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6.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header9.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5.xml" ContentType="application/vnd.openxmlformats-officedocument.wordprocessingml.footer+xml"/>
  <Override PartName="/word/footer16.xml" ContentType="application/vnd.openxmlformats-officedocument.wordprocessingml.footer+xml"/>
  <Override PartName="/word/header12.xml" ContentType="application/vnd.openxmlformats-officedocument.wordprocessingml.header+xml"/>
  <Override PartName="/word/footer17.xml" ContentType="application/vnd.openxmlformats-officedocument.wordprocessingml.footer+xml"/>
  <Override PartName="/word/footer18.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9.xml" ContentType="application/vnd.openxmlformats-officedocument.wordprocessingml.footer+xml"/>
  <Override PartName="/word/footer20.xml" ContentType="application/vnd.openxmlformats-officedocument.wordprocessingml.footer+xml"/>
  <Override PartName="/word/header15.xml" ContentType="application/vnd.openxmlformats-officedocument.wordprocessingml.header+xml"/>
  <Override PartName="/word/footer21.xml" ContentType="application/vnd.openxmlformats-officedocument.wordprocessingml.footer+xml"/>
  <Override PartName="/word/footer22.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23.xml" ContentType="application/vnd.openxmlformats-officedocument.wordprocessingml.footer+xml"/>
  <Override PartName="/word/footer24.xml" ContentType="application/vnd.openxmlformats-officedocument.wordprocessingml.footer+xml"/>
  <Override PartName="/word/header18.xml" ContentType="application/vnd.openxmlformats-officedocument.wordprocessingml.header+xml"/>
  <Override PartName="/word/footer25.xml" ContentType="application/vnd.openxmlformats-officedocument.wordprocessingml.footer+xml"/>
  <Override PartName="/word/footer26.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footer27.xml" ContentType="application/vnd.openxmlformats-officedocument.wordprocessingml.footer+xml"/>
  <Override PartName="/word/footer28.xml" ContentType="application/vnd.openxmlformats-officedocument.wordprocessingml.footer+xml"/>
  <Override PartName="/word/header21.xml" ContentType="application/vnd.openxmlformats-officedocument.wordprocessingml.header+xml"/>
  <Override PartName="/word/footer29.xml" ContentType="application/vnd.openxmlformats-officedocument.wordprocessingml.footer+xml"/>
  <Override PartName="/word/footer30.xml" ContentType="application/vnd.openxmlformats-officedocument.wordprocessingml.footer+xml"/>
  <Override PartName="/word/header22.xml" ContentType="application/vnd.openxmlformats-officedocument.wordprocessingml.header+xml"/>
  <Override PartName="/word/header23.xml" ContentType="application/vnd.openxmlformats-officedocument.wordprocessingml.header+xml"/>
  <Override PartName="/word/footer31.xml" ContentType="application/vnd.openxmlformats-officedocument.wordprocessingml.footer+xml"/>
  <Override PartName="/word/footer32.xml" ContentType="application/vnd.openxmlformats-officedocument.wordprocessingml.footer+xml"/>
  <Override PartName="/word/header24.xml" ContentType="application/vnd.openxmlformats-officedocument.wordprocessingml.header+xml"/>
  <Override PartName="/word/footer33.xml" ContentType="application/vnd.openxmlformats-officedocument.wordprocessingml.footer+xml"/>
  <Override PartName="/word/footer34.xml" ContentType="application/vnd.openxmlformats-officedocument.wordprocessingml.footer+xml"/>
  <Override PartName="/word/header25.xml" ContentType="application/vnd.openxmlformats-officedocument.wordprocessingml.header+xml"/>
  <Override PartName="/word/header26.xml" ContentType="application/vnd.openxmlformats-officedocument.wordprocessingml.header+xml"/>
  <Override PartName="/word/footer35.xml" ContentType="application/vnd.openxmlformats-officedocument.wordprocessingml.footer+xml"/>
  <Override PartName="/word/footer36.xml" ContentType="application/vnd.openxmlformats-officedocument.wordprocessingml.footer+xml"/>
  <Override PartName="/word/header27.xml" ContentType="application/vnd.openxmlformats-officedocument.wordprocessingml.header+xml"/>
  <Override PartName="/word/footer37.xml" ContentType="application/vnd.openxmlformats-officedocument.wordprocessingml.footer+xml"/>
  <Override PartName="/word/footer38.xml" ContentType="application/vnd.openxmlformats-officedocument.wordprocessingml.footer+xml"/>
  <Override PartName="/word/header28.xml" ContentType="application/vnd.openxmlformats-officedocument.wordprocessingml.header+xml"/>
  <Override PartName="/word/header29.xml" ContentType="application/vnd.openxmlformats-officedocument.wordprocessingml.header+xml"/>
  <Override PartName="/word/footer39.xml" ContentType="application/vnd.openxmlformats-officedocument.wordprocessingml.footer+xml"/>
  <Override PartName="/word/footer40.xml" ContentType="application/vnd.openxmlformats-officedocument.wordprocessingml.footer+xml"/>
  <Override PartName="/word/header30.xml" ContentType="application/vnd.openxmlformats-officedocument.wordprocessingml.header+xml"/>
  <Override PartName="/word/footer41.xml" ContentType="application/vnd.openxmlformats-officedocument.wordprocessingml.footer+xml"/>
  <Override PartName="/word/footer42.xml" ContentType="application/vnd.openxmlformats-officedocument.wordprocessingml.footer+xml"/>
  <Override PartName="/word/header31.xml" ContentType="application/vnd.openxmlformats-officedocument.wordprocessingml.header+xml"/>
  <Override PartName="/word/header32.xml" ContentType="application/vnd.openxmlformats-officedocument.wordprocessingml.header+xml"/>
  <Override PartName="/word/footer43.xml" ContentType="application/vnd.openxmlformats-officedocument.wordprocessingml.footer+xml"/>
  <Override PartName="/word/footer44.xml" ContentType="application/vnd.openxmlformats-officedocument.wordprocessingml.footer+xml"/>
  <Override PartName="/word/header33.xml" ContentType="application/vnd.openxmlformats-officedocument.wordprocessingml.header+xml"/>
  <Override PartName="/word/footer45.xml" ContentType="application/vnd.openxmlformats-officedocument.wordprocessingml.footer+xml"/>
  <Override PartName="/word/footer46.xml" ContentType="application/vnd.openxmlformats-officedocument.wordprocessingml.footer+xml"/>
  <Override PartName="/word/header34.xml" ContentType="application/vnd.openxmlformats-officedocument.wordprocessingml.header+xml"/>
  <Override PartName="/word/header35.xml" ContentType="application/vnd.openxmlformats-officedocument.wordprocessingml.header+xml"/>
  <Override PartName="/word/footer47.xml" ContentType="application/vnd.openxmlformats-officedocument.wordprocessingml.footer+xml"/>
  <Override PartName="/word/footer48.xml" ContentType="application/vnd.openxmlformats-officedocument.wordprocessingml.footer+xml"/>
  <Override PartName="/word/header36.xml" ContentType="application/vnd.openxmlformats-officedocument.wordprocessingml.header+xml"/>
  <Override PartName="/word/footer49.xml" ContentType="application/vnd.openxmlformats-officedocument.wordprocessingml.footer+xml"/>
  <Override PartName="/word/footer50.xml" ContentType="application/vnd.openxmlformats-officedocument.wordprocessingml.foot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footer51.xml" ContentType="application/vnd.openxmlformats-officedocument.wordprocessingml.footer+xml"/>
  <Override PartName="/word/footer52.xml" ContentType="application/vnd.openxmlformats-officedocument.wordprocessingml.footer+xml"/>
  <Override PartName="/word/header40.xml" ContentType="application/vnd.openxmlformats-officedocument.wordprocessingml.header+xml"/>
  <Override PartName="/word/footer53.xml" ContentType="application/vnd.openxmlformats-officedocument.wordprocessingml.footer+xml"/>
  <Override PartName="/word/footer54.xml" ContentType="application/vnd.openxmlformats-officedocument.wordprocessingml.footer+xml"/>
  <Override PartName="/word/header41.xml" ContentType="application/vnd.openxmlformats-officedocument.wordprocessingml.header+xml"/>
  <Override PartName="/word/header42.xml" ContentType="application/vnd.openxmlformats-officedocument.wordprocessingml.header+xml"/>
  <Override PartName="/word/footer55.xml" ContentType="application/vnd.openxmlformats-officedocument.wordprocessingml.footer+xml"/>
  <Override PartName="/word/footer56.xml" ContentType="application/vnd.openxmlformats-officedocument.wordprocessingml.footer+xml"/>
  <Override PartName="/word/header43.xml" ContentType="application/vnd.openxmlformats-officedocument.wordprocessingml.header+xml"/>
  <Override PartName="/word/footer57.xml" ContentType="application/vnd.openxmlformats-officedocument.wordprocessingml.footer+xml"/>
  <Override PartName="/word/footer58.xml" ContentType="application/vnd.openxmlformats-officedocument.wordprocessingml.footer+xml"/>
  <Override PartName="/word/header44.xml" ContentType="application/vnd.openxmlformats-officedocument.wordprocessingml.header+xml"/>
  <Override PartName="/word/header45.xml" ContentType="application/vnd.openxmlformats-officedocument.wordprocessingml.header+xml"/>
  <Override PartName="/word/footer59.xml" ContentType="application/vnd.openxmlformats-officedocument.wordprocessingml.footer+xml"/>
  <Override PartName="/word/footer60.xml" ContentType="application/vnd.openxmlformats-officedocument.wordprocessingml.footer+xml"/>
  <Override PartName="/word/header46.xml" ContentType="application/vnd.openxmlformats-officedocument.wordprocessingml.header+xml"/>
  <Override PartName="/word/footer61.xml" ContentType="application/vnd.openxmlformats-officedocument.wordprocessingml.footer+xml"/>
  <Override PartName="/word/footer62.xml" ContentType="application/vnd.openxmlformats-officedocument.wordprocessingml.footer+xml"/>
  <Override PartName="/word/header47.xml" ContentType="application/vnd.openxmlformats-officedocument.wordprocessingml.header+xml"/>
  <Override PartName="/word/header48.xml" ContentType="application/vnd.openxmlformats-officedocument.wordprocessingml.header+xml"/>
  <Override PartName="/word/footer63.xml" ContentType="application/vnd.openxmlformats-officedocument.wordprocessingml.footer+xml"/>
  <Override PartName="/word/footer64.xml" ContentType="application/vnd.openxmlformats-officedocument.wordprocessingml.footer+xml"/>
  <Override PartName="/word/header49.xml" ContentType="application/vnd.openxmlformats-officedocument.wordprocessingml.header+xml"/>
  <Override PartName="/word/footer65.xml" ContentType="application/vnd.openxmlformats-officedocument.wordprocessingml.footer+xml"/>
  <Override PartName="/word/footer66.xml" ContentType="application/vnd.openxmlformats-officedocument.wordprocessingml.footer+xml"/>
  <Override PartName="/word/header50.xml" ContentType="application/vnd.openxmlformats-officedocument.wordprocessingml.header+xml"/>
  <Override PartName="/word/header51.xml" ContentType="application/vnd.openxmlformats-officedocument.wordprocessingml.header+xml"/>
  <Override PartName="/word/footer67.xml" ContentType="application/vnd.openxmlformats-officedocument.wordprocessingml.footer+xml"/>
  <Override PartName="/word/footer68.xml" ContentType="application/vnd.openxmlformats-officedocument.wordprocessingml.footer+xml"/>
  <Override PartName="/word/header52.xml" ContentType="application/vnd.openxmlformats-officedocument.wordprocessingml.header+xml"/>
  <Override PartName="/word/header53.xml" ContentType="application/vnd.openxmlformats-officedocument.wordprocessingml.header+xml"/>
  <Override PartName="/word/header54.xml" ContentType="application/vnd.openxmlformats-officedocument.wordprocessingml.header+xml"/>
  <Override PartName="/word/footer69.xml" ContentType="application/vnd.openxmlformats-officedocument.wordprocessingml.footer+xml"/>
  <Override PartName="/word/footer70.xml" ContentType="application/vnd.openxmlformats-officedocument.wordprocessingml.footer+xml"/>
  <Override PartName="/word/header55.xml" ContentType="application/vnd.openxmlformats-officedocument.wordprocessingml.header+xml"/>
  <Override PartName="/word/footer71.xml" ContentType="application/vnd.openxmlformats-officedocument.wordprocessingml.footer+xml"/>
  <Override PartName="/word/footer72.xml" ContentType="application/vnd.openxmlformats-officedocument.wordprocessingml.footer+xml"/>
  <Override PartName="/word/header56.xml" ContentType="application/vnd.openxmlformats-officedocument.wordprocessingml.header+xml"/>
  <Override PartName="/word/header57.xml" ContentType="application/vnd.openxmlformats-officedocument.wordprocessingml.header+xml"/>
  <Override PartName="/word/header58.xml" ContentType="application/vnd.openxmlformats-officedocument.wordprocessingml.header+xml"/>
  <Override PartName="/word/footer73.xml" ContentType="application/vnd.openxmlformats-officedocument.wordprocessingml.footer+xml"/>
  <Override PartName="/word/footer74.xml" ContentType="application/vnd.openxmlformats-officedocument.wordprocessingml.footer+xml"/>
  <Override PartName="/word/header59.xml" ContentType="application/vnd.openxmlformats-officedocument.wordprocessingml.header+xml"/>
  <Override PartName="/word/header60.xml" ContentType="application/vnd.openxmlformats-officedocument.wordprocessingml.header+xml"/>
  <Override PartName="/word/footer75.xml" ContentType="application/vnd.openxmlformats-officedocument.wordprocessingml.footer+xml"/>
  <Override PartName="/word/footer76.xml" ContentType="application/vnd.openxmlformats-officedocument.wordprocessingml.footer+xml"/>
  <Override PartName="/word/header61.xml" ContentType="application/vnd.openxmlformats-officedocument.wordprocessingml.header+xml"/>
  <Override PartName="/word/header62.xml" ContentType="application/vnd.openxmlformats-officedocument.wordprocessingml.header+xml"/>
  <Override PartName="/word/footer77.xml" ContentType="application/vnd.openxmlformats-officedocument.wordprocessingml.footer+xml"/>
  <Override PartName="/word/footer78.xml" ContentType="application/vnd.openxmlformats-officedocument.wordprocessingml.footer+xml"/>
  <Override PartName="/word/header63.xml" ContentType="application/vnd.openxmlformats-officedocument.wordprocessingml.header+xml"/>
  <Override PartName="/word/header64.xml" ContentType="application/vnd.openxmlformats-officedocument.wordprocessingml.header+xml"/>
  <Override PartName="/word/footer79.xml" ContentType="application/vnd.openxmlformats-officedocument.wordprocessingml.footer+xml"/>
  <Override PartName="/word/footer80.xml" ContentType="application/vnd.openxmlformats-officedocument.wordprocessingml.footer+xml"/>
  <Override PartName="/word/header65.xml" ContentType="application/vnd.openxmlformats-officedocument.wordprocessingml.header+xml"/>
  <Override PartName="/word/header66.xml" ContentType="application/vnd.openxmlformats-officedocument.wordprocessingml.header+xml"/>
  <Override PartName="/word/footer81.xml" ContentType="application/vnd.openxmlformats-officedocument.wordprocessingml.footer+xml"/>
  <Override PartName="/word/footer82.xml" ContentType="application/vnd.openxmlformats-officedocument.wordprocessingml.footer+xml"/>
  <Override PartName="/word/header67.xml" ContentType="application/vnd.openxmlformats-officedocument.wordprocessingml.header+xml"/>
  <Override PartName="/word/header68.xml" ContentType="application/vnd.openxmlformats-officedocument.wordprocessingml.header+xml"/>
  <Override PartName="/word/footer83.xml" ContentType="application/vnd.openxmlformats-officedocument.wordprocessingml.footer+xml"/>
  <Override PartName="/word/footer84.xml" ContentType="application/vnd.openxmlformats-officedocument.wordprocessingml.footer+xml"/>
  <Override PartName="/word/header69.xml" ContentType="application/vnd.openxmlformats-officedocument.wordprocessingml.header+xml"/>
  <Override PartName="/word/header70.xml" ContentType="application/vnd.openxmlformats-officedocument.wordprocessingml.header+xml"/>
  <Override PartName="/word/footer85.xml" ContentType="application/vnd.openxmlformats-officedocument.wordprocessingml.footer+xml"/>
  <Override PartName="/word/footer86.xml" ContentType="application/vnd.openxmlformats-officedocument.wordprocessingml.footer+xml"/>
  <Override PartName="/word/header71.xml" ContentType="application/vnd.openxmlformats-officedocument.wordprocessingml.header+xml"/>
  <Override PartName="/word/header72.xml" ContentType="application/vnd.openxmlformats-officedocument.wordprocessingml.header+xml"/>
  <Override PartName="/word/header73.xml" ContentType="application/vnd.openxmlformats-officedocument.wordprocessingml.header+xml"/>
  <Override PartName="/word/footer87.xml" ContentType="application/vnd.openxmlformats-officedocument.wordprocessingml.footer+xml"/>
  <Override PartName="/word/footer88.xml" ContentType="application/vnd.openxmlformats-officedocument.wordprocessingml.footer+xml"/>
  <Override PartName="/word/header74.xml" ContentType="application/vnd.openxmlformats-officedocument.wordprocessingml.header+xml"/>
  <Override PartName="/word/header75.xml" ContentType="application/vnd.openxmlformats-officedocument.wordprocessingml.header+xml"/>
  <Override PartName="/word/footer89.xml" ContentType="application/vnd.openxmlformats-officedocument.wordprocessingml.footer+xml"/>
  <Override PartName="/word/footer90.xml" ContentType="application/vnd.openxmlformats-officedocument.wordprocessingml.footer+xml"/>
  <Override PartName="/word/header76.xml" ContentType="application/vnd.openxmlformats-officedocument.wordprocessingml.header+xml"/>
  <Override PartName="/word/header77.xml" ContentType="application/vnd.openxmlformats-officedocument.wordprocessingml.header+xml"/>
  <Override PartName="/word/footer91.xml" ContentType="application/vnd.openxmlformats-officedocument.wordprocessingml.footer+xml"/>
  <Override PartName="/word/footer92.xml" ContentType="application/vnd.openxmlformats-officedocument.wordprocessingml.footer+xml"/>
  <Override PartName="/word/header78.xml" ContentType="application/vnd.openxmlformats-officedocument.wordprocessingml.header+xml"/>
  <Override PartName="/word/footer93.xml" ContentType="application/vnd.openxmlformats-officedocument.wordprocessingml.footer+xml"/>
  <Override PartName="/word/footer94.xml" ContentType="application/vnd.openxmlformats-officedocument.wordprocessingml.footer+xml"/>
  <Override PartName="/word/header79.xml" ContentType="application/vnd.openxmlformats-officedocument.wordprocessingml.header+xml"/>
  <Override PartName="/word/header80.xml" ContentType="application/vnd.openxmlformats-officedocument.wordprocessingml.header+xml"/>
  <Override PartName="/word/footer95.xml" ContentType="application/vnd.openxmlformats-officedocument.wordprocessingml.footer+xml"/>
  <Override PartName="/word/footer96.xml" ContentType="application/vnd.openxmlformats-officedocument.wordprocessingml.footer+xml"/>
  <Override PartName="/word/header81.xml" ContentType="application/vnd.openxmlformats-officedocument.wordprocessingml.header+xml"/>
  <Override PartName="/word/header82.xml" ContentType="application/vnd.openxmlformats-officedocument.wordprocessingml.header+xml"/>
  <Override PartName="/word/header83.xml" ContentType="application/vnd.openxmlformats-officedocument.wordprocessingml.header+xml"/>
  <Override PartName="/word/footer97.xml" ContentType="application/vnd.openxmlformats-officedocument.wordprocessingml.footer+xml"/>
  <Override PartName="/word/footer98.xml" ContentType="application/vnd.openxmlformats-officedocument.wordprocessingml.footer+xml"/>
  <Override PartName="/word/header8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160D3B5" w14:textId="77777777" w:rsidR="00545FE0" w:rsidRDefault="00000000">
      <w:pPr>
        <w:pStyle w:val="Heading1"/>
      </w:pPr>
      <w:r>
        <w:rPr>
          <w:color w:val="00AEEF"/>
          <w:spacing w:val="-10"/>
        </w:rPr>
        <w:t>Department</w:t>
      </w:r>
      <w:r>
        <w:rPr>
          <w:color w:val="00AEEF"/>
          <w:spacing w:val="-13"/>
        </w:rPr>
        <w:t xml:space="preserve"> </w:t>
      </w:r>
      <w:r>
        <w:rPr>
          <w:color w:val="00AEEF"/>
          <w:spacing w:val="-10"/>
        </w:rPr>
        <w:t>of</w:t>
      </w:r>
      <w:r>
        <w:rPr>
          <w:color w:val="00AEEF"/>
          <w:spacing w:val="-12"/>
        </w:rPr>
        <w:t xml:space="preserve"> </w:t>
      </w:r>
      <w:r>
        <w:rPr>
          <w:color w:val="00AEEF"/>
          <w:spacing w:val="-10"/>
        </w:rPr>
        <w:t>Applied</w:t>
      </w:r>
      <w:r>
        <w:rPr>
          <w:color w:val="00AEEF"/>
          <w:spacing w:val="-12"/>
        </w:rPr>
        <w:t xml:space="preserve"> </w:t>
      </w:r>
      <w:r>
        <w:rPr>
          <w:color w:val="00AEEF"/>
          <w:spacing w:val="-10"/>
        </w:rPr>
        <w:t>Mechanics</w:t>
      </w:r>
    </w:p>
    <w:p w14:paraId="5AA6C17C" w14:textId="77777777" w:rsidR="00545FE0" w:rsidRDefault="00545FE0">
      <w:pPr>
        <w:pStyle w:val="BodyText"/>
        <w:spacing w:before="1"/>
        <w:ind w:left="0"/>
        <w:jc w:val="left"/>
        <w:rPr>
          <w:b/>
          <w:sz w:val="14"/>
        </w:rPr>
      </w:pPr>
    </w:p>
    <w:p w14:paraId="4A59A01E" w14:textId="77777777" w:rsidR="00545FE0" w:rsidRDefault="00545FE0">
      <w:pPr>
        <w:rPr>
          <w:sz w:val="14"/>
        </w:rPr>
        <w:sectPr w:rsidR="00545FE0" w:rsidSect="00220269">
          <w:footerReference w:type="even" r:id="rId8"/>
          <w:footerReference w:type="default" r:id="rId9"/>
          <w:type w:val="continuous"/>
          <w:pgSz w:w="11880" w:h="16920"/>
          <w:pgMar w:top="980" w:right="820" w:bottom="1000" w:left="840" w:header="0" w:footer="802" w:gutter="0"/>
          <w:pgNumType w:start="172"/>
          <w:cols w:space="720"/>
        </w:sectPr>
      </w:pPr>
    </w:p>
    <w:p w14:paraId="6B607237" w14:textId="77777777" w:rsidR="00545FE0" w:rsidRDefault="00000000">
      <w:pPr>
        <w:pStyle w:val="Heading3"/>
        <w:spacing w:before="100"/>
        <w:jc w:val="left"/>
      </w:pPr>
      <w:r>
        <w:rPr>
          <w:color w:val="00AEEF"/>
        </w:rPr>
        <w:t xml:space="preserve">APL100 Engineering </w:t>
      </w:r>
      <w:r>
        <w:rPr>
          <w:color w:val="00AEEF"/>
          <w:spacing w:val="-2"/>
        </w:rPr>
        <w:t>Mechanics</w:t>
      </w:r>
    </w:p>
    <w:p w14:paraId="6E0AA795" w14:textId="77777777" w:rsidR="00545FE0" w:rsidRDefault="00000000">
      <w:pPr>
        <w:pStyle w:val="Heading4"/>
      </w:pPr>
      <w:r>
        <w:t>4</w:t>
      </w:r>
      <w:r>
        <w:rPr>
          <w:spacing w:val="-1"/>
        </w:rPr>
        <w:t xml:space="preserve"> </w:t>
      </w:r>
      <w:r>
        <w:t>Credits (3-1-</w:t>
      </w:r>
      <w:r>
        <w:rPr>
          <w:spacing w:val="-5"/>
        </w:rPr>
        <w:t>0)</w:t>
      </w:r>
    </w:p>
    <w:p w14:paraId="29CBE5DB" w14:textId="77777777" w:rsidR="00545FE0" w:rsidRDefault="00000000">
      <w:pPr>
        <w:pStyle w:val="BodyText"/>
        <w:jc w:val="left"/>
      </w:pPr>
      <w:r>
        <w:t>Kinematics,</w:t>
      </w:r>
      <w:r>
        <w:rPr>
          <w:spacing w:val="40"/>
        </w:rPr>
        <w:t xml:space="preserve"> </w:t>
      </w:r>
      <w:r>
        <w:t>Statics,</w:t>
      </w:r>
      <w:r>
        <w:rPr>
          <w:spacing w:val="40"/>
        </w:rPr>
        <w:t xml:space="preserve"> </w:t>
      </w:r>
      <w:r>
        <w:t>Equations</w:t>
      </w:r>
      <w:r>
        <w:rPr>
          <w:spacing w:val="40"/>
        </w:rPr>
        <w:t xml:space="preserve"> </w:t>
      </w:r>
      <w:r>
        <w:t>of</w:t>
      </w:r>
      <w:r>
        <w:rPr>
          <w:spacing w:val="40"/>
        </w:rPr>
        <w:t xml:space="preserve"> </w:t>
      </w:r>
      <w:r>
        <w:t>Motion,</w:t>
      </w:r>
      <w:r>
        <w:rPr>
          <w:spacing w:val="40"/>
        </w:rPr>
        <w:t xml:space="preserve"> </w:t>
      </w:r>
      <w:r>
        <w:t>Rigid</w:t>
      </w:r>
      <w:r>
        <w:rPr>
          <w:spacing w:val="40"/>
        </w:rPr>
        <w:t xml:space="preserve"> </w:t>
      </w:r>
      <w:r>
        <w:t>body</w:t>
      </w:r>
      <w:r>
        <w:rPr>
          <w:spacing w:val="40"/>
        </w:rPr>
        <w:t xml:space="preserve"> </w:t>
      </w:r>
      <w:r>
        <w:t>dynamics, Introduction to variational mechanics.</w:t>
      </w:r>
    </w:p>
    <w:p w14:paraId="0E3DDD9A" w14:textId="77777777" w:rsidR="00545FE0" w:rsidRDefault="00000000">
      <w:pPr>
        <w:pStyle w:val="Heading3"/>
        <w:spacing w:before="115"/>
      </w:pPr>
      <w:r>
        <w:rPr>
          <w:color w:val="00AEEF"/>
          <w:spacing w:val="-4"/>
        </w:rPr>
        <w:t>APL101</w:t>
      </w:r>
      <w:r>
        <w:rPr>
          <w:color w:val="00AEEF"/>
          <w:spacing w:val="-23"/>
        </w:rPr>
        <w:t xml:space="preserve"> </w:t>
      </w:r>
      <w:r>
        <w:rPr>
          <w:color w:val="00AEEF"/>
          <w:spacing w:val="-4"/>
        </w:rPr>
        <w:t>Applied</w:t>
      </w:r>
      <w:r>
        <w:rPr>
          <w:color w:val="00AEEF"/>
          <w:spacing w:val="-23"/>
        </w:rPr>
        <w:t xml:space="preserve"> </w:t>
      </w:r>
      <w:r>
        <w:rPr>
          <w:color w:val="00AEEF"/>
          <w:spacing w:val="-4"/>
        </w:rPr>
        <w:t>Mathematics</w:t>
      </w:r>
      <w:r>
        <w:rPr>
          <w:color w:val="00AEEF"/>
          <w:spacing w:val="-23"/>
        </w:rPr>
        <w:t xml:space="preserve"> </w:t>
      </w:r>
      <w:r>
        <w:rPr>
          <w:color w:val="00AEEF"/>
          <w:spacing w:val="-4"/>
        </w:rPr>
        <w:t>in</w:t>
      </w:r>
      <w:r>
        <w:rPr>
          <w:color w:val="00AEEF"/>
          <w:spacing w:val="-23"/>
        </w:rPr>
        <w:t xml:space="preserve"> </w:t>
      </w:r>
      <w:r>
        <w:rPr>
          <w:color w:val="00AEEF"/>
          <w:spacing w:val="-4"/>
        </w:rPr>
        <w:t>Engineering</w:t>
      </w:r>
      <w:r>
        <w:rPr>
          <w:color w:val="00AEEF"/>
          <w:spacing w:val="-23"/>
        </w:rPr>
        <w:t xml:space="preserve"> </w:t>
      </w:r>
      <w:r>
        <w:rPr>
          <w:color w:val="00AEEF"/>
          <w:spacing w:val="-4"/>
        </w:rPr>
        <w:t>Applications</w:t>
      </w:r>
    </w:p>
    <w:p w14:paraId="766B04A8" w14:textId="77777777" w:rsidR="00545FE0" w:rsidRDefault="00000000">
      <w:pPr>
        <w:pStyle w:val="Heading4"/>
        <w:jc w:val="both"/>
      </w:pPr>
      <w:r>
        <w:t>3</w:t>
      </w:r>
      <w:r>
        <w:rPr>
          <w:spacing w:val="-1"/>
        </w:rPr>
        <w:t xml:space="preserve"> </w:t>
      </w:r>
      <w:r>
        <w:t>Credits (3-0-</w:t>
      </w:r>
      <w:r>
        <w:rPr>
          <w:spacing w:val="-5"/>
        </w:rPr>
        <w:t>0)</w:t>
      </w:r>
    </w:p>
    <w:p w14:paraId="029E8537" w14:textId="77777777" w:rsidR="00545FE0" w:rsidRDefault="00000000">
      <w:pPr>
        <w:pStyle w:val="BodyText"/>
        <w:ind w:right="42"/>
      </w:pPr>
      <w:r>
        <w:t xml:space="preserve">Ordinary Differential Equation: Second order ODEs, Method of Undetermined Coefficients, Variation of Parameters, Strum-Liouville </w:t>
      </w:r>
      <w:r>
        <w:rPr>
          <w:spacing w:val="-2"/>
        </w:rPr>
        <w:t xml:space="preserve">eigenvalue problem, Difference equation. Partial Differential Equation: </w:t>
      </w:r>
      <w:r>
        <w:t>Classification</w:t>
      </w:r>
      <w:r>
        <w:rPr>
          <w:spacing w:val="-10"/>
        </w:rPr>
        <w:t xml:space="preserve"> </w:t>
      </w:r>
      <w:r>
        <w:t>of</w:t>
      </w:r>
      <w:r>
        <w:rPr>
          <w:spacing w:val="-10"/>
        </w:rPr>
        <w:t xml:space="preserve"> </w:t>
      </w:r>
      <w:r>
        <w:t>PDEs,</w:t>
      </w:r>
      <w:r>
        <w:rPr>
          <w:spacing w:val="-10"/>
        </w:rPr>
        <w:t xml:space="preserve"> </w:t>
      </w:r>
      <w:r>
        <w:t>Heat,</w:t>
      </w:r>
      <w:r>
        <w:rPr>
          <w:spacing w:val="-10"/>
        </w:rPr>
        <w:t xml:space="preserve"> </w:t>
      </w:r>
      <w:r>
        <w:t>Wave</w:t>
      </w:r>
      <w:r>
        <w:rPr>
          <w:spacing w:val="-10"/>
        </w:rPr>
        <w:t xml:space="preserve"> </w:t>
      </w:r>
      <w:r>
        <w:t>and</w:t>
      </w:r>
      <w:r>
        <w:rPr>
          <w:spacing w:val="-10"/>
        </w:rPr>
        <w:t xml:space="preserve"> </w:t>
      </w:r>
      <w:r>
        <w:t>Laplace</w:t>
      </w:r>
      <w:r>
        <w:rPr>
          <w:spacing w:val="-10"/>
        </w:rPr>
        <w:t xml:space="preserve"> </w:t>
      </w:r>
      <w:r>
        <w:t>Equations,</w:t>
      </w:r>
      <w:r>
        <w:rPr>
          <w:spacing w:val="-10"/>
        </w:rPr>
        <w:t xml:space="preserve"> </w:t>
      </w:r>
      <w:r>
        <w:t>Separation of</w:t>
      </w:r>
      <w:r>
        <w:rPr>
          <w:spacing w:val="-9"/>
        </w:rPr>
        <w:t xml:space="preserve"> </w:t>
      </w:r>
      <w:r>
        <w:t>variables</w:t>
      </w:r>
      <w:r>
        <w:rPr>
          <w:spacing w:val="-9"/>
        </w:rPr>
        <w:t xml:space="preserve"> </w:t>
      </w:r>
      <w:r>
        <w:t>to</w:t>
      </w:r>
      <w:r>
        <w:rPr>
          <w:spacing w:val="-9"/>
        </w:rPr>
        <w:t xml:space="preserve"> </w:t>
      </w:r>
      <w:r>
        <w:t>solve</w:t>
      </w:r>
      <w:r>
        <w:rPr>
          <w:spacing w:val="-9"/>
        </w:rPr>
        <w:t xml:space="preserve"> </w:t>
      </w:r>
      <w:r>
        <w:t>PDEs.</w:t>
      </w:r>
      <w:r>
        <w:rPr>
          <w:spacing w:val="-9"/>
        </w:rPr>
        <w:t xml:space="preserve"> </w:t>
      </w:r>
      <w:r>
        <w:t>Fourier</w:t>
      </w:r>
      <w:r>
        <w:rPr>
          <w:spacing w:val="-9"/>
        </w:rPr>
        <w:t xml:space="preserve"> </w:t>
      </w:r>
      <w:r>
        <w:t>Transform:</w:t>
      </w:r>
      <w:r>
        <w:rPr>
          <w:spacing w:val="-9"/>
        </w:rPr>
        <w:t xml:space="preserve"> </w:t>
      </w:r>
      <w:r>
        <w:t>Fourier</w:t>
      </w:r>
      <w:r>
        <w:rPr>
          <w:spacing w:val="-9"/>
        </w:rPr>
        <w:t xml:space="preserve"> </w:t>
      </w:r>
      <w:r>
        <w:t>sine</w:t>
      </w:r>
      <w:r>
        <w:rPr>
          <w:spacing w:val="-9"/>
        </w:rPr>
        <w:t xml:space="preserve"> </w:t>
      </w:r>
      <w:r>
        <w:t>transform, Fourier cosine Transform, Technique for solving ODEs and PDEs. Probability Theory: Axioms of probability, Conditional probability, Random variable, Uncertainty in engineering system, Discrete and Continuous distributions, Distribution function, Joint probability distribution,</w:t>
      </w:r>
      <w:r>
        <w:rPr>
          <w:spacing w:val="-13"/>
        </w:rPr>
        <w:t xml:space="preserve"> </w:t>
      </w:r>
      <w:r>
        <w:t>Moments,</w:t>
      </w:r>
      <w:r>
        <w:rPr>
          <w:spacing w:val="26"/>
        </w:rPr>
        <w:t xml:space="preserve"> </w:t>
      </w:r>
      <w:r>
        <w:t>Covariance,</w:t>
      </w:r>
      <w:r>
        <w:rPr>
          <w:spacing w:val="-13"/>
        </w:rPr>
        <w:t xml:space="preserve"> </w:t>
      </w:r>
      <w:r>
        <w:t>Correlation</w:t>
      </w:r>
      <w:r>
        <w:rPr>
          <w:spacing w:val="-12"/>
        </w:rPr>
        <w:t xml:space="preserve"> </w:t>
      </w:r>
      <w:r>
        <w:t>coefficient.</w:t>
      </w:r>
      <w:r>
        <w:rPr>
          <w:spacing w:val="-13"/>
        </w:rPr>
        <w:t xml:space="preserve"> </w:t>
      </w:r>
      <w:r>
        <w:t>Stochastic Processes: Definition of Stochastic process, Stochastic FE model, Stationary process, Markov chain, Poisson process.</w:t>
      </w:r>
    </w:p>
    <w:p w14:paraId="16693CEA" w14:textId="77777777" w:rsidR="00545FE0" w:rsidRDefault="00000000">
      <w:pPr>
        <w:pStyle w:val="Heading3"/>
        <w:spacing w:before="161"/>
      </w:pPr>
      <w:r>
        <w:rPr>
          <w:color w:val="00AEEF"/>
        </w:rPr>
        <w:t xml:space="preserve">APL103 Experimental </w:t>
      </w:r>
      <w:r>
        <w:rPr>
          <w:color w:val="00AEEF"/>
          <w:spacing w:val="-2"/>
        </w:rPr>
        <w:t>Methods</w:t>
      </w:r>
    </w:p>
    <w:p w14:paraId="5E529DBF" w14:textId="77777777" w:rsidR="00545FE0" w:rsidRDefault="00000000">
      <w:pPr>
        <w:pStyle w:val="Heading4"/>
        <w:jc w:val="both"/>
      </w:pPr>
      <w:r>
        <w:t>4</w:t>
      </w:r>
      <w:r>
        <w:rPr>
          <w:spacing w:val="-1"/>
        </w:rPr>
        <w:t xml:space="preserve"> </w:t>
      </w:r>
      <w:r>
        <w:t>Credits (3-0-</w:t>
      </w:r>
      <w:r>
        <w:rPr>
          <w:spacing w:val="-5"/>
        </w:rPr>
        <w:t>2)</w:t>
      </w:r>
    </w:p>
    <w:p w14:paraId="227A96D5" w14:textId="77777777" w:rsidR="00545FE0" w:rsidRDefault="00000000">
      <w:pPr>
        <w:pStyle w:val="BodyText"/>
        <w:ind w:right="38"/>
      </w:pPr>
      <w:r>
        <w:rPr>
          <w:spacing w:val="9"/>
        </w:rPr>
        <w:t xml:space="preserve">Experimental </w:t>
      </w:r>
      <w:r>
        <w:t xml:space="preserve">Analysis: Types of </w:t>
      </w:r>
      <w:r>
        <w:rPr>
          <w:spacing w:val="9"/>
        </w:rPr>
        <w:t xml:space="preserve">measurements </w:t>
      </w:r>
      <w:r>
        <w:t xml:space="preserve">and </w:t>
      </w:r>
      <w:r>
        <w:rPr>
          <w:spacing w:val="9"/>
        </w:rPr>
        <w:t xml:space="preserve">errors, </w:t>
      </w:r>
      <w:r>
        <w:t>Relative frequency distribution, Histogram, True value, Precision of measurement, Method of least squares, the curve fitting, General linear</w:t>
      </w:r>
      <w:r>
        <w:rPr>
          <w:spacing w:val="-13"/>
        </w:rPr>
        <w:t xml:space="preserve"> </w:t>
      </w:r>
      <w:proofErr w:type="spellStart"/>
      <w:proofErr w:type="gramStart"/>
      <w:r>
        <w:t>regression,Theory</w:t>
      </w:r>
      <w:proofErr w:type="spellEnd"/>
      <w:proofErr w:type="gramEnd"/>
      <w:r>
        <w:rPr>
          <w:spacing w:val="-12"/>
        </w:rPr>
        <w:t xml:space="preserve"> </w:t>
      </w:r>
      <w:r>
        <w:t>of</w:t>
      </w:r>
      <w:r>
        <w:rPr>
          <w:spacing w:val="-13"/>
        </w:rPr>
        <w:t xml:space="preserve"> </w:t>
      </w:r>
      <w:r>
        <w:t>errors,</w:t>
      </w:r>
      <w:r>
        <w:rPr>
          <w:spacing w:val="-12"/>
        </w:rPr>
        <w:t xml:space="preserve"> </w:t>
      </w:r>
      <w:r>
        <w:t>Binomial</w:t>
      </w:r>
      <w:r>
        <w:rPr>
          <w:spacing w:val="-13"/>
        </w:rPr>
        <w:t xml:space="preserve"> </w:t>
      </w:r>
      <w:r>
        <w:t>and</w:t>
      </w:r>
      <w:r>
        <w:rPr>
          <w:spacing w:val="-12"/>
        </w:rPr>
        <w:t xml:space="preserve"> </w:t>
      </w:r>
      <w:r>
        <w:t>Gaussian</w:t>
      </w:r>
      <w:r>
        <w:rPr>
          <w:spacing w:val="-13"/>
        </w:rPr>
        <w:t xml:space="preserve"> </w:t>
      </w:r>
      <w:r>
        <w:t>distribution, Chi-square test.</w:t>
      </w:r>
    </w:p>
    <w:p w14:paraId="53F9392D" w14:textId="77777777" w:rsidR="00545FE0" w:rsidRDefault="00000000">
      <w:pPr>
        <w:pStyle w:val="BodyText"/>
        <w:ind w:right="47"/>
      </w:pPr>
      <w:r>
        <w:t>Experimental Methods: Principles of Measurement, Basic Elements</w:t>
      </w:r>
      <w:r>
        <w:rPr>
          <w:spacing w:val="40"/>
        </w:rPr>
        <w:t xml:space="preserve"> </w:t>
      </w:r>
      <w:r>
        <w:t>of a Measuring Device.</w:t>
      </w:r>
    </w:p>
    <w:p w14:paraId="1B135E59" w14:textId="77777777" w:rsidR="00545FE0" w:rsidRDefault="00000000">
      <w:pPr>
        <w:pStyle w:val="BodyText"/>
        <w:spacing w:before="26"/>
        <w:ind w:right="47"/>
      </w:pPr>
      <w:r>
        <w:t xml:space="preserve">Displacement </w:t>
      </w:r>
      <w:proofErr w:type="spellStart"/>
      <w:proofErr w:type="gramStart"/>
      <w:r>
        <w:t>measurement,Force</w:t>
      </w:r>
      <w:proofErr w:type="spellEnd"/>
      <w:proofErr w:type="gramEnd"/>
      <w:r>
        <w:t xml:space="preserve"> and Torque Measurement, Temperature Measurement, Pressure Measurement, Fluid Velocity Measurement, Miscellaneous measurements.</w:t>
      </w:r>
    </w:p>
    <w:p w14:paraId="03C55087" w14:textId="2982C0A7" w:rsidR="00545FE0" w:rsidRDefault="00000000" w:rsidP="00512F8E">
      <w:pPr>
        <w:pStyle w:val="BodyText"/>
        <w:spacing w:before="25" w:line="249" w:lineRule="auto"/>
        <w:ind w:right="44"/>
      </w:pPr>
      <w:r>
        <w:t xml:space="preserve">Dynamics of Measurements: Dynamic Response of a Measuring Instrument, Response to Transient and Periodic Signals, First and </w:t>
      </w:r>
      <w:r>
        <w:rPr>
          <w:spacing w:val="-4"/>
        </w:rPr>
        <w:t>Second</w:t>
      </w:r>
      <w:r>
        <w:rPr>
          <w:spacing w:val="-9"/>
        </w:rPr>
        <w:t xml:space="preserve"> </w:t>
      </w:r>
      <w:r>
        <w:rPr>
          <w:spacing w:val="-4"/>
        </w:rPr>
        <w:t>order</w:t>
      </w:r>
      <w:r>
        <w:rPr>
          <w:spacing w:val="-8"/>
        </w:rPr>
        <w:t xml:space="preserve"> </w:t>
      </w:r>
      <w:r>
        <w:rPr>
          <w:spacing w:val="-4"/>
        </w:rPr>
        <w:t>systems</w:t>
      </w:r>
      <w:r>
        <w:rPr>
          <w:spacing w:val="-9"/>
        </w:rPr>
        <w:t xml:space="preserve"> </w:t>
      </w:r>
      <w:r>
        <w:rPr>
          <w:spacing w:val="-4"/>
        </w:rPr>
        <w:t>as</w:t>
      </w:r>
      <w:r>
        <w:rPr>
          <w:spacing w:val="-8"/>
        </w:rPr>
        <w:t xml:space="preserve"> </w:t>
      </w:r>
      <w:r>
        <w:rPr>
          <w:spacing w:val="-4"/>
        </w:rPr>
        <w:t>well</w:t>
      </w:r>
      <w:r>
        <w:rPr>
          <w:spacing w:val="-9"/>
        </w:rPr>
        <w:t xml:space="preserve"> </w:t>
      </w:r>
      <w:r>
        <w:rPr>
          <w:spacing w:val="-4"/>
        </w:rPr>
        <w:t>as</w:t>
      </w:r>
      <w:r>
        <w:rPr>
          <w:spacing w:val="-8"/>
        </w:rPr>
        <w:t xml:space="preserve"> </w:t>
      </w:r>
      <w:r>
        <w:rPr>
          <w:spacing w:val="-4"/>
        </w:rPr>
        <w:t>their</w:t>
      </w:r>
      <w:r>
        <w:rPr>
          <w:spacing w:val="-9"/>
        </w:rPr>
        <w:t xml:space="preserve"> </w:t>
      </w:r>
      <w:r>
        <w:rPr>
          <w:spacing w:val="-4"/>
        </w:rPr>
        <w:t>Dynamic</w:t>
      </w:r>
      <w:r>
        <w:rPr>
          <w:spacing w:val="-8"/>
        </w:rPr>
        <w:t xml:space="preserve"> </w:t>
      </w:r>
      <w:r>
        <w:rPr>
          <w:spacing w:val="-4"/>
        </w:rPr>
        <w:t>Response</w:t>
      </w:r>
      <w:r>
        <w:rPr>
          <w:spacing w:val="-9"/>
        </w:rPr>
        <w:t xml:space="preserve"> </w:t>
      </w:r>
      <w:r>
        <w:rPr>
          <w:spacing w:val="-4"/>
        </w:rPr>
        <w:t xml:space="preserve">Characteristics. </w:t>
      </w:r>
      <w:r>
        <w:t>Laboratory:</w:t>
      </w:r>
      <w:r>
        <w:rPr>
          <w:spacing w:val="38"/>
        </w:rPr>
        <w:t xml:space="preserve"> </w:t>
      </w:r>
      <w:r>
        <w:t>The</w:t>
      </w:r>
      <w:r>
        <w:rPr>
          <w:spacing w:val="39"/>
        </w:rPr>
        <w:t xml:space="preserve"> </w:t>
      </w:r>
      <w:r>
        <w:t>experiments</w:t>
      </w:r>
      <w:r>
        <w:rPr>
          <w:spacing w:val="38"/>
        </w:rPr>
        <w:t xml:space="preserve"> </w:t>
      </w:r>
      <w:r>
        <w:t>have</w:t>
      </w:r>
      <w:r>
        <w:rPr>
          <w:spacing w:val="39"/>
        </w:rPr>
        <w:t xml:space="preserve"> </w:t>
      </w:r>
      <w:r>
        <w:t>been</w:t>
      </w:r>
      <w:r>
        <w:rPr>
          <w:spacing w:val="38"/>
        </w:rPr>
        <w:t xml:space="preserve"> </w:t>
      </w:r>
      <w:r>
        <w:t>designed</w:t>
      </w:r>
      <w:r>
        <w:rPr>
          <w:spacing w:val="39"/>
        </w:rPr>
        <w:t xml:space="preserve"> </w:t>
      </w:r>
      <w:r>
        <w:t>to</w:t>
      </w:r>
      <w:r>
        <w:rPr>
          <w:spacing w:val="39"/>
        </w:rPr>
        <w:t xml:space="preserve"> </w:t>
      </w:r>
      <w:r>
        <w:rPr>
          <w:spacing w:val="-2"/>
        </w:rPr>
        <w:t>understand</w:t>
      </w:r>
      <w:r w:rsidR="00512F8E">
        <w:t xml:space="preserve"> e</w:t>
      </w:r>
      <w:r>
        <w:t>xperimental</w:t>
      </w:r>
      <w:r>
        <w:rPr>
          <w:spacing w:val="-3"/>
        </w:rPr>
        <w:t xml:space="preserve"> </w:t>
      </w:r>
      <w:r>
        <w:t>Analysis</w:t>
      </w:r>
      <w:r>
        <w:rPr>
          <w:spacing w:val="-3"/>
        </w:rPr>
        <w:t xml:space="preserve"> </w:t>
      </w:r>
      <w:r>
        <w:t>physically.</w:t>
      </w:r>
      <w:r>
        <w:rPr>
          <w:spacing w:val="-3"/>
        </w:rPr>
        <w:t xml:space="preserve"> </w:t>
      </w:r>
      <w:r>
        <w:t>Laboratory</w:t>
      </w:r>
      <w:r>
        <w:rPr>
          <w:spacing w:val="-3"/>
        </w:rPr>
        <w:t xml:space="preserve"> </w:t>
      </w:r>
      <w:r>
        <w:t>will</w:t>
      </w:r>
      <w:r>
        <w:rPr>
          <w:spacing w:val="-3"/>
        </w:rPr>
        <w:t xml:space="preserve"> </w:t>
      </w:r>
      <w:r>
        <w:t>enable</w:t>
      </w:r>
      <w:r>
        <w:rPr>
          <w:spacing w:val="-3"/>
        </w:rPr>
        <w:t xml:space="preserve"> </w:t>
      </w:r>
      <w:r>
        <w:t>the</w:t>
      </w:r>
      <w:r>
        <w:rPr>
          <w:spacing w:val="-3"/>
        </w:rPr>
        <w:t xml:space="preserve"> </w:t>
      </w:r>
      <w:r>
        <w:t>students to</w:t>
      </w:r>
      <w:r>
        <w:rPr>
          <w:spacing w:val="40"/>
        </w:rPr>
        <w:t xml:space="preserve"> </w:t>
      </w:r>
      <w:r>
        <w:t>apply</w:t>
      </w:r>
      <w:r>
        <w:rPr>
          <w:spacing w:val="40"/>
        </w:rPr>
        <w:t xml:space="preserve"> </w:t>
      </w:r>
      <w:r>
        <w:t>various</w:t>
      </w:r>
      <w:r>
        <w:rPr>
          <w:spacing w:val="40"/>
        </w:rPr>
        <w:t xml:space="preserve"> </w:t>
      </w:r>
      <w:r>
        <w:t>statistical</w:t>
      </w:r>
      <w:r>
        <w:rPr>
          <w:spacing w:val="40"/>
        </w:rPr>
        <w:t xml:space="preserve"> </w:t>
      </w:r>
      <w:r>
        <w:t>methodologies</w:t>
      </w:r>
      <w:r>
        <w:rPr>
          <w:spacing w:val="40"/>
        </w:rPr>
        <w:t xml:space="preserve"> </w:t>
      </w:r>
      <w:r>
        <w:t>(viz.</w:t>
      </w:r>
      <w:r>
        <w:rPr>
          <w:spacing w:val="40"/>
        </w:rPr>
        <w:t xml:space="preserve"> </w:t>
      </w:r>
      <w:r>
        <w:t>Mean,</w:t>
      </w:r>
      <w:r>
        <w:rPr>
          <w:spacing w:val="40"/>
        </w:rPr>
        <w:t xml:space="preserve"> </w:t>
      </w:r>
      <w:r>
        <w:t xml:space="preserve">Median, Mode, Std Dev. </w:t>
      </w:r>
      <w:proofErr w:type="spellStart"/>
      <w:r>
        <w:t>etc</w:t>
      </w:r>
      <w:proofErr w:type="spellEnd"/>
      <w:r>
        <w:t xml:space="preserve">) to get the optimum output from the </w:t>
      </w:r>
      <w:proofErr w:type="gramStart"/>
      <w:r>
        <w:t>day to day</w:t>
      </w:r>
      <w:proofErr w:type="gramEnd"/>
      <w:r>
        <w:t xml:space="preserve"> Engineering life experiment.</w:t>
      </w:r>
    </w:p>
    <w:p w14:paraId="43AEFBF9" w14:textId="77777777" w:rsidR="00545FE0" w:rsidRDefault="00000000">
      <w:pPr>
        <w:pStyle w:val="Heading3"/>
        <w:spacing w:before="170"/>
        <w:jc w:val="left"/>
      </w:pPr>
      <w:r>
        <w:rPr>
          <w:color w:val="00AEEF"/>
        </w:rPr>
        <w:t xml:space="preserve">APL104 Solid </w:t>
      </w:r>
      <w:r>
        <w:rPr>
          <w:color w:val="00AEEF"/>
          <w:spacing w:val="-2"/>
        </w:rPr>
        <w:t>Mechanics</w:t>
      </w:r>
    </w:p>
    <w:p w14:paraId="2B054A63" w14:textId="77777777" w:rsidR="00545FE0" w:rsidRDefault="00000000">
      <w:pPr>
        <w:pStyle w:val="Heading4"/>
      </w:pPr>
      <w:r>
        <w:t>4</w:t>
      </w:r>
      <w:r>
        <w:rPr>
          <w:spacing w:val="-1"/>
        </w:rPr>
        <w:t xml:space="preserve"> </w:t>
      </w:r>
      <w:r>
        <w:t>Credits (3-1-</w:t>
      </w:r>
      <w:r>
        <w:rPr>
          <w:spacing w:val="-5"/>
        </w:rPr>
        <w:t>0)</w:t>
      </w:r>
    </w:p>
    <w:p w14:paraId="05038405" w14:textId="77777777" w:rsidR="00545FE0" w:rsidRDefault="00000000">
      <w:pPr>
        <w:spacing w:before="56" w:line="302" w:lineRule="auto"/>
        <w:ind w:left="123" w:right="2337"/>
        <w:rPr>
          <w:sz w:val="18"/>
        </w:rPr>
      </w:pPr>
      <w:r>
        <w:rPr>
          <w:sz w:val="18"/>
        </w:rPr>
        <w:t>Pre-requisite(s): APL100 Overlaps</w:t>
      </w:r>
      <w:r>
        <w:rPr>
          <w:spacing w:val="-13"/>
          <w:sz w:val="18"/>
        </w:rPr>
        <w:t xml:space="preserve"> </w:t>
      </w:r>
      <w:r>
        <w:rPr>
          <w:sz w:val="18"/>
        </w:rPr>
        <w:t>with:</w:t>
      </w:r>
      <w:r>
        <w:rPr>
          <w:spacing w:val="-13"/>
          <w:sz w:val="18"/>
        </w:rPr>
        <w:t xml:space="preserve"> </w:t>
      </w:r>
      <w:r>
        <w:rPr>
          <w:sz w:val="18"/>
        </w:rPr>
        <w:t>APL105,</w:t>
      </w:r>
      <w:r>
        <w:rPr>
          <w:spacing w:val="-13"/>
          <w:sz w:val="18"/>
        </w:rPr>
        <w:t xml:space="preserve"> </w:t>
      </w:r>
      <w:r>
        <w:rPr>
          <w:sz w:val="18"/>
        </w:rPr>
        <w:t>APL108</w:t>
      </w:r>
    </w:p>
    <w:p w14:paraId="72EC754D" w14:textId="77777777" w:rsidR="00545FE0" w:rsidRDefault="00000000">
      <w:pPr>
        <w:pStyle w:val="BodyText"/>
        <w:spacing w:before="0" w:line="158" w:lineRule="exact"/>
        <w:jc w:val="left"/>
      </w:pPr>
      <w:r>
        <w:t>Introduction,</w:t>
      </w:r>
      <w:r>
        <w:rPr>
          <w:spacing w:val="-10"/>
        </w:rPr>
        <w:t xml:space="preserve"> </w:t>
      </w:r>
      <w:r>
        <w:t>State</w:t>
      </w:r>
      <w:r>
        <w:rPr>
          <w:spacing w:val="-6"/>
        </w:rPr>
        <w:t xml:space="preserve"> </w:t>
      </w:r>
      <w:r>
        <w:t>of</w:t>
      </w:r>
      <w:r>
        <w:rPr>
          <w:spacing w:val="-5"/>
        </w:rPr>
        <w:t xml:space="preserve"> </w:t>
      </w:r>
      <w:r>
        <w:t>stress</w:t>
      </w:r>
      <w:r>
        <w:rPr>
          <w:spacing w:val="-6"/>
        </w:rPr>
        <w:t xml:space="preserve"> </w:t>
      </w:r>
      <w:r>
        <w:t>at</w:t>
      </w:r>
      <w:r>
        <w:rPr>
          <w:spacing w:val="-6"/>
        </w:rPr>
        <w:t xml:space="preserve"> </w:t>
      </w:r>
      <w:r>
        <w:t>a</w:t>
      </w:r>
      <w:r>
        <w:rPr>
          <w:spacing w:val="-7"/>
        </w:rPr>
        <w:t xml:space="preserve"> </w:t>
      </w:r>
      <w:r>
        <w:t>point,</w:t>
      </w:r>
      <w:r>
        <w:rPr>
          <w:spacing w:val="-8"/>
        </w:rPr>
        <w:t xml:space="preserve"> </w:t>
      </w:r>
      <w:r>
        <w:t>equations</w:t>
      </w:r>
      <w:r>
        <w:rPr>
          <w:spacing w:val="-5"/>
        </w:rPr>
        <w:t xml:space="preserve"> </w:t>
      </w:r>
      <w:r>
        <w:t>of</w:t>
      </w:r>
      <w:r>
        <w:rPr>
          <w:spacing w:val="-6"/>
        </w:rPr>
        <w:t xml:space="preserve"> </w:t>
      </w:r>
      <w:r>
        <w:t>motion,</w:t>
      </w:r>
      <w:r>
        <w:rPr>
          <w:spacing w:val="-7"/>
        </w:rPr>
        <w:t xml:space="preserve"> </w:t>
      </w:r>
      <w:r>
        <w:rPr>
          <w:spacing w:val="-2"/>
        </w:rPr>
        <w:t>principal</w:t>
      </w:r>
    </w:p>
    <w:p w14:paraId="745D01BB" w14:textId="77777777" w:rsidR="00545FE0" w:rsidRDefault="00000000">
      <w:pPr>
        <w:pStyle w:val="BodyText"/>
        <w:spacing w:before="0"/>
        <w:ind w:right="45"/>
      </w:pPr>
      <w:r>
        <w:t>stress,</w:t>
      </w:r>
      <w:r>
        <w:rPr>
          <w:spacing w:val="-5"/>
        </w:rPr>
        <w:t xml:space="preserve"> </w:t>
      </w:r>
      <w:r>
        <w:t>maximum</w:t>
      </w:r>
      <w:r>
        <w:rPr>
          <w:spacing w:val="-5"/>
        </w:rPr>
        <w:t xml:space="preserve"> </w:t>
      </w:r>
      <w:r>
        <w:t>shear</w:t>
      </w:r>
      <w:r>
        <w:rPr>
          <w:spacing w:val="-5"/>
        </w:rPr>
        <w:t xml:space="preserve"> </w:t>
      </w:r>
      <w:r>
        <w:t>stress.</w:t>
      </w:r>
      <w:r>
        <w:rPr>
          <w:spacing w:val="-5"/>
        </w:rPr>
        <w:t xml:space="preserve"> </w:t>
      </w:r>
      <w:r>
        <w:t>Concept</w:t>
      </w:r>
      <w:r>
        <w:rPr>
          <w:spacing w:val="-5"/>
        </w:rPr>
        <w:t xml:space="preserve"> </w:t>
      </w:r>
      <w:r>
        <w:t>of</w:t>
      </w:r>
      <w:r>
        <w:rPr>
          <w:spacing w:val="-5"/>
        </w:rPr>
        <w:t xml:space="preserve"> </w:t>
      </w:r>
      <w:r>
        <w:t>strain,</w:t>
      </w:r>
      <w:r>
        <w:rPr>
          <w:spacing w:val="-5"/>
        </w:rPr>
        <w:t xml:space="preserve"> </w:t>
      </w:r>
      <w:r>
        <w:t>strain</w:t>
      </w:r>
      <w:r>
        <w:rPr>
          <w:spacing w:val="-5"/>
        </w:rPr>
        <w:t xml:space="preserve"> </w:t>
      </w:r>
      <w:r>
        <w:t>displacement relations,</w:t>
      </w:r>
      <w:r>
        <w:rPr>
          <w:spacing w:val="-9"/>
        </w:rPr>
        <w:t xml:space="preserve"> </w:t>
      </w:r>
      <w:r>
        <w:t>compatibility</w:t>
      </w:r>
      <w:r>
        <w:rPr>
          <w:spacing w:val="-9"/>
        </w:rPr>
        <w:t xml:space="preserve"> </w:t>
      </w:r>
      <w:r>
        <w:t>conditions,</w:t>
      </w:r>
      <w:r>
        <w:rPr>
          <w:spacing w:val="-9"/>
        </w:rPr>
        <w:t xml:space="preserve"> </w:t>
      </w:r>
      <w:r>
        <w:t>principal</w:t>
      </w:r>
      <w:r>
        <w:rPr>
          <w:spacing w:val="-9"/>
        </w:rPr>
        <w:t xml:space="preserve"> </w:t>
      </w:r>
      <w:r>
        <w:t>strains,</w:t>
      </w:r>
      <w:r>
        <w:rPr>
          <w:spacing w:val="-9"/>
        </w:rPr>
        <w:t xml:space="preserve"> </w:t>
      </w:r>
      <w:r>
        <w:t>transformation</w:t>
      </w:r>
      <w:r>
        <w:rPr>
          <w:spacing w:val="-9"/>
        </w:rPr>
        <w:t xml:space="preserve"> </w:t>
      </w:r>
      <w:r>
        <w:t xml:space="preserve">of </w:t>
      </w:r>
      <w:r>
        <w:rPr>
          <w:spacing w:val="-2"/>
        </w:rPr>
        <w:t xml:space="preserve">stress/strain tensor, state of plane stress/strain. Constitutive relations, </w:t>
      </w:r>
      <w:r>
        <w:t>uniaxial</w:t>
      </w:r>
      <w:r>
        <w:rPr>
          <w:spacing w:val="-4"/>
        </w:rPr>
        <w:t xml:space="preserve"> </w:t>
      </w:r>
      <w:r>
        <w:t>tension</w:t>
      </w:r>
      <w:r>
        <w:rPr>
          <w:spacing w:val="-4"/>
        </w:rPr>
        <w:t xml:space="preserve"> </w:t>
      </w:r>
      <w:r>
        <w:t>test,</w:t>
      </w:r>
      <w:r>
        <w:rPr>
          <w:spacing w:val="-4"/>
        </w:rPr>
        <w:t xml:space="preserve"> </w:t>
      </w:r>
      <w:r>
        <w:t>idealized</w:t>
      </w:r>
      <w:r>
        <w:rPr>
          <w:spacing w:val="-4"/>
        </w:rPr>
        <w:t xml:space="preserve"> </w:t>
      </w:r>
      <w:r>
        <w:t>stress-strain</w:t>
      </w:r>
      <w:r>
        <w:rPr>
          <w:spacing w:val="-4"/>
        </w:rPr>
        <w:t xml:space="preserve"> </w:t>
      </w:r>
      <w:r>
        <w:t>diagrams,</w:t>
      </w:r>
      <w:r>
        <w:rPr>
          <w:spacing w:val="-4"/>
        </w:rPr>
        <w:t xml:space="preserve"> </w:t>
      </w:r>
      <w:r>
        <w:t>isotropic</w:t>
      </w:r>
      <w:r>
        <w:rPr>
          <w:spacing w:val="-4"/>
        </w:rPr>
        <w:t xml:space="preserve"> </w:t>
      </w:r>
      <w:r>
        <w:t xml:space="preserve">linear elastic, viscoelastic and </w:t>
      </w:r>
      <w:proofErr w:type="spellStart"/>
      <w:r>
        <w:t>elasto</w:t>
      </w:r>
      <w:proofErr w:type="spellEnd"/>
      <w:r>
        <w:t>-plastic materials. Energy Methods. Uniaxial</w:t>
      </w:r>
      <w:r>
        <w:rPr>
          <w:spacing w:val="-1"/>
        </w:rPr>
        <w:t xml:space="preserve"> </w:t>
      </w:r>
      <w:r>
        <w:t>stress</w:t>
      </w:r>
      <w:r>
        <w:rPr>
          <w:spacing w:val="-1"/>
        </w:rPr>
        <w:t xml:space="preserve"> </w:t>
      </w:r>
      <w:r>
        <w:t>and</w:t>
      </w:r>
      <w:r>
        <w:rPr>
          <w:spacing w:val="-1"/>
        </w:rPr>
        <w:t xml:space="preserve"> </w:t>
      </w:r>
      <w:r>
        <w:t>strain</w:t>
      </w:r>
      <w:r>
        <w:rPr>
          <w:spacing w:val="-1"/>
        </w:rPr>
        <w:t xml:space="preserve"> </w:t>
      </w:r>
      <w:r>
        <w:t>analysis</w:t>
      </w:r>
      <w:r>
        <w:rPr>
          <w:spacing w:val="-1"/>
        </w:rPr>
        <w:t xml:space="preserve"> </w:t>
      </w:r>
      <w:r>
        <w:t>of</w:t>
      </w:r>
      <w:r>
        <w:rPr>
          <w:spacing w:val="-1"/>
        </w:rPr>
        <w:t xml:space="preserve"> </w:t>
      </w:r>
      <w:r>
        <w:t>bars,</w:t>
      </w:r>
      <w:r>
        <w:rPr>
          <w:spacing w:val="-1"/>
        </w:rPr>
        <w:t xml:space="preserve"> </w:t>
      </w:r>
      <w:r>
        <w:t>thermal</w:t>
      </w:r>
      <w:r>
        <w:rPr>
          <w:spacing w:val="-1"/>
        </w:rPr>
        <w:t xml:space="preserve"> </w:t>
      </w:r>
      <w:r>
        <w:t>stresses,</w:t>
      </w:r>
      <w:r>
        <w:rPr>
          <w:spacing w:val="-1"/>
        </w:rPr>
        <w:t xml:space="preserve"> </w:t>
      </w:r>
      <w:r>
        <w:t>Torsion, Bending and shear stresses in beams, deflection of beams, stability of equilibrium configuration.</w:t>
      </w:r>
    </w:p>
    <w:p w14:paraId="2F185F64" w14:textId="77777777" w:rsidR="00545FE0" w:rsidRDefault="00000000">
      <w:pPr>
        <w:pStyle w:val="Heading3"/>
        <w:spacing w:before="164"/>
        <w:jc w:val="left"/>
      </w:pPr>
      <w:r>
        <w:rPr>
          <w:color w:val="00AEEF"/>
        </w:rPr>
        <w:t xml:space="preserve">APL105 Mechanics of Solids and </w:t>
      </w:r>
      <w:r>
        <w:rPr>
          <w:color w:val="00AEEF"/>
          <w:spacing w:val="-2"/>
        </w:rPr>
        <w:t>Fluids</w:t>
      </w:r>
    </w:p>
    <w:p w14:paraId="55104DED" w14:textId="77777777" w:rsidR="00545FE0" w:rsidRDefault="00000000">
      <w:pPr>
        <w:spacing w:before="27"/>
        <w:ind w:left="123"/>
        <w:rPr>
          <w:sz w:val="18"/>
        </w:rPr>
      </w:pPr>
      <w:r>
        <w:rPr>
          <w:sz w:val="18"/>
        </w:rPr>
        <w:t>4</w:t>
      </w:r>
      <w:r>
        <w:rPr>
          <w:spacing w:val="-1"/>
          <w:sz w:val="18"/>
        </w:rPr>
        <w:t xml:space="preserve"> </w:t>
      </w:r>
      <w:r>
        <w:rPr>
          <w:sz w:val="18"/>
        </w:rPr>
        <w:t>Credits (3-1-</w:t>
      </w:r>
      <w:r>
        <w:rPr>
          <w:spacing w:val="-5"/>
          <w:sz w:val="18"/>
        </w:rPr>
        <w:t>0)</w:t>
      </w:r>
    </w:p>
    <w:p w14:paraId="6D8A6BB0" w14:textId="77777777" w:rsidR="00545FE0" w:rsidRDefault="00000000">
      <w:pPr>
        <w:spacing w:before="56"/>
        <w:ind w:left="123"/>
        <w:rPr>
          <w:sz w:val="18"/>
        </w:rPr>
      </w:pPr>
      <w:r>
        <w:rPr>
          <w:sz w:val="18"/>
        </w:rPr>
        <w:t>Pre-requisite(s):</w:t>
      </w:r>
      <w:r>
        <w:rPr>
          <w:spacing w:val="-4"/>
          <w:sz w:val="18"/>
        </w:rPr>
        <w:t xml:space="preserve"> </w:t>
      </w:r>
      <w:r>
        <w:rPr>
          <w:spacing w:val="-2"/>
          <w:sz w:val="18"/>
        </w:rPr>
        <w:t>APL100</w:t>
      </w:r>
    </w:p>
    <w:p w14:paraId="72524309" w14:textId="77777777" w:rsidR="00545FE0" w:rsidRDefault="00000000">
      <w:pPr>
        <w:spacing w:before="55"/>
        <w:ind w:left="123"/>
        <w:jc w:val="both"/>
        <w:rPr>
          <w:sz w:val="18"/>
        </w:rPr>
      </w:pPr>
      <w:r>
        <w:rPr>
          <w:sz w:val="18"/>
        </w:rPr>
        <w:t>Overlaps</w:t>
      </w:r>
      <w:r>
        <w:rPr>
          <w:spacing w:val="-4"/>
          <w:sz w:val="18"/>
        </w:rPr>
        <w:t xml:space="preserve"> </w:t>
      </w:r>
      <w:r>
        <w:rPr>
          <w:sz w:val="18"/>
        </w:rPr>
        <w:t>with:</w:t>
      </w:r>
      <w:r>
        <w:rPr>
          <w:spacing w:val="-5"/>
          <w:sz w:val="18"/>
        </w:rPr>
        <w:t xml:space="preserve"> </w:t>
      </w:r>
      <w:r>
        <w:rPr>
          <w:sz w:val="18"/>
        </w:rPr>
        <w:t>APL104,</w:t>
      </w:r>
      <w:r>
        <w:rPr>
          <w:spacing w:val="-4"/>
          <w:sz w:val="18"/>
        </w:rPr>
        <w:t xml:space="preserve"> </w:t>
      </w:r>
      <w:r>
        <w:rPr>
          <w:sz w:val="18"/>
        </w:rPr>
        <w:t>APL106,</w:t>
      </w:r>
      <w:r>
        <w:rPr>
          <w:spacing w:val="-4"/>
          <w:sz w:val="18"/>
        </w:rPr>
        <w:t xml:space="preserve"> </w:t>
      </w:r>
      <w:r>
        <w:rPr>
          <w:sz w:val="18"/>
        </w:rPr>
        <w:t>APL107,</w:t>
      </w:r>
      <w:r>
        <w:rPr>
          <w:spacing w:val="-3"/>
          <w:sz w:val="18"/>
        </w:rPr>
        <w:t xml:space="preserve"> </w:t>
      </w:r>
      <w:r>
        <w:rPr>
          <w:spacing w:val="-2"/>
          <w:sz w:val="18"/>
        </w:rPr>
        <w:t>APL108</w:t>
      </w:r>
    </w:p>
    <w:p w14:paraId="58E29319" w14:textId="4C196B79" w:rsidR="00545FE0" w:rsidRDefault="00000000">
      <w:pPr>
        <w:pStyle w:val="BodyText"/>
        <w:ind w:right="44"/>
      </w:pPr>
      <w:r>
        <w:rPr>
          <w:spacing w:val="-2"/>
        </w:rPr>
        <w:t xml:space="preserve">Fluid Mechanics MATHEMATICAL PRELIMINARIES: Cartesian Tensors, </w:t>
      </w:r>
      <w:r>
        <w:t>Index</w:t>
      </w:r>
      <w:r>
        <w:rPr>
          <w:spacing w:val="-7"/>
        </w:rPr>
        <w:t xml:space="preserve"> </w:t>
      </w:r>
      <w:r>
        <w:t>Notation,</w:t>
      </w:r>
      <w:r>
        <w:rPr>
          <w:spacing w:val="-7"/>
        </w:rPr>
        <w:t xml:space="preserve"> </w:t>
      </w:r>
      <w:r>
        <w:t>Integral</w:t>
      </w:r>
      <w:r>
        <w:rPr>
          <w:spacing w:val="-7"/>
        </w:rPr>
        <w:t xml:space="preserve"> </w:t>
      </w:r>
      <w:r>
        <w:t>Theorems.</w:t>
      </w:r>
      <w:r>
        <w:rPr>
          <w:spacing w:val="-7"/>
        </w:rPr>
        <w:t xml:space="preserve"> </w:t>
      </w:r>
      <w:r>
        <w:t>INTRODUCTION:</w:t>
      </w:r>
      <w:r>
        <w:rPr>
          <w:spacing w:val="-7"/>
        </w:rPr>
        <w:t xml:space="preserve"> </w:t>
      </w:r>
      <w:r>
        <w:t>Basic</w:t>
      </w:r>
      <w:r>
        <w:rPr>
          <w:spacing w:val="-7"/>
        </w:rPr>
        <w:t xml:space="preserve"> </w:t>
      </w:r>
      <w:r>
        <w:t>Concepts and</w:t>
      </w:r>
      <w:r>
        <w:rPr>
          <w:spacing w:val="23"/>
        </w:rPr>
        <w:t xml:space="preserve"> </w:t>
      </w:r>
      <w:r>
        <w:t>Definitions,</w:t>
      </w:r>
      <w:r>
        <w:rPr>
          <w:spacing w:val="23"/>
        </w:rPr>
        <w:t xml:space="preserve"> </w:t>
      </w:r>
      <w:r>
        <w:t>Solids</w:t>
      </w:r>
      <w:r>
        <w:rPr>
          <w:spacing w:val="23"/>
        </w:rPr>
        <w:t xml:space="preserve"> </w:t>
      </w:r>
      <w:r>
        <w:t>and</w:t>
      </w:r>
      <w:r>
        <w:rPr>
          <w:spacing w:val="23"/>
        </w:rPr>
        <w:t xml:space="preserve"> </w:t>
      </w:r>
      <w:r>
        <w:t>Fluids,</w:t>
      </w:r>
      <w:r>
        <w:rPr>
          <w:spacing w:val="23"/>
        </w:rPr>
        <w:t xml:space="preserve"> </w:t>
      </w:r>
      <w:r>
        <w:t>Internal</w:t>
      </w:r>
      <w:r>
        <w:rPr>
          <w:spacing w:val="23"/>
        </w:rPr>
        <w:t xml:space="preserve"> </w:t>
      </w:r>
      <w:r>
        <w:t>and</w:t>
      </w:r>
      <w:r>
        <w:rPr>
          <w:spacing w:val="23"/>
        </w:rPr>
        <w:t xml:space="preserve"> </w:t>
      </w:r>
      <w:r>
        <w:t>external</w:t>
      </w:r>
      <w:r>
        <w:rPr>
          <w:spacing w:val="23"/>
        </w:rPr>
        <w:t xml:space="preserve"> </w:t>
      </w:r>
      <w:r>
        <w:t>forces</w:t>
      </w:r>
      <w:r>
        <w:rPr>
          <w:spacing w:val="23"/>
        </w:rPr>
        <w:t xml:space="preserve"> </w:t>
      </w:r>
      <w:r>
        <w:t>on a fluid element. PROPERTIES OF FLUID: Rheological Equation and Classification of fluids, Normal and Shear Stresses, Concept of Pressure, pressure gradient. STATICS OF FLUIDS: Types of Forces on Fluid Element, Mechanics of Fluid at Rest and in rigid body motion, Manometry, forces on fully and partially submerged bodies, stability of a floating body. KINEMATICS OF FLUID MOTION: Types of</w:t>
      </w:r>
      <w:r>
        <w:rPr>
          <w:spacing w:val="-4"/>
        </w:rPr>
        <w:t xml:space="preserve"> </w:t>
      </w:r>
      <w:r>
        <w:t>fluid</w:t>
      </w:r>
      <w:r>
        <w:rPr>
          <w:spacing w:val="-3"/>
        </w:rPr>
        <w:t xml:space="preserve"> </w:t>
      </w:r>
      <w:r>
        <w:t>motion,</w:t>
      </w:r>
      <w:r>
        <w:rPr>
          <w:spacing w:val="-4"/>
        </w:rPr>
        <w:t xml:space="preserve"> </w:t>
      </w:r>
      <w:r>
        <w:t>Stream</w:t>
      </w:r>
      <w:r>
        <w:rPr>
          <w:spacing w:val="-3"/>
        </w:rPr>
        <w:t xml:space="preserve"> </w:t>
      </w:r>
      <w:r>
        <w:t>lines,</w:t>
      </w:r>
      <w:r>
        <w:rPr>
          <w:spacing w:val="-3"/>
        </w:rPr>
        <w:t xml:space="preserve"> </w:t>
      </w:r>
      <w:r>
        <w:t>Streak</w:t>
      </w:r>
      <w:r>
        <w:rPr>
          <w:spacing w:val="-4"/>
        </w:rPr>
        <w:t xml:space="preserve"> </w:t>
      </w:r>
      <w:r>
        <w:t>and</w:t>
      </w:r>
      <w:r>
        <w:rPr>
          <w:spacing w:val="-3"/>
        </w:rPr>
        <w:t xml:space="preserve"> </w:t>
      </w:r>
      <w:r>
        <w:t>path</w:t>
      </w:r>
      <w:r>
        <w:rPr>
          <w:spacing w:val="-3"/>
        </w:rPr>
        <w:t xml:space="preserve"> </w:t>
      </w:r>
      <w:r>
        <w:t>lines,</w:t>
      </w:r>
      <w:r>
        <w:rPr>
          <w:spacing w:val="-4"/>
        </w:rPr>
        <w:t xml:space="preserve"> </w:t>
      </w:r>
      <w:r>
        <w:t>Acceleration</w:t>
      </w:r>
      <w:r>
        <w:rPr>
          <w:spacing w:val="-3"/>
        </w:rPr>
        <w:t xml:space="preserve"> </w:t>
      </w:r>
      <w:r>
        <w:rPr>
          <w:spacing w:val="-5"/>
        </w:rPr>
        <w:t>and</w:t>
      </w:r>
    </w:p>
    <w:p w14:paraId="07321667" w14:textId="77777777" w:rsidR="00545FE0" w:rsidRDefault="00000000">
      <w:pPr>
        <w:pStyle w:val="BodyText"/>
        <w:spacing w:before="105"/>
        <w:ind w:right="138"/>
      </w:pPr>
      <w:r>
        <w:br w:type="column"/>
      </w:r>
      <w:r>
        <w:t>Rotation</w:t>
      </w:r>
      <w:r>
        <w:rPr>
          <w:spacing w:val="-10"/>
        </w:rPr>
        <w:t xml:space="preserve"> </w:t>
      </w:r>
      <w:r>
        <w:t>of</w:t>
      </w:r>
      <w:r>
        <w:rPr>
          <w:spacing w:val="-10"/>
        </w:rPr>
        <w:t xml:space="preserve"> </w:t>
      </w:r>
      <w:r>
        <w:t>a</w:t>
      </w:r>
      <w:r>
        <w:rPr>
          <w:spacing w:val="-10"/>
        </w:rPr>
        <w:t xml:space="preserve"> </w:t>
      </w:r>
      <w:r>
        <w:t>fluid</w:t>
      </w:r>
      <w:r>
        <w:rPr>
          <w:spacing w:val="-10"/>
        </w:rPr>
        <w:t xml:space="preserve"> </w:t>
      </w:r>
      <w:r>
        <w:t>particle,</w:t>
      </w:r>
      <w:r>
        <w:rPr>
          <w:spacing w:val="-10"/>
        </w:rPr>
        <w:t xml:space="preserve"> </w:t>
      </w:r>
      <w:r>
        <w:t>Vorticity</w:t>
      </w:r>
      <w:r>
        <w:rPr>
          <w:spacing w:val="-10"/>
        </w:rPr>
        <w:t xml:space="preserve"> </w:t>
      </w:r>
      <w:r>
        <w:t>and</w:t>
      </w:r>
      <w:r>
        <w:rPr>
          <w:spacing w:val="-10"/>
        </w:rPr>
        <w:t xml:space="preserve"> </w:t>
      </w:r>
      <w:r>
        <w:t>Circulation,</w:t>
      </w:r>
      <w:r>
        <w:rPr>
          <w:spacing w:val="-10"/>
        </w:rPr>
        <w:t xml:space="preserve"> </w:t>
      </w:r>
      <w:r>
        <w:t>Stream</w:t>
      </w:r>
      <w:r>
        <w:rPr>
          <w:spacing w:val="-10"/>
        </w:rPr>
        <w:t xml:space="preserve"> </w:t>
      </w:r>
      <w:r>
        <w:t>Function, Irrotational flow and Velocity Potential function. DYNAMICS OF AN IDEAL FLUID: Continuity and Euler’s Equations of Motion, Bernoulli Equation, Applications to Flow Measurement and other real flow problems.</w:t>
      </w:r>
      <w:r>
        <w:rPr>
          <w:spacing w:val="-10"/>
        </w:rPr>
        <w:t xml:space="preserve"> </w:t>
      </w:r>
      <w:r>
        <w:t>MECHANICS</w:t>
      </w:r>
      <w:r>
        <w:rPr>
          <w:spacing w:val="-9"/>
        </w:rPr>
        <w:t xml:space="preserve"> </w:t>
      </w:r>
      <w:r>
        <w:t>OF</w:t>
      </w:r>
      <w:r>
        <w:rPr>
          <w:spacing w:val="-9"/>
        </w:rPr>
        <w:t xml:space="preserve"> </w:t>
      </w:r>
      <w:r>
        <w:t>VISCOUS</w:t>
      </w:r>
      <w:r>
        <w:rPr>
          <w:spacing w:val="-9"/>
        </w:rPr>
        <w:t xml:space="preserve"> </w:t>
      </w:r>
      <w:r>
        <w:t>FLOW:</w:t>
      </w:r>
      <w:r>
        <w:rPr>
          <w:spacing w:val="-10"/>
        </w:rPr>
        <w:t xml:space="preserve"> </w:t>
      </w:r>
      <w:r>
        <w:t>Navier</w:t>
      </w:r>
      <w:r>
        <w:rPr>
          <w:spacing w:val="-9"/>
        </w:rPr>
        <w:t xml:space="preserve"> </w:t>
      </w:r>
      <w:r>
        <w:t>Stokes</w:t>
      </w:r>
      <w:r>
        <w:rPr>
          <w:spacing w:val="-9"/>
        </w:rPr>
        <w:t xml:space="preserve"> </w:t>
      </w:r>
      <w:r>
        <w:t>equations, exact</w:t>
      </w:r>
      <w:r>
        <w:rPr>
          <w:spacing w:val="-6"/>
        </w:rPr>
        <w:t xml:space="preserve"> </w:t>
      </w:r>
      <w:r>
        <w:t>solutions,</w:t>
      </w:r>
      <w:r>
        <w:rPr>
          <w:spacing w:val="-6"/>
        </w:rPr>
        <w:t xml:space="preserve"> </w:t>
      </w:r>
      <w:r>
        <w:t>Laminar</w:t>
      </w:r>
      <w:r>
        <w:rPr>
          <w:spacing w:val="-6"/>
        </w:rPr>
        <w:t xml:space="preserve"> </w:t>
      </w:r>
      <w:r>
        <w:t>flow</w:t>
      </w:r>
      <w:r>
        <w:rPr>
          <w:spacing w:val="-6"/>
        </w:rPr>
        <w:t xml:space="preserve"> </w:t>
      </w:r>
      <w:r>
        <w:t>through</w:t>
      </w:r>
      <w:r>
        <w:rPr>
          <w:spacing w:val="-6"/>
        </w:rPr>
        <w:t xml:space="preserve"> </w:t>
      </w:r>
      <w:r>
        <w:t>a</w:t>
      </w:r>
      <w:r>
        <w:rPr>
          <w:spacing w:val="-6"/>
        </w:rPr>
        <w:t xml:space="preserve"> </w:t>
      </w:r>
      <w:r>
        <w:t>pipe,</w:t>
      </w:r>
      <w:r>
        <w:rPr>
          <w:spacing w:val="-6"/>
        </w:rPr>
        <w:t xml:space="preserve"> </w:t>
      </w:r>
      <w:proofErr w:type="gramStart"/>
      <w:r>
        <w:t>Turbulent</w:t>
      </w:r>
      <w:proofErr w:type="gramEnd"/>
      <w:r>
        <w:rPr>
          <w:spacing w:val="-6"/>
        </w:rPr>
        <w:t xml:space="preserve"> </w:t>
      </w:r>
      <w:r>
        <w:t>flow</w:t>
      </w:r>
      <w:r>
        <w:rPr>
          <w:spacing w:val="-6"/>
        </w:rPr>
        <w:t xml:space="preserve"> </w:t>
      </w:r>
      <w:r>
        <w:t>through a</w:t>
      </w:r>
      <w:r>
        <w:rPr>
          <w:spacing w:val="-1"/>
        </w:rPr>
        <w:t xml:space="preserve"> </w:t>
      </w:r>
      <w:r>
        <w:t>pipe,</w:t>
      </w:r>
      <w:r>
        <w:rPr>
          <w:spacing w:val="-1"/>
        </w:rPr>
        <w:t xml:space="preserve"> </w:t>
      </w:r>
      <w:r>
        <w:t>Friction</w:t>
      </w:r>
      <w:r>
        <w:rPr>
          <w:spacing w:val="-1"/>
        </w:rPr>
        <w:t xml:space="preserve"> </w:t>
      </w:r>
      <w:r>
        <w:t>factor,</w:t>
      </w:r>
      <w:r>
        <w:rPr>
          <w:spacing w:val="-1"/>
        </w:rPr>
        <w:t xml:space="preserve"> </w:t>
      </w:r>
      <w:r>
        <w:t>Applications</w:t>
      </w:r>
      <w:r>
        <w:rPr>
          <w:spacing w:val="-1"/>
        </w:rPr>
        <w:t xml:space="preserve"> </w:t>
      </w:r>
      <w:r>
        <w:t>to</w:t>
      </w:r>
      <w:r>
        <w:rPr>
          <w:spacing w:val="-1"/>
        </w:rPr>
        <w:t xml:space="preserve"> </w:t>
      </w:r>
      <w:r>
        <w:t>Pipe</w:t>
      </w:r>
      <w:r>
        <w:rPr>
          <w:spacing w:val="-1"/>
        </w:rPr>
        <w:t xml:space="preserve"> </w:t>
      </w:r>
      <w:r>
        <w:t>Networks.</w:t>
      </w:r>
      <w:r>
        <w:rPr>
          <w:spacing w:val="-1"/>
        </w:rPr>
        <w:t xml:space="preserve"> </w:t>
      </w:r>
      <w:r>
        <w:t>DIMENSIONAL ANALYSIS: Similarity of motion, Dimensionless numbers, Modeling</w:t>
      </w:r>
      <w:r>
        <w:rPr>
          <w:spacing w:val="40"/>
        </w:rPr>
        <w:t xml:space="preserve"> </w:t>
      </w:r>
      <w:r>
        <w:t>of</w:t>
      </w:r>
      <w:r>
        <w:rPr>
          <w:spacing w:val="-13"/>
        </w:rPr>
        <w:t xml:space="preserve"> </w:t>
      </w:r>
      <w:r>
        <w:t>fluid</w:t>
      </w:r>
      <w:r>
        <w:rPr>
          <w:spacing w:val="-12"/>
        </w:rPr>
        <w:t xml:space="preserve"> </w:t>
      </w:r>
      <w:r>
        <w:t>flows,</w:t>
      </w:r>
      <w:r>
        <w:rPr>
          <w:spacing w:val="-13"/>
        </w:rPr>
        <w:t xml:space="preserve"> </w:t>
      </w:r>
      <w:r>
        <w:t>Applications.</w:t>
      </w:r>
      <w:r>
        <w:rPr>
          <w:spacing w:val="-12"/>
        </w:rPr>
        <w:t xml:space="preserve"> </w:t>
      </w:r>
      <w:r>
        <w:t>INTEGRAL</w:t>
      </w:r>
      <w:r>
        <w:rPr>
          <w:spacing w:val="-13"/>
        </w:rPr>
        <w:t xml:space="preserve"> </w:t>
      </w:r>
      <w:r>
        <w:t>ANALYSIS:</w:t>
      </w:r>
      <w:r>
        <w:rPr>
          <w:spacing w:val="-12"/>
        </w:rPr>
        <w:t xml:space="preserve"> </w:t>
      </w:r>
      <w:r>
        <w:t>Reynolds</w:t>
      </w:r>
      <w:r>
        <w:rPr>
          <w:spacing w:val="-13"/>
        </w:rPr>
        <w:t xml:space="preserve"> </w:t>
      </w:r>
      <w:r>
        <w:t>Transport Theorem, Control Volume Analysis.</w:t>
      </w:r>
    </w:p>
    <w:p w14:paraId="27922B9C" w14:textId="77777777" w:rsidR="00545FE0" w:rsidRDefault="00000000">
      <w:pPr>
        <w:pStyle w:val="BodyText"/>
        <w:spacing w:before="17"/>
        <w:ind w:right="139"/>
      </w:pPr>
      <w:r>
        <w:t>Solid Mechanics: State of stress at a point, equations of motion, principal stress, maximum shear stress. Concept of strain, strain displacement relations, compatibility conditions, principal strains, transformation of stress/strain tensor, state of plane stress/strain. Constitutive relations, uniaxial tension test, idealized stress-strain diagrams,</w:t>
      </w:r>
      <w:r>
        <w:rPr>
          <w:spacing w:val="-1"/>
        </w:rPr>
        <w:t xml:space="preserve"> </w:t>
      </w:r>
      <w:r>
        <w:t>isotropic</w:t>
      </w:r>
      <w:r>
        <w:rPr>
          <w:spacing w:val="-1"/>
        </w:rPr>
        <w:t xml:space="preserve"> </w:t>
      </w:r>
      <w:r>
        <w:t>linear</w:t>
      </w:r>
      <w:r>
        <w:rPr>
          <w:spacing w:val="-1"/>
        </w:rPr>
        <w:t xml:space="preserve"> </w:t>
      </w:r>
      <w:r>
        <w:t>elastic</w:t>
      </w:r>
      <w:r>
        <w:rPr>
          <w:spacing w:val="-1"/>
        </w:rPr>
        <w:t xml:space="preserve"> </w:t>
      </w:r>
      <w:r>
        <w:t>and</w:t>
      </w:r>
      <w:r>
        <w:rPr>
          <w:spacing w:val="-1"/>
        </w:rPr>
        <w:t xml:space="preserve"> </w:t>
      </w:r>
      <w:proofErr w:type="spellStart"/>
      <w:r>
        <w:t>elasto</w:t>
      </w:r>
      <w:proofErr w:type="spellEnd"/>
      <w:r>
        <w:t>-plastic</w:t>
      </w:r>
      <w:r>
        <w:rPr>
          <w:spacing w:val="-1"/>
        </w:rPr>
        <w:t xml:space="preserve"> </w:t>
      </w:r>
      <w:r>
        <w:t>materials.</w:t>
      </w:r>
      <w:r>
        <w:rPr>
          <w:spacing w:val="-1"/>
        </w:rPr>
        <w:t xml:space="preserve"> </w:t>
      </w:r>
      <w:r>
        <w:t>Energy Methods.</w:t>
      </w:r>
      <w:r>
        <w:rPr>
          <w:spacing w:val="-10"/>
        </w:rPr>
        <w:t xml:space="preserve"> </w:t>
      </w:r>
      <w:r>
        <w:t>Uniaxial</w:t>
      </w:r>
      <w:r>
        <w:rPr>
          <w:spacing w:val="-10"/>
        </w:rPr>
        <w:t xml:space="preserve"> </w:t>
      </w:r>
      <w:r>
        <w:t>stress</w:t>
      </w:r>
      <w:r>
        <w:rPr>
          <w:spacing w:val="-10"/>
        </w:rPr>
        <w:t xml:space="preserve"> </w:t>
      </w:r>
      <w:r>
        <w:t>and</w:t>
      </w:r>
      <w:r>
        <w:rPr>
          <w:spacing w:val="-10"/>
        </w:rPr>
        <w:t xml:space="preserve"> </w:t>
      </w:r>
      <w:r>
        <w:t>strain</w:t>
      </w:r>
      <w:r>
        <w:rPr>
          <w:spacing w:val="-10"/>
        </w:rPr>
        <w:t xml:space="preserve"> </w:t>
      </w:r>
      <w:r>
        <w:t>analysis</w:t>
      </w:r>
      <w:r>
        <w:rPr>
          <w:spacing w:val="-10"/>
        </w:rPr>
        <w:t xml:space="preserve"> </w:t>
      </w:r>
      <w:r>
        <w:t>of</w:t>
      </w:r>
      <w:r>
        <w:rPr>
          <w:spacing w:val="-10"/>
        </w:rPr>
        <w:t xml:space="preserve"> </w:t>
      </w:r>
      <w:r>
        <w:t>bars,</w:t>
      </w:r>
      <w:r>
        <w:rPr>
          <w:spacing w:val="-10"/>
        </w:rPr>
        <w:t xml:space="preserve"> </w:t>
      </w:r>
      <w:r>
        <w:t>thermal</w:t>
      </w:r>
      <w:r>
        <w:rPr>
          <w:spacing w:val="-10"/>
        </w:rPr>
        <w:t xml:space="preserve"> </w:t>
      </w:r>
      <w:r>
        <w:t>stresses, Torsion, Bending, Stability of Equilibrium.</w:t>
      </w:r>
    </w:p>
    <w:p w14:paraId="2D9FD05F" w14:textId="77777777" w:rsidR="00545FE0" w:rsidRDefault="00000000">
      <w:pPr>
        <w:pStyle w:val="Heading3"/>
        <w:spacing w:before="108"/>
      </w:pPr>
      <w:r>
        <w:rPr>
          <w:color w:val="00AEEF"/>
        </w:rPr>
        <w:t xml:space="preserve">APL106 Fluid </w:t>
      </w:r>
      <w:r>
        <w:rPr>
          <w:color w:val="00AEEF"/>
          <w:spacing w:val="-2"/>
        </w:rPr>
        <w:t>Mechanics</w:t>
      </w:r>
    </w:p>
    <w:p w14:paraId="6709980A" w14:textId="77777777" w:rsidR="00545FE0" w:rsidRDefault="00000000">
      <w:pPr>
        <w:pStyle w:val="Heading4"/>
        <w:jc w:val="both"/>
      </w:pPr>
      <w:r>
        <w:t>4</w:t>
      </w:r>
      <w:r>
        <w:rPr>
          <w:spacing w:val="-1"/>
        </w:rPr>
        <w:t xml:space="preserve"> </w:t>
      </w:r>
      <w:r>
        <w:t>Credits (3-1-</w:t>
      </w:r>
      <w:r>
        <w:rPr>
          <w:spacing w:val="-5"/>
        </w:rPr>
        <w:t>0)</w:t>
      </w:r>
    </w:p>
    <w:p w14:paraId="761A9511" w14:textId="77777777" w:rsidR="00545FE0" w:rsidRDefault="00000000">
      <w:pPr>
        <w:spacing w:before="56" w:line="302" w:lineRule="auto"/>
        <w:ind w:left="123" w:right="2414"/>
        <w:rPr>
          <w:sz w:val="18"/>
        </w:rPr>
      </w:pPr>
      <w:r>
        <w:rPr>
          <w:sz w:val="18"/>
        </w:rPr>
        <w:t>Pre-requisite(s): APL100 Overlaps</w:t>
      </w:r>
      <w:r>
        <w:rPr>
          <w:spacing w:val="-15"/>
          <w:sz w:val="18"/>
        </w:rPr>
        <w:t xml:space="preserve"> </w:t>
      </w:r>
      <w:r>
        <w:rPr>
          <w:sz w:val="18"/>
        </w:rPr>
        <w:t>with:</w:t>
      </w:r>
      <w:r>
        <w:rPr>
          <w:spacing w:val="-14"/>
          <w:sz w:val="18"/>
        </w:rPr>
        <w:t xml:space="preserve"> </w:t>
      </w:r>
      <w:r>
        <w:rPr>
          <w:sz w:val="18"/>
        </w:rPr>
        <w:t>APL107,</w:t>
      </w:r>
      <w:r>
        <w:rPr>
          <w:spacing w:val="-14"/>
          <w:sz w:val="18"/>
        </w:rPr>
        <w:t xml:space="preserve"> </w:t>
      </w:r>
      <w:r>
        <w:rPr>
          <w:sz w:val="18"/>
        </w:rPr>
        <w:t>APL105</w:t>
      </w:r>
    </w:p>
    <w:p w14:paraId="74D59A6B" w14:textId="77777777" w:rsidR="00545FE0" w:rsidRDefault="00000000">
      <w:pPr>
        <w:pStyle w:val="BodyText"/>
        <w:spacing w:before="0" w:line="158" w:lineRule="exact"/>
        <w:jc w:val="left"/>
      </w:pPr>
      <w:r>
        <w:t>Introduction</w:t>
      </w:r>
      <w:r>
        <w:rPr>
          <w:spacing w:val="-11"/>
        </w:rPr>
        <w:t xml:space="preserve"> </w:t>
      </w:r>
      <w:r>
        <w:t>to</w:t>
      </w:r>
      <w:r>
        <w:rPr>
          <w:spacing w:val="-9"/>
        </w:rPr>
        <w:t xml:space="preserve"> </w:t>
      </w:r>
      <w:r>
        <w:t>Fluids</w:t>
      </w:r>
      <w:r>
        <w:rPr>
          <w:spacing w:val="-8"/>
        </w:rPr>
        <w:t xml:space="preserve"> </w:t>
      </w:r>
      <w:r>
        <w:t>and</w:t>
      </w:r>
      <w:r>
        <w:rPr>
          <w:spacing w:val="-9"/>
        </w:rPr>
        <w:t xml:space="preserve"> </w:t>
      </w:r>
      <w:r>
        <w:t>the</w:t>
      </w:r>
      <w:r>
        <w:rPr>
          <w:spacing w:val="-8"/>
        </w:rPr>
        <w:t xml:space="preserve"> </w:t>
      </w:r>
      <w:r>
        <w:t>concept</w:t>
      </w:r>
      <w:r>
        <w:rPr>
          <w:spacing w:val="-9"/>
        </w:rPr>
        <w:t xml:space="preserve"> </w:t>
      </w:r>
      <w:r>
        <w:t>of</w:t>
      </w:r>
      <w:r>
        <w:rPr>
          <w:spacing w:val="-8"/>
        </w:rPr>
        <w:t xml:space="preserve"> </w:t>
      </w:r>
      <w:r>
        <w:t>viscosity,</w:t>
      </w:r>
      <w:r>
        <w:rPr>
          <w:spacing w:val="-9"/>
        </w:rPr>
        <w:t xml:space="preserve"> </w:t>
      </w:r>
      <w:r>
        <w:t>Flow</w:t>
      </w:r>
      <w:r>
        <w:rPr>
          <w:spacing w:val="-8"/>
        </w:rPr>
        <w:t xml:space="preserve"> </w:t>
      </w:r>
      <w:r>
        <w:rPr>
          <w:spacing w:val="-2"/>
        </w:rPr>
        <w:t>visualization,</w:t>
      </w:r>
    </w:p>
    <w:p w14:paraId="4191F4C8" w14:textId="77777777" w:rsidR="00545FE0" w:rsidRDefault="00000000">
      <w:pPr>
        <w:pStyle w:val="BodyText"/>
        <w:spacing w:before="0"/>
        <w:ind w:right="138"/>
      </w:pPr>
      <w:r>
        <w:t>Fluid Statics, Physical laws for a control volume including continuity, momentum and energy equations, Bernoulli equation, Differential equations of fluid motion, Navier Stokes equations, vorticity and potential flows, dimensional analysis and similitude, Boundary layer theory, 1-D compressible flow.</w:t>
      </w:r>
    </w:p>
    <w:p w14:paraId="17686484" w14:textId="77777777" w:rsidR="00545FE0" w:rsidRDefault="00000000">
      <w:pPr>
        <w:pStyle w:val="Heading3"/>
        <w:spacing w:before="111"/>
        <w:jc w:val="left"/>
      </w:pPr>
      <w:r>
        <w:rPr>
          <w:color w:val="00AEEF"/>
        </w:rPr>
        <w:t xml:space="preserve">APL107 Mechanics of </w:t>
      </w:r>
      <w:r>
        <w:rPr>
          <w:color w:val="00AEEF"/>
          <w:spacing w:val="-2"/>
        </w:rPr>
        <w:t>Fluids</w:t>
      </w:r>
    </w:p>
    <w:p w14:paraId="1AE4D6D9" w14:textId="77777777" w:rsidR="00545FE0" w:rsidRDefault="00000000">
      <w:pPr>
        <w:pStyle w:val="Heading4"/>
      </w:pPr>
      <w:r>
        <w:t>5</w:t>
      </w:r>
      <w:r>
        <w:rPr>
          <w:spacing w:val="-1"/>
        </w:rPr>
        <w:t xml:space="preserve"> </w:t>
      </w:r>
      <w:r>
        <w:t>Credits (3-1-</w:t>
      </w:r>
      <w:r>
        <w:rPr>
          <w:spacing w:val="-5"/>
        </w:rPr>
        <w:t>2)</w:t>
      </w:r>
    </w:p>
    <w:p w14:paraId="581313D4" w14:textId="77777777" w:rsidR="00545FE0" w:rsidRDefault="00000000">
      <w:pPr>
        <w:spacing w:before="55" w:line="302" w:lineRule="auto"/>
        <w:ind w:left="123" w:right="2414"/>
        <w:rPr>
          <w:sz w:val="18"/>
        </w:rPr>
      </w:pPr>
      <w:r>
        <w:rPr>
          <w:sz w:val="18"/>
        </w:rPr>
        <w:t>Pre-requisite(s): APL100 Overlaps</w:t>
      </w:r>
      <w:r>
        <w:rPr>
          <w:spacing w:val="-13"/>
          <w:sz w:val="18"/>
        </w:rPr>
        <w:t xml:space="preserve"> </w:t>
      </w:r>
      <w:r>
        <w:rPr>
          <w:sz w:val="18"/>
        </w:rPr>
        <w:t>with:</w:t>
      </w:r>
      <w:r>
        <w:rPr>
          <w:spacing w:val="-14"/>
          <w:sz w:val="18"/>
        </w:rPr>
        <w:t xml:space="preserve"> </w:t>
      </w:r>
      <w:r>
        <w:rPr>
          <w:sz w:val="18"/>
        </w:rPr>
        <w:t>APL106,</w:t>
      </w:r>
      <w:r>
        <w:rPr>
          <w:spacing w:val="-13"/>
          <w:sz w:val="18"/>
        </w:rPr>
        <w:t xml:space="preserve"> </w:t>
      </w:r>
      <w:r>
        <w:rPr>
          <w:sz w:val="18"/>
        </w:rPr>
        <w:t>APL105</w:t>
      </w:r>
    </w:p>
    <w:p w14:paraId="6EEC936A" w14:textId="77777777" w:rsidR="00545FE0" w:rsidRDefault="00000000">
      <w:pPr>
        <w:pStyle w:val="BodyText"/>
        <w:spacing w:before="0" w:line="158" w:lineRule="exact"/>
        <w:jc w:val="left"/>
      </w:pPr>
      <w:r>
        <w:t>Introduction</w:t>
      </w:r>
      <w:r>
        <w:rPr>
          <w:spacing w:val="-11"/>
        </w:rPr>
        <w:t xml:space="preserve"> </w:t>
      </w:r>
      <w:r>
        <w:t>to</w:t>
      </w:r>
      <w:r>
        <w:rPr>
          <w:spacing w:val="-9"/>
        </w:rPr>
        <w:t xml:space="preserve"> </w:t>
      </w:r>
      <w:r>
        <w:t>Fluids</w:t>
      </w:r>
      <w:r>
        <w:rPr>
          <w:spacing w:val="-8"/>
        </w:rPr>
        <w:t xml:space="preserve"> </w:t>
      </w:r>
      <w:r>
        <w:t>and</w:t>
      </w:r>
      <w:r>
        <w:rPr>
          <w:spacing w:val="-9"/>
        </w:rPr>
        <w:t xml:space="preserve"> </w:t>
      </w:r>
      <w:r>
        <w:t>the</w:t>
      </w:r>
      <w:r>
        <w:rPr>
          <w:spacing w:val="-8"/>
        </w:rPr>
        <w:t xml:space="preserve"> </w:t>
      </w:r>
      <w:r>
        <w:t>concept</w:t>
      </w:r>
      <w:r>
        <w:rPr>
          <w:spacing w:val="-9"/>
        </w:rPr>
        <w:t xml:space="preserve"> </w:t>
      </w:r>
      <w:r>
        <w:t>of</w:t>
      </w:r>
      <w:r>
        <w:rPr>
          <w:spacing w:val="-8"/>
        </w:rPr>
        <w:t xml:space="preserve"> </w:t>
      </w:r>
      <w:r>
        <w:t>viscosity,</w:t>
      </w:r>
      <w:r>
        <w:rPr>
          <w:spacing w:val="-9"/>
        </w:rPr>
        <w:t xml:space="preserve"> </w:t>
      </w:r>
      <w:r>
        <w:t>Flow</w:t>
      </w:r>
      <w:r>
        <w:rPr>
          <w:spacing w:val="-8"/>
        </w:rPr>
        <w:t xml:space="preserve"> </w:t>
      </w:r>
      <w:r>
        <w:rPr>
          <w:spacing w:val="-2"/>
        </w:rPr>
        <w:t>visualization,</w:t>
      </w:r>
    </w:p>
    <w:p w14:paraId="04E03CD4" w14:textId="77777777" w:rsidR="00545FE0" w:rsidRDefault="00000000">
      <w:pPr>
        <w:pStyle w:val="BodyText"/>
        <w:spacing w:before="0"/>
        <w:ind w:right="138"/>
      </w:pPr>
      <w:r>
        <w:t>Fluid Statics, Physical laws for a control volume including continuity, momentum and energy equations, Bernoulli equation, Differential equations of fluid motion, Navier Stokes equations, vorticity and potential flows, dimensional analysis and similitude, Boundary layer theory, viscous flow in ducts and applications to turbomachinery. Laboratory experiments will demonstrate the concepts learnt in the theory and appreciation of their limitations.</w:t>
      </w:r>
    </w:p>
    <w:p w14:paraId="298A331C" w14:textId="77777777" w:rsidR="00545FE0" w:rsidRDefault="00000000">
      <w:pPr>
        <w:pStyle w:val="Heading3"/>
        <w:spacing w:before="109"/>
        <w:jc w:val="left"/>
      </w:pPr>
      <w:r>
        <w:rPr>
          <w:color w:val="00AEEF"/>
        </w:rPr>
        <w:t xml:space="preserve">APL108 Mechanics of </w:t>
      </w:r>
      <w:r>
        <w:rPr>
          <w:color w:val="00AEEF"/>
          <w:spacing w:val="-2"/>
        </w:rPr>
        <w:t>Solids</w:t>
      </w:r>
    </w:p>
    <w:p w14:paraId="35D78573" w14:textId="77777777" w:rsidR="00545FE0" w:rsidRDefault="00000000">
      <w:pPr>
        <w:pStyle w:val="Heading4"/>
      </w:pPr>
      <w:r>
        <w:t>5</w:t>
      </w:r>
      <w:r>
        <w:rPr>
          <w:spacing w:val="-1"/>
        </w:rPr>
        <w:t xml:space="preserve"> </w:t>
      </w:r>
      <w:r>
        <w:t>Credits (3-1-</w:t>
      </w:r>
      <w:r>
        <w:rPr>
          <w:spacing w:val="-5"/>
        </w:rPr>
        <w:t>2)</w:t>
      </w:r>
    </w:p>
    <w:p w14:paraId="2827632C" w14:textId="77777777" w:rsidR="00545FE0" w:rsidRDefault="00000000">
      <w:pPr>
        <w:spacing w:before="56" w:line="302" w:lineRule="auto"/>
        <w:ind w:left="123" w:right="2414"/>
        <w:rPr>
          <w:sz w:val="18"/>
        </w:rPr>
      </w:pPr>
      <w:r>
        <w:rPr>
          <w:sz w:val="18"/>
        </w:rPr>
        <w:t>Pre-requisite(s): APL100 Overlaps</w:t>
      </w:r>
      <w:r>
        <w:rPr>
          <w:spacing w:val="-13"/>
          <w:sz w:val="18"/>
        </w:rPr>
        <w:t xml:space="preserve"> </w:t>
      </w:r>
      <w:r>
        <w:rPr>
          <w:sz w:val="18"/>
        </w:rPr>
        <w:t>with:</w:t>
      </w:r>
      <w:r>
        <w:rPr>
          <w:spacing w:val="-14"/>
          <w:sz w:val="18"/>
        </w:rPr>
        <w:t xml:space="preserve"> </w:t>
      </w:r>
      <w:r>
        <w:rPr>
          <w:sz w:val="18"/>
        </w:rPr>
        <w:t>APL104,</w:t>
      </w:r>
      <w:r>
        <w:rPr>
          <w:spacing w:val="-14"/>
          <w:sz w:val="18"/>
        </w:rPr>
        <w:t xml:space="preserve"> </w:t>
      </w:r>
      <w:r>
        <w:rPr>
          <w:sz w:val="18"/>
        </w:rPr>
        <w:t>APL105</w:t>
      </w:r>
    </w:p>
    <w:p w14:paraId="0A145306" w14:textId="77777777" w:rsidR="00545FE0" w:rsidRDefault="00000000">
      <w:pPr>
        <w:pStyle w:val="BodyText"/>
        <w:spacing w:before="0" w:line="158" w:lineRule="exact"/>
        <w:jc w:val="left"/>
      </w:pPr>
      <w:r>
        <w:t>Introduction,</w:t>
      </w:r>
      <w:r>
        <w:rPr>
          <w:spacing w:val="-9"/>
        </w:rPr>
        <w:t xml:space="preserve"> </w:t>
      </w:r>
      <w:r>
        <w:t>State</w:t>
      </w:r>
      <w:r>
        <w:rPr>
          <w:spacing w:val="-7"/>
        </w:rPr>
        <w:t xml:space="preserve"> </w:t>
      </w:r>
      <w:r>
        <w:t>of</w:t>
      </w:r>
      <w:r>
        <w:rPr>
          <w:spacing w:val="-7"/>
        </w:rPr>
        <w:t xml:space="preserve"> </w:t>
      </w:r>
      <w:r>
        <w:t>stress</w:t>
      </w:r>
      <w:r>
        <w:rPr>
          <w:spacing w:val="-7"/>
        </w:rPr>
        <w:t xml:space="preserve"> </w:t>
      </w:r>
      <w:r>
        <w:t>at</w:t>
      </w:r>
      <w:r>
        <w:rPr>
          <w:spacing w:val="-7"/>
        </w:rPr>
        <w:t xml:space="preserve"> </w:t>
      </w:r>
      <w:r>
        <w:t>a</w:t>
      </w:r>
      <w:r>
        <w:rPr>
          <w:spacing w:val="-7"/>
        </w:rPr>
        <w:t xml:space="preserve"> </w:t>
      </w:r>
      <w:r>
        <w:t>point,</w:t>
      </w:r>
      <w:r>
        <w:rPr>
          <w:spacing w:val="-7"/>
        </w:rPr>
        <w:t xml:space="preserve"> </w:t>
      </w:r>
      <w:r>
        <w:t>equations</w:t>
      </w:r>
      <w:r>
        <w:rPr>
          <w:spacing w:val="-7"/>
        </w:rPr>
        <w:t xml:space="preserve"> </w:t>
      </w:r>
      <w:r>
        <w:t>of</w:t>
      </w:r>
      <w:r>
        <w:rPr>
          <w:spacing w:val="-7"/>
        </w:rPr>
        <w:t xml:space="preserve"> </w:t>
      </w:r>
      <w:r>
        <w:t>motion,</w:t>
      </w:r>
      <w:r>
        <w:rPr>
          <w:spacing w:val="-7"/>
        </w:rPr>
        <w:t xml:space="preserve"> </w:t>
      </w:r>
      <w:r>
        <w:rPr>
          <w:spacing w:val="-2"/>
        </w:rPr>
        <w:t>principal</w:t>
      </w:r>
    </w:p>
    <w:p w14:paraId="48C1BDF5" w14:textId="77777777" w:rsidR="00545FE0" w:rsidRDefault="00000000">
      <w:pPr>
        <w:pStyle w:val="BodyText"/>
        <w:spacing w:before="0"/>
        <w:ind w:right="140"/>
      </w:pPr>
      <w:r>
        <w:t>stress,</w:t>
      </w:r>
      <w:r>
        <w:rPr>
          <w:spacing w:val="-6"/>
        </w:rPr>
        <w:t xml:space="preserve"> </w:t>
      </w:r>
      <w:r>
        <w:t>maximum</w:t>
      </w:r>
      <w:r>
        <w:rPr>
          <w:spacing w:val="-6"/>
        </w:rPr>
        <w:t xml:space="preserve"> </w:t>
      </w:r>
      <w:r>
        <w:t>shear</w:t>
      </w:r>
      <w:r>
        <w:rPr>
          <w:spacing w:val="-6"/>
        </w:rPr>
        <w:t xml:space="preserve"> </w:t>
      </w:r>
      <w:r>
        <w:t>stress.</w:t>
      </w:r>
      <w:r>
        <w:rPr>
          <w:spacing w:val="-6"/>
        </w:rPr>
        <w:t xml:space="preserve"> </w:t>
      </w:r>
      <w:r>
        <w:t>Concept</w:t>
      </w:r>
      <w:r>
        <w:rPr>
          <w:spacing w:val="-6"/>
        </w:rPr>
        <w:t xml:space="preserve"> </w:t>
      </w:r>
      <w:r>
        <w:t>of</w:t>
      </w:r>
      <w:r>
        <w:rPr>
          <w:spacing w:val="-6"/>
        </w:rPr>
        <w:t xml:space="preserve"> </w:t>
      </w:r>
      <w:r>
        <w:t>strain,</w:t>
      </w:r>
      <w:r>
        <w:rPr>
          <w:spacing w:val="-6"/>
        </w:rPr>
        <w:t xml:space="preserve"> </w:t>
      </w:r>
      <w:r>
        <w:t>strain</w:t>
      </w:r>
      <w:r>
        <w:rPr>
          <w:spacing w:val="-6"/>
        </w:rPr>
        <w:t xml:space="preserve"> </w:t>
      </w:r>
      <w:r>
        <w:t>displacement relations,</w:t>
      </w:r>
      <w:r>
        <w:rPr>
          <w:spacing w:val="-10"/>
        </w:rPr>
        <w:t xml:space="preserve"> </w:t>
      </w:r>
      <w:r>
        <w:t>compatibility</w:t>
      </w:r>
      <w:r>
        <w:rPr>
          <w:spacing w:val="-10"/>
        </w:rPr>
        <w:t xml:space="preserve"> </w:t>
      </w:r>
      <w:r>
        <w:t>conditions,</w:t>
      </w:r>
      <w:r>
        <w:rPr>
          <w:spacing w:val="-10"/>
        </w:rPr>
        <w:t xml:space="preserve"> </w:t>
      </w:r>
      <w:r>
        <w:t>principal</w:t>
      </w:r>
      <w:r>
        <w:rPr>
          <w:spacing w:val="-10"/>
        </w:rPr>
        <w:t xml:space="preserve"> </w:t>
      </w:r>
      <w:r>
        <w:t>strains,</w:t>
      </w:r>
      <w:r>
        <w:rPr>
          <w:spacing w:val="-10"/>
        </w:rPr>
        <w:t xml:space="preserve"> </w:t>
      </w:r>
      <w:r>
        <w:t>transformation</w:t>
      </w:r>
      <w:r>
        <w:rPr>
          <w:spacing w:val="-10"/>
        </w:rPr>
        <w:t xml:space="preserve"> </w:t>
      </w:r>
      <w:r>
        <w:t xml:space="preserve">of </w:t>
      </w:r>
      <w:r>
        <w:rPr>
          <w:spacing w:val="-2"/>
        </w:rPr>
        <w:t xml:space="preserve">stress/strain tensor, state of plane stress/strain. Constitutive relations, </w:t>
      </w:r>
      <w:r>
        <w:t>uniaxial</w:t>
      </w:r>
      <w:r>
        <w:rPr>
          <w:spacing w:val="-5"/>
        </w:rPr>
        <w:t xml:space="preserve"> </w:t>
      </w:r>
      <w:r>
        <w:t>tension</w:t>
      </w:r>
      <w:r>
        <w:rPr>
          <w:spacing w:val="-5"/>
        </w:rPr>
        <w:t xml:space="preserve"> </w:t>
      </w:r>
      <w:r>
        <w:t>test,</w:t>
      </w:r>
      <w:r>
        <w:rPr>
          <w:spacing w:val="-5"/>
        </w:rPr>
        <w:t xml:space="preserve"> </w:t>
      </w:r>
      <w:r>
        <w:t>idealized</w:t>
      </w:r>
      <w:r>
        <w:rPr>
          <w:spacing w:val="-5"/>
        </w:rPr>
        <w:t xml:space="preserve"> </w:t>
      </w:r>
      <w:r>
        <w:t>stress-strain</w:t>
      </w:r>
      <w:r>
        <w:rPr>
          <w:spacing w:val="-5"/>
        </w:rPr>
        <w:t xml:space="preserve"> </w:t>
      </w:r>
      <w:r>
        <w:t>diagrams,</w:t>
      </w:r>
      <w:r>
        <w:rPr>
          <w:spacing w:val="-5"/>
        </w:rPr>
        <w:t xml:space="preserve"> </w:t>
      </w:r>
      <w:r>
        <w:t>isotropic</w:t>
      </w:r>
      <w:r>
        <w:rPr>
          <w:spacing w:val="-5"/>
        </w:rPr>
        <w:t xml:space="preserve"> </w:t>
      </w:r>
      <w:r>
        <w:t xml:space="preserve">linear elastic, viscoelastic and </w:t>
      </w:r>
      <w:proofErr w:type="spellStart"/>
      <w:r>
        <w:t>elasto</w:t>
      </w:r>
      <w:proofErr w:type="spellEnd"/>
      <w:r>
        <w:t>-plastic materials. Energy Methods. Uniaxial</w:t>
      </w:r>
      <w:r>
        <w:rPr>
          <w:spacing w:val="-2"/>
        </w:rPr>
        <w:t xml:space="preserve"> </w:t>
      </w:r>
      <w:r>
        <w:t>stress</w:t>
      </w:r>
      <w:r>
        <w:rPr>
          <w:spacing w:val="-2"/>
        </w:rPr>
        <w:t xml:space="preserve"> </w:t>
      </w:r>
      <w:r>
        <w:t>and</w:t>
      </w:r>
      <w:r>
        <w:rPr>
          <w:spacing w:val="-2"/>
        </w:rPr>
        <w:t xml:space="preserve"> </w:t>
      </w:r>
      <w:r>
        <w:t>strain</w:t>
      </w:r>
      <w:r>
        <w:rPr>
          <w:spacing w:val="-2"/>
        </w:rPr>
        <w:t xml:space="preserve"> </w:t>
      </w:r>
      <w:r>
        <w:t>analysis</w:t>
      </w:r>
      <w:r>
        <w:rPr>
          <w:spacing w:val="-2"/>
        </w:rPr>
        <w:t xml:space="preserve"> </w:t>
      </w:r>
      <w:r>
        <w:t>of</w:t>
      </w:r>
      <w:r>
        <w:rPr>
          <w:spacing w:val="-2"/>
        </w:rPr>
        <w:t xml:space="preserve"> </w:t>
      </w:r>
      <w:r>
        <w:t>bars,</w:t>
      </w:r>
      <w:r>
        <w:rPr>
          <w:spacing w:val="-2"/>
        </w:rPr>
        <w:t xml:space="preserve"> </w:t>
      </w:r>
      <w:r>
        <w:t>thermal</w:t>
      </w:r>
      <w:r>
        <w:rPr>
          <w:spacing w:val="-2"/>
        </w:rPr>
        <w:t xml:space="preserve"> </w:t>
      </w:r>
      <w:r>
        <w:t>stresses,</w:t>
      </w:r>
      <w:r>
        <w:rPr>
          <w:spacing w:val="-2"/>
        </w:rPr>
        <w:t xml:space="preserve"> </w:t>
      </w:r>
      <w:r>
        <w:t>Torsion, Bending and shear stresses in beams, deflection of beams, stability of equilibrium configuration.</w:t>
      </w:r>
    </w:p>
    <w:p w14:paraId="4BA1435C" w14:textId="77777777" w:rsidR="00545FE0" w:rsidRDefault="00000000">
      <w:pPr>
        <w:pStyle w:val="Heading3"/>
        <w:spacing w:before="108"/>
      </w:pPr>
      <w:r>
        <w:rPr>
          <w:color w:val="00AEEF"/>
        </w:rPr>
        <w:t xml:space="preserve">APL190 Design </w:t>
      </w:r>
      <w:r>
        <w:rPr>
          <w:color w:val="00AEEF"/>
          <w:spacing w:val="-2"/>
        </w:rPr>
        <w:t>Engineering</w:t>
      </w:r>
    </w:p>
    <w:p w14:paraId="04A1F4B8" w14:textId="77777777" w:rsidR="00545FE0" w:rsidRDefault="00000000">
      <w:pPr>
        <w:pStyle w:val="Heading4"/>
        <w:jc w:val="both"/>
      </w:pPr>
      <w:r>
        <w:t>4</w:t>
      </w:r>
      <w:r>
        <w:rPr>
          <w:spacing w:val="-1"/>
        </w:rPr>
        <w:t xml:space="preserve"> </w:t>
      </w:r>
      <w:r>
        <w:t>Credits (3-0-</w:t>
      </w:r>
      <w:r>
        <w:rPr>
          <w:spacing w:val="-5"/>
        </w:rPr>
        <w:t>2)</w:t>
      </w:r>
    </w:p>
    <w:p w14:paraId="5435F795" w14:textId="77777777" w:rsidR="00545FE0" w:rsidRDefault="00000000">
      <w:pPr>
        <w:pStyle w:val="BodyText"/>
        <w:ind w:right="135"/>
      </w:pPr>
      <w:r>
        <w:t>Modern Design Cycle, Craftsman versus Designer, Need Analysis</w:t>
      </w:r>
      <w:r>
        <w:rPr>
          <w:spacing w:val="80"/>
        </w:rPr>
        <w:t xml:space="preserve"> </w:t>
      </w:r>
      <w:r>
        <w:t>and Broad Engineering Specifications, Concept Design, Feasibility study and Evaluation of alternatives, Engineering Economics, Modelling</w:t>
      </w:r>
      <w:r>
        <w:rPr>
          <w:spacing w:val="-6"/>
        </w:rPr>
        <w:t xml:space="preserve"> </w:t>
      </w:r>
      <w:r>
        <w:t>Techniques-Mathematical,</w:t>
      </w:r>
      <w:r>
        <w:rPr>
          <w:spacing w:val="-6"/>
        </w:rPr>
        <w:t xml:space="preserve"> </w:t>
      </w:r>
      <w:r>
        <w:t>Graphical,</w:t>
      </w:r>
      <w:r>
        <w:rPr>
          <w:spacing w:val="-6"/>
        </w:rPr>
        <w:t xml:space="preserve"> </w:t>
      </w:r>
      <w:r>
        <w:t>iconic,</w:t>
      </w:r>
      <w:r>
        <w:rPr>
          <w:spacing w:val="-6"/>
        </w:rPr>
        <w:t xml:space="preserve"> </w:t>
      </w:r>
      <w:r>
        <w:t>solid,</w:t>
      </w:r>
      <w:r>
        <w:rPr>
          <w:spacing w:val="-6"/>
        </w:rPr>
        <w:t xml:space="preserve"> </w:t>
      </w:r>
      <w:r>
        <w:t>Analysis and Simulation (FEM, Monte Carlo, CFD, Dimensional analysis, Experimental Techniques), Material Selection (strength, stiffness, fatigue life consideration), Manufacturing Processes and Design for Manufacture, Reliability/Availability/Maintainability, Sustainability</w:t>
      </w:r>
      <w:r>
        <w:rPr>
          <w:spacing w:val="40"/>
        </w:rPr>
        <w:t xml:space="preserve"> </w:t>
      </w:r>
      <w:r>
        <w:t>and Environment, Safety, Ergonomics and Human Factors, Detailed Drawings/Assembly Drawings/Assembly Instructions /Maintenance Manuals, Case Studies.</w:t>
      </w:r>
    </w:p>
    <w:p w14:paraId="3567E692" w14:textId="77777777" w:rsidR="00545FE0" w:rsidRDefault="00545FE0">
      <w:pPr>
        <w:sectPr w:rsidR="00545FE0" w:rsidSect="00220269">
          <w:type w:val="continuous"/>
          <w:pgSz w:w="11880" w:h="16920"/>
          <w:pgMar w:top="980" w:right="820" w:bottom="1000" w:left="840" w:header="0" w:footer="802" w:gutter="0"/>
          <w:cols w:num="2" w:space="720" w:equalWidth="0">
            <w:col w:w="5031" w:space="69"/>
            <w:col w:w="5120"/>
          </w:cols>
        </w:sectPr>
      </w:pPr>
    </w:p>
    <w:p w14:paraId="6E0547E7" w14:textId="77777777" w:rsidR="00545FE0" w:rsidRDefault="00545FE0">
      <w:pPr>
        <w:pStyle w:val="BodyText"/>
        <w:spacing w:before="0"/>
        <w:ind w:left="0"/>
        <w:jc w:val="left"/>
        <w:rPr>
          <w:sz w:val="20"/>
        </w:rPr>
      </w:pPr>
    </w:p>
    <w:p w14:paraId="5BA45317" w14:textId="77777777" w:rsidR="00545FE0" w:rsidRDefault="00545FE0">
      <w:pPr>
        <w:pStyle w:val="BodyText"/>
        <w:spacing w:before="183"/>
        <w:ind w:left="0"/>
        <w:jc w:val="left"/>
        <w:rPr>
          <w:sz w:val="20"/>
        </w:rPr>
      </w:pPr>
    </w:p>
    <w:p w14:paraId="4A148208" w14:textId="77777777" w:rsidR="00545FE0" w:rsidRDefault="00545FE0">
      <w:pPr>
        <w:rPr>
          <w:sz w:val="20"/>
        </w:rPr>
        <w:sectPr w:rsidR="00545FE0" w:rsidSect="00220269">
          <w:headerReference w:type="even" r:id="rId10"/>
          <w:headerReference w:type="default" r:id="rId11"/>
          <w:pgSz w:w="11880" w:h="16920"/>
          <w:pgMar w:top="940" w:right="820" w:bottom="1000" w:left="840" w:header="653" w:footer="0" w:gutter="0"/>
          <w:cols w:space="720"/>
        </w:sectPr>
      </w:pPr>
    </w:p>
    <w:p w14:paraId="0FCD3D3C" w14:textId="77777777" w:rsidR="00545FE0" w:rsidRDefault="00000000">
      <w:pPr>
        <w:pStyle w:val="Heading3"/>
        <w:spacing w:before="100"/>
        <w:jc w:val="left"/>
      </w:pPr>
      <w:r>
        <w:rPr>
          <w:color w:val="00AEEF"/>
        </w:rPr>
        <w:t xml:space="preserve">APL203 Dynamics of Mechanical </w:t>
      </w:r>
      <w:r>
        <w:rPr>
          <w:color w:val="00AEEF"/>
          <w:spacing w:val="-2"/>
        </w:rPr>
        <w:t>Systems</w:t>
      </w:r>
    </w:p>
    <w:p w14:paraId="4FB2CF7B" w14:textId="77777777" w:rsidR="00545FE0" w:rsidRDefault="00000000">
      <w:pPr>
        <w:pStyle w:val="Heading4"/>
      </w:pPr>
      <w:r>
        <w:t>4</w:t>
      </w:r>
      <w:r>
        <w:rPr>
          <w:spacing w:val="-1"/>
        </w:rPr>
        <w:t xml:space="preserve"> </w:t>
      </w:r>
      <w:r>
        <w:t>Credits (3-1-</w:t>
      </w:r>
      <w:r>
        <w:rPr>
          <w:spacing w:val="-5"/>
        </w:rPr>
        <w:t>0)</w:t>
      </w:r>
    </w:p>
    <w:p w14:paraId="19CE93BA" w14:textId="77777777" w:rsidR="00545FE0" w:rsidRDefault="00000000">
      <w:pPr>
        <w:spacing w:before="55" w:line="302" w:lineRule="auto"/>
        <w:ind w:left="123" w:right="2300"/>
        <w:rPr>
          <w:sz w:val="18"/>
        </w:rPr>
      </w:pPr>
      <w:r>
        <w:rPr>
          <w:sz w:val="18"/>
        </w:rPr>
        <w:t>Pre-requisite(s): APL100 Overlaps</w:t>
      </w:r>
      <w:r>
        <w:rPr>
          <w:spacing w:val="-13"/>
          <w:sz w:val="18"/>
        </w:rPr>
        <w:t xml:space="preserve"> </w:t>
      </w:r>
      <w:r>
        <w:rPr>
          <w:sz w:val="18"/>
        </w:rPr>
        <w:t>with:</w:t>
      </w:r>
      <w:r>
        <w:rPr>
          <w:spacing w:val="-14"/>
          <w:sz w:val="18"/>
        </w:rPr>
        <w:t xml:space="preserve"> </w:t>
      </w:r>
      <w:r>
        <w:rPr>
          <w:sz w:val="18"/>
        </w:rPr>
        <w:t>MCL111,</w:t>
      </w:r>
      <w:r>
        <w:rPr>
          <w:spacing w:val="-13"/>
          <w:sz w:val="18"/>
        </w:rPr>
        <w:t xml:space="preserve"> </w:t>
      </w:r>
      <w:r>
        <w:rPr>
          <w:sz w:val="18"/>
        </w:rPr>
        <w:t>MCL731</w:t>
      </w:r>
    </w:p>
    <w:p w14:paraId="25060B95" w14:textId="77777777" w:rsidR="00545FE0" w:rsidRDefault="00000000">
      <w:pPr>
        <w:pStyle w:val="BodyText"/>
        <w:spacing w:before="0" w:line="158" w:lineRule="exact"/>
        <w:jc w:val="left"/>
      </w:pPr>
      <w:r>
        <w:t>Principles</w:t>
      </w:r>
      <w:r>
        <w:rPr>
          <w:spacing w:val="28"/>
        </w:rPr>
        <w:t xml:space="preserve"> </w:t>
      </w:r>
      <w:r>
        <w:t>of</w:t>
      </w:r>
      <w:r>
        <w:rPr>
          <w:spacing w:val="29"/>
        </w:rPr>
        <w:t xml:space="preserve"> </w:t>
      </w:r>
      <w:r>
        <w:t>Dynamics:</w:t>
      </w:r>
      <w:r>
        <w:rPr>
          <w:spacing w:val="29"/>
        </w:rPr>
        <w:t xml:space="preserve"> </w:t>
      </w:r>
      <w:r>
        <w:t>Newton's</w:t>
      </w:r>
      <w:r>
        <w:rPr>
          <w:spacing w:val="28"/>
        </w:rPr>
        <w:t xml:space="preserve"> </w:t>
      </w:r>
      <w:r>
        <w:t>laws</w:t>
      </w:r>
      <w:r>
        <w:rPr>
          <w:spacing w:val="29"/>
        </w:rPr>
        <w:t xml:space="preserve"> </w:t>
      </w:r>
      <w:r>
        <w:t>and</w:t>
      </w:r>
      <w:r>
        <w:rPr>
          <w:spacing w:val="29"/>
        </w:rPr>
        <w:t xml:space="preserve"> </w:t>
      </w:r>
      <w:r>
        <w:t>d'Alembert's</w:t>
      </w:r>
      <w:r>
        <w:rPr>
          <w:spacing w:val="29"/>
        </w:rPr>
        <w:t xml:space="preserve"> </w:t>
      </w:r>
      <w:r>
        <w:rPr>
          <w:spacing w:val="-2"/>
        </w:rPr>
        <w:t>principle;</w:t>
      </w:r>
    </w:p>
    <w:p w14:paraId="73F711C4" w14:textId="77777777" w:rsidR="00545FE0" w:rsidRDefault="00000000">
      <w:pPr>
        <w:pStyle w:val="BodyText"/>
        <w:spacing w:before="0"/>
        <w:ind w:right="42"/>
      </w:pPr>
      <w:r>
        <w:t>Energy methods; Generalized Dynamics: Kinematics and Kinetics, Kane's</w:t>
      </w:r>
      <w:r>
        <w:rPr>
          <w:spacing w:val="-10"/>
        </w:rPr>
        <w:t xml:space="preserve"> </w:t>
      </w:r>
      <w:r>
        <w:t>Equations</w:t>
      </w:r>
      <w:r>
        <w:rPr>
          <w:spacing w:val="-10"/>
        </w:rPr>
        <w:t xml:space="preserve"> </w:t>
      </w:r>
      <w:r>
        <w:t>and</w:t>
      </w:r>
      <w:r>
        <w:rPr>
          <w:spacing w:val="-10"/>
        </w:rPr>
        <w:t xml:space="preserve"> </w:t>
      </w:r>
      <w:r>
        <w:t>Lagrange's</w:t>
      </w:r>
      <w:r>
        <w:rPr>
          <w:spacing w:val="-10"/>
        </w:rPr>
        <w:t xml:space="preserve"> </w:t>
      </w:r>
      <w:r>
        <w:t>Equations.</w:t>
      </w:r>
      <w:r>
        <w:rPr>
          <w:spacing w:val="-10"/>
        </w:rPr>
        <w:t xml:space="preserve"> </w:t>
      </w:r>
      <w:r>
        <w:t>Introduction</w:t>
      </w:r>
      <w:r>
        <w:rPr>
          <w:spacing w:val="-10"/>
        </w:rPr>
        <w:t xml:space="preserve"> </w:t>
      </w:r>
      <w:r>
        <w:t>to</w:t>
      </w:r>
      <w:r>
        <w:rPr>
          <w:spacing w:val="-10"/>
        </w:rPr>
        <w:t xml:space="preserve"> </w:t>
      </w:r>
      <w:r>
        <w:t>Vibration with</w:t>
      </w:r>
      <w:r>
        <w:rPr>
          <w:spacing w:val="-8"/>
        </w:rPr>
        <w:t xml:space="preserve"> </w:t>
      </w:r>
      <w:r>
        <w:t>examples;</w:t>
      </w:r>
      <w:r>
        <w:rPr>
          <w:spacing w:val="-8"/>
        </w:rPr>
        <w:t xml:space="preserve"> </w:t>
      </w:r>
      <w:r>
        <w:t>Stability;</w:t>
      </w:r>
      <w:r>
        <w:rPr>
          <w:spacing w:val="-8"/>
        </w:rPr>
        <w:t xml:space="preserve"> </w:t>
      </w:r>
      <w:r>
        <w:t>Balancing;</w:t>
      </w:r>
      <w:r>
        <w:rPr>
          <w:spacing w:val="-8"/>
        </w:rPr>
        <w:t xml:space="preserve"> </w:t>
      </w:r>
      <w:r>
        <w:t>Cams</w:t>
      </w:r>
      <w:r>
        <w:rPr>
          <w:spacing w:val="-7"/>
        </w:rPr>
        <w:t xml:space="preserve"> </w:t>
      </w:r>
      <w:r>
        <w:t>and</w:t>
      </w:r>
      <w:r>
        <w:rPr>
          <w:spacing w:val="-8"/>
        </w:rPr>
        <w:t xml:space="preserve"> </w:t>
      </w:r>
      <w:r>
        <w:t>Gears;</w:t>
      </w:r>
      <w:r>
        <w:rPr>
          <w:spacing w:val="-8"/>
        </w:rPr>
        <w:t xml:space="preserve"> </w:t>
      </w:r>
      <w:r>
        <w:t>Introduction</w:t>
      </w:r>
      <w:r>
        <w:rPr>
          <w:spacing w:val="-8"/>
        </w:rPr>
        <w:t xml:space="preserve"> </w:t>
      </w:r>
      <w:r>
        <w:t>to Multibody Dynamics; Robot Dynamics; Application with Biosystems; Human Body Dynamics.</w:t>
      </w:r>
    </w:p>
    <w:p w14:paraId="687186B5" w14:textId="77777777" w:rsidR="00545FE0" w:rsidRDefault="00000000">
      <w:pPr>
        <w:pStyle w:val="Heading3"/>
        <w:spacing w:before="182"/>
        <w:jc w:val="left"/>
      </w:pPr>
      <w:r>
        <w:rPr>
          <w:color w:val="00AEEF"/>
        </w:rPr>
        <w:t xml:space="preserve">APL205 Basics of Computer Aided </w:t>
      </w:r>
      <w:r>
        <w:rPr>
          <w:color w:val="00AEEF"/>
          <w:spacing w:val="-2"/>
        </w:rPr>
        <w:t>Design</w:t>
      </w:r>
    </w:p>
    <w:p w14:paraId="6649CD5B" w14:textId="77777777" w:rsidR="00545FE0" w:rsidRDefault="00000000">
      <w:pPr>
        <w:pStyle w:val="Heading4"/>
        <w:spacing w:before="28"/>
      </w:pPr>
      <w:r>
        <w:t>2</w:t>
      </w:r>
      <w:r>
        <w:rPr>
          <w:spacing w:val="-1"/>
        </w:rPr>
        <w:t xml:space="preserve"> </w:t>
      </w:r>
      <w:r>
        <w:t>Credits (2-0-</w:t>
      </w:r>
      <w:r>
        <w:rPr>
          <w:spacing w:val="-5"/>
        </w:rPr>
        <w:t>0)</w:t>
      </w:r>
    </w:p>
    <w:p w14:paraId="385802B6" w14:textId="77777777" w:rsidR="00545FE0" w:rsidRDefault="00000000">
      <w:pPr>
        <w:spacing w:before="55"/>
        <w:ind w:left="123"/>
        <w:rPr>
          <w:sz w:val="18"/>
        </w:rPr>
      </w:pPr>
      <w:r>
        <w:rPr>
          <w:sz w:val="18"/>
        </w:rPr>
        <w:t>Pre-requisite(s):</w:t>
      </w:r>
      <w:r>
        <w:rPr>
          <w:spacing w:val="-4"/>
          <w:sz w:val="18"/>
        </w:rPr>
        <w:t xml:space="preserve"> </w:t>
      </w:r>
      <w:r>
        <w:rPr>
          <w:sz w:val="18"/>
        </w:rPr>
        <w:t>APL106</w:t>
      </w:r>
      <w:r>
        <w:rPr>
          <w:spacing w:val="-3"/>
          <w:sz w:val="18"/>
        </w:rPr>
        <w:t xml:space="preserve"> </w:t>
      </w:r>
      <w:r>
        <w:rPr>
          <w:sz w:val="18"/>
        </w:rPr>
        <w:t>or</w:t>
      </w:r>
      <w:r>
        <w:rPr>
          <w:spacing w:val="-3"/>
          <w:sz w:val="18"/>
        </w:rPr>
        <w:t xml:space="preserve"> </w:t>
      </w:r>
      <w:r>
        <w:rPr>
          <w:sz w:val="18"/>
        </w:rPr>
        <w:t>equivalent,</w:t>
      </w:r>
      <w:r>
        <w:rPr>
          <w:spacing w:val="-2"/>
          <w:sz w:val="18"/>
        </w:rPr>
        <w:t xml:space="preserve"> MTL107</w:t>
      </w:r>
    </w:p>
    <w:p w14:paraId="236CD41D" w14:textId="77777777" w:rsidR="00545FE0" w:rsidRDefault="00000000">
      <w:pPr>
        <w:pStyle w:val="BodyText"/>
        <w:ind w:right="38"/>
      </w:pPr>
      <w:r>
        <w:rPr>
          <w:spacing w:val="-2"/>
        </w:rPr>
        <w:t>Principles</w:t>
      </w:r>
      <w:r>
        <w:rPr>
          <w:spacing w:val="-7"/>
        </w:rPr>
        <w:t xml:space="preserve"> </w:t>
      </w:r>
      <w:r>
        <w:rPr>
          <w:spacing w:val="-2"/>
        </w:rPr>
        <w:t>of</w:t>
      </w:r>
      <w:r>
        <w:rPr>
          <w:spacing w:val="-7"/>
        </w:rPr>
        <w:t xml:space="preserve"> </w:t>
      </w:r>
      <w:r>
        <w:rPr>
          <w:spacing w:val="-2"/>
        </w:rPr>
        <w:t>computer</w:t>
      </w:r>
      <w:r>
        <w:rPr>
          <w:spacing w:val="-7"/>
        </w:rPr>
        <w:t xml:space="preserve"> </w:t>
      </w:r>
      <w:r>
        <w:rPr>
          <w:spacing w:val="-2"/>
        </w:rPr>
        <w:t>aided</w:t>
      </w:r>
      <w:r>
        <w:rPr>
          <w:spacing w:val="-7"/>
        </w:rPr>
        <w:t xml:space="preserve"> </w:t>
      </w:r>
      <w:r>
        <w:rPr>
          <w:spacing w:val="-2"/>
        </w:rPr>
        <w:t>design,</w:t>
      </w:r>
      <w:r>
        <w:rPr>
          <w:spacing w:val="-7"/>
        </w:rPr>
        <w:t xml:space="preserve"> </w:t>
      </w:r>
      <w:r>
        <w:rPr>
          <w:spacing w:val="-2"/>
        </w:rPr>
        <w:t>Computer</w:t>
      </w:r>
      <w:r>
        <w:rPr>
          <w:spacing w:val="-7"/>
        </w:rPr>
        <w:t xml:space="preserve"> </w:t>
      </w:r>
      <w:r>
        <w:rPr>
          <w:spacing w:val="-2"/>
        </w:rPr>
        <w:t>graphics</w:t>
      </w:r>
      <w:r>
        <w:rPr>
          <w:spacing w:val="-7"/>
        </w:rPr>
        <w:t xml:space="preserve"> </w:t>
      </w:r>
      <w:r>
        <w:rPr>
          <w:spacing w:val="-2"/>
        </w:rPr>
        <w:t xml:space="preserve">fundamentals, </w:t>
      </w:r>
      <w:r>
        <w:t xml:space="preserve">2D and3DTransformationsand projections, Plane Curves, Space </w:t>
      </w:r>
      <w:r>
        <w:rPr>
          <w:spacing w:val="-2"/>
        </w:rPr>
        <w:t>Curves,</w:t>
      </w:r>
      <w:r>
        <w:rPr>
          <w:spacing w:val="-7"/>
        </w:rPr>
        <w:t xml:space="preserve"> </w:t>
      </w:r>
      <w:r>
        <w:rPr>
          <w:spacing w:val="-2"/>
        </w:rPr>
        <w:t>Synthetic</w:t>
      </w:r>
      <w:r>
        <w:rPr>
          <w:spacing w:val="-7"/>
        </w:rPr>
        <w:t xml:space="preserve"> </w:t>
      </w:r>
      <w:r>
        <w:rPr>
          <w:spacing w:val="-2"/>
        </w:rPr>
        <w:t>curves.</w:t>
      </w:r>
      <w:r>
        <w:rPr>
          <w:spacing w:val="-7"/>
        </w:rPr>
        <w:t xml:space="preserve"> </w:t>
      </w:r>
      <w:r>
        <w:rPr>
          <w:spacing w:val="-2"/>
        </w:rPr>
        <w:t>Analytical</w:t>
      </w:r>
      <w:r>
        <w:rPr>
          <w:spacing w:val="-7"/>
        </w:rPr>
        <w:t xml:space="preserve"> </w:t>
      </w:r>
      <w:r>
        <w:rPr>
          <w:spacing w:val="-2"/>
        </w:rPr>
        <w:t>and</w:t>
      </w:r>
      <w:r>
        <w:rPr>
          <w:spacing w:val="-7"/>
        </w:rPr>
        <w:t xml:space="preserve"> </w:t>
      </w:r>
      <w:r>
        <w:rPr>
          <w:spacing w:val="-2"/>
        </w:rPr>
        <w:t>parametric</w:t>
      </w:r>
      <w:r>
        <w:rPr>
          <w:spacing w:val="-7"/>
        </w:rPr>
        <w:t xml:space="preserve"> </w:t>
      </w:r>
      <w:r>
        <w:rPr>
          <w:spacing w:val="-2"/>
        </w:rPr>
        <w:t>surfaces,</w:t>
      </w:r>
      <w:r>
        <w:rPr>
          <w:spacing w:val="-7"/>
        </w:rPr>
        <w:t xml:space="preserve"> </w:t>
      </w:r>
      <w:r>
        <w:rPr>
          <w:spacing w:val="-2"/>
        </w:rPr>
        <w:t xml:space="preserve">Synthetic </w:t>
      </w:r>
      <w:r>
        <w:t xml:space="preserve">surfaces, Solid Modeling basics, Solid modeling techniques and </w:t>
      </w:r>
      <w:r>
        <w:rPr>
          <w:spacing w:val="-2"/>
        </w:rPr>
        <w:t xml:space="preserve">schemes, Half-spaces, Boundary Representation (B-rep), Constructive </w:t>
      </w:r>
      <w:r>
        <w:t>Solid Geometry (CSG), Sweep Modeling, Analytical Solid Modeling, Visual Realism, hidden line sand surface.</w:t>
      </w:r>
    </w:p>
    <w:p w14:paraId="211227C4" w14:textId="77777777" w:rsidR="00545FE0" w:rsidRDefault="00000000">
      <w:pPr>
        <w:pStyle w:val="Heading3"/>
        <w:spacing w:before="166"/>
        <w:jc w:val="left"/>
      </w:pPr>
      <w:r>
        <w:rPr>
          <w:color w:val="00AEEF"/>
        </w:rPr>
        <w:t xml:space="preserve">APL206 Engineering </w:t>
      </w:r>
      <w:r>
        <w:rPr>
          <w:color w:val="00AEEF"/>
          <w:spacing w:val="-2"/>
        </w:rPr>
        <w:t>Thermodynamics</w:t>
      </w:r>
    </w:p>
    <w:p w14:paraId="508C4BC4" w14:textId="77777777" w:rsidR="00545FE0" w:rsidRDefault="00000000">
      <w:pPr>
        <w:pStyle w:val="Heading4"/>
        <w:spacing w:line="302" w:lineRule="auto"/>
        <w:ind w:right="2907"/>
      </w:pPr>
      <w:r>
        <w:t>2 Credits (2-0-0) Overlaps</w:t>
      </w:r>
      <w:r>
        <w:rPr>
          <w:spacing w:val="-15"/>
        </w:rPr>
        <w:t xml:space="preserve"> </w:t>
      </w:r>
      <w:r>
        <w:t>with:</w:t>
      </w:r>
      <w:r>
        <w:rPr>
          <w:spacing w:val="-14"/>
        </w:rPr>
        <w:t xml:space="preserve"> </w:t>
      </w:r>
      <w:r>
        <w:t>MCL140</w:t>
      </w:r>
    </w:p>
    <w:p w14:paraId="31437592" w14:textId="77777777" w:rsidR="00545FE0" w:rsidRDefault="00000000">
      <w:pPr>
        <w:pStyle w:val="BodyText"/>
        <w:spacing w:before="0" w:line="158" w:lineRule="exact"/>
        <w:jc w:val="left"/>
      </w:pPr>
      <w:r>
        <w:t>Basic</w:t>
      </w:r>
      <w:r>
        <w:rPr>
          <w:spacing w:val="8"/>
        </w:rPr>
        <w:t xml:space="preserve"> </w:t>
      </w:r>
      <w:r>
        <w:t>concepts</w:t>
      </w:r>
      <w:r>
        <w:rPr>
          <w:spacing w:val="8"/>
        </w:rPr>
        <w:t xml:space="preserve"> </w:t>
      </w:r>
      <w:r>
        <w:t>and</w:t>
      </w:r>
      <w:r>
        <w:rPr>
          <w:spacing w:val="8"/>
        </w:rPr>
        <w:t xml:space="preserve"> </w:t>
      </w:r>
      <w:r>
        <w:t>definitions,</w:t>
      </w:r>
      <w:r>
        <w:rPr>
          <w:spacing w:val="8"/>
        </w:rPr>
        <w:t xml:space="preserve"> </w:t>
      </w:r>
      <w:r>
        <w:t>thermodynamic</w:t>
      </w:r>
      <w:r>
        <w:rPr>
          <w:spacing w:val="8"/>
        </w:rPr>
        <w:t xml:space="preserve"> </w:t>
      </w:r>
      <w:r>
        <w:t>properties</w:t>
      </w:r>
      <w:r>
        <w:rPr>
          <w:spacing w:val="9"/>
        </w:rPr>
        <w:t xml:space="preserve"> </w:t>
      </w:r>
      <w:r>
        <w:t>of</w:t>
      </w:r>
      <w:r>
        <w:rPr>
          <w:spacing w:val="8"/>
        </w:rPr>
        <w:t xml:space="preserve"> </w:t>
      </w:r>
      <w:r>
        <w:t>a</w:t>
      </w:r>
      <w:r>
        <w:rPr>
          <w:spacing w:val="8"/>
        </w:rPr>
        <w:t xml:space="preserve"> </w:t>
      </w:r>
      <w:r>
        <w:rPr>
          <w:spacing w:val="-4"/>
        </w:rPr>
        <w:t>pure</w:t>
      </w:r>
    </w:p>
    <w:p w14:paraId="040233F1" w14:textId="77777777" w:rsidR="00545FE0" w:rsidRDefault="00000000">
      <w:pPr>
        <w:pStyle w:val="BodyText"/>
        <w:spacing w:before="0"/>
        <w:ind w:right="38"/>
      </w:pPr>
      <w:r>
        <w:t>substance. Work and heat – definition and applications. 1st Law – internal energy and enthalpy, applications to non-flow/closed and flow/open</w:t>
      </w:r>
      <w:r>
        <w:rPr>
          <w:spacing w:val="-6"/>
        </w:rPr>
        <w:t xml:space="preserve"> </w:t>
      </w:r>
      <w:r>
        <w:t>systems</w:t>
      </w:r>
      <w:r>
        <w:rPr>
          <w:spacing w:val="-6"/>
        </w:rPr>
        <w:t xml:space="preserve"> </w:t>
      </w:r>
      <w:r>
        <w:t>(SSSF</w:t>
      </w:r>
      <w:r>
        <w:rPr>
          <w:spacing w:val="-6"/>
        </w:rPr>
        <w:t xml:space="preserve"> </w:t>
      </w:r>
      <w:r>
        <w:t>and</w:t>
      </w:r>
      <w:r>
        <w:rPr>
          <w:spacing w:val="-6"/>
        </w:rPr>
        <w:t xml:space="preserve"> </w:t>
      </w:r>
      <w:r>
        <w:t>USUF).</w:t>
      </w:r>
      <w:r>
        <w:rPr>
          <w:spacing w:val="-6"/>
        </w:rPr>
        <w:t xml:space="preserve"> </w:t>
      </w:r>
      <w:r>
        <w:t>2nd</w:t>
      </w:r>
      <w:r>
        <w:rPr>
          <w:spacing w:val="-6"/>
        </w:rPr>
        <w:t xml:space="preserve"> </w:t>
      </w:r>
      <w:r>
        <w:t>Law</w:t>
      </w:r>
      <w:r>
        <w:rPr>
          <w:spacing w:val="-6"/>
        </w:rPr>
        <w:t xml:space="preserve"> </w:t>
      </w:r>
      <w:r>
        <w:t>–</w:t>
      </w:r>
      <w:r>
        <w:rPr>
          <w:spacing w:val="-6"/>
        </w:rPr>
        <w:t xml:space="preserve"> </w:t>
      </w:r>
      <w:r>
        <w:t>corollaries,</w:t>
      </w:r>
      <w:r>
        <w:rPr>
          <w:spacing w:val="-6"/>
        </w:rPr>
        <w:t xml:space="preserve"> </w:t>
      </w:r>
      <w:r>
        <w:t>Claudius inequality, entropy. Carnot cycle. Basics of gas-vapor mixtures. Vapor power cycles – Rankine cycle and its modifications. Steam generation and its use – power plants, co-generation, combined cycles. Thermodynamic analysis of fluids in standard fixtures and equipment (piping fixtures, power plants, engines, refrigerators). Equilibrium</w:t>
      </w:r>
      <w:r>
        <w:rPr>
          <w:spacing w:val="-9"/>
        </w:rPr>
        <w:t xml:space="preserve"> </w:t>
      </w:r>
      <w:r>
        <w:t>properties</w:t>
      </w:r>
      <w:r>
        <w:rPr>
          <w:spacing w:val="-9"/>
        </w:rPr>
        <w:t xml:space="preserve"> </w:t>
      </w:r>
      <w:r>
        <w:t>of</w:t>
      </w:r>
      <w:r>
        <w:rPr>
          <w:spacing w:val="-9"/>
        </w:rPr>
        <w:t xml:space="preserve"> </w:t>
      </w:r>
      <w:r>
        <w:t>pure</w:t>
      </w:r>
      <w:r>
        <w:rPr>
          <w:spacing w:val="-9"/>
        </w:rPr>
        <w:t xml:space="preserve"> </w:t>
      </w:r>
      <w:r>
        <w:t>materials</w:t>
      </w:r>
      <w:r>
        <w:rPr>
          <w:spacing w:val="-9"/>
        </w:rPr>
        <w:t xml:space="preserve"> </w:t>
      </w:r>
      <w:r>
        <w:t>and</w:t>
      </w:r>
      <w:r>
        <w:rPr>
          <w:spacing w:val="-9"/>
        </w:rPr>
        <w:t xml:space="preserve"> </w:t>
      </w:r>
      <w:r>
        <w:t>mixtures.</w:t>
      </w:r>
      <w:r>
        <w:rPr>
          <w:spacing w:val="-9"/>
        </w:rPr>
        <w:t xml:space="preserve"> </w:t>
      </w:r>
      <w:r>
        <w:t>Understanding the phase behavior and phase transitions of pure fluids.</w:t>
      </w:r>
    </w:p>
    <w:p w14:paraId="638F461E" w14:textId="77777777" w:rsidR="00545FE0" w:rsidRDefault="00000000">
      <w:pPr>
        <w:pStyle w:val="Heading3"/>
        <w:spacing w:before="191"/>
      </w:pPr>
      <w:r>
        <w:rPr>
          <w:color w:val="00AEEF"/>
        </w:rPr>
        <w:t xml:space="preserve">APL207 Heat </w:t>
      </w:r>
      <w:r>
        <w:rPr>
          <w:color w:val="00AEEF"/>
          <w:spacing w:val="-2"/>
        </w:rPr>
        <w:t>Transfer</w:t>
      </w:r>
    </w:p>
    <w:p w14:paraId="0A81D521" w14:textId="77777777" w:rsidR="00545FE0" w:rsidRDefault="00000000">
      <w:pPr>
        <w:pStyle w:val="Heading4"/>
        <w:jc w:val="both"/>
      </w:pPr>
      <w:r>
        <w:t>2</w:t>
      </w:r>
      <w:r>
        <w:rPr>
          <w:spacing w:val="-1"/>
        </w:rPr>
        <w:t xml:space="preserve"> </w:t>
      </w:r>
      <w:r>
        <w:t>Credits (2-0-</w:t>
      </w:r>
      <w:r>
        <w:rPr>
          <w:spacing w:val="-5"/>
        </w:rPr>
        <w:t>0)</w:t>
      </w:r>
    </w:p>
    <w:p w14:paraId="31D9F981" w14:textId="77777777" w:rsidR="00545FE0" w:rsidRDefault="00000000">
      <w:pPr>
        <w:spacing w:before="55"/>
        <w:ind w:left="123"/>
        <w:jc w:val="both"/>
        <w:rPr>
          <w:sz w:val="18"/>
        </w:rPr>
      </w:pPr>
      <w:r>
        <w:rPr>
          <w:sz w:val="18"/>
        </w:rPr>
        <w:t>Overlaps</w:t>
      </w:r>
      <w:r>
        <w:rPr>
          <w:spacing w:val="-1"/>
          <w:sz w:val="18"/>
        </w:rPr>
        <w:t xml:space="preserve"> </w:t>
      </w:r>
      <w:r>
        <w:rPr>
          <w:sz w:val="18"/>
        </w:rPr>
        <w:t>with:</w:t>
      </w:r>
      <w:r>
        <w:rPr>
          <w:spacing w:val="-2"/>
          <w:sz w:val="18"/>
        </w:rPr>
        <w:t xml:space="preserve"> </w:t>
      </w:r>
      <w:r>
        <w:rPr>
          <w:sz w:val="18"/>
        </w:rPr>
        <w:t>CLL251,</w:t>
      </w:r>
      <w:r>
        <w:rPr>
          <w:spacing w:val="-1"/>
          <w:sz w:val="18"/>
        </w:rPr>
        <w:t xml:space="preserve"> </w:t>
      </w:r>
      <w:r>
        <w:rPr>
          <w:sz w:val="18"/>
        </w:rPr>
        <w:t>MCL242,</w:t>
      </w:r>
      <w:r>
        <w:rPr>
          <w:spacing w:val="-1"/>
          <w:sz w:val="18"/>
        </w:rPr>
        <w:t xml:space="preserve"> </w:t>
      </w:r>
      <w:r>
        <w:rPr>
          <w:spacing w:val="-2"/>
          <w:sz w:val="18"/>
        </w:rPr>
        <w:t>ESL760</w:t>
      </w:r>
    </w:p>
    <w:p w14:paraId="12458B47" w14:textId="77777777" w:rsidR="00545FE0" w:rsidRDefault="00000000">
      <w:pPr>
        <w:pStyle w:val="BodyText"/>
        <w:spacing w:before="24"/>
        <w:ind w:right="38"/>
      </w:pPr>
      <w:r>
        <w:t xml:space="preserve">Modes of heat transfer - conduction, convection, radiation; Basic conservation equations; Conduction: Fourier’s law, heat diffusion equation, 1-D steady state conduction in extended surfaces, heat </w:t>
      </w:r>
      <w:r>
        <w:rPr>
          <w:spacing w:val="-2"/>
        </w:rPr>
        <w:t>generation,</w:t>
      </w:r>
      <w:r>
        <w:rPr>
          <w:spacing w:val="-6"/>
        </w:rPr>
        <w:t xml:space="preserve"> </w:t>
      </w:r>
      <w:r>
        <w:rPr>
          <w:spacing w:val="-2"/>
        </w:rPr>
        <w:t>lumped</w:t>
      </w:r>
      <w:r>
        <w:rPr>
          <w:spacing w:val="-6"/>
        </w:rPr>
        <w:t xml:space="preserve"> </w:t>
      </w:r>
      <w:r>
        <w:rPr>
          <w:spacing w:val="-2"/>
        </w:rPr>
        <w:t>capacitance</w:t>
      </w:r>
      <w:r>
        <w:rPr>
          <w:spacing w:val="-6"/>
        </w:rPr>
        <w:t xml:space="preserve"> </w:t>
      </w:r>
      <w:r>
        <w:rPr>
          <w:spacing w:val="-2"/>
        </w:rPr>
        <w:t>and</w:t>
      </w:r>
      <w:r>
        <w:rPr>
          <w:spacing w:val="-6"/>
        </w:rPr>
        <w:t xml:space="preserve"> </w:t>
      </w:r>
      <w:r>
        <w:rPr>
          <w:spacing w:val="-2"/>
        </w:rPr>
        <w:t>1D</w:t>
      </w:r>
      <w:r>
        <w:rPr>
          <w:spacing w:val="-6"/>
        </w:rPr>
        <w:t xml:space="preserve"> </w:t>
      </w:r>
      <w:r>
        <w:rPr>
          <w:spacing w:val="-2"/>
        </w:rPr>
        <w:t>transient</w:t>
      </w:r>
      <w:r>
        <w:rPr>
          <w:spacing w:val="-6"/>
        </w:rPr>
        <w:t xml:space="preserve"> </w:t>
      </w:r>
      <w:r>
        <w:rPr>
          <w:spacing w:val="-2"/>
        </w:rPr>
        <w:t>models,</w:t>
      </w:r>
      <w:r>
        <w:rPr>
          <w:spacing w:val="-6"/>
        </w:rPr>
        <w:t xml:space="preserve"> </w:t>
      </w:r>
      <w:r>
        <w:rPr>
          <w:spacing w:val="-2"/>
        </w:rPr>
        <w:t xml:space="preserve">semi-infinite </w:t>
      </w:r>
      <w:r>
        <w:t>wall. Heat transfer coefficients in natural and forced convection; Convection: Forced and free convection - mass, momentum and energy</w:t>
      </w:r>
      <w:r>
        <w:rPr>
          <w:spacing w:val="40"/>
        </w:rPr>
        <w:t xml:space="preserve"> </w:t>
      </w:r>
      <w:r>
        <w:t>conservation</w:t>
      </w:r>
      <w:r>
        <w:rPr>
          <w:spacing w:val="40"/>
        </w:rPr>
        <w:t xml:space="preserve"> </w:t>
      </w:r>
      <w:r>
        <w:t>equations,</w:t>
      </w:r>
      <w:r>
        <w:rPr>
          <w:spacing w:val="40"/>
        </w:rPr>
        <w:t xml:space="preserve"> </w:t>
      </w:r>
      <w:r>
        <w:t>scaling</w:t>
      </w:r>
      <w:r>
        <w:rPr>
          <w:spacing w:val="40"/>
        </w:rPr>
        <w:t xml:space="preserve"> </w:t>
      </w:r>
      <w:r>
        <w:t>analysis</w:t>
      </w:r>
      <w:r>
        <w:rPr>
          <w:spacing w:val="40"/>
        </w:rPr>
        <w:t xml:space="preserve"> </w:t>
      </w:r>
      <w:r>
        <w:t>and</w:t>
      </w:r>
      <w:r>
        <w:rPr>
          <w:spacing w:val="40"/>
        </w:rPr>
        <w:t xml:space="preserve"> </w:t>
      </w:r>
      <w:r>
        <w:t>significance of non-dimensional numbers, thermal boundary layers, heat</w:t>
      </w:r>
      <w:r>
        <w:rPr>
          <w:spacing w:val="80"/>
        </w:rPr>
        <w:t xml:space="preserve"> </w:t>
      </w:r>
      <w:r>
        <w:t>transfer</w:t>
      </w:r>
      <w:r>
        <w:rPr>
          <w:spacing w:val="31"/>
        </w:rPr>
        <w:t xml:space="preserve"> </w:t>
      </w:r>
      <w:r>
        <w:t>in</w:t>
      </w:r>
      <w:r>
        <w:rPr>
          <w:spacing w:val="31"/>
        </w:rPr>
        <w:t xml:space="preserve"> </w:t>
      </w:r>
      <w:r>
        <w:t>external</w:t>
      </w:r>
      <w:r>
        <w:rPr>
          <w:spacing w:val="31"/>
        </w:rPr>
        <w:t xml:space="preserve"> </w:t>
      </w:r>
      <w:r>
        <w:t>and</w:t>
      </w:r>
      <w:r>
        <w:rPr>
          <w:spacing w:val="31"/>
        </w:rPr>
        <w:t xml:space="preserve"> </w:t>
      </w:r>
      <w:r>
        <w:t>internal</w:t>
      </w:r>
      <w:r>
        <w:rPr>
          <w:spacing w:val="31"/>
        </w:rPr>
        <w:t xml:space="preserve"> </w:t>
      </w:r>
      <w:r>
        <w:t>laminar</w:t>
      </w:r>
      <w:r>
        <w:rPr>
          <w:spacing w:val="31"/>
        </w:rPr>
        <w:t xml:space="preserve"> </w:t>
      </w:r>
      <w:r>
        <w:t>and</w:t>
      </w:r>
      <w:r>
        <w:rPr>
          <w:spacing w:val="31"/>
        </w:rPr>
        <w:t xml:space="preserve"> </w:t>
      </w:r>
      <w:r>
        <w:t>turbulent</w:t>
      </w:r>
      <w:r>
        <w:rPr>
          <w:spacing w:val="31"/>
        </w:rPr>
        <w:t xml:space="preserve"> </w:t>
      </w:r>
      <w:r>
        <w:t>flows</w:t>
      </w:r>
      <w:r>
        <w:rPr>
          <w:spacing w:val="31"/>
        </w:rPr>
        <w:t xml:space="preserve"> </w:t>
      </w:r>
      <w:r>
        <w:t>and use of correlations. Heat exchanger types and analysis: LMTD and effectiveness-NTU method. Introduction to radiative heat transfer; Radiation:</w:t>
      </w:r>
      <w:r>
        <w:rPr>
          <w:spacing w:val="-13"/>
        </w:rPr>
        <w:t xml:space="preserve"> </w:t>
      </w:r>
      <w:r>
        <w:t>properties,</w:t>
      </w:r>
      <w:r>
        <w:rPr>
          <w:spacing w:val="-12"/>
        </w:rPr>
        <w:t xml:space="preserve"> </w:t>
      </w:r>
      <w:r>
        <w:t>Laws,</w:t>
      </w:r>
      <w:r>
        <w:rPr>
          <w:spacing w:val="-13"/>
        </w:rPr>
        <w:t xml:space="preserve"> </w:t>
      </w:r>
      <w:r>
        <w:t>view</w:t>
      </w:r>
      <w:r>
        <w:rPr>
          <w:spacing w:val="-12"/>
        </w:rPr>
        <w:t xml:space="preserve"> </w:t>
      </w:r>
      <w:r>
        <w:t>factor,</w:t>
      </w:r>
      <w:r>
        <w:rPr>
          <w:spacing w:val="-13"/>
        </w:rPr>
        <w:t xml:space="preserve"> </w:t>
      </w:r>
      <w:r>
        <w:t>3-surface</w:t>
      </w:r>
      <w:r>
        <w:rPr>
          <w:spacing w:val="-12"/>
        </w:rPr>
        <w:t xml:space="preserve"> </w:t>
      </w:r>
      <w:r>
        <w:t>network</w:t>
      </w:r>
      <w:r>
        <w:rPr>
          <w:spacing w:val="-13"/>
        </w:rPr>
        <w:t xml:space="preserve"> </w:t>
      </w:r>
      <w:r>
        <w:t>for</w:t>
      </w:r>
      <w:r>
        <w:rPr>
          <w:spacing w:val="-12"/>
        </w:rPr>
        <w:t xml:space="preserve"> </w:t>
      </w:r>
      <w:r>
        <w:t>diffuse</w:t>
      </w:r>
    </w:p>
    <w:p w14:paraId="10FCEC3A" w14:textId="77777777" w:rsidR="00545FE0" w:rsidRDefault="00000000">
      <w:pPr>
        <w:pStyle w:val="BodyText"/>
        <w:spacing w:before="0" w:line="180" w:lineRule="exact"/>
      </w:pPr>
      <w:r>
        <w:t>-</w:t>
      </w:r>
      <w:r>
        <w:rPr>
          <w:spacing w:val="4"/>
        </w:rPr>
        <w:t xml:space="preserve"> </w:t>
      </w:r>
      <w:r>
        <w:t>gray</w:t>
      </w:r>
      <w:r>
        <w:rPr>
          <w:spacing w:val="5"/>
        </w:rPr>
        <w:t xml:space="preserve"> </w:t>
      </w:r>
      <w:r>
        <w:t>surfaces.</w:t>
      </w:r>
      <w:r>
        <w:rPr>
          <w:spacing w:val="5"/>
        </w:rPr>
        <w:t xml:space="preserve"> </w:t>
      </w:r>
      <w:r>
        <w:t>Gas</w:t>
      </w:r>
      <w:r>
        <w:rPr>
          <w:spacing w:val="5"/>
        </w:rPr>
        <w:t xml:space="preserve"> </w:t>
      </w:r>
      <w:r>
        <w:rPr>
          <w:spacing w:val="-2"/>
        </w:rPr>
        <w:t>radiation.</w:t>
      </w:r>
    </w:p>
    <w:p w14:paraId="51FF20D8" w14:textId="77777777" w:rsidR="00545FE0" w:rsidRDefault="00545FE0">
      <w:pPr>
        <w:pStyle w:val="BodyText"/>
        <w:spacing w:before="8"/>
        <w:ind w:left="0"/>
        <w:jc w:val="left"/>
      </w:pPr>
    </w:p>
    <w:p w14:paraId="439BEC04" w14:textId="77777777" w:rsidR="00545FE0" w:rsidRDefault="00000000">
      <w:pPr>
        <w:pStyle w:val="Heading3"/>
      </w:pPr>
      <w:r>
        <w:rPr>
          <w:color w:val="00AEEF"/>
        </w:rPr>
        <w:t xml:space="preserve">APL300 Computational </w:t>
      </w:r>
      <w:r>
        <w:rPr>
          <w:color w:val="00AEEF"/>
          <w:spacing w:val="-2"/>
        </w:rPr>
        <w:t>Mechanics</w:t>
      </w:r>
    </w:p>
    <w:p w14:paraId="4FBA1E5C" w14:textId="77777777" w:rsidR="00545FE0" w:rsidRDefault="00000000">
      <w:pPr>
        <w:pStyle w:val="Heading4"/>
        <w:jc w:val="both"/>
      </w:pPr>
      <w:r>
        <w:t>4</w:t>
      </w:r>
      <w:r>
        <w:rPr>
          <w:spacing w:val="-1"/>
        </w:rPr>
        <w:t xml:space="preserve"> </w:t>
      </w:r>
      <w:r>
        <w:t>Credits (3-0-</w:t>
      </w:r>
      <w:r>
        <w:rPr>
          <w:spacing w:val="-5"/>
        </w:rPr>
        <w:t>2)</w:t>
      </w:r>
    </w:p>
    <w:p w14:paraId="322B7F26" w14:textId="77777777" w:rsidR="00545FE0" w:rsidRDefault="00000000">
      <w:pPr>
        <w:spacing w:before="27"/>
        <w:ind w:left="123" w:right="40" w:hanging="1"/>
        <w:jc w:val="both"/>
        <w:rPr>
          <w:sz w:val="18"/>
        </w:rPr>
      </w:pPr>
      <w:r>
        <w:rPr>
          <w:sz w:val="18"/>
        </w:rPr>
        <w:t xml:space="preserve">Pre-requisite(s): APL104/APL105/APL106/APL107/APL108/ </w:t>
      </w:r>
      <w:r>
        <w:rPr>
          <w:spacing w:val="-2"/>
          <w:sz w:val="18"/>
        </w:rPr>
        <w:t>CHL231</w:t>
      </w:r>
    </w:p>
    <w:p w14:paraId="49B99278" w14:textId="77777777" w:rsidR="00545FE0" w:rsidRDefault="00000000">
      <w:pPr>
        <w:pStyle w:val="BodyText"/>
        <w:spacing w:before="22"/>
        <w:ind w:right="39"/>
      </w:pPr>
      <w:r>
        <w:t xml:space="preserve">Concept of continuum; introduction to stress, strain and rate of strain tensors; Principal stress and strains; Equation of equilibrium/ motion in solid and fluid mechanics; </w:t>
      </w:r>
      <w:proofErr w:type="spellStart"/>
      <w:r>
        <w:t>lagrangian</w:t>
      </w:r>
      <w:proofErr w:type="spellEnd"/>
      <w:r>
        <w:t xml:space="preserve"> and </w:t>
      </w:r>
      <w:proofErr w:type="spellStart"/>
      <w:r>
        <w:t>eulerian</w:t>
      </w:r>
      <w:proofErr w:type="spellEnd"/>
      <w:r>
        <w:t xml:space="preserve"> view point; constitutive equations in the context of both solids and fluids; System of simultaneous linear and non-linear equations: how they arise</w:t>
      </w:r>
      <w:r>
        <w:rPr>
          <w:spacing w:val="-1"/>
        </w:rPr>
        <w:t xml:space="preserve"> </w:t>
      </w:r>
      <w:r>
        <w:t>in</w:t>
      </w:r>
      <w:r>
        <w:rPr>
          <w:spacing w:val="-1"/>
        </w:rPr>
        <w:t xml:space="preserve"> </w:t>
      </w:r>
      <w:r>
        <w:t>mechanics;</w:t>
      </w:r>
      <w:r>
        <w:rPr>
          <w:spacing w:val="-1"/>
        </w:rPr>
        <w:t xml:space="preserve"> </w:t>
      </w:r>
      <w:r>
        <w:t>Determination</w:t>
      </w:r>
      <w:r>
        <w:rPr>
          <w:spacing w:val="-1"/>
        </w:rPr>
        <w:t xml:space="preserve"> </w:t>
      </w:r>
      <w:r>
        <w:t>of</w:t>
      </w:r>
      <w:r>
        <w:rPr>
          <w:spacing w:val="-1"/>
        </w:rPr>
        <w:t xml:space="preserve"> </w:t>
      </w:r>
      <w:r>
        <w:t>constitute</w:t>
      </w:r>
      <w:r>
        <w:rPr>
          <w:spacing w:val="-1"/>
        </w:rPr>
        <w:t xml:space="preserve"> </w:t>
      </w:r>
      <w:r>
        <w:t>curves;</w:t>
      </w:r>
      <w:r>
        <w:rPr>
          <w:spacing w:val="-2"/>
        </w:rPr>
        <w:t xml:space="preserve"> </w:t>
      </w:r>
      <w:r>
        <w:t>interpolation techniques;</w:t>
      </w:r>
      <w:r>
        <w:rPr>
          <w:spacing w:val="-12"/>
        </w:rPr>
        <w:t xml:space="preserve"> </w:t>
      </w:r>
      <w:r>
        <w:t>Application</w:t>
      </w:r>
      <w:r>
        <w:rPr>
          <w:spacing w:val="-12"/>
        </w:rPr>
        <w:t xml:space="preserve"> </w:t>
      </w:r>
      <w:r>
        <w:t>of</w:t>
      </w:r>
      <w:r>
        <w:rPr>
          <w:spacing w:val="-12"/>
        </w:rPr>
        <w:t xml:space="preserve"> </w:t>
      </w:r>
      <w:r>
        <w:t>numerical</w:t>
      </w:r>
      <w:r>
        <w:rPr>
          <w:spacing w:val="-12"/>
        </w:rPr>
        <w:t xml:space="preserve"> </w:t>
      </w:r>
      <w:r>
        <w:t>integration</w:t>
      </w:r>
      <w:r>
        <w:rPr>
          <w:spacing w:val="-12"/>
        </w:rPr>
        <w:t xml:space="preserve"> </w:t>
      </w:r>
      <w:r>
        <w:t>and</w:t>
      </w:r>
      <w:r>
        <w:rPr>
          <w:spacing w:val="-12"/>
        </w:rPr>
        <w:t xml:space="preserve"> </w:t>
      </w:r>
      <w:r>
        <w:t>differentiation</w:t>
      </w:r>
      <w:r>
        <w:rPr>
          <w:spacing w:val="-12"/>
        </w:rPr>
        <w:t xml:space="preserve"> </w:t>
      </w:r>
      <w:r>
        <w:t>to axial vibration of bars and beams; solution techniques for boundary value problems arising in bending of beams, one dimensional fluid flows</w:t>
      </w:r>
      <w:r>
        <w:rPr>
          <w:spacing w:val="-2"/>
        </w:rPr>
        <w:t xml:space="preserve"> </w:t>
      </w:r>
      <w:r>
        <w:t>and</w:t>
      </w:r>
      <w:r>
        <w:rPr>
          <w:spacing w:val="-2"/>
        </w:rPr>
        <w:t xml:space="preserve"> </w:t>
      </w:r>
      <w:r>
        <w:t>boundary</w:t>
      </w:r>
      <w:r>
        <w:rPr>
          <w:spacing w:val="-2"/>
        </w:rPr>
        <w:t xml:space="preserve"> </w:t>
      </w:r>
      <w:r>
        <w:t>layer</w:t>
      </w:r>
      <w:r>
        <w:rPr>
          <w:spacing w:val="-1"/>
        </w:rPr>
        <w:t xml:space="preserve"> </w:t>
      </w:r>
      <w:r>
        <w:t>equations;</w:t>
      </w:r>
      <w:r>
        <w:rPr>
          <w:spacing w:val="-2"/>
        </w:rPr>
        <w:t xml:space="preserve"> </w:t>
      </w:r>
      <w:r>
        <w:t>stability</w:t>
      </w:r>
      <w:r>
        <w:rPr>
          <w:spacing w:val="-2"/>
        </w:rPr>
        <w:t xml:space="preserve"> </w:t>
      </w:r>
      <w:r>
        <w:t>analysis</w:t>
      </w:r>
      <w:r>
        <w:rPr>
          <w:spacing w:val="-1"/>
        </w:rPr>
        <w:t xml:space="preserve"> </w:t>
      </w:r>
      <w:r>
        <w:t>–</w:t>
      </w:r>
      <w:r>
        <w:rPr>
          <w:spacing w:val="-2"/>
        </w:rPr>
        <w:t xml:space="preserve"> computation</w:t>
      </w:r>
    </w:p>
    <w:p w14:paraId="6F34F23D" w14:textId="77777777" w:rsidR="00545FE0" w:rsidRDefault="00000000">
      <w:pPr>
        <w:pStyle w:val="BodyText"/>
        <w:spacing w:before="105"/>
        <w:ind w:right="139"/>
      </w:pPr>
      <w:r>
        <w:br w:type="column"/>
      </w:r>
      <w:r>
        <w:t>of eigenvalues; Direct and indirect methods of solution of linear equations; Emphasis will be on using the finite difference method (FDM) to solve problems in solid and fluid mechanics.</w:t>
      </w:r>
    </w:p>
    <w:p w14:paraId="5D3DF689" w14:textId="77777777" w:rsidR="00545FE0" w:rsidRDefault="00545FE0">
      <w:pPr>
        <w:pStyle w:val="BodyText"/>
        <w:spacing w:before="34"/>
        <w:ind w:left="0"/>
        <w:jc w:val="left"/>
      </w:pPr>
    </w:p>
    <w:p w14:paraId="2D27C0A9" w14:textId="77777777" w:rsidR="00545FE0" w:rsidRDefault="00000000">
      <w:pPr>
        <w:pStyle w:val="Heading3"/>
        <w:jc w:val="left"/>
      </w:pPr>
      <w:r>
        <w:rPr>
          <w:color w:val="00AEEF"/>
        </w:rPr>
        <w:t xml:space="preserve">APL302 Basics of Product </w:t>
      </w:r>
      <w:r>
        <w:rPr>
          <w:color w:val="00AEEF"/>
          <w:spacing w:val="-2"/>
        </w:rPr>
        <w:t>Design</w:t>
      </w:r>
    </w:p>
    <w:p w14:paraId="6916D388" w14:textId="77777777" w:rsidR="00545FE0" w:rsidRDefault="00000000">
      <w:pPr>
        <w:pStyle w:val="Heading4"/>
        <w:spacing w:line="302" w:lineRule="auto"/>
        <w:ind w:right="3065"/>
      </w:pPr>
      <w:r>
        <w:t>4 Credits (3-0-2) Overlaps</w:t>
      </w:r>
      <w:r>
        <w:rPr>
          <w:spacing w:val="-15"/>
        </w:rPr>
        <w:t xml:space="preserve"> </w:t>
      </w:r>
      <w:r>
        <w:t>with:</w:t>
      </w:r>
      <w:r>
        <w:rPr>
          <w:spacing w:val="-14"/>
        </w:rPr>
        <w:t xml:space="preserve"> </w:t>
      </w:r>
      <w:r>
        <w:t>APL775</w:t>
      </w:r>
    </w:p>
    <w:p w14:paraId="2BBDF4D4" w14:textId="77777777" w:rsidR="00545FE0" w:rsidRDefault="00000000">
      <w:pPr>
        <w:pStyle w:val="BodyText"/>
        <w:spacing w:before="0" w:line="158" w:lineRule="exact"/>
        <w:jc w:val="left"/>
      </w:pPr>
      <w:r>
        <w:t>Design</w:t>
      </w:r>
      <w:r>
        <w:rPr>
          <w:spacing w:val="52"/>
        </w:rPr>
        <w:t xml:space="preserve"> </w:t>
      </w:r>
      <w:r>
        <w:t>Methods-</w:t>
      </w:r>
      <w:r>
        <w:rPr>
          <w:spacing w:val="52"/>
        </w:rPr>
        <w:t xml:space="preserve"> </w:t>
      </w:r>
      <w:r>
        <w:t>Introduction,</w:t>
      </w:r>
      <w:r>
        <w:rPr>
          <w:spacing w:val="52"/>
        </w:rPr>
        <w:t xml:space="preserve"> </w:t>
      </w:r>
      <w:r>
        <w:t>identification</w:t>
      </w:r>
      <w:r>
        <w:rPr>
          <w:spacing w:val="52"/>
        </w:rPr>
        <w:t xml:space="preserve"> </w:t>
      </w:r>
      <w:r>
        <w:t>of</w:t>
      </w:r>
      <w:r>
        <w:rPr>
          <w:spacing w:val="52"/>
        </w:rPr>
        <w:t xml:space="preserve"> </w:t>
      </w:r>
      <w:r>
        <w:t>customer</w:t>
      </w:r>
      <w:r>
        <w:rPr>
          <w:spacing w:val="52"/>
        </w:rPr>
        <w:t xml:space="preserve"> </w:t>
      </w:r>
      <w:r>
        <w:rPr>
          <w:spacing w:val="-2"/>
        </w:rPr>
        <w:t>needs,</w:t>
      </w:r>
    </w:p>
    <w:p w14:paraId="31663C7D" w14:textId="77777777" w:rsidR="00545FE0" w:rsidRDefault="00000000">
      <w:pPr>
        <w:pStyle w:val="BodyText"/>
        <w:spacing w:before="0"/>
        <w:ind w:right="139"/>
      </w:pPr>
      <w:r>
        <w:t>product specifications, concept generation &amp; selection concept testing, product generation and prototype/model testing. Product Design</w:t>
      </w:r>
      <w:r>
        <w:rPr>
          <w:spacing w:val="-8"/>
        </w:rPr>
        <w:t xml:space="preserve"> </w:t>
      </w:r>
      <w:r>
        <w:t>Human</w:t>
      </w:r>
      <w:r>
        <w:rPr>
          <w:spacing w:val="-8"/>
        </w:rPr>
        <w:t xml:space="preserve"> </w:t>
      </w:r>
      <w:r>
        <w:t>factors</w:t>
      </w:r>
      <w:r>
        <w:rPr>
          <w:spacing w:val="-7"/>
        </w:rPr>
        <w:t xml:space="preserve"> </w:t>
      </w:r>
      <w:r>
        <w:t>in</w:t>
      </w:r>
      <w:r>
        <w:rPr>
          <w:spacing w:val="-8"/>
        </w:rPr>
        <w:t xml:space="preserve"> </w:t>
      </w:r>
      <w:r>
        <w:t>engineering,</w:t>
      </w:r>
      <w:r>
        <w:rPr>
          <w:spacing w:val="-7"/>
        </w:rPr>
        <w:t xml:space="preserve"> </w:t>
      </w:r>
      <w:r>
        <w:t>Man-Machine</w:t>
      </w:r>
      <w:r>
        <w:rPr>
          <w:spacing w:val="-7"/>
        </w:rPr>
        <w:t xml:space="preserve"> </w:t>
      </w:r>
      <w:r>
        <w:t>systems,</w:t>
      </w:r>
      <w:r>
        <w:rPr>
          <w:spacing w:val="-7"/>
        </w:rPr>
        <w:t xml:space="preserve"> </w:t>
      </w:r>
      <w:r>
        <w:t xml:space="preserve">Human </w:t>
      </w:r>
      <w:r>
        <w:rPr>
          <w:spacing w:val="-4"/>
        </w:rPr>
        <w:t xml:space="preserve">Sensorimotor, Active and Passive Interaction, Sense organs: Capabilities </w:t>
      </w:r>
      <w:r>
        <w:t>and</w:t>
      </w:r>
      <w:r>
        <w:rPr>
          <w:spacing w:val="-13"/>
        </w:rPr>
        <w:t xml:space="preserve"> </w:t>
      </w:r>
      <w:r>
        <w:t>Limitations,</w:t>
      </w:r>
      <w:r>
        <w:rPr>
          <w:spacing w:val="-12"/>
        </w:rPr>
        <w:t xml:space="preserve"> </w:t>
      </w:r>
      <w:r>
        <w:t>Visual</w:t>
      </w:r>
      <w:r>
        <w:rPr>
          <w:spacing w:val="-13"/>
        </w:rPr>
        <w:t xml:space="preserve"> </w:t>
      </w:r>
      <w:r>
        <w:t>and</w:t>
      </w:r>
      <w:r>
        <w:rPr>
          <w:spacing w:val="-12"/>
        </w:rPr>
        <w:t xml:space="preserve"> </w:t>
      </w:r>
      <w:r>
        <w:t>Auditory</w:t>
      </w:r>
      <w:r>
        <w:rPr>
          <w:spacing w:val="-13"/>
        </w:rPr>
        <w:t xml:space="preserve"> </w:t>
      </w:r>
      <w:r>
        <w:t>Display</w:t>
      </w:r>
      <w:r>
        <w:rPr>
          <w:spacing w:val="-12"/>
        </w:rPr>
        <w:t xml:space="preserve"> </w:t>
      </w:r>
      <w:r>
        <w:t>Systems.</w:t>
      </w:r>
      <w:r>
        <w:rPr>
          <w:spacing w:val="-13"/>
        </w:rPr>
        <w:t xml:space="preserve"> </w:t>
      </w:r>
      <w:r>
        <w:t>Anthropometry, Physical capabilities.</w:t>
      </w:r>
      <w:r>
        <w:rPr>
          <w:spacing w:val="40"/>
        </w:rPr>
        <w:t xml:space="preserve"> </w:t>
      </w:r>
      <w:r>
        <w:t>Effect of Environment, Air pollution, Motion, Noise Vibrations, Allocation of functions between man and machine, work place design, human error, accidents and safety. Feasibility – Introduction,</w:t>
      </w:r>
      <w:r>
        <w:rPr>
          <w:spacing w:val="-5"/>
        </w:rPr>
        <w:t xml:space="preserve"> </w:t>
      </w:r>
      <w:r>
        <w:t>prefeasibility</w:t>
      </w:r>
      <w:r>
        <w:rPr>
          <w:spacing w:val="-5"/>
        </w:rPr>
        <w:t xml:space="preserve"> </w:t>
      </w:r>
      <w:r>
        <w:t>study,</w:t>
      </w:r>
      <w:r>
        <w:rPr>
          <w:spacing w:val="-5"/>
        </w:rPr>
        <w:t xml:space="preserve"> </w:t>
      </w:r>
      <w:r>
        <w:t>market</w:t>
      </w:r>
      <w:r>
        <w:rPr>
          <w:spacing w:val="-5"/>
        </w:rPr>
        <w:t xml:space="preserve"> </w:t>
      </w:r>
      <w:r>
        <w:t>analysis,</w:t>
      </w:r>
      <w:r>
        <w:rPr>
          <w:spacing w:val="-5"/>
        </w:rPr>
        <w:t xml:space="preserve"> </w:t>
      </w:r>
      <w:r>
        <w:t>technical</w:t>
      </w:r>
      <w:r>
        <w:rPr>
          <w:spacing w:val="-5"/>
        </w:rPr>
        <w:t xml:space="preserve"> </w:t>
      </w:r>
      <w:r>
        <w:t>analysis, financial analysis and feasibility report. Practical – To fabricate a working prototype/model following all the steps of feasibility study preliminary</w:t>
      </w:r>
      <w:r>
        <w:rPr>
          <w:spacing w:val="5"/>
        </w:rPr>
        <w:t xml:space="preserve"> </w:t>
      </w:r>
      <w:r>
        <w:t>and</w:t>
      </w:r>
      <w:r>
        <w:rPr>
          <w:spacing w:val="5"/>
        </w:rPr>
        <w:t xml:space="preserve"> </w:t>
      </w:r>
      <w:r>
        <w:t>details</w:t>
      </w:r>
      <w:r>
        <w:rPr>
          <w:spacing w:val="6"/>
        </w:rPr>
        <w:t xml:space="preserve"> </w:t>
      </w:r>
      <w:r>
        <w:t>design</w:t>
      </w:r>
      <w:r>
        <w:rPr>
          <w:spacing w:val="5"/>
        </w:rPr>
        <w:t xml:space="preserve"> </w:t>
      </w:r>
      <w:r>
        <w:t>and</w:t>
      </w:r>
      <w:r>
        <w:rPr>
          <w:spacing w:val="5"/>
        </w:rPr>
        <w:t xml:space="preserve"> </w:t>
      </w:r>
      <w:r>
        <w:t>the</w:t>
      </w:r>
      <w:r>
        <w:rPr>
          <w:spacing w:val="6"/>
        </w:rPr>
        <w:t xml:space="preserve"> </w:t>
      </w:r>
      <w:r>
        <w:t>concepts</w:t>
      </w:r>
      <w:r>
        <w:rPr>
          <w:spacing w:val="5"/>
        </w:rPr>
        <w:t xml:space="preserve"> </w:t>
      </w:r>
      <w:r>
        <w:t>of</w:t>
      </w:r>
      <w:r>
        <w:rPr>
          <w:spacing w:val="5"/>
        </w:rPr>
        <w:t xml:space="preserve"> </w:t>
      </w:r>
      <w:r>
        <w:t>design</w:t>
      </w:r>
      <w:r>
        <w:rPr>
          <w:spacing w:val="6"/>
        </w:rPr>
        <w:t xml:space="preserve"> </w:t>
      </w:r>
      <w:r>
        <w:rPr>
          <w:spacing w:val="-2"/>
        </w:rPr>
        <w:t>methods.</w:t>
      </w:r>
    </w:p>
    <w:p w14:paraId="3A2B4839" w14:textId="77777777" w:rsidR="00545FE0" w:rsidRDefault="00545FE0">
      <w:pPr>
        <w:pStyle w:val="BodyText"/>
        <w:ind w:left="0"/>
        <w:jc w:val="left"/>
      </w:pPr>
    </w:p>
    <w:p w14:paraId="297E911E" w14:textId="77777777" w:rsidR="00545FE0" w:rsidRDefault="00000000">
      <w:pPr>
        <w:pStyle w:val="Heading3"/>
        <w:spacing w:before="1"/>
        <w:jc w:val="left"/>
      </w:pPr>
      <w:r>
        <w:rPr>
          <w:color w:val="00AEEF"/>
        </w:rPr>
        <w:t xml:space="preserve">APV303 Mechanics of </w:t>
      </w:r>
      <w:r>
        <w:rPr>
          <w:color w:val="00AEEF"/>
          <w:spacing w:val="-2"/>
        </w:rPr>
        <w:t>Cricket</w:t>
      </w:r>
    </w:p>
    <w:p w14:paraId="779200A4" w14:textId="77777777" w:rsidR="00545FE0" w:rsidRDefault="00000000">
      <w:pPr>
        <w:pStyle w:val="Heading4"/>
      </w:pPr>
      <w:r>
        <w:t>1</w:t>
      </w:r>
      <w:r>
        <w:rPr>
          <w:spacing w:val="-1"/>
        </w:rPr>
        <w:t xml:space="preserve"> </w:t>
      </w:r>
      <w:r>
        <w:t>Credit (1-0-</w:t>
      </w:r>
      <w:r>
        <w:rPr>
          <w:spacing w:val="-5"/>
        </w:rPr>
        <w:t>0)</w:t>
      </w:r>
    </w:p>
    <w:p w14:paraId="372F7E21" w14:textId="77777777" w:rsidR="00545FE0" w:rsidRDefault="00000000">
      <w:pPr>
        <w:spacing w:before="55"/>
        <w:ind w:left="123"/>
        <w:rPr>
          <w:sz w:val="18"/>
        </w:rPr>
      </w:pPr>
      <w:r>
        <w:rPr>
          <w:sz w:val="18"/>
        </w:rPr>
        <w:t>Pre-requisite(s):</w:t>
      </w:r>
      <w:r>
        <w:rPr>
          <w:spacing w:val="-4"/>
          <w:sz w:val="18"/>
        </w:rPr>
        <w:t xml:space="preserve"> </w:t>
      </w:r>
      <w:r>
        <w:rPr>
          <w:sz w:val="18"/>
        </w:rPr>
        <w:t>APL100,</w:t>
      </w:r>
      <w:r>
        <w:rPr>
          <w:spacing w:val="-2"/>
          <w:sz w:val="18"/>
        </w:rPr>
        <w:t xml:space="preserve"> </w:t>
      </w:r>
      <w:r>
        <w:rPr>
          <w:sz w:val="18"/>
        </w:rPr>
        <w:t>APL104,</w:t>
      </w:r>
      <w:r>
        <w:rPr>
          <w:spacing w:val="-2"/>
          <w:sz w:val="18"/>
        </w:rPr>
        <w:t xml:space="preserve"> APL106</w:t>
      </w:r>
    </w:p>
    <w:p w14:paraId="340676DB" w14:textId="77777777" w:rsidR="00545FE0" w:rsidRDefault="00000000">
      <w:pPr>
        <w:pStyle w:val="BodyText"/>
        <w:ind w:right="140"/>
      </w:pPr>
      <w:r>
        <w:t xml:space="preserve">Human Mechanics (shoulder Joint During Wrist-spin bowing, biceps brachii muscle during fast bowling), Fluid Mechanics (Conventional and reverse swing bowling), Structure and </w:t>
      </w:r>
      <w:proofErr w:type="spellStart"/>
      <w:r>
        <w:t>mechan-ical</w:t>
      </w:r>
      <w:proofErr w:type="spellEnd"/>
      <w:r>
        <w:t xml:space="preserve"> properties</w:t>
      </w:r>
      <w:r>
        <w:rPr>
          <w:spacing w:val="80"/>
        </w:rPr>
        <w:t xml:space="preserve"> </w:t>
      </w:r>
      <w:r>
        <w:t>of cricket ball and bat, Solid Mechanics (oblique impact of ball on pitch and ball on bat).</w:t>
      </w:r>
    </w:p>
    <w:p w14:paraId="770A723E" w14:textId="77777777" w:rsidR="00545FE0" w:rsidRDefault="00545FE0">
      <w:pPr>
        <w:pStyle w:val="BodyText"/>
        <w:spacing w:before="32"/>
        <w:ind w:left="0"/>
        <w:jc w:val="left"/>
      </w:pPr>
    </w:p>
    <w:p w14:paraId="66CDA7B0" w14:textId="77777777" w:rsidR="00545FE0" w:rsidRDefault="00000000">
      <w:pPr>
        <w:pStyle w:val="Heading3"/>
        <w:jc w:val="left"/>
      </w:pPr>
      <w:r>
        <w:rPr>
          <w:color w:val="00AEEF"/>
        </w:rPr>
        <w:t xml:space="preserve">APL306 </w:t>
      </w:r>
      <w:r>
        <w:rPr>
          <w:color w:val="00AEEF"/>
          <w:spacing w:val="-2"/>
        </w:rPr>
        <w:t>Vibrations</w:t>
      </w:r>
    </w:p>
    <w:p w14:paraId="7AA6EBD1" w14:textId="77777777" w:rsidR="00545FE0" w:rsidRDefault="00000000">
      <w:pPr>
        <w:pStyle w:val="Heading4"/>
      </w:pPr>
      <w:r>
        <w:t>3</w:t>
      </w:r>
      <w:r>
        <w:rPr>
          <w:spacing w:val="-1"/>
        </w:rPr>
        <w:t xml:space="preserve"> </w:t>
      </w:r>
      <w:r>
        <w:t>Credits (3-0-</w:t>
      </w:r>
      <w:r>
        <w:rPr>
          <w:spacing w:val="-5"/>
        </w:rPr>
        <w:t>0)</w:t>
      </w:r>
    </w:p>
    <w:p w14:paraId="70B1ABCE" w14:textId="77777777" w:rsidR="00545FE0" w:rsidRDefault="00000000">
      <w:pPr>
        <w:spacing w:before="56" w:line="302" w:lineRule="auto"/>
        <w:ind w:left="123" w:right="2436"/>
        <w:rPr>
          <w:sz w:val="18"/>
        </w:rPr>
      </w:pPr>
      <w:r>
        <w:rPr>
          <w:sz w:val="18"/>
        </w:rPr>
        <w:t>Pre-requisite(s): APL104 O Overlaps</w:t>
      </w:r>
      <w:r>
        <w:rPr>
          <w:spacing w:val="-13"/>
          <w:sz w:val="18"/>
        </w:rPr>
        <w:t xml:space="preserve"> </w:t>
      </w:r>
      <w:r>
        <w:rPr>
          <w:sz w:val="18"/>
        </w:rPr>
        <w:t>with:</w:t>
      </w:r>
      <w:r>
        <w:rPr>
          <w:spacing w:val="-14"/>
          <w:sz w:val="18"/>
        </w:rPr>
        <w:t xml:space="preserve"> </w:t>
      </w:r>
      <w:r>
        <w:rPr>
          <w:sz w:val="18"/>
        </w:rPr>
        <w:t>CVL759,</w:t>
      </w:r>
      <w:r>
        <w:rPr>
          <w:spacing w:val="-13"/>
          <w:sz w:val="18"/>
        </w:rPr>
        <w:t xml:space="preserve"> </w:t>
      </w:r>
      <w:r>
        <w:rPr>
          <w:sz w:val="18"/>
        </w:rPr>
        <w:t>MCL733</w:t>
      </w:r>
    </w:p>
    <w:p w14:paraId="6B18F9D7" w14:textId="77777777" w:rsidR="00545FE0" w:rsidRDefault="00000000">
      <w:pPr>
        <w:pStyle w:val="BodyText"/>
        <w:spacing w:before="0" w:line="158" w:lineRule="exact"/>
        <w:jc w:val="left"/>
      </w:pPr>
      <w:r>
        <w:t>Axioms,</w:t>
      </w:r>
      <w:r>
        <w:rPr>
          <w:spacing w:val="-2"/>
        </w:rPr>
        <w:t xml:space="preserve"> </w:t>
      </w:r>
      <w:r>
        <w:t>Euler</w:t>
      </w:r>
      <w:r>
        <w:rPr>
          <w:spacing w:val="-2"/>
        </w:rPr>
        <w:t xml:space="preserve"> </w:t>
      </w:r>
      <w:r>
        <w:t>angles,</w:t>
      </w:r>
      <w:r>
        <w:rPr>
          <w:spacing w:val="-2"/>
        </w:rPr>
        <w:t xml:space="preserve"> </w:t>
      </w:r>
      <w:r>
        <w:t>equations</w:t>
      </w:r>
      <w:r>
        <w:rPr>
          <w:spacing w:val="-1"/>
        </w:rPr>
        <w:t xml:space="preserve"> </w:t>
      </w:r>
      <w:r>
        <w:t>of</w:t>
      </w:r>
      <w:r>
        <w:rPr>
          <w:spacing w:val="-2"/>
        </w:rPr>
        <w:t xml:space="preserve"> </w:t>
      </w:r>
      <w:r>
        <w:t>motion,</w:t>
      </w:r>
      <w:r>
        <w:rPr>
          <w:spacing w:val="-2"/>
        </w:rPr>
        <w:t xml:space="preserve"> </w:t>
      </w:r>
      <w:r>
        <w:t>kinematics</w:t>
      </w:r>
      <w:r>
        <w:rPr>
          <w:spacing w:val="-2"/>
        </w:rPr>
        <w:t xml:space="preserve"> </w:t>
      </w:r>
      <w:r>
        <w:t>and</w:t>
      </w:r>
      <w:r>
        <w:rPr>
          <w:spacing w:val="-1"/>
        </w:rPr>
        <w:t xml:space="preserve"> </w:t>
      </w:r>
      <w:r>
        <w:rPr>
          <w:spacing w:val="-2"/>
        </w:rPr>
        <w:t>dynamics</w:t>
      </w:r>
    </w:p>
    <w:p w14:paraId="38359E9F" w14:textId="77777777" w:rsidR="00545FE0" w:rsidRDefault="00000000">
      <w:pPr>
        <w:pStyle w:val="BodyText"/>
        <w:spacing w:before="0"/>
        <w:ind w:right="138"/>
      </w:pPr>
      <w:r>
        <w:t>of</w:t>
      </w:r>
      <w:r>
        <w:rPr>
          <w:spacing w:val="-6"/>
        </w:rPr>
        <w:t xml:space="preserve"> </w:t>
      </w:r>
      <w:r>
        <w:t>constrained</w:t>
      </w:r>
      <w:r>
        <w:rPr>
          <w:spacing w:val="-6"/>
        </w:rPr>
        <w:t xml:space="preserve"> </w:t>
      </w:r>
      <w:r>
        <w:t>rigid</w:t>
      </w:r>
      <w:r>
        <w:rPr>
          <w:spacing w:val="-6"/>
        </w:rPr>
        <w:t xml:space="preserve"> </w:t>
      </w:r>
      <w:r>
        <w:t>bodies.</w:t>
      </w:r>
      <w:r>
        <w:rPr>
          <w:spacing w:val="-6"/>
        </w:rPr>
        <w:t xml:space="preserve"> </w:t>
      </w:r>
      <w:r>
        <w:t>Free</w:t>
      </w:r>
      <w:r>
        <w:rPr>
          <w:spacing w:val="-6"/>
        </w:rPr>
        <w:t xml:space="preserve"> </w:t>
      </w:r>
      <w:r>
        <w:t>vibration</w:t>
      </w:r>
      <w:r>
        <w:rPr>
          <w:spacing w:val="-6"/>
        </w:rPr>
        <w:t xml:space="preserve"> </w:t>
      </w:r>
      <w:r>
        <w:t>response</w:t>
      </w:r>
      <w:r>
        <w:rPr>
          <w:spacing w:val="-6"/>
        </w:rPr>
        <w:t xml:space="preserve"> </w:t>
      </w:r>
      <w:r>
        <w:t>of</w:t>
      </w:r>
      <w:r>
        <w:rPr>
          <w:spacing w:val="-6"/>
        </w:rPr>
        <w:t xml:space="preserve"> </w:t>
      </w:r>
      <w:r>
        <w:t xml:space="preserve">single-degree- </w:t>
      </w:r>
      <w:r>
        <w:rPr>
          <w:spacing w:val="-2"/>
        </w:rPr>
        <w:t>of-freedom</w:t>
      </w:r>
      <w:r>
        <w:rPr>
          <w:spacing w:val="-6"/>
        </w:rPr>
        <w:t xml:space="preserve"> </w:t>
      </w:r>
      <w:r>
        <w:rPr>
          <w:spacing w:val="-2"/>
        </w:rPr>
        <w:t>(SDOF)</w:t>
      </w:r>
      <w:r>
        <w:rPr>
          <w:spacing w:val="-6"/>
        </w:rPr>
        <w:t xml:space="preserve"> </w:t>
      </w:r>
      <w:r>
        <w:rPr>
          <w:spacing w:val="-2"/>
        </w:rPr>
        <w:t>systems,</w:t>
      </w:r>
      <w:r>
        <w:rPr>
          <w:spacing w:val="-6"/>
        </w:rPr>
        <w:t xml:space="preserve"> </w:t>
      </w:r>
      <w:r>
        <w:rPr>
          <w:spacing w:val="-2"/>
        </w:rPr>
        <w:t>undamped</w:t>
      </w:r>
      <w:r>
        <w:rPr>
          <w:spacing w:val="-6"/>
        </w:rPr>
        <w:t xml:space="preserve"> </w:t>
      </w:r>
      <w:r>
        <w:rPr>
          <w:spacing w:val="-2"/>
        </w:rPr>
        <w:t>and</w:t>
      </w:r>
      <w:r>
        <w:rPr>
          <w:spacing w:val="-6"/>
        </w:rPr>
        <w:t xml:space="preserve"> </w:t>
      </w:r>
      <w:r>
        <w:rPr>
          <w:spacing w:val="-2"/>
        </w:rPr>
        <w:t>damped</w:t>
      </w:r>
      <w:r>
        <w:rPr>
          <w:spacing w:val="-6"/>
        </w:rPr>
        <w:t xml:space="preserve"> </w:t>
      </w:r>
      <w:r>
        <w:rPr>
          <w:spacing w:val="-2"/>
        </w:rPr>
        <w:t>vibration.</w:t>
      </w:r>
      <w:r>
        <w:rPr>
          <w:spacing w:val="-6"/>
        </w:rPr>
        <w:t xml:space="preserve"> </w:t>
      </w:r>
      <w:r>
        <w:rPr>
          <w:spacing w:val="-2"/>
        </w:rPr>
        <w:t xml:space="preserve">Forced </w:t>
      </w:r>
      <w:r>
        <w:t>response of SDOF system, response to periodic excitation, impulse response,</w:t>
      </w:r>
      <w:r>
        <w:rPr>
          <w:spacing w:val="40"/>
        </w:rPr>
        <w:t xml:space="preserve"> </w:t>
      </w:r>
      <w:r>
        <w:t>response</w:t>
      </w:r>
      <w:r>
        <w:rPr>
          <w:spacing w:val="40"/>
        </w:rPr>
        <w:t xml:space="preserve"> </w:t>
      </w:r>
      <w:r>
        <w:t>to</w:t>
      </w:r>
      <w:r>
        <w:rPr>
          <w:spacing w:val="40"/>
        </w:rPr>
        <w:t xml:space="preserve"> </w:t>
      </w:r>
      <w:r>
        <w:t>arbitrary</w:t>
      </w:r>
      <w:r>
        <w:rPr>
          <w:spacing w:val="40"/>
        </w:rPr>
        <w:t xml:space="preserve"> </w:t>
      </w:r>
      <w:r>
        <w:t>excitation,</w:t>
      </w:r>
      <w:r>
        <w:rPr>
          <w:spacing w:val="40"/>
        </w:rPr>
        <w:t xml:space="preserve"> </w:t>
      </w:r>
      <w:r>
        <w:t>convolution</w:t>
      </w:r>
      <w:r>
        <w:rPr>
          <w:spacing w:val="40"/>
        </w:rPr>
        <w:t xml:space="preserve"> </w:t>
      </w:r>
      <w:r>
        <w:t>integral, and</w:t>
      </w:r>
      <w:r>
        <w:rPr>
          <w:spacing w:val="-13"/>
        </w:rPr>
        <w:t xml:space="preserve"> </w:t>
      </w:r>
      <w:r>
        <w:t>shock</w:t>
      </w:r>
      <w:r>
        <w:rPr>
          <w:spacing w:val="-12"/>
        </w:rPr>
        <w:t xml:space="preserve"> </w:t>
      </w:r>
      <w:r>
        <w:t>spectrum.</w:t>
      </w:r>
      <w:r>
        <w:rPr>
          <w:spacing w:val="-13"/>
        </w:rPr>
        <w:t xml:space="preserve"> </w:t>
      </w:r>
      <w:r>
        <w:t>Two</w:t>
      </w:r>
      <w:r>
        <w:rPr>
          <w:spacing w:val="-12"/>
        </w:rPr>
        <w:t xml:space="preserve"> </w:t>
      </w:r>
      <w:r>
        <w:t>degrees-of-freedom</w:t>
      </w:r>
      <w:r>
        <w:rPr>
          <w:spacing w:val="-13"/>
        </w:rPr>
        <w:t xml:space="preserve"> </w:t>
      </w:r>
      <w:r>
        <w:t>systems,</w:t>
      </w:r>
      <w:r>
        <w:rPr>
          <w:spacing w:val="-12"/>
        </w:rPr>
        <w:t xml:space="preserve"> </w:t>
      </w:r>
      <w:r>
        <w:t>orthogonality of</w:t>
      </w:r>
      <w:r>
        <w:rPr>
          <w:spacing w:val="-4"/>
        </w:rPr>
        <w:t xml:space="preserve"> </w:t>
      </w:r>
      <w:r>
        <w:t>modes,</w:t>
      </w:r>
      <w:r>
        <w:rPr>
          <w:spacing w:val="-4"/>
        </w:rPr>
        <w:t xml:space="preserve"> </w:t>
      </w:r>
      <w:r>
        <w:t>harmonic</w:t>
      </w:r>
      <w:r>
        <w:rPr>
          <w:spacing w:val="-4"/>
        </w:rPr>
        <w:t xml:space="preserve"> </w:t>
      </w:r>
      <w:r>
        <w:t>response,</w:t>
      </w:r>
      <w:r>
        <w:rPr>
          <w:spacing w:val="-4"/>
        </w:rPr>
        <w:t xml:space="preserve"> </w:t>
      </w:r>
      <w:r>
        <w:t>vibration</w:t>
      </w:r>
      <w:r>
        <w:rPr>
          <w:spacing w:val="-4"/>
        </w:rPr>
        <w:t xml:space="preserve"> </w:t>
      </w:r>
      <w:r>
        <w:t>absorbers.</w:t>
      </w:r>
      <w:r>
        <w:rPr>
          <w:spacing w:val="-4"/>
        </w:rPr>
        <w:t xml:space="preserve"> </w:t>
      </w:r>
      <w:r>
        <w:t>Multi-degrees-of- freedom</w:t>
      </w:r>
      <w:r>
        <w:rPr>
          <w:spacing w:val="-5"/>
        </w:rPr>
        <w:t xml:space="preserve"> </w:t>
      </w:r>
      <w:r>
        <w:t>(MDOF)</w:t>
      </w:r>
      <w:r>
        <w:rPr>
          <w:spacing w:val="-5"/>
        </w:rPr>
        <w:t xml:space="preserve"> </w:t>
      </w:r>
      <w:r>
        <w:t>systems,</w:t>
      </w:r>
      <w:r>
        <w:rPr>
          <w:spacing w:val="-5"/>
        </w:rPr>
        <w:t xml:space="preserve"> </w:t>
      </w:r>
      <w:r>
        <w:t>modal</w:t>
      </w:r>
      <w:r>
        <w:rPr>
          <w:spacing w:val="-5"/>
        </w:rPr>
        <w:t xml:space="preserve"> </w:t>
      </w:r>
      <w:r>
        <w:t>analysis.</w:t>
      </w:r>
      <w:r>
        <w:rPr>
          <w:spacing w:val="-5"/>
        </w:rPr>
        <w:t xml:space="preserve"> </w:t>
      </w:r>
      <w:r>
        <w:t>Continuous</w:t>
      </w:r>
      <w:r>
        <w:rPr>
          <w:spacing w:val="-5"/>
        </w:rPr>
        <w:t xml:space="preserve"> </w:t>
      </w:r>
      <w:r>
        <w:t>systems,</w:t>
      </w:r>
      <w:r>
        <w:rPr>
          <w:spacing w:val="-5"/>
        </w:rPr>
        <w:t xml:space="preserve"> </w:t>
      </w:r>
      <w:r>
        <w:t xml:space="preserve">axial vibration of rods, bending vibration of beams torsional vibration of rods, Rayleigh-Ritz method, symmetric and antisymmetric modes. Time domain and frequency domain analyses. Numerical methods- extraction of eigenvalues and eigenvectors, time integration </w:t>
      </w:r>
      <w:r>
        <w:rPr>
          <w:spacing w:val="-2"/>
        </w:rPr>
        <w:t>techniques.</w:t>
      </w:r>
    </w:p>
    <w:p w14:paraId="7C131ACA" w14:textId="77777777" w:rsidR="00545FE0" w:rsidRDefault="00545FE0">
      <w:pPr>
        <w:pStyle w:val="BodyText"/>
        <w:ind w:left="0"/>
        <w:jc w:val="left"/>
      </w:pPr>
    </w:p>
    <w:p w14:paraId="03F7C035" w14:textId="77777777" w:rsidR="00545FE0" w:rsidRDefault="00000000">
      <w:pPr>
        <w:pStyle w:val="Heading3"/>
        <w:jc w:val="left"/>
      </w:pPr>
      <w:r>
        <w:rPr>
          <w:color w:val="00AEEF"/>
        </w:rPr>
        <w:t xml:space="preserve">APD310 Mini </w:t>
      </w:r>
      <w:r>
        <w:rPr>
          <w:color w:val="00AEEF"/>
          <w:spacing w:val="-2"/>
        </w:rPr>
        <w:t>Project</w:t>
      </w:r>
    </w:p>
    <w:p w14:paraId="52955871" w14:textId="77777777" w:rsidR="00545FE0" w:rsidRDefault="00000000">
      <w:pPr>
        <w:spacing w:before="27"/>
        <w:ind w:left="123"/>
        <w:rPr>
          <w:sz w:val="18"/>
        </w:rPr>
      </w:pPr>
      <w:r>
        <w:rPr>
          <w:sz w:val="18"/>
        </w:rPr>
        <w:t>3</w:t>
      </w:r>
      <w:r>
        <w:rPr>
          <w:spacing w:val="-1"/>
          <w:sz w:val="18"/>
        </w:rPr>
        <w:t xml:space="preserve"> </w:t>
      </w:r>
      <w:r>
        <w:rPr>
          <w:sz w:val="18"/>
        </w:rPr>
        <w:t>Credits (0-0-</w:t>
      </w:r>
      <w:r>
        <w:rPr>
          <w:spacing w:val="-5"/>
          <w:sz w:val="18"/>
        </w:rPr>
        <w:t>6)</w:t>
      </w:r>
    </w:p>
    <w:p w14:paraId="466EC0D1" w14:textId="77777777" w:rsidR="00545FE0" w:rsidRDefault="00000000">
      <w:pPr>
        <w:spacing w:before="56"/>
        <w:ind w:left="123"/>
        <w:rPr>
          <w:sz w:val="18"/>
        </w:rPr>
      </w:pPr>
      <w:r>
        <w:rPr>
          <w:sz w:val="18"/>
        </w:rPr>
        <w:t>Pre-requisite(s):</w:t>
      </w:r>
      <w:r>
        <w:rPr>
          <w:spacing w:val="-3"/>
          <w:sz w:val="18"/>
        </w:rPr>
        <w:t xml:space="preserve"> </w:t>
      </w:r>
      <w:r>
        <w:rPr>
          <w:sz w:val="18"/>
        </w:rPr>
        <w:t>EC</w:t>
      </w:r>
      <w:r>
        <w:rPr>
          <w:spacing w:val="-1"/>
          <w:sz w:val="18"/>
        </w:rPr>
        <w:t xml:space="preserve"> </w:t>
      </w:r>
      <w:r>
        <w:rPr>
          <w:spacing w:val="-5"/>
          <w:sz w:val="18"/>
        </w:rPr>
        <w:t>50</w:t>
      </w:r>
    </w:p>
    <w:p w14:paraId="21E7DCA2" w14:textId="77777777" w:rsidR="00545FE0" w:rsidRDefault="00545FE0">
      <w:pPr>
        <w:pStyle w:val="BodyText"/>
        <w:spacing w:before="36"/>
        <w:ind w:left="0"/>
        <w:jc w:val="left"/>
        <w:rPr>
          <w:sz w:val="18"/>
        </w:rPr>
      </w:pPr>
    </w:p>
    <w:p w14:paraId="5707E9FF" w14:textId="77777777" w:rsidR="00545FE0" w:rsidRDefault="00000000">
      <w:pPr>
        <w:pStyle w:val="Heading3"/>
        <w:jc w:val="left"/>
      </w:pPr>
      <w:r>
        <w:rPr>
          <w:color w:val="00AEEF"/>
        </w:rPr>
        <w:t xml:space="preserve">APL310 Constitutive </w:t>
      </w:r>
      <w:r>
        <w:rPr>
          <w:color w:val="00AEEF"/>
          <w:spacing w:val="-2"/>
        </w:rPr>
        <w:t>Modeling</w:t>
      </w:r>
    </w:p>
    <w:p w14:paraId="65A8CFD9" w14:textId="77777777" w:rsidR="00545FE0" w:rsidRDefault="00000000">
      <w:pPr>
        <w:pStyle w:val="Heading4"/>
      </w:pPr>
      <w:r>
        <w:t>4</w:t>
      </w:r>
      <w:r>
        <w:rPr>
          <w:spacing w:val="-1"/>
        </w:rPr>
        <w:t xml:space="preserve"> </w:t>
      </w:r>
      <w:r>
        <w:t>Credits (3-0-</w:t>
      </w:r>
      <w:r>
        <w:rPr>
          <w:spacing w:val="-5"/>
        </w:rPr>
        <w:t>2)</w:t>
      </w:r>
    </w:p>
    <w:p w14:paraId="183AAD79" w14:textId="77777777" w:rsidR="00545FE0" w:rsidRDefault="00000000">
      <w:pPr>
        <w:spacing w:before="56"/>
        <w:ind w:left="123"/>
        <w:rPr>
          <w:sz w:val="18"/>
        </w:rPr>
      </w:pPr>
      <w:r>
        <w:rPr>
          <w:sz w:val="18"/>
        </w:rPr>
        <w:t>Pre-requisite(s):</w:t>
      </w:r>
      <w:r>
        <w:rPr>
          <w:spacing w:val="-3"/>
          <w:sz w:val="18"/>
        </w:rPr>
        <w:t xml:space="preserve"> </w:t>
      </w:r>
      <w:r>
        <w:rPr>
          <w:sz w:val="18"/>
        </w:rPr>
        <w:t>APL104/APL105/APL108</w:t>
      </w:r>
      <w:r>
        <w:rPr>
          <w:spacing w:val="-2"/>
          <w:sz w:val="18"/>
        </w:rPr>
        <w:t xml:space="preserve"> </w:t>
      </w:r>
      <w:r>
        <w:rPr>
          <w:sz w:val="18"/>
        </w:rPr>
        <w:t>EC</w:t>
      </w:r>
      <w:r>
        <w:rPr>
          <w:spacing w:val="-1"/>
          <w:sz w:val="18"/>
        </w:rPr>
        <w:t xml:space="preserve"> </w:t>
      </w:r>
      <w:r>
        <w:rPr>
          <w:spacing w:val="-5"/>
          <w:sz w:val="18"/>
        </w:rPr>
        <w:t>50</w:t>
      </w:r>
    </w:p>
    <w:p w14:paraId="1E1DB52E" w14:textId="77777777" w:rsidR="00545FE0" w:rsidRDefault="00000000">
      <w:pPr>
        <w:pStyle w:val="BodyText"/>
        <w:ind w:right="133"/>
      </w:pPr>
      <w:r>
        <w:t xml:space="preserve">Mathematical Preliminaries (scalar, vector, tensor operation) Thermodynamics (thermodynamical framework for constitutive modeling), Kinematics of Deformation &amp; Motion, </w:t>
      </w:r>
      <w:proofErr w:type="spellStart"/>
      <w:r>
        <w:t>Stree</w:t>
      </w:r>
      <w:proofErr w:type="spellEnd"/>
      <w:r>
        <w:t>-strain principles, Elasticity, Anisotropy, viscoelasticity, multi-physical coupling</w:t>
      </w:r>
      <w:r>
        <w:rPr>
          <w:spacing w:val="-5"/>
        </w:rPr>
        <w:t xml:space="preserve"> </w:t>
      </w:r>
      <w:r>
        <w:t>effect,</w:t>
      </w:r>
      <w:r>
        <w:rPr>
          <w:spacing w:val="-5"/>
        </w:rPr>
        <w:t xml:space="preserve"> </w:t>
      </w:r>
      <w:r>
        <w:t>plasticity,</w:t>
      </w:r>
      <w:r>
        <w:rPr>
          <w:spacing w:val="-5"/>
        </w:rPr>
        <w:t xml:space="preserve"> </w:t>
      </w:r>
      <w:proofErr w:type="spellStart"/>
      <w:r>
        <w:t>viscoplasticity</w:t>
      </w:r>
      <w:proofErr w:type="spellEnd"/>
      <w:r>
        <w:t>.</w:t>
      </w:r>
      <w:r>
        <w:rPr>
          <w:spacing w:val="-5"/>
        </w:rPr>
        <w:t xml:space="preserve"> </w:t>
      </w:r>
      <w:r>
        <w:t>Experimental:</w:t>
      </w:r>
      <w:r>
        <w:rPr>
          <w:spacing w:val="-5"/>
        </w:rPr>
        <w:t xml:space="preserve"> </w:t>
      </w:r>
      <w:r>
        <w:t>Experimental characterization, data analysis, Model fitting.</w:t>
      </w:r>
    </w:p>
    <w:p w14:paraId="74BC5E5B" w14:textId="77777777" w:rsidR="00545FE0" w:rsidRDefault="00545FE0">
      <w:pPr>
        <w:pStyle w:val="BodyText"/>
        <w:spacing w:before="31"/>
        <w:ind w:left="0"/>
        <w:jc w:val="left"/>
      </w:pPr>
    </w:p>
    <w:p w14:paraId="797CAF2F" w14:textId="77777777" w:rsidR="00545FE0" w:rsidRDefault="00000000">
      <w:pPr>
        <w:pStyle w:val="Heading3"/>
        <w:jc w:val="left"/>
      </w:pPr>
      <w:r>
        <w:rPr>
          <w:color w:val="00AEEF"/>
        </w:rPr>
        <w:t xml:space="preserve">APD311 </w:t>
      </w:r>
      <w:r>
        <w:rPr>
          <w:color w:val="00AEEF"/>
          <w:spacing w:val="-2"/>
        </w:rPr>
        <w:t>Project</w:t>
      </w:r>
    </w:p>
    <w:p w14:paraId="3F598E18" w14:textId="77777777" w:rsidR="00545FE0" w:rsidRDefault="00000000">
      <w:pPr>
        <w:spacing w:before="27"/>
        <w:ind w:left="123"/>
        <w:rPr>
          <w:sz w:val="18"/>
        </w:rPr>
      </w:pPr>
      <w:r>
        <w:rPr>
          <w:sz w:val="18"/>
        </w:rPr>
        <w:t>4</w:t>
      </w:r>
      <w:r>
        <w:rPr>
          <w:spacing w:val="-1"/>
          <w:sz w:val="18"/>
        </w:rPr>
        <w:t xml:space="preserve"> </w:t>
      </w:r>
      <w:r>
        <w:rPr>
          <w:sz w:val="18"/>
        </w:rPr>
        <w:t>Credits (0-0-</w:t>
      </w:r>
      <w:r>
        <w:rPr>
          <w:spacing w:val="-5"/>
          <w:sz w:val="18"/>
        </w:rPr>
        <w:t>8)</w:t>
      </w:r>
    </w:p>
    <w:p w14:paraId="69ACF779" w14:textId="77777777" w:rsidR="00545FE0" w:rsidRDefault="00000000">
      <w:pPr>
        <w:spacing w:before="55"/>
        <w:ind w:left="123" w:right="127" w:hanging="1"/>
        <w:rPr>
          <w:sz w:val="18"/>
        </w:rPr>
      </w:pPr>
      <w:r>
        <w:rPr>
          <w:spacing w:val="-4"/>
          <w:sz w:val="18"/>
        </w:rPr>
        <w:t>Pre-requisite(s):</w:t>
      </w:r>
      <w:r>
        <w:rPr>
          <w:spacing w:val="-22"/>
          <w:sz w:val="18"/>
        </w:rPr>
        <w:t xml:space="preserve"> </w:t>
      </w:r>
      <w:r>
        <w:rPr>
          <w:spacing w:val="-4"/>
          <w:sz w:val="18"/>
        </w:rPr>
        <w:t>EC</w:t>
      </w:r>
      <w:r>
        <w:rPr>
          <w:spacing w:val="-22"/>
          <w:sz w:val="18"/>
        </w:rPr>
        <w:t xml:space="preserve"> </w:t>
      </w:r>
      <w:r>
        <w:rPr>
          <w:spacing w:val="-4"/>
          <w:sz w:val="18"/>
        </w:rPr>
        <w:t>50,</w:t>
      </w:r>
      <w:r>
        <w:rPr>
          <w:spacing w:val="-22"/>
          <w:sz w:val="18"/>
        </w:rPr>
        <w:t xml:space="preserve"> </w:t>
      </w:r>
      <w:r>
        <w:rPr>
          <w:spacing w:val="-4"/>
          <w:sz w:val="18"/>
        </w:rPr>
        <w:t>12</w:t>
      </w:r>
      <w:r>
        <w:rPr>
          <w:spacing w:val="-22"/>
          <w:sz w:val="18"/>
        </w:rPr>
        <w:t xml:space="preserve"> </w:t>
      </w:r>
      <w:r>
        <w:rPr>
          <w:spacing w:val="-4"/>
          <w:sz w:val="18"/>
        </w:rPr>
        <w:t>Credits</w:t>
      </w:r>
      <w:r>
        <w:rPr>
          <w:spacing w:val="-22"/>
          <w:sz w:val="18"/>
        </w:rPr>
        <w:t xml:space="preserve"> </w:t>
      </w:r>
      <w:r>
        <w:rPr>
          <w:spacing w:val="-4"/>
          <w:sz w:val="18"/>
        </w:rPr>
        <w:t>of</w:t>
      </w:r>
      <w:r>
        <w:rPr>
          <w:spacing w:val="-22"/>
          <w:sz w:val="18"/>
        </w:rPr>
        <w:t xml:space="preserve"> </w:t>
      </w:r>
      <w:r>
        <w:rPr>
          <w:spacing w:val="-4"/>
          <w:sz w:val="18"/>
        </w:rPr>
        <w:t>Minor</w:t>
      </w:r>
      <w:r>
        <w:rPr>
          <w:spacing w:val="-22"/>
          <w:sz w:val="18"/>
        </w:rPr>
        <w:t xml:space="preserve"> </w:t>
      </w:r>
      <w:r>
        <w:rPr>
          <w:spacing w:val="-4"/>
          <w:sz w:val="18"/>
        </w:rPr>
        <w:t>Area</w:t>
      </w:r>
      <w:r>
        <w:rPr>
          <w:spacing w:val="-22"/>
          <w:sz w:val="18"/>
        </w:rPr>
        <w:t xml:space="preserve"> </w:t>
      </w:r>
      <w:r>
        <w:rPr>
          <w:spacing w:val="-4"/>
          <w:sz w:val="18"/>
        </w:rPr>
        <w:t>in</w:t>
      </w:r>
      <w:r>
        <w:rPr>
          <w:spacing w:val="-22"/>
          <w:sz w:val="18"/>
        </w:rPr>
        <w:t xml:space="preserve"> </w:t>
      </w:r>
      <w:r>
        <w:rPr>
          <w:spacing w:val="-4"/>
          <w:sz w:val="18"/>
        </w:rPr>
        <w:t xml:space="preserve">Computational </w:t>
      </w:r>
      <w:r>
        <w:rPr>
          <w:spacing w:val="-2"/>
          <w:sz w:val="18"/>
        </w:rPr>
        <w:t>Mechanics</w:t>
      </w:r>
    </w:p>
    <w:p w14:paraId="2B9EC51C" w14:textId="77777777" w:rsidR="00545FE0" w:rsidRDefault="00545FE0">
      <w:pPr>
        <w:rPr>
          <w:sz w:val="18"/>
        </w:rPr>
        <w:sectPr w:rsidR="00545FE0" w:rsidSect="00220269">
          <w:type w:val="continuous"/>
          <w:pgSz w:w="11880" w:h="16920"/>
          <w:pgMar w:top="980" w:right="820" w:bottom="1000" w:left="840" w:header="653" w:footer="0" w:gutter="0"/>
          <w:cols w:num="2" w:space="720" w:equalWidth="0">
            <w:col w:w="5026" w:space="70"/>
            <w:col w:w="5124"/>
          </w:cols>
        </w:sectPr>
      </w:pPr>
    </w:p>
    <w:p w14:paraId="04FC8915" w14:textId="77777777" w:rsidR="00545FE0" w:rsidRDefault="00545FE0">
      <w:pPr>
        <w:pStyle w:val="BodyText"/>
        <w:spacing w:before="0"/>
        <w:ind w:left="0"/>
        <w:jc w:val="left"/>
        <w:rPr>
          <w:sz w:val="20"/>
        </w:rPr>
      </w:pPr>
    </w:p>
    <w:p w14:paraId="6723B029" w14:textId="77777777" w:rsidR="00545FE0" w:rsidRDefault="00545FE0">
      <w:pPr>
        <w:pStyle w:val="BodyText"/>
        <w:spacing w:before="180"/>
        <w:ind w:left="0"/>
        <w:jc w:val="left"/>
        <w:rPr>
          <w:sz w:val="20"/>
        </w:rPr>
      </w:pPr>
    </w:p>
    <w:p w14:paraId="5F2A0450" w14:textId="77777777" w:rsidR="00545FE0" w:rsidRDefault="00545FE0">
      <w:pPr>
        <w:rPr>
          <w:sz w:val="20"/>
        </w:rPr>
        <w:sectPr w:rsidR="00545FE0" w:rsidSect="00220269">
          <w:footerReference w:type="even" r:id="rId12"/>
          <w:footerReference w:type="default" r:id="rId13"/>
          <w:pgSz w:w="11880" w:h="16920"/>
          <w:pgMar w:top="940" w:right="820" w:bottom="1000" w:left="840" w:header="0" w:footer="802" w:gutter="0"/>
          <w:pgNumType w:start="174"/>
          <w:cols w:space="720"/>
        </w:sectPr>
      </w:pPr>
    </w:p>
    <w:p w14:paraId="69F44EB8" w14:textId="77777777" w:rsidR="00545FE0" w:rsidRDefault="00000000">
      <w:pPr>
        <w:pStyle w:val="Heading3"/>
        <w:spacing w:before="103"/>
        <w:jc w:val="left"/>
      </w:pPr>
      <w:r>
        <w:rPr>
          <w:color w:val="00AEEF"/>
        </w:rPr>
        <w:t xml:space="preserve">APL311 Introduction to Finite Element </w:t>
      </w:r>
      <w:r>
        <w:rPr>
          <w:color w:val="00AEEF"/>
          <w:spacing w:val="-2"/>
        </w:rPr>
        <w:t>Method</w:t>
      </w:r>
    </w:p>
    <w:p w14:paraId="5C7CEAFE" w14:textId="77777777" w:rsidR="00545FE0" w:rsidRDefault="00000000">
      <w:pPr>
        <w:pStyle w:val="Heading4"/>
      </w:pPr>
      <w:r>
        <w:t>4</w:t>
      </w:r>
      <w:r>
        <w:rPr>
          <w:spacing w:val="-1"/>
        </w:rPr>
        <w:t xml:space="preserve"> </w:t>
      </w:r>
      <w:r>
        <w:t>Credits (3-0-</w:t>
      </w:r>
      <w:r>
        <w:rPr>
          <w:spacing w:val="-5"/>
        </w:rPr>
        <w:t>2)</w:t>
      </w:r>
    </w:p>
    <w:p w14:paraId="3F4FFFAB" w14:textId="77777777" w:rsidR="00545FE0" w:rsidRDefault="00000000">
      <w:pPr>
        <w:spacing w:before="55" w:line="302" w:lineRule="auto"/>
        <w:ind w:left="123" w:right="2304"/>
        <w:rPr>
          <w:sz w:val="18"/>
        </w:rPr>
      </w:pPr>
      <w:r>
        <w:rPr>
          <w:sz w:val="18"/>
        </w:rPr>
        <w:t>Pre-requisite(s): APL104 Overlaps</w:t>
      </w:r>
      <w:r>
        <w:rPr>
          <w:spacing w:val="-13"/>
          <w:sz w:val="18"/>
        </w:rPr>
        <w:t xml:space="preserve"> </w:t>
      </w:r>
      <w:r>
        <w:rPr>
          <w:sz w:val="18"/>
        </w:rPr>
        <w:t>with:</w:t>
      </w:r>
      <w:r>
        <w:rPr>
          <w:spacing w:val="-13"/>
          <w:sz w:val="18"/>
        </w:rPr>
        <w:t xml:space="preserve"> </w:t>
      </w:r>
      <w:r>
        <w:rPr>
          <w:sz w:val="18"/>
        </w:rPr>
        <w:t>APL705,</w:t>
      </w:r>
      <w:r>
        <w:rPr>
          <w:spacing w:val="-13"/>
          <w:sz w:val="18"/>
        </w:rPr>
        <w:t xml:space="preserve"> </w:t>
      </w:r>
      <w:r>
        <w:rPr>
          <w:sz w:val="18"/>
        </w:rPr>
        <w:t>APL706</w:t>
      </w:r>
    </w:p>
    <w:p w14:paraId="7B102473" w14:textId="77777777" w:rsidR="00545FE0" w:rsidRDefault="00000000">
      <w:pPr>
        <w:pStyle w:val="BodyText"/>
        <w:spacing w:before="0" w:line="158" w:lineRule="exact"/>
        <w:jc w:val="left"/>
      </w:pPr>
      <w:r>
        <w:t>Strong</w:t>
      </w:r>
      <w:r>
        <w:rPr>
          <w:spacing w:val="45"/>
        </w:rPr>
        <w:t xml:space="preserve"> </w:t>
      </w:r>
      <w:r>
        <w:t>and</w:t>
      </w:r>
      <w:r>
        <w:rPr>
          <w:spacing w:val="46"/>
        </w:rPr>
        <w:t xml:space="preserve"> </w:t>
      </w:r>
      <w:r>
        <w:t>weak</w:t>
      </w:r>
      <w:r>
        <w:rPr>
          <w:spacing w:val="45"/>
        </w:rPr>
        <w:t xml:space="preserve"> </w:t>
      </w:r>
      <w:r>
        <w:t>forms</w:t>
      </w:r>
      <w:r>
        <w:rPr>
          <w:spacing w:val="46"/>
        </w:rPr>
        <w:t xml:space="preserve"> </w:t>
      </w:r>
      <w:r>
        <w:t>of</w:t>
      </w:r>
      <w:r>
        <w:rPr>
          <w:spacing w:val="45"/>
        </w:rPr>
        <w:t xml:space="preserve"> </w:t>
      </w:r>
      <w:r>
        <w:t>governing</w:t>
      </w:r>
      <w:r>
        <w:rPr>
          <w:spacing w:val="46"/>
        </w:rPr>
        <w:t xml:space="preserve"> </w:t>
      </w:r>
      <w:r>
        <w:t>differential</w:t>
      </w:r>
      <w:r>
        <w:rPr>
          <w:spacing w:val="45"/>
        </w:rPr>
        <w:t xml:space="preserve"> </w:t>
      </w:r>
      <w:r>
        <w:t>equations,</w:t>
      </w:r>
      <w:r>
        <w:rPr>
          <w:spacing w:val="46"/>
        </w:rPr>
        <w:t xml:space="preserve"> </w:t>
      </w:r>
      <w:r>
        <w:rPr>
          <w:spacing w:val="-5"/>
        </w:rPr>
        <w:t>and</w:t>
      </w:r>
    </w:p>
    <w:p w14:paraId="35534E1C" w14:textId="77777777" w:rsidR="00545FE0" w:rsidRDefault="00000000">
      <w:pPr>
        <w:pStyle w:val="BodyText"/>
        <w:spacing w:before="0"/>
        <w:ind w:right="44"/>
      </w:pPr>
      <w:r>
        <w:t>their equivalence, weighted residual and variational approaches.</w:t>
      </w:r>
      <w:r>
        <w:rPr>
          <w:spacing w:val="80"/>
        </w:rPr>
        <w:t xml:space="preserve"> </w:t>
      </w:r>
      <w:r>
        <w:t xml:space="preserve">Ritz method. Discretization of weak form and boundary conditions. Convergence. Bar and beam elements. Truss and frame problems, </w:t>
      </w:r>
      <w:r>
        <w:rPr>
          <w:spacing w:val="-2"/>
        </w:rPr>
        <w:t>Isoperimetric</w:t>
      </w:r>
      <w:r>
        <w:rPr>
          <w:spacing w:val="-6"/>
        </w:rPr>
        <w:t xml:space="preserve"> </w:t>
      </w:r>
      <w:r>
        <w:rPr>
          <w:spacing w:val="-2"/>
        </w:rPr>
        <w:t>formulation.</w:t>
      </w:r>
      <w:r>
        <w:rPr>
          <w:spacing w:val="-6"/>
        </w:rPr>
        <w:t xml:space="preserve"> </w:t>
      </w:r>
      <w:r>
        <w:rPr>
          <w:spacing w:val="-2"/>
        </w:rPr>
        <w:t>Plane</w:t>
      </w:r>
      <w:r>
        <w:rPr>
          <w:spacing w:val="-6"/>
        </w:rPr>
        <w:t xml:space="preserve"> </w:t>
      </w:r>
      <w:r>
        <w:rPr>
          <w:spacing w:val="-2"/>
        </w:rPr>
        <w:t>strain,</w:t>
      </w:r>
      <w:r>
        <w:rPr>
          <w:spacing w:val="-6"/>
        </w:rPr>
        <w:t xml:space="preserve"> </w:t>
      </w:r>
      <w:r>
        <w:rPr>
          <w:spacing w:val="-2"/>
        </w:rPr>
        <w:t>plane</w:t>
      </w:r>
      <w:r>
        <w:rPr>
          <w:spacing w:val="-6"/>
        </w:rPr>
        <w:t xml:space="preserve"> </w:t>
      </w:r>
      <w:r>
        <w:rPr>
          <w:spacing w:val="-2"/>
        </w:rPr>
        <w:t>stress</w:t>
      </w:r>
      <w:r>
        <w:rPr>
          <w:spacing w:val="-6"/>
        </w:rPr>
        <w:t xml:space="preserve"> </w:t>
      </w:r>
      <w:r>
        <w:rPr>
          <w:spacing w:val="-2"/>
        </w:rPr>
        <w:t>and</w:t>
      </w:r>
      <w:r>
        <w:rPr>
          <w:spacing w:val="-6"/>
        </w:rPr>
        <w:t xml:space="preserve"> </w:t>
      </w:r>
      <w:proofErr w:type="spellStart"/>
      <w:r>
        <w:rPr>
          <w:spacing w:val="-2"/>
        </w:rPr>
        <w:t>axi</w:t>
      </w:r>
      <w:proofErr w:type="spellEnd"/>
      <w:r>
        <w:rPr>
          <w:spacing w:val="-2"/>
        </w:rPr>
        <w:t xml:space="preserve">-symmetric </w:t>
      </w:r>
      <w:r>
        <w:t xml:space="preserve">problems, 3D elasticity problems, </w:t>
      </w:r>
      <w:proofErr w:type="gramStart"/>
      <w:r>
        <w:t>one and two dimensional</w:t>
      </w:r>
      <w:proofErr w:type="gramEnd"/>
      <w:r>
        <w:t xml:space="preserve"> heat transfer.</w:t>
      </w:r>
      <w:r>
        <w:rPr>
          <w:spacing w:val="-13"/>
        </w:rPr>
        <w:t xml:space="preserve"> </w:t>
      </w:r>
      <w:r>
        <w:t>Formulation</w:t>
      </w:r>
      <w:r>
        <w:rPr>
          <w:spacing w:val="-12"/>
        </w:rPr>
        <w:t xml:space="preserve"> </w:t>
      </w:r>
      <w:r>
        <w:t>of</w:t>
      </w:r>
      <w:r>
        <w:rPr>
          <w:spacing w:val="-13"/>
        </w:rPr>
        <w:t xml:space="preserve"> </w:t>
      </w:r>
      <w:r>
        <w:t>dynamics</w:t>
      </w:r>
      <w:r>
        <w:rPr>
          <w:spacing w:val="-12"/>
        </w:rPr>
        <w:t xml:space="preserve"> </w:t>
      </w:r>
      <w:r>
        <w:t>problems.</w:t>
      </w:r>
      <w:r>
        <w:rPr>
          <w:spacing w:val="-13"/>
        </w:rPr>
        <w:t xml:space="preserve"> </w:t>
      </w:r>
      <w:r>
        <w:t>Laboratory</w:t>
      </w:r>
      <w:r>
        <w:rPr>
          <w:spacing w:val="-12"/>
        </w:rPr>
        <w:t xml:space="preserve"> </w:t>
      </w:r>
      <w:r>
        <w:t>work</w:t>
      </w:r>
      <w:r>
        <w:rPr>
          <w:spacing w:val="-13"/>
        </w:rPr>
        <w:t xml:space="preserve"> </w:t>
      </w:r>
      <w:r>
        <w:t>on</w:t>
      </w:r>
      <w:r>
        <w:rPr>
          <w:spacing w:val="-12"/>
        </w:rPr>
        <w:t xml:space="preserve"> </w:t>
      </w:r>
      <w:r>
        <w:t>solid mechanics and heat transfer problems.</w:t>
      </w:r>
    </w:p>
    <w:p w14:paraId="57E8453D" w14:textId="77777777" w:rsidR="00545FE0" w:rsidRDefault="00545FE0">
      <w:pPr>
        <w:pStyle w:val="BodyText"/>
        <w:spacing w:before="29"/>
        <w:ind w:left="0"/>
        <w:jc w:val="left"/>
      </w:pPr>
    </w:p>
    <w:p w14:paraId="04B5106D" w14:textId="77777777" w:rsidR="00545FE0" w:rsidRDefault="00000000">
      <w:pPr>
        <w:pStyle w:val="Heading3"/>
        <w:spacing w:before="1"/>
        <w:jc w:val="left"/>
      </w:pPr>
      <w:r>
        <w:rPr>
          <w:color w:val="00AEEF"/>
          <w:spacing w:val="-2"/>
        </w:rPr>
        <w:t>APL321</w:t>
      </w:r>
      <w:r>
        <w:rPr>
          <w:color w:val="00AEEF"/>
          <w:spacing w:val="-6"/>
        </w:rPr>
        <w:t xml:space="preserve"> </w:t>
      </w:r>
      <w:r>
        <w:rPr>
          <w:color w:val="00AEEF"/>
          <w:spacing w:val="-2"/>
        </w:rPr>
        <w:t>Introduction</w:t>
      </w:r>
      <w:r>
        <w:rPr>
          <w:color w:val="00AEEF"/>
          <w:spacing w:val="-5"/>
        </w:rPr>
        <w:t xml:space="preserve"> </w:t>
      </w:r>
      <w:r>
        <w:rPr>
          <w:color w:val="00AEEF"/>
          <w:spacing w:val="-2"/>
        </w:rPr>
        <w:t>to</w:t>
      </w:r>
      <w:r>
        <w:rPr>
          <w:color w:val="00AEEF"/>
          <w:spacing w:val="-6"/>
        </w:rPr>
        <w:t xml:space="preserve"> </w:t>
      </w:r>
      <w:r>
        <w:rPr>
          <w:color w:val="00AEEF"/>
          <w:spacing w:val="-2"/>
        </w:rPr>
        <w:t>Computational</w:t>
      </w:r>
      <w:r>
        <w:rPr>
          <w:color w:val="00AEEF"/>
          <w:spacing w:val="-5"/>
        </w:rPr>
        <w:t xml:space="preserve"> </w:t>
      </w:r>
      <w:r>
        <w:rPr>
          <w:color w:val="00AEEF"/>
          <w:spacing w:val="-2"/>
        </w:rPr>
        <w:t>Fluid</w:t>
      </w:r>
      <w:r>
        <w:rPr>
          <w:color w:val="00AEEF"/>
          <w:spacing w:val="-5"/>
        </w:rPr>
        <w:t xml:space="preserve"> </w:t>
      </w:r>
      <w:r>
        <w:rPr>
          <w:color w:val="00AEEF"/>
          <w:spacing w:val="-2"/>
        </w:rPr>
        <w:t>Dynamics</w:t>
      </w:r>
    </w:p>
    <w:p w14:paraId="3143E237" w14:textId="77777777" w:rsidR="00545FE0" w:rsidRDefault="00000000">
      <w:pPr>
        <w:pStyle w:val="Heading4"/>
      </w:pPr>
      <w:r>
        <w:t>4</w:t>
      </w:r>
      <w:r>
        <w:rPr>
          <w:spacing w:val="-1"/>
        </w:rPr>
        <w:t xml:space="preserve"> </w:t>
      </w:r>
      <w:r>
        <w:t>Credits (3-0-</w:t>
      </w:r>
      <w:r>
        <w:rPr>
          <w:spacing w:val="-5"/>
        </w:rPr>
        <w:t>2)</w:t>
      </w:r>
    </w:p>
    <w:p w14:paraId="144A2FCD" w14:textId="77777777" w:rsidR="00545FE0" w:rsidRDefault="00000000">
      <w:pPr>
        <w:spacing w:before="55" w:line="302" w:lineRule="auto"/>
        <w:ind w:left="123" w:right="1144"/>
        <w:rPr>
          <w:sz w:val="18"/>
        </w:rPr>
      </w:pPr>
      <w:r>
        <w:rPr>
          <w:sz w:val="18"/>
        </w:rPr>
        <w:t>Pre-requisite(s):</w:t>
      </w:r>
      <w:r>
        <w:rPr>
          <w:spacing w:val="-11"/>
          <w:sz w:val="18"/>
        </w:rPr>
        <w:t xml:space="preserve"> </w:t>
      </w:r>
      <w:r>
        <w:rPr>
          <w:sz w:val="18"/>
        </w:rPr>
        <w:t>APL106</w:t>
      </w:r>
      <w:r>
        <w:rPr>
          <w:spacing w:val="-11"/>
          <w:sz w:val="18"/>
        </w:rPr>
        <w:t xml:space="preserve"> </w:t>
      </w:r>
      <w:r>
        <w:rPr>
          <w:sz w:val="18"/>
        </w:rPr>
        <w:t>or</w:t>
      </w:r>
      <w:r>
        <w:rPr>
          <w:spacing w:val="-10"/>
          <w:sz w:val="18"/>
        </w:rPr>
        <w:t xml:space="preserve"> </w:t>
      </w:r>
      <w:r>
        <w:rPr>
          <w:sz w:val="18"/>
        </w:rPr>
        <w:t>equivalent,</w:t>
      </w:r>
      <w:r>
        <w:rPr>
          <w:spacing w:val="-10"/>
          <w:sz w:val="18"/>
        </w:rPr>
        <w:t xml:space="preserve"> </w:t>
      </w:r>
      <w:r>
        <w:rPr>
          <w:sz w:val="18"/>
        </w:rPr>
        <w:t>MTL107 Overlaps with: APL720, CLL768, MCL813</w:t>
      </w:r>
    </w:p>
    <w:p w14:paraId="7D187A73" w14:textId="77777777" w:rsidR="00545FE0" w:rsidRDefault="00000000">
      <w:pPr>
        <w:pStyle w:val="BodyText"/>
        <w:spacing w:before="0" w:line="158" w:lineRule="exact"/>
      </w:pPr>
      <w:r>
        <w:t>Review</w:t>
      </w:r>
      <w:r>
        <w:rPr>
          <w:spacing w:val="22"/>
        </w:rPr>
        <w:t xml:space="preserve"> </w:t>
      </w:r>
      <w:r>
        <w:t>of</w:t>
      </w:r>
      <w:r>
        <w:rPr>
          <w:spacing w:val="22"/>
        </w:rPr>
        <w:t xml:space="preserve"> </w:t>
      </w:r>
      <w:r>
        <w:t>governing</w:t>
      </w:r>
      <w:r>
        <w:rPr>
          <w:spacing w:val="22"/>
        </w:rPr>
        <w:t xml:space="preserve"> </w:t>
      </w:r>
      <w:r>
        <w:t>equations</w:t>
      </w:r>
      <w:r>
        <w:rPr>
          <w:spacing w:val="22"/>
        </w:rPr>
        <w:t xml:space="preserve"> </w:t>
      </w:r>
      <w:r>
        <w:t>for</w:t>
      </w:r>
      <w:r>
        <w:rPr>
          <w:spacing w:val="22"/>
        </w:rPr>
        <w:t xml:space="preserve"> </w:t>
      </w:r>
      <w:r>
        <w:t>fluid</w:t>
      </w:r>
      <w:r>
        <w:rPr>
          <w:spacing w:val="22"/>
        </w:rPr>
        <w:t xml:space="preserve"> </w:t>
      </w:r>
      <w:r>
        <w:t>flow,</w:t>
      </w:r>
      <w:r>
        <w:rPr>
          <w:spacing w:val="22"/>
        </w:rPr>
        <w:t xml:space="preserve"> </w:t>
      </w:r>
      <w:r>
        <w:t>finite</w:t>
      </w:r>
      <w:r>
        <w:rPr>
          <w:spacing w:val="22"/>
        </w:rPr>
        <w:t xml:space="preserve"> </w:t>
      </w:r>
      <w:r>
        <w:t>difference</w:t>
      </w:r>
      <w:r>
        <w:rPr>
          <w:spacing w:val="22"/>
        </w:rPr>
        <w:t xml:space="preserve"> </w:t>
      </w:r>
      <w:r>
        <w:rPr>
          <w:spacing w:val="-5"/>
        </w:rPr>
        <w:t>and</w:t>
      </w:r>
    </w:p>
    <w:p w14:paraId="2F1E89B6" w14:textId="77777777" w:rsidR="00545FE0" w:rsidRDefault="00000000">
      <w:pPr>
        <w:pStyle w:val="BodyText"/>
        <w:spacing w:before="0"/>
        <w:ind w:right="38"/>
      </w:pPr>
      <w:r>
        <w:t>finite volume method and its application to steady 1-D, 2-D and 3-D convection-diffusion problems, extension of FVM to unsteady 1-D,</w:t>
      </w:r>
      <w:r>
        <w:rPr>
          <w:spacing w:val="80"/>
        </w:rPr>
        <w:t xml:space="preserve"> </w:t>
      </w:r>
      <w:r>
        <w:t xml:space="preserve">2-D and 3-D convection diffusion problems, solution of discretized Navier Stokes equations and boundary </w:t>
      </w:r>
      <w:r>
        <w:rPr>
          <w:spacing w:val="9"/>
        </w:rPr>
        <w:t xml:space="preserve">conditions, physical </w:t>
      </w:r>
      <w:r>
        <w:t>description of turbulence, Reynolds-Averaged Navier-Stokes equations, closure problem; RANS based turbulence models; introduction to DNS and LES.</w:t>
      </w:r>
    </w:p>
    <w:p w14:paraId="4195CF61" w14:textId="77777777" w:rsidR="00545FE0" w:rsidRDefault="00545FE0">
      <w:pPr>
        <w:pStyle w:val="BodyText"/>
        <w:spacing w:before="29"/>
        <w:ind w:left="0"/>
        <w:jc w:val="left"/>
      </w:pPr>
    </w:p>
    <w:p w14:paraId="2B4181EC" w14:textId="77777777" w:rsidR="00545FE0" w:rsidRDefault="00000000">
      <w:pPr>
        <w:pStyle w:val="Heading3"/>
        <w:jc w:val="left"/>
      </w:pPr>
      <w:r>
        <w:rPr>
          <w:color w:val="00AEEF"/>
        </w:rPr>
        <w:t xml:space="preserve">APL331 Advanced Mechanics of </w:t>
      </w:r>
      <w:r>
        <w:rPr>
          <w:color w:val="00AEEF"/>
          <w:spacing w:val="-2"/>
        </w:rPr>
        <w:t>Solids</w:t>
      </w:r>
    </w:p>
    <w:p w14:paraId="0B2211BB" w14:textId="77777777" w:rsidR="00545FE0" w:rsidRDefault="00000000">
      <w:pPr>
        <w:pStyle w:val="Heading4"/>
      </w:pPr>
      <w:r>
        <w:t>3</w:t>
      </w:r>
      <w:r>
        <w:rPr>
          <w:spacing w:val="-1"/>
        </w:rPr>
        <w:t xml:space="preserve"> </w:t>
      </w:r>
      <w:r>
        <w:t>Credits (3-0-</w:t>
      </w:r>
      <w:r>
        <w:rPr>
          <w:spacing w:val="-5"/>
        </w:rPr>
        <w:t>0)</w:t>
      </w:r>
    </w:p>
    <w:p w14:paraId="350EE1FD" w14:textId="77777777" w:rsidR="00545FE0" w:rsidRDefault="00000000">
      <w:pPr>
        <w:spacing w:before="56"/>
        <w:ind w:left="123"/>
        <w:rPr>
          <w:sz w:val="18"/>
        </w:rPr>
      </w:pPr>
      <w:r>
        <w:rPr>
          <w:sz w:val="18"/>
        </w:rPr>
        <w:t>Pre-requisite(s):</w:t>
      </w:r>
      <w:r>
        <w:rPr>
          <w:spacing w:val="-6"/>
          <w:sz w:val="18"/>
        </w:rPr>
        <w:t xml:space="preserve"> </w:t>
      </w:r>
      <w:r>
        <w:rPr>
          <w:sz w:val="18"/>
        </w:rPr>
        <w:t>APL104/APL105/APL108</w:t>
      </w:r>
      <w:r>
        <w:rPr>
          <w:spacing w:val="-2"/>
          <w:sz w:val="18"/>
        </w:rPr>
        <w:t xml:space="preserve"> </w:t>
      </w:r>
      <w:r>
        <w:rPr>
          <w:spacing w:val="-4"/>
          <w:sz w:val="18"/>
        </w:rPr>
        <w:t>EC50</w:t>
      </w:r>
    </w:p>
    <w:p w14:paraId="17008373" w14:textId="77777777" w:rsidR="00545FE0" w:rsidRDefault="00000000">
      <w:pPr>
        <w:pStyle w:val="BodyText"/>
        <w:ind w:right="39"/>
      </w:pPr>
      <w:r>
        <w:t>Mathematical Preliminaries (scalar, vector, tensor operation) Thermodynamics thermodynamically framework for constitutive modeling), Kinematics of Deformation &amp; Motion, Stress-strain principles, Elasticity, Anisotropy, viscoelasticity, multi-physical coupling</w:t>
      </w:r>
      <w:r>
        <w:rPr>
          <w:spacing w:val="-4"/>
        </w:rPr>
        <w:t xml:space="preserve"> </w:t>
      </w:r>
      <w:r>
        <w:t>effect,</w:t>
      </w:r>
      <w:r>
        <w:rPr>
          <w:spacing w:val="-4"/>
        </w:rPr>
        <w:t xml:space="preserve"> </w:t>
      </w:r>
      <w:r>
        <w:t>plasticity,</w:t>
      </w:r>
      <w:r>
        <w:rPr>
          <w:spacing w:val="-4"/>
        </w:rPr>
        <w:t xml:space="preserve"> </w:t>
      </w:r>
      <w:r>
        <w:t>viscoelasticity.</w:t>
      </w:r>
      <w:r>
        <w:rPr>
          <w:spacing w:val="-4"/>
        </w:rPr>
        <w:t xml:space="preserve"> </w:t>
      </w:r>
      <w:r>
        <w:t>Experimental:</w:t>
      </w:r>
      <w:r>
        <w:rPr>
          <w:spacing w:val="-4"/>
        </w:rPr>
        <w:t xml:space="preserve"> </w:t>
      </w:r>
      <w:r>
        <w:t>Experimental characterization, data analysis, Model fitting.</w:t>
      </w:r>
    </w:p>
    <w:p w14:paraId="09BF92C5" w14:textId="77777777" w:rsidR="00545FE0" w:rsidRDefault="00545FE0">
      <w:pPr>
        <w:pStyle w:val="BodyText"/>
        <w:spacing w:before="31"/>
        <w:ind w:left="0"/>
        <w:jc w:val="left"/>
      </w:pPr>
    </w:p>
    <w:p w14:paraId="156E47B1" w14:textId="77777777" w:rsidR="00545FE0" w:rsidRDefault="00000000">
      <w:pPr>
        <w:pStyle w:val="Heading3"/>
        <w:jc w:val="left"/>
      </w:pPr>
      <w:r>
        <w:rPr>
          <w:color w:val="00AEEF"/>
        </w:rPr>
        <w:t xml:space="preserve">APL340 </w:t>
      </w:r>
      <w:r>
        <w:rPr>
          <w:color w:val="00AEEF"/>
          <w:spacing w:val="-2"/>
        </w:rPr>
        <w:t>Chaos</w:t>
      </w:r>
    </w:p>
    <w:p w14:paraId="42C106A6" w14:textId="77777777" w:rsidR="00545FE0" w:rsidRDefault="00000000">
      <w:pPr>
        <w:pStyle w:val="Heading4"/>
        <w:jc w:val="both"/>
      </w:pPr>
      <w:r>
        <w:t>4</w:t>
      </w:r>
      <w:r>
        <w:rPr>
          <w:spacing w:val="-1"/>
        </w:rPr>
        <w:t xml:space="preserve"> </w:t>
      </w:r>
      <w:r>
        <w:t>Credits (3-1-</w:t>
      </w:r>
      <w:r>
        <w:rPr>
          <w:spacing w:val="-5"/>
        </w:rPr>
        <w:t>0)</w:t>
      </w:r>
    </w:p>
    <w:p w14:paraId="0228F4BC" w14:textId="77777777" w:rsidR="00545FE0" w:rsidRDefault="00000000">
      <w:pPr>
        <w:spacing w:before="55"/>
        <w:ind w:left="123"/>
        <w:jc w:val="both"/>
        <w:rPr>
          <w:sz w:val="18"/>
        </w:rPr>
      </w:pPr>
      <w:r>
        <w:rPr>
          <w:sz w:val="18"/>
        </w:rPr>
        <w:t>Pre-requisite(s):</w:t>
      </w:r>
      <w:r>
        <w:rPr>
          <w:spacing w:val="-4"/>
          <w:sz w:val="18"/>
        </w:rPr>
        <w:t xml:space="preserve"> </w:t>
      </w:r>
      <w:r>
        <w:rPr>
          <w:sz w:val="18"/>
        </w:rPr>
        <w:t>APL100</w:t>
      </w:r>
      <w:r>
        <w:rPr>
          <w:spacing w:val="-2"/>
          <w:sz w:val="18"/>
        </w:rPr>
        <w:t xml:space="preserve"> </w:t>
      </w:r>
      <w:r>
        <w:rPr>
          <w:sz w:val="18"/>
        </w:rPr>
        <w:t>and</w:t>
      </w:r>
      <w:r>
        <w:rPr>
          <w:spacing w:val="-1"/>
          <w:sz w:val="18"/>
        </w:rPr>
        <w:t xml:space="preserve"> </w:t>
      </w:r>
      <w:r>
        <w:rPr>
          <w:sz w:val="18"/>
        </w:rPr>
        <w:t>EC</w:t>
      </w:r>
      <w:r>
        <w:rPr>
          <w:spacing w:val="-1"/>
          <w:sz w:val="18"/>
        </w:rPr>
        <w:t xml:space="preserve"> </w:t>
      </w:r>
      <w:r>
        <w:rPr>
          <w:spacing w:val="-5"/>
          <w:sz w:val="18"/>
        </w:rPr>
        <w:t>50</w:t>
      </w:r>
    </w:p>
    <w:p w14:paraId="78418F62" w14:textId="77777777" w:rsidR="00545FE0" w:rsidRDefault="00000000">
      <w:pPr>
        <w:pStyle w:val="BodyText"/>
        <w:ind w:right="43"/>
      </w:pPr>
      <w:r>
        <w:t>Introduction</w:t>
      </w:r>
      <w:r>
        <w:rPr>
          <w:spacing w:val="40"/>
        </w:rPr>
        <w:t xml:space="preserve"> </w:t>
      </w:r>
      <w:r>
        <w:t>to</w:t>
      </w:r>
      <w:r>
        <w:rPr>
          <w:spacing w:val="40"/>
        </w:rPr>
        <w:t xml:space="preserve"> </w:t>
      </w:r>
      <w:r>
        <w:t>linear</w:t>
      </w:r>
      <w:r>
        <w:rPr>
          <w:spacing w:val="40"/>
        </w:rPr>
        <w:t xml:space="preserve"> </w:t>
      </w:r>
      <w:r>
        <w:t>systems</w:t>
      </w:r>
      <w:r>
        <w:rPr>
          <w:spacing w:val="40"/>
        </w:rPr>
        <w:t xml:space="preserve"> </w:t>
      </w:r>
      <w:r>
        <w:t>and</w:t>
      </w:r>
      <w:r>
        <w:rPr>
          <w:spacing w:val="40"/>
        </w:rPr>
        <w:t xml:space="preserve"> </w:t>
      </w:r>
      <w:r>
        <w:t>its</w:t>
      </w:r>
      <w:r>
        <w:rPr>
          <w:spacing w:val="40"/>
        </w:rPr>
        <w:t xml:space="preserve"> </w:t>
      </w:r>
      <w:r>
        <w:t>classification,</w:t>
      </w:r>
      <w:r>
        <w:rPr>
          <w:spacing w:val="40"/>
        </w:rPr>
        <w:t xml:space="preserve"> </w:t>
      </w:r>
      <w:r>
        <w:t>Fixed</w:t>
      </w:r>
      <w:r>
        <w:rPr>
          <w:spacing w:val="40"/>
        </w:rPr>
        <w:t xml:space="preserve"> </w:t>
      </w:r>
      <w:r>
        <w:t xml:space="preserve">point and stability, linear stability analysis, Linearization of nonlinear systems, Types of bifurcation and examples, imperfect bifurcations and catastrophes, Coupled oscillators and </w:t>
      </w:r>
      <w:proofErr w:type="spellStart"/>
      <w:r>
        <w:t>quasiperiodicity</w:t>
      </w:r>
      <w:proofErr w:type="spellEnd"/>
      <w:r>
        <w:t>, Poincare Maps, Introduction to Chaos, Lorenz equation, one-dimensional</w:t>
      </w:r>
      <w:r>
        <w:rPr>
          <w:spacing w:val="40"/>
        </w:rPr>
        <w:t xml:space="preserve"> </w:t>
      </w:r>
      <w:r>
        <w:t>map, fractals.</w:t>
      </w:r>
    </w:p>
    <w:p w14:paraId="0626A090" w14:textId="77777777" w:rsidR="00545FE0" w:rsidRDefault="00000000">
      <w:pPr>
        <w:pStyle w:val="Heading3"/>
        <w:spacing w:before="168"/>
        <w:jc w:val="left"/>
      </w:pPr>
      <w:r>
        <w:rPr>
          <w:color w:val="00AEEF"/>
        </w:rPr>
        <w:t xml:space="preserve">APL360 Engineering Fluid </w:t>
      </w:r>
      <w:r>
        <w:rPr>
          <w:color w:val="00AEEF"/>
          <w:spacing w:val="-4"/>
        </w:rPr>
        <w:t>Flow</w:t>
      </w:r>
    </w:p>
    <w:p w14:paraId="12EA6565" w14:textId="77777777" w:rsidR="00545FE0" w:rsidRDefault="00000000">
      <w:pPr>
        <w:pStyle w:val="Heading4"/>
      </w:pPr>
      <w:r>
        <w:t>4</w:t>
      </w:r>
      <w:r>
        <w:rPr>
          <w:spacing w:val="-1"/>
        </w:rPr>
        <w:t xml:space="preserve"> </w:t>
      </w:r>
      <w:r>
        <w:t>Credits (3-0-</w:t>
      </w:r>
      <w:r>
        <w:rPr>
          <w:spacing w:val="-5"/>
        </w:rPr>
        <w:t>2)</w:t>
      </w:r>
    </w:p>
    <w:p w14:paraId="45408631" w14:textId="77777777" w:rsidR="00545FE0" w:rsidRDefault="00000000">
      <w:pPr>
        <w:spacing w:before="55"/>
        <w:ind w:left="123"/>
        <w:rPr>
          <w:sz w:val="18"/>
        </w:rPr>
      </w:pPr>
      <w:r>
        <w:rPr>
          <w:sz w:val="18"/>
        </w:rPr>
        <w:t>Pre-requisite(s):</w:t>
      </w:r>
      <w:r>
        <w:rPr>
          <w:spacing w:val="-4"/>
          <w:sz w:val="18"/>
        </w:rPr>
        <w:t xml:space="preserve"> </w:t>
      </w:r>
      <w:r>
        <w:rPr>
          <w:sz w:val="18"/>
        </w:rPr>
        <w:t>APL100</w:t>
      </w:r>
      <w:r>
        <w:rPr>
          <w:spacing w:val="-2"/>
          <w:sz w:val="18"/>
        </w:rPr>
        <w:t xml:space="preserve"> </w:t>
      </w:r>
      <w:r>
        <w:rPr>
          <w:sz w:val="18"/>
        </w:rPr>
        <w:t>and</w:t>
      </w:r>
      <w:r>
        <w:rPr>
          <w:spacing w:val="-1"/>
          <w:sz w:val="18"/>
        </w:rPr>
        <w:t xml:space="preserve"> </w:t>
      </w:r>
      <w:r>
        <w:rPr>
          <w:sz w:val="18"/>
        </w:rPr>
        <w:t>EC</w:t>
      </w:r>
      <w:r>
        <w:rPr>
          <w:spacing w:val="-1"/>
          <w:sz w:val="18"/>
        </w:rPr>
        <w:t xml:space="preserve"> </w:t>
      </w:r>
      <w:r>
        <w:rPr>
          <w:spacing w:val="-5"/>
          <w:sz w:val="18"/>
        </w:rPr>
        <w:t>50</w:t>
      </w:r>
    </w:p>
    <w:p w14:paraId="5768EFF9" w14:textId="77777777" w:rsidR="00545FE0" w:rsidRDefault="00000000">
      <w:pPr>
        <w:pStyle w:val="BodyText"/>
        <w:jc w:val="left"/>
      </w:pPr>
      <w:r>
        <w:t>Introduction</w:t>
      </w:r>
      <w:r>
        <w:rPr>
          <w:spacing w:val="7"/>
        </w:rPr>
        <w:t xml:space="preserve"> </w:t>
      </w:r>
      <w:r>
        <w:t>to</w:t>
      </w:r>
      <w:r>
        <w:rPr>
          <w:spacing w:val="9"/>
        </w:rPr>
        <w:t xml:space="preserve"> </w:t>
      </w:r>
      <w:r>
        <w:t>Cartesian</w:t>
      </w:r>
      <w:r>
        <w:rPr>
          <w:spacing w:val="9"/>
        </w:rPr>
        <w:t xml:space="preserve"> </w:t>
      </w:r>
      <w:r>
        <w:rPr>
          <w:spacing w:val="-2"/>
        </w:rPr>
        <w:t>tensors.</w:t>
      </w:r>
    </w:p>
    <w:p w14:paraId="6FCB0C0E" w14:textId="77777777" w:rsidR="00545FE0" w:rsidRDefault="00000000">
      <w:pPr>
        <w:pStyle w:val="BodyText"/>
        <w:spacing w:before="28"/>
        <w:ind w:right="46"/>
      </w:pPr>
      <w:r>
        <w:t>The Navier Stokes Equations: Derivation via continuum mechanics; Boundary conditions; surface tension; Exact Solutions; Steady and unsteady problems; Similarity solutions.</w:t>
      </w:r>
    </w:p>
    <w:p w14:paraId="5B9A64CD" w14:textId="77777777" w:rsidR="00545FE0" w:rsidRDefault="00000000">
      <w:pPr>
        <w:pStyle w:val="BodyText"/>
        <w:spacing w:before="53" w:line="193" w:lineRule="exact"/>
        <w:jc w:val="left"/>
      </w:pPr>
      <w:r>
        <w:t>Laminar</w:t>
      </w:r>
      <w:r>
        <w:rPr>
          <w:spacing w:val="50"/>
        </w:rPr>
        <w:t xml:space="preserve"> </w:t>
      </w:r>
      <w:r>
        <w:t>Boundary-Layers:</w:t>
      </w:r>
      <w:r>
        <w:rPr>
          <w:spacing w:val="52"/>
        </w:rPr>
        <w:t xml:space="preserve"> </w:t>
      </w:r>
      <w:r>
        <w:t>Order</w:t>
      </w:r>
      <w:r>
        <w:rPr>
          <w:spacing w:val="53"/>
        </w:rPr>
        <w:t xml:space="preserve"> </w:t>
      </w:r>
      <w:r>
        <w:t>of</w:t>
      </w:r>
      <w:r>
        <w:rPr>
          <w:spacing w:val="52"/>
        </w:rPr>
        <w:t xml:space="preserve"> </w:t>
      </w:r>
      <w:r>
        <w:t>magnitude</w:t>
      </w:r>
      <w:r>
        <w:rPr>
          <w:spacing w:val="52"/>
        </w:rPr>
        <w:t xml:space="preserve"> </w:t>
      </w:r>
      <w:r>
        <w:t>analysis;</w:t>
      </w:r>
      <w:r>
        <w:rPr>
          <w:spacing w:val="53"/>
        </w:rPr>
        <w:t xml:space="preserve"> </w:t>
      </w:r>
      <w:r>
        <w:rPr>
          <w:spacing w:val="-2"/>
        </w:rPr>
        <w:t>Blasius</w:t>
      </w:r>
    </w:p>
    <w:p w14:paraId="4D1A0615" w14:textId="77777777" w:rsidR="00545FE0" w:rsidRDefault="00000000">
      <w:pPr>
        <w:pStyle w:val="BodyText"/>
        <w:spacing w:before="0" w:line="193" w:lineRule="exact"/>
        <w:jc w:val="left"/>
      </w:pPr>
      <w:r>
        <w:t>solution;</w:t>
      </w:r>
      <w:r>
        <w:rPr>
          <w:spacing w:val="7"/>
        </w:rPr>
        <w:t xml:space="preserve"> </w:t>
      </w:r>
      <w:r>
        <w:t>Von</w:t>
      </w:r>
      <w:r>
        <w:rPr>
          <w:spacing w:val="8"/>
        </w:rPr>
        <w:t xml:space="preserve"> </w:t>
      </w:r>
      <w:r>
        <w:t>Kármán</w:t>
      </w:r>
      <w:r>
        <w:rPr>
          <w:spacing w:val="7"/>
        </w:rPr>
        <w:t xml:space="preserve"> </w:t>
      </w:r>
      <w:r>
        <w:t>Momentum</w:t>
      </w:r>
      <w:r>
        <w:rPr>
          <w:spacing w:val="8"/>
        </w:rPr>
        <w:t xml:space="preserve"> </w:t>
      </w:r>
      <w:r>
        <w:t>Integral;</w:t>
      </w:r>
      <w:r>
        <w:rPr>
          <w:spacing w:val="7"/>
        </w:rPr>
        <w:t xml:space="preserve"> </w:t>
      </w:r>
      <w:r>
        <w:t>Free-shear</w:t>
      </w:r>
      <w:r>
        <w:rPr>
          <w:spacing w:val="8"/>
        </w:rPr>
        <w:t xml:space="preserve"> </w:t>
      </w:r>
      <w:r>
        <w:rPr>
          <w:spacing w:val="-2"/>
        </w:rPr>
        <w:t>flows.</w:t>
      </w:r>
    </w:p>
    <w:p w14:paraId="7A6825E6" w14:textId="77777777" w:rsidR="00545FE0" w:rsidRDefault="00000000">
      <w:pPr>
        <w:pStyle w:val="BodyText"/>
        <w:spacing w:before="55" w:line="193" w:lineRule="exact"/>
        <w:jc w:val="left"/>
      </w:pPr>
      <w:r>
        <w:t>Low</w:t>
      </w:r>
      <w:r>
        <w:rPr>
          <w:spacing w:val="51"/>
        </w:rPr>
        <w:t xml:space="preserve"> </w:t>
      </w:r>
      <w:r>
        <w:t>Reynolds</w:t>
      </w:r>
      <w:r>
        <w:rPr>
          <w:spacing w:val="51"/>
        </w:rPr>
        <w:t xml:space="preserve"> </w:t>
      </w:r>
      <w:r>
        <w:t>Number</w:t>
      </w:r>
      <w:r>
        <w:rPr>
          <w:spacing w:val="51"/>
        </w:rPr>
        <w:t xml:space="preserve"> </w:t>
      </w:r>
      <w:r>
        <w:t>flows:</w:t>
      </w:r>
      <w:r>
        <w:rPr>
          <w:spacing w:val="51"/>
        </w:rPr>
        <w:t xml:space="preserve"> </w:t>
      </w:r>
      <w:r>
        <w:t>Stokes</w:t>
      </w:r>
      <w:r>
        <w:rPr>
          <w:spacing w:val="51"/>
        </w:rPr>
        <w:t xml:space="preserve"> </w:t>
      </w:r>
      <w:r>
        <w:t>Flow;</w:t>
      </w:r>
      <w:r>
        <w:rPr>
          <w:spacing w:val="51"/>
        </w:rPr>
        <w:t xml:space="preserve"> </w:t>
      </w:r>
      <w:proofErr w:type="spellStart"/>
      <w:r>
        <w:t>Oseen’s</w:t>
      </w:r>
      <w:proofErr w:type="spellEnd"/>
      <w:r>
        <w:rPr>
          <w:spacing w:val="51"/>
        </w:rPr>
        <w:t xml:space="preserve"> </w:t>
      </w:r>
      <w:r>
        <w:rPr>
          <w:spacing w:val="-2"/>
        </w:rPr>
        <w:t>Correction.</w:t>
      </w:r>
    </w:p>
    <w:p w14:paraId="0882D355" w14:textId="77777777" w:rsidR="00545FE0" w:rsidRDefault="00000000">
      <w:pPr>
        <w:pStyle w:val="BodyText"/>
        <w:spacing w:before="0" w:line="193" w:lineRule="exact"/>
        <w:jc w:val="left"/>
      </w:pPr>
      <w:r>
        <w:t>Lubrication</w:t>
      </w:r>
      <w:r>
        <w:rPr>
          <w:spacing w:val="13"/>
        </w:rPr>
        <w:t xml:space="preserve"> </w:t>
      </w:r>
      <w:r>
        <w:rPr>
          <w:spacing w:val="-2"/>
        </w:rPr>
        <w:t>Approximation.</w:t>
      </w:r>
    </w:p>
    <w:p w14:paraId="1DF21137" w14:textId="77777777" w:rsidR="00545FE0" w:rsidRDefault="00000000">
      <w:pPr>
        <w:pStyle w:val="BodyText"/>
        <w:spacing w:before="56" w:line="193" w:lineRule="exact"/>
        <w:jc w:val="left"/>
      </w:pPr>
      <w:r>
        <w:t>Hydrodynamic</w:t>
      </w:r>
      <w:r>
        <w:rPr>
          <w:spacing w:val="-3"/>
        </w:rPr>
        <w:t xml:space="preserve"> </w:t>
      </w:r>
      <w:r>
        <w:t>Stability</w:t>
      </w:r>
      <w:r>
        <w:rPr>
          <w:spacing w:val="-3"/>
        </w:rPr>
        <w:t xml:space="preserve"> </w:t>
      </w:r>
      <w:r>
        <w:t>Theory:</w:t>
      </w:r>
      <w:r>
        <w:rPr>
          <w:spacing w:val="-3"/>
        </w:rPr>
        <w:t xml:space="preserve"> </w:t>
      </w:r>
      <w:r>
        <w:t>Capillary</w:t>
      </w:r>
      <w:r>
        <w:rPr>
          <w:spacing w:val="-3"/>
        </w:rPr>
        <w:t xml:space="preserve"> </w:t>
      </w:r>
      <w:r>
        <w:t>Instability;</w:t>
      </w:r>
      <w:r>
        <w:rPr>
          <w:spacing w:val="-1"/>
        </w:rPr>
        <w:t xml:space="preserve"> </w:t>
      </w:r>
      <w:r>
        <w:t>Orr-</w:t>
      </w:r>
      <w:r>
        <w:rPr>
          <w:spacing w:val="-2"/>
        </w:rPr>
        <w:t>Sommerfeld</w:t>
      </w:r>
    </w:p>
    <w:p w14:paraId="6A8B1A55" w14:textId="77777777" w:rsidR="00545FE0" w:rsidRDefault="00000000">
      <w:pPr>
        <w:pStyle w:val="BodyText"/>
        <w:spacing w:before="0" w:line="193" w:lineRule="exact"/>
        <w:jc w:val="left"/>
      </w:pPr>
      <w:r>
        <w:rPr>
          <w:spacing w:val="-2"/>
        </w:rPr>
        <w:t>Equation;</w:t>
      </w:r>
      <w:r>
        <w:rPr>
          <w:spacing w:val="-1"/>
        </w:rPr>
        <w:t xml:space="preserve"> </w:t>
      </w:r>
      <w:r>
        <w:rPr>
          <w:spacing w:val="-2"/>
        </w:rPr>
        <w:t>Rayleigh</w:t>
      </w:r>
      <w:r>
        <w:rPr>
          <w:spacing w:val="-1"/>
        </w:rPr>
        <w:t xml:space="preserve"> </w:t>
      </w:r>
      <w:r>
        <w:rPr>
          <w:spacing w:val="-2"/>
        </w:rPr>
        <w:t>Equation.</w:t>
      </w:r>
      <w:r>
        <w:rPr>
          <w:spacing w:val="-1"/>
        </w:rPr>
        <w:t xml:space="preserve"> </w:t>
      </w:r>
      <w:r>
        <w:rPr>
          <w:spacing w:val="-2"/>
        </w:rPr>
        <w:t>Inflection</w:t>
      </w:r>
      <w:r>
        <w:rPr>
          <w:spacing w:val="-1"/>
        </w:rPr>
        <w:t xml:space="preserve"> </w:t>
      </w:r>
      <w:r>
        <w:rPr>
          <w:spacing w:val="-2"/>
        </w:rPr>
        <w:t>Point</w:t>
      </w:r>
      <w:r>
        <w:rPr>
          <w:spacing w:val="-1"/>
        </w:rPr>
        <w:t xml:space="preserve"> </w:t>
      </w:r>
      <w:r>
        <w:rPr>
          <w:spacing w:val="-2"/>
        </w:rPr>
        <w:t>Criterion.</w:t>
      </w:r>
      <w:r>
        <w:rPr>
          <w:spacing w:val="-1"/>
        </w:rPr>
        <w:t xml:space="preserve"> </w:t>
      </w:r>
      <w:r>
        <w:rPr>
          <w:spacing w:val="-2"/>
        </w:rPr>
        <w:t>Rotating</w:t>
      </w:r>
      <w:r>
        <w:rPr>
          <w:spacing w:val="-1"/>
        </w:rPr>
        <w:t xml:space="preserve"> </w:t>
      </w:r>
      <w:r>
        <w:rPr>
          <w:spacing w:val="-2"/>
        </w:rPr>
        <w:t>flows.</w:t>
      </w:r>
    </w:p>
    <w:p w14:paraId="757E2749" w14:textId="77777777" w:rsidR="00545FE0" w:rsidRDefault="00000000">
      <w:pPr>
        <w:pStyle w:val="BodyText"/>
        <w:spacing w:before="55"/>
        <w:ind w:right="42"/>
        <w:jc w:val="left"/>
      </w:pPr>
      <w:r>
        <w:t>Introduction to Turbulent Flows: Reynolds decomposition; Closure problem.</w:t>
      </w:r>
      <w:r>
        <w:rPr>
          <w:spacing w:val="-7"/>
        </w:rPr>
        <w:t xml:space="preserve"> </w:t>
      </w:r>
      <w:r>
        <w:t>Scaling</w:t>
      </w:r>
      <w:r>
        <w:rPr>
          <w:spacing w:val="-5"/>
        </w:rPr>
        <w:t xml:space="preserve"> </w:t>
      </w:r>
      <w:r>
        <w:t>arguments;</w:t>
      </w:r>
      <w:r>
        <w:rPr>
          <w:spacing w:val="-4"/>
        </w:rPr>
        <w:t xml:space="preserve"> </w:t>
      </w:r>
      <w:r>
        <w:t>energy</w:t>
      </w:r>
      <w:r>
        <w:rPr>
          <w:spacing w:val="-5"/>
        </w:rPr>
        <w:t xml:space="preserve"> </w:t>
      </w:r>
      <w:r>
        <w:t>cascade</w:t>
      </w:r>
      <w:r>
        <w:rPr>
          <w:spacing w:val="-4"/>
        </w:rPr>
        <w:t xml:space="preserve"> </w:t>
      </w:r>
      <w:r>
        <w:t>and</w:t>
      </w:r>
      <w:r>
        <w:rPr>
          <w:spacing w:val="-5"/>
        </w:rPr>
        <w:t xml:space="preserve"> </w:t>
      </w:r>
      <w:r>
        <w:t>vorticity</w:t>
      </w:r>
      <w:r>
        <w:rPr>
          <w:spacing w:val="-4"/>
        </w:rPr>
        <w:t xml:space="preserve"> </w:t>
      </w:r>
      <w:r>
        <w:rPr>
          <w:spacing w:val="-2"/>
        </w:rPr>
        <w:t>dynamics.</w:t>
      </w:r>
    </w:p>
    <w:p w14:paraId="03B617C1" w14:textId="77777777" w:rsidR="00545FE0" w:rsidRDefault="00000000">
      <w:pPr>
        <w:pStyle w:val="Heading3"/>
        <w:spacing w:before="172"/>
        <w:jc w:val="left"/>
      </w:pPr>
      <w:r>
        <w:rPr>
          <w:color w:val="00AEEF"/>
        </w:rPr>
        <w:t xml:space="preserve">APL361 Advanced Fluid </w:t>
      </w:r>
      <w:r>
        <w:rPr>
          <w:color w:val="00AEEF"/>
          <w:spacing w:val="-2"/>
        </w:rPr>
        <w:t>Dynamics</w:t>
      </w:r>
    </w:p>
    <w:p w14:paraId="7BBA00E1" w14:textId="77777777" w:rsidR="00545FE0" w:rsidRDefault="00000000">
      <w:pPr>
        <w:spacing w:before="28"/>
        <w:ind w:left="123"/>
        <w:rPr>
          <w:sz w:val="18"/>
        </w:rPr>
      </w:pPr>
      <w:r>
        <w:rPr>
          <w:sz w:val="18"/>
        </w:rPr>
        <w:t>3</w:t>
      </w:r>
      <w:r>
        <w:rPr>
          <w:spacing w:val="-1"/>
          <w:sz w:val="18"/>
        </w:rPr>
        <w:t xml:space="preserve"> </w:t>
      </w:r>
      <w:r>
        <w:rPr>
          <w:sz w:val="18"/>
        </w:rPr>
        <w:t>Credits (3-0-</w:t>
      </w:r>
      <w:r>
        <w:rPr>
          <w:spacing w:val="-5"/>
          <w:sz w:val="18"/>
        </w:rPr>
        <w:t>0)</w:t>
      </w:r>
    </w:p>
    <w:p w14:paraId="29C0B9AA" w14:textId="77777777" w:rsidR="00545FE0" w:rsidRDefault="00000000">
      <w:pPr>
        <w:spacing w:before="55"/>
        <w:ind w:left="123"/>
        <w:rPr>
          <w:sz w:val="18"/>
        </w:rPr>
      </w:pPr>
      <w:r>
        <w:rPr>
          <w:sz w:val="18"/>
        </w:rPr>
        <w:t>Pre-requisite(s):</w:t>
      </w:r>
      <w:r>
        <w:rPr>
          <w:spacing w:val="-3"/>
          <w:sz w:val="18"/>
        </w:rPr>
        <w:t xml:space="preserve"> </w:t>
      </w:r>
      <w:r>
        <w:rPr>
          <w:sz w:val="18"/>
        </w:rPr>
        <w:t>APL106</w:t>
      </w:r>
      <w:r>
        <w:rPr>
          <w:spacing w:val="-2"/>
          <w:sz w:val="18"/>
        </w:rPr>
        <w:t xml:space="preserve"> </w:t>
      </w:r>
      <w:r>
        <w:rPr>
          <w:sz w:val="18"/>
        </w:rPr>
        <w:t>or</w:t>
      </w:r>
      <w:r>
        <w:rPr>
          <w:spacing w:val="-1"/>
          <w:sz w:val="18"/>
        </w:rPr>
        <w:t xml:space="preserve"> </w:t>
      </w:r>
      <w:r>
        <w:rPr>
          <w:spacing w:val="-2"/>
          <w:sz w:val="18"/>
        </w:rPr>
        <w:t>equivalent</w:t>
      </w:r>
    </w:p>
    <w:p w14:paraId="619F8765" w14:textId="77777777" w:rsidR="00545FE0" w:rsidRDefault="00000000">
      <w:pPr>
        <w:spacing w:before="103"/>
        <w:ind w:left="123"/>
        <w:jc w:val="both"/>
        <w:rPr>
          <w:sz w:val="18"/>
        </w:rPr>
      </w:pPr>
      <w:r>
        <w:br w:type="column"/>
      </w:r>
      <w:r>
        <w:rPr>
          <w:sz w:val="18"/>
        </w:rPr>
        <w:t>Overlaps</w:t>
      </w:r>
      <w:r>
        <w:rPr>
          <w:spacing w:val="-1"/>
          <w:sz w:val="18"/>
        </w:rPr>
        <w:t xml:space="preserve"> </w:t>
      </w:r>
      <w:r>
        <w:rPr>
          <w:sz w:val="18"/>
        </w:rPr>
        <w:t>with:</w:t>
      </w:r>
      <w:r>
        <w:rPr>
          <w:spacing w:val="-2"/>
          <w:sz w:val="18"/>
        </w:rPr>
        <w:t xml:space="preserve"> </w:t>
      </w:r>
      <w:r>
        <w:rPr>
          <w:sz w:val="18"/>
        </w:rPr>
        <w:t>APL360, APL711,</w:t>
      </w:r>
      <w:r>
        <w:rPr>
          <w:spacing w:val="-1"/>
          <w:sz w:val="18"/>
        </w:rPr>
        <w:t xml:space="preserve"> </w:t>
      </w:r>
      <w:r>
        <w:rPr>
          <w:sz w:val="18"/>
        </w:rPr>
        <w:t xml:space="preserve">APL715, </w:t>
      </w:r>
      <w:r>
        <w:rPr>
          <w:spacing w:val="-2"/>
          <w:sz w:val="18"/>
        </w:rPr>
        <w:t>MCL702</w:t>
      </w:r>
    </w:p>
    <w:p w14:paraId="401A2953" w14:textId="77777777" w:rsidR="00545FE0" w:rsidRDefault="00000000">
      <w:pPr>
        <w:pStyle w:val="BodyText"/>
        <w:ind w:right="138"/>
      </w:pPr>
      <w:r>
        <w:t>Derivation</w:t>
      </w:r>
      <w:r>
        <w:rPr>
          <w:spacing w:val="-11"/>
        </w:rPr>
        <w:t xml:space="preserve"> </w:t>
      </w:r>
      <w:r>
        <w:t>of</w:t>
      </w:r>
      <w:r>
        <w:rPr>
          <w:spacing w:val="-11"/>
        </w:rPr>
        <w:t xml:space="preserve"> </w:t>
      </w:r>
      <w:r>
        <w:t>Navier-Stokes</w:t>
      </w:r>
      <w:r>
        <w:rPr>
          <w:spacing w:val="-11"/>
        </w:rPr>
        <w:t xml:space="preserve"> </w:t>
      </w:r>
      <w:r>
        <w:t>(NS)</w:t>
      </w:r>
      <w:r>
        <w:rPr>
          <w:spacing w:val="-11"/>
        </w:rPr>
        <w:t xml:space="preserve"> </w:t>
      </w:r>
      <w:r>
        <w:t>equations;</w:t>
      </w:r>
      <w:r>
        <w:rPr>
          <w:spacing w:val="-11"/>
        </w:rPr>
        <w:t xml:space="preserve"> </w:t>
      </w:r>
      <w:r>
        <w:t>Boundary-conditions</w:t>
      </w:r>
      <w:r>
        <w:rPr>
          <w:spacing w:val="-11"/>
        </w:rPr>
        <w:t xml:space="preserve"> </w:t>
      </w:r>
      <w:r>
        <w:t>and Exact/Similarity</w:t>
      </w:r>
      <w:r>
        <w:rPr>
          <w:spacing w:val="-13"/>
        </w:rPr>
        <w:t xml:space="preserve"> </w:t>
      </w:r>
      <w:r>
        <w:t>solutions.</w:t>
      </w:r>
      <w:r>
        <w:rPr>
          <w:spacing w:val="-12"/>
        </w:rPr>
        <w:t xml:space="preserve"> </w:t>
      </w:r>
      <w:r>
        <w:t>General</w:t>
      </w:r>
      <w:r>
        <w:rPr>
          <w:spacing w:val="-13"/>
        </w:rPr>
        <w:t xml:space="preserve"> </w:t>
      </w:r>
      <w:r>
        <w:t>Boundary-Layer</w:t>
      </w:r>
      <w:r>
        <w:rPr>
          <w:spacing w:val="-12"/>
        </w:rPr>
        <w:t xml:space="preserve"> </w:t>
      </w:r>
      <w:r>
        <w:t>assumption;</w:t>
      </w:r>
      <w:r>
        <w:rPr>
          <w:spacing w:val="-13"/>
        </w:rPr>
        <w:t xml:space="preserve"> </w:t>
      </w:r>
      <w:r>
        <w:t>Free- shear</w:t>
      </w:r>
      <w:r>
        <w:rPr>
          <w:spacing w:val="-8"/>
        </w:rPr>
        <w:t xml:space="preserve"> </w:t>
      </w:r>
      <w:r>
        <w:t>flows;</w:t>
      </w:r>
      <w:r>
        <w:rPr>
          <w:spacing w:val="-8"/>
        </w:rPr>
        <w:t xml:space="preserve"> </w:t>
      </w:r>
      <w:r>
        <w:t>Separation</w:t>
      </w:r>
      <w:r>
        <w:rPr>
          <w:spacing w:val="-8"/>
        </w:rPr>
        <w:t xml:space="preserve"> </w:t>
      </w:r>
      <w:r>
        <w:t>and</w:t>
      </w:r>
      <w:r>
        <w:rPr>
          <w:spacing w:val="-8"/>
        </w:rPr>
        <w:t xml:space="preserve"> </w:t>
      </w:r>
      <w:r>
        <w:t>drag</w:t>
      </w:r>
      <w:r>
        <w:rPr>
          <w:spacing w:val="-8"/>
        </w:rPr>
        <w:t xml:space="preserve"> </w:t>
      </w:r>
      <w:r>
        <w:t>crisis.</w:t>
      </w:r>
      <w:r>
        <w:rPr>
          <w:spacing w:val="-8"/>
        </w:rPr>
        <w:t xml:space="preserve"> </w:t>
      </w:r>
      <w:r>
        <w:t>Low</w:t>
      </w:r>
      <w:r>
        <w:rPr>
          <w:spacing w:val="-8"/>
        </w:rPr>
        <w:t xml:space="preserve"> </w:t>
      </w:r>
      <w:r>
        <w:t>Reynolds</w:t>
      </w:r>
      <w:r>
        <w:rPr>
          <w:spacing w:val="-8"/>
        </w:rPr>
        <w:t xml:space="preserve"> </w:t>
      </w:r>
      <w:r>
        <w:t>Number</w:t>
      </w:r>
      <w:r>
        <w:rPr>
          <w:spacing w:val="-8"/>
        </w:rPr>
        <w:t xml:space="preserve"> </w:t>
      </w:r>
      <w:r>
        <w:t xml:space="preserve">flows: Stokes Flow; </w:t>
      </w:r>
      <w:proofErr w:type="spellStart"/>
      <w:r>
        <w:t>Oseen’s</w:t>
      </w:r>
      <w:proofErr w:type="spellEnd"/>
      <w:r>
        <w:t xml:space="preserve"> Correction; Lubrication Theory. Hydrodynamic Stability Theory: Capillary Instability; Orr-Sommerfeld Equation; Squire’s Theorem; Turbulence: Nature of turbulence; Averaging and </w:t>
      </w:r>
      <w:r>
        <w:rPr>
          <w:spacing w:val="-2"/>
        </w:rPr>
        <w:t xml:space="preserve">scales; Reynolds decomposition and the closure problem; Kolmogorov </w:t>
      </w:r>
      <w:r>
        <w:t>hypotheses and microscales; Reynolds stress; eddy viscosity vs. molecular viscosity. Dynamics of turbulence; balance of kinetic energy,</w:t>
      </w:r>
      <w:r>
        <w:rPr>
          <w:spacing w:val="-2"/>
        </w:rPr>
        <w:t xml:space="preserve"> </w:t>
      </w:r>
      <w:r>
        <w:t>vorticity</w:t>
      </w:r>
      <w:r>
        <w:rPr>
          <w:spacing w:val="-2"/>
        </w:rPr>
        <w:t xml:space="preserve"> </w:t>
      </w:r>
      <w:r>
        <w:t>dynamics,</w:t>
      </w:r>
      <w:r>
        <w:rPr>
          <w:spacing w:val="-2"/>
        </w:rPr>
        <w:t xml:space="preserve"> </w:t>
      </w:r>
      <w:r>
        <w:t>scalar</w:t>
      </w:r>
      <w:r>
        <w:rPr>
          <w:spacing w:val="-2"/>
        </w:rPr>
        <w:t xml:space="preserve"> </w:t>
      </w:r>
      <w:r>
        <w:t>dispersion.</w:t>
      </w:r>
      <w:r>
        <w:rPr>
          <w:spacing w:val="-2"/>
        </w:rPr>
        <w:t xml:space="preserve"> </w:t>
      </w:r>
      <w:r>
        <w:t>Statistics;</w:t>
      </w:r>
      <w:r>
        <w:rPr>
          <w:spacing w:val="-3"/>
        </w:rPr>
        <w:t xml:space="preserve"> </w:t>
      </w:r>
      <w:r>
        <w:t>convergence of</w:t>
      </w:r>
      <w:r>
        <w:rPr>
          <w:spacing w:val="-7"/>
        </w:rPr>
        <w:t xml:space="preserve"> </w:t>
      </w:r>
      <w:r>
        <w:t>averages;</w:t>
      </w:r>
      <w:r>
        <w:rPr>
          <w:spacing w:val="-7"/>
        </w:rPr>
        <w:t xml:space="preserve"> </w:t>
      </w:r>
      <w:r>
        <w:t>correlations</w:t>
      </w:r>
      <w:r>
        <w:rPr>
          <w:spacing w:val="-7"/>
        </w:rPr>
        <w:t xml:space="preserve"> </w:t>
      </w:r>
      <w:r>
        <w:t>and</w:t>
      </w:r>
      <w:r>
        <w:rPr>
          <w:spacing w:val="-7"/>
        </w:rPr>
        <w:t xml:space="preserve"> </w:t>
      </w:r>
      <w:r>
        <w:t>probability</w:t>
      </w:r>
      <w:r>
        <w:rPr>
          <w:spacing w:val="-7"/>
        </w:rPr>
        <w:t xml:space="preserve"> </w:t>
      </w:r>
      <w:r>
        <w:t>density</w:t>
      </w:r>
      <w:r>
        <w:rPr>
          <w:spacing w:val="-7"/>
        </w:rPr>
        <w:t xml:space="preserve"> </w:t>
      </w:r>
      <w:r>
        <w:t>functions.</w:t>
      </w:r>
      <w:r>
        <w:rPr>
          <w:spacing w:val="-7"/>
        </w:rPr>
        <w:t xml:space="preserve"> </w:t>
      </w:r>
      <w:r>
        <w:t>Turbulent shear flows.</w:t>
      </w:r>
    </w:p>
    <w:p w14:paraId="46B023C1" w14:textId="77777777" w:rsidR="00545FE0" w:rsidRDefault="00000000">
      <w:pPr>
        <w:pStyle w:val="Heading3"/>
        <w:spacing w:before="161"/>
        <w:jc w:val="left"/>
      </w:pPr>
      <w:r>
        <w:rPr>
          <w:color w:val="00AEEF"/>
        </w:rPr>
        <w:t xml:space="preserve">APL380 </w:t>
      </w:r>
      <w:r>
        <w:rPr>
          <w:color w:val="00AEEF"/>
          <w:spacing w:val="-2"/>
        </w:rPr>
        <w:t>Biomechanics</w:t>
      </w:r>
    </w:p>
    <w:p w14:paraId="6E586B57" w14:textId="77777777" w:rsidR="00545FE0" w:rsidRDefault="00000000">
      <w:pPr>
        <w:pStyle w:val="Heading4"/>
      </w:pPr>
      <w:r>
        <w:t>3</w:t>
      </w:r>
      <w:r>
        <w:rPr>
          <w:spacing w:val="-1"/>
        </w:rPr>
        <w:t xml:space="preserve"> </w:t>
      </w:r>
      <w:r>
        <w:t>Credits (3-0-</w:t>
      </w:r>
      <w:r>
        <w:rPr>
          <w:spacing w:val="-5"/>
        </w:rPr>
        <w:t>0)</w:t>
      </w:r>
    </w:p>
    <w:p w14:paraId="511AECB4" w14:textId="77777777" w:rsidR="00545FE0" w:rsidRDefault="00000000">
      <w:pPr>
        <w:spacing w:before="55"/>
        <w:ind w:left="123"/>
        <w:rPr>
          <w:sz w:val="18"/>
        </w:rPr>
      </w:pPr>
      <w:r>
        <w:rPr>
          <w:sz w:val="18"/>
        </w:rPr>
        <w:t>Pre-requisite(s):</w:t>
      </w:r>
      <w:r>
        <w:rPr>
          <w:spacing w:val="-4"/>
          <w:sz w:val="18"/>
        </w:rPr>
        <w:t xml:space="preserve"> </w:t>
      </w:r>
      <w:r>
        <w:rPr>
          <w:sz w:val="18"/>
        </w:rPr>
        <w:t>APL100</w:t>
      </w:r>
      <w:r>
        <w:rPr>
          <w:spacing w:val="-2"/>
          <w:sz w:val="18"/>
        </w:rPr>
        <w:t xml:space="preserve"> </w:t>
      </w:r>
      <w:r>
        <w:rPr>
          <w:sz w:val="18"/>
        </w:rPr>
        <w:t>and</w:t>
      </w:r>
      <w:r>
        <w:rPr>
          <w:spacing w:val="-1"/>
          <w:sz w:val="18"/>
        </w:rPr>
        <w:t xml:space="preserve"> </w:t>
      </w:r>
      <w:r>
        <w:rPr>
          <w:sz w:val="18"/>
        </w:rPr>
        <w:t>EC</w:t>
      </w:r>
      <w:r>
        <w:rPr>
          <w:spacing w:val="-1"/>
          <w:sz w:val="18"/>
        </w:rPr>
        <w:t xml:space="preserve"> </w:t>
      </w:r>
      <w:r>
        <w:rPr>
          <w:spacing w:val="-5"/>
          <w:sz w:val="18"/>
        </w:rPr>
        <w:t>50</w:t>
      </w:r>
    </w:p>
    <w:p w14:paraId="10F79839" w14:textId="77777777" w:rsidR="00545FE0" w:rsidRDefault="00000000">
      <w:pPr>
        <w:pStyle w:val="BodyText"/>
        <w:ind w:right="137"/>
      </w:pPr>
      <w:r>
        <w:t>Basics</w:t>
      </w:r>
      <w:r>
        <w:rPr>
          <w:spacing w:val="-5"/>
        </w:rPr>
        <w:t xml:space="preserve"> </w:t>
      </w:r>
      <w:r>
        <w:t>of</w:t>
      </w:r>
      <w:r>
        <w:rPr>
          <w:spacing w:val="-5"/>
        </w:rPr>
        <w:t xml:space="preserve"> </w:t>
      </w:r>
      <w:r>
        <w:t>rigid</w:t>
      </w:r>
      <w:r>
        <w:rPr>
          <w:spacing w:val="-5"/>
        </w:rPr>
        <w:t xml:space="preserve"> </w:t>
      </w:r>
      <w:r>
        <w:t>body</w:t>
      </w:r>
      <w:r>
        <w:rPr>
          <w:spacing w:val="-5"/>
        </w:rPr>
        <w:t xml:space="preserve"> </w:t>
      </w:r>
      <w:r>
        <w:t>mechanics,</w:t>
      </w:r>
      <w:r>
        <w:rPr>
          <w:spacing w:val="-5"/>
        </w:rPr>
        <w:t xml:space="preserve"> </w:t>
      </w:r>
      <w:r>
        <w:t>solid</w:t>
      </w:r>
      <w:r>
        <w:rPr>
          <w:spacing w:val="-5"/>
        </w:rPr>
        <w:t xml:space="preserve"> </w:t>
      </w:r>
      <w:r>
        <w:t>mechanics,</w:t>
      </w:r>
      <w:r>
        <w:rPr>
          <w:spacing w:val="-5"/>
        </w:rPr>
        <w:t xml:space="preserve"> </w:t>
      </w:r>
      <w:r>
        <w:t>and</w:t>
      </w:r>
      <w:r>
        <w:rPr>
          <w:spacing w:val="-5"/>
        </w:rPr>
        <w:t xml:space="preserve"> </w:t>
      </w:r>
      <w:r>
        <w:t>fluid</w:t>
      </w:r>
      <w:r>
        <w:rPr>
          <w:spacing w:val="-5"/>
        </w:rPr>
        <w:t xml:space="preserve"> </w:t>
      </w:r>
      <w:r>
        <w:t>mechanics applied in biological system; Basic introduction to anatomy and physiology;</w:t>
      </w:r>
      <w:r>
        <w:rPr>
          <w:spacing w:val="39"/>
        </w:rPr>
        <w:t xml:space="preserve"> </w:t>
      </w:r>
      <w:r>
        <w:t>Mechanics</w:t>
      </w:r>
      <w:r>
        <w:rPr>
          <w:spacing w:val="39"/>
        </w:rPr>
        <w:t xml:space="preserve"> </w:t>
      </w:r>
      <w:r>
        <w:t>of</w:t>
      </w:r>
      <w:r>
        <w:rPr>
          <w:spacing w:val="39"/>
        </w:rPr>
        <w:t xml:space="preserve"> </w:t>
      </w:r>
      <w:r>
        <w:t>Human</w:t>
      </w:r>
      <w:r>
        <w:rPr>
          <w:spacing w:val="39"/>
        </w:rPr>
        <w:t xml:space="preserve"> </w:t>
      </w:r>
      <w:r>
        <w:t>Motion;</w:t>
      </w:r>
      <w:r>
        <w:rPr>
          <w:spacing w:val="39"/>
        </w:rPr>
        <w:t xml:space="preserve"> </w:t>
      </w:r>
      <w:r>
        <w:t>Mechanics</w:t>
      </w:r>
      <w:r>
        <w:rPr>
          <w:spacing w:val="39"/>
        </w:rPr>
        <w:t xml:space="preserve"> </w:t>
      </w:r>
      <w:r>
        <w:t>of</w:t>
      </w:r>
      <w:r>
        <w:rPr>
          <w:spacing w:val="39"/>
        </w:rPr>
        <w:t xml:space="preserve"> </w:t>
      </w:r>
      <w:r>
        <w:t>response of</w:t>
      </w:r>
      <w:r>
        <w:rPr>
          <w:spacing w:val="40"/>
        </w:rPr>
        <w:t xml:space="preserve"> </w:t>
      </w:r>
      <w:r>
        <w:t>tissues</w:t>
      </w:r>
      <w:r>
        <w:rPr>
          <w:spacing w:val="40"/>
        </w:rPr>
        <w:t xml:space="preserve"> </w:t>
      </w:r>
      <w:r>
        <w:t>including</w:t>
      </w:r>
      <w:r>
        <w:rPr>
          <w:spacing w:val="40"/>
        </w:rPr>
        <w:t xml:space="preserve"> </w:t>
      </w:r>
      <w:r>
        <w:t>bones;</w:t>
      </w:r>
      <w:r>
        <w:rPr>
          <w:spacing w:val="40"/>
        </w:rPr>
        <w:t xml:space="preserve"> </w:t>
      </w:r>
      <w:r>
        <w:t>Mechanics</w:t>
      </w:r>
      <w:r>
        <w:rPr>
          <w:spacing w:val="40"/>
        </w:rPr>
        <w:t xml:space="preserve"> </w:t>
      </w:r>
      <w:r>
        <w:t>of</w:t>
      </w:r>
      <w:r>
        <w:rPr>
          <w:spacing w:val="40"/>
        </w:rPr>
        <w:t xml:space="preserve"> </w:t>
      </w:r>
      <w:r>
        <w:t>Blood</w:t>
      </w:r>
      <w:r>
        <w:rPr>
          <w:spacing w:val="40"/>
        </w:rPr>
        <w:t xml:space="preserve"> </w:t>
      </w:r>
      <w:r>
        <w:t>flow,</w:t>
      </w:r>
      <w:r>
        <w:rPr>
          <w:spacing w:val="40"/>
        </w:rPr>
        <w:t xml:space="preserve"> </w:t>
      </w:r>
      <w:r>
        <w:t>Biosolid- fluid interaction.</w:t>
      </w:r>
    </w:p>
    <w:p w14:paraId="05978C97" w14:textId="77777777" w:rsidR="00545FE0" w:rsidRDefault="00000000">
      <w:pPr>
        <w:pStyle w:val="BodyText"/>
        <w:spacing w:before="51"/>
        <w:ind w:right="133"/>
      </w:pPr>
      <w:r>
        <w:t xml:space="preserve">Computer Lab contents: </w:t>
      </w:r>
      <w:proofErr w:type="spellStart"/>
      <w:r>
        <w:t>Matlab</w:t>
      </w:r>
      <w:proofErr w:type="spellEnd"/>
      <w:r>
        <w:t xml:space="preserve"> Programming basics, Image processing basics, Design of Joint: Rigid Body Mechanics based approach, </w:t>
      </w:r>
      <w:proofErr w:type="spellStart"/>
      <w:r>
        <w:t>Matlab</w:t>
      </w:r>
      <w:proofErr w:type="spellEnd"/>
      <w:r>
        <w:t xml:space="preserve"> programming for bone or Aortic Tissue; </w:t>
      </w:r>
      <w:proofErr w:type="spellStart"/>
      <w:r>
        <w:t>Matlab</w:t>
      </w:r>
      <w:proofErr w:type="spellEnd"/>
      <w:r>
        <w:t xml:space="preserve"> programming for blood flow analysis.</w:t>
      </w:r>
    </w:p>
    <w:p w14:paraId="21F93414" w14:textId="77777777" w:rsidR="00545FE0" w:rsidRDefault="00000000">
      <w:pPr>
        <w:pStyle w:val="Heading3"/>
        <w:spacing w:before="170"/>
      </w:pPr>
      <w:r>
        <w:rPr>
          <w:color w:val="00AEEF"/>
        </w:rPr>
        <w:t xml:space="preserve">APL390 Experimental Techniques in Fluids and </w:t>
      </w:r>
      <w:r>
        <w:rPr>
          <w:color w:val="00AEEF"/>
          <w:spacing w:val="-2"/>
        </w:rPr>
        <w:t>Solids</w:t>
      </w:r>
    </w:p>
    <w:p w14:paraId="704FB815" w14:textId="77777777" w:rsidR="00545FE0" w:rsidRDefault="00000000">
      <w:pPr>
        <w:pStyle w:val="Heading4"/>
        <w:jc w:val="both"/>
      </w:pPr>
      <w:r>
        <w:t>3.5</w:t>
      </w:r>
      <w:r>
        <w:rPr>
          <w:spacing w:val="-1"/>
        </w:rPr>
        <w:t xml:space="preserve"> </w:t>
      </w:r>
      <w:r>
        <w:t>Credits (2-0-</w:t>
      </w:r>
      <w:r>
        <w:rPr>
          <w:spacing w:val="-5"/>
        </w:rPr>
        <w:t>3)</w:t>
      </w:r>
    </w:p>
    <w:p w14:paraId="3D55EF25" w14:textId="77777777" w:rsidR="00545FE0" w:rsidRDefault="00000000">
      <w:pPr>
        <w:spacing w:before="55"/>
        <w:ind w:left="123"/>
        <w:jc w:val="both"/>
        <w:rPr>
          <w:sz w:val="18"/>
        </w:rPr>
      </w:pPr>
      <w:r>
        <w:rPr>
          <w:sz w:val="18"/>
        </w:rPr>
        <w:t>Pre-requisite(s):</w:t>
      </w:r>
      <w:r>
        <w:rPr>
          <w:spacing w:val="-4"/>
          <w:sz w:val="18"/>
        </w:rPr>
        <w:t xml:space="preserve"> </w:t>
      </w:r>
      <w:r>
        <w:rPr>
          <w:spacing w:val="-2"/>
          <w:sz w:val="18"/>
        </w:rPr>
        <w:t>APL103</w:t>
      </w:r>
    </w:p>
    <w:p w14:paraId="24C43F7A" w14:textId="77777777" w:rsidR="00545FE0" w:rsidRDefault="00000000">
      <w:pPr>
        <w:pStyle w:val="BodyText"/>
        <w:ind w:right="138"/>
      </w:pPr>
      <w:r>
        <w:t>Review of errors in measurements and other statistical concepts related</w:t>
      </w:r>
      <w:r>
        <w:rPr>
          <w:spacing w:val="-12"/>
        </w:rPr>
        <w:t xml:space="preserve"> </w:t>
      </w:r>
      <w:r>
        <w:t>to</w:t>
      </w:r>
      <w:r>
        <w:rPr>
          <w:spacing w:val="-12"/>
        </w:rPr>
        <w:t xml:space="preserve"> </w:t>
      </w:r>
      <w:r>
        <w:t>errors</w:t>
      </w:r>
      <w:r>
        <w:rPr>
          <w:spacing w:val="-12"/>
        </w:rPr>
        <w:t xml:space="preserve"> </w:t>
      </w:r>
      <w:r>
        <w:t>and</w:t>
      </w:r>
      <w:r>
        <w:rPr>
          <w:spacing w:val="-12"/>
        </w:rPr>
        <w:t xml:space="preserve"> </w:t>
      </w:r>
      <w:r>
        <w:t>their</w:t>
      </w:r>
      <w:r>
        <w:rPr>
          <w:spacing w:val="-12"/>
        </w:rPr>
        <w:t xml:space="preserve"> </w:t>
      </w:r>
      <w:r>
        <w:t>combinations,</w:t>
      </w:r>
      <w:r>
        <w:rPr>
          <w:spacing w:val="-12"/>
        </w:rPr>
        <w:t xml:space="preserve"> </w:t>
      </w:r>
      <w:r>
        <w:t>and</w:t>
      </w:r>
      <w:r>
        <w:rPr>
          <w:spacing w:val="-12"/>
        </w:rPr>
        <w:t xml:space="preserve"> </w:t>
      </w:r>
      <w:r>
        <w:t>probability</w:t>
      </w:r>
      <w:r>
        <w:rPr>
          <w:spacing w:val="-12"/>
        </w:rPr>
        <w:t xml:space="preserve"> </w:t>
      </w:r>
      <w:r>
        <w:t xml:space="preserve">distributions. Advanced techniques in fluid flow: Hot wire Anemometry, Laser Doppler Velocimetry and particle sizing, particle Image Velocimetry, Volumetric methods: </w:t>
      </w:r>
      <w:proofErr w:type="spellStart"/>
      <w:r>
        <w:t>Tomo</w:t>
      </w:r>
      <w:proofErr w:type="spellEnd"/>
      <w:r>
        <w:t xml:space="preserve"> PIV and background oriented Schlieren, Derived Quantities from PIV: Vorticity, strain rate and pressure. Applications related to Strain gauges, Clip gauges, Piezoelectric sensors, and Ultrasonic sensors. Coherent gradient sensing (CGS). 2D</w:t>
      </w:r>
      <w:r>
        <w:rPr>
          <w:spacing w:val="-1"/>
        </w:rPr>
        <w:t xml:space="preserve"> </w:t>
      </w:r>
      <w:r>
        <w:t>Digital</w:t>
      </w:r>
      <w:r>
        <w:rPr>
          <w:spacing w:val="-1"/>
        </w:rPr>
        <w:t xml:space="preserve"> </w:t>
      </w:r>
      <w:r>
        <w:t>image</w:t>
      </w:r>
      <w:r>
        <w:rPr>
          <w:spacing w:val="-1"/>
        </w:rPr>
        <w:t xml:space="preserve"> </w:t>
      </w:r>
      <w:r>
        <w:t>correlation</w:t>
      </w:r>
      <w:r>
        <w:rPr>
          <w:spacing w:val="-1"/>
        </w:rPr>
        <w:t xml:space="preserve"> </w:t>
      </w:r>
      <w:r>
        <w:t>(DIC)</w:t>
      </w:r>
      <w:r>
        <w:rPr>
          <w:spacing w:val="-1"/>
        </w:rPr>
        <w:t xml:space="preserve"> </w:t>
      </w:r>
      <w:r>
        <w:t>for</w:t>
      </w:r>
      <w:r>
        <w:rPr>
          <w:spacing w:val="-1"/>
        </w:rPr>
        <w:t xml:space="preserve"> </w:t>
      </w:r>
      <w:r>
        <w:t>full</w:t>
      </w:r>
      <w:r>
        <w:rPr>
          <w:spacing w:val="-1"/>
        </w:rPr>
        <w:t xml:space="preserve"> </w:t>
      </w:r>
      <w:r>
        <w:t>field</w:t>
      </w:r>
      <w:r>
        <w:rPr>
          <w:spacing w:val="-1"/>
        </w:rPr>
        <w:t xml:space="preserve"> </w:t>
      </w:r>
      <w:r>
        <w:t>measurements.</w:t>
      </w:r>
      <w:r>
        <w:rPr>
          <w:spacing w:val="-1"/>
        </w:rPr>
        <w:t xml:space="preserve"> </w:t>
      </w:r>
      <w:proofErr w:type="spellStart"/>
      <w:r>
        <w:t>Moire</w:t>
      </w:r>
      <w:proofErr w:type="spellEnd"/>
      <w:r>
        <w:t xml:space="preserve"> fringe</w:t>
      </w:r>
      <w:r>
        <w:rPr>
          <w:spacing w:val="-10"/>
        </w:rPr>
        <w:t xml:space="preserve"> </w:t>
      </w:r>
      <w:r>
        <w:t>methods.</w:t>
      </w:r>
      <w:r>
        <w:rPr>
          <w:spacing w:val="-10"/>
        </w:rPr>
        <w:t xml:space="preserve"> </w:t>
      </w:r>
      <w:r>
        <w:t>Particle</w:t>
      </w:r>
      <w:r>
        <w:rPr>
          <w:spacing w:val="-10"/>
        </w:rPr>
        <w:t xml:space="preserve"> </w:t>
      </w:r>
      <w:r>
        <w:t>image</w:t>
      </w:r>
      <w:r>
        <w:rPr>
          <w:spacing w:val="-10"/>
        </w:rPr>
        <w:t xml:space="preserve"> </w:t>
      </w:r>
      <w:r>
        <w:t>velocimetry</w:t>
      </w:r>
      <w:r>
        <w:rPr>
          <w:spacing w:val="-10"/>
        </w:rPr>
        <w:t xml:space="preserve"> </w:t>
      </w:r>
      <w:r>
        <w:t>(PIV).</w:t>
      </w:r>
      <w:r>
        <w:rPr>
          <w:spacing w:val="-10"/>
        </w:rPr>
        <w:t xml:space="preserve"> </w:t>
      </w:r>
      <w:r>
        <w:t>Hardness</w:t>
      </w:r>
      <w:r>
        <w:rPr>
          <w:spacing w:val="-10"/>
        </w:rPr>
        <w:t xml:space="preserve"> </w:t>
      </w:r>
      <w:r>
        <w:t>testing</w:t>
      </w:r>
      <w:r>
        <w:rPr>
          <w:spacing w:val="-10"/>
        </w:rPr>
        <w:t xml:space="preserve"> </w:t>
      </w:r>
      <w:r>
        <w:t>of the common engineering materials. Characterization of solids under compression, tension and shear. Fatigue and Creep testing. Drop tower. Modal analysis and structural vibrations. Sound absorption characterization of the material.</w:t>
      </w:r>
    </w:p>
    <w:p w14:paraId="17C3E76A" w14:textId="77777777" w:rsidR="00545FE0" w:rsidRDefault="00000000">
      <w:pPr>
        <w:pStyle w:val="Heading3"/>
        <w:spacing w:before="187"/>
        <w:jc w:val="left"/>
      </w:pPr>
      <w:r>
        <w:rPr>
          <w:color w:val="00AEEF"/>
        </w:rPr>
        <w:t xml:space="preserve">APL402 Fluid Structure </w:t>
      </w:r>
      <w:r>
        <w:rPr>
          <w:color w:val="00AEEF"/>
          <w:spacing w:val="-2"/>
        </w:rPr>
        <w:t>Interaction</w:t>
      </w:r>
    </w:p>
    <w:p w14:paraId="51919AE8" w14:textId="77777777" w:rsidR="00545FE0" w:rsidRDefault="00000000">
      <w:pPr>
        <w:pStyle w:val="Heading4"/>
      </w:pPr>
      <w:r>
        <w:t>3</w:t>
      </w:r>
      <w:r>
        <w:rPr>
          <w:spacing w:val="-1"/>
        </w:rPr>
        <w:t xml:space="preserve"> </w:t>
      </w:r>
      <w:r>
        <w:t>Credits (3-0-</w:t>
      </w:r>
      <w:r>
        <w:rPr>
          <w:spacing w:val="-5"/>
        </w:rPr>
        <w:t>0)</w:t>
      </w:r>
    </w:p>
    <w:p w14:paraId="72890E3C" w14:textId="77777777" w:rsidR="005E71B3" w:rsidRDefault="00000000" w:rsidP="005E71B3">
      <w:r>
        <w:t>Pre-requisite(s): APL104 or equivalent, APL106 or equivalent</w:t>
      </w:r>
    </w:p>
    <w:p w14:paraId="59F0A879" w14:textId="0EF41A4C" w:rsidR="00545FE0" w:rsidRDefault="00000000">
      <w:pPr>
        <w:pStyle w:val="BodyText"/>
        <w:spacing w:before="56" w:line="242" w:lineRule="auto"/>
        <w:ind w:right="136" w:hanging="1"/>
        <w:jc w:val="left"/>
      </w:pPr>
      <w:r>
        <w:t>Introduction, Flow separation, Vortex shedding, Basics of vibration, Spring-mass</w:t>
      </w:r>
      <w:r>
        <w:rPr>
          <w:spacing w:val="-10"/>
        </w:rPr>
        <w:t xml:space="preserve"> </w:t>
      </w:r>
      <w:r>
        <w:t>system,</w:t>
      </w:r>
      <w:r>
        <w:rPr>
          <w:spacing w:val="-10"/>
        </w:rPr>
        <w:t xml:space="preserve"> </w:t>
      </w:r>
      <w:r>
        <w:t>Free</w:t>
      </w:r>
      <w:r>
        <w:rPr>
          <w:spacing w:val="-10"/>
        </w:rPr>
        <w:t xml:space="preserve"> </w:t>
      </w:r>
      <w:r>
        <w:t>and</w:t>
      </w:r>
      <w:r>
        <w:rPr>
          <w:spacing w:val="-10"/>
        </w:rPr>
        <w:t xml:space="preserve"> </w:t>
      </w:r>
      <w:r>
        <w:t>forced</w:t>
      </w:r>
      <w:r>
        <w:rPr>
          <w:spacing w:val="-10"/>
        </w:rPr>
        <w:t xml:space="preserve"> </w:t>
      </w:r>
      <w:r>
        <w:t>vibration,</w:t>
      </w:r>
      <w:r>
        <w:rPr>
          <w:spacing w:val="-10"/>
        </w:rPr>
        <w:t xml:space="preserve"> </w:t>
      </w:r>
      <w:r>
        <w:t>Dimensional</w:t>
      </w:r>
      <w:r>
        <w:rPr>
          <w:spacing w:val="-10"/>
        </w:rPr>
        <w:t xml:space="preserve"> </w:t>
      </w:r>
      <w:r>
        <w:t xml:space="preserve">analysis, </w:t>
      </w:r>
      <w:proofErr w:type="gramStart"/>
      <w:r>
        <w:t>Coupled</w:t>
      </w:r>
      <w:proofErr w:type="gramEnd"/>
      <w:r>
        <w:rPr>
          <w:spacing w:val="40"/>
        </w:rPr>
        <w:t xml:space="preserve"> </w:t>
      </w:r>
      <w:r>
        <w:t>equations</w:t>
      </w:r>
      <w:r>
        <w:rPr>
          <w:spacing w:val="40"/>
        </w:rPr>
        <w:t xml:space="preserve"> </w:t>
      </w:r>
      <w:r>
        <w:t>of</w:t>
      </w:r>
      <w:r>
        <w:rPr>
          <w:spacing w:val="40"/>
        </w:rPr>
        <w:t xml:space="preserve"> </w:t>
      </w:r>
      <w:r>
        <w:t>fluid</w:t>
      </w:r>
      <w:r>
        <w:rPr>
          <w:spacing w:val="40"/>
        </w:rPr>
        <w:t xml:space="preserve"> </w:t>
      </w:r>
      <w:r>
        <w:t>and</w:t>
      </w:r>
      <w:r>
        <w:rPr>
          <w:spacing w:val="40"/>
        </w:rPr>
        <w:t xml:space="preserve"> </w:t>
      </w:r>
      <w:r>
        <w:t>structure,</w:t>
      </w:r>
      <w:r>
        <w:rPr>
          <w:spacing w:val="40"/>
        </w:rPr>
        <w:t xml:space="preserve"> </w:t>
      </w:r>
      <w:r>
        <w:t>Dimensionless</w:t>
      </w:r>
      <w:r>
        <w:rPr>
          <w:spacing w:val="40"/>
        </w:rPr>
        <w:t xml:space="preserve"> </w:t>
      </w:r>
      <w:r>
        <w:t>coupled equation,</w:t>
      </w:r>
      <w:r>
        <w:rPr>
          <w:spacing w:val="-13"/>
        </w:rPr>
        <w:t xml:space="preserve"> </w:t>
      </w:r>
      <w:r>
        <w:t>Dimensionless</w:t>
      </w:r>
      <w:r>
        <w:rPr>
          <w:spacing w:val="-12"/>
        </w:rPr>
        <w:t xml:space="preserve"> </w:t>
      </w:r>
      <w:r>
        <w:t>numbers</w:t>
      </w:r>
      <w:r>
        <w:rPr>
          <w:spacing w:val="-13"/>
        </w:rPr>
        <w:t xml:space="preserve"> </w:t>
      </w:r>
      <w:r>
        <w:t>in</w:t>
      </w:r>
      <w:r>
        <w:rPr>
          <w:spacing w:val="-12"/>
        </w:rPr>
        <w:t xml:space="preserve"> </w:t>
      </w:r>
      <w:r>
        <w:t>FSI,</w:t>
      </w:r>
      <w:r>
        <w:rPr>
          <w:spacing w:val="-13"/>
        </w:rPr>
        <w:t xml:space="preserve"> </w:t>
      </w:r>
      <w:r>
        <w:t>Added</w:t>
      </w:r>
      <w:r>
        <w:rPr>
          <w:spacing w:val="-12"/>
        </w:rPr>
        <w:t xml:space="preserve"> </w:t>
      </w:r>
      <w:r>
        <w:t>mass.</w:t>
      </w:r>
      <w:r>
        <w:rPr>
          <w:spacing w:val="-13"/>
        </w:rPr>
        <w:t xml:space="preserve"> </w:t>
      </w:r>
      <w:r>
        <w:t>Vortex</w:t>
      </w:r>
      <w:r>
        <w:rPr>
          <w:spacing w:val="-12"/>
        </w:rPr>
        <w:t xml:space="preserve"> </w:t>
      </w:r>
      <w:r>
        <w:t>induced vibrations,</w:t>
      </w:r>
      <w:r>
        <w:rPr>
          <w:spacing w:val="34"/>
        </w:rPr>
        <w:t xml:space="preserve"> </w:t>
      </w:r>
      <w:r>
        <w:t>Wake</w:t>
      </w:r>
      <w:r>
        <w:rPr>
          <w:spacing w:val="34"/>
        </w:rPr>
        <w:t xml:space="preserve"> </w:t>
      </w:r>
      <w:r>
        <w:t>oscillator</w:t>
      </w:r>
      <w:r>
        <w:rPr>
          <w:spacing w:val="34"/>
        </w:rPr>
        <w:t xml:space="preserve"> </w:t>
      </w:r>
      <w:r>
        <w:t>model,</w:t>
      </w:r>
      <w:r>
        <w:rPr>
          <w:spacing w:val="34"/>
        </w:rPr>
        <w:t xml:space="preserve"> </w:t>
      </w:r>
      <w:r>
        <w:t>Galloping,</w:t>
      </w:r>
      <w:r>
        <w:rPr>
          <w:spacing w:val="34"/>
        </w:rPr>
        <w:t xml:space="preserve"> </w:t>
      </w:r>
      <w:r>
        <w:t>Vibration</w:t>
      </w:r>
      <w:r>
        <w:rPr>
          <w:spacing w:val="34"/>
        </w:rPr>
        <w:t xml:space="preserve"> </w:t>
      </w:r>
      <w:r>
        <w:t>induced</w:t>
      </w:r>
      <w:r>
        <w:rPr>
          <w:spacing w:val="34"/>
        </w:rPr>
        <w:t xml:space="preserve"> </w:t>
      </w:r>
      <w:r>
        <w:t>in pipes</w:t>
      </w:r>
      <w:r>
        <w:rPr>
          <w:spacing w:val="40"/>
        </w:rPr>
        <w:t xml:space="preserve"> </w:t>
      </w:r>
      <w:r>
        <w:t>by</w:t>
      </w:r>
      <w:r>
        <w:rPr>
          <w:spacing w:val="40"/>
        </w:rPr>
        <w:t xml:space="preserve"> </w:t>
      </w:r>
      <w:r>
        <w:t>external</w:t>
      </w:r>
      <w:r>
        <w:rPr>
          <w:spacing w:val="40"/>
        </w:rPr>
        <w:t xml:space="preserve"> </w:t>
      </w:r>
      <w:r>
        <w:t>and</w:t>
      </w:r>
      <w:r>
        <w:rPr>
          <w:spacing w:val="40"/>
        </w:rPr>
        <w:t xml:space="preserve"> </w:t>
      </w:r>
      <w:r>
        <w:t>internal</w:t>
      </w:r>
      <w:r>
        <w:rPr>
          <w:spacing w:val="40"/>
        </w:rPr>
        <w:t xml:space="preserve"> </w:t>
      </w:r>
      <w:r>
        <w:t>axial</w:t>
      </w:r>
      <w:r>
        <w:rPr>
          <w:spacing w:val="40"/>
        </w:rPr>
        <w:t xml:space="preserve"> </w:t>
      </w:r>
      <w:r>
        <w:t>flow,</w:t>
      </w:r>
      <w:r>
        <w:rPr>
          <w:spacing w:val="40"/>
        </w:rPr>
        <w:t xml:space="preserve"> </w:t>
      </w:r>
      <w:r>
        <w:t>sloshing,</w:t>
      </w:r>
      <w:r>
        <w:rPr>
          <w:spacing w:val="40"/>
        </w:rPr>
        <w:t xml:space="preserve"> </w:t>
      </w:r>
      <w:r>
        <w:t>Dynamics</w:t>
      </w:r>
      <w:r>
        <w:rPr>
          <w:spacing w:val="40"/>
        </w:rPr>
        <w:t xml:space="preserve"> </w:t>
      </w:r>
      <w:r>
        <w:t xml:space="preserve">of </w:t>
      </w:r>
      <w:r>
        <w:rPr>
          <w:spacing w:val="-2"/>
        </w:rPr>
        <w:t>continuous</w:t>
      </w:r>
      <w:r>
        <w:rPr>
          <w:spacing w:val="-6"/>
        </w:rPr>
        <w:t xml:space="preserve"> </w:t>
      </w:r>
      <w:r>
        <w:rPr>
          <w:spacing w:val="-2"/>
        </w:rPr>
        <w:t>solid</w:t>
      </w:r>
      <w:r>
        <w:rPr>
          <w:spacing w:val="-6"/>
        </w:rPr>
        <w:t xml:space="preserve"> </w:t>
      </w:r>
      <w:r>
        <w:rPr>
          <w:spacing w:val="-2"/>
        </w:rPr>
        <w:t>and</w:t>
      </w:r>
      <w:r>
        <w:rPr>
          <w:spacing w:val="-6"/>
        </w:rPr>
        <w:t xml:space="preserve"> </w:t>
      </w:r>
      <w:r>
        <w:rPr>
          <w:spacing w:val="-2"/>
        </w:rPr>
        <w:t>fluid</w:t>
      </w:r>
      <w:r>
        <w:rPr>
          <w:spacing w:val="-6"/>
        </w:rPr>
        <w:t xml:space="preserve"> </w:t>
      </w:r>
      <w:r>
        <w:rPr>
          <w:spacing w:val="-2"/>
        </w:rPr>
        <w:t>systems,</w:t>
      </w:r>
      <w:r>
        <w:rPr>
          <w:spacing w:val="-6"/>
        </w:rPr>
        <w:t xml:space="preserve"> </w:t>
      </w:r>
      <w:r>
        <w:rPr>
          <w:spacing w:val="-2"/>
        </w:rPr>
        <w:t>Waves</w:t>
      </w:r>
      <w:r>
        <w:rPr>
          <w:spacing w:val="-6"/>
        </w:rPr>
        <w:t xml:space="preserve"> </w:t>
      </w:r>
      <w:r>
        <w:rPr>
          <w:spacing w:val="-2"/>
        </w:rPr>
        <w:t>and</w:t>
      </w:r>
      <w:r>
        <w:rPr>
          <w:spacing w:val="-6"/>
        </w:rPr>
        <w:t xml:space="preserve"> </w:t>
      </w:r>
      <w:r>
        <w:rPr>
          <w:spacing w:val="-2"/>
        </w:rPr>
        <w:t>vibrations</w:t>
      </w:r>
      <w:r>
        <w:rPr>
          <w:spacing w:val="-6"/>
        </w:rPr>
        <w:t xml:space="preserve"> </w:t>
      </w:r>
      <w:r>
        <w:rPr>
          <w:spacing w:val="-2"/>
        </w:rPr>
        <w:t>in</w:t>
      </w:r>
      <w:r>
        <w:rPr>
          <w:spacing w:val="-6"/>
        </w:rPr>
        <w:t xml:space="preserve"> </w:t>
      </w:r>
      <w:r>
        <w:rPr>
          <w:spacing w:val="-2"/>
        </w:rPr>
        <w:t>FSI,</w:t>
      </w:r>
      <w:r>
        <w:rPr>
          <w:spacing w:val="-6"/>
        </w:rPr>
        <w:t xml:space="preserve"> </w:t>
      </w:r>
      <w:r>
        <w:rPr>
          <w:spacing w:val="-2"/>
        </w:rPr>
        <w:t xml:space="preserve">basics </w:t>
      </w:r>
      <w:r>
        <w:t>of</w:t>
      </w:r>
      <w:r>
        <w:rPr>
          <w:spacing w:val="-3"/>
        </w:rPr>
        <w:t xml:space="preserve"> </w:t>
      </w:r>
      <w:r>
        <w:t>acoustics.</w:t>
      </w:r>
      <w:r>
        <w:rPr>
          <w:spacing w:val="-3"/>
        </w:rPr>
        <w:t xml:space="preserve"> </w:t>
      </w:r>
      <w:r>
        <w:t>Computational</w:t>
      </w:r>
      <w:r>
        <w:rPr>
          <w:spacing w:val="-3"/>
        </w:rPr>
        <w:t xml:space="preserve"> </w:t>
      </w:r>
      <w:r>
        <w:t>techniques</w:t>
      </w:r>
      <w:r>
        <w:rPr>
          <w:spacing w:val="-3"/>
        </w:rPr>
        <w:t xml:space="preserve"> </w:t>
      </w:r>
      <w:r>
        <w:t>for</w:t>
      </w:r>
      <w:r>
        <w:rPr>
          <w:spacing w:val="-3"/>
        </w:rPr>
        <w:t xml:space="preserve"> </w:t>
      </w:r>
      <w:r>
        <w:t>FSI</w:t>
      </w:r>
      <w:r>
        <w:rPr>
          <w:spacing w:val="-3"/>
        </w:rPr>
        <w:t xml:space="preserve"> </w:t>
      </w:r>
      <w:r>
        <w:t>solvers:</w:t>
      </w:r>
      <w:r>
        <w:rPr>
          <w:spacing w:val="-3"/>
        </w:rPr>
        <w:t xml:space="preserve"> </w:t>
      </w:r>
      <w:r>
        <w:t>Monolithic</w:t>
      </w:r>
      <w:r>
        <w:rPr>
          <w:spacing w:val="-2"/>
        </w:rPr>
        <w:t xml:space="preserve"> </w:t>
      </w:r>
      <w:r>
        <w:rPr>
          <w:spacing w:val="-5"/>
        </w:rPr>
        <w:t>vs</w:t>
      </w:r>
    </w:p>
    <w:p w14:paraId="007BFCE8" w14:textId="77777777" w:rsidR="00545FE0" w:rsidRDefault="00000000">
      <w:pPr>
        <w:pStyle w:val="BodyText"/>
        <w:spacing w:before="0" w:line="237" w:lineRule="auto"/>
        <w:jc w:val="left"/>
      </w:pPr>
      <w:r>
        <w:t>partitioned</w:t>
      </w:r>
      <w:r>
        <w:rPr>
          <w:spacing w:val="-3"/>
        </w:rPr>
        <w:t xml:space="preserve"> </w:t>
      </w:r>
      <w:r>
        <w:t>approach,</w:t>
      </w:r>
      <w:r>
        <w:rPr>
          <w:spacing w:val="-3"/>
        </w:rPr>
        <w:t xml:space="preserve"> </w:t>
      </w:r>
      <w:r>
        <w:t>One-way/explicit</w:t>
      </w:r>
      <w:r>
        <w:rPr>
          <w:spacing w:val="-3"/>
        </w:rPr>
        <w:t xml:space="preserve"> </w:t>
      </w:r>
      <w:r>
        <w:t>vs</w:t>
      </w:r>
      <w:r>
        <w:rPr>
          <w:spacing w:val="-3"/>
        </w:rPr>
        <w:t xml:space="preserve"> </w:t>
      </w:r>
      <w:r>
        <w:t>two-way/implicit</w:t>
      </w:r>
      <w:r>
        <w:rPr>
          <w:spacing w:val="-3"/>
        </w:rPr>
        <w:t xml:space="preserve"> </w:t>
      </w:r>
      <w:r>
        <w:t>coupling, accuracy, and stability criterion.</w:t>
      </w:r>
    </w:p>
    <w:p w14:paraId="2FA206AE" w14:textId="77777777" w:rsidR="00545FE0" w:rsidRDefault="00545FE0">
      <w:pPr>
        <w:pStyle w:val="BodyText"/>
        <w:spacing w:before="7"/>
        <w:ind w:left="0"/>
        <w:jc w:val="left"/>
      </w:pPr>
    </w:p>
    <w:p w14:paraId="75E7161A" w14:textId="77777777" w:rsidR="00545FE0" w:rsidRDefault="00000000">
      <w:pPr>
        <w:pStyle w:val="Heading3"/>
        <w:jc w:val="left"/>
      </w:pPr>
      <w:r>
        <w:rPr>
          <w:color w:val="00AEEF"/>
        </w:rPr>
        <w:t xml:space="preserve">APL405 Machine Learning in </w:t>
      </w:r>
      <w:r>
        <w:rPr>
          <w:color w:val="00AEEF"/>
          <w:spacing w:val="-2"/>
        </w:rPr>
        <w:t>Mechanics</w:t>
      </w:r>
    </w:p>
    <w:p w14:paraId="3D47E76F" w14:textId="77777777" w:rsidR="00545FE0" w:rsidRDefault="00000000">
      <w:pPr>
        <w:pStyle w:val="Heading4"/>
      </w:pPr>
      <w:r>
        <w:t>3</w:t>
      </w:r>
      <w:r>
        <w:rPr>
          <w:spacing w:val="-1"/>
        </w:rPr>
        <w:t xml:space="preserve"> </w:t>
      </w:r>
      <w:r>
        <w:t>Credits (2-0-</w:t>
      </w:r>
      <w:r>
        <w:rPr>
          <w:spacing w:val="-5"/>
        </w:rPr>
        <w:t>2)</w:t>
      </w:r>
    </w:p>
    <w:p w14:paraId="0A86527D" w14:textId="77777777" w:rsidR="00545FE0" w:rsidRDefault="00000000">
      <w:pPr>
        <w:spacing w:before="55"/>
        <w:ind w:left="123"/>
        <w:rPr>
          <w:sz w:val="18"/>
        </w:rPr>
      </w:pPr>
      <w:r>
        <w:rPr>
          <w:sz w:val="18"/>
        </w:rPr>
        <w:t>Overlaps</w:t>
      </w:r>
      <w:r>
        <w:rPr>
          <w:spacing w:val="-2"/>
          <w:sz w:val="18"/>
        </w:rPr>
        <w:t xml:space="preserve"> </w:t>
      </w:r>
      <w:r>
        <w:rPr>
          <w:sz w:val="18"/>
        </w:rPr>
        <w:t>with:</w:t>
      </w:r>
      <w:r>
        <w:rPr>
          <w:spacing w:val="-2"/>
          <w:sz w:val="18"/>
        </w:rPr>
        <w:t xml:space="preserve"> </w:t>
      </w:r>
      <w:r>
        <w:rPr>
          <w:sz w:val="18"/>
        </w:rPr>
        <w:t>ELL784,</w:t>
      </w:r>
      <w:r>
        <w:rPr>
          <w:spacing w:val="-2"/>
          <w:sz w:val="18"/>
        </w:rPr>
        <w:t xml:space="preserve"> </w:t>
      </w:r>
      <w:r>
        <w:rPr>
          <w:sz w:val="18"/>
        </w:rPr>
        <w:t>COL341,</w:t>
      </w:r>
      <w:r>
        <w:rPr>
          <w:spacing w:val="-1"/>
          <w:sz w:val="18"/>
        </w:rPr>
        <w:t xml:space="preserve"> </w:t>
      </w:r>
      <w:r>
        <w:rPr>
          <w:spacing w:val="-2"/>
          <w:sz w:val="18"/>
        </w:rPr>
        <w:t>COL774</w:t>
      </w:r>
    </w:p>
    <w:p w14:paraId="5E172B9F" w14:textId="77777777" w:rsidR="00545FE0" w:rsidRDefault="00000000">
      <w:pPr>
        <w:pStyle w:val="BodyText"/>
        <w:spacing w:before="24"/>
        <w:ind w:right="137"/>
      </w:pPr>
      <w:r>
        <w:t xml:space="preserve">Introduction: Linear Algebra, Probability review, Programming Basics, Challenges in Data Handling Regression: Simple Linear </w:t>
      </w:r>
      <w:r>
        <w:rPr>
          <w:spacing w:val="-2"/>
        </w:rPr>
        <w:t>Regression,</w:t>
      </w:r>
      <w:r>
        <w:rPr>
          <w:spacing w:val="-5"/>
        </w:rPr>
        <w:t xml:space="preserve"> </w:t>
      </w:r>
      <w:r>
        <w:rPr>
          <w:spacing w:val="-2"/>
        </w:rPr>
        <w:t>Multiple</w:t>
      </w:r>
      <w:r>
        <w:rPr>
          <w:spacing w:val="-5"/>
        </w:rPr>
        <w:t xml:space="preserve"> </w:t>
      </w:r>
      <w:r>
        <w:rPr>
          <w:spacing w:val="-2"/>
        </w:rPr>
        <w:t>Linear</w:t>
      </w:r>
      <w:r>
        <w:rPr>
          <w:spacing w:val="-5"/>
        </w:rPr>
        <w:t xml:space="preserve"> </w:t>
      </w:r>
      <w:r>
        <w:rPr>
          <w:spacing w:val="-2"/>
        </w:rPr>
        <w:t>Regression,</w:t>
      </w:r>
      <w:r>
        <w:rPr>
          <w:spacing w:val="-5"/>
        </w:rPr>
        <w:t xml:space="preserve"> </w:t>
      </w:r>
      <w:r>
        <w:rPr>
          <w:spacing w:val="-2"/>
        </w:rPr>
        <w:t>Nonlinear</w:t>
      </w:r>
      <w:r>
        <w:rPr>
          <w:spacing w:val="-5"/>
        </w:rPr>
        <w:t xml:space="preserve"> </w:t>
      </w:r>
      <w:r>
        <w:rPr>
          <w:spacing w:val="-2"/>
        </w:rPr>
        <w:t>Regression,</w:t>
      </w:r>
      <w:r>
        <w:rPr>
          <w:spacing w:val="40"/>
        </w:rPr>
        <w:t xml:space="preserve"> </w:t>
      </w:r>
      <w:r>
        <w:rPr>
          <w:spacing w:val="-2"/>
        </w:rPr>
        <w:t xml:space="preserve">Logistic </w:t>
      </w:r>
      <w:r>
        <w:t>regression Introduction to Machine learning: Supervised Learning, Unsupervised Learning, Classification and Clustering Algorithms Applications of Machine Learning in Mechanics: Case Studies include Identifying</w:t>
      </w:r>
      <w:r>
        <w:rPr>
          <w:spacing w:val="36"/>
        </w:rPr>
        <w:t xml:space="preserve"> </w:t>
      </w:r>
      <w:r>
        <w:lastRenderedPageBreak/>
        <w:t>faulty/healthy</w:t>
      </w:r>
      <w:r>
        <w:rPr>
          <w:spacing w:val="36"/>
        </w:rPr>
        <w:t xml:space="preserve"> </w:t>
      </w:r>
      <w:r>
        <w:t>wind</w:t>
      </w:r>
      <w:r>
        <w:rPr>
          <w:spacing w:val="36"/>
        </w:rPr>
        <w:t xml:space="preserve"> </w:t>
      </w:r>
      <w:r>
        <w:t>turbines,</w:t>
      </w:r>
      <w:r>
        <w:rPr>
          <w:spacing w:val="36"/>
        </w:rPr>
        <w:t xml:space="preserve"> </w:t>
      </w:r>
      <w:r>
        <w:t>Turbulent</w:t>
      </w:r>
      <w:r>
        <w:rPr>
          <w:spacing w:val="38"/>
        </w:rPr>
        <w:t xml:space="preserve"> </w:t>
      </w:r>
      <w:r>
        <w:t>Flow</w:t>
      </w:r>
      <w:r>
        <w:rPr>
          <w:spacing w:val="38"/>
        </w:rPr>
        <w:t xml:space="preserve"> </w:t>
      </w:r>
      <w:r>
        <w:t>Analysis,</w:t>
      </w:r>
    </w:p>
    <w:p w14:paraId="39F16507" w14:textId="77777777" w:rsidR="00545FE0" w:rsidRDefault="00545FE0">
      <w:pPr>
        <w:sectPr w:rsidR="00545FE0" w:rsidSect="00220269">
          <w:type w:val="continuous"/>
          <w:pgSz w:w="11880" w:h="16920"/>
          <w:pgMar w:top="980" w:right="820" w:bottom="1000" w:left="840" w:header="0" w:footer="802" w:gutter="0"/>
          <w:cols w:num="2" w:space="720" w:equalWidth="0">
            <w:col w:w="5030" w:space="66"/>
            <w:col w:w="5124"/>
          </w:cols>
        </w:sectPr>
      </w:pPr>
    </w:p>
    <w:p w14:paraId="7CBD9774" w14:textId="77777777" w:rsidR="00545FE0" w:rsidRDefault="00545FE0">
      <w:pPr>
        <w:pStyle w:val="BodyText"/>
        <w:spacing w:before="0"/>
        <w:ind w:left="0"/>
        <w:jc w:val="left"/>
        <w:rPr>
          <w:sz w:val="20"/>
        </w:rPr>
      </w:pPr>
    </w:p>
    <w:p w14:paraId="10683C26" w14:textId="77777777" w:rsidR="00545FE0" w:rsidRDefault="00545FE0">
      <w:pPr>
        <w:pStyle w:val="BodyText"/>
        <w:spacing w:before="187"/>
        <w:ind w:left="0"/>
        <w:jc w:val="left"/>
        <w:rPr>
          <w:sz w:val="20"/>
        </w:rPr>
      </w:pPr>
    </w:p>
    <w:p w14:paraId="09D82CCA" w14:textId="77777777" w:rsidR="00545FE0" w:rsidRDefault="00545FE0">
      <w:pPr>
        <w:rPr>
          <w:sz w:val="20"/>
        </w:rPr>
        <w:sectPr w:rsidR="00545FE0" w:rsidSect="00220269">
          <w:pgSz w:w="11880" w:h="16920"/>
          <w:pgMar w:top="940" w:right="820" w:bottom="1000" w:left="840" w:header="0" w:footer="802" w:gutter="0"/>
          <w:cols w:space="720"/>
        </w:sectPr>
      </w:pPr>
    </w:p>
    <w:p w14:paraId="453AF096" w14:textId="77777777" w:rsidR="00545FE0" w:rsidRDefault="00000000">
      <w:pPr>
        <w:pStyle w:val="BodyText"/>
        <w:spacing w:before="101"/>
        <w:ind w:right="43"/>
      </w:pPr>
      <w:r>
        <w:t>Leakage Detection in Hydraulic Circuits, Fault Detection in Motor- Bearings, Human Activity Recognition, Heart Sound Classification</w:t>
      </w:r>
      <w:r>
        <w:rPr>
          <w:spacing w:val="40"/>
        </w:rPr>
        <w:t xml:space="preserve"> </w:t>
      </w:r>
      <w:r>
        <w:t>etc.</w:t>
      </w:r>
      <w:r>
        <w:rPr>
          <w:spacing w:val="-11"/>
        </w:rPr>
        <w:t xml:space="preserve"> </w:t>
      </w:r>
      <w:r>
        <w:t>Deep</w:t>
      </w:r>
      <w:r>
        <w:rPr>
          <w:spacing w:val="-11"/>
        </w:rPr>
        <w:t xml:space="preserve"> </w:t>
      </w:r>
      <w:r>
        <w:t>learning:</w:t>
      </w:r>
      <w:r>
        <w:rPr>
          <w:spacing w:val="-12"/>
        </w:rPr>
        <w:t xml:space="preserve"> </w:t>
      </w:r>
      <w:r>
        <w:t>Introduction</w:t>
      </w:r>
      <w:r>
        <w:rPr>
          <w:spacing w:val="-11"/>
        </w:rPr>
        <w:t xml:space="preserve"> </w:t>
      </w:r>
      <w:r>
        <w:t>to</w:t>
      </w:r>
      <w:r>
        <w:rPr>
          <w:spacing w:val="-11"/>
        </w:rPr>
        <w:t xml:space="preserve"> </w:t>
      </w:r>
      <w:r>
        <w:t>Neural</w:t>
      </w:r>
      <w:r>
        <w:rPr>
          <w:spacing w:val="-12"/>
        </w:rPr>
        <w:t xml:space="preserve"> </w:t>
      </w:r>
      <w:r>
        <w:t>Networks,</w:t>
      </w:r>
      <w:r>
        <w:rPr>
          <w:spacing w:val="-11"/>
        </w:rPr>
        <w:t xml:space="preserve"> </w:t>
      </w:r>
      <w:r>
        <w:t>Convolution</w:t>
      </w:r>
      <w:r>
        <w:rPr>
          <w:spacing w:val="-11"/>
        </w:rPr>
        <w:t xml:space="preserve"> </w:t>
      </w:r>
      <w:r>
        <w:t xml:space="preserve">and Artificial Neural Networks, Applications in Engineering Mechanics </w:t>
      </w:r>
      <w:r>
        <w:rPr>
          <w:spacing w:val="-2"/>
        </w:rPr>
        <w:t>Practical’s:</w:t>
      </w:r>
      <w:r>
        <w:rPr>
          <w:spacing w:val="-8"/>
        </w:rPr>
        <w:t xml:space="preserve"> </w:t>
      </w:r>
      <w:r>
        <w:rPr>
          <w:spacing w:val="-2"/>
        </w:rPr>
        <w:t>MATLAB</w:t>
      </w:r>
      <w:r>
        <w:rPr>
          <w:spacing w:val="-8"/>
        </w:rPr>
        <w:t xml:space="preserve"> </w:t>
      </w:r>
      <w:r>
        <w:rPr>
          <w:spacing w:val="-2"/>
        </w:rPr>
        <w:t>tools</w:t>
      </w:r>
      <w:r>
        <w:rPr>
          <w:spacing w:val="-8"/>
        </w:rPr>
        <w:t xml:space="preserve"> </w:t>
      </w:r>
      <w:r>
        <w:rPr>
          <w:spacing w:val="-2"/>
        </w:rPr>
        <w:t>including</w:t>
      </w:r>
      <w:r>
        <w:rPr>
          <w:spacing w:val="-8"/>
        </w:rPr>
        <w:t xml:space="preserve"> </w:t>
      </w:r>
      <w:r>
        <w:rPr>
          <w:spacing w:val="-2"/>
        </w:rPr>
        <w:t>Curve</w:t>
      </w:r>
      <w:r>
        <w:rPr>
          <w:spacing w:val="-8"/>
        </w:rPr>
        <w:t xml:space="preserve"> </w:t>
      </w:r>
      <w:r>
        <w:rPr>
          <w:spacing w:val="-2"/>
        </w:rPr>
        <w:t>Fitting</w:t>
      </w:r>
      <w:r>
        <w:rPr>
          <w:spacing w:val="-8"/>
        </w:rPr>
        <w:t xml:space="preserve"> </w:t>
      </w:r>
      <w:r>
        <w:rPr>
          <w:spacing w:val="-2"/>
        </w:rPr>
        <w:t>Toolbox,</w:t>
      </w:r>
      <w:r>
        <w:rPr>
          <w:spacing w:val="-8"/>
        </w:rPr>
        <w:t xml:space="preserve"> </w:t>
      </w:r>
      <w:r>
        <w:rPr>
          <w:spacing w:val="-2"/>
        </w:rPr>
        <w:t xml:space="preserve">Classification </w:t>
      </w:r>
      <w:r>
        <w:t>Learner App, Deep Network Designer App, Tensor Flow, Training models on GPUs.</w:t>
      </w:r>
    </w:p>
    <w:p w14:paraId="012C94F8" w14:textId="77777777" w:rsidR="00545FE0" w:rsidRDefault="00000000">
      <w:pPr>
        <w:pStyle w:val="Heading3"/>
        <w:spacing w:before="166"/>
        <w:jc w:val="left"/>
      </w:pPr>
      <w:r>
        <w:rPr>
          <w:color w:val="00AEEF"/>
        </w:rPr>
        <w:t xml:space="preserve">APL410 Multiscale Modeling and </w:t>
      </w:r>
      <w:r>
        <w:rPr>
          <w:color w:val="00AEEF"/>
          <w:spacing w:val="-2"/>
        </w:rPr>
        <w:t>Computation</w:t>
      </w:r>
    </w:p>
    <w:p w14:paraId="265BA5D8" w14:textId="77777777" w:rsidR="00545FE0" w:rsidRDefault="00000000">
      <w:pPr>
        <w:pStyle w:val="Heading4"/>
      </w:pPr>
      <w:r>
        <w:t>3</w:t>
      </w:r>
      <w:r>
        <w:rPr>
          <w:spacing w:val="-1"/>
        </w:rPr>
        <w:t xml:space="preserve"> </w:t>
      </w:r>
      <w:r>
        <w:t>Credits (3-0-</w:t>
      </w:r>
      <w:r>
        <w:rPr>
          <w:spacing w:val="-5"/>
        </w:rPr>
        <w:t>0)</w:t>
      </w:r>
    </w:p>
    <w:p w14:paraId="24F60858" w14:textId="77777777" w:rsidR="00545FE0" w:rsidRDefault="00000000">
      <w:pPr>
        <w:spacing w:before="55"/>
        <w:ind w:left="123" w:hanging="1"/>
        <w:rPr>
          <w:sz w:val="18"/>
        </w:rPr>
      </w:pPr>
      <w:r>
        <w:rPr>
          <w:sz w:val="18"/>
        </w:rPr>
        <w:t xml:space="preserve">Pre-requisite(s): APL104 or equivalent course in Basic Solid </w:t>
      </w:r>
      <w:r>
        <w:rPr>
          <w:spacing w:val="-2"/>
          <w:sz w:val="18"/>
        </w:rPr>
        <w:t>Mechanics</w:t>
      </w:r>
    </w:p>
    <w:p w14:paraId="0DAAD1C8" w14:textId="77777777" w:rsidR="00545FE0" w:rsidRDefault="00000000">
      <w:pPr>
        <w:pStyle w:val="BodyText"/>
        <w:spacing w:before="22"/>
        <w:ind w:right="41"/>
      </w:pPr>
      <w:r>
        <w:t>Introduction to multiscale modeling; Bridging nano, micro and</w:t>
      </w:r>
      <w:r>
        <w:rPr>
          <w:spacing w:val="40"/>
        </w:rPr>
        <w:t xml:space="preserve"> </w:t>
      </w:r>
      <w:r>
        <w:t>macro scale in materials; Basic equations of continuum mechanics; Micromechanical homogenization theory: Ergodicity principle, representative volume element, periodic boundary conditions, eigenstrain,</w:t>
      </w:r>
      <w:r>
        <w:rPr>
          <w:spacing w:val="40"/>
        </w:rPr>
        <w:t xml:space="preserve"> </w:t>
      </w:r>
      <w:r>
        <w:t>eigenstress,</w:t>
      </w:r>
      <w:r>
        <w:rPr>
          <w:spacing w:val="40"/>
        </w:rPr>
        <w:t xml:space="preserve"> </w:t>
      </w:r>
      <w:r>
        <w:t>inclusions;</w:t>
      </w:r>
      <w:r>
        <w:rPr>
          <w:spacing w:val="40"/>
        </w:rPr>
        <w:t xml:space="preserve"> </w:t>
      </w:r>
      <w:r>
        <w:t>Effective</w:t>
      </w:r>
      <w:r>
        <w:rPr>
          <w:spacing w:val="40"/>
        </w:rPr>
        <w:t xml:space="preserve"> </w:t>
      </w:r>
      <w:r>
        <w:t>elastic</w:t>
      </w:r>
      <w:r>
        <w:rPr>
          <w:spacing w:val="40"/>
        </w:rPr>
        <w:t xml:space="preserve"> </w:t>
      </w:r>
      <w:r>
        <w:t>modulus:</w:t>
      </w:r>
      <w:r>
        <w:rPr>
          <w:spacing w:val="40"/>
        </w:rPr>
        <w:t xml:space="preserve"> </w:t>
      </w:r>
      <w:r>
        <w:t xml:space="preserve">self-consistent method, Mori-Tanaka method, Eshelby method, </w:t>
      </w:r>
      <w:r>
        <w:rPr>
          <w:spacing w:val="9"/>
        </w:rPr>
        <w:t>Multi-</w:t>
      </w:r>
      <w:r>
        <w:t xml:space="preserve">inclusions problems; Voigt and Reuss bound; </w:t>
      </w:r>
      <w:proofErr w:type="spellStart"/>
      <w:r>
        <w:t>Hashin</w:t>
      </w:r>
      <w:proofErr w:type="spellEnd"/>
      <w:r>
        <w:t xml:space="preserve">- </w:t>
      </w:r>
      <w:proofErr w:type="spellStart"/>
      <w:r>
        <w:t>shtrikmanvariational</w:t>
      </w:r>
      <w:proofErr w:type="spellEnd"/>
      <w:r>
        <w:t xml:space="preserve"> principles; Micromechanical damage theory; Micromechanics of phase transformation in solids; </w:t>
      </w:r>
      <w:proofErr w:type="spellStart"/>
      <w:r>
        <w:t>Nanomechanics</w:t>
      </w:r>
      <w:proofErr w:type="spellEnd"/>
      <w:r>
        <w:t>: Linear atomic chains, two and three dimensional lattices, Molecular mechanics, Cauchy-Born rule.</w:t>
      </w:r>
    </w:p>
    <w:p w14:paraId="6D3E8B28" w14:textId="77777777" w:rsidR="00545FE0" w:rsidRDefault="00000000">
      <w:pPr>
        <w:pStyle w:val="Heading3"/>
        <w:spacing w:before="162"/>
        <w:ind w:right="38"/>
      </w:pPr>
      <w:r>
        <w:rPr>
          <w:color w:val="00AEEF"/>
          <w:spacing w:val="9"/>
        </w:rPr>
        <w:t xml:space="preserve">APL411 </w:t>
      </w:r>
      <w:r>
        <w:rPr>
          <w:color w:val="00AEEF"/>
          <w:spacing w:val="10"/>
        </w:rPr>
        <w:t xml:space="preserve">Application </w:t>
      </w:r>
      <w:r>
        <w:rPr>
          <w:color w:val="00AEEF"/>
        </w:rPr>
        <w:t xml:space="preserve">of </w:t>
      </w:r>
      <w:r>
        <w:rPr>
          <w:color w:val="00AEEF"/>
          <w:spacing w:val="9"/>
        </w:rPr>
        <w:t xml:space="preserve">Finite Elements </w:t>
      </w:r>
      <w:r>
        <w:rPr>
          <w:color w:val="00AEEF"/>
          <w:spacing w:val="11"/>
        </w:rPr>
        <w:t xml:space="preserve">(Project </w:t>
      </w:r>
      <w:r>
        <w:rPr>
          <w:color w:val="00AEEF"/>
          <w:spacing w:val="-2"/>
        </w:rPr>
        <w:t>Oriented)</w:t>
      </w:r>
    </w:p>
    <w:p w14:paraId="136D6725" w14:textId="77777777" w:rsidR="00545FE0" w:rsidRDefault="00000000">
      <w:pPr>
        <w:pStyle w:val="Heading4"/>
        <w:spacing w:before="26"/>
        <w:jc w:val="both"/>
      </w:pPr>
      <w:r>
        <w:t>3</w:t>
      </w:r>
      <w:r>
        <w:rPr>
          <w:spacing w:val="-1"/>
        </w:rPr>
        <w:t xml:space="preserve"> </w:t>
      </w:r>
      <w:r>
        <w:t>Credits (2-0-</w:t>
      </w:r>
      <w:r>
        <w:rPr>
          <w:spacing w:val="-5"/>
        </w:rPr>
        <w:t>2)</w:t>
      </w:r>
    </w:p>
    <w:p w14:paraId="671ABDFF" w14:textId="77777777" w:rsidR="00545FE0" w:rsidRDefault="00000000">
      <w:pPr>
        <w:pStyle w:val="BodyText"/>
        <w:ind w:right="46"/>
      </w:pPr>
      <w:r>
        <w:t xml:space="preserve">Introduction to FEM, Types of elements, degrees of freedom, loads and boundary conditions. Introduction to finite element software, Mesh refinement, convergence criterion, Stress analysis in a three- dimensional body, Application to frames, beam and plate elements, </w:t>
      </w:r>
      <w:r>
        <w:rPr>
          <w:spacing w:val="-2"/>
        </w:rPr>
        <w:t>Transient</w:t>
      </w:r>
      <w:r>
        <w:rPr>
          <w:spacing w:val="-7"/>
        </w:rPr>
        <w:t xml:space="preserve"> </w:t>
      </w:r>
      <w:r>
        <w:rPr>
          <w:spacing w:val="-2"/>
        </w:rPr>
        <w:t>dynamic</w:t>
      </w:r>
      <w:r>
        <w:rPr>
          <w:spacing w:val="-7"/>
        </w:rPr>
        <w:t xml:space="preserve"> </w:t>
      </w:r>
      <w:r>
        <w:rPr>
          <w:spacing w:val="-2"/>
        </w:rPr>
        <w:t>analysis,</w:t>
      </w:r>
      <w:r>
        <w:rPr>
          <w:spacing w:val="-7"/>
        </w:rPr>
        <w:t xml:space="preserve"> </w:t>
      </w:r>
      <w:r>
        <w:rPr>
          <w:spacing w:val="-2"/>
        </w:rPr>
        <w:t>Stability</w:t>
      </w:r>
      <w:r>
        <w:rPr>
          <w:spacing w:val="-7"/>
        </w:rPr>
        <w:t xml:space="preserve"> </w:t>
      </w:r>
      <w:r>
        <w:rPr>
          <w:spacing w:val="-2"/>
        </w:rPr>
        <w:t>of</w:t>
      </w:r>
      <w:r>
        <w:rPr>
          <w:spacing w:val="-7"/>
        </w:rPr>
        <w:t xml:space="preserve"> </w:t>
      </w:r>
      <w:r>
        <w:rPr>
          <w:spacing w:val="-2"/>
        </w:rPr>
        <w:t>lightweight</w:t>
      </w:r>
      <w:r>
        <w:rPr>
          <w:spacing w:val="-7"/>
        </w:rPr>
        <w:t xml:space="preserve"> </w:t>
      </w:r>
      <w:r>
        <w:rPr>
          <w:spacing w:val="-2"/>
        </w:rPr>
        <w:t>structures,</w:t>
      </w:r>
      <w:r>
        <w:rPr>
          <w:spacing w:val="-7"/>
        </w:rPr>
        <w:t xml:space="preserve"> </w:t>
      </w:r>
      <w:r>
        <w:rPr>
          <w:spacing w:val="-2"/>
        </w:rPr>
        <w:t xml:space="preserve">Fracture </w:t>
      </w:r>
      <w:r>
        <w:t>analysis, Application to smart structures.</w:t>
      </w:r>
    </w:p>
    <w:p w14:paraId="07F7CB63" w14:textId="77777777" w:rsidR="00545FE0" w:rsidRDefault="00000000">
      <w:pPr>
        <w:pStyle w:val="Heading3"/>
        <w:spacing w:before="167"/>
        <w:jc w:val="left"/>
      </w:pPr>
      <w:r>
        <w:rPr>
          <w:color w:val="00AEEF"/>
        </w:rPr>
        <w:t xml:space="preserve">APL412 Computational to Multibody </w:t>
      </w:r>
      <w:r>
        <w:rPr>
          <w:color w:val="00AEEF"/>
          <w:spacing w:val="-2"/>
        </w:rPr>
        <w:t>Dynamics</w:t>
      </w:r>
    </w:p>
    <w:p w14:paraId="48425015" w14:textId="77777777" w:rsidR="00545FE0" w:rsidRDefault="00000000">
      <w:pPr>
        <w:pStyle w:val="Heading4"/>
      </w:pPr>
      <w:r>
        <w:t>3</w:t>
      </w:r>
      <w:r>
        <w:rPr>
          <w:spacing w:val="-1"/>
        </w:rPr>
        <w:t xml:space="preserve"> </w:t>
      </w:r>
      <w:r>
        <w:t>Credits (3-0-</w:t>
      </w:r>
      <w:r>
        <w:rPr>
          <w:spacing w:val="-5"/>
        </w:rPr>
        <w:t>0)</w:t>
      </w:r>
    </w:p>
    <w:p w14:paraId="33071B88" w14:textId="77777777" w:rsidR="00545FE0" w:rsidRDefault="00000000">
      <w:pPr>
        <w:spacing w:before="56" w:line="302" w:lineRule="auto"/>
        <w:ind w:left="123" w:right="2972"/>
        <w:rPr>
          <w:sz w:val="18"/>
        </w:rPr>
      </w:pPr>
      <w:r>
        <w:rPr>
          <w:sz w:val="18"/>
        </w:rPr>
        <w:t>Pre-requisite(s):</w:t>
      </w:r>
      <w:r>
        <w:rPr>
          <w:spacing w:val="-15"/>
          <w:sz w:val="18"/>
        </w:rPr>
        <w:t xml:space="preserve"> </w:t>
      </w:r>
      <w:r>
        <w:rPr>
          <w:sz w:val="18"/>
        </w:rPr>
        <w:t>APL203 Overlaps with: MCL738</w:t>
      </w:r>
    </w:p>
    <w:p w14:paraId="32B80B72" w14:textId="77777777" w:rsidR="00545FE0" w:rsidRDefault="00000000">
      <w:pPr>
        <w:pStyle w:val="BodyText"/>
        <w:spacing w:before="0" w:line="158" w:lineRule="exact"/>
        <w:jc w:val="left"/>
      </w:pPr>
      <w:r>
        <w:t>Kinematics,</w:t>
      </w:r>
      <w:r>
        <w:rPr>
          <w:spacing w:val="-1"/>
        </w:rPr>
        <w:t xml:space="preserve"> </w:t>
      </w:r>
      <w:r>
        <w:t>Angular</w:t>
      </w:r>
      <w:r>
        <w:rPr>
          <w:spacing w:val="-1"/>
        </w:rPr>
        <w:t xml:space="preserve"> </w:t>
      </w:r>
      <w:r>
        <w:t>velocity,</w:t>
      </w:r>
      <w:r>
        <w:rPr>
          <w:spacing w:val="-1"/>
        </w:rPr>
        <w:t xml:space="preserve"> </w:t>
      </w:r>
      <w:r>
        <w:t>Frame, Composition</w:t>
      </w:r>
      <w:r>
        <w:rPr>
          <w:spacing w:val="-1"/>
        </w:rPr>
        <w:t xml:space="preserve"> </w:t>
      </w:r>
      <w:r>
        <w:t>of</w:t>
      </w:r>
      <w:r>
        <w:rPr>
          <w:spacing w:val="-1"/>
        </w:rPr>
        <w:t xml:space="preserve"> </w:t>
      </w:r>
      <w:r>
        <w:t xml:space="preserve">velocities, </w:t>
      </w:r>
      <w:r>
        <w:rPr>
          <w:spacing w:val="-2"/>
        </w:rPr>
        <w:t>Euler</w:t>
      </w:r>
    </w:p>
    <w:p w14:paraId="599BE27D" w14:textId="77777777" w:rsidR="00545FE0" w:rsidRDefault="00000000">
      <w:pPr>
        <w:pStyle w:val="BodyText"/>
        <w:spacing w:before="0"/>
        <w:ind w:right="47"/>
      </w:pPr>
      <w:r>
        <w:rPr>
          <w:spacing w:val="-2"/>
        </w:rPr>
        <w:t xml:space="preserve">Newton formulation of equations of motion. Energy based formulation </w:t>
      </w:r>
      <w:r>
        <w:t xml:space="preserve">of Equations of motion (Hamiltonian and </w:t>
      </w:r>
      <w:proofErr w:type="spellStart"/>
      <w:r>
        <w:t>Lagrangian</w:t>
      </w:r>
      <w:proofErr w:type="spellEnd"/>
      <w:r>
        <w:t>). Constraints equations</w:t>
      </w:r>
      <w:r>
        <w:rPr>
          <w:spacing w:val="-1"/>
        </w:rPr>
        <w:t xml:space="preserve"> </w:t>
      </w:r>
      <w:r>
        <w:t>(2D</w:t>
      </w:r>
      <w:r>
        <w:rPr>
          <w:spacing w:val="-1"/>
        </w:rPr>
        <w:t xml:space="preserve"> </w:t>
      </w:r>
      <w:r>
        <w:t>&amp;</w:t>
      </w:r>
      <w:r>
        <w:rPr>
          <w:spacing w:val="-1"/>
        </w:rPr>
        <w:t xml:space="preserve"> </w:t>
      </w:r>
      <w:r>
        <w:t>3D)</w:t>
      </w:r>
      <w:r>
        <w:rPr>
          <w:spacing w:val="-1"/>
        </w:rPr>
        <w:t xml:space="preserve"> </w:t>
      </w:r>
      <w:r>
        <w:t>and</w:t>
      </w:r>
      <w:r>
        <w:rPr>
          <w:spacing w:val="-1"/>
        </w:rPr>
        <w:t xml:space="preserve"> </w:t>
      </w:r>
      <w:r>
        <w:t>Actuators</w:t>
      </w:r>
      <w:r>
        <w:rPr>
          <w:spacing w:val="-1"/>
        </w:rPr>
        <w:t xml:space="preserve"> </w:t>
      </w:r>
      <w:r>
        <w:t>System</w:t>
      </w:r>
      <w:r>
        <w:rPr>
          <w:spacing w:val="-1"/>
        </w:rPr>
        <w:t xml:space="preserve"> </w:t>
      </w:r>
      <w:r>
        <w:t>level</w:t>
      </w:r>
      <w:r>
        <w:rPr>
          <w:spacing w:val="-1"/>
        </w:rPr>
        <w:t xml:space="preserve"> </w:t>
      </w:r>
      <w:r>
        <w:t>multibody</w:t>
      </w:r>
      <w:r>
        <w:rPr>
          <w:spacing w:val="-1"/>
        </w:rPr>
        <w:t xml:space="preserve"> </w:t>
      </w:r>
      <w:r>
        <w:t xml:space="preserve">equation formulation for 2D examples. Numerical integration of the E.O.M. of the system (2D). Orientation parameterization: Euler angles, Euler </w:t>
      </w:r>
      <w:r>
        <w:rPr>
          <w:spacing w:val="-2"/>
        </w:rPr>
        <w:t>parameters,</w:t>
      </w:r>
      <w:r>
        <w:rPr>
          <w:spacing w:val="-5"/>
        </w:rPr>
        <w:t xml:space="preserve"> </w:t>
      </w:r>
      <w:r>
        <w:rPr>
          <w:spacing w:val="-2"/>
        </w:rPr>
        <w:t>Quaternions</w:t>
      </w:r>
      <w:r>
        <w:rPr>
          <w:spacing w:val="-5"/>
        </w:rPr>
        <w:t xml:space="preserve"> </w:t>
      </w:r>
      <w:r>
        <w:rPr>
          <w:spacing w:val="-2"/>
        </w:rPr>
        <w:t>etc.</w:t>
      </w:r>
      <w:r>
        <w:rPr>
          <w:spacing w:val="-5"/>
        </w:rPr>
        <w:t xml:space="preserve"> </w:t>
      </w:r>
      <w:r>
        <w:rPr>
          <w:spacing w:val="-2"/>
        </w:rPr>
        <w:t>Examples</w:t>
      </w:r>
      <w:r>
        <w:rPr>
          <w:spacing w:val="-5"/>
        </w:rPr>
        <w:t xml:space="preserve"> </w:t>
      </w:r>
      <w:r>
        <w:rPr>
          <w:spacing w:val="-2"/>
        </w:rPr>
        <w:t>of</w:t>
      </w:r>
      <w:r>
        <w:rPr>
          <w:spacing w:val="-5"/>
        </w:rPr>
        <w:t xml:space="preserve"> </w:t>
      </w:r>
      <w:r>
        <w:rPr>
          <w:spacing w:val="-2"/>
        </w:rPr>
        <w:t>3D</w:t>
      </w:r>
      <w:r>
        <w:rPr>
          <w:spacing w:val="-5"/>
        </w:rPr>
        <w:t xml:space="preserve"> </w:t>
      </w:r>
      <w:r>
        <w:rPr>
          <w:spacing w:val="-2"/>
        </w:rPr>
        <w:t>rigid</w:t>
      </w:r>
      <w:r>
        <w:rPr>
          <w:spacing w:val="-5"/>
        </w:rPr>
        <w:t xml:space="preserve"> </w:t>
      </w:r>
      <w:r>
        <w:rPr>
          <w:spacing w:val="-2"/>
        </w:rPr>
        <w:t>multibody</w:t>
      </w:r>
      <w:r>
        <w:rPr>
          <w:spacing w:val="-5"/>
        </w:rPr>
        <w:t xml:space="preserve"> </w:t>
      </w:r>
      <w:r>
        <w:rPr>
          <w:spacing w:val="-2"/>
        </w:rPr>
        <w:t xml:space="preserve">systems. </w:t>
      </w:r>
      <w:r>
        <w:t xml:space="preserve">Intro to flexible-multibody systems (governing equations </w:t>
      </w:r>
      <w:proofErr w:type="spellStart"/>
      <w:r>
        <w:t>etc</w:t>
      </w:r>
      <w:proofErr w:type="spellEnd"/>
      <w:r>
        <w:t>).</w:t>
      </w:r>
    </w:p>
    <w:p w14:paraId="4C4CB997" w14:textId="77777777" w:rsidR="00545FE0" w:rsidRDefault="00545FE0">
      <w:pPr>
        <w:pStyle w:val="BodyText"/>
        <w:spacing w:before="29"/>
        <w:ind w:left="0"/>
        <w:jc w:val="left"/>
      </w:pPr>
    </w:p>
    <w:p w14:paraId="3678AA13" w14:textId="77777777" w:rsidR="00545FE0" w:rsidRDefault="00000000">
      <w:pPr>
        <w:pStyle w:val="Heading3"/>
        <w:jc w:val="left"/>
      </w:pPr>
      <w:r>
        <w:rPr>
          <w:color w:val="00AEEF"/>
        </w:rPr>
        <w:t xml:space="preserve">APL415 Composite Mechanics and </w:t>
      </w:r>
      <w:r>
        <w:rPr>
          <w:color w:val="00AEEF"/>
          <w:spacing w:val="-2"/>
        </w:rPr>
        <w:t>Structures</w:t>
      </w:r>
    </w:p>
    <w:p w14:paraId="4E217B09" w14:textId="77777777" w:rsidR="00545FE0" w:rsidRDefault="00000000">
      <w:pPr>
        <w:pStyle w:val="Heading4"/>
      </w:pPr>
      <w:r>
        <w:t>3</w:t>
      </w:r>
      <w:r>
        <w:rPr>
          <w:spacing w:val="-1"/>
        </w:rPr>
        <w:t xml:space="preserve"> </w:t>
      </w:r>
      <w:r>
        <w:t>Credits (3-0-</w:t>
      </w:r>
      <w:r>
        <w:rPr>
          <w:spacing w:val="-5"/>
        </w:rPr>
        <w:t>0)</w:t>
      </w:r>
    </w:p>
    <w:p w14:paraId="7579E3D4" w14:textId="77777777" w:rsidR="00545FE0" w:rsidRDefault="00000000">
      <w:pPr>
        <w:spacing w:before="55" w:line="302" w:lineRule="auto"/>
        <w:ind w:left="123" w:right="1745"/>
        <w:rPr>
          <w:sz w:val="18"/>
        </w:rPr>
      </w:pPr>
      <w:r>
        <w:rPr>
          <w:sz w:val="18"/>
        </w:rPr>
        <w:t>Pre-requisite(s):</w:t>
      </w:r>
      <w:r>
        <w:rPr>
          <w:spacing w:val="-15"/>
          <w:sz w:val="18"/>
        </w:rPr>
        <w:t xml:space="preserve"> </w:t>
      </w:r>
      <w:r>
        <w:rPr>
          <w:sz w:val="18"/>
        </w:rPr>
        <w:t>APL311,</w:t>
      </w:r>
      <w:r>
        <w:rPr>
          <w:spacing w:val="-14"/>
          <w:sz w:val="18"/>
        </w:rPr>
        <w:t xml:space="preserve"> </w:t>
      </w:r>
      <w:r>
        <w:rPr>
          <w:sz w:val="18"/>
        </w:rPr>
        <w:t>APL331 Overlaps with: APL835</w:t>
      </w:r>
    </w:p>
    <w:p w14:paraId="60263ADE" w14:textId="77777777" w:rsidR="00545FE0" w:rsidRDefault="00000000">
      <w:pPr>
        <w:pStyle w:val="BodyText"/>
        <w:spacing w:before="0" w:line="158" w:lineRule="exact"/>
        <w:jc w:val="left"/>
      </w:pPr>
      <w:r>
        <w:t>Composites,</w:t>
      </w:r>
      <w:r>
        <w:rPr>
          <w:spacing w:val="23"/>
        </w:rPr>
        <w:t xml:space="preserve"> </w:t>
      </w:r>
      <w:r>
        <w:t>Various</w:t>
      </w:r>
      <w:r>
        <w:rPr>
          <w:spacing w:val="26"/>
        </w:rPr>
        <w:t xml:space="preserve"> </w:t>
      </w:r>
      <w:r>
        <w:t>reinforcement</w:t>
      </w:r>
      <w:r>
        <w:rPr>
          <w:spacing w:val="26"/>
        </w:rPr>
        <w:t xml:space="preserve"> </w:t>
      </w:r>
      <w:r>
        <w:t>and</w:t>
      </w:r>
      <w:r>
        <w:rPr>
          <w:spacing w:val="25"/>
        </w:rPr>
        <w:t xml:space="preserve"> </w:t>
      </w:r>
      <w:r>
        <w:t>matrix</w:t>
      </w:r>
      <w:r>
        <w:rPr>
          <w:spacing w:val="26"/>
        </w:rPr>
        <w:t xml:space="preserve"> </w:t>
      </w:r>
      <w:r>
        <w:t>materials,</w:t>
      </w:r>
      <w:r>
        <w:rPr>
          <w:spacing w:val="26"/>
        </w:rPr>
        <w:t xml:space="preserve"> </w:t>
      </w:r>
      <w:r>
        <w:rPr>
          <w:spacing w:val="-2"/>
        </w:rPr>
        <w:t>Strength</w:t>
      </w:r>
    </w:p>
    <w:p w14:paraId="35AD446B" w14:textId="77777777" w:rsidR="00545FE0" w:rsidRDefault="00000000">
      <w:pPr>
        <w:pStyle w:val="BodyText"/>
        <w:spacing w:before="0"/>
        <w:ind w:right="47"/>
      </w:pPr>
      <w:r>
        <w:t xml:space="preserve">and stiffness properties, Effective moduli, Spherical inclusions, Bio- composites, cylindrical and lamellar systems, Laminates: Laminated plates, Analysis and Design with composites, Fiber reinforced </w:t>
      </w:r>
      <w:r>
        <w:rPr>
          <w:spacing w:val="-2"/>
        </w:rPr>
        <w:t>pressure</w:t>
      </w:r>
      <w:r>
        <w:rPr>
          <w:spacing w:val="-3"/>
        </w:rPr>
        <w:t xml:space="preserve"> </w:t>
      </w:r>
      <w:r>
        <w:rPr>
          <w:spacing w:val="-2"/>
        </w:rPr>
        <w:t>vessels,</w:t>
      </w:r>
      <w:r>
        <w:rPr>
          <w:spacing w:val="-3"/>
        </w:rPr>
        <w:t xml:space="preserve"> </w:t>
      </w:r>
      <w:r>
        <w:rPr>
          <w:spacing w:val="-2"/>
        </w:rPr>
        <w:t>dynamic,</w:t>
      </w:r>
      <w:r>
        <w:rPr>
          <w:spacing w:val="-3"/>
        </w:rPr>
        <w:t xml:space="preserve"> </w:t>
      </w:r>
      <w:r>
        <w:rPr>
          <w:spacing w:val="-2"/>
        </w:rPr>
        <w:t>inelastic</w:t>
      </w:r>
      <w:r>
        <w:rPr>
          <w:spacing w:val="-3"/>
        </w:rPr>
        <w:t xml:space="preserve"> </w:t>
      </w:r>
      <w:r>
        <w:rPr>
          <w:spacing w:val="-2"/>
        </w:rPr>
        <w:t>and</w:t>
      </w:r>
      <w:r>
        <w:rPr>
          <w:spacing w:val="-3"/>
        </w:rPr>
        <w:t xml:space="preserve"> </w:t>
      </w:r>
      <w:r>
        <w:rPr>
          <w:spacing w:val="-2"/>
        </w:rPr>
        <w:t>non-linear</w:t>
      </w:r>
      <w:r>
        <w:rPr>
          <w:spacing w:val="-3"/>
        </w:rPr>
        <w:t xml:space="preserve"> </w:t>
      </w:r>
      <w:r>
        <w:rPr>
          <w:spacing w:val="-2"/>
        </w:rPr>
        <w:t>effects,</w:t>
      </w:r>
      <w:r>
        <w:rPr>
          <w:spacing w:val="-3"/>
        </w:rPr>
        <w:t xml:space="preserve"> </w:t>
      </w:r>
      <w:r>
        <w:rPr>
          <w:spacing w:val="-2"/>
        </w:rPr>
        <w:t xml:space="preserve">Fabrication </w:t>
      </w:r>
      <w:r>
        <w:t>of composites, Machining of composites, Strength evaluation, Technological applications.</w:t>
      </w:r>
    </w:p>
    <w:p w14:paraId="53269AAE" w14:textId="77777777" w:rsidR="00545FE0" w:rsidRDefault="00000000">
      <w:pPr>
        <w:pStyle w:val="Heading3"/>
        <w:spacing w:before="167"/>
        <w:jc w:val="left"/>
      </w:pPr>
      <w:r>
        <w:rPr>
          <w:color w:val="00AEEF"/>
        </w:rPr>
        <w:t xml:space="preserve">APL421 Applications of </w:t>
      </w:r>
      <w:r>
        <w:rPr>
          <w:color w:val="00AEEF"/>
          <w:spacing w:val="-5"/>
        </w:rPr>
        <w:t>CFD</w:t>
      </w:r>
    </w:p>
    <w:p w14:paraId="0B08EEF0" w14:textId="77777777" w:rsidR="00545FE0" w:rsidRDefault="00000000">
      <w:pPr>
        <w:pStyle w:val="Heading4"/>
        <w:jc w:val="both"/>
      </w:pPr>
      <w:r>
        <w:t>3</w:t>
      </w:r>
      <w:r>
        <w:rPr>
          <w:spacing w:val="-1"/>
        </w:rPr>
        <w:t xml:space="preserve"> </w:t>
      </w:r>
      <w:r>
        <w:t>Credits (2-0-</w:t>
      </w:r>
      <w:r>
        <w:rPr>
          <w:spacing w:val="-5"/>
        </w:rPr>
        <w:t>2)</w:t>
      </w:r>
    </w:p>
    <w:p w14:paraId="70C32BFA" w14:textId="77777777" w:rsidR="00545FE0" w:rsidRDefault="00000000">
      <w:pPr>
        <w:spacing w:before="56"/>
        <w:ind w:left="123"/>
        <w:jc w:val="both"/>
        <w:rPr>
          <w:sz w:val="18"/>
        </w:rPr>
      </w:pPr>
      <w:r>
        <w:rPr>
          <w:sz w:val="18"/>
        </w:rPr>
        <w:t>Pre-requisites:</w:t>
      </w:r>
      <w:r>
        <w:rPr>
          <w:spacing w:val="-3"/>
          <w:sz w:val="18"/>
        </w:rPr>
        <w:t xml:space="preserve"> </w:t>
      </w:r>
      <w:r>
        <w:rPr>
          <w:sz w:val="18"/>
        </w:rPr>
        <w:t>APL</w:t>
      </w:r>
      <w:r>
        <w:rPr>
          <w:spacing w:val="-2"/>
          <w:sz w:val="18"/>
        </w:rPr>
        <w:t xml:space="preserve"> </w:t>
      </w:r>
      <w:r>
        <w:rPr>
          <w:spacing w:val="-5"/>
          <w:sz w:val="18"/>
        </w:rPr>
        <w:t>720</w:t>
      </w:r>
    </w:p>
    <w:p w14:paraId="0A7AF7E8" w14:textId="77777777" w:rsidR="00545FE0" w:rsidRDefault="00000000">
      <w:pPr>
        <w:pStyle w:val="BodyText"/>
        <w:ind w:right="46"/>
      </w:pPr>
      <w:r>
        <w:t xml:space="preserve">Review of basics of the Finite Volume Method (FVM): discretization schemes, time stepping, stability, types of </w:t>
      </w:r>
      <w:proofErr w:type="gramStart"/>
      <w:r>
        <w:t>grid</w:t>
      </w:r>
      <w:proofErr w:type="gramEnd"/>
      <w:r>
        <w:t xml:space="preserve">, iterative solution methods. Structured and unstructured grid generation. Projects on simulations of steady laminar flow (lid driven cavity and boundary layer flow), unsteady laminar flow (flow past a cylinder), turbulent </w:t>
      </w:r>
      <w:r>
        <w:rPr>
          <w:spacing w:val="-2"/>
        </w:rPr>
        <w:t>flows</w:t>
      </w:r>
      <w:r>
        <w:rPr>
          <w:spacing w:val="-7"/>
        </w:rPr>
        <w:t xml:space="preserve"> </w:t>
      </w:r>
      <w:r>
        <w:rPr>
          <w:spacing w:val="-2"/>
        </w:rPr>
        <w:t>(using</w:t>
      </w:r>
      <w:r>
        <w:rPr>
          <w:spacing w:val="-6"/>
        </w:rPr>
        <w:t xml:space="preserve"> </w:t>
      </w:r>
      <w:r>
        <w:rPr>
          <w:spacing w:val="-2"/>
        </w:rPr>
        <w:t>Reynolds-averaged</w:t>
      </w:r>
      <w:r>
        <w:rPr>
          <w:spacing w:val="-6"/>
        </w:rPr>
        <w:t xml:space="preserve"> </w:t>
      </w:r>
      <w:r>
        <w:rPr>
          <w:spacing w:val="-2"/>
        </w:rPr>
        <w:t>Navier-Stokes</w:t>
      </w:r>
      <w:r>
        <w:rPr>
          <w:spacing w:val="-6"/>
        </w:rPr>
        <w:t xml:space="preserve"> </w:t>
      </w:r>
      <w:r>
        <w:rPr>
          <w:spacing w:val="-2"/>
        </w:rPr>
        <w:t>equations,</w:t>
      </w:r>
      <w:r>
        <w:rPr>
          <w:spacing w:val="-7"/>
        </w:rPr>
        <w:t xml:space="preserve"> </w:t>
      </w:r>
      <w:r>
        <w:rPr>
          <w:spacing w:val="-2"/>
        </w:rPr>
        <w:t>channel</w:t>
      </w:r>
      <w:r>
        <w:rPr>
          <w:spacing w:val="-6"/>
        </w:rPr>
        <w:t xml:space="preserve"> </w:t>
      </w:r>
      <w:r>
        <w:rPr>
          <w:spacing w:val="-4"/>
        </w:rPr>
        <w:t>flow</w:t>
      </w:r>
    </w:p>
    <w:p w14:paraId="2A8529EB" w14:textId="77777777" w:rsidR="00545FE0" w:rsidRDefault="00000000">
      <w:pPr>
        <w:pStyle w:val="BodyText"/>
        <w:spacing w:before="101" w:line="193" w:lineRule="exact"/>
      </w:pPr>
      <w:r>
        <w:br w:type="column"/>
      </w:r>
      <w:r>
        <w:t>and</w:t>
      </w:r>
      <w:r>
        <w:rPr>
          <w:spacing w:val="15"/>
        </w:rPr>
        <w:t xml:space="preserve"> </w:t>
      </w:r>
      <w:r>
        <w:t>pipe</w:t>
      </w:r>
      <w:r>
        <w:rPr>
          <w:spacing w:val="15"/>
        </w:rPr>
        <w:t xml:space="preserve"> </w:t>
      </w:r>
      <w:r>
        <w:t>flow),</w:t>
      </w:r>
      <w:r>
        <w:rPr>
          <w:spacing w:val="15"/>
        </w:rPr>
        <w:t xml:space="preserve"> </w:t>
      </w:r>
      <w:r>
        <w:t>large</w:t>
      </w:r>
      <w:r>
        <w:rPr>
          <w:spacing w:val="15"/>
        </w:rPr>
        <w:t xml:space="preserve"> </w:t>
      </w:r>
      <w:r>
        <w:t>eddy</w:t>
      </w:r>
      <w:r>
        <w:rPr>
          <w:spacing w:val="15"/>
        </w:rPr>
        <w:t xml:space="preserve"> </w:t>
      </w:r>
      <w:r>
        <w:t>simulation,</w:t>
      </w:r>
      <w:r>
        <w:rPr>
          <w:spacing w:val="15"/>
        </w:rPr>
        <w:t xml:space="preserve"> </w:t>
      </w:r>
      <w:r>
        <w:t>direct</w:t>
      </w:r>
      <w:r>
        <w:rPr>
          <w:spacing w:val="15"/>
        </w:rPr>
        <w:t xml:space="preserve"> </w:t>
      </w:r>
      <w:r>
        <w:t>numerical</w:t>
      </w:r>
      <w:r>
        <w:rPr>
          <w:spacing w:val="15"/>
        </w:rPr>
        <w:t xml:space="preserve"> </w:t>
      </w:r>
      <w:r>
        <w:rPr>
          <w:spacing w:val="-2"/>
        </w:rPr>
        <w:t>simulations</w:t>
      </w:r>
    </w:p>
    <w:p w14:paraId="51A5DD68" w14:textId="77777777" w:rsidR="00545FE0" w:rsidRDefault="00000000">
      <w:pPr>
        <w:pStyle w:val="BodyText"/>
        <w:spacing w:before="0" w:line="193" w:lineRule="exact"/>
      </w:pPr>
      <w:r>
        <w:t>and</w:t>
      </w:r>
      <w:r>
        <w:rPr>
          <w:spacing w:val="5"/>
        </w:rPr>
        <w:t xml:space="preserve"> </w:t>
      </w:r>
      <w:r>
        <w:t>extraction</w:t>
      </w:r>
      <w:r>
        <w:rPr>
          <w:spacing w:val="6"/>
        </w:rPr>
        <w:t xml:space="preserve"> </w:t>
      </w:r>
      <w:r>
        <w:t>of</w:t>
      </w:r>
      <w:r>
        <w:rPr>
          <w:spacing w:val="6"/>
        </w:rPr>
        <w:t xml:space="preserve"> </w:t>
      </w:r>
      <w:r>
        <w:t>various</w:t>
      </w:r>
      <w:r>
        <w:rPr>
          <w:spacing w:val="6"/>
        </w:rPr>
        <w:t xml:space="preserve"> </w:t>
      </w:r>
      <w:r>
        <w:t>statistics</w:t>
      </w:r>
      <w:r>
        <w:rPr>
          <w:spacing w:val="5"/>
        </w:rPr>
        <w:t xml:space="preserve"> </w:t>
      </w:r>
      <w:r>
        <w:t>from</w:t>
      </w:r>
      <w:r>
        <w:rPr>
          <w:spacing w:val="6"/>
        </w:rPr>
        <w:t xml:space="preserve"> </w:t>
      </w:r>
      <w:r>
        <w:t>raw</w:t>
      </w:r>
      <w:r>
        <w:rPr>
          <w:spacing w:val="6"/>
        </w:rPr>
        <w:t xml:space="preserve"> </w:t>
      </w:r>
      <w:r>
        <w:t>CFD</w:t>
      </w:r>
      <w:r>
        <w:rPr>
          <w:spacing w:val="6"/>
        </w:rPr>
        <w:t xml:space="preserve"> </w:t>
      </w:r>
      <w:r>
        <w:rPr>
          <w:spacing w:val="-2"/>
        </w:rPr>
        <w:t>data.</w:t>
      </w:r>
    </w:p>
    <w:p w14:paraId="632BD218" w14:textId="77777777" w:rsidR="00545FE0" w:rsidRDefault="00000000">
      <w:pPr>
        <w:pStyle w:val="Heading3"/>
        <w:spacing w:before="173"/>
        <w:jc w:val="left"/>
      </w:pPr>
      <w:r>
        <w:rPr>
          <w:color w:val="00AEEF"/>
        </w:rPr>
        <w:t xml:space="preserve">APL422 Advanced Computational Fluid </w:t>
      </w:r>
      <w:r>
        <w:rPr>
          <w:color w:val="00AEEF"/>
          <w:spacing w:val="-2"/>
        </w:rPr>
        <w:t>Mechanics</w:t>
      </w:r>
    </w:p>
    <w:p w14:paraId="2327D177" w14:textId="77777777" w:rsidR="00545FE0" w:rsidRDefault="00000000">
      <w:pPr>
        <w:pStyle w:val="Heading4"/>
      </w:pPr>
      <w:r>
        <w:t>3</w:t>
      </w:r>
      <w:r>
        <w:rPr>
          <w:spacing w:val="-1"/>
        </w:rPr>
        <w:t xml:space="preserve"> </w:t>
      </w:r>
      <w:r>
        <w:t>Credits (2-0-</w:t>
      </w:r>
      <w:r>
        <w:rPr>
          <w:spacing w:val="-5"/>
        </w:rPr>
        <w:t>2)</w:t>
      </w:r>
    </w:p>
    <w:p w14:paraId="499B878A" w14:textId="77777777" w:rsidR="00545FE0" w:rsidRDefault="00000000">
      <w:pPr>
        <w:spacing w:before="55" w:line="302" w:lineRule="auto"/>
        <w:ind w:left="123" w:right="948"/>
        <w:rPr>
          <w:sz w:val="18"/>
        </w:rPr>
      </w:pPr>
      <w:r>
        <w:rPr>
          <w:sz w:val="18"/>
        </w:rPr>
        <w:t>Pre-requisite(s):</w:t>
      </w:r>
      <w:r>
        <w:rPr>
          <w:spacing w:val="-11"/>
          <w:sz w:val="18"/>
        </w:rPr>
        <w:t xml:space="preserve"> </w:t>
      </w:r>
      <w:r>
        <w:rPr>
          <w:sz w:val="18"/>
        </w:rPr>
        <w:t>APL106</w:t>
      </w:r>
      <w:r>
        <w:rPr>
          <w:spacing w:val="-11"/>
          <w:sz w:val="18"/>
        </w:rPr>
        <w:t xml:space="preserve"> </w:t>
      </w:r>
      <w:r>
        <w:rPr>
          <w:sz w:val="18"/>
        </w:rPr>
        <w:t>or</w:t>
      </w:r>
      <w:r>
        <w:rPr>
          <w:spacing w:val="-10"/>
          <w:sz w:val="18"/>
        </w:rPr>
        <w:t xml:space="preserve"> </w:t>
      </w:r>
      <w:r>
        <w:rPr>
          <w:sz w:val="18"/>
        </w:rPr>
        <w:t>equivalent,</w:t>
      </w:r>
      <w:r>
        <w:rPr>
          <w:spacing w:val="-10"/>
          <w:sz w:val="18"/>
        </w:rPr>
        <w:t xml:space="preserve"> </w:t>
      </w:r>
      <w:r>
        <w:rPr>
          <w:sz w:val="18"/>
        </w:rPr>
        <w:t>APL321 Overlaps with: APL720, CLL768, MCL813</w:t>
      </w:r>
    </w:p>
    <w:p w14:paraId="6EAB93A5" w14:textId="77777777" w:rsidR="00545FE0" w:rsidRDefault="00000000">
      <w:pPr>
        <w:pStyle w:val="BodyText"/>
        <w:spacing w:before="0" w:line="158" w:lineRule="exact"/>
      </w:pPr>
      <w:r>
        <w:t>Introduction</w:t>
      </w:r>
      <w:r>
        <w:rPr>
          <w:spacing w:val="49"/>
        </w:rPr>
        <w:t xml:space="preserve"> </w:t>
      </w:r>
      <w:r>
        <w:t>to</w:t>
      </w:r>
      <w:r>
        <w:rPr>
          <w:spacing w:val="49"/>
        </w:rPr>
        <w:t xml:space="preserve"> </w:t>
      </w:r>
      <w:r>
        <w:t>numerical</w:t>
      </w:r>
      <w:r>
        <w:rPr>
          <w:spacing w:val="49"/>
        </w:rPr>
        <w:t xml:space="preserve"> </w:t>
      </w:r>
      <w:r>
        <w:t>methods,</w:t>
      </w:r>
      <w:r>
        <w:rPr>
          <w:spacing w:val="49"/>
        </w:rPr>
        <w:t xml:space="preserve"> </w:t>
      </w:r>
      <w:r>
        <w:t>mesh</w:t>
      </w:r>
      <w:r>
        <w:rPr>
          <w:spacing w:val="49"/>
        </w:rPr>
        <w:t xml:space="preserve"> </w:t>
      </w:r>
      <w:r>
        <w:t>generation</w:t>
      </w:r>
      <w:r>
        <w:rPr>
          <w:spacing w:val="49"/>
        </w:rPr>
        <w:t xml:space="preserve"> </w:t>
      </w:r>
      <w:r>
        <w:t>and</w:t>
      </w:r>
      <w:r>
        <w:rPr>
          <w:spacing w:val="49"/>
        </w:rPr>
        <w:t xml:space="preserve"> </w:t>
      </w:r>
      <w:r>
        <w:rPr>
          <w:spacing w:val="-4"/>
        </w:rPr>
        <w:t>mesh</w:t>
      </w:r>
    </w:p>
    <w:p w14:paraId="474C0AF7" w14:textId="77777777" w:rsidR="00545FE0" w:rsidRDefault="00000000">
      <w:pPr>
        <w:pStyle w:val="BodyText"/>
        <w:spacing w:before="0"/>
        <w:ind w:right="133"/>
      </w:pPr>
      <w:r>
        <w:t>adaptivity, spectral methods and applications to fluid simulations, discrete</w:t>
      </w:r>
      <w:r>
        <w:rPr>
          <w:spacing w:val="40"/>
        </w:rPr>
        <w:t xml:space="preserve"> </w:t>
      </w:r>
      <w:r>
        <w:t>and</w:t>
      </w:r>
      <w:r>
        <w:rPr>
          <w:spacing w:val="40"/>
        </w:rPr>
        <w:t xml:space="preserve"> </w:t>
      </w:r>
      <w:r>
        <w:t>fast</w:t>
      </w:r>
      <w:r>
        <w:rPr>
          <w:spacing w:val="40"/>
        </w:rPr>
        <w:t xml:space="preserve"> </w:t>
      </w:r>
      <w:r>
        <w:t>Fourier</w:t>
      </w:r>
      <w:r>
        <w:rPr>
          <w:spacing w:val="40"/>
        </w:rPr>
        <w:t xml:space="preserve"> </w:t>
      </w:r>
      <w:r>
        <w:t>transforms,</w:t>
      </w:r>
      <w:r>
        <w:rPr>
          <w:spacing w:val="40"/>
        </w:rPr>
        <w:t xml:space="preserve"> </w:t>
      </w:r>
      <w:r>
        <w:t>Chebyshev</w:t>
      </w:r>
      <w:r>
        <w:rPr>
          <w:spacing w:val="40"/>
        </w:rPr>
        <w:t xml:space="preserve"> </w:t>
      </w:r>
      <w:r>
        <w:t>polynomials, Gibbs</w:t>
      </w:r>
      <w:r>
        <w:rPr>
          <w:spacing w:val="40"/>
        </w:rPr>
        <w:t xml:space="preserve"> </w:t>
      </w:r>
      <w:r>
        <w:t>phenomena,</w:t>
      </w:r>
      <w:r>
        <w:rPr>
          <w:spacing w:val="40"/>
        </w:rPr>
        <w:t xml:space="preserve"> </w:t>
      </w:r>
      <w:r>
        <w:t>spectral</w:t>
      </w:r>
      <w:r>
        <w:rPr>
          <w:spacing w:val="40"/>
        </w:rPr>
        <w:t xml:space="preserve"> </w:t>
      </w:r>
      <w:r>
        <w:t>discretization</w:t>
      </w:r>
      <w:r>
        <w:rPr>
          <w:spacing w:val="40"/>
        </w:rPr>
        <w:t xml:space="preserve"> </w:t>
      </w:r>
      <w:r>
        <w:t>methods</w:t>
      </w:r>
      <w:r>
        <w:rPr>
          <w:spacing w:val="40"/>
        </w:rPr>
        <w:t xml:space="preserve"> </w:t>
      </w:r>
      <w:r>
        <w:t>for</w:t>
      </w:r>
      <w:r>
        <w:rPr>
          <w:spacing w:val="40"/>
        </w:rPr>
        <w:t xml:space="preserve"> </w:t>
      </w:r>
      <w:r>
        <w:t>diffusion and</w:t>
      </w:r>
      <w:r>
        <w:rPr>
          <w:spacing w:val="40"/>
        </w:rPr>
        <w:t xml:space="preserve"> </w:t>
      </w:r>
      <w:r>
        <w:t>convection-diffusion</w:t>
      </w:r>
      <w:r>
        <w:rPr>
          <w:spacing w:val="40"/>
        </w:rPr>
        <w:t xml:space="preserve"> </w:t>
      </w:r>
      <w:r>
        <w:t>problems,</w:t>
      </w:r>
      <w:r>
        <w:rPr>
          <w:spacing w:val="40"/>
        </w:rPr>
        <w:t xml:space="preserve"> </w:t>
      </w:r>
      <w:r>
        <w:t>staggered</w:t>
      </w:r>
      <w:r>
        <w:rPr>
          <w:spacing w:val="40"/>
        </w:rPr>
        <w:t xml:space="preserve"> </w:t>
      </w:r>
      <w:r>
        <w:t>and</w:t>
      </w:r>
      <w:r>
        <w:rPr>
          <w:spacing w:val="40"/>
        </w:rPr>
        <w:t xml:space="preserve"> </w:t>
      </w:r>
      <w:r>
        <w:t>collocated grids, pressure velocity coupling, predictor corrector method multigrid method.</w:t>
      </w:r>
    </w:p>
    <w:p w14:paraId="4B4D8078" w14:textId="77777777" w:rsidR="00545FE0" w:rsidRDefault="00000000">
      <w:pPr>
        <w:pStyle w:val="Heading3"/>
        <w:spacing w:before="167"/>
      </w:pPr>
      <w:r>
        <w:rPr>
          <w:color w:val="00AEEF"/>
        </w:rPr>
        <w:t xml:space="preserve">APL424 Introduction to Hydrodynamic </w:t>
      </w:r>
      <w:r>
        <w:rPr>
          <w:color w:val="00AEEF"/>
          <w:spacing w:val="-2"/>
        </w:rPr>
        <w:t>Stability</w:t>
      </w:r>
    </w:p>
    <w:p w14:paraId="77465428" w14:textId="77777777" w:rsidR="00545FE0" w:rsidRDefault="00000000">
      <w:pPr>
        <w:pStyle w:val="Heading4"/>
        <w:jc w:val="both"/>
      </w:pPr>
      <w:r>
        <w:t>3</w:t>
      </w:r>
      <w:r>
        <w:rPr>
          <w:spacing w:val="-1"/>
        </w:rPr>
        <w:t xml:space="preserve"> </w:t>
      </w:r>
      <w:r>
        <w:t>Credits (3-0-</w:t>
      </w:r>
      <w:r>
        <w:rPr>
          <w:spacing w:val="-5"/>
        </w:rPr>
        <w:t>0)</w:t>
      </w:r>
    </w:p>
    <w:p w14:paraId="60177731" w14:textId="77777777" w:rsidR="00545FE0" w:rsidRDefault="00000000">
      <w:pPr>
        <w:pStyle w:val="BodyText"/>
        <w:ind w:right="138"/>
      </w:pPr>
      <w:r>
        <w:t xml:space="preserve">Introduction, Mechanisms of instability, Kelvin-Helmholtz Instability, Inviscid Instability of Parallel Flows, Viscous Instability of Parallel Flows, Free Surface Flows, Orr-Sommerfeld equation, </w:t>
      </w:r>
      <w:proofErr w:type="spellStart"/>
      <w:r>
        <w:t>Tollmien</w:t>
      </w:r>
      <w:proofErr w:type="spellEnd"/>
      <w:r>
        <w:t xml:space="preserve">- </w:t>
      </w:r>
      <w:proofErr w:type="spellStart"/>
      <w:r>
        <w:t>Schlitchting</w:t>
      </w:r>
      <w:proofErr w:type="spellEnd"/>
      <w:r>
        <w:t xml:space="preserve"> waves.</w:t>
      </w:r>
    </w:p>
    <w:p w14:paraId="7F448BF5" w14:textId="77777777" w:rsidR="00545FE0" w:rsidRDefault="00545FE0">
      <w:pPr>
        <w:pStyle w:val="BodyText"/>
        <w:spacing w:before="33"/>
        <w:ind w:left="0"/>
        <w:jc w:val="left"/>
      </w:pPr>
    </w:p>
    <w:p w14:paraId="03BA2B32" w14:textId="77777777" w:rsidR="00545FE0" w:rsidRDefault="00000000">
      <w:pPr>
        <w:pStyle w:val="Heading3"/>
        <w:jc w:val="left"/>
      </w:pPr>
      <w:r>
        <w:rPr>
          <w:color w:val="00AEEF"/>
        </w:rPr>
        <w:t xml:space="preserve">APL431 Aircraft </w:t>
      </w:r>
      <w:r>
        <w:rPr>
          <w:color w:val="00AEEF"/>
          <w:spacing w:val="-2"/>
        </w:rPr>
        <w:t>Structures</w:t>
      </w:r>
    </w:p>
    <w:p w14:paraId="1817D3F0" w14:textId="77777777" w:rsidR="00545FE0" w:rsidRDefault="00000000">
      <w:pPr>
        <w:pStyle w:val="Heading4"/>
      </w:pPr>
      <w:r>
        <w:t>3</w:t>
      </w:r>
      <w:r>
        <w:rPr>
          <w:spacing w:val="-1"/>
        </w:rPr>
        <w:t xml:space="preserve"> </w:t>
      </w:r>
      <w:r>
        <w:t>Credits (3-0-</w:t>
      </w:r>
      <w:r>
        <w:rPr>
          <w:spacing w:val="-5"/>
        </w:rPr>
        <w:t>0)</w:t>
      </w:r>
    </w:p>
    <w:p w14:paraId="652A6F8F" w14:textId="77777777" w:rsidR="00545FE0" w:rsidRDefault="00000000">
      <w:pPr>
        <w:spacing w:before="56"/>
        <w:ind w:left="123"/>
        <w:rPr>
          <w:sz w:val="18"/>
        </w:rPr>
      </w:pPr>
      <w:r>
        <w:rPr>
          <w:sz w:val="18"/>
        </w:rPr>
        <w:t>Pre-requisite(s):</w:t>
      </w:r>
      <w:r>
        <w:rPr>
          <w:spacing w:val="-3"/>
          <w:sz w:val="18"/>
        </w:rPr>
        <w:t xml:space="preserve"> </w:t>
      </w:r>
      <w:r>
        <w:rPr>
          <w:sz w:val="18"/>
        </w:rPr>
        <w:t>APL100,</w:t>
      </w:r>
      <w:r>
        <w:rPr>
          <w:spacing w:val="-2"/>
          <w:sz w:val="18"/>
        </w:rPr>
        <w:t xml:space="preserve"> APL104</w:t>
      </w:r>
    </w:p>
    <w:p w14:paraId="2806A4D5" w14:textId="77777777" w:rsidR="00545FE0" w:rsidRDefault="00000000">
      <w:pPr>
        <w:pStyle w:val="BodyText"/>
        <w:ind w:right="137"/>
      </w:pPr>
      <w:r>
        <w:rPr>
          <w:spacing w:val="-2"/>
        </w:rPr>
        <w:t>Introduction</w:t>
      </w:r>
      <w:r>
        <w:rPr>
          <w:spacing w:val="-6"/>
        </w:rPr>
        <w:t xml:space="preserve"> </w:t>
      </w:r>
      <w:r>
        <w:rPr>
          <w:spacing w:val="-2"/>
        </w:rPr>
        <w:t>to</w:t>
      </w:r>
      <w:r>
        <w:rPr>
          <w:spacing w:val="-6"/>
        </w:rPr>
        <w:t xml:space="preserve"> </w:t>
      </w:r>
      <w:r>
        <w:rPr>
          <w:spacing w:val="-2"/>
        </w:rPr>
        <w:t>elasticity</w:t>
      </w:r>
      <w:r>
        <w:rPr>
          <w:spacing w:val="-6"/>
        </w:rPr>
        <w:t xml:space="preserve"> </w:t>
      </w:r>
      <w:r>
        <w:rPr>
          <w:spacing w:val="-2"/>
        </w:rPr>
        <w:t>and</w:t>
      </w:r>
      <w:r>
        <w:rPr>
          <w:spacing w:val="-6"/>
        </w:rPr>
        <w:t xml:space="preserve"> </w:t>
      </w:r>
      <w:r>
        <w:rPr>
          <w:spacing w:val="-2"/>
        </w:rPr>
        <w:t>aerospace</w:t>
      </w:r>
      <w:r>
        <w:rPr>
          <w:spacing w:val="-6"/>
        </w:rPr>
        <w:t xml:space="preserve"> </w:t>
      </w:r>
      <w:r>
        <w:rPr>
          <w:spacing w:val="-2"/>
        </w:rPr>
        <w:t>structures</w:t>
      </w:r>
      <w:r>
        <w:rPr>
          <w:spacing w:val="-6"/>
        </w:rPr>
        <w:t xml:space="preserve"> </w:t>
      </w:r>
      <w:r>
        <w:rPr>
          <w:spacing w:val="-2"/>
        </w:rPr>
        <w:t>Loads</w:t>
      </w:r>
      <w:r>
        <w:rPr>
          <w:spacing w:val="-6"/>
        </w:rPr>
        <w:t xml:space="preserve"> </w:t>
      </w:r>
      <w:r>
        <w:rPr>
          <w:spacing w:val="-2"/>
        </w:rPr>
        <w:t>on</w:t>
      </w:r>
      <w:r>
        <w:rPr>
          <w:spacing w:val="-6"/>
        </w:rPr>
        <w:t xml:space="preserve"> </w:t>
      </w:r>
      <w:r>
        <w:rPr>
          <w:spacing w:val="-2"/>
        </w:rPr>
        <w:t xml:space="preserve">aerospace </w:t>
      </w:r>
      <w:r>
        <w:t>structures,</w:t>
      </w:r>
      <w:r>
        <w:rPr>
          <w:spacing w:val="-1"/>
        </w:rPr>
        <w:t xml:space="preserve"> </w:t>
      </w:r>
      <w:r>
        <w:t>Beams,</w:t>
      </w:r>
      <w:r>
        <w:rPr>
          <w:spacing w:val="-1"/>
        </w:rPr>
        <w:t xml:space="preserve"> </w:t>
      </w:r>
      <w:r>
        <w:t>Truss</w:t>
      </w:r>
      <w:r>
        <w:rPr>
          <w:spacing w:val="-1"/>
        </w:rPr>
        <w:t xml:space="preserve"> </w:t>
      </w:r>
      <w:r>
        <w:t>and</w:t>
      </w:r>
      <w:r>
        <w:rPr>
          <w:spacing w:val="-1"/>
        </w:rPr>
        <w:t xml:space="preserve"> </w:t>
      </w:r>
      <w:r>
        <w:t>Frame</w:t>
      </w:r>
      <w:r>
        <w:rPr>
          <w:spacing w:val="-1"/>
        </w:rPr>
        <w:t xml:space="preserve"> </w:t>
      </w:r>
      <w:r>
        <w:t>Torsion</w:t>
      </w:r>
      <w:r>
        <w:rPr>
          <w:spacing w:val="-1"/>
        </w:rPr>
        <w:t xml:space="preserve"> </w:t>
      </w:r>
      <w:r>
        <w:t>of</w:t>
      </w:r>
      <w:r>
        <w:rPr>
          <w:spacing w:val="-1"/>
        </w:rPr>
        <w:t xml:space="preserve"> </w:t>
      </w:r>
      <w:r>
        <w:t>noncircular</w:t>
      </w:r>
      <w:r>
        <w:rPr>
          <w:spacing w:val="-1"/>
        </w:rPr>
        <w:t xml:space="preserve"> </w:t>
      </w:r>
      <w:r>
        <w:t>prismatic bars. Curved beams. Stability of structures. Theory of Thin-walled beams,</w:t>
      </w:r>
      <w:r>
        <w:rPr>
          <w:spacing w:val="40"/>
        </w:rPr>
        <w:t xml:space="preserve"> </w:t>
      </w:r>
      <w:r>
        <w:t>Open</w:t>
      </w:r>
      <w:r>
        <w:rPr>
          <w:spacing w:val="40"/>
        </w:rPr>
        <w:t xml:space="preserve"> </w:t>
      </w:r>
      <w:r>
        <w:t>and</w:t>
      </w:r>
      <w:r>
        <w:rPr>
          <w:spacing w:val="40"/>
        </w:rPr>
        <w:t xml:space="preserve"> </w:t>
      </w:r>
      <w:r>
        <w:t>closed</w:t>
      </w:r>
      <w:r>
        <w:rPr>
          <w:spacing w:val="40"/>
        </w:rPr>
        <w:t xml:space="preserve"> </w:t>
      </w:r>
      <w:r>
        <w:t>cross-section,</w:t>
      </w:r>
      <w:r>
        <w:rPr>
          <w:spacing w:val="40"/>
        </w:rPr>
        <w:t xml:space="preserve"> </w:t>
      </w:r>
      <w:r>
        <w:t>Torsion</w:t>
      </w:r>
      <w:r>
        <w:rPr>
          <w:spacing w:val="40"/>
        </w:rPr>
        <w:t xml:space="preserve"> </w:t>
      </w:r>
      <w:r>
        <w:t>and</w:t>
      </w:r>
      <w:r>
        <w:rPr>
          <w:spacing w:val="40"/>
        </w:rPr>
        <w:t xml:space="preserve"> </w:t>
      </w:r>
      <w:r>
        <w:t>bending</w:t>
      </w:r>
      <w:r>
        <w:rPr>
          <w:spacing w:val="40"/>
        </w:rPr>
        <w:t xml:space="preserve"> </w:t>
      </w:r>
      <w:r>
        <w:t xml:space="preserve">of thin-walled beams. Normal stresses and shear flows, shear Centre, </w:t>
      </w:r>
      <w:r>
        <w:rPr>
          <w:spacing w:val="-2"/>
        </w:rPr>
        <w:t>bending</w:t>
      </w:r>
      <w:r>
        <w:rPr>
          <w:spacing w:val="-7"/>
        </w:rPr>
        <w:t xml:space="preserve"> </w:t>
      </w:r>
      <w:r>
        <w:rPr>
          <w:spacing w:val="-2"/>
        </w:rPr>
        <w:t>and</w:t>
      </w:r>
      <w:r>
        <w:rPr>
          <w:spacing w:val="-7"/>
        </w:rPr>
        <w:t xml:space="preserve"> </w:t>
      </w:r>
      <w:r>
        <w:rPr>
          <w:spacing w:val="-2"/>
        </w:rPr>
        <w:t>torsional</w:t>
      </w:r>
      <w:r>
        <w:rPr>
          <w:spacing w:val="-7"/>
        </w:rPr>
        <w:t xml:space="preserve"> </w:t>
      </w:r>
      <w:r>
        <w:rPr>
          <w:spacing w:val="-2"/>
        </w:rPr>
        <w:t>stability.</w:t>
      </w:r>
      <w:r>
        <w:rPr>
          <w:spacing w:val="-7"/>
        </w:rPr>
        <w:t xml:space="preserve"> </w:t>
      </w:r>
      <w:r>
        <w:rPr>
          <w:spacing w:val="-2"/>
        </w:rPr>
        <w:t>Energy</w:t>
      </w:r>
      <w:r>
        <w:rPr>
          <w:spacing w:val="-7"/>
        </w:rPr>
        <w:t xml:space="preserve"> </w:t>
      </w:r>
      <w:r>
        <w:rPr>
          <w:spacing w:val="-2"/>
        </w:rPr>
        <w:t>and</w:t>
      </w:r>
      <w:r>
        <w:rPr>
          <w:spacing w:val="-7"/>
        </w:rPr>
        <w:t xml:space="preserve"> </w:t>
      </w:r>
      <w:r>
        <w:rPr>
          <w:spacing w:val="-2"/>
        </w:rPr>
        <w:t>variational</w:t>
      </w:r>
      <w:r>
        <w:rPr>
          <w:spacing w:val="-7"/>
        </w:rPr>
        <w:t xml:space="preserve"> </w:t>
      </w:r>
      <w:r>
        <w:rPr>
          <w:spacing w:val="-2"/>
        </w:rPr>
        <w:t>based</w:t>
      </w:r>
      <w:r>
        <w:rPr>
          <w:spacing w:val="-7"/>
        </w:rPr>
        <w:t xml:space="preserve"> </w:t>
      </w:r>
      <w:r>
        <w:rPr>
          <w:spacing w:val="-2"/>
        </w:rPr>
        <w:t>numerical methods.</w:t>
      </w:r>
    </w:p>
    <w:p w14:paraId="21EE37BA" w14:textId="77777777" w:rsidR="00545FE0" w:rsidRDefault="00545FE0">
      <w:pPr>
        <w:pStyle w:val="BodyText"/>
        <w:spacing w:before="29"/>
        <w:ind w:left="0"/>
        <w:jc w:val="left"/>
      </w:pPr>
    </w:p>
    <w:p w14:paraId="4ADCA4D3" w14:textId="77777777" w:rsidR="00545FE0" w:rsidRDefault="00000000">
      <w:pPr>
        <w:pStyle w:val="Heading3"/>
        <w:spacing w:before="1"/>
        <w:jc w:val="left"/>
      </w:pPr>
      <w:r>
        <w:rPr>
          <w:color w:val="00AEEF"/>
        </w:rPr>
        <w:t xml:space="preserve">APL432 </w:t>
      </w:r>
      <w:r>
        <w:rPr>
          <w:color w:val="00AEEF"/>
          <w:spacing w:val="-2"/>
        </w:rPr>
        <w:t>Aeroelasticity</w:t>
      </w:r>
    </w:p>
    <w:p w14:paraId="0DAC0CB8" w14:textId="77777777" w:rsidR="00545FE0" w:rsidRDefault="00000000">
      <w:pPr>
        <w:pStyle w:val="Heading4"/>
      </w:pPr>
      <w:r>
        <w:t>3</w:t>
      </w:r>
      <w:r>
        <w:rPr>
          <w:spacing w:val="-1"/>
        </w:rPr>
        <w:t xml:space="preserve"> </w:t>
      </w:r>
      <w:r>
        <w:t>Credits (3-0-</w:t>
      </w:r>
      <w:r>
        <w:rPr>
          <w:spacing w:val="-5"/>
        </w:rPr>
        <w:t>0)</w:t>
      </w:r>
    </w:p>
    <w:p w14:paraId="1C70AF0F" w14:textId="77777777" w:rsidR="00545FE0" w:rsidRDefault="00000000">
      <w:pPr>
        <w:spacing w:before="55"/>
        <w:ind w:left="123"/>
        <w:rPr>
          <w:sz w:val="18"/>
        </w:rPr>
      </w:pPr>
      <w:r>
        <w:rPr>
          <w:sz w:val="18"/>
        </w:rPr>
        <w:t>Pre-requisite(s):</w:t>
      </w:r>
      <w:r>
        <w:rPr>
          <w:spacing w:val="-4"/>
          <w:sz w:val="18"/>
        </w:rPr>
        <w:t xml:space="preserve"> </w:t>
      </w:r>
      <w:r>
        <w:rPr>
          <w:sz w:val="18"/>
        </w:rPr>
        <w:t>APL104,</w:t>
      </w:r>
      <w:r>
        <w:rPr>
          <w:spacing w:val="-3"/>
          <w:sz w:val="18"/>
        </w:rPr>
        <w:t xml:space="preserve"> </w:t>
      </w:r>
      <w:r>
        <w:rPr>
          <w:spacing w:val="-2"/>
          <w:sz w:val="18"/>
        </w:rPr>
        <w:t>APL106</w:t>
      </w:r>
    </w:p>
    <w:p w14:paraId="29F89F7A" w14:textId="77777777" w:rsidR="00545FE0" w:rsidRDefault="00000000">
      <w:pPr>
        <w:pStyle w:val="BodyText"/>
        <w:ind w:right="138"/>
      </w:pPr>
      <w:r>
        <w:t>Introduction</w:t>
      </w:r>
      <w:r>
        <w:rPr>
          <w:spacing w:val="40"/>
        </w:rPr>
        <w:t xml:space="preserve"> </w:t>
      </w:r>
      <w:r>
        <w:t>to</w:t>
      </w:r>
      <w:r>
        <w:rPr>
          <w:spacing w:val="40"/>
        </w:rPr>
        <w:t xml:space="preserve"> </w:t>
      </w:r>
      <w:r>
        <w:t>aeroelasticity</w:t>
      </w:r>
      <w:r>
        <w:rPr>
          <w:spacing w:val="40"/>
        </w:rPr>
        <w:t xml:space="preserve"> </w:t>
      </w:r>
      <w:r>
        <w:t>and</w:t>
      </w:r>
      <w:r>
        <w:rPr>
          <w:spacing w:val="40"/>
        </w:rPr>
        <w:t xml:space="preserve"> </w:t>
      </w:r>
      <w:r>
        <w:t>aeroelastic</w:t>
      </w:r>
      <w:r>
        <w:rPr>
          <w:spacing w:val="40"/>
        </w:rPr>
        <w:t xml:space="preserve"> </w:t>
      </w:r>
      <w:r>
        <w:t>phenomena,</w:t>
      </w:r>
      <w:r>
        <w:rPr>
          <w:spacing w:val="40"/>
        </w:rPr>
        <w:t xml:space="preserve"> </w:t>
      </w:r>
      <w:r>
        <w:t>Static and dynamic aeroelastic phenomena using simplified aerodynamic and</w:t>
      </w:r>
      <w:r>
        <w:rPr>
          <w:spacing w:val="28"/>
        </w:rPr>
        <w:t xml:space="preserve"> </w:t>
      </w:r>
      <w:r>
        <w:t>structural</w:t>
      </w:r>
      <w:r>
        <w:rPr>
          <w:spacing w:val="27"/>
        </w:rPr>
        <w:t xml:space="preserve"> </w:t>
      </w:r>
      <w:r>
        <w:t>models,</w:t>
      </w:r>
      <w:r>
        <w:rPr>
          <w:spacing w:val="28"/>
        </w:rPr>
        <w:t xml:space="preserve"> </w:t>
      </w:r>
      <w:r>
        <w:t>1-Daeroelastic</w:t>
      </w:r>
      <w:r>
        <w:rPr>
          <w:spacing w:val="28"/>
        </w:rPr>
        <w:t xml:space="preserve"> </w:t>
      </w:r>
      <w:r>
        <w:t>model</w:t>
      </w:r>
      <w:r>
        <w:rPr>
          <w:spacing w:val="27"/>
        </w:rPr>
        <w:t xml:space="preserve"> </w:t>
      </w:r>
      <w:r>
        <w:t>of</w:t>
      </w:r>
      <w:r>
        <w:rPr>
          <w:spacing w:val="28"/>
        </w:rPr>
        <w:t xml:space="preserve"> </w:t>
      </w:r>
      <w:r>
        <w:t>airfoil,</w:t>
      </w:r>
      <w:r>
        <w:rPr>
          <w:spacing w:val="28"/>
        </w:rPr>
        <w:t xml:space="preserve"> </w:t>
      </w:r>
      <w:r>
        <w:t xml:space="preserve">Divergence of 2-D airfoil and straight wing, Wing loading and deformations, Flutter model of 2-D airfoil, Unsteady aerodynamics, 2-D and 3-D </w:t>
      </w:r>
      <w:r>
        <w:rPr>
          <w:spacing w:val="-2"/>
        </w:rPr>
        <w:t>supersonic</w:t>
      </w:r>
      <w:r>
        <w:rPr>
          <w:spacing w:val="-6"/>
        </w:rPr>
        <w:t xml:space="preserve"> </w:t>
      </w:r>
      <w:r>
        <w:rPr>
          <w:spacing w:val="-2"/>
        </w:rPr>
        <w:t>flow,</w:t>
      </w:r>
      <w:r>
        <w:rPr>
          <w:spacing w:val="-6"/>
        </w:rPr>
        <w:t xml:space="preserve"> </w:t>
      </w:r>
      <w:r>
        <w:rPr>
          <w:spacing w:val="-2"/>
        </w:rPr>
        <w:t>Subsonic</w:t>
      </w:r>
      <w:r>
        <w:rPr>
          <w:spacing w:val="-6"/>
        </w:rPr>
        <w:t xml:space="preserve"> </w:t>
      </w:r>
      <w:r>
        <w:rPr>
          <w:spacing w:val="-2"/>
        </w:rPr>
        <w:t>flow,</w:t>
      </w:r>
      <w:r>
        <w:rPr>
          <w:spacing w:val="-6"/>
        </w:rPr>
        <w:t xml:space="preserve"> </w:t>
      </w:r>
      <w:r>
        <w:rPr>
          <w:spacing w:val="-2"/>
        </w:rPr>
        <w:t>Theodorsen</w:t>
      </w:r>
      <w:r>
        <w:rPr>
          <w:spacing w:val="-6"/>
        </w:rPr>
        <w:t xml:space="preserve"> </w:t>
      </w:r>
      <w:r>
        <w:rPr>
          <w:spacing w:val="-2"/>
        </w:rPr>
        <w:t>theory,</w:t>
      </w:r>
      <w:r>
        <w:rPr>
          <w:spacing w:val="-6"/>
        </w:rPr>
        <w:t xml:space="preserve"> </w:t>
      </w:r>
      <w:r>
        <w:rPr>
          <w:spacing w:val="-2"/>
        </w:rPr>
        <w:t>Flutter</w:t>
      </w:r>
      <w:r>
        <w:rPr>
          <w:spacing w:val="-6"/>
        </w:rPr>
        <w:t xml:space="preserve"> </w:t>
      </w:r>
      <w:r>
        <w:rPr>
          <w:spacing w:val="-2"/>
        </w:rPr>
        <w:t xml:space="preserve">calculation, </w:t>
      </w:r>
      <w:r>
        <w:t>Exact treatment of bending – torsion, Flutter of uniform wing,</w:t>
      </w:r>
      <w:r>
        <w:rPr>
          <w:spacing w:val="40"/>
        </w:rPr>
        <w:t xml:space="preserve"> </w:t>
      </w:r>
      <w:r>
        <w:t>Flutter analysis by assumed mode method, Panel flutter, Numerical aeroelastic calculations using software.</w:t>
      </w:r>
    </w:p>
    <w:p w14:paraId="420ADAAB" w14:textId="77777777" w:rsidR="00545FE0" w:rsidRDefault="00545FE0">
      <w:pPr>
        <w:pStyle w:val="BodyText"/>
        <w:spacing w:before="27"/>
        <w:ind w:left="0"/>
        <w:jc w:val="left"/>
      </w:pPr>
    </w:p>
    <w:p w14:paraId="3573B9AC" w14:textId="77777777" w:rsidR="00545FE0" w:rsidRDefault="00000000">
      <w:pPr>
        <w:pStyle w:val="Heading3"/>
        <w:spacing w:before="1"/>
        <w:jc w:val="left"/>
      </w:pPr>
      <w:r>
        <w:rPr>
          <w:color w:val="00AEEF"/>
        </w:rPr>
        <w:t xml:space="preserve">APL433 Introduction to Plates and </w:t>
      </w:r>
      <w:r>
        <w:rPr>
          <w:color w:val="00AEEF"/>
          <w:spacing w:val="-2"/>
        </w:rPr>
        <w:t>Shells</w:t>
      </w:r>
    </w:p>
    <w:p w14:paraId="33A6D660" w14:textId="77777777" w:rsidR="00545FE0" w:rsidRDefault="00000000">
      <w:pPr>
        <w:pStyle w:val="Heading4"/>
      </w:pPr>
      <w:r>
        <w:t>3</w:t>
      </w:r>
      <w:r>
        <w:rPr>
          <w:spacing w:val="-1"/>
        </w:rPr>
        <w:t xml:space="preserve"> </w:t>
      </w:r>
      <w:r>
        <w:t>Credits (3-0-</w:t>
      </w:r>
      <w:r>
        <w:rPr>
          <w:spacing w:val="-5"/>
        </w:rPr>
        <w:t>0)</w:t>
      </w:r>
    </w:p>
    <w:p w14:paraId="227AE104" w14:textId="77777777" w:rsidR="00545FE0" w:rsidRDefault="00000000">
      <w:pPr>
        <w:spacing w:before="55" w:line="302" w:lineRule="auto"/>
        <w:ind w:left="123" w:right="2436"/>
        <w:rPr>
          <w:sz w:val="18"/>
        </w:rPr>
      </w:pPr>
      <w:r>
        <w:rPr>
          <w:sz w:val="18"/>
        </w:rPr>
        <w:t>Pre-requisite(s): APL104 Overlaps</w:t>
      </w:r>
      <w:r>
        <w:rPr>
          <w:spacing w:val="-13"/>
          <w:sz w:val="18"/>
        </w:rPr>
        <w:t xml:space="preserve"> </w:t>
      </w:r>
      <w:r>
        <w:rPr>
          <w:sz w:val="18"/>
        </w:rPr>
        <w:t>with:</w:t>
      </w:r>
      <w:r>
        <w:rPr>
          <w:spacing w:val="-14"/>
          <w:sz w:val="18"/>
        </w:rPr>
        <w:t xml:space="preserve"> </w:t>
      </w:r>
      <w:r>
        <w:rPr>
          <w:sz w:val="18"/>
        </w:rPr>
        <w:t>APL831,</w:t>
      </w:r>
      <w:r>
        <w:rPr>
          <w:spacing w:val="-13"/>
          <w:sz w:val="18"/>
        </w:rPr>
        <w:t xml:space="preserve"> </w:t>
      </w:r>
      <w:r>
        <w:rPr>
          <w:sz w:val="18"/>
        </w:rPr>
        <w:t>CVL858</w:t>
      </w:r>
    </w:p>
    <w:p w14:paraId="5F171C82" w14:textId="77777777" w:rsidR="00545FE0" w:rsidRDefault="00000000">
      <w:pPr>
        <w:pStyle w:val="BodyText"/>
        <w:spacing w:before="0" w:line="158" w:lineRule="exact"/>
        <w:jc w:val="left"/>
      </w:pPr>
      <w:r>
        <w:t>Basic</w:t>
      </w:r>
      <w:r>
        <w:rPr>
          <w:spacing w:val="52"/>
        </w:rPr>
        <w:t xml:space="preserve"> </w:t>
      </w:r>
      <w:r>
        <w:t>assumptions</w:t>
      </w:r>
      <w:r>
        <w:rPr>
          <w:spacing w:val="53"/>
        </w:rPr>
        <w:t xml:space="preserve"> </w:t>
      </w:r>
      <w:r>
        <w:t>of</w:t>
      </w:r>
      <w:r>
        <w:rPr>
          <w:spacing w:val="53"/>
        </w:rPr>
        <w:t xml:space="preserve"> </w:t>
      </w:r>
      <w:r>
        <w:t>two-dimensional</w:t>
      </w:r>
      <w:r>
        <w:rPr>
          <w:spacing w:val="52"/>
        </w:rPr>
        <w:t xml:space="preserve"> </w:t>
      </w:r>
      <w:r>
        <w:t>(surface)</w:t>
      </w:r>
      <w:r>
        <w:rPr>
          <w:spacing w:val="53"/>
        </w:rPr>
        <w:t xml:space="preserve"> </w:t>
      </w:r>
      <w:r>
        <w:t>theories</w:t>
      </w:r>
      <w:r>
        <w:rPr>
          <w:spacing w:val="53"/>
        </w:rPr>
        <w:t xml:space="preserve"> </w:t>
      </w:r>
      <w:r>
        <w:rPr>
          <w:spacing w:val="-2"/>
        </w:rPr>
        <w:t>Theory</w:t>
      </w:r>
    </w:p>
    <w:p w14:paraId="14ADA110" w14:textId="77777777" w:rsidR="00545FE0" w:rsidRDefault="00000000">
      <w:pPr>
        <w:pStyle w:val="BodyText"/>
        <w:spacing w:before="0"/>
        <w:ind w:right="138"/>
      </w:pPr>
      <w:r>
        <w:t>of thin plates, bending of rectangular and circular plates, shear deformation</w:t>
      </w:r>
      <w:r>
        <w:rPr>
          <w:spacing w:val="-5"/>
        </w:rPr>
        <w:t xml:space="preserve"> </w:t>
      </w:r>
      <w:r>
        <w:t>theories.</w:t>
      </w:r>
      <w:r>
        <w:rPr>
          <w:spacing w:val="-5"/>
        </w:rPr>
        <w:t xml:space="preserve"> </w:t>
      </w:r>
      <w:r>
        <w:t>General</w:t>
      </w:r>
      <w:r>
        <w:rPr>
          <w:spacing w:val="-5"/>
        </w:rPr>
        <w:t xml:space="preserve"> </w:t>
      </w:r>
      <w:r>
        <w:t>theory</w:t>
      </w:r>
      <w:r>
        <w:rPr>
          <w:spacing w:val="-5"/>
        </w:rPr>
        <w:t xml:space="preserve"> </w:t>
      </w:r>
      <w:r>
        <w:t>of</w:t>
      </w:r>
      <w:r>
        <w:rPr>
          <w:spacing w:val="-5"/>
        </w:rPr>
        <w:t xml:space="preserve"> </w:t>
      </w:r>
      <w:r>
        <w:t>curved</w:t>
      </w:r>
      <w:r>
        <w:rPr>
          <w:spacing w:val="-5"/>
        </w:rPr>
        <w:t xml:space="preserve"> </w:t>
      </w:r>
      <w:r>
        <w:t>shells,</w:t>
      </w:r>
      <w:r>
        <w:rPr>
          <w:spacing w:val="-5"/>
        </w:rPr>
        <w:t xml:space="preserve"> </w:t>
      </w:r>
      <w:proofErr w:type="spellStart"/>
      <w:r>
        <w:t>Axi</w:t>
      </w:r>
      <w:proofErr w:type="spellEnd"/>
      <w:r>
        <w:t>-symmetric problems of cylindrical, conical and spherical shells and pressure vessels, membrane problems of cylindrical, spherical and conical shells. Energy methods, Design considerations.</w:t>
      </w:r>
    </w:p>
    <w:p w14:paraId="6408A3A0" w14:textId="77777777" w:rsidR="00545FE0" w:rsidRDefault="00545FE0">
      <w:pPr>
        <w:pStyle w:val="BodyText"/>
        <w:spacing w:before="60"/>
        <w:ind w:left="0"/>
        <w:jc w:val="left"/>
      </w:pPr>
    </w:p>
    <w:p w14:paraId="3A7A0F89" w14:textId="77777777" w:rsidR="00545FE0" w:rsidRDefault="00000000">
      <w:pPr>
        <w:pStyle w:val="Heading3"/>
        <w:jc w:val="left"/>
      </w:pPr>
      <w:r>
        <w:rPr>
          <w:color w:val="00AEEF"/>
        </w:rPr>
        <w:t xml:space="preserve">APL434 Smart Materials and </w:t>
      </w:r>
      <w:r>
        <w:rPr>
          <w:color w:val="00AEEF"/>
          <w:spacing w:val="-2"/>
        </w:rPr>
        <w:t>Structures</w:t>
      </w:r>
    </w:p>
    <w:p w14:paraId="77B2CF83" w14:textId="77777777" w:rsidR="00545FE0" w:rsidRDefault="00000000">
      <w:pPr>
        <w:pStyle w:val="Heading4"/>
      </w:pPr>
      <w:r>
        <w:t>3</w:t>
      </w:r>
      <w:r>
        <w:rPr>
          <w:spacing w:val="-1"/>
        </w:rPr>
        <w:t xml:space="preserve"> </w:t>
      </w:r>
      <w:r>
        <w:t>Credits (3-0-</w:t>
      </w:r>
      <w:r>
        <w:rPr>
          <w:spacing w:val="-5"/>
        </w:rPr>
        <w:t>0)</w:t>
      </w:r>
    </w:p>
    <w:p w14:paraId="21CFBF24" w14:textId="77777777" w:rsidR="00545FE0" w:rsidRDefault="00000000">
      <w:pPr>
        <w:spacing w:before="55" w:line="302" w:lineRule="auto"/>
        <w:ind w:left="123" w:right="3065"/>
        <w:rPr>
          <w:sz w:val="18"/>
        </w:rPr>
      </w:pPr>
      <w:r>
        <w:rPr>
          <w:sz w:val="18"/>
        </w:rPr>
        <w:t>Pre-requisite(s):</w:t>
      </w:r>
      <w:r>
        <w:rPr>
          <w:spacing w:val="-15"/>
          <w:sz w:val="18"/>
        </w:rPr>
        <w:t xml:space="preserve"> </w:t>
      </w:r>
      <w:r>
        <w:rPr>
          <w:sz w:val="18"/>
        </w:rPr>
        <w:t>APL104 Overlaps with: CVL864</w:t>
      </w:r>
    </w:p>
    <w:p w14:paraId="39E486F2" w14:textId="77777777" w:rsidR="00545FE0" w:rsidRDefault="00000000">
      <w:pPr>
        <w:pStyle w:val="BodyText"/>
        <w:spacing w:before="0" w:line="158" w:lineRule="exact"/>
      </w:pPr>
      <w:r>
        <w:t>Introduction</w:t>
      </w:r>
      <w:r>
        <w:rPr>
          <w:spacing w:val="-12"/>
        </w:rPr>
        <w:t xml:space="preserve"> </w:t>
      </w:r>
      <w:r>
        <w:t>to</w:t>
      </w:r>
      <w:r>
        <w:rPr>
          <w:spacing w:val="-11"/>
        </w:rPr>
        <w:t xml:space="preserve"> </w:t>
      </w:r>
      <w:r>
        <w:t>Smart</w:t>
      </w:r>
      <w:r>
        <w:rPr>
          <w:spacing w:val="-12"/>
        </w:rPr>
        <w:t xml:space="preserve"> </w:t>
      </w:r>
      <w:r>
        <w:t>Material</w:t>
      </w:r>
      <w:r>
        <w:rPr>
          <w:spacing w:val="-11"/>
        </w:rPr>
        <w:t xml:space="preserve"> </w:t>
      </w:r>
      <w:r>
        <w:t>Systems;</w:t>
      </w:r>
      <w:r>
        <w:rPr>
          <w:spacing w:val="-11"/>
        </w:rPr>
        <w:t xml:space="preserve"> </w:t>
      </w:r>
      <w:r>
        <w:t>Overview</w:t>
      </w:r>
      <w:r>
        <w:rPr>
          <w:spacing w:val="-12"/>
        </w:rPr>
        <w:t xml:space="preserve"> </w:t>
      </w:r>
      <w:r>
        <w:t>of</w:t>
      </w:r>
      <w:r>
        <w:rPr>
          <w:spacing w:val="-11"/>
        </w:rPr>
        <w:t xml:space="preserve"> </w:t>
      </w:r>
      <w:r>
        <w:t>smart</w:t>
      </w:r>
      <w:r>
        <w:rPr>
          <w:spacing w:val="-11"/>
        </w:rPr>
        <w:t xml:space="preserve"> </w:t>
      </w:r>
      <w:r>
        <w:rPr>
          <w:spacing w:val="-2"/>
        </w:rPr>
        <w:t>materials,</w:t>
      </w:r>
    </w:p>
    <w:p w14:paraId="0F19B49B" w14:textId="77777777" w:rsidR="00545FE0" w:rsidRDefault="00000000">
      <w:pPr>
        <w:pStyle w:val="BodyText"/>
        <w:spacing w:before="0"/>
        <w:ind w:right="135"/>
      </w:pPr>
      <w:r>
        <w:t>Modeling mechanical, thermal and electrical systems (</w:t>
      </w:r>
      <w:proofErr w:type="spellStart"/>
      <w:r>
        <w:t>thermo</w:t>
      </w:r>
      <w:proofErr w:type="spellEnd"/>
      <w:r>
        <w:t xml:space="preserve"> mechanics and electrostatics</w:t>
      </w:r>
      <w:proofErr w:type="gramStart"/>
      <w:r>
        <w:t>);Piezoelectric</w:t>
      </w:r>
      <w:proofErr w:type="gramEnd"/>
      <w:r>
        <w:t xml:space="preserve"> materials: constitutive modelling, piezoelectric beam static and vibration analysis Shape memory alloys (SMA): constitutive modelling, actuation models for</w:t>
      </w:r>
    </w:p>
    <w:p w14:paraId="683244BF" w14:textId="77777777" w:rsidR="00545FE0" w:rsidRDefault="00545FE0">
      <w:pPr>
        <w:sectPr w:rsidR="00545FE0" w:rsidSect="00220269">
          <w:type w:val="continuous"/>
          <w:pgSz w:w="11880" w:h="16920"/>
          <w:pgMar w:top="980" w:right="820" w:bottom="1000" w:left="840" w:header="0" w:footer="802" w:gutter="0"/>
          <w:cols w:num="2" w:space="720" w:equalWidth="0">
            <w:col w:w="5031" w:space="65"/>
            <w:col w:w="5124"/>
          </w:cols>
        </w:sectPr>
      </w:pPr>
    </w:p>
    <w:p w14:paraId="6B843431" w14:textId="77777777" w:rsidR="00545FE0" w:rsidRDefault="00545FE0">
      <w:pPr>
        <w:pStyle w:val="BodyText"/>
        <w:spacing w:before="0"/>
        <w:ind w:left="0"/>
        <w:jc w:val="left"/>
        <w:rPr>
          <w:sz w:val="20"/>
        </w:rPr>
      </w:pPr>
    </w:p>
    <w:p w14:paraId="49D32FB7" w14:textId="77777777" w:rsidR="00545FE0" w:rsidRDefault="00545FE0">
      <w:pPr>
        <w:pStyle w:val="BodyText"/>
        <w:spacing w:before="183"/>
        <w:ind w:left="0"/>
        <w:jc w:val="left"/>
        <w:rPr>
          <w:sz w:val="20"/>
        </w:rPr>
      </w:pPr>
    </w:p>
    <w:p w14:paraId="45DA5952" w14:textId="77777777" w:rsidR="00545FE0" w:rsidRDefault="00545FE0">
      <w:pPr>
        <w:rPr>
          <w:sz w:val="20"/>
        </w:rPr>
        <w:sectPr w:rsidR="00545FE0" w:rsidSect="00220269">
          <w:pgSz w:w="11880" w:h="16920"/>
          <w:pgMar w:top="940" w:right="820" w:bottom="1000" w:left="840" w:header="0" w:footer="802" w:gutter="0"/>
          <w:cols w:space="720"/>
        </w:sectPr>
      </w:pPr>
    </w:p>
    <w:p w14:paraId="64A17076" w14:textId="77777777" w:rsidR="00545FE0" w:rsidRDefault="00000000">
      <w:pPr>
        <w:pStyle w:val="BodyText"/>
        <w:spacing w:before="105"/>
        <w:ind w:right="46"/>
      </w:pPr>
      <w:r>
        <w:t xml:space="preserve">SMA, electrical actuation Brief overview of Electroactive Polymers, </w:t>
      </w:r>
      <w:proofErr w:type="spellStart"/>
      <w:r>
        <w:t>Magnetostrictive</w:t>
      </w:r>
      <w:proofErr w:type="spellEnd"/>
      <w:r>
        <w:t xml:space="preserve"> materials, Electro and Magneto Rheological Fluids Mechanics of smart composite structures Transducer applications: Vibration control and damping using piezoelectric materials. Case study: Sensing and control of Smart beams and plates.</w:t>
      </w:r>
    </w:p>
    <w:p w14:paraId="20643842" w14:textId="77777777" w:rsidR="00545FE0" w:rsidRDefault="00545FE0">
      <w:pPr>
        <w:pStyle w:val="BodyText"/>
        <w:spacing w:before="31"/>
        <w:ind w:left="0"/>
        <w:jc w:val="left"/>
      </w:pPr>
    </w:p>
    <w:p w14:paraId="3FCF0A34" w14:textId="77777777" w:rsidR="00545FE0" w:rsidRDefault="00000000">
      <w:pPr>
        <w:pStyle w:val="Heading3"/>
        <w:spacing w:before="1"/>
        <w:jc w:val="left"/>
      </w:pPr>
      <w:r>
        <w:rPr>
          <w:color w:val="00AEEF"/>
        </w:rPr>
        <w:t xml:space="preserve">APL435 Impact Mechanics and Crash </w:t>
      </w:r>
      <w:r>
        <w:rPr>
          <w:color w:val="00AEEF"/>
          <w:spacing w:val="-2"/>
        </w:rPr>
        <w:t>Worthiness</w:t>
      </w:r>
    </w:p>
    <w:p w14:paraId="04C738A6" w14:textId="77777777" w:rsidR="00545FE0" w:rsidRDefault="00000000">
      <w:pPr>
        <w:pStyle w:val="Heading4"/>
      </w:pPr>
      <w:r>
        <w:t>3</w:t>
      </w:r>
      <w:r>
        <w:rPr>
          <w:spacing w:val="-1"/>
        </w:rPr>
        <w:t xml:space="preserve"> </w:t>
      </w:r>
      <w:r>
        <w:t>Credits (3-0-</w:t>
      </w:r>
      <w:r>
        <w:rPr>
          <w:spacing w:val="-5"/>
        </w:rPr>
        <w:t>0)</w:t>
      </w:r>
    </w:p>
    <w:p w14:paraId="69D4DDEB" w14:textId="77777777" w:rsidR="00545FE0" w:rsidRDefault="00000000">
      <w:pPr>
        <w:spacing w:before="55"/>
        <w:ind w:left="123"/>
        <w:rPr>
          <w:sz w:val="18"/>
        </w:rPr>
      </w:pPr>
      <w:r>
        <w:rPr>
          <w:sz w:val="18"/>
        </w:rPr>
        <w:t>Pre-requisite(s):</w:t>
      </w:r>
      <w:r>
        <w:rPr>
          <w:spacing w:val="-3"/>
          <w:sz w:val="18"/>
        </w:rPr>
        <w:t xml:space="preserve"> </w:t>
      </w:r>
      <w:r>
        <w:rPr>
          <w:sz w:val="18"/>
        </w:rPr>
        <w:t>APL311,</w:t>
      </w:r>
      <w:r>
        <w:rPr>
          <w:spacing w:val="-2"/>
          <w:sz w:val="18"/>
        </w:rPr>
        <w:t xml:space="preserve"> APL331</w:t>
      </w:r>
    </w:p>
    <w:p w14:paraId="26526141" w14:textId="77777777" w:rsidR="00545FE0" w:rsidRDefault="00000000">
      <w:pPr>
        <w:pStyle w:val="BodyText"/>
        <w:ind w:right="41"/>
      </w:pPr>
      <w:r>
        <w:t xml:space="preserve">Rigid body impact, Stress waves in solids, Applications of </w:t>
      </w:r>
      <w:proofErr w:type="gramStart"/>
      <w:r>
        <w:t>one dimensional</w:t>
      </w:r>
      <w:proofErr w:type="gramEnd"/>
      <w:r>
        <w:t xml:space="preserve"> stress wave theory. Reflection at boundaries and interface,</w:t>
      </w:r>
      <w:r>
        <w:rPr>
          <w:spacing w:val="40"/>
        </w:rPr>
        <w:t xml:space="preserve"> </w:t>
      </w:r>
      <w:r>
        <w:t>Waves</w:t>
      </w:r>
      <w:r>
        <w:rPr>
          <w:spacing w:val="40"/>
        </w:rPr>
        <w:t xml:space="preserve"> </w:t>
      </w:r>
      <w:r>
        <w:t>in</w:t>
      </w:r>
      <w:r>
        <w:rPr>
          <w:spacing w:val="40"/>
        </w:rPr>
        <w:t xml:space="preserve"> </w:t>
      </w:r>
      <w:r>
        <w:t>infinite</w:t>
      </w:r>
      <w:r>
        <w:rPr>
          <w:spacing w:val="40"/>
        </w:rPr>
        <w:t xml:space="preserve"> </w:t>
      </w:r>
      <w:r>
        <w:t>and</w:t>
      </w:r>
      <w:r>
        <w:rPr>
          <w:spacing w:val="40"/>
        </w:rPr>
        <w:t xml:space="preserve"> </w:t>
      </w:r>
      <w:r>
        <w:t>semi-infinite</w:t>
      </w:r>
      <w:r>
        <w:rPr>
          <w:spacing w:val="40"/>
        </w:rPr>
        <w:t xml:space="preserve"> </w:t>
      </w:r>
      <w:r>
        <w:t>medium,</w:t>
      </w:r>
      <w:r>
        <w:rPr>
          <w:spacing w:val="40"/>
        </w:rPr>
        <w:t xml:space="preserve"> </w:t>
      </w:r>
      <w:r>
        <w:t>Plasticity and Plastic Waves, Shock waves and Equation of State, Material Characterization and Impact Tests, Computational Methods for Impact, Applications to Ballistic Impact and Vehicle Collision.</w:t>
      </w:r>
    </w:p>
    <w:p w14:paraId="4169CF22" w14:textId="77777777" w:rsidR="00545FE0" w:rsidRDefault="00545FE0">
      <w:pPr>
        <w:pStyle w:val="BodyText"/>
        <w:spacing w:before="3"/>
        <w:ind w:left="0"/>
        <w:jc w:val="left"/>
      </w:pPr>
    </w:p>
    <w:p w14:paraId="133C20FF" w14:textId="77777777" w:rsidR="00545FE0" w:rsidRDefault="00000000">
      <w:pPr>
        <w:pStyle w:val="Heading3"/>
      </w:pPr>
      <w:r>
        <w:rPr>
          <w:color w:val="00AEEF"/>
          <w:spacing w:val="-4"/>
        </w:rPr>
        <w:t>APL440</w:t>
      </w:r>
      <w:r>
        <w:rPr>
          <w:color w:val="00AEEF"/>
          <w:spacing w:val="-9"/>
        </w:rPr>
        <w:t xml:space="preserve"> </w:t>
      </w:r>
      <w:r>
        <w:rPr>
          <w:color w:val="00AEEF"/>
          <w:spacing w:val="-4"/>
        </w:rPr>
        <w:t>Parallel</w:t>
      </w:r>
      <w:r>
        <w:rPr>
          <w:color w:val="00AEEF"/>
          <w:spacing w:val="-8"/>
        </w:rPr>
        <w:t xml:space="preserve"> </w:t>
      </w:r>
      <w:r>
        <w:rPr>
          <w:color w:val="00AEEF"/>
          <w:spacing w:val="-4"/>
        </w:rPr>
        <w:t>Processing</w:t>
      </w:r>
      <w:r>
        <w:rPr>
          <w:color w:val="00AEEF"/>
          <w:spacing w:val="-8"/>
        </w:rPr>
        <w:t xml:space="preserve"> </w:t>
      </w:r>
      <w:r>
        <w:rPr>
          <w:color w:val="00AEEF"/>
          <w:spacing w:val="-4"/>
        </w:rPr>
        <w:t>in</w:t>
      </w:r>
      <w:r>
        <w:rPr>
          <w:color w:val="00AEEF"/>
          <w:spacing w:val="-8"/>
        </w:rPr>
        <w:t xml:space="preserve"> </w:t>
      </w:r>
      <w:r>
        <w:rPr>
          <w:color w:val="00AEEF"/>
          <w:spacing w:val="-4"/>
        </w:rPr>
        <w:t>Computational</w:t>
      </w:r>
      <w:r>
        <w:rPr>
          <w:color w:val="00AEEF"/>
          <w:spacing w:val="-8"/>
        </w:rPr>
        <w:t xml:space="preserve"> </w:t>
      </w:r>
      <w:r>
        <w:rPr>
          <w:color w:val="00AEEF"/>
          <w:spacing w:val="-4"/>
        </w:rPr>
        <w:t>Mechanics</w:t>
      </w:r>
    </w:p>
    <w:p w14:paraId="04CAA1B8" w14:textId="77777777" w:rsidR="00545FE0" w:rsidRDefault="00000000">
      <w:pPr>
        <w:pStyle w:val="Heading4"/>
        <w:jc w:val="both"/>
      </w:pPr>
      <w:r>
        <w:t>4</w:t>
      </w:r>
      <w:r>
        <w:rPr>
          <w:spacing w:val="-1"/>
        </w:rPr>
        <w:t xml:space="preserve"> </w:t>
      </w:r>
      <w:r>
        <w:t>Credits (3-0-</w:t>
      </w:r>
      <w:r>
        <w:rPr>
          <w:spacing w:val="-5"/>
        </w:rPr>
        <w:t>2)</w:t>
      </w:r>
    </w:p>
    <w:p w14:paraId="6CAAC378" w14:textId="77777777" w:rsidR="00545FE0" w:rsidRDefault="00000000">
      <w:pPr>
        <w:spacing w:before="55"/>
        <w:ind w:left="123"/>
        <w:jc w:val="both"/>
        <w:rPr>
          <w:sz w:val="18"/>
        </w:rPr>
      </w:pPr>
      <w:r>
        <w:rPr>
          <w:sz w:val="18"/>
        </w:rPr>
        <w:t>Pre-requisite(s):</w:t>
      </w:r>
      <w:r>
        <w:rPr>
          <w:spacing w:val="-4"/>
          <w:sz w:val="18"/>
        </w:rPr>
        <w:t xml:space="preserve"> </w:t>
      </w:r>
      <w:r>
        <w:rPr>
          <w:spacing w:val="-2"/>
          <w:sz w:val="18"/>
        </w:rPr>
        <w:t>APL310</w:t>
      </w:r>
    </w:p>
    <w:p w14:paraId="6E19B233" w14:textId="77777777" w:rsidR="00545FE0" w:rsidRDefault="00000000">
      <w:pPr>
        <w:pStyle w:val="BodyText"/>
        <w:ind w:right="44"/>
      </w:pPr>
      <w:r>
        <w:rPr>
          <w:spacing w:val="-2"/>
        </w:rPr>
        <w:t xml:space="preserve">Introduction to multi-processor, multi-core, multi-threaded processing </w:t>
      </w:r>
      <w:r>
        <w:t>and their clusters, GPUs and CUDA programing, Introduction to parallel processing hardware and software, Open MP, MPI, MPICH, HPC</w:t>
      </w:r>
      <w:r>
        <w:rPr>
          <w:spacing w:val="-11"/>
        </w:rPr>
        <w:t xml:space="preserve"> </w:t>
      </w:r>
      <w:r>
        <w:t>/</w:t>
      </w:r>
      <w:r>
        <w:rPr>
          <w:spacing w:val="-11"/>
        </w:rPr>
        <w:t xml:space="preserve"> </w:t>
      </w:r>
      <w:r>
        <w:t>Clustering tools and software suits.</w:t>
      </w:r>
    </w:p>
    <w:p w14:paraId="6AD64609" w14:textId="77777777" w:rsidR="00545FE0" w:rsidRDefault="00000000">
      <w:pPr>
        <w:pStyle w:val="BodyText"/>
        <w:spacing w:before="53"/>
        <w:ind w:right="39"/>
      </w:pPr>
      <w:r>
        <w:t>Exploring parallelism in solid/fluid mechanics problems and formulation of numerical methods, Partitioning and divide-and- conquer strategies, Parallel algorithms for solving dynamical and non-linear systems, Finite difference and Finite element analysis of plate and shells, Finite elements in fluids, Reduced integration patch test,</w:t>
      </w:r>
      <w:r>
        <w:rPr>
          <w:spacing w:val="-12"/>
        </w:rPr>
        <w:t xml:space="preserve"> </w:t>
      </w:r>
      <w:r>
        <w:t>Dynamic</w:t>
      </w:r>
      <w:r>
        <w:rPr>
          <w:spacing w:val="-12"/>
        </w:rPr>
        <w:t xml:space="preserve"> </w:t>
      </w:r>
      <w:r>
        <w:t>FE</w:t>
      </w:r>
      <w:r>
        <w:rPr>
          <w:spacing w:val="-12"/>
        </w:rPr>
        <w:t xml:space="preserve"> </w:t>
      </w:r>
      <w:r>
        <w:t>analysis,</w:t>
      </w:r>
      <w:r>
        <w:rPr>
          <w:spacing w:val="-12"/>
        </w:rPr>
        <w:t xml:space="preserve"> </w:t>
      </w:r>
      <w:r>
        <w:t>Geometrically</w:t>
      </w:r>
      <w:r>
        <w:rPr>
          <w:spacing w:val="-12"/>
        </w:rPr>
        <w:t xml:space="preserve"> </w:t>
      </w:r>
      <w:r>
        <w:t>nonlinear</w:t>
      </w:r>
      <w:r>
        <w:rPr>
          <w:spacing w:val="-12"/>
        </w:rPr>
        <w:t xml:space="preserve"> </w:t>
      </w:r>
      <w:r>
        <w:t>problems,</w:t>
      </w:r>
      <w:r>
        <w:rPr>
          <w:spacing w:val="-12"/>
        </w:rPr>
        <w:t xml:space="preserve"> </w:t>
      </w:r>
      <w:r>
        <w:t>Material nonlinearity, Automated mesh generation, Pre and post processing, Solid fluid interaction problems, Efficient solution technique-PCG, Domain decomposition, Point source method, Boundary element method, Aero elastic flutter, Other special topics.</w:t>
      </w:r>
    </w:p>
    <w:p w14:paraId="3949BCAF" w14:textId="77777777" w:rsidR="00545FE0" w:rsidRDefault="00000000">
      <w:pPr>
        <w:pStyle w:val="Heading3"/>
        <w:spacing w:before="162"/>
        <w:jc w:val="left"/>
      </w:pPr>
      <w:r>
        <w:rPr>
          <w:color w:val="00AEEF"/>
        </w:rPr>
        <w:t xml:space="preserve">APL450 Introduction to Soft </w:t>
      </w:r>
      <w:r>
        <w:rPr>
          <w:color w:val="00AEEF"/>
          <w:spacing w:val="-2"/>
        </w:rPr>
        <w:t>Robotics</w:t>
      </w:r>
    </w:p>
    <w:p w14:paraId="5CD85153" w14:textId="77777777" w:rsidR="00545FE0" w:rsidRDefault="00000000">
      <w:pPr>
        <w:pStyle w:val="Heading4"/>
        <w:spacing w:before="28"/>
      </w:pPr>
      <w:r>
        <w:t>3</w:t>
      </w:r>
      <w:r>
        <w:rPr>
          <w:spacing w:val="-1"/>
        </w:rPr>
        <w:t xml:space="preserve"> </w:t>
      </w:r>
      <w:r>
        <w:t>Credits (3-0-</w:t>
      </w:r>
      <w:r>
        <w:rPr>
          <w:spacing w:val="-5"/>
        </w:rPr>
        <w:t>0)</w:t>
      </w:r>
    </w:p>
    <w:p w14:paraId="71B4CF7D" w14:textId="77777777" w:rsidR="00545FE0" w:rsidRDefault="00000000">
      <w:pPr>
        <w:spacing w:before="55"/>
        <w:ind w:left="123"/>
        <w:rPr>
          <w:sz w:val="18"/>
        </w:rPr>
      </w:pPr>
      <w:r>
        <w:rPr>
          <w:sz w:val="18"/>
        </w:rPr>
        <w:t>Pre-requisite(s):</w:t>
      </w:r>
      <w:r>
        <w:rPr>
          <w:spacing w:val="-3"/>
          <w:sz w:val="18"/>
        </w:rPr>
        <w:t xml:space="preserve"> </w:t>
      </w:r>
      <w:r>
        <w:rPr>
          <w:sz w:val="18"/>
        </w:rPr>
        <w:t>APL104</w:t>
      </w:r>
      <w:r>
        <w:rPr>
          <w:spacing w:val="-2"/>
          <w:sz w:val="18"/>
        </w:rPr>
        <w:t xml:space="preserve"> </w:t>
      </w:r>
      <w:r>
        <w:rPr>
          <w:sz w:val="18"/>
        </w:rPr>
        <w:t>or</w:t>
      </w:r>
      <w:r>
        <w:rPr>
          <w:spacing w:val="-1"/>
          <w:sz w:val="18"/>
        </w:rPr>
        <w:t xml:space="preserve"> </w:t>
      </w:r>
      <w:r>
        <w:rPr>
          <w:spacing w:val="-2"/>
          <w:sz w:val="18"/>
        </w:rPr>
        <w:t>equivalent</w:t>
      </w:r>
    </w:p>
    <w:p w14:paraId="4088F5A8" w14:textId="77777777" w:rsidR="00545FE0" w:rsidRDefault="00000000">
      <w:pPr>
        <w:pStyle w:val="BodyText"/>
        <w:ind w:right="45"/>
      </w:pPr>
      <w:r>
        <w:rPr>
          <w:spacing w:val="-4"/>
        </w:rPr>
        <w:t xml:space="preserve">Soft robots vs Rigid robots, manufacturing techniques of multifunctional </w:t>
      </w:r>
      <w:r>
        <w:rPr>
          <w:spacing w:val="-2"/>
        </w:rPr>
        <w:t>soft</w:t>
      </w:r>
      <w:r>
        <w:rPr>
          <w:spacing w:val="-11"/>
        </w:rPr>
        <w:t xml:space="preserve"> </w:t>
      </w:r>
      <w:r>
        <w:rPr>
          <w:spacing w:val="-2"/>
        </w:rPr>
        <w:t>robot</w:t>
      </w:r>
      <w:r>
        <w:rPr>
          <w:spacing w:val="-10"/>
        </w:rPr>
        <w:t xml:space="preserve"> </w:t>
      </w:r>
      <w:r>
        <w:rPr>
          <w:spacing w:val="-2"/>
        </w:rPr>
        <w:t>devices:</w:t>
      </w:r>
      <w:r>
        <w:rPr>
          <w:spacing w:val="-11"/>
        </w:rPr>
        <w:t xml:space="preserve"> </w:t>
      </w:r>
      <w:r>
        <w:rPr>
          <w:spacing w:val="-2"/>
        </w:rPr>
        <w:t>Modeling</w:t>
      </w:r>
      <w:r>
        <w:rPr>
          <w:spacing w:val="-10"/>
        </w:rPr>
        <w:t xml:space="preserve"> </w:t>
      </w:r>
      <w:r>
        <w:rPr>
          <w:spacing w:val="-2"/>
        </w:rPr>
        <w:t>soft</w:t>
      </w:r>
      <w:r>
        <w:rPr>
          <w:spacing w:val="-11"/>
        </w:rPr>
        <w:t xml:space="preserve"> </w:t>
      </w:r>
      <w:r>
        <w:rPr>
          <w:spacing w:val="-2"/>
        </w:rPr>
        <w:t>mechanics</w:t>
      </w:r>
      <w:r>
        <w:rPr>
          <w:spacing w:val="-10"/>
        </w:rPr>
        <w:t xml:space="preserve"> </w:t>
      </w:r>
      <w:r>
        <w:rPr>
          <w:spacing w:val="-2"/>
        </w:rPr>
        <w:t>(numerical,</w:t>
      </w:r>
      <w:r>
        <w:rPr>
          <w:spacing w:val="-11"/>
        </w:rPr>
        <w:t xml:space="preserve"> </w:t>
      </w:r>
      <w:r>
        <w:rPr>
          <w:spacing w:val="-2"/>
        </w:rPr>
        <w:t xml:space="preserve">computational, </w:t>
      </w:r>
      <w:r>
        <w:t>analytical), Introduction to morphological simulation: Soft actuators (Dielectric, pneumatic, fluidics): Soft sensors (Fluidic, solid, composites,</w:t>
      </w:r>
      <w:r>
        <w:rPr>
          <w:spacing w:val="-13"/>
        </w:rPr>
        <w:t xml:space="preserve"> </w:t>
      </w:r>
      <w:r>
        <w:t>textiles):</w:t>
      </w:r>
      <w:r>
        <w:rPr>
          <w:spacing w:val="-12"/>
        </w:rPr>
        <w:t xml:space="preserve"> </w:t>
      </w:r>
      <w:r>
        <w:t>Soft</w:t>
      </w:r>
      <w:r>
        <w:rPr>
          <w:spacing w:val="-13"/>
        </w:rPr>
        <w:t xml:space="preserve"> </w:t>
      </w:r>
      <w:r>
        <w:t>logic</w:t>
      </w:r>
      <w:r>
        <w:rPr>
          <w:spacing w:val="-12"/>
        </w:rPr>
        <w:t xml:space="preserve"> </w:t>
      </w:r>
      <w:r>
        <w:t>(controllers,</w:t>
      </w:r>
      <w:r>
        <w:rPr>
          <w:spacing w:val="-13"/>
        </w:rPr>
        <w:t xml:space="preserve"> </w:t>
      </w:r>
      <w:r>
        <w:t>semiconducting</w:t>
      </w:r>
      <w:r>
        <w:rPr>
          <w:spacing w:val="-12"/>
        </w:rPr>
        <w:t xml:space="preserve"> </w:t>
      </w:r>
      <w:r>
        <w:t>polymer, thin film silicon):Soft energy (thermodynamics, soft batteries, soft combustion) Applications (wearable robotics, space robotics, deep- sea robotics).</w:t>
      </w:r>
    </w:p>
    <w:p w14:paraId="614502A0" w14:textId="77777777" w:rsidR="00545FE0" w:rsidRDefault="00545FE0">
      <w:pPr>
        <w:pStyle w:val="BodyText"/>
        <w:spacing w:before="28"/>
        <w:ind w:left="0"/>
        <w:jc w:val="left"/>
      </w:pPr>
    </w:p>
    <w:p w14:paraId="2F8290BD" w14:textId="77777777" w:rsidR="00545FE0" w:rsidRDefault="00000000">
      <w:pPr>
        <w:pStyle w:val="Heading3"/>
        <w:spacing w:before="1"/>
        <w:jc w:val="left"/>
      </w:pPr>
      <w:r>
        <w:rPr>
          <w:color w:val="00AEEF"/>
        </w:rPr>
        <w:t xml:space="preserve">APL452 Introduction to Digital </w:t>
      </w:r>
      <w:r>
        <w:rPr>
          <w:color w:val="00AEEF"/>
          <w:spacing w:val="-2"/>
        </w:rPr>
        <w:t>Twins</w:t>
      </w:r>
    </w:p>
    <w:p w14:paraId="3EF7699E" w14:textId="77777777" w:rsidR="00545FE0" w:rsidRDefault="00000000">
      <w:pPr>
        <w:pStyle w:val="Heading4"/>
      </w:pPr>
      <w:r>
        <w:t>3</w:t>
      </w:r>
      <w:r>
        <w:rPr>
          <w:spacing w:val="-1"/>
        </w:rPr>
        <w:t xml:space="preserve"> </w:t>
      </w:r>
      <w:r>
        <w:t>Credits (2-0-</w:t>
      </w:r>
      <w:r>
        <w:rPr>
          <w:spacing w:val="-5"/>
        </w:rPr>
        <w:t>2)</w:t>
      </w:r>
    </w:p>
    <w:p w14:paraId="349BACC3" w14:textId="77777777" w:rsidR="00545FE0" w:rsidRDefault="00000000">
      <w:pPr>
        <w:spacing w:before="55"/>
        <w:ind w:left="123"/>
        <w:rPr>
          <w:sz w:val="18"/>
        </w:rPr>
      </w:pPr>
      <w:r>
        <w:rPr>
          <w:sz w:val="18"/>
        </w:rPr>
        <w:t>Pre-requisite(s):</w:t>
      </w:r>
      <w:r>
        <w:rPr>
          <w:spacing w:val="-7"/>
          <w:sz w:val="18"/>
        </w:rPr>
        <w:t xml:space="preserve"> </w:t>
      </w:r>
      <w:r>
        <w:rPr>
          <w:sz w:val="18"/>
        </w:rPr>
        <w:t>MTL107,</w:t>
      </w:r>
      <w:r>
        <w:rPr>
          <w:spacing w:val="-6"/>
          <w:sz w:val="18"/>
        </w:rPr>
        <w:t xml:space="preserve"> </w:t>
      </w:r>
      <w:r>
        <w:rPr>
          <w:sz w:val="18"/>
        </w:rPr>
        <w:t>APL203,</w:t>
      </w:r>
      <w:r>
        <w:rPr>
          <w:spacing w:val="-6"/>
          <w:sz w:val="18"/>
        </w:rPr>
        <w:t xml:space="preserve"> </w:t>
      </w:r>
      <w:r>
        <w:rPr>
          <w:spacing w:val="-2"/>
          <w:sz w:val="18"/>
        </w:rPr>
        <w:t>COL100</w:t>
      </w:r>
    </w:p>
    <w:p w14:paraId="533F90ED" w14:textId="77777777" w:rsidR="00545FE0" w:rsidRDefault="00000000">
      <w:pPr>
        <w:pStyle w:val="BodyText"/>
        <w:ind w:right="38"/>
      </w:pPr>
      <w:r>
        <w:t>Introduction to Digital Twins and establishing the need for Computational</w:t>
      </w:r>
      <w:r>
        <w:rPr>
          <w:spacing w:val="-13"/>
        </w:rPr>
        <w:t xml:space="preserve"> </w:t>
      </w:r>
      <w:r>
        <w:t>Tools</w:t>
      </w:r>
      <w:r>
        <w:rPr>
          <w:spacing w:val="-12"/>
        </w:rPr>
        <w:t xml:space="preserve"> </w:t>
      </w:r>
      <w:r>
        <w:t>in</w:t>
      </w:r>
      <w:r>
        <w:rPr>
          <w:spacing w:val="-13"/>
        </w:rPr>
        <w:t xml:space="preserve"> </w:t>
      </w:r>
      <w:r>
        <w:t>modern</w:t>
      </w:r>
      <w:r>
        <w:rPr>
          <w:spacing w:val="-12"/>
        </w:rPr>
        <w:t xml:space="preserve"> </w:t>
      </w:r>
      <w:r>
        <w:t>engineering.</w:t>
      </w:r>
      <w:r>
        <w:rPr>
          <w:spacing w:val="-13"/>
        </w:rPr>
        <w:t xml:space="preserve"> </w:t>
      </w:r>
      <w:r>
        <w:t>First</w:t>
      </w:r>
      <w:r>
        <w:rPr>
          <w:spacing w:val="-12"/>
        </w:rPr>
        <w:t xml:space="preserve"> </w:t>
      </w:r>
      <w:r>
        <w:t>Principles</w:t>
      </w:r>
      <w:r>
        <w:rPr>
          <w:spacing w:val="-13"/>
        </w:rPr>
        <w:t xml:space="preserve"> </w:t>
      </w:r>
      <w:r>
        <w:t>Modelling using numerical solutions of ODEs and PDEs, Simulation of Dynamic systems</w:t>
      </w:r>
      <w:r>
        <w:rPr>
          <w:spacing w:val="-2"/>
        </w:rPr>
        <w:t xml:space="preserve"> </w:t>
      </w:r>
      <w:r>
        <w:t>in</w:t>
      </w:r>
      <w:r>
        <w:rPr>
          <w:spacing w:val="-2"/>
        </w:rPr>
        <w:t xml:space="preserve"> </w:t>
      </w:r>
      <w:r>
        <w:t>the</w:t>
      </w:r>
      <w:r>
        <w:rPr>
          <w:spacing w:val="-2"/>
        </w:rPr>
        <w:t xml:space="preserve"> </w:t>
      </w:r>
      <w:r>
        <w:t>Time-domain</w:t>
      </w:r>
      <w:r>
        <w:rPr>
          <w:spacing w:val="-2"/>
        </w:rPr>
        <w:t xml:space="preserve"> </w:t>
      </w:r>
      <w:r>
        <w:t>using</w:t>
      </w:r>
      <w:r>
        <w:rPr>
          <w:spacing w:val="-2"/>
        </w:rPr>
        <w:t xml:space="preserve"> </w:t>
      </w:r>
      <w:r>
        <w:t>Block-domain</w:t>
      </w:r>
      <w:r>
        <w:rPr>
          <w:spacing w:val="-2"/>
        </w:rPr>
        <w:t xml:space="preserve"> </w:t>
      </w:r>
      <w:r>
        <w:t>methods</w:t>
      </w:r>
      <w:r>
        <w:rPr>
          <w:spacing w:val="-2"/>
        </w:rPr>
        <w:t xml:space="preserve"> </w:t>
      </w:r>
      <w:r>
        <w:t>&amp;</w:t>
      </w:r>
      <w:r>
        <w:rPr>
          <w:spacing w:val="-2"/>
        </w:rPr>
        <w:t xml:space="preserve"> </w:t>
      </w:r>
      <w:r>
        <w:t xml:space="preserve">Physical Modelling using </w:t>
      </w:r>
      <w:proofErr w:type="spellStart"/>
      <w:r>
        <w:t>Lagrangian</w:t>
      </w:r>
      <w:proofErr w:type="spellEnd"/>
      <w:r>
        <w:t xml:space="preserve"> Methods. Data-driven Modelling: Data </w:t>
      </w:r>
      <w:r>
        <w:rPr>
          <w:spacing w:val="-2"/>
        </w:rPr>
        <w:t xml:space="preserve">Handling, Filtering and pre-processing, Visualization and Classification, </w:t>
      </w:r>
      <w:r>
        <w:t>Fitting classification models to data. Case Study or Project.</w:t>
      </w:r>
    </w:p>
    <w:p w14:paraId="48A7B701" w14:textId="77777777" w:rsidR="00545FE0" w:rsidRDefault="00545FE0">
      <w:pPr>
        <w:pStyle w:val="BodyText"/>
        <w:spacing w:before="30"/>
        <w:ind w:left="0"/>
        <w:jc w:val="left"/>
      </w:pPr>
    </w:p>
    <w:p w14:paraId="65247235" w14:textId="77777777" w:rsidR="00545FE0" w:rsidRDefault="00000000">
      <w:pPr>
        <w:pStyle w:val="Heading3"/>
      </w:pPr>
      <w:r>
        <w:rPr>
          <w:color w:val="00AEEF"/>
        </w:rPr>
        <w:t xml:space="preserve">APL491 Reliability </w:t>
      </w:r>
      <w:r>
        <w:rPr>
          <w:color w:val="00AEEF"/>
          <w:spacing w:val="-2"/>
        </w:rPr>
        <w:t>Engineering</w:t>
      </w:r>
    </w:p>
    <w:p w14:paraId="423E5B15" w14:textId="77777777" w:rsidR="00545FE0" w:rsidRDefault="00000000">
      <w:pPr>
        <w:pStyle w:val="Heading4"/>
        <w:jc w:val="both"/>
      </w:pPr>
      <w:r>
        <w:t>3</w:t>
      </w:r>
      <w:r>
        <w:rPr>
          <w:spacing w:val="-1"/>
        </w:rPr>
        <w:t xml:space="preserve"> </w:t>
      </w:r>
      <w:r>
        <w:t>Credits (3-0-</w:t>
      </w:r>
      <w:r>
        <w:rPr>
          <w:spacing w:val="-5"/>
        </w:rPr>
        <w:t>0)</w:t>
      </w:r>
    </w:p>
    <w:p w14:paraId="6D3909D2" w14:textId="77777777" w:rsidR="00545FE0" w:rsidRDefault="00000000">
      <w:pPr>
        <w:pStyle w:val="BodyText"/>
        <w:ind w:right="41"/>
      </w:pPr>
      <w:r>
        <w:rPr>
          <w:spacing w:val="-2"/>
        </w:rPr>
        <w:t xml:space="preserve">Uncertainties in Engineering Systems, Bathtub analogy, RAM Concept, </w:t>
      </w:r>
      <w:r>
        <w:t>Limit State/Performance function, Random variables, Probability concepts and statistical models, Joint probability distribution, Application</w:t>
      </w:r>
      <w:r>
        <w:rPr>
          <w:spacing w:val="-5"/>
        </w:rPr>
        <w:t xml:space="preserve"> </w:t>
      </w:r>
      <w:r>
        <w:t>of</w:t>
      </w:r>
      <w:r>
        <w:rPr>
          <w:spacing w:val="-5"/>
        </w:rPr>
        <w:t xml:space="preserve"> </w:t>
      </w:r>
      <w:r>
        <w:t>Boolean</w:t>
      </w:r>
      <w:r>
        <w:rPr>
          <w:spacing w:val="-5"/>
        </w:rPr>
        <w:t xml:space="preserve"> </w:t>
      </w:r>
      <w:r>
        <w:t>Algebra,</w:t>
      </w:r>
      <w:r>
        <w:rPr>
          <w:spacing w:val="-5"/>
        </w:rPr>
        <w:t xml:space="preserve"> </w:t>
      </w:r>
      <w:r>
        <w:t>Bayesian</w:t>
      </w:r>
      <w:r>
        <w:rPr>
          <w:spacing w:val="-5"/>
        </w:rPr>
        <w:t xml:space="preserve"> </w:t>
      </w:r>
      <w:r>
        <w:t>Theory,</w:t>
      </w:r>
      <w:r>
        <w:rPr>
          <w:spacing w:val="-5"/>
        </w:rPr>
        <w:t xml:space="preserve"> </w:t>
      </w:r>
      <w:r>
        <w:t>Logic</w:t>
      </w:r>
      <w:r>
        <w:rPr>
          <w:spacing w:val="-5"/>
        </w:rPr>
        <w:t xml:space="preserve"> </w:t>
      </w:r>
      <w:r>
        <w:t>gates,</w:t>
      </w:r>
      <w:r>
        <w:rPr>
          <w:spacing w:val="-5"/>
        </w:rPr>
        <w:t xml:space="preserve"> </w:t>
      </w:r>
      <w:r>
        <w:t>Baye’s theorem,</w:t>
      </w:r>
      <w:r>
        <w:rPr>
          <w:spacing w:val="40"/>
        </w:rPr>
        <w:t xml:space="preserve"> </w:t>
      </w:r>
      <w:r>
        <w:t>System</w:t>
      </w:r>
      <w:r>
        <w:rPr>
          <w:spacing w:val="40"/>
        </w:rPr>
        <w:t xml:space="preserve"> </w:t>
      </w:r>
      <w:r>
        <w:t>reliability,</w:t>
      </w:r>
      <w:r>
        <w:rPr>
          <w:spacing w:val="40"/>
        </w:rPr>
        <w:t xml:space="preserve"> </w:t>
      </w:r>
      <w:r>
        <w:t>Series</w:t>
      </w:r>
      <w:r>
        <w:rPr>
          <w:spacing w:val="40"/>
        </w:rPr>
        <w:t xml:space="preserve"> </w:t>
      </w:r>
      <w:r>
        <w:t>and</w:t>
      </w:r>
      <w:r>
        <w:rPr>
          <w:spacing w:val="40"/>
        </w:rPr>
        <w:t xml:space="preserve"> </w:t>
      </w:r>
      <w:r>
        <w:t>parallel</w:t>
      </w:r>
      <w:r>
        <w:rPr>
          <w:spacing w:val="40"/>
        </w:rPr>
        <w:t xml:space="preserve"> </w:t>
      </w:r>
      <w:r>
        <w:t>system,</w:t>
      </w:r>
      <w:r>
        <w:rPr>
          <w:spacing w:val="40"/>
        </w:rPr>
        <w:t xml:space="preserve"> </w:t>
      </w:r>
      <w:r>
        <w:t xml:space="preserve">System with standby units, Reliability assessment methods, Deterministic and probabilistic approaches, </w:t>
      </w:r>
      <w:proofErr w:type="spellStart"/>
      <w:r>
        <w:t>Codal</w:t>
      </w:r>
      <w:proofErr w:type="spellEnd"/>
      <w:r>
        <w:t xml:space="preserve"> provisions, Probabilistic design methodology, Stochastic finite element method, Applications, Case studies in project mode.</w:t>
      </w:r>
    </w:p>
    <w:p w14:paraId="403AAB49" w14:textId="77777777" w:rsidR="00545FE0" w:rsidRDefault="00000000">
      <w:pPr>
        <w:pStyle w:val="Heading3"/>
        <w:spacing w:before="100"/>
      </w:pPr>
      <w:r>
        <w:rPr>
          <w:b w:val="0"/>
        </w:rPr>
        <w:br w:type="column"/>
      </w:r>
      <w:r>
        <w:rPr>
          <w:color w:val="00AEEF"/>
        </w:rPr>
        <w:t xml:space="preserve">AML701 Engineering Mathematics &amp; </w:t>
      </w:r>
      <w:r>
        <w:rPr>
          <w:color w:val="00AEEF"/>
          <w:spacing w:val="-2"/>
        </w:rPr>
        <w:t>Mechanics</w:t>
      </w:r>
    </w:p>
    <w:p w14:paraId="25C9DBE0" w14:textId="77777777" w:rsidR="00545FE0" w:rsidRDefault="00000000">
      <w:pPr>
        <w:pStyle w:val="Heading4"/>
        <w:jc w:val="both"/>
      </w:pPr>
      <w:r>
        <w:t>3</w:t>
      </w:r>
      <w:r>
        <w:rPr>
          <w:spacing w:val="-1"/>
        </w:rPr>
        <w:t xml:space="preserve"> </w:t>
      </w:r>
      <w:r>
        <w:t>Credits (3-0-</w:t>
      </w:r>
      <w:r>
        <w:rPr>
          <w:spacing w:val="-5"/>
        </w:rPr>
        <w:t>0)</w:t>
      </w:r>
    </w:p>
    <w:p w14:paraId="4C04D75F" w14:textId="77777777" w:rsidR="00545FE0" w:rsidRDefault="00000000">
      <w:pPr>
        <w:pStyle w:val="BodyText"/>
        <w:ind w:right="140"/>
      </w:pPr>
      <w:r>
        <w:t>Partial</w:t>
      </w:r>
      <w:r>
        <w:rPr>
          <w:spacing w:val="-3"/>
        </w:rPr>
        <w:t xml:space="preserve"> </w:t>
      </w:r>
      <w:r>
        <w:t>differential</w:t>
      </w:r>
      <w:r>
        <w:rPr>
          <w:spacing w:val="-3"/>
        </w:rPr>
        <w:t xml:space="preserve"> </w:t>
      </w:r>
      <w:r>
        <w:t>equations.</w:t>
      </w:r>
      <w:r>
        <w:rPr>
          <w:spacing w:val="-3"/>
        </w:rPr>
        <w:t xml:space="preserve"> </w:t>
      </w:r>
      <w:r>
        <w:t>Fourier</w:t>
      </w:r>
      <w:r>
        <w:rPr>
          <w:spacing w:val="-3"/>
        </w:rPr>
        <w:t xml:space="preserve"> </w:t>
      </w:r>
      <w:r>
        <w:t>Series</w:t>
      </w:r>
      <w:r>
        <w:rPr>
          <w:spacing w:val="-3"/>
        </w:rPr>
        <w:t xml:space="preserve"> </w:t>
      </w:r>
      <w:r>
        <w:t>and</w:t>
      </w:r>
      <w:r>
        <w:rPr>
          <w:spacing w:val="-3"/>
        </w:rPr>
        <w:t xml:space="preserve"> </w:t>
      </w:r>
      <w:r>
        <w:t>transforms.</w:t>
      </w:r>
      <w:r>
        <w:rPr>
          <w:spacing w:val="-3"/>
        </w:rPr>
        <w:t xml:space="preserve"> </w:t>
      </w:r>
      <w:r>
        <w:t xml:space="preserve">Calculus of variations. Newtonian and </w:t>
      </w:r>
      <w:proofErr w:type="spellStart"/>
      <w:r>
        <w:t>Lagrangian</w:t>
      </w:r>
      <w:proofErr w:type="spellEnd"/>
      <w:r>
        <w:t xml:space="preserve"> mechanics. Variational and Hamiltonian mechanics.</w:t>
      </w:r>
    </w:p>
    <w:p w14:paraId="70C73DC9" w14:textId="77777777" w:rsidR="00545FE0" w:rsidRDefault="00000000">
      <w:pPr>
        <w:pStyle w:val="Heading3"/>
        <w:spacing w:before="114"/>
      </w:pPr>
      <w:r>
        <w:rPr>
          <w:color w:val="00AEEF"/>
        </w:rPr>
        <w:t xml:space="preserve">APL701 Continuum </w:t>
      </w:r>
      <w:r>
        <w:rPr>
          <w:color w:val="00AEEF"/>
          <w:spacing w:val="-2"/>
        </w:rPr>
        <w:t>Mechanics</w:t>
      </w:r>
    </w:p>
    <w:p w14:paraId="269A45E7" w14:textId="77777777" w:rsidR="00545FE0" w:rsidRDefault="00000000">
      <w:pPr>
        <w:pStyle w:val="Heading4"/>
        <w:jc w:val="both"/>
      </w:pPr>
      <w:r>
        <w:t>3</w:t>
      </w:r>
      <w:r>
        <w:rPr>
          <w:spacing w:val="-1"/>
        </w:rPr>
        <w:t xml:space="preserve"> </w:t>
      </w:r>
      <w:r>
        <w:t>Credits (3-0-</w:t>
      </w:r>
      <w:r>
        <w:rPr>
          <w:spacing w:val="-5"/>
        </w:rPr>
        <w:t>0)</w:t>
      </w:r>
    </w:p>
    <w:p w14:paraId="07786864" w14:textId="77777777" w:rsidR="00545FE0" w:rsidRDefault="00000000">
      <w:pPr>
        <w:pStyle w:val="BodyText"/>
        <w:ind w:right="138"/>
      </w:pPr>
      <w:r>
        <w:t>Concept of continuum, kinematics of deformation, concept of stress and strain tensor – their transformation and decomposition, finite strain</w:t>
      </w:r>
      <w:r>
        <w:rPr>
          <w:spacing w:val="-2"/>
        </w:rPr>
        <w:t xml:space="preserve"> </w:t>
      </w:r>
      <w:r>
        <w:t>tensor</w:t>
      </w:r>
      <w:r>
        <w:rPr>
          <w:spacing w:val="-2"/>
        </w:rPr>
        <w:t xml:space="preserve"> </w:t>
      </w:r>
      <w:r>
        <w:t>and</w:t>
      </w:r>
      <w:r>
        <w:rPr>
          <w:spacing w:val="-2"/>
        </w:rPr>
        <w:t xml:space="preserve"> </w:t>
      </w:r>
      <w:r>
        <w:t>its</w:t>
      </w:r>
      <w:r>
        <w:rPr>
          <w:spacing w:val="-2"/>
        </w:rPr>
        <w:t xml:space="preserve"> </w:t>
      </w:r>
      <w:r>
        <w:t>linearization</w:t>
      </w:r>
      <w:r>
        <w:rPr>
          <w:spacing w:val="-2"/>
        </w:rPr>
        <w:t xml:space="preserve"> </w:t>
      </w:r>
      <w:r>
        <w:t>with</w:t>
      </w:r>
      <w:r>
        <w:rPr>
          <w:spacing w:val="-2"/>
        </w:rPr>
        <w:t xml:space="preserve"> </w:t>
      </w:r>
      <w:r>
        <w:t>examples,</w:t>
      </w:r>
      <w:r>
        <w:rPr>
          <w:spacing w:val="-2"/>
        </w:rPr>
        <w:t xml:space="preserve"> </w:t>
      </w:r>
      <w:r>
        <w:t>rate</w:t>
      </w:r>
      <w:r>
        <w:rPr>
          <w:spacing w:val="-2"/>
        </w:rPr>
        <w:t xml:space="preserve"> </w:t>
      </w:r>
      <w:r>
        <w:t>of</w:t>
      </w:r>
      <w:r>
        <w:rPr>
          <w:spacing w:val="-2"/>
        </w:rPr>
        <w:t xml:space="preserve"> </w:t>
      </w:r>
      <w:r>
        <w:t>deformation tensor</w:t>
      </w:r>
      <w:r>
        <w:rPr>
          <w:spacing w:val="-5"/>
        </w:rPr>
        <w:t xml:space="preserve"> </w:t>
      </w:r>
      <w:r>
        <w:t>–</w:t>
      </w:r>
      <w:r>
        <w:rPr>
          <w:spacing w:val="-5"/>
        </w:rPr>
        <w:t xml:space="preserve"> </w:t>
      </w:r>
      <w:r>
        <w:t>velocity</w:t>
      </w:r>
      <w:r>
        <w:rPr>
          <w:spacing w:val="-5"/>
        </w:rPr>
        <w:t xml:space="preserve"> </w:t>
      </w:r>
      <w:r>
        <w:t>gradient</w:t>
      </w:r>
      <w:r>
        <w:rPr>
          <w:spacing w:val="-5"/>
        </w:rPr>
        <w:t xml:space="preserve"> </w:t>
      </w:r>
      <w:r>
        <w:t>and</w:t>
      </w:r>
      <w:r>
        <w:rPr>
          <w:spacing w:val="-5"/>
        </w:rPr>
        <w:t xml:space="preserve"> </w:t>
      </w:r>
      <w:r>
        <w:t>spin</w:t>
      </w:r>
      <w:r>
        <w:rPr>
          <w:spacing w:val="-5"/>
        </w:rPr>
        <w:t xml:space="preserve"> </w:t>
      </w:r>
      <w:r>
        <w:t>tensor,</w:t>
      </w:r>
      <w:r>
        <w:rPr>
          <w:spacing w:val="-5"/>
        </w:rPr>
        <w:t xml:space="preserve"> </w:t>
      </w:r>
      <w:r>
        <w:t>derivation</w:t>
      </w:r>
      <w:r>
        <w:rPr>
          <w:spacing w:val="-5"/>
        </w:rPr>
        <w:t xml:space="preserve"> </w:t>
      </w:r>
      <w:r>
        <w:t>of</w:t>
      </w:r>
      <w:r>
        <w:rPr>
          <w:spacing w:val="-5"/>
        </w:rPr>
        <w:t xml:space="preserve"> </w:t>
      </w:r>
      <w:r>
        <w:t>conservation laws – mass continuity, linear and angular momentum conservation, derivation</w:t>
      </w:r>
      <w:r>
        <w:rPr>
          <w:spacing w:val="-13"/>
        </w:rPr>
        <w:t xml:space="preserve"> </w:t>
      </w:r>
      <w:r>
        <w:t>of</w:t>
      </w:r>
      <w:r>
        <w:rPr>
          <w:spacing w:val="-12"/>
        </w:rPr>
        <w:t xml:space="preserve"> </w:t>
      </w:r>
      <w:r>
        <w:t>linear</w:t>
      </w:r>
      <w:r>
        <w:rPr>
          <w:spacing w:val="-13"/>
        </w:rPr>
        <w:t xml:space="preserve"> </w:t>
      </w:r>
      <w:r>
        <w:t>equations</w:t>
      </w:r>
      <w:r>
        <w:rPr>
          <w:spacing w:val="-12"/>
        </w:rPr>
        <w:t xml:space="preserve"> </w:t>
      </w:r>
      <w:r>
        <w:t>of</w:t>
      </w:r>
      <w:r>
        <w:rPr>
          <w:spacing w:val="-13"/>
        </w:rPr>
        <w:t xml:space="preserve"> </w:t>
      </w:r>
      <w:r>
        <w:t>elasticity</w:t>
      </w:r>
      <w:r>
        <w:rPr>
          <w:spacing w:val="-12"/>
        </w:rPr>
        <w:t xml:space="preserve"> </w:t>
      </w:r>
      <w:r>
        <w:t>and</w:t>
      </w:r>
      <w:r>
        <w:rPr>
          <w:spacing w:val="-13"/>
        </w:rPr>
        <w:t xml:space="preserve"> </w:t>
      </w:r>
      <w:r>
        <w:t>Navier</w:t>
      </w:r>
      <w:r>
        <w:rPr>
          <w:spacing w:val="-12"/>
        </w:rPr>
        <w:t xml:space="preserve"> </w:t>
      </w:r>
      <w:r>
        <w:t>Stokes</w:t>
      </w:r>
      <w:r>
        <w:rPr>
          <w:spacing w:val="-13"/>
        </w:rPr>
        <w:t xml:space="preserve"> </w:t>
      </w:r>
      <w:r>
        <w:t xml:space="preserve">equations in both cartesian and polar co-ordinates, principle of minimum potential energy, virtual work theorem, uniqueness and reciprocal theorem, constitutive laws for linearly elastic solids and </w:t>
      </w:r>
      <w:proofErr w:type="spellStart"/>
      <w:r>
        <w:t>newtonian</w:t>
      </w:r>
      <w:proofErr w:type="spellEnd"/>
      <w:r>
        <w:t xml:space="preserve"> viscous fluids, incompressible case, applications in solid and fluid mechanics problems.</w:t>
      </w:r>
    </w:p>
    <w:p w14:paraId="31498405" w14:textId="77777777" w:rsidR="00545FE0" w:rsidRDefault="00000000">
      <w:pPr>
        <w:pStyle w:val="Heading3"/>
        <w:spacing w:before="105"/>
      </w:pPr>
      <w:r>
        <w:rPr>
          <w:color w:val="00AEEF"/>
        </w:rPr>
        <w:t xml:space="preserve">AML702 Applied Computational </w:t>
      </w:r>
      <w:r>
        <w:rPr>
          <w:color w:val="00AEEF"/>
          <w:spacing w:val="-2"/>
        </w:rPr>
        <w:t>Methods</w:t>
      </w:r>
    </w:p>
    <w:p w14:paraId="6C5A766D" w14:textId="77777777" w:rsidR="00545FE0" w:rsidRDefault="00000000">
      <w:pPr>
        <w:pStyle w:val="Heading4"/>
        <w:jc w:val="both"/>
      </w:pPr>
      <w:r>
        <w:t>4</w:t>
      </w:r>
      <w:r>
        <w:rPr>
          <w:spacing w:val="-1"/>
        </w:rPr>
        <w:t xml:space="preserve"> </w:t>
      </w:r>
      <w:r>
        <w:t>Credits (3-0-</w:t>
      </w:r>
      <w:r>
        <w:rPr>
          <w:spacing w:val="-5"/>
        </w:rPr>
        <w:t>2)</w:t>
      </w:r>
    </w:p>
    <w:p w14:paraId="657E1FCB" w14:textId="77777777" w:rsidR="00545FE0" w:rsidRDefault="00000000">
      <w:pPr>
        <w:pStyle w:val="BodyText"/>
        <w:ind w:right="134"/>
      </w:pPr>
      <w:r>
        <w:t>Algorithms. Methods of undetermined coefficients. Numerical differentiation and integration. Solution of ordinary differential equations. Solution of linear and non-linear algebraic equations. Boundary value problems and initial value problems. Numerical solution of partial differential equations. Eigenvalue problems.</w:t>
      </w:r>
    </w:p>
    <w:p w14:paraId="329693AD" w14:textId="77777777" w:rsidR="00545FE0" w:rsidRDefault="00000000">
      <w:pPr>
        <w:pStyle w:val="Heading3"/>
        <w:spacing w:before="112"/>
      </w:pPr>
      <w:r>
        <w:rPr>
          <w:color w:val="00AEEF"/>
        </w:rPr>
        <w:t xml:space="preserve">APL702 Experimental Methods for Solids and </w:t>
      </w:r>
      <w:r>
        <w:rPr>
          <w:color w:val="00AEEF"/>
          <w:spacing w:val="-2"/>
        </w:rPr>
        <w:t>Fluids</w:t>
      </w:r>
    </w:p>
    <w:p w14:paraId="55AC2106" w14:textId="77777777" w:rsidR="00545FE0" w:rsidRDefault="00000000">
      <w:pPr>
        <w:pStyle w:val="Heading4"/>
        <w:jc w:val="both"/>
      </w:pPr>
      <w:r>
        <w:t>3</w:t>
      </w:r>
      <w:r>
        <w:rPr>
          <w:spacing w:val="-1"/>
        </w:rPr>
        <w:t xml:space="preserve"> </w:t>
      </w:r>
      <w:r>
        <w:t>Credits (2-0-</w:t>
      </w:r>
      <w:r>
        <w:rPr>
          <w:spacing w:val="-5"/>
        </w:rPr>
        <w:t>2)</w:t>
      </w:r>
    </w:p>
    <w:p w14:paraId="477BC077" w14:textId="77777777" w:rsidR="00545FE0" w:rsidRDefault="00000000">
      <w:pPr>
        <w:pStyle w:val="BodyText"/>
        <w:ind w:right="137"/>
      </w:pPr>
      <w:r>
        <w:t>Types of Measurement and errors, Internal and external estimates</w:t>
      </w:r>
      <w:r>
        <w:rPr>
          <w:spacing w:val="40"/>
        </w:rPr>
        <w:t xml:space="preserve"> </w:t>
      </w:r>
      <w:r>
        <w:t xml:space="preserve">of errors, Relative frequency distribution, Histogram, True Value, Precision of measurement, </w:t>
      </w:r>
      <w:proofErr w:type="gramStart"/>
      <w:r>
        <w:t>Best</w:t>
      </w:r>
      <w:proofErr w:type="gramEnd"/>
      <w:r>
        <w:t xml:space="preserve"> estimate of true value and standard deviation, Combination of measurements, accuracy of the mean, significant</w:t>
      </w:r>
      <w:r>
        <w:rPr>
          <w:spacing w:val="34"/>
        </w:rPr>
        <w:t xml:space="preserve"> </w:t>
      </w:r>
      <w:r>
        <w:t>digits.</w:t>
      </w:r>
      <w:r>
        <w:rPr>
          <w:spacing w:val="34"/>
        </w:rPr>
        <w:t xml:space="preserve"> </w:t>
      </w:r>
      <w:r>
        <w:t>Methods</w:t>
      </w:r>
      <w:r>
        <w:rPr>
          <w:spacing w:val="34"/>
        </w:rPr>
        <w:t xml:space="preserve"> </w:t>
      </w:r>
      <w:r>
        <w:t>of</w:t>
      </w:r>
      <w:r>
        <w:rPr>
          <w:spacing w:val="34"/>
        </w:rPr>
        <w:t xml:space="preserve"> </w:t>
      </w:r>
      <w:r>
        <w:t>least</w:t>
      </w:r>
      <w:r>
        <w:rPr>
          <w:spacing w:val="34"/>
        </w:rPr>
        <w:t xml:space="preserve"> </w:t>
      </w:r>
      <w:r>
        <w:t>squares</w:t>
      </w:r>
      <w:r>
        <w:rPr>
          <w:spacing w:val="34"/>
        </w:rPr>
        <w:t xml:space="preserve"> </w:t>
      </w:r>
      <w:r>
        <w:t>and</w:t>
      </w:r>
      <w:r>
        <w:rPr>
          <w:spacing w:val="34"/>
        </w:rPr>
        <w:t xml:space="preserve"> </w:t>
      </w:r>
      <w:r>
        <w:t>its</w:t>
      </w:r>
      <w:r>
        <w:rPr>
          <w:spacing w:val="34"/>
        </w:rPr>
        <w:t xml:space="preserve"> </w:t>
      </w:r>
      <w:r>
        <w:t>application</w:t>
      </w:r>
      <w:r>
        <w:rPr>
          <w:spacing w:val="34"/>
        </w:rPr>
        <w:t xml:space="preserve"> </w:t>
      </w:r>
      <w:r>
        <w:t>to the</w:t>
      </w:r>
      <w:r>
        <w:rPr>
          <w:spacing w:val="40"/>
        </w:rPr>
        <w:t xml:space="preserve"> </w:t>
      </w:r>
      <w:r>
        <w:t>calculation</w:t>
      </w:r>
      <w:r>
        <w:rPr>
          <w:spacing w:val="40"/>
        </w:rPr>
        <w:t xml:space="preserve"> </w:t>
      </w:r>
      <w:r>
        <w:t>of</w:t>
      </w:r>
      <w:r>
        <w:rPr>
          <w:spacing w:val="40"/>
        </w:rPr>
        <w:t xml:space="preserve"> </w:t>
      </w:r>
      <w:r>
        <w:t>best</w:t>
      </w:r>
      <w:r>
        <w:rPr>
          <w:spacing w:val="40"/>
        </w:rPr>
        <w:t xml:space="preserve"> </w:t>
      </w:r>
      <w:r>
        <w:t>estimate</w:t>
      </w:r>
      <w:r>
        <w:rPr>
          <w:spacing w:val="40"/>
        </w:rPr>
        <w:t xml:space="preserve"> </w:t>
      </w:r>
      <w:r>
        <w:t>of</w:t>
      </w:r>
      <w:r>
        <w:rPr>
          <w:spacing w:val="40"/>
        </w:rPr>
        <w:t xml:space="preserve"> </w:t>
      </w:r>
      <w:r>
        <w:t>the</w:t>
      </w:r>
      <w:r>
        <w:rPr>
          <w:spacing w:val="40"/>
        </w:rPr>
        <w:t xml:space="preserve"> </w:t>
      </w:r>
      <w:r>
        <w:t>true</w:t>
      </w:r>
      <w:r>
        <w:rPr>
          <w:spacing w:val="40"/>
        </w:rPr>
        <w:t xml:space="preserve"> </w:t>
      </w:r>
      <w:r>
        <w:t>value,</w:t>
      </w:r>
      <w:r>
        <w:rPr>
          <w:spacing w:val="40"/>
        </w:rPr>
        <w:t xml:space="preserve"> </w:t>
      </w:r>
      <w:r>
        <w:t>the</w:t>
      </w:r>
      <w:r>
        <w:rPr>
          <w:spacing w:val="40"/>
        </w:rPr>
        <w:t xml:space="preserve"> </w:t>
      </w:r>
      <w:r>
        <w:t>curve fitting, general linear regression, comparison and combination of measurements. Extensions of least square method, Principle of maximum likelihood, and goodness of fit, chi-square test, Dynamic response of a measuring instrument, Response to transient and periodic signals, first and second order systems as well as their dynamics response characteristics.</w:t>
      </w:r>
    </w:p>
    <w:p w14:paraId="71937489" w14:textId="77777777" w:rsidR="00545FE0" w:rsidRDefault="00000000">
      <w:pPr>
        <w:pStyle w:val="Heading3"/>
        <w:spacing w:before="133"/>
      </w:pPr>
      <w:r>
        <w:rPr>
          <w:color w:val="00AEEF"/>
        </w:rPr>
        <w:t xml:space="preserve">APL703 Engineering Mathematics and </w:t>
      </w:r>
      <w:r>
        <w:rPr>
          <w:color w:val="00AEEF"/>
          <w:spacing w:val="-2"/>
        </w:rPr>
        <w:t>Computation</w:t>
      </w:r>
    </w:p>
    <w:p w14:paraId="40EAADC5" w14:textId="77777777" w:rsidR="00545FE0" w:rsidRDefault="00000000">
      <w:pPr>
        <w:pStyle w:val="Heading4"/>
        <w:jc w:val="both"/>
      </w:pPr>
      <w:r>
        <w:t>4</w:t>
      </w:r>
      <w:r>
        <w:rPr>
          <w:spacing w:val="-1"/>
        </w:rPr>
        <w:t xml:space="preserve"> </w:t>
      </w:r>
      <w:r>
        <w:t>Credits (3-0-</w:t>
      </w:r>
      <w:r>
        <w:rPr>
          <w:spacing w:val="-5"/>
        </w:rPr>
        <w:t>2)</w:t>
      </w:r>
    </w:p>
    <w:p w14:paraId="06193E1B" w14:textId="77777777" w:rsidR="00545FE0" w:rsidRDefault="00000000">
      <w:pPr>
        <w:pStyle w:val="BodyText"/>
        <w:ind w:right="135"/>
      </w:pPr>
      <w:r>
        <w:t>Tensors, Vector Calculus; Linear Algebra – Solution of Linear Systems, Eigenvalue Problems; Variational calculus; Fourier Series and transform, Analytical and Numerical Solution methods of ODEs, Partial Differential Equations – properties and solution techniques, Probability and Statistics.</w:t>
      </w:r>
    </w:p>
    <w:p w14:paraId="117035A1" w14:textId="7E2F028B" w:rsidR="00545FE0" w:rsidRDefault="00000000">
      <w:pPr>
        <w:pStyle w:val="Heading3"/>
        <w:spacing w:before="126"/>
        <w:ind w:right="142"/>
      </w:pPr>
      <w:r>
        <w:rPr>
          <w:color w:val="00AEEF"/>
        </w:rPr>
        <w:t xml:space="preserve">AML704 Flow of Non-Newtonian Fluids and </w:t>
      </w:r>
      <w:r w:rsidR="00D81C89">
        <w:rPr>
          <w:color w:val="00AEEF"/>
        </w:rPr>
        <w:t xml:space="preserve"> </w:t>
      </w:r>
      <w:r>
        <w:rPr>
          <w:color w:val="00AEEF"/>
        </w:rPr>
        <w:t xml:space="preserve"> </w:t>
      </w:r>
      <w:r>
        <w:rPr>
          <w:color w:val="00AEEF"/>
          <w:spacing w:val="-2"/>
        </w:rPr>
        <w:t>Mixture</w:t>
      </w:r>
    </w:p>
    <w:p w14:paraId="18C60E39" w14:textId="77777777" w:rsidR="00545FE0" w:rsidRDefault="00000000">
      <w:pPr>
        <w:pStyle w:val="Heading4"/>
        <w:spacing w:before="26"/>
        <w:jc w:val="both"/>
      </w:pPr>
      <w:r>
        <w:t>3</w:t>
      </w:r>
      <w:r>
        <w:rPr>
          <w:spacing w:val="-1"/>
        </w:rPr>
        <w:t xml:space="preserve"> </w:t>
      </w:r>
      <w:r>
        <w:t>Credits (3-0-</w:t>
      </w:r>
      <w:r>
        <w:rPr>
          <w:spacing w:val="-5"/>
        </w:rPr>
        <w:t>0)</w:t>
      </w:r>
    </w:p>
    <w:p w14:paraId="011C650C" w14:textId="77777777" w:rsidR="00545FE0" w:rsidRDefault="00000000">
      <w:pPr>
        <w:pStyle w:val="BodyText"/>
        <w:ind w:right="137"/>
      </w:pPr>
      <w:r>
        <w:t>Classification and properties of non-Newtonian Fluids, Rheological parameters and flow properties. Governing equations. Flow of non- Newtonian</w:t>
      </w:r>
      <w:r>
        <w:rPr>
          <w:spacing w:val="-2"/>
        </w:rPr>
        <w:t xml:space="preserve"> </w:t>
      </w:r>
      <w:r>
        <w:t>fluids</w:t>
      </w:r>
      <w:r>
        <w:rPr>
          <w:spacing w:val="-2"/>
        </w:rPr>
        <w:t xml:space="preserve"> </w:t>
      </w:r>
      <w:r>
        <w:t>through</w:t>
      </w:r>
      <w:r>
        <w:rPr>
          <w:spacing w:val="-2"/>
        </w:rPr>
        <w:t xml:space="preserve"> </w:t>
      </w:r>
      <w:r>
        <w:t>pipes.</w:t>
      </w:r>
      <w:r>
        <w:rPr>
          <w:spacing w:val="-2"/>
        </w:rPr>
        <w:t xml:space="preserve"> </w:t>
      </w:r>
      <w:r>
        <w:t>Turbulent</w:t>
      </w:r>
      <w:r>
        <w:rPr>
          <w:spacing w:val="-2"/>
        </w:rPr>
        <w:t xml:space="preserve"> </w:t>
      </w:r>
      <w:r>
        <w:t>Flows.</w:t>
      </w:r>
      <w:r>
        <w:rPr>
          <w:spacing w:val="-2"/>
        </w:rPr>
        <w:t xml:space="preserve"> </w:t>
      </w:r>
      <w:r>
        <w:t>Complex</w:t>
      </w:r>
      <w:r>
        <w:rPr>
          <w:spacing w:val="-2"/>
        </w:rPr>
        <w:t xml:space="preserve"> </w:t>
      </w:r>
      <w:r>
        <w:t xml:space="preserve">mixtures. </w:t>
      </w:r>
      <w:r>
        <w:rPr>
          <w:spacing w:val="-2"/>
        </w:rPr>
        <w:t>Phase</w:t>
      </w:r>
      <w:r>
        <w:rPr>
          <w:spacing w:val="-4"/>
        </w:rPr>
        <w:t xml:space="preserve"> </w:t>
      </w:r>
      <w:r>
        <w:rPr>
          <w:spacing w:val="-2"/>
        </w:rPr>
        <w:t>separation</w:t>
      </w:r>
      <w:r>
        <w:rPr>
          <w:spacing w:val="-4"/>
        </w:rPr>
        <w:t xml:space="preserve"> </w:t>
      </w:r>
      <w:r>
        <w:rPr>
          <w:spacing w:val="-2"/>
        </w:rPr>
        <w:t>and</w:t>
      </w:r>
      <w:r>
        <w:rPr>
          <w:spacing w:val="-4"/>
        </w:rPr>
        <w:t xml:space="preserve"> </w:t>
      </w:r>
      <w:r>
        <w:rPr>
          <w:spacing w:val="-2"/>
        </w:rPr>
        <w:t>setting</w:t>
      </w:r>
      <w:r>
        <w:rPr>
          <w:spacing w:val="-4"/>
        </w:rPr>
        <w:t xml:space="preserve"> </w:t>
      </w:r>
      <w:r>
        <w:rPr>
          <w:spacing w:val="-2"/>
        </w:rPr>
        <w:t>behavior.</w:t>
      </w:r>
      <w:r>
        <w:rPr>
          <w:spacing w:val="-4"/>
        </w:rPr>
        <w:t xml:space="preserve"> </w:t>
      </w:r>
      <w:r>
        <w:rPr>
          <w:spacing w:val="-2"/>
        </w:rPr>
        <w:t>Fundamental</w:t>
      </w:r>
      <w:r>
        <w:rPr>
          <w:spacing w:val="-4"/>
        </w:rPr>
        <w:t xml:space="preserve"> </w:t>
      </w:r>
      <w:r>
        <w:rPr>
          <w:spacing w:val="-2"/>
        </w:rPr>
        <w:t>concepts</w:t>
      </w:r>
      <w:r>
        <w:rPr>
          <w:spacing w:val="-4"/>
        </w:rPr>
        <w:t xml:space="preserve"> </w:t>
      </w:r>
      <w:r>
        <w:rPr>
          <w:spacing w:val="-2"/>
        </w:rPr>
        <w:t>for</w:t>
      </w:r>
      <w:r>
        <w:rPr>
          <w:spacing w:val="-4"/>
        </w:rPr>
        <w:t xml:space="preserve"> </w:t>
      </w:r>
      <w:r>
        <w:rPr>
          <w:spacing w:val="-2"/>
        </w:rPr>
        <w:t xml:space="preserve">flow </w:t>
      </w:r>
      <w:r>
        <w:t>of mixtures. Flow of mixtures through pipes. Typical flow patterns.</w:t>
      </w:r>
    </w:p>
    <w:p w14:paraId="395D23A6" w14:textId="77777777" w:rsidR="00545FE0" w:rsidRDefault="00000000">
      <w:pPr>
        <w:pStyle w:val="Heading3"/>
        <w:spacing w:before="126"/>
        <w:jc w:val="left"/>
      </w:pPr>
      <w:r>
        <w:rPr>
          <w:color w:val="00AEEF"/>
        </w:rPr>
        <w:t xml:space="preserve">APL705 Finite Element </w:t>
      </w:r>
      <w:r>
        <w:rPr>
          <w:color w:val="00AEEF"/>
          <w:spacing w:val="-2"/>
        </w:rPr>
        <w:t>Method</w:t>
      </w:r>
    </w:p>
    <w:p w14:paraId="452D6A2D" w14:textId="77777777" w:rsidR="00545FE0" w:rsidRDefault="00000000">
      <w:pPr>
        <w:pStyle w:val="Heading4"/>
      </w:pPr>
      <w:r>
        <w:t>4</w:t>
      </w:r>
      <w:r>
        <w:rPr>
          <w:spacing w:val="-1"/>
        </w:rPr>
        <w:t xml:space="preserve"> </w:t>
      </w:r>
      <w:r>
        <w:t>Credits (3-0-</w:t>
      </w:r>
      <w:r>
        <w:rPr>
          <w:spacing w:val="-5"/>
        </w:rPr>
        <w:t>2)</w:t>
      </w:r>
    </w:p>
    <w:p w14:paraId="7A4F219A" w14:textId="77777777" w:rsidR="00545FE0" w:rsidRDefault="00000000">
      <w:pPr>
        <w:spacing w:before="55"/>
        <w:ind w:left="123"/>
        <w:rPr>
          <w:sz w:val="18"/>
        </w:rPr>
      </w:pPr>
      <w:r>
        <w:rPr>
          <w:sz w:val="18"/>
        </w:rPr>
        <w:t>Pre-requisite(s):</w:t>
      </w:r>
      <w:r>
        <w:rPr>
          <w:spacing w:val="-3"/>
          <w:sz w:val="18"/>
        </w:rPr>
        <w:t xml:space="preserve"> </w:t>
      </w:r>
      <w:r>
        <w:rPr>
          <w:sz w:val="18"/>
        </w:rPr>
        <w:t>EC</w:t>
      </w:r>
      <w:r>
        <w:rPr>
          <w:spacing w:val="-1"/>
          <w:sz w:val="18"/>
        </w:rPr>
        <w:t xml:space="preserve"> </w:t>
      </w:r>
      <w:r>
        <w:rPr>
          <w:spacing w:val="-5"/>
          <w:sz w:val="18"/>
        </w:rPr>
        <w:t>75</w:t>
      </w:r>
    </w:p>
    <w:p w14:paraId="48C9084E" w14:textId="77777777" w:rsidR="00545FE0" w:rsidRDefault="00000000">
      <w:pPr>
        <w:pStyle w:val="BodyText"/>
        <w:ind w:right="138"/>
      </w:pPr>
      <w:r>
        <w:t>Strong and weak forms of governing differential equations, and</w:t>
      </w:r>
      <w:r>
        <w:rPr>
          <w:spacing w:val="80"/>
        </w:rPr>
        <w:t xml:space="preserve"> </w:t>
      </w:r>
      <w:r>
        <w:t>their equivalence, Weighted residual and variational approaches.</w:t>
      </w:r>
      <w:r>
        <w:rPr>
          <w:spacing w:val="40"/>
        </w:rPr>
        <w:t xml:space="preserve"> </w:t>
      </w:r>
      <w:r>
        <w:t xml:space="preserve">Ritz method. Discretization of weak form and boundary conditions. Convergence. Bar and beam elements. Truss and frame problems, </w:t>
      </w:r>
      <w:proofErr w:type="spellStart"/>
      <w:r>
        <w:t>Isoparametric</w:t>
      </w:r>
      <w:proofErr w:type="spellEnd"/>
      <w:r>
        <w:t xml:space="preserve"> formulation. Plane strain, plane stress and </w:t>
      </w:r>
      <w:proofErr w:type="spellStart"/>
      <w:r>
        <w:t>axi</w:t>
      </w:r>
      <w:proofErr w:type="spellEnd"/>
      <w:r>
        <w:t>- symmetric</w:t>
      </w:r>
      <w:r>
        <w:rPr>
          <w:spacing w:val="-13"/>
        </w:rPr>
        <w:t xml:space="preserve"> </w:t>
      </w:r>
      <w:r>
        <w:t>problems,</w:t>
      </w:r>
      <w:r>
        <w:rPr>
          <w:spacing w:val="-12"/>
        </w:rPr>
        <w:t xml:space="preserve"> </w:t>
      </w:r>
      <w:r>
        <w:t>3D</w:t>
      </w:r>
      <w:r>
        <w:rPr>
          <w:spacing w:val="-13"/>
        </w:rPr>
        <w:t xml:space="preserve"> </w:t>
      </w:r>
      <w:r>
        <w:t>elasticity</w:t>
      </w:r>
      <w:r>
        <w:rPr>
          <w:spacing w:val="-12"/>
        </w:rPr>
        <w:t xml:space="preserve"> </w:t>
      </w:r>
      <w:r>
        <w:t>problems,</w:t>
      </w:r>
      <w:r>
        <w:rPr>
          <w:spacing w:val="-13"/>
        </w:rPr>
        <w:t xml:space="preserve"> </w:t>
      </w:r>
      <w:proofErr w:type="gramStart"/>
      <w:r>
        <w:t>one</w:t>
      </w:r>
      <w:r>
        <w:rPr>
          <w:spacing w:val="-12"/>
        </w:rPr>
        <w:t xml:space="preserve"> </w:t>
      </w:r>
      <w:r>
        <w:t>and</w:t>
      </w:r>
      <w:r>
        <w:rPr>
          <w:spacing w:val="-13"/>
        </w:rPr>
        <w:t xml:space="preserve"> </w:t>
      </w:r>
      <w:r>
        <w:t>two</w:t>
      </w:r>
      <w:r>
        <w:rPr>
          <w:spacing w:val="-12"/>
        </w:rPr>
        <w:t xml:space="preserve"> </w:t>
      </w:r>
      <w:r>
        <w:t>dimensional</w:t>
      </w:r>
      <w:proofErr w:type="gramEnd"/>
      <w:r>
        <w:t xml:space="preserve"> heat transfer. Formulation of dynamics problems. Laboratory work on solid mechanics and heat transfer problems.</w:t>
      </w:r>
    </w:p>
    <w:p w14:paraId="63507FCF" w14:textId="77777777" w:rsidR="00545FE0" w:rsidRDefault="00545FE0">
      <w:pPr>
        <w:sectPr w:rsidR="00545FE0" w:rsidSect="00220269">
          <w:type w:val="continuous"/>
          <w:pgSz w:w="11880" w:h="16920"/>
          <w:pgMar w:top="980" w:right="820" w:bottom="1000" w:left="840" w:header="0" w:footer="802" w:gutter="0"/>
          <w:cols w:num="2" w:space="720" w:equalWidth="0">
            <w:col w:w="5030" w:space="66"/>
            <w:col w:w="5124"/>
          </w:cols>
        </w:sectPr>
      </w:pPr>
    </w:p>
    <w:p w14:paraId="2244227C" w14:textId="77777777" w:rsidR="00545FE0" w:rsidRDefault="00545FE0">
      <w:pPr>
        <w:pStyle w:val="BodyText"/>
        <w:spacing w:before="0"/>
        <w:ind w:left="0"/>
        <w:jc w:val="left"/>
        <w:rPr>
          <w:sz w:val="20"/>
        </w:rPr>
      </w:pPr>
    </w:p>
    <w:p w14:paraId="2AEBB34F" w14:textId="77777777" w:rsidR="00545FE0" w:rsidRDefault="00545FE0">
      <w:pPr>
        <w:pStyle w:val="BodyText"/>
        <w:spacing w:before="183"/>
        <w:ind w:left="0"/>
        <w:jc w:val="left"/>
        <w:rPr>
          <w:sz w:val="20"/>
        </w:rPr>
      </w:pPr>
    </w:p>
    <w:p w14:paraId="2F4AA362" w14:textId="77777777" w:rsidR="00545FE0" w:rsidRDefault="00545FE0">
      <w:pPr>
        <w:rPr>
          <w:sz w:val="20"/>
        </w:rPr>
        <w:sectPr w:rsidR="00545FE0" w:rsidSect="00220269">
          <w:pgSz w:w="11880" w:h="16920"/>
          <w:pgMar w:top="940" w:right="820" w:bottom="1000" w:left="840" w:header="0" w:footer="802" w:gutter="0"/>
          <w:cols w:space="720"/>
        </w:sectPr>
      </w:pPr>
    </w:p>
    <w:p w14:paraId="5D6ABD98" w14:textId="77777777" w:rsidR="00545FE0" w:rsidRDefault="00000000">
      <w:pPr>
        <w:pStyle w:val="Heading3"/>
        <w:spacing w:before="100"/>
        <w:ind w:right="46"/>
      </w:pPr>
      <w:r>
        <w:rPr>
          <w:color w:val="00AEEF"/>
        </w:rPr>
        <w:t>AML706 Finite Element Methods and its Applications to Marine Structures</w:t>
      </w:r>
    </w:p>
    <w:p w14:paraId="62F845A3" w14:textId="77777777" w:rsidR="00545FE0" w:rsidRDefault="00000000">
      <w:pPr>
        <w:pStyle w:val="Heading4"/>
        <w:spacing w:before="26"/>
        <w:jc w:val="both"/>
      </w:pPr>
      <w:r>
        <w:t>3</w:t>
      </w:r>
      <w:r>
        <w:rPr>
          <w:spacing w:val="-1"/>
        </w:rPr>
        <w:t xml:space="preserve"> </w:t>
      </w:r>
      <w:r>
        <w:t>Credits (3-0-</w:t>
      </w:r>
      <w:r>
        <w:rPr>
          <w:spacing w:val="-5"/>
        </w:rPr>
        <w:t>0)</w:t>
      </w:r>
    </w:p>
    <w:p w14:paraId="69945AC0" w14:textId="77777777" w:rsidR="00545FE0" w:rsidRDefault="00000000">
      <w:pPr>
        <w:pStyle w:val="BodyText"/>
        <w:ind w:right="39"/>
      </w:pPr>
      <w:r>
        <w:t>Introduction to FEM. Variational methods. Element types and properties.</w:t>
      </w:r>
      <w:r>
        <w:rPr>
          <w:spacing w:val="-13"/>
        </w:rPr>
        <w:t xml:space="preserve"> </w:t>
      </w:r>
      <w:r>
        <w:t>Boundary</w:t>
      </w:r>
      <w:r>
        <w:rPr>
          <w:spacing w:val="-12"/>
        </w:rPr>
        <w:t xml:space="preserve"> </w:t>
      </w:r>
      <w:r>
        <w:t>conditions.</w:t>
      </w:r>
      <w:r>
        <w:rPr>
          <w:spacing w:val="-13"/>
        </w:rPr>
        <w:t xml:space="preserve"> </w:t>
      </w:r>
      <w:r>
        <w:t>Stress-strain</w:t>
      </w:r>
      <w:r>
        <w:rPr>
          <w:spacing w:val="-12"/>
        </w:rPr>
        <w:t xml:space="preserve"> </w:t>
      </w:r>
      <w:r>
        <w:t>determination.</w:t>
      </w:r>
      <w:r>
        <w:rPr>
          <w:spacing w:val="-13"/>
        </w:rPr>
        <w:t xml:space="preserve"> </w:t>
      </w:r>
      <w:r>
        <w:t>Solution techniques.</w:t>
      </w:r>
      <w:r>
        <w:rPr>
          <w:spacing w:val="-5"/>
        </w:rPr>
        <w:t xml:space="preserve"> </w:t>
      </w:r>
      <w:r>
        <w:t>Mesh</w:t>
      </w:r>
      <w:r>
        <w:rPr>
          <w:spacing w:val="-5"/>
        </w:rPr>
        <w:t xml:space="preserve"> </w:t>
      </w:r>
      <w:r>
        <w:t>refinement.</w:t>
      </w:r>
      <w:r>
        <w:rPr>
          <w:spacing w:val="-5"/>
        </w:rPr>
        <w:t xml:space="preserve"> </w:t>
      </w:r>
      <w:r>
        <w:t>Convergence</w:t>
      </w:r>
      <w:r>
        <w:rPr>
          <w:spacing w:val="-5"/>
        </w:rPr>
        <w:t xml:space="preserve"> </w:t>
      </w:r>
      <w:r>
        <w:t>criterion.</w:t>
      </w:r>
      <w:r>
        <w:rPr>
          <w:spacing w:val="-5"/>
        </w:rPr>
        <w:t xml:space="preserve"> </w:t>
      </w:r>
      <w:r>
        <w:t>Frames,</w:t>
      </w:r>
      <w:r>
        <w:rPr>
          <w:spacing w:val="-5"/>
        </w:rPr>
        <w:t xml:space="preserve"> </w:t>
      </w:r>
      <w:r>
        <w:t>beams and</w:t>
      </w:r>
      <w:r>
        <w:rPr>
          <w:spacing w:val="-9"/>
        </w:rPr>
        <w:t xml:space="preserve"> </w:t>
      </w:r>
      <w:r>
        <w:t>axial</w:t>
      </w:r>
      <w:r>
        <w:rPr>
          <w:spacing w:val="-9"/>
        </w:rPr>
        <w:t xml:space="preserve"> </w:t>
      </w:r>
      <w:r>
        <w:t>element.</w:t>
      </w:r>
      <w:r>
        <w:rPr>
          <w:spacing w:val="-9"/>
        </w:rPr>
        <w:t xml:space="preserve"> </w:t>
      </w:r>
      <w:r>
        <w:t>Plane</w:t>
      </w:r>
      <w:r>
        <w:rPr>
          <w:spacing w:val="-9"/>
        </w:rPr>
        <w:t xml:space="preserve"> </w:t>
      </w:r>
      <w:r>
        <w:t>stress.</w:t>
      </w:r>
      <w:r>
        <w:rPr>
          <w:spacing w:val="-9"/>
        </w:rPr>
        <w:t xml:space="preserve"> </w:t>
      </w:r>
      <w:r>
        <w:t>Plane</w:t>
      </w:r>
      <w:r>
        <w:rPr>
          <w:spacing w:val="-9"/>
        </w:rPr>
        <w:t xml:space="preserve"> </w:t>
      </w:r>
      <w:r>
        <w:t>strain.</w:t>
      </w:r>
      <w:r>
        <w:rPr>
          <w:spacing w:val="-9"/>
        </w:rPr>
        <w:t xml:space="preserve"> </w:t>
      </w:r>
      <w:r>
        <w:t>Axisymmetric</w:t>
      </w:r>
      <w:r>
        <w:rPr>
          <w:spacing w:val="-9"/>
        </w:rPr>
        <w:t xml:space="preserve"> </w:t>
      </w:r>
      <w:r>
        <w:t>problems. Plate bending. Fluid mechanics and heat transfer. Super elements. Structural instability of frames and beams.</w:t>
      </w:r>
    </w:p>
    <w:p w14:paraId="7B6A5E19" w14:textId="77777777" w:rsidR="00545FE0" w:rsidRDefault="00000000">
      <w:pPr>
        <w:pStyle w:val="Heading3"/>
        <w:spacing w:before="167"/>
        <w:jc w:val="left"/>
      </w:pPr>
      <w:r>
        <w:rPr>
          <w:color w:val="00AEEF"/>
        </w:rPr>
        <w:t xml:space="preserve">APL707 Integral </w:t>
      </w:r>
      <w:r>
        <w:rPr>
          <w:color w:val="00AEEF"/>
          <w:spacing w:val="-2"/>
        </w:rPr>
        <w:t>Equations</w:t>
      </w:r>
    </w:p>
    <w:p w14:paraId="3AA8E9EE" w14:textId="77777777" w:rsidR="00545FE0" w:rsidRDefault="00000000">
      <w:pPr>
        <w:pStyle w:val="Heading4"/>
        <w:spacing w:line="302" w:lineRule="auto"/>
        <w:ind w:right="2978"/>
      </w:pPr>
      <w:r>
        <w:t>3 Credits (3-0-0) Overlaps</w:t>
      </w:r>
      <w:r>
        <w:rPr>
          <w:spacing w:val="-15"/>
        </w:rPr>
        <w:t xml:space="preserve"> </w:t>
      </w:r>
      <w:r>
        <w:t>with:</w:t>
      </w:r>
      <w:r>
        <w:rPr>
          <w:spacing w:val="-14"/>
        </w:rPr>
        <w:t xml:space="preserve"> </w:t>
      </w:r>
      <w:r>
        <w:t>MTL746</w:t>
      </w:r>
    </w:p>
    <w:p w14:paraId="7D232B3F" w14:textId="77777777" w:rsidR="00545FE0" w:rsidRDefault="00000000">
      <w:pPr>
        <w:pStyle w:val="BodyText"/>
        <w:spacing w:before="0" w:line="158" w:lineRule="exact"/>
        <w:jc w:val="left"/>
      </w:pPr>
      <w:r>
        <w:t>Hadamard’s</w:t>
      </w:r>
      <w:r>
        <w:rPr>
          <w:spacing w:val="9"/>
        </w:rPr>
        <w:t xml:space="preserve"> </w:t>
      </w:r>
      <w:r>
        <w:t>inequality,</w:t>
      </w:r>
      <w:r>
        <w:rPr>
          <w:spacing w:val="9"/>
        </w:rPr>
        <w:t xml:space="preserve"> </w:t>
      </w:r>
      <w:r>
        <w:t>Hilbert</w:t>
      </w:r>
      <w:r>
        <w:rPr>
          <w:spacing w:val="9"/>
        </w:rPr>
        <w:t xml:space="preserve"> </w:t>
      </w:r>
      <w:r>
        <w:t>spaces,</w:t>
      </w:r>
      <w:r>
        <w:rPr>
          <w:spacing w:val="9"/>
        </w:rPr>
        <w:t xml:space="preserve"> </w:t>
      </w:r>
      <w:r>
        <w:t>existence</w:t>
      </w:r>
      <w:r>
        <w:rPr>
          <w:spacing w:val="9"/>
        </w:rPr>
        <w:t xml:space="preserve"> </w:t>
      </w:r>
      <w:r>
        <w:t>theorems,</w:t>
      </w:r>
      <w:r>
        <w:rPr>
          <w:spacing w:val="10"/>
        </w:rPr>
        <w:t xml:space="preserve"> </w:t>
      </w:r>
      <w:r>
        <w:rPr>
          <w:spacing w:val="-2"/>
        </w:rPr>
        <w:t>Volterra</w:t>
      </w:r>
    </w:p>
    <w:p w14:paraId="493EFD48" w14:textId="77777777" w:rsidR="00545FE0" w:rsidRDefault="00000000">
      <w:pPr>
        <w:pStyle w:val="BodyText"/>
        <w:spacing w:before="0"/>
        <w:ind w:right="44"/>
      </w:pPr>
      <w:r>
        <w:t>equations, Fredholm equations, application to partial differential equations, integral transforms – Fourier, Laplace, Hankel &amp; Mellin, Wiener-Hopf method/equations, singular integral equations of the Cauchy type, numerical techniques for singular integral equations, application to elasticity problems.</w:t>
      </w:r>
    </w:p>
    <w:p w14:paraId="1087947E" w14:textId="77777777" w:rsidR="00545FE0" w:rsidRDefault="00000000">
      <w:pPr>
        <w:pStyle w:val="Heading3"/>
        <w:spacing w:before="168"/>
        <w:jc w:val="left"/>
      </w:pPr>
      <w:r>
        <w:rPr>
          <w:color w:val="00AEEF"/>
        </w:rPr>
        <w:t xml:space="preserve">APL710 Computer Aided </w:t>
      </w:r>
      <w:r>
        <w:rPr>
          <w:color w:val="00AEEF"/>
          <w:spacing w:val="-2"/>
        </w:rPr>
        <w:t>Design</w:t>
      </w:r>
    </w:p>
    <w:p w14:paraId="3C585760" w14:textId="77777777" w:rsidR="00545FE0" w:rsidRDefault="00000000">
      <w:pPr>
        <w:pStyle w:val="Heading4"/>
      </w:pPr>
      <w:r>
        <w:t>4</w:t>
      </w:r>
      <w:r>
        <w:rPr>
          <w:spacing w:val="-1"/>
        </w:rPr>
        <w:t xml:space="preserve"> </w:t>
      </w:r>
      <w:r>
        <w:t>Credits (3-0-</w:t>
      </w:r>
      <w:r>
        <w:rPr>
          <w:spacing w:val="-5"/>
        </w:rPr>
        <w:t>2)</w:t>
      </w:r>
    </w:p>
    <w:p w14:paraId="241CE128" w14:textId="77777777" w:rsidR="00545FE0" w:rsidRDefault="00000000">
      <w:pPr>
        <w:spacing w:before="56"/>
        <w:ind w:left="123"/>
        <w:rPr>
          <w:sz w:val="18"/>
        </w:rPr>
      </w:pPr>
      <w:r>
        <w:rPr>
          <w:sz w:val="18"/>
        </w:rPr>
        <w:t>Pre-requisite(s):</w:t>
      </w:r>
      <w:r>
        <w:rPr>
          <w:spacing w:val="-3"/>
          <w:sz w:val="18"/>
        </w:rPr>
        <w:t xml:space="preserve"> </w:t>
      </w:r>
      <w:r>
        <w:rPr>
          <w:sz w:val="18"/>
        </w:rPr>
        <w:t>EC</w:t>
      </w:r>
      <w:r>
        <w:rPr>
          <w:spacing w:val="-1"/>
          <w:sz w:val="18"/>
        </w:rPr>
        <w:t xml:space="preserve"> </w:t>
      </w:r>
      <w:r>
        <w:rPr>
          <w:spacing w:val="-5"/>
          <w:sz w:val="18"/>
        </w:rPr>
        <w:t>75</w:t>
      </w:r>
    </w:p>
    <w:p w14:paraId="02F688DC" w14:textId="77777777" w:rsidR="00545FE0" w:rsidRDefault="00000000">
      <w:pPr>
        <w:pStyle w:val="BodyText"/>
        <w:ind w:right="44"/>
      </w:pPr>
      <w:r>
        <w:rPr>
          <w:spacing w:val="-2"/>
        </w:rPr>
        <w:t>Principles</w:t>
      </w:r>
      <w:r>
        <w:rPr>
          <w:spacing w:val="-7"/>
        </w:rPr>
        <w:t xml:space="preserve"> </w:t>
      </w:r>
      <w:r>
        <w:rPr>
          <w:spacing w:val="-2"/>
        </w:rPr>
        <w:t>of</w:t>
      </w:r>
      <w:r>
        <w:rPr>
          <w:spacing w:val="-7"/>
        </w:rPr>
        <w:t xml:space="preserve"> </w:t>
      </w:r>
      <w:r>
        <w:rPr>
          <w:spacing w:val="-2"/>
        </w:rPr>
        <w:t>computer</w:t>
      </w:r>
      <w:r>
        <w:rPr>
          <w:spacing w:val="-7"/>
        </w:rPr>
        <w:t xml:space="preserve"> </w:t>
      </w:r>
      <w:r>
        <w:rPr>
          <w:spacing w:val="-2"/>
        </w:rPr>
        <w:t>aided</w:t>
      </w:r>
      <w:r>
        <w:rPr>
          <w:spacing w:val="-7"/>
        </w:rPr>
        <w:t xml:space="preserve"> </w:t>
      </w:r>
      <w:r>
        <w:rPr>
          <w:spacing w:val="-2"/>
        </w:rPr>
        <w:t>design,</w:t>
      </w:r>
      <w:r>
        <w:rPr>
          <w:spacing w:val="-7"/>
        </w:rPr>
        <w:t xml:space="preserve"> </w:t>
      </w:r>
      <w:r>
        <w:rPr>
          <w:spacing w:val="-2"/>
        </w:rPr>
        <w:t>Computer</w:t>
      </w:r>
      <w:r>
        <w:rPr>
          <w:spacing w:val="-7"/>
        </w:rPr>
        <w:t xml:space="preserve"> </w:t>
      </w:r>
      <w:r>
        <w:rPr>
          <w:spacing w:val="-2"/>
        </w:rPr>
        <w:t>graphics</w:t>
      </w:r>
      <w:r>
        <w:rPr>
          <w:spacing w:val="-7"/>
        </w:rPr>
        <w:t xml:space="preserve"> </w:t>
      </w:r>
      <w:r>
        <w:rPr>
          <w:spacing w:val="-2"/>
        </w:rPr>
        <w:t xml:space="preserve">fundamentals, </w:t>
      </w:r>
      <w:r>
        <w:t xml:space="preserve">2D and 3D Transformations and projections, Plane Curves, Space </w:t>
      </w:r>
      <w:r>
        <w:rPr>
          <w:spacing w:val="-2"/>
        </w:rPr>
        <w:t>Curves,</w:t>
      </w:r>
      <w:r>
        <w:rPr>
          <w:spacing w:val="-7"/>
        </w:rPr>
        <w:t xml:space="preserve"> </w:t>
      </w:r>
      <w:r>
        <w:rPr>
          <w:spacing w:val="-2"/>
        </w:rPr>
        <w:t>Synthetic</w:t>
      </w:r>
      <w:r>
        <w:rPr>
          <w:spacing w:val="-7"/>
        </w:rPr>
        <w:t xml:space="preserve"> </w:t>
      </w:r>
      <w:r>
        <w:rPr>
          <w:spacing w:val="-2"/>
        </w:rPr>
        <w:t>curves.</w:t>
      </w:r>
      <w:r>
        <w:rPr>
          <w:spacing w:val="-7"/>
        </w:rPr>
        <w:t xml:space="preserve"> </w:t>
      </w:r>
      <w:r>
        <w:rPr>
          <w:spacing w:val="-2"/>
        </w:rPr>
        <w:t>Analytical</w:t>
      </w:r>
      <w:r>
        <w:rPr>
          <w:spacing w:val="-7"/>
        </w:rPr>
        <w:t xml:space="preserve"> </w:t>
      </w:r>
      <w:r>
        <w:rPr>
          <w:spacing w:val="-2"/>
        </w:rPr>
        <w:t>and</w:t>
      </w:r>
      <w:r>
        <w:rPr>
          <w:spacing w:val="-7"/>
        </w:rPr>
        <w:t xml:space="preserve"> </w:t>
      </w:r>
      <w:r>
        <w:rPr>
          <w:spacing w:val="-2"/>
        </w:rPr>
        <w:t>parametric</w:t>
      </w:r>
      <w:r>
        <w:rPr>
          <w:spacing w:val="-7"/>
        </w:rPr>
        <w:t xml:space="preserve"> </w:t>
      </w:r>
      <w:r>
        <w:rPr>
          <w:spacing w:val="-2"/>
        </w:rPr>
        <w:t>surfaces,</w:t>
      </w:r>
      <w:r>
        <w:rPr>
          <w:spacing w:val="-7"/>
        </w:rPr>
        <w:t xml:space="preserve"> </w:t>
      </w:r>
      <w:r>
        <w:rPr>
          <w:spacing w:val="-2"/>
        </w:rPr>
        <w:t xml:space="preserve">Synthetic </w:t>
      </w:r>
      <w:r>
        <w:t xml:space="preserve">surfaces, Solid Modeling basics, Solid modeling techniques and </w:t>
      </w:r>
      <w:r>
        <w:rPr>
          <w:spacing w:val="-2"/>
        </w:rPr>
        <w:t xml:space="preserve">schemes, Half-spaces, Boundary Representation (B-rep), Constructive </w:t>
      </w:r>
      <w:r>
        <w:t>Solid Geometry (CSG), Sweep Modeling, Analytical Solid Modeling, Visual Realism, hidden lines and surface.</w:t>
      </w:r>
    </w:p>
    <w:p w14:paraId="46ED24C8" w14:textId="77777777" w:rsidR="00545FE0" w:rsidRDefault="00000000">
      <w:pPr>
        <w:pStyle w:val="Heading3"/>
        <w:spacing w:before="166"/>
      </w:pPr>
      <w:r>
        <w:rPr>
          <w:color w:val="00AEEF"/>
        </w:rPr>
        <w:t>APV710</w:t>
      </w:r>
      <w:r>
        <w:rPr>
          <w:color w:val="00AEEF"/>
          <w:spacing w:val="-11"/>
        </w:rPr>
        <w:t xml:space="preserve"> </w:t>
      </w:r>
      <w:r>
        <w:rPr>
          <w:color w:val="00AEEF"/>
        </w:rPr>
        <w:t>Similitude</w:t>
      </w:r>
      <w:r>
        <w:rPr>
          <w:color w:val="00AEEF"/>
          <w:spacing w:val="-10"/>
        </w:rPr>
        <w:t xml:space="preserve"> </w:t>
      </w:r>
      <w:r>
        <w:rPr>
          <w:color w:val="00AEEF"/>
        </w:rPr>
        <w:t>and</w:t>
      </w:r>
      <w:r>
        <w:rPr>
          <w:color w:val="00AEEF"/>
          <w:spacing w:val="-10"/>
        </w:rPr>
        <w:t xml:space="preserve"> </w:t>
      </w:r>
      <w:r>
        <w:rPr>
          <w:color w:val="00AEEF"/>
        </w:rPr>
        <w:t>Approximations</w:t>
      </w:r>
      <w:r>
        <w:rPr>
          <w:color w:val="00AEEF"/>
          <w:spacing w:val="-10"/>
        </w:rPr>
        <w:t xml:space="preserve"> </w:t>
      </w:r>
      <w:r>
        <w:rPr>
          <w:color w:val="00AEEF"/>
        </w:rPr>
        <w:t>in</w:t>
      </w:r>
      <w:r>
        <w:rPr>
          <w:color w:val="00AEEF"/>
          <w:spacing w:val="-10"/>
        </w:rPr>
        <w:t xml:space="preserve"> </w:t>
      </w:r>
      <w:r>
        <w:rPr>
          <w:color w:val="00AEEF"/>
          <w:spacing w:val="-2"/>
        </w:rPr>
        <w:t>Engineering</w:t>
      </w:r>
    </w:p>
    <w:p w14:paraId="12A8E3BA" w14:textId="77777777" w:rsidR="00545FE0" w:rsidRDefault="00000000">
      <w:pPr>
        <w:pStyle w:val="Heading4"/>
        <w:jc w:val="both"/>
      </w:pPr>
      <w:r>
        <w:t>1</w:t>
      </w:r>
      <w:r>
        <w:rPr>
          <w:spacing w:val="-1"/>
        </w:rPr>
        <w:t xml:space="preserve"> </w:t>
      </w:r>
      <w:r>
        <w:t>Credit (1-0-</w:t>
      </w:r>
      <w:r>
        <w:rPr>
          <w:spacing w:val="-5"/>
        </w:rPr>
        <w:t>0)</w:t>
      </w:r>
    </w:p>
    <w:p w14:paraId="74352398" w14:textId="77777777" w:rsidR="00545FE0" w:rsidRDefault="00000000">
      <w:pPr>
        <w:spacing w:before="55"/>
        <w:ind w:left="123"/>
        <w:jc w:val="both"/>
        <w:rPr>
          <w:sz w:val="18"/>
        </w:rPr>
      </w:pPr>
      <w:r>
        <w:rPr>
          <w:sz w:val="18"/>
        </w:rPr>
        <w:t>Pre-requisite(s):</w:t>
      </w:r>
      <w:r>
        <w:rPr>
          <w:spacing w:val="-3"/>
          <w:sz w:val="18"/>
        </w:rPr>
        <w:t xml:space="preserve"> </w:t>
      </w:r>
      <w:r>
        <w:rPr>
          <w:sz w:val="18"/>
        </w:rPr>
        <w:t>EC</w:t>
      </w:r>
      <w:r>
        <w:rPr>
          <w:spacing w:val="-1"/>
          <w:sz w:val="18"/>
        </w:rPr>
        <w:t xml:space="preserve"> </w:t>
      </w:r>
      <w:r>
        <w:rPr>
          <w:spacing w:val="-5"/>
          <w:sz w:val="18"/>
        </w:rPr>
        <w:t>75</w:t>
      </w:r>
    </w:p>
    <w:p w14:paraId="35A373EF" w14:textId="77777777" w:rsidR="00545FE0" w:rsidRDefault="00000000">
      <w:pPr>
        <w:pStyle w:val="BodyText"/>
        <w:spacing w:before="24"/>
        <w:ind w:right="42"/>
      </w:pPr>
      <w:r>
        <w:t>Introduction to the concept of natural units; dimensional analysis; method of scale factors; non-</w:t>
      </w:r>
      <w:proofErr w:type="spellStart"/>
      <w:r>
        <w:t>dimensionalization</w:t>
      </w:r>
      <w:proofErr w:type="spellEnd"/>
      <w:r>
        <w:t xml:space="preserve"> of governing equations and boundary conditions; self-similarity; relaxation of </w:t>
      </w:r>
      <w:r>
        <w:rPr>
          <w:spacing w:val="-2"/>
        </w:rPr>
        <w:t xml:space="preserve">modelling requirements; introduction to the theory of approximations; </w:t>
      </w:r>
      <w:r>
        <w:t>singular approximations and boundary layers; case studies from diverse fields.</w:t>
      </w:r>
    </w:p>
    <w:p w14:paraId="5AA35916" w14:textId="77777777" w:rsidR="00545FE0" w:rsidRDefault="00000000">
      <w:pPr>
        <w:pStyle w:val="Heading3"/>
        <w:spacing w:before="167"/>
      </w:pPr>
      <w:r>
        <w:rPr>
          <w:color w:val="00AEEF"/>
        </w:rPr>
        <w:t xml:space="preserve">APL711 Advanced Fluid </w:t>
      </w:r>
      <w:r>
        <w:rPr>
          <w:color w:val="00AEEF"/>
          <w:spacing w:val="-2"/>
        </w:rPr>
        <w:t>Mechanics</w:t>
      </w:r>
    </w:p>
    <w:p w14:paraId="479D82D9" w14:textId="77777777" w:rsidR="00545FE0" w:rsidRDefault="00000000">
      <w:pPr>
        <w:pStyle w:val="Heading4"/>
        <w:jc w:val="both"/>
      </w:pPr>
      <w:r>
        <w:t>3</w:t>
      </w:r>
      <w:r>
        <w:rPr>
          <w:spacing w:val="-1"/>
        </w:rPr>
        <w:t xml:space="preserve"> </w:t>
      </w:r>
      <w:r>
        <w:t>Credits (3-0-</w:t>
      </w:r>
      <w:r>
        <w:rPr>
          <w:spacing w:val="-5"/>
        </w:rPr>
        <w:t>0)</w:t>
      </w:r>
    </w:p>
    <w:p w14:paraId="00B1A138" w14:textId="77777777" w:rsidR="00545FE0" w:rsidRDefault="00000000">
      <w:pPr>
        <w:pStyle w:val="BodyText"/>
        <w:ind w:right="43"/>
      </w:pPr>
      <w:r>
        <w:t>Mathematical</w:t>
      </w:r>
      <w:r>
        <w:rPr>
          <w:spacing w:val="-5"/>
        </w:rPr>
        <w:t xml:space="preserve"> </w:t>
      </w:r>
      <w:r>
        <w:t>Preliminaries,</w:t>
      </w:r>
      <w:r>
        <w:rPr>
          <w:spacing w:val="-5"/>
        </w:rPr>
        <w:t xml:space="preserve"> </w:t>
      </w:r>
      <w:r>
        <w:t>Kinematics,</w:t>
      </w:r>
      <w:r>
        <w:rPr>
          <w:spacing w:val="-5"/>
        </w:rPr>
        <w:t xml:space="preserve"> </w:t>
      </w:r>
      <w:r>
        <w:t>Navier</w:t>
      </w:r>
      <w:r>
        <w:rPr>
          <w:spacing w:val="-5"/>
        </w:rPr>
        <w:t xml:space="preserve"> </w:t>
      </w:r>
      <w:r>
        <w:t>Stokes</w:t>
      </w:r>
      <w:r>
        <w:rPr>
          <w:spacing w:val="-5"/>
        </w:rPr>
        <w:t xml:space="preserve"> </w:t>
      </w:r>
      <w:r>
        <w:t>equations</w:t>
      </w:r>
      <w:r>
        <w:rPr>
          <w:spacing w:val="-5"/>
        </w:rPr>
        <w:t xml:space="preserve"> </w:t>
      </w:r>
      <w:r>
        <w:t xml:space="preserve">and </w:t>
      </w:r>
      <w:r>
        <w:rPr>
          <w:spacing w:val="-2"/>
        </w:rPr>
        <w:t>some</w:t>
      </w:r>
      <w:r>
        <w:rPr>
          <w:spacing w:val="-5"/>
        </w:rPr>
        <w:t xml:space="preserve"> </w:t>
      </w:r>
      <w:r>
        <w:rPr>
          <w:spacing w:val="-2"/>
        </w:rPr>
        <w:t>standard</w:t>
      </w:r>
      <w:r>
        <w:rPr>
          <w:spacing w:val="-5"/>
        </w:rPr>
        <w:t xml:space="preserve"> </w:t>
      </w:r>
      <w:r>
        <w:rPr>
          <w:spacing w:val="-2"/>
        </w:rPr>
        <w:t>solutions,</w:t>
      </w:r>
      <w:r>
        <w:rPr>
          <w:spacing w:val="-5"/>
        </w:rPr>
        <w:t xml:space="preserve"> </w:t>
      </w:r>
      <w:r>
        <w:rPr>
          <w:spacing w:val="-2"/>
        </w:rPr>
        <w:t>Low</w:t>
      </w:r>
      <w:r>
        <w:rPr>
          <w:spacing w:val="-5"/>
        </w:rPr>
        <w:t xml:space="preserve"> </w:t>
      </w:r>
      <w:r>
        <w:rPr>
          <w:spacing w:val="-2"/>
        </w:rPr>
        <w:t>Reynolds</w:t>
      </w:r>
      <w:r>
        <w:rPr>
          <w:spacing w:val="-5"/>
        </w:rPr>
        <w:t xml:space="preserve"> </w:t>
      </w:r>
      <w:r>
        <w:rPr>
          <w:spacing w:val="-2"/>
        </w:rPr>
        <w:t>number</w:t>
      </w:r>
      <w:r>
        <w:rPr>
          <w:spacing w:val="-5"/>
        </w:rPr>
        <w:t xml:space="preserve"> </w:t>
      </w:r>
      <w:r>
        <w:rPr>
          <w:spacing w:val="-2"/>
        </w:rPr>
        <w:t>flows</w:t>
      </w:r>
      <w:r>
        <w:rPr>
          <w:spacing w:val="-5"/>
        </w:rPr>
        <w:t xml:space="preserve"> </w:t>
      </w:r>
      <w:r>
        <w:rPr>
          <w:spacing w:val="-2"/>
        </w:rPr>
        <w:t>and</w:t>
      </w:r>
      <w:r>
        <w:rPr>
          <w:spacing w:val="-5"/>
        </w:rPr>
        <w:t xml:space="preserve"> </w:t>
      </w:r>
      <w:r>
        <w:rPr>
          <w:spacing w:val="-2"/>
        </w:rPr>
        <w:t xml:space="preserve">Lubrication, </w:t>
      </w:r>
      <w:r>
        <w:t>Vorticity dynamics, Introduction to boundary layers, Hydrodynamic stability, 1-D compressible flows.</w:t>
      </w:r>
    </w:p>
    <w:p w14:paraId="3982816A" w14:textId="77777777" w:rsidR="00545FE0" w:rsidRDefault="00000000">
      <w:pPr>
        <w:pStyle w:val="Heading3"/>
        <w:spacing w:before="170"/>
      </w:pPr>
      <w:r>
        <w:rPr>
          <w:color w:val="00AEEF"/>
        </w:rPr>
        <w:t xml:space="preserve">AML713 Applied Fluid </w:t>
      </w:r>
      <w:r>
        <w:rPr>
          <w:color w:val="00AEEF"/>
          <w:spacing w:val="-2"/>
        </w:rPr>
        <w:t>Mechanics</w:t>
      </w:r>
    </w:p>
    <w:p w14:paraId="5EAB8F75" w14:textId="77777777" w:rsidR="00545FE0" w:rsidRDefault="00000000">
      <w:pPr>
        <w:pStyle w:val="Heading4"/>
        <w:jc w:val="both"/>
      </w:pPr>
      <w:r>
        <w:t>4</w:t>
      </w:r>
      <w:r>
        <w:rPr>
          <w:spacing w:val="-1"/>
        </w:rPr>
        <w:t xml:space="preserve"> </w:t>
      </w:r>
      <w:r>
        <w:t>Credits (3-1-</w:t>
      </w:r>
      <w:r>
        <w:rPr>
          <w:spacing w:val="-5"/>
        </w:rPr>
        <w:t>0)</w:t>
      </w:r>
    </w:p>
    <w:p w14:paraId="76AB5989" w14:textId="77777777" w:rsidR="00545FE0" w:rsidRDefault="00000000">
      <w:pPr>
        <w:pStyle w:val="BodyText"/>
        <w:ind w:right="38"/>
      </w:pPr>
      <w:r>
        <w:t xml:space="preserve">Basic equations of fluid motion, Dynamics of ideal fluid motion, </w:t>
      </w:r>
      <w:proofErr w:type="spellStart"/>
      <w:r>
        <w:t>Generalised</w:t>
      </w:r>
      <w:proofErr w:type="spellEnd"/>
      <w:r>
        <w:t xml:space="preserve"> Bernoulli equation and special cases, Governing equations</w:t>
      </w:r>
      <w:r>
        <w:rPr>
          <w:spacing w:val="-7"/>
        </w:rPr>
        <w:t xml:space="preserve"> </w:t>
      </w:r>
      <w:r>
        <w:t>for</w:t>
      </w:r>
      <w:r>
        <w:rPr>
          <w:spacing w:val="-7"/>
        </w:rPr>
        <w:t xml:space="preserve"> </w:t>
      </w:r>
      <w:r>
        <w:t>viscous</w:t>
      </w:r>
      <w:r>
        <w:rPr>
          <w:spacing w:val="-7"/>
        </w:rPr>
        <w:t xml:space="preserve"> </w:t>
      </w:r>
      <w:r>
        <w:t>fluid</w:t>
      </w:r>
      <w:r>
        <w:rPr>
          <w:spacing w:val="-7"/>
        </w:rPr>
        <w:t xml:space="preserve"> </w:t>
      </w:r>
      <w:r>
        <w:t>flows,</w:t>
      </w:r>
      <w:r>
        <w:rPr>
          <w:spacing w:val="-7"/>
        </w:rPr>
        <w:t xml:space="preserve"> </w:t>
      </w:r>
      <w:r>
        <w:t>creeping</w:t>
      </w:r>
      <w:r>
        <w:rPr>
          <w:spacing w:val="-7"/>
        </w:rPr>
        <w:t xml:space="preserve"> </w:t>
      </w:r>
      <w:r>
        <w:t>fluid</w:t>
      </w:r>
      <w:r>
        <w:rPr>
          <w:spacing w:val="-7"/>
        </w:rPr>
        <w:t xml:space="preserve"> </w:t>
      </w:r>
      <w:r>
        <w:t>flows,</w:t>
      </w:r>
      <w:r>
        <w:rPr>
          <w:spacing w:val="-7"/>
        </w:rPr>
        <w:t xml:space="preserve"> </w:t>
      </w:r>
      <w:r>
        <w:t>Boundary</w:t>
      </w:r>
      <w:r>
        <w:rPr>
          <w:spacing w:val="-7"/>
        </w:rPr>
        <w:t xml:space="preserve"> </w:t>
      </w:r>
      <w:r>
        <w:t>layer approximation, Transition to turbulence, Fundamentals of turbulent flow, turbulent boundary layer over a flat plate.</w:t>
      </w:r>
    </w:p>
    <w:p w14:paraId="2696DB66" w14:textId="77777777" w:rsidR="00545FE0" w:rsidRDefault="00000000">
      <w:pPr>
        <w:pStyle w:val="Heading3"/>
        <w:spacing w:before="168"/>
      </w:pPr>
      <w:r>
        <w:rPr>
          <w:color w:val="00AEEF"/>
        </w:rPr>
        <w:t xml:space="preserve">APL713 Turbulence and its </w:t>
      </w:r>
      <w:r>
        <w:rPr>
          <w:color w:val="00AEEF"/>
          <w:spacing w:val="-2"/>
        </w:rPr>
        <w:t>Modeling</w:t>
      </w:r>
    </w:p>
    <w:p w14:paraId="046BB100" w14:textId="77777777" w:rsidR="00545FE0" w:rsidRDefault="00000000">
      <w:pPr>
        <w:pStyle w:val="Heading4"/>
        <w:jc w:val="both"/>
      </w:pPr>
      <w:r>
        <w:t>3</w:t>
      </w:r>
      <w:r>
        <w:rPr>
          <w:spacing w:val="-1"/>
        </w:rPr>
        <w:t xml:space="preserve"> </w:t>
      </w:r>
      <w:r>
        <w:t>Credits (3-0-</w:t>
      </w:r>
      <w:r>
        <w:rPr>
          <w:spacing w:val="-5"/>
        </w:rPr>
        <w:t>0)</w:t>
      </w:r>
    </w:p>
    <w:p w14:paraId="3271F16B" w14:textId="77777777" w:rsidR="00545FE0" w:rsidRDefault="00000000">
      <w:pPr>
        <w:pStyle w:val="BodyText"/>
        <w:ind w:right="38"/>
      </w:pPr>
      <w:r>
        <w:t>Nature</w:t>
      </w:r>
      <w:r>
        <w:rPr>
          <w:spacing w:val="40"/>
        </w:rPr>
        <w:t xml:space="preserve"> </w:t>
      </w:r>
      <w:r>
        <w:t>of</w:t>
      </w:r>
      <w:r>
        <w:rPr>
          <w:spacing w:val="40"/>
        </w:rPr>
        <w:t xml:space="preserve"> </w:t>
      </w:r>
      <w:r>
        <w:t>turbulence,</w:t>
      </w:r>
      <w:r>
        <w:rPr>
          <w:spacing w:val="40"/>
        </w:rPr>
        <w:t xml:space="preserve"> </w:t>
      </w:r>
      <w:r>
        <w:t>Governing</w:t>
      </w:r>
      <w:r>
        <w:rPr>
          <w:spacing w:val="40"/>
        </w:rPr>
        <w:t xml:space="preserve"> </w:t>
      </w:r>
      <w:r>
        <w:t>equations,</w:t>
      </w:r>
      <w:r>
        <w:rPr>
          <w:spacing w:val="40"/>
        </w:rPr>
        <w:t xml:space="preserve"> </w:t>
      </w:r>
      <w:r>
        <w:t>Fourier,</w:t>
      </w:r>
      <w:r>
        <w:rPr>
          <w:spacing w:val="40"/>
        </w:rPr>
        <w:t xml:space="preserve"> </w:t>
      </w:r>
      <w:proofErr w:type="spellStart"/>
      <w:r>
        <w:t>Lagrnagian</w:t>
      </w:r>
      <w:proofErr w:type="spellEnd"/>
      <w:r>
        <w:t xml:space="preserve"> and</w:t>
      </w:r>
      <w:r>
        <w:rPr>
          <w:spacing w:val="80"/>
        </w:rPr>
        <w:t xml:space="preserve"> </w:t>
      </w:r>
      <w:r>
        <w:t>Eulerian</w:t>
      </w:r>
      <w:r>
        <w:rPr>
          <w:spacing w:val="80"/>
        </w:rPr>
        <w:t xml:space="preserve"> </w:t>
      </w:r>
      <w:r>
        <w:t>description</w:t>
      </w:r>
      <w:r>
        <w:rPr>
          <w:spacing w:val="80"/>
        </w:rPr>
        <w:t xml:space="preserve"> </w:t>
      </w:r>
      <w:r>
        <w:t>of</w:t>
      </w:r>
      <w:r>
        <w:rPr>
          <w:spacing w:val="80"/>
        </w:rPr>
        <w:t xml:space="preserve"> </w:t>
      </w:r>
      <w:r>
        <w:t>turbulence,</w:t>
      </w:r>
      <w:r>
        <w:rPr>
          <w:spacing w:val="80"/>
        </w:rPr>
        <w:t xml:space="preserve"> </w:t>
      </w:r>
      <w:r>
        <w:t>Statistical</w:t>
      </w:r>
      <w:r>
        <w:rPr>
          <w:spacing w:val="80"/>
        </w:rPr>
        <w:t xml:space="preserve"> </w:t>
      </w:r>
      <w:r>
        <w:t>description of turbulence, Kolmogorov’s hypotheses, turbulence processes, turbulence closure modelling.</w:t>
      </w:r>
    </w:p>
    <w:p w14:paraId="584753FC" w14:textId="77777777" w:rsidR="00545FE0" w:rsidRDefault="00000000">
      <w:pPr>
        <w:pStyle w:val="Heading3"/>
        <w:spacing w:before="170"/>
        <w:jc w:val="left"/>
      </w:pPr>
      <w:r>
        <w:rPr>
          <w:color w:val="00AEEF"/>
        </w:rPr>
        <w:t>AML714</w:t>
      </w:r>
      <w:r>
        <w:rPr>
          <w:color w:val="00AEEF"/>
          <w:spacing w:val="-1"/>
        </w:rPr>
        <w:t xml:space="preserve"> </w:t>
      </w:r>
      <w:r>
        <w:rPr>
          <w:color w:val="00AEEF"/>
        </w:rPr>
        <w:t>Fluid</w:t>
      </w:r>
      <w:r>
        <w:rPr>
          <w:color w:val="00AEEF"/>
          <w:spacing w:val="-1"/>
        </w:rPr>
        <w:t xml:space="preserve"> </w:t>
      </w:r>
      <w:r>
        <w:rPr>
          <w:color w:val="00AEEF"/>
        </w:rPr>
        <w:t>Flow</w:t>
      </w:r>
      <w:r>
        <w:rPr>
          <w:color w:val="00AEEF"/>
          <w:spacing w:val="-1"/>
        </w:rPr>
        <w:t xml:space="preserve"> </w:t>
      </w:r>
      <w:r>
        <w:rPr>
          <w:color w:val="00AEEF"/>
        </w:rPr>
        <w:t>Analysis</w:t>
      </w:r>
      <w:r>
        <w:rPr>
          <w:color w:val="00AEEF"/>
          <w:spacing w:val="-1"/>
        </w:rPr>
        <w:t xml:space="preserve"> </w:t>
      </w:r>
      <w:r>
        <w:rPr>
          <w:color w:val="00AEEF"/>
        </w:rPr>
        <w:t>and</w:t>
      </w:r>
      <w:r>
        <w:rPr>
          <w:color w:val="00AEEF"/>
          <w:spacing w:val="-1"/>
        </w:rPr>
        <w:t xml:space="preserve"> </w:t>
      </w:r>
      <w:r>
        <w:rPr>
          <w:color w:val="00AEEF"/>
        </w:rPr>
        <w:t>Application</w:t>
      </w:r>
      <w:r>
        <w:rPr>
          <w:color w:val="00AEEF"/>
          <w:spacing w:val="-1"/>
        </w:rPr>
        <w:t xml:space="preserve"> </w:t>
      </w:r>
      <w:r>
        <w:rPr>
          <w:color w:val="00AEEF"/>
        </w:rPr>
        <w:t>to</w:t>
      </w:r>
      <w:r>
        <w:rPr>
          <w:color w:val="00AEEF"/>
          <w:spacing w:val="-1"/>
        </w:rPr>
        <w:t xml:space="preserve"> </w:t>
      </w:r>
      <w:r>
        <w:rPr>
          <w:color w:val="00AEEF"/>
        </w:rPr>
        <w:t xml:space="preserve">power </w:t>
      </w:r>
      <w:r>
        <w:rPr>
          <w:color w:val="00AEEF"/>
          <w:spacing w:val="-2"/>
        </w:rPr>
        <w:t>plants</w:t>
      </w:r>
    </w:p>
    <w:p w14:paraId="436DDAA4" w14:textId="77777777" w:rsidR="00545FE0" w:rsidRDefault="00000000">
      <w:pPr>
        <w:pStyle w:val="Heading4"/>
        <w:spacing w:before="26"/>
      </w:pPr>
      <w:r>
        <w:t>3</w:t>
      </w:r>
      <w:r>
        <w:rPr>
          <w:spacing w:val="-1"/>
        </w:rPr>
        <w:t xml:space="preserve"> </w:t>
      </w:r>
      <w:r>
        <w:t>Credits (3-0-</w:t>
      </w:r>
      <w:r>
        <w:rPr>
          <w:spacing w:val="-5"/>
        </w:rPr>
        <w:t>0)</w:t>
      </w:r>
    </w:p>
    <w:p w14:paraId="6869953A" w14:textId="77777777" w:rsidR="00545FE0" w:rsidRDefault="00000000">
      <w:pPr>
        <w:pStyle w:val="BodyText"/>
        <w:jc w:val="left"/>
      </w:pPr>
      <w:r>
        <w:t>Introduction</w:t>
      </w:r>
      <w:r>
        <w:rPr>
          <w:spacing w:val="40"/>
        </w:rPr>
        <w:t xml:space="preserve"> </w:t>
      </w:r>
      <w:r>
        <w:t>to</w:t>
      </w:r>
      <w:r>
        <w:rPr>
          <w:spacing w:val="40"/>
        </w:rPr>
        <w:t xml:space="preserve"> </w:t>
      </w:r>
      <w:r>
        <w:t>flow</w:t>
      </w:r>
      <w:r>
        <w:rPr>
          <w:spacing w:val="40"/>
        </w:rPr>
        <w:t xml:space="preserve"> </w:t>
      </w:r>
      <w:r>
        <w:t>types,</w:t>
      </w:r>
      <w:r>
        <w:rPr>
          <w:spacing w:val="40"/>
        </w:rPr>
        <w:t xml:space="preserve"> </w:t>
      </w:r>
      <w:r>
        <w:t>fluid</w:t>
      </w:r>
      <w:r>
        <w:rPr>
          <w:spacing w:val="40"/>
        </w:rPr>
        <w:t xml:space="preserve"> </w:t>
      </w:r>
      <w:r>
        <w:t>statics,</w:t>
      </w:r>
      <w:r>
        <w:rPr>
          <w:spacing w:val="40"/>
        </w:rPr>
        <w:t xml:space="preserve"> </w:t>
      </w:r>
      <w:r>
        <w:t>relative</w:t>
      </w:r>
      <w:r>
        <w:rPr>
          <w:spacing w:val="40"/>
        </w:rPr>
        <w:t xml:space="preserve"> </w:t>
      </w:r>
      <w:r>
        <w:t>equilibrium</w:t>
      </w:r>
      <w:r>
        <w:rPr>
          <w:spacing w:val="40"/>
        </w:rPr>
        <w:t xml:space="preserve"> </w:t>
      </w:r>
      <w:r>
        <w:t>and Kinematics.</w:t>
      </w:r>
      <w:r>
        <w:rPr>
          <w:spacing w:val="50"/>
        </w:rPr>
        <w:t xml:space="preserve"> </w:t>
      </w:r>
      <w:r>
        <w:t>Fluid</w:t>
      </w:r>
      <w:r>
        <w:rPr>
          <w:spacing w:val="51"/>
        </w:rPr>
        <w:t xml:space="preserve"> </w:t>
      </w:r>
      <w:r>
        <w:t>flow</w:t>
      </w:r>
      <w:r>
        <w:rPr>
          <w:spacing w:val="50"/>
        </w:rPr>
        <w:t xml:space="preserve"> </w:t>
      </w:r>
      <w:r>
        <w:t>equations</w:t>
      </w:r>
      <w:r>
        <w:rPr>
          <w:spacing w:val="51"/>
        </w:rPr>
        <w:t xml:space="preserve"> </w:t>
      </w:r>
      <w:r>
        <w:t>for</w:t>
      </w:r>
      <w:r>
        <w:rPr>
          <w:spacing w:val="51"/>
        </w:rPr>
        <w:t xml:space="preserve"> </w:t>
      </w:r>
      <w:r>
        <w:t>mass,</w:t>
      </w:r>
      <w:r>
        <w:rPr>
          <w:spacing w:val="50"/>
        </w:rPr>
        <w:t xml:space="preserve"> </w:t>
      </w:r>
      <w:r>
        <w:t>momentum,</w:t>
      </w:r>
      <w:r>
        <w:rPr>
          <w:spacing w:val="51"/>
        </w:rPr>
        <w:t xml:space="preserve"> </w:t>
      </w:r>
      <w:r>
        <w:rPr>
          <w:spacing w:val="-2"/>
        </w:rPr>
        <w:t>angular</w:t>
      </w:r>
    </w:p>
    <w:p w14:paraId="358EAF22" w14:textId="77777777" w:rsidR="00545FE0" w:rsidRDefault="00000000">
      <w:pPr>
        <w:pStyle w:val="BodyText"/>
        <w:spacing w:before="105"/>
        <w:ind w:right="135"/>
      </w:pPr>
      <w:r>
        <w:br w:type="column"/>
      </w:r>
      <w:r>
        <w:t>momentum, energy and their applications. Inviscid flows. Flow through</w:t>
      </w:r>
      <w:r>
        <w:rPr>
          <w:spacing w:val="-7"/>
        </w:rPr>
        <w:t xml:space="preserve"> </w:t>
      </w:r>
      <w:r>
        <w:t>pipes</w:t>
      </w:r>
      <w:r>
        <w:rPr>
          <w:spacing w:val="-7"/>
        </w:rPr>
        <w:t xml:space="preserve"> </w:t>
      </w:r>
      <w:r>
        <w:t>and</w:t>
      </w:r>
      <w:r>
        <w:rPr>
          <w:spacing w:val="-7"/>
        </w:rPr>
        <w:t xml:space="preserve"> </w:t>
      </w:r>
      <w:r>
        <w:t>Reynolds</w:t>
      </w:r>
      <w:r>
        <w:rPr>
          <w:spacing w:val="-7"/>
        </w:rPr>
        <w:t xml:space="preserve"> </w:t>
      </w:r>
      <w:r>
        <w:t>number</w:t>
      </w:r>
      <w:r>
        <w:rPr>
          <w:spacing w:val="-7"/>
        </w:rPr>
        <w:t xml:space="preserve"> </w:t>
      </w:r>
      <w:r>
        <w:t>effects.</w:t>
      </w:r>
      <w:r>
        <w:rPr>
          <w:spacing w:val="-7"/>
        </w:rPr>
        <w:t xml:space="preserve"> </w:t>
      </w:r>
      <w:r>
        <w:t>Navier-stokes</w:t>
      </w:r>
      <w:r>
        <w:rPr>
          <w:spacing w:val="-7"/>
        </w:rPr>
        <w:t xml:space="preserve"> </w:t>
      </w:r>
      <w:r>
        <w:t xml:space="preserve">equations </w:t>
      </w:r>
      <w:r>
        <w:rPr>
          <w:spacing w:val="-2"/>
        </w:rPr>
        <w:t>and</w:t>
      </w:r>
      <w:r>
        <w:rPr>
          <w:spacing w:val="-3"/>
        </w:rPr>
        <w:t xml:space="preserve"> </w:t>
      </w:r>
      <w:r>
        <w:rPr>
          <w:spacing w:val="-2"/>
        </w:rPr>
        <w:t>applications.</w:t>
      </w:r>
      <w:r>
        <w:rPr>
          <w:spacing w:val="-3"/>
        </w:rPr>
        <w:t xml:space="preserve"> </w:t>
      </w:r>
      <w:r>
        <w:rPr>
          <w:spacing w:val="-2"/>
        </w:rPr>
        <w:t>Models</w:t>
      </w:r>
      <w:r>
        <w:rPr>
          <w:spacing w:val="-3"/>
        </w:rPr>
        <w:t xml:space="preserve"> </w:t>
      </w:r>
      <w:r>
        <w:rPr>
          <w:spacing w:val="-2"/>
        </w:rPr>
        <w:t>of</w:t>
      </w:r>
      <w:r>
        <w:rPr>
          <w:spacing w:val="-3"/>
        </w:rPr>
        <w:t xml:space="preserve"> </w:t>
      </w:r>
      <w:r>
        <w:rPr>
          <w:spacing w:val="-2"/>
        </w:rPr>
        <w:t>turbulence.</w:t>
      </w:r>
      <w:r>
        <w:rPr>
          <w:spacing w:val="-3"/>
        </w:rPr>
        <w:t xml:space="preserve"> </w:t>
      </w:r>
      <w:r>
        <w:rPr>
          <w:spacing w:val="-2"/>
        </w:rPr>
        <w:t>Boundary</w:t>
      </w:r>
      <w:r>
        <w:rPr>
          <w:spacing w:val="-3"/>
        </w:rPr>
        <w:t xml:space="preserve"> </w:t>
      </w:r>
      <w:r>
        <w:rPr>
          <w:spacing w:val="-2"/>
        </w:rPr>
        <w:t>layer</w:t>
      </w:r>
      <w:r>
        <w:rPr>
          <w:spacing w:val="-3"/>
        </w:rPr>
        <w:t xml:space="preserve"> </w:t>
      </w:r>
      <w:r>
        <w:rPr>
          <w:spacing w:val="-2"/>
        </w:rPr>
        <w:t>flows.</w:t>
      </w:r>
      <w:r>
        <w:rPr>
          <w:spacing w:val="-3"/>
        </w:rPr>
        <w:t xml:space="preserve"> </w:t>
      </w:r>
      <w:r>
        <w:rPr>
          <w:spacing w:val="-2"/>
        </w:rPr>
        <w:t xml:space="preserve">Thermal </w:t>
      </w:r>
      <w:r>
        <w:t xml:space="preserve">boundary layers. Boundary layers in power plant flows. Thermal boundary layers. Boundary layers in power plant flows (case study). Pipe networks. Turbulent flows in power plant flows (case study). Plane and </w:t>
      </w:r>
      <w:proofErr w:type="spellStart"/>
      <w:r>
        <w:t>axi-sysmmetric</w:t>
      </w:r>
      <w:proofErr w:type="spellEnd"/>
      <w:r>
        <w:t xml:space="preserve"> jets and wakes and their application in power plants (case study). Compressible flows and applications in power plants (case study). Transportation of material by fluid flows. Types of complex mixtures. Two Phase flows. Phase separation and setting behavior. Slurry pipeline transformation and applications in power plants (case study). Review of numerical methods in fluid flows. Basic principles of experimental analysis. Flow visualization techniques. Flow metering and other fluid devices for measurement of pressure, velocity, discharge, etc. and their applications in power plants (case study).</w:t>
      </w:r>
    </w:p>
    <w:p w14:paraId="3DE175C1" w14:textId="77777777" w:rsidR="00545FE0" w:rsidRDefault="00000000">
      <w:pPr>
        <w:pStyle w:val="Heading3"/>
        <w:spacing w:before="156"/>
      </w:pPr>
      <w:r>
        <w:rPr>
          <w:color w:val="00AEEF"/>
        </w:rPr>
        <w:t xml:space="preserve">AML715 Viscous Fluid </w:t>
      </w:r>
      <w:r>
        <w:rPr>
          <w:color w:val="00AEEF"/>
          <w:spacing w:val="-4"/>
        </w:rPr>
        <w:t>Flow</w:t>
      </w:r>
    </w:p>
    <w:p w14:paraId="0D6F551E" w14:textId="77777777" w:rsidR="00545FE0" w:rsidRDefault="00000000">
      <w:pPr>
        <w:pStyle w:val="Heading4"/>
        <w:jc w:val="both"/>
      </w:pPr>
      <w:r>
        <w:t>3</w:t>
      </w:r>
      <w:r>
        <w:rPr>
          <w:spacing w:val="-1"/>
        </w:rPr>
        <w:t xml:space="preserve"> </w:t>
      </w:r>
      <w:r>
        <w:t>Credits (3-0-</w:t>
      </w:r>
      <w:r>
        <w:rPr>
          <w:spacing w:val="-5"/>
        </w:rPr>
        <w:t>0)</w:t>
      </w:r>
    </w:p>
    <w:p w14:paraId="032117E0" w14:textId="77777777" w:rsidR="00545FE0" w:rsidRDefault="00000000">
      <w:pPr>
        <w:pStyle w:val="BodyText"/>
        <w:ind w:right="138"/>
      </w:pPr>
      <w:r>
        <w:t xml:space="preserve">Governing equations in differential form. Navier-Stokes equations and applications. Review of boundary layer prediction methods. Transition and turbulence. Turbulent boundary layers. Drag on </w:t>
      </w:r>
      <w:r>
        <w:rPr>
          <w:spacing w:val="-4"/>
        </w:rPr>
        <w:t>bodies.</w:t>
      </w:r>
      <w:r>
        <w:rPr>
          <w:spacing w:val="-28"/>
        </w:rPr>
        <w:t xml:space="preserve"> </w:t>
      </w:r>
      <w:r>
        <w:rPr>
          <w:spacing w:val="-4"/>
        </w:rPr>
        <w:t>Free</w:t>
      </w:r>
      <w:r>
        <w:rPr>
          <w:spacing w:val="-28"/>
        </w:rPr>
        <w:t xml:space="preserve"> </w:t>
      </w:r>
      <w:r>
        <w:rPr>
          <w:spacing w:val="-4"/>
        </w:rPr>
        <w:t>turbulent</w:t>
      </w:r>
      <w:r>
        <w:rPr>
          <w:spacing w:val="-28"/>
        </w:rPr>
        <w:t xml:space="preserve"> </w:t>
      </w:r>
      <w:r>
        <w:rPr>
          <w:spacing w:val="-4"/>
        </w:rPr>
        <w:t>flows.</w:t>
      </w:r>
      <w:r>
        <w:rPr>
          <w:spacing w:val="-28"/>
        </w:rPr>
        <w:t xml:space="preserve"> </w:t>
      </w:r>
      <w:r>
        <w:rPr>
          <w:spacing w:val="-4"/>
        </w:rPr>
        <w:t>Turbulent</w:t>
      </w:r>
      <w:r>
        <w:rPr>
          <w:spacing w:val="-28"/>
        </w:rPr>
        <w:t xml:space="preserve"> </w:t>
      </w:r>
      <w:r>
        <w:rPr>
          <w:spacing w:val="-4"/>
        </w:rPr>
        <w:t>boundary</w:t>
      </w:r>
      <w:r>
        <w:rPr>
          <w:spacing w:val="-28"/>
        </w:rPr>
        <w:t xml:space="preserve"> </w:t>
      </w:r>
      <w:r>
        <w:rPr>
          <w:spacing w:val="-4"/>
        </w:rPr>
        <w:t>layer</w:t>
      </w:r>
      <w:r>
        <w:rPr>
          <w:spacing w:val="-28"/>
        </w:rPr>
        <w:t xml:space="preserve"> </w:t>
      </w:r>
      <w:r>
        <w:rPr>
          <w:spacing w:val="-4"/>
        </w:rPr>
        <w:t>prediction</w:t>
      </w:r>
      <w:r>
        <w:rPr>
          <w:spacing w:val="-28"/>
        </w:rPr>
        <w:t xml:space="preserve"> </w:t>
      </w:r>
      <w:r>
        <w:rPr>
          <w:spacing w:val="-4"/>
        </w:rPr>
        <w:t>methods.</w:t>
      </w:r>
    </w:p>
    <w:p w14:paraId="279D93CA" w14:textId="77777777" w:rsidR="00545FE0" w:rsidRDefault="00000000">
      <w:pPr>
        <w:pStyle w:val="Heading3"/>
        <w:spacing w:before="169"/>
      </w:pPr>
      <w:r>
        <w:rPr>
          <w:color w:val="00AEEF"/>
        </w:rPr>
        <w:t xml:space="preserve">APL715 Physics of Turbulent </w:t>
      </w:r>
      <w:r>
        <w:rPr>
          <w:color w:val="00AEEF"/>
          <w:spacing w:val="-2"/>
        </w:rPr>
        <w:t>Flows</w:t>
      </w:r>
    </w:p>
    <w:p w14:paraId="633B74B0" w14:textId="77777777" w:rsidR="00545FE0" w:rsidRDefault="00000000">
      <w:pPr>
        <w:pStyle w:val="Heading4"/>
        <w:spacing w:before="28"/>
        <w:jc w:val="both"/>
      </w:pPr>
      <w:r>
        <w:t>3</w:t>
      </w:r>
      <w:r>
        <w:rPr>
          <w:spacing w:val="-1"/>
        </w:rPr>
        <w:t xml:space="preserve"> </w:t>
      </w:r>
      <w:r>
        <w:t>Credits (3-0-</w:t>
      </w:r>
      <w:r>
        <w:rPr>
          <w:spacing w:val="-5"/>
        </w:rPr>
        <w:t>0)</w:t>
      </w:r>
    </w:p>
    <w:p w14:paraId="7AF87FA4" w14:textId="77777777" w:rsidR="00545FE0" w:rsidRDefault="00000000">
      <w:pPr>
        <w:pStyle w:val="BodyText"/>
        <w:ind w:right="138"/>
      </w:pPr>
      <w:r>
        <w:t>Introduction, nature of turbulence, methods of analysis, scales of turbulent flows. Reynolds decomposition and the closure problem, estimates of the Reynolds stress, comparison with the kinetic theory of</w:t>
      </w:r>
      <w:r>
        <w:rPr>
          <w:spacing w:val="-5"/>
        </w:rPr>
        <w:t xml:space="preserve"> </w:t>
      </w:r>
      <w:r>
        <w:t>gases.</w:t>
      </w:r>
      <w:r>
        <w:rPr>
          <w:spacing w:val="-5"/>
        </w:rPr>
        <w:t xml:space="preserve"> </w:t>
      </w:r>
      <w:r>
        <w:t>Dynamics</w:t>
      </w:r>
      <w:r>
        <w:rPr>
          <w:spacing w:val="-5"/>
        </w:rPr>
        <w:t xml:space="preserve"> </w:t>
      </w:r>
      <w:r>
        <w:t>of</w:t>
      </w:r>
      <w:r>
        <w:rPr>
          <w:spacing w:val="-5"/>
        </w:rPr>
        <w:t xml:space="preserve"> </w:t>
      </w:r>
      <w:r>
        <w:t>turbulence,</w:t>
      </w:r>
      <w:r>
        <w:rPr>
          <w:spacing w:val="-5"/>
        </w:rPr>
        <w:t xml:space="preserve"> </w:t>
      </w:r>
      <w:r>
        <w:t>balance</w:t>
      </w:r>
      <w:r>
        <w:rPr>
          <w:spacing w:val="-5"/>
        </w:rPr>
        <w:t xml:space="preserve"> </w:t>
      </w:r>
      <w:r>
        <w:t>of</w:t>
      </w:r>
      <w:r>
        <w:rPr>
          <w:spacing w:val="-5"/>
        </w:rPr>
        <w:t xml:space="preserve"> </w:t>
      </w:r>
      <w:r>
        <w:t>kinetic</w:t>
      </w:r>
      <w:r>
        <w:rPr>
          <w:spacing w:val="-5"/>
        </w:rPr>
        <w:t xml:space="preserve"> </w:t>
      </w:r>
      <w:r>
        <w:t>energy,</w:t>
      </w:r>
      <w:r>
        <w:rPr>
          <w:spacing w:val="-5"/>
        </w:rPr>
        <w:t xml:space="preserve"> </w:t>
      </w:r>
      <w:r>
        <w:t xml:space="preserve">vorticity </w:t>
      </w:r>
      <w:r>
        <w:rPr>
          <w:spacing w:val="-2"/>
        </w:rPr>
        <w:t>dynamics,</w:t>
      </w:r>
      <w:r>
        <w:rPr>
          <w:spacing w:val="-8"/>
        </w:rPr>
        <w:t xml:space="preserve"> </w:t>
      </w:r>
      <w:r>
        <w:rPr>
          <w:spacing w:val="-2"/>
        </w:rPr>
        <w:t>scalar</w:t>
      </w:r>
      <w:r>
        <w:rPr>
          <w:spacing w:val="-8"/>
        </w:rPr>
        <w:t xml:space="preserve"> </w:t>
      </w:r>
      <w:r>
        <w:rPr>
          <w:spacing w:val="-2"/>
        </w:rPr>
        <w:t>fluctuations.</w:t>
      </w:r>
      <w:r>
        <w:rPr>
          <w:spacing w:val="-8"/>
        </w:rPr>
        <w:t xml:space="preserve"> </w:t>
      </w:r>
      <w:r>
        <w:rPr>
          <w:spacing w:val="-2"/>
        </w:rPr>
        <w:t>Free</w:t>
      </w:r>
      <w:r>
        <w:rPr>
          <w:spacing w:val="-8"/>
        </w:rPr>
        <w:t xml:space="preserve"> </w:t>
      </w:r>
      <w:r>
        <w:rPr>
          <w:spacing w:val="-2"/>
        </w:rPr>
        <w:t>shear</w:t>
      </w:r>
      <w:r>
        <w:rPr>
          <w:spacing w:val="-8"/>
        </w:rPr>
        <w:t xml:space="preserve"> </w:t>
      </w:r>
      <w:r>
        <w:rPr>
          <w:spacing w:val="-2"/>
        </w:rPr>
        <w:t>flows:</w:t>
      </w:r>
      <w:r>
        <w:rPr>
          <w:spacing w:val="-8"/>
        </w:rPr>
        <w:t xml:space="preserve"> </w:t>
      </w:r>
      <w:r>
        <w:rPr>
          <w:spacing w:val="-2"/>
        </w:rPr>
        <w:t>jets,</w:t>
      </w:r>
      <w:r>
        <w:rPr>
          <w:spacing w:val="-8"/>
        </w:rPr>
        <w:t xml:space="preserve"> </w:t>
      </w:r>
      <w:r>
        <w:rPr>
          <w:spacing w:val="-2"/>
        </w:rPr>
        <w:t>wakes</w:t>
      </w:r>
      <w:r>
        <w:rPr>
          <w:spacing w:val="-8"/>
        </w:rPr>
        <w:t xml:space="preserve"> </w:t>
      </w:r>
      <w:r>
        <w:rPr>
          <w:spacing w:val="-2"/>
        </w:rPr>
        <w:t>and</w:t>
      </w:r>
      <w:r>
        <w:rPr>
          <w:spacing w:val="-8"/>
        </w:rPr>
        <w:t xml:space="preserve"> </w:t>
      </w:r>
      <w:r>
        <w:rPr>
          <w:spacing w:val="-2"/>
        </w:rPr>
        <w:t xml:space="preserve">mixing </w:t>
      </w:r>
      <w:r>
        <w:t>layers.</w:t>
      </w:r>
      <w:r>
        <w:rPr>
          <w:spacing w:val="-8"/>
        </w:rPr>
        <w:t xml:space="preserve"> </w:t>
      </w:r>
      <w:r>
        <w:t>Wall</w:t>
      </w:r>
      <w:r>
        <w:rPr>
          <w:spacing w:val="-8"/>
        </w:rPr>
        <w:t xml:space="preserve"> </w:t>
      </w:r>
      <w:r>
        <w:t>bounded</w:t>
      </w:r>
      <w:r>
        <w:rPr>
          <w:spacing w:val="-8"/>
        </w:rPr>
        <w:t xml:space="preserve"> </w:t>
      </w:r>
      <w:r>
        <w:t>flows:</w:t>
      </w:r>
      <w:r>
        <w:rPr>
          <w:spacing w:val="-8"/>
        </w:rPr>
        <w:t xml:space="preserve"> </w:t>
      </w:r>
      <w:r>
        <w:t>channel</w:t>
      </w:r>
      <w:r>
        <w:rPr>
          <w:spacing w:val="-8"/>
        </w:rPr>
        <w:t xml:space="preserve"> </w:t>
      </w:r>
      <w:r>
        <w:t>and</w:t>
      </w:r>
      <w:r>
        <w:rPr>
          <w:spacing w:val="-8"/>
        </w:rPr>
        <w:t xml:space="preserve"> </w:t>
      </w:r>
      <w:r>
        <w:t>pipe</w:t>
      </w:r>
      <w:r>
        <w:rPr>
          <w:spacing w:val="-8"/>
        </w:rPr>
        <w:t xml:space="preserve"> </w:t>
      </w:r>
      <w:r>
        <w:t>flows,</w:t>
      </w:r>
      <w:r>
        <w:rPr>
          <w:spacing w:val="-8"/>
        </w:rPr>
        <w:t xml:space="preserve"> </w:t>
      </w:r>
      <w:r>
        <w:t>boundary</w:t>
      </w:r>
      <w:r>
        <w:rPr>
          <w:spacing w:val="-8"/>
        </w:rPr>
        <w:t xml:space="preserve"> </w:t>
      </w:r>
      <w:r>
        <w:t>layers. Kolmogorov hypotheses; probability density function, characteristic function and moments; structure and correlation functions; energy spectra, intermittency. Turbulent transport and dissipation.</w:t>
      </w:r>
    </w:p>
    <w:p w14:paraId="2A45B283" w14:textId="77777777" w:rsidR="00545FE0" w:rsidRDefault="00000000">
      <w:pPr>
        <w:pStyle w:val="Heading3"/>
        <w:spacing w:before="164"/>
      </w:pPr>
      <w:r>
        <w:rPr>
          <w:color w:val="00AEEF"/>
        </w:rPr>
        <w:t xml:space="preserve">APL716 Fluid Transportation </w:t>
      </w:r>
      <w:r>
        <w:rPr>
          <w:color w:val="00AEEF"/>
          <w:spacing w:val="-2"/>
        </w:rPr>
        <w:t>Systems</w:t>
      </w:r>
    </w:p>
    <w:p w14:paraId="4EDE0FD9" w14:textId="77777777" w:rsidR="00545FE0" w:rsidRDefault="00000000">
      <w:pPr>
        <w:pStyle w:val="Heading4"/>
        <w:jc w:val="both"/>
      </w:pPr>
      <w:r>
        <w:t>3</w:t>
      </w:r>
      <w:r>
        <w:rPr>
          <w:spacing w:val="-1"/>
        </w:rPr>
        <w:t xml:space="preserve"> </w:t>
      </w:r>
      <w:r>
        <w:t>Credits (3-0-</w:t>
      </w:r>
      <w:r>
        <w:rPr>
          <w:spacing w:val="-5"/>
        </w:rPr>
        <w:t>0)</w:t>
      </w:r>
    </w:p>
    <w:p w14:paraId="3812E3E1" w14:textId="77777777" w:rsidR="00545FE0" w:rsidRDefault="00000000">
      <w:pPr>
        <w:pStyle w:val="BodyText"/>
        <w:ind w:right="138"/>
      </w:pPr>
      <w:r>
        <w:t>Mechanism</w:t>
      </w:r>
      <w:r>
        <w:rPr>
          <w:spacing w:val="-1"/>
        </w:rPr>
        <w:t xml:space="preserve"> </w:t>
      </w:r>
      <w:r>
        <w:t>of</w:t>
      </w:r>
      <w:r>
        <w:rPr>
          <w:spacing w:val="-1"/>
        </w:rPr>
        <w:t xml:space="preserve"> </w:t>
      </w:r>
      <w:r>
        <w:t>transportation</w:t>
      </w:r>
      <w:r>
        <w:rPr>
          <w:spacing w:val="-1"/>
        </w:rPr>
        <w:t xml:space="preserve"> </w:t>
      </w:r>
      <w:r>
        <w:t>of</w:t>
      </w:r>
      <w:r>
        <w:rPr>
          <w:spacing w:val="-1"/>
        </w:rPr>
        <w:t xml:space="preserve"> </w:t>
      </w:r>
      <w:r>
        <w:t>materials</w:t>
      </w:r>
      <w:r>
        <w:rPr>
          <w:spacing w:val="-1"/>
        </w:rPr>
        <w:t xml:space="preserve"> </w:t>
      </w:r>
      <w:r>
        <w:t>by</w:t>
      </w:r>
      <w:r>
        <w:rPr>
          <w:spacing w:val="-1"/>
        </w:rPr>
        <w:t xml:space="preserve"> </w:t>
      </w:r>
      <w:r>
        <w:t>fluid</w:t>
      </w:r>
      <w:r>
        <w:rPr>
          <w:spacing w:val="-1"/>
        </w:rPr>
        <w:t xml:space="preserve"> </w:t>
      </w:r>
      <w:r>
        <w:t>flow,</w:t>
      </w:r>
      <w:r>
        <w:rPr>
          <w:spacing w:val="-1"/>
        </w:rPr>
        <w:t xml:space="preserve"> </w:t>
      </w:r>
      <w:r>
        <w:t>rheology</w:t>
      </w:r>
      <w:r>
        <w:rPr>
          <w:spacing w:val="-1"/>
        </w:rPr>
        <w:t xml:space="preserve"> </w:t>
      </w:r>
      <w:r>
        <w:t xml:space="preserve">and classification of complex mixtures, fundamentals of two-phase flow, </w:t>
      </w:r>
      <w:r>
        <w:rPr>
          <w:spacing w:val="-2"/>
        </w:rPr>
        <w:t>Phase</w:t>
      </w:r>
      <w:r>
        <w:rPr>
          <w:spacing w:val="-3"/>
        </w:rPr>
        <w:t xml:space="preserve"> </w:t>
      </w:r>
      <w:r>
        <w:rPr>
          <w:spacing w:val="-2"/>
        </w:rPr>
        <w:t>separation</w:t>
      </w:r>
      <w:r>
        <w:rPr>
          <w:spacing w:val="-3"/>
        </w:rPr>
        <w:t xml:space="preserve"> </w:t>
      </w:r>
      <w:r>
        <w:rPr>
          <w:spacing w:val="-2"/>
        </w:rPr>
        <w:t>and</w:t>
      </w:r>
      <w:r>
        <w:rPr>
          <w:spacing w:val="-3"/>
        </w:rPr>
        <w:t xml:space="preserve"> </w:t>
      </w:r>
      <w:r>
        <w:rPr>
          <w:spacing w:val="-2"/>
        </w:rPr>
        <w:t>settling</w:t>
      </w:r>
      <w:r>
        <w:rPr>
          <w:spacing w:val="-3"/>
        </w:rPr>
        <w:t xml:space="preserve"> </w:t>
      </w:r>
      <w:r>
        <w:rPr>
          <w:spacing w:val="-2"/>
        </w:rPr>
        <w:t>behavior,</w:t>
      </w:r>
      <w:r>
        <w:rPr>
          <w:spacing w:val="-3"/>
        </w:rPr>
        <w:t xml:space="preserve"> </w:t>
      </w:r>
      <w:r>
        <w:rPr>
          <w:spacing w:val="-2"/>
        </w:rPr>
        <w:t>Slurry</w:t>
      </w:r>
      <w:r>
        <w:rPr>
          <w:spacing w:val="-3"/>
        </w:rPr>
        <w:t xml:space="preserve"> </w:t>
      </w:r>
      <w:r>
        <w:rPr>
          <w:spacing w:val="-2"/>
        </w:rPr>
        <w:t>Pipeline</w:t>
      </w:r>
      <w:r>
        <w:rPr>
          <w:spacing w:val="-3"/>
        </w:rPr>
        <w:t xml:space="preserve"> </w:t>
      </w:r>
      <w:r>
        <w:rPr>
          <w:spacing w:val="-2"/>
        </w:rPr>
        <w:t xml:space="preserve">Transportation, </w:t>
      </w:r>
      <w:r>
        <w:t xml:space="preserve">Design methods, terminal facilities, pipe protection, pneumatic conveying, </w:t>
      </w:r>
      <w:proofErr w:type="spellStart"/>
      <w:r>
        <w:t>pneumocapsule</w:t>
      </w:r>
      <w:proofErr w:type="spellEnd"/>
      <w:r>
        <w:t xml:space="preserve"> and </w:t>
      </w:r>
      <w:proofErr w:type="spellStart"/>
      <w:r>
        <w:t>hydrocapsule</w:t>
      </w:r>
      <w:proofErr w:type="spellEnd"/>
      <w:r>
        <w:t xml:space="preserve"> pipelines, metrology associated with pipelines.</w:t>
      </w:r>
    </w:p>
    <w:p w14:paraId="47BD05BB" w14:textId="77777777" w:rsidR="00545FE0" w:rsidRDefault="00000000">
      <w:pPr>
        <w:pStyle w:val="Heading3"/>
        <w:spacing w:before="167"/>
        <w:jc w:val="left"/>
      </w:pPr>
      <w:r>
        <w:rPr>
          <w:color w:val="00AEEF"/>
        </w:rPr>
        <w:t xml:space="preserve">APL720 Computational Fluid </w:t>
      </w:r>
      <w:r>
        <w:rPr>
          <w:color w:val="00AEEF"/>
          <w:spacing w:val="-2"/>
        </w:rPr>
        <w:t>Dynamics</w:t>
      </w:r>
    </w:p>
    <w:p w14:paraId="3991AC5A" w14:textId="77777777" w:rsidR="00545FE0" w:rsidRDefault="00000000">
      <w:pPr>
        <w:pStyle w:val="Heading4"/>
      </w:pPr>
      <w:r>
        <w:t>4</w:t>
      </w:r>
      <w:r>
        <w:rPr>
          <w:spacing w:val="-1"/>
        </w:rPr>
        <w:t xml:space="preserve"> </w:t>
      </w:r>
      <w:r>
        <w:t>Credits (3-0-</w:t>
      </w:r>
      <w:r>
        <w:rPr>
          <w:spacing w:val="-5"/>
        </w:rPr>
        <w:t>2)</w:t>
      </w:r>
    </w:p>
    <w:p w14:paraId="248DD53C" w14:textId="77777777" w:rsidR="00545FE0" w:rsidRDefault="00000000">
      <w:pPr>
        <w:spacing w:before="56"/>
        <w:ind w:left="123"/>
        <w:rPr>
          <w:sz w:val="18"/>
        </w:rPr>
      </w:pPr>
      <w:r>
        <w:rPr>
          <w:sz w:val="18"/>
        </w:rPr>
        <w:t>Pre-requisite(s):</w:t>
      </w:r>
      <w:r>
        <w:rPr>
          <w:spacing w:val="-3"/>
          <w:sz w:val="18"/>
        </w:rPr>
        <w:t xml:space="preserve"> </w:t>
      </w:r>
      <w:r>
        <w:rPr>
          <w:sz w:val="18"/>
        </w:rPr>
        <w:t>EC</w:t>
      </w:r>
      <w:r>
        <w:rPr>
          <w:spacing w:val="-1"/>
          <w:sz w:val="18"/>
        </w:rPr>
        <w:t xml:space="preserve"> </w:t>
      </w:r>
      <w:r>
        <w:rPr>
          <w:spacing w:val="-5"/>
          <w:sz w:val="18"/>
        </w:rPr>
        <w:t>75</w:t>
      </w:r>
    </w:p>
    <w:p w14:paraId="703A1EC8" w14:textId="77777777" w:rsidR="00545FE0" w:rsidRDefault="00000000">
      <w:pPr>
        <w:pStyle w:val="BodyText"/>
        <w:ind w:right="134"/>
      </w:pPr>
      <w:r>
        <w:t>Review of governing equations for fluid flow, finite volume method and its application to steady 1-D, 2-D and 3-D convection-diffusion problems,</w:t>
      </w:r>
      <w:r>
        <w:rPr>
          <w:spacing w:val="-9"/>
        </w:rPr>
        <w:t xml:space="preserve"> </w:t>
      </w:r>
      <w:r>
        <w:t>extension</w:t>
      </w:r>
      <w:r>
        <w:rPr>
          <w:spacing w:val="-9"/>
        </w:rPr>
        <w:t xml:space="preserve"> </w:t>
      </w:r>
      <w:r>
        <w:t>of</w:t>
      </w:r>
      <w:r>
        <w:rPr>
          <w:spacing w:val="-9"/>
        </w:rPr>
        <w:t xml:space="preserve"> </w:t>
      </w:r>
      <w:r>
        <w:t>FVM</w:t>
      </w:r>
      <w:r>
        <w:rPr>
          <w:spacing w:val="-9"/>
        </w:rPr>
        <w:t xml:space="preserve"> </w:t>
      </w:r>
      <w:r>
        <w:t>to</w:t>
      </w:r>
      <w:r>
        <w:rPr>
          <w:spacing w:val="-9"/>
        </w:rPr>
        <w:t xml:space="preserve"> </w:t>
      </w:r>
      <w:r>
        <w:t>unsteady</w:t>
      </w:r>
      <w:r>
        <w:rPr>
          <w:spacing w:val="-9"/>
        </w:rPr>
        <w:t xml:space="preserve"> </w:t>
      </w:r>
      <w:r>
        <w:t>1-D,</w:t>
      </w:r>
      <w:r>
        <w:rPr>
          <w:spacing w:val="-9"/>
        </w:rPr>
        <w:t xml:space="preserve"> </w:t>
      </w:r>
      <w:r>
        <w:t>2-D</w:t>
      </w:r>
      <w:r>
        <w:rPr>
          <w:spacing w:val="-9"/>
        </w:rPr>
        <w:t xml:space="preserve"> </w:t>
      </w:r>
      <w:r>
        <w:t>and</w:t>
      </w:r>
      <w:r>
        <w:rPr>
          <w:spacing w:val="-9"/>
        </w:rPr>
        <w:t xml:space="preserve"> </w:t>
      </w:r>
      <w:r>
        <w:t>3-D</w:t>
      </w:r>
      <w:r>
        <w:rPr>
          <w:spacing w:val="-9"/>
        </w:rPr>
        <w:t xml:space="preserve"> </w:t>
      </w:r>
      <w:r>
        <w:t xml:space="preserve">convection diffusion problems, pressure-velocity coupling, staggered and </w:t>
      </w:r>
      <w:proofErr w:type="spellStart"/>
      <w:r>
        <w:t>colocated</w:t>
      </w:r>
      <w:proofErr w:type="spellEnd"/>
      <w:r>
        <w:rPr>
          <w:spacing w:val="-11"/>
        </w:rPr>
        <w:t xml:space="preserve"> </w:t>
      </w:r>
      <w:r>
        <w:t>grids,</w:t>
      </w:r>
      <w:r>
        <w:rPr>
          <w:spacing w:val="-11"/>
        </w:rPr>
        <w:t xml:space="preserve"> </w:t>
      </w:r>
      <w:r>
        <w:t>solution</w:t>
      </w:r>
      <w:r>
        <w:rPr>
          <w:spacing w:val="-11"/>
        </w:rPr>
        <w:t xml:space="preserve"> </w:t>
      </w:r>
      <w:r>
        <w:t>of</w:t>
      </w:r>
      <w:r>
        <w:rPr>
          <w:spacing w:val="-11"/>
        </w:rPr>
        <w:t xml:space="preserve"> </w:t>
      </w:r>
      <w:r>
        <w:t>discretized</w:t>
      </w:r>
      <w:r>
        <w:rPr>
          <w:spacing w:val="-11"/>
        </w:rPr>
        <w:t xml:space="preserve"> </w:t>
      </w:r>
      <w:r>
        <w:t>equations,</w:t>
      </w:r>
      <w:r>
        <w:rPr>
          <w:spacing w:val="-11"/>
        </w:rPr>
        <w:t xml:space="preserve"> </w:t>
      </w:r>
      <w:r>
        <w:t>physical</w:t>
      </w:r>
      <w:r>
        <w:rPr>
          <w:spacing w:val="-11"/>
        </w:rPr>
        <w:t xml:space="preserve"> </w:t>
      </w:r>
      <w:r>
        <w:t>description of turbulence, Reynolds-Averaged Navier-Stokes equations, closure problem; RANS based turbulence models; DNS and LES.</w:t>
      </w:r>
    </w:p>
    <w:p w14:paraId="00BBE382" w14:textId="77777777" w:rsidR="00545FE0" w:rsidRDefault="00000000">
      <w:pPr>
        <w:pStyle w:val="Heading3"/>
        <w:spacing w:before="166"/>
      </w:pPr>
      <w:r>
        <w:rPr>
          <w:color w:val="00AEEF"/>
        </w:rPr>
        <w:t xml:space="preserve">AML731 Applied </w:t>
      </w:r>
      <w:r>
        <w:rPr>
          <w:color w:val="00AEEF"/>
          <w:spacing w:val="-2"/>
        </w:rPr>
        <w:t>Elasticity</w:t>
      </w:r>
    </w:p>
    <w:p w14:paraId="4313A7A7" w14:textId="77777777" w:rsidR="00545FE0" w:rsidRDefault="00000000">
      <w:pPr>
        <w:pStyle w:val="Heading4"/>
        <w:jc w:val="both"/>
      </w:pPr>
      <w:r>
        <w:t>4</w:t>
      </w:r>
      <w:r>
        <w:rPr>
          <w:spacing w:val="-1"/>
        </w:rPr>
        <w:t xml:space="preserve"> </w:t>
      </w:r>
      <w:r>
        <w:t>Credits (3-1-</w:t>
      </w:r>
      <w:r>
        <w:rPr>
          <w:spacing w:val="-5"/>
        </w:rPr>
        <w:t>0)</w:t>
      </w:r>
    </w:p>
    <w:p w14:paraId="641378B3" w14:textId="77777777" w:rsidR="00545FE0" w:rsidRDefault="00000000">
      <w:pPr>
        <w:pStyle w:val="BodyText"/>
        <w:ind w:right="138"/>
      </w:pPr>
      <w:r>
        <w:t>Cartesian</w:t>
      </w:r>
      <w:r>
        <w:rPr>
          <w:spacing w:val="40"/>
        </w:rPr>
        <w:t xml:space="preserve"> </w:t>
      </w:r>
      <w:r>
        <w:t>tensors,</w:t>
      </w:r>
      <w:r>
        <w:rPr>
          <w:spacing w:val="40"/>
        </w:rPr>
        <w:t xml:space="preserve"> </w:t>
      </w:r>
      <w:r>
        <w:t>axioms,</w:t>
      </w:r>
      <w:r>
        <w:rPr>
          <w:spacing w:val="40"/>
        </w:rPr>
        <w:t xml:space="preserve"> </w:t>
      </w:r>
      <w:r>
        <w:t>motion,</w:t>
      </w:r>
      <w:r>
        <w:rPr>
          <w:spacing w:val="40"/>
        </w:rPr>
        <w:t xml:space="preserve"> </w:t>
      </w:r>
      <w:r>
        <w:t>stress,</w:t>
      </w:r>
      <w:r>
        <w:rPr>
          <w:spacing w:val="40"/>
        </w:rPr>
        <w:t xml:space="preserve"> </w:t>
      </w:r>
      <w:r>
        <w:t>equations</w:t>
      </w:r>
      <w:r>
        <w:rPr>
          <w:spacing w:val="40"/>
        </w:rPr>
        <w:t xml:space="preserve"> </w:t>
      </w:r>
      <w:r>
        <w:t>of</w:t>
      </w:r>
      <w:r>
        <w:rPr>
          <w:spacing w:val="40"/>
        </w:rPr>
        <w:t xml:space="preserve"> </w:t>
      </w:r>
      <w:r>
        <w:t>motion, Poil, Kirchoff stress, finite strain measures, strain energy, small strains,</w:t>
      </w:r>
      <w:r>
        <w:rPr>
          <w:spacing w:val="-1"/>
        </w:rPr>
        <w:t xml:space="preserve"> </w:t>
      </w:r>
      <w:r>
        <w:t>linear</w:t>
      </w:r>
      <w:r>
        <w:rPr>
          <w:spacing w:val="-1"/>
        </w:rPr>
        <w:t xml:space="preserve"> </w:t>
      </w:r>
      <w:r>
        <w:t>elastic</w:t>
      </w:r>
      <w:r>
        <w:rPr>
          <w:spacing w:val="-1"/>
        </w:rPr>
        <w:t xml:space="preserve"> </w:t>
      </w:r>
      <w:r>
        <w:t>constitutive</w:t>
      </w:r>
      <w:r>
        <w:rPr>
          <w:spacing w:val="-1"/>
        </w:rPr>
        <w:t xml:space="preserve"> </w:t>
      </w:r>
      <w:r>
        <w:t>equations.</w:t>
      </w:r>
      <w:r>
        <w:rPr>
          <w:spacing w:val="-1"/>
        </w:rPr>
        <w:t xml:space="preserve"> </w:t>
      </w:r>
      <w:r>
        <w:t>Basic</w:t>
      </w:r>
      <w:r>
        <w:rPr>
          <w:spacing w:val="-1"/>
        </w:rPr>
        <w:t xml:space="preserve"> </w:t>
      </w:r>
      <w:r>
        <w:t>problems.</w:t>
      </w:r>
      <w:r>
        <w:rPr>
          <w:spacing w:val="-1"/>
        </w:rPr>
        <w:t xml:space="preserve"> </w:t>
      </w:r>
      <w:r>
        <w:t xml:space="preserve">General theorems of uniqueness. Superposition and reciprocity. St. </w:t>
      </w:r>
      <w:proofErr w:type="spellStart"/>
      <w:r>
        <w:t>Venant’s</w:t>
      </w:r>
      <w:proofErr w:type="spellEnd"/>
      <w:r>
        <w:t xml:space="preserve"> problem. Plane problems. Principle of virtual work. Potential energy. </w:t>
      </w:r>
      <w:r>
        <w:rPr>
          <w:spacing w:val="-2"/>
        </w:rPr>
        <w:t xml:space="preserve">Complementary energy. Reissner’s variational principles. Approximate </w:t>
      </w:r>
      <w:r>
        <w:t>analytical and numerical methods of solution.</w:t>
      </w:r>
    </w:p>
    <w:p w14:paraId="5A0A57D2" w14:textId="77777777" w:rsidR="00545FE0" w:rsidRDefault="00545FE0">
      <w:pPr>
        <w:pStyle w:val="BodyText"/>
        <w:spacing w:before="1"/>
        <w:ind w:left="0"/>
        <w:jc w:val="left"/>
      </w:pPr>
    </w:p>
    <w:p w14:paraId="59D80999" w14:textId="77777777" w:rsidR="00545FE0" w:rsidRDefault="00000000">
      <w:pPr>
        <w:pStyle w:val="Heading3"/>
        <w:jc w:val="left"/>
      </w:pPr>
      <w:r>
        <w:rPr>
          <w:color w:val="00AEEF"/>
        </w:rPr>
        <w:t xml:space="preserve">AML732 Solid </w:t>
      </w:r>
      <w:r>
        <w:rPr>
          <w:color w:val="00AEEF"/>
          <w:spacing w:val="-2"/>
        </w:rPr>
        <w:t>Mechanics</w:t>
      </w:r>
    </w:p>
    <w:p w14:paraId="4FF52B84" w14:textId="77777777" w:rsidR="00545FE0" w:rsidRDefault="00000000">
      <w:pPr>
        <w:pStyle w:val="Heading4"/>
        <w:spacing w:before="28"/>
      </w:pPr>
      <w:r>
        <w:t>3</w:t>
      </w:r>
      <w:r>
        <w:rPr>
          <w:spacing w:val="-1"/>
        </w:rPr>
        <w:t xml:space="preserve"> </w:t>
      </w:r>
      <w:r>
        <w:t>Credits (3-0-</w:t>
      </w:r>
      <w:r>
        <w:rPr>
          <w:spacing w:val="-5"/>
        </w:rPr>
        <w:t>0)</w:t>
      </w:r>
    </w:p>
    <w:p w14:paraId="0B93473D" w14:textId="77777777" w:rsidR="00545FE0" w:rsidRDefault="00000000">
      <w:pPr>
        <w:pStyle w:val="BodyText"/>
        <w:jc w:val="left"/>
      </w:pPr>
      <w:r>
        <w:t>Elementary</w:t>
      </w:r>
      <w:r>
        <w:rPr>
          <w:spacing w:val="40"/>
        </w:rPr>
        <w:t xml:space="preserve"> </w:t>
      </w:r>
      <w:r>
        <w:t>theory</w:t>
      </w:r>
      <w:r>
        <w:rPr>
          <w:spacing w:val="40"/>
        </w:rPr>
        <w:t xml:space="preserve"> </w:t>
      </w:r>
      <w:r>
        <w:t>of</w:t>
      </w:r>
      <w:r>
        <w:rPr>
          <w:spacing w:val="40"/>
        </w:rPr>
        <w:t xml:space="preserve"> </w:t>
      </w:r>
      <w:r>
        <w:t>elasticity</w:t>
      </w:r>
      <w:r>
        <w:rPr>
          <w:spacing w:val="40"/>
        </w:rPr>
        <w:t xml:space="preserve"> </w:t>
      </w:r>
      <w:r>
        <w:t>and</w:t>
      </w:r>
      <w:r>
        <w:rPr>
          <w:spacing w:val="40"/>
        </w:rPr>
        <w:t xml:space="preserve"> </w:t>
      </w:r>
      <w:r>
        <w:t>plasticity.</w:t>
      </w:r>
      <w:r>
        <w:rPr>
          <w:spacing w:val="40"/>
        </w:rPr>
        <w:t xml:space="preserve"> </w:t>
      </w:r>
      <w:r>
        <w:t>Theory</w:t>
      </w:r>
      <w:r>
        <w:rPr>
          <w:spacing w:val="40"/>
        </w:rPr>
        <w:t xml:space="preserve"> </w:t>
      </w:r>
      <w:r>
        <w:t>of</w:t>
      </w:r>
      <w:r>
        <w:rPr>
          <w:spacing w:val="40"/>
        </w:rPr>
        <w:t xml:space="preserve"> </w:t>
      </w:r>
      <w:r>
        <w:t>plates. Instability</w:t>
      </w:r>
      <w:r>
        <w:rPr>
          <w:spacing w:val="4"/>
        </w:rPr>
        <w:t xml:space="preserve"> </w:t>
      </w:r>
      <w:r>
        <w:t>of</w:t>
      </w:r>
      <w:r>
        <w:rPr>
          <w:spacing w:val="4"/>
        </w:rPr>
        <w:t xml:space="preserve"> </w:t>
      </w:r>
      <w:r>
        <w:t>rectangular</w:t>
      </w:r>
      <w:r>
        <w:rPr>
          <w:spacing w:val="5"/>
        </w:rPr>
        <w:t xml:space="preserve"> </w:t>
      </w:r>
      <w:r>
        <w:t>plates.</w:t>
      </w:r>
      <w:r>
        <w:rPr>
          <w:spacing w:val="4"/>
        </w:rPr>
        <w:t xml:space="preserve"> </w:t>
      </w:r>
      <w:r>
        <w:t>Stiffened</w:t>
      </w:r>
      <w:r>
        <w:rPr>
          <w:spacing w:val="5"/>
        </w:rPr>
        <w:t xml:space="preserve"> </w:t>
      </w:r>
      <w:r>
        <w:t>plates.</w:t>
      </w:r>
      <w:r>
        <w:rPr>
          <w:spacing w:val="4"/>
        </w:rPr>
        <w:t xml:space="preserve"> </w:t>
      </w:r>
      <w:r>
        <w:t>Anisotropic</w:t>
      </w:r>
      <w:r>
        <w:rPr>
          <w:spacing w:val="5"/>
        </w:rPr>
        <w:t xml:space="preserve"> </w:t>
      </w:r>
      <w:r>
        <w:rPr>
          <w:spacing w:val="-2"/>
        </w:rPr>
        <w:t>plates.</w:t>
      </w:r>
    </w:p>
    <w:p w14:paraId="2C20B24C" w14:textId="77777777" w:rsidR="00545FE0" w:rsidRDefault="00545FE0">
      <w:pPr>
        <w:sectPr w:rsidR="00545FE0" w:rsidSect="00220269">
          <w:type w:val="continuous"/>
          <w:pgSz w:w="11880" w:h="16920"/>
          <w:pgMar w:top="980" w:right="820" w:bottom="1000" w:left="840" w:header="0" w:footer="802" w:gutter="0"/>
          <w:cols w:num="2" w:space="720" w:equalWidth="0">
            <w:col w:w="5028" w:space="68"/>
            <w:col w:w="5124"/>
          </w:cols>
        </w:sectPr>
      </w:pPr>
    </w:p>
    <w:p w14:paraId="7D64DDDB" w14:textId="77777777" w:rsidR="00545FE0" w:rsidRDefault="00545FE0">
      <w:pPr>
        <w:pStyle w:val="BodyText"/>
        <w:spacing w:before="0"/>
        <w:ind w:left="0"/>
        <w:jc w:val="left"/>
        <w:rPr>
          <w:sz w:val="20"/>
        </w:rPr>
      </w:pPr>
    </w:p>
    <w:p w14:paraId="21A00901" w14:textId="77777777" w:rsidR="00545FE0" w:rsidRDefault="00545FE0">
      <w:pPr>
        <w:pStyle w:val="BodyText"/>
        <w:spacing w:before="183"/>
        <w:ind w:left="0"/>
        <w:jc w:val="left"/>
        <w:rPr>
          <w:sz w:val="20"/>
        </w:rPr>
      </w:pPr>
    </w:p>
    <w:p w14:paraId="13863B51" w14:textId="77777777" w:rsidR="00545FE0" w:rsidRDefault="00545FE0">
      <w:pPr>
        <w:rPr>
          <w:sz w:val="20"/>
        </w:rPr>
        <w:sectPr w:rsidR="00545FE0" w:rsidSect="00220269">
          <w:pgSz w:w="11880" w:h="16920"/>
          <w:pgMar w:top="940" w:right="820" w:bottom="1000" w:left="840" w:header="0" w:footer="802" w:gutter="0"/>
          <w:cols w:space="720"/>
        </w:sectPr>
      </w:pPr>
    </w:p>
    <w:p w14:paraId="1F9E3EA3" w14:textId="77777777" w:rsidR="00545FE0" w:rsidRDefault="00000000">
      <w:pPr>
        <w:pStyle w:val="Heading3"/>
        <w:spacing w:before="100"/>
      </w:pPr>
      <w:r>
        <w:rPr>
          <w:color w:val="00AEEF"/>
        </w:rPr>
        <w:t xml:space="preserve">AML733 </w:t>
      </w:r>
      <w:r>
        <w:rPr>
          <w:color w:val="00AEEF"/>
          <w:spacing w:val="-2"/>
        </w:rPr>
        <w:t>Dynamics</w:t>
      </w:r>
    </w:p>
    <w:p w14:paraId="14D5AD23" w14:textId="77777777" w:rsidR="00545FE0" w:rsidRDefault="00000000">
      <w:pPr>
        <w:pStyle w:val="Heading4"/>
        <w:jc w:val="both"/>
      </w:pPr>
      <w:r>
        <w:t>3</w:t>
      </w:r>
      <w:r>
        <w:rPr>
          <w:spacing w:val="-1"/>
        </w:rPr>
        <w:t xml:space="preserve"> </w:t>
      </w:r>
      <w:r>
        <w:t>Credits (3-0-</w:t>
      </w:r>
      <w:r>
        <w:rPr>
          <w:spacing w:val="-5"/>
        </w:rPr>
        <w:t>0)</w:t>
      </w:r>
    </w:p>
    <w:p w14:paraId="645FDAD9" w14:textId="77777777" w:rsidR="00545FE0" w:rsidRDefault="00000000">
      <w:pPr>
        <w:pStyle w:val="BodyText"/>
        <w:ind w:right="39"/>
      </w:pPr>
      <w:r>
        <w:t xml:space="preserve">Single degree freedom system. </w:t>
      </w:r>
      <w:proofErr w:type="spellStart"/>
      <w:r>
        <w:t>Multidegree</w:t>
      </w:r>
      <w:proofErr w:type="spellEnd"/>
      <w:r>
        <w:t xml:space="preserve"> freedom system. Numerical methods. Holzer-type problem geared and branched systems.</w:t>
      </w:r>
      <w:r>
        <w:rPr>
          <w:spacing w:val="-12"/>
        </w:rPr>
        <w:t xml:space="preserve"> </w:t>
      </w:r>
      <w:r>
        <w:t>Euler’s</w:t>
      </w:r>
      <w:r>
        <w:rPr>
          <w:spacing w:val="-12"/>
        </w:rPr>
        <w:t xml:space="preserve"> </w:t>
      </w:r>
      <w:r>
        <w:t>equation</w:t>
      </w:r>
      <w:r>
        <w:rPr>
          <w:spacing w:val="-12"/>
        </w:rPr>
        <w:t xml:space="preserve"> </w:t>
      </w:r>
      <w:r>
        <w:t>for</w:t>
      </w:r>
      <w:r>
        <w:rPr>
          <w:spacing w:val="-12"/>
        </w:rPr>
        <w:t xml:space="preserve"> </w:t>
      </w:r>
      <w:r>
        <w:t>beams.</w:t>
      </w:r>
      <w:r>
        <w:rPr>
          <w:spacing w:val="-12"/>
        </w:rPr>
        <w:t xml:space="preserve"> </w:t>
      </w:r>
      <w:r>
        <w:t>Torsional</w:t>
      </w:r>
      <w:r>
        <w:rPr>
          <w:spacing w:val="-12"/>
        </w:rPr>
        <w:t xml:space="preserve"> </w:t>
      </w:r>
      <w:r>
        <w:t>vibrations.</w:t>
      </w:r>
      <w:r>
        <w:rPr>
          <w:spacing w:val="-12"/>
        </w:rPr>
        <w:t xml:space="preserve"> </w:t>
      </w:r>
      <w:r>
        <w:t xml:space="preserve">Continuous systems. Lagrange’s equations. Balancing of shaft. </w:t>
      </w:r>
      <w:proofErr w:type="spellStart"/>
      <w:r>
        <w:t>Self excited</w:t>
      </w:r>
      <w:proofErr w:type="spellEnd"/>
      <w:r>
        <w:t xml:space="preserve"> </w:t>
      </w:r>
      <w:r>
        <w:rPr>
          <w:spacing w:val="-2"/>
        </w:rPr>
        <w:t>vibration.</w:t>
      </w:r>
    </w:p>
    <w:p w14:paraId="4C5BAD71" w14:textId="77777777" w:rsidR="00545FE0" w:rsidRDefault="00000000">
      <w:pPr>
        <w:pStyle w:val="Heading3"/>
        <w:spacing w:before="169"/>
      </w:pPr>
      <w:r>
        <w:rPr>
          <w:color w:val="00AEEF"/>
        </w:rPr>
        <w:t xml:space="preserve">APL734 Advanced </w:t>
      </w:r>
      <w:r>
        <w:rPr>
          <w:color w:val="00AEEF"/>
          <w:spacing w:val="-2"/>
        </w:rPr>
        <w:t>Dynamics</w:t>
      </w:r>
    </w:p>
    <w:p w14:paraId="7419B67E" w14:textId="77777777" w:rsidR="00545FE0" w:rsidRDefault="00000000">
      <w:pPr>
        <w:pStyle w:val="Heading4"/>
        <w:jc w:val="both"/>
      </w:pPr>
      <w:r>
        <w:t>3</w:t>
      </w:r>
      <w:r>
        <w:rPr>
          <w:spacing w:val="-1"/>
        </w:rPr>
        <w:t xml:space="preserve"> </w:t>
      </w:r>
      <w:r>
        <w:t>Credits (3-0-</w:t>
      </w:r>
      <w:r>
        <w:rPr>
          <w:spacing w:val="-5"/>
        </w:rPr>
        <w:t>0)</w:t>
      </w:r>
    </w:p>
    <w:p w14:paraId="197AF5F0" w14:textId="77777777" w:rsidR="00545FE0" w:rsidRDefault="00000000">
      <w:pPr>
        <w:pStyle w:val="BodyText"/>
        <w:ind w:right="46"/>
      </w:pPr>
      <w:r>
        <w:rPr>
          <w:spacing w:val="-2"/>
        </w:rPr>
        <w:t>Single</w:t>
      </w:r>
      <w:r>
        <w:rPr>
          <w:spacing w:val="-8"/>
        </w:rPr>
        <w:t xml:space="preserve"> </w:t>
      </w:r>
      <w:r>
        <w:rPr>
          <w:spacing w:val="-2"/>
        </w:rPr>
        <w:t>Degrees</w:t>
      </w:r>
      <w:r>
        <w:rPr>
          <w:spacing w:val="-8"/>
        </w:rPr>
        <w:t xml:space="preserve"> </w:t>
      </w:r>
      <w:r>
        <w:rPr>
          <w:spacing w:val="-2"/>
        </w:rPr>
        <w:t>of</w:t>
      </w:r>
      <w:r>
        <w:rPr>
          <w:spacing w:val="-8"/>
        </w:rPr>
        <w:t xml:space="preserve"> </w:t>
      </w:r>
      <w:r>
        <w:rPr>
          <w:spacing w:val="-2"/>
        </w:rPr>
        <w:t>Freedom</w:t>
      </w:r>
      <w:r>
        <w:rPr>
          <w:spacing w:val="-8"/>
        </w:rPr>
        <w:t xml:space="preserve"> </w:t>
      </w:r>
      <w:r>
        <w:rPr>
          <w:spacing w:val="-2"/>
        </w:rPr>
        <w:t>systems,</w:t>
      </w:r>
      <w:r>
        <w:rPr>
          <w:spacing w:val="-8"/>
        </w:rPr>
        <w:t xml:space="preserve"> </w:t>
      </w:r>
      <w:proofErr w:type="gramStart"/>
      <w:r>
        <w:rPr>
          <w:spacing w:val="-2"/>
        </w:rPr>
        <w:t>Multi-degree</w:t>
      </w:r>
      <w:proofErr w:type="gramEnd"/>
      <w:r>
        <w:rPr>
          <w:spacing w:val="-8"/>
        </w:rPr>
        <w:t xml:space="preserve"> </w:t>
      </w:r>
      <w:r>
        <w:rPr>
          <w:spacing w:val="-2"/>
        </w:rPr>
        <w:t>of</w:t>
      </w:r>
      <w:r>
        <w:rPr>
          <w:spacing w:val="-8"/>
        </w:rPr>
        <w:t xml:space="preserve"> </w:t>
      </w:r>
      <w:r>
        <w:rPr>
          <w:spacing w:val="-2"/>
        </w:rPr>
        <w:t>freedom</w:t>
      </w:r>
      <w:r>
        <w:rPr>
          <w:spacing w:val="-8"/>
        </w:rPr>
        <w:t xml:space="preserve"> </w:t>
      </w:r>
      <w:r>
        <w:rPr>
          <w:spacing w:val="-2"/>
        </w:rPr>
        <w:t xml:space="preserve">systems, Response spectrum, Time integration schemes, Lagrange’s equations, </w:t>
      </w:r>
      <w:r>
        <w:t>Principle of virtual work, continuous system.</w:t>
      </w:r>
    </w:p>
    <w:p w14:paraId="1D39BCE6" w14:textId="77777777" w:rsidR="00545FE0" w:rsidRDefault="00000000">
      <w:pPr>
        <w:pStyle w:val="Heading3"/>
        <w:spacing w:before="170"/>
        <w:jc w:val="left"/>
      </w:pPr>
      <w:r>
        <w:rPr>
          <w:color w:val="00AEEF"/>
        </w:rPr>
        <w:t xml:space="preserve">APL736 Multiscale Modeling of Crystalline </w:t>
      </w:r>
      <w:r>
        <w:rPr>
          <w:color w:val="00AEEF"/>
          <w:spacing w:val="-2"/>
        </w:rPr>
        <w:t>Materials</w:t>
      </w:r>
    </w:p>
    <w:p w14:paraId="4B108CAF" w14:textId="77777777" w:rsidR="00545FE0" w:rsidRDefault="00000000">
      <w:pPr>
        <w:pStyle w:val="Heading4"/>
      </w:pPr>
      <w:r>
        <w:t>4</w:t>
      </w:r>
      <w:r>
        <w:rPr>
          <w:spacing w:val="-1"/>
        </w:rPr>
        <w:t xml:space="preserve"> </w:t>
      </w:r>
      <w:r>
        <w:t>Credits (3-0-</w:t>
      </w:r>
      <w:r>
        <w:rPr>
          <w:spacing w:val="-5"/>
        </w:rPr>
        <w:t>2)</w:t>
      </w:r>
    </w:p>
    <w:p w14:paraId="54F1FA34" w14:textId="77777777" w:rsidR="00545FE0" w:rsidRDefault="00000000">
      <w:pPr>
        <w:spacing w:before="56"/>
        <w:ind w:left="123"/>
        <w:rPr>
          <w:sz w:val="18"/>
        </w:rPr>
      </w:pPr>
      <w:r>
        <w:rPr>
          <w:sz w:val="18"/>
        </w:rPr>
        <w:t>Pre-requisite(s):</w:t>
      </w:r>
      <w:r>
        <w:rPr>
          <w:spacing w:val="-3"/>
          <w:sz w:val="18"/>
        </w:rPr>
        <w:t xml:space="preserve"> </w:t>
      </w:r>
      <w:r>
        <w:rPr>
          <w:sz w:val="18"/>
        </w:rPr>
        <w:t>EC</w:t>
      </w:r>
      <w:r>
        <w:rPr>
          <w:spacing w:val="-1"/>
          <w:sz w:val="18"/>
        </w:rPr>
        <w:t xml:space="preserve"> </w:t>
      </w:r>
      <w:r>
        <w:rPr>
          <w:spacing w:val="-5"/>
          <w:sz w:val="18"/>
        </w:rPr>
        <w:t>75</w:t>
      </w:r>
    </w:p>
    <w:p w14:paraId="6218748E" w14:textId="77777777" w:rsidR="00545FE0" w:rsidRDefault="00000000">
      <w:pPr>
        <w:pStyle w:val="BodyText"/>
        <w:ind w:right="40"/>
      </w:pPr>
      <w:r>
        <w:rPr>
          <w:spacing w:val="-2"/>
        </w:rPr>
        <w:t xml:space="preserve">Review of continuum mechanics, material symmetry, thermodynamics </w:t>
      </w:r>
      <w:r>
        <w:t>and</w:t>
      </w:r>
      <w:r>
        <w:rPr>
          <w:spacing w:val="40"/>
        </w:rPr>
        <w:t xml:space="preserve"> </w:t>
      </w:r>
      <w:r>
        <w:t>constitutive</w:t>
      </w:r>
      <w:r>
        <w:rPr>
          <w:spacing w:val="40"/>
        </w:rPr>
        <w:t xml:space="preserve"> </w:t>
      </w:r>
      <w:r>
        <w:t>relations,</w:t>
      </w:r>
      <w:r>
        <w:rPr>
          <w:spacing w:val="40"/>
        </w:rPr>
        <w:t xml:space="preserve"> </w:t>
      </w:r>
      <w:r>
        <w:t>symmetry</w:t>
      </w:r>
      <w:r>
        <w:rPr>
          <w:spacing w:val="40"/>
        </w:rPr>
        <w:t xml:space="preserve"> </w:t>
      </w:r>
      <w:r>
        <w:t>in</w:t>
      </w:r>
      <w:r>
        <w:rPr>
          <w:spacing w:val="40"/>
        </w:rPr>
        <w:t xml:space="preserve"> </w:t>
      </w:r>
      <w:r>
        <w:t>crystals,</w:t>
      </w:r>
      <w:r>
        <w:rPr>
          <w:spacing w:val="40"/>
        </w:rPr>
        <w:t xml:space="preserve"> </w:t>
      </w:r>
      <w:r>
        <w:t>empirical</w:t>
      </w:r>
      <w:r>
        <w:rPr>
          <w:spacing w:val="40"/>
        </w:rPr>
        <w:t xml:space="preserve"> </w:t>
      </w:r>
      <w:r>
        <w:t>and semi-empirical models of inter-atomic potential, molecular statics</w:t>
      </w:r>
      <w:r>
        <w:rPr>
          <w:spacing w:val="40"/>
        </w:rPr>
        <w:t xml:space="preserve"> </w:t>
      </w:r>
      <w:r>
        <w:t>and dynamics, finite temperature effects in molecular systems, probabilistic behavior of material characteristics at macro scale, multiscale</w:t>
      </w:r>
      <w:r>
        <w:rPr>
          <w:spacing w:val="-13"/>
        </w:rPr>
        <w:t xml:space="preserve"> </w:t>
      </w:r>
      <w:r>
        <w:t>methods</w:t>
      </w:r>
      <w:r>
        <w:rPr>
          <w:spacing w:val="-12"/>
        </w:rPr>
        <w:t xml:space="preserve"> </w:t>
      </w:r>
      <w:r>
        <w:t>-</w:t>
      </w:r>
      <w:r>
        <w:rPr>
          <w:spacing w:val="-13"/>
        </w:rPr>
        <w:t xml:space="preserve"> </w:t>
      </w:r>
      <w:r>
        <w:t>Cauchy-Born</w:t>
      </w:r>
      <w:r>
        <w:rPr>
          <w:spacing w:val="-12"/>
        </w:rPr>
        <w:t xml:space="preserve"> </w:t>
      </w:r>
      <w:r>
        <w:t>rule</w:t>
      </w:r>
      <w:r>
        <w:rPr>
          <w:spacing w:val="-13"/>
        </w:rPr>
        <w:t xml:space="preserve"> </w:t>
      </w:r>
      <w:r>
        <w:t>and</w:t>
      </w:r>
      <w:r>
        <w:rPr>
          <w:spacing w:val="-12"/>
        </w:rPr>
        <w:t xml:space="preserve"> </w:t>
      </w:r>
      <w:r>
        <w:t>Quasi-continuum</w:t>
      </w:r>
      <w:r>
        <w:rPr>
          <w:spacing w:val="-13"/>
        </w:rPr>
        <w:t xml:space="preserve"> </w:t>
      </w:r>
      <w:r>
        <w:t>method, Mechanics of helical nanostructures (e.g., carbon nanotubes, DNA, polymers), Bending and twisting of nanotubes and nanorods.</w:t>
      </w:r>
    </w:p>
    <w:p w14:paraId="5F3C595B" w14:textId="77777777" w:rsidR="00545FE0" w:rsidRDefault="00000000">
      <w:pPr>
        <w:pStyle w:val="BodyText"/>
        <w:spacing w:before="36"/>
        <w:ind w:right="43"/>
      </w:pPr>
      <w:r>
        <w:rPr>
          <w:spacing w:val="-2"/>
        </w:rPr>
        <w:t>Computer</w:t>
      </w:r>
      <w:r>
        <w:rPr>
          <w:spacing w:val="-5"/>
        </w:rPr>
        <w:t xml:space="preserve"> </w:t>
      </w:r>
      <w:r>
        <w:rPr>
          <w:spacing w:val="-2"/>
        </w:rPr>
        <w:t>Lab</w:t>
      </w:r>
      <w:r>
        <w:rPr>
          <w:spacing w:val="-5"/>
        </w:rPr>
        <w:t xml:space="preserve"> </w:t>
      </w:r>
      <w:r>
        <w:rPr>
          <w:spacing w:val="-2"/>
        </w:rPr>
        <w:t>contents:</w:t>
      </w:r>
      <w:r>
        <w:rPr>
          <w:spacing w:val="-5"/>
        </w:rPr>
        <w:t xml:space="preserve"> </w:t>
      </w:r>
      <w:r>
        <w:rPr>
          <w:spacing w:val="-2"/>
        </w:rPr>
        <w:t>Programming</w:t>
      </w:r>
      <w:r>
        <w:rPr>
          <w:spacing w:val="-5"/>
        </w:rPr>
        <w:t xml:space="preserve"> </w:t>
      </w:r>
      <w:r>
        <w:rPr>
          <w:spacing w:val="-2"/>
        </w:rPr>
        <w:t>molecular</w:t>
      </w:r>
      <w:r>
        <w:rPr>
          <w:spacing w:val="-5"/>
        </w:rPr>
        <w:t xml:space="preserve"> </w:t>
      </w:r>
      <w:r>
        <w:rPr>
          <w:spacing w:val="-2"/>
        </w:rPr>
        <w:t>statics</w:t>
      </w:r>
      <w:r>
        <w:rPr>
          <w:spacing w:val="-5"/>
        </w:rPr>
        <w:t xml:space="preserve"> </w:t>
      </w:r>
      <w:r>
        <w:rPr>
          <w:spacing w:val="-2"/>
        </w:rPr>
        <w:t>and</w:t>
      </w:r>
      <w:r>
        <w:rPr>
          <w:spacing w:val="-5"/>
        </w:rPr>
        <w:t xml:space="preserve"> </w:t>
      </w:r>
      <w:r>
        <w:rPr>
          <w:spacing w:val="-2"/>
        </w:rPr>
        <w:t xml:space="preserve">molecular </w:t>
      </w:r>
      <w:r>
        <w:t>dynamics, molecular statics via conjugate gradient minimization and Newton-Raphson method, Monte Carlo simulation, Implementation of Cauchy-Born rule and Quasi-continuum method, Exposure to LAMMPS and AMBER.</w:t>
      </w:r>
    </w:p>
    <w:p w14:paraId="293CD5DF" w14:textId="77777777" w:rsidR="00545FE0" w:rsidRDefault="00000000">
      <w:pPr>
        <w:pStyle w:val="Heading3"/>
        <w:spacing w:before="140"/>
      </w:pPr>
      <w:r>
        <w:rPr>
          <w:color w:val="00AEEF"/>
        </w:rPr>
        <w:t xml:space="preserve">APL737 Advanced Design of Machine </w:t>
      </w:r>
      <w:r>
        <w:rPr>
          <w:color w:val="00AEEF"/>
          <w:spacing w:val="-2"/>
        </w:rPr>
        <w:t>Elements</w:t>
      </w:r>
    </w:p>
    <w:p w14:paraId="1DE58F60" w14:textId="77777777" w:rsidR="00545FE0" w:rsidRDefault="00000000">
      <w:pPr>
        <w:pStyle w:val="Heading4"/>
        <w:spacing w:before="28"/>
        <w:jc w:val="both"/>
      </w:pPr>
      <w:r>
        <w:t>3</w:t>
      </w:r>
      <w:r>
        <w:rPr>
          <w:spacing w:val="-1"/>
        </w:rPr>
        <w:t xml:space="preserve"> </w:t>
      </w:r>
      <w:r>
        <w:t>Credits (3-0-</w:t>
      </w:r>
      <w:r>
        <w:rPr>
          <w:spacing w:val="-5"/>
        </w:rPr>
        <w:t>0)</w:t>
      </w:r>
    </w:p>
    <w:p w14:paraId="0ABA14AB" w14:textId="77777777" w:rsidR="00545FE0" w:rsidRDefault="00000000">
      <w:pPr>
        <w:pStyle w:val="BodyText"/>
        <w:ind w:right="39"/>
      </w:pPr>
      <w:r>
        <w:t>Overview of static failure theories in terms of failure surface. Fracture Mechanics (stress intensity as a design criterion). Fatigue Failure (emulative damage. Strain-life method). Contact mechanic (rough surface contacts, thermo-elastic contact). Surface Failure (hydrodynamic lubrication. Wear mechanics). Creep (Three</w:t>
      </w:r>
      <w:r>
        <w:rPr>
          <w:spacing w:val="-1"/>
        </w:rPr>
        <w:t xml:space="preserve"> </w:t>
      </w:r>
      <w:r>
        <w:t>/</w:t>
      </w:r>
      <w:r>
        <w:rPr>
          <w:spacing w:val="-13"/>
        </w:rPr>
        <w:t xml:space="preserve"> </w:t>
      </w:r>
      <w:r>
        <w:t xml:space="preserve">Five- </w:t>
      </w:r>
      <w:r>
        <w:rPr>
          <w:spacing w:val="-2"/>
        </w:rPr>
        <w:t>Power</w:t>
      </w:r>
      <w:r>
        <w:rPr>
          <w:spacing w:val="-18"/>
        </w:rPr>
        <w:t xml:space="preserve"> </w:t>
      </w:r>
      <w:r>
        <w:rPr>
          <w:spacing w:val="-2"/>
        </w:rPr>
        <w:t>Law.</w:t>
      </w:r>
      <w:r>
        <w:rPr>
          <w:spacing w:val="-18"/>
        </w:rPr>
        <w:t xml:space="preserve"> </w:t>
      </w:r>
      <w:r>
        <w:rPr>
          <w:spacing w:val="-2"/>
        </w:rPr>
        <w:t>Life</w:t>
      </w:r>
      <w:r>
        <w:rPr>
          <w:spacing w:val="-18"/>
        </w:rPr>
        <w:t xml:space="preserve"> </w:t>
      </w:r>
      <w:r>
        <w:rPr>
          <w:spacing w:val="-2"/>
        </w:rPr>
        <w:t>estimation.</w:t>
      </w:r>
      <w:r>
        <w:rPr>
          <w:spacing w:val="-18"/>
        </w:rPr>
        <w:t xml:space="preserve"> </w:t>
      </w:r>
      <w:r>
        <w:rPr>
          <w:spacing w:val="-2"/>
        </w:rPr>
        <w:t>Statistical</w:t>
      </w:r>
      <w:r>
        <w:rPr>
          <w:spacing w:val="-18"/>
        </w:rPr>
        <w:t xml:space="preserve"> </w:t>
      </w:r>
      <w:r>
        <w:rPr>
          <w:spacing w:val="-2"/>
        </w:rPr>
        <w:t>Failure</w:t>
      </w:r>
      <w:r>
        <w:rPr>
          <w:spacing w:val="-18"/>
        </w:rPr>
        <w:t xml:space="preserve"> </w:t>
      </w:r>
      <w:r>
        <w:rPr>
          <w:spacing w:val="-2"/>
        </w:rPr>
        <w:t>(ANOVA</w:t>
      </w:r>
      <w:r>
        <w:rPr>
          <w:spacing w:val="-18"/>
        </w:rPr>
        <w:t xml:space="preserve"> </w:t>
      </w:r>
      <w:r>
        <w:rPr>
          <w:spacing w:val="-2"/>
        </w:rPr>
        <w:t>reliability</w:t>
      </w:r>
      <w:r>
        <w:rPr>
          <w:spacing w:val="-18"/>
        </w:rPr>
        <w:t xml:space="preserve"> </w:t>
      </w:r>
      <w:r>
        <w:rPr>
          <w:spacing w:val="-2"/>
        </w:rPr>
        <w:t>theory).</w:t>
      </w:r>
    </w:p>
    <w:p w14:paraId="1FB79FD7" w14:textId="77777777" w:rsidR="00545FE0" w:rsidRDefault="00000000">
      <w:pPr>
        <w:pStyle w:val="Heading3"/>
        <w:spacing w:before="139"/>
        <w:jc w:val="left"/>
      </w:pPr>
      <w:r>
        <w:rPr>
          <w:color w:val="00AEEF"/>
        </w:rPr>
        <w:t xml:space="preserve">APL740 Mechanics of Biological </w:t>
      </w:r>
      <w:r>
        <w:rPr>
          <w:color w:val="00AEEF"/>
          <w:spacing w:val="-2"/>
        </w:rPr>
        <w:t>Cells</w:t>
      </w:r>
    </w:p>
    <w:p w14:paraId="627BCC07" w14:textId="77777777" w:rsidR="00545FE0" w:rsidRDefault="00000000">
      <w:pPr>
        <w:pStyle w:val="Heading4"/>
      </w:pPr>
      <w:r>
        <w:t>4</w:t>
      </w:r>
      <w:r>
        <w:rPr>
          <w:spacing w:val="-1"/>
        </w:rPr>
        <w:t xml:space="preserve"> </w:t>
      </w:r>
      <w:r>
        <w:t>Credits (3-0-</w:t>
      </w:r>
      <w:r>
        <w:rPr>
          <w:spacing w:val="-5"/>
        </w:rPr>
        <w:t>2)</w:t>
      </w:r>
    </w:p>
    <w:p w14:paraId="424F08FA" w14:textId="77777777" w:rsidR="00545FE0" w:rsidRDefault="00000000">
      <w:pPr>
        <w:spacing w:before="55"/>
        <w:ind w:left="123"/>
        <w:rPr>
          <w:sz w:val="18"/>
        </w:rPr>
      </w:pPr>
      <w:r>
        <w:rPr>
          <w:sz w:val="18"/>
        </w:rPr>
        <w:t>Pre-requisite(s):</w:t>
      </w:r>
      <w:r>
        <w:rPr>
          <w:spacing w:val="-3"/>
          <w:sz w:val="18"/>
        </w:rPr>
        <w:t xml:space="preserve"> </w:t>
      </w:r>
      <w:r>
        <w:rPr>
          <w:sz w:val="18"/>
        </w:rPr>
        <w:t>EC</w:t>
      </w:r>
      <w:r>
        <w:rPr>
          <w:spacing w:val="-1"/>
          <w:sz w:val="18"/>
        </w:rPr>
        <w:t xml:space="preserve"> </w:t>
      </w:r>
      <w:r>
        <w:rPr>
          <w:spacing w:val="-5"/>
          <w:sz w:val="18"/>
        </w:rPr>
        <w:t>75</w:t>
      </w:r>
    </w:p>
    <w:p w14:paraId="6D182FE4" w14:textId="77777777" w:rsidR="00545FE0" w:rsidRDefault="00000000">
      <w:pPr>
        <w:pStyle w:val="BodyText"/>
        <w:ind w:right="40"/>
      </w:pPr>
      <w:r>
        <w:t>Theoretical Part: Basic Introduction to mechano-biology, Concept of Length Scale, Mechanical Forces, Mass, Stiffness and Damping of Proteins, Thermal</w:t>
      </w:r>
      <w:r>
        <w:rPr>
          <w:spacing w:val="40"/>
        </w:rPr>
        <w:t xml:space="preserve"> </w:t>
      </w:r>
      <w:r>
        <w:t>Forces and Diffusion, Chemical Forces, Polymer Mechanics. Intracellular Mechanics: Structures of Cytoskeleton Filaments,</w:t>
      </w:r>
      <w:r>
        <w:rPr>
          <w:spacing w:val="-13"/>
        </w:rPr>
        <w:t xml:space="preserve"> </w:t>
      </w:r>
      <w:r>
        <w:t>Dynamics</w:t>
      </w:r>
      <w:r>
        <w:rPr>
          <w:spacing w:val="-12"/>
        </w:rPr>
        <w:t xml:space="preserve"> </w:t>
      </w:r>
      <w:r>
        <w:t>of</w:t>
      </w:r>
      <w:r>
        <w:rPr>
          <w:spacing w:val="-13"/>
        </w:rPr>
        <w:t xml:space="preserve"> </w:t>
      </w:r>
      <w:r>
        <w:t>Cell</w:t>
      </w:r>
      <w:r>
        <w:rPr>
          <w:spacing w:val="-12"/>
        </w:rPr>
        <w:t xml:space="preserve"> </w:t>
      </w:r>
      <w:r>
        <w:t>Filaments,</w:t>
      </w:r>
      <w:r>
        <w:rPr>
          <w:spacing w:val="-13"/>
        </w:rPr>
        <w:t xml:space="preserve"> </w:t>
      </w:r>
      <w:r>
        <w:t>Molecular</w:t>
      </w:r>
      <w:r>
        <w:rPr>
          <w:spacing w:val="-12"/>
        </w:rPr>
        <w:t xml:space="preserve"> </w:t>
      </w:r>
      <w:r>
        <w:t>motors,</w:t>
      </w:r>
      <w:r>
        <w:rPr>
          <w:spacing w:val="-13"/>
        </w:rPr>
        <w:t xml:space="preserve"> </w:t>
      </w:r>
      <w:r>
        <w:t xml:space="preserve">Introduction to Entropic Elasticity and Persistence Length, Force Generation by Cytoskeleton Filaments. Extracellular Mechanics: The Extracellular matrix (ECM), Cell-ECM Interactions, Cell Migration, Forces and Adhesion. Tissue Mechanics: Cell-cell Assemblies, Tissue Material </w:t>
      </w:r>
      <w:r>
        <w:rPr>
          <w:spacing w:val="-2"/>
        </w:rPr>
        <w:t>Behavior,</w:t>
      </w:r>
      <w:r>
        <w:rPr>
          <w:spacing w:val="-8"/>
        </w:rPr>
        <w:t xml:space="preserve"> </w:t>
      </w:r>
      <w:r>
        <w:rPr>
          <w:spacing w:val="-2"/>
        </w:rPr>
        <w:t>Introduction</w:t>
      </w:r>
      <w:r>
        <w:rPr>
          <w:spacing w:val="-8"/>
        </w:rPr>
        <w:t xml:space="preserve"> </w:t>
      </w:r>
      <w:r>
        <w:rPr>
          <w:spacing w:val="-2"/>
        </w:rPr>
        <w:t>to</w:t>
      </w:r>
      <w:r>
        <w:rPr>
          <w:spacing w:val="-8"/>
        </w:rPr>
        <w:t xml:space="preserve"> </w:t>
      </w:r>
      <w:r>
        <w:rPr>
          <w:spacing w:val="-2"/>
        </w:rPr>
        <w:t>Linear</w:t>
      </w:r>
      <w:r>
        <w:rPr>
          <w:spacing w:val="-8"/>
        </w:rPr>
        <w:t xml:space="preserve"> </w:t>
      </w:r>
      <w:r>
        <w:rPr>
          <w:spacing w:val="-2"/>
        </w:rPr>
        <w:t>Viscoelasticity,</w:t>
      </w:r>
      <w:r>
        <w:rPr>
          <w:spacing w:val="-8"/>
        </w:rPr>
        <w:t xml:space="preserve"> </w:t>
      </w:r>
      <w:r>
        <w:rPr>
          <w:spacing w:val="-2"/>
        </w:rPr>
        <w:t>Concept</w:t>
      </w:r>
      <w:r>
        <w:rPr>
          <w:spacing w:val="-8"/>
        </w:rPr>
        <w:t xml:space="preserve"> </w:t>
      </w:r>
      <w:r>
        <w:rPr>
          <w:spacing w:val="-2"/>
        </w:rPr>
        <w:t>of</w:t>
      </w:r>
      <w:r>
        <w:rPr>
          <w:spacing w:val="-8"/>
        </w:rPr>
        <w:t xml:space="preserve"> </w:t>
      </w:r>
      <w:r>
        <w:rPr>
          <w:spacing w:val="-2"/>
        </w:rPr>
        <w:t xml:space="preserve">Constitutive </w:t>
      </w:r>
      <w:r>
        <w:t>Modeling. Experimental Part: Different Experimental Methods for Probing Cell Mechanical Properties.</w:t>
      </w:r>
      <w:r>
        <w:rPr>
          <w:spacing w:val="40"/>
        </w:rPr>
        <w:t xml:space="preserve"> </w:t>
      </w:r>
      <w:r>
        <w:t xml:space="preserve">Intro to indentation, Aspiration, </w:t>
      </w:r>
      <w:proofErr w:type="spellStart"/>
      <w:r>
        <w:t>Twezeer</w:t>
      </w:r>
      <w:proofErr w:type="spellEnd"/>
      <w:r>
        <w:t xml:space="preserve">, Nano </w:t>
      </w:r>
      <w:proofErr w:type="spellStart"/>
      <w:r>
        <w:t>patterened</w:t>
      </w:r>
      <w:proofErr w:type="spellEnd"/>
      <w:r>
        <w:t xml:space="preserve"> </w:t>
      </w:r>
      <w:proofErr w:type="gramStart"/>
      <w:r>
        <w:t>platform based</w:t>
      </w:r>
      <w:proofErr w:type="gramEnd"/>
      <w:r>
        <w:t xml:space="preserve"> techniques etc.</w:t>
      </w:r>
    </w:p>
    <w:p w14:paraId="53F22C32" w14:textId="77777777" w:rsidR="00545FE0" w:rsidRDefault="00000000">
      <w:pPr>
        <w:pStyle w:val="Heading3"/>
        <w:spacing w:before="103"/>
      </w:pPr>
      <w:r>
        <w:rPr>
          <w:color w:val="00AEEF"/>
        </w:rPr>
        <w:t xml:space="preserve">APL 742 Advanced </w:t>
      </w:r>
      <w:r>
        <w:rPr>
          <w:color w:val="00AEEF"/>
          <w:spacing w:val="-2"/>
        </w:rPr>
        <w:t>Biomechanics</w:t>
      </w:r>
    </w:p>
    <w:p w14:paraId="0C966970" w14:textId="77777777" w:rsidR="00545FE0" w:rsidRDefault="00000000">
      <w:pPr>
        <w:pStyle w:val="Heading4"/>
        <w:jc w:val="both"/>
      </w:pPr>
      <w:r>
        <w:t>4</w:t>
      </w:r>
      <w:r>
        <w:rPr>
          <w:spacing w:val="-1"/>
        </w:rPr>
        <w:t xml:space="preserve"> </w:t>
      </w:r>
      <w:r>
        <w:t>Credits (3-0-</w:t>
      </w:r>
      <w:r>
        <w:rPr>
          <w:spacing w:val="-5"/>
        </w:rPr>
        <w:t>2)</w:t>
      </w:r>
    </w:p>
    <w:p w14:paraId="0157970D" w14:textId="77777777" w:rsidR="00545FE0" w:rsidRDefault="00000000">
      <w:pPr>
        <w:pStyle w:val="BodyText"/>
        <w:ind w:right="38"/>
      </w:pPr>
      <w:r>
        <w:t>Basic</w:t>
      </w:r>
      <w:r>
        <w:rPr>
          <w:spacing w:val="40"/>
        </w:rPr>
        <w:t xml:space="preserve"> </w:t>
      </w:r>
      <w:r>
        <w:t>Introduction</w:t>
      </w:r>
      <w:r>
        <w:rPr>
          <w:spacing w:val="40"/>
        </w:rPr>
        <w:t xml:space="preserve"> </w:t>
      </w:r>
      <w:r>
        <w:t>to</w:t>
      </w:r>
      <w:r>
        <w:rPr>
          <w:spacing w:val="40"/>
        </w:rPr>
        <w:t xml:space="preserve"> </w:t>
      </w:r>
      <w:r>
        <w:t>biomechanics</w:t>
      </w:r>
      <w:r>
        <w:rPr>
          <w:spacing w:val="40"/>
        </w:rPr>
        <w:t xml:space="preserve"> </w:t>
      </w:r>
      <w:r>
        <w:t>of</w:t>
      </w:r>
      <w:r>
        <w:rPr>
          <w:spacing w:val="40"/>
        </w:rPr>
        <w:t xml:space="preserve"> </w:t>
      </w:r>
      <w:r>
        <w:t>tissue/</w:t>
      </w:r>
      <w:proofErr w:type="spellStart"/>
      <w:proofErr w:type="gramStart"/>
      <w:r>
        <w:t>cells,Concept</w:t>
      </w:r>
      <w:proofErr w:type="spellEnd"/>
      <w:proofErr w:type="gramEnd"/>
      <w:r>
        <w:rPr>
          <w:spacing w:val="40"/>
        </w:rPr>
        <w:t xml:space="preserve"> </w:t>
      </w:r>
      <w:r>
        <w:t>of Length</w:t>
      </w:r>
      <w:r>
        <w:rPr>
          <w:spacing w:val="40"/>
        </w:rPr>
        <w:t xml:space="preserve"> </w:t>
      </w:r>
      <w:r>
        <w:t>Scale,</w:t>
      </w:r>
      <w:r>
        <w:rPr>
          <w:spacing w:val="40"/>
        </w:rPr>
        <w:t xml:space="preserve"> </w:t>
      </w:r>
      <w:r>
        <w:t>Mechanical</w:t>
      </w:r>
      <w:r>
        <w:rPr>
          <w:spacing w:val="40"/>
        </w:rPr>
        <w:t xml:space="preserve"> </w:t>
      </w:r>
      <w:r>
        <w:t>Forces,</w:t>
      </w:r>
      <w:r>
        <w:rPr>
          <w:spacing w:val="40"/>
        </w:rPr>
        <w:t xml:space="preserve"> </w:t>
      </w:r>
      <w:r>
        <w:t>Mass,</w:t>
      </w:r>
      <w:r>
        <w:rPr>
          <w:spacing w:val="40"/>
        </w:rPr>
        <w:t xml:space="preserve"> </w:t>
      </w:r>
      <w:r>
        <w:t>Stiffness</w:t>
      </w:r>
      <w:r>
        <w:rPr>
          <w:spacing w:val="40"/>
        </w:rPr>
        <w:t xml:space="preserve"> </w:t>
      </w:r>
      <w:r>
        <w:t>and</w:t>
      </w:r>
      <w:r>
        <w:rPr>
          <w:spacing w:val="40"/>
        </w:rPr>
        <w:t xml:space="preserve"> </w:t>
      </w:r>
      <w:r>
        <w:t>Damping</w:t>
      </w:r>
      <w:r>
        <w:rPr>
          <w:spacing w:val="40"/>
        </w:rPr>
        <w:t xml:space="preserve"> </w:t>
      </w:r>
      <w:r>
        <w:t>of</w:t>
      </w:r>
      <w:r>
        <w:rPr>
          <w:spacing w:val="40"/>
        </w:rPr>
        <w:t xml:space="preserve"> </w:t>
      </w:r>
      <w:r>
        <w:t>Proteins,</w:t>
      </w:r>
      <w:r>
        <w:rPr>
          <w:spacing w:val="40"/>
        </w:rPr>
        <w:t xml:space="preserve"> </w:t>
      </w:r>
      <w:r>
        <w:t>Thermal</w:t>
      </w:r>
      <w:r>
        <w:rPr>
          <w:spacing w:val="40"/>
        </w:rPr>
        <w:t xml:space="preserve"> </w:t>
      </w:r>
      <w:r>
        <w:t>Forces</w:t>
      </w:r>
      <w:r>
        <w:rPr>
          <w:spacing w:val="40"/>
        </w:rPr>
        <w:t xml:space="preserve"> </w:t>
      </w:r>
      <w:r>
        <w:t>and</w:t>
      </w:r>
      <w:r>
        <w:rPr>
          <w:spacing w:val="40"/>
        </w:rPr>
        <w:t xml:space="preserve"> </w:t>
      </w:r>
      <w:r>
        <w:t>Diffusion,</w:t>
      </w:r>
      <w:r>
        <w:rPr>
          <w:spacing w:val="40"/>
        </w:rPr>
        <w:t xml:space="preserve"> </w:t>
      </w:r>
      <w:r>
        <w:t>Chemical</w:t>
      </w:r>
      <w:r>
        <w:rPr>
          <w:spacing w:val="40"/>
        </w:rPr>
        <w:t xml:space="preserve"> </w:t>
      </w:r>
      <w:r>
        <w:t xml:space="preserve">Forces, Polymer Mechanics. Tissue Mechanics: Cell-cell </w:t>
      </w:r>
      <w:proofErr w:type="spellStart"/>
      <w:proofErr w:type="gramStart"/>
      <w:r>
        <w:t>Assemblies,Tissue</w:t>
      </w:r>
      <w:proofErr w:type="spellEnd"/>
      <w:proofErr w:type="gramEnd"/>
      <w:r>
        <w:t xml:space="preserve"> Material</w:t>
      </w:r>
      <w:r>
        <w:rPr>
          <w:spacing w:val="40"/>
        </w:rPr>
        <w:t xml:space="preserve"> </w:t>
      </w:r>
      <w:r>
        <w:t>Behavior,</w:t>
      </w:r>
      <w:r>
        <w:rPr>
          <w:spacing w:val="40"/>
        </w:rPr>
        <w:t xml:space="preserve"> </w:t>
      </w:r>
      <w:r>
        <w:t>Introduction</w:t>
      </w:r>
      <w:r>
        <w:rPr>
          <w:spacing w:val="40"/>
        </w:rPr>
        <w:t xml:space="preserve"> </w:t>
      </w:r>
      <w:r>
        <w:t>to</w:t>
      </w:r>
      <w:r>
        <w:rPr>
          <w:spacing w:val="40"/>
        </w:rPr>
        <w:t xml:space="preserve"> </w:t>
      </w:r>
      <w:r>
        <w:t>Linear</w:t>
      </w:r>
      <w:r>
        <w:rPr>
          <w:spacing w:val="40"/>
        </w:rPr>
        <w:t xml:space="preserve"> </w:t>
      </w:r>
      <w:r>
        <w:t>Viscoelasticity,</w:t>
      </w:r>
      <w:r>
        <w:rPr>
          <w:spacing w:val="40"/>
        </w:rPr>
        <w:t xml:space="preserve"> </w:t>
      </w:r>
      <w:r>
        <w:t xml:space="preserve">Concept of Constitutive Modeling, Nonlinear continuum frame work of </w:t>
      </w:r>
      <w:proofErr w:type="spellStart"/>
      <w:r>
        <w:t>biomechancial</w:t>
      </w:r>
      <w:proofErr w:type="spellEnd"/>
      <w:r>
        <w:t xml:space="preserve"> simulation, special topic on tissue-device interaction, orthopedic/spinal implants etc. Intracellular Mechanics: Structures</w:t>
      </w:r>
      <w:r>
        <w:rPr>
          <w:spacing w:val="80"/>
        </w:rPr>
        <w:t xml:space="preserve"> </w:t>
      </w:r>
      <w:r>
        <w:t>of Cytoskeleton Filaments, Dynamics of Cell Filaments, Molecular motors, Introduction to Entropic Elasticity and Persistence Length, Force</w:t>
      </w:r>
      <w:r>
        <w:rPr>
          <w:spacing w:val="-11"/>
        </w:rPr>
        <w:t xml:space="preserve"> </w:t>
      </w:r>
      <w:r>
        <w:t>Generation</w:t>
      </w:r>
      <w:r>
        <w:rPr>
          <w:spacing w:val="-12"/>
        </w:rPr>
        <w:t xml:space="preserve"> </w:t>
      </w:r>
      <w:r>
        <w:t>by</w:t>
      </w:r>
      <w:r>
        <w:rPr>
          <w:spacing w:val="-12"/>
        </w:rPr>
        <w:t xml:space="preserve"> </w:t>
      </w:r>
      <w:r>
        <w:t>Cytoskeleton</w:t>
      </w:r>
      <w:r>
        <w:rPr>
          <w:spacing w:val="-12"/>
        </w:rPr>
        <w:t xml:space="preserve"> </w:t>
      </w:r>
      <w:r>
        <w:t>Filaments.</w:t>
      </w:r>
      <w:r>
        <w:rPr>
          <w:spacing w:val="-12"/>
        </w:rPr>
        <w:t xml:space="preserve"> </w:t>
      </w:r>
      <w:r>
        <w:t>Extracellular</w:t>
      </w:r>
      <w:r>
        <w:rPr>
          <w:spacing w:val="-11"/>
        </w:rPr>
        <w:t xml:space="preserve"> </w:t>
      </w:r>
      <w:r>
        <w:t>Mechanics:</w:t>
      </w:r>
    </w:p>
    <w:p w14:paraId="184A8B64" w14:textId="77777777" w:rsidR="00545FE0" w:rsidRDefault="00000000">
      <w:pPr>
        <w:pStyle w:val="BodyText"/>
        <w:spacing w:before="105"/>
        <w:ind w:left="124" w:right="138"/>
      </w:pPr>
      <w:r>
        <w:br w:type="column"/>
      </w:r>
      <w:r>
        <w:t>The</w:t>
      </w:r>
      <w:r>
        <w:rPr>
          <w:spacing w:val="-4"/>
        </w:rPr>
        <w:t xml:space="preserve"> </w:t>
      </w:r>
      <w:r>
        <w:t>Extracellular</w:t>
      </w:r>
      <w:r>
        <w:rPr>
          <w:spacing w:val="-4"/>
        </w:rPr>
        <w:t xml:space="preserve"> </w:t>
      </w:r>
      <w:r>
        <w:t>matrix</w:t>
      </w:r>
      <w:r>
        <w:rPr>
          <w:spacing w:val="-4"/>
        </w:rPr>
        <w:t xml:space="preserve"> </w:t>
      </w:r>
      <w:r>
        <w:t>(ECM),</w:t>
      </w:r>
      <w:r>
        <w:rPr>
          <w:spacing w:val="-4"/>
        </w:rPr>
        <w:t xml:space="preserve"> </w:t>
      </w:r>
      <w:r>
        <w:t>cell-ECM</w:t>
      </w:r>
      <w:r>
        <w:rPr>
          <w:spacing w:val="-4"/>
        </w:rPr>
        <w:t xml:space="preserve"> </w:t>
      </w:r>
      <w:r>
        <w:t>Interactions,</w:t>
      </w:r>
      <w:r>
        <w:rPr>
          <w:spacing w:val="-4"/>
        </w:rPr>
        <w:t xml:space="preserve"> </w:t>
      </w:r>
      <w:r>
        <w:t>Cell</w:t>
      </w:r>
      <w:r>
        <w:rPr>
          <w:spacing w:val="-4"/>
        </w:rPr>
        <w:t xml:space="preserve"> </w:t>
      </w:r>
      <w:r>
        <w:t xml:space="preserve">Migration, Forces and Adhesion. Experimental Part Different Experimental Methods for Probing Cell &amp; Tissue Mechanical Properties. Intro to Indentation, Aspiration, </w:t>
      </w:r>
      <w:proofErr w:type="spellStart"/>
      <w:r>
        <w:t>twezeer</w:t>
      </w:r>
      <w:proofErr w:type="spellEnd"/>
      <w:r>
        <w:t xml:space="preserve">, </w:t>
      </w:r>
      <w:proofErr w:type="spellStart"/>
      <w:r>
        <w:t>Nanopatterened</w:t>
      </w:r>
      <w:proofErr w:type="spellEnd"/>
      <w:r>
        <w:t xml:space="preserve"> </w:t>
      </w:r>
      <w:proofErr w:type="gramStart"/>
      <w:r>
        <w:t>platform based</w:t>
      </w:r>
      <w:proofErr w:type="gramEnd"/>
      <w:r>
        <w:t xml:space="preserve"> techniques etc.</w:t>
      </w:r>
    </w:p>
    <w:p w14:paraId="7ED2419C" w14:textId="77777777" w:rsidR="00545FE0" w:rsidRDefault="00000000">
      <w:pPr>
        <w:pStyle w:val="Heading3"/>
        <w:spacing w:before="111"/>
        <w:ind w:left="124"/>
      </w:pPr>
      <w:r>
        <w:rPr>
          <w:color w:val="00AEEF"/>
        </w:rPr>
        <w:t xml:space="preserve">APL744 Probabilistic Machine Learning for </w:t>
      </w:r>
      <w:r>
        <w:rPr>
          <w:color w:val="00AEEF"/>
          <w:spacing w:val="-2"/>
        </w:rPr>
        <w:t>Mechanics</w:t>
      </w:r>
    </w:p>
    <w:p w14:paraId="632BF18C" w14:textId="77777777" w:rsidR="00545FE0" w:rsidRDefault="00000000">
      <w:pPr>
        <w:pStyle w:val="Heading4"/>
        <w:ind w:left="124"/>
        <w:jc w:val="both"/>
      </w:pPr>
      <w:r>
        <w:t>4</w:t>
      </w:r>
      <w:r>
        <w:rPr>
          <w:spacing w:val="-1"/>
        </w:rPr>
        <w:t xml:space="preserve"> </w:t>
      </w:r>
      <w:r>
        <w:t>Credits (3-0-</w:t>
      </w:r>
      <w:r>
        <w:rPr>
          <w:spacing w:val="-5"/>
        </w:rPr>
        <w:t>2)</w:t>
      </w:r>
    </w:p>
    <w:p w14:paraId="27DE716F" w14:textId="77777777" w:rsidR="00545FE0" w:rsidRDefault="00000000">
      <w:pPr>
        <w:spacing w:before="56"/>
        <w:ind w:left="123" w:right="142"/>
        <w:jc w:val="both"/>
        <w:rPr>
          <w:sz w:val="18"/>
        </w:rPr>
      </w:pPr>
      <w:r>
        <w:rPr>
          <w:sz w:val="18"/>
        </w:rPr>
        <w:t>Pre-requisite(s):</w:t>
      </w:r>
      <w:r>
        <w:rPr>
          <w:spacing w:val="40"/>
          <w:sz w:val="18"/>
        </w:rPr>
        <w:t xml:space="preserve"> </w:t>
      </w:r>
      <w:r>
        <w:rPr>
          <w:sz w:val="18"/>
        </w:rPr>
        <w:t>APL703 / APL101 / MTL106 / MTL108</w:t>
      </w:r>
      <w:r>
        <w:rPr>
          <w:spacing w:val="40"/>
          <w:sz w:val="18"/>
        </w:rPr>
        <w:t xml:space="preserve"> </w:t>
      </w:r>
      <w:r>
        <w:rPr>
          <w:sz w:val="18"/>
        </w:rPr>
        <w:t xml:space="preserve">or </w:t>
      </w:r>
      <w:r>
        <w:rPr>
          <w:spacing w:val="-2"/>
          <w:sz w:val="18"/>
        </w:rPr>
        <w:t>equivalent</w:t>
      </w:r>
    </w:p>
    <w:p w14:paraId="1BB2868B" w14:textId="77777777" w:rsidR="00545FE0" w:rsidRDefault="00000000">
      <w:pPr>
        <w:pStyle w:val="BodyText"/>
        <w:spacing w:before="22"/>
        <w:ind w:left="124" w:right="140"/>
      </w:pPr>
      <w:r>
        <w:t>Review</w:t>
      </w:r>
      <w:r>
        <w:rPr>
          <w:spacing w:val="-12"/>
        </w:rPr>
        <w:t xml:space="preserve"> </w:t>
      </w:r>
      <w:r>
        <w:t>of</w:t>
      </w:r>
      <w:r>
        <w:rPr>
          <w:spacing w:val="-12"/>
        </w:rPr>
        <w:t xml:space="preserve"> </w:t>
      </w:r>
      <w:r>
        <w:t>Probability</w:t>
      </w:r>
      <w:r>
        <w:rPr>
          <w:spacing w:val="-12"/>
        </w:rPr>
        <w:t xml:space="preserve"> </w:t>
      </w:r>
      <w:r>
        <w:t>and</w:t>
      </w:r>
      <w:r>
        <w:rPr>
          <w:spacing w:val="-12"/>
        </w:rPr>
        <w:t xml:space="preserve"> </w:t>
      </w:r>
      <w:r>
        <w:t>statistics,</w:t>
      </w:r>
      <w:r>
        <w:rPr>
          <w:spacing w:val="-12"/>
        </w:rPr>
        <w:t xml:space="preserve"> </w:t>
      </w:r>
      <w:r>
        <w:t>Different</w:t>
      </w:r>
      <w:r>
        <w:rPr>
          <w:spacing w:val="-11"/>
        </w:rPr>
        <w:t xml:space="preserve"> </w:t>
      </w:r>
      <w:r>
        <w:t>probability</w:t>
      </w:r>
      <w:r>
        <w:rPr>
          <w:spacing w:val="-12"/>
        </w:rPr>
        <w:t xml:space="preserve"> </w:t>
      </w:r>
      <w:r>
        <w:t>distributions, prior,</w:t>
      </w:r>
      <w:r>
        <w:rPr>
          <w:spacing w:val="40"/>
        </w:rPr>
        <w:t xml:space="preserve"> </w:t>
      </w:r>
      <w:r>
        <w:t>posterior,</w:t>
      </w:r>
      <w:r>
        <w:rPr>
          <w:spacing w:val="40"/>
        </w:rPr>
        <w:t xml:space="preserve"> </w:t>
      </w:r>
      <w:r>
        <w:t>and</w:t>
      </w:r>
      <w:r>
        <w:rPr>
          <w:spacing w:val="40"/>
        </w:rPr>
        <w:t xml:space="preserve"> </w:t>
      </w:r>
      <w:r>
        <w:t>likelihood,</w:t>
      </w:r>
      <w:r>
        <w:rPr>
          <w:spacing w:val="40"/>
        </w:rPr>
        <w:t xml:space="preserve"> </w:t>
      </w:r>
      <w:r>
        <w:t>Maximum</w:t>
      </w:r>
      <w:r>
        <w:rPr>
          <w:spacing w:val="40"/>
        </w:rPr>
        <w:t xml:space="preserve"> </w:t>
      </w:r>
      <w:r>
        <w:t>likelihood</w:t>
      </w:r>
      <w:r>
        <w:rPr>
          <w:spacing w:val="40"/>
        </w:rPr>
        <w:t xml:space="preserve"> </w:t>
      </w:r>
      <w:r>
        <w:t xml:space="preserve">estimation, MAP estimate, Prior modelling, Hierarchical prior, empirical Bayes and evidence approximation, Sampling methods (Accept-reject sampling, importance sampling, Gibbs sampling, Markov chain and </w:t>
      </w:r>
      <w:r>
        <w:rPr>
          <w:spacing w:val="-2"/>
        </w:rPr>
        <w:t>MH</w:t>
      </w:r>
      <w:r>
        <w:rPr>
          <w:spacing w:val="-3"/>
        </w:rPr>
        <w:t xml:space="preserve"> </w:t>
      </w:r>
      <w:r>
        <w:rPr>
          <w:spacing w:val="-2"/>
        </w:rPr>
        <w:t>algorithm,</w:t>
      </w:r>
      <w:r>
        <w:rPr>
          <w:spacing w:val="-3"/>
        </w:rPr>
        <w:t xml:space="preserve"> </w:t>
      </w:r>
      <w:r>
        <w:rPr>
          <w:spacing w:val="-2"/>
        </w:rPr>
        <w:t>sequential</w:t>
      </w:r>
      <w:r>
        <w:rPr>
          <w:spacing w:val="-3"/>
        </w:rPr>
        <w:t xml:space="preserve"> </w:t>
      </w:r>
      <w:r>
        <w:rPr>
          <w:spacing w:val="-2"/>
        </w:rPr>
        <w:t>importance</w:t>
      </w:r>
      <w:r>
        <w:rPr>
          <w:spacing w:val="-3"/>
        </w:rPr>
        <w:t xml:space="preserve"> </w:t>
      </w:r>
      <w:r>
        <w:rPr>
          <w:spacing w:val="-2"/>
        </w:rPr>
        <w:t>sampling,</w:t>
      </w:r>
      <w:r>
        <w:rPr>
          <w:spacing w:val="-3"/>
        </w:rPr>
        <w:t xml:space="preserve"> </w:t>
      </w:r>
      <w:r>
        <w:rPr>
          <w:spacing w:val="-2"/>
        </w:rPr>
        <w:t>SMC</w:t>
      </w:r>
      <w:r>
        <w:rPr>
          <w:spacing w:val="-3"/>
        </w:rPr>
        <w:t xml:space="preserve"> </w:t>
      </w:r>
      <w:r>
        <w:rPr>
          <w:spacing w:val="-2"/>
        </w:rPr>
        <w:t>and</w:t>
      </w:r>
      <w:r>
        <w:rPr>
          <w:spacing w:val="-3"/>
        </w:rPr>
        <w:t xml:space="preserve"> </w:t>
      </w:r>
      <w:r>
        <w:rPr>
          <w:spacing w:val="-2"/>
        </w:rPr>
        <w:t>particle</w:t>
      </w:r>
      <w:r>
        <w:rPr>
          <w:spacing w:val="-3"/>
        </w:rPr>
        <w:t xml:space="preserve"> </w:t>
      </w:r>
      <w:r>
        <w:rPr>
          <w:spacing w:val="-2"/>
        </w:rPr>
        <w:t>filter.</w:t>
      </w:r>
    </w:p>
    <w:p w14:paraId="2AE04675" w14:textId="77777777" w:rsidR="00545FE0" w:rsidRDefault="00000000">
      <w:pPr>
        <w:pStyle w:val="BodyText"/>
        <w:spacing w:before="21"/>
        <w:ind w:left="124" w:right="137"/>
      </w:pPr>
      <w:r>
        <w:t>Bayesian linear regression, Probabilistic PCA, Relevance vector machine, Gaussian process, variational inference.</w:t>
      </w:r>
    </w:p>
    <w:p w14:paraId="78FBC6AD" w14:textId="77777777" w:rsidR="00545FE0" w:rsidRDefault="00000000">
      <w:pPr>
        <w:pStyle w:val="BodyText"/>
        <w:spacing w:before="26"/>
        <w:ind w:left="124" w:right="139"/>
      </w:pPr>
      <w:r>
        <w:t xml:space="preserve">Application in mechanics: Feature extraction, constitutive modeling, </w:t>
      </w:r>
      <w:r>
        <w:rPr>
          <w:spacing w:val="-2"/>
        </w:rPr>
        <w:t>reliability</w:t>
      </w:r>
      <w:r>
        <w:rPr>
          <w:spacing w:val="-4"/>
        </w:rPr>
        <w:t xml:space="preserve"> </w:t>
      </w:r>
      <w:r>
        <w:rPr>
          <w:spacing w:val="-2"/>
        </w:rPr>
        <w:t>analysis</w:t>
      </w:r>
      <w:r>
        <w:rPr>
          <w:spacing w:val="-4"/>
        </w:rPr>
        <w:t xml:space="preserve"> </w:t>
      </w:r>
      <w:r>
        <w:rPr>
          <w:spacing w:val="-2"/>
        </w:rPr>
        <w:t>and</w:t>
      </w:r>
      <w:r>
        <w:rPr>
          <w:spacing w:val="-4"/>
        </w:rPr>
        <w:t xml:space="preserve"> </w:t>
      </w:r>
      <w:r>
        <w:rPr>
          <w:spacing w:val="-2"/>
        </w:rPr>
        <w:t>uncertainty</w:t>
      </w:r>
      <w:r>
        <w:rPr>
          <w:spacing w:val="-4"/>
        </w:rPr>
        <w:t xml:space="preserve"> </w:t>
      </w:r>
      <w:r>
        <w:rPr>
          <w:spacing w:val="-2"/>
        </w:rPr>
        <w:t>quantification,</w:t>
      </w:r>
      <w:r>
        <w:rPr>
          <w:spacing w:val="-4"/>
        </w:rPr>
        <w:t xml:space="preserve"> </w:t>
      </w:r>
      <w:r>
        <w:rPr>
          <w:spacing w:val="-2"/>
        </w:rPr>
        <w:t>system</w:t>
      </w:r>
      <w:r>
        <w:rPr>
          <w:spacing w:val="-4"/>
        </w:rPr>
        <w:t xml:space="preserve"> </w:t>
      </w:r>
      <w:r>
        <w:rPr>
          <w:spacing w:val="-2"/>
        </w:rPr>
        <w:t xml:space="preserve">identification, </w:t>
      </w:r>
      <w:r>
        <w:t>parameter estimation, and force estimation.</w:t>
      </w:r>
    </w:p>
    <w:p w14:paraId="6E01C252" w14:textId="77777777" w:rsidR="00545FE0" w:rsidRDefault="00000000">
      <w:pPr>
        <w:pStyle w:val="Heading3"/>
        <w:spacing w:before="114"/>
        <w:ind w:left="124"/>
      </w:pPr>
      <w:r>
        <w:rPr>
          <w:color w:val="00AEEF"/>
        </w:rPr>
        <w:t xml:space="preserve">APL745 Deep Learning for </w:t>
      </w:r>
      <w:r>
        <w:rPr>
          <w:color w:val="00AEEF"/>
          <w:spacing w:val="-2"/>
        </w:rPr>
        <w:t>Mechanics</w:t>
      </w:r>
    </w:p>
    <w:p w14:paraId="5488BE25" w14:textId="77777777" w:rsidR="00545FE0" w:rsidRDefault="00000000">
      <w:pPr>
        <w:pStyle w:val="Heading4"/>
        <w:spacing w:before="28"/>
        <w:ind w:left="124"/>
        <w:jc w:val="both"/>
      </w:pPr>
      <w:r>
        <w:t>4</w:t>
      </w:r>
      <w:r>
        <w:rPr>
          <w:spacing w:val="-1"/>
        </w:rPr>
        <w:t xml:space="preserve"> </w:t>
      </w:r>
      <w:r>
        <w:t>Credits (3-0-</w:t>
      </w:r>
      <w:r>
        <w:rPr>
          <w:spacing w:val="-5"/>
        </w:rPr>
        <w:t>2)</w:t>
      </w:r>
    </w:p>
    <w:p w14:paraId="1CF3831C" w14:textId="77777777" w:rsidR="00545FE0" w:rsidRDefault="00000000">
      <w:pPr>
        <w:pStyle w:val="BodyText"/>
        <w:ind w:left="124" w:right="137"/>
      </w:pPr>
      <w:r>
        <w:t>Plied math and machine learning basics, deep feedforward network, regularization for deep learning, optimization for training deep learning, convolutional network, recurrent neural network.</w:t>
      </w:r>
    </w:p>
    <w:p w14:paraId="44F991B4" w14:textId="77777777" w:rsidR="00545FE0" w:rsidRDefault="00000000">
      <w:pPr>
        <w:pStyle w:val="BodyText"/>
        <w:spacing w:before="25"/>
        <w:ind w:left="124" w:right="137"/>
      </w:pPr>
      <w:r>
        <w:t>Physics</w:t>
      </w:r>
      <w:r>
        <w:rPr>
          <w:spacing w:val="-5"/>
        </w:rPr>
        <w:t xml:space="preserve"> </w:t>
      </w:r>
      <w:r>
        <w:t>informed</w:t>
      </w:r>
      <w:r>
        <w:rPr>
          <w:spacing w:val="-5"/>
        </w:rPr>
        <w:t xml:space="preserve"> </w:t>
      </w:r>
      <w:r>
        <w:t>deep</w:t>
      </w:r>
      <w:r>
        <w:rPr>
          <w:spacing w:val="-5"/>
        </w:rPr>
        <w:t xml:space="preserve"> </w:t>
      </w:r>
      <w:r>
        <w:t>learning</w:t>
      </w:r>
      <w:r>
        <w:rPr>
          <w:spacing w:val="-5"/>
        </w:rPr>
        <w:t xml:space="preserve"> </w:t>
      </w:r>
      <w:r>
        <w:t>in</w:t>
      </w:r>
      <w:r>
        <w:rPr>
          <w:spacing w:val="-5"/>
        </w:rPr>
        <w:t xml:space="preserve"> </w:t>
      </w:r>
      <w:r>
        <w:t>computational</w:t>
      </w:r>
      <w:r>
        <w:rPr>
          <w:spacing w:val="-5"/>
        </w:rPr>
        <w:t xml:space="preserve"> </w:t>
      </w:r>
      <w:r>
        <w:t>mechanics,</w:t>
      </w:r>
      <w:r>
        <w:rPr>
          <w:spacing w:val="-5"/>
        </w:rPr>
        <w:t xml:space="preserve"> </w:t>
      </w:r>
      <w:r>
        <w:t>residual based approach, energy approach, time-discretization in physics informed deep learning, deep learning for inverse problems in mechanics, physics informed deep learning for stochastic dynamic/ mechanics problems.</w:t>
      </w:r>
    </w:p>
    <w:p w14:paraId="355779A3" w14:textId="77777777" w:rsidR="00545FE0" w:rsidRDefault="00000000">
      <w:pPr>
        <w:pStyle w:val="BodyText"/>
        <w:spacing w:before="22"/>
        <w:ind w:left="124" w:right="138"/>
      </w:pPr>
      <w:r>
        <w:t>Application in mechanics (Practical Component): Data-driven deep learning for stochastic mechanics. Data-driven deep learning for solving</w:t>
      </w:r>
      <w:r>
        <w:rPr>
          <w:spacing w:val="-9"/>
        </w:rPr>
        <w:t xml:space="preserve"> </w:t>
      </w:r>
      <w:r>
        <w:t>inverse</w:t>
      </w:r>
      <w:r>
        <w:rPr>
          <w:spacing w:val="-8"/>
        </w:rPr>
        <w:t xml:space="preserve"> </w:t>
      </w:r>
      <w:r>
        <w:t>problems,</w:t>
      </w:r>
      <w:r>
        <w:rPr>
          <w:spacing w:val="-9"/>
        </w:rPr>
        <w:t xml:space="preserve"> </w:t>
      </w:r>
      <w:r>
        <w:t>Physics</w:t>
      </w:r>
      <w:r>
        <w:rPr>
          <w:spacing w:val="-8"/>
        </w:rPr>
        <w:t xml:space="preserve"> </w:t>
      </w:r>
      <w:r>
        <w:t>informed</w:t>
      </w:r>
      <w:r>
        <w:rPr>
          <w:spacing w:val="-9"/>
        </w:rPr>
        <w:t xml:space="preserve"> </w:t>
      </w:r>
      <w:r>
        <w:t>deep</w:t>
      </w:r>
      <w:r>
        <w:rPr>
          <w:spacing w:val="-9"/>
        </w:rPr>
        <w:t xml:space="preserve"> </w:t>
      </w:r>
      <w:r>
        <w:t>learning</w:t>
      </w:r>
      <w:r>
        <w:rPr>
          <w:spacing w:val="-9"/>
        </w:rPr>
        <w:t xml:space="preserve"> </w:t>
      </w:r>
      <w:r>
        <w:t>for</w:t>
      </w:r>
      <w:r>
        <w:rPr>
          <w:spacing w:val="-8"/>
        </w:rPr>
        <w:t xml:space="preserve"> </w:t>
      </w:r>
      <w:r>
        <w:t>fracture mechanics, Physics informed deep learning for reliability analysis, Physics informed deep learning for ID phase-field equation, learning parameters</w:t>
      </w:r>
      <w:r>
        <w:rPr>
          <w:spacing w:val="-9"/>
        </w:rPr>
        <w:t xml:space="preserve"> </w:t>
      </w:r>
      <w:r>
        <w:t>of</w:t>
      </w:r>
      <w:r>
        <w:rPr>
          <w:spacing w:val="-9"/>
        </w:rPr>
        <w:t xml:space="preserve"> </w:t>
      </w:r>
      <w:r>
        <w:t>Navier</w:t>
      </w:r>
      <w:r>
        <w:rPr>
          <w:spacing w:val="-9"/>
        </w:rPr>
        <w:t xml:space="preserve"> </w:t>
      </w:r>
      <w:r>
        <w:t>stokes</w:t>
      </w:r>
      <w:r>
        <w:rPr>
          <w:spacing w:val="-9"/>
        </w:rPr>
        <w:t xml:space="preserve"> </w:t>
      </w:r>
      <w:r>
        <w:t>equation</w:t>
      </w:r>
      <w:r>
        <w:rPr>
          <w:spacing w:val="-9"/>
        </w:rPr>
        <w:t xml:space="preserve"> </w:t>
      </w:r>
      <w:r>
        <w:t>and</w:t>
      </w:r>
      <w:r>
        <w:rPr>
          <w:spacing w:val="-9"/>
        </w:rPr>
        <w:t xml:space="preserve"> </w:t>
      </w:r>
      <w:r>
        <w:t>constitutive</w:t>
      </w:r>
      <w:r>
        <w:rPr>
          <w:spacing w:val="-9"/>
        </w:rPr>
        <w:t xml:space="preserve"> </w:t>
      </w:r>
      <w:r>
        <w:t>relations</w:t>
      </w:r>
      <w:r>
        <w:rPr>
          <w:spacing w:val="-9"/>
        </w:rPr>
        <w:t xml:space="preserve"> </w:t>
      </w:r>
      <w:r>
        <w:t>using physics informed deep learning.</w:t>
      </w:r>
    </w:p>
    <w:p w14:paraId="77E2347C" w14:textId="77777777" w:rsidR="00545FE0" w:rsidRDefault="00000000">
      <w:pPr>
        <w:pStyle w:val="Heading3"/>
        <w:spacing w:before="110"/>
        <w:ind w:left="124"/>
      </w:pPr>
      <w:r>
        <w:rPr>
          <w:color w:val="00AEEF"/>
        </w:rPr>
        <w:t xml:space="preserve">APL746 Environmental Fluid </w:t>
      </w:r>
      <w:r>
        <w:rPr>
          <w:color w:val="00AEEF"/>
          <w:spacing w:val="-2"/>
        </w:rPr>
        <w:t>Dynamics</w:t>
      </w:r>
    </w:p>
    <w:p w14:paraId="3C0463D2" w14:textId="77777777" w:rsidR="00545FE0" w:rsidRDefault="00000000">
      <w:pPr>
        <w:spacing w:before="27"/>
        <w:ind w:left="124"/>
        <w:jc w:val="both"/>
        <w:rPr>
          <w:sz w:val="18"/>
        </w:rPr>
      </w:pPr>
      <w:r>
        <w:rPr>
          <w:sz w:val="18"/>
        </w:rPr>
        <w:t>3</w:t>
      </w:r>
      <w:r>
        <w:rPr>
          <w:spacing w:val="-1"/>
          <w:sz w:val="18"/>
        </w:rPr>
        <w:t xml:space="preserve"> </w:t>
      </w:r>
      <w:r>
        <w:rPr>
          <w:sz w:val="18"/>
        </w:rPr>
        <w:t>Credits (3-0-</w:t>
      </w:r>
      <w:r>
        <w:rPr>
          <w:spacing w:val="-5"/>
          <w:sz w:val="18"/>
        </w:rPr>
        <w:t>0)</w:t>
      </w:r>
    </w:p>
    <w:p w14:paraId="0F7642FD" w14:textId="77777777" w:rsidR="00545FE0" w:rsidRDefault="00000000">
      <w:pPr>
        <w:spacing w:before="55"/>
        <w:ind w:left="124" w:right="131"/>
        <w:jc w:val="both"/>
        <w:rPr>
          <w:sz w:val="18"/>
        </w:rPr>
      </w:pPr>
      <w:r>
        <w:rPr>
          <w:spacing w:val="10"/>
          <w:sz w:val="18"/>
        </w:rPr>
        <w:t>Pre-</w:t>
      </w:r>
      <w:r>
        <w:rPr>
          <w:spacing w:val="9"/>
          <w:sz w:val="18"/>
        </w:rPr>
        <w:t>requisite(s):</w:t>
      </w:r>
      <w:r>
        <w:rPr>
          <w:spacing w:val="40"/>
          <w:sz w:val="18"/>
        </w:rPr>
        <w:t xml:space="preserve"> </w:t>
      </w:r>
      <w:r>
        <w:rPr>
          <w:sz w:val="18"/>
        </w:rPr>
        <w:t>APLI05 / APL106 / APL107 / CLL231</w:t>
      </w:r>
      <w:r>
        <w:rPr>
          <w:spacing w:val="40"/>
          <w:sz w:val="18"/>
        </w:rPr>
        <w:t xml:space="preserve"> </w:t>
      </w:r>
      <w:r>
        <w:rPr>
          <w:spacing w:val="10"/>
          <w:sz w:val="18"/>
        </w:rPr>
        <w:t xml:space="preserve">or </w:t>
      </w:r>
      <w:r>
        <w:rPr>
          <w:spacing w:val="-2"/>
          <w:sz w:val="18"/>
        </w:rPr>
        <w:t>equivalent</w:t>
      </w:r>
    </w:p>
    <w:p w14:paraId="46F49344" w14:textId="77777777" w:rsidR="00545FE0" w:rsidRDefault="00000000">
      <w:pPr>
        <w:spacing w:before="54"/>
        <w:ind w:left="124"/>
        <w:jc w:val="both"/>
        <w:rPr>
          <w:sz w:val="18"/>
        </w:rPr>
      </w:pPr>
      <w:r>
        <w:rPr>
          <w:sz w:val="18"/>
        </w:rPr>
        <w:t>Overlaps</w:t>
      </w:r>
      <w:r>
        <w:rPr>
          <w:spacing w:val="-2"/>
          <w:sz w:val="18"/>
        </w:rPr>
        <w:t xml:space="preserve"> </w:t>
      </w:r>
      <w:r>
        <w:rPr>
          <w:sz w:val="18"/>
        </w:rPr>
        <w:t>with:</w:t>
      </w:r>
      <w:r>
        <w:rPr>
          <w:spacing w:val="-1"/>
          <w:sz w:val="18"/>
        </w:rPr>
        <w:t xml:space="preserve"> </w:t>
      </w:r>
      <w:r>
        <w:rPr>
          <w:sz w:val="18"/>
        </w:rPr>
        <w:t>ASL734,</w:t>
      </w:r>
      <w:r>
        <w:rPr>
          <w:spacing w:val="-2"/>
          <w:sz w:val="18"/>
        </w:rPr>
        <w:t xml:space="preserve"> </w:t>
      </w:r>
      <w:r>
        <w:rPr>
          <w:sz w:val="18"/>
        </w:rPr>
        <w:t>ASL823,</w:t>
      </w:r>
      <w:r>
        <w:rPr>
          <w:spacing w:val="-1"/>
          <w:sz w:val="18"/>
        </w:rPr>
        <w:t xml:space="preserve"> </w:t>
      </w:r>
      <w:r>
        <w:rPr>
          <w:spacing w:val="-2"/>
          <w:sz w:val="18"/>
        </w:rPr>
        <w:t>ASL737</w:t>
      </w:r>
    </w:p>
    <w:p w14:paraId="2FC269C0" w14:textId="77777777" w:rsidR="00545FE0" w:rsidRDefault="00000000">
      <w:pPr>
        <w:pStyle w:val="BodyText"/>
        <w:spacing w:before="24"/>
        <w:ind w:left="124" w:right="140"/>
      </w:pPr>
      <w:r>
        <w:t xml:space="preserve">Course contents: Basic equations of motion in a rotating reference frame, stratification, </w:t>
      </w:r>
      <w:proofErr w:type="spellStart"/>
      <w:r>
        <w:t>Boussinesq</w:t>
      </w:r>
      <w:proofErr w:type="spellEnd"/>
      <w:r>
        <w:t xml:space="preserve"> and hydrostatic approximations, vorticity equation, geostrophic balance, thermal wind balance, Shallow-water</w:t>
      </w:r>
      <w:r>
        <w:rPr>
          <w:spacing w:val="-4"/>
        </w:rPr>
        <w:t xml:space="preserve"> </w:t>
      </w:r>
      <w:r>
        <w:t>equations,</w:t>
      </w:r>
      <w:r>
        <w:rPr>
          <w:spacing w:val="-4"/>
        </w:rPr>
        <w:t xml:space="preserve"> </w:t>
      </w:r>
      <w:r>
        <w:t>Surface</w:t>
      </w:r>
      <w:r>
        <w:rPr>
          <w:spacing w:val="-4"/>
        </w:rPr>
        <w:t xml:space="preserve"> </w:t>
      </w:r>
      <w:r>
        <w:t>and</w:t>
      </w:r>
      <w:r>
        <w:rPr>
          <w:spacing w:val="-4"/>
        </w:rPr>
        <w:t xml:space="preserve"> </w:t>
      </w:r>
      <w:r>
        <w:t>internal</w:t>
      </w:r>
      <w:r>
        <w:rPr>
          <w:spacing w:val="-4"/>
        </w:rPr>
        <w:t xml:space="preserve"> </w:t>
      </w:r>
      <w:r>
        <w:t>gravity</w:t>
      </w:r>
      <w:r>
        <w:rPr>
          <w:spacing w:val="-4"/>
        </w:rPr>
        <w:t xml:space="preserve"> </w:t>
      </w:r>
      <w:r>
        <w:t>waves,</w:t>
      </w:r>
      <w:r>
        <w:rPr>
          <w:spacing w:val="-4"/>
        </w:rPr>
        <w:t xml:space="preserve"> </w:t>
      </w:r>
      <w:r>
        <w:t>Kelvin- Helmholtz instability, thermal instability, barotropic and baroclinic instability,</w:t>
      </w:r>
      <w:r>
        <w:rPr>
          <w:spacing w:val="-8"/>
        </w:rPr>
        <w:t xml:space="preserve"> </w:t>
      </w:r>
      <w:r>
        <w:t>gravity</w:t>
      </w:r>
      <w:r>
        <w:rPr>
          <w:spacing w:val="-7"/>
        </w:rPr>
        <w:t xml:space="preserve"> </w:t>
      </w:r>
      <w:r>
        <w:t>currents,</w:t>
      </w:r>
      <w:r>
        <w:rPr>
          <w:spacing w:val="-7"/>
        </w:rPr>
        <w:t xml:space="preserve"> </w:t>
      </w:r>
      <w:r>
        <w:t>thermals</w:t>
      </w:r>
      <w:r>
        <w:rPr>
          <w:spacing w:val="-7"/>
        </w:rPr>
        <w:t xml:space="preserve"> </w:t>
      </w:r>
      <w:r>
        <w:t>and</w:t>
      </w:r>
      <w:r>
        <w:rPr>
          <w:spacing w:val="-7"/>
        </w:rPr>
        <w:t xml:space="preserve"> </w:t>
      </w:r>
      <w:r>
        <w:t>plumes,</w:t>
      </w:r>
      <w:r>
        <w:rPr>
          <w:spacing w:val="-7"/>
        </w:rPr>
        <w:t xml:space="preserve"> </w:t>
      </w:r>
      <w:r>
        <w:t>natural</w:t>
      </w:r>
      <w:r>
        <w:rPr>
          <w:spacing w:val="-7"/>
        </w:rPr>
        <w:t xml:space="preserve"> </w:t>
      </w:r>
      <w:r>
        <w:rPr>
          <w:spacing w:val="-2"/>
        </w:rPr>
        <w:t>ventilation.</w:t>
      </w:r>
    </w:p>
    <w:p w14:paraId="505FC09E" w14:textId="77777777" w:rsidR="00545FE0" w:rsidRDefault="00000000">
      <w:pPr>
        <w:pStyle w:val="Heading3"/>
        <w:spacing w:before="110"/>
        <w:ind w:left="124"/>
        <w:jc w:val="left"/>
      </w:pPr>
      <w:r>
        <w:rPr>
          <w:color w:val="00AEEF"/>
        </w:rPr>
        <w:t>APL747</w:t>
      </w:r>
      <w:r>
        <w:rPr>
          <w:color w:val="00AEEF"/>
          <w:spacing w:val="-8"/>
        </w:rPr>
        <w:t xml:space="preserve"> </w:t>
      </w:r>
      <w:r>
        <w:rPr>
          <w:color w:val="00AEEF"/>
        </w:rPr>
        <w:t>Uncertainty</w:t>
      </w:r>
      <w:r>
        <w:rPr>
          <w:color w:val="00AEEF"/>
          <w:spacing w:val="-7"/>
        </w:rPr>
        <w:t xml:space="preserve"> </w:t>
      </w:r>
      <w:r>
        <w:rPr>
          <w:color w:val="00AEEF"/>
        </w:rPr>
        <w:t>Quantification</w:t>
      </w:r>
      <w:r>
        <w:rPr>
          <w:color w:val="00AEEF"/>
          <w:spacing w:val="-7"/>
        </w:rPr>
        <w:t xml:space="preserve"> </w:t>
      </w:r>
      <w:r>
        <w:rPr>
          <w:color w:val="00AEEF"/>
        </w:rPr>
        <w:t>and</w:t>
      </w:r>
      <w:r>
        <w:rPr>
          <w:color w:val="00AEEF"/>
          <w:spacing w:val="-8"/>
        </w:rPr>
        <w:t xml:space="preserve"> </w:t>
      </w:r>
      <w:r>
        <w:rPr>
          <w:color w:val="00AEEF"/>
          <w:spacing w:val="-2"/>
        </w:rPr>
        <w:t>Propagation</w:t>
      </w:r>
    </w:p>
    <w:p w14:paraId="046D4D63" w14:textId="77777777" w:rsidR="00545FE0" w:rsidRDefault="00000000">
      <w:pPr>
        <w:pStyle w:val="Heading4"/>
        <w:ind w:left="124"/>
      </w:pPr>
      <w:r>
        <w:t>3</w:t>
      </w:r>
      <w:r>
        <w:rPr>
          <w:spacing w:val="-1"/>
        </w:rPr>
        <w:t xml:space="preserve"> </w:t>
      </w:r>
      <w:r>
        <w:t>Credits (3-0-</w:t>
      </w:r>
      <w:r>
        <w:rPr>
          <w:spacing w:val="-5"/>
        </w:rPr>
        <w:t>0)</w:t>
      </w:r>
    </w:p>
    <w:p w14:paraId="703E763A" w14:textId="77777777" w:rsidR="00545FE0" w:rsidRDefault="00000000">
      <w:pPr>
        <w:spacing w:before="56"/>
        <w:ind w:left="124" w:hanging="1"/>
        <w:rPr>
          <w:sz w:val="18"/>
        </w:rPr>
      </w:pPr>
      <w:r>
        <w:rPr>
          <w:sz w:val="18"/>
        </w:rPr>
        <w:t>Pre-requisite(s):</w:t>
      </w:r>
      <w:r>
        <w:rPr>
          <w:spacing w:val="40"/>
          <w:sz w:val="18"/>
        </w:rPr>
        <w:t xml:space="preserve"> </w:t>
      </w:r>
      <w:r>
        <w:rPr>
          <w:sz w:val="18"/>
        </w:rPr>
        <w:t>For</w:t>
      </w:r>
      <w:r>
        <w:rPr>
          <w:spacing w:val="40"/>
          <w:sz w:val="18"/>
        </w:rPr>
        <w:t xml:space="preserve"> </w:t>
      </w:r>
      <w:r>
        <w:rPr>
          <w:sz w:val="18"/>
        </w:rPr>
        <w:t>UG:</w:t>
      </w:r>
      <w:r>
        <w:rPr>
          <w:spacing w:val="40"/>
          <w:sz w:val="18"/>
        </w:rPr>
        <w:t xml:space="preserve"> </w:t>
      </w:r>
      <w:r>
        <w:rPr>
          <w:sz w:val="18"/>
        </w:rPr>
        <w:t>APL101/MTL</w:t>
      </w:r>
      <w:r>
        <w:rPr>
          <w:spacing w:val="40"/>
          <w:sz w:val="18"/>
        </w:rPr>
        <w:t xml:space="preserve"> </w:t>
      </w:r>
      <w:r>
        <w:rPr>
          <w:sz w:val="18"/>
        </w:rPr>
        <w:t>106/MTL</w:t>
      </w:r>
      <w:r>
        <w:rPr>
          <w:spacing w:val="40"/>
          <w:sz w:val="18"/>
        </w:rPr>
        <w:t xml:space="preserve"> </w:t>
      </w:r>
      <w:r>
        <w:rPr>
          <w:sz w:val="18"/>
        </w:rPr>
        <w:t>108</w:t>
      </w:r>
      <w:r>
        <w:rPr>
          <w:spacing w:val="40"/>
          <w:sz w:val="18"/>
        </w:rPr>
        <w:t xml:space="preserve"> </w:t>
      </w:r>
      <w:r>
        <w:rPr>
          <w:sz w:val="18"/>
        </w:rPr>
        <w:t>or</w:t>
      </w:r>
      <w:r>
        <w:rPr>
          <w:spacing w:val="80"/>
          <w:sz w:val="18"/>
        </w:rPr>
        <w:t xml:space="preserve"> </w:t>
      </w:r>
      <w:r>
        <w:rPr>
          <w:sz w:val="18"/>
        </w:rPr>
        <w:t>equivalent and EC 75 For PG: NO Pre-requisites required.</w:t>
      </w:r>
    </w:p>
    <w:p w14:paraId="274A6FCE" w14:textId="77777777" w:rsidR="00545FE0" w:rsidRDefault="00000000">
      <w:pPr>
        <w:pStyle w:val="BodyText"/>
        <w:spacing w:before="22"/>
        <w:ind w:left="124" w:right="138"/>
      </w:pPr>
      <w:r>
        <w:t>Need for UQ in computational mechanics, types of uncertainty and errors,</w:t>
      </w:r>
      <w:r>
        <w:rPr>
          <w:spacing w:val="-2"/>
        </w:rPr>
        <w:t xml:space="preserve"> </w:t>
      </w:r>
      <w:r>
        <w:t>review</w:t>
      </w:r>
      <w:r>
        <w:rPr>
          <w:spacing w:val="-2"/>
        </w:rPr>
        <w:t xml:space="preserve"> </w:t>
      </w:r>
      <w:r>
        <w:t>of</w:t>
      </w:r>
      <w:r>
        <w:rPr>
          <w:spacing w:val="-2"/>
        </w:rPr>
        <w:t xml:space="preserve"> </w:t>
      </w:r>
      <w:r>
        <w:t>fundamentals</w:t>
      </w:r>
      <w:r>
        <w:rPr>
          <w:spacing w:val="-2"/>
        </w:rPr>
        <w:t xml:space="preserve"> </w:t>
      </w:r>
      <w:r>
        <w:t>of</w:t>
      </w:r>
      <w:r>
        <w:rPr>
          <w:spacing w:val="-2"/>
        </w:rPr>
        <w:t xml:space="preserve"> </w:t>
      </w:r>
      <w:r>
        <w:t>probability,</w:t>
      </w:r>
      <w:r>
        <w:rPr>
          <w:spacing w:val="-2"/>
        </w:rPr>
        <w:t xml:space="preserve"> </w:t>
      </w:r>
      <w:r>
        <w:t>random</w:t>
      </w:r>
      <w:r>
        <w:rPr>
          <w:spacing w:val="-2"/>
        </w:rPr>
        <w:t xml:space="preserve"> </w:t>
      </w:r>
      <w:r>
        <w:t>processes</w:t>
      </w:r>
      <w:r>
        <w:rPr>
          <w:spacing w:val="-2"/>
        </w:rPr>
        <w:t xml:space="preserve"> </w:t>
      </w:r>
      <w:r>
        <w:t>and statistics,</w:t>
      </w:r>
      <w:r>
        <w:rPr>
          <w:spacing w:val="-1"/>
        </w:rPr>
        <w:t xml:space="preserve"> </w:t>
      </w:r>
      <w:r>
        <w:t>representation</w:t>
      </w:r>
      <w:r>
        <w:rPr>
          <w:spacing w:val="-1"/>
        </w:rPr>
        <w:t xml:space="preserve"> </w:t>
      </w:r>
      <w:r>
        <w:t>of</w:t>
      </w:r>
      <w:r>
        <w:rPr>
          <w:spacing w:val="-1"/>
        </w:rPr>
        <w:t xml:space="preserve"> </w:t>
      </w:r>
      <w:r>
        <w:t>random</w:t>
      </w:r>
      <w:r>
        <w:rPr>
          <w:spacing w:val="-1"/>
        </w:rPr>
        <w:t xml:space="preserve"> </w:t>
      </w:r>
      <w:r>
        <w:t>inputs,</w:t>
      </w:r>
      <w:r>
        <w:rPr>
          <w:spacing w:val="-1"/>
        </w:rPr>
        <w:t xml:space="preserve"> </w:t>
      </w:r>
      <w:r>
        <w:t>frequentist</w:t>
      </w:r>
      <w:r>
        <w:rPr>
          <w:spacing w:val="-1"/>
        </w:rPr>
        <w:t xml:space="preserve"> </w:t>
      </w:r>
      <w:r>
        <w:t>and</w:t>
      </w:r>
      <w:r>
        <w:rPr>
          <w:spacing w:val="-1"/>
        </w:rPr>
        <w:t xml:space="preserve"> </w:t>
      </w:r>
      <w:r>
        <w:t xml:space="preserve">Bayesian </w:t>
      </w:r>
      <w:r>
        <w:rPr>
          <w:spacing w:val="-2"/>
        </w:rPr>
        <w:t>parameter</w:t>
      </w:r>
      <w:r>
        <w:rPr>
          <w:spacing w:val="-6"/>
        </w:rPr>
        <w:t xml:space="preserve"> </w:t>
      </w:r>
      <w:r>
        <w:rPr>
          <w:spacing w:val="-2"/>
        </w:rPr>
        <w:t>identification</w:t>
      </w:r>
      <w:r>
        <w:rPr>
          <w:spacing w:val="-6"/>
        </w:rPr>
        <w:t xml:space="preserve"> </w:t>
      </w:r>
      <w:r>
        <w:rPr>
          <w:spacing w:val="-2"/>
        </w:rPr>
        <w:t>techniques,</w:t>
      </w:r>
      <w:r>
        <w:rPr>
          <w:spacing w:val="-6"/>
        </w:rPr>
        <w:t xml:space="preserve"> </w:t>
      </w:r>
      <w:r>
        <w:rPr>
          <w:spacing w:val="-2"/>
        </w:rPr>
        <w:t>uncertainty</w:t>
      </w:r>
      <w:r>
        <w:rPr>
          <w:spacing w:val="-6"/>
        </w:rPr>
        <w:t xml:space="preserve"> </w:t>
      </w:r>
      <w:r>
        <w:rPr>
          <w:spacing w:val="-2"/>
        </w:rPr>
        <w:t>propagation</w:t>
      </w:r>
      <w:r>
        <w:rPr>
          <w:spacing w:val="-6"/>
        </w:rPr>
        <w:t xml:space="preserve"> </w:t>
      </w:r>
      <w:r>
        <w:rPr>
          <w:spacing w:val="-2"/>
        </w:rPr>
        <w:t>in</w:t>
      </w:r>
      <w:r>
        <w:rPr>
          <w:spacing w:val="-6"/>
        </w:rPr>
        <w:t xml:space="preserve"> </w:t>
      </w:r>
      <w:r>
        <w:rPr>
          <w:spacing w:val="-2"/>
        </w:rPr>
        <w:t xml:space="preserve">model- </w:t>
      </w:r>
      <w:r>
        <w:t>form</w:t>
      </w:r>
      <w:r>
        <w:rPr>
          <w:spacing w:val="-11"/>
        </w:rPr>
        <w:t xml:space="preserve"> </w:t>
      </w:r>
      <w:r>
        <w:t>uncertainty,</w:t>
      </w:r>
      <w:r>
        <w:rPr>
          <w:spacing w:val="-11"/>
        </w:rPr>
        <w:t xml:space="preserve"> </w:t>
      </w:r>
      <w:r>
        <w:t>surrogate</w:t>
      </w:r>
      <w:r>
        <w:rPr>
          <w:spacing w:val="-11"/>
        </w:rPr>
        <w:t xml:space="preserve"> </w:t>
      </w:r>
      <w:r>
        <w:t>models</w:t>
      </w:r>
      <w:r>
        <w:rPr>
          <w:spacing w:val="-11"/>
        </w:rPr>
        <w:t xml:space="preserve"> </w:t>
      </w:r>
      <w:r>
        <w:t>for</w:t>
      </w:r>
      <w:r>
        <w:rPr>
          <w:spacing w:val="-11"/>
        </w:rPr>
        <w:t xml:space="preserve"> </w:t>
      </w:r>
      <w:r>
        <w:t>uncertainty</w:t>
      </w:r>
      <w:r>
        <w:rPr>
          <w:spacing w:val="-11"/>
        </w:rPr>
        <w:t xml:space="preserve"> </w:t>
      </w:r>
      <w:r>
        <w:t>quantification</w:t>
      </w:r>
      <w:r>
        <w:rPr>
          <w:spacing w:val="-11"/>
        </w:rPr>
        <w:t xml:space="preserve"> </w:t>
      </w:r>
      <w:r>
        <w:t>and propagation, sensitivity analysis.</w:t>
      </w:r>
    </w:p>
    <w:p w14:paraId="6DAFF87E" w14:textId="77777777" w:rsidR="00545FE0" w:rsidRDefault="00000000">
      <w:pPr>
        <w:pStyle w:val="Heading3"/>
        <w:spacing w:before="110"/>
        <w:ind w:left="124"/>
        <w:jc w:val="left"/>
      </w:pPr>
      <w:r>
        <w:rPr>
          <w:color w:val="00AEEF"/>
        </w:rPr>
        <w:t xml:space="preserve">AML751 Materials for Marine </w:t>
      </w:r>
      <w:r>
        <w:rPr>
          <w:color w:val="00AEEF"/>
          <w:spacing w:val="-2"/>
        </w:rPr>
        <w:t>Vehicles</w:t>
      </w:r>
    </w:p>
    <w:p w14:paraId="12DCDEA1" w14:textId="77777777" w:rsidR="00545FE0" w:rsidRDefault="00000000">
      <w:pPr>
        <w:pStyle w:val="Heading4"/>
        <w:ind w:left="124"/>
      </w:pPr>
      <w:r>
        <w:t>3</w:t>
      </w:r>
      <w:r>
        <w:rPr>
          <w:spacing w:val="-1"/>
        </w:rPr>
        <w:t xml:space="preserve"> </w:t>
      </w:r>
      <w:r>
        <w:t>Credits (3-0-</w:t>
      </w:r>
      <w:r>
        <w:rPr>
          <w:spacing w:val="-5"/>
        </w:rPr>
        <w:t>0)</w:t>
      </w:r>
    </w:p>
    <w:p w14:paraId="3E558CD9" w14:textId="77777777" w:rsidR="00545FE0" w:rsidRDefault="00000000">
      <w:pPr>
        <w:pStyle w:val="BodyText"/>
        <w:ind w:left="124"/>
        <w:jc w:val="left"/>
      </w:pPr>
      <w:r>
        <w:t>Corrosion,</w:t>
      </w:r>
      <w:r>
        <w:rPr>
          <w:spacing w:val="80"/>
        </w:rPr>
        <w:t xml:space="preserve"> </w:t>
      </w:r>
      <w:r>
        <w:t>Selection</w:t>
      </w:r>
      <w:r>
        <w:rPr>
          <w:spacing w:val="80"/>
        </w:rPr>
        <w:t xml:space="preserve"> </w:t>
      </w:r>
      <w:r>
        <w:t>of</w:t>
      </w:r>
      <w:r>
        <w:rPr>
          <w:spacing w:val="80"/>
        </w:rPr>
        <w:t xml:space="preserve"> </w:t>
      </w:r>
      <w:r>
        <w:t>materials,</w:t>
      </w:r>
      <w:r>
        <w:rPr>
          <w:spacing w:val="80"/>
        </w:rPr>
        <w:t xml:space="preserve"> </w:t>
      </w:r>
      <w:r>
        <w:t>Brittle</w:t>
      </w:r>
      <w:r>
        <w:rPr>
          <w:spacing w:val="80"/>
        </w:rPr>
        <w:t xml:space="preserve"> </w:t>
      </w:r>
      <w:r>
        <w:t>fracture</w:t>
      </w:r>
      <w:r>
        <w:rPr>
          <w:spacing w:val="80"/>
        </w:rPr>
        <w:t xml:space="preserve"> </w:t>
      </w:r>
      <w:r>
        <w:t>techniques, Introduction</w:t>
      </w:r>
      <w:r>
        <w:rPr>
          <w:spacing w:val="-7"/>
        </w:rPr>
        <w:t xml:space="preserve"> </w:t>
      </w:r>
      <w:r>
        <w:t>of</w:t>
      </w:r>
      <w:r>
        <w:rPr>
          <w:spacing w:val="-4"/>
        </w:rPr>
        <w:t xml:space="preserve"> </w:t>
      </w:r>
      <w:r>
        <w:t>fracture</w:t>
      </w:r>
      <w:r>
        <w:rPr>
          <w:spacing w:val="-4"/>
        </w:rPr>
        <w:t xml:space="preserve"> </w:t>
      </w:r>
      <w:r>
        <w:t>mechanics,</w:t>
      </w:r>
      <w:r>
        <w:rPr>
          <w:spacing w:val="-5"/>
        </w:rPr>
        <w:t xml:space="preserve"> </w:t>
      </w:r>
      <w:r>
        <w:t>Fatigue,</w:t>
      </w:r>
      <w:r>
        <w:rPr>
          <w:spacing w:val="-4"/>
        </w:rPr>
        <w:t xml:space="preserve"> </w:t>
      </w:r>
      <w:r>
        <w:t>Non-destructive</w:t>
      </w:r>
      <w:r>
        <w:rPr>
          <w:spacing w:val="-4"/>
        </w:rPr>
        <w:t xml:space="preserve"> </w:t>
      </w:r>
      <w:r>
        <w:rPr>
          <w:spacing w:val="-2"/>
        </w:rPr>
        <w:t>testing.</w:t>
      </w:r>
    </w:p>
    <w:p w14:paraId="730929CF" w14:textId="77777777" w:rsidR="00545FE0" w:rsidRDefault="00000000">
      <w:pPr>
        <w:pStyle w:val="Heading3"/>
        <w:spacing w:before="115"/>
        <w:ind w:left="124"/>
        <w:jc w:val="left"/>
      </w:pPr>
      <w:r>
        <w:rPr>
          <w:color w:val="00AEEF"/>
          <w:spacing w:val="-6"/>
        </w:rPr>
        <w:t>APL753</w:t>
      </w:r>
      <w:r>
        <w:rPr>
          <w:color w:val="00AEEF"/>
          <w:spacing w:val="-20"/>
        </w:rPr>
        <w:t xml:space="preserve"> </w:t>
      </w:r>
      <w:r>
        <w:rPr>
          <w:color w:val="00AEEF"/>
          <w:spacing w:val="-6"/>
        </w:rPr>
        <w:t>Properties</w:t>
      </w:r>
      <w:r>
        <w:rPr>
          <w:color w:val="00AEEF"/>
          <w:spacing w:val="-17"/>
        </w:rPr>
        <w:t xml:space="preserve"> </w:t>
      </w:r>
      <w:r>
        <w:rPr>
          <w:color w:val="00AEEF"/>
          <w:spacing w:val="-6"/>
        </w:rPr>
        <w:t>and</w:t>
      </w:r>
      <w:r>
        <w:rPr>
          <w:color w:val="00AEEF"/>
          <w:spacing w:val="-17"/>
        </w:rPr>
        <w:t xml:space="preserve"> </w:t>
      </w:r>
      <w:r>
        <w:rPr>
          <w:color w:val="00AEEF"/>
          <w:spacing w:val="-6"/>
        </w:rPr>
        <w:t>Selection</w:t>
      </w:r>
      <w:r>
        <w:rPr>
          <w:color w:val="00AEEF"/>
          <w:spacing w:val="-17"/>
        </w:rPr>
        <w:t xml:space="preserve"> </w:t>
      </w:r>
      <w:r>
        <w:rPr>
          <w:color w:val="00AEEF"/>
          <w:spacing w:val="-6"/>
        </w:rPr>
        <w:t>of</w:t>
      </w:r>
      <w:r>
        <w:rPr>
          <w:color w:val="00AEEF"/>
          <w:spacing w:val="-17"/>
        </w:rPr>
        <w:t xml:space="preserve"> </w:t>
      </w:r>
      <w:r>
        <w:rPr>
          <w:color w:val="00AEEF"/>
          <w:spacing w:val="-6"/>
        </w:rPr>
        <w:t>Engineering</w:t>
      </w:r>
      <w:r>
        <w:rPr>
          <w:color w:val="00AEEF"/>
          <w:spacing w:val="-17"/>
        </w:rPr>
        <w:t xml:space="preserve"> </w:t>
      </w:r>
      <w:r>
        <w:rPr>
          <w:color w:val="00AEEF"/>
          <w:spacing w:val="-6"/>
        </w:rPr>
        <w:t>Materials</w:t>
      </w:r>
    </w:p>
    <w:p w14:paraId="4195E741" w14:textId="77777777" w:rsidR="00545FE0" w:rsidRDefault="00000000">
      <w:pPr>
        <w:pStyle w:val="Heading4"/>
        <w:spacing w:before="28"/>
        <w:ind w:left="124"/>
      </w:pPr>
      <w:r>
        <w:t>3</w:t>
      </w:r>
      <w:r>
        <w:rPr>
          <w:spacing w:val="-1"/>
        </w:rPr>
        <w:t xml:space="preserve"> </w:t>
      </w:r>
      <w:r>
        <w:t>Credits (3-0-</w:t>
      </w:r>
      <w:r>
        <w:rPr>
          <w:spacing w:val="-5"/>
        </w:rPr>
        <w:t>0)</w:t>
      </w:r>
    </w:p>
    <w:p w14:paraId="2ED58899" w14:textId="77777777" w:rsidR="00545FE0" w:rsidRDefault="00545FE0">
      <w:pPr>
        <w:sectPr w:rsidR="00545FE0" w:rsidSect="00220269">
          <w:type w:val="continuous"/>
          <w:pgSz w:w="11880" w:h="16920"/>
          <w:pgMar w:top="980" w:right="820" w:bottom="1000" w:left="840" w:header="0" w:footer="802" w:gutter="0"/>
          <w:cols w:num="2" w:space="720" w:equalWidth="0">
            <w:col w:w="5029" w:space="66"/>
            <w:col w:w="5125"/>
          </w:cols>
        </w:sectPr>
      </w:pPr>
    </w:p>
    <w:p w14:paraId="50E62335" w14:textId="77777777" w:rsidR="00545FE0" w:rsidRDefault="00545FE0">
      <w:pPr>
        <w:pStyle w:val="BodyText"/>
        <w:spacing w:before="0"/>
        <w:ind w:left="0"/>
        <w:jc w:val="left"/>
        <w:rPr>
          <w:sz w:val="20"/>
        </w:rPr>
      </w:pPr>
    </w:p>
    <w:p w14:paraId="27E188FD" w14:textId="77777777" w:rsidR="00545FE0" w:rsidRDefault="00545FE0">
      <w:pPr>
        <w:pStyle w:val="BodyText"/>
        <w:spacing w:before="180"/>
        <w:ind w:left="0"/>
        <w:jc w:val="left"/>
        <w:rPr>
          <w:sz w:val="20"/>
        </w:rPr>
      </w:pPr>
    </w:p>
    <w:p w14:paraId="1251187F" w14:textId="77777777" w:rsidR="00545FE0" w:rsidRDefault="00545FE0">
      <w:pPr>
        <w:rPr>
          <w:sz w:val="20"/>
        </w:rPr>
        <w:sectPr w:rsidR="00545FE0" w:rsidSect="00220269">
          <w:pgSz w:w="11880" w:h="16920"/>
          <w:pgMar w:top="940" w:right="820" w:bottom="1000" w:left="840" w:header="0" w:footer="802" w:gutter="0"/>
          <w:cols w:space="720"/>
        </w:sectPr>
      </w:pPr>
    </w:p>
    <w:p w14:paraId="4C2577A8" w14:textId="77777777" w:rsidR="00545FE0" w:rsidRDefault="00000000">
      <w:pPr>
        <w:spacing w:before="103"/>
        <w:ind w:left="123"/>
        <w:jc w:val="both"/>
        <w:rPr>
          <w:sz w:val="18"/>
        </w:rPr>
      </w:pPr>
      <w:r>
        <w:rPr>
          <w:sz w:val="18"/>
        </w:rPr>
        <w:t>Pre-requisite(s):</w:t>
      </w:r>
      <w:r>
        <w:rPr>
          <w:spacing w:val="-3"/>
          <w:sz w:val="18"/>
        </w:rPr>
        <w:t xml:space="preserve"> </w:t>
      </w:r>
      <w:r>
        <w:rPr>
          <w:sz w:val="18"/>
        </w:rPr>
        <w:t>EC</w:t>
      </w:r>
      <w:r>
        <w:rPr>
          <w:spacing w:val="-1"/>
          <w:sz w:val="18"/>
        </w:rPr>
        <w:t xml:space="preserve"> </w:t>
      </w:r>
      <w:r>
        <w:rPr>
          <w:spacing w:val="-5"/>
          <w:sz w:val="18"/>
        </w:rPr>
        <w:t>75</w:t>
      </w:r>
    </w:p>
    <w:p w14:paraId="546C58B9" w14:textId="77777777" w:rsidR="00545FE0" w:rsidRDefault="00000000">
      <w:pPr>
        <w:pStyle w:val="BodyText"/>
        <w:ind w:right="44"/>
      </w:pPr>
      <w:r>
        <w:t>Historical evolution of engineering materials, evolution of materials</w:t>
      </w:r>
      <w:r>
        <w:rPr>
          <w:spacing w:val="40"/>
        </w:rPr>
        <w:t xml:space="preserve"> </w:t>
      </w:r>
      <w:r>
        <w:t xml:space="preserve">in products, Engineering materials and their properties: families of engineering materials, materials information for design, materials properties, Materials property chart: exploring materials properties, materials property charts e.g. the modulus-density chart, the </w:t>
      </w:r>
      <w:r>
        <w:rPr>
          <w:spacing w:val="-2"/>
        </w:rPr>
        <w:t xml:space="preserve">strength-density chart, the fracture toughness-modulus chart, thermal </w:t>
      </w:r>
      <w:r>
        <w:t>conductivity-electrical</w:t>
      </w:r>
      <w:r>
        <w:rPr>
          <w:spacing w:val="-6"/>
        </w:rPr>
        <w:t xml:space="preserve"> </w:t>
      </w:r>
      <w:r>
        <w:t>resistivity</w:t>
      </w:r>
      <w:r>
        <w:rPr>
          <w:spacing w:val="-6"/>
        </w:rPr>
        <w:t xml:space="preserve"> </w:t>
      </w:r>
      <w:r>
        <w:t>chart,</w:t>
      </w:r>
      <w:r>
        <w:rPr>
          <w:spacing w:val="-6"/>
        </w:rPr>
        <w:t xml:space="preserve"> </w:t>
      </w:r>
      <w:r>
        <w:t>Materials</w:t>
      </w:r>
      <w:r>
        <w:rPr>
          <w:spacing w:val="-6"/>
        </w:rPr>
        <w:t xml:space="preserve"> </w:t>
      </w:r>
      <w:r>
        <w:t>selection-the</w:t>
      </w:r>
      <w:r>
        <w:rPr>
          <w:spacing w:val="-6"/>
        </w:rPr>
        <w:t xml:space="preserve"> </w:t>
      </w:r>
      <w:r>
        <w:t>basics: the selection strategy, materials indices, the selection procedure, Multiple</w:t>
      </w:r>
      <w:r>
        <w:rPr>
          <w:spacing w:val="-8"/>
        </w:rPr>
        <w:t xml:space="preserve"> </w:t>
      </w:r>
      <w:r>
        <w:t>constraints</w:t>
      </w:r>
      <w:r>
        <w:rPr>
          <w:spacing w:val="-8"/>
        </w:rPr>
        <w:t xml:space="preserve"> </w:t>
      </w:r>
      <w:r>
        <w:t>and</w:t>
      </w:r>
      <w:r>
        <w:rPr>
          <w:spacing w:val="-8"/>
        </w:rPr>
        <w:t xml:space="preserve"> </w:t>
      </w:r>
      <w:r>
        <w:t>conflicting</w:t>
      </w:r>
      <w:r>
        <w:rPr>
          <w:spacing w:val="-8"/>
        </w:rPr>
        <w:t xml:space="preserve"> </w:t>
      </w:r>
      <w:r>
        <w:t>objectives:</w:t>
      </w:r>
      <w:r>
        <w:rPr>
          <w:spacing w:val="-8"/>
        </w:rPr>
        <w:t xml:space="preserve"> </w:t>
      </w:r>
      <w:r>
        <w:t>selection</w:t>
      </w:r>
      <w:r>
        <w:rPr>
          <w:spacing w:val="-8"/>
        </w:rPr>
        <w:t xml:space="preserve"> </w:t>
      </w:r>
      <w:r>
        <w:t>with</w:t>
      </w:r>
      <w:r>
        <w:rPr>
          <w:spacing w:val="-8"/>
        </w:rPr>
        <w:t xml:space="preserve"> </w:t>
      </w:r>
      <w:r>
        <w:t>multiple constraints, conflicting objectives, Selection of materials and shape: shape</w:t>
      </w:r>
      <w:r>
        <w:rPr>
          <w:spacing w:val="-13"/>
        </w:rPr>
        <w:t xml:space="preserve"> </w:t>
      </w:r>
      <w:r>
        <w:t>factors,</w:t>
      </w:r>
      <w:r>
        <w:rPr>
          <w:spacing w:val="-12"/>
        </w:rPr>
        <w:t xml:space="preserve"> </w:t>
      </w:r>
      <w:r>
        <w:t>limits</w:t>
      </w:r>
      <w:r>
        <w:rPr>
          <w:spacing w:val="-13"/>
        </w:rPr>
        <w:t xml:space="preserve"> </w:t>
      </w:r>
      <w:r>
        <w:t>to</w:t>
      </w:r>
      <w:r>
        <w:rPr>
          <w:spacing w:val="-12"/>
        </w:rPr>
        <w:t xml:space="preserve"> </w:t>
      </w:r>
      <w:r>
        <w:t>shape</w:t>
      </w:r>
      <w:r>
        <w:rPr>
          <w:spacing w:val="-13"/>
        </w:rPr>
        <w:t xml:space="preserve"> </w:t>
      </w:r>
      <w:r>
        <w:t>efficiency,</w:t>
      </w:r>
      <w:r>
        <w:rPr>
          <w:spacing w:val="-12"/>
        </w:rPr>
        <w:t xml:space="preserve"> </w:t>
      </w:r>
      <w:r>
        <w:t>exploring</w:t>
      </w:r>
      <w:r>
        <w:rPr>
          <w:spacing w:val="-13"/>
        </w:rPr>
        <w:t xml:space="preserve"> </w:t>
      </w:r>
      <w:r>
        <w:t>the</w:t>
      </w:r>
      <w:r>
        <w:rPr>
          <w:spacing w:val="-12"/>
        </w:rPr>
        <w:t xml:space="preserve"> </w:t>
      </w:r>
      <w:r>
        <w:t>materials</w:t>
      </w:r>
      <w:r>
        <w:rPr>
          <w:spacing w:val="-13"/>
        </w:rPr>
        <w:t xml:space="preserve"> </w:t>
      </w:r>
      <w:r>
        <w:t xml:space="preserve">shape combinations, materials indices that include shape, </w:t>
      </w:r>
      <w:proofErr w:type="spellStart"/>
      <w:r>
        <w:t>architectured</w:t>
      </w:r>
      <w:proofErr w:type="spellEnd"/>
      <w:r>
        <w:t xml:space="preserve"> </w:t>
      </w:r>
      <w:r>
        <w:rPr>
          <w:spacing w:val="-2"/>
        </w:rPr>
        <w:t>materials,</w:t>
      </w:r>
      <w:r>
        <w:rPr>
          <w:spacing w:val="-3"/>
        </w:rPr>
        <w:t xml:space="preserve"> </w:t>
      </w:r>
      <w:r>
        <w:rPr>
          <w:spacing w:val="-2"/>
        </w:rPr>
        <w:t>Processes</w:t>
      </w:r>
      <w:r>
        <w:rPr>
          <w:spacing w:val="-3"/>
        </w:rPr>
        <w:t xml:space="preserve"> </w:t>
      </w:r>
      <w:r>
        <w:rPr>
          <w:spacing w:val="-2"/>
        </w:rPr>
        <w:t>and</w:t>
      </w:r>
      <w:r>
        <w:rPr>
          <w:spacing w:val="-3"/>
        </w:rPr>
        <w:t xml:space="preserve"> </w:t>
      </w:r>
      <w:r>
        <w:rPr>
          <w:spacing w:val="-2"/>
        </w:rPr>
        <w:t>process</w:t>
      </w:r>
      <w:r>
        <w:rPr>
          <w:spacing w:val="-3"/>
        </w:rPr>
        <w:t xml:space="preserve"> </w:t>
      </w:r>
      <w:r>
        <w:rPr>
          <w:spacing w:val="-2"/>
        </w:rPr>
        <w:t>selection:</w:t>
      </w:r>
      <w:r>
        <w:rPr>
          <w:spacing w:val="-3"/>
        </w:rPr>
        <w:t xml:space="preserve"> </w:t>
      </w:r>
      <w:r>
        <w:rPr>
          <w:spacing w:val="-2"/>
        </w:rPr>
        <w:t>classification</w:t>
      </w:r>
      <w:r>
        <w:rPr>
          <w:spacing w:val="-3"/>
        </w:rPr>
        <w:t xml:space="preserve"> </w:t>
      </w:r>
      <w:r>
        <w:rPr>
          <w:spacing w:val="-2"/>
        </w:rPr>
        <w:t>of</w:t>
      </w:r>
      <w:r>
        <w:rPr>
          <w:spacing w:val="-3"/>
        </w:rPr>
        <w:t xml:space="preserve"> </w:t>
      </w:r>
      <w:r>
        <w:rPr>
          <w:spacing w:val="-2"/>
        </w:rPr>
        <w:t xml:space="preserve">processes: </w:t>
      </w:r>
      <w:r>
        <w:t>shaping, joining and finishing, processing for properties, process selection, ranking process cost, Designing hybrid materials: holes in materials property space, composites, sandwich structures, cellular structures, segmented structures, case studies.</w:t>
      </w:r>
    </w:p>
    <w:p w14:paraId="5B94923D" w14:textId="77777777" w:rsidR="00545FE0" w:rsidRDefault="00000000">
      <w:pPr>
        <w:pStyle w:val="Heading3"/>
        <w:spacing w:before="127"/>
        <w:jc w:val="left"/>
      </w:pPr>
      <w:r>
        <w:rPr>
          <w:color w:val="00AEEF"/>
        </w:rPr>
        <w:t xml:space="preserve">APL764 </w:t>
      </w:r>
      <w:r>
        <w:rPr>
          <w:color w:val="00AEEF"/>
          <w:spacing w:val="-2"/>
        </w:rPr>
        <w:t>Biomaterials</w:t>
      </w:r>
    </w:p>
    <w:p w14:paraId="6DBB109D" w14:textId="77777777" w:rsidR="00545FE0" w:rsidRDefault="00000000">
      <w:pPr>
        <w:pStyle w:val="Heading4"/>
      </w:pPr>
      <w:r>
        <w:t>3</w:t>
      </w:r>
      <w:r>
        <w:rPr>
          <w:spacing w:val="-1"/>
        </w:rPr>
        <w:t xml:space="preserve"> </w:t>
      </w:r>
      <w:r>
        <w:t>Credits (3-0-</w:t>
      </w:r>
      <w:r>
        <w:rPr>
          <w:spacing w:val="-5"/>
        </w:rPr>
        <w:t>0)</w:t>
      </w:r>
    </w:p>
    <w:p w14:paraId="3C794ACD" w14:textId="77777777" w:rsidR="00545FE0" w:rsidRDefault="00000000">
      <w:pPr>
        <w:spacing w:before="55"/>
        <w:ind w:left="123"/>
        <w:rPr>
          <w:sz w:val="18"/>
        </w:rPr>
      </w:pPr>
      <w:r>
        <w:rPr>
          <w:sz w:val="18"/>
        </w:rPr>
        <w:t>Pre-requisite(s):</w:t>
      </w:r>
      <w:r>
        <w:rPr>
          <w:spacing w:val="-3"/>
          <w:sz w:val="18"/>
        </w:rPr>
        <w:t xml:space="preserve"> </w:t>
      </w:r>
      <w:r>
        <w:rPr>
          <w:sz w:val="18"/>
        </w:rPr>
        <w:t>EC</w:t>
      </w:r>
      <w:r>
        <w:rPr>
          <w:spacing w:val="-1"/>
          <w:sz w:val="18"/>
        </w:rPr>
        <w:t xml:space="preserve"> </w:t>
      </w:r>
      <w:r>
        <w:rPr>
          <w:spacing w:val="-5"/>
          <w:sz w:val="18"/>
        </w:rPr>
        <w:t>75</w:t>
      </w:r>
    </w:p>
    <w:p w14:paraId="14376661" w14:textId="77777777" w:rsidR="00545FE0" w:rsidRDefault="00000000">
      <w:pPr>
        <w:pStyle w:val="BodyText"/>
        <w:ind w:right="38"/>
      </w:pPr>
      <w:r>
        <w:t>Introduction</w:t>
      </w:r>
      <w:r>
        <w:rPr>
          <w:spacing w:val="-5"/>
        </w:rPr>
        <w:t xml:space="preserve"> </w:t>
      </w:r>
      <w:r>
        <w:t>and</w:t>
      </w:r>
      <w:r>
        <w:rPr>
          <w:spacing w:val="-5"/>
        </w:rPr>
        <w:t xml:space="preserve"> </w:t>
      </w:r>
      <w:r>
        <w:t>history</w:t>
      </w:r>
      <w:r>
        <w:rPr>
          <w:spacing w:val="-5"/>
        </w:rPr>
        <w:t xml:space="preserve"> </w:t>
      </w:r>
      <w:r>
        <w:t>of</w:t>
      </w:r>
      <w:r>
        <w:rPr>
          <w:spacing w:val="-5"/>
        </w:rPr>
        <w:t xml:space="preserve"> </w:t>
      </w:r>
      <w:r>
        <w:t>biomaterials;</w:t>
      </w:r>
      <w:r>
        <w:rPr>
          <w:spacing w:val="-5"/>
        </w:rPr>
        <w:t xml:space="preserve"> </w:t>
      </w:r>
      <w:r>
        <w:t>Basic</w:t>
      </w:r>
      <w:r>
        <w:rPr>
          <w:spacing w:val="-5"/>
        </w:rPr>
        <w:t xml:space="preserve"> </w:t>
      </w:r>
      <w:r>
        <w:t>classes</w:t>
      </w:r>
      <w:r>
        <w:rPr>
          <w:spacing w:val="-5"/>
        </w:rPr>
        <w:t xml:space="preserve"> </w:t>
      </w:r>
      <w:r>
        <w:t>of</w:t>
      </w:r>
      <w:r>
        <w:rPr>
          <w:spacing w:val="-5"/>
        </w:rPr>
        <w:t xml:space="preserve"> </w:t>
      </w:r>
      <w:r>
        <w:t xml:space="preserve">engineering materials and structure property correlation; Structure and property of cells and tissues; Property requirement of biomaterials including biocompatibility, and </w:t>
      </w:r>
      <w:proofErr w:type="spellStart"/>
      <w:r>
        <w:t>biobegrability</w:t>
      </w:r>
      <w:proofErr w:type="spellEnd"/>
      <w:r>
        <w:t xml:space="preserve">; Basic types of biomaterials; Mechanical testing of biomaterials; application of biomaterials </w:t>
      </w:r>
      <w:r>
        <w:rPr>
          <w:spacing w:val="9"/>
        </w:rPr>
        <w:t>(orthopedic,</w:t>
      </w:r>
      <w:r>
        <w:rPr>
          <w:spacing w:val="40"/>
        </w:rPr>
        <w:t xml:space="preserve"> </w:t>
      </w:r>
      <w:r>
        <w:t>cardiovascular,</w:t>
      </w:r>
      <w:r>
        <w:rPr>
          <w:spacing w:val="40"/>
        </w:rPr>
        <w:t xml:space="preserve"> </w:t>
      </w:r>
      <w:r>
        <w:t>dental)</w:t>
      </w:r>
      <w:r>
        <w:rPr>
          <w:spacing w:val="40"/>
        </w:rPr>
        <w:t xml:space="preserve"> </w:t>
      </w:r>
      <w:r>
        <w:t>including</w:t>
      </w:r>
      <w:r>
        <w:rPr>
          <w:spacing w:val="40"/>
        </w:rPr>
        <w:t xml:space="preserve"> </w:t>
      </w:r>
      <w:r>
        <w:t>detailed</w:t>
      </w:r>
      <w:r>
        <w:rPr>
          <w:spacing w:val="40"/>
        </w:rPr>
        <w:t xml:space="preserve"> </w:t>
      </w:r>
      <w:r>
        <w:rPr>
          <w:spacing w:val="10"/>
        </w:rPr>
        <w:t xml:space="preserve">case </w:t>
      </w:r>
      <w:r>
        <w:t>study, Materials for biomedical devices and packaging (electronic interfacing etc.)</w:t>
      </w:r>
    </w:p>
    <w:p w14:paraId="2C5F4ACA" w14:textId="77777777" w:rsidR="00545FE0" w:rsidRDefault="00000000">
      <w:pPr>
        <w:pStyle w:val="Heading3"/>
        <w:spacing w:before="137"/>
        <w:jc w:val="left"/>
      </w:pPr>
      <w:r>
        <w:rPr>
          <w:color w:val="00AEEF"/>
        </w:rPr>
        <w:t xml:space="preserve">APL765 Fracture </w:t>
      </w:r>
      <w:r>
        <w:rPr>
          <w:color w:val="00AEEF"/>
          <w:spacing w:val="-2"/>
        </w:rPr>
        <w:t>Mechanics</w:t>
      </w:r>
    </w:p>
    <w:p w14:paraId="5EC50005" w14:textId="77777777" w:rsidR="00545FE0" w:rsidRDefault="00000000">
      <w:pPr>
        <w:pStyle w:val="Heading4"/>
      </w:pPr>
      <w:r>
        <w:t>3</w:t>
      </w:r>
      <w:r>
        <w:rPr>
          <w:spacing w:val="-1"/>
        </w:rPr>
        <w:t xml:space="preserve"> </w:t>
      </w:r>
      <w:r>
        <w:t>Credits (3-0-</w:t>
      </w:r>
      <w:r>
        <w:rPr>
          <w:spacing w:val="-5"/>
        </w:rPr>
        <w:t>0)</w:t>
      </w:r>
    </w:p>
    <w:p w14:paraId="469EBB73" w14:textId="77777777" w:rsidR="00545FE0" w:rsidRDefault="00000000">
      <w:pPr>
        <w:spacing w:before="55"/>
        <w:ind w:left="123"/>
        <w:rPr>
          <w:sz w:val="18"/>
        </w:rPr>
      </w:pPr>
      <w:r>
        <w:rPr>
          <w:sz w:val="18"/>
        </w:rPr>
        <w:t>Pre-requisite(s):</w:t>
      </w:r>
      <w:r>
        <w:rPr>
          <w:spacing w:val="-3"/>
          <w:sz w:val="18"/>
        </w:rPr>
        <w:t xml:space="preserve"> </w:t>
      </w:r>
      <w:r>
        <w:rPr>
          <w:sz w:val="18"/>
        </w:rPr>
        <w:t>EC</w:t>
      </w:r>
      <w:r>
        <w:rPr>
          <w:spacing w:val="-1"/>
          <w:sz w:val="18"/>
        </w:rPr>
        <w:t xml:space="preserve"> </w:t>
      </w:r>
      <w:r>
        <w:rPr>
          <w:spacing w:val="-5"/>
          <w:sz w:val="18"/>
        </w:rPr>
        <w:t>75</w:t>
      </w:r>
    </w:p>
    <w:p w14:paraId="5289F960" w14:textId="77777777" w:rsidR="00545FE0" w:rsidRDefault="00000000">
      <w:pPr>
        <w:pStyle w:val="BodyText"/>
        <w:spacing w:before="24"/>
        <w:ind w:right="46"/>
      </w:pPr>
      <w:r>
        <w:rPr>
          <w:spacing w:val="-2"/>
        </w:rPr>
        <w:t>Fracture:</w:t>
      </w:r>
      <w:r>
        <w:rPr>
          <w:spacing w:val="-7"/>
        </w:rPr>
        <w:t xml:space="preserve"> </w:t>
      </w:r>
      <w:r>
        <w:rPr>
          <w:spacing w:val="-2"/>
        </w:rPr>
        <w:t>an</w:t>
      </w:r>
      <w:r>
        <w:rPr>
          <w:spacing w:val="-7"/>
        </w:rPr>
        <w:t xml:space="preserve"> </w:t>
      </w:r>
      <w:r>
        <w:rPr>
          <w:spacing w:val="-2"/>
        </w:rPr>
        <w:t>overview,</w:t>
      </w:r>
      <w:r>
        <w:rPr>
          <w:spacing w:val="-7"/>
        </w:rPr>
        <w:t xml:space="preserve"> </w:t>
      </w:r>
      <w:r>
        <w:rPr>
          <w:spacing w:val="-2"/>
        </w:rPr>
        <w:t>theoretical</w:t>
      </w:r>
      <w:r>
        <w:rPr>
          <w:spacing w:val="-7"/>
        </w:rPr>
        <w:t xml:space="preserve"> </w:t>
      </w:r>
      <w:r>
        <w:rPr>
          <w:spacing w:val="-2"/>
        </w:rPr>
        <w:t>cohesive</w:t>
      </w:r>
      <w:r>
        <w:rPr>
          <w:spacing w:val="-7"/>
        </w:rPr>
        <w:t xml:space="preserve"> </w:t>
      </w:r>
      <w:r>
        <w:rPr>
          <w:spacing w:val="-2"/>
        </w:rPr>
        <w:t>strength,</w:t>
      </w:r>
      <w:r>
        <w:rPr>
          <w:spacing w:val="-7"/>
        </w:rPr>
        <w:t xml:space="preserve"> </w:t>
      </w:r>
      <w:r>
        <w:rPr>
          <w:spacing w:val="-2"/>
        </w:rPr>
        <w:t>defect</w:t>
      </w:r>
      <w:r>
        <w:rPr>
          <w:spacing w:val="-7"/>
        </w:rPr>
        <w:t xml:space="preserve"> </w:t>
      </w:r>
      <w:r>
        <w:rPr>
          <w:spacing w:val="-2"/>
        </w:rPr>
        <w:t xml:space="preserve">population </w:t>
      </w:r>
      <w:r>
        <w:t xml:space="preserve">in solids, stress concentration factor, notch strengthening, elements of fracture mechanics, </w:t>
      </w:r>
      <w:proofErr w:type="spellStart"/>
      <w:r>
        <w:t>Grifiths</w:t>
      </w:r>
      <w:proofErr w:type="spellEnd"/>
      <w:r>
        <w:t xml:space="preserve"> crack theory, stress analysis of crack, energy and stress field approaches, plane strain and plane stress fracture toughness testing, crack opening displacement, elastic- plastic analysis, J-integral, ductile-brittle transition, impact energy fracture toughness correlation, microstructural aspects of fracture toughness, environmental assisted cracking, cyclic stress and strain fatigue, fatigue crack propagation, analysis of engineering failures.</w:t>
      </w:r>
    </w:p>
    <w:p w14:paraId="1230C679" w14:textId="77777777" w:rsidR="00545FE0" w:rsidRDefault="00000000">
      <w:pPr>
        <w:pStyle w:val="Heading3"/>
        <w:spacing w:before="135"/>
        <w:jc w:val="left"/>
      </w:pPr>
      <w:r>
        <w:rPr>
          <w:color w:val="00AEEF"/>
        </w:rPr>
        <w:t xml:space="preserve">APL767 Engineering Failure Analysis and </w:t>
      </w:r>
      <w:r>
        <w:rPr>
          <w:color w:val="00AEEF"/>
          <w:spacing w:val="-2"/>
        </w:rPr>
        <w:t>Prevention</w:t>
      </w:r>
    </w:p>
    <w:p w14:paraId="743AC754" w14:textId="77777777" w:rsidR="00545FE0" w:rsidRDefault="00000000">
      <w:pPr>
        <w:pStyle w:val="Heading4"/>
      </w:pPr>
      <w:r>
        <w:t>3</w:t>
      </w:r>
      <w:r>
        <w:rPr>
          <w:spacing w:val="-1"/>
        </w:rPr>
        <w:t xml:space="preserve"> </w:t>
      </w:r>
      <w:r>
        <w:t>Credits (3-0-</w:t>
      </w:r>
      <w:r>
        <w:rPr>
          <w:spacing w:val="-5"/>
        </w:rPr>
        <w:t>0)</w:t>
      </w:r>
    </w:p>
    <w:p w14:paraId="0DFDC446" w14:textId="77777777" w:rsidR="00545FE0" w:rsidRDefault="00000000">
      <w:pPr>
        <w:spacing w:before="56"/>
        <w:ind w:left="123"/>
        <w:rPr>
          <w:sz w:val="18"/>
        </w:rPr>
      </w:pPr>
      <w:r>
        <w:rPr>
          <w:sz w:val="18"/>
        </w:rPr>
        <w:t>Pre-requisite(s):</w:t>
      </w:r>
      <w:r>
        <w:rPr>
          <w:spacing w:val="-3"/>
          <w:sz w:val="18"/>
        </w:rPr>
        <w:t xml:space="preserve"> </w:t>
      </w:r>
      <w:r>
        <w:rPr>
          <w:sz w:val="18"/>
        </w:rPr>
        <w:t>EC</w:t>
      </w:r>
      <w:r>
        <w:rPr>
          <w:spacing w:val="-1"/>
          <w:sz w:val="18"/>
        </w:rPr>
        <w:t xml:space="preserve"> </w:t>
      </w:r>
      <w:r>
        <w:rPr>
          <w:spacing w:val="-5"/>
          <w:sz w:val="18"/>
        </w:rPr>
        <w:t>75</w:t>
      </w:r>
    </w:p>
    <w:p w14:paraId="5B5F747D" w14:textId="77777777" w:rsidR="00545FE0" w:rsidRDefault="00000000">
      <w:pPr>
        <w:pStyle w:val="BodyText"/>
        <w:ind w:right="46"/>
      </w:pPr>
      <w:r>
        <w:t xml:space="preserve">Common causes of failure, principles of failure analysis, fracture </w:t>
      </w:r>
      <w:r>
        <w:rPr>
          <w:spacing w:val="-2"/>
        </w:rPr>
        <w:t>mechanics</w:t>
      </w:r>
      <w:r>
        <w:rPr>
          <w:spacing w:val="-8"/>
        </w:rPr>
        <w:t xml:space="preserve"> </w:t>
      </w:r>
      <w:r>
        <w:rPr>
          <w:spacing w:val="-2"/>
        </w:rPr>
        <w:t>approach</w:t>
      </w:r>
      <w:r>
        <w:rPr>
          <w:spacing w:val="-8"/>
        </w:rPr>
        <w:t xml:space="preserve"> </w:t>
      </w:r>
      <w:r>
        <w:rPr>
          <w:spacing w:val="-2"/>
        </w:rPr>
        <w:t>to</w:t>
      </w:r>
      <w:r>
        <w:rPr>
          <w:spacing w:val="-8"/>
        </w:rPr>
        <w:t xml:space="preserve"> </w:t>
      </w:r>
      <w:r>
        <w:rPr>
          <w:spacing w:val="-2"/>
        </w:rPr>
        <w:t>failure</w:t>
      </w:r>
      <w:r>
        <w:rPr>
          <w:spacing w:val="-8"/>
        </w:rPr>
        <w:t xml:space="preserve"> </w:t>
      </w:r>
      <w:r>
        <w:rPr>
          <w:spacing w:val="-2"/>
        </w:rPr>
        <w:t>problems,</w:t>
      </w:r>
      <w:r>
        <w:rPr>
          <w:spacing w:val="-8"/>
        </w:rPr>
        <w:t xml:space="preserve"> </w:t>
      </w:r>
      <w:r>
        <w:rPr>
          <w:spacing w:val="-2"/>
        </w:rPr>
        <w:t>techniques</w:t>
      </w:r>
      <w:r>
        <w:rPr>
          <w:spacing w:val="-8"/>
        </w:rPr>
        <w:t xml:space="preserve"> </w:t>
      </w:r>
      <w:r>
        <w:rPr>
          <w:spacing w:val="-2"/>
        </w:rPr>
        <w:t>of</w:t>
      </w:r>
      <w:r>
        <w:rPr>
          <w:spacing w:val="-8"/>
        </w:rPr>
        <w:t xml:space="preserve"> </w:t>
      </w:r>
      <w:r>
        <w:rPr>
          <w:spacing w:val="-2"/>
        </w:rPr>
        <w:t>failure</w:t>
      </w:r>
      <w:r>
        <w:rPr>
          <w:spacing w:val="-8"/>
        </w:rPr>
        <w:t xml:space="preserve"> </w:t>
      </w:r>
      <w:r>
        <w:rPr>
          <w:spacing w:val="-2"/>
        </w:rPr>
        <w:t xml:space="preserve">analysis, service failure mechanisms, ductile and brittle fracture, fatigue failure, </w:t>
      </w:r>
      <w:r>
        <w:t>wear</w:t>
      </w:r>
      <w:r>
        <w:rPr>
          <w:spacing w:val="-9"/>
        </w:rPr>
        <w:t xml:space="preserve"> </w:t>
      </w:r>
      <w:r>
        <w:t>failure,</w:t>
      </w:r>
      <w:r>
        <w:rPr>
          <w:spacing w:val="-9"/>
        </w:rPr>
        <w:t xml:space="preserve"> </w:t>
      </w:r>
      <w:r>
        <w:t>hydrogen</w:t>
      </w:r>
      <w:r>
        <w:rPr>
          <w:spacing w:val="-9"/>
        </w:rPr>
        <w:t xml:space="preserve"> </w:t>
      </w:r>
      <w:r>
        <w:t>induced</w:t>
      </w:r>
      <w:r>
        <w:rPr>
          <w:spacing w:val="-9"/>
        </w:rPr>
        <w:t xml:space="preserve"> </w:t>
      </w:r>
      <w:r>
        <w:t>failure,</w:t>
      </w:r>
      <w:r>
        <w:rPr>
          <w:spacing w:val="-9"/>
        </w:rPr>
        <w:t xml:space="preserve"> </w:t>
      </w:r>
      <w:r>
        <w:t>environment</w:t>
      </w:r>
      <w:r>
        <w:rPr>
          <w:spacing w:val="-9"/>
        </w:rPr>
        <w:t xml:space="preserve"> </w:t>
      </w:r>
      <w:r>
        <w:t>induced</w:t>
      </w:r>
      <w:r>
        <w:rPr>
          <w:spacing w:val="-9"/>
        </w:rPr>
        <w:t xml:space="preserve"> </w:t>
      </w:r>
      <w:r>
        <w:t>failures, high temperature failure, faulty heat treatment and design failures, processing</w:t>
      </w:r>
      <w:r>
        <w:rPr>
          <w:spacing w:val="-7"/>
        </w:rPr>
        <w:t xml:space="preserve"> </w:t>
      </w:r>
      <w:r>
        <w:t>failure</w:t>
      </w:r>
      <w:r>
        <w:rPr>
          <w:spacing w:val="-7"/>
        </w:rPr>
        <w:t xml:space="preserve"> </w:t>
      </w:r>
      <w:r>
        <w:t>(forging,</w:t>
      </w:r>
      <w:r>
        <w:rPr>
          <w:spacing w:val="-7"/>
        </w:rPr>
        <w:t xml:space="preserve"> </w:t>
      </w:r>
      <w:r>
        <w:t>casting,</w:t>
      </w:r>
      <w:r>
        <w:rPr>
          <w:spacing w:val="-7"/>
        </w:rPr>
        <w:t xml:space="preserve"> </w:t>
      </w:r>
      <w:r>
        <w:t>machining</w:t>
      </w:r>
      <w:r>
        <w:rPr>
          <w:spacing w:val="-7"/>
        </w:rPr>
        <w:t xml:space="preserve"> </w:t>
      </w:r>
      <w:r>
        <w:t>etc.),</w:t>
      </w:r>
      <w:r>
        <w:rPr>
          <w:spacing w:val="-7"/>
        </w:rPr>
        <w:t xml:space="preserve"> </w:t>
      </w:r>
      <w:r>
        <w:t>failure</w:t>
      </w:r>
      <w:r>
        <w:rPr>
          <w:spacing w:val="-7"/>
        </w:rPr>
        <w:t xml:space="preserve"> </w:t>
      </w:r>
      <w:r>
        <w:t>problems in</w:t>
      </w:r>
      <w:r>
        <w:rPr>
          <w:spacing w:val="-6"/>
        </w:rPr>
        <w:t xml:space="preserve"> </w:t>
      </w:r>
      <w:r>
        <w:t>joints</w:t>
      </w:r>
      <w:r>
        <w:rPr>
          <w:spacing w:val="-6"/>
        </w:rPr>
        <w:t xml:space="preserve"> </w:t>
      </w:r>
      <w:r>
        <w:t>and</w:t>
      </w:r>
      <w:r>
        <w:rPr>
          <w:spacing w:val="-6"/>
        </w:rPr>
        <w:t xml:space="preserve"> </w:t>
      </w:r>
      <w:r>
        <w:t>weldments,</w:t>
      </w:r>
      <w:r>
        <w:rPr>
          <w:spacing w:val="-6"/>
        </w:rPr>
        <w:t xml:space="preserve"> </w:t>
      </w:r>
      <w:r>
        <w:t>case</w:t>
      </w:r>
      <w:r>
        <w:rPr>
          <w:spacing w:val="-6"/>
        </w:rPr>
        <w:t xml:space="preserve"> </w:t>
      </w:r>
      <w:r>
        <w:t>studies</w:t>
      </w:r>
      <w:r>
        <w:rPr>
          <w:spacing w:val="-6"/>
        </w:rPr>
        <w:t xml:space="preserve"> </w:t>
      </w:r>
      <w:r>
        <w:t>for</w:t>
      </w:r>
      <w:r>
        <w:rPr>
          <w:spacing w:val="-6"/>
        </w:rPr>
        <w:t xml:space="preserve"> </w:t>
      </w:r>
      <w:r>
        <w:t>failure</w:t>
      </w:r>
      <w:r>
        <w:rPr>
          <w:spacing w:val="-6"/>
        </w:rPr>
        <w:t xml:space="preserve"> </w:t>
      </w:r>
      <w:r>
        <w:t>analysis</w:t>
      </w:r>
      <w:r>
        <w:rPr>
          <w:spacing w:val="-6"/>
        </w:rPr>
        <w:t xml:space="preserve"> </w:t>
      </w:r>
      <w:r>
        <w:t>of</w:t>
      </w:r>
      <w:r>
        <w:rPr>
          <w:spacing w:val="-6"/>
        </w:rPr>
        <w:t xml:space="preserve"> </w:t>
      </w:r>
      <w:r>
        <w:t>structural components and mechanical system.</w:t>
      </w:r>
    </w:p>
    <w:p w14:paraId="7804CF0D" w14:textId="77777777" w:rsidR="00545FE0" w:rsidRDefault="00000000">
      <w:pPr>
        <w:pStyle w:val="Heading3"/>
        <w:spacing w:before="151"/>
      </w:pPr>
      <w:r>
        <w:rPr>
          <w:color w:val="00AEEF"/>
        </w:rPr>
        <w:t xml:space="preserve">APL771 Design Optimization and Decision </w:t>
      </w:r>
      <w:r>
        <w:rPr>
          <w:color w:val="00AEEF"/>
          <w:spacing w:val="-2"/>
        </w:rPr>
        <w:t>Theory</w:t>
      </w:r>
    </w:p>
    <w:p w14:paraId="6B881849" w14:textId="77777777" w:rsidR="00545FE0" w:rsidRDefault="00000000">
      <w:pPr>
        <w:pStyle w:val="Heading4"/>
        <w:jc w:val="both"/>
      </w:pPr>
      <w:r>
        <w:t>3</w:t>
      </w:r>
      <w:r>
        <w:rPr>
          <w:spacing w:val="-1"/>
        </w:rPr>
        <w:t xml:space="preserve"> </w:t>
      </w:r>
      <w:r>
        <w:t>Credits (3-0-</w:t>
      </w:r>
      <w:r>
        <w:rPr>
          <w:spacing w:val="-5"/>
        </w:rPr>
        <w:t>0)</w:t>
      </w:r>
    </w:p>
    <w:p w14:paraId="5F189E61" w14:textId="77777777" w:rsidR="00545FE0" w:rsidRDefault="00000000">
      <w:pPr>
        <w:pStyle w:val="BodyText"/>
        <w:ind w:right="45"/>
      </w:pPr>
      <w:r>
        <w:t>Introduction, classification of optimization problems, single variable and</w:t>
      </w:r>
      <w:r>
        <w:rPr>
          <w:spacing w:val="-1"/>
        </w:rPr>
        <w:t xml:space="preserve"> </w:t>
      </w:r>
      <w:r>
        <w:t>multi</w:t>
      </w:r>
      <w:r>
        <w:rPr>
          <w:spacing w:val="-1"/>
        </w:rPr>
        <w:t xml:space="preserve"> </w:t>
      </w:r>
      <w:r>
        <w:t>variable</w:t>
      </w:r>
      <w:r>
        <w:rPr>
          <w:spacing w:val="-1"/>
        </w:rPr>
        <w:t xml:space="preserve"> </w:t>
      </w:r>
      <w:r>
        <w:t>unconstrained</w:t>
      </w:r>
      <w:r>
        <w:rPr>
          <w:spacing w:val="-1"/>
        </w:rPr>
        <w:t xml:space="preserve"> </w:t>
      </w:r>
      <w:r>
        <w:t>optimization</w:t>
      </w:r>
      <w:r>
        <w:rPr>
          <w:spacing w:val="-1"/>
        </w:rPr>
        <w:t xml:space="preserve"> </w:t>
      </w:r>
      <w:r>
        <w:t>problems,</w:t>
      </w:r>
      <w:r>
        <w:rPr>
          <w:spacing w:val="-1"/>
        </w:rPr>
        <w:t xml:space="preserve"> </w:t>
      </w:r>
      <w:r>
        <w:t>constrained optimization,</w:t>
      </w:r>
      <w:r>
        <w:rPr>
          <w:spacing w:val="-11"/>
        </w:rPr>
        <w:t xml:space="preserve"> </w:t>
      </w:r>
      <w:r>
        <w:t>integer</w:t>
      </w:r>
      <w:r>
        <w:rPr>
          <w:spacing w:val="-11"/>
        </w:rPr>
        <w:t xml:space="preserve"> </w:t>
      </w:r>
      <w:r>
        <w:t>programming,</w:t>
      </w:r>
      <w:r>
        <w:rPr>
          <w:spacing w:val="-11"/>
        </w:rPr>
        <w:t xml:space="preserve"> </w:t>
      </w:r>
      <w:r>
        <w:t>genetic</w:t>
      </w:r>
      <w:r>
        <w:rPr>
          <w:spacing w:val="-11"/>
        </w:rPr>
        <w:t xml:space="preserve"> </w:t>
      </w:r>
      <w:r>
        <w:t>algorithms</w:t>
      </w:r>
      <w:r>
        <w:rPr>
          <w:spacing w:val="-11"/>
        </w:rPr>
        <w:t xml:space="preserve"> </w:t>
      </w:r>
      <w:r>
        <w:t>and</w:t>
      </w:r>
      <w:r>
        <w:rPr>
          <w:spacing w:val="-11"/>
        </w:rPr>
        <w:t xml:space="preserve"> </w:t>
      </w:r>
      <w:r>
        <w:t>simulated annealing, review of probability theory, decision theory.</w:t>
      </w:r>
    </w:p>
    <w:p w14:paraId="4E80E4CD" w14:textId="77777777" w:rsidR="00545FE0" w:rsidRDefault="00000000">
      <w:pPr>
        <w:pStyle w:val="Heading3"/>
        <w:spacing w:before="155"/>
      </w:pPr>
      <w:r>
        <w:rPr>
          <w:color w:val="00AEEF"/>
        </w:rPr>
        <w:t xml:space="preserve">APL774 Modeling &amp; Analysis of Mechanical </w:t>
      </w:r>
      <w:r>
        <w:rPr>
          <w:color w:val="00AEEF"/>
          <w:spacing w:val="-2"/>
        </w:rPr>
        <w:t>Systems</w:t>
      </w:r>
    </w:p>
    <w:p w14:paraId="41D66616" w14:textId="77777777" w:rsidR="00545FE0" w:rsidRDefault="00000000">
      <w:pPr>
        <w:pStyle w:val="Heading4"/>
        <w:jc w:val="both"/>
      </w:pPr>
      <w:r>
        <w:t>3</w:t>
      </w:r>
      <w:r>
        <w:rPr>
          <w:spacing w:val="-1"/>
        </w:rPr>
        <w:t xml:space="preserve"> </w:t>
      </w:r>
      <w:r>
        <w:t>Credits (3-0-</w:t>
      </w:r>
      <w:r>
        <w:rPr>
          <w:spacing w:val="-5"/>
        </w:rPr>
        <w:t>0)</w:t>
      </w:r>
    </w:p>
    <w:p w14:paraId="59173D1F" w14:textId="77777777" w:rsidR="00545FE0" w:rsidRDefault="00000000">
      <w:pPr>
        <w:pStyle w:val="BodyText"/>
        <w:ind w:right="42"/>
      </w:pPr>
      <w:r>
        <w:t xml:space="preserve">Introduction, constitutive modeling of elastic orthotropic, </w:t>
      </w:r>
      <w:proofErr w:type="spellStart"/>
      <w:r>
        <w:t>elasto</w:t>
      </w:r>
      <w:proofErr w:type="spellEnd"/>
      <w:r>
        <w:t>- plastic isotropic, and viscoelastic isotropic solids. Plane stress problems in polar coordinate system, bending of rectangular plates- Navier and Levy’s solution, bending of circular plates, membrane theory of shells, bending of cylindrical shells, vibration and buckling</w:t>
      </w:r>
    </w:p>
    <w:p w14:paraId="6B90B403" w14:textId="77777777" w:rsidR="00545FE0" w:rsidRDefault="00000000">
      <w:pPr>
        <w:pStyle w:val="BodyText"/>
        <w:spacing w:before="108"/>
        <w:ind w:right="138"/>
      </w:pPr>
      <w:r>
        <w:br w:type="column"/>
      </w:r>
      <w:r>
        <w:t xml:space="preserve">of rectangular plates. Flow measurement, velocity measurement, </w:t>
      </w:r>
      <w:r>
        <w:rPr>
          <w:spacing w:val="-2"/>
        </w:rPr>
        <w:t>multi-hole</w:t>
      </w:r>
      <w:r>
        <w:rPr>
          <w:spacing w:val="-7"/>
        </w:rPr>
        <w:t xml:space="preserve"> </w:t>
      </w:r>
      <w:r>
        <w:rPr>
          <w:spacing w:val="-2"/>
        </w:rPr>
        <w:t>probes</w:t>
      </w:r>
      <w:r>
        <w:rPr>
          <w:spacing w:val="-7"/>
        </w:rPr>
        <w:t xml:space="preserve"> </w:t>
      </w:r>
      <w:r>
        <w:rPr>
          <w:spacing w:val="-2"/>
        </w:rPr>
        <w:t>and</w:t>
      </w:r>
      <w:r>
        <w:rPr>
          <w:spacing w:val="-7"/>
        </w:rPr>
        <w:t xml:space="preserve"> </w:t>
      </w:r>
      <w:r>
        <w:rPr>
          <w:spacing w:val="-2"/>
        </w:rPr>
        <w:t>optical</w:t>
      </w:r>
      <w:r>
        <w:rPr>
          <w:spacing w:val="-7"/>
        </w:rPr>
        <w:t xml:space="preserve"> </w:t>
      </w:r>
      <w:r>
        <w:rPr>
          <w:spacing w:val="-2"/>
        </w:rPr>
        <w:t>measurements.</w:t>
      </w:r>
      <w:r>
        <w:rPr>
          <w:spacing w:val="-7"/>
        </w:rPr>
        <w:t xml:space="preserve"> </w:t>
      </w:r>
      <w:r>
        <w:rPr>
          <w:spacing w:val="-2"/>
        </w:rPr>
        <w:t>External</w:t>
      </w:r>
      <w:r>
        <w:rPr>
          <w:spacing w:val="-7"/>
        </w:rPr>
        <w:t xml:space="preserve"> </w:t>
      </w:r>
      <w:r>
        <w:rPr>
          <w:spacing w:val="-2"/>
        </w:rPr>
        <w:t>flows,</w:t>
      </w:r>
      <w:r>
        <w:rPr>
          <w:spacing w:val="-7"/>
        </w:rPr>
        <w:t xml:space="preserve"> </w:t>
      </w:r>
      <w:r>
        <w:rPr>
          <w:spacing w:val="-2"/>
        </w:rPr>
        <w:t xml:space="preserve">boundary </w:t>
      </w:r>
      <w:r>
        <w:t>layers (laminar and turbulent); estimation of lift and drag, internal flows, application to pipe lines.</w:t>
      </w:r>
    </w:p>
    <w:p w14:paraId="2956CA8E" w14:textId="77777777" w:rsidR="00545FE0" w:rsidRDefault="00000000">
      <w:pPr>
        <w:pStyle w:val="Heading3"/>
        <w:spacing w:before="141"/>
      </w:pPr>
      <w:r>
        <w:rPr>
          <w:color w:val="00AEEF"/>
        </w:rPr>
        <w:t xml:space="preserve">APL775 Design </w:t>
      </w:r>
      <w:r>
        <w:rPr>
          <w:color w:val="00AEEF"/>
          <w:spacing w:val="-2"/>
        </w:rPr>
        <w:t>Methods</w:t>
      </w:r>
    </w:p>
    <w:p w14:paraId="01A57FFB" w14:textId="77777777" w:rsidR="00545FE0" w:rsidRDefault="00000000">
      <w:pPr>
        <w:pStyle w:val="Heading4"/>
        <w:jc w:val="both"/>
      </w:pPr>
      <w:r>
        <w:t>3</w:t>
      </w:r>
      <w:r>
        <w:rPr>
          <w:spacing w:val="-1"/>
        </w:rPr>
        <w:t xml:space="preserve"> </w:t>
      </w:r>
      <w:r>
        <w:t>Credits (3-0-</w:t>
      </w:r>
      <w:r>
        <w:rPr>
          <w:spacing w:val="-5"/>
        </w:rPr>
        <w:t>0)</w:t>
      </w:r>
    </w:p>
    <w:p w14:paraId="452B8438" w14:textId="77777777" w:rsidR="00545FE0" w:rsidRDefault="00000000">
      <w:pPr>
        <w:pStyle w:val="BodyText"/>
        <w:ind w:right="136"/>
      </w:pPr>
      <w:r>
        <w:t>Introduction, design cycle, need analysis, product specifications, quality function deployment (QFD), concept generation, concept selection, TRIZ, concept testing, preliminary design, architecture design.</w:t>
      </w:r>
      <w:r>
        <w:rPr>
          <w:spacing w:val="-2"/>
        </w:rPr>
        <w:t xml:space="preserve"> </w:t>
      </w:r>
      <w:r>
        <w:t>Modeling,</w:t>
      </w:r>
      <w:r>
        <w:rPr>
          <w:spacing w:val="-2"/>
        </w:rPr>
        <w:t xml:space="preserve"> </w:t>
      </w:r>
      <w:r>
        <w:t>sensitivity,</w:t>
      </w:r>
      <w:r>
        <w:rPr>
          <w:spacing w:val="-2"/>
        </w:rPr>
        <w:t xml:space="preserve"> </w:t>
      </w:r>
      <w:r>
        <w:t>compatibility,</w:t>
      </w:r>
      <w:r>
        <w:rPr>
          <w:spacing w:val="-2"/>
        </w:rPr>
        <w:t xml:space="preserve"> </w:t>
      </w:r>
      <w:r>
        <w:t>stability</w:t>
      </w:r>
      <w:r>
        <w:rPr>
          <w:spacing w:val="-2"/>
        </w:rPr>
        <w:t xml:space="preserve"> </w:t>
      </w:r>
      <w:r>
        <w:t>analyses.</w:t>
      </w:r>
      <w:r>
        <w:rPr>
          <w:spacing w:val="-2"/>
        </w:rPr>
        <w:t xml:space="preserve"> </w:t>
      </w:r>
      <w:r>
        <w:t>Design for manufacturing, material, maintenance and safety. Industrial design, detailed design, prototype/model testing. Axiomatic design. Detailed Drawings/Assembly Drawings/Assembly Instructions/ Maintenance Manuals, Case Studies.</w:t>
      </w:r>
    </w:p>
    <w:p w14:paraId="317C2F7D" w14:textId="77777777" w:rsidR="00545FE0" w:rsidRDefault="00000000">
      <w:pPr>
        <w:pStyle w:val="Heading3"/>
        <w:spacing w:before="137"/>
      </w:pPr>
      <w:r>
        <w:rPr>
          <w:color w:val="00AEEF"/>
          <w:w w:val="90"/>
        </w:rPr>
        <w:t>APL776</w:t>
      </w:r>
      <w:r>
        <w:rPr>
          <w:color w:val="00AEEF"/>
          <w:spacing w:val="-6"/>
          <w:w w:val="90"/>
        </w:rPr>
        <w:t xml:space="preserve"> </w:t>
      </w:r>
      <w:r>
        <w:rPr>
          <w:color w:val="00AEEF"/>
          <w:w w:val="90"/>
        </w:rPr>
        <w:t>Product</w:t>
      </w:r>
      <w:r>
        <w:rPr>
          <w:color w:val="00AEEF"/>
          <w:spacing w:val="-5"/>
          <w:w w:val="90"/>
        </w:rPr>
        <w:t xml:space="preserve"> </w:t>
      </w:r>
      <w:r>
        <w:rPr>
          <w:color w:val="00AEEF"/>
          <w:w w:val="90"/>
        </w:rPr>
        <w:t>Design</w:t>
      </w:r>
      <w:r>
        <w:rPr>
          <w:color w:val="00AEEF"/>
          <w:spacing w:val="-5"/>
          <w:w w:val="90"/>
        </w:rPr>
        <w:t xml:space="preserve"> </w:t>
      </w:r>
      <w:r>
        <w:rPr>
          <w:color w:val="00AEEF"/>
          <w:w w:val="90"/>
        </w:rPr>
        <w:t>and</w:t>
      </w:r>
      <w:r>
        <w:rPr>
          <w:color w:val="00AEEF"/>
          <w:spacing w:val="-5"/>
          <w:w w:val="90"/>
        </w:rPr>
        <w:t xml:space="preserve"> </w:t>
      </w:r>
      <w:r>
        <w:rPr>
          <w:color w:val="00AEEF"/>
          <w:w w:val="90"/>
        </w:rPr>
        <w:t>Feasibility</w:t>
      </w:r>
      <w:r>
        <w:rPr>
          <w:color w:val="00AEEF"/>
          <w:spacing w:val="-6"/>
          <w:w w:val="90"/>
        </w:rPr>
        <w:t xml:space="preserve"> </w:t>
      </w:r>
      <w:r>
        <w:rPr>
          <w:color w:val="00AEEF"/>
          <w:w w:val="90"/>
        </w:rPr>
        <w:t>Study</w:t>
      </w:r>
      <w:r>
        <w:rPr>
          <w:color w:val="00AEEF"/>
          <w:spacing w:val="-5"/>
          <w:w w:val="90"/>
        </w:rPr>
        <w:t xml:space="preserve"> </w:t>
      </w:r>
      <w:r>
        <w:rPr>
          <w:color w:val="00AEEF"/>
          <w:w w:val="90"/>
        </w:rPr>
        <w:t>(Stream</w:t>
      </w:r>
      <w:r>
        <w:rPr>
          <w:color w:val="00AEEF"/>
          <w:spacing w:val="-5"/>
          <w:w w:val="90"/>
        </w:rPr>
        <w:t xml:space="preserve"> </w:t>
      </w:r>
      <w:r>
        <w:rPr>
          <w:color w:val="00AEEF"/>
          <w:spacing w:val="-2"/>
          <w:w w:val="90"/>
        </w:rPr>
        <w:t>Core)</w:t>
      </w:r>
    </w:p>
    <w:p w14:paraId="043696DF" w14:textId="77777777" w:rsidR="00545FE0" w:rsidRDefault="00000000">
      <w:pPr>
        <w:pStyle w:val="Heading4"/>
        <w:jc w:val="both"/>
      </w:pPr>
      <w:r>
        <w:t>4</w:t>
      </w:r>
      <w:r>
        <w:rPr>
          <w:spacing w:val="-1"/>
        </w:rPr>
        <w:t xml:space="preserve"> </w:t>
      </w:r>
      <w:r>
        <w:t>Credits (2-0-</w:t>
      </w:r>
      <w:r>
        <w:rPr>
          <w:spacing w:val="-5"/>
        </w:rPr>
        <w:t>4)</w:t>
      </w:r>
    </w:p>
    <w:p w14:paraId="3D468EED" w14:textId="77777777" w:rsidR="00545FE0" w:rsidRDefault="00000000">
      <w:pPr>
        <w:pStyle w:val="BodyText"/>
        <w:ind w:right="137"/>
      </w:pPr>
      <w:r>
        <w:t>Prefeasibility Study, Market Analysis-Development of Sales Plan. Technical Analysis- Development of Manufacturing Plan. Financial Analysis-Develop General and Administrative Plan, Evaluate Project Feasibility,</w:t>
      </w:r>
      <w:r>
        <w:rPr>
          <w:spacing w:val="-9"/>
        </w:rPr>
        <w:t xml:space="preserve"> </w:t>
      </w:r>
      <w:r>
        <w:t>Preparation</w:t>
      </w:r>
      <w:r>
        <w:rPr>
          <w:spacing w:val="-9"/>
        </w:rPr>
        <w:t xml:space="preserve"> </w:t>
      </w:r>
      <w:r>
        <w:t>of</w:t>
      </w:r>
      <w:r>
        <w:rPr>
          <w:spacing w:val="-9"/>
        </w:rPr>
        <w:t xml:space="preserve"> </w:t>
      </w:r>
      <w:r>
        <w:t>project</w:t>
      </w:r>
      <w:r>
        <w:rPr>
          <w:spacing w:val="-9"/>
        </w:rPr>
        <w:t xml:space="preserve"> </w:t>
      </w:r>
      <w:r>
        <w:t>Proposal.</w:t>
      </w:r>
      <w:r>
        <w:rPr>
          <w:spacing w:val="-9"/>
        </w:rPr>
        <w:t xml:space="preserve"> </w:t>
      </w:r>
      <w:r>
        <w:t>Human</w:t>
      </w:r>
      <w:r>
        <w:rPr>
          <w:spacing w:val="-9"/>
        </w:rPr>
        <w:t xml:space="preserve"> </w:t>
      </w:r>
      <w:r>
        <w:t>Factors</w:t>
      </w:r>
      <w:r>
        <w:rPr>
          <w:spacing w:val="-9"/>
        </w:rPr>
        <w:t xml:space="preserve"> </w:t>
      </w:r>
      <w:r>
        <w:t>in</w:t>
      </w:r>
      <w:r>
        <w:rPr>
          <w:spacing w:val="-9"/>
        </w:rPr>
        <w:t xml:space="preserve"> </w:t>
      </w:r>
      <w:r>
        <w:t>Design, Human</w:t>
      </w:r>
      <w:r>
        <w:rPr>
          <w:spacing w:val="40"/>
        </w:rPr>
        <w:t xml:space="preserve"> </w:t>
      </w:r>
      <w:r>
        <w:t>factors</w:t>
      </w:r>
      <w:r>
        <w:rPr>
          <w:spacing w:val="40"/>
        </w:rPr>
        <w:t xml:space="preserve"> </w:t>
      </w:r>
      <w:r>
        <w:t>and</w:t>
      </w:r>
      <w:r>
        <w:rPr>
          <w:spacing w:val="40"/>
        </w:rPr>
        <w:t xml:space="preserve"> </w:t>
      </w:r>
      <w:r>
        <w:t>systems,</w:t>
      </w:r>
      <w:r>
        <w:rPr>
          <w:spacing w:val="40"/>
        </w:rPr>
        <w:t xml:space="preserve"> </w:t>
      </w:r>
      <w:r>
        <w:t>Information</w:t>
      </w:r>
      <w:r>
        <w:rPr>
          <w:spacing w:val="40"/>
        </w:rPr>
        <w:t xml:space="preserve"> </w:t>
      </w:r>
      <w:r>
        <w:t>input,</w:t>
      </w:r>
      <w:r>
        <w:rPr>
          <w:spacing w:val="40"/>
        </w:rPr>
        <w:t xml:space="preserve"> </w:t>
      </w:r>
      <w:r>
        <w:t>Human</w:t>
      </w:r>
      <w:r>
        <w:rPr>
          <w:spacing w:val="40"/>
        </w:rPr>
        <w:t xml:space="preserve"> </w:t>
      </w:r>
      <w:r>
        <w:t>output and control, Workplace Design, environmental conditions, human factors applications.</w:t>
      </w:r>
    </w:p>
    <w:p w14:paraId="56E5F07D" w14:textId="77777777" w:rsidR="00545FE0" w:rsidRDefault="00000000">
      <w:pPr>
        <w:pStyle w:val="Heading3"/>
        <w:spacing w:before="138"/>
      </w:pPr>
      <w:r>
        <w:rPr>
          <w:color w:val="00AEEF"/>
        </w:rPr>
        <w:t>AMP777 Product Design Project-</w:t>
      </w:r>
      <w:r>
        <w:rPr>
          <w:color w:val="00AEEF"/>
          <w:spacing w:val="-5"/>
        </w:rPr>
        <w:t>II</w:t>
      </w:r>
    </w:p>
    <w:p w14:paraId="4E47D5CF" w14:textId="77777777" w:rsidR="00545FE0" w:rsidRDefault="00000000">
      <w:pPr>
        <w:pStyle w:val="Heading4"/>
        <w:jc w:val="both"/>
      </w:pPr>
      <w:r>
        <w:t>2</w:t>
      </w:r>
      <w:r>
        <w:rPr>
          <w:spacing w:val="-1"/>
        </w:rPr>
        <w:t xml:space="preserve"> </w:t>
      </w:r>
      <w:r>
        <w:t>Credits (0-0-</w:t>
      </w:r>
      <w:r>
        <w:rPr>
          <w:spacing w:val="-5"/>
        </w:rPr>
        <w:t>4)</w:t>
      </w:r>
    </w:p>
    <w:p w14:paraId="34E23D58" w14:textId="77777777" w:rsidR="00545FE0" w:rsidRDefault="00000000">
      <w:pPr>
        <w:pStyle w:val="BodyText"/>
        <w:ind w:right="140"/>
      </w:pPr>
      <w:r>
        <w:t>The above two course would be run in successive semesters. The combined project work would comprise the following: Application of systematic design procedure for the design of a chosen industrial product. Students are expected to carry out all the three phases of the design cycle including fabrication and testing. Lectures will deal with ergonomical factors in product design.</w:t>
      </w:r>
    </w:p>
    <w:p w14:paraId="665815F5" w14:textId="77777777" w:rsidR="00545FE0" w:rsidRDefault="00000000">
      <w:pPr>
        <w:pStyle w:val="Heading3"/>
        <w:spacing w:before="139"/>
      </w:pPr>
      <w:r>
        <w:rPr>
          <w:color w:val="00AEEF"/>
        </w:rPr>
        <w:t xml:space="preserve">AML791 Ship Resistance &amp; </w:t>
      </w:r>
      <w:r>
        <w:rPr>
          <w:color w:val="00AEEF"/>
          <w:spacing w:val="-2"/>
        </w:rPr>
        <w:t>Propulsion</w:t>
      </w:r>
    </w:p>
    <w:p w14:paraId="5C4F52A9" w14:textId="77777777" w:rsidR="00545FE0" w:rsidRDefault="00000000">
      <w:pPr>
        <w:pStyle w:val="Heading4"/>
        <w:jc w:val="both"/>
      </w:pPr>
      <w:r>
        <w:t>3</w:t>
      </w:r>
      <w:r>
        <w:rPr>
          <w:spacing w:val="-1"/>
        </w:rPr>
        <w:t xml:space="preserve"> </w:t>
      </w:r>
      <w:r>
        <w:t>Credits (3-0-</w:t>
      </w:r>
      <w:r>
        <w:rPr>
          <w:spacing w:val="-5"/>
        </w:rPr>
        <w:t>0)</w:t>
      </w:r>
    </w:p>
    <w:p w14:paraId="6A23047E" w14:textId="77777777" w:rsidR="00545FE0" w:rsidRDefault="00000000">
      <w:pPr>
        <w:pStyle w:val="BodyText"/>
        <w:ind w:right="134"/>
      </w:pPr>
      <w:r>
        <w:t>Similarity consideration and Model testing, wave making resistance, Viscous resistance, Estimation of Ship resistance, Appendage resistance, Presentation of resistance data and use of methodical series, resistance of high speed and advanced marine vehicles. Hull propeller interaction, Cavitation, Wave-wake interference, thrust computations, Scale effect, propeller design, Various propulsion devices, Ship standardization trials.</w:t>
      </w:r>
    </w:p>
    <w:p w14:paraId="5C705394" w14:textId="77777777" w:rsidR="00545FE0" w:rsidRDefault="00000000">
      <w:pPr>
        <w:pStyle w:val="Heading3"/>
        <w:spacing w:before="138"/>
      </w:pPr>
      <w:r>
        <w:rPr>
          <w:color w:val="00AEEF"/>
        </w:rPr>
        <w:t xml:space="preserve">AML792 Structural Design of </w:t>
      </w:r>
      <w:r>
        <w:rPr>
          <w:color w:val="00AEEF"/>
          <w:spacing w:val="-2"/>
        </w:rPr>
        <w:t>Ships</w:t>
      </w:r>
    </w:p>
    <w:p w14:paraId="5C432DA1" w14:textId="77777777" w:rsidR="00545FE0" w:rsidRDefault="00000000">
      <w:pPr>
        <w:pStyle w:val="Heading4"/>
        <w:jc w:val="both"/>
      </w:pPr>
      <w:r>
        <w:t>3</w:t>
      </w:r>
      <w:r>
        <w:rPr>
          <w:spacing w:val="-1"/>
        </w:rPr>
        <w:t xml:space="preserve"> </w:t>
      </w:r>
      <w:r>
        <w:t>Credits (3-0-</w:t>
      </w:r>
      <w:r>
        <w:rPr>
          <w:spacing w:val="-5"/>
        </w:rPr>
        <w:t>0)</w:t>
      </w:r>
    </w:p>
    <w:p w14:paraId="183A63AA" w14:textId="77777777" w:rsidR="00545FE0" w:rsidRDefault="00000000">
      <w:pPr>
        <w:pStyle w:val="BodyText"/>
        <w:ind w:right="138"/>
      </w:pPr>
      <w:r>
        <w:rPr>
          <w:spacing w:val="-4"/>
        </w:rPr>
        <w:t xml:space="preserve">Introduction, Ship as beam, long term loading of ship structure, periodic </w:t>
      </w:r>
      <w:r>
        <w:t>wave</w:t>
      </w:r>
      <w:r>
        <w:rPr>
          <w:spacing w:val="-5"/>
        </w:rPr>
        <w:t xml:space="preserve"> </w:t>
      </w:r>
      <w:r>
        <w:t>loading,</w:t>
      </w:r>
      <w:r>
        <w:rPr>
          <w:spacing w:val="-5"/>
        </w:rPr>
        <w:t xml:space="preserve"> </w:t>
      </w:r>
      <w:r>
        <w:t>longitudinal</w:t>
      </w:r>
      <w:r>
        <w:rPr>
          <w:spacing w:val="-5"/>
        </w:rPr>
        <w:t xml:space="preserve"> </w:t>
      </w:r>
      <w:r>
        <w:t>response</w:t>
      </w:r>
      <w:r>
        <w:rPr>
          <w:spacing w:val="-5"/>
        </w:rPr>
        <w:t xml:space="preserve"> </w:t>
      </w:r>
      <w:r>
        <w:t>&amp;</w:t>
      </w:r>
      <w:r>
        <w:rPr>
          <w:spacing w:val="-5"/>
        </w:rPr>
        <w:t xml:space="preserve"> </w:t>
      </w:r>
      <w:r>
        <w:t>dynamic</w:t>
      </w:r>
      <w:r>
        <w:rPr>
          <w:spacing w:val="-5"/>
        </w:rPr>
        <w:t xml:space="preserve"> </w:t>
      </w:r>
      <w:proofErr w:type="spellStart"/>
      <w:r>
        <w:t>behaviour</w:t>
      </w:r>
      <w:proofErr w:type="spellEnd"/>
      <w:r>
        <w:t>,</w:t>
      </w:r>
      <w:r>
        <w:rPr>
          <w:spacing w:val="-5"/>
        </w:rPr>
        <w:t xml:space="preserve"> </w:t>
      </w:r>
      <w:r>
        <w:t>Criteria</w:t>
      </w:r>
      <w:r>
        <w:rPr>
          <w:spacing w:val="-5"/>
        </w:rPr>
        <w:t xml:space="preserve"> </w:t>
      </w:r>
      <w:r>
        <w:t>of failure,</w:t>
      </w:r>
      <w:r>
        <w:rPr>
          <w:spacing w:val="-9"/>
        </w:rPr>
        <w:t xml:space="preserve"> </w:t>
      </w:r>
      <w:r>
        <w:t>Analysis</w:t>
      </w:r>
      <w:r>
        <w:rPr>
          <w:spacing w:val="-9"/>
        </w:rPr>
        <w:t xml:space="preserve"> </w:t>
      </w:r>
      <w:r>
        <w:t>of</w:t>
      </w:r>
      <w:r>
        <w:rPr>
          <w:spacing w:val="-9"/>
        </w:rPr>
        <w:t xml:space="preserve"> </w:t>
      </w:r>
      <w:r>
        <w:t>plates</w:t>
      </w:r>
      <w:r>
        <w:rPr>
          <w:spacing w:val="-9"/>
        </w:rPr>
        <w:t xml:space="preserve"> </w:t>
      </w:r>
      <w:r>
        <w:t>and</w:t>
      </w:r>
      <w:r>
        <w:rPr>
          <w:spacing w:val="-9"/>
        </w:rPr>
        <w:t xml:space="preserve"> </w:t>
      </w:r>
      <w:r>
        <w:t>grillages,</w:t>
      </w:r>
      <w:r>
        <w:rPr>
          <w:spacing w:val="-9"/>
        </w:rPr>
        <w:t xml:space="preserve"> </w:t>
      </w:r>
      <w:r>
        <w:t>Buckling</w:t>
      </w:r>
      <w:r>
        <w:rPr>
          <w:spacing w:val="-9"/>
        </w:rPr>
        <w:t xml:space="preserve"> </w:t>
      </w:r>
      <w:r>
        <w:t>of</w:t>
      </w:r>
      <w:r>
        <w:rPr>
          <w:spacing w:val="-9"/>
        </w:rPr>
        <w:t xml:space="preserve"> </w:t>
      </w:r>
      <w:r>
        <w:t>plates</w:t>
      </w:r>
      <w:r>
        <w:rPr>
          <w:spacing w:val="-9"/>
        </w:rPr>
        <w:t xml:space="preserve"> </w:t>
      </w:r>
      <w:r>
        <w:t>and</w:t>
      </w:r>
      <w:r>
        <w:rPr>
          <w:spacing w:val="-9"/>
        </w:rPr>
        <w:t xml:space="preserve"> </w:t>
      </w:r>
      <w:r>
        <w:t>panels, Recent advances in load definition, transverse strength, torsional strength, bulkhead design, design of special structures, structural design of unconventional crafts like hydrofoils, hovercrafts, SES, SWATH,</w:t>
      </w:r>
      <w:r>
        <w:rPr>
          <w:spacing w:val="-8"/>
        </w:rPr>
        <w:t xml:space="preserve"> </w:t>
      </w:r>
      <w:r>
        <w:t>Catamarans,</w:t>
      </w:r>
      <w:r>
        <w:rPr>
          <w:spacing w:val="-8"/>
        </w:rPr>
        <w:t xml:space="preserve"> </w:t>
      </w:r>
      <w:r>
        <w:t>trimarans</w:t>
      </w:r>
      <w:r>
        <w:rPr>
          <w:spacing w:val="-8"/>
        </w:rPr>
        <w:t xml:space="preserve"> </w:t>
      </w:r>
      <w:r>
        <w:t>etc.,</w:t>
      </w:r>
      <w:r>
        <w:rPr>
          <w:spacing w:val="-8"/>
        </w:rPr>
        <w:t xml:space="preserve"> </w:t>
      </w:r>
      <w:r>
        <w:t>design</w:t>
      </w:r>
      <w:r>
        <w:rPr>
          <w:spacing w:val="-8"/>
        </w:rPr>
        <w:t xml:space="preserve"> </w:t>
      </w:r>
      <w:r>
        <w:t>of</w:t>
      </w:r>
      <w:r>
        <w:rPr>
          <w:spacing w:val="-8"/>
        </w:rPr>
        <w:t xml:space="preserve"> </w:t>
      </w:r>
      <w:r>
        <w:t>submarine</w:t>
      </w:r>
      <w:r>
        <w:rPr>
          <w:spacing w:val="-8"/>
        </w:rPr>
        <w:t xml:space="preserve"> </w:t>
      </w:r>
      <w:r>
        <w:t xml:space="preserve">structures, pressure hull, design of cylindrical shells, cones, bulkheads etc., </w:t>
      </w:r>
      <w:r>
        <w:rPr>
          <w:spacing w:val="-2"/>
        </w:rPr>
        <w:t>Applications</w:t>
      </w:r>
      <w:r>
        <w:rPr>
          <w:spacing w:val="-16"/>
        </w:rPr>
        <w:t xml:space="preserve"> </w:t>
      </w:r>
      <w:r>
        <w:rPr>
          <w:spacing w:val="-2"/>
        </w:rPr>
        <w:t>of</w:t>
      </w:r>
      <w:r>
        <w:rPr>
          <w:spacing w:val="-16"/>
        </w:rPr>
        <w:t xml:space="preserve"> </w:t>
      </w:r>
      <w:r>
        <w:rPr>
          <w:spacing w:val="-2"/>
        </w:rPr>
        <w:t>computers</w:t>
      </w:r>
      <w:r>
        <w:rPr>
          <w:spacing w:val="-16"/>
        </w:rPr>
        <w:t xml:space="preserve"> </w:t>
      </w:r>
      <w:r>
        <w:rPr>
          <w:spacing w:val="-2"/>
        </w:rPr>
        <w:t>to</w:t>
      </w:r>
      <w:r>
        <w:rPr>
          <w:spacing w:val="-16"/>
        </w:rPr>
        <w:t xml:space="preserve"> </w:t>
      </w:r>
      <w:r>
        <w:rPr>
          <w:spacing w:val="-2"/>
        </w:rPr>
        <w:t>ship</w:t>
      </w:r>
      <w:r>
        <w:rPr>
          <w:spacing w:val="-16"/>
        </w:rPr>
        <w:t xml:space="preserve"> </w:t>
      </w:r>
      <w:r>
        <w:rPr>
          <w:spacing w:val="-2"/>
        </w:rPr>
        <w:t>structures</w:t>
      </w:r>
      <w:r>
        <w:rPr>
          <w:spacing w:val="-16"/>
        </w:rPr>
        <w:t xml:space="preserve"> </w:t>
      </w:r>
      <w:r>
        <w:rPr>
          <w:spacing w:val="-2"/>
        </w:rPr>
        <w:t>and</w:t>
      </w:r>
      <w:r>
        <w:rPr>
          <w:spacing w:val="-16"/>
        </w:rPr>
        <w:t xml:space="preserve"> </w:t>
      </w:r>
      <w:r>
        <w:rPr>
          <w:spacing w:val="-2"/>
        </w:rPr>
        <w:t>structural</w:t>
      </w:r>
      <w:r>
        <w:rPr>
          <w:spacing w:val="-16"/>
        </w:rPr>
        <w:t xml:space="preserve"> </w:t>
      </w:r>
      <w:r>
        <w:rPr>
          <w:spacing w:val="-2"/>
        </w:rPr>
        <w:t>optimization.</w:t>
      </w:r>
    </w:p>
    <w:p w14:paraId="130E32FF" w14:textId="77777777" w:rsidR="00545FE0" w:rsidRDefault="00000000">
      <w:pPr>
        <w:pStyle w:val="Heading3"/>
        <w:spacing w:before="136"/>
      </w:pPr>
      <w:r>
        <w:rPr>
          <w:color w:val="00AEEF"/>
        </w:rPr>
        <w:t xml:space="preserve">AML793 Ship </w:t>
      </w:r>
      <w:r>
        <w:rPr>
          <w:color w:val="00AEEF"/>
          <w:spacing w:val="-2"/>
        </w:rPr>
        <w:t>Dynamics</w:t>
      </w:r>
    </w:p>
    <w:p w14:paraId="22C729FE" w14:textId="77777777" w:rsidR="00545FE0" w:rsidRDefault="00000000">
      <w:pPr>
        <w:pStyle w:val="Heading4"/>
        <w:jc w:val="both"/>
      </w:pPr>
      <w:r>
        <w:t>3</w:t>
      </w:r>
      <w:r>
        <w:rPr>
          <w:spacing w:val="-1"/>
        </w:rPr>
        <w:t xml:space="preserve"> </w:t>
      </w:r>
      <w:r>
        <w:t>Credits (3-0-</w:t>
      </w:r>
      <w:r>
        <w:rPr>
          <w:spacing w:val="-5"/>
        </w:rPr>
        <w:t>0)</w:t>
      </w:r>
    </w:p>
    <w:p w14:paraId="4DA2C871" w14:textId="77777777" w:rsidR="00545FE0" w:rsidRDefault="00000000">
      <w:pPr>
        <w:pStyle w:val="BodyText"/>
        <w:ind w:right="139"/>
      </w:pPr>
      <w:r>
        <w:t>Dynamics of oceans. Wave characteristics. Probabilistic theory of waves. Ship motions. Sea loads and bending moments. Limiting criteria stability and control of ships. Stabilization systems. Tests</w:t>
      </w:r>
      <w:r>
        <w:rPr>
          <w:spacing w:val="80"/>
        </w:rPr>
        <w:t xml:space="preserve"> </w:t>
      </w:r>
      <w:r>
        <w:t>and trials.</w:t>
      </w:r>
    </w:p>
    <w:p w14:paraId="78F088B7" w14:textId="77777777" w:rsidR="00545FE0" w:rsidRDefault="00000000">
      <w:pPr>
        <w:pStyle w:val="Heading3"/>
        <w:spacing w:before="141"/>
      </w:pPr>
      <w:r>
        <w:rPr>
          <w:color w:val="00AEEF"/>
        </w:rPr>
        <w:t xml:space="preserve">AML794 Warship </w:t>
      </w:r>
      <w:r>
        <w:rPr>
          <w:color w:val="00AEEF"/>
          <w:spacing w:val="-2"/>
        </w:rPr>
        <w:t>Design</w:t>
      </w:r>
    </w:p>
    <w:p w14:paraId="3EB9C360" w14:textId="77777777" w:rsidR="00545FE0" w:rsidRDefault="00000000">
      <w:pPr>
        <w:pStyle w:val="Heading4"/>
        <w:jc w:val="both"/>
      </w:pPr>
      <w:r>
        <w:t>3</w:t>
      </w:r>
      <w:r>
        <w:rPr>
          <w:spacing w:val="-1"/>
        </w:rPr>
        <w:t xml:space="preserve"> </w:t>
      </w:r>
      <w:r>
        <w:t>Credits (3-0-</w:t>
      </w:r>
      <w:r>
        <w:rPr>
          <w:spacing w:val="-5"/>
        </w:rPr>
        <w:t>0)</w:t>
      </w:r>
    </w:p>
    <w:p w14:paraId="77890D1E" w14:textId="77777777" w:rsidR="00545FE0" w:rsidRDefault="00000000">
      <w:pPr>
        <w:pStyle w:val="BodyText"/>
        <w:ind w:right="136"/>
      </w:pPr>
      <w:r>
        <w:t xml:space="preserve">Salient features of warships, </w:t>
      </w:r>
      <w:proofErr w:type="spellStart"/>
      <w:r>
        <w:t>merchantships</w:t>
      </w:r>
      <w:proofErr w:type="spellEnd"/>
      <w:r>
        <w:t>, naval auxiliaries and yard-craft Principles and morphology of engineering design. Design spiral</w:t>
      </w:r>
      <w:r>
        <w:rPr>
          <w:spacing w:val="-5"/>
        </w:rPr>
        <w:t xml:space="preserve"> </w:t>
      </w:r>
      <w:r>
        <w:t>Feasibility</w:t>
      </w:r>
      <w:r>
        <w:rPr>
          <w:spacing w:val="-5"/>
        </w:rPr>
        <w:t xml:space="preserve"> </w:t>
      </w:r>
      <w:r>
        <w:t>studies.</w:t>
      </w:r>
      <w:r>
        <w:rPr>
          <w:spacing w:val="-5"/>
        </w:rPr>
        <w:t xml:space="preserve"> </w:t>
      </w:r>
      <w:r>
        <w:t>Preliminary</w:t>
      </w:r>
      <w:r>
        <w:rPr>
          <w:spacing w:val="-5"/>
        </w:rPr>
        <w:t xml:space="preserve"> </w:t>
      </w:r>
      <w:r>
        <w:t>design.</w:t>
      </w:r>
      <w:r>
        <w:rPr>
          <w:spacing w:val="-5"/>
        </w:rPr>
        <w:t xml:space="preserve"> </w:t>
      </w:r>
      <w:r>
        <w:t>Detailed</w:t>
      </w:r>
      <w:r>
        <w:rPr>
          <w:spacing w:val="-5"/>
        </w:rPr>
        <w:t xml:space="preserve"> </w:t>
      </w:r>
      <w:r>
        <w:t>design</w:t>
      </w:r>
      <w:r>
        <w:rPr>
          <w:spacing w:val="-5"/>
        </w:rPr>
        <w:t xml:space="preserve"> </w:t>
      </w:r>
      <w:r>
        <w:t xml:space="preserve">Warship design and production procedures. Staff requirements. Design </w:t>
      </w:r>
      <w:r>
        <w:rPr>
          <w:spacing w:val="-2"/>
        </w:rPr>
        <w:t>activities.</w:t>
      </w:r>
      <w:r>
        <w:rPr>
          <w:spacing w:val="-3"/>
        </w:rPr>
        <w:t xml:space="preserve"> </w:t>
      </w:r>
      <w:r>
        <w:rPr>
          <w:spacing w:val="-2"/>
        </w:rPr>
        <w:t>Drawing and specifications. Ship production Tests and trials.</w:t>
      </w:r>
    </w:p>
    <w:p w14:paraId="5FC93088" w14:textId="77777777" w:rsidR="00545FE0" w:rsidRDefault="00545FE0">
      <w:pPr>
        <w:sectPr w:rsidR="00545FE0" w:rsidSect="00220269">
          <w:type w:val="continuous"/>
          <w:pgSz w:w="11880" w:h="16920"/>
          <w:pgMar w:top="980" w:right="820" w:bottom="1000" w:left="840" w:header="0" w:footer="802" w:gutter="0"/>
          <w:cols w:num="2" w:space="720" w:equalWidth="0">
            <w:col w:w="5030" w:space="66"/>
            <w:col w:w="5124"/>
          </w:cols>
        </w:sectPr>
      </w:pPr>
    </w:p>
    <w:p w14:paraId="4457BC54" w14:textId="77777777" w:rsidR="00545FE0" w:rsidRDefault="00545FE0">
      <w:pPr>
        <w:pStyle w:val="BodyText"/>
        <w:spacing w:before="0"/>
        <w:ind w:left="0"/>
        <w:jc w:val="left"/>
        <w:rPr>
          <w:sz w:val="20"/>
        </w:rPr>
      </w:pPr>
    </w:p>
    <w:p w14:paraId="74E0C412" w14:textId="77777777" w:rsidR="00545FE0" w:rsidRDefault="00545FE0">
      <w:pPr>
        <w:pStyle w:val="BodyText"/>
        <w:spacing w:before="187"/>
        <w:ind w:left="0"/>
        <w:jc w:val="left"/>
        <w:rPr>
          <w:sz w:val="20"/>
        </w:rPr>
      </w:pPr>
    </w:p>
    <w:p w14:paraId="6DCED368" w14:textId="77777777" w:rsidR="00545FE0" w:rsidRDefault="00545FE0">
      <w:pPr>
        <w:rPr>
          <w:sz w:val="20"/>
        </w:rPr>
        <w:sectPr w:rsidR="00545FE0" w:rsidSect="00220269">
          <w:pgSz w:w="11880" w:h="16920"/>
          <w:pgMar w:top="940" w:right="820" w:bottom="1000" w:left="840" w:header="0" w:footer="802" w:gutter="0"/>
          <w:cols w:space="720"/>
        </w:sectPr>
      </w:pPr>
    </w:p>
    <w:p w14:paraId="32913A23" w14:textId="77777777" w:rsidR="00545FE0" w:rsidRDefault="00000000">
      <w:pPr>
        <w:pStyle w:val="BodyText"/>
        <w:spacing w:before="101"/>
        <w:ind w:right="41"/>
      </w:pPr>
      <w:r>
        <w:t xml:space="preserve">General arrangement drawings—Weapon layout. Mass and space analysis. Stability aspects, Resistance, propulsion. Seakeeping and </w:t>
      </w:r>
      <w:proofErr w:type="spellStart"/>
      <w:r>
        <w:t>manoeuvering</w:t>
      </w:r>
      <w:proofErr w:type="spellEnd"/>
      <w:r>
        <w:t xml:space="preserve"> considerations in design. Structural considerations. Survivability Cost aspects. Special types of hull forms. Computer aided ship design.</w:t>
      </w:r>
    </w:p>
    <w:p w14:paraId="08702636" w14:textId="77777777" w:rsidR="00545FE0" w:rsidRDefault="00000000">
      <w:pPr>
        <w:pStyle w:val="Heading3"/>
        <w:spacing w:before="168"/>
      </w:pPr>
      <w:r>
        <w:rPr>
          <w:color w:val="00AEEF"/>
        </w:rPr>
        <w:t xml:space="preserve">AML795 Submarine </w:t>
      </w:r>
      <w:r>
        <w:rPr>
          <w:color w:val="00AEEF"/>
          <w:spacing w:val="-2"/>
        </w:rPr>
        <w:t>Design</w:t>
      </w:r>
    </w:p>
    <w:p w14:paraId="5176A2C2" w14:textId="77777777" w:rsidR="00545FE0" w:rsidRDefault="00000000">
      <w:pPr>
        <w:pStyle w:val="Heading4"/>
        <w:jc w:val="both"/>
      </w:pPr>
      <w:r>
        <w:t>3</w:t>
      </w:r>
      <w:r>
        <w:rPr>
          <w:spacing w:val="-1"/>
        </w:rPr>
        <w:t xml:space="preserve"> </w:t>
      </w:r>
      <w:r>
        <w:t>Credits (3-0-</w:t>
      </w:r>
      <w:r>
        <w:rPr>
          <w:spacing w:val="-5"/>
        </w:rPr>
        <w:t>0)</w:t>
      </w:r>
    </w:p>
    <w:p w14:paraId="4F4ECEB5" w14:textId="77777777" w:rsidR="00545FE0" w:rsidRDefault="00000000">
      <w:pPr>
        <w:pStyle w:val="BodyText"/>
        <w:ind w:right="41"/>
      </w:pPr>
      <w:r>
        <w:t xml:space="preserve">Flotation and trim. Hydrostatics. Survivability. Surface unsinkability. </w:t>
      </w:r>
      <w:r>
        <w:rPr>
          <w:spacing w:val="-2"/>
        </w:rPr>
        <w:t>Stability.</w:t>
      </w:r>
      <w:r>
        <w:rPr>
          <w:spacing w:val="-5"/>
        </w:rPr>
        <w:t xml:space="preserve"> </w:t>
      </w:r>
      <w:r>
        <w:rPr>
          <w:spacing w:val="-2"/>
        </w:rPr>
        <w:t>Design</w:t>
      </w:r>
      <w:r>
        <w:rPr>
          <w:spacing w:val="-5"/>
        </w:rPr>
        <w:t xml:space="preserve"> </w:t>
      </w:r>
      <w:r>
        <w:rPr>
          <w:spacing w:val="-2"/>
        </w:rPr>
        <w:t>of</w:t>
      </w:r>
      <w:r>
        <w:rPr>
          <w:spacing w:val="-5"/>
        </w:rPr>
        <w:t xml:space="preserve"> </w:t>
      </w:r>
      <w:r>
        <w:rPr>
          <w:spacing w:val="-2"/>
        </w:rPr>
        <w:t>pressure</w:t>
      </w:r>
      <w:r>
        <w:rPr>
          <w:spacing w:val="-5"/>
        </w:rPr>
        <w:t xml:space="preserve"> </w:t>
      </w:r>
      <w:r>
        <w:rPr>
          <w:spacing w:val="-2"/>
        </w:rPr>
        <w:t>proof</w:t>
      </w:r>
      <w:r>
        <w:rPr>
          <w:spacing w:val="-5"/>
        </w:rPr>
        <w:t xml:space="preserve"> </w:t>
      </w:r>
      <w:r>
        <w:rPr>
          <w:spacing w:val="-2"/>
        </w:rPr>
        <w:t>structures.</w:t>
      </w:r>
      <w:r>
        <w:rPr>
          <w:spacing w:val="-5"/>
        </w:rPr>
        <w:t xml:space="preserve"> </w:t>
      </w:r>
      <w:r>
        <w:rPr>
          <w:spacing w:val="-2"/>
        </w:rPr>
        <w:t>Design</w:t>
      </w:r>
      <w:r>
        <w:rPr>
          <w:spacing w:val="-5"/>
        </w:rPr>
        <w:t xml:space="preserve"> </w:t>
      </w:r>
      <w:r>
        <w:rPr>
          <w:spacing w:val="-2"/>
        </w:rPr>
        <w:t>of</w:t>
      </w:r>
      <w:r>
        <w:rPr>
          <w:spacing w:val="-5"/>
        </w:rPr>
        <w:t xml:space="preserve"> </w:t>
      </w:r>
      <w:r>
        <w:rPr>
          <w:spacing w:val="-2"/>
        </w:rPr>
        <w:t>school</w:t>
      </w:r>
      <w:r>
        <w:rPr>
          <w:spacing w:val="-5"/>
        </w:rPr>
        <w:t xml:space="preserve"> </w:t>
      </w:r>
      <w:r>
        <w:rPr>
          <w:spacing w:val="-2"/>
        </w:rPr>
        <w:t xml:space="preserve">mounts </w:t>
      </w:r>
      <w:r>
        <w:t xml:space="preserve">of </w:t>
      </w:r>
      <w:proofErr w:type="spellStart"/>
      <w:r>
        <w:t>equipments</w:t>
      </w:r>
      <w:proofErr w:type="spellEnd"/>
      <w:r>
        <w:t xml:space="preserve">. Resistance. Methods of drag reduction. Selection propulsion system. Endurance and indiscretion rates. Sea motions. </w:t>
      </w:r>
      <w:proofErr w:type="spellStart"/>
      <w:r>
        <w:t>Manoeuverability</w:t>
      </w:r>
      <w:proofErr w:type="spellEnd"/>
      <w:r>
        <w:rPr>
          <w:spacing w:val="-9"/>
        </w:rPr>
        <w:t xml:space="preserve"> </w:t>
      </w:r>
      <w:r>
        <w:t>in</w:t>
      </w:r>
      <w:r>
        <w:rPr>
          <w:spacing w:val="-9"/>
        </w:rPr>
        <w:t xml:space="preserve"> </w:t>
      </w:r>
      <w:r>
        <w:t>vertical</w:t>
      </w:r>
      <w:r>
        <w:rPr>
          <w:spacing w:val="-9"/>
        </w:rPr>
        <w:t xml:space="preserve"> </w:t>
      </w:r>
      <w:r>
        <w:t>and</w:t>
      </w:r>
      <w:r>
        <w:rPr>
          <w:spacing w:val="-9"/>
        </w:rPr>
        <w:t xml:space="preserve"> </w:t>
      </w:r>
      <w:r>
        <w:t>horizontal</w:t>
      </w:r>
      <w:r>
        <w:rPr>
          <w:spacing w:val="-9"/>
        </w:rPr>
        <w:t xml:space="preserve"> </w:t>
      </w:r>
      <w:r>
        <w:t>planes</w:t>
      </w:r>
      <w:r>
        <w:rPr>
          <w:spacing w:val="-9"/>
        </w:rPr>
        <w:t xml:space="preserve"> </w:t>
      </w:r>
      <w:r>
        <w:t>and</w:t>
      </w:r>
      <w:r>
        <w:rPr>
          <w:spacing w:val="-9"/>
        </w:rPr>
        <w:t xml:space="preserve"> </w:t>
      </w:r>
      <w:r>
        <w:t>control</w:t>
      </w:r>
      <w:r>
        <w:rPr>
          <w:spacing w:val="-9"/>
        </w:rPr>
        <w:t xml:space="preserve"> </w:t>
      </w:r>
      <w:r>
        <w:t>surface design. Habitability. Ergonomics. Stealth systems. Submarine design procedures. System approach of submarine design and military economic analysis. Use of computers in submarine design. Outer</w:t>
      </w:r>
      <w:r>
        <w:rPr>
          <w:spacing w:val="40"/>
        </w:rPr>
        <w:t xml:space="preserve"> </w:t>
      </w:r>
      <w:r>
        <w:t>hull lines development. Simulation of submarine in vertical plane.</w:t>
      </w:r>
    </w:p>
    <w:p w14:paraId="1D5CD49E" w14:textId="77777777" w:rsidR="00545FE0" w:rsidRDefault="00000000">
      <w:pPr>
        <w:pStyle w:val="Heading3"/>
        <w:spacing w:before="164"/>
      </w:pPr>
      <w:r>
        <w:rPr>
          <w:color w:val="00AEEF"/>
        </w:rPr>
        <w:t xml:space="preserve">APL796 Advanced Solid </w:t>
      </w:r>
      <w:r>
        <w:rPr>
          <w:color w:val="00AEEF"/>
          <w:spacing w:val="-2"/>
        </w:rPr>
        <w:t>Mechanics</w:t>
      </w:r>
    </w:p>
    <w:p w14:paraId="0D55633B" w14:textId="77777777" w:rsidR="00545FE0" w:rsidRDefault="00000000">
      <w:pPr>
        <w:pStyle w:val="Heading4"/>
        <w:jc w:val="both"/>
      </w:pPr>
      <w:r>
        <w:t>3</w:t>
      </w:r>
      <w:r>
        <w:rPr>
          <w:spacing w:val="-1"/>
        </w:rPr>
        <w:t xml:space="preserve"> </w:t>
      </w:r>
      <w:r>
        <w:t>Credits (3-0-</w:t>
      </w:r>
      <w:r>
        <w:rPr>
          <w:spacing w:val="-5"/>
        </w:rPr>
        <w:t>0)</w:t>
      </w:r>
    </w:p>
    <w:p w14:paraId="1FCC79E5" w14:textId="77777777" w:rsidR="00545FE0" w:rsidRDefault="00000000">
      <w:pPr>
        <w:pStyle w:val="BodyText"/>
        <w:ind w:right="41"/>
      </w:pPr>
      <w:r>
        <w:t xml:space="preserve">Large deformation kinematics, </w:t>
      </w:r>
      <w:proofErr w:type="spellStart"/>
      <w:r>
        <w:t>lagrangian</w:t>
      </w:r>
      <w:proofErr w:type="spellEnd"/>
      <w:r>
        <w:t xml:space="preserve"> stress and strain tensors, balance laws in </w:t>
      </w:r>
      <w:proofErr w:type="spellStart"/>
      <w:r>
        <w:t>lagrangian</w:t>
      </w:r>
      <w:proofErr w:type="spellEnd"/>
      <w:r>
        <w:t xml:space="preserve"> framework, nonlinear constitutive modeling,</w:t>
      </w:r>
      <w:r>
        <w:rPr>
          <w:spacing w:val="-13"/>
        </w:rPr>
        <w:t xml:space="preserve"> </w:t>
      </w:r>
      <w:r>
        <w:t>nonlinear</w:t>
      </w:r>
      <w:r>
        <w:rPr>
          <w:spacing w:val="-12"/>
        </w:rPr>
        <w:t xml:space="preserve"> </w:t>
      </w:r>
      <w:r>
        <w:t>theory</w:t>
      </w:r>
      <w:r>
        <w:rPr>
          <w:spacing w:val="-13"/>
        </w:rPr>
        <w:t xml:space="preserve"> </w:t>
      </w:r>
      <w:r>
        <w:t>of</w:t>
      </w:r>
      <w:r>
        <w:rPr>
          <w:spacing w:val="-12"/>
        </w:rPr>
        <w:t xml:space="preserve"> </w:t>
      </w:r>
      <w:r>
        <w:t>beams</w:t>
      </w:r>
      <w:r>
        <w:rPr>
          <w:spacing w:val="-13"/>
        </w:rPr>
        <w:t xml:space="preserve"> </w:t>
      </w:r>
      <w:r>
        <w:t>and</w:t>
      </w:r>
      <w:r>
        <w:rPr>
          <w:spacing w:val="-12"/>
        </w:rPr>
        <w:t xml:space="preserve"> </w:t>
      </w:r>
      <w:r>
        <w:t>buckling,</w:t>
      </w:r>
      <w:r>
        <w:rPr>
          <w:spacing w:val="-13"/>
        </w:rPr>
        <w:t xml:space="preserve"> </w:t>
      </w:r>
      <w:r>
        <w:t>wave</w:t>
      </w:r>
      <w:r>
        <w:rPr>
          <w:spacing w:val="-12"/>
        </w:rPr>
        <w:t xml:space="preserve"> </w:t>
      </w:r>
      <w:r>
        <w:t>propagation, theory</w:t>
      </w:r>
      <w:r>
        <w:rPr>
          <w:spacing w:val="-13"/>
        </w:rPr>
        <w:t xml:space="preserve"> </w:t>
      </w:r>
      <w:r>
        <w:t>of</w:t>
      </w:r>
      <w:r>
        <w:rPr>
          <w:spacing w:val="-12"/>
        </w:rPr>
        <w:t xml:space="preserve"> </w:t>
      </w:r>
      <w:r>
        <w:t>plasticity,</w:t>
      </w:r>
      <w:r>
        <w:rPr>
          <w:spacing w:val="-13"/>
        </w:rPr>
        <w:t xml:space="preserve"> </w:t>
      </w:r>
      <w:r>
        <w:t>solution</w:t>
      </w:r>
      <w:r>
        <w:rPr>
          <w:spacing w:val="-12"/>
        </w:rPr>
        <w:t xml:space="preserve"> </w:t>
      </w:r>
      <w:r>
        <w:t>of</w:t>
      </w:r>
      <w:r>
        <w:rPr>
          <w:spacing w:val="-13"/>
        </w:rPr>
        <w:t xml:space="preserve"> </w:t>
      </w:r>
      <w:r>
        <w:t>elasticity</w:t>
      </w:r>
      <w:r>
        <w:rPr>
          <w:spacing w:val="-12"/>
        </w:rPr>
        <w:t xml:space="preserve"> </w:t>
      </w:r>
      <w:r>
        <w:t>problems</w:t>
      </w:r>
      <w:r>
        <w:rPr>
          <w:spacing w:val="-13"/>
        </w:rPr>
        <w:t xml:space="preserve"> </w:t>
      </w:r>
      <w:r>
        <w:t>–</w:t>
      </w:r>
      <w:r>
        <w:rPr>
          <w:spacing w:val="-12"/>
        </w:rPr>
        <w:t xml:space="preserve"> </w:t>
      </w:r>
      <w:r>
        <w:t>contact</w:t>
      </w:r>
      <w:r>
        <w:rPr>
          <w:spacing w:val="-13"/>
        </w:rPr>
        <w:t xml:space="preserve"> </w:t>
      </w:r>
      <w:r>
        <w:t>modeling, multiscale modeling etc.</w:t>
      </w:r>
    </w:p>
    <w:p w14:paraId="50A752BA" w14:textId="77777777" w:rsidR="00D81C89" w:rsidRDefault="00000000" w:rsidP="00D81C89">
      <w:pPr>
        <w:pStyle w:val="Heading3"/>
        <w:spacing w:before="112"/>
        <w:ind w:right="2247"/>
        <w:rPr>
          <w:color w:val="00AEEF"/>
        </w:rPr>
      </w:pPr>
      <w:r>
        <w:rPr>
          <w:color w:val="00AEEF"/>
        </w:rPr>
        <w:t>APV779</w:t>
      </w:r>
      <w:r>
        <w:rPr>
          <w:color w:val="00AEEF"/>
          <w:spacing w:val="-14"/>
        </w:rPr>
        <w:t xml:space="preserve"> </w:t>
      </w:r>
      <w:r>
        <w:rPr>
          <w:color w:val="00AEEF"/>
        </w:rPr>
        <w:t>Systems</w:t>
      </w:r>
      <w:r>
        <w:rPr>
          <w:color w:val="00AEEF"/>
          <w:spacing w:val="-13"/>
        </w:rPr>
        <w:t xml:space="preserve"> </w:t>
      </w:r>
      <w:r>
        <w:rPr>
          <w:color w:val="00AEEF"/>
        </w:rPr>
        <w:t>Engineering</w:t>
      </w:r>
    </w:p>
    <w:p w14:paraId="026D0729" w14:textId="774C9970" w:rsidR="00545FE0" w:rsidRPr="00D81C89" w:rsidRDefault="00000000" w:rsidP="00D81C89">
      <w:pPr>
        <w:pStyle w:val="Heading3"/>
      </w:pPr>
      <w:r>
        <w:t>1 Credit (1-0-0)</w:t>
      </w:r>
    </w:p>
    <w:p w14:paraId="2BB84F84" w14:textId="77777777" w:rsidR="00545FE0" w:rsidRDefault="00000000">
      <w:pPr>
        <w:pStyle w:val="BodyText"/>
        <w:spacing w:before="0" w:line="237" w:lineRule="auto"/>
        <w:ind w:right="38"/>
      </w:pPr>
      <w:r>
        <w:t>Systems Engineering Process, NPD (New Product Development), Complex Engineered Product, Devel-</w:t>
      </w:r>
      <w:proofErr w:type="spellStart"/>
      <w:r>
        <w:t>opment</w:t>
      </w:r>
      <w:proofErr w:type="spellEnd"/>
      <w:r>
        <w:t xml:space="preserve"> Project &amp; Development Program, Establishing Top Level Requirements and Expectations, </w:t>
      </w:r>
      <w:proofErr w:type="spellStart"/>
      <w:r>
        <w:t>Verifi</w:t>
      </w:r>
      <w:proofErr w:type="spellEnd"/>
      <w:r>
        <w:t>-cation</w:t>
      </w:r>
      <w:r>
        <w:rPr>
          <w:spacing w:val="-13"/>
        </w:rPr>
        <w:t xml:space="preserve"> </w:t>
      </w:r>
      <w:r>
        <w:t>of</w:t>
      </w:r>
      <w:r>
        <w:rPr>
          <w:spacing w:val="-12"/>
        </w:rPr>
        <w:t xml:space="preserve"> </w:t>
      </w:r>
      <w:r>
        <w:t>Defined</w:t>
      </w:r>
      <w:r>
        <w:rPr>
          <w:spacing w:val="-13"/>
        </w:rPr>
        <w:t xml:space="preserve"> </w:t>
      </w:r>
      <w:r>
        <w:t>Requirements</w:t>
      </w:r>
      <w:r>
        <w:rPr>
          <w:spacing w:val="-12"/>
        </w:rPr>
        <w:t xml:space="preserve"> </w:t>
      </w:r>
      <w:r>
        <w:t>and</w:t>
      </w:r>
      <w:r>
        <w:rPr>
          <w:spacing w:val="-13"/>
        </w:rPr>
        <w:t xml:space="preserve"> </w:t>
      </w:r>
      <w:r>
        <w:t>their</w:t>
      </w:r>
      <w:r>
        <w:rPr>
          <w:spacing w:val="-12"/>
        </w:rPr>
        <w:t xml:space="preserve"> </w:t>
      </w:r>
      <w:r>
        <w:t>Traceability,</w:t>
      </w:r>
      <w:r>
        <w:rPr>
          <w:spacing w:val="-13"/>
        </w:rPr>
        <w:t xml:space="preserve"> </w:t>
      </w:r>
      <w:r>
        <w:t xml:space="preserve">Metadata Set of Requirements, </w:t>
      </w:r>
      <w:proofErr w:type="spellStart"/>
      <w:r>
        <w:t>ConOps</w:t>
      </w:r>
      <w:proofErr w:type="spellEnd"/>
      <w:r>
        <w:t xml:space="preserve"> (Concept of Operations), Technical Performance), Measures (TPM) – MOE (Measure of Effectiveness) </w:t>
      </w:r>
      <w:r>
        <w:rPr>
          <w:spacing w:val="-2"/>
        </w:rPr>
        <w:t>and</w:t>
      </w:r>
      <w:r>
        <w:rPr>
          <w:spacing w:val="-3"/>
        </w:rPr>
        <w:t xml:space="preserve"> </w:t>
      </w:r>
      <w:r>
        <w:rPr>
          <w:spacing w:val="-2"/>
        </w:rPr>
        <w:t>MOP</w:t>
      </w:r>
      <w:r>
        <w:rPr>
          <w:spacing w:val="-3"/>
        </w:rPr>
        <w:t xml:space="preserve"> </w:t>
      </w:r>
      <w:r>
        <w:rPr>
          <w:spacing w:val="-2"/>
        </w:rPr>
        <w:t>(Measure</w:t>
      </w:r>
      <w:r>
        <w:rPr>
          <w:spacing w:val="-3"/>
        </w:rPr>
        <w:t xml:space="preserve"> </w:t>
      </w:r>
      <w:r>
        <w:rPr>
          <w:spacing w:val="-2"/>
        </w:rPr>
        <w:t>of</w:t>
      </w:r>
      <w:r>
        <w:rPr>
          <w:spacing w:val="-3"/>
        </w:rPr>
        <w:t xml:space="preserve"> </w:t>
      </w:r>
      <w:r>
        <w:rPr>
          <w:spacing w:val="-2"/>
        </w:rPr>
        <w:t>Performance),</w:t>
      </w:r>
      <w:r>
        <w:rPr>
          <w:spacing w:val="-3"/>
        </w:rPr>
        <w:t xml:space="preserve"> </w:t>
      </w:r>
      <w:r>
        <w:rPr>
          <w:spacing w:val="-2"/>
        </w:rPr>
        <w:t>Development</w:t>
      </w:r>
      <w:r>
        <w:rPr>
          <w:spacing w:val="-3"/>
        </w:rPr>
        <w:t xml:space="preserve"> </w:t>
      </w:r>
      <w:r>
        <w:rPr>
          <w:spacing w:val="-2"/>
        </w:rPr>
        <w:t>of</w:t>
      </w:r>
      <w:r>
        <w:rPr>
          <w:spacing w:val="-3"/>
        </w:rPr>
        <w:t xml:space="preserve"> </w:t>
      </w:r>
      <w:r>
        <w:rPr>
          <w:spacing w:val="-2"/>
        </w:rPr>
        <w:t>Design</w:t>
      </w:r>
      <w:r>
        <w:rPr>
          <w:spacing w:val="-3"/>
        </w:rPr>
        <w:t xml:space="preserve"> </w:t>
      </w:r>
      <w:r>
        <w:rPr>
          <w:spacing w:val="-2"/>
        </w:rPr>
        <w:t xml:space="preserve">(Concept </w:t>
      </w:r>
      <w:r>
        <w:t>Exploration, Concept Design, Preliminary Design, Functional Design &amp; Detailed Design), Product Breakdown Structure (PBS), Work Breakdown Structure (WBS), Interface definition</w:t>
      </w:r>
      <w:r>
        <w:rPr>
          <w:spacing w:val="40"/>
        </w:rPr>
        <w:t xml:space="preserve"> </w:t>
      </w:r>
      <w:r>
        <w:t>Document (IDD), Testing Evaluation Master Plan (TEMP), System Engineering Master Plan (SEMP), Risk Management, Design management, Acceptance Management, Role of Systems Engineering, Soft skills of a Systems Engineering, Case Studies of Design Disasters.</w:t>
      </w:r>
    </w:p>
    <w:p w14:paraId="58CF4775" w14:textId="77777777" w:rsidR="00545FE0" w:rsidRDefault="00000000">
      <w:pPr>
        <w:pStyle w:val="Heading3"/>
        <w:spacing w:before="151"/>
      </w:pPr>
      <w:r>
        <w:rPr>
          <w:color w:val="00AEEF"/>
        </w:rPr>
        <w:t xml:space="preserve">AMS801 Independent </w:t>
      </w:r>
      <w:r>
        <w:rPr>
          <w:color w:val="00AEEF"/>
          <w:spacing w:val="-2"/>
        </w:rPr>
        <w:t>Study</w:t>
      </w:r>
    </w:p>
    <w:p w14:paraId="22F52F71" w14:textId="77777777" w:rsidR="00545FE0" w:rsidRDefault="00000000">
      <w:pPr>
        <w:spacing w:before="27"/>
        <w:ind w:left="123"/>
        <w:jc w:val="both"/>
        <w:rPr>
          <w:sz w:val="18"/>
        </w:rPr>
      </w:pPr>
      <w:r>
        <w:rPr>
          <w:sz w:val="18"/>
        </w:rPr>
        <w:t>3</w:t>
      </w:r>
      <w:r>
        <w:rPr>
          <w:spacing w:val="-1"/>
          <w:sz w:val="18"/>
        </w:rPr>
        <w:t xml:space="preserve"> </w:t>
      </w:r>
      <w:r>
        <w:rPr>
          <w:sz w:val="18"/>
        </w:rPr>
        <w:t>Credits (0-3-</w:t>
      </w:r>
      <w:r>
        <w:rPr>
          <w:spacing w:val="-5"/>
          <w:sz w:val="18"/>
        </w:rPr>
        <w:t>0)</w:t>
      </w:r>
    </w:p>
    <w:p w14:paraId="3329D705" w14:textId="77777777" w:rsidR="00545FE0" w:rsidRDefault="00000000">
      <w:pPr>
        <w:pStyle w:val="Heading3"/>
        <w:spacing w:before="169"/>
      </w:pPr>
      <w:r>
        <w:rPr>
          <w:color w:val="00AEEF"/>
        </w:rPr>
        <w:t xml:space="preserve">AMS802 Independent </w:t>
      </w:r>
      <w:r>
        <w:rPr>
          <w:color w:val="00AEEF"/>
          <w:spacing w:val="-2"/>
        </w:rPr>
        <w:t>Study</w:t>
      </w:r>
    </w:p>
    <w:p w14:paraId="672AB3E7" w14:textId="77777777" w:rsidR="00545FE0" w:rsidRDefault="00000000">
      <w:pPr>
        <w:spacing w:before="27"/>
        <w:ind w:left="123"/>
        <w:jc w:val="both"/>
        <w:rPr>
          <w:sz w:val="18"/>
        </w:rPr>
      </w:pPr>
      <w:r>
        <w:rPr>
          <w:sz w:val="18"/>
        </w:rPr>
        <w:t>3</w:t>
      </w:r>
      <w:r>
        <w:rPr>
          <w:spacing w:val="-1"/>
          <w:sz w:val="18"/>
        </w:rPr>
        <w:t xml:space="preserve"> </w:t>
      </w:r>
      <w:r>
        <w:rPr>
          <w:sz w:val="18"/>
        </w:rPr>
        <w:t>Credits (0-3-</w:t>
      </w:r>
      <w:r>
        <w:rPr>
          <w:spacing w:val="-5"/>
          <w:sz w:val="18"/>
        </w:rPr>
        <w:t>0)</w:t>
      </w:r>
    </w:p>
    <w:p w14:paraId="6C44A3FE" w14:textId="77777777" w:rsidR="00545FE0" w:rsidRDefault="00000000">
      <w:pPr>
        <w:pStyle w:val="Heading3"/>
        <w:spacing w:before="140"/>
        <w:jc w:val="left"/>
      </w:pPr>
      <w:r>
        <w:rPr>
          <w:color w:val="00AEEF"/>
        </w:rPr>
        <w:t xml:space="preserve">APL805 Advanced Finite Element </w:t>
      </w:r>
      <w:r>
        <w:rPr>
          <w:color w:val="00AEEF"/>
          <w:spacing w:val="-2"/>
        </w:rPr>
        <w:t>Method</w:t>
      </w:r>
    </w:p>
    <w:p w14:paraId="205449E0" w14:textId="77777777" w:rsidR="00545FE0" w:rsidRDefault="00000000">
      <w:pPr>
        <w:pStyle w:val="Heading4"/>
      </w:pPr>
      <w:r>
        <w:t>3</w:t>
      </w:r>
      <w:r>
        <w:rPr>
          <w:spacing w:val="-1"/>
        </w:rPr>
        <w:t xml:space="preserve"> </w:t>
      </w:r>
      <w:r>
        <w:t>Credits (3-0-</w:t>
      </w:r>
      <w:r>
        <w:rPr>
          <w:spacing w:val="-5"/>
        </w:rPr>
        <w:t>0)</w:t>
      </w:r>
    </w:p>
    <w:p w14:paraId="5CA2E0ED" w14:textId="77777777" w:rsidR="00545FE0" w:rsidRDefault="00000000">
      <w:pPr>
        <w:spacing w:before="56"/>
        <w:ind w:left="123"/>
        <w:rPr>
          <w:sz w:val="18"/>
        </w:rPr>
      </w:pPr>
      <w:r>
        <w:rPr>
          <w:sz w:val="18"/>
        </w:rPr>
        <w:t>Pre-requisite(s):</w:t>
      </w:r>
      <w:r>
        <w:rPr>
          <w:spacing w:val="-4"/>
          <w:sz w:val="18"/>
        </w:rPr>
        <w:t xml:space="preserve"> </w:t>
      </w:r>
      <w:r>
        <w:rPr>
          <w:spacing w:val="-2"/>
          <w:sz w:val="18"/>
        </w:rPr>
        <w:t>APL705</w:t>
      </w:r>
    </w:p>
    <w:p w14:paraId="6F9BDA08" w14:textId="77777777" w:rsidR="00545FE0" w:rsidRDefault="00000000">
      <w:pPr>
        <w:pStyle w:val="BodyText"/>
        <w:ind w:right="39"/>
      </w:pPr>
      <w:r>
        <w:t>Variational</w:t>
      </w:r>
      <w:r>
        <w:rPr>
          <w:spacing w:val="-10"/>
        </w:rPr>
        <w:t xml:space="preserve"> </w:t>
      </w:r>
      <w:r>
        <w:t>calculus;</w:t>
      </w:r>
      <w:r>
        <w:rPr>
          <w:spacing w:val="-10"/>
        </w:rPr>
        <w:t xml:space="preserve"> </w:t>
      </w:r>
      <w:r>
        <w:t>Weak</w:t>
      </w:r>
      <w:r>
        <w:rPr>
          <w:spacing w:val="-10"/>
        </w:rPr>
        <w:t xml:space="preserve"> </w:t>
      </w:r>
      <w:r>
        <w:t>formulation</w:t>
      </w:r>
      <w:r>
        <w:rPr>
          <w:spacing w:val="-10"/>
        </w:rPr>
        <w:t xml:space="preserve"> </w:t>
      </w:r>
      <w:r>
        <w:t>of</w:t>
      </w:r>
      <w:r>
        <w:rPr>
          <w:spacing w:val="-10"/>
        </w:rPr>
        <w:t xml:space="preserve"> </w:t>
      </w:r>
      <w:r>
        <w:t>governing</w:t>
      </w:r>
      <w:r>
        <w:rPr>
          <w:spacing w:val="-10"/>
        </w:rPr>
        <w:t xml:space="preserve"> </w:t>
      </w:r>
      <w:r>
        <w:t>equations</w:t>
      </w:r>
      <w:r>
        <w:rPr>
          <w:spacing w:val="-10"/>
        </w:rPr>
        <w:t xml:space="preserve"> </w:t>
      </w:r>
      <w:r>
        <w:t>and</w:t>
      </w:r>
      <w:r>
        <w:rPr>
          <w:spacing w:val="-10"/>
        </w:rPr>
        <w:t xml:space="preserve"> </w:t>
      </w:r>
      <w:r>
        <w:t xml:space="preserve">its linearization; discretization of nonlinear weak form and its solution; </w:t>
      </w:r>
      <w:r>
        <w:rPr>
          <w:spacing w:val="-2"/>
        </w:rPr>
        <w:t>convergence</w:t>
      </w:r>
      <w:r>
        <w:rPr>
          <w:spacing w:val="-6"/>
        </w:rPr>
        <w:t xml:space="preserve"> </w:t>
      </w:r>
      <w:r>
        <w:rPr>
          <w:spacing w:val="-2"/>
        </w:rPr>
        <w:t>requirement</w:t>
      </w:r>
      <w:r>
        <w:rPr>
          <w:spacing w:val="-6"/>
        </w:rPr>
        <w:t xml:space="preserve"> </w:t>
      </w:r>
      <w:r>
        <w:rPr>
          <w:spacing w:val="-2"/>
        </w:rPr>
        <w:t>of</w:t>
      </w:r>
      <w:r>
        <w:rPr>
          <w:spacing w:val="-6"/>
        </w:rPr>
        <w:t xml:space="preserve"> </w:t>
      </w:r>
      <w:r>
        <w:rPr>
          <w:spacing w:val="-2"/>
        </w:rPr>
        <w:t>shape</w:t>
      </w:r>
      <w:r>
        <w:rPr>
          <w:spacing w:val="-6"/>
        </w:rPr>
        <w:t xml:space="preserve"> </w:t>
      </w:r>
      <w:r>
        <w:rPr>
          <w:spacing w:val="-2"/>
        </w:rPr>
        <w:t>functions;</w:t>
      </w:r>
      <w:r>
        <w:rPr>
          <w:spacing w:val="-6"/>
        </w:rPr>
        <w:t xml:space="preserve"> </w:t>
      </w:r>
      <w:r>
        <w:rPr>
          <w:spacing w:val="-2"/>
        </w:rPr>
        <w:t>systematic</w:t>
      </w:r>
      <w:r>
        <w:rPr>
          <w:spacing w:val="-6"/>
        </w:rPr>
        <w:t xml:space="preserve"> </w:t>
      </w:r>
      <w:r>
        <w:rPr>
          <w:spacing w:val="-2"/>
        </w:rPr>
        <w:t>generation</w:t>
      </w:r>
      <w:r>
        <w:rPr>
          <w:spacing w:val="-6"/>
        </w:rPr>
        <w:t xml:space="preserve"> </w:t>
      </w:r>
      <w:r>
        <w:rPr>
          <w:spacing w:val="-2"/>
        </w:rPr>
        <w:t xml:space="preserve">of </w:t>
      </w:r>
      <w:r>
        <w:t>higher</w:t>
      </w:r>
      <w:r>
        <w:rPr>
          <w:spacing w:val="-9"/>
        </w:rPr>
        <w:t xml:space="preserve"> </w:t>
      </w:r>
      <w:r>
        <w:t>order</w:t>
      </w:r>
      <w:r>
        <w:rPr>
          <w:spacing w:val="-9"/>
        </w:rPr>
        <w:t xml:space="preserve"> </w:t>
      </w:r>
      <w:r>
        <w:t>elements;</w:t>
      </w:r>
      <w:r>
        <w:rPr>
          <w:spacing w:val="-9"/>
        </w:rPr>
        <w:t xml:space="preserve"> </w:t>
      </w:r>
      <w:r>
        <w:t>mixed</w:t>
      </w:r>
      <w:r>
        <w:rPr>
          <w:spacing w:val="-9"/>
        </w:rPr>
        <w:t xml:space="preserve"> </w:t>
      </w:r>
      <w:r>
        <w:t>FEM/penalty</w:t>
      </w:r>
      <w:r>
        <w:rPr>
          <w:spacing w:val="-9"/>
        </w:rPr>
        <w:t xml:space="preserve"> </w:t>
      </w:r>
      <w:r>
        <w:t>method;</w:t>
      </w:r>
      <w:r>
        <w:rPr>
          <w:spacing w:val="-9"/>
        </w:rPr>
        <w:t xml:space="preserve"> </w:t>
      </w:r>
      <w:r>
        <w:t>non-uniform</w:t>
      </w:r>
      <w:r>
        <w:rPr>
          <w:spacing w:val="-9"/>
        </w:rPr>
        <w:t xml:space="preserve"> </w:t>
      </w:r>
      <w:r>
        <w:t>and adaptive</w:t>
      </w:r>
      <w:r>
        <w:rPr>
          <w:spacing w:val="-3"/>
        </w:rPr>
        <w:t xml:space="preserve"> </w:t>
      </w:r>
      <w:r>
        <w:t>discretization</w:t>
      </w:r>
      <w:r>
        <w:rPr>
          <w:spacing w:val="-3"/>
        </w:rPr>
        <w:t xml:space="preserve"> </w:t>
      </w:r>
      <w:r>
        <w:t>–</w:t>
      </w:r>
      <w:r>
        <w:rPr>
          <w:spacing w:val="-3"/>
        </w:rPr>
        <w:t xml:space="preserve"> </w:t>
      </w:r>
      <w:r>
        <w:t>p</w:t>
      </w:r>
      <w:r>
        <w:rPr>
          <w:spacing w:val="-3"/>
        </w:rPr>
        <w:t xml:space="preserve"> </w:t>
      </w:r>
      <w:r>
        <w:t>and</w:t>
      </w:r>
      <w:r>
        <w:rPr>
          <w:spacing w:val="-3"/>
        </w:rPr>
        <w:t xml:space="preserve"> </w:t>
      </w:r>
      <w:r>
        <w:t>H</w:t>
      </w:r>
      <w:r>
        <w:rPr>
          <w:spacing w:val="-3"/>
        </w:rPr>
        <w:t xml:space="preserve"> </w:t>
      </w:r>
      <w:r>
        <w:t>convergence;</w:t>
      </w:r>
      <w:r>
        <w:rPr>
          <w:spacing w:val="-3"/>
        </w:rPr>
        <w:t xml:space="preserve"> </w:t>
      </w:r>
      <w:r>
        <w:t>solid-fluid</w:t>
      </w:r>
      <w:r>
        <w:rPr>
          <w:spacing w:val="-3"/>
        </w:rPr>
        <w:t xml:space="preserve"> </w:t>
      </w:r>
      <w:r>
        <w:t>interaction problems; Generalized and extended finite element methods.</w:t>
      </w:r>
    </w:p>
    <w:p w14:paraId="4908615D" w14:textId="77777777" w:rsidR="00545FE0" w:rsidRDefault="00000000">
      <w:pPr>
        <w:pStyle w:val="Heading3"/>
        <w:spacing w:before="153"/>
        <w:jc w:val="left"/>
      </w:pPr>
      <w:r>
        <w:rPr>
          <w:color w:val="00AEEF"/>
        </w:rPr>
        <w:t xml:space="preserve">APV 808 Planar Contact </w:t>
      </w:r>
      <w:r>
        <w:rPr>
          <w:color w:val="00AEEF"/>
          <w:spacing w:val="-2"/>
        </w:rPr>
        <w:t>Mechanics</w:t>
      </w:r>
    </w:p>
    <w:p w14:paraId="618BFB62" w14:textId="77777777" w:rsidR="00545FE0" w:rsidRDefault="00000000">
      <w:pPr>
        <w:pStyle w:val="Heading4"/>
      </w:pPr>
      <w:r>
        <w:t>1</w:t>
      </w:r>
      <w:r>
        <w:rPr>
          <w:spacing w:val="-1"/>
        </w:rPr>
        <w:t xml:space="preserve"> </w:t>
      </w:r>
      <w:r>
        <w:t>Credit (1-0-</w:t>
      </w:r>
      <w:r>
        <w:rPr>
          <w:spacing w:val="-5"/>
        </w:rPr>
        <w:t>0)</w:t>
      </w:r>
    </w:p>
    <w:p w14:paraId="5237CD32" w14:textId="77777777" w:rsidR="00545FE0" w:rsidRDefault="00000000">
      <w:pPr>
        <w:spacing w:before="55"/>
        <w:ind w:left="123"/>
        <w:rPr>
          <w:sz w:val="18"/>
        </w:rPr>
      </w:pPr>
      <w:r>
        <w:rPr>
          <w:sz w:val="18"/>
        </w:rPr>
        <w:t>AML731</w:t>
      </w:r>
      <w:r>
        <w:rPr>
          <w:spacing w:val="-7"/>
          <w:sz w:val="18"/>
        </w:rPr>
        <w:t xml:space="preserve"> </w:t>
      </w:r>
      <w:r>
        <w:rPr>
          <w:sz w:val="18"/>
        </w:rPr>
        <w:t>or</w:t>
      </w:r>
      <w:r>
        <w:rPr>
          <w:spacing w:val="-6"/>
          <w:sz w:val="18"/>
        </w:rPr>
        <w:t xml:space="preserve"> </w:t>
      </w:r>
      <w:r>
        <w:rPr>
          <w:sz w:val="18"/>
        </w:rPr>
        <w:t>APL796</w:t>
      </w:r>
      <w:r>
        <w:rPr>
          <w:spacing w:val="-6"/>
          <w:sz w:val="18"/>
        </w:rPr>
        <w:t xml:space="preserve"> </w:t>
      </w:r>
      <w:r>
        <w:rPr>
          <w:sz w:val="18"/>
        </w:rPr>
        <w:t>or</w:t>
      </w:r>
      <w:r>
        <w:rPr>
          <w:spacing w:val="-6"/>
          <w:sz w:val="18"/>
        </w:rPr>
        <w:t xml:space="preserve"> </w:t>
      </w:r>
      <w:r>
        <w:rPr>
          <w:sz w:val="18"/>
        </w:rPr>
        <w:t>an</w:t>
      </w:r>
      <w:r>
        <w:rPr>
          <w:spacing w:val="-6"/>
          <w:sz w:val="18"/>
        </w:rPr>
        <w:t xml:space="preserve"> </w:t>
      </w:r>
      <w:r>
        <w:rPr>
          <w:sz w:val="18"/>
        </w:rPr>
        <w:t>equivalent</w:t>
      </w:r>
      <w:r>
        <w:rPr>
          <w:spacing w:val="-6"/>
          <w:sz w:val="18"/>
        </w:rPr>
        <w:t xml:space="preserve"> </w:t>
      </w:r>
      <w:r>
        <w:rPr>
          <w:sz w:val="18"/>
        </w:rPr>
        <w:t>course</w:t>
      </w:r>
      <w:r>
        <w:rPr>
          <w:spacing w:val="-6"/>
          <w:sz w:val="18"/>
        </w:rPr>
        <w:t xml:space="preserve"> </w:t>
      </w:r>
      <w:r>
        <w:rPr>
          <w:sz w:val="18"/>
        </w:rPr>
        <w:t>in</w:t>
      </w:r>
      <w:r>
        <w:rPr>
          <w:spacing w:val="-6"/>
          <w:sz w:val="18"/>
        </w:rPr>
        <w:t xml:space="preserve"> </w:t>
      </w:r>
      <w:r>
        <w:rPr>
          <w:sz w:val="18"/>
        </w:rPr>
        <w:t>Linear</w:t>
      </w:r>
      <w:r>
        <w:rPr>
          <w:spacing w:val="-6"/>
          <w:sz w:val="18"/>
        </w:rPr>
        <w:t xml:space="preserve"> </w:t>
      </w:r>
      <w:r>
        <w:rPr>
          <w:spacing w:val="-2"/>
          <w:sz w:val="18"/>
        </w:rPr>
        <w:t>Elasticity</w:t>
      </w:r>
    </w:p>
    <w:p w14:paraId="41C7D4E6" w14:textId="77777777" w:rsidR="00545FE0" w:rsidRDefault="00000000">
      <w:pPr>
        <w:pStyle w:val="BodyText"/>
        <w:spacing w:before="52" w:line="193" w:lineRule="exact"/>
        <w:jc w:val="left"/>
      </w:pPr>
      <w:r>
        <w:t>Plane</w:t>
      </w:r>
      <w:r>
        <w:rPr>
          <w:spacing w:val="31"/>
        </w:rPr>
        <w:t xml:space="preserve"> </w:t>
      </w:r>
      <w:r>
        <w:t>Contacts:</w:t>
      </w:r>
      <w:r>
        <w:rPr>
          <w:spacing w:val="32"/>
        </w:rPr>
        <w:t xml:space="preserve"> </w:t>
      </w:r>
      <w:r>
        <w:t>Surface</w:t>
      </w:r>
      <w:r>
        <w:rPr>
          <w:spacing w:val="32"/>
        </w:rPr>
        <w:t xml:space="preserve"> </w:t>
      </w:r>
      <w:r>
        <w:t>traction,</w:t>
      </w:r>
      <w:r>
        <w:rPr>
          <w:spacing w:val="32"/>
        </w:rPr>
        <w:t xml:space="preserve"> </w:t>
      </w:r>
      <w:r>
        <w:t>interior</w:t>
      </w:r>
      <w:r>
        <w:rPr>
          <w:spacing w:val="32"/>
        </w:rPr>
        <w:t xml:space="preserve"> </w:t>
      </w:r>
      <w:r>
        <w:t>stress</w:t>
      </w:r>
      <w:r>
        <w:rPr>
          <w:spacing w:val="32"/>
        </w:rPr>
        <w:t xml:space="preserve"> </w:t>
      </w:r>
      <w:r>
        <w:t>fields,</w:t>
      </w:r>
      <w:r>
        <w:rPr>
          <w:spacing w:val="32"/>
        </w:rPr>
        <w:t xml:space="preserve"> </w:t>
      </w:r>
      <w:r>
        <w:t>partial</w:t>
      </w:r>
      <w:r>
        <w:rPr>
          <w:spacing w:val="32"/>
        </w:rPr>
        <w:t xml:space="preserve"> </w:t>
      </w:r>
      <w:r>
        <w:rPr>
          <w:spacing w:val="-4"/>
        </w:rPr>
        <w:t>slip</w:t>
      </w:r>
    </w:p>
    <w:p w14:paraId="2A3F5E50" w14:textId="77777777" w:rsidR="00545FE0" w:rsidRDefault="00000000">
      <w:pPr>
        <w:pStyle w:val="BodyText"/>
        <w:spacing w:before="0" w:line="193" w:lineRule="exact"/>
        <w:jc w:val="left"/>
      </w:pPr>
      <w:r>
        <w:t>rough</w:t>
      </w:r>
      <w:r>
        <w:rPr>
          <w:spacing w:val="7"/>
        </w:rPr>
        <w:t xml:space="preserve"> </w:t>
      </w:r>
      <w:r>
        <w:t>contacts,</w:t>
      </w:r>
      <w:r>
        <w:rPr>
          <w:spacing w:val="9"/>
        </w:rPr>
        <w:t xml:space="preserve"> </w:t>
      </w:r>
      <w:r>
        <w:t>numerical</w:t>
      </w:r>
      <w:r>
        <w:rPr>
          <w:spacing w:val="10"/>
        </w:rPr>
        <w:t xml:space="preserve"> </w:t>
      </w:r>
      <w:r>
        <w:rPr>
          <w:spacing w:val="-2"/>
        </w:rPr>
        <w:t>techniques.</w:t>
      </w:r>
    </w:p>
    <w:p w14:paraId="5C11E5F9" w14:textId="77777777" w:rsidR="00545FE0" w:rsidRDefault="00000000">
      <w:pPr>
        <w:pStyle w:val="Heading3"/>
        <w:spacing w:before="159"/>
        <w:jc w:val="left"/>
      </w:pPr>
      <w:r>
        <w:rPr>
          <w:color w:val="00AEEF"/>
        </w:rPr>
        <w:t>APD811 Major Project Part-</w:t>
      </w:r>
      <w:r>
        <w:rPr>
          <w:color w:val="00AEEF"/>
          <w:spacing w:val="-10"/>
        </w:rPr>
        <w:t>I</w:t>
      </w:r>
    </w:p>
    <w:p w14:paraId="35B0632A" w14:textId="77777777" w:rsidR="00545FE0" w:rsidRDefault="00000000">
      <w:pPr>
        <w:spacing w:before="27"/>
        <w:ind w:left="123"/>
        <w:rPr>
          <w:sz w:val="18"/>
        </w:rPr>
      </w:pPr>
      <w:r>
        <w:rPr>
          <w:sz w:val="18"/>
        </w:rPr>
        <w:t>6</w:t>
      </w:r>
      <w:r>
        <w:rPr>
          <w:spacing w:val="-1"/>
          <w:sz w:val="18"/>
        </w:rPr>
        <w:t xml:space="preserve"> </w:t>
      </w:r>
      <w:r>
        <w:rPr>
          <w:sz w:val="18"/>
        </w:rPr>
        <w:t>Credits (0-0-</w:t>
      </w:r>
      <w:r>
        <w:rPr>
          <w:spacing w:val="-5"/>
          <w:sz w:val="18"/>
        </w:rPr>
        <w:t>12)</w:t>
      </w:r>
    </w:p>
    <w:p w14:paraId="4AD916B4" w14:textId="77777777" w:rsidR="00545FE0" w:rsidRDefault="00000000">
      <w:pPr>
        <w:pStyle w:val="Heading3"/>
        <w:spacing w:before="140"/>
        <w:jc w:val="left"/>
      </w:pPr>
      <w:r>
        <w:rPr>
          <w:color w:val="00AEEF"/>
        </w:rPr>
        <w:t xml:space="preserve">AML811 Advanced Computational Fluid </w:t>
      </w:r>
      <w:r>
        <w:rPr>
          <w:color w:val="00AEEF"/>
          <w:spacing w:val="-2"/>
        </w:rPr>
        <w:t>Dynamics</w:t>
      </w:r>
    </w:p>
    <w:p w14:paraId="0548C612" w14:textId="77777777" w:rsidR="00545FE0" w:rsidRDefault="00000000">
      <w:pPr>
        <w:pStyle w:val="Heading4"/>
      </w:pPr>
      <w:r>
        <w:t>3</w:t>
      </w:r>
      <w:r>
        <w:rPr>
          <w:spacing w:val="-1"/>
        </w:rPr>
        <w:t xml:space="preserve"> </w:t>
      </w:r>
      <w:r>
        <w:t>Credits (3-0-</w:t>
      </w:r>
      <w:r>
        <w:rPr>
          <w:spacing w:val="-5"/>
        </w:rPr>
        <w:t>0)</w:t>
      </w:r>
    </w:p>
    <w:p w14:paraId="53E34960" w14:textId="77777777" w:rsidR="00545FE0" w:rsidRDefault="00000000">
      <w:pPr>
        <w:pStyle w:val="BodyText"/>
        <w:spacing w:before="101"/>
        <w:ind w:right="137"/>
      </w:pPr>
      <w:r>
        <w:br w:type="column"/>
      </w:r>
      <w:r>
        <w:rPr>
          <w:spacing w:val="-2"/>
        </w:rPr>
        <w:t>Transport</w:t>
      </w:r>
      <w:r>
        <w:rPr>
          <w:spacing w:val="-3"/>
        </w:rPr>
        <w:t xml:space="preserve"> </w:t>
      </w:r>
      <w:r>
        <w:rPr>
          <w:spacing w:val="-2"/>
        </w:rPr>
        <w:t>equation</w:t>
      </w:r>
      <w:r>
        <w:rPr>
          <w:spacing w:val="-3"/>
        </w:rPr>
        <w:t xml:space="preserve"> </w:t>
      </w:r>
      <w:r>
        <w:rPr>
          <w:spacing w:val="-2"/>
        </w:rPr>
        <w:t>in</w:t>
      </w:r>
      <w:r>
        <w:rPr>
          <w:spacing w:val="-3"/>
        </w:rPr>
        <w:t xml:space="preserve"> </w:t>
      </w:r>
      <w:r>
        <w:rPr>
          <w:spacing w:val="-2"/>
        </w:rPr>
        <w:t>rotating</w:t>
      </w:r>
      <w:r>
        <w:rPr>
          <w:spacing w:val="-3"/>
        </w:rPr>
        <w:t xml:space="preserve"> </w:t>
      </w:r>
      <w:r>
        <w:rPr>
          <w:spacing w:val="-2"/>
        </w:rPr>
        <w:t>reference</w:t>
      </w:r>
      <w:r>
        <w:rPr>
          <w:spacing w:val="-3"/>
        </w:rPr>
        <w:t xml:space="preserve"> </w:t>
      </w:r>
      <w:r>
        <w:rPr>
          <w:spacing w:val="-2"/>
        </w:rPr>
        <w:t>frame,</w:t>
      </w:r>
      <w:r>
        <w:rPr>
          <w:spacing w:val="-3"/>
        </w:rPr>
        <w:t xml:space="preserve"> </w:t>
      </w:r>
      <w:r>
        <w:rPr>
          <w:spacing w:val="-2"/>
        </w:rPr>
        <w:t>finite</w:t>
      </w:r>
      <w:r>
        <w:rPr>
          <w:spacing w:val="-3"/>
        </w:rPr>
        <w:t xml:space="preserve"> </w:t>
      </w:r>
      <w:r>
        <w:rPr>
          <w:spacing w:val="-2"/>
        </w:rPr>
        <w:t>volume</w:t>
      </w:r>
      <w:r>
        <w:rPr>
          <w:spacing w:val="-3"/>
        </w:rPr>
        <w:t xml:space="preserve"> </w:t>
      </w:r>
      <w:r>
        <w:rPr>
          <w:spacing w:val="-2"/>
        </w:rPr>
        <w:t xml:space="preserve">methods </w:t>
      </w:r>
      <w:r>
        <w:t>including</w:t>
      </w:r>
      <w:r>
        <w:rPr>
          <w:spacing w:val="-9"/>
        </w:rPr>
        <w:t xml:space="preserve"> </w:t>
      </w:r>
      <w:r>
        <w:t>higher</w:t>
      </w:r>
      <w:r>
        <w:rPr>
          <w:spacing w:val="-9"/>
        </w:rPr>
        <w:t xml:space="preserve"> </w:t>
      </w:r>
      <w:r>
        <w:t>order</w:t>
      </w:r>
      <w:r>
        <w:rPr>
          <w:spacing w:val="-9"/>
        </w:rPr>
        <w:t xml:space="preserve"> </w:t>
      </w:r>
      <w:proofErr w:type="spellStart"/>
      <w:r>
        <w:t>upwinding</w:t>
      </w:r>
      <w:proofErr w:type="spellEnd"/>
      <w:r>
        <w:t>,</w:t>
      </w:r>
      <w:r>
        <w:rPr>
          <w:spacing w:val="-9"/>
        </w:rPr>
        <w:t xml:space="preserve"> </w:t>
      </w:r>
      <w:r>
        <w:t>grid</w:t>
      </w:r>
      <w:r>
        <w:rPr>
          <w:spacing w:val="-9"/>
        </w:rPr>
        <w:t xml:space="preserve"> </w:t>
      </w:r>
      <w:r>
        <w:t>generation,</w:t>
      </w:r>
      <w:r>
        <w:rPr>
          <w:spacing w:val="-9"/>
        </w:rPr>
        <w:t xml:space="preserve"> </w:t>
      </w:r>
      <w:proofErr w:type="spellStart"/>
      <w:r>
        <w:t>Galerkin</w:t>
      </w:r>
      <w:proofErr w:type="spellEnd"/>
      <w:r>
        <w:rPr>
          <w:spacing w:val="-9"/>
        </w:rPr>
        <w:t xml:space="preserve"> </w:t>
      </w:r>
      <w:r>
        <w:t>&amp;</w:t>
      </w:r>
      <w:r>
        <w:rPr>
          <w:spacing w:val="-9"/>
        </w:rPr>
        <w:t xml:space="preserve"> </w:t>
      </w:r>
      <w:r>
        <w:t>upwind finite</w:t>
      </w:r>
      <w:r>
        <w:rPr>
          <w:spacing w:val="-7"/>
        </w:rPr>
        <w:t xml:space="preserve"> </w:t>
      </w:r>
      <w:r>
        <w:t>element</w:t>
      </w:r>
      <w:r>
        <w:rPr>
          <w:spacing w:val="-7"/>
        </w:rPr>
        <w:t xml:space="preserve"> </w:t>
      </w:r>
      <w:r>
        <w:t>methods,</w:t>
      </w:r>
      <w:r>
        <w:rPr>
          <w:spacing w:val="-7"/>
        </w:rPr>
        <w:t xml:space="preserve"> </w:t>
      </w:r>
      <w:r>
        <w:t>considerations</w:t>
      </w:r>
      <w:r>
        <w:rPr>
          <w:spacing w:val="-7"/>
        </w:rPr>
        <w:t xml:space="preserve"> </w:t>
      </w:r>
      <w:r>
        <w:t>in</w:t>
      </w:r>
      <w:r>
        <w:rPr>
          <w:spacing w:val="-7"/>
        </w:rPr>
        <w:t xml:space="preserve"> </w:t>
      </w:r>
      <w:r>
        <w:t>discretization</w:t>
      </w:r>
      <w:r>
        <w:rPr>
          <w:spacing w:val="-7"/>
        </w:rPr>
        <w:t xml:space="preserve"> </w:t>
      </w:r>
      <w:r>
        <w:t>of</w:t>
      </w:r>
      <w:r>
        <w:rPr>
          <w:spacing w:val="-7"/>
        </w:rPr>
        <w:t xml:space="preserve"> </w:t>
      </w:r>
      <w:r>
        <w:t xml:space="preserve">turbulence models, rotating reference frame, hybrid methods </w:t>
      </w:r>
      <w:proofErr w:type="spellStart"/>
      <w:r>
        <w:t>gridless</w:t>
      </w:r>
      <w:proofErr w:type="spellEnd"/>
      <w:r>
        <w:t xml:space="preserve"> methods, multigrid</w:t>
      </w:r>
      <w:r>
        <w:rPr>
          <w:spacing w:val="-6"/>
        </w:rPr>
        <w:t xml:space="preserve"> </w:t>
      </w:r>
      <w:r>
        <w:t>method,</w:t>
      </w:r>
      <w:r>
        <w:rPr>
          <w:spacing w:val="-6"/>
        </w:rPr>
        <w:t xml:space="preserve"> </w:t>
      </w:r>
      <w:r>
        <w:t>special</w:t>
      </w:r>
      <w:r>
        <w:rPr>
          <w:spacing w:val="-6"/>
        </w:rPr>
        <w:t xml:space="preserve"> </w:t>
      </w:r>
      <w:r>
        <w:t>topics</w:t>
      </w:r>
      <w:r>
        <w:rPr>
          <w:spacing w:val="-6"/>
        </w:rPr>
        <w:t xml:space="preserve"> </w:t>
      </w:r>
      <w:r>
        <w:t>chosen</w:t>
      </w:r>
      <w:r>
        <w:rPr>
          <w:spacing w:val="-6"/>
        </w:rPr>
        <w:t xml:space="preserve"> </w:t>
      </w:r>
      <w:r>
        <w:t>from</w:t>
      </w:r>
      <w:r>
        <w:rPr>
          <w:spacing w:val="-6"/>
        </w:rPr>
        <w:t xml:space="preserve"> </w:t>
      </w:r>
      <w:r>
        <w:t>phase</w:t>
      </w:r>
      <w:r>
        <w:rPr>
          <w:spacing w:val="-6"/>
        </w:rPr>
        <w:t xml:space="preserve"> </w:t>
      </w:r>
      <w:r>
        <w:t>change</w:t>
      </w:r>
      <w:r>
        <w:rPr>
          <w:spacing w:val="-6"/>
        </w:rPr>
        <w:t xml:space="preserve"> </w:t>
      </w:r>
      <w:r>
        <w:t>problem, two-phase flow, compressible flow and numerical simulation.</w:t>
      </w:r>
    </w:p>
    <w:p w14:paraId="5182C17D" w14:textId="77777777" w:rsidR="00545FE0" w:rsidRDefault="00000000">
      <w:pPr>
        <w:pStyle w:val="Heading3"/>
        <w:spacing w:before="167"/>
      </w:pPr>
      <w:r>
        <w:rPr>
          <w:color w:val="00AEEF"/>
        </w:rPr>
        <w:t>APD812 Major Project Part-</w:t>
      </w:r>
      <w:r>
        <w:rPr>
          <w:color w:val="00AEEF"/>
          <w:spacing w:val="-5"/>
        </w:rPr>
        <w:t>II</w:t>
      </w:r>
    </w:p>
    <w:p w14:paraId="2045BB8B" w14:textId="77777777" w:rsidR="00545FE0" w:rsidRDefault="00000000">
      <w:pPr>
        <w:spacing w:before="27"/>
        <w:ind w:left="123"/>
        <w:jc w:val="both"/>
        <w:rPr>
          <w:sz w:val="18"/>
        </w:rPr>
      </w:pPr>
      <w:r>
        <w:rPr>
          <w:sz w:val="18"/>
        </w:rPr>
        <w:t>12</w:t>
      </w:r>
      <w:r>
        <w:rPr>
          <w:spacing w:val="-1"/>
          <w:sz w:val="18"/>
        </w:rPr>
        <w:t xml:space="preserve"> </w:t>
      </w:r>
      <w:r>
        <w:rPr>
          <w:sz w:val="18"/>
        </w:rPr>
        <w:t>Credits (0-0-</w:t>
      </w:r>
      <w:r>
        <w:rPr>
          <w:spacing w:val="-5"/>
          <w:sz w:val="18"/>
        </w:rPr>
        <w:t>24)</w:t>
      </w:r>
    </w:p>
    <w:p w14:paraId="2E3882E3" w14:textId="77777777" w:rsidR="00545FE0" w:rsidRDefault="00545FE0">
      <w:pPr>
        <w:pStyle w:val="BodyText"/>
        <w:spacing w:before="8"/>
        <w:ind w:left="0"/>
        <w:jc w:val="left"/>
        <w:rPr>
          <w:sz w:val="18"/>
        </w:rPr>
      </w:pPr>
    </w:p>
    <w:p w14:paraId="49020B91" w14:textId="77777777" w:rsidR="00545FE0" w:rsidRDefault="00000000">
      <w:pPr>
        <w:pStyle w:val="Heading3"/>
      </w:pPr>
      <w:r>
        <w:rPr>
          <w:color w:val="00AEEF"/>
        </w:rPr>
        <w:t>AMD813 Major Project Part-</w:t>
      </w:r>
      <w:r>
        <w:rPr>
          <w:color w:val="00AEEF"/>
          <w:spacing w:val="-10"/>
        </w:rPr>
        <w:t>I</w:t>
      </w:r>
    </w:p>
    <w:p w14:paraId="6E828FFE" w14:textId="77777777" w:rsidR="00545FE0" w:rsidRDefault="00000000">
      <w:pPr>
        <w:spacing w:before="27"/>
        <w:ind w:left="123"/>
        <w:jc w:val="both"/>
        <w:rPr>
          <w:sz w:val="18"/>
        </w:rPr>
      </w:pPr>
      <w:r>
        <w:rPr>
          <w:sz w:val="18"/>
        </w:rPr>
        <w:t>6</w:t>
      </w:r>
      <w:r>
        <w:rPr>
          <w:spacing w:val="-1"/>
          <w:sz w:val="18"/>
        </w:rPr>
        <w:t xml:space="preserve"> </w:t>
      </w:r>
      <w:r>
        <w:rPr>
          <w:sz w:val="18"/>
        </w:rPr>
        <w:t>Credits (0-0-</w:t>
      </w:r>
      <w:r>
        <w:rPr>
          <w:spacing w:val="-5"/>
          <w:sz w:val="18"/>
        </w:rPr>
        <w:t>12)</w:t>
      </w:r>
    </w:p>
    <w:p w14:paraId="21DAE6B5" w14:textId="77777777" w:rsidR="00545FE0" w:rsidRDefault="00545FE0">
      <w:pPr>
        <w:pStyle w:val="BodyText"/>
        <w:spacing w:before="8"/>
        <w:ind w:left="0"/>
        <w:jc w:val="left"/>
        <w:rPr>
          <w:sz w:val="18"/>
        </w:rPr>
      </w:pPr>
    </w:p>
    <w:p w14:paraId="65D162BA" w14:textId="77777777" w:rsidR="00545FE0" w:rsidRDefault="00000000">
      <w:pPr>
        <w:pStyle w:val="Heading3"/>
        <w:spacing w:before="1"/>
      </w:pPr>
      <w:r>
        <w:rPr>
          <w:color w:val="00AEEF"/>
        </w:rPr>
        <w:t>AMD814 Major Project Part-</w:t>
      </w:r>
      <w:r>
        <w:rPr>
          <w:color w:val="00AEEF"/>
          <w:spacing w:val="-5"/>
        </w:rPr>
        <w:t>II</w:t>
      </w:r>
    </w:p>
    <w:p w14:paraId="2CC56385" w14:textId="77777777" w:rsidR="00545FE0" w:rsidRDefault="00000000">
      <w:pPr>
        <w:spacing w:before="27"/>
        <w:ind w:left="123"/>
        <w:jc w:val="both"/>
        <w:rPr>
          <w:sz w:val="18"/>
        </w:rPr>
      </w:pPr>
      <w:r>
        <w:rPr>
          <w:sz w:val="18"/>
        </w:rPr>
        <w:t>12</w:t>
      </w:r>
      <w:r>
        <w:rPr>
          <w:spacing w:val="-1"/>
          <w:sz w:val="18"/>
        </w:rPr>
        <w:t xml:space="preserve"> </w:t>
      </w:r>
      <w:r>
        <w:rPr>
          <w:sz w:val="18"/>
        </w:rPr>
        <w:t>Credits (0-0-</w:t>
      </w:r>
      <w:r>
        <w:rPr>
          <w:spacing w:val="-5"/>
          <w:sz w:val="18"/>
        </w:rPr>
        <w:t>24)</w:t>
      </w:r>
    </w:p>
    <w:p w14:paraId="2B87B903" w14:textId="77777777" w:rsidR="00545FE0" w:rsidRDefault="00000000">
      <w:pPr>
        <w:pStyle w:val="Heading3"/>
        <w:spacing w:before="197"/>
      </w:pPr>
      <w:r>
        <w:rPr>
          <w:color w:val="00AEEF"/>
        </w:rPr>
        <w:t xml:space="preserve">APL815 Hydrodynamic </w:t>
      </w:r>
      <w:r>
        <w:rPr>
          <w:color w:val="00AEEF"/>
          <w:spacing w:val="-2"/>
        </w:rPr>
        <w:t>Stability</w:t>
      </w:r>
    </w:p>
    <w:p w14:paraId="10D17DD0" w14:textId="77777777" w:rsidR="00545FE0" w:rsidRDefault="00000000">
      <w:pPr>
        <w:pStyle w:val="Heading4"/>
        <w:jc w:val="both"/>
      </w:pPr>
      <w:r>
        <w:t>3</w:t>
      </w:r>
      <w:r>
        <w:rPr>
          <w:spacing w:val="-1"/>
        </w:rPr>
        <w:t xml:space="preserve"> </w:t>
      </w:r>
      <w:r>
        <w:t>Credits (3-0-</w:t>
      </w:r>
      <w:r>
        <w:rPr>
          <w:spacing w:val="-5"/>
        </w:rPr>
        <w:t>0)</w:t>
      </w:r>
    </w:p>
    <w:p w14:paraId="4FD4403F" w14:textId="77777777" w:rsidR="00545FE0" w:rsidRDefault="00000000">
      <w:pPr>
        <w:pStyle w:val="BodyText"/>
        <w:ind w:right="141"/>
      </w:pPr>
      <w:r>
        <w:rPr>
          <w:spacing w:val="10"/>
        </w:rPr>
        <w:t xml:space="preserve">Introduction, Kelvin-Helmholtz </w:t>
      </w:r>
      <w:r>
        <w:rPr>
          <w:spacing w:val="9"/>
        </w:rPr>
        <w:t xml:space="preserve">instability, </w:t>
      </w:r>
      <w:r>
        <w:rPr>
          <w:spacing w:val="11"/>
        </w:rPr>
        <w:t>Rayleigh-</w:t>
      </w:r>
      <w:r>
        <w:rPr>
          <w:spacing w:val="9"/>
        </w:rPr>
        <w:t xml:space="preserve">Benard </w:t>
      </w:r>
      <w:r>
        <w:t>Convection, Inviscid instability of Parallel Flows, Viscous Instability</w:t>
      </w:r>
      <w:r>
        <w:rPr>
          <w:spacing w:val="40"/>
        </w:rPr>
        <w:t xml:space="preserve"> </w:t>
      </w:r>
      <w:r>
        <w:t>of Parallel Flows, Free Surface Flows, Weak-Nonlinear Instability, Absolute and Convective Instability.</w:t>
      </w:r>
    </w:p>
    <w:p w14:paraId="1CB186C2" w14:textId="77777777" w:rsidR="00545FE0" w:rsidRDefault="00545FE0">
      <w:pPr>
        <w:pStyle w:val="BodyText"/>
        <w:spacing w:before="5"/>
        <w:ind w:left="0"/>
        <w:jc w:val="left"/>
      </w:pPr>
    </w:p>
    <w:p w14:paraId="618B7A18" w14:textId="77777777" w:rsidR="00545FE0" w:rsidRDefault="00000000">
      <w:pPr>
        <w:pStyle w:val="Heading3"/>
      </w:pPr>
      <w:r>
        <w:rPr>
          <w:color w:val="00AEEF"/>
        </w:rPr>
        <w:t xml:space="preserve">AML816 Compressible Fluid Flow and Gas </w:t>
      </w:r>
      <w:r>
        <w:rPr>
          <w:color w:val="00AEEF"/>
          <w:spacing w:val="-2"/>
        </w:rPr>
        <w:t>Dynamics</w:t>
      </w:r>
    </w:p>
    <w:p w14:paraId="3ED7DEB5" w14:textId="77777777" w:rsidR="00545FE0" w:rsidRDefault="00000000">
      <w:pPr>
        <w:pStyle w:val="Heading4"/>
        <w:jc w:val="both"/>
      </w:pPr>
      <w:r>
        <w:t>3</w:t>
      </w:r>
      <w:r>
        <w:rPr>
          <w:spacing w:val="-1"/>
        </w:rPr>
        <w:t xml:space="preserve"> </w:t>
      </w:r>
      <w:r>
        <w:t>Credits (3-0-</w:t>
      </w:r>
      <w:r>
        <w:rPr>
          <w:spacing w:val="-5"/>
        </w:rPr>
        <w:t>0)</w:t>
      </w:r>
    </w:p>
    <w:p w14:paraId="7A87A67C" w14:textId="77777777" w:rsidR="00545FE0" w:rsidRDefault="00000000">
      <w:pPr>
        <w:pStyle w:val="BodyText"/>
        <w:ind w:right="133"/>
      </w:pPr>
      <w:r>
        <w:t>Review</w:t>
      </w:r>
      <w:r>
        <w:rPr>
          <w:spacing w:val="-13"/>
        </w:rPr>
        <w:t xml:space="preserve"> </w:t>
      </w:r>
      <w:r>
        <w:t>of</w:t>
      </w:r>
      <w:r>
        <w:rPr>
          <w:spacing w:val="-12"/>
        </w:rPr>
        <w:t xml:space="preserve"> </w:t>
      </w:r>
      <w:r>
        <w:t>one-dimensional</w:t>
      </w:r>
      <w:r>
        <w:rPr>
          <w:spacing w:val="-13"/>
        </w:rPr>
        <w:t xml:space="preserve"> </w:t>
      </w:r>
      <w:r>
        <w:t>flows.</w:t>
      </w:r>
      <w:r>
        <w:rPr>
          <w:spacing w:val="-12"/>
        </w:rPr>
        <w:t xml:space="preserve"> </w:t>
      </w:r>
      <w:r>
        <w:t>Two-dimensional</w:t>
      </w:r>
      <w:r>
        <w:rPr>
          <w:spacing w:val="-13"/>
        </w:rPr>
        <w:t xml:space="preserve"> </w:t>
      </w:r>
      <w:r>
        <w:t>flows.</w:t>
      </w:r>
      <w:r>
        <w:rPr>
          <w:spacing w:val="-12"/>
        </w:rPr>
        <w:t xml:space="preserve"> </w:t>
      </w:r>
      <w:r>
        <w:t>Shocks</w:t>
      </w:r>
      <w:r>
        <w:rPr>
          <w:spacing w:val="-13"/>
        </w:rPr>
        <w:t xml:space="preserve"> </w:t>
      </w:r>
      <w:r>
        <w:t>and interactions. Small perturbation theory. Method of characteristics. Stock-boundary layer interaction. Viscous effects. Introduction to flows with chemical reactions. Dynamics of radiating gases. Hypersonic flows.</w:t>
      </w:r>
    </w:p>
    <w:p w14:paraId="410ACFFE" w14:textId="77777777" w:rsidR="00545FE0" w:rsidRDefault="00000000">
      <w:pPr>
        <w:pStyle w:val="Heading3"/>
        <w:spacing w:before="168"/>
        <w:jc w:val="left"/>
      </w:pPr>
      <w:r>
        <w:rPr>
          <w:color w:val="00AEEF"/>
        </w:rPr>
        <w:t xml:space="preserve">AML820 Advances in Fluid </w:t>
      </w:r>
      <w:r>
        <w:rPr>
          <w:color w:val="00AEEF"/>
          <w:spacing w:val="-2"/>
        </w:rPr>
        <w:t>Engineering</w:t>
      </w:r>
    </w:p>
    <w:p w14:paraId="56DA214F" w14:textId="77777777" w:rsidR="00545FE0" w:rsidRDefault="00000000">
      <w:pPr>
        <w:pStyle w:val="Heading4"/>
        <w:spacing w:before="28"/>
      </w:pPr>
      <w:r>
        <w:t>3</w:t>
      </w:r>
      <w:r>
        <w:rPr>
          <w:spacing w:val="-1"/>
        </w:rPr>
        <w:t xml:space="preserve"> </w:t>
      </w:r>
      <w:r>
        <w:t>Credits (3-0-</w:t>
      </w:r>
      <w:r>
        <w:rPr>
          <w:spacing w:val="-5"/>
        </w:rPr>
        <w:t>0)</w:t>
      </w:r>
    </w:p>
    <w:p w14:paraId="093CABF8" w14:textId="77777777" w:rsidR="00545FE0" w:rsidRDefault="00000000">
      <w:pPr>
        <w:pStyle w:val="BodyText"/>
        <w:spacing w:line="193" w:lineRule="exact"/>
        <w:jc w:val="left"/>
      </w:pPr>
      <w:r>
        <w:t>A</w:t>
      </w:r>
      <w:r>
        <w:rPr>
          <w:spacing w:val="-4"/>
        </w:rPr>
        <w:t xml:space="preserve"> </w:t>
      </w:r>
      <w:r>
        <w:t>course</w:t>
      </w:r>
      <w:r>
        <w:rPr>
          <w:spacing w:val="-3"/>
        </w:rPr>
        <w:t xml:space="preserve"> </w:t>
      </w:r>
      <w:r>
        <w:t>on</w:t>
      </w:r>
      <w:r>
        <w:rPr>
          <w:spacing w:val="-3"/>
        </w:rPr>
        <w:t xml:space="preserve"> </w:t>
      </w:r>
      <w:r>
        <w:t>any</w:t>
      </w:r>
      <w:r>
        <w:rPr>
          <w:spacing w:val="-3"/>
        </w:rPr>
        <w:t xml:space="preserve"> </w:t>
      </w:r>
      <w:r>
        <w:t>advanced</w:t>
      </w:r>
      <w:r>
        <w:rPr>
          <w:spacing w:val="-3"/>
        </w:rPr>
        <w:t xml:space="preserve"> </w:t>
      </w:r>
      <w:r>
        <w:t>topic</w:t>
      </w:r>
      <w:r>
        <w:rPr>
          <w:spacing w:val="-3"/>
        </w:rPr>
        <w:t xml:space="preserve"> </w:t>
      </w:r>
      <w:r>
        <w:t>in</w:t>
      </w:r>
      <w:r>
        <w:rPr>
          <w:spacing w:val="-3"/>
        </w:rPr>
        <w:t xml:space="preserve"> </w:t>
      </w:r>
      <w:r>
        <w:t>the</w:t>
      </w:r>
      <w:r>
        <w:rPr>
          <w:spacing w:val="-3"/>
        </w:rPr>
        <w:t xml:space="preserve"> </w:t>
      </w:r>
      <w:r>
        <w:t>area</w:t>
      </w:r>
      <w:r>
        <w:rPr>
          <w:spacing w:val="-3"/>
        </w:rPr>
        <w:t xml:space="preserve"> </w:t>
      </w:r>
      <w:r>
        <w:t>of</w:t>
      </w:r>
      <w:r>
        <w:rPr>
          <w:spacing w:val="-3"/>
        </w:rPr>
        <w:t xml:space="preserve"> </w:t>
      </w:r>
      <w:r>
        <w:t>Fluid</w:t>
      </w:r>
      <w:r>
        <w:rPr>
          <w:spacing w:val="-3"/>
        </w:rPr>
        <w:t xml:space="preserve"> </w:t>
      </w:r>
      <w:r>
        <w:t>Engineering</w:t>
      </w:r>
      <w:r>
        <w:rPr>
          <w:spacing w:val="-3"/>
        </w:rPr>
        <w:t xml:space="preserve"> </w:t>
      </w:r>
      <w:r>
        <w:rPr>
          <w:spacing w:val="-5"/>
        </w:rPr>
        <w:t>may</w:t>
      </w:r>
    </w:p>
    <w:p w14:paraId="779DFB84" w14:textId="77777777" w:rsidR="00545FE0" w:rsidRDefault="00000000">
      <w:pPr>
        <w:pStyle w:val="BodyText"/>
        <w:spacing w:before="0" w:line="193" w:lineRule="exact"/>
        <w:jc w:val="left"/>
      </w:pPr>
      <w:r>
        <w:t>be</w:t>
      </w:r>
      <w:r>
        <w:rPr>
          <w:spacing w:val="5"/>
        </w:rPr>
        <w:t xml:space="preserve"> </w:t>
      </w:r>
      <w:r>
        <w:t>floated</w:t>
      </w:r>
      <w:r>
        <w:rPr>
          <w:spacing w:val="5"/>
        </w:rPr>
        <w:t xml:space="preserve"> </w:t>
      </w:r>
      <w:r>
        <w:t>under</w:t>
      </w:r>
      <w:r>
        <w:rPr>
          <w:spacing w:val="5"/>
        </w:rPr>
        <w:t xml:space="preserve"> </w:t>
      </w:r>
      <w:r>
        <w:t>this</w:t>
      </w:r>
      <w:r>
        <w:rPr>
          <w:spacing w:val="5"/>
        </w:rPr>
        <w:t xml:space="preserve"> </w:t>
      </w:r>
      <w:r>
        <w:rPr>
          <w:spacing w:val="-2"/>
        </w:rPr>
        <w:t>number.</w:t>
      </w:r>
    </w:p>
    <w:p w14:paraId="02C70087" w14:textId="77777777" w:rsidR="00545FE0" w:rsidRDefault="00545FE0">
      <w:pPr>
        <w:pStyle w:val="BodyText"/>
        <w:spacing w:before="8"/>
        <w:ind w:left="0"/>
        <w:jc w:val="left"/>
      </w:pPr>
    </w:p>
    <w:p w14:paraId="276BDB0A" w14:textId="77777777" w:rsidR="00545FE0" w:rsidRDefault="00000000">
      <w:pPr>
        <w:pStyle w:val="Heading3"/>
      </w:pPr>
      <w:r>
        <w:rPr>
          <w:color w:val="00AEEF"/>
        </w:rPr>
        <w:t xml:space="preserve">AML821 Flow Induced </w:t>
      </w:r>
      <w:r>
        <w:rPr>
          <w:color w:val="00AEEF"/>
          <w:spacing w:val="-2"/>
        </w:rPr>
        <w:t>Vibrations</w:t>
      </w:r>
    </w:p>
    <w:p w14:paraId="6FBED79D" w14:textId="77777777" w:rsidR="00545FE0" w:rsidRDefault="00000000">
      <w:pPr>
        <w:pStyle w:val="Heading4"/>
        <w:jc w:val="both"/>
      </w:pPr>
      <w:r>
        <w:t>3</w:t>
      </w:r>
      <w:r>
        <w:rPr>
          <w:spacing w:val="-1"/>
        </w:rPr>
        <w:t xml:space="preserve"> </w:t>
      </w:r>
      <w:r>
        <w:t>Credits (3-0-</w:t>
      </w:r>
      <w:r>
        <w:rPr>
          <w:spacing w:val="-5"/>
        </w:rPr>
        <w:t>0)</w:t>
      </w:r>
    </w:p>
    <w:p w14:paraId="07628FBC" w14:textId="77777777" w:rsidR="00545FE0" w:rsidRDefault="00000000">
      <w:pPr>
        <w:pStyle w:val="BodyText"/>
        <w:ind w:right="133"/>
      </w:pPr>
      <w:r>
        <w:t>General governing equations for solid-fluid interaction problems. Decoupling approximations. Acoustically applied forces. Steady-</w:t>
      </w:r>
      <w:r>
        <w:rPr>
          <w:spacing w:val="40"/>
        </w:rPr>
        <w:t xml:space="preserve"> </w:t>
      </w:r>
      <w:r>
        <w:t>state scatter, transient scatter and transient shock response. Hydrodynamically applied forces Flow induced noise, dynamic divergence of compliant surfaces, flutter, stability of boundary layer on compliant surfaces, propeller induced forces. Aeroelastic flutter</w:t>
      </w:r>
      <w:r>
        <w:rPr>
          <w:spacing w:val="80"/>
        </w:rPr>
        <w:t xml:space="preserve"> </w:t>
      </w:r>
      <w:r>
        <w:t>of plates, linear and non-linear response. Flow induced vibrations of pipes and tube arrays etc.</w:t>
      </w:r>
    </w:p>
    <w:p w14:paraId="6B30CFC6" w14:textId="77777777" w:rsidR="00545FE0" w:rsidRDefault="00545FE0">
      <w:pPr>
        <w:pStyle w:val="BodyText"/>
        <w:spacing w:before="0"/>
        <w:ind w:left="0"/>
        <w:jc w:val="left"/>
      </w:pPr>
    </w:p>
    <w:p w14:paraId="4A9FCCC6" w14:textId="77777777" w:rsidR="00545FE0" w:rsidRDefault="00000000">
      <w:pPr>
        <w:pStyle w:val="Heading3"/>
        <w:jc w:val="left"/>
      </w:pPr>
      <w:r>
        <w:rPr>
          <w:color w:val="00AEEF"/>
        </w:rPr>
        <w:t>APL821</w:t>
      </w:r>
      <w:r>
        <w:rPr>
          <w:color w:val="00AEEF"/>
          <w:spacing w:val="-10"/>
        </w:rPr>
        <w:t xml:space="preserve"> </w:t>
      </w:r>
      <w:r>
        <w:rPr>
          <w:color w:val="00AEEF"/>
        </w:rPr>
        <w:t>Spectral</w:t>
      </w:r>
      <w:r>
        <w:rPr>
          <w:color w:val="00AEEF"/>
          <w:spacing w:val="-10"/>
        </w:rPr>
        <w:t xml:space="preserve"> </w:t>
      </w:r>
      <w:r>
        <w:rPr>
          <w:color w:val="00AEEF"/>
        </w:rPr>
        <w:t>Methods</w:t>
      </w:r>
      <w:r>
        <w:rPr>
          <w:color w:val="00AEEF"/>
          <w:spacing w:val="-10"/>
        </w:rPr>
        <w:t xml:space="preserve"> </w:t>
      </w:r>
      <w:r>
        <w:rPr>
          <w:color w:val="00AEEF"/>
        </w:rPr>
        <w:t>for</w:t>
      </w:r>
      <w:r>
        <w:rPr>
          <w:color w:val="00AEEF"/>
          <w:spacing w:val="-10"/>
        </w:rPr>
        <w:t xml:space="preserve"> </w:t>
      </w:r>
      <w:r>
        <w:rPr>
          <w:color w:val="00AEEF"/>
        </w:rPr>
        <w:t>Fluid</w:t>
      </w:r>
      <w:r>
        <w:rPr>
          <w:color w:val="00AEEF"/>
          <w:spacing w:val="-10"/>
        </w:rPr>
        <w:t xml:space="preserve"> </w:t>
      </w:r>
      <w:r>
        <w:rPr>
          <w:color w:val="00AEEF"/>
        </w:rPr>
        <w:t>Flow</w:t>
      </w:r>
      <w:r>
        <w:rPr>
          <w:color w:val="00AEEF"/>
          <w:spacing w:val="-10"/>
        </w:rPr>
        <w:t xml:space="preserve"> </w:t>
      </w:r>
      <w:r>
        <w:rPr>
          <w:color w:val="00AEEF"/>
          <w:spacing w:val="-2"/>
        </w:rPr>
        <w:t>Computations</w:t>
      </w:r>
    </w:p>
    <w:p w14:paraId="6F7FACDB" w14:textId="77777777" w:rsidR="00545FE0" w:rsidRDefault="00000000">
      <w:pPr>
        <w:pStyle w:val="Heading4"/>
      </w:pPr>
      <w:r>
        <w:t>4</w:t>
      </w:r>
      <w:r>
        <w:rPr>
          <w:spacing w:val="-1"/>
        </w:rPr>
        <w:t xml:space="preserve"> </w:t>
      </w:r>
      <w:r>
        <w:t>Credits (3-0-</w:t>
      </w:r>
      <w:r>
        <w:rPr>
          <w:spacing w:val="-5"/>
        </w:rPr>
        <w:t>2)</w:t>
      </w:r>
    </w:p>
    <w:p w14:paraId="5A95E619" w14:textId="77777777" w:rsidR="005E71B3" w:rsidRDefault="00000000" w:rsidP="005E71B3">
      <w:pPr>
        <w:rPr>
          <w:sz w:val="18"/>
        </w:rPr>
      </w:pPr>
      <w:r>
        <w:rPr>
          <w:sz w:val="18"/>
        </w:rPr>
        <w:t>Pre-requisite(s): MTL100/MTL101/APL703 or equivalent</w:t>
      </w:r>
    </w:p>
    <w:p w14:paraId="1017411A" w14:textId="20CC5998" w:rsidR="00545FE0" w:rsidRDefault="00000000" w:rsidP="005E71B3">
      <w:pPr>
        <w:pStyle w:val="BodyText"/>
      </w:pPr>
      <w:r>
        <w:t>Spectral</w:t>
      </w:r>
      <w:r>
        <w:rPr>
          <w:spacing w:val="-6"/>
        </w:rPr>
        <w:t xml:space="preserve"> </w:t>
      </w:r>
      <w:r>
        <w:t>methods</w:t>
      </w:r>
      <w:r>
        <w:rPr>
          <w:spacing w:val="-6"/>
        </w:rPr>
        <w:t xml:space="preserve"> </w:t>
      </w:r>
      <w:r>
        <w:t>and</w:t>
      </w:r>
      <w:r>
        <w:rPr>
          <w:spacing w:val="-6"/>
        </w:rPr>
        <w:t xml:space="preserve"> </w:t>
      </w:r>
      <w:r>
        <w:t>application</w:t>
      </w:r>
      <w:r>
        <w:rPr>
          <w:spacing w:val="-6"/>
        </w:rPr>
        <w:t xml:space="preserve"> </w:t>
      </w:r>
      <w:r>
        <w:t>to</w:t>
      </w:r>
      <w:r>
        <w:rPr>
          <w:spacing w:val="-6"/>
        </w:rPr>
        <w:t xml:space="preserve"> </w:t>
      </w:r>
      <w:r>
        <w:t>fluid</w:t>
      </w:r>
      <w:r>
        <w:rPr>
          <w:spacing w:val="-6"/>
        </w:rPr>
        <w:t xml:space="preserve"> </w:t>
      </w:r>
      <w:r>
        <w:t>simulations,</w:t>
      </w:r>
      <w:r>
        <w:rPr>
          <w:spacing w:val="-6"/>
        </w:rPr>
        <w:t xml:space="preserve"> </w:t>
      </w:r>
      <w:r>
        <w:t>Sturm</w:t>
      </w:r>
      <w:r>
        <w:rPr>
          <w:spacing w:val="-6"/>
        </w:rPr>
        <w:t xml:space="preserve"> </w:t>
      </w:r>
      <w:r>
        <w:t>Liouville problems,</w:t>
      </w:r>
      <w:r>
        <w:rPr>
          <w:spacing w:val="40"/>
        </w:rPr>
        <w:t xml:space="preserve"> </w:t>
      </w:r>
      <w:r>
        <w:t>polynomial</w:t>
      </w:r>
      <w:r>
        <w:rPr>
          <w:spacing w:val="40"/>
        </w:rPr>
        <w:t xml:space="preserve"> </w:t>
      </w:r>
      <w:r>
        <w:t>approximations,</w:t>
      </w:r>
      <w:r>
        <w:rPr>
          <w:spacing w:val="40"/>
        </w:rPr>
        <w:t xml:space="preserve"> </w:t>
      </w:r>
      <w:r>
        <w:t>discrete</w:t>
      </w:r>
      <w:r>
        <w:rPr>
          <w:spacing w:val="40"/>
        </w:rPr>
        <w:t xml:space="preserve"> </w:t>
      </w:r>
      <w:r>
        <w:t>and</w:t>
      </w:r>
      <w:r>
        <w:rPr>
          <w:spacing w:val="40"/>
        </w:rPr>
        <w:t xml:space="preserve"> </w:t>
      </w:r>
      <w:r>
        <w:t>fast</w:t>
      </w:r>
      <w:r>
        <w:rPr>
          <w:spacing w:val="40"/>
        </w:rPr>
        <w:t xml:space="preserve"> </w:t>
      </w:r>
      <w:r>
        <w:t>Fourier transforms,</w:t>
      </w:r>
      <w:r>
        <w:rPr>
          <w:spacing w:val="40"/>
        </w:rPr>
        <w:t xml:space="preserve"> </w:t>
      </w:r>
      <w:r>
        <w:t>Chebyshev</w:t>
      </w:r>
      <w:r>
        <w:rPr>
          <w:spacing w:val="40"/>
        </w:rPr>
        <w:t xml:space="preserve"> </w:t>
      </w:r>
      <w:r>
        <w:t>polynomials,</w:t>
      </w:r>
      <w:r>
        <w:rPr>
          <w:spacing w:val="40"/>
        </w:rPr>
        <w:t xml:space="preserve"> </w:t>
      </w:r>
      <w:r>
        <w:t>Gibbs</w:t>
      </w:r>
      <w:r>
        <w:rPr>
          <w:spacing w:val="40"/>
        </w:rPr>
        <w:t xml:space="preserve"> </w:t>
      </w:r>
      <w:r>
        <w:t>phenomena,</w:t>
      </w:r>
      <w:r>
        <w:rPr>
          <w:spacing w:val="40"/>
        </w:rPr>
        <w:t xml:space="preserve"> </w:t>
      </w:r>
      <w:r>
        <w:t xml:space="preserve">spectral </w:t>
      </w:r>
      <w:r>
        <w:rPr>
          <w:spacing w:val="-2"/>
        </w:rPr>
        <w:t>discretization</w:t>
      </w:r>
      <w:r>
        <w:rPr>
          <w:spacing w:val="-6"/>
        </w:rPr>
        <w:t xml:space="preserve"> </w:t>
      </w:r>
      <w:r>
        <w:rPr>
          <w:spacing w:val="-2"/>
        </w:rPr>
        <w:t>methods</w:t>
      </w:r>
      <w:r>
        <w:rPr>
          <w:spacing w:val="-6"/>
        </w:rPr>
        <w:t xml:space="preserve"> </w:t>
      </w:r>
      <w:r>
        <w:rPr>
          <w:spacing w:val="-2"/>
        </w:rPr>
        <w:t>for</w:t>
      </w:r>
      <w:r>
        <w:rPr>
          <w:spacing w:val="-6"/>
        </w:rPr>
        <w:t xml:space="preserve"> </w:t>
      </w:r>
      <w:r>
        <w:rPr>
          <w:spacing w:val="-2"/>
        </w:rPr>
        <w:t>diffusion</w:t>
      </w:r>
      <w:r>
        <w:rPr>
          <w:spacing w:val="-6"/>
        </w:rPr>
        <w:t xml:space="preserve"> </w:t>
      </w:r>
      <w:r>
        <w:rPr>
          <w:spacing w:val="-2"/>
        </w:rPr>
        <w:t>and</w:t>
      </w:r>
      <w:r>
        <w:rPr>
          <w:spacing w:val="-6"/>
        </w:rPr>
        <w:t xml:space="preserve"> </w:t>
      </w:r>
      <w:r>
        <w:rPr>
          <w:spacing w:val="-2"/>
        </w:rPr>
        <w:t>convection</w:t>
      </w:r>
      <w:r>
        <w:rPr>
          <w:spacing w:val="-6"/>
        </w:rPr>
        <w:t xml:space="preserve"> </w:t>
      </w:r>
      <w:r>
        <w:rPr>
          <w:spacing w:val="-2"/>
        </w:rPr>
        <w:t>diffusion</w:t>
      </w:r>
      <w:r>
        <w:rPr>
          <w:spacing w:val="-6"/>
        </w:rPr>
        <w:t xml:space="preserve"> </w:t>
      </w:r>
      <w:r>
        <w:rPr>
          <w:spacing w:val="-2"/>
        </w:rPr>
        <w:t xml:space="preserve">problems, </w:t>
      </w:r>
      <w:r>
        <w:t>stability</w:t>
      </w:r>
      <w:r>
        <w:rPr>
          <w:spacing w:val="40"/>
        </w:rPr>
        <w:t xml:space="preserve"> </w:t>
      </w:r>
      <w:r>
        <w:t>and</w:t>
      </w:r>
      <w:r>
        <w:rPr>
          <w:spacing w:val="40"/>
        </w:rPr>
        <w:t xml:space="preserve"> </w:t>
      </w:r>
      <w:r>
        <w:t>convergence</w:t>
      </w:r>
      <w:r>
        <w:rPr>
          <w:spacing w:val="40"/>
        </w:rPr>
        <w:t xml:space="preserve"> </w:t>
      </w:r>
      <w:r>
        <w:t>properties,</w:t>
      </w:r>
      <w:r>
        <w:rPr>
          <w:spacing w:val="40"/>
        </w:rPr>
        <w:t xml:space="preserve"> </w:t>
      </w:r>
      <w:r>
        <w:t>pseudo</w:t>
      </w:r>
      <w:r>
        <w:rPr>
          <w:spacing w:val="40"/>
        </w:rPr>
        <w:t xml:space="preserve"> </w:t>
      </w:r>
      <w:r>
        <w:t>spectral</w:t>
      </w:r>
      <w:r>
        <w:rPr>
          <w:spacing w:val="40"/>
        </w:rPr>
        <w:t xml:space="preserve"> </w:t>
      </w:r>
      <w:r>
        <w:t xml:space="preserve">methods, steady and unsteady </w:t>
      </w:r>
      <w:proofErr w:type="gramStart"/>
      <w:r>
        <w:t>Burgers</w:t>
      </w:r>
      <w:proofErr w:type="gramEnd"/>
      <w:r>
        <w:t xml:space="preserve"> equation, applications in turbulence </w:t>
      </w:r>
      <w:r>
        <w:rPr>
          <w:spacing w:val="-2"/>
        </w:rPr>
        <w:t>simulations.</w:t>
      </w:r>
    </w:p>
    <w:p w14:paraId="67293984" w14:textId="77777777" w:rsidR="00545FE0" w:rsidRDefault="00545FE0">
      <w:pPr>
        <w:pStyle w:val="BodyText"/>
        <w:spacing w:before="8"/>
        <w:ind w:left="0"/>
        <w:jc w:val="left"/>
      </w:pPr>
    </w:p>
    <w:p w14:paraId="33906A33" w14:textId="77777777" w:rsidR="00545FE0" w:rsidRDefault="00000000">
      <w:pPr>
        <w:pStyle w:val="Heading3"/>
        <w:spacing w:before="1"/>
      </w:pPr>
      <w:r>
        <w:rPr>
          <w:color w:val="00AEEF"/>
        </w:rPr>
        <w:t xml:space="preserve">APL831 Theory of Plates and </w:t>
      </w:r>
      <w:r>
        <w:rPr>
          <w:color w:val="00AEEF"/>
          <w:spacing w:val="-2"/>
        </w:rPr>
        <w:t>Shells</w:t>
      </w:r>
    </w:p>
    <w:p w14:paraId="4646F9EC" w14:textId="77777777" w:rsidR="00545FE0" w:rsidRDefault="00000000">
      <w:pPr>
        <w:pStyle w:val="Heading4"/>
        <w:jc w:val="both"/>
      </w:pPr>
      <w:r>
        <w:t>3</w:t>
      </w:r>
      <w:r>
        <w:rPr>
          <w:spacing w:val="-1"/>
        </w:rPr>
        <w:t xml:space="preserve"> </w:t>
      </w:r>
      <w:r>
        <w:t>Credits (3-0-</w:t>
      </w:r>
      <w:r>
        <w:rPr>
          <w:spacing w:val="-5"/>
        </w:rPr>
        <w:t>0)</w:t>
      </w:r>
    </w:p>
    <w:p w14:paraId="2BEEB2F2" w14:textId="77777777" w:rsidR="00545FE0" w:rsidRDefault="00000000">
      <w:pPr>
        <w:pStyle w:val="BodyText"/>
        <w:ind w:right="135"/>
      </w:pPr>
      <w:r>
        <w:t>Basic assumptions of two-dimensional theories, Theory of surfaces, Strain-displacement relations in shell coordinates, Stress-resultants, General governing equations of motion, Boundary conditions. Analytical solutions for bending and vibration of rectangular plates and circular plates. Approximate solution techniques. Membrane theory</w:t>
      </w:r>
      <w:r>
        <w:rPr>
          <w:spacing w:val="-5"/>
        </w:rPr>
        <w:t xml:space="preserve"> </w:t>
      </w:r>
      <w:r>
        <w:t>and</w:t>
      </w:r>
      <w:r>
        <w:rPr>
          <w:spacing w:val="-5"/>
        </w:rPr>
        <w:t xml:space="preserve"> </w:t>
      </w:r>
      <w:r>
        <w:t>its</w:t>
      </w:r>
      <w:r>
        <w:rPr>
          <w:spacing w:val="-5"/>
        </w:rPr>
        <w:t xml:space="preserve"> </w:t>
      </w:r>
      <w:r>
        <w:t>applicability,</w:t>
      </w:r>
      <w:r>
        <w:rPr>
          <w:spacing w:val="-5"/>
        </w:rPr>
        <w:t xml:space="preserve"> </w:t>
      </w:r>
      <w:r>
        <w:t>Membrane</w:t>
      </w:r>
      <w:r>
        <w:rPr>
          <w:spacing w:val="-5"/>
        </w:rPr>
        <w:t xml:space="preserve"> </w:t>
      </w:r>
      <w:r>
        <w:t>and</w:t>
      </w:r>
      <w:r>
        <w:rPr>
          <w:spacing w:val="-5"/>
        </w:rPr>
        <w:t xml:space="preserve"> </w:t>
      </w:r>
      <w:r>
        <w:t>general</w:t>
      </w:r>
      <w:r>
        <w:rPr>
          <w:spacing w:val="-5"/>
        </w:rPr>
        <w:t xml:space="preserve"> </w:t>
      </w:r>
      <w:r>
        <w:t>bending</w:t>
      </w:r>
      <w:r>
        <w:rPr>
          <w:spacing w:val="-5"/>
        </w:rPr>
        <w:t xml:space="preserve"> </w:t>
      </w:r>
      <w:r>
        <w:t>solutions cylindrical,</w:t>
      </w:r>
      <w:r>
        <w:rPr>
          <w:spacing w:val="-13"/>
        </w:rPr>
        <w:t xml:space="preserve"> </w:t>
      </w:r>
      <w:r>
        <w:t>conical</w:t>
      </w:r>
      <w:r>
        <w:rPr>
          <w:spacing w:val="-12"/>
        </w:rPr>
        <w:t xml:space="preserve"> </w:t>
      </w:r>
      <w:r>
        <w:t>and</w:t>
      </w:r>
      <w:r>
        <w:rPr>
          <w:spacing w:val="-13"/>
        </w:rPr>
        <w:t xml:space="preserve"> </w:t>
      </w:r>
      <w:r>
        <w:t>spherical</w:t>
      </w:r>
      <w:r>
        <w:rPr>
          <w:spacing w:val="-12"/>
        </w:rPr>
        <w:t xml:space="preserve"> </w:t>
      </w:r>
      <w:r>
        <w:t>shells,</w:t>
      </w:r>
      <w:r>
        <w:rPr>
          <w:spacing w:val="-13"/>
        </w:rPr>
        <w:t xml:space="preserve"> </w:t>
      </w:r>
      <w:r>
        <w:t>and</w:t>
      </w:r>
      <w:r>
        <w:rPr>
          <w:spacing w:val="-12"/>
        </w:rPr>
        <w:t xml:space="preserve"> </w:t>
      </w:r>
      <w:r>
        <w:t>pressure</w:t>
      </w:r>
      <w:r>
        <w:rPr>
          <w:spacing w:val="-13"/>
        </w:rPr>
        <w:t xml:space="preserve"> </w:t>
      </w:r>
      <w:r>
        <w:t>vessels.</w:t>
      </w:r>
      <w:r>
        <w:rPr>
          <w:spacing w:val="-12"/>
        </w:rPr>
        <w:t xml:space="preserve"> </w:t>
      </w:r>
      <w:r>
        <w:t>Selected problems on the stability. Design considerations.</w:t>
      </w:r>
    </w:p>
    <w:p w14:paraId="7F53AA14" w14:textId="77777777" w:rsidR="00545FE0" w:rsidRDefault="00545FE0">
      <w:pPr>
        <w:sectPr w:rsidR="00545FE0" w:rsidSect="00220269">
          <w:type w:val="continuous"/>
          <w:pgSz w:w="11880" w:h="16920"/>
          <w:pgMar w:top="980" w:right="820" w:bottom="1000" w:left="840" w:header="0" w:footer="802" w:gutter="0"/>
          <w:cols w:num="2" w:space="720" w:equalWidth="0">
            <w:col w:w="5026" w:space="70"/>
            <w:col w:w="5124"/>
          </w:cols>
        </w:sectPr>
      </w:pPr>
    </w:p>
    <w:p w14:paraId="47B0BBFF" w14:textId="77777777" w:rsidR="00545FE0" w:rsidRDefault="00545FE0">
      <w:pPr>
        <w:pStyle w:val="BodyText"/>
        <w:spacing w:before="0"/>
        <w:ind w:left="0"/>
        <w:jc w:val="left"/>
        <w:rPr>
          <w:sz w:val="20"/>
        </w:rPr>
      </w:pPr>
    </w:p>
    <w:p w14:paraId="622913DB" w14:textId="77777777" w:rsidR="00545FE0" w:rsidRDefault="00545FE0">
      <w:pPr>
        <w:pStyle w:val="BodyText"/>
        <w:spacing w:before="183"/>
        <w:ind w:left="0"/>
        <w:jc w:val="left"/>
        <w:rPr>
          <w:sz w:val="20"/>
        </w:rPr>
      </w:pPr>
    </w:p>
    <w:p w14:paraId="5CEB99D0" w14:textId="77777777" w:rsidR="00545FE0" w:rsidRDefault="00545FE0">
      <w:pPr>
        <w:rPr>
          <w:sz w:val="20"/>
        </w:rPr>
        <w:sectPr w:rsidR="00545FE0" w:rsidSect="00220269">
          <w:pgSz w:w="11880" w:h="16920"/>
          <w:pgMar w:top="940" w:right="820" w:bottom="1000" w:left="840" w:header="0" w:footer="802" w:gutter="0"/>
          <w:cols w:space="720"/>
        </w:sectPr>
      </w:pPr>
    </w:p>
    <w:p w14:paraId="5578B7EC" w14:textId="77777777" w:rsidR="00545FE0" w:rsidRDefault="00000000">
      <w:pPr>
        <w:pStyle w:val="Heading3"/>
        <w:spacing w:before="100"/>
      </w:pPr>
      <w:r>
        <w:rPr>
          <w:color w:val="00AEEF"/>
        </w:rPr>
        <w:t xml:space="preserve">AML832 Applications of Theory of Plates and </w:t>
      </w:r>
      <w:r>
        <w:rPr>
          <w:color w:val="00AEEF"/>
          <w:spacing w:val="-2"/>
        </w:rPr>
        <w:t>Shells</w:t>
      </w:r>
    </w:p>
    <w:p w14:paraId="1334C023" w14:textId="77777777" w:rsidR="00545FE0" w:rsidRDefault="00000000">
      <w:pPr>
        <w:pStyle w:val="Heading4"/>
        <w:jc w:val="both"/>
      </w:pPr>
      <w:r>
        <w:t>2</w:t>
      </w:r>
      <w:r>
        <w:rPr>
          <w:spacing w:val="-1"/>
        </w:rPr>
        <w:t xml:space="preserve"> </w:t>
      </w:r>
      <w:r>
        <w:t>Credits (2-0-</w:t>
      </w:r>
      <w:r>
        <w:rPr>
          <w:spacing w:val="-5"/>
        </w:rPr>
        <w:t>0)</w:t>
      </w:r>
    </w:p>
    <w:p w14:paraId="69BBCBAA" w14:textId="77777777" w:rsidR="00545FE0" w:rsidRDefault="00000000">
      <w:pPr>
        <w:pStyle w:val="BodyText"/>
        <w:ind w:right="39"/>
      </w:pPr>
      <w:r>
        <w:rPr>
          <w:spacing w:val="-2"/>
        </w:rPr>
        <w:t xml:space="preserve">Introduction. Recapitulation of classical plate theory. Orthotropic plate </w:t>
      </w:r>
      <w:r>
        <w:t>bending. Simplified 4th order theory. Panels and grillages. Navier’s and Levy’s solutions. Stability. Bending of circular cylindrical shells. Stability</w:t>
      </w:r>
      <w:r>
        <w:rPr>
          <w:spacing w:val="-6"/>
        </w:rPr>
        <w:t xml:space="preserve"> </w:t>
      </w:r>
      <w:r>
        <w:t>of</w:t>
      </w:r>
      <w:r>
        <w:rPr>
          <w:spacing w:val="-6"/>
        </w:rPr>
        <w:t xml:space="preserve"> </w:t>
      </w:r>
      <w:r>
        <w:t>semi-infinite</w:t>
      </w:r>
      <w:r>
        <w:rPr>
          <w:spacing w:val="-6"/>
        </w:rPr>
        <w:t xml:space="preserve"> </w:t>
      </w:r>
      <w:r>
        <w:t>and</w:t>
      </w:r>
      <w:r>
        <w:rPr>
          <w:spacing w:val="-6"/>
        </w:rPr>
        <w:t xml:space="preserve"> </w:t>
      </w:r>
      <w:r>
        <w:t>finite</w:t>
      </w:r>
      <w:r>
        <w:rPr>
          <w:spacing w:val="-6"/>
        </w:rPr>
        <w:t xml:space="preserve"> </w:t>
      </w:r>
      <w:r>
        <w:t>cylinders.</w:t>
      </w:r>
      <w:r>
        <w:rPr>
          <w:spacing w:val="-6"/>
        </w:rPr>
        <w:t xml:space="preserve"> </w:t>
      </w:r>
      <w:r>
        <w:t>Donnel</w:t>
      </w:r>
      <w:r>
        <w:rPr>
          <w:spacing w:val="-6"/>
        </w:rPr>
        <w:t xml:space="preserve"> </w:t>
      </w:r>
      <w:r>
        <w:t>equations.</w:t>
      </w:r>
      <w:r>
        <w:rPr>
          <w:spacing w:val="-6"/>
        </w:rPr>
        <w:t xml:space="preserve"> </w:t>
      </w:r>
      <w:r>
        <w:t>Shells of revolution. Applications.</w:t>
      </w:r>
    </w:p>
    <w:p w14:paraId="64812780" w14:textId="77777777" w:rsidR="00545FE0" w:rsidRDefault="00000000">
      <w:pPr>
        <w:pStyle w:val="Heading3"/>
        <w:spacing w:before="154"/>
      </w:pPr>
      <w:r>
        <w:rPr>
          <w:color w:val="00AEEF"/>
        </w:rPr>
        <w:t xml:space="preserve">AML833 Applied </w:t>
      </w:r>
      <w:r>
        <w:rPr>
          <w:color w:val="00AEEF"/>
          <w:spacing w:val="-2"/>
        </w:rPr>
        <w:t>Plasticity</w:t>
      </w:r>
    </w:p>
    <w:p w14:paraId="49D5452C" w14:textId="77777777" w:rsidR="00545FE0" w:rsidRDefault="00000000">
      <w:pPr>
        <w:pStyle w:val="Heading4"/>
        <w:jc w:val="both"/>
      </w:pPr>
      <w:r>
        <w:t>3</w:t>
      </w:r>
      <w:r>
        <w:rPr>
          <w:spacing w:val="-1"/>
        </w:rPr>
        <w:t xml:space="preserve"> </w:t>
      </w:r>
      <w:r>
        <w:t>Credits (3-0-</w:t>
      </w:r>
      <w:r>
        <w:rPr>
          <w:spacing w:val="-5"/>
        </w:rPr>
        <w:t>0)</w:t>
      </w:r>
    </w:p>
    <w:p w14:paraId="15CB8380" w14:textId="77777777" w:rsidR="00545FE0" w:rsidRDefault="00000000">
      <w:pPr>
        <w:pStyle w:val="BodyText"/>
        <w:spacing w:before="24"/>
        <w:ind w:right="40"/>
      </w:pPr>
      <w:r>
        <w:t>Fundamentals</w:t>
      </w:r>
      <w:r>
        <w:rPr>
          <w:spacing w:val="-5"/>
        </w:rPr>
        <w:t xml:space="preserve"> </w:t>
      </w:r>
      <w:r>
        <w:t>of</w:t>
      </w:r>
      <w:r>
        <w:rPr>
          <w:spacing w:val="-5"/>
        </w:rPr>
        <w:t xml:space="preserve"> </w:t>
      </w:r>
      <w:r>
        <w:t>plasticity</w:t>
      </w:r>
      <w:r>
        <w:rPr>
          <w:spacing w:val="-5"/>
        </w:rPr>
        <w:t xml:space="preserve"> </w:t>
      </w:r>
      <w:r>
        <w:t>theory.</w:t>
      </w:r>
      <w:r>
        <w:rPr>
          <w:spacing w:val="-5"/>
        </w:rPr>
        <w:t xml:space="preserve"> </w:t>
      </w:r>
      <w:r>
        <w:t>Solution</w:t>
      </w:r>
      <w:r>
        <w:rPr>
          <w:spacing w:val="-5"/>
        </w:rPr>
        <w:t xml:space="preserve"> </w:t>
      </w:r>
      <w:r>
        <w:t>of</w:t>
      </w:r>
      <w:r>
        <w:rPr>
          <w:spacing w:val="-5"/>
        </w:rPr>
        <w:t xml:space="preserve"> </w:t>
      </w:r>
      <w:r>
        <w:t>elastoplastic</w:t>
      </w:r>
      <w:r>
        <w:rPr>
          <w:spacing w:val="-5"/>
        </w:rPr>
        <w:t xml:space="preserve"> </w:t>
      </w:r>
      <w:r>
        <w:t>problems. Theory and application of slip-line field. Bound theorems. Plastic anisotropy. Large deformations. Dynamic plasticity.</w:t>
      </w:r>
    </w:p>
    <w:p w14:paraId="3B808929" w14:textId="77777777" w:rsidR="00545FE0" w:rsidRDefault="00000000">
      <w:pPr>
        <w:pStyle w:val="Heading3"/>
        <w:spacing w:before="142"/>
      </w:pPr>
      <w:r>
        <w:rPr>
          <w:color w:val="00AEEF"/>
        </w:rPr>
        <w:t xml:space="preserve">AML834 Structural </w:t>
      </w:r>
      <w:r>
        <w:rPr>
          <w:color w:val="00AEEF"/>
          <w:spacing w:val="-2"/>
        </w:rPr>
        <w:t>Stability</w:t>
      </w:r>
    </w:p>
    <w:p w14:paraId="4D1AC48F" w14:textId="77777777" w:rsidR="00545FE0" w:rsidRDefault="00000000">
      <w:pPr>
        <w:pStyle w:val="Heading4"/>
        <w:jc w:val="both"/>
      </w:pPr>
      <w:r>
        <w:t>3</w:t>
      </w:r>
      <w:r>
        <w:rPr>
          <w:spacing w:val="-1"/>
        </w:rPr>
        <w:t xml:space="preserve"> </w:t>
      </w:r>
      <w:r>
        <w:t>Credits (3-0-</w:t>
      </w:r>
      <w:r>
        <w:rPr>
          <w:spacing w:val="-5"/>
        </w:rPr>
        <w:t>0)</w:t>
      </w:r>
    </w:p>
    <w:p w14:paraId="16F3738D" w14:textId="77777777" w:rsidR="00545FE0" w:rsidRDefault="00000000">
      <w:pPr>
        <w:pStyle w:val="BodyText"/>
        <w:ind w:right="40"/>
      </w:pPr>
      <w:r>
        <w:t>Types of instability, static, dynamic and energy criterion of buckling. Imperfection sensitive structures. Applications to columns, beams, plates and shells. Follower forces, non-conservative loads.</w:t>
      </w:r>
    </w:p>
    <w:p w14:paraId="14A49449" w14:textId="77777777" w:rsidR="00545FE0" w:rsidRDefault="00000000">
      <w:pPr>
        <w:pStyle w:val="Heading3"/>
        <w:spacing w:before="142"/>
      </w:pPr>
      <w:r>
        <w:rPr>
          <w:color w:val="00AEEF"/>
        </w:rPr>
        <w:t xml:space="preserve">APL835 Mechanics of Composite </w:t>
      </w:r>
      <w:r>
        <w:rPr>
          <w:color w:val="00AEEF"/>
          <w:spacing w:val="-2"/>
        </w:rPr>
        <w:t>Materials</w:t>
      </w:r>
    </w:p>
    <w:p w14:paraId="08D96082" w14:textId="77777777" w:rsidR="00545FE0" w:rsidRDefault="00000000">
      <w:pPr>
        <w:pStyle w:val="Heading4"/>
        <w:spacing w:before="28"/>
        <w:jc w:val="both"/>
      </w:pPr>
      <w:r>
        <w:t>3</w:t>
      </w:r>
      <w:r>
        <w:rPr>
          <w:spacing w:val="-1"/>
        </w:rPr>
        <w:t xml:space="preserve"> </w:t>
      </w:r>
      <w:r>
        <w:t>Credits (3-0-</w:t>
      </w:r>
      <w:r>
        <w:rPr>
          <w:spacing w:val="-5"/>
        </w:rPr>
        <w:t>0)</w:t>
      </w:r>
    </w:p>
    <w:p w14:paraId="1658003E" w14:textId="77777777" w:rsidR="00545FE0" w:rsidRDefault="00000000">
      <w:pPr>
        <w:pStyle w:val="BodyText"/>
        <w:ind w:right="40"/>
      </w:pPr>
      <w:r>
        <w:t xml:space="preserve">Composites, Various reinforcement and matrix materials, Strength and stiffness properties, Effective moduli, Spherical inclusions, Bio- composites, cylindrical and lamellar systems, Laminates: Laminated plates, Analysis and Design with composites, Fiber reinforced </w:t>
      </w:r>
      <w:r>
        <w:rPr>
          <w:spacing w:val="-2"/>
        </w:rPr>
        <w:t>pressure</w:t>
      </w:r>
      <w:r>
        <w:rPr>
          <w:spacing w:val="-3"/>
        </w:rPr>
        <w:t xml:space="preserve"> </w:t>
      </w:r>
      <w:r>
        <w:rPr>
          <w:spacing w:val="-2"/>
        </w:rPr>
        <w:t>vessels,</w:t>
      </w:r>
      <w:r>
        <w:rPr>
          <w:spacing w:val="-3"/>
        </w:rPr>
        <w:t xml:space="preserve"> </w:t>
      </w:r>
      <w:r>
        <w:rPr>
          <w:spacing w:val="-2"/>
        </w:rPr>
        <w:t>dynamic,</w:t>
      </w:r>
      <w:r>
        <w:rPr>
          <w:spacing w:val="-3"/>
        </w:rPr>
        <w:t xml:space="preserve"> </w:t>
      </w:r>
      <w:r>
        <w:rPr>
          <w:spacing w:val="-2"/>
        </w:rPr>
        <w:t>inelastic</w:t>
      </w:r>
      <w:r>
        <w:rPr>
          <w:spacing w:val="-3"/>
        </w:rPr>
        <w:t xml:space="preserve"> </w:t>
      </w:r>
      <w:r>
        <w:rPr>
          <w:spacing w:val="-2"/>
        </w:rPr>
        <w:t>and</w:t>
      </w:r>
      <w:r>
        <w:rPr>
          <w:spacing w:val="-3"/>
        </w:rPr>
        <w:t xml:space="preserve"> </w:t>
      </w:r>
      <w:r>
        <w:rPr>
          <w:spacing w:val="-2"/>
        </w:rPr>
        <w:t>non-linear</w:t>
      </w:r>
      <w:r>
        <w:rPr>
          <w:spacing w:val="-3"/>
        </w:rPr>
        <w:t xml:space="preserve"> </w:t>
      </w:r>
      <w:r>
        <w:rPr>
          <w:spacing w:val="-2"/>
        </w:rPr>
        <w:t>effects,</w:t>
      </w:r>
      <w:r>
        <w:rPr>
          <w:spacing w:val="-3"/>
        </w:rPr>
        <w:t xml:space="preserve"> </w:t>
      </w:r>
      <w:r>
        <w:rPr>
          <w:spacing w:val="-2"/>
        </w:rPr>
        <w:t xml:space="preserve">Fabrication </w:t>
      </w:r>
      <w:r>
        <w:t>of composites, Machining of composites, Strength evaluation, Technological applications.</w:t>
      </w:r>
    </w:p>
    <w:p w14:paraId="490E1A06" w14:textId="77777777" w:rsidR="00545FE0" w:rsidRDefault="00000000">
      <w:pPr>
        <w:pStyle w:val="Heading3"/>
        <w:spacing w:before="137"/>
      </w:pPr>
      <w:r>
        <w:rPr>
          <w:color w:val="00AEEF"/>
        </w:rPr>
        <w:t xml:space="preserve">AML836 Non-linear Vibration and </w:t>
      </w:r>
      <w:r>
        <w:rPr>
          <w:color w:val="00AEEF"/>
          <w:spacing w:val="-2"/>
        </w:rPr>
        <w:t>Chaos</w:t>
      </w:r>
    </w:p>
    <w:p w14:paraId="3D09274E" w14:textId="77777777" w:rsidR="00545FE0" w:rsidRDefault="00000000">
      <w:pPr>
        <w:pStyle w:val="Heading4"/>
        <w:spacing w:before="28"/>
        <w:jc w:val="both"/>
      </w:pPr>
      <w:r>
        <w:t>3</w:t>
      </w:r>
      <w:r>
        <w:rPr>
          <w:spacing w:val="-1"/>
        </w:rPr>
        <w:t xml:space="preserve"> </w:t>
      </w:r>
      <w:r>
        <w:t>Credits (3-0-</w:t>
      </w:r>
      <w:r>
        <w:rPr>
          <w:spacing w:val="-5"/>
        </w:rPr>
        <w:t>0)</w:t>
      </w:r>
    </w:p>
    <w:p w14:paraId="2335ADFC" w14:textId="77777777" w:rsidR="00545FE0" w:rsidRDefault="00000000">
      <w:pPr>
        <w:spacing w:before="55"/>
        <w:ind w:left="123"/>
        <w:jc w:val="both"/>
        <w:rPr>
          <w:sz w:val="18"/>
        </w:rPr>
      </w:pPr>
      <w:r>
        <w:rPr>
          <w:sz w:val="18"/>
        </w:rPr>
        <w:t>Pre-requisite:</w:t>
      </w:r>
      <w:r>
        <w:rPr>
          <w:spacing w:val="-6"/>
          <w:sz w:val="18"/>
        </w:rPr>
        <w:t xml:space="preserve"> </w:t>
      </w:r>
      <w:r>
        <w:rPr>
          <w:spacing w:val="-2"/>
          <w:sz w:val="18"/>
        </w:rPr>
        <w:t>AML701/AML734/CEL719/MEL733</w:t>
      </w:r>
    </w:p>
    <w:p w14:paraId="5D605D6F" w14:textId="77777777" w:rsidR="00545FE0" w:rsidRDefault="00000000">
      <w:pPr>
        <w:pStyle w:val="BodyText"/>
        <w:ind w:right="38"/>
      </w:pPr>
      <w:r>
        <w:rPr>
          <w:spacing w:val="-2"/>
        </w:rPr>
        <w:t>Non-linear</w:t>
      </w:r>
      <w:r>
        <w:rPr>
          <w:spacing w:val="-3"/>
        </w:rPr>
        <w:t xml:space="preserve"> </w:t>
      </w:r>
      <w:r>
        <w:rPr>
          <w:spacing w:val="-2"/>
        </w:rPr>
        <w:t>system.</w:t>
      </w:r>
      <w:r>
        <w:rPr>
          <w:spacing w:val="-3"/>
        </w:rPr>
        <w:t xml:space="preserve"> </w:t>
      </w:r>
      <w:r>
        <w:rPr>
          <w:spacing w:val="-2"/>
        </w:rPr>
        <w:t>Analytical</w:t>
      </w:r>
      <w:r>
        <w:rPr>
          <w:spacing w:val="-3"/>
        </w:rPr>
        <w:t xml:space="preserve"> </w:t>
      </w:r>
      <w:r>
        <w:rPr>
          <w:spacing w:val="-2"/>
        </w:rPr>
        <w:t>and</w:t>
      </w:r>
      <w:r>
        <w:rPr>
          <w:spacing w:val="-3"/>
        </w:rPr>
        <w:t xml:space="preserve"> </w:t>
      </w:r>
      <w:r>
        <w:rPr>
          <w:spacing w:val="-2"/>
        </w:rPr>
        <w:t>graphical</w:t>
      </w:r>
      <w:r>
        <w:rPr>
          <w:spacing w:val="-3"/>
        </w:rPr>
        <w:t xml:space="preserve"> </w:t>
      </w:r>
      <w:r>
        <w:rPr>
          <w:spacing w:val="-2"/>
        </w:rPr>
        <w:t>solutions.</w:t>
      </w:r>
      <w:r>
        <w:rPr>
          <w:spacing w:val="-3"/>
        </w:rPr>
        <w:t xml:space="preserve"> </w:t>
      </w:r>
      <w:r>
        <w:rPr>
          <w:spacing w:val="-2"/>
        </w:rPr>
        <w:t>Solution</w:t>
      </w:r>
      <w:r>
        <w:rPr>
          <w:spacing w:val="-3"/>
        </w:rPr>
        <w:t xml:space="preserve"> </w:t>
      </w:r>
      <w:r>
        <w:rPr>
          <w:spacing w:val="-2"/>
        </w:rPr>
        <w:t xml:space="preserve">stability </w:t>
      </w:r>
      <w:r>
        <w:t>and bifurcation. Fourier transforms. Poincare section. Temporal chaos in dissipative systems. Simple and strange attractors. Fractal dimension</w:t>
      </w:r>
      <w:r>
        <w:rPr>
          <w:spacing w:val="-2"/>
        </w:rPr>
        <w:t xml:space="preserve"> </w:t>
      </w:r>
      <w:r>
        <w:t>and</w:t>
      </w:r>
      <w:r>
        <w:rPr>
          <w:spacing w:val="-2"/>
        </w:rPr>
        <w:t xml:space="preserve"> </w:t>
      </w:r>
      <w:r>
        <w:t>geometric</w:t>
      </w:r>
      <w:r>
        <w:rPr>
          <w:spacing w:val="-2"/>
        </w:rPr>
        <w:t xml:space="preserve"> </w:t>
      </w:r>
      <w:r>
        <w:t>characterization.</w:t>
      </w:r>
      <w:r>
        <w:rPr>
          <w:spacing w:val="-2"/>
        </w:rPr>
        <w:t xml:space="preserve"> </w:t>
      </w:r>
      <w:r>
        <w:t>Hopf</w:t>
      </w:r>
      <w:r>
        <w:rPr>
          <w:spacing w:val="-2"/>
        </w:rPr>
        <w:t xml:space="preserve"> </w:t>
      </w:r>
      <w:r>
        <w:t>bifurcation</w:t>
      </w:r>
      <w:r>
        <w:rPr>
          <w:spacing w:val="-2"/>
        </w:rPr>
        <w:t xml:space="preserve"> </w:t>
      </w:r>
      <w:r>
        <w:t>and</w:t>
      </w:r>
      <w:r>
        <w:rPr>
          <w:spacing w:val="-2"/>
        </w:rPr>
        <w:t xml:space="preserve"> </w:t>
      </w:r>
      <w:r>
        <w:t>limit cycle. Sub-harmonic instability and periodic doubling.</w:t>
      </w:r>
    </w:p>
    <w:p w14:paraId="54ED50B4" w14:textId="77777777" w:rsidR="00545FE0" w:rsidRDefault="00000000">
      <w:pPr>
        <w:pStyle w:val="Heading3"/>
        <w:spacing w:before="140"/>
      </w:pPr>
      <w:r>
        <w:rPr>
          <w:color w:val="00AEEF"/>
        </w:rPr>
        <w:t xml:space="preserve">AML837 Structural </w:t>
      </w:r>
      <w:r>
        <w:rPr>
          <w:color w:val="00AEEF"/>
          <w:spacing w:val="-2"/>
        </w:rPr>
        <w:t>Mechanics</w:t>
      </w:r>
    </w:p>
    <w:p w14:paraId="2F3DDA04" w14:textId="77777777" w:rsidR="00545FE0" w:rsidRDefault="00000000">
      <w:pPr>
        <w:pStyle w:val="Heading4"/>
        <w:jc w:val="both"/>
      </w:pPr>
      <w:r>
        <w:t>3</w:t>
      </w:r>
      <w:r>
        <w:rPr>
          <w:spacing w:val="-1"/>
        </w:rPr>
        <w:t xml:space="preserve"> </w:t>
      </w:r>
      <w:r>
        <w:t>Credits (3-0-</w:t>
      </w:r>
      <w:r>
        <w:rPr>
          <w:spacing w:val="-5"/>
        </w:rPr>
        <w:t>0)</w:t>
      </w:r>
    </w:p>
    <w:p w14:paraId="72E19002" w14:textId="77777777" w:rsidR="00545FE0" w:rsidRDefault="00000000">
      <w:pPr>
        <w:pStyle w:val="BodyText"/>
        <w:ind w:right="40"/>
      </w:pPr>
      <w:r>
        <w:t xml:space="preserve">Matrix analysis of structures. Displacement methods. </w:t>
      </w:r>
      <w:proofErr w:type="spellStart"/>
      <w:r>
        <w:t>Substructuring</w:t>
      </w:r>
      <w:proofErr w:type="spellEnd"/>
      <w:r>
        <w:t xml:space="preserve"> grillages.</w:t>
      </w:r>
      <w:r>
        <w:rPr>
          <w:spacing w:val="-10"/>
        </w:rPr>
        <w:t xml:space="preserve"> </w:t>
      </w:r>
      <w:r>
        <w:t>Finite</w:t>
      </w:r>
      <w:r>
        <w:rPr>
          <w:spacing w:val="-10"/>
        </w:rPr>
        <w:t xml:space="preserve"> </w:t>
      </w:r>
      <w:r>
        <w:t>element</w:t>
      </w:r>
      <w:r>
        <w:rPr>
          <w:spacing w:val="-10"/>
        </w:rPr>
        <w:t xml:space="preserve"> </w:t>
      </w:r>
      <w:r>
        <w:t>methods</w:t>
      </w:r>
      <w:r>
        <w:rPr>
          <w:spacing w:val="-10"/>
        </w:rPr>
        <w:t xml:space="preserve"> </w:t>
      </w:r>
      <w:r>
        <w:t>for</w:t>
      </w:r>
      <w:r>
        <w:rPr>
          <w:spacing w:val="-10"/>
        </w:rPr>
        <w:t xml:space="preserve"> </w:t>
      </w:r>
      <w:r>
        <w:t>a</w:t>
      </w:r>
      <w:r>
        <w:rPr>
          <w:spacing w:val="-10"/>
        </w:rPr>
        <w:t xml:space="preserve"> </w:t>
      </w:r>
      <w:r>
        <w:t>structural</w:t>
      </w:r>
      <w:r>
        <w:rPr>
          <w:spacing w:val="-10"/>
        </w:rPr>
        <w:t xml:space="preserve"> </w:t>
      </w:r>
      <w:r>
        <w:t>continuum.</w:t>
      </w:r>
      <w:r>
        <w:rPr>
          <w:spacing w:val="-10"/>
        </w:rPr>
        <w:t xml:space="preserve"> </w:t>
      </w:r>
      <w:r>
        <w:t xml:space="preserve">Element </w:t>
      </w:r>
      <w:proofErr w:type="spellStart"/>
      <w:r>
        <w:t>behaviour</w:t>
      </w:r>
      <w:proofErr w:type="spellEnd"/>
      <w:r>
        <w:t>.</w:t>
      </w:r>
      <w:r>
        <w:rPr>
          <w:spacing w:val="-5"/>
        </w:rPr>
        <w:t xml:space="preserve"> </w:t>
      </w:r>
      <w:r>
        <w:t>Element</w:t>
      </w:r>
      <w:r>
        <w:rPr>
          <w:spacing w:val="-5"/>
        </w:rPr>
        <w:t xml:space="preserve"> </w:t>
      </w:r>
      <w:r>
        <w:t>families.</w:t>
      </w:r>
      <w:r>
        <w:rPr>
          <w:spacing w:val="-5"/>
        </w:rPr>
        <w:t xml:space="preserve"> </w:t>
      </w:r>
      <w:r>
        <w:t>Computational</w:t>
      </w:r>
      <w:r>
        <w:rPr>
          <w:spacing w:val="-5"/>
        </w:rPr>
        <w:t xml:space="preserve"> </w:t>
      </w:r>
      <w:r>
        <w:t>aspects</w:t>
      </w:r>
      <w:r>
        <w:rPr>
          <w:spacing w:val="-5"/>
        </w:rPr>
        <w:t xml:space="preserve"> </w:t>
      </w:r>
      <w:r>
        <w:t>of</w:t>
      </w:r>
      <w:r>
        <w:rPr>
          <w:spacing w:val="-5"/>
        </w:rPr>
        <w:t xml:space="preserve"> </w:t>
      </w:r>
      <w:r>
        <w:t>finite</w:t>
      </w:r>
      <w:r>
        <w:rPr>
          <w:spacing w:val="-5"/>
        </w:rPr>
        <w:t xml:space="preserve"> </w:t>
      </w:r>
      <w:r>
        <w:t xml:space="preserve">element </w:t>
      </w:r>
      <w:r>
        <w:rPr>
          <w:spacing w:val="-2"/>
        </w:rPr>
        <w:t>methods.</w:t>
      </w:r>
    </w:p>
    <w:p w14:paraId="525EA4A5" w14:textId="77777777" w:rsidR="00545FE0" w:rsidRDefault="00000000">
      <w:pPr>
        <w:pStyle w:val="Heading3"/>
        <w:spacing w:before="170"/>
      </w:pPr>
      <w:r>
        <w:rPr>
          <w:color w:val="00AEEF"/>
        </w:rPr>
        <w:t xml:space="preserve">AML838 Non-linear </w:t>
      </w:r>
      <w:r>
        <w:rPr>
          <w:color w:val="00AEEF"/>
          <w:spacing w:val="-2"/>
        </w:rPr>
        <w:t>Mechanics</w:t>
      </w:r>
    </w:p>
    <w:p w14:paraId="13DF3AF7" w14:textId="77777777" w:rsidR="00545FE0" w:rsidRDefault="00000000">
      <w:pPr>
        <w:pStyle w:val="Heading4"/>
        <w:jc w:val="both"/>
      </w:pPr>
      <w:r>
        <w:t>3</w:t>
      </w:r>
      <w:r>
        <w:rPr>
          <w:spacing w:val="-1"/>
        </w:rPr>
        <w:t xml:space="preserve"> </w:t>
      </w:r>
      <w:r>
        <w:t>Credits (3-0-</w:t>
      </w:r>
      <w:r>
        <w:rPr>
          <w:spacing w:val="-5"/>
        </w:rPr>
        <w:t>0)</w:t>
      </w:r>
    </w:p>
    <w:p w14:paraId="75E5D438" w14:textId="77777777" w:rsidR="00545FE0" w:rsidRDefault="00000000">
      <w:pPr>
        <w:pStyle w:val="BodyText"/>
        <w:ind w:right="40"/>
      </w:pPr>
      <w:r>
        <w:t>Singular points of non-linear systems. Phase plane and limit cycles. Non-linear conservative systems. Variational techniques for solving autonomous, resonant and non-resonant systems and asymptotic methods. Application to beams, plates and shells.</w:t>
      </w:r>
    </w:p>
    <w:p w14:paraId="0D0B54EB" w14:textId="77777777" w:rsidR="00545FE0" w:rsidRDefault="00000000">
      <w:pPr>
        <w:pStyle w:val="Heading3"/>
        <w:spacing w:before="170"/>
      </w:pPr>
      <w:r>
        <w:rPr>
          <w:color w:val="00AEEF"/>
        </w:rPr>
        <w:t xml:space="preserve">AML840 Advances in Solid </w:t>
      </w:r>
      <w:r>
        <w:rPr>
          <w:color w:val="00AEEF"/>
          <w:spacing w:val="-2"/>
        </w:rPr>
        <w:t>Mechanics</w:t>
      </w:r>
    </w:p>
    <w:p w14:paraId="06C5767E" w14:textId="77777777" w:rsidR="00545FE0" w:rsidRDefault="00000000">
      <w:pPr>
        <w:pStyle w:val="Heading4"/>
        <w:jc w:val="both"/>
      </w:pPr>
      <w:r>
        <w:t>3</w:t>
      </w:r>
      <w:r>
        <w:rPr>
          <w:spacing w:val="-1"/>
        </w:rPr>
        <w:t xml:space="preserve"> </w:t>
      </w:r>
      <w:r>
        <w:t>Credits (3-0-</w:t>
      </w:r>
      <w:r>
        <w:rPr>
          <w:spacing w:val="-5"/>
        </w:rPr>
        <w:t>0)</w:t>
      </w:r>
    </w:p>
    <w:p w14:paraId="605F7F50" w14:textId="77777777" w:rsidR="00545FE0" w:rsidRDefault="00000000">
      <w:pPr>
        <w:pStyle w:val="BodyText"/>
        <w:ind w:right="41"/>
      </w:pPr>
      <w:r>
        <w:t>An advanced course on any specialized topic in the area of Solid Mechanics may be given under this number. The course content will be announced by the teacher.</w:t>
      </w:r>
    </w:p>
    <w:p w14:paraId="4AA3FB1A" w14:textId="77777777" w:rsidR="00545FE0" w:rsidRDefault="00000000">
      <w:pPr>
        <w:pStyle w:val="Heading3"/>
        <w:spacing w:before="100"/>
      </w:pPr>
      <w:r>
        <w:rPr>
          <w:b w:val="0"/>
        </w:rPr>
        <w:br w:type="column"/>
      </w:r>
      <w:r>
        <w:rPr>
          <w:color w:val="00AEEF"/>
        </w:rPr>
        <w:t xml:space="preserve">AML841 Advanced Theory of </w:t>
      </w:r>
      <w:r>
        <w:rPr>
          <w:color w:val="00AEEF"/>
          <w:spacing w:val="-2"/>
        </w:rPr>
        <w:t>Elasticity</w:t>
      </w:r>
    </w:p>
    <w:p w14:paraId="0FE4E286" w14:textId="77777777" w:rsidR="00545FE0" w:rsidRDefault="00000000">
      <w:pPr>
        <w:pStyle w:val="Heading4"/>
        <w:jc w:val="both"/>
      </w:pPr>
      <w:r>
        <w:t>3</w:t>
      </w:r>
      <w:r>
        <w:rPr>
          <w:spacing w:val="-1"/>
        </w:rPr>
        <w:t xml:space="preserve"> </w:t>
      </w:r>
      <w:r>
        <w:t>Credits (3-0-</w:t>
      </w:r>
      <w:r>
        <w:rPr>
          <w:spacing w:val="-5"/>
        </w:rPr>
        <w:t>0)</w:t>
      </w:r>
    </w:p>
    <w:p w14:paraId="5AD2EC7F" w14:textId="77777777" w:rsidR="00545FE0" w:rsidRDefault="00000000">
      <w:pPr>
        <w:pStyle w:val="BodyText"/>
        <w:ind w:right="136"/>
      </w:pPr>
      <w:r>
        <w:t xml:space="preserve">Two-dimensional problems in elasticity using complex variable techniques and conformal mapping. Three-dimensional problems. </w:t>
      </w:r>
      <w:r>
        <w:rPr>
          <w:spacing w:val="-2"/>
        </w:rPr>
        <w:t xml:space="preserve">General representation theorems. Stability theory. Dynamics elasticity. </w:t>
      </w:r>
      <w:r>
        <w:t>Theory of rods.</w:t>
      </w:r>
    </w:p>
    <w:p w14:paraId="68C7985B" w14:textId="77777777" w:rsidR="00545FE0" w:rsidRDefault="00000000">
      <w:pPr>
        <w:pStyle w:val="Heading3"/>
        <w:spacing w:before="170"/>
      </w:pPr>
      <w:r>
        <w:rPr>
          <w:color w:val="00AEEF"/>
        </w:rPr>
        <w:t xml:space="preserve">APL871 Product Reliability and </w:t>
      </w:r>
      <w:r>
        <w:rPr>
          <w:color w:val="00AEEF"/>
          <w:spacing w:val="-2"/>
        </w:rPr>
        <w:t>Maintenance</w:t>
      </w:r>
    </w:p>
    <w:p w14:paraId="4C2CBB31" w14:textId="77777777" w:rsidR="00545FE0" w:rsidRDefault="00000000">
      <w:pPr>
        <w:pStyle w:val="Heading4"/>
        <w:jc w:val="both"/>
      </w:pPr>
      <w:r>
        <w:t>3</w:t>
      </w:r>
      <w:r>
        <w:rPr>
          <w:spacing w:val="-1"/>
        </w:rPr>
        <w:t xml:space="preserve"> </w:t>
      </w:r>
      <w:r>
        <w:t>Credits (3-0-</w:t>
      </w:r>
      <w:r>
        <w:rPr>
          <w:spacing w:val="-5"/>
        </w:rPr>
        <w:t>0)</w:t>
      </w:r>
    </w:p>
    <w:p w14:paraId="6B16225C" w14:textId="77777777" w:rsidR="00545FE0" w:rsidRDefault="00000000">
      <w:pPr>
        <w:pStyle w:val="BodyText"/>
        <w:ind w:right="139"/>
      </w:pPr>
      <w:r>
        <w:t>Reliability; basic concepts, Uncertainty in engineering systems; Modeling,</w:t>
      </w:r>
      <w:r>
        <w:rPr>
          <w:spacing w:val="-5"/>
        </w:rPr>
        <w:t xml:space="preserve"> </w:t>
      </w:r>
      <w:r>
        <w:t>Multiple</w:t>
      </w:r>
      <w:r>
        <w:rPr>
          <w:spacing w:val="-5"/>
        </w:rPr>
        <w:t xml:space="preserve"> </w:t>
      </w:r>
      <w:r>
        <w:t>random</w:t>
      </w:r>
      <w:r>
        <w:rPr>
          <w:spacing w:val="-5"/>
        </w:rPr>
        <w:t xml:space="preserve"> </w:t>
      </w:r>
      <w:r>
        <w:t>variables,</w:t>
      </w:r>
      <w:r>
        <w:rPr>
          <w:spacing w:val="-5"/>
        </w:rPr>
        <w:t xml:space="preserve"> </w:t>
      </w:r>
      <w:r>
        <w:t>product</w:t>
      </w:r>
      <w:r>
        <w:rPr>
          <w:spacing w:val="-5"/>
        </w:rPr>
        <w:t xml:space="preserve"> </w:t>
      </w:r>
      <w:r>
        <w:t>failure</w:t>
      </w:r>
      <w:r>
        <w:rPr>
          <w:spacing w:val="-5"/>
        </w:rPr>
        <w:t xml:space="preserve"> </w:t>
      </w:r>
      <w:r>
        <w:t>theories,</w:t>
      </w:r>
      <w:r>
        <w:rPr>
          <w:spacing w:val="-5"/>
        </w:rPr>
        <w:t xml:space="preserve"> </w:t>
      </w:r>
      <w:r>
        <w:t>Failure models, Limit state function, Probability distribution, PDF &amp; CDF, Evaluation</w:t>
      </w:r>
      <w:r>
        <w:rPr>
          <w:spacing w:val="-13"/>
        </w:rPr>
        <w:t xml:space="preserve"> </w:t>
      </w:r>
      <w:r>
        <w:t>of</w:t>
      </w:r>
      <w:r>
        <w:rPr>
          <w:spacing w:val="-12"/>
        </w:rPr>
        <w:t xml:space="preserve"> </w:t>
      </w:r>
      <w:r>
        <w:t>joint</w:t>
      </w:r>
      <w:r>
        <w:rPr>
          <w:spacing w:val="-13"/>
        </w:rPr>
        <w:t xml:space="preserve"> </w:t>
      </w:r>
      <w:r>
        <w:t>probability</w:t>
      </w:r>
      <w:r>
        <w:rPr>
          <w:spacing w:val="-12"/>
        </w:rPr>
        <w:t xml:space="preserve"> </w:t>
      </w:r>
      <w:r>
        <w:t>distribution,</w:t>
      </w:r>
      <w:r>
        <w:rPr>
          <w:spacing w:val="-13"/>
        </w:rPr>
        <w:t xml:space="preserve"> </w:t>
      </w:r>
      <w:r>
        <w:t>Markov</w:t>
      </w:r>
      <w:r>
        <w:rPr>
          <w:spacing w:val="-12"/>
        </w:rPr>
        <w:t xml:space="preserve"> </w:t>
      </w:r>
      <w:r>
        <w:t>Process,</w:t>
      </w:r>
      <w:r>
        <w:rPr>
          <w:spacing w:val="-13"/>
        </w:rPr>
        <w:t xml:space="preserve"> </w:t>
      </w:r>
      <w:r>
        <w:t>Stochastic Finite Element Analysis, Randomness in response variables, First</w:t>
      </w:r>
      <w:r>
        <w:rPr>
          <w:spacing w:val="80"/>
        </w:rPr>
        <w:t xml:space="preserve"> </w:t>
      </w:r>
      <w:r>
        <w:t>and</w:t>
      </w:r>
      <w:r>
        <w:rPr>
          <w:spacing w:val="24"/>
        </w:rPr>
        <w:t xml:space="preserve"> </w:t>
      </w:r>
      <w:r>
        <w:t>higher</w:t>
      </w:r>
      <w:r>
        <w:rPr>
          <w:spacing w:val="24"/>
        </w:rPr>
        <w:t xml:space="preserve"> </w:t>
      </w:r>
      <w:r>
        <w:t>order</w:t>
      </w:r>
      <w:r>
        <w:rPr>
          <w:spacing w:val="24"/>
        </w:rPr>
        <w:t xml:space="preserve"> </w:t>
      </w:r>
      <w:r>
        <w:t>methods</w:t>
      </w:r>
      <w:r>
        <w:rPr>
          <w:spacing w:val="24"/>
        </w:rPr>
        <w:t xml:space="preserve"> </w:t>
      </w:r>
      <w:r>
        <w:t>for</w:t>
      </w:r>
      <w:r>
        <w:rPr>
          <w:spacing w:val="24"/>
        </w:rPr>
        <w:t xml:space="preserve"> </w:t>
      </w:r>
      <w:r>
        <w:t>reliability</w:t>
      </w:r>
      <w:r>
        <w:rPr>
          <w:spacing w:val="24"/>
        </w:rPr>
        <w:t xml:space="preserve"> </w:t>
      </w:r>
      <w:r>
        <w:t>assessment,</w:t>
      </w:r>
      <w:r>
        <w:rPr>
          <w:spacing w:val="24"/>
        </w:rPr>
        <w:t xml:space="preserve"> </w:t>
      </w:r>
      <w:r>
        <w:t>Deterministic &amp; probabilistic approach, Risk based design, Maintainability, Central limit theorem, load and resistance approach, Fault tree approach, system reliability, stress strength interference method, Monte-Carlo and</w:t>
      </w:r>
      <w:r>
        <w:rPr>
          <w:spacing w:val="-13"/>
        </w:rPr>
        <w:t xml:space="preserve"> </w:t>
      </w:r>
      <w:r>
        <w:t>other</w:t>
      </w:r>
      <w:r>
        <w:rPr>
          <w:spacing w:val="-12"/>
        </w:rPr>
        <w:t xml:space="preserve"> </w:t>
      </w:r>
      <w:r>
        <w:t>simulation</w:t>
      </w:r>
      <w:r>
        <w:rPr>
          <w:spacing w:val="-13"/>
        </w:rPr>
        <w:t xml:space="preserve"> </w:t>
      </w:r>
      <w:r>
        <w:t>techniques,</w:t>
      </w:r>
      <w:r>
        <w:rPr>
          <w:spacing w:val="-12"/>
        </w:rPr>
        <w:t xml:space="preserve"> </w:t>
      </w:r>
      <w:r>
        <w:t>Regression</w:t>
      </w:r>
      <w:r>
        <w:rPr>
          <w:spacing w:val="-13"/>
        </w:rPr>
        <w:t xml:space="preserve"> </w:t>
      </w:r>
      <w:r>
        <w:t>analysis,</w:t>
      </w:r>
      <w:r>
        <w:rPr>
          <w:spacing w:val="-12"/>
        </w:rPr>
        <w:t xml:space="preserve"> </w:t>
      </w:r>
      <w:r>
        <w:t>Software</w:t>
      </w:r>
      <w:r>
        <w:rPr>
          <w:spacing w:val="-13"/>
        </w:rPr>
        <w:t xml:space="preserve"> </w:t>
      </w:r>
      <w:r>
        <w:t>based reliability analysis, Sensitivity analysis and reliability based design optimization, international standards, Applications &amp; case studies.</w:t>
      </w:r>
    </w:p>
    <w:p w14:paraId="4B312246" w14:textId="77777777" w:rsidR="00545FE0" w:rsidRDefault="00000000">
      <w:pPr>
        <w:pStyle w:val="Heading3"/>
        <w:spacing w:before="160"/>
      </w:pPr>
      <w:r>
        <w:rPr>
          <w:color w:val="00AEEF"/>
        </w:rPr>
        <w:t xml:space="preserve">AML872 Optimization </w:t>
      </w:r>
      <w:r>
        <w:rPr>
          <w:color w:val="00AEEF"/>
          <w:spacing w:val="-2"/>
        </w:rPr>
        <w:t>Techniques</w:t>
      </w:r>
    </w:p>
    <w:p w14:paraId="36FCC533" w14:textId="77777777" w:rsidR="00545FE0" w:rsidRDefault="00000000">
      <w:pPr>
        <w:pStyle w:val="Heading4"/>
        <w:jc w:val="both"/>
      </w:pPr>
      <w:r>
        <w:t>3</w:t>
      </w:r>
      <w:r>
        <w:rPr>
          <w:spacing w:val="-1"/>
        </w:rPr>
        <w:t xml:space="preserve"> </w:t>
      </w:r>
      <w:r>
        <w:t>Credits (3-0-</w:t>
      </w:r>
      <w:r>
        <w:rPr>
          <w:spacing w:val="-5"/>
        </w:rPr>
        <w:t>0)</w:t>
      </w:r>
    </w:p>
    <w:p w14:paraId="1A261357" w14:textId="77777777" w:rsidR="00545FE0" w:rsidRDefault="00000000">
      <w:pPr>
        <w:pStyle w:val="BodyText"/>
        <w:spacing w:before="24"/>
        <w:ind w:right="135"/>
      </w:pPr>
      <w:r>
        <w:t xml:space="preserve">Classical optimization techniques for unconstrained optimization. </w:t>
      </w:r>
      <w:proofErr w:type="spellStart"/>
      <w:r>
        <w:t>Kutur</w:t>
      </w:r>
      <w:proofErr w:type="spellEnd"/>
      <w:r>
        <w:t xml:space="preserve"> Tucker conditions. Sensitivity analysis for linear programming problems. Non-linear programming. Penalty function methods. Sequential</w:t>
      </w:r>
      <w:r>
        <w:rPr>
          <w:spacing w:val="-13"/>
        </w:rPr>
        <w:t xml:space="preserve"> </w:t>
      </w:r>
      <w:r>
        <w:t>linear</w:t>
      </w:r>
      <w:r>
        <w:rPr>
          <w:spacing w:val="-12"/>
        </w:rPr>
        <w:t xml:space="preserve"> </w:t>
      </w:r>
      <w:r>
        <w:t>programming.</w:t>
      </w:r>
      <w:r>
        <w:rPr>
          <w:spacing w:val="-13"/>
        </w:rPr>
        <w:t xml:space="preserve"> </w:t>
      </w:r>
      <w:r>
        <w:t>Feasible</w:t>
      </w:r>
      <w:r>
        <w:rPr>
          <w:spacing w:val="-12"/>
        </w:rPr>
        <w:t xml:space="preserve"> </w:t>
      </w:r>
      <w:r>
        <w:t>direction</w:t>
      </w:r>
      <w:r>
        <w:rPr>
          <w:spacing w:val="-13"/>
        </w:rPr>
        <w:t xml:space="preserve"> </w:t>
      </w:r>
      <w:r>
        <w:t>methods.</w:t>
      </w:r>
      <w:r>
        <w:rPr>
          <w:spacing w:val="-12"/>
        </w:rPr>
        <w:t xml:space="preserve"> </w:t>
      </w:r>
      <w:r>
        <w:t>Quadratic programming. Geometric programming. Integer programming. Application in engineering design.</w:t>
      </w:r>
    </w:p>
    <w:p w14:paraId="41C0B3F7" w14:textId="77777777" w:rsidR="00545FE0" w:rsidRDefault="00000000">
      <w:pPr>
        <w:pStyle w:val="Heading3"/>
        <w:spacing w:before="167"/>
      </w:pPr>
      <w:r>
        <w:rPr>
          <w:color w:val="00AEEF"/>
        </w:rPr>
        <w:t xml:space="preserve">AML873 Design for </w:t>
      </w:r>
      <w:r>
        <w:rPr>
          <w:color w:val="00AEEF"/>
          <w:spacing w:val="-2"/>
        </w:rPr>
        <w:t>Production</w:t>
      </w:r>
    </w:p>
    <w:p w14:paraId="18C4EFE3" w14:textId="77777777" w:rsidR="00545FE0" w:rsidRDefault="00000000">
      <w:pPr>
        <w:pStyle w:val="Heading4"/>
        <w:jc w:val="both"/>
      </w:pPr>
      <w:r>
        <w:t>3</w:t>
      </w:r>
      <w:r>
        <w:rPr>
          <w:spacing w:val="-1"/>
        </w:rPr>
        <w:t xml:space="preserve"> </w:t>
      </w:r>
      <w:r>
        <w:t>Credits (3-0-</w:t>
      </w:r>
      <w:r>
        <w:rPr>
          <w:spacing w:val="-5"/>
        </w:rPr>
        <w:t>0)</w:t>
      </w:r>
    </w:p>
    <w:p w14:paraId="5633932F" w14:textId="77777777" w:rsidR="00545FE0" w:rsidRDefault="00000000">
      <w:pPr>
        <w:pStyle w:val="BodyText"/>
        <w:ind w:right="136"/>
      </w:pPr>
      <w:r>
        <w:t>Basic concepts and goals of design for production. Processes, machines and tools for the manufacture of parts made from metals, ceramics</w:t>
      </w:r>
      <w:r>
        <w:rPr>
          <w:spacing w:val="-1"/>
        </w:rPr>
        <w:t xml:space="preserve"> </w:t>
      </w:r>
      <w:r>
        <w:t>and</w:t>
      </w:r>
      <w:r>
        <w:rPr>
          <w:spacing w:val="-1"/>
        </w:rPr>
        <w:t xml:space="preserve"> </w:t>
      </w:r>
      <w:r>
        <w:t>polymers.</w:t>
      </w:r>
      <w:r>
        <w:rPr>
          <w:spacing w:val="-1"/>
        </w:rPr>
        <w:t xml:space="preserve"> </w:t>
      </w:r>
      <w:r>
        <w:t>Significance</w:t>
      </w:r>
      <w:r>
        <w:rPr>
          <w:spacing w:val="-1"/>
        </w:rPr>
        <w:t xml:space="preserve"> </w:t>
      </w:r>
      <w:r>
        <w:t>of</w:t>
      </w:r>
      <w:r>
        <w:rPr>
          <w:spacing w:val="-1"/>
        </w:rPr>
        <w:t xml:space="preserve"> </w:t>
      </w:r>
      <w:r>
        <w:t>form</w:t>
      </w:r>
      <w:r>
        <w:rPr>
          <w:spacing w:val="-1"/>
        </w:rPr>
        <w:t xml:space="preserve"> </w:t>
      </w:r>
      <w:r>
        <w:t>in</w:t>
      </w:r>
      <w:r>
        <w:rPr>
          <w:spacing w:val="-1"/>
        </w:rPr>
        <w:t xml:space="preserve"> </w:t>
      </w:r>
      <w:r>
        <w:t>case</w:t>
      </w:r>
      <w:r>
        <w:rPr>
          <w:spacing w:val="-1"/>
        </w:rPr>
        <w:t xml:space="preserve"> </w:t>
      </w:r>
      <w:r>
        <w:t>of</w:t>
      </w:r>
      <w:r>
        <w:rPr>
          <w:spacing w:val="-1"/>
        </w:rPr>
        <w:t xml:space="preserve"> </w:t>
      </w:r>
      <w:r>
        <w:t xml:space="preserve">manufacture. Attainable tolerances. Industrial finishes like painting, polishing, </w:t>
      </w:r>
      <w:proofErr w:type="spellStart"/>
      <w:r>
        <w:t>anodising</w:t>
      </w:r>
      <w:proofErr w:type="spellEnd"/>
      <w:r>
        <w:t xml:space="preserve"> nickel and chrome painting, surface texturizing. Value analysis. Group technology. Assembly strategies. Design for quality.</w:t>
      </w:r>
    </w:p>
    <w:p w14:paraId="13A24300" w14:textId="77777777" w:rsidR="00545FE0" w:rsidRDefault="00000000">
      <w:pPr>
        <w:pStyle w:val="Heading3"/>
        <w:spacing w:before="167"/>
      </w:pPr>
      <w:r>
        <w:rPr>
          <w:color w:val="00AEEF"/>
        </w:rPr>
        <w:t xml:space="preserve">APL8M4 Critical Product </w:t>
      </w:r>
      <w:r>
        <w:rPr>
          <w:color w:val="00AEEF"/>
          <w:spacing w:val="-2"/>
        </w:rPr>
        <w:t>Evaluation</w:t>
      </w:r>
    </w:p>
    <w:p w14:paraId="52F11112" w14:textId="77777777" w:rsidR="00545FE0" w:rsidRDefault="00000000">
      <w:pPr>
        <w:pStyle w:val="Heading4"/>
        <w:jc w:val="both"/>
      </w:pPr>
      <w:r>
        <w:t>3</w:t>
      </w:r>
      <w:r>
        <w:rPr>
          <w:spacing w:val="-1"/>
        </w:rPr>
        <w:t xml:space="preserve"> </w:t>
      </w:r>
      <w:r>
        <w:t>Credits (3-0-</w:t>
      </w:r>
      <w:r>
        <w:rPr>
          <w:spacing w:val="-5"/>
        </w:rPr>
        <w:t>0)</w:t>
      </w:r>
    </w:p>
    <w:p w14:paraId="0528B09E" w14:textId="77777777" w:rsidR="00545FE0" w:rsidRDefault="00000000">
      <w:pPr>
        <w:pStyle w:val="BodyText"/>
        <w:spacing w:before="24"/>
        <w:ind w:right="133"/>
      </w:pPr>
      <w:r>
        <w:t>Value analysis. Quality standards in electronic, optical, mechanical and</w:t>
      </w:r>
      <w:r>
        <w:rPr>
          <w:spacing w:val="40"/>
        </w:rPr>
        <w:t xml:space="preserve"> </w:t>
      </w:r>
      <w:r>
        <w:t>other</w:t>
      </w:r>
      <w:r>
        <w:rPr>
          <w:spacing w:val="40"/>
        </w:rPr>
        <w:t xml:space="preserve"> </w:t>
      </w:r>
      <w:r>
        <w:t>products.</w:t>
      </w:r>
      <w:r>
        <w:rPr>
          <w:spacing w:val="40"/>
        </w:rPr>
        <w:t xml:space="preserve"> </w:t>
      </w:r>
      <w:r>
        <w:t>Critically</w:t>
      </w:r>
      <w:r>
        <w:rPr>
          <w:spacing w:val="40"/>
        </w:rPr>
        <w:t xml:space="preserve"> </w:t>
      </w:r>
      <w:r>
        <w:t>examining</w:t>
      </w:r>
      <w:r>
        <w:rPr>
          <w:spacing w:val="40"/>
        </w:rPr>
        <w:t xml:space="preserve"> </w:t>
      </w:r>
      <w:r>
        <w:t>product</w:t>
      </w:r>
      <w:r>
        <w:rPr>
          <w:spacing w:val="40"/>
        </w:rPr>
        <w:t xml:space="preserve"> </w:t>
      </w:r>
      <w:r>
        <w:t>literatures, raising</w:t>
      </w:r>
      <w:r>
        <w:rPr>
          <w:spacing w:val="40"/>
        </w:rPr>
        <w:t xml:space="preserve"> </w:t>
      </w:r>
      <w:r>
        <w:t>questions,</w:t>
      </w:r>
      <w:r>
        <w:rPr>
          <w:spacing w:val="40"/>
        </w:rPr>
        <w:t xml:space="preserve"> </w:t>
      </w:r>
      <w:r>
        <w:t>filling</w:t>
      </w:r>
      <w:r>
        <w:rPr>
          <w:spacing w:val="40"/>
        </w:rPr>
        <w:t xml:space="preserve"> </w:t>
      </w:r>
      <w:r>
        <w:t>gaps</w:t>
      </w:r>
      <w:r>
        <w:rPr>
          <w:spacing w:val="40"/>
        </w:rPr>
        <w:t xml:space="preserve"> </w:t>
      </w:r>
      <w:r>
        <w:t>in</w:t>
      </w:r>
      <w:r>
        <w:rPr>
          <w:spacing w:val="40"/>
        </w:rPr>
        <w:t xml:space="preserve"> </w:t>
      </w:r>
      <w:r>
        <w:t>information</w:t>
      </w:r>
      <w:r>
        <w:rPr>
          <w:spacing w:val="40"/>
        </w:rPr>
        <w:t xml:space="preserve"> </w:t>
      </w:r>
      <w:r>
        <w:t>and</w:t>
      </w:r>
      <w:r>
        <w:rPr>
          <w:spacing w:val="40"/>
        </w:rPr>
        <w:t xml:space="preserve"> </w:t>
      </w:r>
      <w:r>
        <w:t xml:space="preserve">discovering hidden details from product literature. </w:t>
      </w:r>
      <w:proofErr w:type="spellStart"/>
      <w:r>
        <w:t>Indentifying</w:t>
      </w:r>
      <w:proofErr w:type="spellEnd"/>
      <w:r>
        <w:t xml:space="preserve"> areas of design action by identifying limitations in existing products and gaps in market segment. Examining and existing product for appreciation and detailing.</w:t>
      </w:r>
    </w:p>
    <w:p w14:paraId="050C3F0C" w14:textId="77777777" w:rsidR="00545FE0" w:rsidRDefault="00000000">
      <w:pPr>
        <w:pStyle w:val="Heading3"/>
        <w:spacing w:before="166"/>
      </w:pPr>
      <w:r>
        <w:rPr>
          <w:color w:val="00AEEF"/>
        </w:rPr>
        <w:t xml:space="preserve">APD895 MS Research </w:t>
      </w:r>
      <w:r>
        <w:rPr>
          <w:color w:val="00AEEF"/>
          <w:spacing w:val="-2"/>
        </w:rPr>
        <w:t>Project</w:t>
      </w:r>
    </w:p>
    <w:p w14:paraId="41DB51D4" w14:textId="77777777" w:rsidR="00545FE0" w:rsidRDefault="00000000">
      <w:pPr>
        <w:spacing w:before="27"/>
        <w:ind w:left="123"/>
        <w:jc w:val="both"/>
        <w:rPr>
          <w:sz w:val="18"/>
        </w:rPr>
      </w:pPr>
      <w:r>
        <w:rPr>
          <w:sz w:val="18"/>
        </w:rPr>
        <w:t>36</w:t>
      </w:r>
      <w:r>
        <w:rPr>
          <w:spacing w:val="-1"/>
          <w:sz w:val="18"/>
        </w:rPr>
        <w:t xml:space="preserve"> </w:t>
      </w:r>
      <w:r>
        <w:rPr>
          <w:sz w:val="18"/>
        </w:rPr>
        <w:t>Credits (0-0-</w:t>
      </w:r>
      <w:r>
        <w:rPr>
          <w:spacing w:val="-5"/>
          <w:sz w:val="18"/>
        </w:rPr>
        <w:t>72)</w:t>
      </w:r>
    </w:p>
    <w:p w14:paraId="15DEFAC6" w14:textId="77777777" w:rsidR="00545FE0" w:rsidRDefault="00000000">
      <w:pPr>
        <w:pStyle w:val="Heading3"/>
        <w:spacing w:before="197"/>
      </w:pPr>
      <w:r>
        <w:rPr>
          <w:color w:val="00AEEF"/>
        </w:rPr>
        <w:t xml:space="preserve">AMD897 Minor </w:t>
      </w:r>
      <w:r>
        <w:rPr>
          <w:color w:val="00AEEF"/>
          <w:spacing w:val="-2"/>
        </w:rPr>
        <w:t>Project</w:t>
      </w:r>
    </w:p>
    <w:p w14:paraId="26473FB8" w14:textId="77777777" w:rsidR="00545FE0" w:rsidRDefault="00000000">
      <w:pPr>
        <w:spacing w:before="27"/>
        <w:ind w:left="123"/>
        <w:jc w:val="both"/>
        <w:rPr>
          <w:sz w:val="18"/>
        </w:rPr>
      </w:pPr>
      <w:r>
        <w:rPr>
          <w:sz w:val="18"/>
        </w:rPr>
        <w:t>3</w:t>
      </w:r>
      <w:r>
        <w:rPr>
          <w:spacing w:val="-1"/>
          <w:sz w:val="18"/>
        </w:rPr>
        <w:t xml:space="preserve"> </w:t>
      </w:r>
      <w:r>
        <w:rPr>
          <w:sz w:val="18"/>
        </w:rPr>
        <w:t>Credits (0-0-</w:t>
      </w:r>
      <w:r>
        <w:rPr>
          <w:spacing w:val="-5"/>
          <w:sz w:val="18"/>
        </w:rPr>
        <w:t>6)</w:t>
      </w:r>
    </w:p>
    <w:p w14:paraId="16643BC1" w14:textId="77777777" w:rsidR="00545FE0" w:rsidRDefault="00000000">
      <w:pPr>
        <w:pStyle w:val="Heading3"/>
        <w:spacing w:before="197" w:line="217" w:lineRule="exact"/>
      </w:pPr>
      <w:r>
        <w:rPr>
          <w:color w:val="00AEEF"/>
        </w:rPr>
        <w:t xml:space="preserve">AMD899 Design </w:t>
      </w:r>
      <w:r>
        <w:rPr>
          <w:color w:val="00AEEF"/>
          <w:spacing w:val="-2"/>
        </w:rPr>
        <w:t>Project</w:t>
      </w:r>
    </w:p>
    <w:p w14:paraId="1E5520A6" w14:textId="77777777" w:rsidR="00545FE0" w:rsidRDefault="00000000">
      <w:pPr>
        <w:spacing w:line="217" w:lineRule="exact"/>
        <w:ind w:left="123"/>
        <w:jc w:val="both"/>
        <w:rPr>
          <w:sz w:val="18"/>
        </w:rPr>
      </w:pPr>
      <w:r>
        <w:rPr>
          <w:sz w:val="18"/>
        </w:rPr>
        <w:t>10</w:t>
      </w:r>
      <w:r>
        <w:rPr>
          <w:spacing w:val="-1"/>
          <w:sz w:val="18"/>
        </w:rPr>
        <w:t xml:space="preserve"> </w:t>
      </w:r>
      <w:r>
        <w:rPr>
          <w:sz w:val="18"/>
        </w:rPr>
        <w:t>Credits (0-0-</w:t>
      </w:r>
      <w:r>
        <w:rPr>
          <w:spacing w:val="-5"/>
          <w:sz w:val="18"/>
        </w:rPr>
        <w:t>20)</w:t>
      </w:r>
    </w:p>
    <w:p w14:paraId="42D2495C" w14:textId="77777777" w:rsidR="00545FE0" w:rsidRDefault="00545FE0">
      <w:pPr>
        <w:spacing w:line="217" w:lineRule="exact"/>
        <w:jc w:val="both"/>
        <w:rPr>
          <w:sz w:val="18"/>
        </w:rPr>
        <w:sectPr w:rsidR="00545FE0" w:rsidSect="00220269">
          <w:type w:val="continuous"/>
          <w:pgSz w:w="11880" w:h="16920"/>
          <w:pgMar w:top="980" w:right="820" w:bottom="1000" w:left="840" w:header="0" w:footer="802" w:gutter="0"/>
          <w:cols w:num="2" w:space="720" w:equalWidth="0">
            <w:col w:w="5024" w:space="72"/>
            <w:col w:w="5124"/>
          </w:cols>
        </w:sectPr>
      </w:pPr>
    </w:p>
    <w:p w14:paraId="18552C16" w14:textId="77777777" w:rsidR="00545FE0" w:rsidRDefault="00000000">
      <w:pPr>
        <w:pStyle w:val="Heading1"/>
        <w:ind w:left="648" w:right="0"/>
        <w:jc w:val="left"/>
      </w:pPr>
      <w:r>
        <w:rPr>
          <w:color w:val="00AEEF"/>
          <w:spacing w:val="-10"/>
        </w:rPr>
        <w:lastRenderedPageBreak/>
        <w:t>Department</w:t>
      </w:r>
      <w:r>
        <w:rPr>
          <w:color w:val="00AEEF"/>
          <w:spacing w:val="-13"/>
        </w:rPr>
        <w:t xml:space="preserve"> </w:t>
      </w:r>
      <w:r>
        <w:rPr>
          <w:color w:val="00AEEF"/>
          <w:spacing w:val="-10"/>
        </w:rPr>
        <w:t>of</w:t>
      </w:r>
      <w:r>
        <w:rPr>
          <w:color w:val="00AEEF"/>
          <w:spacing w:val="-13"/>
        </w:rPr>
        <w:t xml:space="preserve"> </w:t>
      </w:r>
      <w:r>
        <w:rPr>
          <w:color w:val="00AEEF"/>
          <w:spacing w:val="-10"/>
        </w:rPr>
        <w:t>Biochemical</w:t>
      </w:r>
      <w:r>
        <w:rPr>
          <w:color w:val="00AEEF"/>
          <w:spacing w:val="-13"/>
        </w:rPr>
        <w:t xml:space="preserve"> </w:t>
      </w:r>
      <w:r>
        <w:rPr>
          <w:color w:val="00AEEF"/>
          <w:spacing w:val="-10"/>
        </w:rPr>
        <w:t>Engineering</w:t>
      </w:r>
      <w:r>
        <w:rPr>
          <w:color w:val="00AEEF"/>
          <w:spacing w:val="-12"/>
        </w:rPr>
        <w:t xml:space="preserve"> </w:t>
      </w:r>
      <w:r>
        <w:rPr>
          <w:color w:val="00AEEF"/>
          <w:spacing w:val="-10"/>
        </w:rPr>
        <w:t>and</w:t>
      </w:r>
      <w:r>
        <w:rPr>
          <w:color w:val="00AEEF"/>
          <w:spacing w:val="-13"/>
        </w:rPr>
        <w:t xml:space="preserve"> </w:t>
      </w:r>
      <w:r>
        <w:rPr>
          <w:color w:val="00AEEF"/>
          <w:spacing w:val="-10"/>
        </w:rPr>
        <w:t>Biotechnology</w:t>
      </w:r>
    </w:p>
    <w:p w14:paraId="1688FD6B" w14:textId="77777777" w:rsidR="00545FE0" w:rsidRDefault="00545FE0">
      <w:pPr>
        <w:pStyle w:val="BodyText"/>
        <w:spacing w:before="1"/>
        <w:ind w:left="0"/>
        <w:jc w:val="left"/>
        <w:rPr>
          <w:b/>
          <w:sz w:val="14"/>
        </w:rPr>
      </w:pPr>
    </w:p>
    <w:p w14:paraId="206EB8E8" w14:textId="77777777" w:rsidR="00545FE0" w:rsidRDefault="00545FE0">
      <w:pPr>
        <w:rPr>
          <w:sz w:val="14"/>
        </w:rPr>
        <w:sectPr w:rsidR="00545FE0" w:rsidSect="00220269">
          <w:headerReference w:type="even" r:id="rId14"/>
          <w:footerReference w:type="even" r:id="rId15"/>
          <w:footerReference w:type="default" r:id="rId16"/>
          <w:pgSz w:w="11880" w:h="16920"/>
          <w:pgMar w:top="980" w:right="820" w:bottom="1000" w:left="840" w:header="0" w:footer="802" w:gutter="0"/>
          <w:pgNumType w:start="182"/>
          <w:cols w:space="720"/>
        </w:sectPr>
      </w:pPr>
    </w:p>
    <w:p w14:paraId="52B85740" w14:textId="77777777" w:rsidR="00545FE0" w:rsidRDefault="00000000">
      <w:pPr>
        <w:pStyle w:val="Heading3"/>
        <w:spacing w:before="100"/>
      </w:pPr>
      <w:r>
        <w:rPr>
          <w:color w:val="00AEEF"/>
        </w:rPr>
        <w:t xml:space="preserve">BBL131 Principles of </w:t>
      </w:r>
      <w:r>
        <w:rPr>
          <w:color w:val="00AEEF"/>
          <w:spacing w:val="-2"/>
        </w:rPr>
        <w:t>Biochemistry</w:t>
      </w:r>
    </w:p>
    <w:p w14:paraId="04F80A38" w14:textId="77777777" w:rsidR="00545FE0" w:rsidRDefault="00000000">
      <w:pPr>
        <w:pStyle w:val="Heading4"/>
        <w:jc w:val="both"/>
      </w:pPr>
      <w:r>
        <w:t>4.5</w:t>
      </w:r>
      <w:r>
        <w:rPr>
          <w:spacing w:val="-2"/>
        </w:rPr>
        <w:t xml:space="preserve"> </w:t>
      </w:r>
      <w:r>
        <w:t>Credits</w:t>
      </w:r>
      <w:r>
        <w:rPr>
          <w:spacing w:val="-1"/>
        </w:rPr>
        <w:t xml:space="preserve"> </w:t>
      </w:r>
      <w:r>
        <w:t>(3-0-</w:t>
      </w:r>
      <w:r>
        <w:rPr>
          <w:spacing w:val="-5"/>
        </w:rPr>
        <w:t>3)</w:t>
      </w:r>
    </w:p>
    <w:p w14:paraId="3AACC343" w14:textId="77777777" w:rsidR="00545FE0" w:rsidRDefault="00000000">
      <w:pPr>
        <w:pStyle w:val="BodyText"/>
        <w:ind w:right="39"/>
      </w:pPr>
      <w:r>
        <w:t>Introduction-aims and Scope; Non-covalent interactions in biological systems, Carbohydrates-structure and function; Proteins-structure and</w:t>
      </w:r>
      <w:r>
        <w:rPr>
          <w:spacing w:val="-9"/>
        </w:rPr>
        <w:t xml:space="preserve"> </w:t>
      </w:r>
      <w:r>
        <w:t>function;</w:t>
      </w:r>
      <w:r>
        <w:rPr>
          <w:spacing w:val="-9"/>
        </w:rPr>
        <w:t xml:space="preserve"> </w:t>
      </w:r>
      <w:r>
        <w:t>Nucleic</w:t>
      </w:r>
      <w:r>
        <w:rPr>
          <w:spacing w:val="-9"/>
        </w:rPr>
        <w:t xml:space="preserve"> </w:t>
      </w:r>
      <w:r>
        <w:t>acids-structure</w:t>
      </w:r>
      <w:r>
        <w:rPr>
          <w:spacing w:val="-9"/>
        </w:rPr>
        <w:t xml:space="preserve"> </w:t>
      </w:r>
      <w:r>
        <w:t>and</w:t>
      </w:r>
      <w:r>
        <w:rPr>
          <w:spacing w:val="-9"/>
        </w:rPr>
        <w:t xml:space="preserve"> </w:t>
      </w:r>
      <w:r>
        <w:t>function</w:t>
      </w:r>
      <w:r>
        <w:rPr>
          <w:spacing w:val="-9"/>
        </w:rPr>
        <w:t xml:space="preserve"> </w:t>
      </w:r>
      <w:r>
        <w:t>Protein</w:t>
      </w:r>
      <w:r>
        <w:rPr>
          <w:spacing w:val="-9"/>
        </w:rPr>
        <w:t xml:space="preserve"> </w:t>
      </w:r>
      <w:r>
        <w:t>purification techniques; Introduction to enzymes; Vitamins and coenzymes; Lipids and biological membranes; Transport across cell membrane; Design of metabolism; Metabolic pathways for breakdown of carbohydrates-glycolysis, pentose phosphate pathway, citric acid cycle, electron transport chain, Photo-phosphorylation; Oxidation of fatty acids; Gluconeogenesis and control of glycogen metabolism, Signal transduction.</w:t>
      </w:r>
    </w:p>
    <w:p w14:paraId="10CBAEAB" w14:textId="77777777" w:rsidR="00545FE0" w:rsidRDefault="00000000">
      <w:pPr>
        <w:pStyle w:val="BodyText"/>
        <w:spacing w:before="46"/>
        <w:ind w:right="44"/>
      </w:pPr>
      <w:r>
        <w:t>Laboratory:</w:t>
      </w:r>
      <w:r>
        <w:rPr>
          <w:spacing w:val="40"/>
        </w:rPr>
        <w:t xml:space="preserve"> </w:t>
      </w:r>
      <w:r>
        <w:t>Estimation</w:t>
      </w:r>
      <w:r>
        <w:rPr>
          <w:spacing w:val="40"/>
        </w:rPr>
        <w:t xml:space="preserve"> </w:t>
      </w:r>
      <w:r>
        <w:t>of</w:t>
      </w:r>
      <w:r>
        <w:rPr>
          <w:spacing w:val="40"/>
        </w:rPr>
        <w:t xml:space="preserve"> </w:t>
      </w:r>
      <w:r>
        <w:t>proteins</w:t>
      </w:r>
      <w:r>
        <w:rPr>
          <w:spacing w:val="40"/>
        </w:rPr>
        <w:t xml:space="preserve"> </w:t>
      </w:r>
      <w:r>
        <w:t>and</w:t>
      </w:r>
      <w:r>
        <w:rPr>
          <w:spacing w:val="40"/>
        </w:rPr>
        <w:t xml:space="preserve"> </w:t>
      </w:r>
      <w:r>
        <w:t>nucleic</w:t>
      </w:r>
      <w:r>
        <w:rPr>
          <w:spacing w:val="40"/>
        </w:rPr>
        <w:t xml:space="preserve"> </w:t>
      </w:r>
      <w:r>
        <w:t>acids;</w:t>
      </w:r>
      <w:r>
        <w:rPr>
          <w:spacing w:val="40"/>
        </w:rPr>
        <w:t xml:space="preserve"> </w:t>
      </w:r>
      <w:r>
        <w:t>Extraction of lipids; Separation of lipids using thin layer chromatography, Gel filtration and ion exchange chromatography; Gel electrophoresis, Determination</w:t>
      </w:r>
      <w:r>
        <w:rPr>
          <w:spacing w:val="-13"/>
        </w:rPr>
        <w:t xml:space="preserve"> </w:t>
      </w:r>
      <w:r>
        <w:t>of</w:t>
      </w:r>
      <w:r>
        <w:rPr>
          <w:spacing w:val="-12"/>
        </w:rPr>
        <w:t xml:space="preserve"> </w:t>
      </w:r>
      <w:r>
        <w:t>enzymatic</w:t>
      </w:r>
      <w:r>
        <w:rPr>
          <w:spacing w:val="-13"/>
        </w:rPr>
        <w:t xml:space="preserve"> </w:t>
      </w:r>
      <w:r>
        <w:t>activities</w:t>
      </w:r>
      <w:r>
        <w:rPr>
          <w:spacing w:val="-12"/>
        </w:rPr>
        <w:t xml:space="preserve"> </w:t>
      </w:r>
      <w:r>
        <w:t>and</w:t>
      </w:r>
      <w:r>
        <w:rPr>
          <w:spacing w:val="-13"/>
        </w:rPr>
        <w:t xml:space="preserve"> </w:t>
      </w:r>
      <w:r>
        <w:t>determination</w:t>
      </w:r>
      <w:r>
        <w:rPr>
          <w:spacing w:val="-12"/>
        </w:rPr>
        <w:t xml:space="preserve"> </w:t>
      </w:r>
      <w:r>
        <w:t>of</w:t>
      </w:r>
      <w:r>
        <w:rPr>
          <w:spacing w:val="-13"/>
        </w:rPr>
        <w:t xml:space="preserve"> </w:t>
      </w:r>
      <w:r>
        <w:t>Km,</w:t>
      </w:r>
      <w:r>
        <w:rPr>
          <w:spacing w:val="-12"/>
        </w:rPr>
        <w:t xml:space="preserve"> </w:t>
      </w:r>
      <w:r>
        <w:t>Vmax. Identification of intermediates of EMP pathway.</w:t>
      </w:r>
    </w:p>
    <w:p w14:paraId="70F89AFA" w14:textId="77777777" w:rsidR="00545FE0" w:rsidRDefault="00545FE0">
      <w:pPr>
        <w:pStyle w:val="BodyText"/>
        <w:spacing w:before="31"/>
        <w:ind w:left="0"/>
        <w:jc w:val="left"/>
      </w:pPr>
    </w:p>
    <w:p w14:paraId="0C5E6641" w14:textId="77777777" w:rsidR="00545FE0" w:rsidRDefault="00000000">
      <w:pPr>
        <w:pStyle w:val="Heading3"/>
        <w:spacing w:before="1"/>
      </w:pPr>
      <w:r>
        <w:rPr>
          <w:color w:val="00AEEF"/>
        </w:rPr>
        <w:t xml:space="preserve">BBL132 General </w:t>
      </w:r>
      <w:r>
        <w:rPr>
          <w:color w:val="00AEEF"/>
          <w:spacing w:val="-2"/>
        </w:rPr>
        <w:t>Microbiology</w:t>
      </w:r>
    </w:p>
    <w:p w14:paraId="1C8581CA" w14:textId="77777777" w:rsidR="00545FE0" w:rsidRDefault="00000000">
      <w:pPr>
        <w:pStyle w:val="Heading4"/>
        <w:jc w:val="both"/>
      </w:pPr>
      <w:r>
        <w:t>4.5</w:t>
      </w:r>
      <w:r>
        <w:rPr>
          <w:spacing w:val="-2"/>
        </w:rPr>
        <w:t xml:space="preserve"> </w:t>
      </w:r>
      <w:r>
        <w:t>Credits</w:t>
      </w:r>
      <w:r>
        <w:rPr>
          <w:spacing w:val="-1"/>
        </w:rPr>
        <w:t xml:space="preserve"> </w:t>
      </w:r>
      <w:r>
        <w:t>(3-0-</w:t>
      </w:r>
      <w:r>
        <w:rPr>
          <w:spacing w:val="-5"/>
        </w:rPr>
        <w:t>3)</w:t>
      </w:r>
    </w:p>
    <w:p w14:paraId="48D0E25F" w14:textId="77777777" w:rsidR="00545FE0" w:rsidRDefault="00000000">
      <w:pPr>
        <w:pStyle w:val="BodyText"/>
        <w:ind w:right="45"/>
      </w:pPr>
      <w:r>
        <w:t>The topics include introduction to prokaryotic and eukaryotic cell structure; different groups of microorganisms; microbial nutrition and</w:t>
      </w:r>
      <w:r>
        <w:rPr>
          <w:spacing w:val="-5"/>
        </w:rPr>
        <w:t xml:space="preserve"> </w:t>
      </w:r>
      <w:r>
        <w:t>growth;</w:t>
      </w:r>
      <w:r>
        <w:rPr>
          <w:spacing w:val="-5"/>
        </w:rPr>
        <w:t xml:space="preserve"> </w:t>
      </w:r>
      <w:r>
        <w:t>metabolism</w:t>
      </w:r>
      <w:r>
        <w:rPr>
          <w:spacing w:val="-5"/>
        </w:rPr>
        <w:t xml:space="preserve"> </w:t>
      </w:r>
      <w:r>
        <w:t>including</w:t>
      </w:r>
      <w:r>
        <w:rPr>
          <w:spacing w:val="-5"/>
        </w:rPr>
        <w:t xml:space="preserve"> </w:t>
      </w:r>
      <w:r>
        <w:t>important</w:t>
      </w:r>
      <w:r>
        <w:rPr>
          <w:spacing w:val="-5"/>
        </w:rPr>
        <w:t xml:space="preserve"> </w:t>
      </w:r>
      <w:r>
        <w:t>pathways;</w:t>
      </w:r>
      <w:r>
        <w:rPr>
          <w:spacing w:val="-5"/>
        </w:rPr>
        <w:t xml:space="preserve"> </w:t>
      </w:r>
      <w:r>
        <w:t>reproduction and recombination; preservation and control of microbial cultures; viruses; microbial pathogenicity.</w:t>
      </w:r>
    </w:p>
    <w:p w14:paraId="10893500" w14:textId="77777777" w:rsidR="00545FE0" w:rsidRDefault="00000000">
      <w:pPr>
        <w:pStyle w:val="BodyText"/>
        <w:spacing w:before="22"/>
        <w:ind w:right="38"/>
      </w:pPr>
      <w:r>
        <w:t xml:space="preserve">Laboratory: Preparation and </w:t>
      </w:r>
      <w:proofErr w:type="spellStart"/>
      <w:r>
        <w:t>sterilisation</w:t>
      </w:r>
      <w:proofErr w:type="spellEnd"/>
      <w:r>
        <w:t xml:space="preserve"> of culture media, isolation</w:t>
      </w:r>
      <w:r>
        <w:rPr>
          <w:spacing w:val="40"/>
        </w:rPr>
        <w:t xml:space="preserve"> </w:t>
      </w:r>
      <w:r>
        <w:t>of bacteria, Staining, Biochemical tests for identification of microorganisms, Antibiotic sensitivity, Bacterial growth curve, effect of environmental factors on bacterial growth, microbial diversity in environmental samples.</w:t>
      </w:r>
    </w:p>
    <w:p w14:paraId="7AC2F658" w14:textId="77777777" w:rsidR="00545FE0" w:rsidRDefault="00545FE0">
      <w:pPr>
        <w:pStyle w:val="BodyText"/>
        <w:spacing w:before="32"/>
        <w:ind w:left="0"/>
        <w:jc w:val="left"/>
      </w:pPr>
    </w:p>
    <w:p w14:paraId="24719AC3" w14:textId="77777777" w:rsidR="00545FE0" w:rsidRDefault="00000000">
      <w:pPr>
        <w:pStyle w:val="Heading3"/>
        <w:spacing w:before="1"/>
        <w:jc w:val="left"/>
      </w:pPr>
      <w:r>
        <w:rPr>
          <w:color w:val="00AEEF"/>
        </w:rPr>
        <w:t>BBL133</w:t>
      </w:r>
      <w:r>
        <w:rPr>
          <w:color w:val="00AEEF"/>
          <w:spacing w:val="40"/>
        </w:rPr>
        <w:t xml:space="preserve"> </w:t>
      </w:r>
      <w:r>
        <w:rPr>
          <w:color w:val="00AEEF"/>
        </w:rPr>
        <w:t>Mass</w:t>
      </w:r>
      <w:r>
        <w:rPr>
          <w:color w:val="00AEEF"/>
          <w:spacing w:val="40"/>
        </w:rPr>
        <w:t xml:space="preserve"> </w:t>
      </w:r>
      <w:r>
        <w:rPr>
          <w:color w:val="00AEEF"/>
        </w:rPr>
        <w:t>and</w:t>
      </w:r>
      <w:r>
        <w:rPr>
          <w:color w:val="00AEEF"/>
          <w:spacing w:val="40"/>
        </w:rPr>
        <w:t xml:space="preserve"> </w:t>
      </w:r>
      <w:r>
        <w:rPr>
          <w:color w:val="00AEEF"/>
        </w:rPr>
        <w:t>Energy</w:t>
      </w:r>
      <w:r>
        <w:rPr>
          <w:color w:val="00AEEF"/>
          <w:spacing w:val="40"/>
        </w:rPr>
        <w:t xml:space="preserve"> </w:t>
      </w:r>
      <w:r>
        <w:rPr>
          <w:color w:val="00AEEF"/>
        </w:rPr>
        <w:t>Balances</w:t>
      </w:r>
      <w:r>
        <w:rPr>
          <w:color w:val="00AEEF"/>
          <w:spacing w:val="40"/>
        </w:rPr>
        <w:t xml:space="preserve"> </w:t>
      </w:r>
      <w:r>
        <w:rPr>
          <w:color w:val="00AEEF"/>
        </w:rPr>
        <w:t>in</w:t>
      </w:r>
      <w:r>
        <w:rPr>
          <w:color w:val="00AEEF"/>
          <w:spacing w:val="40"/>
        </w:rPr>
        <w:t xml:space="preserve"> </w:t>
      </w:r>
      <w:r>
        <w:rPr>
          <w:color w:val="00AEEF"/>
        </w:rPr>
        <w:t xml:space="preserve">Biochemical </w:t>
      </w:r>
      <w:r>
        <w:rPr>
          <w:color w:val="00AEEF"/>
          <w:spacing w:val="-2"/>
        </w:rPr>
        <w:t>Engineering</w:t>
      </w:r>
    </w:p>
    <w:p w14:paraId="354AEA01" w14:textId="77777777" w:rsidR="00545FE0" w:rsidRDefault="00000000">
      <w:pPr>
        <w:pStyle w:val="Heading4"/>
        <w:spacing w:before="25" w:line="302" w:lineRule="auto"/>
        <w:ind w:right="2995"/>
      </w:pPr>
      <w:r>
        <w:t>3 Credits (3-0-0) Overlaps</w:t>
      </w:r>
      <w:r>
        <w:rPr>
          <w:spacing w:val="-15"/>
        </w:rPr>
        <w:t xml:space="preserve"> </w:t>
      </w:r>
      <w:r>
        <w:t>with:</w:t>
      </w:r>
      <w:r>
        <w:rPr>
          <w:spacing w:val="-14"/>
        </w:rPr>
        <w:t xml:space="preserve"> </w:t>
      </w:r>
      <w:r>
        <w:t>CLL111</w:t>
      </w:r>
    </w:p>
    <w:p w14:paraId="160006ED" w14:textId="77777777" w:rsidR="00545FE0" w:rsidRDefault="00000000">
      <w:pPr>
        <w:pStyle w:val="BodyText"/>
        <w:spacing w:before="0" w:line="158" w:lineRule="exact"/>
        <w:jc w:val="left"/>
      </w:pPr>
      <w:r>
        <w:t>Stoichiometric relations and</w:t>
      </w:r>
      <w:r>
        <w:rPr>
          <w:spacing w:val="1"/>
        </w:rPr>
        <w:t xml:space="preserve"> </w:t>
      </w:r>
      <w:r>
        <w:t>yield</w:t>
      </w:r>
      <w:r>
        <w:rPr>
          <w:spacing w:val="2"/>
        </w:rPr>
        <w:t xml:space="preserve"> </w:t>
      </w:r>
      <w:r>
        <w:t>concepts,</w:t>
      </w:r>
      <w:r>
        <w:rPr>
          <w:spacing w:val="1"/>
        </w:rPr>
        <w:t xml:space="preserve"> </w:t>
      </w:r>
      <w:r>
        <w:t>Maintenance</w:t>
      </w:r>
      <w:r>
        <w:rPr>
          <w:spacing w:val="1"/>
        </w:rPr>
        <w:t xml:space="preserve"> </w:t>
      </w:r>
      <w:r>
        <w:rPr>
          <w:spacing w:val="-2"/>
        </w:rPr>
        <w:t>coefficient,</w:t>
      </w:r>
    </w:p>
    <w:p w14:paraId="1A166E6B" w14:textId="77777777" w:rsidR="00545FE0" w:rsidRDefault="00000000">
      <w:pPr>
        <w:pStyle w:val="BodyText"/>
        <w:spacing w:before="0"/>
        <w:ind w:right="44"/>
      </w:pPr>
      <w:r>
        <w:t xml:space="preserve">Mass balance based on available electron concept; Units and dimensions, Fundamentals of material balance, Balance on unit processes and reactive systems, </w:t>
      </w:r>
      <w:proofErr w:type="spellStart"/>
      <w:r>
        <w:t>Behaviour</w:t>
      </w:r>
      <w:proofErr w:type="spellEnd"/>
      <w:r>
        <w:t xml:space="preserve"> of ideal and real gases, </w:t>
      </w:r>
      <w:proofErr w:type="spellStart"/>
      <w:r>
        <w:t>vapour</w:t>
      </w:r>
      <w:proofErr w:type="spellEnd"/>
      <w:r>
        <w:t xml:space="preserve"> pressure, humidity and saturation. Energy balance, Heat capacity of gases, liquid and solids, Latent heat, Heat of reaction, formation and combustion, solution and dilution. Energy balance of reactive and non-reactive processes. Unsteady state material and energy balance in bioprocess. Case studies.</w:t>
      </w:r>
    </w:p>
    <w:p w14:paraId="6996BAD0" w14:textId="77777777" w:rsidR="00545FE0" w:rsidRDefault="00545FE0">
      <w:pPr>
        <w:pStyle w:val="BodyText"/>
        <w:spacing w:before="28"/>
        <w:ind w:left="0"/>
        <w:jc w:val="left"/>
      </w:pPr>
    </w:p>
    <w:p w14:paraId="5689A364" w14:textId="77777777" w:rsidR="00545FE0" w:rsidRDefault="00000000">
      <w:pPr>
        <w:pStyle w:val="Heading3"/>
      </w:pPr>
      <w:r>
        <w:rPr>
          <w:color w:val="00AEEF"/>
        </w:rPr>
        <w:t xml:space="preserve">BBL231 Molecular Biology and </w:t>
      </w:r>
      <w:r>
        <w:rPr>
          <w:color w:val="00AEEF"/>
          <w:spacing w:val="-2"/>
        </w:rPr>
        <w:t>Genetics</w:t>
      </w:r>
    </w:p>
    <w:p w14:paraId="794E0765" w14:textId="77777777" w:rsidR="00545FE0" w:rsidRDefault="00000000">
      <w:pPr>
        <w:pStyle w:val="Heading4"/>
        <w:jc w:val="both"/>
      </w:pPr>
      <w:r>
        <w:t>4.5</w:t>
      </w:r>
      <w:r>
        <w:rPr>
          <w:spacing w:val="-2"/>
        </w:rPr>
        <w:t xml:space="preserve"> </w:t>
      </w:r>
      <w:r>
        <w:t>Credits</w:t>
      </w:r>
      <w:r>
        <w:rPr>
          <w:spacing w:val="-1"/>
        </w:rPr>
        <w:t xml:space="preserve"> </w:t>
      </w:r>
      <w:r>
        <w:t>(3-0-</w:t>
      </w:r>
      <w:r>
        <w:rPr>
          <w:spacing w:val="-5"/>
        </w:rPr>
        <w:t>3)</w:t>
      </w:r>
    </w:p>
    <w:p w14:paraId="417EA640" w14:textId="77777777" w:rsidR="00545FE0" w:rsidRDefault="00000000">
      <w:pPr>
        <w:spacing w:before="56"/>
        <w:ind w:left="123"/>
        <w:jc w:val="both"/>
        <w:rPr>
          <w:sz w:val="18"/>
        </w:rPr>
      </w:pPr>
      <w:r>
        <w:rPr>
          <w:sz w:val="18"/>
        </w:rPr>
        <w:t>Pre-requisite(s):</w:t>
      </w:r>
      <w:r>
        <w:rPr>
          <w:spacing w:val="-3"/>
          <w:sz w:val="18"/>
        </w:rPr>
        <w:t xml:space="preserve"> </w:t>
      </w:r>
      <w:r>
        <w:rPr>
          <w:sz w:val="18"/>
        </w:rPr>
        <w:t>BBL131,</w:t>
      </w:r>
      <w:r>
        <w:rPr>
          <w:spacing w:val="-1"/>
          <w:sz w:val="18"/>
        </w:rPr>
        <w:t xml:space="preserve"> </w:t>
      </w:r>
      <w:r>
        <w:rPr>
          <w:spacing w:val="-2"/>
          <w:sz w:val="18"/>
        </w:rPr>
        <w:t>BBL132</w:t>
      </w:r>
    </w:p>
    <w:p w14:paraId="32BCC921" w14:textId="77777777" w:rsidR="00545FE0" w:rsidRDefault="00000000">
      <w:pPr>
        <w:pStyle w:val="BodyText"/>
        <w:ind w:right="45"/>
      </w:pPr>
      <w:r>
        <w:t>Historical development and essentials of Mendelian genetics. Chromosomal theory of inheritance. Evolution and development of molecular</w:t>
      </w:r>
      <w:r>
        <w:rPr>
          <w:spacing w:val="-13"/>
        </w:rPr>
        <w:t xml:space="preserve"> </w:t>
      </w:r>
      <w:r>
        <w:t>biology.</w:t>
      </w:r>
      <w:r>
        <w:rPr>
          <w:spacing w:val="-12"/>
        </w:rPr>
        <w:t xml:space="preserve"> </w:t>
      </w:r>
      <w:r>
        <w:t>DNA</w:t>
      </w:r>
      <w:r>
        <w:rPr>
          <w:spacing w:val="-13"/>
        </w:rPr>
        <w:t xml:space="preserve"> </w:t>
      </w:r>
      <w:r>
        <w:t>model</w:t>
      </w:r>
      <w:r>
        <w:rPr>
          <w:spacing w:val="-12"/>
        </w:rPr>
        <w:t xml:space="preserve"> </w:t>
      </w:r>
      <w:r>
        <w:t>and</w:t>
      </w:r>
      <w:r>
        <w:rPr>
          <w:spacing w:val="-13"/>
        </w:rPr>
        <w:t xml:space="preserve"> </w:t>
      </w:r>
      <w:r>
        <w:t>classes.</w:t>
      </w:r>
      <w:r>
        <w:rPr>
          <w:spacing w:val="-12"/>
        </w:rPr>
        <w:t xml:space="preserve"> </w:t>
      </w:r>
      <w:r>
        <w:t>Organization</w:t>
      </w:r>
      <w:r>
        <w:rPr>
          <w:spacing w:val="-13"/>
        </w:rPr>
        <w:t xml:space="preserve"> </w:t>
      </w:r>
      <w:r>
        <w:t>of</w:t>
      </w:r>
      <w:r>
        <w:rPr>
          <w:spacing w:val="-12"/>
        </w:rPr>
        <w:t xml:space="preserve"> </w:t>
      </w:r>
      <w:r>
        <w:t>eukaryotic chromosome</w:t>
      </w:r>
      <w:r>
        <w:rPr>
          <w:spacing w:val="-9"/>
        </w:rPr>
        <w:t xml:space="preserve"> </w:t>
      </w:r>
      <w:r>
        <w:t>–</w:t>
      </w:r>
      <w:r>
        <w:rPr>
          <w:spacing w:val="-9"/>
        </w:rPr>
        <w:t xml:space="preserve"> </w:t>
      </w:r>
      <w:r>
        <w:t>the</w:t>
      </w:r>
      <w:r>
        <w:rPr>
          <w:spacing w:val="-9"/>
        </w:rPr>
        <w:t xml:space="preserve"> </w:t>
      </w:r>
      <w:r>
        <w:t>chromatin</w:t>
      </w:r>
      <w:r>
        <w:rPr>
          <w:spacing w:val="-9"/>
        </w:rPr>
        <w:t xml:space="preserve"> </w:t>
      </w:r>
      <w:r>
        <w:t>structure.</w:t>
      </w:r>
      <w:r>
        <w:rPr>
          <w:spacing w:val="-9"/>
        </w:rPr>
        <w:t xml:space="preserve"> </w:t>
      </w:r>
      <w:r>
        <w:t>Gene</w:t>
      </w:r>
      <w:r>
        <w:rPr>
          <w:spacing w:val="-9"/>
        </w:rPr>
        <w:t xml:space="preserve"> </w:t>
      </w:r>
      <w:r>
        <w:t>structure</w:t>
      </w:r>
      <w:r>
        <w:rPr>
          <w:spacing w:val="-9"/>
        </w:rPr>
        <w:t xml:space="preserve"> </w:t>
      </w:r>
      <w:r>
        <w:t>and</w:t>
      </w:r>
      <w:r>
        <w:rPr>
          <w:spacing w:val="-9"/>
        </w:rPr>
        <w:t xml:space="preserve"> </w:t>
      </w:r>
      <w:r>
        <w:t xml:space="preserve">Genome. Transposon. Genetic Information and its perpetuation – DNA replication, damage and repair. Telomere and Aging. Transcription, </w:t>
      </w:r>
      <w:r>
        <w:rPr>
          <w:spacing w:val="-2"/>
        </w:rPr>
        <w:t>translation.</w:t>
      </w:r>
      <w:r>
        <w:rPr>
          <w:spacing w:val="-3"/>
        </w:rPr>
        <w:t xml:space="preserve"> </w:t>
      </w:r>
      <w:r>
        <w:rPr>
          <w:spacing w:val="-2"/>
        </w:rPr>
        <w:t>Molecular</w:t>
      </w:r>
      <w:r>
        <w:rPr>
          <w:spacing w:val="-3"/>
        </w:rPr>
        <w:t xml:space="preserve"> </w:t>
      </w:r>
      <w:r>
        <w:rPr>
          <w:spacing w:val="-2"/>
        </w:rPr>
        <w:t>biology</w:t>
      </w:r>
      <w:r>
        <w:rPr>
          <w:spacing w:val="-3"/>
        </w:rPr>
        <w:t xml:space="preserve"> </w:t>
      </w:r>
      <w:r>
        <w:rPr>
          <w:spacing w:val="-2"/>
        </w:rPr>
        <w:t>of</w:t>
      </w:r>
      <w:r>
        <w:rPr>
          <w:spacing w:val="-3"/>
        </w:rPr>
        <w:t xml:space="preserve"> </w:t>
      </w:r>
      <w:r>
        <w:rPr>
          <w:spacing w:val="-2"/>
        </w:rPr>
        <w:t>bacteriophage</w:t>
      </w:r>
      <w:r>
        <w:rPr>
          <w:spacing w:val="-3"/>
        </w:rPr>
        <w:t xml:space="preserve"> </w:t>
      </w:r>
      <w:proofErr w:type="spellStart"/>
      <w:r>
        <w:rPr>
          <w:spacing w:val="-2"/>
        </w:rPr>
        <w:t>lamda</w:t>
      </w:r>
      <w:proofErr w:type="spellEnd"/>
      <w:r>
        <w:rPr>
          <w:spacing w:val="-2"/>
        </w:rPr>
        <w:t>.</w:t>
      </w:r>
      <w:r>
        <w:rPr>
          <w:spacing w:val="-3"/>
        </w:rPr>
        <w:t xml:space="preserve"> </w:t>
      </w:r>
      <w:r>
        <w:rPr>
          <w:spacing w:val="-2"/>
        </w:rPr>
        <w:t>Gene</w:t>
      </w:r>
      <w:r>
        <w:rPr>
          <w:spacing w:val="-3"/>
        </w:rPr>
        <w:t xml:space="preserve"> </w:t>
      </w:r>
      <w:r>
        <w:rPr>
          <w:spacing w:val="-2"/>
        </w:rPr>
        <w:t xml:space="preserve">exchange </w:t>
      </w:r>
      <w:r>
        <w:t>in</w:t>
      </w:r>
      <w:r>
        <w:rPr>
          <w:spacing w:val="-1"/>
        </w:rPr>
        <w:t xml:space="preserve"> </w:t>
      </w:r>
      <w:r>
        <w:t>bacteria.</w:t>
      </w:r>
      <w:r>
        <w:rPr>
          <w:spacing w:val="-1"/>
        </w:rPr>
        <w:t xml:space="preserve"> </w:t>
      </w:r>
      <w:r>
        <w:t>Gene</w:t>
      </w:r>
      <w:r>
        <w:rPr>
          <w:spacing w:val="-1"/>
        </w:rPr>
        <w:t xml:space="preserve"> </w:t>
      </w:r>
      <w:r>
        <w:t>regulation</w:t>
      </w:r>
      <w:r>
        <w:rPr>
          <w:spacing w:val="-1"/>
        </w:rPr>
        <w:t xml:space="preserve"> </w:t>
      </w:r>
      <w:r>
        <w:t>in</w:t>
      </w:r>
      <w:r>
        <w:rPr>
          <w:spacing w:val="-1"/>
        </w:rPr>
        <w:t xml:space="preserve"> </w:t>
      </w:r>
      <w:r>
        <w:t>prokaryotes.</w:t>
      </w:r>
      <w:r>
        <w:rPr>
          <w:spacing w:val="-1"/>
        </w:rPr>
        <w:t xml:space="preserve"> </w:t>
      </w:r>
      <w:r>
        <w:t>The</w:t>
      </w:r>
      <w:r>
        <w:rPr>
          <w:spacing w:val="-1"/>
        </w:rPr>
        <w:t xml:space="preserve"> </w:t>
      </w:r>
      <w:r>
        <w:t>operon</w:t>
      </w:r>
      <w:r>
        <w:rPr>
          <w:spacing w:val="-1"/>
        </w:rPr>
        <w:t xml:space="preserve"> </w:t>
      </w:r>
      <w:r>
        <w:t>model</w:t>
      </w:r>
      <w:r>
        <w:rPr>
          <w:spacing w:val="-1"/>
        </w:rPr>
        <w:t xml:space="preserve"> </w:t>
      </w:r>
      <w:r>
        <w:t>–</w:t>
      </w:r>
      <w:r>
        <w:rPr>
          <w:spacing w:val="-1"/>
        </w:rPr>
        <w:t xml:space="preserve"> </w:t>
      </w:r>
      <w:r>
        <w:t xml:space="preserve">lac, </w:t>
      </w:r>
      <w:proofErr w:type="spellStart"/>
      <w:r>
        <w:t>ara</w:t>
      </w:r>
      <w:proofErr w:type="spellEnd"/>
      <w:r>
        <w:t>,</w:t>
      </w:r>
      <w:r>
        <w:rPr>
          <w:spacing w:val="-10"/>
        </w:rPr>
        <w:t xml:space="preserve"> </w:t>
      </w:r>
      <w:proofErr w:type="spellStart"/>
      <w:r>
        <w:t>trp</w:t>
      </w:r>
      <w:proofErr w:type="spellEnd"/>
      <w:r>
        <w:rPr>
          <w:spacing w:val="-10"/>
        </w:rPr>
        <w:t xml:space="preserve"> </w:t>
      </w:r>
      <w:r>
        <w:t>operons</w:t>
      </w:r>
      <w:r>
        <w:rPr>
          <w:spacing w:val="-10"/>
        </w:rPr>
        <w:t xml:space="preserve"> </w:t>
      </w:r>
      <w:r>
        <w:t>and</w:t>
      </w:r>
      <w:r>
        <w:rPr>
          <w:spacing w:val="-10"/>
        </w:rPr>
        <w:t xml:space="preserve"> </w:t>
      </w:r>
      <w:r>
        <w:t>gene</w:t>
      </w:r>
      <w:r>
        <w:rPr>
          <w:spacing w:val="-10"/>
        </w:rPr>
        <w:t xml:space="preserve"> </w:t>
      </w:r>
      <w:r>
        <w:t>regulation.</w:t>
      </w:r>
      <w:r>
        <w:rPr>
          <w:spacing w:val="-10"/>
        </w:rPr>
        <w:t xml:space="preserve"> </w:t>
      </w:r>
      <w:r>
        <w:t>Gene</w:t>
      </w:r>
      <w:r>
        <w:rPr>
          <w:spacing w:val="-10"/>
        </w:rPr>
        <w:t xml:space="preserve"> </w:t>
      </w:r>
      <w:r>
        <w:t>Regulation</w:t>
      </w:r>
      <w:r>
        <w:rPr>
          <w:spacing w:val="-10"/>
        </w:rPr>
        <w:t xml:space="preserve"> </w:t>
      </w:r>
      <w:r>
        <w:t>in</w:t>
      </w:r>
      <w:r>
        <w:rPr>
          <w:spacing w:val="-10"/>
        </w:rPr>
        <w:t xml:space="preserve"> </w:t>
      </w:r>
      <w:r>
        <w:t>Eukaryotes. DNA Methylation and Genomic Imprinting.</w:t>
      </w:r>
    </w:p>
    <w:p w14:paraId="0F7CD5B3" w14:textId="77777777" w:rsidR="00545FE0" w:rsidRDefault="00000000">
      <w:pPr>
        <w:pStyle w:val="BodyText"/>
        <w:spacing w:before="45"/>
        <w:ind w:right="46"/>
      </w:pPr>
      <w:r>
        <w:t>Laboratory: Isolation of genomic and plasmid DNA, Agarose Gel Electrophoresis of DNA, Restriction digestion of DNA, RNA isolation, Primer design, PCR, RT-PCR, Competent cell preparation and Transformation, Gene Induction.</w:t>
      </w:r>
    </w:p>
    <w:p w14:paraId="431EFE48" w14:textId="77777777" w:rsidR="00545FE0" w:rsidRDefault="00000000">
      <w:pPr>
        <w:pStyle w:val="Heading3"/>
        <w:spacing w:before="142"/>
        <w:jc w:val="left"/>
      </w:pPr>
      <w:r>
        <w:rPr>
          <w:color w:val="00AEEF"/>
        </w:rPr>
        <w:t xml:space="preserve">BBL331 Bioprocess </w:t>
      </w:r>
      <w:r>
        <w:rPr>
          <w:color w:val="00AEEF"/>
          <w:spacing w:val="-2"/>
        </w:rPr>
        <w:t>Engineering</w:t>
      </w:r>
    </w:p>
    <w:p w14:paraId="170DEA39" w14:textId="77777777" w:rsidR="00545FE0" w:rsidRDefault="00000000">
      <w:pPr>
        <w:pStyle w:val="Heading4"/>
      </w:pPr>
      <w:r>
        <w:t>3</w:t>
      </w:r>
      <w:r>
        <w:rPr>
          <w:spacing w:val="-1"/>
        </w:rPr>
        <w:t xml:space="preserve"> </w:t>
      </w:r>
      <w:r>
        <w:t>Credits (3-0-</w:t>
      </w:r>
      <w:r>
        <w:rPr>
          <w:spacing w:val="-5"/>
        </w:rPr>
        <w:t>0)</w:t>
      </w:r>
    </w:p>
    <w:p w14:paraId="0BDF4CED" w14:textId="77777777" w:rsidR="00545FE0" w:rsidRDefault="00000000">
      <w:pPr>
        <w:spacing w:before="55"/>
        <w:ind w:left="123"/>
        <w:rPr>
          <w:sz w:val="18"/>
        </w:rPr>
      </w:pPr>
      <w:r>
        <w:rPr>
          <w:sz w:val="18"/>
        </w:rPr>
        <w:t>Pre-requisite(s):</w:t>
      </w:r>
      <w:r>
        <w:rPr>
          <w:spacing w:val="-3"/>
          <w:sz w:val="18"/>
        </w:rPr>
        <w:t xml:space="preserve"> </w:t>
      </w:r>
      <w:r>
        <w:rPr>
          <w:sz w:val="18"/>
        </w:rPr>
        <w:t>BBL132,</w:t>
      </w:r>
      <w:r>
        <w:rPr>
          <w:spacing w:val="-1"/>
          <w:sz w:val="18"/>
        </w:rPr>
        <w:t xml:space="preserve"> </w:t>
      </w:r>
      <w:r>
        <w:rPr>
          <w:spacing w:val="-2"/>
          <w:sz w:val="18"/>
        </w:rPr>
        <w:t>BBL133</w:t>
      </w:r>
    </w:p>
    <w:p w14:paraId="1096C6C4" w14:textId="77777777" w:rsidR="00545FE0" w:rsidRDefault="00000000">
      <w:pPr>
        <w:pStyle w:val="BodyText"/>
        <w:jc w:val="left"/>
      </w:pPr>
      <w:r>
        <w:rPr>
          <w:spacing w:val="-2"/>
        </w:rPr>
        <w:t xml:space="preserve">Microbial growth, substrate </w:t>
      </w:r>
      <w:proofErr w:type="spellStart"/>
      <w:r>
        <w:rPr>
          <w:spacing w:val="-2"/>
        </w:rPr>
        <w:t>utilisation</w:t>
      </w:r>
      <w:proofErr w:type="spellEnd"/>
      <w:r>
        <w:rPr>
          <w:spacing w:val="-2"/>
        </w:rPr>
        <w:t xml:space="preserve">, and product formation kinetics; </w:t>
      </w:r>
      <w:r>
        <w:t>simple</w:t>
      </w:r>
      <w:r>
        <w:rPr>
          <w:spacing w:val="49"/>
        </w:rPr>
        <w:t xml:space="preserve"> </w:t>
      </w:r>
      <w:r>
        <w:t>structured</w:t>
      </w:r>
      <w:r>
        <w:rPr>
          <w:spacing w:val="48"/>
        </w:rPr>
        <w:t xml:space="preserve"> </w:t>
      </w:r>
      <w:r>
        <w:t>models;</w:t>
      </w:r>
      <w:r>
        <w:rPr>
          <w:spacing w:val="49"/>
        </w:rPr>
        <w:t xml:space="preserve"> </w:t>
      </w:r>
      <w:r>
        <w:t>batch,</w:t>
      </w:r>
      <w:r>
        <w:rPr>
          <w:spacing w:val="48"/>
        </w:rPr>
        <w:t xml:space="preserve"> </w:t>
      </w:r>
      <w:r>
        <w:t>fed-batch,</w:t>
      </w:r>
      <w:r>
        <w:rPr>
          <w:spacing w:val="48"/>
        </w:rPr>
        <w:t xml:space="preserve"> </w:t>
      </w:r>
      <w:r>
        <w:t>repeated</w:t>
      </w:r>
      <w:r>
        <w:rPr>
          <w:spacing w:val="49"/>
        </w:rPr>
        <w:t xml:space="preserve"> </w:t>
      </w:r>
      <w:r>
        <w:t>fed-</w:t>
      </w:r>
      <w:r>
        <w:rPr>
          <w:spacing w:val="-2"/>
        </w:rPr>
        <w:t>batch,</w:t>
      </w:r>
    </w:p>
    <w:p w14:paraId="0353F631" w14:textId="77777777" w:rsidR="00545FE0" w:rsidRDefault="00000000">
      <w:pPr>
        <w:pStyle w:val="BodyText"/>
        <w:spacing w:before="105"/>
        <w:ind w:right="140"/>
      </w:pPr>
      <w:r>
        <w:br w:type="column"/>
      </w:r>
      <w:r>
        <w:t>CSTR, CSTR with recycle, multistage CSTRs, and PFR; aeration and agitation;</w:t>
      </w:r>
      <w:r>
        <w:rPr>
          <w:spacing w:val="40"/>
        </w:rPr>
        <w:t xml:space="preserve"> </w:t>
      </w:r>
      <w:r>
        <w:t>rheology</w:t>
      </w:r>
      <w:r>
        <w:rPr>
          <w:spacing w:val="40"/>
        </w:rPr>
        <w:t xml:space="preserve"> </w:t>
      </w:r>
      <w:r>
        <w:t>of</w:t>
      </w:r>
      <w:r>
        <w:rPr>
          <w:spacing w:val="40"/>
        </w:rPr>
        <w:t xml:space="preserve"> </w:t>
      </w:r>
      <w:r>
        <w:t>fermentation</w:t>
      </w:r>
      <w:r>
        <w:rPr>
          <w:spacing w:val="40"/>
        </w:rPr>
        <w:t xml:space="preserve"> </w:t>
      </w:r>
      <w:r>
        <w:t>fluids;</w:t>
      </w:r>
      <w:r>
        <w:rPr>
          <w:spacing w:val="40"/>
        </w:rPr>
        <w:t xml:space="preserve"> </w:t>
      </w:r>
      <w:r>
        <w:t>mixing</w:t>
      </w:r>
      <w:r>
        <w:rPr>
          <w:spacing w:val="40"/>
        </w:rPr>
        <w:t xml:space="preserve"> </w:t>
      </w:r>
      <w:r>
        <w:t>and</w:t>
      </w:r>
      <w:r>
        <w:rPr>
          <w:spacing w:val="40"/>
        </w:rPr>
        <w:t xml:space="preserve"> </w:t>
      </w:r>
      <w:r>
        <w:t>scale-up; air sterilization; media sterilization; design of fermentation media; aseptic transfer.</w:t>
      </w:r>
    </w:p>
    <w:p w14:paraId="471876FD" w14:textId="77777777" w:rsidR="00545FE0" w:rsidRDefault="00000000">
      <w:pPr>
        <w:pStyle w:val="Heading3"/>
        <w:spacing w:before="169"/>
      </w:pPr>
      <w:r>
        <w:rPr>
          <w:color w:val="00AEEF"/>
        </w:rPr>
        <w:t xml:space="preserve">BBP332 Bioprocess Engineering </w:t>
      </w:r>
      <w:r>
        <w:rPr>
          <w:color w:val="00AEEF"/>
          <w:spacing w:val="-2"/>
        </w:rPr>
        <w:t>Laboratory</w:t>
      </w:r>
    </w:p>
    <w:p w14:paraId="1099A2CE" w14:textId="77777777" w:rsidR="00545FE0" w:rsidRDefault="00000000">
      <w:pPr>
        <w:pStyle w:val="Heading4"/>
        <w:jc w:val="both"/>
      </w:pPr>
      <w:r>
        <w:t>1.5</w:t>
      </w:r>
      <w:r>
        <w:rPr>
          <w:spacing w:val="-1"/>
        </w:rPr>
        <w:t xml:space="preserve"> </w:t>
      </w:r>
      <w:r>
        <w:t>Credits (0-0-</w:t>
      </w:r>
      <w:r>
        <w:rPr>
          <w:spacing w:val="-5"/>
        </w:rPr>
        <w:t>3)</w:t>
      </w:r>
    </w:p>
    <w:p w14:paraId="7107699D" w14:textId="77777777" w:rsidR="00545FE0" w:rsidRDefault="00000000">
      <w:pPr>
        <w:spacing w:before="56"/>
        <w:ind w:left="123"/>
        <w:jc w:val="both"/>
        <w:rPr>
          <w:sz w:val="18"/>
        </w:rPr>
      </w:pPr>
      <w:r>
        <w:rPr>
          <w:sz w:val="18"/>
        </w:rPr>
        <w:t>Pre-requisite(s):</w:t>
      </w:r>
      <w:r>
        <w:rPr>
          <w:spacing w:val="-3"/>
          <w:sz w:val="18"/>
        </w:rPr>
        <w:t xml:space="preserve"> </w:t>
      </w:r>
      <w:r>
        <w:rPr>
          <w:sz w:val="18"/>
        </w:rPr>
        <w:t>BBL131,</w:t>
      </w:r>
      <w:r>
        <w:rPr>
          <w:spacing w:val="-1"/>
          <w:sz w:val="18"/>
        </w:rPr>
        <w:t xml:space="preserve"> </w:t>
      </w:r>
      <w:r>
        <w:rPr>
          <w:spacing w:val="-2"/>
          <w:sz w:val="18"/>
        </w:rPr>
        <w:t>BBL132</w:t>
      </w:r>
    </w:p>
    <w:p w14:paraId="446B8F64" w14:textId="77777777" w:rsidR="00545FE0" w:rsidRDefault="00000000">
      <w:pPr>
        <w:pStyle w:val="BodyText"/>
        <w:ind w:right="134"/>
      </w:pPr>
      <w:r>
        <w:t>Laboratory: Design and execution of simple laboratory scale experiments</w:t>
      </w:r>
      <w:r>
        <w:rPr>
          <w:spacing w:val="-13"/>
        </w:rPr>
        <w:t xml:space="preserve"> </w:t>
      </w:r>
      <w:r>
        <w:t>on</w:t>
      </w:r>
      <w:r>
        <w:rPr>
          <w:spacing w:val="-12"/>
        </w:rPr>
        <w:t xml:space="preserve"> </w:t>
      </w:r>
      <w:r>
        <w:t>the</w:t>
      </w:r>
      <w:r>
        <w:rPr>
          <w:spacing w:val="-13"/>
        </w:rPr>
        <w:t xml:space="preserve"> </w:t>
      </w:r>
      <w:r>
        <w:t>following</w:t>
      </w:r>
      <w:r>
        <w:rPr>
          <w:spacing w:val="-12"/>
        </w:rPr>
        <w:t xml:space="preserve"> </w:t>
      </w:r>
      <w:r>
        <w:t>topics:</w:t>
      </w:r>
      <w:r>
        <w:rPr>
          <w:spacing w:val="-13"/>
        </w:rPr>
        <w:t xml:space="preserve"> </w:t>
      </w:r>
      <w:r>
        <w:t>Estimation</w:t>
      </w:r>
      <w:r>
        <w:rPr>
          <w:spacing w:val="-12"/>
        </w:rPr>
        <w:t xml:space="preserve"> </w:t>
      </w:r>
      <w:r>
        <w:t>of</w:t>
      </w:r>
      <w:r>
        <w:rPr>
          <w:spacing w:val="-13"/>
        </w:rPr>
        <w:t xml:space="preserve"> </w:t>
      </w:r>
      <w:r>
        <w:t>cell</w:t>
      </w:r>
      <w:r>
        <w:rPr>
          <w:spacing w:val="-12"/>
        </w:rPr>
        <w:t xml:space="preserve"> </w:t>
      </w:r>
      <w:r>
        <w:t>mass;</w:t>
      </w:r>
      <w:r>
        <w:rPr>
          <w:spacing w:val="-13"/>
        </w:rPr>
        <w:t xml:space="preserve"> </w:t>
      </w:r>
      <w:r>
        <w:t>different phases of microbial growth; Mass and energy balance in a typical bioconversion process; Concept of limiting nutrient and its effect on cell</w:t>
      </w:r>
      <w:r>
        <w:rPr>
          <w:spacing w:val="-9"/>
        </w:rPr>
        <w:t xml:space="preserve"> </w:t>
      </w:r>
      <w:r>
        <w:t>growth;</w:t>
      </w:r>
      <w:r>
        <w:rPr>
          <w:spacing w:val="-9"/>
        </w:rPr>
        <w:t xml:space="preserve"> </w:t>
      </w:r>
      <w:r>
        <w:t>growth</w:t>
      </w:r>
      <w:r>
        <w:rPr>
          <w:spacing w:val="-9"/>
        </w:rPr>
        <w:t xml:space="preserve"> </w:t>
      </w:r>
      <w:r>
        <w:t>inhibition</w:t>
      </w:r>
      <w:r>
        <w:rPr>
          <w:spacing w:val="-9"/>
        </w:rPr>
        <w:t xml:space="preserve"> </w:t>
      </w:r>
      <w:r>
        <w:t>kinetics;</w:t>
      </w:r>
      <w:r>
        <w:rPr>
          <w:spacing w:val="-9"/>
        </w:rPr>
        <w:t xml:space="preserve"> </w:t>
      </w:r>
      <w:r>
        <w:t>product</w:t>
      </w:r>
      <w:r>
        <w:rPr>
          <w:spacing w:val="-9"/>
        </w:rPr>
        <w:t xml:space="preserve"> </w:t>
      </w:r>
      <w:r>
        <w:t>formation</w:t>
      </w:r>
      <w:r>
        <w:rPr>
          <w:spacing w:val="-9"/>
        </w:rPr>
        <w:t xml:space="preserve"> </w:t>
      </w:r>
      <w:r>
        <w:t>kinetics</w:t>
      </w:r>
      <w:r>
        <w:rPr>
          <w:spacing w:val="-9"/>
        </w:rPr>
        <w:t xml:space="preserve"> </w:t>
      </w:r>
      <w:r>
        <w:t>in</w:t>
      </w:r>
      <w:r>
        <w:rPr>
          <w:spacing w:val="-9"/>
        </w:rPr>
        <w:t xml:space="preserve"> </w:t>
      </w:r>
      <w:r>
        <w:t>a fermentation process; aerobic and anaerobic bioconversion process; power</w:t>
      </w:r>
      <w:r>
        <w:rPr>
          <w:spacing w:val="-9"/>
        </w:rPr>
        <w:t xml:space="preserve"> </w:t>
      </w:r>
      <w:r>
        <w:t>consumption</w:t>
      </w:r>
      <w:r>
        <w:rPr>
          <w:spacing w:val="-9"/>
        </w:rPr>
        <w:t xml:space="preserve"> </w:t>
      </w:r>
      <w:r>
        <w:t>in</w:t>
      </w:r>
      <w:r>
        <w:rPr>
          <w:spacing w:val="-9"/>
        </w:rPr>
        <w:t xml:space="preserve"> </w:t>
      </w:r>
      <w:r>
        <w:t>a</w:t>
      </w:r>
      <w:r>
        <w:rPr>
          <w:spacing w:val="-9"/>
        </w:rPr>
        <w:t xml:space="preserve"> </w:t>
      </w:r>
      <w:r>
        <w:t>fermentation</w:t>
      </w:r>
      <w:r>
        <w:rPr>
          <w:spacing w:val="-9"/>
        </w:rPr>
        <w:t xml:space="preserve"> </w:t>
      </w:r>
      <w:r>
        <w:t>process</w:t>
      </w:r>
      <w:r>
        <w:rPr>
          <w:spacing w:val="-9"/>
        </w:rPr>
        <w:t xml:space="preserve"> </w:t>
      </w:r>
      <w:r>
        <w:t>and</w:t>
      </w:r>
      <w:r>
        <w:rPr>
          <w:spacing w:val="-9"/>
        </w:rPr>
        <w:t xml:space="preserve"> </w:t>
      </w:r>
      <w:r>
        <w:t>its</w:t>
      </w:r>
      <w:r>
        <w:rPr>
          <w:spacing w:val="-9"/>
        </w:rPr>
        <w:t xml:space="preserve"> </w:t>
      </w:r>
      <w:r>
        <w:t>correlation</w:t>
      </w:r>
      <w:r>
        <w:rPr>
          <w:spacing w:val="-9"/>
        </w:rPr>
        <w:t xml:space="preserve"> </w:t>
      </w:r>
      <w:r>
        <w:t>with rheology of the fermentation fluid; different agitator types; mixing time</w:t>
      </w:r>
      <w:r>
        <w:rPr>
          <w:spacing w:val="-2"/>
        </w:rPr>
        <w:t xml:space="preserve"> </w:t>
      </w:r>
      <w:r>
        <w:t>in</w:t>
      </w:r>
      <w:r>
        <w:rPr>
          <w:spacing w:val="-2"/>
        </w:rPr>
        <w:t xml:space="preserve"> </w:t>
      </w:r>
      <w:r>
        <w:t>a</w:t>
      </w:r>
      <w:r>
        <w:rPr>
          <w:spacing w:val="-2"/>
        </w:rPr>
        <w:t xml:space="preserve"> </w:t>
      </w:r>
      <w:r>
        <w:t>bioreactor;</w:t>
      </w:r>
      <w:r>
        <w:rPr>
          <w:spacing w:val="-2"/>
        </w:rPr>
        <w:t xml:space="preserve"> </w:t>
      </w:r>
      <w:r>
        <w:t>quantification</w:t>
      </w:r>
      <w:r>
        <w:rPr>
          <w:spacing w:val="-2"/>
        </w:rPr>
        <w:t xml:space="preserve"> </w:t>
      </w:r>
      <w:r>
        <w:t>of</w:t>
      </w:r>
      <w:r>
        <w:rPr>
          <w:spacing w:val="-2"/>
        </w:rPr>
        <w:t xml:space="preserve"> </w:t>
      </w:r>
      <w:proofErr w:type="spellStart"/>
      <w:r>
        <w:t>KLa</w:t>
      </w:r>
      <w:proofErr w:type="spellEnd"/>
      <w:r>
        <w:rPr>
          <w:spacing w:val="-2"/>
        </w:rPr>
        <w:t xml:space="preserve"> </w:t>
      </w:r>
      <w:r>
        <w:t>in</w:t>
      </w:r>
      <w:r>
        <w:rPr>
          <w:spacing w:val="-2"/>
        </w:rPr>
        <w:t xml:space="preserve"> </w:t>
      </w:r>
      <w:r>
        <w:t>a</w:t>
      </w:r>
      <w:r>
        <w:rPr>
          <w:spacing w:val="-2"/>
        </w:rPr>
        <w:t xml:space="preserve"> </w:t>
      </w:r>
      <w:r>
        <w:t>fermentation</w:t>
      </w:r>
      <w:r>
        <w:rPr>
          <w:spacing w:val="-2"/>
        </w:rPr>
        <w:t xml:space="preserve"> </w:t>
      </w:r>
      <w:r>
        <w:t>process; Heat balance across a batch sterilization process; Assembly and characterization of pH/DO electrodes.</w:t>
      </w:r>
    </w:p>
    <w:p w14:paraId="6D68C3C5" w14:textId="77777777" w:rsidR="00545FE0" w:rsidRDefault="00000000">
      <w:pPr>
        <w:pStyle w:val="Heading3"/>
        <w:spacing w:before="162"/>
        <w:jc w:val="left"/>
      </w:pPr>
      <w:r>
        <w:rPr>
          <w:color w:val="00AEEF"/>
        </w:rPr>
        <w:t xml:space="preserve">BBL341 Environmental </w:t>
      </w:r>
      <w:r>
        <w:rPr>
          <w:color w:val="00AEEF"/>
          <w:spacing w:val="-2"/>
        </w:rPr>
        <w:t>Biotechnology</w:t>
      </w:r>
    </w:p>
    <w:p w14:paraId="672B519A" w14:textId="77777777" w:rsidR="00545FE0" w:rsidRDefault="00000000">
      <w:pPr>
        <w:pStyle w:val="Heading4"/>
      </w:pPr>
      <w:r>
        <w:t>3</w:t>
      </w:r>
      <w:r>
        <w:rPr>
          <w:spacing w:val="-1"/>
        </w:rPr>
        <w:t xml:space="preserve"> </w:t>
      </w:r>
      <w:r>
        <w:t>Credits (3-0-</w:t>
      </w:r>
      <w:r>
        <w:rPr>
          <w:spacing w:val="-5"/>
        </w:rPr>
        <w:t>0)</w:t>
      </w:r>
    </w:p>
    <w:p w14:paraId="03E676A9" w14:textId="77777777" w:rsidR="00545FE0" w:rsidRDefault="00000000">
      <w:pPr>
        <w:spacing w:before="55"/>
        <w:ind w:left="123"/>
        <w:rPr>
          <w:sz w:val="18"/>
        </w:rPr>
      </w:pPr>
      <w:r>
        <w:rPr>
          <w:sz w:val="18"/>
        </w:rPr>
        <w:t>Pre-requisite(s):</w:t>
      </w:r>
      <w:r>
        <w:rPr>
          <w:spacing w:val="-2"/>
          <w:sz w:val="18"/>
        </w:rPr>
        <w:t xml:space="preserve"> </w:t>
      </w:r>
      <w:r>
        <w:rPr>
          <w:sz w:val="18"/>
        </w:rPr>
        <w:t>CVL100</w:t>
      </w:r>
      <w:r>
        <w:rPr>
          <w:spacing w:val="-1"/>
          <w:sz w:val="18"/>
        </w:rPr>
        <w:t xml:space="preserve"> </w:t>
      </w:r>
      <w:r>
        <w:rPr>
          <w:sz w:val="18"/>
        </w:rPr>
        <w:t>and</w:t>
      </w:r>
      <w:r>
        <w:rPr>
          <w:spacing w:val="-1"/>
          <w:sz w:val="18"/>
        </w:rPr>
        <w:t xml:space="preserve"> </w:t>
      </w:r>
      <w:r>
        <w:rPr>
          <w:sz w:val="18"/>
        </w:rPr>
        <w:t>EC</w:t>
      </w:r>
      <w:r>
        <w:rPr>
          <w:spacing w:val="-1"/>
          <w:sz w:val="18"/>
        </w:rPr>
        <w:t xml:space="preserve"> </w:t>
      </w:r>
      <w:r>
        <w:rPr>
          <w:spacing w:val="-5"/>
          <w:sz w:val="18"/>
        </w:rPr>
        <w:t>80</w:t>
      </w:r>
    </w:p>
    <w:p w14:paraId="3B62F295" w14:textId="77777777" w:rsidR="00545FE0" w:rsidRDefault="00000000">
      <w:pPr>
        <w:pStyle w:val="BodyText"/>
        <w:ind w:right="137"/>
      </w:pPr>
      <w:r>
        <w:t>Principles and concepts of ecosystem; Energy transfer in an ecosystem; Nutrient cycling; Basics of Environmental Microbiology, Environmental</w:t>
      </w:r>
      <w:r>
        <w:rPr>
          <w:spacing w:val="40"/>
        </w:rPr>
        <w:t xml:space="preserve"> </w:t>
      </w:r>
      <w:r>
        <w:t>health:</w:t>
      </w:r>
      <w:r>
        <w:rPr>
          <w:spacing w:val="40"/>
        </w:rPr>
        <w:t xml:space="preserve"> </w:t>
      </w:r>
      <w:r>
        <w:t>Ecotoxicology</w:t>
      </w:r>
      <w:r>
        <w:rPr>
          <w:spacing w:val="40"/>
        </w:rPr>
        <w:t xml:space="preserve"> </w:t>
      </w:r>
      <w:r>
        <w:t>–</w:t>
      </w:r>
      <w:r>
        <w:rPr>
          <w:spacing w:val="40"/>
        </w:rPr>
        <w:t xml:space="preserve"> </w:t>
      </w:r>
      <w:r>
        <w:t>Heavy</w:t>
      </w:r>
      <w:r>
        <w:rPr>
          <w:spacing w:val="40"/>
        </w:rPr>
        <w:t xml:space="preserve"> </w:t>
      </w:r>
      <w:r>
        <w:t>metals,</w:t>
      </w:r>
      <w:r>
        <w:rPr>
          <w:spacing w:val="40"/>
        </w:rPr>
        <w:t xml:space="preserve"> </w:t>
      </w:r>
      <w:r>
        <w:t>pesticides and their effects, Indices of toxicity, Measurement of pollution (techniques and instrumentation), Dose–response relationship. Microbial biosensors in environmental monitoring, Environmental technologies: Microorganisms and renewable sources of energy, Biodegradation and bioremediation (</w:t>
      </w:r>
      <w:proofErr w:type="spellStart"/>
      <w:r>
        <w:t>phyto</w:t>
      </w:r>
      <w:proofErr w:type="spellEnd"/>
      <w:r>
        <w:t xml:space="preserve"> and microbial), Energy and</w:t>
      </w:r>
      <w:r>
        <w:rPr>
          <w:spacing w:val="-2"/>
        </w:rPr>
        <w:t xml:space="preserve"> </w:t>
      </w:r>
      <w:r>
        <w:t>nutrient</w:t>
      </w:r>
      <w:r>
        <w:rPr>
          <w:spacing w:val="-2"/>
        </w:rPr>
        <w:t xml:space="preserve"> </w:t>
      </w:r>
      <w:r>
        <w:t>recovery</w:t>
      </w:r>
      <w:r>
        <w:rPr>
          <w:spacing w:val="-2"/>
        </w:rPr>
        <w:t xml:space="preserve"> </w:t>
      </w:r>
      <w:r>
        <w:t>during</w:t>
      </w:r>
      <w:r>
        <w:rPr>
          <w:spacing w:val="-2"/>
        </w:rPr>
        <w:t xml:space="preserve"> </w:t>
      </w:r>
      <w:r>
        <w:t>waste</w:t>
      </w:r>
      <w:r>
        <w:rPr>
          <w:spacing w:val="-2"/>
        </w:rPr>
        <w:t xml:space="preserve"> </w:t>
      </w:r>
      <w:r>
        <w:t>treatment,</w:t>
      </w:r>
      <w:r>
        <w:rPr>
          <w:spacing w:val="-2"/>
        </w:rPr>
        <w:t xml:space="preserve"> </w:t>
      </w:r>
      <w:r>
        <w:t>Risk</w:t>
      </w:r>
      <w:r>
        <w:rPr>
          <w:spacing w:val="-2"/>
        </w:rPr>
        <w:t xml:space="preserve"> </w:t>
      </w:r>
      <w:r>
        <w:t>assessment:</w:t>
      </w:r>
      <w:r>
        <w:rPr>
          <w:spacing w:val="-2"/>
        </w:rPr>
        <w:t xml:space="preserve"> </w:t>
      </w:r>
      <w:r>
        <w:t>Life cycle analysis, Molecular tools in Environmental Biotechnology, Role of biotechnology in environmental protection.</w:t>
      </w:r>
    </w:p>
    <w:p w14:paraId="5E011904" w14:textId="77777777" w:rsidR="00545FE0" w:rsidRDefault="00000000">
      <w:pPr>
        <w:pStyle w:val="Heading3"/>
        <w:spacing w:before="162"/>
        <w:ind w:right="124"/>
      </w:pPr>
      <w:r>
        <w:rPr>
          <w:color w:val="00AEEF"/>
          <w:spacing w:val="14"/>
        </w:rPr>
        <w:t xml:space="preserve">BBL342 Physical </w:t>
      </w:r>
      <w:r>
        <w:rPr>
          <w:color w:val="00AEEF"/>
          <w:spacing w:val="11"/>
        </w:rPr>
        <w:t xml:space="preserve">and </w:t>
      </w:r>
      <w:r>
        <w:rPr>
          <w:color w:val="00AEEF"/>
          <w:spacing w:val="14"/>
        </w:rPr>
        <w:t xml:space="preserve">Chemical </w:t>
      </w:r>
      <w:r>
        <w:rPr>
          <w:color w:val="00AEEF"/>
          <w:spacing w:val="15"/>
        </w:rPr>
        <w:t xml:space="preserve">Properties </w:t>
      </w:r>
      <w:r>
        <w:rPr>
          <w:color w:val="00AEEF"/>
        </w:rPr>
        <w:t xml:space="preserve">of </w:t>
      </w:r>
      <w:r>
        <w:rPr>
          <w:color w:val="00AEEF"/>
          <w:spacing w:val="-2"/>
        </w:rPr>
        <w:t>Biomolecules</w:t>
      </w:r>
    </w:p>
    <w:p w14:paraId="6B2994F4" w14:textId="77777777" w:rsidR="00545FE0" w:rsidRDefault="00000000">
      <w:pPr>
        <w:pStyle w:val="Heading4"/>
        <w:spacing w:before="26"/>
        <w:jc w:val="both"/>
      </w:pPr>
      <w:r>
        <w:t>3</w:t>
      </w:r>
      <w:r>
        <w:rPr>
          <w:spacing w:val="-1"/>
        </w:rPr>
        <w:t xml:space="preserve"> </w:t>
      </w:r>
      <w:r>
        <w:t>Credits (2-1-</w:t>
      </w:r>
      <w:r>
        <w:rPr>
          <w:spacing w:val="-5"/>
        </w:rPr>
        <w:t>0)</w:t>
      </w:r>
    </w:p>
    <w:p w14:paraId="35444110" w14:textId="77777777" w:rsidR="00545FE0" w:rsidRDefault="00000000">
      <w:pPr>
        <w:spacing w:before="55"/>
        <w:ind w:left="123"/>
        <w:jc w:val="both"/>
        <w:rPr>
          <w:sz w:val="18"/>
        </w:rPr>
      </w:pPr>
      <w:r>
        <w:rPr>
          <w:sz w:val="18"/>
        </w:rPr>
        <w:t>Pre-requisite(s):</w:t>
      </w:r>
      <w:r>
        <w:rPr>
          <w:spacing w:val="-4"/>
          <w:sz w:val="18"/>
        </w:rPr>
        <w:t xml:space="preserve"> </w:t>
      </w:r>
      <w:r>
        <w:rPr>
          <w:spacing w:val="-2"/>
          <w:sz w:val="18"/>
        </w:rPr>
        <w:t>BBL131</w:t>
      </w:r>
    </w:p>
    <w:p w14:paraId="1680D65C" w14:textId="77777777" w:rsidR="00545FE0" w:rsidRDefault="00000000">
      <w:pPr>
        <w:pStyle w:val="BodyText"/>
        <w:ind w:right="135"/>
      </w:pPr>
      <w:r>
        <w:t xml:space="preserve">Characteristic features of </w:t>
      </w:r>
      <w:proofErr w:type="gramStart"/>
      <w:r>
        <w:t>Biological</w:t>
      </w:r>
      <w:proofErr w:type="gramEnd"/>
      <w:r>
        <w:t xml:space="preserve"> system, Structure-function relationships. Characterization of biomolecules by molecular shape, size and molecular weight. Properties of biomolecules in solution: Diffusion,</w:t>
      </w:r>
      <w:r>
        <w:rPr>
          <w:spacing w:val="-4"/>
        </w:rPr>
        <w:t xml:space="preserve"> </w:t>
      </w:r>
      <w:r>
        <w:t>ultra-centrifugation</w:t>
      </w:r>
      <w:r>
        <w:rPr>
          <w:spacing w:val="-4"/>
        </w:rPr>
        <w:t xml:space="preserve"> </w:t>
      </w:r>
      <w:r>
        <w:t>and</w:t>
      </w:r>
      <w:r>
        <w:rPr>
          <w:spacing w:val="-4"/>
        </w:rPr>
        <w:t xml:space="preserve"> </w:t>
      </w:r>
      <w:r>
        <w:t>electrophoresis.</w:t>
      </w:r>
      <w:r>
        <w:rPr>
          <w:spacing w:val="-4"/>
        </w:rPr>
        <w:t xml:space="preserve"> </w:t>
      </w:r>
      <w:r>
        <w:t>Optical</w:t>
      </w:r>
      <w:r>
        <w:rPr>
          <w:spacing w:val="-4"/>
        </w:rPr>
        <w:t xml:space="preserve"> </w:t>
      </w:r>
      <w:r>
        <w:t>properties of biomolecules; Spectroscopic methods: IR, NMR, Optical rotary</w:t>
      </w:r>
      <w:r>
        <w:rPr>
          <w:spacing w:val="40"/>
        </w:rPr>
        <w:t xml:space="preserve"> </w:t>
      </w:r>
      <w:r>
        <w:t xml:space="preserve">and circular dichroism &amp; imaging methods: Bright, </w:t>
      </w:r>
      <w:proofErr w:type="spellStart"/>
      <w:r>
        <w:t>darkfiled</w:t>
      </w:r>
      <w:proofErr w:type="spellEnd"/>
      <w:r>
        <w:t xml:space="preserve"> and fluorescence imaging.</w:t>
      </w:r>
    </w:p>
    <w:p w14:paraId="67AC4F33" w14:textId="77777777" w:rsidR="00545FE0" w:rsidRDefault="00000000">
      <w:pPr>
        <w:pStyle w:val="Heading3"/>
        <w:spacing w:before="166"/>
        <w:jc w:val="left"/>
      </w:pPr>
      <w:r>
        <w:rPr>
          <w:color w:val="00AEEF"/>
        </w:rPr>
        <w:t xml:space="preserve">BBL343 Carbohydrates and Lipids in </w:t>
      </w:r>
      <w:r>
        <w:rPr>
          <w:color w:val="00AEEF"/>
          <w:spacing w:val="-2"/>
        </w:rPr>
        <w:t>Biotechnology</w:t>
      </w:r>
    </w:p>
    <w:p w14:paraId="5867582E" w14:textId="77777777" w:rsidR="00545FE0" w:rsidRDefault="00000000">
      <w:pPr>
        <w:pStyle w:val="Heading4"/>
      </w:pPr>
      <w:r>
        <w:t>3</w:t>
      </w:r>
      <w:r>
        <w:rPr>
          <w:spacing w:val="-1"/>
        </w:rPr>
        <w:t xml:space="preserve"> </w:t>
      </w:r>
      <w:r>
        <w:t>Credits (2-1-</w:t>
      </w:r>
      <w:r>
        <w:rPr>
          <w:spacing w:val="-5"/>
        </w:rPr>
        <w:t>0)</w:t>
      </w:r>
    </w:p>
    <w:p w14:paraId="0FAEB1D5" w14:textId="77777777" w:rsidR="00545FE0" w:rsidRDefault="00000000">
      <w:pPr>
        <w:spacing w:before="56"/>
        <w:ind w:left="123"/>
        <w:rPr>
          <w:sz w:val="18"/>
        </w:rPr>
      </w:pPr>
      <w:r>
        <w:rPr>
          <w:sz w:val="18"/>
        </w:rPr>
        <w:t>Pre-requisite(s):</w:t>
      </w:r>
      <w:r>
        <w:rPr>
          <w:spacing w:val="-2"/>
          <w:sz w:val="18"/>
        </w:rPr>
        <w:t xml:space="preserve"> </w:t>
      </w:r>
      <w:r>
        <w:rPr>
          <w:sz w:val="18"/>
        </w:rPr>
        <w:t>BBL131</w:t>
      </w:r>
      <w:r>
        <w:rPr>
          <w:spacing w:val="-1"/>
          <w:sz w:val="18"/>
        </w:rPr>
        <w:t xml:space="preserve"> </w:t>
      </w:r>
      <w:r>
        <w:rPr>
          <w:sz w:val="18"/>
        </w:rPr>
        <w:t>and</w:t>
      </w:r>
      <w:r>
        <w:rPr>
          <w:spacing w:val="-1"/>
          <w:sz w:val="18"/>
        </w:rPr>
        <w:t xml:space="preserve"> </w:t>
      </w:r>
      <w:r>
        <w:rPr>
          <w:sz w:val="18"/>
        </w:rPr>
        <w:t xml:space="preserve">EC </w:t>
      </w:r>
      <w:r>
        <w:rPr>
          <w:spacing w:val="-5"/>
          <w:sz w:val="18"/>
        </w:rPr>
        <w:t>60</w:t>
      </w:r>
    </w:p>
    <w:p w14:paraId="3BE8F90B" w14:textId="77777777" w:rsidR="00545FE0" w:rsidRDefault="00000000">
      <w:pPr>
        <w:pStyle w:val="BodyText"/>
        <w:ind w:right="127"/>
      </w:pPr>
      <w:r>
        <w:t xml:space="preserve">Introduction, Molecular structure of polysaccharides, Enzymes degrading polysaccharides, Physical properties of polysaccharides, </w:t>
      </w:r>
      <w:r>
        <w:rPr>
          <w:spacing w:val="13"/>
        </w:rPr>
        <w:t xml:space="preserve">Production </w:t>
      </w:r>
      <w:r>
        <w:t xml:space="preserve">of </w:t>
      </w:r>
      <w:r>
        <w:rPr>
          <w:spacing w:val="13"/>
        </w:rPr>
        <w:t xml:space="preserve">microbial Polysaccharides, </w:t>
      </w:r>
      <w:r>
        <w:rPr>
          <w:spacing w:val="10"/>
        </w:rPr>
        <w:t xml:space="preserve">Food </w:t>
      </w:r>
      <w:r>
        <w:rPr>
          <w:spacing w:val="12"/>
        </w:rPr>
        <w:t xml:space="preserve">usage </w:t>
      </w:r>
      <w:r>
        <w:t>of exopolysaccharides,</w:t>
      </w:r>
      <w:r>
        <w:rPr>
          <w:spacing w:val="40"/>
        </w:rPr>
        <w:t xml:space="preserve"> </w:t>
      </w:r>
      <w:r>
        <w:t>Industrial</w:t>
      </w:r>
      <w:r>
        <w:rPr>
          <w:spacing w:val="40"/>
        </w:rPr>
        <w:t xml:space="preserve"> </w:t>
      </w:r>
      <w:r>
        <w:t>Usage</w:t>
      </w:r>
      <w:r>
        <w:rPr>
          <w:spacing w:val="40"/>
        </w:rPr>
        <w:t xml:space="preserve"> </w:t>
      </w:r>
      <w:r>
        <w:t>of</w:t>
      </w:r>
      <w:r>
        <w:rPr>
          <w:spacing w:val="40"/>
        </w:rPr>
        <w:t xml:space="preserve"> </w:t>
      </w:r>
      <w:r>
        <w:t>exopolysaccharides, Medical applications of exopolysaccharides Molecular structure of lipids, Physical properties of lipids, Oleaginous microorganisms and their principal lipids, Production of microbial lipids, Modification of lipids for commercial applications, Extracellular microbial lipids and biosurfactants, Micelles and reverse micelles in biology, Liposomes</w:t>
      </w:r>
      <w:r>
        <w:rPr>
          <w:spacing w:val="80"/>
        </w:rPr>
        <w:t xml:space="preserve"> </w:t>
      </w:r>
      <w:r>
        <w:t>in drug delivery.</w:t>
      </w:r>
    </w:p>
    <w:p w14:paraId="73A6EB77" w14:textId="77777777" w:rsidR="00545FE0" w:rsidRDefault="00000000">
      <w:pPr>
        <w:pStyle w:val="Heading3"/>
        <w:spacing w:before="163"/>
        <w:jc w:val="left"/>
      </w:pPr>
      <w:r>
        <w:rPr>
          <w:color w:val="00AEEF"/>
        </w:rPr>
        <w:t>BBV350</w:t>
      </w:r>
      <w:r>
        <w:rPr>
          <w:color w:val="00AEEF"/>
          <w:spacing w:val="38"/>
        </w:rPr>
        <w:t xml:space="preserve"> </w:t>
      </w:r>
      <w:r>
        <w:rPr>
          <w:color w:val="00AEEF"/>
        </w:rPr>
        <w:t>Special</w:t>
      </w:r>
      <w:r>
        <w:rPr>
          <w:color w:val="00AEEF"/>
          <w:spacing w:val="38"/>
        </w:rPr>
        <w:t xml:space="preserve"> </w:t>
      </w:r>
      <w:r>
        <w:rPr>
          <w:color w:val="00AEEF"/>
        </w:rPr>
        <w:t>Module</w:t>
      </w:r>
      <w:r>
        <w:rPr>
          <w:color w:val="00AEEF"/>
          <w:spacing w:val="38"/>
        </w:rPr>
        <w:t xml:space="preserve"> </w:t>
      </w:r>
      <w:r>
        <w:rPr>
          <w:color w:val="00AEEF"/>
        </w:rPr>
        <w:t>in</w:t>
      </w:r>
      <w:r>
        <w:rPr>
          <w:color w:val="00AEEF"/>
          <w:spacing w:val="38"/>
        </w:rPr>
        <w:t xml:space="preserve"> </w:t>
      </w:r>
      <w:r>
        <w:rPr>
          <w:color w:val="00AEEF"/>
        </w:rPr>
        <w:t>Biochemical</w:t>
      </w:r>
      <w:r>
        <w:rPr>
          <w:color w:val="00AEEF"/>
          <w:spacing w:val="38"/>
        </w:rPr>
        <w:t xml:space="preserve"> </w:t>
      </w:r>
      <w:r>
        <w:rPr>
          <w:color w:val="00AEEF"/>
        </w:rPr>
        <w:t>Engineering and Biotechnology</w:t>
      </w:r>
    </w:p>
    <w:p w14:paraId="65A43794" w14:textId="77777777" w:rsidR="00545FE0" w:rsidRDefault="00000000">
      <w:pPr>
        <w:spacing w:before="26"/>
        <w:ind w:left="123"/>
        <w:rPr>
          <w:sz w:val="18"/>
        </w:rPr>
      </w:pPr>
      <w:r>
        <w:rPr>
          <w:sz w:val="18"/>
        </w:rPr>
        <w:t>1</w:t>
      </w:r>
      <w:r>
        <w:rPr>
          <w:spacing w:val="-1"/>
          <w:sz w:val="18"/>
        </w:rPr>
        <w:t xml:space="preserve"> </w:t>
      </w:r>
      <w:r>
        <w:rPr>
          <w:sz w:val="18"/>
        </w:rPr>
        <w:t>Credit (1-0-</w:t>
      </w:r>
      <w:r>
        <w:rPr>
          <w:spacing w:val="-5"/>
          <w:sz w:val="18"/>
        </w:rPr>
        <w:t>0)</w:t>
      </w:r>
    </w:p>
    <w:p w14:paraId="67F512A3" w14:textId="77777777" w:rsidR="00545FE0" w:rsidRDefault="00545FE0">
      <w:pPr>
        <w:pStyle w:val="BodyText"/>
        <w:spacing w:before="36"/>
        <w:ind w:left="0"/>
        <w:jc w:val="left"/>
        <w:rPr>
          <w:sz w:val="18"/>
        </w:rPr>
      </w:pPr>
    </w:p>
    <w:p w14:paraId="3FD8EA4E" w14:textId="77777777" w:rsidR="00545FE0" w:rsidRDefault="00000000">
      <w:pPr>
        <w:pStyle w:val="Heading3"/>
        <w:jc w:val="left"/>
      </w:pPr>
      <w:r>
        <w:rPr>
          <w:color w:val="00AEEF"/>
        </w:rPr>
        <w:t xml:space="preserve">BBD351 Mini Project </w:t>
      </w:r>
      <w:r>
        <w:rPr>
          <w:color w:val="00AEEF"/>
          <w:spacing w:val="-4"/>
        </w:rPr>
        <w:t>(BB)</w:t>
      </w:r>
    </w:p>
    <w:p w14:paraId="7FA18C2C" w14:textId="77777777" w:rsidR="00545FE0" w:rsidRDefault="00000000">
      <w:pPr>
        <w:spacing w:before="27"/>
        <w:ind w:left="123"/>
        <w:rPr>
          <w:sz w:val="18"/>
        </w:rPr>
      </w:pPr>
      <w:r>
        <w:rPr>
          <w:sz w:val="18"/>
        </w:rPr>
        <w:t>3</w:t>
      </w:r>
      <w:r>
        <w:rPr>
          <w:spacing w:val="-1"/>
          <w:sz w:val="18"/>
        </w:rPr>
        <w:t xml:space="preserve"> </w:t>
      </w:r>
      <w:r>
        <w:rPr>
          <w:sz w:val="18"/>
        </w:rPr>
        <w:t>Credits (0-0-</w:t>
      </w:r>
      <w:r>
        <w:rPr>
          <w:spacing w:val="-5"/>
          <w:sz w:val="18"/>
        </w:rPr>
        <w:t>6)</w:t>
      </w:r>
    </w:p>
    <w:p w14:paraId="738B6C04" w14:textId="77777777" w:rsidR="00545FE0" w:rsidRDefault="00000000">
      <w:pPr>
        <w:spacing w:before="56"/>
        <w:ind w:left="123"/>
        <w:rPr>
          <w:sz w:val="18"/>
        </w:rPr>
      </w:pPr>
      <w:r>
        <w:rPr>
          <w:sz w:val="18"/>
        </w:rPr>
        <w:t>Pre-requisite(s):</w:t>
      </w:r>
      <w:r>
        <w:rPr>
          <w:spacing w:val="-3"/>
          <w:sz w:val="18"/>
        </w:rPr>
        <w:t xml:space="preserve"> </w:t>
      </w:r>
      <w:r>
        <w:rPr>
          <w:sz w:val="18"/>
        </w:rPr>
        <w:t>EC</w:t>
      </w:r>
      <w:r>
        <w:rPr>
          <w:spacing w:val="-1"/>
          <w:sz w:val="18"/>
        </w:rPr>
        <w:t xml:space="preserve"> </w:t>
      </w:r>
      <w:r>
        <w:rPr>
          <w:spacing w:val="-5"/>
          <w:sz w:val="18"/>
        </w:rPr>
        <w:t>60</w:t>
      </w:r>
    </w:p>
    <w:p w14:paraId="46BBD55B" w14:textId="77777777" w:rsidR="00545FE0" w:rsidRDefault="00545FE0">
      <w:pPr>
        <w:rPr>
          <w:sz w:val="18"/>
        </w:rPr>
        <w:sectPr w:rsidR="00545FE0" w:rsidSect="00220269">
          <w:type w:val="continuous"/>
          <w:pgSz w:w="11880" w:h="16920"/>
          <w:pgMar w:top="980" w:right="820" w:bottom="1000" w:left="840" w:header="0" w:footer="802" w:gutter="0"/>
          <w:cols w:num="2" w:space="720" w:equalWidth="0">
            <w:col w:w="5033" w:space="67"/>
            <w:col w:w="5120"/>
          </w:cols>
        </w:sectPr>
      </w:pPr>
    </w:p>
    <w:p w14:paraId="2EF4E04C" w14:textId="77777777" w:rsidR="00545FE0" w:rsidRDefault="00545FE0">
      <w:pPr>
        <w:pStyle w:val="BodyText"/>
        <w:spacing w:before="0"/>
        <w:ind w:left="0"/>
        <w:jc w:val="left"/>
        <w:rPr>
          <w:sz w:val="20"/>
        </w:rPr>
      </w:pPr>
    </w:p>
    <w:p w14:paraId="034D8E18" w14:textId="77777777" w:rsidR="00545FE0" w:rsidRDefault="00545FE0">
      <w:pPr>
        <w:pStyle w:val="BodyText"/>
        <w:spacing w:before="183"/>
        <w:ind w:left="0"/>
        <w:jc w:val="left"/>
        <w:rPr>
          <w:sz w:val="20"/>
        </w:rPr>
      </w:pPr>
    </w:p>
    <w:p w14:paraId="5150D0F6" w14:textId="77777777" w:rsidR="00545FE0" w:rsidRDefault="00545FE0">
      <w:pPr>
        <w:rPr>
          <w:sz w:val="20"/>
        </w:rPr>
        <w:sectPr w:rsidR="00545FE0" w:rsidSect="00220269">
          <w:headerReference w:type="even" r:id="rId17"/>
          <w:headerReference w:type="default" r:id="rId18"/>
          <w:pgSz w:w="11880" w:h="16920"/>
          <w:pgMar w:top="940" w:right="820" w:bottom="1000" w:left="840" w:header="653" w:footer="0" w:gutter="0"/>
          <w:cols w:space="720"/>
        </w:sectPr>
      </w:pPr>
    </w:p>
    <w:p w14:paraId="246D4796" w14:textId="77777777" w:rsidR="00545FE0" w:rsidRDefault="00000000">
      <w:pPr>
        <w:pStyle w:val="Heading3"/>
        <w:spacing w:before="100"/>
        <w:jc w:val="left"/>
      </w:pPr>
      <w:r>
        <w:rPr>
          <w:color w:val="00AEEF"/>
        </w:rPr>
        <w:t xml:space="preserve">BBL431 Bioprocess </w:t>
      </w:r>
      <w:r>
        <w:rPr>
          <w:color w:val="00AEEF"/>
          <w:spacing w:val="-2"/>
        </w:rPr>
        <w:t>Technology</w:t>
      </w:r>
    </w:p>
    <w:p w14:paraId="0F600449" w14:textId="77777777" w:rsidR="00545FE0" w:rsidRDefault="00000000">
      <w:pPr>
        <w:pStyle w:val="Heading4"/>
      </w:pPr>
      <w:r>
        <w:t>2</w:t>
      </w:r>
      <w:r>
        <w:rPr>
          <w:spacing w:val="-1"/>
        </w:rPr>
        <w:t xml:space="preserve"> </w:t>
      </w:r>
      <w:r>
        <w:t>Credits (2-0-</w:t>
      </w:r>
      <w:r>
        <w:rPr>
          <w:spacing w:val="-5"/>
        </w:rPr>
        <w:t>0)</w:t>
      </w:r>
    </w:p>
    <w:p w14:paraId="7191203C" w14:textId="77777777" w:rsidR="00545FE0" w:rsidRDefault="00000000">
      <w:pPr>
        <w:spacing w:before="55"/>
        <w:ind w:left="123"/>
        <w:rPr>
          <w:sz w:val="18"/>
        </w:rPr>
      </w:pPr>
      <w:r>
        <w:rPr>
          <w:sz w:val="18"/>
        </w:rPr>
        <w:t>Pre-requisite(s):</w:t>
      </w:r>
      <w:r>
        <w:rPr>
          <w:spacing w:val="-4"/>
          <w:sz w:val="18"/>
        </w:rPr>
        <w:t xml:space="preserve"> EC25</w:t>
      </w:r>
    </w:p>
    <w:p w14:paraId="678E9515" w14:textId="77777777" w:rsidR="00545FE0" w:rsidRDefault="00000000">
      <w:pPr>
        <w:pStyle w:val="BodyText"/>
        <w:spacing w:before="24"/>
        <w:ind w:right="38"/>
      </w:pPr>
      <w:r>
        <w:t>Chemical vs biochemical processing; Substrates for bioconversion processes; Process technology for production of primary and secondary metabolites such as ethanol, lactic acid, citric acid, amino acids, biopolymers, industrial enzymes, penicillin, recombinant glutathione and insulin.</w:t>
      </w:r>
    </w:p>
    <w:p w14:paraId="63FA270F" w14:textId="77777777" w:rsidR="00545FE0" w:rsidRDefault="00545FE0">
      <w:pPr>
        <w:pStyle w:val="BodyText"/>
        <w:spacing w:before="3"/>
        <w:ind w:left="0"/>
        <w:jc w:val="left"/>
      </w:pPr>
    </w:p>
    <w:p w14:paraId="0EB961E3" w14:textId="77777777" w:rsidR="00545FE0" w:rsidRDefault="00000000">
      <w:pPr>
        <w:pStyle w:val="Heading3"/>
        <w:jc w:val="left"/>
      </w:pPr>
      <w:r>
        <w:rPr>
          <w:color w:val="00AEEF"/>
        </w:rPr>
        <w:t xml:space="preserve">BBL432 Fluid Solid </w:t>
      </w:r>
      <w:r>
        <w:rPr>
          <w:color w:val="00AEEF"/>
          <w:spacing w:val="-2"/>
        </w:rPr>
        <w:t>Systems</w:t>
      </w:r>
    </w:p>
    <w:p w14:paraId="78ED0978" w14:textId="77777777" w:rsidR="00545FE0" w:rsidRDefault="00000000">
      <w:pPr>
        <w:pStyle w:val="Heading4"/>
      </w:pPr>
      <w:r>
        <w:t>2</w:t>
      </w:r>
      <w:r>
        <w:rPr>
          <w:spacing w:val="-1"/>
        </w:rPr>
        <w:t xml:space="preserve"> </w:t>
      </w:r>
      <w:r>
        <w:t>Credits (2-0-</w:t>
      </w:r>
      <w:r>
        <w:rPr>
          <w:spacing w:val="-5"/>
        </w:rPr>
        <w:t>0)</w:t>
      </w:r>
    </w:p>
    <w:p w14:paraId="38912FCA" w14:textId="77777777" w:rsidR="00545FE0" w:rsidRDefault="00000000">
      <w:pPr>
        <w:spacing w:before="56"/>
        <w:ind w:left="123"/>
        <w:rPr>
          <w:sz w:val="18"/>
        </w:rPr>
      </w:pPr>
      <w:r>
        <w:rPr>
          <w:sz w:val="18"/>
        </w:rPr>
        <w:t>Pre-requisite(s):</w:t>
      </w:r>
      <w:r>
        <w:rPr>
          <w:spacing w:val="-4"/>
          <w:sz w:val="18"/>
        </w:rPr>
        <w:t xml:space="preserve"> </w:t>
      </w:r>
      <w:r>
        <w:rPr>
          <w:spacing w:val="-2"/>
          <w:sz w:val="18"/>
        </w:rPr>
        <w:t>CLL231</w:t>
      </w:r>
    </w:p>
    <w:p w14:paraId="34E32124" w14:textId="77777777" w:rsidR="00545FE0" w:rsidRDefault="00000000">
      <w:pPr>
        <w:pStyle w:val="BodyText"/>
        <w:ind w:right="39"/>
      </w:pPr>
      <w:r>
        <w:t>Size reduction; crushing and grinding; equipment for size reduction; screening;</w:t>
      </w:r>
      <w:r>
        <w:rPr>
          <w:spacing w:val="-1"/>
        </w:rPr>
        <w:t xml:space="preserve"> </w:t>
      </w:r>
      <w:r>
        <w:t>design</w:t>
      </w:r>
      <w:r>
        <w:rPr>
          <w:spacing w:val="-1"/>
        </w:rPr>
        <w:t xml:space="preserve"> </w:t>
      </w:r>
      <w:r>
        <w:t>procedure;</w:t>
      </w:r>
      <w:r>
        <w:rPr>
          <w:spacing w:val="-2"/>
        </w:rPr>
        <w:t xml:space="preserve"> </w:t>
      </w:r>
      <w:r>
        <w:t>Flow</w:t>
      </w:r>
      <w:r>
        <w:rPr>
          <w:spacing w:val="-2"/>
        </w:rPr>
        <w:t xml:space="preserve"> </w:t>
      </w:r>
      <w:r>
        <w:t>of</w:t>
      </w:r>
      <w:r>
        <w:rPr>
          <w:spacing w:val="-2"/>
        </w:rPr>
        <w:t xml:space="preserve"> </w:t>
      </w:r>
      <w:r>
        <w:t>fluids</w:t>
      </w:r>
      <w:r>
        <w:rPr>
          <w:spacing w:val="-2"/>
        </w:rPr>
        <w:t xml:space="preserve"> </w:t>
      </w:r>
      <w:r>
        <w:t>past</w:t>
      </w:r>
      <w:r>
        <w:rPr>
          <w:spacing w:val="-2"/>
        </w:rPr>
        <w:t xml:space="preserve"> </w:t>
      </w:r>
      <w:r>
        <w:t>a</w:t>
      </w:r>
      <w:r>
        <w:rPr>
          <w:spacing w:val="-2"/>
        </w:rPr>
        <w:t xml:space="preserve"> </w:t>
      </w:r>
      <w:r>
        <w:t>stationary</w:t>
      </w:r>
      <w:r>
        <w:rPr>
          <w:spacing w:val="-2"/>
        </w:rPr>
        <w:t xml:space="preserve"> </w:t>
      </w:r>
      <w:r>
        <w:t>particle for low, medium and high Reynolds numbers; sedimentation and sedimentation</w:t>
      </w:r>
      <w:r>
        <w:rPr>
          <w:spacing w:val="-12"/>
        </w:rPr>
        <w:t xml:space="preserve"> </w:t>
      </w:r>
      <w:r>
        <w:t>theory;</w:t>
      </w:r>
      <w:r>
        <w:rPr>
          <w:spacing w:val="-12"/>
        </w:rPr>
        <w:t xml:space="preserve"> </w:t>
      </w:r>
      <w:r>
        <w:t>thickeners</w:t>
      </w:r>
      <w:r>
        <w:rPr>
          <w:spacing w:val="-12"/>
        </w:rPr>
        <w:t xml:space="preserve"> </w:t>
      </w:r>
      <w:r>
        <w:t>and</w:t>
      </w:r>
      <w:r>
        <w:rPr>
          <w:spacing w:val="-12"/>
        </w:rPr>
        <w:t xml:space="preserve"> </w:t>
      </w:r>
      <w:r>
        <w:t>classifiers;</w:t>
      </w:r>
      <w:r>
        <w:rPr>
          <w:spacing w:val="-12"/>
        </w:rPr>
        <w:t xml:space="preserve"> </w:t>
      </w:r>
      <w:r>
        <w:t>flow</w:t>
      </w:r>
      <w:r>
        <w:rPr>
          <w:spacing w:val="-12"/>
        </w:rPr>
        <w:t xml:space="preserve"> </w:t>
      </w:r>
      <w:r>
        <w:t>through</w:t>
      </w:r>
      <w:r>
        <w:rPr>
          <w:spacing w:val="-12"/>
        </w:rPr>
        <w:t xml:space="preserve"> </w:t>
      </w:r>
      <w:r>
        <w:t>packed beds; flow distribution, packing and pressure drop calculations; fluidization;</w:t>
      </w:r>
      <w:r>
        <w:rPr>
          <w:spacing w:val="-12"/>
        </w:rPr>
        <w:t xml:space="preserve"> </w:t>
      </w:r>
      <w:r>
        <w:t>filtration</w:t>
      </w:r>
      <w:r>
        <w:rPr>
          <w:spacing w:val="-12"/>
        </w:rPr>
        <w:t xml:space="preserve"> </w:t>
      </w:r>
      <w:r>
        <w:t>theory</w:t>
      </w:r>
      <w:r>
        <w:rPr>
          <w:spacing w:val="-12"/>
        </w:rPr>
        <w:t xml:space="preserve"> </w:t>
      </w:r>
      <w:r>
        <w:t>and</w:t>
      </w:r>
      <w:r>
        <w:rPr>
          <w:spacing w:val="-12"/>
        </w:rPr>
        <w:t xml:space="preserve"> </w:t>
      </w:r>
      <w:r>
        <w:t>its</w:t>
      </w:r>
      <w:r>
        <w:rPr>
          <w:spacing w:val="-12"/>
        </w:rPr>
        <w:t xml:space="preserve"> </w:t>
      </w:r>
      <w:r>
        <w:t>application</w:t>
      </w:r>
      <w:r>
        <w:rPr>
          <w:spacing w:val="-12"/>
        </w:rPr>
        <w:t xml:space="preserve"> </w:t>
      </w:r>
      <w:r>
        <w:t>in</w:t>
      </w:r>
      <w:r>
        <w:rPr>
          <w:spacing w:val="-12"/>
        </w:rPr>
        <w:t xml:space="preserve"> </w:t>
      </w:r>
      <w:r>
        <w:t>plate</w:t>
      </w:r>
      <w:r>
        <w:rPr>
          <w:spacing w:val="-12"/>
        </w:rPr>
        <w:t xml:space="preserve"> </w:t>
      </w:r>
      <w:r>
        <w:t>and</w:t>
      </w:r>
      <w:r>
        <w:rPr>
          <w:spacing w:val="-12"/>
        </w:rPr>
        <w:t xml:space="preserve"> </w:t>
      </w:r>
      <w:r>
        <w:t>frame</w:t>
      </w:r>
      <w:r>
        <w:rPr>
          <w:spacing w:val="-12"/>
        </w:rPr>
        <w:t xml:space="preserve"> </w:t>
      </w:r>
      <w:r>
        <w:t>and rotary</w:t>
      </w:r>
      <w:r>
        <w:rPr>
          <w:spacing w:val="-1"/>
        </w:rPr>
        <w:t xml:space="preserve"> </w:t>
      </w:r>
      <w:r>
        <w:t>vacuum</w:t>
      </w:r>
      <w:r>
        <w:rPr>
          <w:spacing w:val="-1"/>
        </w:rPr>
        <w:t xml:space="preserve"> </w:t>
      </w:r>
      <w:r>
        <w:t>filters;</w:t>
      </w:r>
      <w:r>
        <w:rPr>
          <w:spacing w:val="-1"/>
        </w:rPr>
        <w:t xml:space="preserve"> </w:t>
      </w:r>
      <w:r>
        <w:t>solid-liquid</w:t>
      </w:r>
      <w:r>
        <w:rPr>
          <w:spacing w:val="-1"/>
        </w:rPr>
        <w:t xml:space="preserve"> </w:t>
      </w:r>
      <w:r>
        <w:t>separation</w:t>
      </w:r>
      <w:r>
        <w:rPr>
          <w:spacing w:val="-1"/>
        </w:rPr>
        <w:t xml:space="preserve"> </w:t>
      </w:r>
      <w:r>
        <w:t>using</w:t>
      </w:r>
      <w:r>
        <w:rPr>
          <w:spacing w:val="-1"/>
        </w:rPr>
        <w:t xml:space="preserve"> </w:t>
      </w:r>
      <w:r>
        <w:t>centrifugation;</w:t>
      </w:r>
      <w:r>
        <w:rPr>
          <w:spacing w:val="-1"/>
        </w:rPr>
        <w:t xml:space="preserve"> </w:t>
      </w:r>
      <w:r>
        <w:t>‘Δ’ concept in centrifugation for scale-up; different types of centrifuges and their design; application for biological suspensions.</w:t>
      </w:r>
    </w:p>
    <w:p w14:paraId="087B23DE" w14:textId="77777777" w:rsidR="00545FE0" w:rsidRDefault="00000000">
      <w:pPr>
        <w:pStyle w:val="Heading3"/>
        <w:spacing w:before="192"/>
        <w:jc w:val="left"/>
      </w:pPr>
      <w:r>
        <w:rPr>
          <w:color w:val="00AEEF"/>
        </w:rPr>
        <w:t xml:space="preserve">BBL433 Enzyme Science and </w:t>
      </w:r>
      <w:r>
        <w:rPr>
          <w:color w:val="00AEEF"/>
          <w:spacing w:val="-2"/>
        </w:rPr>
        <w:t>Engineering</w:t>
      </w:r>
    </w:p>
    <w:p w14:paraId="771BC18E" w14:textId="77777777" w:rsidR="00545FE0" w:rsidRDefault="00000000">
      <w:pPr>
        <w:pStyle w:val="Heading4"/>
      </w:pPr>
      <w:r>
        <w:t>4</w:t>
      </w:r>
      <w:r>
        <w:rPr>
          <w:spacing w:val="-1"/>
        </w:rPr>
        <w:t xml:space="preserve"> </w:t>
      </w:r>
      <w:r>
        <w:t>Credits (3-0-</w:t>
      </w:r>
      <w:r>
        <w:rPr>
          <w:spacing w:val="-5"/>
        </w:rPr>
        <w:t>2)</w:t>
      </w:r>
    </w:p>
    <w:p w14:paraId="7EDD507B" w14:textId="77777777" w:rsidR="00545FE0" w:rsidRDefault="00000000">
      <w:pPr>
        <w:spacing w:before="56"/>
        <w:ind w:left="123"/>
        <w:rPr>
          <w:sz w:val="18"/>
        </w:rPr>
      </w:pPr>
      <w:r>
        <w:rPr>
          <w:sz w:val="18"/>
        </w:rPr>
        <w:t>Pre-requisite(s):</w:t>
      </w:r>
      <w:r>
        <w:rPr>
          <w:spacing w:val="-4"/>
          <w:sz w:val="18"/>
        </w:rPr>
        <w:t xml:space="preserve"> </w:t>
      </w:r>
      <w:r>
        <w:rPr>
          <w:spacing w:val="-2"/>
          <w:sz w:val="18"/>
        </w:rPr>
        <w:t>BBL431</w:t>
      </w:r>
    </w:p>
    <w:p w14:paraId="0B656E1B" w14:textId="77777777" w:rsidR="00545FE0" w:rsidRDefault="00000000">
      <w:pPr>
        <w:pStyle w:val="BodyText"/>
        <w:ind w:right="38"/>
      </w:pPr>
      <w:r>
        <w:t>Introduction</w:t>
      </w:r>
      <w:r>
        <w:rPr>
          <w:spacing w:val="-2"/>
        </w:rPr>
        <w:t xml:space="preserve"> </w:t>
      </w:r>
      <w:r>
        <w:t>and</w:t>
      </w:r>
      <w:r>
        <w:rPr>
          <w:spacing w:val="-2"/>
        </w:rPr>
        <w:t xml:space="preserve"> </w:t>
      </w:r>
      <w:r>
        <w:t>scope;</w:t>
      </w:r>
      <w:r>
        <w:rPr>
          <w:spacing w:val="-2"/>
        </w:rPr>
        <w:t xml:space="preserve"> </w:t>
      </w:r>
      <w:r>
        <w:t>Chemical</w:t>
      </w:r>
      <w:r>
        <w:rPr>
          <w:spacing w:val="-2"/>
        </w:rPr>
        <w:t xml:space="preserve"> </w:t>
      </w:r>
      <w:r>
        <w:t>and</w:t>
      </w:r>
      <w:r>
        <w:rPr>
          <w:spacing w:val="-2"/>
        </w:rPr>
        <w:t xml:space="preserve"> </w:t>
      </w:r>
      <w:r>
        <w:t>functional</w:t>
      </w:r>
      <w:r>
        <w:rPr>
          <w:spacing w:val="-2"/>
        </w:rPr>
        <w:t xml:space="preserve"> </w:t>
      </w:r>
      <w:r>
        <w:t>nature</w:t>
      </w:r>
      <w:r>
        <w:rPr>
          <w:spacing w:val="-2"/>
        </w:rPr>
        <w:t xml:space="preserve"> </w:t>
      </w:r>
      <w:r>
        <w:t>of</w:t>
      </w:r>
      <w:r>
        <w:rPr>
          <w:spacing w:val="-2"/>
        </w:rPr>
        <w:t xml:space="preserve"> </w:t>
      </w:r>
      <w:r>
        <w:t xml:space="preserve">enzymes; </w:t>
      </w:r>
      <w:r>
        <w:rPr>
          <w:spacing w:val="-2"/>
        </w:rPr>
        <w:t>Application</w:t>
      </w:r>
      <w:r>
        <w:rPr>
          <w:spacing w:val="-6"/>
        </w:rPr>
        <w:t xml:space="preserve"> </w:t>
      </w:r>
      <w:r>
        <w:rPr>
          <w:spacing w:val="-2"/>
        </w:rPr>
        <w:t>of</w:t>
      </w:r>
      <w:r>
        <w:rPr>
          <w:spacing w:val="-6"/>
        </w:rPr>
        <w:t xml:space="preserve"> </w:t>
      </w:r>
      <w:r>
        <w:rPr>
          <w:spacing w:val="-2"/>
        </w:rPr>
        <w:t>enzymes</w:t>
      </w:r>
      <w:r>
        <w:rPr>
          <w:spacing w:val="-6"/>
        </w:rPr>
        <w:t xml:space="preserve"> </w:t>
      </w:r>
      <w:r>
        <w:rPr>
          <w:spacing w:val="-2"/>
        </w:rPr>
        <w:t>in</w:t>
      </w:r>
      <w:r>
        <w:rPr>
          <w:spacing w:val="-6"/>
        </w:rPr>
        <w:t xml:space="preserve"> </w:t>
      </w:r>
      <w:r>
        <w:rPr>
          <w:spacing w:val="-2"/>
        </w:rPr>
        <w:t>process</w:t>
      </w:r>
      <w:r>
        <w:rPr>
          <w:spacing w:val="-6"/>
        </w:rPr>
        <w:t xml:space="preserve"> </w:t>
      </w:r>
      <w:r>
        <w:rPr>
          <w:spacing w:val="-2"/>
        </w:rPr>
        <w:t>industries</w:t>
      </w:r>
      <w:r>
        <w:rPr>
          <w:spacing w:val="-6"/>
        </w:rPr>
        <w:t xml:space="preserve"> </w:t>
      </w:r>
      <w:r>
        <w:rPr>
          <w:spacing w:val="-2"/>
        </w:rPr>
        <w:t>and</w:t>
      </w:r>
      <w:r>
        <w:rPr>
          <w:spacing w:val="-6"/>
        </w:rPr>
        <w:t xml:space="preserve"> </w:t>
      </w:r>
      <w:r>
        <w:rPr>
          <w:spacing w:val="-2"/>
        </w:rPr>
        <w:t>health</w:t>
      </w:r>
      <w:r>
        <w:rPr>
          <w:spacing w:val="-6"/>
        </w:rPr>
        <w:t xml:space="preserve"> </w:t>
      </w:r>
      <w:r>
        <w:rPr>
          <w:spacing w:val="-2"/>
        </w:rPr>
        <w:t>care;</w:t>
      </w:r>
      <w:r>
        <w:rPr>
          <w:spacing w:val="-6"/>
        </w:rPr>
        <w:t xml:space="preserve"> </w:t>
      </w:r>
      <w:r>
        <w:rPr>
          <w:spacing w:val="-2"/>
        </w:rPr>
        <w:t xml:space="preserve">microbial </w:t>
      </w:r>
      <w:r>
        <w:t>production</w:t>
      </w:r>
      <w:r>
        <w:rPr>
          <w:spacing w:val="-4"/>
        </w:rPr>
        <w:t xml:space="preserve"> </w:t>
      </w:r>
      <w:r>
        <w:t>and</w:t>
      </w:r>
      <w:r>
        <w:rPr>
          <w:spacing w:val="-4"/>
        </w:rPr>
        <w:t xml:space="preserve"> </w:t>
      </w:r>
      <w:r>
        <w:t>purification</w:t>
      </w:r>
      <w:r>
        <w:rPr>
          <w:spacing w:val="-4"/>
        </w:rPr>
        <w:t xml:space="preserve"> </w:t>
      </w:r>
      <w:r>
        <w:t>of</w:t>
      </w:r>
      <w:r>
        <w:rPr>
          <w:spacing w:val="-4"/>
        </w:rPr>
        <w:t xml:space="preserve"> </w:t>
      </w:r>
      <w:r>
        <w:t>industrial</w:t>
      </w:r>
      <w:r>
        <w:rPr>
          <w:spacing w:val="-4"/>
        </w:rPr>
        <w:t xml:space="preserve"> </w:t>
      </w:r>
      <w:r>
        <w:t>enzymes;</w:t>
      </w:r>
      <w:r>
        <w:rPr>
          <w:spacing w:val="-4"/>
        </w:rPr>
        <w:t xml:space="preserve"> </w:t>
      </w:r>
      <w:r>
        <w:t>kinetics</w:t>
      </w:r>
      <w:r>
        <w:rPr>
          <w:spacing w:val="-4"/>
        </w:rPr>
        <w:t xml:space="preserve"> </w:t>
      </w:r>
      <w:r>
        <w:t>of</w:t>
      </w:r>
      <w:r>
        <w:rPr>
          <w:spacing w:val="-4"/>
        </w:rPr>
        <w:t xml:space="preserve"> </w:t>
      </w:r>
      <w:r>
        <w:t xml:space="preserve">enzyme </w:t>
      </w:r>
      <w:proofErr w:type="spellStart"/>
      <w:r>
        <w:t>catalysed</w:t>
      </w:r>
      <w:proofErr w:type="spellEnd"/>
      <w:r>
        <w:t xml:space="preserve"> reactions; immobilization of enzymes; stabilization of enzymes. Bioreactors for soluble and immobilized enzymes, mass transfer and catalysis in immobilized reactors. Enzyme based biosensors; enzyme </w:t>
      </w:r>
      <w:proofErr w:type="spellStart"/>
      <w:r>
        <w:t>catalysed</w:t>
      </w:r>
      <w:proofErr w:type="spellEnd"/>
      <w:r>
        <w:t xml:space="preserve"> process with cofactor regeneration; Enzyme reactions in micro-aqueous medium and non-conventional medium. Laboratory: Assay of enzyme activity and specific activity; kinetic analysis of an enzyme </w:t>
      </w:r>
      <w:proofErr w:type="spellStart"/>
      <w:r>
        <w:t>catalysed</w:t>
      </w:r>
      <w:proofErr w:type="spellEnd"/>
      <w:r>
        <w:t xml:space="preserve"> reaction; Immobilization of enzymes</w:t>
      </w:r>
      <w:r>
        <w:rPr>
          <w:spacing w:val="28"/>
        </w:rPr>
        <w:t xml:space="preserve"> </w:t>
      </w:r>
      <w:r>
        <w:t>by</w:t>
      </w:r>
      <w:r>
        <w:rPr>
          <w:spacing w:val="28"/>
        </w:rPr>
        <w:t xml:space="preserve"> </w:t>
      </w:r>
      <w:r>
        <w:t>adsorption</w:t>
      </w:r>
      <w:r>
        <w:rPr>
          <w:spacing w:val="28"/>
        </w:rPr>
        <w:t xml:space="preserve"> </w:t>
      </w:r>
      <w:r>
        <w:t>and</w:t>
      </w:r>
      <w:r>
        <w:rPr>
          <w:spacing w:val="28"/>
        </w:rPr>
        <w:t xml:space="preserve"> </w:t>
      </w:r>
      <w:r>
        <w:t>covalent</w:t>
      </w:r>
      <w:r>
        <w:rPr>
          <w:spacing w:val="28"/>
        </w:rPr>
        <w:t xml:space="preserve"> </w:t>
      </w:r>
      <w:r>
        <w:t>binding;</w:t>
      </w:r>
      <w:r>
        <w:rPr>
          <w:spacing w:val="28"/>
        </w:rPr>
        <w:t xml:space="preserve"> </w:t>
      </w:r>
      <w:r>
        <w:t>salt</w:t>
      </w:r>
      <w:r>
        <w:rPr>
          <w:spacing w:val="28"/>
        </w:rPr>
        <w:t xml:space="preserve"> </w:t>
      </w:r>
      <w:r>
        <w:t>precipitation</w:t>
      </w:r>
      <w:r>
        <w:rPr>
          <w:spacing w:val="28"/>
        </w:rPr>
        <w:t xml:space="preserve"> </w:t>
      </w:r>
      <w:r>
        <w:t>of an enzyme; immobilization of microbial cells by entrapment; effect</w:t>
      </w:r>
      <w:r>
        <w:rPr>
          <w:spacing w:val="40"/>
        </w:rPr>
        <w:t xml:space="preserve"> </w:t>
      </w:r>
      <w:r>
        <w:t xml:space="preserve">of water and solvent on the lipase </w:t>
      </w:r>
      <w:proofErr w:type="spellStart"/>
      <w:r>
        <w:t>catalysed</w:t>
      </w:r>
      <w:proofErr w:type="spellEnd"/>
      <w:r>
        <w:t xml:space="preserve"> esterification reaction.</w:t>
      </w:r>
    </w:p>
    <w:p w14:paraId="4D3DB92E" w14:textId="77777777" w:rsidR="00545FE0" w:rsidRDefault="00000000">
      <w:pPr>
        <w:pStyle w:val="Heading3"/>
        <w:spacing w:before="187"/>
        <w:jc w:val="left"/>
      </w:pPr>
      <w:r>
        <w:rPr>
          <w:color w:val="00AEEF"/>
        </w:rPr>
        <w:t xml:space="preserve">BBL434 </w:t>
      </w:r>
      <w:r>
        <w:rPr>
          <w:color w:val="00AEEF"/>
          <w:spacing w:val="-2"/>
        </w:rPr>
        <w:t>Bioinformatics</w:t>
      </w:r>
    </w:p>
    <w:p w14:paraId="53F5FC77" w14:textId="77777777" w:rsidR="00545FE0" w:rsidRDefault="00000000">
      <w:pPr>
        <w:pStyle w:val="Heading4"/>
        <w:spacing w:before="28"/>
      </w:pPr>
      <w:r>
        <w:t>3</w:t>
      </w:r>
      <w:r>
        <w:rPr>
          <w:spacing w:val="-1"/>
        </w:rPr>
        <w:t xml:space="preserve"> </w:t>
      </w:r>
      <w:r>
        <w:t>Credits (2-0-</w:t>
      </w:r>
      <w:r>
        <w:rPr>
          <w:spacing w:val="-5"/>
        </w:rPr>
        <w:t>2)</w:t>
      </w:r>
    </w:p>
    <w:p w14:paraId="1EE34A82" w14:textId="77777777" w:rsidR="00545FE0" w:rsidRDefault="00000000">
      <w:pPr>
        <w:spacing w:before="55"/>
        <w:ind w:left="123"/>
        <w:rPr>
          <w:sz w:val="18"/>
        </w:rPr>
      </w:pPr>
      <w:r>
        <w:rPr>
          <w:sz w:val="18"/>
        </w:rPr>
        <w:t>Pre-requisite(s):</w:t>
      </w:r>
      <w:r>
        <w:rPr>
          <w:spacing w:val="-3"/>
          <w:sz w:val="18"/>
        </w:rPr>
        <w:t xml:space="preserve"> </w:t>
      </w:r>
      <w:r>
        <w:rPr>
          <w:sz w:val="18"/>
        </w:rPr>
        <w:t>BBL131,</w:t>
      </w:r>
      <w:r>
        <w:rPr>
          <w:spacing w:val="-1"/>
          <w:sz w:val="18"/>
        </w:rPr>
        <w:t xml:space="preserve"> </w:t>
      </w:r>
      <w:r>
        <w:rPr>
          <w:spacing w:val="-2"/>
          <w:sz w:val="18"/>
        </w:rPr>
        <w:t>BBL132</w:t>
      </w:r>
    </w:p>
    <w:p w14:paraId="10AE1893" w14:textId="77777777" w:rsidR="00545FE0" w:rsidRDefault="00000000">
      <w:pPr>
        <w:pStyle w:val="BodyText"/>
        <w:ind w:right="41"/>
      </w:pPr>
      <w:r>
        <w:t xml:space="preserve">The topics include introduction to bioinformatics - resources and applications, </w:t>
      </w:r>
      <w:proofErr w:type="gramStart"/>
      <w:r>
        <w:t>Biological</w:t>
      </w:r>
      <w:proofErr w:type="gramEnd"/>
      <w:r>
        <w:t xml:space="preserve"> sequence analysis, sequence alignment, molecular phylogenetic analysis, genome organization and analysis, protein analysis, molecular modeling and drug design.</w:t>
      </w:r>
    </w:p>
    <w:p w14:paraId="01F16D7D" w14:textId="77777777" w:rsidR="00545FE0" w:rsidRDefault="00000000">
      <w:pPr>
        <w:pStyle w:val="Heading3"/>
        <w:spacing w:before="170"/>
      </w:pPr>
      <w:r>
        <w:rPr>
          <w:color w:val="00AEEF"/>
        </w:rPr>
        <w:t xml:space="preserve">BBL441 Food Science and </w:t>
      </w:r>
      <w:r>
        <w:rPr>
          <w:color w:val="00AEEF"/>
          <w:spacing w:val="-2"/>
        </w:rPr>
        <w:t>Engineering</w:t>
      </w:r>
    </w:p>
    <w:p w14:paraId="2601FCB9" w14:textId="77777777" w:rsidR="00545FE0" w:rsidRDefault="00000000">
      <w:pPr>
        <w:pStyle w:val="Heading4"/>
        <w:jc w:val="both"/>
      </w:pPr>
      <w:r>
        <w:t>3</w:t>
      </w:r>
      <w:r>
        <w:rPr>
          <w:spacing w:val="-1"/>
        </w:rPr>
        <w:t xml:space="preserve"> </w:t>
      </w:r>
      <w:r>
        <w:t>Credits (3-0-</w:t>
      </w:r>
      <w:r>
        <w:rPr>
          <w:spacing w:val="-5"/>
        </w:rPr>
        <w:t>0)</w:t>
      </w:r>
    </w:p>
    <w:p w14:paraId="35491469" w14:textId="77777777" w:rsidR="00545FE0" w:rsidRDefault="00000000">
      <w:pPr>
        <w:pStyle w:val="BodyText"/>
        <w:ind w:right="40"/>
      </w:pPr>
      <w:r>
        <w:t>Chemical constituents of foods, their properties and functions; Characteristic features of natural and processed foods; Chemical</w:t>
      </w:r>
      <w:r>
        <w:rPr>
          <w:spacing w:val="-13"/>
        </w:rPr>
        <w:t xml:space="preserve"> </w:t>
      </w:r>
      <w:r>
        <w:t>/ biochemical</w:t>
      </w:r>
      <w:r>
        <w:rPr>
          <w:spacing w:val="-13"/>
        </w:rPr>
        <w:t xml:space="preserve"> </w:t>
      </w:r>
      <w:r>
        <w:t>reactions</w:t>
      </w:r>
      <w:r>
        <w:rPr>
          <w:spacing w:val="-12"/>
        </w:rPr>
        <w:t xml:space="preserve"> </w:t>
      </w:r>
      <w:r>
        <w:t>in</w:t>
      </w:r>
      <w:r>
        <w:rPr>
          <w:spacing w:val="-9"/>
        </w:rPr>
        <w:t xml:space="preserve"> </w:t>
      </w:r>
      <w:r>
        <w:t>storage</w:t>
      </w:r>
      <w:r>
        <w:rPr>
          <w:spacing w:val="-13"/>
        </w:rPr>
        <w:t xml:space="preserve"> </w:t>
      </w:r>
      <w:r>
        <w:t>/</w:t>
      </w:r>
      <w:r>
        <w:rPr>
          <w:spacing w:val="-12"/>
        </w:rPr>
        <w:t xml:space="preserve"> </w:t>
      </w:r>
      <w:r>
        <w:t>handling</w:t>
      </w:r>
      <w:r>
        <w:rPr>
          <w:spacing w:val="-4"/>
        </w:rPr>
        <w:t xml:space="preserve"> </w:t>
      </w:r>
      <w:r>
        <w:t>of</w:t>
      </w:r>
      <w:r>
        <w:rPr>
          <w:spacing w:val="-4"/>
        </w:rPr>
        <w:t xml:space="preserve"> </w:t>
      </w:r>
      <w:r>
        <w:t>foods;</w:t>
      </w:r>
      <w:r>
        <w:rPr>
          <w:spacing w:val="-4"/>
        </w:rPr>
        <w:t xml:space="preserve"> </w:t>
      </w:r>
      <w:r>
        <w:t>Units</w:t>
      </w:r>
      <w:r>
        <w:rPr>
          <w:spacing w:val="-4"/>
        </w:rPr>
        <w:t xml:space="preserve"> </w:t>
      </w:r>
      <w:r>
        <w:t xml:space="preserve">operations in food processing- size reduction, evaporation, filtration etc.; Methods for food preservation; Rheology of food products; </w:t>
      </w:r>
      <w:proofErr w:type="spellStart"/>
      <w:r>
        <w:t>Flavour</w:t>
      </w:r>
      <w:proofErr w:type="spellEnd"/>
      <w:r>
        <w:t>, aroma and other additives in processed foods; case studies of a few specific food processing sectors, cereals, protein foods, meat, fish and poultry, vegetable and fruit, milk products; legislation, safety and quality control.</w:t>
      </w:r>
    </w:p>
    <w:p w14:paraId="4FA0CA66" w14:textId="77777777" w:rsidR="00545FE0" w:rsidRDefault="00000000">
      <w:pPr>
        <w:pStyle w:val="Heading3"/>
        <w:spacing w:before="164"/>
        <w:jc w:val="left"/>
      </w:pPr>
      <w:r>
        <w:rPr>
          <w:color w:val="00AEEF"/>
        </w:rPr>
        <w:t xml:space="preserve">BBL442 </w:t>
      </w:r>
      <w:r>
        <w:rPr>
          <w:color w:val="00AEEF"/>
          <w:spacing w:val="-2"/>
        </w:rPr>
        <w:t>Immunology</w:t>
      </w:r>
    </w:p>
    <w:p w14:paraId="6681851E" w14:textId="77777777" w:rsidR="00545FE0" w:rsidRDefault="00000000">
      <w:pPr>
        <w:pStyle w:val="Heading4"/>
      </w:pPr>
      <w:r>
        <w:t>4</w:t>
      </w:r>
      <w:r>
        <w:rPr>
          <w:spacing w:val="-1"/>
        </w:rPr>
        <w:t xml:space="preserve"> </w:t>
      </w:r>
      <w:r>
        <w:t>Credits (3-0-</w:t>
      </w:r>
      <w:r>
        <w:rPr>
          <w:spacing w:val="-5"/>
        </w:rPr>
        <w:t>2)</w:t>
      </w:r>
    </w:p>
    <w:p w14:paraId="11DCB67A" w14:textId="77777777" w:rsidR="00545FE0" w:rsidRDefault="00000000">
      <w:pPr>
        <w:spacing w:before="55"/>
        <w:ind w:left="123"/>
        <w:rPr>
          <w:sz w:val="18"/>
        </w:rPr>
      </w:pPr>
      <w:r>
        <w:rPr>
          <w:sz w:val="18"/>
        </w:rPr>
        <w:t>Pre-requisite(s):</w:t>
      </w:r>
      <w:r>
        <w:rPr>
          <w:spacing w:val="-2"/>
          <w:sz w:val="18"/>
        </w:rPr>
        <w:t xml:space="preserve"> </w:t>
      </w:r>
      <w:r>
        <w:rPr>
          <w:sz w:val="18"/>
        </w:rPr>
        <w:t>BBL131,</w:t>
      </w:r>
      <w:r>
        <w:rPr>
          <w:spacing w:val="-1"/>
          <w:sz w:val="18"/>
        </w:rPr>
        <w:t xml:space="preserve"> </w:t>
      </w:r>
      <w:r>
        <w:rPr>
          <w:sz w:val="18"/>
        </w:rPr>
        <w:t>BBL132,</w:t>
      </w:r>
      <w:r>
        <w:rPr>
          <w:spacing w:val="-1"/>
          <w:sz w:val="18"/>
        </w:rPr>
        <w:t xml:space="preserve"> </w:t>
      </w:r>
      <w:r>
        <w:rPr>
          <w:spacing w:val="-2"/>
          <w:sz w:val="18"/>
        </w:rPr>
        <w:t>BBL231</w:t>
      </w:r>
    </w:p>
    <w:p w14:paraId="5B513358" w14:textId="77777777" w:rsidR="00545FE0" w:rsidRDefault="00000000">
      <w:pPr>
        <w:pStyle w:val="BodyText"/>
        <w:ind w:right="39"/>
      </w:pPr>
      <w:r>
        <w:rPr>
          <w:spacing w:val="-2"/>
        </w:rPr>
        <w:t>Historical</w:t>
      </w:r>
      <w:r>
        <w:rPr>
          <w:spacing w:val="-8"/>
        </w:rPr>
        <w:t xml:space="preserve"> </w:t>
      </w:r>
      <w:r>
        <w:rPr>
          <w:spacing w:val="-2"/>
        </w:rPr>
        <w:t>background,</w:t>
      </w:r>
      <w:r>
        <w:rPr>
          <w:spacing w:val="-8"/>
        </w:rPr>
        <w:t xml:space="preserve"> </w:t>
      </w:r>
      <w:r>
        <w:rPr>
          <w:spacing w:val="-2"/>
        </w:rPr>
        <w:t>Innate</w:t>
      </w:r>
      <w:r>
        <w:rPr>
          <w:spacing w:val="-8"/>
        </w:rPr>
        <w:t xml:space="preserve"> </w:t>
      </w:r>
      <w:r>
        <w:rPr>
          <w:spacing w:val="-2"/>
        </w:rPr>
        <w:t>and</w:t>
      </w:r>
      <w:r>
        <w:rPr>
          <w:spacing w:val="-8"/>
        </w:rPr>
        <w:t xml:space="preserve"> </w:t>
      </w:r>
      <w:r>
        <w:rPr>
          <w:spacing w:val="-2"/>
        </w:rPr>
        <w:t>acquired</w:t>
      </w:r>
      <w:r>
        <w:rPr>
          <w:spacing w:val="-8"/>
        </w:rPr>
        <w:t xml:space="preserve"> </w:t>
      </w:r>
      <w:r>
        <w:rPr>
          <w:spacing w:val="-2"/>
        </w:rPr>
        <w:t>immunity.</w:t>
      </w:r>
      <w:r>
        <w:rPr>
          <w:spacing w:val="-8"/>
        </w:rPr>
        <w:t xml:space="preserve"> </w:t>
      </w:r>
      <w:r>
        <w:rPr>
          <w:spacing w:val="-2"/>
        </w:rPr>
        <w:t>Cells</w:t>
      </w:r>
      <w:r>
        <w:rPr>
          <w:spacing w:val="-8"/>
        </w:rPr>
        <w:t xml:space="preserve"> </w:t>
      </w:r>
      <w:r>
        <w:rPr>
          <w:spacing w:val="-2"/>
        </w:rPr>
        <w:t>and</w:t>
      </w:r>
      <w:r>
        <w:rPr>
          <w:spacing w:val="-8"/>
        </w:rPr>
        <w:t xml:space="preserve"> </w:t>
      </w:r>
      <w:r>
        <w:rPr>
          <w:spacing w:val="-2"/>
        </w:rPr>
        <w:t xml:space="preserve">organs </w:t>
      </w:r>
      <w:r>
        <w:t>of</w:t>
      </w:r>
      <w:r>
        <w:rPr>
          <w:spacing w:val="-5"/>
        </w:rPr>
        <w:t xml:space="preserve"> </w:t>
      </w:r>
      <w:r>
        <w:t>immune</w:t>
      </w:r>
      <w:r>
        <w:rPr>
          <w:spacing w:val="-5"/>
        </w:rPr>
        <w:t xml:space="preserve"> </w:t>
      </w:r>
      <w:r>
        <w:t>system.</w:t>
      </w:r>
      <w:r>
        <w:rPr>
          <w:spacing w:val="-5"/>
        </w:rPr>
        <w:t xml:space="preserve"> </w:t>
      </w:r>
      <w:r>
        <w:t>Molecules</w:t>
      </w:r>
      <w:r>
        <w:rPr>
          <w:spacing w:val="-5"/>
        </w:rPr>
        <w:t xml:space="preserve"> </w:t>
      </w:r>
      <w:r>
        <w:t>of</w:t>
      </w:r>
      <w:r>
        <w:rPr>
          <w:spacing w:val="-5"/>
        </w:rPr>
        <w:t xml:space="preserve"> </w:t>
      </w:r>
      <w:r>
        <w:t>immune</w:t>
      </w:r>
      <w:r>
        <w:rPr>
          <w:spacing w:val="-5"/>
        </w:rPr>
        <w:t xml:space="preserve"> </w:t>
      </w:r>
      <w:r>
        <w:t>system</w:t>
      </w:r>
      <w:r>
        <w:rPr>
          <w:spacing w:val="-5"/>
        </w:rPr>
        <w:t xml:space="preserve"> </w:t>
      </w:r>
      <w:r>
        <w:t>–</w:t>
      </w:r>
      <w:r>
        <w:rPr>
          <w:spacing w:val="-5"/>
        </w:rPr>
        <w:t xml:space="preserve"> </w:t>
      </w:r>
      <w:r>
        <w:t>immunoglobulins, MHCs,</w:t>
      </w:r>
      <w:r>
        <w:rPr>
          <w:spacing w:val="40"/>
        </w:rPr>
        <w:t xml:space="preserve"> </w:t>
      </w:r>
      <w:r>
        <w:t>Cytokines,</w:t>
      </w:r>
      <w:r>
        <w:rPr>
          <w:spacing w:val="40"/>
        </w:rPr>
        <w:t xml:space="preserve"> </w:t>
      </w:r>
      <w:r>
        <w:t>T</w:t>
      </w:r>
      <w:r>
        <w:rPr>
          <w:spacing w:val="40"/>
        </w:rPr>
        <w:t xml:space="preserve"> </w:t>
      </w:r>
      <w:r>
        <w:t>cell</w:t>
      </w:r>
      <w:r>
        <w:rPr>
          <w:spacing w:val="40"/>
        </w:rPr>
        <w:t xml:space="preserve"> </w:t>
      </w:r>
      <w:r>
        <w:t>receptors.</w:t>
      </w:r>
      <w:r>
        <w:rPr>
          <w:spacing w:val="40"/>
        </w:rPr>
        <w:t xml:space="preserve"> </w:t>
      </w:r>
      <w:r>
        <w:t>Generation</w:t>
      </w:r>
      <w:r>
        <w:rPr>
          <w:spacing w:val="40"/>
        </w:rPr>
        <w:t xml:space="preserve"> </w:t>
      </w:r>
      <w:r>
        <w:t>of</w:t>
      </w:r>
      <w:r>
        <w:rPr>
          <w:spacing w:val="40"/>
        </w:rPr>
        <w:t xml:space="preserve"> </w:t>
      </w:r>
      <w:r>
        <w:t>antibody</w:t>
      </w:r>
      <w:r>
        <w:rPr>
          <w:spacing w:val="40"/>
        </w:rPr>
        <w:t xml:space="preserve"> </w:t>
      </w:r>
      <w:r>
        <w:t>and</w:t>
      </w:r>
      <w:r>
        <w:rPr>
          <w:spacing w:val="80"/>
        </w:rPr>
        <w:t xml:space="preserve"> </w:t>
      </w:r>
      <w:r>
        <w:t>T cell receptor diversity. Complement system. Humoral and Cell mediated immunity. Immune regulation. Vaccines. Hybridoma. Immunodeficiencies</w:t>
      </w:r>
      <w:r>
        <w:rPr>
          <w:spacing w:val="-7"/>
        </w:rPr>
        <w:t xml:space="preserve"> </w:t>
      </w:r>
      <w:r>
        <w:t>and</w:t>
      </w:r>
      <w:r>
        <w:rPr>
          <w:spacing w:val="-7"/>
        </w:rPr>
        <w:t xml:space="preserve"> </w:t>
      </w:r>
      <w:r>
        <w:t>AIDS.</w:t>
      </w:r>
      <w:r>
        <w:rPr>
          <w:spacing w:val="-7"/>
        </w:rPr>
        <w:t xml:space="preserve"> </w:t>
      </w:r>
      <w:r>
        <w:t>Transplantation</w:t>
      </w:r>
      <w:r>
        <w:rPr>
          <w:spacing w:val="-7"/>
        </w:rPr>
        <w:t xml:space="preserve"> </w:t>
      </w:r>
      <w:r>
        <w:t>immunity</w:t>
      </w:r>
      <w:r>
        <w:rPr>
          <w:spacing w:val="-6"/>
        </w:rPr>
        <w:t xml:space="preserve"> </w:t>
      </w:r>
      <w:r>
        <w:t>and</w:t>
      </w:r>
      <w:r>
        <w:rPr>
          <w:spacing w:val="-7"/>
        </w:rPr>
        <w:t xml:space="preserve"> </w:t>
      </w:r>
      <w:r>
        <w:rPr>
          <w:spacing w:val="-2"/>
        </w:rPr>
        <w:t>cancer.</w:t>
      </w:r>
    </w:p>
    <w:p w14:paraId="552BACAE" w14:textId="77777777" w:rsidR="00545FE0" w:rsidRDefault="00000000">
      <w:pPr>
        <w:pStyle w:val="Heading3"/>
        <w:spacing w:before="100"/>
        <w:jc w:val="left"/>
      </w:pPr>
      <w:r>
        <w:rPr>
          <w:b w:val="0"/>
        </w:rPr>
        <w:br w:type="column"/>
      </w:r>
      <w:r>
        <w:rPr>
          <w:color w:val="00AEEF"/>
        </w:rPr>
        <w:t xml:space="preserve">BBL443 Modelling and Simulation of </w:t>
      </w:r>
      <w:r>
        <w:rPr>
          <w:color w:val="00AEEF"/>
          <w:spacing w:val="-2"/>
        </w:rPr>
        <w:t>Bioprocesses</w:t>
      </w:r>
    </w:p>
    <w:p w14:paraId="078C76C4" w14:textId="77777777" w:rsidR="00545FE0" w:rsidRDefault="00000000">
      <w:pPr>
        <w:pStyle w:val="Heading4"/>
      </w:pPr>
      <w:r>
        <w:t>4</w:t>
      </w:r>
      <w:r>
        <w:rPr>
          <w:spacing w:val="-1"/>
        </w:rPr>
        <w:t xml:space="preserve"> </w:t>
      </w:r>
      <w:r>
        <w:t>Credits (3-0-</w:t>
      </w:r>
      <w:r>
        <w:rPr>
          <w:spacing w:val="-5"/>
        </w:rPr>
        <w:t>2)</w:t>
      </w:r>
    </w:p>
    <w:p w14:paraId="32B4F1BB" w14:textId="77777777" w:rsidR="00545FE0" w:rsidRDefault="00000000">
      <w:pPr>
        <w:spacing w:before="55"/>
        <w:ind w:left="123"/>
        <w:rPr>
          <w:sz w:val="18"/>
        </w:rPr>
      </w:pPr>
      <w:r>
        <w:rPr>
          <w:sz w:val="18"/>
        </w:rPr>
        <w:t>Pre-requisite(s):</w:t>
      </w:r>
      <w:r>
        <w:rPr>
          <w:spacing w:val="-4"/>
          <w:sz w:val="18"/>
        </w:rPr>
        <w:t xml:space="preserve"> </w:t>
      </w:r>
      <w:r>
        <w:rPr>
          <w:spacing w:val="-2"/>
          <w:sz w:val="18"/>
        </w:rPr>
        <w:t>BBL331</w:t>
      </w:r>
    </w:p>
    <w:p w14:paraId="62AA5312" w14:textId="77777777" w:rsidR="00545FE0" w:rsidRDefault="00000000">
      <w:pPr>
        <w:pStyle w:val="BodyText"/>
        <w:spacing w:before="24"/>
        <w:ind w:right="130"/>
      </w:pPr>
      <w:r>
        <w:t xml:space="preserve">Types of kinetic models, Data smoothing and analysis, Mathematical representation of Bioprocesses, Parameter estimation, Numerical Integration techniques, Parameter Sensitivity analysis, Statistical validity, </w:t>
      </w:r>
      <w:r>
        <w:rPr>
          <w:spacing w:val="10"/>
        </w:rPr>
        <w:t xml:space="preserve">Discrimination </w:t>
      </w:r>
      <w:r>
        <w:rPr>
          <w:spacing w:val="9"/>
        </w:rPr>
        <w:t xml:space="preserve">between </w:t>
      </w:r>
      <w:r>
        <w:t xml:space="preserve">two </w:t>
      </w:r>
      <w:r>
        <w:rPr>
          <w:spacing w:val="9"/>
        </w:rPr>
        <w:t xml:space="preserve">models. </w:t>
      </w:r>
      <w:r>
        <w:t xml:space="preserve">Case </w:t>
      </w:r>
      <w:r>
        <w:rPr>
          <w:spacing w:val="11"/>
        </w:rPr>
        <w:t xml:space="preserve">studies </w:t>
      </w:r>
      <w:r>
        <w:t>Physiological state markers and its use in the formulation of a structured model, Development of compartment and metabolic pathway models (Software Probe) for intracellular state estimation. Dynamic</w:t>
      </w:r>
      <w:r>
        <w:rPr>
          <w:spacing w:val="40"/>
        </w:rPr>
        <w:t xml:space="preserve"> </w:t>
      </w:r>
      <w:r>
        <w:t>Simulation</w:t>
      </w:r>
      <w:r>
        <w:rPr>
          <w:spacing w:val="40"/>
        </w:rPr>
        <w:t xml:space="preserve"> </w:t>
      </w:r>
      <w:r>
        <w:t>of</w:t>
      </w:r>
      <w:r>
        <w:rPr>
          <w:spacing w:val="40"/>
        </w:rPr>
        <w:t xml:space="preserve"> </w:t>
      </w:r>
      <w:r>
        <w:t>batch,</w:t>
      </w:r>
      <w:r>
        <w:rPr>
          <w:spacing w:val="40"/>
        </w:rPr>
        <w:t xml:space="preserve"> </w:t>
      </w:r>
      <w:r>
        <w:t>fed-batch</w:t>
      </w:r>
      <w:r>
        <w:rPr>
          <w:spacing w:val="40"/>
        </w:rPr>
        <w:t xml:space="preserve"> </w:t>
      </w:r>
      <w:r>
        <w:t>steady</w:t>
      </w:r>
      <w:r>
        <w:rPr>
          <w:spacing w:val="40"/>
        </w:rPr>
        <w:t xml:space="preserve"> </w:t>
      </w:r>
      <w:r>
        <w:t>and</w:t>
      </w:r>
      <w:r>
        <w:rPr>
          <w:spacing w:val="40"/>
        </w:rPr>
        <w:t xml:space="preserve"> </w:t>
      </w:r>
      <w:r>
        <w:t>transient culture metabolism, Numerical Optimization of Bioprocesses using Mathematical models.</w:t>
      </w:r>
    </w:p>
    <w:p w14:paraId="3B41C5F6" w14:textId="77777777" w:rsidR="00545FE0" w:rsidRDefault="00000000">
      <w:pPr>
        <w:pStyle w:val="Heading3"/>
        <w:spacing w:before="106"/>
      </w:pPr>
      <w:r>
        <w:rPr>
          <w:color w:val="00AEEF"/>
        </w:rPr>
        <w:t xml:space="preserve">BBL444 Advanced Bioprocess </w:t>
      </w:r>
      <w:r>
        <w:rPr>
          <w:color w:val="00AEEF"/>
          <w:spacing w:val="-2"/>
        </w:rPr>
        <w:t>Control</w:t>
      </w:r>
    </w:p>
    <w:p w14:paraId="655441D6" w14:textId="77777777" w:rsidR="00545FE0" w:rsidRDefault="00000000">
      <w:pPr>
        <w:pStyle w:val="Heading4"/>
        <w:jc w:val="both"/>
      </w:pPr>
      <w:r>
        <w:t>3</w:t>
      </w:r>
      <w:r>
        <w:rPr>
          <w:spacing w:val="-1"/>
        </w:rPr>
        <w:t xml:space="preserve"> </w:t>
      </w:r>
      <w:r>
        <w:t>Credits (3-0-</w:t>
      </w:r>
      <w:r>
        <w:rPr>
          <w:spacing w:val="-5"/>
        </w:rPr>
        <w:t>0)</w:t>
      </w:r>
    </w:p>
    <w:p w14:paraId="6C6E95EB" w14:textId="77777777" w:rsidR="00545FE0" w:rsidRDefault="00000000">
      <w:pPr>
        <w:spacing w:before="55"/>
        <w:ind w:left="123"/>
        <w:jc w:val="both"/>
        <w:rPr>
          <w:sz w:val="18"/>
        </w:rPr>
      </w:pPr>
      <w:r>
        <w:rPr>
          <w:sz w:val="18"/>
        </w:rPr>
        <w:t>Pre-requisite(s):</w:t>
      </w:r>
      <w:r>
        <w:rPr>
          <w:spacing w:val="-4"/>
          <w:sz w:val="18"/>
        </w:rPr>
        <w:t xml:space="preserve"> </w:t>
      </w:r>
      <w:r>
        <w:rPr>
          <w:spacing w:val="-2"/>
          <w:sz w:val="18"/>
        </w:rPr>
        <w:t>CLL261</w:t>
      </w:r>
    </w:p>
    <w:p w14:paraId="697A36C7" w14:textId="77777777" w:rsidR="00545FE0" w:rsidRDefault="00000000">
      <w:pPr>
        <w:pStyle w:val="BodyText"/>
        <w:ind w:right="139"/>
      </w:pPr>
      <w:r>
        <w:t>The</w:t>
      </w:r>
      <w:r>
        <w:rPr>
          <w:spacing w:val="-11"/>
        </w:rPr>
        <w:t xml:space="preserve"> </w:t>
      </w:r>
      <w:r>
        <w:t>course</w:t>
      </w:r>
      <w:r>
        <w:rPr>
          <w:spacing w:val="-12"/>
        </w:rPr>
        <w:t xml:space="preserve"> </w:t>
      </w:r>
      <w:r>
        <w:t>begins</w:t>
      </w:r>
      <w:r>
        <w:rPr>
          <w:spacing w:val="-12"/>
        </w:rPr>
        <w:t xml:space="preserve"> </w:t>
      </w:r>
      <w:r>
        <w:t>with</w:t>
      </w:r>
      <w:r>
        <w:rPr>
          <w:spacing w:val="-12"/>
        </w:rPr>
        <w:t xml:space="preserve"> </w:t>
      </w:r>
      <w:r>
        <w:t>an</w:t>
      </w:r>
      <w:r>
        <w:rPr>
          <w:spacing w:val="-12"/>
        </w:rPr>
        <w:t xml:space="preserve"> </w:t>
      </w:r>
      <w:r>
        <w:t>overview</w:t>
      </w:r>
      <w:r>
        <w:rPr>
          <w:spacing w:val="-12"/>
        </w:rPr>
        <w:t xml:space="preserve"> </w:t>
      </w:r>
      <w:r>
        <w:t>of</w:t>
      </w:r>
      <w:r>
        <w:rPr>
          <w:spacing w:val="-12"/>
        </w:rPr>
        <w:t xml:space="preserve"> </w:t>
      </w:r>
      <w:r>
        <w:t>classical</w:t>
      </w:r>
      <w:r>
        <w:rPr>
          <w:spacing w:val="-12"/>
        </w:rPr>
        <w:t xml:space="preserve"> </w:t>
      </w:r>
      <w:r>
        <w:t>control</w:t>
      </w:r>
      <w:r>
        <w:rPr>
          <w:spacing w:val="-12"/>
        </w:rPr>
        <w:t xml:space="preserve"> </w:t>
      </w:r>
      <w:r>
        <w:t>theory</w:t>
      </w:r>
      <w:r>
        <w:rPr>
          <w:spacing w:val="-12"/>
        </w:rPr>
        <w:t xml:space="preserve"> </w:t>
      </w:r>
      <w:r>
        <w:t>leading to</w:t>
      </w:r>
      <w:r>
        <w:rPr>
          <w:spacing w:val="-1"/>
        </w:rPr>
        <w:t xml:space="preserve"> </w:t>
      </w:r>
      <w:r>
        <w:t>a</w:t>
      </w:r>
      <w:r>
        <w:rPr>
          <w:spacing w:val="-1"/>
        </w:rPr>
        <w:t xml:space="preserve"> </w:t>
      </w:r>
      <w:r>
        <w:t>detailed</w:t>
      </w:r>
      <w:r>
        <w:rPr>
          <w:spacing w:val="-1"/>
        </w:rPr>
        <w:t xml:space="preserve"> </w:t>
      </w:r>
      <w:r>
        <w:t>analysis</w:t>
      </w:r>
      <w:r>
        <w:rPr>
          <w:spacing w:val="-1"/>
        </w:rPr>
        <w:t xml:space="preserve"> </w:t>
      </w:r>
      <w:r>
        <w:t>of</w:t>
      </w:r>
      <w:r>
        <w:rPr>
          <w:spacing w:val="-1"/>
        </w:rPr>
        <w:t xml:space="preserve"> </w:t>
      </w:r>
      <w:r>
        <w:t>the</w:t>
      </w:r>
      <w:r>
        <w:rPr>
          <w:spacing w:val="-1"/>
        </w:rPr>
        <w:t xml:space="preserve"> </w:t>
      </w:r>
      <w:r>
        <w:t>stability</w:t>
      </w:r>
      <w:r>
        <w:rPr>
          <w:spacing w:val="-1"/>
        </w:rPr>
        <w:t xml:space="preserve"> </w:t>
      </w:r>
      <w:r>
        <w:t>of</w:t>
      </w:r>
      <w:r>
        <w:rPr>
          <w:spacing w:val="-1"/>
        </w:rPr>
        <w:t xml:space="preserve"> </w:t>
      </w:r>
      <w:r>
        <w:t>biological</w:t>
      </w:r>
      <w:r>
        <w:rPr>
          <w:spacing w:val="-1"/>
        </w:rPr>
        <w:t xml:space="preserve"> </w:t>
      </w:r>
      <w:r>
        <w:t>systems.</w:t>
      </w:r>
      <w:r>
        <w:rPr>
          <w:spacing w:val="-1"/>
        </w:rPr>
        <w:t xml:space="preserve"> </w:t>
      </w:r>
      <w:r>
        <w:t>Lyapunov stability is introduced followed by concepts of nonlinear control theory and applications to bioreactors. Control loops in metabolic and</w:t>
      </w:r>
      <w:r>
        <w:rPr>
          <w:spacing w:val="-2"/>
        </w:rPr>
        <w:t xml:space="preserve"> </w:t>
      </w:r>
      <w:r>
        <w:t>protein</w:t>
      </w:r>
      <w:r>
        <w:rPr>
          <w:spacing w:val="-2"/>
        </w:rPr>
        <w:t xml:space="preserve"> </w:t>
      </w:r>
      <w:r>
        <w:t>networks</w:t>
      </w:r>
      <w:r>
        <w:rPr>
          <w:spacing w:val="-2"/>
        </w:rPr>
        <w:t xml:space="preserve"> </w:t>
      </w:r>
      <w:r>
        <w:t>are</w:t>
      </w:r>
      <w:r>
        <w:rPr>
          <w:spacing w:val="-2"/>
        </w:rPr>
        <w:t xml:space="preserve"> </w:t>
      </w:r>
      <w:r>
        <w:t>discussed</w:t>
      </w:r>
      <w:r>
        <w:rPr>
          <w:spacing w:val="-2"/>
        </w:rPr>
        <w:t xml:space="preserve"> </w:t>
      </w:r>
      <w:r>
        <w:t>in</w:t>
      </w:r>
      <w:r>
        <w:rPr>
          <w:spacing w:val="-2"/>
        </w:rPr>
        <w:t xml:space="preserve"> </w:t>
      </w:r>
      <w:r>
        <w:t>the</w:t>
      </w:r>
      <w:r>
        <w:rPr>
          <w:spacing w:val="-2"/>
        </w:rPr>
        <w:t xml:space="preserve"> </w:t>
      </w:r>
      <w:r>
        <w:t>background</w:t>
      </w:r>
      <w:r>
        <w:rPr>
          <w:spacing w:val="-2"/>
        </w:rPr>
        <w:t xml:space="preserve"> </w:t>
      </w:r>
      <w:r>
        <w:t>evolution</w:t>
      </w:r>
      <w:r>
        <w:rPr>
          <w:spacing w:val="-2"/>
        </w:rPr>
        <w:t xml:space="preserve"> </w:t>
      </w:r>
      <w:r>
        <w:t>and motifs selected by natural systems. This leads to the introduction of large protein interaction networks and study of their architectures. Applications</w:t>
      </w:r>
      <w:r>
        <w:rPr>
          <w:spacing w:val="-2"/>
        </w:rPr>
        <w:t xml:space="preserve"> </w:t>
      </w:r>
      <w:r>
        <w:t>of</w:t>
      </w:r>
      <w:r>
        <w:rPr>
          <w:spacing w:val="-2"/>
        </w:rPr>
        <w:t xml:space="preserve"> </w:t>
      </w:r>
      <w:r>
        <w:t>these</w:t>
      </w:r>
      <w:r>
        <w:rPr>
          <w:spacing w:val="-2"/>
        </w:rPr>
        <w:t xml:space="preserve"> </w:t>
      </w:r>
      <w:r>
        <w:t>ideas</w:t>
      </w:r>
      <w:r>
        <w:rPr>
          <w:spacing w:val="-2"/>
        </w:rPr>
        <w:t xml:space="preserve"> </w:t>
      </w:r>
      <w:r>
        <w:t>in</w:t>
      </w:r>
      <w:r>
        <w:rPr>
          <w:spacing w:val="-2"/>
        </w:rPr>
        <w:t xml:space="preserve"> </w:t>
      </w:r>
      <w:proofErr w:type="spellStart"/>
      <w:r>
        <w:t>apriori</w:t>
      </w:r>
      <w:proofErr w:type="spellEnd"/>
      <w:r>
        <w:rPr>
          <w:spacing w:val="-2"/>
        </w:rPr>
        <w:t xml:space="preserve"> </w:t>
      </w:r>
      <w:r>
        <w:t>analysis</w:t>
      </w:r>
      <w:r>
        <w:rPr>
          <w:spacing w:val="-2"/>
        </w:rPr>
        <w:t xml:space="preserve"> </w:t>
      </w:r>
      <w:r>
        <w:t>of</w:t>
      </w:r>
      <w:r>
        <w:rPr>
          <w:spacing w:val="-2"/>
        </w:rPr>
        <w:t xml:space="preserve"> </w:t>
      </w:r>
      <w:r>
        <w:t>synthetic</w:t>
      </w:r>
      <w:r>
        <w:rPr>
          <w:spacing w:val="-2"/>
        </w:rPr>
        <w:t xml:space="preserve"> </w:t>
      </w:r>
      <w:r>
        <w:t>circuits</w:t>
      </w:r>
      <w:r>
        <w:rPr>
          <w:spacing w:val="-2"/>
        </w:rPr>
        <w:t xml:space="preserve"> </w:t>
      </w:r>
      <w:r>
        <w:t>are examined. The course ends with case studies from the literature.</w:t>
      </w:r>
    </w:p>
    <w:p w14:paraId="10946B67" w14:textId="77777777" w:rsidR="00545FE0" w:rsidRDefault="00000000">
      <w:pPr>
        <w:pStyle w:val="Heading3"/>
        <w:spacing w:before="96"/>
      </w:pPr>
      <w:r>
        <w:rPr>
          <w:color w:val="00AEEF"/>
        </w:rPr>
        <w:t xml:space="preserve">BBL445 Membrane Applications in </w:t>
      </w:r>
      <w:r>
        <w:rPr>
          <w:color w:val="00AEEF"/>
          <w:spacing w:val="-2"/>
        </w:rPr>
        <w:t>Bioprocessing</w:t>
      </w:r>
    </w:p>
    <w:p w14:paraId="28E9129B" w14:textId="77777777" w:rsidR="00545FE0" w:rsidRDefault="00000000">
      <w:pPr>
        <w:pStyle w:val="Heading4"/>
        <w:jc w:val="both"/>
      </w:pPr>
      <w:r>
        <w:t>3</w:t>
      </w:r>
      <w:r>
        <w:rPr>
          <w:spacing w:val="-1"/>
        </w:rPr>
        <w:t xml:space="preserve"> </w:t>
      </w:r>
      <w:r>
        <w:t>Credits (3-0-</w:t>
      </w:r>
      <w:r>
        <w:rPr>
          <w:spacing w:val="-5"/>
        </w:rPr>
        <w:t>0)</w:t>
      </w:r>
    </w:p>
    <w:p w14:paraId="107B8307" w14:textId="77777777" w:rsidR="00545FE0" w:rsidRDefault="00000000">
      <w:pPr>
        <w:pStyle w:val="BodyText"/>
        <w:ind w:right="130"/>
      </w:pPr>
      <w:r>
        <w:rPr>
          <w:spacing w:val="10"/>
        </w:rPr>
        <w:t xml:space="preserve">Milk/cheese </w:t>
      </w:r>
      <w:r>
        <w:rPr>
          <w:spacing w:val="9"/>
        </w:rPr>
        <w:t xml:space="preserve">processing, </w:t>
      </w:r>
      <w:r>
        <w:t xml:space="preserve">Fruit / </w:t>
      </w:r>
      <w:r>
        <w:rPr>
          <w:spacing w:val="9"/>
        </w:rPr>
        <w:t xml:space="preserve">sugarcane </w:t>
      </w:r>
      <w:r>
        <w:t xml:space="preserve">juice </w:t>
      </w:r>
      <w:r>
        <w:rPr>
          <w:spacing w:val="10"/>
        </w:rPr>
        <w:t xml:space="preserve">processing, </w:t>
      </w:r>
      <w:r>
        <w:t>Pharmaceuticals</w:t>
      </w:r>
      <w:r>
        <w:rPr>
          <w:spacing w:val="-2"/>
        </w:rPr>
        <w:t xml:space="preserve"> </w:t>
      </w:r>
      <w:r>
        <w:t>/</w:t>
      </w:r>
      <w:r>
        <w:rPr>
          <w:spacing w:val="-2"/>
        </w:rPr>
        <w:t xml:space="preserve"> </w:t>
      </w:r>
      <w:r>
        <w:t>Therapeutic drugs processing and membrane coupled separation of biomolecules; Membrane based bioreactor for cell</w:t>
      </w:r>
      <w:r>
        <w:rPr>
          <w:spacing w:val="-15"/>
        </w:rPr>
        <w:t xml:space="preserve"> </w:t>
      </w:r>
      <w:r>
        <w:t>/</w:t>
      </w:r>
      <w:r>
        <w:rPr>
          <w:spacing w:val="-15"/>
        </w:rPr>
        <w:t xml:space="preserve"> </w:t>
      </w:r>
      <w:r>
        <w:t>enzyme recycle; Mammalian/plant cell culture; Case studies.</w:t>
      </w:r>
    </w:p>
    <w:p w14:paraId="6D5E584A" w14:textId="77777777" w:rsidR="00545FE0" w:rsidRDefault="00000000">
      <w:pPr>
        <w:pStyle w:val="Heading3"/>
        <w:spacing w:before="102"/>
      </w:pPr>
      <w:r>
        <w:rPr>
          <w:color w:val="00AEEF"/>
        </w:rPr>
        <w:t xml:space="preserve">BBL446 </w:t>
      </w:r>
      <w:r>
        <w:rPr>
          <w:color w:val="00AEEF"/>
          <w:spacing w:val="-2"/>
        </w:rPr>
        <w:t>Biophysics</w:t>
      </w:r>
    </w:p>
    <w:p w14:paraId="576E0A4A" w14:textId="77777777" w:rsidR="00545FE0" w:rsidRDefault="00000000">
      <w:pPr>
        <w:pStyle w:val="Heading4"/>
        <w:jc w:val="both"/>
      </w:pPr>
      <w:r>
        <w:t>3</w:t>
      </w:r>
      <w:r>
        <w:rPr>
          <w:spacing w:val="-1"/>
        </w:rPr>
        <w:t xml:space="preserve"> </w:t>
      </w:r>
      <w:r>
        <w:t>Credits (3-0-</w:t>
      </w:r>
      <w:r>
        <w:rPr>
          <w:spacing w:val="-5"/>
        </w:rPr>
        <w:t>0)</w:t>
      </w:r>
    </w:p>
    <w:p w14:paraId="338D9904" w14:textId="77777777" w:rsidR="00545FE0" w:rsidRDefault="00000000">
      <w:pPr>
        <w:spacing w:before="55"/>
        <w:ind w:left="123"/>
        <w:jc w:val="both"/>
        <w:rPr>
          <w:sz w:val="18"/>
        </w:rPr>
      </w:pPr>
      <w:r>
        <w:rPr>
          <w:sz w:val="18"/>
        </w:rPr>
        <w:t>Pre-requisite(s):</w:t>
      </w:r>
      <w:r>
        <w:rPr>
          <w:spacing w:val="-2"/>
          <w:sz w:val="18"/>
        </w:rPr>
        <w:t xml:space="preserve"> </w:t>
      </w:r>
      <w:r>
        <w:rPr>
          <w:sz w:val="18"/>
        </w:rPr>
        <w:t>PYL101,</w:t>
      </w:r>
      <w:r>
        <w:rPr>
          <w:spacing w:val="-1"/>
          <w:sz w:val="18"/>
        </w:rPr>
        <w:t xml:space="preserve"> </w:t>
      </w:r>
      <w:r>
        <w:rPr>
          <w:spacing w:val="-2"/>
          <w:sz w:val="18"/>
        </w:rPr>
        <w:t>BBL131</w:t>
      </w:r>
    </w:p>
    <w:p w14:paraId="5A340A04" w14:textId="77777777" w:rsidR="00545FE0" w:rsidRDefault="00000000">
      <w:pPr>
        <w:pStyle w:val="BodyText"/>
        <w:ind w:right="136"/>
      </w:pPr>
      <w:r>
        <w:t>Spectroscopic methods in biophysics, conformational changes in biological</w:t>
      </w:r>
      <w:r>
        <w:rPr>
          <w:spacing w:val="-13"/>
        </w:rPr>
        <w:t xml:space="preserve"> </w:t>
      </w:r>
      <w:r>
        <w:t>processes,</w:t>
      </w:r>
      <w:r>
        <w:rPr>
          <w:spacing w:val="-12"/>
        </w:rPr>
        <w:t xml:space="preserve"> </w:t>
      </w:r>
      <w:r>
        <w:t>biological</w:t>
      </w:r>
      <w:r>
        <w:rPr>
          <w:spacing w:val="-13"/>
        </w:rPr>
        <w:t xml:space="preserve"> </w:t>
      </w:r>
      <w:r>
        <w:t>energy</w:t>
      </w:r>
      <w:r>
        <w:rPr>
          <w:spacing w:val="-12"/>
        </w:rPr>
        <w:t xml:space="preserve"> </w:t>
      </w:r>
      <w:r>
        <w:t>conservation</w:t>
      </w:r>
      <w:r>
        <w:rPr>
          <w:spacing w:val="-13"/>
        </w:rPr>
        <w:t xml:space="preserve"> </w:t>
      </w:r>
      <w:r>
        <w:t>and</w:t>
      </w:r>
      <w:r>
        <w:rPr>
          <w:spacing w:val="-12"/>
        </w:rPr>
        <w:t xml:space="preserve"> </w:t>
      </w:r>
      <w:r>
        <w:t>transduction, photosynthesis,</w:t>
      </w:r>
      <w:r>
        <w:rPr>
          <w:spacing w:val="40"/>
        </w:rPr>
        <w:t xml:space="preserve"> </w:t>
      </w:r>
      <w:r>
        <w:t>transport</w:t>
      </w:r>
      <w:r>
        <w:rPr>
          <w:spacing w:val="40"/>
        </w:rPr>
        <w:t xml:space="preserve"> </w:t>
      </w:r>
      <w:r>
        <w:t>across</w:t>
      </w:r>
      <w:r>
        <w:rPr>
          <w:spacing w:val="40"/>
        </w:rPr>
        <w:t xml:space="preserve"> </w:t>
      </w:r>
      <w:proofErr w:type="spellStart"/>
      <w:r>
        <w:t>biomembranes</w:t>
      </w:r>
      <w:proofErr w:type="spellEnd"/>
      <w:r>
        <w:t>,</w:t>
      </w:r>
      <w:r>
        <w:rPr>
          <w:spacing w:val="40"/>
        </w:rPr>
        <w:t xml:space="preserve"> </w:t>
      </w:r>
      <w:r>
        <w:t>the</w:t>
      </w:r>
      <w:r>
        <w:rPr>
          <w:spacing w:val="40"/>
        </w:rPr>
        <w:t xml:space="preserve"> </w:t>
      </w:r>
      <w:r>
        <w:t>biophysics</w:t>
      </w:r>
      <w:r>
        <w:rPr>
          <w:spacing w:val="80"/>
        </w:rPr>
        <w:t xml:space="preserve"> </w:t>
      </w:r>
      <w:r>
        <w:t>of motility, the biophysics of the nerve impulse, single molecule biophysical studies.</w:t>
      </w:r>
    </w:p>
    <w:p w14:paraId="197113F2" w14:textId="77777777" w:rsidR="00545FE0" w:rsidRDefault="00000000">
      <w:pPr>
        <w:pStyle w:val="Heading3"/>
        <w:spacing w:before="112"/>
        <w:jc w:val="left"/>
      </w:pPr>
      <w:r>
        <w:rPr>
          <w:color w:val="00AEEF"/>
        </w:rPr>
        <w:t xml:space="preserve">BBL447 Enzyme Catalyzed Organic </w:t>
      </w:r>
      <w:r>
        <w:rPr>
          <w:color w:val="00AEEF"/>
          <w:spacing w:val="-2"/>
        </w:rPr>
        <w:t>Synthesis</w:t>
      </w:r>
    </w:p>
    <w:p w14:paraId="2216F23F" w14:textId="77777777" w:rsidR="00545FE0" w:rsidRDefault="00000000">
      <w:pPr>
        <w:pStyle w:val="Heading4"/>
      </w:pPr>
      <w:r>
        <w:t>3</w:t>
      </w:r>
      <w:r>
        <w:rPr>
          <w:spacing w:val="-1"/>
        </w:rPr>
        <w:t xml:space="preserve"> </w:t>
      </w:r>
      <w:r>
        <w:t>Credits (2-0-</w:t>
      </w:r>
      <w:r>
        <w:rPr>
          <w:spacing w:val="-5"/>
        </w:rPr>
        <w:t>2)</w:t>
      </w:r>
    </w:p>
    <w:p w14:paraId="655831BA" w14:textId="77777777" w:rsidR="00545FE0" w:rsidRDefault="00000000">
      <w:pPr>
        <w:spacing w:before="56"/>
        <w:ind w:left="123"/>
        <w:rPr>
          <w:sz w:val="18"/>
        </w:rPr>
      </w:pPr>
      <w:r>
        <w:rPr>
          <w:sz w:val="18"/>
        </w:rPr>
        <w:t>Pre-requisite(s):</w:t>
      </w:r>
      <w:r>
        <w:rPr>
          <w:spacing w:val="-2"/>
          <w:sz w:val="18"/>
        </w:rPr>
        <w:t xml:space="preserve"> </w:t>
      </w:r>
      <w:r>
        <w:rPr>
          <w:sz w:val="18"/>
        </w:rPr>
        <w:t>BBL131</w:t>
      </w:r>
      <w:r>
        <w:rPr>
          <w:spacing w:val="-1"/>
          <w:sz w:val="18"/>
        </w:rPr>
        <w:t xml:space="preserve"> </w:t>
      </w:r>
      <w:r>
        <w:rPr>
          <w:sz w:val="18"/>
        </w:rPr>
        <w:t>and</w:t>
      </w:r>
      <w:r>
        <w:rPr>
          <w:spacing w:val="-1"/>
          <w:sz w:val="18"/>
        </w:rPr>
        <w:t xml:space="preserve"> </w:t>
      </w:r>
      <w:r>
        <w:rPr>
          <w:sz w:val="18"/>
        </w:rPr>
        <w:t xml:space="preserve">EC </w:t>
      </w:r>
      <w:r>
        <w:rPr>
          <w:spacing w:val="-5"/>
          <w:sz w:val="18"/>
        </w:rPr>
        <w:t>90</w:t>
      </w:r>
    </w:p>
    <w:p w14:paraId="03789A6B" w14:textId="77777777" w:rsidR="00545FE0" w:rsidRDefault="00000000">
      <w:pPr>
        <w:pStyle w:val="BodyText"/>
        <w:ind w:right="133"/>
      </w:pPr>
      <w:r>
        <w:t>Enzymes</w:t>
      </w:r>
      <w:r>
        <w:rPr>
          <w:spacing w:val="-13"/>
        </w:rPr>
        <w:t xml:space="preserve"> </w:t>
      </w:r>
      <w:r>
        <w:t>as</w:t>
      </w:r>
      <w:r>
        <w:rPr>
          <w:spacing w:val="-12"/>
        </w:rPr>
        <w:t xml:space="preserve"> </w:t>
      </w:r>
      <w:r>
        <w:t>biocatalysts.</w:t>
      </w:r>
      <w:r>
        <w:rPr>
          <w:spacing w:val="-13"/>
        </w:rPr>
        <w:t xml:space="preserve"> </w:t>
      </w:r>
      <w:r>
        <w:t>Various</w:t>
      </w:r>
      <w:r>
        <w:rPr>
          <w:spacing w:val="-12"/>
        </w:rPr>
        <w:t xml:space="preserve"> </w:t>
      </w:r>
      <w:r>
        <w:t>reaction</w:t>
      </w:r>
      <w:r>
        <w:rPr>
          <w:spacing w:val="-13"/>
        </w:rPr>
        <w:t xml:space="preserve"> </w:t>
      </w:r>
      <w:r>
        <w:t>media</w:t>
      </w:r>
      <w:r>
        <w:rPr>
          <w:spacing w:val="-12"/>
        </w:rPr>
        <w:t xml:space="preserve"> </w:t>
      </w:r>
      <w:r>
        <w:t>for</w:t>
      </w:r>
      <w:r>
        <w:rPr>
          <w:spacing w:val="-13"/>
        </w:rPr>
        <w:t xml:space="preserve"> </w:t>
      </w:r>
      <w:r>
        <w:t>enzyme</w:t>
      </w:r>
      <w:r>
        <w:rPr>
          <w:spacing w:val="-12"/>
        </w:rPr>
        <w:t xml:space="preserve"> </w:t>
      </w:r>
      <w:r>
        <w:t xml:space="preserve">catalyzed reaction [water, water poor media such as organic solvents, ionic liquids] and mixed solvents. Advantages of medium engineering. Fundamentals of non-aqueous enzymology [pH memory, molecular imprinting]. Improving biocatalysis in water and water poor media [chemical modification, immobilization, applications of protein engineering/directed evolution]. Enzyme promiscuity and its applications in organic synthesis. Biocatalytic applications in organic </w:t>
      </w:r>
      <w:r>
        <w:rPr>
          <w:spacing w:val="-2"/>
        </w:rPr>
        <w:t>synthesis,</w:t>
      </w:r>
      <w:r>
        <w:rPr>
          <w:spacing w:val="-11"/>
        </w:rPr>
        <w:t xml:space="preserve"> </w:t>
      </w:r>
      <w:r>
        <w:rPr>
          <w:spacing w:val="-2"/>
        </w:rPr>
        <w:t>hydrolytic</w:t>
      </w:r>
      <w:r>
        <w:rPr>
          <w:spacing w:val="-10"/>
        </w:rPr>
        <w:t xml:space="preserve"> </w:t>
      </w:r>
      <w:r>
        <w:rPr>
          <w:spacing w:val="-2"/>
        </w:rPr>
        <w:t>reactions,</w:t>
      </w:r>
      <w:r>
        <w:rPr>
          <w:spacing w:val="-11"/>
        </w:rPr>
        <w:t xml:space="preserve"> </w:t>
      </w:r>
      <w:r>
        <w:rPr>
          <w:spacing w:val="-2"/>
        </w:rPr>
        <w:t>oxidation</w:t>
      </w:r>
      <w:r>
        <w:rPr>
          <w:spacing w:val="-10"/>
        </w:rPr>
        <w:t xml:space="preserve"> </w:t>
      </w:r>
      <w:r>
        <w:rPr>
          <w:spacing w:val="-2"/>
        </w:rPr>
        <w:t>reduction</w:t>
      </w:r>
      <w:r>
        <w:rPr>
          <w:spacing w:val="-11"/>
        </w:rPr>
        <w:t xml:space="preserve"> </w:t>
      </w:r>
      <w:r>
        <w:rPr>
          <w:spacing w:val="-2"/>
        </w:rPr>
        <w:t>reactions,</w:t>
      </w:r>
      <w:r>
        <w:rPr>
          <w:spacing w:val="-10"/>
        </w:rPr>
        <w:t xml:space="preserve"> </w:t>
      </w:r>
      <w:r>
        <w:rPr>
          <w:spacing w:val="-2"/>
        </w:rPr>
        <w:t xml:space="preserve">formation </w:t>
      </w:r>
      <w:r>
        <w:t>of C-C bond, addition and elimination reactions, glycosyl transfer reactions,</w:t>
      </w:r>
      <w:r>
        <w:rPr>
          <w:spacing w:val="40"/>
        </w:rPr>
        <w:t xml:space="preserve"> </w:t>
      </w:r>
      <w:r>
        <w:t>isomerization,</w:t>
      </w:r>
      <w:r>
        <w:rPr>
          <w:spacing w:val="40"/>
        </w:rPr>
        <w:t xml:space="preserve"> </w:t>
      </w:r>
      <w:r>
        <w:t>halogenation/dehalogenation</w:t>
      </w:r>
      <w:r>
        <w:rPr>
          <w:spacing w:val="40"/>
        </w:rPr>
        <w:t xml:space="preserve"> </w:t>
      </w:r>
      <w:r>
        <w:t>reactions.</w:t>
      </w:r>
    </w:p>
    <w:p w14:paraId="44C8B949" w14:textId="77777777" w:rsidR="00545FE0" w:rsidRDefault="00000000">
      <w:pPr>
        <w:pStyle w:val="Heading3"/>
        <w:spacing w:before="93"/>
      </w:pPr>
      <w:r>
        <w:rPr>
          <w:color w:val="00AEEF"/>
        </w:rPr>
        <w:t xml:space="preserve">BBD451 Major Project Part 1 </w:t>
      </w:r>
      <w:r>
        <w:rPr>
          <w:color w:val="00AEEF"/>
          <w:spacing w:val="-2"/>
        </w:rPr>
        <w:t>(BB1)</w:t>
      </w:r>
    </w:p>
    <w:p w14:paraId="63790B1F" w14:textId="77777777" w:rsidR="00545FE0" w:rsidRDefault="00000000">
      <w:pPr>
        <w:spacing w:before="28"/>
        <w:ind w:left="123"/>
        <w:jc w:val="both"/>
        <w:rPr>
          <w:sz w:val="18"/>
        </w:rPr>
      </w:pPr>
      <w:r>
        <w:rPr>
          <w:sz w:val="18"/>
        </w:rPr>
        <w:t>3</w:t>
      </w:r>
      <w:r>
        <w:rPr>
          <w:spacing w:val="-1"/>
          <w:sz w:val="18"/>
        </w:rPr>
        <w:t xml:space="preserve"> </w:t>
      </w:r>
      <w:r>
        <w:rPr>
          <w:sz w:val="18"/>
        </w:rPr>
        <w:t>Credits (0-0-</w:t>
      </w:r>
      <w:r>
        <w:rPr>
          <w:spacing w:val="-5"/>
          <w:sz w:val="18"/>
        </w:rPr>
        <w:t>6)</w:t>
      </w:r>
    </w:p>
    <w:p w14:paraId="35AC89CA" w14:textId="77777777" w:rsidR="00545FE0" w:rsidRDefault="00000000">
      <w:pPr>
        <w:pStyle w:val="Heading3"/>
        <w:spacing w:before="140"/>
      </w:pPr>
      <w:r>
        <w:rPr>
          <w:color w:val="00AEEF"/>
        </w:rPr>
        <w:t xml:space="preserve">BBD452 Major Project Part 2 </w:t>
      </w:r>
      <w:r>
        <w:rPr>
          <w:color w:val="00AEEF"/>
          <w:spacing w:val="-2"/>
        </w:rPr>
        <w:t>(BB1)</w:t>
      </w:r>
    </w:p>
    <w:p w14:paraId="372EE8F1" w14:textId="77777777" w:rsidR="00545FE0" w:rsidRDefault="00000000">
      <w:pPr>
        <w:spacing w:before="27"/>
        <w:ind w:left="123"/>
        <w:jc w:val="both"/>
        <w:rPr>
          <w:sz w:val="18"/>
        </w:rPr>
      </w:pPr>
      <w:r>
        <w:rPr>
          <w:sz w:val="18"/>
        </w:rPr>
        <w:t>8</w:t>
      </w:r>
      <w:r>
        <w:rPr>
          <w:spacing w:val="-1"/>
          <w:sz w:val="18"/>
        </w:rPr>
        <w:t xml:space="preserve"> </w:t>
      </w:r>
      <w:r>
        <w:rPr>
          <w:sz w:val="18"/>
        </w:rPr>
        <w:t>Credits (0-0-</w:t>
      </w:r>
      <w:r>
        <w:rPr>
          <w:spacing w:val="-5"/>
          <w:sz w:val="18"/>
        </w:rPr>
        <w:t>16)</w:t>
      </w:r>
    </w:p>
    <w:p w14:paraId="1DAB483C" w14:textId="77777777" w:rsidR="00545FE0" w:rsidRDefault="00000000">
      <w:pPr>
        <w:pStyle w:val="Heading3"/>
        <w:spacing w:before="112"/>
      </w:pPr>
      <w:r>
        <w:rPr>
          <w:color w:val="00AEEF"/>
        </w:rPr>
        <w:t xml:space="preserve">BBL731 </w:t>
      </w:r>
      <w:proofErr w:type="spellStart"/>
      <w:r>
        <w:rPr>
          <w:color w:val="00AEEF"/>
        </w:rPr>
        <w:t>Bioseparation</w:t>
      </w:r>
      <w:proofErr w:type="spellEnd"/>
      <w:r>
        <w:rPr>
          <w:color w:val="00AEEF"/>
        </w:rPr>
        <w:t xml:space="preserve"> </w:t>
      </w:r>
      <w:r>
        <w:rPr>
          <w:color w:val="00AEEF"/>
          <w:spacing w:val="-2"/>
        </w:rPr>
        <w:t>Engineering</w:t>
      </w:r>
    </w:p>
    <w:p w14:paraId="4EFEE1BD" w14:textId="77777777" w:rsidR="00545FE0" w:rsidRDefault="00000000">
      <w:pPr>
        <w:pStyle w:val="Heading4"/>
        <w:jc w:val="both"/>
      </w:pPr>
      <w:r>
        <w:t>4.5</w:t>
      </w:r>
      <w:r>
        <w:rPr>
          <w:spacing w:val="-2"/>
        </w:rPr>
        <w:t xml:space="preserve"> </w:t>
      </w:r>
      <w:r>
        <w:t>Credits</w:t>
      </w:r>
      <w:r>
        <w:rPr>
          <w:spacing w:val="-1"/>
        </w:rPr>
        <w:t xml:space="preserve"> </w:t>
      </w:r>
      <w:r>
        <w:t>(3-0-</w:t>
      </w:r>
      <w:r>
        <w:rPr>
          <w:spacing w:val="-5"/>
        </w:rPr>
        <w:t>3)</w:t>
      </w:r>
    </w:p>
    <w:p w14:paraId="2326F57D" w14:textId="77777777" w:rsidR="00545FE0" w:rsidRDefault="00000000">
      <w:pPr>
        <w:spacing w:before="56"/>
        <w:ind w:left="123"/>
        <w:jc w:val="both"/>
        <w:rPr>
          <w:sz w:val="18"/>
        </w:rPr>
      </w:pPr>
      <w:r>
        <w:rPr>
          <w:sz w:val="18"/>
        </w:rPr>
        <w:t>Pre-requisite(s):</w:t>
      </w:r>
      <w:r>
        <w:rPr>
          <w:spacing w:val="-2"/>
          <w:sz w:val="18"/>
        </w:rPr>
        <w:t xml:space="preserve"> </w:t>
      </w:r>
      <w:r>
        <w:rPr>
          <w:sz w:val="18"/>
        </w:rPr>
        <w:t>BBL331,</w:t>
      </w:r>
      <w:r>
        <w:rPr>
          <w:spacing w:val="-1"/>
          <w:sz w:val="18"/>
        </w:rPr>
        <w:t xml:space="preserve"> </w:t>
      </w:r>
      <w:r>
        <w:rPr>
          <w:sz w:val="18"/>
        </w:rPr>
        <w:t>BBL432,</w:t>
      </w:r>
      <w:r>
        <w:rPr>
          <w:spacing w:val="-1"/>
          <w:sz w:val="18"/>
        </w:rPr>
        <w:t xml:space="preserve"> </w:t>
      </w:r>
      <w:r>
        <w:rPr>
          <w:spacing w:val="-2"/>
          <w:sz w:val="18"/>
        </w:rPr>
        <w:t>BBL433</w:t>
      </w:r>
    </w:p>
    <w:p w14:paraId="28A4907B" w14:textId="77777777" w:rsidR="00545FE0" w:rsidRDefault="00000000">
      <w:pPr>
        <w:pStyle w:val="BodyText"/>
        <w:ind w:right="139"/>
      </w:pPr>
      <w:r>
        <w:t>Revision of mechanical separation (filtration, Centrifugation etc.),</w:t>
      </w:r>
      <w:r>
        <w:rPr>
          <w:spacing w:val="40"/>
        </w:rPr>
        <w:t xml:space="preserve"> </w:t>
      </w:r>
      <w:r>
        <w:t>cell disruption, Protein precipitation and its separation, Extraction, Adsorption</w:t>
      </w:r>
      <w:r>
        <w:rPr>
          <w:spacing w:val="16"/>
        </w:rPr>
        <w:t xml:space="preserve"> </w:t>
      </w:r>
      <w:r>
        <w:t>Desorption</w:t>
      </w:r>
      <w:r>
        <w:rPr>
          <w:spacing w:val="16"/>
        </w:rPr>
        <w:t xml:space="preserve"> </w:t>
      </w:r>
      <w:r>
        <w:t>processes,</w:t>
      </w:r>
      <w:r>
        <w:rPr>
          <w:spacing w:val="17"/>
        </w:rPr>
        <w:t xml:space="preserve"> </w:t>
      </w:r>
      <w:r>
        <w:t>Chromatographic</w:t>
      </w:r>
      <w:r>
        <w:rPr>
          <w:spacing w:val="16"/>
        </w:rPr>
        <w:t xml:space="preserve"> </w:t>
      </w:r>
      <w:r>
        <w:t>methods</w:t>
      </w:r>
      <w:r>
        <w:rPr>
          <w:spacing w:val="17"/>
        </w:rPr>
        <w:t xml:space="preserve"> </w:t>
      </w:r>
      <w:r>
        <w:rPr>
          <w:spacing w:val="-2"/>
        </w:rPr>
        <w:t>based</w:t>
      </w:r>
    </w:p>
    <w:p w14:paraId="4C4790E1" w14:textId="77777777" w:rsidR="00545FE0" w:rsidRDefault="00545FE0">
      <w:pPr>
        <w:sectPr w:rsidR="00545FE0" w:rsidSect="00220269">
          <w:type w:val="continuous"/>
          <w:pgSz w:w="11880" w:h="16920"/>
          <w:pgMar w:top="980" w:right="820" w:bottom="1000" w:left="840" w:header="653" w:footer="0" w:gutter="0"/>
          <w:cols w:num="2" w:space="720" w:equalWidth="0">
            <w:col w:w="5028" w:space="69"/>
            <w:col w:w="5123"/>
          </w:cols>
        </w:sectPr>
      </w:pPr>
    </w:p>
    <w:p w14:paraId="708DEB8A" w14:textId="77777777" w:rsidR="00545FE0" w:rsidRDefault="00545FE0">
      <w:pPr>
        <w:pStyle w:val="BodyText"/>
        <w:spacing w:before="0"/>
        <w:ind w:left="0"/>
        <w:jc w:val="left"/>
        <w:rPr>
          <w:sz w:val="20"/>
        </w:rPr>
      </w:pPr>
    </w:p>
    <w:p w14:paraId="0F920B3E" w14:textId="77777777" w:rsidR="00545FE0" w:rsidRDefault="00545FE0">
      <w:pPr>
        <w:pStyle w:val="BodyText"/>
        <w:spacing w:before="187"/>
        <w:ind w:left="0"/>
        <w:jc w:val="left"/>
        <w:rPr>
          <w:sz w:val="20"/>
        </w:rPr>
      </w:pPr>
    </w:p>
    <w:p w14:paraId="70C5F19C" w14:textId="77777777" w:rsidR="00545FE0" w:rsidRDefault="00545FE0">
      <w:pPr>
        <w:rPr>
          <w:sz w:val="20"/>
        </w:rPr>
        <w:sectPr w:rsidR="00545FE0" w:rsidSect="00220269">
          <w:footerReference w:type="even" r:id="rId19"/>
          <w:footerReference w:type="default" r:id="rId20"/>
          <w:pgSz w:w="11880" w:h="16920"/>
          <w:pgMar w:top="940" w:right="820" w:bottom="1000" w:left="840" w:header="0" w:footer="802" w:gutter="0"/>
          <w:pgNumType w:start="184"/>
          <w:cols w:space="720"/>
        </w:sectPr>
      </w:pPr>
    </w:p>
    <w:p w14:paraId="74D2CE54" w14:textId="77777777" w:rsidR="00545FE0" w:rsidRDefault="00000000">
      <w:pPr>
        <w:pStyle w:val="BodyText"/>
        <w:spacing w:before="101"/>
        <w:ind w:right="39"/>
      </w:pPr>
      <w:r>
        <w:t>on</w:t>
      </w:r>
      <w:r>
        <w:rPr>
          <w:spacing w:val="-13"/>
        </w:rPr>
        <w:t xml:space="preserve"> </w:t>
      </w:r>
      <w:r>
        <w:t>size,</w:t>
      </w:r>
      <w:r>
        <w:rPr>
          <w:spacing w:val="-12"/>
        </w:rPr>
        <w:t xml:space="preserve"> </w:t>
      </w:r>
      <w:r>
        <w:t>charge,</w:t>
      </w:r>
      <w:r>
        <w:rPr>
          <w:spacing w:val="-13"/>
        </w:rPr>
        <w:t xml:space="preserve"> </w:t>
      </w:r>
      <w:r>
        <w:t>shape,</w:t>
      </w:r>
      <w:r>
        <w:rPr>
          <w:spacing w:val="-12"/>
        </w:rPr>
        <w:t xml:space="preserve"> </w:t>
      </w:r>
      <w:r>
        <w:t>biological</w:t>
      </w:r>
      <w:r>
        <w:rPr>
          <w:spacing w:val="-13"/>
        </w:rPr>
        <w:t xml:space="preserve"> </w:t>
      </w:r>
      <w:r>
        <w:t>affinity</w:t>
      </w:r>
      <w:r>
        <w:rPr>
          <w:spacing w:val="-12"/>
        </w:rPr>
        <w:t xml:space="preserve"> </w:t>
      </w:r>
      <w:r>
        <w:t>etc.,</w:t>
      </w:r>
      <w:r>
        <w:rPr>
          <w:spacing w:val="-13"/>
        </w:rPr>
        <w:t xml:space="preserve"> </w:t>
      </w:r>
      <w:r>
        <w:t>Membrane</w:t>
      </w:r>
      <w:r>
        <w:rPr>
          <w:spacing w:val="-12"/>
        </w:rPr>
        <w:t xml:space="preserve"> </w:t>
      </w:r>
      <w:r>
        <w:t>separations- ultrafiltration and electrodialysis, Electrophoresis, Crystallization, Drying, Case studies. Laboratory: Conventional filtration batch &amp; continuous,</w:t>
      </w:r>
      <w:r>
        <w:rPr>
          <w:spacing w:val="40"/>
        </w:rPr>
        <w:t xml:space="preserve"> </w:t>
      </w:r>
      <w:r>
        <w:t>Centrifugation</w:t>
      </w:r>
      <w:r>
        <w:rPr>
          <w:spacing w:val="40"/>
        </w:rPr>
        <w:t xml:space="preserve"> </w:t>
      </w:r>
      <w:r>
        <w:t>in</w:t>
      </w:r>
      <w:r>
        <w:rPr>
          <w:spacing w:val="40"/>
        </w:rPr>
        <w:t xml:space="preserve"> </w:t>
      </w:r>
      <w:r>
        <w:t>batch</w:t>
      </w:r>
      <w:r>
        <w:rPr>
          <w:spacing w:val="40"/>
        </w:rPr>
        <w:t xml:space="preserve"> </w:t>
      </w:r>
      <w:r>
        <w:t>and</w:t>
      </w:r>
      <w:r>
        <w:rPr>
          <w:spacing w:val="40"/>
        </w:rPr>
        <w:t xml:space="preserve"> </w:t>
      </w:r>
      <w:r>
        <w:t>continuous</w:t>
      </w:r>
      <w:r>
        <w:rPr>
          <w:spacing w:val="40"/>
        </w:rPr>
        <w:t xml:space="preserve"> </w:t>
      </w:r>
      <w:r>
        <w:t xml:space="preserve">centrifuge, Cell disruption, Protein precipitation and its recovery, Thin Layer Chromatography (TLC), Membrane based filtration-ultrafiltration in cross. Flow modules and microfiltration, electrodialysis, Adsorption Column Studies and </w:t>
      </w:r>
      <w:proofErr w:type="gramStart"/>
      <w:r>
        <w:t>Freeze Drying</w:t>
      </w:r>
      <w:proofErr w:type="gramEnd"/>
      <w:r>
        <w:t xml:space="preserve"> Studies.</w:t>
      </w:r>
    </w:p>
    <w:p w14:paraId="564252A4" w14:textId="77777777" w:rsidR="00545FE0" w:rsidRDefault="00000000">
      <w:pPr>
        <w:pStyle w:val="BodyText"/>
        <w:spacing w:before="0" w:line="237" w:lineRule="auto"/>
        <w:ind w:right="41"/>
      </w:pPr>
      <w:r>
        <w:rPr>
          <w:b/>
        </w:rPr>
        <w:t xml:space="preserve">Laboratory: </w:t>
      </w:r>
      <w:r>
        <w:t>Cell disruption through various techniques, Filtration</w:t>
      </w:r>
      <w:r>
        <w:rPr>
          <w:spacing w:val="80"/>
        </w:rPr>
        <w:t xml:space="preserve"> </w:t>
      </w:r>
      <w:r>
        <w:t>to</w:t>
      </w:r>
      <w:r>
        <w:rPr>
          <w:spacing w:val="-4"/>
        </w:rPr>
        <w:t xml:space="preserve"> </w:t>
      </w:r>
      <w:r>
        <w:t>understand</w:t>
      </w:r>
      <w:r>
        <w:rPr>
          <w:spacing w:val="-4"/>
        </w:rPr>
        <w:t xml:space="preserve"> </w:t>
      </w:r>
      <w:r>
        <w:t>Darcy’s</w:t>
      </w:r>
      <w:r>
        <w:rPr>
          <w:spacing w:val="-4"/>
        </w:rPr>
        <w:t xml:space="preserve"> </w:t>
      </w:r>
      <w:r>
        <w:t>law,</w:t>
      </w:r>
      <w:r>
        <w:rPr>
          <w:spacing w:val="-4"/>
        </w:rPr>
        <w:t xml:space="preserve"> </w:t>
      </w:r>
      <w:r>
        <w:t>Exposure</w:t>
      </w:r>
      <w:r>
        <w:rPr>
          <w:spacing w:val="-4"/>
        </w:rPr>
        <w:t xml:space="preserve"> </w:t>
      </w:r>
      <w:r>
        <w:t>to</w:t>
      </w:r>
      <w:r>
        <w:rPr>
          <w:spacing w:val="-4"/>
        </w:rPr>
        <w:t xml:space="preserve"> </w:t>
      </w:r>
      <w:r>
        <w:t>continuous</w:t>
      </w:r>
      <w:r>
        <w:rPr>
          <w:spacing w:val="-4"/>
        </w:rPr>
        <w:t xml:space="preserve"> </w:t>
      </w:r>
      <w:r>
        <w:t>filtration</w:t>
      </w:r>
      <w:r>
        <w:rPr>
          <w:spacing w:val="-4"/>
        </w:rPr>
        <w:t xml:space="preserve"> </w:t>
      </w:r>
      <w:r>
        <w:t>process, Understanding the centrifugation principles and calculate settling velocity,</w:t>
      </w:r>
      <w:r>
        <w:rPr>
          <w:spacing w:val="-6"/>
        </w:rPr>
        <w:t xml:space="preserve"> </w:t>
      </w:r>
      <w:r>
        <w:t>Adsorption</w:t>
      </w:r>
      <w:r>
        <w:rPr>
          <w:spacing w:val="-6"/>
        </w:rPr>
        <w:t xml:space="preserve"> </w:t>
      </w:r>
      <w:r>
        <w:t>of</w:t>
      </w:r>
      <w:r>
        <w:rPr>
          <w:spacing w:val="-6"/>
        </w:rPr>
        <w:t xml:space="preserve"> </w:t>
      </w:r>
      <w:r>
        <w:t>dyes</w:t>
      </w:r>
      <w:r>
        <w:rPr>
          <w:spacing w:val="-6"/>
        </w:rPr>
        <w:t xml:space="preserve"> </w:t>
      </w:r>
      <w:r>
        <w:t>to</w:t>
      </w:r>
      <w:r>
        <w:rPr>
          <w:spacing w:val="-6"/>
        </w:rPr>
        <w:t xml:space="preserve"> </w:t>
      </w:r>
      <w:r>
        <w:t>understand</w:t>
      </w:r>
      <w:r>
        <w:rPr>
          <w:spacing w:val="-6"/>
        </w:rPr>
        <w:t xml:space="preserve"> </w:t>
      </w:r>
      <w:r>
        <w:t>the</w:t>
      </w:r>
      <w:r>
        <w:rPr>
          <w:spacing w:val="-6"/>
        </w:rPr>
        <w:t xml:space="preserve"> </w:t>
      </w:r>
      <w:r>
        <w:t>break-through</w:t>
      </w:r>
      <w:r>
        <w:rPr>
          <w:spacing w:val="-6"/>
        </w:rPr>
        <w:t xml:space="preserve"> </w:t>
      </w:r>
      <w:r>
        <w:t>curves, Application</w:t>
      </w:r>
      <w:r>
        <w:rPr>
          <w:spacing w:val="-8"/>
        </w:rPr>
        <w:t xml:space="preserve"> </w:t>
      </w:r>
      <w:r>
        <w:t>of</w:t>
      </w:r>
      <w:r>
        <w:rPr>
          <w:spacing w:val="-8"/>
        </w:rPr>
        <w:t xml:space="preserve"> </w:t>
      </w:r>
      <w:r>
        <w:t>solvent</w:t>
      </w:r>
      <w:r>
        <w:rPr>
          <w:spacing w:val="-8"/>
        </w:rPr>
        <w:t xml:space="preserve"> </w:t>
      </w:r>
      <w:r>
        <w:t>extraction</w:t>
      </w:r>
      <w:r>
        <w:rPr>
          <w:spacing w:val="-8"/>
        </w:rPr>
        <w:t xml:space="preserve"> </w:t>
      </w:r>
      <w:r>
        <w:t>principles,</w:t>
      </w:r>
      <w:r>
        <w:rPr>
          <w:spacing w:val="-8"/>
        </w:rPr>
        <w:t xml:space="preserve"> </w:t>
      </w:r>
      <w:r>
        <w:t>Experience</w:t>
      </w:r>
      <w:r>
        <w:rPr>
          <w:spacing w:val="-8"/>
        </w:rPr>
        <w:t xml:space="preserve"> </w:t>
      </w:r>
      <w:r>
        <w:t>in</w:t>
      </w:r>
      <w:r>
        <w:rPr>
          <w:spacing w:val="-8"/>
        </w:rPr>
        <w:t xml:space="preserve"> </w:t>
      </w:r>
      <w:r>
        <w:t>packing</w:t>
      </w:r>
      <w:r>
        <w:rPr>
          <w:spacing w:val="-8"/>
        </w:rPr>
        <w:t xml:space="preserve"> </w:t>
      </w:r>
      <w:r>
        <w:t>the column for gel extraction chromatography, operation of gel filtration chromatography, Hands-on experience on HPLC, Construction of SMB process.</w:t>
      </w:r>
    </w:p>
    <w:p w14:paraId="49694D98" w14:textId="77777777" w:rsidR="00545FE0" w:rsidRDefault="00000000">
      <w:pPr>
        <w:pStyle w:val="Heading3"/>
        <w:spacing w:before="86"/>
      </w:pPr>
      <w:r>
        <w:rPr>
          <w:color w:val="00AEEF"/>
        </w:rPr>
        <w:t xml:space="preserve">BBL732 Bioprocess Plant </w:t>
      </w:r>
      <w:r>
        <w:rPr>
          <w:color w:val="00AEEF"/>
          <w:spacing w:val="-2"/>
        </w:rPr>
        <w:t>Design</w:t>
      </w:r>
    </w:p>
    <w:p w14:paraId="67D2AF43" w14:textId="77777777" w:rsidR="00545FE0" w:rsidRDefault="00000000">
      <w:pPr>
        <w:pStyle w:val="Heading4"/>
        <w:jc w:val="both"/>
      </w:pPr>
      <w:r>
        <w:t>4</w:t>
      </w:r>
      <w:r>
        <w:rPr>
          <w:spacing w:val="-1"/>
        </w:rPr>
        <w:t xml:space="preserve"> </w:t>
      </w:r>
      <w:r>
        <w:t>Credits (3-0-</w:t>
      </w:r>
      <w:r>
        <w:rPr>
          <w:spacing w:val="-5"/>
        </w:rPr>
        <w:t>2)</w:t>
      </w:r>
    </w:p>
    <w:p w14:paraId="189A7E86" w14:textId="77777777" w:rsidR="00545FE0" w:rsidRDefault="00000000">
      <w:pPr>
        <w:spacing w:before="56"/>
        <w:ind w:left="123"/>
        <w:jc w:val="both"/>
        <w:rPr>
          <w:sz w:val="18"/>
        </w:rPr>
      </w:pPr>
      <w:r>
        <w:rPr>
          <w:sz w:val="18"/>
        </w:rPr>
        <w:t>Pre-requisite(s):</w:t>
      </w:r>
      <w:r>
        <w:rPr>
          <w:spacing w:val="-5"/>
          <w:sz w:val="18"/>
        </w:rPr>
        <w:t xml:space="preserve"> </w:t>
      </w:r>
      <w:r>
        <w:rPr>
          <w:sz w:val="18"/>
        </w:rPr>
        <w:t>APL100</w:t>
      </w:r>
      <w:r>
        <w:rPr>
          <w:spacing w:val="-2"/>
          <w:sz w:val="18"/>
        </w:rPr>
        <w:t xml:space="preserve"> </w:t>
      </w:r>
      <w:r>
        <w:rPr>
          <w:sz w:val="18"/>
        </w:rPr>
        <w:t>CLL251</w:t>
      </w:r>
      <w:r>
        <w:rPr>
          <w:spacing w:val="-2"/>
          <w:sz w:val="18"/>
        </w:rPr>
        <w:t xml:space="preserve"> </w:t>
      </w:r>
      <w:r>
        <w:rPr>
          <w:sz w:val="18"/>
        </w:rPr>
        <w:t>CLL252</w:t>
      </w:r>
      <w:r>
        <w:rPr>
          <w:spacing w:val="-1"/>
          <w:sz w:val="18"/>
        </w:rPr>
        <w:t xml:space="preserve"> </w:t>
      </w:r>
      <w:r>
        <w:rPr>
          <w:sz w:val="18"/>
        </w:rPr>
        <w:t>BBL331</w:t>
      </w:r>
      <w:r>
        <w:rPr>
          <w:spacing w:val="-1"/>
          <w:sz w:val="18"/>
        </w:rPr>
        <w:t xml:space="preserve"> </w:t>
      </w:r>
      <w:r>
        <w:rPr>
          <w:spacing w:val="-2"/>
          <w:sz w:val="18"/>
        </w:rPr>
        <w:t>BBL432</w:t>
      </w:r>
    </w:p>
    <w:p w14:paraId="79F4A4B5" w14:textId="77777777" w:rsidR="00545FE0" w:rsidRDefault="00000000">
      <w:pPr>
        <w:pStyle w:val="BodyText"/>
        <w:ind w:right="40"/>
      </w:pPr>
      <w:r>
        <w:t>Introduction;</w:t>
      </w:r>
      <w:r>
        <w:rPr>
          <w:spacing w:val="-1"/>
        </w:rPr>
        <w:t xml:space="preserve"> </w:t>
      </w:r>
      <w:r>
        <w:t>General</w:t>
      </w:r>
      <w:r>
        <w:rPr>
          <w:spacing w:val="-1"/>
        </w:rPr>
        <w:t xml:space="preserve"> </w:t>
      </w:r>
      <w:r>
        <w:t>design</w:t>
      </w:r>
      <w:r>
        <w:rPr>
          <w:spacing w:val="-1"/>
        </w:rPr>
        <w:t xml:space="preserve"> </w:t>
      </w:r>
      <w:r>
        <w:t>information;</w:t>
      </w:r>
      <w:r>
        <w:rPr>
          <w:spacing w:val="-1"/>
        </w:rPr>
        <w:t xml:space="preserve"> </w:t>
      </w:r>
      <w:r>
        <w:t>Mass</w:t>
      </w:r>
      <w:r>
        <w:rPr>
          <w:spacing w:val="-1"/>
        </w:rPr>
        <w:t xml:space="preserve"> </w:t>
      </w:r>
      <w:r>
        <w:t>and</w:t>
      </w:r>
      <w:r>
        <w:rPr>
          <w:spacing w:val="-1"/>
        </w:rPr>
        <w:t xml:space="preserve"> </w:t>
      </w:r>
      <w:r>
        <w:t>energy</w:t>
      </w:r>
      <w:r>
        <w:rPr>
          <w:spacing w:val="-1"/>
        </w:rPr>
        <w:t xml:space="preserve"> </w:t>
      </w:r>
      <w:r>
        <w:t>balance; Flow sheeting; Piping and instrumentation; Materials of construction for bioprocess plants; Mechanical design of process equipment; Vessels for biotechnology applications; Design considerations for maintaining sterility of process streams and processing equipment; Selection and specification of equipment for handling fluids and solids; Selection, specification and design of heat and mass transfer equipment used in bioprocess industries; Utilities for biotechnology production plants; Process economics; Bioprocess validation; Safety considerations; Case studies.</w:t>
      </w:r>
    </w:p>
    <w:p w14:paraId="395F9F47" w14:textId="77777777" w:rsidR="00545FE0" w:rsidRDefault="00000000">
      <w:pPr>
        <w:pStyle w:val="BodyText"/>
        <w:spacing w:before="0" w:line="181" w:lineRule="exact"/>
      </w:pPr>
      <w:r>
        <w:t>Laboratory:</w:t>
      </w:r>
      <w:r>
        <w:rPr>
          <w:spacing w:val="18"/>
        </w:rPr>
        <w:t xml:space="preserve"> </w:t>
      </w:r>
      <w:r>
        <w:t>Design</w:t>
      </w:r>
      <w:r>
        <w:rPr>
          <w:spacing w:val="19"/>
        </w:rPr>
        <w:t xml:space="preserve"> </w:t>
      </w:r>
      <w:r>
        <w:t>of</w:t>
      </w:r>
      <w:r>
        <w:rPr>
          <w:spacing w:val="19"/>
        </w:rPr>
        <w:t xml:space="preserve"> </w:t>
      </w:r>
      <w:r>
        <w:t>the</w:t>
      </w:r>
      <w:r>
        <w:rPr>
          <w:spacing w:val="18"/>
        </w:rPr>
        <w:t xml:space="preserve"> </w:t>
      </w:r>
      <w:r>
        <w:t>complete</w:t>
      </w:r>
      <w:r>
        <w:rPr>
          <w:spacing w:val="19"/>
        </w:rPr>
        <w:t xml:space="preserve"> </w:t>
      </w:r>
      <w:r>
        <w:t>process</w:t>
      </w:r>
      <w:r>
        <w:rPr>
          <w:spacing w:val="19"/>
        </w:rPr>
        <w:t xml:space="preserve"> </w:t>
      </w:r>
      <w:r>
        <w:t>plant</w:t>
      </w:r>
      <w:r>
        <w:rPr>
          <w:spacing w:val="18"/>
        </w:rPr>
        <w:t xml:space="preserve"> </w:t>
      </w:r>
      <w:r>
        <w:t>for</w:t>
      </w:r>
      <w:r>
        <w:rPr>
          <w:spacing w:val="19"/>
        </w:rPr>
        <w:t xml:space="preserve"> </w:t>
      </w:r>
      <w:r>
        <w:t>an</w:t>
      </w:r>
      <w:r>
        <w:rPr>
          <w:spacing w:val="19"/>
        </w:rPr>
        <w:t xml:space="preserve"> </w:t>
      </w:r>
      <w:r>
        <w:rPr>
          <w:spacing w:val="-2"/>
        </w:rPr>
        <w:t>identified</w:t>
      </w:r>
    </w:p>
    <w:p w14:paraId="246E3372" w14:textId="77777777" w:rsidR="00545FE0" w:rsidRDefault="00000000">
      <w:pPr>
        <w:pStyle w:val="BodyText"/>
        <w:spacing w:before="0" w:line="193" w:lineRule="exact"/>
      </w:pPr>
      <w:r>
        <w:rPr>
          <w:spacing w:val="-2"/>
        </w:rPr>
        <w:t>product</w:t>
      </w:r>
      <w:r>
        <w:rPr>
          <w:spacing w:val="-9"/>
        </w:rPr>
        <w:t xml:space="preserve"> </w:t>
      </w:r>
      <w:r>
        <w:rPr>
          <w:spacing w:val="-2"/>
        </w:rPr>
        <w:t>or</w:t>
      </w:r>
      <w:r>
        <w:rPr>
          <w:spacing w:val="-8"/>
        </w:rPr>
        <w:t xml:space="preserve"> </w:t>
      </w:r>
      <w:r>
        <w:rPr>
          <w:spacing w:val="-2"/>
        </w:rPr>
        <w:t>service.</w:t>
      </w:r>
      <w:r>
        <w:rPr>
          <w:spacing w:val="-9"/>
        </w:rPr>
        <w:t xml:space="preserve"> </w:t>
      </w:r>
      <w:r>
        <w:rPr>
          <w:spacing w:val="-2"/>
        </w:rPr>
        <w:t>Each</w:t>
      </w:r>
      <w:r>
        <w:rPr>
          <w:spacing w:val="-8"/>
        </w:rPr>
        <w:t xml:space="preserve"> </w:t>
      </w:r>
      <w:r>
        <w:rPr>
          <w:spacing w:val="-2"/>
        </w:rPr>
        <w:t>student</w:t>
      </w:r>
      <w:r>
        <w:rPr>
          <w:spacing w:val="-9"/>
        </w:rPr>
        <w:t xml:space="preserve"> </w:t>
      </w:r>
      <w:r>
        <w:rPr>
          <w:spacing w:val="-2"/>
        </w:rPr>
        <w:t>to</w:t>
      </w:r>
      <w:r>
        <w:rPr>
          <w:spacing w:val="-8"/>
        </w:rPr>
        <w:t xml:space="preserve"> </w:t>
      </w:r>
      <w:r>
        <w:rPr>
          <w:spacing w:val="-2"/>
        </w:rPr>
        <w:t>choose</w:t>
      </w:r>
      <w:r>
        <w:rPr>
          <w:spacing w:val="-9"/>
        </w:rPr>
        <w:t xml:space="preserve"> </w:t>
      </w:r>
      <w:r>
        <w:rPr>
          <w:spacing w:val="-2"/>
        </w:rPr>
        <w:t>a</w:t>
      </w:r>
      <w:r>
        <w:rPr>
          <w:spacing w:val="-8"/>
        </w:rPr>
        <w:t xml:space="preserve"> </w:t>
      </w:r>
      <w:r>
        <w:rPr>
          <w:spacing w:val="-2"/>
        </w:rPr>
        <w:t>separate</w:t>
      </w:r>
      <w:r>
        <w:rPr>
          <w:spacing w:val="-8"/>
        </w:rPr>
        <w:t xml:space="preserve"> </w:t>
      </w:r>
      <w:r>
        <w:rPr>
          <w:spacing w:val="-2"/>
        </w:rPr>
        <w:t>product/industry</w:t>
      </w:r>
    </w:p>
    <w:p w14:paraId="32B86F49" w14:textId="77777777" w:rsidR="00545FE0" w:rsidRDefault="00000000">
      <w:pPr>
        <w:pStyle w:val="Heading3"/>
        <w:spacing w:before="88"/>
      </w:pPr>
      <w:r>
        <w:rPr>
          <w:color w:val="00AEEF"/>
        </w:rPr>
        <w:t xml:space="preserve">BBL733 Recombinant DNA </w:t>
      </w:r>
      <w:r>
        <w:rPr>
          <w:color w:val="00AEEF"/>
          <w:spacing w:val="-2"/>
        </w:rPr>
        <w:t>Technology</w:t>
      </w:r>
    </w:p>
    <w:p w14:paraId="6892194F" w14:textId="77777777" w:rsidR="00545FE0" w:rsidRDefault="00000000">
      <w:pPr>
        <w:pStyle w:val="Heading4"/>
        <w:jc w:val="both"/>
      </w:pPr>
      <w:r>
        <w:t>3.5</w:t>
      </w:r>
      <w:r>
        <w:rPr>
          <w:spacing w:val="-1"/>
        </w:rPr>
        <w:t xml:space="preserve"> </w:t>
      </w:r>
      <w:r>
        <w:t>Credits (2-0-</w:t>
      </w:r>
      <w:r>
        <w:rPr>
          <w:spacing w:val="-5"/>
        </w:rPr>
        <w:t>3)</w:t>
      </w:r>
    </w:p>
    <w:p w14:paraId="47E1EB14" w14:textId="77777777" w:rsidR="00545FE0" w:rsidRDefault="00000000">
      <w:pPr>
        <w:spacing w:before="55"/>
        <w:ind w:left="123" w:right="44" w:hanging="1"/>
        <w:jc w:val="both"/>
        <w:rPr>
          <w:sz w:val="18"/>
        </w:rPr>
      </w:pPr>
      <w:r>
        <w:rPr>
          <w:sz w:val="18"/>
        </w:rPr>
        <w:t>Pre-requisite(s):</w:t>
      </w:r>
      <w:r>
        <w:rPr>
          <w:spacing w:val="-11"/>
          <w:sz w:val="18"/>
        </w:rPr>
        <w:t xml:space="preserve"> </w:t>
      </w:r>
      <w:r>
        <w:rPr>
          <w:sz w:val="18"/>
        </w:rPr>
        <w:t>BBL131,</w:t>
      </w:r>
      <w:r>
        <w:rPr>
          <w:spacing w:val="-11"/>
          <w:sz w:val="18"/>
        </w:rPr>
        <w:t xml:space="preserve"> </w:t>
      </w:r>
      <w:r>
        <w:rPr>
          <w:sz w:val="18"/>
        </w:rPr>
        <w:t>BBL132,</w:t>
      </w:r>
      <w:r>
        <w:rPr>
          <w:spacing w:val="-11"/>
          <w:sz w:val="18"/>
        </w:rPr>
        <w:t xml:space="preserve"> </w:t>
      </w:r>
      <w:r>
        <w:rPr>
          <w:sz w:val="18"/>
        </w:rPr>
        <w:t>BBL231</w:t>
      </w:r>
      <w:r>
        <w:rPr>
          <w:spacing w:val="-11"/>
          <w:sz w:val="18"/>
        </w:rPr>
        <w:t xml:space="preserve"> </w:t>
      </w:r>
      <w:r>
        <w:rPr>
          <w:sz w:val="18"/>
        </w:rPr>
        <w:t>or</w:t>
      </w:r>
      <w:r>
        <w:rPr>
          <w:spacing w:val="-11"/>
          <w:sz w:val="18"/>
        </w:rPr>
        <w:t xml:space="preserve"> </w:t>
      </w:r>
      <w:r>
        <w:rPr>
          <w:sz w:val="18"/>
        </w:rPr>
        <w:t>Masters’</w:t>
      </w:r>
      <w:r>
        <w:rPr>
          <w:spacing w:val="-11"/>
          <w:sz w:val="18"/>
        </w:rPr>
        <w:t xml:space="preserve"> </w:t>
      </w:r>
      <w:r>
        <w:rPr>
          <w:sz w:val="18"/>
        </w:rPr>
        <w:t>degree in Bioscience</w:t>
      </w:r>
    </w:p>
    <w:p w14:paraId="41043003" w14:textId="77777777" w:rsidR="00545FE0" w:rsidRDefault="00000000">
      <w:pPr>
        <w:pStyle w:val="BodyText"/>
        <w:spacing w:before="22"/>
        <w:ind w:right="43"/>
      </w:pPr>
      <w:r>
        <w:t xml:space="preserve">Restriction and other modifying enzymes, Cloning vectors (plasmid, </w:t>
      </w:r>
      <w:r>
        <w:rPr>
          <w:spacing w:val="-2"/>
        </w:rPr>
        <w:t>(-based,</w:t>
      </w:r>
      <w:r>
        <w:rPr>
          <w:spacing w:val="-9"/>
        </w:rPr>
        <w:t xml:space="preserve"> </w:t>
      </w:r>
      <w:r>
        <w:rPr>
          <w:spacing w:val="-2"/>
        </w:rPr>
        <w:t>phagemids,</w:t>
      </w:r>
      <w:r>
        <w:rPr>
          <w:spacing w:val="-9"/>
        </w:rPr>
        <w:t xml:space="preserve"> </w:t>
      </w:r>
      <w:r>
        <w:rPr>
          <w:spacing w:val="-2"/>
        </w:rPr>
        <w:t>high</w:t>
      </w:r>
      <w:r>
        <w:rPr>
          <w:spacing w:val="-9"/>
        </w:rPr>
        <w:t xml:space="preserve"> </w:t>
      </w:r>
      <w:r>
        <w:rPr>
          <w:spacing w:val="-2"/>
        </w:rPr>
        <w:t>capacity)</w:t>
      </w:r>
      <w:r>
        <w:rPr>
          <w:spacing w:val="-9"/>
        </w:rPr>
        <w:t xml:space="preserve"> </w:t>
      </w:r>
      <w:r>
        <w:rPr>
          <w:spacing w:val="-2"/>
        </w:rPr>
        <w:t>and</w:t>
      </w:r>
      <w:r>
        <w:rPr>
          <w:spacing w:val="-9"/>
        </w:rPr>
        <w:t xml:space="preserve"> </w:t>
      </w:r>
      <w:r>
        <w:rPr>
          <w:spacing w:val="-2"/>
        </w:rPr>
        <w:t>expression</w:t>
      </w:r>
      <w:r>
        <w:rPr>
          <w:spacing w:val="-9"/>
        </w:rPr>
        <w:t xml:space="preserve"> </w:t>
      </w:r>
      <w:r>
        <w:rPr>
          <w:spacing w:val="-2"/>
        </w:rPr>
        <w:t>vectors,</w:t>
      </w:r>
      <w:r>
        <w:rPr>
          <w:spacing w:val="-9"/>
        </w:rPr>
        <w:t xml:space="preserve"> </w:t>
      </w:r>
      <w:r>
        <w:rPr>
          <w:spacing w:val="-2"/>
        </w:rPr>
        <w:t xml:space="preserve">Expression </w:t>
      </w:r>
      <w:r>
        <w:t>in</w:t>
      </w:r>
      <w:r>
        <w:rPr>
          <w:spacing w:val="-5"/>
        </w:rPr>
        <w:t xml:space="preserve"> </w:t>
      </w:r>
      <w:r>
        <w:t>bacterial,</w:t>
      </w:r>
      <w:r>
        <w:rPr>
          <w:spacing w:val="-5"/>
        </w:rPr>
        <w:t xml:space="preserve"> </w:t>
      </w:r>
      <w:r>
        <w:t>yeast</w:t>
      </w:r>
      <w:r>
        <w:rPr>
          <w:spacing w:val="-5"/>
        </w:rPr>
        <w:t xml:space="preserve"> </w:t>
      </w:r>
      <w:r>
        <w:t>and</w:t>
      </w:r>
      <w:r>
        <w:rPr>
          <w:spacing w:val="-5"/>
        </w:rPr>
        <w:t xml:space="preserve"> </w:t>
      </w:r>
      <w:r>
        <w:t>mammalian</w:t>
      </w:r>
      <w:r>
        <w:rPr>
          <w:spacing w:val="-5"/>
        </w:rPr>
        <w:t xml:space="preserve"> </w:t>
      </w:r>
      <w:r>
        <w:t>systems,</w:t>
      </w:r>
      <w:r>
        <w:rPr>
          <w:spacing w:val="-5"/>
        </w:rPr>
        <w:t xml:space="preserve"> </w:t>
      </w:r>
      <w:r>
        <w:t>Construction</w:t>
      </w:r>
      <w:r>
        <w:rPr>
          <w:spacing w:val="-5"/>
        </w:rPr>
        <w:t xml:space="preserve"> </w:t>
      </w:r>
      <w:r>
        <w:t>of</w:t>
      </w:r>
      <w:r>
        <w:rPr>
          <w:spacing w:val="-5"/>
        </w:rPr>
        <w:t xml:space="preserve"> </w:t>
      </w:r>
      <w:r>
        <w:t>genomic and cDNA libraries, DNA Sequencing, Polymerase chain reaction, Invitro</w:t>
      </w:r>
      <w:r>
        <w:rPr>
          <w:spacing w:val="-8"/>
        </w:rPr>
        <w:t xml:space="preserve"> </w:t>
      </w:r>
      <w:r>
        <w:t>mutagenesis,</w:t>
      </w:r>
      <w:r>
        <w:rPr>
          <w:spacing w:val="-8"/>
        </w:rPr>
        <w:t xml:space="preserve"> </w:t>
      </w:r>
      <w:r>
        <w:t>Genome</w:t>
      </w:r>
      <w:r>
        <w:rPr>
          <w:spacing w:val="-7"/>
        </w:rPr>
        <w:t xml:space="preserve"> </w:t>
      </w:r>
      <w:r>
        <w:t>mapping,</w:t>
      </w:r>
      <w:r>
        <w:rPr>
          <w:spacing w:val="-8"/>
        </w:rPr>
        <w:t xml:space="preserve"> </w:t>
      </w:r>
      <w:r>
        <w:t>Stability</w:t>
      </w:r>
      <w:r>
        <w:rPr>
          <w:spacing w:val="-7"/>
        </w:rPr>
        <w:t xml:space="preserve"> </w:t>
      </w:r>
      <w:r>
        <w:t>of</w:t>
      </w:r>
      <w:r>
        <w:rPr>
          <w:spacing w:val="-7"/>
        </w:rPr>
        <w:t xml:space="preserve"> </w:t>
      </w:r>
      <w:r>
        <w:t>recombinant</w:t>
      </w:r>
      <w:r>
        <w:rPr>
          <w:spacing w:val="-7"/>
        </w:rPr>
        <w:t xml:space="preserve"> </w:t>
      </w:r>
      <w:r>
        <w:t>cells in production of biochemicals.</w:t>
      </w:r>
    </w:p>
    <w:p w14:paraId="58B2C372" w14:textId="77777777" w:rsidR="00545FE0" w:rsidRDefault="00000000">
      <w:pPr>
        <w:pStyle w:val="Heading3"/>
        <w:spacing w:before="111"/>
        <w:jc w:val="left"/>
      </w:pPr>
      <w:r>
        <w:rPr>
          <w:color w:val="00AEEF"/>
        </w:rPr>
        <w:t xml:space="preserve">BBL734 Metabolic Regulation and </w:t>
      </w:r>
      <w:r>
        <w:rPr>
          <w:color w:val="00AEEF"/>
          <w:spacing w:val="-2"/>
        </w:rPr>
        <w:t>Engineering</w:t>
      </w:r>
    </w:p>
    <w:p w14:paraId="5D00DCE1" w14:textId="77777777" w:rsidR="00545FE0" w:rsidRDefault="00000000">
      <w:pPr>
        <w:pStyle w:val="Heading4"/>
      </w:pPr>
      <w:r>
        <w:t>3</w:t>
      </w:r>
      <w:r>
        <w:rPr>
          <w:spacing w:val="-1"/>
        </w:rPr>
        <w:t xml:space="preserve"> </w:t>
      </w:r>
      <w:r>
        <w:t>Credits (3-0-</w:t>
      </w:r>
      <w:r>
        <w:rPr>
          <w:spacing w:val="-5"/>
        </w:rPr>
        <w:t>0)</w:t>
      </w:r>
    </w:p>
    <w:p w14:paraId="0526963C" w14:textId="77777777" w:rsidR="00545FE0" w:rsidRDefault="00000000">
      <w:pPr>
        <w:spacing w:before="55"/>
        <w:ind w:left="123"/>
        <w:rPr>
          <w:sz w:val="18"/>
        </w:rPr>
      </w:pPr>
      <w:r>
        <w:rPr>
          <w:sz w:val="18"/>
        </w:rPr>
        <w:t>Pre-requisite(s):</w:t>
      </w:r>
      <w:r>
        <w:rPr>
          <w:spacing w:val="-3"/>
          <w:sz w:val="18"/>
        </w:rPr>
        <w:t xml:space="preserve"> </w:t>
      </w:r>
      <w:r>
        <w:rPr>
          <w:sz w:val="18"/>
        </w:rPr>
        <w:t>BBL331,</w:t>
      </w:r>
      <w:r>
        <w:rPr>
          <w:spacing w:val="-1"/>
          <w:sz w:val="18"/>
        </w:rPr>
        <w:t xml:space="preserve"> </w:t>
      </w:r>
      <w:r>
        <w:rPr>
          <w:spacing w:val="-2"/>
          <w:sz w:val="18"/>
        </w:rPr>
        <w:t>BBL431</w:t>
      </w:r>
    </w:p>
    <w:p w14:paraId="345E1DE4" w14:textId="77777777" w:rsidR="00545FE0" w:rsidRDefault="00000000">
      <w:pPr>
        <w:pStyle w:val="BodyText"/>
        <w:ind w:right="41"/>
      </w:pPr>
      <w:r>
        <w:rPr>
          <w:spacing w:val="-2"/>
        </w:rPr>
        <w:t>Regulatory</w:t>
      </w:r>
      <w:r>
        <w:rPr>
          <w:spacing w:val="-7"/>
        </w:rPr>
        <w:t xml:space="preserve"> </w:t>
      </w:r>
      <w:r>
        <w:rPr>
          <w:spacing w:val="-2"/>
        </w:rPr>
        <w:t>mechanisms</w:t>
      </w:r>
      <w:r>
        <w:rPr>
          <w:spacing w:val="-7"/>
        </w:rPr>
        <w:t xml:space="preserve"> </w:t>
      </w:r>
      <w:r>
        <w:rPr>
          <w:spacing w:val="-2"/>
        </w:rPr>
        <w:t>for</w:t>
      </w:r>
      <w:r>
        <w:rPr>
          <w:spacing w:val="-7"/>
        </w:rPr>
        <w:t xml:space="preserve"> </w:t>
      </w:r>
      <w:r>
        <w:rPr>
          <w:spacing w:val="-2"/>
        </w:rPr>
        <w:t>control</w:t>
      </w:r>
      <w:r>
        <w:rPr>
          <w:spacing w:val="-7"/>
        </w:rPr>
        <w:t xml:space="preserve"> </w:t>
      </w:r>
      <w:r>
        <w:rPr>
          <w:spacing w:val="-2"/>
        </w:rPr>
        <w:t>of</w:t>
      </w:r>
      <w:r>
        <w:rPr>
          <w:spacing w:val="-7"/>
        </w:rPr>
        <w:t xml:space="preserve"> </w:t>
      </w:r>
      <w:r>
        <w:rPr>
          <w:spacing w:val="-2"/>
        </w:rPr>
        <w:t>enzyme</w:t>
      </w:r>
      <w:r>
        <w:rPr>
          <w:spacing w:val="-7"/>
        </w:rPr>
        <w:t xml:space="preserve"> </w:t>
      </w:r>
      <w:r>
        <w:rPr>
          <w:spacing w:val="-2"/>
        </w:rPr>
        <w:t>synthesis</w:t>
      </w:r>
      <w:r>
        <w:rPr>
          <w:spacing w:val="-7"/>
        </w:rPr>
        <w:t xml:space="preserve"> </w:t>
      </w:r>
      <w:r>
        <w:rPr>
          <w:spacing w:val="-2"/>
        </w:rPr>
        <w:t>-</w:t>
      </w:r>
      <w:r>
        <w:rPr>
          <w:spacing w:val="-7"/>
        </w:rPr>
        <w:t xml:space="preserve"> </w:t>
      </w:r>
      <w:r>
        <w:rPr>
          <w:spacing w:val="-2"/>
        </w:rPr>
        <w:t>an</w:t>
      </w:r>
      <w:r>
        <w:rPr>
          <w:spacing w:val="-7"/>
        </w:rPr>
        <w:t xml:space="preserve"> </w:t>
      </w:r>
      <w:r>
        <w:rPr>
          <w:spacing w:val="-2"/>
        </w:rPr>
        <w:t xml:space="preserve">overview; </w:t>
      </w:r>
      <w:r>
        <w:t>Control of enzyme activity- proteolysis, covalent modification and ligand binding; Metabolic control theory and metabolic flux analysis; Metabolic regulation of a few major metabolic pathways especially those relevant to bioprocess industries; Pathway engineering; Application of gene cloning in re-directing cellular metabolism for over-production</w:t>
      </w:r>
      <w:r>
        <w:rPr>
          <w:spacing w:val="-2"/>
        </w:rPr>
        <w:t xml:space="preserve"> </w:t>
      </w:r>
      <w:r>
        <w:t>of</w:t>
      </w:r>
      <w:r>
        <w:rPr>
          <w:spacing w:val="-2"/>
        </w:rPr>
        <w:t xml:space="preserve"> </w:t>
      </w:r>
      <w:r>
        <w:t>a</w:t>
      </w:r>
      <w:r>
        <w:rPr>
          <w:spacing w:val="-2"/>
        </w:rPr>
        <w:t xml:space="preserve"> </w:t>
      </w:r>
      <w:r>
        <w:t>few</w:t>
      </w:r>
      <w:r>
        <w:rPr>
          <w:spacing w:val="-2"/>
        </w:rPr>
        <w:t xml:space="preserve"> </w:t>
      </w:r>
      <w:r>
        <w:t>industrial</w:t>
      </w:r>
      <w:r>
        <w:rPr>
          <w:spacing w:val="-2"/>
        </w:rPr>
        <w:t xml:space="preserve"> </w:t>
      </w:r>
      <w:r>
        <w:t>products;</w:t>
      </w:r>
      <w:r>
        <w:rPr>
          <w:spacing w:val="-2"/>
        </w:rPr>
        <w:t xml:space="preserve"> </w:t>
      </w:r>
      <w:r>
        <w:t>Strategies</w:t>
      </w:r>
      <w:r>
        <w:rPr>
          <w:spacing w:val="-2"/>
        </w:rPr>
        <w:t xml:space="preserve"> </w:t>
      </w:r>
      <w:r>
        <w:t>to</w:t>
      </w:r>
      <w:r>
        <w:rPr>
          <w:spacing w:val="-2"/>
        </w:rPr>
        <w:t xml:space="preserve"> </w:t>
      </w:r>
      <w:r>
        <w:t>overcome regulatory mechanisms for over-production of several industrially important primary and secondary metabolites such as alcohols, organic acids, amino acids, enzymes and therapeutic compounds.</w:t>
      </w:r>
    </w:p>
    <w:p w14:paraId="19AD801C" w14:textId="77777777" w:rsidR="00545FE0" w:rsidRDefault="00000000">
      <w:pPr>
        <w:pStyle w:val="Heading3"/>
        <w:spacing w:before="78"/>
      </w:pPr>
      <w:r>
        <w:rPr>
          <w:color w:val="00AEEF"/>
        </w:rPr>
        <w:t xml:space="preserve">BBL735 Genomics and </w:t>
      </w:r>
      <w:r>
        <w:rPr>
          <w:color w:val="00AEEF"/>
          <w:spacing w:val="-2"/>
        </w:rPr>
        <w:t>Proteomics</w:t>
      </w:r>
    </w:p>
    <w:p w14:paraId="30186234" w14:textId="77777777" w:rsidR="00545FE0" w:rsidRDefault="00000000">
      <w:pPr>
        <w:pStyle w:val="Heading4"/>
        <w:jc w:val="both"/>
      </w:pPr>
      <w:r>
        <w:t>3</w:t>
      </w:r>
      <w:r>
        <w:rPr>
          <w:spacing w:val="-1"/>
        </w:rPr>
        <w:t xml:space="preserve"> </w:t>
      </w:r>
      <w:r>
        <w:t>Credits (2-0-</w:t>
      </w:r>
      <w:r>
        <w:rPr>
          <w:spacing w:val="-5"/>
        </w:rPr>
        <w:t>2)</w:t>
      </w:r>
    </w:p>
    <w:p w14:paraId="327C28ED" w14:textId="77777777" w:rsidR="00545FE0" w:rsidRDefault="00000000">
      <w:pPr>
        <w:spacing w:before="55"/>
        <w:ind w:left="123"/>
        <w:jc w:val="both"/>
        <w:rPr>
          <w:sz w:val="18"/>
        </w:rPr>
      </w:pPr>
      <w:r>
        <w:rPr>
          <w:sz w:val="18"/>
        </w:rPr>
        <w:t>Pre-requisite(s):</w:t>
      </w:r>
      <w:r>
        <w:rPr>
          <w:spacing w:val="-3"/>
          <w:sz w:val="18"/>
        </w:rPr>
        <w:t xml:space="preserve"> </w:t>
      </w:r>
      <w:r>
        <w:rPr>
          <w:sz w:val="18"/>
        </w:rPr>
        <w:t>BBL231,</w:t>
      </w:r>
      <w:r>
        <w:rPr>
          <w:spacing w:val="-1"/>
          <w:sz w:val="18"/>
        </w:rPr>
        <w:t xml:space="preserve"> </w:t>
      </w:r>
      <w:r>
        <w:rPr>
          <w:spacing w:val="-2"/>
          <w:sz w:val="18"/>
        </w:rPr>
        <w:t>BBL733</w:t>
      </w:r>
    </w:p>
    <w:p w14:paraId="603AE33D" w14:textId="77777777" w:rsidR="00545FE0" w:rsidRDefault="00000000">
      <w:pPr>
        <w:pStyle w:val="BodyText"/>
        <w:spacing w:before="24"/>
        <w:ind w:right="38"/>
      </w:pPr>
      <w:r>
        <w:t>Introduction</w:t>
      </w:r>
      <w:r>
        <w:rPr>
          <w:spacing w:val="-3"/>
        </w:rPr>
        <w:t xml:space="preserve"> </w:t>
      </w:r>
      <w:r>
        <w:t>to</w:t>
      </w:r>
      <w:r>
        <w:rPr>
          <w:spacing w:val="-3"/>
        </w:rPr>
        <w:t xml:space="preserve"> </w:t>
      </w:r>
      <w:r>
        <w:t>-</w:t>
      </w:r>
      <w:proofErr w:type="spellStart"/>
      <w:r>
        <w:t>omes</w:t>
      </w:r>
      <w:proofErr w:type="spellEnd"/>
      <w:r>
        <w:rPr>
          <w:spacing w:val="-3"/>
        </w:rPr>
        <w:t xml:space="preserve"> </w:t>
      </w:r>
      <w:r>
        <w:t>and</w:t>
      </w:r>
      <w:r>
        <w:rPr>
          <w:spacing w:val="-3"/>
        </w:rPr>
        <w:t xml:space="preserve"> </w:t>
      </w:r>
      <w:r>
        <w:t>-omics;</w:t>
      </w:r>
      <w:r>
        <w:rPr>
          <w:spacing w:val="-3"/>
        </w:rPr>
        <w:t xml:space="preserve"> </w:t>
      </w:r>
      <w:r>
        <w:t>GENOMICS</w:t>
      </w:r>
      <w:r>
        <w:rPr>
          <w:spacing w:val="-3"/>
        </w:rPr>
        <w:t xml:space="preserve"> </w:t>
      </w:r>
      <w:r>
        <w:t>-</w:t>
      </w:r>
      <w:r>
        <w:rPr>
          <w:spacing w:val="-3"/>
        </w:rPr>
        <w:t xml:space="preserve"> </w:t>
      </w:r>
      <w:r>
        <w:t>Genome</w:t>
      </w:r>
      <w:r>
        <w:rPr>
          <w:spacing w:val="-3"/>
        </w:rPr>
        <w:t xml:space="preserve"> </w:t>
      </w:r>
      <w:r>
        <w:t xml:space="preserve">sequencing </w:t>
      </w:r>
      <w:r>
        <w:rPr>
          <w:spacing w:val="-2"/>
        </w:rPr>
        <w:t>and</w:t>
      </w:r>
      <w:r>
        <w:rPr>
          <w:spacing w:val="-4"/>
        </w:rPr>
        <w:t xml:space="preserve"> </w:t>
      </w:r>
      <w:r>
        <w:rPr>
          <w:spacing w:val="-2"/>
        </w:rPr>
        <w:t>assembly;</w:t>
      </w:r>
      <w:r>
        <w:rPr>
          <w:spacing w:val="-4"/>
        </w:rPr>
        <w:t xml:space="preserve"> </w:t>
      </w:r>
      <w:r>
        <w:rPr>
          <w:spacing w:val="-2"/>
        </w:rPr>
        <w:t>Next-generation</w:t>
      </w:r>
      <w:r>
        <w:rPr>
          <w:spacing w:val="-4"/>
        </w:rPr>
        <w:t xml:space="preserve"> </w:t>
      </w:r>
      <w:r>
        <w:rPr>
          <w:spacing w:val="-2"/>
        </w:rPr>
        <w:t>sequencing;</w:t>
      </w:r>
      <w:r>
        <w:rPr>
          <w:spacing w:val="-4"/>
        </w:rPr>
        <w:t xml:space="preserve"> </w:t>
      </w:r>
      <w:r>
        <w:rPr>
          <w:spacing w:val="-2"/>
        </w:rPr>
        <w:t>Studying</w:t>
      </w:r>
      <w:r>
        <w:rPr>
          <w:spacing w:val="-4"/>
        </w:rPr>
        <w:t xml:space="preserve"> </w:t>
      </w:r>
      <w:r>
        <w:rPr>
          <w:spacing w:val="-2"/>
        </w:rPr>
        <w:t>gene</w:t>
      </w:r>
      <w:r>
        <w:rPr>
          <w:spacing w:val="-4"/>
        </w:rPr>
        <w:t xml:space="preserve"> </w:t>
      </w:r>
      <w:r>
        <w:rPr>
          <w:spacing w:val="-2"/>
        </w:rPr>
        <w:t xml:space="preserve">expression </w:t>
      </w:r>
      <w:r>
        <w:t>and function; High throughput gene expression and analysis. PROTEOMICS - Sample preparation; Separation methods; Mass Spectroscopy and de novo sequencing; Comparative Proteomics; Protein-protein interactions.</w:t>
      </w:r>
    </w:p>
    <w:p w14:paraId="4E2C7E84" w14:textId="77777777" w:rsidR="00545FE0" w:rsidRDefault="00000000">
      <w:pPr>
        <w:pStyle w:val="Heading3"/>
        <w:spacing w:before="82"/>
      </w:pPr>
      <w:r>
        <w:rPr>
          <w:color w:val="00AEEF"/>
        </w:rPr>
        <w:t xml:space="preserve">BBL736 Dynamics of Microbial </w:t>
      </w:r>
      <w:r>
        <w:rPr>
          <w:color w:val="00AEEF"/>
          <w:spacing w:val="-2"/>
        </w:rPr>
        <w:t>Systems</w:t>
      </w:r>
    </w:p>
    <w:p w14:paraId="1BFE6240" w14:textId="77777777" w:rsidR="00545FE0" w:rsidRDefault="00000000">
      <w:pPr>
        <w:pStyle w:val="Heading4"/>
        <w:jc w:val="both"/>
      </w:pPr>
      <w:r>
        <w:t>3</w:t>
      </w:r>
      <w:r>
        <w:rPr>
          <w:spacing w:val="-1"/>
        </w:rPr>
        <w:t xml:space="preserve"> </w:t>
      </w:r>
      <w:r>
        <w:t>Credits (3-0-</w:t>
      </w:r>
      <w:r>
        <w:rPr>
          <w:spacing w:val="-5"/>
        </w:rPr>
        <w:t>0)</w:t>
      </w:r>
    </w:p>
    <w:p w14:paraId="090BF1FE" w14:textId="77777777" w:rsidR="00545FE0" w:rsidRDefault="00000000">
      <w:pPr>
        <w:spacing w:before="55"/>
        <w:ind w:left="123"/>
        <w:jc w:val="both"/>
        <w:rPr>
          <w:sz w:val="18"/>
        </w:rPr>
      </w:pPr>
      <w:r>
        <w:rPr>
          <w:sz w:val="18"/>
        </w:rPr>
        <w:t>Pre-requisite(s):</w:t>
      </w:r>
      <w:r>
        <w:rPr>
          <w:spacing w:val="-2"/>
          <w:sz w:val="18"/>
        </w:rPr>
        <w:t xml:space="preserve"> </w:t>
      </w:r>
      <w:r>
        <w:rPr>
          <w:sz w:val="18"/>
        </w:rPr>
        <w:t>BBL331,</w:t>
      </w:r>
      <w:r>
        <w:rPr>
          <w:spacing w:val="-1"/>
          <w:sz w:val="18"/>
        </w:rPr>
        <w:t xml:space="preserve"> </w:t>
      </w:r>
      <w:r>
        <w:rPr>
          <w:sz w:val="18"/>
        </w:rPr>
        <w:t>BBL432,</w:t>
      </w:r>
      <w:r>
        <w:rPr>
          <w:spacing w:val="-1"/>
          <w:sz w:val="18"/>
        </w:rPr>
        <w:t xml:space="preserve"> </w:t>
      </w:r>
      <w:r>
        <w:rPr>
          <w:spacing w:val="-2"/>
          <w:sz w:val="18"/>
        </w:rPr>
        <w:t>BBL433</w:t>
      </w:r>
    </w:p>
    <w:p w14:paraId="2A4F4E5A" w14:textId="77777777" w:rsidR="00545FE0" w:rsidRDefault="00000000">
      <w:pPr>
        <w:pStyle w:val="BodyText"/>
        <w:spacing w:before="101"/>
        <w:ind w:right="140"/>
      </w:pPr>
      <w:r>
        <w:br w:type="column"/>
      </w:r>
      <w:r>
        <w:t>Stability analysis; analysis of multiple interacting microbial populations;</w:t>
      </w:r>
      <w:r>
        <w:rPr>
          <w:spacing w:val="-12"/>
        </w:rPr>
        <w:t xml:space="preserve"> </w:t>
      </w:r>
      <w:r>
        <w:t>stability</w:t>
      </w:r>
      <w:r>
        <w:rPr>
          <w:spacing w:val="-11"/>
        </w:rPr>
        <w:t xml:space="preserve"> </w:t>
      </w:r>
      <w:r>
        <w:t>of</w:t>
      </w:r>
      <w:r>
        <w:rPr>
          <w:spacing w:val="-11"/>
        </w:rPr>
        <w:t xml:space="preserve"> </w:t>
      </w:r>
      <w:r>
        <w:t>recombinant</w:t>
      </w:r>
      <w:r>
        <w:rPr>
          <w:spacing w:val="-11"/>
        </w:rPr>
        <w:t xml:space="preserve"> </w:t>
      </w:r>
      <w:r>
        <w:t>cells;</w:t>
      </w:r>
      <w:r>
        <w:rPr>
          <w:spacing w:val="-12"/>
        </w:rPr>
        <w:t xml:space="preserve"> </w:t>
      </w:r>
      <w:r>
        <w:t>Structured</w:t>
      </w:r>
      <w:r>
        <w:rPr>
          <w:spacing w:val="-11"/>
        </w:rPr>
        <w:t xml:space="preserve"> </w:t>
      </w:r>
      <w:r>
        <w:t>models</w:t>
      </w:r>
      <w:r>
        <w:rPr>
          <w:spacing w:val="-11"/>
        </w:rPr>
        <w:t xml:space="preserve"> </w:t>
      </w:r>
      <w:r>
        <w:t>of</w:t>
      </w:r>
      <w:r>
        <w:rPr>
          <w:spacing w:val="-11"/>
        </w:rPr>
        <w:t xml:space="preserve"> </w:t>
      </w:r>
      <w:r>
        <w:t>gene expression and growth, Cell cycle and age-dependent (segregated) models, Single-cell (stochastic) models of gene expression.</w:t>
      </w:r>
    </w:p>
    <w:p w14:paraId="3F7DAB90" w14:textId="77777777" w:rsidR="00545FE0" w:rsidRDefault="00000000">
      <w:pPr>
        <w:pStyle w:val="Heading3"/>
        <w:spacing w:before="113"/>
        <w:ind w:right="139"/>
      </w:pPr>
      <w:r>
        <w:rPr>
          <w:color w:val="00AEEF"/>
        </w:rPr>
        <w:t xml:space="preserve">BBL737 Instrumentation and Analytical Methods in </w:t>
      </w:r>
      <w:r>
        <w:rPr>
          <w:color w:val="00AEEF"/>
          <w:spacing w:val="-2"/>
        </w:rPr>
        <w:t>Bioengineering</w:t>
      </w:r>
    </w:p>
    <w:p w14:paraId="532B771F" w14:textId="77777777" w:rsidR="00545FE0" w:rsidRDefault="00000000">
      <w:pPr>
        <w:pStyle w:val="Heading4"/>
        <w:spacing w:before="25"/>
        <w:jc w:val="both"/>
      </w:pPr>
      <w:r>
        <w:t>3</w:t>
      </w:r>
      <w:r>
        <w:rPr>
          <w:spacing w:val="-1"/>
        </w:rPr>
        <w:t xml:space="preserve"> </w:t>
      </w:r>
      <w:r>
        <w:t>Credits (2-0-</w:t>
      </w:r>
      <w:r>
        <w:rPr>
          <w:spacing w:val="-5"/>
        </w:rPr>
        <w:t>2)</w:t>
      </w:r>
    </w:p>
    <w:p w14:paraId="4585C8DD" w14:textId="77777777" w:rsidR="00545FE0" w:rsidRDefault="00000000">
      <w:pPr>
        <w:spacing w:before="56"/>
        <w:ind w:left="123"/>
        <w:jc w:val="both"/>
        <w:rPr>
          <w:sz w:val="18"/>
        </w:rPr>
      </w:pPr>
      <w:r>
        <w:rPr>
          <w:sz w:val="18"/>
        </w:rPr>
        <w:t>Pre-requisite(s):</w:t>
      </w:r>
      <w:r>
        <w:rPr>
          <w:spacing w:val="-4"/>
          <w:sz w:val="18"/>
        </w:rPr>
        <w:t xml:space="preserve"> </w:t>
      </w:r>
      <w:r>
        <w:rPr>
          <w:spacing w:val="-2"/>
          <w:sz w:val="18"/>
        </w:rPr>
        <w:t>BBL131</w:t>
      </w:r>
    </w:p>
    <w:p w14:paraId="38778FA4" w14:textId="77777777" w:rsidR="00545FE0" w:rsidRDefault="00000000">
      <w:pPr>
        <w:pStyle w:val="BodyText"/>
        <w:ind w:right="139"/>
      </w:pPr>
      <w:r>
        <w:t xml:space="preserve">Introduction to methods used in Analytical Bioengineering, </w:t>
      </w:r>
      <w:r>
        <w:rPr>
          <w:spacing w:val="-4"/>
        </w:rPr>
        <w:t xml:space="preserve">Electrophoretic methods, Principles and applications of chromatography </w:t>
      </w:r>
      <w:r>
        <w:t xml:space="preserve">(GC, HPLC, FPLC, HPTLC), </w:t>
      </w:r>
      <w:r>
        <w:rPr>
          <w:spacing w:val="9"/>
        </w:rPr>
        <w:t xml:space="preserve">Spectrophotometry </w:t>
      </w:r>
      <w:r>
        <w:t xml:space="preserve">(UV-visible), Fluorescence methods, FTIR, Circular dichroism, Mass spectrometry (GC-MS, LC-MS, ICP-MS), Immunology based analytical methods </w:t>
      </w:r>
      <w:r>
        <w:rPr>
          <w:spacing w:val="-2"/>
        </w:rPr>
        <w:t>(ELISA),</w:t>
      </w:r>
      <w:r>
        <w:rPr>
          <w:spacing w:val="-8"/>
        </w:rPr>
        <w:t xml:space="preserve"> </w:t>
      </w:r>
      <w:r>
        <w:rPr>
          <w:spacing w:val="-2"/>
        </w:rPr>
        <w:t>qPCR,</w:t>
      </w:r>
      <w:r>
        <w:rPr>
          <w:spacing w:val="-8"/>
        </w:rPr>
        <w:t xml:space="preserve"> </w:t>
      </w:r>
      <w:r>
        <w:rPr>
          <w:spacing w:val="-2"/>
        </w:rPr>
        <w:t>Advanced</w:t>
      </w:r>
      <w:r>
        <w:rPr>
          <w:spacing w:val="-8"/>
        </w:rPr>
        <w:t xml:space="preserve"> </w:t>
      </w:r>
      <w:r>
        <w:rPr>
          <w:spacing w:val="-2"/>
        </w:rPr>
        <w:t>Microscopy</w:t>
      </w:r>
      <w:r>
        <w:rPr>
          <w:spacing w:val="-8"/>
        </w:rPr>
        <w:t xml:space="preserve"> </w:t>
      </w:r>
      <w:r>
        <w:rPr>
          <w:spacing w:val="-2"/>
        </w:rPr>
        <w:t>techniques</w:t>
      </w:r>
      <w:r>
        <w:rPr>
          <w:spacing w:val="-8"/>
        </w:rPr>
        <w:t xml:space="preserve"> </w:t>
      </w:r>
      <w:r>
        <w:rPr>
          <w:spacing w:val="-2"/>
        </w:rPr>
        <w:t>(Electron</w:t>
      </w:r>
      <w:r>
        <w:rPr>
          <w:spacing w:val="-8"/>
        </w:rPr>
        <w:t xml:space="preserve"> </w:t>
      </w:r>
      <w:r>
        <w:rPr>
          <w:spacing w:val="-2"/>
        </w:rPr>
        <w:t xml:space="preserve">Microscopy, </w:t>
      </w:r>
      <w:r>
        <w:t>Confocal Microscopy).</w:t>
      </w:r>
    </w:p>
    <w:p w14:paraId="5DCE59BF" w14:textId="77777777" w:rsidR="00545FE0" w:rsidRDefault="00000000">
      <w:pPr>
        <w:pStyle w:val="Heading3"/>
        <w:spacing w:before="138"/>
        <w:jc w:val="left"/>
      </w:pPr>
      <w:r>
        <w:rPr>
          <w:color w:val="00AEEF"/>
        </w:rPr>
        <w:t xml:space="preserve">BBL740 Plant Cell </w:t>
      </w:r>
      <w:r>
        <w:rPr>
          <w:color w:val="00AEEF"/>
          <w:spacing w:val="-2"/>
        </w:rPr>
        <w:t>Technology</w:t>
      </w:r>
    </w:p>
    <w:p w14:paraId="5055E60D" w14:textId="77777777" w:rsidR="00545FE0" w:rsidRDefault="00000000">
      <w:pPr>
        <w:pStyle w:val="Heading4"/>
      </w:pPr>
      <w:r>
        <w:t>4</w:t>
      </w:r>
      <w:r>
        <w:rPr>
          <w:spacing w:val="-1"/>
        </w:rPr>
        <w:t xml:space="preserve"> </w:t>
      </w:r>
      <w:r>
        <w:t>Credits (3-0-</w:t>
      </w:r>
      <w:r>
        <w:rPr>
          <w:spacing w:val="-5"/>
        </w:rPr>
        <w:t>2)</w:t>
      </w:r>
    </w:p>
    <w:p w14:paraId="0A676F9F" w14:textId="77777777" w:rsidR="00545FE0" w:rsidRDefault="00000000">
      <w:pPr>
        <w:spacing w:before="55"/>
        <w:ind w:left="123"/>
        <w:rPr>
          <w:sz w:val="18"/>
        </w:rPr>
      </w:pPr>
      <w:r>
        <w:rPr>
          <w:sz w:val="18"/>
        </w:rPr>
        <w:t>Pre-requisite(s):</w:t>
      </w:r>
      <w:r>
        <w:rPr>
          <w:spacing w:val="-4"/>
          <w:sz w:val="18"/>
        </w:rPr>
        <w:t xml:space="preserve"> </w:t>
      </w:r>
      <w:r>
        <w:rPr>
          <w:spacing w:val="-2"/>
          <w:sz w:val="18"/>
        </w:rPr>
        <w:t>BBL331</w:t>
      </w:r>
    </w:p>
    <w:p w14:paraId="3D31D3A5" w14:textId="77777777" w:rsidR="00545FE0" w:rsidRDefault="00000000">
      <w:pPr>
        <w:pStyle w:val="BodyText"/>
        <w:ind w:right="137"/>
      </w:pPr>
      <w:r>
        <w:t xml:space="preserve">Special features and organization of Plant cells. Totipotency, regeneration of plants, Plant products of Industrial importance. Biochemistry of major metabolic pathways &amp; products. Autotrophic and heterotrophic growth, Plant growth regulators and elicitors. Cell suspension culture development: nutrient optimization, growth and production kinetics, </w:t>
      </w:r>
      <w:proofErr w:type="gramStart"/>
      <w:r>
        <w:t>Two</w:t>
      </w:r>
      <w:proofErr w:type="gramEnd"/>
      <w:r>
        <w:t xml:space="preserve"> stage cultivation. Cell Characterization. Optimization strategies using suspension cultures for some plant metabolites. Biological and technological barriers-hydrodynamic shear assessment and its quantification, mixing and impeller design aspects. Novel designs of Plant cell reactors: comparison of reactor performances.</w:t>
      </w:r>
      <w:r>
        <w:rPr>
          <w:spacing w:val="-12"/>
        </w:rPr>
        <w:t xml:space="preserve"> </w:t>
      </w:r>
      <w:r>
        <w:t>Plant</w:t>
      </w:r>
      <w:r>
        <w:rPr>
          <w:spacing w:val="-12"/>
        </w:rPr>
        <w:t xml:space="preserve"> </w:t>
      </w:r>
      <w:r>
        <w:t>cell</w:t>
      </w:r>
      <w:r>
        <w:rPr>
          <w:spacing w:val="-12"/>
        </w:rPr>
        <w:t xml:space="preserve"> </w:t>
      </w:r>
      <w:r>
        <w:t>Immobilization</w:t>
      </w:r>
      <w:r>
        <w:rPr>
          <w:spacing w:val="-12"/>
        </w:rPr>
        <w:t xml:space="preserve"> </w:t>
      </w:r>
      <w:r>
        <w:t>protocols</w:t>
      </w:r>
      <w:r>
        <w:rPr>
          <w:spacing w:val="-12"/>
        </w:rPr>
        <w:t xml:space="preserve"> </w:t>
      </w:r>
      <w:r>
        <w:t>&amp;</w:t>
      </w:r>
      <w:r>
        <w:rPr>
          <w:spacing w:val="-12"/>
        </w:rPr>
        <w:t xml:space="preserve"> </w:t>
      </w:r>
      <w:r>
        <w:t>their</w:t>
      </w:r>
      <w:r>
        <w:rPr>
          <w:spacing w:val="-12"/>
        </w:rPr>
        <w:t xml:space="preserve"> </w:t>
      </w:r>
      <w:r>
        <w:t xml:space="preserve">advantages. Immobilized plant cell &amp; cell retention reactors. Design of spherical immobilized cell aggregates. Hairy root induction, Mass propagation in gas/liquid phase bioreactor configurations with case studies. Use of mathematical </w:t>
      </w:r>
      <w:proofErr w:type="gramStart"/>
      <w:r>
        <w:t>model based</w:t>
      </w:r>
      <w:proofErr w:type="gramEnd"/>
      <w:r>
        <w:t xml:space="preserve"> optimization for different cultivation strategies. Endophytes: In vitro platforms for production of plant secondary metabolites with case histories.</w:t>
      </w:r>
    </w:p>
    <w:p w14:paraId="3B913337" w14:textId="77777777" w:rsidR="00545FE0" w:rsidRDefault="00000000">
      <w:pPr>
        <w:pStyle w:val="BodyText"/>
        <w:spacing w:before="10"/>
        <w:ind w:right="137"/>
      </w:pPr>
      <w:r>
        <w:t>Laboratory:</w:t>
      </w:r>
      <w:r>
        <w:rPr>
          <w:spacing w:val="-13"/>
        </w:rPr>
        <w:t xml:space="preserve"> </w:t>
      </w:r>
      <w:r>
        <w:t>Importance</w:t>
      </w:r>
      <w:r>
        <w:rPr>
          <w:spacing w:val="-12"/>
        </w:rPr>
        <w:t xml:space="preserve"> </w:t>
      </w:r>
      <w:r>
        <w:t>of</w:t>
      </w:r>
      <w:r>
        <w:rPr>
          <w:spacing w:val="-13"/>
        </w:rPr>
        <w:t xml:space="preserve"> </w:t>
      </w:r>
      <w:r>
        <w:t>nutrients,</w:t>
      </w:r>
      <w:r>
        <w:rPr>
          <w:spacing w:val="-12"/>
        </w:rPr>
        <w:t xml:space="preserve"> </w:t>
      </w:r>
      <w:r>
        <w:t>role</w:t>
      </w:r>
      <w:r>
        <w:rPr>
          <w:spacing w:val="-13"/>
        </w:rPr>
        <w:t xml:space="preserve"> </w:t>
      </w:r>
      <w:r>
        <w:t>of</w:t>
      </w:r>
      <w:r>
        <w:rPr>
          <w:spacing w:val="-12"/>
        </w:rPr>
        <w:t xml:space="preserve"> </w:t>
      </w:r>
      <w:r>
        <w:t>different</w:t>
      </w:r>
      <w:r>
        <w:rPr>
          <w:spacing w:val="-13"/>
        </w:rPr>
        <w:t xml:space="preserve"> </w:t>
      </w:r>
      <w:r>
        <w:t>media</w:t>
      </w:r>
      <w:r>
        <w:rPr>
          <w:spacing w:val="-12"/>
        </w:rPr>
        <w:t xml:space="preserve"> </w:t>
      </w:r>
      <w:r>
        <w:t>in</w:t>
      </w:r>
      <w:r>
        <w:rPr>
          <w:spacing w:val="-13"/>
        </w:rPr>
        <w:t xml:space="preserve"> </w:t>
      </w:r>
      <w:r>
        <w:t>growth of</w:t>
      </w:r>
      <w:r>
        <w:rPr>
          <w:spacing w:val="-9"/>
        </w:rPr>
        <w:t xml:space="preserve"> </w:t>
      </w:r>
      <w:r>
        <w:t>different</w:t>
      </w:r>
      <w:r>
        <w:rPr>
          <w:spacing w:val="-9"/>
        </w:rPr>
        <w:t xml:space="preserve"> </w:t>
      </w:r>
      <w:r>
        <w:t>plants</w:t>
      </w:r>
      <w:r>
        <w:rPr>
          <w:spacing w:val="-9"/>
        </w:rPr>
        <w:t xml:space="preserve"> </w:t>
      </w:r>
      <w:r>
        <w:t>parts,</w:t>
      </w:r>
      <w:r>
        <w:rPr>
          <w:spacing w:val="-9"/>
        </w:rPr>
        <w:t xml:space="preserve"> </w:t>
      </w:r>
      <w:r>
        <w:t>Preparation</w:t>
      </w:r>
      <w:r>
        <w:rPr>
          <w:spacing w:val="-9"/>
        </w:rPr>
        <w:t xml:space="preserve"> </w:t>
      </w:r>
      <w:r>
        <w:t>of</w:t>
      </w:r>
      <w:r>
        <w:rPr>
          <w:spacing w:val="-9"/>
        </w:rPr>
        <w:t xml:space="preserve"> </w:t>
      </w:r>
      <w:r>
        <w:t>media;</w:t>
      </w:r>
      <w:r>
        <w:rPr>
          <w:spacing w:val="-9"/>
        </w:rPr>
        <w:t xml:space="preserve"> </w:t>
      </w:r>
      <w:r>
        <w:t>Development</w:t>
      </w:r>
      <w:r>
        <w:rPr>
          <w:spacing w:val="-9"/>
        </w:rPr>
        <w:t xml:space="preserve"> </w:t>
      </w:r>
      <w:r>
        <w:t>of</w:t>
      </w:r>
      <w:r>
        <w:rPr>
          <w:spacing w:val="-9"/>
        </w:rPr>
        <w:t xml:space="preserve"> </w:t>
      </w:r>
      <w:r>
        <w:t xml:space="preserve">callus of a plant; Development of homogenous shake flask suspension culture of plant cells; Study of growth, product formation kinetics of </w:t>
      </w:r>
      <w:r>
        <w:rPr>
          <w:spacing w:val="-2"/>
        </w:rPr>
        <w:t>suspension</w:t>
      </w:r>
      <w:r>
        <w:rPr>
          <w:spacing w:val="-5"/>
        </w:rPr>
        <w:t xml:space="preserve"> </w:t>
      </w:r>
      <w:r>
        <w:rPr>
          <w:spacing w:val="-2"/>
        </w:rPr>
        <w:t>culture;</w:t>
      </w:r>
      <w:r>
        <w:rPr>
          <w:spacing w:val="-5"/>
        </w:rPr>
        <w:t xml:space="preserve"> </w:t>
      </w:r>
      <w:r>
        <w:rPr>
          <w:spacing w:val="-2"/>
        </w:rPr>
        <w:t>Study</w:t>
      </w:r>
      <w:r>
        <w:rPr>
          <w:spacing w:val="-5"/>
        </w:rPr>
        <w:t xml:space="preserve"> </w:t>
      </w:r>
      <w:r>
        <w:rPr>
          <w:spacing w:val="-2"/>
        </w:rPr>
        <w:t>of</w:t>
      </w:r>
      <w:r>
        <w:rPr>
          <w:spacing w:val="-5"/>
        </w:rPr>
        <w:t xml:space="preserve"> </w:t>
      </w:r>
      <w:r>
        <w:rPr>
          <w:spacing w:val="-2"/>
        </w:rPr>
        <w:t>shear</w:t>
      </w:r>
      <w:r>
        <w:rPr>
          <w:spacing w:val="-5"/>
        </w:rPr>
        <w:t xml:space="preserve"> </w:t>
      </w:r>
      <w:r>
        <w:rPr>
          <w:spacing w:val="-2"/>
        </w:rPr>
        <w:t>sensitivity</w:t>
      </w:r>
      <w:r>
        <w:rPr>
          <w:spacing w:val="-5"/>
        </w:rPr>
        <w:t xml:space="preserve"> </w:t>
      </w:r>
      <w:r>
        <w:rPr>
          <w:spacing w:val="-2"/>
        </w:rPr>
        <w:t>of</w:t>
      </w:r>
      <w:r>
        <w:rPr>
          <w:spacing w:val="-5"/>
        </w:rPr>
        <w:t xml:space="preserve"> </w:t>
      </w:r>
      <w:r>
        <w:rPr>
          <w:spacing w:val="-2"/>
        </w:rPr>
        <w:t>plants</w:t>
      </w:r>
      <w:r>
        <w:rPr>
          <w:spacing w:val="-5"/>
        </w:rPr>
        <w:t xml:space="preserve"> </w:t>
      </w:r>
      <w:r>
        <w:rPr>
          <w:spacing w:val="-2"/>
        </w:rPr>
        <w:t>cells</w:t>
      </w:r>
      <w:r>
        <w:rPr>
          <w:spacing w:val="-5"/>
        </w:rPr>
        <w:t xml:space="preserve"> </w:t>
      </w:r>
      <w:r>
        <w:rPr>
          <w:spacing w:val="-2"/>
        </w:rPr>
        <w:t>by</w:t>
      </w:r>
      <w:r>
        <w:rPr>
          <w:spacing w:val="-5"/>
        </w:rPr>
        <w:t xml:space="preserve"> </w:t>
      </w:r>
      <w:r>
        <w:rPr>
          <w:spacing w:val="-2"/>
        </w:rPr>
        <w:t xml:space="preserve">viability </w:t>
      </w:r>
      <w:r>
        <w:t>assessment;</w:t>
      </w:r>
      <w:r>
        <w:rPr>
          <w:spacing w:val="-9"/>
        </w:rPr>
        <w:t xml:space="preserve"> </w:t>
      </w:r>
      <w:r>
        <w:t>Propagation</w:t>
      </w:r>
      <w:r>
        <w:rPr>
          <w:spacing w:val="-9"/>
        </w:rPr>
        <w:t xml:space="preserve"> </w:t>
      </w:r>
      <w:r>
        <w:t>of</w:t>
      </w:r>
      <w:r>
        <w:rPr>
          <w:spacing w:val="-9"/>
        </w:rPr>
        <w:t xml:space="preserve"> </w:t>
      </w:r>
      <w:r>
        <w:t>plant</w:t>
      </w:r>
      <w:r>
        <w:rPr>
          <w:spacing w:val="-9"/>
        </w:rPr>
        <w:t xml:space="preserve"> </w:t>
      </w:r>
      <w:r>
        <w:t>cells</w:t>
      </w:r>
      <w:r>
        <w:rPr>
          <w:spacing w:val="-9"/>
        </w:rPr>
        <w:t xml:space="preserve"> </w:t>
      </w:r>
      <w:r>
        <w:t>in</w:t>
      </w:r>
      <w:r>
        <w:rPr>
          <w:spacing w:val="-9"/>
        </w:rPr>
        <w:t xml:space="preserve"> </w:t>
      </w:r>
      <w:r>
        <w:t>bioreactors</w:t>
      </w:r>
      <w:r>
        <w:rPr>
          <w:spacing w:val="-9"/>
        </w:rPr>
        <w:t xml:space="preserve"> </w:t>
      </w:r>
      <w:r>
        <w:t>and</w:t>
      </w:r>
      <w:r>
        <w:rPr>
          <w:spacing w:val="-9"/>
        </w:rPr>
        <w:t xml:space="preserve"> </w:t>
      </w:r>
      <w:r>
        <w:t>assessment of key kinetic parameters; Hairy root induction of a plant; Analysis</w:t>
      </w:r>
      <w:r>
        <w:rPr>
          <w:spacing w:val="40"/>
        </w:rPr>
        <w:t xml:space="preserve"> </w:t>
      </w:r>
      <w:r>
        <w:t>of plant cell/hairy root metabolites.</w:t>
      </w:r>
    </w:p>
    <w:p w14:paraId="4C668964" w14:textId="77777777" w:rsidR="00545FE0" w:rsidRDefault="00000000">
      <w:pPr>
        <w:pStyle w:val="Heading3"/>
        <w:spacing w:before="136"/>
        <w:jc w:val="left"/>
      </w:pPr>
      <w:r>
        <w:rPr>
          <w:color w:val="00AEEF"/>
        </w:rPr>
        <w:t xml:space="preserve">BBL741 Protein Science and </w:t>
      </w:r>
      <w:r>
        <w:rPr>
          <w:color w:val="00AEEF"/>
          <w:spacing w:val="-2"/>
        </w:rPr>
        <w:t>Engineering</w:t>
      </w:r>
    </w:p>
    <w:p w14:paraId="14B194F3" w14:textId="77777777" w:rsidR="00545FE0" w:rsidRDefault="00000000">
      <w:pPr>
        <w:pStyle w:val="Heading4"/>
      </w:pPr>
      <w:r>
        <w:t>3</w:t>
      </w:r>
      <w:r>
        <w:rPr>
          <w:spacing w:val="-1"/>
        </w:rPr>
        <w:t xml:space="preserve"> </w:t>
      </w:r>
      <w:r>
        <w:t>Credits (3-0-</w:t>
      </w:r>
      <w:r>
        <w:rPr>
          <w:spacing w:val="-5"/>
        </w:rPr>
        <w:t>0)</w:t>
      </w:r>
    </w:p>
    <w:p w14:paraId="7BABFD06" w14:textId="77777777" w:rsidR="00545FE0" w:rsidRDefault="00000000">
      <w:pPr>
        <w:spacing w:before="56"/>
        <w:ind w:left="123" w:hanging="1"/>
        <w:rPr>
          <w:sz w:val="18"/>
        </w:rPr>
      </w:pPr>
      <w:r>
        <w:rPr>
          <w:sz w:val="18"/>
        </w:rPr>
        <w:t>Pre-requisite(s):</w:t>
      </w:r>
      <w:r>
        <w:rPr>
          <w:spacing w:val="80"/>
          <w:sz w:val="18"/>
        </w:rPr>
        <w:t xml:space="preserve"> </w:t>
      </w:r>
      <w:r>
        <w:rPr>
          <w:sz w:val="18"/>
        </w:rPr>
        <w:t>BBL131</w:t>
      </w:r>
      <w:r>
        <w:rPr>
          <w:spacing w:val="80"/>
          <w:sz w:val="18"/>
        </w:rPr>
        <w:t xml:space="preserve"> </w:t>
      </w:r>
      <w:r>
        <w:rPr>
          <w:sz w:val="18"/>
        </w:rPr>
        <w:t>BBL231</w:t>
      </w:r>
      <w:r>
        <w:rPr>
          <w:spacing w:val="80"/>
          <w:sz w:val="18"/>
        </w:rPr>
        <w:t xml:space="preserve"> </w:t>
      </w:r>
      <w:r>
        <w:rPr>
          <w:sz w:val="18"/>
        </w:rPr>
        <w:t>or</w:t>
      </w:r>
      <w:r>
        <w:rPr>
          <w:spacing w:val="80"/>
          <w:sz w:val="18"/>
        </w:rPr>
        <w:t xml:space="preserve"> </w:t>
      </w:r>
      <w:r>
        <w:rPr>
          <w:sz w:val="18"/>
        </w:rPr>
        <w:t>Masters’</w:t>
      </w:r>
      <w:r>
        <w:rPr>
          <w:spacing w:val="80"/>
          <w:sz w:val="18"/>
        </w:rPr>
        <w:t xml:space="preserve"> </w:t>
      </w:r>
      <w:r>
        <w:rPr>
          <w:sz w:val="18"/>
        </w:rPr>
        <w:t>degree</w:t>
      </w:r>
      <w:r>
        <w:rPr>
          <w:spacing w:val="80"/>
          <w:sz w:val="18"/>
        </w:rPr>
        <w:t xml:space="preserve"> </w:t>
      </w:r>
      <w:r>
        <w:rPr>
          <w:sz w:val="18"/>
        </w:rPr>
        <w:t xml:space="preserve">in </w:t>
      </w:r>
      <w:r>
        <w:rPr>
          <w:spacing w:val="-2"/>
          <w:sz w:val="18"/>
        </w:rPr>
        <w:t>Bioscience</w:t>
      </w:r>
    </w:p>
    <w:p w14:paraId="1016CBB7" w14:textId="77777777" w:rsidR="00545FE0" w:rsidRDefault="00000000">
      <w:pPr>
        <w:pStyle w:val="BodyText"/>
        <w:spacing w:before="22"/>
        <w:ind w:right="140"/>
      </w:pPr>
      <w:r>
        <w:t>Introduction and aim; Basic structural principles of proteins-amino acids; Motifs of protein structure and their packing: alpha domain, alpha/Beta domain, Antiparallel B structures; Protein folding and assembly – protein folding pathways for single and multiple domain proteins;</w:t>
      </w:r>
      <w:r>
        <w:rPr>
          <w:spacing w:val="-9"/>
        </w:rPr>
        <w:t xml:space="preserve"> </w:t>
      </w:r>
      <w:r>
        <w:t>Recovery</w:t>
      </w:r>
      <w:r>
        <w:rPr>
          <w:spacing w:val="-9"/>
        </w:rPr>
        <w:t xml:space="preserve"> </w:t>
      </w:r>
      <w:r>
        <w:t>of</w:t>
      </w:r>
      <w:r>
        <w:rPr>
          <w:spacing w:val="-9"/>
        </w:rPr>
        <w:t xml:space="preserve"> </w:t>
      </w:r>
      <w:r>
        <w:t>active</w:t>
      </w:r>
      <w:r>
        <w:rPr>
          <w:spacing w:val="-9"/>
        </w:rPr>
        <w:t xml:space="preserve"> </w:t>
      </w:r>
      <w:r>
        <w:t>proteins</w:t>
      </w:r>
      <w:r>
        <w:rPr>
          <w:spacing w:val="-9"/>
        </w:rPr>
        <w:t xml:space="preserve"> </w:t>
      </w:r>
      <w:r>
        <w:t>from</w:t>
      </w:r>
      <w:r>
        <w:rPr>
          <w:spacing w:val="-9"/>
        </w:rPr>
        <w:t xml:space="preserve"> </w:t>
      </w:r>
      <w:r>
        <w:t>inclusion</w:t>
      </w:r>
      <w:r>
        <w:rPr>
          <w:spacing w:val="-9"/>
        </w:rPr>
        <w:t xml:space="preserve"> </w:t>
      </w:r>
      <w:r>
        <w:t>bodies;</w:t>
      </w:r>
      <w:r>
        <w:rPr>
          <w:spacing w:val="-9"/>
        </w:rPr>
        <w:t xml:space="preserve"> </w:t>
      </w:r>
      <w:r>
        <w:t>Structure prediction-structural</w:t>
      </w:r>
      <w:r>
        <w:rPr>
          <w:spacing w:val="-9"/>
        </w:rPr>
        <w:t xml:space="preserve"> </w:t>
      </w:r>
      <w:r>
        <w:t>classes,</w:t>
      </w:r>
      <w:r>
        <w:rPr>
          <w:spacing w:val="-9"/>
        </w:rPr>
        <w:t xml:space="preserve"> </w:t>
      </w:r>
      <w:r>
        <w:t>secondary</w:t>
      </w:r>
      <w:r>
        <w:rPr>
          <w:spacing w:val="-9"/>
        </w:rPr>
        <w:t xml:space="preserve"> </w:t>
      </w:r>
      <w:r>
        <w:t>and</w:t>
      </w:r>
      <w:r>
        <w:rPr>
          <w:spacing w:val="-9"/>
        </w:rPr>
        <w:t xml:space="preserve"> </w:t>
      </w:r>
      <w:r>
        <w:t>tertiary</w:t>
      </w:r>
      <w:r>
        <w:rPr>
          <w:spacing w:val="-9"/>
        </w:rPr>
        <w:t xml:space="preserve"> </w:t>
      </w:r>
      <w:r>
        <w:t>protein</w:t>
      </w:r>
      <w:r>
        <w:rPr>
          <w:spacing w:val="-9"/>
        </w:rPr>
        <w:t xml:space="preserve"> </w:t>
      </w:r>
      <w:r>
        <w:t>structure prediction; Sequence homology searches; Strategies for protein engineering – random, site-directed, case studies; Drug-protein interactions and design, Rational protein design.</w:t>
      </w:r>
    </w:p>
    <w:p w14:paraId="5591DAC2" w14:textId="77777777" w:rsidR="00545FE0" w:rsidRDefault="00000000">
      <w:pPr>
        <w:pStyle w:val="Heading3"/>
        <w:spacing w:before="135"/>
        <w:jc w:val="left"/>
      </w:pPr>
      <w:r>
        <w:rPr>
          <w:color w:val="00AEEF"/>
        </w:rPr>
        <w:t xml:space="preserve">BBL742 Biological Waste </w:t>
      </w:r>
      <w:r>
        <w:rPr>
          <w:color w:val="00AEEF"/>
          <w:spacing w:val="-2"/>
        </w:rPr>
        <w:t>Treatment</w:t>
      </w:r>
    </w:p>
    <w:p w14:paraId="578235EB" w14:textId="77777777" w:rsidR="00545FE0" w:rsidRDefault="00000000">
      <w:pPr>
        <w:pStyle w:val="Heading4"/>
      </w:pPr>
      <w:r>
        <w:t>4</w:t>
      </w:r>
      <w:r>
        <w:rPr>
          <w:spacing w:val="-1"/>
        </w:rPr>
        <w:t xml:space="preserve"> </w:t>
      </w:r>
      <w:r>
        <w:t>Credits (3-0-</w:t>
      </w:r>
      <w:r>
        <w:rPr>
          <w:spacing w:val="-5"/>
        </w:rPr>
        <w:t>2)</w:t>
      </w:r>
    </w:p>
    <w:p w14:paraId="395B525C" w14:textId="77777777" w:rsidR="00545FE0" w:rsidRDefault="00000000">
      <w:pPr>
        <w:spacing w:before="56"/>
        <w:ind w:left="123" w:hanging="1"/>
        <w:rPr>
          <w:sz w:val="18"/>
        </w:rPr>
      </w:pPr>
      <w:r>
        <w:rPr>
          <w:sz w:val="18"/>
        </w:rPr>
        <w:t>Pre-requisite(s):</w:t>
      </w:r>
      <w:r>
        <w:rPr>
          <w:spacing w:val="40"/>
          <w:sz w:val="18"/>
        </w:rPr>
        <w:t xml:space="preserve"> </w:t>
      </w:r>
      <w:r>
        <w:rPr>
          <w:sz w:val="18"/>
        </w:rPr>
        <w:t>BBL132,</w:t>
      </w:r>
      <w:r>
        <w:rPr>
          <w:spacing w:val="40"/>
          <w:sz w:val="18"/>
        </w:rPr>
        <w:t xml:space="preserve"> </w:t>
      </w:r>
      <w:r>
        <w:rPr>
          <w:sz w:val="18"/>
        </w:rPr>
        <w:t>BBL331</w:t>
      </w:r>
      <w:r>
        <w:rPr>
          <w:spacing w:val="40"/>
          <w:sz w:val="18"/>
        </w:rPr>
        <w:t xml:space="preserve"> </w:t>
      </w:r>
      <w:r>
        <w:rPr>
          <w:sz w:val="18"/>
        </w:rPr>
        <w:t>or</w:t>
      </w:r>
      <w:r>
        <w:rPr>
          <w:spacing w:val="40"/>
          <w:sz w:val="18"/>
        </w:rPr>
        <w:t xml:space="preserve"> </w:t>
      </w:r>
      <w:r>
        <w:rPr>
          <w:sz w:val="18"/>
        </w:rPr>
        <w:t>Bachelor’s</w:t>
      </w:r>
      <w:r>
        <w:rPr>
          <w:spacing w:val="40"/>
          <w:sz w:val="18"/>
        </w:rPr>
        <w:t xml:space="preserve"> </w:t>
      </w:r>
      <w:r>
        <w:rPr>
          <w:sz w:val="18"/>
        </w:rPr>
        <w:t>degree</w:t>
      </w:r>
      <w:r>
        <w:rPr>
          <w:spacing w:val="40"/>
          <w:sz w:val="18"/>
        </w:rPr>
        <w:t xml:space="preserve"> </w:t>
      </w:r>
      <w:r>
        <w:rPr>
          <w:sz w:val="18"/>
        </w:rPr>
        <w:t xml:space="preserve">in Engineering or Masters’ degree in </w:t>
      </w:r>
      <w:proofErr w:type="gramStart"/>
      <w:r>
        <w:rPr>
          <w:sz w:val="18"/>
        </w:rPr>
        <w:t>Science</w:t>
      </w:r>
      <w:proofErr w:type="gramEnd"/>
    </w:p>
    <w:p w14:paraId="7F737307" w14:textId="77777777" w:rsidR="00545FE0" w:rsidRDefault="00000000">
      <w:pPr>
        <w:pStyle w:val="BodyText"/>
        <w:spacing w:before="22"/>
        <w:ind w:right="134"/>
      </w:pPr>
      <w:r>
        <w:rPr>
          <w:spacing w:val="-2"/>
        </w:rPr>
        <w:t>Qualitative</w:t>
      </w:r>
      <w:r>
        <w:rPr>
          <w:spacing w:val="-5"/>
        </w:rPr>
        <w:t xml:space="preserve"> </w:t>
      </w:r>
      <w:r>
        <w:rPr>
          <w:spacing w:val="-2"/>
        </w:rPr>
        <w:t>and</w:t>
      </w:r>
      <w:r>
        <w:rPr>
          <w:spacing w:val="-5"/>
        </w:rPr>
        <w:t xml:space="preserve"> </w:t>
      </w:r>
      <w:r>
        <w:rPr>
          <w:spacing w:val="-2"/>
        </w:rPr>
        <w:t>quantitative</w:t>
      </w:r>
      <w:r>
        <w:rPr>
          <w:spacing w:val="-5"/>
        </w:rPr>
        <w:t xml:space="preserve"> </w:t>
      </w:r>
      <w:r>
        <w:rPr>
          <w:spacing w:val="-2"/>
        </w:rPr>
        <w:t>characterization</w:t>
      </w:r>
      <w:r>
        <w:rPr>
          <w:spacing w:val="-5"/>
        </w:rPr>
        <w:t xml:space="preserve"> </w:t>
      </w:r>
      <w:r>
        <w:rPr>
          <w:spacing w:val="-2"/>
        </w:rPr>
        <w:t>of</w:t>
      </w:r>
      <w:r>
        <w:rPr>
          <w:spacing w:val="-5"/>
        </w:rPr>
        <w:t xml:space="preserve"> </w:t>
      </w:r>
      <w:r>
        <w:rPr>
          <w:spacing w:val="-2"/>
        </w:rPr>
        <w:t>wastes;</w:t>
      </w:r>
      <w:r>
        <w:rPr>
          <w:spacing w:val="-5"/>
        </w:rPr>
        <w:t xml:space="preserve"> </w:t>
      </w:r>
      <w:r>
        <w:rPr>
          <w:spacing w:val="-2"/>
        </w:rPr>
        <w:t>Waste</w:t>
      </w:r>
      <w:r>
        <w:rPr>
          <w:spacing w:val="-5"/>
        </w:rPr>
        <w:t xml:space="preserve"> </w:t>
      </w:r>
      <w:r>
        <w:rPr>
          <w:spacing w:val="-2"/>
        </w:rPr>
        <w:t xml:space="preserve">disposal </w:t>
      </w:r>
      <w:r>
        <w:t xml:space="preserve">norms and regulations; Indian regulations; Principles of biological treatment; Aerobic and anaerobic biological wastewater treatment </w:t>
      </w:r>
      <w:r>
        <w:rPr>
          <w:spacing w:val="-2"/>
        </w:rPr>
        <w:t>systems;</w:t>
      </w:r>
      <w:r>
        <w:rPr>
          <w:spacing w:val="-9"/>
        </w:rPr>
        <w:t xml:space="preserve"> </w:t>
      </w:r>
      <w:r>
        <w:rPr>
          <w:spacing w:val="-2"/>
        </w:rPr>
        <w:t>Suspended</w:t>
      </w:r>
      <w:r>
        <w:rPr>
          <w:spacing w:val="-9"/>
        </w:rPr>
        <w:t xml:space="preserve"> </w:t>
      </w:r>
      <w:r>
        <w:rPr>
          <w:spacing w:val="-2"/>
        </w:rPr>
        <w:t>and</w:t>
      </w:r>
      <w:r>
        <w:rPr>
          <w:spacing w:val="-9"/>
        </w:rPr>
        <w:t xml:space="preserve"> </w:t>
      </w:r>
      <w:r>
        <w:rPr>
          <w:spacing w:val="-2"/>
        </w:rPr>
        <w:t>attached</w:t>
      </w:r>
      <w:r>
        <w:rPr>
          <w:spacing w:val="-9"/>
        </w:rPr>
        <w:t xml:space="preserve"> </w:t>
      </w:r>
      <w:r>
        <w:rPr>
          <w:spacing w:val="-2"/>
        </w:rPr>
        <w:t>cell</w:t>
      </w:r>
      <w:r>
        <w:rPr>
          <w:spacing w:val="-9"/>
        </w:rPr>
        <w:t xml:space="preserve"> </w:t>
      </w:r>
      <w:r>
        <w:rPr>
          <w:spacing w:val="-2"/>
        </w:rPr>
        <w:t>biological</w:t>
      </w:r>
      <w:r>
        <w:rPr>
          <w:spacing w:val="-9"/>
        </w:rPr>
        <w:t xml:space="preserve"> </w:t>
      </w:r>
      <w:r>
        <w:rPr>
          <w:spacing w:val="-2"/>
        </w:rPr>
        <w:t>wastewater</w:t>
      </w:r>
      <w:r>
        <w:rPr>
          <w:spacing w:val="-9"/>
        </w:rPr>
        <w:t xml:space="preserve"> </w:t>
      </w:r>
      <w:r>
        <w:rPr>
          <w:spacing w:val="-2"/>
        </w:rPr>
        <w:t xml:space="preserve">treatment </w:t>
      </w:r>
      <w:r>
        <w:t>systems; Biological nutrient removal; Treatment plant design calculations; Treatment and disposal of sludge; biological means for</w:t>
      </w:r>
    </w:p>
    <w:p w14:paraId="0B10CB0F" w14:textId="77777777" w:rsidR="00545FE0" w:rsidRDefault="00545FE0">
      <w:pPr>
        <w:sectPr w:rsidR="00545FE0" w:rsidSect="00220269">
          <w:type w:val="continuous"/>
          <w:pgSz w:w="11880" w:h="16920"/>
          <w:pgMar w:top="980" w:right="820" w:bottom="1000" w:left="840" w:header="0" w:footer="802" w:gutter="0"/>
          <w:cols w:num="2" w:space="720" w:equalWidth="0">
            <w:col w:w="5027" w:space="69"/>
            <w:col w:w="5124"/>
          </w:cols>
        </w:sectPr>
      </w:pPr>
    </w:p>
    <w:p w14:paraId="1E4AA723" w14:textId="77777777" w:rsidR="00545FE0" w:rsidRDefault="00545FE0">
      <w:pPr>
        <w:pStyle w:val="BodyText"/>
        <w:spacing w:before="0"/>
        <w:ind w:left="0"/>
        <w:jc w:val="left"/>
        <w:rPr>
          <w:sz w:val="20"/>
        </w:rPr>
      </w:pPr>
    </w:p>
    <w:p w14:paraId="30FAB565" w14:textId="77777777" w:rsidR="00545FE0" w:rsidRDefault="00545FE0">
      <w:pPr>
        <w:pStyle w:val="BodyText"/>
        <w:spacing w:before="187"/>
        <w:ind w:left="0"/>
        <w:jc w:val="left"/>
        <w:rPr>
          <w:sz w:val="20"/>
        </w:rPr>
      </w:pPr>
    </w:p>
    <w:p w14:paraId="1D0DA8B4" w14:textId="77777777" w:rsidR="00545FE0" w:rsidRDefault="00545FE0">
      <w:pPr>
        <w:rPr>
          <w:sz w:val="20"/>
        </w:rPr>
        <w:sectPr w:rsidR="00545FE0" w:rsidSect="00220269">
          <w:pgSz w:w="11880" w:h="16920"/>
          <w:pgMar w:top="940" w:right="820" w:bottom="1000" w:left="840" w:header="0" w:footer="802" w:gutter="0"/>
          <w:cols w:space="720"/>
        </w:sectPr>
      </w:pPr>
    </w:p>
    <w:p w14:paraId="300DC008" w14:textId="77777777" w:rsidR="00545FE0" w:rsidRDefault="00000000">
      <w:pPr>
        <w:pStyle w:val="BodyText"/>
        <w:spacing w:before="101"/>
        <w:ind w:right="43"/>
      </w:pPr>
      <w:r>
        <w:t>stabilization</w:t>
      </w:r>
      <w:r>
        <w:rPr>
          <w:spacing w:val="-13"/>
        </w:rPr>
        <w:t xml:space="preserve"> </w:t>
      </w:r>
      <w:r>
        <w:t>and</w:t>
      </w:r>
      <w:r>
        <w:rPr>
          <w:spacing w:val="-12"/>
        </w:rPr>
        <w:t xml:space="preserve"> </w:t>
      </w:r>
      <w:r>
        <w:t>disposal</w:t>
      </w:r>
      <w:r>
        <w:rPr>
          <w:spacing w:val="-13"/>
        </w:rPr>
        <w:t xml:space="preserve"> </w:t>
      </w:r>
      <w:r>
        <w:t>of</w:t>
      </w:r>
      <w:r>
        <w:rPr>
          <w:spacing w:val="-12"/>
        </w:rPr>
        <w:t xml:space="preserve"> </w:t>
      </w:r>
      <w:r>
        <w:t>solid</w:t>
      </w:r>
      <w:r>
        <w:rPr>
          <w:spacing w:val="-13"/>
        </w:rPr>
        <w:t xml:space="preserve"> </w:t>
      </w:r>
      <w:r>
        <w:t>wastes;</w:t>
      </w:r>
      <w:r>
        <w:rPr>
          <w:spacing w:val="-12"/>
        </w:rPr>
        <w:t xml:space="preserve"> </w:t>
      </w:r>
      <w:r>
        <w:t>Treatment</w:t>
      </w:r>
      <w:r>
        <w:rPr>
          <w:spacing w:val="-13"/>
        </w:rPr>
        <w:t xml:space="preserve"> </w:t>
      </w:r>
      <w:r>
        <w:t>of</w:t>
      </w:r>
      <w:r>
        <w:rPr>
          <w:spacing w:val="-12"/>
        </w:rPr>
        <w:t xml:space="preserve"> </w:t>
      </w:r>
      <w:r>
        <w:t>hazardous</w:t>
      </w:r>
      <w:r>
        <w:rPr>
          <w:spacing w:val="-13"/>
        </w:rPr>
        <w:t xml:space="preserve"> </w:t>
      </w:r>
      <w:r>
        <w:t>and toxic</w:t>
      </w:r>
      <w:r>
        <w:rPr>
          <w:spacing w:val="-4"/>
        </w:rPr>
        <w:t xml:space="preserve"> </w:t>
      </w:r>
      <w:r>
        <w:t>wastes;</w:t>
      </w:r>
      <w:r>
        <w:rPr>
          <w:spacing w:val="-4"/>
        </w:rPr>
        <w:t xml:space="preserve"> </w:t>
      </w:r>
      <w:r>
        <w:t>Degradation</w:t>
      </w:r>
      <w:r>
        <w:rPr>
          <w:spacing w:val="-4"/>
        </w:rPr>
        <w:t xml:space="preserve"> </w:t>
      </w:r>
      <w:r>
        <w:t>of</w:t>
      </w:r>
      <w:r>
        <w:rPr>
          <w:spacing w:val="-4"/>
        </w:rPr>
        <w:t xml:space="preserve"> </w:t>
      </w:r>
      <w:r>
        <w:t>xenobiotic</w:t>
      </w:r>
      <w:r>
        <w:rPr>
          <w:spacing w:val="-4"/>
        </w:rPr>
        <w:t xml:space="preserve"> </w:t>
      </w:r>
      <w:r>
        <w:t>compounds;</w:t>
      </w:r>
      <w:r>
        <w:rPr>
          <w:spacing w:val="-4"/>
        </w:rPr>
        <w:t xml:space="preserve"> </w:t>
      </w:r>
      <w:r>
        <w:t>bioremediation. Laboratory: Characterization of wastes; Design calculations for various</w:t>
      </w:r>
      <w:r>
        <w:rPr>
          <w:spacing w:val="8"/>
        </w:rPr>
        <w:t xml:space="preserve"> </w:t>
      </w:r>
      <w:r>
        <w:t>types</w:t>
      </w:r>
      <w:r>
        <w:rPr>
          <w:spacing w:val="8"/>
        </w:rPr>
        <w:t xml:space="preserve"> </w:t>
      </w:r>
      <w:r>
        <w:t>of</w:t>
      </w:r>
      <w:r>
        <w:rPr>
          <w:spacing w:val="9"/>
        </w:rPr>
        <w:t xml:space="preserve"> </w:t>
      </w:r>
      <w:r>
        <w:t>wastes</w:t>
      </w:r>
      <w:r>
        <w:rPr>
          <w:spacing w:val="8"/>
        </w:rPr>
        <w:t xml:space="preserve"> </w:t>
      </w:r>
      <w:r>
        <w:t>using</w:t>
      </w:r>
      <w:r>
        <w:rPr>
          <w:spacing w:val="9"/>
        </w:rPr>
        <w:t xml:space="preserve"> </w:t>
      </w:r>
      <w:r>
        <w:t>various</w:t>
      </w:r>
      <w:r>
        <w:rPr>
          <w:spacing w:val="8"/>
        </w:rPr>
        <w:t xml:space="preserve"> </w:t>
      </w:r>
      <w:r>
        <w:t>types</w:t>
      </w:r>
      <w:r>
        <w:rPr>
          <w:spacing w:val="9"/>
        </w:rPr>
        <w:t xml:space="preserve"> </w:t>
      </w:r>
      <w:r>
        <w:t>of</w:t>
      </w:r>
      <w:r>
        <w:rPr>
          <w:spacing w:val="8"/>
        </w:rPr>
        <w:t xml:space="preserve"> </w:t>
      </w:r>
      <w:r>
        <w:t>biological</w:t>
      </w:r>
      <w:r>
        <w:rPr>
          <w:spacing w:val="9"/>
        </w:rPr>
        <w:t xml:space="preserve"> </w:t>
      </w:r>
      <w:r>
        <w:rPr>
          <w:spacing w:val="-2"/>
        </w:rPr>
        <w:t>processes.</w:t>
      </w:r>
    </w:p>
    <w:p w14:paraId="1A8CC70E" w14:textId="77777777" w:rsidR="00545FE0" w:rsidRDefault="00000000">
      <w:pPr>
        <w:pStyle w:val="Heading3"/>
        <w:spacing w:before="113"/>
        <w:jc w:val="left"/>
      </w:pPr>
      <w:r>
        <w:rPr>
          <w:color w:val="00AEEF"/>
        </w:rPr>
        <w:t xml:space="preserve">BBL743 High Resolution Methods in </w:t>
      </w:r>
      <w:r>
        <w:rPr>
          <w:color w:val="00AEEF"/>
          <w:spacing w:val="-2"/>
        </w:rPr>
        <w:t>Biotechnology</w:t>
      </w:r>
    </w:p>
    <w:p w14:paraId="25BD16E4" w14:textId="77777777" w:rsidR="00545FE0" w:rsidRDefault="00000000">
      <w:pPr>
        <w:pStyle w:val="Heading4"/>
      </w:pPr>
      <w:r>
        <w:t>3</w:t>
      </w:r>
      <w:r>
        <w:rPr>
          <w:spacing w:val="-1"/>
        </w:rPr>
        <w:t xml:space="preserve"> </w:t>
      </w:r>
      <w:r>
        <w:t>Credits (2-0-</w:t>
      </w:r>
      <w:r>
        <w:rPr>
          <w:spacing w:val="-5"/>
        </w:rPr>
        <w:t>2)</w:t>
      </w:r>
    </w:p>
    <w:p w14:paraId="6223E226" w14:textId="77777777" w:rsidR="00545FE0" w:rsidRDefault="00000000">
      <w:pPr>
        <w:spacing w:before="55"/>
        <w:ind w:left="123" w:hanging="1"/>
        <w:rPr>
          <w:sz w:val="18"/>
        </w:rPr>
      </w:pPr>
      <w:r>
        <w:rPr>
          <w:sz w:val="18"/>
        </w:rPr>
        <w:t>Pre-requisite(s):</w:t>
      </w:r>
      <w:r>
        <w:rPr>
          <w:spacing w:val="40"/>
          <w:sz w:val="18"/>
        </w:rPr>
        <w:t xml:space="preserve"> </w:t>
      </w:r>
      <w:r>
        <w:rPr>
          <w:sz w:val="18"/>
        </w:rPr>
        <w:t>BBL131,</w:t>
      </w:r>
      <w:r>
        <w:rPr>
          <w:spacing w:val="40"/>
          <w:sz w:val="18"/>
        </w:rPr>
        <w:t xml:space="preserve"> </w:t>
      </w:r>
      <w:r>
        <w:rPr>
          <w:sz w:val="18"/>
        </w:rPr>
        <w:t>BBL331</w:t>
      </w:r>
      <w:r>
        <w:rPr>
          <w:spacing w:val="40"/>
          <w:sz w:val="18"/>
        </w:rPr>
        <w:t xml:space="preserve"> </w:t>
      </w:r>
      <w:r>
        <w:rPr>
          <w:sz w:val="18"/>
        </w:rPr>
        <w:t>or</w:t>
      </w:r>
      <w:r>
        <w:rPr>
          <w:spacing w:val="40"/>
          <w:sz w:val="18"/>
        </w:rPr>
        <w:t xml:space="preserve"> </w:t>
      </w:r>
      <w:r>
        <w:rPr>
          <w:sz w:val="18"/>
        </w:rPr>
        <w:t>Masters’</w:t>
      </w:r>
      <w:r>
        <w:rPr>
          <w:spacing w:val="40"/>
          <w:sz w:val="18"/>
        </w:rPr>
        <w:t xml:space="preserve"> </w:t>
      </w:r>
      <w:r>
        <w:rPr>
          <w:sz w:val="18"/>
        </w:rPr>
        <w:t>degree</w:t>
      </w:r>
      <w:r>
        <w:rPr>
          <w:spacing w:val="40"/>
          <w:sz w:val="18"/>
        </w:rPr>
        <w:t xml:space="preserve"> </w:t>
      </w:r>
      <w:r>
        <w:rPr>
          <w:sz w:val="18"/>
        </w:rPr>
        <w:t>in</w:t>
      </w:r>
      <w:r>
        <w:rPr>
          <w:spacing w:val="40"/>
          <w:sz w:val="18"/>
        </w:rPr>
        <w:t xml:space="preserve"> </w:t>
      </w:r>
      <w:r>
        <w:rPr>
          <w:spacing w:val="-2"/>
          <w:sz w:val="18"/>
        </w:rPr>
        <w:t>Bioscience</w:t>
      </w:r>
    </w:p>
    <w:p w14:paraId="15A7A3EC" w14:textId="77777777" w:rsidR="00545FE0" w:rsidRDefault="00000000">
      <w:pPr>
        <w:pStyle w:val="BodyText"/>
        <w:spacing w:before="22"/>
        <w:ind w:right="44"/>
      </w:pPr>
      <w:r>
        <w:t>Need for high resolution separation for biologicals; Difficulties with traditional</w:t>
      </w:r>
      <w:r>
        <w:rPr>
          <w:spacing w:val="-3"/>
        </w:rPr>
        <w:t xml:space="preserve"> </w:t>
      </w:r>
      <w:r>
        <w:t>methodologies;</w:t>
      </w:r>
      <w:r>
        <w:rPr>
          <w:spacing w:val="-3"/>
        </w:rPr>
        <w:t xml:space="preserve"> </w:t>
      </w:r>
      <w:r>
        <w:t>Affinity</w:t>
      </w:r>
      <w:r>
        <w:rPr>
          <w:spacing w:val="-3"/>
        </w:rPr>
        <w:t xml:space="preserve"> </w:t>
      </w:r>
      <w:r>
        <w:t>precipitation</w:t>
      </w:r>
      <w:r>
        <w:rPr>
          <w:spacing w:val="-3"/>
        </w:rPr>
        <w:t xml:space="preserve"> </w:t>
      </w:r>
      <w:r>
        <w:t>and</w:t>
      </w:r>
      <w:r>
        <w:rPr>
          <w:spacing w:val="-3"/>
        </w:rPr>
        <w:t xml:space="preserve"> </w:t>
      </w:r>
      <w:r>
        <w:t>partitioning;</w:t>
      </w:r>
      <w:r>
        <w:rPr>
          <w:spacing w:val="-3"/>
        </w:rPr>
        <w:t xml:space="preserve"> </w:t>
      </w:r>
      <w:r>
        <w:t>MF/ UF/NF for high resolution separation; chromatography techniques; Affinity chromatography and electrophoresis, Separation by gene amplification (PCR), Molecular imprinting.</w:t>
      </w:r>
    </w:p>
    <w:p w14:paraId="5B485F96" w14:textId="77777777" w:rsidR="00545FE0" w:rsidRDefault="00000000">
      <w:pPr>
        <w:pStyle w:val="Heading3"/>
        <w:spacing w:before="112"/>
      </w:pPr>
      <w:r>
        <w:rPr>
          <w:color w:val="00AEEF"/>
        </w:rPr>
        <w:t xml:space="preserve">BBL744 Animal Cell </w:t>
      </w:r>
      <w:r>
        <w:rPr>
          <w:color w:val="00AEEF"/>
          <w:spacing w:val="-2"/>
        </w:rPr>
        <w:t>Technology</w:t>
      </w:r>
    </w:p>
    <w:p w14:paraId="0287E8F2" w14:textId="77777777" w:rsidR="00545FE0" w:rsidRDefault="00000000">
      <w:pPr>
        <w:pStyle w:val="Heading4"/>
        <w:jc w:val="both"/>
      </w:pPr>
      <w:r>
        <w:t>4</w:t>
      </w:r>
      <w:r>
        <w:rPr>
          <w:spacing w:val="-1"/>
        </w:rPr>
        <w:t xml:space="preserve"> </w:t>
      </w:r>
      <w:r>
        <w:t>Credits (3-0-</w:t>
      </w:r>
      <w:r>
        <w:rPr>
          <w:spacing w:val="-5"/>
        </w:rPr>
        <w:t>2)</w:t>
      </w:r>
    </w:p>
    <w:p w14:paraId="33002B29" w14:textId="77777777" w:rsidR="00545FE0" w:rsidRDefault="00000000">
      <w:pPr>
        <w:pStyle w:val="BodyText"/>
        <w:ind w:right="46"/>
      </w:pPr>
      <w:r>
        <w:t xml:space="preserve">Characteristic of animal cell, metabolism, regulation and nutritional requirements; Kinetics of cell growth and product formation and effect of shear force; Product and substrate transport; Perfusion bioreactors, Hollow fiber bioreactor, Operational strategies and integrated approach; Micro and macro carrier culture; Hybridoma technology; Genetic engineering in animal cell culture; Scale-up and </w:t>
      </w:r>
      <w:proofErr w:type="gramStart"/>
      <w:r>
        <w:t>large scale</w:t>
      </w:r>
      <w:proofErr w:type="gramEnd"/>
      <w:r>
        <w:t xml:space="preserve"> operation; Case studies.</w:t>
      </w:r>
    </w:p>
    <w:p w14:paraId="288493EC" w14:textId="77777777" w:rsidR="00545FE0" w:rsidRDefault="00000000">
      <w:pPr>
        <w:pStyle w:val="BodyText"/>
        <w:spacing w:before="20"/>
        <w:ind w:right="46"/>
      </w:pPr>
      <w:r>
        <w:t>Laboratory: Cell culture in static phase (T-flask), quantification of</w:t>
      </w:r>
      <w:r>
        <w:rPr>
          <w:spacing w:val="40"/>
        </w:rPr>
        <w:t xml:space="preserve"> </w:t>
      </w:r>
      <w:r>
        <w:t>cell</w:t>
      </w:r>
      <w:r>
        <w:rPr>
          <w:spacing w:val="-5"/>
        </w:rPr>
        <w:t xml:space="preserve"> </w:t>
      </w:r>
      <w:r>
        <w:t>growth,</w:t>
      </w:r>
      <w:r>
        <w:rPr>
          <w:spacing w:val="-5"/>
        </w:rPr>
        <w:t xml:space="preserve"> </w:t>
      </w:r>
      <w:r>
        <w:t>monolayer</w:t>
      </w:r>
      <w:r>
        <w:rPr>
          <w:spacing w:val="-5"/>
        </w:rPr>
        <w:t xml:space="preserve"> </w:t>
      </w:r>
      <w:r>
        <w:t>culture,</w:t>
      </w:r>
      <w:r>
        <w:rPr>
          <w:spacing w:val="-5"/>
        </w:rPr>
        <w:t xml:space="preserve"> </w:t>
      </w:r>
      <w:r>
        <w:t>determination</w:t>
      </w:r>
      <w:r>
        <w:rPr>
          <w:spacing w:val="-5"/>
        </w:rPr>
        <w:t xml:space="preserve"> </w:t>
      </w:r>
      <w:r>
        <w:t>of</w:t>
      </w:r>
      <w:r>
        <w:rPr>
          <w:spacing w:val="-5"/>
        </w:rPr>
        <w:t xml:space="preserve"> </w:t>
      </w:r>
      <w:r>
        <w:t>critical</w:t>
      </w:r>
      <w:r>
        <w:rPr>
          <w:spacing w:val="-5"/>
        </w:rPr>
        <w:t xml:space="preserve"> </w:t>
      </w:r>
      <w:r>
        <w:t>shear</w:t>
      </w:r>
      <w:r>
        <w:rPr>
          <w:spacing w:val="-5"/>
        </w:rPr>
        <w:t xml:space="preserve"> </w:t>
      </w:r>
      <w:r>
        <w:t>stress, micro</w:t>
      </w:r>
      <w:r>
        <w:rPr>
          <w:spacing w:val="-1"/>
        </w:rPr>
        <w:t xml:space="preserve"> </w:t>
      </w:r>
      <w:r>
        <w:t>carrier,</w:t>
      </w:r>
      <w:r>
        <w:rPr>
          <w:spacing w:val="-1"/>
        </w:rPr>
        <w:t xml:space="preserve"> </w:t>
      </w:r>
      <w:r>
        <w:t>Cell</w:t>
      </w:r>
      <w:r>
        <w:rPr>
          <w:spacing w:val="-1"/>
        </w:rPr>
        <w:t xml:space="preserve"> </w:t>
      </w:r>
      <w:r>
        <w:t>viability</w:t>
      </w:r>
      <w:r>
        <w:rPr>
          <w:spacing w:val="-1"/>
        </w:rPr>
        <w:t xml:space="preserve"> </w:t>
      </w:r>
      <w:r>
        <w:t>assay.</w:t>
      </w:r>
      <w:r>
        <w:rPr>
          <w:spacing w:val="-1"/>
        </w:rPr>
        <w:t xml:space="preserve"> </w:t>
      </w:r>
      <w:r>
        <w:t>Case</w:t>
      </w:r>
      <w:r>
        <w:rPr>
          <w:spacing w:val="-1"/>
        </w:rPr>
        <w:t xml:space="preserve"> </w:t>
      </w:r>
      <w:r>
        <w:t>studies</w:t>
      </w:r>
      <w:r>
        <w:rPr>
          <w:spacing w:val="-1"/>
        </w:rPr>
        <w:t xml:space="preserve"> </w:t>
      </w:r>
      <w:r>
        <w:t>to</w:t>
      </w:r>
      <w:r>
        <w:rPr>
          <w:spacing w:val="-1"/>
        </w:rPr>
        <w:t xml:space="preserve"> </w:t>
      </w:r>
      <w:r>
        <w:t>understand</w:t>
      </w:r>
      <w:r>
        <w:rPr>
          <w:spacing w:val="-1"/>
        </w:rPr>
        <w:t xml:space="preserve"> </w:t>
      </w:r>
      <w:r>
        <w:t xml:space="preserve">growth kinetics and product kinetics in </w:t>
      </w:r>
      <w:proofErr w:type="spellStart"/>
      <w:r>
        <w:t>actul</w:t>
      </w:r>
      <w:proofErr w:type="spellEnd"/>
      <w:r>
        <w:t xml:space="preserve"> cell culture system.</w:t>
      </w:r>
    </w:p>
    <w:p w14:paraId="012B8EEB" w14:textId="77777777" w:rsidR="00545FE0" w:rsidRDefault="00000000">
      <w:pPr>
        <w:pStyle w:val="Heading3"/>
        <w:spacing w:before="113"/>
      </w:pPr>
      <w:r>
        <w:rPr>
          <w:color w:val="00AEEF"/>
        </w:rPr>
        <w:t xml:space="preserve">BBL745 Combinatorial </w:t>
      </w:r>
      <w:r>
        <w:rPr>
          <w:color w:val="00AEEF"/>
          <w:spacing w:val="-2"/>
        </w:rPr>
        <w:t>Biotechnology</w:t>
      </w:r>
    </w:p>
    <w:p w14:paraId="7F167A1A" w14:textId="77777777" w:rsidR="00545FE0" w:rsidRDefault="00000000">
      <w:pPr>
        <w:pStyle w:val="Heading4"/>
        <w:jc w:val="both"/>
      </w:pPr>
      <w:r>
        <w:t>3</w:t>
      </w:r>
      <w:r>
        <w:rPr>
          <w:spacing w:val="-1"/>
        </w:rPr>
        <w:t xml:space="preserve"> </w:t>
      </w:r>
      <w:r>
        <w:t>Credits (3-0-</w:t>
      </w:r>
      <w:r>
        <w:rPr>
          <w:spacing w:val="-5"/>
        </w:rPr>
        <w:t>0)</w:t>
      </w:r>
    </w:p>
    <w:p w14:paraId="1C572226" w14:textId="77777777" w:rsidR="00545FE0" w:rsidRDefault="00000000">
      <w:pPr>
        <w:pStyle w:val="BodyText"/>
        <w:ind w:right="38"/>
      </w:pPr>
      <w:r>
        <w:t xml:space="preserve">Solid phase </w:t>
      </w:r>
      <w:r>
        <w:rPr>
          <w:spacing w:val="9"/>
        </w:rPr>
        <w:t xml:space="preserve">synthesis, solution </w:t>
      </w:r>
      <w:r>
        <w:t xml:space="preserve">phase </w:t>
      </w:r>
      <w:r>
        <w:rPr>
          <w:spacing w:val="9"/>
        </w:rPr>
        <w:t xml:space="preserve">synthesis, </w:t>
      </w:r>
      <w:r>
        <w:rPr>
          <w:spacing w:val="11"/>
        </w:rPr>
        <w:t xml:space="preserve">encoding </w:t>
      </w:r>
      <w:r>
        <w:t>technologies, deconvolution methods, Tools for Combinatorial Biotechnology, Display libraries, Applications.</w:t>
      </w:r>
    </w:p>
    <w:p w14:paraId="55C5BDA2" w14:textId="77777777" w:rsidR="00545FE0" w:rsidRDefault="00000000">
      <w:pPr>
        <w:pStyle w:val="Heading3"/>
        <w:spacing w:before="114"/>
        <w:jc w:val="left"/>
      </w:pPr>
      <w:r>
        <w:rPr>
          <w:color w:val="00AEEF"/>
          <w:spacing w:val="-2"/>
        </w:rPr>
        <w:t>BBL746</w:t>
      </w:r>
      <w:r>
        <w:rPr>
          <w:color w:val="00AEEF"/>
          <w:spacing w:val="-7"/>
        </w:rPr>
        <w:t xml:space="preserve"> </w:t>
      </w:r>
      <w:r>
        <w:rPr>
          <w:color w:val="00AEEF"/>
          <w:spacing w:val="-2"/>
        </w:rPr>
        <w:t>Current</w:t>
      </w:r>
      <w:r>
        <w:rPr>
          <w:color w:val="00AEEF"/>
          <w:spacing w:val="-7"/>
        </w:rPr>
        <w:t xml:space="preserve"> </w:t>
      </w:r>
      <w:r>
        <w:rPr>
          <w:color w:val="00AEEF"/>
          <w:spacing w:val="-2"/>
        </w:rPr>
        <w:t>Topics</w:t>
      </w:r>
      <w:r>
        <w:rPr>
          <w:color w:val="00AEEF"/>
          <w:spacing w:val="-7"/>
        </w:rPr>
        <w:t xml:space="preserve"> </w:t>
      </w:r>
      <w:r>
        <w:rPr>
          <w:color w:val="00AEEF"/>
          <w:spacing w:val="-2"/>
        </w:rPr>
        <w:t>in</w:t>
      </w:r>
      <w:r>
        <w:rPr>
          <w:color w:val="00AEEF"/>
          <w:spacing w:val="-7"/>
        </w:rPr>
        <w:t xml:space="preserve"> </w:t>
      </w:r>
      <w:r>
        <w:rPr>
          <w:color w:val="00AEEF"/>
          <w:spacing w:val="-2"/>
        </w:rPr>
        <w:t>Biochemical</w:t>
      </w:r>
      <w:r>
        <w:rPr>
          <w:color w:val="00AEEF"/>
          <w:spacing w:val="-7"/>
        </w:rPr>
        <w:t xml:space="preserve"> </w:t>
      </w:r>
      <w:r>
        <w:rPr>
          <w:color w:val="00AEEF"/>
          <w:spacing w:val="-2"/>
        </w:rPr>
        <w:t>Engineering</w:t>
      </w:r>
      <w:r>
        <w:rPr>
          <w:color w:val="00AEEF"/>
          <w:spacing w:val="-7"/>
        </w:rPr>
        <w:t xml:space="preserve"> </w:t>
      </w:r>
      <w:r>
        <w:rPr>
          <w:color w:val="00AEEF"/>
          <w:spacing w:val="-2"/>
        </w:rPr>
        <w:t>and Biotechnology</w:t>
      </w:r>
    </w:p>
    <w:p w14:paraId="1E08C1AD" w14:textId="77777777" w:rsidR="00545FE0" w:rsidRDefault="00000000">
      <w:pPr>
        <w:spacing w:before="26"/>
        <w:ind w:left="123"/>
        <w:rPr>
          <w:sz w:val="18"/>
        </w:rPr>
      </w:pPr>
      <w:r>
        <w:rPr>
          <w:sz w:val="18"/>
        </w:rPr>
        <w:t>3</w:t>
      </w:r>
      <w:r>
        <w:rPr>
          <w:spacing w:val="-1"/>
          <w:sz w:val="18"/>
        </w:rPr>
        <w:t xml:space="preserve"> </w:t>
      </w:r>
      <w:r>
        <w:rPr>
          <w:sz w:val="18"/>
        </w:rPr>
        <w:t>Credits (3-0-</w:t>
      </w:r>
      <w:r>
        <w:rPr>
          <w:spacing w:val="-5"/>
          <w:sz w:val="18"/>
        </w:rPr>
        <w:t>0)</w:t>
      </w:r>
    </w:p>
    <w:p w14:paraId="50FACACF" w14:textId="77777777" w:rsidR="00545FE0" w:rsidRDefault="00000000">
      <w:pPr>
        <w:spacing w:before="56"/>
        <w:ind w:left="123"/>
        <w:rPr>
          <w:sz w:val="18"/>
        </w:rPr>
      </w:pPr>
      <w:r>
        <w:rPr>
          <w:sz w:val="18"/>
        </w:rPr>
        <w:t>Pre-requisite(s):</w:t>
      </w:r>
      <w:r>
        <w:rPr>
          <w:spacing w:val="-3"/>
          <w:sz w:val="18"/>
        </w:rPr>
        <w:t xml:space="preserve"> </w:t>
      </w:r>
      <w:r>
        <w:rPr>
          <w:sz w:val="18"/>
        </w:rPr>
        <w:t>BBL131,</w:t>
      </w:r>
      <w:r>
        <w:rPr>
          <w:spacing w:val="-1"/>
          <w:sz w:val="18"/>
        </w:rPr>
        <w:t xml:space="preserve"> </w:t>
      </w:r>
      <w:r>
        <w:rPr>
          <w:spacing w:val="-2"/>
          <w:sz w:val="18"/>
        </w:rPr>
        <w:t>BBL331</w:t>
      </w:r>
    </w:p>
    <w:p w14:paraId="4043538C" w14:textId="77777777" w:rsidR="00545FE0" w:rsidRDefault="00000000">
      <w:pPr>
        <w:pStyle w:val="Heading3"/>
        <w:spacing w:before="154"/>
        <w:jc w:val="left"/>
      </w:pPr>
      <w:r>
        <w:rPr>
          <w:color w:val="00AEEF"/>
        </w:rPr>
        <w:t xml:space="preserve">BBL747 </w:t>
      </w:r>
      <w:proofErr w:type="spellStart"/>
      <w:r>
        <w:rPr>
          <w:color w:val="00AEEF"/>
          <w:spacing w:val="-2"/>
        </w:rPr>
        <w:t>Bionanotechnology</w:t>
      </w:r>
      <w:proofErr w:type="spellEnd"/>
    </w:p>
    <w:p w14:paraId="71E8EE5C" w14:textId="77777777" w:rsidR="00545FE0" w:rsidRDefault="00000000">
      <w:pPr>
        <w:pStyle w:val="Heading4"/>
      </w:pPr>
      <w:r>
        <w:t>3</w:t>
      </w:r>
      <w:r>
        <w:rPr>
          <w:spacing w:val="-1"/>
        </w:rPr>
        <w:t xml:space="preserve"> </w:t>
      </w:r>
      <w:r>
        <w:t>Credits (3-0-</w:t>
      </w:r>
      <w:r>
        <w:rPr>
          <w:spacing w:val="-5"/>
        </w:rPr>
        <w:t>0)</w:t>
      </w:r>
    </w:p>
    <w:p w14:paraId="2333A7D3" w14:textId="77777777" w:rsidR="005E71B3" w:rsidRPr="005E71B3" w:rsidRDefault="00000000" w:rsidP="005E71B3">
      <w:pPr>
        <w:rPr>
          <w:sz w:val="18"/>
          <w:szCs w:val="18"/>
        </w:rPr>
      </w:pPr>
      <w:r w:rsidRPr="005E71B3">
        <w:rPr>
          <w:sz w:val="18"/>
          <w:szCs w:val="18"/>
        </w:rPr>
        <w:t>Pre-requisite(s): BBL131 or Masters’ degree in Bioscience</w:t>
      </w:r>
    </w:p>
    <w:p w14:paraId="100D2AB9" w14:textId="0FBA12C9" w:rsidR="00545FE0" w:rsidRDefault="00000000">
      <w:pPr>
        <w:pStyle w:val="BodyText"/>
        <w:spacing w:before="27" w:line="242" w:lineRule="auto"/>
        <w:ind w:right="33" w:hanging="1"/>
        <w:jc w:val="left"/>
      </w:pPr>
      <w:r>
        <w:t>Introduction,</w:t>
      </w:r>
      <w:r>
        <w:rPr>
          <w:spacing w:val="40"/>
        </w:rPr>
        <w:t xml:space="preserve"> </w:t>
      </w:r>
      <w:r>
        <w:t>Self-assembly</w:t>
      </w:r>
      <w:r>
        <w:rPr>
          <w:spacing w:val="40"/>
        </w:rPr>
        <w:t xml:space="preserve"> </w:t>
      </w:r>
      <w:r>
        <w:t>of</w:t>
      </w:r>
      <w:r>
        <w:rPr>
          <w:spacing w:val="40"/>
        </w:rPr>
        <w:t xml:space="preserve"> </w:t>
      </w:r>
      <w:r>
        <w:t>biomolecules</w:t>
      </w:r>
      <w:r>
        <w:rPr>
          <w:spacing w:val="40"/>
        </w:rPr>
        <w:t xml:space="preserve"> </w:t>
      </w:r>
      <w:r>
        <w:t>in</w:t>
      </w:r>
      <w:r>
        <w:rPr>
          <w:spacing w:val="40"/>
        </w:rPr>
        <w:t xml:space="preserve"> </w:t>
      </w:r>
      <w:r>
        <w:t>nanotechnology; Bacterial S-Layer, Biomimetic Ferritin, Biodegradable nanoparticles for drug delivery to cells and tissues, Polymer Nanocontainers, Ion channels</w:t>
      </w:r>
      <w:r>
        <w:rPr>
          <w:spacing w:val="-13"/>
        </w:rPr>
        <w:t xml:space="preserve"> </w:t>
      </w:r>
      <w:r>
        <w:t>as</w:t>
      </w:r>
      <w:r>
        <w:rPr>
          <w:spacing w:val="-13"/>
        </w:rPr>
        <w:t xml:space="preserve"> </w:t>
      </w:r>
      <w:r>
        <w:t>molecular</w:t>
      </w:r>
      <w:r>
        <w:rPr>
          <w:spacing w:val="-13"/>
        </w:rPr>
        <w:t xml:space="preserve"> </w:t>
      </w:r>
      <w:r>
        <w:t>switches,</w:t>
      </w:r>
      <w:r>
        <w:rPr>
          <w:spacing w:val="-13"/>
        </w:rPr>
        <w:t xml:space="preserve"> </w:t>
      </w:r>
      <w:r>
        <w:t>Patch</w:t>
      </w:r>
      <w:r>
        <w:rPr>
          <w:spacing w:val="-13"/>
        </w:rPr>
        <w:t xml:space="preserve"> </w:t>
      </w:r>
      <w:r>
        <w:t>clamp</w:t>
      </w:r>
      <w:r>
        <w:rPr>
          <w:spacing w:val="-13"/>
        </w:rPr>
        <w:t xml:space="preserve"> </w:t>
      </w:r>
      <w:r>
        <w:t>technique,</w:t>
      </w:r>
      <w:r>
        <w:rPr>
          <w:spacing w:val="-13"/>
        </w:rPr>
        <w:t xml:space="preserve"> </w:t>
      </w:r>
      <w:r>
        <w:t>Protein</w:t>
      </w:r>
      <w:r>
        <w:rPr>
          <w:spacing w:val="-13"/>
        </w:rPr>
        <w:t xml:space="preserve"> </w:t>
      </w:r>
      <w:r>
        <w:t>based nanoelectronics,</w:t>
      </w:r>
      <w:r>
        <w:rPr>
          <w:spacing w:val="40"/>
        </w:rPr>
        <w:t xml:space="preserve"> </w:t>
      </w:r>
      <w:r>
        <w:t>Bacteriorhodopsin</w:t>
      </w:r>
      <w:r>
        <w:rPr>
          <w:spacing w:val="40"/>
        </w:rPr>
        <w:t xml:space="preserve"> </w:t>
      </w:r>
      <w:r>
        <w:t>and</w:t>
      </w:r>
      <w:r>
        <w:rPr>
          <w:spacing w:val="40"/>
        </w:rPr>
        <w:t xml:space="preserve"> </w:t>
      </w:r>
      <w:r>
        <w:t>its</w:t>
      </w:r>
      <w:r>
        <w:rPr>
          <w:spacing w:val="40"/>
        </w:rPr>
        <w:t xml:space="preserve"> </w:t>
      </w:r>
      <w:r>
        <w:t>technical</w:t>
      </w:r>
      <w:r>
        <w:rPr>
          <w:spacing w:val="40"/>
        </w:rPr>
        <w:t xml:space="preserve"> </w:t>
      </w:r>
      <w:r>
        <w:t>applications, Carbon Nanotubes: Towards next generation biosensors, Molecular Lego:</w:t>
      </w:r>
      <w:r>
        <w:rPr>
          <w:spacing w:val="57"/>
          <w:w w:val="150"/>
        </w:rPr>
        <w:t xml:space="preserve"> </w:t>
      </w:r>
      <w:r>
        <w:t>Design</w:t>
      </w:r>
      <w:r>
        <w:rPr>
          <w:spacing w:val="57"/>
          <w:w w:val="150"/>
        </w:rPr>
        <w:t xml:space="preserve"> </w:t>
      </w:r>
      <w:r>
        <w:t>for</w:t>
      </w:r>
      <w:r>
        <w:rPr>
          <w:spacing w:val="57"/>
          <w:w w:val="150"/>
        </w:rPr>
        <w:t xml:space="preserve"> </w:t>
      </w:r>
      <w:r>
        <w:t>molecular</w:t>
      </w:r>
      <w:r>
        <w:rPr>
          <w:spacing w:val="57"/>
          <w:w w:val="150"/>
        </w:rPr>
        <w:t xml:space="preserve"> </w:t>
      </w:r>
      <w:r>
        <w:t>actuators,</w:t>
      </w:r>
      <w:r>
        <w:rPr>
          <w:spacing w:val="57"/>
          <w:w w:val="150"/>
        </w:rPr>
        <w:t xml:space="preserve"> </w:t>
      </w:r>
      <w:r>
        <w:t>Biological</w:t>
      </w:r>
      <w:r>
        <w:rPr>
          <w:spacing w:val="57"/>
          <w:w w:val="150"/>
        </w:rPr>
        <w:t xml:space="preserve"> </w:t>
      </w:r>
      <w:r>
        <w:rPr>
          <w:spacing w:val="-2"/>
        </w:rPr>
        <w:t>Membranes,</w:t>
      </w:r>
    </w:p>
    <w:p w14:paraId="642CB2E0" w14:textId="77777777" w:rsidR="00545FE0" w:rsidRDefault="00000000">
      <w:pPr>
        <w:pStyle w:val="BodyText"/>
        <w:spacing w:before="0"/>
        <w:ind w:right="48"/>
      </w:pPr>
      <w:r>
        <w:t xml:space="preserve">Magnetosomes: Trapping nano-magnetite in biological membranes, Biomolecular Motors, Techniques used in </w:t>
      </w:r>
      <w:proofErr w:type="spellStart"/>
      <w:r>
        <w:t>Bionanotechnology</w:t>
      </w:r>
      <w:proofErr w:type="spellEnd"/>
      <w:r>
        <w:t xml:space="preserve"> </w:t>
      </w:r>
      <w:proofErr w:type="spellStart"/>
      <w:r>
        <w:t>Nanoanalytics</w:t>
      </w:r>
      <w:proofErr w:type="spellEnd"/>
      <w:r>
        <w:t>: Fluorescent Quantum Dots for Biological Labelling, Nanoparticle Molecular Labels.</w:t>
      </w:r>
    </w:p>
    <w:p w14:paraId="21D73A02" w14:textId="77777777" w:rsidR="00545FE0" w:rsidRDefault="00000000">
      <w:pPr>
        <w:pStyle w:val="Heading3"/>
        <w:spacing w:before="113"/>
        <w:jc w:val="left"/>
      </w:pPr>
      <w:r>
        <w:rPr>
          <w:color w:val="00AEEF"/>
        </w:rPr>
        <w:t xml:space="preserve">BBL748 Data Analysis for DNA </w:t>
      </w:r>
      <w:r>
        <w:rPr>
          <w:color w:val="00AEEF"/>
          <w:spacing w:val="-2"/>
        </w:rPr>
        <w:t>Microarrays</w:t>
      </w:r>
    </w:p>
    <w:p w14:paraId="58D91127" w14:textId="77777777" w:rsidR="00545FE0" w:rsidRDefault="00000000">
      <w:pPr>
        <w:pStyle w:val="Heading4"/>
      </w:pPr>
      <w:r>
        <w:t>4</w:t>
      </w:r>
      <w:r>
        <w:rPr>
          <w:spacing w:val="-1"/>
        </w:rPr>
        <w:t xml:space="preserve"> </w:t>
      </w:r>
      <w:r>
        <w:t>Credits (3-0-</w:t>
      </w:r>
      <w:r>
        <w:rPr>
          <w:spacing w:val="-5"/>
        </w:rPr>
        <w:t>2)</w:t>
      </w:r>
    </w:p>
    <w:p w14:paraId="1A73E860" w14:textId="77777777" w:rsidR="00545FE0" w:rsidRDefault="00000000">
      <w:pPr>
        <w:spacing w:before="55"/>
        <w:ind w:left="123"/>
        <w:rPr>
          <w:sz w:val="18"/>
        </w:rPr>
      </w:pPr>
      <w:r>
        <w:rPr>
          <w:sz w:val="18"/>
        </w:rPr>
        <w:t>Pre-requisite(s):</w:t>
      </w:r>
      <w:r>
        <w:rPr>
          <w:spacing w:val="-2"/>
          <w:sz w:val="18"/>
        </w:rPr>
        <w:t xml:space="preserve"> </w:t>
      </w:r>
      <w:r>
        <w:rPr>
          <w:sz w:val="18"/>
        </w:rPr>
        <w:t>BBL131,</w:t>
      </w:r>
      <w:r>
        <w:rPr>
          <w:spacing w:val="-1"/>
          <w:sz w:val="18"/>
        </w:rPr>
        <w:t xml:space="preserve"> </w:t>
      </w:r>
      <w:r>
        <w:rPr>
          <w:sz w:val="18"/>
        </w:rPr>
        <w:t>BBL231,</w:t>
      </w:r>
      <w:r>
        <w:rPr>
          <w:spacing w:val="-1"/>
          <w:sz w:val="18"/>
        </w:rPr>
        <w:t xml:space="preserve"> </w:t>
      </w:r>
      <w:r>
        <w:rPr>
          <w:spacing w:val="-2"/>
          <w:sz w:val="18"/>
        </w:rPr>
        <w:t>BBL733</w:t>
      </w:r>
    </w:p>
    <w:p w14:paraId="6BA6713B" w14:textId="77777777" w:rsidR="00545FE0" w:rsidRDefault="00000000">
      <w:pPr>
        <w:pStyle w:val="BodyText"/>
        <w:ind w:right="45"/>
      </w:pPr>
      <w:r>
        <w:t>Microarray technology, Basic digital imaging and image processing, Probabilities, common distributions, Bayes’ theorem, Analyzing microarray</w:t>
      </w:r>
      <w:r>
        <w:rPr>
          <w:spacing w:val="-13"/>
        </w:rPr>
        <w:t xml:space="preserve"> </w:t>
      </w:r>
      <w:r>
        <w:t>data</w:t>
      </w:r>
      <w:r>
        <w:rPr>
          <w:spacing w:val="-12"/>
        </w:rPr>
        <w:t xml:space="preserve"> </w:t>
      </w:r>
      <w:r>
        <w:t>with</w:t>
      </w:r>
      <w:r>
        <w:rPr>
          <w:spacing w:val="-13"/>
        </w:rPr>
        <w:t xml:space="preserve"> </w:t>
      </w:r>
      <w:r>
        <w:t>classical</w:t>
      </w:r>
      <w:r>
        <w:rPr>
          <w:spacing w:val="-12"/>
        </w:rPr>
        <w:t xml:space="preserve"> </w:t>
      </w:r>
      <w:r>
        <w:t>hypothesis</w:t>
      </w:r>
      <w:r>
        <w:rPr>
          <w:spacing w:val="-13"/>
        </w:rPr>
        <w:t xml:space="preserve"> </w:t>
      </w:r>
      <w:r>
        <w:t>testing,</w:t>
      </w:r>
      <w:r>
        <w:rPr>
          <w:spacing w:val="-12"/>
        </w:rPr>
        <w:t xml:space="preserve"> </w:t>
      </w:r>
      <w:r>
        <w:t>Analysis</w:t>
      </w:r>
      <w:r>
        <w:rPr>
          <w:spacing w:val="-13"/>
        </w:rPr>
        <w:t xml:space="preserve"> </w:t>
      </w:r>
      <w:r>
        <w:t>of</w:t>
      </w:r>
      <w:r>
        <w:rPr>
          <w:spacing w:val="-12"/>
        </w:rPr>
        <w:t xml:space="preserve"> </w:t>
      </w:r>
      <w:r>
        <w:t>variance, Experimental Design, Analysis and visualization tools: Box plots, Scatter plots, Histograms, Cluster Analysis: one-way, two-way, Graphic, Methods for selection of differentially regulated genes, Hypothesis driven experiments using focused microarrays, Biological interpretation, Commercial software available.</w:t>
      </w:r>
    </w:p>
    <w:p w14:paraId="6B52D3C6" w14:textId="77777777" w:rsidR="00545FE0" w:rsidRDefault="00000000">
      <w:pPr>
        <w:pStyle w:val="Heading3"/>
        <w:spacing w:before="109"/>
      </w:pPr>
      <w:r>
        <w:rPr>
          <w:color w:val="00AEEF"/>
        </w:rPr>
        <w:t xml:space="preserve">BBL749 Cancer Cell </w:t>
      </w:r>
      <w:r>
        <w:rPr>
          <w:color w:val="00AEEF"/>
          <w:spacing w:val="-2"/>
        </w:rPr>
        <w:t>Biology</w:t>
      </w:r>
    </w:p>
    <w:p w14:paraId="63935022" w14:textId="77777777" w:rsidR="00545FE0" w:rsidRDefault="00000000">
      <w:pPr>
        <w:pStyle w:val="Heading4"/>
        <w:jc w:val="both"/>
      </w:pPr>
      <w:r>
        <w:t>4.5</w:t>
      </w:r>
      <w:r>
        <w:rPr>
          <w:spacing w:val="-2"/>
        </w:rPr>
        <w:t xml:space="preserve"> </w:t>
      </w:r>
      <w:r>
        <w:t>Credits</w:t>
      </w:r>
      <w:r>
        <w:rPr>
          <w:spacing w:val="-1"/>
        </w:rPr>
        <w:t xml:space="preserve"> </w:t>
      </w:r>
      <w:r>
        <w:t>(3-0-</w:t>
      </w:r>
      <w:r>
        <w:rPr>
          <w:spacing w:val="-5"/>
        </w:rPr>
        <w:t>3)</w:t>
      </w:r>
    </w:p>
    <w:p w14:paraId="25761646" w14:textId="77777777" w:rsidR="00545FE0" w:rsidRDefault="00000000">
      <w:pPr>
        <w:spacing w:before="55"/>
        <w:ind w:left="123"/>
        <w:jc w:val="both"/>
        <w:rPr>
          <w:sz w:val="18"/>
        </w:rPr>
      </w:pPr>
      <w:r>
        <w:rPr>
          <w:sz w:val="18"/>
        </w:rPr>
        <w:t>Pre-requisite(s):</w:t>
      </w:r>
      <w:r>
        <w:rPr>
          <w:spacing w:val="-1"/>
          <w:sz w:val="18"/>
        </w:rPr>
        <w:t xml:space="preserve"> </w:t>
      </w:r>
      <w:r>
        <w:rPr>
          <w:sz w:val="18"/>
        </w:rPr>
        <w:t>BBL131,</w:t>
      </w:r>
      <w:r>
        <w:rPr>
          <w:spacing w:val="-1"/>
          <w:sz w:val="18"/>
        </w:rPr>
        <w:t xml:space="preserve"> </w:t>
      </w:r>
      <w:r>
        <w:rPr>
          <w:sz w:val="18"/>
        </w:rPr>
        <w:t>BBL132,</w:t>
      </w:r>
      <w:r>
        <w:rPr>
          <w:spacing w:val="-1"/>
          <w:sz w:val="18"/>
        </w:rPr>
        <w:t xml:space="preserve"> </w:t>
      </w:r>
      <w:r>
        <w:rPr>
          <w:spacing w:val="-2"/>
          <w:sz w:val="18"/>
        </w:rPr>
        <w:t>BBL231</w:t>
      </w:r>
    </w:p>
    <w:p w14:paraId="3E4140D0" w14:textId="77777777" w:rsidR="00545FE0" w:rsidRDefault="00000000">
      <w:pPr>
        <w:pStyle w:val="BodyText"/>
        <w:spacing w:before="101"/>
        <w:ind w:right="140"/>
      </w:pPr>
      <w:r>
        <w:br w:type="column"/>
      </w:r>
      <w:r>
        <w:t>This</w:t>
      </w:r>
      <w:r>
        <w:rPr>
          <w:spacing w:val="-7"/>
        </w:rPr>
        <w:t xml:space="preserve"> </w:t>
      </w:r>
      <w:r>
        <w:t>course</w:t>
      </w:r>
      <w:r>
        <w:rPr>
          <w:spacing w:val="-7"/>
        </w:rPr>
        <w:t xml:space="preserve"> </w:t>
      </w:r>
      <w:r>
        <w:t>provides</w:t>
      </w:r>
      <w:r>
        <w:rPr>
          <w:spacing w:val="-7"/>
        </w:rPr>
        <w:t xml:space="preserve"> </w:t>
      </w:r>
      <w:r>
        <w:t>students</w:t>
      </w:r>
      <w:r>
        <w:rPr>
          <w:spacing w:val="-7"/>
        </w:rPr>
        <w:t xml:space="preserve"> </w:t>
      </w:r>
      <w:r>
        <w:t>with</w:t>
      </w:r>
      <w:r>
        <w:rPr>
          <w:spacing w:val="-7"/>
        </w:rPr>
        <w:t xml:space="preserve"> </w:t>
      </w:r>
      <w:r>
        <w:t>a</w:t>
      </w:r>
      <w:r>
        <w:rPr>
          <w:spacing w:val="-7"/>
        </w:rPr>
        <w:t xml:space="preserve"> </w:t>
      </w:r>
      <w:r>
        <w:t>deeper</w:t>
      </w:r>
      <w:r>
        <w:rPr>
          <w:spacing w:val="-7"/>
        </w:rPr>
        <w:t xml:space="preserve"> </w:t>
      </w:r>
      <w:r>
        <w:t>understanding</w:t>
      </w:r>
      <w:r>
        <w:rPr>
          <w:spacing w:val="-7"/>
        </w:rPr>
        <w:t xml:space="preserve"> </w:t>
      </w:r>
      <w:r>
        <w:t>of</w:t>
      </w:r>
      <w:r>
        <w:rPr>
          <w:spacing w:val="-7"/>
        </w:rPr>
        <w:t xml:space="preserve"> </w:t>
      </w:r>
      <w:r>
        <w:t>cancer biology</w:t>
      </w:r>
      <w:r>
        <w:rPr>
          <w:spacing w:val="-13"/>
        </w:rPr>
        <w:t xml:space="preserve"> </w:t>
      </w:r>
      <w:r>
        <w:t>and</w:t>
      </w:r>
      <w:r>
        <w:rPr>
          <w:spacing w:val="-12"/>
        </w:rPr>
        <w:t xml:space="preserve"> </w:t>
      </w:r>
      <w:r>
        <w:t>is</w:t>
      </w:r>
      <w:r>
        <w:rPr>
          <w:spacing w:val="-13"/>
        </w:rPr>
        <w:t xml:space="preserve"> </w:t>
      </w:r>
      <w:r>
        <w:t>heavily</w:t>
      </w:r>
      <w:r>
        <w:rPr>
          <w:spacing w:val="-12"/>
        </w:rPr>
        <w:t xml:space="preserve"> </w:t>
      </w:r>
      <w:r>
        <w:t>focused</w:t>
      </w:r>
      <w:r>
        <w:rPr>
          <w:spacing w:val="-13"/>
        </w:rPr>
        <w:t xml:space="preserve"> </w:t>
      </w:r>
      <w:r>
        <w:t>on</w:t>
      </w:r>
      <w:r>
        <w:rPr>
          <w:spacing w:val="-12"/>
        </w:rPr>
        <w:t xml:space="preserve"> </w:t>
      </w:r>
      <w:r>
        <w:t>experiments:</w:t>
      </w:r>
      <w:r>
        <w:rPr>
          <w:spacing w:val="-13"/>
        </w:rPr>
        <w:t xml:space="preserve"> </w:t>
      </w:r>
      <w:r>
        <w:t>Topics</w:t>
      </w:r>
      <w:r>
        <w:rPr>
          <w:spacing w:val="-12"/>
        </w:rPr>
        <w:t xml:space="preserve"> </w:t>
      </w:r>
      <w:r>
        <w:t>include:</w:t>
      </w:r>
      <w:r>
        <w:rPr>
          <w:spacing w:val="-13"/>
        </w:rPr>
        <w:t xml:space="preserve"> </w:t>
      </w:r>
      <w:r>
        <w:t xml:space="preserve">Cancer </w:t>
      </w:r>
      <w:r>
        <w:rPr>
          <w:spacing w:val="-2"/>
        </w:rPr>
        <w:t>Biology</w:t>
      </w:r>
      <w:r>
        <w:rPr>
          <w:spacing w:val="-7"/>
        </w:rPr>
        <w:t xml:space="preserve"> </w:t>
      </w:r>
      <w:r>
        <w:rPr>
          <w:spacing w:val="-2"/>
        </w:rPr>
        <w:t>Overview,</w:t>
      </w:r>
      <w:r>
        <w:rPr>
          <w:spacing w:val="-7"/>
        </w:rPr>
        <w:t xml:space="preserve"> </w:t>
      </w:r>
      <w:r>
        <w:rPr>
          <w:spacing w:val="-2"/>
        </w:rPr>
        <w:t>Types</w:t>
      </w:r>
      <w:r>
        <w:rPr>
          <w:spacing w:val="-7"/>
        </w:rPr>
        <w:t xml:space="preserve"> </w:t>
      </w:r>
      <w:r>
        <w:rPr>
          <w:spacing w:val="-2"/>
        </w:rPr>
        <w:t>of</w:t>
      </w:r>
      <w:r>
        <w:rPr>
          <w:spacing w:val="-7"/>
        </w:rPr>
        <w:t xml:space="preserve"> </w:t>
      </w:r>
      <w:r>
        <w:rPr>
          <w:spacing w:val="-2"/>
        </w:rPr>
        <w:t>Cancer,</w:t>
      </w:r>
      <w:r>
        <w:rPr>
          <w:spacing w:val="-7"/>
        </w:rPr>
        <w:t xml:space="preserve"> </w:t>
      </w:r>
      <w:r>
        <w:rPr>
          <w:spacing w:val="-2"/>
        </w:rPr>
        <w:t>Causes</w:t>
      </w:r>
      <w:r>
        <w:rPr>
          <w:spacing w:val="-7"/>
        </w:rPr>
        <w:t xml:space="preserve"> </w:t>
      </w:r>
      <w:r>
        <w:rPr>
          <w:spacing w:val="-2"/>
        </w:rPr>
        <w:t>for</w:t>
      </w:r>
      <w:r>
        <w:rPr>
          <w:spacing w:val="-7"/>
        </w:rPr>
        <w:t xml:space="preserve"> </w:t>
      </w:r>
      <w:r>
        <w:rPr>
          <w:spacing w:val="-2"/>
        </w:rPr>
        <w:t>cancer,</w:t>
      </w:r>
      <w:r>
        <w:rPr>
          <w:spacing w:val="-8"/>
        </w:rPr>
        <w:t xml:space="preserve"> </w:t>
      </w:r>
      <w:r>
        <w:rPr>
          <w:spacing w:val="-2"/>
        </w:rPr>
        <w:t>Oncogenes</w:t>
      </w:r>
      <w:r>
        <w:rPr>
          <w:spacing w:val="-7"/>
        </w:rPr>
        <w:t xml:space="preserve"> </w:t>
      </w:r>
      <w:r>
        <w:rPr>
          <w:spacing w:val="-2"/>
        </w:rPr>
        <w:t>and Tumor</w:t>
      </w:r>
      <w:r>
        <w:rPr>
          <w:spacing w:val="-5"/>
        </w:rPr>
        <w:t xml:space="preserve"> </w:t>
      </w:r>
      <w:r>
        <w:rPr>
          <w:spacing w:val="-2"/>
        </w:rPr>
        <w:t>suppressors,</w:t>
      </w:r>
      <w:r>
        <w:rPr>
          <w:spacing w:val="-5"/>
        </w:rPr>
        <w:t xml:space="preserve"> </w:t>
      </w:r>
      <w:r>
        <w:rPr>
          <w:spacing w:val="-2"/>
        </w:rPr>
        <w:t>Cell</w:t>
      </w:r>
      <w:r>
        <w:rPr>
          <w:spacing w:val="-5"/>
        </w:rPr>
        <w:t xml:space="preserve"> </w:t>
      </w:r>
      <w:r>
        <w:rPr>
          <w:spacing w:val="-2"/>
        </w:rPr>
        <w:t>Cycle</w:t>
      </w:r>
      <w:r>
        <w:rPr>
          <w:spacing w:val="-5"/>
        </w:rPr>
        <w:t xml:space="preserve"> </w:t>
      </w:r>
      <w:r>
        <w:rPr>
          <w:spacing w:val="-2"/>
        </w:rPr>
        <w:t>and</w:t>
      </w:r>
      <w:r>
        <w:rPr>
          <w:spacing w:val="-5"/>
        </w:rPr>
        <w:t xml:space="preserve"> </w:t>
      </w:r>
      <w:r>
        <w:rPr>
          <w:spacing w:val="-2"/>
        </w:rPr>
        <w:t>Regulation,</w:t>
      </w:r>
      <w:r>
        <w:rPr>
          <w:spacing w:val="-5"/>
        </w:rPr>
        <w:t xml:space="preserve"> </w:t>
      </w:r>
      <w:r>
        <w:rPr>
          <w:spacing w:val="-2"/>
        </w:rPr>
        <w:t>Cell</w:t>
      </w:r>
      <w:r>
        <w:rPr>
          <w:spacing w:val="-5"/>
        </w:rPr>
        <w:t xml:space="preserve"> </w:t>
      </w:r>
      <w:r>
        <w:rPr>
          <w:spacing w:val="-2"/>
        </w:rPr>
        <w:t>Differentiation,</w:t>
      </w:r>
      <w:r>
        <w:rPr>
          <w:spacing w:val="-5"/>
        </w:rPr>
        <w:t xml:space="preserve"> </w:t>
      </w:r>
      <w:r>
        <w:rPr>
          <w:spacing w:val="-2"/>
        </w:rPr>
        <w:t xml:space="preserve">Cell </w:t>
      </w:r>
      <w:r>
        <w:t>Death Pathways (Apoptosis, Autophagy), Necrosis, Cell Senescence, Cell Adhesion and Motility, Cancer Epigenetics and sRNAs, Cancer Genome instability, Tumor Immunity, Growth Signaling pathways, Tumor angiogenesis, Cancer Stem Cell, Diagnosis, prognosis and treatment of cancer.</w:t>
      </w:r>
    </w:p>
    <w:p w14:paraId="68604D0B" w14:textId="77777777" w:rsidR="00545FE0" w:rsidRDefault="00000000">
      <w:pPr>
        <w:pStyle w:val="BodyText"/>
        <w:spacing w:before="18"/>
        <w:ind w:right="139"/>
      </w:pPr>
      <w:r>
        <w:t>Laboratory: Experiments on Cell cycle, Differentiation, Necrosis and Apoptosis,</w:t>
      </w:r>
      <w:r>
        <w:rPr>
          <w:spacing w:val="-9"/>
        </w:rPr>
        <w:t xml:space="preserve"> </w:t>
      </w:r>
      <w:r>
        <w:t>Senescence,</w:t>
      </w:r>
      <w:r>
        <w:rPr>
          <w:spacing w:val="-9"/>
        </w:rPr>
        <w:t xml:space="preserve"> </w:t>
      </w:r>
      <w:r>
        <w:t>Anchorage</w:t>
      </w:r>
      <w:r>
        <w:rPr>
          <w:spacing w:val="-9"/>
        </w:rPr>
        <w:t xml:space="preserve"> </w:t>
      </w:r>
      <w:r>
        <w:t>Independence,</w:t>
      </w:r>
      <w:r>
        <w:rPr>
          <w:spacing w:val="-9"/>
        </w:rPr>
        <w:t xml:space="preserve"> </w:t>
      </w:r>
      <w:r>
        <w:t>Cell</w:t>
      </w:r>
      <w:r>
        <w:rPr>
          <w:spacing w:val="-9"/>
        </w:rPr>
        <w:t xml:space="preserve"> </w:t>
      </w:r>
      <w:r>
        <w:t>Migration</w:t>
      </w:r>
      <w:r>
        <w:rPr>
          <w:spacing w:val="-9"/>
        </w:rPr>
        <w:t xml:space="preserve"> </w:t>
      </w:r>
      <w:r>
        <w:t>and Invasion, MicroRNAs, Stem cell, Fluorescence Microscopy.</w:t>
      </w:r>
    </w:p>
    <w:p w14:paraId="517884E6" w14:textId="77777777" w:rsidR="00545FE0" w:rsidRDefault="00000000">
      <w:pPr>
        <w:pStyle w:val="Heading3"/>
        <w:spacing w:before="114"/>
      </w:pPr>
      <w:r>
        <w:rPr>
          <w:color w:val="00AEEF"/>
        </w:rPr>
        <w:t xml:space="preserve">BBL750 Genome </w:t>
      </w:r>
      <w:r>
        <w:rPr>
          <w:color w:val="00AEEF"/>
          <w:spacing w:val="-2"/>
        </w:rPr>
        <w:t>Engineering</w:t>
      </w:r>
    </w:p>
    <w:p w14:paraId="178F4698" w14:textId="77777777" w:rsidR="00545FE0" w:rsidRDefault="00000000">
      <w:pPr>
        <w:pStyle w:val="Heading4"/>
        <w:jc w:val="both"/>
      </w:pPr>
      <w:r>
        <w:t>3</w:t>
      </w:r>
      <w:r>
        <w:rPr>
          <w:spacing w:val="-1"/>
        </w:rPr>
        <w:t xml:space="preserve"> </w:t>
      </w:r>
      <w:r>
        <w:t>Credits (2-0-</w:t>
      </w:r>
      <w:r>
        <w:rPr>
          <w:spacing w:val="-5"/>
        </w:rPr>
        <w:t>2)</w:t>
      </w:r>
    </w:p>
    <w:p w14:paraId="6E94034B" w14:textId="77777777" w:rsidR="00545FE0" w:rsidRDefault="00000000">
      <w:pPr>
        <w:pStyle w:val="BodyText"/>
        <w:ind w:right="140"/>
      </w:pPr>
      <w:r>
        <w:t xml:space="preserve">Genome engineering methods for bacteria, yeast, plants and mammalian cells, </w:t>
      </w:r>
      <w:proofErr w:type="gramStart"/>
      <w:r>
        <w:t>Newer</w:t>
      </w:r>
      <w:proofErr w:type="gramEnd"/>
      <w:r>
        <w:t xml:space="preserve"> gene delivery methods, Next generation cloning technologies.</w:t>
      </w:r>
    </w:p>
    <w:p w14:paraId="3F4F386D" w14:textId="77777777" w:rsidR="00545FE0" w:rsidRDefault="00000000">
      <w:pPr>
        <w:pStyle w:val="Heading3"/>
        <w:spacing w:before="114"/>
      </w:pPr>
      <w:r>
        <w:rPr>
          <w:color w:val="00AEEF"/>
        </w:rPr>
        <w:t xml:space="preserve">BBL751 Biotechnology </w:t>
      </w:r>
      <w:r>
        <w:rPr>
          <w:color w:val="00AEEF"/>
          <w:spacing w:val="-2"/>
        </w:rPr>
        <w:t>Entrepreneurship</w:t>
      </w:r>
    </w:p>
    <w:p w14:paraId="5D3481E4" w14:textId="77777777" w:rsidR="00545FE0" w:rsidRDefault="00000000">
      <w:pPr>
        <w:pStyle w:val="Heading4"/>
        <w:jc w:val="both"/>
      </w:pPr>
      <w:r>
        <w:t>2</w:t>
      </w:r>
      <w:r>
        <w:rPr>
          <w:spacing w:val="-1"/>
        </w:rPr>
        <w:t xml:space="preserve"> </w:t>
      </w:r>
      <w:r>
        <w:t>Credits (2-0-</w:t>
      </w:r>
      <w:r>
        <w:rPr>
          <w:spacing w:val="-5"/>
        </w:rPr>
        <w:t>0)</w:t>
      </w:r>
    </w:p>
    <w:p w14:paraId="4267EEEE" w14:textId="77777777" w:rsidR="00545FE0" w:rsidRDefault="00000000">
      <w:pPr>
        <w:pStyle w:val="BodyText"/>
        <w:ind w:right="139"/>
      </w:pPr>
      <w:r>
        <w:t>Introduction</w:t>
      </w:r>
      <w:r>
        <w:rPr>
          <w:spacing w:val="-13"/>
        </w:rPr>
        <w:t xml:space="preserve"> </w:t>
      </w:r>
      <w:r>
        <w:t>to</w:t>
      </w:r>
      <w:r>
        <w:rPr>
          <w:spacing w:val="-12"/>
        </w:rPr>
        <w:t xml:space="preserve"> </w:t>
      </w:r>
      <w:r>
        <w:t>biotechnology.</w:t>
      </w:r>
      <w:r>
        <w:rPr>
          <w:spacing w:val="-13"/>
        </w:rPr>
        <w:t xml:space="preserve"> </w:t>
      </w:r>
      <w:r>
        <w:t>Agri,</w:t>
      </w:r>
      <w:r>
        <w:rPr>
          <w:spacing w:val="-12"/>
        </w:rPr>
        <w:t xml:space="preserve"> </w:t>
      </w:r>
      <w:r>
        <w:t>Medical</w:t>
      </w:r>
      <w:r>
        <w:rPr>
          <w:spacing w:val="-13"/>
        </w:rPr>
        <w:t xml:space="preserve"> </w:t>
      </w:r>
      <w:r>
        <w:t>and</w:t>
      </w:r>
      <w:r>
        <w:rPr>
          <w:spacing w:val="-12"/>
        </w:rPr>
        <w:t xml:space="preserve"> </w:t>
      </w:r>
      <w:r>
        <w:t>Environment</w:t>
      </w:r>
      <w:r>
        <w:rPr>
          <w:spacing w:val="-13"/>
        </w:rPr>
        <w:t xml:space="preserve"> </w:t>
      </w:r>
      <w:r>
        <w:t>sectors. Role of innovation, evaluating business idea and potential, Legality behind company formation, team for delivery, business plan, IPR issues, licensing, capital and investors, regulatory approvals and good manufacturing principles.</w:t>
      </w:r>
    </w:p>
    <w:p w14:paraId="2845F7E7" w14:textId="77777777" w:rsidR="00545FE0" w:rsidRDefault="00000000">
      <w:pPr>
        <w:pStyle w:val="Heading3"/>
        <w:spacing w:before="112"/>
        <w:jc w:val="left"/>
      </w:pPr>
      <w:r>
        <w:rPr>
          <w:color w:val="00AEEF"/>
        </w:rPr>
        <w:t xml:space="preserve">BBL752 Microbial </w:t>
      </w:r>
      <w:r>
        <w:rPr>
          <w:color w:val="00AEEF"/>
          <w:spacing w:val="-2"/>
        </w:rPr>
        <w:t>Ecology</w:t>
      </w:r>
    </w:p>
    <w:p w14:paraId="1F4431C9" w14:textId="77777777" w:rsidR="00545FE0" w:rsidRDefault="00000000">
      <w:pPr>
        <w:pStyle w:val="Heading4"/>
      </w:pPr>
      <w:r>
        <w:t>3</w:t>
      </w:r>
      <w:r>
        <w:rPr>
          <w:spacing w:val="-1"/>
        </w:rPr>
        <w:t xml:space="preserve"> </w:t>
      </w:r>
      <w:r>
        <w:t>Credits (3-0-</w:t>
      </w:r>
      <w:r>
        <w:rPr>
          <w:spacing w:val="-5"/>
        </w:rPr>
        <w:t>0)</w:t>
      </w:r>
    </w:p>
    <w:p w14:paraId="1636AFD5" w14:textId="77777777" w:rsidR="00545FE0" w:rsidRDefault="00000000">
      <w:pPr>
        <w:spacing w:before="55"/>
        <w:ind w:left="123"/>
        <w:rPr>
          <w:sz w:val="18"/>
        </w:rPr>
      </w:pPr>
      <w:r>
        <w:rPr>
          <w:sz w:val="18"/>
        </w:rPr>
        <w:t>Pre-requisite(s):</w:t>
      </w:r>
      <w:r>
        <w:rPr>
          <w:spacing w:val="-4"/>
          <w:sz w:val="18"/>
        </w:rPr>
        <w:t xml:space="preserve"> </w:t>
      </w:r>
      <w:r>
        <w:rPr>
          <w:spacing w:val="-2"/>
          <w:sz w:val="18"/>
        </w:rPr>
        <w:t>BBL132</w:t>
      </w:r>
    </w:p>
    <w:p w14:paraId="4B04409D" w14:textId="77777777" w:rsidR="00545FE0" w:rsidRDefault="00000000">
      <w:pPr>
        <w:pStyle w:val="BodyText"/>
        <w:spacing w:before="24"/>
        <w:ind w:right="139"/>
      </w:pPr>
      <w:r>
        <w:t>Microbial diversity, interactions, communities; Microbial community structure</w:t>
      </w:r>
      <w:r>
        <w:rPr>
          <w:spacing w:val="-5"/>
        </w:rPr>
        <w:t xml:space="preserve"> </w:t>
      </w:r>
      <w:r>
        <w:t>vs.</w:t>
      </w:r>
      <w:r>
        <w:rPr>
          <w:spacing w:val="-5"/>
        </w:rPr>
        <w:t xml:space="preserve"> </w:t>
      </w:r>
      <w:r>
        <w:t>function;</w:t>
      </w:r>
      <w:r>
        <w:rPr>
          <w:spacing w:val="-5"/>
        </w:rPr>
        <w:t xml:space="preserve"> </w:t>
      </w:r>
      <w:r>
        <w:t>Microbiomes</w:t>
      </w:r>
      <w:r>
        <w:rPr>
          <w:spacing w:val="-5"/>
        </w:rPr>
        <w:t xml:space="preserve"> </w:t>
      </w:r>
      <w:r>
        <w:t>in</w:t>
      </w:r>
      <w:r>
        <w:rPr>
          <w:spacing w:val="-5"/>
        </w:rPr>
        <w:t xml:space="preserve"> </w:t>
      </w:r>
      <w:r>
        <w:t>natural</w:t>
      </w:r>
      <w:r>
        <w:rPr>
          <w:spacing w:val="-5"/>
        </w:rPr>
        <w:t xml:space="preserve"> </w:t>
      </w:r>
      <w:r>
        <w:t>ecosystems:</w:t>
      </w:r>
      <w:r>
        <w:rPr>
          <w:spacing w:val="-5"/>
        </w:rPr>
        <w:t xml:space="preserve"> </w:t>
      </w:r>
      <w:r>
        <w:t>terrestrial and aquatic, extreme environments; Interactions of microbiomes with higher organisms (Humans and Plants); Microbial functions in biogeochemical</w:t>
      </w:r>
      <w:r>
        <w:rPr>
          <w:spacing w:val="-13"/>
        </w:rPr>
        <w:t xml:space="preserve"> </w:t>
      </w:r>
      <w:r>
        <w:t>cycles;</w:t>
      </w:r>
      <w:r>
        <w:rPr>
          <w:spacing w:val="-12"/>
        </w:rPr>
        <w:t xml:space="preserve"> </w:t>
      </w:r>
      <w:r>
        <w:t>Methodological</w:t>
      </w:r>
      <w:r>
        <w:rPr>
          <w:spacing w:val="-13"/>
        </w:rPr>
        <w:t xml:space="preserve"> </w:t>
      </w:r>
      <w:r>
        <w:t>advances</w:t>
      </w:r>
      <w:r>
        <w:rPr>
          <w:spacing w:val="-12"/>
        </w:rPr>
        <w:t xml:space="preserve"> </w:t>
      </w:r>
      <w:r>
        <w:t>in</w:t>
      </w:r>
      <w:r>
        <w:rPr>
          <w:spacing w:val="-13"/>
        </w:rPr>
        <w:t xml:space="preserve"> </w:t>
      </w:r>
      <w:r>
        <w:t>Microbial</w:t>
      </w:r>
      <w:r>
        <w:rPr>
          <w:spacing w:val="-12"/>
        </w:rPr>
        <w:t xml:space="preserve"> </w:t>
      </w:r>
      <w:r>
        <w:t>Ecology: Novel strategies for culturing the “</w:t>
      </w:r>
      <w:proofErr w:type="spellStart"/>
      <w:r>
        <w:t>unculturables</w:t>
      </w:r>
      <w:proofErr w:type="spellEnd"/>
      <w:r>
        <w:t>”, Era of “Omics”, Quantitative</w:t>
      </w:r>
      <w:r>
        <w:rPr>
          <w:spacing w:val="-10"/>
        </w:rPr>
        <w:t xml:space="preserve"> </w:t>
      </w:r>
      <w:r>
        <w:t>and</w:t>
      </w:r>
      <w:r>
        <w:rPr>
          <w:spacing w:val="-10"/>
        </w:rPr>
        <w:t xml:space="preserve"> </w:t>
      </w:r>
      <w:r>
        <w:t>qualitative</w:t>
      </w:r>
      <w:r>
        <w:rPr>
          <w:spacing w:val="-10"/>
        </w:rPr>
        <w:t xml:space="preserve"> </w:t>
      </w:r>
      <w:r>
        <w:t>methods</w:t>
      </w:r>
      <w:r>
        <w:rPr>
          <w:spacing w:val="-10"/>
        </w:rPr>
        <w:t xml:space="preserve"> </w:t>
      </w:r>
      <w:r>
        <w:t>for</w:t>
      </w:r>
      <w:r>
        <w:rPr>
          <w:spacing w:val="-10"/>
        </w:rPr>
        <w:t xml:space="preserve"> </w:t>
      </w:r>
      <w:r>
        <w:t>characterization</w:t>
      </w:r>
      <w:r>
        <w:rPr>
          <w:spacing w:val="-10"/>
        </w:rPr>
        <w:t xml:space="preserve"> </w:t>
      </w:r>
      <w:r>
        <w:t>of</w:t>
      </w:r>
      <w:r>
        <w:rPr>
          <w:spacing w:val="-10"/>
        </w:rPr>
        <w:t xml:space="preserve"> </w:t>
      </w:r>
      <w:r>
        <w:t>microbial communities; Role of microbial ecology in crucial environmental issues, viz. climate change, sustainability, pollution.</w:t>
      </w:r>
    </w:p>
    <w:p w14:paraId="7D2FB6C0" w14:textId="77777777" w:rsidR="00545FE0" w:rsidRDefault="00000000">
      <w:pPr>
        <w:pStyle w:val="Heading3"/>
        <w:spacing w:before="107"/>
      </w:pPr>
      <w:r>
        <w:rPr>
          <w:color w:val="00AEEF"/>
        </w:rPr>
        <w:t xml:space="preserve">BBL754 Optics within Life </w:t>
      </w:r>
      <w:r>
        <w:rPr>
          <w:color w:val="00AEEF"/>
          <w:spacing w:val="-2"/>
        </w:rPr>
        <w:t>Science</w:t>
      </w:r>
    </w:p>
    <w:p w14:paraId="2A82DD49" w14:textId="77777777" w:rsidR="00545FE0" w:rsidRDefault="00000000">
      <w:pPr>
        <w:pStyle w:val="Heading4"/>
        <w:jc w:val="both"/>
      </w:pPr>
      <w:r>
        <w:t>3</w:t>
      </w:r>
      <w:r>
        <w:rPr>
          <w:spacing w:val="-1"/>
        </w:rPr>
        <w:t xml:space="preserve"> </w:t>
      </w:r>
      <w:r>
        <w:t>Credits (3-0-</w:t>
      </w:r>
      <w:r>
        <w:rPr>
          <w:spacing w:val="-5"/>
        </w:rPr>
        <w:t>0)</w:t>
      </w:r>
    </w:p>
    <w:p w14:paraId="797004F8" w14:textId="77777777" w:rsidR="00545FE0" w:rsidRDefault="00000000">
      <w:pPr>
        <w:spacing w:before="55"/>
        <w:ind w:left="123"/>
        <w:jc w:val="both"/>
        <w:rPr>
          <w:sz w:val="18"/>
        </w:rPr>
      </w:pPr>
      <w:r>
        <w:rPr>
          <w:sz w:val="18"/>
        </w:rPr>
        <w:t>Pre-requisite(s):</w:t>
      </w:r>
      <w:r>
        <w:rPr>
          <w:spacing w:val="-4"/>
          <w:sz w:val="18"/>
        </w:rPr>
        <w:t xml:space="preserve"> </w:t>
      </w:r>
      <w:r>
        <w:rPr>
          <w:spacing w:val="-2"/>
          <w:sz w:val="18"/>
        </w:rPr>
        <w:t>BBL132</w:t>
      </w:r>
    </w:p>
    <w:p w14:paraId="597B9AEC" w14:textId="77777777" w:rsidR="00545FE0" w:rsidRDefault="00000000">
      <w:pPr>
        <w:pStyle w:val="BodyText"/>
        <w:ind w:right="139"/>
      </w:pPr>
      <w:r>
        <w:t>Course</w:t>
      </w:r>
      <w:r>
        <w:rPr>
          <w:spacing w:val="28"/>
        </w:rPr>
        <w:t xml:space="preserve"> </w:t>
      </w:r>
      <w:r>
        <w:t>will</w:t>
      </w:r>
      <w:r>
        <w:rPr>
          <w:spacing w:val="28"/>
        </w:rPr>
        <w:t xml:space="preserve"> </w:t>
      </w:r>
      <w:r>
        <w:t>cover</w:t>
      </w:r>
      <w:r>
        <w:rPr>
          <w:spacing w:val="28"/>
        </w:rPr>
        <w:t xml:space="preserve"> </w:t>
      </w:r>
      <w:r>
        <w:t>nature</w:t>
      </w:r>
      <w:r>
        <w:rPr>
          <w:spacing w:val="28"/>
        </w:rPr>
        <w:t xml:space="preserve"> </w:t>
      </w:r>
      <w:r>
        <w:t>of</w:t>
      </w:r>
      <w:r>
        <w:rPr>
          <w:spacing w:val="28"/>
        </w:rPr>
        <w:t xml:space="preserve"> </w:t>
      </w:r>
      <w:r>
        <w:t>light-matter</w:t>
      </w:r>
      <w:r>
        <w:rPr>
          <w:spacing w:val="28"/>
        </w:rPr>
        <w:t xml:space="preserve"> </w:t>
      </w:r>
      <w:r>
        <w:t>interaction,</w:t>
      </w:r>
      <w:r>
        <w:rPr>
          <w:spacing w:val="28"/>
        </w:rPr>
        <w:t xml:space="preserve"> </w:t>
      </w:r>
      <w:r>
        <w:t>fundamentals of absorbance, fluorescence and scattering. All the components in spectroscopic</w:t>
      </w:r>
      <w:r>
        <w:rPr>
          <w:spacing w:val="-7"/>
        </w:rPr>
        <w:t xml:space="preserve"> </w:t>
      </w:r>
      <w:r>
        <w:t>and</w:t>
      </w:r>
      <w:r>
        <w:rPr>
          <w:spacing w:val="-7"/>
        </w:rPr>
        <w:t xml:space="preserve"> </w:t>
      </w:r>
      <w:r>
        <w:t>imaging</w:t>
      </w:r>
      <w:r>
        <w:rPr>
          <w:spacing w:val="-7"/>
        </w:rPr>
        <w:t xml:space="preserve"> </w:t>
      </w:r>
      <w:r>
        <w:t>technologies</w:t>
      </w:r>
      <w:r>
        <w:rPr>
          <w:spacing w:val="-7"/>
        </w:rPr>
        <w:t xml:space="preserve"> </w:t>
      </w:r>
      <w:r>
        <w:t>i.e.,</w:t>
      </w:r>
      <w:r>
        <w:rPr>
          <w:spacing w:val="-7"/>
        </w:rPr>
        <w:t xml:space="preserve"> </w:t>
      </w:r>
      <w:r>
        <w:t>light</w:t>
      </w:r>
      <w:r>
        <w:rPr>
          <w:spacing w:val="-7"/>
        </w:rPr>
        <w:t xml:space="preserve"> </w:t>
      </w:r>
      <w:r>
        <w:t>source</w:t>
      </w:r>
      <w:r>
        <w:rPr>
          <w:spacing w:val="-7"/>
        </w:rPr>
        <w:t xml:space="preserve"> </w:t>
      </w:r>
      <w:r>
        <w:t>to</w:t>
      </w:r>
      <w:r>
        <w:rPr>
          <w:spacing w:val="-7"/>
        </w:rPr>
        <w:t xml:space="preserve"> </w:t>
      </w:r>
      <w:r>
        <w:t>detectors will be discussed. Properties of optical probes, various spectroscopic and imaging techniques used to study biological samples. Including; confocal, TIRF, non-linear, in vivo, super resolution and single molecule imaging.</w:t>
      </w:r>
    </w:p>
    <w:p w14:paraId="75F3413F" w14:textId="77777777" w:rsidR="00545FE0" w:rsidRDefault="00000000">
      <w:pPr>
        <w:pStyle w:val="Heading3"/>
        <w:spacing w:before="110"/>
        <w:jc w:val="left"/>
      </w:pPr>
      <w:r>
        <w:rPr>
          <w:color w:val="00AEEF"/>
        </w:rPr>
        <w:t xml:space="preserve">BBL756 Plasmid </w:t>
      </w:r>
      <w:r>
        <w:rPr>
          <w:color w:val="00AEEF"/>
          <w:spacing w:val="-2"/>
        </w:rPr>
        <w:t>Biology</w:t>
      </w:r>
    </w:p>
    <w:p w14:paraId="101B1536" w14:textId="77777777" w:rsidR="00545FE0" w:rsidRDefault="00000000">
      <w:pPr>
        <w:pStyle w:val="Heading4"/>
      </w:pPr>
      <w:r>
        <w:t>3</w:t>
      </w:r>
      <w:r>
        <w:rPr>
          <w:spacing w:val="-1"/>
        </w:rPr>
        <w:t xml:space="preserve"> </w:t>
      </w:r>
      <w:r>
        <w:t>Credits (3-0-</w:t>
      </w:r>
      <w:r>
        <w:rPr>
          <w:spacing w:val="-5"/>
        </w:rPr>
        <w:t>0)</w:t>
      </w:r>
    </w:p>
    <w:p w14:paraId="7A096DE3" w14:textId="77777777" w:rsidR="00545FE0" w:rsidRDefault="00000000">
      <w:pPr>
        <w:spacing w:before="55"/>
        <w:ind w:left="123"/>
        <w:rPr>
          <w:sz w:val="18"/>
        </w:rPr>
      </w:pPr>
      <w:r>
        <w:rPr>
          <w:sz w:val="18"/>
        </w:rPr>
        <w:t>Pre-requisite(s):</w:t>
      </w:r>
      <w:r>
        <w:rPr>
          <w:spacing w:val="-4"/>
          <w:sz w:val="18"/>
        </w:rPr>
        <w:t xml:space="preserve"> </w:t>
      </w:r>
      <w:r>
        <w:rPr>
          <w:spacing w:val="-2"/>
          <w:sz w:val="18"/>
        </w:rPr>
        <w:t>BBL231</w:t>
      </w:r>
    </w:p>
    <w:p w14:paraId="56C9A349" w14:textId="77777777" w:rsidR="00545FE0" w:rsidRDefault="00000000">
      <w:pPr>
        <w:pStyle w:val="BodyText"/>
        <w:spacing w:before="24"/>
        <w:ind w:right="137"/>
      </w:pPr>
      <w:r>
        <w:t>Plasmid nomenclature, classification, replication, segregation, incompatibility, stability, host range, significance in environment, health and biotechnology.</w:t>
      </w:r>
    </w:p>
    <w:p w14:paraId="108A113F" w14:textId="77777777" w:rsidR="00545FE0" w:rsidRDefault="00000000">
      <w:pPr>
        <w:pStyle w:val="Heading3"/>
        <w:spacing w:before="114"/>
        <w:ind w:right="142"/>
      </w:pPr>
      <w:r>
        <w:rPr>
          <w:color w:val="00AEEF"/>
        </w:rPr>
        <w:t>BBL757</w:t>
      </w:r>
      <w:r>
        <w:rPr>
          <w:color w:val="00AEEF"/>
          <w:spacing w:val="-2"/>
        </w:rPr>
        <w:t xml:space="preserve"> </w:t>
      </w:r>
      <w:proofErr w:type="spellStart"/>
      <w:r>
        <w:rPr>
          <w:color w:val="00AEEF"/>
        </w:rPr>
        <w:t>Electromicrobiologyu</w:t>
      </w:r>
      <w:proofErr w:type="spellEnd"/>
      <w:r>
        <w:rPr>
          <w:color w:val="00AEEF"/>
          <w:spacing w:val="-2"/>
        </w:rPr>
        <w:t xml:space="preserve"> </w:t>
      </w:r>
      <w:r>
        <w:rPr>
          <w:color w:val="00AEEF"/>
        </w:rPr>
        <w:t>and</w:t>
      </w:r>
      <w:r>
        <w:rPr>
          <w:color w:val="00AEEF"/>
          <w:spacing w:val="-2"/>
        </w:rPr>
        <w:t xml:space="preserve"> </w:t>
      </w:r>
      <w:proofErr w:type="spellStart"/>
      <w:r>
        <w:rPr>
          <w:color w:val="00AEEF"/>
        </w:rPr>
        <w:t>Bioelectrochemical</w:t>
      </w:r>
      <w:proofErr w:type="spellEnd"/>
      <w:r>
        <w:rPr>
          <w:color w:val="00AEEF"/>
        </w:rPr>
        <w:t xml:space="preserve"> </w:t>
      </w:r>
      <w:r>
        <w:rPr>
          <w:color w:val="00AEEF"/>
          <w:spacing w:val="-2"/>
        </w:rPr>
        <w:t>Systems</w:t>
      </w:r>
    </w:p>
    <w:p w14:paraId="1BC45CAE" w14:textId="77777777" w:rsidR="00545FE0" w:rsidRDefault="00000000">
      <w:pPr>
        <w:pStyle w:val="Heading4"/>
        <w:spacing w:before="25"/>
        <w:jc w:val="both"/>
      </w:pPr>
      <w:r>
        <w:t>3</w:t>
      </w:r>
      <w:r>
        <w:rPr>
          <w:spacing w:val="-1"/>
        </w:rPr>
        <w:t xml:space="preserve"> </w:t>
      </w:r>
      <w:r>
        <w:t>Credits (3-0-</w:t>
      </w:r>
      <w:r>
        <w:rPr>
          <w:spacing w:val="-5"/>
        </w:rPr>
        <w:t>0)</w:t>
      </w:r>
    </w:p>
    <w:p w14:paraId="57243AED" w14:textId="77777777" w:rsidR="00545FE0" w:rsidRDefault="00000000">
      <w:pPr>
        <w:pStyle w:val="BodyText"/>
        <w:ind w:right="139"/>
      </w:pPr>
      <w:r>
        <w:t>Common</w:t>
      </w:r>
      <w:r>
        <w:rPr>
          <w:spacing w:val="-13"/>
        </w:rPr>
        <w:t xml:space="preserve"> </w:t>
      </w:r>
      <w:r>
        <w:t>electroactive</w:t>
      </w:r>
      <w:r>
        <w:rPr>
          <w:spacing w:val="-12"/>
        </w:rPr>
        <w:t xml:space="preserve"> </w:t>
      </w:r>
      <w:r>
        <w:t>microorganisms</w:t>
      </w:r>
      <w:r>
        <w:rPr>
          <w:spacing w:val="-13"/>
        </w:rPr>
        <w:t xml:space="preserve"> </w:t>
      </w:r>
      <w:r>
        <w:t>(</w:t>
      </w:r>
      <w:proofErr w:type="spellStart"/>
      <w:r>
        <w:t>shewanella</w:t>
      </w:r>
      <w:proofErr w:type="spellEnd"/>
      <w:r>
        <w:t>,</w:t>
      </w:r>
      <w:r>
        <w:rPr>
          <w:spacing w:val="-12"/>
        </w:rPr>
        <w:t xml:space="preserve"> </w:t>
      </w:r>
      <w:proofErr w:type="spellStart"/>
      <w:r>
        <w:t>Geobacter</w:t>
      </w:r>
      <w:proofErr w:type="spellEnd"/>
      <w:r>
        <w:t>,</w:t>
      </w:r>
      <w:r>
        <w:rPr>
          <w:spacing w:val="-13"/>
        </w:rPr>
        <w:t xml:space="preserve"> </w:t>
      </w:r>
      <w:r>
        <w:t xml:space="preserve">weak </w:t>
      </w:r>
      <w:proofErr w:type="spellStart"/>
      <w:r>
        <w:t>electricigens</w:t>
      </w:r>
      <w:proofErr w:type="spellEnd"/>
      <w:r>
        <w:t>);</w:t>
      </w:r>
      <w:r>
        <w:rPr>
          <w:spacing w:val="-13"/>
        </w:rPr>
        <w:t xml:space="preserve"> </w:t>
      </w:r>
      <w:r>
        <w:t>Microbial</w:t>
      </w:r>
      <w:r>
        <w:rPr>
          <w:spacing w:val="-12"/>
        </w:rPr>
        <w:t xml:space="preserve"> </w:t>
      </w:r>
      <w:r>
        <w:t>extracellular</w:t>
      </w:r>
      <w:r>
        <w:rPr>
          <w:spacing w:val="-13"/>
        </w:rPr>
        <w:t xml:space="preserve"> </w:t>
      </w:r>
      <w:r>
        <w:t>electron</w:t>
      </w:r>
      <w:r>
        <w:rPr>
          <w:spacing w:val="-12"/>
        </w:rPr>
        <w:t xml:space="preserve"> </w:t>
      </w:r>
      <w:r>
        <w:t>transfer</w:t>
      </w:r>
      <w:r>
        <w:rPr>
          <w:spacing w:val="-13"/>
        </w:rPr>
        <w:t xml:space="preserve"> </w:t>
      </w:r>
      <w:r>
        <w:t>(direct</w:t>
      </w:r>
      <w:r>
        <w:rPr>
          <w:spacing w:val="-12"/>
        </w:rPr>
        <w:t xml:space="preserve"> </w:t>
      </w:r>
      <w:r>
        <w:t xml:space="preserve">electron transfer, mediated electron transfer using soluble electron shuttles, microbial nanowires); Electrolytes in </w:t>
      </w:r>
      <w:proofErr w:type="spellStart"/>
      <w:r>
        <w:t>bioelectrochemical</w:t>
      </w:r>
      <w:proofErr w:type="spellEnd"/>
      <w:r>
        <w:t xml:space="preserve"> experiments </w:t>
      </w:r>
      <w:r>
        <w:rPr>
          <w:spacing w:val="-2"/>
        </w:rPr>
        <w:t>(electrolytes</w:t>
      </w:r>
      <w:r>
        <w:rPr>
          <w:spacing w:val="-11"/>
        </w:rPr>
        <w:t xml:space="preserve"> </w:t>
      </w:r>
      <w:r>
        <w:rPr>
          <w:spacing w:val="-2"/>
        </w:rPr>
        <w:t>as</w:t>
      </w:r>
      <w:r>
        <w:rPr>
          <w:spacing w:val="-10"/>
        </w:rPr>
        <w:t xml:space="preserve"> </w:t>
      </w:r>
      <w:r>
        <w:rPr>
          <w:spacing w:val="-2"/>
        </w:rPr>
        <w:t>microbial</w:t>
      </w:r>
      <w:r>
        <w:rPr>
          <w:spacing w:val="-11"/>
        </w:rPr>
        <w:t xml:space="preserve"> </w:t>
      </w:r>
      <w:r>
        <w:rPr>
          <w:spacing w:val="-2"/>
        </w:rPr>
        <w:t>growth</w:t>
      </w:r>
      <w:r>
        <w:rPr>
          <w:spacing w:val="-10"/>
        </w:rPr>
        <w:t xml:space="preserve"> </w:t>
      </w:r>
      <w:r>
        <w:rPr>
          <w:spacing w:val="-2"/>
        </w:rPr>
        <w:t>medium,</w:t>
      </w:r>
      <w:r>
        <w:rPr>
          <w:spacing w:val="-11"/>
        </w:rPr>
        <w:t xml:space="preserve"> </w:t>
      </w:r>
      <w:r>
        <w:rPr>
          <w:spacing w:val="-2"/>
        </w:rPr>
        <w:t>ion</w:t>
      </w:r>
      <w:r>
        <w:rPr>
          <w:spacing w:val="-10"/>
        </w:rPr>
        <w:t xml:space="preserve"> </w:t>
      </w:r>
      <w:r>
        <w:rPr>
          <w:spacing w:val="-2"/>
        </w:rPr>
        <w:t>transport</w:t>
      </w:r>
      <w:r>
        <w:rPr>
          <w:spacing w:val="-11"/>
        </w:rPr>
        <w:t xml:space="preserve"> </w:t>
      </w:r>
      <w:r>
        <w:rPr>
          <w:spacing w:val="-2"/>
        </w:rPr>
        <w:t>in</w:t>
      </w:r>
      <w:r>
        <w:rPr>
          <w:spacing w:val="-10"/>
        </w:rPr>
        <w:t xml:space="preserve"> </w:t>
      </w:r>
      <w:r>
        <w:rPr>
          <w:spacing w:val="-2"/>
        </w:rPr>
        <w:t xml:space="preserve">electrolytes); </w:t>
      </w:r>
      <w:r>
        <w:t>Bio-electrodes (biofilm formation, role of planktonic electroactive community members, electrochemical features of the interface); Basics</w:t>
      </w:r>
      <w:r>
        <w:rPr>
          <w:spacing w:val="-10"/>
        </w:rPr>
        <w:t xml:space="preserve"> </w:t>
      </w:r>
      <w:r>
        <w:t>of</w:t>
      </w:r>
      <w:r>
        <w:rPr>
          <w:spacing w:val="-10"/>
        </w:rPr>
        <w:t xml:space="preserve"> </w:t>
      </w:r>
      <w:r>
        <w:t>electrochemical</w:t>
      </w:r>
      <w:r>
        <w:rPr>
          <w:spacing w:val="-11"/>
        </w:rPr>
        <w:t xml:space="preserve"> </w:t>
      </w:r>
      <w:r>
        <w:t>cells</w:t>
      </w:r>
      <w:r>
        <w:rPr>
          <w:spacing w:val="-10"/>
        </w:rPr>
        <w:t xml:space="preserve"> </w:t>
      </w:r>
      <w:r>
        <w:t>(electrode</w:t>
      </w:r>
      <w:r>
        <w:rPr>
          <w:spacing w:val="-10"/>
        </w:rPr>
        <w:t xml:space="preserve"> </w:t>
      </w:r>
      <w:proofErr w:type="spellStart"/>
      <w:r>
        <w:t>potenitial</w:t>
      </w:r>
      <w:proofErr w:type="spellEnd"/>
      <w:r>
        <w:t>,</w:t>
      </w:r>
      <w:r>
        <w:rPr>
          <w:spacing w:val="-11"/>
        </w:rPr>
        <w:t xml:space="preserve"> </w:t>
      </w:r>
      <w:r>
        <w:t>thermodynamics, kinetics, overpotential, half-cell reactions, combining two half-cells, three-electrode</w:t>
      </w:r>
      <w:r>
        <w:rPr>
          <w:spacing w:val="57"/>
          <w:w w:val="150"/>
        </w:rPr>
        <w:t xml:space="preserve"> </w:t>
      </w:r>
      <w:r>
        <w:t>set-ups);</w:t>
      </w:r>
      <w:r>
        <w:rPr>
          <w:spacing w:val="56"/>
          <w:w w:val="150"/>
        </w:rPr>
        <w:t xml:space="preserve"> </w:t>
      </w:r>
      <w:proofErr w:type="spellStart"/>
      <w:r>
        <w:t>Characterisation</w:t>
      </w:r>
      <w:proofErr w:type="spellEnd"/>
      <w:r>
        <w:rPr>
          <w:spacing w:val="56"/>
          <w:w w:val="150"/>
        </w:rPr>
        <w:t xml:space="preserve"> </w:t>
      </w:r>
      <w:r>
        <w:t>of</w:t>
      </w:r>
      <w:r>
        <w:rPr>
          <w:spacing w:val="57"/>
          <w:w w:val="150"/>
        </w:rPr>
        <w:t xml:space="preserve"> </w:t>
      </w:r>
      <w:r>
        <w:t>live</w:t>
      </w:r>
      <w:r>
        <w:rPr>
          <w:spacing w:val="58"/>
          <w:w w:val="150"/>
        </w:rPr>
        <w:t xml:space="preserve"> </w:t>
      </w:r>
      <w:r>
        <w:rPr>
          <w:spacing w:val="-2"/>
        </w:rPr>
        <w:t>electroactive</w:t>
      </w:r>
    </w:p>
    <w:p w14:paraId="23F58D63" w14:textId="77777777" w:rsidR="00545FE0" w:rsidRDefault="00545FE0">
      <w:pPr>
        <w:sectPr w:rsidR="00545FE0" w:rsidSect="00220269">
          <w:type w:val="continuous"/>
          <w:pgSz w:w="11880" w:h="16920"/>
          <w:pgMar w:top="980" w:right="820" w:bottom="1000" w:left="840" w:header="0" w:footer="802" w:gutter="0"/>
          <w:cols w:num="2" w:space="720" w:equalWidth="0">
            <w:col w:w="5032" w:space="65"/>
            <w:col w:w="5123"/>
          </w:cols>
        </w:sectPr>
      </w:pPr>
    </w:p>
    <w:p w14:paraId="1E3DC909" w14:textId="77777777" w:rsidR="00545FE0" w:rsidRDefault="00545FE0">
      <w:pPr>
        <w:pStyle w:val="BodyText"/>
        <w:spacing w:before="0"/>
        <w:ind w:left="0"/>
        <w:jc w:val="left"/>
        <w:rPr>
          <w:sz w:val="20"/>
        </w:rPr>
      </w:pPr>
    </w:p>
    <w:p w14:paraId="43562F58" w14:textId="77777777" w:rsidR="00545FE0" w:rsidRDefault="00545FE0">
      <w:pPr>
        <w:pStyle w:val="BodyText"/>
        <w:spacing w:before="183"/>
        <w:ind w:left="0"/>
        <w:jc w:val="left"/>
        <w:rPr>
          <w:sz w:val="20"/>
        </w:rPr>
      </w:pPr>
    </w:p>
    <w:p w14:paraId="5C630AF9" w14:textId="77777777" w:rsidR="00545FE0" w:rsidRDefault="00545FE0">
      <w:pPr>
        <w:rPr>
          <w:sz w:val="20"/>
        </w:rPr>
        <w:sectPr w:rsidR="00545FE0" w:rsidSect="00220269">
          <w:pgSz w:w="11880" w:h="16920"/>
          <w:pgMar w:top="940" w:right="820" w:bottom="1000" w:left="840" w:header="0" w:footer="802" w:gutter="0"/>
          <w:cols w:space="720"/>
        </w:sectPr>
      </w:pPr>
    </w:p>
    <w:p w14:paraId="5EA8E1A6" w14:textId="77777777" w:rsidR="00545FE0" w:rsidRDefault="00000000">
      <w:pPr>
        <w:pStyle w:val="BodyText"/>
        <w:spacing w:before="105"/>
        <w:ind w:right="38"/>
      </w:pPr>
      <w:r>
        <w:rPr>
          <w:spacing w:val="9"/>
        </w:rPr>
        <w:t xml:space="preserve">microbial cultures </w:t>
      </w:r>
      <w:r>
        <w:t xml:space="preserve">using voltammetry, </w:t>
      </w:r>
      <w:r>
        <w:rPr>
          <w:spacing w:val="9"/>
        </w:rPr>
        <w:t xml:space="preserve">chronoamperometry, </w:t>
      </w:r>
      <w:proofErr w:type="spellStart"/>
      <w:r>
        <w:t>chronocoulometry</w:t>
      </w:r>
      <w:proofErr w:type="spellEnd"/>
      <w:r>
        <w:t xml:space="preserve"> and electrochemical impedance spectroscopy; </w:t>
      </w:r>
      <w:r>
        <w:rPr>
          <w:spacing w:val="-2"/>
        </w:rPr>
        <w:t>Microbial</w:t>
      </w:r>
      <w:r>
        <w:rPr>
          <w:spacing w:val="-4"/>
        </w:rPr>
        <w:t xml:space="preserve"> </w:t>
      </w:r>
      <w:r>
        <w:rPr>
          <w:spacing w:val="-2"/>
        </w:rPr>
        <w:t>fuel</w:t>
      </w:r>
      <w:r>
        <w:rPr>
          <w:spacing w:val="-4"/>
        </w:rPr>
        <w:t xml:space="preserve"> </w:t>
      </w:r>
      <w:r>
        <w:rPr>
          <w:spacing w:val="-2"/>
        </w:rPr>
        <w:t>cells</w:t>
      </w:r>
      <w:r>
        <w:rPr>
          <w:spacing w:val="-4"/>
        </w:rPr>
        <w:t xml:space="preserve"> </w:t>
      </w:r>
      <w:r>
        <w:rPr>
          <w:spacing w:val="-2"/>
        </w:rPr>
        <w:t>(power</w:t>
      </w:r>
      <w:r>
        <w:rPr>
          <w:spacing w:val="-4"/>
        </w:rPr>
        <w:t xml:space="preserve"> </w:t>
      </w:r>
      <w:r>
        <w:rPr>
          <w:spacing w:val="-2"/>
        </w:rPr>
        <w:t>production,</w:t>
      </w:r>
      <w:r>
        <w:rPr>
          <w:spacing w:val="-4"/>
        </w:rPr>
        <w:t xml:space="preserve"> </w:t>
      </w:r>
      <w:r>
        <w:rPr>
          <w:spacing w:val="-2"/>
        </w:rPr>
        <w:t>wastewater</w:t>
      </w:r>
      <w:r>
        <w:rPr>
          <w:spacing w:val="-4"/>
        </w:rPr>
        <w:t xml:space="preserve"> </w:t>
      </w:r>
      <w:r>
        <w:rPr>
          <w:spacing w:val="-2"/>
        </w:rPr>
        <w:t>treatment,</w:t>
      </w:r>
      <w:r>
        <w:rPr>
          <w:spacing w:val="-4"/>
        </w:rPr>
        <w:t xml:space="preserve"> </w:t>
      </w:r>
      <w:r>
        <w:rPr>
          <w:spacing w:val="-2"/>
        </w:rPr>
        <w:t xml:space="preserve">scale-up </w:t>
      </w:r>
      <w:r>
        <w:t>issues,</w:t>
      </w:r>
      <w:r>
        <w:rPr>
          <w:spacing w:val="-12"/>
        </w:rPr>
        <w:t xml:space="preserve"> </w:t>
      </w:r>
      <w:r>
        <w:t>common</w:t>
      </w:r>
      <w:r>
        <w:rPr>
          <w:spacing w:val="-12"/>
        </w:rPr>
        <w:t xml:space="preserve"> </w:t>
      </w:r>
      <w:r>
        <w:t>calculations,</w:t>
      </w:r>
      <w:r>
        <w:rPr>
          <w:spacing w:val="-12"/>
        </w:rPr>
        <w:t xml:space="preserve"> </w:t>
      </w:r>
      <w:r>
        <w:t>configurations</w:t>
      </w:r>
      <w:r>
        <w:rPr>
          <w:spacing w:val="-12"/>
        </w:rPr>
        <w:t xml:space="preserve"> </w:t>
      </w:r>
      <w:r>
        <w:t>and</w:t>
      </w:r>
      <w:r>
        <w:rPr>
          <w:spacing w:val="-12"/>
        </w:rPr>
        <w:t xml:space="preserve"> </w:t>
      </w:r>
      <w:r>
        <w:t>materials);</w:t>
      </w:r>
      <w:r>
        <w:rPr>
          <w:spacing w:val="-12"/>
        </w:rPr>
        <w:t xml:space="preserve"> </w:t>
      </w:r>
      <w:r>
        <w:t xml:space="preserve">microbial electrolysis cells (hydrogen and commodity chemical production); </w:t>
      </w:r>
      <w:proofErr w:type="spellStart"/>
      <w:r>
        <w:t>electrofermentation</w:t>
      </w:r>
      <w:proofErr w:type="spellEnd"/>
      <w:r>
        <w:t xml:space="preserve">; </w:t>
      </w:r>
      <w:proofErr w:type="spellStart"/>
      <w:r>
        <w:t>bioelectrochemical</w:t>
      </w:r>
      <w:proofErr w:type="spellEnd"/>
      <w:r>
        <w:t xml:space="preserve"> sensors.</w:t>
      </w:r>
    </w:p>
    <w:p w14:paraId="0FE58C6D" w14:textId="77777777" w:rsidR="00545FE0" w:rsidRDefault="00000000">
      <w:pPr>
        <w:pStyle w:val="Heading3"/>
        <w:spacing w:before="167"/>
        <w:jc w:val="left"/>
      </w:pPr>
      <w:r>
        <w:rPr>
          <w:color w:val="00AEEF"/>
        </w:rPr>
        <w:t xml:space="preserve">BBV750 Bioreaction </w:t>
      </w:r>
      <w:r>
        <w:rPr>
          <w:color w:val="00AEEF"/>
          <w:spacing w:val="-2"/>
        </w:rPr>
        <w:t>Engineering</w:t>
      </w:r>
    </w:p>
    <w:p w14:paraId="7448F362" w14:textId="77777777" w:rsidR="00545FE0" w:rsidRDefault="00000000">
      <w:pPr>
        <w:pStyle w:val="Heading4"/>
      </w:pPr>
      <w:r>
        <w:t>1</w:t>
      </w:r>
      <w:r>
        <w:rPr>
          <w:spacing w:val="-1"/>
        </w:rPr>
        <w:t xml:space="preserve"> </w:t>
      </w:r>
      <w:r>
        <w:t>Credit (1-0-</w:t>
      </w:r>
      <w:r>
        <w:rPr>
          <w:spacing w:val="-5"/>
        </w:rPr>
        <w:t>0)</w:t>
      </w:r>
    </w:p>
    <w:p w14:paraId="2DADE2E0" w14:textId="77777777" w:rsidR="00545FE0" w:rsidRDefault="00000000">
      <w:pPr>
        <w:spacing w:before="55"/>
        <w:ind w:left="123" w:hanging="1"/>
        <w:rPr>
          <w:sz w:val="18"/>
        </w:rPr>
      </w:pPr>
      <w:r>
        <w:rPr>
          <w:sz w:val="18"/>
        </w:rPr>
        <w:t xml:space="preserve">Pre-requisite(s): Undergraduate or M.Sc. level in </w:t>
      </w:r>
      <w:proofErr w:type="spellStart"/>
      <w:r>
        <w:rPr>
          <w:sz w:val="18"/>
        </w:rPr>
        <w:t>Biochem</w:t>
      </w:r>
      <w:proofErr w:type="spellEnd"/>
      <w:r>
        <w:rPr>
          <w:sz w:val="18"/>
        </w:rPr>
        <w:t xml:space="preserve">/ Biology or Chem. </w:t>
      </w:r>
      <w:proofErr w:type="spellStart"/>
      <w:r>
        <w:rPr>
          <w:sz w:val="18"/>
        </w:rPr>
        <w:t>Engg</w:t>
      </w:r>
      <w:proofErr w:type="spellEnd"/>
      <w:r>
        <w:rPr>
          <w:sz w:val="18"/>
        </w:rPr>
        <w:t>.</w:t>
      </w:r>
    </w:p>
    <w:p w14:paraId="02E570FD" w14:textId="77777777" w:rsidR="00545FE0" w:rsidRDefault="00000000">
      <w:pPr>
        <w:pStyle w:val="BodyText"/>
        <w:spacing w:before="22"/>
        <w:ind w:right="40"/>
      </w:pPr>
      <w:r>
        <w:t>Definitions</w:t>
      </w:r>
      <w:r>
        <w:rPr>
          <w:spacing w:val="25"/>
        </w:rPr>
        <w:t xml:space="preserve"> </w:t>
      </w:r>
      <w:r>
        <w:t>of</w:t>
      </w:r>
      <w:r>
        <w:rPr>
          <w:spacing w:val="25"/>
        </w:rPr>
        <w:t xml:space="preserve"> </w:t>
      </w:r>
      <w:r>
        <w:t>volumetric</w:t>
      </w:r>
      <w:r>
        <w:rPr>
          <w:spacing w:val="25"/>
        </w:rPr>
        <w:t xml:space="preserve"> </w:t>
      </w:r>
      <w:r>
        <w:t>and</w:t>
      </w:r>
      <w:r>
        <w:rPr>
          <w:spacing w:val="25"/>
        </w:rPr>
        <w:t xml:space="preserve"> </w:t>
      </w:r>
      <w:r>
        <w:t>specific</w:t>
      </w:r>
      <w:r>
        <w:rPr>
          <w:spacing w:val="25"/>
        </w:rPr>
        <w:t xml:space="preserve"> </w:t>
      </w:r>
      <w:r>
        <w:t>rates.</w:t>
      </w:r>
      <w:r>
        <w:rPr>
          <w:spacing w:val="25"/>
        </w:rPr>
        <w:t xml:space="preserve"> </w:t>
      </w:r>
      <w:r>
        <w:t>Yield</w:t>
      </w:r>
      <w:r>
        <w:rPr>
          <w:spacing w:val="25"/>
        </w:rPr>
        <w:t xml:space="preserve"> </w:t>
      </w:r>
      <w:r>
        <w:t>and</w:t>
      </w:r>
      <w:r>
        <w:rPr>
          <w:spacing w:val="25"/>
        </w:rPr>
        <w:t xml:space="preserve"> </w:t>
      </w:r>
      <w:r>
        <w:t xml:space="preserve">productivity of bioprocesses. Coupling of steady state black box </w:t>
      </w:r>
      <w:proofErr w:type="spellStart"/>
      <w:r>
        <w:t>stoichiometrics</w:t>
      </w:r>
      <w:proofErr w:type="spellEnd"/>
      <w:r>
        <w:t xml:space="preserve">. Metabolic Flux Analysis. Transient operation, and the sensitivity of </w:t>
      </w:r>
      <w:r>
        <w:rPr>
          <w:spacing w:val="-2"/>
        </w:rPr>
        <w:t>coupled</w:t>
      </w:r>
      <w:r>
        <w:rPr>
          <w:spacing w:val="-5"/>
        </w:rPr>
        <w:t xml:space="preserve"> </w:t>
      </w:r>
      <w:r>
        <w:rPr>
          <w:spacing w:val="-2"/>
        </w:rPr>
        <w:t>enzymatic</w:t>
      </w:r>
      <w:r>
        <w:rPr>
          <w:spacing w:val="-5"/>
        </w:rPr>
        <w:t xml:space="preserve"> </w:t>
      </w:r>
      <w:r>
        <w:rPr>
          <w:spacing w:val="-2"/>
        </w:rPr>
        <w:t>reactions</w:t>
      </w:r>
      <w:r>
        <w:rPr>
          <w:spacing w:val="-5"/>
        </w:rPr>
        <w:t xml:space="preserve"> </w:t>
      </w:r>
      <w:r>
        <w:rPr>
          <w:spacing w:val="-2"/>
        </w:rPr>
        <w:t>to</w:t>
      </w:r>
      <w:r>
        <w:rPr>
          <w:spacing w:val="-5"/>
        </w:rPr>
        <w:t xml:space="preserve"> </w:t>
      </w:r>
      <w:r>
        <w:rPr>
          <w:spacing w:val="-2"/>
        </w:rPr>
        <w:t>changes</w:t>
      </w:r>
      <w:r>
        <w:rPr>
          <w:spacing w:val="-5"/>
        </w:rPr>
        <w:t xml:space="preserve"> </w:t>
      </w:r>
      <w:r>
        <w:rPr>
          <w:spacing w:val="-2"/>
        </w:rPr>
        <w:t>in</w:t>
      </w:r>
      <w:r>
        <w:rPr>
          <w:spacing w:val="-5"/>
        </w:rPr>
        <w:t xml:space="preserve"> </w:t>
      </w:r>
      <w:r>
        <w:rPr>
          <w:spacing w:val="-2"/>
        </w:rPr>
        <w:t>the</w:t>
      </w:r>
      <w:r>
        <w:rPr>
          <w:spacing w:val="-5"/>
        </w:rPr>
        <w:t xml:space="preserve"> </w:t>
      </w:r>
      <w:r>
        <w:rPr>
          <w:spacing w:val="-2"/>
        </w:rPr>
        <w:t>pathway</w:t>
      </w:r>
      <w:r>
        <w:rPr>
          <w:spacing w:val="-5"/>
        </w:rPr>
        <w:t xml:space="preserve"> </w:t>
      </w:r>
      <w:r>
        <w:rPr>
          <w:spacing w:val="-2"/>
        </w:rPr>
        <w:t>flux.</w:t>
      </w:r>
      <w:r>
        <w:rPr>
          <w:spacing w:val="-5"/>
        </w:rPr>
        <w:t xml:space="preserve"> </w:t>
      </w:r>
      <w:r>
        <w:rPr>
          <w:spacing w:val="-2"/>
        </w:rPr>
        <w:t>Design</w:t>
      </w:r>
      <w:r>
        <w:rPr>
          <w:spacing w:val="-5"/>
        </w:rPr>
        <w:t xml:space="preserve"> </w:t>
      </w:r>
      <w:r>
        <w:rPr>
          <w:spacing w:val="-2"/>
        </w:rPr>
        <w:t xml:space="preserve">of </w:t>
      </w:r>
      <w:r>
        <w:t>bio-reactors</w:t>
      </w:r>
      <w:r>
        <w:rPr>
          <w:spacing w:val="-2"/>
        </w:rPr>
        <w:t xml:space="preserve"> </w:t>
      </w:r>
      <w:r>
        <w:t>with</w:t>
      </w:r>
      <w:r>
        <w:rPr>
          <w:spacing w:val="-2"/>
        </w:rPr>
        <w:t xml:space="preserve"> </w:t>
      </w:r>
      <w:r>
        <w:t>volumetric</w:t>
      </w:r>
      <w:r>
        <w:rPr>
          <w:spacing w:val="-2"/>
        </w:rPr>
        <w:t xml:space="preserve"> </w:t>
      </w:r>
      <w:r>
        <w:t>isotropy.</w:t>
      </w:r>
      <w:r>
        <w:rPr>
          <w:spacing w:val="-2"/>
        </w:rPr>
        <w:t xml:space="preserve"> </w:t>
      </w:r>
      <w:r>
        <w:t>The</w:t>
      </w:r>
      <w:r>
        <w:rPr>
          <w:spacing w:val="-2"/>
        </w:rPr>
        <w:t xml:space="preserve"> </w:t>
      </w:r>
      <w:r>
        <w:t>role</w:t>
      </w:r>
      <w:r>
        <w:rPr>
          <w:spacing w:val="-2"/>
        </w:rPr>
        <w:t xml:space="preserve"> </w:t>
      </w:r>
      <w:r>
        <w:t>of</w:t>
      </w:r>
      <w:r>
        <w:rPr>
          <w:spacing w:val="-2"/>
        </w:rPr>
        <w:t xml:space="preserve"> </w:t>
      </w:r>
      <w:r>
        <w:t>mixing</w:t>
      </w:r>
      <w:r>
        <w:rPr>
          <w:spacing w:val="-2"/>
        </w:rPr>
        <w:t xml:space="preserve"> </w:t>
      </w:r>
      <w:r>
        <w:t>in</w:t>
      </w:r>
      <w:r>
        <w:rPr>
          <w:spacing w:val="-2"/>
        </w:rPr>
        <w:t xml:space="preserve"> </w:t>
      </w:r>
      <w:r>
        <w:t>industrial bio-reactions. Large scale processes.</w:t>
      </w:r>
    </w:p>
    <w:p w14:paraId="372C4392" w14:textId="77777777" w:rsidR="00545FE0" w:rsidRDefault="00000000">
      <w:pPr>
        <w:pStyle w:val="Heading3"/>
        <w:spacing w:before="111"/>
        <w:jc w:val="left"/>
      </w:pPr>
      <w:r>
        <w:rPr>
          <w:color w:val="00AEEF"/>
        </w:rPr>
        <w:t>BBL771</w:t>
      </w:r>
      <w:r>
        <w:rPr>
          <w:color w:val="00AEEF"/>
          <w:spacing w:val="-4"/>
        </w:rPr>
        <w:t xml:space="preserve"> </w:t>
      </w:r>
      <w:r>
        <w:rPr>
          <w:color w:val="00AEEF"/>
        </w:rPr>
        <w:t>Microbial</w:t>
      </w:r>
      <w:r>
        <w:rPr>
          <w:color w:val="00AEEF"/>
          <w:spacing w:val="-1"/>
        </w:rPr>
        <w:t xml:space="preserve"> </w:t>
      </w:r>
      <w:r>
        <w:rPr>
          <w:color w:val="00AEEF"/>
        </w:rPr>
        <w:t>Biochemistry</w:t>
      </w:r>
      <w:r>
        <w:rPr>
          <w:color w:val="00AEEF"/>
          <w:spacing w:val="-1"/>
        </w:rPr>
        <w:t xml:space="preserve"> </w:t>
      </w:r>
      <w:r>
        <w:rPr>
          <w:color w:val="00AEEF"/>
        </w:rPr>
        <w:t>and</w:t>
      </w:r>
      <w:r>
        <w:rPr>
          <w:color w:val="00AEEF"/>
          <w:spacing w:val="-1"/>
        </w:rPr>
        <w:t xml:space="preserve"> </w:t>
      </w:r>
      <w:r>
        <w:rPr>
          <w:color w:val="00AEEF"/>
        </w:rPr>
        <w:t>Molecular</w:t>
      </w:r>
      <w:r>
        <w:rPr>
          <w:color w:val="00AEEF"/>
          <w:spacing w:val="-1"/>
        </w:rPr>
        <w:t xml:space="preserve"> </w:t>
      </w:r>
      <w:r>
        <w:rPr>
          <w:color w:val="00AEEF"/>
          <w:spacing w:val="-2"/>
        </w:rPr>
        <w:t>Biology</w:t>
      </w:r>
    </w:p>
    <w:p w14:paraId="38291195" w14:textId="77777777" w:rsidR="00545FE0" w:rsidRDefault="00000000">
      <w:pPr>
        <w:pStyle w:val="Heading4"/>
      </w:pPr>
      <w:r>
        <w:t>4</w:t>
      </w:r>
      <w:r>
        <w:rPr>
          <w:spacing w:val="-1"/>
        </w:rPr>
        <w:t xml:space="preserve"> </w:t>
      </w:r>
      <w:r>
        <w:t>Credits (3-0-</w:t>
      </w:r>
      <w:r>
        <w:rPr>
          <w:spacing w:val="-5"/>
        </w:rPr>
        <w:t>2)</w:t>
      </w:r>
    </w:p>
    <w:p w14:paraId="1A944DEF" w14:textId="77777777" w:rsidR="00545FE0" w:rsidRDefault="00000000">
      <w:pPr>
        <w:spacing w:before="55" w:line="302" w:lineRule="auto"/>
        <w:ind w:left="123" w:right="594"/>
        <w:rPr>
          <w:sz w:val="18"/>
        </w:rPr>
      </w:pPr>
      <w:r>
        <w:rPr>
          <w:sz w:val="18"/>
        </w:rPr>
        <w:t>Pre-requisite(s): Basic biology (Class 10 level) Overlaps</w:t>
      </w:r>
      <w:r>
        <w:rPr>
          <w:spacing w:val="-8"/>
          <w:sz w:val="18"/>
        </w:rPr>
        <w:t xml:space="preserve"> </w:t>
      </w:r>
      <w:r>
        <w:rPr>
          <w:sz w:val="18"/>
        </w:rPr>
        <w:t>with:</w:t>
      </w:r>
      <w:r>
        <w:rPr>
          <w:spacing w:val="-9"/>
          <w:sz w:val="18"/>
        </w:rPr>
        <w:t xml:space="preserve"> </w:t>
      </w:r>
      <w:r>
        <w:rPr>
          <w:sz w:val="18"/>
        </w:rPr>
        <w:t>BBL131,</w:t>
      </w:r>
      <w:r>
        <w:rPr>
          <w:spacing w:val="-8"/>
          <w:sz w:val="18"/>
        </w:rPr>
        <w:t xml:space="preserve"> </w:t>
      </w:r>
      <w:r>
        <w:rPr>
          <w:sz w:val="18"/>
        </w:rPr>
        <w:t>BBL231,</w:t>
      </w:r>
      <w:r>
        <w:rPr>
          <w:spacing w:val="-8"/>
          <w:sz w:val="18"/>
        </w:rPr>
        <w:t xml:space="preserve"> </w:t>
      </w:r>
      <w:r>
        <w:rPr>
          <w:sz w:val="18"/>
        </w:rPr>
        <w:t>BBL830,</w:t>
      </w:r>
      <w:r>
        <w:rPr>
          <w:spacing w:val="-8"/>
          <w:sz w:val="18"/>
        </w:rPr>
        <w:t xml:space="preserve"> </w:t>
      </w:r>
      <w:r>
        <w:rPr>
          <w:sz w:val="18"/>
        </w:rPr>
        <w:t>SBL751</w:t>
      </w:r>
    </w:p>
    <w:p w14:paraId="467E8445" w14:textId="77777777" w:rsidR="00545FE0" w:rsidRDefault="00000000">
      <w:pPr>
        <w:pStyle w:val="BodyText"/>
        <w:spacing w:before="0" w:line="158" w:lineRule="exact"/>
      </w:pPr>
      <w:r>
        <w:t>Course</w:t>
      </w:r>
      <w:r>
        <w:rPr>
          <w:spacing w:val="58"/>
        </w:rPr>
        <w:t xml:space="preserve"> </w:t>
      </w:r>
      <w:r>
        <w:t>contents:</w:t>
      </w:r>
      <w:r>
        <w:rPr>
          <w:spacing w:val="59"/>
        </w:rPr>
        <w:t xml:space="preserve"> </w:t>
      </w:r>
      <w:r>
        <w:t>Cell,</w:t>
      </w:r>
      <w:r>
        <w:rPr>
          <w:spacing w:val="59"/>
        </w:rPr>
        <w:t xml:space="preserve"> </w:t>
      </w:r>
      <w:r>
        <w:t>Structure</w:t>
      </w:r>
      <w:r>
        <w:rPr>
          <w:spacing w:val="58"/>
        </w:rPr>
        <w:t xml:space="preserve"> </w:t>
      </w:r>
      <w:r>
        <w:t>of</w:t>
      </w:r>
      <w:r>
        <w:rPr>
          <w:spacing w:val="59"/>
        </w:rPr>
        <w:t xml:space="preserve"> </w:t>
      </w:r>
      <w:r>
        <w:t>biomolecules</w:t>
      </w:r>
      <w:r>
        <w:rPr>
          <w:spacing w:val="59"/>
        </w:rPr>
        <w:t xml:space="preserve"> </w:t>
      </w:r>
      <w:r>
        <w:t>nucleic</w:t>
      </w:r>
      <w:r>
        <w:rPr>
          <w:spacing w:val="59"/>
        </w:rPr>
        <w:t xml:space="preserve"> </w:t>
      </w:r>
      <w:r>
        <w:rPr>
          <w:spacing w:val="-2"/>
        </w:rPr>
        <w:t>acids,</w:t>
      </w:r>
    </w:p>
    <w:p w14:paraId="7EA5189D" w14:textId="77777777" w:rsidR="00545FE0" w:rsidRDefault="00000000">
      <w:pPr>
        <w:pStyle w:val="BodyText"/>
        <w:spacing w:before="0"/>
        <w:ind w:right="41"/>
      </w:pPr>
      <w:r>
        <w:t>proteins,</w:t>
      </w:r>
      <w:r>
        <w:rPr>
          <w:spacing w:val="-13"/>
        </w:rPr>
        <w:t xml:space="preserve"> </w:t>
      </w:r>
      <w:r>
        <w:t>carbohydrates</w:t>
      </w:r>
      <w:r>
        <w:rPr>
          <w:spacing w:val="-12"/>
        </w:rPr>
        <w:t xml:space="preserve"> </w:t>
      </w:r>
      <w:r>
        <w:t>and</w:t>
      </w:r>
      <w:r>
        <w:rPr>
          <w:spacing w:val="-13"/>
        </w:rPr>
        <w:t xml:space="preserve"> </w:t>
      </w:r>
      <w:r>
        <w:t>lipids.</w:t>
      </w:r>
      <w:r>
        <w:rPr>
          <w:spacing w:val="-12"/>
        </w:rPr>
        <w:t xml:space="preserve"> </w:t>
      </w:r>
      <w:r>
        <w:t>Metabolism,</w:t>
      </w:r>
      <w:r>
        <w:rPr>
          <w:spacing w:val="-13"/>
        </w:rPr>
        <w:t xml:space="preserve"> </w:t>
      </w:r>
      <w:r>
        <w:t>biological</w:t>
      </w:r>
      <w:r>
        <w:rPr>
          <w:spacing w:val="-12"/>
        </w:rPr>
        <w:t xml:space="preserve"> </w:t>
      </w:r>
      <w:r>
        <w:t>membranes Genome, Mutagenesis, Plasmids and vectors, Restriction enzymes and</w:t>
      </w:r>
      <w:r>
        <w:rPr>
          <w:spacing w:val="-9"/>
        </w:rPr>
        <w:t xml:space="preserve"> </w:t>
      </w:r>
      <w:r>
        <w:t>PCR,</w:t>
      </w:r>
      <w:r>
        <w:rPr>
          <w:spacing w:val="-10"/>
        </w:rPr>
        <w:t xml:space="preserve"> </w:t>
      </w:r>
      <w:r>
        <w:t>Ligation,</w:t>
      </w:r>
      <w:r>
        <w:rPr>
          <w:spacing w:val="-9"/>
        </w:rPr>
        <w:t xml:space="preserve"> </w:t>
      </w:r>
      <w:r>
        <w:t>Transformation,</w:t>
      </w:r>
      <w:r>
        <w:rPr>
          <w:spacing w:val="-10"/>
        </w:rPr>
        <w:t xml:space="preserve"> </w:t>
      </w:r>
      <w:r>
        <w:t>Bacteriophages,</w:t>
      </w:r>
      <w:r>
        <w:rPr>
          <w:spacing w:val="-9"/>
        </w:rPr>
        <w:t xml:space="preserve"> </w:t>
      </w:r>
      <w:r>
        <w:t>DNA</w:t>
      </w:r>
      <w:r>
        <w:rPr>
          <w:spacing w:val="-10"/>
        </w:rPr>
        <w:t xml:space="preserve"> </w:t>
      </w:r>
      <w:r>
        <w:t>Replication, Transcription, Translation, Gene regulation.</w:t>
      </w:r>
    </w:p>
    <w:p w14:paraId="1EAE3F2A" w14:textId="77777777" w:rsidR="00545FE0" w:rsidRDefault="00000000">
      <w:pPr>
        <w:pStyle w:val="Heading3"/>
        <w:spacing w:before="113"/>
        <w:jc w:val="left"/>
      </w:pPr>
      <w:r>
        <w:rPr>
          <w:color w:val="00AEEF"/>
          <w:spacing w:val="-6"/>
        </w:rPr>
        <w:t>BBL772</w:t>
      </w:r>
      <w:r>
        <w:rPr>
          <w:color w:val="00AEEF"/>
          <w:spacing w:val="-20"/>
        </w:rPr>
        <w:t xml:space="preserve"> </w:t>
      </w:r>
      <w:r>
        <w:rPr>
          <w:color w:val="00AEEF"/>
          <w:spacing w:val="-6"/>
        </w:rPr>
        <w:t>Data</w:t>
      </w:r>
      <w:r>
        <w:rPr>
          <w:color w:val="00AEEF"/>
          <w:spacing w:val="-17"/>
        </w:rPr>
        <w:t xml:space="preserve"> </w:t>
      </w:r>
      <w:r>
        <w:rPr>
          <w:color w:val="00AEEF"/>
          <w:spacing w:val="-6"/>
        </w:rPr>
        <w:t>Analytics</w:t>
      </w:r>
      <w:r>
        <w:rPr>
          <w:color w:val="00AEEF"/>
          <w:spacing w:val="-17"/>
        </w:rPr>
        <w:t xml:space="preserve"> </w:t>
      </w:r>
      <w:r>
        <w:rPr>
          <w:color w:val="00AEEF"/>
          <w:spacing w:val="-6"/>
        </w:rPr>
        <w:t>and</w:t>
      </w:r>
      <w:r>
        <w:rPr>
          <w:color w:val="00AEEF"/>
          <w:spacing w:val="-18"/>
        </w:rPr>
        <w:t xml:space="preserve"> </w:t>
      </w:r>
      <w:r>
        <w:rPr>
          <w:color w:val="00AEEF"/>
          <w:spacing w:val="-6"/>
        </w:rPr>
        <w:t>Informatics</w:t>
      </w:r>
      <w:r>
        <w:rPr>
          <w:color w:val="00AEEF"/>
          <w:spacing w:val="-17"/>
        </w:rPr>
        <w:t xml:space="preserve"> </w:t>
      </w:r>
      <w:r>
        <w:rPr>
          <w:color w:val="00AEEF"/>
          <w:spacing w:val="-6"/>
        </w:rPr>
        <w:t>for</w:t>
      </w:r>
      <w:r>
        <w:rPr>
          <w:color w:val="00AEEF"/>
          <w:spacing w:val="-17"/>
        </w:rPr>
        <w:t xml:space="preserve"> </w:t>
      </w:r>
      <w:r>
        <w:rPr>
          <w:color w:val="00AEEF"/>
          <w:spacing w:val="-6"/>
        </w:rPr>
        <w:t>Biotechnology</w:t>
      </w:r>
    </w:p>
    <w:p w14:paraId="1DB9F91D" w14:textId="2696D0E4" w:rsidR="00545FE0" w:rsidRDefault="00000000">
      <w:pPr>
        <w:pStyle w:val="Heading4"/>
      </w:pPr>
      <w:r>
        <w:t>3</w:t>
      </w:r>
      <w:r w:rsidR="001D5A42">
        <w:rPr>
          <w:spacing w:val="-1"/>
        </w:rPr>
        <w:t xml:space="preserve"> </w:t>
      </w:r>
      <w:r>
        <w:t>Credits (2-0-</w:t>
      </w:r>
      <w:r>
        <w:rPr>
          <w:spacing w:val="-5"/>
        </w:rPr>
        <w:t>2)</w:t>
      </w:r>
    </w:p>
    <w:p w14:paraId="029692A0" w14:textId="77777777" w:rsidR="00545FE0" w:rsidRDefault="00000000">
      <w:pPr>
        <w:spacing w:before="55" w:line="302" w:lineRule="auto"/>
        <w:ind w:left="123" w:right="594"/>
        <w:rPr>
          <w:sz w:val="18"/>
        </w:rPr>
      </w:pPr>
      <w:r>
        <w:rPr>
          <w:sz w:val="18"/>
        </w:rPr>
        <w:t>Pre-requisite(s):</w:t>
      </w:r>
      <w:r>
        <w:rPr>
          <w:spacing w:val="-9"/>
          <w:sz w:val="18"/>
        </w:rPr>
        <w:t xml:space="preserve"> </w:t>
      </w:r>
      <w:r>
        <w:rPr>
          <w:sz w:val="18"/>
        </w:rPr>
        <w:t>Basic</w:t>
      </w:r>
      <w:r>
        <w:rPr>
          <w:spacing w:val="-8"/>
          <w:sz w:val="18"/>
        </w:rPr>
        <w:t xml:space="preserve"> </w:t>
      </w:r>
      <w:r>
        <w:rPr>
          <w:sz w:val="18"/>
        </w:rPr>
        <w:t>Mathematics</w:t>
      </w:r>
      <w:r>
        <w:rPr>
          <w:spacing w:val="-8"/>
          <w:sz w:val="18"/>
        </w:rPr>
        <w:t xml:space="preserve"> </w:t>
      </w:r>
      <w:r>
        <w:rPr>
          <w:sz w:val="18"/>
        </w:rPr>
        <w:t>(Class</w:t>
      </w:r>
      <w:r>
        <w:rPr>
          <w:spacing w:val="-8"/>
          <w:sz w:val="18"/>
        </w:rPr>
        <w:t xml:space="preserve"> </w:t>
      </w:r>
      <w:r>
        <w:rPr>
          <w:sz w:val="18"/>
        </w:rPr>
        <w:t>10</w:t>
      </w:r>
      <w:r>
        <w:rPr>
          <w:spacing w:val="-8"/>
          <w:sz w:val="18"/>
        </w:rPr>
        <w:t xml:space="preserve"> </w:t>
      </w:r>
      <w:r>
        <w:rPr>
          <w:sz w:val="18"/>
        </w:rPr>
        <w:t>level) Overlaps with: SBL701, MSL874</w:t>
      </w:r>
    </w:p>
    <w:p w14:paraId="6583A35E" w14:textId="77777777" w:rsidR="00545FE0" w:rsidRDefault="00000000">
      <w:pPr>
        <w:pStyle w:val="Heading5"/>
        <w:spacing w:line="159" w:lineRule="exact"/>
      </w:pPr>
      <w:r>
        <w:t>Module</w:t>
      </w:r>
      <w:r>
        <w:rPr>
          <w:spacing w:val="7"/>
        </w:rPr>
        <w:t xml:space="preserve"> </w:t>
      </w:r>
      <w:r>
        <w:t>1</w:t>
      </w:r>
      <w:r>
        <w:rPr>
          <w:spacing w:val="7"/>
        </w:rPr>
        <w:t xml:space="preserve"> </w:t>
      </w:r>
      <w:r>
        <w:t>(Statistics</w:t>
      </w:r>
      <w:r>
        <w:rPr>
          <w:spacing w:val="7"/>
        </w:rPr>
        <w:t xml:space="preserve"> </w:t>
      </w:r>
      <w:r>
        <w:t>for</w:t>
      </w:r>
      <w:r>
        <w:rPr>
          <w:spacing w:val="8"/>
        </w:rPr>
        <w:t xml:space="preserve"> </w:t>
      </w:r>
      <w:r>
        <w:rPr>
          <w:spacing w:val="-2"/>
        </w:rPr>
        <w:t>engineers)</w:t>
      </w:r>
    </w:p>
    <w:p w14:paraId="061F438B" w14:textId="77777777" w:rsidR="00545FE0" w:rsidRDefault="00000000">
      <w:pPr>
        <w:pStyle w:val="ListParagraph"/>
        <w:numPr>
          <w:ilvl w:val="0"/>
          <w:numId w:val="5"/>
        </w:numPr>
        <w:tabs>
          <w:tab w:val="left" w:pos="483"/>
        </w:tabs>
        <w:spacing w:before="56"/>
        <w:ind w:right="41"/>
        <w:jc w:val="left"/>
        <w:rPr>
          <w:sz w:val="16"/>
        </w:rPr>
      </w:pPr>
      <w:r>
        <w:rPr>
          <w:sz w:val="16"/>
        </w:rPr>
        <w:t xml:space="preserve">Introduction to data in Biotechnological applications and Error </w:t>
      </w:r>
      <w:r>
        <w:rPr>
          <w:spacing w:val="-2"/>
          <w:sz w:val="16"/>
        </w:rPr>
        <w:t>Analysis</w:t>
      </w:r>
    </w:p>
    <w:p w14:paraId="786ECF4F" w14:textId="77777777" w:rsidR="00545FE0" w:rsidRDefault="00000000">
      <w:pPr>
        <w:pStyle w:val="ListParagraph"/>
        <w:numPr>
          <w:ilvl w:val="0"/>
          <w:numId w:val="5"/>
        </w:numPr>
        <w:tabs>
          <w:tab w:val="left" w:pos="482"/>
        </w:tabs>
        <w:spacing w:before="3"/>
        <w:ind w:left="482" w:hanging="219"/>
        <w:jc w:val="left"/>
        <w:rPr>
          <w:sz w:val="16"/>
        </w:rPr>
      </w:pPr>
      <w:r>
        <w:rPr>
          <w:sz w:val="16"/>
        </w:rPr>
        <w:t>Introduction</w:t>
      </w:r>
      <w:r>
        <w:rPr>
          <w:spacing w:val="9"/>
          <w:sz w:val="16"/>
        </w:rPr>
        <w:t xml:space="preserve"> </w:t>
      </w:r>
      <w:r>
        <w:rPr>
          <w:sz w:val="16"/>
        </w:rPr>
        <w:t>to</w:t>
      </w:r>
      <w:r>
        <w:rPr>
          <w:spacing w:val="10"/>
          <w:sz w:val="16"/>
        </w:rPr>
        <w:t xml:space="preserve"> </w:t>
      </w:r>
      <w:r>
        <w:rPr>
          <w:sz w:val="16"/>
        </w:rPr>
        <w:t>statistical</w:t>
      </w:r>
      <w:r>
        <w:rPr>
          <w:spacing w:val="10"/>
          <w:sz w:val="16"/>
        </w:rPr>
        <w:t xml:space="preserve"> </w:t>
      </w:r>
      <w:r>
        <w:rPr>
          <w:spacing w:val="-2"/>
          <w:sz w:val="16"/>
        </w:rPr>
        <w:t>programming</w:t>
      </w:r>
    </w:p>
    <w:p w14:paraId="4E140328" w14:textId="77777777" w:rsidR="00545FE0" w:rsidRDefault="00000000">
      <w:pPr>
        <w:pStyle w:val="ListParagraph"/>
        <w:numPr>
          <w:ilvl w:val="0"/>
          <w:numId w:val="5"/>
        </w:numPr>
        <w:tabs>
          <w:tab w:val="left" w:pos="482"/>
        </w:tabs>
        <w:spacing w:before="5"/>
        <w:ind w:left="482" w:hanging="219"/>
        <w:jc w:val="left"/>
        <w:rPr>
          <w:sz w:val="16"/>
        </w:rPr>
      </w:pPr>
      <w:r>
        <w:rPr>
          <w:sz w:val="16"/>
        </w:rPr>
        <w:t>Data</w:t>
      </w:r>
      <w:r>
        <w:rPr>
          <w:spacing w:val="6"/>
          <w:sz w:val="16"/>
        </w:rPr>
        <w:t xml:space="preserve"> </w:t>
      </w:r>
      <w:r>
        <w:rPr>
          <w:sz w:val="16"/>
        </w:rPr>
        <w:t>visualization;</w:t>
      </w:r>
      <w:r>
        <w:rPr>
          <w:spacing w:val="8"/>
          <w:sz w:val="16"/>
        </w:rPr>
        <w:t xml:space="preserve"> </w:t>
      </w:r>
      <w:r>
        <w:rPr>
          <w:sz w:val="16"/>
        </w:rPr>
        <w:t>Measures</w:t>
      </w:r>
      <w:r>
        <w:rPr>
          <w:spacing w:val="9"/>
          <w:sz w:val="16"/>
        </w:rPr>
        <w:t xml:space="preserve"> </w:t>
      </w:r>
      <w:r>
        <w:rPr>
          <w:sz w:val="16"/>
        </w:rPr>
        <w:t>of</w:t>
      </w:r>
      <w:r>
        <w:rPr>
          <w:spacing w:val="8"/>
          <w:sz w:val="16"/>
        </w:rPr>
        <w:t xml:space="preserve"> </w:t>
      </w:r>
      <w:r>
        <w:rPr>
          <w:sz w:val="16"/>
        </w:rPr>
        <w:t>Location</w:t>
      </w:r>
      <w:r>
        <w:rPr>
          <w:spacing w:val="8"/>
          <w:sz w:val="16"/>
        </w:rPr>
        <w:t xml:space="preserve"> </w:t>
      </w:r>
      <w:r>
        <w:rPr>
          <w:sz w:val="16"/>
        </w:rPr>
        <w:t>and</w:t>
      </w:r>
      <w:r>
        <w:rPr>
          <w:spacing w:val="9"/>
          <w:sz w:val="16"/>
        </w:rPr>
        <w:t xml:space="preserve"> </w:t>
      </w:r>
      <w:r>
        <w:rPr>
          <w:spacing w:val="-2"/>
          <w:sz w:val="16"/>
        </w:rPr>
        <w:t>Dispersion</w:t>
      </w:r>
    </w:p>
    <w:p w14:paraId="70CA004D" w14:textId="77777777" w:rsidR="00545FE0" w:rsidRDefault="00000000">
      <w:pPr>
        <w:pStyle w:val="ListParagraph"/>
        <w:numPr>
          <w:ilvl w:val="0"/>
          <w:numId w:val="5"/>
        </w:numPr>
        <w:tabs>
          <w:tab w:val="left" w:pos="482"/>
        </w:tabs>
        <w:spacing w:before="4"/>
        <w:ind w:left="482" w:hanging="219"/>
        <w:jc w:val="left"/>
        <w:rPr>
          <w:sz w:val="16"/>
        </w:rPr>
      </w:pPr>
      <w:r>
        <w:rPr>
          <w:sz w:val="16"/>
        </w:rPr>
        <w:t>Probability</w:t>
      </w:r>
      <w:r>
        <w:rPr>
          <w:spacing w:val="8"/>
          <w:sz w:val="16"/>
        </w:rPr>
        <w:t xml:space="preserve"> </w:t>
      </w:r>
      <w:r>
        <w:rPr>
          <w:sz w:val="16"/>
        </w:rPr>
        <w:t>and</w:t>
      </w:r>
      <w:r>
        <w:rPr>
          <w:spacing w:val="9"/>
          <w:sz w:val="16"/>
        </w:rPr>
        <w:t xml:space="preserve"> </w:t>
      </w:r>
      <w:r>
        <w:rPr>
          <w:sz w:val="16"/>
        </w:rPr>
        <w:t>Common</w:t>
      </w:r>
      <w:r>
        <w:rPr>
          <w:spacing w:val="9"/>
          <w:sz w:val="16"/>
        </w:rPr>
        <w:t xml:space="preserve"> </w:t>
      </w:r>
      <w:r>
        <w:rPr>
          <w:sz w:val="16"/>
        </w:rPr>
        <w:t>Probability</w:t>
      </w:r>
      <w:r>
        <w:rPr>
          <w:spacing w:val="9"/>
          <w:sz w:val="16"/>
        </w:rPr>
        <w:t xml:space="preserve"> </w:t>
      </w:r>
      <w:r>
        <w:rPr>
          <w:spacing w:val="-2"/>
          <w:sz w:val="16"/>
        </w:rPr>
        <w:t>Distributions</w:t>
      </w:r>
    </w:p>
    <w:p w14:paraId="107A83F6" w14:textId="77777777" w:rsidR="00545FE0" w:rsidRDefault="00000000">
      <w:pPr>
        <w:pStyle w:val="ListParagraph"/>
        <w:numPr>
          <w:ilvl w:val="0"/>
          <w:numId w:val="5"/>
        </w:numPr>
        <w:tabs>
          <w:tab w:val="left" w:pos="482"/>
        </w:tabs>
        <w:spacing w:before="5"/>
        <w:ind w:left="482" w:hanging="219"/>
        <w:jc w:val="left"/>
        <w:rPr>
          <w:sz w:val="16"/>
        </w:rPr>
      </w:pPr>
      <w:r>
        <w:rPr>
          <w:sz w:val="16"/>
        </w:rPr>
        <w:t>Point</w:t>
      </w:r>
      <w:r>
        <w:rPr>
          <w:spacing w:val="6"/>
          <w:sz w:val="16"/>
        </w:rPr>
        <w:t xml:space="preserve"> </w:t>
      </w:r>
      <w:r>
        <w:rPr>
          <w:sz w:val="16"/>
        </w:rPr>
        <w:t>Estimation</w:t>
      </w:r>
      <w:r>
        <w:rPr>
          <w:spacing w:val="7"/>
          <w:sz w:val="16"/>
        </w:rPr>
        <w:t xml:space="preserve"> </w:t>
      </w:r>
      <w:r>
        <w:rPr>
          <w:sz w:val="16"/>
        </w:rPr>
        <w:t>and</w:t>
      </w:r>
      <w:r>
        <w:rPr>
          <w:spacing w:val="6"/>
          <w:sz w:val="16"/>
        </w:rPr>
        <w:t xml:space="preserve"> </w:t>
      </w:r>
      <w:r>
        <w:rPr>
          <w:sz w:val="16"/>
        </w:rPr>
        <w:t>central</w:t>
      </w:r>
      <w:r>
        <w:rPr>
          <w:spacing w:val="7"/>
          <w:sz w:val="16"/>
        </w:rPr>
        <w:t xml:space="preserve"> </w:t>
      </w:r>
      <w:r>
        <w:rPr>
          <w:sz w:val="16"/>
        </w:rPr>
        <w:t>limit</w:t>
      </w:r>
      <w:r>
        <w:rPr>
          <w:spacing w:val="7"/>
          <w:sz w:val="16"/>
        </w:rPr>
        <w:t xml:space="preserve"> </w:t>
      </w:r>
      <w:r>
        <w:rPr>
          <w:spacing w:val="-2"/>
          <w:sz w:val="16"/>
        </w:rPr>
        <w:t>theorem</w:t>
      </w:r>
    </w:p>
    <w:p w14:paraId="47251CC1" w14:textId="77777777" w:rsidR="00545FE0" w:rsidRDefault="00000000">
      <w:pPr>
        <w:pStyle w:val="ListParagraph"/>
        <w:numPr>
          <w:ilvl w:val="0"/>
          <w:numId w:val="5"/>
        </w:numPr>
        <w:tabs>
          <w:tab w:val="left" w:pos="482"/>
        </w:tabs>
        <w:spacing w:before="4"/>
        <w:ind w:left="482" w:hanging="219"/>
        <w:jc w:val="left"/>
        <w:rPr>
          <w:sz w:val="16"/>
        </w:rPr>
      </w:pPr>
      <w:r>
        <w:rPr>
          <w:sz w:val="16"/>
        </w:rPr>
        <w:t>Confidence</w:t>
      </w:r>
      <w:r>
        <w:rPr>
          <w:spacing w:val="2"/>
          <w:sz w:val="16"/>
        </w:rPr>
        <w:t xml:space="preserve"> </w:t>
      </w:r>
      <w:r>
        <w:rPr>
          <w:sz w:val="16"/>
        </w:rPr>
        <w:t>Interval,</w:t>
      </w:r>
      <w:r>
        <w:rPr>
          <w:spacing w:val="2"/>
          <w:sz w:val="16"/>
        </w:rPr>
        <w:t xml:space="preserve"> </w:t>
      </w:r>
      <w:r>
        <w:rPr>
          <w:sz w:val="16"/>
        </w:rPr>
        <w:t>Hypothesis</w:t>
      </w:r>
      <w:r>
        <w:rPr>
          <w:spacing w:val="3"/>
          <w:sz w:val="16"/>
        </w:rPr>
        <w:t xml:space="preserve"> </w:t>
      </w:r>
      <w:r>
        <w:rPr>
          <w:sz w:val="16"/>
        </w:rPr>
        <w:t>Testing</w:t>
      </w:r>
      <w:r>
        <w:rPr>
          <w:spacing w:val="2"/>
          <w:sz w:val="16"/>
        </w:rPr>
        <w:t xml:space="preserve"> </w:t>
      </w:r>
      <w:r>
        <w:rPr>
          <w:sz w:val="16"/>
        </w:rPr>
        <w:t>and</w:t>
      </w:r>
      <w:r>
        <w:rPr>
          <w:spacing w:val="3"/>
          <w:sz w:val="16"/>
        </w:rPr>
        <w:t xml:space="preserve"> </w:t>
      </w:r>
      <w:r>
        <w:rPr>
          <w:sz w:val="16"/>
        </w:rPr>
        <w:t>Types</w:t>
      </w:r>
      <w:r>
        <w:rPr>
          <w:spacing w:val="2"/>
          <w:sz w:val="16"/>
        </w:rPr>
        <w:t xml:space="preserve"> </w:t>
      </w:r>
      <w:r>
        <w:rPr>
          <w:sz w:val="16"/>
        </w:rPr>
        <w:t>of</w:t>
      </w:r>
      <w:r>
        <w:rPr>
          <w:spacing w:val="3"/>
          <w:sz w:val="16"/>
        </w:rPr>
        <w:t xml:space="preserve"> </w:t>
      </w:r>
      <w:r>
        <w:rPr>
          <w:spacing w:val="-2"/>
          <w:sz w:val="16"/>
        </w:rPr>
        <w:t>errors</w:t>
      </w:r>
    </w:p>
    <w:p w14:paraId="75CCEE47" w14:textId="77777777" w:rsidR="00545FE0" w:rsidRDefault="00000000">
      <w:pPr>
        <w:pStyle w:val="ListParagraph"/>
        <w:numPr>
          <w:ilvl w:val="0"/>
          <w:numId w:val="5"/>
        </w:numPr>
        <w:tabs>
          <w:tab w:val="left" w:pos="482"/>
        </w:tabs>
        <w:spacing w:before="5"/>
        <w:ind w:left="482" w:hanging="219"/>
        <w:jc w:val="left"/>
        <w:rPr>
          <w:sz w:val="16"/>
        </w:rPr>
      </w:pPr>
      <w:r>
        <w:rPr>
          <w:sz w:val="16"/>
        </w:rPr>
        <w:t>Regression</w:t>
      </w:r>
      <w:r>
        <w:rPr>
          <w:spacing w:val="8"/>
          <w:sz w:val="16"/>
        </w:rPr>
        <w:t xml:space="preserve"> </w:t>
      </w:r>
      <w:r>
        <w:rPr>
          <w:sz w:val="16"/>
        </w:rPr>
        <w:t>for</w:t>
      </w:r>
      <w:r>
        <w:rPr>
          <w:spacing w:val="8"/>
          <w:sz w:val="16"/>
        </w:rPr>
        <w:t xml:space="preserve"> </w:t>
      </w:r>
      <w:r>
        <w:rPr>
          <w:sz w:val="16"/>
        </w:rPr>
        <w:t>engineers,</w:t>
      </w:r>
      <w:r>
        <w:rPr>
          <w:spacing w:val="9"/>
          <w:sz w:val="16"/>
        </w:rPr>
        <w:t xml:space="preserve"> </w:t>
      </w:r>
      <w:r>
        <w:rPr>
          <w:sz w:val="16"/>
        </w:rPr>
        <w:t>Correlation,</w:t>
      </w:r>
      <w:r>
        <w:rPr>
          <w:spacing w:val="8"/>
          <w:sz w:val="16"/>
        </w:rPr>
        <w:t xml:space="preserve"> </w:t>
      </w:r>
      <w:r>
        <w:rPr>
          <w:sz w:val="16"/>
        </w:rPr>
        <w:t>and</w:t>
      </w:r>
      <w:r>
        <w:rPr>
          <w:spacing w:val="9"/>
          <w:sz w:val="16"/>
        </w:rPr>
        <w:t xml:space="preserve"> </w:t>
      </w:r>
      <w:r>
        <w:rPr>
          <w:spacing w:val="-2"/>
          <w:sz w:val="16"/>
        </w:rPr>
        <w:t>Calibration</w:t>
      </w:r>
    </w:p>
    <w:p w14:paraId="51DE15A6" w14:textId="77777777" w:rsidR="00545FE0" w:rsidRDefault="00000000">
      <w:pPr>
        <w:pStyle w:val="ListParagraph"/>
        <w:numPr>
          <w:ilvl w:val="0"/>
          <w:numId w:val="5"/>
        </w:numPr>
        <w:tabs>
          <w:tab w:val="left" w:pos="482"/>
        </w:tabs>
        <w:spacing w:before="4"/>
        <w:ind w:left="482" w:hanging="219"/>
        <w:jc w:val="left"/>
        <w:rPr>
          <w:sz w:val="16"/>
        </w:rPr>
      </w:pPr>
      <w:r>
        <w:rPr>
          <w:sz w:val="16"/>
        </w:rPr>
        <w:t>Design</w:t>
      </w:r>
      <w:r>
        <w:rPr>
          <w:spacing w:val="6"/>
          <w:sz w:val="16"/>
        </w:rPr>
        <w:t xml:space="preserve"> </w:t>
      </w:r>
      <w:r>
        <w:rPr>
          <w:sz w:val="16"/>
        </w:rPr>
        <w:t>and</w:t>
      </w:r>
      <w:r>
        <w:rPr>
          <w:spacing w:val="7"/>
          <w:sz w:val="16"/>
        </w:rPr>
        <w:t xml:space="preserve"> </w:t>
      </w:r>
      <w:r>
        <w:rPr>
          <w:sz w:val="16"/>
        </w:rPr>
        <w:t>Analysis</w:t>
      </w:r>
      <w:r>
        <w:rPr>
          <w:spacing w:val="7"/>
          <w:sz w:val="16"/>
        </w:rPr>
        <w:t xml:space="preserve"> </w:t>
      </w:r>
      <w:r>
        <w:rPr>
          <w:sz w:val="16"/>
        </w:rPr>
        <w:t>of</w:t>
      </w:r>
      <w:r>
        <w:rPr>
          <w:spacing w:val="7"/>
          <w:sz w:val="16"/>
        </w:rPr>
        <w:t xml:space="preserve"> </w:t>
      </w:r>
      <w:r>
        <w:rPr>
          <w:spacing w:val="-2"/>
          <w:sz w:val="16"/>
        </w:rPr>
        <w:t>Experiments</w:t>
      </w:r>
    </w:p>
    <w:p w14:paraId="4FF164E2" w14:textId="77777777" w:rsidR="00545FE0" w:rsidRDefault="00000000">
      <w:pPr>
        <w:pStyle w:val="Heading5"/>
        <w:spacing w:before="55"/>
      </w:pPr>
      <w:r>
        <w:t>Module</w:t>
      </w:r>
      <w:r>
        <w:rPr>
          <w:spacing w:val="3"/>
        </w:rPr>
        <w:t xml:space="preserve"> </w:t>
      </w:r>
      <w:r>
        <w:t>2</w:t>
      </w:r>
      <w:r>
        <w:rPr>
          <w:spacing w:val="6"/>
        </w:rPr>
        <w:t xml:space="preserve"> </w:t>
      </w:r>
      <w:r>
        <w:rPr>
          <w:spacing w:val="-2"/>
        </w:rPr>
        <w:t>(Bioinformatics)</w:t>
      </w:r>
    </w:p>
    <w:p w14:paraId="7AB81B4C" w14:textId="77777777" w:rsidR="00545FE0" w:rsidRDefault="00000000">
      <w:pPr>
        <w:pStyle w:val="ListParagraph"/>
        <w:numPr>
          <w:ilvl w:val="0"/>
          <w:numId w:val="5"/>
        </w:numPr>
        <w:tabs>
          <w:tab w:val="left" w:pos="482"/>
        </w:tabs>
        <w:spacing w:before="28"/>
        <w:ind w:left="482" w:hanging="219"/>
        <w:jc w:val="left"/>
        <w:rPr>
          <w:sz w:val="16"/>
        </w:rPr>
      </w:pPr>
      <w:r>
        <w:rPr>
          <w:sz w:val="16"/>
        </w:rPr>
        <w:t>Bioinformatic</w:t>
      </w:r>
      <w:r>
        <w:rPr>
          <w:spacing w:val="10"/>
          <w:sz w:val="16"/>
        </w:rPr>
        <w:t xml:space="preserve"> </w:t>
      </w:r>
      <w:r>
        <w:rPr>
          <w:sz w:val="16"/>
        </w:rPr>
        <w:t>data</w:t>
      </w:r>
      <w:r>
        <w:rPr>
          <w:spacing w:val="10"/>
          <w:sz w:val="16"/>
        </w:rPr>
        <w:t xml:space="preserve"> </w:t>
      </w:r>
      <w:r>
        <w:rPr>
          <w:sz w:val="16"/>
        </w:rPr>
        <w:t>generation</w:t>
      </w:r>
      <w:r>
        <w:rPr>
          <w:spacing w:val="10"/>
          <w:sz w:val="16"/>
        </w:rPr>
        <w:t xml:space="preserve"> </w:t>
      </w:r>
      <w:r>
        <w:rPr>
          <w:spacing w:val="-2"/>
          <w:sz w:val="16"/>
        </w:rPr>
        <w:t>technologies</w:t>
      </w:r>
    </w:p>
    <w:p w14:paraId="03FC33B7" w14:textId="77777777" w:rsidR="00545FE0" w:rsidRDefault="00000000">
      <w:pPr>
        <w:pStyle w:val="ListParagraph"/>
        <w:numPr>
          <w:ilvl w:val="0"/>
          <w:numId w:val="5"/>
        </w:numPr>
        <w:tabs>
          <w:tab w:val="left" w:pos="482"/>
        </w:tabs>
        <w:spacing w:before="4"/>
        <w:ind w:left="482" w:hanging="219"/>
        <w:jc w:val="left"/>
        <w:rPr>
          <w:sz w:val="16"/>
        </w:rPr>
      </w:pPr>
      <w:r>
        <w:rPr>
          <w:sz w:val="16"/>
        </w:rPr>
        <w:t>Bioinformatic</w:t>
      </w:r>
      <w:r>
        <w:rPr>
          <w:spacing w:val="15"/>
          <w:sz w:val="16"/>
        </w:rPr>
        <w:t xml:space="preserve"> </w:t>
      </w:r>
      <w:r>
        <w:rPr>
          <w:spacing w:val="-2"/>
          <w:sz w:val="16"/>
        </w:rPr>
        <w:t>databases</w:t>
      </w:r>
    </w:p>
    <w:p w14:paraId="7D58A5C1" w14:textId="77777777" w:rsidR="00545FE0" w:rsidRDefault="00000000">
      <w:pPr>
        <w:pStyle w:val="ListParagraph"/>
        <w:numPr>
          <w:ilvl w:val="0"/>
          <w:numId w:val="5"/>
        </w:numPr>
        <w:tabs>
          <w:tab w:val="left" w:pos="482"/>
        </w:tabs>
        <w:spacing w:before="5"/>
        <w:ind w:left="482" w:hanging="219"/>
        <w:jc w:val="left"/>
        <w:rPr>
          <w:sz w:val="16"/>
        </w:rPr>
      </w:pPr>
      <w:r>
        <w:rPr>
          <w:spacing w:val="-4"/>
          <w:sz w:val="16"/>
        </w:rPr>
        <w:t>Essential</w:t>
      </w:r>
      <w:r>
        <w:rPr>
          <w:spacing w:val="-23"/>
          <w:sz w:val="16"/>
        </w:rPr>
        <w:t xml:space="preserve"> </w:t>
      </w:r>
      <w:r>
        <w:rPr>
          <w:spacing w:val="-4"/>
          <w:sz w:val="16"/>
        </w:rPr>
        <w:t>problems</w:t>
      </w:r>
      <w:r>
        <w:rPr>
          <w:spacing w:val="-21"/>
          <w:sz w:val="16"/>
        </w:rPr>
        <w:t xml:space="preserve"> </w:t>
      </w:r>
      <w:r>
        <w:rPr>
          <w:spacing w:val="-4"/>
          <w:sz w:val="16"/>
        </w:rPr>
        <w:t>in</w:t>
      </w:r>
      <w:r>
        <w:rPr>
          <w:spacing w:val="-21"/>
          <w:sz w:val="16"/>
        </w:rPr>
        <w:t xml:space="preserve"> </w:t>
      </w:r>
      <w:r>
        <w:rPr>
          <w:spacing w:val="-4"/>
          <w:sz w:val="16"/>
        </w:rPr>
        <w:t>Bioinformatics</w:t>
      </w:r>
      <w:r>
        <w:rPr>
          <w:spacing w:val="-21"/>
          <w:sz w:val="16"/>
        </w:rPr>
        <w:t xml:space="preserve"> </w:t>
      </w:r>
      <w:r>
        <w:rPr>
          <w:spacing w:val="-4"/>
          <w:sz w:val="16"/>
        </w:rPr>
        <w:t>-</w:t>
      </w:r>
      <w:r>
        <w:rPr>
          <w:spacing w:val="-21"/>
          <w:sz w:val="16"/>
        </w:rPr>
        <w:t xml:space="preserve"> </w:t>
      </w:r>
      <w:r>
        <w:rPr>
          <w:spacing w:val="-4"/>
          <w:sz w:val="16"/>
        </w:rPr>
        <w:t>Alignment,</w:t>
      </w:r>
      <w:r>
        <w:rPr>
          <w:spacing w:val="-21"/>
          <w:sz w:val="16"/>
        </w:rPr>
        <w:t xml:space="preserve"> </w:t>
      </w:r>
      <w:r>
        <w:rPr>
          <w:spacing w:val="-4"/>
          <w:sz w:val="16"/>
        </w:rPr>
        <w:t>Assembly,</w:t>
      </w:r>
      <w:r>
        <w:rPr>
          <w:spacing w:val="-20"/>
          <w:sz w:val="16"/>
        </w:rPr>
        <w:t xml:space="preserve"> </w:t>
      </w:r>
      <w:r>
        <w:rPr>
          <w:spacing w:val="-4"/>
          <w:sz w:val="16"/>
        </w:rPr>
        <w:t>Mapping</w:t>
      </w:r>
    </w:p>
    <w:p w14:paraId="4CDBD8BF" w14:textId="77777777" w:rsidR="00545FE0" w:rsidRDefault="00000000">
      <w:pPr>
        <w:pStyle w:val="Heading3"/>
        <w:spacing w:before="117"/>
        <w:ind w:right="43"/>
      </w:pPr>
      <w:r>
        <w:rPr>
          <w:color w:val="00AEEF"/>
          <w:spacing w:val="12"/>
        </w:rPr>
        <w:t xml:space="preserve">BBL773 Applied </w:t>
      </w:r>
      <w:r>
        <w:rPr>
          <w:color w:val="00AEEF"/>
          <w:spacing w:val="13"/>
        </w:rPr>
        <w:t xml:space="preserve">Mathematics </w:t>
      </w:r>
      <w:r>
        <w:rPr>
          <w:color w:val="00AEEF"/>
          <w:spacing w:val="10"/>
        </w:rPr>
        <w:t xml:space="preserve">for </w:t>
      </w:r>
      <w:r>
        <w:rPr>
          <w:color w:val="00AEEF"/>
          <w:spacing w:val="13"/>
        </w:rPr>
        <w:t xml:space="preserve">Biochemical </w:t>
      </w:r>
      <w:r>
        <w:rPr>
          <w:color w:val="00AEEF"/>
          <w:spacing w:val="-2"/>
        </w:rPr>
        <w:t>Engineering</w:t>
      </w:r>
    </w:p>
    <w:p w14:paraId="2916E623" w14:textId="0CE8591F" w:rsidR="00545FE0" w:rsidRDefault="00CA7BD7" w:rsidP="001D5A42">
      <w:pPr>
        <w:pStyle w:val="Heading4"/>
        <w:tabs>
          <w:tab w:val="left" w:pos="993"/>
        </w:tabs>
        <w:spacing w:before="25"/>
        <w:ind w:left="277" w:hanging="154"/>
        <w:jc w:val="both"/>
      </w:pPr>
      <w:r>
        <w:t>3</w:t>
      </w:r>
      <w:r w:rsidR="001D5A42">
        <w:t xml:space="preserve"> </w:t>
      </w:r>
      <w:r>
        <w:t>Credits</w:t>
      </w:r>
      <w:r>
        <w:rPr>
          <w:spacing w:val="-1"/>
        </w:rPr>
        <w:t xml:space="preserve"> </w:t>
      </w:r>
      <w:r>
        <w:t>(3-0-</w:t>
      </w:r>
      <w:r>
        <w:rPr>
          <w:spacing w:val="-5"/>
        </w:rPr>
        <w:t>0)</w:t>
      </w:r>
    </w:p>
    <w:p w14:paraId="6E87A2E1" w14:textId="77777777" w:rsidR="00545FE0" w:rsidRDefault="00000000">
      <w:pPr>
        <w:spacing w:before="56"/>
        <w:ind w:left="123"/>
        <w:jc w:val="both"/>
        <w:rPr>
          <w:sz w:val="18"/>
        </w:rPr>
      </w:pPr>
      <w:r>
        <w:rPr>
          <w:sz w:val="18"/>
        </w:rPr>
        <w:t>Pre-requisite(s):</w:t>
      </w:r>
      <w:r>
        <w:rPr>
          <w:spacing w:val="-3"/>
          <w:sz w:val="18"/>
        </w:rPr>
        <w:t xml:space="preserve"> </w:t>
      </w:r>
      <w:r>
        <w:rPr>
          <w:sz w:val="18"/>
        </w:rPr>
        <w:t>Basic</w:t>
      </w:r>
      <w:r>
        <w:rPr>
          <w:spacing w:val="-1"/>
          <w:sz w:val="18"/>
        </w:rPr>
        <w:t xml:space="preserve"> </w:t>
      </w:r>
      <w:r>
        <w:rPr>
          <w:sz w:val="18"/>
        </w:rPr>
        <w:t>Mathematics</w:t>
      </w:r>
      <w:r>
        <w:rPr>
          <w:spacing w:val="-1"/>
          <w:sz w:val="18"/>
        </w:rPr>
        <w:t xml:space="preserve"> </w:t>
      </w:r>
      <w:r>
        <w:rPr>
          <w:sz w:val="18"/>
        </w:rPr>
        <w:t>(Class</w:t>
      </w:r>
      <w:r>
        <w:rPr>
          <w:spacing w:val="-1"/>
          <w:sz w:val="18"/>
        </w:rPr>
        <w:t xml:space="preserve"> </w:t>
      </w:r>
      <w:r>
        <w:rPr>
          <w:sz w:val="18"/>
        </w:rPr>
        <w:t>10</w:t>
      </w:r>
      <w:r>
        <w:rPr>
          <w:spacing w:val="-1"/>
          <w:sz w:val="18"/>
        </w:rPr>
        <w:t xml:space="preserve"> </w:t>
      </w:r>
      <w:r>
        <w:rPr>
          <w:spacing w:val="-2"/>
          <w:sz w:val="18"/>
        </w:rPr>
        <w:t>level)</w:t>
      </w:r>
    </w:p>
    <w:p w14:paraId="64808D98" w14:textId="77777777" w:rsidR="00545FE0" w:rsidRDefault="00000000">
      <w:pPr>
        <w:pStyle w:val="BodyText"/>
        <w:ind w:right="38"/>
      </w:pPr>
      <w:r>
        <w:rPr>
          <w:spacing w:val="-4"/>
        </w:rPr>
        <w:t>Concept</w:t>
      </w:r>
      <w:r>
        <w:rPr>
          <w:spacing w:val="-6"/>
        </w:rPr>
        <w:t xml:space="preserve"> </w:t>
      </w:r>
      <w:r>
        <w:rPr>
          <w:spacing w:val="-4"/>
        </w:rPr>
        <w:t>of</w:t>
      </w:r>
      <w:r>
        <w:rPr>
          <w:spacing w:val="-6"/>
        </w:rPr>
        <w:t xml:space="preserve"> </w:t>
      </w:r>
      <w:r>
        <w:rPr>
          <w:spacing w:val="-4"/>
        </w:rPr>
        <w:t>functions</w:t>
      </w:r>
      <w:r>
        <w:rPr>
          <w:spacing w:val="-6"/>
        </w:rPr>
        <w:t xml:space="preserve"> </w:t>
      </w:r>
      <w:r>
        <w:rPr>
          <w:spacing w:val="-4"/>
        </w:rPr>
        <w:t>and</w:t>
      </w:r>
      <w:r>
        <w:rPr>
          <w:spacing w:val="-6"/>
        </w:rPr>
        <w:t xml:space="preserve"> </w:t>
      </w:r>
      <w:r>
        <w:rPr>
          <w:spacing w:val="-4"/>
        </w:rPr>
        <w:t>their</w:t>
      </w:r>
      <w:r>
        <w:rPr>
          <w:spacing w:val="-6"/>
        </w:rPr>
        <w:t xml:space="preserve"> </w:t>
      </w:r>
      <w:r>
        <w:rPr>
          <w:spacing w:val="-4"/>
        </w:rPr>
        <w:t>graphs;</w:t>
      </w:r>
      <w:r>
        <w:rPr>
          <w:spacing w:val="-6"/>
        </w:rPr>
        <w:t xml:space="preserve"> </w:t>
      </w:r>
      <w:r>
        <w:rPr>
          <w:spacing w:val="-4"/>
        </w:rPr>
        <w:t>calculation</w:t>
      </w:r>
      <w:r>
        <w:rPr>
          <w:spacing w:val="-6"/>
        </w:rPr>
        <w:t xml:space="preserve"> </w:t>
      </w:r>
      <w:r>
        <w:rPr>
          <w:spacing w:val="-4"/>
        </w:rPr>
        <w:t>of</w:t>
      </w:r>
      <w:r>
        <w:rPr>
          <w:spacing w:val="-6"/>
        </w:rPr>
        <w:t xml:space="preserve"> </w:t>
      </w:r>
      <w:r>
        <w:rPr>
          <w:spacing w:val="-4"/>
        </w:rPr>
        <w:t>ordinary</w:t>
      </w:r>
      <w:r>
        <w:rPr>
          <w:spacing w:val="-6"/>
        </w:rPr>
        <w:t xml:space="preserve"> </w:t>
      </w:r>
      <w:r>
        <w:rPr>
          <w:spacing w:val="-4"/>
        </w:rPr>
        <w:t>and</w:t>
      </w:r>
      <w:r>
        <w:rPr>
          <w:spacing w:val="-6"/>
        </w:rPr>
        <w:t xml:space="preserve"> </w:t>
      </w:r>
      <w:r>
        <w:rPr>
          <w:spacing w:val="-4"/>
        </w:rPr>
        <w:t xml:space="preserve">partial </w:t>
      </w:r>
      <w:r>
        <w:t>derivatives; derivation of differential equations arising from mass, momentum,</w:t>
      </w:r>
      <w:r>
        <w:rPr>
          <w:spacing w:val="-13"/>
        </w:rPr>
        <w:t xml:space="preserve"> </w:t>
      </w:r>
      <w:r>
        <w:t>and</w:t>
      </w:r>
      <w:r>
        <w:rPr>
          <w:spacing w:val="-12"/>
        </w:rPr>
        <w:t xml:space="preserve"> </w:t>
      </w:r>
      <w:r>
        <w:t>energy</w:t>
      </w:r>
      <w:r>
        <w:rPr>
          <w:spacing w:val="-13"/>
        </w:rPr>
        <w:t xml:space="preserve"> </w:t>
      </w:r>
      <w:r>
        <w:t>conservation;</w:t>
      </w:r>
      <w:r>
        <w:rPr>
          <w:spacing w:val="-12"/>
        </w:rPr>
        <w:t xml:space="preserve"> </w:t>
      </w:r>
      <w:r>
        <w:t>solution</w:t>
      </w:r>
      <w:r>
        <w:rPr>
          <w:spacing w:val="-13"/>
        </w:rPr>
        <w:t xml:space="preserve"> </w:t>
      </w:r>
      <w:r>
        <w:t>of</w:t>
      </w:r>
      <w:r>
        <w:rPr>
          <w:spacing w:val="-12"/>
        </w:rPr>
        <w:t xml:space="preserve"> </w:t>
      </w:r>
      <w:r>
        <w:t>ordinary</w:t>
      </w:r>
      <w:r>
        <w:rPr>
          <w:spacing w:val="-13"/>
        </w:rPr>
        <w:t xml:space="preserve"> </w:t>
      </w:r>
      <w:r>
        <w:t>differential equations</w:t>
      </w:r>
      <w:r>
        <w:rPr>
          <w:spacing w:val="40"/>
        </w:rPr>
        <w:t xml:space="preserve"> </w:t>
      </w:r>
      <w:r>
        <w:t>using</w:t>
      </w:r>
      <w:r>
        <w:rPr>
          <w:spacing w:val="40"/>
        </w:rPr>
        <w:t xml:space="preserve"> </w:t>
      </w:r>
      <w:r>
        <w:t>geometric,</w:t>
      </w:r>
      <w:r>
        <w:rPr>
          <w:spacing w:val="40"/>
        </w:rPr>
        <w:t xml:space="preserve"> </w:t>
      </w:r>
      <w:r>
        <w:t>numerical,</w:t>
      </w:r>
      <w:r>
        <w:rPr>
          <w:spacing w:val="40"/>
        </w:rPr>
        <w:t xml:space="preserve"> </w:t>
      </w:r>
      <w:r>
        <w:t>and</w:t>
      </w:r>
      <w:r>
        <w:rPr>
          <w:spacing w:val="40"/>
        </w:rPr>
        <w:t xml:space="preserve"> </w:t>
      </w:r>
      <w:r>
        <w:t>analytical</w:t>
      </w:r>
      <w:r>
        <w:rPr>
          <w:spacing w:val="40"/>
        </w:rPr>
        <w:t xml:space="preserve"> </w:t>
      </w:r>
      <w:r>
        <w:t>methods.</w:t>
      </w:r>
    </w:p>
    <w:p w14:paraId="32C4E3CD" w14:textId="77777777" w:rsidR="00545FE0" w:rsidRDefault="00000000">
      <w:pPr>
        <w:pStyle w:val="Heading3"/>
        <w:spacing w:before="113"/>
        <w:jc w:val="left"/>
      </w:pPr>
      <w:r>
        <w:rPr>
          <w:color w:val="00AEEF"/>
        </w:rPr>
        <w:t xml:space="preserve">BBL774 Biomolecular </w:t>
      </w:r>
      <w:r>
        <w:rPr>
          <w:color w:val="00AEEF"/>
          <w:spacing w:val="-2"/>
        </w:rPr>
        <w:t>Engineering</w:t>
      </w:r>
    </w:p>
    <w:p w14:paraId="4663F24F" w14:textId="164181FE" w:rsidR="00545FE0" w:rsidRDefault="00CA7BD7" w:rsidP="00CA7BD7">
      <w:pPr>
        <w:pStyle w:val="Heading4"/>
        <w:tabs>
          <w:tab w:val="left" w:pos="277"/>
        </w:tabs>
        <w:ind w:left="277" w:hanging="154"/>
      </w:pPr>
      <w:r>
        <w:t>3</w:t>
      </w:r>
      <w:r w:rsidR="001D5A42">
        <w:t xml:space="preserve"> </w:t>
      </w:r>
      <w:r>
        <w:t>Credits</w:t>
      </w:r>
      <w:r>
        <w:rPr>
          <w:spacing w:val="-1"/>
        </w:rPr>
        <w:t xml:space="preserve"> </w:t>
      </w:r>
      <w:r>
        <w:t>(3-0-</w:t>
      </w:r>
      <w:r>
        <w:rPr>
          <w:spacing w:val="-5"/>
        </w:rPr>
        <w:t>2)</w:t>
      </w:r>
    </w:p>
    <w:p w14:paraId="03539B71" w14:textId="77777777" w:rsidR="00545FE0" w:rsidRDefault="00000000">
      <w:pPr>
        <w:spacing w:before="55"/>
        <w:ind w:left="123"/>
        <w:rPr>
          <w:sz w:val="18"/>
        </w:rPr>
      </w:pPr>
      <w:r>
        <w:rPr>
          <w:sz w:val="18"/>
        </w:rPr>
        <w:t>Pre-requisite(s):</w:t>
      </w:r>
      <w:r>
        <w:rPr>
          <w:spacing w:val="-4"/>
          <w:sz w:val="18"/>
        </w:rPr>
        <w:t xml:space="preserve"> </w:t>
      </w:r>
      <w:r>
        <w:rPr>
          <w:spacing w:val="-2"/>
          <w:sz w:val="18"/>
        </w:rPr>
        <w:t>BBL771</w:t>
      </w:r>
    </w:p>
    <w:p w14:paraId="397EF041" w14:textId="77777777" w:rsidR="00545FE0" w:rsidRDefault="00000000">
      <w:pPr>
        <w:pStyle w:val="BodyText"/>
        <w:ind w:right="40"/>
      </w:pPr>
      <w:r>
        <w:t>Course contents: Importance of engineering Biomolecules: Nucleic acids, Proteins, Carbohydrates and lipids. Enzymes used in genetic manipulation, cassette assembly methods, genome engineering using ZFNs, TALENs, CRISPR, genetic code reprogramming, Protein engineering</w:t>
      </w:r>
      <w:r>
        <w:rPr>
          <w:spacing w:val="40"/>
        </w:rPr>
        <w:t xml:space="preserve"> </w:t>
      </w:r>
      <w:r>
        <w:t>methods</w:t>
      </w:r>
      <w:r>
        <w:rPr>
          <w:spacing w:val="40"/>
        </w:rPr>
        <w:t xml:space="preserve"> </w:t>
      </w:r>
      <w:r>
        <w:t>such</w:t>
      </w:r>
      <w:r>
        <w:rPr>
          <w:spacing w:val="40"/>
        </w:rPr>
        <w:t xml:space="preserve"> </w:t>
      </w:r>
      <w:r>
        <w:t>as</w:t>
      </w:r>
      <w:r>
        <w:rPr>
          <w:spacing w:val="40"/>
        </w:rPr>
        <w:t xml:space="preserve"> </w:t>
      </w:r>
      <w:r>
        <w:t>mutagenesis,</w:t>
      </w:r>
      <w:r>
        <w:rPr>
          <w:spacing w:val="40"/>
        </w:rPr>
        <w:t xml:space="preserve"> </w:t>
      </w:r>
      <w:r>
        <w:t>shuffling,</w:t>
      </w:r>
      <w:r>
        <w:rPr>
          <w:spacing w:val="40"/>
        </w:rPr>
        <w:t xml:space="preserve"> </w:t>
      </w:r>
      <w:r>
        <w:t>RACHITT etc., Engineering carbohydrates and lipids, Cell based vs synthetic systems, carbohydrate-mimetic peptides (CMPs), Engineering lipid bilayer</w:t>
      </w:r>
      <w:r>
        <w:rPr>
          <w:spacing w:val="-9"/>
        </w:rPr>
        <w:t xml:space="preserve"> </w:t>
      </w:r>
      <w:r>
        <w:t>membranes</w:t>
      </w:r>
      <w:r>
        <w:rPr>
          <w:spacing w:val="-9"/>
        </w:rPr>
        <w:t xml:space="preserve"> </w:t>
      </w:r>
      <w:r>
        <w:t>for</w:t>
      </w:r>
      <w:r>
        <w:rPr>
          <w:spacing w:val="-9"/>
        </w:rPr>
        <w:t xml:space="preserve"> </w:t>
      </w:r>
      <w:r>
        <w:t>different</w:t>
      </w:r>
      <w:r>
        <w:rPr>
          <w:spacing w:val="-9"/>
        </w:rPr>
        <w:t xml:space="preserve"> </w:t>
      </w:r>
      <w:r>
        <w:t>applications,</w:t>
      </w:r>
      <w:r>
        <w:rPr>
          <w:spacing w:val="-9"/>
        </w:rPr>
        <w:t xml:space="preserve"> </w:t>
      </w:r>
      <w:r>
        <w:t>substrate</w:t>
      </w:r>
      <w:r>
        <w:rPr>
          <w:spacing w:val="-9"/>
        </w:rPr>
        <w:t xml:space="preserve"> </w:t>
      </w:r>
      <w:r>
        <w:t>based</w:t>
      </w:r>
      <w:r>
        <w:rPr>
          <w:spacing w:val="-9"/>
        </w:rPr>
        <w:t xml:space="preserve"> </w:t>
      </w:r>
      <w:r>
        <w:t xml:space="preserve">cellular </w:t>
      </w:r>
      <w:r>
        <w:rPr>
          <w:spacing w:val="-2"/>
        </w:rPr>
        <w:t>Engineering.</w:t>
      </w:r>
    </w:p>
    <w:p w14:paraId="55D3BBEA" w14:textId="77777777" w:rsidR="00545FE0" w:rsidRDefault="00000000">
      <w:pPr>
        <w:spacing w:before="100"/>
        <w:ind w:left="123"/>
        <w:jc w:val="both"/>
        <w:rPr>
          <w:b/>
          <w:sz w:val="18"/>
        </w:rPr>
      </w:pPr>
      <w:r>
        <w:br w:type="column"/>
      </w:r>
      <w:r>
        <w:rPr>
          <w:b/>
          <w:color w:val="00A1DE"/>
          <w:sz w:val="18"/>
        </w:rPr>
        <w:t xml:space="preserve">BBL775 Bioreaction </w:t>
      </w:r>
      <w:r>
        <w:rPr>
          <w:b/>
          <w:color w:val="00A1DE"/>
          <w:spacing w:val="-2"/>
          <w:sz w:val="18"/>
        </w:rPr>
        <w:t>Engineering</w:t>
      </w:r>
    </w:p>
    <w:p w14:paraId="36DCE9BC" w14:textId="77777777" w:rsidR="00545FE0" w:rsidRDefault="00000000">
      <w:pPr>
        <w:pStyle w:val="Heading4"/>
        <w:jc w:val="both"/>
      </w:pPr>
      <w:r>
        <w:t>4.5</w:t>
      </w:r>
      <w:r>
        <w:rPr>
          <w:spacing w:val="-2"/>
        </w:rPr>
        <w:t xml:space="preserve"> </w:t>
      </w:r>
      <w:r>
        <w:t>Credits</w:t>
      </w:r>
      <w:r>
        <w:rPr>
          <w:spacing w:val="-1"/>
        </w:rPr>
        <w:t xml:space="preserve"> </w:t>
      </w:r>
      <w:r>
        <w:t>(3-0-</w:t>
      </w:r>
      <w:r>
        <w:rPr>
          <w:spacing w:val="-5"/>
        </w:rPr>
        <w:t>3)</w:t>
      </w:r>
    </w:p>
    <w:p w14:paraId="53FF9016" w14:textId="77777777" w:rsidR="00545FE0" w:rsidRDefault="00000000">
      <w:pPr>
        <w:spacing w:before="55"/>
        <w:ind w:left="123"/>
        <w:jc w:val="both"/>
        <w:rPr>
          <w:sz w:val="18"/>
        </w:rPr>
      </w:pPr>
      <w:r>
        <w:rPr>
          <w:sz w:val="18"/>
        </w:rPr>
        <w:t>Pre-requisite(s):</w:t>
      </w:r>
      <w:r>
        <w:rPr>
          <w:spacing w:val="-3"/>
          <w:sz w:val="18"/>
        </w:rPr>
        <w:t xml:space="preserve"> </w:t>
      </w:r>
      <w:r>
        <w:rPr>
          <w:sz w:val="18"/>
        </w:rPr>
        <w:t>BBL773,</w:t>
      </w:r>
      <w:r>
        <w:rPr>
          <w:spacing w:val="-1"/>
          <w:sz w:val="18"/>
        </w:rPr>
        <w:t xml:space="preserve"> </w:t>
      </w:r>
      <w:r>
        <w:rPr>
          <w:spacing w:val="-2"/>
          <w:sz w:val="18"/>
        </w:rPr>
        <w:t>BBL772</w:t>
      </w:r>
    </w:p>
    <w:p w14:paraId="0E477E14" w14:textId="77777777" w:rsidR="00545FE0" w:rsidRDefault="00000000">
      <w:pPr>
        <w:pStyle w:val="BodyText"/>
        <w:spacing w:before="24"/>
        <w:ind w:right="140"/>
      </w:pPr>
      <w:r>
        <w:t>Reaction network theory: Stoichiometry and kinetics of enzymatic reactions and cellular growth; Momentum transfer theory: Mixing of gas,</w:t>
      </w:r>
      <w:r>
        <w:rPr>
          <w:spacing w:val="-13"/>
        </w:rPr>
        <w:t xml:space="preserve"> </w:t>
      </w:r>
      <w:r>
        <w:t>solids,</w:t>
      </w:r>
      <w:r>
        <w:rPr>
          <w:spacing w:val="-12"/>
        </w:rPr>
        <w:t xml:space="preserve"> </w:t>
      </w:r>
      <w:r>
        <w:t>and</w:t>
      </w:r>
      <w:r>
        <w:rPr>
          <w:spacing w:val="-13"/>
        </w:rPr>
        <w:t xml:space="preserve"> </w:t>
      </w:r>
      <w:r>
        <w:t>liquids</w:t>
      </w:r>
      <w:r>
        <w:rPr>
          <w:spacing w:val="-12"/>
        </w:rPr>
        <w:t xml:space="preserve"> </w:t>
      </w:r>
      <w:r>
        <w:t>in</w:t>
      </w:r>
      <w:r>
        <w:rPr>
          <w:spacing w:val="-13"/>
        </w:rPr>
        <w:t xml:space="preserve"> </w:t>
      </w:r>
      <w:r>
        <w:t>a</w:t>
      </w:r>
      <w:r>
        <w:rPr>
          <w:spacing w:val="-12"/>
        </w:rPr>
        <w:t xml:space="preserve"> </w:t>
      </w:r>
      <w:r>
        <w:t>bioreactor;</w:t>
      </w:r>
      <w:r>
        <w:rPr>
          <w:spacing w:val="-13"/>
        </w:rPr>
        <w:t xml:space="preserve"> </w:t>
      </w:r>
      <w:r>
        <w:t>Heat</w:t>
      </w:r>
      <w:r>
        <w:rPr>
          <w:spacing w:val="-12"/>
        </w:rPr>
        <w:t xml:space="preserve"> </w:t>
      </w:r>
      <w:r>
        <w:t>transfer</w:t>
      </w:r>
      <w:r>
        <w:rPr>
          <w:spacing w:val="-13"/>
        </w:rPr>
        <w:t xml:space="preserve"> </w:t>
      </w:r>
      <w:r>
        <w:t>theory:</w:t>
      </w:r>
      <w:r>
        <w:rPr>
          <w:spacing w:val="-12"/>
        </w:rPr>
        <w:t xml:space="preserve"> </w:t>
      </w:r>
      <w:r>
        <w:t>Design</w:t>
      </w:r>
      <w:r>
        <w:rPr>
          <w:spacing w:val="-13"/>
        </w:rPr>
        <w:t xml:space="preserve"> </w:t>
      </w:r>
      <w:r>
        <w:t>of cooling</w:t>
      </w:r>
      <w:r>
        <w:rPr>
          <w:spacing w:val="-11"/>
        </w:rPr>
        <w:t xml:space="preserve"> </w:t>
      </w:r>
      <w:r>
        <w:t>system;</w:t>
      </w:r>
      <w:r>
        <w:rPr>
          <w:spacing w:val="-11"/>
        </w:rPr>
        <w:t xml:space="preserve"> </w:t>
      </w:r>
      <w:r>
        <w:t>Mass</w:t>
      </w:r>
      <w:r>
        <w:rPr>
          <w:spacing w:val="-11"/>
        </w:rPr>
        <w:t xml:space="preserve"> </w:t>
      </w:r>
      <w:r>
        <w:t>transfer</w:t>
      </w:r>
      <w:r>
        <w:rPr>
          <w:spacing w:val="-11"/>
        </w:rPr>
        <w:t xml:space="preserve"> </w:t>
      </w:r>
      <w:r>
        <w:t>theory:</w:t>
      </w:r>
      <w:r>
        <w:rPr>
          <w:spacing w:val="-11"/>
        </w:rPr>
        <w:t xml:space="preserve"> </w:t>
      </w:r>
      <w:r>
        <w:t>Oxygen</w:t>
      </w:r>
      <w:r>
        <w:rPr>
          <w:spacing w:val="-11"/>
        </w:rPr>
        <w:t xml:space="preserve"> </w:t>
      </w:r>
      <w:r>
        <w:t>balances;</w:t>
      </w:r>
      <w:r>
        <w:rPr>
          <w:spacing w:val="-11"/>
        </w:rPr>
        <w:t xml:space="preserve"> </w:t>
      </w:r>
      <w:r>
        <w:t>Ideal</w:t>
      </w:r>
      <w:r>
        <w:rPr>
          <w:spacing w:val="-11"/>
        </w:rPr>
        <w:t xml:space="preserve"> </w:t>
      </w:r>
      <w:r>
        <w:t>reactor theory (batch, CSTR, recycle, fed-batch, PFR); Elemental balances: Checking data consistency.</w:t>
      </w:r>
    </w:p>
    <w:p w14:paraId="67BC6FD3" w14:textId="77777777" w:rsidR="00545FE0" w:rsidRDefault="00545FE0">
      <w:pPr>
        <w:pStyle w:val="BodyText"/>
        <w:spacing w:before="30"/>
        <w:ind w:left="0"/>
        <w:jc w:val="left"/>
      </w:pPr>
    </w:p>
    <w:p w14:paraId="431AD216" w14:textId="77777777" w:rsidR="00545FE0" w:rsidRDefault="00000000">
      <w:pPr>
        <w:pStyle w:val="Heading3"/>
      </w:pPr>
      <w:r>
        <w:rPr>
          <w:color w:val="00AEEF"/>
        </w:rPr>
        <w:t xml:space="preserve">BBL810 Enzyme and Microbial </w:t>
      </w:r>
      <w:r>
        <w:rPr>
          <w:color w:val="00AEEF"/>
          <w:spacing w:val="-2"/>
        </w:rPr>
        <w:t>Technology</w:t>
      </w:r>
    </w:p>
    <w:p w14:paraId="76FA6710" w14:textId="77777777" w:rsidR="00545FE0" w:rsidRDefault="00000000">
      <w:pPr>
        <w:pStyle w:val="Heading4"/>
        <w:spacing w:before="28"/>
        <w:jc w:val="both"/>
      </w:pPr>
      <w:r>
        <w:t>3</w:t>
      </w:r>
      <w:r>
        <w:rPr>
          <w:spacing w:val="-1"/>
        </w:rPr>
        <w:t xml:space="preserve"> </w:t>
      </w:r>
      <w:r>
        <w:t>Credits (3-0-</w:t>
      </w:r>
      <w:r>
        <w:rPr>
          <w:spacing w:val="-5"/>
        </w:rPr>
        <w:t>0)</w:t>
      </w:r>
    </w:p>
    <w:p w14:paraId="7F50BF2E" w14:textId="77777777" w:rsidR="00545FE0" w:rsidRDefault="00000000">
      <w:pPr>
        <w:pStyle w:val="BodyText"/>
        <w:ind w:right="133"/>
      </w:pPr>
      <w:r>
        <w:rPr>
          <w:spacing w:val="-2"/>
        </w:rPr>
        <w:t xml:space="preserve">Isolation, development and preservation of industrial microorganisms; </w:t>
      </w:r>
      <w:r>
        <w:t>Substrates</w:t>
      </w:r>
      <w:r>
        <w:rPr>
          <w:spacing w:val="-10"/>
        </w:rPr>
        <w:t xml:space="preserve"> </w:t>
      </w:r>
      <w:r>
        <w:t>for</w:t>
      </w:r>
      <w:r>
        <w:rPr>
          <w:spacing w:val="-10"/>
        </w:rPr>
        <w:t xml:space="preserve"> </w:t>
      </w:r>
      <w:r>
        <w:t>industrial</w:t>
      </w:r>
      <w:r>
        <w:rPr>
          <w:spacing w:val="-11"/>
        </w:rPr>
        <w:t xml:space="preserve"> </w:t>
      </w:r>
      <w:r>
        <w:t>microbial</w:t>
      </w:r>
      <w:r>
        <w:rPr>
          <w:spacing w:val="-11"/>
        </w:rPr>
        <w:t xml:space="preserve"> </w:t>
      </w:r>
      <w:r>
        <w:t>processes;</w:t>
      </w:r>
      <w:r>
        <w:rPr>
          <w:spacing w:val="-11"/>
        </w:rPr>
        <w:t xml:space="preserve"> </w:t>
      </w:r>
      <w:r>
        <w:t>Regulatory</w:t>
      </w:r>
      <w:r>
        <w:rPr>
          <w:spacing w:val="-10"/>
        </w:rPr>
        <w:t xml:space="preserve"> </w:t>
      </w:r>
      <w:r>
        <w:t xml:space="preserve">mechanisms of metabolic pathways in industrial strains; Analysis of various microbial processes used in production of biomass, primary and </w:t>
      </w:r>
      <w:r>
        <w:rPr>
          <w:spacing w:val="-2"/>
        </w:rPr>
        <w:t>secondary</w:t>
      </w:r>
      <w:r>
        <w:rPr>
          <w:spacing w:val="-4"/>
        </w:rPr>
        <w:t xml:space="preserve"> </w:t>
      </w:r>
      <w:r>
        <w:rPr>
          <w:spacing w:val="-2"/>
        </w:rPr>
        <w:t>metabolites;</w:t>
      </w:r>
      <w:r>
        <w:rPr>
          <w:spacing w:val="-4"/>
        </w:rPr>
        <w:t xml:space="preserve"> </w:t>
      </w:r>
      <w:r>
        <w:rPr>
          <w:spacing w:val="-2"/>
        </w:rPr>
        <w:t>Microbial</w:t>
      </w:r>
      <w:r>
        <w:rPr>
          <w:spacing w:val="-4"/>
        </w:rPr>
        <w:t xml:space="preserve"> </w:t>
      </w:r>
      <w:r>
        <w:rPr>
          <w:spacing w:val="-2"/>
        </w:rPr>
        <w:t>leaching</w:t>
      </w:r>
      <w:r>
        <w:rPr>
          <w:spacing w:val="-4"/>
        </w:rPr>
        <w:t xml:space="preserve"> </w:t>
      </w:r>
      <w:r>
        <w:rPr>
          <w:spacing w:val="-2"/>
        </w:rPr>
        <w:t>of</w:t>
      </w:r>
      <w:r>
        <w:rPr>
          <w:spacing w:val="-5"/>
        </w:rPr>
        <w:t xml:space="preserve"> </w:t>
      </w:r>
      <w:r>
        <w:rPr>
          <w:spacing w:val="-2"/>
        </w:rPr>
        <w:t>minerals;</w:t>
      </w:r>
      <w:r>
        <w:rPr>
          <w:spacing w:val="-4"/>
        </w:rPr>
        <w:t xml:space="preserve"> </w:t>
      </w:r>
      <w:r>
        <w:rPr>
          <w:spacing w:val="-2"/>
        </w:rPr>
        <w:t xml:space="preserve">Microorganisms </w:t>
      </w:r>
      <w:r>
        <w:t xml:space="preserve">in degradation of xenobiotics and removal of heavy metals; </w:t>
      </w:r>
      <w:proofErr w:type="spellStart"/>
      <w:r>
        <w:t>Biotransformations</w:t>
      </w:r>
      <w:proofErr w:type="spellEnd"/>
      <w:r>
        <w:t>. Enzymes as industrial biocatalysts; production; isolation; purification and application of industrial enzymes; immobilized enzymes; stabilization of enzymes; enzyme catalyzed organic synthesis; multienzyme systems.</w:t>
      </w:r>
    </w:p>
    <w:p w14:paraId="57C336FA" w14:textId="77777777" w:rsidR="00545FE0" w:rsidRDefault="00545FE0">
      <w:pPr>
        <w:pStyle w:val="BodyText"/>
        <w:spacing w:before="26"/>
        <w:ind w:left="0"/>
        <w:jc w:val="left"/>
      </w:pPr>
    </w:p>
    <w:p w14:paraId="77210AFB" w14:textId="77777777" w:rsidR="00545FE0" w:rsidRDefault="00000000">
      <w:pPr>
        <w:pStyle w:val="Heading3"/>
      </w:pPr>
      <w:r>
        <w:rPr>
          <w:color w:val="00AEEF"/>
        </w:rPr>
        <w:t xml:space="preserve">BBL820 Downstream </w:t>
      </w:r>
      <w:r>
        <w:rPr>
          <w:color w:val="00AEEF"/>
          <w:spacing w:val="-2"/>
        </w:rPr>
        <w:t>Processing</w:t>
      </w:r>
    </w:p>
    <w:p w14:paraId="49AF2A2E" w14:textId="77777777" w:rsidR="00545FE0" w:rsidRDefault="00000000">
      <w:pPr>
        <w:pStyle w:val="Heading4"/>
        <w:jc w:val="both"/>
      </w:pPr>
      <w:r>
        <w:t>3</w:t>
      </w:r>
      <w:r>
        <w:rPr>
          <w:spacing w:val="-1"/>
        </w:rPr>
        <w:t xml:space="preserve"> </w:t>
      </w:r>
      <w:r>
        <w:t>Credits (3-0-</w:t>
      </w:r>
      <w:r>
        <w:rPr>
          <w:spacing w:val="-5"/>
        </w:rPr>
        <w:t>0)</w:t>
      </w:r>
    </w:p>
    <w:p w14:paraId="5FF20F3C" w14:textId="77777777" w:rsidR="00545FE0" w:rsidRDefault="00000000">
      <w:pPr>
        <w:pStyle w:val="BodyText"/>
        <w:ind w:right="134"/>
      </w:pPr>
      <w:r>
        <w:t>Characteristics of biological materials; Pre-</w:t>
      </w:r>
      <w:proofErr w:type="gramStart"/>
      <w:r>
        <w:t>treatment;,</w:t>
      </w:r>
      <w:proofErr w:type="gramEnd"/>
      <w:r>
        <w:t xml:space="preserve"> Microbial separation: Centrifugation and filtration, Cell disruption methods, Protein precipitation, Extraction, Adsorption, Electrophoresis, </w:t>
      </w:r>
      <w:r>
        <w:rPr>
          <w:spacing w:val="-2"/>
        </w:rPr>
        <w:t xml:space="preserve">Chromatography, Ultrafiltration, Reverse osmosis, Isoelectric focusing, </w:t>
      </w:r>
      <w:r>
        <w:t>Affinity based separations, Case Studies.</w:t>
      </w:r>
    </w:p>
    <w:p w14:paraId="643F598B" w14:textId="77777777" w:rsidR="00545FE0" w:rsidRDefault="00545FE0">
      <w:pPr>
        <w:pStyle w:val="BodyText"/>
        <w:spacing w:before="32"/>
        <w:ind w:left="0"/>
        <w:jc w:val="left"/>
      </w:pPr>
    </w:p>
    <w:p w14:paraId="6D5B2726" w14:textId="77777777" w:rsidR="00545FE0" w:rsidRDefault="00000000">
      <w:pPr>
        <w:pStyle w:val="Heading3"/>
      </w:pPr>
      <w:r>
        <w:rPr>
          <w:color w:val="00AEEF"/>
        </w:rPr>
        <w:t xml:space="preserve">BBL830 Microbial </w:t>
      </w:r>
      <w:proofErr w:type="spellStart"/>
      <w:r>
        <w:rPr>
          <w:color w:val="00AEEF"/>
          <w:spacing w:val="-2"/>
        </w:rPr>
        <w:t>Biochemisry</w:t>
      </w:r>
      <w:proofErr w:type="spellEnd"/>
    </w:p>
    <w:p w14:paraId="5CF9CE18" w14:textId="77777777" w:rsidR="00545FE0" w:rsidRDefault="00000000">
      <w:pPr>
        <w:pStyle w:val="Heading4"/>
        <w:jc w:val="both"/>
      </w:pPr>
      <w:r>
        <w:t>3</w:t>
      </w:r>
      <w:r>
        <w:rPr>
          <w:spacing w:val="-1"/>
        </w:rPr>
        <w:t xml:space="preserve"> </w:t>
      </w:r>
      <w:r>
        <w:t>Credits (3-0-</w:t>
      </w:r>
      <w:r>
        <w:rPr>
          <w:spacing w:val="-5"/>
        </w:rPr>
        <w:t>0)</w:t>
      </w:r>
    </w:p>
    <w:p w14:paraId="76646122" w14:textId="77777777" w:rsidR="00545FE0" w:rsidRDefault="00000000">
      <w:pPr>
        <w:pStyle w:val="BodyText"/>
        <w:ind w:right="136"/>
      </w:pPr>
      <w:r>
        <w:t>Structure and function of biomolecules amino acids, proteins, lipids, nucleotides and nucleic acids: Enzymes-structure and kinetics, Vitamins and coenzymes, Metabolic pathways: Carbohydrate metabolism:</w:t>
      </w:r>
      <w:r>
        <w:rPr>
          <w:spacing w:val="-9"/>
        </w:rPr>
        <w:t xml:space="preserve"> </w:t>
      </w:r>
      <w:r>
        <w:t>glycolysis,</w:t>
      </w:r>
      <w:r>
        <w:rPr>
          <w:spacing w:val="-9"/>
        </w:rPr>
        <w:t xml:space="preserve"> </w:t>
      </w:r>
      <w:r>
        <w:t>pentose</w:t>
      </w:r>
      <w:r>
        <w:rPr>
          <w:spacing w:val="-9"/>
        </w:rPr>
        <w:t xml:space="preserve"> </w:t>
      </w:r>
      <w:r>
        <w:t>phosphate</w:t>
      </w:r>
      <w:r>
        <w:rPr>
          <w:spacing w:val="-9"/>
        </w:rPr>
        <w:t xml:space="preserve"> </w:t>
      </w:r>
      <w:r>
        <w:t>pathway,</w:t>
      </w:r>
      <w:r>
        <w:rPr>
          <w:spacing w:val="-9"/>
        </w:rPr>
        <w:t xml:space="preserve"> </w:t>
      </w:r>
      <w:r>
        <w:t>citric</w:t>
      </w:r>
      <w:r>
        <w:rPr>
          <w:spacing w:val="-9"/>
        </w:rPr>
        <w:t xml:space="preserve"> </w:t>
      </w:r>
      <w:r>
        <w:t>acid</w:t>
      </w:r>
      <w:r>
        <w:rPr>
          <w:spacing w:val="-9"/>
        </w:rPr>
        <w:t xml:space="preserve"> </w:t>
      </w:r>
      <w:r>
        <w:t>cycle; Bioenergetics oxidative phosphorylation and photo-synthesis: Fatty acid metabolism; Amino acid metabolism; Regulatory mechanisms- feedback</w:t>
      </w:r>
      <w:r>
        <w:rPr>
          <w:spacing w:val="-8"/>
        </w:rPr>
        <w:t xml:space="preserve"> </w:t>
      </w:r>
      <w:r>
        <w:t>inhibition,</w:t>
      </w:r>
      <w:r>
        <w:rPr>
          <w:spacing w:val="-8"/>
        </w:rPr>
        <w:t xml:space="preserve"> </w:t>
      </w:r>
      <w:r>
        <w:t>induction,</w:t>
      </w:r>
      <w:r>
        <w:rPr>
          <w:spacing w:val="-8"/>
        </w:rPr>
        <w:t xml:space="preserve"> </w:t>
      </w:r>
      <w:r>
        <w:t>catabolite</w:t>
      </w:r>
      <w:r>
        <w:rPr>
          <w:spacing w:val="-8"/>
        </w:rPr>
        <w:t xml:space="preserve"> </w:t>
      </w:r>
      <w:r>
        <w:t>repression;</w:t>
      </w:r>
      <w:r>
        <w:rPr>
          <w:spacing w:val="-8"/>
        </w:rPr>
        <w:t xml:space="preserve"> </w:t>
      </w:r>
      <w:r>
        <w:t>Nucleic</w:t>
      </w:r>
      <w:r>
        <w:rPr>
          <w:spacing w:val="-8"/>
        </w:rPr>
        <w:t xml:space="preserve"> </w:t>
      </w:r>
      <w:r>
        <w:t>acid</w:t>
      </w:r>
      <w:r>
        <w:rPr>
          <w:spacing w:val="-8"/>
        </w:rPr>
        <w:t xml:space="preserve"> </w:t>
      </w:r>
      <w:r>
        <w:t>and protein biosynthesis.</w:t>
      </w:r>
    </w:p>
    <w:p w14:paraId="03EF3D35" w14:textId="77777777" w:rsidR="00545FE0" w:rsidRDefault="00545FE0">
      <w:pPr>
        <w:pStyle w:val="BodyText"/>
        <w:spacing w:before="57"/>
        <w:ind w:left="0"/>
        <w:jc w:val="left"/>
      </w:pPr>
    </w:p>
    <w:p w14:paraId="0C0BC471" w14:textId="77777777" w:rsidR="00545FE0" w:rsidRDefault="00000000">
      <w:pPr>
        <w:pStyle w:val="Heading3"/>
      </w:pPr>
      <w:r>
        <w:rPr>
          <w:color w:val="00AEEF"/>
          <w:spacing w:val="-4"/>
        </w:rPr>
        <w:t>BBP840</w:t>
      </w:r>
      <w:r>
        <w:rPr>
          <w:color w:val="00AEEF"/>
          <w:spacing w:val="-25"/>
        </w:rPr>
        <w:t xml:space="preserve"> </w:t>
      </w:r>
      <w:r>
        <w:rPr>
          <w:color w:val="00AEEF"/>
          <w:spacing w:val="-4"/>
        </w:rPr>
        <w:t>Laboratory</w:t>
      </w:r>
      <w:r>
        <w:rPr>
          <w:color w:val="00AEEF"/>
          <w:spacing w:val="-25"/>
        </w:rPr>
        <w:t xml:space="preserve"> </w:t>
      </w:r>
      <w:r>
        <w:rPr>
          <w:color w:val="00AEEF"/>
          <w:spacing w:val="-4"/>
        </w:rPr>
        <w:t>Techniques</w:t>
      </w:r>
      <w:r>
        <w:rPr>
          <w:color w:val="00AEEF"/>
          <w:spacing w:val="-25"/>
        </w:rPr>
        <w:t xml:space="preserve"> </w:t>
      </w:r>
      <w:r>
        <w:rPr>
          <w:color w:val="00AEEF"/>
          <w:spacing w:val="-4"/>
        </w:rPr>
        <w:t>in</w:t>
      </w:r>
      <w:r>
        <w:rPr>
          <w:color w:val="00AEEF"/>
          <w:spacing w:val="-25"/>
        </w:rPr>
        <w:t xml:space="preserve"> </w:t>
      </w:r>
      <w:r>
        <w:rPr>
          <w:color w:val="00AEEF"/>
          <w:spacing w:val="-4"/>
        </w:rPr>
        <w:t>Microbial</w:t>
      </w:r>
      <w:r>
        <w:rPr>
          <w:color w:val="00AEEF"/>
          <w:spacing w:val="-25"/>
        </w:rPr>
        <w:t xml:space="preserve"> </w:t>
      </w:r>
      <w:r>
        <w:rPr>
          <w:color w:val="00AEEF"/>
          <w:spacing w:val="-4"/>
        </w:rPr>
        <w:t>Biochemistry</w:t>
      </w:r>
    </w:p>
    <w:p w14:paraId="3A7BE0A4" w14:textId="77777777" w:rsidR="00545FE0" w:rsidRDefault="00000000">
      <w:pPr>
        <w:pStyle w:val="Heading4"/>
        <w:jc w:val="both"/>
      </w:pPr>
      <w:r>
        <w:t>2</w:t>
      </w:r>
      <w:r>
        <w:rPr>
          <w:spacing w:val="-1"/>
        </w:rPr>
        <w:t xml:space="preserve"> </w:t>
      </w:r>
      <w:r>
        <w:t>Credits (0-0-</w:t>
      </w:r>
      <w:r>
        <w:rPr>
          <w:spacing w:val="-5"/>
        </w:rPr>
        <w:t>4)</w:t>
      </w:r>
    </w:p>
    <w:p w14:paraId="3D65D942" w14:textId="77777777" w:rsidR="00545FE0" w:rsidRDefault="00000000">
      <w:pPr>
        <w:pStyle w:val="BodyText"/>
        <w:ind w:right="136"/>
      </w:pPr>
      <w:r>
        <w:t>Estimation of carbohydrates/proteins/nucleic acids; separation of phospho-lipids by thin layer chromatography; chromatographic separation</w:t>
      </w:r>
      <w:r>
        <w:rPr>
          <w:spacing w:val="-2"/>
        </w:rPr>
        <w:t xml:space="preserve"> </w:t>
      </w:r>
      <w:r>
        <w:t>of</w:t>
      </w:r>
      <w:r>
        <w:rPr>
          <w:spacing w:val="-2"/>
        </w:rPr>
        <w:t xml:space="preserve"> </w:t>
      </w:r>
      <w:r>
        <w:t>proteins;</w:t>
      </w:r>
      <w:r>
        <w:rPr>
          <w:spacing w:val="-2"/>
        </w:rPr>
        <w:t xml:space="preserve"> </w:t>
      </w:r>
      <w:r>
        <w:t>identification</w:t>
      </w:r>
      <w:r>
        <w:rPr>
          <w:spacing w:val="-2"/>
        </w:rPr>
        <w:t xml:space="preserve"> </w:t>
      </w:r>
      <w:r>
        <w:t>and</w:t>
      </w:r>
      <w:r>
        <w:rPr>
          <w:spacing w:val="-2"/>
        </w:rPr>
        <w:t xml:space="preserve"> </w:t>
      </w:r>
      <w:r>
        <w:t>estimation</w:t>
      </w:r>
      <w:r>
        <w:rPr>
          <w:spacing w:val="-2"/>
        </w:rPr>
        <w:t xml:space="preserve"> </w:t>
      </w:r>
      <w:r>
        <w:t>of</w:t>
      </w:r>
      <w:r>
        <w:rPr>
          <w:spacing w:val="-2"/>
        </w:rPr>
        <w:t xml:space="preserve"> </w:t>
      </w:r>
      <w:r>
        <w:t>intermediates of glycolytic pathway; oxidative phosphorylation; cell fractionation; aseptic techniques; microscopic examination of bacteria &amp; fungi; selected biochemical tests; plasmid DNA preparation; expression of cloned DNA in bacteria; isolation of auxotrophic mutants.</w:t>
      </w:r>
    </w:p>
    <w:p w14:paraId="074C7F1D" w14:textId="77777777" w:rsidR="00545FE0" w:rsidRDefault="00545FE0">
      <w:pPr>
        <w:pStyle w:val="BodyText"/>
        <w:spacing w:before="58"/>
        <w:ind w:left="0"/>
        <w:jc w:val="left"/>
      </w:pPr>
    </w:p>
    <w:p w14:paraId="1CB52F9D" w14:textId="77777777" w:rsidR="00545FE0" w:rsidRDefault="00000000">
      <w:pPr>
        <w:pStyle w:val="Heading3"/>
        <w:spacing w:before="1"/>
      </w:pPr>
      <w:r>
        <w:rPr>
          <w:color w:val="00AEEF"/>
        </w:rPr>
        <w:t xml:space="preserve">BBL850 Advanced Biochemical </w:t>
      </w:r>
      <w:r>
        <w:rPr>
          <w:color w:val="00AEEF"/>
          <w:spacing w:val="-2"/>
        </w:rPr>
        <w:t>Engineering</w:t>
      </w:r>
    </w:p>
    <w:p w14:paraId="6DF056B9" w14:textId="77777777" w:rsidR="00545FE0" w:rsidRDefault="00000000">
      <w:pPr>
        <w:pStyle w:val="Heading4"/>
        <w:jc w:val="both"/>
      </w:pPr>
      <w:r>
        <w:t>5</w:t>
      </w:r>
      <w:r>
        <w:rPr>
          <w:spacing w:val="-1"/>
        </w:rPr>
        <w:t xml:space="preserve"> </w:t>
      </w:r>
      <w:r>
        <w:t>Credits (3-0-</w:t>
      </w:r>
      <w:r>
        <w:rPr>
          <w:spacing w:val="-5"/>
        </w:rPr>
        <w:t>4)</w:t>
      </w:r>
    </w:p>
    <w:p w14:paraId="383BFC5B" w14:textId="77777777" w:rsidR="00545FE0" w:rsidRDefault="00000000">
      <w:pPr>
        <w:pStyle w:val="BodyText"/>
        <w:ind w:right="136"/>
      </w:pPr>
      <w:r>
        <w:t>Kinetics of cell growth; Mathematical models for substrate uptake and</w:t>
      </w:r>
      <w:r>
        <w:rPr>
          <w:spacing w:val="-5"/>
        </w:rPr>
        <w:t xml:space="preserve"> </w:t>
      </w:r>
      <w:r>
        <w:t>product</w:t>
      </w:r>
      <w:r>
        <w:rPr>
          <w:spacing w:val="-5"/>
        </w:rPr>
        <w:t xml:space="preserve"> </w:t>
      </w:r>
      <w:r>
        <w:t>formation;</w:t>
      </w:r>
      <w:r>
        <w:rPr>
          <w:spacing w:val="-5"/>
        </w:rPr>
        <w:t xml:space="preserve"> </w:t>
      </w:r>
      <w:r>
        <w:t>Plasmid</w:t>
      </w:r>
      <w:r>
        <w:rPr>
          <w:spacing w:val="-5"/>
        </w:rPr>
        <w:t xml:space="preserve"> </w:t>
      </w:r>
      <w:r>
        <w:t>stability</w:t>
      </w:r>
      <w:r>
        <w:rPr>
          <w:spacing w:val="-5"/>
        </w:rPr>
        <w:t xml:space="preserve"> </w:t>
      </w:r>
      <w:r>
        <w:t>in</w:t>
      </w:r>
      <w:r>
        <w:rPr>
          <w:spacing w:val="-5"/>
        </w:rPr>
        <w:t xml:space="preserve"> </w:t>
      </w:r>
      <w:r>
        <w:t>recombinant</w:t>
      </w:r>
      <w:r>
        <w:rPr>
          <w:spacing w:val="-5"/>
        </w:rPr>
        <w:t xml:space="preserve"> </w:t>
      </w:r>
      <w:r>
        <w:t>cell</w:t>
      </w:r>
      <w:r>
        <w:rPr>
          <w:spacing w:val="-5"/>
        </w:rPr>
        <w:t xml:space="preserve"> </w:t>
      </w:r>
      <w:r>
        <w:t>cultures; Kinetics of enzyme-catalyzed reactions; Media and air sterilization; Cell cultivation strategies; Novel bioreactor designs; Developments</w:t>
      </w:r>
      <w:r>
        <w:rPr>
          <w:spacing w:val="40"/>
        </w:rPr>
        <w:t xml:space="preserve"> </w:t>
      </w:r>
      <w:r>
        <w:t>in aeration &amp; agitation in bioreactors; immobilized whole cell and immobilized enzyme reactors; RTD and mixing in bioreactors; Dynamics</w:t>
      </w:r>
      <w:r>
        <w:rPr>
          <w:spacing w:val="-5"/>
        </w:rPr>
        <w:t xml:space="preserve"> </w:t>
      </w:r>
      <w:r>
        <w:t>of</w:t>
      </w:r>
      <w:r>
        <w:rPr>
          <w:spacing w:val="-5"/>
        </w:rPr>
        <w:t xml:space="preserve"> </w:t>
      </w:r>
      <w:r>
        <w:t>mixed</w:t>
      </w:r>
      <w:r>
        <w:rPr>
          <w:spacing w:val="-5"/>
        </w:rPr>
        <w:t xml:space="preserve"> </w:t>
      </w:r>
      <w:r>
        <w:t>cultures;</w:t>
      </w:r>
      <w:r>
        <w:rPr>
          <w:spacing w:val="-5"/>
        </w:rPr>
        <w:t xml:space="preserve"> </w:t>
      </w:r>
      <w:r>
        <w:t>Scale-up</w:t>
      </w:r>
      <w:r>
        <w:rPr>
          <w:spacing w:val="-5"/>
        </w:rPr>
        <w:t xml:space="preserve"> </w:t>
      </w:r>
      <w:r>
        <w:t>and</w:t>
      </w:r>
      <w:r>
        <w:rPr>
          <w:spacing w:val="-5"/>
        </w:rPr>
        <w:t xml:space="preserve"> </w:t>
      </w:r>
      <w:r>
        <w:t>scale</w:t>
      </w:r>
      <w:r>
        <w:rPr>
          <w:spacing w:val="-5"/>
        </w:rPr>
        <w:t xml:space="preserve"> </w:t>
      </w:r>
      <w:r>
        <w:t>down</w:t>
      </w:r>
      <w:r>
        <w:rPr>
          <w:spacing w:val="-5"/>
        </w:rPr>
        <w:t xml:space="preserve"> </w:t>
      </w:r>
      <w:r>
        <w:t>of</w:t>
      </w:r>
      <w:r>
        <w:rPr>
          <w:spacing w:val="-5"/>
        </w:rPr>
        <w:t xml:space="preserve"> </w:t>
      </w:r>
      <w:r>
        <w:t>bioreactors.</w:t>
      </w:r>
    </w:p>
    <w:p w14:paraId="704D005A" w14:textId="77777777" w:rsidR="00545FE0" w:rsidRDefault="00000000">
      <w:pPr>
        <w:pStyle w:val="BodyText"/>
        <w:spacing w:before="49"/>
        <w:ind w:right="135"/>
      </w:pPr>
      <w:r>
        <w:t>Laboratory: Microbial growth and product formation kinetics;</w:t>
      </w:r>
      <w:r>
        <w:rPr>
          <w:spacing w:val="40"/>
        </w:rPr>
        <w:t xml:space="preserve"> </w:t>
      </w:r>
      <w:r>
        <w:t xml:space="preserve">enzyme kinetics; Effects of inhibitor on microbial growth; enzyme immobilization techniques; Bioconversion using immobilized enzyme preparation; Bioconversion in batch, </w:t>
      </w:r>
      <w:proofErr w:type="spellStart"/>
      <w:r>
        <w:t>fedbatch</w:t>
      </w:r>
      <w:proofErr w:type="spellEnd"/>
      <w:r>
        <w:t xml:space="preserve"> and continuous bioreactors; Oxygen transfer studies in fermentation; Mixing and agitation in fermenters; RTD studies; Mass transfer in immobilized cell/enzyme reactors.</w:t>
      </w:r>
    </w:p>
    <w:p w14:paraId="55137FF8" w14:textId="77777777" w:rsidR="00545FE0" w:rsidRDefault="00545FE0">
      <w:pPr>
        <w:sectPr w:rsidR="00545FE0" w:rsidSect="00220269">
          <w:type w:val="continuous"/>
          <w:pgSz w:w="11880" w:h="16920"/>
          <w:pgMar w:top="980" w:right="820" w:bottom="1000" w:left="840" w:header="0" w:footer="802" w:gutter="0"/>
          <w:cols w:num="2" w:space="720" w:equalWidth="0">
            <w:col w:w="5025" w:space="71"/>
            <w:col w:w="5124"/>
          </w:cols>
        </w:sectPr>
      </w:pPr>
    </w:p>
    <w:p w14:paraId="68212FEC" w14:textId="77777777" w:rsidR="00545FE0" w:rsidRDefault="00000000">
      <w:pPr>
        <w:pStyle w:val="Heading1"/>
      </w:pPr>
      <w:r>
        <w:rPr>
          <w:color w:val="00AEEF"/>
          <w:spacing w:val="-12"/>
        </w:rPr>
        <w:lastRenderedPageBreak/>
        <w:t>Department</w:t>
      </w:r>
      <w:r>
        <w:rPr>
          <w:color w:val="00AEEF"/>
          <w:spacing w:val="-1"/>
        </w:rPr>
        <w:t xml:space="preserve"> </w:t>
      </w:r>
      <w:r>
        <w:rPr>
          <w:color w:val="00AEEF"/>
          <w:spacing w:val="-12"/>
        </w:rPr>
        <w:t>of</w:t>
      </w:r>
      <w:r>
        <w:rPr>
          <w:color w:val="00AEEF"/>
          <w:spacing w:val="-1"/>
        </w:rPr>
        <w:t xml:space="preserve"> </w:t>
      </w:r>
      <w:r>
        <w:rPr>
          <w:color w:val="00AEEF"/>
          <w:spacing w:val="-12"/>
        </w:rPr>
        <w:t>Chemical</w:t>
      </w:r>
      <w:r>
        <w:rPr>
          <w:color w:val="00AEEF"/>
          <w:spacing w:val="-1"/>
        </w:rPr>
        <w:t xml:space="preserve"> </w:t>
      </w:r>
      <w:r>
        <w:rPr>
          <w:color w:val="00AEEF"/>
          <w:spacing w:val="-12"/>
        </w:rPr>
        <w:t>Engineering</w:t>
      </w:r>
    </w:p>
    <w:p w14:paraId="5C3860FA" w14:textId="77777777" w:rsidR="00545FE0" w:rsidRDefault="00545FE0">
      <w:pPr>
        <w:pStyle w:val="BodyText"/>
        <w:spacing w:before="1"/>
        <w:ind w:left="0"/>
        <w:jc w:val="left"/>
        <w:rPr>
          <w:b/>
          <w:sz w:val="14"/>
        </w:rPr>
      </w:pPr>
    </w:p>
    <w:p w14:paraId="79ED3467" w14:textId="77777777" w:rsidR="00545FE0" w:rsidRDefault="00545FE0">
      <w:pPr>
        <w:rPr>
          <w:sz w:val="14"/>
        </w:rPr>
        <w:sectPr w:rsidR="00545FE0" w:rsidSect="00220269">
          <w:headerReference w:type="default" r:id="rId21"/>
          <w:footerReference w:type="even" r:id="rId22"/>
          <w:footerReference w:type="default" r:id="rId23"/>
          <w:pgSz w:w="11880" w:h="16920"/>
          <w:pgMar w:top="980" w:right="820" w:bottom="1000" w:left="840" w:header="0" w:footer="802" w:gutter="0"/>
          <w:pgNumType w:start="187"/>
          <w:cols w:space="720"/>
        </w:sectPr>
      </w:pPr>
    </w:p>
    <w:p w14:paraId="1C004E9A" w14:textId="77777777" w:rsidR="00545FE0" w:rsidRDefault="00000000">
      <w:pPr>
        <w:pStyle w:val="Heading3"/>
        <w:spacing w:before="100"/>
        <w:ind w:left="120"/>
      </w:pPr>
      <w:r>
        <w:rPr>
          <w:color w:val="00AEEF"/>
        </w:rPr>
        <w:t xml:space="preserve">CLL110 Transport </w:t>
      </w:r>
      <w:r>
        <w:rPr>
          <w:color w:val="00AEEF"/>
          <w:spacing w:val="-2"/>
        </w:rPr>
        <w:t>Phenomena</w:t>
      </w:r>
    </w:p>
    <w:p w14:paraId="52D43519" w14:textId="77777777" w:rsidR="00545FE0" w:rsidRDefault="00000000">
      <w:pPr>
        <w:pStyle w:val="Heading4"/>
        <w:ind w:left="120"/>
        <w:jc w:val="both"/>
      </w:pPr>
      <w:r>
        <w:t>4</w:t>
      </w:r>
      <w:r>
        <w:rPr>
          <w:spacing w:val="-1"/>
        </w:rPr>
        <w:t xml:space="preserve"> </w:t>
      </w:r>
      <w:r>
        <w:t>Credits (3-1-</w:t>
      </w:r>
      <w:r>
        <w:rPr>
          <w:spacing w:val="-5"/>
        </w:rPr>
        <w:t>0)</w:t>
      </w:r>
    </w:p>
    <w:p w14:paraId="3205E10A" w14:textId="77777777" w:rsidR="00545FE0" w:rsidRDefault="00000000">
      <w:pPr>
        <w:pStyle w:val="BodyText"/>
        <w:ind w:left="120" w:right="39"/>
      </w:pPr>
      <w:r>
        <w:t>Vector</w:t>
      </w:r>
      <w:r>
        <w:rPr>
          <w:spacing w:val="-13"/>
        </w:rPr>
        <w:t xml:space="preserve"> </w:t>
      </w:r>
      <w:r>
        <w:t>and</w:t>
      </w:r>
      <w:r>
        <w:rPr>
          <w:spacing w:val="-12"/>
        </w:rPr>
        <w:t xml:space="preserve"> </w:t>
      </w:r>
      <w:r>
        <w:t>tensor</w:t>
      </w:r>
      <w:r>
        <w:rPr>
          <w:spacing w:val="-13"/>
        </w:rPr>
        <w:t xml:space="preserve"> </w:t>
      </w:r>
      <w:r>
        <w:t>analysis.</w:t>
      </w:r>
      <w:r>
        <w:rPr>
          <w:spacing w:val="-12"/>
        </w:rPr>
        <w:t xml:space="preserve"> </w:t>
      </w:r>
      <w:r>
        <w:t>Euler/</w:t>
      </w:r>
      <w:proofErr w:type="spellStart"/>
      <w:r>
        <w:t>Lagrangian</w:t>
      </w:r>
      <w:proofErr w:type="spellEnd"/>
      <w:r>
        <w:rPr>
          <w:spacing w:val="-13"/>
        </w:rPr>
        <w:t xml:space="preserve"> </w:t>
      </w:r>
      <w:r>
        <w:t>viewpoint</w:t>
      </w:r>
      <w:r>
        <w:rPr>
          <w:spacing w:val="-12"/>
        </w:rPr>
        <w:t xml:space="preserve"> </w:t>
      </w:r>
      <w:r>
        <w:t>of</w:t>
      </w:r>
      <w:r>
        <w:rPr>
          <w:spacing w:val="-13"/>
        </w:rPr>
        <w:t xml:space="preserve"> </w:t>
      </w:r>
      <w:r>
        <w:t xml:space="preserve">momentum </w:t>
      </w:r>
      <w:r>
        <w:rPr>
          <w:spacing w:val="-2"/>
        </w:rPr>
        <w:t>transport,</w:t>
      </w:r>
      <w:r>
        <w:rPr>
          <w:spacing w:val="-10"/>
        </w:rPr>
        <w:t xml:space="preserve"> </w:t>
      </w:r>
      <w:r>
        <w:rPr>
          <w:spacing w:val="-2"/>
        </w:rPr>
        <w:t>stress</w:t>
      </w:r>
      <w:r>
        <w:rPr>
          <w:spacing w:val="-10"/>
        </w:rPr>
        <w:t xml:space="preserve"> </w:t>
      </w:r>
      <w:r>
        <w:rPr>
          <w:spacing w:val="-2"/>
        </w:rPr>
        <w:t>tensor</w:t>
      </w:r>
      <w:r>
        <w:rPr>
          <w:spacing w:val="-10"/>
        </w:rPr>
        <w:t xml:space="preserve"> </w:t>
      </w:r>
      <w:r>
        <w:rPr>
          <w:spacing w:val="-2"/>
        </w:rPr>
        <w:t>and</w:t>
      </w:r>
      <w:r>
        <w:rPr>
          <w:spacing w:val="-10"/>
        </w:rPr>
        <w:t xml:space="preserve"> </w:t>
      </w:r>
      <w:r>
        <w:rPr>
          <w:spacing w:val="-2"/>
        </w:rPr>
        <w:t>Newton’s</w:t>
      </w:r>
      <w:r>
        <w:rPr>
          <w:spacing w:val="-10"/>
        </w:rPr>
        <w:t xml:space="preserve"> </w:t>
      </w:r>
      <w:r>
        <w:rPr>
          <w:spacing w:val="-2"/>
        </w:rPr>
        <w:t>law</w:t>
      </w:r>
      <w:r>
        <w:rPr>
          <w:spacing w:val="-10"/>
        </w:rPr>
        <w:t xml:space="preserve"> </w:t>
      </w:r>
      <w:r>
        <w:rPr>
          <w:spacing w:val="-2"/>
        </w:rPr>
        <w:t>of</w:t>
      </w:r>
      <w:r>
        <w:rPr>
          <w:spacing w:val="-10"/>
        </w:rPr>
        <w:t xml:space="preserve"> </w:t>
      </w:r>
      <w:r>
        <w:rPr>
          <w:spacing w:val="-2"/>
        </w:rPr>
        <w:t>viscosity,</w:t>
      </w:r>
      <w:r>
        <w:rPr>
          <w:spacing w:val="-10"/>
        </w:rPr>
        <w:t xml:space="preserve"> </w:t>
      </w:r>
      <w:r>
        <w:rPr>
          <w:spacing w:val="-2"/>
        </w:rPr>
        <w:t>shell</w:t>
      </w:r>
      <w:r>
        <w:rPr>
          <w:spacing w:val="-10"/>
        </w:rPr>
        <w:t xml:space="preserve"> </w:t>
      </w:r>
      <w:r>
        <w:rPr>
          <w:spacing w:val="-2"/>
        </w:rPr>
        <w:t xml:space="preserve">momentum </w:t>
      </w:r>
      <w:r>
        <w:t>balances. Derivation of equations of change for isothermal, non- isothermal, and multicomponent systems. Solutions to 1D flow problems involving Newtonian or non-Newtonian fluids, friction factor. Mechanisms of energy transport, energy flux for conduction, convection and viscous dissipation, solutions to 1D conduction and convection</w:t>
      </w:r>
      <w:r>
        <w:rPr>
          <w:spacing w:val="-13"/>
        </w:rPr>
        <w:t xml:space="preserve"> </w:t>
      </w:r>
      <w:r>
        <w:t>problems.</w:t>
      </w:r>
      <w:r>
        <w:rPr>
          <w:spacing w:val="-12"/>
        </w:rPr>
        <w:t xml:space="preserve"> </w:t>
      </w:r>
      <w:r>
        <w:t>Mechanisms</w:t>
      </w:r>
      <w:r>
        <w:rPr>
          <w:spacing w:val="-12"/>
        </w:rPr>
        <w:t xml:space="preserve"> </w:t>
      </w:r>
      <w:r>
        <w:t>of</w:t>
      </w:r>
      <w:r>
        <w:rPr>
          <w:spacing w:val="-12"/>
        </w:rPr>
        <w:t xml:space="preserve"> </w:t>
      </w:r>
      <w:r>
        <w:t>mass</w:t>
      </w:r>
      <w:r>
        <w:rPr>
          <w:spacing w:val="-12"/>
        </w:rPr>
        <w:t xml:space="preserve"> </w:t>
      </w:r>
      <w:r>
        <w:t>transport,</w:t>
      </w:r>
      <w:r>
        <w:rPr>
          <w:spacing w:val="-13"/>
        </w:rPr>
        <w:t xml:space="preserve"> </w:t>
      </w:r>
      <w:r>
        <w:t>mass</w:t>
      </w:r>
      <w:r>
        <w:rPr>
          <w:spacing w:val="-11"/>
        </w:rPr>
        <w:t xml:space="preserve"> </w:t>
      </w:r>
      <w:r>
        <w:t>and</w:t>
      </w:r>
      <w:r>
        <w:rPr>
          <w:spacing w:val="-13"/>
        </w:rPr>
        <w:t xml:space="preserve"> </w:t>
      </w:r>
      <w:r>
        <w:t>molar diffusion fluxes, derivation and application of continuity equation to mass transfer in binary mixtures. Dimensional analysis of equations of</w:t>
      </w:r>
      <w:r>
        <w:rPr>
          <w:spacing w:val="-7"/>
        </w:rPr>
        <w:t xml:space="preserve"> </w:t>
      </w:r>
      <w:r>
        <w:t>change</w:t>
      </w:r>
      <w:r>
        <w:rPr>
          <w:spacing w:val="-7"/>
        </w:rPr>
        <w:t xml:space="preserve"> </w:t>
      </w:r>
      <w:r>
        <w:t>to</w:t>
      </w:r>
      <w:r>
        <w:rPr>
          <w:spacing w:val="-7"/>
        </w:rPr>
        <w:t xml:space="preserve"> </w:t>
      </w:r>
      <w:r>
        <w:t>solve</w:t>
      </w:r>
      <w:r>
        <w:rPr>
          <w:spacing w:val="-7"/>
        </w:rPr>
        <w:t xml:space="preserve"> </w:t>
      </w:r>
      <w:r>
        <w:t>higher</w:t>
      </w:r>
      <w:r>
        <w:rPr>
          <w:spacing w:val="-7"/>
        </w:rPr>
        <w:t xml:space="preserve"> </w:t>
      </w:r>
      <w:r>
        <w:t>dimensional</w:t>
      </w:r>
      <w:r>
        <w:rPr>
          <w:spacing w:val="-7"/>
        </w:rPr>
        <w:t xml:space="preserve"> </w:t>
      </w:r>
      <w:r>
        <w:t>transport</w:t>
      </w:r>
      <w:r>
        <w:rPr>
          <w:spacing w:val="-7"/>
        </w:rPr>
        <w:t xml:space="preserve"> </w:t>
      </w:r>
      <w:r>
        <w:t>problems.</w:t>
      </w:r>
      <w:r>
        <w:rPr>
          <w:spacing w:val="-7"/>
        </w:rPr>
        <w:t xml:space="preserve"> </w:t>
      </w:r>
      <w:r>
        <w:t>Unsteady- state momentum, heat, and mass transport.</w:t>
      </w:r>
    </w:p>
    <w:p w14:paraId="2697181F" w14:textId="77777777" w:rsidR="00545FE0" w:rsidRDefault="00000000">
      <w:pPr>
        <w:pStyle w:val="Heading3"/>
        <w:spacing w:before="189"/>
        <w:ind w:left="120"/>
      </w:pPr>
      <w:r>
        <w:rPr>
          <w:color w:val="00AEEF"/>
        </w:rPr>
        <w:t xml:space="preserve">CLL111 Material and Energy </w:t>
      </w:r>
      <w:r>
        <w:rPr>
          <w:color w:val="00AEEF"/>
          <w:spacing w:val="-2"/>
        </w:rPr>
        <w:t>Balances</w:t>
      </w:r>
    </w:p>
    <w:p w14:paraId="0D852EC9" w14:textId="77777777" w:rsidR="00545FE0" w:rsidRDefault="00000000">
      <w:pPr>
        <w:pStyle w:val="Heading4"/>
        <w:ind w:left="120"/>
        <w:jc w:val="both"/>
      </w:pPr>
      <w:r>
        <w:t>4</w:t>
      </w:r>
      <w:r>
        <w:rPr>
          <w:spacing w:val="-1"/>
        </w:rPr>
        <w:t xml:space="preserve"> </w:t>
      </w:r>
      <w:r>
        <w:t>Credits (2-2-</w:t>
      </w:r>
      <w:r>
        <w:rPr>
          <w:spacing w:val="-5"/>
        </w:rPr>
        <w:t>0)</w:t>
      </w:r>
    </w:p>
    <w:p w14:paraId="4960A079" w14:textId="77777777" w:rsidR="00545FE0" w:rsidRDefault="00000000">
      <w:pPr>
        <w:pStyle w:val="BodyText"/>
        <w:ind w:left="120" w:right="40"/>
      </w:pPr>
      <w:r>
        <w:t>Mathematics and engineering calculations, dimensional groups and constants.</w:t>
      </w:r>
      <w:r>
        <w:rPr>
          <w:spacing w:val="-4"/>
        </w:rPr>
        <w:t xml:space="preserve"> </w:t>
      </w:r>
      <w:proofErr w:type="spellStart"/>
      <w:r>
        <w:t>Vapour</w:t>
      </w:r>
      <w:proofErr w:type="spellEnd"/>
      <w:r>
        <w:rPr>
          <w:spacing w:val="-4"/>
        </w:rPr>
        <w:t xml:space="preserve"> </w:t>
      </w:r>
      <w:r>
        <w:t>pressure;</w:t>
      </w:r>
      <w:r>
        <w:rPr>
          <w:spacing w:val="-4"/>
        </w:rPr>
        <w:t xml:space="preserve"> </w:t>
      </w:r>
      <w:r>
        <w:t>Clausius-Clapeyron</w:t>
      </w:r>
      <w:r>
        <w:rPr>
          <w:spacing w:val="-4"/>
        </w:rPr>
        <w:t xml:space="preserve"> </w:t>
      </w:r>
      <w:r>
        <w:t>equation,</w:t>
      </w:r>
      <w:r>
        <w:rPr>
          <w:spacing w:val="-4"/>
        </w:rPr>
        <w:t xml:space="preserve"> </w:t>
      </w:r>
      <w:r>
        <w:t>Cox</w:t>
      </w:r>
      <w:r>
        <w:rPr>
          <w:spacing w:val="-4"/>
        </w:rPr>
        <w:t xml:space="preserve"> </w:t>
      </w:r>
      <w:r>
        <w:t xml:space="preserve">chart, Duhring’s plot, </w:t>
      </w:r>
      <w:proofErr w:type="spellStart"/>
      <w:r>
        <w:t>Raoult’s</w:t>
      </w:r>
      <w:proofErr w:type="spellEnd"/>
      <w:r>
        <w:t xml:space="preserve"> law. Humidity and saturation, humid heat, humid</w:t>
      </w:r>
      <w:r>
        <w:rPr>
          <w:spacing w:val="-3"/>
        </w:rPr>
        <w:t xml:space="preserve"> </w:t>
      </w:r>
      <w:r>
        <w:t>volume,</w:t>
      </w:r>
      <w:r>
        <w:rPr>
          <w:spacing w:val="-3"/>
        </w:rPr>
        <w:t xml:space="preserve"> </w:t>
      </w:r>
      <w:r>
        <w:t>dew</w:t>
      </w:r>
      <w:r>
        <w:rPr>
          <w:spacing w:val="-3"/>
        </w:rPr>
        <w:t xml:space="preserve"> </w:t>
      </w:r>
      <w:r>
        <w:t>point,</w:t>
      </w:r>
      <w:r>
        <w:rPr>
          <w:spacing w:val="-3"/>
        </w:rPr>
        <w:t xml:space="preserve"> </w:t>
      </w:r>
      <w:r>
        <w:t>humidity</w:t>
      </w:r>
      <w:r>
        <w:rPr>
          <w:spacing w:val="-3"/>
        </w:rPr>
        <w:t xml:space="preserve"> </w:t>
      </w:r>
      <w:r>
        <w:t>chart</w:t>
      </w:r>
      <w:r>
        <w:rPr>
          <w:spacing w:val="-3"/>
        </w:rPr>
        <w:t xml:space="preserve"> </w:t>
      </w:r>
      <w:r>
        <w:t>and</w:t>
      </w:r>
      <w:r>
        <w:rPr>
          <w:spacing w:val="-3"/>
        </w:rPr>
        <w:t xml:space="preserve"> </w:t>
      </w:r>
      <w:r>
        <w:t>its</w:t>
      </w:r>
      <w:r>
        <w:rPr>
          <w:spacing w:val="-3"/>
        </w:rPr>
        <w:t xml:space="preserve"> </w:t>
      </w:r>
      <w:r>
        <w:t>use.</w:t>
      </w:r>
      <w:r>
        <w:rPr>
          <w:spacing w:val="-3"/>
        </w:rPr>
        <w:t xml:space="preserve"> </w:t>
      </w:r>
      <w:r>
        <w:t>Crystallization, dissolution. Ideal gas behavior. Material balance: solving material balance</w:t>
      </w:r>
      <w:r>
        <w:rPr>
          <w:spacing w:val="-13"/>
        </w:rPr>
        <w:t xml:space="preserve"> </w:t>
      </w:r>
      <w:r>
        <w:t>problems</w:t>
      </w:r>
      <w:r>
        <w:rPr>
          <w:spacing w:val="-12"/>
        </w:rPr>
        <w:t xml:space="preserve"> </w:t>
      </w:r>
      <w:r>
        <w:t>with</w:t>
      </w:r>
      <w:r>
        <w:rPr>
          <w:spacing w:val="-13"/>
        </w:rPr>
        <w:t xml:space="preserve"> </w:t>
      </w:r>
      <w:r>
        <w:t>and</w:t>
      </w:r>
      <w:r>
        <w:rPr>
          <w:spacing w:val="-12"/>
        </w:rPr>
        <w:t xml:space="preserve"> </w:t>
      </w:r>
      <w:r>
        <w:t>without</w:t>
      </w:r>
      <w:r>
        <w:rPr>
          <w:spacing w:val="-13"/>
        </w:rPr>
        <w:t xml:space="preserve"> </w:t>
      </w:r>
      <w:r>
        <w:t>chemical</w:t>
      </w:r>
      <w:r>
        <w:rPr>
          <w:spacing w:val="-12"/>
        </w:rPr>
        <w:t xml:space="preserve"> </w:t>
      </w:r>
      <w:r>
        <w:t>reaction,</w:t>
      </w:r>
      <w:r>
        <w:rPr>
          <w:spacing w:val="-13"/>
        </w:rPr>
        <w:t xml:space="preserve"> </w:t>
      </w:r>
      <w:r>
        <w:t>recycle,</w:t>
      </w:r>
      <w:r>
        <w:rPr>
          <w:spacing w:val="-12"/>
        </w:rPr>
        <w:t xml:space="preserve"> </w:t>
      </w:r>
      <w:r>
        <w:t>bypass and purge calculations, aid of computers in solving material balance problems. Energy balance: closed and open systems, heat capacity, calculation of enthalpy changes, energy balances with chemical reaction,</w:t>
      </w:r>
      <w:r>
        <w:rPr>
          <w:spacing w:val="-13"/>
        </w:rPr>
        <w:t xml:space="preserve"> </w:t>
      </w:r>
      <w:r>
        <w:t>heat</w:t>
      </w:r>
      <w:r>
        <w:rPr>
          <w:spacing w:val="-12"/>
        </w:rPr>
        <w:t xml:space="preserve"> </w:t>
      </w:r>
      <w:r>
        <w:t>of</w:t>
      </w:r>
      <w:r>
        <w:rPr>
          <w:spacing w:val="-13"/>
        </w:rPr>
        <w:t xml:space="preserve"> </w:t>
      </w:r>
      <w:r>
        <w:t>vaporization,</w:t>
      </w:r>
      <w:r>
        <w:rPr>
          <w:spacing w:val="-12"/>
        </w:rPr>
        <w:t xml:space="preserve"> </w:t>
      </w:r>
      <w:r>
        <w:t>heat</w:t>
      </w:r>
      <w:r>
        <w:rPr>
          <w:spacing w:val="-13"/>
        </w:rPr>
        <w:t xml:space="preserve"> </w:t>
      </w:r>
      <w:r>
        <w:t>of</w:t>
      </w:r>
      <w:r>
        <w:rPr>
          <w:spacing w:val="-12"/>
        </w:rPr>
        <w:t xml:space="preserve"> </w:t>
      </w:r>
      <w:r>
        <w:t>formation,</w:t>
      </w:r>
      <w:r>
        <w:rPr>
          <w:spacing w:val="-13"/>
        </w:rPr>
        <w:t xml:space="preserve"> </w:t>
      </w:r>
      <w:r>
        <w:t>heat</w:t>
      </w:r>
      <w:r>
        <w:rPr>
          <w:spacing w:val="-12"/>
        </w:rPr>
        <w:t xml:space="preserve"> </w:t>
      </w:r>
      <w:r>
        <w:t>of</w:t>
      </w:r>
      <w:r>
        <w:rPr>
          <w:spacing w:val="-13"/>
        </w:rPr>
        <w:t xml:space="preserve"> </w:t>
      </w:r>
      <w:r>
        <w:t>combination, heat of reaction.</w:t>
      </w:r>
    </w:p>
    <w:p w14:paraId="1AF9186D" w14:textId="77777777" w:rsidR="00545FE0" w:rsidRDefault="00000000">
      <w:pPr>
        <w:pStyle w:val="Heading3"/>
        <w:spacing w:before="190"/>
        <w:ind w:left="120"/>
      </w:pPr>
      <w:r>
        <w:rPr>
          <w:color w:val="00AEEF"/>
        </w:rPr>
        <w:t xml:space="preserve">CLL113 Numerical Methods in Chemical </w:t>
      </w:r>
      <w:r>
        <w:rPr>
          <w:color w:val="00AEEF"/>
          <w:spacing w:val="-2"/>
        </w:rPr>
        <w:t>Engineering</w:t>
      </w:r>
    </w:p>
    <w:p w14:paraId="612AD899" w14:textId="77777777" w:rsidR="00545FE0" w:rsidRDefault="00000000">
      <w:pPr>
        <w:pStyle w:val="Heading4"/>
        <w:ind w:left="120"/>
        <w:jc w:val="both"/>
      </w:pPr>
      <w:r>
        <w:t>4</w:t>
      </w:r>
      <w:r>
        <w:rPr>
          <w:spacing w:val="-1"/>
        </w:rPr>
        <w:t xml:space="preserve"> </w:t>
      </w:r>
      <w:r>
        <w:t>Credits (3-0-</w:t>
      </w:r>
      <w:r>
        <w:rPr>
          <w:spacing w:val="-5"/>
        </w:rPr>
        <w:t>2)</w:t>
      </w:r>
    </w:p>
    <w:p w14:paraId="43C45EF7" w14:textId="77777777" w:rsidR="00545FE0" w:rsidRDefault="00000000">
      <w:pPr>
        <w:spacing w:before="56"/>
        <w:ind w:left="120"/>
        <w:jc w:val="both"/>
        <w:rPr>
          <w:sz w:val="18"/>
        </w:rPr>
      </w:pPr>
      <w:r>
        <w:rPr>
          <w:sz w:val="18"/>
        </w:rPr>
        <w:t>Overlaps</w:t>
      </w:r>
      <w:r>
        <w:rPr>
          <w:spacing w:val="-6"/>
          <w:sz w:val="18"/>
        </w:rPr>
        <w:t xml:space="preserve"> </w:t>
      </w:r>
      <w:r>
        <w:rPr>
          <w:sz w:val="18"/>
        </w:rPr>
        <w:t>with:</w:t>
      </w:r>
      <w:r>
        <w:rPr>
          <w:spacing w:val="-5"/>
          <w:sz w:val="18"/>
        </w:rPr>
        <w:t xml:space="preserve"> </w:t>
      </w:r>
      <w:r>
        <w:rPr>
          <w:sz w:val="18"/>
        </w:rPr>
        <w:t>MTL107,</w:t>
      </w:r>
      <w:r>
        <w:rPr>
          <w:spacing w:val="-3"/>
          <w:sz w:val="18"/>
        </w:rPr>
        <w:t xml:space="preserve"> </w:t>
      </w:r>
      <w:r>
        <w:rPr>
          <w:sz w:val="18"/>
        </w:rPr>
        <w:t>MTP290,</w:t>
      </w:r>
      <w:r>
        <w:rPr>
          <w:spacing w:val="-4"/>
          <w:sz w:val="18"/>
        </w:rPr>
        <w:t xml:space="preserve"> </w:t>
      </w:r>
      <w:r>
        <w:rPr>
          <w:sz w:val="18"/>
        </w:rPr>
        <w:t>MTL445,</w:t>
      </w:r>
      <w:r>
        <w:rPr>
          <w:spacing w:val="-4"/>
          <w:sz w:val="18"/>
        </w:rPr>
        <w:t xml:space="preserve"> </w:t>
      </w:r>
      <w:r>
        <w:rPr>
          <w:sz w:val="18"/>
        </w:rPr>
        <w:t>CVL734,</w:t>
      </w:r>
      <w:r>
        <w:rPr>
          <w:spacing w:val="-4"/>
          <w:sz w:val="18"/>
        </w:rPr>
        <w:t xml:space="preserve"> </w:t>
      </w:r>
      <w:r>
        <w:rPr>
          <w:spacing w:val="-2"/>
          <w:sz w:val="18"/>
        </w:rPr>
        <w:t>COL726</w:t>
      </w:r>
    </w:p>
    <w:p w14:paraId="5F7C0D75" w14:textId="77777777" w:rsidR="00545FE0" w:rsidRDefault="00000000">
      <w:pPr>
        <w:pStyle w:val="BodyText"/>
        <w:ind w:left="120" w:right="38"/>
      </w:pPr>
      <w:r>
        <w:t xml:space="preserve">Estimation and round-off error calculations. Solution of linear algebraic equations via Gauss elimination, matrix inversion and LU decomposition, Gauss-Seidel method. Solving non-linear algebraic equations with the help of root finding. Numerical integration and </w:t>
      </w:r>
      <w:r>
        <w:rPr>
          <w:spacing w:val="-2"/>
        </w:rPr>
        <w:t xml:space="preserve">differentiation. Solution of ordinary differential equations encountered </w:t>
      </w:r>
      <w:r>
        <w:t xml:space="preserve">in initial/boundary value problems via implicit and explicit methods, solution of partial differential equations, Chemical engineering </w:t>
      </w:r>
      <w:r>
        <w:rPr>
          <w:spacing w:val="-2"/>
        </w:rPr>
        <w:t>problems</w:t>
      </w:r>
      <w:r>
        <w:rPr>
          <w:spacing w:val="-5"/>
        </w:rPr>
        <w:t xml:space="preserve"> </w:t>
      </w:r>
      <w:r>
        <w:rPr>
          <w:spacing w:val="-2"/>
        </w:rPr>
        <w:t>where</w:t>
      </w:r>
      <w:r>
        <w:rPr>
          <w:spacing w:val="-5"/>
        </w:rPr>
        <w:t xml:space="preserve"> </w:t>
      </w:r>
      <w:r>
        <w:rPr>
          <w:spacing w:val="-2"/>
        </w:rPr>
        <w:t>the</w:t>
      </w:r>
      <w:r>
        <w:rPr>
          <w:spacing w:val="-5"/>
        </w:rPr>
        <w:t xml:space="preserve"> </w:t>
      </w:r>
      <w:proofErr w:type="gramStart"/>
      <w:r>
        <w:rPr>
          <w:spacing w:val="-2"/>
        </w:rPr>
        <w:t>above</w:t>
      </w:r>
      <w:r>
        <w:rPr>
          <w:spacing w:val="-5"/>
        </w:rPr>
        <w:t xml:space="preserve"> </w:t>
      </w:r>
      <w:r>
        <w:rPr>
          <w:spacing w:val="-2"/>
        </w:rPr>
        <w:t>mentioned</w:t>
      </w:r>
      <w:proofErr w:type="gramEnd"/>
      <w:r>
        <w:rPr>
          <w:spacing w:val="-5"/>
        </w:rPr>
        <w:t xml:space="preserve"> </w:t>
      </w:r>
      <w:r>
        <w:rPr>
          <w:spacing w:val="-2"/>
        </w:rPr>
        <w:t>numerical</w:t>
      </w:r>
      <w:r>
        <w:rPr>
          <w:spacing w:val="-5"/>
        </w:rPr>
        <w:t xml:space="preserve"> </w:t>
      </w:r>
      <w:r>
        <w:rPr>
          <w:spacing w:val="-2"/>
        </w:rPr>
        <w:t>schemes</w:t>
      </w:r>
      <w:r>
        <w:rPr>
          <w:spacing w:val="-5"/>
        </w:rPr>
        <w:t xml:space="preserve"> </w:t>
      </w:r>
      <w:r>
        <w:rPr>
          <w:spacing w:val="-2"/>
        </w:rPr>
        <w:t>are</w:t>
      </w:r>
      <w:r>
        <w:rPr>
          <w:spacing w:val="-5"/>
        </w:rPr>
        <w:t xml:space="preserve"> </w:t>
      </w:r>
      <w:r>
        <w:rPr>
          <w:spacing w:val="-2"/>
        </w:rPr>
        <w:t xml:space="preserve">involved </w:t>
      </w:r>
      <w:r>
        <w:t>will be illustrated.</w:t>
      </w:r>
    </w:p>
    <w:p w14:paraId="351D38A4" w14:textId="77777777" w:rsidR="00545FE0" w:rsidRDefault="00545FE0">
      <w:pPr>
        <w:pStyle w:val="BodyText"/>
        <w:spacing w:before="27"/>
        <w:ind w:left="0"/>
        <w:jc w:val="left"/>
      </w:pPr>
    </w:p>
    <w:p w14:paraId="3D12BE13" w14:textId="77777777" w:rsidR="00545FE0" w:rsidRDefault="00000000">
      <w:pPr>
        <w:pStyle w:val="Heading3"/>
        <w:ind w:left="120"/>
      </w:pPr>
      <w:r>
        <w:rPr>
          <w:color w:val="00AEEF"/>
        </w:rPr>
        <w:t xml:space="preserve">CLL121 Chemical Engineering </w:t>
      </w:r>
      <w:r>
        <w:rPr>
          <w:color w:val="00AEEF"/>
          <w:spacing w:val="-2"/>
        </w:rPr>
        <w:t>Thermodynamics</w:t>
      </w:r>
    </w:p>
    <w:p w14:paraId="1312B838" w14:textId="77777777" w:rsidR="00545FE0" w:rsidRDefault="00000000">
      <w:pPr>
        <w:pStyle w:val="Heading4"/>
        <w:spacing w:before="28"/>
        <w:ind w:left="120"/>
        <w:jc w:val="both"/>
      </w:pPr>
      <w:r>
        <w:t>4</w:t>
      </w:r>
      <w:r>
        <w:rPr>
          <w:spacing w:val="-1"/>
        </w:rPr>
        <w:t xml:space="preserve"> </w:t>
      </w:r>
      <w:r>
        <w:t>Credits (3-1-</w:t>
      </w:r>
      <w:r>
        <w:rPr>
          <w:spacing w:val="-5"/>
        </w:rPr>
        <w:t>0)</w:t>
      </w:r>
    </w:p>
    <w:p w14:paraId="5032039A" w14:textId="77777777" w:rsidR="00545FE0" w:rsidRDefault="00000000">
      <w:pPr>
        <w:spacing w:before="55"/>
        <w:ind w:left="120"/>
        <w:jc w:val="both"/>
        <w:rPr>
          <w:sz w:val="18"/>
        </w:rPr>
      </w:pPr>
      <w:r>
        <w:rPr>
          <w:sz w:val="18"/>
        </w:rPr>
        <w:t>Overlaps</w:t>
      </w:r>
      <w:r>
        <w:rPr>
          <w:spacing w:val="-1"/>
          <w:sz w:val="18"/>
        </w:rPr>
        <w:t xml:space="preserve"> </w:t>
      </w:r>
      <w:r>
        <w:rPr>
          <w:sz w:val="18"/>
        </w:rPr>
        <w:t>with:</w:t>
      </w:r>
      <w:r>
        <w:rPr>
          <w:spacing w:val="-2"/>
          <w:sz w:val="18"/>
        </w:rPr>
        <w:t xml:space="preserve"> </w:t>
      </w:r>
      <w:r>
        <w:rPr>
          <w:sz w:val="18"/>
        </w:rPr>
        <w:t>MCL140,</w:t>
      </w:r>
      <w:r>
        <w:rPr>
          <w:spacing w:val="-1"/>
          <w:sz w:val="18"/>
        </w:rPr>
        <w:t xml:space="preserve"> </w:t>
      </w:r>
      <w:r>
        <w:rPr>
          <w:sz w:val="18"/>
        </w:rPr>
        <w:t>MCL141,</w:t>
      </w:r>
      <w:r>
        <w:rPr>
          <w:spacing w:val="-1"/>
          <w:sz w:val="18"/>
        </w:rPr>
        <w:t xml:space="preserve"> </w:t>
      </w:r>
      <w:r>
        <w:rPr>
          <w:spacing w:val="-2"/>
          <w:sz w:val="18"/>
        </w:rPr>
        <w:t>MCL142</w:t>
      </w:r>
    </w:p>
    <w:p w14:paraId="29C0FAD2" w14:textId="77777777" w:rsidR="00545FE0" w:rsidRDefault="00000000">
      <w:pPr>
        <w:pStyle w:val="BodyText"/>
        <w:ind w:left="120" w:right="38"/>
      </w:pPr>
      <w:r>
        <w:t>Review of conservation of energy, mass and introduction to work- energy</w:t>
      </w:r>
      <w:r>
        <w:rPr>
          <w:spacing w:val="-11"/>
        </w:rPr>
        <w:t xml:space="preserve"> </w:t>
      </w:r>
      <w:r>
        <w:t>conversions,</w:t>
      </w:r>
      <w:r>
        <w:rPr>
          <w:spacing w:val="-11"/>
        </w:rPr>
        <w:t xml:space="preserve"> </w:t>
      </w:r>
      <w:r>
        <w:t>and</w:t>
      </w:r>
      <w:r>
        <w:rPr>
          <w:spacing w:val="-11"/>
        </w:rPr>
        <w:t xml:space="preserve"> </w:t>
      </w:r>
      <w:r>
        <w:t>the</w:t>
      </w:r>
      <w:r>
        <w:rPr>
          <w:spacing w:val="-11"/>
        </w:rPr>
        <w:t xml:space="preserve"> </w:t>
      </w:r>
      <w:r>
        <w:t>concept</w:t>
      </w:r>
      <w:r>
        <w:rPr>
          <w:spacing w:val="-11"/>
        </w:rPr>
        <w:t xml:space="preserve"> </w:t>
      </w:r>
      <w:r>
        <w:t>of</w:t>
      </w:r>
      <w:r>
        <w:rPr>
          <w:spacing w:val="-11"/>
        </w:rPr>
        <w:t xml:space="preserve"> </w:t>
      </w:r>
      <w:r>
        <w:t>entropy.</w:t>
      </w:r>
      <w:r>
        <w:rPr>
          <w:spacing w:val="-11"/>
        </w:rPr>
        <w:t xml:space="preserve"> </w:t>
      </w:r>
      <w:r>
        <w:t>Application</w:t>
      </w:r>
      <w:r>
        <w:rPr>
          <w:spacing w:val="-11"/>
        </w:rPr>
        <w:t xml:space="preserve"> </w:t>
      </w:r>
      <w:r>
        <w:t>to</w:t>
      </w:r>
      <w:r>
        <w:rPr>
          <w:spacing w:val="-11"/>
        </w:rPr>
        <w:t xml:space="preserve"> </w:t>
      </w:r>
      <w:r>
        <w:t>closed and open</w:t>
      </w:r>
      <w:r>
        <w:rPr>
          <w:spacing w:val="20"/>
        </w:rPr>
        <w:t xml:space="preserve"> </w:t>
      </w:r>
      <w:r>
        <w:t>systems, application</w:t>
      </w:r>
      <w:r>
        <w:rPr>
          <w:spacing w:val="20"/>
        </w:rPr>
        <w:t xml:space="preserve"> </w:t>
      </w:r>
      <w:r>
        <w:t>in</w:t>
      </w:r>
      <w:r>
        <w:rPr>
          <w:spacing w:val="20"/>
        </w:rPr>
        <w:t xml:space="preserve"> </w:t>
      </w:r>
      <w:r>
        <w:t>analysis of energy and efficiency</w:t>
      </w:r>
      <w:r>
        <w:rPr>
          <w:spacing w:val="40"/>
        </w:rPr>
        <w:t xml:space="preserve"> </w:t>
      </w:r>
      <w:r>
        <w:t>of equipment. State and properties of pure fluids under different conditions and in flow through equipment. Use of equations of states, graphs, correlations and tables to estimate fluid properties, understanding</w:t>
      </w:r>
      <w:r>
        <w:rPr>
          <w:spacing w:val="-13"/>
        </w:rPr>
        <w:t xml:space="preserve"> </w:t>
      </w:r>
      <w:r>
        <w:t>the</w:t>
      </w:r>
      <w:r>
        <w:rPr>
          <w:spacing w:val="-12"/>
        </w:rPr>
        <w:t xml:space="preserve"> </w:t>
      </w:r>
      <w:r>
        <w:t>relationships</w:t>
      </w:r>
      <w:r>
        <w:rPr>
          <w:spacing w:val="-13"/>
        </w:rPr>
        <w:t xml:space="preserve"> </w:t>
      </w:r>
      <w:r>
        <w:t>between</w:t>
      </w:r>
      <w:r>
        <w:rPr>
          <w:spacing w:val="-12"/>
        </w:rPr>
        <w:t xml:space="preserve"> </w:t>
      </w:r>
      <w:r>
        <w:t>fluid</w:t>
      </w:r>
      <w:r>
        <w:rPr>
          <w:spacing w:val="-13"/>
        </w:rPr>
        <w:t xml:space="preserve"> </w:t>
      </w:r>
      <w:r>
        <w:t>properties</w:t>
      </w:r>
      <w:r>
        <w:rPr>
          <w:spacing w:val="-12"/>
        </w:rPr>
        <w:t xml:space="preserve"> </w:t>
      </w:r>
      <w:r>
        <w:t>and</w:t>
      </w:r>
      <w:r>
        <w:rPr>
          <w:spacing w:val="-13"/>
        </w:rPr>
        <w:t xml:space="preserve"> </w:t>
      </w:r>
      <w:r>
        <w:t xml:space="preserve">changes in properties. Equilibrium properties of pure materials and mixtures. Understanding the phase </w:t>
      </w:r>
      <w:proofErr w:type="spellStart"/>
      <w:r>
        <w:t>behaviour</w:t>
      </w:r>
      <w:proofErr w:type="spellEnd"/>
      <w:r>
        <w:t xml:space="preserve"> and phase transitions of pure fluids. Thermodynamic analysis of fluids in standard fixtures and equipment (piping fixtures, power plants, engines, refrigerators). Equilibrium</w:t>
      </w:r>
      <w:r>
        <w:rPr>
          <w:spacing w:val="-5"/>
        </w:rPr>
        <w:t xml:space="preserve"> </w:t>
      </w:r>
      <w:proofErr w:type="spellStart"/>
      <w:r>
        <w:t>behaviour</w:t>
      </w:r>
      <w:proofErr w:type="spellEnd"/>
      <w:r>
        <w:rPr>
          <w:spacing w:val="-5"/>
        </w:rPr>
        <w:t xml:space="preserve"> </w:t>
      </w:r>
      <w:r>
        <w:t>of</w:t>
      </w:r>
      <w:r>
        <w:rPr>
          <w:spacing w:val="-5"/>
        </w:rPr>
        <w:t xml:space="preserve"> </w:t>
      </w:r>
      <w:r>
        <w:t>mixtures</w:t>
      </w:r>
      <w:r>
        <w:rPr>
          <w:spacing w:val="-5"/>
        </w:rPr>
        <w:t xml:space="preserve"> </w:t>
      </w:r>
      <w:r>
        <w:t>of</w:t>
      </w:r>
      <w:r>
        <w:rPr>
          <w:spacing w:val="-5"/>
        </w:rPr>
        <w:t xml:space="preserve"> </w:t>
      </w:r>
      <w:r>
        <w:t>fluids,</w:t>
      </w:r>
      <w:r>
        <w:rPr>
          <w:spacing w:val="-5"/>
        </w:rPr>
        <w:t xml:space="preserve"> </w:t>
      </w:r>
      <w:r>
        <w:t>the</w:t>
      </w:r>
      <w:r>
        <w:rPr>
          <w:spacing w:val="-5"/>
        </w:rPr>
        <w:t xml:space="preserve"> </w:t>
      </w:r>
      <w:r>
        <w:t>nature</w:t>
      </w:r>
      <w:r>
        <w:rPr>
          <w:spacing w:val="-5"/>
        </w:rPr>
        <w:t xml:space="preserve"> </w:t>
      </w:r>
      <w:r>
        <w:t>of</w:t>
      </w:r>
      <w:r>
        <w:rPr>
          <w:spacing w:val="-5"/>
        </w:rPr>
        <w:t xml:space="preserve"> </w:t>
      </w:r>
      <w:r>
        <w:t>interactions between various fluids and how interactions affect their properties and phase transitions. Introduction to separation processes based</w:t>
      </w:r>
      <w:r>
        <w:rPr>
          <w:spacing w:val="40"/>
        </w:rPr>
        <w:t xml:space="preserve"> </w:t>
      </w:r>
      <w:r>
        <w:t>on difference in equilibrium thermodynamic properties. Introduction to reaction equilibria.</w:t>
      </w:r>
    </w:p>
    <w:p w14:paraId="6B6315E4" w14:textId="77777777" w:rsidR="00545FE0" w:rsidRDefault="00545FE0">
      <w:pPr>
        <w:pStyle w:val="BodyText"/>
        <w:spacing w:before="19"/>
        <w:ind w:left="0"/>
        <w:jc w:val="left"/>
      </w:pPr>
    </w:p>
    <w:p w14:paraId="534BB03B" w14:textId="77777777" w:rsidR="00545FE0" w:rsidRDefault="00000000">
      <w:pPr>
        <w:pStyle w:val="Heading3"/>
        <w:spacing w:before="1"/>
        <w:ind w:left="120"/>
      </w:pPr>
      <w:r>
        <w:rPr>
          <w:color w:val="00AEEF"/>
        </w:rPr>
        <w:t xml:space="preserve">CLL122 Chemical Reaction Engineering </w:t>
      </w:r>
      <w:r>
        <w:rPr>
          <w:color w:val="00AEEF"/>
          <w:spacing w:val="-10"/>
        </w:rPr>
        <w:t>I</w:t>
      </w:r>
    </w:p>
    <w:p w14:paraId="19B4B090" w14:textId="77777777" w:rsidR="00545FE0" w:rsidRDefault="00000000">
      <w:pPr>
        <w:pStyle w:val="Heading4"/>
        <w:ind w:left="120"/>
        <w:jc w:val="both"/>
      </w:pPr>
      <w:r>
        <w:t>4</w:t>
      </w:r>
      <w:r>
        <w:rPr>
          <w:spacing w:val="-1"/>
        </w:rPr>
        <w:t xml:space="preserve"> </w:t>
      </w:r>
      <w:r>
        <w:t>Credits (3-1-</w:t>
      </w:r>
      <w:r>
        <w:rPr>
          <w:spacing w:val="-5"/>
        </w:rPr>
        <w:t>0)</w:t>
      </w:r>
    </w:p>
    <w:p w14:paraId="43E631B8" w14:textId="77777777" w:rsidR="00545FE0" w:rsidRDefault="00000000">
      <w:pPr>
        <w:pStyle w:val="BodyText"/>
        <w:ind w:left="120" w:right="41"/>
      </w:pPr>
      <w:r>
        <w:t>Introduction to rate equations, calculation of conversion in single reaction, kinetics of homogeneous reactions. Derivation of reactor design</w:t>
      </w:r>
      <w:r>
        <w:rPr>
          <w:spacing w:val="37"/>
        </w:rPr>
        <w:t xml:space="preserve"> </w:t>
      </w:r>
      <w:r>
        <w:t>equations,</w:t>
      </w:r>
      <w:r>
        <w:rPr>
          <w:spacing w:val="37"/>
        </w:rPr>
        <w:t xml:space="preserve"> </w:t>
      </w:r>
      <w:r>
        <w:t>analysis</w:t>
      </w:r>
      <w:r>
        <w:rPr>
          <w:spacing w:val="37"/>
        </w:rPr>
        <w:t xml:space="preserve"> </w:t>
      </w:r>
      <w:r>
        <w:t>and</w:t>
      </w:r>
      <w:r>
        <w:rPr>
          <w:spacing w:val="37"/>
        </w:rPr>
        <w:t xml:space="preserve"> </w:t>
      </w:r>
      <w:r>
        <w:t>sizing</w:t>
      </w:r>
      <w:r>
        <w:rPr>
          <w:spacing w:val="37"/>
        </w:rPr>
        <w:t xml:space="preserve"> </w:t>
      </w:r>
      <w:r>
        <w:t>of</w:t>
      </w:r>
      <w:r>
        <w:rPr>
          <w:spacing w:val="37"/>
        </w:rPr>
        <w:t xml:space="preserve"> </w:t>
      </w:r>
      <w:r>
        <w:t>reactors,</w:t>
      </w:r>
      <w:r>
        <w:rPr>
          <w:spacing w:val="37"/>
        </w:rPr>
        <w:t xml:space="preserve"> </w:t>
      </w:r>
      <w:r>
        <w:t>data</w:t>
      </w:r>
      <w:r>
        <w:rPr>
          <w:spacing w:val="37"/>
        </w:rPr>
        <w:t xml:space="preserve"> </w:t>
      </w:r>
      <w:r>
        <w:t>collection and plotting to determine rate constants. Reactor networks (series/ parallel),</w:t>
      </w:r>
      <w:r>
        <w:rPr>
          <w:spacing w:val="39"/>
        </w:rPr>
        <w:t xml:space="preserve"> </w:t>
      </w:r>
      <w:r>
        <w:t>concepts</w:t>
      </w:r>
      <w:r>
        <w:rPr>
          <w:spacing w:val="40"/>
        </w:rPr>
        <w:t xml:space="preserve"> </w:t>
      </w:r>
      <w:r>
        <w:t>of</w:t>
      </w:r>
      <w:r>
        <w:rPr>
          <w:spacing w:val="40"/>
        </w:rPr>
        <w:t xml:space="preserve"> </w:t>
      </w:r>
      <w:r>
        <w:t>selectivity</w:t>
      </w:r>
      <w:r>
        <w:rPr>
          <w:spacing w:val="40"/>
        </w:rPr>
        <w:t xml:space="preserve"> </w:t>
      </w:r>
      <w:r>
        <w:t>and</w:t>
      </w:r>
      <w:r>
        <w:rPr>
          <w:spacing w:val="40"/>
        </w:rPr>
        <w:t xml:space="preserve"> </w:t>
      </w:r>
      <w:r>
        <w:t>yield,</w:t>
      </w:r>
      <w:r>
        <w:rPr>
          <w:spacing w:val="40"/>
        </w:rPr>
        <w:t xml:space="preserve"> </w:t>
      </w:r>
      <w:r>
        <w:t>reaction</w:t>
      </w:r>
      <w:r>
        <w:rPr>
          <w:spacing w:val="40"/>
        </w:rPr>
        <w:t xml:space="preserve"> </w:t>
      </w:r>
      <w:r>
        <w:rPr>
          <w:spacing w:val="-2"/>
        </w:rPr>
        <w:t>mechanisms.</w:t>
      </w:r>
    </w:p>
    <w:p w14:paraId="710E3C87" w14:textId="77777777" w:rsidR="00545FE0" w:rsidRDefault="00000000">
      <w:pPr>
        <w:pStyle w:val="BodyText"/>
        <w:spacing w:before="105"/>
        <w:ind w:left="120" w:right="139"/>
      </w:pPr>
      <w:r>
        <w:br w:type="column"/>
      </w:r>
      <w:r>
        <w:t xml:space="preserve">Temperature and pressure effects on reactions and reactor design, simultaneous material and energy balances, multiple steady-states. Residence time distributions in </w:t>
      </w:r>
      <w:proofErr w:type="spellStart"/>
      <w:r>
        <w:t>non ideal</w:t>
      </w:r>
      <w:proofErr w:type="spellEnd"/>
      <w:r>
        <w:t xml:space="preserve"> reactors.</w:t>
      </w:r>
    </w:p>
    <w:p w14:paraId="4A34FB55" w14:textId="77777777" w:rsidR="00545FE0" w:rsidRDefault="00545FE0">
      <w:pPr>
        <w:pStyle w:val="BodyText"/>
        <w:spacing w:before="5"/>
        <w:ind w:left="0"/>
        <w:jc w:val="left"/>
      </w:pPr>
    </w:p>
    <w:p w14:paraId="6D9AC21E" w14:textId="77777777" w:rsidR="00545FE0" w:rsidRDefault="00000000">
      <w:pPr>
        <w:pStyle w:val="Heading3"/>
        <w:spacing w:before="1"/>
        <w:ind w:left="120"/>
      </w:pPr>
      <w:r>
        <w:rPr>
          <w:color w:val="00AEEF"/>
        </w:rPr>
        <w:t xml:space="preserve">CLL133 Powder Processing and </w:t>
      </w:r>
      <w:r>
        <w:rPr>
          <w:color w:val="00AEEF"/>
          <w:spacing w:val="-2"/>
        </w:rPr>
        <w:t>Technology</w:t>
      </w:r>
    </w:p>
    <w:p w14:paraId="6515FBB9" w14:textId="77777777" w:rsidR="00545FE0" w:rsidRDefault="00000000">
      <w:pPr>
        <w:pStyle w:val="Heading4"/>
        <w:ind w:left="120"/>
        <w:jc w:val="both"/>
      </w:pPr>
      <w:r>
        <w:t>3</w:t>
      </w:r>
      <w:r>
        <w:rPr>
          <w:spacing w:val="-1"/>
        </w:rPr>
        <w:t xml:space="preserve"> </w:t>
      </w:r>
      <w:r>
        <w:t>Credits (3-0-</w:t>
      </w:r>
      <w:r>
        <w:rPr>
          <w:spacing w:val="-5"/>
        </w:rPr>
        <w:t>0)</w:t>
      </w:r>
    </w:p>
    <w:p w14:paraId="1766C7BE" w14:textId="77777777" w:rsidR="00545FE0" w:rsidRDefault="00000000">
      <w:pPr>
        <w:pStyle w:val="BodyText"/>
        <w:ind w:left="120" w:right="136"/>
      </w:pPr>
      <w:r>
        <w:t>Powder characterization for size, shape, surface area and flowability and relation between them. Characterization techniques: light scattering, light extinction, sedimentation, ultrasonic methods. Powder storage: designing of silos, flow of powders, measurement</w:t>
      </w:r>
      <w:r>
        <w:rPr>
          <w:spacing w:val="40"/>
        </w:rPr>
        <w:t xml:space="preserve"> </w:t>
      </w:r>
      <w:r>
        <w:t>of flow factors, analytical methods for flow problems in chutes, cyclones and silos, funnel and mass flow. Segregation of powder during</w:t>
      </w:r>
      <w:r>
        <w:rPr>
          <w:spacing w:val="-11"/>
        </w:rPr>
        <w:t xml:space="preserve"> </w:t>
      </w:r>
      <w:r>
        <w:t>flow</w:t>
      </w:r>
      <w:r>
        <w:rPr>
          <w:spacing w:val="-11"/>
        </w:rPr>
        <w:t xml:space="preserve"> </w:t>
      </w:r>
      <w:r>
        <w:t>through</w:t>
      </w:r>
      <w:r>
        <w:rPr>
          <w:spacing w:val="-11"/>
        </w:rPr>
        <w:t xml:space="preserve"> </w:t>
      </w:r>
      <w:r>
        <w:t>chutes</w:t>
      </w:r>
      <w:r>
        <w:rPr>
          <w:spacing w:val="-11"/>
        </w:rPr>
        <w:t xml:space="preserve"> </w:t>
      </w:r>
      <w:r>
        <w:t>and</w:t>
      </w:r>
      <w:r>
        <w:rPr>
          <w:spacing w:val="-11"/>
        </w:rPr>
        <w:t xml:space="preserve"> </w:t>
      </w:r>
      <w:r>
        <w:t>air-induced</w:t>
      </w:r>
      <w:r>
        <w:rPr>
          <w:spacing w:val="-11"/>
        </w:rPr>
        <w:t xml:space="preserve"> </w:t>
      </w:r>
      <w:r>
        <w:t>flows.</w:t>
      </w:r>
      <w:r>
        <w:rPr>
          <w:spacing w:val="-11"/>
        </w:rPr>
        <w:t xml:space="preserve"> </w:t>
      </w:r>
      <w:r>
        <w:t>Segregation</w:t>
      </w:r>
      <w:r>
        <w:rPr>
          <w:spacing w:val="-11"/>
        </w:rPr>
        <w:t xml:space="preserve"> </w:t>
      </w:r>
      <w:r>
        <w:t>during heap formation. Comminution equipment: selection and designing. Particle size control in grinding circuit analysis. Gas-solid separation equipment, application for pollution control.</w:t>
      </w:r>
    </w:p>
    <w:p w14:paraId="5D098E33" w14:textId="77777777" w:rsidR="00545FE0" w:rsidRDefault="00000000">
      <w:pPr>
        <w:pStyle w:val="Heading3"/>
        <w:spacing w:before="191"/>
        <w:ind w:left="120"/>
      </w:pPr>
      <w:r>
        <w:rPr>
          <w:color w:val="00AEEF"/>
          <w:spacing w:val="-4"/>
        </w:rPr>
        <w:t>CLL141</w:t>
      </w:r>
      <w:r>
        <w:rPr>
          <w:color w:val="00AEEF"/>
          <w:spacing w:val="-21"/>
        </w:rPr>
        <w:t xml:space="preserve"> </w:t>
      </w:r>
      <w:r>
        <w:rPr>
          <w:color w:val="00AEEF"/>
          <w:spacing w:val="-4"/>
        </w:rPr>
        <w:t>Introduction</w:t>
      </w:r>
      <w:r>
        <w:rPr>
          <w:color w:val="00AEEF"/>
          <w:spacing w:val="-19"/>
        </w:rPr>
        <w:t xml:space="preserve"> </w:t>
      </w:r>
      <w:r>
        <w:rPr>
          <w:color w:val="00AEEF"/>
          <w:spacing w:val="-4"/>
        </w:rPr>
        <w:t>to</w:t>
      </w:r>
      <w:r>
        <w:rPr>
          <w:color w:val="00AEEF"/>
          <w:spacing w:val="-19"/>
        </w:rPr>
        <w:t xml:space="preserve"> </w:t>
      </w:r>
      <w:r>
        <w:rPr>
          <w:color w:val="00AEEF"/>
          <w:spacing w:val="-4"/>
        </w:rPr>
        <w:t>Materials</w:t>
      </w:r>
      <w:r>
        <w:rPr>
          <w:color w:val="00AEEF"/>
          <w:spacing w:val="-19"/>
        </w:rPr>
        <w:t xml:space="preserve"> </w:t>
      </w:r>
      <w:r>
        <w:rPr>
          <w:color w:val="00AEEF"/>
          <w:spacing w:val="-4"/>
        </w:rPr>
        <w:t>for</w:t>
      </w:r>
      <w:r>
        <w:rPr>
          <w:color w:val="00AEEF"/>
          <w:spacing w:val="-19"/>
        </w:rPr>
        <w:t xml:space="preserve"> </w:t>
      </w:r>
      <w:r>
        <w:rPr>
          <w:color w:val="00AEEF"/>
          <w:spacing w:val="-4"/>
        </w:rPr>
        <w:t>Chemical</w:t>
      </w:r>
      <w:r>
        <w:rPr>
          <w:color w:val="00AEEF"/>
          <w:spacing w:val="-19"/>
        </w:rPr>
        <w:t xml:space="preserve"> </w:t>
      </w:r>
      <w:r>
        <w:rPr>
          <w:color w:val="00AEEF"/>
          <w:spacing w:val="-4"/>
        </w:rPr>
        <w:t>Engineers</w:t>
      </w:r>
    </w:p>
    <w:p w14:paraId="52A133FC" w14:textId="77777777" w:rsidR="00545FE0" w:rsidRDefault="00000000">
      <w:pPr>
        <w:pStyle w:val="Heading4"/>
        <w:ind w:left="120"/>
        <w:jc w:val="both"/>
      </w:pPr>
      <w:r>
        <w:t>3</w:t>
      </w:r>
      <w:r>
        <w:rPr>
          <w:spacing w:val="-1"/>
        </w:rPr>
        <w:t xml:space="preserve"> </w:t>
      </w:r>
      <w:r>
        <w:t>Credits (3-0-</w:t>
      </w:r>
      <w:r>
        <w:rPr>
          <w:spacing w:val="-5"/>
        </w:rPr>
        <w:t>0)</w:t>
      </w:r>
    </w:p>
    <w:p w14:paraId="0D543540" w14:textId="77777777" w:rsidR="00545FE0" w:rsidRDefault="00000000">
      <w:pPr>
        <w:pStyle w:val="BodyText"/>
        <w:ind w:left="120" w:right="137"/>
      </w:pPr>
      <w:r>
        <w:t>Brief introduction to crystalline solids - metals and semiconductors, types of atomic bonding and lattices. Semi-crystalline materials - ceramics, polymers, copolymers, liquid crystals and surfactants. Amorphous and composite systems such as glass, fibers, granular materials, matrices and alloys. Role of materials selection in design, structure-property-processing-performance relationships. Materials characterization via experimental techniques. Special materials like biomaterials and zeolites.</w:t>
      </w:r>
    </w:p>
    <w:p w14:paraId="728B7E89" w14:textId="77777777" w:rsidR="00545FE0" w:rsidRDefault="00545FE0">
      <w:pPr>
        <w:pStyle w:val="BodyText"/>
        <w:spacing w:before="0"/>
        <w:ind w:left="0"/>
        <w:jc w:val="left"/>
      </w:pPr>
    </w:p>
    <w:p w14:paraId="6C824700" w14:textId="77777777" w:rsidR="00545FE0" w:rsidRDefault="00000000">
      <w:pPr>
        <w:pStyle w:val="Heading3"/>
        <w:ind w:left="120"/>
        <w:jc w:val="left"/>
      </w:pPr>
      <w:r>
        <w:rPr>
          <w:color w:val="00AEEF"/>
        </w:rPr>
        <w:t xml:space="preserve">CLL222 Chemical Reaction Engineering </w:t>
      </w:r>
      <w:r>
        <w:rPr>
          <w:color w:val="00AEEF"/>
          <w:spacing w:val="-5"/>
        </w:rPr>
        <w:t>II</w:t>
      </w:r>
    </w:p>
    <w:p w14:paraId="5CEAC74E" w14:textId="77777777" w:rsidR="00545FE0" w:rsidRDefault="00000000">
      <w:pPr>
        <w:pStyle w:val="Heading4"/>
        <w:spacing w:before="28"/>
        <w:ind w:left="120"/>
      </w:pPr>
      <w:r>
        <w:t>3</w:t>
      </w:r>
      <w:r>
        <w:rPr>
          <w:spacing w:val="-1"/>
        </w:rPr>
        <w:t xml:space="preserve"> </w:t>
      </w:r>
      <w:r>
        <w:t>Credits (3-0-</w:t>
      </w:r>
      <w:r>
        <w:rPr>
          <w:spacing w:val="-5"/>
        </w:rPr>
        <w:t>0)</w:t>
      </w:r>
    </w:p>
    <w:p w14:paraId="35ECE25D" w14:textId="77777777" w:rsidR="00545FE0" w:rsidRDefault="00000000">
      <w:pPr>
        <w:spacing w:before="55"/>
        <w:ind w:left="120"/>
        <w:rPr>
          <w:sz w:val="18"/>
        </w:rPr>
      </w:pPr>
      <w:r>
        <w:rPr>
          <w:sz w:val="18"/>
        </w:rPr>
        <w:t>Pre-requisite(s):</w:t>
      </w:r>
      <w:r>
        <w:rPr>
          <w:spacing w:val="-4"/>
          <w:sz w:val="18"/>
        </w:rPr>
        <w:t xml:space="preserve"> </w:t>
      </w:r>
      <w:r>
        <w:rPr>
          <w:spacing w:val="-2"/>
          <w:sz w:val="18"/>
        </w:rPr>
        <w:t>CLL122</w:t>
      </w:r>
    </w:p>
    <w:p w14:paraId="5BB4DA42" w14:textId="77777777" w:rsidR="00545FE0" w:rsidRDefault="00000000">
      <w:pPr>
        <w:pStyle w:val="BodyText"/>
        <w:ind w:left="120" w:right="139"/>
      </w:pPr>
      <w:r>
        <w:t>Definition of catalysis, homogeneous and heterogeneous catalysis. Adsorption</w:t>
      </w:r>
      <w:r>
        <w:rPr>
          <w:spacing w:val="-10"/>
        </w:rPr>
        <w:t xml:space="preserve"> </w:t>
      </w:r>
      <w:r>
        <w:t>on</w:t>
      </w:r>
      <w:r>
        <w:rPr>
          <w:spacing w:val="-10"/>
        </w:rPr>
        <w:t xml:space="preserve"> </w:t>
      </w:r>
      <w:r>
        <w:t>catalytic</w:t>
      </w:r>
      <w:r>
        <w:rPr>
          <w:spacing w:val="-10"/>
        </w:rPr>
        <w:t xml:space="preserve"> </w:t>
      </w:r>
      <w:r>
        <w:t>surfaces,</w:t>
      </w:r>
      <w:r>
        <w:rPr>
          <w:spacing w:val="-10"/>
        </w:rPr>
        <w:t xml:space="preserve"> </w:t>
      </w:r>
      <w:r>
        <w:t>kinetic</w:t>
      </w:r>
      <w:r>
        <w:rPr>
          <w:spacing w:val="-10"/>
        </w:rPr>
        <w:t xml:space="preserve"> </w:t>
      </w:r>
      <w:r>
        <w:t>models,</w:t>
      </w:r>
      <w:r>
        <w:rPr>
          <w:spacing w:val="-10"/>
        </w:rPr>
        <w:t xml:space="preserve"> </w:t>
      </w:r>
      <w:r>
        <w:t>catalyst</w:t>
      </w:r>
      <w:r>
        <w:rPr>
          <w:spacing w:val="-10"/>
        </w:rPr>
        <w:t xml:space="preserve"> </w:t>
      </w:r>
      <w:r>
        <w:t>preparation, physical characterization of catalysts, supported metal catalysts.</w:t>
      </w:r>
    </w:p>
    <w:p w14:paraId="4425F2F6" w14:textId="77777777" w:rsidR="00545FE0" w:rsidRDefault="00000000">
      <w:pPr>
        <w:pStyle w:val="BodyText"/>
        <w:spacing w:before="25"/>
        <w:ind w:left="120" w:right="140"/>
      </w:pPr>
      <w:r>
        <w:t>Mass transfer and internal diffusion effects in catalytic reactions, Thiele modulus and effectiveness factor, falsification of kinetics, catalyst deactivation.</w:t>
      </w:r>
    </w:p>
    <w:p w14:paraId="7EE6B12A" w14:textId="77777777" w:rsidR="00545FE0" w:rsidRDefault="00000000">
      <w:pPr>
        <w:pStyle w:val="BodyText"/>
        <w:spacing w:before="25"/>
        <w:ind w:left="120" w:right="133"/>
      </w:pPr>
      <w:r>
        <w:t>Packed bed reactor design, introduction to other multiphase</w:t>
      </w:r>
      <w:r>
        <w:rPr>
          <w:spacing w:val="40"/>
        </w:rPr>
        <w:t xml:space="preserve"> </w:t>
      </w:r>
      <w:r>
        <w:t>reactors,</w:t>
      </w:r>
      <w:r>
        <w:rPr>
          <w:spacing w:val="-4"/>
        </w:rPr>
        <w:t xml:space="preserve"> </w:t>
      </w:r>
      <w:r>
        <w:t>gas-liquid</w:t>
      </w:r>
      <w:r>
        <w:rPr>
          <w:spacing w:val="-4"/>
        </w:rPr>
        <w:t xml:space="preserve"> </w:t>
      </w:r>
      <w:r>
        <w:t>reactors</w:t>
      </w:r>
      <w:r>
        <w:rPr>
          <w:spacing w:val="-4"/>
        </w:rPr>
        <w:t xml:space="preserve"> </w:t>
      </w:r>
      <w:r>
        <w:t>and</w:t>
      </w:r>
      <w:r>
        <w:rPr>
          <w:spacing w:val="-4"/>
        </w:rPr>
        <w:t xml:space="preserve"> </w:t>
      </w:r>
      <w:r>
        <w:t>enhancement</w:t>
      </w:r>
      <w:r>
        <w:rPr>
          <w:spacing w:val="-4"/>
        </w:rPr>
        <w:t xml:space="preserve"> </w:t>
      </w:r>
      <w:r>
        <w:t>factor.</w:t>
      </w:r>
      <w:r>
        <w:rPr>
          <w:spacing w:val="-4"/>
        </w:rPr>
        <w:t xml:space="preserve"> </w:t>
      </w:r>
      <w:r>
        <w:t>Gas-solid</w:t>
      </w:r>
      <w:r>
        <w:rPr>
          <w:spacing w:val="-4"/>
        </w:rPr>
        <w:t xml:space="preserve"> </w:t>
      </w:r>
      <w:r>
        <w:t>non- catalytic reactions.</w:t>
      </w:r>
    </w:p>
    <w:p w14:paraId="73278460" w14:textId="77777777" w:rsidR="00545FE0" w:rsidRDefault="00545FE0">
      <w:pPr>
        <w:pStyle w:val="BodyText"/>
        <w:spacing w:before="6"/>
        <w:ind w:left="0"/>
        <w:jc w:val="left"/>
      </w:pPr>
    </w:p>
    <w:p w14:paraId="4E0E5B46" w14:textId="77777777" w:rsidR="00545FE0" w:rsidRDefault="00000000">
      <w:pPr>
        <w:pStyle w:val="Heading3"/>
        <w:ind w:left="120"/>
        <w:jc w:val="left"/>
      </w:pPr>
      <w:r>
        <w:rPr>
          <w:color w:val="00AEEF"/>
        </w:rPr>
        <w:t xml:space="preserve">CLL231 Fluid Mechanics for Chemical </w:t>
      </w:r>
      <w:r>
        <w:rPr>
          <w:color w:val="00AEEF"/>
          <w:spacing w:val="-2"/>
        </w:rPr>
        <w:t>Engineers</w:t>
      </w:r>
    </w:p>
    <w:p w14:paraId="17D064C6" w14:textId="77777777" w:rsidR="00545FE0" w:rsidRDefault="00000000">
      <w:pPr>
        <w:spacing w:before="27"/>
        <w:ind w:left="120"/>
        <w:rPr>
          <w:sz w:val="18"/>
        </w:rPr>
      </w:pPr>
      <w:r>
        <w:rPr>
          <w:sz w:val="18"/>
        </w:rPr>
        <w:t>4</w:t>
      </w:r>
      <w:r>
        <w:rPr>
          <w:spacing w:val="-1"/>
          <w:sz w:val="18"/>
        </w:rPr>
        <w:t xml:space="preserve"> </w:t>
      </w:r>
      <w:r>
        <w:rPr>
          <w:sz w:val="18"/>
        </w:rPr>
        <w:t>Credits (3-1-</w:t>
      </w:r>
      <w:r>
        <w:rPr>
          <w:spacing w:val="-5"/>
          <w:sz w:val="18"/>
        </w:rPr>
        <w:t>0)</w:t>
      </w:r>
    </w:p>
    <w:p w14:paraId="30B6B953" w14:textId="77777777" w:rsidR="00545FE0" w:rsidRDefault="00000000">
      <w:pPr>
        <w:spacing w:before="55"/>
        <w:ind w:left="120"/>
        <w:rPr>
          <w:sz w:val="18"/>
        </w:rPr>
      </w:pPr>
      <w:r>
        <w:rPr>
          <w:sz w:val="18"/>
        </w:rPr>
        <w:t>Pre-requisite(s):</w:t>
      </w:r>
      <w:r>
        <w:rPr>
          <w:spacing w:val="-4"/>
          <w:sz w:val="18"/>
        </w:rPr>
        <w:t xml:space="preserve"> </w:t>
      </w:r>
      <w:r>
        <w:rPr>
          <w:spacing w:val="-2"/>
          <w:sz w:val="18"/>
        </w:rPr>
        <w:t>CLL110</w:t>
      </w:r>
    </w:p>
    <w:p w14:paraId="6CF0843C" w14:textId="77777777" w:rsidR="00545FE0" w:rsidRDefault="00000000">
      <w:pPr>
        <w:spacing w:before="56"/>
        <w:ind w:left="120"/>
        <w:rPr>
          <w:sz w:val="18"/>
        </w:rPr>
      </w:pPr>
      <w:r>
        <w:rPr>
          <w:sz w:val="18"/>
        </w:rPr>
        <w:t>Overlaps</w:t>
      </w:r>
      <w:r>
        <w:rPr>
          <w:spacing w:val="-5"/>
          <w:sz w:val="18"/>
        </w:rPr>
        <w:t xml:space="preserve"> </w:t>
      </w:r>
      <w:r>
        <w:rPr>
          <w:sz w:val="18"/>
        </w:rPr>
        <w:t>with:</w:t>
      </w:r>
      <w:r>
        <w:rPr>
          <w:spacing w:val="-5"/>
          <w:sz w:val="18"/>
        </w:rPr>
        <w:t xml:space="preserve"> </w:t>
      </w:r>
      <w:r>
        <w:rPr>
          <w:sz w:val="18"/>
        </w:rPr>
        <w:t>APL107,</w:t>
      </w:r>
      <w:r>
        <w:rPr>
          <w:spacing w:val="-4"/>
          <w:sz w:val="18"/>
        </w:rPr>
        <w:t xml:space="preserve"> </w:t>
      </w:r>
      <w:r>
        <w:rPr>
          <w:sz w:val="18"/>
        </w:rPr>
        <w:t>APL106,</w:t>
      </w:r>
      <w:r>
        <w:rPr>
          <w:spacing w:val="-4"/>
          <w:sz w:val="18"/>
        </w:rPr>
        <w:t xml:space="preserve"> </w:t>
      </w:r>
      <w:r>
        <w:rPr>
          <w:spacing w:val="-2"/>
          <w:sz w:val="18"/>
        </w:rPr>
        <w:t>APL105</w:t>
      </w:r>
    </w:p>
    <w:p w14:paraId="620DDEE4" w14:textId="77777777" w:rsidR="00545FE0" w:rsidRDefault="00000000">
      <w:pPr>
        <w:pStyle w:val="BodyText"/>
        <w:ind w:left="120" w:right="139"/>
      </w:pPr>
      <w:r>
        <w:t>Introduction to fluids, Forces on fluids, Fluid statics, Hydrostatic force</w:t>
      </w:r>
      <w:r>
        <w:rPr>
          <w:spacing w:val="15"/>
        </w:rPr>
        <w:t xml:space="preserve"> </w:t>
      </w:r>
      <w:r>
        <w:t>on</w:t>
      </w:r>
      <w:r>
        <w:rPr>
          <w:spacing w:val="15"/>
        </w:rPr>
        <w:t xml:space="preserve"> </w:t>
      </w:r>
      <w:r>
        <w:t>submerged</w:t>
      </w:r>
      <w:r>
        <w:rPr>
          <w:spacing w:val="16"/>
        </w:rPr>
        <w:t xml:space="preserve"> </w:t>
      </w:r>
      <w:r>
        <w:t>bodies,</w:t>
      </w:r>
      <w:r>
        <w:rPr>
          <w:spacing w:val="15"/>
        </w:rPr>
        <w:t xml:space="preserve"> </w:t>
      </w:r>
      <w:r>
        <w:t>Rigid</w:t>
      </w:r>
      <w:r>
        <w:rPr>
          <w:spacing w:val="15"/>
        </w:rPr>
        <w:t xml:space="preserve"> </w:t>
      </w:r>
      <w:r>
        <w:t>body</w:t>
      </w:r>
      <w:r>
        <w:rPr>
          <w:spacing w:val="16"/>
        </w:rPr>
        <w:t xml:space="preserve"> </w:t>
      </w:r>
      <w:r>
        <w:t>motion,</w:t>
      </w:r>
      <w:r>
        <w:rPr>
          <w:spacing w:val="15"/>
        </w:rPr>
        <w:t xml:space="preserve"> </w:t>
      </w:r>
      <w:r>
        <w:t>Kinematics</w:t>
      </w:r>
      <w:r>
        <w:rPr>
          <w:spacing w:val="15"/>
        </w:rPr>
        <w:t xml:space="preserve"> </w:t>
      </w:r>
      <w:r>
        <w:t>of</w:t>
      </w:r>
      <w:r>
        <w:rPr>
          <w:spacing w:val="16"/>
        </w:rPr>
        <w:t xml:space="preserve"> </w:t>
      </w:r>
      <w:r>
        <w:rPr>
          <w:spacing w:val="-4"/>
        </w:rPr>
        <w:t>flow</w:t>
      </w:r>
    </w:p>
    <w:p w14:paraId="492CBCA6" w14:textId="77777777" w:rsidR="00545FE0" w:rsidRDefault="00000000">
      <w:pPr>
        <w:pStyle w:val="ListParagraph"/>
        <w:numPr>
          <w:ilvl w:val="0"/>
          <w:numId w:val="17"/>
        </w:numPr>
        <w:tabs>
          <w:tab w:val="left" w:pos="240"/>
        </w:tabs>
        <w:spacing w:line="237" w:lineRule="auto"/>
        <w:ind w:right="139" w:firstLine="0"/>
        <w:rPr>
          <w:sz w:val="16"/>
        </w:rPr>
      </w:pPr>
      <w:r>
        <w:rPr>
          <w:sz w:val="16"/>
        </w:rPr>
        <w:t xml:space="preserve">Eulerian and </w:t>
      </w:r>
      <w:proofErr w:type="spellStart"/>
      <w:r>
        <w:rPr>
          <w:sz w:val="16"/>
        </w:rPr>
        <w:t>Lagrangian</w:t>
      </w:r>
      <w:proofErr w:type="spellEnd"/>
      <w:r>
        <w:rPr>
          <w:sz w:val="16"/>
        </w:rPr>
        <w:t xml:space="preserve"> descriptions, Flow visualization, Integral analysis - mass and momentum balances, Bernoulli equation, Flow through</w:t>
      </w:r>
      <w:r>
        <w:rPr>
          <w:spacing w:val="27"/>
          <w:sz w:val="16"/>
        </w:rPr>
        <w:t xml:space="preserve"> </w:t>
      </w:r>
      <w:r>
        <w:rPr>
          <w:sz w:val="16"/>
        </w:rPr>
        <w:t>pipes</w:t>
      </w:r>
      <w:r>
        <w:rPr>
          <w:spacing w:val="28"/>
          <w:sz w:val="16"/>
        </w:rPr>
        <w:t xml:space="preserve"> </w:t>
      </w:r>
      <w:r>
        <w:rPr>
          <w:sz w:val="16"/>
        </w:rPr>
        <w:t>and</w:t>
      </w:r>
      <w:r>
        <w:rPr>
          <w:spacing w:val="27"/>
          <w:sz w:val="16"/>
        </w:rPr>
        <w:t xml:space="preserve"> </w:t>
      </w:r>
      <w:r>
        <w:rPr>
          <w:sz w:val="16"/>
        </w:rPr>
        <w:t>ducts,</w:t>
      </w:r>
      <w:r>
        <w:rPr>
          <w:spacing w:val="28"/>
          <w:sz w:val="16"/>
        </w:rPr>
        <w:t xml:space="preserve"> </w:t>
      </w:r>
      <w:r>
        <w:rPr>
          <w:sz w:val="16"/>
        </w:rPr>
        <w:t>Flow</w:t>
      </w:r>
      <w:r>
        <w:rPr>
          <w:spacing w:val="27"/>
          <w:sz w:val="16"/>
        </w:rPr>
        <w:t xml:space="preserve"> </w:t>
      </w:r>
      <w:r>
        <w:rPr>
          <w:sz w:val="16"/>
        </w:rPr>
        <w:t>measurement,</w:t>
      </w:r>
      <w:r>
        <w:rPr>
          <w:spacing w:val="28"/>
          <w:sz w:val="16"/>
        </w:rPr>
        <w:t xml:space="preserve"> </w:t>
      </w:r>
      <w:r>
        <w:rPr>
          <w:sz w:val="16"/>
        </w:rPr>
        <w:t>Flow</w:t>
      </w:r>
      <w:r>
        <w:rPr>
          <w:spacing w:val="28"/>
          <w:sz w:val="16"/>
        </w:rPr>
        <w:t xml:space="preserve"> </w:t>
      </w:r>
      <w:r>
        <w:rPr>
          <w:spacing w:val="-2"/>
          <w:sz w:val="16"/>
        </w:rPr>
        <w:t>transportation</w:t>
      </w:r>
    </w:p>
    <w:p w14:paraId="544E14C1" w14:textId="77777777" w:rsidR="00545FE0" w:rsidRDefault="00000000">
      <w:pPr>
        <w:pStyle w:val="ListParagraph"/>
        <w:numPr>
          <w:ilvl w:val="0"/>
          <w:numId w:val="17"/>
        </w:numPr>
        <w:tabs>
          <w:tab w:val="left" w:pos="257"/>
        </w:tabs>
        <w:ind w:right="137" w:firstLine="0"/>
        <w:rPr>
          <w:sz w:val="16"/>
        </w:rPr>
      </w:pPr>
      <w:r>
        <w:rPr>
          <w:sz w:val="16"/>
        </w:rPr>
        <w:t xml:space="preserve">pumps, blowers and compressors, Differential analysis of flow, Conservation of mass, linear and angular momentum, Navier-Stokes equation, Unidirectional flows, Viscous flows, Skin friction and form friction, Lubrication approximation, Potential flows, Boundary layer theory, Blasius equation for flow over a flat plate, Boundary layer separation, Drag and lift force on immersed bodies, Similitude analysis, </w:t>
      </w:r>
      <w:proofErr w:type="gramStart"/>
      <w:r>
        <w:rPr>
          <w:sz w:val="16"/>
        </w:rPr>
        <w:t>Turbulent</w:t>
      </w:r>
      <w:proofErr w:type="gramEnd"/>
      <w:r>
        <w:rPr>
          <w:sz w:val="16"/>
        </w:rPr>
        <w:t xml:space="preserve"> flows.</w:t>
      </w:r>
    </w:p>
    <w:p w14:paraId="527F11E5" w14:textId="77777777" w:rsidR="00545FE0" w:rsidRDefault="00545FE0">
      <w:pPr>
        <w:pStyle w:val="BodyText"/>
        <w:spacing w:before="1"/>
        <w:ind w:left="0"/>
        <w:jc w:val="left"/>
      </w:pPr>
    </w:p>
    <w:p w14:paraId="6FDE599A" w14:textId="77777777" w:rsidR="00545FE0" w:rsidRDefault="00000000">
      <w:pPr>
        <w:pStyle w:val="Heading3"/>
        <w:spacing w:before="1"/>
        <w:ind w:left="120"/>
        <w:jc w:val="left"/>
      </w:pPr>
      <w:r>
        <w:rPr>
          <w:color w:val="00AEEF"/>
        </w:rPr>
        <w:t xml:space="preserve">CLL251 Heat Transfer for Chemical </w:t>
      </w:r>
      <w:r>
        <w:rPr>
          <w:color w:val="00AEEF"/>
          <w:spacing w:val="-2"/>
        </w:rPr>
        <w:t>Engineers</w:t>
      </w:r>
    </w:p>
    <w:p w14:paraId="402059DD" w14:textId="77777777" w:rsidR="00545FE0" w:rsidRDefault="00000000">
      <w:pPr>
        <w:pStyle w:val="Heading4"/>
        <w:ind w:left="120"/>
      </w:pPr>
      <w:r>
        <w:t>4</w:t>
      </w:r>
      <w:r>
        <w:rPr>
          <w:spacing w:val="-1"/>
        </w:rPr>
        <w:t xml:space="preserve"> </w:t>
      </w:r>
      <w:r>
        <w:t>Credits (3-1-</w:t>
      </w:r>
      <w:r>
        <w:rPr>
          <w:spacing w:val="-5"/>
        </w:rPr>
        <w:t>0)</w:t>
      </w:r>
    </w:p>
    <w:p w14:paraId="342442EF" w14:textId="77777777" w:rsidR="00545FE0" w:rsidRDefault="00000000">
      <w:pPr>
        <w:spacing w:before="27" w:line="268" w:lineRule="auto"/>
        <w:ind w:left="120" w:right="3074"/>
        <w:rPr>
          <w:sz w:val="18"/>
        </w:rPr>
      </w:pPr>
      <w:r>
        <w:rPr>
          <w:sz w:val="18"/>
        </w:rPr>
        <w:t>Pre-requisite(s):</w:t>
      </w:r>
      <w:r>
        <w:rPr>
          <w:spacing w:val="-15"/>
          <w:sz w:val="18"/>
        </w:rPr>
        <w:t xml:space="preserve"> </w:t>
      </w:r>
      <w:r>
        <w:rPr>
          <w:sz w:val="18"/>
        </w:rPr>
        <w:t>CLL110 Overlaps with: MCL242</w:t>
      </w:r>
    </w:p>
    <w:p w14:paraId="6E28A7E2" w14:textId="77777777" w:rsidR="00545FE0" w:rsidRDefault="00000000">
      <w:pPr>
        <w:pStyle w:val="BodyText"/>
        <w:spacing w:before="0"/>
        <w:ind w:left="120" w:right="139"/>
      </w:pPr>
      <w:r>
        <w:t>Modes of heat transfer - conduction, convection, radiation; Heat transfer coefficients in natural and forced convection; Basic conservation equations; Heat transfer with phase change; Design of double pipe heat exchangers, shell and tube heat exchangers and evaporators; Introduction to radiative heat transfer. Unsteady state heat transfer. Two-dimensional heat transfer problems.</w:t>
      </w:r>
    </w:p>
    <w:p w14:paraId="28BD79DF" w14:textId="77777777" w:rsidR="00545FE0" w:rsidRDefault="00545FE0">
      <w:pPr>
        <w:sectPr w:rsidR="00545FE0" w:rsidSect="00220269">
          <w:type w:val="continuous"/>
          <w:pgSz w:w="11880" w:h="16920"/>
          <w:pgMar w:top="980" w:right="820" w:bottom="1000" w:left="840" w:header="0" w:footer="802" w:gutter="0"/>
          <w:cols w:num="2" w:space="720" w:equalWidth="0">
            <w:col w:w="5026" w:space="73"/>
            <w:col w:w="5121"/>
          </w:cols>
        </w:sectPr>
      </w:pPr>
    </w:p>
    <w:p w14:paraId="07F921BA" w14:textId="77777777" w:rsidR="00545FE0" w:rsidRDefault="00545FE0">
      <w:pPr>
        <w:pStyle w:val="BodyText"/>
        <w:spacing w:before="0"/>
        <w:ind w:left="0"/>
        <w:jc w:val="left"/>
        <w:rPr>
          <w:sz w:val="20"/>
        </w:rPr>
      </w:pPr>
    </w:p>
    <w:p w14:paraId="7B8F9B82" w14:textId="77777777" w:rsidR="00545FE0" w:rsidRDefault="00545FE0">
      <w:pPr>
        <w:pStyle w:val="BodyText"/>
        <w:spacing w:before="183"/>
        <w:ind w:left="0"/>
        <w:jc w:val="left"/>
        <w:rPr>
          <w:sz w:val="20"/>
        </w:rPr>
      </w:pPr>
    </w:p>
    <w:p w14:paraId="4F4DBA3E" w14:textId="77777777" w:rsidR="00545FE0" w:rsidRDefault="00545FE0">
      <w:pPr>
        <w:rPr>
          <w:sz w:val="20"/>
        </w:rPr>
        <w:sectPr w:rsidR="00545FE0" w:rsidSect="00220269">
          <w:headerReference w:type="even" r:id="rId24"/>
          <w:headerReference w:type="default" r:id="rId25"/>
          <w:pgSz w:w="11880" w:h="16920"/>
          <w:pgMar w:top="940" w:right="820" w:bottom="1000" w:left="840" w:header="653" w:footer="0" w:gutter="0"/>
          <w:cols w:space="720"/>
        </w:sectPr>
      </w:pPr>
    </w:p>
    <w:p w14:paraId="73EECBA4" w14:textId="77777777" w:rsidR="00545FE0" w:rsidRDefault="00000000">
      <w:pPr>
        <w:pStyle w:val="Heading3"/>
        <w:spacing w:before="100"/>
      </w:pPr>
      <w:r>
        <w:rPr>
          <w:color w:val="00AEEF"/>
        </w:rPr>
        <w:t xml:space="preserve">CLL252 Mass Transfer </w:t>
      </w:r>
      <w:r>
        <w:rPr>
          <w:color w:val="00AEEF"/>
          <w:spacing w:val="-10"/>
        </w:rPr>
        <w:t>I</w:t>
      </w:r>
    </w:p>
    <w:p w14:paraId="2B073ABB" w14:textId="77777777" w:rsidR="00545FE0" w:rsidRDefault="00000000">
      <w:pPr>
        <w:pStyle w:val="Heading4"/>
        <w:jc w:val="both"/>
      </w:pPr>
      <w:r>
        <w:t>3</w:t>
      </w:r>
      <w:r>
        <w:rPr>
          <w:spacing w:val="-1"/>
        </w:rPr>
        <w:t xml:space="preserve"> </w:t>
      </w:r>
      <w:r>
        <w:t>Credits (3-0-</w:t>
      </w:r>
      <w:r>
        <w:rPr>
          <w:spacing w:val="-5"/>
        </w:rPr>
        <w:t>0)</w:t>
      </w:r>
    </w:p>
    <w:p w14:paraId="4F64DDFE" w14:textId="77777777" w:rsidR="00545FE0" w:rsidRDefault="00000000">
      <w:pPr>
        <w:spacing w:before="55"/>
        <w:ind w:left="123"/>
        <w:jc w:val="both"/>
        <w:rPr>
          <w:sz w:val="18"/>
        </w:rPr>
      </w:pPr>
      <w:r>
        <w:rPr>
          <w:sz w:val="18"/>
        </w:rPr>
        <w:t>Pre-requisite(s):</w:t>
      </w:r>
      <w:r>
        <w:rPr>
          <w:spacing w:val="-4"/>
          <w:sz w:val="18"/>
        </w:rPr>
        <w:t xml:space="preserve"> </w:t>
      </w:r>
      <w:r>
        <w:rPr>
          <w:spacing w:val="-2"/>
          <w:sz w:val="18"/>
        </w:rPr>
        <w:t>CLL110</w:t>
      </w:r>
    </w:p>
    <w:p w14:paraId="6BA52CBE" w14:textId="77777777" w:rsidR="00545FE0" w:rsidRDefault="00000000">
      <w:pPr>
        <w:pStyle w:val="BodyText"/>
        <w:spacing w:before="25" w:line="235" w:lineRule="auto"/>
        <w:ind w:right="39"/>
      </w:pPr>
      <w:r>
        <w:t xml:space="preserve">Lattice, Fick’s, Stefan-Maxwell, Stokes-Einstein and irreversible </w:t>
      </w:r>
      <w:r>
        <w:rPr>
          <w:spacing w:val="-2"/>
        </w:rPr>
        <w:t>thermodynamic</w:t>
      </w:r>
      <w:r>
        <w:rPr>
          <w:spacing w:val="-11"/>
        </w:rPr>
        <w:t xml:space="preserve"> </w:t>
      </w:r>
      <w:r>
        <w:rPr>
          <w:spacing w:val="-2"/>
        </w:rPr>
        <w:t>approaches</w:t>
      </w:r>
      <w:r>
        <w:rPr>
          <w:spacing w:val="-10"/>
        </w:rPr>
        <w:t xml:space="preserve"> </w:t>
      </w:r>
      <w:r>
        <w:rPr>
          <w:spacing w:val="-2"/>
        </w:rPr>
        <w:t>to</w:t>
      </w:r>
      <w:r>
        <w:rPr>
          <w:spacing w:val="-11"/>
        </w:rPr>
        <w:t xml:space="preserve"> </w:t>
      </w:r>
      <w:r>
        <w:rPr>
          <w:spacing w:val="-2"/>
        </w:rPr>
        <w:t>diffusivity</w:t>
      </w:r>
      <w:r>
        <w:rPr>
          <w:spacing w:val="-10"/>
        </w:rPr>
        <w:t xml:space="preserve"> </w:t>
      </w:r>
      <w:r>
        <w:rPr>
          <w:spacing w:val="-2"/>
        </w:rPr>
        <w:t>of</w:t>
      </w:r>
      <w:r>
        <w:rPr>
          <w:spacing w:val="-11"/>
        </w:rPr>
        <w:t xml:space="preserve"> </w:t>
      </w:r>
      <w:r>
        <w:rPr>
          <w:spacing w:val="-2"/>
        </w:rPr>
        <w:t>binary</w:t>
      </w:r>
      <w:r>
        <w:rPr>
          <w:spacing w:val="-10"/>
        </w:rPr>
        <w:t xml:space="preserve"> </w:t>
      </w:r>
      <w:r>
        <w:rPr>
          <w:spacing w:val="-2"/>
        </w:rPr>
        <w:t>and</w:t>
      </w:r>
      <w:r>
        <w:rPr>
          <w:spacing w:val="-11"/>
        </w:rPr>
        <w:t xml:space="preserve"> </w:t>
      </w:r>
      <w:r>
        <w:rPr>
          <w:spacing w:val="-2"/>
        </w:rPr>
        <w:t xml:space="preserve">multicomponent </w:t>
      </w:r>
      <w:r>
        <w:t>system.</w:t>
      </w:r>
      <w:r>
        <w:rPr>
          <w:spacing w:val="-8"/>
        </w:rPr>
        <w:t xml:space="preserve"> </w:t>
      </w:r>
      <w:r>
        <w:t>Film</w:t>
      </w:r>
      <w:r>
        <w:rPr>
          <w:spacing w:val="-8"/>
        </w:rPr>
        <w:t xml:space="preserve"> </w:t>
      </w:r>
      <w:r>
        <w:t>theory</w:t>
      </w:r>
      <w:r>
        <w:rPr>
          <w:spacing w:val="-8"/>
        </w:rPr>
        <w:t xml:space="preserve"> </w:t>
      </w:r>
      <w:r>
        <w:t>and</w:t>
      </w:r>
      <w:r>
        <w:rPr>
          <w:spacing w:val="-8"/>
        </w:rPr>
        <w:t xml:space="preserve"> </w:t>
      </w:r>
      <w:r>
        <w:t>other</w:t>
      </w:r>
      <w:r>
        <w:rPr>
          <w:spacing w:val="-8"/>
        </w:rPr>
        <w:t xml:space="preserve"> </w:t>
      </w:r>
      <w:r>
        <w:t>theories</w:t>
      </w:r>
      <w:r>
        <w:rPr>
          <w:spacing w:val="-8"/>
        </w:rPr>
        <w:t xml:space="preserve"> </w:t>
      </w:r>
      <w:r>
        <w:t>of</w:t>
      </w:r>
      <w:r>
        <w:rPr>
          <w:spacing w:val="-8"/>
        </w:rPr>
        <w:t xml:space="preserve"> </w:t>
      </w:r>
      <w:r>
        <w:t>mass</w:t>
      </w:r>
      <w:r>
        <w:rPr>
          <w:spacing w:val="-8"/>
        </w:rPr>
        <w:t xml:space="preserve"> </w:t>
      </w:r>
      <w:r>
        <w:t>transfer.</w:t>
      </w:r>
      <w:r>
        <w:rPr>
          <w:spacing w:val="-8"/>
        </w:rPr>
        <w:t xml:space="preserve"> </w:t>
      </w:r>
      <w:r>
        <w:t>Analogy</w:t>
      </w:r>
      <w:r>
        <w:rPr>
          <w:spacing w:val="-8"/>
        </w:rPr>
        <w:t xml:space="preserve"> </w:t>
      </w:r>
      <w:r>
        <w:t>and correlation approaches to mass transfer coefficients in interphase mass transfer. Analysis of co-current, counter-current and cross</w:t>
      </w:r>
      <w:r>
        <w:rPr>
          <w:spacing w:val="80"/>
        </w:rPr>
        <w:t xml:space="preserve"> </w:t>
      </w:r>
      <w:r>
        <w:t>flow stage cascades. Design and operating conditions of differential contact</w:t>
      </w:r>
      <w:r>
        <w:rPr>
          <w:spacing w:val="-9"/>
        </w:rPr>
        <w:t xml:space="preserve"> </w:t>
      </w:r>
      <w:r>
        <w:t>equipment</w:t>
      </w:r>
      <w:r>
        <w:rPr>
          <w:spacing w:val="-9"/>
        </w:rPr>
        <w:t xml:space="preserve"> </w:t>
      </w:r>
      <w:r>
        <w:t>such</w:t>
      </w:r>
      <w:r>
        <w:rPr>
          <w:spacing w:val="-9"/>
        </w:rPr>
        <w:t xml:space="preserve"> </w:t>
      </w:r>
      <w:r>
        <w:t>as</w:t>
      </w:r>
      <w:r>
        <w:rPr>
          <w:spacing w:val="-9"/>
        </w:rPr>
        <w:t xml:space="preserve"> </w:t>
      </w:r>
      <w:r>
        <w:t>packed</w:t>
      </w:r>
      <w:r>
        <w:rPr>
          <w:spacing w:val="-9"/>
        </w:rPr>
        <w:t xml:space="preserve"> </w:t>
      </w:r>
      <w:r>
        <w:t>towers</w:t>
      </w:r>
      <w:r>
        <w:rPr>
          <w:spacing w:val="-9"/>
        </w:rPr>
        <w:t xml:space="preserve"> </w:t>
      </w:r>
      <w:r>
        <w:t>for</w:t>
      </w:r>
      <w:r>
        <w:rPr>
          <w:spacing w:val="-9"/>
        </w:rPr>
        <w:t xml:space="preserve"> </w:t>
      </w:r>
      <w:r>
        <w:t>absorption,</w:t>
      </w:r>
      <w:r>
        <w:rPr>
          <w:spacing w:val="-9"/>
        </w:rPr>
        <w:t xml:space="preserve"> </w:t>
      </w:r>
      <w:r>
        <w:t>adsorption, drying and leaching.</w:t>
      </w:r>
    </w:p>
    <w:p w14:paraId="3AB25C33" w14:textId="77777777" w:rsidR="00545FE0" w:rsidRDefault="00000000">
      <w:pPr>
        <w:pStyle w:val="Heading3"/>
        <w:spacing w:before="95"/>
      </w:pPr>
      <w:r>
        <w:rPr>
          <w:color w:val="00AEEF"/>
        </w:rPr>
        <w:t xml:space="preserve">CLL261 Process Dynamics and </w:t>
      </w:r>
      <w:r>
        <w:rPr>
          <w:color w:val="00AEEF"/>
          <w:spacing w:val="-2"/>
        </w:rPr>
        <w:t>Control</w:t>
      </w:r>
    </w:p>
    <w:p w14:paraId="6787EF03" w14:textId="77777777" w:rsidR="00545FE0" w:rsidRDefault="00000000">
      <w:pPr>
        <w:pStyle w:val="Heading4"/>
        <w:spacing w:before="28"/>
        <w:jc w:val="both"/>
      </w:pPr>
      <w:r>
        <w:t>4</w:t>
      </w:r>
      <w:r>
        <w:rPr>
          <w:spacing w:val="-1"/>
        </w:rPr>
        <w:t xml:space="preserve"> </w:t>
      </w:r>
      <w:r>
        <w:t>Credits (3-1-</w:t>
      </w:r>
      <w:r>
        <w:rPr>
          <w:spacing w:val="-5"/>
        </w:rPr>
        <w:t>0)</w:t>
      </w:r>
    </w:p>
    <w:p w14:paraId="64E921CD" w14:textId="77777777" w:rsidR="00545FE0" w:rsidRDefault="00000000">
      <w:pPr>
        <w:spacing w:before="55" w:line="302" w:lineRule="auto"/>
        <w:ind w:left="123" w:right="1695"/>
        <w:jc w:val="both"/>
        <w:rPr>
          <w:sz w:val="18"/>
        </w:rPr>
      </w:pPr>
      <w:r>
        <w:rPr>
          <w:sz w:val="18"/>
        </w:rPr>
        <w:t>Pre-requisite(s): MTL100, CLL111 Overlaps</w:t>
      </w:r>
      <w:r>
        <w:rPr>
          <w:spacing w:val="-1"/>
          <w:sz w:val="18"/>
        </w:rPr>
        <w:t xml:space="preserve"> </w:t>
      </w:r>
      <w:r>
        <w:rPr>
          <w:sz w:val="18"/>
        </w:rPr>
        <w:t>with:</w:t>
      </w:r>
      <w:r>
        <w:rPr>
          <w:spacing w:val="-2"/>
          <w:sz w:val="18"/>
        </w:rPr>
        <w:t xml:space="preserve"> </w:t>
      </w:r>
      <w:r>
        <w:rPr>
          <w:sz w:val="18"/>
        </w:rPr>
        <w:t>MCL212,</w:t>
      </w:r>
      <w:r>
        <w:rPr>
          <w:spacing w:val="-1"/>
          <w:sz w:val="18"/>
        </w:rPr>
        <w:t xml:space="preserve"> </w:t>
      </w:r>
      <w:r>
        <w:rPr>
          <w:sz w:val="18"/>
        </w:rPr>
        <w:t>ELL225,</w:t>
      </w:r>
      <w:r>
        <w:rPr>
          <w:spacing w:val="-1"/>
          <w:sz w:val="18"/>
        </w:rPr>
        <w:t xml:space="preserve"> </w:t>
      </w:r>
      <w:r>
        <w:rPr>
          <w:spacing w:val="-2"/>
          <w:sz w:val="18"/>
        </w:rPr>
        <w:t>ELL205</w:t>
      </w:r>
    </w:p>
    <w:p w14:paraId="5EC29BE6" w14:textId="77777777" w:rsidR="00545FE0" w:rsidRDefault="00000000">
      <w:pPr>
        <w:pStyle w:val="BodyText"/>
        <w:spacing w:before="0" w:line="155" w:lineRule="exact"/>
      </w:pPr>
      <w:r>
        <w:t>Introduction</w:t>
      </w:r>
      <w:r>
        <w:rPr>
          <w:spacing w:val="48"/>
        </w:rPr>
        <w:t xml:space="preserve"> </w:t>
      </w:r>
      <w:r>
        <w:t>to</w:t>
      </w:r>
      <w:r>
        <w:rPr>
          <w:spacing w:val="48"/>
        </w:rPr>
        <w:t xml:space="preserve"> </w:t>
      </w:r>
      <w:r>
        <w:t>automation,</w:t>
      </w:r>
      <w:r>
        <w:rPr>
          <w:spacing w:val="48"/>
        </w:rPr>
        <w:t xml:space="preserve"> </w:t>
      </w:r>
      <w:r>
        <w:t>block</w:t>
      </w:r>
      <w:r>
        <w:rPr>
          <w:spacing w:val="48"/>
        </w:rPr>
        <w:t xml:space="preserve"> </w:t>
      </w:r>
      <w:r>
        <w:t>diagrams;</w:t>
      </w:r>
      <w:r>
        <w:rPr>
          <w:spacing w:val="48"/>
        </w:rPr>
        <w:t xml:space="preserve"> </w:t>
      </w:r>
      <w:r>
        <w:t>revision</w:t>
      </w:r>
      <w:r>
        <w:rPr>
          <w:spacing w:val="48"/>
        </w:rPr>
        <w:t xml:space="preserve"> </w:t>
      </w:r>
      <w:r>
        <w:t>of</w:t>
      </w:r>
      <w:r>
        <w:rPr>
          <w:spacing w:val="49"/>
        </w:rPr>
        <w:t xml:space="preserve"> </w:t>
      </w:r>
      <w:r>
        <w:rPr>
          <w:spacing w:val="-2"/>
        </w:rPr>
        <w:t>Laplace</w:t>
      </w:r>
    </w:p>
    <w:p w14:paraId="6AE3AC01" w14:textId="77777777" w:rsidR="00545FE0" w:rsidRDefault="00000000">
      <w:pPr>
        <w:pStyle w:val="BodyText"/>
        <w:spacing w:before="2" w:line="235" w:lineRule="auto"/>
        <w:ind w:right="41"/>
      </w:pPr>
      <w:r>
        <w:t>transform.</w:t>
      </w:r>
      <w:r>
        <w:rPr>
          <w:spacing w:val="-2"/>
        </w:rPr>
        <w:t xml:space="preserve"> </w:t>
      </w:r>
      <w:r>
        <w:t>Modeling</w:t>
      </w:r>
      <w:r>
        <w:rPr>
          <w:spacing w:val="-2"/>
        </w:rPr>
        <w:t xml:space="preserve"> </w:t>
      </w:r>
      <w:r>
        <w:t>based</w:t>
      </w:r>
      <w:r>
        <w:rPr>
          <w:spacing w:val="-2"/>
        </w:rPr>
        <w:t xml:space="preserve"> </w:t>
      </w:r>
      <w:r>
        <w:t>on</w:t>
      </w:r>
      <w:r>
        <w:rPr>
          <w:spacing w:val="-2"/>
        </w:rPr>
        <w:t xml:space="preserve"> </w:t>
      </w:r>
      <w:r>
        <w:t>transfer</w:t>
      </w:r>
      <w:r>
        <w:rPr>
          <w:spacing w:val="-2"/>
        </w:rPr>
        <w:t xml:space="preserve"> </w:t>
      </w:r>
      <w:r>
        <w:t>function</w:t>
      </w:r>
      <w:r>
        <w:rPr>
          <w:spacing w:val="-2"/>
        </w:rPr>
        <w:t xml:space="preserve"> </w:t>
      </w:r>
      <w:r>
        <w:t>approach,</w:t>
      </w:r>
      <w:r>
        <w:rPr>
          <w:spacing w:val="-2"/>
        </w:rPr>
        <w:t xml:space="preserve"> </w:t>
      </w:r>
      <w:r>
        <w:t>open-loop systems:</w:t>
      </w:r>
      <w:r>
        <w:rPr>
          <w:spacing w:val="-9"/>
        </w:rPr>
        <w:t xml:space="preserve"> </w:t>
      </w:r>
      <w:r>
        <w:t>dynamic</w:t>
      </w:r>
      <w:r>
        <w:rPr>
          <w:spacing w:val="-9"/>
        </w:rPr>
        <w:t xml:space="preserve"> </w:t>
      </w:r>
      <w:r>
        <w:t>response</w:t>
      </w:r>
      <w:r>
        <w:rPr>
          <w:spacing w:val="-9"/>
        </w:rPr>
        <w:t xml:space="preserve"> </w:t>
      </w:r>
      <w:r>
        <w:t>of</w:t>
      </w:r>
      <w:r>
        <w:rPr>
          <w:spacing w:val="-9"/>
        </w:rPr>
        <w:t xml:space="preserve"> </w:t>
      </w:r>
      <w:r>
        <w:t>first</w:t>
      </w:r>
      <w:r>
        <w:rPr>
          <w:spacing w:val="-9"/>
        </w:rPr>
        <w:t xml:space="preserve"> </w:t>
      </w:r>
      <w:r>
        <w:t>order</w:t>
      </w:r>
      <w:r>
        <w:rPr>
          <w:spacing w:val="-9"/>
        </w:rPr>
        <w:t xml:space="preserve"> </w:t>
      </w:r>
      <w:r>
        <w:t>systems,</w:t>
      </w:r>
      <w:r>
        <w:rPr>
          <w:spacing w:val="-9"/>
        </w:rPr>
        <w:t xml:space="preserve"> </w:t>
      </w:r>
      <w:r>
        <w:t>first</w:t>
      </w:r>
      <w:r>
        <w:rPr>
          <w:spacing w:val="-9"/>
        </w:rPr>
        <w:t xml:space="preserve"> </w:t>
      </w:r>
      <w:r>
        <w:t>order</w:t>
      </w:r>
      <w:r>
        <w:rPr>
          <w:spacing w:val="-9"/>
        </w:rPr>
        <w:t xml:space="preserve"> </w:t>
      </w:r>
      <w:r>
        <w:t>systems in series, second order systems, and transportation lag. Feedback control: P, PI, PID controllers. Dynamic response of closed loop systems Linear stability analysis: Routh stability criterion, root locus diagrams. Frequency response: Bode diagrams, Nyquist diagrams, Bode and Nyquist stability criterion. Controller tuning: Zeigler- Nichols</w:t>
      </w:r>
      <w:r>
        <w:rPr>
          <w:spacing w:val="-4"/>
        </w:rPr>
        <w:t xml:space="preserve"> </w:t>
      </w:r>
      <w:r>
        <w:t>and</w:t>
      </w:r>
      <w:r>
        <w:rPr>
          <w:spacing w:val="-4"/>
        </w:rPr>
        <w:t xml:space="preserve"> </w:t>
      </w:r>
      <w:r>
        <w:t>Cohen-Coon</w:t>
      </w:r>
      <w:r>
        <w:rPr>
          <w:spacing w:val="-4"/>
        </w:rPr>
        <w:t xml:space="preserve"> </w:t>
      </w:r>
      <w:r>
        <w:t>methods.</w:t>
      </w:r>
      <w:r>
        <w:rPr>
          <w:spacing w:val="-4"/>
        </w:rPr>
        <w:t xml:space="preserve"> </w:t>
      </w:r>
      <w:r>
        <w:t>Introduction</w:t>
      </w:r>
      <w:r>
        <w:rPr>
          <w:spacing w:val="-4"/>
        </w:rPr>
        <w:t xml:space="preserve"> </w:t>
      </w:r>
      <w:r>
        <w:t>to</w:t>
      </w:r>
      <w:r>
        <w:rPr>
          <w:spacing w:val="-4"/>
        </w:rPr>
        <w:t xml:space="preserve"> </w:t>
      </w:r>
      <w:r>
        <w:t>advanced</w:t>
      </w:r>
      <w:r>
        <w:rPr>
          <w:spacing w:val="-4"/>
        </w:rPr>
        <w:t xml:space="preserve"> </w:t>
      </w:r>
      <w:r>
        <w:t>control: feedforward</w:t>
      </w:r>
      <w:r>
        <w:rPr>
          <w:spacing w:val="-1"/>
        </w:rPr>
        <w:t xml:space="preserve"> </w:t>
      </w:r>
      <w:r>
        <w:t>control,</w:t>
      </w:r>
      <w:r>
        <w:rPr>
          <w:spacing w:val="-1"/>
        </w:rPr>
        <w:t xml:space="preserve"> </w:t>
      </w:r>
      <w:r>
        <w:t>cascade</w:t>
      </w:r>
      <w:r>
        <w:rPr>
          <w:spacing w:val="-1"/>
        </w:rPr>
        <w:t xml:space="preserve"> </w:t>
      </w:r>
      <w:r>
        <w:t>control,</w:t>
      </w:r>
      <w:r>
        <w:rPr>
          <w:spacing w:val="-1"/>
        </w:rPr>
        <w:t xml:space="preserve"> </w:t>
      </w:r>
      <w:r>
        <w:t>dead</w:t>
      </w:r>
      <w:r>
        <w:rPr>
          <w:spacing w:val="-1"/>
        </w:rPr>
        <w:t xml:space="preserve"> </w:t>
      </w:r>
      <w:r>
        <w:t>time</w:t>
      </w:r>
      <w:r>
        <w:rPr>
          <w:spacing w:val="-1"/>
        </w:rPr>
        <w:t xml:space="preserve"> </w:t>
      </w:r>
      <w:r>
        <w:t>compensation,</w:t>
      </w:r>
      <w:r>
        <w:rPr>
          <w:spacing w:val="-1"/>
        </w:rPr>
        <w:t xml:space="preserve"> </w:t>
      </w:r>
      <w:r>
        <w:t>ratio control, internal model control.</w:t>
      </w:r>
    </w:p>
    <w:p w14:paraId="3B4AA051" w14:textId="77777777" w:rsidR="00545FE0" w:rsidRDefault="00000000">
      <w:pPr>
        <w:pStyle w:val="Heading3"/>
        <w:spacing w:before="95"/>
        <w:jc w:val="left"/>
      </w:pPr>
      <w:r>
        <w:rPr>
          <w:color w:val="00AEEF"/>
        </w:rPr>
        <w:t xml:space="preserve">CLL271 Introduction to Industrial </w:t>
      </w:r>
      <w:r>
        <w:rPr>
          <w:color w:val="00AEEF"/>
          <w:spacing w:val="-2"/>
        </w:rPr>
        <w:t>Biotechnology</w:t>
      </w:r>
    </w:p>
    <w:p w14:paraId="38F52A4E" w14:textId="77777777" w:rsidR="00545FE0" w:rsidRDefault="00000000">
      <w:pPr>
        <w:spacing w:before="27"/>
        <w:ind w:left="123"/>
        <w:rPr>
          <w:sz w:val="18"/>
        </w:rPr>
      </w:pPr>
      <w:r>
        <w:rPr>
          <w:sz w:val="18"/>
        </w:rPr>
        <w:t>3</w:t>
      </w:r>
      <w:r>
        <w:rPr>
          <w:spacing w:val="-1"/>
          <w:sz w:val="18"/>
        </w:rPr>
        <w:t xml:space="preserve"> </w:t>
      </w:r>
      <w:r>
        <w:rPr>
          <w:sz w:val="18"/>
        </w:rPr>
        <w:t>Credits (3-0-</w:t>
      </w:r>
      <w:r>
        <w:rPr>
          <w:spacing w:val="-5"/>
          <w:sz w:val="18"/>
        </w:rPr>
        <w:t>0)</w:t>
      </w:r>
    </w:p>
    <w:p w14:paraId="3064B4E0" w14:textId="77777777" w:rsidR="00545FE0" w:rsidRDefault="00000000">
      <w:pPr>
        <w:spacing w:before="55"/>
        <w:ind w:left="123"/>
        <w:rPr>
          <w:sz w:val="18"/>
        </w:rPr>
      </w:pPr>
      <w:r>
        <w:rPr>
          <w:sz w:val="18"/>
        </w:rPr>
        <w:t>Pre-requisite(s):</w:t>
      </w:r>
      <w:r>
        <w:rPr>
          <w:spacing w:val="-4"/>
          <w:sz w:val="18"/>
        </w:rPr>
        <w:t xml:space="preserve"> </w:t>
      </w:r>
      <w:r>
        <w:rPr>
          <w:spacing w:val="-2"/>
          <w:sz w:val="18"/>
        </w:rPr>
        <w:t>CLL110</w:t>
      </w:r>
    </w:p>
    <w:p w14:paraId="227BB43E" w14:textId="77777777" w:rsidR="00545FE0" w:rsidRDefault="00000000">
      <w:pPr>
        <w:spacing w:before="56"/>
        <w:ind w:left="123"/>
        <w:jc w:val="both"/>
        <w:rPr>
          <w:sz w:val="18"/>
        </w:rPr>
      </w:pPr>
      <w:r>
        <w:rPr>
          <w:sz w:val="18"/>
        </w:rPr>
        <w:t>Overlaps</w:t>
      </w:r>
      <w:r>
        <w:rPr>
          <w:spacing w:val="-1"/>
          <w:sz w:val="18"/>
        </w:rPr>
        <w:t xml:space="preserve"> </w:t>
      </w:r>
      <w:r>
        <w:rPr>
          <w:sz w:val="18"/>
        </w:rPr>
        <w:t>with:</w:t>
      </w:r>
      <w:r>
        <w:rPr>
          <w:spacing w:val="-2"/>
          <w:sz w:val="18"/>
        </w:rPr>
        <w:t xml:space="preserve"> </w:t>
      </w:r>
      <w:r>
        <w:rPr>
          <w:sz w:val="18"/>
        </w:rPr>
        <w:t>BEN150,</w:t>
      </w:r>
      <w:r>
        <w:rPr>
          <w:spacing w:val="-2"/>
          <w:sz w:val="18"/>
        </w:rPr>
        <w:t xml:space="preserve"> </w:t>
      </w:r>
      <w:r>
        <w:rPr>
          <w:sz w:val="18"/>
        </w:rPr>
        <w:t>BBL431,</w:t>
      </w:r>
      <w:r>
        <w:rPr>
          <w:spacing w:val="-1"/>
          <w:sz w:val="18"/>
        </w:rPr>
        <w:t xml:space="preserve"> </w:t>
      </w:r>
      <w:r>
        <w:rPr>
          <w:spacing w:val="-2"/>
          <w:sz w:val="18"/>
        </w:rPr>
        <w:t>BBL731</w:t>
      </w:r>
    </w:p>
    <w:p w14:paraId="7EBE7135" w14:textId="77777777" w:rsidR="00545FE0" w:rsidRDefault="00000000">
      <w:pPr>
        <w:pStyle w:val="BodyText"/>
        <w:spacing w:before="24" w:line="235" w:lineRule="auto"/>
        <w:ind w:right="38"/>
      </w:pPr>
      <w:r>
        <w:t>Introduction</w:t>
      </w:r>
      <w:r>
        <w:rPr>
          <w:spacing w:val="-10"/>
        </w:rPr>
        <w:t xml:space="preserve"> </w:t>
      </w:r>
      <w:r>
        <w:t>to</w:t>
      </w:r>
      <w:r>
        <w:rPr>
          <w:spacing w:val="-10"/>
        </w:rPr>
        <w:t xml:space="preserve"> </w:t>
      </w:r>
      <w:r>
        <w:t>biopharmaceutical</w:t>
      </w:r>
      <w:r>
        <w:rPr>
          <w:spacing w:val="-10"/>
        </w:rPr>
        <w:t xml:space="preserve"> </w:t>
      </w:r>
      <w:r>
        <w:t>industry.</w:t>
      </w:r>
      <w:r>
        <w:rPr>
          <w:spacing w:val="-10"/>
        </w:rPr>
        <w:t xml:space="preserve"> </w:t>
      </w:r>
      <w:r>
        <w:t>Monod</w:t>
      </w:r>
      <w:r>
        <w:rPr>
          <w:spacing w:val="-10"/>
        </w:rPr>
        <w:t xml:space="preserve"> </w:t>
      </w:r>
      <w:r>
        <w:t>kinetics.</w:t>
      </w:r>
      <w:r>
        <w:rPr>
          <w:spacing w:val="-10"/>
        </w:rPr>
        <w:t xml:space="preserve"> </w:t>
      </w:r>
      <w:r>
        <w:t>Michaelis Menten kinetics. Introduction to the different bioprocessing unit operations utilized in production of biotech drugs - upstream, harvest,</w:t>
      </w:r>
      <w:r>
        <w:rPr>
          <w:spacing w:val="-8"/>
        </w:rPr>
        <w:t xml:space="preserve"> </w:t>
      </w:r>
      <w:r>
        <w:t>and</w:t>
      </w:r>
      <w:r>
        <w:rPr>
          <w:spacing w:val="-8"/>
        </w:rPr>
        <w:t xml:space="preserve"> </w:t>
      </w:r>
      <w:r>
        <w:t>downstream.</w:t>
      </w:r>
      <w:r>
        <w:rPr>
          <w:spacing w:val="-8"/>
        </w:rPr>
        <w:t xml:space="preserve"> </w:t>
      </w:r>
      <w:r>
        <w:t>Design,</w:t>
      </w:r>
      <w:r>
        <w:rPr>
          <w:spacing w:val="-8"/>
        </w:rPr>
        <w:t xml:space="preserve"> </w:t>
      </w:r>
      <w:r>
        <w:t>control</w:t>
      </w:r>
      <w:r>
        <w:rPr>
          <w:spacing w:val="-8"/>
        </w:rPr>
        <w:t xml:space="preserve"> </w:t>
      </w:r>
      <w:r>
        <w:t>and</w:t>
      </w:r>
      <w:r>
        <w:rPr>
          <w:spacing w:val="-8"/>
        </w:rPr>
        <w:t xml:space="preserve"> </w:t>
      </w:r>
      <w:r>
        <w:t>scale</w:t>
      </w:r>
      <w:r>
        <w:rPr>
          <w:spacing w:val="-8"/>
        </w:rPr>
        <w:t xml:space="preserve"> </w:t>
      </w:r>
      <w:r>
        <w:t>up</w:t>
      </w:r>
      <w:r>
        <w:rPr>
          <w:spacing w:val="-8"/>
        </w:rPr>
        <w:t xml:space="preserve"> </w:t>
      </w:r>
      <w:r>
        <w:t>of</w:t>
      </w:r>
      <w:r>
        <w:rPr>
          <w:spacing w:val="-8"/>
        </w:rPr>
        <w:t xml:space="preserve"> </w:t>
      </w:r>
      <w:r>
        <w:t xml:space="preserve">bioreactor. </w:t>
      </w:r>
      <w:r>
        <w:rPr>
          <w:spacing w:val="-2"/>
        </w:rPr>
        <w:t xml:space="preserve">Introduction to analytical methods used for characterization of biotech </w:t>
      </w:r>
      <w:r>
        <w:t xml:space="preserve">products and processes (high performance liquid chromatography, mass spectrophotometry, capillary electrophoresis, near infrared spectroscopy, UV spectroscopy). Fundamentals and design of filtration and other </w:t>
      </w:r>
      <w:proofErr w:type="gramStart"/>
      <w:r>
        <w:t>membrane based</w:t>
      </w:r>
      <w:proofErr w:type="gramEnd"/>
      <w:r>
        <w:t xml:space="preserve"> separation techniques. Process chromatography - theory, practice, design and scale-up. Mixing,</w:t>
      </w:r>
      <w:r>
        <w:rPr>
          <w:spacing w:val="40"/>
        </w:rPr>
        <w:t xml:space="preserve"> </w:t>
      </w:r>
      <w:r>
        <w:t>heat transfer and mass transfer in bioprocessing unit operations. Scale-up of filtration and chromatography unit operations utilized in bioprocessing: procedures, issues that frequently occur and possible solutions.</w:t>
      </w:r>
      <w:r>
        <w:rPr>
          <w:spacing w:val="-1"/>
        </w:rPr>
        <w:t xml:space="preserve"> </w:t>
      </w:r>
      <w:r>
        <w:t>Process</w:t>
      </w:r>
      <w:r>
        <w:rPr>
          <w:spacing w:val="-1"/>
        </w:rPr>
        <w:t xml:space="preserve"> </w:t>
      </w:r>
      <w:r>
        <w:t>design,</w:t>
      </w:r>
      <w:r>
        <w:rPr>
          <w:spacing w:val="-1"/>
        </w:rPr>
        <w:t xml:space="preserve"> </w:t>
      </w:r>
      <w:r>
        <w:t>control</w:t>
      </w:r>
      <w:r>
        <w:rPr>
          <w:spacing w:val="-1"/>
        </w:rPr>
        <w:t xml:space="preserve"> </w:t>
      </w:r>
      <w:r>
        <w:t>and</w:t>
      </w:r>
      <w:r>
        <w:rPr>
          <w:spacing w:val="-1"/>
        </w:rPr>
        <w:t xml:space="preserve"> </w:t>
      </w:r>
      <w:r>
        <w:t>optimization.</w:t>
      </w:r>
      <w:r>
        <w:rPr>
          <w:spacing w:val="-1"/>
        </w:rPr>
        <w:t xml:space="preserve"> </w:t>
      </w:r>
      <w:r>
        <w:t>Current</w:t>
      </w:r>
      <w:r>
        <w:rPr>
          <w:spacing w:val="-1"/>
        </w:rPr>
        <w:t xml:space="preserve"> </w:t>
      </w:r>
      <w:r>
        <w:t>topics</w:t>
      </w:r>
      <w:r>
        <w:rPr>
          <w:spacing w:val="-1"/>
        </w:rPr>
        <w:t xml:space="preserve"> </w:t>
      </w:r>
      <w:r>
        <w:t>in biopharmaceutical technology.</w:t>
      </w:r>
    </w:p>
    <w:p w14:paraId="6B09F16B" w14:textId="77777777" w:rsidR="00545FE0" w:rsidRDefault="00000000">
      <w:pPr>
        <w:pStyle w:val="Heading3"/>
        <w:spacing w:before="129"/>
        <w:jc w:val="left"/>
      </w:pPr>
      <w:r>
        <w:rPr>
          <w:color w:val="00AEEF"/>
        </w:rPr>
        <w:t xml:space="preserve">CLL296 Nano-engineering of Soft </w:t>
      </w:r>
      <w:r>
        <w:rPr>
          <w:color w:val="00AEEF"/>
          <w:spacing w:val="-2"/>
        </w:rPr>
        <w:t>Materials</w:t>
      </w:r>
    </w:p>
    <w:p w14:paraId="777F76C0" w14:textId="77777777" w:rsidR="00545FE0" w:rsidRDefault="00000000">
      <w:pPr>
        <w:pStyle w:val="Heading4"/>
      </w:pPr>
      <w:r>
        <w:t>3</w:t>
      </w:r>
      <w:r>
        <w:rPr>
          <w:spacing w:val="-1"/>
        </w:rPr>
        <w:t xml:space="preserve"> </w:t>
      </w:r>
      <w:r>
        <w:t>Credits (3-0-</w:t>
      </w:r>
      <w:r>
        <w:rPr>
          <w:spacing w:val="-5"/>
        </w:rPr>
        <w:t>0)</w:t>
      </w:r>
    </w:p>
    <w:p w14:paraId="6FFB9EB4" w14:textId="77777777" w:rsidR="00545FE0" w:rsidRDefault="00000000">
      <w:pPr>
        <w:spacing w:before="56" w:line="302" w:lineRule="auto"/>
        <w:ind w:left="123" w:right="2977"/>
        <w:rPr>
          <w:sz w:val="18"/>
        </w:rPr>
      </w:pPr>
      <w:r>
        <w:rPr>
          <w:sz w:val="18"/>
        </w:rPr>
        <w:t>Pre-requisite(s):</w:t>
      </w:r>
      <w:r>
        <w:rPr>
          <w:spacing w:val="-15"/>
          <w:sz w:val="18"/>
        </w:rPr>
        <w:t xml:space="preserve"> </w:t>
      </w:r>
      <w:r>
        <w:rPr>
          <w:sz w:val="18"/>
        </w:rPr>
        <w:t>CLL121 Overlaps with: PYL421</w:t>
      </w:r>
    </w:p>
    <w:p w14:paraId="23046271" w14:textId="77777777" w:rsidR="00545FE0" w:rsidRDefault="00000000">
      <w:pPr>
        <w:pStyle w:val="BodyText"/>
        <w:spacing w:before="0" w:line="155" w:lineRule="exact"/>
        <w:jc w:val="left"/>
      </w:pPr>
      <w:r>
        <w:t>Mathematical</w:t>
      </w:r>
      <w:r>
        <w:rPr>
          <w:spacing w:val="-12"/>
        </w:rPr>
        <w:t xml:space="preserve"> </w:t>
      </w:r>
      <w:r>
        <w:t>characterization</w:t>
      </w:r>
      <w:r>
        <w:rPr>
          <w:spacing w:val="-9"/>
        </w:rPr>
        <w:t xml:space="preserve"> </w:t>
      </w:r>
      <w:r>
        <w:t>of</w:t>
      </w:r>
      <w:r>
        <w:rPr>
          <w:spacing w:val="-10"/>
        </w:rPr>
        <w:t xml:space="preserve"> </w:t>
      </w:r>
      <w:r>
        <w:t>phase</w:t>
      </w:r>
      <w:r>
        <w:rPr>
          <w:spacing w:val="-9"/>
        </w:rPr>
        <w:t xml:space="preserve"> </w:t>
      </w:r>
      <w:r>
        <w:t>transitions</w:t>
      </w:r>
      <w:r>
        <w:rPr>
          <w:spacing w:val="-10"/>
        </w:rPr>
        <w:t xml:space="preserve"> </w:t>
      </w:r>
      <w:r>
        <w:t>in</w:t>
      </w:r>
      <w:r>
        <w:rPr>
          <w:spacing w:val="-9"/>
        </w:rPr>
        <w:t xml:space="preserve"> </w:t>
      </w:r>
      <w:r>
        <w:t>soft</w:t>
      </w:r>
      <w:r>
        <w:rPr>
          <w:spacing w:val="-10"/>
        </w:rPr>
        <w:t xml:space="preserve"> </w:t>
      </w:r>
      <w:r>
        <w:t>matter,</w:t>
      </w:r>
      <w:r>
        <w:rPr>
          <w:spacing w:val="-9"/>
        </w:rPr>
        <w:t xml:space="preserve"> </w:t>
      </w:r>
      <w:r>
        <w:rPr>
          <w:spacing w:val="-4"/>
        </w:rPr>
        <w:t>e.g.</w:t>
      </w:r>
    </w:p>
    <w:p w14:paraId="7A41570C" w14:textId="77777777" w:rsidR="00545FE0" w:rsidRDefault="00000000">
      <w:pPr>
        <w:pStyle w:val="BodyText"/>
        <w:spacing w:before="0" w:line="237" w:lineRule="auto"/>
        <w:ind w:right="40"/>
      </w:pPr>
      <w:r>
        <w:t>thin films, polymers and colloidal suspensions. Universality in phase separation kinetics. Evolution of order parameter. Time dependent mean</w:t>
      </w:r>
      <w:r>
        <w:rPr>
          <w:spacing w:val="-7"/>
        </w:rPr>
        <w:t xml:space="preserve"> </w:t>
      </w:r>
      <w:r>
        <w:t>field</w:t>
      </w:r>
      <w:r>
        <w:rPr>
          <w:spacing w:val="-7"/>
        </w:rPr>
        <w:t xml:space="preserve"> </w:t>
      </w:r>
      <w:r>
        <w:t>theories</w:t>
      </w:r>
      <w:r>
        <w:rPr>
          <w:spacing w:val="-7"/>
        </w:rPr>
        <w:t xml:space="preserve"> </w:t>
      </w:r>
      <w:r>
        <w:t>(MFTs).</w:t>
      </w:r>
      <w:r>
        <w:rPr>
          <w:spacing w:val="-7"/>
        </w:rPr>
        <w:t xml:space="preserve"> </w:t>
      </w:r>
      <w:r>
        <w:t>Kinetically-driven</w:t>
      </w:r>
      <w:r>
        <w:rPr>
          <w:spacing w:val="-7"/>
        </w:rPr>
        <w:t xml:space="preserve"> </w:t>
      </w:r>
      <w:r>
        <w:t>morphological</w:t>
      </w:r>
      <w:r>
        <w:rPr>
          <w:spacing w:val="-7"/>
        </w:rPr>
        <w:t xml:space="preserve"> </w:t>
      </w:r>
      <w:r>
        <w:t>changes in nano-pattern formation in thin films. Colloidal crystallization and</w:t>
      </w:r>
      <w:r>
        <w:rPr>
          <w:spacing w:val="40"/>
        </w:rPr>
        <w:t xml:space="preserve"> </w:t>
      </w:r>
      <w:r>
        <w:t>at liquid fronts. Field-induced effects on assembly in complex fluids.</w:t>
      </w:r>
    </w:p>
    <w:p w14:paraId="37B56AEF" w14:textId="77777777" w:rsidR="00545FE0" w:rsidRDefault="00000000">
      <w:pPr>
        <w:pStyle w:val="Heading3"/>
        <w:spacing w:before="85"/>
      </w:pPr>
      <w:r>
        <w:rPr>
          <w:color w:val="00AEEF"/>
        </w:rPr>
        <w:t xml:space="preserve">CLP301 Chemical Engineering Laboratory </w:t>
      </w:r>
      <w:r>
        <w:rPr>
          <w:color w:val="00AEEF"/>
          <w:spacing w:val="-10"/>
        </w:rPr>
        <w:t>I</w:t>
      </w:r>
    </w:p>
    <w:p w14:paraId="45D42B2A" w14:textId="77777777" w:rsidR="00545FE0" w:rsidRDefault="00000000">
      <w:pPr>
        <w:pStyle w:val="Heading4"/>
        <w:jc w:val="both"/>
      </w:pPr>
      <w:r>
        <w:t>1.5</w:t>
      </w:r>
      <w:r>
        <w:rPr>
          <w:spacing w:val="-1"/>
        </w:rPr>
        <w:t xml:space="preserve"> </w:t>
      </w:r>
      <w:r>
        <w:t>Credits (0-0-</w:t>
      </w:r>
      <w:r>
        <w:rPr>
          <w:spacing w:val="-5"/>
        </w:rPr>
        <w:t>3)</w:t>
      </w:r>
    </w:p>
    <w:p w14:paraId="7788CA03" w14:textId="77777777" w:rsidR="00545FE0" w:rsidRDefault="00000000">
      <w:pPr>
        <w:spacing w:before="56"/>
        <w:ind w:left="123"/>
        <w:jc w:val="both"/>
        <w:rPr>
          <w:sz w:val="18"/>
        </w:rPr>
      </w:pPr>
      <w:r>
        <w:rPr>
          <w:sz w:val="18"/>
        </w:rPr>
        <w:t>Pre-requisite(s):</w:t>
      </w:r>
      <w:r>
        <w:rPr>
          <w:spacing w:val="-3"/>
          <w:sz w:val="18"/>
        </w:rPr>
        <w:t xml:space="preserve"> </w:t>
      </w:r>
      <w:r>
        <w:rPr>
          <w:sz w:val="18"/>
        </w:rPr>
        <w:t>CLL231,</w:t>
      </w:r>
      <w:r>
        <w:rPr>
          <w:spacing w:val="-3"/>
          <w:sz w:val="18"/>
        </w:rPr>
        <w:t xml:space="preserve"> </w:t>
      </w:r>
      <w:r>
        <w:rPr>
          <w:spacing w:val="-2"/>
          <w:sz w:val="18"/>
        </w:rPr>
        <w:t>CLL251</w:t>
      </w:r>
    </w:p>
    <w:p w14:paraId="55BADA89" w14:textId="77777777" w:rsidR="00545FE0" w:rsidRDefault="00000000">
      <w:pPr>
        <w:pStyle w:val="BodyText"/>
      </w:pPr>
      <w:proofErr w:type="spellStart"/>
      <w:r>
        <w:t>Practicals</w:t>
      </w:r>
      <w:proofErr w:type="spellEnd"/>
      <w:r>
        <w:rPr>
          <w:spacing w:val="6"/>
        </w:rPr>
        <w:t xml:space="preserve"> </w:t>
      </w:r>
      <w:r>
        <w:t>in</w:t>
      </w:r>
      <w:r>
        <w:rPr>
          <w:spacing w:val="6"/>
        </w:rPr>
        <w:t xml:space="preserve"> </w:t>
      </w:r>
      <w:r>
        <w:t>fluid</w:t>
      </w:r>
      <w:r>
        <w:rPr>
          <w:spacing w:val="6"/>
        </w:rPr>
        <w:t xml:space="preserve"> </w:t>
      </w:r>
      <w:r>
        <w:t>mechanics</w:t>
      </w:r>
      <w:r>
        <w:rPr>
          <w:spacing w:val="6"/>
        </w:rPr>
        <w:t xml:space="preserve"> </w:t>
      </w:r>
      <w:r>
        <w:t>and</w:t>
      </w:r>
      <w:r>
        <w:rPr>
          <w:spacing w:val="6"/>
        </w:rPr>
        <w:t xml:space="preserve"> </w:t>
      </w:r>
      <w:r>
        <w:t>heat</w:t>
      </w:r>
      <w:r>
        <w:rPr>
          <w:spacing w:val="6"/>
        </w:rPr>
        <w:t xml:space="preserve"> </w:t>
      </w:r>
      <w:r>
        <w:rPr>
          <w:spacing w:val="-2"/>
        </w:rPr>
        <w:t>transfer.</w:t>
      </w:r>
    </w:p>
    <w:p w14:paraId="7C5EA6F0" w14:textId="77777777" w:rsidR="00545FE0" w:rsidRDefault="00000000">
      <w:pPr>
        <w:pStyle w:val="Heading3"/>
        <w:spacing w:before="145"/>
        <w:jc w:val="left"/>
      </w:pPr>
      <w:r>
        <w:rPr>
          <w:color w:val="00AEEF"/>
        </w:rPr>
        <w:t xml:space="preserve">CLP302 Chemical Engineering Laboratory </w:t>
      </w:r>
      <w:r>
        <w:rPr>
          <w:color w:val="00AEEF"/>
          <w:spacing w:val="-5"/>
        </w:rPr>
        <w:t>II</w:t>
      </w:r>
    </w:p>
    <w:p w14:paraId="563737FA" w14:textId="77777777" w:rsidR="00545FE0" w:rsidRDefault="00000000">
      <w:pPr>
        <w:pStyle w:val="Heading4"/>
      </w:pPr>
      <w:r>
        <w:t>1.5</w:t>
      </w:r>
      <w:r>
        <w:rPr>
          <w:spacing w:val="-1"/>
        </w:rPr>
        <w:t xml:space="preserve"> </w:t>
      </w:r>
      <w:r>
        <w:t>Credits (0-0-</w:t>
      </w:r>
      <w:r>
        <w:rPr>
          <w:spacing w:val="-5"/>
        </w:rPr>
        <w:t>3)</w:t>
      </w:r>
    </w:p>
    <w:p w14:paraId="1F6B5627" w14:textId="77777777" w:rsidR="00545FE0" w:rsidRDefault="00000000">
      <w:pPr>
        <w:spacing w:before="55"/>
        <w:ind w:left="123"/>
        <w:rPr>
          <w:sz w:val="18"/>
        </w:rPr>
      </w:pPr>
      <w:r>
        <w:rPr>
          <w:sz w:val="18"/>
        </w:rPr>
        <w:t>Pre-requisite(s):</w:t>
      </w:r>
      <w:r>
        <w:rPr>
          <w:spacing w:val="-3"/>
          <w:sz w:val="18"/>
        </w:rPr>
        <w:t xml:space="preserve"> </w:t>
      </w:r>
      <w:r>
        <w:rPr>
          <w:sz w:val="18"/>
        </w:rPr>
        <w:t>CLL331,</w:t>
      </w:r>
      <w:r>
        <w:rPr>
          <w:spacing w:val="-3"/>
          <w:sz w:val="18"/>
        </w:rPr>
        <w:t xml:space="preserve"> </w:t>
      </w:r>
      <w:r>
        <w:rPr>
          <w:spacing w:val="-2"/>
          <w:sz w:val="18"/>
        </w:rPr>
        <w:t>CLL252</w:t>
      </w:r>
    </w:p>
    <w:p w14:paraId="73D4D1F5" w14:textId="77777777" w:rsidR="00545FE0" w:rsidRDefault="00000000">
      <w:pPr>
        <w:pStyle w:val="BodyText"/>
        <w:spacing w:line="193" w:lineRule="exact"/>
        <w:jc w:val="left"/>
      </w:pPr>
      <w:proofErr w:type="spellStart"/>
      <w:r>
        <w:t>Practicals</w:t>
      </w:r>
      <w:proofErr w:type="spellEnd"/>
      <w:r>
        <w:rPr>
          <w:spacing w:val="34"/>
        </w:rPr>
        <w:t xml:space="preserve"> </w:t>
      </w:r>
      <w:r>
        <w:t>in</w:t>
      </w:r>
      <w:r>
        <w:rPr>
          <w:spacing w:val="35"/>
        </w:rPr>
        <w:t xml:space="preserve"> </w:t>
      </w:r>
      <w:r>
        <w:t>unit</w:t>
      </w:r>
      <w:r>
        <w:rPr>
          <w:spacing w:val="35"/>
        </w:rPr>
        <w:t xml:space="preserve"> </w:t>
      </w:r>
      <w:r>
        <w:t>operations,</w:t>
      </w:r>
      <w:r>
        <w:rPr>
          <w:spacing w:val="35"/>
        </w:rPr>
        <w:t xml:space="preserve"> </w:t>
      </w:r>
      <w:r>
        <w:t>mechanical</w:t>
      </w:r>
      <w:r>
        <w:rPr>
          <w:spacing w:val="34"/>
        </w:rPr>
        <w:t xml:space="preserve"> </w:t>
      </w:r>
      <w:r>
        <w:t>operations,</w:t>
      </w:r>
      <w:r>
        <w:rPr>
          <w:spacing w:val="35"/>
        </w:rPr>
        <w:t xml:space="preserve"> </w:t>
      </w:r>
      <w:r>
        <w:t>fluid-</w:t>
      </w:r>
      <w:r>
        <w:rPr>
          <w:spacing w:val="-2"/>
        </w:rPr>
        <w:t>particle</w:t>
      </w:r>
    </w:p>
    <w:p w14:paraId="4687A242" w14:textId="77777777" w:rsidR="00545FE0" w:rsidRDefault="00000000">
      <w:pPr>
        <w:pStyle w:val="BodyText"/>
        <w:spacing w:before="0" w:line="193" w:lineRule="exact"/>
        <w:jc w:val="left"/>
      </w:pPr>
      <w:r>
        <w:t>mechanics</w:t>
      </w:r>
      <w:r>
        <w:rPr>
          <w:spacing w:val="7"/>
        </w:rPr>
        <w:t xml:space="preserve"> </w:t>
      </w:r>
      <w:r>
        <w:t>and</w:t>
      </w:r>
      <w:r>
        <w:rPr>
          <w:spacing w:val="8"/>
        </w:rPr>
        <w:t xml:space="preserve"> </w:t>
      </w:r>
      <w:r>
        <w:t>principles</w:t>
      </w:r>
      <w:r>
        <w:rPr>
          <w:spacing w:val="7"/>
        </w:rPr>
        <w:t xml:space="preserve"> </w:t>
      </w:r>
      <w:r>
        <w:t>of</w:t>
      </w:r>
      <w:r>
        <w:rPr>
          <w:spacing w:val="8"/>
        </w:rPr>
        <w:t xml:space="preserve"> </w:t>
      </w:r>
      <w:r>
        <w:t>mass</w:t>
      </w:r>
      <w:r>
        <w:rPr>
          <w:spacing w:val="8"/>
        </w:rPr>
        <w:t xml:space="preserve"> </w:t>
      </w:r>
      <w:r>
        <w:rPr>
          <w:spacing w:val="-2"/>
        </w:rPr>
        <w:t>transfer.</w:t>
      </w:r>
    </w:p>
    <w:p w14:paraId="5C689A5D" w14:textId="77777777" w:rsidR="00545FE0" w:rsidRDefault="00000000">
      <w:pPr>
        <w:pStyle w:val="Heading3"/>
        <w:spacing w:before="100"/>
        <w:jc w:val="left"/>
      </w:pPr>
      <w:r>
        <w:rPr>
          <w:b w:val="0"/>
        </w:rPr>
        <w:br w:type="column"/>
      </w:r>
      <w:r>
        <w:rPr>
          <w:color w:val="00AEEF"/>
        </w:rPr>
        <w:t xml:space="preserve">CLP303 Chemical Engineering Laboratory </w:t>
      </w:r>
      <w:r>
        <w:rPr>
          <w:color w:val="00AEEF"/>
          <w:spacing w:val="-5"/>
        </w:rPr>
        <w:t>III</w:t>
      </w:r>
    </w:p>
    <w:p w14:paraId="33F6BA34" w14:textId="77777777" w:rsidR="00545FE0" w:rsidRDefault="00000000">
      <w:pPr>
        <w:pStyle w:val="Heading4"/>
      </w:pPr>
      <w:r>
        <w:t>1.5</w:t>
      </w:r>
      <w:r>
        <w:rPr>
          <w:spacing w:val="-1"/>
        </w:rPr>
        <w:t xml:space="preserve"> </w:t>
      </w:r>
      <w:r>
        <w:t>Credits (0-0-</w:t>
      </w:r>
      <w:r>
        <w:rPr>
          <w:spacing w:val="-5"/>
        </w:rPr>
        <w:t>3)</w:t>
      </w:r>
    </w:p>
    <w:p w14:paraId="1B521D42" w14:textId="77777777" w:rsidR="00545FE0" w:rsidRDefault="00000000">
      <w:pPr>
        <w:spacing w:before="55"/>
        <w:ind w:left="123"/>
        <w:rPr>
          <w:sz w:val="18"/>
        </w:rPr>
      </w:pPr>
      <w:r>
        <w:rPr>
          <w:sz w:val="18"/>
        </w:rPr>
        <w:t>Pre-requisite(s):</w:t>
      </w:r>
      <w:r>
        <w:rPr>
          <w:spacing w:val="-3"/>
          <w:sz w:val="18"/>
        </w:rPr>
        <w:t xml:space="preserve"> </w:t>
      </w:r>
      <w:r>
        <w:rPr>
          <w:sz w:val="18"/>
        </w:rPr>
        <w:t>CLL121,</w:t>
      </w:r>
      <w:r>
        <w:rPr>
          <w:spacing w:val="-2"/>
          <w:sz w:val="18"/>
        </w:rPr>
        <w:t xml:space="preserve"> </w:t>
      </w:r>
      <w:r>
        <w:rPr>
          <w:sz w:val="18"/>
        </w:rPr>
        <w:t>CLL122,</w:t>
      </w:r>
      <w:r>
        <w:rPr>
          <w:spacing w:val="-1"/>
          <w:sz w:val="18"/>
        </w:rPr>
        <w:t xml:space="preserve"> </w:t>
      </w:r>
      <w:r>
        <w:rPr>
          <w:spacing w:val="-2"/>
          <w:sz w:val="18"/>
        </w:rPr>
        <w:t>CLL222</w:t>
      </w:r>
    </w:p>
    <w:p w14:paraId="38392194" w14:textId="77777777" w:rsidR="00545FE0" w:rsidRDefault="00000000">
      <w:pPr>
        <w:pStyle w:val="BodyText"/>
        <w:spacing w:before="24"/>
        <w:ind w:right="109"/>
        <w:jc w:val="left"/>
      </w:pPr>
      <w:proofErr w:type="spellStart"/>
      <w:r>
        <w:t>Practicals</w:t>
      </w:r>
      <w:proofErr w:type="spellEnd"/>
      <w:r>
        <w:rPr>
          <w:spacing w:val="40"/>
        </w:rPr>
        <w:t xml:space="preserve"> </w:t>
      </w:r>
      <w:r>
        <w:t>in</w:t>
      </w:r>
      <w:r>
        <w:rPr>
          <w:spacing w:val="40"/>
        </w:rPr>
        <w:t xml:space="preserve"> </w:t>
      </w:r>
      <w:r>
        <w:t>reaction</w:t>
      </w:r>
      <w:r>
        <w:rPr>
          <w:spacing w:val="40"/>
        </w:rPr>
        <w:t xml:space="preserve"> </w:t>
      </w:r>
      <w:r>
        <w:t>engineering,</w:t>
      </w:r>
      <w:r>
        <w:rPr>
          <w:spacing w:val="40"/>
        </w:rPr>
        <w:t xml:space="preserve"> </w:t>
      </w:r>
      <w:r>
        <w:t>thermodynamics</w:t>
      </w:r>
      <w:r>
        <w:rPr>
          <w:spacing w:val="40"/>
        </w:rPr>
        <w:t xml:space="preserve"> </w:t>
      </w:r>
      <w:r>
        <w:t>and</w:t>
      </w:r>
      <w:r>
        <w:rPr>
          <w:spacing w:val="40"/>
        </w:rPr>
        <w:t xml:space="preserve"> </w:t>
      </w:r>
      <w:r>
        <w:t xml:space="preserve">chemical </w:t>
      </w:r>
      <w:r>
        <w:rPr>
          <w:spacing w:val="-2"/>
        </w:rPr>
        <w:t>processing.</w:t>
      </w:r>
    </w:p>
    <w:p w14:paraId="02C9F1E0" w14:textId="77777777" w:rsidR="00545FE0" w:rsidRDefault="00000000">
      <w:pPr>
        <w:pStyle w:val="Heading3"/>
        <w:spacing w:before="157"/>
        <w:jc w:val="left"/>
      </w:pPr>
      <w:r>
        <w:rPr>
          <w:color w:val="00AEEF"/>
        </w:rPr>
        <w:t xml:space="preserve">CLL331 Fluid-Particle </w:t>
      </w:r>
      <w:r>
        <w:rPr>
          <w:color w:val="00AEEF"/>
          <w:spacing w:val="-2"/>
        </w:rPr>
        <w:t>Mechanics</w:t>
      </w:r>
    </w:p>
    <w:p w14:paraId="1850E051" w14:textId="77777777" w:rsidR="00545FE0" w:rsidRDefault="00000000">
      <w:pPr>
        <w:pStyle w:val="Heading4"/>
      </w:pPr>
      <w:r>
        <w:t>4</w:t>
      </w:r>
      <w:r>
        <w:rPr>
          <w:spacing w:val="-1"/>
        </w:rPr>
        <w:t xml:space="preserve"> </w:t>
      </w:r>
      <w:r>
        <w:t>Credits (3-1-</w:t>
      </w:r>
      <w:r>
        <w:rPr>
          <w:spacing w:val="-5"/>
        </w:rPr>
        <w:t>0)</w:t>
      </w:r>
    </w:p>
    <w:p w14:paraId="71BA30E8" w14:textId="77777777" w:rsidR="00545FE0" w:rsidRDefault="00000000">
      <w:pPr>
        <w:spacing w:before="56"/>
        <w:ind w:left="123"/>
        <w:rPr>
          <w:sz w:val="18"/>
        </w:rPr>
      </w:pPr>
      <w:r>
        <w:rPr>
          <w:sz w:val="18"/>
        </w:rPr>
        <w:t>Pre-requisite(s):</w:t>
      </w:r>
      <w:r>
        <w:rPr>
          <w:spacing w:val="-3"/>
          <w:sz w:val="18"/>
        </w:rPr>
        <w:t xml:space="preserve"> </w:t>
      </w:r>
      <w:r>
        <w:rPr>
          <w:sz w:val="18"/>
        </w:rPr>
        <w:t>CLL110,</w:t>
      </w:r>
      <w:r>
        <w:rPr>
          <w:spacing w:val="-3"/>
          <w:sz w:val="18"/>
        </w:rPr>
        <w:t xml:space="preserve"> </w:t>
      </w:r>
      <w:r>
        <w:rPr>
          <w:spacing w:val="-2"/>
          <w:sz w:val="18"/>
        </w:rPr>
        <w:t>CLL231</w:t>
      </w:r>
    </w:p>
    <w:p w14:paraId="0EF32EF1" w14:textId="77777777" w:rsidR="00545FE0" w:rsidRDefault="00000000">
      <w:pPr>
        <w:pStyle w:val="BodyText"/>
        <w:ind w:right="140"/>
      </w:pPr>
      <w:r>
        <w:t>Introduction</w:t>
      </w:r>
      <w:r>
        <w:rPr>
          <w:spacing w:val="-9"/>
        </w:rPr>
        <w:t xml:space="preserve"> </w:t>
      </w:r>
      <w:r>
        <w:t>to</w:t>
      </w:r>
      <w:r>
        <w:rPr>
          <w:spacing w:val="-9"/>
        </w:rPr>
        <w:t xml:space="preserve"> </w:t>
      </w:r>
      <w:r>
        <w:t>industries</w:t>
      </w:r>
      <w:r>
        <w:rPr>
          <w:spacing w:val="-9"/>
        </w:rPr>
        <w:t xml:space="preserve"> </w:t>
      </w:r>
      <w:r>
        <w:t>dealing</w:t>
      </w:r>
      <w:r>
        <w:rPr>
          <w:spacing w:val="-9"/>
        </w:rPr>
        <w:t xml:space="preserve"> </w:t>
      </w:r>
      <w:r>
        <w:t>with</w:t>
      </w:r>
      <w:r>
        <w:rPr>
          <w:spacing w:val="-9"/>
        </w:rPr>
        <w:t xml:space="preserve"> </w:t>
      </w:r>
      <w:r>
        <w:t>the</w:t>
      </w:r>
      <w:r>
        <w:rPr>
          <w:spacing w:val="-9"/>
        </w:rPr>
        <w:t xml:space="preserve"> </w:t>
      </w:r>
      <w:r>
        <w:t>particles</w:t>
      </w:r>
      <w:r>
        <w:rPr>
          <w:spacing w:val="-9"/>
        </w:rPr>
        <w:t xml:space="preserve"> </w:t>
      </w:r>
      <w:r>
        <w:t>(solid,</w:t>
      </w:r>
      <w:r>
        <w:rPr>
          <w:spacing w:val="-9"/>
        </w:rPr>
        <w:t xml:space="preserve"> </w:t>
      </w:r>
      <w:r>
        <w:t>liquid,</w:t>
      </w:r>
      <w:r>
        <w:rPr>
          <w:spacing w:val="-9"/>
        </w:rPr>
        <w:t xml:space="preserve"> </w:t>
      </w:r>
      <w:r>
        <w:t>gas, soft-materials: colloids, polymer), solid particles: particle size, shape and their distribution, relationship among shape factors and particle dimensions, specific surface area, measurement of surface area and particle size distribution, drag coefficient, packed bed, fluidization.</w:t>
      </w:r>
    </w:p>
    <w:p w14:paraId="225C945E" w14:textId="77777777" w:rsidR="00545FE0" w:rsidRDefault="00000000">
      <w:pPr>
        <w:pStyle w:val="BodyText"/>
        <w:spacing w:before="22"/>
        <w:ind w:right="140"/>
      </w:pPr>
      <w:r>
        <w:t xml:space="preserve">Sedimentation: settling, hindered settling, design of settling tank, </w:t>
      </w:r>
      <w:r>
        <w:rPr>
          <w:spacing w:val="-2"/>
        </w:rPr>
        <w:t>filtration,</w:t>
      </w:r>
      <w:r>
        <w:rPr>
          <w:spacing w:val="-3"/>
        </w:rPr>
        <w:t xml:space="preserve"> </w:t>
      </w:r>
      <w:r>
        <w:rPr>
          <w:spacing w:val="-2"/>
        </w:rPr>
        <w:t>centrifugal</w:t>
      </w:r>
      <w:r>
        <w:rPr>
          <w:spacing w:val="-3"/>
        </w:rPr>
        <w:t xml:space="preserve"> </w:t>
      </w:r>
      <w:r>
        <w:rPr>
          <w:spacing w:val="-2"/>
        </w:rPr>
        <w:t>separation,</w:t>
      </w:r>
      <w:r>
        <w:rPr>
          <w:spacing w:val="-3"/>
        </w:rPr>
        <w:t xml:space="preserve"> </w:t>
      </w:r>
      <w:r>
        <w:rPr>
          <w:spacing w:val="-2"/>
        </w:rPr>
        <w:t>cyclone</w:t>
      </w:r>
      <w:r>
        <w:rPr>
          <w:spacing w:val="-3"/>
        </w:rPr>
        <w:t xml:space="preserve"> </w:t>
      </w:r>
      <w:r>
        <w:rPr>
          <w:spacing w:val="-2"/>
        </w:rPr>
        <w:t>separator,</w:t>
      </w:r>
      <w:r>
        <w:rPr>
          <w:spacing w:val="-3"/>
        </w:rPr>
        <w:t xml:space="preserve"> </w:t>
      </w:r>
      <w:r>
        <w:rPr>
          <w:spacing w:val="-2"/>
        </w:rPr>
        <w:t>mixing</w:t>
      </w:r>
      <w:r>
        <w:rPr>
          <w:spacing w:val="-3"/>
        </w:rPr>
        <w:t xml:space="preserve"> </w:t>
      </w:r>
      <w:r>
        <w:rPr>
          <w:spacing w:val="-2"/>
        </w:rPr>
        <w:t xml:space="preserve">(solid-solid, </w:t>
      </w:r>
      <w:r>
        <w:t>solid-liquid and liquid-liquid), segregation.</w:t>
      </w:r>
    </w:p>
    <w:p w14:paraId="54B49232" w14:textId="77777777" w:rsidR="00545FE0" w:rsidRDefault="00000000">
      <w:pPr>
        <w:pStyle w:val="BodyText"/>
        <w:spacing w:before="25" w:line="193" w:lineRule="exact"/>
      </w:pPr>
      <w:r>
        <w:rPr>
          <w:spacing w:val="-2"/>
        </w:rPr>
        <w:t>Size</w:t>
      </w:r>
      <w:r>
        <w:rPr>
          <w:spacing w:val="-6"/>
        </w:rPr>
        <w:t xml:space="preserve"> </w:t>
      </w:r>
      <w:r>
        <w:rPr>
          <w:spacing w:val="-2"/>
        </w:rPr>
        <w:t>reduction,</w:t>
      </w:r>
      <w:r>
        <w:rPr>
          <w:spacing w:val="-5"/>
        </w:rPr>
        <w:t xml:space="preserve"> </w:t>
      </w:r>
      <w:r>
        <w:rPr>
          <w:spacing w:val="-2"/>
        </w:rPr>
        <w:t>size</w:t>
      </w:r>
      <w:r>
        <w:rPr>
          <w:spacing w:val="-6"/>
        </w:rPr>
        <w:t xml:space="preserve"> </w:t>
      </w:r>
      <w:r>
        <w:rPr>
          <w:spacing w:val="-2"/>
        </w:rPr>
        <w:t>enlargement,</w:t>
      </w:r>
      <w:r>
        <w:rPr>
          <w:spacing w:val="-5"/>
        </w:rPr>
        <w:t xml:space="preserve"> </w:t>
      </w:r>
      <w:r>
        <w:rPr>
          <w:spacing w:val="-2"/>
        </w:rPr>
        <w:t>flow</w:t>
      </w:r>
      <w:r>
        <w:rPr>
          <w:spacing w:val="-6"/>
        </w:rPr>
        <w:t xml:space="preserve"> </w:t>
      </w:r>
      <w:r>
        <w:rPr>
          <w:spacing w:val="-2"/>
        </w:rPr>
        <w:t>properties</w:t>
      </w:r>
      <w:r>
        <w:rPr>
          <w:spacing w:val="-5"/>
        </w:rPr>
        <w:t xml:space="preserve"> </w:t>
      </w:r>
      <w:r>
        <w:rPr>
          <w:spacing w:val="-2"/>
        </w:rPr>
        <w:t>of</w:t>
      </w:r>
      <w:r>
        <w:rPr>
          <w:spacing w:val="-6"/>
        </w:rPr>
        <w:t xml:space="preserve"> </w:t>
      </w:r>
      <w:r>
        <w:rPr>
          <w:spacing w:val="-2"/>
        </w:rPr>
        <w:t>slurries,</w:t>
      </w:r>
      <w:r>
        <w:rPr>
          <w:spacing w:val="-5"/>
        </w:rPr>
        <w:t xml:space="preserve"> </w:t>
      </w:r>
      <w:proofErr w:type="spellStart"/>
      <w:r>
        <w:rPr>
          <w:spacing w:val="-2"/>
        </w:rPr>
        <w:t>behaviour</w:t>
      </w:r>
      <w:proofErr w:type="spellEnd"/>
    </w:p>
    <w:p w14:paraId="2E595CE9" w14:textId="77777777" w:rsidR="00545FE0" w:rsidRDefault="00000000">
      <w:pPr>
        <w:pStyle w:val="BodyText"/>
        <w:spacing w:before="0" w:line="193" w:lineRule="exact"/>
      </w:pPr>
      <w:r>
        <w:t>of</w:t>
      </w:r>
      <w:r>
        <w:rPr>
          <w:spacing w:val="8"/>
        </w:rPr>
        <w:t xml:space="preserve"> </w:t>
      </w:r>
      <w:r>
        <w:t>colloidal</w:t>
      </w:r>
      <w:r>
        <w:rPr>
          <w:spacing w:val="8"/>
        </w:rPr>
        <w:t xml:space="preserve"> </w:t>
      </w:r>
      <w:r>
        <w:t>particles</w:t>
      </w:r>
      <w:r>
        <w:rPr>
          <w:spacing w:val="9"/>
        </w:rPr>
        <w:t xml:space="preserve"> </w:t>
      </w:r>
      <w:r>
        <w:t>in</w:t>
      </w:r>
      <w:r>
        <w:rPr>
          <w:spacing w:val="8"/>
        </w:rPr>
        <w:t xml:space="preserve"> </w:t>
      </w:r>
      <w:r>
        <w:t>dispersed</w:t>
      </w:r>
      <w:r>
        <w:rPr>
          <w:spacing w:val="9"/>
        </w:rPr>
        <w:t xml:space="preserve"> </w:t>
      </w:r>
      <w:r>
        <w:rPr>
          <w:spacing w:val="-2"/>
        </w:rPr>
        <w:t>condition.</w:t>
      </w:r>
    </w:p>
    <w:p w14:paraId="354E1AD5" w14:textId="77777777" w:rsidR="00545FE0" w:rsidRDefault="00000000">
      <w:pPr>
        <w:pStyle w:val="Heading3"/>
        <w:spacing w:before="159"/>
      </w:pPr>
      <w:r>
        <w:rPr>
          <w:color w:val="00AEEF"/>
        </w:rPr>
        <w:t xml:space="preserve">CLL352 Mass Transfer </w:t>
      </w:r>
      <w:r>
        <w:rPr>
          <w:color w:val="00AEEF"/>
          <w:spacing w:val="-5"/>
        </w:rPr>
        <w:t>II</w:t>
      </w:r>
    </w:p>
    <w:p w14:paraId="10681C19" w14:textId="77777777" w:rsidR="00545FE0" w:rsidRDefault="00000000">
      <w:pPr>
        <w:pStyle w:val="Heading4"/>
        <w:jc w:val="both"/>
      </w:pPr>
      <w:r>
        <w:t>4</w:t>
      </w:r>
      <w:r>
        <w:rPr>
          <w:spacing w:val="-1"/>
        </w:rPr>
        <w:t xml:space="preserve"> </w:t>
      </w:r>
      <w:r>
        <w:t>Credits (3-1-</w:t>
      </w:r>
      <w:r>
        <w:rPr>
          <w:spacing w:val="-5"/>
        </w:rPr>
        <w:t>0)</w:t>
      </w:r>
    </w:p>
    <w:p w14:paraId="050A9FD6" w14:textId="77777777" w:rsidR="00545FE0" w:rsidRDefault="00000000">
      <w:pPr>
        <w:spacing w:before="56"/>
        <w:ind w:left="123"/>
        <w:jc w:val="both"/>
        <w:rPr>
          <w:sz w:val="18"/>
        </w:rPr>
      </w:pPr>
      <w:r>
        <w:rPr>
          <w:sz w:val="18"/>
        </w:rPr>
        <w:t>Pre-requisite(s):</w:t>
      </w:r>
      <w:r>
        <w:rPr>
          <w:spacing w:val="-4"/>
          <w:sz w:val="18"/>
        </w:rPr>
        <w:t xml:space="preserve"> </w:t>
      </w:r>
      <w:r>
        <w:rPr>
          <w:spacing w:val="-2"/>
          <w:sz w:val="18"/>
        </w:rPr>
        <w:t>CLL252</w:t>
      </w:r>
    </w:p>
    <w:p w14:paraId="03A2836D" w14:textId="77777777" w:rsidR="00545FE0" w:rsidRDefault="00000000">
      <w:pPr>
        <w:pStyle w:val="BodyText"/>
        <w:ind w:right="139"/>
      </w:pPr>
      <w:r>
        <w:t>Review of VLE. Separation quantification: separation factor, relative volatility, key components, flash: graphical and algebraic (Richford- Rice) method. Differential distillation, binary distillation: McCabe- Thiele method - minimum reflux, minimum number of stages, open steam, multiple feeds, side streams. Packed columns - HETP, HTU method. Column pressure. Tray efficiency. Column sizing, sieve tray design, packed column design.</w:t>
      </w:r>
    </w:p>
    <w:p w14:paraId="0C98A64C" w14:textId="77777777" w:rsidR="00545FE0" w:rsidRDefault="00000000">
      <w:pPr>
        <w:pStyle w:val="BodyText"/>
        <w:spacing w:before="20"/>
        <w:ind w:right="140"/>
      </w:pPr>
      <w:r>
        <w:t>LLE - equilibrium diagram, selection of solvent, design calculations for single stage, cascade of stages using Hunter and Nash graphical method, McCabe-Thiele method, continuous contacting.</w:t>
      </w:r>
    </w:p>
    <w:p w14:paraId="57305FD7" w14:textId="77777777" w:rsidR="00545FE0" w:rsidRDefault="00000000">
      <w:pPr>
        <w:pStyle w:val="BodyText"/>
        <w:spacing w:before="25" w:line="193" w:lineRule="exact"/>
      </w:pPr>
      <w:r>
        <w:t>Multicomponent</w:t>
      </w:r>
      <w:r>
        <w:rPr>
          <w:spacing w:val="9"/>
        </w:rPr>
        <w:t xml:space="preserve"> </w:t>
      </w:r>
      <w:r>
        <w:t>system:</w:t>
      </w:r>
      <w:r>
        <w:rPr>
          <w:spacing w:val="10"/>
        </w:rPr>
        <w:t xml:space="preserve"> </w:t>
      </w:r>
      <w:r>
        <w:t>selection</w:t>
      </w:r>
      <w:r>
        <w:rPr>
          <w:spacing w:val="9"/>
        </w:rPr>
        <w:t xml:space="preserve"> </w:t>
      </w:r>
      <w:r>
        <w:t>of</w:t>
      </w:r>
      <w:r>
        <w:rPr>
          <w:spacing w:val="10"/>
        </w:rPr>
        <w:t xml:space="preserve"> </w:t>
      </w:r>
      <w:r>
        <w:t>key</w:t>
      </w:r>
      <w:r>
        <w:rPr>
          <w:spacing w:val="9"/>
        </w:rPr>
        <w:t xml:space="preserve"> </w:t>
      </w:r>
      <w:r>
        <w:t>components,</w:t>
      </w:r>
      <w:r>
        <w:rPr>
          <w:spacing w:val="10"/>
        </w:rPr>
        <w:t xml:space="preserve"> </w:t>
      </w:r>
      <w:r>
        <w:rPr>
          <w:spacing w:val="-2"/>
        </w:rPr>
        <w:t>approximate</w:t>
      </w:r>
    </w:p>
    <w:p w14:paraId="75D997B7" w14:textId="77777777" w:rsidR="00545FE0" w:rsidRDefault="00000000">
      <w:pPr>
        <w:pStyle w:val="BodyText"/>
        <w:spacing w:before="0"/>
        <w:ind w:right="136"/>
      </w:pPr>
      <w:r>
        <w:t xml:space="preserve">- FUG method, DOF for cascade of stages, MESH formulation, introduction to azeotropic and extractive distillation, </w:t>
      </w:r>
      <w:proofErr w:type="spellStart"/>
      <w:r>
        <w:t>adsoption</w:t>
      </w:r>
      <w:proofErr w:type="spellEnd"/>
      <w:r>
        <w:t xml:space="preserve"> equilibrium, breakthrough curve.</w:t>
      </w:r>
    </w:p>
    <w:p w14:paraId="379E34CD" w14:textId="77777777" w:rsidR="00545FE0" w:rsidRDefault="00000000">
      <w:pPr>
        <w:pStyle w:val="Heading3"/>
        <w:spacing w:before="156"/>
      </w:pPr>
      <w:r>
        <w:rPr>
          <w:color w:val="00AEEF"/>
        </w:rPr>
        <w:t xml:space="preserve">CLL361 Instrumentation and </w:t>
      </w:r>
      <w:r>
        <w:rPr>
          <w:color w:val="00AEEF"/>
          <w:spacing w:val="-2"/>
        </w:rPr>
        <w:t>Automation</w:t>
      </w:r>
    </w:p>
    <w:p w14:paraId="4B5C76E9" w14:textId="77777777" w:rsidR="00545FE0" w:rsidRDefault="00000000">
      <w:pPr>
        <w:pStyle w:val="Heading4"/>
        <w:jc w:val="both"/>
      </w:pPr>
      <w:r>
        <w:t>2.5</w:t>
      </w:r>
      <w:r>
        <w:rPr>
          <w:spacing w:val="-1"/>
        </w:rPr>
        <w:t xml:space="preserve"> </w:t>
      </w:r>
      <w:r>
        <w:t>Credits (1-0-</w:t>
      </w:r>
      <w:r>
        <w:rPr>
          <w:spacing w:val="-5"/>
        </w:rPr>
        <w:t>3)</w:t>
      </w:r>
    </w:p>
    <w:p w14:paraId="354AABB3" w14:textId="77777777" w:rsidR="00545FE0" w:rsidRDefault="00000000">
      <w:pPr>
        <w:spacing w:before="56"/>
        <w:ind w:left="123"/>
        <w:jc w:val="both"/>
        <w:rPr>
          <w:sz w:val="18"/>
        </w:rPr>
      </w:pPr>
      <w:r>
        <w:rPr>
          <w:sz w:val="18"/>
        </w:rPr>
        <w:t>Pre-requisite(s):</w:t>
      </w:r>
      <w:r>
        <w:rPr>
          <w:spacing w:val="-4"/>
          <w:sz w:val="18"/>
        </w:rPr>
        <w:t xml:space="preserve"> </w:t>
      </w:r>
      <w:r>
        <w:rPr>
          <w:spacing w:val="-2"/>
          <w:sz w:val="18"/>
        </w:rPr>
        <w:t>CLL261</w:t>
      </w:r>
    </w:p>
    <w:p w14:paraId="0CA9D0D1" w14:textId="77777777" w:rsidR="00545FE0" w:rsidRDefault="00000000">
      <w:pPr>
        <w:pStyle w:val="BodyText"/>
        <w:ind w:right="135"/>
      </w:pPr>
      <w:r>
        <w:t>Signals and standards (pneumatic, voltage, current). Basics of control</w:t>
      </w:r>
      <w:r>
        <w:rPr>
          <w:spacing w:val="-1"/>
        </w:rPr>
        <w:t xml:space="preserve"> </w:t>
      </w:r>
      <w:r>
        <w:t>loop</w:t>
      </w:r>
      <w:r>
        <w:rPr>
          <w:spacing w:val="-1"/>
        </w:rPr>
        <w:t xml:space="preserve"> </w:t>
      </w:r>
      <w:r>
        <w:t>components:</w:t>
      </w:r>
      <w:r>
        <w:rPr>
          <w:spacing w:val="-1"/>
        </w:rPr>
        <w:t xml:space="preserve"> </w:t>
      </w:r>
      <w:r>
        <w:t>sensors,</w:t>
      </w:r>
      <w:r>
        <w:rPr>
          <w:spacing w:val="-1"/>
        </w:rPr>
        <w:t xml:space="preserve"> </w:t>
      </w:r>
      <w:r>
        <w:t>transmitters,</w:t>
      </w:r>
      <w:r>
        <w:rPr>
          <w:spacing w:val="-1"/>
        </w:rPr>
        <w:t xml:space="preserve"> </w:t>
      </w:r>
      <w:r>
        <w:t>transducers,</w:t>
      </w:r>
      <w:r>
        <w:rPr>
          <w:spacing w:val="-1"/>
        </w:rPr>
        <w:t xml:space="preserve"> </w:t>
      </w:r>
      <w:r>
        <w:t xml:space="preserve">control valves, and converters. Measurement devices for process variables: </w:t>
      </w:r>
      <w:r>
        <w:rPr>
          <w:spacing w:val="-2"/>
        </w:rPr>
        <w:t>temperature,</w:t>
      </w:r>
      <w:r>
        <w:rPr>
          <w:spacing w:val="-11"/>
        </w:rPr>
        <w:t xml:space="preserve"> </w:t>
      </w:r>
      <w:r>
        <w:rPr>
          <w:spacing w:val="-2"/>
        </w:rPr>
        <w:t>pressure,</w:t>
      </w:r>
      <w:r>
        <w:rPr>
          <w:spacing w:val="-10"/>
        </w:rPr>
        <w:t xml:space="preserve"> </w:t>
      </w:r>
      <w:r>
        <w:rPr>
          <w:spacing w:val="-2"/>
        </w:rPr>
        <w:t>level,</w:t>
      </w:r>
      <w:r>
        <w:rPr>
          <w:spacing w:val="-11"/>
        </w:rPr>
        <w:t xml:space="preserve"> </w:t>
      </w:r>
      <w:r>
        <w:rPr>
          <w:spacing w:val="-2"/>
        </w:rPr>
        <w:t>flow,</w:t>
      </w:r>
      <w:r>
        <w:rPr>
          <w:spacing w:val="-10"/>
        </w:rPr>
        <w:t xml:space="preserve"> </w:t>
      </w:r>
      <w:r>
        <w:rPr>
          <w:spacing w:val="-2"/>
        </w:rPr>
        <w:t>pH,</w:t>
      </w:r>
      <w:r>
        <w:rPr>
          <w:spacing w:val="-11"/>
        </w:rPr>
        <w:t xml:space="preserve"> </w:t>
      </w:r>
      <w:r>
        <w:rPr>
          <w:spacing w:val="-2"/>
        </w:rPr>
        <w:t>humidity,</w:t>
      </w:r>
      <w:r>
        <w:rPr>
          <w:spacing w:val="-10"/>
        </w:rPr>
        <w:t xml:space="preserve"> </w:t>
      </w:r>
      <w:r>
        <w:rPr>
          <w:spacing w:val="-2"/>
        </w:rPr>
        <w:t>density,</w:t>
      </w:r>
      <w:r>
        <w:rPr>
          <w:spacing w:val="-11"/>
        </w:rPr>
        <w:t xml:space="preserve"> </w:t>
      </w:r>
      <w:r>
        <w:rPr>
          <w:spacing w:val="-2"/>
        </w:rPr>
        <w:t>and</w:t>
      </w:r>
      <w:r>
        <w:rPr>
          <w:spacing w:val="-10"/>
        </w:rPr>
        <w:t xml:space="preserve"> </w:t>
      </w:r>
      <w:r>
        <w:rPr>
          <w:spacing w:val="-2"/>
        </w:rPr>
        <w:t xml:space="preserve">viscosity. </w:t>
      </w:r>
      <w:r>
        <w:t>Control valves, actuators, positioners; computer-based control systems: PLC, DCS, SCADA.</w:t>
      </w:r>
    </w:p>
    <w:p w14:paraId="69BC8CC8" w14:textId="77777777" w:rsidR="00545FE0" w:rsidRDefault="00000000">
      <w:pPr>
        <w:pStyle w:val="Heading3"/>
        <w:spacing w:before="153"/>
      </w:pPr>
      <w:r>
        <w:rPr>
          <w:color w:val="00AEEF"/>
        </w:rPr>
        <w:t xml:space="preserve">CLL371 Chemical Process Technology and </w:t>
      </w:r>
      <w:r>
        <w:rPr>
          <w:color w:val="00AEEF"/>
          <w:spacing w:val="-2"/>
        </w:rPr>
        <w:t>Economics</w:t>
      </w:r>
    </w:p>
    <w:p w14:paraId="0171D0F7" w14:textId="77777777" w:rsidR="00545FE0" w:rsidRDefault="00000000">
      <w:pPr>
        <w:pStyle w:val="Heading4"/>
        <w:jc w:val="both"/>
      </w:pPr>
      <w:r>
        <w:t>4</w:t>
      </w:r>
      <w:r>
        <w:rPr>
          <w:spacing w:val="-1"/>
        </w:rPr>
        <w:t xml:space="preserve"> </w:t>
      </w:r>
      <w:r>
        <w:t>Credits (3-1-</w:t>
      </w:r>
      <w:r>
        <w:rPr>
          <w:spacing w:val="-5"/>
        </w:rPr>
        <w:t>0)</w:t>
      </w:r>
    </w:p>
    <w:p w14:paraId="066A5453" w14:textId="77777777" w:rsidR="00545FE0" w:rsidRDefault="00000000">
      <w:pPr>
        <w:spacing w:before="56"/>
        <w:ind w:left="123"/>
        <w:jc w:val="both"/>
        <w:rPr>
          <w:sz w:val="18"/>
        </w:rPr>
      </w:pPr>
      <w:r>
        <w:rPr>
          <w:sz w:val="18"/>
        </w:rPr>
        <w:t>Pre-requisite(s):</w:t>
      </w:r>
      <w:r>
        <w:rPr>
          <w:spacing w:val="-3"/>
          <w:sz w:val="18"/>
        </w:rPr>
        <w:t xml:space="preserve"> </w:t>
      </w:r>
      <w:r>
        <w:rPr>
          <w:sz w:val="18"/>
        </w:rPr>
        <w:t>CLL252,</w:t>
      </w:r>
      <w:r>
        <w:rPr>
          <w:spacing w:val="-3"/>
          <w:sz w:val="18"/>
        </w:rPr>
        <w:t xml:space="preserve"> </w:t>
      </w:r>
      <w:r>
        <w:rPr>
          <w:spacing w:val="-2"/>
          <w:sz w:val="18"/>
        </w:rPr>
        <w:t>CLL122</w:t>
      </w:r>
    </w:p>
    <w:p w14:paraId="3831974C" w14:textId="77777777" w:rsidR="00545FE0" w:rsidRDefault="00000000">
      <w:pPr>
        <w:pStyle w:val="BodyText"/>
        <w:ind w:right="134"/>
      </w:pPr>
      <w:r>
        <w:t xml:space="preserve">Introduction to process flowsheet, equipment symbols and sections of a chemical plant. Use of </w:t>
      </w:r>
      <w:proofErr w:type="spellStart"/>
      <w:r>
        <w:t>flowsheeting</w:t>
      </w:r>
      <w:proofErr w:type="spellEnd"/>
      <w:r>
        <w:t xml:space="preserve"> software. Process synthesis and process flow diagrams of chemical plants (gas-liquid, liquid- solid, gas-liquid-solid handling plants). Fertilizer technology: manufacture</w:t>
      </w:r>
      <w:r>
        <w:rPr>
          <w:spacing w:val="-13"/>
        </w:rPr>
        <w:t xml:space="preserve"> </w:t>
      </w:r>
      <w:r>
        <w:t>of</w:t>
      </w:r>
      <w:r>
        <w:rPr>
          <w:spacing w:val="-12"/>
        </w:rPr>
        <w:t xml:space="preserve"> </w:t>
      </w:r>
      <w:r>
        <w:t>fertilizers</w:t>
      </w:r>
      <w:r>
        <w:rPr>
          <w:spacing w:val="-13"/>
        </w:rPr>
        <w:t xml:space="preserve"> </w:t>
      </w:r>
      <w:r>
        <w:t>including</w:t>
      </w:r>
      <w:r>
        <w:rPr>
          <w:spacing w:val="-12"/>
        </w:rPr>
        <w:t xml:space="preserve"> </w:t>
      </w:r>
      <w:r>
        <w:t>naphtha</w:t>
      </w:r>
      <w:r>
        <w:rPr>
          <w:spacing w:val="-13"/>
        </w:rPr>
        <w:t xml:space="preserve"> </w:t>
      </w:r>
      <w:r>
        <w:t>reforming,</w:t>
      </w:r>
      <w:r>
        <w:rPr>
          <w:spacing w:val="-12"/>
        </w:rPr>
        <w:t xml:space="preserve"> </w:t>
      </w:r>
      <w:r>
        <w:t>air</w:t>
      </w:r>
      <w:r>
        <w:rPr>
          <w:spacing w:val="-13"/>
        </w:rPr>
        <w:t xml:space="preserve"> </w:t>
      </w:r>
      <w:r>
        <w:t>separation, ammonia</w:t>
      </w:r>
      <w:r>
        <w:rPr>
          <w:spacing w:val="-1"/>
        </w:rPr>
        <w:t xml:space="preserve"> </w:t>
      </w:r>
      <w:r>
        <w:t>synthesis</w:t>
      </w:r>
      <w:r>
        <w:rPr>
          <w:spacing w:val="-1"/>
        </w:rPr>
        <w:t xml:space="preserve"> </w:t>
      </w:r>
      <w:r>
        <w:t>technology.</w:t>
      </w:r>
      <w:r>
        <w:rPr>
          <w:spacing w:val="-1"/>
        </w:rPr>
        <w:t xml:space="preserve"> </w:t>
      </w:r>
      <w:r>
        <w:t>Utilities</w:t>
      </w:r>
      <w:r>
        <w:rPr>
          <w:spacing w:val="-1"/>
        </w:rPr>
        <w:t xml:space="preserve"> </w:t>
      </w:r>
      <w:r>
        <w:t>and</w:t>
      </w:r>
      <w:r>
        <w:rPr>
          <w:spacing w:val="-1"/>
        </w:rPr>
        <w:t xml:space="preserve"> </w:t>
      </w:r>
      <w:r>
        <w:t>safety</w:t>
      </w:r>
      <w:r>
        <w:rPr>
          <w:spacing w:val="-1"/>
        </w:rPr>
        <w:t xml:space="preserve"> </w:t>
      </w:r>
      <w:r>
        <w:t>issues</w:t>
      </w:r>
      <w:r>
        <w:rPr>
          <w:spacing w:val="-1"/>
        </w:rPr>
        <w:t xml:space="preserve"> </w:t>
      </w:r>
      <w:r>
        <w:t>in</w:t>
      </w:r>
      <w:r>
        <w:rPr>
          <w:spacing w:val="-1"/>
        </w:rPr>
        <w:t xml:space="preserve"> </w:t>
      </w:r>
      <w:r>
        <w:t>fertilizer plants. Chlor-alkali and sulfuric acid manufacturing. Refining and petrochemical technology: Crude occurrence, properties, distillation, refinery</w:t>
      </w:r>
      <w:r>
        <w:rPr>
          <w:spacing w:val="-13"/>
        </w:rPr>
        <w:t xml:space="preserve"> </w:t>
      </w:r>
      <w:r>
        <w:t>processes</w:t>
      </w:r>
      <w:r>
        <w:rPr>
          <w:spacing w:val="-12"/>
        </w:rPr>
        <w:t xml:space="preserve"> </w:t>
      </w:r>
      <w:r>
        <w:t>and</w:t>
      </w:r>
      <w:r>
        <w:rPr>
          <w:spacing w:val="-13"/>
        </w:rPr>
        <w:t xml:space="preserve"> </w:t>
      </w:r>
      <w:r>
        <w:t>technology,</w:t>
      </w:r>
      <w:r>
        <w:rPr>
          <w:spacing w:val="-12"/>
        </w:rPr>
        <w:t xml:space="preserve"> </w:t>
      </w:r>
      <w:r>
        <w:t>petrochemical</w:t>
      </w:r>
      <w:r>
        <w:rPr>
          <w:spacing w:val="-13"/>
        </w:rPr>
        <w:t xml:space="preserve"> </w:t>
      </w:r>
      <w:r>
        <w:t>technologies.</w:t>
      </w:r>
      <w:r>
        <w:rPr>
          <w:spacing w:val="-12"/>
        </w:rPr>
        <w:t xml:space="preserve"> </w:t>
      </w:r>
      <w:r>
        <w:t>Semi- conductor chip manufacturing. food technology. Safety and hazard analysis, and debottlenecking of chemical plants. Introduction to process engineering economics.</w:t>
      </w:r>
    </w:p>
    <w:p w14:paraId="618604D9" w14:textId="77777777" w:rsidR="00545FE0" w:rsidRDefault="00000000">
      <w:pPr>
        <w:pStyle w:val="Heading3"/>
        <w:spacing w:before="132"/>
        <w:jc w:val="left"/>
      </w:pPr>
      <w:r>
        <w:rPr>
          <w:color w:val="00AEEF"/>
        </w:rPr>
        <w:t xml:space="preserve">CLL390 Process Utilities and Pipeline </w:t>
      </w:r>
      <w:r>
        <w:rPr>
          <w:color w:val="00AEEF"/>
          <w:spacing w:val="-2"/>
        </w:rPr>
        <w:t>Design</w:t>
      </w:r>
    </w:p>
    <w:p w14:paraId="6D74E94C" w14:textId="77777777" w:rsidR="00545FE0" w:rsidRDefault="00000000">
      <w:pPr>
        <w:pStyle w:val="Heading4"/>
      </w:pPr>
      <w:r>
        <w:t>3</w:t>
      </w:r>
      <w:r>
        <w:rPr>
          <w:spacing w:val="-1"/>
        </w:rPr>
        <w:t xml:space="preserve"> </w:t>
      </w:r>
      <w:r>
        <w:t>Credits (3-0-</w:t>
      </w:r>
      <w:r>
        <w:rPr>
          <w:spacing w:val="-5"/>
        </w:rPr>
        <w:t>0)</w:t>
      </w:r>
    </w:p>
    <w:p w14:paraId="3926FB1A" w14:textId="77777777" w:rsidR="00545FE0" w:rsidRDefault="00000000">
      <w:pPr>
        <w:spacing w:before="55"/>
        <w:ind w:left="123"/>
        <w:rPr>
          <w:sz w:val="18"/>
        </w:rPr>
      </w:pPr>
      <w:r>
        <w:rPr>
          <w:sz w:val="18"/>
        </w:rPr>
        <w:t>Pre-requisite(s):</w:t>
      </w:r>
      <w:r>
        <w:rPr>
          <w:spacing w:val="-4"/>
          <w:sz w:val="18"/>
        </w:rPr>
        <w:t xml:space="preserve"> </w:t>
      </w:r>
      <w:r>
        <w:rPr>
          <w:spacing w:val="-2"/>
          <w:sz w:val="18"/>
        </w:rPr>
        <w:t>CLL231</w:t>
      </w:r>
    </w:p>
    <w:p w14:paraId="277BDCE7" w14:textId="77777777" w:rsidR="00545FE0" w:rsidRDefault="00000000">
      <w:pPr>
        <w:pStyle w:val="BodyText"/>
        <w:jc w:val="left"/>
      </w:pPr>
      <w:r>
        <w:rPr>
          <w:spacing w:val="-2"/>
        </w:rPr>
        <w:t>Transportation</w:t>
      </w:r>
      <w:r>
        <w:rPr>
          <w:spacing w:val="-3"/>
        </w:rPr>
        <w:t xml:space="preserve"> </w:t>
      </w:r>
      <w:r>
        <w:rPr>
          <w:spacing w:val="-2"/>
        </w:rPr>
        <w:t>and</w:t>
      </w:r>
      <w:r>
        <w:rPr>
          <w:spacing w:val="-3"/>
        </w:rPr>
        <w:t xml:space="preserve"> </w:t>
      </w:r>
      <w:r>
        <w:rPr>
          <w:spacing w:val="-2"/>
        </w:rPr>
        <w:t>measurement</w:t>
      </w:r>
      <w:r>
        <w:rPr>
          <w:spacing w:val="-3"/>
        </w:rPr>
        <w:t xml:space="preserve"> </w:t>
      </w:r>
      <w:r>
        <w:rPr>
          <w:spacing w:val="-2"/>
        </w:rPr>
        <w:t>of</w:t>
      </w:r>
      <w:r>
        <w:rPr>
          <w:spacing w:val="-3"/>
        </w:rPr>
        <w:t xml:space="preserve"> </w:t>
      </w:r>
      <w:r>
        <w:rPr>
          <w:spacing w:val="-2"/>
        </w:rPr>
        <w:t>utilities</w:t>
      </w:r>
      <w:r>
        <w:rPr>
          <w:spacing w:val="-3"/>
        </w:rPr>
        <w:t xml:space="preserve"> </w:t>
      </w:r>
      <w:r>
        <w:rPr>
          <w:spacing w:val="-2"/>
        </w:rPr>
        <w:t>like</w:t>
      </w:r>
      <w:r>
        <w:rPr>
          <w:spacing w:val="-3"/>
        </w:rPr>
        <w:t xml:space="preserve"> </w:t>
      </w:r>
      <w:r>
        <w:rPr>
          <w:spacing w:val="-2"/>
        </w:rPr>
        <w:t>air,</w:t>
      </w:r>
      <w:r>
        <w:rPr>
          <w:spacing w:val="-3"/>
        </w:rPr>
        <w:t xml:space="preserve"> </w:t>
      </w:r>
      <w:r>
        <w:rPr>
          <w:spacing w:val="-2"/>
        </w:rPr>
        <w:t>water</w:t>
      </w:r>
      <w:r>
        <w:rPr>
          <w:spacing w:val="-3"/>
        </w:rPr>
        <w:t xml:space="preserve"> </w:t>
      </w:r>
      <w:r>
        <w:rPr>
          <w:spacing w:val="-2"/>
        </w:rPr>
        <w:t>and</w:t>
      </w:r>
      <w:r>
        <w:rPr>
          <w:spacing w:val="-3"/>
        </w:rPr>
        <w:t xml:space="preserve"> </w:t>
      </w:r>
      <w:r>
        <w:rPr>
          <w:spacing w:val="-2"/>
        </w:rPr>
        <w:t>steam.</w:t>
      </w:r>
    </w:p>
    <w:p w14:paraId="55D65632" w14:textId="77777777" w:rsidR="00545FE0" w:rsidRDefault="00545FE0">
      <w:pPr>
        <w:sectPr w:rsidR="00545FE0" w:rsidSect="00220269">
          <w:type w:val="continuous"/>
          <w:pgSz w:w="11880" w:h="16920"/>
          <w:pgMar w:top="980" w:right="820" w:bottom="1000" w:left="840" w:header="653" w:footer="0" w:gutter="0"/>
          <w:cols w:num="2" w:space="720" w:equalWidth="0">
            <w:col w:w="5027" w:space="70"/>
            <w:col w:w="5123"/>
          </w:cols>
        </w:sectPr>
      </w:pPr>
    </w:p>
    <w:p w14:paraId="1AB5928F" w14:textId="77777777" w:rsidR="00545FE0" w:rsidRDefault="00545FE0">
      <w:pPr>
        <w:pStyle w:val="BodyText"/>
        <w:spacing w:before="0"/>
        <w:ind w:left="0"/>
        <w:jc w:val="left"/>
        <w:rPr>
          <w:sz w:val="20"/>
        </w:rPr>
      </w:pPr>
    </w:p>
    <w:p w14:paraId="42C43BFC" w14:textId="77777777" w:rsidR="00545FE0" w:rsidRDefault="00545FE0">
      <w:pPr>
        <w:pStyle w:val="BodyText"/>
        <w:spacing w:before="183"/>
        <w:ind w:left="0"/>
        <w:jc w:val="left"/>
        <w:rPr>
          <w:sz w:val="20"/>
        </w:rPr>
      </w:pPr>
    </w:p>
    <w:p w14:paraId="7D3E09AF" w14:textId="77777777" w:rsidR="00545FE0" w:rsidRDefault="00545FE0">
      <w:pPr>
        <w:rPr>
          <w:sz w:val="20"/>
        </w:rPr>
        <w:sectPr w:rsidR="00545FE0" w:rsidSect="00220269">
          <w:footerReference w:type="even" r:id="rId26"/>
          <w:footerReference w:type="default" r:id="rId27"/>
          <w:pgSz w:w="11880" w:h="16920"/>
          <w:pgMar w:top="940" w:right="820" w:bottom="1000" w:left="840" w:header="0" w:footer="802" w:gutter="0"/>
          <w:pgNumType w:start="189"/>
          <w:cols w:space="720"/>
        </w:sectPr>
      </w:pPr>
    </w:p>
    <w:p w14:paraId="5006884B" w14:textId="77777777" w:rsidR="00545FE0" w:rsidRDefault="00000000">
      <w:pPr>
        <w:pStyle w:val="BodyText"/>
        <w:spacing w:before="105"/>
        <w:ind w:right="38"/>
      </w:pPr>
      <w:r>
        <w:t xml:space="preserve">Handling of steam. Design of insulation for steam carrying pipes, </w:t>
      </w:r>
      <w:r>
        <w:rPr>
          <w:spacing w:val="-2"/>
        </w:rPr>
        <w:t>water</w:t>
      </w:r>
      <w:r>
        <w:rPr>
          <w:spacing w:val="-8"/>
        </w:rPr>
        <w:t xml:space="preserve"> </w:t>
      </w:r>
      <w:r>
        <w:rPr>
          <w:spacing w:val="-2"/>
        </w:rPr>
        <w:t>hammer.</w:t>
      </w:r>
      <w:r>
        <w:rPr>
          <w:spacing w:val="-8"/>
        </w:rPr>
        <w:t xml:space="preserve"> </w:t>
      </w:r>
      <w:r>
        <w:rPr>
          <w:spacing w:val="-2"/>
        </w:rPr>
        <w:t>Design</w:t>
      </w:r>
      <w:r>
        <w:rPr>
          <w:spacing w:val="-8"/>
        </w:rPr>
        <w:t xml:space="preserve"> </w:t>
      </w:r>
      <w:r>
        <w:rPr>
          <w:spacing w:val="-2"/>
        </w:rPr>
        <w:t>of</w:t>
      </w:r>
      <w:r>
        <w:rPr>
          <w:spacing w:val="-8"/>
        </w:rPr>
        <w:t xml:space="preserve"> </w:t>
      </w:r>
      <w:r>
        <w:rPr>
          <w:spacing w:val="-2"/>
        </w:rPr>
        <w:t>flash</w:t>
      </w:r>
      <w:r>
        <w:rPr>
          <w:spacing w:val="-8"/>
        </w:rPr>
        <w:t xml:space="preserve"> </w:t>
      </w:r>
      <w:r>
        <w:rPr>
          <w:spacing w:val="-2"/>
        </w:rPr>
        <w:t>tank.</w:t>
      </w:r>
      <w:r>
        <w:rPr>
          <w:spacing w:val="-8"/>
        </w:rPr>
        <w:t xml:space="preserve"> </w:t>
      </w:r>
      <w:r>
        <w:rPr>
          <w:spacing w:val="-2"/>
        </w:rPr>
        <w:t>Water</w:t>
      </w:r>
      <w:r>
        <w:rPr>
          <w:spacing w:val="-8"/>
        </w:rPr>
        <w:t xml:space="preserve"> </w:t>
      </w:r>
      <w:r>
        <w:rPr>
          <w:spacing w:val="-2"/>
        </w:rPr>
        <w:t>treatment</w:t>
      </w:r>
      <w:r>
        <w:rPr>
          <w:spacing w:val="-8"/>
        </w:rPr>
        <w:t xml:space="preserve"> </w:t>
      </w:r>
      <w:r>
        <w:rPr>
          <w:spacing w:val="-2"/>
        </w:rPr>
        <w:t>and</w:t>
      </w:r>
      <w:r>
        <w:rPr>
          <w:spacing w:val="-8"/>
        </w:rPr>
        <w:t xml:space="preserve"> </w:t>
      </w:r>
      <w:r>
        <w:rPr>
          <w:spacing w:val="-2"/>
        </w:rPr>
        <w:t>reduction</w:t>
      </w:r>
      <w:r>
        <w:rPr>
          <w:spacing w:val="-8"/>
        </w:rPr>
        <w:t xml:space="preserve"> </w:t>
      </w:r>
      <w:r>
        <w:rPr>
          <w:spacing w:val="-2"/>
        </w:rPr>
        <w:t>of scaling.</w:t>
      </w:r>
      <w:r>
        <w:rPr>
          <w:spacing w:val="-7"/>
        </w:rPr>
        <w:t xml:space="preserve"> </w:t>
      </w:r>
      <w:r>
        <w:rPr>
          <w:spacing w:val="-2"/>
        </w:rPr>
        <w:t>Storage</w:t>
      </w:r>
      <w:r>
        <w:rPr>
          <w:spacing w:val="-7"/>
        </w:rPr>
        <w:t xml:space="preserve"> </w:t>
      </w:r>
      <w:r>
        <w:rPr>
          <w:spacing w:val="-2"/>
        </w:rPr>
        <w:t>tank</w:t>
      </w:r>
      <w:r>
        <w:rPr>
          <w:spacing w:val="-7"/>
        </w:rPr>
        <w:t xml:space="preserve"> </w:t>
      </w:r>
      <w:r>
        <w:rPr>
          <w:spacing w:val="-2"/>
        </w:rPr>
        <w:t>analysis</w:t>
      </w:r>
      <w:r>
        <w:rPr>
          <w:spacing w:val="-7"/>
        </w:rPr>
        <w:t xml:space="preserve"> </w:t>
      </w:r>
      <w:r>
        <w:rPr>
          <w:spacing w:val="-2"/>
        </w:rPr>
        <w:t>for</w:t>
      </w:r>
      <w:r>
        <w:rPr>
          <w:spacing w:val="-7"/>
        </w:rPr>
        <w:t xml:space="preserve"> </w:t>
      </w:r>
      <w:r>
        <w:rPr>
          <w:spacing w:val="-2"/>
        </w:rPr>
        <w:t>water.</w:t>
      </w:r>
      <w:r>
        <w:rPr>
          <w:spacing w:val="-7"/>
        </w:rPr>
        <w:t xml:space="preserve"> </w:t>
      </w:r>
      <w:r>
        <w:rPr>
          <w:spacing w:val="-2"/>
        </w:rPr>
        <w:t>Piping</w:t>
      </w:r>
      <w:r>
        <w:rPr>
          <w:spacing w:val="-7"/>
        </w:rPr>
        <w:t xml:space="preserve"> </w:t>
      </w:r>
      <w:r>
        <w:rPr>
          <w:spacing w:val="-2"/>
        </w:rPr>
        <w:t>network</w:t>
      </w:r>
      <w:r>
        <w:rPr>
          <w:spacing w:val="-7"/>
        </w:rPr>
        <w:t xml:space="preserve"> </w:t>
      </w:r>
      <w:r>
        <w:rPr>
          <w:spacing w:val="-2"/>
        </w:rPr>
        <w:t>design,</w:t>
      </w:r>
      <w:r>
        <w:rPr>
          <w:spacing w:val="-7"/>
        </w:rPr>
        <w:t xml:space="preserve"> </w:t>
      </w:r>
      <w:r>
        <w:rPr>
          <w:spacing w:val="-2"/>
        </w:rPr>
        <w:t xml:space="preserve">fittings </w:t>
      </w:r>
      <w:r>
        <w:t>and valves. Air treatment: cleaning and Dehumidification, design of refrigeration</w:t>
      </w:r>
      <w:r>
        <w:rPr>
          <w:spacing w:val="-11"/>
        </w:rPr>
        <w:t xml:space="preserve"> </w:t>
      </w:r>
      <w:r>
        <w:t>and</w:t>
      </w:r>
      <w:r>
        <w:rPr>
          <w:spacing w:val="-11"/>
        </w:rPr>
        <w:t xml:space="preserve"> </w:t>
      </w:r>
      <w:r>
        <w:t>air-conditioning</w:t>
      </w:r>
      <w:r>
        <w:rPr>
          <w:spacing w:val="-11"/>
        </w:rPr>
        <w:t xml:space="preserve"> </w:t>
      </w:r>
      <w:r>
        <w:t>systems.</w:t>
      </w:r>
      <w:r>
        <w:rPr>
          <w:spacing w:val="-11"/>
        </w:rPr>
        <w:t xml:space="preserve"> </w:t>
      </w:r>
      <w:r>
        <w:t>Transportation</w:t>
      </w:r>
      <w:r>
        <w:rPr>
          <w:spacing w:val="-11"/>
        </w:rPr>
        <w:t xml:space="preserve"> </w:t>
      </w:r>
      <w:r>
        <w:t>of</w:t>
      </w:r>
      <w:r>
        <w:rPr>
          <w:spacing w:val="-11"/>
        </w:rPr>
        <w:t xml:space="preserve"> </w:t>
      </w:r>
      <w:r>
        <w:t>air:</w:t>
      </w:r>
      <w:r>
        <w:rPr>
          <w:spacing w:val="-11"/>
        </w:rPr>
        <w:t xml:space="preserve"> </w:t>
      </w:r>
      <w:r>
        <w:t>duct design, selection of blowers and compressors. Instrumentation and control for fluid transportation. Energy audit for industrial air and steam handling systems.</w:t>
      </w:r>
    </w:p>
    <w:p w14:paraId="25A779B1" w14:textId="77777777" w:rsidR="00545FE0" w:rsidRDefault="00545FE0">
      <w:pPr>
        <w:pStyle w:val="BodyText"/>
        <w:spacing w:before="0"/>
        <w:ind w:left="0"/>
        <w:jc w:val="left"/>
      </w:pPr>
    </w:p>
    <w:p w14:paraId="24F449FA" w14:textId="77777777" w:rsidR="00545FE0" w:rsidRDefault="00000000">
      <w:pPr>
        <w:pStyle w:val="Heading3"/>
        <w:jc w:val="left"/>
      </w:pPr>
      <w:r>
        <w:rPr>
          <w:color w:val="00AEEF"/>
        </w:rPr>
        <w:t xml:space="preserve">CLL402 Process Plant </w:t>
      </w:r>
      <w:r>
        <w:rPr>
          <w:color w:val="00AEEF"/>
          <w:spacing w:val="-2"/>
        </w:rPr>
        <w:t>Design</w:t>
      </w:r>
    </w:p>
    <w:p w14:paraId="4AC6CB05" w14:textId="77777777" w:rsidR="00545FE0" w:rsidRDefault="00000000">
      <w:pPr>
        <w:pStyle w:val="Heading4"/>
      </w:pPr>
      <w:r>
        <w:t>3</w:t>
      </w:r>
      <w:r>
        <w:rPr>
          <w:spacing w:val="-1"/>
        </w:rPr>
        <w:t xml:space="preserve"> </w:t>
      </w:r>
      <w:r>
        <w:t>Credits (3-0-</w:t>
      </w:r>
      <w:r>
        <w:rPr>
          <w:spacing w:val="-5"/>
        </w:rPr>
        <w:t>0)</w:t>
      </w:r>
    </w:p>
    <w:p w14:paraId="4767586E" w14:textId="77777777" w:rsidR="00545FE0" w:rsidRDefault="00000000">
      <w:pPr>
        <w:spacing w:before="55" w:line="302" w:lineRule="auto"/>
        <w:ind w:left="123" w:right="2975"/>
        <w:rPr>
          <w:sz w:val="18"/>
        </w:rPr>
      </w:pPr>
      <w:r>
        <w:rPr>
          <w:sz w:val="18"/>
        </w:rPr>
        <w:t>Pre-requisite(s):</w:t>
      </w:r>
      <w:r>
        <w:rPr>
          <w:spacing w:val="-15"/>
          <w:sz w:val="18"/>
        </w:rPr>
        <w:t xml:space="preserve"> </w:t>
      </w:r>
      <w:r>
        <w:rPr>
          <w:sz w:val="18"/>
        </w:rPr>
        <w:t>CLL371 Overlaps with: CLL703</w:t>
      </w:r>
    </w:p>
    <w:p w14:paraId="62B85717" w14:textId="77777777" w:rsidR="00545FE0" w:rsidRDefault="00000000">
      <w:pPr>
        <w:pStyle w:val="BodyText"/>
        <w:spacing w:before="0" w:line="158" w:lineRule="exact"/>
        <w:jc w:val="left"/>
      </w:pPr>
      <w:r>
        <w:t>Plant</w:t>
      </w:r>
      <w:r>
        <w:rPr>
          <w:spacing w:val="71"/>
        </w:rPr>
        <w:t xml:space="preserve"> </w:t>
      </w:r>
      <w:r>
        <w:t>layout</w:t>
      </w:r>
      <w:r>
        <w:rPr>
          <w:spacing w:val="74"/>
        </w:rPr>
        <w:t xml:space="preserve"> </w:t>
      </w:r>
      <w:r>
        <w:t>and</w:t>
      </w:r>
      <w:r>
        <w:rPr>
          <w:spacing w:val="73"/>
        </w:rPr>
        <w:t xml:space="preserve"> </w:t>
      </w:r>
      <w:proofErr w:type="spellStart"/>
      <w:r>
        <w:rPr>
          <w:spacing w:val="10"/>
        </w:rPr>
        <w:t>flowsheeting</w:t>
      </w:r>
      <w:proofErr w:type="spellEnd"/>
      <w:r>
        <w:rPr>
          <w:spacing w:val="10"/>
        </w:rPr>
        <w:t>.</w:t>
      </w:r>
      <w:r>
        <w:rPr>
          <w:spacing w:val="74"/>
        </w:rPr>
        <w:t xml:space="preserve"> </w:t>
      </w:r>
      <w:r>
        <w:t>Issues</w:t>
      </w:r>
      <w:r>
        <w:rPr>
          <w:spacing w:val="73"/>
        </w:rPr>
        <w:t xml:space="preserve"> </w:t>
      </w:r>
      <w:r>
        <w:rPr>
          <w:spacing w:val="9"/>
        </w:rPr>
        <w:t>related</w:t>
      </w:r>
      <w:r>
        <w:rPr>
          <w:spacing w:val="74"/>
        </w:rPr>
        <w:t xml:space="preserve"> </w:t>
      </w:r>
      <w:r>
        <w:t>to</w:t>
      </w:r>
      <w:r>
        <w:rPr>
          <w:spacing w:val="74"/>
        </w:rPr>
        <w:t xml:space="preserve"> </w:t>
      </w:r>
      <w:r>
        <w:rPr>
          <w:spacing w:val="7"/>
        </w:rPr>
        <w:t>materials</w:t>
      </w:r>
    </w:p>
    <w:p w14:paraId="54F1F31B" w14:textId="77777777" w:rsidR="00545FE0" w:rsidRDefault="00000000">
      <w:pPr>
        <w:pStyle w:val="BodyText"/>
        <w:spacing w:before="0"/>
        <w:ind w:right="39"/>
      </w:pPr>
      <w:r>
        <w:t xml:space="preserve">handling, equipment selection and design (pumps, blowers and compressions, mixers, conveyors, </w:t>
      </w:r>
      <w:proofErr w:type="spellStart"/>
      <w:r>
        <w:t>seperation</w:t>
      </w:r>
      <w:proofErr w:type="spellEnd"/>
      <w:r>
        <w:t xml:space="preserve"> columns, reactors), utilities and auxiliaries, offsite facilities. Cost estimation. Selection and detailed design of equipment. Steam handling. Valves, piping and instrumentation. Environmental footprint assessment, pollution reduction, and life cycle analysis of process plant.</w:t>
      </w:r>
    </w:p>
    <w:p w14:paraId="61084645" w14:textId="77777777" w:rsidR="00545FE0" w:rsidRDefault="00545FE0">
      <w:pPr>
        <w:pStyle w:val="BodyText"/>
        <w:spacing w:before="2"/>
        <w:ind w:left="0"/>
        <w:jc w:val="left"/>
      </w:pPr>
    </w:p>
    <w:p w14:paraId="157CC1C0" w14:textId="77777777" w:rsidR="00545FE0" w:rsidRDefault="00000000">
      <w:pPr>
        <w:pStyle w:val="Heading3"/>
      </w:pPr>
      <w:r>
        <w:rPr>
          <w:color w:val="00AEEF"/>
        </w:rPr>
        <w:t xml:space="preserve">CLD411 B. Tech. </w:t>
      </w:r>
      <w:r>
        <w:rPr>
          <w:color w:val="00AEEF"/>
          <w:spacing w:val="-2"/>
        </w:rPr>
        <w:t>project</w:t>
      </w:r>
    </w:p>
    <w:p w14:paraId="6E219FD0" w14:textId="77777777" w:rsidR="00545FE0" w:rsidRDefault="00000000">
      <w:pPr>
        <w:pStyle w:val="Heading4"/>
        <w:spacing w:before="28"/>
        <w:jc w:val="both"/>
      </w:pPr>
      <w:r>
        <w:t>4</w:t>
      </w:r>
      <w:r>
        <w:rPr>
          <w:spacing w:val="-1"/>
        </w:rPr>
        <w:t xml:space="preserve"> </w:t>
      </w:r>
      <w:r>
        <w:t>Credits (0-0-</w:t>
      </w:r>
      <w:r>
        <w:rPr>
          <w:spacing w:val="-5"/>
        </w:rPr>
        <w:t>8)</w:t>
      </w:r>
    </w:p>
    <w:p w14:paraId="1AFCF031" w14:textId="77777777" w:rsidR="00545FE0" w:rsidRDefault="00000000">
      <w:pPr>
        <w:pStyle w:val="BodyText"/>
        <w:ind w:right="38"/>
      </w:pPr>
      <w:r>
        <w:t>Formulation</w:t>
      </w:r>
      <w:r>
        <w:rPr>
          <w:spacing w:val="-10"/>
        </w:rPr>
        <w:t xml:space="preserve"> </w:t>
      </w:r>
      <w:r>
        <w:t>of</w:t>
      </w:r>
      <w:r>
        <w:rPr>
          <w:spacing w:val="-10"/>
        </w:rPr>
        <w:t xml:space="preserve"> </w:t>
      </w:r>
      <w:r>
        <w:t>the</w:t>
      </w:r>
      <w:r>
        <w:rPr>
          <w:spacing w:val="-10"/>
        </w:rPr>
        <w:t xml:space="preserve"> </w:t>
      </w:r>
      <w:r>
        <w:t>problem.</w:t>
      </w:r>
      <w:r>
        <w:rPr>
          <w:spacing w:val="-10"/>
        </w:rPr>
        <w:t xml:space="preserve"> </w:t>
      </w:r>
      <w:r>
        <w:t>Literature</w:t>
      </w:r>
      <w:r>
        <w:rPr>
          <w:spacing w:val="-10"/>
        </w:rPr>
        <w:t xml:space="preserve"> </w:t>
      </w:r>
      <w:r>
        <w:t>search.</w:t>
      </w:r>
      <w:r>
        <w:rPr>
          <w:spacing w:val="-10"/>
        </w:rPr>
        <w:t xml:space="preserve"> </w:t>
      </w:r>
      <w:r>
        <w:t>Design</w:t>
      </w:r>
      <w:r>
        <w:rPr>
          <w:spacing w:val="-10"/>
        </w:rPr>
        <w:t xml:space="preserve"> </w:t>
      </w:r>
      <w:r>
        <w:t>and</w:t>
      </w:r>
      <w:r>
        <w:rPr>
          <w:spacing w:val="-10"/>
        </w:rPr>
        <w:t xml:space="preserve"> </w:t>
      </w:r>
      <w:r>
        <w:t>fabrication of</w:t>
      </w:r>
      <w:r>
        <w:rPr>
          <w:spacing w:val="78"/>
        </w:rPr>
        <w:t xml:space="preserve"> </w:t>
      </w:r>
      <w:r>
        <w:t>the</w:t>
      </w:r>
      <w:r>
        <w:rPr>
          <w:spacing w:val="78"/>
        </w:rPr>
        <w:t xml:space="preserve"> </w:t>
      </w:r>
      <w:r>
        <w:t>experimental</w:t>
      </w:r>
      <w:r>
        <w:rPr>
          <w:spacing w:val="78"/>
        </w:rPr>
        <w:t xml:space="preserve"> </w:t>
      </w:r>
      <w:r>
        <w:t>setup.</w:t>
      </w:r>
      <w:r>
        <w:rPr>
          <w:spacing w:val="78"/>
        </w:rPr>
        <w:t xml:space="preserve"> </w:t>
      </w:r>
      <w:r>
        <w:t>Study</w:t>
      </w:r>
      <w:r>
        <w:rPr>
          <w:spacing w:val="78"/>
        </w:rPr>
        <w:t xml:space="preserve"> </w:t>
      </w:r>
      <w:r>
        <w:t>of</w:t>
      </w:r>
      <w:r>
        <w:rPr>
          <w:spacing w:val="78"/>
        </w:rPr>
        <w:t xml:space="preserve"> </w:t>
      </w:r>
      <w:r>
        <w:t>experimental</w:t>
      </w:r>
      <w:r>
        <w:rPr>
          <w:spacing w:val="78"/>
        </w:rPr>
        <w:t xml:space="preserve"> </w:t>
      </w:r>
      <w:r>
        <w:t>techniques in</w:t>
      </w:r>
      <w:r>
        <w:rPr>
          <w:spacing w:val="40"/>
        </w:rPr>
        <w:t xml:space="preserve"> </w:t>
      </w:r>
      <w:r>
        <w:t>the</w:t>
      </w:r>
      <w:r>
        <w:rPr>
          <w:spacing w:val="40"/>
        </w:rPr>
        <w:t xml:space="preserve"> </w:t>
      </w:r>
      <w:r>
        <w:t>case</w:t>
      </w:r>
      <w:r>
        <w:rPr>
          <w:spacing w:val="40"/>
        </w:rPr>
        <w:t xml:space="preserve"> </w:t>
      </w:r>
      <w:r>
        <w:t>of</w:t>
      </w:r>
      <w:r>
        <w:rPr>
          <w:spacing w:val="40"/>
        </w:rPr>
        <w:t xml:space="preserve"> </w:t>
      </w:r>
      <w:r>
        <w:t>experimental</w:t>
      </w:r>
      <w:r>
        <w:rPr>
          <w:spacing w:val="40"/>
        </w:rPr>
        <w:t xml:space="preserve"> </w:t>
      </w:r>
      <w:r>
        <w:t>projects.</w:t>
      </w:r>
      <w:r>
        <w:rPr>
          <w:spacing w:val="40"/>
        </w:rPr>
        <w:t xml:space="preserve"> </w:t>
      </w:r>
      <w:r>
        <w:t>Formulation</w:t>
      </w:r>
      <w:r>
        <w:rPr>
          <w:spacing w:val="40"/>
        </w:rPr>
        <w:t xml:space="preserve"> </w:t>
      </w:r>
      <w:r>
        <w:t>of</w:t>
      </w:r>
      <w:r>
        <w:rPr>
          <w:spacing w:val="40"/>
        </w:rPr>
        <w:t xml:space="preserve"> </w:t>
      </w:r>
      <w:r>
        <w:t>equations and analytical/numerical solution in case of modeling projects. Development of software. Analysis of results. Presentation of results and scientific reporting in form of thesis and presentation.</w:t>
      </w:r>
    </w:p>
    <w:p w14:paraId="74974491" w14:textId="77777777" w:rsidR="00545FE0" w:rsidRDefault="00545FE0">
      <w:pPr>
        <w:pStyle w:val="BodyText"/>
        <w:spacing w:before="2"/>
        <w:ind w:left="0"/>
        <w:jc w:val="left"/>
      </w:pPr>
    </w:p>
    <w:p w14:paraId="6A2E546D" w14:textId="77777777" w:rsidR="00545FE0" w:rsidRDefault="00000000">
      <w:pPr>
        <w:pStyle w:val="Heading3"/>
        <w:jc w:val="left"/>
      </w:pPr>
      <w:r>
        <w:rPr>
          <w:color w:val="00AEEF"/>
        </w:rPr>
        <w:t xml:space="preserve">CLD412 Major Project in Energy and </w:t>
      </w:r>
      <w:r>
        <w:rPr>
          <w:color w:val="00AEEF"/>
          <w:spacing w:val="-2"/>
        </w:rPr>
        <w:t>Environment</w:t>
      </w:r>
    </w:p>
    <w:p w14:paraId="0E69CD37" w14:textId="77777777" w:rsidR="00545FE0" w:rsidRDefault="00000000">
      <w:pPr>
        <w:spacing w:before="27"/>
        <w:ind w:left="123"/>
        <w:rPr>
          <w:sz w:val="18"/>
        </w:rPr>
      </w:pPr>
      <w:r>
        <w:rPr>
          <w:sz w:val="18"/>
        </w:rPr>
        <w:t>5</w:t>
      </w:r>
      <w:r>
        <w:rPr>
          <w:spacing w:val="-1"/>
          <w:sz w:val="18"/>
        </w:rPr>
        <w:t xml:space="preserve"> </w:t>
      </w:r>
      <w:r>
        <w:rPr>
          <w:sz w:val="18"/>
        </w:rPr>
        <w:t>Credits (0-0-</w:t>
      </w:r>
      <w:r>
        <w:rPr>
          <w:spacing w:val="-5"/>
          <w:sz w:val="18"/>
        </w:rPr>
        <w:t>10)</w:t>
      </w:r>
    </w:p>
    <w:p w14:paraId="0BF274E0" w14:textId="77777777" w:rsidR="00545FE0" w:rsidRDefault="00000000">
      <w:pPr>
        <w:spacing w:before="56"/>
        <w:ind w:left="123"/>
        <w:rPr>
          <w:sz w:val="18"/>
        </w:rPr>
      </w:pPr>
      <w:r>
        <w:rPr>
          <w:sz w:val="18"/>
        </w:rPr>
        <w:t>Pre-requisite(s):</w:t>
      </w:r>
      <w:r>
        <w:rPr>
          <w:spacing w:val="-4"/>
          <w:sz w:val="18"/>
        </w:rPr>
        <w:t xml:space="preserve"> </w:t>
      </w:r>
      <w:r>
        <w:rPr>
          <w:spacing w:val="-2"/>
          <w:sz w:val="18"/>
        </w:rPr>
        <w:t>CLD411</w:t>
      </w:r>
    </w:p>
    <w:p w14:paraId="6F7A6A32" w14:textId="77777777" w:rsidR="00545FE0" w:rsidRDefault="00545FE0">
      <w:pPr>
        <w:pStyle w:val="BodyText"/>
        <w:spacing w:before="8"/>
        <w:ind w:left="0"/>
        <w:jc w:val="left"/>
        <w:rPr>
          <w:sz w:val="18"/>
        </w:rPr>
      </w:pPr>
    </w:p>
    <w:p w14:paraId="4649028A" w14:textId="77777777" w:rsidR="00545FE0" w:rsidRDefault="00000000">
      <w:pPr>
        <w:pStyle w:val="Heading3"/>
        <w:jc w:val="left"/>
      </w:pPr>
      <w:r>
        <w:rPr>
          <w:color w:val="00AEEF"/>
        </w:rPr>
        <w:t xml:space="preserve">CLD413 Major Project in Complex </w:t>
      </w:r>
      <w:r>
        <w:rPr>
          <w:color w:val="00AEEF"/>
          <w:spacing w:val="-2"/>
        </w:rPr>
        <w:t>Fluids</w:t>
      </w:r>
    </w:p>
    <w:p w14:paraId="79F34411" w14:textId="77777777" w:rsidR="00545FE0" w:rsidRDefault="00000000">
      <w:pPr>
        <w:spacing w:before="27"/>
        <w:ind w:left="123"/>
        <w:rPr>
          <w:sz w:val="18"/>
        </w:rPr>
      </w:pPr>
      <w:r>
        <w:rPr>
          <w:sz w:val="18"/>
        </w:rPr>
        <w:t>5</w:t>
      </w:r>
      <w:r>
        <w:rPr>
          <w:spacing w:val="-1"/>
          <w:sz w:val="18"/>
        </w:rPr>
        <w:t xml:space="preserve"> </w:t>
      </w:r>
      <w:r>
        <w:rPr>
          <w:sz w:val="18"/>
        </w:rPr>
        <w:t>Credits (0-0-</w:t>
      </w:r>
      <w:r>
        <w:rPr>
          <w:spacing w:val="-5"/>
          <w:sz w:val="18"/>
        </w:rPr>
        <w:t>10)</w:t>
      </w:r>
    </w:p>
    <w:p w14:paraId="04873B83" w14:textId="77777777" w:rsidR="00545FE0" w:rsidRDefault="00000000">
      <w:pPr>
        <w:spacing w:before="55"/>
        <w:ind w:left="123"/>
        <w:rPr>
          <w:sz w:val="18"/>
        </w:rPr>
      </w:pPr>
      <w:r>
        <w:rPr>
          <w:sz w:val="18"/>
        </w:rPr>
        <w:t>Pre-requisite(s):</w:t>
      </w:r>
      <w:r>
        <w:rPr>
          <w:spacing w:val="-4"/>
          <w:sz w:val="18"/>
        </w:rPr>
        <w:t xml:space="preserve"> </w:t>
      </w:r>
      <w:r>
        <w:rPr>
          <w:spacing w:val="-2"/>
          <w:sz w:val="18"/>
        </w:rPr>
        <w:t>CLD411</w:t>
      </w:r>
    </w:p>
    <w:p w14:paraId="5302C377" w14:textId="77777777" w:rsidR="00545FE0" w:rsidRDefault="00545FE0">
      <w:pPr>
        <w:pStyle w:val="BodyText"/>
        <w:spacing w:before="8"/>
        <w:ind w:left="0"/>
        <w:jc w:val="left"/>
        <w:rPr>
          <w:sz w:val="18"/>
        </w:rPr>
      </w:pPr>
    </w:p>
    <w:p w14:paraId="2C1192E2" w14:textId="77777777" w:rsidR="00545FE0" w:rsidRDefault="00000000">
      <w:pPr>
        <w:pStyle w:val="Heading3"/>
        <w:spacing w:before="1"/>
        <w:jc w:val="left"/>
      </w:pPr>
      <w:r>
        <w:rPr>
          <w:color w:val="00AEEF"/>
          <w:spacing w:val="-2"/>
        </w:rPr>
        <w:t>CLD414</w:t>
      </w:r>
      <w:r>
        <w:rPr>
          <w:color w:val="00AEEF"/>
          <w:spacing w:val="-17"/>
        </w:rPr>
        <w:t xml:space="preserve"> </w:t>
      </w:r>
      <w:r>
        <w:rPr>
          <w:color w:val="00AEEF"/>
          <w:spacing w:val="-2"/>
        </w:rPr>
        <w:t>Major</w:t>
      </w:r>
      <w:r>
        <w:rPr>
          <w:color w:val="00AEEF"/>
          <w:spacing w:val="-17"/>
        </w:rPr>
        <w:t xml:space="preserve"> </w:t>
      </w:r>
      <w:r>
        <w:rPr>
          <w:color w:val="00AEEF"/>
          <w:spacing w:val="-2"/>
        </w:rPr>
        <w:t>Project</w:t>
      </w:r>
      <w:r>
        <w:rPr>
          <w:color w:val="00AEEF"/>
          <w:spacing w:val="-17"/>
        </w:rPr>
        <w:t xml:space="preserve"> </w:t>
      </w:r>
      <w:r>
        <w:rPr>
          <w:color w:val="00AEEF"/>
          <w:spacing w:val="-2"/>
        </w:rPr>
        <w:t>in</w:t>
      </w:r>
      <w:r>
        <w:rPr>
          <w:color w:val="00AEEF"/>
          <w:spacing w:val="-17"/>
        </w:rPr>
        <w:t xml:space="preserve"> </w:t>
      </w:r>
      <w:r>
        <w:rPr>
          <w:color w:val="00AEEF"/>
          <w:spacing w:val="-2"/>
        </w:rPr>
        <w:t>Process</w:t>
      </w:r>
      <w:r>
        <w:rPr>
          <w:color w:val="00AEEF"/>
          <w:spacing w:val="-17"/>
        </w:rPr>
        <w:t xml:space="preserve"> </w:t>
      </w:r>
      <w:r>
        <w:rPr>
          <w:color w:val="00AEEF"/>
          <w:spacing w:val="-2"/>
        </w:rPr>
        <w:t>Engineering,</w:t>
      </w:r>
      <w:r>
        <w:rPr>
          <w:color w:val="00AEEF"/>
          <w:spacing w:val="-17"/>
        </w:rPr>
        <w:t xml:space="preserve"> </w:t>
      </w:r>
      <w:r>
        <w:rPr>
          <w:color w:val="00AEEF"/>
          <w:spacing w:val="-2"/>
        </w:rPr>
        <w:t xml:space="preserve">Modeling </w:t>
      </w:r>
      <w:r>
        <w:rPr>
          <w:color w:val="00AEEF"/>
        </w:rPr>
        <w:t>and Optimization</w:t>
      </w:r>
    </w:p>
    <w:p w14:paraId="393CBC19" w14:textId="77777777" w:rsidR="00545FE0" w:rsidRDefault="00000000">
      <w:pPr>
        <w:spacing w:before="25"/>
        <w:ind w:left="123"/>
        <w:rPr>
          <w:sz w:val="18"/>
        </w:rPr>
      </w:pPr>
      <w:r>
        <w:rPr>
          <w:sz w:val="18"/>
        </w:rPr>
        <w:t>5</w:t>
      </w:r>
      <w:r>
        <w:rPr>
          <w:spacing w:val="-1"/>
          <w:sz w:val="18"/>
        </w:rPr>
        <w:t xml:space="preserve"> </w:t>
      </w:r>
      <w:r>
        <w:rPr>
          <w:sz w:val="18"/>
        </w:rPr>
        <w:t>Credits (0-0-</w:t>
      </w:r>
      <w:r>
        <w:rPr>
          <w:spacing w:val="-5"/>
          <w:sz w:val="18"/>
        </w:rPr>
        <w:t>10)</w:t>
      </w:r>
    </w:p>
    <w:p w14:paraId="6A08D64F" w14:textId="77777777" w:rsidR="00545FE0" w:rsidRDefault="00000000">
      <w:pPr>
        <w:spacing w:before="56"/>
        <w:ind w:left="123"/>
        <w:rPr>
          <w:sz w:val="18"/>
        </w:rPr>
      </w:pPr>
      <w:r>
        <w:rPr>
          <w:sz w:val="18"/>
        </w:rPr>
        <w:t>Pre-requisite(s):</w:t>
      </w:r>
      <w:r>
        <w:rPr>
          <w:spacing w:val="-4"/>
          <w:sz w:val="18"/>
        </w:rPr>
        <w:t xml:space="preserve"> </w:t>
      </w:r>
      <w:r>
        <w:rPr>
          <w:spacing w:val="-2"/>
          <w:sz w:val="18"/>
        </w:rPr>
        <w:t>CLD411</w:t>
      </w:r>
    </w:p>
    <w:p w14:paraId="70127C9F" w14:textId="77777777" w:rsidR="00545FE0" w:rsidRDefault="00545FE0">
      <w:pPr>
        <w:pStyle w:val="BodyText"/>
        <w:spacing w:before="36"/>
        <w:ind w:left="0"/>
        <w:jc w:val="left"/>
        <w:rPr>
          <w:sz w:val="18"/>
        </w:rPr>
      </w:pPr>
    </w:p>
    <w:p w14:paraId="1043DD7F" w14:textId="77777777" w:rsidR="00545FE0" w:rsidRDefault="00000000">
      <w:pPr>
        <w:pStyle w:val="Heading3"/>
        <w:jc w:val="left"/>
      </w:pPr>
      <w:r>
        <w:rPr>
          <w:color w:val="00AEEF"/>
        </w:rPr>
        <w:t>CLD415</w:t>
      </w:r>
      <w:r>
        <w:rPr>
          <w:color w:val="00AEEF"/>
          <w:spacing w:val="-7"/>
        </w:rPr>
        <w:t xml:space="preserve"> </w:t>
      </w:r>
      <w:r>
        <w:rPr>
          <w:color w:val="00AEEF"/>
        </w:rPr>
        <w:t>Major</w:t>
      </w:r>
      <w:r>
        <w:rPr>
          <w:color w:val="00AEEF"/>
          <w:spacing w:val="-7"/>
        </w:rPr>
        <w:t xml:space="preserve"> </w:t>
      </w:r>
      <w:r>
        <w:rPr>
          <w:color w:val="00AEEF"/>
        </w:rPr>
        <w:t>Project</w:t>
      </w:r>
      <w:r>
        <w:rPr>
          <w:color w:val="00AEEF"/>
          <w:spacing w:val="-7"/>
        </w:rPr>
        <w:t xml:space="preserve"> </w:t>
      </w:r>
      <w:r>
        <w:rPr>
          <w:color w:val="00AEEF"/>
        </w:rPr>
        <w:t>in</w:t>
      </w:r>
      <w:r>
        <w:rPr>
          <w:color w:val="00AEEF"/>
          <w:spacing w:val="-7"/>
        </w:rPr>
        <w:t xml:space="preserve"> </w:t>
      </w:r>
      <w:r>
        <w:rPr>
          <w:color w:val="00AEEF"/>
        </w:rPr>
        <w:t>Biopharmaceuticals</w:t>
      </w:r>
      <w:r>
        <w:rPr>
          <w:color w:val="00AEEF"/>
          <w:spacing w:val="-7"/>
        </w:rPr>
        <w:t xml:space="preserve"> </w:t>
      </w:r>
      <w:r>
        <w:rPr>
          <w:color w:val="00AEEF"/>
        </w:rPr>
        <w:t>and</w:t>
      </w:r>
      <w:r>
        <w:rPr>
          <w:color w:val="00AEEF"/>
          <w:spacing w:val="-7"/>
        </w:rPr>
        <w:t xml:space="preserve"> </w:t>
      </w:r>
      <w:r>
        <w:rPr>
          <w:color w:val="00AEEF"/>
        </w:rPr>
        <w:t xml:space="preserve">Fine </w:t>
      </w:r>
      <w:r>
        <w:rPr>
          <w:color w:val="00AEEF"/>
          <w:spacing w:val="-2"/>
        </w:rPr>
        <w:t>Chemicals</w:t>
      </w:r>
    </w:p>
    <w:p w14:paraId="1694FCD3" w14:textId="77777777" w:rsidR="00545FE0" w:rsidRDefault="00000000">
      <w:pPr>
        <w:spacing w:before="26"/>
        <w:ind w:left="123"/>
        <w:rPr>
          <w:sz w:val="18"/>
        </w:rPr>
      </w:pPr>
      <w:r>
        <w:rPr>
          <w:sz w:val="18"/>
        </w:rPr>
        <w:t>5</w:t>
      </w:r>
      <w:r>
        <w:rPr>
          <w:spacing w:val="-1"/>
          <w:sz w:val="18"/>
        </w:rPr>
        <w:t xml:space="preserve"> </w:t>
      </w:r>
      <w:r>
        <w:rPr>
          <w:sz w:val="18"/>
        </w:rPr>
        <w:t>Credits (0-0-</w:t>
      </w:r>
      <w:r>
        <w:rPr>
          <w:spacing w:val="-5"/>
          <w:sz w:val="18"/>
        </w:rPr>
        <w:t>10)</w:t>
      </w:r>
    </w:p>
    <w:p w14:paraId="6CB3DA28" w14:textId="77777777" w:rsidR="00545FE0" w:rsidRDefault="00000000">
      <w:pPr>
        <w:spacing w:before="56"/>
        <w:ind w:left="123"/>
        <w:rPr>
          <w:sz w:val="18"/>
        </w:rPr>
      </w:pPr>
      <w:r>
        <w:rPr>
          <w:sz w:val="18"/>
        </w:rPr>
        <w:t>Pre-requisite(s):</w:t>
      </w:r>
      <w:r>
        <w:rPr>
          <w:spacing w:val="-4"/>
          <w:sz w:val="18"/>
        </w:rPr>
        <w:t xml:space="preserve"> </w:t>
      </w:r>
      <w:r>
        <w:rPr>
          <w:spacing w:val="-2"/>
          <w:sz w:val="18"/>
        </w:rPr>
        <w:t>CLD411</w:t>
      </w:r>
    </w:p>
    <w:p w14:paraId="4AC51084" w14:textId="77777777" w:rsidR="00545FE0" w:rsidRDefault="00000000">
      <w:pPr>
        <w:pStyle w:val="Heading3"/>
        <w:spacing w:before="197"/>
        <w:jc w:val="left"/>
      </w:pPr>
      <w:r>
        <w:rPr>
          <w:color w:val="00AEEF"/>
        </w:rPr>
        <w:t xml:space="preserve">CLL475 Safety and Hazards in Process </w:t>
      </w:r>
      <w:r>
        <w:rPr>
          <w:color w:val="00AEEF"/>
          <w:spacing w:val="-2"/>
        </w:rPr>
        <w:t>Industries</w:t>
      </w:r>
    </w:p>
    <w:p w14:paraId="051765A8" w14:textId="77777777" w:rsidR="00545FE0" w:rsidRDefault="00000000">
      <w:pPr>
        <w:pStyle w:val="Heading4"/>
      </w:pPr>
      <w:r>
        <w:t>3</w:t>
      </w:r>
      <w:r>
        <w:rPr>
          <w:spacing w:val="-1"/>
        </w:rPr>
        <w:t xml:space="preserve"> </w:t>
      </w:r>
      <w:r>
        <w:t>Credits (3-0-</w:t>
      </w:r>
      <w:r>
        <w:rPr>
          <w:spacing w:val="-5"/>
        </w:rPr>
        <w:t>0)</w:t>
      </w:r>
    </w:p>
    <w:p w14:paraId="6DA39F5E" w14:textId="77777777" w:rsidR="00545FE0" w:rsidRDefault="00000000">
      <w:pPr>
        <w:spacing w:before="55"/>
        <w:ind w:left="123"/>
        <w:rPr>
          <w:sz w:val="18"/>
        </w:rPr>
      </w:pPr>
      <w:r>
        <w:rPr>
          <w:sz w:val="18"/>
        </w:rPr>
        <w:t>Pre-requisite(s):</w:t>
      </w:r>
      <w:r>
        <w:rPr>
          <w:spacing w:val="-4"/>
          <w:sz w:val="18"/>
        </w:rPr>
        <w:t xml:space="preserve"> </w:t>
      </w:r>
      <w:r>
        <w:rPr>
          <w:spacing w:val="-2"/>
          <w:sz w:val="18"/>
        </w:rPr>
        <w:t>CLL371</w:t>
      </w:r>
    </w:p>
    <w:p w14:paraId="3925C1F9" w14:textId="77777777" w:rsidR="00545FE0" w:rsidRDefault="00000000">
      <w:pPr>
        <w:pStyle w:val="BodyText"/>
        <w:ind w:right="40"/>
      </w:pPr>
      <w:r>
        <w:t>Loss statistics and prevention. Fires and explosions. Hazards related to static electricity. Safety system designs for prevention of fire and explosions. Hazards due to toxicity. Industrial hygiene. Hazards identification and risk assessment methods. Event probability and failure frequency analysis. Case studies.</w:t>
      </w:r>
    </w:p>
    <w:p w14:paraId="788F4BCA" w14:textId="77777777" w:rsidR="00545FE0" w:rsidRDefault="00545FE0">
      <w:pPr>
        <w:pStyle w:val="BodyText"/>
        <w:spacing w:before="4"/>
        <w:ind w:left="0"/>
        <w:jc w:val="left"/>
      </w:pPr>
    </w:p>
    <w:p w14:paraId="2C5B7886" w14:textId="77777777" w:rsidR="00545FE0" w:rsidRDefault="00000000">
      <w:pPr>
        <w:pStyle w:val="Heading3"/>
        <w:jc w:val="left"/>
      </w:pPr>
      <w:r>
        <w:rPr>
          <w:color w:val="00AEEF"/>
        </w:rPr>
        <w:t xml:space="preserve">CLL477 Materials of </w:t>
      </w:r>
      <w:r>
        <w:rPr>
          <w:color w:val="00AEEF"/>
          <w:spacing w:val="-2"/>
        </w:rPr>
        <w:t>Construction</w:t>
      </w:r>
    </w:p>
    <w:p w14:paraId="4C2B7523" w14:textId="77777777" w:rsidR="00545FE0" w:rsidRDefault="00000000">
      <w:pPr>
        <w:pStyle w:val="Heading4"/>
      </w:pPr>
      <w:r>
        <w:t>3</w:t>
      </w:r>
      <w:r>
        <w:rPr>
          <w:spacing w:val="-1"/>
        </w:rPr>
        <w:t xml:space="preserve"> </w:t>
      </w:r>
      <w:r>
        <w:t>Credits (3-0-</w:t>
      </w:r>
      <w:r>
        <w:rPr>
          <w:spacing w:val="-5"/>
        </w:rPr>
        <w:t>0)</w:t>
      </w:r>
    </w:p>
    <w:p w14:paraId="3A398BFE" w14:textId="77777777" w:rsidR="00545FE0" w:rsidRDefault="00000000">
      <w:pPr>
        <w:spacing w:before="56"/>
        <w:ind w:left="123"/>
        <w:rPr>
          <w:sz w:val="18"/>
        </w:rPr>
      </w:pPr>
      <w:r>
        <w:rPr>
          <w:sz w:val="18"/>
        </w:rPr>
        <w:t>Pre-requisite(s):</w:t>
      </w:r>
      <w:r>
        <w:rPr>
          <w:spacing w:val="-4"/>
          <w:sz w:val="18"/>
        </w:rPr>
        <w:t xml:space="preserve"> </w:t>
      </w:r>
      <w:r>
        <w:rPr>
          <w:spacing w:val="-2"/>
          <w:sz w:val="18"/>
        </w:rPr>
        <w:t>CLL371</w:t>
      </w:r>
    </w:p>
    <w:p w14:paraId="4CBC65AA" w14:textId="77777777" w:rsidR="00545FE0" w:rsidRDefault="00000000">
      <w:pPr>
        <w:pStyle w:val="BodyText"/>
        <w:ind w:right="40"/>
      </w:pPr>
      <w:r>
        <w:t>Types and mechanisms of corrosion, factors influencing corrosion. Corrosion testing methods. Combating corrosion in metals and non- metals.</w:t>
      </w:r>
      <w:r>
        <w:rPr>
          <w:spacing w:val="-9"/>
        </w:rPr>
        <w:t xml:space="preserve"> </w:t>
      </w:r>
      <w:r>
        <w:t>High</w:t>
      </w:r>
      <w:r>
        <w:rPr>
          <w:spacing w:val="-9"/>
        </w:rPr>
        <w:t xml:space="preserve"> </w:t>
      </w:r>
      <w:r>
        <w:t>and</w:t>
      </w:r>
      <w:r>
        <w:rPr>
          <w:spacing w:val="-9"/>
        </w:rPr>
        <w:t xml:space="preserve"> </w:t>
      </w:r>
      <w:r>
        <w:t>low</w:t>
      </w:r>
      <w:r>
        <w:rPr>
          <w:spacing w:val="-9"/>
        </w:rPr>
        <w:t xml:space="preserve"> </w:t>
      </w:r>
      <w:r>
        <w:t>temperature</w:t>
      </w:r>
      <w:r>
        <w:rPr>
          <w:spacing w:val="-9"/>
        </w:rPr>
        <w:t xml:space="preserve"> </w:t>
      </w:r>
      <w:r>
        <w:t>materials.</w:t>
      </w:r>
      <w:r>
        <w:rPr>
          <w:spacing w:val="-9"/>
        </w:rPr>
        <w:t xml:space="preserve"> </w:t>
      </w:r>
      <w:r>
        <w:t>Selection</w:t>
      </w:r>
      <w:r>
        <w:rPr>
          <w:spacing w:val="-9"/>
        </w:rPr>
        <w:t xml:space="preserve"> </w:t>
      </w:r>
      <w:r>
        <w:t>of</w:t>
      </w:r>
      <w:r>
        <w:rPr>
          <w:spacing w:val="-9"/>
        </w:rPr>
        <w:t xml:space="preserve"> </w:t>
      </w:r>
      <w:r>
        <w:t>materials</w:t>
      </w:r>
      <w:r>
        <w:rPr>
          <w:spacing w:val="-9"/>
        </w:rPr>
        <w:t xml:space="preserve"> </w:t>
      </w:r>
      <w:r>
        <w:t>of construction for handling different chemicals. Industrial applications and case studies.</w:t>
      </w:r>
    </w:p>
    <w:p w14:paraId="72951527" w14:textId="77777777" w:rsidR="00545FE0" w:rsidRDefault="00000000">
      <w:pPr>
        <w:pStyle w:val="Heading3"/>
        <w:spacing w:before="100"/>
        <w:jc w:val="left"/>
      </w:pPr>
      <w:r>
        <w:rPr>
          <w:b w:val="0"/>
        </w:rPr>
        <w:br w:type="column"/>
      </w:r>
      <w:r>
        <w:rPr>
          <w:color w:val="00AEEF"/>
        </w:rPr>
        <w:t xml:space="preserve">CLL701 Modelling of Transport </w:t>
      </w:r>
      <w:r>
        <w:rPr>
          <w:color w:val="00AEEF"/>
          <w:spacing w:val="-2"/>
        </w:rPr>
        <w:t>Processes</w:t>
      </w:r>
    </w:p>
    <w:p w14:paraId="5C5976AC" w14:textId="77777777" w:rsidR="00545FE0" w:rsidRDefault="00000000">
      <w:pPr>
        <w:pStyle w:val="Heading4"/>
      </w:pPr>
      <w:r>
        <w:t>2</w:t>
      </w:r>
      <w:r>
        <w:rPr>
          <w:spacing w:val="-1"/>
        </w:rPr>
        <w:t xml:space="preserve"> </w:t>
      </w:r>
      <w:r>
        <w:t>Credits (2-0-</w:t>
      </w:r>
      <w:r>
        <w:rPr>
          <w:spacing w:val="-5"/>
        </w:rPr>
        <w:t>0)</w:t>
      </w:r>
    </w:p>
    <w:p w14:paraId="6F2A87E9" w14:textId="77777777" w:rsidR="00545FE0" w:rsidRDefault="00000000">
      <w:pPr>
        <w:spacing w:before="55"/>
        <w:ind w:left="123"/>
        <w:rPr>
          <w:sz w:val="18"/>
        </w:rPr>
      </w:pPr>
      <w:r>
        <w:rPr>
          <w:sz w:val="18"/>
        </w:rPr>
        <w:t>Overlaps</w:t>
      </w:r>
      <w:r>
        <w:rPr>
          <w:spacing w:val="-4"/>
          <w:sz w:val="18"/>
        </w:rPr>
        <w:t xml:space="preserve"> </w:t>
      </w:r>
      <w:r>
        <w:rPr>
          <w:sz w:val="18"/>
        </w:rPr>
        <w:t>with:</w:t>
      </w:r>
      <w:r>
        <w:rPr>
          <w:spacing w:val="-4"/>
          <w:sz w:val="18"/>
        </w:rPr>
        <w:t xml:space="preserve"> </w:t>
      </w:r>
      <w:r>
        <w:rPr>
          <w:sz w:val="18"/>
        </w:rPr>
        <w:t>CLL110,</w:t>
      </w:r>
      <w:r>
        <w:rPr>
          <w:spacing w:val="-3"/>
          <w:sz w:val="18"/>
        </w:rPr>
        <w:t xml:space="preserve"> </w:t>
      </w:r>
      <w:r>
        <w:rPr>
          <w:sz w:val="18"/>
        </w:rPr>
        <w:t>CLL113,</w:t>
      </w:r>
      <w:r>
        <w:rPr>
          <w:spacing w:val="-3"/>
          <w:sz w:val="18"/>
        </w:rPr>
        <w:t xml:space="preserve"> </w:t>
      </w:r>
      <w:r>
        <w:rPr>
          <w:sz w:val="18"/>
        </w:rPr>
        <w:t>MTL107,</w:t>
      </w:r>
      <w:r>
        <w:rPr>
          <w:spacing w:val="-3"/>
          <w:sz w:val="18"/>
        </w:rPr>
        <w:t xml:space="preserve"> </w:t>
      </w:r>
      <w:r>
        <w:rPr>
          <w:sz w:val="18"/>
        </w:rPr>
        <w:t>MTL445,</w:t>
      </w:r>
      <w:r>
        <w:rPr>
          <w:spacing w:val="-3"/>
          <w:sz w:val="18"/>
        </w:rPr>
        <w:t xml:space="preserve"> </w:t>
      </w:r>
      <w:r>
        <w:rPr>
          <w:spacing w:val="-2"/>
          <w:sz w:val="18"/>
        </w:rPr>
        <w:t>COL726</w:t>
      </w:r>
    </w:p>
    <w:p w14:paraId="4DACF745" w14:textId="77777777" w:rsidR="00545FE0" w:rsidRDefault="00000000">
      <w:pPr>
        <w:pStyle w:val="BodyText"/>
        <w:spacing w:before="24"/>
        <w:ind w:right="135"/>
      </w:pPr>
      <w:r>
        <w:t>Fundamentals of momentum transport, Mass and momentum conservation equations and their application to solve 1-D problems, Fundamentals</w:t>
      </w:r>
      <w:r>
        <w:rPr>
          <w:spacing w:val="-12"/>
        </w:rPr>
        <w:t xml:space="preserve"> </w:t>
      </w:r>
      <w:r>
        <w:t>of</w:t>
      </w:r>
      <w:r>
        <w:rPr>
          <w:spacing w:val="-12"/>
        </w:rPr>
        <w:t xml:space="preserve"> </w:t>
      </w:r>
      <w:r>
        <w:t>heat</w:t>
      </w:r>
      <w:r>
        <w:rPr>
          <w:spacing w:val="-12"/>
        </w:rPr>
        <w:t xml:space="preserve"> </w:t>
      </w:r>
      <w:r>
        <w:t>transport,</w:t>
      </w:r>
      <w:r>
        <w:rPr>
          <w:spacing w:val="-12"/>
        </w:rPr>
        <w:t xml:space="preserve"> </w:t>
      </w:r>
      <w:r>
        <w:t>Equation</w:t>
      </w:r>
      <w:r>
        <w:rPr>
          <w:spacing w:val="-12"/>
        </w:rPr>
        <w:t xml:space="preserve"> </w:t>
      </w:r>
      <w:r>
        <w:t>of</w:t>
      </w:r>
      <w:r>
        <w:rPr>
          <w:spacing w:val="-12"/>
        </w:rPr>
        <w:t xml:space="preserve"> </w:t>
      </w:r>
      <w:r>
        <w:t>energy/temperature</w:t>
      </w:r>
      <w:r>
        <w:rPr>
          <w:spacing w:val="-12"/>
        </w:rPr>
        <w:t xml:space="preserve"> </w:t>
      </w:r>
      <w:r>
        <w:t>and its</w:t>
      </w:r>
      <w:r>
        <w:rPr>
          <w:spacing w:val="-3"/>
        </w:rPr>
        <w:t xml:space="preserve"> </w:t>
      </w:r>
      <w:r>
        <w:t>application</w:t>
      </w:r>
      <w:r>
        <w:rPr>
          <w:spacing w:val="-3"/>
        </w:rPr>
        <w:t xml:space="preserve"> </w:t>
      </w:r>
      <w:r>
        <w:t>to</w:t>
      </w:r>
      <w:r>
        <w:rPr>
          <w:spacing w:val="-3"/>
        </w:rPr>
        <w:t xml:space="preserve"> </w:t>
      </w:r>
      <w:r>
        <w:t>solve</w:t>
      </w:r>
      <w:r>
        <w:rPr>
          <w:spacing w:val="-3"/>
        </w:rPr>
        <w:t xml:space="preserve"> </w:t>
      </w:r>
      <w:r>
        <w:t>problems</w:t>
      </w:r>
      <w:r>
        <w:rPr>
          <w:spacing w:val="-3"/>
        </w:rPr>
        <w:t xml:space="preserve"> </w:t>
      </w:r>
      <w:r>
        <w:t>involving</w:t>
      </w:r>
      <w:r>
        <w:rPr>
          <w:spacing w:val="-3"/>
        </w:rPr>
        <w:t xml:space="preserve"> </w:t>
      </w:r>
      <w:r>
        <w:t>conduction,</w:t>
      </w:r>
      <w:r>
        <w:rPr>
          <w:spacing w:val="-3"/>
        </w:rPr>
        <w:t xml:space="preserve"> </w:t>
      </w:r>
      <w:r>
        <w:t>Fundamentals of</w:t>
      </w:r>
      <w:r>
        <w:rPr>
          <w:spacing w:val="-1"/>
        </w:rPr>
        <w:t xml:space="preserve"> </w:t>
      </w:r>
      <w:r>
        <w:t>mass</w:t>
      </w:r>
      <w:r>
        <w:rPr>
          <w:spacing w:val="-1"/>
        </w:rPr>
        <w:t xml:space="preserve"> </w:t>
      </w:r>
      <w:r>
        <w:t>transport,</w:t>
      </w:r>
      <w:r>
        <w:rPr>
          <w:spacing w:val="-1"/>
        </w:rPr>
        <w:t xml:space="preserve"> </w:t>
      </w:r>
      <w:r>
        <w:t>Equation</w:t>
      </w:r>
      <w:r>
        <w:rPr>
          <w:spacing w:val="-1"/>
        </w:rPr>
        <w:t xml:space="preserve"> </w:t>
      </w:r>
      <w:r>
        <w:t>of</w:t>
      </w:r>
      <w:r>
        <w:rPr>
          <w:spacing w:val="-1"/>
        </w:rPr>
        <w:t xml:space="preserve"> </w:t>
      </w:r>
      <w:r>
        <w:t>mass</w:t>
      </w:r>
      <w:r>
        <w:rPr>
          <w:spacing w:val="-1"/>
        </w:rPr>
        <w:t xml:space="preserve"> </w:t>
      </w:r>
      <w:r>
        <w:t>conservation</w:t>
      </w:r>
      <w:r>
        <w:rPr>
          <w:spacing w:val="-1"/>
        </w:rPr>
        <w:t xml:space="preserve"> </w:t>
      </w:r>
      <w:r>
        <w:t>and</w:t>
      </w:r>
      <w:r>
        <w:rPr>
          <w:spacing w:val="-1"/>
        </w:rPr>
        <w:t xml:space="preserve"> </w:t>
      </w:r>
      <w:r>
        <w:t>its</w:t>
      </w:r>
      <w:r>
        <w:rPr>
          <w:spacing w:val="-1"/>
        </w:rPr>
        <w:t xml:space="preserve"> </w:t>
      </w:r>
      <w:r>
        <w:t>application to solve problem involving binary diffusion.</w:t>
      </w:r>
    </w:p>
    <w:p w14:paraId="7F96F531" w14:textId="77777777" w:rsidR="00545FE0" w:rsidRDefault="00000000">
      <w:pPr>
        <w:pStyle w:val="BodyText"/>
        <w:spacing w:before="21"/>
        <w:ind w:right="137"/>
      </w:pPr>
      <w:r>
        <w:t>Introduction</w:t>
      </w:r>
      <w:r>
        <w:rPr>
          <w:spacing w:val="-5"/>
        </w:rPr>
        <w:t xml:space="preserve"> </w:t>
      </w:r>
      <w:r>
        <w:t>to</w:t>
      </w:r>
      <w:r>
        <w:rPr>
          <w:spacing w:val="-5"/>
        </w:rPr>
        <w:t xml:space="preserve"> </w:t>
      </w:r>
      <w:r>
        <w:t>methods</w:t>
      </w:r>
      <w:r>
        <w:rPr>
          <w:spacing w:val="-5"/>
        </w:rPr>
        <w:t xml:space="preserve"> </w:t>
      </w:r>
      <w:r>
        <w:t>for</w:t>
      </w:r>
      <w:r>
        <w:rPr>
          <w:spacing w:val="-5"/>
        </w:rPr>
        <w:t xml:space="preserve"> </w:t>
      </w:r>
      <w:r>
        <w:t>solution</w:t>
      </w:r>
      <w:r>
        <w:rPr>
          <w:spacing w:val="-5"/>
        </w:rPr>
        <w:t xml:space="preserve"> </w:t>
      </w:r>
      <w:r>
        <w:t>of</w:t>
      </w:r>
      <w:r>
        <w:rPr>
          <w:spacing w:val="-5"/>
        </w:rPr>
        <w:t xml:space="preserve"> </w:t>
      </w:r>
      <w:r>
        <w:t>algebraic</w:t>
      </w:r>
      <w:r>
        <w:rPr>
          <w:spacing w:val="-5"/>
        </w:rPr>
        <w:t xml:space="preserve"> </w:t>
      </w:r>
      <w:r>
        <w:t>equations,</w:t>
      </w:r>
      <w:r>
        <w:rPr>
          <w:spacing w:val="-5"/>
        </w:rPr>
        <w:t xml:space="preserve"> </w:t>
      </w:r>
      <w:r>
        <w:t>Methods for solution of ODEs, Functions, approximations and regression analysis, Introduction to Design of Experiments.</w:t>
      </w:r>
    </w:p>
    <w:p w14:paraId="5D4964EA" w14:textId="77777777" w:rsidR="00545FE0" w:rsidRDefault="00545FE0">
      <w:pPr>
        <w:pStyle w:val="BodyText"/>
        <w:spacing w:before="6"/>
        <w:ind w:left="0"/>
        <w:jc w:val="left"/>
      </w:pPr>
    </w:p>
    <w:p w14:paraId="63B1589F" w14:textId="77777777" w:rsidR="00545FE0" w:rsidRDefault="00000000">
      <w:pPr>
        <w:pStyle w:val="Heading3"/>
        <w:ind w:right="132"/>
      </w:pPr>
      <w:r>
        <w:rPr>
          <w:color w:val="00AEEF"/>
        </w:rPr>
        <w:t>CLL702 Principles of Thermodynamics, Reaction Kinetics and Reactors</w:t>
      </w:r>
    </w:p>
    <w:p w14:paraId="25A1B005" w14:textId="77777777" w:rsidR="00545FE0" w:rsidRDefault="00000000">
      <w:pPr>
        <w:pStyle w:val="Heading4"/>
        <w:spacing w:before="26"/>
        <w:jc w:val="both"/>
      </w:pPr>
      <w:r>
        <w:t>2</w:t>
      </w:r>
      <w:r>
        <w:rPr>
          <w:spacing w:val="-1"/>
        </w:rPr>
        <w:t xml:space="preserve"> </w:t>
      </w:r>
      <w:r>
        <w:t>Credits (2-0-</w:t>
      </w:r>
      <w:r>
        <w:rPr>
          <w:spacing w:val="-5"/>
        </w:rPr>
        <w:t>0)</w:t>
      </w:r>
    </w:p>
    <w:p w14:paraId="46EA64A4" w14:textId="77777777" w:rsidR="00545FE0" w:rsidRDefault="00000000">
      <w:pPr>
        <w:spacing w:before="55"/>
        <w:ind w:left="123"/>
        <w:jc w:val="both"/>
        <w:rPr>
          <w:sz w:val="18"/>
        </w:rPr>
      </w:pPr>
      <w:r>
        <w:rPr>
          <w:sz w:val="18"/>
        </w:rPr>
        <w:t>Overlaps</w:t>
      </w:r>
      <w:r>
        <w:rPr>
          <w:spacing w:val="-1"/>
          <w:sz w:val="18"/>
        </w:rPr>
        <w:t xml:space="preserve"> </w:t>
      </w:r>
      <w:r>
        <w:rPr>
          <w:sz w:val="18"/>
        </w:rPr>
        <w:t>with:</w:t>
      </w:r>
      <w:r>
        <w:rPr>
          <w:spacing w:val="-2"/>
          <w:sz w:val="18"/>
        </w:rPr>
        <w:t xml:space="preserve"> </w:t>
      </w:r>
      <w:r>
        <w:rPr>
          <w:sz w:val="18"/>
        </w:rPr>
        <w:t>CLL121,</w:t>
      </w:r>
      <w:r>
        <w:rPr>
          <w:spacing w:val="-1"/>
          <w:sz w:val="18"/>
        </w:rPr>
        <w:t xml:space="preserve"> </w:t>
      </w:r>
      <w:r>
        <w:rPr>
          <w:sz w:val="18"/>
        </w:rPr>
        <w:t>CLL122,</w:t>
      </w:r>
      <w:r>
        <w:rPr>
          <w:spacing w:val="-1"/>
          <w:sz w:val="18"/>
        </w:rPr>
        <w:t xml:space="preserve"> </w:t>
      </w:r>
      <w:r>
        <w:rPr>
          <w:sz w:val="18"/>
        </w:rPr>
        <w:t>MCL140,</w:t>
      </w:r>
      <w:r>
        <w:rPr>
          <w:spacing w:val="-1"/>
          <w:sz w:val="18"/>
        </w:rPr>
        <w:t xml:space="preserve"> </w:t>
      </w:r>
      <w:r>
        <w:rPr>
          <w:sz w:val="18"/>
        </w:rPr>
        <w:t xml:space="preserve">MCL141, </w:t>
      </w:r>
      <w:r>
        <w:rPr>
          <w:spacing w:val="-2"/>
          <w:sz w:val="18"/>
        </w:rPr>
        <w:t>MCL142</w:t>
      </w:r>
    </w:p>
    <w:p w14:paraId="2923C397" w14:textId="77777777" w:rsidR="00545FE0" w:rsidRDefault="00000000">
      <w:pPr>
        <w:pStyle w:val="BodyText"/>
        <w:ind w:right="140"/>
      </w:pPr>
      <w:r>
        <w:t>Introduction to thermodynamics; Notion of equilibrium, states and reversibility; First and Second Laws of Thermodynamics; Equation</w:t>
      </w:r>
      <w:r>
        <w:rPr>
          <w:spacing w:val="80"/>
        </w:rPr>
        <w:t xml:space="preserve"> </w:t>
      </w:r>
      <w:r>
        <w:t>of state; Equilibrium behavior of mixtures of fluids; Phase equilibria and VLE; Reaction thermodynamics.</w:t>
      </w:r>
    </w:p>
    <w:p w14:paraId="5C1353CB" w14:textId="77777777" w:rsidR="00545FE0" w:rsidRDefault="00000000">
      <w:pPr>
        <w:pStyle w:val="BodyText"/>
        <w:spacing w:before="24"/>
        <w:ind w:right="139"/>
      </w:pPr>
      <w:r>
        <w:t>Reaction equilibria and chemical kinetics; Ideal reactors; Isothermal reactor design; Temperature and pressure effects in Ideal reactors; Heterogeneous catalysis and effectiveness factors; Fluid-solid non- catalytic reactions.</w:t>
      </w:r>
    </w:p>
    <w:p w14:paraId="6C8267B6" w14:textId="77777777" w:rsidR="00545FE0" w:rsidRDefault="00545FE0">
      <w:pPr>
        <w:pStyle w:val="BodyText"/>
        <w:spacing w:before="5"/>
        <w:ind w:left="0"/>
        <w:jc w:val="left"/>
      </w:pPr>
    </w:p>
    <w:p w14:paraId="61D1B092" w14:textId="77777777" w:rsidR="00545FE0" w:rsidRDefault="00000000">
      <w:pPr>
        <w:pStyle w:val="Heading3"/>
      </w:pPr>
      <w:r>
        <w:rPr>
          <w:color w:val="00AEEF"/>
        </w:rPr>
        <w:t xml:space="preserve">CLL703 Process </w:t>
      </w:r>
      <w:r>
        <w:rPr>
          <w:color w:val="00AEEF"/>
          <w:spacing w:val="-2"/>
        </w:rPr>
        <w:t>Engineering</w:t>
      </w:r>
    </w:p>
    <w:p w14:paraId="446FA9D4" w14:textId="77777777" w:rsidR="00545FE0" w:rsidRDefault="00000000">
      <w:pPr>
        <w:pStyle w:val="Heading4"/>
        <w:jc w:val="both"/>
      </w:pPr>
      <w:r>
        <w:t>3</w:t>
      </w:r>
      <w:r>
        <w:rPr>
          <w:spacing w:val="-1"/>
        </w:rPr>
        <w:t xml:space="preserve"> </w:t>
      </w:r>
      <w:r>
        <w:t>Credits (3-0-</w:t>
      </w:r>
      <w:r>
        <w:rPr>
          <w:spacing w:val="-5"/>
        </w:rPr>
        <w:t>0)</w:t>
      </w:r>
    </w:p>
    <w:p w14:paraId="0AD30D39" w14:textId="77777777" w:rsidR="00545FE0" w:rsidRDefault="00000000">
      <w:pPr>
        <w:pStyle w:val="BodyText"/>
        <w:ind w:right="131"/>
      </w:pPr>
      <w:r>
        <w:t>Process</w:t>
      </w:r>
      <w:r>
        <w:rPr>
          <w:spacing w:val="-3"/>
        </w:rPr>
        <w:t xml:space="preserve"> </w:t>
      </w:r>
      <w:r>
        <w:t>synthesis,</w:t>
      </w:r>
      <w:r>
        <w:rPr>
          <w:spacing w:val="-3"/>
        </w:rPr>
        <w:t xml:space="preserve"> </w:t>
      </w:r>
      <w:r>
        <w:t>material</w:t>
      </w:r>
      <w:r>
        <w:rPr>
          <w:spacing w:val="-3"/>
        </w:rPr>
        <w:t xml:space="preserve"> </w:t>
      </w:r>
      <w:r>
        <w:t>balances</w:t>
      </w:r>
      <w:r>
        <w:rPr>
          <w:spacing w:val="-3"/>
        </w:rPr>
        <w:t xml:space="preserve"> </w:t>
      </w:r>
      <w:r>
        <w:t>and</w:t>
      </w:r>
      <w:r>
        <w:rPr>
          <w:spacing w:val="-3"/>
        </w:rPr>
        <w:t xml:space="preserve"> </w:t>
      </w:r>
      <w:r>
        <w:t>decision</w:t>
      </w:r>
      <w:r>
        <w:rPr>
          <w:spacing w:val="-3"/>
        </w:rPr>
        <w:t xml:space="preserve"> </w:t>
      </w:r>
      <w:r>
        <w:t>making</w:t>
      </w:r>
      <w:r>
        <w:rPr>
          <w:spacing w:val="-3"/>
        </w:rPr>
        <w:t xml:space="preserve"> </w:t>
      </w:r>
      <w:r>
        <w:t>in</w:t>
      </w:r>
      <w:r>
        <w:rPr>
          <w:spacing w:val="-3"/>
        </w:rPr>
        <w:t xml:space="preserve"> </w:t>
      </w:r>
      <w:r>
        <w:t>reactors with recycle streams, input-output structure of flowsheet for batch vs.</w:t>
      </w:r>
      <w:r>
        <w:rPr>
          <w:spacing w:val="-7"/>
        </w:rPr>
        <w:t xml:space="preserve"> </w:t>
      </w:r>
      <w:r>
        <w:t>continuous</w:t>
      </w:r>
      <w:r>
        <w:rPr>
          <w:spacing w:val="-7"/>
        </w:rPr>
        <w:t xml:space="preserve"> </w:t>
      </w:r>
      <w:r>
        <w:t>reactors,</w:t>
      </w:r>
      <w:r>
        <w:rPr>
          <w:spacing w:val="-7"/>
        </w:rPr>
        <w:t xml:space="preserve"> </w:t>
      </w:r>
      <w:proofErr w:type="spellStart"/>
      <w:r>
        <w:t>hierarchial</w:t>
      </w:r>
      <w:proofErr w:type="spellEnd"/>
      <w:r>
        <w:rPr>
          <w:spacing w:val="-7"/>
        </w:rPr>
        <w:t xml:space="preserve"> </w:t>
      </w:r>
      <w:r>
        <w:t>approach</w:t>
      </w:r>
      <w:r>
        <w:rPr>
          <w:spacing w:val="-7"/>
        </w:rPr>
        <w:t xml:space="preserve"> </w:t>
      </w:r>
      <w:r>
        <w:t>for</w:t>
      </w:r>
      <w:r>
        <w:rPr>
          <w:spacing w:val="-7"/>
        </w:rPr>
        <w:t xml:space="preserve"> </w:t>
      </w:r>
      <w:r>
        <w:t>process</w:t>
      </w:r>
      <w:r>
        <w:rPr>
          <w:spacing w:val="-7"/>
        </w:rPr>
        <w:t xml:space="preserve"> </w:t>
      </w:r>
      <w:r>
        <w:t>engineering design, reactor and separation system selection guidelines, distillation column sequencing, heat exchanger network design,</w:t>
      </w:r>
      <w:r>
        <w:rPr>
          <w:spacing w:val="40"/>
        </w:rPr>
        <w:t xml:space="preserve"> </w:t>
      </w:r>
      <w:r>
        <w:t>pinch</w:t>
      </w:r>
      <w:r>
        <w:rPr>
          <w:spacing w:val="-8"/>
        </w:rPr>
        <w:t xml:space="preserve"> </w:t>
      </w:r>
      <w:r>
        <w:t>technology,</w:t>
      </w:r>
      <w:r>
        <w:rPr>
          <w:spacing w:val="-9"/>
        </w:rPr>
        <w:t xml:space="preserve"> </w:t>
      </w:r>
      <w:r>
        <w:t>utility</w:t>
      </w:r>
      <w:r>
        <w:rPr>
          <w:spacing w:val="-7"/>
        </w:rPr>
        <w:t xml:space="preserve"> </w:t>
      </w:r>
      <w:r>
        <w:t>selection,</w:t>
      </w:r>
      <w:r>
        <w:rPr>
          <w:spacing w:val="-8"/>
        </w:rPr>
        <w:t xml:space="preserve"> </w:t>
      </w:r>
      <w:r>
        <w:t>grand</w:t>
      </w:r>
      <w:r>
        <w:rPr>
          <w:spacing w:val="-9"/>
        </w:rPr>
        <w:t xml:space="preserve"> </w:t>
      </w:r>
      <w:r>
        <w:t>composite</w:t>
      </w:r>
      <w:r>
        <w:rPr>
          <w:spacing w:val="-7"/>
        </w:rPr>
        <w:t xml:space="preserve"> </w:t>
      </w:r>
      <w:r>
        <w:t>curve,</w:t>
      </w:r>
      <w:r>
        <w:rPr>
          <w:spacing w:val="-8"/>
        </w:rPr>
        <w:t xml:space="preserve"> </w:t>
      </w:r>
      <w:r>
        <w:t>steam</w:t>
      </w:r>
      <w:r>
        <w:rPr>
          <w:spacing w:val="-7"/>
        </w:rPr>
        <w:t xml:space="preserve"> </w:t>
      </w:r>
      <w:r>
        <w:t>and cooling water circuits, integration of heat pumps and heat engines</w:t>
      </w:r>
    </w:p>
    <w:p w14:paraId="5DAF0A10" w14:textId="77777777" w:rsidR="00545FE0" w:rsidRDefault="00000000">
      <w:pPr>
        <w:pStyle w:val="BodyText"/>
        <w:spacing w:before="38"/>
        <w:ind w:right="132"/>
      </w:pPr>
      <w:r>
        <w:t>Process</w:t>
      </w:r>
      <w:r>
        <w:rPr>
          <w:spacing w:val="80"/>
        </w:rPr>
        <w:t xml:space="preserve"> </w:t>
      </w:r>
      <w:r>
        <w:t>economics:</w:t>
      </w:r>
      <w:r>
        <w:rPr>
          <w:spacing w:val="80"/>
        </w:rPr>
        <w:t xml:space="preserve"> </w:t>
      </w:r>
      <w:r>
        <w:t>Cost</w:t>
      </w:r>
      <w:r>
        <w:rPr>
          <w:spacing w:val="80"/>
        </w:rPr>
        <w:t xml:space="preserve"> </w:t>
      </w:r>
      <w:r>
        <w:t>estimation,</w:t>
      </w:r>
      <w:r>
        <w:rPr>
          <w:spacing w:val="80"/>
        </w:rPr>
        <w:t xml:space="preserve"> </w:t>
      </w:r>
      <w:r>
        <w:t>annuities,</w:t>
      </w:r>
      <w:r>
        <w:rPr>
          <w:spacing w:val="80"/>
        </w:rPr>
        <w:t xml:space="preserve"> </w:t>
      </w:r>
      <w:r>
        <w:t>perpetuities</w:t>
      </w:r>
      <w:r>
        <w:rPr>
          <w:spacing w:val="40"/>
        </w:rPr>
        <w:t xml:space="preserve"> </w:t>
      </w:r>
      <w:r>
        <w:t>and present value, tax and depreciation, profitability measures, comparison</w:t>
      </w:r>
      <w:r>
        <w:rPr>
          <w:spacing w:val="-12"/>
        </w:rPr>
        <w:t xml:space="preserve"> </w:t>
      </w:r>
      <w:r>
        <w:t>of</w:t>
      </w:r>
      <w:r>
        <w:rPr>
          <w:spacing w:val="-9"/>
        </w:rPr>
        <w:t xml:space="preserve"> </w:t>
      </w:r>
      <w:proofErr w:type="spellStart"/>
      <w:r>
        <w:t>equipments</w:t>
      </w:r>
      <w:proofErr w:type="spellEnd"/>
      <w:r>
        <w:rPr>
          <w:spacing w:val="-9"/>
        </w:rPr>
        <w:t xml:space="preserve"> </w:t>
      </w:r>
      <w:r>
        <w:t>and</w:t>
      </w:r>
      <w:r>
        <w:rPr>
          <w:spacing w:val="-9"/>
        </w:rPr>
        <w:t xml:space="preserve"> </w:t>
      </w:r>
      <w:r>
        <w:t>projects,</w:t>
      </w:r>
      <w:r>
        <w:rPr>
          <w:spacing w:val="-9"/>
        </w:rPr>
        <w:t xml:space="preserve"> </w:t>
      </w:r>
      <w:r>
        <w:t>NPV,</w:t>
      </w:r>
      <w:r>
        <w:rPr>
          <w:spacing w:val="-9"/>
        </w:rPr>
        <w:t xml:space="preserve"> </w:t>
      </w:r>
      <w:r>
        <w:t>IRR,</w:t>
      </w:r>
      <w:r>
        <w:rPr>
          <w:spacing w:val="-9"/>
        </w:rPr>
        <w:t xml:space="preserve"> </w:t>
      </w:r>
      <w:r>
        <w:t>risk</w:t>
      </w:r>
      <w:r>
        <w:rPr>
          <w:spacing w:val="-9"/>
        </w:rPr>
        <w:t xml:space="preserve"> </w:t>
      </w:r>
      <w:r>
        <w:rPr>
          <w:spacing w:val="-2"/>
        </w:rPr>
        <w:t>management.</w:t>
      </w:r>
    </w:p>
    <w:p w14:paraId="1F21F729" w14:textId="77777777" w:rsidR="00545FE0" w:rsidRDefault="00000000">
      <w:pPr>
        <w:pStyle w:val="BodyText"/>
        <w:spacing w:before="41"/>
        <w:ind w:right="140"/>
      </w:pPr>
      <w:r>
        <w:t xml:space="preserve">Process modeling tools: </w:t>
      </w:r>
      <w:proofErr w:type="spellStart"/>
      <w:r>
        <w:t>AspenPlus</w:t>
      </w:r>
      <w:proofErr w:type="spellEnd"/>
      <w:r>
        <w:t>® or Promax that are used in industry for large scale problem solving to undertake problems of current interest.</w:t>
      </w:r>
    </w:p>
    <w:p w14:paraId="75139038" w14:textId="77777777" w:rsidR="00545FE0" w:rsidRDefault="00545FE0">
      <w:pPr>
        <w:pStyle w:val="BodyText"/>
        <w:spacing w:before="6"/>
        <w:ind w:left="0"/>
        <w:jc w:val="left"/>
      </w:pPr>
    </w:p>
    <w:p w14:paraId="0A90BA9E" w14:textId="77777777" w:rsidR="00545FE0" w:rsidRDefault="00000000">
      <w:pPr>
        <w:pStyle w:val="Heading3"/>
        <w:spacing w:before="1"/>
        <w:ind w:right="130"/>
      </w:pPr>
      <w:r>
        <w:rPr>
          <w:color w:val="00AEEF"/>
          <w:spacing w:val="9"/>
        </w:rPr>
        <w:t xml:space="preserve">CLP704 Technical </w:t>
      </w:r>
      <w:r>
        <w:rPr>
          <w:color w:val="00AEEF"/>
          <w:spacing w:val="10"/>
        </w:rPr>
        <w:t xml:space="preserve">Communication </w:t>
      </w:r>
      <w:r>
        <w:rPr>
          <w:color w:val="00AEEF"/>
        </w:rPr>
        <w:t xml:space="preserve">for </w:t>
      </w:r>
      <w:r>
        <w:rPr>
          <w:color w:val="00AEEF"/>
          <w:spacing w:val="11"/>
        </w:rPr>
        <w:t xml:space="preserve">Chemical </w:t>
      </w:r>
      <w:r>
        <w:rPr>
          <w:color w:val="00AEEF"/>
          <w:spacing w:val="-2"/>
        </w:rPr>
        <w:t>Engineers</w:t>
      </w:r>
    </w:p>
    <w:p w14:paraId="6D54060E" w14:textId="77777777" w:rsidR="00545FE0" w:rsidRDefault="00000000">
      <w:pPr>
        <w:pStyle w:val="Heading4"/>
        <w:spacing w:before="25"/>
        <w:jc w:val="both"/>
      </w:pPr>
      <w:r>
        <w:t>1</w:t>
      </w:r>
      <w:r>
        <w:rPr>
          <w:spacing w:val="-1"/>
        </w:rPr>
        <w:t xml:space="preserve"> </w:t>
      </w:r>
      <w:r>
        <w:t>Credit (0-0-</w:t>
      </w:r>
      <w:r>
        <w:rPr>
          <w:spacing w:val="-5"/>
        </w:rPr>
        <w:t>2)</w:t>
      </w:r>
    </w:p>
    <w:p w14:paraId="4B792BF0" w14:textId="77777777" w:rsidR="00545FE0" w:rsidRDefault="00000000">
      <w:pPr>
        <w:pStyle w:val="BodyText"/>
        <w:ind w:right="140"/>
      </w:pPr>
      <w:r>
        <w:t>Technical paper and report writing, Knowledge of leading Chemical Engineering</w:t>
      </w:r>
      <w:r>
        <w:rPr>
          <w:spacing w:val="-3"/>
        </w:rPr>
        <w:t xml:space="preserve"> </w:t>
      </w:r>
      <w:r>
        <w:t>journals</w:t>
      </w:r>
      <w:r>
        <w:rPr>
          <w:spacing w:val="-3"/>
        </w:rPr>
        <w:t xml:space="preserve"> </w:t>
      </w:r>
      <w:r>
        <w:t>and</w:t>
      </w:r>
      <w:r>
        <w:rPr>
          <w:spacing w:val="-3"/>
        </w:rPr>
        <w:t xml:space="preserve"> </w:t>
      </w:r>
      <w:r>
        <w:t>conferences,</w:t>
      </w:r>
      <w:r>
        <w:rPr>
          <w:spacing w:val="-3"/>
        </w:rPr>
        <w:t xml:space="preserve"> </w:t>
      </w:r>
      <w:r>
        <w:t>carrying</w:t>
      </w:r>
      <w:r>
        <w:rPr>
          <w:spacing w:val="-3"/>
        </w:rPr>
        <w:t xml:space="preserve"> </w:t>
      </w:r>
      <w:r>
        <w:t>out</w:t>
      </w:r>
      <w:r>
        <w:rPr>
          <w:spacing w:val="-3"/>
        </w:rPr>
        <w:t xml:space="preserve"> </w:t>
      </w:r>
      <w:r>
        <w:t>literature</w:t>
      </w:r>
      <w:r>
        <w:rPr>
          <w:spacing w:val="-3"/>
        </w:rPr>
        <w:t xml:space="preserve"> </w:t>
      </w:r>
      <w:r>
        <w:t>search, research methodology, paper referencing and critiquing, ethics and plagiarism, improving presentation and communication skills.</w:t>
      </w:r>
    </w:p>
    <w:p w14:paraId="029782EA" w14:textId="77777777" w:rsidR="00545FE0" w:rsidRDefault="00545FE0">
      <w:pPr>
        <w:pStyle w:val="BodyText"/>
        <w:spacing w:before="5"/>
        <w:ind w:left="0"/>
        <w:jc w:val="left"/>
      </w:pPr>
    </w:p>
    <w:p w14:paraId="0985EDA1" w14:textId="77777777" w:rsidR="00545FE0" w:rsidRDefault="00000000">
      <w:pPr>
        <w:pStyle w:val="Heading3"/>
        <w:jc w:val="left"/>
      </w:pPr>
      <w:r>
        <w:rPr>
          <w:color w:val="00AEEF"/>
        </w:rPr>
        <w:t xml:space="preserve">CLL705 Petroleum Reservoir </w:t>
      </w:r>
      <w:r>
        <w:rPr>
          <w:color w:val="00AEEF"/>
          <w:spacing w:val="-2"/>
        </w:rPr>
        <w:t>Engineering</w:t>
      </w:r>
    </w:p>
    <w:p w14:paraId="71F9E9D1" w14:textId="77777777" w:rsidR="00545FE0" w:rsidRDefault="00000000">
      <w:pPr>
        <w:pStyle w:val="Heading4"/>
      </w:pPr>
      <w:r>
        <w:t>3</w:t>
      </w:r>
      <w:r>
        <w:rPr>
          <w:spacing w:val="-1"/>
        </w:rPr>
        <w:t xml:space="preserve"> </w:t>
      </w:r>
      <w:r>
        <w:t>Credits (3-0-</w:t>
      </w:r>
      <w:r>
        <w:rPr>
          <w:spacing w:val="-5"/>
        </w:rPr>
        <w:t>0)</w:t>
      </w:r>
    </w:p>
    <w:p w14:paraId="1B8BEDD5" w14:textId="77777777" w:rsidR="00545FE0" w:rsidRDefault="00000000">
      <w:pPr>
        <w:spacing w:before="56"/>
        <w:ind w:left="123"/>
        <w:rPr>
          <w:sz w:val="18"/>
        </w:rPr>
      </w:pPr>
      <w:r>
        <w:rPr>
          <w:sz w:val="18"/>
        </w:rPr>
        <w:t>Pre-requisite(s):</w:t>
      </w:r>
      <w:r>
        <w:rPr>
          <w:spacing w:val="-3"/>
          <w:sz w:val="18"/>
        </w:rPr>
        <w:t xml:space="preserve"> </w:t>
      </w:r>
      <w:r>
        <w:rPr>
          <w:sz w:val="18"/>
        </w:rPr>
        <w:t>CLL110,</w:t>
      </w:r>
      <w:r>
        <w:rPr>
          <w:spacing w:val="-3"/>
          <w:sz w:val="18"/>
        </w:rPr>
        <w:t xml:space="preserve"> </w:t>
      </w:r>
      <w:r>
        <w:rPr>
          <w:spacing w:val="-2"/>
          <w:sz w:val="18"/>
        </w:rPr>
        <w:t>CLL121</w:t>
      </w:r>
    </w:p>
    <w:p w14:paraId="622FB2C2" w14:textId="77777777" w:rsidR="00545FE0" w:rsidRDefault="00000000">
      <w:pPr>
        <w:pStyle w:val="BodyText"/>
        <w:ind w:right="138"/>
      </w:pPr>
      <w:r>
        <w:t>Introduction of static model including porosity, permeability, compressibility</w:t>
      </w:r>
      <w:r>
        <w:rPr>
          <w:spacing w:val="40"/>
        </w:rPr>
        <w:t xml:space="preserve"> </w:t>
      </w:r>
      <w:r>
        <w:t>and</w:t>
      </w:r>
      <w:r>
        <w:rPr>
          <w:spacing w:val="40"/>
        </w:rPr>
        <w:t xml:space="preserve"> </w:t>
      </w:r>
      <w:r>
        <w:t>saturations.</w:t>
      </w:r>
      <w:r>
        <w:rPr>
          <w:spacing w:val="40"/>
        </w:rPr>
        <w:t xml:space="preserve"> </w:t>
      </w:r>
      <w:r>
        <w:t>Crude</w:t>
      </w:r>
      <w:r>
        <w:rPr>
          <w:spacing w:val="40"/>
        </w:rPr>
        <w:t xml:space="preserve"> </w:t>
      </w:r>
      <w:r>
        <w:t>oil</w:t>
      </w:r>
      <w:r>
        <w:rPr>
          <w:spacing w:val="40"/>
        </w:rPr>
        <w:t xml:space="preserve"> </w:t>
      </w:r>
      <w:r>
        <w:t>phase</w:t>
      </w:r>
      <w:r>
        <w:rPr>
          <w:spacing w:val="40"/>
        </w:rPr>
        <w:t xml:space="preserve"> </w:t>
      </w:r>
      <w:proofErr w:type="spellStart"/>
      <w:r>
        <w:t>behaviour</w:t>
      </w:r>
      <w:proofErr w:type="spellEnd"/>
      <w:r>
        <w:rPr>
          <w:spacing w:val="40"/>
        </w:rPr>
        <w:t xml:space="preserve"> </w:t>
      </w:r>
      <w:r>
        <w:t>and their measurement techniques for reservoir and laboratory settings. Meaning and calculation of ‘oil in place’ numbers with respect to different recovery mechanisms. Material balance for hydrocarbon reservoirs. Pressure transient analysis. Primary, secondary and tertiary recovery mechanisms, Buckley- Leverett theory (fractional flow curves) for immiscible and miscible displacement. Production forecasting and introduction to reservoir simulation.</w:t>
      </w:r>
    </w:p>
    <w:p w14:paraId="5AE9A706" w14:textId="77777777" w:rsidR="00545FE0" w:rsidRDefault="00000000">
      <w:pPr>
        <w:pStyle w:val="Heading3"/>
        <w:spacing w:before="192"/>
        <w:jc w:val="left"/>
      </w:pPr>
      <w:r>
        <w:rPr>
          <w:color w:val="00AEEF"/>
        </w:rPr>
        <w:t xml:space="preserve">CLL706 Petroleum Production </w:t>
      </w:r>
      <w:r>
        <w:rPr>
          <w:color w:val="00AEEF"/>
          <w:spacing w:val="-2"/>
        </w:rPr>
        <w:t>Engineering</w:t>
      </w:r>
    </w:p>
    <w:p w14:paraId="50B97642" w14:textId="77777777" w:rsidR="00545FE0" w:rsidRDefault="00000000">
      <w:pPr>
        <w:pStyle w:val="Heading4"/>
      </w:pPr>
      <w:r>
        <w:t>3</w:t>
      </w:r>
      <w:r>
        <w:rPr>
          <w:spacing w:val="-1"/>
        </w:rPr>
        <w:t xml:space="preserve"> </w:t>
      </w:r>
      <w:r>
        <w:t>Credits (3-0-</w:t>
      </w:r>
      <w:r>
        <w:rPr>
          <w:spacing w:val="-5"/>
        </w:rPr>
        <w:t>0)</w:t>
      </w:r>
    </w:p>
    <w:p w14:paraId="75FA9D16" w14:textId="77777777" w:rsidR="00545FE0" w:rsidRDefault="00000000">
      <w:pPr>
        <w:spacing w:before="56"/>
        <w:ind w:left="123"/>
        <w:rPr>
          <w:sz w:val="18"/>
        </w:rPr>
      </w:pPr>
      <w:r>
        <w:rPr>
          <w:sz w:val="18"/>
        </w:rPr>
        <w:t>Pre-requisite(s):</w:t>
      </w:r>
      <w:r>
        <w:rPr>
          <w:spacing w:val="-3"/>
          <w:sz w:val="18"/>
        </w:rPr>
        <w:t xml:space="preserve"> </w:t>
      </w:r>
      <w:r>
        <w:rPr>
          <w:sz w:val="18"/>
        </w:rPr>
        <w:t>CLL231,</w:t>
      </w:r>
      <w:r>
        <w:rPr>
          <w:spacing w:val="-3"/>
          <w:sz w:val="18"/>
        </w:rPr>
        <w:t xml:space="preserve"> </w:t>
      </w:r>
      <w:r>
        <w:rPr>
          <w:spacing w:val="-2"/>
          <w:sz w:val="18"/>
        </w:rPr>
        <w:t>CLL121</w:t>
      </w:r>
    </w:p>
    <w:p w14:paraId="2A695067" w14:textId="77777777" w:rsidR="00545FE0" w:rsidRDefault="00000000">
      <w:pPr>
        <w:pStyle w:val="BodyText"/>
        <w:jc w:val="left"/>
      </w:pPr>
      <w:r>
        <w:t>Basic</w:t>
      </w:r>
      <w:r>
        <w:rPr>
          <w:spacing w:val="34"/>
        </w:rPr>
        <w:t xml:space="preserve"> </w:t>
      </w:r>
      <w:r>
        <w:t>concepts:</w:t>
      </w:r>
      <w:r>
        <w:rPr>
          <w:spacing w:val="34"/>
        </w:rPr>
        <w:t xml:space="preserve"> </w:t>
      </w:r>
      <w:r>
        <w:t>well</w:t>
      </w:r>
      <w:r>
        <w:rPr>
          <w:spacing w:val="34"/>
        </w:rPr>
        <w:t xml:space="preserve"> </w:t>
      </w:r>
      <w:r>
        <w:t>drilling,</w:t>
      </w:r>
      <w:r>
        <w:rPr>
          <w:spacing w:val="35"/>
        </w:rPr>
        <w:t xml:space="preserve"> </w:t>
      </w:r>
      <w:r>
        <w:t>well</w:t>
      </w:r>
      <w:r>
        <w:rPr>
          <w:spacing w:val="34"/>
        </w:rPr>
        <w:t xml:space="preserve"> </w:t>
      </w:r>
      <w:r>
        <w:t>completions,</w:t>
      </w:r>
      <w:r>
        <w:rPr>
          <w:spacing w:val="34"/>
        </w:rPr>
        <w:t xml:space="preserve"> </w:t>
      </w:r>
      <w:r>
        <w:t>drive</w:t>
      </w:r>
      <w:r>
        <w:rPr>
          <w:spacing w:val="35"/>
        </w:rPr>
        <w:t xml:space="preserve"> </w:t>
      </w:r>
      <w:r>
        <w:rPr>
          <w:spacing w:val="-2"/>
        </w:rPr>
        <w:t>mechanisms</w:t>
      </w:r>
    </w:p>
    <w:p w14:paraId="253E3931" w14:textId="77777777" w:rsidR="00545FE0" w:rsidRDefault="00545FE0">
      <w:pPr>
        <w:sectPr w:rsidR="00545FE0" w:rsidSect="00220269">
          <w:type w:val="continuous"/>
          <w:pgSz w:w="11880" w:h="16920"/>
          <w:pgMar w:top="980" w:right="820" w:bottom="1000" w:left="840" w:header="0" w:footer="802" w:gutter="0"/>
          <w:cols w:num="2" w:space="720" w:equalWidth="0">
            <w:col w:w="5025" w:space="71"/>
            <w:col w:w="5124"/>
          </w:cols>
        </w:sectPr>
      </w:pPr>
    </w:p>
    <w:p w14:paraId="5F24C200" w14:textId="77777777" w:rsidR="00545FE0" w:rsidRDefault="00545FE0">
      <w:pPr>
        <w:pStyle w:val="BodyText"/>
        <w:spacing w:before="0"/>
        <w:ind w:left="0"/>
        <w:jc w:val="left"/>
        <w:rPr>
          <w:sz w:val="20"/>
        </w:rPr>
      </w:pPr>
    </w:p>
    <w:p w14:paraId="2033527E" w14:textId="77777777" w:rsidR="00545FE0" w:rsidRDefault="00545FE0">
      <w:pPr>
        <w:pStyle w:val="BodyText"/>
        <w:spacing w:before="183"/>
        <w:ind w:left="0"/>
        <w:jc w:val="left"/>
        <w:rPr>
          <w:sz w:val="20"/>
        </w:rPr>
      </w:pPr>
    </w:p>
    <w:p w14:paraId="6BF0731A" w14:textId="77777777" w:rsidR="00545FE0" w:rsidRDefault="00545FE0">
      <w:pPr>
        <w:rPr>
          <w:sz w:val="20"/>
        </w:rPr>
        <w:sectPr w:rsidR="00545FE0" w:rsidSect="00220269">
          <w:pgSz w:w="11880" w:h="16920"/>
          <w:pgMar w:top="940" w:right="820" w:bottom="1000" w:left="840" w:header="0" w:footer="802" w:gutter="0"/>
          <w:cols w:space="720"/>
        </w:sectPr>
      </w:pPr>
    </w:p>
    <w:p w14:paraId="027CA9A8" w14:textId="77777777" w:rsidR="00545FE0" w:rsidRDefault="00000000">
      <w:pPr>
        <w:pStyle w:val="BodyText"/>
        <w:spacing w:before="105"/>
        <w:ind w:right="38"/>
      </w:pPr>
      <w:r>
        <w:t>for different reservoirs, Darcy’s law. Movement of fluids in the well, different artificial lift mechanisms, VLP (vertical lift performance curves),</w:t>
      </w:r>
      <w:r>
        <w:rPr>
          <w:spacing w:val="40"/>
        </w:rPr>
        <w:t xml:space="preserve"> </w:t>
      </w:r>
      <w:r>
        <w:t>IPR</w:t>
      </w:r>
      <w:r>
        <w:rPr>
          <w:spacing w:val="40"/>
        </w:rPr>
        <w:t xml:space="preserve"> </w:t>
      </w:r>
      <w:r>
        <w:t>(inflow</w:t>
      </w:r>
      <w:r>
        <w:rPr>
          <w:spacing w:val="40"/>
        </w:rPr>
        <w:t xml:space="preserve"> </w:t>
      </w:r>
      <w:r>
        <w:t>performance</w:t>
      </w:r>
      <w:r>
        <w:rPr>
          <w:spacing w:val="40"/>
        </w:rPr>
        <w:t xml:space="preserve"> </w:t>
      </w:r>
      <w:r>
        <w:t>relationships).</w:t>
      </w:r>
      <w:r>
        <w:rPr>
          <w:spacing w:val="40"/>
        </w:rPr>
        <w:t xml:space="preserve"> </w:t>
      </w:r>
      <w:r>
        <w:t>Well</w:t>
      </w:r>
      <w:r>
        <w:rPr>
          <w:spacing w:val="40"/>
        </w:rPr>
        <w:t xml:space="preserve"> </w:t>
      </w:r>
      <w:r>
        <w:t>analysis tools (different well performance curves, well logging). Problem identification in wells (examples). Well stimulation techniques.</w:t>
      </w:r>
    </w:p>
    <w:p w14:paraId="0385333A" w14:textId="77777777" w:rsidR="00545FE0" w:rsidRDefault="00545FE0">
      <w:pPr>
        <w:pStyle w:val="BodyText"/>
        <w:spacing w:before="3"/>
        <w:ind w:left="0"/>
        <w:jc w:val="left"/>
      </w:pPr>
    </w:p>
    <w:p w14:paraId="280AFD75" w14:textId="77777777" w:rsidR="00545FE0" w:rsidRDefault="00000000">
      <w:pPr>
        <w:pStyle w:val="Heading3"/>
        <w:jc w:val="left"/>
      </w:pPr>
      <w:r>
        <w:rPr>
          <w:color w:val="00AEEF"/>
        </w:rPr>
        <w:t xml:space="preserve">CLL707 Population Balance </w:t>
      </w:r>
      <w:r>
        <w:rPr>
          <w:color w:val="00AEEF"/>
          <w:spacing w:val="-2"/>
        </w:rPr>
        <w:t>Modeling</w:t>
      </w:r>
    </w:p>
    <w:p w14:paraId="48AA439E" w14:textId="77777777" w:rsidR="00545FE0" w:rsidRDefault="00000000">
      <w:pPr>
        <w:pStyle w:val="Heading4"/>
      </w:pPr>
      <w:r>
        <w:t>3</w:t>
      </w:r>
      <w:r>
        <w:rPr>
          <w:spacing w:val="-1"/>
        </w:rPr>
        <w:t xml:space="preserve"> </w:t>
      </w:r>
      <w:r>
        <w:t>Credits (3-0-</w:t>
      </w:r>
      <w:r>
        <w:rPr>
          <w:spacing w:val="-5"/>
        </w:rPr>
        <w:t>0)</w:t>
      </w:r>
    </w:p>
    <w:p w14:paraId="46F0D1FD" w14:textId="77777777" w:rsidR="00545FE0" w:rsidRDefault="00000000">
      <w:pPr>
        <w:spacing w:before="56"/>
        <w:ind w:left="123"/>
        <w:rPr>
          <w:sz w:val="18"/>
        </w:rPr>
      </w:pPr>
      <w:r>
        <w:rPr>
          <w:sz w:val="18"/>
        </w:rPr>
        <w:t>Pre-requisite(s):</w:t>
      </w:r>
      <w:r>
        <w:rPr>
          <w:spacing w:val="-3"/>
          <w:sz w:val="18"/>
        </w:rPr>
        <w:t xml:space="preserve"> </w:t>
      </w:r>
      <w:r>
        <w:rPr>
          <w:sz w:val="18"/>
        </w:rPr>
        <w:t>MTL101,</w:t>
      </w:r>
      <w:r>
        <w:rPr>
          <w:spacing w:val="-2"/>
          <w:sz w:val="18"/>
        </w:rPr>
        <w:t xml:space="preserve"> </w:t>
      </w:r>
      <w:r>
        <w:rPr>
          <w:sz w:val="18"/>
        </w:rPr>
        <w:t>CLL331,</w:t>
      </w:r>
      <w:r>
        <w:rPr>
          <w:spacing w:val="-1"/>
          <w:sz w:val="18"/>
        </w:rPr>
        <w:t xml:space="preserve"> </w:t>
      </w:r>
      <w:r>
        <w:rPr>
          <w:spacing w:val="-2"/>
          <w:sz w:val="18"/>
        </w:rPr>
        <w:t>CLL352</w:t>
      </w:r>
    </w:p>
    <w:p w14:paraId="1FB4A0F1" w14:textId="77777777" w:rsidR="00545FE0" w:rsidRDefault="00000000">
      <w:pPr>
        <w:pStyle w:val="BodyText"/>
        <w:ind w:right="41"/>
      </w:pPr>
      <w:r>
        <w:t>Theory of crystallization. Particle size distribution, particle phase space. Population balance equation for convection in state space (pure growth). Solution of PBE using method of characteristics. PBE with breakage and coalescence/aggregation terms. Scaling theory and phenomenological models for rate of breakage and coalescence induced by turbulence. Solution of PBE for pure breakage and pure coalescence. Moment transformation of PBE. Numerical approaches to solve PBE. Integrating PBE with transport equations.</w:t>
      </w:r>
    </w:p>
    <w:p w14:paraId="6F8F02B5" w14:textId="77777777" w:rsidR="00545FE0" w:rsidRDefault="00000000">
      <w:pPr>
        <w:pStyle w:val="Heading3"/>
        <w:spacing w:before="179"/>
      </w:pPr>
      <w:r>
        <w:rPr>
          <w:color w:val="00AEEF"/>
        </w:rPr>
        <w:t xml:space="preserve">CLL720 Principles of Electrochemical </w:t>
      </w:r>
      <w:r>
        <w:rPr>
          <w:color w:val="00AEEF"/>
          <w:spacing w:val="-2"/>
        </w:rPr>
        <w:t>Engineering</w:t>
      </w:r>
    </w:p>
    <w:p w14:paraId="5C67CCB1" w14:textId="77777777" w:rsidR="00545FE0" w:rsidRDefault="00000000">
      <w:pPr>
        <w:pStyle w:val="Heading4"/>
        <w:jc w:val="both"/>
      </w:pPr>
      <w:r>
        <w:t>3</w:t>
      </w:r>
      <w:r>
        <w:rPr>
          <w:spacing w:val="-1"/>
        </w:rPr>
        <w:t xml:space="preserve"> </w:t>
      </w:r>
      <w:r>
        <w:t>Credits (3-0-</w:t>
      </w:r>
      <w:r>
        <w:rPr>
          <w:spacing w:val="-5"/>
        </w:rPr>
        <w:t>0)</w:t>
      </w:r>
    </w:p>
    <w:p w14:paraId="152494B8" w14:textId="77777777" w:rsidR="00545FE0" w:rsidRDefault="00000000">
      <w:pPr>
        <w:pStyle w:val="BodyText"/>
        <w:ind w:right="38"/>
      </w:pPr>
      <w:r>
        <w:rPr>
          <w:spacing w:val="-2"/>
        </w:rPr>
        <w:t>Volta</w:t>
      </w:r>
      <w:r>
        <w:rPr>
          <w:spacing w:val="-9"/>
        </w:rPr>
        <w:t xml:space="preserve"> </w:t>
      </w:r>
      <w:r>
        <w:rPr>
          <w:spacing w:val="-2"/>
        </w:rPr>
        <w:t>and</w:t>
      </w:r>
      <w:r>
        <w:rPr>
          <w:spacing w:val="-9"/>
        </w:rPr>
        <w:t xml:space="preserve"> </w:t>
      </w:r>
      <w:r>
        <w:rPr>
          <w:spacing w:val="-2"/>
        </w:rPr>
        <w:t>Galvani</w:t>
      </w:r>
      <w:r>
        <w:rPr>
          <w:spacing w:val="-9"/>
        </w:rPr>
        <w:t xml:space="preserve"> </w:t>
      </w:r>
      <w:r>
        <w:rPr>
          <w:spacing w:val="-2"/>
        </w:rPr>
        <w:t>potentials,</w:t>
      </w:r>
      <w:r>
        <w:rPr>
          <w:spacing w:val="-9"/>
        </w:rPr>
        <w:t xml:space="preserve"> </w:t>
      </w:r>
      <w:r>
        <w:rPr>
          <w:spacing w:val="-2"/>
        </w:rPr>
        <w:t>electrochemical</w:t>
      </w:r>
      <w:r>
        <w:rPr>
          <w:spacing w:val="-9"/>
        </w:rPr>
        <w:t xml:space="preserve"> </w:t>
      </w:r>
      <w:r>
        <w:rPr>
          <w:spacing w:val="-2"/>
        </w:rPr>
        <w:t>potential,</w:t>
      </w:r>
      <w:r>
        <w:rPr>
          <w:spacing w:val="-9"/>
        </w:rPr>
        <w:t xml:space="preserve"> </w:t>
      </w:r>
      <w:r>
        <w:rPr>
          <w:spacing w:val="-2"/>
        </w:rPr>
        <w:t xml:space="preserve">electrochemical equilibrium, Nernst equation. Born-Haber cycle for enthalpy and Gibbs </w:t>
      </w:r>
      <w:r>
        <w:t xml:space="preserve">free energy calculation, conventions for ionic species, solvation energy, ionic equilibrium. Electrochemical cell, standard electrode potential, Pourbaix diagram, Donnan potential, reversible electrode. Born model for ion-solvation energy. Ion-ion interactions: Debye- </w:t>
      </w:r>
      <w:proofErr w:type="spellStart"/>
      <w:r>
        <w:t>Huckel</w:t>
      </w:r>
      <w:proofErr w:type="spellEnd"/>
      <w:r>
        <w:t xml:space="preserve"> theory, activity coefficient of ionic solution, ion pair, Bjerrum theory and Fuoss theory. Ionic transport: migration, extended Nernst-Planck equation, electrochemical mobility and its relation</w:t>
      </w:r>
      <w:r>
        <w:rPr>
          <w:spacing w:val="40"/>
        </w:rPr>
        <w:t xml:space="preserve"> </w:t>
      </w:r>
      <w:r>
        <w:t>with</w:t>
      </w:r>
      <w:r>
        <w:rPr>
          <w:spacing w:val="-13"/>
        </w:rPr>
        <w:t xml:space="preserve"> </w:t>
      </w:r>
      <w:r>
        <w:t>diffusivity,</w:t>
      </w:r>
      <w:r>
        <w:rPr>
          <w:spacing w:val="-12"/>
        </w:rPr>
        <w:t xml:space="preserve"> </w:t>
      </w:r>
      <w:r>
        <w:t>Stokes-Einstein</w:t>
      </w:r>
      <w:r>
        <w:rPr>
          <w:spacing w:val="-13"/>
        </w:rPr>
        <w:t xml:space="preserve"> </w:t>
      </w:r>
      <w:r>
        <w:t>equation,</w:t>
      </w:r>
      <w:r>
        <w:rPr>
          <w:spacing w:val="-12"/>
        </w:rPr>
        <w:t xml:space="preserve"> </w:t>
      </w:r>
      <w:r>
        <w:t>ionic</w:t>
      </w:r>
      <w:r>
        <w:rPr>
          <w:spacing w:val="-13"/>
        </w:rPr>
        <w:t xml:space="preserve"> </w:t>
      </w:r>
      <w:r>
        <w:t>conductivity,</w:t>
      </w:r>
      <w:r>
        <w:rPr>
          <w:spacing w:val="-12"/>
        </w:rPr>
        <w:t xml:space="preserve"> </w:t>
      </w:r>
      <w:r>
        <w:t>transport number,</w:t>
      </w:r>
      <w:r>
        <w:rPr>
          <w:spacing w:val="-5"/>
        </w:rPr>
        <w:t xml:space="preserve"> </w:t>
      </w:r>
      <w:r>
        <w:t>Kohlrausch</w:t>
      </w:r>
      <w:r>
        <w:rPr>
          <w:spacing w:val="-5"/>
        </w:rPr>
        <w:t xml:space="preserve"> </w:t>
      </w:r>
      <w:r>
        <w:t>law.</w:t>
      </w:r>
      <w:r>
        <w:rPr>
          <w:spacing w:val="-5"/>
        </w:rPr>
        <w:t xml:space="preserve"> </w:t>
      </w:r>
      <w:r>
        <w:t>Charged</w:t>
      </w:r>
      <w:r>
        <w:rPr>
          <w:spacing w:val="-5"/>
        </w:rPr>
        <w:t xml:space="preserve"> </w:t>
      </w:r>
      <w:r>
        <w:t>interface:</w:t>
      </w:r>
      <w:r>
        <w:rPr>
          <w:spacing w:val="-5"/>
        </w:rPr>
        <w:t xml:space="preserve"> </w:t>
      </w:r>
      <w:r>
        <w:t>surface</w:t>
      </w:r>
      <w:r>
        <w:rPr>
          <w:spacing w:val="-5"/>
        </w:rPr>
        <w:t xml:space="preserve"> </w:t>
      </w:r>
      <w:r>
        <w:t>excess</w:t>
      </w:r>
      <w:r>
        <w:rPr>
          <w:spacing w:val="-5"/>
        </w:rPr>
        <w:t xml:space="preserve"> </w:t>
      </w:r>
      <w:r>
        <w:t>quantity, Lippmann</w:t>
      </w:r>
      <w:r>
        <w:rPr>
          <w:spacing w:val="40"/>
        </w:rPr>
        <w:t xml:space="preserve"> </w:t>
      </w:r>
      <w:r>
        <w:t>equation,</w:t>
      </w:r>
      <w:r>
        <w:rPr>
          <w:spacing w:val="40"/>
        </w:rPr>
        <w:t xml:space="preserve"> </w:t>
      </w:r>
      <w:proofErr w:type="spellStart"/>
      <w:r>
        <w:t>Gouy</w:t>
      </w:r>
      <w:proofErr w:type="spellEnd"/>
      <w:r>
        <w:t>-Chapman</w:t>
      </w:r>
      <w:r>
        <w:rPr>
          <w:spacing w:val="40"/>
        </w:rPr>
        <w:t xml:space="preserve"> </w:t>
      </w:r>
      <w:r>
        <w:t>model,</w:t>
      </w:r>
      <w:r>
        <w:rPr>
          <w:spacing w:val="40"/>
        </w:rPr>
        <w:t xml:space="preserve"> </w:t>
      </w:r>
      <w:r>
        <w:t>Stern</w:t>
      </w:r>
      <w:r>
        <w:rPr>
          <w:spacing w:val="40"/>
        </w:rPr>
        <w:t xml:space="preserve"> </w:t>
      </w:r>
      <w:r>
        <w:t>layer,</w:t>
      </w:r>
      <w:r>
        <w:rPr>
          <w:spacing w:val="40"/>
        </w:rPr>
        <w:t xml:space="preserve"> </w:t>
      </w:r>
      <w:r>
        <w:t>internal and</w:t>
      </w:r>
      <w:r>
        <w:rPr>
          <w:spacing w:val="40"/>
        </w:rPr>
        <w:t xml:space="preserve"> </w:t>
      </w:r>
      <w:r>
        <w:t>external</w:t>
      </w:r>
      <w:r>
        <w:rPr>
          <w:spacing w:val="40"/>
        </w:rPr>
        <w:t xml:space="preserve"> </w:t>
      </w:r>
      <w:r>
        <w:t>Helmholtz</w:t>
      </w:r>
      <w:r>
        <w:rPr>
          <w:spacing w:val="40"/>
        </w:rPr>
        <w:t xml:space="preserve"> </w:t>
      </w:r>
      <w:r>
        <w:t>layer,</w:t>
      </w:r>
      <w:r>
        <w:rPr>
          <w:spacing w:val="40"/>
        </w:rPr>
        <w:t xml:space="preserve"> </w:t>
      </w:r>
      <w:r>
        <w:t>zeta</w:t>
      </w:r>
      <w:r>
        <w:rPr>
          <w:spacing w:val="40"/>
        </w:rPr>
        <w:t xml:space="preserve"> </w:t>
      </w:r>
      <w:r>
        <w:t>potential,</w:t>
      </w:r>
      <w:r>
        <w:rPr>
          <w:spacing w:val="40"/>
        </w:rPr>
        <w:t xml:space="preserve"> </w:t>
      </w:r>
      <w:r>
        <w:t>energy</w:t>
      </w:r>
      <w:r>
        <w:rPr>
          <w:spacing w:val="40"/>
        </w:rPr>
        <w:t xml:space="preserve"> </w:t>
      </w:r>
      <w:r>
        <w:t>of</w:t>
      </w:r>
      <w:r>
        <w:rPr>
          <w:spacing w:val="40"/>
        </w:rPr>
        <w:t xml:space="preserve"> </w:t>
      </w:r>
      <w:r>
        <w:t xml:space="preserve">double layer. Electrokinetic phenomena: Non-equilibrium formulation, diffusion potential, junction potential, Planck-Henderson equation, pH electrode, </w:t>
      </w:r>
      <w:proofErr w:type="spellStart"/>
      <w:r>
        <w:t>electrosmosis</w:t>
      </w:r>
      <w:proofErr w:type="spellEnd"/>
      <w:r>
        <w:t>, electrophoresis, streaming potential, sedimentation potential. Introduction to electrode kinetics: Butler- Volmer formulation, Tafel equation.</w:t>
      </w:r>
    </w:p>
    <w:p w14:paraId="376A1855" w14:textId="77777777" w:rsidR="00545FE0" w:rsidRDefault="00000000">
      <w:pPr>
        <w:pStyle w:val="Heading3"/>
        <w:spacing w:before="168"/>
      </w:pPr>
      <w:r>
        <w:rPr>
          <w:color w:val="00AEEF"/>
        </w:rPr>
        <w:t xml:space="preserve">CLL721 Electrochemical </w:t>
      </w:r>
      <w:r>
        <w:rPr>
          <w:color w:val="00AEEF"/>
          <w:spacing w:val="-2"/>
        </w:rPr>
        <w:t>Methods</w:t>
      </w:r>
    </w:p>
    <w:p w14:paraId="7C344546" w14:textId="77777777" w:rsidR="00545FE0" w:rsidRDefault="00000000">
      <w:pPr>
        <w:pStyle w:val="Heading4"/>
        <w:jc w:val="both"/>
      </w:pPr>
      <w:r>
        <w:t>3</w:t>
      </w:r>
      <w:r>
        <w:rPr>
          <w:spacing w:val="-1"/>
        </w:rPr>
        <w:t xml:space="preserve"> </w:t>
      </w:r>
      <w:r>
        <w:t>Credits (3-0-</w:t>
      </w:r>
      <w:r>
        <w:rPr>
          <w:spacing w:val="-5"/>
        </w:rPr>
        <w:t>0)</w:t>
      </w:r>
    </w:p>
    <w:p w14:paraId="7C528ACF" w14:textId="77777777" w:rsidR="00545FE0" w:rsidRDefault="00000000">
      <w:pPr>
        <w:pStyle w:val="BodyText"/>
        <w:ind w:right="42"/>
      </w:pPr>
      <w:r>
        <w:t>Galvani Potential, Butler-Volmer Equation, Tafel Equation. Potential Step</w:t>
      </w:r>
      <w:r>
        <w:rPr>
          <w:spacing w:val="-9"/>
        </w:rPr>
        <w:t xml:space="preserve"> </w:t>
      </w:r>
      <w:r>
        <w:t>voltammetry,</w:t>
      </w:r>
      <w:r>
        <w:rPr>
          <w:spacing w:val="-9"/>
        </w:rPr>
        <w:t xml:space="preserve"> </w:t>
      </w:r>
      <w:r>
        <w:t>pulse</w:t>
      </w:r>
      <w:r>
        <w:rPr>
          <w:spacing w:val="-9"/>
        </w:rPr>
        <w:t xml:space="preserve"> </w:t>
      </w:r>
      <w:r>
        <w:t>voltammetry,</w:t>
      </w:r>
      <w:r>
        <w:rPr>
          <w:spacing w:val="-9"/>
        </w:rPr>
        <w:t xml:space="preserve"> </w:t>
      </w:r>
      <w:r>
        <w:t>cyclic</w:t>
      </w:r>
      <w:r>
        <w:rPr>
          <w:spacing w:val="-9"/>
        </w:rPr>
        <w:t xml:space="preserve"> </w:t>
      </w:r>
      <w:r>
        <w:t>voltammetry.</w:t>
      </w:r>
      <w:r>
        <w:rPr>
          <w:spacing w:val="-9"/>
        </w:rPr>
        <w:t xml:space="preserve"> </w:t>
      </w:r>
      <w:r>
        <w:t>Controlled current methods, current-interrupt measurements. Conductivity relaxation,</w:t>
      </w:r>
      <w:r>
        <w:rPr>
          <w:spacing w:val="-3"/>
        </w:rPr>
        <w:t xml:space="preserve"> </w:t>
      </w:r>
      <w:r>
        <w:t>impedance</w:t>
      </w:r>
      <w:r>
        <w:rPr>
          <w:spacing w:val="-3"/>
        </w:rPr>
        <w:t xml:space="preserve"> </w:t>
      </w:r>
      <w:r>
        <w:t>spectroscopy.</w:t>
      </w:r>
      <w:r>
        <w:rPr>
          <w:spacing w:val="-3"/>
        </w:rPr>
        <w:t xml:space="preserve"> </w:t>
      </w:r>
      <w:r>
        <w:t>Coulometric</w:t>
      </w:r>
      <w:r>
        <w:rPr>
          <w:spacing w:val="-3"/>
        </w:rPr>
        <w:t xml:space="preserve"> </w:t>
      </w:r>
      <w:r>
        <w:t>methods,</w:t>
      </w:r>
      <w:r>
        <w:rPr>
          <w:spacing w:val="-3"/>
        </w:rPr>
        <w:t xml:space="preserve"> </w:t>
      </w:r>
      <w:r>
        <w:t xml:space="preserve">scanning probe techniques, </w:t>
      </w:r>
      <w:proofErr w:type="spellStart"/>
      <w:r>
        <w:t>spectro</w:t>
      </w:r>
      <w:proofErr w:type="spellEnd"/>
      <w:r>
        <w:t>-electrochemistry.</w:t>
      </w:r>
    </w:p>
    <w:p w14:paraId="05A4151F" w14:textId="77777777" w:rsidR="00545FE0" w:rsidRDefault="00545FE0">
      <w:pPr>
        <w:pStyle w:val="BodyText"/>
        <w:spacing w:before="4"/>
        <w:ind w:left="0"/>
        <w:jc w:val="left"/>
      </w:pPr>
    </w:p>
    <w:p w14:paraId="02CB0BB9" w14:textId="77777777" w:rsidR="00545FE0" w:rsidRDefault="00000000">
      <w:pPr>
        <w:pStyle w:val="Heading3"/>
      </w:pPr>
      <w:r>
        <w:rPr>
          <w:color w:val="00AEEF"/>
          <w:spacing w:val="-4"/>
        </w:rPr>
        <w:t>CLL722</w:t>
      </w:r>
      <w:r>
        <w:rPr>
          <w:color w:val="00AEEF"/>
          <w:spacing w:val="-20"/>
        </w:rPr>
        <w:t xml:space="preserve"> </w:t>
      </w:r>
      <w:r>
        <w:rPr>
          <w:color w:val="00AEEF"/>
          <w:spacing w:val="-4"/>
        </w:rPr>
        <w:t>Electrochemical</w:t>
      </w:r>
      <w:r>
        <w:rPr>
          <w:color w:val="00AEEF"/>
          <w:spacing w:val="-20"/>
        </w:rPr>
        <w:t xml:space="preserve"> </w:t>
      </w:r>
      <w:r>
        <w:rPr>
          <w:color w:val="00AEEF"/>
          <w:spacing w:val="-4"/>
        </w:rPr>
        <w:t>Conversion</w:t>
      </w:r>
      <w:r>
        <w:rPr>
          <w:color w:val="00AEEF"/>
          <w:spacing w:val="-20"/>
        </w:rPr>
        <w:t xml:space="preserve"> </w:t>
      </w:r>
      <w:r>
        <w:rPr>
          <w:color w:val="00AEEF"/>
          <w:spacing w:val="-4"/>
        </w:rPr>
        <w:t>and</w:t>
      </w:r>
      <w:r>
        <w:rPr>
          <w:color w:val="00AEEF"/>
          <w:spacing w:val="-20"/>
        </w:rPr>
        <w:t xml:space="preserve"> </w:t>
      </w:r>
      <w:r>
        <w:rPr>
          <w:color w:val="00AEEF"/>
          <w:spacing w:val="-4"/>
        </w:rPr>
        <w:t>Storage</w:t>
      </w:r>
      <w:r>
        <w:rPr>
          <w:color w:val="00AEEF"/>
          <w:spacing w:val="-20"/>
        </w:rPr>
        <w:t xml:space="preserve"> </w:t>
      </w:r>
      <w:r>
        <w:rPr>
          <w:color w:val="00AEEF"/>
          <w:spacing w:val="-4"/>
        </w:rPr>
        <w:t>Devices</w:t>
      </w:r>
    </w:p>
    <w:p w14:paraId="428D7A4B" w14:textId="77777777" w:rsidR="00545FE0" w:rsidRDefault="00000000">
      <w:pPr>
        <w:pStyle w:val="Heading4"/>
        <w:jc w:val="both"/>
      </w:pPr>
      <w:r>
        <w:t>3</w:t>
      </w:r>
      <w:r>
        <w:rPr>
          <w:spacing w:val="-1"/>
        </w:rPr>
        <w:t xml:space="preserve"> </w:t>
      </w:r>
      <w:r>
        <w:t>Credits (3-0-</w:t>
      </w:r>
      <w:r>
        <w:rPr>
          <w:spacing w:val="-5"/>
        </w:rPr>
        <w:t>0)</w:t>
      </w:r>
    </w:p>
    <w:p w14:paraId="48997108" w14:textId="77777777" w:rsidR="00545FE0" w:rsidRDefault="00000000">
      <w:pPr>
        <w:pStyle w:val="BodyText"/>
        <w:ind w:right="42"/>
      </w:pPr>
      <w:r>
        <w:t>Electrochemical</w:t>
      </w:r>
      <w:r>
        <w:rPr>
          <w:spacing w:val="-9"/>
        </w:rPr>
        <w:t xml:space="preserve"> </w:t>
      </w:r>
      <w:r>
        <w:t>cell,</w:t>
      </w:r>
      <w:r>
        <w:rPr>
          <w:spacing w:val="-9"/>
        </w:rPr>
        <w:t xml:space="preserve"> </w:t>
      </w:r>
      <w:r>
        <w:t>fuel</w:t>
      </w:r>
      <w:r>
        <w:rPr>
          <w:spacing w:val="-9"/>
        </w:rPr>
        <w:t xml:space="preserve"> </w:t>
      </w:r>
      <w:r>
        <w:t>cells,</w:t>
      </w:r>
      <w:r>
        <w:rPr>
          <w:spacing w:val="-9"/>
        </w:rPr>
        <w:t xml:space="preserve"> </w:t>
      </w:r>
      <w:r>
        <w:t>proton</w:t>
      </w:r>
      <w:r>
        <w:rPr>
          <w:spacing w:val="-9"/>
        </w:rPr>
        <w:t xml:space="preserve"> </w:t>
      </w:r>
      <w:r>
        <w:t>exchange</w:t>
      </w:r>
      <w:r>
        <w:rPr>
          <w:spacing w:val="-9"/>
        </w:rPr>
        <w:t xml:space="preserve"> </w:t>
      </w:r>
      <w:r>
        <w:t>membrane</w:t>
      </w:r>
      <w:r>
        <w:rPr>
          <w:spacing w:val="-9"/>
        </w:rPr>
        <w:t xml:space="preserve"> </w:t>
      </w:r>
      <w:r>
        <w:t>fuel</w:t>
      </w:r>
      <w:r>
        <w:rPr>
          <w:spacing w:val="-9"/>
        </w:rPr>
        <w:t xml:space="preserve"> </w:t>
      </w:r>
      <w:r>
        <w:t>cells, solid</w:t>
      </w:r>
      <w:r>
        <w:rPr>
          <w:spacing w:val="-13"/>
        </w:rPr>
        <w:t xml:space="preserve"> </w:t>
      </w:r>
      <w:r>
        <w:t>oxide</w:t>
      </w:r>
      <w:r>
        <w:rPr>
          <w:spacing w:val="-12"/>
        </w:rPr>
        <w:t xml:space="preserve"> </w:t>
      </w:r>
      <w:r>
        <w:t>fuel</w:t>
      </w:r>
      <w:r>
        <w:rPr>
          <w:spacing w:val="-13"/>
        </w:rPr>
        <w:t xml:space="preserve"> </w:t>
      </w:r>
      <w:r>
        <w:t>cells.</w:t>
      </w:r>
      <w:r>
        <w:rPr>
          <w:spacing w:val="-12"/>
        </w:rPr>
        <w:t xml:space="preserve"> </w:t>
      </w:r>
      <w:r>
        <w:t>Batteries,</w:t>
      </w:r>
      <w:r>
        <w:rPr>
          <w:spacing w:val="-13"/>
        </w:rPr>
        <w:t xml:space="preserve"> </w:t>
      </w:r>
      <w:r>
        <w:t>lead</w:t>
      </w:r>
      <w:r>
        <w:rPr>
          <w:spacing w:val="-12"/>
        </w:rPr>
        <w:t xml:space="preserve"> </w:t>
      </w:r>
      <w:r>
        <w:t>acid</w:t>
      </w:r>
      <w:r>
        <w:rPr>
          <w:spacing w:val="-13"/>
        </w:rPr>
        <w:t xml:space="preserve"> </w:t>
      </w:r>
      <w:r>
        <w:t>battery,</w:t>
      </w:r>
      <w:r>
        <w:rPr>
          <w:spacing w:val="-12"/>
        </w:rPr>
        <w:t xml:space="preserve"> </w:t>
      </w:r>
      <w:r>
        <w:t>Nickel-metal</w:t>
      </w:r>
      <w:r>
        <w:rPr>
          <w:spacing w:val="-13"/>
        </w:rPr>
        <w:t xml:space="preserve"> </w:t>
      </w:r>
      <w:r>
        <w:t>hydride (Ni-MH) rechargeable batteries, lithium-ion rechargeable batteries, liquid-redox</w:t>
      </w:r>
      <w:r>
        <w:rPr>
          <w:spacing w:val="-7"/>
        </w:rPr>
        <w:t xml:space="preserve"> </w:t>
      </w:r>
      <w:r>
        <w:t>rechargeable</w:t>
      </w:r>
      <w:r>
        <w:rPr>
          <w:spacing w:val="-7"/>
        </w:rPr>
        <w:t xml:space="preserve"> </w:t>
      </w:r>
      <w:r>
        <w:t>batteries.</w:t>
      </w:r>
      <w:r>
        <w:rPr>
          <w:spacing w:val="-7"/>
        </w:rPr>
        <w:t xml:space="preserve"> </w:t>
      </w:r>
      <w:r>
        <w:t>Electrochemical</w:t>
      </w:r>
      <w:r>
        <w:rPr>
          <w:spacing w:val="-7"/>
        </w:rPr>
        <w:t xml:space="preserve"> </w:t>
      </w:r>
      <w:r>
        <w:t>supercapacitors. Solar</w:t>
      </w:r>
      <w:r>
        <w:rPr>
          <w:spacing w:val="-13"/>
        </w:rPr>
        <w:t xml:space="preserve"> </w:t>
      </w:r>
      <w:r>
        <w:t>cells.</w:t>
      </w:r>
      <w:r>
        <w:rPr>
          <w:spacing w:val="-12"/>
        </w:rPr>
        <w:t xml:space="preserve"> </w:t>
      </w:r>
      <w:r>
        <w:t>Electrodialysis</w:t>
      </w:r>
      <w:r>
        <w:rPr>
          <w:spacing w:val="-13"/>
        </w:rPr>
        <w:t xml:space="preserve"> </w:t>
      </w:r>
      <w:r>
        <w:t>and</w:t>
      </w:r>
      <w:r>
        <w:rPr>
          <w:spacing w:val="-12"/>
        </w:rPr>
        <w:t xml:space="preserve"> </w:t>
      </w:r>
      <w:r>
        <w:t>reverse</w:t>
      </w:r>
      <w:r>
        <w:rPr>
          <w:spacing w:val="-13"/>
        </w:rPr>
        <w:t xml:space="preserve"> </w:t>
      </w:r>
      <w:r>
        <w:t>electrodialysis.</w:t>
      </w:r>
      <w:r>
        <w:rPr>
          <w:spacing w:val="-12"/>
        </w:rPr>
        <w:t xml:space="preserve"> </w:t>
      </w:r>
      <w:r>
        <w:t>Electrochemical hydrogen production and storage.</w:t>
      </w:r>
    </w:p>
    <w:p w14:paraId="41920BF5" w14:textId="77777777" w:rsidR="00545FE0" w:rsidRDefault="00545FE0">
      <w:pPr>
        <w:pStyle w:val="BodyText"/>
        <w:spacing w:before="3"/>
        <w:ind w:left="0"/>
        <w:jc w:val="left"/>
      </w:pPr>
    </w:p>
    <w:p w14:paraId="1AE19DDB" w14:textId="77777777" w:rsidR="00545FE0" w:rsidRDefault="00000000">
      <w:pPr>
        <w:pStyle w:val="Heading3"/>
      </w:pPr>
      <w:r>
        <w:rPr>
          <w:color w:val="00AEEF"/>
        </w:rPr>
        <w:t xml:space="preserve">CLL723 Hydrogen Energy and Fuel Cell </w:t>
      </w:r>
      <w:r>
        <w:rPr>
          <w:color w:val="00AEEF"/>
          <w:spacing w:val="-2"/>
        </w:rPr>
        <w:t>Technology</w:t>
      </w:r>
    </w:p>
    <w:p w14:paraId="5C71AAF5" w14:textId="77777777" w:rsidR="00545FE0" w:rsidRDefault="00000000">
      <w:pPr>
        <w:pStyle w:val="Heading4"/>
        <w:jc w:val="both"/>
      </w:pPr>
      <w:r>
        <w:t>3</w:t>
      </w:r>
      <w:r>
        <w:rPr>
          <w:spacing w:val="-1"/>
        </w:rPr>
        <w:t xml:space="preserve"> </w:t>
      </w:r>
      <w:r>
        <w:t>Credits (3-0-</w:t>
      </w:r>
      <w:r>
        <w:rPr>
          <w:spacing w:val="-5"/>
        </w:rPr>
        <w:t>0)</w:t>
      </w:r>
    </w:p>
    <w:p w14:paraId="0FB84F06" w14:textId="77777777" w:rsidR="00545FE0" w:rsidRDefault="00000000">
      <w:pPr>
        <w:pStyle w:val="BodyText"/>
        <w:ind w:right="40"/>
      </w:pPr>
      <w:r>
        <w:t xml:space="preserve">Overview of fuel cells: low and high temperature fuel cells. Fuel cell thermodynamics – heat and work potentials, prediction of reversible voltage, fuel cell efficiency. Fuel cell reaction kinetics – electrode kinetics, </w:t>
      </w:r>
      <w:proofErr w:type="spellStart"/>
      <w:r>
        <w:t>overvoltages</w:t>
      </w:r>
      <w:proofErr w:type="spellEnd"/>
      <w:r>
        <w:t>, exchange currents. Electrocatalysis - design, activation kinetics. Fuel cell charge and mass transport - transport</w:t>
      </w:r>
      <w:r>
        <w:rPr>
          <w:spacing w:val="80"/>
        </w:rPr>
        <w:t xml:space="preserve"> </w:t>
      </w:r>
      <w:r>
        <w:t>in flow field, electrode and electrolyte. Fuel cell characterization- in- situ and ex-situ characterization techniques, I-V curve, application</w:t>
      </w:r>
      <w:r>
        <w:rPr>
          <w:spacing w:val="80"/>
        </w:rPr>
        <w:t xml:space="preserve"> </w:t>
      </w:r>
      <w:r>
        <w:t>of</w:t>
      </w:r>
      <w:r>
        <w:rPr>
          <w:spacing w:val="-2"/>
        </w:rPr>
        <w:t xml:space="preserve"> </w:t>
      </w:r>
      <w:r>
        <w:t>voltammetry</w:t>
      </w:r>
      <w:r>
        <w:rPr>
          <w:spacing w:val="-2"/>
        </w:rPr>
        <w:t xml:space="preserve"> </w:t>
      </w:r>
      <w:r>
        <w:t>and</w:t>
      </w:r>
      <w:r>
        <w:rPr>
          <w:spacing w:val="-2"/>
        </w:rPr>
        <w:t xml:space="preserve"> </w:t>
      </w:r>
      <w:r>
        <w:t>frequency</w:t>
      </w:r>
      <w:r>
        <w:rPr>
          <w:spacing w:val="-2"/>
        </w:rPr>
        <w:t xml:space="preserve"> </w:t>
      </w:r>
      <w:r>
        <w:t>response</w:t>
      </w:r>
      <w:r>
        <w:rPr>
          <w:spacing w:val="-2"/>
        </w:rPr>
        <w:t xml:space="preserve"> </w:t>
      </w:r>
      <w:r>
        <w:t>analyses.</w:t>
      </w:r>
      <w:r>
        <w:rPr>
          <w:spacing w:val="-2"/>
        </w:rPr>
        <w:t xml:space="preserve"> </w:t>
      </w:r>
      <w:r>
        <w:t>Fuel</w:t>
      </w:r>
      <w:r>
        <w:rPr>
          <w:spacing w:val="-2"/>
        </w:rPr>
        <w:t xml:space="preserve"> </w:t>
      </w:r>
      <w:r>
        <w:t>cell</w:t>
      </w:r>
      <w:r>
        <w:rPr>
          <w:spacing w:val="-2"/>
        </w:rPr>
        <w:t xml:space="preserve"> </w:t>
      </w:r>
      <w:r>
        <w:t>modeling and system integration. Fuel cell diagnostics. Balance of plant. Different</w:t>
      </w:r>
      <w:r>
        <w:rPr>
          <w:spacing w:val="-13"/>
        </w:rPr>
        <w:t xml:space="preserve"> </w:t>
      </w:r>
      <w:r>
        <w:t>routes</w:t>
      </w:r>
      <w:r>
        <w:rPr>
          <w:spacing w:val="-12"/>
        </w:rPr>
        <w:t xml:space="preserve"> </w:t>
      </w:r>
      <w:r>
        <w:t>of</w:t>
      </w:r>
      <w:r>
        <w:rPr>
          <w:spacing w:val="-13"/>
        </w:rPr>
        <w:t xml:space="preserve"> </w:t>
      </w:r>
      <w:r>
        <w:t>hydrogen</w:t>
      </w:r>
      <w:r>
        <w:rPr>
          <w:spacing w:val="-12"/>
        </w:rPr>
        <w:t xml:space="preserve"> </w:t>
      </w:r>
      <w:r>
        <w:t>generation:</w:t>
      </w:r>
      <w:r>
        <w:rPr>
          <w:spacing w:val="-13"/>
        </w:rPr>
        <w:t xml:space="preserve"> </w:t>
      </w:r>
      <w:r>
        <w:t>electrolysis</w:t>
      </w:r>
      <w:r>
        <w:rPr>
          <w:spacing w:val="-12"/>
        </w:rPr>
        <w:t xml:space="preserve"> </w:t>
      </w:r>
      <w:r>
        <w:t>versus</w:t>
      </w:r>
      <w:r>
        <w:rPr>
          <w:spacing w:val="-13"/>
        </w:rPr>
        <w:t xml:space="preserve"> </w:t>
      </w:r>
      <w:r>
        <w:t>reforming for hydrogen production, solar hydrogen. Hydrogen storage and transportation,</w:t>
      </w:r>
      <w:r>
        <w:rPr>
          <w:spacing w:val="-9"/>
        </w:rPr>
        <w:t xml:space="preserve"> </w:t>
      </w:r>
      <w:r>
        <w:t>safety</w:t>
      </w:r>
      <w:r>
        <w:rPr>
          <w:spacing w:val="-5"/>
        </w:rPr>
        <w:t xml:space="preserve"> </w:t>
      </w:r>
      <w:r>
        <w:t>issues.</w:t>
      </w:r>
      <w:r>
        <w:rPr>
          <w:spacing w:val="-7"/>
        </w:rPr>
        <w:t xml:space="preserve"> </w:t>
      </w:r>
      <w:r>
        <w:t>Cost</w:t>
      </w:r>
      <w:r>
        <w:rPr>
          <w:spacing w:val="-5"/>
        </w:rPr>
        <w:t xml:space="preserve"> </w:t>
      </w:r>
      <w:r>
        <w:t>expectation</w:t>
      </w:r>
      <w:r>
        <w:rPr>
          <w:spacing w:val="-7"/>
        </w:rPr>
        <w:t xml:space="preserve"> </w:t>
      </w:r>
      <w:r>
        <w:t>and</w:t>
      </w:r>
      <w:r>
        <w:rPr>
          <w:spacing w:val="-7"/>
        </w:rPr>
        <w:t xml:space="preserve"> </w:t>
      </w:r>
      <w:r>
        <w:t>life</w:t>
      </w:r>
      <w:r>
        <w:rPr>
          <w:spacing w:val="-6"/>
        </w:rPr>
        <w:t xml:space="preserve"> </w:t>
      </w:r>
      <w:r>
        <w:t>cycle</w:t>
      </w:r>
      <w:r>
        <w:rPr>
          <w:spacing w:val="-5"/>
        </w:rPr>
        <w:t xml:space="preserve"> </w:t>
      </w:r>
      <w:r>
        <w:rPr>
          <w:spacing w:val="-2"/>
        </w:rPr>
        <w:t>analysis.</w:t>
      </w:r>
    </w:p>
    <w:p w14:paraId="2CBC60BD" w14:textId="77777777" w:rsidR="00545FE0" w:rsidRDefault="00000000">
      <w:pPr>
        <w:pStyle w:val="Heading3"/>
        <w:spacing w:before="100"/>
        <w:ind w:right="141"/>
      </w:pPr>
      <w:r>
        <w:rPr>
          <w:b w:val="0"/>
        </w:rPr>
        <w:br w:type="column"/>
      </w:r>
      <w:r>
        <w:rPr>
          <w:color w:val="00AEEF"/>
          <w:spacing w:val="10"/>
        </w:rPr>
        <w:t xml:space="preserve">CLL724 </w:t>
      </w:r>
      <w:r>
        <w:rPr>
          <w:color w:val="00AEEF"/>
          <w:spacing w:val="12"/>
        </w:rPr>
        <w:t xml:space="preserve">Environmental </w:t>
      </w:r>
      <w:r>
        <w:rPr>
          <w:color w:val="00AEEF"/>
          <w:spacing w:val="11"/>
        </w:rPr>
        <w:t xml:space="preserve">Engineering </w:t>
      </w:r>
      <w:r>
        <w:rPr>
          <w:color w:val="00AEEF"/>
        </w:rPr>
        <w:t xml:space="preserve">and </w:t>
      </w:r>
      <w:r>
        <w:rPr>
          <w:color w:val="00AEEF"/>
          <w:spacing w:val="10"/>
        </w:rPr>
        <w:t xml:space="preserve">Waste </w:t>
      </w:r>
      <w:r>
        <w:rPr>
          <w:color w:val="00AEEF"/>
          <w:spacing w:val="-2"/>
        </w:rPr>
        <w:t>Management</w:t>
      </w:r>
    </w:p>
    <w:p w14:paraId="51D7F80B" w14:textId="77777777" w:rsidR="00545FE0" w:rsidRDefault="00000000">
      <w:pPr>
        <w:pStyle w:val="Heading4"/>
        <w:spacing w:before="26"/>
        <w:jc w:val="both"/>
      </w:pPr>
      <w:r>
        <w:t>3</w:t>
      </w:r>
      <w:r>
        <w:rPr>
          <w:spacing w:val="-1"/>
        </w:rPr>
        <w:t xml:space="preserve"> </w:t>
      </w:r>
      <w:r>
        <w:t>Credits (3-0-</w:t>
      </w:r>
      <w:r>
        <w:rPr>
          <w:spacing w:val="-5"/>
        </w:rPr>
        <w:t>0)</w:t>
      </w:r>
    </w:p>
    <w:p w14:paraId="65539F7A" w14:textId="77777777" w:rsidR="00545FE0" w:rsidRDefault="00000000">
      <w:pPr>
        <w:spacing w:before="55"/>
        <w:ind w:left="123"/>
        <w:jc w:val="both"/>
        <w:rPr>
          <w:sz w:val="18"/>
        </w:rPr>
      </w:pPr>
      <w:r>
        <w:rPr>
          <w:sz w:val="18"/>
        </w:rPr>
        <w:t>Overlaps</w:t>
      </w:r>
      <w:r>
        <w:rPr>
          <w:spacing w:val="-1"/>
          <w:sz w:val="18"/>
        </w:rPr>
        <w:t xml:space="preserve"> </w:t>
      </w:r>
      <w:r>
        <w:rPr>
          <w:sz w:val="18"/>
        </w:rPr>
        <w:t>with:</w:t>
      </w:r>
      <w:r>
        <w:rPr>
          <w:spacing w:val="-2"/>
          <w:sz w:val="18"/>
        </w:rPr>
        <w:t xml:space="preserve"> </w:t>
      </w:r>
      <w:r>
        <w:rPr>
          <w:sz w:val="18"/>
        </w:rPr>
        <w:t>CVL100,</w:t>
      </w:r>
      <w:r>
        <w:rPr>
          <w:spacing w:val="-1"/>
          <w:sz w:val="18"/>
        </w:rPr>
        <w:t xml:space="preserve"> </w:t>
      </w:r>
      <w:r>
        <w:rPr>
          <w:sz w:val="18"/>
        </w:rPr>
        <w:t>CVL212,</w:t>
      </w:r>
      <w:r>
        <w:rPr>
          <w:spacing w:val="-1"/>
          <w:sz w:val="18"/>
        </w:rPr>
        <w:t xml:space="preserve"> </w:t>
      </w:r>
      <w:r>
        <w:rPr>
          <w:sz w:val="18"/>
        </w:rPr>
        <w:t>CVL311,</w:t>
      </w:r>
      <w:r>
        <w:rPr>
          <w:spacing w:val="-1"/>
          <w:sz w:val="18"/>
        </w:rPr>
        <w:t xml:space="preserve"> </w:t>
      </w:r>
      <w:r>
        <w:rPr>
          <w:sz w:val="18"/>
        </w:rPr>
        <w:t xml:space="preserve">CVL312, </w:t>
      </w:r>
      <w:r>
        <w:rPr>
          <w:spacing w:val="-2"/>
          <w:sz w:val="18"/>
        </w:rPr>
        <w:t>BBL742</w:t>
      </w:r>
    </w:p>
    <w:p w14:paraId="5419F139" w14:textId="77777777" w:rsidR="00545FE0" w:rsidRDefault="00000000">
      <w:pPr>
        <w:pStyle w:val="BodyText"/>
        <w:ind w:right="139"/>
      </w:pPr>
      <w:r>
        <w:t>The course covers the concept of ecological balance and the contribution of industrial and human activities in the changes of the environmental quality. Ecological cycles. Concept of pollutants and regulatory measures for the maintenance of environmental quality. Air</w:t>
      </w:r>
      <w:r>
        <w:rPr>
          <w:spacing w:val="-3"/>
        </w:rPr>
        <w:t xml:space="preserve"> </w:t>
      </w:r>
      <w:r>
        <w:t>pollution</w:t>
      </w:r>
      <w:r>
        <w:rPr>
          <w:spacing w:val="-3"/>
        </w:rPr>
        <w:t xml:space="preserve"> </w:t>
      </w:r>
      <w:r>
        <w:t>sources</w:t>
      </w:r>
      <w:r>
        <w:rPr>
          <w:spacing w:val="-3"/>
        </w:rPr>
        <w:t xml:space="preserve"> </w:t>
      </w:r>
      <w:r>
        <w:t>and</w:t>
      </w:r>
      <w:r>
        <w:rPr>
          <w:spacing w:val="-3"/>
        </w:rPr>
        <w:t xml:space="preserve"> </w:t>
      </w:r>
      <w:r>
        <w:t>its</w:t>
      </w:r>
      <w:r>
        <w:rPr>
          <w:spacing w:val="-3"/>
        </w:rPr>
        <w:t xml:space="preserve"> </w:t>
      </w:r>
      <w:r>
        <w:t>dependence</w:t>
      </w:r>
      <w:r>
        <w:rPr>
          <w:spacing w:val="-3"/>
        </w:rPr>
        <w:t xml:space="preserve"> </w:t>
      </w:r>
      <w:r>
        <w:t>on</w:t>
      </w:r>
      <w:r>
        <w:rPr>
          <w:spacing w:val="-3"/>
        </w:rPr>
        <w:t xml:space="preserve"> </w:t>
      </w:r>
      <w:r>
        <w:t>the</w:t>
      </w:r>
      <w:r>
        <w:rPr>
          <w:spacing w:val="-3"/>
        </w:rPr>
        <w:t xml:space="preserve"> </w:t>
      </w:r>
      <w:r>
        <w:t>atmospheric</w:t>
      </w:r>
      <w:r>
        <w:rPr>
          <w:spacing w:val="-3"/>
        </w:rPr>
        <w:t xml:space="preserve"> </w:t>
      </w:r>
      <w:r>
        <w:t>factors, atmospheric</w:t>
      </w:r>
      <w:r>
        <w:rPr>
          <w:spacing w:val="-11"/>
        </w:rPr>
        <w:t xml:space="preserve"> </w:t>
      </w:r>
      <w:r>
        <w:t>stability</w:t>
      </w:r>
      <w:r>
        <w:rPr>
          <w:spacing w:val="-11"/>
        </w:rPr>
        <w:t xml:space="preserve"> </w:t>
      </w:r>
      <w:r>
        <w:t>and</w:t>
      </w:r>
      <w:r>
        <w:rPr>
          <w:spacing w:val="-11"/>
        </w:rPr>
        <w:t xml:space="preserve"> </w:t>
      </w:r>
      <w:r>
        <w:t>dispersion</w:t>
      </w:r>
      <w:r>
        <w:rPr>
          <w:spacing w:val="-12"/>
        </w:rPr>
        <w:t xml:space="preserve"> </w:t>
      </w:r>
      <w:r>
        <w:t>of</w:t>
      </w:r>
      <w:r>
        <w:rPr>
          <w:spacing w:val="-11"/>
        </w:rPr>
        <w:t xml:space="preserve"> </w:t>
      </w:r>
      <w:r>
        <w:t>pollutants.</w:t>
      </w:r>
      <w:r>
        <w:rPr>
          <w:spacing w:val="-11"/>
        </w:rPr>
        <w:t xml:space="preserve"> </w:t>
      </w:r>
      <w:r>
        <w:t>Control</w:t>
      </w:r>
      <w:r>
        <w:rPr>
          <w:spacing w:val="-12"/>
        </w:rPr>
        <w:t xml:space="preserve"> </w:t>
      </w:r>
      <w:r>
        <w:t>of</w:t>
      </w:r>
      <w:r>
        <w:rPr>
          <w:spacing w:val="-11"/>
        </w:rPr>
        <w:t xml:space="preserve"> </w:t>
      </w:r>
      <w:r>
        <w:t>emission of pollutants using multi-cyclone systems, electrostatic precipitators, bag filters, wet scrubbers for gas cleaning, adsorption by activated carbon</w:t>
      </w:r>
      <w:r>
        <w:rPr>
          <w:spacing w:val="-3"/>
        </w:rPr>
        <w:t xml:space="preserve"> </w:t>
      </w:r>
      <w:r>
        <w:t>etc.</w:t>
      </w:r>
      <w:r>
        <w:rPr>
          <w:spacing w:val="-3"/>
        </w:rPr>
        <w:t xml:space="preserve"> </w:t>
      </w:r>
      <w:r>
        <w:t>Water</w:t>
      </w:r>
      <w:r>
        <w:rPr>
          <w:spacing w:val="-3"/>
        </w:rPr>
        <w:t xml:space="preserve"> </w:t>
      </w:r>
      <w:r>
        <w:t>pollution,</w:t>
      </w:r>
      <w:r>
        <w:rPr>
          <w:spacing w:val="-3"/>
        </w:rPr>
        <w:t xml:space="preserve"> </w:t>
      </w:r>
      <w:r>
        <w:t>its</w:t>
      </w:r>
      <w:r>
        <w:rPr>
          <w:spacing w:val="-3"/>
        </w:rPr>
        <w:t xml:space="preserve"> </w:t>
      </w:r>
      <w:r>
        <w:t>causes</w:t>
      </w:r>
      <w:r>
        <w:rPr>
          <w:spacing w:val="-3"/>
        </w:rPr>
        <w:t xml:space="preserve"> </w:t>
      </w:r>
      <w:r>
        <w:t>and</w:t>
      </w:r>
      <w:r>
        <w:rPr>
          <w:spacing w:val="-3"/>
        </w:rPr>
        <w:t xml:space="preserve"> </w:t>
      </w:r>
      <w:r>
        <w:t>effects.</w:t>
      </w:r>
      <w:r>
        <w:rPr>
          <w:spacing w:val="-3"/>
        </w:rPr>
        <w:t xml:space="preserve"> </w:t>
      </w:r>
      <w:r>
        <w:t>Pollutants</w:t>
      </w:r>
      <w:r>
        <w:rPr>
          <w:spacing w:val="-3"/>
        </w:rPr>
        <w:t xml:space="preserve"> </w:t>
      </w:r>
      <w:r>
        <w:t>and</w:t>
      </w:r>
      <w:r>
        <w:rPr>
          <w:spacing w:val="-3"/>
        </w:rPr>
        <w:t xml:space="preserve"> </w:t>
      </w:r>
      <w:r>
        <w:t>its dispersion</w:t>
      </w:r>
      <w:r>
        <w:rPr>
          <w:spacing w:val="-7"/>
        </w:rPr>
        <w:t xml:space="preserve"> </w:t>
      </w:r>
      <w:r>
        <w:t>in</w:t>
      </w:r>
      <w:r>
        <w:rPr>
          <w:spacing w:val="-7"/>
        </w:rPr>
        <w:t xml:space="preserve"> </w:t>
      </w:r>
      <w:r>
        <w:t>water</w:t>
      </w:r>
      <w:r>
        <w:rPr>
          <w:spacing w:val="-7"/>
        </w:rPr>
        <w:t xml:space="preserve"> </w:t>
      </w:r>
      <w:r>
        <w:t>bodies</w:t>
      </w:r>
      <w:r>
        <w:rPr>
          <w:spacing w:val="-7"/>
        </w:rPr>
        <w:t xml:space="preserve"> </w:t>
      </w:r>
      <w:r>
        <w:t>to</w:t>
      </w:r>
      <w:r>
        <w:rPr>
          <w:spacing w:val="-7"/>
        </w:rPr>
        <w:t xml:space="preserve"> </w:t>
      </w:r>
      <w:r>
        <w:t>predict</w:t>
      </w:r>
      <w:r>
        <w:rPr>
          <w:spacing w:val="-7"/>
        </w:rPr>
        <w:t xml:space="preserve"> </w:t>
      </w:r>
      <w:r>
        <w:t>water</w:t>
      </w:r>
      <w:r>
        <w:rPr>
          <w:spacing w:val="-7"/>
        </w:rPr>
        <w:t xml:space="preserve"> </w:t>
      </w:r>
      <w:r>
        <w:t>quality</w:t>
      </w:r>
      <w:r>
        <w:rPr>
          <w:spacing w:val="-7"/>
        </w:rPr>
        <w:t xml:space="preserve"> </w:t>
      </w:r>
      <w:r>
        <w:t>through</w:t>
      </w:r>
      <w:r>
        <w:rPr>
          <w:spacing w:val="-7"/>
        </w:rPr>
        <w:t xml:space="preserve"> </w:t>
      </w:r>
      <w:r>
        <w:t>modeling. Concept of inorganic and organic wastes and definition of BOD and COD. Control of water pollution by primary treatment and biological treatment systems. Solid waste management systems. Hazardous waste treatment, disposal and storage in engineered landfill.</w:t>
      </w:r>
    </w:p>
    <w:p w14:paraId="0247F2C0" w14:textId="77777777" w:rsidR="00545FE0" w:rsidRDefault="00000000">
      <w:pPr>
        <w:pStyle w:val="Heading3"/>
        <w:spacing w:before="102"/>
      </w:pPr>
      <w:r>
        <w:rPr>
          <w:color w:val="00AEEF"/>
        </w:rPr>
        <w:t xml:space="preserve">CLL725 Air Pollution Control </w:t>
      </w:r>
      <w:r>
        <w:rPr>
          <w:color w:val="00AEEF"/>
          <w:spacing w:val="-2"/>
        </w:rPr>
        <w:t>Engineering</w:t>
      </w:r>
    </w:p>
    <w:p w14:paraId="1D385777" w14:textId="77777777" w:rsidR="00545FE0" w:rsidRDefault="00000000">
      <w:pPr>
        <w:pStyle w:val="Heading4"/>
        <w:jc w:val="both"/>
      </w:pPr>
      <w:r>
        <w:t>3</w:t>
      </w:r>
      <w:r>
        <w:rPr>
          <w:spacing w:val="-1"/>
        </w:rPr>
        <w:t xml:space="preserve"> </w:t>
      </w:r>
      <w:r>
        <w:t>Credits (3-0-</w:t>
      </w:r>
      <w:r>
        <w:rPr>
          <w:spacing w:val="-5"/>
        </w:rPr>
        <w:t>0)</w:t>
      </w:r>
    </w:p>
    <w:p w14:paraId="15802E0D" w14:textId="77777777" w:rsidR="00545FE0" w:rsidRDefault="00000000">
      <w:pPr>
        <w:spacing w:before="55"/>
        <w:ind w:left="123"/>
        <w:jc w:val="both"/>
        <w:rPr>
          <w:sz w:val="18"/>
        </w:rPr>
      </w:pPr>
      <w:r>
        <w:rPr>
          <w:sz w:val="18"/>
        </w:rPr>
        <w:t>Pre-requisite(s):</w:t>
      </w:r>
      <w:r>
        <w:rPr>
          <w:spacing w:val="-4"/>
          <w:sz w:val="18"/>
        </w:rPr>
        <w:t xml:space="preserve"> </w:t>
      </w:r>
      <w:r>
        <w:rPr>
          <w:spacing w:val="-2"/>
          <w:sz w:val="18"/>
        </w:rPr>
        <w:t>CLL222</w:t>
      </w:r>
    </w:p>
    <w:p w14:paraId="71736D94" w14:textId="77777777" w:rsidR="00545FE0" w:rsidRDefault="00000000">
      <w:pPr>
        <w:pStyle w:val="BodyText"/>
        <w:ind w:right="140"/>
      </w:pPr>
      <w:r>
        <w:rPr>
          <w:spacing w:val="-2"/>
        </w:rPr>
        <w:t>Overview</w:t>
      </w:r>
      <w:r>
        <w:rPr>
          <w:spacing w:val="-6"/>
        </w:rPr>
        <w:t xml:space="preserve"> </w:t>
      </w:r>
      <w:r>
        <w:rPr>
          <w:spacing w:val="-2"/>
        </w:rPr>
        <w:t>of</w:t>
      </w:r>
      <w:r>
        <w:rPr>
          <w:spacing w:val="-6"/>
        </w:rPr>
        <w:t xml:space="preserve"> </w:t>
      </w:r>
      <w:r>
        <w:rPr>
          <w:spacing w:val="-2"/>
        </w:rPr>
        <w:t>air</w:t>
      </w:r>
      <w:r>
        <w:rPr>
          <w:spacing w:val="-6"/>
        </w:rPr>
        <w:t xml:space="preserve"> </w:t>
      </w:r>
      <w:r>
        <w:rPr>
          <w:spacing w:val="-2"/>
        </w:rPr>
        <w:t>pollution</w:t>
      </w:r>
      <w:r>
        <w:rPr>
          <w:spacing w:val="-6"/>
        </w:rPr>
        <w:t xml:space="preserve"> </w:t>
      </w:r>
      <w:r>
        <w:rPr>
          <w:spacing w:val="-2"/>
        </w:rPr>
        <w:t>from</w:t>
      </w:r>
      <w:r>
        <w:rPr>
          <w:spacing w:val="-6"/>
        </w:rPr>
        <w:t xml:space="preserve"> </w:t>
      </w:r>
      <w:r>
        <w:rPr>
          <w:spacing w:val="-2"/>
        </w:rPr>
        <w:t>mobile</w:t>
      </w:r>
      <w:r>
        <w:rPr>
          <w:spacing w:val="-6"/>
        </w:rPr>
        <w:t xml:space="preserve"> </w:t>
      </w:r>
      <w:r>
        <w:rPr>
          <w:spacing w:val="-2"/>
        </w:rPr>
        <w:t>and</w:t>
      </w:r>
      <w:r>
        <w:rPr>
          <w:spacing w:val="-6"/>
        </w:rPr>
        <w:t xml:space="preserve"> </w:t>
      </w:r>
      <w:r>
        <w:rPr>
          <w:spacing w:val="-2"/>
        </w:rPr>
        <w:t>stationary</w:t>
      </w:r>
      <w:r>
        <w:rPr>
          <w:spacing w:val="-6"/>
        </w:rPr>
        <w:t xml:space="preserve"> </w:t>
      </w:r>
      <w:r>
        <w:rPr>
          <w:spacing w:val="-2"/>
        </w:rPr>
        <w:t>sources.</w:t>
      </w:r>
      <w:r>
        <w:rPr>
          <w:spacing w:val="-6"/>
        </w:rPr>
        <w:t xml:space="preserve"> </w:t>
      </w:r>
      <w:r>
        <w:rPr>
          <w:spacing w:val="-2"/>
        </w:rPr>
        <w:t xml:space="preserve">Modeling </w:t>
      </w:r>
      <w:r>
        <w:t>of emission profile from IC engine. Effect of fuel type and quality</w:t>
      </w:r>
      <w:r>
        <w:rPr>
          <w:spacing w:val="40"/>
        </w:rPr>
        <w:t xml:space="preserve"> </w:t>
      </w:r>
      <w:r>
        <w:t>and engine performance on air quality. Automotive catalysts and monoliths. Diesel particulate filters and their operation. Selective catalytic reduction. Stationary sources of air pollutants. Household pollutants</w:t>
      </w:r>
      <w:r>
        <w:rPr>
          <w:spacing w:val="-6"/>
        </w:rPr>
        <w:t xml:space="preserve"> </w:t>
      </w:r>
      <w:r>
        <w:t>and</w:t>
      </w:r>
      <w:r>
        <w:rPr>
          <w:spacing w:val="-6"/>
        </w:rPr>
        <w:t xml:space="preserve"> </w:t>
      </w:r>
      <w:r>
        <w:t>control</w:t>
      </w:r>
      <w:r>
        <w:rPr>
          <w:spacing w:val="-6"/>
        </w:rPr>
        <w:t xml:space="preserve"> </w:t>
      </w:r>
      <w:r>
        <w:t>of</w:t>
      </w:r>
      <w:r>
        <w:rPr>
          <w:spacing w:val="-6"/>
        </w:rPr>
        <w:t xml:space="preserve"> </w:t>
      </w:r>
      <w:r>
        <w:t>indoor</w:t>
      </w:r>
      <w:r>
        <w:rPr>
          <w:spacing w:val="-6"/>
        </w:rPr>
        <w:t xml:space="preserve"> </w:t>
      </w:r>
      <w:r>
        <w:t>air</w:t>
      </w:r>
      <w:r>
        <w:rPr>
          <w:spacing w:val="-6"/>
        </w:rPr>
        <w:t xml:space="preserve"> </w:t>
      </w:r>
      <w:r>
        <w:t>quality.</w:t>
      </w:r>
      <w:r>
        <w:rPr>
          <w:spacing w:val="-6"/>
        </w:rPr>
        <w:t xml:space="preserve"> </w:t>
      </w:r>
      <w:r>
        <w:t>Control</w:t>
      </w:r>
      <w:r>
        <w:rPr>
          <w:spacing w:val="-6"/>
        </w:rPr>
        <w:t xml:space="preserve"> </w:t>
      </w:r>
      <w:r>
        <w:t>of</w:t>
      </w:r>
      <w:r>
        <w:rPr>
          <w:spacing w:val="-6"/>
        </w:rPr>
        <w:t xml:space="preserve"> </w:t>
      </w:r>
      <w:r>
        <w:t>pollutants</w:t>
      </w:r>
      <w:r>
        <w:rPr>
          <w:spacing w:val="-6"/>
        </w:rPr>
        <w:t xml:space="preserve"> </w:t>
      </w:r>
      <w:r>
        <w:t>from power plants.</w:t>
      </w:r>
    </w:p>
    <w:p w14:paraId="743FC431" w14:textId="77777777" w:rsidR="00545FE0" w:rsidRDefault="00000000">
      <w:pPr>
        <w:pStyle w:val="Heading3"/>
        <w:spacing w:before="110"/>
        <w:jc w:val="left"/>
      </w:pPr>
      <w:r>
        <w:rPr>
          <w:color w:val="00AEEF"/>
        </w:rPr>
        <w:t xml:space="preserve">CLL726 Molecular Modeling of Catalytic </w:t>
      </w:r>
      <w:r>
        <w:rPr>
          <w:color w:val="00AEEF"/>
          <w:spacing w:val="-2"/>
        </w:rPr>
        <w:t>Reactions</w:t>
      </w:r>
    </w:p>
    <w:p w14:paraId="4D568EB3" w14:textId="77777777" w:rsidR="00545FE0" w:rsidRDefault="00000000">
      <w:pPr>
        <w:pStyle w:val="Heading4"/>
      </w:pPr>
      <w:r>
        <w:t>3</w:t>
      </w:r>
      <w:r>
        <w:rPr>
          <w:spacing w:val="-1"/>
        </w:rPr>
        <w:t xml:space="preserve"> </w:t>
      </w:r>
      <w:r>
        <w:t>Credits (3-0-</w:t>
      </w:r>
      <w:r>
        <w:rPr>
          <w:spacing w:val="-5"/>
        </w:rPr>
        <w:t>0)</w:t>
      </w:r>
    </w:p>
    <w:p w14:paraId="0CAD4F75" w14:textId="77777777" w:rsidR="00545FE0" w:rsidRDefault="00000000">
      <w:pPr>
        <w:spacing w:before="56"/>
        <w:ind w:left="123"/>
        <w:rPr>
          <w:sz w:val="18"/>
        </w:rPr>
      </w:pPr>
      <w:r>
        <w:rPr>
          <w:sz w:val="18"/>
        </w:rPr>
        <w:t>Pre-requisite(s):</w:t>
      </w:r>
      <w:r>
        <w:rPr>
          <w:spacing w:val="-4"/>
          <w:sz w:val="18"/>
        </w:rPr>
        <w:t xml:space="preserve"> </w:t>
      </w:r>
      <w:r>
        <w:rPr>
          <w:spacing w:val="-2"/>
          <w:sz w:val="18"/>
        </w:rPr>
        <w:t>CLL222</w:t>
      </w:r>
    </w:p>
    <w:p w14:paraId="6FCDFA97" w14:textId="77777777" w:rsidR="00545FE0" w:rsidRDefault="00000000">
      <w:pPr>
        <w:pStyle w:val="BodyText"/>
        <w:ind w:right="136"/>
      </w:pPr>
      <w:r>
        <w:t>Sabatier principle. Catalytic cycle, transition state theory. Ensemble effect, defect sites, cluster size effects, metal-support interactions, structural effects, quantum size effects, electron transfer effects. BrØnsted-Evans-Polanyi relations. Reactivity of transition-metal surfaces,</w:t>
      </w:r>
      <w:r>
        <w:rPr>
          <w:spacing w:val="-5"/>
        </w:rPr>
        <w:t xml:space="preserve"> </w:t>
      </w:r>
      <w:r>
        <w:t>quantum</w:t>
      </w:r>
      <w:r>
        <w:rPr>
          <w:spacing w:val="-5"/>
        </w:rPr>
        <w:t xml:space="preserve"> </w:t>
      </w:r>
      <w:r>
        <w:t>chemistry</w:t>
      </w:r>
      <w:r>
        <w:rPr>
          <w:spacing w:val="-5"/>
        </w:rPr>
        <w:t xml:space="preserve"> </w:t>
      </w:r>
      <w:r>
        <w:t>of</w:t>
      </w:r>
      <w:r>
        <w:rPr>
          <w:spacing w:val="-5"/>
        </w:rPr>
        <w:t xml:space="preserve"> </w:t>
      </w:r>
      <w:r>
        <w:t>chemical</w:t>
      </w:r>
      <w:r>
        <w:rPr>
          <w:spacing w:val="-5"/>
        </w:rPr>
        <w:t xml:space="preserve"> </w:t>
      </w:r>
      <w:r>
        <w:t>bond,</w:t>
      </w:r>
      <w:r>
        <w:rPr>
          <w:spacing w:val="-5"/>
        </w:rPr>
        <w:t xml:space="preserve"> </w:t>
      </w:r>
      <w:r>
        <w:t>bonding</w:t>
      </w:r>
      <w:r>
        <w:rPr>
          <w:spacing w:val="-5"/>
        </w:rPr>
        <w:t xml:space="preserve"> </w:t>
      </w:r>
      <w:r>
        <w:t>to</w:t>
      </w:r>
      <w:r>
        <w:rPr>
          <w:spacing w:val="-5"/>
        </w:rPr>
        <w:t xml:space="preserve"> </w:t>
      </w:r>
      <w:r>
        <w:t>transition metals, chemisorption.</w:t>
      </w:r>
    </w:p>
    <w:p w14:paraId="4C1370CF" w14:textId="77777777" w:rsidR="00545FE0" w:rsidRDefault="00000000">
      <w:pPr>
        <w:pStyle w:val="BodyText"/>
        <w:spacing w:before="0" w:line="237" w:lineRule="auto"/>
        <w:ind w:right="139"/>
      </w:pPr>
      <w:r>
        <w:t>Kinetics of elementary steps (adsorption, desorption and surface reactions).</w:t>
      </w:r>
      <w:r>
        <w:rPr>
          <w:spacing w:val="-11"/>
        </w:rPr>
        <w:t xml:space="preserve"> </w:t>
      </w:r>
      <w:r>
        <w:t>Reaction</w:t>
      </w:r>
      <w:r>
        <w:rPr>
          <w:spacing w:val="-11"/>
        </w:rPr>
        <w:t xml:space="preserve"> </w:t>
      </w:r>
      <w:r>
        <w:t>on</w:t>
      </w:r>
      <w:r>
        <w:rPr>
          <w:spacing w:val="-11"/>
        </w:rPr>
        <w:t xml:space="preserve"> </w:t>
      </w:r>
      <w:r>
        <w:t>uniform</w:t>
      </w:r>
      <w:r>
        <w:rPr>
          <w:spacing w:val="-11"/>
        </w:rPr>
        <w:t xml:space="preserve"> </w:t>
      </w:r>
      <w:r>
        <w:t>and</w:t>
      </w:r>
      <w:r>
        <w:rPr>
          <w:spacing w:val="-11"/>
        </w:rPr>
        <w:t xml:space="preserve"> </w:t>
      </w:r>
      <w:r>
        <w:t>non-uniform</w:t>
      </w:r>
      <w:r>
        <w:rPr>
          <w:spacing w:val="-11"/>
        </w:rPr>
        <w:t xml:space="preserve"> </w:t>
      </w:r>
      <w:r>
        <w:t>surfaces.</w:t>
      </w:r>
      <w:r>
        <w:rPr>
          <w:spacing w:val="-11"/>
        </w:rPr>
        <w:t xml:space="preserve"> </w:t>
      </w:r>
      <w:r>
        <w:t>Structure- sensitive and non-sensitive reactions on metals.</w:t>
      </w:r>
    </w:p>
    <w:p w14:paraId="20DB9C14" w14:textId="77777777" w:rsidR="00545FE0" w:rsidRDefault="00000000">
      <w:pPr>
        <w:pStyle w:val="BodyText"/>
        <w:spacing w:before="0"/>
        <w:ind w:right="138"/>
      </w:pPr>
      <w:r>
        <w:t>Electronic structure methods, potential energy surface, Born– Oppenheimer approximation, Hartree-Fock theory, self-consistent field, Kohn-Sham Density Functional Theory, Bloch’s theorem and plane wave basis set, exchange-correlation functionals, pseudo- potential. Search for transition state, dimer method, nudged elastic band method, density of states.</w:t>
      </w:r>
    </w:p>
    <w:p w14:paraId="23FF6DCE" w14:textId="77777777" w:rsidR="00545FE0" w:rsidRDefault="00000000">
      <w:pPr>
        <w:pStyle w:val="BodyText"/>
        <w:spacing w:before="0" w:line="186" w:lineRule="exact"/>
      </w:pPr>
      <w:r>
        <w:t>Catalysis</w:t>
      </w:r>
      <w:r>
        <w:rPr>
          <w:spacing w:val="30"/>
        </w:rPr>
        <w:t xml:space="preserve"> </w:t>
      </w:r>
      <w:r>
        <w:t>by</w:t>
      </w:r>
      <w:r>
        <w:rPr>
          <w:spacing w:val="31"/>
        </w:rPr>
        <w:t xml:space="preserve"> </w:t>
      </w:r>
      <w:r>
        <w:t>metals,</w:t>
      </w:r>
      <w:r>
        <w:rPr>
          <w:spacing w:val="31"/>
        </w:rPr>
        <w:t xml:space="preserve"> </w:t>
      </w:r>
      <w:r>
        <w:t>oxides,</w:t>
      </w:r>
      <w:r>
        <w:rPr>
          <w:spacing w:val="31"/>
        </w:rPr>
        <w:t xml:space="preserve"> </w:t>
      </w:r>
      <w:r>
        <w:t>sulfides</w:t>
      </w:r>
      <w:r>
        <w:rPr>
          <w:spacing w:val="31"/>
        </w:rPr>
        <w:t xml:space="preserve"> </w:t>
      </w:r>
      <w:r>
        <w:t>and</w:t>
      </w:r>
      <w:r>
        <w:rPr>
          <w:spacing w:val="31"/>
        </w:rPr>
        <w:t xml:space="preserve"> </w:t>
      </w:r>
      <w:r>
        <w:t>zeolites.</w:t>
      </w:r>
      <w:r>
        <w:rPr>
          <w:spacing w:val="30"/>
        </w:rPr>
        <w:t xml:space="preserve"> </w:t>
      </w:r>
      <w:r>
        <w:t>Aqueous</w:t>
      </w:r>
      <w:r>
        <w:rPr>
          <w:spacing w:val="31"/>
        </w:rPr>
        <w:t xml:space="preserve"> </w:t>
      </w:r>
      <w:r>
        <w:rPr>
          <w:spacing w:val="-2"/>
        </w:rPr>
        <w:t>phase</w:t>
      </w:r>
    </w:p>
    <w:p w14:paraId="192436B4" w14:textId="77777777" w:rsidR="00545FE0" w:rsidRDefault="00000000">
      <w:pPr>
        <w:pStyle w:val="BodyText"/>
        <w:spacing w:before="0" w:line="193" w:lineRule="exact"/>
      </w:pPr>
      <w:r>
        <w:t>heterogeneous</w:t>
      </w:r>
      <w:r>
        <w:rPr>
          <w:spacing w:val="10"/>
        </w:rPr>
        <w:t xml:space="preserve"> </w:t>
      </w:r>
      <w:r>
        <w:t>catalysis</w:t>
      </w:r>
      <w:r>
        <w:rPr>
          <w:spacing w:val="10"/>
        </w:rPr>
        <w:t xml:space="preserve"> </w:t>
      </w:r>
      <w:r>
        <w:t>and</w:t>
      </w:r>
      <w:r>
        <w:rPr>
          <w:spacing w:val="10"/>
        </w:rPr>
        <w:t xml:space="preserve"> </w:t>
      </w:r>
      <w:r>
        <w:rPr>
          <w:spacing w:val="-2"/>
        </w:rPr>
        <w:t>electrocatalysis.</w:t>
      </w:r>
    </w:p>
    <w:p w14:paraId="1D535A14" w14:textId="77777777" w:rsidR="00545FE0" w:rsidRDefault="00000000">
      <w:pPr>
        <w:pStyle w:val="Heading3"/>
        <w:spacing w:before="112"/>
      </w:pPr>
      <w:r>
        <w:rPr>
          <w:color w:val="00AEEF"/>
          <w:spacing w:val="-4"/>
        </w:rPr>
        <w:t>CLL727</w:t>
      </w:r>
      <w:r>
        <w:rPr>
          <w:color w:val="00AEEF"/>
          <w:spacing w:val="-7"/>
        </w:rPr>
        <w:t xml:space="preserve"> </w:t>
      </w:r>
      <w:r>
        <w:rPr>
          <w:color w:val="00AEEF"/>
          <w:spacing w:val="-4"/>
        </w:rPr>
        <w:t>Heterogeneous</w:t>
      </w:r>
      <w:r>
        <w:rPr>
          <w:color w:val="00AEEF"/>
          <w:spacing w:val="-7"/>
        </w:rPr>
        <w:t xml:space="preserve"> </w:t>
      </w:r>
      <w:r>
        <w:rPr>
          <w:color w:val="00AEEF"/>
          <w:spacing w:val="-4"/>
        </w:rPr>
        <w:t>Catalysis</w:t>
      </w:r>
      <w:r>
        <w:rPr>
          <w:color w:val="00AEEF"/>
          <w:spacing w:val="-7"/>
        </w:rPr>
        <w:t xml:space="preserve"> </w:t>
      </w:r>
      <w:r>
        <w:rPr>
          <w:color w:val="00AEEF"/>
          <w:spacing w:val="-4"/>
        </w:rPr>
        <w:t>and</w:t>
      </w:r>
      <w:r>
        <w:rPr>
          <w:color w:val="00AEEF"/>
          <w:spacing w:val="-7"/>
        </w:rPr>
        <w:t xml:space="preserve"> </w:t>
      </w:r>
      <w:r>
        <w:rPr>
          <w:color w:val="00AEEF"/>
          <w:spacing w:val="-4"/>
        </w:rPr>
        <w:t>Catalytic</w:t>
      </w:r>
      <w:r>
        <w:rPr>
          <w:color w:val="00AEEF"/>
          <w:spacing w:val="-7"/>
        </w:rPr>
        <w:t xml:space="preserve"> </w:t>
      </w:r>
      <w:r>
        <w:rPr>
          <w:color w:val="00AEEF"/>
          <w:spacing w:val="-4"/>
        </w:rPr>
        <w:t>Reactors</w:t>
      </w:r>
    </w:p>
    <w:p w14:paraId="21B37E12" w14:textId="77777777" w:rsidR="00545FE0" w:rsidRDefault="00000000">
      <w:pPr>
        <w:pStyle w:val="Heading4"/>
        <w:jc w:val="both"/>
      </w:pPr>
      <w:r>
        <w:t>3</w:t>
      </w:r>
      <w:r>
        <w:rPr>
          <w:spacing w:val="-1"/>
        </w:rPr>
        <w:t xml:space="preserve"> </w:t>
      </w:r>
      <w:r>
        <w:t>Credits (3-0-</w:t>
      </w:r>
      <w:r>
        <w:rPr>
          <w:spacing w:val="-5"/>
        </w:rPr>
        <w:t>0)</w:t>
      </w:r>
    </w:p>
    <w:p w14:paraId="7DF832FB" w14:textId="77777777" w:rsidR="00545FE0" w:rsidRDefault="00000000">
      <w:pPr>
        <w:spacing w:before="55"/>
        <w:ind w:left="123"/>
        <w:jc w:val="both"/>
        <w:rPr>
          <w:sz w:val="18"/>
        </w:rPr>
      </w:pPr>
      <w:r>
        <w:rPr>
          <w:sz w:val="18"/>
        </w:rPr>
        <w:t>Pre-requisite(s):</w:t>
      </w:r>
      <w:r>
        <w:rPr>
          <w:spacing w:val="-4"/>
          <w:sz w:val="18"/>
        </w:rPr>
        <w:t xml:space="preserve"> </w:t>
      </w:r>
      <w:r>
        <w:rPr>
          <w:spacing w:val="-2"/>
          <w:sz w:val="18"/>
        </w:rPr>
        <w:t>CLL222</w:t>
      </w:r>
    </w:p>
    <w:p w14:paraId="35C8BB19" w14:textId="77777777" w:rsidR="00545FE0" w:rsidRDefault="00000000">
      <w:pPr>
        <w:pStyle w:val="BodyText"/>
        <w:ind w:right="132"/>
      </w:pPr>
      <w:r>
        <w:t>Overlaps with: Basic concepts in heterogeneous catalysis, catalyst preparation and characterization, poisoning and regeneration. Industrially important catalysts and processes such as oxidation, processing of petroleum and hydrocarbons, synthesis gas and</w:t>
      </w:r>
      <w:r>
        <w:rPr>
          <w:spacing w:val="40"/>
        </w:rPr>
        <w:t xml:space="preserve"> </w:t>
      </w:r>
      <w:r>
        <w:t>related processes. Commercial reactors: adiabatic and multi-tubular packed beds, fluidized bed, trickle-bed, slurry reactors. Heat and mass transfer and its role in heterogeneous catalysis. Calculations</w:t>
      </w:r>
      <w:r>
        <w:rPr>
          <w:spacing w:val="80"/>
        </w:rPr>
        <w:t xml:space="preserve"> </w:t>
      </w:r>
      <w:r>
        <w:t>of effective diffusivity and thermal conductivity of porous catalysts. Reactor modeling. Chemistry and engineering aspects of catalytic processes along with problems arising in industry. Catalyst deactivation kinetics and modeling.</w:t>
      </w:r>
    </w:p>
    <w:p w14:paraId="70BE87EB" w14:textId="77777777" w:rsidR="00545FE0" w:rsidRDefault="00000000">
      <w:pPr>
        <w:pStyle w:val="Heading3"/>
        <w:spacing w:before="105"/>
      </w:pPr>
      <w:r>
        <w:rPr>
          <w:color w:val="00AEEF"/>
        </w:rPr>
        <w:t xml:space="preserve">CLL728 Biomass Conversion and </w:t>
      </w:r>
      <w:r>
        <w:rPr>
          <w:color w:val="00AEEF"/>
          <w:spacing w:val="-2"/>
        </w:rPr>
        <w:t>Utilization</w:t>
      </w:r>
    </w:p>
    <w:p w14:paraId="58713A68" w14:textId="77777777" w:rsidR="00545FE0" w:rsidRDefault="00000000">
      <w:pPr>
        <w:pStyle w:val="Heading4"/>
        <w:jc w:val="both"/>
      </w:pPr>
      <w:r>
        <w:t>3</w:t>
      </w:r>
      <w:r>
        <w:rPr>
          <w:spacing w:val="-1"/>
        </w:rPr>
        <w:t xml:space="preserve"> </w:t>
      </w:r>
      <w:r>
        <w:t>Credits (3-0-</w:t>
      </w:r>
      <w:r>
        <w:rPr>
          <w:spacing w:val="-5"/>
        </w:rPr>
        <w:t>0)</w:t>
      </w:r>
    </w:p>
    <w:p w14:paraId="0ADA8153" w14:textId="77777777" w:rsidR="00545FE0" w:rsidRDefault="00000000">
      <w:pPr>
        <w:spacing w:before="56"/>
        <w:ind w:left="123"/>
        <w:jc w:val="both"/>
        <w:rPr>
          <w:sz w:val="18"/>
        </w:rPr>
      </w:pPr>
      <w:r>
        <w:rPr>
          <w:sz w:val="18"/>
        </w:rPr>
        <w:t>Pre-requisite(s):</w:t>
      </w:r>
      <w:r>
        <w:rPr>
          <w:spacing w:val="-4"/>
          <w:sz w:val="18"/>
        </w:rPr>
        <w:t xml:space="preserve"> </w:t>
      </w:r>
      <w:r>
        <w:rPr>
          <w:spacing w:val="-2"/>
          <w:sz w:val="18"/>
        </w:rPr>
        <w:t>CLL122</w:t>
      </w:r>
    </w:p>
    <w:p w14:paraId="7BA002F3" w14:textId="77777777" w:rsidR="00545FE0" w:rsidRDefault="00000000">
      <w:pPr>
        <w:pStyle w:val="BodyText"/>
      </w:pPr>
      <w:r>
        <w:t>Critical</w:t>
      </w:r>
      <w:r>
        <w:rPr>
          <w:spacing w:val="15"/>
        </w:rPr>
        <w:t xml:space="preserve"> </w:t>
      </w:r>
      <w:r>
        <w:t>analysis</w:t>
      </w:r>
      <w:r>
        <w:rPr>
          <w:spacing w:val="18"/>
        </w:rPr>
        <w:t xml:space="preserve"> </w:t>
      </w:r>
      <w:r>
        <w:t>of</w:t>
      </w:r>
      <w:r>
        <w:rPr>
          <w:spacing w:val="18"/>
        </w:rPr>
        <w:t xml:space="preserve"> </w:t>
      </w:r>
      <w:r>
        <w:t>issues</w:t>
      </w:r>
      <w:r>
        <w:rPr>
          <w:spacing w:val="18"/>
        </w:rPr>
        <w:t xml:space="preserve"> </w:t>
      </w:r>
      <w:r>
        <w:t>associated</w:t>
      </w:r>
      <w:r>
        <w:rPr>
          <w:spacing w:val="17"/>
        </w:rPr>
        <w:t xml:space="preserve"> </w:t>
      </w:r>
      <w:r>
        <w:t>with</w:t>
      </w:r>
      <w:r>
        <w:rPr>
          <w:spacing w:val="18"/>
        </w:rPr>
        <w:t xml:space="preserve"> </w:t>
      </w:r>
      <w:r>
        <w:t>implementing</w:t>
      </w:r>
      <w:r>
        <w:rPr>
          <w:spacing w:val="18"/>
        </w:rPr>
        <w:t xml:space="preserve"> </w:t>
      </w:r>
      <w:r>
        <w:t>large</w:t>
      </w:r>
      <w:r>
        <w:rPr>
          <w:spacing w:val="18"/>
        </w:rPr>
        <w:t xml:space="preserve"> </w:t>
      </w:r>
      <w:r>
        <w:rPr>
          <w:spacing w:val="-2"/>
        </w:rPr>
        <w:t>scale</w:t>
      </w:r>
    </w:p>
    <w:p w14:paraId="449E0E27" w14:textId="77777777" w:rsidR="00545FE0" w:rsidRDefault="00545FE0">
      <w:pPr>
        <w:sectPr w:rsidR="00545FE0" w:rsidSect="00220269">
          <w:type w:val="continuous"/>
          <w:pgSz w:w="11880" w:h="16920"/>
          <w:pgMar w:top="980" w:right="820" w:bottom="1000" w:left="840" w:header="0" w:footer="802" w:gutter="0"/>
          <w:cols w:num="2" w:space="720" w:equalWidth="0">
            <w:col w:w="5027" w:space="70"/>
            <w:col w:w="5123"/>
          </w:cols>
        </w:sectPr>
      </w:pPr>
    </w:p>
    <w:p w14:paraId="7E91BAF7" w14:textId="77777777" w:rsidR="00545FE0" w:rsidRDefault="00545FE0">
      <w:pPr>
        <w:pStyle w:val="BodyText"/>
        <w:spacing w:before="0"/>
        <w:ind w:left="0"/>
        <w:jc w:val="left"/>
        <w:rPr>
          <w:sz w:val="20"/>
        </w:rPr>
      </w:pPr>
    </w:p>
    <w:p w14:paraId="37BE9CE7" w14:textId="77777777" w:rsidR="00545FE0" w:rsidRDefault="00545FE0">
      <w:pPr>
        <w:pStyle w:val="BodyText"/>
        <w:spacing w:before="183"/>
        <w:ind w:left="0"/>
        <w:jc w:val="left"/>
        <w:rPr>
          <w:sz w:val="20"/>
        </w:rPr>
      </w:pPr>
    </w:p>
    <w:p w14:paraId="26961778" w14:textId="77777777" w:rsidR="00545FE0" w:rsidRDefault="00545FE0">
      <w:pPr>
        <w:rPr>
          <w:sz w:val="20"/>
        </w:rPr>
        <w:sectPr w:rsidR="00545FE0" w:rsidSect="00220269">
          <w:pgSz w:w="11880" w:h="16920"/>
          <w:pgMar w:top="940" w:right="820" w:bottom="1000" w:left="840" w:header="0" w:footer="802" w:gutter="0"/>
          <w:cols w:space="720"/>
        </w:sectPr>
      </w:pPr>
    </w:p>
    <w:p w14:paraId="670F305B" w14:textId="77777777" w:rsidR="00545FE0" w:rsidRDefault="00000000">
      <w:pPr>
        <w:pStyle w:val="BodyText"/>
        <w:spacing w:before="105"/>
        <w:ind w:right="38"/>
      </w:pPr>
      <w:r>
        <w:t xml:space="preserve">biofuel and biomass energy production. Processes for converting feedstocks to biofuels by thermochemical methods. Biomass </w:t>
      </w:r>
      <w:r>
        <w:rPr>
          <w:spacing w:val="-2"/>
        </w:rPr>
        <w:t>conversion</w:t>
      </w:r>
      <w:r>
        <w:rPr>
          <w:spacing w:val="-3"/>
        </w:rPr>
        <w:t xml:space="preserve"> </w:t>
      </w:r>
      <w:r>
        <w:rPr>
          <w:spacing w:val="-2"/>
        </w:rPr>
        <w:t>catalysis,</w:t>
      </w:r>
      <w:r>
        <w:rPr>
          <w:spacing w:val="-3"/>
        </w:rPr>
        <w:t xml:space="preserve"> </w:t>
      </w:r>
      <w:r>
        <w:rPr>
          <w:spacing w:val="-2"/>
        </w:rPr>
        <w:t>kinetics</w:t>
      </w:r>
      <w:r>
        <w:rPr>
          <w:spacing w:val="-3"/>
        </w:rPr>
        <w:t xml:space="preserve"> </w:t>
      </w:r>
      <w:r>
        <w:rPr>
          <w:spacing w:val="-2"/>
        </w:rPr>
        <w:t>and</w:t>
      </w:r>
      <w:r>
        <w:rPr>
          <w:spacing w:val="-3"/>
        </w:rPr>
        <w:t xml:space="preserve"> </w:t>
      </w:r>
      <w:r>
        <w:rPr>
          <w:spacing w:val="-2"/>
        </w:rPr>
        <w:t>reaction</w:t>
      </w:r>
      <w:r>
        <w:rPr>
          <w:spacing w:val="-3"/>
        </w:rPr>
        <w:t xml:space="preserve"> </w:t>
      </w:r>
      <w:r>
        <w:rPr>
          <w:spacing w:val="-2"/>
        </w:rPr>
        <w:t>mechanisms,</w:t>
      </w:r>
      <w:r>
        <w:rPr>
          <w:spacing w:val="-3"/>
        </w:rPr>
        <w:t xml:space="preserve"> </w:t>
      </w:r>
      <w:r>
        <w:rPr>
          <w:spacing w:val="-2"/>
        </w:rPr>
        <w:t>reactor</w:t>
      </w:r>
      <w:r>
        <w:rPr>
          <w:spacing w:val="-3"/>
        </w:rPr>
        <w:t xml:space="preserve"> </w:t>
      </w:r>
      <w:r>
        <w:rPr>
          <w:spacing w:val="-2"/>
        </w:rPr>
        <w:t xml:space="preserve">design </w:t>
      </w:r>
      <w:r>
        <w:t>and scale up issues.</w:t>
      </w:r>
    </w:p>
    <w:p w14:paraId="4CBF0420" w14:textId="77777777" w:rsidR="00545FE0" w:rsidRDefault="00000000">
      <w:pPr>
        <w:pStyle w:val="Heading3"/>
        <w:spacing w:before="183"/>
        <w:jc w:val="left"/>
      </w:pPr>
      <w:r>
        <w:rPr>
          <w:color w:val="00AEEF"/>
        </w:rPr>
        <w:t xml:space="preserve">CLL729 Colloids and </w:t>
      </w:r>
      <w:r>
        <w:rPr>
          <w:color w:val="00AEEF"/>
          <w:spacing w:val="-2"/>
        </w:rPr>
        <w:t>Aerosols</w:t>
      </w:r>
    </w:p>
    <w:p w14:paraId="570E1D22" w14:textId="77777777" w:rsidR="00545FE0" w:rsidRDefault="00000000">
      <w:pPr>
        <w:pStyle w:val="Heading4"/>
      </w:pPr>
      <w:r>
        <w:t>3</w:t>
      </w:r>
      <w:r>
        <w:rPr>
          <w:spacing w:val="-1"/>
        </w:rPr>
        <w:t xml:space="preserve"> </w:t>
      </w:r>
      <w:r>
        <w:t>Credits (3-0-</w:t>
      </w:r>
      <w:r>
        <w:rPr>
          <w:spacing w:val="-5"/>
        </w:rPr>
        <w:t>0)</w:t>
      </w:r>
    </w:p>
    <w:p w14:paraId="53809591" w14:textId="77777777" w:rsidR="00545FE0" w:rsidRDefault="00000000">
      <w:pPr>
        <w:spacing w:before="56"/>
        <w:ind w:left="123"/>
        <w:rPr>
          <w:sz w:val="18"/>
        </w:rPr>
      </w:pPr>
      <w:r>
        <w:rPr>
          <w:sz w:val="18"/>
        </w:rPr>
        <w:t>Pre-requisite(s):</w:t>
      </w:r>
      <w:r>
        <w:rPr>
          <w:spacing w:val="52"/>
          <w:sz w:val="18"/>
        </w:rPr>
        <w:t xml:space="preserve"> </w:t>
      </w:r>
      <w:r>
        <w:rPr>
          <w:sz w:val="18"/>
        </w:rPr>
        <w:t>CLL231,</w:t>
      </w:r>
      <w:r>
        <w:rPr>
          <w:spacing w:val="-2"/>
          <w:sz w:val="18"/>
        </w:rPr>
        <w:t xml:space="preserve"> CLL331</w:t>
      </w:r>
    </w:p>
    <w:p w14:paraId="06F6AAF4" w14:textId="77777777" w:rsidR="00545FE0" w:rsidRDefault="00000000">
      <w:pPr>
        <w:pStyle w:val="BodyText"/>
        <w:ind w:right="40"/>
      </w:pPr>
      <w:r>
        <w:t>Creeping flows around a sphere. Drag and lift forces acting on particles</w:t>
      </w:r>
      <w:r>
        <w:rPr>
          <w:spacing w:val="-13"/>
        </w:rPr>
        <w:t xml:space="preserve"> </w:t>
      </w:r>
      <w:r>
        <w:t>in</w:t>
      </w:r>
      <w:r>
        <w:rPr>
          <w:spacing w:val="-12"/>
        </w:rPr>
        <w:t xml:space="preserve"> </w:t>
      </w:r>
      <w:r>
        <w:t>viscous</w:t>
      </w:r>
      <w:r>
        <w:rPr>
          <w:spacing w:val="-13"/>
        </w:rPr>
        <w:t xml:space="preserve"> </w:t>
      </w:r>
      <w:r>
        <w:t>fluids.</w:t>
      </w:r>
      <w:r>
        <w:rPr>
          <w:spacing w:val="-12"/>
        </w:rPr>
        <w:t xml:space="preserve"> </w:t>
      </w:r>
      <w:r>
        <w:t>Brownian</w:t>
      </w:r>
      <w:r>
        <w:rPr>
          <w:spacing w:val="-13"/>
        </w:rPr>
        <w:t xml:space="preserve"> </w:t>
      </w:r>
      <w:r>
        <w:t>motion</w:t>
      </w:r>
      <w:r>
        <w:rPr>
          <w:spacing w:val="-12"/>
        </w:rPr>
        <w:t xml:space="preserve"> </w:t>
      </w:r>
      <w:r>
        <w:t>of</w:t>
      </w:r>
      <w:r>
        <w:rPr>
          <w:spacing w:val="-13"/>
        </w:rPr>
        <w:t xml:space="preserve"> </w:t>
      </w:r>
      <w:r>
        <w:t>small</w:t>
      </w:r>
      <w:r>
        <w:rPr>
          <w:spacing w:val="-12"/>
        </w:rPr>
        <w:t xml:space="preserve"> </w:t>
      </w:r>
      <w:r>
        <w:t>particles.</w:t>
      </w:r>
      <w:r>
        <w:rPr>
          <w:spacing w:val="-13"/>
        </w:rPr>
        <w:t xml:space="preserve"> </w:t>
      </w:r>
      <w:r>
        <w:t>Colloidal interactions like van der Waal forces, electrostatic forces, depletion interactions, steric hindrance. Introduction to aerosols and colloids. Rheology of dilute, concentrated suspensions of spherical particles. Dynamics of nonspherical particles in viscous fluids. Rheology of non-spherical particles. Coagulation/coalescence due to differential settling,</w:t>
      </w:r>
      <w:r>
        <w:rPr>
          <w:spacing w:val="37"/>
        </w:rPr>
        <w:t xml:space="preserve"> </w:t>
      </w:r>
      <w:r>
        <w:t>shear</w:t>
      </w:r>
      <w:r>
        <w:rPr>
          <w:spacing w:val="37"/>
        </w:rPr>
        <w:t xml:space="preserve"> </w:t>
      </w:r>
      <w:r>
        <w:t>flow,</w:t>
      </w:r>
      <w:r>
        <w:rPr>
          <w:spacing w:val="37"/>
        </w:rPr>
        <w:t xml:space="preserve"> </w:t>
      </w:r>
      <w:r>
        <w:t>Brownian</w:t>
      </w:r>
      <w:r>
        <w:rPr>
          <w:spacing w:val="37"/>
        </w:rPr>
        <w:t xml:space="preserve"> </w:t>
      </w:r>
      <w:r>
        <w:t>diffusivity.</w:t>
      </w:r>
      <w:r>
        <w:rPr>
          <w:spacing w:val="37"/>
        </w:rPr>
        <w:t xml:space="preserve"> </w:t>
      </w:r>
      <w:r>
        <w:t>Methods</w:t>
      </w:r>
      <w:r>
        <w:rPr>
          <w:spacing w:val="37"/>
        </w:rPr>
        <w:t xml:space="preserve"> </w:t>
      </w:r>
      <w:r>
        <w:t>of</w:t>
      </w:r>
      <w:r>
        <w:rPr>
          <w:spacing w:val="37"/>
        </w:rPr>
        <w:t xml:space="preserve"> </w:t>
      </w:r>
      <w:r>
        <w:t xml:space="preserve">preparation of emulsions, high energy and low energy. Microemulsions vs </w:t>
      </w:r>
      <w:proofErr w:type="spellStart"/>
      <w:r>
        <w:t>nanoemulsions</w:t>
      </w:r>
      <w:proofErr w:type="spellEnd"/>
      <w:r>
        <w:t>. Aerosol characterization, transport of particulate matter</w:t>
      </w:r>
      <w:r>
        <w:rPr>
          <w:spacing w:val="-9"/>
        </w:rPr>
        <w:t xml:space="preserve"> </w:t>
      </w:r>
      <w:r>
        <w:t>in</w:t>
      </w:r>
      <w:r>
        <w:rPr>
          <w:spacing w:val="-9"/>
        </w:rPr>
        <w:t xml:space="preserve"> </w:t>
      </w:r>
      <w:r>
        <w:t>air</w:t>
      </w:r>
      <w:r>
        <w:rPr>
          <w:spacing w:val="-9"/>
        </w:rPr>
        <w:t xml:space="preserve"> </w:t>
      </w:r>
      <w:r>
        <w:t>via</w:t>
      </w:r>
      <w:r>
        <w:rPr>
          <w:spacing w:val="-9"/>
        </w:rPr>
        <w:t xml:space="preserve"> </w:t>
      </w:r>
      <w:r>
        <w:t>diffusion,</w:t>
      </w:r>
      <w:r>
        <w:rPr>
          <w:spacing w:val="-9"/>
        </w:rPr>
        <w:t xml:space="preserve"> </w:t>
      </w:r>
      <w:r>
        <w:t>convection</w:t>
      </w:r>
      <w:r>
        <w:rPr>
          <w:spacing w:val="-9"/>
        </w:rPr>
        <w:t xml:space="preserve"> </w:t>
      </w:r>
      <w:r>
        <w:t>and</w:t>
      </w:r>
      <w:r>
        <w:rPr>
          <w:spacing w:val="-9"/>
        </w:rPr>
        <w:t xml:space="preserve"> </w:t>
      </w:r>
      <w:r>
        <w:t>inertia,</w:t>
      </w:r>
      <w:r>
        <w:rPr>
          <w:spacing w:val="-9"/>
        </w:rPr>
        <w:t xml:space="preserve"> </w:t>
      </w:r>
      <w:r>
        <w:t>removal</w:t>
      </w:r>
      <w:r>
        <w:rPr>
          <w:spacing w:val="-9"/>
        </w:rPr>
        <w:t xml:space="preserve"> </w:t>
      </w:r>
      <w:r>
        <w:t>of</w:t>
      </w:r>
      <w:r>
        <w:rPr>
          <w:spacing w:val="-9"/>
        </w:rPr>
        <w:t xml:space="preserve"> </w:t>
      </w:r>
      <w:r>
        <w:t xml:space="preserve">particles </w:t>
      </w:r>
      <w:r>
        <w:rPr>
          <w:spacing w:val="-2"/>
        </w:rPr>
        <w:t>via</w:t>
      </w:r>
      <w:r>
        <w:rPr>
          <w:spacing w:val="-5"/>
        </w:rPr>
        <w:t xml:space="preserve"> </w:t>
      </w:r>
      <w:r>
        <w:rPr>
          <w:spacing w:val="-2"/>
        </w:rPr>
        <w:t>dry</w:t>
      </w:r>
      <w:r>
        <w:rPr>
          <w:spacing w:val="-5"/>
        </w:rPr>
        <w:t xml:space="preserve"> </w:t>
      </w:r>
      <w:r>
        <w:rPr>
          <w:spacing w:val="-2"/>
        </w:rPr>
        <w:t>and</w:t>
      </w:r>
      <w:r>
        <w:rPr>
          <w:spacing w:val="-5"/>
        </w:rPr>
        <w:t xml:space="preserve"> </w:t>
      </w:r>
      <w:r>
        <w:rPr>
          <w:spacing w:val="-2"/>
        </w:rPr>
        <w:t>wet</w:t>
      </w:r>
      <w:r>
        <w:rPr>
          <w:spacing w:val="-5"/>
        </w:rPr>
        <w:t xml:space="preserve"> </w:t>
      </w:r>
      <w:r>
        <w:rPr>
          <w:spacing w:val="-2"/>
        </w:rPr>
        <w:t>deposition.</w:t>
      </w:r>
      <w:r>
        <w:rPr>
          <w:spacing w:val="-5"/>
        </w:rPr>
        <w:t xml:space="preserve"> </w:t>
      </w:r>
      <w:r>
        <w:rPr>
          <w:spacing w:val="-2"/>
        </w:rPr>
        <w:t>Formation</w:t>
      </w:r>
      <w:r>
        <w:rPr>
          <w:spacing w:val="-5"/>
        </w:rPr>
        <w:t xml:space="preserve"> </w:t>
      </w:r>
      <w:r>
        <w:rPr>
          <w:spacing w:val="-2"/>
        </w:rPr>
        <w:t>of</w:t>
      </w:r>
      <w:r>
        <w:rPr>
          <w:spacing w:val="-5"/>
        </w:rPr>
        <w:t xml:space="preserve"> </w:t>
      </w:r>
      <w:r>
        <w:rPr>
          <w:spacing w:val="-2"/>
        </w:rPr>
        <w:t>aerosol</w:t>
      </w:r>
      <w:r>
        <w:rPr>
          <w:spacing w:val="-5"/>
        </w:rPr>
        <w:t xml:space="preserve"> </w:t>
      </w:r>
      <w:r>
        <w:rPr>
          <w:spacing w:val="-2"/>
        </w:rPr>
        <w:t>(or</w:t>
      </w:r>
      <w:r>
        <w:rPr>
          <w:spacing w:val="-5"/>
        </w:rPr>
        <w:t xml:space="preserve"> </w:t>
      </w:r>
      <w:r>
        <w:rPr>
          <w:spacing w:val="-2"/>
        </w:rPr>
        <w:t>colloidal)</w:t>
      </w:r>
      <w:r>
        <w:rPr>
          <w:spacing w:val="-5"/>
        </w:rPr>
        <w:t xml:space="preserve"> </w:t>
      </w:r>
      <w:r>
        <w:rPr>
          <w:spacing w:val="-2"/>
        </w:rPr>
        <w:t xml:space="preserve">particles </w:t>
      </w:r>
      <w:r>
        <w:t>via</w:t>
      </w:r>
      <w:r>
        <w:rPr>
          <w:spacing w:val="-13"/>
        </w:rPr>
        <w:t xml:space="preserve"> </w:t>
      </w:r>
      <w:r>
        <w:t>nucleation</w:t>
      </w:r>
      <w:r>
        <w:rPr>
          <w:spacing w:val="-12"/>
        </w:rPr>
        <w:t xml:space="preserve"> </w:t>
      </w:r>
      <w:r>
        <w:t>and</w:t>
      </w:r>
      <w:r>
        <w:rPr>
          <w:spacing w:val="-13"/>
        </w:rPr>
        <w:t xml:space="preserve"> </w:t>
      </w:r>
      <w:r>
        <w:t>growth.</w:t>
      </w:r>
      <w:r>
        <w:rPr>
          <w:spacing w:val="-12"/>
        </w:rPr>
        <w:t xml:space="preserve"> </w:t>
      </w:r>
      <w:r>
        <w:t>Population</w:t>
      </w:r>
      <w:r>
        <w:rPr>
          <w:spacing w:val="-13"/>
        </w:rPr>
        <w:t xml:space="preserve"> </w:t>
      </w:r>
      <w:r>
        <w:t>balance</w:t>
      </w:r>
      <w:r>
        <w:rPr>
          <w:spacing w:val="-12"/>
        </w:rPr>
        <w:t xml:space="preserve"> </w:t>
      </w:r>
      <w:r>
        <w:t>equation.</w:t>
      </w:r>
      <w:r>
        <w:rPr>
          <w:spacing w:val="-13"/>
        </w:rPr>
        <w:t xml:space="preserve"> </w:t>
      </w:r>
      <w:r>
        <w:t>Experimental techniques for aerosol chemical characterization.</w:t>
      </w:r>
    </w:p>
    <w:p w14:paraId="40090CDC" w14:textId="77777777" w:rsidR="00545FE0" w:rsidRDefault="00000000">
      <w:pPr>
        <w:pStyle w:val="Heading3"/>
        <w:spacing w:before="172"/>
        <w:jc w:val="left"/>
      </w:pPr>
      <w:r>
        <w:rPr>
          <w:color w:val="00AEEF"/>
          <w:spacing w:val="-2"/>
        </w:rPr>
        <w:t>CLL730</w:t>
      </w:r>
      <w:r>
        <w:rPr>
          <w:color w:val="00AEEF"/>
          <w:spacing w:val="-4"/>
        </w:rPr>
        <w:t xml:space="preserve"> </w:t>
      </w:r>
      <w:r>
        <w:rPr>
          <w:color w:val="00AEEF"/>
          <w:spacing w:val="-2"/>
        </w:rPr>
        <w:t>Structure,</w:t>
      </w:r>
      <w:r>
        <w:rPr>
          <w:color w:val="00AEEF"/>
          <w:spacing w:val="-4"/>
        </w:rPr>
        <w:t xml:space="preserve"> </w:t>
      </w:r>
      <w:r>
        <w:rPr>
          <w:color w:val="00AEEF"/>
          <w:spacing w:val="-2"/>
        </w:rPr>
        <w:t>Transport</w:t>
      </w:r>
      <w:r>
        <w:rPr>
          <w:color w:val="00AEEF"/>
          <w:spacing w:val="-4"/>
        </w:rPr>
        <w:t xml:space="preserve"> </w:t>
      </w:r>
      <w:r>
        <w:rPr>
          <w:color w:val="00AEEF"/>
          <w:spacing w:val="-2"/>
        </w:rPr>
        <w:t>and</w:t>
      </w:r>
      <w:r>
        <w:rPr>
          <w:color w:val="00AEEF"/>
          <w:spacing w:val="-4"/>
        </w:rPr>
        <w:t xml:space="preserve"> </w:t>
      </w:r>
      <w:r>
        <w:rPr>
          <w:color w:val="00AEEF"/>
          <w:spacing w:val="-2"/>
        </w:rPr>
        <w:t>Reactions</w:t>
      </w:r>
      <w:r>
        <w:rPr>
          <w:color w:val="00AEEF"/>
          <w:spacing w:val="-4"/>
        </w:rPr>
        <w:t xml:space="preserve"> </w:t>
      </w:r>
      <w:r>
        <w:rPr>
          <w:color w:val="00AEEF"/>
          <w:spacing w:val="-2"/>
        </w:rPr>
        <w:t>in</w:t>
      </w:r>
      <w:r>
        <w:rPr>
          <w:color w:val="00AEEF"/>
          <w:spacing w:val="-4"/>
        </w:rPr>
        <w:t xml:space="preserve"> </w:t>
      </w:r>
      <w:proofErr w:type="spellStart"/>
      <w:r>
        <w:rPr>
          <w:color w:val="00AEEF"/>
          <w:spacing w:val="-2"/>
        </w:rPr>
        <w:t>BioNano</w:t>
      </w:r>
      <w:proofErr w:type="spellEnd"/>
      <w:r>
        <w:rPr>
          <w:color w:val="00AEEF"/>
          <w:spacing w:val="-2"/>
        </w:rPr>
        <w:t xml:space="preserve"> Systems</w:t>
      </w:r>
    </w:p>
    <w:p w14:paraId="363F32EF" w14:textId="77777777" w:rsidR="00545FE0" w:rsidRDefault="00000000">
      <w:pPr>
        <w:pStyle w:val="Heading4"/>
        <w:spacing w:before="26"/>
      </w:pPr>
      <w:r>
        <w:t>3</w:t>
      </w:r>
      <w:r>
        <w:rPr>
          <w:spacing w:val="-1"/>
        </w:rPr>
        <w:t xml:space="preserve"> </w:t>
      </w:r>
      <w:r>
        <w:t>Credits (3-0-</w:t>
      </w:r>
      <w:r>
        <w:rPr>
          <w:spacing w:val="-5"/>
        </w:rPr>
        <w:t>0)</w:t>
      </w:r>
    </w:p>
    <w:p w14:paraId="3191BA97" w14:textId="77777777" w:rsidR="00545FE0" w:rsidRDefault="00000000">
      <w:pPr>
        <w:spacing w:before="56" w:line="302" w:lineRule="auto"/>
        <w:ind w:left="123" w:right="2312"/>
        <w:rPr>
          <w:sz w:val="18"/>
        </w:rPr>
      </w:pPr>
      <w:r>
        <w:rPr>
          <w:sz w:val="18"/>
        </w:rPr>
        <w:t>Pre-requisite(s): CLL110 Overlaps</w:t>
      </w:r>
      <w:r>
        <w:rPr>
          <w:spacing w:val="-12"/>
          <w:sz w:val="18"/>
        </w:rPr>
        <w:t xml:space="preserve"> </w:t>
      </w:r>
      <w:r>
        <w:rPr>
          <w:sz w:val="18"/>
        </w:rPr>
        <w:t>with:</w:t>
      </w:r>
      <w:r>
        <w:rPr>
          <w:spacing w:val="-13"/>
          <w:sz w:val="18"/>
        </w:rPr>
        <w:t xml:space="preserve"> </w:t>
      </w:r>
      <w:r>
        <w:rPr>
          <w:sz w:val="18"/>
        </w:rPr>
        <w:t>SBV882,</w:t>
      </w:r>
      <w:r>
        <w:rPr>
          <w:spacing w:val="-13"/>
          <w:sz w:val="18"/>
        </w:rPr>
        <w:t xml:space="preserve"> </w:t>
      </w:r>
      <w:r>
        <w:rPr>
          <w:sz w:val="18"/>
        </w:rPr>
        <w:t>MCL442</w:t>
      </w:r>
    </w:p>
    <w:p w14:paraId="3EAFFC6F" w14:textId="77777777" w:rsidR="00545FE0" w:rsidRDefault="00000000">
      <w:pPr>
        <w:pStyle w:val="BodyText"/>
        <w:spacing w:before="0" w:line="158" w:lineRule="exact"/>
        <w:jc w:val="left"/>
      </w:pPr>
      <w:r>
        <w:t>Introduction</w:t>
      </w:r>
      <w:r>
        <w:rPr>
          <w:spacing w:val="41"/>
        </w:rPr>
        <w:t xml:space="preserve"> </w:t>
      </w:r>
      <w:r>
        <w:t>to</w:t>
      </w:r>
      <w:r>
        <w:rPr>
          <w:spacing w:val="43"/>
        </w:rPr>
        <w:t xml:space="preserve"> </w:t>
      </w:r>
      <w:r>
        <w:t>biology:</w:t>
      </w:r>
      <w:r>
        <w:rPr>
          <w:spacing w:val="43"/>
        </w:rPr>
        <w:t xml:space="preserve"> </w:t>
      </w:r>
      <w:r>
        <w:t>protein</w:t>
      </w:r>
      <w:r>
        <w:rPr>
          <w:spacing w:val="43"/>
        </w:rPr>
        <w:t xml:space="preserve"> </w:t>
      </w:r>
      <w:r>
        <w:t>structure,</w:t>
      </w:r>
      <w:r>
        <w:rPr>
          <w:spacing w:val="43"/>
        </w:rPr>
        <w:t xml:space="preserve"> </w:t>
      </w:r>
      <w:r>
        <w:t>composition,</w:t>
      </w:r>
      <w:r>
        <w:rPr>
          <w:spacing w:val="43"/>
        </w:rPr>
        <w:t xml:space="preserve"> </w:t>
      </w:r>
      <w:proofErr w:type="spellStart"/>
      <w:r>
        <w:t>pKa</w:t>
      </w:r>
      <w:proofErr w:type="spellEnd"/>
      <w:r>
        <w:rPr>
          <w:spacing w:val="44"/>
        </w:rPr>
        <w:t xml:space="preserve"> </w:t>
      </w:r>
      <w:r>
        <w:rPr>
          <w:spacing w:val="-5"/>
        </w:rPr>
        <w:t>and</w:t>
      </w:r>
    </w:p>
    <w:p w14:paraId="00741667" w14:textId="77777777" w:rsidR="00545FE0" w:rsidRDefault="00000000">
      <w:pPr>
        <w:pStyle w:val="BodyText"/>
        <w:spacing w:before="0"/>
        <w:ind w:right="40"/>
      </w:pPr>
      <w:r>
        <w:t xml:space="preserve">isoelectric point. Governing equations applied to biological systems: conservation laws, flux equations, mathematical functions and </w:t>
      </w:r>
      <w:r>
        <w:rPr>
          <w:spacing w:val="-2"/>
        </w:rPr>
        <w:t>solutions,</w:t>
      </w:r>
      <w:r>
        <w:rPr>
          <w:spacing w:val="-9"/>
        </w:rPr>
        <w:t xml:space="preserve"> </w:t>
      </w:r>
      <w:r>
        <w:rPr>
          <w:spacing w:val="-2"/>
        </w:rPr>
        <w:t>scaling</w:t>
      </w:r>
      <w:r>
        <w:rPr>
          <w:spacing w:val="-9"/>
        </w:rPr>
        <w:t xml:space="preserve"> </w:t>
      </w:r>
      <w:r>
        <w:rPr>
          <w:spacing w:val="-2"/>
        </w:rPr>
        <w:t>and</w:t>
      </w:r>
      <w:r>
        <w:rPr>
          <w:spacing w:val="-9"/>
        </w:rPr>
        <w:t xml:space="preserve"> </w:t>
      </w:r>
      <w:r>
        <w:rPr>
          <w:spacing w:val="-2"/>
        </w:rPr>
        <w:t>order,</w:t>
      </w:r>
      <w:r>
        <w:rPr>
          <w:spacing w:val="-9"/>
        </w:rPr>
        <w:t xml:space="preserve"> </w:t>
      </w:r>
      <w:r>
        <w:rPr>
          <w:spacing w:val="-2"/>
        </w:rPr>
        <w:t>laminar</w:t>
      </w:r>
      <w:r>
        <w:rPr>
          <w:spacing w:val="-9"/>
        </w:rPr>
        <w:t xml:space="preserve"> </w:t>
      </w:r>
      <w:r>
        <w:rPr>
          <w:spacing w:val="-2"/>
        </w:rPr>
        <w:t>flow.</w:t>
      </w:r>
      <w:r>
        <w:rPr>
          <w:spacing w:val="-9"/>
        </w:rPr>
        <w:t xml:space="preserve"> </w:t>
      </w:r>
      <w:r>
        <w:rPr>
          <w:spacing w:val="-2"/>
        </w:rPr>
        <w:t>Electromechanical</w:t>
      </w:r>
      <w:r>
        <w:rPr>
          <w:spacing w:val="-9"/>
        </w:rPr>
        <w:t xml:space="preserve"> </w:t>
      </w:r>
      <w:r>
        <w:rPr>
          <w:spacing w:val="-2"/>
        </w:rPr>
        <w:t xml:space="preserve">transport: </w:t>
      </w:r>
      <w:r>
        <w:t xml:space="preserve">biomolecular migration through blood capillaries, Poisson-Boltzmann equation in heterogeneous media, electrical-shear stress balance in electrical double layers. Transport across membranes: structure and </w:t>
      </w:r>
      <w:r>
        <w:rPr>
          <w:spacing w:val="-2"/>
        </w:rPr>
        <w:t xml:space="preserve">self-assembly of lipid bilayers, ligand-receptor interactions, membrane </w:t>
      </w:r>
      <w:r>
        <w:t xml:space="preserve">permeability, Nernst potential, adsorption isotherms and transport across membrane. Estimation of transport coefficients based on </w:t>
      </w:r>
      <w:r>
        <w:rPr>
          <w:spacing w:val="-2"/>
        </w:rPr>
        <w:t xml:space="preserve">biomolecular interactions. Research-specific case studies incorporating </w:t>
      </w:r>
      <w:r>
        <w:t xml:space="preserve">coupled migration through reactive, electrical and heterogeneity </w:t>
      </w:r>
      <w:r>
        <w:rPr>
          <w:spacing w:val="-2"/>
        </w:rPr>
        <w:t>considerations.</w:t>
      </w:r>
    </w:p>
    <w:p w14:paraId="008C2C5D" w14:textId="77777777" w:rsidR="00545FE0" w:rsidRDefault="00000000">
      <w:pPr>
        <w:pStyle w:val="Heading3"/>
        <w:spacing w:before="174"/>
        <w:jc w:val="left"/>
      </w:pPr>
      <w:r>
        <w:rPr>
          <w:color w:val="00AEEF"/>
        </w:rPr>
        <w:t xml:space="preserve">CLL731 Advanced Transport </w:t>
      </w:r>
      <w:r>
        <w:rPr>
          <w:color w:val="00AEEF"/>
          <w:spacing w:val="-2"/>
        </w:rPr>
        <w:t>Phenomena</w:t>
      </w:r>
    </w:p>
    <w:p w14:paraId="1C8E8F14" w14:textId="77777777" w:rsidR="00545FE0" w:rsidRDefault="00000000">
      <w:pPr>
        <w:pStyle w:val="Heading4"/>
      </w:pPr>
      <w:r>
        <w:t>3</w:t>
      </w:r>
      <w:r>
        <w:rPr>
          <w:spacing w:val="-1"/>
        </w:rPr>
        <w:t xml:space="preserve"> </w:t>
      </w:r>
      <w:r>
        <w:t>Credits (3-0-</w:t>
      </w:r>
      <w:r>
        <w:rPr>
          <w:spacing w:val="-5"/>
        </w:rPr>
        <w:t>0)</w:t>
      </w:r>
    </w:p>
    <w:p w14:paraId="2413C672" w14:textId="77777777" w:rsidR="00545FE0" w:rsidRDefault="00000000">
      <w:pPr>
        <w:spacing w:before="55"/>
        <w:ind w:left="123"/>
        <w:rPr>
          <w:sz w:val="18"/>
        </w:rPr>
      </w:pPr>
      <w:r>
        <w:rPr>
          <w:sz w:val="18"/>
        </w:rPr>
        <w:t>Pre-requisite(s):</w:t>
      </w:r>
      <w:r>
        <w:rPr>
          <w:spacing w:val="-4"/>
          <w:sz w:val="18"/>
        </w:rPr>
        <w:t xml:space="preserve"> </w:t>
      </w:r>
      <w:r>
        <w:rPr>
          <w:spacing w:val="-2"/>
          <w:sz w:val="18"/>
        </w:rPr>
        <w:t>CLL110</w:t>
      </w:r>
    </w:p>
    <w:p w14:paraId="25B0DC3E" w14:textId="77777777" w:rsidR="00545FE0" w:rsidRDefault="00000000">
      <w:pPr>
        <w:pStyle w:val="BodyText"/>
        <w:ind w:right="39"/>
      </w:pPr>
      <w:r>
        <w:t>Review of fluid kinematics, conservation laws and constitutive equations.</w:t>
      </w:r>
      <w:r>
        <w:rPr>
          <w:spacing w:val="-4"/>
        </w:rPr>
        <w:t xml:space="preserve"> </w:t>
      </w:r>
      <w:r>
        <w:t>Solution</w:t>
      </w:r>
      <w:r>
        <w:rPr>
          <w:spacing w:val="-4"/>
        </w:rPr>
        <w:t xml:space="preserve"> </w:t>
      </w:r>
      <w:r>
        <w:t>methods</w:t>
      </w:r>
      <w:r>
        <w:rPr>
          <w:spacing w:val="-4"/>
        </w:rPr>
        <w:t xml:space="preserve"> </w:t>
      </w:r>
      <w:r>
        <w:t>for</w:t>
      </w:r>
      <w:r>
        <w:rPr>
          <w:spacing w:val="-4"/>
        </w:rPr>
        <w:t xml:space="preserve"> </w:t>
      </w:r>
      <w:r>
        <w:t>equations</w:t>
      </w:r>
      <w:r>
        <w:rPr>
          <w:spacing w:val="-4"/>
        </w:rPr>
        <w:t xml:space="preserve"> </w:t>
      </w:r>
      <w:r>
        <w:t>of</w:t>
      </w:r>
      <w:r>
        <w:rPr>
          <w:spacing w:val="-4"/>
        </w:rPr>
        <w:t xml:space="preserve"> </w:t>
      </w:r>
      <w:r>
        <w:t>change</w:t>
      </w:r>
      <w:r>
        <w:rPr>
          <w:spacing w:val="-4"/>
        </w:rPr>
        <w:t xml:space="preserve"> </w:t>
      </w:r>
      <w:r>
        <w:t>(e.g.,</w:t>
      </w:r>
      <w:r>
        <w:rPr>
          <w:spacing w:val="-4"/>
        </w:rPr>
        <w:t xml:space="preserve"> </w:t>
      </w:r>
      <w:r>
        <w:t>unsteady fluid</w:t>
      </w:r>
      <w:r>
        <w:rPr>
          <w:spacing w:val="40"/>
        </w:rPr>
        <w:t xml:space="preserve"> </w:t>
      </w:r>
      <w:r>
        <w:t>flow</w:t>
      </w:r>
      <w:r>
        <w:rPr>
          <w:spacing w:val="40"/>
        </w:rPr>
        <w:t xml:space="preserve"> </w:t>
      </w:r>
      <w:r>
        <w:t>in</w:t>
      </w:r>
      <w:r>
        <w:rPr>
          <w:spacing w:val="40"/>
        </w:rPr>
        <w:t xml:space="preserve"> </w:t>
      </w:r>
      <w:r>
        <w:t>bounded/unbounded</w:t>
      </w:r>
      <w:r>
        <w:rPr>
          <w:spacing w:val="40"/>
        </w:rPr>
        <w:t xml:space="preserve"> </w:t>
      </w:r>
      <w:r>
        <w:t>geometries).</w:t>
      </w:r>
      <w:r>
        <w:rPr>
          <w:spacing w:val="40"/>
        </w:rPr>
        <w:t xml:space="preserve"> </w:t>
      </w:r>
      <w:r>
        <w:t>Creeping</w:t>
      </w:r>
      <w:r>
        <w:rPr>
          <w:spacing w:val="40"/>
        </w:rPr>
        <w:t xml:space="preserve"> </w:t>
      </w:r>
      <w:r>
        <w:t>flow</w:t>
      </w:r>
      <w:r>
        <w:rPr>
          <w:spacing w:val="80"/>
        </w:rPr>
        <w:t xml:space="preserve"> </w:t>
      </w:r>
      <w:r>
        <w:t>and lubrication approximation. Surface tension driven flows and multiphase flows. Boundary layer theory. Unsteady heat and mass transport.</w:t>
      </w:r>
      <w:r>
        <w:rPr>
          <w:spacing w:val="-1"/>
        </w:rPr>
        <w:t xml:space="preserve"> </w:t>
      </w:r>
      <w:r>
        <w:t>Coupled</w:t>
      </w:r>
      <w:r>
        <w:rPr>
          <w:spacing w:val="-1"/>
        </w:rPr>
        <w:t xml:space="preserve"> </w:t>
      </w:r>
      <w:r>
        <w:t>transport</w:t>
      </w:r>
      <w:r>
        <w:rPr>
          <w:spacing w:val="-1"/>
        </w:rPr>
        <w:t xml:space="preserve"> </w:t>
      </w:r>
      <w:r>
        <w:t>processes--</w:t>
      </w:r>
      <w:r>
        <w:rPr>
          <w:spacing w:val="-1"/>
        </w:rPr>
        <w:t xml:space="preserve"> </w:t>
      </w:r>
      <w:r>
        <w:t>forced</w:t>
      </w:r>
      <w:r>
        <w:rPr>
          <w:spacing w:val="-1"/>
        </w:rPr>
        <w:t xml:space="preserve"> </w:t>
      </w:r>
      <w:r>
        <w:t>convection</w:t>
      </w:r>
      <w:r>
        <w:rPr>
          <w:spacing w:val="-1"/>
        </w:rPr>
        <w:t xml:space="preserve"> </w:t>
      </w:r>
      <w:r>
        <w:t>heat</w:t>
      </w:r>
      <w:r>
        <w:rPr>
          <w:spacing w:val="-1"/>
        </w:rPr>
        <w:t xml:space="preserve"> </w:t>
      </w:r>
      <w:r>
        <w:t>and mass</w:t>
      </w:r>
      <w:r>
        <w:rPr>
          <w:spacing w:val="-11"/>
        </w:rPr>
        <w:t xml:space="preserve"> </w:t>
      </w:r>
      <w:r>
        <w:t>transport</w:t>
      </w:r>
      <w:r>
        <w:rPr>
          <w:spacing w:val="-11"/>
        </w:rPr>
        <w:t xml:space="preserve"> </w:t>
      </w:r>
      <w:r>
        <w:t>in</w:t>
      </w:r>
      <w:r>
        <w:rPr>
          <w:spacing w:val="-11"/>
        </w:rPr>
        <w:t xml:space="preserve"> </w:t>
      </w:r>
      <w:r>
        <w:t>confined/unconfined</w:t>
      </w:r>
      <w:r>
        <w:rPr>
          <w:spacing w:val="-11"/>
        </w:rPr>
        <w:t xml:space="preserve"> </w:t>
      </w:r>
      <w:r>
        <w:t>flows.</w:t>
      </w:r>
      <w:r>
        <w:rPr>
          <w:spacing w:val="-11"/>
        </w:rPr>
        <w:t xml:space="preserve"> </w:t>
      </w:r>
      <w:r>
        <w:t>Multicomponent</w:t>
      </w:r>
      <w:r>
        <w:rPr>
          <w:spacing w:val="-11"/>
        </w:rPr>
        <w:t xml:space="preserve"> </w:t>
      </w:r>
      <w:r>
        <w:t>energy and mass transport. Turbulence modeling.</w:t>
      </w:r>
    </w:p>
    <w:p w14:paraId="0CFE0A09" w14:textId="77777777" w:rsidR="00545FE0" w:rsidRDefault="00000000">
      <w:pPr>
        <w:pStyle w:val="Heading3"/>
        <w:spacing w:before="180"/>
      </w:pPr>
      <w:r>
        <w:rPr>
          <w:color w:val="00AEEF"/>
          <w:spacing w:val="-6"/>
        </w:rPr>
        <w:t>CLL732</w:t>
      </w:r>
      <w:r>
        <w:rPr>
          <w:color w:val="00AEEF"/>
          <w:spacing w:val="-32"/>
        </w:rPr>
        <w:t xml:space="preserve"> </w:t>
      </w:r>
      <w:r>
        <w:rPr>
          <w:color w:val="00AEEF"/>
          <w:spacing w:val="-6"/>
        </w:rPr>
        <w:t>Advanced</w:t>
      </w:r>
      <w:r>
        <w:rPr>
          <w:color w:val="00AEEF"/>
          <w:spacing w:val="-30"/>
        </w:rPr>
        <w:t xml:space="preserve"> </w:t>
      </w:r>
      <w:r>
        <w:rPr>
          <w:color w:val="00AEEF"/>
          <w:spacing w:val="-6"/>
        </w:rPr>
        <w:t>Chemical</w:t>
      </w:r>
      <w:r>
        <w:rPr>
          <w:color w:val="00AEEF"/>
          <w:spacing w:val="-30"/>
        </w:rPr>
        <w:t xml:space="preserve"> </w:t>
      </w:r>
      <w:r>
        <w:rPr>
          <w:color w:val="00AEEF"/>
          <w:spacing w:val="-6"/>
        </w:rPr>
        <w:t>Engineering</w:t>
      </w:r>
      <w:r>
        <w:rPr>
          <w:color w:val="00AEEF"/>
          <w:spacing w:val="-30"/>
        </w:rPr>
        <w:t xml:space="preserve"> </w:t>
      </w:r>
      <w:r>
        <w:rPr>
          <w:color w:val="00AEEF"/>
          <w:spacing w:val="-6"/>
        </w:rPr>
        <w:t>Thermodynamics</w:t>
      </w:r>
    </w:p>
    <w:p w14:paraId="08D3AC64" w14:textId="77777777" w:rsidR="00545FE0" w:rsidRDefault="00000000">
      <w:pPr>
        <w:pStyle w:val="Heading4"/>
        <w:jc w:val="both"/>
      </w:pPr>
      <w:r>
        <w:t>3</w:t>
      </w:r>
      <w:r>
        <w:rPr>
          <w:spacing w:val="-1"/>
        </w:rPr>
        <w:t xml:space="preserve"> </w:t>
      </w:r>
      <w:r>
        <w:t>Credits (3-0-</w:t>
      </w:r>
      <w:r>
        <w:rPr>
          <w:spacing w:val="-5"/>
        </w:rPr>
        <w:t>0)</w:t>
      </w:r>
    </w:p>
    <w:p w14:paraId="3B891B22" w14:textId="77777777" w:rsidR="00545FE0" w:rsidRDefault="00000000">
      <w:pPr>
        <w:spacing w:before="55"/>
        <w:ind w:left="123"/>
        <w:jc w:val="both"/>
        <w:rPr>
          <w:sz w:val="18"/>
        </w:rPr>
      </w:pPr>
      <w:r>
        <w:rPr>
          <w:sz w:val="18"/>
        </w:rPr>
        <w:t>Pre-requisite(s):</w:t>
      </w:r>
      <w:r>
        <w:rPr>
          <w:spacing w:val="-4"/>
          <w:sz w:val="18"/>
        </w:rPr>
        <w:t xml:space="preserve"> </w:t>
      </w:r>
      <w:r>
        <w:rPr>
          <w:spacing w:val="-2"/>
          <w:sz w:val="18"/>
        </w:rPr>
        <w:t>CLL121</w:t>
      </w:r>
    </w:p>
    <w:p w14:paraId="15E2BC49" w14:textId="77777777" w:rsidR="00545FE0" w:rsidRDefault="00000000">
      <w:pPr>
        <w:pStyle w:val="BodyText"/>
        <w:ind w:right="38"/>
      </w:pPr>
      <w:r>
        <w:t>First and second law of thermodynamics. Application in analysis of energy and efficiency of equipment, flow through equipment. State and behavior of materials, degree of freedom analysis. Material properties</w:t>
      </w:r>
      <w:r>
        <w:rPr>
          <w:spacing w:val="-12"/>
        </w:rPr>
        <w:t xml:space="preserve"> </w:t>
      </w:r>
      <w:r>
        <w:t>as</w:t>
      </w:r>
      <w:r>
        <w:rPr>
          <w:spacing w:val="-12"/>
        </w:rPr>
        <w:t xml:space="preserve"> </w:t>
      </w:r>
      <w:r>
        <w:t>a</w:t>
      </w:r>
      <w:r>
        <w:rPr>
          <w:spacing w:val="-12"/>
        </w:rPr>
        <w:t xml:space="preserve"> </w:t>
      </w:r>
      <w:r>
        <w:t>function</w:t>
      </w:r>
      <w:r>
        <w:rPr>
          <w:spacing w:val="-12"/>
        </w:rPr>
        <w:t xml:space="preserve"> </w:t>
      </w:r>
      <w:r>
        <w:t>of</w:t>
      </w:r>
      <w:r>
        <w:rPr>
          <w:spacing w:val="-12"/>
        </w:rPr>
        <w:t xml:space="preserve"> </w:t>
      </w:r>
      <w:r>
        <w:t>conditions.</w:t>
      </w:r>
      <w:r>
        <w:rPr>
          <w:spacing w:val="-12"/>
        </w:rPr>
        <w:t xml:space="preserve"> </w:t>
      </w:r>
      <w:r>
        <w:t>Relationships</w:t>
      </w:r>
      <w:r>
        <w:rPr>
          <w:spacing w:val="-12"/>
        </w:rPr>
        <w:t xml:space="preserve"> </w:t>
      </w:r>
      <w:r>
        <w:t>between</w:t>
      </w:r>
      <w:r>
        <w:rPr>
          <w:spacing w:val="-12"/>
        </w:rPr>
        <w:t xml:space="preserve"> </w:t>
      </w:r>
      <w:r>
        <w:t>material properties,</w:t>
      </w:r>
      <w:r>
        <w:rPr>
          <w:spacing w:val="-10"/>
        </w:rPr>
        <w:t xml:space="preserve"> </w:t>
      </w:r>
      <w:r>
        <w:t>and</w:t>
      </w:r>
      <w:r>
        <w:rPr>
          <w:spacing w:val="-10"/>
        </w:rPr>
        <w:t xml:space="preserve"> </w:t>
      </w:r>
      <w:r>
        <w:t>changes</w:t>
      </w:r>
      <w:r>
        <w:rPr>
          <w:spacing w:val="-9"/>
        </w:rPr>
        <w:t xml:space="preserve"> </w:t>
      </w:r>
      <w:r>
        <w:t>in</w:t>
      </w:r>
      <w:r>
        <w:rPr>
          <w:spacing w:val="-10"/>
        </w:rPr>
        <w:t xml:space="preserve"> </w:t>
      </w:r>
      <w:r>
        <w:t>material</w:t>
      </w:r>
      <w:r>
        <w:rPr>
          <w:spacing w:val="-10"/>
        </w:rPr>
        <w:t xml:space="preserve"> </w:t>
      </w:r>
      <w:r>
        <w:t>properties.</w:t>
      </w:r>
      <w:r>
        <w:rPr>
          <w:spacing w:val="-10"/>
        </w:rPr>
        <w:t xml:space="preserve"> </w:t>
      </w:r>
      <w:r>
        <w:t>Equilibrium</w:t>
      </w:r>
      <w:r>
        <w:rPr>
          <w:spacing w:val="-10"/>
        </w:rPr>
        <w:t xml:space="preserve"> </w:t>
      </w:r>
      <w:r>
        <w:t>properties of materials: pure materials, and mixtures. A-priori probability postulate, ergodic hypothesis, introduction to microcanonical, canonical and grand canonical ensembles, derivation of physical properties for pure components and mixtures, ideal gas and lattice gas, virial coefficient calculations. Crystal structures, solutions, modeling and analysis of adsorption phenomena, relating them to macroscopic thermodynamics.</w:t>
      </w:r>
    </w:p>
    <w:p w14:paraId="365DFEE8" w14:textId="77777777" w:rsidR="00545FE0" w:rsidRDefault="00000000">
      <w:pPr>
        <w:pStyle w:val="Heading3"/>
        <w:spacing w:before="100"/>
        <w:jc w:val="left"/>
      </w:pPr>
      <w:r>
        <w:rPr>
          <w:b w:val="0"/>
        </w:rPr>
        <w:br w:type="column"/>
      </w:r>
      <w:r>
        <w:rPr>
          <w:color w:val="00AEEF"/>
        </w:rPr>
        <w:t xml:space="preserve">CLL733 Industrial Multiphase </w:t>
      </w:r>
      <w:r>
        <w:rPr>
          <w:color w:val="00AEEF"/>
          <w:spacing w:val="-2"/>
        </w:rPr>
        <w:t>Reactors</w:t>
      </w:r>
    </w:p>
    <w:p w14:paraId="4F08E192" w14:textId="77777777" w:rsidR="00545FE0" w:rsidRDefault="00000000">
      <w:pPr>
        <w:pStyle w:val="Heading4"/>
      </w:pPr>
      <w:r>
        <w:t>3</w:t>
      </w:r>
      <w:r>
        <w:rPr>
          <w:spacing w:val="-1"/>
        </w:rPr>
        <w:t xml:space="preserve"> </w:t>
      </w:r>
      <w:r>
        <w:t>Credits (3-0-</w:t>
      </w:r>
      <w:r>
        <w:rPr>
          <w:spacing w:val="-5"/>
        </w:rPr>
        <w:t>0)</w:t>
      </w:r>
    </w:p>
    <w:p w14:paraId="22C28F55" w14:textId="77777777" w:rsidR="00545FE0" w:rsidRDefault="00000000">
      <w:pPr>
        <w:spacing w:before="55"/>
        <w:ind w:left="123"/>
        <w:rPr>
          <w:sz w:val="18"/>
        </w:rPr>
      </w:pPr>
      <w:r>
        <w:rPr>
          <w:sz w:val="18"/>
        </w:rPr>
        <w:t>Pre-requisite(s):</w:t>
      </w:r>
      <w:r>
        <w:rPr>
          <w:spacing w:val="-3"/>
          <w:sz w:val="18"/>
        </w:rPr>
        <w:t xml:space="preserve"> </w:t>
      </w:r>
      <w:r>
        <w:rPr>
          <w:sz w:val="18"/>
        </w:rPr>
        <w:t>CLL122,</w:t>
      </w:r>
      <w:r>
        <w:rPr>
          <w:spacing w:val="-3"/>
          <w:sz w:val="18"/>
        </w:rPr>
        <w:t xml:space="preserve"> </w:t>
      </w:r>
      <w:r>
        <w:rPr>
          <w:spacing w:val="-2"/>
          <w:sz w:val="18"/>
        </w:rPr>
        <w:t>CLL222</w:t>
      </w:r>
    </w:p>
    <w:p w14:paraId="1D017BEF" w14:textId="77777777" w:rsidR="00545FE0" w:rsidRDefault="00000000">
      <w:pPr>
        <w:pStyle w:val="BodyText"/>
        <w:spacing w:before="24"/>
        <w:ind w:right="138"/>
      </w:pPr>
      <w:r>
        <w:t>Introduction to advanced reactor analysis tools: RTD theory, RTD based models, axial dispersion, tank-in-series, multizonal models. Hydrodynamics and flow regimes. Transport effects in multiphase reactors,</w:t>
      </w:r>
      <w:r>
        <w:rPr>
          <w:spacing w:val="30"/>
        </w:rPr>
        <w:t xml:space="preserve"> </w:t>
      </w:r>
      <w:r>
        <w:t>interplay</w:t>
      </w:r>
      <w:r>
        <w:rPr>
          <w:spacing w:val="30"/>
        </w:rPr>
        <w:t xml:space="preserve"> </w:t>
      </w:r>
      <w:r>
        <w:t>of</w:t>
      </w:r>
      <w:r>
        <w:rPr>
          <w:spacing w:val="30"/>
        </w:rPr>
        <w:t xml:space="preserve"> </w:t>
      </w:r>
      <w:r>
        <w:t>length</w:t>
      </w:r>
      <w:r>
        <w:rPr>
          <w:spacing w:val="30"/>
        </w:rPr>
        <w:t xml:space="preserve"> </w:t>
      </w:r>
      <w:r>
        <w:t>and</w:t>
      </w:r>
      <w:r>
        <w:rPr>
          <w:spacing w:val="30"/>
        </w:rPr>
        <w:t xml:space="preserve"> </w:t>
      </w:r>
      <w:r>
        <w:t>time</w:t>
      </w:r>
      <w:r>
        <w:rPr>
          <w:spacing w:val="30"/>
        </w:rPr>
        <w:t xml:space="preserve"> </w:t>
      </w:r>
      <w:r>
        <w:t>scales.</w:t>
      </w:r>
      <w:r>
        <w:rPr>
          <w:spacing w:val="30"/>
        </w:rPr>
        <w:t xml:space="preserve"> </w:t>
      </w:r>
      <w:r>
        <w:t>Process</w:t>
      </w:r>
      <w:r>
        <w:rPr>
          <w:spacing w:val="30"/>
        </w:rPr>
        <w:t xml:space="preserve"> </w:t>
      </w:r>
      <w:r>
        <w:t>parameters of interest. Effectiveness factors in G/S and L/S systems, including non-isothermal effects. Enhancement factor in G/L systems. Models for</w:t>
      </w:r>
      <w:r>
        <w:rPr>
          <w:spacing w:val="-13"/>
        </w:rPr>
        <w:t xml:space="preserve"> </w:t>
      </w:r>
      <w:r>
        <w:t>non-catalytic</w:t>
      </w:r>
      <w:r>
        <w:rPr>
          <w:spacing w:val="-12"/>
        </w:rPr>
        <w:t xml:space="preserve"> </w:t>
      </w:r>
      <w:r>
        <w:t>heterogeneous</w:t>
      </w:r>
      <w:r>
        <w:rPr>
          <w:spacing w:val="-13"/>
        </w:rPr>
        <w:t xml:space="preserve"> </w:t>
      </w:r>
      <w:r>
        <w:t>reactions.</w:t>
      </w:r>
      <w:r>
        <w:rPr>
          <w:spacing w:val="-12"/>
        </w:rPr>
        <w:t xml:space="preserve"> </w:t>
      </w:r>
      <w:r>
        <w:t>Introduction</w:t>
      </w:r>
      <w:r>
        <w:rPr>
          <w:spacing w:val="-13"/>
        </w:rPr>
        <w:t xml:space="preserve"> </w:t>
      </w:r>
      <w:r>
        <w:t>to</w:t>
      </w:r>
      <w:r>
        <w:rPr>
          <w:spacing w:val="-12"/>
        </w:rPr>
        <w:t xml:space="preserve"> </w:t>
      </w:r>
      <w:r>
        <w:t xml:space="preserve">multiphase reactors and their applications, classification of multiphase reactors, </w:t>
      </w:r>
      <w:r>
        <w:rPr>
          <w:spacing w:val="-2"/>
        </w:rPr>
        <w:t xml:space="preserve">performance/operating characteristics. Mechanically agitated reactors, </w:t>
      </w:r>
      <w:r>
        <w:t>bubble column/slurry bubble column reactors, fluidized bed, packed bed, trickle bed reactor reactors. Limitations of models, applications to design of multiphase reactors for specific applications.</w:t>
      </w:r>
    </w:p>
    <w:p w14:paraId="5CFC414F" w14:textId="77777777" w:rsidR="00545FE0" w:rsidRDefault="00000000">
      <w:pPr>
        <w:pStyle w:val="Heading3"/>
        <w:spacing w:before="132"/>
        <w:jc w:val="left"/>
      </w:pPr>
      <w:r>
        <w:rPr>
          <w:color w:val="00AEEF"/>
        </w:rPr>
        <w:t>CLL734</w:t>
      </w:r>
      <w:r>
        <w:rPr>
          <w:color w:val="00AEEF"/>
          <w:spacing w:val="-6"/>
        </w:rPr>
        <w:t xml:space="preserve"> </w:t>
      </w:r>
      <w:r>
        <w:rPr>
          <w:color w:val="00AEEF"/>
        </w:rPr>
        <w:t>Process</w:t>
      </w:r>
      <w:r>
        <w:rPr>
          <w:color w:val="00AEEF"/>
          <w:spacing w:val="-6"/>
        </w:rPr>
        <w:t xml:space="preserve"> </w:t>
      </w:r>
      <w:r>
        <w:rPr>
          <w:color w:val="00AEEF"/>
        </w:rPr>
        <w:t>Intensification</w:t>
      </w:r>
      <w:r>
        <w:rPr>
          <w:color w:val="00AEEF"/>
          <w:spacing w:val="-7"/>
        </w:rPr>
        <w:t xml:space="preserve"> </w:t>
      </w:r>
      <w:r>
        <w:rPr>
          <w:color w:val="00AEEF"/>
        </w:rPr>
        <w:t>and</w:t>
      </w:r>
      <w:r>
        <w:rPr>
          <w:color w:val="00AEEF"/>
          <w:spacing w:val="-7"/>
        </w:rPr>
        <w:t xml:space="preserve"> </w:t>
      </w:r>
      <w:r>
        <w:rPr>
          <w:color w:val="00AEEF"/>
        </w:rPr>
        <w:t>Novel</w:t>
      </w:r>
      <w:r>
        <w:rPr>
          <w:color w:val="00AEEF"/>
          <w:spacing w:val="-6"/>
        </w:rPr>
        <w:t xml:space="preserve"> </w:t>
      </w:r>
      <w:r>
        <w:rPr>
          <w:color w:val="00AEEF"/>
          <w:spacing w:val="-2"/>
        </w:rPr>
        <w:t>Reactors</w:t>
      </w:r>
    </w:p>
    <w:p w14:paraId="54626A76" w14:textId="77777777" w:rsidR="00545FE0" w:rsidRDefault="00000000">
      <w:pPr>
        <w:pStyle w:val="Heading4"/>
      </w:pPr>
      <w:r>
        <w:t>3</w:t>
      </w:r>
      <w:r>
        <w:rPr>
          <w:spacing w:val="-1"/>
        </w:rPr>
        <w:t xml:space="preserve"> </w:t>
      </w:r>
      <w:r>
        <w:t>Credits (3-0-</w:t>
      </w:r>
      <w:r>
        <w:rPr>
          <w:spacing w:val="-5"/>
        </w:rPr>
        <w:t>0)</w:t>
      </w:r>
    </w:p>
    <w:p w14:paraId="5E9B06E2" w14:textId="77777777" w:rsidR="00545FE0" w:rsidRDefault="00000000">
      <w:pPr>
        <w:spacing w:before="55"/>
        <w:ind w:left="123"/>
        <w:rPr>
          <w:sz w:val="18"/>
        </w:rPr>
      </w:pPr>
      <w:r>
        <w:rPr>
          <w:sz w:val="18"/>
        </w:rPr>
        <w:t>Pre-requisite(s):</w:t>
      </w:r>
      <w:r>
        <w:rPr>
          <w:spacing w:val="-3"/>
          <w:sz w:val="18"/>
        </w:rPr>
        <w:t xml:space="preserve"> </w:t>
      </w:r>
      <w:r>
        <w:rPr>
          <w:sz w:val="18"/>
        </w:rPr>
        <w:t>CLL122,</w:t>
      </w:r>
      <w:r>
        <w:rPr>
          <w:spacing w:val="-3"/>
          <w:sz w:val="18"/>
        </w:rPr>
        <w:t xml:space="preserve"> </w:t>
      </w:r>
      <w:r>
        <w:rPr>
          <w:spacing w:val="-2"/>
          <w:sz w:val="18"/>
        </w:rPr>
        <w:t>CLL222</w:t>
      </w:r>
    </w:p>
    <w:p w14:paraId="7C63FA05" w14:textId="77777777" w:rsidR="00545FE0" w:rsidRDefault="00000000">
      <w:pPr>
        <w:pStyle w:val="BodyText"/>
        <w:ind w:right="132"/>
      </w:pPr>
      <w:r>
        <w:t xml:space="preserve">Introduction to process intensification, possible ways of process intensification and their examples. Introduction to multifunctional reactors/process equipment: reactive distillation, reactor-heat- exchangers. membrane reactors, micro-reactors, structured/ monolithic reactors. Intensification of conventional reactors/process </w:t>
      </w:r>
      <w:proofErr w:type="spellStart"/>
      <w:r>
        <w:t>equipments</w:t>
      </w:r>
      <w:proofErr w:type="spellEnd"/>
      <w:r>
        <w:t>, analysis of fluid dynamics and transport effects of intensified reactors. Order of magnitude analysis of reaction rates, heat/mass</w:t>
      </w:r>
      <w:r>
        <w:rPr>
          <w:spacing w:val="-13"/>
        </w:rPr>
        <w:t xml:space="preserve"> </w:t>
      </w:r>
      <w:r>
        <w:t>transfer</w:t>
      </w:r>
      <w:r>
        <w:rPr>
          <w:spacing w:val="-12"/>
        </w:rPr>
        <w:t xml:space="preserve"> </w:t>
      </w:r>
      <w:r>
        <w:t>rates.</w:t>
      </w:r>
      <w:r>
        <w:rPr>
          <w:spacing w:val="-13"/>
        </w:rPr>
        <w:t xml:space="preserve"> </w:t>
      </w:r>
      <w:r>
        <w:t>Flow</w:t>
      </w:r>
      <w:r>
        <w:rPr>
          <w:spacing w:val="-12"/>
        </w:rPr>
        <w:t xml:space="preserve"> </w:t>
      </w:r>
      <w:r>
        <w:t>patterns</w:t>
      </w:r>
      <w:r>
        <w:rPr>
          <w:spacing w:val="-13"/>
        </w:rPr>
        <w:t xml:space="preserve"> </w:t>
      </w:r>
      <w:r>
        <w:t>in</w:t>
      </w:r>
      <w:r>
        <w:rPr>
          <w:spacing w:val="-12"/>
        </w:rPr>
        <w:t xml:space="preserve"> </w:t>
      </w:r>
      <w:r>
        <w:t>intensified</w:t>
      </w:r>
      <w:r>
        <w:rPr>
          <w:spacing w:val="-13"/>
        </w:rPr>
        <w:t xml:space="preserve"> </w:t>
      </w:r>
      <w:r>
        <w:t>reactors.</w:t>
      </w:r>
      <w:r>
        <w:rPr>
          <w:spacing w:val="-12"/>
        </w:rPr>
        <w:t xml:space="preserve"> </w:t>
      </w:r>
      <w:r>
        <w:t>Design and scale of intensified reactors, fabrication issues. Examples of process intensification.</w:t>
      </w:r>
    </w:p>
    <w:p w14:paraId="227B7D91" w14:textId="77777777" w:rsidR="00545FE0" w:rsidRDefault="00000000">
      <w:pPr>
        <w:pStyle w:val="Heading3"/>
        <w:spacing w:before="135"/>
      </w:pPr>
      <w:r>
        <w:rPr>
          <w:color w:val="00AEEF"/>
          <w:spacing w:val="-4"/>
        </w:rPr>
        <w:t>CLL735</w:t>
      </w:r>
      <w:r>
        <w:rPr>
          <w:color w:val="00AEEF"/>
          <w:spacing w:val="-16"/>
        </w:rPr>
        <w:t xml:space="preserve"> </w:t>
      </w:r>
      <w:r>
        <w:rPr>
          <w:color w:val="00AEEF"/>
          <w:spacing w:val="-4"/>
        </w:rPr>
        <w:t>Design</w:t>
      </w:r>
      <w:r>
        <w:rPr>
          <w:color w:val="00AEEF"/>
          <w:spacing w:val="-14"/>
        </w:rPr>
        <w:t xml:space="preserve"> </w:t>
      </w:r>
      <w:r>
        <w:rPr>
          <w:color w:val="00AEEF"/>
          <w:spacing w:val="-4"/>
        </w:rPr>
        <w:t>of</w:t>
      </w:r>
      <w:r>
        <w:rPr>
          <w:color w:val="00AEEF"/>
          <w:spacing w:val="-14"/>
        </w:rPr>
        <w:t xml:space="preserve"> </w:t>
      </w:r>
      <w:r>
        <w:rPr>
          <w:color w:val="00AEEF"/>
          <w:spacing w:val="-4"/>
        </w:rPr>
        <w:t>Multicomponent</w:t>
      </w:r>
      <w:r>
        <w:rPr>
          <w:color w:val="00AEEF"/>
          <w:spacing w:val="-14"/>
        </w:rPr>
        <w:t xml:space="preserve"> </w:t>
      </w:r>
      <w:r>
        <w:rPr>
          <w:color w:val="00AEEF"/>
          <w:spacing w:val="-4"/>
        </w:rPr>
        <w:t>Separation</w:t>
      </w:r>
      <w:r>
        <w:rPr>
          <w:color w:val="00AEEF"/>
          <w:spacing w:val="-14"/>
        </w:rPr>
        <w:t xml:space="preserve"> </w:t>
      </w:r>
      <w:r>
        <w:rPr>
          <w:color w:val="00AEEF"/>
          <w:spacing w:val="-4"/>
        </w:rPr>
        <w:t>Processes</w:t>
      </w:r>
    </w:p>
    <w:p w14:paraId="768CDEF1" w14:textId="77777777" w:rsidR="00545FE0" w:rsidRDefault="00000000">
      <w:pPr>
        <w:pStyle w:val="Heading4"/>
        <w:jc w:val="both"/>
      </w:pPr>
      <w:r>
        <w:t>3</w:t>
      </w:r>
      <w:r>
        <w:rPr>
          <w:spacing w:val="-1"/>
        </w:rPr>
        <w:t xml:space="preserve"> </w:t>
      </w:r>
      <w:r>
        <w:t>Credits (3-0-</w:t>
      </w:r>
      <w:r>
        <w:rPr>
          <w:spacing w:val="-5"/>
        </w:rPr>
        <w:t>0)</w:t>
      </w:r>
    </w:p>
    <w:p w14:paraId="1551B765" w14:textId="77777777" w:rsidR="00545FE0" w:rsidRDefault="00000000">
      <w:pPr>
        <w:spacing w:before="55"/>
        <w:ind w:left="123"/>
        <w:jc w:val="both"/>
        <w:rPr>
          <w:sz w:val="18"/>
        </w:rPr>
      </w:pPr>
      <w:r>
        <w:rPr>
          <w:sz w:val="18"/>
        </w:rPr>
        <w:t>Pre-requisite(s):</w:t>
      </w:r>
      <w:r>
        <w:rPr>
          <w:spacing w:val="-4"/>
          <w:sz w:val="18"/>
        </w:rPr>
        <w:t xml:space="preserve"> </w:t>
      </w:r>
      <w:r>
        <w:rPr>
          <w:spacing w:val="-2"/>
          <w:sz w:val="18"/>
        </w:rPr>
        <w:t>CLL352</w:t>
      </w:r>
    </w:p>
    <w:p w14:paraId="7AF54A45" w14:textId="77777777" w:rsidR="00545FE0" w:rsidRDefault="00000000">
      <w:pPr>
        <w:pStyle w:val="BodyText"/>
        <w:ind w:right="135"/>
      </w:pPr>
      <w:r>
        <w:t xml:space="preserve">Overview of multi-component separation. Non-ideal solution and properties, equation of state, </w:t>
      </w:r>
      <w:proofErr w:type="spellStart"/>
      <w:r>
        <w:t>vapour</w:t>
      </w:r>
      <w:proofErr w:type="spellEnd"/>
      <w:r>
        <w:t xml:space="preserve"> liquid equilibrium. Multi component</w:t>
      </w:r>
      <w:r>
        <w:rPr>
          <w:spacing w:val="-10"/>
        </w:rPr>
        <w:t xml:space="preserve"> </w:t>
      </w:r>
      <w:r>
        <w:t>separation:</w:t>
      </w:r>
      <w:r>
        <w:rPr>
          <w:spacing w:val="-10"/>
        </w:rPr>
        <w:t xml:space="preserve"> </w:t>
      </w:r>
      <w:proofErr w:type="gramStart"/>
      <w:r>
        <w:t>Short</w:t>
      </w:r>
      <w:proofErr w:type="gramEnd"/>
      <w:r>
        <w:rPr>
          <w:spacing w:val="-10"/>
        </w:rPr>
        <w:t xml:space="preserve"> </w:t>
      </w:r>
      <w:r>
        <w:t>cut</w:t>
      </w:r>
      <w:r>
        <w:rPr>
          <w:spacing w:val="-10"/>
        </w:rPr>
        <w:t xml:space="preserve"> </w:t>
      </w:r>
      <w:r>
        <w:t>method,</w:t>
      </w:r>
      <w:r>
        <w:rPr>
          <w:spacing w:val="-10"/>
        </w:rPr>
        <w:t xml:space="preserve"> </w:t>
      </w:r>
      <w:r>
        <w:t>rigorous</w:t>
      </w:r>
      <w:r>
        <w:rPr>
          <w:spacing w:val="-10"/>
        </w:rPr>
        <w:t xml:space="preserve"> </w:t>
      </w:r>
      <w:r>
        <w:t>calculations</w:t>
      </w:r>
      <w:r>
        <w:rPr>
          <w:spacing w:val="-10"/>
        </w:rPr>
        <w:t xml:space="preserve"> </w:t>
      </w:r>
      <w:r>
        <w:t>-</w:t>
      </w:r>
      <w:r>
        <w:rPr>
          <w:spacing w:val="-10"/>
        </w:rPr>
        <w:t xml:space="preserve"> </w:t>
      </w:r>
      <w:r>
        <w:t>sum rate, boiling point and Newton’s methods, inside-out method for designing of multi-component distillation, absorption and extraction column</w:t>
      </w:r>
      <w:r>
        <w:rPr>
          <w:spacing w:val="-13"/>
        </w:rPr>
        <w:t xml:space="preserve"> </w:t>
      </w:r>
      <w:r>
        <w:t>/</w:t>
      </w:r>
      <w:r>
        <w:rPr>
          <w:spacing w:val="-12"/>
        </w:rPr>
        <w:t xml:space="preserve"> </w:t>
      </w:r>
      <w:r>
        <w:t>contacting</w:t>
      </w:r>
      <w:r>
        <w:rPr>
          <w:spacing w:val="-13"/>
        </w:rPr>
        <w:t xml:space="preserve"> </w:t>
      </w:r>
      <w:r>
        <w:t>devices.</w:t>
      </w:r>
      <w:r>
        <w:rPr>
          <w:spacing w:val="-12"/>
        </w:rPr>
        <w:t xml:space="preserve"> </w:t>
      </w:r>
      <w:r>
        <w:t>Choice</w:t>
      </w:r>
      <w:r>
        <w:rPr>
          <w:spacing w:val="-8"/>
        </w:rPr>
        <w:t xml:space="preserve"> </w:t>
      </w:r>
      <w:r>
        <w:t>of</w:t>
      </w:r>
      <w:r>
        <w:rPr>
          <w:spacing w:val="-3"/>
        </w:rPr>
        <w:t xml:space="preserve"> </w:t>
      </w:r>
      <w:r>
        <w:t>column:</w:t>
      </w:r>
      <w:r>
        <w:rPr>
          <w:spacing w:val="-3"/>
        </w:rPr>
        <w:t xml:space="preserve"> </w:t>
      </w:r>
      <w:r>
        <w:t>tray,</w:t>
      </w:r>
      <w:r>
        <w:rPr>
          <w:spacing w:val="-3"/>
        </w:rPr>
        <w:t xml:space="preserve"> </w:t>
      </w:r>
      <w:r>
        <w:t>random</w:t>
      </w:r>
      <w:r>
        <w:rPr>
          <w:spacing w:val="-3"/>
        </w:rPr>
        <w:t xml:space="preserve"> </w:t>
      </w:r>
      <w:r>
        <w:t xml:space="preserve">packing </w:t>
      </w:r>
      <w:r>
        <w:rPr>
          <w:spacing w:val="-4"/>
        </w:rPr>
        <w:t xml:space="preserve">and structured packing. Design of adsorption and ion exchange column. </w:t>
      </w:r>
      <w:r>
        <w:t>Crystallization. Affinity separation and chromatographic separation. Optimal reflux ratio (recycle stream) - operating expenditure versus capital</w:t>
      </w:r>
      <w:r>
        <w:rPr>
          <w:spacing w:val="7"/>
        </w:rPr>
        <w:t xml:space="preserve"> </w:t>
      </w:r>
      <w:r>
        <w:t>expenditure</w:t>
      </w:r>
      <w:r>
        <w:rPr>
          <w:spacing w:val="7"/>
        </w:rPr>
        <w:t xml:space="preserve"> </w:t>
      </w:r>
      <w:r>
        <w:t>for</w:t>
      </w:r>
      <w:r>
        <w:rPr>
          <w:spacing w:val="8"/>
        </w:rPr>
        <w:t xml:space="preserve"> </w:t>
      </w:r>
      <w:r>
        <w:t>all</w:t>
      </w:r>
      <w:r>
        <w:rPr>
          <w:spacing w:val="7"/>
        </w:rPr>
        <w:t xml:space="preserve"> </w:t>
      </w:r>
      <w:r>
        <w:t>types</w:t>
      </w:r>
      <w:r>
        <w:rPr>
          <w:spacing w:val="7"/>
        </w:rPr>
        <w:t xml:space="preserve"> </w:t>
      </w:r>
      <w:r>
        <w:t>of</w:t>
      </w:r>
      <w:r>
        <w:rPr>
          <w:spacing w:val="8"/>
        </w:rPr>
        <w:t xml:space="preserve"> </w:t>
      </w:r>
      <w:r>
        <w:t>columns</w:t>
      </w:r>
      <w:r>
        <w:rPr>
          <w:spacing w:val="7"/>
        </w:rPr>
        <w:t xml:space="preserve"> </w:t>
      </w:r>
      <w:r>
        <w:t>and</w:t>
      </w:r>
      <w:r>
        <w:rPr>
          <w:spacing w:val="7"/>
        </w:rPr>
        <w:t xml:space="preserve"> </w:t>
      </w:r>
      <w:r>
        <w:t>contacting</w:t>
      </w:r>
      <w:r>
        <w:rPr>
          <w:spacing w:val="8"/>
        </w:rPr>
        <w:t xml:space="preserve"> </w:t>
      </w:r>
      <w:r>
        <w:rPr>
          <w:spacing w:val="-2"/>
        </w:rPr>
        <w:t>devices.</w:t>
      </w:r>
    </w:p>
    <w:p w14:paraId="2F2F3C31" w14:textId="77777777" w:rsidR="00545FE0" w:rsidRDefault="00000000">
      <w:pPr>
        <w:pStyle w:val="Heading3"/>
        <w:spacing w:before="135"/>
        <w:jc w:val="left"/>
      </w:pPr>
      <w:r>
        <w:rPr>
          <w:color w:val="00AEEF"/>
        </w:rPr>
        <w:t xml:space="preserve">CLL736 Experimental Characterization of Multiphase </w:t>
      </w:r>
      <w:r>
        <w:rPr>
          <w:color w:val="00AEEF"/>
          <w:spacing w:val="-2"/>
        </w:rPr>
        <w:t>Reactors</w:t>
      </w:r>
    </w:p>
    <w:p w14:paraId="4224F8D8" w14:textId="77777777" w:rsidR="00545FE0" w:rsidRDefault="00000000">
      <w:pPr>
        <w:pStyle w:val="Heading4"/>
        <w:spacing w:before="26"/>
      </w:pPr>
      <w:r>
        <w:t>3</w:t>
      </w:r>
      <w:r>
        <w:rPr>
          <w:spacing w:val="-1"/>
        </w:rPr>
        <w:t xml:space="preserve"> </w:t>
      </w:r>
      <w:r>
        <w:t>Credits (3-0-</w:t>
      </w:r>
      <w:r>
        <w:rPr>
          <w:spacing w:val="-5"/>
        </w:rPr>
        <w:t>0)</w:t>
      </w:r>
    </w:p>
    <w:p w14:paraId="1F6B5687" w14:textId="77777777" w:rsidR="00545FE0" w:rsidRDefault="00000000">
      <w:pPr>
        <w:spacing w:before="55"/>
        <w:ind w:left="123"/>
        <w:rPr>
          <w:sz w:val="18"/>
        </w:rPr>
      </w:pPr>
      <w:r>
        <w:rPr>
          <w:sz w:val="18"/>
        </w:rPr>
        <w:t>Pre-requisite(s):</w:t>
      </w:r>
      <w:r>
        <w:rPr>
          <w:spacing w:val="-3"/>
          <w:sz w:val="18"/>
        </w:rPr>
        <w:t xml:space="preserve"> </w:t>
      </w:r>
      <w:r>
        <w:rPr>
          <w:sz w:val="18"/>
        </w:rPr>
        <w:t>CLL122,</w:t>
      </w:r>
      <w:r>
        <w:rPr>
          <w:spacing w:val="-3"/>
          <w:sz w:val="18"/>
        </w:rPr>
        <w:t xml:space="preserve"> </w:t>
      </w:r>
      <w:r>
        <w:rPr>
          <w:spacing w:val="-2"/>
          <w:sz w:val="18"/>
        </w:rPr>
        <w:t>CLL222</w:t>
      </w:r>
    </w:p>
    <w:p w14:paraId="73E34DA2" w14:textId="77777777" w:rsidR="00545FE0" w:rsidRDefault="00000000">
      <w:pPr>
        <w:pStyle w:val="BodyText"/>
        <w:spacing w:line="193" w:lineRule="exact"/>
        <w:jc w:val="left"/>
      </w:pPr>
      <w:r>
        <w:t>Analytical</w:t>
      </w:r>
      <w:r>
        <w:rPr>
          <w:spacing w:val="13"/>
        </w:rPr>
        <w:t xml:space="preserve"> </w:t>
      </w:r>
      <w:r>
        <w:t>techniques:</w:t>
      </w:r>
      <w:r>
        <w:rPr>
          <w:spacing w:val="16"/>
        </w:rPr>
        <w:t xml:space="preserve"> </w:t>
      </w:r>
      <w:r>
        <w:t>Introduction</w:t>
      </w:r>
      <w:r>
        <w:rPr>
          <w:spacing w:val="16"/>
        </w:rPr>
        <w:t xml:space="preserve"> </w:t>
      </w:r>
      <w:r>
        <w:t>to</w:t>
      </w:r>
      <w:r>
        <w:rPr>
          <w:spacing w:val="16"/>
        </w:rPr>
        <w:t xml:space="preserve"> </w:t>
      </w:r>
      <w:r>
        <w:t>various</w:t>
      </w:r>
      <w:r>
        <w:rPr>
          <w:spacing w:val="16"/>
        </w:rPr>
        <w:t xml:space="preserve"> </w:t>
      </w:r>
      <w:r>
        <w:t>analytical</w:t>
      </w:r>
      <w:r>
        <w:rPr>
          <w:spacing w:val="16"/>
        </w:rPr>
        <w:t xml:space="preserve"> </w:t>
      </w:r>
      <w:r>
        <w:rPr>
          <w:spacing w:val="-2"/>
        </w:rPr>
        <w:t>techniques</w:t>
      </w:r>
    </w:p>
    <w:p w14:paraId="722642D3" w14:textId="77777777" w:rsidR="00545FE0" w:rsidRDefault="00000000">
      <w:pPr>
        <w:pStyle w:val="BodyText"/>
        <w:spacing w:before="0" w:line="192" w:lineRule="exact"/>
        <w:jc w:val="left"/>
      </w:pPr>
      <w:r>
        <w:t>e.g. GC,</w:t>
      </w:r>
      <w:r>
        <w:rPr>
          <w:spacing w:val="1"/>
        </w:rPr>
        <w:t xml:space="preserve"> </w:t>
      </w:r>
      <w:r>
        <w:t>HPLC,</w:t>
      </w:r>
      <w:r>
        <w:rPr>
          <w:spacing w:val="1"/>
        </w:rPr>
        <w:t xml:space="preserve"> </w:t>
      </w:r>
      <w:r>
        <w:t>UV</w:t>
      </w:r>
      <w:r>
        <w:rPr>
          <w:spacing w:val="1"/>
        </w:rPr>
        <w:t xml:space="preserve"> </w:t>
      </w:r>
      <w:r>
        <w:t>Spectroscopy,</w:t>
      </w:r>
      <w:r>
        <w:rPr>
          <w:spacing w:val="1"/>
        </w:rPr>
        <w:t xml:space="preserve"> </w:t>
      </w:r>
      <w:r>
        <w:t>TGA /DTA,</w:t>
      </w:r>
      <w:r>
        <w:rPr>
          <w:spacing w:val="1"/>
        </w:rPr>
        <w:t xml:space="preserve"> </w:t>
      </w:r>
      <w:r>
        <w:t>FTIR, MS,</w:t>
      </w:r>
      <w:r>
        <w:rPr>
          <w:spacing w:val="1"/>
        </w:rPr>
        <w:t xml:space="preserve"> </w:t>
      </w:r>
      <w:r>
        <w:t>GCMS,</w:t>
      </w:r>
      <w:r>
        <w:rPr>
          <w:spacing w:val="1"/>
        </w:rPr>
        <w:t xml:space="preserve"> </w:t>
      </w:r>
      <w:r>
        <w:rPr>
          <w:spacing w:val="-4"/>
        </w:rPr>
        <w:t>NMR,</w:t>
      </w:r>
    </w:p>
    <w:p w14:paraId="40DE85F9" w14:textId="77777777" w:rsidR="00545FE0" w:rsidRDefault="00000000">
      <w:pPr>
        <w:pStyle w:val="BodyText"/>
        <w:spacing w:before="0"/>
        <w:ind w:right="140"/>
      </w:pPr>
      <w:r>
        <w:t>TOC,</w:t>
      </w:r>
      <w:r>
        <w:rPr>
          <w:spacing w:val="-6"/>
        </w:rPr>
        <w:t xml:space="preserve"> </w:t>
      </w:r>
      <w:r>
        <w:t>CHONS.</w:t>
      </w:r>
      <w:r>
        <w:rPr>
          <w:spacing w:val="-6"/>
        </w:rPr>
        <w:t xml:space="preserve"> </w:t>
      </w:r>
      <w:r>
        <w:t>Principle</w:t>
      </w:r>
      <w:r>
        <w:rPr>
          <w:spacing w:val="-6"/>
        </w:rPr>
        <w:t xml:space="preserve"> </w:t>
      </w:r>
      <w:r>
        <w:t>of</w:t>
      </w:r>
      <w:r>
        <w:rPr>
          <w:spacing w:val="-6"/>
        </w:rPr>
        <w:t xml:space="preserve"> </w:t>
      </w:r>
      <w:r>
        <w:t>measurement</w:t>
      </w:r>
      <w:r>
        <w:rPr>
          <w:spacing w:val="-6"/>
        </w:rPr>
        <w:t xml:space="preserve"> </w:t>
      </w:r>
      <w:r>
        <w:t>techniques,</w:t>
      </w:r>
      <w:r>
        <w:rPr>
          <w:spacing w:val="-6"/>
        </w:rPr>
        <w:t xml:space="preserve"> </w:t>
      </w:r>
      <w:r>
        <w:t>instruments</w:t>
      </w:r>
      <w:r>
        <w:rPr>
          <w:spacing w:val="-6"/>
        </w:rPr>
        <w:t xml:space="preserve"> </w:t>
      </w:r>
      <w:r>
        <w:t>and procedures.</w:t>
      </w:r>
      <w:r>
        <w:rPr>
          <w:spacing w:val="-6"/>
        </w:rPr>
        <w:t xml:space="preserve"> </w:t>
      </w:r>
      <w:r>
        <w:t>Calibration,</w:t>
      </w:r>
      <w:r>
        <w:rPr>
          <w:spacing w:val="-6"/>
        </w:rPr>
        <w:t xml:space="preserve"> </w:t>
      </w:r>
      <w:r>
        <w:t>data</w:t>
      </w:r>
      <w:r>
        <w:rPr>
          <w:spacing w:val="-6"/>
        </w:rPr>
        <w:t xml:space="preserve"> </w:t>
      </w:r>
      <w:r>
        <w:t>processing,</w:t>
      </w:r>
      <w:r>
        <w:rPr>
          <w:spacing w:val="-6"/>
        </w:rPr>
        <w:t xml:space="preserve"> </w:t>
      </w:r>
      <w:r>
        <w:t>analysis</w:t>
      </w:r>
      <w:r>
        <w:rPr>
          <w:spacing w:val="-5"/>
        </w:rPr>
        <w:t xml:space="preserve"> </w:t>
      </w:r>
      <w:r>
        <w:t>and</w:t>
      </w:r>
      <w:r>
        <w:rPr>
          <w:spacing w:val="-6"/>
        </w:rPr>
        <w:t xml:space="preserve"> </w:t>
      </w:r>
      <w:r>
        <w:t>interpretation. Few working demonstrations.</w:t>
      </w:r>
    </w:p>
    <w:p w14:paraId="33C67BE6" w14:textId="77777777" w:rsidR="00545FE0" w:rsidRDefault="00000000">
      <w:pPr>
        <w:pStyle w:val="BodyText"/>
        <w:spacing w:before="25"/>
        <w:ind w:right="139"/>
      </w:pPr>
      <w:r>
        <w:rPr>
          <w:spacing w:val="-4"/>
        </w:rPr>
        <w:t xml:space="preserve">Catalysis characterization: Introduction to various catalysis preparations </w:t>
      </w:r>
      <w:r>
        <w:t>and characterization techniques, e.g. porosity, surface area, pore volume</w:t>
      </w:r>
      <w:r>
        <w:rPr>
          <w:spacing w:val="-8"/>
        </w:rPr>
        <w:t xml:space="preserve"> </w:t>
      </w:r>
      <w:r>
        <w:t>and</w:t>
      </w:r>
      <w:r>
        <w:rPr>
          <w:spacing w:val="-8"/>
        </w:rPr>
        <w:t xml:space="preserve"> </w:t>
      </w:r>
      <w:r>
        <w:t>pore</w:t>
      </w:r>
      <w:r>
        <w:rPr>
          <w:spacing w:val="-8"/>
        </w:rPr>
        <w:t xml:space="preserve"> </w:t>
      </w:r>
      <w:r>
        <w:t>size</w:t>
      </w:r>
      <w:r>
        <w:rPr>
          <w:spacing w:val="-8"/>
        </w:rPr>
        <w:t xml:space="preserve"> </w:t>
      </w:r>
      <w:r>
        <w:t>distribution</w:t>
      </w:r>
      <w:r>
        <w:rPr>
          <w:spacing w:val="-8"/>
        </w:rPr>
        <w:t xml:space="preserve"> </w:t>
      </w:r>
      <w:r>
        <w:t>(using</w:t>
      </w:r>
      <w:r>
        <w:rPr>
          <w:spacing w:val="-8"/>
        </w:rPr>
        <w:t xml:space="preserve"> </w:t>
      </w:r>
      <w:r>
        <w:t>BET),</w:t>
      </w:r>
      <w:r>
        <w:rPr>
          <w:spacing w:val="-8"/>
        </w:rPr>
        <w:t xml:space="preserve"> </w:t>
      </w:r>
      <w:r>
        <w:t>XRD,</w:t>
      </w:r>
      <w:r>
        <w:rPr>
          <w:spacing w:val="-8"/>
        </w:rPr>
        <w:t xml:space="preserve"> </w:t>
      </w:r>
      <w:r>
        <w:t>SEM,</w:t>
      </w:r>
      <w:r>
        <w:rPr>
          <w:spacing w:val="-8"/>
        </w:rPr>
        <w:t xml:space="preserve"> </w:t>
      </w:r>
      <w:r>
        <w:t>TEM,</w:t>
      </w:r>
      <w:r>
        <w:rPr>
          <w:spacing w:val="-8"/>
        </w:rPr>
        <w:t xml:space="preserve"> </w:t>
      </w:r>
      <w:r>
        <w:t>NMR, AFM,</w:t>
      </w:r>
      <w:r>
        <w:rPr>
          <w:spacing w:val="42"/>
        </w:rPr>
        <w:t xml:space="preserve"> </w:t>
      </w:r>
      <w:r>
        <w:t>ESCA.</w:t>
      </w:r>
      <w:r>
        <w:rPr>
          <w:spacing w:val="43"/>
        </w:rPr>
        <w:t xml:space="preserve"> </w:t>
      </w:r>
      <w:proofErr w:type="spellStart"/>
      <w:r>
        <w:t>Mossabauer</w:t>
      </w:r>
      <w:proofErr w:type="spellEnd"/>
      <w:r>
        <w:rPr>
          <w:spacing w:val="42"/>
        </w:rPr>
        <w:t xml:space="preserve"> </w:t>
      </w:r>
      <w:r>
        <w:t>spectroscopy,</w:t>
      </w:r>
      <w:r>
        <w:rPr>
          <w:spacing w:val="43"/>
        </w:rPr>
        <w:t xml:space="preserve"> </w:t>
      </w:r>
      <w:r>
        <w:t>chemisorption,</w:t>
      </w:r>
      <w:r>
        <w:rPr>
          <w:spacing w:val="43"/>
        </w:rPr>
        <w:t xml:space="preserve"> </w:t>
      </w:r>
      <w:r>
        <w:t>TPD</w:t>
      </w:r>
      <w:r>
        <w:rPr>
          <w:spacing w:val="-21"/>
        </w:rPr>
        <w:t xml:space="preserve"> </w:t>
      </w:r>
      <w:r>
        <w:t>/</w:t>
      </w:r>
      <w:r>
        <w:rPr>
          <w:spacing w:val="-21"/>
        </w:rPr>
        <w:t xml:space="preserve"> </w:t>
      </w:r>
      <w:r>
        <w:rPr>
          <w:spacing w:val="-4"/>
        </w:rPr>
        <w:t>TPR.</w:t>
      </w:r>
    </w:p>
    <w:p w14:paraId="608BE33F" w14:textId="77777777" w:rsidR="00545FE0" w:rsidRDefault="00000000">
      <w:pPr>
        <w:pStyle w:val="BodyText"/>
        <w:ind w:right="135"/>
      </w:pPr>
      <w:r>
        <w:t xml:space="preserve">Flow characterization: Introduction to single/multiphase flows/ </w:t>
      </w:r>
      <w:r>
        <w:rPr>
          <w:spacing w:val="-2"/>
        </w:rPr>
        <w:t>reactors,</w:t>
      </w:r>
      <w:r>
        <w:rPr>
          <w:spacing w:val="-8"/>
        </w:rPr>
        <w:t xml:space="preserve"> </w:t>
      </w:r>
      <w:r>
        <w:rPr>
          <w:spacing w:val="-2"/>
        </w:rPr>
        <w:t>role</w:t>
      </w:r>
      <w:r>
        <w:rPr>
          <w:spacing w:val="-8"/>
        </w:rPr>
        <w:t xml:space="preserve"> </w:t>
      </w:r>
      <w:r>
        <w:rPr>
          <w:spacing w:val="-2"/>
        </w:rPr>
        <w:t>of</w:t>
      </w:r>
      <w:r>
        <w:rPr>
          <w:spacing w:val="-8"/>
        </w:rPr>
        <w:t xml:space="preserve"> </w:t>
      </w:r>
      <w:r>
        <w:rPr>
          <w:spacing w:val="-2"/>
        </w:rPr>
        <w:t>hydrodynamics.</w:t>
      </w:r>
      <w:r>
        <w:rPr>
          <w:spacing w:val="-9"/>
        </w:rPr>
        <w:t xml:space="preserve"> </w:t>
      </w:r>
      <w:r>
        <w:rPr>
          <w:spacing w:val="-2"/>
        </w:rPr>
        <w:t>Process</w:t>
      </w:r>
      <w:r>
        <w:rPr>
          <w:spacing w:val="-9"/>
        </w:rPr>
        <w:t xml:space="preserve"> </w:t>
      </w:r>
      <w:r>
        <w:rPr>
          <w:spacing w:val="-2"/>
        </w:rPr>
        <w:t>parameters</w:t>
      </w:r>
      <w:r>
        <w:rPr>
          <w:spacing w:val="-9"/>
        </w:rPr>
        <w:t xml:space="preserve"> </w:t>
      </w:r>
      <w:r>
        <w:rPr>
          <w:spacing w:val="-2"/>
        </w:rPr>
        <w:t>of</w:t>
      </w:r>
      <w:r>
        <w:rPr>
          <w:spacing w:val="-9"/>
        </w:rPr>
        <w:t xml:space="preserve"> </w:t>
      </w:r>
      <w:r>
        <w:rPr>
          <w:spacing w:val="-2"/>
        </w:rPr>
        <w:t>interest,</w:t>
      </w:r>
      <w:r>
        <w:rPr>
          <w:spacing w:val="-9"/>
        </w:rPr>
        <w:t xml:space="preserve"> </w:t>
      </w:r>
      <w:r>
        <w:rPr>
          <w:spacing w:val="-2"/>
        </w:rPr>
        <w:t xml:space="preserve">length </w:t>
      </w:r>
      <w:r>
        <w:t xml:space="preserve">and time scales, instantaneous vs. time averaged characteristics. Introduction to various advanced intrusive and non-intrusive flow measurement </w:t>
      </w:r>
      <w:proofErr w:type="spellStart"/>
      <w:r>
        <w:t>technqiues</w:t>
      </w:r>
      <w:proofErr w:type="spellEnd"/>
      <w:r>
        <w:t xml:space="preserve">, e.g. </w:t>
      </w:r>
      <w:proofErr w:type="spellStart"/>
      <w:r>
        <w:t>mininaturized</w:t>
      </w:r>
      <w:proofErr w:type="spellEnd"/>
      <w:r>
        <w:t xml:space="preserve"> pressure probes, </w:t>
      </w:r>
      <w:r>
        <w:rPr>
          <w:spacing w:val="-2"/>
        </w:rPr>
        <w:t>gamma-ray</w:t>
      </w:r>
      <w:r>
        <w:rPr>
          <w:spacing w:val="-11"/>
        </w:rPr>
        <w:t xml:space="preserve"> </w:t>
      </w:r>
      <w:r>
        <w:rPr>
          <w:spacing w:val="-2"/>
        </w:rPr>
        <w:t>tomography,</w:t>
      </w:r>
      <w:r>
        <w:rPr>
          <w:spacing w:val="-10"/>
        </w:rPr>
        <w:t xml:space="preserve"> </w:t>
      </w:r>
      <w:r>
        <w:rPr>
          <w:spacing w:val="-2"/>
        </w:rPr>
        <w:t>densitometry,</w:t>
      </w:r>
      <w:r>
        <w:rPr>
          <w:spacing w:val="-11"/>
        </w:rPr>
        <w:t xml:space="preserve"> </w:t>
      </w:r>
      <w:r>
        <w:rPr>
          <w:spacing w:val="-2"/>
        </w:rPr>
        <w:t>PIV,</w:t>
      </w:r>
      <w:r>
        <w:rPr>
          <w:spacing w:val="-10"/>
        </w:rPr>
        <w:t xml:space="preserve"> </w:t>
      </w:r>
      <w:r>
        <w:rPr>
          <w:spacing w:val="-2"/>
        </w:rPr>
        <w:t>RPT,</w:t>
      </w:r>
      <w:r>
        <w:rPr>
          <w:spacing w:val="-11"/>
        </w:rPr>
        <w:t xml:space="preserve"> </w:t>
      </w:r>
      <w:r>
        <w:rPr>
          <w:spacing w:val="-2"/>
        </w:rPr>
        <w:t>ECT/ERT,</w:t>
      </w:r>
      <w:r>
        <w:rPr>
          <w:spacing w:val="-10"/>
        </w:rPr>
        <w:t xml:space="preserve"> </w:t>
      </w:r>
      <w:r>
        <w:rPr>
          <w:spacing w:val="-2"/>
        </w:rPr>
        <w:t>high</w:t>
      </w:r>
      <w:r>
        <w:rPr>
          <w:spacing w:val="-11"/>
        </w:rPr>
        <w:t xml:space="preserve"> </w:t>
      </w:r>
      <w:r>
        <w:rPr>
          <w:spacing w:val="-2"/>
        </w:rPr>
        <w:t xml:space="preserve">speed </w:t>
      </w:r>
      <w:r>
        <w:t>photography, tracers and radiotracers.</w:t>
      </w:r>
    </w:p>
    <w:p w14:paraId="7199C6AB" w14:textId="77777777" w:rsidR="00545FE0" w:rsidRDefault="00000000">
      <w:pPr>
        <w:pStyle w:val="Heading3"/>
        <w:spacing w:before="138"/>
        <w:ind w:right="109"/>
        <w:jc w:val="left"/>
      </w:pPr>
      <w:r>
        <w:rPr>
          <w:color w:val="00AEEF"/>
        </w:rPr>
        <w:t>C</w:t>
      </w:r>
      <w:r>
        <w:rPr>
          <w:color w:val="00AEEF"/>
          <w:spacing w:val="-27"/>
        </w:rPr>
        <w:t xml:space="preserve"> </w:t>
      </w:r>
      <w:r>
        <w:rPr>
          <w:color w:val="00AEEF"/>
          <w:spacing w:val="20"/>
        </w:rPr>
        <w:t>LL742</w:t>
      </w:r>
      <w:r>
        <w:rPr>
          <w:color w:val="00AEEF"/>
          <w:spacing w:val="80"/>
        </w:rPr>
        <w:t xml:space="preserve"> </w:t>
      </w:r>
      <w:r>
        <w:rPr>
          <w:color w:val="00AEEF"/>
          <w:spacing w:val="13"/>
        </w:rPr>
        <w:t>Ex</w:t>
      </w:r>
      <w:r>
        <w:rPr>
          <w:color w:val="00AEEF"/>
          <w:spacing w:val="-27"/>
        </w:rPr>
        <w:t xml:space="preserve"> </w:t>
      </w:r>
      <w:r>
        <w:rPr>
          <w:color w:val="00AEEF"/>
        </w:rPr>
        <w:t>p</w:t>
      </w:r>
      <w:r>
        <w:rPr>
          <w:color w:val="00AEEF"/>
          <w:spacing w:val="-27"/>
        </w:rPr>
        <w:t xml:space="preserve"> </w:t>
      </w:r>
      <w:proofErr w:type="spellStart"/>
      <w:r>
        <w:rPr>
          <w:color w:val="00AEEF"/>
          <w:spacing w:val="23"/>
        </w:rPr>
        <w:t>erimental</w:t>
      </w:r>
      <w:proofErr w:type="spellEnd"/>
      <w:r>
        <w:rPr>
          <w:color w:val="00AEEF"/>
          <w:spacing w:val="80"/>
        </w:rPr>
        <w:t xml:space="preserve"> </w:t>
      </w:r>
      <w:r>
        <w:rPr>
          <w:color w:val="00AEEF"/>
        </w:rPr>
        <w:t>C</w:t>
      </w:r>
      <w:r>
        <w:rPr>
          <w:color w:val="00AEEF"/>
          <w:spacing w:val="-27"/>
        </w:rPr>
        <w:t xml:space="preserve"> </w:t>
      </w:r>
      <w:proofErr w:type="spellStart"/>
      <w:r>
        <w:rPr>
          <w:color w:val="00AEEF"/>
          <w:spacing w:val="24"/>
        </w:rPr>
        <w:t>haracterization</w:t>
      </w:r>
      <w:proofErr w:type="spellEnd"/>
      <w:r>
        <w:rPr>
          <w:color w:val="00AEEF"/>
          <w:spacing w:val="80"/>
        </w:rPr>
        <w:t xml:space="preserve"> </w:t>
      </w:r>
      <w:r>
        <w:rPr>
          <w:color w:val="00AEEF"/>
          <w:spacing w:val="13"/>
        </w:rPr>
        <w:t xml:space="preserve">of </w:t>
      </w:r>
      <w:proofErr w:type="spellStart"/>
      <w:r>
        <w:rPr>
          <w:color w:val="00AEEF"/>
          <w:spacing w:val="-2"/>
        </w:rPr>
        <w:t>BioMacromolecules</w:t>
      </w:r>
      <w:proofErr w:type="spellEnd"/>
    </w:p>
    <w:p w14:paraId="336785B5" w14:textId="77777777" w:rsidR="00545FE0" w:rsidRDefault="00000000">
      <w:pPr>
        <w:spacing w:before="26"/>
        <w:ind w:left="123"/>
        <w:rPr>
          <w:sz w:val="18"/>
        </w:rPr>
      </w:pPr>
      <w:r>
        <w:rPr>
          <w:sz w:val="18"/>
        </w:rPr>
        <w:t>3</w:t>
      </w:r>
      <w:r>
        <w:rPr>
          <w:spacing w:val="-1"/>
          <w:sz w:val="18"/>
        </w:rPr>
        <w:t xml:space="preserve"> </w:t>
      </w:r>
      <w:r>
        <w:rPr>
          <w:sz w:val="18"/>
        </w:rPr>
        <w:t>Credits (3-0-</w:t>
      </w:r>
      <w:r>
        <w:rPr>
          <w:spacing w:val="-5"/>
          <w:sz w:val="18"/>
        </w:rPr>
        <w:t>0)</w:t>
      </w:r>
    </w:p>
    <w:p w14:paraId="258146B3" w14:textId="77777777" w:rsidR="00545FE0" w:rsidRDefault="00000000">
      <w:pPr>
        <w:spacing w:before="56"/>
        <w:ind w:left="123"/>
        <w:rPr>
          <w:sz w:val="18"/>
        </w:rPr>
      </w:pPr>
      <w:r>
        <w:rPr>
          <w:sz w:val="18"/>
        </w:rPr>
        <w:t>Pre-requisite(s):</w:t>
      </w:r>
      <w:r>
        <w:rPr>
          <w:spacing w:val="-3"/>
          <w:sz w:val="18"/>
        </w:rPr>
        <w:t xml:space="preserve"> </w:t>
      </w:r>
      <w:r>
        <w:rPr>
          <w:sz w:val="18"/>
        </w:rPr>
        <w:t>CLL141,</w:t>
      </w:r>
      <w:r>
        <w:rPr>
          <w:spacing w:val="-3"/>
          <w:sz w:val="18"/>
        </w:rPr>
        <w:t xml:space="preserve"> </w:t>
      </w:r>
      <w:r>
        <w:rPr>
          <w:spacing w:val="-2"/>
          <w:sz w:val="18"/>
        </w:rPr>
        <w:t>CLL271</w:t>
      </w:r>
    </w:p>
    <w:p w14:paraId="6B82019D" w14:textId="77777777" w:rsidR="00545FE0" w:rsidRDefault="00545FE0">
      <w:pPr>
        <w:rPr>
          <w:sz w:val="18"/>
        </w:rPr>
        <w:sectPr w:rsidR="00545FE0" w:rsidSect="00220269">
          <w:type w:val="continuous"/>
          <w:pgSz w:w="11880" w:h="16920"/>
          <w:pgMar w:top="980" w:right="820" w:bottom="1000" w:left="840" w:header="0" w:footer="802" w:gutter="0"/>
          <w:cols w:num="2" w:space="720" w:equalWidth="0">
            <w:col w:w="5029" w:space="68"/>
            <w:col w:w="5123"/>
          </w:cols>
        </w:sectPr>
      </w:pPr>
    </w:p>
    <w:p w14:paraId="7584D3E6" w14:textId="77777777" w:rsidR="00545FE0" w:rsidRDefault="00545FE0">
      <w:pPr>
        <w:pStyle w:val="BodyText"/>
        <w:spacing w:before="0"/>
        <w:ind w:left="0"/>
        <w:jc w:val="left"/>
        <w:rPr>
          <w:sz w:val="20"/>
        </w:rPr>
      </w:pPr>
    </w:p>
    <w:p w14:paraId="03C2261B" w14:textId="77777777" w:rsidR="00545FE0" w:rsidRDefault="00545FE0">
      <w:pPr>
        <w:pStyle w:val="BodyText"/>
        <w:spacing w:before="180"/>
        <w:ind w:left="0"/>
        <w:jc w:val="left"/>
        <w:rPr>
          <w:sz w:val="20"/>
        </w:rPr>
      </w:pPr>
    </w:p>
    <w:p w14:paraId="4A3C7D8D" w14:textId="77777777" w:rsidR="00545FE0" w:rsidRDefault="00545FE0">
      <w:pPr>
        <w:rPr>
          <w:sz w:val="20"/>
        </w:rPr>
        <w:sectPr w:rsidR="00545FE0" w:rsidSect="00220269">
          <w:pgSz w:w="11880" w:h="16920"/>
          <w:pgMar w:top="940" w:right="820" w:bottom="1000" w:left="840" w:header="0" w:footer="802" w:gutter="0"/>
          <w:cols w:space="720"/>
        </w:sectPr>
      </w:pPr>
    </w:p>
    <w:p w14:paraId="0DA9565A" w14:textId="77777777" w:rsidR="00545FE0" w:rsidRDefault="00000000">
      <w:pPr>
        <w:spacing w:before="103"/>
        <w:ind w:left="123"/>
        <w:jc w:val="both"/>
        <w:rPr>
          <w:sz w:val="18"/>
        </w:rPr>
      </w:pPr>
      <w:r>
        <w:rPr>
          <w:sz w:val="18"/>
        </w:rPr>
        <w:t>Overlaps</w:t>
      </w:r>
      <w:r>
        <w:rPr>
          <w:spacing w:val="-1"/>
          <w:sz w:val="18"/>
        </w:rPr>
        <w:t xml:space="preserve"> </w:t>
      </w:r>
      <w:r>
        <w:rPr>
          <w:sz w:val="18"/>
        </w:rPr>
        <w:t>with:</w:t>
      </w:r>
      <w:r>
        <w:rPr>
          <w:spacing w:val="-1"/>
          <w:sz w:val="18"/>
        </w:rPr>
        <w:t xml:space="preserve"> </w:t>
      </w:r>
      <w:r>
        <w:rPr>
          <w:spacing w:val="-2"/>
          <w:sz w:val="18"/>
        </w:rPr>
        <w:t>MLL723</w:t>
      </w:r>
    </w:p>
    <w:p w14:paraId="34628327" w14:textId="77777777" w:rsidR="00545FE0" w:rsidRDefault="00000000">
      <w:pPr>
        <w:pStyle w:val="BodyText"/>
        <w:ind w:right="44"/>
      </w:pPr>
      <w:r>
        <w:t>Theory</w:t>
      </w:r>
      <w:r>
        <w:rPr>
          <w:spacing w:val="-13"/>
        </w:rPr>
        <w:t xml:space="preserve"> </w:t>
      </w:r>
      <w:r>
        <w:t>and</w:t>
      </w:r>
      <w:r>
        <w:rPr>
          <w:spacing w:val="-12"/>
        </w:rPr>
        <w:t xml:space="preserve"> </w:t>
      </w:r>
      <w:r>
        <w:t>working</w:t>
      </w:r>
      <w:r>
        <w:rPr>
          <w:spacing w:val="-13"/>
        </w:rPr>
        <w:t xml:space="preserve"> </w:t>
      </w:r>
      <w:r>
        <w:t>principles</w:t>
      </w:r>
      <w:r>
        <w:rPr>
          <w:spacing w:val="-12"/>
        </w:rPr>
        <w:t xml:space="preserve"> </w:t>
      </w:r>
      <w:r>
        <w:t>of</w:t>
      </w:r>
      <w:r>
        <w:rPr>
          <w:spacing w:val="-13"/>
        </w:rPr>
        <w:t xml:space="preserve"> </w:t>
      </w:r>
      <w:r>
        <w:t>analytical</w:t>
      </w:r>
      <w:r>
        <w:rPr>
          <w:spacing w:val="-12"/>
        </w:rPr>
        <w:t xml:space="preserve"> </w:t>
      </w:r>
      <w:r>
        <w:t>instruments</w:t>
      </w:r>
      <w:r>
        <w:rPr>
          <w:spacing w:val="-13"/>
        </w:rPr>
        <w:t xml:space="preserve"> </w:t>
      </w:r>
      <w:r>
        <w:t>including</w:t>
      </w:r>
      <w:r>
        <w:rPr>
          <w:spacing w:val="-12"/>
        </w:rPr>
        <w:t xml:space="preserve"> </w:t>
      </w:r>
      <w:r>
        <w:t xml:space="preserve">high performance liquid chromatography (HPLC), ultra-high performance </w:t>
      </w:r>
      <w:r>
        <w:rPr>
          <w:spacing w:val="-2"/>
        </w:rPr>
        <w:t xml:space="preserve">liquid chromatography (UPLC), capillary electrophoresis (CE), capillary </w:t>
      </w:r>
      <w:r>
        <w:t>isoelectric focusing (</w:t>
      </w:r>
      <w:proofErr w:type="spellStart"/>
      <w:r>
        <w:t>cIEF</w:t>
      </w:r>
      <w:proofErr w:type="spellEnd"/>
      <w:r>
        <w:t>), gel electrophoresis, circular dichroism (CD) spectroscopy, Fourier transform infrared spectroscopy (FTIR), mass spectroscopy (MS), atomic force microscopy (AFM), scanning electron microscope (SEM), differential scanning calorimetry (DSC), ultraviolet (UV) spectroscopy, surface plasmon resonance (SPR), 2D gel electrophoresis, fluorescence spectroscopy, Zeta-meter, contact angle goniometer, oscillatory drop module (ODM) of goniometer,</w:t>
      </w:r>
      <w:r>
        <w:rPr>
          <w:spacing w:val="40"/>
        </w:rPr>
        <w:t xml:space="preserve"> </w:t>
      </w:r>
      <w:r>
        <w:t>and quartz crystal microbalance (QCM). Hands-on experience on characterization of proteins. Case studies in biotech industry.</w:t>
      </w:r>
    </w:p>
    <w:p w14:paraId="424E3B72" w14:textId="77777777" w:rsidR="00545FE0" w:rsidRDefault="00000000">
      <w:pPr>
        <w:pStyle w:val="Heading3"/>
        <w:spacing w:before="104"/>
      </w:pPr>
      <w:r>
        <w:rPr>
          <w:color w:val="00AEEF"/>
        </w:rPr>
        <w:t xml:space="preserve">CLL743 Petrochemicals </w:t>
      </w:r>
      <w:r>
        <w:rPr>
          <w:color w:val="00AEEF"/>
          <w:spacing w:val="-2"/>
        </w:rPr>
        <w:t>Technology</w:t>
      </w:r>
    </w:p>
    <w:p w14:paraId="4E4B5ACE" w14:textId="77777777" w:rsidR="00545FE0" w:rsidRDefault="00000000">
      <w:pPr>
        <w:pStyle w:val="Heading4"/>
        <w:jc w:val="both"/>
      </w:pPr>
      <w:r>
        <w:t>3</w:t>
      </w:r>
      <w:r>
        <w:rPr>
          <w:spacing w:val="-1"/>
        </w:rPr>
        <w:t xml:space="preserve"> </w:t>
      </w:r>
      <w:r>
        <w:t>Credits (3-0-</w:t>
      </w:r>
      <w:r>
        <w:rPr>
          <w:spacing w:val="-5"/>
        </w:rPr>
        <w:t>0)</w:t>
      </w:r>
    </w:p>
    <w:p w14:paraId="3BE77B3C" w14:textId="77777777" w:rsidR="00545FE0" w:rsidRDefault="00000000">
      <w:pPr>
        <w:spacing w:before="55"/>
        <w:ind w:left="123"/>
        <w:jc w:val="both"/>
        <w:rPr>
          <w:sz w:val="18"/>
        </w:rPr>
      </w:pPr>
      <w:r>
        <w:rPr>
          <w:sz w:val="18"/>
        </w:rPr>
        <w:t>Pre-requisite(s):</w:t>
      </w:r>
      <w:r>
        <w:rPr>
          <w:spacing w:val="-4"/>
          <w:sz w:val="18"/>
        </w:rPr>
        <w:t xml:space="preserve"> </w:t>
      </w:r>
      <w:r>
        <w:rPr>
          <w:spacing w:val="-2"/>
          <w:sz w:val="18"/>
        </w:rPr>
        <w:t>CLL222</w:t>
      </w:r>
    </w:p>
    <w:p w14:paraId="3A6F83F0" w14:textId="77777777" w:rsidR="00545FE0" w:rsidRDefault="00000000">
      <w:pPr>
        <w:pStyle w:val="BodyText"/>
        <w:spacing w:before="24"/>
        <w:ind w:right="38"/>
      </w:pPr>
      <w:r>
        <w:t>Composition of petroleum: laboratory tests, refinery products, characterization</w:t>
      </w:r>
      <w:r>
        <w:rPr>
          <w:spacing w:val="40"/>
        </w:rPr>
        <w:t xml:space="preserve"> </w:t>
      </w:r>
      <w:r>
        <w:t>of</w:t>
      </w:r>
      <w:r>
        <w:rPr>
          <w:spacing w:val="40"/>
        </w:rPr>
        <w:t xml:space="preserve"> </w:t>
      </w:r>
      <w:r>
        <w:t>crude</w:t>
      </w:r>
      <w:r>
        <w:rPr>
          <w:spacing w:val="40"/>
        </w:rPr>
        <w:t xml:space="preserve"> </w:t>
      </w:r>
      <w:r>
        <w:t>oil.</w:t>
      </w:r>
      <w:r>
        <w:rPr>
          <w:spacing w:val="40"/>
        </w:rPr>
        <w:t xml:space="preserve"> </w:t>
      </w:r>
      <w:r>
        <w:t>Review</w:t>
      </w:r>
      <w:r>
        <w:rPr>
          <w:spacing w:val="40"/>
        </w:rPr>
        <w:t xml:space="preserve"> </w:t>
      </w:r>
      <w:r>
        <w:t>of</w:t>
      </w:r>
      <w:r>
        <w:rPr>
          <w:spacing w:val="40"/>
        </w:rPr>
        <w:t xml:space="preserve"> </w:t>
      </w:r>
      <w:r>
        <w:t>petrochemicals</w:t>
      </w:r>
      <w:r>
        <w:rPr>
          <w:spacing w:val="40"/>
        </w:rPr>
        <w:t xml:space="preserve"> </w:t>
      </w:r>
      <w:r>
        <w:t>sector and</w:t>
      </w:r>
      <w:r>
        <w:rPr>
          <w:spacing w:val="40"/>
        </w:rPr>
        <w:t xml:space="preserve"> </w:t>
      </w:r>
      <w:r>
        <w:t>Indian</w:t>
      </w:r>
      <w:r>
        <w:rPr>
          <w:spacing w:val="40"/>
        </w:rPr>
        <w:t xml:space="preserve"> </w:t>
      </w:r>
      <w:r>
        <w:t>petrochemical</w:t>
      </w:r>
      <w:r>
        <w:rPr>
          <w:spacing w:val="40"/>
        </w:rPr>
        <w:t xml:space="preserve"> </w:t>
      </w:r>
      <w:r>
        <w:t>industries</w:t>
      </w:r>
      <w:r>
        <w:rPr>
          <w:spacing w:val="40"/>
        </w:rPr>
        <w:t xml:space="preserve"> </w:t>
      </w:r>
      <w:r>
        <w:t>in</w:t>
      </w:r>
      <w:r>
        <w:rPr>
          <w:spacing w:val="40"/>
        </w:rPr>
        <w:t xml:space="preserve"> </w:t>
      </w:r>
      <w:r>
        <w:t>particular.</w:t>
      </w:r>
      <w:r>
        <w:rPr>
          <w:spacing w:val="40"/>
        </w:rPr>
        <w:t xml:space="preserve"> </w:t>
      </w:r>
      <w:r>
        <w:t>Feed</w:t>
      </w:r>
      <w:r>
        <w:rPr>
          <w:spacing w:val="40"/>
        </w:rPr>
        <w:t xml:space="preserve"> </w:t>
      </w:r>
      <w:r>
        <w:t>stocks</w:t>
      </w:r>
      <w:r>
        <w:rPr>
          <w:spacing w:val="80"/>
        </w:rPr>
        <w:t xml:space="preserve"> </w:t>
      </w:r>
      <w:r>
        <w:t>for</w:t>
      </w:r>
      <w:r>
        <w:rPr>
          <w:spacing w:val="40"/>
        </w:rPr>
        <w:t xml:space="preserve"> </w:t>
      </w:r>
      <w:r>
        <w:t>petrochemical</w:t>
      </w:r>
      <w:r>
        <w:rPr>
          <w:spacing w:val="40"/>
        </w:rPr>
        <w:t xml:space="preserve"> </w:t>
      </w:r>
      <w:r>
        <w:t>industries</w:t>
      </w:r>
      <w:r>
        <w:rPr>
          <w:spacing w:val="40"/>
        </w:rPr>
        <w:t xml:space="preserve"> </w:t>
      </w:r>
      <w:r>
        <w:t>and</w:t>
      </w:r>
      <w:r>
        <w:rPr>
          <w:spacing w:val="40"/>
        </w:rPr>
        <w:t xml:space="preserve"> </w:t>
      </w:r>
      <w:r>
        <w:t>their</w:t>
      </w:r>
      <w:r>
        <w:rPr>
          <w:spacing w:val="40"/>
        </w:rPr>
        <w:t xml:space="preserve"> </w:t>
      </w:r>
      <w:r>
        <w:t>sources.</w:t>
      </w:r>
      <w:r>
        <w:rPr>
          <w:spacing w:val="40"/>
        </w:rPr>
        <w:t xml:space="preserve"> </w:t>
      </w:r>
      <w:r>
        <w:t>Overview</w:t>
      </w:r>
      <w:r>
        <w:rPr>
          <w:spacing w:val="40"/>
        </w:rPr>
        <w:t xml:space="preserve"> </w:t>
      </w:r>
      <w:r>
        <w:t>of refining processes: catalytic cracking, reforming, delayed coking, Hydrogenation and Hydrocracking, Isomerization, Alkylation and polymerization, purification of gases, separation of aromatics by various</w:t>
      </w:r>
      <w:r>
        <w:rPr>
          <w:spacing w:val="-4"/>
        </w:rPr>
        <w:t xml:space="preserve"> </w:t>
      </w:r>
      <w:r>
        <w:t>techniques.</w:t>
      </w:r>
      <w:r>
        <w:rPr>
          <w:spacing w:val="-4"/>
        </w:rPr>
        <w:t xml:space="preserve"> </w:t>
      </w:r>
      <w:r>
        <w:t>Petrochemicals</w:t>
      </w:r>
      <w:r>
        <w:rPr>
          <w:spacing w:val="-4"/>
        </w:rPr>
        <w:t xml:space="preserve"> </w:t>
      </w:r>
      <w:r>
        <w:t>from</w:t>
      </w:r>
      <w:r>
        <w:rPr>
          <w:spacing w:val="-4"/>
        </w:rPr>
        <w:t xml:space="preserve"> </w:t>
      </w:r>
      <w:r>
        <w:t>methane,</w:t>
      </w:r>
      <w:r>
        <w:rPr>
          <w:spacing w:val="-4"/>
        </w:rPr>
        <w:t xml:space="preserve"> </w:t>
      </w:r>
      <w:r>
        <w:t>ethane,</w:t>
      </w:r>
      <w:r>
        <w:rPr>
          <w:spacing w:val="-4"/>
        </w:rPr>
        <w:t xml:space="preserve"> </w:t>
      </w:r>
      <w:r>
        <w:t>ethylene, acetylene,</w:t>
      </w:r>
      <w:r>
        <w:rPr>
          <w:spacing w:val="-3"/>
        </w:rPr>
        <w:t xml:space="preserve"> </w:t>
      </w:r>
      <w:r>
        <w:t>C3/C4</w:t>
      </w:r>
      <w:r>
        <w:rPr>
          <w:spacing w:val="-3"/>
        </w:rPr>
        <w:t xml:space="preserve"> </w:t>
      </w:r>
      <w:r>
        <w:t>and</w:t>
      </w:r>
      <w:r>
        <w:rPr>
          <w:spacing w:val="-3"/>
        </w:rPr>
        <w:t xml:space="preserve"> </w:t>
      </w:r>
      <w:r>
        <w:t>higher</w:t>
      </w:r>
      <w:r>
        <w:rPr>
          <w:spacing w:val="-3"/>
        </w:rPr>
        <w:t xml:space="preserve"> </w:t>
      </w:r>
      <w:r>
        <w:t>hydrocarbons.</w:t>
      </w:r>
      <w:r>
        <w:rPr>
          <w:spacing w:val="-3"/>
        </w:rPr>
        <w:t xml:space="preserve"> </w:t>
      </w:r>
      <w:r>
        <w:t>Synthesis</w:t>
      </w:r>
      <w:r>
        <w:rPr>
          <w:spacing w:val="-3"/>
        </w:rPr>
        <w:t xml:space="preserve"> </w:t>
      </w:r>
      <w:r>
        <w:t>gas</w:t>
      </w:r>
      <w:r>
        <w:rPr>
          <w:spacing w:val="-3"/>
        </w:rPr>
        <w:t xml:space="preserve"> </w:t>
      </w:r>
      <w:r>
        <w:t>chemicals. Polymers</w:t>
      </w:r>
      <w:r>
        <w:rPr>
          <w:spacing w:val="-11"/>
        </w:rPr>
        <w:t xml:space="preserve"> </w:t>
      </w:r>
      <w:r>
        <w:t>from</w:t>
      </w:r>
      <w:r>
        <w:rPr>
          <w:spacing w:val="-11"/>
        </w:rPr>
        <w:t xml:space="preserve"> </w:t>
      </w:r>
      <w:r>
        <w:t>Olefins.</w:t>
      </w:r>
      <w:r>
        <w:rPr>
          <w:spacing w:val="-11"/>
        </w:rPr>
        <w:t xml:space="preserve"> </w:t>
      </w:r>
      <w:r>
        <w:t>Synthetic</w:t>
      </w:r>
      <w:r>
        <w:rPr>
          <w:spacing w:val="-11"/>
        </w:rPr>
        <w:t xml:space="preserve"> </w:t>
      </w:r>
      <w:r>
        <w:t>fibers,</w:t>
      </w:r>
      <w:r>
        <w:rPr>
          <w:spacing w:val="-11"/>
        </w:rPr>
        <w:t xml:space="preserve"> </w:t>
      </w:r>
      <w:r>
        <w:t>rubber,</w:t>
      </w:r>
      <w:r>
        <w:rPr>
          <w:spacing w:val="-11"/>
        </w:rPr>
        <w:t xml:space="preserve"> </w:t>
      </w:r>
      <w:r>
        <w:t>plastics</w:t>
      </w:r>
      <w:r>
        <w:rPr>
          <w:spacing w:val="-11"/>
        </w:rPr>
        <w:t xml:space="preserve"> </w:t>
      </w:r>
      <w:r>
        <w:t>and</w:t>
      </w:r>
      <w:r>
        <w:rPr>
          <w:spacing w:val="-11"/>
        </w:rPr>
        <w:t xml:space="preserve"> </w:t>
      </w:r>
      <w:r>
        <w:t xml:space="preserve">synthetic </w:t>
      </w:r>
      <w:r>
        <w:rPr>
          <w:spacing w:val="-2"/>
        </w:rPr>
        <w:t xml:space="preserve">detergents. Energy conservation in petrochemical Industries. Pollution </w:t>
      </w:r>
      <w:r>
        <w:t>control in petrochemical industries. New trends in petrochemical industry. Planning and commissioning of a petrochemicals complex.</w:t>
      </w:r>
    </w:p>
    <w:p w14:paraId="6325718A" w14:textId="77777777" w:rsidR="00545FE0" w:rsidRDefault="00000000">
      <w:pPr>
        <w:pStyle w:val="Heading3"/>
        <w:spacing w:before="102"/>
      </w:pPr>
      <w:r>
        <w:rPr>
          <w:color w:val="00AEEF"/>
        </w:rPr>
        <w:t xml:space="preserve">CLL760 Crystal Engineering and </w:t>
      </w:r>
      <w:r>
        <w:rPr>
          <w:color w:val="00AEEF"/>
          <w:spacing w:val="-2"/>
        </w:rPr>
        <w:t>Design</w:t>
      </w:r>
    </w:p>
    <w:p w14:paraId="2E81B5CB" w14:textId="77777777" w:rsidR="00545FE0" w:rsidRDefault="00000000">
      <w:pPr>
        <w:pStyle w:val="Heading4"/>
        <w:jc w:val="both"/>
      </w:pPr>
      <w:r>
        <w:t>3</w:t>
      </w:r>
      <w:r>
        <w:rPr>
          <w:spacing w:val="-1"/>
        </w:rPr>
        <w:t xml:space="preserve"> </w:t>
      </w:r>
      <w:r>
        <w:t>Credits (3-0-</w:t>
      </w:r>
      <w:r>
        <w:rPr>
          <w:spacing w:val="-5"/>
        </w:rPr>
        <w:t>0)</w:t>
      </w:r>
    </w:p>
    <w:p w14:paraId="4127ED7C" w14:textId="77777777" w:rsidR="00545FE0" w:rsidRDefault="00000000">
      <w:pPr>
        <w:spacing w:before="56"/>
        <w:ind w:left="123"/>
        <w:jc w:val="both"/>
        <w:rPr>
          <w:sz w:val="18"/>
        </w:rPr>
      </w:pPr>
      <w:r>
        <w:rPr>
          <w:sz w:val="18"/>
        </w:rPr>
        <w:t>Pre-requisite(s):</w:t>
      </w:r>
      <w:r>
        <w:rPr>
          <w:spacing w:val="-3"/>
          <w:sz w:val="18"/>
        </w:rPr>
        <w:t xml:space="preserve"> </w:t>
      </w:r>
      <w:r>
        <w:rPr>
          <w:sz w:val="18"/>
        </w:rPr>
        <w:t>CLL110,</w:t>
      </w:r>
      <w:r>
        <w:rPr>
          <w:spacing w:val="-3"/>
          <w:sz w:val="18"/>
        </w:rPr>
        <w:t xml:space="preserve"> </w:t>
      </w:r>
      <w:r>
        <w:rPr>
          <w:spacing w:val="-2"/>
          <w:sz w:val="18"/>
        </w:rPr>
        <w:t>CLL121</w:t>
      </w:r>
    </w:p>
    <w:p w14:paraId="33CE857D" w14:textId="77777777" w:rsidR="00545FE0" w:rsidRDefault="00000000">
      <w:pPr>
        <w:pStyle w:val="BodyText"/>
        <w:ind w:right="39"/>
      </w:pPr>
      <w:r>
        <w:t>Fundamental aspects of crystal growth – role of controlling parameters; Intermolecular interaction between solution species</w:t>
      </w:r>
      <w:r>
        <w:rPr>
          <w:spacing w:val="80"/>
        </w:rPr>
        <w:t xml:space="preserve"> </w:t>
      </w:r>
      <w:r>
        <w:t>and surface of crystals; Nucleation and growth mechanism, kinetics and limitations; Spinal decomposition– mean-field and non-linear models; Kinetics of frontal growth; Models for 2d and 3d growth; Various analytical tools to characterize the phenomena of crystal formation and growth – static and dynamic light scattering;</w:t>
      </w:r>
      <w:r>
        <w:rPr>
          <w:spacing w:val="40"/>
        </w:rPr>
        <w:t xml:space="preserve"> </w:t>
      </w:r>
      <w:r>
        <w:t>scanning probe microscope, optical microscopy, time-resolved techniques for crystallization kinetics; Modelling of crystallization kinetics; Industrial relevance and design aspects; Real-life problems in crystal engineering.</w:t>
      </w:r>
    </w:p>
    <w:p w14:paraId="14E3E547" w14:textId="77777777" w:rsidR="00545FE0" w:rsidRDefault="00000000">
      <w:pPr>
        <w:pStyle w:val="Heading3"/>
        <w:spacing w:before="105"/>
      </w:pPr>
      <w:r>
        <w:rPr>
          <w:color w:val="00AEEF"/>
        </w:rPr>
        <w:t xml:space="preserve">CLL761 Chemical Engineering </w:t>
      </w:r>
      <w:r>
        <w:rPr>
          <w:color w:val="00AEEF"/>
          <w:spacing w:val="-2"/>
        </w:rPr>
        <w:t>Mathematics</w:t>
      </w:r>
    </w:p>
    <w:p w14:paraId="05DF989B" w14:textId="77777777" w:rsidR="00545FE0" w:rsidRDefault="00000000">
      <w:pPr>
        <w:pStyle w:val="Heading4"/>
        <w:jc w:val="both"/>
      </w:pPr>
      <w:r>
        <w:t>3</w:t>
      </w:r>
      <w:r>
        <w:rPr>
          <w:spacing w:val="-1"/>
        </w:rPr>
        <w:t xml:space="preserve"> </w:t>
      </w:r>
      <w:r>
        <w:t>Credits (3-0-</w:t>
      </w:r>
      <w:r>
        <w:rPr>
          <w:spacing w:val="-5"/>
        </w:rPr>
        <w:t>0)</w:t>
      </w:r>
    </w:p>
    <w:p w14:paraId="6DEE348B" w14:textId="77777777" w:rsidR="00545FE0" w:rsidRDefault="00000000">
      <w:pPr>
        <w:spacing w:before="55"/>
        <w:ind w:left="123"/>
        <w:jc w:val="both"/>
        <w:rPr>
          <w:sz w:val="18"/>
        </w:rPr>
      </w:pPr>
      <w:r>
        <w:rPr>
          <w:sz w:val="18"/>
        </w:rPr>
        <w:t>Pre-requisite(s):</w:t>
      </w:r>
      <w:r>
        <w:rPr>
          <w:spacing w:val="-3"/>
          <w:sz w:val="18"/>
        </w:rPr>
        <w:t xml:space="preserve"> </w:t>
      </w:r>
      <w:r>
        <w:rPr>
          <w:sz w:val="18"/>
        </w:rPr>
        <w:t>MTL101,</w:t>
      </w:r>
      <w:r>
        <w:rPr>
          <w:spacing w:val="-2"/>
          <w:sz w:val="18"/>
        </w:rPr>
        <w:t xml:space="preserve"> CLL110</w:t>
      </w:r>
    </w:p>
    <w:p w14:paraId="6662A836" w14:textId="77777777" w:rsidR="00545FE0" w:rsidRDefault="00000000">
      <w:pPr>
        <w:pStyle w:val="BodyText"/>
        <w:ind w:right="42"/>
      </w:pPr>
      <w:r>
        <w:t>Classification, estimation and propagation of errors. Presentation of data.</w:t>
      </w:r>
      <w:r>
        <w:rPr>
          <w:spacing w:val="-13"/>
        </w:rPr>
        <w:t xml:space="preserve"> </w:t>
      </w:r>
      <w:r>
        <w:t>Statistical</w:t>
      </w:r>
      <w:r>
        <w:rPr>
          <w:spacing w:val="-12"/>
        </w:rPr>
        <w:t xml:space="preserve"> </w:t>
      </w:r>
      <w:r>
        <w:t>methods:</w:t>
      </w:r>
      <w:r>
        <w:rPr>
          <w:spacing w:val="-13"/>
        </w:rPr>
        <w:t xml:space="preserve"> </w:t>
      </w:r>
      <w:r>
        <w:t>sample</w:t>
      </w:r>
      <w:r>
        <w:rPr>
          <w:spacing w:val="-12"/>
        </w:rPr>
        <w:t xml:space="preserve"> </w:t>
      </w:r>
      <w:r>
        <w:t>and</w:t>
      </w:r>
      <w:r>
        <w:rPr>
          <w:spacing w:val="-13"/>
        </w:rPr>
        <w:t xml:space="preserve"> </w:t>
      </w:r>
      <w:r>
        <w:t>population</w:t>
      </w:r>
      <w:r>
        <w:rPr>
          <w:spacing w:val="-12"/>
        </w:rPr>
        <w:t xml:space="preserve"> </w:t>
      </w:r>
      <w:r>
        <w:t>distributions,</w:t>
      </w:r>
      <w:r>
        <w:rPr>
          <w:spacing w:val="-13"/>
        </w:rPr>
        <w:t xml:space="preserve"> </w:t>
      </w:r>
      <w:r>
        <w:t>testing of hypothesis, analysis of variance.</w:t>
      </w:r>
    </w:p>
    <w:p w14:paraId="71DC1939" w14:textId="77777777" w:rsidR="00545FE0" w:rsidRDefault="00000000">
      <w:pPr>
        <w:pStyle w:val="BodyText"/>
        <w:spacing w:before="25"/>
        <w:ind w:right="44"/>
      </w:pPr>
      <w:r>
        <w:rPr>
          <w:spacing w:val="-2"/>
        </w:rPr>
        <w:t>Vector</w:t>
      </w:r>
      <w:r>
        <w:rPr>
          <w:spacing w:val="-5"/>
        </w:rPr>
        <w:t xml:space="preserve"> </w:t>
      </w:r>
      <w:r>
        <w:rPr>
          <w:spacing w:val="-2"/>
        </w:rPr>
        <w:t>spaces,</w:t>
      </w:r>
      <w:r>
        <w:rPr>
          <w:spacing w:val="-5"/>
        </w:rPr>
        <w:t xml:space="preserve"> </w:t>
      </w:r>
      <w:r>
        <w:rPr>
          <w:spacing w:val="-2"/>
        </w:rPr>
        <w:t>basis,</w:t>
      </w:r>
      <w:r>
        <w:rPr>
          <w:spacing w:val="-5"/>
        </w:rPr>
        <w:t xml:space="preserve"> </w:t>
      </w:r>
      <w:r>
        <w:rPr>
          <w:spacing w:val="-2"/>
        </w:rPr>
        <w:t>matrices</w:t>
      </w:r>
      <w:r>
        <w:rPr>
          <w:spacing w:val="-5"/>
        </w:rPr>
        <w:t xml:space="preserve"> </w:t>
      </w:r>
      <w:r>
        <w:rPr>
          <w:spacing w:val="-2"/>
        </w:rPr>
        <w:t>and</w:t>
      </w:r>
      <w:r>
        <w:rPr>
          <w:spacing w:val="-5"/>
        </w:rPr>
        <w:t xml:space="preserve"> </w:t>
      </w:r>
      <w:r>
        <w:rPr>
          <w:spacing w:val="-2"/>
        </w:rPr>
        <w:t>differential</w:t>
      </w:r>
      <w:r>
        <w:rPr>
          <w:spacing w:val="-5"/>
        </w:rPr>
        <w:t xml:space="preserve"> </w:t>
      </w:r>
      <w:r>
        <w:rPr>
          <w:spacing w:val="-2"/>
        </w:rPr>
        <w:t>operators.</w:t>
      </w:r>
      <w:r>
        <w:rPr>
          <w:spacing w:val="-5"/>
        </w:rPr>
        <w:t xml:space="preserve"> </w:t>
      </w:r>
      <w:r>
        <w:rPr>
          <w:spacing w:val="-2"/>
        </w:rPr>
        <w:t>Eigen</w:t>
      </w:r>
      <w:r>
        <w:rPr>
          <w:spacing w:val="-5"/>
        </w:rPr>
        <w:t xml:space="preserve"> </w:t>
      </w:r>
      <w:r>
        <w:rPr>
          <w:spacing w:val="-2"/>
        </w:rPr>
        <w:t xml:space="preserve">values, </w:t>
      </w:r>
      <w:r>
        <w:t>vectors and functions. Solvability conditions for linear equations. Frobenius</w:t>
      </w:r>
      <w:r>
        <w:rPr>
          <w:spacing w:val="-2"/>
        </w:rPr>
        <w:t xml:space="preserve"> </w:t>
      </w:r>
      <w:r>
        <w:t>method</w:t>
      </w:r>
      <w:r>
        <w:rPr>
          <w:spacing w:val="-2"/>
        </w:rPr>
        <w:t xml:space="preserve"> </w:t>
      </w:r>
      <w:r>
        <w:t>for</w:t>
      </w:r>
      <w:r>
        <w:rPr>
          <w:spacing w:val="-2"/>
        </w:rPr>
        <w:t xml:space="preserve"> </w:t>
      </w:r>
      <w:r>
        <w:t>ordinary</w:t>
      </w:r>
      <w:r>
        <w:rPr>
          <w:spacing w:val="-2"/>
        </w:rPr>
        <w:t xml:space="preserve"> </w:t>
      </w:r>
      <w:r>
        <w:t>differential</w:t>
      </w:r>
      <w:r>
        <w:rPr>
          <w:spacing w:val="-2"/>
        </w:rPr>
        <w:t xml:space="preserve"> </w:t>
      </w:r>
      <w:r>
        <w:t>equations.</w:t>
      </w:r>
      <w:r>
        <w:rPr>
          <w:spacing w:val="-2"/>
        </w:rPr>
        <w:t xml:space="preserve"> </w:t>
      </w:r>
      <w:r>
        <w:t>Sturm-</w:t>
      </w:r>
      <w:proofErr w:type="spellStart"/>
      <w:r>
        <w:t>Louiville</w:t>
      </w:r>
      <w:proofErr w:type="spellEnd"/>
      <w:r>
        <w:t xml:space="preserve"> Theorem: Separation of variables and Fourier transform. Green’s function and its applications.</w:t>
      </w:r>
    </w:p>
    <w:p w14:paraId="23C09858" w14:textId="77777777" w:rsidR="00545FE0" w:rsidRDefault="00000000">
      <w:pPr>
        <w:pStyle w:val="Heading3"/>
        <w:spacing w:before="112"/>
        <w:jc w:val="left"/>
      </w:pPr>
      <w:r>
        <w:rPr>
          <w:color w:val="00AEEF"/>
          <w:spacing w:val="9"/>
        </w:rPr>
        <w:t>CLL762</w:t>
      </w:r>
      <w:r>
        <w:rPr>
          <w:color w:val="00AEEF"/>
          <w:spacing w:val="40"/>
        </w:rPr>
        <w:t xml:space="preserve"> </w:t>
      </w:r>
      <w:r>
        <w:rPr>
          <w:color w:val="00AEEF"/>
          <w:spacing w:val="9"/>
        </w:rPr>
        <w:t>Advanced</w:t>
      </w:r>
      <w:r>
        <w:rPr>
          <w:color w:val="00AEEF"/>
          <w:spacing w:val="40"/>
        </w:rPr>
        <w:t xml:space="preserve"> </w:t>
      </w:r>
      <w:r>
        <w:rPr>
          <w:color w:val="00AEEF"/>
          <w:spacing w:val="10"/>
        </w:rPr>
        <w:t>Computational</w:t>
      </w:r>
      <w:r>
        <w:rPr>
          <w:color w:val="00AEEF"/>
          <w:spacing w:val="40"/>
        </w:rPr>
        <w:t xml:space="preserve"> </w:t>
      </w:r>
      <w:r>
        <w:rPr>
          <w:color w:val="00AEEF"/>
          <w:spacing w:val="9"/>
        </w:rPr>
        <w:t>Techniques</w:t>
      </w:r>
      <w:r>
        <w:rPr>
          <w:color w:val="00AEEF"/>
          <w:spacing w:val="40"/>
        </w:rPr>
        <w:t xml:space="preserve"> </w:t>
      </w:r>
      <w:r>
        <w:rPr>
          <w:color w:val="00AEEF"/>
        </w:rPr>
        <w:t>in Chemical Engineering</w:t>
      </w:r>
    </w:p>
    <w:p w14:paraId="2EA12C88" w14:textId="77777777" w:rsidR="00545FE0" w:rsidRDefault="00000000">
      <w:pPr>
        <w:pStyle w:val="Heading4"/>
        <w:spacing w:before="26"/>
      </w:pPr>
      <w:r>
        <w:t>3</w:t>
      </w:r>
      <w:r>
        <w:rPr>
          <w:spacing w:val="-1"/>
        </w:rPr>
        <w:t xml:space="preserve"> </w:t>
      </w:r>
      <w:r>
        <w:t>Credits (2-0-</w:t>
      </w:r>
      <w:r>
        <w:rPr>
          <w:spacing w:val="-5"/>
        </w:rPr>
        <w:t>2)</w:t>
      </w:r>
    </w:p>
    <w:p w14:paraId="78361899" w14:textId="77777777" w:rsidR="00545FE0" w:rsidRDefault="00000000">
      <w:pPr>
        <w:spacing w:before="55" w:line="302" w:lineRule="auto"/>
        <w:ind w:left="123" w:right="2979"/>
        <w:rPr>
          <w:sz w:val="18"/>
        </w:rPr>
      </w:pPr>
      <w:r>
        <w:rPr>
          <w:sz w:val="18"/>
        </w:rPr>
        <w:t>Pre-requisite(s):</w:t>
      </w:r>
      <w:r>
        <w:rPr>
          <w:spacing w:val="-15"/>
          <w:sz w:val="18"/>
        </w:rPr>
        <w:t xml:space="preserve"> </w:t>
      </w:r>
      <w:r>
        <w:rPr>
          <w:sz w:val="18"/>
        </w:rPr>
        <w:t>CLL113 Overlaps with: APL703</w:t>
      </w:r>
    </w:p>
    <w:p w14:paraId="4E5A9274" w14:textId="77777777" w:rsidR="00545FE0" w:rsidRDefault="00000000">
      <w:pPr>
        <w:pStyle w:val="BodyText"/>
        <w:spacing w:before="0" w:line="158" w:lineRule="exact"/>
      </w:pPr>
      <w:r>
        <w:t>Introduction</w:t>
      </w:r>
      <w:r>
        <w:rPr>
          <w:spacing w:val="47"/>
        </w:rPr>
        <w:t xml:space="preserve"> </w:t>
      </w:r>
      <w:r>
        <w:t>to</w:t>
      </w:r>
      <w:r>
        <w:rPr>
          <w:spacing w:val="50"/>
        </w:rPr>
        <w:t xml:space="preserve"> </w:t>
      </w:r>
      <w:r>
        <w:t>models</w:t>
      </w:r>
      <w:r>
        <w:rPr>
          <w:spacing w:val="50"/>
        </w:rPr>
        <w:t xml:space="preserve"> </w:t>
      </w:r>
      <w:r>
        <w:t>in</w:t>
      </w:r>
      <w:r>
        <w:rPr>
          <w:spacing w:val="50"/>
        </w:rPr>
        <w:t xml:space="preserve"> </w:t>
      </w:r>
      <w:r>
        <w:t>Chemical</w:t>
      </w:r>
      <w:r>
        <w:rPr>
          <w:spacing w:val="50"/>
        </w:rPr>
        <w:t xml:space="preserve"> </w:t>
      </w:r>
      <w:r>
        <w:t>Engineering.</w:t>
      </w:r>
      <w:r>
        <w:rPr>
          <w:spacing w:val="50"/>
        </w:rPr>
        <w:t xml:space="preserve"> </w:t>
      </w:r>
      <w:r>
        <w:t>Formulation</w:t>
      </w:r>
      <w:r>
        <w:rPr>
          <w:spacing w:val="50"/>
        </w:rPr>
        <w:t xml:space="preserve"> </w:t>
      </w:r>
      <w:r>
        <w:rPr>
          <w:spacing w:val="-5"/>
        </w:rPr>
        <w:t>of</w:t>
      </w:r>
    </w:p>
    <w:p w14:paraId="03B14323" w14:textId="77777777" w:rsidR="00545FE0" w:rsidRDefault="00000000">
      <w:pPr>
        <w:pStyle w:val="BodyText"/>
        <w:spacing w:before="0"/>
        <w:ind w:right="41"/>
      </w:pPr>
      <w:r>
        <w:t>problems</w:t>
      </w:r>
      <w:r>
        <w:rPr>
          <w:spacing w:val="-7"/>
        </w:rPr>
        <w:t xml:space="preserve"> </w:t>
      </w:r>
      <w:r>
        <w:t>leading</w:t>
      </w:r>
      <w:r>
        <w:rPr>
          <w:spacing w:val="-7"/>
        </w:rPr>
        <w:t xml:space="preserve"> </w:t>
      </w:r>
      <w:r>
        <w:t>to</w:t>
      </w:r>
      <w:r>
        <w:rPr>
          <w:spacing w:val="-7"/>
        </w:rPr>
        <w:t xml:space="preserve"> </w:t>
      </w:r>
      <w:r>
        <w:t>ODEs</w:t>
      </w:r>
      <w:r>
        <w:rPr>
          <w:spacing w:val="-7"/>
        </w:rPr>
        <w:t xml:space="preserve"> </w:t>
      </w:r>
      <w:r>
        <w:t>of</w:t>
      </w:r>
      <w:r>
        <w:rPr>
          <w:spacing w:val="-7"/>
        </w:rPr>
        <w:t xml:space="preserve"> </w:t>
      </w:r>
      <w:r>
        <w:t>initial</w:t>
      </w:r>
      <w:r>
        <w:rPr>
          <w:spacing w:val="-7"/>
        </w:rPr>
        <w:t xml:space="preserve"> </w:t>
      </w:r>
      <w:r>
        <w:t>value</w:t>
      </w:r>
      <w:r>
        <w:rPr>
          <w:spacing w:val="-7"/>
        </w:rPr>
        <w:t xml:space="preserve"> </w:t>
      </w:r>
      <w:r>
        <w:t>types.</w:t>
      </w:r>
      <w:r>
        <w:rPr>
          <w:spacing w:val="-7"/>
        </w:rPr>
        <w:t xml:space="preserve"> </w:t>
      </w:r>
      <w:r>
        <w:t>Stability</w:t>
      </w:r>
      <w:r>
        <w:rPr>
          <w:spacing w:val="-7"/>
        </w:rPr>
        <w:t xml:space="preserve"> </w:t>
      </w:r>
      <w:r>
        <w:t>and</w:t>
      </w:r>
      <w:r>
        <w:rPr>
          <w:spacing w:val="-7"/>
        </w:rPr>
        <w:t xml:space="preserve"> </w:t>
      </w:r>
      <w:r>
        <w:t>stiffness of matrices. Solution of stiff problems like Rober’s problem in autocatalytic reactions by Gear’s algorithm. Formulation of problems leading to steady state ODEs of boundary value types. Different weighted</w:t>
      </w:r>
      <w:r>
        <w:rPr>
          <w:spacing w:val="-8"/>
        </w:rPr>
        <w:t xml:space="preserve"> </w:t>
      </w:r>
      <w:r>
        <w:t>residual</w:t>
      </w:r>
      <w:r>
        <w:rPr>
          <w:spacing w:val="-8"/>
        </w:rPr>
        <w:t xml:space="preserve"> </w:t>
      </w:r>
      <w:r>
        <w:t>methods</w:t>
      </w:r>
      <w:r>
        <w:rPr>
          <w:spacing w:val="-8"/>
        </w:rPr>
        <w:t xml:space="preserve"> </w:t>
      </w:r>
      <w:r>
        <w:t>to</w:t>
      </w:r>
      <w:r>
        <w:rPr>
          <w:spacing w:val="-8"/>
        </w:rPr>
        <w:t xml:space="preserve"> </w:t>
      </w:r>
      <w:r>
        <w:t>solve</w:t>
      </w:r>
      <w:r>
        <w:rPr>
          <w:spacing w:val="-8"/>
        </w:rPr>
        <w:t xml:space="preserve"> </w:t>
      </w:r>
      <w:r>
        <w:t>BVPs.</w:t>
      </w:r>
      <w:r>
        <w:rPr>
          <w:spacing w:val="-8"/>
        </w:rPr>
        <w:t xml:space="preserve"> </w:t>
      </w:r>
      <w:r>
        <w:t>Orthogonal</w:t>
      </w:r>
      <w:r>
        <w:rPr>
          <w:spacing w:val="-8"/>
        </w:rPr>
        <w:t xml:space="preserve"> </w:t>
      </w:r>
      <w:r>
        <w:t>collocation</w:t>
      </w:r>
      <w:r>
        <w:rPr>
          <w:spacing w:val="-8"/>
        </w:rPr>
        <w:t xml:space="preserve"> </w:t>
      </w:r>
      <w:r>
        <w:t xml:space="preserve">and </w:t>
      </w:r>
      <w:proofErr w:type="spellStart"/>
      <w:r>
        <w:t>Galerkin</w:t>
      </w:r>
      <w:proofErr w:type="spellEnd"/>
      <w:r>
        <w:t xml:space="preserve"> finite element method. Application to reaction diffusion in</w:t>
      </w:r>
    </w:p>
    <w:p w14:paraId="426944C5" w14:textId="77777777" w:rsidR="00545FE0" w:rsidRDefault="00000000">
      <w:pPr>
        <w:pStyle w:val="BodyText"/>
        <w:spacing w:before="108"/>
        <w:ind w:right="138"/>
      </w:pPr>
      <w:r>
        <w:br w:type="column"/>
      </w:r>
      <w:r>
        <w:t>porous catalysts pellets under non-isothermal conditions, calculation of effectiveness factor. Moving boundary problems. Transient problems leading to PDEs. Examples in heat and mass transfer and their</w:t>
      </w:r>
      <w:r>
        <w:rPr>
          <w:spacing w:val="-4"/>
        </w:rPr>
        <w:t xml:space="preserve"> </w:t>
      </w:r>
      <w:r>
        <w:t>numerical</w:t>
      </w:r>
      <w:r>
        <w:rPr>
          <w:spacing w:val="-5"/>
        </w:rPr>
        <w:t xml:space="preserve"> </w:t>
      </w:r>
      <w:r>
        <w:t>solution:</w:t>
      </w:r>
      <w:r>
        <w:rPr>
          <w:spacing w:val="-4"/>
        </w:rPr>
        <w:t xml:space="preserve"> </w:t>
      </w:r>
      <w:r>
        <w:t>orthogonal</w:t>
      </w:r>
      <w:r>
        <w:rPr>
          <w:spacing w:val="-5"/>
        </w:rPr>
        <w:t xml:space="preserve"> </w:t>
      </w:r>
      <w:r>
        <w:t>collocation.</w:t>
      </w:r>
      <w:r>
        <w:rPr>
          <w:spacing w:val="-4"/>
        </w:rPr>
        <w:t xml:space="preserve"> </w:t>
      </w:r>
      <w:r>
        <w:t>Monte</w:t>
      </w:r>
      <w:r>
        <w:rPr>
          <w:spacing w:val="-5"/>
        </w:rPr>
        <w:t xml:space="preserve"> </w:t>
      </w:r>
      <w:r>
        <w:t>Carlo</w:t>
      </w:r>
      <w:r>
        <w:rPr>
          <w:spacing w:val="-4"/>
        </w:rPr>
        <w:t xml:space="preserve"> </w:t>
      </w:r>
      <w:r>
        <w:t>method and</w:t>
      </w:r>
      <w:r>
        <w:rPr>
          <w:spacing w:val="40"/>
        </w:rPr>
        <w:t xml:space="preserve"> </w:t>
      </w:r>
      <w:r>
        <w:t>its</w:t>
      </w:r>
      <w:r>
        <w:rPr>
          <w:spacing w:val="40"/>
        </w:rPr>
        <w:t xml:space="preserve"> </w:t>
      </w:r>
      <w:r>
        <w:t>applications.</w:t>
      </w:r>
      <w:r>
        <w:rPr>
          <w:spacing w:val="40"/>
        </w:rPr>
        <w:t xml:space="preserve"> </w:t>
      </w:r>
      <w:r>
        <w:t>Introduction</w:t>
      </w:r>
      <w:r>
        <w:rPr>
          <w:spacing w:val="40"/>
        </w:rPr>
        <w:t xml:space="preserve"> </w:t>
      </w:r>
      <w:r>
        <w:t>to</w:t>
      </w:r>
      <w:r>
        <w:rPr>
          <w:spacing w:val="40"/>
        </w:rPr>
        <w:t xml:space="preserve"> </w:t>
      </w:r>
      <w:r>
        <w:t>LBM</w:t>
      </w:r>
      <w:r>
        <w:rPr>
          <w:spacing w:val="40"/>
        </w:rPr>
        <w:t xml:space="preserve"> </w:t>
      </w:r>
      <w:r>
        <w:t>method</w:t>
      </w:r>
      <w:r>
        <w:rPr>
          <w:spacing w:val="40"/>
        </w:rPr>
        <w:t xml:space="preserve"> </w:t>
      </w:r>
      <w:r>
        <w:t>to</w:t>
      </w:r>
      <w:r>
        <w:rPr>
          <w:spacing w:val="40"/>
        </w:rPr>
        <w:t xml:space="preserve"> </w:t>
      </w:r>
      <w:r>
        <w:t>solve</w:t>
      </w:r>
      <w:r>
        <w:rPr>
          <w:spacing w:val="40"/>
        </w:rPr>
        <w:t xml:space="preserve"> </w:t>
      </w:r>
      <w:r>
        <w:t>fluid flow problems.</w:t>
      </w:r>
    </w:p>
    <w:p w14:paraId="5B80161A" w14:textId="77777777" w:rsidR="00545FE0" w:rsidRDefault="00000000">
      <w:pPr>
        <w:pStyle w:val="Heading3"/>
        <w:spacing w:before="139"/>
        <w:jc w:val="left"/>
      </w:pPr>
      <w:r>
        <w:rPr>
          <w:color w:val="00AEEF"/>
        </w:rPr>
        <w:t xml:space="preserve">CLL766 Interfacial </w:t>
      </w:r>
      <w:r>
        <w:rPr>
          <w:color w:val="00AEEF"/>
          <w:spacing w:val="-2"/>
        </w:rPr>
        <w:t>Engineering</w:t>
      </w:r>
    </w:p>
    <w:p w14:paraId="5BDCC9CC" w14:textId="77777777" w:rsidR="00545FE0" w:rsidRDefault="00000000">
      <w:pPr>
        <w:pStyle w:val="Heading4"/>
      </w:pPr>
      <w:r>
        <w:t>3</w:t>
      </w:r>
      <w:r>
        <w:rPr>
          <w:spacing w:val="-1"/>
        </w:rPr>
        <w:t xml:space="preserve"> </w:t>
      </w:r>
      <w:r>
        <w:t>Credits (3-0-</w:t>
      </w:r>
      <w:r>
        <w:rPr>
          <w:spacing w:val="-5"/>
        </w:rPr>
        <w:t>0)</w:t>
      </w:r>
    </w:p>
    <w:p w14:paraId="40367598" w14:textId="77777777" w:rsidR="00545FE0" w:rsidRDefault="00000000">
      <w:pPr>
        <w:spacing w:before="55"/>
        <w:ind w:left="123"/>
        <w:rPr>
          <w:sz w:val="18"/>
        </w:rPr>
      </w:pPr>
      <w:r>
        <w:rPr>
          <w:sz w:val="18"/>
        </w:rPr>
        <w:t>Pre-requisite(s):</w:t>
      </w:r>
      <w:r>
        <w:rPr>
          <w:spacing w:val="-3"/>
          <w:sz w:val="18"/>
        </w:rPr>
        <w:t xml:space="preserve"> </w:t>
      </w:r>
      <w:r>
        <w:rPr>
          <w:sz w:val="18"/>
        </w:rPr>
        <w:t>CLL110,</w:t>
      </w:r>
      <w:r>
        <w:rPr>
          <w:spacing w:val="-3"/>
          <w:sz w:val="18"/>
        </w:rPr>
        <w:t xml:space="preserve"> </w:t>
      </w:r>
      <w:r>
        <w:rPr>
          <w:spacing w:val="-2"/>
          <w:sz w:val="18"/>
        </w:rPr>
        <w:t>CLL121</w:t>
      </w:r>
    </w:p>
    <w:p w14:paraId="044A23EF" w14:textId="77777777" w:rsidR="00545FE0" w:rsidRDefault="00000000">
      <w:pPr>
        <w:pStyle w:val="BodyText"/>
        <w:ind w:right="137"/>
      </w:pPr>
      <w:r>
        <w:t xml:space="preserve">Concept and definition of interface. Physical surfaces. Surface chemistry and physics of colloids, thin films, dispersions, emulsions, foams, </w:t>
      </w:r>
      <w:proofErr w:type="spellStart"/>
      <w:r>
        <w:t>polyaphrons</w:t>
      </w:r>
      <w:proofErr w:type="spellEnd"/>
      <w:r>
        <w:t>. Interfacial processes such as crystallization, epitaxy, froth flotation, adsorption, adsorptive bubble separation, catalysis,</w:t>
      </w:r>
      <w:r>
        <w:rPr>
          <w:spacing w:val="-1"/>
        </w:rPr>
        <w:t xml:space="preserve"> </w:t>
      </w:r>
      <w:r>
        <w:t>reaction-injection</w:t>
      </w:r>
      <w:r>
        <w:rPr>
          <w:spacing w:val="-1"/>
        </w:rPr>
        <w:t xml:space="preserve"> </w:t>
      </w:r>
      <w:proofErr w:type="spellStart"/>
      <w:r>
        <w:t>moulding</w:t>
      </w:r>
      <w:proofErr w:type="spellEnd"/>
      <w:r>
        <w:t>,</w:t>
      </w:r>
      <w:r>
        <w:rPr>
          <w:spacing w:val="-1"/>
        </w:rPr>
        <w:t xml:space="preserve"> </w:t>
      </w:r>
      <w:r>
        <w:t>microencapsulation.</w:t>
      </w:r>
      <w:r>
        <w:rPr>
          <w:spacing w:val="-1"/>
        </w:rPr>
        <w:t xml:space="preserve"> </w:t>
      </w:r>
      <w:r>
        <w:t>Industrial aspects of interfacial engineering.</w:t>
      </w:r>
    </w:p>
    <w:p w14:paraId="2B5147E4" w14:textId="77777777" w:rsidR="00545FE0" w:rsidRDefault="00000000">
      <w:pPr>
        <w:pStyle w:val="Heading3"/>
        <w:spacing w:before="139"/>
        <w:jc w:val="left"/>
      </w:pPr>
      <w:r>
        <w:rPr>
          <w:color w:val="00AEEF"/>
        </w:rPr>
        <w:t xml:space="preserve">CLL767 Structures and Properties of </w:t>
      </w:r>
      <w:r>
        <w:rPr>
          <w:color w:val="00AEEF"/>
          <w:spacing w:val="-2"/>
        </w:rPr>
        <w:t>Polymers</w:t>
      </w:r>
    </w:p>
    <w:p w14:paraId="683FB4EA" w14:textId="77777777" w:rsidR="00545FE0" w:rsidRDefault="00000000">
      <w:pPr>
        <w:spacing w:before="27"/>
        <w:ind w:left="123"/>
        <w:rPr>
          <w:sz w:val="18"/>
        </w:rPr>
      </w:pPr>
      <w:r>
        <w:rPr>
          <w:sz w:val="18"/>
        </w:rPr>
        <w:t>3</w:t>
      </w:r>
      <w:r>
        <w:rPr>
          <w:spacing w:val="-1"/>
          <w:sz w:val="18"/>
        </w:rPr>
        <w:t xml:space="preserve"> </w:t>
      </w:r>
      <w:r>
        <w:rPr>
          <w:sz w:val="18"/>
        </w:rPr>
        <w:t>Credits (3-0-</w:t>
      </w:r>
      <w:r>
        <w:rPr>
          <w:spacing w:val="-5"/>
          <w:sz w:val="18"/>
        </w:rPr>
        <w:t>0)</w:t>
      </w:r>
    </w:p>
    <w:p w14:paraId="6F0C72F6" w14:textId="77777777" w:rsidR="00545FE0" w:rsidRDefault="00000000">
      <w:pPr>
        <w:spacing w:before="56"/>
        <w:ind w:left="123"/>
        <w:rPr>
          <w:sz w:val="18"/>
        </w:rPr>
      </w:pPr>
      <w:r>
        <w:rPr>
          <w:sz w:val="18"/>
        </w:rPr>
        <w:t>Pre-requisite(s):</w:t>
      </w:r>
      <w:r>
        <w:rPr>
          <w:spacing w:val="-4"/>
          <w:sz w:val="18"/>
        </w:rPr>
        <w:t xml:space="preserve"> </w:t>
      </w:r>
      <w:r>
        <w:rPr>
          <w:spacing w:val="-2"/>
          <w:sz w:val="18"/>
        </w:rPr>
        <w:t>CLL141</w:t>
      </w:r>
    </w:p>
    <w:p w14:paraId="4BA32E2B" w14:textId="77777777" w:rsidR="00545FE0" w:rsidRDefault="00000000">
      <w:pPr>
        <w:spacing w:before="55"/>
        <w:ind w:left="123"/>
        <w:rPr>
          <w:sz w:val="18"/>
        </w:rPr>
      </w:pPr>
      <w:r>
        <w:rPr>
          <w:sz w:val="18"/>
        </w:rPr>
        <w:t>Overlaps</w:t>
      </w:r>
      <w:r>
        <w:rPr>
          <w:spacing w:val="-2"/>
          <w:sz w:val="18"/>
        </w:rPr>
        <w:t xml:space="preserve"> </w:t>
      </w:r>
      <w:r>
        <w:rPr>
          <w:sz w:val="18"/>
        </w:rPr>
        <w:t>with:</w:t>
      </w:r>
      <w:r>
        <w:rPr>
          <w:spacing w:val="-2"/>
          <w:sz w:val="18"/>
        </w:rPr>
        <w:t xml:space="preserve"> </w:t>
      </w:r>
      <w:r>
        <w:rPr>
          <w:sz w:val="18"/>
        </w:rPr>
        <w:t>MLL721,</w:t>
      </w:r>
      <w:r>
        <w:rPr>
          <w:spacing w:val="-1"/>
          <w:sz w:val="18"/>
        </w:rPr>
        <w:t xml:space="preserve"> </w:t>
      </w:r>
      <w:r>
        <w:rPr>
          <w:sz w:val="18"/>
        </w:rPr>
        <w:t>MLL719,</w:t>
      </w:r>
      <w:r>
        <w:rPr>
          <w:spacing w:val="-1"/>
          <w:sz w:val="18"/>
        </w:rPr>
        <w:t xml:space="preserve"> </w:t>
      </w:r>
      <w:r>
        <w:rPr>
          <w:spacing w:val="-2"/>
          <w:sz w:val="18"/>
        </w:rPr>
        <w:t>TTL712</w:t>
      </w:r>
    </w:p>
    <w:p w14:paraId="4E2F098D" w14:textId="77777777" w:rsidR="00545FE0" w:rsidRDefault="00000000">
      <w:pPr>
        <w:pStyle w:val="BodyText"/>
        <w:ind w:right="134"/>
      </w:pPr>
      <w:r>
        <w:t>Overview of polymer science and engineering with reference to polymer-solution. Chain dimension: variation of chain dimension</w:t>
      </w:r>
      <w:r>
        <w:rPr>
          <w:spacing w:val="40"/>
        </w:rPr>
        <w:t xml:space="preserve"> </w:t>
      </w:r>
      <w:r>
        <w:t>with concentration, solvency etc., scaling theory. Molecular weight distribution</w:t>
      </w:r>
      <w:r>
        <w:rPr>
          <w:spacing w:val="40"/>
        </w:rPr>
        <w:t xml:space="preserve"> </w:t>
      </w:r>
      <w:r>
        <w:t>and</w:t>
      </w:r>
      <w:r>
        <w:rPr>
          <w:spacing w:val="40"/>
        </w:rPr>
        <w:t xml:space="preserve"> </w:t>
      </w:r>
      <w:r>
        <w:t>its</w:t>
      </w:r>
      <w:r>
        <w:rPr>
          <w:spacing w:val="40"/>
        </w:rPr>
        <w:t xml:space="preserve"> </w:t>
      </w:r>
      <w:r>
        <w:t>effect</w:t>
      </w:r>
      <w:r>
        <w:rPr>
          <w:spacing w:val="40"/>
        </w:rPr>
        <w:t xml:space="preserve"> </w:t>
      </w:r>
      <w:r>
        <w:t>on</w:t>
      </w:r>
      <w:r>
        <w:rPr>
          <w:spacing w:val="40"/>
        </w:rPr>
        <w:t xml:space="preserve"> </w:t>
      </w:r>
      <w:r>
        <w:t>properties</w:t>
      </w:r>
      <w:r>
        <w:rPr>
          <w:spacing w:val="40"/>
        </w:rPr>
        <w:t xml:space="preserve"> </w:t>
      </w:r>
      <w:r>
        <w:t>of</w:t>
      </w:r>
      <w:r>
        <w:rPr>
          <w:spacing w:val="40"/>
        </w:rPr>
        <w:t xml:space="preserve"> </w:t>
      </w:r>
      <w:r>
        <w:t>polymer</w:t>
      </w:r>
      <w:r>
        <w:rPr>
          <w:spacing w:val="40"/>
        </w:rPr>
        <w:t xml:space="preserve"> </w:t>
      </w:r>
      <w:r>
        <w:t>solution. Polymer solution thermodynamics: Flory-</w:t>
      </w:r>
      <w:proofErr w:type="gramStart"/>
      <w:r>
        <w:t>Huggins</w:t>
      </w:r>
      <w:proofErr w:type="gramEnd"/>
      <w:r>
        <w:t xml:space="preserve"> equation and its development, phase separation. Polymer in good, theta and poor solution.</w:t>
      </w:r>
      <w:r>
        <w:rPr>
          <w:spacing w:val="-2"/>
        </w:rPr>
        <w:t xml:space="preserve"> </w:t>
      </w:r>
      <w:r>
        <w:t>Colligative</w:t>
      </w:r>
      <w:r>
        <w:rPr>
          <w:spacing w:val="-2"/>
        </w:rPr>
        <w:t xml:space="preserve"> </w:t>
      </w:r>
      <w:r>
        <w:t>properties</w:t>
      </w:r>
      <w:r>
        <w:rPr>
          <w:spacing w:val="-2"/>
        </w:rPr>
        <w:t xml:space="preserve"> </w:t>
      </w:r>
      <w:r>
        <w:t>of</w:t>
      </w:r>
      <w:r>
        <w:rPr>
          <w:spacing w:val="-2"/>
        </w:rPr>
        <w:t xml:space="preserve"> </w:t>
      </w:r>
      <w:r>
        <w:t>polymer</w:t>
      </w:r>
      <w:r>
        <w:rPr>
          <w:spacing w:val="-2"/>
        </w:rPr>
        <w:t xml:space="preserve"> </w:t>
      </w:r>
      <w:r>
        <w:t>solution.</w:t>
      </w:r>
      <w:r>
        <w:rPr>
          <w:spacing w:val="-2"/>
        </w:rPr>
        <w:t xml:space="preserve"> </w:t>
      </w:r>
      <w:r>
        <w:t>Flow</w:t>
      </w:r>
      <w:r>
        <w:rPr>
          <w:spacing w:val="-2"/>
        </w:rPr>
        <w:t xml:space="preserve"> </w:t>
      </w:r>
      <w:r>
        <w:t>phenomena in polymeric liquids. Material functions for polymeric liquids. General linear viscoelastic fluid: Rouse dynamics, Zimm dynamics. Hyper branched polymer and its physical properties in various solutions. Dynamics of entangled polymers - polymer melt, chain reptation, tube</w:t>
      </w:r>
      <w:r>
        <w:rPr>
          <w:spacing w:val="-3"/>
        </w:rPr>
        <w:t xml:space="preserve"> </w:t>
      </w:r>
      <w:r>
        <w:t>model,</w:t>
      </w:r>
      <w:r>
        <w:rPr>
          <w:spacing w:val="-3"/>
        </w:rPr>
        <w:t xml:space="preserve"> </w:t>
      </w:r>
      <w:r>
        <w:t>chain</w:t>
      </w:r>
      <w:r>
        <w:rPr>
          <w:spacing w:val="-3"/>
        </w:rPr>
        <w:t xml:space="preserve"> </w:t>
      </w:r>
      <w:r>
        <w:t>length</w:t>
      </w:r>
      <w:r>
        <w:rPr>
          <w:spacing w:val="-3"/>
        </w:rPr>
        <w:t xml:space="preserve"> </w:t>
      </w:r>
      <w:r>
        <w:t>fluctuations.</w:t>
      </w:r>
      <w:r>
        <w:rPr>
          <w:spacing w:val="-3"/>
        </w:rPr>
        <w:t xml:space="preserve"> </w:t>
      </w:r>
      <w:r>
        <w:t>Convective</w:t>
      </w:r>
      <w:r>
        <w:rPr>
          <w:spacing w:val="-3"/>
        </w:rPr>
        <w:t xml:space="preserve"> </w:t>
      </w:r>
      <w:r>
        <w:t>constraint</w:t>
      </w:r>
      <w:r>
        <w:rPr>
          <w:spacing w:val="-3"/>
        </w:rPr>
        <w:t xml:space="preserve"> </w:t>
      </w:r>
      <w:r>
        <w:rPr>
          <w:spacing w:val="-2"/>
        </w:rPr>
        <w:t>release.</w:t>
      </w:r>
    </w:p>
    <w:p w14:paraId="7D8E4F92" w14:textId="77777777" w:rsidR="00545FE0" w:rsidRDefault="00000000">
      <w:pPr>
        <w:pStyle w:val="Heading3"/>
        <w:spacing w:before="132"/>
        <w:jc w:val="left"/>
      </w:pPr>
      <w:r>
        <w:rPr>
          <w:color w:val="00AEEF"/>
          <w:spacing w:val="-4"/>
        </w:rPr>
        <w:t>CLL768</w:t>
      </w:r>
      <w:r>
        <w:rPr>
          <w:color w:val="00AEEF"/>
          <w:spacing w:val="-9"/>
        </w:rPr>
        <w:t xml:space="preserve"> </w:t>
      </w:r>
      <w:r>
        <w:rPr>
          <w:color w:val="00AEEF"/>
          <w:spacing w:val="-4"/>
        </w:rPr>
        <w:t>Fundamentals</w:t>
      </w:r>
      <w:r>
        <w:rPr>
          <w:color w:val="00AEEF"/>
          <w:spacing w:val="-9"/>
        </w:rPr>
        <w:t xml:space="preserve"> </w:t>
      </w:r>
      <w:r>
        <w:rPr>
          <w:color w:val="00AEEF"/>
          <w:spacing w:val="-4"/>
        </w:rPr>
        <w:t>of</w:t>
      </w:r>
      <w:r>
        <w:rPr>
          <w:color w:val="00AEEF"/>
          <w:spacing w:val="-7"/>
        </w:rPr>
        <w:t xml:space="preserve"> </w:t>
      </w:r>
      <w:r>
        <w:rPr>
          <w:color w:val="00AEEF"/>
          <w:spacing w:val="-4"/>
        </w:rPr>
        <w:t>Computational</w:t>
      </w:r>
      <w:r>
        <w:rPr>
          <w:color w:val="00AEEF"/>
          <w:spacing w:val="-8"/>
        </w:rPr>
        <w:t xml:space="preserve"> </w:t>
      </w:r>
      <w:r>
        <w:rPr>
          <w:color w:val="00AEEF"/>
          <w:spacing w:val="-4"/>
        </w:rPr>
        <w:t>Fluid</w:t>
      </w:r>
      <w:r>
        <w:rPr>
          <w:color w:val="00AEEF"/>
          <w:spacing w:val="-7"/>
        </w:rPr>
        <w:t xml:space="preserve"> </w:t>
      </w:r>
      <w:r>
        <w:rPr>
          <w:color w:val="00AEEF"/>
          <w:spacing w:val="-4"/>
        </w:rPr>
        <w:t>Dynamics</w:t>
      </w:r>
    </w:p>
    <w:p w14:paraId="578F7CB6" w14:textId="77777777" w:rsidR="00545FE0" w:rsidRDefault="00000000">
      <w:pPr>
        <w:pStyle w:val="Heading4"/>
        <w:spacing w:before="28"/>
      </w:pPr>
      <w:r>
        <w:t>3</w:t>
      </w:r>
      <w:r>
        <w:rPr>
          <w:spacing w:val="-1"/>
        </w:rPr>
        <w:t xml:space="preserve"> </w:t>
      </w:r>
      <w:r>
        <w:t>Credits (2-0-</w:t>
      </w:r>
      <w:r>
        <w:rPr>
          <w:spacing w:val="-5"/>
        </w:rPr>
        <w:t>2)</w:t>
      </w:r>
    </w:p>
    <w:p w14:paraId="36B048E1" w14:textId="77777777" w:rsidR="00545FE0" w:rsidRDefault="00000000">
      <w:pPr>
        <w:spacing w:before="55" w:line="302" w:lineRule="auto"/>
        <w:ind w:left="123" w:right="1743"/>
        <w:rPr>
          <w:sz w:val="18"/>
        </w:rPr>
      </w:pPr>
      <w:r>
        <w:rPr>
          <w:sz w:val="18"/>
        </w:rPr>
        <w:t>Pre-requisite(s):</w:t>
      </w:r>
      <w:r>
        <w:rPr>
          <w:spacing w:val="-15"/>
          <w:sz w:val="18"/>
        </w:rPr>
        <w:t xml:space="preserve"> </w:t>
      </w:r>
      <w:r>
        <w:rPr>
          <w:sz w:val="18"/>
        </w:rPr>
        <w:t>CLL113,</w:t>
      </w:r>
      <w:r>
        <w:rPr>
          <w:spacing w:val="-14"/>
          <w:sz w:val="18"/>
        </w:rPr>
        <w:t xml:space="preserve"> </w:t>
      </w:r>
      <w:r>
        <w:rPr>
          <w:sz w:val="18"/>
        </w:rPr>
        <w:t>CLL110 Overlaps</w:t>
      </w:r>
      <w:r>
        <w:rPr>
          <w:spacing w:val="-2"/>
          <w:sz w:val="18"/>
        </w:rPr>
        <w:t xml:space="preserve"> </w:t>
      </w:r>
      <w:r>
        <w:rPr>
          <w:sz w:val="18"/>
        </w:rPr>
        <w:t>with:</w:t>
      </w:r>
      <w:r>
        <w:rPr>
          <w:spacing w:val="-2"/>
          <w:sz w:val="18"/>
        </w:rPr>
        <w:t xml:space="preserve"> </w:t>
      </w:r>
      <w:r>
        <w:rPr>
          <w:sz w:val="18"/>
        </w:rPr>
        <w:t>AML410,</w:t>
      </w:r>
      <w:r>
        <w:rPr>
          <w:spacing w:val="-1"/>
          <w:sz w:val="18"/>
        </w:rPr>
        <w:t xml:space="preserve"> </w:t>
      </w:r>
      <w:r>
        <w:rPr>
          <w:spacing w:val="-2"/>
          <w:sz w:val="18"/>
        </w:rPr>
        <w:t>MEL807</w:t>
      </w:r>
    </w:p>
    <w:p w14:paraId="23E8B5C2" w14:textId="77777777" w:rsidR="00545FE0" w:rsidRDefault="00000000">
      <w:pPr>
        <w:pStyle w:val="BodyText"/>
        <w:spacing w:before="0" w:line="158" w:lineRule="exact"/>
        <w:jc w:val="left"/>
      </w:pPr>
      <w:r>
        <w:t>Review</w:t>
      </w:r>
      <w:r>
        <w:rPr>
          <w:spacing w:val="12"/>
        </w:rPr>
        <w:t xml:space="preserve"> </w:t>
      </w:r>
      <w:r>
        <w:t>of</w:t>
      </w:r>
      <w:r>
        <w:rPr>
          <w:spacing w:val="12"/>
        </w:rPr>
        <w:t xml:space="preserve"> </w:t>
      </w:r>
      <w:r>
        <w:t>basic</w:t>
      </w:r>
      <w:r>
        <w:rPr>
          <w:spacing w:val="13"/>
        </w:rPr>
        <w:t xml:space="preserve"> </w:t>
      </w:r>
      <w:r>
        <w:t>fluid</w:t>
      </w:r>
      <w:r>
        <w:rPr>
          <w:spacing w:val="12"/>
        </w:rPr>
        <w:t xml:space="preserve"> </w:t>
      </w:r>
      <w:r>
        <w:t>mechanics</w:t>
      </w:r>
      <w:r>
        <w:rPr>
          <w:spacing w:val="13"/>
        </w:rPr>
        <w:t xml:space="preserve"> </w:t>
      </w:r>
      <w:r>
        <w:t>and</w:t>
      </w:r>
      <w:r>
        <w:rPr>
          <w:spacing w:val="12"/>
        </w:rPr>
        <w:t xml:space="preserve"> </w:t>
      </w:r>
      <w:r>
        <w:t>the</w:t>
      </w:r>
      <w:r>
        <w:rPr>
          <w:spacing w:val="13"/>
        </w:rPr>
        <w:t xml:space="preserve"> </w:t>
      </w:r>
      <w:r>
        <w:t>governing</w:t>
      </w:r>
      <w:r>
        <w:rPr>
          <w:spacing w:val="12"/>
        </w:rPr>
        <w:t xml:space="preserve"> </w:t>
      </w:r>
      <w:r>
        <w:t>(Navier-</w:t>
      </w:r>
      <w:r>
        <w:rPr>
          <w:spacing w:val="-2"/>
        </w:rPr>
        <w:t>Stokes)</w:t>
      </w:r>
    </w:p>
    <w:p w14:paraId="31919B09" w14:textId="77777777" w:rsidR="00545FE0" w:rsidRDefault="00000000">
      <w:pPr>
        <w:pStyle w:val="BodyText"/>
        <w:spacing w:before="0"/>
        <w:ind w:right="138"/>
      </w:pPr>
      <w:r>
        <w:t>equations.</w:t>
      </w:r>
      <w:r>
        <w:rPr>
          <w:spacing w:val="-13"/>
        </w:rPr>
        <w:t xml:space="preserve"> </w:t>
      </w:r>
      <w:r>
        <w:t>Techniques</w:t>
      </w:r>
      <w:r>
        <w:rPr>
          <w:spacing w:val="-12"/>
        </w:rPr>
        <w:t xml:space="preserve"> </w:t>
      </w:r>
      <w:r>
        <w:t>for</w:t>
      </w:r>
      <w:r>
        <w:rPr>
          <w:spacing w:val="-13"/>
        </w:rPr>
        <w:t xml:space="preserve"> </w:t>
      </w:r>
      <w:r>
        <w:t>solution</w:t>
      </w:r>
      <w:r>
        <w:rPr>
          <w:spacing w:val="-12"/>
        </w:rPr>
        <w:t xml:space="preserve"> </w:t>
      </w:r>
      <w:r>
        <w:t>of</w:t>
      </w:r>
      <w:r>
        <w:rPr>
          <w:spacing w:val="-13"/>
        </w:rPr>
        <w:t xml:space="preserve"> </w:t>
      </w:r>
      <w:r>
        <w:t>PDEs</w:t>
      </w:r>
      <w:r>
        <w:rPr>
          <w:spacing w:val="-12"/>
        </w:rPr>
        <w:t xml:space="preserve"> </w:t>
      </w:r>
      <w:r>
        <w:t>–</w:t>
      </w:r>
      <w:r>
        <w:rPr>
          <w:spacing w:val="-13"/>
        </w:rPr>
        <w:t xml:space="preserve"> </w:t>
      </w:r>
      <w:r>
        <w:t>finite</w:t>
      </w:r>
      <w:r>
        <w:rPr>
          <w:spacing w:val="-12"/>
        </w:rPr>
        <w:t xml:space="preserve"> </w:t>
      </w:r>
      <w:r>
        <w:t>difference</w:t>
      </w:r>
      <w:r>
        <w:rPr>
          <w:spacing w:val="-13"/>
        </w:rPr>
        <w:t xml:space="preserve"> </w:t>
      </w:r>
      <w:r>
        <w:t xml:space="preserve">method, finite element method and finite volume method. Finite volume (FV) </w:t>
      </w:r>
      <w:r>
        <w:rPr>
          <w:spacing w:val="-2"/>
        </w:rPr>
        <w:t>method</w:t>
      </w:r>
      <w:r>
        <w:rPr>
          <w:spacing w:val="-7"/>
        </w:rPr>
        <w:t xml:space="preserve"> </w:t>
      </w:r>
      <w:r>
        <w:rPr>
          <w:spacing w:val="-2"/>
        </w:rPr>
        <w:t>in</w:t>
      </w:r>
      <w:r>
        <w:rPr>
          <w:spacing w:val="-7"/>
        </w:rPr>
        <w:t xml:space="preserve"> </w:t>
      </w:r>
      <w:r>
        <w:rPr>
          <w:spacing w:val="-2"/>
        </w:rPr>
        <w:t>one-dimension.</w:t>
      </w:r>
      <w:r>
        <w:rPr>
          <w:spacing w:val="-7"/>
        </w:rPr>
        <w:t xml:space="preserve"> </w:t>
      </w:r>
      <w:r>
        <w:rPr>
          <w:spacing w:val="-2"/>
        </w:rPr>
        <w:t>Differencing</w:t>
      </w:r>
      <w:r>
        <w:rPr>
          <w:spacing w:val="-7"/>
        </w:rPr>
        <w:t xml:space="preserve"> </w:t>
      </w:r>
      <w:r>
        <w:rPr>
          <w:spacing w:val="-2"/>
        </w:rPr>
        <w:t>schemes.</w:t>
      </w:r>
      <w:r>
        <w:rPr>
          <w:spacing w:val="-7"/>
        </w:rPr>
        <w:t xml:space="preserve"> </w:t>
      </w:r>
      <w:r>
        <w:rPr>
          <w:spacing w:val="-2"/>
        </w:rPr>
        <w:t>Steady</w:t>
      </w:r>
      <w:r>
        <w:rPr>
          <w:spacing w:val="-7"/>
        </w:rPr>
        <w:t xml:space="preserve"> </w:t>
      </w:r>
      <w:r>
        <w:rPr>
          <w:spacing w:val="-2"/>
        </w:rPr>
        <w:t>and</w:t>
      </w:r>
      <w:r>
        <w:rPr>
          <w:spacing w:val="-7"/>
        </w:rPr>
        <w:t xml:space="preserve"> </w:t>
      </w:r>
      <w:r>
        <w:rPr>
          <w:spacing w:val="-2"/>
        </w:rPr>
        <w:t xml:space="preserve">unsteady </w:t>
      </w:r>
      <w:r>
        <w:t>calculations. Boundary conditions. FV discretization in two and three dimensions. SIMPLE algorithm and flow field calculations, variants</w:t>
      </w:r>
      <w:r>
        <w:rPr>
          <w:spacing w:val="80"/>
        </w:rPr>
        <w:t xml:space="preserve"> </w:t>
      </w:r>
      <w:r>
        <w:t>of SIMPLE. Turbulence and turbulence modeling: illustrative flow computations.</w:t>
      </w:r>
      <w:r>
        <w:rPr>
          <w:spacing w:val="-11"/>
        </w:rPr>
        <w:t xml:space="preserve"> </w:t>
      </w:r>
      <w:r>
        <w:t>Commercial</w:t>
      </w:r>
      <w:r>
        <w:rPr>
          <w:spacing w:val="-11"/>
        </w:rPr>
        <w:t xml:space="preserve"> </w:t>
      </w:r>
      <w:r>
        <w:t>software</w:t>
      </w:r>
      <w:r>
        <w:rPr>
          <w:spacing w:val="-11"/>
        </w:rPr>
        <w:t xml:space="preserve"> </w:t>
      </w:r>
      <w:r>
        <w:t>-</w:t>
      </w:r>
      <w:r>
        <w:rPr>
          <w:spacing w:val="-11"/>
        </w:rPr>
        <w:t xml:space="preserve"> </w:t>
      </w:r>
      <w:r>
        <w:t>grid</w:t>
      </w:r>
      <w:r>
        <w:rPr>
          <w:spacing w:val="-11"/>
        </w:rPr>
        <w:t xml:space="preserve"> </w:t>
      </w:r>
      <w:r>
        <w:t>generation,</w:t>
      </w:r>
      <w:r>
        <w:rPr>
          <w:spacing w:val="-11"/>
        </w:rPr>
        <w:t xml:space="preserve"> </w:t>
      </w:r>
      <w:r>
        <w:t>flow</w:t>
      </w:r>
      <w:r>
        <w:rPr>
          <w:spacing w:val="-11"/>
        </w:rPr>
        <w:t xml:space="preserve"> </w:t>
      </w:r>
      <w:r>
        <w:t>prediction and post-processing.</w:t>
      </w:r>
    </w:p>
    <w:p w14:paraId="39F56DA7" w14:textId="77777777" w:rsidR="00545FE0" w:rsidRDefault="00000000">
      <w:pPr>
        <w:pStyle w:val="Heading3"/>
        <w:spacing w:before="136"/>
        <w:jc w:val="left"/>
      </w:pPr>
      <w:r>
        <w:rPr>
          <w:color w:val="00AEEF"/>
        </w:rPr>
        <w:t>CLL769</w:t>
      </w:r>
      <w:r>
        <w:rPr>
          <w:color w:val="00AEEF"/>
          <w:spacing w:val="-4"/>
        </w:rPr>
        <w:t xml:space="preserve"> </w:t>
      </w:r>
      <w:r>
        <w:rPr>
          <w:color w:val="00AEEF"/>
        </w:rPr>
        <w:t>Applications</w:t>
      </w:r>
      <w:r>
        <w:rPr>
          <w:color w:val="00AEEF"/>
          <w:spacing w:val="-4"/>
        </w:rPr>
        <w:t xml:space="preserve"> </w:t>
      </w:r>
      <w:r>
        <w:rPr>
          <w:color w:val="00AEEF"/>
        </w:rPr>
        <w:t>of</w:t>
      </w:r>
      <w:r>
        <w:rPr>
          <w:color w:val="00AEEF"/>
          <w:spacing w:val="-4"/>
        </w:rPr>
        <w:t xml:space="preserve"> </w:t>
      </w:r>
      <w:r>
        <w:rPr>
          <w:color w:val="00AEEF"/>
        </w:rPr>
        <w:t>Computational</w:t>
      </w:r>
      <w:r>
        <w:rPr>
          <w:color w:val="00AEEF"/>
          <w:spacing w:val="-4"/>
        </w:rPr>
        <w:t xml:space="preserve"> </w:t>
      </w:r>
      <w:r>
        <w:rPr>
          <w:color w:val="00AEEF"/>
        </w:rPr>
        <w:t>Fluid</w:t>
      </w:r>
      <w:r>
        <w:rPr>
          <w:color w:val="00AEEF"/>
          <w:spacing w:val="-4"/>
        </w:rPr>
        <w:t xml:space="preserve"> </w:t>
      </w:r>
      <w:r>
        <w:rPr>
          <w:color w:val="00AEEF"/>
          <w:spacing w:val="-2"/>
        </w:rPr>
        <w:t>Dynamics</w:t>
      </w:r>
    </w:p>
    <w:p w14:paraId="177C8127" w14:textId="77777777" w:rsidR="00545FE0" w:rsidRDefault="00000000">
      <w:pPr>
        <w:spacing w:before="27"/>
        <w:ind w:left="123"/>
        <w:rPr>
          <w:sz w:val="18"/>
        </w:rPr>
      </w:pPr>
      <w:r>
        <w:rPr>
          <w:sz w:val="18"/>
        </w:rPr>
        <w:t>3</w:t>
      </w:r>
      <w:r>
        <w:rPr>
          <w:spacing w:val="-1"/>
          <w:sz w:val="18"/>
        </w:rPr>
        <w:t xml:space="preserve"> </w:t>
      </w:r>
      <w:r>
        <w:rPr>
          <w:sz w:val="18"/>
        </w:rPr>
        <w:t>Credits (2-0-</w:t>
      </w:r>
      <w:r>
        <w:rPr>
          <w:spacing w:val="-5"/>
          <w:sz w:val="18"/>
        </w:rPr>
        <w:t>2)</w:t>
      </w:r>
    </w:p>
    <w:p w14:paraId="1E7374B6" w14:textId="77777777" w:rsidR="00545FE0" w:rsidRDefault="00000000">
      <w:pPr>
        <w:spacing w:before="56"/>
        <w:ind w:left="123"/>
        <w:rPr>
          <w:sz w:val="18"/>
        </w:rPr>
      </w:pPr>
      <w:r>
        <w:rPr>
          <w:sz w:val="18"/>
        </w:rPr>
        <w:t>Pre-requisite(s):</w:t>
      </w:r>
      <w:r>
        <w:rPr>
          <w:spacing w:val="-4"/>
          <w:sz w:val="18"/>
        </w:rPr>
        <w:t xml:space="preserve"> </w:t>
      </w:r>
      <w:r>
        <w:rPr>
          <w:spacing w:val="-2"/>
          <w:sz w:val="18"/>
        </w:rPr>
        <w:t>CLL110</w:t>
      </w:r>
    </w:p>
    <w:p w14:paraId="4E511ECB" w14:textId="77777777" w:rsidR="00545FE0" w:rsidRDefault="00000000">
      <w:pPr>
        <w:spacing w:before="55"/>
        <w:ind w:left="123"/>
        <w:rPr>
          <w:sz w:val="18"/>
        </w:rPr>
      </w:pPr>
      <w:r>
        <w:rPr>
          <w:sz w:val="18"/>
        </w:rPr>
        <w:t>Overlaps</w:t>
      </w:r>
      <w:r>
        <w:rPr>
          <w:spacing w:val="-3"/>
          <w:sz w:val="18"/>
        </w:rPr>
        <w:t xml:space="preserve"> </w:t>
      </w:r>
      <w:r>
        <w:rPr>
          <w:sz w:val="18"/>
        </w:rPr>
        <w:t>with:</w:t>
      </w:r>
      <w:r>
        <w:rPr>
          <w:spacing w:val="-1"/>
          <w:sz w:val="18"/>
        </w:rPr>
        <w:t xml:space="preserve"> </w:t>
      </w:r>
      <w:r>
        <w:rPr>
          <w:sz w:val="18"/>
        </w:rPr>
        <w:t>APL410,</w:t>
      </w:r>
      <w:r>
        <w:rPr>
          <w:spacing w:val="-1"/>
          <w:sz w:val="18"/>
        </w:rPr>
        <w:t xml:space="preserve"> </w:t>
      </w:r>
      <w:r>
        <w:rPr>
          <w:sz w:val="18"/>
        </w:rPr>
        <w:t xml:space="preserve">APL720, </w:t>
      </w:r>
      <w:r>
        <w:rPr>
          <w:spacing w:val="-2"/>
          <w:sz w:val="18"/>
        </w:rPr>
        <w:t>MCL813</w:t>
      </w:r>
    </w:p>
    <w:p w14:paraId="19171FD3" w14:textId="77777777" w:rsidR="00545FE0" w:rsidRDefault="00000000">
      <w:pPr>
        <w:pStyle w:val="BodyText"/>
        <w:ind w:right="132"/>
      </w:pPr>
      <w:r>
        <w:t>Introduction and review of fundamentals of CFD. Numerical simulations</w:t>
      </w:r>
      <w:r>
        <w:rPr>
          <w:spacing w:val="-8"/>
        </w:rPr>
        <w:t xml:space="preserve"> </w:t>
      </w:r>
      <w:r>
        <w:t>of</w:t>
      </w:r>
      <w:r>
        <w:rPr>
          <w:spacing w:val="-8"/>
        </w:rPr>
        <w:t xml:space="preserve"> </w:t>
      </w:r>
      <w:r>
        <w:t>turbulent</w:t>
      </w:r>
      <w:r>
        <w:rPr>
          <w:spacing w:val="-8"/>
        </w:rPr>
        <w:t xml:space="preserve"> </w:t>
      </w:r>
      <w:r>
        <w:t>flows:</w:t>
      </w:r>
      <w:r>
        <w:rPr>
          <w:spacing w:val="-8"/>
        </w:rPr>
        <w:t xml:space="preserve"> </w:t>
      </w:r>
      <w:r>
        <w:t>RANS</w:t>
      </w:r>
      <w:r>
        <w:rPr>
          <w:spacing w:val="-8"/>
        </w:rPr>
        <w:t xml:space="preserve"> </w:t>
      </w:r>
      <w:r>
        <w:t>approach;</w:t>
      </w:r>
      <w:r>
        <w:rPr>
          <w:spacing w:val="-8"/>
        </w:rPr>
        <w:t xml:space="preserve"> </w:t>
      </w:r>
      <w:r>
        <w:t>Introduction</w:t>
      </w:r>
      <w:r>
        <w:rPr>
          <w:spacing w:val="-8"/>
        </w:rPr>
        <w:t xml:space="preserve"> </w:t>
      </w:r>
      <w:r>
        <w:t>to</w:t>
      </w:r>
      <w:r>
        <w:rPr>
          <w:spacing w:val="-8"/>
        </w:rPr>
        <w:t xml:space="preserve"> </w:t>
      </w:r>
      <w:r>
        <w:t>Large Eddy Simulation (LES) and Direct Numerical Simulations (DNS). Numerical simulations of multiphase flows. Two-fluid and Multi-fluid Euler-methods;</w:t>
      </w:r>
      <w:r>
        <w:rPr>
          <w:spacing w:val="-13"/>
        </w:rPr>
        <w:t xml:space="preserve"> </w:t>
      </w:r>
      <w:r>
        <w:t>Discrete</w:t>
      </w:r>
      <w:r>
        <w:rPr>
          <w:spacing w:val="-12"/>
        </w:rPr>
        <w:t xml:space="preserve"> </w:t>
      </w:r>
      <w:r>
        <w:t>particle</w:t>
      </w:r>
      <w:r>
        <w:rPr>
          <w:spacing w:val="-13"/>
        </w:rPr>
        <w:t xml:space="preserve"> </w:t>
      </w:r>
      <w:r>
        <w:t>(Euler-Lagrange)</w:t>
      </w:r>
      <w:r>
        <w:rPr>
          <w:spacing w:val="-12"/>
        </w:rPr>
        <w:t xml:space="preserve"> </w:t>
      </w:r>
      <w:r>
        <w:t>methods;</w:t>
      </w:r>
      <w:r>
        <w:rPr>
          <w:spacing w:val="-13"/>
        </w:rPr>
        <w:t xml:space="preserve"> </w:t>
      </w:r>
      <w:r>
        <w:t>Interface tracking/capturing methods (</w:t>
      </w:r>
      <w:proofErr w:type="spellStart"/>
      <w:r>
        <w:t>Volumne</w:t>
      </w:r>
      <w:proofErr w:type="spellEnd"/>
      <w:r>
        <w:t xml:space="preserve"> of Fluid Methods) (Volume of Fluid Method). Applications of these Methods to simulate dispersed gas-liquid, gas-solid flows in bubble columns, fluidized beds, packed beds, etc. Numerical simulations of fluid flows with heat transfer. Numerical simulations of reactive flows.</w:t>
      </w:r>
    </w:p>
    <w:p w14:paraId="272C9F78" w14:textId="132CB222" w:rsidR="00545FE0" w:rsidRDefault="00000000">
      <w:pPr>
        <w:spacing w:before="135"/>
        <w:ind w:left="123"/>
        <w:rPr>
          <w:b/>
          <w:sz w:val="18"/>
        </w:rPr>
      </w:pPr>
      <w:r>
        <w:rPr>
          <w:b/>
          <w:color w:val="00A1DE"/>
          <w:sz w:val="18"/>
        </w:rPr>
        <w:t>CL</w:t>
      </w:r>
      <w:r>
        <w:rPr>
          <w:b/>
          <w:color w:val="00A1DE"/>
          <w:spacing w:val="18"/>
          <w:sz w:val="18"/>
        </w:rPr>
        <w:t>L770</w:t>
      </w:r>
      <w:r>
        <w:rPr>
          <w:b/>
          <w:color w:val="00A1DE"/>
          <w:spacing w:val="80"/>
          <w:sz w:val="18"/>
        </w:rPr>
        <w:t xml:space="preserve"> </w:t>
      </w:r>
      <w:r>
        <w:rPr>
          <w:b/>
          <w:color w:val="00A1DE"/>
          <w:sz w:val="18"/>
        </w:rPr>
        <w:t>I</w:t>
      </w:r>
      <w:r>
        <w:rPr>
          <w:b/>
          <w:color w:val="00A1DE"/>
          <w:spacing w:val="19"/>
          <w:sz w:val="18"/>
        </w:rPr>
        <w:t>ntrod</w:t>
      </w:r>
      <w:r>
        <w:rPr>
          <w:b/>
          <w:color w:val="00A1DE"/>
          <w:spacing w:val="12"/>
          <w:sz w:val="18"/>
        </w:rPr>
        <w:t>uc</w:t>
      </w:r>
      <w:r>
        <w:rPr>
          <w:b/>
          <w:color w:val="00A1DE"/>
          <w:spacing w:val="18"/>
          <w:sz w:val="18"/>
        </w:rPr>
        <w:t>tion</w:t>
      </w:r>
      <w:r>
        <w:rPr>
          <w:b/>
          <w:color w:val="00A1DE"/>
          <w:spacing w:val="80"/>
          <w:sz w:val="18"/>
        </w:rPr>
        <w:t xml:space="preserve"> </w:t>
      </w:r>
      <w:r>
        <w:rPr>
          <w:b/>
          <w:color w:val="00A1DE"/>
          <w:spacing w:val="12"/>
          <w:sz w:val="18"/>
        </w:rPr>
        <w:t>to</w:t>
      </w:r>
      <w:r>
        <w:rPr>
          <w:b/>
          <w:color w:val="00A1DE"/>
          <w:spacing w:val="80"/>
          <w:sz w:val="18"/>
        </w:rPr>
        <w:t xml:space="preserve"> </w:t>
      </w:r>
      <w:r>
        <w:rPr>
          <w:b/>
          <w:color w:val="00A1DE"/>
          <w:spacing w:val="16"/>
          <w:sz w:val="18"/>
        </w:rPr>
        <w:t>Microf</w:t>
      </w:r>
      <w:r>
        <w:rPr>
          <w:b/>
          <w:color w:val="00A1DE"/>
          <w:spacing w:val="18"/>
          <w:sz w:val="18"/>
        </w:rPr>
        <w:t>luid</w:t>
      </w:r>
      <w:r>
        <w:rPr>
          <w:b/>
          <w:color w:val="00A1DE"/>
          <w:spacing w:val="12"/>
          <w:sz w:val="18"/>
        </w:rPr>
        <w:t>ic</w:t>
      </w:r>
      <w:r>
        <w:rPr>
          <w:b/>
          <w:color w:val="00A1DE"/>
          <w:spacing w:val="-28"/>
          <w:sz w:val="18"/>
        </w:rPr>
        <w:t xml:space="preserve"> </w:t>
      </w:r>
      <w:r>
        <w:rPr>
          <w:b/>
          <w:color w:val="00A1DE"/>
          <w:sz w:val="18"/>
        </w:rPr>
        <w:t>s</w:t>
      </w:r>
      <w:r>
        <w:rPr>
          <w:b/>
          <w:color w:val="00A1DE"/>
          <w:spacing w:val="80"/>
          <w:sz w:val="18"/>
        </w:rPr>
        <w:t xml:space="preserve"> </w:t>
      </w:r>
      <w:r>
        <w:rPr>
          <w:b/>
          <w:color w:val="00A1DE"/>
          <w:spacing w:val="16"/>
          <w:sz w:val="18"/>
        </w:rPr>
        <w:t xml:space="preserve">and </w:t>
      </w:r>
      <w:r>
        <w:rPr>
          <w:b/>
          <w:color w:val="00A1DE"/>
          <w:spacing w:val="-2"/>
          <w:sz w:val="18"/>
        </w:rPr>
        <w:t>Microfabrication</w:t>
      </w:r>
    </w:p>
    <w:p w14:paraId="75EE92CF" w14:textId="77777777" w:rsidR="00545FE0" w:rsidRDefault="00000000">
      <w:pPr>
        <w:pStyle w:val="Heading4"/>
        <w:spacing w:before="25"/>
      </w:pPr>
      <w:r>
        <w:t>3</w:t>
      </w:r>
      <w:r>
        <w:rPr>
          <w:spacing w:val="-1"/>
        </w:rPr>
        <w:t xml:space="preserve"> </w:t>
      </w:r>
      <w:r>
        <w:t>Credits (3-0-</w:t>
      </w:r>
      <w:r>
        <w:rPr>
          <w:spacing w:val="-5"/>
        </w:rPr>
        <w:t>0)</w:t>
      </w:r>
    </w:p>
    <w:p w14:paraId="5C8315B2" w14:textId="77777777" w:rsidR="00545FE0" w:rsidRDefault="00000000">
      <w:pPr>
        <w:spacing w:before="56" w:line="302" w:lineRule="auto"/>
        <w:ind w:left="123" w:right="3074"/>
        <w:rPr>
          <w:sz w:val="18"/>
        </w:rPr>
      </w:pPr>
      <w:r>
        <w:rPr>
          <w:sz w:val="18"/>
        </w:rPr>
        <w:t>Pre-requisite(s):</w:t>
      </w:r>
      <w:r>
        <w:rPr>
          <w:spacing w:val="-15"/>
          <w:sz w:val="18"/>
        </w:rPr>
        <w:t xml:space="preserve"> </w:t>
      </w:r>
      <w:r>
        <w:rPr>
          <w:sz w:val="18"/>
        </w:rPr>
        <w:t>CLL231 Overlaps with: MCL826</w:t>
      </w:r>
    </w:p>
    <w:p w14:paraId="2BE4294E" w14:textId="77777777" w:rsidR="00545FE0" w:rsidRDefault="00545FE0">
      <w:pPr>
        <w:spacing w:line="302" w:lineRule="auto"/>
        <w:rPr>
          <w:sz w:val="18"/>
        </w:rPr>
        <w:sectPr w:rsidR="00545FE0" w:rsidSect="00220269">
          <w:type w:val="continuous"/>
          <w:pgSz w:w="11880" w:h="16920"/>
          <w:pgMar w:top="980" w:right="820" w:bottom="1000" w:left="840" w:header="0" w:footer="802" w:gutter="0"/>
          <w:cols w:num="2" w:space="720" w:equalWidth="0">
            <w:col w:w="5029" w:space="67"/>
            <w:col w:w="5124"/>
          </w:cols>
        </w:sectPr>
      </w:pPr>
    </w:p>
    <w:p w14:paraId="6B114E6E" w14:textId="77777777" w:rsidR="00545FE0" w:rsidRDefault="00545FE0">
      <w:pPr>
        <w:pStyle w:val="BodyText"/>
        <w:spacing w:before="0"/>
        <w:ind w:left="0"/>
        <w:jc w:val="left"/>
        <w:rPr>
          <w:sz w:val="20"/>
        </w:rPr>
      </w:pPr>
    </w:p>
    <w:p w14:paraId="11FABB8A" w14:textId="77777777" w:rsidR="00545FE0" w:rsidRDefault="00545FE0">
      <w:pPr>
        <w:pStyle w:val="BodyText"/>
        <w:spacing w:before="183"/>
        <w:ind w:left="0"/>
        <w:jc w:val="left"/>
        <w:rPr>
          <w:sz w:val="20"/>
        </w:rPr>
      </w:pPr>
    </w:p>
    <w:p w14:paraId="5AF94E0F" w14:textId="77777777" w:rsidR="00545FE0" w:rsidRDefault="00545FE0">
      <w:pPr>
        <w:rPr>
          <w:sz w:val="20"/>
        </w:rPr>
        <w:sectPr w:rsidR="00545FE0" w:rsidSect="00220269">
          <w:pgSz w:w="11880" w:h="16920"/>
          <w:pgMar w:top="940" w:right="820" w:bottom="1000" w:left="840" w:header="0" w:footer="802" w:gutter="0"/>
          <w:cols w:space="720"/>
        </w:sectPr>
      </w:pPr>
    </w:p>
    <w:p w14:paraId="293486BE" w14:textId="77777777" w:rsidR="00545FE0" w:rsidRDefault="00000000">
      <w:pPr>
        <w:pStyle w:val="BodyText"/>
        <w:spacing w:before="105"/>
        <w:ind w:right="46"/>
      </w:pPr>
      <w:r>
        <w:t>Microfluidics</w:t>
      </w:r>
      <w:r>
        <w:rPr>
          <w:spacing w:val="-3"/>
        </w:rPr>
        <w:t xml:space="preserve"> </w:t>
      </w:r>
      <w:r>
        <w:t>introduction,</w:t>
      </w:r>
      <w:r>
        <w:rPr>
          <w:spacing w:val="-3"/>
        </w:rPr>
        <w:t xml:space="preserve"> </w:t>
      </w:r>
      <w:r>
        <w:t>Basic</w:t>
      </w:r>
      <w:r>
        <w:rPr>
          <w:spacing w:val="-3"/>
        </w:rPr>
        <w:t xml:space="preserve"> </w:t>
      </w:r>
      <w:r>
        <w:t>principles</w:t>
      </w:r>
      <w:r>
        <w:rPr>
          <w:spacing w:val="-3"/>
        </w:rPr>
        <w:t xml:space="preserve"> </w:t>
      </w:r>
      <w:r>
        <w:t>in</w:t>
      </w:r>
      <w:r>
        <w:rPr>
          <w:spacing w:val="-3"/>
        </w:rPr>
        <w:t xml:space="preserve"> </w:t>
      </w:r>
      <w:r>
        <w:t>microfluidics,</w:t>
      </w:r>
      <w:r>
        <w:rPr>
          <w:spacing w:val="-3"/>
        </w:rPr>
        <w:t xml:space="preserve"> </w:t>
      </w:r>
      <w:r>
        <w:t xml:space="preserve">Governing </w:t>
      </w:r>
      <w:r>
        <w:rPr>
          <w:spacing w:val="-2"/>
        </w:rPr>
        <w:t>equations,</w:t>
      </w:r>
      <w:r>
        <w:rPr>
          <w:spacing w:val="-3"/>
        </w:rPr>
        <w:t xml:space="preserve"> </w:t>
      </w:r>
      <w:r>
        <w:rPr>
          <w:spacing w:val="-2"/>
        </w:rPr>
        <w:t>Basic</w:t>
      </w:r>
      <w:r>
        <w:rPr>
          <w:spacing w:val="-3"/>
        </w:rPr>
        <w:t xml:space="preserve"> </w:t>
      </w:r>
      <w:r>
        <w:rPr>
          <w:spacing w:val="-2"/>
        </w:rPr>
        <w:t>flow</w:t>
      </w:r>
      <w:r>
        <w:rPr>
          <w:spacing w:val="-3"/>
        </w:rPr>
        <w:t xml:space="preserve"> </w:t>
      </w:r>
      <w:r>
        <w:rPr>
          <w:spacing w:val="-2"/>
        </w:rPr>
        <w:t>solutions,</w:t>
      </w:r>
      <w:r>
        <w:rPr>
          <w:spacing w:val="-3"/>
        </w:rPr>
        <w:t xml:space="preserve"> </w:t>
      </w:r>
      <w:r>
        <w:rPr>
          <w:spacing w:val="-2"/>
        </w:rPr>
        <w:t>Surface</w:t>
      </w:r>
      <w:r>
        <w:rPr>
          <w:spacing w:val="-3"/>
        </w:rPr>
        <w:t xml:space="preserve"> </w:t>
      </w:r>
      <w:r>
        <w:rPr>
          <w:spacing w:val="-2"/>
        </w:rPr>
        <w:t>tension</w:t>
      </w:r>
      <w:r>
        <w:rPr>
          <w:spacing w:val="-3"/>
        </w:rPr>
        <w:t xml:space="preserve"> </w:t>
      </w:r>
      <w:r>
        <w:rPr>
          <w:spacing w:val="-2"/>
        </w:rPr>
        <w:t>and</w:t>
      </w:r>
      <w:r>
        <w:rPr>
          <w:spacing w:val="-3"/>
        </w:rPr>
        <w:t xml:space="preserve"> </w:t>
      </w:r>
      <w:r>
        <w:rPr>
          <w:spacing w:val="-2"/>
        </w:rPr>
        <w:t>interfacial</w:t>
      </w:r>
      <w:r>
        <w:rPr>
          <w:spacing w:val="-3"/>
        </w:rPr>
        <w:t xml:space="preserve"> </w:t>
      </w:r>
      <w:r>
        <w:rPr>
          <w:spacing w:val="-2"/>
        </w:rPr>
        <w:t xml:space="preserve">energy, </w:t>
      </w:r>
      <w:r>
        <w:t>Young-Laplace</w:t>
      </w:r>
      <w:r>
        <w:rPr>
          <w:spacing w:val="-10"/>
        </w:rPr>
        <w:t xml:space="preserve"> </w:t>
      </w:r>
      <w:r>
        <w:t>equation,</w:t>
      </w:r>
      <w:r>
        <w:rPr>
          <w:spacing w:val="-10"/>
        </w:rPr>
        <w:t xml:space="preserve"> </w:t>
      </w:r>
      <w:r>
        <w:t>Contact</w:t>
      </w:r>
      <w:r>
        <w:rPr>
          <w:spacing w:val="-10"/>
        </w:rPr>
        <w:t xml:space="preserve"> </w:t>
      </w:r>
      <w:r>
        <w:t>angle,</w:t>
      </w:r>
      <w:r>
        <w:rPr>
          <w:spacing w:val="-10"/>
        </w:rPr>
        <w:t xml:space="preserve"> </w:t>
      </w:r>
      <w:r>
        <w:t>Capillary</w:t>
      </w:r>
      <w:r>
        <w:rPr>
          <w:spacing w:val="-10"/>
        </w:rPr>
        <w:t xml:space="preserve"> </w:t>
      </w:r>
      <w:r>
        <w:t>length</w:t>
      </w:r>
      <w:r>
        <w:rPr>
          <w:spacing w:val="-10"/>
        </w:rPr>
        <w:t xml:space="preserve"> </w:t>
      </w:r>
      <w:r>
        <w:t>and</w:t>
      </w:r>
      <w:r>
        <w:rPr>
          <w:spacing w:val="-10"/>
        </w:rPr>
        <w:t xml:space="preserve"> </w:t>
      </w:r>
      <w:r>
        <w:t xml:space="preserve">capillary </w:t>
      </w:r>
      <w:r>
        <w:rPr>
          <w:spacing w:val="-2"/>
        </w:rPr>
        <w:t xml:space="preserve">rise boundary conditions. Pressure-driven micro flows, Surface tension </w:t>
      </w:r>
      <w:r>
        <w:t>driven flows, thin film dynamics, Gas and liquid flows, Boundary conditions,</w:t>
      </w:r>
      <w:r>
        <w:rPr>
          <w:spacing w:val="40"/>
        </w:rPr>
        <w:t xml:space="preserve"> </w:t>
      </w:r>
      <w:r>
        <w:t>Low</w:t>
      </w:r>
      <w:r>
        <w:rPr>
          <w:spacing w:val="40"/>
        </w:rPr>
        <w:t xml:space="preserve"> </w:t>
      </w:r>
      <w:r>
        <w:t>Re</w:t>
      </w:r>
      <w:r>
        <w:rPr>
          <w:spacing w:val="40"/>
        </w:rPr>
        <w:t xml:space="preserve"> </w:t>
      </w:r>
      <w:r>
        <w:t>flows.</w:t>
      </w:r>
      <w:r>
        <w:rPr>
          <w:spacing w:val="40"/>
        </w:rPr>
        <w:t xml:space="preserve"> </w:t>
      </w:r>
      <w:r>
        <w:t>Couette</w:t>
      </w:r>
      <w:r>
        <w:rPr>
          <w:spacing w:val="40"/>
        </w:rPr>
        <w:t xml:space="preserve"> </w:t>
      </w:r>
      <w:r>
        <w:t>flows,</w:t>
      </w:r>
      <w:r>
        <w:rPr>
          <w:spacing w:val="40"/>
        </w:rPr>
        <w:t xml:space="preserve"> </w:t>
      </w:r>
      <w:r>
        <w:t>Poiseuille</w:t>
      </w:r>
      <w:r>
        <w:rPr>
          <w:spacing w:val="40"/>
        </w:rPr>
        <w:t xml:space="preserve"> </w:t>
      </w:r>
      <w:r>
        <w:t>flow,</w:t>
      </w:r>
      <w:r>
        <w:rPr>
          <w:spacing w:val="40"/>
        </w:rPr>
        <w:t xml:space="preserve"> </w:t>
      </w:r>
      <w:r>
        <w:t>Stokes drag</w:t>
      </w:r>
      <w:r>
        <w:rPr>
          <w:spacing w:val="-1"/>
        </w:rPr>
        <w:t xml:space="preserve"> </w:t>
      </w:r>
      <w:r>
        <w:t>on</w:t>
      </w:r>
      <w:r>
        <w:rPr>
          <w:spacing w:val="-1"/>
        </w:rPr>
        <w:t xml:space="preserve"> </w:t>
      </w:r>
      <w:r>
        <w:t>a</w:t>
      </w:r>
      <w:r>
        <w:rPr>
          <w:spacing w:val="-1"/>
        </w:rPr>
        <w:t xml:space="preserve"> </w:t>
      </w:r>
      <w:r>
        <w:t>sphere,</w:t>
      </w:r>
      <w:r>
        <w:rPr>
          <w:spacing w:val="-1"/>
        </w:rPr>
        <w:t xml:space="preserve"> </w:t>
      </w:r>
      <w:r>
        <w:t>Two-phase</w:t>
      </w:r>
      <w:r>
        <w:rPr>
          <w:spacing w:val="-1"/>
        </w:rPr>
        <w:t xml:space="preserve"> </w:t>
      </w:r>
      <w:r>
        <w:t>flows,</w:t>
      </w:r>
      <w:r>
        <w:rPr>
          <w:spacing w:val="-1"/>
        </w:rPr>
        <w:t xml:space="preserve"> </w:t>
      </w:r>
      <w:r>
        <w:t>and</w:t>
      </w:r>
      <w:r>
        <w:rPr>
          <w:spacing w:val="-1"/>
        </w:rPr>
        <w:t xml:space="preserve"> </w:t>
      </w:r>
      <w:r>
        <w:t>Thermal</w:t>
      </w:r>
      <w:r>
        <w:rPr>
          <w:spacing w:val="-1"/>
        </w:rPr>
        <w:t xml:space="preserve"> </w:t>
      </w:r>
      <w:r>
        <w:t>transfer.</w:t>
      </w:r>
      <w:r>
        <w:rPr>
          <w:spacing w:val="-1"/>
        </w:rPr>
        <w:t xml:space="preserve"> </w:t>
      </w:r>
      <w:r>
        <w:t>Unsteady Flows, Electro kinetics, Diffusion, Time-dependent flow, Capillary effects, Dispersion. Lab on a chip, Introduction to Microfabrication, Materials, Clean room, Photolithography, Etching, Bulk and Surface micromachining,</w:t>
      </w:r>
      <w:r>
        <w:rPr>
          <w:spacing w:val="-13"/>
        </w:rPr>
        <w:t xml:space="preserve"> </w:t>
      </w:r>
      <w:r>
        <w:t>Wafer</w:t>
      </w:r>
      <w:r>
        <w:rPr>
          <w:spacing w:val="-12"/>
        </w:rPr>
        <w:t xml:space="preserve"> </w:t>
      </w:r>
      <w:r>
        <w:t>bonding,</w:t>
      </w:r>
      <w:r>
        <w:rPr>
          <w:spacing w:val="-13"/>
        </w:rPr>
        <w:t xml:space="preserve"> </w:t>
      </w:r>
      <w:r>
        <w:t>Polymer</w:t>
      </w:r>
      <w:r>
        <w:rPr>
          <w:spacing w:val="-12"/>
        </w:rPr>
        <w:t xml:space="preserve"> </w:t>
      </w:r>
      <w:r>
        <w:t>micro</w:t>
      </w:r>
      <w:r>
        <w:rPr>
          <w:spacing w:val="-13"/>
        </w:rPr>
        <w:t xml:space="preserve"> </w:t>
      </w:r>
      <w:r>
        <w:t>fabrication,</w:t>
      </w:r>
      <w:r>
        <w:rPr>
          <w:spacing w:val="-12"/>
        </w:rPr>
        <w:t xml:space="preserve"> </w:t>
      </w:r>
      <w:r>
        <w:t>Template assisted fabrication, Application of microfluidics.</w:t>
      </w:r>
    </w:p>
    <w:p w14:paraId="5F21F313" w14:textId="77777777" w:rsidR="00545FE0" w:rsidRDefault="00000000">
      <w:pPr>
        <w:pStyle w:val="Heading3"/>
        <w:spacing w:before="75"/>
      </w:pPr>
      <w:r>
        <w:rPr>
          <w:color w:val="00AEEF"/>
        </w:rPr>
        <w:t xml:space="preserve">CLD771 Minor </w:t>
      </w:r>
      <w:r>
        <w:rPr>
          <w:color w:val="00AEEF"/>
          <w:spacing w:val="-2"/>
        </w:rPr>
        <w:t>Project</w:t>
      </w:r>
    </w:p>
    <w:p w14:paraId="347707C1" w14:textId="77777777" w:rsidR="00545FE0" w:rsidRDefault="00000000">
      <w:pPr>
        <w:pStyle w:val="Heading4"/>
        <w:jc w:val="both"/>
      </w:pPr>
      <w:r>
        <w:t>3</w:t>
      </w:r>
      <w:r>
        <w:rPr>
          <w:spacing w:val="-1"/>
        </w:rPr>
        <w:t xml:space="preserve"> </w:t>
      </w:r>
      <w:r>
        <w:t>Credits (0-0-</w:t>
      </w:r>
      <w:r>
        <w:rPr>
          <w:spacing w:val="-5"/>
        </w:rPr>
        <w:t>6)</w:t>
      </w:r>
    </w:p>
    <w:p w14:paraId="55714783" w14:textId="77777777" w:rsidR="00545FE0" w:rsidRDefault="00000000">
      <w:pPr>
        <w:pStyle w:val="BodyText"/>
        <w:ind w:right="50"/>
      </w:pPr>
      <w:r>
        <w:t xml:space="preserve">Literature survey, </w:t>
      </w:r>
      <w:proofErr w:type="gramStart"/>
      <w:r>
        <w:t>Writing</w:t>
      </w:r>
      <w:proofErr w:type="gramEnd"/>
      <w:r>
        <w:t xml:space="preserve"> technical report, Planning and execution</w:t>
      </w:r>
      <w:r>
        <w:rPr>
          <w:spacing w:val="40"/>
        </w:rPr>
        <w:t xml:space="preserve"> </w:t>
      </w:r>
      <w:r>
        <w:t>of the project work within the stipulated time frame.</w:t>
      </w:r>
    </w:p>
    <w:p w14:paraId="75D1429B" w14:textId="77777777" w:rsidR="00545FE0" w:rsidRDefault="00000000">
      <w:pPr>
        <w:pStyle w:val="Heading3"/>
        <w:spacing w:before="87"/>
      </w:pPr>
      <w:r>
        <w:rPr>
          <w:color w:val="00AEEF"/>
        </w:rPr>
        <w:t xml:space="preserve">CLL771 Introduction to Complex </w:t>
      </w:r>
      <w:r>
        <w:rPr>
          <w:color w:val="00AEEF"/>
          <w:spacing w:val="-2"/>
        </w:rPr>
        <w:t>Fluids</w:t>
      </w:r>
    </w:p>
    <w:p w14:paraId="77F5223A" w14:textId="77777777" w:rsidR="00545FE0" w:rsidRDefault="00000000">
      <w:pPr>
        <w:pStyle w:val="Heading4"/>
        <w:jc w:val="both"/>
      </w:pPr>
      <w:r>
        <w:t>3</w:t>
      </w:r>
      <w:r>
        <w:rPr>
          <w:spacing w:val="-1"/>
        </w:rPr>
        <w:t xml:space="preserve"> </w:t>
      </w:r>
      <w:r>
        <w:t>Credits (3-0-</w:t>
      </w:r>
      <w:r>
        <w:rPr>
          <w:spacing w:val="-5"/>
        </w:rPr>
        <w:t>0)</w:t>
      </w:r>
    </w:p>
    <w:p w14:paraId="122EF6E5" w14:textId="77777777" w:rsidR="00545FE0" w:rsidRDefault="00000000">
      <w:pPr>
        <w:pStyle w:val="BodyText"/>
        <w:ind w:right="44"/>
      </w:pPr>
      <w:r>
        <w:t>Overview of complex fluids: forces, energies, responses and timescales in complex fluids. Types of complex fluids: colloidal dispersions,</w:t>
      </w:r>
      <w:r>
        <w:rPr>
          <w:spacing w:val="-8"/>
        </w:rPr>
        <w:t xml:space="preserve"> </w:t>
      </w:r>
      <w:r>
        <w:t>polymers,</w:t>
      </w:r>
      <w:r>
        <w:rPr>
          <w:spacing w:val="-8"/>
        </w:rPr>
        <w:t xml:space="preserve"> </w:t>
      </w:r>
      <w:r>
        <w:t>gels,</w:t>
      </w:r>
      <w:r>
        <w:rPr>
          <w:spacing w:val="-8"/>
        </w:rPr>
        <w:t xml:space="preserve"> </w:t>
      </w:r>
      <w:r>
        <w:t>liquid</w:t>
      </w:r>
      <w:r>
        <w:rPr>
          <w:spacing w:val="-8"/>
        </w:rPr>
        <w:t xml:space="preserve"> </w:t>
      </w:r>
      <w:r>
        <w:t>crystals,</w:t>
      </w:r>
      <w:r>
        <w:rPr>
          <w:spacing w:val="-8"/>
        </w:rPr>
        <w:t xml:space="preserve"> </w:t>
      </w:r>
      <w:r>
        <w:t>polymer</w:t>
      </w:r>
      <w:r>
        <w:rPr>
          <w:spacing w:val="-8"/>
        </w:rPr>
        <w:t xml:space="preserve"> </w:t>
      </w:r>
      <w:r>
        <w:t>crystals,</w:t>
      </w:r>
      <w:r>
        <w:rPr>
          <w:spacing w:val="-8"/>
        </w:rPr>
        <w:t xml:space="preserve"> </w:t>
      </w:r>
      <w:r>
        <w:t>granular materials, biomolecules. Characterization of structure-property relationships in complex fluids.</w:t>
      </w:r>
    </w:p>
    <w:p w14:paraId="2EC2715B" w14:textId="77777777" w:rsidR="00545FE0" w:rsidRDefault="00000000">
      <w:pPr>
        <w:pStyle w:val="Heading3"/>
        <w:spacing w:before="84"/>
      </w:pPr>
      <w:r>
        <w:rPr>
          <w:color w:val="00AEEF"/>
        </w:rPr>
        <w:t xml:space="preserve">CLL772 Transport Phenomena in Complex </w:t>
      </w:r>
      <w:r>
        <w:rPr>
          <w:color w:val="00AEEF"/>
          <w:spacing w:val="-2"/>
        </w:rPr>
        <w:t>Fluids</w:t>
      </w:r>
    </w:p>
    <w:p w14:paraId="74837271" w14:textId="77777777" w:rsidR="00545FE0" w:rsidRDefault="00000000">
      <w:pPr>
        <w:pStyle w:val="Heading4"/>
        <w:jc w:val="both"/>
      </w:pPr>
      <w:r>
        <w:t>3</w:t>
      </w:r>
      <w:r>
        <w:rPr>
          <w:spacing w:val="-1"/>
        </w:rPr>
        <w:t xml:space="preserve"> </w:t>
      </w:r>
      <w:r>
        <w:t>Credits (3-0-</w:t>
      </w:r>
      <w:r>
        <w:rPr>
          <w:spacing w:val="-5"/>
        </w:rPr>
        <w:t>0)</w:t>
      </w:r>
    </w:p>
    <w:p w14:paraId="71CA56B4" w14:textId="77777777" w:rsidR="00545FE0" w:rsidRDefault="00000000">
      <w:pPr>
        <w:spacing w:before="55"/>
        <w:ind w:left="123"/>
        <w:jc w:val="both"/>
        <w:rPr>
          <w:sz w:val="18"/>
        </w:rPr>
      </w:pPr>
      <w:r>
        <w:rPr>
          <w:sz w:val="18"/>
        </w:rPr>
        <w:t>Pre-requisite(s):</w:t>
      </w:r>
      <w:r>
        <w:rPr>
          <w:spacing w:val="-4"/>
          <w:sz w:val="18"/>
        </w:rPr>
        <w:t xml:space="preserve"> </w:t>
      </w:r>
      <w:r>
        <w:rPr>
          <w:spacing w:val="-2"/>
          <w:sz w:val="18"/>
        </w:rPr>
        <w:t>CLL110</w:t>
      </w:r>
    </w:p>
    <w:p w14:paraId="7A6D28C1" w14:textId="77777777" w:rsidR="00545FE0" w:rsidRDefault="00000000">
      <w:pPr>
        <w:pStyle w:val="BodyText"/>
        <w:ind w:right="49"/>
      </w:pPr>
      <w:r>
        <w:t>Classification</w:t>
      </w:r>
      <w:r>
        <w:rPr>
          <w:spacing w:val="40"/>
        </w:rPr>
        <w:t xml:space="preserve"> </w:t>
      </w:r>
      <w:r>
        <w:t>of</w:t>
      </w:r>
      <w:r>
        <w:rPr>
          <w:spacing w:val="40"/>
        </w:rPr>
        <w:t xml:space="preserve"> </w:t>
      </w:r>
      <w:r>
        <w:t>fluids</w:t>
      </w:r>
      <w:r>
        <w:rPr>
          <w:spacing w:val="40"/>
        </w:rPr>
        <w:t xml:space="preserve"> </w:t>
      </w:r>
      <w:r>
        <w:t>under</w:t>
      </w:r>
      <w:r>
        <w:rPr>
          <w:spacing w:val="40"/>
        </w:rPr>
        <w:t xml:space="preserve"> </w:t>
      </w:r>
      <w:r>
        <w:t>time</w:t>
      </w:r>
      <w:r>
        <w:rPr>
          <w:spacing w:val="40"/>
        </w:rPr>
        <w:t xml:space="preserve"> </w:t>
      </w:r>
      <w:r>
        <w:t>dependent,</w:t>
      </w:r>
      <w:r>
        <w:rPr>
          <w:spacing w:val="40"/>
        </w:rPr>
        <w:t xml:space="preserve"> </w:t>
      </w:r>
      <w:r>
        <w:t>time</w:t>
      </w:r>
      <w:r>
        <w:rPr>
          <w:spacing w:val="40"/>
        </w:rPr>
        <w:t xml:space="preserve"> </w:t>
      </w:r>
      <w:r>
        <w:t xml:space="preserve">independent and viscoelastic behaviors. Particle level responses: microstructural </w:t>
      </w:r>
      <w:r>
        <w:rPr>
          <w:spacing w:val="-2"/>
        </w:rPr>
        <w:t xml:space="preserve">origins of deformation. Linear and non-linear viscoelasticity. Transport </w:t>
      </w:r>
      <w:r>
        <w:t>processes in a variety of self-assembling fluids, including surfactant micelles,</w:t>
      </w:r>
      <w:r>
        <w:rPr>
          <w:spacing w:val="-3"/>
        </w:rPr>
        <w:t xml:space="preserve"> </w:t>
      </w:r>
      <w:r>
        <w:t>nano-emulsions,</w:t>
      </w:r>
      <w:r>
        <w:rPr>
          <w:spacing w:val="-3"/>
        </w:rPr>
        <w:t xml:space="preserve"> </w:t>
      </w:r>
      <w:r>
        <w:t>gels,</w:t>
      </w:r>
      <w:r>
        <w:rPr>
          <w:spacing w:val="-3"/>
        </w:rPr>
        <w:t xml:space="preserve"> </w:t>
      </w:r>
      <w:r>
        <w:t>liquid</w:t>
      </w:r>
      <w:r>
        <w:rPr>
          <w:spacing w:val="-3"/>
        </w:rPr>
        <w:t xml:space="preserve"> </w:t>
      </w:r>
      <w:r>
        <w:t>crystalline</w:t>
      </w:r>
      <w:r>
        <w:rPr>
          <w:spacing w:val="-3"/>
        </w:rPr>
        <w:t xml:space="preserve"> </w:t>
      </w:r>
      <w:r>
        <w:t>polymers.</w:t>
      </w:r>
      <w:r>
        <w:rPr>
          <w:spacing w:val="-3"/>
        </w:rPr>
        <w:t xml:space="preserve"> </w:t>
      </w:r>
      <w:r>
        <w:t xml:space="preserve">Dynamics of rod-like polymers. Static and viscoelastic properties of interfaces. </w:t>
      </w:r>
      <w:proofErr w:type="spellStart"/>
      <w:r>
        <w:t>Rheometry</w:t>
      </w:r>
      <w:proofErr w:type="spellEnd"/>
      <w:r>
        <w:rPr>
          <w:spacing w:val="-13"/>
        </w:rPr>
        <w:t xml:space="preserve"> </w:t>
      </w:r>
      <w:r>
        <w:t>and</w:t>
      </w:r>
      <w:r>
        <w:rPr>
          <w:spacing w:val="-12"/>
        </w:rPr>
        <w:t xml:space="preserve"> </w:t>
      </w:r>
      <w:r>
        <w:t>constitutive</w:t>
      </w:r>
      <w:r>
        <w:rPr>
          <w:spacing w:val="-13"/>
        </w:rPr>
        <w:t xml:space="preserve"> </w:t>
      </w:r>
      <w:r>
        <w:t>modeling.</w:t>
      </w:r>
      <w:r>
        <w:rPr>
          <w:spacing w:val="-12"/>
        </w:rPr>
        <w:t xml:space="preserve"> </w:t>
      </w:r>
      <w:r>
        <w:t>Heat</w:t>
      </w:r>
      <w:r>
        <w:rPr>
          <w:spacing w:val="-13"/>
        </w:rPr>
        <w:t xml:space="preserve"> </w:t>
      </w:r>
      <w:r>
        <w:t>transfer</w:t>
      </w:r>
      <w:r>
        <w:rPr>
          <w:spacing w:val="-12"/>
        </w:rPr>
        <w:t xml:space="preserve"> </w:t>
      </w:r>
      <w:r>
        <w:t>in</w:t>
      </w:r>
      <w:r>
        <w:rPr>
          <w:spacing w:val="-13"/>
        </w:rPr>
        <w:t xml:space="preserve"> </w:t>
      </w:r>
      <w:r>
        <w:t>complex</w:t>
      </w:r>
      <w:r>
        <w:rPr>
          <w:spacing w:val="-12"/>
        </w:rPr>
        <w:t xml:space="preserve"> </w:t>
      </w:r>
      <w:r>
        <w:t>fluids: boundary layers. Mixing equipment and its selection.</w:t>
      </w:r>
    </w:p>
    <w:p w14:paraId="48C16D92" w14:textId="77777777" w:rsidR="00545FE0" w:rsidRDefault="00000000">
      <w:pPr>
        <w:pStyle w:val="Heading3"/>
        <w:spacing w:before="80"/>
      </w:pPr>
      <w:r>
        <w:rPr>
          <w:color w:val="00AEEF"/>
        </w:rPr>
        <w:t xml:space="preserve">CLL773 Thermodynamics of Complex </w:t>
      </w:r>
      <w:r>
        <w:rPr>
          <w:color w:val="00AEEF"/>
          <w:spacing w:val="-2"/>
        </w:rPr>
        <w:t>Fluids</w:t>
      </w:r>
    </w:p>
    <w:p w14:paraId="3F9564D0" w14:textId="77777777" w:rsidR="00545FE0" w:rsidRDefault="00000000">
      <w:pPr>
        <w:pStyle w:val="Heading4"/>
        <w:jc w:val="both"/>
      </w:pPr>
      <w:r>
        <w:t>3</w:t>
      </w:r>
      <w:r>
        <w:rPr>
          <w:spacing w:val="-1"/>
        </w:rPr>
        <w:t xml:space="preserve"> </w:t>
      </w:r>
      <w:r>
        <w:t>Credits (3-0-</w:t>
      </w:r>
      <w:r>
        <w:rPr>
          <w:spacing w:val="-5"/>
        </w:rPr>
        <w:t>0)</w:t>
      </w:r>
    </w:p>
    <w:p w14:paraId="6149532E" w14:textId="77777777" w:rsidR="00545FE0" w:rsidRDefault="00000000">
      <w:pPr>
        <w:spacing w:before="56" w:line="302" w:lineRule="auto"/>
        <w:ind w:left="123" w:right="2984"/>
        <w:rPr>
          <w:sz w:val="18"/>
        </w:rPr>
      </w:pPr>
      <w:r>
        <w:rPr>
          <w:sz w:val="18"/>
        </w:rPr>
        <w:t>Pre-requisite(s):</w:t>
      </w:r>
      <w:r>
        <w:rPr>
          <w:spacing w:val="-15"/>
          <w:sz w:val="18"/>
        </w:rPr>
        <w:t xml:space="preserve"> </w:t>
      </w:r>
      <w:r>
        <w:rPr>
          <w:sz w:val="18"/>
        </w:rPr>
        <w:t>CLL121 Overlaps with: PYL202</w:t>
      </w:r>
    </w:p>
    <w:p w14:paraId="550900D3" w14:textId="77777777" w:rsidR="00545FE0" w:rsidRDefault="00000000">
      <w:pPr>
        <w:pStyle w:val="BodyText"/>
        <w:spacing w:before="0" w:line="158" w:lineRule="exact"/>
        <w:jc w:val="left"/>
      </w:pPr>
      <w:r>
        <w:rPr>
          <w:spacing w:val="12"/>
        </w:rPr>
        <w:t>Intermolecular</w:t>
      </w:r>
      <w:r>
        <w:rPr>
          <w:spacing w:val="53"/>
        </w:rPr>
        <w:t xml:space="preserve"> </w:t>
      </w:r>
      <w:r>
        <w:rPr>
          <w:spacing w:val="10"/>
        </w:rPr>
        <w:t>forces.</w:t>
      </w:r>
      <w:r>
        <w:rPr>
          <w:spacing w:val="56"/>
        </w:rPr>
        <w:t xml:space="preserve"> </w:t>
      </w:r>
      <w:r>
        <w:rPr>
          <w:spacing w:val="11"/>
        </w:rPr>
        <w:t>Statistical</w:t>
      </w:r>
      <w:r>
        <w:rPr>
          <w:spacing w:val="55"/>
        </w:rPr>
        <w:t xml:space="preserve"> </w:t>
      </w:r>
      <w:r>
        <w:rPr>
          <w:spacing w:val="11"/>
        </w:rPr>
        <w:t>mechanical</w:t>
      </w:r>
      <w:r>
        <w:rPr>
          <w:spacing w:val="56"/>
        </w:rPr>
        <w:t xml:space="preserve"> </w:t>
      </w:r>
      <w:r>
        <w:rPr>
          <w:spacing w:val="11"/>
        </w:rPr>
        <w:t>approach</w:t>
      </w:r>
      <w:r>
        <w:rPr>
          <w:spacing w:val="56"/>
        </w:rPr>
        <w:t xml:space="preserve"> </w:t>
      </w:r>
      <w:r>
        <w:rPr>
          <w:spacing w:val="8"/>
        </w:rPr>
        <w:t>to</w:t>
      </w:r>
    </w:p>
    <w:p w14:paraId="557174D2" w14:textId="77777777" w:rsidR="00545FE0" w:rsidRDefault="00000000">
      <w:pPr>
        <w:pStyle w:val="BodyText"/>
        <w:spacing w:before="0"/>
        <w:ind w:right="49"/>
      </w:pPr>
      <w:r>
        <w:t>thermodynamic potentials. Characterization of free energy curves. Entropically driven phase separation, nucleation and spontaneous phase separations in complex fluids. Characterization of structures: Minkowski functionals. Phase separation in confinement. Mean field theories for phase transition, their break-down, introduction to field theory. Thermodynamics of colloidal systems and polymers.</w:t>
      </w:r>
    </w:p>
    <w:p w14:paraId="7C9B71C7" w14:textId="77777777" w:rsidR="00545FE0" w:rsidRDefault="00000000">
      <w:pPr>
        <w:pStyle w:val="Heading3"/>
        <w:spacing w:before="110"/>
        <w:jc w:val="left"/>
      </w:pPr>
      <w:r>
        <w:rPr>
          <w:color w:val="00AEEF"/>
        </w:rPr>
        <w:t xml:space="preserve">CLL774 Simulation Techniques for Complex </w:t>
      </w:r>
      <w:r>
        <w:rPr>
          <w:color w:val="00AEEF"/>
          <w:spacing w:val="-2"/>
        </w:rPr>
        <w:t>Fluids</w:t>
      </w:r>
    </w:p>
    <w:p w14:paraId="7268E929" w14:textId="77777777" w:rsidR="00545FE0" w:rsidRDefault="00000000">
      <w:pPr>
        <w:pStyle w:val="Heading4"/>
      </w:pPr>
      <w:r>
        <w:t>3</w:t>
      </w:r>
      <w:r>
        <w:rPr>
          <w:spacing w:val="-1"/>
        </w:rPr>
        <w:t xml:space="preserve"> </w:t>
      </w:r>
      <w:r>
        <w:t>Credits (3-0-</w:t>
      </w:r>
      <w:r>
        <w:rPr>
          <w:spacing w:val="-5"/>
        </w:rPr>
        <w:t>0)</w:t>
      </w:r>
    </w:p>
    <w:p w14:paraId="3DC5AC20" w14:textId="77777777" w:rsidR="00545FE0" w:rsidRDefault="00000000">
      <w:pPr>
        <w:spacing w:before="55" w:line="302" w:lineRule="auto"/>
        <w:ind w:left="123" w:right="2984"/>
        <w:rPr>
          <w:sz w:val="18"/>
        </w:rPr>
      </w:pPr>
      <w:r>
        <w:rPr>
          <w:sz w:val="18"/>
        </w:rPr>
        <w:t>Pre-requisite(s):</w:t>
      </w:r>
      <w:r>
        <w:rPr>
          <w:spacing w:val="-15"/>
          <w:sz w:val="18"/>
        </w:rPr>
        <w:t xml:space="preserve"> </w:t>
      </w:r>
      <w:r>
        <w:rPr>
          <w:sz w:val="18"/>
        </w:rPr>
        <w:t>CLL113 Overlaps with: MCL315</w:t>
      </w:r>
    </w:p>
    <w:p w14:paraId="6369268F" w14:textId="77777777" w:rsidR="00545FE0" w:rsidRDefault="00000000">
      <w:pPr>
        <w:pStyle w:val="BodyText"/>
        <w:spacing w:before="0" w:line="158" w:lineRule="exact"/>
        <w:jc w:val="left"/>
      </w:pPr>
      <w:r>
        <w:t>Simulation</w:t>
      </w:r>
      <w:r>
        <w:rPr>
          <w:spacing w:val="45"/>
        </w:rPr>
        <w:t xml:space="preserve"> </w:t>
      </w:r>
      <w:r>
        <w:t>techniques:</w:t>
      </w:r>
      <w:r>
        <w:rPr>
          <w:spacing w:val="46"/>
        </w:rPr>
        <w:t xml:space="preserve"> </w:t>
      </w:r>
      <w:r>
        <w:t>Molecular</w:t>
      </w:r>
      <w:r>
        <w:rPr>
          <w:spacing w:val="46"/>
        </w:rPr>
        <w:t xml:space="preserve"> </w:t>
      </w:r>
      <w:r>
        <w:t>Dynamics,</w:t>
      </w:r>
      <w:r>
        <w:rPr>
          <w:spacing w:val="46"/>
        </w:rPr>
        <w:t xml:space="preserve"> </w:t>
      </w:r>
      <w:r>
        <w:t>Brownian</w:t>
      </w:r>
      <w:r>
        <w:rPr>
          <w:spacing w:val="46"/>
        </w:rPr>
        <w:t xml:space="preserve"> </w:t>
      </w:r>
      <w:r>
        <w:rPr>
          <w:spacing w:val="-2"/>
        </w:rPr>
        <w:t>Dynamics,</w:t>
      </w:r>
    </w:p>
    <w:p w14:paraId="53F91B1B" w14:textId="77777777" w:rsidR="00545FE0" w:rsidRDefault="00000000">
      <w:pPr>
        <w:pStyle w:val="BodyText"/>
        <w:spacing w:before="0"/>
        <w:ind w:right="47"/>
      </w:pPr>
      <w:r>
        <w:t>Monte-Carlo, Discrete Element Method and Lattice Boltzmann Simulations. Force fields and interactions. Statistical measures and trajectory analysis to determine structure (e.g., radial distribution function) and properties (e.g., self-diffusivity, shear-dependent viscosity) of complex fluids.</w:t>
      </w:r>
    </w:p>
    <w:p w14:paraId="1691CEE0" w14:textId="77777777" w:rsidR="00545FE0" w:rsidRDefault="00000000">
      <w:pPr>
        <w:pStyle w:val="Heading3"/>
        <w:spacing w:before="112"/>
        <w:jc w:val="left"/>
      </w:pPr>
      <w:r>
        <w:rPr>
          <w:color w:val="00AEEF"/>
        </w:rPr>
        <w:t xml:space="preserve">CLL775 Polymerization Process </w:t>
      </w:r>
      <w:r>
        <w:rPr>
          <w:color w:val="00AEEF"/>
          <w:spacing w:val="-2"/>
        </w:rPr>
        <w:t>Modeling</w:t>
      </w:r>
    </w:p>
    <w:p w14:paraId="72BA28B6" w14:textId="77777777" w:rsidR="00545FE0" w:rsidRDefault="00000000">
      <w:pPr>
        <w:pStyle w:val="Heading4"/>
      </w:pPr>
      <w:r>
        <w:t>3</w:t>
      </w:r>
      <w:r>
        <w:rPr>
          <w:spacing w:val="-1"/>
        </w:rPr>
        <w:t xml:space="preserve"> </w:t>
      </w:r>
      <w:r>
        <w:t>Credits (3-0-</w:t>
      </w:r>
      <w:r>
        <w:rPr>
          <w:spacing w:val="-5"/>
        </w:rPr>
        <w:t>0)</w:t>
      </w:r>
    </w:p>
    <w:p w14:paraId="6AB8B6F1" w14:textId="77777777" w:rsidR="00545FE0" w:rsidRDefault="00000000">
      <w:pPr>
        <w:spacing w:before="55" w:line="302" w:lineRule="auto"/>
        <w:ind w:left="123" w:right="2984"/>
        <w:rPr>
          <w:sz w:val="18"/>
        </w:rPr>
      </w:pPr>
      <w:r>
        <w:rPr>
          <w:sz w:val="18"/>
        </w:rPr>
        <w:t>Pre-requisite(s):</w:t>
      </w:r>
      <w:r>
        <w:rPr>
          <w:spacing w:val="-15"/>
          <w:sz w:val="18"/>
        </w:rPr>
        <w:t xml:space="preserve"> </w:t>
      </w:r>
      <w:r>
        <w:rPr>
          <w:sz w:val="18"/>
        </w:rPr>
        <w:t>CLL122 Overlaps with: PTL719</w:t>
      </w:r>
    </w:p>
    <w:p w14:paraId="4B4F19E3" w14:textId="77777777" w:rsidR="00545FE0" w:rsidRDefault="00000000">
      <w:pPr>
        <w:pStyle w:val="BodyText"/>
        <w:spacing w:before="0" w:line="158" w:lineRule="exact"/>
      </w:pPr>
      <w:r>
        <w:t>Modeling</w:t>
      </w:r>
      <w:r>
        <w:rPr>
          <w:spacing w:val="-13"/>
        </w:rPr>
        <w:t xml:space="preserve"> </w:t>
      </w:r>
      <w:r>
        <w:t>of</w:t>
      </w:r>
      <w:r>
        <w:rPr>
          <w:spacing w:val="-12"/>
        </w:rPr>
        <w:t xml:space="preserve"> </w:t>
      </w:r>
      <w:r>
        <w:t>step-growth,</w:t>
      </w:r>
      <w:r>
        <w:rPr>
          <w:spacing w:val="-12"/>
        </w:rPr>
        <w:t xml:space="preserve"> </w:t>
      </w:r>
      <w:r>
        <w:t>chain-growth</w:t>
      </w:r>
      <w:r>
        <w:rPr>
          <w:spacing w:val="-13"/>
        </w:rPr>
        <w:t xml:space="preserve"> </w:t>
      </w:r>
      <w:r>
        <w:t>and</w:t>
      </w:r>
      <w:r>
        <w:rPr>
          <w:spacing w:val="-12"/>
        </w:rPr>
        <w:t xml:space="preserve"> </w:t>
      </w:r>
      <w:r>
        <w:t>non-linear</w:t>
      </w:r>
      <w:r>
        <w:rPr>
          <w:spacing w:val="-12"/>
        </w:rPr>
        <w:t xml:space="preserve"> </w:t>
      </w:r>
      <w:r>
        <w:rPr>
          <w:spacing w:val="-2"/>
        </w:rPr>
        <w:t>polymerization</w:t>
      </w:r>
    </w:p>
    <w:p w14:paraId="34A0E73E" w14:textId="77777777" w:rsidR="00545FE0" w:rsidRDefault="00000000">
      <w:pPr>
        <w:pStyle w:val="BodyText"/>
        <w:spacing w:before="0"/>
        <w:ind w:right="48"/>
      </w:pPr>
      <w:r>
        <w:t>in homogeneous and heterogeneous conditions. Design of CSTR, plug flow, batch and multistep reactors for different polymerization reactions.</w:t>
      </w:r>
      <w:r>
        <w:rPr>
          <w:spacing w:val="-13"/>
        </w:rPr>
        <w:t xml:space="preserve"> </w:t>
      </w:r>
      <w:r>
        <w:t>Control</w:t>
      </w:r>
      <w:r>
        <w:rPr>
          <w:spacing w:val="-12"/>
        </w:rPr>
        <w:t xml:space="preserve"> </w:t>
      </w:r>
      <w:r>
        <w:t>and</w:t>
      </w:r>
      <w:r>
        <w:rPr>
          <w:spacing w:val="-13"/>
        </w:rPr>
        <w:t xml:space="preserve"> </w:t>
      </w:r>
      <w:r>
        <w:t>optimization</w:t>
      </w:r>
      <w:r>
        <w:rPr>
          <w:spacing w:val="-12"/>
        </w:rPr>
        <w:t xml:space="preserve"> </w:t>
      </w:r>
      <w:r>
        <w:t>of</w:t>
      </w:r>
      <w:r>
        <w:rPr>
          <w:spacing w:val="-13"/>
        </w:rPr>
        <w:t xml:space="preserve"> </w:t>
      </w:r>
      <w:r>
        <w:t>polymer</w:t>
      </w:r>
      <w:r>
        <w:rPr>
          <w:spacing w:val="-12"/>
        </w:rPr>
        <w:t xml:space="preserve"> </w:t>
      </w:r>
      <w:r>
        <w:t>reactors,</w:t>
      </w:r>
      <w:r>
        <w:rPr>
          <w:spacing w:val="-13"/>
        </w:rPr>
        <w:t xml:space="preserve"> </w:t>
      </w:r>
      <w:r>
        <w:t>Mathematical modeling and analysis of polymer processing units.</w:t>
      </w:r>
    </w:p>
    <w:p w14:paraId="1BD3FDD5" w14:textId="77777777" w:rsidR="00545FE0" w:rsidRDefault="00000000">
      <w:pPr>
        <w:pStyle w:val="Heading3"/>
        <w:spacing w:before="100"/>
        <w:jc w:val="left"/>
      </w:pPr>
      <w:r>
        <w:rPr>
          <w:b w:val="0"/>
        </w:rPr>
        <w:br w:type="column"/>
      </w:r>
      <w:r>
        <w:rPr>
          <w:color w:val="00AEEF"/>
        </w:rPr>
        <w:t xml:space="preserve">CLL776 Granular </w:t>
      </w:r>
      <w:r>
        <w:rPr>
          <w:color w:val="00AEEF"/>
          <w:spacing w:val="-2"/>
        </w:rPr>
        <w:t>Materials</w:t>
      </w:r>
    </w:p>
    <w:p w14:paraId="2EBD92B8" w14:textId="77777777" w:rsidR="00545FE0" w:rsidRDefault="00000000">
      <w:pPr>
        <w:pStyle w:val="Heading4"/>
      </w:pPr>
      <w:r>
        <w:t>3</w:t>
      </w:r>
      <w:r>
        <w:rPr>
          <w:spacing w:val="-1"/>
        </w:rPr>
        <w:t xml:space="preserve"> </w:t>
      </w:r>
      <w:r>
        <w:t>Credits (3-0-</w:t>
      </w:r>
      <w:r>
        <w:rPr>
          <w:spacing w:val="-5"/>
        </w:rPr>
        <w:t>0)</w:t>
      </w:r>
    </w:p>
    <w:p w14:paraId="39B27B7B" w14:textId="77777777" w:rsidR="00545FE0" w:rsidRDefault="00000000">
      <w:pPr>
        <w:spacing w:before="55"/>
        <w:ind w:left="123"/>
        <w:rPr>
          <w:sz w:val="18"/>
        </w:rPr>
      </w:pPr>
      <w:r>
        <w:rPr>
          <w:sz w:val="18"/>
        </w:rPr>
        <w:t>Pre-requisite(s):</w:t>
      </w:r>
      <w:r>
        <w:rPr>
          <w:spacing w:val="-4"/>
          <w:sz w:val="18"/>
        </w:rPr>
        <w:t xml:space="preserve"> </w:t>
      </w:r>
      <w:r>
        <w:rPr>
          <w:spacing w:val="-2"/>
          <w:sz w:val="18"/>
        </w:rPr>
        <w:t>CLL331</w:t>
      </w:r>
    </w:p>
    <w:p w14:paraId="0F37E0F9" w14:textId="77777777" w:rsidR="00545FE0" w:rsidRDefault="00000000">
      <w:pPr>
        <w:pStyle w:val="BodyText"/>
        <w:spacing w:before="24"/>
        <w:ind w:right="139"/>
      </w:pPr>
      <w:r>
        <w:t>Continuum mechanics, statistical physics and rigid body dynamics approaches to understand microscopic and macroscopic behavior of granular materials. Constitutive modeling and rheology of granular materials. Advanced simulation techniques for particle dynamics. Design of flow and handling systems for granular materials.</w:t>
      </w:r>
    </w:p>
    <w:p w14:paraId="6DBE6847" w14:textId="77777777" w:rsidR="00545FE0" w:rsidRDefault="00000000">
      <w:pPr>
        <w:pStyle w:val="Heading3"/>
        <w:spacing w:before="168"/>
        <w:jc w:val="left"/>
      </w:pPr>
      <w:r>
        <w:rPr>
          <w:color w:val="00AEEF"/>
        </w:rPr>
        <w:t xml:space="preserve">CLL777 Complex Fluids </w:t>
      </w:r>
      <w:r>
        <w:rPr>
          <w:color w:val="00AEEF"/>
          <w:spacing w:val="-2"/>
        </w:rPr>
        <w:t>Technology</w:t>
      </w:r>
    </w:p>
    <w:p w14:paraId="3CB351FF" w14:textId="77777777" w:rsidR="00545FE0" w:rsidRDefault="00000000">
      <w:pPr>
        <w:pStyle w:val="Heading4"/>
      </w:pPr>
      <w:r>
        <w:t>3</w:t>
      </w:r>
      <w:r>
        <w:rPr>
          <w:spacing w:val="-1"/>
        </w:rPr>
        <w:t xml:space="preserve"> </w:t>
      </w:r>
      <w:r>
        <w:t>Credits (3-0-</w:t>
      </w:r>
      <w:r>
        <w:rPr>
          <w:spacing w:val="-5"/>
        </w:rPr>
        <w:t>0)</w:t>
      </w:r>
    </w:p>
    <w:p w14:paraId="465D742F" w14:textId="77777777" w:rsidR="00545FE0" w:rsidRDefault="00000000">
      <w:pPr>
        <w:spacing w:before="55"/>
        <w:ind w:left="123"/>
        <w:rPr>
          <w:sz w:val="18"/>
        </w:rPr>
      </w:pPr>
      <w:r>
        <w:rPr>
          <w:sz w:val="18"/>
        </w:rPr>
        <w:t>Pre-requisite(s):</w:t>
      </w:r>
      <w:r>
        <w:rPr>
          <w:spacing w:val="-4"/>
          <w:sz w:val="18"/>
        </w:rPr>
        <w:t xml:space="preserve"> </w:t>
      </w:r>
      <w:r>
        <w:rPr>
          <w:spacing w:val="-2"/>
          <w:sz w:val="18"/>
        </w:rPr>
        <w:t>CLL141</w:t>
      </w:r>
    </w:p>
    <w:p w14:paraId="0A3F1308" w14:textId="77777777" w:rsidR="00545FE0" w:rsidRDefault="00000000">
      <w:pPr>
        <w:pStyle w:val="BodyText"/>
        <w:spacing w:before="24"/>
        <w:ind w:right="139"/>
      </w:pPr>
      <w:r>
        <w:t>An overview of various technologies based on complex fluids and relate them to fundamental principles of thermodynamics and transport phenomena in complex fluids, e.g., how to manipulate micro-structures and their environment to achieve new products</w:t>
      </w:r>
      <w:r>
        <w:rPr>
          <w:spacing w:val="40"/>
        </w:rPr>
        <w:t xml:space="preserve"> </w:t>
      </w:r>
      <w:r>
        <w:t>with desired properties. Case studies involving assembly, stability and applications of colloids, emulsions, suspensions, polymer melts and granular materials.</w:t>
      </w:r>
    </w:p>
    <w:p w14:paraId="30C9D939" w14:textId="77777777" w:rsidR="00545FE0" w:rsidRDefault="00000000">
      <w:pPr>
        <w:pStyle w:val="Heading3"/>
        <w:spacing w:before="116"/>
        <w:jc w:val="left"/>
      </w:pPr>
      <w:r>
        <w:rPr>
          <w:color w:val="00AEEF"/>
          <w:spacing w:val="9"/>
        </w:rPr>
        <w:t>CLL778</w:t>
      </w:r>
      <w:r>
        <w:rPr>
          <w:color w:val="00AEEF"/>
          <w:spacing w:val="40"/>
        </w:rPr>
        <w:t xml:space="preserve"> </w:t>
      </w:r>
      <w:r>
        <w:rPr>
          <w:color w:val="00AEEF"/>
          <w:spacing w:val="10"/>
        </w:rPr>
        <w:t>Interfacial</w:t>
      </w:r>
      <w:r>
        <w:rPr>
          <w:color w:val="00AEEF"/>
          <w:spacing w:val="40"/>
        </w:rPr>
        <w:t xml:space="preserve"> </w:t>
      </w:r>
      <w:proofErr w:type="spellStart"/>
      <w:r>
        <w:rPr>
          <w:color w:val="00AEEF"/>
          <w:spacing w:val="10"/>
        </w:rPr>
        <w:t>Behaviour</w:t>
      </w:r>
      <w:proofErr w:type="spellEnd"/>
      <w:r>
        <w:rPr>
          <w:color w:val="00AEEF"/>
          <w:spacing w:val="40"/>
        </w:rPr>
        <w:t xml:space="preserve"> </w:t>
      </w:r>
      <w:r>
        <w:rPr>
          <w:color w:val="00AEEF"/>
        </w:rPr>
        <w:t>and</w:t>
      </w:r>
      <w:r>
        <w:rPr>
          <w:color w:val="00AEEF"/>
          <w:spacing w:val="40"/>
        </w:rPr>
        <w:t xml:space="preserve"> </w:t>
      </w:r>
      <w:r>
        <w:rPr>
          <w:color w:val="00AEEF"/>
          <w:spacing w:val="10"/>
        </w:rPr>
        <w:t>Transport</w:t>
      </w:r>
      <w:r>
        <w:rPr>
          <w:color w:val="00AEEF"/>
          <w:spacing w:val="40"/>
        </w:rPr>
        <w:t xml:space="preserve"> </w:t>
      </w:r>
      <w:r>
        <w:rPr>
          <w:color w:val="00AEEF"/>
          <w:spacing w:val="12"/>
        </w:rPr>
        <w:t xml:space="preserve">of </w:t>
      </w:r>
      <w:r>
        <w:rPr>
          <w:color w:val="00AEEF"/>
          <w:spacing w:val="-2"/>
        </w:rPr>
        <w:t>Biomolecules</w:t>
      </w:r>
    </w:p>
    <w:p w14:paraId="4A9F25D7" w14:textId="77777777" w:rsidR="00545FE0" w:rsidRDefault="00000000">
      <w:pPr>
        <w:spacing w:before="26"/>
        <w:ind w:left="123"/>
        <w:rPr>
          <w:sz w:val="18"/>
        </w:rPr>
      </w:pPr>
      <w:r>
        <w:rPr>
          <w:sz w:val="18"/>
        </w:rPr>
        <w:t>3</w:t>
      </w:r>
      <w:r>
        <w:rPr>
          <w:spacing w:val="-1"/>
          <w:sz w:val="18"/>
        </w:rPr>
        <w:t xml:space="preserve"> </w:t>
      </w:r>
      <w:r>
        <w:rPr>
          <w:sz w:val="18"/>
        </w:rPr>
        <w:t>Credits (3-0-</w:t>
      </w:r>
      <w:r>
        <w:rPr>
          <w:spacing w:val="-5"/>
          <w:sz w:val="18"/>
        </w:rPr>
        <w:t>0)</w:t>
      </w:r>
    </w:p>
    <w:p w14:paraId="567B838B" w14:textId="77777777" w:rsidR="00545FE0" w:rsidRDefault="00000000">
      <w:pPr>
        <w:spacing w:before="55"/>
        <w:ind w:left="123"/>
        <w:rPr>
          <w:sz w:val="18"/>
        </w:rPr>
      </w:pPr>
      <w:r>
        <w:rPr>
          <w:sz w:val="18"/>
        </w:rPr>
        <w:t>Pre-requisite(s):</w:t>
      </w:r>
      <w:r>
        <w:rPr>
          <w:spacing w:val="-4"/>
          <w:sz w:val="18"/>
        </w:rPr>
        <w:t xml:space="preserve"> </w:t>
      </w:r>
      <w:r>
        <w:rPr>
          <w:spacing w:val="-2"/>
          <w:sz w:val="18"/>
        </w:rPr>
        <w:t>CLL110</w:t>
      </w:r>
    </w:p>
    <w:p w14:paraId="5B724E8D" w14:textId="77777777" w:rsidR="00545FE0" w:rsidRDefault="00000000">
      <w:pPr>
        <w:spacing w:before="55"/>
        <w:ind w:left="123"/>
        <w:jc w:val="both"/>
        <w:rPr>
          <w:sz w:val="18"/>
        </w:rPr>
      </w:pPr>
      <w:r>
        <w:rPr>
          <w:sz w:val="18"/>
        </w:rPr>
        <w:t>Overlaps</w:t>
      </w:r>
      <w:r>
        <w:rPr>
          <w:spacing w:val="-1"/>
          <w:sz w:val="18"/>
        </w:rPr>
        <w:t xml:space="preserve"> </w:t>
      </w:r>
      <w:r>
        <w:rPr>
          <w:sz w:val="18"/>
        </w:rPr>
        <w:t>with:</w:t>
      </w:r>
      <w:r>
        <w:rPr>
          <w:spacing w:val="-2"/>
          <w:sz w:val="18"/>
        </w:rPr>
        <w:t xml:space="preserve"> </w:t>
      </w:r>
      <w:r>
        <w:rPr>
          <w:sz w:val="18"/>
        </w:rPr>
        <w:t>CYL669,</w:t>
      </w:r>
      <w:r>
        <w:rPr>
          <w:spacing w:val="-1"/>
          <w:sz w:val="18"/>
        </w:rPr>
        <w:t xml:space="preserve"> </w:t>
      </w:r>
      <w:r>
        <w:rPr>
          <w:sz w:val="18"/>
        </w:rPr>
        <w:t xml:space="preserve">SBL705, </w:t>
      </w:r>
      <w:r>
        <w:rPr>
          <w:spacing w:val="-2"/>
          <w:sz w:val="18"/>
        </w:rPr>
        <w:t>SBV885</w:t>
      </w:r>
    </w:p>
    <w:p w14:paraId="4B3C5602" w14:textId="77777777" w:rsidR="00545FE0" w:rsidRDefault="00000000">
      <w:pPr>
        <w:pStyle w:val="BodyText"/>
        <w:ind w:right="137"/>
      </w:pPr>
      <w:r>
        <w:t>Structure of biomacromolecules. Attributes of biomacromolecules: size, charge, hydrophobicity. Characteristics of surface and interfaces: roughness, charge, hydrophobicity. Interactions between biomacromolecules and interfaces: adsorption, specific binding. Aggregation of proteins, modeling of the underlying phenomena. Elasticity of adsorbed macro-molecules at interfaces. Equilibrium</w:t>
      </w:r>
      <w:r>
        <w:rPr>
          <w:spacing w:val="80"/>
        </w:rPr>
        <w:t xml:space="preserve"> </w:t>
      </w:r>
      <w:r>
        <w:t xml:space="preserve">and transient description of transport of biomolecules through intra- and extracellular space. Governing equations applied to biological systems: conservation laws, flux equations, </w:t>
      </w:r>
      <w:proofErr w:type="spellStart"/>
      <w:r>
        <w:t>Fickian</w:t>
      </w:r>
      <w:proofErr w:type="spellEnd"/>
      <w:r>
        <w:t xml:space="preserve"> and non-</w:t>
      </w:r>
      <w:proofErr w:type="spellStart"/>
      <w:r>
        <w:t>Fickian</w:t>
      </w:r>
      <w:proofErr w:type="spellEnd"/>
      <w:r>
        <w:t xml:space="preserve"> diffusion, diffusion with reaction/ binding, electrochemical transport. Constitutive</w:t>
      </w:r>
      <w:r>
        <w:rPr>
          <w:spacing w:val="-7"/>
        </w:rPr>
        <w:t xml:space="preserve"> </w:t>
      </w:r>
      <w:r>
        <w:t>laws</w:t>
      </w:r>
      <w:r>
        <w:rPr>
          <w:spacing w:val="-7"/>
        </w:rPr>
        <w:t xml:space="preserve"> </w:t>
      </w:r>
      <w:r>
        <w:t>and</w:t>
      </w:r>
      <w:r>
        <w:rPr>
          <w:spacing w:val="-7"/>
        </w:rPr>
        <w:t xml:space="preserve"> </w:t>
      </w:r>
      <w:r>
        <w:t>solution</w:t>
      </w:r>
      <w:r>
        <w:rPr>
          <w:spacing w:val="-7"/>
        </w:rPr>
        <w:t xml:space="preserve"> </w:t>
      </w:r>
      <w:r>
        <w:t>methods</w:t>
      </w:r>
      <w:r>
        <w:rPr>
          <w:spacing w:val="-7"/>
        </w:rPr>
        <w:t xml:space="preserve"> </w:t>
      </w:r>
      <w:r>
        <w:t>applied</w:t>
      </w:r>
      <w:r>
        <w:rPr>
          <w:spacing w:val="-7"/>
        </w:rPr>
        <w:t xml:space="preserve"> </w:t>
      </w:r>
      <w:r>
        <w:t>to</w:t>
      </w:r>
      <w:r>
        <w:rPr>
          <w:spacing w:val="-7"/>
        </w:rPr>
        <w:t xml:space="preserve"> </w:t>
      </w:r>
      <w:r>
        <w:t>biological</w:t>
      </w:r>
      <w:r>
        <w:rPr>
          <w:spacing w:val="-7"/>
        </w:rPr>
        <w:t xml:space="preserve"> </w:t>
      </w:r>
      <w:r>
        <w:t>systems. Adsorption isotherms and transport across membrane.</w:t>
      </w:r>
    </w:p>
    <w:p w14:paraId="64BC5BF2" w14:textId="77777777" w:rsidR="00545FE0" w:rsidRDefault="00000000">
      <w:pPr>
        <w:pStyle w:val="Heading3"/>
        <w:spacing w:before="104"/>
      </w:pPr>
      <w:r>
        <w:rPr>
          <w:color w:val="00AEEF"/>
          <w:spacing w:val="-4"/>
        </w:rPr>
        <w:t>CLL779</w:t>
      </w:r>
      <w:r>
        <w:rPr>
          <w:color w:val="00AEEF"/>
          <w:spacing w:val="-23"/>
        </w:rPr>
        <w:t xml:space="preserve"> </w:t>
      </w:r>
      <w:r>
        <w:rPr>
          <w:color w:val="00AEEF"/>
          <w:spacing w:val="-4"/>
        </w:rPr>
        <w:t>Molecular</w:t>
      </w:r>
      <w:r>
        <w:rPr>
          <w:color w:val="00AEEF"/>
          <w:spacing w:val="-23"/>
        </w:rPr>
        <w:t xml:space="preserve"> </w:t>
      </w:r>
      <w:r>
        <w:rPr>
          <w:color w:val="00AEEF"/>
          <w:spacing w:val="-4"/>
        </w:rPr>
        <w:t>Biotechnology</w:t>
      </w:r>
      <w:r>
        <w:rPr>
          <w:color w:val="00AEEF"/>
          <w:spacing w:val="-23"/>
        </w:rPr>
        <w:t xml:space="preserve"> </w:t>
      </w:r>
      <w:r>
        <w:rPr>
          <w:color w:val="00AEEF"/>
          <w:spacing w:val="-4"/>
        </w:rPr>
        <w:t>and</w:t>
      </w:r>
      <w:r>
        <w:rPr>
          <w:color w:val="00AEEF"/>
          <w:spacing w:val="-23"/>
        </w:rPr>
        <w:t xml:space="preserve"> </w:t>
      </w:r>
      <w:r>
        <w:rPr>
          <w:color w:val="00AEEF"/>
          <w:spacing w:val="-4"/>
        </w:rPr>
        <w:t>in-vitro</w:t>
      </w:r>
      <w:r>
        <w:rPr>
          <w:color w:val="00AEEF"/>
          <w:spacing w:val="-23"/>
        </w:rPr>
        <w:t xml:space="preserve"> </w:t>
      </w:r>
      <w:r>
        <w:rPr>
          <w:color w:val="00AEEF"/>
          <w:spacing w:val="-4"/>
        </w:rPr>
        <w:t>Diagnostics</w:t>
      </w:r>
    </w:p>
    <w:p w14:paraId="29204F39" w14:textId="77777777" w:rsidR="00545FE0" w:rsidRDefault="00000000">
      <w:pPr>
        <w:pStyle w:val="Heading4"/>
        <w:jc w:val="both"/>
      </w:pPr>
      <w:r>
        <w:t>3</w:t>
      </w:r>
      <w:r>
        <w:rPr>
          <w:spacing w:val="-1"/>
        </w:rPr>
        <w:t xml:space="preserve"> </w:t>
      </w:r>
      <w:r>
        <w:t>Credits (3-0-</w:t>
      </w:r>
      <w:r>
        <w:rPr>
          <w:spacing w:val="-5"/>
        </w:rPr>
        <w:t>0)</w:t>
      </w:r>
    </w:p>
    <w:p w14:paraId="578BFE4B" w14:textId="77777777" w:rsidR="00545FE0" w:rsidRDefault="00000000">
      <w:pPr>
        <w:pStyle w:val="BodyText"/>
        <w:ind w:right="136"/>
      </w:pPr>
      <w:r>
        <w:t>Introduction to the cellular structure and function of biomolecules, theory and experimental characterization of commonly-used laboratory</w:t>
      </w:r>
      <w:r>
        <w:rPr>
          <w:spacing w:val="-13"/>
        </w:rPr>
        <w:t xml:space="preserve"> </w:t>
      </w:r>
      <w:r>
        <w:t>techniques</w:t>
      </w:r>
      <w:r>
        <w:rPr>
          <w:spacing w:val="-12"/>
        </w:rPr>
        <w:t xml:space="preserve"> </w:t>
      </w:r>
      <w:r>
        <w:t>in</w:t>
      </w:r>
      <w:r>
        <w:rPr>
          <w:spacing w:val="-13"/>
        </w:rPr>
        <w:t xml:space="preserve"> </w:t>
      </w:r>
      <w:r>
        <w:t>molecular</w:t>
      </w:r>
      <w:r>
        <w:rPr>
          <w:spacing w:val="-12"/>
        </w:rPr>
        <w:t xml:space="preserve"> </w:t>
      </w:r>
      <w:r>
        <w:t>diagnostic</w:t>
      </w:r>
      <w:r>
        <w:rPr>
          <w:spacing w:val="-13"/>
        </w:rPr>
        <w:t xml:space="preserve"> </w:t>
      </w:r>
      <w:r>
        <w:t>protocols.</w:t>
      </w:r>
      <w:r>
        <w:rPr>
          <w:spacing w:val="-12"/>
        </w:rPr>
        <w:t xml:space="preserve"> </w:t>
      </w:r>
      <w:r>
        <w:t xml:space="preserve">Identification of the important parameters such as sensitivity, specificity, LOD etc. in the design of a quality system for molecular analyses. Highly sensitive reporter technologies and applications, technologies providing highly dense and bioactive solid phases, novel </w:t>
      </w:r>
      <w:proofErr w:type="spellStart"/>
      <w:r>
        <w:t>bioaffinity</w:t>
      </w:r>
      <w:proofErr w:type="spellEnd"/>
      <w:r>
        <w:t xml:space="preserve"> binders, heterogeneous and homogenous assay concepts, and multiplexed bioassays.</w:t>
      </w:r>
    </w:p>
    <w:p w14:paraId="30A7731E" w14:textId="77777777" w:rsidR="00545FE0" w:rsidRDefault="00000000">
      <w:pPr>
        <w:pStyle w:val="Heading3"/>
        <w:spacing w:before="108"/>
      </w:pPr>
      <w:r>
        <w:rPr>
          <w:color w:val="00AEEF"/>
        </w:rPr>
        <w:t xml:space="preserve">CLL780 Bioprocessing and </w:t>
      </w:r>
      <w:proofErr w:type="spellStart"/>
      <w:r>
        <w:rPr>
          <w:color w:val="00AEEF"/>
          <w:spacing w:val="-2"/>
        </w:rPr>
        <w:t>Bioseparations</w:t>
      </w:r>
      <w:proofErr w:type="spellEnd"/>
    </w:p>
    <w:p w14:paraId="22F800A5" w14:textId="77777777" w:rsidR="00545FE0" w:rsidRDefault="00000000">
      <w:pPr>
        <w:pStyle w:val="Heading4"/>
        <w:jc w:val="both"/>
      </w:pPr>
      <w:r>
        <w:t>3</w:t>
      </w:r>
      <w:r>
        <w:rPr>
          <w:spacing w:val="-1"/>
        </w:rPr>
        <w:t xml:space="preserve"> </w:t>
      </w:r>
      <w:r>
        <w:t>Credits (3-0-</w:t>
      </w:r>
      <w:r>
        <w:rPr>
          <w:spacing w:val="-5"/>
        </w:rPr>
        <w:t>0)</w:t>
      </w:r>
    </w:p>
    <w:p w14:paraId="1F3D7D01" w14:textId="77777777" w:rsidR="00545FE0" w:rsidRDefault="00000000">
      <w:pPr>
        <w:spacing w:before="55" w:line="302" w:lineRule="auto"/>
        <w:ind w:left="123" w:right="2436"/>
        <w:rPr>
          <w:sz w:val="18"/>
        </w:rPr>
      </w:pPr>
      <w:r>
        <w:rPr>
          <w:sz w:val="18"/>
        </w:rPr>
        <w:t>Pre-requisite(s): CLL271 Overlaps</w:t>
      </w:r>
      <w:r>
        <w:rPr>
          <w:spacing w:val="-13"/>
          <w:sz w:val="18"/>
        </w:rPr>
        <w:t xml:space="preserve"> </w:t>
      </w:r>
      <w:r>
        <w:rPr>
          <w:sz w:val="18"/>
        </w:rPr>
        <w:t>with:</w:t>
      </w:r>
      <w:r>
        <w:rPr>
          <w:spacing w:val="-14"/>
          <w:sz w:val="18"/>
        </w:rPr>
        <w:t xml:space="preserve"> </w:t>
      </w:r>
      <w:r>
        <w:rPr>
          <w:sz w:val="18"/>
        </w:rPr>
        <w:t>BEL703,</w:t>
      </w:r>
      <w:r>
        <w:rPr>
          <w:spacing w:val="-13"/>
          <w:sz w:val="18"/>
        </w:rPr>
        <w:t xml:space="preserve"> </w:t>
      </w:r>
      <w:r>
        <w:rPr>
          <w:sz w:val="18"/>
        </w:rPr>
        <w:t>BEL820</w:t>
      </w:r>
    </w:p>
    <w:p w14:paraId="14F158A5" w14:textId="77777777" w:rsidR="00545FE0" w:rsidRDefault="00000000">
      <w:pPr>
        <w:pStyle w:val="BodyText"/>
        <w:spacing w:before="0" w:line="158" w:lineRule="exact"/>
        <w:jc w:val="left"/>
      </w:pPr>
      <w:r>
        <w:t>Introduction</w:t>
      </w:r>
      <w:r>
        <w:rPr>
          <w:spacing w:val="24"/>
        </w:rPr>
        <w:t xml:space="preserve"> </w:t>
      </w:r>
      <w:r>
        <w:t>to</w:t>
      </w:r>
      <w:r>
        <w:rPr>
          <w:spacing w:val="26"/>
        </w:rPr>
        <w:t xml:space="preserve"> </w:t>
      </w:r>
      <w:r>
        <w:t>the</w:t>
      </w:r>
      <w:r>
        <w:rPr>
          <w:spacing w:val="26"/>
        </w:rPr>
        <w:t xml:space="preserve"> </w:t>
      </w:r>
      <w:r>
        <w:t>different</w:t>
      </w:r>
      <w:r>
        <w:rPr>
          <w:spacing w:val="26"/>
        </w:rPr>
        <w:t xml:space="preserve"> </w:t>
      </w:r>
      <w:r>
        <w:t>unit</w:t>
      </w:r>
      <w:r>
        <w:rPr>
          <w:spacing w:val="26"/>
        </w:rPr>
        <w:t xml:space="preserve"> </w:t>
      </w:r>
      <w:r>
        <w:t>operations</w:t>
      </w:r>
      <w:r>
        <w:rPr>
          <w:spacing w:val="26"/>
        </w:rPr>
        <w:t xml:space="preserve"> </w:t>
      </w:r>
      <w:r>
        <w:t>utilized</w:t>
      </w:r>
      <w:r>
        <w:rPr>
          <w:spacing w:val="26"/>
        </w:rPr>
        <w:t xml:space="preserve"> </w:t>
      </w:r>
      <w:r>
        <w:t>in</w:t>
      </w:r>
      <w:r>
        <w:rPr>
          <w:spacing w:val="27"/>
        </w:rPr>
        <w:t xml:space="preserve"> </w:t>
      </w:r>
      <w:r>
        <w:rPr>
          <w:spacing w:val="-2"/>
        </w:rPr>
        <w:t>production</w:t>
      </w:r>
    </w:p>
    <w:p w14:paraId="09E27E26" w14:textId="77777777" w:rsidR="00545FE0" w:rsidRDefault="00000000">
      <w:pPr>
        <w:pStyle w:val="BodyText"/>
        <w:spacing w:before="0"/>
        <w:ind w:right="128"/>
      </w:pPr>
      <w:r>
        <w:t>of biotech drugs in the areas of upstream processing, harvest, and downstream processing. Introduction to analytical methods used for characterization</w:t>
      </w:r>
      <w:r>
        <w:rPr>
          <w:spacing w:val="-13"/>
        </w:rPr>
        <w:t xml:space="preserve"> </w:t>
      </w:r>
      <w:r>
        <w:t>of</w:t>
      </w:r>
      <w:r>
        <w:rPr>
          <w:spacing w:val="-12"/>
        </w:rPr>
        <w:t xml:space="preserve"> </w:t>
      </w:r>
      <w:r>
        <w:t>biotech</w:t>
      </w:r>
      <w:r>
        <w:rPr>
          <w:spacing w:val="-13"/>
        </w:rPr>
        <w:t xml:space="preserve"> </w:t>
      </w:r>
      <w:r>
        <w:t>products</w:t>
      </w:r>
      <w:r>
        <w:rPr>
          <w:spacing w:val="-12"/>
        </w:rPr>
        <w:t xml:space="preserve"> </w:t>
      </w:r>
      <w:r>
        <w:t>and</w:t>
      </w:r>
      <w:r>
        <w:rPr>
          <w:spacing w:val="-13"/>
        </w:rPr>
        <w:t xml:space="preserve"> </w:t>
      </w:r>
      <w:r>
        <w:t>processes</w:t>
      </w:r>
      <w:r>
        <w:rPr>
          <w:spacing w:val="-12"/>
        </w:rPr>
        <w:t xml:space="preserve"> </w:t>
      </w:r>
      <w:r>
        <w:t>(high</w:t>
      </w:r>
      <w:r>
        <w:rPr>
          <w:spacing w:val="-13"/>
        </w:rPr>
        <w:t xml:space="preserve"> </w:t>
      </w:r>
      <w:r>
        <w:t xml:space="preserve">performance </w:t>
      </w:r>
      <w:r>
        <w:rPr>
          <w:spacing w:val="10"/>
        </w:rPr>
        <w:t xml:space="preserve">liquid </w:t>
      </w:r>
      <w:r>
        <w:rPr>
          <w:spacing w:val="9"/>
        </w:rPr>
        <w:t xml:space="preserve">chromatography, </w:t>
      </w:r>
      <w:r>
        <w:t xml:space="preserve">mass </w:t>
      </w:r>
      <w:r>
        <w:rPr>
          <w:spacing w:val="10"/>
        </w:rPr>
        <w:t xml:space="preserve">spectrophotometry, </w:t>
      </w:r>
      <w:r>
        <w:rPr>
          <w:spacing w:val="12"/>
        </w:rPr>
        <w:t xml:space="preserve">capillary </w:t>
      </w:r>
      <w:r>
        <w:t xml:space="preserve">electrophoresis, near infrared </w:t>
      </w:r>
      <w:proofErr w:type="spellStart"/>
      <w:proofErr w:type="gramStart"/>
      <w:r>
        <w:t>spectroscopy,UV</w:t>
      </w:r>
      <w:proofErr w:type="spellEnd"/>
      <w:proofErr w:type="gramEnd"/>
      <w:r>
        <w:t xml:space="preserve"> spectroscopy). </w:t>
      </w:r>
      <w:r>
        <w:rPr>
          <w:spacing w:val="-2"/>
        </w:rPr>
        <w:t>Optimization</w:t>
      </w:r>
      <w:r>
        <w:rPr>
          <w:spacing w:val="-4"/>
        </w:rPr>
        <w:t xml:space="preserve"> </w:t>
      </w:r>
      <w:r>
        <w:rPr>
          <w:spacing w:val="-2"/>
        </w:rPr>
        <w:t>of</w:t>
      </w:r>
      <w:r>
        <w:rPr>
          <w:spacing w:val="-4"/>
        </w:rPr>
        <w:t xml:space="preserve"> </w:t>
      </w:r>
      <w:r>
        <w:rPr>
          <w:spacing w:val="-2"/>
        </w:rPr>
        <w:t>biotech</w:t>
      </w:r>
      <w:r>
        <w:rPr>
          <w:spacing w:val="-4"/>
        </w:rPr>
        <w:t xml:space="preserve"> </w:t>
      </w:r>
      <w:r>
        <w:rPr>
          <w:spacing w:val="-2"/>
        </w:rPr>
        <w:t>processes</w:t>
      </w:r>
      <w:r>
        <w:rPr>
          <w:spacing w:val="-4"/>
        </w:rPr>
        <w:t xml:space="preserve"> </w:t>
      </w:r>
      <w:r>
        <w:rPr>
          <w:spacing w:val="-2"/>
        </w:rPr>
        <w:t>-</w:t>
      </w:r>
      <w:r>
        <w:rPr>
          <w:spacing w:val="-4"/>
        </w:rPr>
        <w:t xml:space="preserve"> </w:t>
      </w:r>
      <w:r>
        <w:rPr>
          <w:spacing w:val="-2"/>
        </w:rPr>
        <w:t>unit</w:t>
      </w:r>
      <w:r>
        <w:rPr>
          <w:spacing w:val="-4"/>
        </w:rPr>
        <w:t xml:space="preserve"> </w:t>
      </w:r>
      <w:r>
        <w:rPr>
          <w:spacing w:val="-2"/>
        </w:rPr>
        <w:t>operation</w:t>
      </w:r>
      <w:r>
        <w:rPr>
          <w:spacing w:val="-4"/>
        </w:rPr>
        <w:t xml:space="preserve"> </w:t>
      </w:r>
      <w:r>
        <w:rPr>
          <w:spacing w:val="-2"/>
        </w:rPr>
        <w:t>specific</w:t>
      </w:r>
      <w:r>
        <w:rPr>
          <w:spacing w:val="-4"/>
        </w:rPr>
        <w:t xml:space="preserve"> </w:t>
      </w:r>
      <w:r>
        <w:rPr>
          <w:spacing w:val="-2"/>
        </w:rPr>
        <w:t xml:space="preserve">optimization </w:t>
      </w:r>
      <w:r>
        <w:t xml:space="preserve">vs. process optimization, process intensification, statistical data </w:t>
      </w:r>
      <w:r>
        <w:rPr>
          <w:spacing w:val="-2"/>
        </w:rPr>
        <w:t>analysis.</w:t>
      </w:r>
      <w:r>
        <w:rPr>
          <w:spacing w:val="-3"/>
        </w:rPr>
        <w:t xml:space="preserve"> </w:t>
      </w:r>
      <w:r>
        <w:rPr>
          <w:spacing w:val="-2"/>
        </w:rPr>
        <w:t>Scale-up</w:t>
      </w:r>
      <w:r>
        <w:rPr>
          <w:spacing w:val="-3"/>
        </w:rPr>
        <w:t xml:space="preserve"> </w:t>
      </w:r>
      <w:r>
        <w:rPr>
          <w:spacing w:val="-2"/>
        </w:rPr>
        <w:t>of</w:t>
      </w:r>
      <w:r>
        <w:rPr>
          <w:spacing w:val="-3"/>
        </w:rPr>
        <w:t xml:space="preserve"> </w:t>
      </w:r>
      <w:r>
        <w:rPr>
          <w:spacing w:val="-2"/>
        </w:rPr>
        <w:t>different unit operations</w:t>
      </w:r>
      <w:r>
        <w:rPr>
          <w:spacing w:val="-3"/>
        </w:rPr>
        <w:t xml:space="preserve"> </w:t>
      </w:r>
      <w:r>
        <w:rPr>
          <w:spacing w:val="-2"/>
        </w:rPr>
        <w:t>utilized</w:t>
      </w:r>
      <w:r>
        <w:rPr>
          <w:spacing w:val="-3"/>
        </w:rPr>
        <w:t xml:space="preserve"> </w:t>
      </w:r>
      <w:r>
        <w:rPr>
          <w:spacing w:val="-2"/>
        </w:rPr>
        <w:t>in</w:t>
      </w:r>
      <w:r>
        <w:rPr>
          <w:spacing w:val="-3"/>
        </w:rPr>
        <w:t xml:space="preserve"> </w:t>
      </w:r>
      <w:r>
        <w:rPr>
          <w:spacing w:val="-2"/>
        </w:rPr>
        <w:t xml:space="preserve">bioprocessing: </w:t>
      </w:r>
      <w:r>
        <w:t>procedures, issues that frequently occur and possible solutions.</w:t>
      </w:r>
    </w:p>
    <w:p w14:paraId="510E20DD" w14:textId="77777777" w:rsidR="00545FE0" w:rsidRDefault="00000000">
      <w:pPr>
        <w:pStyle w:val="BodyText"/>
        <w:spacing w:before="18"/>
        <w:ind w:right="131"/>
      </w:pPr>
      <w:r>
        <w:t>Good</w:t>
      </w:r>
      <w:r>
        <w:rPr>
          <w:spacing w:val="80"/>
        </w:rPr>
        <w:t xml:space="preserve"> </w:t>
      </w:r>
      <w:r>
        <w:rPr>
          <w:spacing w:val="9"/>
        </w:rPr>
        <w:t>Manufacturing</w:t>
      </w:r>
      <w:r>
        <w:rPr>
          <w:spacing w:val="80"/>
        </w:rPr>
        <w:t xml:space="preserve"> </w:t>
      </w:r>
      <w:r>
        <w:t>Practices</w:t>
      </w:r>
      <w:r>
        <w:rPr>
          <w:spacing w:val="80"/>
        </w:rPr>
        <w:t xml:space="preserve"> </w:t>
      </w:r>
      <w:r>
        <w:t>(GMP):</w:t>
      </w:r>
      <w:r>
        <w:rPr>
          <w:spacing w:val="80"/>
        </w:rPr>
        <w:t xml:space="preserve"> </w:t>
      </w:r>
      <w:r>
        <w:t>need,</w:t>
      </w:r>
      <w:r>
        <w:rPr>
          <w:spacing w:val="80"/>
        </w:rPr>
        <w:t xml:space="preserve"> </w:t>
      </w:r>
      <w:r>
        <w:t>principles</w:t>
      </w:r>
      <w:r>
        <w:rPr>
          <w:spacing w:val="80"/>
        </w:rPr>
        <w:t xml:space="preserve"> </w:t>
      </w:r>
      <w:r>
        <w:rPr>
          <w:spacing w:val="10"/>
        </w:rPr>
        <w:t xml:space="preserve">and </w:t>
      </w:r>
      <w:r>
        <w:t xml:space="preserve">key practical issues. Process validation: basics, planning and implementation. Industrial case studies in bioprocessing. Current topics in bioprocessing and </w:t>
      </w:r>
      <w:proofErr w:type="spellStart"/>
      <w:r>
        <w:t>bioseparations</w:t>
      </w:r>
      <w:proofErr w:type="spellEnd"/>
      <w:r>
        <w:t>: Quality by Design and Process Analytical Technology.</w:t>
      </w:r>
    </w:p>
    <w:p w14:paraId="260FACCE" w14:textId="77777777" w:rsidR="00545FE0" w:rsidRDefault="00545FE0">
      <w:pPr>
        <w:sectPr w:rsidR="00545FE0" w:rsidSect="00220269">
          <w:type w:val="continuous"/>
          <w:pgSz w:w="11880" w:h="16920"/>
          <w:pgMar w:top="980" w:right="820" w:bottom="1000" w:left="840" w:header="0" w:footer="802" w:gutter="0"/>
          <w:cols w:num="2" w:space="720" w:equalWidth="0">
            <w:col w:w="5034" w:space="62"/>
            <w:col w:w="5124"/>
          </w:cols>
        </w:sectPr>
      </w:pPr>
    </w:p>
    <w:p w14:paraId="4265319A" w14:textId="77777777" w:rsidR="00545FE0" w:rsidRDefault="00545FE0">
      <w:pPr>
        <w:pStyle w:val="BodyText"/>
        <w:spacing w:before="0"/>
        <w:ind w:left="0"/>
        <w:jc w:val="left"/>
        <w:rPr>
          <w:sz w:val="20"/>
        </w:rPr>
      </w:pPr>
    </w:p>
    <w:p w14:paraId="3F2CC7D2" w14:textId="77777777" w:rsidR="00545FE0" w:rsidRDefault="00545FE0">
      <w:pPr>
        <w:pStyle w:val="BodyText"/>
        <w:spacing w:before="183"/>
        <w:ind w:left="0"/>
        <w:jc w:val="left"/>
        <w:rPr>
          <w:sz w:val="20"/>
        </w:rPr>
      </w:pPr>
    </w:p>
    <w:p w14:paraId="33FAAC31" w14:textId="77777777" w:rsidR="00545FE0" w:rsidRDefault="00545FE0">
      <w:pPr>
        <w:rPr>
          <w:sz w:val="20"/>
        </w:rPr>
        <w:sectPr w:rsidR="00545FE0" w:rsidSect="00220269">
          <w:pgSz w:w="11880" w:h="16920"/>
          <w:pgMar w:top="940" w:right="820" w:bottom="1000" w:left="840" w:header="0" w:footer="802" w:gutter="0"/>
          <w:cols w:space="720"/>
        </w:sectPr>
      </w:pPr>
    </w:p>
    <w:p w14:paraId="32AC92AB" w14:textId="77777777" w:rsidR="00545FE0" w:rsidRDefault="00000000">
      <w:pPr>
        <w:pStyle w:val="Heading3"/>
        <w:spacing w:before="100"/>
        <w:jc w:val="left"/>
      </w:pPr>
      <w:r>
        <w:rPr>
          <w:color w:val="00AEEF"/>
        </w:rPr>
        <w:t>CLD781 Major Project Part-</w:t>
      </w:r>
      <w:r>
        <w:rPr>
          <w:color w:val="00AEEF"/>
          <w:spacing w:val="-10"/>
        </w:rPr>
        <w:t>I</w:t>
      </w:r>
    </w:p>
    <w:p w14:paraId="21836CCF" w14:textId="77777777" w:rsidR="00545FE0" w:rsidRDefault="00000000">
      <w:pPr>
        <w:pStyle w:val="Heading4"/>
      </w:pPr>
      <w:r>
        <w:t>8</w:t>
      </w:r>
      <w:r>
        <w:rPr>
          <w:spacing w:val="-1"/>
        </w:rPr>
        <w:t xml:space="preserve"> </w:t>
      </w:r>
      <w:r>
        <w:t>Credits (0-0-</w:t>
      </w:r>
      <w:r>
        <w:rPr>
          <w:spacing w:val="-5"/>
        </w:rPr>
        <w:t>16)</w:t>
      </w:r>
    </w:p>
    <w:p w14:paraId="49F20E00" w14:textId="77777777" w:rsidR="00545FE0" w:rsidRDefault="00000000">
      <w:pPr>
        <w:pStyle w:val="BodyText"/>
        <w:ind w:right="82"/>
        <w:jc w:val="left"/>
      </w:pPr>
      <w:r>
        <w:t xml:space="preserve">Literature survey, </w:t>
      </w:r>
      <w:proofErr w:type="gramStart"/>
      <w:r>
        <w:t>Writing</w:t>
      </w:r>
      <w:proofErr w:type="gramEnd"/>
      <w:r>
        <w:t xml:space="preserve"> technical report, Planning and execution</w:t>
      </w:r>
      <w:r>
        <w:rPr>
          <w:spacing w:val="40"/>
        </w:rPr>
        <w:t xml:space="preserve"> </w:t>
      </w:r>
      <w:r>
        <w:t>of the project work within the stipulated time frame.</w:t>
      </w:r>
    </w:p>
    <w:p w14:paraId="660FF6CE" w14:textId="77777777" w:rsidR="00545FE0" w:rsidRDefault="00000000">
      <w:pPr>
        <w:pStyle w:val="Heading3"/>
        <w:spacing w:before="144"/>
      </w:pPr>
      <w:r>
        <w:rPr>
          <w:color w:val="00AEEF"/>
        </w:rPr>
        <w:t xml:space="preserve">CLL781 Process Operations </w:t>
      </w:r>
      <w:r>
        <w:rPr>
          <w:color w:val="00AEEF"/>
          <w:spacing w:val="-2"/>
        </w:rPr>
        <w:t>Scheduling</w:t>
      </w:r>
    </w:p>
    <w:p w14:paraId="0D7C30C1" w14:textId="77777777" w:rsidR="00545FE0" w:rsidRDefault="00000000">
      <w:pPr>
        <w:pStyle w:val="Heading4"/>
        <w:jc w:val="both"/>
      </w:pPr>
      <w:r>
        <w:t>3</w:t>
      </w:r>
      <w:r>
        <w:rPr>
          <w:spacing w:val="-1"/>
        </w:rPr>
        <w:t xml:space="preserve"> </w:t>
      </w:r>
      <w:r>
        <w:t>Credits (3-0-</w:t>
      </w:r>
      <w:r>
        <w:rPr>
          <w:spacing w:val="-5"/>
        </w:rPr>
        <w:t>0)</w:t>
      </w:r>
    </w:p>
    <w:p w14:paraId="70670F83" w14:textId="77777777" w:rsidR="00545FE0" w:rsidRDefault="00000000">
      <w:pPr>
        <w:pStyle w:val="BodyText"/>
        <w:ind w:right="40"/>
      </w:pPr>
      <w:r>
        <w:t>Introduction to enterprise-wide supply-chain optimization. Decision making for planning and scheduling. Classification of scheduling formulations: various storage policies, network representations,</w:t>
      </w:r>
      <w:r>
        <w:rPr>
          <w:spacing w:val="80"/>
        </w:rPr>
        <w:t xml:space="preserve"> </w:t>
      </w:r>
      <w:r>
        <w:t>time representations. Short-term scheduling of batch processes: discrete-time and continuous-time based models. Cyclic and short- term</w:t>
      </w:r>
      <w:r>
        <w:rPr>
          <w:spacing w:val="-13"/>
        </w:rPr>
        <w:t xml:space="preserve"> </w:t>
      </w:r>
      <w:r>
        <w:t>scheduling</w:t>
      </w:r>
      <w:r>
        <w:rPr>
          <w:spacing w:val="-12"/>
        </w:rPr>
        <w:t xml:space="preserve"> </w:t>
      </w:r>
      <w:r>
        <w:t>of</w:t>
      </w:r>
      <w:r>
        <w:rPr>
          <w:spacing w:val="-13"/>
        </w:rPr>
        <w:t xml:space="preserve"> </w:t>
      </w:r>
      <w:r>
        <w:t>continuous</w:t>
      </w:r>
      <w:r>
        <w:rPr>
          <w:spacing w:val="-12"/>
        </w:rPr>
        <w:t xml:space="preserve"> </w:t>
      </w:r>
      <w:r>
        <w:t>processes.</w:t>
      </w:r>
      <w:r>
        <w:rPr>
          <w:spacing w:val="-13"/>
        </w:rPr>
        <w:t xml:space="preserve"> </w:t>
      </w:r>
      <w:r>
        <w:t>Solution</w:t>
      </w:r>
      <w:r>
        <w:rPr>
          <w:spacing w:val="-12"/>
        </w:rPr>
        <w:t xml:space="preserve"> </w:t>
      </w:r>
      <w:r>
        <w:t>of</w:t>
      </w:r>
      <w:r>
        <w:rPr>
          <w:spacing w:val="-13"/>
        </w:rPr>
        <w:t xml:space="preserve"> </w:t>
      </w:r>
      <w:r>
        <w:t>resulting</w:t>
      </w:r>
      <w:r>
        <w:rPr>
          <w:spacing w:val="-12"/>
        </w:rPr>
        <w:t xml:space="preserve"> </w:t>
      </w:r>
      <w:r>
        <w:t>models with industrial applications using GAMS modeling language.</w:t>
      </w:r>
    </w:p>
    <w:p w14:paraId="3CCB05A8" w14:textId="77777777" w:rsidR="00545FE0" w:rsidRDefault="00000000">
      <w:pPr>
        <w:pStyle w:val="Heading3"/>
        <w:spacing w:before="109"/>
        <w:jc w:val="left"/>
      </w:pPr>
      <w:r>
        <w:rPr>
          <w:color w:val="00AEEF"/>
        </w:rPr>
        <w:t>CLD782 Major Project Part-</w:t>
      </w:r>
      <w:r>
        <w:rPr>
          <w:color w:val="00AEEF"/>
          <w:spacing w:val="-5"/>
        </w:rPr>
        <w:t>II</w:t>
      </w:r>
    </w:p>
    <w:p w14:paraId="53A4DB9E" w14:textId="77777777" w:rsidR="00545FE0" w:rsidRDefault="00000000">
      <w:pPr>
        <w:pStyle w:val="Heading4"/>
        <w:jc w:val="both"/>
      </w:pPr>
      <w:r>
        <w:t>12</w:t>
      </w:r>
      <w:r>
        <w:rPr>
          <w:spacing w:val="-1"/>
        </w:rPr>
        <w:t xml:space="preserve"> </w:t>
      </w:r>
      <w:r>
        <w:t>Credits (0-0-</w:t>
      </w:r>
      <w:r>
        <w:rPr>
          <w:spacing w:val="-5"/>
        </w:rPr>
        <w:t>24)</w:t>
      </w:r>
    </w:p>
    <w:p w14:paraId="768A1137" w14:textId="77777777" w:rsidR="00545FE0" w:rsidRDefault="00000000">
      <w:pPr>
        <w:spacing w:before="56"/>
        <w:ind w:left="123"/>
        <w:jc w:val="both"/>
        <w:rPr>
          <w:sz w:val="18"/>
        </w:rPr>
      </w:pPr>
      <w:r>
        <w:rPr>
          <w:sz w:val="18"/>
        </w:rPr>
        <w:t>Pre-requisite(s):</w:t>
      </w:r>
      <w:r>
        <w:rPr>
          <w:spacing w:val="-4"/>
          <w:sz w:val="18"/>
        </w:rPr>
        <w:t xml:space="preserve"> </w:t>
      </w:r>
      <w:r>
        <w:rPr>
          <w:spacing w:val="-2"/>
          <w:sz w:val="18"/>
        </w:rPr>
        <w:t>CLD781</w:t>
      </w:r>
    </w:p>
    <w:p w14:paraId="29C35C80" w14:textId="77777777" w:rsidR="00545FE0" w:rsidRDefault="00000000">
      <w:pPr>
        <w:pStyle w:val="BodyText"/>
        <w:ind w:right="42"/>
      </w:pPr>
      <w:r>
        <w:t>Formulation</w:t>
      </w:r>
      <w:r>
        <w:rPr>
          <w:spacing w:val="-2"/>
        </w:rPr>
        <w:t xml:space="preserve"> </w:t>
      </w:r>
      <w:r>
        <w:t>of</w:t>
      </w:r>
      <w:r>
        <w:rPr>
          <w:spacing w:val="-2"/>
        </w:rPr>
        <w:t xml:space="preserve"> </w:t>
      </w:r>
      <w:r>
        <w:t>the</w:t>
      </w:r>
      <w:r>
        <w:rPr>
          <w:spacing w:val="-2"/>
        </w:rPr>
        <w:t xml:space="preserve"> </w:t>
      </w:r>
      <w:r>
        <w:t>problem,</w:t>
      </w:r>
      <w:r>
        <w:rPr>
          <w:spacing w:val="-2"/>
        </w:rPr>
        <w:t xml:space="preserve"> </w:t>
      </w:r>
      <w:r>
        <w:t>literature</w:t>
      </w:r>
      <w:r>
        <w:rPr>
          <w:spacing w:val="-2"/>
        </w:rPr>
        <w:t xml:space="preserve"> </w:t>
      </w:r>
      <w:r>
        <w:t>survey,</w:t>
      </w:r>
      <w:r>
        <w:rPr>
          <w:spacing w:val="-2"/>
        </w:rPr>
        <w:t xml:space="preserve"> </w:t>
      </w:r>
      <w:r>
        <w:t>design</w:t>
      </w:r>
      <w:r>
        <w:rPr>
          <w:spacing w:val="-2"/>
        </w:rPr>
        <w:t xml:space="preserve"> </w:t>
      </w:r>
      <w:r>
        <w:t>and</w:t>
      </w:r>
      <w:r>
        <w:rPr>
          <w:spacing w:val="-2"/>
        </w:rPr>
        <w:t xml:space="preserve"> </w:t>
      </w:r>
      <w:r>
        <w:t xml:space="preserve">fabrication of the experimental setup, study of experimental techniques in the </w:t>
      </w:r>
      <w:r>
        <w:rPr>
          <w:spacing w:val="-2"/>
        </w:rPr>
        <w:t>case</w:t>
      </w:r>
      <w:r>
        <w:rPr>
          <w:spacing w:val="-4"/>
        </w:rPr>
        <w:t xml:space="preserve"> </w:t>
      </w:r>
      <w:r>
        <w:rPr>
          <w:spacing w:val="-2"/>
        </w:rPr>
        <w:t>of</w:t>
      </w:r>
      <w:r>
        <w:rPr>
          <w:spacing w:val="-4"/>
        </w:rPr>
        <w:t xml:space="preserve"> </w:t>
      </w:r>
      <w:r>
        <w:rPr>
          <w:spacing w:val="-2"/>
        </w:rPr>
        <w:t>experimental</w:t>
      </w:r>
      <w:r>
        <w:rPr>
          <w:spacing w:val="-4"/>
        </w:rPr>
        <w:t xml:space="preserve"> </w:t>
      </w:r>
      <w:r>
        <w:rPr>
          <w:spacing w:val="-2"/>
        </w:rPr>
        <w:t>projects,</w:t>
      </w:r>
      <w:r>
        <w:rPr>
          <w:spacing w:val="-4"/>
        </w:rPr>
        <w:t xml:space="preserve"> </w:t>
      </w:r>
      <w:r>
        <w:rPr>
          <w:spacing w:val="-2"/>
        </w:rPr>
        <w:t>formulation</w:t>
      </w:r>
      <w:r>
        <w:rPr>
          <w:spacing w:val="-4"/>
        </w:rPr>
        <w:t xml:space="preserve"> </w:t>
      </w:r>
      <w:r>
        <w:rPr>
          <w:spacing w:val="-2"/>
        </w:rPr>
        <w:t>of</w:t>
      </w:r>
      <w:r>
        <w:rPr>
          <w:spacing w:val="-4"/>
        </w:rPr>
        <w:t xml:space="preserve"> </w:t>
      </w:r>
      <w:r>
        <w:rPr>
          <w:spacing w:val="-2"/>
        </w:rPr>
        <w:t>equations</w:t>
      </w:r>
      <w:r>
        <w:rPr>
          <w:spacing w:val="-4"/>
        </w:rPr>
        <w:t xml:space="preserve"> </w:t>
      </w:r>
      <w:r>
        <w:rPr>
          <w:spacing w:val="-2"/>
        </w:rPr>
        <w:t>and</w:t>
      </w:r>
      <w:r>
        <w:rPr>
          <w:spacing w:val="-4"/>
        </w:rPr>
        <w:t xml:space="preserve"> </w:t>
      </w:r>
      <w:r>
        <w:rPr>
          <w:spacing w:val="-2"/>
        </w:rPr>
        <w:t xml:space="preserve">analytical/ </w:t>
      </w:r>
      <w:r>
        <w:t>numerical solution in case of modeling projects, development of software, analysis and interpretation of results, writing technical report, presentation of results and scientific reporting in form or thesis and presentation.</w:t>
      </w:r>
    </w:p>
    <w:p w14:paraId="46C0552B" w14:textId="77777777" w:rsidR="00545FE0" w:rsidRDefault="00000000">
      <w:pPr>
        <w:pStyle w:val="Heading3"/>
        <w:spacing w:before="138"/>
        <w:jc w:val="left"/>
      </w:pPr>
      <w:r>
        <w:rPr>
          <w:color w:val="00AEEF"/>
        </w:rPr>
        <w:t xml:space="preserve">CLL782 Process </w:t>
      </w:r>
      <w:r>
        <w:rPr>
          <w:color w:val="00AEEF"/>
          <w:spacing w:val="-2"/>
        </w:rPr>
        <w:t>Optimization</w:t>
      </w:r>
    </w:p>
    <w:p w14:paraId="5B903513" w14:textId="77777777" w:rsidR="00545FE0" w:rsidRDefault="00000000">
      <w:pPr>
        <w:spacing w:before="27"/>
        <w:ind w:left="123"/>
        <w:rPr>
          <w:sz w:val="18"/>
        </w:rPr>
      </w:pPr>
      <w:r>
        <w:rPr>
          <w:sz w:val="18"/>
        </w:rPr>
        <w:t>3</w:t>
      </w:r>
      <w:r>
        <w:rPr>
          <w:spacing w:val="-1"/>
          <w:sz w:val="18"/>
        </w:rPr>
        <w:t xml:space="preserve"> </w:t>
      </w:r>
      <w:r>
        <w:rPr>
          <w:sz w:val="18"/>
        </w:rPr>
        <w:t>Credits (3-0-</w:t>
      </w:r>
      <w:r>
        <w:rPr>
          <w:spacing w:val="-5"/>
          <w:sz w:val="18"/>
        </w:rPr>
        <w:t>0)</w:t>
      </w:r>
    </w:p>
    <w:p w14:paraId="46510DAB" w14:textId="77777777" w:rsidR="00545FE0" w:rsidRDefault="00000000">
      <w:pPr>
        <w:spacing w:before="55"/>
        <w:ind w:left="123"/>
        <w:rPr>
          <w:sz w:val="18"/>
        </w:rPr>
      </w:pPr>
      <w:r>
        <w:rPr>
          <w:sz w:val="18"/>
        </w:rPr>
        <w:t>Pre-requisite(s):</w:t>
      </w:r>
      <w:r>
        <w:rPr>
          <w:spacing w:val="-3"/>
          <w:sz w:val="18"/>
        </w:rPr>
        <w:t xml:space="preserve"> </w:t>
      </w:r>
      <w:r>
        <w:rPr>
          <w:sz w:val="18"/>
        </w:rPr>
        <w:t>CLL222,</w:t>
      </w:r>
      <w:r>
        <w:rPr>
          <w:spacing w:val="-3"/>
          <w:sz w:val="18"/>
        </w:rPr>
        <w:t xml:space="preserve"> </w:t>
      </w:r>
      <w:r>
        <w:rPr>
          <w:spacing w:val="-2"/>
          <w:sz w:val="18"/>
        </w:rPr>
        <w:t>CLL352</w:t>
      </w:r>
    </w:p>
    <w:p w14:paraId="2E8624F3" w14:textId="77777777" w:rsidR="00545FE0" w:rsidRDefault="00000000">
      <w:pPr>
        <w:spacing w:before="56"/>
        <w:ind w:left="123"/>
        <w:rPr>
          <w:sz w:val="18"/>
        </w:rPr>
      </w:pPr>
      <w:r>
        <w:rPr>
          <w:sz w:val="18"/>
        </w:rPr>
        <w:t>Overlaps</w:t>
      </w:r>
      <w:r>
        <w:rPr>
          <w:spacing w:val="-1"/>
          <w:sz w:val="18"/>
        </w:rPr>
        <w:t xml:space="preserve"> </w:t>
      </w:r>
      <w:r>
        <w:rPr>
          <w:sz w:val="18"/>
        </w:rPr>
        <w:t>with:</w:t>
      </w:r>
      <w:r>
        <w:rPr>
          <w:spacing w:val="-2"/>
          <w:sz w:val="18"/>
        </w:rPr>
        <w:t xml:space="preserve"> </w:t>
      </w:r>
      <w:r>
        <w:rPr>
          <w:sz w:val="18"/>
        </w:rPr>
        <w:t>MTL103,</w:t>
      </w:r>
      <w:r>
        <w:rPr>
          <w:spacing w:val="-1"/>
          <w:sz w:val="18"/>
        </w:rPr>
        <w:t xml:space="preserve"> </w:t>
      </w:r>
      <w:r>
        <w:rPr>
          <w:sz w:val="18"/>
        </w:rPr>
        <w:t>MTL625,</w:t>
      </w:r>
      <w:r>
        <w:rPr>
          <w:spacing w:val="-1"/>
          <w:sz w:val="18"/>
        </w:rPr>
        <w:t xml:space="preserve"> </w:t>
      </w:r>
      <w:r>
        <w:rPr>
          <w:sz w:val="18"/>
        </w:rPr>
        <w:t>MTL704,</w:t>
      </w:r>
      <w:r>
        <w:rPr>
          <w:spacing w:val="-1"/>
          <w:sz w:val="18"/>
        </w:rPr>
        <w:t xml:space="preserve"> </w:t>
      </w:r>
      <w:r>
        <w:rPr>
          <w:sz w:val="18"/>
        </w:rPr>
        <w:t>APL771,</w:t>
      </w:r>
      <w:r>
        <w:rPr>
          <w:spacing w:val="-1"/>
          <w:sz w:val="18"/>
        </w:rPr>
        <w:t xml:space="preserve"> </w:t>
      </w:r>
      <w:r>
        <w:rPr>
          <w:spacing w:val="-2"/>
          <w:sz w:val="18"/>
        </w:rPr>
        <w:t>MCL742</w:t>
      </w:r>
    </w:p>
    <w:p w14:paraId="6B445138" w14:textId="77777777" w:rsidR="00545FE0" w:rsidRDefault="00000000">
      <w:pPr>
        <w:pStyle w:val="BodyText"/>
        <w:ind w:right="38"/>
      </w:pPr>
      <w:r>
        <w:t>Introduction</w:t>
      </w:r>
      <w:r>
        <w:rPr>
          <w:spacing w:val="-3"/>
        </w:rPr>
        <w:t xml:space="preserve"> </w:t>
      </w:r>
      <w:r>
        <w:t>to</w:t>
      </w:r>
      <w:r>
        <w:rPr>
          <w:spacing w:val="-3"/>
        </w:rPr>
        <w:t xml:space="preserve"> </w:t>
      </w:r>
      <w:r>
        <w:t>optimization</w:t>
      </w:r>
      <w:r>
        <w:rPr>
          <w:spacing w:val="-3"/>
        </w:rPr>
        <w:t xml:space="preserve"> </w:t>
      </w:r>
      <w:r>
        <w:t>and</w:t>
      </w:r>
      <w:r>
        <w:rPr>
          <w:spacing w:val="-3"/>
        </w:rPr>
        <w:t xml:space="preserve"> </w:t>
      </w:r>
      <w:r>
        <w:t>applications;</w:t>
      </w:r>
      <w:r>
        <w:rPr>
          <w:spacing w:val="-3"/>
        </w:rPr>
        <w:t xml:space="preserve"> </w:t>
      </w:r>
      <w:r>
        <w:t>classification</w:t>
      </w:r>
      <w:r>
        <w:rPr>
          <w:spacing w:val="-3"/>
        </w:rPr>
        <w:t xml:space="preserve"> </w:t>
      </w:r>
      <w:r>
        <w:t>(LP,</w:t>
      </w:r>
      <w:r>
        <w:rPr>
          <w:spacing w:val="-3"/>
        </w:rPr>
        <w:t xml:space="preserve"> </w:t>
      </w:r>
      <w:r>
        <w:t>NLP, MILP, MINLP), convexity, unimodal vs multimodal. Single variable and multivariable unconstrained optimization methods. Linear programming, branch and bound method for MILP. Constrained optimization: nonlinear programming. Necessary and sufficient conditions of optimality. Quadratic programming. Case studies from chemical industry.</w:t>
      </w:r>
    </w:p>
    <w:p w14:paraId="36ECD478" w14:textId="77777777" w:rsidR="00545FE0" w:rsidRDefault="00000000">
      <w:pPr>
        <w:pStyle w:val="Heading3"/>
        <w:spacing w:before="109"/>
        <w:jc w:val="left"/>
      </w:pPr>
      <w:r>
        <w:rPr>
          <w:color w:val="00AEEF"/>
        </w:rPr>
        <w:t xml:space="preserve">CLL783 Advanced Process </w:t>
      </w:r>
      <w:r>
        <w:rPr>
          <w:color w:val="00AEEF"/>
          <w:spacing w:val="-2"/>
        </w:rPr>
        <w:t>Control</w:t>
      </w:r>
    </w:p>
    <w:p w14:paraId="369FD4A3" w14:textId="77777777" w:rsidR="00545FE0" w:rsidRDefault="00000000">
      <w:pPr>
        <w:spacing w:before="27"/>
        <w:ind w:left="123"/>
        <w:rPr>
          <w:sz w:val="18"/>
        </w:rPr>
      </w:pPr>
      <w:r>
        <w:rPr>
          <w:sz w:val="18"/>
        </w:rPr>
        <w:t>3</w:t>
      </w:r>
      <w:r>
        <w:rPr>
          <w:spacing w:val="-1"/>
          <w:sz w:val="18"/>
        </w:rPr>
        <w:t xml:space="preserve"> </w:t>
      </w:r>
      <w:r>
        <w:rPr>
          <w:sz w:val="18"/>
        </w:rPr>
        <w:t>Credits (3-0-</w:t>
      </w:r>
      <w:r>
        <w:rPr>
          <w:spacing w:val="-5"/>
          <w:sz w:val="18"/>
        </w:rPr>
        <w:t>0)</w:t>
      </w:r>
    </w:p>
    <w:p w14:paraId="2CAD5146" w14:textId="77777777" w:rsidR="00545FE0" w:rsidRDefault="00000000">
      <w:pPr>
        <w:spacing w:before="56"/>
        <w:ind w:left="123"/>
        <w:rPr>
          <w:sz w:val="18"/>
        </w:rPr>
      </w:pPr>
      <w:r>
        <w:rPr>
          <w:sz w:val="18"/>
        </w:rPr>
        <w:t>Pre-requisite(s):</w:t>
      </w:r>
      <w:r>
        <w:rPr>
          <w:spacing w:val="-4"/>
          <w:sz w:val="18"/>
        </w:rPr>
        <w:t xml:space="preserve"> </w:t>
      </w:r>
      <w:r>
        <w:rPr>
          <w:spacing w:val="-2"/>
          <w:sz w:val="18"/>
        </w:rPr>
        <w:t>CLL261</w:t>
      </w:r>
    </w:p>
    <w:p w14:paraId="1013BF07" w14:textId="77777777" w:rsidR="00545FE0" w:rsidRDefault="00000000">
      <w:pPr>
        <w:spacing w:before="55"/>
        <w:ind w:left="123"/>
        <w:rPr>
          <w:sz w:val="18"/>
        </w:rPr>
      </w:pPr>
      <w:r>
        <w:rPr>
          <w:sz w:val="18"/>
        </w:rPr>
        <w:t>Overlaps</w:t>
      </w:r>
      <w:r>
        <w:rPr>
          <w:spacing w:val="-1"/>
          <w:sz w:val="18"/>
        </w:rPr>
        <w:t xml:space="preserve"> </w:t>
      </w:r>
      <w:r>
        <w:rPr>
          <w:sz w:val="18"/>
        </w:rPr>
        <w:t>with:</w:t>
      </w:r>
      <w:r>
        <w:rPr>
          <w:spacing w:val="-2"/>
          <w:sz w:val="18"/>
        </w:rPr>
        <w:t xml:space="preserve"> </w:t>
      </w:r>
      <w:r>
        <w:rPr>
          <w:sz w:val="18"/>
        </w:rPr>
        <w:t>ELL325,</w:t>
      </w:r>
      <w:r>
        <w:rPr>
          <w:spacing w:val="-1"/>
          <w:sz w:val="18"/>
        </w:rPr>
        <w:t xml:space="preserve"> </w:t>
      </w:r>
      <w:r>
        <w:rPr>
          <w:sz w:val="18"/>
        </w:rPr>
        <w:t>ELL723,</w:t>
      </w:r>
      <w:r>
        <w:rPr>
          <w:spacing w:val="-1"/>
          <w:sz w:val="18"/>
        </w:rPr>
        <w:t xml:space="preserve"> </w:t>
      </w:r>
      <w:r>
        <w:rPr>
          <w:spacing w:val="-2"/>
          <w:sz w:val="18"/>
        </w:rPr>
        <w:t>BBL444</w:t>
      </w:r>
    </w:p>
    <w:p w14:paraId="609425CA" w14:textId="77777777" w:rsidR="00545FE0" w:rsidRDefault="00000000">
      <w:pPr>
        <w:pStyle w:val="BodyText"/>
        <w:ind w:right="39"/>
      </w:pPr>
      <w:r>
        <w:t>State-space models. Distributed parameter models. Feedforward control. Ratio control. Dead-time compensation. Relative gain array. Z-transforms and digital control. Internal model control. State estimation and process identification. Adaptive control. Non-linear control.</w:t>
      </w:r>
      <w:r>
        <w:rPr>
          <w:spacing w:val="-6"/>
        </w:rPr>
        <w:t xml:space="preserve"> </w:t>
      </w:r>
      <w:r>
        <w:t>Model-based</w:t>
      </w:r>
      <w:r>
        <w:rPr>
          <w:spacing w:val="-6"/>
        </w:rPr>
        <w:t xml:space="preserve"> </w:t>
      </w:r>
      <w:r>
        <w:t>control</w:t>
      </w:r>
      <w:r>
        <w:rPr>
          <w:spacing w:val="-7"/>
        </w:rPr>
        <w:t xml:space="preserve"> </w:t>
      </w:r>
      <w:r>
        <w:t>structures.</w:t>
      </w:r>
      <w:r>
        <w:rPr>
          <w:spacing w:val="-7"/>
        </w:rPr>
        <w:t xml:space="preserve"> </w:t>
      </w:r>
      <w:r>
        <w:t>Synthesis</w:t>
      </w:r>
      <w:r>
        <w:rPr>
          <w:spacing w:val="-6"/>
        </w:rPr>
        <w:t xml:space="preserve"> </w:t>
      </w:r>
      <w:r>
        <w:t>of</w:t>
      </w:r>
      <w:r>
        <w:rPr>
          <w:spacing w:val="-6"/>
        </w:rPr>
        <w:t xml:space="preserve"> </w:t>
      </w:r>
      <w:r>
        <w:t>control</w:t>
      </w:r>
      <w:r>
        <w:rPr>
          <w:spacing w:val="-7"/>
        </w:rPr>
        <w:t xml:space="preserve"> </w:t>
      </w:r>
      <w:r>
        <w:t>systems with case studies. Intelligent control, model predictive control.</w:t>
      </w:r>
    </w:p>
    <w:p w14:paraId="2E7AA3B4" w14:textId="77777777" w:rsidR="00545FE0" w:rsidRDefault="00000000">
      <w:pPr>
        <w:pStyle w:val="Heading3"/>
        <w:spacing w:before="139"/>
        <w:jc w:val="left"/>
      </w:pPr>
      <w:r>
        <w:rPr>
          <w:color w:val="00AEEF"/>
        </w:rPr>
        <w:t xml:space="preserve">CLL784 Process Modeling and </w:t>
      </w:r>
      <w:r>
        <w:rPr>
          <w:color w:val="00AEEF"/>
          <w:spacing w:val="-2"/>
        </w:rPr>
        <w:t>Simulation</w:t>
      </w:r>
    </w:p>
    <w:p w14:paraId="31E70AC1" w14:textId="77777777" w:rsidR="00545FE0" w:rsidRDefault="00000000">
      <w:pPr>
        <w:pStyle w:val="Heading4"/>
      </w:pPr>
      <w:r>
        <w:t>3</w:t>
      </w:r>
      <w:r>
        <w:rPr>
          <w:spacing w:val="-1"/>
        </w:rPr>
        <w:t xml:space="preserve"> </w:t>
      </w:r>
      <w:r>
        <w:t>Credits (3-0-</w:t>
      </w:r>
      <w:r>
        <w:rPr>
          <w:spacing w:val="-5"/>
        </w:rPr>
        <w:t>0)</w:t>
      </w:r>
    </w:p>
    <w:p w14:paraId="07946A34" w14:textId="77777777" w:rsidR="00545FE0" w:rsidRDefault="00000000">
      <w:pPr>
        <w:spacing w:before="56"/>
        <w:ind w:left="123"/>
        <w:rPr>
          <w:sz w:val="18"/>
        </w:rPr>
      </w:pPr>
      <w:r>
        <w:rPr>
          <w:sz w:val="18"/>
        </w:rPr>
        <w:t>Pre-requisite(s):</w:t>
      </w:r>
      <w:r>
        <w:rPr>
          <w:spacing w:val="-3"/>
          <w:sz w:val="18"/>
        </w:rPr>
        <w:t xml:space="preserve"> </w:t>
      </w:r>
      <w:r>
        <w:rPr>
          <w:sz w:val="18"/>
        </w:rPr>
        <w:t>CLL222,</w:t>
      </w:r>
      <w:r>
        <w:rPr>
          <w:spacing w:val="-3"/>
          <w:sz w:val="18"/>
        </w:rPr>
        <w:t xml:space="preserve"> </w:t>
      </w:r>
      <w:r>
        <w:rPr>
          <w:spacing w:val="-2"/>
          <w:sz w:val="18"/>
        </w:rPr>
        <w:t>CLL352</w:t>
      </w:r>
    </w:p>
    <w:p w14:paraId="63BB096E" w14:textId="77777777" w:rsidR="00545FE0" w:rsidRDefault="00000000">
      <w:pPr>
        <w:pStyle w:val="BodyText"/>
        <w:ind w:right="38"/>
      </w:pPr>
      <w:r>
        <w:t>Introduction to modeling, physical and mathematical models, modeling individual units vs. process. Role of simulation and simulators. Sequential and modular approaches to flowsheet simulation: equation solving approach. Decomposition of networks: tearing algorithms, convergence promotion.</w:t>
      </w:r>
    </w:p>
    <w:p w14:paraId="1965B82D" w14:textId="77777777" w:rsidR="00545FE0" w:rsidRDefault="00000000">
      <w:pPr>
        <w:pStyle w:val="BodyText"/>
        <w:spacing w:line="193" w:lineRule="exact"/>
      </w:pPr>
      <w:r>
        <w:t>Specific</w:t>
      </w:r>
      <w:r>
        <w:rPr>
          <w:spacing w:val="3"/>
        </w:rPr>
        <w:t xml:space="preserve"> </w:t>
      </w:r>
      <w:r>
        <w:t>purpose</w:t>
      </w:r>
      <w:r>
        <w:rPr>
          <w:spacing w:val="3"/>
        </w:rPr>
        <w:t xml:space="preserve"> </w:t>
      </w:r>
      <w:r>
        <w:t>simulation.</w:t>
      </w:r>
      <w:r>
        <w:rPr>
          <w:spacing w:val="4"/>
        </w:rPr>
        <w:t xml:space="preserve"> </w:t>
      </w:r>
      <w:r>
        <w:t>Dynamic</w:t>
      </w:r>
      <w:r>
        <w:rPr>
          <w:spacing w:val="3"/>
        </w:rPr>
        <w:t xml:space="preserve"> </w:t>
      </w:r>
      <w:r>
        <w:t>simulation.</w:t>
      </w:r>
      <w:r>
        <w:rPr>
          <w:spacing w:val="3"/>
        </w:rPr>
        <w:t xml:space="preserve"> </w:t>
      </w:r>
      <w:r>
        <w:t>Case</w:t>
      </w:r>
      <w:r>
        <w:rPr>
          <w:spacing w:val="4"/>
        </w:rPr>
        <w:t xml:space="preserve"> </w:t>
      </w:r>
      <w:r>
        <w:t>studies</w:t>
      </w:r>
      <w:r>
        <w:rPr>
          <w:spacing w:val="3"/>
        </w:rPr>
        <w:t xml:space="preserve"> </w:t>
      </w:r>
      <w:r>
        <w:rPr>
          <w:spacing w:val="-2"/>
        </w:rPr>
        <w:t>using</w:t>
      </w:r>
    </w:p>
    <w:p w14:paraId="6E574972" w14:textId="77777777" w:rsidR="00545FE0" w:rsidRDefault="00000000">
      <w:pPr>
        <w:pStyle w:val="BodyText"/>
        <w:spacing w:before="0" w:line="193" w:lineRule="exact"/>
      </w:pPr>
      <w:r>
        <w:t>commercial</w:t>
      </w:r>
      <w:r>
        <w:rPr>
          <w:spacing w:val="6"/>
        </w:rPr>
        <w:t xml:space="preserve"> </w:t>
      </w:r>
      <w:r>
        <w:t>or</w:t>
      </w:r>
      <w:r>
        <w:rPr>
          <w:spacing w:val="8"/>
        </w:rPr>
        <w:t xml:space="preserve"> </w:t>
      </w:r>
      <w:proofErr w:type="gramStart"/>
      <w:r>
        <w:t>open</w:t>
      </w:r>
      <w:r>
        <w:rPr>
          <w:spacing w:val="8"/>
        </w:rPr>
        <w:t xml:space="preserve"> </w:t>
      </w:r>
      <w:r>
        <w:t>source</w:t>
      </w:r>
      <w:proofErr w:type="gramEnd"/>
      <w:r>
        <w:rPr>
          <w:spacing w:val="8"/>
        </w:rPr>
        <w:t xml:space="preserve"> </w:t>
      </w:r>
      <w:r>
        <w:t>simulation</w:t>
      </w:r>
      <w:r>
        <w:rPr>
          <w:spacing w:val="8"/>
        </w:rPr>
        <w:t xml:space="preserve"> </w:t>
      </w:r>
      <w:r>
        <w:rPr>
          <w:spacing w:val="-2"/>
        </w:rPr>
        <w:t>packages.</w:t>
      </w:r>
    </w:p>
    <w:p w14:paraId="25A995F9" w14:textId="77777777" w:rsidR="00545FE0" w:rsidRDefault="00000000">
      <w:pPr>
        <w:pStyle w:val="Heading3"/>
        <w:spacing w:before="116"/>
        <w:jc w:val="left"/>
      </w:pPr>
      <w:r>
        <w:rPr>
          <w:color w:val="00AEEF"/>
        </w:rPr>
        <w:t xml:space="preserve">CLL785 Evolutionary </w:t>
      </w:r>
      <w:r>
        <w:rPr>
          <w:color w:val="00AEEF"/>
          <w:spacing w:val="-2"/>
        </w:rPr>
        <w:t>Optimization</w:t>
      </w:r>
    </w:p>
    <w:p w14:paraId="75EB3929" w14:textId="77777777" w:rsidR="00545FE0" w:rsidRDefault="00000000">
      <w:pPr>
        <w:pStyle w:val="Heading4"/>
      </w:pPr>
      <w:r>
        <w:t>3</w:t>
      </w:r>
      <w:r>
        <w:rPr>
          <w:spacing w:val="-1"/>
        </w:rPr>
        <w:t xml:space="preserve"> </w:t>
      </w:r>
      <w:r>
        <w:t>Credits (3-0-</w:t>
      </w:r>
      <w:r>
        <w:rPr>
          <w:spacing w:val="-5"/>
        </w:rPr>
        <w:t>0)</w:t>
      </w:r>
    </w:p>
    <w:p w14:paraId="5BFCD394" w14:textId="77777777" w:rsidR="00545FE0" w:rsidRDefault="00000000">
      <w:pPr>
        <w:spacing w:before="55" w:line="302" w:lineRule="auto"/>
        <w:ind w:left="123" w:right="2978"/>
        <w:rPr>
          <w:sz w:val="18"/>
        </w:rPr>
      </w:pPr>
      <w:r>
        <w:rPr>
          <w:sz w:val="18"/>
        </w:rPr>
        <w:t>Pre-requisite(s):</w:t>
      </w:r>
      <w:r>
        <w:rPr>
          <w:spacing w:val="-15"/>
          <w:sz w:val="18"/>
        </w:rPr>
        <w:t xml:space="preserve"> </w:t>
      </w:r>
      <w:r>
        <w:rPr>
          <w:sz w:val="18"/>
        </w:rPr>
        <w:t>CLL222 Overlaps with: MTL720</w:t>
      </w:r>
    </w:p>
    <w:p w14:paraId="0D4DAE02" w14:textId="77777777" w:rsidR="00545FE0" w:rsidRDefault="00000000">
      <w:pPr>
        <w:pStyle w:val="BodyText"/>
        <w:spacing w:before="0" w:line="158" w:lineRule="exact"/>
      </w:pPr>
      <w:r>
        <w:t>Traditional</w:t>
      </w:r>
      <w:r>
        <w:rPr>
          <w:spacing w:val="45"/>
        </w:rPr>
        <w:t xml:space="preserve"> </w:t>
      </w:r>
      <w:r>
        <w:t>vs.</w:t>
      </w:r>
      <w:r>
        <w:rPr>
          <w:spacing w:val="45"/>
        </w:rPr>
        <w:t xml:space="preserve"> </w:t>
      </w:r>
      <w:r>
        <w:t>nontraditional</w:t>
      </w:r>
      <w:r>
        <w:rPr>
          <w:spacing w:val="45"/>
        </w:rPr>
        <w:t xml:space="preserve"> </w:t>
      </w:r>
      <w:r>
        <w:t>optimization</w:t>
      </w:r>
      <w:r>
        <w:rPr>
          <w:spacing w:val="45"/>
        </w:rPr>
        <w:t xml:space="preserve"> </w:t>
      </w:r>
      <w:r>
        <w:t>techniques.</w:t>
      </w:r>
      <w:r>
        <w:rPr>
          <w:spacing w:val="45"/>
        </w:rPr>
        <w:t xml:space="preserve"> </w:t>
      </w:r>
      <w:r>
        <w:rPr>
          <w:spacing w:val="-2"/>
        </w:rPr>
        <w:t>Population</w:t>
      </w:r>
    </w:p>
    <w:p w14:paraId="78194303" w14:textId="77777777" w:rsidR="00545FE0" w:rsidRDefault="00000000">
      <w:pPr>
        <w:pStyle w:val="BodyText"/>
        <w:spacing w:before="0"/>
        <w:ind w:right="39"/>
      </w:pPr>
      <w:r>
        <w:t>based search algorithms. Evolutionary strategies. Simulated annealing. Genetic algorithms. Differential evolution. Different strategies</w:t>
      </w:r>
      <w:r>
        <w:rPr>
          <w:spacing w:val="40"/>
        </w:rPr>
        <w:t xml:space="preserve"> </w:t>
      </w:r>
      <w:r>
        <w:t>of</w:t>
      </w:r>
      <w:r>
        <w:rPr>
          <w:spacing w:val="40"/>
        </w:rPr>
        <w:t xml:space="preserve"> </w:t>
      </w:r>
      <w:r>
        <w:t>differential</w:t>
      </w:r>
      <w:r>
        <w:rPr>
          <w:spacing w:val="40"/>
        </w:rPr>
        <w:t xml:space="preserve"> </w:t>
      </w:r>
      <w:r>
        <w:t>evolution.</w:t>
      </w:r>
      <w:r>
        <w:rPr>
          <w:spacing w:val="40"/>
        </w:rPr>
        <w:t xml:space="preserve"> </w:t>
      </w:r>
      <w:r>
        <w:t>Memetic</w:t>
      </w:r>
      <w:r>
        <w:rPr>
          <w:spacing w:val="40"/>
        </w:rPr>
        <w:t xml:space="preserve"> </w:t>
      </w:r>
      <w:r>
        <w:t>algorithms.</w:t>
      </w:r>
      <w:r>
        <w:rPr>
          <w:spacing w:val="40"/>
        </w:rPr>
        <w:t xml:space="preserve"> </w:t>
      </w:r>
      <w:r>
        <w:t>Scatter,</w:t>
      </w:r>
    </w:p>
    <w:p w14:paraId="7C2CC472" w14:textId="77777777" w:rsidR="00545FE0" w:rsidRDefault="00000000">
      <w:pPr>
        <w:pStyle w:val="BodyText"/>
        <w:spacing w:before="105"/>
        <w:ind w:right="137"/>
      </w:pPr>
      <w:r>
        <w:br w:type="column"/>
      </w:r>
      <w:r>
        <w:t xml:space="preserve">Tabu search. Ant-colony optimization. Particle swarm optimization. Self-organizing migrating algorithm. Neural networks. Quantum computing. DNA computing. Multi-objective optimization. Industrial </w:t>
      </w:r>
      <w:r>
        <w:rPr>
          <w:spacing w:val="-2"/>
        </w:rPr>
        <w:t>applications.</w:t>
      </w:r>
    </w:p>
    <w:p w14:paraId="5C793B14" w14:textId="77777777" w:rsidR="00545FE0" w:rsidRDefault="00000000">
      <w:pPr>
        <w:pStyle w:val="Heading3"/>
        <w:spacing w:before="141"/>
        <w:jc w:val="left"/>
      </w:pPr>
      <w:r>
        <w:rPr>
          <w:color w:val="00AEEF"/>
        </w:rPr>
        <w:t xml:space="preserve">CLL786 Fine Chemicals </w:t>
      </w:r>
      <w:r>
        <w:rPr>
          <w:color w:val="00AEEF"/>
          <w:spacing w:val="-2"/>
        </w:rPr>
        <w:t>Technology</w:t>
      </w:r>
    </w:p>
    <w:p w14:paraId="31DC5D3C" w14:textId="77777777" w:rsidR="00545FE0" w:rsidRDefault="00000000">
      <w:pPr>
        <w:pStyle w:val="Heading4"/>
      </w:pPr>
      <w:r>
        <w:t>3</w:t>
      </w:r>
      <w:r>
        <w:rPr>
          <w:spacing w:val="-1"/>
        </w:rPr>
        <w:t xml:space="preserve"> </w:t>
      </w:r>
      <w:r>
        <w:t>Credits (3-0-</w:t>
      </w:r>
      <w:r>
        <w:rPr>
          <w:spacing w:val="-5"/>
        </w:rPr>
        <w:t>0)</w:t>
      </w:r>
    </w:p>
    <w:p w14:paraId="6DF1A102" w14:textId="77777777" w:rsidR="00545FE0" w:rsidRDefault="00000000">
      <w:pPr>
        <w:spacing w:before="55"/>
        <w:ind w:left="123"/>
        <w:rPr>
          <w:sz w:val="18"/>
        </w:rPr>
      </w:pPr>
      <w:r>
        <w:rPr>
          <w:sz w:val="18"/>
        </w:rPr>
        <w:t>Pre-requisite(s):</w:t>
      </w:r>
      <w:r>
        <w:rPr>
          <w:spacing w:val="-4"/>
          <w:sz w:val="18"/>
        </w:rPr>
        <w:t xml:space="preserve"> </w:t>
      </w:r>
      <w:r>
        <w:rPr>
          <w:spacing w:val="-2"/>
          <w:sz w:val="18"/>
        </w:rPr>
        <w:t>CLL222</w:t>
      </w:r>
    </w:p>
    <w:p w14:paraId="69BABE3D" w14:textId="77777777" w:rsidR="00545FE0" w:rsidRDefault="00000000">
      <w:pPr>
        <w:pStyle w:val="BodyText"/>
        <w:ind w:right="128"/>
      </w:pPr>
      <w:r>
        <w:rPr>
          <w:spacing w:val="11"/>
        </w:rPr>
        <w:t xml:space="preserve">Introduction </w:t>
      </w:r>
      <w:r>
        <w:t xml:space="preserve">to </w:t>
      </w:r>
      <w:r>
        <w:rPr>
          <w:spacing w:val="9"/>
        </w:rPr>
        <w:t xml:space="preserve">fine </w:t>
      </w:r>
      <w:r>
        <w:t xml:space="preserve">and </w:t>
      </w:r>
      <w:r>
        <w:rPr>
          <w:spacing w:val="9"/>
        </w:rPr>
        <w:t xml:space="preserve">high value </w:t>
      </w:r>
      <w:r>
        <w:rPr>
          <w:spacing w:val="11"/>
        </w:rPr>
        <w:t xml:space="preserve">chemicals. </w:t>
      </w:r>
      <w:r>
        <w:rPr>
          <w:spacing w:val="13"/>
        </w:rPr>
        <w:t xml:space="preserve">Historical </w:t>
      </w:r>
      <w:r>
        <w:t>perspectives. Synthesis methods from chemical (petrochemicals and natural products) and biotechnology routes (enzymatic methods, fermentation and cell culture technology). Extraction of fine chemicals from microorganisms, plant sources and animal sources. Chromatographic</w:t>
      </w:r>
      <w:r>
        <w:rPr>
          <w:spacing w:val="-5"/>
        </w:rPr>
        <w:t xml:space="preserve"> </w:t>
      </w:r>
      <w:r>
        <w:t>separations.</w:t>
      </w:r>
      <w:r>
        <w:rPr>
          <w:spacing w:val="-5"/>
        </w:rPr>
        <w:t xml:space="preserve"> </w:t>
      </w:r>
      <w:r>
        <w:t>Reactor</w:t>
      </w:r>
      <w:r>
        <w:rPr>
          <w:spacing w:val="-5"/>
        </w:rPr>
        <w:t xml:space="preserve"> </w:t>
      </w:r>
      <w:r>
        <w:t>technology</w:t>
      </w:r>
      <w:r>
        <w:rPr>
          <w:spacing w:val="-5"/>
        </w:rPr>
        <w:t xml:space="preserve"> </w:t>
      </w:r>
      <w:r>
        <w:t>for</w:t>
      </w:r>
      <w:r>
        <w:rPr>
          <w:spacing w:val="-5"/>
        </w:rPr>
        <w:t xml:space="preserve"> </w:t>
      </w:r>
      <w:r>
        <w:t>fine</w:t>
      </w:r>
      <w:r>
        <w:rPr>
          <w:spacing w:val="-5"/>
        </w:rPr>
        <w:t xml:space="preserve"> </w:t>
      </w:r>
      <w:r>
        <w:t>chemicals. Scale-up and scale-out of reactors. Microreactor technology and process intensification. Novel high value chemicals for adhesives, electronic</w:t>
      </w:r>
      <w:r>
        <w:rPr>
          <w:spacing w:val="40"/>
        </w:rPr>
        <w:t xml:space="preserve"> </w:t>
      </w:r>
      <w:r>
        <w:t>materials,</w:t>
      </w:r>
      <w:r>
        <w:rPr>
          <w:spacing w:val="40"/>
        </w:rPr>
        <w:t xml:space="preserve"> </w:t>
      </w:r>
      <w:r>
        <w:t>food</w:t>
      </w:r>
      <w:r>
        <w:rPr>
          <w:spacing w:val="40"/>
        </w:rPr>
        <w:t xml:space="preserve"> </w:t>
      </w:r>
      <w:r>
        <w:t>additives,</w:t>
      </w:r>
      <w:r>
        <w:rPr>
          <w:spacing w:val="40"/>
        </w:rPr>
        <w:t xml:space="preserve"> </w:t>
      </w:r>
      <w:r>
        <w:t>specialty</w:t>
      </w:r>
      <w:r>
        <w:rPr>
          <w:spacing w:val="40"/>
        </w:rPr>
        <w:t xml:space="preserve"> </w:t>
      </w:r>
      <w:r>
        <w:t>polymers,</w:t>
      </w:r>
      <w:r>
        <w:rPr>
          <w:spacing w:val="40"/>
        </w:rPr>
        <w:t xml:space="preserve"> </w:t>
      </w:r>
      <w:proofErr w:type="spellStart"/>
      <w:r>
        <w:t>flavours</w:t>
      </w:r>
      <w:proofErr w:type="spellEnd"/>
      <w:r>
        <w:t xml:space="preserve"> and fragrances.</w:t>
      </w:r>
    </w:p>
    <w:p w14:paraId="3C211562" w14:textId="77777777" w:rsidR="00545FE0" w:rsidRDefault="00000000">
      <w:pPr>
        <w:pStyle w:val="Heading3"/>
        <w:spacing w:before="135"/>
      </w:pPr>
      <w:r>
        <w:rPr>
          <w:color w:val="00AEEF"/>
        </w:rPr>
        <w:t xml:space="preserve">CLL787 Statistical Methods for Chemical </w:t>
      </w:r>
      <w:r>
        <w:rPr>
          <w:color w:val="00AEEF"/>
          <w:spacing w:val="-2"/>
        </w:rPr>
        <w:t>Engineering</w:t>
      </w:r>
    </w:p>
    <w:p w14:paraId="5C3E27AB" w14:textId="77777777" w:rsidR="00545FE0" w:rsidRDefault="00000000">
      <w:pPr>
        <w:pStyle w:val="Heading4"/>
        <w:jc w:val="both"/>
      </w:pPr>
      <w:r>
        <w:t>3</w:t>
      </w:r>
      <w:r>
        <w:rPr>
          <w:spacing w:val="-1"/>
        </w:rPr>
        <w:t xml:space="preserve"> </w:t>
      </w:r>
      <w:r>
        <w:t>Credits (3-0-</w:t>
      </w:r>
      <w:r>
        <w:rPr>
          <w:spacing w:val="-5"/>
        </w:rPr>
        <w:t>0)</w:t>
      </w:r>
    </w:p>
    <w:p w14:paraId="5784A782" w14:textId="77777777" w:rsidR="00545FE0" w:rsidRDefault="00000000">
      <w:pPr>
        <w:pStyle w:val="BodyText"/>
        <w:ind w:right="135"/>
      </w:pPr>
      <w:r>
        <w:t>Revisit</w:t>
      </w:r>
      <w:r>
        <w:rPr>
          <w:spacing w:val="-13"/>
        </w:rPr>
        <w:t xml:space="preserve"> </w:t>
      </w:r>
      <w:r>
        <w:t>of</w:t>
      </w:r>
      <w:r>
        <w:rPr>
          <w:spacing w:val="-12"/>
        </w:rPr>
        <w:t xml:space="preserve"> </w:t>
      </w:r>
      <w:r>
        <w:t>probability</w:t>
      </w:r>
      <w:r>
        <w:rPr>
          <w:spacing w:val="-13"/>
        </w:rPr>
        <w:t xml:space="preserve"> </w:t>
      </w:r>
      <w:r>
        <w:t>and</w:t>
      </w:r>
      <w:r>
        <w:rPr>
          <w:spacing w:val="-12"/>
        </w:rPr>
        <w:t xml:space="preserve"> </w:t>
      </w:r>
      <w:r>
        <w:t>random</w:t>
      </w:r>
      <w:r>
        <w:rPr>
          <w:spacing w:val="-13"/>
        </w:rPr>
        <w:t xml:space="preserve"> </w:t>
      </w:r>
      <w:r>
        <w:t>variables</w:t>
      </w:r>
      <w:r>
        <w:rPr>
          <w:spacing w:val="-12"/>
        </w:rPr>
        <w:t xml:space="preserve"> </w:t>
      </w:r>
      <w:r>
        <w:t>(</w:t>
      </w:r>
      <w:proofErr w:type="spellStart"/>
      <w:r>
        <w:t>rv</w:t>
      </w:r>
      <w:proofErr w:type="spellEnd"/>
      <w:r>
        <w:t>),</w:t>
      </w:r>
      <w:r>
        <w:rPr>
          <w:spacing w:val="-13"/>
        </w:rPr>
        <w:t xml:space="preserve"> </w:t>
      </w:r>
      <w:r>
        <w:t>expectation</w:t>
      </w:r>
      <w:r>
        <w:rPr>
          <w:spacing w:val="-12"/>
        </w:rPr>
        <w:t xml:space="preserve"> </w:t>
      </w:r>
      <w:r>
        <w:t xml:space="preserve">operator, moments of distributions; Discrete </w:t>
      </w:r>
      <w:proofErr w:type="spellStart"/>
      <w:r>
        <w:t>rv</w:t>
      </w:r>
      <w:proofErr w:type="spellEnd"/>
      <w:r>
        <w:t xml:space="preserve"> and probability distributions: Bernoulli, Poisson, Geometric and Multinomial distributions; Continuous</w:t>
      </w:r>
      <w:r>
        <w:rPr>
          <w:spacing w:val="-3"/>
        </w:rPr>
        <w:t xml:space="preserve"> </w:t>
      </w:r>
      <w:proofErr w:type="spellStart"/>
      <w:r>
        <w:t>rv</w:t>
      </w:r>
      <w:proofErr w:type="spellEnd"/>
      <w:r>
        <w:rPr>
          <w:spacing w:val="-3"/>
        </w:rPr>
        <w:t xml:space="preserve"> </w:t>
      </w:r>
      <w:r>
        <w:t>and</w:t>
      </w:r>
      <w:r>
        <w:rPr>
          <w:spacing w:val="-3"/>
        </w:rPr>
        <w:t xml:space="preserve"> </w:t>
      </w:r>
      <w:r>
        <w:t>distributions:</w:t>
      </w:r>
      <w:r>
        <w:rPr>
          <w:spacing w:val="-3"/>
        </w:rPr>
        <w:t xml:space="preserve"> </w:t>
      </w:r>
      <w:r>
        <w:t>Gaussian,</w:t>
      </w:r>
      <w:r>
        <w:rPr>
          <w:spacing w:val="-3"/>
        </w:rPr>
        <w:t xml:space="preserve"> </w:t>
      </w:r>
      <w:r>
        <w:t>Student's-</w:t>
      </w:r>
      <w:r>
        <w:rPr>
          <w:spacing w:val="-3"/>
        </w:rPr>
        <w:t xml:space="preserve"> </w:t>
      </w:r>
      <w:r>
        <w:t>t,</w:t>
      </w:r>
      <w:r>
        <w:rPr>
          <w:spacing w:val="-3"/>
        </w:rPr>
        <w:t xml:space="preserve"> </w:t>
      </w:r>
      <w:r>
        <w:t>Chi</w:t>
      </w:r>
      <w:r>
        <w:rPr>
          <w:spacing w:val="-3"/>
        </w:rPr>
        <w:t xml:space="preserve"> </w:t>
      </w:r>
      <w:r>
        <w:t>Squared, F; Central limit theorem, Estimation: Unbiased estimator, Variance, standard</w:t>
      </w:r>
      <w:r>
        <w:rPr>
          <w:spacing w:val="36"/>
        </w:rPr>
        <w:t xml:space="preserve"> </w:t>
      </w:r>
      <w:r>
        <w:t>error</w:t>
      </w:r>
      <w:r>
        <w:rPr>
          <w:spacing w:val="36"/>
        </w:rPr>
        <w:t xml:space="preserve"> </w:t>
      </w:r>
      <w:r>
        <w:t>and</w:t>
      </w:r>
      <w:r>
        <w:rPr>
          <w:spacing w:val="36"/>
        </w:rPr>
        <w:t xml:space="preserve"> </w:t>
      </w:r>
      <w:r>
        <w:t>mean</w:t>
      </w:r>
      <w:r>
        <w:rPr>
          <w:spacing w:val="36"/>
        </w:rPr>
        <w:t xml:space="preserve"> </w:t>
      </w:r>
      <w:r>
        <w:t>square</w:t>
      </w:r>
      <w:r>
        <w:rPr>
          <w:spacing w:val="36"/>
        </w:rPr>
        <w:t xml:space="preserve"> </w:t>
      </w:r>
      <w:r>
        <w:t>error</w:t>
      </w:r>
      <w:r>
        <w:rPr>
          <w:spacing w:val="36"/>
        </w:rPr>
        <w:t xml:space="preserve"> </w:t>
      </w:r>
      <w:r>
        <w:t>of</w:t>
      </w:r>
      <w:r>
        <w:rPr>
          <w:spacing w:val="36"/>
        </w:rPr>
        <w:t xml:space="preserve"> </w:t>
      </w:r>
      <w:r>
        <w:t>the</w:t>
      </w:r>
      <w:r>
        <w:rPr>
          <w:spacing w:val="36"/>
        </w:rPr>
        <w:t xml:space="preserve"> </w:t>
      </w:r>
      <w:r>
        <w:t>estimator;</w:t>
      </w:r>
      <w:r>
        <w:rPr>
          <w:spacing w:val="36"/>
        </w:rPr>
        <w:t xml:space="preserve"> </w:t>
      </w:r>
      <w:r>
        <w:t xml:space="preserve">Method of point estimation: Method of moments, maximum likelihood and Bayesian estimation; Interval estimation: Chebyshev’s inequality; Multivariate Gaussian distribution; Multivariate hypothesis testing: </w:t>
      </w:r>
      <w:r>
        <w:rPr>
          <w:spacing w:val="-2"/>
        </w:rPr>
        <w:t>testing</w:t>
      </w:r>
      <w:r>
        <w:rPr>
          <w:spacing w:val="-11"/>
        </w:rPr>
        <w:t xml:space="preserve"> </w:t>
      </w:r>
      <w:r>
        <w:rPr>
          <w:spacing w:val="-2"/>
        </w:rPr>
        <w:t>of</w:t>
      </w:r>
      <w:r>
        <w:rPr>
          <w:spacing w:val="-10"/>
        </w:rPr>
        <w:t xml:space="preserve"> </w:t>
      </w:r>
      <w:r>
        <w:rPr>
          <w:spacing w:val="-2"/>
        </w:rPr>
        <w:t>mean</w:t>
      </w:r>
      <w:r>
        <w:rPr>
          <w:spacing w:val="-11"/>
        </w:rPr>
        <w:t xml:space="preserve"> </w:t>
      </w:r>
      <w:r>
        <w:rPr>
          <w:spacing w:val="-2"/>
        </w:rPr>
        <w:t>with</w:t>
      </w:r>
      <w:r>
        <w:rPr>
          <w:spacing w:val="-10"/>
        </w:rPr>
        <w:t xml:space="preserve"> </w:t>
      </w:r>
      <w:r>
        <w:rPr>
          <w:spacing w:val="-2"/>
        </w:rPr>
        <w:t>variance</w:t>
      </w:r>
      <w:r>
        <w:rPr>
          <w:spacing w:val="-11"/>
        </w:rPr>
        <w:t xml:space="preserve"> </w:t>
      </w:r>
      <w:r>
        <w:rPr>
          <w:spacing w:val="-2"/>
        </w:rPr>
        <w:t>known</w:t>
      </w:r>
      <w:r>
        <w:rPr>
          <w:spacing w:val="-10"/>
        </w:rPr>
        <w:t xml:space="preserve"> </w:t>
      </w:r>
      <w:r>
        <w:rPr>
          <w:spacing w:val="-2"/>
        </w:rPr>
        <w:t>and</w:t>
      </w:r>
      <w:r>
        <w:rPr>
          <w:spacing w:val="-11"/>
        </w:rPr>
        <w:t xml:space="preserve"> </w:t>
      </w:r>
      <w:proofErr w:type="spellStart"/>
      <w:r>
        <w:rPr>
          <w:spacing w:val="-2"/>
        </w:rPr>
        <w:t>unknownone</w:t>
      </w:r>
      <w:proofErr w:type="spellEnd"/>
      <w:r>
        <w:rPr>
          <w:spacing w:val="-10"/>
        </w:rPr>
        <w:t xml:space="preserve"> </w:t>
      </w:r>
      <w:r>
        <w:rPr>
          <w:spacing w:val="-2"/>
        </w:rPr>
        <w:t>and</w:t>
      </w:r>
      <w:r>
        <w:rPr>
          <w:spacing w:val="-11"/>
        </w:rPr>
        <w:t xml:space="preserve"> </w:t>
      </w:r>
      <w:r>
        <w:rPr>
          <w:spacing w:val="-2"/>
        </w:rPr>
        <w:t>two</w:t>
      </w:r>
      <w:r>
        <w:rPr>
          <w:spacing w:val="-10"/>
        </w:rPr>
        <w:t xml:space="preserve"> </w:t>
      </w:r>
      <w:r>
        <w:rPr>
          <w:spacing w:val="-2"/>
        </w:rPr>
        <w:t xml:space="preserve">sample </w:t>
      </w:r>
      <w:r>
        <w:t>cases</w:t>
      </w:r>
      <w:r>
        <w:rPr>
          <w:spacing w:val="-2"/>
        </w:rPr>
        <w:t xml:space="preserve"> </w:t>
      </w:r>
      <w:r>
        <w:t>and</w:t>
      </w:r>
      <w:r>
        <w:rPr>
          <w:spacing w:val="-2"/>
        </w:rPr>
        <w:t xml:space="preserve"> </w:t>
      </w:r>
      <w:r>
        <w:t>their</w:t>
      </w:r>
      <w:r>
        <w:rPr>
          <w:spacing w:val="-3"/>
        </w:rPr>
        <w:t xml:space="preserve"> </w:t>
      </w:r>
      <w:r>
        <w:t>confidence</w:t>
      </w:r>
      <w:r>
        <w:rPr>
          <w:spacing w:val="-2"/>
        </w:rPr>
        <w:t xml:space="preserve"> </w:t>
      </w:r>
      <w:r>
        <w:t>intervals,</w:t>
      </w:r>
      <w:r>
        <w:rPr>
          <w:spacing w:val="-2"/>
        </w:rPr>
        <w:t xml:space="preserve"> </w:t>
      </w:r>
      <w:r>
        <w:t>Tests</w:t>
      </w:r>
      <w:r>
        <w:rPr>
          <w:spacing w:val="-2"/>
        </w:rPr>
        <w:t xml:space="preserve"> </w:t>
      </w:r>
      <w:r>
        <w:t>on</w:t>
      </w:r>
      <w:r>
        <w:rPr>
          <w:spacing w:val="-2"/>
        </w:rPr>
        <w:t xml:space="preserve"> </w:t>
      </w:r>
      <w:r>
        <w:t>population</w:t>
      </w:r>
      <w:r>
        <w:rPr>
          <w:spacing w:val="-2"/>
        </w:rPr>
        <w:t xml:space="preserve"> </w:t>
      </w:r>
      <w:r>
        <w:t xml:space="preserve">proportion, paired t- tests, type II error; Simple and multiple linear regression, significance of regression, confidence interval for parameters, confidence interval for mean response and prediction interval for future observation, properties of least square estimators-Gauss- </w:t>
      </w:r>
      <w:r>
        <w:rPr>
          <w:spacing w:val="-2"/>
        </w:rPr>
        <w:t>Markov</w:t>
      </w:r>
      <w:r>
        <w:rPr>
          <w:spacing w:val="-5"/>
        </w:rPr>
        <w:t xml:space="preserve"> </w:t>
      </w:r>
      <w:r>
        <w:rPr>
          <w:spacing w:val="-2"/>
        </w:rPr>
        <w:t>theorem,</w:t>
      </w:r>
      <w:r>
        <w:rPr>
          <w:spacing w:val="-5"/>
        </w:rPr>
        <w:t xml:space="preserve"> </w:t>
      </w:r>
      <w:r>
        <w:rPr>
          <w:spacing w:val="-2"/>
        </w:rPr>
        <w:t>Model</w:t>
      </w:r>
      <w:r>
        <w:rPr>
          <w:spacing w:val="-5"/>
        </w:rPr>
        <w:t xml:space="preserve"> </w:t>
      </w:r>
      <w:r>
        <w:rPr>
          <w:spacing w:val="-2"/>
        </w:rPr>
        <w:t>adequacy</w:t>
      </w:r>
      <w:r>
        <w:rPr>
          <w:spacing w:val="-5"/>
        </w:rPr>
        <w:t xml:space="preserve"> </w:t>
      </w:r>
      <w:r>
        <w:rPr>
          <w:spacing w:val="-2"/>
        </w:rPr>
        <w:t>test-residual</w:t>
      </w:r>
      <w:r>
        <w:rPr>
          <w:spacing w:val="-5"/>
        </w:rPr>
        <w:t xml:space="preserve"> </w:t>
      </w:r>
      <w:r>
        <w:rPr>
          <w:spacing w:val="-2"/>
        </w:rPr>
        <w:t>analysis,</w:t>
      </w:r>
      <w:r>
        <w:rPr>
          <w:spacing w:val="-5"/>
        </w:rPr>
        <w:t xml:space="preserve"> </w:t>
      </w:r>
      <w:r>
        <w:rPr>
          <w:spacing w:val="-2"/>
        </w:rPr>
        <w:t>normality</w:t>
      </w:r>
      <w:r>
        <w:rPr>
          <w:spacing w:val="-5"/>
        </w:rPr>
        <w:t xml:space="preserve"> </w:t>
      </w:r>
      <w:r>
        <w:rPr>
          <w:spacing w:val="-2"/>
        </w:rPr>
        <w:t xml:space="preserve">test </w:t>
      </w:r>
      <w:r>
        <w:t>and</w:t>
      </w:r>
      <w:r>
        <w:rPr>
          <w:spacing w:val="-1"/>
        </w:rPr>
        <w:t xml:space="preserve"> </w:t>
      </w:r>
      <w:r>
        <w:t>correlation</w:t>
      </w:r>
      <w:r>
        <w:rPr>
          <w:spacing w:val="-1"/>
        </w:rPr>
        <w:t xml:space="preserve"> </w:t>
      </w:r>
      <w:r>
        <w:t>coefficient,</w:t>
      </w:r>
      <w:r>
        <w:rPr>
          <w:spacing w:val="-1"/>
        </w:rPr>
        <w:t xml:space="preserve"> </w:t>
      </w:r>
      <w:r>
        <w:t>influential</w:t>
      </w:r>
      <w:r>
        <w:rPr>
          <w:spacing w:val="-1"/>
        </w:rPr>
        <w:t xml:space="preserve"> </w:t>
      </w:r>
      <w:r>
        <w:t>observations,</w:t>
      </w:r>
      <w:r>
        <w:rPr>
          <w:spacing w:val="-1"/>
        </w:rPr>
        <w:t xml:space="preserve"> </w:t>
      </w:r>
      <w:r>
        <w:t>Other</w:t>
      </w:r>
      <w:r>
        <w:rPr>
          <w:spacing w:val="-1"/>
        </w:rPr>
        <w:t xml:space="preserve"> </w:t>
      </w:r>
      <w:r>
        <w:t xml:space="preserve">regression models: polynomial regression, weighted least squares regression, </w:t>
      </w:r>
      <w:r>
        <w:rPr>
          <w:spacing w:val="-2"/>
        </w:rPr>
        <w:t xml:space="preserve">total least squares regression, stepwise Regression, robust regression, </w:t>
      </w:r>
      <w:r>
        <w:t>ridge, quantile regression, least angle regression, lasso regression, elastic net regression, concept of regularization, multicollinearity; Application of process examples- Tennessee-Eastman process case study; Gross errors and random errors, Statistical basis of data reconciliation, data reconciliation of linear systems with all variables measured, with measured and unmeasured variables, Concept of redundancy and observability of process variables using graphs, estimation of measurement covariance, bilinear data reconciliation problems-Crowe’s method, Simpson’s method, process examples- binary distillation column, splitter, mixer, separator; Linear dynamic data reconciliation: Optimal state estimation using Kalman filter; Glimpse of nonlinear data reconciliation process; Introduction to gross</w:t>
      </w:r>
      <w:r>
        <w:rPr>
          <w:spacing w:val="-12"/>
        </w:rPr>
        <w:t xml:space="preserve"> </w:t>
      </w:r>
      <w:r>
        <w:t>error</w:t>
      </w:r>
      <w:r>
        <w:rPr>
          <w:spacing w:val="-12"/>
        </w:rPr>
        <w:t xml:space="preserve"> </w:t>
      </w:r>
      <w:r>
        <w:t>detection;</w:t>
      </w:r>
      <w:r>
        <w:rPr>
          <w:spacing w:val="-12"/>
        </w:rPr>
        <w:t xml:space="preserve"> </w:t>
      </w:r>
      <w:r>
        <w:t>Statistical</w:t>
      </w:r>
      <w:r>
        <w:rPr>
          <w:spacing w:val="-12"/>
        </w:rPr>
        <w:t xml:space="preserve"> </w:t>
      </w:r>
      <w:r>
        <w:t>tests</w:t>
      </w:r>
      <w:r>
        <w:rPr>
          <w:spacing w:val="-12"/>
        </w:rPr>
        <w:t xml:space="preserve"> </w:t>
      </w:r>
      <w:r>
        <w:t>for</w:t>
      </w:r>
      <w:r>
        <w:rPr>
          <w:spacing w:val="-12"/>
        </w:rPr>
        <w:t xml:space="preserve"> </w:t>
      </w:r>
      <w:r>
        <w:t>gross</w:t>
      </w:r>
      <w:r>
        <w:rPr>
          <w:spacing w:val="-12"/>
        </w:rPr>
        <w:t xml:space="preserve"> </w:t>
      </w:r>
      <w:r>
        <w:t>error</w:t>
      </w:r>
      <w:r>
        <w:rPr>
          <w:spacing w:val="-12"/>
        </w:rPr>
        <w:t xml:space="preserve"> </w:t>
      </w:r>
      <w:r>
        <w:t>detection:</w:t>
      </w:r>
      <w:r>
        <w:rPr>
          <w:spacing w:val="-12"/>
        </w:rPr>
        <w:t xml:space="preserve"> </w:t>
      </w:r>
      <w:r>
        <w:t>global test, measurement test, nodal test, generalized likelihood ratio test, principal</w:t>
      </w:r>
      <w:r>
        <w:rPr>
          <w:spacing w:val="-9"/>
        </w:rPr>
        <w:t xml:space="preserve"> </w:t>
      </w:r>
      <w:r>
        <w:t>component</w:t>
      </w:r>
      <w:r>
        <w:rPr>
          <w:spacing w:val="-8"/>
        </w:rPr>
        <w:t xml:space="preserve"> </w:t>
      </w:r>
      <w:r>
        <w:t>tests,</w:t>
      </w:r>
      <w:r>
        <w:rPr>
          <w:spacing w:val="-9"/>
        </w:rPr>
        <w:t xml:space="preserve"> </w:t>
      </w:r>
      <w:r>
        <w:t>type</w:t>
      </w:r>
      <w:r>
        <w:rPr>
          <w:spacing w:val="-8"/>
        </w:rPr>
        <w:t xml:space="preserve"> </w:t>
      </w:r>
      <w:r>
        <w:t>I</w:t>
      </w:r>
      <w:r>
        <w:rPr>
          <w:spacing w:val="-8"/>
        </w:rPr>
        <w:t xml:space="preserve"> </w:t>
      </w:r>
      <w:r>
        <w:t>and</w:t>
      </w:r>
      <w:r>
        <w:rPr>
          <w:spacing w:val="-9"/>
        </w:rPr>
        <w:t xml:space="preserve"> </w:t>
      </w:r>
      <w:r>
        <w:t>type</w:t>
      </w:r>
      <w:r>
        <w:rPr>
          <w:spacing w:val="-8"/>
        </w:rPr>
        <w:t xml:space="preserve"> </w:t>
      </w:r>
      <w:r>
        <w:t>II</w:t>
      </w:r>
      <w:r>
        <w:rPr>
          <w:spacing w:val="-8"/>
        </w:rPr>
        <w:t xml:space="preserve"> </w:t>
      </w:r>
      <w:r>
        <w:t>errors;</w:t>
      </w:r>
      <w:r>
        <w:rPr>
          <w:spacing w:val="-9"/>
        </w:rPr>
        <w:t xml:space="preserve"> </w:t>
      </w:r>
      <w:r>
        <w:t>detectability</w:t>
      </w:r>
      <w:r>
        <w:rPr>
          <w:spacing w:val="-8"/>
        </w:rPr>
        <w:t xml:space="preserve"> </w:t>
      </w:r>
      <w:r>
        <w:t>and identifiability of gross errors; Application of process examples- mass flow</w:t>
      </w:r>
      <w:r>
        <w:rPr>
          <w:spacing w:val="40"/>
        </w:rPr>
        <w:t xml:space="preserve"> </w:t>
      </w:r>
      <w:r>
        <w:t>networks;</w:t>
      </w:r>
      <w:r>
        <w:rPr>
          <w:spacing w:val="40"/>
        </w:rPr>
        <w:t xml:space="preserve"> </w:t>
      </w:r>
      <w:r>
        <w:t>Introduction</w:t>
      </w:r>
      <w:r>
        <w:rPr>
          <w:spacing w:val="40"/>
        </w:rPr>
        <w:t xml:space="preserve"> </w:t>
      </w:r>
      <w:r>
        <w:t>to</w:t>
      </w:r>
      <w:r>
        <w:rPr>
          <w:spacing w:val="40"/>
        </w:rPr>
        <w:t xml:space="preserve"> </w:t>
      </w:r>
      <w:r>
        <w:t>software</w:t>
      </w:r>
      <w:r>
        <w:rPr>
          <w:spacing w:val="40"/>
        </w:rPr>
        <w:t xml:space="preserve"> </w:t>
      </w:r>
      <w:r>
        <w:t>packages:</w:t>
      </w:r>
      <w:r>
        <w:rPr>
          <w:spacing w:val="40"/>
        </w:rPr>
        <w:t xml:space="preserve"> </w:t>
      </w:r>
      <w:r>
        <w:t>MATLAB</w:t>
      </w:r>
      <w:r>
        <w:rPr>
          <w:spacing w:val="40"/>
        </w:rPr>
        <w:t xml:space="preserve"> </w:t>
      </w:r>
      <w:r>
        <w:t>and R; Process applications and case studies: Continuous Stirred Tank Reactor example, process flow networks and Tennessee-Eastman process case study.</w:t>
      </w:r>
    </w:p>
    <w:p w14:paraId="171AFEA5" w14:textId="77777777" w:rsidR="00545FE0" w:rsidRDefault="00000000">
      <w:pPr>
        <w:pStyle w:val="Heading3"/>
        <w:spacing w:before="102"/>
      </w:pPr>
      <w:r>
        <w:rPr>
          <w:color w:val="00AEEF"/>
        </w:rPr>
        <w:t xml:space="preserve">CLL788 Process Data </w:t>
      </w:r>
      <w:r>
        <w:rPr>
          <w:color w:val="00AEEF"/>
          <w:spacing w:val="-2"/>
        </w:rPr>
        <w:t>Analytics</w:t>
      </w:r>
    </w:p>
    <w:p w14:paraId="01A7C04F" w14:textId="77777777" w:rsidR="00545FE0" w:rsidRDefault="00000000">
      <w:pPr>
        <w:pStyle w:val="Heading4"/>
        <w:jc w:val="both"/>
      </w:pPr>
      <w:r>
        <w:t>3</w:t>
      </w:r>
      <w:r>
        <w:rPr>
          <w:spacing w:val="-1"/>
        </w:rPr>
        <w:t xml:space="preserve"> </w:t>
      </w:r>
      <w:r>
        <w:t>Credits (3-0-</w:t>
      </w:r>
      <w:r>
        <w:rPr>
          <w:spacing w:val="-5"/>
        </w:rPr>
        <w:t>0)</w:t>
      </w:r>
    </w:p>
    <w:p w14:paraId="1B894B4D" w14:textId="77777777" w:rsidR="00545FE0" w:rsidRDefault="00000000">
      <w:pPr>
        <w:pStyle w:val="BodyText"/>
        <w:ind w:right="140"/>
      </w:pPr>
      <w:r>
        <w:t>Process data pre-processing and handling: data visualization and transformation; quick revisit to regression modeling. Dimensionality reduction and latent variable models with applications to fault detection</w:t>
      </w:r>
      <w:r>
        <w:rPr>
          <w:spacing w:val="-11"/>
        </w:rPr>
        <w:t xml:space="preserve"> </w:t>
      </w:r>
      <w:r>
        <w:t>and</w:t>
      </w:r>
      <w:r>
        <w:rPr>
          <w:spacing w:val="-11"/>
        </w:rPr>
        <w:t xml:space="preserve"> </w:t>
      </w:r>
      <w:r>
        <w:t>inferential</w:t>
      </w:r>
      <w:r>
        <w:rPr>
          <w:spacing w:val="-11"/>
        </w:rPr>
        <w:t xml:space="preserve"> </w:t>
      </w:r>
      <w:r>
        <w:t>modeling</w:t>
      </w:r>
      <w:r>
        <w:rPr>
          <w:spacing w:val="-11"/>
        </w:rPr>
        <w:t xml:space="preserve"> </w:t>
      </w:r>
      <w:r>
        <w:t>of</w:t>
      </w:r>
      <w:r>
        <w:rPr>
          <w:spacing w:val="-11"/>
        </w:rPr>
        <w:t xml:space="preserve"> </w:t>
      </w:r>
      <w:r>
        <w:t>processes:</w:t>
      </w:r>
      <w:r>
        <w:rPr>
          <w:spacing w:val="-11"/>
        </w:rPr>
        <w:t xml:space="preserve"> </w:t>
      </w:r>
      <w:r>
        <w:t>Principal</w:t>
      </w:r>
      <w:r>
        <w:rPr>
          <w:spacing w:val="-11"/>
        </w:rPr>
        <w:t xml:space="preserve"> </w:t>
      </w:r>
      <w:r>
        <w:t>Component Analysis (PCA),</w:t>
      </w:r>
      <w:r>
        <w:rPr>
          <w:spacing w:val="-1"/>
        </w:rPr>
        <w:t xml:space="preserve"> </w:t>
      </w:r>
      <w:r>
        <w:t>factor analysis,</w:t>
      </w:r>
      <w:r>
        <w:rPr>
          <w:spacing w:val="-1"/>
        </w:rPr>
        <w:t xml:space="preserve"> </w:t>
      </w:r>
      <w:r>
        <w:t>canonical</w:t>
      </w:r>
      <w:r>
        <w:rPr>
          <w:spacing w:val="-1"/>
        </w:rPr>
        <w:t xml:space="preserve"> </w:t>
      </w:r>
      <w:r>
        <w:t>correlation analysis, partial least</w:t>
      </w:r>
      <w:r>
        <w:rPr>
          <w:spacing w:val="-7"/>
        </w:rPr>
        <w:t xml:space="preserve"> </w:t>
      </w:r>
      <w:r>
        <w:t>squares;</w:t>
      </w:r>
      <w:r>
        <w:rPr>
          <w:spacing w:val="-7"/>
        </w:rPr>
        <w:t xml:space="preserve"> </w:t>
      </w:r>
      <w:r>
        <w:t>Classification</w:t>
      </w:r>
      <w:r>
        <w:rPr>
          <w:spacing w:val="-7"/>
        </w:rPr>
        <w:t xml:space="preserve"> </w:t>
      </w:r>
      <w:r>
        <w:t>and</w:t>
      </w:r>
      <w:r>
        <w:rPr>
          <w:spacing w:val="-7"/>
        </w:rPr>
        <w:t xml:space="preserve"> </w:t>
      </w:r>
      <w:r>
        <w:t>clustering</w:t>
      </w:r>
      <w:r>
        <w:rPr>
          <w:spacing w:val="-7"/>
        </w:rPr>
        <w:t xml:space="preserve"> </w:t>
      </w:r>
      <w:r>
        <w:t>methods</w:t>
      </w:r>
      <w:r>
        <w:rPr>
          <w:spacing w:val="-7"/>
        </w:rPr>
        <w:t xml:space="preserve"> </w:t>
      </w:r>
      <w:r>
        <w:t>with</w:t>
      </w:r>
      <w:r>
        <w:rPr>
          <w:spacing w:val="-7"/>
        </w:rPr>
        <w:t xml:space="preserve"> </w:t>
      </w:r>
      <w:r>
        <w:t>applications to process mode diagnosis: k-nearest neighbor, naive Bayes, linear discriminants, support vector machines, decision trees and forests,</w:t>
      </w:r>
      <w:r>
        <w:rPr>
          <w:spacing w:val="40"/>
        </w:rPr>
        <w:t xml:space="preserve"> </w:t>
      </w:r>
      <w:r>
        <w:t>k-means,</w:t>
      </w:r>
      <w:r>
        <w:rPr>
          <w:spacing w:val="-6"/>
        </w:rPr>
        <w:t xml:space="preserve"> </w:t>
      </w:r>
      <w:r>
        <w:t>fuzzy</w:t>
      </w:r>
      <w:r>
        <w:rPr>
          <w:spacing w:val="-6"/>
        </w:rPr>
        <w:t xml:space="preserve"> </w:t>
      </w:r>
      <w:r>
        <w:t>c-means,</w:t>
      </w:r>
      <w:r>
        <w:rPr>
          <w:spacing w:val="-6"/>
        </w:rPr>
        <w:t xml:space="preserve"> </w:t>
      </w:r>
      <w:r>
        <w:t>possibilistic</w:t>
      </w:r>
      <w:r>
        <w:rPr>
          <w:spacing w:val="-6"/>
        </w:rPr>
        <w:t xml:space="preserve"> </w:t>
      </w:r>
      <w:r>
        <w:t>c-means,</w:t>
      </w:r>
      <w:r>
        <w:rPr>
          <w:spacing w:val="-6"/>
        </w:rPr>
        <w:t xml:space="preserve"> </w:t>
      </w:r>
      <w:r>
        <w:t>hierarchical</w:t>
      </w:r>
      <w:r>
        <w:rPr>
          <w:spacing w:val="-6"/>
        </w:rPr>
        <w:t xml:space="preserve"> </w:t>
      </w:r>
      <w:r>
        <w:rPr>
          <w:spacing w:val="-2"/>
        </w:rPr>
        <w:t>clustering</w:t>
      </w:r>
    </w:p>
    <w:p w14:paraId="7D1A9014" w14:textId="77777777" w:rsidR="00545FE0" w:rsidRDefault="00545FE0">
      <w:pPr>
        <w:sectPr w:rsidR="00545FE0" w:rsidSect="00220269">
          <w:type w:val="continuous"/>
          <w:pgSz w:w="11880" w:h="16920"/>
          <w:pgMar w:top="980" w:right="820" w:bottom="1000" w:left="840" w:header="0" w:footer="802" w:gutter="0"/>
          <w:cols w:num="2" w:space="720" w:equalWidth="0">
            <w:col w:w="5028" w:space="69"/>
            <w:col w:w="5123"/>
          </w:cols>
        </w:sectPr>
      </w:pPr>
    </w:p>
    <w:p w14:paraId="7F164310" w14:textId="77777777" w:rsidR="00545FE0" w:rsidRDefault="00545FE0">
      <w:pPr>
        <w:pStyle w:val="BodyText"/>
        <w:spacing w:before="0"/>
        <w:ind w:left="0"/>
        <w:jc w:val="left"/>
        <w:rPr>
          <w:sz w:val="20"/>
        </w:rPr>
      </w:pPr>
    </w:p>
    <w:p w14:paraId="1417C5B6" w14:textId="77777777" w:rsidR="00545FE0" w:rsidRDefault="00545FE0">
      <w:pPr>
        <w:pStyle w:val="BodyText"/>
        <w:spacing w:before="187"/>
        <w:ind w:left="0"/>
        <w:jc w:val="left"/>
        <w:rPr>
          <w:sz w:val="20"/>
        </w:rPr>
      </w:pPr>
    </w:p>
    <w:p w14:paraId="6F088532" w14:textId="77777777" w:rsidR="00545FE0" w:rsidRDefault="00545FE0">
      <w:pPr>
        <w:rPr>
          <w:sz w:val="20"/>
        </w:rPr>
        <w:sectPr w:rsidR="00545FE0" w:rsidSect="00220269">
          <w:pgSz w:w="11880" w:h="16920"/>
          <w:pgMar w:top="940" w:right="820" w:bottom="1000" w:left="840" w:header="0" w:footer="802" w:gutter="0"/>
          <w:cols w:space="720"/>
        </w:sectPr>
      </w:pPr>
    </w:p>
    <w:p w14:paraId="34EAC434" w14:textId="77777777" w:rsidR="00545FE0" w:rsidRDefault="00000000">
      <w:pPr>
        <w:pStyle w:val="BodyText"/>
        <w:spacing w:before="101"/>
        <w:ind w:right="53"/>
      </w:pPr>
      <w:r>
        <w:t>methods, mixture models; Nonlinear approaches: Kernel methods- kernel</w:t>
      </w:r>
      <w:r>
        <w:rPr>
          <w:spacing w:val="-12"/>
        </w:rPr>
        <w:t xml:space="preserve"> </w:t>
      </w:r>
      <w:r>
        <w:t>PCA,</w:t>
      </w:r>
      <w:r>
        <w:rPr>
          <w:spacing w:val="-12"/>
        </w:rPr>
        <w:t xml:space="preserve"> </w:t>
      </w:r>
      <w:r>
        <w:t>kernel</w:t>
      </w:r>
      <w:r>
        <w:rPr>
          <w:spacing w:val="-12"/>
        </w:rPr>
        <w:t xml:space="preserve"> </w:t>
      </w:r>
      <w:r>
        <w:t>SVM,</w:t>
      </w:r>
      <w:r>
        <w:rPr>
          <w:spacing w:val="-12"/>
        </w:rPr>
        <w:t xml:space="preserve"> </w:t>
      </w:r>
      <w:r>
        <w:t>neural</w:t>
      </w:r>
      <w:r>
        <w:rPr>
          <w:spacing w:val="-12"/>
        </w:rPr>
        <w:t xml:space="preserve"> </w:t>
      </w:r>
      <w:r>
        <w:t>nets-feed</w:t>
      </w:r>
      <w:r>
        <w:rPr>
          <w:spacing w:val="-12"/>
        </w:rPr>
        <w:t xml:space="preserve"> </w:t>
      </w:r>
      <w:r>
        <w:t>forward</w:t>
      </w:r>
      <w:r>
        <w:rPr>
          <w:spacing w:val="-12"/>
        </w:rPr>
        <w:t xml:space="preserve"> </w:t>
      </w:r>
      <w:r>
        <w:t>networks,</w:t>
      </w:r>
      <w:r>
        <w:rPr>
          <w:spacing w:val="-12"/>
        </w:rPr>
        <w:t xml:space="preserve"> </w:t>
      </w:r>
      <w:r>
        <w:t>Gaussian process;</w:t>
      </w:r>
      <w:r>
        <w:rPr>
          <w:spacing w:val="-3"/>
        </w:rPr>
        <w:t xml:space="preserve"> </w:t>
      </w:r>
      <w:r>
        <w:t>Entropy</w:t>
      </w:r>
      <w:r>
        <w:rPr>
          <w:spacing w:val="-3"/>
        </w:rPr>
        <w:t xml:space="preserve"> </w:t>
      </w:r>
      <w:r>
        <w:t>and</w:t>
      </w:r>
      <w:r>
        <w:rPr>
          <w:spacing w:val="-3"/>
        </w:rPr>
        <w:t xml:space="preserve"> </w:t>
      </w:r>
      <w:r>
        <w:t>its</w:t>
      </w:r>
      <w:r>
        <w:rPr>
          <w:spacing w:val="-3"/>
        </w:rPr>
        <w:t xml:space="preserve"> </w:t>
      </w:r>
      <w:r>
        <w:t>applications</w:t>
      </w:r>
      <w:r>
        <w:rPr>
          <w:spacing w:val="-3"/>
        </w:rPr>
        <w:t xml:space="preserve"> </w:t>
      </w:r>
      <w:r>
        <w:t>to</w:t>
      </w:r>
      <w:r>
        <w:rPr>
          <w:spacing w:val="-3"/>
        </w:rPr>
        <w:t xml:space="preserve"> </w:t>
      </w:r>
      <w:r>
        <w:t>redundant</w:t>
      </w:r>
      <w:r>
        <w:rPr>
          <w:spacing w:val="-3"/>
        </w:rPr>
        <w:t xml:space="preserve"> </w:t>
      </w:r>
      <w:r>
        <w:t>variable</w:t>
      </w:r>
      <w:r>
        <w:rPr>
          <w:spacing w:val="-3"/>
        </w:rPr>
        <w:t xml:space="preserve"> </w:t>
      </w:r>
      <w:r>
        <w:t>isolation: Shannon</w:t>
      </w:r>
      <w:r>
        <w:rPr>
          <w:spacing w:val="40"/>
        </w:rPr>
        <w:t xml:space="preserve"> </w:t>
      </w:r>
      <w:r>
        <w:t>entropy,</w:t>
      </w:r>
      <w:r>
        <w:rPr>
          <w:spacing w:val="40"/>
        </w:rPr>
        <w:t xml:space="preserve"> </w:t>
      </w:r>
      <w:r>
        <w:t>cross</w:t>
      </w:r>
      <w:r>
        <w:rPr>
          <w:spacing w:val="40"/>
        </w:rPr>
        <w:t xml:space="preserve"> </w:t>
      </w:r>
      <w:r>
        <w:t>entropy,</w:t>
      </w:r>
      <w:r>
        <w:rPr>
          <w:spacing w:val="40"/>
        </w:rPr>
        <w:t xml:space="preserve"> </w:t>
      </w:r>
      <w:r>
        <w:t>joint</w:t>
      </w:r>
      <w:r>
        <w:rPr>
          <w:spacing w:val="40"/>
        </w:rPr>
        <w:t xml:space="preserve"> </w:t>
      </w:r>
      <w:r>
        <w:t>and</w:t>
      </w:r>
      <w:r>
        <w:rPr>
          <w:spacing w:val="40"/>
        </w:rPr>
        <w:t xml:space="preserve"> </w:t>
      </w:r>
      <w:r>
        <w:t>conditional</w:t>
      </w:r>
      <w:r>
        <w:rPr>
          <w:spacing w:val="40"/>
        </w:rPr>
        <w:t xml:space="preserve"> </w:t>
      </w:r>
      <w:r>
        <w:t xml:space="preserve">entropy, KL-divergence, mutual </w:t>
      </w:r>
      <w:proofErr w:type="spellStart"/>
      <w:r>
        <w:t>information;Model</w:t>
      </w:r>
      <w:proofErr w:type="spellEnd"/>
      <w:r>
        <w:t xml:space="preserve"> learning approaches: Maximum likelihood, maximum a posteriori, Bayesian approaches; Expectation-Maximization, back propagation, ensemble learning; Model assessment and validation: BIC, </w:t>
      </w:r>
      <w:proofErr w:type="spellStart"/>
      <w:r>
        <w:t>kfold</w:t>
      </w:r>
      <w:proofErr w:type="spellEnd"/>
      <w:r>
        <w:t xml:space="preserve"> cross validation, model averaging; Switching process systems modeling: Markov models, hidden</w:t>
      </w:r>
      <w:r>
        <w:rPr>
          <w:spacing w:val="-12"/>
        </w:rPr>
        <w:t xml:space="preserve"> </w:t>
      </w:r>
      <w:r>
        <w:t>Markov</w:t>
      </w:r>
      <w:r>
        <w:rPr>
          <w:spacing w:val="-11"/>
        </w:rPr>
        <w:t xml:space="preserve"> </w:t>
      </w:r>
      <w:r>
        <w:t>models</w:t>
      </w:r>
      <w:r>
        <w:rPr>
          <w:spacing w:val="-11"/>
        </w:rPr>
        <w:t xml:space="preserve"> </w:t>
      </w:r>
      <w:r>
        <w:t>(HMM);</w:t>
      </w:r>
      <w:r>
        <w:rPr>
          <w:spacing w:val="-12"/>
        </w:rPr>
        <w:t xml:space="preserve"> </w:t>
      </w:r>
      <w:r>
        <w:t>Estimation</w:t>
      </w:r>
      <w:r>
        <w:rPr>
          <w:spacing w:val="-12"/>
        </w:rPr>
        <w:t xml:space="preserve"> </w:t>
      </w:r>
      <w:r>
        <w:t>and</w:t>
      </w:r>
      <w:r>
        <w:rPr>
          <w:spacing w:val="-12"/>
        </w:rPr>
        <w:t xml:space="preserve"> </w:t>
      </w:r>
      <w:r>
        <w:t>inference</w:t>
      </w:r>
      <w:r>
        <w:rPr>
          <w:spacing w:val="-11"/>
        </w:rPr>
        <w:t xml:space="preserve"> </w:t>
      </w:r>
      <w:r>
        <w:t>of</w:t>
      </w:r>
      <w:r>
        <w:rPr>
          <w:spacing w:val="-11"/>
        </w:rPr>
        <w:t xml:space="preserve"> </w:t>
      </w:r>
      <w:r>
        <w:t>dynamical systems: Kalman filter and smoother, particle filters; Introduction to software packages: PYTHON, MATLAB and R; Process applications and case studies: Continuous Stirred Tank Reactor example and Tennessee-Eastman process case study.</w:t>
      </w:r>
    </w:p>
    <w:p w14:paraId="2D75CE3E" w14:textId="77777777" w:rsidR="00545FE0" w:rsidRDefault="00000000">
      <w:pPr>
        <w:pStyle w:val="Heading3"/>
        <w:spacing w:before="101"/>
        <w:ind w:right="58"/>
      </w:pPr>
      <w:r>
        <w:rPr>
          <w:color w:val="00AEEF"/>
        </w:rPr>
        <w:t xml:space="preserve">CLL789 Applied Time Series Analysis for Chemical </w:t>
      </w:r>
      <w:r>
        <w:rPr>
          <w:color w:val="00AEEF"/>
          <w:spacing w:val="-2"/>
        </w:rPr>
        <w:t>Engineering</w:t>
      </w:r>
    </w:p>
    <w:p w14:paraId="1B75E1B7" w14:textId="77777777" w:rsidR="00545FE0" w:rsidRDefault="00000000">
      <w:pPr>
        <w:pStyle w:val="Heading4"/>
        <w:spacing w:before="26"/>
        <w:jc w:val="both"/>
      </w:pPr>
      <w:r>
        <w:t>3</w:t>
      </w:r>
      <w:r>
        <w:rPr>
          <w:spacing w:val="-1"/>
        </w:rPr>
        <w:t xml:space="preserve"> </w:t>
      </w:r>
      <w:r>
        <w:t>Credits (3-0-</w:t>
      </w:r>
      <w:r>
        <w:rPr>
          <w:spacing w:val="-5"/>
        </w:rPr>
        <w:t>0)</w:t>
      </w:r>
    </w:p>
    <w:p w14:paraId="1460DE02" w14:textId="77777777" w:rsidR="00545FE0" w:rsidRDefault="00000000">
      <w:pPr>
        <w:spacing w:before="56"/>
        <w:ind w:left="123"/>
        <w:jc w:val="both"/>
        <w:rPr>
          <w:sz w:val="18"/>
        </w:rPr>
      </w:pPr>
      <w:r>
        <w:rPr>
          <w:sz w:val="18"/>
        </w:rPr>
        <w:t>Overlaps</w:t>
      </w:r>
      <w:r>
        <w:rPr>
          <w:spacing w:val="-1"/>
          <w:sz w:val="18"/>
        </w:rPr>
        <w:t xml:space="preserve"> </w:t>
      </w:r>
      <w:r>
        <w:rPr>
          <w:sz w:val="18"/>
        </w:rPr>
        <w:t>with:</w:t>
      </w:r>
      <w:r>
        <w:rPr>
          <w:spacing w:val="-2"/>
          <w:sz w:val="18"/>
        </w:rPr>
        <w:t xml:space="preserve"> </w:t>
      </w:r>
      <w:r>
        <w:rPr>
          <w:sz w:val="18"/>
        </w:rPr>
        <w:t>ELL319,</w:t>
      </w:r>
      <w:r>
        <w:rPr>
          <w:spacing w:val="-1"/>
          <w:sz w:val="18"/>
        </w:rPr>
        <w:t xml:space="preserve"> </w:t>
      </w:r>
      <w:r>
        <w:rPr>
          <w:spacing w:val="-2"/>
          <w:sz w:val="18"/>
        </w:rPr>
        <w:t>ELL720</w:t>
      </w:r>
    </w:p>
    <w:p w14:paraId="6331B2DD" w14:textId="77777777" w:rsidR="00545FE0" w:rsidRDefault="00000000">
      <w:pPr>
        <w:pStyle w:val="BodyText"/>
        <w:ind w:right="52"/>
      </w:pPr>
      <w:r>
        <w:rPr>
          <w:spacing w:val="-2"/>
        </w:rPr>
        <w:t>Models</w:t>
      </w:r>
      <w:r>
        <w:rPr>
          <w:spacing w:val="-3"/>
        </w:rPr>
        <w:t xml:space="preserve"> </w:t>
      </w:r>
      <w:r>
        <w:rPr>
          <w:spacing w:val="-2"/>
        </w:rPr>
        <w:t>for</w:t>
      </w:r>
      <w:r>
        <w:rPr>
          <w:spacing w:val="-3"/>
        </w:rPr>
        <w:t xml:space="preserve"> </w:t>
      </w:r>
      <w:r>
        <w:rPr>
          <w:spacing w:val="-2"/>
        </w:rPr>
        <w:t>Discrete-Time</w:t>
      </w:r>
      <w:r>
        <w:rPr>
          <w:spacing w:val="-3"/>
        </w:rPr>
        <w:t xml:space="preserve"> </w:t>
      </w:r>
      <w:r>
        <w:rPr>
          <w:spacing w:val="-2"/>
        </w:rPr>
        <w:t>Linear</w:t>
      </w:r>
      <w:r>
        <w:rPr>
          <w:spacing w:val="-3"/>
        </w:rPr>
        <w:t xml:space="preserve"> </w:t>
      </w:r>
      <w:r>
        <w:rPr>
          <w:spacing w:val="-2"/>
        </w:rPr>
        <w:t>Time</w:t>
      </w:r>
      <w:r>
        <w:rPr>
          <w:spacing w:val="-3"/>
        </w:rPr>
        <w:t xml:space="preserve"> </w:t>
      </w:r>
      <w:r>
        <w:rPr>
          <w:spacing w:val="-2"/>
        </w:rPr>
        <w:t>Invariant</w:t>
      </w:r>
      <w:r>
        <w:rPr>
          <w:spacing w:val="-3"/>
        </w:rPr>
        <w:t xml:space="preserve"> </w:t>
      </w:r>
      <w:r>
        <w:rPr>
          <w:spacing w:val="-2"/>
        </w:rPr>
        <w:t>(LTI)</w:t>
      </w:r>
      <w:r>
        <w:rPr>
          <w:spacing w:val="-3"/>
        </w:rPr>
        <w:t xml:space="preserve"> </w:t>
      </w:r>
      <w:r>
        <w:rPr>
          <w:spacing w:val="-2"/>
        </w:rPr>
        <w:t>Systems:</w:t>
      </w:r>
      <w:r>
        <w:rPr>
          <w:spacing w:val="-3"/>
        </w:rPr>
        <w:t xml:space="preserve"> </w:t>
      </w:r>
      <w:r>
        <w:rPr>
          <w:spacing w:val="-2"/>
        </w:rPr>
        <w:t xml:space="preserve">Models </w:t>
      </w:r>
      <w:r>
        <w:t>for Discrete-Time LTI Systems, LTI system in frequency domain, Sampling</w:t>
      </w:r>
      <w:r>
        <w:rPr>
          <w:spacing w:val="-5"/>
        </w:rPr>
        <w:t xml:space="preserve"> </w:t>
      </w:r>
      <w:r>
        <w:t>and</w:t>
      </w:r>
      <w:r>
        <w:rPr>
          <w:spacing w:val="-5"/>
        </w:rPr>
        <w:t xml:space="preserve"> </w:t>
      </w:r>
      <w:r>
        <w:t>discretization</w:t>
      </w:r>
      <w:r>
        <w:rPr>
          <w:spacing w:val="-5"/>
        </w:rPr>
        <w:t xml:space="preserve"> </w:t>
      </w:r>
      <w:r>
        <w:t>of</w:t>
      </w:r>
      <w:r>
        <w:rPr>
          <w:spacing w:val="-5"/>
        </w:rPr>
        <w:t xml:space="preserve"> </w:t>
      </w:r>
      <w:proofErr w:type="spellStart"/>
      <w:r>
        <w:t>of</w:t>
      </w:r>
      <w:proofErr w:type="spellEnd"/>
      <w:r>
        <w:rPr>
          <w:spacing w:val="-5"/>
        </w:rPr>
        <w:t xml:space="preserve"> </w:t>
      </w:r>
      <w:r>
        <w:t>process</w:t>
      </w:r>
      <w:r>
        <w:rPr>
          <w:spacing w:val="-5"/>
        </w:rPr>
        <w:t xml:space="preserve"> </w:t>
      </w:r>
      <w:r>
        <w:t>data,</w:t>
      </w:r>
      <w:r>
        <w:rPr>
          <w:spacing w:val="-5"/>
        </w:rPr>
        <w:t xml:space="preserve"> </w:t>
      </w:r>
      <w:r>
        <w:t>Time</w:t>
      </w:r>
      <w:r>
        <w:rPr>
          <w:spacing w:val="-5"/>
        </w:rPr>
        <w:t xml:space="preserve"> </w:t>
      </w:r>
      <w:r>
        <w:t>domain</w:t>
      </w:r>
      <w:r>
        <w:rPr>
          <w:spacing w:val="-5"/>
        </w:rPr>
        <w:t xml:space="preserve"> </w:t>
      </w:r>
      <w:r>
        <w:t>analysis of process data, A quick introduction into time series modelling of process data; LTI system in frequency domain: Frequency response function;</w:t>
      </w:r>
      <w:r>
        <w:rPr>
          <w:spacing w:val="40"/>
        </w:rPr>
        <w:t xml:space="preserve"> </w:t>
      </w:r>
      <w:r>
        <w:t>Z-transforms,</w:t>
      </w:r>
      <w:r>
        <w:rPr>
          <w:spacing w:val="40"/>
        </w:rPr>
        <w:t xml:space="preserve"> </w:t>
      </w:r>
      <w:r>
        <w:t>initial</w:t>
      </w:r>
      <w:r>
        <w:rPr>
          <w:spacing w:val="40"/>
        </w:rPr>
        <w:t xml:space="preserve"> </w:t>
      </w:r>
      <w:r>
        <w:t>final</w:t>
      </w:r>
      <w:r>
        <w:rPr>
          <w:spacing w:val="40"/>
        </w:rPr>
        <w:t xml:space="preserve"> </w:t>
      </w:r>
      <w:r>
        <w:t>value</w:t>
      </w:r>
      <w:r>
        <w:rPr>
          <w:spacing w:val="40"/>
        </w:rPr>
        <w:t xml:space="preserve"> </w:t>
      </w:r>
      <w:r>
        <w:t>theorems,</w:t>
      </w:r>
      <w:r>
        <w:rPr>
          <w:spacing w:val="40"/>
        </w:rPr>
        <w:t xml:space="preserve"> </w:t>
      </w:r>
      <w:r>
        <w:t>Properties</w:t>
      </w:r>
      <w:r>
        <w:rPr>
          <w:spacing w:val="40"/>
        </w:rPr>
        <w:t xml:space="preserve"> </w:t>
      </w:r>
      <w:r>
        <w:t>of z-Transforms,</w:t>
      </w:r>
      <w:r>
        <w:rPr>
          <w:spacing w:val="-4"/>
        </w:rPr>
        <w:t xml:space="preserve"> </w:t>
      </w:r>
      <w:r>
        <w:t>Transfer</w:t>
      </w:r>
      <w:r>
        <w:rPr>
          <w:spacing w:val="-4"/>
        </w:rPr>
        <w:t xml:space="preserve"> </w:t>
      </w:r>
      <w:r>
        <w:t>function</w:t>
      </w:r>
      <w:r>
        <w:rPr>
          <w:spacing w:val="-4"/>
        </w:rPr>
        <w:t xml:space="preserve"> </w:t>
      </w:r>
      <w:r>
        <w:t>and</w:t>
      </w:r>
      <w:r>
        <w:rPr>
          <w:spacing w:val="-4"/>
        </w:rPr>
        <w:t xml:space="preserve"> </w:t>
      </w:r>
      <w:r>
        <w:t>its</w:t>
      </w:r>
      <w:r>
        <w:rPr>
          <w:spacing w:val="-4"/>
        </w:rPr>
        <w:t xml:space="preserve"> </w:t>
      </w:r>
      <w:r>
        <w:t>properties,</w:t>
      </w:r>
      <w:r>
        <w:rPr>
          <w:spacing w:val="-4"/>
        </w:rPr>
        <w:t xml:space="preserve"> </w:t>
      </w:r>
      <w:r>
        <w:t>Empirical</w:t>
      </w:r>
      <w:r>
        <w:rPr>
          <w:spacing w:val="-4"/>
        </w:rPr>
        <w:t xml:space="preserve"> </w:t>
      </w:r>
      <w:r>
        <w:t>transfer function;</w:t>
      </w:r>
      <w:r>
        <w:rPr>
          <w:spacing w:val="-13"/>
        </w:rPr>
        <w:t xml:space="preserve"> </w:t>
      </w:r>
      <w:r>
        <w:t>Sampling</w:t>
      </w:r>
      <w:r>
        <w:rPr>
          <w:spacing w:val="-12"/>
        </w:rPr>
        <w:t xml:space="preserve"> </w:t>
      </w:r>
      <w:r>
        <w:t>and</w:t>
      </w:r>
      <w:r>
        <w:rPr>
          <w:spacing w:val="-13"/>
        </w:rPr>
        <w:t xml:space="preserve"> </w:t>
      </w:r>
      <w:r>
        <w:t>discretization</w:t>
      </w:r>
      <w:r>
        <w:rPr>
          <w:spacing w:val="-12"/>
        </w:rPr>
        <w:t xml:space="preserve"> </w:t>
      </w:r>
      <w:r>
        <w:t>of</w:t>
      </w:r>
      <w:r>
        <w:rPr>
          <w:spacing w:val="-13"/>
        </w:rPr>
        <w:t xml:space="preserve"> </w:t>
      </w:r>
      <w:proofErr w:type="spellStart"/>
      <w:r>
        <w:t>of</w:t>
      </w:r>
      <w:proofErr w:type="spellEnd"/>
      <w:r>
        <w:rPr>
          <w:spacing w:val="-12"/>
        </w:rPr>
        <w:t xml:space="preserve"> </w:t>
      </w:r>
      <w:r>
        <w:t>process</w:t>
      </w:r>
      <w:r>
        <w:rPr>
          <w:spacing w:val="-13"/>
        </w:rPr>
        <w:t xml:space="preserve"> </w:t>
      </w:r>
      <w:r>
        <w:t>data:</w:t>
      </w:r>
      <w:r>
        <w:rPr>
          <w:spacing w:val="-12"/>
        </w:rPr>
        <w:t xml:space="preserve"> </w:t>
      </w:r>
      <w:r>
        <w:t xml:space="preserve">Approximate and exact discretization, Zero order hold, Single rate vs. Multi-rate systems, State space approach for discretization, Sampling and reconstruction, Sampling theorem; Time domain analysis of process data: Auto covariance function, Auto correlation function, White noise process, Cross covariance function, Partial auto correlation function, Partial cross correlation function, A quick introduction into time series modelling of process data: Auto Regressive, Moving </w:t>
      </w:r>
      <w:r>
        <w:rPr>
          <w:spacing w:val="-2"/>
        </w:rPr>
        <w:t>Average,</w:t>
      </w:r>
      <w:r>
        <w:rPr>
          <w:spacing w:val="-3"/>
        </w:rPr>
        <w:t xml:space="preserve"> </w:t>
      </w:r>
      <w:r>
        <w:rPr>
          <w:spacing w:val="-2"/>
        </w:rPr>
        <w:t>Auto</w:t>
      </w:r>
      <w:r>
        <w:rPr>
          <w:spacing w:val="-3"/>
        </w:rPr>
        <w:t xml:space="preserve"> </w:t>
      </w:r>
      <w:r>
        <w:rPr>
          <w:spacing w:val="-2"/>
        </w:rPr>
        <w:t>Regressive</w:t>
      </w:r>
      <w:r>
        <w:rPr>
          <w:spacing w:val="-3"/>
        </w:rPr>
        <w:t xml:space="preserve"> </w:t>
      </w:r>
      <w:r>
        <w:rPr>
          <w:spacing w:val="-2"/>
        </w:rPr>
        <w:t>Exogeneous</w:t>
      </w:r>
      <w:r>
        <w:rPr>
          <w:spacing w:val="-3"/>
        </w:rPr>
        <w:t xml:space="preserve"> </w:t>
      </w:r>
      <w:r>
        <w:rPr>
          <w:spacing w:val="-2"/>
        </w:rPr>
        <w:t>family,</w:t>
      </w:r>
      <w:r>
        <w:rPr>
          <w:spacing w:val="-3"/>
        </w:rPr>
        <w:t xml:space="preserve"> </w:t>
      </w:r>
      <w:r>
        <w:rPr>
          <w:spacing w:val="-2"/>
        </w:rPr>
        <w:t>Auto</w:t>
      </w:r>
      <w:r>
        <w:rPr>
          <w:spacing w:val="-3"/>
        </w:rPr>
        <w:t xml:space="preserve"> </w:t>
      </w:r>
      <w:r>
        <w:rPr>
          <w:spacing w:val="-2"/>
        </w:rPr>
        <w:t>Regressive</w:t>
      </w:r>
      <w:r>
        <w:rPr>
          <w:spacing w:val="-3"/>
        </w:rPr>
        <w:t xml:space="preserve"> </w:t>
      </w:r>
      <w:r>
        <w:rPr>
          <w:spacing w:val="-2"/>
        </w:rPr>
        <w:t xml:space="preserve">Moving </w:t>
      </w:r>
      <w:r>
        <w:t>Average Exogeneous family, Box-Jenkins, Output-error models; Frequency domain analysis of process data: Fourier Analysis and Spectral Analysis: Fourier series, Power spectrum, Discrete time Fourier transform, Discrete Fourier transform, Spectrum, spectral density and spectral envelope; Introduction to estimation and inference of linear process dynamical systems with Gaussian noise: Kalman filter; Introduction to estimation and inference of nonlinear process dynamical systems with Gaussian noise: Extended Kalman filter, Unscented Kalman filer, Ensemble Kalman filter; Introduction to estimation and inference of nonlinear process dynamical systems with</w:t>
      </w:r>
      <w:r>
        <w:rPr>
          <w:spacing w:val="-11"/>
        </w:rPr>
        <w:t xml:space="preserve"> </w:t>
      </w:r>
      <w:r>
        <w:t>non-Gaussian</w:t>
      </w:r>
      <w:r>
        <w:rPr>
          <w:spacing w:val="-11"/>
        </w:rPr>
        <w:t xml:space="preserve"> </w:t>
      </w:r>
      <w:r>
        <w:t>noise:</w:t>
      </w:r>
      <w:r>
        <w:rPr>
          <w:spacing w:val="-11"/>
        </w:rPr>
        <w:t xml:space="preserve"> </w:t>
      </w:r>
      <w:r>
        <w:t>Particle</w:t>
      </w:r>
      <w:r>
        <w:rPr>
          <w:spacing w:val="-11"/>
        </w:rPr>
        <w:t xml:space="preserve"> </w:t>
      </w:r>
      <w:r>
        <w:t>filter;</w:t>
      </w:r>
      <w:r>
        <w:rPr>
          <w:spacing w:val="-11"/>
        </w:rPr>
        <w:t xml:space="preserve"> </w:t>
      </w:r>
      <w:r>
        <w:t>Process</w:t>
      </w:r>
      <w:r>
        <w:rPr>
          <w:spacing w:val="-11"/>
        </w:rPr>
        <w:t xml:space="preserve"> </w:t>
      </w:r>
      <w:r>
        <w:t>applications</w:t>
      </w:r>
      <w:r>
        <w:rPr>
          <w:spacing w:val="-11"/>
        </w:rPr>
        <w:t xml:space="preserve"> </w:t>
      </w:r>
      <w:r>
        <w:t>and</w:t>
      </w:r>
      <w:r>
        <w:rPr>
          <w:spacing w:val="-11"/>
        </w:rPr>
        <w:t xml:space="preserve"> </w:t>
      </w:r>
      <w:r>
        <w:t xml:space="preserve">case studies: Continuous Stirred Tank Reactor example, Quadruple tank </w:t>
      </w:r>
      <w:r>
        <w:rPr>
          <w:spacing w:val="-2"/>
        </w:rPr>
        <w:t>system</w:t>
      </w:r>
      <w:r>
        <w:rPr>
          <w:spacing w:val="-5"/>
        </w:rPr>
        <w:t xml:space="preserve"> </w:t>
      </w:r>
      <w:r>
        <w:rPr>
          <w:spacing w:val="-2"/>
        </w:rPr>
        <w:t>and</w:t>
      </w:r>
      <w:r>
        <w:rPr>
          <w:spacing w:val="-5"/>
        </w:rPr>
        <w:t xml:space="preserve"> </w:t>
      </w:r>
      <w:r>
        <w:rPr>
          <w:spacing w:val="-2"/>
        </w:rPr>
        <w:t>Tennessee-Eastman</w:t>
      </w:r>
      <w:r>
        <w:rPr>
          <w:spacing w:val="-5"/>
        </w:rPr>
        <w:t xml:space="preserve"> </w:t>
      </w:r>
      <w:r>
        <w:rPr>
          <w:spacing w:val="-2"/>
        </w:rPr>
        <w:t>process</w:t>
      </w:r>
      <w:r>
        <w:rPr>
          <w:spacing w:val="-5"/>
        </w:rPr>
        <w:t xml:space="preserve"> </w:t>
      </w:r>
      <w:r>
        <w:rPr>
          <w:spacing w:val="-2"/>
        </w:rPr>
        <w:t>case</w:t>
      </w:r>
      <w:r>
        <w:rPr>
          <w:spacing w:val="-5"/>
        </w:rPr>
        <w:t xml:space="preserve"> </w:t>
      </w:r>
      <w:r>
        <w:rPr>
          <w:spacing w:val="-2"/>
        </w:rPr>
        <w:t>study.</w:t>
      </w:r>
      <w:r>
        <w:rPr>
          <w:spacing w:val="-5"/>
        </w:rPr>
        <w:t xml:space="preserve"> </w:t>
      </w:r>
      <w:r>
        <w:rPr>
          <w:spacing w:val="-2"/>
        </w:rPr>
        <w:t>Signal</w:t>
      </w:r>
      <w:r>
        <w:rPr>
          <w:spacing w:val="-5"/>
        </w:rPr>
        <w:t xml:space="preserve"> </w:t>
      </w:r>
      <w:r>
        <w:rPr>
          <w:spacing w:val="-2"/>
        </w:rPr>
        <w:t xml:space="preserve">processing </w:t>
      </w:r>
      <w:r>
        <w:t>toolbox and system identification toolbox in MATLAB.</w:t>
      </w:r>
    </w:p>
    <w:p w14:paraId="04A7B4B6" w14:textId="77777777" w:rsidR="00545FE0" w:rsidRDefault="00000000">
      <w:pPr>
        <w:pStyle w:val="Heading3"/>
        <w:spacing w:before="69"/>
      </w:pPr>
      <w:r>
        <w:rPr>
          <w:color w:val="00AEEF"/>
        </w:rPr>
        <w:t xml:space="preserve">CLL791 Chemical Product and Process </w:t>
      </w:r>
      <w:r>
        <w:rPr>
          <w:color w:val="00AEEF"/>
          <w:spacing w:val="-2"/>
        </w:rPr>
        <w:t>Integration</w:t>
      </w:r>
    </w:p>
    <w:p w14:paraId="30CC573A" w14:textId="77777777" w:rsidR="00545FE0" w:rsidRDefault="00000000">
      <w:pPr>
        <w:pStyle w:val="Heading4"/>
        <w:jc w:val="both"/>
      </w:pPr>
      <w:r>
        <w:t>3</w:t>
      </w:r>
      <w:r>
        <w:rPr>
          <w:spacing w:val="-1"/>
        </w:rPr>
        <w:t xml:space="preserve"> </w:t>
      </w:r>
      <w:r>
        <w:t>Credits (3-0-</w:t>
      </w:r>
      <w:r>
        <w:rPr>
          <w:spacing w:val="-5"/>
        </w:rPr>
        <w:t>0)</w:t>
      </w:r>
    </w:p>
    <w:p w14:paraId="2A3B0CE3" w14:textId="77777777" w:rsidR="00545FE0" w:rsidRDefault="00000000">
      <w:pPr>
        <w:spacing w:before="56"/>
        <w:ind w:left="123"/>
        <w:jc w:val="both"/>
        <w:rPr>
          <w:sz w:val="18"/>
        </w:rPr>
      </w:pPr>
      <w:r>
        <w:rPr>
          <w:sz w:val="18"/>
        </w:rPr>
        <w:t>Pre-requisite(s):</w:t>
      </w:r>
      <w:r>
        <w:rPr>
          <w:spacing w:val="-4"/>
          <w:sz w:val="18"/>
        </w:rPr>
        <w:t xml:space="preserve"> </w:t>
      </w:r>
      <w:r>
        <w:rPr>
          <w:spacing w:val="-2"/>
          <w:sz w:val="18"/>
        </w:rPr>
        <w:t>CLL371</w:t>
      </w:r>
    </w:p>
    <w:p w14:paraId="366A1883" w14:textId="77777777" w:rsidR="00545FE0" w:rsidRDefault="00000000">
      <w:pPr>
        <w:pStyle w:val="BodyText"/>
        <w:ind w:right="54"/>
      </w:pPr>
      <w:r>
        <w:t xml:space="preserve">The course will be a structured </w:t>
      </w:r>
      <w:proofErr w:type="gramStart"/>
      <w:r>
        <w:t>project based</w:t>
      </w:r>
      <w:proofErr w:type="gramEnd"/>
      <w:r>
        <w:t xml:space="preserve"> course with initial </w:t>
      </w:r>
      <w:r>
        <w:rPr>
          <w:spacing w:val="-2"/>
        </w:rPr>
        <w:t>exposure</w:t>
      </w:r>
      <w:r>
        <w:rPr>
          <w:spacing w:val="-3"/>
        </w:rPr>
        <w:t xml:space="preserve"> </w:t>
      </w:r>
      <w:r>
        <w:rPr>
          <w:spacing w:val="-2"/>
        </w:rPr>
        <w:t>to</w:t>
      </w:r>
      <w:r>
        <w:rPr>
          <w:spacing w:val="-3"/>
        </w:rPr>
        <w:t xml:space="preserve"> </w:t>
      </w:r>
      <w:r>
        <w:rPr>
          <w:spacing w:val="-2"/>
        </w:rPr>
        <w:t>industrial</w:t>
      </w:r>
      <w:r>
        <w:rPr>
          <w:spacing w:val="-3"/>
        </w:rPr>
        <w:t xml:space="preserve"> </w:t>
      </w:r>
      <w:r>
        <w:rPr>
          <w:spacing w:val="-2"/>
        </w:rPr>
        <w:t>processes</w:t>
      </w:r>
      <w:r>
        <w:rPr>
          <w:spacing w:val="-3"/>
        </w:rPr>
        <w:t xml:space="preserve"> </w:t>
      </w:r>
      <w:r>
        <w:rPr>
          <w:spacing w:val="-2"/>
        </w:rPr>
        <w:t>of</w:t>
      </w:r>
      <w:r>
        <w:rPr>
          <w:spacing w:val="-3"/>
        </w:rPr>
        <w:t xml:space="preserve"> </w:t>
      </w:r>
      <w:r>
        <w:rPr>
          <w:spacing w:val="-2"/>
        </w:rPr>
        <w:t>understanding</w:t>
      </w:r>
      <w:r>
        <w:rPr>
          <w:spacing w:val="-3"/>
        </w:rPr>
        <w:t xml:space="preserve"> </w:t>
      </w:r>
      <w:r>
        <w:rPr>
          <w:spacing w:val="-2"/>
        </w:rPr>
        <w:t>Voice</w:t>
      </w:r>
      <w:r>
        <w:rPr>
          <w:spacing w:val="-3"/>
        </w:rPr>
        <w:t xml:space="preserve"> </w:t>
      </w:r>
      <w:r>
        <w:rPr>
          <w:spacing w:val="-2"/>
        </w:rPr>
        <w:t>of</w:t>
      </w:r>
      <w:r>
        <w:rPr>
          <w:spacing w:val="-3"/>
        </w:rPr>
        <w:t xml:space="preserve"> </w:t>
      </w:r>
      <w:r>
        <w:rPr>
          <w:spacing w:val="-2"/>
        </w:rPr>
        <w:t xml:space="preserve">Customers, </w:t>
      </w:r>
      <w:r>
        <w:t>identifying</w:t>
      </w:r>
      <w:r>
        <w:rPr>
          <w:spacing w:val="-5"/>
        </w:rPr>
        <w:t xml:space="preserve"> </w:t>
      </w:r>
      <w:r>
        <w:t>design</w:t>
      </w:r>
      <w:r>
        <w:rPr>
          <w:spacing w:val="-5"/>
        </w:rPr>
        <w:t xml:space="preserve"> </w:t>
      </w:r>
      <w:r>
        <w:t>specifications,</w:t>
      </w:r>
      <w:r>
        <w:rPr>
          <w:spacing w:val="-5"/>
        </w:rPr>
        <w:t xml:space="preserve"> </w:t>
      </w:r>
      <w:r>
        <w:t>scoping</w:t>
      </w:r>
      <w:r>
        <w:rPr>
          <w:spacing w:val="-5"/>
        </w:rPr>
        <w:t xml:space="preserve"> </w:t>
      </w:r>
      <w:r>
        <w:t>the</w:t>
      </w:r>
      <w:r>
        <w:rPr>
          <w:spacing w:val="-5"/>
        </w:rPr>
        <w:t xml:space="preserve"> </w:t>
      </w:r>
      <w:r>
        <w:t>technology</w:t>
      </w:r>
      <w:r>
        <w:rPr>
          <w:spacing w:val="-5"/>
        </w:rPr>
        <w:t xml:space="preserve"> </w:t>
      </w:r>
      <w:r>
        <w:t>and</w:t>
      </w:r>
      <w:r>
        <w:rPr>
          <w:spacing w:val="-5"/>
        </w:rPr>
        <w:t xml:space="preserve"> </w:t>
      </w:r>
      <w:r>
        <w:t xml:space="preserve">product landscape and deciding on the technology strategy. Technical and economic feasibility analysis as well as scale-up and manufacturing </w:t>
      </w:r>
      <w:r>
        <w:rPr>
          <w:spacing w:val="-6"/>
        </w:rPr>
        <w:t xml:space="preserve">concerns will also be discussed. Each group will identify a specific product </w:t>
      </w:r>
      <w:r>
        <w:rPr>
          <w:spacing w:val="-2"/>
        </w:rPr>
        <w:t>or</w:t>
      </w:r>
      <w:r>
        <w:rPr>
          <w:spacing w:val="-9"/>
        </w:rPr>
        <w:t xml:space="preserve"> </w:t>
      </w:r>
      <w:r>
        <w:rPr>
          <w:spacing w:val="-2"/>
        </w:rPr>
        <w:t>process</w:t>
      </w:r>
      <w:r>
        <w:rPr>
          <w:spacing w:val="-9"/>
        </w:rPr>
        <w:t xml:space="preserve"> </w:t>
      </w:r>
      <w:r>
        <w:rPr>
          <w:spacing w:val="-2"/>
        </w:rPr>
        <w:t>of</w:t>
      </w:r>
      <w:r>
        <w:rPr>
          <w:spacing w:val="-9"/>
        </w:rPr>
        <w:t xml:space="preserve"> </w:t>
      </w:r>
      <w:r>
        <w:rPr>
          <w:spacing w:val="-2"/>
        </w:rPr>
        <w:t>interest</w:t>
      </w:r>
      <w:r>
        <w:rPr>
          <w:spacing w:val="-9"/>
        </w:rPr>
        <w:t xml:space="preserve"> </w:t>
      </w:r>
      <w:r>
        <w:rPr>
          <w:spacing w:val="-2"/>
        </w:rPr>
        <w:t>and</w:t>
      </w:r>
      <w:r>
        <w:rPr>
          <w:spacing w:val="-9"/>
        </w:rPr>
        <w:t xml:space="preserve"> </w:t>
      </w:r>
      <w:r>
        <w:rPr>
          <w:spacing w:val="-2"/>
        </w:rPr>
        <w:t>work</w:t>
      </w:r>
      <w:r>
        <w:rPr>
          <w:spacing w:val="-9"/>
        </w:rPr>
        <w:t xml:space="preserve"> </w:t>
      </w:r>
      <w:r>
        <w:rPr>
          <w:spacing w:val="-2"/>
        </w:rPr>
        <w:t>through</w:t>
      </w:r>
      <w:r>
        <w:rPr>
          <w:spacing w:val="-9"/>
        </w:rPr>
        <w:t xml:space="preserve"> </w:t>
      </w:r>
      <w:r>
        <w:rPr>
          <w:spacing w:val="-2"/>
        </w:rPr>
        <w:t>these</w:t>
      </w:r>
      <w:r>
        <w:rPr>
          <w:spacing w:val="-9"/>
        </w:rPr>
        <w:t xml:space="preserve"> </w:t>
      </w:r>
      <w:r>
        <w:rPr>
          <w:spacing w:val="-2"/>
        </w:rPr>
        <w:t>considerations</w:t>
      </w:r>
      <w:r>
        <w:rPr>
          <w:spacing w:val="-9"/>
        </w:rPr>
        <w:t xml:space="preserve"> </w:t>
      </w:r>
      <w:r>
        <w:rPr>
          <w:spacing w:val="-2"/>
        </w:rPr>
        <w:t>as</w:t>
      </w:r>
      <w:r>
        <w:rPr>
          <w:spacing w:val="-9"/>
        </w:rPr>
        <w:t xml:space="preserve"> </w:t>
      </w:r>
      <w:r>
        <w:rPr>
          <w:spacing w:val="-2"/>
        </w:rPr>
        <w:t>well</w:t>
      </w:r>
      <w:r>
        <w:rPr>
          <w:spacing w:val="-9"/>
        </w:rPr>
        <w:t xml:space="preserve"> </w:t>
      </w:r>
      <w:r>
        <w:rPr>
          <w:spacing w:val="-2"/>
        </w:rPr>
        <w:t xml:space="preserve">as </w:t>
      </w:r>
      <w:r>
        <w:t xml:space="preserve">integrate thermodynamics, transport principles, fluid mechanics and </w:t>
      </w:r>
      <w:r>
        <w:rPr>
          <w:spacing w:val="-2"/>
        </w:rPr>
        <w:t>reactor</w:t>
      </w:r>
      <w:r>
        <w:rPr>
          <w:spacing w:val="-7"/>
        </w:rPr>
        <w:t xml:space="preserve"> </w:t>
      </w:r>
      <w:r>
        <w:rPr>
          <w:spacing w:val="-2"/>
        </w:rPr>
        <w:t>design</w:t>
      </w:r>
      <w:r>
        <w:rPr>
          <w:spacing w:val="-7"/>
        </w:rPr>
        <w:t xml:space="preserve"> </w:t>
      </w:r>
      <w:r>
        <w:rPr>
          <w:spacing w:val="-2"/>
        </w:rPr>
        <w:t>understanding</w:t>
      </w:r>
      <w:r>
        <w:rPr>
          <w:spacing w:val="-7"/>
        </w:rPr>
        <w:t xml:space="preserve"> </w:t>
      </w:r>
      <w:r>
        <w:rPr>
          <w:spacing w:val="-2"/>
        </w:rPr>
        <w:t>to</w:t>
      </w:r>
      <w:r>
        <w:rPr>
          <w:spacing w:val="-7"/>
        </w:rPr>
        <w:t xml:space="preserve"> </w:t>
      </w:r>
      <w:r>
        <w:rPr>
          <w:spacing w:val="-2"/>
        </w:rPr>
        <w:t>design</w:t>
      </w:r>
      <w:r>
        <w:rPr>
          <w:spacing w:val="-7"/>
        </w:rPr>
        <w:t xml:space="preserve"> </w:t>
      </w:r>
      <w:r>
        <w:rPr>
          <w:spacing w:val="-2"/>
        </w:rPr>
        <w:t>the</w:t>
      </w:r>
      <w:r>
        <w:rPr>
          <w:spacing w:val="-7"/>
        </w:rPr>
        <w:t xml:space="preserve"> </w:t>
      </w:r>
      <w:r>
        <w:rPr>
          <w:spacing w:val="-2"/>
        </w:rPr>
        <w:t>product</w:t>
      </w:r>
      <w:r>
        <w:rPr>
          <w:spacing w:val="-7"/>
        </w:rPr>
        <w:t xml:space="preserve"> </w:t>
      </w:r>
      <w:r>
        <w:rPr>
          <w:spacing w:val="-2"/>
        </w:rPr>
        <w:t>or</w:t>
      </w:r>
      <w:r>
        <w:rPr>
          <w:spacing w:val="-7"/>
        </w:rPr>
        <w:t xml:space="preserve"> </w:t>
      </w:r>
      <w:r>
        <w:rPr>
          <w:spacing w:val="-2"/>
        </w:rPr>
        <w:t>process</w:t>
      </w:r>
      <w:r>
        <w:rPr>
          <w:spacing w:val="-7"/>
        </w:rPr>
        <w:t xml:space="preserve"> </w:t>
      </w:r>
      <w:r>
        <w:rPr>
          <w:spacing w:val="-2"/>
        </w:rPr>
        <w:t>chosen.</w:t>
      </w:r>
    </w:p>
    <w:p w14:paraId="1F3B2E56" w14:textId="77777777" w:rsidR="00545FE0" w:rsidRDefault="00000000">
      <w:pPr>
        <w:pStyle w:val="Heading3"/>
        <w:spacing w:before="93"/>
        <w:ind w:right="38"/>
      </w:pPr>
      <w:r>
        <w:rPr>
          <w:color w:val="00AEEF"/>
          <w:spacing w:val="15"/>
        </w:rPr>
        <w:t xml:space="preserve">CLL792 </w:t>
      </w:r>
      <w:r>
        <w:rPr>
          <w:color w:val="00AEEF"/>
          <w:spacing w:val="16"/>
        </w:rPr>
        <w:t xml:space="preserve">Chemical Product </w:t>
      </w:r>
      <w:r>
        <w:rPr>
          <w:color w:val="00AEEF"/>
          <w:spacing w:val="17"/>
        </w:rPr>
        <w:t xml:space="preserve">Development </w:t>
      </w:r>
      <w:r>
        <w:rPr>
          <w:color w:val="00AEEF"/>
          <w:spacing w:val="12"/>
        </w:rPr>
        <w:t xml:space="preserve">and </w:t>
      </w:r>
      <w:r>
        <w:rPr>
          <w:color w:val="00AEEF"/>
          <w:spacing w:val="-2"/>
        </w:rPr>
        <w:t>Commercialization</w:t>
      </w:r>
    </w:p>
    <w:p w14:paraId="3C6D5D6D" w14:textId="77777777" w:rsidR="00545FE0" w:rsidRDefault="00000000">
      <w:pPr>
        <w:spacing w:before="26"/>
        <w:ind w:left="123"/>
        <w:jc w:val="both"/>
        <w:rPr>
          <w:sz w:val="18"/>
        </w:rPr>
      </w:pPr>
      <w:r>
        <w:rPr>
          <w:sz w:val="18"/>
        </w:rPr>
        <w:t>3</w:t>
      </w:r>
      <w:r>
        <w:rPr>
          <w:spacing w:val="-1"/>
          <w:sz w:val="18"/>
        </w:rPr>
        <w:t xml:space="preserve"> </w:t>
      </w:r>
      <w:r>
        <w:rPr>
          <w:sz w:val="18"/>
        </w:rPr>
        <w:t>Credits (3-0-</w:t>
      </w:r>
      <w:r>
        <w:rPr>
          <w:spacing w:val="-5"/>
          <w:sz w:val="18"/>
        </w:rPr>
        <w:t>0)</w:t>
      </w:r>
    </w:p>
    <w:p w14:paraId="4AA603AD" w14:textId="77777777" w:rsidR="00545FE0" w:rsidRDefault="00000000">
      <w:pPr>
        <w:spacing w:before="55"/>
        <w:ind w:left="123"/>
        <w:jc w:val="both"/>
        <w:rPr>
          <w:sz w:val="18"/>
        </w:rPr>
      </w:pPr>
      <w:r>
        <w:rPr>
          <w:sz w:val="18"/>
        </w:rPr>
        <w:t>Pre-requisite(s):</w:t>
      </w:r>
      <w:r>
        <w:rPr>
          <w:spacing w:val="-4"/>
          <w:sz w:val="18"/>
        </w:rPr>
        <w:t xml:space="preserve"> </w:t>
      </w:r>
      <w:r>
        <w:rPr>
          <w:spacing w:val="-2"/>
          <w:sz w:val="18"/>
        </w:rPr>
        <w:t>CLL110</w:t>
      </w:r>
    </w:p>
    <w:p w14:paraId="5DE7DEF5" w14:textId="77777777" w:rsidR="00545FE0" w:rsidRDefault="00000000">
      <w:pPr>
        <w:spacing w:before="55"/>
        <w:ind w:left="123"/>
        <w:jc w:val="both"/>
        <w:rPr>
          <w:sz w:val="18"/>
        </w:rPr>
      </w:pPr>
      <w:r>
        <w:rPr>
          <w:sz w:val="18"/>
        </w:rPr>
        <w:t>Overlaps</w:t>
      </w:r>
      <w:r>
        <w:rPr>
          <w:spacing w:val="-1"/>
          <w:sz w:val="18"/>
        </w:rPr>
        <w:t xml:space="preserve"> </w:t>
      </w:r>
      <w:r>
        <w:rPr>
          <w:sz w:val="18"/>
        </w:rPr>
        <w:t>with:</w:t>
      </w:r>
      <w:r>
        <w:rPr>
          <w:spacing w:val="-2"/>
          <w:sz w:val="18"/>
        </w:rPr>
        <w:t xml:space="preserve"> </w:t>
      </w:r>
      <w:r>
        <w:rPr>
          <w:sz w:val="18"/>
        </w:rPr>
        <w:t>MTL766,</w:t>
      </w:r>
      <w:r>
        <w:rPr>
          <w:spacing w:val="-1"/>
          <w:sz w:val="18"/>
        </w:rPr>
        <w:t xml:space="preserve"> </w:t>
      </w:r>
      <w:r>
        <w:rPr>
          <w:sz w:val="18"/>
        </w:rPr>
        <w:t xml:space="preserve">MAL719, </w:t>
      </w:r>
      <w:r>
        <w:rPr>
          <w:spacing w:val="-2"/>
          <w:sz w:val="18"/>
        </w:rPr>
        <w:t>SML802</w:t>
      </w:r>
    </w:p>
    <w:p w14:paraId="2361586A" w14:textId="77777777" w:rsidR="00545FE0" w:rsidRDefault="00000000">
      <w:pPr>
        <w:pStyle w:val="BodyText"/>
        <w:spacing w:before="24"/>
        <w:ind w:right="57"/>
      </w:pPr>
      <w:r>
        <w:rPr>
          <w:spacing w:val="9"/>
        </w:rPr>
        <w:t xml:space="preserve">Design </w:t>
      </w:r>
      <w:r>
        <w:t xml:space="preserve">of </w:t>
      </w:r>
      <w:r>
        <w:rPr>
          <w:spacing w:val="10"/>
        </w:rPr>
        <w:t xml:space="preserve">experiments </w:t>
      </w:r>
      <w:r>
        <w:t xml:space="preserve">- </w:t>
      </w:r>
      <w:r>
        <w:rPr>
          <w:spacing w:val="9"/>
        </w:rPr>
        <w:t xml:space="preserve">factors, responses, </w:t>
      </w:r>
      <w:r>
        <w:t xml:space="preserve">main </w:t>
      </w:r>
      <w:r>
        <w:rPr>
          <w:spacing w:val="9"/>
        </w:rPr>
        <w:t xml:space="preserve">effects, </w:t>
      </w:r>
      <w:r>
        <w:t>interactions, different kinds of designs - screening vs. high resolution. Statistical data analysis - applied probability, sampling,</w:t>
      </w:r>
    </w:p>
    <w:p w14:paraId="68899433" w14:textId="77777777" w:rsidR="00545FE0" w:rsidRDefault="00000000">
      <w:pPr>
        <w:pStyle w:val="BodyText"/>
        <w:spacing w:before="101"/>
        <w:ind w:right="134"/>
      </w:pPr>
      <w:r>
        <w:br w:type="column"/>
      </w:r>
      <w:r>
        <w:t>estimation, hypothesis testing, linear regression, analysis of</w:t>
      </w:r>
      <w:r>
        <w:rPr>
          <w:spacing w:val="40"/>
        </w:rPr>
        <w:t xml:space="preserve"> </w:t>
      </w:r>
      <w:r>
        <w:t>variance,</w:t>
      </w:r>
      <w:r>
        <w:rPr>
          <w:spacing w:val="48"/>
        </w:rPr>
        <w:t xml:space="preserve"> </w:t>
      </w:r>
      <w:r>
        <w:t>types</w:t>
      </w:r>
      <w:r>
        <w:rPr>
          <w:spacing w:val="49"/>
        </w:rPr>
        <w:t xml:space="preserve"> </w:t>
      </w:r>
      <w:r>
        <w:t>of</w:t>
      </w:r>
      <w:r>
        <w:rPr>
          <w:spacing w:val="48"/>
        </w:rPr>
        <w:t xml:space="preserve"> </w:t>
      </w:r>
      <w:r>
        <w:t>data</w:t>
      </w:r>
      <w:r>
        <w:rPr>
          <w:spacing w:val="49"/>
        </w:rPr>
        <w:t xml:space="preserve"> </w:t>
      </w:r>
      <w:r>
        <w:t>plots.</w:t>
      </w:r>
      <w:r>
        <w:rPr>
          <w:spacing w:val="49"/>
        </w:rPr>
        <w:t xml:space="preserve"> </w:t>
      </w:r>
      <w:r>
        <w:t>Technology</w:t>
      </w:r>
      <w:r>
        <w:rPr>
          <w:spacing w:val="48"/>
        </w:rPr>
        <w:t xml:space="preserve"> </w:t>
      </w:r>
      <w:r>
        <w:t>transfer</w:t>
      </w:r>
      <w:r>
        <w:rPr>
          <w:spacing w:val="49"/>
        </w:rPr>
        <w:t xml:space="preserve"> </w:t>
      </w:r>
      <w:r>
        <w:t>of</w:t>
      </w:r>
      <w:r>
        <w:rPr>
          <w:spacing w:val="49"/>
        </w:rPr>
        <w:t xml:space="preserve"> </w:t>
      </w:r>
      <w:r>
        <w:rPr>
          <w:spacing w:val="-2"/>
        </w:rPr>
        <w:t>processes</w:t>
      </w:r>
    </w:p>
    <w:p w14:paraId="0107637D" w14:textId="77777777" w:rsidR="00545FE0" w:rsidRDefault="00000000">
      <w:pPr>
        <w:pStyle w:val="ListParagraph"/>
        <w:numPr>
          <w:ilvl w:val="0"/>
          <w:numId w:val="16"/>
        </w:numPr>
        <w:tabs>
          <w:tab w:val="left" w:pos="268"/>
        </w:tabs>
        <w:spacing w:line="237" w:lineRule="auto"/>
        <w:ind w:right="136" w:firstLine="0"/>
        <w:rPr>
          <w:sz w:val="16"/>
        </w:rPr>
      </w:pPr>
      <w:r>
        <w:rPr>
          <w:sz w:val="16"/>
        </w:rPr>
        <w:t>need of technology transfer, key attributes, key challenges, solutions</w:t>
      </w:r>
      <w:r>
        <w:rPr>
          <w:spacing w:val="74"/>
          <w:sz w:val="16"/>
        </w:rPr>
        <w:t xml:space="preserve"> </w:t>
      </w:r>
      <w:r>
        <w:rPr>
          <w:sz w:val="16"/>
        </w:rPr>
        <w:t>to</w:t>
      </w:r>
      <w:r>
        <w:rPr>
          <w:spacing w:val="75"/>
          <w:sz w:val="16"/>
        </w:rPr>
        <w:t xml:space="preserve"> </w:t>
      </w:r>
      <w:r>
        <w:rPr>
          <w:sz w:val="16"/>
        </w:rPr>
        <w:t>various</w:t>
      </w:r>
      <w:r>
        <w:rPr>
          <w:spacing w:val="75"/>
          <w:sz w:val="16"/>
        </w:rPr>
        <w:t xml:space="preserve"> </w:t>
      </w:r>
      <w:r>
        <w:rPr>
          <w:sz w:val="16"/>
        </w:rPr>
        <w:t>issues.</w:t>
      </w:r>
      <w:r>
        <w:rPr>
          <w:spacing w:val="75"/>
          <w:sz w:val="16"/>
        </w:rPr>
        <w:t xml:space="preserve"> </w:t>
      </w:r>
      <w:r>
        <w:rPr>
          <w:sz w:val="16"/>
        </w:rPr>
        <w:t>Intellectual</w:t>
      </w:r>
      <w:r>
        <w:rPr>
          <w:spacing w:val="75"/>
          <w:sz w:val="16"/>
        </w:rPr>
        <w:t xml:space="preserve"> </w:t>
      </w:r>
      <w:r>
        <w:rPr>
          <w:sz w:val="16"/>
        </w:rPr>
        <w:t>property</w:t>
      </w:r>
      <w:r>
        <w:rPr>
          <w:spacing w:val="75"/>
          <w:sz w:val="16"/>
        </w:rPr>
        <w:t xml:space="preserve"> </w:t>
      </w:r>
      <w:r>
        <w:rPr>
          <w:spacing w:val="-2"/>
          <w:sz w:val="16"/>
        </w:rPr>
        <w:t>management</w:t>
      </w:r>
    </w:p>
    <w:p w14:paraId="138068A9" w14:textId="77777777" w:rsidR="00545FE0" w:rsidRDefault="00000000">
      <w:pPr>
        <w:pStyle w:val="ListParagraph"/>
        <w:numPr>
          <w:ilvl w:val="0"/>
          <w:numId w:val="16"/>
        </w:numPr>
        <w:tabs>
          <w:tab w:val="left" w:pos="271"/>
        </w:tabs>
        <w:ind w:right="133" w:firstLine="0"/>
        <w:rPr>
          <w:sz w:val="16"/>
        </w:rPr>
      </w:pPr>
      <w:r>
        <w:rPr>
          <w:sz w:val="16"/>
        </w:rPr>
        <w:t>intellectual property rights, IPR laws, patents, trademarks,</w:t>
      </w:r>
      <w:r>
        <w:rPr>
          <w:spacing w:val="40"/>
          <w:sz w:val="16"/>
        </w:rPr>
        <w:t xml:space="preserve"> </w:t>
      </w:r>
      <w:r>
        <w:rPr>
          <w:sz w:val="16"/>
        </w:rPr>
        <w:t>designs, copyrights, licensing, IP management. Commercialization</w:t>
      </w:r>
      <w:r>
        <w:rPr>
          <w:spacing w:val="80"/>
          <w:sz w:val="16"/>
        </w:rPr>
        <w:t xml:space="preserve"> </w:t>
      </w:r>
      <w:r>
        <w:rPr>
          <w:sz w:val="16"/>
        </w:rPr>
        <w:t>of</w:t>
      </w:r>
      <w:r>
        <w:rPr>
          <w:spacing w:val="80"/>
          <w:sz w:val="16"/>
        </w:rPr>
        <w:t xml:space="preserve"> </w:t>
      </w:r>
      <w:r>
        <w:rPr>
          <w:sz w:val="16"/>
        </w:rPr>
        <w:t>technologies</w:t>
      </w:r>
      <w:r>
        <w:rPr>
          <w:spacing w:val="80"/>
          <w:sz w:val="16"/>
        </w:rPr>
        <w:t xml:space="preserve"> </w:t>
      </w:r>
      <w:r>
        <w:rPr>
          <w:sz w:val="16"/>
        </w:rPr>
        <w:t>-</w:t>
      </w:r>
      <w:r>
        <w:rPr>
          <w:spacing w:val="80"/>
          <w:sz w:val="16"/>
        </w:rPr>
        <w:t xml:space="preserve"> </w:t>
      </w:r>
      <w:r>
        <w:rPr>
          <w:sz w:val="16"/>
        </w:rPr>
        <w:t>invention,</w:t>
      </w:r>
      <w:r>
        <w:rPr>
          <w:spacing w:val="80"/>
          <w:sz w:val="16"/>
        </w:rPr>
        <w:t xml:space="preserve"> </w:t>
      </w:r>
      <w:r>
        <w:rPr>
          <w:sz w:val="16"/>
        </w:rPr>
        <w:t>product</w:t>
      </w:r>
      <w:r>
        <w:rPr>
          <w:spacing w:val="80"/>
          <w:sz w:val="16"/>
        </w:rPr>
        <w:t xml:space="preserve"> </w:t>
      </w:r>
      <w:r>
        <w:rPr>
          <w:sz w:val="16"/>
        </w:rPr>
        <w:t>development,</w:t>
      </w:r>
      <w:r>
        <w:rPr>
          <w:spacing w:val="80"/>
          <w:sz w:val="16"/>
        </w:rPr>
        <w:t xml:space="preserve"> </w:t>
      </w:r>
      <w:r>
        <w:rPr>
          <w:sz w:val="16"/>
        </w:rPr>
        <w:t>technical and</w:t>
      </w:r>
      <w:r>
        <w:rPr>
          <w:spacing w:val="40"/>
          <w:sz w:val="16"/>
        </w:rPr>
        <w:t xml:space="preserve"> </w:t>
      </w:r>
      <w:r>
        <w:rPr>
          <w:sz w:val="16"/>
        </w:rPr>
        <w:t>market</w:t>
      </w:r>
      <w:r>
        <w:rPr>
          <w:spacing w:val="40"/>
          <w:sz w:val="16"/>
        </w:rPr>
        <w:t xml:space="preserve"> </w:t>
      </w:r>
      <w:r>
        <w:rPr>
          <w:sz w:val="16"/>
        </w:rPr>
        <w:t>feasibility</w:t>
      </w:r>
      <w:r>
        <w:rPr>
          <w:spacing w:val="40"/>
          <w:sz w:val="16"/>
        </w:rPr>
        <w:t xml:space="preserve"> </w:t>
      </w:r>
      <w:r>
        <w:rPr>
          <w:sz w:val="16"/>
        </w:rPr>
        <w:t>analysis,</w:t>
      </w:r>
      <w:r>
        <w:rPr>
          <w:spacing w:val="40"/>
          <w:sz w:val="16"/>
        </w:rPr>
        <w:t xml:space="preserve"> </w:t>
      </w:r>
      <w:r>
        <w:rPr>
          <w:sz w:val="16"/>
        </w:rPr>
        <w:t>intellectual</w:t>
      </w:r>
      <w:r>
        <w:rPr>
          <w:spacing w:val="40"/>
          <w:sz w:val="16"/>
        </w:rPr>
        <w:t xml:space="preserve"> </w:t>
      </w:r>
      <w:r>
        <w:rPr>
          <w:sz w:val="16"/>
        </w:rPr>
        <w:t>property</w:t>
      </w:r>
      <w:r>
        <w:rPr>
          <w:spacing w:val="40"/>
          <w:sz w:val="16"/>
        </w:rPr>
        <w:t xml:space="preserve"> </w:t>
      </w:r>
      <w:r>
        <w:rPr>
          <w:sz w:val="16"/>
        </w:rPr>
        <w:t>acquisition.</w:t>
      </w:r>
    </w:p>
    <w:p w14:paraId="403BE25A" w14:textId="77777777" w:rsidR="00545FE0" w:rsidRDefault="00000000">
      <w:pPr>
        <w:pStyle w:val="Heading3"/>
        <w:spacing w:before="112"/>
        <w:jc w:val="left"/>
      </w:pPr>
      <w:r>
        <w:rPr>
          <w:color w:val="00AEEF"/>
        </w:rPr>
        <w:t xml:space="preserve">CLL793 Membrane Science and </w:t>
      </w:r>
      <w:r>
        <w:rPr>
          <w:color w:val="00AEEF"/>
          <w:spacing w:val="-2"/>
        </w:rPr>
        <w:t>Engineering</w:t>
      </w:r>
    </w:p>
    <w:p w14:paraId="54677C8F" w14:textId="77777777" w:rsidR="00545FE0" w:rsidRDefault="00000000">
      <w:pPr>
        <w:pStyle w:val="Heading4"/>
      </w:pPr>
      <w:r>
        <w:t>3</w:t>
      </w:r>
      <w:r>
        <w:rPr>
          <w:spacing w:val="-1"/>
        </w:rPr>
        <w:t xml:space="preserve"> </w:t>
      </w:r>
      <w:r>
        <w:t>Credits (3-0-</w:t>
      </w:r>
      <w:r>
        <w:rPr>
          <w:spacing w:val="-5"/>
        </w:rPr>
        <w:t>0)</w:t>
      </w:r>
    </w:p>
    <w:p w14:paraId="212264A6" w14:textId="77777777" w:rsidR="00545FE0" w:rsidRDefault="00000000">
      <w:pPr>
        <w:spacing w:before="55"/>
        <w:ind w:left="123"/>
        <w:rPr>
          <w:sz w:val="18"/>
        </w:rPr>
      </w:pPr>
      <w:r>
        <w:rPr>
          <w:sz w:val="18"/>
        </w:rPr>
        <w:t>Pre-requisite(s):</w:t>
      </w:r>
      <w:r>
        <w:rPr>
          <w:spacing w:val="-3"/>
          <w:sz w:val="18"/>
        </w:rPr>
        <w:t xml:space="preserve"> </w:t>
      </w:r>
      <w:r>
        <w:rPr>
          <w:sz w:val="18"/>
        </w:rPr>
        <w:t>CLL110,</w:t>
      </w:r>
      <w:r>
        <w:rPr>
          <w:spacing w:val="-3"/>
          <w:sz w:val="18"/>
        </w:rPr>
        <w:t xml:space="preserve"> </w:t>
      </w:r>
      <w:r>
        <w:rPr>
          <w:spacing w:val="-2"/>
          <w:sz w:val="18"/>
        </w:rPr>
        <w:t>CLL252</w:t>
      </w:r>
    </w:p>
    <w:p w14:paraId="3F7C00F5" w14:textId="77777777" w:rsidR="00545FE0" w:rsidRDefault="00000000">
      <w:pPr>
        <w:pStyle w:val="BodyText"/>
        <w:ind w:right="138"/>
      </w:pPr>
      <w:r>
        <w:t>Introduction to membrane separation processes, their classification, and applications. General transport theories including theory of irreversible</w:t>
      </w:r>
      <w:r>
        <w:rPr>
          <w:spacing w:val="-12"/>
        </w:rPr>
        <w:t xml:space="preserve"> </w:t>
      </w:r>
      <w:r>
        <w:t>thermodynamics</w:t>
      </w:r>
      <w:r>
        <w:rPr>
          <w:spacing w:val="-12"/>
        </w:rPr>
        <w:t xml:space="preserve"> </w:t>
      </w:r>
      <w:r>
        <w:t>for</w:t>
      </w:r>
      <w:r>
        <w:rPr>
          <w:spacing w:val="-12"/>
        </w:rPr>
        <w:t xml:space="preserve"> </w:t>
      </w:r>
      <w:r>
        <w:t>multicomponent</w:t>
      </w:r>
      <w:r>
        <w:rPr>
          <w:spacing w:val="-12"/>
        </w:rPr>
        <w:t xml:space="preserve"> </w:t>
      </w:r>
      <w:r>
        <w:t>systems.</w:t>
      </w:r>
      <w:r>
        <w:rPr>
          <w:spacing w:val="-13"/>
        </w:rPr>
        <w:t xml:space="preserve"> </w:t>
      </w:r>
      <w:r>
        <w:t>Membrane preparation</w:t>
      </w:r>
      <w:r>
        <w:rPr>
          <w:spacing w:val="-13"/>
        </w:rPr>
        <w:t xml:space="preserve"> </w:t>
      </w:r>
      <w:r>
        <w:t>techniques.</w:t>
      </w:r>
      <w:r>
        <w:rPr>
          <w:spacing w:val="-12"/>
        </w:rPr>
        <w:t xml:space="preserve"> </w:t>
      </w:r>
      <w:r>
        <w:t>Design</w:t>
      </w:r>
      <w:r>
        <w:rPr>
          <w:spacing w:val="-13"/>
        </w:rPr>
        <w:t xml:space="preserve"> </w:t>
      </w:r>
      <w:r>
        <w:t>and</w:t>
      </w:r>
      <w:r>
        <w:rPr>
          <w:spacing w:val="-12"/>
        </w:rPr>
        <w:t xml:space="preserve"> </w:t>
      </w:r>
      <w:r>
        <w:t>analysis</w:t>
      </w:r>
      <w:r>
        <w:rPr>
          <w:spacing w:val="-13"/>
        </w:rPr>
        <w:t xml:space="preserve"> </w:t>
      </w:r>
      <w:r>
        <w:t>and</w:t>
      </w:r>
      <w:r>
        <w:rPr>
          <w:spacing w:val="-12"/>
        </w:rPr>
        <w:t xml:space="preserve"> </w:t>
      </w:r>
      <w:r>
        <w:t>industrial</w:t>
      </w:r>
      <w:r>
        <w:rPr>
          <w:spacing w:val="-13"/>
        </w:rPr>
        <w:t xml:space="preserve"> </w:t>
      </w:r>
      <w:r>
        <w:t>application of various membrane processes such as reverse osmosis, ultra filtration, electrodialysis, dialysis, liquid membrane separation, gas permeation and pervaporation.</w:t>
      </w:r>
    </w:p>
    <w:p w14:paraId="133D89E1" w14:textId="77777777" w:rsidR="00545FE0" w:rsidRDefault="00000000">
      <w:pPr>
        <w:pStyle w:val="Heading3"/>
        <w:spacing w:before="110"/>
        <w:jc w:val="left"/>
      </w:pPr>
      <w:r>
        <w:rPr>
          <w:color w:val="00AEEF"/>
        </w:rPr>
        <w:t>CLL794</w:t>
      </w:r>
      <w:r>
        <w:rPr>
          <w:color w:val="00AEEF"/>
          <w:spacing w:val="-3"/>
        </w:rPr>
        <w:t xml:space="preserve"> </w:t>
      </w:r>
      <w:r>
        <w:rPr>
          <w:color w:val="00AEEF"/>
        </w:rPr>
        <w:t>Petroleum</w:t>
      </w:r>
      <w:r>
        <w:rPr>
          <w:color w:val="00AEEF"/>
          <w:spacing w:val="-3"/>
        </w:rPr>
        <w:t xml:space="preserve"> </w:t>
      </w:r>
      <w:r>
        <w:rPr>
          <w:color w:val="00AEEF"/>
        </w:rPr>
        <w:t>Refinery</w:t>
      </w:r>
      <w:r>
        <w:rPr>
          <w:color w:val="00AEEF"/>
          <w:spacing w:val="-2"/>
        </w:rPr>
        <w:t xml:space="preserve"> Engineering</w:t>
      </w:r>
    </w:p>
    <w:p w14:paraId="3ADF2C2B" w14:textId="77777777" w:rsidR="00545FE0" w:rsidRDefault="00000000">
      <w:pPr>
        <w:pStyle w:val="Heading4"/>
      </w:pPr>
      <w:r>
        <w:t>3</w:t>
      </w:r>
      <w:r>
        <w:rPr>
          <w:spacing w:val="-1"/>
        </w:rPr>
        <w:t xml:space="preserve"> </w:t>
      </w:r>
      <w:r>
        <w:t>Credits (3-0-</w:t>
      </w:r>
      <w:r>
        <w:rPr>
          <w:spacing w:val="-5"/>
        </w:rPr>
        <w:t>0)</w:t>
      </w:r>
    </w:p>
    <w:p w14:paraId="1EAE46A3" w14:textId="77777777" w:rsidR="00545FE0" w:rsidRDefault="00000000">
      <w:pPr>
        <w:spacing w:before="55"/>
        <w:ind w:left="123"/>
        <w:rPr>
          <w:sz w:val="18"/>
        </w:rPr>
      </w:pPr>
      <w:r>
        <w:rPr>
          <w:sz w:val="18"/>
        </w:rPr>
        <w:t>Pre-requisite(s):</w:t>
      </w:r>
      <w:r>
        <w:rPr>
          <w:spacing w:val="-3"/>
          <w:sz w:val="18"/>
        </w:rPr>
        <w:t xml:space="preserve"> </w:t>
      </w:r>
      <w:r>
        <w:rPr>
          <w:sz w:val="18"/>
        </w:rPr>
        <w:t>CLL222,</w:t>
      </w:r>
      <w:r>
        <w:rPr>
          <w:spacing w:val="-3"/>
          <w:sz w:val="18"/>
        </w:rPr>
        <w:t xml:space="preserve"> </w:t>
      </w:r>
      <w:r>
        <w:rPr>
          <w:spacing w:val="-2"/>
          <w:sz w:val="18"/>
        </w:rPr>
        <w:t>CLL352</w:t>
      </w:r>
    </w:p>
    <w:p w14:paraId="1ED8ACF7" w14:textId="77777777" w:rsidR="00545FE0" w:rsidRDefault="00000000">
      <w:pPr>
        <w:pStyle w:val="BodyText"/>
        <w:spacing w:before="24"/>
        <w:ind w:right="135"/>
      </w:pPr>
      <w:r>
        <w:t>Composition of petroleum, laboratory tests, refinery products, characterization of crude oil. Design of crude oil distillation column. Catalytic cracking, catalytic reforming, delayed coking, furnace design, hydrogenation and hydrocracking, isomerization, alkylation and polymerization. Lube oil manufacturing. Energy conservation in petroleum refineries. New trends in petroleum refinery operations. Pyrolysis of naphtha and light hydrocarbons.</w:t>
      </w:r>
    </w:p>
    <w:p w14:paraId="797039B9" w14:textId="77777777" w:rsidR="00545FE0" w:rsidRDefault="00000000">
      <w:pPr>
        <w:pStyle w:val="Heading3"/>
        <w:spacing w:before="137"/>
        <w:jc w:val="left"/>
      </w:pPr>
      <w:r>
        <w:rPr>
          <w:color w:val="00AEEF"/>
        </w:rPr>
        <w:t xml:space="preserve">CLV796 Current Topics in Chemical </w:t>
      </w:r>
      <w:r>
        <w:rPr>
          <w:color w:val="00AEEF"/>
          <w:spacing w:val="-2"/>
        </w:rPr>
        <w:t>Engineering</w:t>
      </w:r>
    </w:p>
    <w:p w14:paraId="61635EAC" w14:textId="77777777" w:rsidR="00545FE0" w:rsidRDefault="00000000">
      <w:pPr>
        <w:pStyle w:val="Heading4"/>
        <w:spacing w:before="28"/>
      </w:pPr>
      <w:r>
        <w:t>1</w:t>
      </w:r>
      <w:r>
        <w:rPr>
          <w:spacing w:val="-1"/>
        </w:rPr>
        <w:t xml:space="preserve"> </w:t>
      </w:r>
      <w:r>
        <w:t>Credit (1-0-</w:t>
      </w:r>
      <w:r>
        <w:rPr>
          <w:spacing w:val="-5"/>
        </w:rPr>
        <w:t>0)</w:t>
      </w:r>
    </w:p>
    <w:p w14:paraId="3C33DF0D" w14:textId="77777777" w:rsidR="00545FE0" w:rsidRDefault="00000000">
      <w:pPr>
        <w:pStyle w:val="BodyText"/>
        <w:jc w:val="left"/>
      </w:pPr>
      <w:r>
        <w:t>As</w:t>
      </w:r>
      <w:r>
        <w:rPr>
          <w:spacing w:val="5"/>
        </w:rPr>
        <w:t xml:space="preserve"> </w:t>
      </w:r>
      <w:r>
        <w:t>per</w:t>
      </w:r>
      <w:r>
        <w:rPr>
          <w:spacing w:val="6"/>
        </w:rPr>
        <w:t xml:space="preserve"> </w:t>
      </w:r>
      <w:r>
        <w:t>declaration</w:t>
      </w:r>
      <w:r>
        <w:rPr>
          <w:spacing w:val="6"/>
        </w:rPr>
        <w:t xml:space="preserve"> </w:t>
      </w:r>
      <w:r>
        <w:t>of</w:t>
      </w:r>
      <w:r>
        <w:rPr>
          <w:spacing w:val="6"/>
        </w:rPr>
        <w:t xml:space="preserve"> </w:t>
      </w:r>
      <w:r>
        <w:rPr>
          <w:spacing w:val="-2"/>
        </w:rPr>
        <w:t>instructor(s).</w:t>
      </w:r>
    </w:p>
    <w:p w14:paraId="2D00C526" w14:textId="77777777" w:rsidR="00545FE0" w:rsidRDefault="00000000">
      <w:pPr>
        <w:pStyle w:val="Heading3"/>
        <w:spacing w:before="116"/>
        <w:jc w:val="left"/>
      </w:pPr>
      <w:r>
        <w:rPr>
          <w:color w:val="00AEEF"/>
        </w:rPr>
        <w:t xml:space="preserve">CLV797 Recent Advances in Chemical </w:t>
      </w:r>
      <w:r>
        <w:rPr>
          <w:color w:val="00AEEF"/>
          <w:spacing w:val="-2"/>
        </w:rPr>
        <w:t>Engineering</w:t>
      </w:r>
    </w:p>
    <w:p w14:paraId="11980AF7" w14:textId="77777777" w:rsidR="00545FE0" w:rsidRDefault="00000000">
      <w:pPr>
        <w:pStyle w:val="Heading4"/>
      </w:pPr>
      <w:r>
        <w:t>2</w:t>
      </w:r>
      <w:r>
        <w:rPr>
          <w:spacing w:val="-1"/>
        </w:rPr>
        <w:t xml:space="preserve"> </w:t>
      </w:r>
      <w:r>
        <w:t>Credits (2-0-</w:t>
      </w:r>
      <w:r>
        <w:rPr>
          <w:spacing w:val="-5"/>
        </w:rPr>
        <w:t>0)</w:t>
      </w:r>
    </w:p>
    <w:p w14:paraId="10E95623" w14:textId="77777777" w:rsidR="00545FE0" w:rsidRDefault="00000000">
      <w:pPr>
        <w:spacing w:before="55"/>
        <w:ind w:left="123"/>
        <w:rPr>
          <w:sz w:val="18"/>
        </w:rPr>
      </w:pPr>
      <w:r>
        <w:rPr>
          <w:sz w:val="18"/>
        </w:rPr>
        <w:t>Pre-requisite(s):</w:t>
      </w:r>
      <w:r>
        <w:rPr>
          <w:spacing w:val="-6"/>
          <w:sz w:val="18"/>
        </w:rPr>
        <w:t xml:space="preserve"> </w:t>
      </w:r>
      <w:r>
        <w:rPr>
          <w:sz w:val="18"/>
        </w:rPr>
        <w:t>To</w:t>
      </w:r>
      <w:r>
        <w:rPr>
          <w:spacing w:val="-5"/>
          <w:sz w:val="18"/>
        </w:rPr>
        <w:t xml:space="preserve"> </w:t>
      </w:r>
      <w:r>
        <w:rPr>
          <w:sz w:val="18"/>
        </w:rPr>
        <w:t>be</w:t>
      </w:r>
      <w:r>
        <w:rPr>
          <w:spacing w:val="-5"/>
          <w:sz w:val="18"/>
        </w:rPr>
        <w:t xml:space="preserve"> </w:t>
      </w:r>
      <w:r>
        <w:rPr>
          <w:sz w:val="18"/>
        </w:rPr>
        <w:t>declared</w:t>
      </w:r>
      <w:r>
        <w:rPr>
          <w:spacing w:val="-5"/>
          <w:sz w:val="18"/>
        </w:rPr>
        <w:t xml:space="preserve"> </w:t>
      </w:r>
      <w:r>
        <w:rPr>
          <w:sz w:val="18"/>
        </w:rPr>
        <w:t>by</w:t>
      </w:r>
      <w:r>
        <w:rPr>
          <w:spacing w:val="-4"/>
          <w:sz w:val="18"/>
        </w:rPr>
        <w:t xml:space="preserve"> </w:t>
      </w:r>
      <w:r>
        <w:rPr>
          <w:spacing w:val="-2"/>
          <w:sz w:val="18"/>
        </w:rPr>
        <w:t>Instructor</w:t>
      </w:r>
    </w:p>
    <w:p w14:paraId="629A3D3A" w14:textId="77777777" w:rsidR="00545FE0" w:rsidRDefault="00000000">
      <w:pPr>
        <w:pStyle w:val="BodyText"/>
        <w:spacing w:before="47"/>
        <w:jc w:val="left"/>
      </w:pPr>
      <w:r>
        <w:t>As</w:t>
      </w:r>
      <w:r>
        <w:rPr>
          <w:spacing w:val="5"/>
        </w:rPr>
        <w:t xml:space="preserve"> </w:t>
      </w:r>
      <w:r>
        <w:t>per</w:t>
      </w:r>
      <w:r>
        <w:rPr>
          <w:spacing w:val="6"/>
        </w:rPr>
        <w:t xml:space="preserve"> </w:t>
      </w:r>
      <w:r>
        <w:t>declaration</w:t>
      </w:r>
      <w:r>
        <w:rPr>
          <w:spacing w:val="6"/>
        </w:rPr>
        <w:t xml:space="preserve"> </w:t>
      </w:r>
      <w:r>
        <w:t>of</w:t>
      </w:r>
      <w:r>
        <w:rPr>
          <w:spacing w:val="6"/>
        </w:rPr>
        <w:t xml:space="preserve"> </w:t>
      </w:r>
      <w:r>
        <w:rPr>
          <w:spacing w:val="-2"/>
        </w:rPr>
        <w:t>instructor(s).</w:t>
      </w:r>
    </w:p>
    <w:p w14:paraId="522BC2F8" w14:textId="77777777" w:rsidR="00545FE0" w:rsidRDefault="00000000">
      <w:pPr>
        <w:pStyle w:val="Heading3"/>
        <w:spacing w:before="117"/>
        <w:jc w:val="left"/>
      </w:pPr>
      <w:r>
        <w:rPr>
          <w:color w:val="00AEEF"/>
        </w:rPr>
        <w:t>CLL798 Selected Topics in Chemical Engineering-</w:t>
      </w:r>
      <w:r>
        <w:rPr>
          <w:color w:val="00AEEF"/>
          <w:spacing w:val="-10"/>
        </w:rPr>
        <w:t>I</w:t>
      </w:r>
    </w:p>
    <w:p w14:paraId="73E38952" w14:textId="77777777" w:rsidR="00545FE0" w:rsidRDefault="00000000">
      <w:pPr>
        <w:pStyle w:val="Heading4"/>
      </w:pPr>
      <w:r>
        <w:t>3</w:t>
      </w:r>
      <w:r>
        <w:rPr>
          <w:spacing w:val="-1"/>
        </w:rPr>
        <w:t xml:space="preserve"> </w:t>
      </w:r>
      <w:r>
        <w:t>Credits (3-0-</w:t>
      </w:r>
      <w:r>
        <w:rPr>
          <w:spacing w:val="-5"/>
        </w:rPr>
        <w:t>0)</w:t>
      </w:r>
    </w:p>
    <w:p w14:paraId="7B17F7D6" w14:textId="77777777" w:rsidR="00545FE0" w:rsidRDefault="00000000">
      <w:pPr>
        <w:spacing w:before="55"/>
        <w:ind w:left="123"/>
        <w:rPr>
          <w:sz w:val="18"/>
        </w:rPr>
      </w:pPr>
      <w:r>
        <w:rPr>
          <w:sz w:val="18"/>
        </w:rPr>
        <w:t>Pre-requisite(s):</w:t>
      </w:r>
      <w:r>
        <w:rPr>
          <w:spacing w:val="-6"/>
          <w:sz w:val="18"/>
        </w:rPr>
        <w:t xml:space="preserve"> </w:t>
      </w:r>
      <w:r>
        <w:rPr>
          <w:sz w:val="18"/>
        </w:rPr>
        <w:t>To</w:t>
      </w:r>
      <w:r>
        <w:rPr>
          <w:spacing w:val="-5"/>
          <w:sz w:val="18"/>
        </w:rPr>
        <w:t xml:space="preserve"> </w:t>
      </w:r>
      <w:r>
        <w:rPr>
          <w:sz w:val="18"/>
        </w:rPr>
        <w:t>be</w:t>
      </w:r>
      <w:r>
        <w:rPr>
          <w:spacing w:val="-5"/>
          <w:sz w:val="18"/>
        </w:rPr>
        <w:t xml:space="preserve"> </w:t>
      </w:r>
      <w:r>
        <w:rPr>
          <w:sz w:val="18"/>
        </w:rPr>
        <w:t>declared</w:t>
      </w:r>
      <w:r>
        <w:rPr>
          <w:spacing w:val="-5"/>
          <w:sz w:val="18"/>
        </w:rPr>
        <w:t xml:space="preserve"> </w:t>
      </w:r>
      <w:r>
        <w:rPr>
          <w:sz w:val="18"/>
        </w:rPr>
        <w:t>by</w:t>
      </w:r>
      <w:r>
        <w:rPr>
          <w:spacing w:val="-4"/>
          <w:sz w:val="18"/>
        </w:rPr>
        <w:t xml:space="preserve"> </w:t>
      </w:r>
      <w:r>
        <w:rPr>
          <w:spacing w:val="-2"/>
          <w:sz w:val="18"/>
        </w:rPr>
        <w:t>Instructor</w:t>
      </w:r>
    </w:p>
    <w:p w14:paraId="618BC00E" w14:textId="77777777" w:rsidR="00545FE0" w:rsidRDefault="00000000">
      <w:pPr>
        <w:pStyle w:val="BodyText"/>
        <w:jc w:val="left"/>
      </w:pPr>
      <w:r>
        <w:t>As</w:t>
      </w:r>
      <w:r>
        <w:rPr>
          <w:spacing w:val="5"/>
        </w:rPr>
        <w:t xml:space="preserve"> </w:t>
      </w:r>
      <w:r>
        <w:t>per</w:t>
      </w:r>
      <w:r>
        <w:rPr>
          <w:spacing w:val="6"/>
        </w:rPr>
        <w:t xml:space="preserve"> </w:t>
      </w:r>
      <w:r>
        <w:t>declaration</w:t>
      </w:r>
      <w:r>
        <w:rPr>
          <w:spacing w:val="6"/>
        </w:rPr>
        <w:t xml:space="preserve"> </w:t>
      </w:r>
      <w:r>
        <w:t>of</w:t>
      </w:r>
      <w:r>
        <w:rPr>
          <w:spacing w:val="6"/>
        </w:rPr>
        <w:t xml:space="preserve"> </w:t>
      </w:r>
      <w:r>
        <w:rPr>
          <w:spacing w:val="-2"/>
        </w:rPr>
        <w:t>instructor(s).</w:t>
      </w:r>
    </w:p>
    <w:p w14:paraId="4953C7E8" w14:textId="77777777" w:rsidR="00545FE0" w:rsidRDefault="00000000">
      <w:pPr>
        <w:pStyle w:val="Heading3"/>
        <w:spacing w:before="117"/>
        <w:jc w:val="left"/>
      </w:pPr>
      <w:r>
        <w:rPr>
          <w:color w:val="00AEEF"/>
        </w:rPr>
        <w:t>CLL799 Selected Topics in Chemical Engineering-</w:t>
      </w:r>
      <w:r>
        <w:rPr>
          <w:color w:val="00AEEF"/>
          <w:spacing w:val="-5"/>
        </w:rPr>
        <w:t>II</w:t>
      </w:r>
    </w:p>
    <w:p w14:paraId="2E28DB8F" w14:textId="77777777" w:rsidR="00545FE0" w:rsidRDefault="00000000">
      <w:pPr>
        <w:pStyle w:val="Heading4"/>
      </w:pPr>
      <w:r>
        <w:t>3</w:t>
      </w:r>
      <w:r>
        <w:rPr>
          <w:spacing w:val="-1"/>
        </w:rPr>
        <w:t xml:space="preserve"> </w:t>
      </w:r>
      <w:r>
        <w:t>Credits (3-0-</w:t>
      </w:r>
      <w:r>
        <w:rPr>
          <w:spacing w:val="-5"/>
        </w:rPr>
        <w:t>0)</w:t>
      </w:r>
    </w:p>
    <w:p w14:paraId="707BD357" w14:textId="77777777" w:rsidR="00545FE0" w:rsidRDefault="00000000">
      <w:pPr>
        <w:spacing w:before="55"/>
        <w:ind w:left="123"/>
        <w:rPr>
          <w:sz w:val="18"/>
        </w:rPr>
      </w:pPr>
      <w:r>
        <w:rPr>
          <w:sz w:val="18"/>
        </w:rPr>
        <w:t>Pre-requisite(s):</w:t>
      </w:r>
      <w:r>
        <w:rPr>
          <w:spacing w:val="-6"/>
          <w:sz w:val="18"/>
        </w:rPr>
        <w:t xml:space="preserve"> </w:t>
      </w:r>
      <w:r>
        <w:rPr>
          <w:sz w:val="18"/>
        </w:rPr>
        <w:t>To</w:t>
      </w:r>
      <w:r>
        <w:rPr>
          <w:spacing w:val="-5"/>
          <w:sz w:val="18"/>
        </w:rPr>
        <w:t xml:space="preserve"> </w:t>
      </w:r>
      <w:r>
        <w:rPr>
          <w:sz w:val="18"/>
        </w:rPr>
        <w:t>be</w:t>
      </w:r>
      <w:r>
        <w:rPr>
          <w:spacing w:val="-5"/>
          <w:sz w:val="18"/>
        </w:rPr>
        <w:t xml:space="preserve"> </w:t>
      </w:r>
      <w:r>
        <w:rPr>
          <w:sz w:val="18"/>
        </w:rPr>
        <w:t>declared</w:t>
      </w:r>
      <w:r>
        <w:rPr>
          <w:spacing w:val="-5"/>
          <w:sz w:val="18"/>
        </w:rPr>
        <w:t xml:space="preserve"> </w:t>
      </w:r>
      <w:r>
        <w:rPr>
          <w:sz w:val="18"/>
        </w:rPr>
        <w:t>by</w:t>
      </w:r>
      <w:r>
        <w:rPr>
          <w:spacing w:val="-4"/>
          <w:sz w:val="18"/>
        </w:rPr>
        <w:t xml:space="preserve"> </w:t>
      </w:r>
      <w:r>
        <w:rPr>
          <w:spacing w:val="-2"/>
          <w:sz w:val="18"/>
        </w:rPr>
        <w:t>Instructor</w:t>
      </w:r>
    </w:p>
    <w:p w14:paraId="59679B01" w14:textId="77777777" w:rsidR="00545FE0" w:rsidRDefault="00000000">
      <w:pPr>
        <w:pStyle w:val="BodyText"/>
        <w:jc w:val="left"/>
      </w:pPr>
      <w:r>
        <w:t>As</w:t>
      </w:r>
      <w:r>
        <w:rPr>
          <w:spacing w:val="5"/>
        </w:rPr>
        <w:t xml:space="preserve"> </w:t>
      </w:r>
      <w:r>
        <w:t>per</w:t>
      </w:r>
      <w:r>
        <w:rPr>
          <w:spacing w:val="6"/>
        </w:rPr>
        <w:t xml:space="preserve"> </w:t>
      </w:r>
      <w:r>
        <w:t>declaration</w:t>
      </w:r>
      <w:r>
        <w:rPr>
          <w:spacing w:val="6"/>
        </w:rPr>
        <w:t xml:space="preserve"> </w:t>
      </w:r>
      <w:r>
        <w:t>of</w:t>
      </w:r>
      <w:r>
        <w:rPr>
          <w:spacing w:val="6"/>
        </w:rPr>
        <w:t xml:space="preserve"> </w:t>
      </w:r>
      <w:r>
        <w:rPr>
          <w:spacing w:val="-2"/>
        </w:rPr>
        <w:t>instructor(s).</w:t>
      </w:r>
    </w:p>
    <w:p w14:paraId="76B24C80" w14:textId="77777777" w:rsidR="00545FE0" w:rsidRDefault="00000000">
      <w:pPr>
        <w:pStyle w:val="Heading3"/>
        <w:spacing w:before="116"/>
        <w:jc w:val="left"/>
      </w:pPr>
      <w:r>
        <w:rPr>
          <w:color w:val="00AEEF"/>
        </w:rPr>
        <w:t xml:space="preserve">CLD880 Minor </w:t>
      </w:r>
      <w:r>
        <w:rPr>
          <w:color w:val="00AEEF"/>
          <w:spacing w:val="-2"/>
        </w:rPr>
        <w:t>Project</w:t>
      </w:r>
    </w:p>
    <w:p w14:paraId="312DD438" w14:textId="77777777" w:rsidR="00545FE0" w:rsidRDefault="00000000">
      <w:pPr>
        <w:spacing w:before="27"/>
        <w:ind w:left="123"/>
        <w:rPr>
          <w:sz w:val="18"/>
        </w:rPr>
      </w:pPr>
      <w:r>
        <w:rPr>
          <w:sz w:val="18"/>
        </w:rPr>
        <w:t>4</w:t>
      </w:r>
      <w:r>
        <w:rPr>
          <w:spacing w:val="-1"/>
          <w:sz w:val="18"/>
        </w:rPr>
        <w:t xml:space="preserve"> </w:t>
      </w:r>
      <w:r>
        <w:rPr>
          <w:sz w:val="18"/>
        </w:rPr>
        <w:t>Credits (0-0-</w:t>
      </w:r>
      <w:r>
        <w:rPr>
          <w:spacing w:val="-5"/>
          <w:sz w:val="18"/>
        </w:rPr>
        <w:t>8)</w:t>
      </w:r>
    </w:p>
    <w:p w14:paraId="46333CCA" w14:textId="77777777" w:rsidR="00545FE0" w:rsidRDefault="00000000">
      <w:pPr>
        <w:pStyle w:val="Heading3"/>
        <w:spacing w:before="169"/>
        <w:jc w:val="left"/>
      </w:pPr>
      <w:r>
        <w:rPr>
          <w:color w:val="00AEEF"/>
        </w:rPr>
        <w:t>CLD881 Major Project Part-</w:t>
      </w:r>
      <w:r>
        <w:rPr>
          <w:color w:val="00AEEF"/>
          <w:spacing w:val="-10"/>
        </w:rPr>
        <w:t>I</w:t>
      </w:r>
    </w:p>
    <w:p w14:paraId="36AFE00F" w14:textId="77777777" w:rsidR="00545FE0" w:rsidRDefault="00000000">
      <w:pPr>
        <w:spacing w:before="27"/>
        <w:ind w:left="123"/>
        <w:rPr>
          <w:sz w:val="18"/>
        </w:rPr>
      </w:pPr>
      <w:r>
        <w:rPr>
          <w:sz w:val="18"/>
        </w:rPr>
        <w:t>8</w:t>
      </w:r>
      <w:r>
        <w:rPr>
          <w:spacing w:val="-1"/>
          <w:sz w:val="18"/>
        </w:rPr>
        <w:t xml:space="preserve"> </w:t>
      </w:r>
      <w:r>
        <w:rPr>
          <w:sz w:val="18"/>
        </w:rPr>
        <w:t>Credits (0-0-</w:t>
      </w:r>
      <w:r>
        <w:rPr>
          <w:spacing w:val="-5"/>
          <w:sz w:val="18"/>
        </w:rPr>
        <w:t>16)</w:t>
      </w:r>
    </w:p>
    <w:p w14:paraId="14336EA7" w14:textId="77777777" w:rsidR="00545FE0" w:rsidRDefault="00000000">
      <w:pPr>
        <w:pStyle w:val="Heading3"/>
        <w:spacing w:before="141"/>
        <w:jc w:val="left"/>
      </w:pPr>
      <w:r>
        <w:rPr>
          <w:color w:val="00AEEF"/>
        </w:rPr>
        <w:t>CLD882 Major Project Part-</w:t>
      </w:r>
      <w:r>
        <w:rPr>
          <w:color w:val="00AEEF"/>
          <w:spacing w:val="-5"/>
        </w:rPr>
        <w:t>II</w:t>
      </w:r>
    </w:p>
    <w:p w14:paraId="1428AFEC" w14:textId="77777777" w:rsidR="00545FE0" w:rsidRDefault="00000000">
      <w:pPr>
        <w:pStyle w:val="Heading4"/>
        <w:jc w:val="both"/>
      </w:pPr>
      <w:r>
        <w:t>12</w:t>
      </w:r>
      <w:r>
        <w:rPr>
          <w:spacing w:val="-1"/>
        </w:rPr>
        <w:t xml:space="preserve"> </w:t>
      </w:r>
      <w:r>
        <w:t>Credits (0-0-</w:t>
      </w:r>
      <w:r>
        <w:rPr>
          <w:spacing w:val="-5"/>
        </w:rPr>
        <w:t>24)</w:t>
      </w:r>
    </w:p>
    <w:p w14:paraId="77F1AD80" w14:textId="77777777" w:rsidR="00545FE0" w:rsidRDefault="00000000">
      <w:pPr>
        <w:spacing w:before="55"/>
        <w:ind w:left="123"/>
        <w:jc w:val="both"/>
        <w:rPr>
          <w:sz w:val="18"/>
        </w:rPr>
      </w:pPr>
      <w:r>
        <w:rPr>
          <w:sz w:val="18"/>
        </w:rPr>
        <w:t>Pre-requisite(s):</w:t>
      </w:r>
      <w:r>
        <w:rPr>
          <w:spacing w:val="-4"/>
          <w:sz w:val="18"/>
        </w:rPr>
        <w:t xml:space="preserve"> </w:t>
      </w:r>
      <w:r>
        <w:rPr>
          <w:spacing w:val="-2"/>
          <w:sz w:val="18"/>
        </w:rPr>
        <w:t>CLD881</w:t>
      </w:r>
    </w:p>
    <w:p w14:paraId="0D99ED42" w14:textId="77777777" w:rsidR="00545FE0" w:rsidRDefault="00000000">
      <w:pPr>
        <w:pStyle w:val="BodyText"/>
        <w:ind w:right="131"/>
      </w:pPr>
      <w:r>
        <w:rPr>
          <w:spacing w:val="9"/>
        </w:rPr>
        <w:t xml:space="preserve">Formulation </w:t>
      </w:r>
      <w:r>
        <w:t xml:space="preserve">of the </w:t>
      </w:r>
      <w:r>
        <w:rPr>
          <w:spacing w:val="9"/>
        </w:rPr>
        <w:t xml:space="preserve">problem, literature </w:t>
      </w:r>
      <w:r>
        <w:t xml:space="preserve">survey, </w:t>
      </w:r>
      <w:r>
        <w:rPr>
          <w:spacing w:val="9"/>
        </w:rPr>
        <w:t xml:space="preserve">design </w:t>
      </w:r>
      <w:r>
        <w:t>and fabrication of the experimental setup, study of experimental techniques in the case of experimental projects, formulation of equations and analytical/numerical solution in case of modeling projects,</w:t>
      </w:r>
      <w:r>
        <w:rPr>
          <w:spacing w:val="74"/>
        </w:rPr>
        <w:t xml:space="preserve"> </w:t>
      </w:r>
      <w:r>
        <w:t>development</w:t>
      </w:r>
      <w:r>
        <w:rPr>
          <w:spacing w:val="74"/>
        </w:rPr>
        <w:t xml:space="preserve"> </w:t>
      </w:r>
      <w:r>
        <w:t>of</w:t>
      </w:r>
      <w:r>
        <w:rPr>
          <w:spacing w:val="74"/>
        </w:rPr>
        <w:t xml:space="preserve"> </w:t>
      </w:r>
      <w:r>
        <w:t>software,</w:t>
      </w:r>
      <w:r>
        <w:rPr>
          <w:spacing w:val="74"/>
        </w:rPr>
        <w:t xml:space="preserve"> </w:t>
      </w:r>
      <w:r>
        <w:t>analysis</w:t>
      </w:r>
      <w:r>
        <w:rPr>
          <w:spacing w:val="74"/>
        </w:rPr>
        <w:t xml:space="preserve"> </w:t>
      </w:r>
      <w:r>
        <w:t>and</w:t>
      </w:r>
      <w:r>
        <w:rPr>
          <w:spacing w:val="74"/>
        </w:rPr>
        <w:t xml:space="preserve"> </w:t>
      </w:r>
      <w:r>
        <w:t>interpretation of</w:t>
      </w:r>
      <w:r>
        <w:rPr>
          <w:spacing w:val="80"/>
        </w:rPr>
        <w:t xml:space="preserve"> </w:t>
      </w:r>
      <w:r>
        <w:t>results,</w:t>
      </w:r>
      <w:r>
        <w:rPr>
          <w:spacing w:val="80"/>
        </w:rPr>
        <w:t xml:space="preserve"> </w:t>
      </w:r>
      <w:r>
        <w:t>writing</w:t>
      </w:r>
      <w:r>
        <w:rPr>
          <w:spacing w:val="80"/>
        </w:rPr>
        <w:t xml:space="preserve"> </w:t>
      </w:r>
      <w:r>
        <w:t>technical</w:t>
      </w:r>
      <w:r>
        <w:rPr>
          <w:spacing w:val="80"/>
        </w:rPr>
        <w:t xml:space="preserve"> </w:t>
      </w:r>
      <w:r>
        <w:t>report,</w:t>
      </w:r>
      <w:r>
        <w:rPr>
          <w:spacing w:val="80"/>
        </w:rPr>
        <w:t xml:space="preserve"> </w:t>
      </w:r>
      <w:r>
        <w:rPr>
          <w:spacing w:val="9"/>
        </w:rPr>
        <w:t>presentation</w:t>
      </w:r>
      <w:r>
        <w:rPr>
          <w:spacing w:val="80"/>
        </w:rPr>
        <w:t xml:space="preserve"> </w:t>
      </w:r>
      <w:r>
        <w:t>of</w:t>
      </w:r>
      <w:r>
        <w:rPr>
          <w:spacing w:val="80"/>
        </w:rPr>
        <w:t xml:space="preserve"> </w:t>
      </w:r>
      <w:r>
        <w:rPr>
          <w:spacing w:val="9"/>
        </w:rPr>
        <w:t xml:space="preserve">results </w:t>
      </w:r>
      <w:r>
        <w:t>and</w:t>
      </w:r>
      <w:r>
        <w:rPr>
          <w:spacing w:val="77"/>
        </w:rPr>
        <w:t xml:space="preserve"> </w:t>
      </w:r>
      <w:r>
        <w:t>scientific</w:t>
      </w:r>
      <w:r>
        <w:rPr>
          <w:spacing w:val="78"/>
        </w:rPr>
        <w:t xml:space="preserve"> </w:t>
      </w:r>
      <w:r>
        <w:t>reporting</w:t>
      </w:r>
      <w:r>
        <w:rPr>
          <w:spacing w:val="77"/>
        </w:rPr>
        <w:t xml:space="preserve"> </w:t>
      </w:r>
      <w:r>
        <w:t>in</w:t>
      </w:r>
      <w:r>
        <w:rPr>
          <w:spacing w:val="78"/>
        </w:rPr>
        <w:t xml:space="preserve"> </w:t>
      </w:r>
      <w:r>
        <w:t>form</w:t>
      </w:r>
      <w:r>
        <w:rPr>
          <w:spacing w:val="77"/>
        </w:rPr>
        <w:t xml:space="preserve"> </w:t>
      </w:r>
      <w:r>
        <w:t>or</w:t>
      </w:r>
      <w:r>
        <w:rPr>
          <w:spacing w:val="78"/>
        </w:rPr>
        <w:t xml:space="preserve"> </w:t>
      </w:r>
      <w:r>
        <w:t>thesis</w:t>
      </w:r>
      <w:r>
        <w:rPr>
          <w:spacing w:val="77"/>
        </w:rPr>
        <w:t xml:space="preserve"> </w:t>
      </w:r>
      <w:r>
        <w:t>and</w:t>
      </w:r>
      <w:r>
        <w:rPr>
          <w:spacing w:val="78"/>
        </w:rPr>
        <w:t xml:space="preserve"> </w:t>
      </w:r>
      <w:r>
        <w:rPr>
          <w:spacing w:val="-2"/>
        </w:rPr>
        <w:t>presentation.</w:t>
      </w:r>
    </w:p>
    <w:p w14:paraId="652FA3DD" w14:textId="77777777" w:rsidR="00545FE0" w:rsidRDefault="00000000">
      <w:pPr>
        <w:pStyle w:val="Heading3"/>
        <w:spacing w:before="138"/>
        <w:jc w:val="left"/>
      </w:pPr>
      <w:r>
        <w:rPr>
          <w:color w:val="00AEEF"/>
        </w:rPr>
        <w:t xml:space="preserve">CLD895 MS Research </w:t>
      </w:r>
      <w:r>
        <w:rPr>
          <w:color w:val="00AEEF"/>
          <w:spacing w:val="-2"/>
        </w:rPr>
        <w:t>Project</w:t>
      </w:r>
    </w:p>
    <w:p w14:paraId="6FAE3989" w14:textId="77777777" w:rsidR="00545FE0" w:rsidRDefault="00000000">
      <w:pPr>
        <w:spacing w:before="27"/>
        <w:ind w:left="123"/>
        <w:rPr>
          <w:sz w:val="18"/>
        </w:rPr>
      </w:pPr>
      <w:r>
        <w:rPr>
          <w:sz w:val="18"/>
        </w:rPr>
        <w:t>36</w:t>
      </w:r>
      <w:r>
        <w:rPr>
          <w:spacing w:val="-1"/>
          <w:sz w:val="18"/>
        </w:rPr>
        <w:t xml:space="preserve"> </w:t>
      </w:r>
      <w:r>
        <w:rPr>
          <w:sz w:val="18"/>
        </w:rPr>
        <w:t>Credits (0-0-</w:t>
      </w:r>
      <w:r>
        <w:rPr>
          <w:spacing w:val="-5"/>
          <w:sz w:val="18"/>
        </w:rPr>
        <w:t>72)</w:t>
      </w:r>
    </w:p>
    <w:p w14:paraId="09E23E53" w14:textId="77777777" w:rsidR="00545FE0" w:rsidRDefault="00545FE0">
      <w:pPr>
        <w:rPr>
          <w:sz w:val="18"/>
        </w:rPr>
        <w:sectPr w:rsidR="00545FE0" w:rsidSect="00220269">
          <w:type w:val="continuous"/>
          <w:pgSz w:w="11880" w:h="16920"/>
          <w:pgMar w:top="980" w:right="820" w:bottom="1000" w:left="840" w:header="0" w:footer="802" w:gutter="0"/>
          <w:cols w:num="2" w:space="720" w:equalWidth="0">
            <w:col w:w="5041" w:space="55"/>
            <w:col w:w="5124"/>
          </w:cols>
        </w:sectPr>
      </w:pPr>
    </w:p>
    <w:p w14:paraId="477DABE0" w14:textId="77777777" w:rsidR="00545FE0" w:rsidRDefault="00000000">
      <w:pPr>
        <w:pStyle w:val="Heading1"/>
      </w:pPr>
      <w:r>
        <w:rPr>
          <w:color w:val="00AEEF"/>
          <w:spacing w:val="-12"/>
        </w:rPr>
        <w:lastRenderedPageBreak/>
        <w:t>Department</w:t>
      </w:r>
      <w:r>
        <w:rPr>
          <w:color w:val="00AEEF"/>
          <w:spacing w:val="-2"/>
        </w:rPr>
        <w:t xml:space="preserve"> </w:t>
      </w:r>
      <w:r>
        <w:rPr>
          <w:color w:val="00AEEF"/>
          <w:spacing w:val="-12"/>
        </w:rPr>
        <w:t>of</w:t>
      </w:r>
      <w:r>
        <w:rPr>
          <w:color w:val="00AEEF"/>
          <w:spacing w:val="-2"/>
        </w:rPr>
        <w:t xml:space="preserve"> </w:t>
      </w:r>
      <w:r>
        <w:rPr>
          <w:color w:val="00AEEF"/>
          <w:spacing w:val="-12"/>
        </w:rPr>
        <w:t>Chemistry</w:t>
      </w:r>
    </w:p>
    <w:p w14:paraId="3B379348" w14:textId="77777777" w:rsidR="00545FE0" w:rsidRDefault="00545FE0">
      <w:pPr>
        <w:pStyle w:val="BodyText"/>
        <w:spacing w:before="1"/>
        <w:ind w:left="0"/>
        <w:jc w:val="left"/>
        <w:rPr>
          <w:b/>
          <w:sz w:val="14"/>
        </w:rPr>
      </w:pPr>
    </w:p>
    <w:p w14:paraId="5E1A0201" w14:textId="77777777" w:rsidR="00545FE0" w:rsidRDefault="00545FE0">
      <w:pPr>
        <w:rPr>
          <w:sz w:val="14"/>
        </w:rPr>
        <w:sectPr w:rsidR="00545FE0" w:rsidSect="00220269">
          <w:headerReference w:type="even" r:id="rId28"/>
          <w:footerReference w:type="even" r:id="rId29"/>
          <w:footerReference w:type="default" r:id="rId30"/>
          <w:pgSz w:w="11880" w:h="16920"/>
          <w:pgMar w:top="980" w:right="820" w:bottom="1000" w:left="840" w:header="0" w:footer="802" w:gutter="0"/>
          <w:pgNumType w:start="196"/>
          <w:cols w:space="720"/>
        </w:sectPr>
      </w:pPr>
    </w:p>
    <w:p w14:paraId="26CBB9D4" w14:textId="77777777" w:rsidR="00545FE0" w:rsidRDefault="00000000">
      <w:pPr>
        <w:pStyle w:val="Heading3"/>
        <w:spacing w:before="100"/>
        <w:ind w:left="120"/>
      </w:pPr>
      <w:r>
        <w:rPr>
          <w:color w:val="00AEEF"/>
        </w:rPr>
        <w:t xml:space="preserve">CML101 Introduction to </w:t>
      </w:r>
      <w:r>
        <w:rPr>
          <w:color w:val="00AEEF"/>
          <w:spacing w:val="-2"/>
        </w:rPr>
        <w:t>Chemistry</w:t>
      </w:r>
    </w:p>
    <w:p w14:paraId="70A4CF35" w14:textId="77777777" w:rsidR="00545FE0" w:rsidRDefault="00000000">
      <w:pPr>
        <w:pStyle w:val="Heading4"/>
        <w:ind w:left="120"/>
        <w:jc w:val="both"/>
      </w:pPr>
      <w:r>
        <w:t>4</w:t>
      </w:r>
      <w:r>
        <w:rPr>
          <w:spacing w:val="-1"/>
        </w:rPr>
        <w:t xml:space="preserve"> </w:t>
      </w:r>
      <w:r>
        <w:t>Credits (3-1-</w:t>
      </w:r>
      <w:r>
        <w:rPr>
          <w:spacing w:val="-5"/>
        </w:rPr>
        <w:t>0)</w:t>
      </w:r>
    </w:p>
    <w:p w14:paraId="7DAE123F" w14:textId="77777777" w:rsidR="00545FE0" w:rsidRDefault="00000000">
      <w:pPr>
        <w:pStyle w:val="BodyText"/>
        <w:ind w:left="120" w:right="39"/>
      </w:pPr>
      <w:r>
        <w:t xml:space="preserve">Basics of rate laws; Complex reactions: consecutive and parallel reactions; Temperature dependence of reaction rates; Reaction </w:t>
      </w:r>
      <w:r>
        <w:rPr>
          <w:spacing w:val="-2"/>
        </w:rPr>
        <w:t xml:space="preserve">mechanisms: steady-state approximation, pre-equilibria, unimolecular </w:t>
      </w:r>
      <w:r>
        <w:t>reactions; Catalysis; Atomic structure: Schrödinger equation, the hydrogen</w:t>
      </w:r>
      <w:r>
        <w:rPr>
          <w:spacing w:val="37"/>
        </w:rPr>
        <w:t xml:space="preserve"> </w:t>
      </w:r>
      <w:r>
        <w:t>atom;</w:t>
      </w:r>
      <w:r>
        <w:rPr>
          <w:spacing w:val="37"/>
        </w:rPr>
        <w:t xml:space="preserve"> </w:t>
      </w:r>
      <w:r>
        <w:t>The</w:t>
      </w:r>
      <w:r>
        <w:rPr>
          <w:spacing w:val="37"/>
        </w:rPr>
        <w:t xml:space="preserve"> </w:t>
      </w:r>
      <w:r>
        <w:t>chemical</w:t>
      </w:r>
      <w:r>
        <w:rPr>
          <w:spacing w:val="37"/>
        </w:rPr>
        <w:t xml:space="preserve"> </w:t>
      </w:r>
      <w:r>
        <w:t>bond:</w:t>
      </w:r>
      <w:r>
        <w:rPr>
          <w:spacing w:val="37"/>
        </w:rPr>
        <w:t xml:space="preserve"> </w:t>
      </w:r>
      <w:r>
        <w:t>simplest</w:t>
      </w:r>
      <w:r>
        <w:rPr>
          <w:spacing w:val="37"/>
        </w:rPr>
        <w:t xml:space="preserve"> </w:t>
      </w:r>
      <w:r>
        <w:t>molecules</w:t>
      </w:r>
      <w:r>
        <w:rPr>
          <w:spacing w:val="37"/>
        </w:rPr>
        <w:t xml:space="preserve"> </w:t>
      </w:r>
      <w:r>
        <w:t>H</w:t>
      </w:r>
      <w:r>
        <w:rPr>
          <w:vertAlign w:val="subscript"/>
        </w:rPr>
        <w:t>2</w:t>
      </w:r>
      <w:r>
        <w:rPr>
          <w:position w:val="5"/>
          <w:sz w:val="9"/>
        </w:rPr>
        <w:t>+</w:t>
      </w:r>
      <w:r>
        <w:rPr>
          <w:spacing w:val="40"/>
          <w:position w:val="5"/>
          <w:sz w:val="9"/>
        </w:rPr>
        <w:t xml:space="preserve"> </w:t>
      </w:r>
      <w:r>
        <w:t>and H</w:t>
      </w:r>
      <w:r>
        <w:rPr>
          <w:vertAlign w:val="subscript"/>
        </w:rPr>
        <w:t>2</w:t>
      </w:r>
      <w:r>
        <w:t xml:space="preserve">; Vibration of </w:t>
      </w:r>
      <w:proofErr w:type="spellStart"/>
      <w:r>
        <w:t>diatomics</w:t>
      </w:r>
      <w:proofErr w:type="spellEnd"/>
      <w:r>
        <w:t>: harmonic oscillator and Morse potential Stability of organometallic compounds; Metal carbonyls: structure and bonding; Important reactions of organometallic compounds; Homogeneous</w:t>
      </w:r>
      <w:r>
        <w:rPr>
          <w:spacing w:val="80"/>
        </w:rPr>
        <w:t xml:space="preserve"> </w:t>
      </w:r>
      <w:r>
        <w:t>catalysis;</w:t>
      </w:r>
      <w:r>
        <w:rPr>
          <w:spacing w:val="80"/>
        </w:rPr>
        <w:t xml:space="preserve"> </w:t>
      </w:r>
      <w:r>
        <w:t>Applications</w:t>
      </w:r>
      <w:r>
        <w:rPr>
          <w:spacing w:val="80"/>
        </w:rPr>
        <w:t xml:space="preserve"> </w:t>
      </w:r>
      <w:r>
        <w:t>of</w:t>
      </w:r>
      <w:r>
        <w:rPr>
          <w:spacing w:val="80"/>
        </w:rPr>
        <w:t xml:space="preserve"> </w:t>
      </w:r>
      <w:r>
        <w:t>crystal</w:t>
      </w:r>
      <w:r>
        <w:rPr>
          <w:spacing w:val="80"/>
        </w:rPr>
        <w:t xml:space="preserve"> </w:t>
      </w:r>
      <w:r>
        <w:t>field</w:t>
      </w:r>
      <w:r>
        <w:rPr>
          <w:spacing w:val="80"/>
        </w:rPr>
        <w:t xml:space="preserve"> </w:t>
      </w:r>
      <w:r>
        <w:t>theory; An</w:t>
      </w:r>
      <w:r>
        <w:rPr>
          <w:spacing w:val="40"/>
        </w:rPr>
        <w:t xml:space="preserve"> </w:t>
      </w:r>
      <w:r>
        <w:t>overview</w:t>
      </w:r>
      <w:r>
        <w:rPr>
          <w:spacing w:val="40"/>
        </w:rPr>
        <w:t xml:space="preserve"> </w:t>
      </w:r>
      <w:r>
        <w:t>of</w:t>
      </w:r>
      <w:r>
        <w:rPr>
          <w:spacing w:val="40"/>
        </w:rPr>
        <w:t xml:space="preserve"> </w:t>
      </w:r>
      <w:r>
        <w:t>metals</w:t>
      </w:r>
      <w:r>
        <w:rPr>
          <w:spacing w:val="40"/>
        </w:rPr>
        <w:t xml:space="preserve"> </w:t>
      </w:r>
      <w:r>
        <w:t>in</w:t>
      </w:r>
      <w:r>
        <w:rPr>
          <w:spacing w:val="40"/>
        </w:rPr>
        <w:t xml:space="preserve"> </w:t>
      </w:r>
      <w:r>
        <w:t>biology;</w:t>
      </w:r>
      <w:r>
        <w:rPr>
          <w:spacing w:val="40"/>
        </w:rPr>
        <w:t xml:space="preserve"> </w:t>
      </w:r>
      <w:r>
        <w:t>Functions</w:t>
      </w:r>
      <w:r>
        <w:rPr>
          <w:spacing w:val="40"/>
        </w:rPr>
        <w:t xml:space="preserve"> </w:t>
      </w:r>
      <w:r>
        <w:t>of</w:t>
      </w:r>
      <w:r>
        <w:rPr>
          <w:spacing w:val="40"/>
        </w:rPr>
        <w:t xml:space="preserve"> </w:t>
      </w:r>
      <w:r>
        <w:t>metalloproteins R/S-Nomenclature; Projection formulas; MO approaches for the stereochemical outcome of the reactions; Determination of reaction mechanism; Kinetic versus thermodynamic control of the reaction; Trapping</w:t>
      </w:r>
      <w:r>
        <w:rPr>
          <w:spacing w:val="55"/>
          <w:w w:val="150"/>
        </w:rPr>
        <w:t xml:space="preserve"> </w:t>
      </w:r>
      <w:r>
        <w:t>of</w:t>
      </w:r>
      <w:r>
        <w:rPr>
          <w:spacing w:val="56"/>
          <w:w w:val="150"/>
        </w:rPr>
        <w:t xml:space="preserve"> </w:t>
      </w:r>
      <w:r>
        <w:t>reactive</w:t>
      </w:r>
      <w:r>
        <w:rPr>
          <w:spacing w:val="55"/>
          <w:w w:val="150"/>
        </w:rPr>
        <w:t xml:space="preserve"> </w:t>
      </w:r>
      <w:r>
        <w:t>intermediates;</w:t>
      </w:r>
      <w:r>
        <w:rPr>
          <w:spacing w:val="56"/>
          <w:w w:val="150"/>
        </w:rPr>
        <w:t xml:space="preserve"> </w:t>
      </w:r>
      <w:r>
        <w:t>Spectroscopic</w:t>
      </w:r>
      <w:r>
        <w:rPr>
          <w:spacing w:val="55"/>
          <w:w w:val="150"/>
        </w:rPr>
        <w:t xml:space="preserve"> </w:t>
      </w:r>
      <w:r>
        <w:t>methods</w:t>
      </w:r>
      <w:r>
        <w:rPr>
          <w:spacing w:val="56"/>
          <w:w w:val="150"/>
        </w:rPr>
        <w:t xml:space="preserve"> </w:t>
      </w:r>
      <w:r>
        <w:rPr>
          <w:spacing w:val="-5"/>
        </w:rPr>
        <w:t>of</w:t>
      </w:r>
    </w:p>
    <w:p w14:paraId="19FEED9B" w14:textId="77777777" w:rsidR="00545FE0" w:rsidRDefault="00000000">
      <w:pPr>
        <w:pStyle w:val="BodyText"/>
        <w:spacing w:before="8"/>
        <w:ind w:left="120"/>
      </w:pPr>
      <w:r>
        <w:t>structure</w:t>
      </w:r>
      <w:r>
        <w:rPr>
          <w:spacing w:val="10"/>
        </w:rPr>
        <w:t xml:space="preserve"> </w:t>
      </w:r>
      <w:r>
        <w:rPr>
          <w:spacing w:val="-2"/>
        </w:rPr>
        <w:t>determination.</w:t>
      </w:r>
    </w:p>
    <w:p w14:paraId="63EE0A61" w14:textId="77777777" w:rsidR="00545FE0" w:rsidRDefault="00545FE0">
      <w:pPr>
        <w:pStyle w:val="BodyText"/>
        <w:spacing w:before="8"/>
        <w:ind w:left="0"/>
        <w:jc w:val="left"/>
      </w:pPr>
    </w:p>
    <w:p w14:paraId="3E11187C" w14:textId="77777777" w:rsidR="00545FE0" w:rsidRDefault="00000000">
      <w:pPr>
        <w:pStyle w:val="Heading3"/>
        <w:spacing w:before="1"/>
        <w:ind w:left="120"/>
      </w:pPr>
      <w:r>
        <w:rPr>
          <w:color w:val="00AEEF"/>
        </w:rPr>
        <w:t xml:space="preserve">CMP100 Chemistry </w:t>
      </w:r>
      <w:r>
        <w:rPr>
          <w:color w:val="00AEEF"/>
          <w:spacing w:val="-2"/>
        </w:rPr>
        <w:t>Laboratory</w:t>
      </w:r>
    </w:p>
    <w:p w14:paraId="30E52071" w14:textId="77777777" w:rsidR="00545FE0" w:rsidRDefault="00000000">
      <w:pPr>
        <w:pStyle w:val="Heading4"/>
        <w:ind w:left="120"/>
        <w:jc w:val="both"/>
      </w:pPr>
      <w:r>
        <w:t>2</w:t>
      </w:r>
      <w:r>
        <w:rPr>
          <w:spacing w:val="-1"/>
        </w:rPr>
        <w:t xml:space="preserve"> </w:t>
      </w:r>
      <w:r>
        <w:t>Credits (0-0-</w:t>
      </w:r>
      <w:r>
        <w:rPr>
          <w:spacing w:val="-5"/>
        </w:rPr>
        <w:t>4)</w:t>
      </w:r>
    </w:p>
    <w:p w14:paraId="611A6F42" w14:textId="77777777" w:rsidR="00545FE0" w:rsidRDefault="00000000">
      <w:pPr>
        <w:pStyle w:val="BodyText"/>
        <w:ind w:left="120" w:right="42"/>
      </w:pPr>
      <w:r>
        <w:t>Experiments</w:t>
      </w:r>
      <w:r>
        <w:rPr>
          <w:spacing w:val="40"/>
        </w:rPr>
        <w:t xml:space="preserve"> </w:t>
      </w:r>
      <w:r>
        <w:t>involve</w:t>
      </w:r>
      <w:r>
        <w:rPr>
          <w:spacing w:val="40"/>
        </w:rPr>
        <w:t xml:space="preserve"> </w:t>
      </w:r>
      <w:r>
        <w:t>the</w:t>
      </w:r>
      <w:r>
        <w:rPr>
          <w:spacing w:val="40"/>
        </w:rPr>
        <w:t xml:space="preserve"> </w:t>
      </w:r>
      <w:r>
        <w:t>following:</w:t>
      </w:r>
      <w:r>
        <w:rPr>
          <w:spacing w:val="40"/>
        </w:rPr>
        <w:t xml:space="preserve"> </w:t>
      </w:r>
      <w:r>
        <w:t>Titrations,</w:t>
      </w:r>
      <w:r>
        <w:rPr>
          <w:spacing w:val="40"/>
        </w:rPr>
        <w:t xml:space="preserve"> </w:t>
      </w:r>
      <w:r>
        <w:t>Surface</w:t>
      </w:r>
      <w:r>
        <w:rPr>
          <w:spacing w:val="40"/>
        </w:rPr>
        <w:t xml:space="preserve"> </w:t>
      </w:r>
      <w:r>
        <w:t>Tension and</w:t>
      </w:r>
      <w:r>
        <w:rPr>
          <w:spacing w:val="40"/>
        </w:rPr>
        <w:t xml:space="preserve"> </w:t>
      </w:r>
      <w:r>
        <w:t>Viscosity,</w:t>
      </w:r>
      <w:r>
        <w:rPr>
          <w:spacing w:val="40"/>
        </w:rPr>
        <w:t xml:space="preserve"> </w:t>
      </w:r>
      <w:proofErr w:type="spellStart"/>
      <w:r>
        <w:t>Potentiometery</w:t>
      </w:r>
      <w:proofErr w:type="spellEnd"/>
      <w:r>
        <w:t>,</w:t>
      </w:r>
      <w:r>
        <w:rPr>
          <w:spacing w:val="40"/>
        </w:rPr>
        <w:t xml:space="preserve"> </w:t>
      </w:r>
      <w:r>
        <w:t>Conductometry,</w:t>
      </w:r>
      <w:r>
        <w:rPr>
          <w:spacing w:val="40"/>
        </w:rPr>
        <w:t xml:space="preserve"> </w:t>
      </w:r>
      <w:r>
        <w:t>Preparation</w:t>
      </w:r>
      <w:r>
        <w:rPr>
          <w:spacing w:val="40"/>
        </w:rPr>
        <w:t xml:space="preserve"> </w:t>
      </w:r>
      <w:r>
        <w:t xml:space="preserve">of metal complexes and important organic compounds, Kinetics, Chromatography, Qualitative and quantitative estimation of organic </w:t>
      </w:r>
      <w:r>
        <w:rPr>
          <w:spacing w:val="-2"/>
        </w:rPr>
        <w:t>compounds.</w:t>
      </w:r>
    </w:p>
    <w:p w14:paraId="4E2B1982" w14:textId="77777777" w:rsidR="00545FE0" w:rsidRDefault="00545FE0">
      <w:pPr>
        <w:pStyle w:val="BodyText"/>
        <w:spacing w:before="3"/>
        <w:ind w:left="0"/>
        <w:jc w:val="left"/>
      </w:pPr>
    </w:p>
    <w:p w14:paraId="667E6498" w14:textId="77777777" w:rsidR="00545FE0" w:rsidRDefault="00000000">
      <w:pPr>
        <w:pStyle w:val="Heading3"/>
        <w:ind w:left="120"/>
      </w:pPr>
      <w:r>
        <w:rPr>
          <w:color w:val="00AEEF"/>
        </w:rPr>
        <w:t xml:space="preserve">CML102 Chemical Synthesis of Functional </w:t>
      </w:r>
      <w:r>
        <w:rPr>
          <w:color w:val="00AEEF"/>
          <w:spacing w:val="-2"/>
        </w:rPr>
        <w:t>Materials</w:t>
      </w:r>
    </w:p>
    <w:p w14:paraId="19E6094B" w14:textId="77777777" w:rsidR="00545FE0" w:rsidRDefault="00000000">
      <w:pPr>
        <w:pStyle w:val="Heading4"/>
        <w:spacing w:before="28"/>
        <w:ind w:left="120"/>
        <w:jc w:val="both"/>
      </w:pPr>
      <w:r>
        <w:t>3</w:t>
      </w:r>
      <w:r>
        <w:rPr>
          <w:spacing w:val="-1"/>
        </w:rPr>
        <w:t xml:space="preserve"> </w:t>
      </w:r>
      <w:r>
        <w:t>Credits (3-0-</w:t>
      </w:r>
      <w:r>
        <w:rPr>
          <w:spacing w:val="-5"/>
        </w:rPr>
        <w:t>0)</w:t>
      </w:r>
    </w:p>
    <w:p w14:paraId="28FF2F34" w14:textId="77777777" w:rsidR="00545FE0" w:rsidRDefault="00000000">
      <w:pPr>
        <w:pStyle w:val="BodyText"/>
        <w:ind w:left="120" w:right="45"/>
      </w:pPr>
      <w:r>
        <w:t>Chemical approaches to the synthesis of functional materials – the design of materials targeting important properties by ‘bottom-up’ processes that manipulate primary chemical bonds.</w:t>
      </w:r>
    </w:p>
    <w:p w14:paraId="60C2B721" w14:textId="77777777" w:rsidR="00545FE0" w:rsidRDefault="00000000">
      <w:pPr>
        <w:pStyle w:val="BodyText"/>
        <w:spacing w:before="25"/>
        <w:ind w:left="120" w:right="45"/>
      </w:pPr>
      <w:r>
        <w:rPr>
          <w:spacing w:val="-2"/>
        </w:rPr>
        <w:t>Fundamental</w:t>
      </w:r>
      <w:r>
        <w:rPr>
          <w:spacing w:val="-4"/>
        </w:rPr>
        <w:t xml:space="preserve"> </w:t>
      </w:r>
      <w:r>
        <w:rPr>
          <w:spacing w:val="-2"/>
        </w:rPr>
        <w:t>chemistry</w:t>
      </w:r>
      <w:r>
        <w:rPr>
          <w:spacing w:val="-4"/>
        </w:rPr>
        <w:t xml:space="preserve"> </w:t>
      </w:r>
      <w:r>
        <w:rPr>
          <w:spacing w:val="-2"/>
        </w:rPr>
        <w:t>principles</w:t>
      </w:r>
      <w:r>
        <w:rPr>
          <w:spacing w:val="-4"/>
        </w:rPr>
        <w:t xml:space="preserve"> </w:t>
      </w:r>
      <w:r>
        <w:rPr>
          <w:spacing w:val="-2"/>
        </w:rPr>
        <w:t>involved</w:t>
      </w:r>
      <w:r>
        <w:rPr>
          <w:spacing w:val="-4"/>
        </w:rPr>
        <w:t xml:space="preserve"> </w:t>
      </w:r>
      <w:r>
        <w:rPr>
          <w:spacing w:val="-2"/>
        </w:rPr>
        <w:t>in</w:t>
      </w:r>
      <w:r>
        <w:rPr>
          <w:spacing w:val="-4"/>
        </w:rPr>
        <w:t xml:space="preserve"> </w:t>
      </w:r>
      <w:r>
        <w:rPr>
          <w:spacing w:val="-2"/>
        </w:rPr>
        <w:t>materials</w:t>
      </w:r>
      <w:r>
        <w:rPr>
          <w:spacing w:val="-4"/>
        </w:rPr>
        <w:t xml:space="preserve"> </w:t>
      </w:r>
      <w:r>
        <w:rPr>
          <w:spacing w:val="-2"/>
        </w:rPr>
        <w:t>design</w:t>
      </w:r>
      <w:r>
        <w:rPr>
          <w:spacing w:val="-4"/>
        </w:rPr>
        <w:t xml:space="preserve"> </w:t>
      </w:r>
      <w:r>
        <w:rPr>
          <w:spacing w:val="-2"/>
        </w:rPr>
        <w:t xml:space="preserve">through </w:t>
      </w:r>
      <w:r>
        <w:t>synthesis – process methodologies such as self-assembly, sol-gel reactions, synthesis of nanomaterials, etc.</w:t>
      </w:r>
    </w:p>
    <w:p w14:paraId="28F853A4" w14:textId="77777777" w:rsidR="00545FE0" w:rsidRDefault="00545FE0">
      <w:pPr>
        <w:pStyle w:val="BodyText"/>
        <w:spacing w:before="5"/>
        <w:ind w:left="0"/>
        <w:jc w:val="left"/>
      </w:pPr>
    </w:p>
    <w:p w14:paraId="59AD8E92" w14:textId="77777777" w:rsidR="00545FE0" w:rsidRDefault="00000000">
      <w:pPr>
        <w:pStyle w:val="Heading3"/>
        <w:ind w:left="120"/>
      </w:pPr>
      <w:r>
        <w:rPr>
          <w:color w:val="00AEEF"/>
        </w:rPr>
        <w:t xml:space="preserve">CML103 Applied Chemistry - Chemistry at </w:t>
      </w:r>
      <w:r>
        <w:rPr>
          <w:color w:val="00AEEF"/>
          <w:spacing w:val="-2"/>
        </w:rPr>
        <w:t>Interfaces</w:t>
      </w:r>
    </w:p>
    <w:p w14:paraId="724368A1" w14:textId="77777777" w:rsidR="00545FE0" w:rsidRDefault="00000000">
      <w:pPr>
        <w:pStyle w:val="Heading4"/>
        <w:spacing w:before="28"/>
        <w:ind w:left="120"/>
        <w:jc w:val="both"/>
      </w:pPr>
      <w:r>
        <w:t>3</w:t>
      </w:r>
      <w:r>
        <w:rPr>
          <w:spacing w:val="-1"/>
        </w:rPr>
        <w:t xml:space="preserve"> </w:t>
      </w:r>
      <w:r>
        <w:t>Credits (3-0-</w:t>
      </w:r>
      <w:r>
        <w:rPr>
          <w:spacing w:val="-5"/>
        </w:rPr>
        <w:t>0)</w:t>
      </w:r>
    </w:p>
    <w:p w14:paraId="1F11D06B" w14:textId="77777777" w:rsidR="00545FE0" w:rsidRDefault="00000000">
      <w:pPr>
        <w:pStyle w:val="BodyText"/>
        <w:ind w:left="120" w:right="41"/>
      </w:pPr>
      <w:r>
        <w:t xml:space="preserve">Unit </w:t>
      </w:r>
      <w:proofErr w:type="spellStart"/>
      <w:r>
        <w:t>processses</w:t>
      </w:r>
      <w:proofErr w:type="spellEnd"/>
      <w:r>
        <w:t xml:space="preserve"> in organic synthesis. Laboratory vs. industrial synthesis.</w:t>
      </w:r>
      <w:r>
        <w:rPr>
          <w:spacing w:val="-8"/>
        </w:rPr>
        <w:t xml:space="preserve"> </w:t>
      </w:r>
      <w:r>
        <w:t>Role</w:t>
      </w:r>
      <w:r>
        <w:rPr>
          <w:spacing w:val="-8"/>
        </w:rPr>
        <w:t xml:space="preserve"> </w:t>
      </w:r>
      <w:r>
        <w:t>of</w:t>
      </w:r>
      <w:r>
        <w:rPr>
          <w:spacing w:val="-8"/>
        </w:rPr>
        <w:t xml:space="preserve"> </w:t>
      </w:r>
      <w:r>
        <w:t>medium</w:t>
      </w:r>
      <w:r>
        <w:rPr>
          <w:spacing w:val="-8"/>
        </w:rPr>
        <w:t xml:space="preserve"> </w:t>
      </w:r>
      <w:r>
        <w:t>in</w:t>
      </w:r>
      <w:r>
        <w:rPr>
          <w:spacing w:val="-8"/>
        </w:rPr>
        <w:t xml:space="preserve"> </w:t>
      </w:r>
      <w:r>
        <w:t>directing</w:t>
      </w:r>
      <w:r>
        <w:rPr>
          <w:spacing w:val="-8"/>
        </w:rPr>
        <w:t xml:space="preserve"> </w:t>
      </w:r>
      <w:r>
        <w:t>synthetic</w:t>
      </w:r>
      <w:r>
        <w:rPr>
          <w:spacing w:val="-8"/>
        </w:rPr>
        <w:t xml:space="preserve"> </w:t>
      </w:r>
      <w:r>
        <w:t>outcomes,</w:t>
      </w:r>
      <w:r>
        <w:rPr>
          <w:spacing w:val="-8"/>
        </w:rPr>
        <w:t xml:space="preserve"> </w:t>
      </w:r>
      <w:r>
        <w:t xml:space="preserve">organized media. Natural and synthetic constrained systems (inorganic and organic) for control of reactivity in organic reactions. Phase transfer catalysts, polymer and supported reagents for control of reactions. </w:t>
      </w:r>
      <w:r>
        <w:rPr>
          <w:spacing w:val="-2"/>
        </w:rPr>
        <w:t xml:space="preserve">Green Chemistry. Heterogeneous and homogeneous catalysis, surface </w:t>
      </w:r>
      <w:r>
        <w:t>chemistry, kinetics of catalyzed reactions. Industrial catalysis.</w:t>
      </w:r>
    </w:p>
    <w:p w14:paraId="097549F4" w14:textId="77777777" w:rsidR="00545FE0" w:rsidRDefault="00545FE0">
      <w:pPr>
        <w:pStyle w:val="BodyText"/>
        <w:spacing w:before="1"/>
        <w:ind w:left="0"/>
        <w:jc w:val="left"/>
      </w:pPr>
    </w:p>
    <w:p w14:paraId="73A2C824" w14:textId="77777777" w:rsidR="00545FE0" w:rsidRDefault="00000000">
      <w:pPr>
        <w:pStyle w:val="Heading3"/>
        <w:ind w:left="120"/>
      </w:pPr>
      <w:r>
        <w:rPr>
          <w:color w:val="00AEEF"/>
        </w:rPr>
        <w:t xml:space="preserve">CML511 Quantum </w:t>
      </w:r>
      <w:r>
        <w:rPr>
          <w:color w:val="00AEEF"/>
          <w:spacing w:val="-2"/>
        </w:rPr>
        <w:t>Chemistry</w:t>
      </w:r>
    </w:p>
    <w:p w14:paraId="46E4F740" w14:textId="77777777" w:rsidR="00545FE0" w:rsidRDefault="00000000">
      <w:pPr>
        <w:pStyle w:val="Heading4"/>
        <w:ind w:left="120"/>
        <w:jc w:val="both"/>
      </w:pPr>
      <w:r>
        <w:t>3</w:t>
      </w:r>
      <w:r>
        <w:rPr>
          <w:spacing w:val="-1"/>
        </w:rPr>
        <w:t xml:space="preserve"> </w:t>
      </w:r>
      <w:r>
        <w:t>Credits (3-0-</w:t>
      </w:r>
      <w:r>
        <w:rPr>
          <w:spacing w:val="-5"/>
        </w:rPr>
        <w:t>0)</w:t>
      </w:r>
    </w:p>
    <w:p w14:paraId="58EE3AEC" w14:textId="77777777" w:rsidR="00545FE0" w:rsidRDefault="00000000">
      <w:pPr>
        <w:pStyle w:val="BodyText"/>
        <w:ind w:left="120" w:right="44"/>
      </w:pPr>
      <w:r>
        <w:t>Basic concepts and postulates of quantum mechanics, Hydrogen atom, Quantization of angular momentum, Many electron atoms, Variation</w:t>
      </w:r>
      <w:r>
        <w:rPr>
          <w:spacing w:val="-10"/>
        </w:rPr>
        <w:t xml:space="preserve"> </w:t>
      </w:r>
      <w:r>
        <w:t>theorem,</w:t>
      </w:r>
      <w:r>
        <w:rPr>
          <w:spacing w:val="-9"/>
        </w:rPr>
        <w:t xml:space="preserve"> </w:t>
      </w:r>
      <w:r>
        <w:t>Perturbation</w:t>
      </w:r>
      <w:r>
        <w:rPr>
          <w:spacing w:val="-10"/>
        </w:rPr>
        <w:t xml:space="preserve"> </w:t>
      </w:r>
      <w:r>
        <w:t>theory,</w:t>
      </w:r>
      <w:r>
        <w:rPr>
          <w:spacing w:val="-9"/>
        </w:rPr>
        <w:t xml:space="preserve"> </w:t>
      </w:r>
      <w:r>
        <w:t>Molecular</w:t>
      </w:r>
      <w:r>
        <w:rPr>
          <w:spacing w:val="-9"/>
        </w:rPr>
        <w:t xml:space="preserve"> </w:t>
      </w:r>
      <w:r>
        <w:t>orbital</w:t>
      </w:r>
      <w:r>
        <w:rPr>
          <w:spacing w:val="-10"/>
        </w:rPr>
        <w:t xml:space="preserve"> </w:t>
      </w:r>
      <w:r>
        <w:t>and</w:t>
      </w:r>
      <w:r>
        <w:rPr>
          <w:spacing w:val="-9"/>
        </w:rPr>
        <w:t xml:space="preserve"> </w:t>
      </w:r>
      <w:r>
        <w:t>valence bond</w:t>
      </w:r>
      <w:r>
        <w:rPr>
          <w:spacing w:val="-5"/>
        </w:rPr>
        <w:t xml:space="preserve"> </w:t>
      </w:r>
      <w:r>
        <w:t>theories,</w:t>
      </w:r>
      <w:r>
        <w:rPr>
          <w:spacing w:val="-5"/>
        </w:rPr>
        <w:t xml:space="preserve"> </w:t>
      </w:r>
      <w:r>
        <w:t>Introductory</w:t>
      </w:r>
      <w:r>
        <w:rPr>
          <w:spacing w:val="-5"/>
        </w:rPr>
        <w:t xml:space="preserve"> </w:t>
      </w:r>
      <w:r>
        <w:t>treatment</w:t>
      </w:r>
      <w:r>
        <w:rPr>
          <w:spacing w:val="-5"/>
        </w:rPr>
        <w:t xml:space="preserve"> </w:t>
      </w:r>
      <w:r>
        <w:t>of</w:t>
      </w:r>
      <w:r>
        <w:rPr>
          <w:spacing w:val="-5"/>
        </w:rPr>
        <w:t xml:space="preserve"> </w:t>
      </w:r>
      <w:r>
        <w:t>semi-empirical</w:t>
      </w:r>
      <w:r>
        <w:rPr>
          <w:spacing w:val="-5"/>
        </w:rPr>
        <w:t xml:space="preserve"> </w:t>
      </w:r>
      <w:r>
        <w:t>and</w:t>
      </w:r>
      <w:r>
        <w:rPr>
          <w:spacing w:val="-5"/>
        </w:rPr>
        <w:t xml:space="preserve"> </w:t>
      </w:r>
      <w:r>
        <w:t>ab</w:t>
      </w:r>
      <w:r>
        <w:rPr>
          <w:spacing w:val="-5"/>
        </w:rPr>
        <w:t xml:space="preserve"> </w:t>
      </w:r>
      <w:r>
        <w:t>initio calculations on molecular systems, Density functional theory.</w:t>
      </w:r>
    </w:p>
    <w:p w14:paraId="4657666C" w14:textId="77777777" w:rsidR="00545FE0" w:rsidRDefault="00545FE0">
      <w:pPr>
        <w:pStyle w:val="BodyText"/>
        <w:spacing w:before="4"/>
        <w:ind w:left="0"/>
        <w:jc w:val="left"/>
      </w:pPr>
    </w:p>
    <w:p w14:paraId="22010C49" w14:textId="77777777" w:rsidR="00545FE0" w:rsidRDefault="00000000">
      <w:pPr>
        <w:pStyle w:val="Heading3"/>
        <w:ind w:left="120"/>
      </w:pPr>
      <w:r>
        <w:rPr>
          <w:color w:val="00AEEF"/>
        </w:rPr>
        <w:t>CMP511 Laboratory-</w:t>
      </w:r>
      <w:r>
        <w:rPr>
          <w:color w:val="00AEEF"/>
          <w:spacing w:val="-10"/>
        </w:rPr>
        <w:t>I</w:t>
      </w:r>
    </w:p>
    <w:p w14:paraId="1D411833" w14:textId="77777777" w:rsidR="00545FE0" w:rsidRDefault="00000000">
      <w:pPr>
        <w:pStyle w:val="Heading4"/>
        <w:ind w:left="120"/>
        <w:jc w:val="both"/>
      </w:pPr>
      <w:r>
        <w:t>2</w:t>
      </w:r>
      <w:r>
        <w:rPr>
          <w:spacing w:val="-1"/>
        </w:rPr>
        <w:t xml:space="preserve"> </w:t>
      </w:r>
      <w:r>
        <w:t>Credits (0-0-</w:t>
      </w:r>
      <w:r>
        <w:rPr>
          <w:spacing w:val="-5"/>
        </w:rPr>
        <w:t>4)</w:t>
      </w:r>
    </w:p>
    <w:p w14:paraId="654A2189" w14:textId="77777777" w:rsidR="00545FE0" w:rsidRDefault="00000000">
      <w:pPr>
        <w:pStyle w:val="BodyText"/>
        <w:ind w:left="120" w:right="38"/>
      </w:pPr>
      <w:r>
        <w:rPr>
          <w:spacing w:val="9"/>
        </w:rPr>
        <w:t>Experiments</w:t>
      </w:r>
      <w:r>
        <w:rPr>
          <w:spacing w:val="40"/>
        </w:rPr>
        <w:t xml:space="preserve"> </w:t>
      </w:r>
      <w:r>
        <w:rPr>
          <w:spacing w:val="9"/>
        </w:rPr>
        <w:t>highlighting</w:t>
      </w:r>
      <w:r>
        <w:rPr>
          <w:spacing w:val="40"/>
        </w:rPr>
        <w:t xml:space="preserve"> </w:t>
      </w:r>
      <w:r>
        <w:t>the</w:t>
      </w:r>
      <w:r>
        <w:rPr>
          <w:spacing w:val="40"/>
        </w:rPr>
        <w:t xml:space="preserve"> </w:t>
      </w:r>
      <w:r>
        <w:t>principles</w:t>
      </w:r>
      <w:r>
        <w:rPr>
          <w:spacing w:val="40"/>
        </w:rPr>
        <w:t xml:space="preserve"> </w:t>
      </w:r>
      <w:r>
        <w:t>of</w:t>
      </w:r>
      <w:r>
        <w:rPr>
          <w:spacing w:val="40"/>
        </w:rPr>
        <w:t xml:space="preserve"> </w:t>
      </w:r>
      <w:r>
        <w:rPr>
          <w:spacing w:val="9"/>
        </w:rPr>
        <w:t xml:space="preserve">thermodynamics </w:t>
      </w:r>
      <w:r>
        <w:t xml:space="preserve">and chemical equilibrium, electrochemistry, chemical kinetics, spectroscopy, and computer simulations. Examples include: Thermodynamics of micellization, Synthesis, stabilization, and spectroscopy of nanoparticles, Steady-state and time resolved fluorescence, Cyclic and linear sweep voltammetry, </w:t>
      </w:r>
      <w:proofErr w:type="gramStart"/>
      <w:r>
        <w:t>Electronic</w:t>
      </w:r>
      <w:proofErr w:type="gramEnd"/>
      <w:r>
        <w:t xml:space="preserve"> structure calculations, etc.</w:t>
      </w:r>
    </w:p>
    <w:p w14:paraId="67F569C5" w14:textId="77777777" w:rsidR="00545FE0" w:rsidRDefault="00545FE0">
      <w:pPr>
        <w:pStyle w:val="BodyText"/>
        <w:spacing w:before="1"/>
        <w:ind w:left="0"/>
        <w:jc w:val="left"/>
      </w:pPr>
    </w:p>
    <w:p w14:paraId="4CE7A513" w14:textId="77777777" w:rsidR="00545FE0" w:rsidRDefault="00000000">
      <w:pPr>
        <w:pStyle w:val="Heading3"/>
        <w:spacing w:before="1"/>
        <w:ind w:left="120"/>
      </w:pPr>
      <w:r>
        <w:rPr>
          <w:color w:val="00AEEF"/>
        </w:rPr>
        <w:t>CMP512 Laboratory-</w:t>
      </w:r>
      <w:r>
        <w:rPr>
          <w:color w:val="00AEEF"/>
          <w:spacing w:val="-5"/>
        </w:rPr>
        <w:t>II</w:t>
      </w:r>
    </w:p>
    <w:p w14:paraId="6DB4A311" w14:textId="77777777" w:rsidR="00545FE0" w:rsidRDefault="00000000">
      <w:pPr>
        <w:pStyle w:val="Heading4"/>
        <w:ind w:left="120"/>
        <w:jc w:val="both"/>
      </w:pPr>
      <w:r>
        <w:t>2</w:t>
      </w:r>
      <w:r>
        <w:rPr>
          <w:spacing w:val="-1"/>
        </w:rPr>
        <w:t xml:space="preserve"> </w:t>
      </w:r>
      <w:r>
        <w:t>Credits (0-0-</w:t>
      </w:r>
      <w:r>
        <w:rPr>
          <w:spacing w:val="-5"/>
        </w:rPr>
        <w:t>4)</w:t>
      </w:r>
    </w:p>
    <w:p w14:paraId="45E0A2DC" w14:textId="77777777" w:rsidR="00545FE0" w:rsidRDefault="00000000">
      <w:pPr>
        <w:pStyle w:val="BodyText"/>
        <w:ind w:left="120" w:right="42"/>
      </w:pPr>
      <w:r>
        <w:t>Selected experiments to develop the synthetic, purification, and analytical/characterization skills in different areas of inorganic chemistry, such as, coordination, organometallic, bioinorganic chemistry, and so forth.</w:t>
      </w:r>
    </w:p>
    <w:p w14:paraId="55D4AA1D" w14:textId="77777777" w:rsidR="00545FE0" w:rsidRDefault="00000000">
      <w:pPr>
        <w:pStyle w:val="Heading3"/>
        <w:spacing w:before="100"/>
        <w:ind w:left="120" w:right="125"/>
      </w:pPr>
      <w:r>
        <w:rPr>
          <w:b w:val="0"/>
        </w:rPr>
        <w:br w:type="column"/>
      </w:r>
      <w:r>
        <w:rPr>
          <w:color w:val="00AEEF"/>
          <w:spacing w:val="13"/>
        </w:rPr>
        <w:t xml:space="preserve">CML512 </w:t>
      </w:r>
      <w:r>
        <w:rPr>
          <w:color w:val="00AEEF"/>
          <w:spacing w:val="14"/>
        </w:rPr>
        <w:t xml:space="preserve">Stereochemistry </w:t>
      </w:r>
      <w:r>
        <w:rPr>
          <w:color w:val="00AEEF"/>
        </w:rPr>
        <w:t xml:space="preserve">&amp; </w:t>
      </w:r>
      <w:r>
        <w:rPr>
          <w:color w:val="00AEEF"/>
          <w:spacing w:val="13"/>
        </w:rPr>
        <w:t xml:space="preserve">Organic </w:t>
      </w:r>
      <w:r>
        <w:rPr>
          <w:color w:val="00AEEF"/>
          <w:spacing w:val="14"/>
        </w:rPr>
        <w:t xml:space="preserve">Reaction </w:t>
      </w:r>
      <w:r>
        <w:rPr>
          <w:color w:val="00AEEF"/>
          <w:spacing w:val="-2"/>
        </w:rPr>
        <w:t>Mechanisms</w:t>
      </w:r>
    </w:p>
    <w:p w14:paraId="5A8EEC5B" w14:textId="77777777" w:rsidR="00545FE0" w:rsidRDefault="00000000">
      <w:pPr>
        <w:pStyle w:val="Heading4"/>
        <w:spacing w:before="26"/>
        <w:ind w:left="120"/>
        <w:jc w:val="both"/>
      </w:pPr>
      <w:r>
        <w:t>3</w:t>
      </w:r>
      <w:r>
        <w:rPr>
          <w:spacing w:val="-1"/>
        </w:rPr>
        <w:t xml:space="preserve"> </w:t>
      </w:r>
      <w:r>
        <w:t>Credits (3-0-</w:t>
      </w:r>
      <w:r>
        <w:rPr>
          <w:spacing w:val="-5"/>
        </w:rPr>
        <w:t>0)</w:t>
      </w:r>
    </w:p>
    <w:p w14:paraId="380E4663" w14:textId="77777777" w:rsidR="00545FE0" w:rsidRDefault="00000000">
      <w:pPr>
        <w:pStyle w:val="BodyText"/>
        <w:ind w:left="120" w:right="137"/>
      </w:pPr>
      <w:r>
        <w:t>Stereochemistry of acyclic and cyclic compounds including chiral molecules</w:t>
      </w:r>
      <w:r>
        <w:rPr>
          <w:spacing w:val="40"/>
        </w:rPr>
        <w:t xml:space="preserve"> </w:t>
      </w:r>
      <w:r>
        <w:t>without</w:t>
      </w:r>
      <w:r>
        <w:rPr>
          <w:spacing w:val="40"/>
        </w:rPr>
        <w:t xml:space="preserve"> </w:t>
      </w:r>
      <w:r>
        <w:t>a</w:t>
      </w:r>
      <w:r>
        <w:rPr>
          <w:spacing w:val="40"/>
        </w:rPr>
        <w:t xml:space="preserve"> </w:t>
      </w:r>
      <w:r>
        <w:t>chiral</w:t>
      </w:r>
      <w:r>
        <w:rPr>
          <w:spacing w:val="40"/>
        </w:rPr>
        <w:t xml:space="preserve"> </w:t>
      </w:r>
      <w:proofErr w:type="spellStart"/>
      <w:r>
        <w:t>centre</w:t>
      </w:r>
      <w:proofErr w:type="spellEnd"/>
      <w:r>
        <w:t>,</w:t>
      </w:r>
      <w:r>
        <w:rPr>
          <w:spacing w:val="40"/>
        </w:rPr>
        <w:t xml:space="preserve"> </w:t>
      </w:r>
      <w:r>
        <w:t>Reaction</w:t>
      </w:r>
      <w:r>
        <w:rPr>
          <w:spacing w:val="40"/>
        </w:rPr>
        <w:t xml:space="preserve"> </w:t>
      </w:r>
      <w:r>
        <w:t>mechanisms</w:t>
      </w:r>
      <w:r>
        <w:rPr>
          <w:spacing w:val="40"/>
        </w:rPr>
        <w:t xml:space="preserve"> </w:t>
      </w:r>
      <w:r>
        <w:t>(polar and free radical) with stereochemical considerations, Reactive intermediates: generation, structure, and reactivity.</w:t>
      </w:r>
    </w:p>
    <w:p w14:paraId="16AF09F3" w14:textId="77777777" w:rsidR="00545FE0" w:rsidRDefault="00000000">
      <w:pPr>
        <w:pStyle w:val="Heading3"/>
        <w:spacing w:before="155"/>
        <w:ind w:left="120"/>
      </w:pPr>
      <w:r>
        <w:rPr>
          <w:color w:val="00AEEF"/>
        </w:rPr>
        <w:t xml:space="preserve">CML513 Photochemistry &amp; Pericyclic </w:t>
      </w:r>
      <w:r>
        <w:rPr>
          <w:color w:val="00AEEF"/>
          <w:spacing w:val="-2"/>
        </w:rPr>
        <w:t>Reactions</w:t>
      </w:r>
    </w:p>
    <w:p w14:paraId="541D7BC7" w14:textId="77777777" w:rsidR="00545FE0" w:rsidRDefault="00000000">
      <w:pPr>
        <w:pStyle w:val="Heading4"/>
        <w:ind w:left="120"/>
        <w:jc w:val="both"/>
      </w:pPr>
      <w:r>
        <w:t>3</w:t>
      </w:r>
      <w:r>
        <w:rPr>
          <w:spacing w:val="-1"/>
        </w:rPr>
        <w:t xml:space="preserve"> </w:t>
      </w:r>
      <w:r>
        <w:t>Credits (3-0-</w:t>
      </w:r>
      <w:r>
        <w:rPr>
          <w:spacing w:val="-5"/>
        </w:rPr>
        <w:t>0)</w:t>
      </w:r>
    </w:p>
    <w:p w14:paraId="0A226C98" w14:textId="77777777" w:rsidR="00545FE0" w:rsidRDefault="00000000">
      <w:pPr>
        <w:pStyle w:val="BodyText"/>
        <w:ind w:left="120" w:right="134"/>
      </w:pPr>
      <w:r>
        <w:t>Pericyclic reaction, Introduction and classification, Theory of pericyclic reactions: correlation diagrams, FMO, and PMO methods, Cycloadditions reactions, Molecular rearrangements (pericyclic and non-pericyclic), Photochemistry: basics and mechanistic principles, Photochemical rearrangements, Reactivity of simple chromophores.</w:t>
      </w:r>
    </w:p>
    <w:p w14:paraId="65ACBAE3" w14:textId="77777777" w:rsidR="00545FE0" w:rsidRDefault="00000000">
      <w:pPr>
        <w:pStyle w:val="Heading3"/>
        <w:spacing w:before="155"/>
        <w:ind w:left="120"/>
      </w:pPr>
      <w:r>
        <w:rPr>
          <w:color w:val="00AEEF"/>
        </w:rPr>
        <w:t xml:space="preserve">CML514 Main Group </w:t>
      </w:r>
      <w:r>
        <w:rPr>
          <w:color w:val="00AEEF"/>
          <w:spacing w:val="-2"/>
        </w:rPr>
        <w:t>Chemistry</w:t>
      </w:r>
    </w:p>
    <w:p w14:paraId="2E8A9518" w14:textId="77777777" w:rsidR="00545FE0" w:rsidRDefault="00000000">
      <w:pPr>
        <w:pStyle w:val="Heading4"/>
        <w:ind w:left="120"/>
        <w:jc w:val="both"/>
      </w:pPr>
      <w:r>
        <w:t>3</w:t>
      </w:r>
      <w:r>
        <w:rPr>
          <w:spacing w:val="-1"/>
        </w:rPr>
        <w:t xml:space="preserve"> </w:t>
      </w:r>
      <w:r>
        <w:t>Credits (3-0-</w:t>
      </w:r>
      <w:r>
        <w:rPr>
          <w:spacing w:val="-5"/>
        </w:rPr>
        <w:t>0)</w:t>
      </w:r>
    </w:p>
    <w:p w14:paraId="15869283" w14:textId="77777777" w:rsidR="00545FE0" w:rsidRDefault="00000000">
      <w:pPr>
        <w:pStyle w:val="BodyText"/>
        <w:ind w:left="120" w:right="140"/>
      </w:pPr>
      <w:r>
        <w:t>General</w:t>
      </w:r>
      <w:r>
        <w:rPr>
          <w:spacing w:val="-13"/>
        </w:rPr>
        <w:t xml:space="preserve"> </w:t>
      </w:r>
      <w:r>
        <w:t>properties</w:t>
      </w:r>
      <w:r>
        <w:rPr>
          <w:spacing w:val="-12"/>
        </w:rPr>
        <w:t xml:space="preserve"> </w:t>
      </w:r>
      <w:r>
        <w:t>of</w:t>
      </w:r>
      <w:r>
        <w:rPr>
          <w:spacing w:val="-13"/>
        </w:rPr>
        <w:t xml:space="preserve"> </w:t>
      </w:r>
      <w:r>
        <w:t>p</w:t>
      </w:r>
      <w:r>
        <w:rPr>
          <w:spacing w:val="-12"/>
        </w:rPr>
        <w:t xml:space="preserve"> </w:t>
      </w:r>
      <w:r>
        <w:t>block</w:t>
      </w:r>
      <w:r>
        <w:rPr>
          <w:spacing w:val="-13"/>
        </w:rPr>
        <w:t xml:space="preserve"> </w:t>
      </w:r>
      <w:r>
        <w:t>elements,</w:t>
      </w:r>
      <w:r>
        <w:rPr>
          <w:spacing w:val="-12"/>
        </w:rPr>
        <w:t xml:space="preserve"> </w:t>
      </w:r>
      <w:r>
        <w:t>bonding,</w:t>
      </w:r>
      <w:r>
        <w:rPr>
          <w:spacing w:val="-13"/>
        </w:rPr>
        <w:t xml:space="preserve"> </w:t>
      </w:r>
      <w:r>
        <w:t>historical</w:t>
      </w:r>
      <w:r>
        <w:rPr>
          <w:spacing w:val="-12"/>
        </w:rPr>
        <w:t xml:space="preserve"> </w:t>
      </w:r>
      <w:r>
        <w:t>landmarks, and periodic properties, Introduction to group theory, Chemistry of alkali and alkaline earth metals, Chemistry of group 13, 14, 15, and 16 elements, Halogen chemistry, Chemistry of rare gases.</w:t>
      </w:r>
    </w:p>
    <w:p w14:paraId="66AF686E" w14:textId="77777777" w:rsidR="00545FE0" w:rsidRDefault="00000000">
      <w:pPr>
        <w:pStyle w:val="Heading3"/>
        <w:spacing w:before="169"/>
        <w:ind w:left="120"/>
      </w:pPr>
      <w:r>
        <w:rPr>
          <w:color w:val="00AEEF"/>
        </w:rPr>
        <w:t xml:space="preserve">CML515 Instrumental Methods of </w:t>
      </w:r>
      <w:r>
        <w:rPr>
          <w:color w:val="00AEEF"/>
          <w:spacing w:val="-2"/>
        </w:rPr>
        <w:t>Analysis</w:t>
      </w:r>
    </w:p>
    <w:p w14:paraId="724630AE" w14:textId="77777777" w:rsidR="00545FE0" w:rsidRDefault="00000000">
      <w:pPr>
        <w:pStyle w:val="Heading4"/>
        <w:spacing w:before="28"/>
        <w:ind w:left="120"/>
        <w:jc w:val="both"/>
      </w:pPr>
      <w:r>
        <w:t>3</w:t>
      </w:r>
      <w:r>
        <w:rPr>
          <w:spacing w:val="-1"/>
        </w:rPr>
        <w:t xml:space="preserve"> </w:t>
      </w:r>
      <w:r>
        <w:t>Credits (3-0-</w:t>
      </w:r>
      <w:r>
        <w:rPr>
          <w:spacing w:val="-5"/>
        </w:rPr>
        <w:t>0)</w:t>
      </w:r>
    </w:p>
    <w:p w14:paraId="09C6728F" w14:textId="77777777" w:rsidR="00545FE0" w:rsidRDefault="00000000">
      <w:pPr>
        <w:pStyle w:val="BodyText"/>
        <w:ind w:left="120" w:right="139"/>
      </w:pPr>
      <w:r>
        <w:t>Measurement</w:t>
      </w:r>
      <w:r>
        <w:rPr>
          <w:spacing w:val="-6"/>
        </w:rPr>
        <w:t xml:space="preserve"> </w:t>
      </w:r>
      <w:r>
        <w:t>basics</w:t>
      </w:r>
      <w:r>
        <w:rPr>
          <w:spacing w:val="-6"/>
        </w:rPr>
        <w:t xml:space="preserve"> </w:t>
      </w:r>
      <w:r>
        <w:t>and</w:t>
      </w:r>
      <w:r>
        <w:rPr>
          <w:spacing w:val="-7"/>
        </w:rPr>
        <w:t xml:space="preserve"> </w:t>
      </w:r>
      <w:r>
        <w:t>data</w:t>
      </w:r>
      <w:r>
        <w:rPr>
          <w:spacing w:val="-6"/>
        </w:rPr>
        <w:t xml:space="preserve"> </w:t>
      </w:r>
      <w:r>
        <w:t>analysis,</w:t>
      </w:r>
      <w:r>
        <w:rPr>
          <w:spacing w:val="-7"/>
        </w:rPr>
        <w:t xml:space="preserve"> </w:t>
      </w:r>
      <w:r>
        <w:t>Introduction</w:t>
      </w:r>
      <w:r>
        <w:rPr>
          <w:spacing w:val="-7"/>
        </w:rPr>
        <w:t xml:space="preserve"> </w:t>
      </w:r>
      <w:r>
        <w:t>to</w:t>
      </w:r>
      <w:r>
        <w:rPr>
          <w:spacing w:val="-6"/>
        </w:rPr>
        <w:t xml:space="preserve"> </w:t>
      </w:r>
      <w:r>
        <w:t xml:space="preserve">spectrometric </w:t>
      </w:r>
      <w:r>
        <w:rPr>
          <w:spacing w:val="11"/>
        </w:rPr>
        <w:t xml:space="preserve">methods </w:t>
      </w:r>
      <w:r>
        <w:t xml:space="preserve">and </w:t>
      </w:r>
      <w:r>
        <w:rPr>
          <w:spacing w:val="11"/>
        </w:rPr>
        <w:t xml:space="preserve">components </w:t>
      </w:r>
      <w:r>
        <w:t xml:space="preserve">of </w:t>
      </w:r>
      <w:r>
        <w:rPr>
          <w:spacing w:val="11"/>
        </w:rPr>
        <w:t xml:space="preserve">optical instruments, </w:t>
      </w:r>
      <w:r>
        <w:rPr>
          <w:spacing w:val="10"/>
        </w:rPr>
        <w:t xml:space="preserve">Atomic </w:t>
      </w:r>
      <w:r>
        <w:t xml:space="preserve">absorption, fluorescence, emission, mass, and X-ray spectrometry, Introduction to and applications of </w:t>
      </w:r>
      <w:proofErr w:type="spellStart"/>
      <w:r>
        <w:t>uv</w:t>
      </w:r>
      <w:proofErr w:type="spellEnd"/>
      <w:r>
        <w:t>-vis molecular absorption, luminescence, infrared, Raman, nuclear magnetic resonance, and mass spectroscopy/ spectrometry, Introduction to electroanalytical methods:</w:t>
      </w:r>
      <w:r>
        <w:rPr>
          <w:spacing w:val="-5"/>
        </w:rPr>
        <w:t xml:space="preserve"> </w:t>
      </w:r>
      <w:r>
        <w:t>potentiometry,</w:t>
      </w:r>
      <w:r>
        <w:rPr>
          <w:spacing w:val="-5"/>
        </w:rPr>
        <w:t xml:space="preserve"> </w:t>
      </w:r>
      <w:r>
        <w:t>coulometry,</w:t>
      </w:r>
      <w:r>
        <w:rPr>
          <w:spacing w:val="-5"/>
        </w:rPr>
        <w:t xml:space="preserve"> </w:t>
      </w:r>
      <w:r>
        <w:t>and</w:t>
      </w:r>
      <w:r>
        <w:rPr>
          <w:spacing w:val="-5"/>
        </w:rPr>
        <w:t xml:space="preserve"> </w:t>
      </w:r>
      <w:r>
        <w:t>voltammetry,</w:t>
      </w:r>
      <w:r>
        <w:rPr>
          <w:spacing w:val="-5"/>
        </w:rPr>
        <w:t xml:space="preserve"> </w:t>
      </w:r>
      <w:r>
        <w:t>Introduction to chromatographic separation: gas, high-performance liquid, supercritical fluid, and capillary electrophoresis chromatography, Introduction to thermal methods of analysis.</w:t>
      </w:r>
    </w:p>
    <w:p w14:paraId="1D25886E" w14:textId="77777777" w:rsidR="00545FE0" w:rsidRDefault="00000000">
      <w:pPr>
        <w:pStyle w:val="Heading3"/>
        <w:spacing w:before="148"/>
        <w:ind w:left="120"/>
      </w:pPr>
      <w:r>
        <w:rPr>
          <w:color w:val="00AEEF"/>
        </w:rPr>
        <w:t xml:space="preserve">CML521 Molecular </w:t>
      </w:r>
      <w:r>
        <w:rPr>
          <w:color w:val="00AEEF"/>
          <w:spacing w:val="-2"/>
        </w:rPr>
        <w:t>Thermodynamics</w:t>
      </w:r>
    </w:p>
    <w:p w14:paraId="43EFAB71" w14:textId="77777777" w:rsidR="00545FE0" w:rsidRDefault="00000000">
      <w:pPr>
        <w:pStyle w:val="Heading4"/>
        <w:ind w:left="120"/>
        <w:jc w:val="both"/>
      </w:pPr>
      <w:r>
        <w:t>3</w:t>
      </w:r>
      <w:r>
        <w:rPr>
          <w:spacing w:val="-1"/>
        </w:rPr>
        <w:t xml:space="preserve"> </w:t>
      </w:r>
      <w:r>
        <w:t>Credits (3-0-</w:t>
      </w:r>
      <w:r>
        <w:rPr>
          <w:spacing w:val="-5"/>
        </w:rPr>
        <w:t>0)</w:t>
      </w:r>
    </w:p>
    <w:p w14:paraId="5C90F2D4" w14:textId="77777777" w:rsidR="00545FE0" w:rsidRDefault="00000000">
      <w:pPr>
        <w:pStyle w:val="BodyText"/>
        <w:ind w:left="120" w:right="131"/>
      </w:pPr>
      <w:r>
        <w:t>Basics concepts, Review of first, second, and third laws of thermodynamics,</w:t>
      </w:r>
      <w:r>
        <w:rPr>
          <w:spacing w:val="-3"/>
        </w:rPr>
        <w:t xml:space="preserve"> </w:t>
      </w:r>
      <w:r>
        <w:t>Gibb’s</w:t>
      </w:r>
      <w:r>
        <w:rPr>
          <w:spacing w:val="-3"/>
        </w:rPr>
        <w:t xml:space="preserve"> </w:t>
      </w:r>
      <w:r>
        <w:t>free</w:t>
      </w:r>
      <w:r>
        <w:rPr>
          <w:spacing w:val="-3"/>
        </w:rPr>
        <w:t xml:space="preserve"> </w:t>
      </w:r>
      <w:r>
        <w:t>energy,</w:t>
      </w:r>
      <w:r>
        <w:rPr>
          <w:spacing w:val="-3"/>
        </w:rPr>
        <w:t xml:space="preserve"> </w:t>
      </w:r>
      <w:r>
        <w:t>Extra</w:t>
      </w:r>
      <w:r>
        <w:rPr>
          <w:spacing w:val="-3"/>
        </w:rPr>
        <w:t xml:space="preserve"> </w:t>
      </w:r>
      <w:r>
        <w:t>work,</w:t>
      </w:r>
      <w:r>
        <w:rPr>
          <w:spacing w:val="-3"/>
        </w:rPr>
        <w:t xml:space="preserve"> </w:t>
      </w:r>
      <w:r>
        <w:t>Chemical</w:t>
      </w:r>
      <w:r>
        <w:rPr>
          <w:spacing w:val="-3"/>
        </w:rPr>
        <w:t xml:space="preserve"> </w:t>
      </w:r>
      <w:r>
        <w:t xml:space="preserve">potential, Ideal and </w:t>
      </w:r>
      <w:proofErr w:type="spellStart"/>
      <w:r>
        <w:t>non ideal</w:t>
      </w:r>
      <w:proofErr w:type="spellEnd"/>
      <w:r>
        <w:t xml:space="preserve"> solution, Phase rule, Phase diagram, Solutions, Chemical equilibrium, Postulates of statistical thermodynamics, Ensembles, Monoatomic and polyatomic ideal gases, Molar heat capacities, Classical statistical mechanics.</w:t>
      </w:r>
    </w:p>
    <w:p w14:paraId="3FC0949E" w14:textId="77777777" w:rsidR="00545FE0" w:rsidRDefault="00000000">
      <w:pPr>
        <w:pStyle w:val="Heading3"/>
        <w:spacing w:before="154"/>
        <w:ind w:left="120"/>
      </w:pPr>
      <w:r>
        <w:rPr>
          <w:color w:val="00AEEF"/>
        </w:rPr>
        <w:t>CMP521 Laboratory-</w:t>
      </w:r>
      <w:r>
        <w:rPr>
          <w:color w:val="00AEEF"/>
          <w:spacing w:val="-5"/>
        </w:rPr>
        <w:t>III</w:t>
      </w:r>
    </w:p>
    <w:p w14:paraId="5A1256ED" w14:textId="77777777" w:rsidR="00545FE0" w:rsidRDefault="00000000">
      <w:pPr>
        <w:pStyle w:val="Heading4"/>
        <w:ind w:left="120"/>
        <w:jc w:val="both"/>
      </w:pPr>
      <w:r>
        <w:t>2</w:t>
      </w:r>
      <w:r>
        <w:rPr>
          <w:spacing w:val="-1"/>
        </w:rPr>
        <w:t xml:space="preserve"> </w:t>
      </w:r>
      <w:r>
        <w:t>Credits (0-0-</w:t>
      </w:r>
      <w:r>
        <w:rPr>
          <w:spacing w:val="-5"/>
        </w:rPr>
        <w:t>4)</w:t>
      </w:r>
    </w:p>
    <w:p w14:paraId="0C9DA0A9" w14:textId="77777777" w:rsidR="00545FE0" w:rsidRDefault="00000000">
      <w:pPr>
        <w:pStyle w:val="BodyText"/>
        <w:ind w:left="120" w:right="141"/>
      </w:pPr>
      <w:r>
        <w:t>Basic laboratory techniques to synthesize, purify, and characterize small organic molecules by analytical and spectroscopic methods.</w:t>
      </w:r>
    </w:p>
    <w:p w14:paraId="16292FB7" w14:textId="77777777" w:rsidR="00545FE0" w:rsidRDefault="00000000">
      <w:pPr>
        <w:pStyle w:val="Heading3"/>
        <w:spacing w:before="172"/>
        <w:ind w:left="120"/>
      </w:pPr>
      <w:r>
        <w:rPr>
          <w:color w:val="00AEEF"/>
        </w:rPr>
        <w:t>CMP522 Laboratory-</w:t>
      </w:r>
      <w:r>
        <w:rPr>
          <w:color w:val="00AEEF"/>
          <w:spacing w:val="-5"/>
        </w:rPr>
        <w:t>IV</w:t>
      </w:r>
    </w:p>
    <w:p w14:paraId="45183B6C" w14:textId="77777777" w:rsidR="00545FE0" w:rsidRDefault="00000000">
      <w:pPr>
        <w:pStyle w:val="Heading4"/>
        <w:ind w:left="120"/>
        <w:jc w:val="both"/>
      </w:pPr>
      <w:r>
        <w:t>2</w:t>
      </w:r>
      <w:r>
        <w:rPr>
          <w:spacing w:val="-1"/>
        </w:rPr>
        <w:t xml:space="preserve"> </w:t>
      </w:r>
      <w:r>
        <w:t>Credits (0-0-</w:t>
      </w:r>
      <w:r>
        <w:rPr>
          <w:spacing w:val="-5"/>
        </w:rPr>
        <w:t>4)</w:t>
      </w:r>
    </w:p>
    <w:p w14:paraId="4DAC8410" w14:textId="77777777" w:rsidR="00545FE0" w:rsidRDefault="00000000">
      <w:pPr>
        <w:pStyle w:val="BodyText"/>
        <w:ind w:left="120" w:right="138"/>
      </w:pPr>
      <w:r>
        <w:t>Determination of enzyme activity in biological samples, Protein purification</w:t>
      </w:r>
      <w:r>
        <w:rPr>
          <w:spacing w:val="-5"/>
        </w:rPr>
        <w:t xml:space="preserve"> </w:t>
      </w:r>
      <w:r>
        <w:t>and</w:t>
      </w:r>
      <w:r>
        <w:rPr>
          <w:spacing w:val="-5"/>
        </w:rPr>
        <w:t xml:space="preserve"> </w:t>
      </w:r>
      <w:r>
        <w:t>characterization,</w:t>
      </w:r>
      <w:r>
        <w:rPr>
          <w:spacing w:val="-5"/>
        </w:rPr>
        <w:t xml:space="preserve"> </w:t>
      </w:r>
      <w:r>
        <w:t>Microbial</w:t>
      </w:r>
      <w:r>
        <w:rPr>
          <w:spacing w:val="-5"/>
        </w:rPr>
        <w:t xml:space="preserve"> </w:t>
      </w:r>
      <w:r>
        <w:t>growth</w:t>
      </w:r>
      <w:r>
        <w:rPr>
          <w:spacing w:val="-5"/>
        </w:rPr>
        <w:t xml:space="preserve"> </w:t>
      </w:r>
      <w:r>
        <w:t>experiments,</w:t>
      </w:r>
      <w:r>
        <w:rPr>
          <w:spacing w:val="-5"/>
        </w:rPr>
        <w:t xml:space="preserve"> </w:t>
      </w:r>
      <w:r>
        <w:t>DNA and RNA isolation, Gel electrophoresis.</w:t>
      </w:r>
    </w:p>
    <w:p w14:paraId="6E532DE1" w14:textId="77777777" w:rsidR="00545FE0" w:rsidRDefault="00000000">
      <w:pPr>
        <w:pStyle w:val="Heading3"/>
        <w:spacing w:before="170"/>
        <w:ind w:left="120"/>
      </w:pPr>
      <w:r>
        <w:rPr>
          <w:color w:val="00AEEF"/>
        </w:rPr>
        <w:t xml:space="preserve">CML522 Chemical Dynamics &amp; Surface </w:t>
      </w:r>
      <w:r>
        <w:rPr>
          <w:color w:val="00AEEF"/>
          <w:spacing w:val="-2"/>
        </w:rPr>
        <w:t>Chemistry</w:t>
      </w:r>
    </w:p>
    <w:p w14:paraId="0814094D" w14:textId="77777777" w:rsidR="00545FE0" w:rsidRDefault="00000000">
      <w:pPr>
        <w:pStyle w:val="Heading4"/>
        <w:spacing w:before="28"/>
        <w:ind w:left="120"/>
        <w:jc w:val="both"/>
      </w:pPr>
      <w:r>
        <w:t>3</w:t>
      </w:r>
      <w:r>
        <w:rPr>
          <w:spacing w:val="-1"/>
        </w:rPr>
        <w:t xml:space="preserve"> </w:t>
      </w:r>
      <w:r>
        <w:t>Credits (3-0-</w:t>
      </w:r>
      <w:r>
        <w:rPr>
          <w:spacing w:val="-5"/>
        </w:rPr>
        <w:t>0)</w:t>
      </w:r>
    </w:p>
    <w:p w14:paraId="03B58C7E" w14:textId="77777777" w:rsidR="00545FE0" w:rsidRDefault="00000000">
      <w:pPr>
        <w:pStyle w:val="BodyText"/>
        <w:spacing w:before="108"/>
        <w:ind w:left="120" w:right="140"/>
      </w:pPr>
      <w:r>
        <w:t>Kinetics of simple and complex reactions, Transport properties, Theories of reaction rates and dynamics of gas and liquid phase reactions, Experimental techniques to study fast reactions, Photochemical reactions, Surface phenomena and physical methods for studying surfaces, Heterogeneous and homogeneous catalysis.</w:t>
      </w:r>
    </w:p>
    <w:p w14:paraId="66DB761E" w14:textId="77777777" w:rsidR="00545FE0" w:rsidRDefault="00000000">
      <w:pPr>
        <w:pStyle w:val="Heading3"/>
        <w:spacing w:before="168"/>
        <w:ind w:left="120"/>
      </w:pPr>
      <w:r>
        <w:rPr>
          <w:color w:val="00AEEF"/>
        </w:rPr>
        <w:t xml:space="preserve">CML523 Organic </w:t>
      </w:r>
      <w:r>
        <w:rPr>
          <w:color w:val="00AEEF"/>
          <w:spacing w:val="-2"/>
        </w:rPr>
        <w:t>Synthesis</w:t>
      </w:r>
    </w:p>
    <w:p w14:paraId="0C4F4D85" w14:textId="77777777" w:rsidR="00545FE0" w:rsidRDefault="00000000">
      <w:pPr>
        <w:pStyle w:val="Heading4"/>
        <w:ind w:left="120"/>
        <w:jc w:val="both"/>
      </w:pPr>
      <w:r>
        <w:t>3</w:t>
      </w:r>
      <w:r>
        <w:rPr>
          <w:spacing w:val="-1"/>
        </w:rPr>
        <w:t xml:space="preserve"> </w:t>
      </w:r>
      <w:r>
        <w:t>Credits (3-0-</w:t>
      </w:r>
      <w:r>
        <w:rPr>
          <w:spacing w:val="-5"/>
        </w:rPr>
        <w:t>0)</w:t>
      </w:r>
    </w:p>
    <w:p w14:paraId="595D9B04" w14:textId="77777777" w:rsidR="00545FE0" w:rsidRDefault="00000000">
      <w:pPr>
        <w:pStyle w:val="BodyText"/>
        <w:ind w:left="120" w:right="140"/>
      </w:pPr>
      <w:r>
        <w:rPr>
          <w:spacing w:val="-2"/>
        </w:rPr>
        <w:t xml:space="preserve">Formation of carbon-carbon bonds including organometallic reactions, Synthetic applications of organoboranes and </w:t>
      </w:r>
      <w:proofErr w:type="spellStart"/>
      <w:r>
        <w:rPr>
          <w:spacing w:val="-2"/>
        </w:rPr>
        <w:t>organosilanes</w:t>
      </w:r>
      <w:proofErr w:type="spellEnd"/>
      <w:r>
        <w:rPr>
          <w:spacing w:val="-2"/>
        </w:rPr>
        <w:t xml:space="preserve">, Reactions </w:t>
      </w:r>
      <w:r>
        <w:t>at</w:t>
      </w:r>
      <w:r>
        <w:rPr>
          <w:spacing w:val="2"/>
        </w:rPr>
        <w:t xml:space="preserve"> </w:t>
      </w:r>
      <w:proofErr w:type="spellStart"/>
      <w:r>
        <w:t>unactivated</w:t>
      </w:r>
      <w:proofErr w:type="spellEnd"/>
      <w:r>
        <w:rPr>
          <w:spacing w:val="3"/>
        </w:rPr>
        <w:t xml:space="preserve"> </w:t>
      </w:r>
      <w:r>
        <w:t>C-H</w:t>
      </w:r>
      <w:r>
        <w:rPr>
          <w:spacing w:val="2"/>
        </w:rPr>
        <w:t xml:space="preserve"> </w:t>
      </w:r>
      <w:r>
        <w:t>bonds,</w:t>
      </w:r>
      <w:r>
        <w:rPr>
          <w:spacing w:val="3"/>
        </w:rPr>
        <w:t xml:space="preserve"> </w:t>
      </w:r>
      <w:r>
        <w:t>Oxidations,</w:t>
      </w:r>
      <w:r>
        <w:rPr>
          <w:spacing w:val="2"/>
        </w:rPr>
        <w:t xml:space="preserve"> </w:t>
      </w:r>
      <w:r>
        <w:t>Reductions,</w:t>
      </w:r>
      <w:r>
        <w:rPr>
          <w:spacing w:val="3"/>
        </w:rPr>
        <w:t xml:space="preserve"> </w:t>
      </w:r>
      <w:r>
        <w:t>Newer</w:t>
      </w:r>
      <w:r>
        <w:rPr>
          <w:spacing w:val="3"/>
        </w:rPr>
        <w:t xml:space="preserve"> </w:t>
      </w:r>
      <w:r>
        <w:rPr>
          <w:spacing w:val="-2"/>
        </w:rPr>
        <w:t>Reagents,</w:t>
      </w:r>
    </w:p>
    <w:p w14:paraId="7710CF07" w14:textId="77777777" w:rsidR="00545FE0" w:rsidRDefault="00545FE0">
      <w:pPr>
        <w:sectPr w:rsidR="00545FE0" w:rsidSect="00220269">
          <w:type w:val="continuous"/>
          <w:pgSz w:w="11880" w:h="16920"/>
          <w:pgMar w:top="980" w:right="820" w:bottom="1000" w:left="840" w:header="0" w:footer="802" w:gutter="0"/>
          <w:cols w:num="2" w:space="720" w:equalWidth="0">
            <w:col w:w="5030" w:space="69"/>
            <w:col w:w="5121"/>
          </w:cols>
        </w:sectPr>
      </w:pPr>
    </w:p>
    <w:p w14:paraId="5AE332EE" w14:textId="77777777" w:rsidR="00545FE0" w:rsidRDefault="00545FE0">
      <w:pPr>
        <w:pStyle w:val="BodyText"/>
        <w:spacing w:before="0"/>
        <w:ind w:left="0"/>
        <w:jc w:val="left"/>
        <w:rPr>
          <w:sz w:val="20"/>
        </w:rPr>
      </w:pPr>
    </w:p>
    <w:p w14:paraId="5925CA2C" w14:textId="77777777" w:rsidR="00545FE0" w:rsidRDefault="00545FE0">
      <w:pPr>
        <w:pStyle w:val="BodyText"/>
        <w:spacing w:before="183"/>
        <w:ind w:left="0"/>
        <w:jc w:val="left"/>
        <w:rPr>
          <w:sz w:val="20"/>
        </w:rPr>
      </w:pPr>
    </w:p>
    <w:p w14:paraId="19C9E18A" w14:textId="77777777" w:rsidR="00545FE0" w:rsidRDefault="00545FE0">
      <w:pPr>
        <w:rPr>
          <w:sz w:val="20"/>
        </w:rPr>
        <w:sectPr w:rsidR="00545FE0" w:rsidSect="00220269">
          <w:headerReference w:type="even" r:id="rId31"/>
          <w:headerReference w:type="default" r:id="rId32"/>
          <w:pgSz w:w="11880" w:h="16920"/>
          <w:pgMar w:top="940" w:right="820" w:bottom="1000" w:left="840" w:header="653" w:footer="0" w:gutter="0"/>
          <w:cols w:space="720"/>
        </w:sectPr>
      </w:pPr>
    </w:p>
    <w:p w14:paraId="70DE1FA8" w14:textId="77777777" w:rsidR="00545FE0" w:rsidRDefault="00000000">
      <w:pPr>
        <w:pStyle w:val="BodyText"/>
        <w:spacing w:before="105"/>
        <w:ind w:right="45"/>
      </w:pPr>
      <w:r>
        <w:t>Design of organic synthesis, Retrosynthetic analysis, Selectivity in organic synthesis, Protection and deprotection of functional groups, Multistep synthesis of some representative molecules.</w:t>
      </w:r>
    </w:p>
    <w:p w14:paraId="14715689" w14:textId="77777777" w:rsidR="00545FE0" w:rsidRDefault="00000000">
      <w:pPr>
        <w:pStyle w:val="Heading3"/>
        <w:spacing w:before="114"/>
      </w:pPr>
      <w:r>
        <w:rPr>
          <w:color w:val="00AEEF"/>
          <w:spacing w:val="-4"/>
        </w:rPr>
        <w:t>CML524</w:t>
      </w:r>
      <w:r>
        <w:rPr>
          <w:color w:val="00AEEF"/>
          <w:spacing w:val="-20"/>
        </w:rPr>
        <w:t xml:space="preserve"> </w:t>
      </w:r>
      <w:r>
        <w:rPr>
          <w:color w:val="00AEEF"/>
          <w:spacing w:val="-4"/>
        </w:rPr>
        <w:t>Transition</w:t>
      </w:r>
      <w:r>
        <w:rPr>
          <w:color w:val="00AEEF"/>
          <w:spacing w:val="-20"/>
        </w:rPr>
        <w:t xml:space="preserve"> </w:t>
      </w:r>
      <w:r>
        <w:rPr>
          <w:color w:val="00AEEF"/>
          <w:spacing w:val="-4"/>
        </w:rPr>
        <w:t>and</w:t>
      </w:r>
      <w:r>
        <w:rPr>
          <w:color w:val="00AEEF"/>
          <w:spacing w:val="-20"/>
        </w:rPr>
        <w:t xml:space="preserve"> </w:t>
      </w:r>
      <w:r>
        <w:rPr>
          <w:color w:val="00AEEF"/>
          <w:spacing w:val="-4"/>
        </w:rPr>
        <w:t>Inner</w:t>
      </w:r>
      <w:r>
        <w:rPr>
          <w:color w:val="00AEEF"/>
          <w:spacing w:val="-20"/>
        </w:rPr>
        <w:t xml:space="preserve"> </w:t>
      </w:r>
      <w:r>
        <w:rPr>
          <w:color w:val="00AEEF"/>
          <w:spacing w:val="-4"/>
        </w:rPr>
        <w:t>Transition</w:t>
      </w:r>
      <w:r>
        <w:rPr>
          <w:color w:val="00AEEF"/>
          <w:spacing w:val="-20"/>
        </w:rPr>
        <w:t xml:space="preserve"> </w:t>
      </w:r>
      <w:r>
        <w:rPr>
          <w:color w:val="00AEEF"/>
          <w:spacing w:val="-4"/>
        </w:rPr>
        <w:t>Metal</w:t>
      </w:r>
      <w:r>
        <w:rPr>
          <w:color w:val="00AEEF"/>
          <w:spacing w:val="-20"/>
        </w:rPr>
        <w:t xml:space="preserve"> </w:t>
      </w:r>
      <w:r>
        <w:rPr>
          <w:color w:val="00AEEF"/>
          <w:spacing w:val="-4"/>
        </w:rPr>
        <w:t>Chemistry</w:t>
      </w:r>
    </w:p>
    <w:p w14:paraId="5B118BD3" w14:textId="77777777" w:rsidR="00545FE0" w:rsidRDefault="00000000">
      <w:pPr>
        <w:pStyle w:val="Heading4"/>
        <w:jc w:val="both"/>
      </w:pPr>
      <w:r>
        <w:t>3</w:t>
      </w:r>
      <w:r>
        <w:rPr>
          <w:spacing w:val="-1"/>
        </w:rPr>
        <w:t xml:space="preserve"> </w:t>
      </w:r>
      <w:r>
        <w:t>Credits (3-0-</w:t>
      </w:r>
      <w:r>
        <w:rPr>
          <w:spacing w:val="-5"/>
        </w:rPr>
        <w:t>0)</w:t>
      </w:r>
    </w:p>
    <w:p w14:paraId="4B2E177C" w14:textId="77777777" w:rsidR="00545FE0" w:rsidRDefault="00000000">
      <w:pPr>
        <w:pStyle w:val="BodyText"/>
        <w:ind w:right="38"/>
      </w:pPr>
      <w:r>
        <w:t>Introduction to coordination chemistry, Crystal field theory, Ligand field theory, Molecular orbital theory, Magnetic and spectral characteristics of inner transition metal complexes, Substitution, Electron transfer and photochemical reactions of transition metal complexes, Physical, spectroscopic, and electrochemical methods used in the study of transition metal complexes, Metal-metal</w:t>
      </w:r>
      <w:r>
        <w:rPr>
          <w:spacing w:val="80"/>
        </w:rPr>
        <w:t xml:space="preserve"> </w:t>
      </w:r>
      <w:r>
        <w:t>bonded compounds and transition metal cluster compounds,</w:t>
      </w:r>
      <w:r>
        <w:rPr>
          <w:spacing w:val="25"/>
        </w:rPr>
        <w:t xml:space="preserve"> </w:t>
      </w:r>
      <w:r>
        <w:t>Uses</w:t>
      </w:r>
      <w:r>
        <w:rPr>
          <w:spacing w:val="80"/>
        </w:rPr>
        <w:t xml:space="preserve"> </w:t>
      </w:r>
      <w:r>
        <w:t>of lanthanide complexes: as shift reagents, as strong magnets, and in fluorescence, Bioinorganic chemistry: introduction, Bioinorganic chemistry</w:t>
      </w:r>
      <w:r>
        <w:rPr>
          <w:spacing w:val="-11"/>
        </w:rPr>
        <w:t xml:space="preserve"> </w:t>
      </w:r>
      <w:r>
        <w:t>of</w:t>
      </w:r>
      <w:r>
        <w:rPr>
          <w:spacing w:val="-10"/>
        </w:rPr>
        <w:t xml:space="preserve"> </w:t>
      </w:r>
      <w:r>
        <w:t>iron:</w:t>
      </w:r>
      <w:r>
        <w:rPr>
          <w:spacing w:val="-11"/>
        </w:rPr>
        <w:t xml:space="preserve"> </w:t>
      </w:r>
      <w:r>
        <w:t>hemoglobin,</w:t>
      </w:r>
      <w:r>
        <w:rPr>
          <w:spacing w:val="-11"/>
        </w:rPr>
        <w:t xml:space="preserve"> </w:t>
      </w:r>
      <w:r>
        <w:t>myoglobin,</w:t>
      </w:r>
      <w:r>
        <w:rPr>
          <w:spacing w:val="-11"/>
        </w:rPr>
        <w:t xml:space="preserve"> </w:t>
      </w:r>
      <w:r>
        <w:t>cytochromes,</w:t>
      </w:r>
      <w:r>
        <w:rPr>
          <w:spacing w:val="-11"/>
        </w:rPr>
        <w:t xml:space="preserve"> </w:t>
      </w:r>
      <w:r>
        <w:t>Bioinorganic chemistry of zinc, cobalt, and copper.</w:t>
      </w:r>
    </w:p>
    <w:p w14:paraId="4247D739" w14:textId="77777777" w:rsidR="00545FE0" w:rsidRDefault="00000000">
      <w:pPr>
        <w:pStyle w:val="Heading3"/>
        <w:spacing w:before="105"/>
      </w:pPr>
      <w:r>
        <w:rPr>
          <w:color w:val="00AEEF"/>
        </w:rPr>
        <w:t xml:space="preserve">CML525 Basic </w:t>
      </w:r>
      <w:proofErr w:type="spellStart"/>
      <w:r>
        <w:rPr>
          <w:color w:val="00AEEF"/>
        </w:rPr>
        <w:t>Organometalic</w:t>
      </w:r>
      <w:proofErr w:type="spellEnd"/>
      <w:r>
        <w:rPr>
          <w:color w:val="00AEEF"/>
        </w:rPr>
        <w:t xml:space="preserve"> </w:t>
      </w:r>
      <w:r>
        <w:rPr>
          <w:color w:val="00AEEF"/>
          <w:spacing w:val="-2"/>
        </w:rPr>
        <w:t>Chemistry</w:t>
      </w:r>
    </w:p>
    <w:p w14:paraId="5918841E" w14:textId="77777777" w:rsidR="00545FE0" w:rsidRDefault="00000000">
      <w:pPr>
        <w:pStyle w:val="Heading4"/>
        <w:jc w:val="both"/>
      </w:pPr>
      <w:r>
        <w:t>3</w:t>
      </w:r>
      <w:r>
        <w:rPr>
          <w:spacing w:val="-1"/>
        </w:rPr>
        <w:t xml:space="preserve"> </w:t>
      </w:r>
      <w:r>
        <w:t>Credits (3-0-</w:t>
      </w:r>
      <w:r>
        <w:rPr>
          <w:spacing w:val="-5"/>
        </w:rPr>
        <w:t>0)</w:t>
      </w:r>
    </w:p>
    <w:p w14:paraId="1C9147A5" w14:textId="77777777" w:rsidR="00545FE0" w:rsidRDefault="00000000">
      <w:pPr>
        <w:pStyle w:val="BodyText"/>
        <w:ind w:right="41"/>
      </w:pPr>
      <w:r>
        <w:t xml:space="preserve">Organometallic chemistry of main group, transition, and inner transition metals. Synthesis and applications of BuLi, Grignard, </w:t>
      </w:r>
      <w:proofErr w:type="spellStart"/>
      <w:r>
        <w:t>organoaluminum</w:t>
      </w:r>
      <w:proofErr w:type="spellEnd"/>
      <w:r>
        <w:t xml:space="preserve">, and organozinc reagents, 18 electron rule, Metal carbonyls: bonding and infrared spectra, phosphines and NHC’s, Alkenes and alkynes, carbenes and carbynes (Fisher and Schrock), </w:t>
      </w:r>
      <w:proofErr w:type="spellStart"/>
      <w:r>
        <w:rPr>
          <w:spacing w:val="-2"/>
        </w:rPr>
        <w:t>Hapto</w:t>
      </w:r>
      <w:proofErr w:type="spellEnd"/>
      <w:r>
        <w:rPr>
          <w:spacing w:val="-6"/>
        </w:rPr>
        <w:t xml:space="preserve"> </w:t>
      </w:r>
      <w:r>
        <w:rPr>
          <w:spacing w:val="-2"/>
        </w:rPr>
        <w:t>ligands</w:t>
      </w:r>
      <w:r>
        <w:rPr>
          <w:spacing w:val="-6"/>
        </w:rPr>
        <w:t xml:space="preserve"> </w:t>
      </w:r>
      <w:r>
        <w:rPr>
          <w:spacing w:val="-2"/>
        </w:rPr>
        <w:t>with</w:t>
      </w:r>
      <w:r>
        <w:rPr>
          <w:spacing w:val="-6"/>
        </w:rPr>
        <w:t xml:space="preserve"> </w:t>
      </w:r>
      <w:r>
        <w:rPr>
          <w:spacing w:val="-2"/>
        </w:rPr>
        <w:t>hapticity</w:t>
      </w:r>
      <w:r>
        <w:rPr>
          <w:spacing w:val="-6"/>
        </w:rPr>
        <w:t xml:space="preserve"> </w:t>
      </w:r>
      <w:r>
        <w:rPr>
          <w:spacing w:val="-2"/>
        </w:rPr>
        <w:t>from</w:t>
      </w:r>
      <w:r>
        <w:rPr>
          <w:spacing w:val="-6"/>
        </w:rPr>
        <w:t xml:space="preserve"> </w:t>
      </w:r>
      <w:r>
        <w:rPr>
          <w:spacing w:val="-2"/>
        </w:rPr>
        <w:t>2-8,</w:t>
      </w:r>
      <w:r>
        <w:rPr>
          <w:spacing w:val="-6"/>
        </w:rPr>
        <w:t xml:space="preserve"> </w:t>
      </w:r>
      <w:r>
        <w:rPr>
          <w:spacing w:val="-2"/>
        </w:rPr>
        <w:t>Oxidative</w:t>
      </w:r>
      <w:r>
        <w:rPr>
          <w:spacing w:val="-6"/>
        </w:rPr>
        <w:t xml:space="preserve"> </w:t>
      </w:r>
      <w:r>
        <w:rPr>
          <w:spacing w:val="-2"/>
        </w:rPr>
        <w:t>addition</w:t>
      </w:r>
      <w:r>
        <w:rPr>
          <w:spacing w:val="-6"/>
        </w:rPr>
        <w:t xml:space="preserve"> </w:t>
      </w:r>
      <w:r>
        <w:rPr>
          <w:spacing w:val="-2"/>
        </w:rPr>
        <w:t>and</w:t>
      </w:r>
      <w:r>
        <w:rPr>
          <w:spacing w:val="-6"/>
        </w:rPr>
        <w:t xml:space="preserve"> </w:t>
      </w:r>
      <w:r>
        <w:rPr>
          <w:spacing w:val="-2"/>
        </w:rPr>
        <w:t xml:space="preserve">reductive </w:t>
      </w:r>
      <w:r>
        <w:t xml:space="preserve">elimination, 1,1 and 1,2-migratory insertions and beta hydrogen elimination, Mechanism of substitution reactions, Fluxionality and hapticity change, Organometallic clusters, C-H activation: </w:t>
      </w:r>
      <w:proofErr w:type="spellStart"/>
      <w:r>
        <w:t>agostic</w:t>
      </w:r>
      <w:proofErr w:type="spellEnd"/>
      <w:r>
        <w:rPr>
          <w:spacing w:val="40"/>
        </w:rPr>
        <w:t xml:space="preserve"> </w:t>
      </w:r>
      <w:r>
        <w:t xml:space="preserve">and </w:t>
      </w:r>
      <w:proofErr w:type="spellStart"/>
      <w:r>
        <w:t>anagostic</w:t>
      </w:r>
      <w:proofErr w:type="spellEnd"/>
      <w:r>
        <w:t xml:space="preserve"> interactions, Homogeneous catalysis: hydrogenation, hydroformylation, methanol to acetic acid processes, and Wacker oxidation, Introduction to cross coupling and olefin metathesis reactions, Olefin oligomerization and polymerization.</w:t>
      </w:r>
    </w:p>
    <w:p w14:paraId="0C764921" w14:textId="77777777" w:rsidR="00545FE0" w:rsidRDefault="00000000">
      <w:pPr>
        <w:pStyle w:val="Heading3"/>
        <w:spacing w:before="103"/>
      </w:pPr>
      <w:r>
        <w:rPr>
          <w:color w:val="00AEEF"/>
        </w:rPr>
        <w:t>CML526</w:t>
      </w:r>
      <w:r>
        <w:rPr>
          <w:color w:val="00AEEF"/>
          <w:spacing w:val="-7"/>
        </w:rPr>
        <w:t xml:space="preserve"> </w:t>
      </w:r>
      <w:r>
        <w:rPr>
          <w:color w:val="00AEEF"/>
        </w:rPr>
        <w:t>Structure</w:t>
      </w:r>
      <w:r>
        <w:rPr>
          <w:color w:val="00AEEF"/>
          <w:spacing w:val="-6"/>
        </w:rPr>
        <w:t xml:space="preserve"> </w:t>
      </w:r>
      <w:r>
        <w:rPr>
          <w:color w:val="00AEEF"/>
        </w:rPr>
        <w:t>&amp;</w:t>
      </w:r>
      <w:r>
        <w:rPr>
          <w:color w:val="00AEEF"/>
          <w:spacing w:val="-6"/>
        </w:rPr>
        <w:t xml:space="preserve"> </w:t>
      </w:r>
      <w:r>
        <w:rPr>
          <w:color w:val="00AEEF"/>
        </w:rPr>
        <w:t>Function</w:t>
      </w:r>
      <w:r>
        <w:rPr>
          <w:color w:val="00AEEF"/>
          <w:spacing w:val="-6"/>
        </w:rPr>
        <w:t xml:space="preserve"> </w:t>
      </w:r>
      <w:r>
        <w:rPr>
          <w:color w:val="00AEEF"/>
        </w:rPr>
        <w:t>of</w:t>
      </w:r>
      <w:r>
        <w:rPr>
          <w:color w:val="00AEEF"/>
          <w:spacing w:val="-6"/>
        </w:rPr>
        <w:t xml:space="preserve"> </w:t>
      </w:r>
      <w:r>
        <w:rPr>
          <w:color w:val="00AEEF"/>
        </w:rPr>
        <w:t>Cellular</w:t>
      </w:r>
      <w:r>
        <w:rPr>
          <w:color w:val="00AEEF"/>
          <w:spacing w:val="-6"/>
        </w:rPr>
        <w:t xml:space="preserve"> </w:t>
      </w:r>
      <w:r>
        <w:rPr>
          <w:color w:val="00AEEF"/>
          <w:spacing w:val="-2"/>
        </w:rPr>
        <w:t>Biomolecules</w:t>
      </w:r>
    </w:p>
    <w:p w14:paraId="30E035B4" w14:textId="77777777" w:rsidR="00545FE0" w:rsidRDefault="00000000">
      <w:pPr>
        <w:pStyle w:val="Heading4"/>
        <w:jc w:val="both"/>
      </w:pPr>
      <w:r>
        <w:t>3</w:t>
      </w:r>
      <w:r>
        <w:rPr>
          <w:spacing w:val="-1"/>
        </w:rPr>
        <w:t xml:space="preserve"> </w:t>
      </w:r>
      <w:r>
        <w:t>Credits (3-0-</w:t>
      </w:r>
      <w:r>
        <w:rPr>
          <w:spacing w:val="-5"/>
        </w:rPr>
        <w:t>0)</w:t>
      </w:r>
    </w:p>
    <w:p w14:paraId="24791581" w14:textId="77777777" w:rsidR="00545FE0" w:rsidRDefault="00000000">
      <w:pPr>
        <w:pStyle w:val="BodyText"/>
        <w:ind w:right="42"/>
      </w:pPr>
      <w:r>
        <w:t>Prokaryotic and eukaryotic cells, Structure and function of proteins, carbohydrates, nucleic acids, and lipids. Biological membranes, Enzymes:</w:t>
      </w:r>
      <w:r>
        <w:rPr>
          <w:spacing w:val="-1"/>
        </w:rPr>
        <w:t xml:space="preserve"> </w:t>
      </w:r>
      <w:r>
        <w:t>classification,</w:t>
      </w:r>
      <w:r>
        <w:rPr>
          <w:spacing w:val="-1"/>
        </w:rPr>
        <w:t xml:space="preserve"> </w:t>
      </w:r>
      <w:r>
        <w:t>kinetics,</w:t>
      </w:r>
      <w:r>
        <w:rPr>
          <w:spacing w:val="-1"/>
        </w:rPr>
        <w:t xml:space="preserve"> </w:t>
      </w:r>
      <w:r>
        <w:t>mechanism,</w:t>
      </w:r>
      <w:r>
        <w:rPr>
          <w:spacing w:val="-1"/>
        </w:rPr>
        <w:t xml:space="preserve"> </w:t>
      </w:r>
      <w:r>
        <w:t>and</w:t>
      </w:r>
      <w:r>
        <w:rPr>
          <w:spacing w:val="-1"/>
        </w:rPr>
        <w:t xml:space="preserve"> </w:t>
      </w:r>
      <w:r>
        <w:t>applications.</w:t>
      </w:r>
      <w:r>
        <w:rPr>
          <w:spacing w:val="-1"/>
        </w:rPr>
        <w:t xml:space="preserve"> </w:t>
      </w:r>
      <w:r>
        <w:t>Basic concepts of microbial culture, growth, and physiology.</w:t>
      </w:r>
    </w:p>
    <w:p w14:paraId="543ACAE8" w14:textId="77777777" w:rsidR="00545FE0" w:rsidRDefault="00000000">
      <w:pPr>
        <w:pStyle w:val="Heading3"/>
        <w:spacing w:before="141"/>
      </w:pPr>
      <w:r>
        <w:rPr>
          <w:color w:val="00AEEF"/>
        </w:rPr>
        <w:t>CMD631 Project Part-</w:t>
      </w:r>
      <w:r>
        <w:rPr>
          <w:color w:val="00AEEF"/>
          <w:spacing w:val="-10"/>
        </w:rPr>
        <w:t>I</w:t>
      </w:r>
    </w:p>
    <w:p w14:paraId="6E870656" w14:textId="77777777" w:rsidR="00545FE0" w:rsidRDefault="00000000">
      <w:pPr>
        <w:spacing w:before="27"/>
        <w:ind w:left="123"/>
        <w:jc w:val="both"/>
        <w:rPr>
          <w:sz w:val="18"/>
        </w:rPr>
      </w:pPr>
      <w:r>
        <w:rPr>
          <w:sz w:val="18"/>
        </w:rPr>
        <w:t>6</w:t>
      </w:r>
      <w:r>
        <w:rPr>
          <w:spacing w:val="-1"/>
          <w:sz w:val="18"/>
        </w:rPr>
        <w:t xml:space="preserve"> </w:t>
      </w:r>
      <w:r>
        <w:rPr>
          <w:sz w:val="18"/>
        </w:rPr>
        <w:t>Credits (0-0-</w:t>
      </w:r>
      <w:r>
        <w:rPr>
          <w:spacing w:val="-5"/>
          <w:sz w:val="18"/>
        </w:rPr>
        <w:t>12)</w:t>
      </w:r>
    </w:p>
    <w:p w14:paraId="4D0B0C33" w14:textId="77777777" w:rsidR="00545FE0" w:rsidRDefault="00000000">
      <w:pPr>
        <w:pStyle w:val="Heading3"/>
        <w:spacing w:before="197"/>
      </w:pPr>
      <w:r>
        <w:rPr>
          <w:color w:val="00AEEF"/>
        </w:rPr>
        <w:t xml:space="preserve">CML631 Molecular </w:t>
      </w:r>
      <w:r>
        <w:rPr>
          <w:color w:val="00AEEF"/>
          <w:spacing w:val="-2"/>
        </w:rPr>
        <w:t>Biochemistry</w:t>
      </w:r>
    </w:p>
    <w:p w14:paraId="3BDFDD37" w14:textId="77777777" w:rsidR="00545FE0" w:rsidRDefault="00000000">
      <w:pPr>
        <w:pStyle w:val="Heading4"/>
        <w:jc w:val="both"/>
      </w:pPr>
      <w:r>
        <w:t>3</w:t>
      </w:r>
      <w:r>
        <w:rPr>
          <w:spacing w:val="-1"/>
        </w:rPr>
        <w:t xml:space="preserve"> </w:t>
      </w:r>
      <w:r>
        <w:t>Credits (3-0-</w:t>
      </w:r>
      <w:r>
        <w:rPr>
          <w:spacing w:val="-5"/>
        </w:rPr>
        <w:t>0)</w:t>
      </w:r>
    </w:p>
    <w:p w14:paraId="163654E9" w14:textId="77777777" w:rsidR="00545FE0" w:rsidRDefault="00000000">
      <w:pPr>
        <w:pStyle w:val="BodyText"/>
        <w:spacing w:before="24"/>
        <w:ind w:right="38"/>
      </w:pPr>
      <w:r>
        <w:t>Central</w:t>
      </w:r>
      <w:r>
        <w:rPr>
          <w:spacing w:val="-13"/>
        </w:rPr>
        <w:t xml:space="preserve"> </w:t>
      </w:r>
      <w:r>
        <w:t>dogma,</w:t>
      </w:r>
      <w:r>
        <w:rPr>
          <w:spacing w:val="-12"/>
        </w:rPr>
        <w:t xml:space="preserve"> </w:t>
      </w:r>
      <w:r>
        <w:t>DNA</w:t>
      </w:r>
      <w:r>
        <w:rPr>
          <w:spacing w:val="-13"/>
        </w:rPr>
        <w:t xml:space="preserve"> </w:t>
      </w:r>
      <w:r>
        <w:t>replication</w:t>
      </w:r>
      <w:r>
        <w:rPr>
          <w:spacing w:val="-12"/>
        </w:rPr>
        <w:t xml:space="preserve"> </w:t>
      </w:r>
      <w:r>
        <w:t>and</w:t>
      </w:r>
      <w:r>
        <w:rPr>
          <w:spacing w:val="-13"/>
        </w:rPr>
        <w:t xml:space="preserve"> </w:t>
      </w:r>
      <w:r>
        <w:t>repair,</w:t>
      </w:r>
      <w:r>
        <w:rPr>
          <w:spacing w:val="-12"/>
        </w:rPr>
        <w:t xml:space="preserve"> </w:t>
      </w:r>
      <w:r>
        <w:t>Transcription,</w:t>
      </w:r>
      <w:r>
        <w:rPr>
          <w:spacing w:val="-13"/>
        </w:rPr>
        <w:t xml:space="preserve"> </w:t>
      </w:r>
      <w:r>
        <w:t>Translation, Recombinant DNA technology, Basic concept of metabolism: glycolysis, TCA cycle, ß-oxidation, Amino acid transamination and urea cycle.</w:t>
      </w:r>
    </w:p>
    <w:p w14:paraId="3D641E86" w14:textId="77777777" w:rsidR="00545FE0" w:rsidRDefault="00000000">
      <w:pPr>
        <w:pStyle w:val="Heading3"/>
        <w:spacing w:before="141"/>
      </w:pPr>
      <w:r>
        <w:rPr>
          <w:color w:val="00AEEF"/>
        </w:rPr>
        <w:t>CMD641 Project Part-</w:t>
      </w:r>
      <w:r>
        <w:rPr>
          <w:color w:val="00AEEF"/>
          <w:spacing w:val="-5"/>
        </w:rPr>
        <w:t>II</w:t>
      </w:r>
    </w:p>
    <w:p w14:paraId="44F3D724" w14:textId="77777777" w:rsidR="00545FE0" w:rsidRDefault="00000000">
      <w:pPr>
        <w:spacing w:before="27"/>
        <w:ind w:left="123"/>
        <w:jc w:val="both"/>
        <w:rPr>
          <w:sz w:val="18"/>
        </w:rPr>
      </w:pPr>
      <w:r>
        <w:rPr>
          <w:sz w:val="18"/>
        </w:rPr>
        <w:t>10</w:t>
      </w:r>
      <w:r>
        <w:rPr>
          <w:spacing w:val="-1"/>
          <w:sz w:val="18"/>
        </w:rPr>
        <w:t xml:space="preserve"> </w:t>
      </w:r>
      <w:r>
        <w:rPr>
          <w:sz w:val="18"/>
        </w:rPr>
        <w:t>Credits (0-0-</w:t>
      </w:r>
      <w:r>
        <w:rPr>
          <w:spacing w:val="-5"/>
          <w:sz w:val="18"/>
        </w:rPr>
        <w:t>20)</w:t>
      </w:r>
    </w:p>
    <w:p w14:paraId="59915F76" w14:textId="77777777" w:rsidR="00545FE0" w:rsidRDefault="00000000">
      <w:pPr>
        <w:pStyle w:val="Heading3"/>
        <w:spacing w:before="197"/>
      </w:pPr>
      <w:r>
        <w:rPr>
          <w:color w:val="00AEEF"/>
        </w:rPr>
        <w:t xml:space="preserve">CML661 Solid State </w:t>
      </w:r>
      <w:r>
        <w:rPr>
          <w:color w:val="00AEEF"/>
          <w:spacing w:val="-2"/>
        </w:rPr>
        <w:t>Chemistry</w:t>
      </w:r>
    </w:p>
    <w:p w14:paraId="39081479" w14:textId="77777777" w:rsidR="00545FE0" w:rsidRDefault="00000000">
      <w:pPr>
        <w:pStyle w:val="Heading4"/>
        <w:jc w:val="both"/>
      </w:pPr>
      <w:r>
        <w:t>3</w:t>
      </w:r>
      <w:r>
        <w:rPr>
          <w:spacing w:val="-1"/>
        </w:rPr>
        <w:t xml:space="preserve"> </w:t>
      </w:r>
      <w:r>
        <w:t>Credits (3-0-</w:t>
      </w:r>
      <w:r>
        <w:rPr>
          <w:spacing w:val="-5"/>
        </w:rPr>
        <w:t>0)</w:t>
      </w:r>
    </w:p>
    <w:p w14:paraId="0606414C" w14:textId="77777777" w:rsidR="00545FE0" w:rsidRDefault="00000000">
      <w:pPr>
        <w:pStyle w:val="BodyText"/>
        <w:ind w:right="41"/>
      </w:pPr>
      <w:r>
        <w:t>Crystal chemistry, Bonding in solids, Defects and non-stoichiometry, A range of synthetic and analytical techniques to prepare and characterize solids, Electronic, magnetic, and superconducting properties,</w:t>
      </w:r>
      <w:r>
        <w:rPr>
          <w:spacing w:val="-13"/>
        </w:rPr>
        <w:t xml:space="preserve"> </w:t>
      </w:r>
      <w:r>
        <w:t>Optical</w:t>
      </w:r>
      <w:r>
        <w:rPr>
          <w:spacing w:val="-12"/>
        </w:rPr>
        <w:t xml:space="preserve"> </w:t>
      </w:r>
      <w:r>
        <w:t>properties</w:t>
      </w:r>
      <w:r>
        <w:rPr>
          <w:spacing w:val="-13"/>
        </w:rPr>
        <w:t xml:space="preserve"> </w:t>
      </w:r>
      <w:r>
        <w:t>which</w:t>
      </w:r>
      <w:r>
        <w:rPr>
          <w:spacing w:val="-12"/>
        </w:rPr>
        <w:t xml:space="preserve"> </w:t>
      </w:r>
      <w:r>
        <w:t>include:</w:t>
      </w:r>
      <w:r>
        <w:rPr>
          <w:spacing w:val="-13"/>
        </w:rPr>
        <w:t xml:space="preserve"> </w:t>
      </w:r>
      <w:r>
        <w:t>luminescence</w:t>
      </w:r>
      <w:r>
        <w:rPr>
          <w:spacing w:val="-12"/>
        </w:rPr>
        <w:t xml:space="preserve"> </w:t>
      </w:r>
      <w:r>
        <w:t>and</w:t>
      </w:r>
      <w:r>
        <w:rPr>
          <w:spacing w:val="-13"/>
        </w:rPr>
        <w:t xml:space="preserve"> </w:t>
      </w:r>
      <w:r>
        <w:t>lasers, nanostructures and low dimensional properties, etc.</w:t>
      </w:r>
    </w:p>
    <w:p w14:paraId="3903C432" w14:textId="77777777" w:rsidR="00545FE0" w:rsidRDefault="00000000">
      <w:pPr>
        <w:pStyle w:val="Heading3"/>
        <w:spacing w:before="140"/>
        <w:ind w:right="47"/>
      </w:pPr>
      <w:r>
        <w:rPr>
          <w:color w:val="00AEEF"/>
        </w:rPr>
        <w:t>CML662</w:t>
      </w:r>
      <w:r>
        <w:rPr>
          <w:color w:val="00AEEF"/>
          <w:spacing w:val="-4"/>
        </w:rPr>
        <w:t xml:space="preserve"> </w:t>
      </w:r>
      <w:r>
        <w:rPr>
          <w:color w:val="00AEEF"/>
        </w:rPr>
        <w:t>Statistical</w:t>
      </w:r>
      <w:r>
        <w:rPr>
          <w:color w:val="00AEEF"/>
          <w:spacing w:val="-4"/>
        </w:rPr>
        <w:t xml:space="preserve"> </w:t>
      </w:r>
      <w:r>
        <w:rPr>
          <w:color w:val="00AEEF"/>
        </w:rPr>
        <w:t>Mechanics</w:t>
      </w:r>
      <w:r>
        <w:rPr>
          <w:color w:val="00AEEF"/>
          <w:spacing w:val="-4"/>
        </w:rPr>
        <w:t xml:space="preserve"> </w:t>
      </w:r>
      <w:r>
        <w:rPr>
          <w:color w:val="00AEEF"/>
        </w:rPr>
        <w:t>&amp;</w:t>
      </w:r>
      <w:r>
        <w:rPr>
          <w:color w:val="00AEEF"/>
          <w:spacing w:val="-4"/>
        </w:rPr>
        <w:t xml:space="preserve"> </w:t>
      </w:r>
      <w:r>
        <w:rPr>
          <w:color w:val="00AEEF"/>
        </w:rPr>
        <w:t>Molecular</w:t>
      </w:r>
      <w:r>
        <w:rPr>
          <w:color w:val="00AEEF"/>
          <w:spacing w:val="-4"/>
        </w:rPr>
        <w:t xml:space="preserve"> </w:t>
      </w:r>
      <w:r>
        <w:rPr>
          <w:color w:val="00AEEF"/>
        </w:rPr>
        <w:t xml:space="preserve">Simulation </w:t>
      </w:r>
      <w:r>
        <w:rPr>
          <w:color w:val="00AEEF"/>
          <w:spacing w:val="-2"/>
        </w:rPr>
        <w:t>Methods</w:t>
      </w:r>
    </w:p>
    <w:p w14:paraId="608A85DB" w14:textId="77777777" w:rsidR="00545FE0" w:rsidRDefault="00000000">
      <w:pPr>
        <w:pStyle w:val="Heading4"/>
        <w:spacing w:before="26"/>
        <w:jc w:val="both"/>
      </w:pPr>
      <w:r>
        <w:t>3</w:t>
      </w:r>
      <w:r>
        <w:rPr>
          <w:spacing w:val="-1"/>
        </w:rPr>
        <w:t xml:space="preserve"> </w:t>
      </w:r>
      <w:r>
        <w:t>Credits (3-0-</w:t>
      </w:r>
      <w:r>
        <w:rPr>
          <w:spacing w:val="-5"/>
        </w:rPr>
        <w:t>0)</w:t>
      </w:r>
    </w:p>
    <w:p w14:paraId="3D3E1EA4" w14:textId="77777777" w:rsidR="00545FE0" w:rsidRDefault="00000000">
      <w:pPr>
        <w:pStyle w:val="BodyText"/>
        <w:ind w:right="45"/>
      </w:pPr>
      <w:r>
        <w:t>Micro- and macroscopic state of a classical system, Phase space, Ergodicity</w:t>
      </w:r>
      <w:r>
        <w:rPr>
          <w:spacing w:val="-6"/>
        </w:rPr>
        <w:t xml:space="preserve"> </w:t>
      </w:r>
      <w:r>
        <w:t>and</w:t>
      </w:r>
      <w:r>
        <w:rPr>
          <w:spacing w:val="-6"/>
        </w:rPr>
        <w:t xml:space="preserve"> </w:t>
      </w:r>
      <w:r>
        <w:t>mixing</w:t>
      </w:r>
      <w:r>
        <w:rPr>
          <w:spacing w:val="-6"/>
        </w:rPr>
        <w:t xml:space="preserve"> </w:t>
      </w:r>
      <w:r>
        <w:t>in</w:t>
      </w:r>
      <w:r>
        <w:rPr>
          <w:spacing w:val="-6"/>
        </w:rPr>
        <w:t xml:space="preserve"> </w:t>
      </w:r>
      <w:r>
        <w:t>phase</w:t>
      </w:r>
      <w:r>
        <w:rPr>
          <w:spacing w:val="-6"/>
        </w:rPr>
        <w:t xml:space="preserve"> </w:t>
      </w:r>
      <w:r>
        <w:t>space,</w:t>
      </w:r>
      <w:r>
        <w:rPr>
          <w:spacing w:val="-6"/>
        </w:rPr>
        <w:t xml:space="preserve"> </w:t>
      </w:r>
      <w:r>
        <w:t>Theory</w:t>
      </w:r>
      <w:r>
        <w:rPr>
          <w:spacing w:val="-6"/>
        </w:rPr>
        <w:t xml:space="preserve"> </w:t>
      </w:r>
      <w:r>
        <w:t>of</w:t>
      </w:r>
      <w:r>
        <w:rPr>
          <w:spacing w:val="-6"/>
        </w:rPr>
        <w:t xml:space="preserve"> </w:t>
      </w:r>
      <w:r>
        <w:t>ensembles,</w:t>
      </w:r>
      <w:r>
        <w:rPr>
          <w:spacing w:val="-6"/>
        </w:rPr>
        <w:t xml:space="preserve"> </w:t>
      </w:r>
      <w:r>
        <w:t>Classical fluids, Phase transitions and relaxation phenomena, Monte Carlo, molecular</w:t>
      </w:r>
      <w:r>
        <w:rPr>
          <w:spacing w:val="-4"/>
        </w:rPr>
        <w:t xml:space="preserve"> </w:t>
      </w:r>
      <w:r>
        <w:t>dynamics,</w:t>
      </w:r>
      <w:r>
        <w:rPr>
          <w:spacing w:val="-4"/>
        </w:rPr>
        <w:t xml:space="preserve"> </w:t>
      </w:r>
      <w:r>
        <w:t>and</w:t>
      </w:r>
      <w:r>
        <w:rPr>
          <w:spacing w:val="-4"/>
        </w:rPr>
        <w:t xml:space="preserve"> </w:t>
      </w:r>
      <w:r>
        <w:t>Brownian</w:t>
      </w:r>
      <w:r>
        <w:rPr>
          <w:spacing w:val="-4"/>
        </w:rPr>
        <w:t xml:space="preserve"> </w:t>
      </w:r>
      <w:r>
        <w:t>dynamics,</w:t>
      </w:r>
      <w:r>
        <w:rPr>
          <w:spacing w:val="-4"/>
        </w:rPr>
        <w:t xml:space="preserve"> </w:t>
      </w:r>
      <w:r>
        <w:t>Computer</w:t>
      </w:r>
      <w:r>
        <w:rPr>
          <w:spacing w:val="-4"/>
        </w:rPr>
        <w:t xml:space="preserve"> </w:t>
      </w:r>
      <w:r>
        <w:t xml:space="preserve">simulations, </w:t>
      </w:r>
      <w:r>
        <w:rPr>
          <w:spacing w:val="-4"/>
        </w:rPr>
        <w:t xml:space="preserve">Brownian motion, Langevin equation, Elucidation of structural, dynamic, </w:t>
      </w:r>
      <w:r>
        <w:t>and</w:t>
      </w:r>
      <w:r>
        <w:rPr>
          <w:spacing w:val="30"/>
        </w:rPr>
        <w:t xml:space="preserve"> </w:t>
      </w:r>
      <w:r>
        <w:t>thermodynamic</w:t>
      </w:r>
      <w:r>
        <w:rPr>
          <w:spacing w:val="30"/>
        </w:rPr>
        <w:t xml:space="preserve"> </w:t>
      </w:r>
      <w:r>
        <w:t>properties</w:t>
      </w:r>
      <w:r>
        <w:rPr>
          <w:spacing w:val="30"/>
        </w:rPr>
        <w:t xml:space="preserve"> </w:t>
      </w:r>
      <w:r>
        <w:t>of</w:t>
      </w:r>
      <w:r>
        <w:rPr>
          <w:spacing w:val="30"/>
        </w:rPr>
        <w:t xml:space="preserve"> </w:t>
      </w:r>
      <w:r>
        <w:t>complex</w:t>
      </w:r>
      <w:r>
        <w:rPr>
          <w:spacing w:val="30"/>
        </w:rPr>
        <w:t xml:space="preserve"> </w:t>
      </w:r>
      <w:r>
        <w:t>fluids</w:t>
      </w:r>
      <w:r>
        <w:rPr>
          <w:spacing w:val="31"/>
        </w:rPr>
        <w:t xml:space="preserve"> </w:t>
      </w:r>
      <w:r>
        <w:t>and</w:t>
      </w:r>
      <w:r>
        <w:rPr>
          <w:spacing w:val="30"/>
        </w:rPr>
        <w:t xml:space="preserve"> </w:t>
      </w:r>
      <w:r>
        <w:t>soft</w:t>
      </w:r>
      <w:r>
        <w:rPr>
          <w:spacing w:val="30"/>
        </w:rPr>
        <w:t xml:space="preserve"> </w:t>
      </w:r>
      <w:r>
        <w:rPr>
          <w:spacing w:val="-2"/>
        </w:rPr>
        <w:t>matter.</w:t>
      </w:r>
    </w:p>
    <w:p w14:paraId="132A4BA1" w14:textId="77777777" w:rsidR="00545FE0" w:rsidRDefault="00000000">
      <w:pPr>
        <w:pStyle w:val="Heading3"/>
        <w:spacing w:before="100"/>
      </w:pPr>
      <w:r>
        <w:rPr>
          <w:b w:val="0"/>
        </w:rPr>
        <w:br w:type="column"/>
      </w:r>
      <w:r>
        <w:rPr>
          <w:color w:val="00AEEF"/>
        </w:rPr>
        <w:t xml:space="preserve">CML663 Selected Topics in </w:t>
      </w:r>
      <w:r>
        <w:rPr>
          <w:color w:val="00AEEF"/>
          <w:spacing w:val="-2"/>
        </w:rPr>
        <w:t>Spectroscopy</w:t>
      </w:r>
    </w:p>
    <w:p w14:paraId="58A40EFE" w14:textId="77777777" w:rsidR="00545FE0" w:rsidRDefault="00000000">
      <w:pPr>
        <w:pStyle w:val="Heading4"/>
        <w:jc w:val="both"/>
      </w:pPr>
      <w:r>
        <w:t>3</w:t>
      </w:r>
      <w:r>
        <w:rPr>
          <w:spacing w:val="-1"/>
        </w:rPr>
        <w:t xml:space="preserve"> </w:t>
      </w:r>
      <w:r>
        <w:t>Credits (3-0-</w:t>
      </w:r>
      <w:r>
        <w:rPr>
          <w:spacing w:val="-5"/>
        </w:rPr>
        <w:t>0)</w:t>
      </w:r>
    </w:p>
    <w:p w14:paraId="28E00642" w14:textId="77777777" w:rsidR="00545FE0" w:rsidRDefault="00000000">
      <w:pPr>
        <w:pStyle w:val="BodyText"/>
        <w:ind w:right="140"/>
      </w:pPr>
      <w:r>
        <w:t xml:space="preserve">Franck-Condon principle, Fermi Golden rule, Normal mode analysis, </w:t>
      </w:r>
      <w:proofErr w:type="gramStart"/>
      <w:r>
        <w:t>Multi-photon</w:t>
      </w:r>
      <w:proofErr w:type="gramEnd"/>
      <w:r>
        <w:t xml:space="preserve"> spectroscopy, Molecular beam techniques, Non-linear laser spectroscopy, Two-level systems, Precession, Rabi frequency, Nutation, Block equations, Multi-dimensional NMR techniques.</w:t>
      </w:r>
    </w:p>
    <w:p w14:paraId="355CDF9A" w14:textId="77777777" w:rsidR="00545FE0" w:rsidRDefault="00000000">
      <w:pPr>
        <w:pStyle w:val="Heading3"/>
        <w:spacing w:before="141"/>
      </w:pPr>
      <w:r>
        <w:rPr>
          <w:color w:val="00AEEF"/>
        </w:rPr>
        <w:t xml:space="preserve">CML664 Group Theory &amp; </w:t>
      </w:r>
      <w:r>
        <w:rPr>
          <w:color w:val="00AEEF"/>
          <w:spacing w:val="-2"/>
        </w:rPr>
        <w:t>Spectroscopy</w:t>
      </w:r>
    </w:p>
    <w:p w14:paraId="46FAF7AD" w14:textId="77777777" w:rsidR="00545FE0" w:rsidRDefault="00000000">
      <w:pPr>
        <w:pStyle w:val="Heading4"/>
        <w:jc w:val="both"/>
      </w:pPr>
      <w:r>
        <w:t>3</w:t>
      </w:r>
      <w:r>
        <w:rPr>
          <w:spacing w:val="-1"/>
        </w:rPr>
        <w:t xml:space="preserve"> </w:t>
      </w:r>
      <w:r>
        <w:t>Credits (3-0-</w:t>
      </w:r>
      <w:r>
        <w:rPr>
          <w:spacing w:val="-5"/>
        </w:rPr>
        <w:t>0)</w:t>
      </w:r>
    </w:p>
    <w:p w14:paraId="24FC94CC" w14:textId="77777777" w:rsidR="00545FE0" w:rsidRDefault="00000000">
      <w:pPr>
        <w:pStyle w:val="BodyText"/>
        <w:spacing w:before="24"/>
        <w:ind w:right="140"/>
      </w:pPr>
      <w:r>
        <w:t>Symmetry</w:t>
      </w:r>
      <w:r>
        <w:rPr>
          <w:spacing w:val="-13"/>
        </w:rPr>
        <w:t xml:space="preserve"> </w:t>
      </w:r>
      <w:r>
        <w:t>operations,</w:t>
      </w:r>
      <w:r>
        <w:rPr>
          <w:spacing w:val="-12"/>
        </w:rPr>
        <w:t xml:space="preserve"> </w:t>
      </w:r>
      <w:r>
        <w:t>Review</w:t>
      </w:r>
      <w:r>
        <w:rPr>
          <w:spacing w:val="-13"/>
        </w:rPr>
        <w:t xml:space="preserve"> </w:t>
      </w:r>
      <w:r>
        <w:t>of</w:t>
      </w:r>
      <w:r>
        <w:rPr>
          <w:spacing w:val="-12"/>
        </w:rPr>
        <w:t xml:space="preserve"> </w:t>
      </w:r>
      <w:r>
        <w:t>point</w:t>
      </w:r>
      <w:r>
        <w:rPr>
          <w:spacing w:val="-13"/>
        </w:rPr>
        <w:t xml:space="preserve"> </w:t>
      </w:r>
      <w:r>
        <w:t>and</w:t>
      </w:r>
      <w:r>
        <w:rPr>
          <w:spacing w:val="-12"/>
        </w:rPr>
        <w:t xml:space="preserve"> </w:t>
      </w:r>
      <w:r>
        <w:t>space</w:t>
      </w:r>
      <w:r>
        <w:rPr>
          <w:spacing w:val="-13"/>
        </w:rPr>
        <w:t xml:space="preserve"> </w:t>
      </w:r>
      <w:r>
        <w:t>groups,</w:t>
      </w:r>
      <w:r>
        <w:rPr>
          <w:spacing w:val="-12"/>
        </w:rPr>
        <w:t xml:space="preserve"> </w:t>
      </w:r>
      <w:r>
        <w:t>Applications of group theoretical techniques in spectroscopy, Chemical bonding, Crystallography, Theoretical treatment of rotational, vibrational, and electronic spectroscopy, Magnetic spectroscopy.</w:t>
      </w:r>
    </w:p>
    <w:p w14:paraId="08E50DA3" w14:textId="77777777" w:rsidR="00545FE0" w:rsidRDefault="00000000">
      <w:pPr>
        <w:pStyle w:val="Heading3"/>
        <w:spacing w:before="141"/>
      </w:pPr>
      <w:r>
        <w:rPr>
          <w:color w:val="00AEEF"/>
        </w:rPr>
        <w:t xml:space="preserve">CML665 Biophysical </w:t>
      </w:r>
      <w:r>
        <w:rPr>
          <w:color w:val="00AEEF"/>
          <w:spacing w:val="-2"/>
        </w:rPr>
        <w:t>Chemistry</w:t>
      </w:r>
    </w:p>
    <w:p w14:paraId="5648CA2E" w14:textId="77777777" w:rsidR="00545FE0" w:rsidRDefault="00000000">
      <w:pPr>
        <w:pStyle w:val="Heading4"/>
        <w:jc w:val="both"/>
      </w:pPr>
      <w:r>
        <w:t>3</w:t>
      </w:r>
      <w:r>
        <w:rPr>
          <w:spacing w:val="-1"/>
        </w:rPr>
        <w:t xml:space="preserve"> </w:t>
      </w:r>
      <w:r>
        <w:t>Credits (3-0-</w:t>
      </w:r>
      <w:r>
        <w:rPr>
          <w:spacing w:val="-5"/>
        </w:rPr>
        <w:t>0)</w:t>
      </w:r>
    </w:p>
    <w:p w14:paraId="418127BE" w14:textId="77777777" w:rsidR="00545FE0" w:rsidRDefault="00000000">
      <w:pPr>
        <w:pStyle w:val="BodyText"/>
        <w:ind w:right="140"/>
      </w:pPr>
      <w:r>
        <w:t xml:space="preserve">Structure and conformations of proteins, nucleic acids and other biological polymers, Techniques for the study of biological structure </w:t>
      </w:r>
      <w:r>
        <w:rPr>
          <w:spacing w:val="-2"/>
        </w:rPr>
        <w:t xml:space="preserve">and function, Configurational statistics and conformational transitions, </w:t>
      </w:r>
      <w:r>
        <w:t>Thermodynamics and kinetics of ligand interactions, Regulation of biological activity, Bioinformatics: Genomics and proteomics.</w:t>
      </w:r>
    </w:p>
    <w:p w14:paraId="12DE867B" w14:textId="77777777" w:rsidR="00545FE0" w:rsidRDefault="00000000">
      <w:pPr>
        <w:pStyle w:val="Heading3"/>
        <w:spacing w:before="140"/>
      </w:pPr>
      <w:r>
        <w:rPr>
          <w:color w:val="00AEEF"/>
        </w:rPr>
        <w:t xml:space="preserve">CML671 Supramolecular </w:t>
      </w:r>
      <w:r>
        <w:rPr>
          <w:color w:val="00AEEF"/>
          <w:spacing w:val="-2"/>
        </w:rPr>
        <w:t>Chemistry</w:t>
      </w:r>
    </w:p>
    <w:p w14:paraId="7DD9EA15" w14:textId="77777777" w:rsidR="00545FE0" w:rsidRDefault="00000000">
      <w:pPr>
        <w:pStyle w:val="Heading4"/>
        <w:jc w:val="both"/>
      </w:pPr>
      <w:r>
        <w:t>3</w:t>
      </w:r>
      <w:r>
        <w:rPr>
          <w:spacing w:val="-1"/>
        </w:rPr>
        <w:t xml:space="preserve"> </w:t>
      </w:r>
      <w:r>
        <w:t>Credits (3-0-</w:t>
      </w:r>
      <w:r>
        <w:rPr>
          <w:spacing w:val="-5"/>
        </w:rPr>
        <w:t>0)</w:t>
      </w:r>
    </w:p>
    <w:p w14:paraId="2BF619D2" w14:textId="77777777" w:rsidR="00545FE0" w:rsidRDefault="00000000">
      <w:pPr>
        <w:pStyle w:val="BodyText"/>
        <w:ind w:right="135"/>
      </w:pPr>
      <w:r>
        <w:t>Non-covalent associations, Molecular recognition, Design and applications of molecular hosts: crown compounds, cyclophanes, cyclodextrins,</w:t>
      </w:r>
      <w:r>
        <w:rPr>
          <w:spacing w:val="-1"/>
        </w:rPr>
        <w:t xml:space="preserve"> </w:t>
      </w:r>
      <w:r>
        <w:t>etc.,</w:t>
      </w:r>
      <w:r>
        <w:rPr>
          <w:spacing w:val="-1"/>
        </w:rPr>
        <w:t xml:space="preserve"> </w:t>
      </w:r>
      <w:r>
        <w:t>Nano</w:t>
      </w:r>
      <w:r>
        <w:rPr>
          <w:spacing w:val="-1"/>
        </w:rPr>
        <w:t xml:space="preserve"> </w:t>
      </w:r>
      <w:r>
        <w:t>technology,</w:t>
      </w:r>
      <w:r>
        <w:rPr>
          <w:spacing w:val="-1"/>
        </w:rPr>
        <w:t xml:space="preserve"> </w:t>
      </w:r>
      <w:r>
        <w:t>Molecular</w:t>
      </w:r>
      <w:r>
        <w:rPr>
          <w:spacing w:val="-1"/>
        </w:rPr>
        <w:t xml:space="preserve"> </w:t>
      </w:r>
      <w:r>
        <w:t>clefts,</w:t>
      </w:r>
      <w:r>
        <w:rPr>
          <w:spacing w:val="-1"/>
        </w:rPr>
        <w:t xml:space="preserve"> </w:t>
      </w:r>
      <w:r>
        <w:t>tweezers,</w:t>
      </w:r>
      <w:r>
        <w:rPr>
          <w:spacing w:val="-1"/>
        </w:rPr>
        <w:t xml:space="preserve"> </w:t>
      </w:r>
      <w:r>
        <w:t xml:space="preserve">and devices, </w:t>
      </w:r>
      <w:proofErr w:type="spellStart"/>
      <w:r>
        <w:t>Self assembly</w:t>
      </w:r>
      <w:proofErr w:type="spellEnd"/>
      <w:r>
        <w:t xml:space="preserve"> and replication.</w:t>
      </w:r>
    </w:p>
    <w:p w14:paraId="1B49603D" w14:textId="77777777" w:rsidR="00545FE0" w:rsidRDefault="00000000">
      <w:pPr>
        <w:pStyle w:val="Heading3"/>
        <w:spacing w:before="141"/>
        <w:jc w:val="left"/>
      </w:pPr>
      <w:r>
        <w:rPr>
          <w:color w:val="00AEEF"/>
        </w:rPr>
        <w:t xml:space="preserve">CML672 Recent Trends in Organic </w:t>
      </w:r>
      <w:r>
        <w:rPr>
          <w:color w:val="00AEEF"/>
          <w:spacing w:val="-2"/>
        </w:rPr>
        <w:t>Chemistry</w:t>
      </w:r>
    </w:p>
    <w:p w14:paraId="68FDBA8E" w14:textId="77777777" w:rsidR="00545FE0" w:rsidRDefault="00000000">
      <w:pPr>
        <w:pStyle w:val="Heading4"/>
      </w:pPr>
      <w:r>
        <w:t>3</w:t>
      </w:r>
      <w:r>
        <w:rPr>
          <w:spacing w:val="-1"/>
        </w:rPr>
        <w:t xml:space="preserve"> </w:t>
      </w:r>
      <w:r>
        <w:t>Credits (3-0-</w:t>
      </w:r>
      <w:r>
        <w:rPr>
          <w:spacing w:val="-5"/>
        </w:rPr>
        <w:t>0)</w:t>
      </w:r>
    </w:p>
    <w:p w14:paraId="68EAD4D7" w14:textId="77777777" w:rsidR="00545FE0" w:rsidRDefault="00000000">
      <w:pPr>
        <w:pStyle w:val="BodyText"/>
        <w:spacing w:before="24"/>
        <w:jc w:val="left"/>
      </w:pPr>
      <w:r>
        <w:t>Recent advances in organic synthesis, spectroscopy, and reaction</w:t>
      </w:r>
      <w:r>
        <w:rPr>
          <w:spacing w:val="40"/>
        </w:rPr>
        <w:t xml:space="preserve"> </w:t>
      </w:r>
      <w:r>
        <w:rPr>
          <w:spacing w:val="-2"/>
        </w:rPr>
        <w:t>mechanisms.</w:t>
      </w:r>
    </w:p>
    <w:p w14:paraId="13F43498" w14:textId="77777777" w:rsidR="00545FE0" w:rsidRDefault="00000000">
      <w:pPr>
        <w:pStyle w:val="Heading3"/>
        <w:spacing w:before="143"/>
      </w:pPr>
      <w:r>
        <w:rPr>
          <w:color w:val="00AEEF"/>
        </w:rPr>
        <w:t xml:space="preserve">CML673 Bio-organic and Medicinal </w:t>
      </w:r>
      <w:r>
        <w:rPr>
          <w:color w:val="00AEEF"/>
          <w:spacing w:val="-2"/>
        </w:rPr>
        <w:t>Chemistry</w:t>
      </w:r>
    </w:p>
    <w:p w14:paraId="1A9261B2" w14:textId="77777777" w:rsidR="00545FE0" w:rsidRDefault="00000000">
      <w:pPr>
        <w:pStyle w:val="Heading4"/>
        <w:jc w:val="both"/>
      </w:pPr>
      <w:r>
        <w:t>3</w:t>
      </w:r>
      <w:r>
        <w:rPr>
          <w:spacing w:val="-1"/>
        </w:rPr>
        <w:t xml:space="preserve"> </w:t>
      </w:r>
      <w:r>
        <w:t>Credits (3-0-</w:t>
      </w:r>
      <w:r>
        <w:rPr>
          <w:spacing w:val="-5"/>
        </w:rPr>
        <w:t>0)</w:t>
      </w:r>
    </w:p>
    <w:p w14:paraId="7CBA9F29" w14:textId="77777777" w:rsidR="00545FE0" w:rsidRDefault="00000000">
      <w:pPr>
        <w:pStyle w:val="BodyText"/>
        <w:ind w:right="137"/>
      </w:pPr>
      <w:r>
        <w:rPr>
          <w:spacing w:val="-2"/>
        </w:rPr>
        <w:t>Bio-organic:</w:t>
      </w:r>
      <w:r>
        <w:rPr>
          <w:spacing w:val="-11"/>
        </w:rPr>
        <w:t xml:space="preserve"> </w:t>
      </w:r>
      <w:r>
        <w:rPr>
          <w:spacing w:val="-2"/>
        </w:rPr>
        <w:t>Amino</w:t>
      </w:r>
      <w:r>
        <w:rPr>
          <w:spacing w:val="-10"/>
        </w:rPr>
        <w:t xml:space="preserve"> </w:t>
      </w:r>
      <w:r>
        <w:rPr>
          <w:spacing w:val="-2"/>
        </w:rPr>
        <w:t>acids,</w:t>
      </w:r>
      <w:r>
        <w:rPr>
          <w:spacing w:val="-11"/>
        </w:rPr>
        <w:t xml:space="preserve"> </w:t>
      </w:r>
      <w:r>
        <w:rPr>
          <w:spacing w:val="-2"/>
        </w:rPr>
        <w:t>polypeptides,</w:t>
      </w:r>
      <w:r>
        <w:rPr>
          <w:spacing w:val="-10"/>
        </w:rPr>
        <w:t xml:space="preserve"> </w:t>
      </w:r>
      <w:r>
        <w:rPr>
          <w:spacing w:val="-2"/>
        </w:rPr>
        <w:t>and</w:t>
      </w:r>
      <w:r>
        <w:rPr>
          <w:spacing w:val="-11"/>
        </w:rPr>
        <w:t xml:space="preserve"> </w:t>
      </w:r>
      <w:r>
        <w:rPr>
          <w:spacing w:val="-2"/>
        </w:rPr>
        <w:t>enzyme</w:t>
      </w:r>
      <w:r>
        <w:rPr>
          <w:spacing w:val="-10"/>
        </w:rPr>
        <w:t xml:space="preserve"> </w:t>
      </w:r>
      <w:r>
        <w:rPr>
          <w:spacing w:val="-2"/>
        </w:rPr>
        <w:t>models,</w:t>
      </w:r>
      <w:r>
        <w:rPr>
          <w:spacing w:val="-11"/>
        </w:rPr>
        <w:t xml:space="preserve"> </w:t>
      </w:r>
      <w:r>
        <w:rPr>
          <w:spacing w:val="-2"/>
        </w:rPr>
        <w:t xml:space="preserve">Medicinal: </w:t>
      </w:r>
      <w:r>
        <w:t>definitions and classifications, Pharmaceutical, pharmacokinetic, and pharmacodynamic phases, Drug-receptor interactions, Intra- and intermolecular forces, Solvent effects, Ligand binding, Docking and design, Drug metabolism.</w:t>
      </w:r>
    </w:p>
    <w:p w14:paraId="1E78DC43" w14:textId="77777777" w:rsidR="00545FE0" w:rsidRDefault="00000000">
      <w:pPr>
        <w:pStyle w:val="Heading3"/>
        <w:spacing w:before="140"/>
        <w:ind w:right="136"/>
        <w:jc w:val="left"/>
      </w:pPr>
      <w:r>
        <w:rPr>
          <w:color w:val="00AEEF"/>
        </w:rPr>
        <w:t>CML674</w:t>
      </w:r>
      <w:r>
        <w:rPr>
          <w:color w:val="00AEEF"/>
          <w:spacing w:val="-6"/>
        </w:rPr>
        <w:t xml:space="preserve"> </w:t>
      </w:r>
      <w:r>
        <w:rPr>
          <w:color w:val="00AEEF"/>
        </w:rPr>
        <w:t>Physical</w:t>
      </w:r>
      <w:r>
        <w:rPr>
          <w:color w:val="00AEEF"/>
          <w:spacing w:val="-6"/>
        </w:rPr>
        <w:t xml:space="preserve"> </w:t>
      </w:r>
      <w:r>
        <w:rPr>
          <w:color w:val="00AEEF"/>
        </w:rPr>
        <w:t>Methods</w:t>
      </w:r>
      <w:r>
        <w:rPr>
          <w:color w:val="00AEEF"/>
          <w:spacing w:val="-6"/>
        </w:rPr>
        <w:t xml:space="preserve"> </w:t>
      </w:r>
      <w:r>
        <w:rPr>
          <w:color w:val="00AEEF"/>
        </w:rPr>
        <w:t>of</w:t>
      </w:r>
      <w:r>
        <w:rPr>
          <w:color w:val="00AEEF"/>
          <w:spacing w:val="-6"/>
        </w:rPr>
        <w:t xml:space="preserve"> </w:t>
      </w:r>
      <w:r>
        <w:rPr>
          <w:color w:val="00AEEF"/>
        </w:rPr>
        <w:t>Structure</w:t>
      </w:r>
      <w:r>
        <w:rPr>
          <w:color w:val="00AEEF"/>
          <w:spacing w:val="-6"/>
        </w:rPr>
        <w:t xml:space="preserve"> </w:t>
      </w:r>
      <w:r>
        <w:rPr>
          <w:color w:val="00AEEF"/>
        </w:rPr>
        <w:t>Determination of Organic Compounds</w:t>
      </w:r>
    </w:p>
    <w:p w14:paraId="1DA6AD44" w14:textId="77777777" w:rsidR="00545FE0" w:rsidRDefault="00000000">
      <w:pPr>
        <w:pStyle w:val="Heading4"/>
        <w:spacing w:before="26"/>
      </w:pPr>
      <w:r>
        <w:t>3</w:t>
      </w:r>
      <w:r>
        <w:rPr>
          <w:spacing w:val="-1"/>
        </w:rPr>
        <w:t xml:space="preserve"> </w:t>
      </w:r>
      <w:r>
        <w:t>Credits (3-0-</w:t>
      </w:r>
      <w:r>
        <w:rPr>
          <w:spacing w:val="-5"/>
        </w:rPr>
        <w:t>0)</w:t>
      </w:r>
    </w:p>
    <w:p w14:paraId="1E51C2A7" w14:textId="77777777" w:rsidR="00545FE0" w:rsidRDefault="00000000">
      <w:pPr>
        <w:pStyle w:val="BodyText"/>
        <w:jc w:val="left"/>
      </w:pPr>
      <w:r>
        <w:t>Applications</w:t>
      </w:r>
      <w:r>
        <w:rPr>
          <w:spacing w:val="-4"/>
        </w:rPr>
        <w:t xml:space="preserve"> </w:t>
      </w:r>
      <w:r>
        <w:t>of</w:t>
      </w:r>
      <w:r>
        <w:rPr>
          <w:spacing w:val="-3"/>
        </w:rPr>
        <w:t xml:space="preserve"> </w:t>
      </w:r>
      <w:r>
        <w:t>UV,</w:t>
      </w:r>
      <w:r>
        <w:rPr>
          <w:spacing w:val="-4"/>
        </w:rPr>
        <w:t xml:space="preserve"> </w:t>
      </w:r>
      <w:r>
        <w:t>IR,</w:t>
      </w:r>
      <w:r>
        <w:rPr>
          <w:spacing w:val="-4"/>
        </w:rPr>
        <w:t xml:space="preserve"> </w:t>
      </w:r>
      <w:r>
        <w:t>NMR,</w:t>
      </w:r>
      <w:r>
        <w:rPr>
          <w:spacing w:val="-4"/>
        </w:rPr>
        <w:t xml:space="preserve"> </w:t>
      </w:r>
      <w:r>
        <w:t>and</w:t>
      </w:r>
      <w:r>
        <w:rPr>
          <w:spacing w:val="-4"/>
        </w:rPr>
        <w:t xml:space="preserve"> </w:t>
      </w:r>
      <w:r>
        <w:t>mass</w:t>
      </w:r>
      <w:r>
        <w:rPr>
          <w:spacing w:val="-4"/>
        </w:rPr>
        <w:t xml:space="preserve"> </w:t>
      </w:r>
      <w:r>
        <w:t>spectral</w:t>
      </w:r>
      <w:r>
        <w:rPr>
          <w:spacing w:val="-4"/>
        </w:rPr>
        <w:t xml:space="preserve"> </w:t>
      </w:r>
      <w:r>
        <w:t>methods</w:t>
      </w:r>
      <w:r>
        <w:rPr>
          <w:spacing w:val="-4"/>
        </w:rPr>
        <w:t xml:space="preserve"> </w:t>
      </w:r>
      <w:r>
        <w:t>in</w:t>
      </w:r>
      <w:r>
        <w:rPr>
          <w:spacing w:val="-4"/>
        </w:rPr>
        <w:t xml:space="preserve"> </w:t>
      </w:r>
      <w:r>
        <w:t>structure determination of organic compounds.</w:t>
      </w:r>
    </w:p>
    <w:p w14:paraId="41A535F1" w14:textId="77777777" w:rsidR="00545FE0" w:rsidRDefault="00000000">
      <w:pPr>
        <w:pStyle w:val="Heading3"/>
        <w:spacing w:before="144"/>
        <w:jc w:val="left"/>
      </w:pPr>
      <w:r>
        <w:rPr>
          <w:color w:val="00AEEF"/>
          <w:spacing w:val="-4"/>
        </w:rPr>
        <w:t>CML675/CML740</w:t>
      </w:r>
      <w:r>
        <w:rPr>
          <w:color w:val="00AEEF"/>
          <w:spacing w:val="-8"/>
        </w:rPr>
        <w:t xml:space="preserve"> </w:t>
      </w:r>
      <w:r>
        <w:rPr>
          <w:color w:val="00AEEF"/>
          <w:spacing w:val="-4"/>
        </w:rPr>
        <w:t>Chemistry</w:t>
      </w:r>
      <w:r>
        <w:rPr>
          <w:color w:val="00AEEF"/>
          <w:spacing w:val="-8"/>
        </w:rPr>
        <w:t xml:space="preserve"> </w:t>
      </w:r>
      <w:r>
        <w:rPr>
          <w:color w:val="00AEEF"/>
          <w:spacing w:val="-4"/>
        </w:rPr>
        <w:t>of</w:t>
      </w:r>
      <w:r>
        <w:rPr>
          <w:color w:val="00AEEF"/>
          <w:spacing w:val="-8"/>
        </w:rPr>
        <w:t xml:space="preserve"> </w:t>
      </w:r>
      <w:r>
        <w:rPr>
          <w:color w:val="00AEEF"/>
          <w:spacing w:val="-4"/>
        </w:rPr>
        <w:t>Heterocyclic</w:t>
      </w:r>
      <w:r>
        <w:rPr>
          <w:color w:val="00AEEF"/>
          <w:spacing w:val="-8"/>
        </w:rPr>
        <w:t xml:space="preserve"> </w:t>
      </w:r>
      <w:r>
        <w:rPr>
          <w:color w:val="00AEEF"/>
          <w:spacing w:val="-4"/>
        </w:rPr>
        <w:t>Compounds</w:t>
      </w:r>
    </w:p>
    <w:p w14:paraId="7A133E02" w14:textId="77777777" w:rsidR="00545FE0" w:rsidRDefault="00000000">
      <w:pPr>
        <w:pStyle w:val="Heading4"/>
      </w:pPr>
      <w:r>
        <w:t>3</w:t>
      </w:r>
      <w:r>
        <w:rPr>
          <w:spacing w:val="-1"/>
        </w:rPr>
        <w:t xml:space="preserve"> </w:t>
      </w:r>
      <w:r>
        <w:t>Credits (3-0-</w:t>
      </w:r>
      <w:r>
        <w:rPr>
          <w:spacing w:val="-5"/>
        </w:rPr>
        <w:t>0)</w:t>
      </w:r>
    </w:p>
    <w:p w14:paraId="4F3EBC4D" w14:textId="77777777" w:rsidR="00545FE0" w:rsidRDefault="00000000">
      <w:pPr>
        <w:pStyle w:val="BodyText"/>
        <w:jc w:val="left"/>
      </w:pPr>
      <w:r>
        <w:t>Chemistry</w:t>
      </w:r>
      <w:r>
        <w:rPr>
          <w:spacing w:val="-5"/>
        </w:rPr>
        <w:t xml:space="preserve"> </w:t>
      </w:r>
      <w:r>
        <w:t>of</w:t>
      </w:r>
      <w:r>
        <w:rPr>
          <w:spacing w:val="-5"/>
        </w:rPr>
        <w:t xml:space="preserve"> </w:t>
      </w:r>
      <w:r>
        <w:t>heterocyclic</w:t>
      </w:r>
      <w:r>
        <w:rPr>
          <w:spacing w:val="-5"/>
        </w:rPr>
        <w:t xml:space="preserve"> </w:t>
      </w:r>
      <w:r>
        <w:t>compounds</w:t>
      </w:r>
      <w:r>
        <w:rPr>
          <w:spacing w:val="-5"/>
        </w:rPr>
        <w:t xml:space="preserve"> </w:t>
      </w:r>
      <w:r>
        <w:t>containing</w:t>
      </w:r>
      <w:r>
        <w:rPr>
          <w:spacing w:val="-5"/>
        </w:rPr>
        <w:t xml:space="preserve"> </w:t>
      </w:r>
      <w:r>
        <w:t>one,</w:t>
      </w:r>
      <w:r>
        <w:rPr>
          <w:spacing w:val="-5"/>
        </w:rPr>
        <w:t xml:space="preserve"> </w:t>
      </w:r>
      <w:r>
        <w:t>two,</w:t>
      </w:r>
      <w:r>
        <w:rPr>
          <w:spacing w:val="-5"/>
        </w:rPr>
        <w:t xml:space="preserve"> </w:t>
      </w:r>
      <w:r>
        <w:t>and</w:t>
      </w:r>
      <w:r>
        <w:rPr>
          <w:spacing w:val="-5"/>
        </w:rPr>
        <w:t xml:space="preserve"> </w:t>
      </w:r>
      <w:r>
        <w:t>three heteroatoms, Total synthesis of representative natural products.</w:t>
      </w:r>
    </w:p>
    <w:p w14:paraId="34CAAD44" w14:textId="77777777" w:rsidR="00545FE0" w:rsidRDefault="00000000">
      <w:pPr>
        <w:pStyle w:val="Heading3"/>
        <w:spacing w:before="143"/>
      </w:pPr>
      <w:r>
        <w:rPr>
          <w:color w:val="00AEEF"/>
        </w:rPr>
        <w:t xml:space="preserve">CML681 Physical Methods in Inorganic </w:t>
      </w:r>
      <w:r>
        <w:rPr>
          <w:color w:val="00AEEF"/>
          <w:spacing w:val="-2"/>
        </w:rPr>
        <w:t>Chemistry</w:t>
      </w:r>
    </w:p>
    <w:p w14:paraId="5E65D4A1" w14:textId="77777777" w:rsidR="00545FE0" w:rsidRDefault="00000000">
      <w:pPr>
        <w:pStyle w:val="Heading4"/>
        <w:jc w:val="both"/>
      </w:pPr>
      <w:r>
        <w:t>3</w:t>
      </w:r>
      <w:r>
        <w:rPr>
          <w:spacing w:val="-1"/>
        </w:rPr>
        <w:t xml:space="preserve"> </w:t>
      </w:r>
      <w:r>
        <w:t>Credits (3-0-</w:t>
      </w:r>
      <w:r>
        <w:rPr>
          <w:spacing w:val="-5"/>
        </w:rPr>
        <w:t>0)</w:t>
      </w:r>
    </w:p>
    <w:p w14:paraId="039B16E8" w14:textId="77777777" w:rsidR="00545FE0" w:rsidRDefault="00000000">
      <w:pPr>
        <w:pStyle w:val="BodyText"/>
        <w:spacing w:before="24"/>
        <w:ind w:right="139"/>
      </w:pPr>
      <w:r>
        <w:t>Use</w:t>
      </w:r>
      <w:r>
        <w:rPr>
          <w:spacing w:val="-13"/>
        </w:rPr>
        <w:t xml:space="preserve"> </w:t>
      </w:r>
      <w:r>
        <w:t>of</w:t>
      </w:r>
      <w:r>
        <w:rPr>
          <w:spacing w:val="-12"/>
        </w:rPr>
        <w:t xml:space="preserve"> </w:t>
      </w:r>
      <w:r>
        <w:t>NMR</w:t>
      </w:r>
      <w:r>
        <w:rPr>
          <w:spacing w:val="-13"/>
        </w:rPr>
        <w:t xml:space="preserve"> </w:t>
      </w:r>
      <w:r>
        <w:t>spectroscopy</w:t>
      </w:r>
      <w:r>
        <w:rPr>
          <w:spacing w:val="-12"/>
        </w:rPr>
        <w:t xml:space="preserve"> </w:t>
      </w:r>
      <w:r>
        <w:t>for</w:t>
      </w:r>
      <w:r>
        <w:rPr>
          <w:spacing w:val="-13"/>
        </w:rPr>
        <w:t xml:space="preserve"> </w:t>
      </w:r>
      <w:r>
        <w:t>structural</w:t>
      </w:r>
      <w:r>
        <w:rPr>
          <w:spacing w:val="-12"/>
        </w:rPr>
        <w:t xml:space="preserve"> </w:t>
      </w:r>
      <w:r>
        <w:t>elucidation</w:t>
      </w:r>
      <w:r>
        <w:rPr>
          <w:spacing w:val="-13"/>
        </w:rPr>
        <w:t xml:space="preserve"> </w:t>
      </w:r>
      <w:r>
        <w:t>of</w:t>
      </w:r>
      <w:r>
        <w:rPr>
          <w:spacing w:val="-12"/>
        </w:rPr>
        <w:t xml:space="preserve"> </w:t>
      </w:r>
      <w:r>
        <w:t>simple</w:t>
      </w:r>
      <w:r>
        <w:rPr>
          <w:spacing w:val="-13"/>
        </w:rPr>
        <w:t xml:space="preserve"> </w:t>
      </w:r>
      <w:r>
        <w:t xml:space="preserve">inorganic and organometallic compounds using chemical shifts and hetero- nuclear coupling constants, Relaxation phenomena in inorganic compounds, Double resonance technique and its applications, EPR spectroscopy for the identification of inorganic radicals, Introduction to Mossbauer spectroscopy, Factors influencing chemical shifts and </w:t>
      </w:r>
      <w:r>
        <w:rPr>
          <w:spacing w:val="-2"/>
        </w:rPr>
        <w:t>quadrupolar</w:t>
      </w:r>
      <w:r>
        <w:rPr>
          <w:spacing w:val="-6"/>
        </w:rPr>
        <w:t xml:space="preserve"> </w:t>
      </w:r>
      <w:r>
        <w:rPr>
          <w:spacing w:val="-2"/>
        </w:rPr>
        <w:t>splitting,</w:t>
      </w:r>
      <w:r>
        <w:rPr>
          <w:spacing w:val="-6"/>
        </w:rPr>
        <w:t xml:space="preserve"> </w:t>
      </w:r>
      <w:r>
        <w:rPr>
          <w:spacing w:val="-2"/>
        </w:rPr>
        <w:t>Structural</w:t>
      </w:r>
      <w:r>
        <w:rPr>
          <w:spacing w:val="-6"/>
        </w:rPr>
        <w:t xml:space="preserve"> </w:t>
      </w:r>
      <w:r>
        <w:rPr>
          <w:spacing w:val="-2"/>
        </w:rPr>
        <w:t>information:</w:t>
      </w:r>
      <w:r>
        <w:rPr>
          <w:spacing w:val="-6"/>
        </w:rPr>
        <w:t xml:space="preserve"> </w:t>
      </w:r>
      <w:r>
        <w:rPr>
          <w:spacing w:val="-2"/>
        </w:rPr>
        <w:t>X-ray</w:t>
      </w:r>
      <w:r>
        <w:rPr>
          <w:spacing w:val="-6"/>
        </w:rPr>
        <w:t xml:space="preserve"> </w:t>
      </w:r>
      <w:r>
        <w:rPr>
          <w:spacing w:val="-2"/>
        </w:rPr>
        <w:t>diffraction</w:t>
      </w:r>
      <w:r>
        <w:rPr>
          <w:spacing w:val="-6"/>
        </w:rPr>
        <w:t xml:space="preserve"> </w:t>
      </w:r>
      <w:r>
        <w:rPr>
          <w:spacing w:val="-2"/>
        </w:rPr>
        <w:t xml:space="preserve">methods </w:t>
      </w:r>
      <w:r>
        <w:t>(powder and single crystal), Finger printing of solids from powder data</w:t>
      </w:r>
      <w:r>
        <w:rPr>
          <w:spacing w:val="-3"/>
        </w:rPr>
        <w:t xml:space="preserve"> </w:t>
      </w:r>
      <w:r>
        <w:t>and</w:t>
      </w:r>
      <w:r>
        <w:rPr>
          <w:spacing w:val="-3"/>
        </w:rPr>
        <w:t xml:space="preserve"> </w:t>
      </w:r>
      <w:r>
        <w:t>determination</w:t>
      </w:r>
      <w:r>
        <w:rPr>
          <w:spacing w:val="-3"/>
        </w:rPr>
        <w:t xml:space="preserve"> </w:t>
      </w:r>
      <w:r>
        <w:t>of</w:t>
      </w:r>
      <w:r>
        <w:rPr>
          <w:spacing w:val="-3"/>
        </w:rPr>
        <w:t xml:space="preserve"> </w:t>
      </w:r>
      <w:r>
        <w:t>crystal</w:t>
      </w:r>
      <w:r>
        <w:rPr>
          <w:spacing w:val="-3"/>
        </w:rPr>
        <w:t xml:space="preserve"> </w:t>
      </w:r>
      <w:r>
        <w:t>structures</w:t>
      </w:r>
      <w:r>
        <w:rPr>
          <w:spacing w:val="-3"/>
        </w:rPr>
        <w:t xml:space="preserve"> </w:t>
      </w:r>
      <w:r>
        <w:t>by</w:t>
      </w:r>
      <w:r>
        <w:rPr>
          <w:spacing w:val="-3"/>
        </w:rPr>
        <w:t xml:space="preserve"> </w:t>
      </w:r>
      <w:r>
        <w:t>Rietveld</w:t>
      </w:r>
      <w:r>
        <w:rPr>
          <w:spacing w:val="-3"/>
        </w:rPr>
        <w:t xml:space="preserve"> </w:t>
      </w:r>
      <w:r>
        <w:t>analysis</w:t>
      </w:r>
      <w:r>
        <w:rPr>
          <w:spacing w:val="-3"/>
        </w:rPr>
        <w:t xml:space="preserve"> </w:t>
      </w:r>
      <w:r>
        <w:t>and single crystal studies.</w:t>
      </w:r>
    </w:p>
    <w:p w14:paraId="6FCA83C4" w14:textId="77777777" w:rsidR="00545FE0" w:rsidRDefault="00000000">
      <w:pPr>
        <w:pStyle w:val="Heading3"/>
        <w:spacing w:before="134"/>
        <w:jc w:val="left"/>
      </w:pPr>
      <w:r>
        <w:rPr>
          <w:color w:val="00AEEF"/>
        </w:rPr>
        <w:t xml:space="preserve">CML682 Inorganic </w:t>
      </w:r>
      <w:r>
        <w:rPr>
          <w:color w:val="00AEEF"/>
          <w:spacing w:val="-2"/>
        </w:rPr>
        <w:t>Polymers</w:t>
      </w:r>
    </w:p>
    <w:p w14:paraId="472DECF7" w14:textId="77777777" w:rsidR="00545FE0" w:rsidRDefault="00000000">
      <w:pPr>
        <w:pStyle w:val="Heading4"/>
      </w:pPr>
      <w:r>
        <w:t>3</w:t>
      </w:r>
      <w:r>
        <w:rPr>
          <w:spacing w:val="-1"/>
        </w:rPr>
        <w:t xml:space="preserve"> </w:t>
      </w:r>
      <w:r>
        <w:t>Credits (3-0-</w:t>
      </w:r>
      <w:r>
        <w:rPr>
          <w:spacing w:val="-5"/>
        </w:rPr>
        <w:t>0)</w:t>
      </w:r>
    </w:p>
    <w:p w14:paraId="47E895D3" w14:textId="77777777" w:rsidR="00545FE0" w:rsidRDefault="00000000">
      <w:pPr>
        <w:pStyle w:val="BodyText"/>
        <w:jc w:val="left"/>
      </w:pPr>
      <w:r>
        <w:t>Homo</w:t>
      </w:r>
      <w:r>
        <w:rPr>
          <w:spacing w:val="-9"/>
        </w:rPr>
        <w:t xml:space="preserve"> </w:t>
      </w:r>
      <w:r>
        <w:t>and</w:t>
      </w:r>
      <w:r>
        <w:rPr>
          <w:spacing w:val="-9"/>
        </w:rPr>
        <w:t xml:space="preserve"> </w:t>
      </w:r>
      <w:proofErr w:type="spellStart"/>
      <w:r>
        <w:t>heterocatenated</w:t>
      </w:r>
      <w:proofErr w:type="spellEnd"/>
      <w:r>
        <w:rPr>
          <w:spacing w:val="-9"/>
        </w:rPr>
        <w:t xml:space="preserve"> </w:t>
      </w:r>
      <w:r>
        <w:t>inorganic</w:t>
      </w:r>
      <w:r>
        <w:rPr>
          <w:spacing w:val="-9"/>
        </w:rPr>
        <w:t xml:space="preserve"> </w:t>
      </w:r>
      <w:r>
        <w:t>polymers:</w:t>
      </w:r>
      <w:r>
        <w:rPr>
          <w:spacing w:val="-9"/>
        </w:rPr>
        <w:t xml:space="preserve"> </w:t>
      </w:r>
      <w:r>
        <w:t>general</w:t>
      </w:r>
      <w:r>
        <w:rPr>
          <w:spacing w:val="-9"/>
        </w:rPr>
        <w:t xml:space="preserve"> </w:t>
      </w:r>
      <w:r>
        <w:t xml:space="preserve">introduction, </w:t>
      </w:r>
      <w:proofErr w:type="spellStart"/>
      <w:r>
        <w:rPr>
          <w:spacing w:val="10"/>
        </w:rPr>
        <w:t>Polyphosphazenes</w:t>
      </w:r>
      <w:proofErr w:type="spellEnd"/>
      <w:r>
        <w:rPr>
          <w:spacing w:val="10"/>
        </w:rPr>
        <w:t>:</w:t>
      </w:r>
      <w:r>
        <w:rPr>
          <w:spacing w:val="40"/>
        </w:rPr>
        <w:t xml:space="preserve"> </w:t>
      </w:r>
      <w:r>
        <w:rPr>
          <w:spacing w:val="9"/>
        </w:rPr>
        <w:t>synthetic</w:t>
      </w:r>
      <w:r>
        <w:rPr>
          <w:spacing w:val="40"/>
        </w:rPr>
        <w:t xml:space="preserve"> </w:t>
      </w:r>
      <w:r>
        <w:t>routes</w:t>
      </w:r>
      <w:r>
        <w:rPr>
          <w:spacing w:val="40"/>
        </w:rPr>
        <w:t xml:space="preserve"> </w:t>
      </w:r>
      <w:r>
        <w:t>and</w:t>
      </w:r>
      <w:r>
        <w:rPr>
          <w:spacing w:val="40"/>
        </w:rPr>
        <w:t xml:space="preserve"> </w:t>
      </w:r>
      <w:r>
        <w:rPr>
          <w:spacing w:val="9"/>
        </w:rPr>
        <w:t>bonding</w:t>
      </w:r>
      <w:r>
        <w:rPr>
          <w:spacing w:val="40"/>
        </w:rPr>
        <w:t xml:space="preserve"> </w:t>
      </w:r>
      <w:r>
        <w:rPr>
          <w:spacing w:val="10"/>
        </w:rPr>
        <w:t>features,</w:t>
      </w:r>
    </w:p>
    <w:p w14:paraId="40C88E2D" w14:textId="77777777" w:rsidR="00545FE0" w:rsidRDefault="00545FE0">
      <w:pPr>
        <w:sectPr w:rsidR="00545FE0" w:rsidSect="00220269">
          <w:type w:val="continuous"/>
          <w:pgSz w:w="11880" w:h="16920"/>
          <w:pgMar w:top="980" w:right="820" w:bottom="1000" w:left="840" w:header="653" w:footer="0" w:gutter="0"/>
          <w:cols w:num="2" w:space="720" w:equalWidth="0">
            <w:col w:w="5029" w:space="67"/>
            <w:col w:w="5124"/>
          </w:cols>
        </w:sectPr>
      </w:pPr>
    </w:p>
    <w:p w14:paraId="69033BF9" w14:textId="77777777" w:rsidR="00545FE0" w:rsidRDefault="00545FE0">
      <w:pPr>
        <w:pStyle w:val="BodyText"/>
        <w:spacing w:before="0"/>
        <w:ind w:left="0"/>
        <w:jc w:val="left"/>
        <w:rPr>
          <w:sz w:val="20"/>
        </w:rPr>
      </w:pPr>
    </w:p>
    <w:p w14:paraId="3C20A150" w14:textId="77777777" w:rsidR="00545FE0" w:rsidRDefault="00545FE0">
      <w:pPr>
        <w:pStyle w:val="BodyText"/>
        <w:spacing w:before="187"/>
        <w:ind w:left="0"/>
        <w:jc w:val="left"/>
        <w:rPr>
          <w:sz w:val="20"/>
        </w:rPr>
      </w:pPr>
    </w:p>
    <w:p w14:paraId="4AD95C71" w14:textId="77777777" w:rsidR="00545FE0" w:rsidRDefault="00545FE0">
      <w:pPr>
        <w:rPr>
          <w:sz w:val="20"/>
        </w:rPr>
        <w:sectPr w:rsidR="00545FE0" w:rsidSect="00220269">
          <w:footerReference w:type="even" r:id="rId33"/>
          <w:footerReference w:type="default" r:id="rId34"/>
          <w:pgSz w:w="11880" w:h="16920"/>
          <w:pgMar w:top="940" w:right="820" w:bottom="1000" w:left="840" w:header="0" w:footer="802" w:gutter="0"/>
          <w:pgNumType w:start="198"/>
          <w:cols w:space="720"/>
        </w:sectPr>
      </w:pPr>
    </w:p>
    <w:p w14:paraId="0FBC47DA" w14:textId="77777777" w:rsidR="00545FE0" w:rsidRDefault="00000000">
      <w:pPr>
        <w:pStyle w:val="BodyText"/>
        <w:spacing w:before="101"/>
        <w:ind w:right="41"/>
      </w:pPr>
      <w:r>
        <w:t xml:space="preserve">Polymerization of </w:t>
      </w:r>
      <w:proofErr w:type="spellStart"/>
      <w:r>
        <w:t>organo</w:t>
      </w:r>
      <w:proofErr w:type="spellEnd"/>
      <w:r>
        <w:t xml:space="preserve">/organometallic substituted </w:t>
      </w:r>
      <w:proofErr w:type="spellStart"/>
      <w:r>
        <w:t>phosphazenes</w:t>
      </w:r>
      <w:proofErr w:type="spellEnd"/>
      <w:r>
        <w:t xml:space="preserve"> and</w:t>
      </w:r>
      <w:r>
        <w:rPr>
          <w:spacing w:val="36"/>
        </w:rPr>
        <w:t xml:space="preserve"> </w:t>
      </w:r>
      <w:r>
        <w:t>their</w:t>
      </w:r>
      <w:r>
        <w:rPr>
          <w:spacing w:val="36"/>
        </w:rPr>
        <w:t xml:space="preserve"> </w:t>
      </w:r>
      <w:r>
        <w:t>applications,</w:t>
      </w:r>
      <w:r>
        <w:rPr>
          <w:spacing w:val="36"/>
        </w:rPr>
        <w:t xml:space="preserve"> </w:t>
      </w:r>
      <w:proofErr w:type="spellStart"/>
      <w:r>
        <w:t>Polysilanes</w:t>
      </w:r>
      <w:proofErr w:type="spellEnd"/>
      <w:r>
        <w:t>:</w:t>
      </w:r>
      <w:r>
        <w:rPr>
          <w:spacing w:val="36"/>
        </w:rPr>
        <w:t xml:space="preserve"> </w:t>
      </w:r>
      <w:r>
        <w:t>synthesis</w:t>
      </w:r>
      <w:r>
        <w:rPr>
          <w:spacing w:val="36"/>
        </w:rPr>
        <w:t xml:space="preserve"> </w:t>
      </w:r>
      <w:r>
        <w:t>and</w:t>
      </w:r>
      <w:r>
        <w:rPr>
          <w:spacing w:val="36"/>
        </w:rPr>
        <w:t xml:space="preserve"> </w:t>
      </w:r>
      <w:r>
        <w:t>characterization of</w:t>
      </w:r>
      <w:r>
        <w:rPr>
          <w:spacing w:val="80"/>
        </w:rPr>
        <w:t xml:space="preserve"> </w:t>
      </w:r>
      <w:proofErr w:type="spellStart"/>
      <w:r>
        <w:t>polysilanes</w:t>
      </w:r>
      <w:proofErr w:type="spellEnd"/>
      <w:r>
        <w:t>,</w:t>
      </w:r>
      <w:r>
        <w:rPr>
          <w:spacing w:val="80"/>
        </w:rPr>
        <w:t xml:space="preserve"> </w:t>
      </w:r>
      <w:r>
        <w:t>unique</w:t>
      </w:r>
      <w:r>
        <w:rPr>
          <w:spacing w:val="80"/>
        </w:rPr>
        <w:t xml:space="preserve"> </w:t>
      </w:r>
      <w:r>
        <w:t>electronic</w:t>
      </w:r>
      <w:r>
        <w:rPr>
          <w:spacing w:val="80"/>
        </w:rPr>
        <w:t xml:space="preserve"> </w:t>
      </w:r>
      <w:r>
        <w:t>and</w:t>
      </w:r>
      <w:r>
        <w:rPr>
          <w:spacing w:val="80"/>
        </w:rPr>
        <w:t xml:space="preserve"> </w:t>
      </w:r>
      <w:r>
        <w:t>optical</w:t>
      </w:r>
      <w:r>
        <w:rPr>
          <w:spacing w:val="80"/>
        </w:rPr>
        <w:t xml:space="preserve"> </w:t>
      </w:r>
      <w:r>
        <w:t>properties</w:t>
      </w:r>
      <w:r>
        <w:rPr>
          <w:spacing w:val="80"/>
        </w:rPr>
        <w:t xml:space="preserve"> </w:t>
      </w:r>
      <w:r>
        <w:t xml:space="preserve">and its applications, </w:t>
      </w:r>
      <w:proofErr w:type="spellStart"/>
      <w:r>
        <w:t>Polysiloxanes</w:t>
      </w:r>
      <w:proofErr w:type="spellEnd"/>
      <w:r>
        <w:t xml:space="preserve">: precursors used in synthesis of </w:t>
      </w:r>
      <w:proofErr w:type="spellStart"/>
      <w:r>
        <w:t>polysiloxanes</w:t>
      </w:r>
      <w:proofErr w:type="spellEnd"/>
      <w:r>
        <w:t xml:space="preserve"> via anionic and cationic polymerization methods, </w:t>
      </w:r>
      <w:r>
        <w:rPr>
          <w:spacing w:val="-2"/>
        </w:rPr>
        <w:t>properties</w:t>
      </w:r>
      <w:r>
        <w:rPr>
          <w:spacing w:val="-9"/>
        </w:rPr>
        <w:t xml:space="preserve"> </w:t>
      </w:r>
      <w:r>
        <w:rPr>
          <w:spacing w:val="-2"/>
        </w:rPr>
        <w:t>and</w:t>
      </w:r>
      <w:r>
        <w:rPr>
          <w:spacing w:val="-9"/>
        </w:rPr>
        <w:t xml:space="preserve"> </w:t>
      </w:r>
      <w:r>
        <w:rPr>
          <w:spacing w:val="-2"/>
        </w:rPr>
        <w:t>environmental</w:t>
      </w:r>
      <w:r>
        <w:rPr>
          <w:spacing w:val="-9"/>
        </w:rPr>
        <w:t xml:space="preserve"> </w:t>
      </w:r>
      <w:r>
        <w:rPr>
          <w:spacing w:val="-2"/>
        </w:rPr>
        <w:t>aspects,</w:t>
      </w:r>
      <w:r>
        <w:rPr>
          <w:spacing w:val="-9"/>
        </w:rPr>
        <w:t xml:space="preserve"> </w:t>
      </w:r>
      <w:proofErr w:type="spellStart"/>
      <w:r>
        <w:rPr>
          <w:spacing w:val="-2"/>
        </w:rPr>
        <w:t>Polysiloles</w:t>
      </w:r>
      <w:proofErr w:type="spellEnd"/>
      <w:r>
        <w:rPr>
          <w:spacing w:val="-9"/>
        </w:rPr>
        <w:t xml:space="preserve"> </w:t>
      </w:r>
      <w:r>
        <w:rPr>
          <w:spacing w:val="-2"/>
        </w:rPr>
        <w:t>and</w:t>
      </w:r>
      <w:r>
        <w:rPr>
          <w:spacing w:val="-9"/>
        </w:rPr>
        <w:t xml:space="preserve"> </w:t>
      </w:r>
      <w:r>
        <w:rPr>
          <w:spacing w:val="-2"/>
        </w:rPr>
        <w:t>their</w:t>
      </w:r>
      <w:r>
        <w:rPr>
          <w:spacing w:val="-9"/>
        </w:rPr>
        <w:t xml:space="preserve"> </w:t>
      </w:r>
      <w:r>
        <w:rPr>
          <w:spacing w:val="-2"/>
        </w:rPr>
        <w:t xml:space="preserve">comparison </w:t>
      </w:r>
      <w:r>
        <w:t>with polythiophenes, Introduction to organometallic polymers: synthesis of poly(</w:t>
      </w:r>
      <w:proofErr w:type="spellStart"/>
      <w:r>
        <w:t>ferrocenylsilane</w:t>
      </w:r>
      <w:proofErr w:type="spellEnd"/>
      <w:r>
        <w:t>)s and their applications. Catalytic methods for homo and hetero-catenated polymers, Characterization methods</w:t>
      </w:r>
      <w:r>
        <w:rPr>
          <w:spacing w:val="-5"/>
        </w:rPr>
        <w:t xml:space="preserve"> </w:t>
      </w:r>
      <w:r>
        <w:t>(spectroscopy,</w:t>
      </w:r>
      <w:r>
        <w:rPr>
          <w:spacing w:val="-5"/>
        </w:rPr>
        <w:t xml:space="preserve"> </w:t>
      </w:r>
      <w:r>
        <w:t>gel</w:t>
      </w:r>
      <w:r>
        <w:rPr>
          <w:spacing w:val="-5"/>
        </w:rPr>
        <w:t xml:space="preserve"> </w:t>
      </w:r>
      <w:r>
        <w:t>permeation</w:t>
      </w:r>
      <w:r>
        <w:rPr>
          <w:spacing w:val="-5"/>
        </w:rPr>
        <w:t xml:space="preserve"> </w:t>
      </w:r>
      <w:r>
        <w:t>chromatography,</w:t>
      </w:r>
      <w:r>
        <w:rPr>
          <w:spacing w:val="-5"/>
        </w:rPr>
        <w:t xml:space="preserve"> </w:t>
      </w:r>
      <w:r>
        <w:t>differential scanning calorimetry)</w:t>
      </w:r>
    </w:p>
    <w:p w14:paraId="451D1FC8" w14:textId="77777777" w:rsidR="00545FE0" w:rsidRDefault="00545FE0">
      <w:pPr>
        <w:pStyle w:val="BodyText"/>
        <w:spacing w:before="25"/>
        <w:ind w:left="0"/>
        <w:jc w:val="left"/>
      </w:pPr>
    </w:p>
    <w:p w14:paraId="09590E3B" w14:textId="77777777" w:rsidR="00545FE0" w:rsidRDefault="00000000">
      <w:pPr>
        <w:pStyle w:val="Heading3"/>
      </w:pPr>
      <w:r>
        <w:rPr>
          <w:color w:val="00AEEF"/>
        </w:rPr>
        <w:t xml:space="preserve">CML683 Applied Organometallic </w:t>
      </w:r>
      <w:r>
        <w:rPr>
          <w:color w:val="00AEEF"/>
          <w:spacing w:val="-2"/>
        </w:rPr>
        <w:t>Chemistry</w:t>
      </w:r>
    </w:p>
    <w:p w14:paraId="3883A75B" w14:textId="77777777" w:rsidR="00545FE0" w:rsidRDefault="00000000">
      <w:pPr>
        <w:pStyle w:val="Heading4"/>
        <w:jc w:val="both"/>
      </w:pPr>
      <w:r>
        <w:t>3</w:t>
      </w:r>
      <w:r>
        <w:rPr>
          <w:spacing w:val="-1"/>
        </w:rPr>
        <w:t xml:space="preserve"> </w:t>
      </w:r>
      <w:r>
        <w:t>Credits (3-0-</w:t>
      </w:r>
      <w:r>
        <w:rPr>
          <w:spacing w:val="-5"/>
        </w:rPr>
        <w:t>0)</w:t>
      </w:r>
    </w:p>
    <w:p w14:paraId="2DB81132" w14:textId="77777777" w:rsidR="00545FE0" w:rsidRDefault="00000000">
      <w:pPr>
        <w:pStyle w:val="BodyText"/>
        <w:spacing w:before="108"/>
        <w:ind w:right="38"/>
      </w:pPr>
      <w:r>
        <w:t>Introduction</w:t>
      </w:r>
      <w:r>
        <w:rPr>
          <w:spacing w:val="-6"/>
        </w:rPr>
        <w:t xml:space="preserve"> </w:t>
      </w:r>
      <w:r>
        <w:t>to</w:t>
      </w:r>
      <w:r>
        <w:rPr>
          <w:spacing w:val="-6"/>
        </w:rPr>
        <w:t xml:space="preserve"> </w:t>
      </w:r>
      <w:r>
        <w:t>homogeneous</w:t>
      </w:r>
      <w:r>
        <w:rPr>
          <w:spacing w:val="-6"/>
        </w:rPr>
        <w:t xml:space="preserve"> </w:t>
      </w:r>
      <w:r>
        <w:t>catalysis,</w:t>
      </w:r>
      <w:r>
        <w:rPr>
          <w:spacing w:val="-6"/>
        </w:rPr>
        <w:t xml:space="preserve"> </w:t>
      </w:r>
      <w:r>
        <w:t>TON</w:t>
      </w:r>
      <w:r>
        <w:rPr>
          <w:spacing w:val="-6"/>
        </w:rPr>
        <w:t xml:space="preserve"> </w:t>
      </w:r>
      <w:r>
        <w:t>and</w:t>
      </w:r>
      <w:r>
        <w:rPr>
          <w:spacing w:val="-6"/>
        </w:rPr>
        <w:t xml:space="preserve"> </w:t>
      </w:r>
      <w:r>
        <w:t>TOF,</w:t>
      </w:r>
      <w:r>
        <w:rPr>
          <w:spacing w:val="-6"/>
        </w:rPr>
        <w:t xml:space="preserve"> </w:t>
      </w:r>
      <w:r>
        <w:t>Some</w:t>
      </w:r>
      <w:r>
        <w:rPr>
          <w:spacing w:val="-6"/>
        </w:rPr>
        <w:t xml:space="preserve"> </w:t>
      </w:r>
      <w:r>
        <w:t>aspects of commonly used ligands in homogeneous catalysis, such as, CO, amines, phosphines, NHC’s, alkenes, alkynes, carbenes, carbynes, etc., Recent developments in hydrogenation and hydroformylation and</w:t>
      </w:r>
      <w:r>
        <w:rPr>
          <w:spacing w:val="-13"/>
        </w:rPr>
        <w:t xml:space="preserve"> </w:t>
      </w:r>
      <w:r>
        <w:t>their</w:t>
      </w:r>
      <w:r>
        <w:rPr>
          <w:spacing w:val="-12"/>
        </w:rPr>
        <w:t xml:space="preserve"> </w:t>
      </w:r>
      <w:r>
        <w:t>asymmetric</w:t>
      </w:r>
      <w:r>
        <w:rPr>
          <w:spacing w:val="-13"/>
        </w:rPr>
        <w:t xml:space="preserve"> </w:t>
      </w:r>
      <w:r>
        <w:t>variations</w:t>
      </w:r>
      <w:r>
        <w:rPr>
          <w:spacing w:val="-12"/>
        </w:rPr>
        <w:t xml:space="preserve"> </w:t>
      </w:r>
      <w:r>
        <w:t>using</w:t>
      </w:r>
      <w:r>
        <w:rPr>
          <w:spacing w:val="-13"/>
        </w:rPr>
        <w:t xml:space="preserve"> </w:t>
      </w:r>
      <w:r>
        <w:t>OM</w:t>
      </w:r>
      <w:r>
        <w:rPr>
          <w:spacing w:val="-12"/>
        </w:rPr>
        <w:t xml:space="preserve"> </w:t>
      </w:r>
      <w:r>
        <w:t>catalysts,</w:t>
      </w:r>
      <w:r>
        <w:rPr>
          <w:spacing w:val="-13"/>
        </w:rPr>
        <w:t xml:space="preserve"> </w:t>
      </w:r>
      <w:r>
        <w:t>Wacker</w:t>
      </w:r>
      <w:r>
        <w:rPr>
          <w:spacing w:val="-12"/>
        </w:rPr>
        <w:t xml:space="preserve"> </w:t>
      </w:r>
      <w:r>
        <w:t>oxidation, Monsanto</w:t>
      </w:r>
      <w:r>
        <w:rPr>
          <w:spacing w:val="40"/>
        </w:rPr>
        <w:t xml:space="preserve"> </w:t>
      </w:r>
      <w:r>
        <w:t>and</w:t>
      </w:r>
      <w:r>
        <w:rPr>
          <w:spacing w:val="40"/>
        </w:rPr>
        <w:t xml:space="preserve"> </w:t>
      </w:r>
      <w:r>
        <w:t>Cativa</w:t>
      </w:r>
      <w:r>
        <w:rPr>
          <w:spacing w:val="40"/>
        </w:rPr>
        <w:t xml:space="preserve"> </w:t>
      </w:r>
      <w:r>
        <w:t>processes,</w:t>
      </w:r>
      <w:r>
        <w:rPr>
          <w:spacing w:val="40"/>
        </w:rPr>
        <w:t xml:space="preserve"> </w:t>
      </w:r>
      <w:r>
        <w:t>Olefin</w:t>
      </w:r>
      <w:r>
        <w:rPr>
          <w:spacing w:val="40"/>
        </w:rPr>
        <w:t xml:space="preserve"> </w:t>
      </w:r>
      <w:r>
        <w:t>and</w:t>
      </w:r>
      <w:r>
        <w:rPr>
          <w:spacing w:val="40"/>
        </w:rPr>
        <w:t xml:space="preserve"> </w:t>
      </w:r>
      <w:r>
        <w:t>alkyne</w:t>
      </w:r>
      <w:r>
        <w:rPr>
          <w:spacing w:val="40"/>
        </w:rPr>
        <w:t xml:space="preserve"> </w:t>
      </w:r>
      <w:r>
        <w:t xml:space="preserve">trimerization and oligomerization, Olefin polymerization using Ziegler-Natta, Titanium group </w:t>
      </w:r>
      <w:proofErr w:type="spellStart"/>
      <w:r>
        <w:t>metallocenes</w:t>
      </w:r>
      <w:proofErr w:type="spellEnd"/>
      <w:r>
        <w:t>, Post metallocene late TM catalysts</w:t>
      </w:r>
      <w:r>
        <w:rPr>
          <w:spacing w:val="40"/>
        </w:rPr>
        <w:t xml:space="preserve"> </w:t>
      </w:r>
      <w:r>
        <w:t>and</w:t>
      </w:r>
      <w:r>
        <w:rPr>
          <w:spacing w:val="29"/>
        </w:rPr>
        <w:t xml:space="preserve"> </w:t>
      </w:r>
      <w:r>
        <w:t>FI</w:t>
      </w:r>
      <w:r>
        <w:rPr>
          <w:spacing w:val="29"/>
        </w:rPr>
        <w:t xml:space="preserve"> </w:t>
      </w:r>
      <w:r>
        <w:t>catalysts,</w:t>
      </w:r>
      <w:r>
        <w:rPr>
          <w:spacing w:val="29"/>
        </w:rPr>
        <w:t xml:space="preserve"> </w:t>
      </w:r>
      <w:r>
        <w:t>Olefin</w:t>
      </w:r>
      <w:r>
        <w:rPr>
          <w:spacing w:val="29"/>
        </w:rPr>
        <w:t xml:space="preserve"> </w:t>
      </w:r>
      <w:r>
        <w:t>and</w:t>
      </w:r>
      <w:r>
        <w:rPr>
          <w:spacing w:val="29"/>
        </w:rPr>
        <w:t xml:space="preserve"> </w:t>
      </w:r>
      <w:r>
        <w:t>alkyne</w:t>
      </w:r>
      <w:r>
        <w:rPr>
          <w:spacing w:val="29"/>
        </w:rPr>
        <w:t xml:space="preserve"> </w:t>
      </w:r>
      <w:r>
        <w:t>metathesis,</w:t>
      </w:r>
      <w:r>
        <w:rPr>
          <w:spacing w:val="29"/>
        </w:rPr>
        <w:t xml:space="preserve"> </w:t>
      </w:r>
      <w:r>
        <w:t>Grubbs</w:t>
      </w:r>
      <w:r>
        <w:rPr>
          <w:spacing w:val="29"/>
        </w:rPr>
        <w:t xml:space="preserve"> </w:t>
      </w:r>
      <w:r>
        <w:t>I,</w:t>
      </w:r>
      <w:r>
        <w:rPr>
          <w:spacing w:val="29"/>
        </w:rPr>
        <w:t xml:space="preserve"> </w:t>
      </w:r>
      <w:r>
        <w:t>II,</w:t>
      </w:r>
      <w:r>
        <w:rPr>
          <w:spacing w:val="29"/>
        </w:rPr>
        <w:t xml:space="preserve"> </w:t>
      </w:r>
      <w:r>
        <w:t>and III, Schrock, and Schrock-</w:t>
      </w:r>
      <w:proofErr w:type="spellStart"/>
      <w:r>
        <w:t>Hoveyda</w:t>
      </w:r>
      <w:proofErr w:type="spellEnd"/>
      <w:r>
        <w:t xml:space="preserve"> catalysts, Types of metathesis such</w:t>
      </w:r>
      <w:r>
        <w:rPr>
          <w:spacing w:val="-4"/>
        </w:rPr>
        <w:t xml:space="preserve"> </w:t>
      </w:r>
      <w:r>
        <w:t>as</w:t>
      </w:r>
      <w:r>
        <w:rPr>
          <w:spacing w:val="-4"/>
        </w:rPr>
        <w:t xml:space="preserve"> </w:t>
      </w:r>
      <w:r>
        <w:t>RCM,</w:t>
      </w:r>
      <w:r>
        <w:rPr>
          <w:spacing w:val="-4"/>
        </w:rPr>
        <w:t xml:space="preserve"> </w:t>
      </w:r>
      <w:r>
        <w:t>ROM,</w:t>
      </w:r>
      <w:r>
        <w:rPr>
          <w:spacing w:val="-4"/>
        </w:rPr>
        <w:t xml:space="preserve"> </w:t>
      </w:r>
      <w:r>
        <w:t>ROMP,</w:t>
      </w:r>
      <w:r>
        <w:rPr>
          <w:spacing w:val="-4"/>
        </w:rPr>
        <w:t xml:space="preserve"> </w:t>
      </w:r>
      <w:r>
        <w:t>ADMET,</w:t>
      </w:r>
      <w:r>
        <w:rPr>
          <w:spacing w:val="-4"/>
        </w:rPr>
        <w:t xml:space="preserve"> </w:t>
      </w:r>
      <w:r>
        <w:t>and</w:t>
      </w:r>
      <w:r>
        <w:rPr>
          <w:spacing w:val="-4"/>
        </w:rPr>
        <w:t xml:space="preserve"> </w:t>
      </w:r>
      <w:r>
        <w:t>EM.</w:t>
      </w:r>
      <w:r>
        <w:rPr>
          <w:spacing w:val="-4"/>
        </w:rPr>
        <w:t xml:space="preserve"> </w:t>
      </w:r>
      <w:r>
        <w:t>Applications</w:t>
      </w:r>
      <w:r>
        <w:rPr>
          <w:spacing w:val="-4"/>
        </w:rPr>
        <w:t xml:space="preserve"> </w:t>
      </w:r>
      <w:r>
        <w:t>in</w:t>
      </w:r>
      <w:r>
        <w:rPr>
          <w:spacing w:val="-4"/>
        </w:rPr>
        <w:t xml:space="preserve"> </w:t>
      </w:r>
      <w:r>
        <w:t xml:space="preserve">industry, Palladium and nickel catalyzed cross coupling reactions such as Suzuki, Heck, </w:t>
      </w:r>
      <w:proofErr w:type="spellStart"/>
      <w:r>
        <w:t>Sonogashira</w:t>
      </w:r>
      <w:proofErr w:type="spellEnd"/>
      <w:r>
        <w:t xml:space="preserve">, Stille, Negishi, Hiyama, Buchwald- Hartwig, decarboxylative cross coupling, and alpha arylation of carbonyls, Fischer </w:t>
      </w:r>
      <w:proofErr w:type="spellStart"/>
      <w:r>
        <w:t>Tropsch</w:t>
      </w:r>
      <w:proofErr w:type="spellEnd"/>
      <w:r>
        <w:t xml:space="preserve"> Process, C-H activation of alkyls and</w:t>
      </w:r>
      <w:r>
        <w:rPr>
          <w:spacing w:val="80"/>
        </w:rPr>
        <w:t xml:space="preserve"> </w:t>
      </w:r>
      <w:r>
        <w:t>aryls using transition metal complexes, Organometallic polymers, Bio-organometallic</w:t>
      </w:r>
      <w:r>
        <w:rPr>
          <w:spacing w:val="40"/>
        </w:rPr>
        <w:t xml:space="preserve"> </w:t>
      </w:r>
      <w:r>
        <w:t>chemistry:</w:t>
      </w:r>
      <w:r>
        <w:rPr>
          <w:spacing w:val="40"/>
        </w:rPr>
        <w:t xml:space="preserve"> </w:t>
      </w:r>
      <w:r>
        <w:t>Vitamin</w:t>
      </w:r>
      <w:r>
        <w:rPr>
          <w:spacing w:val="40"/>
        </w:rPr>
        <w:t xml:space="preserve"> </w:t>
      </w:r>
      <w:r>
        <w:t>B-12,</w:t>
      </w:r>
      <w:r>
        <w:rPr>
          <w:spacing w:val="40"/>
        </w:rPr>
        <w:t xml:space="preserve"> </w:t>
      </w:r>
      <w:r>
        <w:t>Planar</w:t>
      </w:r>
      <w:r>
        <w:rPr>
          <w:spacing w:val="40"/>
        </w:rPr>
        <w:t xml:space="preserve"> </w:t>
      </w:r>
      <w:r>
        <w:t>chirality</w:t>
      </w:r>
      <w:r>
        <w:rPr>
          <w:spacing w:val="40"/>
        </w:rPr>
        <w:t xml:space="preserve"> </w:t>
      </w:r>
      <w:r>
        <w:t xml:space="preserve">of metal sandwich compounds and their applications in industry (e.g. </w:t>
      </w:r>
      <w:proofErr w:type="spellStart"/>
      <w:r>
        <w:t>Josiphos</w:t>
      </w:r>
      <w:proofErr w:type="spellEnd"/>
      <w:r>
        <w:t xml:space="preserve"> catalyst), Ferrocene based drugs, Sustainable catalysis for pharmaceuticals and industry using organometallics.</w:t>
      </w:r>
    </w:p>
    <w:p w14:paraId="09787B6A" w14:textId="77777777" w:rsidR="00545FE0" w:rsidRDefault="00000000">
      <w:pPr>
        <w:pStyle w:val="Heading3"/>
        <w:spacing w:before="180"/>
      </w:pPr>
      <w:r>
        <w:rPr>
          <w:color w:val="00AEEF"/>
        </w:rPr>
        <w:t xml:space="preserve">CML684 Bio-Inorganic </w:t>
      </w:r>
      <w:r>
        <w:rPr>
          <w:color w:val="00AEEF"/>
          <w:spacing w:val="-2"/>
        </w:rPr>
        <w:t>Chemistry</w:t>
      </w:r>
    </w:p>
    <w:p w14:paraId="6E235996" w14:textId="77777777" w:rsidR="00545FE0" w:rsidRDefault="00000000">
      <w:pPr>
        <w:pStyle w:val="Heading4"/>
        <w:jc w:val="both"/>
      </w:pPr>
      <w:r>
        <w:t>3</w:t>
      </w:r>
      <w:r>
        <w:rPr>
          <w:spacing w:val="-1"/>
        </w:rPr>
        <w:t xml:space="preserve"> </w:t>
      </w:r>
      <w:r>
        <w:t>Credits (3-0-</w:t>
      </w:r>
      <w:r>
        <w:rPr>
          <w:spacing w:val="-5"/>
        </w:rPr>
        <w:t>0)</w:t>
      </w:r>
    </w:p>
    <w:p w14:paraId="5D30C5A7" w14:textId="77777777" w:rsidR="00545FE0" w:rsidRDefault="00000000">
      <w:pPr>
        <w:pStyle w:val="BodyText"/>
        <w:ind w:right="39"/>
      </w:pPr>
      <w:r>
        <w:t>Introduction of bio-inorganic chemistry, General properties of biological molecules, Physical methods in bio-inorganic chemistry, Binding of metal ions and complexes to biomolecule active centers, Synthesis and reactivity of active sites, Atom and group transfer chemistry, Electron transfer in proteins, Frontiers of bio-inorganic chemistry: some topics of current research interest.</w:t>
      </w:r>
    </w:p>
    <w:p w14:paraId="331B82BE" w14:textId="77777777" w:rsidR="00545FE0" w:rsidRDefault="00545FE0">
      <w:pPr>
        <w:pStyle w:val="BodyText"/>
        <w:spacing w:before="31"/>
        <w:ind w:left="0"/>
        <w:jc w:val="left"/>
      </w:pPr>
    </w:p>
    <w:p w14:paraId="41737C27" w14:textId="77777777" w:rsidR="00545FE0" w:rsidRDefault="00000000">
      <w:pPr>
        <w:pStyle w:val="Heading3"/>
      </w:pPr>
      <w:r>
        <w:rPr>
          <w:color w:val="00AEEF"/>
        </w:rPr>
        <w:t xml:space="preserve">CML691 Microbial </w:t>
      </w:r>
      <w:r>
        <w:rPr>
          <w:color w:val="00AEEF"/>
          <w:spacing w:val="-2"/>
        </w:rPr>
        <w:t>Biochemistry</w:t>
      </w:r>
    </w:p>
    <w:p w14:paraId="066EC8CD" w14:textId="77777777" w:rsidR="00545FE0" w:rsidRDefault="00000000">
      <w:pPr>
        <w:pStyle w:val="Heading4"/>
        <w:jc w:val="both"/>
      </w:pPr>
      <w:r>
        <w:t>3</w:t>
      </w:r>
      <w:r>
        <w:rPr>
          <w:spacing w:val="-1"/>
        </w:rPr>
        <w:t xml:space="preserve"> </w:t>
      </w:r>
      <w:r>
        <w:t>Credits (3-0-</w:t>
      </w:r>
      <w:r>
        <w:rPr>
          <w:spacing w:val="-5"/>
        </w:rPr>
        <w:t>0)</w:t>
      </w:r>
    </w:p>
    <w:p w14:paraId="631A11C6" w14:textId="77777777" w:rsidR="00545FE0" w:rsidRDefault="00000000">
      <w:pPr>
        <w:pStyle w:val="BodyText"/>
        <w:ind w:right="44"/>
      </w:pPr>
      <w:r>
        <w:rPr>
          <w:spacing w:val="9"/>
        </w:rPr>
        <w:t xml:space="preserve">Microscopic </w:t>
      </w:r>
      <w:r>
        <w:rPr>
          <w:spacing w:val="10"/>
        </w:rPr>
        <w:t xml:space="preserve">examination </w:t>
      </w:r>
      <w:r>
        <w:t xml:space="preserve">of </w:t>
      </w:r>
      <w:r>
        <w:rPr>
          <w:spacing w:val="10"/>
        </w:rPr>
        <w:t xml:space="preserve">microorganisms, classification, </w:t>
      </w:r>
      <w:r>
        <w:t xml:space="preserve">morphology and fine structure of microbial cells, cultivation, reproduction and growth, pure culture techniques, Basic microbial </w:t>
      </w:r>
      <w:r>
        <w:rPr>
          <w:spacing w:val="-2"/>
        </w:rPr>
        <w:t>metabolisms,</w:t>
      </w:r>
      <w:r>
        <w:rPr>
          <w:spacing w:val="-5"/>
        </w:rPr>
        <w:t xml:space="preserve"> </w:t>
      </w:r>
      <w:r>
        <w:rPr>
          <w:spacing w:val="-2"/>
        </w:rPr>
        <w:t>Concepts</w:t>
      </w:r>
      <w:r>
        <w:rPr>
          <w:spacing w:val="-5"/>
        </w:rPr>
        <w:t xml:space="preserve"> </w:t>
      </w:r>
      <w:r>
        <w:rPr>
          <w:spacing w:val="-2"/>
        </w:rPr>
        <w:t>of</w:t>
      </w:r>
      <w:r>
        <w:rPr>
          <w:spacing w:val="-5"/>
        </w:rPr>
        <w:t xml:space="preserve"> </w:t>
      </w:r>
      <w:r>
        <w:rPr>
          <w:spacing w:val="-2"/>
        </w:rPr>
        <w:t>their</w:t>
      </w:r>
      <w:r>
        <w:rPr>
          <w:spacing w:val="-5"/>
        </w:rPr>
        <w:t xml:space="preserve"> </w:t>
      </w:r>
      <w:r>
        <w:rPr>
          <w:spacing w:val="-2"/>
        </w:rPr>
        <w:t>genetics:</w:t>
      </w:r>
      <w:r>
        <w:rPr>
          <w:spacing w:val="-5"/>
        </w:rPr>
        <w:t xml:space="preserve"> </w:t>
      </w:r>
      <w:r>
        <w:rPr>
          <w:spacing w:val="-2"/>
        </w:rPr>
        <w:t>transformation,</w:t>
      </w:r>
      <w:r>
        <w:rPr>
          <w:spacing w:val="-5"/>
        </w:rPr>
        <w:t xml:space="preserve"> </w:t>
      </w:r>
      <w:r>
        <w:rPr>
          <w:spacing w:val="-2"/>
        </w:rPr>
        <w:t xml:space="preserve">transduction, </w:t>
      </w:r>
      <w:r>
        <w:t>and conjugation, Important microorganisms and enzymes.</w:t>
      </w:r>
    </w:p>
    <w:p w14:paraId="7A28C6B2" w14:textId="77777777" w:rsidR="00545FE0" w:rsidRDefault="00545FE0">
      <w:pPr>
        <w:pStyle w:val="BodyText"/>
        <w:spacing w:before="32"/>
        <w:ind w:left="0"/>
        <w:jc w:val="left"/>
      </w:pPr>
    </w:p>
    <w:p w14:paraId="095B9ED7" w14:textId="77777777" w:rsidR="00545FE0" w:rsidRDefault="00000000">
      <w:pPr>
        <w:pStyle w:val="Heading3"/>
      </w:pPr>
      <w:r>
        <w:rPr>
          <w:color w:val="00AEEF"/>
        </w:rPr>
        <w:t xml:space="preserve">CML692 Food Chemistry and </w:t>
      </w:r>
      <w:r>
        <w:rPr>
          <w:color w:val="00AEEF"/>
          <w:spacing w:val="-2"/>
        </w:rPr>
        <w:t>Biochemistry</w:t>
      </w:r>
    </w:p>
    <w:p w14:paraId="1AE96178" w14:textId="77777777" w:rsidR="00545FE0" w:rsidRDefault="00000000">
      <w:pPr>
        <w:pStyle w:val="Heading4"/>
        <w:jc w:val="both"/>
      </w:pPr>
      <w:r>
        <w:t>3</w:t>
      </w:r>
      <w:r>
        <w:rPr>
          <w:spacing w:val="-1"/>
        </w:rPr>
        <w:t xml:space="preserve"> </w:t>
      </w:r>
      <w:r>
        <w:t>Credits (3-0-</w:t>
      </w:r>
      <w:r>
        <w:rPr>
          <w:spacing w:val="-5"/>
        </w:rPr>
        <w:t>0)</w:t>
      </w:r>
    </w:p>
    <w:p w14:paraId="064CF763" w14:textId="77777777" w:rsidR="00545FE0" w:rsidRDefault="00000000">
      <w:pPr>
        <w:pStyle w:val="BodyText"/>
        <w:ind w:right="42"/>
      </w:pPr>
      <w:r>
        <w:t xml:space="preserve">Carbohydrates: structure and functional properties of mono-oligo- polysaccharides including starch, cellulose, pectic substances, and dietary fibers, Essential amino acids, proteins, and lipids in food and their impact on functional properties, vitamins and minerals, Food </w:t>
      </w:r>
      <w:proofErr w:type="spellStart"/>
      <w:r>
        <w:t>flavours</w:t>
      </w:r>
      <w:proofErr w:type="spellEnd"/>
      <w:r>
        <w:t>: terpenes, esters, ketones, and quinines; Food additives, Bioactive constituents in food: isoflavones, phenol, and glycosides; Enzymes: enzymatic and non-enzymatic browning, enzymes in food processing, oxidative enzymes, Food biochemistry: balanced diet, PER, anti-nutrients and toxins, nutrition deficiency diseases.</w:t>
      </w:r>
    </w:p>
    <w:p w14:paraId="51BB4CAF" w14:textId="77777777" w:rsidR="00545FE0" w:rsidRDefault="00545FE0">
      <w:pPr>
        <w:pStyle w:val="BodyText"/>
        <w:spacing w:before="56"/>
        <w:ind w:left="0"/>
        <w:jc w:val="left"/>
      </w:pPr>
    </w:p>
    <w:p w14:paraId="1979A680" w14:textId="77777777" w:rsidR="00545FE0" w:rsidRDefault="00000000">
      <w:pPr>
        <w:pStyle w:val="Heading3"/>
      </w:pPr>
      <w:r>
        <w:rPr>
          <w:color w:val="00AEEF"/>
        </w:rPr>
        <w:t xml:space="preserve">CML693/ CML739 Applied </w:t>
      </w:r>
      <w:r>
        <w:rPr>
          <w:color w:val="00AEEF"/>
          <w:spacing w:val="-2"/>
        </w:rPr>
        <w:t>Biocatalysis</w:t>
      </w:r>
    </w:p>
    <w:p w14:paraId="6AF53691" w14:textId="77777777" w:rsidR="00545FE0" w:rsidRDefault="00000000">
      <w:pPr>
        <w:pStyle w:val="Heading4"/>
        <w:jc w:val="both"/>
      </w:pPr>
      <w:r>
        <w:t>3</w:t>
      </w:r>
      <w:r>
        <w:rPr>
          <w:spacing w:val="-1"/>
        </w:rPr>
        <w:t xml:space="preserve"> </w:t>
      </w:r>
      <w:r>
        <w:t>Credits (3-0-</w:t>
      </w:r>
      <w:r>
        <w:rPr>
          <w:spacing w:val="-5"/>
        </w:rPr>
        <w:t>0)</w:t>
      </w:r>
    </w:p>
    <w:p w14:paraId="5C3B501C" w14:textId="77777777" w:rsidR="00545FE0" w:rsidRDefault="00000000">
      <w:pPr>
        <w:pStyle w:val="BodyText"/>
        <w:ind w:right="43"/>
      </w:pPr>
      <w:r>
        <w:rPr>
          <w:spacing w:val="-2"/>
        </w:rPr>
        <w:t>Introduction</w:t>
      </w:r>
      <w:r>
        <w:rPr>
          <w:spacing w:val="-11"/>
        </w:rPr>
        <w:t xml:space="preserve"> </w:t>
      </w:r>
      <w:r>
        <w:rPr>
          <w:spacing w:val="-2"/>
        </w:rPr>
        <w:t>to</w:t>
      </w:r>
      <w:r>
        <w:rPr>
          <w:spacing w:val="-10"/>
        </w:rPr>
        <w:t xml:space="preserve"> </w:t>
      </w:r>
      <w:r>
        <w:rPr>
          <w:spacing w:val="-2"/>
        </w:rPr>
        <w:t>enzymes</w:t>
      </w:r>
      <w:r>
        <w:rPr>
          <w:spacing w:val="-11"/>
        </w:rPr>
        <w:t xml:space="preserve"> </w:t>
      </w:r>
      <w:r>
        <w:rPr>
          <w:spacing w:val="-2"/>
        </w:rPr>
        <w:t>and</w:t>
      </w:r>
      <w:r>
        <w:rPr>
          <w:spacing w:val="-10"/>
        </w:rPr>
        <w:t xml:space="preserve"> </w:t>
      </w:r>
      <w:r>
        <w:rPr>
          <w:spacing w:val="-2"/>
        </w:rPr>
        <w:t>enzyme</w:t>
      </w:r>
      <w:r>
        <w:rPr>
          <w:spacing w:val="-11"/>
        </w:rPr>
        <w:t xml:space="preserve"> </w:t>
      </w:r>
      <w:proofErr w:type="spellStart"/>
      <w:r>
        <w:rPr>
          <w:spacing w:val="-2"/>
        </w:rPr>
        <w:t>catalysed</w:t>
      </w:r>
      <w:proofErr w:type="spellEnd"/>
      <w:r>
        <w:rPr>
          <w:spacing w:val="-10"/>
        </w:rPr>
        <w:t xml:space="preserve"> </w:t>
      </w:r>
      <w:r>
        <w:rPr>
          <w:spacing w:val="-2"/>
        </w:rPr>
        <w:t>reactions,</w:t>
      </w:r>
      <w:r>
        <w:rPr>
          <w:spacing w:val="-11"/>
        </w:rPr>
        <w:t xml:space="preserve"> </w:t>
      </w:r>
      <w:r>
        <w:rPr>
          <w:spacing w:val="-2"/>
        </w:rPr>
        <w:t xml:space="preserve">Classification </w:t>
      </w:r>
      <w:r>
        <w:t>and mechanism of reaction, Purification and characterization of enzymes,</w:t>
      </w:r>
      <w:r>
        <w:rPr>
          <w:spacing w:val="5"/>
        </w:rPr>
        <w:t xml:space="preserve"> </w:t>
      </w:r>
      <w:r>
        <w:t>Michelis</w:t>
      </w:r>
      <w:r>
        <w:rPr>
          <w:spacing w:val="5"/>
        </w:rPr>
        <w:t xml:space="preserve"> </w:t>
      </w:r>
      <w:r>
        <w:t>Menten</w:t>
      </w:r>
      <w:r>
        <w:rPr>
          <w:spacing w:val="5"/>
        </w:rPr>
        <w:t xml:space="preserve"> </w:t>
      </w:r>
      <w:r>
        <w:t>kinetics,</w:t>
      </w:r>
      <w:r>
        <w:rPr>
          <w:spacing w:val="5"/>
        </w:rPr>
        <w:t xml:space="preserve"> </w:t>
      </w:r>
      <w:r>
        <w:t>Industrial</w:t>
      </w:r>
      <w:r>
        <w:rPr>
          <w:spacing w:val="5"/>
        </w:rPr>
        <w:t xml:space="preserve"> </w:t>
      </w:r>
      <w:r>
        <w:t>enzymes,</w:t>
      </w:r>
      <w:r>
        <w:rPr>
          <w:spacing w:val="5"/>
        </w:rPr>
        <w:t xml:space="preserve"> </w:t>
      </w:r>
      <w:r>
        <w:rPr>
          <w:spacing w:val="-2"/>
        </w:rPr>
        <w:t>Applications</w:t>
      </w:r>
    </w:p>
    <w:p w14:paraId="6A7D30B0" w14:textId="77777777" w:rsidR="00545FE0" w:rsidRDefault="00000000">
      <w:pPr>
        <w:pStyle w:val="BodyText"/>
        <w:spacing w:before="101"/>
        <w:ind w:right="140"/>
      </w:pPr>
      <w:r>
        <w:br w:type="column"/>
      </w:r>
      <w:r>
        <w:t>of enzymes in diagnostics, analysis, biosensors, and other industrial processes</w:t>
      </w:r>
      <w:r>
        <w:rPr>
          <w:spacing w:val="-3"/>
        </w:rPr>
        <w:t xml:space="preserve"> </w:t>
      </w:r>
      <w:r>
        <w:t>and</w:t>
      </w:r>
      <w:r>
        <w:rPr>
          <w:spacing w:val="-3"/>
        </w:rPr>
        <w:t xml:space="preserve"> </w:t>
      </w:r>
      <w:r>
        <w:t>bio-transformations,</w:t>
      </w:r>
      <w:r>
        <w:rPr>
          <w:spacing w:val="-3"/>
        </w:rPr>
        <w:t xml:space="preserve"> </w:t>
      </w:r>
      <w:r>
        <w:t>Enzyme</w:t>
      </w:r>
      <w:r>
        <w:rPr>
          <w:spacing w:val="-3"/>
        </w:rPr>
        <w:t xml:space="preserve"> </w:t>
      </w:r>
      <w:r>
        <w:t>structure</w:t>
      </w:r>
      <w:r>
        <w:rPr>
          <w:spacing w:val="-3"/>
        </w:rPr>
        <w:t xml:space="preserve"> </w:t>
      </w:r>
      <w:r>
        <w:t xml:space="preserve">determination, stability, and </w:t>
      </w:r>
      <w:proofErr w:type="spellStart"/>
      <w:r>
        <w:t>stabilisation</w:t>
      </w:r>
      <w:proofErr w:type="spellEnd"/>
      <w:r>
        <w:t xml:space="preserve">, Enzyme immobilization and concept of enzyme engineering, </w:t>
      </w:r>
      <w:proofErr w:type="spellStart"/>
      <w:r>
        <w:t>Nanobiocatalysis</w:t>
      </w:r>
      <w:proofErr w:type="spellEnd"/>
      <w:r>
        <w:t>.</w:t>
      </w:r>
    </w:p>
    <w:p w14:paraId="5FC1CD11" w14:textId="77777777" w:rsidR="00545FE0" w:rsidRDefault="00545FE0">
      <w:pPr>
        <w:pStyle w:val="BodyText"/>
        <w:spacing w:before="4"/>
        <w:ind w:left="0"/>
        <w:jc w:val="left"/>
      </w:pPr>
    </w:p>
    <w:p w14:paraId="28E4EC0E" w14:textId="77777777" w:rsidR="00545FE0" w:rsidRDefault="00000000">
      <w:pPr>
        <w:pStyle w:val="Heading3"/>
        <w:jc w:val="left"/>
      </w:pPr>
      <w:r>
        <w:rPr>
          <w:color w:val="00AEEF"/>
        </w:rPr>
        <w:t xml:space="preserve">CML696 Physical Organic </w:t>
      </w:r>
      <w:r>
        <w:rPr>
          <w:color w:val="00AEEF"/>
          <w:spacing w:val="-2"/>
        </w:rPr>
        <w:t>Chemistry</w:t>
      </w:r>
    </w:p>
    <w:p w14:paraId="7140979F" w14:textId="77777777" w:rsidR="00545FE0" w:rsidRDefault="00000000">
      <w:pPr>
        <w:pStyle w:val="Heading4"/>
        <w:spacing w:before="28" w:line="302" w:lineRule="auto"/>
        <w:ind w:right="3085"/>
      </w:pPr>
      <w:r>
        <w:t>3 Credits (3-0-0) Overlap</w:t>
      </w:r>
      <w:r>
        <w:rPr>
          <w:spacing w:val="-15"/>
        </w:rPr>
        <w:t xml:space="preserve"> </w:t>
      </w:r>
      <w:r>
        <w:t>with:</w:t>
      </w:r>
      <w:r>
        <w:rPr>
          <w:spacing w:val="-14"/>
        </w:rPr>
        <w:t xml:space="preserve"> </w:t>
      </w:r>
      <w:r>
        <w:t>CML743</w:t>
      </w:r>
    </w:p>
    <w:p w14:paraId="560593FD" w14:textId="77777777" w:rsidR="00545FE0" w:rsidRDefault="00000000">
      <w:pPr>
        <w:pStyle w:val="BodyText"/>
        <w:spacing w:before="0" w:line="158" w:lineRule="exact"/>
        <w:jc w:val="left"/>
      </w:pPr>
      <w:r>
        <w:t>Introduction</w:t>
      </w:r>
      <w:r>
        <w:rPr>
          <w:spacing w:val="-2"/>
        </w:rPr>
        <w:t xml:space="preserve"> </w:t>
      </w:r>
      <w:r>
        <w:t>to</w:t>
      </w:r>
      <w:r>
        <w:rPr>
          <w:spacing w:val="1"/>
        </w:rPr>
        <w:t xml:space="preserve"> </w:t>
      </w:r>
      <w:r>
        <w:t>Molecular</w:t>
      </w:r>
      <w:r>
        <w:rPr>
          <w:spacing w:val="1"/>
        </w:rPr>
        <w:t xml:space="preserve"> </w:t>
      </w:r>
      <w:r>
        <w:t>Orbital theory, frontier Orbitals</w:t>
      </w:r>
      <w:r>
        <w:rPr>
          <w:spacing w:val="1"/>
        </w:rPr>
        <w:t xml:space="preserve"> </w:t>
      </w:r>
      <w:r>
        <w:t>and</w:t>
      </w:r>
      <w:r>
        <w:rPr>
          <w:spacing w:val="1"/>
        </w:rPr>
        <w:t xml:space="preserve"> </w:t>
      </w:r>
      <w:r>
        <w:rPr>
          <w:spacing w:val="-2"/>
        </w:rPr>
        <w:t>orbital</w:t>
      </w:r>
    </w:p>
    <w:p w14:paraId="2F0B3A09" w14:textId="77777777" w:rsidR="00545FE0" w:rsidRDefault="00000000">
      <w:pPr>
        <w:pStyle w:val="BodyText"/>
        <w:spacing w:before="0"/>
        <w:ind w:right="135"/>
      </w:pPr>
      <w:r>
        <w:t xml:space="preserve">mixing; Details of Reactive intermediates; Correlation between the perturbations to a chemical bond and potential energy; Simple rate </w:t>
      </w:r>
      <w:r>
        <w:rPr>
          <w:spacing w:val="-2"/>
        </w:rPr>
        <w:t>laws;</w:t>
      </w:r>
      <w:r>
        <w:rPr>
          <w:spacing w:val="-4"/>
        </w:rPr>
        <w:t xml:space="preserve"> </w:t>
      </w:r>
      <w:r>
        <w:rPr>
          <w:spacing w:val="-2"/>
        </w:rPr>
        <w:t>Arrhenius</w:t>
      </w:r>
      <w:r>
        <w:rPr>
          <w:spacing w:val="-4"/>
        </w:rPr>
        <w:t xml:space="preserve"> </w:t>
      </w:r>
      <w:r>
        <w:rPr>
          <w:spacing w:val="-2"/>
        </w:rPr>
        <w:t>equation</w:t>
      </w:r>
      <w:r>
        <w:rPr>
          <w:spacing w:val="-4"/>
        </w:rPr>
        <w:t xml:space="preserve"> </w:t>
      </w:r>
      <w:r>
        <w:rPr>
          <w:spacing w:val="-2"/>
        </w:rPr>
        <w:t>and</w:t>
      </w:r>
      <w:r>
        <w:rPr>
          <w:spacing w:val="-4"/>
        </w:rPr>
        <w:t xml:space="preserve"> </w:t>
      </w:r>
      <w:r>
        <w:rPr>
          <w:spacing w:val="-2"/>
        </w:rPr>
        <w:t>Eyring</w:t>
      </w:r>
      <w:r>
        <w:rPr>
          <w:spacing w:val="-4"/>
        </w:rPr>
        <w:t xml:space="preserve"> </w:t>
      </w:r>
      <w:r>
        <w:rPr>
          <w:spacing w:val="-2"/>
        </w:rPr>
        <w:t>equation,</w:t>
      </w:r>
      <w:r>
        <w:rPr>
          <w:spacing w:val="-4"/>
        </w:rPr>
        <w:t xml:space="preserve"> </w:t>
      </w:r>
      <w:r>
        <w:rPr>
          <w:spacing w:val="-2"/>
        </w:rPr>
        <w:t>Transition</w:t>
      </w:r>
      <w:r>
        <w:rPr>
          <w:spacing w:val="-4"/>
        </w:rPr>
        <w:t xml:space="preserve"> </w:t>
      </w:r>
      <w:r>
        <w:rPr>
          <w:spacing w:val="-2"/>
        </w:rPr>
        <w:t>State</w:t>
      </w:r>
      <w:r>
        <w:rPr>
          <w:spacing w:val="-4"/>
        </w:rPr>
        <w:t xml:space="preserve"> </w:t>
      </w:r>
      <w:r>
        <w:rPr>
          <w:spacing w:val="-2"/>
        </w:rPr>
        <w:t xml:space="preserve">theory. </w:t>
      </w:r>
      <w:r>
        <w:t xml:space="preserve">Kinetics vs Thermodynamic control; Experimental investigation of reaction mechanisms and </w:t>
      </w:r>
      <w:proofErr w:type="gramStart"/>
      <w:r>
        <w:t>short lived</w:t>
      </w:r>
      <w:proofErr w:type="gramEnd"/>
      <w:r>
        <w:t xml:space="preserve"> intermediates; The kinetic Isotope Effect; Reaction trajectories: Cross-over experiments; </w:t>
      </w:r>
      <w:proofErr w:type="spellStart"/>
      <w:r>
        <w:t>Characterisation</w:t>
      </w:r>
      <w:proofErr w:type="spellEnd"/>
      <w:r>
        <w:t xml:space="preserve"> of short lived intermediates; Examples of reactive </w:t>
      </w:r>
      <w:r>
        <w:rPr>
          <w:spacing w:val="-2"/>
        </w:rPr>
        <w:t>species</w:t>
      </w:r>
      <w:r>
        <w:rPr>
          <w:spacing w:val="-6"/>
        </w:rPr>
        <w:t xml:space="preserve"> </w:t>
      </w:r>
      <w:r>
        <w:rPr>
          <w:spacing w:val="-2"/>
        </w:rPr>
        <w:t>and</w:t>
      </w:r>
      <w:r>
        <w:rPr>
          <w:spacing w:val="-6"/>
        </w:rPr>
        <w:t xml:space="preserve"> </w:t>
      </w:r>
      <w:r>
        <w:rPr>
          <w:spacing w:val="-2"/>
        </w:rPr>
        <w:t>their</w:t>
      </w:r>
      <w:r>
        <w:rPr>
          <w:spacing w:val="-6"/>
        </w:rPr>
        <w:t xml:space="preserve"> </w:t>
      </w:r>
      <w:r>
        <w:rPr>
          <w:spacing w:val="-2"/>
        </w:rPr>
        <w:t>behavior</w:t>
      </w:r>
      <w:r>
        <w:rPr>
          <w:spacing w:val="-6"/>
        </w:rPr>
        <w:t xml:space="preserve"> </w:t>
      </w:r>
      <w:r>
        <w:rPr>
          <w:spacing w:val="-2"/>
        </w:rPr>
        <w:t>Supramolecular</w:t>
      </w:r>
      <w:r>
        <w:rPr>
          <w:spacing w:val="-6"/>
        </w:rPr>
        <w:t xml:space="preserve"> </w:t>
      </w:r>
      <w:r>
        <w:rPr>
          <w:spacing w:val="-2"/>
        </w:rPr>
        <w:t>chemistry.</w:t>
      </w:r>
      <w:r>
        <w:rPr>
          <w:spacing w:val="-6"/>
        </w:rPr>
        <w:t xml:space="preserve"> </w:t>
      </w:r>
      <w:r>
        <w:rPr>
          <w:spacing w:val="-2"/>
        </w:rPr>
        <w:t>Electron</w:t>
      </w:r>
      <w:r>
        <w:rPr>
          <w:spacing w:val="-6"/>
        </w:rPr>
        <w:t xml:space="preserve"> </w:t>
      </w:r>
      <w:r>
        <w:rPr>
          <w:spacing w:val="-2"/>
        </w:rPr>
        <w:t>transfer reactions.</w:t>
      </w:r>
      <w:r>
        <w:rPr>
          <w:spacing w:val="7"/>
        </w:rPr>
        <w:t xml:space="preserve"> </w:t>
      </w:r>
      <w:r>
        <w:rPr>
          <w:spacing w:val="-2"/>
        </w:rPr>
        <w:t>Organic</w:t>
      </w:r>
      <w:r>
        <w:rPr>
          <w:spacing w:val="7"/>
        </w:rPr>
        <w:t xml:space="preserve"> </w:t>
      </w:r>
      <w:r>
        <w:rPr>
          <w:spacing w:val="-2"/>
        </w:rPr>
        <w:t>photochemical</w:t>
      </w:r>
      <w:r>
        <w:rPr>
          <w:spacing w:val="7"/>
        </w:rPr>
        <w:t xml:space="preserve"> </w:t>
      </w:r>
      <w:r>
        <w:rPr>
          <w:spacing w:val="-2"/>
        </w:rPr>
        <w:t>transformation</w:t>
      </w:r>
      <w:r>
        <w:rPr>
          <w:spacing w:val="7"/>
        </w:rPr>
        <w:t xml:space="preserve"> </w:t>
      </w:r>
      <w:r>
        <w:rPr>
          <w:spacing w:val="-2"/>
        </w:rPr>
        <w:t>(including</w:t>
      </w:r>
      <w:r>
        <w:rPr>
          <w:spacing w:val="8"/>
        </w:rPr>
        <w:t xml:space="preserve"> </w:t>
      </w:r>
      <w:r>
        <w:rPr>
          <w:spacing w:val="-2"/>
        </w:rPr>
        <w:t>catalysis).</w:t>
      </w:r>
    </w:p>
    <w:p w14:paraId="5CBE3F0A" w14:textId="77777777" w:rsidR="00545FE0" w:rsidRDefault="00545FE0">
      <w:pPr>
        <w:pStyle w:val="BodyText"/>
        <w:spacing w:before="26"/>
        <w:ind w:left="0"/>
        <w:jc w:val="left"/>
      </w:pPr>
    </w:p>
    <w:p w14:paraId="09853F53" w14:textId="77777777" w:rsidR="00545FE0" w:rsidRDefault="00000000">
      <w:pPr>
        <w:pStyle w:val="Heading3"/>
        <w:jc w:val="left"/>
      </w:pPr>
      <w:r>
        <w:rPr>
          <w:color w:val="00AEEF"/>
        </w:rPr>
        <w:t xml:space="preserve">CML670 Organic Chemistry of Biological </w:t>
      </w:r>
      <w:r>
        <w:rPr>
          <w:color w:val="00AEEF"/>
          <w:spacing w:val="-2"/>
        </w:rPr>
        <w:t>Systems</w:t>
      </w:r>
    </w:p>
    <w:p w14:paraId="57DAFAB7" w14:textId="77777777" w:rsidR="00545FE0" w:rsidRDefault="00000000">
      <w:pPr>
        <w:pStyle w:val="Heading4"/>
        <w:spacing w:before="28"/>
      </w:pPr>
      <w:r>
        <w:t>3</w:t>
      </w:r>
      <w:r>
        <w:rPr>
          <w:spacing w:val="-1"/>
        </w:rPr>
        <w:t xml:space="preserve"> </w:t>
      </w:r>
      <w:r>
        <w:t>Credits (3-0-</w:t>
      </w:r>
      <w:r>
        <w:rPr>
          <w:spacing w:val="-5"/>
        </w:rPr>
        <w:t>0)</w:t>
      </w:r>
    </w:p>
    <w:p w14:paraId="06D114BA" w14:textId="77777777" w:rsidR="00545FE0" w:rsidRDefault="00000000">
      <w:pPr>
        <w:spacing w:before="55"/>
        <w:ind w:left="123"/>
        <w:rPr>
          <w:sz w:val="18"/>
        </w:rPr>
      </w:pPr>
      <w:r>
        <w:rPr>
          <w:sz w:val="18"/>
        </w:rPr>
        <w:t>Pre-requisite(s):</w:t>
      </w:r>
      <w:r>
        <w:rPr>
          <w:spacing w:val="-4"/>
          <w:sz w:val="18"/>
        </w:rPr>
        <w:t xml:space="preserve"> </w:t>
      </w:r>
      <w:r>
        <w:rPr>
          <w:spacing w:val="-2"/>
          <w:sz w:val="18"/>
        </w:rPr>
        <w:t>CML526</w:t>
      </w:r>
    </w:p>
    <w:p w14:paraId="1E14D9AC" w14:textId="77777777" w:rsidR="00545FE0" w:rsidRDefault="00000000">
      <w:pPr>
        <w:pStyle w:val="BodyText"/>
        <w:ind w:right="135"/>
      </w:pPr>
      <w:r>
        <w:t>Basic principles of chemical biology illustrated by detailed case studies for principal mechanistic categories of reaction: structure</w:t>
      </w:r>
      <w:r>
        <w:rPr>
          <w:spacing w:val="40"/>
        </w:rPr>
        <w:t xml:space="preserve"> </w:t>
      </w:r>
      <w:r>
        <w:t>and reactivity; chemical mechanism of enzyme catalysis; chemistry of</w:t>
      </w:r>
      <w:r>
        <w:rPr>
          <w:spacing w:val="80"/>
        </w:rPr>
        <w:t xml:space="preserve"> </w:t>
      </w:r>
      <w:r>
        <w:t>signaling,</w:t>
      </w:r>
      <w:r>
        <w:rPr>
          <w:spacing w:val="80"/>
        </w:rPr>
        <w:t xml:space="preserve"> </w:t>
      </w:r>
      <w:r>
        <w:t>biosynthesis,</w:t>
      </w:r>
      <w:r>
        <w:rPr>
          <w:spacing w:val="80"/>
        </w:rPr>
        <w:t xml:space="preserve"> </w:t>
      </w:r>
      <w:r>
        <w:t>and</w:t>
      </w:r>
      <w:r>
        <w:rPr>
          <w:spacing w:val="80"/>
        </w:rPr>
        <w:t xml:space="preserve"> </w:t>
      </w:r>
      <w:r>
        <w:t>polyketides,</w:t>
      </w:r>
      <w:r>
        <w:rPr>
          <w:spacing w:val="80"/>
        </w:rPr>
        <w:t xml:space="preserve"> </w:t>
      </w:r>
      <w:r>
        <w:t>Organic</w:t>
      </w:r>
      <w:r>
        <w:rPr>
          <w:spacing w:val="80"/>
        </w:rPr>
        <w:t xml:space="preserve"> </w:t>
      </w:r>
      <w:r>
        <w:t>chemistry of biological pathways such as Kreb’s cycle, lipid and amino acid biosynthesis, Chemical methods to synthesize DNA and RNA, solid phase</w:t>
      </w:r>
      <w:r>
        <w:rPr>
          <w:spacing w:val="-7"/>
        </w:rPr>
        <w:t xml:space="preserve"> </w:t>
      </w:r>
      <w:r>
        <w:t>synthesis</w:t>
      </w:r>
      <w:r>
        <w:rPr>
          <w:spacing w:val="-7"/>
        </w:rPr>
        <w:t xml:space="preserve"> </w:t>
      </w:r>
      <w:r>
        <w:t>of</w:t>
      </w:r>
      <w:r>
        <w:rPr>
          <w:spacing w:val="-7"/>
        </w:rPr>
        <w:t xml:space="preserve"> </w:t>
      </w:r>
      <w:r>
        <w:t>peptides,</w:t>
      </w:r>
      <w:r>
        <w:rPr>
          <w:spacing w:val="-7"/>
        </w:rPr>
        <w:t xml:space="preserve"> </w:t>
      </w:r>
      <w:r>
        <w:t>Macromolecule</w:t>
      </w:r>
      <w:r>
        <w:rPr>
          <w:spacing w:val="-7"/>
        </w:rPr>
        <w:t xml:space="preserve"> </w:t>
      </w:r>
      <w:r>
        <w:t>synthesis,</w:t>
      </w:r>
      <w:r>
        <w:rPr>
          <w:spacing w:val="-7"/>
        </w:rPr>
        <w:t xml:space="preserve"> </w:t>
      </w:r>
      <w:r>
        <w:t xml:space="preserve">Combinatorial chemistry, Chemical ligation, </w:t>
      </w:r>
      <w:proofErr w:type="spellStart"/>
      <w:r>
        <w:t>bioorthogonal</w:t>
      </w:r>
      <w:proofErr w:type="spellEnd"/>
      <w:r>
        <w:t xml:space="preserve"> reaction; chemical genetics and small-molecule inhibitor such as phosphorylation, and lipidation.</w:t>
      </w:r>
      <w:r>
        <w:rPr>
          <w:spacing w:val="-3"/>
        </w:rPr>
        <w:t xml:space="preserve"> </w:t>
      </w:r>
      <w:r>
        <w:t>Types</w:t>
      </w:r>
      <w:r>
        <w:rPr>
          <w:spacing w:val="-3"/>
        </w:rPr>
        <w:t xml:space="preserve"> </w:t>
      </w:r>
      <w:r>
        <w:t>of</w:t>
      </w:r>
      <w:r>
        <w:rPr>
          <w:spacing w:val="-3"/>
        </w:rPr>
        <w:t xml:space="preserve"> </w:t>
      </w:r>
      <w:r>
        <w:t>biological</w:t>
      </w:r>
      <w:r>
        <w:rPr>
          <w:spacing w:val="-3"/>
        </w:rPr>
        <w:t xml:space="preserve"> </w:t>
      </w:r>
      <w:r>
        <w:t>assays</w:t>
      </w:r>
      <w:r>
        <w:rPr>
          <w:spacing w:val="-3"/>
        </w:rPr>
        <w:t xml:space="preserve"> </w:t>
      </w:r>
      <w:r>
        <w:t>and</w:t>
      </w:r>
      <w:r>
        <w:rPr>
          <w:spacing w:val="-3"/>
        </w:rPr>
        <w:t xml:space="preserve"> </w:t>
      </w:r>
      <w:r>
        <w:t>their</w:t>
      </w:r>
      <w:r>
        <w:rPr>
          <w:spacing w:val="-3"/>
        </w:rPr>
        <w:t xml:space="preserve"> </w:t>
      </w:r>
      <w:r>
        <w:t>informational</w:t>
      </w:r>
      <w:r>
        <w:rPr>
          <w:spacing w:val="-3"/>
        </w:rPr>
        <w:t xml:space="preserve"> </w:t>
      </w:r>
      <w:r>
        <w:t>content. Chemical methods to synthesize proteins and peptides, Foldamer ligand for a medicinally relevant target, protein-protein interaction, Ligands for protein surfaces, small molecule arrays.</w:t>
      </w:r>
    </w:p>
    <w:p w14:paraId="20EF5482" w14:textId="77777777" w:rsidR="00545FE0" w:rsidRDefault="00000000">
      <w:pPr>
        <w:pStyle w:val="Heading3"/>
        <w:spacing w:before="188"/>
      </w:pPr>
      <w:r>
        <w:rPr>
          <w:color w:val="00AEEF"/>
        </w:rPr>
        <w:t xml:space="preserve">CML721 Design and Synthesis of Organic </w:t>
      </w:r>
      <w:r>
        <w:rPr>
          <w:color w:val="00AEEF"/>
          <w:spacing w:val="-2"/>
        </w:rPr>
        <w:t>Molecules</w:t>
      </w:r>
    </w:p>
    <w:p w14:paraId="1889BB79" w14:textId="77777777" w:rsidR="00545FE0" w:rsidRDefault="00000000">
      <w:pPr>
        <w:pStyle w:val="Heading4"/>
        <w:jc w:val="both"/>
      </w:pPr>
      <w:r>
        <w:t>3</w:t>
      </w:r>
      <w:r>
        <w:rPr>
          <w:spacing w:val="-1"/>
        </w:rPr>
        <w:t xml:space="preserve"> </w:t>
      </w:r>
      <w:r>
        <w:t>Credits (3-0-</w:t>
      </w:r>
      <w:r>
        <w:rPr>
          <w:spacing w:val="-5"/>
        </w:rPr>
        <w:t>0)</w:t>
      </w:r>
    </w:p>
    <w:p w14:paraId="76E9C5EE" w14:textId="77777777" w:rsidR="00545FE0" w:rsidRDefault="00000000">
      <w:pPr>
        <w:pStyle w:val="BodyText"/>
        <w:ind w:right="138"/>
      </w:pPr>
      <w:r>
        <w:t xml:space="preserve">Selectivity in organic synthesis: chemo-, regio-, stereo- and enantioselectivity. Target-oriented synthesis: Designing organic synthesis, Retrosynthetic analysis, </w:t>
      </w:r>
      <w:proofErr w:type="spellStart"/>
      <w:r>
        <w:t>disconnetion</w:t>
      </w:r>
      <w:proofErr w:type="spellEnd"/>
      <w:r>
        <w:t xml:space="preserve"> approach, linear</w:t>
      </w:r>
      <w:r>
        <w:rPr>
          <w:spacing w:val="80"/>
        </w:rPr>
        <w:t xml:space="preserve"> </w:t>
      </w:r>
      <w:r>
        <w:t xml:space="preserve">and convergent synthesis. Diversity-oriented synthesis: concept of forward-synthetic analysis, appendage diversity, skeletal diversity, stereochemical diversity, complexity and diversity. Asymmetric Synthesis: Use of chiral catalysts, </w:t>
      </w:r>
      <w:proofErr w:type="spellStart"/>
      <w:r>
        <w:t>organocatalysis</w:t>
      </w:r>
      <w:proofErr w:type="spellEnd"/>
      <w:r>
        <w:t xml:space="preserve">, </w:t>
      </w:r>
      <w:proofErr w:type="spellStart"/>
      <w:r>
        <w:t>chiron</w:t>
      </w:r>
      <w:proofErr w:type="spellEnd"/>
      <w:r>
        <w:t xml:space="preserve"> approach and N-heterocyclic carbenes. Principles and use of enzymes in the </w:t>
      </w:r>
      <w:proofErr w:type="spellStart"/>
      <w:r>
        <w:t>syntheis</w:t>
      </w:r>
      <w:proofErr w:type="spellEnd"/>
      <w:r>
        <w:t xml:space="preserve"> of industrially important sugar</w:t>
      </w:r>
      <w:r>
        <w:rPr>
          <w:spacing w:val="-13"/>
        </w:rPr>
        <w:t xml:space="preserve"> </w:t>
      </w:r>
      <w:r>
        <w:t>/</w:t>
      </w:r>
      <w:r>
        <w:rPr>
          <w:spacing w:val="-12"/>
        </w:rPr>
        <w:t xml:space="preserve"> </w:t>
      </w:r>
      <w:r>
        <w:t>fatty acid esters, sugar nucleotide derivatives; enantiomeric pure compounds and biobased platform chemicals.</w:t>
      </w:r>
    </w:p>
    <w:p w14:paraId="015B256A" w14:textId="77777777" w:rsidR="00545FE0" w:rsidRDefault="00000000">
      <w:pPr>
        <w:pStyle w:val="Heading3"/>
        <w:spacing w:before="190"/>
      </w:pPr>
      <w:r>
        <w:rPr>
          <w:color w:val="00AEEF"/>
          <w:spacing w:val="-4"/>
        </w:rPr>
        <w:t>CMP722</w:t>
      </w:r>
      <w:r>
        <w:rPr>
          <w:color w:val="00AEEF"/>
          <w:spacing w:val="-14"/>
        </w:rPr>
        <w:t xml:space="preserve"> </w:t>
      </w:r>
      <w:r>
        <w:rPr>
          <w:color w:val="00AEEF"/>
          <w:spacing w:val="-4"/>
        </w:rPr>
        <w:t>Synthesis</w:t>
      </w:r>
      <w:r>
        <w:rPr>
          <w:color w:val="00AEEF"/>
          <w:spacing w:val="-12"/>
        </w:rPr>
        <w:t xml:space="preserve"> </w:t>
      </w:r>
      <w:r>
        <w:rPr>
          <w:color w:val="00AEEF"/>
          <w:spacing w:val="-4"/>
        </w:rPr>
        <w:t>of</w:t>
      </w:r>
      <w:r>
        <w:rPr>
          <w:color w:val="00AEEF"/>
          <w:spacing w:val="-12"/>
        </w:rPr>
        <w:t xml:space="preserve"> </w:t>
      </w:r>
      <w:r>
        <w:rPr>
          <w:color w:val="00AEEF"/>
          <w:spacing w:val="-4"/>
        </w:rPr>
        <w:t>Organic</w:t>
      </w:r>
      <w:r>
        <w:rPr>
          <w:color w:val="00AEEF"/>
          <w:spacing w:val="-12"/>
        </w:rPr>
        <w:t xml:space="preserve"> </w:t>
      </w:r>
      <w:r>
        <w:rPr>
          <w:color w:val="00AEEF"/>
          <w:spacing w:val="-4"/>
        </w:rPr>
        <w:t>and</w:t>
      </w:r>
      <w:r>
        <w:rPr>
          <w:color w:val="00AEEF"/>
          <w:spacing w:val="-12"/>
        </w:rPr>
        <w:t xml:space="preserve"> </w:t>
      </w:r>
      <w:r>
        <w:rPr>
          <w:color w:val="00AEEF"/>
          <w:spacing w:val="-4"/>
        </w:rPr>
        <w:t>Inorganic</w:t>
      </w:r>
      <w:r>
        <w:rPr>
          <w:color w:val="00AEEF"/>
          <w:spacing w:val="-12"/>
        </w:rPr>
        <w:t xml:space="preserve"> </w:t>
      </w:r>
      <w:r>
        <w:rPr>
          <w:color w:val="00AEEF"/>
          <w:spacing w:val="-4"/>
        </w:rPr>
        <w:t>Compounds</w:t>
      </w:r>
    </w:p>
    <w:p w14:paraId="20B700FE" w14:textId="77777777" w:rsidR="00545FE0" w:rsidRDefault="00000000">
      <w:pPr>
        <w:pStyle w:val="Heading4"/>
        <w:jc w:val="both"/>
      </w:pPr>
      <w:r>
        <w:t>3</w:t>
      </w:r>
      <w:r>
        <w:rPr>
          <w:spacing w:val="-1"/>
        </w:rPr>
        <w:t xml:space="preserve"> </w:t>
      </w:r>
      <w:r>
        <w:t>Credits (0-0-</w:t>
      </w:r>
      <w:r>
        <w:rPr>
          <w:spacing w:val="-5"/>
        </w:rPr>
        <w:t>6)</w:t>
      </w:r>
    </w:p>
    <w:p w14:paraId="27ADCD91" w14:textId="77777777" w:rsidR="00545FE0" w:rsidRDefault="00000000">
      <w:pPr>
        <w:pStyle w:val="BodyText"/>
        <w:ind w:right="138"/>
      </w:pPr>
      <w:r>
        <w:t>Single,</w:t>
      </w:r>
      <w:r>
        <w:rPr>
          <w:spacing w:val="40"/>
        </w:rPr>
        <w:t xml:space="preserve"> </w:t>
      </w:r>
      <w:r>
        <w:t>double</w:t>
      </w:r>
      <w:r>
        <w:rPr>
          <w:spacing w:val="40"/>
        </w:rPr>
        <w:t xml:space="preserve"> </w:t>
      </w:r>
      <w:r>
        <w:t>and</w:t>
      </w:r>
      <w:r>
        <w:rPr>
          <w:spacing w:val="40"/>
        </w:rPr>
        <w:t xml:space="preserve"> </w:t>
      </w:r>
      <w:r>
        <w:t>multi-stage</w:t>
      </w:r>
      <w:r>
        <w:rPr>
          <w:spacing w:val="40"/>
        </w:rPr>
        <w:t xml:space="preserve"> </w:t>
      </w:r>
      <w:r>
        <w:t>preparation</w:t>
      </w:r>
      <w:r>
        <w:rPr>
          <w:spacing w:val="40"/>
        </w:rPr>
        <w:t xml:space="preserve"> </w:t>
      </w:r>
      <w:r>
        <w:t>of</w:t>
      </w:r>
      <w:r>
        <w:rPr>
          <w:spacing w:val="40"/>
        </w:rPr>
        <w:t xml:space="preserve"> </w:t>
      </w:r>
      <w:r>
        <w:t>organic,</w:t>
      </w:r>
      <w:r>
        <w:rPr>
          <w:spacing w:val="40"/>
        </w:rPr>
        <w:t xml:space="preserve"> </w:t>
      </w:r>
      <w:r>
        <w:t xml:space="preserve">inorganic and organometallic compounds; experiments involving the concepts of protecting groups and selectivity; identification of compounds through thin-layer chromatography and their purification by column chromatography. Characterization of synthesized compounds using IR, UV, 1H-NMR and mass </w:t>
      </w:r>
      <w:proofErr w:type="spellStart"/>
      <w:r>
        <w:t>spectromteric</w:t>
      </w:r>
      <w:proofErr w:type="spellEnd"/>
      <w:r>
        <w:t xml:space="preserve"> techniques.</w:t>
      </w:r>
    </w:p>
    <w:p w14:paraId="51B408FB" w14:textId="77777777" w:rsidR="00545FE0" w:rsidRDefault="00545FE0">
      <w:pPr>
        <w:pStyle w:val="BodyText"/>
        <w:spacing w:before="31"/>
        <w:ind w:left="0"/>
        <w:jc w:val="left"/>
      </w:pPr>
    </w:p>
    <w:p w14:paraId="02C96A74" w14:textId="77777777" w:rsidR="00545FE0" w:rsidRDefault="00000000">
      <w:pPr>
        <w:pStyle w:val="Heading3"/>
        <w:ind w:right="141"/>
      </w:pPr>
      <w:r>
        <w:rPr>
          <w:color w:val="00AEEF"/>
        </w:rPr>
        <w:t xml:space="preserve">CML723 Principles and practice of NMR and Optical </w:t>
      </w:r>
      <w:r>
        <w:rPr>
          <w:color w:val="00AEEF"/>
          <w:spacing w:val="-2"/>
        </w:rPr>
        <w:t>Spectroscopy</w:t>
      </w:r>
    </w:p>
    <w:p w14:paraId="04059719" w14:textId="77777777" w:rsidR="00545FE0" w:rsidRDefault="00000000">
      <w:pPr>
        <w:pStyle w:val="Heading4"/>
        <w:spacing w:before="26"/>
        <w:jc w:val="both"/>
      </w:pPr>
      <w:r>
        <w:t>3</w:t>
      </w:r>
      <w:r>
        <w:rPr>
          <w:spacing w:val="-1"/>
        </w:rPr>
        <w:t xml:space="preserve"> </w:t>
      </w:r>
      <w:r>
        <w:t>Credits (3-0-</w:t>
      </w:r>
      <w:r>
        <w:rPr>
          <w:spacing w:val="-5"/>
        </w:rPr>
        <w:t>0)</w:t>
      </w:r>
    </w:p>
    <w:p w14:paraId="65823AFA" w14:textId="77777777" w:rsidR="00545FE0" w:rsidRDefault="00000000">
      <w:pPr>
        <w:pStyle w:val="BodyText"/>
        <w:ind w:right="140"/>
      </w:pPr>
      <w:r>
        <w:t>Fundamentals of FT NMR spectroscopy, relation between structure and</w:t>
      </w:r>
      <w:r>
        <w:rPr>
          <w:spacing w:val="40"/>
        </w:rPr>
        <w:t xml:space="preserve"> </w:t>
      </w:r>
      <w:r>
        <w:t>NMR</w:t>
      </w:r>
      <w:r>
        <w:rPr>
          <w:spacing w:val="40"/>
        </w:rPr>
        <w:t xml:space="preserve"> </w:t>
      </w:r>
      <w:r>
        <w:t>properties,</w:t>
      </w:r>
      <w:r>
        <w:rPr>
          <w:spacing w:val="40"/>
        </w:rPr>
        <w:t xml:space="preserve"> </w:t>
      </w:r>
      <w:r>
        <w:t>one-dimensional</w:t>
      </w:r>
      <w:r>
        <w:rPr>
          <w:spacing w:val="40"/>
        </w:rPr>
        <w:t xml:space="preserve"> </w:t>
      </w:r>
      <w:r>
        <w:t>spectroscopy</w:t>
      </w:r>
      <w:r>
        <w:rPr>
          <w:spacing w:val="40"/>
        </w:rPr>
        <w:t xml:space="preserve"> </w:t>
      </w:r>
      <w:r>
        <w:t>(1H,</w:t>
      </w:r>
      <w:r>
        <w:rPr>
          <w:spacing w:val="40"/>
        </w:rPr>
        <w:t xml:space="preserve"> </w:t>
      </w:r>
      <w:r>
        <w:t>13C, DEPT, steady state NOE, saturation transfer) and an introduction to two-dimensional NMR (COSY, NOESY, and HSQC) and their use in structure elucidation. Principles and analytical applications of optical spectroscopic methods including atomic absorption and emission, UV-Visible, IR absorption, scattering, and luminescence.</w:t>
      </w:r>
    </w:p>
    <w:p w14:paraId="501D6FB0" w14:textId="77777777" w:rsidR="00545FE0" w:rsidRDefault="00545FE0">
      <w:pPr>
        <w:sectPr w:rsidR="00545FE0" w:rsidSect="00220269">
          <w:type w:val="continuous"/>
          <w:pgSz w:w="11880" w:h="16920"/>
          <w:pgMar w:top="980" w:right="820" w:bottom="1000" w:left="840" w:header="0" w:footer="802" w:gutter="0"/>
          <w:cols w:num="2" w:space="720" w:equalWidth="0">
            <w:col w:w="5029" w:space="68"/>
            <w:col w:w="5123"/>
          </w:cols>
        </w:sectPr>
      </w:pPr>
    </w:p>
    <w:p w14:paraId="14528C8E" w14:textId="77777777" w:rsidR="00545FE0" w:rsidRDefault="00545FE0">
      <w:pPr>
        <w:pStyle w:val="BodyText"/>
        <w:spacing w:before="0"/>
        <w:ind w:left="0"/>
        <w:jc w:val="left"/>
        <w:rPr>
          <w:sz w:val="20"/>
        </w:rPr>
      </w:pPr>
    </w:p>
    <w:p w14:paraId="3DE6E05A" w14:textId="77777777" w:rsidR="00545FE0" w:rsidRDefault="00545FE0">
      <w:pPr>
        <w:pStyle w:val="BodyText"/>
        <w:spacing w:before="183"/>
        <w:ind w:left="0"/>
        <w:jc w:val="left"/>
        <w:rPr>
          <w:sz w:val="20"/>
        </w:rPr>
      </w:pPr>
    </w:p>
    <w:p w14:paraId="5D39C272" w14:textId="77777777" w:rsidR="00545FE0" w:rsidRDefault="00545FE0">
      <w:pPr>
        <w:rPr>
          <w:sz w:val="20"/>
        </w:rPr>
        <w:sectPr w:rsidR="00545FE0" w:rsidSect="00220269">
          <w:pgSz w:w="11880" w:h="16920"/>
          <w:pgMar w:top="940" w:right="820" w:bottom="1000" w:left="840" w:header="0" w:footer="802" w:gutter="0"/>
          <w:cols w:space="720"/>
        </w:sectPr>
      </w:pPr>
    </w:p>
    <w:p w14:paraId="0BE582E2" w14:textId="77777777" w:rsidR="00545FE0" w:rsidRDefault="00000000">
      <w:pPr>
        <w:pStyle w:val="Heading3"/>
        <w:spacing w:before="100"/>
        <w:ind w:right="47"/>
      </w:pPr>
      <w:r>
        <w:rPr>
          <w:color w:val="00AEEF"/>
        </w:rPr>
        <w:t>CML724</w:t>
      </w:r>
      <w:r>
        <w:rPr>
          <w:color w:val="00AEEF"/>
          <w:spacing w:val="-14"/>
        </w:rPr>
        <w:t xml:space="preserve"> </w:t>
      </w:r>
      <w:r>
        <w:rPr>
          <w:color w:val="00AEEF"/>
        </w:rPr>
        <w:t>Synthesis</w:t>
      </w:r>
      <w:r>
        <w:rPr>
          <w:color w:val="00AEEF"/>
          <w:spacing w:val="-13"/>
        </w:rPr>
        <w:t xml:space="preserve"> </w:t>
      </w:r>
      <w:r>
        <w:rPr>
          <w:color w:val="00AEEF"/>
        </w:rPr>
        <w:t>of</w:t>
      </w:r>
      <w:r>
        <w:rPr>
          <w:color w:val="00AEEF"/>
          <w:spacing w:val="-13"/>
        </w:rPr>
        <w:t xml:space="preserve"> </w:t>
      </w:r>
      <w:r>
        <w:rPr>
          <w:color w:val="00AEEF"/>
        </w:rPr>
        <w:t>Industrially</w:t>
      </w:r>
      <w:r>
        <w:rPr>
          <w:color w:val="00AEEF"/>
          <w:spacing w:val="-13"/>
        </w:rPr>
        <w:t xml:space="preserve"> </w:t>
      </w:r>
      <w:r>
        <w:rPr>
          <w:color w:val="00AEEF"/>
        </w:rPr>
        <w:t>Important</w:t>
      </w:r>
      <w:r>
        <w:rPr>
          <w:color w:val="00AEEF"/>
          <w:spacing w:val="-13"/>
        </w:rPr>
        <w:t xml:space="preserve"> </w:t>
      </w:r>
      <w:r>
        <w:rPr>
          <w:color w:val="00AEEF"/>
        </w:rPr>
        <w:t xml:space="preserve">Inorganic </w:t>
      </w:r>
      <w:r>
        <w:rPr>
          <w:color w:val="00AEEF"/>
          <w:spacing w:val="-2"/>
        </w:rPr>
        <w:t>Materials</w:t>
      </w:r>
    </w:p>
    <w:p w14:paraId="7EDAC80D" w14:textId="77777777" w:rsidR="00545FE0" w:rsidRDefault="00000000">
      <w:pPr>
        <w:pStyle w:val="Heading4"/>
        <w:spacing w:before="26"/>
        <w:jc w:val="both"/>
      </w:pPr>
      <w:r>
        <w:t>3</w:t>
      </w:r>
      <w:r>
        <w:rPr>
          <w:spacing w:val="-1"/>
        </w:rPr>
        <w:t xml:space="preserve"> </w:t>
      </w:r>
      <w:r>
        <w:t>Credits (3-0-</w:t>
      </w:r>
      <w:r>
        <w:rPr>
          <w:spacing w:val="-5"/>
        </w:rPr>
        <w:t>0)</w:t>
      </w:r>
    </w:p>
    <w:p w14:paraId="2A39A484" w14:textId="77777777" w:rsidR="00545FE0" w:rsidRDefault="00000000">
      <w:pPr>
        <w:pStyle w:val="BodyText"/>
        <w:ind w:right="42"/>
      </w:pPr>
      <w:r>
        <w:t>Modern</w:t>
      </w:r>
      <w:r>
        <w:rPr>
          <w:spacing w:val="-11"/>
        </w:rPr>
        <w:t xml:space="preserve"> </w:t>
      </w:r>
      <w:r>
        <w:t>methods</w:t>
      </w:r>
      <w:r>
        <w:rPr>
          <w:spacing w:val="-10"/>
        </w:rPr>
        <w:t xml:space="preserve"> </w:t>
      </w:r>
      <w:r>
        <w:t>applied</w:t>
      </w:r>
      <w:r>
        <w:rPr>
          <w:spacing w:val="-10"/>
        </w:rPr>
        <w:t xml:space="preserve"> </w:t>
      </w:r>
      <w:r>
        <w:t>in</w:t>
      </w:r>
      <w:r>
        <w:rPr>
          <w:spacing w:val="-10"/>
        </w:rPr>
        <w:t xml:space="preserve"> </w:t>
      </w:r>
      <w:r>
        <w:t>the</w:t>
      </w:r>
      <w:r>
        <w:rPr>
          <w:spacing w:val="-10"/>
        </w:rPr>
        <w:t xml:space="preserve"> </w:t>
      </w:r>
      <w:r>
        <w:t>synthesis</w:t>
      </w:r>
      <w:r>
        <w:rPr>
          <w:spacing w:val="-10"/>
        </w:rPr>
        <w:t xml:space="preserve"> </w:t>
      </w:r>
      <w:r>
        <w:t>of</w:t>
      </w:r>
      <w:r>
        <w:rPr>
          <w:spacing w:val="-10"/>
        </w:rPr>
        <w:t xml:space="preserve"> </w:t>
      </w:r>
      <w:r>
        <w:t>inorganic,</w:t>
      </w:r>
      <w:r>
        <w:rPr>
          <w:spacing w:val="-10"/>
        </w:rPr>
        <w:t xml:space="preserve"> </w:t>
      </w:r>
      <w:r>
        <w:t>organometallic and polymer materials. Handling of air and moisture sensitive compounds, dry box, glove bag, Schlenk line and vacuum line techniques. Methods of purification of and handling of reactive industrial</w:t>
      </w:r>
      <w:r>
        <w:rPr>
          <w:spacing w:val="-5"/>
        </w:rPr>
        <w:t xml:space="preserve"> </w:t>
      </w:r>
      <w:r>
        <w:t>gases.</w:t>
      </w:r>
      <w:r>
        <w:rPr>
          <w:spacing w:val="-5"/>
        </w:rPr>
        <w:t xml:space="preserve"> </w:t>
      </w:r>
      <w:r>
        <w:t>Methods</w:t>
      </w:r>
      <w:r>
        <w:rPr>
          <w:spacing w:val="-5"/>
        </w:rPr>
        <w:t xml:space="preserve"> </w:t>
      </w:r>
      <w:r>
        <w:t>of</w:t>
      </w:r>
      <w:r>
        <w:rPr>
          <w:spacing w:val="-5"/>
        </w:rPr>
        <w:t xml:space="preserve"> </w:t>
      </w:r>
      <w:r>
        <w:t>purification</w:t>
      </w:r>
      <w:r>
        <w:rPr>
          <w:spacing w:val="-5"/>
        </w:rPr>
        <w:t xml:space="preserve"> </w:t>
      </w:r>
      <w:r>
        <w:t>of</w:t>
      </w:r>
      <w:r>
        <w:rPr>
          <w:spacing w:val="-5"/>
        </w:rPr>
        <w:t xml:space="preserve"> </w:t>
      </w:r>
      <w:r>
        <w:t>inorganic</w:t>
      </w:r>
      <w:r>
        <w:rPr>
          <w:spacing w:val="-5"/>
        </w:rPr>
        <w:t xml:space="preserve"> </w:t>
      </w:r>
      <w:r>
        <w:t>compounds</w:t>
      </w:r>
      <w:r>
        <w:rPr>
          <w:spacing w:val="-5"/>
        </w:rPr>
        <w:t xml:space="preserve"> </w:t>
      </w:r>
      <w:r>
        <w:t xml:space="preserve">and crystallization of solids for X-ray analysis. General strategies, brief </w:t>
      </w:r>
      <w:r>
        <w:rPr>
          <w:spacing w:val="-2"/>
        </w:rPr>
        <w:t>outline</w:t>
      </w:r>
      <w:r>
        <w:rPr>
          <w:spacing w:val="-5"/>
        </w:rPr>
        <w:t xml:space="preserve"> </w:t>
      </w:r>
      <w:r>
        <w:rPr>
          <w:spacing w:val="-2"/>
        </w:rPr>
        <w:t>of</w:t>
      </w:r>
      <w:r>
        <w:rPr>
          <w:spacing w:val="-5"/>
        </w:rPr>
        <w:t xml:space="preserve"> </w:t>
      </w:r>
      <w:r>
        <w:rPr>
          <w:spacing w:val="-2"/>
        </w:rPr>
        <w:t>theory</w:t>
      </w:r>
      <w:r>
        <w:rPr>
          <w:spacing w:val="-5"/>
        </w:rPr>
        <w:t xml:space="preserve"> </w:t>
      </w:r>
      <w:r>
        <w:rPr>
          <w:spacing w:val="-2"/>
        </w:rPr>
        <w:t>and</w:t>
      </w:r>
      <w:r>
        <w:rPr>
          <w:spacing w:val="-5"/>
        </w:rPr>
        <w:t xml:space="preserve"> </w:t>
      </w:r>
      <w:r>
        <w:rPr>
          <w:spacing w:val="-2"/>
        </w:rPr>
        <w:t>methodology</w:t>
      </w:r>
      <w:r>
        <w:rPr>
          <w:spacing w:val="-5"/>
        </w:rPr>
        <w:t xml:space="preserve"> </w:t>
      </w:r>
      <w:r>
        <w:rPr>
          <w:spacing w:val="-2"/>
        </w:rPr>
        <w:t>used</w:t>
      </w:r>
      <w:r>
        <w:rPr>
          <w:spacing w:val="-5"/>
        </w:rPr>
        <w:t xml:space="preserve"> </w:t>
      </w:r>
      <w:r>
        <w:rPr>
          <w:spacing w:val="-2"/>
        </w:rPr>
        <w:t>for</w:t>
      </w:r>
      <w:r>
        <w:rPr>
          <w:spacing w:val="-5"/>
        </w:rPr>
        <w:t xml:space="preserve"> </w:t>
      </w:r>
      <w:r>
        <w:rPr>
          <w:spacing w:val="-2"/>
        </w:rPr>
        <w:t>the</w:t>
      </w:r>
      <w:r>
        <w:rPr>
          <w:spacing w:val="-5"/>
        </w:rPr>
        <w:t xml:space="preserve"> </w:t>
      </w:r>
      <w:r>
        <w:rPr>
          <w:spacing w:val="-2"/>
        </w:rPr>
        <w:t>synthesis</w:t>
      </w:r>
      <w:r>
        <w:rPr>
          <w:spacing w:val="-5"/>
        </w:rPr>
        <w:t xml:space="preserve"> </w:t>
      </w:r>
      <w:r>
        <w:rPr>
          <w:spacing w:val="-2"/>
        </w:rPr>
        <w:t>of</w:t>
      </w:r>
      <w:r>
        <w:rPr>
          <w:spacing w:val="-5"/>
        </w:rPr>
        <w:t xml:space="preserve"> </w:t>
      </w:r>
      <w:r>
        <w:rPr>
          <w:spacing w:val="-2"/>
        </w:rPr>
        <w:t xml:space="preserve">inorganic/ </w:t>
      </w:r>
      <w:r>
        <w:t>organometallic molecules to materials including macromolecules. Emphasis</w:t>
      </w:r>
      <w:r>
        <w:rPr>
          <w:spacing w:val="-6"/>
        </w:rPr>
        <w:t xml:space="preserve"> </w:t>
      </w:r>
      <w:r>
        <w:t>will</w:t>
      </w:r>
      <w:r>
        <w:rPr>
          <w:spacing w:val="-6"/>
        </w:rPr>
        <w:t xml:space="preserve"> </w:t>
      </w:r>
      <w:r>
        <w:t>be</w:t>
      </w:r>
      <w:r>
        <w:rPr>
          <w:spacing w:val="-6"/>
        </w:rPr>
        <w:t xml:space="preserve"> </w:t>
      </w:r>
      <w:r>
        <w:t>placed</w:t>
      </w:r>
      <w:r>
        <w:rPr>
          <w:spacing w:val="-6"/>
        </w:rPr>
        <w:t xml:space="preserve"> </w:t>
      </w:r>
      <w:r>
        <w:t>how</w:t>
      </w:r>
      <w:r>
        <w:rPr>
          <w:spacing w:val="-6"/>
        </w:rPr>
        <w:t xml:space="preserve"> </w:t>
      </w:r>
      <w:r>
        <w:t>to</w:t>
      </w:r>
      <w:r>
        <w:rPr>
          <w:spacing w:val="-6"/>
        </w:rPr>
        <w:t xml:space="preserve"> </w:t>
      </w:r>
      <w:r>
        <w:t>adopt</w:t>
      </w:r>
      <w:r>
        <w:rPr>
          <w:spacing w:val="-6"/>
        </w:rPr>
        <w:t xml:space="preserve"> </w:t>
      </w:r>
      <w:r>
        <w:t>appropriate</w:t>
      </w:r>
      <w:r>
        <w:rPr>
          <w:spacing w:val="-6"/>
        </w:rPr>
        <w:t xml:space="preserve"> </w:t>
      </w:r>
      <w:r>
        <w:t>synthetic</w:t>
      </w:r>
      <w:r>
        <w:rPr>
          <w:spacing w:val="-6"/>
        </w:rPr>
        <w:t xml:space="preserve"> </w:t>
      </w:r>
      <w:r>
        <w:t>routes</w:t>
      </w:r>
      <w:r>
        <w:rPr>
          <w:spacing w:val="-6"/>
        </w:rPr>
        <w:t xml:space="preserve"> </w:t>
      </w:r>
      <w:r>
        <w:t>to control</w:t>
      </w:r>
      <w:r>
        <w:rPr>
          <w:spacing w:val="-1"/>
        </w:rPr>
        <w:t xml:space="preserve"> </w:t>
      </w:r>
      <w:r>
        <w:t>shape</w:t>
      </w:r>
      <w:r>
        <w:rPr>
          <w:spacing w:val="-1"/>
        </w:rPr>
        <w:t xml:space="preserve"> </w:t>
      </w:r>
      <w:r>
        <w:t>and</w:t>
      </w:r>
      <w:r>
        <w:rPr>
          <w:spacing w:val="-1"/>
        </w:rPr>
        <w:t xml:space="preserve"> </w:t>
      </w:r>
      <w:r>
        <w:t>size</w:t>
      </w:r>
      <w:r>
        <w:rPr>
          <w:spacing w:val="-1"/>
        </w:rPr>
        <w:t xml:space="preserve"> </w:t>
      </w:r>
      <w:r>
        <w:t>of</w:t>
      </w:r>
      <w:r>
        <w:rPr>
          <w:spacing w:val="-1"/>
        </w:rPr>
        <w:t xml:space="preserve"> </w:t>
      </w:r>
      <w:r>
        <w:t>the</w:t>
      </w:r>
      <w:r>
        <w:rPr>
          <w:spacing w:val="-1"/>
        </w:rPr>
        <w:t xml:space="preserve"> </w:t>
      </w:r>
      <w:r>
        <w:t>final</w:t>
      </w:r>
      <w:r>
        <w:rPr>
          <w:spacing w:val="-1"/>
        </w:rPr>
        <w:t xml:space="preserve"> </w:t>
      </w:r>
      <w:r>
        <w:t>product,</w:t>
      </w:r>
      <w:r>
        <w:rPr>
          <w:spacing w:val="-1"/>
        </w:rPr>
        <w:t xml:space="preserve"> </w:t>
      </w:r>
      <w:r>
        <w:t>ranging</w:t>
      </w:r>
      <w:r>
        <w:rPr>
          <w:spacing w:val="-1"/>
        </w:rPr>
        <w:t xml:space="preserve"> </w:t>
      </w:r>
      <w:r>
        <w:t>from</w:t>
      </w:r>
      <w:r>
        <w:rPr>
          <w:spacing w:val="-1"/>
        </w:rPr>
        <w:t xml:space="preserve"> </w:t>
      </w:r>
      <w:r>
        <w:t>amorphous materials, porous solids, thin films, large single crystals, and special forms</w:t>
      </w:r>
      <w:r>
        <w:rPr>
          <w:spacing w:val="-1"/>
        </w:rPr>
        <w:t xml:space="preserve"> </w:t>
      </w:r>
      <w:r>
        <w:t>of</w:t>
      </w:r>
      <w:r>
        <w:rPr>
          <w:spacing w:val="-1"/>
        </w:rPr>
        <w:t xml:space="preserve"> </w:t>
      </w:r>
      <w:r>
        <w:t>nanomaterials.</w:t>
      </w:r>
      <w:r>
        <w:rPr>
          <w:spacing w:val="-1"/>
        </w:rPr>
        <w:t xml:space="preserve"> </w:t>
      </w:r>
      <w:r>
        <w:t>A</w:t>
      </w:r>
      <w:r>
        <w:rPr>
          <w:spacing w:val="-1"/>
        </w:rPr>
        <w:t xml:space="preserve"> </w:t>
      </w:r>
      <w:r>
        <w:t>few</w:t>
      </w:r>
      <w:r>
        <w:rPr>
          <w:spacing w:val="-1"/>
        </w:rPr>
        <w:t xml:space="preserve"> </w:t>
      </w:r>
      <w:r>
        <w:t>examples</w:t>
      </w:r>
      <w:r>
        <w:rPr>
          <w:spacing w:val="-1"/>
        </w:rPr>
        <w:t xml:space="preserve"> </w:t>
      </w:r>
      <w:r>
        <w:t>of</w:t>
      </w:r>
      <w:r>
        <w:rPr>
          <w:spacing w:val="-1"/>
        </w:rPr>
        <w:t xml:space="preserve"> </w:t>
      </w:r>
      <w:r>
        <w:t>detailed</w:t>
      </w:r>
      <w:r>
        <w:rPr>
          <w:spacing w:val="-1"/>
        </w:rPr>
        <w:t xml:space="preserve"> </w:t>
      </w:r>
      <w:r>
        <w:t>synthesis</w:t>
      </w:r>
      <w:r>
        <w:rPr>
          <w:spacing w:val="-1"/>
        </w:rPr>
        <w:t xml:space="preserve"> </w:t>
      </w:r>
      <w:r>
        <w:t>will</w:t>
      </w:r>
      <w:r>
        <w:rPr>
          <w:spacing w:val="-1"/>
        </w:rPr>
        <w:t xml:space="preserve"> </w:t>
      </w:r>
      <w:r>
        <w:t>be highlighted in each category of materials.</w:t>
      </w:r>
    </w:p>
    <w:p w14:paraId="0069374B" w14:textId="77777777" w:rsidR="00545FE0" w:rsidRDefault="00545FE0">
      <w:pPr>
        <w:pStyle w:val="BodyText"/>
        <w:ind w:left="0"/>
        <w:jc w:val="left"/>
      </w:pPr>
    </w:p>
    <w:p w14:paraId="5F7AFBD4" w14:textId="77777777" w:rsidR="00545FE0" w:rsidRDefault="00000000">
      <w:pPr>
        <w:pStyle w:val="Heading3"/>
      </w:pPr>
      <w:r>
        <w:rPr>
          <w:color w:val="00AEEF"/>
        </w:rPr>
        <w:t xml:space="preserve">CML726 Cheminformatics and Molecular </w:t>
      </w:r>
      <w:r>
        <w:rPr>
          <w:color w:val="00AEEF"/>
          <w:spacing w:val="-2"/>
        </w:rPr>
        <w:t>Modelling</w:t>
      </w:r>
    </w:p>
    <w:p w14:paraId="0C1BEE14" w14:textId="77777777" w:rsidR="00545FE0" w:rsidRDefault="00000000">
      <w:pPr>
        <w:pStyle w:val="Heading4"/>
        <w:jc w:val="both"/>
      </w:pPr>
      <w:r>
        <w:t>3</w:t>
      </w:r>
      <w:r>
        <w:rPr>
          <w:spacing w:val="-1"/>
        </w:rPr>
        <w:t xml:space="preserve"> </w:t>
      </w:r>
      <w:r>
        <w:t>Credits (3-0-</w:t>
      </w:r>
      <w:r>
        <w:rPr>
          <w:spacing w:val="-5"/>
        </w:rPr>
        <w:t>0)</w:t>
      </w:r>
    </w:p>
    <w:p w14:paraId="26893302" w14:textId="77777777" w:rsidR="00545FE0" w:rsidRDefault="00000000">
      <w:pPr>
        <w:pStyle w:val="BodyText"/>
        <w:ind w:right="44"/>
      </w:pPr>
      <w:r>
        <w:t>Chemistry &amp; Information technology, chemical</w:t>
      </w:r>
      <w:r>
        <w:rPr>
          <w:spacing w:val="-13"/>
        </w:rPr>
        <w:t xml:space="preserve"> </w:t>
      </w:r>
      <w:r>
        <w:t>/</w:t>
      </w:r>
      <w:r>
        <w:rPr>
          <w:spacing w:val="-12"/>
        </w:rPr>
        <w:t xml:space="preserve"> </w:t>
      </w:r>
      <w:r>
        <w:t>biochemical data collation, retrieval, analysis &amp; interpretation, hypothesis generation</w:t>
      </w:r>
      <w:r>
        <w:rPr>
          <w:spacing w:val="40"/>
        </w:rPr>
        <w:t xml:space="preserve"> </w:t>
      </w:r>
      <w:r>
        <w:t>&amp;</w:t>
      </w:r>
      <w:r>
        <w:rPr>
          <w:spacing w:val="-13"/>
        </w:rPr>
        <w:t xml:space="preserve"> </w:t>
      </w:r>
      <w:r>
        <w:t>validation,</w:t>
      </w:r>
      <w:r>
        <w:rPr>
          <w:spacing w:val="-12"/>
        </w:rPr>
        <w:t xml:space="preserve"> </w:t>
      </w:r>
      <w:r>
        <w:t>development</w:t>
      </w:r>
      <w:r>
        <w:rPr>
          <w:spacing w:val="-13"/>
        </w:rPr>
        <w:t xml:space="preserve"> </w:t>
      </w:r>
      <w:r>
        <w:t>of</w:t>
      </w:r>
      <w:r>
        <w:rPr>
          <w:spacing w:val="-12"/>
        </w:rPr>
        <w:t xml:space="preserve"> </w:t>
      </w:r>
      <w:r>
        <w:t>structure</w:t>
      </w:r>
      <w:r>
        <w:rPr>
          <w:spacing w:val="-13"/>
        </w:rPr>
        <w:t xml:space="preserve"> </w:t>
      </w:r>
      <w:r>
        <w:t>activity/property</w:t>
      </w:r>
      <w:r>
        <w:rPr>
          <w:spacing w:val="-12"/>
        </w:rPr>
        <w:t xml:space="preserve"> </w:t>
      </w:r>
      <w:r>
        <w:t>relationships, artificial</w:t>
      </w:r>
      <w:r>
        <w:rPr>
          <w:spacing w:val="-7"/>
        </w:rPr>
        <w:t xml:space="preserve"> </w:t>
      </w:r>
      <w:r>
        <w:t>intelligence</w:t>
      </w:r>
      <w:r>
        <w:rPr>
          <w:spacing w:val="-7"/>
        </w:rPr>
        <w:t xml:space="preserve"> </w:t>
      </w:r>
      <w:r>
        <w:t>techniques</w:t>
      </w:r>
      <w:r>
        <w:rPr>
          <w:spacing w:val="-7"/>
        </w:rPr>
        <w:t xml:space="preserve"> </w:t>
      </w:r>
      <w:r>
        <w:t>in</w:t>
      </w:r>
      <w:r>
        <w:rPr>
          <w:spacing w:val="-7"/>
        </w:rPr>
        <w:t xml:space="preserve"> </w:t>
      </w:r>
      <w:r>
        <w:t>chemistry.</w:t>
      </w:r>
      <w:r>
        <w:rPr>
          <w:spacing w:val="-7"/>
        </w:rPr>
        <w:t xml:space="preserve"> </w:t>
      </w:r>
      <w:r>
        <w:t>Building</w:t>
      </w:r>
      <w:r>
        <w:rPr>
          <w:spacing w:val="-7"/>
        </w:rPr>
        <w:t xml:space="preserve"> </w:t>
      </w:r>
      <w:r>
        <w:t>molecules</w:t>
      </w:r>
      <w:r>
        <w:rPr>
          <w:spacing w:val="-7"/>
        </w:rPr>
        <w:t xml:space="preserve"> </w:t>
      </w:r>
      <w:r>
        <w:t>on</w:t>
      </w:r>
      <w:r>
        <w:rPr>
          <w:spacing w:val="-7"/>
        </w:rPr>
        <w:t xml:space="preserve"> </w:t>
      </w:r>
      <w:r>
        <w:t>a computer,</w:t>
      </w:r>
      <w:r>
        <w:rPr>
          <w:spacing w:val="-4"/>
        </w:rPr>
        <w:t xml:space="preserve"> </w:t>
      </w:r>
      <w:r>
        <w:t>quantum</w:t>
      </w:r>
      <w:r>
        <w:rPr>
          <w:spacing w:val="-4"/>
        </w:rPr>
        <w:t xml:space="preserve"> </w:t>
      </w:r>
      <w:r>
        <w:t>and</w:t>
      </w:r>
      <w:r>
        <w:rPr>
          <w:spacing w:val="-4"/>
        </w:rPr>
        <w:t xml:space="preserve"> </w:t>
      </w:r>
      <w:r>
        <w:t>molecular</w:t>
      </w:r>
      <w:r>
        <w:rPr>
          <w:spacing w:val="-4"/>
        </w:rPr>
        <w:t xml:space="preserve"> </w:t>
      </w:r>
      <w:r>
        <w:t>mechanics</w:t>
      </w:r>
      <w:r>
        <w:rPr>
          <w:spacing w:val="-4"/>
        </w:rPr>
        <w:t xml:space="preserve"> </w:t>
      </w:r>
      <w:r>
        <w:t>methods</w:t>
      </w:r>
      <w:r>
        <w:rPr>
          <w:spacing w:val="-4"/>
        </w:rPr>
        <w:t xml:space="preserve"> </w:t>
      </w:r>
      <w:r>
        <w:t>for</w:t>
      </w:r>
      <w:r>
        <w:rPr>
          <w:spacing w:val="-4"/>
        </w:rPr>
        <w:t xml:space="preserve"> </w:t>
      </w:r>
      <w:r>
        <w:t>geometry optimization, Simulation methods for molecules and materials.</w:t>
      </w:r>
    </w:p>
    <w:p w14:paraId="7876A0F9" w14:textId="77777777" w:rsidR="00545FE0" w:rsidRDefault="00545FE0">
      <w:pPr>
        <w:pStyle w:val="BodyText"/>
        <w:spacing w:before="59"/>
        <w:ind w:left="0"/>
        <w:jc w:val="left"/>
      </w:pPr>
    </w:p>
    <w:p w14:paraId="7A0A7B12" w14:textId="77777777" w:rsidR="00545FE0" w:rsidRDefault="00000000">
      <w:pPr>
        <w:pStyle w:val="Heading3"/>
        <w:jc w:val="left"/>
      </w:pPr>
      <w:r>
        <w:rPr>
          <w:color w:val="00AEEF"/>
        </w:rPr>
        <w:t xml:space="preserve">CMP728 Instrumentation </w:t>
      </w:r>
      <w:r>
        <w:rPr>
          <w:color w:val="00AEEF"/>
          <w:spacing w:val="-2"/>
        </w:rPr>
        <w:t>Laboratory</w:t>
      </w:r>
    </w:p>
    <w:p w14:paraId="7F20633D" w14:textId="77777777" w:rsidR="00545FE0" w:rsidRDefault="00000000">
      <w:pPr>
        <w:pStyle w:val="Heading4"/>
      </w:pPr>
      <w:r>
        <w:t>3</w:t>
      </w:r>
      <w:r>
        <w:rPr>
          <w:spacing w:val="-1"/>
        </w:rPr>
        <w:t xml:space="preserve"> </w:t>
      </w:r>
      <w:r>
        <w:t>Credits (0-0-</w:t>
      </w:r>
      <w:r>
        <w:rPr>
          <w:spacing w:val="-5"/>
        </w:rPr>
        <w:t>6)</w:t>
      </w:r>
    </w:p>
    <w:p w14:paraId="188C0530" w14:textId="77777777" w:rsidR="00545FE0" w:rsidRDefault="00000000">
      <w:pPr>
        <w:pStyle w:val="BodyText"/>
        <w:jc w:val="left"/>
      </w:pPr>
      <w:r>
        <w:t>Experiments based on Instrumental methods of chemical analysis involving spectroscopy, microscopy and thermal methods.</w:t>
      </w:r>
    </w:p>
    <w:p w14:paraId="4EAFB6D0" w14:textId="77777777" w:rsidR="00545FE0" w:rsidRDefault="00545FE0">
      <w:pPr>
        <w:pStyle w:val="BodyText"/>
        <w:spacing w:before="50"/>
        <w:ind w:left="0"/>
        <w:jc w:val="left"/>
      </w:pPr>
    </w:p>
    <w:p w14:paraId="46052221" w14:textId="77777777" w:rsidR="00545FE0" w:rsidRDefault="00000000">
      <w:pPr>
        <w:pStyle w:val="Heading3"/>
      </w:pPr>
      <w:r>
        <w:rPr>
          <w:color w:val="00AEEF"/>
        </w:rPr>
        <w:t xml:space="preserve">CML729 Material </w:t>
      </w:r>
      <w:r>
        <w:rPr>
          <w:color w:val="00AEEF"/>
          <w:spacing w:val="-2"/>
        </w:rPr>
        <w:t>Characterization</w:t>
      </w:r>
    </w:p>
    <w:p w14:paraId="4DFB1A4A" w14:textId="77777777" w:rsidR="00545FE0" w:rsidRDefault="00000000">
      <w:pPr>
        <w:pStyle w:val="Heading4"/>
        <w:jc w:val="both"/>
      </w:pPr>
      <w:r>
        <w:t>3</w:t>
      </w:r>
      <w:r>
        <w:rPr>
          <w:spacing w:val="-1"/>
        </w:rPr>
        <w:t xml:space="preserve"> </w:t>
      </w:r>
      <w:r>
        <w:t>Credits (3-0-</w:t>
      </w:r>
      <w:r>
        <w:rPr>
          <w:spacing w:val="-5"/>
        </w:rPr>
        <w:t>0)</w:t>
      </w:r>
    </w:p>
    <w:p w14:paraId="352C5B9B" w14:textId="77777777" w:rsidR="00545FE0" w:rsidRDefault="00000000">
      <w:pPr>
        <w:pStyle w:val="BodyText"/>
        <w:ind w:right="38"/>
      </w:pPr>
      <w:r>
        <w:t xml:space="preserve">Compositional analysis of solid materials by X-ray and electron microscopic techniques. Basic concepts of diffraction techniques (powder and single crystal) in elucidating the crystal structures organic, inorganic and hybrid materials. Applications of electron </w:t>
      </w:r>
      <w:r>
        <w:rPr>
          <w:spacing w:val="-2"/>
        </w:rPr>
        <w:t xml:space="preserve">microscopic techniques (scanning and transmission) for morphological </w:t>
      </w:r>
      <w:r>
        <w:t xml:space="preserve">and </w:t>
      </w:r>
      <w:proofErr w:type="spellStart"/>
      <w:r>
        <w:t>nanostructural</w:t>
      </w:r>
      <w:proofErr w:type="spellEnd"/>
      <w:r>
        <w:t xml:space="preserve"> features. Thermal analytical methods for correlating structural information and monitoring phase transition. Emphasis will be placed on the above techniques for industrially important materials and the interpretation and evaluation of the results obtained by various methods.</w:t>
      </w:r>
    </w:p>
    <w:p w14:paraId="01C3112B" w14:textId="77777777" w:rsidR="00545FE0" w:rsidRDefault="00000000">
      <w:pPr>
        <w:pStyle w:val="Heading3"/>
        <w:spacing w:before="163"/>
        <w:ind w:right="44"/>
      </w:pPr>
      <w:r>
        <w:rPr>
          <w:color w:val="00AEEF"/>
        </w:rPr>
        <w:t xml:space="preserve">CML731 Chemical Separation and Electroanalytical </w:t>
      </w:r>
      <w:r>
        <w:rPr>
          <w:color w:val="00AEEF"/>
          <w:spacing w:val="-2"/>
        </w:rPr>
        <w:t>Methods</w:t>
      </w:r>
    </w:p>
    <w:p w14:paraId="33765984" w14:textId="77777777" w:rsidR="00545FE0" w:rsidRDefault="00000000">
      <w:pPr>
        <w:pStyle w:val="Heading4"/>
        <w:spacing w:before="26"/>
        <w:jc w:val="both"/>
      </w:pPr>
      <w:r>
        <w:t>3</w:t>
      </w:r>
      <w:r>
        <w:rPr>
          <w:spacing w:val="-1"/>
        </w:rPr>
        <w:t xml:space="preserve"> </w:t>
      </w:r>
      <w:r>
        <w:t>Credits (3-0-</w:t>
      </w:r>
      <w:r>
        <w:rPr>
          <w:spacing w:val="-5"/>
        </w:rPr>
        <w:t>0)</w:t>
      </w:r>
    </w:p>
    <w:p w14:paraId="5E54EDF4" w14:textId="77777777" w:rsidR="00545FE0" w:rsidRDefault="00000000">
      <w:pPr>
        <w:pStyle w:val="BodyText"/>
        <w:ind w:right="38"/>
      </w:pPr>
      <w:r>
        <w:t xml:space="preserve">Theory and </w:t>
      </w:r>
      <w:r>
        <w:rPr>
          <w:spacing w:val="9"/>
        </w:rPr>
        <w:t xml:space="preserve">applications </w:t>
      </w:r>
      <w:r>
        <w:t xml:space="preserve">of </w:t>
      </w:r>
      <w:r>
        <w:rPr>
          <w:spacing w:val="9"/>
        </w:rPr>
        <w:t xml:space="preserve">equilibrium </w:t>
      </w:r>
      <w:r>
        <w:t xml:space="preserve">and </w:t>
      </w:r>
      <w:r>
        <w:rPr>
          <w:spacing w:val="10"/>
        </w:rPr>
        <w:t xml:space="preserve">nonequilibrium </w:t>
      </w:r>
      <w:r>
        <w:t>separation techniques. Extraction, countercurrent distribution, gas chromatography, column and plane chromatographic techniques, electrophoresis, ultracentrifugation, and other separation methods, Modern analytical and separation techniques used in biochemical analysis. Principles of electrochemical methods, electrochemical reactions, steady-state and potential step techniques; polarography, cyclic voltammetry, chrono methods, rotating disc and ring disc electrodes, concepts and applications of AC impedance techniques.</w:t>
      </w:r>
    </w:p>
    <w:p w14:paraId="7B3981AE" w14:textId="77777777" w:rsidR="00545FE0" w:rsidRDefault="00000000">
      <w:pPr>
        <w:pStyle w:val="Heading3"/>
        <w:spacing w:before="150"/>
      </w:pPr>
      <w:r>
        <w:rPr>
          <w:color w:val="00AEEF"/>
        </w:rPr>
        <w:t xml:space="preserve">CML733 Chemistry of Industrial </w:t>
      </w:r>
      <w:r>
        <w:rPr>
          <w:color w:val="00AEEF"/>
          <w:spacing w:val="-2"/>
        </w:rPr>
        <w:t>Catalysts</w:t>
      </w:r>
    </w:p>
    <w:p w14:paraId="6830DA75" w14:textId="77777777" w:rsidR="00545FE0" w:rsidRDefault="00000000">
      <w:pPr>
        <w:pStyle w:val="Heading4"/>
        <w:jc w:val="both"/>
      </w:pPr>
      <w:r>
        <w:t>3</w:t>
      </w:r>
      <w:r>
        <w:rPr>
          <w:spacing w:val="-1"/>
        </w:rPr>
        <w:t xml:space="preserve"> </w:t>
      </w:r>
      <w:r>
        <w:t>Credits (3-0-</w:t>
      </w:r>
      <w:r>
        <w:rPr>
          <w:spacing w:val="-5"/>
        </w:rPr>
        <w:t>0)</w:t>
      </w:r>
    </w:p>
    <w:p w14:paraId="3539AA39" w14:textId="77777777" w:rsidR="00545FE0" w:rsidRDefault="00000000">
      <w:pPr>
        <w:pStyle w:val="BodyText"/>
        <w:ind w:right="40"/>
      </w:pPr>
      <w:r>
        <w:t>Fundamental aspects of Catalysis - Homogeneous &amp; heterogeneous catalysis -The role of catalytic processes in modern chemical manufacturing -organometallic catalysts -catalysis in organic</w:t>
      </w:r>
      <w:r>
        <w:rPr>
          <w:spacing w:val="40"/>
        </w:rPr>
        <w:t xml:space="preserve"> </w:t>
      </w:r>
      <w:r>
        <w:t>polymer chemistry -catalysis in petroleum industry - catalysis in environmental control.</w:t>
      </w:r>
    </w:p>
    <w:p w14:paraId="00441FE2" w14:textId="77777777" w:rsidR="00545FE0" w:rsidRDefault="00000000">
      <w:pPr>
        <w:pStyle w:val="Heading3"/>
        <w:spacing w:before="140"/>
        <w:jc w:val="left"/>
      </w:pPr>
      <w:r>
        <w:rPr>
          <w:color w:val="00AEEF"/>
        </w:rPr>
        <w:t xml:space="preserve">CML734 Chemistry of Nanostructured </w:t>
      </w:r>
      <w:r>
        <w:rPr>
          <w:color w:val="00AEEF"/>
          <w:spacing w:val="-2"/>
        </w:rPr>
        <w:t>Materials</w:t>
      </w:r>
    </w:p>
    <w:p w14:paraId="5087C60A" w14:textId="77777777" w:rsidR="00545FE0" w:rsidRDefault="00000000">
      <w:pPr>
        <w:pStyle w:val="Heading4"/>
      </w:pPr>
      <w:r>
        <w:t>3</w:t>
      </w:r>
      <w:r>
        <w:rPr>
          <w:spacing w:val="-1"/>
        </w:rPr>
        <w:t xml:space="preserve"> </w:t>
      </w:r>
      <w:r>
        <w:t>Credits (3-0-</w:t>
      </w:r>
      <w:r>
        <w:rPr>
          <w:spacing w:val="-5"/>
        </w:rPr>
        <w:t>0)</w:t>
      </w:r>
    </w:p>
    <w:p w14:paraId="03C55C88" w14:textId="77777777" w:rsidR="00545FE0" w:rsidRDefault="00000000">
      <w:pPr>
        <w:pStyle w:val="BodyText"/>
        <w:jc w:val="left"/>
      </w:pPr>
      <w:r>
        <w:t>Introduction;</w:t>
      </w:r>
      <w:r>
        <w:rPr>
          <w:spacing w:val="-12"/>
        </w:rPr>
        <w:t xml:space="preserve"> </w:t>
      </w:r>
      <w:r>
        <w:t>fundamentals</w:t>
      </w:r>
      <w:r>
        <w:rPr>
          <w:spacing w:val="-12"/>
        </w:rPr>
        <w:t xml:space="preserve"> </w:t>
      </w:r>
      <w:r>
        <w:t>of</w:t>
      </w:r>
      <w:r>
        <w:rPr>
          <w:spacing w:val="-12"/>
        </w:rPr>
        <w:t xml:space="preserve"> </w:t>
      </w:r>
      <w:r>
        <w:t>nanomaterials</w:t>
      </w:r>
      <w:r>
        <w:rPr>
          <w:spacing w:val="-12"/>
        </w:rPr>
        <w:t xml:space="preserve"> </w:t>
      </w:r>
      <w:r>
        <w:t>science,</w:t>
      </w:r>
      <w:r>
        <w:rPr>
          <w:spacing w:val="-12"/>
        </w:rPr>
        <w:t xml:space="preserve"> </w:t>
      </w:r>
      <w:r>
        <w:t>surface</w:t>
      </w:r>
      <w:r>
        <w:rPr>
          <w:spacing w:val="-12"/>
        </w:rPr>
        <w:t xml:space="preserve"> </w:t>
      </w:r>
      <w:r>
        <w:t>science for</w:t>
      </w:r>
      <w:r>
        <w:rPr>
          <w:spacing w:val="32"/>
        </w:rPr>
        <w:t xml:space="preserve"> </w:t>
      </w:r>
      <w:r>
        <w:t>nanomaterials,</w:t>
      </w:r>
      <w:r>
        <w:rPr>
          <w:spacing w:val="32"/>
        </w:rPr>
        <w:t xml:space="preserve"> </w:t>
      </w:r>
      <w:r>
        <w:t>colloidal</w:t>
      </w:r>
      <w:r>
        <w:rPr>
          <w:spacing w:val="33"/>
        </w:rPr>
        <w:t xml:space="preserve"> </w:t>
      </w:r>
      <w:r>
        <w:t>chemistry;</w:t>
      </w:r>
      <w:r>
        <w:rPr>
          <w:spacing w:val="32"/>
        </w:rPr>
        <w:t xml:space="preserve"> </w:t>
      </w:r>
      <w:r>
        <w:t>Synthesis,</w:t>
      </w:r>
      <w:r>
        <w:rPr>
          <w:spacing w:val="32"/>
        </w:rPr>
        <w:t xml:space="preserve"> </w:t>
      </w:r>
      <w:r>
        <w:t>preparation</w:t>
      </w:r>
      <w:r>
        <w:rPr>
          <w:spacing w:val="33"/>
        </w:rPr>
        <w:t xml:space="preserve"> </w:t>
      </w:r>
      <w:r>
        <w:rPr>
          <w:spacing w:val="-5"/>
        </w:rPr>
        <w:t>and</w:t>
      </w:r>
    </w:p>
    <w:p w14:paraId="457B88AD" w14:textId="77777777" w:rsidR="00545FE0" w:rsidRDefault="00000000">
      <w:pPr>
        <w:pStyle w:val="BodyText"/>
        <w:spacing w:before="105"/>
        <w:ind w:right="139"/>
      </w:pPr>
      <w:r>
        <w:br w:type="column"/>
      </w:r>
      <w:r>
        <w:t>fabrication:</w:t>
      </w:r>
      <w:r>
        <w:rPr>
          <w:spacing w:val="40"/>
        </w:rPr>
        <w:t xml:space="preserve"> </w:t>
      </w:r>
      <w:r>
        <w:t>chemical</w:t>
      </w:r>
      <w:r>
        <w:rPr>
          <w:spacing w:val="40"/>
        </w:rPr>
        <w:t xml:space="preserve"> </w:t>
      </w:r>
      <w:r>
        <w:t>routes,</w:t>
      </w:r>
      <w:r>
        <w:rPr>
          <w:spacing w:val="40"/>
        </w:rPr>
        <w:t xml:space="preserve"> </w:t>
      </w:r>
      <w:proofErr w:type="spellStart"/>
      <w:r>
        <w:t>self</w:t>
      </w:r>
      <w:r>
        <w:rPr>
          <w:spacing w:val="40"/>
        </w:rPr>
        <w:t xml:space="preserve"> </w:t>
      </w:r>
      <w:r>
        <w:t>assembly</w:t>
      </w:r>
      <w:proofErr w:type="spellEnd"/>
      <w:r>
        <w:rPr>
          <w:spacing w:val="40"/>
        </w:rPr>
        <w:t xml:space="preserve"> </w:t>
      </w:r>
      <w:r>
        <w:t>methods,</w:t>
      </w:r>
      <w:r>
        <w:rPr>
          <w:spacing w:val="40"/>
        </w:rPr>
        <w:t xml:space="preserve"> </w:t>
      </w:r>
      <w:r>
        <w:t xml:space="preserve">biomimetic and electrochemical approaches; Size controls properties (optical, </w:t>
      </w:r>
      <w:r>
        <w:rPr>
          <w:spacing w:val="-2"/>
        </w:rPr>
        <w:t>electronic</w:t>
      </w:r>
      <w:r>
        <w:rPr>
          <w:spacing w:val="-4"/>
        </w:rPr>
        <w:t xml:space="preserve"> </w:t>
      </w:r>
      <w:r>
        <w:rPr>
          <w:spacing w:val="-2"/>
        </w:rPr>
        <w:t>and</w:t>
      </w:r>
      <w:r>
        <w:rPr>
          <w:spacing w:val="-4"/>
        </w:rPr>
        <w:t xml:space="preserve"> </w:t>
      </w:r>
      <w:r>
        <w:rPr>
          <w:spacing w:val="-2"/>
        </w:rPr>
        <w:t>magnetic</w:t>
      </w:r>
      <w:r>
        <w:rPr>
          <w:spacing w:val="-4"/>
        </w:rPr>
        <w:t xml:space="preserve"> </w:t>
      </w:r>
      <w:r>
        <w:rPr>
          <w:spacing w:val="-2"/>
        </w:rPr>
        <w:t>properties</w:t>
      </w:r>
      <w:r>
        <w:rPr>
          <w:spacing w:val="-4"/>
        </w:rPr>
        <w:t xml:space="preserve"> </w:t>
      </w:r>
      <w:r>
        <w:rPr>
          <w:spacing w:val="-2"/>
        </w:rPr>
        <w:t>of</w:t>
      </w:r>
      <w:r>
        <w:rPr>
          <w:spacing w:val="-4"/>
        </w:rPr>
        <w:t xml:space="preserve"> </w:t>
      </w:r>
      <w:r>
        <w:rPr>
          <w:spacing w:val="-2"/>
        </w:rPr>
        <w:t>materials)</w:t>
      </w:r>
      <w:r>
        <w:rPr>
          <w:spacing w:val="-4"/>
        </w:rPr>
        <w:t xml:space="preserve"> </w:t>
      </w:r>
      <w:r>
        <w:rPr>
          <w:spacing w:val="-2"/>
        </w:rPr>
        <w:t>-</w:t>
      </w:r>
      <w:r>
        <w:rPr>
          <w:spacing w:val="-4"/>
        </w:rPr>
        <w:t xml:space="preserve"> </w:t>
      </w:r>
      <w:r>
        <w:rPr>
          <w:spacing w:val="-2"/>
        </w:rPr>
        <w:t>Applications</w:t>
      </w:r>
      <w:r>
        <w:rPr>
          <w:spacing w:val="-4"/>
        </w:rPr>
        <w:t xml:space="preserve"> </w:t>
      </w:r>
      <w:r>
        <w:rPr>
          <w:spacing w:val="-2"/>
        </w:rPr>
        <w:t xml:space="preserve">(carbon </w:t>
      </w:r>
      <w:r>
        <w:t xml:space="preserve">nanotubes and nanoporous zeolites; Quantum Dots, basic ideas of </w:t>
      </w:r>
      <w:r>
        <w:rPr>
          <w:spacing w:val="-2"/>
        </w:rPr>
        <w:t>nanodevices).</w:t>
      </w:r>
    </w:p>
    <w:p w14:paraId="2F372253" w14:textId="77777777" w:rsidR="00545FE0" w:rsidRDefault="00545FE0">
      <w:pPr>
        <w:pStyle w:val="BodyText"/>
        <w:spacing w:before="88"/>
        <w:ind w:left="0"/>
        <w:jc w:val="left"/>
      </w:pPr>
    </w:p>
    <w:p w14:paraId="712C9CF2" w14:textId="77777777" w:rsidR="00545FE0" w:rsidRDefault="00000000">
      <w:pPr>
        <w:pStyle w:val="Heading3"/>
        <w:jc w:val="left"/>
      </w:pPr>
      <w:r>
        <w:rPr>
          <w:color w:val="00AEEF"/>
        </w:rPr>
        <w:t>CML735</w:t>
      </w:r>
      <w:r>
        <w:rPr>
          <w:color w:val="00AEEF"/>
          <w:spacing w:val="80"/>
        </w:rPr>
        <w:t xml:space="preserve"> </w:t>
      </w:r>
      <w:r>
        <w:rPr>
          <w:color w:val="00AEEF"/>
        </w:rPr>
        <w:t>Biosynthetic</w:t>
      </w:r>
      <w:r>
        <w:rPr>
          <w:color w:val="00AEEF"/>
          <w:spacing w:val="80"/>
        </w:rPr>
        <w:t xml:space="preserve"> </w:t>
      </w:r>
      <w:r>
        <w:rPr>
          <w:color w:val="00AEEF"/>
        </w:rPr>
        <w:t>Approach</w:t>
      </w:r>
      <w:r>
        <w:rPr>
          <w:color w:val="00AEEF"/>
          <w:spacing w:val="80"/>
        </w:rPr>
        <w:t xml:space="preserve"> </w:t>
      </w:r>
      <w:r>
        <w:rPr>
          <w:color w:val="00AEEF"/>
        </w:rPr>
        <w:t>Towards</w:t>
      </w:r>
      <w:r>
        <w:rPr>
          <w:color w:val="00AEEF"/>
          <w:spacing w:val="80"/>
        </w:rPr>
        <w:t xml:space="preserve"> </w:t>
      </w:r>
      <w:r>
        <w:rPr>
          <w:color w:val="00AEEF"/>
        </w:rPr>
        <w:t xml:space="preserve">Natural </w:t>
      </w:r>
      <w:r>
        <w:rPr>
          <w:color w:val="00AEEF"/>
          <w:spacing w:val="-2"/>
        </w:rPr>
        <w:t>Products</w:t>
      </w:r>
    </w:p>
    <w:p w14:paraId="578DE51A" w14:textId="77777777" w:rsidR="00545FE0" w:rsidRDefault="00000000">
      <w:pPr>
        <w:pStyle w:val="Heading4"/>
        <w:spacing w:before="26"/>
      </w:pPr>
      <w:r>
        <w:t>3</w:t>
      </w:r>
      <w:r>
        <w:rPr>
          <w:spacing w:val="-1"/>
        </w:rPr>
        <w:t xml:space="preserve"> </w:t>
      </w:r>
      <w:r>
        <w:t>Credits (3-0-</w:t>
      </w:r>
      <w:r>
        <w:rPr>
          <w:spacing w:val="-5"/>
        </w:rPr>
        <w:t>0)</w:t>
      </w:r>
    </w:p>
    <w:p w14:paraId="799AF394" w14:textId="77777777" w:rsidR="00545FE0" w:rsidRDefault="00000000">
      <w:pPr>
        <w:pStyle w:val="BodyText"/>
        <w:jc w:val="left"/>
      </w:pPr>
      <w:r>
        <w:t>Secondary</w:t>
      </w:r>
      <w:r>
        <w:rPr>
          <w:spacing w:val="80"/>
        </w:rPr>
        <w:t xml:space="preserve"> </w:t>
      </w:r>
      <w:r>
        <w:t>Metabolism</w:t>
      </w:r>
      <w:r>
        <w:rPr>
          <w:spacing w:val="80"/>
        </w:rPr>
        <w:t xml:space="preserve"> </w:t>
      </w:r>
      <w:r>
        <w:t>(The</w:t>
      </w:r>
      <w:r>
        <w:rPr>
          <w:spacing w:val="80"/>
        </w:rPr>
        <w:t xml:space="preserve"> </w:t>
      </w:r>
      <w:r>
        <w:t>building</w:t>
      </w:r>
      <w:r>
        <w:rPr>
          <w:spacing w:val="80"/>
        </w:rPr>
        <w:t xml:space="preserve"> </w:t>
      </w:r>
      <w:r>
        <w:t>blocks</w:t>
      </w:r>
      <w:r>
        <w:rPr>
          <w:spacing w:val="80"/>
        </w:rPr>
        <w:t xml:space="preserve"> </w:t>
      </w:r>
      <w:r>
        <w:t>and</w:t>
      </w:r>
      <w:r>
        <w:rPr>
          <w:spacing w:val="80"/>
        </w:rPr>
        <w:t xml:space="preserve"> </w:t>
      </w:r>
      <w:r>
        <w:t>construction mechanisms), Acetate pathway (Fatty acids and Polyketides).</w:t>
      </w:r>
    </w:p>
    <w:p w14:paraId="487F6C80" w14:textId="77777777" w:rsidR="00545FE0" w:rsidRDefault="00545FE0">
      <w:pPr>
        <w:pStyle w:val="BodyText"/>
        <w:spacing w:before="50"/>
        <w:ind w:left="0"/>
        <w:jc w:val="left"/>
      </w:pPr>
    </w:p>
    <w:p w14:paraId="5B724E87" w14:textId="77777777" w:rsidR="00545FE0" w:rsidRDefault="00000000">
      <w:pPr>
        <w:pStyle w:val="Heading3"/>
      </w:pPr>
      <w:r>
        <w:rPr>
          <w:color w:val="00AEEF"/>
        </w:rPr>
        <w:t xml:space="preserve">CML737 Applied </w:t>
      </w:r>
      <w:r>
        <w:rPr>
          <w:color w:val="00AEEF"/>
          <w:spacing w:val="-2"/>
        </w:rPr>
        <w:t>Spectroscopy</w:t>
      </w:r>
    </w:p>
    <w:p w14:paraId="4B3B7DB0" w14:textId="77777777" w:rsidR="00545FE0" w:rsidRDefault="00000000">
      <w:pPr>
        <w:pStyle w:val="Heading4"/>
        <w:jc w:val="both"/>
      </w:pPr>
      <w:r>
        <w:t>3</w:t>
      </w:r>
      <w:r>
        <w:rPr>
          <w:spacing w:val="-1"/>
        </w:rPr>
        <w:t xml:space="preserve"> </w:t>
      </w:r>
      <w:r>
        <w:t>Credits (3-0-</w:t>
      </w:r>
      <w:r>
        <w:rPr>
          <w:spacing w:val="-5"/>
        </w:rPr>
        <w:t>0)</w:t>
      </w:r>
    </w:p>
    <w:p w14:paraId="4451B150" w14:textId="77777777" w:rsidR="00545FE0" w:rsidRDefault="00000000">
      <w:pPr>
        <w:pStyle w:val="BodyText"/>
        <w:ind w:right="136"/>
      </w:pPr>
      <w:r>
        <w:t>Applications</w:t>
      </w:r>
      <w:r>
        <w:rPr>
          <w:spacing w:val="40"/>
        </w:rPr>
        <w:t xml:space="preserve"> </w:t>
      </w:r>
      <w:r>
        <w:t>of</w:t>
      </w:r>
      <w:r>
        <w:rPr>
          <w:spacing w:val="40"/>
        </w:rPr>
        <w:t xml:space="preserve"> </w:t>
      </w:r>
      <w:r>
        <w:t>advanced</w:t>
      </w:r>
      <w:r>
        <w:rPr>
          <w:spacing w:val="40"/>
        </w:rPr>
        <w:t xml:space="preserve"> </w:t>
      </w:r>
      <w:r>
        <w:t>1D-NMR</w:t>
      </w:r>
      <w:r>
        <w:rPr>
          <w:spacing w:val="40"/>
        </w:rPr>
        <w:t xml:space="preserve"> </w:t>
      </w:r>
      <w:r>
        <w:t>techniques</w:t>
      </w:r>
      <w:r>
        <w:rPr>
          <w:spacing w:val="40"/>
        </w:rPr>
        <w:t xml:space="preserve"> </w:t>
      </w:r>
      <w:r>
        <w:t>such</w:t>
      </w:r>
      <w:r>
        <w:rPr>
          <w:spacing w:val="40"/>
        </w:rPr>
        <w:t xml:space="preserve"> </w:t>
      </w:r>
      <w:r>
        <w:t>as</w:t>
      </w:r>
      <w:r>
        <w:rPr>
          <w:spacing w:val="40"/>
        </w:rPr>
        <w:t xml:space="preserve"> </w:t>
      </w:r>
      <w:proofErr w:type="spellStart"/>
      <w:r>
        <w:t>nOe</w:t>
      </w:r>
      <w:proofErr w:type="spellEnd"/>
      <w:r>
        <w:t>,</w:t>
      </w:r>
      <w:r>
        <w:rPr>
          <w:spacing w:val="40"/>
        </w:rPr>
        <w:t xml:space="preserve"> </w:t>
      </w:r>
      <w:r>
        <w:t>1D 13C-NMR</w:t>
      </w:r>
      <w:r>
        <w:rPr>
          <w:spacing w:val="40"/>
        </w:rPr>
        <w:t xml:space="preserve"> </w:t>
      </w:r>
      <w:r>
        <w:t>(including</w:t>
      </w:r>
      <w:r>
        <w:rPr>
          <w:spacing w:val="40"/>
        </w:rPr>
        <w:t xml:space="preserve"> </w:t>
      </w:r>
      <w:r>
        <w:t>APT</w:t>
      </w:r>
      <w:r>
        <w:rPr>
          <w:spacing w:val="40"/>
        </w:rPr>
        <w:t xml:space="preserve"> </w:t>
      </w:r>
      <w:r>
        <w:t>and</w:t>
      </w:r>
      <w:r>
        <w:rPr>
          <w:spacing w:val="40"/>
        </w:rPr>
        <w:t xml:space="preserve"> </w:t>
      </w:r>
      <w:r>
        <w:t>DEPT)</w:t>
      </w:r>
      <w:r>
        <w:rPr>
          <w:spacing w:val="40"/>
        </w:rPr>
        <w:t xml:space="preserve"> </w:t>
      </w:r>
      <w:r>
        <w:t>techniques,</w:t>
      </w:r>
      <w:r>
        <w:rPr>
          <w:spacing w:val="40"/>
        </w:rPr>
        <w:t xml:space="preserve"> </w:t>
      </w:r>
      <w:r>
        <w:t xml:space="preserve">multinuclear NMR spectroscopy, 2D NMR techniques (COSY, HETCOR, HSQC, HMBC, NOESY, ROESY etc.) for the structural and stereochemical determination of organic compounds. Introduction to various types of ionizations (such as EI, CI, MALDI, field ionization/desorption, electrospray ionization) and analyzers (such as quadrupole, time of </w:t>
      </w:r>
      <w:r>
        <w:rPr>
          <w:spacing w:val="-2"/>
        </w:rPr>
        <w:t>flight,</w:t>
      </w:r>
      <w:r>
        <w:rPr>
          <w:spacing w:val="-8"/>
        </w:rPr>
        <w:t xml:space="preserve"> </w:t>
      </w:r>
      <w:r>
        <w:rPr>
          <w:spacing w:val="-2"/>
        </w:rPr>
        <w:t>triple</w:t>
      </w:r>
      <w:r>
        <w:rPr>
          <w:spacing w:val="-8"/>
        </w:rPr>
        <w:t xml:space="preserve"> </w:t>
      </w:r>
      <w:proofErr w:type="spellStart"/>
      <w:r>
        <w:rPr>
          <w:spacing w:val="-2"/>
        </w:rPr>
        <w:t>quadupole</w:t>
      </w:r>
      <w:proofErr w:type="spellEnd"/>
      <w:r>
        <w:rPr>
          <w:spacing w:val="-2"/>
        </w:rPr>
        <w:t>,</w:t>
      </w:r>
      <w:r>
        <w:rPr>
          <w:spacing w:val="-8"/>
        </w:rPr>
        <w:t xml:space="preserve"> </w:t>
      </w:r>
      <w:proofErr w:type="spellStart"/>
      <w:r>
        <w:rPr>
          <w:spacing w:val="-2"/>
        </w:rPr>
        <w:t>QqTOF</w:t>
      </w:r>
      <w:proofErr w:type="spellEnd"/>
      <w:r>
        <w:rPr>
          <w:spacing w:val="-2"/>
        </w:rPr>
        <w:t>,</w:t>
      </w:r>
      <w:r>
        <w:rPr>
          <w:spacing w:val="-8"/>
        </w:rPr>
        <w:t xml:space="preserve"> </w:t>
      </w:r>
      <w:r>
        <w:rPr>
          <w:spacing w:val="-2"/>
        </w:rPr>
        <w:t>ion-trap)</w:t>
      </w:r>
      <w:r>
        <w:rPr>
          <w:spacing w:val="-8"/>
        </w:rPr>
        <w:t xml:space="preserve"> </w:t>
      </w:r>
      <w:r>
        <w:rPr>
          <w:spacing w:val="-2"/>
        </w:rPr>
        <w:t>in</w:t>
      </w:r>
      <w:r>
        <w:rPr>
          <w:spacing w:val="-8"/>
        </w:rPr>
        <w:t xml:space="preserve"> </w:t>
      </w:r>
      <w:r>
        <w:rPr>
          <w:spacing w:val="-2"/>
        </w:rPr>
        <w:t>mass</w:t>
      </w:r>
      <w:r>
        <w:rPr>
          <w:spacing w:val="-8"/>
        </w:rPr>
        <w:t xml:space="preserve"> </w:t>
      </w:r>
      <w:r>
        <w:rPr>
          <w:spacing w:val="-2"/>
        </w:rPr>
        <w:t>spectrometry</w:t>
      </w:r>
      <w:r>
        <w:rPr>
          <w:spacing w:val="-8"/>
        </w:rPr>
        <w:t xml:space="preserve"> </w:t>
      </w:r>
      <w:r>
        <w:rPr>
          <w:spacing w:val="-2"/>
        </w:rPr>
        <w:t>for</w:t>
      </w:r>
      <w:r>
        <w:rPr>
          <w:spacing w:val="-8"/>
        </w:rPr>
        <w:t xml:space="preserve"> </w:t>
      </w:r>
      <w:r>
        <w:rPr>
          <w:spacing w:val="-2"/>
        </w:rPr>
        <w:t xml:space="preserve">MS, </w:t>
      </w:r>
      <w:r>
        <w:t xml:space="preserve">MS/MS and </w:t>
      </w:r>
      <w:proofErr w:type="spellStart"/>
      <w:r>
        <w:t>MSn</w:t>
      </w:r>
      <w:proofErr w:type="spellEnd"/>
      <w:r>
        <w:t xml:space="preserve"> applications. Determination of peptide sequencing using mass spectrometric techniques.</w:t>
      </w:r>
    </w:p>
    <w:p w14:paraId="0D0C24E1" w14:textId="77777777" w:rsidR="00545FE0" w:rsidRDefault="00545FE0">
      <w:pPr>
        <w:pStyle w:val="BodyText"/>
        <w:spacing w:before="40"/>
        <w:ind w:left="0"/>
        <w:jc w:val="left"/>
      </w:pPr>
    </w:p>
    <w:p w14:paraId="25EF84E9" w14:textId="77777777" w:rsidR="00545FE0" w:rsidRDefault="00000000">
      <w:pPr>
        <w:pStyle w:val="Heading3"/>
        <w:spacing w:before="1"/>
        <w:ind w:right="140"/>
      </w:pPr>
      <w:r>
        <w:rPr>
          <w:color w:val="00AEEF"/>
        </w:rPr>
        <w:t xml:space="preserve">CML738 Applications of P-block Elements and their </w:t>
      </w:r>
      <w:r>
        <w:rPr>
          <w:color w:val="00AEEF"/>
          <w:spacing w:val="-2"/>
        </w:rPr>
        <w:t>Compounds</w:t>
      </w:r>
    </w:p>
    <w:p w14:paraId="70CAA8D2" w14:textId="77777777" w:rsidR="00545FE0" w:rsidRDefault="00000000">
      <w:pPr>
        <w:pStyle w:val="Heading4"/>
        <w:spacing w:before="25"/>
        <w:jc w:val="both"/>
      </w:pPr>
      <w:r>
        <w:t>3</w:t>
      </w:r>
      <w:r>
        <w:rPr>
          <w:spacing w:val="-1"/>
        </w:rPr>
        <w:t xml:space="preserve"> </w:t>
      </w:r>
      <w:r>
        <w:t>Credits (3-0-</w:t>
      </w:r>
      <w:r>
        <w:rPr>
          <w:spacing w:val="-5"/>
        </w:rPr>
        <w:t>0)</w:t>
      </w:r>
    </w:p>
    <w:p w14:paraId="29BB79C0" w14:textId="77777777" w:rsidR="00545FE0" w:rsidRDefault="00000000">
      <w:pPr>
        <w:pStyle w:val="BodyText"/>
        <w:ind w:right="139"/>
      </w:pPr>
      <w:r>
        <w:t>Introduction, Structure, bonding and recent discussions on d orbital participation.</w:t>
      </w:r>
      <w:r>
        <w:rPr>
          <w:spacing w:val="-1"/>
        </w:rPr>
        <w:t xml:space="preserve"> </w:t>
      </w:r>
      <w:r>
        <w:t>Boranes,</w:t>
      </w:r>
      <w:r>
        <w:rPr>
          <w:spacing w:val="-1"/>
        </w:rPr>
        <w:t xml:space="preserve"> </w:t>
      </w:r>
      <w:proofErr w:type="spellStart"/>
      <w:r>
        <w:t>carboranes</w:t>
      </w:r>
      <w:proofErr w:type="spellEnd"/>
      <w:r>
        <w:rPr>
          <w:spacing w:val="-1"/>
        </w:rPr>
        <w:t xml:space="preserve"> </w:t>
      </w:r>
      <w:r>
        <w:t>and</w:t>
      </w:r>
      <w:r>
        <w:rPr>
          <w:spacing w:val="-1"/>
        </w:rPr>
        <w:t xml:space="preserve"> </w:t>
      </w:r>
      <w:proofErr w:type="spellStart"/>
      <w:r>
        <w:t>metallaboranes</w:t>
      </w:r>
      <w:proofErr w:type="spellEnd"/>
      <w:r>
        <w:rPr>
          <w:spacing w:val="-1"/>
        </w:rPr>
        <w:t xml:space="preserve"> </w:t>
      </w:r>
      <w:r>
        <w:t>and</w:t>
      </w:r>
      <w:r>
        <w:rPr>
          <w:spacing w:val="-1"/>
        </w:rPr>
        <w:t xml:space="preserve"> </w:t>
      </w:r>
      <w:r>
        <w:t>their</w:t>
      </w:r>
      <w:r>
        <w:rPr>
          <w:spacing w:val="-1"/>
        </w:rPr>
        <w:t xml:space="preserve"> </w:t>
      </w:r>
      <w:r>
        <w:t>use in BNCT and as control rods in nuclear reactors, modern electron counting</w:t>
      </w:r>
      <w:r>
        <w:rPr>
          <w:spacing w:val="-3"/>
        </w:rPr>
        <w:t xml:space="preserve"> </w:t>
      </w:r>
      <w:r>
        <w:t>methods</w:t>
      </w:r>
      <w:r>
        <w:rPr>
          <w:spacing w:val="-3"/>
        </w:rPr>
        <w:t xml:space="preserve"> </w:t>
      </w:r>
      <w:r>
        <w:t>such</w:t>
      </w:r>
      <w:r>
        <w:rPr>
          <w:spacing w:val="-3"/>
        </w:rPr>
        <w:t xml:space="preserve"> </w:t>
      </w:r>
      <w:r>
        <w:t>as</w:t>
      </w:r>
      <w:r>
        <w:rPr>
          <w:spacing w:val="-3"/>
        </w:rPr>
        <w:t xml:space="preserve"> </w:t>
      </w:r>
      <w:proofErr w:type="spellStart"/>
      <w:r>
        <w:t>Jemmis</w:t>
      </w:r>
      <w:proofErr w:type="spellEnd"/>
      <w:r>
        <w:rPr>
          <w:spacing w:val="-3"/>
        </w:rPr>
        <w:t xml:space="preserve"> </w:t>
      </w:r>
      <w:r>
        <w:t>rules,</w:t>
      </w:r>
      <w:r>
        <w:rPr>
          <w:spacing w:val="-3"/>
        </w:rPr>
        <w:t xml:space="preserve"> </w:t>
      </w:r>
      <w:r>
        <w:t>chemistry</w:t>
      </w:r>
      <w:r>
        <w:rPr>
          <w:spacing w:val="-3"/>
        </w:rPr>
        <w:t xml:space="preserve"> </w:t>
      </w:r>
      <w:r>
        <w:t>of</w:t>
      </w:r>
      <w:r>
        <w:rPr>
          <w:spacing w:val="-3"/>
        </w:rPr>
        <w:t xml:space="preserve"> </w:t>
      </w:r>
      <w:proofErr w:type="gramStart"/>
      <w:r>
        <w:t>B(</w:t>
      </w:r>
      <w:proofErr w:type="gramEnd"/>
      <w:r>
        <w:t>0)</w:t>
      </w:r>
      <w:r>
        <w:rPr>
          <w:spacing w:val="-3"/>
        </w:rPr>
        <w:t xml:space="preserve"> </w:t>
      </w:r>
      <w:r>
        <w:t>and</w:t>
      </w:r>
      <w:r>
        <w:rPr>
          <w:spacing w:val="-3"/>
        </w:rPr>
        <w:t xml:space="preserve"> </w:t>
      </w:r>
      <w:r>
        <w:t xml:space="preserve">B(1). GaAs, </w:t>
      </w:r>
      <w:proofErr w:type="spellStart"/>
      <w:r>
        <w:t>GaN</w:t>
      </w:r>
      <w:proofErr w:type="spellEnd"/>
      <w:r>
        <w:t>, InSnO3: Synthesis and applications in solar cells, LED and as transparent conducting materials. Fullerenes, nanotubes, graphene, silicates, aluminosilicates, zeolites and their applications. Silicones</w:t>
      </w:r>
      <w:r>
        <w:rPr>
          <w:spacing w:val="-10"/>
        </w:rPr>
        <w:t xml:space="preserve"> </w:t>
      </w:r>
      <w:r>
        <w:t>and</w:t>
      </w:r>
      <w:r>
        <w:rPr>
          <w:spacing w:val="-10"/>
        </w:rPr>
        <w:t xml:space="preserve"> </w:t>
      </w:r>
      <w:r>
        <w:t>their</w:t>
      </w:r>
      <w:r>
        <w:rPr>
          <w:spacing w:val="-10"/>
        </w:rPr>
        <w:t xml:space="preserve"> </w:t>
      </w:r>
      <w:r>
        <w:t>industrial</w:t>
      </w:r>
      <w:r>
        <w:rPr>
          <w:spacing w:val="-10"/>
        </w:rPr>
        <w:t xml:space="preserve"> </w:t>
      </w:r>
      <w:r>
        <w:t>applications.</w:t>
      </w:r>
      <w:r>
        <w:rPr>
          <w:spacing w:val="-10"/>
        </w:rPr>
        <w:t xml:space="preserve"> </w:t>
      </w:r>
      <w:proofErr w:type="gramStart"/>
      <w:r>
        <w:t>Si(</w:t>
      </w:r>
      <w:proofErr w:type="gramEnd"/>
      <w:r>
        <w:t>II)</w:t>
      </w:r>
      <w:r>
        <w:rPr>
          <w:spacing w:val="-10"/>
        </w:rPr>
        <w:t xml:space="preserve"> </w:t>
      </w:r>
      <w:r>
        <w:t>and</w:t>
      </w:r>
      <w:r>
        <w:rPr>
          <w:spacing w:val="-10"/>
        </w:rPr>
        <w:t xml:space="preserve"> </w:t>
      </w:r>
      <w:r>
        <w:t>Ge(II)</w:t>
      </w:r>
      <w:r>
        <w:rPr>
          <w:spacing w:val="-10"/>
        </w:rPr>
        <w:t xml:space="preserve"> </w:t>
      </w:r>
      <w:r>
        <w:t xml:space="preserve">chemistry. NHC’s and their use in stabilizing main group compounds. Nitrogen based fertilizers, Ammonia, Haber-Bosch Process, </w:t>
      </w:r>
      <w:proofErr w:type="gramStart"/>
      <w:r>
        <w:t>nitrogen based</w:t>
      </w:r>
      <w:proofErr w:type="gramEnd"/>
      <w:r>
        <w:t xml:space="preserve"> explosives, </w:t>
      </w:r>
      <w:proofErr w:type="spellStart"/>
      <w:r>
        <w:t>hydrazines</w:t>
      </w:r>
      <w:proofErr w:type="spellEnd"/>
      <w:r>
        <w:t xml:space="preserve"> as </w:t>
      </w:r>
      <w:proofErr w:type="spellStart"/>
      <w:r>
        <w:t>rockel</w:t>
      </w:r>
      <w:proofErr w:type="spellEnd"/>
      <w:r>
        <w:t xml:space="preserve"> fuels, applications of </w:t>
      </w:r>
      <w:proofErr w:type="spellStart"/>
      <w:r>
        <w:t>azides</w:t>
      </w:r>
      <w:proofErr w:type="spellEnd"/>
      <w:r>
        <w:t xml:space="preserve"> and </w:t>
      </w:r>
      <w:proofErr w:type="spellStart"/>
      <w:r>
        <w:t>pentazenium</w:t>
      </w:r>
      <w:proofErr w:type="spellEnd"/>
      <w:r>
        <w:t xml:space="preserve">. Phosphorus based fertilizer processes, </w:t>
      </w:r>
      <w:proofErr w:type="gramStart"/>
      <w:r>
        <w:t>phosphorus based</w:t>
      </w:r>
      <w:proofErr w:type="gramEnd"/>
      <w:r>
        <w:t xml:space="preserve"> pesticides, phosphorus-nitrogen compounds as multidentate ligands, superbases, dendrimer cores and polymers. Phosphines</w:t>
      </w:r>
      <w:r>
        <w:rPr>
          <w:spacing w:val="80"/>
        </w:rPr>
        <w:t xml:space="preserve"> </w:t>
      </w:r>
      <w:r>
        <w:t xml:space="preserve">and their industrial uses. Frustrated Lewis acid bases as catalysts. </w:t>
      </w:r>
      <w:proofErr w:type="spellStart"/>
      <w:r>
        <w:t>Superacids</w:t>
      </w:r>
      <w:proofErr w:type="spellEnd"/>
      <w:r>
        <w:t xml:space="preserve"> and their uses. </w:t>
      </w:r>
      <w:proofErr w:type="spellStart"/>
      <w:r>
        <w:t>Sulphonamides</w:t>
      </w:r>
      <w:proofErr w:type="spellEnd"/>
      <w:r>
        <w:t>, industrial applications of sulfur and selenium. Fluorine in pharmaceuticals, fluoropolymers.</w:t>
      </w:r>
    </w:p>
    <w:p w14:paraId="183A7F2A" w14:textId="77777777" w:rsidR="00545FE0" w:rsidRDefault="00545FE0">
      <w:pPr>
        <w:pStyle w:val="BodyText"/>
        <w:spacing w:before="33"/>
        <w:ind w:left="0"/>
        <w:jc w:val="left"/>
      </w:pPr>
    </w:p>
    <w:p w14:paraId="172D1B84" w14:textId="77777777" w:rsidR="00545FE0" w:rsidRDefault="00000000">
      <w:pPr>
        <w:pStyle w:val="Heading3"/>
      </w:pPr>
      <w:r>
        <w:rPr>
          <w:color w:val="00AEEF"/>
        </w:rPr>
        <w:t xml:space="preserve">CML739/695 Applied </w:t>
      </w:r>
      <w:r>
        <w:rPr>
          <w:color w:val="00AEEF"/>
          <w:spacing w:val="-2"/>
        </w:rPr>
        <w:t>Biocatalysis</w:t>
      </w:r>
    </w:p>
    <w:p w14:paraId="388565B4" w14:textId="77777777" w:rsidR="00545FE0" w:rsidRDefault="00000000">
      <w:pPr>
        <w:pStyle w:val="Heading4"/>
        <w:jc w:val="both"/>
      </w:pPr>
      <w:r>
        <w:t>3</w:t>
      </w:r>
      <w:r>
        <w:rPr>
          <w:spacing w:val="-1"/>
        </w:rPr>
        <w:t xml:space="preserve"> </w:t>
      </w:r>
      <w:r>
        <w:t>Credits (3-0-</w:t>
      </w:r>
      <w:r>
        <w:rPr>
          <w:spacing w:val="-5"/>
        </w:rPr>
        <w:t>0)</w:t>
      </w:r>
    </w:p>
    <w:p w14:paraId="709B808E" w14:textId="77777777" w:rsidR="00545FE0" w:rsidRDefault="00000000">
      <w:pPr>
        <w:pStyle w:val="BodyText"/>
        <w:ind w:right="139"/>
      </w:pPr>
      <w:r>
        <w:rPr>
          <w:spacing w:val="-2"/>
        </w:rPr>
        <w:t>Introduction</w:t>
      </w:r>
      <w:r>
        <w:rPr>
          <w:spacing w:val="-11"/>
        </w:rPr>
        <w:t xml:space="preserve"> </w:t>
      </w:r>
      <w:r>
        <w:rPr>
          <w:spacing w:val="-2"/>
        </w:rPr>
        <w:t>to</w:t>
      </w:r>
      <w:r>
        <w:rPr>
          <w:spacing w:val="-10"/>
        </w:rPr>
        <w:t xml:space="preserve"> </w:t>
      </w:r>
      <w:r>
        <w:rPr>
          <w:spacing w:val="-2"/>
        </w:rPr>
        <w:t>enzymes</w:t>
      </w:r>
      <w:r>
        <w:rPr>
          <w:spacing w:val="-11"/>
        </w:rPr>
        <w:t xml:space="preserve"> </w:t>
      </w:r>
      <w:r>
        <w:rPr>
          <w:spacing w:val="-2"/>
        </w:rPr>
        <w:t>and</w:t>
      </w:r>
      <w:r>
        <w:rPr>
          <w:spacing w:val="-10"/>
        </w:rPr>
        <w:t xml:space="preserve"> </w:t>
      </w:r>
      <w:r>
        <w:rPr>
          <w:spacing w:val="-2"/>
        </w:rPr>
        <w:t>enzyme</w:t>
      </w:r>
      <w:r>
        <w:rPr>
          <w:spacing w:val="-11"/>
        </w:rPr>
        <w:t xml:space="preserve"> </w:t>
      </w:r>
      <w:proofErr w:type="spellStart"/>
      <w:r>
        <w:rPr>
          <w:spacing w:val="-2"/>
        </w:rPr>
        <w:t>catalysed</w:t>
      </w:r>
      <w:proofErr w:type="spellEnd"/>
      <w:r>
        <w:rPr>
          <w:spacing w:val="-10"/>
        </w:rPr>
        <w:t xml:space="preserve"> </w:t>
      </w:r>
      <w:r>
        <w:rPr>
          <w:spacing w:val="-2"/>
        </w:rPr>
        <w:t>reactions.</w:t>
      </w:r>
      <w:r>
        <w:rPr>
          <w:spacing w:val="-11"/>
        </w:rPr>
        <w:t xml:space="preserve"> </w:t>
      </w:r>
      <w:r>
        <w:rPr>
          <w:spacing w:val="-2"/>
        </w:rPr>
        <w:t xml:space="preserve">Classification </w:t>
      </w:r>
      <w:r>
        <w:t>and mechanism of reaction. Purification and characterization of enzymes. Michelis Menten kinetics, Industrial enzymes. Applications of enzymes in diagnostics, analysis, biosensors and other industrial processes</w:t>
      </w:r>
      <w:r>
        <w:rPr>
          <w:spacing w:val="-3"/>
        </w:rPr>
        <w:t xml:space="preserve"> </w:t>
      </w:r>
      <w:r>
        <w:t>and</w:t>
      </w:r>
      <w:r>
        <w:rPr>
          <w:spacing w:val="-3"/>
        </w:rPr>
        <w:t xml:space="preserve"> </w:t>
      </w:r>
      <w:r>
        <w:t>bio-transformations.</w:t>
      </w:r>
      <w:r>
        <w:rPr>
          <w:spacing w:val="-3"/>
        </w:rPr>
        <w:t xml:space="preserve"> </w:t>
      </w:r>
      <w:r>
        <w:t>Enzyme</w:t>
      </w:r>
      <w:r>
        <w:rPr>
          <w:spacing w:val="-3"/>
        </w:rPr>
        <w:t xml:space="preserve"> </w:t>
      </w:r>
      <w:r>
        <w:t>structure</w:t>
      </w:r>
      <w:r>
        <w:rPr>
          <w:spacing w:val="-3"/>
        </w:rPr>
        <w:t xml:space="preserve"> </w:t>
      </w:r>
      <w:r>
        <w:t xml:space="preserve">determination, stability and </w:t>
      </w:r>
      <w:proofErr w:type="spellStart"/>
      <w:r>
        <w:t>stabilisation</w:t>
      </w:r>
      <w:proofErr w:type="spellEnd"/>
      <w:r>
        <w:t xml:space="preserve">. Enzyme immobilization and concept of enzyme engineering. </w:t>
      </w:r>
      <w:proofErr w:type="spellStart"/>
      <w:r>
        <w:t>Nanobiocatalysis</w:t>
      </w:r>
      <w:proofErr w:type="spellEnd"/>
      <w:r>
        <w:t>.</w:t>
      </w:r>
    </w:p>
    <w:p w14:paraId="189FC372" w14:textId="77777777" w:rsidR="00545FE0" w:rsidRDefault="00545FE0">
      <w:pPr>
        <w:pStyle w:val="BodyText"/>
        <w:spacing w:before="44"/>
        <w:ind w:left="0"/>
        <w:jc w:val="left"/>
      </w:pPr>
    </w:p>
    <w:p w14:paraId="4419A9A1" w14:textId="77777777" w:rsidR="00545FE0" w:rsidRDefault="00000000">
      <w:pPr>
        <w:pStyle w:val="Heading3"/>
        <w:jc w:val="left"/>
      </w:pPr>
      <w:r>
        <w:rPr>
          <w:color w:val="00AEEF"/>
        </w:rPr>
        <w:t xml:space="preserve">CML740/675 Chemistry of Heterocyclic </w:t>
      </w:r>
      <w:r>
        <w:rPr>
          <w:color w:val="00AEEF"/>
          <w:spacing w:val="-2"/>
        </w:rPr>
        <w:t>Compounds</w:t>
      </w:r>
    </w:p>
    <w:p w14:paraId="278D6EB0" w14:textId="77777777" w:rsidR="00545FE0" w:rsidRDefault="00000000">
      <w:pPr>
        <w:pStyle w:val="Heading4"/>
      </w:pPr>
      <w:r>
        <w:t>3</w:t>
      </w:r>
      <w:r>
        <w:rPr>
          <w:spacing w:val="-1"/>
        </w:rPr>
        <w:t xml:space="preserve"> </w:t>
      </w:r>
      <w:r>
        <w:t>Credits (3-0-</w:t>
      </w:r>
      <w:r>
        <w:rPr>
          <w:spacing w:val="-5"/>
        </w:rPr>
        <w:t>0)</w:t>
      </w:r>
    </w:p>
    <w:p w14:paraId="77DC30AC" w14:textId="77777777" w:rsidR="00545FE0" w:rsidRDefault="00000000">
      <w:pPr>
        <w:pStyle w:val="BodyText"/>
        <w:jc w:val="left"/>
      </w:pPr>
      <w:r>
        <w:t>Chemistry of heterocyclic compounds containing one, two and three heteroatoms. Total synthesis of representative natural products.</w:t>
      </w:r>
    </w:p>
    <w:p w14:paraId="55443569" w14:textId="77777777" w:rsidR="00545FE0" w:rsidRDefault="00545FE0">
      <w:pPr>
        <w:pStyle w:val="BodyText"/>
        <w:spacing w:before="50"/>
        <w:ind w:left="0"/>
        <w:jc w:val="left"/>
      </w:pPr>
    </w:p>
    <w:p w14:paraId="34C1F1F5" w14:textId="77777777" w:rsidR="00545FE0" w:rsidRDefault="00000000">
      <w:pPr>
        <w:pStyle w:val="Heading3"/>
      </w:pPr>
      <w:r>
        <w:rPr>
          <w:color w:val="00AEEF"/>
        </w:rPr>
        <w:t xml:space="preserve">CML741 Organo and organometallic </w:t>
      </w:r>
      <w:r>
        <w:rPr>
          <w:color w:val="00AEEF"/>
          <w:spacing w:val="-2"/>
        </w:rPr>
        <w:t>catalysis</w:t>
      </w:r>
    </w:p>
    <w:p w14:paraId="0F6C24AA" w14:textId="77777777" w:rsidR="00545FE0" w:rsidRDefault="00000000">
      <w:pPr>
        <w:pStyle w:val="Heading4"/>
        <w:jc w:val="both"/>
      </w:pPr>
      <w:r>
        <w:t>3</w:t>
      </w:r>
      <w:r>
        <w:rPr>
          <w:spacing w:val="-1"/>
        </w:rPr>
        <w:t xml:space="preserve"> </w:t>
      </w:r>
      <w:r>
        <w:t>Credits (3-0-</w:t>
      </w:r>
      <w:r>
        <w:rPr>
          <w:spacing w:val="-5"/>
        </w:rPr>
        <w:t>0)</w:t>
      </w:r>
    </w:p>
    <w:p w14:paraId="42C74D5F" w14:textId="77777777" w:rsidR="00545FE0" w:rsidRDefault="00000000">
      <w:pPr>
        <w:pStyle w:val="BodyText"/>
        <w:ind w:right="137"/>
      </w:pPr>
      <w:r>
        <w:t>Introduction. Enamine catalysis. Iminium catalysis. Asymmetric proton catalysis. Ammonium ions as chiral templates. Chiral Lewis bases as catalysts. Asymmetric acyl transfer reactions. Ylide based reactions.</w:t>
      </w:r>
      <w:r>
        <w:rPr>
          <w:spacing w:val="40"/>
        </w:rPr>
        <w:t xml:space="preserve"> </w:t>
      </w:r>
      <w:r>
        <w:t>Transition</w:t>
      </w:r>
      <w:r>
        <w:rPr>
          <w:spacing w:val="40"/>
        </w:rPr>
        <w:t xml:space="preserve"> </w:t>
      </w:r>
      <w:r>
        <w:t>metal</w:t>
      </w:r>
      <w:r>
        <w:rPr>
          <w:spacing w:val="40"/>
        </w:rPr>
        <w:t xml:space="preserve"> </w:t>
      </w:r>
      <w:r>
        <w:t>catalyzed</w:t>
      </w:r>
      <w:r>
        <w:rPr>
          <w:spacing w:val="40"/>
        </w:rPr>
        <w:t xml:space="preserve"> </w:t>
      </w:r>
      <w:r>
        <w:t>reactions.</w:t>
      </w:r>
      <w:r>
        <w:rPr>
          <w:spacing w:val="40"/>
        </w:rPr>
        <w:t xml:space="preserve"> </w:t>
      </w:r>
      <w:r>
        <w:t>C-H</w:t>
      </w:r>
      <w:r>
        <w:rPr>
          <w:spacing w:val="40"/>
        </w:rPr>
        <w:t xml:space="preserve"> </w:t>
      </w:r>
      <w:r>
        <w:t>activation.</w:t>
      </w:r>
      <w:r>
        <w:rPr>
          <w:spacing w:val="80"/>
        </w:rPr>
        <w:t xml:space="preserve"> </w:t>
      </w:r>
      <w:r>
        <w:t>N-Heterocyclic carbenes.</w:t>
      </w:r>
    </w:p>
    <w:p w14:paraId="72F01784" w14:textId="77777777" w:rsidR="00545FE0" w:rsidRDefault="00545FE0">
      <w:pPr>
        <w:sectPr w:rsidR="00545FE0" w:rsidSect="00220269">
          <w:type w:val="continuous"/>
          <w:pgSz w:w="11880" w:h="16920"/>
          <w:pgMar w:top="980" w:right="820" w:bottom="1000" w:left="840" w:header="0" w:footer="802" w:gutter="0"/>
          <w:cols w:num="2" w:space="720" w:equalWidth="0">
            <w:col w:w="5030" w:space="66"/>
            <w:col w:w="5124"/>
          </w:cols>
        </w:sectPr>
      </w:pPr>
    </w:p>
    <w:p w14:paraId="7FC31344" w14:textId="77777777" w:rsidR="00545FE0" w:rsidRDefault="00545FE0">
      <w:pPr>
        <w:pStyle w:val="BodyText"/>
        <w:spacing w:before="0"/>
        <w:ind w:left="0"/>
        <w:jc w:val="left"/>
        <w:rPr>
          <w:sz w:val="20"/>
        </w:rPr>
      </w:pPr>
    </w:p>
    <w:p w14:paraId="79C722B1" w14:textId="77777777" w:rsidR="00545FE0" w:rsidRDefault="00545FE0">
      <w:pPr>
        <w:pStyle w:val="BodyText"/>
        <w:spacing w:before="183"/>
        <w:ind w:left="0"/>
        <w:jc w:val="left"/>
        <w:rPr>
          <w:sz w:val="20"/>
        </w:rPr>
      </w:pPr>
    </w:p>
    <w:p w14:paraId="678ADE67" w14:textId="77777777" w:rsidR="00545FE0" w:rsidRDefault="00545FE0">
      <w:pPr>
        <w:rPr>
          <w:sz w:val="20"/>
        </w:rPr>
        <w:sectPr w:rsidR="00545FE0" w:rsidSect="00220269">
          <w:pgSz w:w="11880" w:h="16920"/>
          <w:pgMar w:top="940" w:right="820" w:bottom="1000" w:left="840" w:header="0" w:footer="802" w:gutter="0"/>
          <w:cols w:space="720"/>
        </w:sectPr>
      </w:pPr>
    </w:p>
    <w:p w14:paraId="55830A3B" w14:textId="77777777" w:rsidR="00545FE0" w:rsidRDefault="00000000">
      <w:pPr>
        <w:pStyle w:val="Heading3"/>
        <w:spacing w:before="100"/>
      </w:pPr>
      <w:r>
        <w:rPr>
          <w:color w:val="00AEEF"/>
        </w:rPr>
        <w:t xml:space="preserve">CML742 Reagents in Synthetic </w:t>
      </w:r>
      <w:r>
        <w:rPr>
          <w:color w:val="00AEEF"/>
          <w:spacing w:val="-2"/>
        </w:rPr>
        <w:t>Transformations</w:t>
      </w:r>
    </w:p>
    <w:p w14:paraId="1F2C5A18" w14:textId="77777777" w:rsidR="00545FE0" w:rsidRDefault="00000000">
      <w:pPr>
        <w:pStyle w:val="Heading4"/>
        <w:jc w:val="both"/>
      </w:pPr>
      <w:r>
        <w:t>3</w:t>
      </w:r>
      <w:r>
        <w:rPr>
          <w:spacing w:val="-1"/>
        </w:rPr>
        <w:t xml:space="preserve"> </w:t>
      </w:r>
      <w:r>
        <w:t>Credits (3-0-</w:t>
      </w:r>
      <w:r>
        <w:rPr>
          <w:spacing w:val="-5"/>
        </w:rPr>
        <w:t>0)</w:t>
      </w:r>
    </w:p>
    <w:p w14:paraId="03890A56" w14:textId="77777777" w:rsidR="00545FE0" w:rsidRDefault="00000000">
      <w:pPr>
        <w:pStyle w:val="BodyText"/>
        <w:ind w:right="42"/>
      </w:pPr>
      <w:r>
        <w:t>The course will cover the applications of various oxidation and reduction reactions in organic chemistry with special emphasis on special reagents that are used for selective transformations. Use of organolithium</w:t>
      </w:r>
      <w:r>
        <w:rPr>
          <w:spacing w:val="-3"/>
        </w:rPr>
        <w:t xml:space="preserve"> </w:t>
      </w:r>
      <w:r>
        <w:t>and</w:t>
      </w:r>
      <w:r>
        <w:rPr>
          <w:spacing w:val="-3"/>
        </w:rPr>
        <w:t xml:space="preserve"> </w:t>
      </w:r>
      <w:r>
        <w:t>organoboron</w:t>
      </w:r>
      <w:r>
        <w:rPr>
          <w:spacing w:val="-3"/>
        </w:rPr>
        <w:t xml:space="preserve"> </w:t>
      </w:r>
      <w:r>
        <w:t>compounds</w:t>
      </w:r>
      <w:r>
        <w:rPr>
          <w:spacing w:val="-3"/>
        </w:rPr>
        <w:t xml:space="preserve"> </w:t>
      </w:r>
      <w:r>
        <w:t>in</w:t>
      </w:r>
      <w:r>
        <w:rPr>
          <w:spacing w:val="-3"/>
        </w:rPr>
        <w:t xml:space="preserve"> </w:t>
      </w:r>
      <w:r>
        <w:t>organic</w:t>
      </w:r>
      <w:r>
        <w:rPr>
          <w:spacing w:val="-3"/>
        </w:rPr>
        <w:t xml:space="preserve"> </w:t>
      </w:r>
      <w:r>
        <w:t>synthesis</w:t>
      </w:r>
      <w:r>
        <w:rPr>
          <w:spacing w:val="-3"/>
        </w:rPr>
        <w:t xml:space="preserve"> </w:t>
      </w:r>
      <w:r>
        <w:t>and olefin metathesis will also serve a part of the course.</w:t>
      </w:r>
    </w:p>
    <w:p w14:paraId="3B5E40E3" w14:textId="77777777" w:rsidR="00545FE0" w:rsidRDefault="00000000">
      <w:pPr>
        <w:pStyle w:val="Heading3"/>
        <w:spacing w:before="169"/>
        <w:jc w:val="left"/>
      </w:pPr>
      <w:r>
        <w:rPr>
          <w:color w:val="00AEEF"/>
        </w:rPr>
        <w:t xml:space="preserve">CML743 Physical Organic Chemistry </w:t>
      </w:r>
      <w:r>
        <w:rPr>
          <w:color w:val="00AEEF"/>
          <w:spacing w:val="-2"/>
        </w:rPr>
        <w:t>Advanced</w:t>
      </w:r>
    </w:p>
    <w:p w14:paraId="29EC0E6C" w14:textId="77777777" w:rsidR="00545FE0" w:rsidRDefault="00000000">
      <w:pPr>
        <w:pStyle w:val="Heading4"/>
        <w:spacing w:line="302" w:lineRule="auto"/>
        <w:ind w:right="2989"/>
      </w:pPr>
      <w:r>
        <w:t>3 Credits (3-0-0) Overlap</w:t>
      </w:r>
      <w:r>
        <w:rPr>
          <w:spacing w:val="-15"/>
        </w:rPr>
        <w:t xml:space="preserve"> </w:t>
      </w:r>
      <w:r>
        <w:t>with:</w:t>
      </w:r>
      <w:r>
        <w:rPr>
          <w:spacing w:val="-14"/>
        </w:rPr>
        <w:t xml:space="preserve"> </w:t>
      </w:r>
      <w:r>
        <w:t>CML696</w:t>
      </w:r>
    </w:p>
    <w:p w14:paraId="5FF2036C" w14:textId="77777777" w:rsidR="00545FE0" w:rsidRDefault="00000000">
      <w:pPr>
        <w:pStyle w:val="BodyText"/>
        <w:spacing w:before="0" w:line="158" w:lineRule="exact"/>
        <w:jc w:val="left"/>
      </w:pPr>
      <w:r>
        <w:t>Basic</w:t>
      </w:r>
      <w:r>
        <w:rPr>
          <w:spacing w:val="63"/>
        </w:rPr>
        <w:t xml:space="preserve"> </w:t>
      </w:r>
      <w:r>
        <w:t>MO</w:t>
      </w:r>
      <w:r>
        <w:rPr>
          <w:spacing w:val="63"/>
        </w:rPr>
        <w:t xml:space="preserve"> </w:t>
      </w:r>
      <w:r>
        <w:t>theory,</w:t>
      </w:r>
      <w:r>
        <w:rPr>
          <w:spacing w:val="63"/>
        </w:rPr>
        <w:t xml:space="preserve"> </w:t>
      </w:r>
      <w:r>
        <w:t>Frontier</w:t>
      </w:r>
      <w:r>
        <w:rPr>
          <w:spacing w:val="63"/>
        </w:rPr>
        <w:t xml:space="preserve"> </w:t>
      </w:r>
      <w:r>
        <w:t>Orbits</w:t>
      </w:r>
      <w:r>
        <w:rPr>
          <w:spacing w:val="63"/>
        </w:rPr>
        <w:t xml:space="preserve"> </w:t>
      </w:r>
      <w:r>
        <w:t>and</w:t>
      </w:r>
      <w:r>
        <w:rPr>
          <w:spacing w:val="63"/>
        </w:rPr>
        <w:t xml:space="preserve"> </w:t>
      </w:r>
      <w:r>
        <w:t>orbital</w:t>
      </w:r>
      <w:r>
        <w:rPr>
          <w:spacing w:val="63"/>
        </w:rPr>
        <w:t xml:space="preserve"> </w:t>
      </w:r>
      <w:r>
        <w:t>mixing;</w:t>
      </w:r>
      <w:r>
        <w:rPr>
          <w:spacing w:val="63"/>
        </w:rPr>
        <w:t xml:space="preserve"> </w:t>
      </w:r>
      <w:r>
        <w:rPr>
          <w:spacing w:val="-2"/>
        </w:rPr>
        <w:t>Reactive</w:t>
      </w:r>
    </w:p>
    <w:p w14:paraId="627A3D4B" w14:textId="77777777" w:rsidR="00545FE0" w:rsidRDefault="00000000">
      <w:pPr>
        <w:pStyle w:val="BodyText"/>
        <w:spacing w:before="0"/>
        <w:ind w:right="38"/>
      </w:pPr>
      <w:r>
        <w:t xml:space="preserve">intermediates; Relationship between potential energy and the perturbation to a chemical bond: Potential Energy Surfaces and the </w:t>
      </w:r>
      <w:r>
        <w:rPr>
          <w:spacing w:val="-2"/>
        </w:rPr>
        <w:t>Reaction</w:t>
      </w:r>
      <w:r>
        <w:rPr>
          <w:spacing w:val="-5"/>
        </w:rPr>
        <w:t xml:space="preserve"> </w:t>
      </w:r>
      <w:r>
        <w:rPr>
          <w:spacing w:val="-2"/>
        </w:rPr>
        <w:t>Coordinate;</w:t>
      </w:r>
      <w:r>
        <w:rPr>
          <w:spacing w:val="-5"/>
        </w:rPr>
        <w:t xml:space="preserve"> </w:t>
      </w:r>
      <w:r>
        <w:rPr>
          <w:spacing w:val="-2"/>
        </w:rPr>
        <w:t>Simple</w:t>
      </w:r>
      <w:r>
        <w:rPr>
          <w:spacing w:val="-5"/>
        </w:rPr>
        <w:t xml:space="preserve"> </w:t>
      </w:r>
      <w:r>
        <w:rPr>
          <w:spacing w:val="-2"/>
        </w:rPr>
        <w:t>rate</w:t>
      </w:r>
      <w:r>
        <w:rPr>
          <w:spacing w:val="-5"/>
        </w:rPr>
        <w:t xml:space="preserve"> </w:t>
      </w:r>
      <w:r>
        <w:rPr>
          <w:spacing w:val="-2"/>
        </w:rPr>
        <w:t>laws</w:t>
      </w:r>
      <w:r>
        <w:rPr>
          <w:spacing w:val="-5"/>
        </w:rPr>
        <w:t xml:space="preserve"> </w:t>
      </w:r>
      <w:r>
        <w:rPr>
          <w:spacing w:val="-2"/>
        </w:rPr>
        <w:t>(unimolecular</w:t>
      </w:r>
      <w:r>
        <w:rPr>
          <w:spacing w:val="-5"/>
        </w:rPr>
        <w:t xml:space="preserve"> </w:t>
      </w:r>
      <w:r>
        <w:rPr>
          <w:spacing w:val="-2"/>
        </w:rPr>
        <w:t>and</w:t>
      </w:r>
      <w:r>
        <w:rPr>
          <w:spacing w:val="-5"/>
        </w:rPr>
        <w:t xml:space="preserve"> </w:t>
      </w:r>
      <w:r>
        <w:rPr>
          <w:spacing w:val="-2"/>
        </w:rPr>
        <w:t xml:space="preserve">bimolecular); </w:t>
      </w:r>
      <w:r>
        <w:t>Arrhenius equation and Eyring equation, Transition State theory. Kinetics</w:t>
      </w:r>
      <w:r>
        <w:rPr>
          <w:spacing w:val="40"/>
        </w:rPr>
        <w:t xml:space="preserve"> </w:t>
      </w:r>
      <w:r>
        <w:t>vs</w:t>
      </w:r>
      <w:r>
        <w:rPr>
          <w:spacing w:val="40"/>
        </w:rPr>
        <w:t xml:space="preserve"> </w:t>
      </w:r>
      <w:r>
        <w:t>Thermodynamics</w:t>
      </w:r>
      <w:r>
        <w:rPr>
          <w:spacing w:val="40"/>
        </w:rPr>
        <w:t xml:space="preserve"> </w:t>
      </w:r>
      <w:r>
        <w:t>control;</w:t>
      </w:r>
      <w:r>
        <w:rPr>
          <w:spacing w:val="40"/>
        </w:rPr>
        <w:t xml:space="preserve"> </w:t>
      </w:r>
      <w:r>
        <w:t>Experimental</w:t>
      </w:r>
      <w:r>
        <w:rPr>
          <w:spacing w:val="40"/>
        </w:rPr>
        <w:t xml:space="preserve"> </w:t>
      </w:r>
      <w:r>
        <w:t>investigation</w:t>
      </w:r>
      <w:r>
        <w:rPr>
          <w:spacing w:val="40"/>
        </w:rPr>
        <w:t xml:space="preserve"> </w:t>
      </w:r>
      <w:r>
        <w:t xml:space="preserve">of reaction mechanisms and </w:t>
      </w:r>
      <w:proofErr w:type="gramStart"/>
      <w:r>
        <w:t>short lived</w:t>
      </w:r>
      <w:proofErr w:type="gramEnd"/>
      <w:r>
        <w:t xml:space="preserve"> intermediates; The Kinetic Isotope Effect; Reaction trajectories: Cross-over experiments; </w:t>
      </w:r>
      <w:proofErr w:type="spellStart"/>
      <w:r>
        <w:t>Characterisation</w:t>
      </w:r>
      <w:proofErr w:type="spellEnd"/>
      <w:r>
        <w:t xml:space="preserve"> of short lived intermediates; Examples of reactive </w:t>
      </w:r>
      <w:r>
        <w:rPr>
          <w:spacing w:val="-2"/>
        </w:rPr>
        <w:t>species</w:t>
      </w:r>
      <w:r>
        <w:rPr>
          <w:spacing w:val="-6"/>
        </w:rPr>
        <w:t xml:space="preserve"> </w:t>
      </w:r>
      <w:r>
        <w:rPr>
          <w:spacing w:val="-2"/>
        </w:rPr>
        <w:t>and</w:t>
      </w:r>
      <w:r>
        <w:rPr>
          <w:spacing w:val="-6"/>
        </w:rPr>
        <w:t xml:space="preserve"> </w:t>
      </w:r>
      <w:r>
        <w:rPr>
          <w:spacing w:val="-2"/>
        </w:rPr>
        <w:t>their</w:t>
      </w:r>
      <w:r>
        <w:rPr>
          <w:spacing w:val="-6"/>
        </w:rPr>
        <w:t xml:space="preserve"> </w:t>
      </w:r>
      <w:r>
        <w:rPr>
          <w:spacing w:val="-2"/>
        </w:rPr>
        <w:t>behavior</w:t>
      </w:r>
      <w:r>
        <w:rPr>
          <w:spacing w:val="-6"/>
        </w:rPr>
        <w:t xml:space="preserve"> </w:t>
      </w:r>
      <w:r>
        <w:rPr>
          <w:spacing w:val="-2"/>
        </w:rPr>
        <w:t>Supramolecular</w:t>
      </w:r>
      <w:r>
        <w:rPr>
          <w:spacing w:val="-6"/>
        </w:rPr>
        <w:t xml:space="preserve"> </w:t>
      </w:r>
      <w:r>
        <w:rPr>
          <w:spacing w:val="-2"/>
        </w:rPr>
        <w:t>chemistry.</w:t>
      </w:r>
      <w:r>
        <w:rPr>
          <w:spacing w:val="-6"/>
        </w:rPr>
        <w:t xml:space="preserve"> </w:t>
      </w:r>
      <w:r>
        <w:rPr>
          <w:spacing w:val="-2"/>
        </w:rPr>
        <w:t>Electron</w:t>
      </w:r>
      <w:r>
        <w:rPr>
          <w:spacing w:val="-6"/>
        </w:rPr>
        <w:t xml:space="preserve"> </w:t>
      </w:r>
      <w:r>
        <w:rPr>
          <w:spacing w:val="-2"/>
        </w:rPr>
        <w:t>transfer reactions.</w:t>
      </w:r>
      <w:r>
        <w:rPr>
          <w:spacing w:val="7"/>
        </w:rPr>
        <w:t xml:space="preserve"> </w:t>
      </w:r>
      <w:r>
        <w:rPr>
          <w:spacing w:val="-2"/>
        </w:rPr>
        <w:t>Organic</w:t>
      </w:r>
      <w:r>
        <w:rPr>
          <w:spacing w:val="7"/>
        </w:rPr>
        <w:t xml:space="preserve"> </w:t>
      </w:r>
      <w:r>
        <w:rPr>
          <w:spacing w:val="-2"/>
        </w:rPr>
        <w:t>photochemical</w:t>
      </w:r>
      <w:r>
        <w:rPr>
          <w:spacing w:val="7"/>
        </w:rPr>
        <w:t xml:space="preserve"> </w:t>
      </w:r>
      <w:r>
        <w:rPr>
          <w:spacing w:val="-2"/>
        </w:rPr>
        <w:t>transformation</w:t>
      </w:r>
      <w:r>
        <w:rPr>
          <w:spacing w:val="7"/>
        </w:rPr>
        <w:t xml:space="preserve"> </w:t>
      </w:r>
      <w:r>
        <w:rPr>
          <w:spacing w:val="-2"/>
        </w:rPr>
        <w:t>(including</w:t>
      </w:r>
      <w:r>
        <w:rPr>
          <w:spacing w:val="8"/>
        </w:rPr>
        <w:t xml:space="preserve"> </w:t>
      </w:r>
      <w:r>
        <w:rPr>
          <w:spacing w:val="-2"/>
        </w:rPr>
        <w:t>catalysis).</w:t>
      </w:r>
    </w:p>
    <w:p w14:paraId="068E5824" w14:textId="77777777" w:rsidR="00545FE0" w:rsidRDefault="00000000">
      <w:pPr>
        <w:pStyle w:val="Heading3"/>
        <w:spacing w:before="162"/>
        <w:jc w:val="left"/>
      </w:pPr>
      <w:r>
        <w:rPr>
          <w:color w:val="00AEEF"/>
        </w:rPr>
        <w:t xml:space="preserve">CML760 Computational Quantum </w:t>
      </w:r>
      <w:r>
        <w:rPr>
          <w:color w:val="00AEEF"/>
          <w:spacing w:val="-2"/>
        </w:rPr>
        <w:t>Chemistry</w:t>
      </w:r>
    </w:p>
    <w:p w14:paraId="1DD81427" w14:textId="77777777" w:rsidR="00545FE0" w:rsidRDefault="00000000">
      <w:pPr>
        <w:pStyle w:val="Heading4"/>
      </w:pPr>
      <w:r>
        <w:t>3</w:t>
      </w:r>
      <w:r>
        <w:rPr>
          <w:spacing w:val="-1"/>
        </w:rPr>
        <w:t xml:space="preserve"> </w:t>
      </w:r>
      <w:r>
        <w:t>Credits (2-0-</w:t>
      </w:r>
      <w:r>
        <w:rPr>
          <w:spacing w:val="-5"/>
        </w:rPr>
        <w:t>2)</w:t>
      </w:r>
    </w:p>
    <w:p w14:paraId="775938EF" w14:textId="77777777" w:rsidR="005E71B3" w:rsidRDefault="00000000" w:rsidP="005E71B3">
      <w:r>
        <w:t xml:space="preserve">Pre-requisite(s): CML511 or PYL555 or PYL556 or equivalent </w:t>
      </w:r>
    </w:p>
    <w:p w14:paraId="0589E30E" w14:textId="749AF295" w:rsidR="00545FE0" w:rsidRDefault="00000000">
      <w:pPr>
        <w:pStyle w:val="BodyText"/>
        <w:spacing w:before="55" w:line="244" w:lineRule="auto"/>
        <w:ind w:right="38" w:hanging="1"/>
        <w:jc w:val="left"/>
      </w:pPr>
      <w:r>
        <w:t>Overview</w:t>
      </w:r>
      <w:r>
        <w:rPr>
          <w:spacing w:val="80"/>
        </w:rPr>
        <w:t xml:space="preserve"> </w:t>
      </w:r>
      <w:r>
        <w:t>of</w:t>
      </w:r>
      <w:r>
        <w:rPr>
          <w:spacing w:val="80"/>
        </w:rPr>
        <w:t xml:space="preserve"> </w:t>
      </w:r>
      <w:r>
        <w:t>quantum</w:t>
      </w:r>
      <w:r>
        <w:rPr>
          <w:spacing w:val="80"/>
        </w:rPr>
        <w:t xml:space="preserve"> </w:t>
      </w:r>
      <w:r>
        <w:t>chemistry,</w:t>
      </w:r>
      <w:r>
        <w:rPr>
          <w:spacing w:val="80"/>
        </w:rPr>
        <w:t xml:space="preserve"> </w:t>
      </w:r>
      <w:r>
        <w:t>variational</w:t>
      </w:r>
      <w:r>
        <w:rPr>
          <w:spacing w:val="80"/>
        </w:rPr>
        <w:t xml:space="preserve"> </w:t>
      </w:r>
      <w:r>
        <w:t>principle</w:t>
      </w:r>
      <w:r>
        <w:rPr>
          <w:spacing w:val="80"/>
        </w:rPr>
        <w:t xml:space="preserve"> </w:t>
      </w:r>
      <w:r>
        <w:t>and</w:t>
      </w:r>
      <w:r>
        <w:rPr>
          <w:spacing w:val="80"/>
        </w:rPr>
        <w:t xml:space="preserve"> </w:t>
      </w:r>
      <w:r>
        <w:t>its applications, Hartree-Fock method, density functional calculations, perturbation theory, configuration interactions, multi-configurational self-consistent</w:t>
      </w:r>
      <w:r>
        <w:rPr>
          <w:spacing w:val="55"/>
          <w:w w:val="150"/>
        </w:rPr>
        <w:t xml:space="preserve"> </w:t>
      </w:r>
      <w:r>
        <w:t>field</w:t>
      </w:r>
      <w:r>
        <w:rPr>
          <w:spacing w:val="57"/>
          <w:w w:val="150"/>
        </w:rPr>
        <w:t xml:space="preserve"> </w:t>
      </w:r>
      <w:r>
        <w:t>(MCSCF),</w:t>
      </w:r>
      <w:r>
        <w:rPr>
          <w:spacing w:val="56"/>
          <w:w w:val="150"/>
        </w:rPr>
        <w:t xml:space="preserve"> </w:t>
      </w:r>
      <w:r>
        <w:t>Quantum</w:t>
      </w:r>
      <w:r>
        <w:rPr>
          <w:spacing w:val="58"/>
          <w:w w:val="150"/>
        </w:rPr>
        <w:t xml:space="preserve"> </w:t>
      </w:r>
      <w:r>
        <w:t>chemical</w:t>
      </w:r>
      <w:r>
        <w:rPr>
          <w:spacing w:val="57"/>
          <w:w w:val="150"/>
        </w:rPr>
        <w:t xml:space="preserve"> </w:t>
      </w:r>
      <w:r>
        <w:rPr>
          <w:spacing w:val="-2"/>
        </w:rPr>
        <w:t>calculations,</w:t>
      </w:r>
    </w:p>
    <w:p w14:paraId="15D83D1F" w14:textId="77777777" w:rsidR="00545FE0" w:rsidRDefault="00000000">
      <w:pPr>
        <w:pStyle w:val="BodyText"/>
        <w:spacing w:before="105"/>
        <w:ind w:left="124" w:right="140"/>
      </w:pPr>
      <w:r>
        <w:br w:type="column"/>
      </w:r>
      <w:r>
        <w:t>chemical reaction pathways, excited state calculations, calculations of spectral properties, ab initio molecular dynamics simulations</w:t>
      </w:r>
    </w:p>
    <w:p w14:paraId="23AD881C" w14:textId="77777777" w:rsidR="00545FE0" w:rsidRDefault="00000000">
      <w:pPr>
        <w:pStyle w:val="Heading3"/>
        <w:spacing w:before="171"/>
        <w:ind w:left="124"/>
      </w:pPr>
      <w:r>
        <w:rPr>
          <w:color w:val="00AEEF"/>
        </w:rPr>
        <w:t xml:space="preserve">CMD799 Minor </w:t>
      </w:r>
      <w:r>
        <w:rPr>
          <w:color w:val="00AEEF"/>
          <w:spacing w:val="-2"/>
        </w:rPr>
        <w:t>project</w:t>
      </w:r>
    </w:p>
    <w:p w14:paraId="534B5657" w14:textId="77777777" w:rsidR="00545FE0" w:rsidRDefault="00000000">
      <w:pPr>
        <w:spacing w:before="28"/>
        <w:ind w:left="124"/>
        <w:jc w:val="both"/>
        <w:rPr>
          <w:sz w:val="18"/>
        </w:rPr>
      </w:pPr>
      <w:r>
        <w:rPr>
          <w:sz w:val="18"/>
        </w:rPr>
        <w:t>3</w:t>
      </w:r>
      <w:r>
        <w:rPr>
          <w:spacing w:val="-1"/>
          <w:sz w:val="18"/>
        </w:rPr>
        <w:t xml:space="preserve"> </w:t>
      </w:r>
      <w:r>
        <w:rPr>
          <w:sz w:val="18"/>
        </w:rPr>
        <w:t>Credits (0-0-</w:t>
      </w:r>
      <w:r>
        <w:rPr>
          <w:spacing w:val="-5"/>
          <w:sz w:val="18"/>
        </w:rPr>
        <w:t>6)</w:t>
      </w:r>
    </w:p>
    <w:p w14:paraId="0C3C1BFA" w14:textId="77777777" w:rsidR="00545FE0" w:rsidRDefault="00000000">
      <w:pPr>
        <w:pStyle w:val="Heading3"/>
        <w:spacing w:before="168"/>
        <w:ind w:left="124" w:right="141"/>
      </w:pPr>
      <w:r>
        <w:rPr>
          <w:color w:val="00AEEF"/>
          <w:spacing w:val="-4"/>
        </w:rPr>
        <w:t>CML801</w:t>
      </w:r>
      <w:r>
        <w:rPr>
          <w:color w:val="00AEEF"/>
          <w:spacing w:val="-10"/>
        </w:rPr>
        <w:t xml:space="preserve"> </w:t>
      </w:r>
      <w:r>
        <w:rPr>
          <w:color w:val="00AEEF"/>
          <w:spacing w:val="-4"/>
        </w:rPr>
        <w:t>Molecular</w:t>
      </w:r>
      <w:r>
        <w:rPr>
          <w:color w:val="00AEEF"/>
          <w:spacing w:val="-9"/>
        </w:rPr>
        <w:t xml:space="preserve"> </w:t>
      </w:r>
      <w:r>
        <w:rPr>
          <w:color w:val="00AEEF"/>
          <w:spacing w:val="-4"/>
        </w:rPr>
        <w:t>Modelling</w:t>
      </w:r>
      <w:r>
        <w:rPr>
          <w:color w:val="00AEEF"/>
          <w:spacing w:val="-9"/>
        </w:rPr>
        <w:t xml:space="preserve"> </w:t>
      </w:r>
      <w:r>
        <w:rPr>
          <w:color w:val="00AEEF"/>
          <w:spacing w:val="-4"/>
        </w:rPr>
        <w:t>and</w:t>
      </w:r>
      <w:r>
        <w:rPr>
          <w:color w:val="00AEEF"/>
          <w:spacing w:val="-9"/>
        </w:rPr>
        <w:t xml:space="preserve"> </w:t>
      </w:r>
      <w:r>
        <w:rPr>
          <w:color w:val="00AEEF"/>
          <w:spacing w:val="-4"/>
        </w:rPr>
        <w:t>Simulations:</w:t>
      </w:r>
      <w:r>
        <w:rPr>
          <w:color w:val="00AEEF"/>
          <w:spacing w:val="-9"/>
        </w:rPr>
        <w:t xml:space="preserve"> </w:t>
      </w:r>
      <w:r>
        <w:rPr>
          <w:color w:val="00AEEF"/>
          <w:spacing w:val="-4"/>
        </w:rPr>
        <w:t xml:space="preserve">Concepts </w:t>
      </w:r>
      <w:r>
        <w:rPr>
          <w:color w:val="00AEEF"/>
        </w:rPr>
        <w:t>and Techniques</w:t>
      </w:r>
    </w:p>
    <w:p w14:paraId="790A0D86" w14:textId="77777777" w:rsidR="00545FE0" w:rsidRDefault="00000000">
      <w:pPr>
        <w:pStyle w:val="Heading4"/>
        <w:spacing w:before="26" w:line="215" w:lineRule="exact"/>
        <w:ind w:left="124"/>
        <w:jc w:val="both"/>
      </w:pPr>
      <w:r>
        <w:t>3</w:t>
      </w:r>
      <w:r>
        <w:rPr>
          <w:spacing w:val="-1"/>
        </w:rPr>
        <w:t xml:space="preserve"> </w:t>
      </w:r>
      <w:r>
        <w:t>Credits (3-0-</w:t>
      </w:r>
      <w:r>
        <w:rPr>
          <w:spacing w:val="-5"/>
        </w:rPr>
        <w:t>0)</w:t>
      </w:r>
    </w:p>
    <w:p w14:paraId="11B5C75E" w14:textId="77777777" w:rsidR="00545FE0" w:rsidRDefault="00000000">
      <w:pPr>
        <w:pStyle w:val="BodyText"/>
        <w:spacing w:before="0" w:line="237" w:lineRule="auto"/>
        <w:ind w:left="124" w:right="137"/>
      </w:pPr>
      <w:r>
        <w:t>Review of Basic Concepts: Length and Time Scales, Intermolecular Interactions</w:t>
      </w:r>
      <w:r>
        <w:rPr>
          <w:spacing w:val="-8"/>
        </w:rPr>
        <w:t xml:space="preserve"> </w:t>
      </w:r>
      <w:r>
        <w:t>and</w:t>
      </w:r>
      <w:r>
        <w:rPr>
          <w:spacing w:val="-8"/>
        </w:rPr>
        <w:t xml:space="preserve"> </w:t>
      </w:r>
      <w:r>
        <w:t>Potential</w:t>
      </w:r>
      <w:r>
        <w:rPr>
          <w:spacing w:val="-9"/>
        </w:rPr>
        <w:t xml:space="preserve"> </w:t>
      </w:r>
      <w:r>
        <w:t>Energy</w:t>
      </w:r>
      <w:r>
        <w:rPr>
          <w:spacing w:val="-8"/>
        </w:rPr>
        <w:t xml:space="preserve"> </w:t>
      </w:r>
      <w:r>
        <w:t>Surfaces,</w:t>
      </w:r>
      <w:r>
        <w:rPr>
          <w:spacing w:val="-8"/>
        </w:rPr>
        <w:t xml:space="preserve"> </w:t>
      </w:r>
      <w:r>
        <w:t>Evaluation</w:t>
      </w:r>
      <w:r>
        <w:rPr>
          <w:spacing w:val="-9"/>
        </w:rPr>
        <w:t xml:space="preserve"> </w:t>
      </w:r>
      <w:r>
        <w:t>of</w:t>
      </w:r>
      <w:r>
        <w:rPr>
          <w:spacing w:val="-8"/>
        </w:rPr>
        <w:t xml:space="preserve"> </w:t>
      </w:r>
      <w:r>
        <w:t>Long-range interactions Static and Dynamic Properties of Simple and Complex Liquids Molecular Dynamics: Microcanonical and other ensembles; Constrained</w:t>
      </w:r>
      <w:r>
        <w:rPr>
          <w:spacing w:val="80"/>
        </w:rPr>
        <w:t xml:space="preserve"> </w:t>
      </w:r>
      <w:r>
        <w:t>simulations;</w:t>
      </w:r>
      <w:r>
        <w:rPr>
          <w:spacing w:val="80"/>
        </w:rPr>
        <w:t xml:space="preserve"> </w:t>
      </w:r>
      <w:r>
        <w:t>non-equilibrium</w:t>
      </w:r>
      <w:r>
        <w:rPr>
          <w:spacing w:val="80"/>
        </w:rPr>
        <w:t xml:space="preserve"> </w:t>
      </w:r>
      <w:r>
        <w:t>approaches</w:t>
      </w:r>
      <w:r>
        <w:rPr>
          <w:spacing w:val="80"/>
        </w:rPr>
        <w:t xml:space="preserve"> </w:t>
      </w:r>
      <w:r>
        <w:t>Monte Carlo Methods: Random Numbers and Random Walk, Metropolis Algorithm in various ensembles, Biased Monte Carlo Schemes Free Energy Estimations: Mapping Phase Diagrams, Generating Free Energy</w:t>
      </w:r>
      <w:r>
        <w:rPr>
          <w:spacing w:val="40"/>
        </w:rPr>
        <w:t xml:space="preserve"> </w:t>
      </w:r>
      <w:r>
        <w:t>Landscapes,</w:t>
      </w:r>
      <w:r>
        <w:rPr>
          <w:spacing w:val="40"/>
        </w:rPr>
        <w:t xml:space="preserve"> </w:t>
      </w:r>
      <w:r>
        <w:t>Collective</w:t>
      </w:r>
      <w:r>
        <w:rPr>
          <w:spacing w:val="40"/>
        </w:rPr>
        <w:t xml:space="preserve"> </w:t>
      </w:r>
      <w:r>
        <w:t>Variables</w:t>
      </w:r>
      <w:r>
        <w:rPr>
          <w:spacing w:val="40"/>
        </w:rPr>
        <w:t xml:space="preserve"> </w:t>
      </w:r>
      <w:r>
        <w:t>Rare</w:t>
      </w:r>
      <w:r>
        <w:rPr>
          <w:spacing w:val="40"/>
        </w:rPr>
        <w:t xml:space="preserve"> </w:t>
      </w:r>
      <w:r>
        <w:t>Event</w:t>
      </w:r>
      <w:r>
        <w:rPr>
          <w:spacing w:val="40"/>
        </w:rPr>
        <w:t xml:space="preserve"> </w:t>
      </w:r>
      <w:r>
        <w:t>Simulations and Reaction Dynamics</w:t>
      </w:r>
    </w:p>
    <w:p w14:paraId="05AE1407" w14:textId="77777777" w:rsidR="00545FE0" w:rsidRDefault="00000000">
      <w:pPr>
        <w:pStyle w:val="BodyText"/>
        <w:spacing w:before="34"/>
        <w:ind w:right="140"/>
      </w:pPr>
      <w:r>
        <w:t>VII. Advanced Topics: First principles molecular dynamics, Quantum Monte Carlo methods, Coarse-Graining and Multiscale Simulations</w:t>
      </w:r>
      <w:r>
        <w:rPr>
          <w:spacing w:val="40"/>
        </w:rPr>
        <w:t xml:space="preserve"> </w:t>
      </w:r>
      <w:r>
        <w:t>for</w:t>
      </w:r>
      <w:r>
        <w:rPr>
          <w:spacing w:val="-4"/>
        </w:rPr>
        <w:t xml:space="preserve"> </w:t>
      </w:r>
      <w:r>
        <w:t>Nanoscale Systems, Quantum mechanics</w:t>
      </w:r>
      <w:r>
        <w:rPr>
          <w:spacing w:val="-13"/>
        </w:rPr>
        <w:t xml:space="preserve"> </w:t>
      </w:r>
      <w:r>
        <w:t>/</w:t>
      </w:r>
      <w:r>
        <w:rPr>
          <w:spacing w:val="-12"/>
        </w:rPr>
        <w:t xml:space="preserve"> </w:t>
      </w:r>
      <w:r>
        <w:t xml:space="preserve">molecular mechanics </w:t>
      </w:r>
      <w:r>
        <w:rPr>
          <w:spacing w:val="-2"/>
        </w:rPr>
        <w:t>(QM</w:t>
      </w:r>
      <w:r>
        <w:rPr>
          <w:spacing w:val="-11"/>
        </w:rPr>
        <w:t xml:space="preserve"> </w:t>
      </w:r>
      <w:r>
        <w:rPr>
          <w:spacing w:val="-2"/>
        </w:rPr>
        <w:t>/</w:t>
      </w:r>
      <w:r>
        <w:rPr>
          <w:spacing w:val="-10"/>
        </w:rPr>
        <w:t xml:space="preserve"> </w:t>
      </w:r>
      <w:r>
        <w:rPr>
          <w:spacing w:val="-2"/>
        </w:rPr>
        <w:t>MM)</w:t>
      </w:r>
      <w:r>
        <w:rPr>
          <w:spacing w:val="-11"/>
        </w:rPr>
        <w:t xml:space="preserve"> </w:t>
      </w:r>
      <w:r>
        <w:rPr>
          <w:spacing w:val="-2"/>
        </w:rPr>
        <w:t>approaches.</w:t>
      </w:r>
      <w:r>
        <w:rPr>
          <w:spacing w:val="-10"/>
        </w:rPr>
        <w:t xml:space="preserve"> </w:t>
      </w:r>
      <w:r>
        <w:rPr>
          <w:spacing w:val="-2"/>
        </w:rPr>
        <w:t>(To</w:t>
      </w:r>
      <w:r>
        <w:rPr>
          <w:spacing w:val="-11"/>
        </w:rPr>
        <w:t xml:space="preserve"> </w:t>
      </w:r>
      <w:r>
        <w:rPr>
          <w:spacing w:val="-2"/>
        </w:rPr>
        <w:t>some extent,</w:t>
      </w:r>
      <w:r>
        <w:rPr>
          <w:spacing w:val="-3"/>
        </w:rPr>
        <w:t xml:space="preserve"> </w:t>
      </w:r>
      <w:r>
        <w:rPr>
          <w:spacing w:val="-2"/>
        </w:rPr>
        <w:t>coverage of advanced</w:t>
      </w:r>
      <w:r>
        <w:rPr>
          <w:spacing w:val="-3"/>
        </w:rPr>
        <w:t xml:space="preserve"> </w:t>
      </w:r>
      <w:r>
        <w:rPr>
          <w:spacing w:val="-2"/>
        </w:rPr>
        <w:t xml:space="preserve">topics </w:t>
      </w:r>
      <w:r>
        <w:t>will depend on research interests of students and faculty since this</w:t>
      </w:r>
      <w:r>
        <w:rPr>
          <w:spacing w:val="40"/>
        </w:rPr>
        <w:t xml:space="preserve"> </w:t>
      </w:r>
      <w:r>
        <w:t>is a Pre-Ph.D. course).</w:t>
      </w:r>
    </w:p>
    <w:p w14:paraId="024310D6" w14:textId="77777777" w:rsidR="00545FE0" w:rsidRDefault="00000000">
      <w:pPr>
        <w:pStyle w:val="Heading3"/>
        <w:spacing w:before="111"/>
        <w:ind w:left="124"/>
      </w:pPr>
      <w:r>
        <w:rPr>
          <w:color w:val="00AEEF"/>
        </w:rPr>
        <w:t>CMD806 Major Project Part-</w:t>
      </w:r>
      <w:r>
        <w:rPr>
          <w:color w:val="00AEEF"/>
          <w:spacing w:val="-10"/>
        </w:rPr>
        <w:t>I</w:t>
      </w:r>
    </w:p>
    <w:p w14:paraId="61E98F5F" w14:textId="77777777" w:rsidR="00545FE0" w:rsidRDefault="00000000">
      <w:pPr>
        <w:spacing w:before="27"/>
        <w:ind w:left="124"/>
        <w:jc w:val="both"/>
        <w:rPr>
          <w:sz w:val="18"/>
        </w:rPr>
      </w:pPr>
      <w:r>
        <w:rPr>
          <w:sz w:val="18"/>
        </w:rPr>
        <w:t>6</w:t>
      </w:r>
      <w:r>
        <w:rPr>
          <w:spacing w:val="-1"/>
          <w:sz w:val="18"/>
        </w:rPr>
        <w:t xml:space="preserve"> </w:t>
      </w:r>
      <w:r>
        <w:rPr>
          <w:sz w:val="18"/>
        </w:rPr>
        <w:t>Credits (0-0-</w:t>
      </w:r>
      <w:r>
        <w:rPr>
          <w:spacing w:val="-5"/>
          <w:sz w:val="18"/>
        </w:rPr>
        <w:t>12)</w:t>
      </w:r>
    </w:p>
    <w:p w14:paraId="582E211B" w14:textId="77777777" w:rsidR="00545FE0" w:rsidRDefault="00000000">
      <w:pPr>
        <w:pStyle w:val="Heading3"/>
        <w:spacing w:before="197"/>
        <w:ind w:left="124"/>
      </w:pPr>
      <w:r>
        <w:rPr>
          <w:color w:val="00AEEF"/>
        </w:rPr>
        <w:t>CMD807 Major Project Part-</w:t>
      </w:r>
      <w:r>
        <w:rPr>
          <w:color w:val="00AEEF"/>
          <w:spacing w:val="-5"/>
        </w:rPr>
        <w:t>II</w:t>
      </w:r>
    </w:p>
    <w:p w14:paraId="7CB8E15F" w14:textId="77777777" w:rsidR="00545FE0" w:rsidRDefault="00000000">
      <w:pPr>
        <w:spacing w:before="27"/>
        <w:ind w:left="124"/>
        <w:jc w:val="both"/>
        <w:rPr>
          <w:sz w:val="18"/>
        </w:rPr>
      </w:pPr>
      <w:r>
        <w:rPr>
          <w:sz w:val="18"/>
        </w:rPr>
        <w:t>12</w:t>
      </w:r>
      <w:r>
        <w:rPr>
          <w:spacing w:val="-1"/>
          <w:sz w:val="18"/>
        </w:rPr>
        <w:t xml:space="preserve"> </w:t>
      </w:r>
      <w:r>
        <w:rPr>
          <w:sz w:val="18"/>
        </w:rPr>
        <w:t>Credits (0-0-</w:t>
      </w:r>
      <w:r>
        <w:rPr>
          <w:spacing w:val="-5"/>
          <w:sz w:val="18"/>
        </w:rPr>
        <w:t>24)</w:t>
      </w:r>
    </w:p>
    <w:p w14:paraId="5BAAEE2C" w14:textId="77777777" w:rsidR="00545FE0" w:rsidRDefault="00545FE0">
      <w:pPr>
        <w:jc w:val="both"/>
        <w:rPr>
          <w:sz w:val="18"/>
        </w:rPr>
        <w:sectPr w:rsidR="00545FE0" w:rsidSect="00220269">
          <w:type w:val="continuous"/>
          <w:pgSz w:w="11880" w:h="16920"/>
          <w:pgMar w:top="980" w:right="820" w:bottom="1000" w:left="840" w:header="0" w:footer="802" w:gutter="0"/>
          <w:cols w:num="2" w:space="720" w:equalWidth="0">
            <w:col w:w="5027" w:space="69"/>
            <w:col w:w="5124"/>
          </w:cols>
        </w:sectPr>
      </w:pPr>
    </w:p>
    <w:p w14:paraId="47800725" w14:textId="77777777" w:rsidR="00545FE0" w:rsidRDefault="00000000">
      <w:pPr>
        <w:pStyle w:val="Heading1"/>
      </w:pPr>
      <w:r>
        <w:rPr>
          <w:color w:val="00AEEF"/>
          <w:spacing w:val="-10"/>
        </w:rPr>
        <w:lastRenderedPageBreak/>
        <w:t>Department</w:t>
      </w:r>
      <w:r>
        <w:rPr>
          <w:color w:val="00AEEF"/>
          <w:spacing w:val="-9"/>
        </w:rPr>
        <w:t xml:space="preserve"> </w:t>
      </w:r>
      <w:r>
        <w:rPr>
          <w:color w:val="00AEEF"/>
          <w:spacing w:val="-10"/>
        </w:rPr>
        <w:t>of</w:t>
      </w:r>
      <w:r>
        <w:rPr>
          <w:color w:val="00AEEF"/>
          <w:spacing w:val="-8"/>
        </w:rPr>
        <w:t xml:space="preserve"> </w:t>
      </w:r>
      <w:r>
        <w:rPr>
          <w:color w:val="00AEEF"/>
          <w:spacing w:val="-10"/>
        </w:rPr>
        <w:t>Civil</w:t>
      </w:r>
      <w:r>
        <w:rPr>
          <w:color w:val="00AEEF"/>
          <w:spacing w:val="-9"/>
        </w:rPr>
        <w:t xml:space="preserve"> </w:t>
      </w:r>
      <w:r>
        <w:rPr>
          <w:color w:val="00AEEF"/>
          <w:spacing w:val="-10"/>
        </w:rPr>
        <w:t>Engineering</w:t>
      </w:r>
    </w:p>
    <w:p w14:paraId="159EE545" w14:textId="77777777" w:rsidR="00545FE0" w:rsidRDefault="00545FE0">
      <w:pPr>
        <w:pStyle w:val="BodyText"/>
        <w:spacing w:before="1"/>
        <w:ind w:left="0"/>
        <w:jc w:val="left"/>
        <w:rPr>
          <w:b/>
          <w:sz w:val="14"/>
        </w:rPr>
      </w:pPr>
    </w:p>
    <w:p w14:paraId="0BCE3ED8" w14:textId="77777777" w:rsidR="00545FE0" w:rsidRDefault="00545FE0">
      <w:pPr>
        <w:rPr>
          <w:sz w:val="14"/>
        </w:rPr>
        <w:sectPr w:rsidR="00545FE0" w:rsidSect="00220269">
          <w:headerReference w:type="default" r:id="rId35"/>
          <w:footerReference w:type="even" r:id="rId36"/>
          <w:footerReference w:type="default" r:id="rId37"/>
          <w:pgSz w:w="11880" w:h="16920"/>
          <w:pgMar w:top="980" w:right="820" w:bottom="1000" w:left="840" w:header="0" w:footer="802" w:gutter="0"/>
          <w:pgNumType w:start="201"/>
          <w:cols w:space="720"/>
        </w:sectPr>
      </w:pPr>
    </w:p>
    <w:p w14:paraId="024D8F7B" w14:textId="77777777" w:rsidR="00545FE0" w:rsidRDefault="00000000">
      <w:pPr>
        <w:pStyle w:val="Heading3"/>
        <w:spacing w:before="100"/>
      </w:pPr>
      <w:r>
        <w:rPr>
          <w:color w:val="00AEEF"/>
        </w:rPr>
        <w:t xml:space="preserve">CVL100 Environmental </w:t>
      </w:r>
      <w:r>
        <w:rPr>
          <w:color w:val="00AEEF"/>
          <w:spacing w:val="-2"/>
        </w:rPr>
        <w:t>Science</w:t>
      </w:r>
    </w:p>
    <w:p w14:paraId="74861F32" w14:textId="77777777" w:rsidR="00545FE0" w:rsidRDefault="00000000">
      <w:pPr>
        <w:pStyle w:val="Heading4"/>
        <w:jc w:val="both"/>
      </w:pPr>
      <w:r>
        <w:t>2</w:t>
      </w:r>
      <w:r>
        <w:rPr>
          <w:spacing w:val="-1"/>
        </w:rPr>
        <w:t xml:space="preserve"> </w:t>
      </w:r>
      <w:r>
        <w:t>Credits (2-0-</w:t>
      </w:r>
      <w:r>
        <w:rPr>
          <w:spacing w:val="-5"/>
        </w:rPr>
        <w:t>0)</w:t>
      </w:r>
    </w:p>
    <w:p w14:paraId="5867C63D" w14:textId="77777777" w:rsidR="00545FE0" w:rsidRDefault="00000000">
      <w:pPr>
        <w:pStyle w:val="BodyText"/>
        <w:ind w:right="42"/>
      </w:pPr>
      <w:r>
        <w:rPr>
          <w:spacing w:val="-4"/>
        </w:rPr>
        <w:t>Pollutant</w:t>
      </w:r>
      <w:r>
        <w:rPr>
          <w:spacing w:val="-5"/>
        </w:rPr>
        <w:t xml:space="preserve"> </w:t>
      </w:r>
      <w:r>
        <w:rPr>
          <w:spacing w:val="-4"/>
        </w:rPr>
        <w:t>sources</w:t>
      </w:r>
      <w:r>
        <w:rPr>
          <w:spacing w:val="-5"/>
        </w:rPr>
        <w:t xml:space="preserve"> </w:t>
      </w:r>
      <w:r>
        <w:rPr>
          <w:spacing w:val="-4"/>
        </w:rPr>
        <w:t>and</w:t>
      </w:r>
      <w:r>
        <w:rPr>
          <w:spacing w:val="-5"/>
        </w:rPr>
        <w:t xml:space="preserve"> </w:t>
      </w:r>
      <w:r>
        <w:rPr>
          <w:spacing w:val="-4"/>
        </w:rPr>
        <w:t>control</w:t>
      </w:r>
      <w:r>
        <w:rPr>
          <w:spacing w:val="-5"/>
        </w:rPr>
        <w:t xml:space="preserve"> </w:t>
      </w:r>
      <w:r>
        <w:rPr>
          <w:spacing w:val="-4"/>
        </w:rPr>
        <w:t>in</w:t>
      </w:r>
      <w:r>
        <w:rPr>
          <w:spacing w:val="-5"/>
        </w:rPr>
        <w:t xml:space="preserve"> </w:t>
      </w:r>
      <w:r>
        <w:rPr>
          <w:spacing w:val="-4"/>
        </w:rPr>
        <w:t>air</w:t>
      </w:r>
      <w:r>
        <w:rPr>
          <w:spacing w:val="-5"/>
        </w:rPr>
        <w:t xml:space="preserve"> </w:t>
      </w:r>
      <w:r>
        <w:rPr>
          <w:spacing w:val="-4"/>
        </w:rPr>
        <w:t>and</w:t>
      </w:r>
      <w:r>
        <w:rPr>
          <w:spacing w:val="-5"/>
        </w:rPr>
        <w:t xml:space="preserve"> </w:t>
      </w:r>
      <w:r>
        <w:rPr>
          <w:spacing w:val="-4"/>
        </w:rPr>
        <w:t>water,</w:t>
      </w:r>
      <w:r>
        <w:rPr>
          <w:spacing w:val="-5"/>
        </w:rPr>
        <w:t xml:space="preserve"> </w:t>
      </w:r>
      <w:r>
        <w:rPr>
          <w:spacing w:val="-4"/>
        </w:rPr>
        <w:t>solid</w:t>
      </w:r>
      <w:r>
        <w:rPr>
          <w:spacing w:val="-5"/>
        </w:rPr>
        <w:t xml:space="preserve"> </w:t>
      </w:r>
      <w:r>
        <w:rPr>
          <w:spacing w:val="-4"/>
        </w:rPr>
        <w:t>waste</w:t>
      </w:r>
      <w:r>
        <w:rPr>
          <w:spacing w:val="-5"/>
        </w:rPr>
        <w:t xml:space="preserve"> </w:t>
      </w:r>
      <w:r>
        <w:rPr>
          <w:spacing w:val="-4"/>
        </w:rPr>
        <w:t xml:space="preserve">management, </w:t>
      </w:r>
      <w:r>
        <w:t>noise</w:t>
      </w:r>
      <w:r>
        <w:rPr>
          <w:spacing w:val="-9"/>
        </w:rPr>
        <w:t xml:space="preserve"> </w:t>
      </w:r>
      <w:r>
        <w:t>pollution</w:t>
      </w:r>
      <w:r>
        <w:rPr>
          <w:spacing w:val="-9"/>
        </w:rPr>
        <w:t xml:space="preserve"> </w:t>
      </w:r>
      <w:r>
        <w:t>and</w:t>
      </w:r>
      <w:r>
        <w:rPr>
          <w:spacing w:val="-9"/>
        </w:rPr>
        <w:t xml:space="preserve"> </w:t>
      </w:r>
      <w:r>
        <w:t>control,</w:t>
      </w:r>
      <w:r>
        <w:rPr>
          <w:spacing w:val="-9"/>
        </w:rPr>
        <w:t xml:space="preserve"> </w:t>
      </w:r>
      <w:r>
        <w:t>cleaner</w:t>
      </w:r>
      <w:r>
        <w:rPr>
          <w:spacing w:val="-9"/>
        </w:rPr>
        <w:t xml:space="preserve"> </w:t>
      </w:r>
      <w:r>
        <w:t>production</w:t>
      </w:r>
      <w:r>
        <w:rPr>
          <w:spacing w:val="-9"/>
        </w:rPr>
        <w:t xml:space="preserve"> </w:t>
      </w:r>
      <w:r>
        <w:t>and</w:t>
      </w:r>
      <w:r>
        <w:rPr>
          <w:spacing w:val="-9"/>
        </w:rPr>
        <w:t xml:space="preserve"> </w:t>
      </w:r>
      <w:r>
        <w:t>life</w:t>
      </w:r>
      <w:r>
        <w:rPr>
          <w:spacing w:val="-9"/>
        </w:rPr>
        <w:t xml:space="preserve"> </w:t>
      </w:r>
      <w:r>
        <w:t>cycle</w:t>
      </w:r>
      <w:r>
        <w:rPr>
          <w:spacing w:val="-9"/>
        </w:rPr>
        <w:t xml:space="preserve"> </w:t>
      </w:r>
      <w:r>
        <w:t xml:space="preserve">analysis, </w:t>
      </w:r>
      <w:r>
        <w:rPr>
          <w:spacing w:val="-2"/>
        </w:rPr>
        <w:t>reuse,</w:t>
      </w:r>
      <w:r>
        <w:rPr>
          <w:spacing w:val="-7"/>
        </w:rPr>
        <w:t xml:space="preserve"> </w:t>
      </w:r>
      <w:r>
        <w:rPr>
          <w:spacing w:val="-2"/>
        </w:rPr>
        <w:t>recovery,</w:t>
      </w:r>
      <w:r>
        <w:rPr>
          <w:spacing w:val="-7"/>
        </w:rPr>
        <w:t xml:space="preserve"> </w:t>
      </w:r>
      <w:r>
        <w:rPr>
          <w:spacing w:val="-2"/>
        </w:rPr>
        <w:t>source</w:t>
      </w:r>
      <w:r>
        <w:rPr>
          <w:spacing w:val="-6"/>
        </w:rPr>
        <w:t xml:space="preserve"> </w:t>
      </w:r>
      <w:r>
        <w:rPr>
          <w:spacing w:val="-2"/>
        </w:rPr>
        <w:t>reduction</w:t>
      </w:r>
      <w:r>
        <w:rPr>
          <w:spacing w:val="-7"/>
        </w:rPr>
        <w:t xml:space="preserve"> </w:t>
      </w:r>
      <w:r>
        <w:rPr>
          <w:spacing w:val="-2"/>
        </w:rPr>
        <w:t>and</w:t>
      </w:r>
      <w:r>
        <w:rPr>
          <w:spacing w:val="-7"/>
        </w:rPr>
        <w:t xml:space="preserve"> </w:t>
      </w:r>
      <w:r>
        <w:rPr>
          <w:spacing w:val="-2"/>
        </w:rPr>
        <w:t>raw</w:t>
      </w:r>
      <w:r>
        <w:rPr>
          <w:spacing w:val="-6"/>
        </w:rPr>
        <w:t xml:space="preserve"> </w:t>
      </w:r>
      <w:r>
        <w:rPr>
          <w:spacing w:val="-2"/>
        </w:rPr>
        <w:t>material</w:t>
      </w:r>
      <w:r>
        <w:rPr>
          <w:spacing w:val="-7"/>
        </w:rPr>
        <w:t xml:space="preserve"> </w:t>
      </w:r>
      <w:r>
        <w:rPr>
          <w:spacing w:val="-2"/>
        </w:rPr>
        <w:t>substitution,</w:t>
      </w:r>
      <w:r>
        <w:rPr>
          <w:spacing w:val="-7"/>
        </w:rPr>
        <w:t xml:space="preserve"> </w:t>
      </w:r>
      <w:r>
        <w:rPr>
          <w:spacing w:val="-2"/>
        </w:rPr>
        <w:t xml:space="preserve">basics </w:t>
      </w:r>
      <w:r>
        <w:t>of</w:t>
      </w:r>
      <w:r>
        <w:rPr>
          <w:spacing w:val="-4"/>
        </w:rPr>
        <w:t xml:space="preserve"> </w:t>
      </w:r>
      <w:r>
        <w:t>environmental</w:t>
      </w:r>
      <w:r>
        <w:rPr>
          <w:spacing w:val="-4"/>
        </w:rPr>
        <w:t xml:space="preserve"> </w:t>
      </w:r>
      <w:r>
        <w:t>impact</w:t>
      </w:r>
      <w:r>
        <w:rPr>
          <w:spacing w:val="-4"/>
        </w:rPr>
        <w:t xml:space="preserve"> </w:t>
      </w:r>
      <w:r>
        <w:t>assessment,</w:t>
      </w:r>
      <w:r>
        <w:rPr>
          <w:spacing w:val="-4"/>
        </w:rPr>
        <w:t xml:space="preserve"> </w:t>
      </w:r>
      <w:r>
        <w:t>environmental</w:t>
      </w:r>
      <w:r>
        <w:rPr>
          <w:spacing w:val="-4"/>
        </w:rPr>
        <w:t xml:space="preserve"> </w:t>
      </w:r>
      <w:r>
        <w:t>risk</w:t>
      </w:r>
      <w:r>
        <w:rPr>
          <w:spacing w:val="-4"/>
        </w:rPr>
        <w:t xml:space="preserve"> </w:t>
      </w:r>
      <w:r>
        <w:t xml:space="preserve">assessment and environmental audit, emerging technologies for sustainable </w:t>
      </w:r>
      <w:r>
        <w:rPr>
          <w:spacing w:val="-2"/>
        </w:rPr>
        <w:t>environmental</w:t>
      </w:r>
      <w:r>
        <w:rPr>
          <w:spacing w:val="-4"/>
        </w:rPr>
        <w:t xml:space="preserve"> </w:t>
      </w:r>
      <w:r>
        <w:rPr>
          <w:spacing w:val="-2"/>
        </w:rPr>
        <w:t>management,</w:t>
      </w:r>
      <w:r>
        <w:rPr>
          <w:spacing w:val="-4"/>
        </w:rPr>
        <w:t xml:space="preserve"> </w:t>
      </w:r>
      <w:r>
        <w:rPr>
          <w:spacing w:val="-2"/>
        </w:rPr>
        <w:t>identification</w:t>
      </w:r>
      <w:r>
        <w:rPr>
          <w:spacing w:val="-4"/>
        </w:rPr>
        <w:t xml:space="preserve"> </w:t>
      </w:r>
      <w:r>
        <w:rPr>
          <w:spacing w:val="-2"/>
        </w:rPr>
        <w:t>and</w:t>
      </w:r>
      <w:r>
        <w:rPr>
          <w:spacing w:val="-4"/>
        </w:rPr>
        <w:t xml:space="preserve"> </w:t>
      </w:r>
      <w:r>
        <w:rPr>
          <w:spacing w:val="-2"/>
        </w:rPr>
        <w:t>evaluation</w:t>
      </w:r>
      <w:r>
        <w:rPr>
          <w:spacing w:val="-4"/>
        </w:rPr>
        <w:t xml:space="preserve"> </w:t>
      </w:r>
      <w:r>
        <w:rPr>
          <w:spacing w:val="-2"/>
        </w:rPr>
        <w:t>of</w:t>
      </w:r>
      <w:r>
        <w:rPr>
          <w:spacing w:val="-4"/>
        </w:rPr>
        <w:t xml:space="preserve"> </w:t>
      </w:r>
      <w:r>
        <w:rPr>
          <w:spacing w:val="-2"/>
        </w:rPr>
        <w:t xml:space="preserve">emerging </w:t>
      </w:r>
      <w:r>
        <w:t>environmental issues with air, water, wastewater and solid wastes.</w:t>
      </w:r>
    </w:p>
    <w:p w14:paraId="202CF37F" w14:textId="77777777" w:rsidR="00545FE0" w:rsidRDefault="00545FE0">
      <w:pPr>
        <w:pStyle w:val="BodyText"/>
        <w:spacing w:before="30"/>
        <w:ind w:left="0"/>
        <w:jc w:val="left"/>
      </w:pPr>
    </w:p>
    <w:p w14:paraId="778600BC" w14:textId="77777777" w:rsidR="00545FE0" w:rsidRDefault="00000000">
      <w:pPr>
        <w:pStyle w:val="Heading3"/>
      </w:pPr>
      <w:r>
        <w:rPr>
          <w:color w:val="00AEEF"/>
        </w:rPr>
        <w:t xml:space="preserve">CVL111 Elements of </w:t>
      </w:r>
      <w:r>
        <w:rPr>
          <w:color w:val="00AEEF"/>
          <w:spacing w:val="-2"/>
        </w:rPr>
        <w:t>Surveying</w:t>
      </w:r>
    </w:p>
    <w:p w14:paraId="6AD735F0" w14:textId="77777777" w:rsidR="00545FE0" w:rsidRDefault="00000000">
      <w:pPr>
        <w:pStyle w:val="Heading4"/>
        <w:jc w:val="both"/>
      </w:pPr>
      <w:r>
        <w:t>4</w:t>
      </w:r>
      <w:r>
        <w:rPr>
          <w:spacing w:val="-1"/>
        </w:rPr>
        <w:t xml:space="preserve"> </w:t>
      </w:r>
      <w:r>
        <w:t>Credits (3-0-</w:t>
      </w:r>
      <w:r>
        <w:rPr>
          <w:spacing w:val="-5"/>
        </w:rPr>
        <w:t>2)</w:t>
      </w:r>
    </w:p>
    <w:p w14:paraId="5D3D2BF3" w14:textId="77777777" w:rsidR="00545FE0" w:rsidRDefault="00000000">
      <w:pPr>
        <w:pStyle w:val="BodyText"/>
        <w:ind w:right="38"/>
      </w:pPr>
      <w:r>
        <w:t>Introduction to Surveying, Levels, Theodolites, total station. Measurement of distances, directions and elevations. Traversing. Trigonometric levelling. Mapping and contouring. Measurement of areas, volumes. Quantity computations. Errors of measurements</w:t>
      </w:r>
      <w:r>
        <w:rPr>
          <w:spacing w:val="80"/>
        </w:rPr>
        <w:t xml:space="preserve"> </w:t>
      </w:r>
      <w:r>
        <w:t>and</w:t>
      </w:r>
      <w:r>
        <w:rPr>
          <w:spacing w:val="-4"/>
        </w:rPr>
        <w:t xml:space="preserve"> </w:t>
      </w:r>
      <w:r>
        <w:t>their</w:t>
      </w:r>
      <w:r>
        <w:rPr>
          <w:spacing w:val="-4"/>
        </w:rPr>
        <w:t xml:space="preserve"> </w:t>
      </w:r>
      <w:r>
        <w:t>adjustments.</w:t>
      </w:r>
      <w:r>
        <w:rPr>
          <w:spacing w:val="-4"/>
        </w:rPr>
        <w:t xml:space="preserve"> </w:t>
      </w:r>
      <w:r>
        <w:t>Curve</w:t>
      </w:r>
      <w:r>
        <w:rPr>
          <w:spacing w:val="-4"/>
        </w:rPr>
        <w:t xml:space="preserve"> </w:t>
      </w:r>
      <w:r>
        <w:t>setting:</w:t>
      </w:r>
      <w:r>
        <w:rPr>
          <w:spacing w:val="-4"/>
        </w:rPr>
        <w:t xml:space="preserve"> </w:t>
      </w:r>
      <w:r>
        <w:t>simple,</w:t>
      </w:r>
      <w:r>
        <w:rPr>
          <w:spacing w:val="-4"/>
        </w:rPr>
        <w:t xml:space="preserve"> </w:t>
      </w:r>
      <w:r>
        <w:t>compound</w:t>
      </w:r>
      <w:r>
        <w:rPr>
          <w:spacing w:val="-4"/>
        </w:rPr>
        <w:t xml:space="preserve"> </w:t>
      </w:r>
      <w:r>
        <w:t>and</w:t>
      </w:r>
      <w:r>
        <w:rPr>
          <w:spacing w:val="-4"/>
        </w:rPr>
        <w:t xml:space="preserve"> </w:t>
      </w:r>
      <w:r>
        <w:t xml:space="preserve">reverse curves. Introduction to GPS, Differential GPS, Remote sensing techniques and application in land use change and mapping, arial surveying, </w:t>
      </w:r>
      <w:proofErr w:type="spellStart"/>
      <w:r>
        <w:t>photogrametery</w:t>
      </w:r>
      <w:proofErr w:type="spellEnd"/>
      <w:r>
        <w:t>.</w:t>
      </w:r>
    </w:p>
    <w:p w14:paraId="0ECBFB8C" w14:textId="77777777" w:rsidR="00545FE0" w:rsidRDefault="00545FE0">
      <w:pPr>
        <w:pStyle w:val="BodyText"/>
        <w:spacing w:before="29"/>
        <w:ind w:left="0"/>
        <w:jc w:val="left"/>
      </w:pPr>
    </w:p>
    <w:p w14:paraId="427DDD69" w14:textId="77777777" w:rsidR="00545FE0" w:rsidRDefault="00000000">
      <w:pPr>
        <w:pStyle w:val="Heading3"/>
      </w:pPr>
      <w:r>
        <w:rPr>
          <w:color w:val="00AEEF"/>
        </w:rPr>
        <w:t xml:space="preserve">CVL121 Engineering </w:t>
      </w:r>
      <w:r>
        <w:rPr>
          <w:color w:val="00AEEF"/>
          <w:spacing w:val="-2"/>
        </w:rPr>
        <w:t>Geology</w:t>
      </w:r>
    </w:p>
    <w:p w14:paraId="71A3DDC8" w14:textId="77777777" w:rsidR="00545FE0" w:rsidRDefault="00000000">
      <w:pPr>
        <w:pStyle w:val="Heading4"/>
        <w:jc w:val="both"/>
      </w:pPr>
      <w:r>
        <w:t>3</w:t>
      </w:r>
      <w:r>
        <w:rPr>
          <w:spacing w:val="-1"/>
        </w:rPr>
        <w:t xml:space="preserve"> </w:t>
      </w:r>
      <w:r>
        <w:t>Credits (3-0-</w:t>
      </w:r>
      <w:r>
        <w:rPr>
          <w:spacing w:val="-5"/>
        </w:rPr>
        <w:t>0)</w:t>
      </w:r>
    </w:p>
    <w:p w14:paraId="36803D4A" w14:textId="77777777" w:rsidR="00545FE0" w:rsidRDefault="00000000">
      <w:pPr>
        <w:pStyle w:val="BodyText"/>
        <w:ind w:right="42"/>
      </w:pPr>
      <w:r>
        <w:t xml:space="preserve">Engineering Geology: Introduction; Dynamic Earth; Origin, Age, </w:t>
      </w:r>
      <w:r>
        <w:rPr>
          <w:spacing w:val="-2"/>
        </w:rPr>
        <w:t>Interior,</w:t>
      </w:r>
      <w:r>
        <w:rPr>
          <w:spacing w:val="-11"/>
        </w:rPr>
        <w:t xml:space="preserve"> </w:t>
      </w:r>
      <w:r>
        <w:rPr>
          <w:spacing w:val="-2"/>
        </w:rPr>
        <w:t>Materials</w:t>
      </w:r>
      <w:r>
        <w:rPr>
          <w:spacing w:val="-10"/>
        </w:rPr>
        <w:t xml:space="preserve"> </w:t>
      </w:r>
      <w:r>
        <w:rPr>
          <w:spacing w:val="-2"/>
        </w:rPr>
        <w:t>of</w:t>
      </w:r>
      <w:r>
        <w:rPr>
          <w:spacing w:val="-11"/>
        </w:rPr>
        <w:t xml:space="preserve"> </w:t>
      </w:r>
      <w:r>
        <w:rPr>
          <w:spacing w:val="-2"/>
        </w:rPr>
        <w:t>Earth;</w:t>
      </w:r>
      <w:r>
        <w:rPr>
          <w:spacing w:val="-10"/>
        </w:rPr>
        <w:t xml:space="preserve"> </w:t>
      </w:r>
      <w:r>
        <w:rPr>
          <w:spacing w:val="-2"/>
        </w:rPr>
        <w:t>Silicate</w:t>
      </w:r>
      <w:r>
        <w:rPr>
          <w:spacing w:val="-11"/>
        </w:rPr>
        <w:t xml:space="preserve"> </w:t>
      </w:r>
      <w:r>
        <w:rPr>
          <w:spacing w:val="-2"/>
        </w:rPr>
        <w:t>Structures</w:t>
      </w:r>
      <w:r>
        <w:rPr>
          <w:spacing w:val="-10"/>
        </w:rPr>
        <w:t xml:space="preserve"> </w:t>
      </w:r>
      <w:r>
        <w:rPr>
          <w:spacing w:val="-2"/>
        </w:rPr>
        <w:t>and</w:t>
      </w:r>
      <w:r>
        <w:rPr>
          <w:spacing w:val="-11"/>
        </w:rPr>
        <w:t xml:space="preserve"> </w:t>
      </w:r>
      <w:r>
        <w:rPr>
          <w:spacing w:val="-2"/>
        </w:rPr>
        <w:t>Symmetry</w:t>
      </w:r>
      <w:r>
        <w:rPr>
          <w:spacing w:val="-10"/>
        </w:rPr>
        <w:t xml:space="preserve"> </w:t>
      </w:r>
      <w:r>
        <w:rPr>
          <w:spacing w:val="-2"/>
        </w:rPr>
        <w:t xml:space="preserve">Elements; </w:t>
      </w:r>
      <w:r>
        <w:t>Physical properties, Formation of Rocks; Igneous, Sedimentary and Metamorphic</w:t>
      </w:r>
      <w:r>
        <w:rPr>
          <w:spacing w:val="-10"/>
        </w:rPr>
        <w:t xml:space="preserve"> </w:t>
      </w:r>
      <w:r>
        <w:t>processes</w:t>
      </w:r>
      <w:r>
        <w:rPr>
          <w:spacing w:val="-10"/>
        </w:rPr>
        <w:t xml:space="preserve"> </w:t>
      </w:r>
      <w:r>
        <w:t>and</w:t>
      </w:r>
      <w:r>
        <w:rPr>
          <w:spacing w:val="-10"/>
        </w:rPr>
        <w:t xml:space="preserve"> </w:t>
      </w:r>
      <w:r>
        <w:t>structures,</w:t>
      </w:r>
      <w:r>
        <w:rPr>
          <w:spacing w:val="-10"/>
        </w:rPr>
        <w:t xml:space="preserve"> </w:t>
      </w:r>
      <w:proofErr w:type="spellStart"/>
      <w:r>
        <w:t>Characterisation</w:t>
      </w:r>
      <w:proofErr w:type="spellEnd"/>
      <w:r>
        <w:t>;</w:t>
      </w:r>
      <w:r>
        <w:rPr>
          <w:spacing w:val="-10"/>
        </w:rPr>
        <w:t xml:space="preserve"> </w:t>
      </w:r>
      <w:r>
        <w:t>Weathering Processes;</w:t>
      </w:r>
      <w:r>
        <w:rPr>
          <w:spacing w:val="-13"/>
        </w:rPr>
        <w:t xml:space="preserve"> </w:t>
      </w:r>
      <w:r>
        <w:t>Geological</w:t>
      </w:r>
      <w:r>
        <w:rPr>
          <w:spacing w:val="-12"/>
        </w:rPr>
        <w:t xml:space="preserve"> </w:t>
      </w:r>
      <w:r>
        <w:t>Work</w:t>
      </w:r>
      <w:r>
        <w:rPr>
          <w:spacing w:val="-13"/>
        </w:rPr>
        <w:t xml:space="preserve"> </w:t>
      </w:r>
      <w:r>
        <w:t>of</w:t>
      </w:r>
      <w:r>
        <w:rPr>
          <w:spacing w:val="-12"/>
        </w:rPr>
        <w:t xml:space="preserve"> </w:t>
      </w:r>
      <w:r>
        <w:t>Rivers,</w:t>
      </w:r>
      <w:r>
        <w:rPr>
          <w:spacing w:val="-13"/>
        </w:rPr>
        <w:t xml:space="preserve"> </w:t>
      </w:r>
      <w:r>
        <w:t>Glaciers,</w:t>
      </w:r>
      <w:r>
        <w:rPr>
          <w:spacing w:val="-12"/>
        </w:rPr>
        <w:t xml:space="preserve"> </w:t>
      </w:r>
      <w:r>
        <w:t>Wind</w:t>
      </w:r>
      <w:r>
        <w:rPr>
          <w:spacing w:val="-13"/>
        </w:rPr>
        <w:t xml:space="preserve"> </w:t>
      </w:r>
      <w:r>
        <w:t>and</w:t>
      </w:r>
      <w:r>
        <w:rPr>
          <w:spacing w:val="-12"/>
        </w:rPr>
        <w:t xml:space="preserve"> </w:t>
      </w:r>
      <w:r>
        <w:t xml:space="preserve">Sea/Oceans, Deposits and Landforms; Formation of Soils; Geological Time Scale; Structural Features, Attitude of beds, Folds, Joints, Faults, Plate tectonics; Stress Distribution; Geophysical </w:t>
      </w:r>
      <w:proofErr w:type="spellStart"/>
      <w:r>
        <w:t>methods,Earthquakes</w:t>
      </w:r>
      <w:proofErr w:type="spellEnd"/>
      <w:r>
        <w:t>. Engineering Properties of Rocks; Rock as Construction Material; Geological Site Criteria for Tunnels and Underground Structures, Foundations, Dams, Rock Slopes and Landslides.</w:t>
      </w:r>
    </w:p>
    <w:p w14:paraId="70BC0EA1" w14:textId="77777777" w:rsidR="00545FE0" w:rsidRDefault="00545FE0">
      <w:pPr>
        <w:pStyle w:val="BodyText"/>
        <w:spacing w:before="25"/>
        <w:ind w:left="0"/>
        <w:jc w:val="left"/>
      </w:pPr>
    </w:p>
    <w:p w14:paraId="798A3304" w14:textId="77777777" w:rsidR="00545FE0" w:rsidRDefault="00000000">
      <w:pPr>
        <w:pStyle w:val="Heading3"/>
        <w:jc w:val="left"/>
      </w:pPr>
      <w:r>
        <w:rPr>
          <w:color w:val="00AEEF"/>
        </w:rPr>
        <w:t xml:space="preserve">CVP121 Engineering Geology </w:t>
      </w:r>
      <w:r>
        <w:rPr>
          <w:color w:val="00AEEF"/>
          <w:spacing w:val="-5"/>
        </w:rPr>
        <w:t>Lab</w:t>
      </w:r>
    </w:p>
    <w:p w14:paraId="45D41C76" w14:textId="77777777" w:rsidR="00545FE0" w:rsidRDefault="00000000">
      <w:pPr>
        <w:pStyle w:val="Heading4"/>
      </w:pPr>
      <w:r>
        <w:t>1</w:t>
      </w:r>
      <w:r>
        <w:rPr>
          <w:spacing w:val="-1"/>
        </w:rPr>
        <w:t xml:space="preserve"> </w:t>
      </w:r>
      <w:r>
        <w:t>Credit (0-0-</w:t>
      </w:r>
      <w:r>
        <w:rPr>
          <w:spacing w:val="-5"/>
        </w:rPr>
        <w:t>2)</w:t>
      </w:r>
    </w:p>
    <w:p w14:paraId="6A69072D" w14:textId="77777777" w:rsidR="00F97E37" w:rsidRPr="00F97E37" w:rsidRDefault="00000000" w:rsidP="00F97E37">
      <w:pPr>
        <w:rPr>
          <w:sz w:val="18"/>
        </w:rPr>
      </w:pPr>
      <w:r w:rsidRPr="00F97E37">
        <w:rPr>
          <w:sz w:val="18"/>
        </w:rPr>
        <w:t>Pre-requisite(s): CVL121 or concurrent with CVL121</w:t>
      </w:r>
    </w:p>
    <w:p w14:paraId="7554A604" w14:textId="1FF08D4A" w:rsidR="00545FE0" w:rsidRDefault="00000000">
      <w:pPr>
        <w:pStyle w:val="BodyText"/>
        <w:spacing w:before="56" w:line="242" w:lineRule="auto"/>
        <w:ind w:right="53" w:hanging="1"/>
        <w:jc w:val="left"/>
      </w:pPr>
      <w:r>
        <w:t>Geological</w:t>
      </w:r>
      <w:r>
        <w:rPr>
          <w:spacing w:val="40"/>
        </w:rPr>
        <w:t xml:space="preserve"> </w:t>
      </w:r>
      <w:r>
        <w:t>Maps,</w:t>
      </w:r>
      <w:r>
        <w:rPr>
          <w:spacing w:val="40"/>
        </w:rPr>
        <w:t xml:space="preserve"> </w:t>
      </w:r>
      <w:r>
        <w:t>Geological</w:t>
      </w:r>
      <w:r>
        <w:rPr>
          <w:spacing w:val="40"/>
        </w:rPr>
        <w:t xml:space="preserve"> </w:t>
      </w:r>
      <w:r>
        <w:t>Mapping</w:t>
      </w:r>
      <w:r>
        <w:rPr>
          <w:spacing w:val="40"/>
        </w:rPr>
        <w:t xml:space="preserve"> </w:t>
      </w:r>
      <w:r>
        <w:t>–</w:t>
      </w:r>
      <w:r>
        <w:rPr>
          <w:spacing w:val="40"/>
        </w:rPr>
        <w:t xml:space="preserve"> </w:t>
      </w:r>
      <w:r>
        <w:t>contouring,</w:t>
      </w:r>
      <w:r>
        <w:rPr>
          <w:spacing w:val="40"/>
        </w:rPr>
        <w:t xml:space="preserve"> </w:t>
      </w:r>
      <w:r>
        <w:t>topo</w:t>
      </w:r>
      <w:r>
        <w:rPr>
          <w:spacing w:val="40"/>
        </w:rPr>
        <w:t xml:space="preserve"> </w:t>
      </w:r>
      <w:r>
        <w:t xml:space="preserve">sheets, outcrops, apparent and true dips, </w:t>
      </w:r>
      <w:proofErr w:type="gramStart"/>
      <w:r>
        <w:t>three point</w:t>
      </w:r>
      <w:proofErr w:type="gramEnd"/>
      <w:r>
        <w:t xml:space="preserve"> problems, depth and thickness</w:t>
      </w:r>
      <w:r>
        <w:rPr>
          <w:spacing w:val="40"/>
        </w:rPr>
        <w:t xml:space="preserve"> </w:t>
      </w:r>
      <w:r>
        <w:t>problems,</w:t>
      </w:r>
      <w:r>
        <w:rPr>
          <w:spacing w:val="40"/>
        </w:rPr>
        <w:t xml:space="preserve"> </w:t>
      </w:r>
      <w:r>
        <w:t>joints,</w:t>
      </w:r>
      <w:r>
        <w:rPr>
          <w:spacing w:val="40"/>
        </w:rPr>
        <w:t xml:space="preserve"> </w:t>
      </w:r>
      <w:r>
        <w:t>faults;</w:t>
      </w:r>
      <w:r>
        <w:rPr>
          <w:spacing w:val="40"/>
        </w:rPr>
        <w:t xml:space="preserve"> </w:t>
      </w:r>
      <w:r>
        <w:t>Megascopic</w:t>
      </w:r>
      <w:r>
        <w:rPr>
          <w:spacing w:val="40"/>
        </w:rPr>
        <w:t xml:space="preserve"> </w:t>
      </w:r>
      <w:r>
        <w:t>and</w:t>
      </w:r>
      <w:r>
        <w:rPr>
          <w:spacing w:val="40"/>
        </w:rPr>
        <w:t xml:space="preserve"> </w:t>
      </w:r>
      <w:r>
        <w:t>Microscopic</w:t>
      </w:r>
      <w:r>
        <w:rPr>
          <w:spacing w:val="40"/>
        </w:rPr>
        <w:t xml:space="preserve"> </w:t>
      </w:r>
      <w:r>
        <w:t>identification</w:t>
      </w:r>
      <w:r>
        <w:rPr>
          <w:spacing w:val="-3"/>
        </w:rPr>
        <w:t xml:space="preserve"> </w:t>
      </w:r>
      <w:r>
        <w:t>of</w:t>
      </w:r>
      <w:r>
        <w:rPr>
          <w:spacing w:val="-3"/>
        </w:rPr>
        <w:t xml:space="preserve"> </w:t>
      </w:r>
      <w:r>
        <w:t>Minerals</w:t>
      </w:r>
      <w:r>
        <w:rPr>
          <w:spacing w:val="-3"/>
        </w:rPr>
        <w:t xml:space="preserve"> </w:t>
      </w:r>
      <w:r>
        <w:t>and</w:t>
      </w:r>
      <w:r>
        <w:rPr>
          <w:spacing w:val="-3"/>
        </w:rPr>
        <w:t xml:space="preserve"> </w:t>
      </w:r>
      <w:r>
        <w:t>Rocks,</w:t>
      </w:r>
      <w:r>
        <w:rPr>
          <w:spacing w:val="-3"/>
        </w:rPr>
        <w:t xml:space="preserve"> </w:t>
      </w:r>
      <w:r>
        <w:t>Engineering</w:t>
      </w:r>
      <w:r>
        <w:rPr>
          <w:spacing w:val="-3"/>
        </w:rPr>
        <w:t xml:space="preserve"> </w:t>
      </w:r>
      <w:r>
        <w:t>properties</w:t>
      </w:r>
      <w:r>
        <w:rPr>
          <w:spacing w:val="-3"/>
        </w:rPr>
        <w:t xml:space="preserve"> </w:t>
      </w:r>
      <w:r>
        <w:t>of</w:t>
      </w:r>
      <w:r>
        <w:rPr>
          <w:spacing w:val="-3"/>
        </w:rPr>
        <w:t xml:space="preserve"> </w:t>
      </w:r>
      <w:r>
        <w:t xml:space="preserve">rocks, </w:t>
      </w:r>
      <w:r>
        <w:rPr>
          <w:spacing w:val="-2"/>
        </w:rPr>
        <w:t xml:space="preserve">refraction and resistivity methods, Guided tour through representative </w:t>
      </w:r>
      <w:r>
        <w:t>geological formations and structures.</w:t>
      </w:r>
    </w:p>
    <w:p w14:paraId="4B71EEC6" w14:textId="77777777" w:rsidR="00545FE0" w:rsidRDefault="00545FE0">
      <w:pPr>
        <w:pStyle w:val="BodyText"/>
        <w:spacing w:before="40"/>
        <w:ind w:left="0"/>
        <w:jc w:val="left"/>
      </w:pPr>
    </w:p>
    <w:p w14:paraId="6CE1FD91" w14:textId="77777777" w:rsidR="00545FE0" w:rsidRDefault="00000000">
      <w:pPr>
        <w:pStyle w:val="Heading3"/>
      </w:pPr>
      <w:r>
        <w:rPr>
          <w:color w:val="00AEEF"/>
        </w:rPr>
        <w:t xml:space="preserve">CVL141 Civil Engineering </w:t>
      </w:r>
      <w:r>
        <w:rPr>
          <w:color w:val="00AEEF"/>
          <w:spacing w:val="-2"/>
        </w:rPr>
        <w:t>Materials</w:t>
      </w:r>
    </w:p>
    <w:p w14:paraId="34C98323" w14:textId="77777777" w:rsidR="00545FE0" w:rsidRDefault="00000000">
      <w:pPr>
        <w:pStyle w:val="Heading4"/>
        <w:jc w:val="both"/>
      </w:pPr>
      <w:r>
        <w:t>3</w:t>
      </w:r>
      <w:r>
        <w:rPr>
          <w:spacing w:val="-1"/>
        </w:rPr>
        <w:t xml:space="preserve"> </w:t>
      </w:r>
      <w:r>
        <w:t>Credits (3-0-</w:t>
      </w:r>
      <w:r>
        <w:rPr>
          <w:spacing w:val="-5"/>
        </w:rPr>
        <w:t>0)</w:t>
      </w:r>
    </w:p>
    <w:p w14:paraId="31B89914" w14:textId="77777777" w:rsidR="00545FE0" w:rsidRDefault="00000000">
      <w:pPr>
        <w:pStyle w:val="BodyText"/>
        <w:ind w:right="41"/>
      </w:pPr>
      <w:r>
        <w:t>Mechanical</w:t>
      </w:r>
      <w:r>
        <w:rPr>
          <w:spacing w:val="80"/>
        </w:rPr>
        <w:t xml:space="preserve"> </w:t>
      </w:r>
      <w:r>
        <w:t>properties</w:t>
      </w:r>
      <w:r>
        <w:rPr>
          <w:spacing w:val="80"/>
        </w:rPr>
        <w:t xml:space="preserve"> </w:t>
      </w:r>
      <w:r>
        <w:t>of</w:t>
      </w:r>
      <w:r>
        <w:rPr>
          <w:spacing w:val="80"/>
        </w:rPr>
        <w:t xml:space="preserve"> </w:t>
      </w:r>
      <w:r>
        <w:t>engineered</w:t>
      </w:r>
      <w:r>
        <w:rPr>
          <w:spacing w:val="80"/>
        </w:rPr>
        <w:t xml:space="preserve"> </w:t>
      </w:r>
      <w:r>
        <w:t>materials,</w:t>
      </w:r>
      <w:r>
        <w:rPr>
          <w:spacing w:val="80"/>
        </w:rPr>
        <w:t xml:space="preserve"> </w:t>
      </w:r>
      <w:r>
        <w:t>Temperature and time effects. Failure and safety. Non-mechanical properties. Durability. Nature of materials, classes of materials based on bonding,</w:t>
      </w:r>
      <w:r>
        <w:rPr>
          <w:spacing w:val="28"/>
        </w:rPr>
        <w:t xml:space="preserve"> </w:t>
      </w:r>
      <w:r>
        <w:t>inorganic</w:t>
      </w:r>
      <w:r>
        <w:rPr>
          <w:spacing w:val="28"/>
        </w:rPr>
        <w:t xml:space="preserve"> </w:t>
      </w:r>
      <w:r>
        <w:t>and</w:t>
      </w:r>
      <w:r>
        <w:rPr>
          <w:spacing w:val="28"/>
        </w:rPr>
        <w:t xml:space="preserve"> </w:t>
      </w:r>
      <w:r>
        <w:t>organic</w:t>
      </w:r>
      <w:r>
        <w:rPr>
          <w:spacing w:val="28"/>
        </w:rPr>
        <w:t xml:space="preserve"> </w:t>
      </w:r>
      <w:r>
        <w:t>solids.</w:t>
      </w:r>
      <w:r>
        <w:rPr>
          <w:spacing w:val="28"/>
        </w:rPr>
        <w:t xml:space="preserve"> </w:t>
      </w:r>
      <w:r>
        <w:t>Variability</w:t>
      </w:r>
      <w:r>
        <w:rPr>
          <w:spacing w:val="28"/>
        </w:rPr>
        <w:t xml:space="preserve"> </w:t>
      </w:r>
      <w:r>
        <w:t>in</w:t>
      </w:r>
      <w:r>
        <w:rPr>
          <w:spacing w:val="28"/>
        </w:rPr>
        <w:t xml:space="preserve"> </w:t>
      </w:r>
      <w:r>
        <w:t>materials</w:t>
      </w:r>
      <w:r>
        <w:rPr>
          <w:spacing w:val="28"/>
        </w:rPr>
        <w:t xml:space="preserve"> </w:t>
      </w:r>
      <w:r>
        <w:t>and its implication on measurement. Cement based materials, concrete production and processes; properties. Steel and other metals used</w:t>
      </w:r>
      <w:r>
        <w:rPr>
          <w:spacing w:val="40"/>
        </w:rPr>
        <w:t xml:space="preserve"> </w:t>
      </w:r>
      <w:r>
        <w:t>in construction. Bricks and Masonry; wood and engineered wood products; glass and heat transmission properties. Polymers for construction and maintenance of infrastructure. Composites: fiber reinforced composites, particle reinforced composites. Introduction to sustainable materials.</w:t>
      </w:r>
    </w:p>
    <w:p w14:paraId="11D5530F" w14:textId="77777777" w:rsidR="00545FE0" w:rsidRDefault="00545FE0">
      <w:pPr>
        <w:pStyle w:val="BodyText"/>
        <w:spacing w:before="25"/>
        <w:ind w:left="0"/>
        <w:jc w:val="left"/>
      </w:pPr>
    </w:p>
    <w:p w14:paraId="3FE0222B" w14:textId="77777777" w:rsidR="00545FE0" w:rsidRDefault="00000000">
      <w:pPr>
        <w:pStyle w:val="Heading3"/>
        <w:jc w:val="left"/>
      </w:pPr>
      <w:r>
        <w:rPr>
          <w:color w:val="00AEEF"/>
        </w:rPr>
        <w:t xml:space="preserve">CVL212 Environmental </w:t>
      </w:r>
      <w:r>
        <w:rPr>
          <w:color w:val="00AEEF"/>
          <w:spacing w:val="-2"/>
        </w:rPr>
        <w:t>Engineering</w:t>
      </w:r>
    </w:p>
    <w:p w14:paraId="148B9C8C" w14:textId="77777777" w:rsidR="00545FE0" w:rsidRDefault="00000000">
      <w:pPr>
        <w:pStyle w:val="Heading4"/>
      </w:pPr>
      <w:r>
        <w:t>4</w:t>
      </w:r>
      <w:r>
        <w:rPr>
          <w:spacing w:val="-1"/>
        </w:rPr>
        <w:t xml:space="preserve"> </w:t>
      </w:r>
      <w:r>
        <w:t>Credits (3-0-</w:t>
      </w:r>
      <w:r>
        <w:rPr>
          <w:spacing w:val="-5"/>
        </w:rPr>
        <w:t>2)</w:t>
      </w:r>
    </w:p>
    <w:p w14:paraId="4B0160EE" w14:textId="77777777" w:rsidR="00545FE0" w:rsidRDefault="00000000">
      <w:pPr>
        <w:spacing w:before="56"/>
        <w:ind w:left="123"/>
        <w:rPr>
          <w:sz w:val="18"/>
        </w:rPr>
      </w:pPr>
      <w:r>
        <w:rPr>
          <w:sz w:val="18"/>
        </w:rPr>
        <w:t>Pre-requisite(s):</w:t>
      </w:r>
      <w:r>
        <w:rPr>
          <w:spacing w:val="-4"/>
          <w:sz w:val="18"/>
        </w:rPr>
        <w:t xml:space="preserve"> </w:t>
      </w:r>
      <w:r>
        <w:rPr>
          <w:spacing w:val="-2"/>
          <w:sz w:val="18"/>
        </w:rPr>
        <w:t>CVL100</w:t>
      </w:r>
    </w:p>
    <w:p w14:paraId="0EF05B89" w14:textId="77777777" w:rsidR="00545FE0" w:rsidRDefault="00000000">
      <w:pPr>
        <w:pStyle w:val="BodyText"/>
        <w:ind w:right="39"/>
      </w:pPr>
      <w:r>
        <w:rPr>
          <w:spacing w:val="-2"/>
        </w:rPr>
        <w:t>Water</w:t>
      </w:r>
      <w:r>
        <w:rPr>
          <w:spacing w:val="-8"/>
        </w:rPr>
        <w:t xml:space="preserve"> </w:t>
      </w:r>
      <w:r>
        <w:rPr>
          <w:spacing w:val="-2"/>
        </w:rPr>
        <w:t>and</w:t>
      </w:r>
      <w:r>
        <w:rPr>
          <w:spacing w:val="-8"/>
        </w:rPr>
        <w:t xml:space="preserve"> </w:t>
      </w:r>
      <w:r>
        <w:rPr>
          <w:spacing w:val="-2"/>
        </w:rPr>
        <w:t>wastewater</w:t>
      </w:r>
      <w:r>
        <w:rPr>
          <w:spacing w:val="-8"/>
        </w:rPr>
        <w:t xml:space="preserve"> </w:t>
      </w:r>
      <w:r>
        <w:rPr>
          <w:spacing w:val="-2"/>
        </w:rPr>
        <w:t>treatment</w:t>
      </w:r>
      <w:r>
        <w:rPr>
          <w:spacing w:val="-8"/>
        </w:rPr>
        <w:t xml:space="preserve"> </w:t>
      </w:r>
      <w:r>
        <w:rPr>
          <w:spacing w:val="-2"/>
        </w:rPr>
        <w:t>overview;</w:t>
      </w:r>
      <w:r>
        <w:rPr>
          <w:spacing w:val="-10"/>
        </w:rPr>
        <w:t xml:space="preserve"> </w:t>
      </w:r>
      <w:r>
        <w:rPr>
          <w:spacing w:val="-2"/>
        </w:rPr>
        <w:t>Unit</w:t>
      </w:r>
      <w:r>
        <w:rPr>
          <w:spacing w:val="-8"/>
        </w:rPr>
        <w:t xml:space="preserve"> </w:t>
      </w:r>
      <w:r>
        <w:rPr>
          <w:spacing w:val="-2"/>
        </w:rPr>
        <w:t>processes:</w:t>
      </w:r>
      <w:r>
        <w:rPr>
          <w:spacing w:val="-8"/>
        </w:rPr>
        <w:t xml:space="preserve"> </w:t>
      </w:r>
      <w:r>
        <w:rPr>
          <w:spacing w:val="-2"/>
        </w:rPr>
        <w:t>systems</w:t>
      </w:r>
      <w:r>
        <w:rPr>
          <w:spacing w:val="-8"/>
        </w:rPr>
        <w:t xml:space="preserve"> </w:t>
      </w:r>
      <w:r>
        <w:rPr>
          <w:spacing w:val="-2"/>
        </w:rPr>
        <w:t xml:space="preserve">of water purification, processes (sedimentation, coagulation-flocculation, </w:t>
      </w:r>
      <w:r>
        <w:t xml:space="preserve">softening, disinfection, adsorption, ion exchange, filtration) and kinetics in unit operation of water purification-theory and design aspects; distribution of water layout systems: design aspects; </w:t>
      </w:r>
      <w:r>
        <w:rPr>
          <w:spacing w:val="-2"/>
        </w:rPr>
        <w:t>Wastewater</w:t>
      </w:r>
      <w:r>
        <w:rPr>
          <w:spacing w:val="3"/>
        </w:rPr>
        <w:t xml:space="preserve"> </w:t>
      </w:r>
      <w:r>
        <w:rPr>
          <w:spacing w:val="-2"/>
        </w:rPr>
        <w:t>engineering:</w:t>
      </w:r>
      <w:r>
        <w:rPr>
          <w:spacing w:val="2"/>
        </w:rPr>
        <w:t xml:space="preserve"> </w:t>
      </w:r>
      <w:r>
        <w:rPr>
          <w:spacing w:val="-2"/>
        </w:rPr>
        <w:t>systems</w:t>
      </w:r>
      <w:r>
        <w:rPr>
          <w:spacing w:val="4"/>
        </w:rPr>
        <w:t xml:space="preserve"> </w:t>
      </w:r>
      <w:r>
        <w:rPr>
          <w:spacing w:val="-2"/>
        </w:rPr>
        <w:t>of</w:t>
      </w:r>
      <w:r>
        <w:rPr>
          <w:spacing w:val="3"/>
        </w:rPr>
        <w:t xml:space="preserve"> </w:t>
      </w:r>
      <w:r>
        <w:rPr>
          <w:spacing w:val="-2"/>
        </w:rPr>
        <w:t>sanitation,</w:t>
      </w:r>
      <w:r>
        <w:rPr>
          <w:spacing w:val="2"/>
        </w:rPr>
        <w:t xml:space="preserve"> </w:t>
      </w:r>
      <w:r>
        <w:rPr>
          <w:spacing w:val="-2"/>
        </w:rPr>
        <w:t>wastewater</w:t>
      </w:r>
      <w:r>
        <w:rPr>
          <w:spacing w:val="4"/>
        </w:rPr>
        <w:t xml:space="preserve"> </w:t>
      </w:r>
      <w:r>
        <w:rPr>
          <w:spacing w:val="-2"/>
        </w:rPr>
        <w:t>collection</w:t>
      </w:r>
    </w:p>
    <w:p w14:paraId="35F45EC7" w14:textId="77777777" w:rsidR="00545FE0" w:rsidRDefault="00000000">
      <w:pPr>
        <w:pStyle w:val="BodyText"/>
        <w:spacing w:before="105"/>
        <w:ind w:right="135"/>
      </w:pPr>
      <w:r>
        <w:br w:type="column"/>
      </w:r>
      <w:r>
        <w:t xml:space="preserve">systems design and </w:t>
      </w:r>
      <w:proofErr w:type="gramStart"/>
      <w:r>
        <w:t>flows,;</w:t>
      </w:r>
      <w:proofErr w:type="gramEnd"/>
      <w:r>
        <w:t xml:space="preserve"> Characteristics and microbiology of wastewater, BOD kinetics; Unit processes for wastewater treatment (screening, sedimentation; biological aerobic and anaerobic</w:t>
      </w:r>
      <w:r>
        <w:rPr>
          <w:spacing w:val="40"/>
        </w:rPr>
        <w:t xml:space="preserve"> </w:t>
      </w:r>
      <w:r>
        <w:t>process)-theory and design aspects; Biological processes (Nutrient and</w:t>
      </w:r>
      <w:r>
        <w:rPr>
          <w:spacing w:val="40"/>
        </w:rPr>
        <w:t xml:space="preserve"> </w:t>
      </w:r>
      <w:r>
        <w:t>phosphorous</w:t>
      </w:r>
      <w:r>
        <w:rPr>
          <w:spacing w:val="40"/>
        </w:rPr>
        <w:t xml:space="preserve"> </w:t>
      </w:r>
      <w:r>
        <w:t>removal);</w:t>
      </w:r>
      <w:r>
        <w:rPr>
          <w:spacing w:val="40"/>
        </w:rPr>
        <w:t xml:space="preserve"> </w:t>
      </w:r>
      <w:r>
        <w:t>advanced</w:t>
      </w:r>
      <w:r>
        <w:rPr>
          <w:spacing w:val="40"/>
        </w:rPr>
        <w:t xml:space="preserve"> </w:t>
      </w:r>
      <w:r>
        <w:t>wastewater</w:t>
      </w:r>
      <w:r>
        <w:rPr>
          <w:spacing w:val="40"/>
        </w:rPr>
        <w:t xml:space="preserve"> </w:t>
      </w:r>
      <w:r>
        <w:t>treatment- theory and design aspects; Air pollution (health effects, regulatory standards,</w:t>
      </w:r>
      <w:r>
        <w:rPr>
          <w:spacing w:val="-10"/>
        </w:rPr>
        <w:t xml:space="preserve"> </w:t>
      </w:r>
      <w:r>
        <w:t>dispersion;</w:t>
      </w:r>
      <w:r>
        <w:rPr>
          <w:spacing w:val="-11"/>
        </w:rPr>
        <w:t xml:space="preserve"> </w:t>
      </w:r>
      <w:r>
        <w:t>stacks,</w:t>
      </w:r>
      <w:r>
        <w:rPr>
          <w:spacing w:val="-10"/>
        </w:rPr>
        <w:t xml:space="preserve"> </w:t>
      </w:r>
      <w:r>
        <w:t>control</w:t>
      </w:r>
      <w:r>
        <w:rPr>
          <w:spacing w:val="-11"/>
        </w:rPr>
        <w:t xml:space="preserve"> </w:t>
      </w:r>
      <w:r>
        <w:t>systems);</w:t>
      </w:r>
      <w:r>
        <w:rPr>
          <w:spacing w:val="-11"/>
        </w:rPr>
        <w:t xml:space="preserve"> </w:t>
      </w:r>
      <w:r>
        <w:t>Municipal</w:t>
      </w:r>
      <w:r>
        <w:rPr>
          <w:spacing w:val="-11"/>
        </w:rPr>
        <w:t xml:space="preserve"> </w:t>
      </w:r>
      <w:r>
        <w:t>solid</w:t>
      </w:r>
      <w:r>
        <w:rPr>
          <w:spacing w:val="-10"/>
        </w:rPr>
        <w:t xml:space="preserve"> </w:t>
      </w:r>
      <w:r>
        <w:t>waste management; Noise pollution.</w:t>
      </w:r>
    </w:p>
    <w:p w14:paraId="7AE4C11F" w14:textId="77777777" w:rsidR="00545FE0" w:rsidRDefault="00545FE0">
      <w:pPr>
        <w:pStyle w:val="BodyText"/>
        <w:spacing w:before="57"/>
        <w:ind w:left="0"/>
        <w:jc w:val="left"/>
      </w:pPr>
    </w:p>
    <w:p w14:paraId="34D1B162" w14:textId="77777777" w:rsidR="00545FE0" w:rsidRDefault="00000000">
      <w:pPr>
        <w:pStyle w:val="Heading3"/>
      </w:pPr>
      <w:r>
        <w:rPr>
          <w:color w:val="00AEEF"/>
        </w:rPr>
        <w:t xml:space="preserve">CVL222 Soil </w:t>
      </w:r>
      <w:r>
        <w:rPr>
          <w:color w:val="00AEEF"/>
          <w:spacing w:val="-2"/>
        </w:rPr>
        <w:t>Mechanics</w:t>
      </w:r>
    </w:p>
    <w:p w14:paraId="6B8EBE76" w14:textId="77777777" w:rsidR="00545FE0" w:rsidRDefault="00000000">
      <w:pPr>
        <w:pStyle w:val="Heading4"/>
        <w:jc w:val="both"/>
      </w:pPr>
      <w:r>
        <w:t>3</w:t>
      </w:r>
      <w:r>
        <w:rPr>
          <w:spacing w:val="-1"/>
        </w:rPr>
        <w:t xml:space="preserve"> </w:t>
      </w:r>
      <w:r>
        <w:t>Credits (3-0-</w:t>
      </w:r>
      <w:r>
        <w:rPr>
          <w:spacing w:val="-5"/>
        </w:rPr>
        <w:t>0)</w:t>
      </w:r>
    </w:p>
    <w:p w14:paraId="5E2DA81B" w14:textId="77777777" w:rsidR="00545FE0" w:rsidRDefault="00000000">
      <w:pPr>
        <w:pStyle w:val="BodyText"/>
        <w:ind w:right="135"/>
      </w:pPr>
      <w:r>
        <w:t xml:space="preserve">Origin and Classification of Soils; Phase Relationships; Effective Stress Principle; Effective Stress Under Hydrostatic and 1D flow; Permeability; Flow Through Soils–Laplace equation, </w:t>
      </w:r>
      <w:proofErr w:type="spellStart"/>
      <w:r>
        <w:t>flownets</w:t>
      </w:r>
      <w:proofErr w:type="spellEnd"/>
      <w:r>
        <w:t>, seepage; Contaminant Transport; Compressibility; Consolidation; Terzaghi’s 1D Consolidation Theory; Shear Strength; Drainage Conditions;</w:t>
      </w:r>
      <w:r>
        <w:rPr>
          <w:spacing w:val="-6"/>
        </w:rPr>
        <w:t xml:space="preserve"> </w:t>
      </w:r>
      <w:r>
        <w:t>Pore</w:t>
      </w:r>
      <w:r>
        <w:rPr>
          <w:spacing w:val="-6"/>
        </w:rPr>
        <w:t xml:space="preserve"> </w:t>
      </w:r>
      <w:r>
        <w:t>Water</w:t>
      </w:r>
      <w:r>
        <w:rPr>
          <w:spacing w:val="-6"/>
        </w:rPr>
        <w:t xml:space="preserve"> </w:t>
      </w:r>
      <w:r>
        <w:t>Pressure;</w:t>
      </w:r>
      <w:r>
        <w:rPr>
          <w:spacing w:val="-6"/>
        </w:rPr>
        <w:t xml:space="preserve"> </w:t>
      </w:r>
      <w:r>
        <w:t>Mohr’s</w:t>
      </w:r>
      <w:r>
        <w:rPr>
          <w:spacing w:val="-6"/>
        </w:rPr>
        <w:t xml:space="preserve"> </w:t>
      </w:r>
      <w:r>
        <w:t>Circle;</w:t>
      </w:r>
      <w:r>
        <w:rPr>
          <w:spacing w:val="-6"/>
        </w:rPr>
        <w:t xml:space="preserve"> </w:t>
      </w:r>
      <w:r>
        <w:t>Failure</w:t>
      </w:r>
      <w:r>
        <w:rPr>
          <w:spacing w:val="-6"/>
        </w:rPr>
        <w:t xml:space="preserve"> </w:t>
      </w:r>
      <w:r>
        <w:t>Envelope</w:t>
      </w:r>
      <w:r>
        <w:rPr>
          <w:spacing w:val="-6"/>
        </w:rPr>
        <w:t xml:space="preserve"> </w:t>
      </w:r>
      <w:r>
        <w:t>and Strength</w:t>
      </w:r>
      <w:r>
        <w:rPr>
          <w:spacing w:val="-4"/>
        </w:rPr>
        <w:t xml:space="preserve"> </w:t>
      </w:r>
      <w:r>
        <w:t>Parameters;</w:t>
      </w:r>
      <w:r>
        <w:rPr>
          <w:spacing w:val="-4"/>
        </w:rPr>
        <w:t xml:space="preserve"> </w:t>
      </w:r>
      <w:r>
        <w:t>Factors</w:t>
      </w:r>
      <w:r>
        <w:rPr>
          <w:spacing w:val="-4"/>
        </w:rPr>
        <w:t xml:space="preserve"> </w:t>
      </w:r>
      <w:r>
        <w:t>Affecting</w:t>
      </w:r>
      <w:r>
        <w:rPr>
          <w:spacing w:val="-4"/>
        </w:rPr>
        <w:t xml:space="preserve"> </w:t>
      </w:r>
      <w:r>
        <w:t>Shear</w:t>
      </w:r>
      <w:r>
        <w:rPr>
          <w:spacing w:val="-4"/>
        </w:rPr>
        <w:t xml:space="preserve"> </w:t>
      </w:r>
      <w:r>
        <w:t>Strength;</w:t>
      </w:r>
      <w:r>
        <w:rPr>
          <w:spacing w:val="-4"/>
        </w:rPr>
        <w:t xml:space="preserve"> </w:t>
      </w:r>
      <w:r>
        <w:t>Critical</w:t>
      </w:r>
      <w:r>
        <w:rPr>
          <w:spacing w:val="-4"/>
        </w:rPr>
        <w:t xml:space="preserve"> </w:t>
      </w:r>
      <w:r>
        <w:t xml:space="preserve">State frame work; </w:t>
      </w:r>
      <w:proofErr w:type="spellStart"/>
      <w:r>
        <w:t>Behaviour</w:t>
      </w:r>
      <w:proofErr w:type="spellEnd"/>
      <w:r>
        <w:t xml:space="preserve"> of soils under cyclic loading, Liquefaction,; Compaction; Engineering properties of Natural soils, Compacted</w:t>
      </w:r>
      <w:r>
        <w:rPr>
          <w:spacing w:val="40"/>
        </w:rPr>
        <w:t xml:space="preserve"> </w:t>
      </w:r>
      <w:r>
        <w:t>Soils and modified soils; Site Investigations; Soil deposits of India.</w:t>
      </w:r>
    </w:p>
    <w:p w14:paraId="1896FBBD" w14:textId="77777777" w:rsidR="00545FE0" w:rsidRDefault="00545FE0">
      <w:pPr>
        <w:pStyle w:val="BodyText"/>
        <w:spacing w:before="54"/>
        <w:ind w:left="0"/>
        <w:jc w:val="left"/>
      </w:pPr>
    </w:p>
    <w:p w14:paraId="734432A9" w14:textId="77777777" w:rsidR="00545FE0" w:rsidRDefault="00000000">
      <w:pPr>
        <w:pStyle w:val="Heading3"/>
        <w:spacing w:before="1"/>
        <w:jc w:val="left"/>
      </w:pPr>
      <w:r>
        <w:rPr>
          <w:color w:val="00AEEF"/>
        </w:rPr>
        <w:t xml:space="preserve">CVP222 Soil Mechanics </w:t>
      </w:r>
      <w:r>
        <w:rPr>
          <w:color w:val="00AEEF"/>
          <w:spacing w:val="-5"/>
        </w:rPr>
        <w:t>Lab</w:t>
      </w:r>
    </w:p>
    <w:p w14:paraId="1A5875A8" w14:textId="77777777" w:rsidR="00545FE0" w:rsidRDefault="00000000">
      <w:pPr>
        <w:pStyle w:val="Heading4"/>
      </w:pPr>
      <w:r>
        <w:t>1</w:t>
      </w:r>
      <w:r>
        <w:rPr>
          <w:spacing w:val="-1"/>
        </w:rPr>
        <w:t xml:space="preserve"> </w:t>
      </w:r>
      <w:r>
        <w:t>Credit (0-0-</w:t>
      </w:r>
      <w:r>
        <w:rPr>
          <w:spacing w:val="-5"/>
        </w:rPr>
        <w:t>2)</w:t>
      </w:r>
    </w:p>
    <w:p w14:paraId="4EA67609" w14:textId="77777777" w:rsidR="00545FE0" w:rsidRDefault="00000000">
      <w:pPr>
        <w:spacing w:before="55"/>
        <w:ind w:left="123"/>
        <w:rPr>
          <w:sz w:val="18"/>
        </w:rPr>
      </w:pPr>
      <w:r>
        <w:rPr>
          <w:sz w:val="18"/>
        </w:rPr>
        <w:t>Pre-requisite(s):</w:t>
      </w:r>
      <w:r>
        <w:rPr>
          <w:spacing w:val="-2"/>
          <w:sz w:val="18"/>
        </w:rPr>
        <w:t xml:space="preserve"> </w:t>
      </w:r>
      <w:r>
        <w:rPr>
          <w:sz w:val="18"/>
        </w:rPr>
        <w:t>CVL222</w:t>
      </w:r>
      <w:r>
        <w:rPr>
          <w:spacing w:val="-1"/>
          <w:sz w:val="18"/>
        </w:rPr>
        <w:t xml:space="preserve"> </w:t>
      </w:r>
      <w:r>
        <w:rPr>
          <w:sz w:val="18"/>
        </w:rPr>
        <w:t>or</w:t>
      </w:r>
      <w:r>
        <w:rPr>
          <w:spacing w:val="-1"/>
          <w:sz w:val="18"/>
        </w:rPr>
        <w:t xml:space="preserve"> </w:t>
      </w:r>
      <w:r>
        <w:rPr>
          <w:sz w:val="18"/>
        </w:rPr>
        <w:t>concurrent</w:t>
      </w:r>
      <w:r>
        <w:rPr>
          <w:spacing w:val="-1"/>
          <w:sz w:val="18"/>
        </w:rPr>
        <w:t xml:space="preserve"> </w:t>
      </w:r>
      <w:r>
        <w:rPr>
          <w:sz w:val="18"/>
        </w:rPr>
        <w:t>with</w:t>
      </w:r>
      <w:r>
        <w:rPr>
          <w:spacing w:val="-1"/>
          <w:sz w:val="18"/>
        </w:rPr>
        <w:t xml:space="preserve"> </w:t>
      </w:r>
      <w:r>
        <w:rPr>
          <w:spacing w:val="-2"/>
          <w:sz w:val="18"/>
        </w:rPr>
        <w:t>CVL222</w:t>
      </w:r>
    </w:p>
    <w:p w14:paraId="630B2676" w14:textId="77777777" w:rsidR="00545FE0" w:rsidRDefault="00000000">
      <w:pPr>
        <w:pStyle w:val="BodyText"/>
        <w:ind w:right="139"/>
      </w:pPr>
      <w:r>
        <w:t>Visual</w:t>
      </w:r>
      <w:r>
        <w:rPr>
          <w:spacing w:val="-4"/>
        </w:rPr>
        <w:t xml:space="preserve"> </w:t>
      </w:r>
      <w:r>
        <w:t>Soil</w:t>
      </w:r>
      <w:r>
        <w:rPr>
          <w:spacing w:val="-4"/>
        </w:rPr>
        <w:t xml:space="preserve"> </w:t>
      </w:r>
      <w:r>
        <w:t>Classification;</w:t>
      </w:r>
      <w:r>
        <w:rPr>
          <w:spacing w:val="-4"/>
        </w:rPr>
        <w:t xml:space="preserve"> </w:t>
      </w:r>
      <w:r>
        <w:t>Water</w:t>
      </w:r>
      <w:r>
        <w:rPr>
          <w:spacing w:val="-4"/>
        </w:rPr>
        <w:t xml:space="preserve"> </w:t>
      </w:r>
      <w:r>
        <w:t>Content;</w:t>
      </w:r>
      <w:r>
        <w:rPr>
          <w:spacing w:val="-4"/>
        </w:rPr>
        <w:t xml:space="preserve"> </w:t>
      </w:r>
      <w:r>
        <w:t>Atterberg</w:t>
      </w:r>
      <w:r>
        <w:rPr>
          <w:spacing w:val="-4"/>
        </w:rPr>
        <w:t xml:space="preserve"> </w:t>
      </w:r>
      <w:r>
        <w:t>Limits;</w:t>
      </w:r>
      <w:r>
        <w:rPr>
          <w:spacing w:val="-4"/>
        </w:rPr>
        <w:t xml:space="preserve"> </w:t>
      </w:r>
      <w:r>
        <w:t>Grain</w:t>
      </w:r>
      <w:r>
        <w:rPr>
          <w:spacing w:val="-4"/>
        </w:rPr>
        <w:t xml:space="preserve"> </w:t>
      </w:r>
      <w:r>
        <w:t>Size Analysis;</w:t>
      </w:r>
      <w:r>
        <w:rPr>
          <w:spacing w:val="-7"/>
        </w:rPr>
        <w:t xml:space="preserve"> </w:t>
      </w:r>
      <w:r>
        <w:t>Specific</w:t>
      </w:r>
      <w:r>
        <w:rPr>
          <w:spacing w:val="-7"/>
        </w:rPr>
        <w:t xml:space="preserve"> </w:t>
      </w:r>
      <w:r>
        <w:t>Gravity;</w:t>
      </w:r>
      <w:r>
        <w:rPr>
          <w:spacing w:val="-7"/>
        </w:rPr>
        <w:t xml:space="preserve"> </w:t>
      </w:r>
      <w:r>
        <w:t>Permeability;</w:t>
      </w:r>
      <w:r>
        <w:rPr>
          <w:spacing w:val="-7"/>
        </w:rPr>
        <w:t xml:space="preserve"> </w:t>
      </w:r>
      <w:r>
        <w:t>standard</w:t>
      </w:r>
      <w:r>
        <w:rPr>
          <w:spacing w:val="-7"/>
        </w:rPr>
        <w:t xml:space="preserve"> </w:t>
      </w:r>
      <w:r>
        <w:t>proctor</w:t>
      </w:r>
      <w:r>
        <w:rPr>
          <w:spacing w:val="-7"/>
        </w:rPr>
        <w:t xml:space="preserve"> </w:t>
      </w:r>
      <w:r>
        <w:t>compaction test, consolidation test, site investigations and introduction to</w:t>
      </w:r>
      <w:r>
        <w:rPr>
          <w:spacing w:val="80"/>
        </w:rPr>
        <w:t xml:space="preserve"> </w:t>
      </w:r>
      <w:r>
        <w:t>triaxial testing.</w:t>
      </w:r>
    </w:p>
    <w:p w14:paraId="3DCF6BFC" w14:textId="77777777" w:rsidR="00545FE0" w:rsidRDefault="00545FE0">
      <w:pPr>
        <w:pStyle w:val="BodyText"/>
        <w:spacing w:before="62"/>
        <w:ind w:left="0"/>
        <w:jc w:val="left"/>
      </w:pPr>
    </w:p>
    <w:p w14:paraId="596E8AB2" w14:textId="77777777" w:rsidR="00545FE0" w:rsidRDefault="00000000">
      <w:pPr>
        <w:pStyle w:val="Heading3"/>
        <w:jc w:val="left"/>
      </w:pPr>
      <w:r>
        <w:rPr>
          <w:color w:val="00AEEF"/>
        </w:rPr>
        <w:t xml:space="preserve">CVL242 Structural Analysis </w:t>
      </w:r>
      <w:r>
        <w:rPr>
          <w:color w:val="00AEEF"/>
          <w:spacing w:val="-10"/>
        </w:rPr>
        <w:t>I</w:t>
      </w:r>
    </w:p>
    <w:p w14:paraId="00CBBAF1" w14:textId="77777777" w:rsidR="00545FE0" w:rsidRDefault="00000000">
      <w:pPr>
        <w:pStyle w:val="Heading4"/>
      </w:pPr>
      <w:r>
        <w:t>3</w:t>
      </w:r>
      <w:r>
        <w:rPr>
          <w:spacing w:val="-1"/>
        </w:rPr>
        <w:t xml:space="preserve"> </w:t>
      </w:r>
      <w:r>
        <w:t>Credits (3-0-</w:t>
      </w:r>
      <w:r>
        <w:rPr>
          <w:spacing w:val="-5"/>
        </w:rPr>
        <w:t>0)</w:t>
      </w:r>
    </w:p>
    <w:p w14:paraId="22CF4EB9" w14:textId="77777777" w:rsidR="00545FE0" w:rsidRDefault="00000000">
      <w:pPr>
        <w:spacing w:before="55"/>
        <w:ind w:left="123"/>
        <w:rPr>
          <w:sz w:val="18"/>
        </w:rPr>
      </w:pPr>
      <w:r>
        <w:rPr>
          <w:sz w:val="18"/>
        </w:rPr>
        <w:t>Pre-requisite(s):</w:t>
      </w:r>
      <w:r>
        <w:rPr>
          <w:spacing w:val="-4"/>
          <w:sz w:val="18"/>
        </w:rPr>
        <w:t xml:space="preserve"> </w:t>
      </w:r>
      <w:r>
        <w:rPr>
          <w:spacing w:val="-2"/>
          <w:sz w:val="18"/>
        </w:rPr>
        <w:t>APL108</w:t>
      </w:r>
    </w:p>
    <w:p w14:paraId="060BD844" w14:textId="77777777" w:rsidR="00545FE0" w:rsidRDefault="00000000">
      <w:pPr>
        <w:pStyle w:val="BodyText"/>
        <w:ind w:right="134"/>
      </w:pPr>
      <w:r>
        <w:t xml:space="preserve">General Concept of Static Equilibrium of Structures, Concept of Free Body Diagram, Analysis of Statically Determinate Trusses, Energy Methods for Determination of Joint Displacements - </w:t>
      </w:r>
      <w:proofErr w:type="spellStart"/>
      <w:r>
        <w:t>Castiliagno</w:t>
      </w:r>
      <w:proofErr w:type="spellEnd"/>
      <w:r>
        <w:t xml:space="preserve"> Theorem, Unit Load Method etc., Introduction to Analysis of Statically Indeterminate Trusses using Energy Methods, Analysis Statically Determinate Beams - Moment Area Theorem, Conjugate Beam Method, Maxwell Betti Theorem, Method of Superposition, Application of Energy Methods to Statically Determinate Beams and Rigid Frames, Solving Simple Indeterminate Beams Structures using </w:t>
      </w:r>
      <w:r>
        <w:rPr>
          <w:spacing w:val="-2"/>
        </w:rPr>
        <w:t>Energy</w:t>
      </w:r>
      <w:r>
        <w:rPr>
          <w:spacing w:val="-9"/>
        </w:rPr>
        <w:t xml:space="preserve"> </w:t>
      </w:r>
      <w:r>
        <w:rPr>
          <w:spacing w:val="-2"/>
        </w:rPr>
        <w:t>Methods,</w:t>
      </w:r>
      <w:r>
        <w:rPr>
          <w:spacing w:val="-9"/>
        </w:rPr>
        <w:t xml:space="preserve"> </w:t>
      </w:r>
      <w:r>
        <w:rPr>
          <w:spacing w:val="-2"/>
        </w:rPr>
        <w:t>Analysis</w:t>
      </w:r>
      <w:r>
        <w:rPr>
          <w:spacing w:val="-9"/>
        </w:rPr>
        <w:t xml:space="preserve"> </w:t>
      </w:r>
      <w:r>
        <w:rPr>
          <w:spacing w:val="-2"/>
        </w:rPr>
        <w:t>of</w:t>
      </w:r>
      <w:r>
        <w:rPr>
          <w:spacing w:val="-9"/>
        </w:rPr>
        <w:t xml:space="preserve"> </w:t>
      </w:r>
      <w:r>
        <w:rPr>
          <w:spacing w:val="-2"/>
        </w:rPr>
        <w:t>Rolling</w:t>
      </w:r>
      <w:r>
        <w:rPr>
          <w:spacing w:val="-9"/>
        </w:rPr>
        <w:t xml:space="preserve"> </w:t>
      </w:r>
      <w:r>
        <w:rPr>
          <w:spacing w:val="-2"/>
        </w:rPr>
        <w:t>Loads</w:t>
      </w:r>
      <w:r>
        <w:rPr>
          <w:spacing w:val="-9"/>
        </w:rPr>
        <w:t xml:space="preserve"> </w:t>
      </w:r>
      <w:r>
        <w:rPr>
          <w:spacing w:val="-2"/>
        </w:rPr>
        <w:t>and</w:t>
      </w:r>
      <w:r>
        <w:rPr>
          <w:spacing w:val="-9"/>
        </w:rPr>
        <w:t xml:space="preserve"> </w:t>
      </w:r>
      <w:r>
        <w:rPr>
          <w:spacing w:val="-2"/>
        </w:rPr>
        <w:t>Influence</w:t>
      </w:r>
      <w:r>
        <w:rPr>
          <w:spacing w:val="-9"/>
        </w:rPr>
        <w:t xml:space="preserve"> </w:t>
      </w:r>
      <w:r>
        <w:rPr>
          <w:spacing w:val="-2"/>
        </w:rPr>
        <w:t>Line</w:t>
      </w:r>
      <w:r>
        <w:rPr>
          <w:spacing w:val="-9"/>
        </w:rPr>
        <w:t xml:space="preserve"> </w:t>
      </w:r>
      <w:r>
        <w:rPr>
          <w:spacing w:val="-2"/>
        </w:rPr>
        <w:t xml:space="preserve">Diagram, </w:t>
      </w:r>
      <w:r>
        <w:t>Analysis of Arches and cable structures.</w:t>
      </w:r>
    </w:p>
    <w:p w14:paraId="0F746B81" w14:textId="77777777" w:rsidR="00545FE0" w:rsidRDefault="00545FE0">
      <w:pPr>
        <w:pStyle w:val="BodyText"/>
        <w:spacing w:before="54"/>
        <w:ind w:left="0"/>
        <w:jc w:val="left"/>
      </w:pPr>
    </w:p>
    <w:p w14:paraId="004CF7F1" w14:textId="77777777" w:rsidR="00545FE0" w:rsidRDefault="00000000">
      <w:pPr>
        <w:pStyle w:val="Heading3"/>
        <w:jc w:val="left"/>
      </w:pPr>
      <w:r>
        <w:rPr>
          <w:color w:val="00AEEF"/>
        </w:rPr>
        <w:t xml:space="preserve">CVP242 Structural Analysis </w:t>
      </w:r>
      <w:r>
        <w:rPr>
          <w:color w:val="00AEEF"/>
          <w:spacing w:val="-5"/>
        </w:rPr>
        <w:t>Lab</w:t>
      </w:r>
    </w:p>
    <w:p w14:paraId="23D079A2" w14:textId="77777777" w:rsidR="00545FE0" w:rsidRDefault="00000000">
      <w:pPr>
        <w:pStyle w:val="Heading4"/>
      </w:pPr>
      <w:r>
        <w:t>1</w:t>
      </w:r>
      <w:r>
        <w:rPr>
          <w:spacing w:val="-1"/>
        </w:rPr>
        <w:t xml:space="preserve"> </w:t>
      </w:r>
      <w:r>
        <w:t>Credit (0-0-</w:t>
      </w:r>
      <w:r>
        <w:rPr>
          <w:spacing w:val="-5"/>
        </w:rPr>
        <w:t>2)</w:t>
      </w:r>
    </w:p>
    <w:p w14:paraId="70A32FB5" w14:textId="77777777" w:rsidR="00C1345C" w:rsidRPr="00C1345C" w:rsidRDefault="00000000" w:rsidP="00C1345C">
      <w:pPr>
        <w:rPr>
          <w:sz w:val="18"/>
          <w:szCs w:val="18"/>
        </w:rPr>
      </w:pPr>
      <w:r w:rsidRPr="00C1345C">
        <w:rPr>
          <w:sz w:val="18"/>
          <w:szCs w:val="18"/>
        </w:rPr>
        <w:t>Pre-requisite(s): CVL242 or Concurrent with CVL242</w:t>
      </w:r>
    </w:p>
    <w:p w14:paraId="0FD709F8" w14:textId="4F7FB081" w:rsidR="00545FE0" w:rsidRDefault="00000000">
      <w:pPr>
        <w:pStyle w:val="BodyText"/>
        <w:spacing w:before="55" w:line="242" w:lineRule="auto"/>
        <w:ind w:right="136" w:hanging="1"/>
        <w:jc w:val="left"/>
      </w:pPr>
      <w:r>
        <w:t>Determination of forces and displacements in statically determinate and</w:t>
      </w:r>
      <w:r>
        <w:rPr>
          <w:spacing w:val="40"/>
        </w:rPr>
        <w:t xml:space="preserve"> </w:t>
      </w:r>
      <w:r>
        <w:t>indeterminate</w:t>
      </w:r>
      <w:r>
        <w:rPr>
          <w:spacing w:val="40"/>
        </w:rPr>
        <w:t xml:space="preserve"> </w:t>
      </w:r>
      <w:r>
        <w:t>trusses,</w:t>
      </w:r>
      <w:r>
        <w:rPr>
          <w:spacing w:val="40"/>
        </w:rPr>
        <w:t xml:space="preserve"> </w:t>
      </w:r>
      <w:r>
        <w:t>Influence</w:t>
      </w:r>
      <w:r>
        <w:rPr>
          <w:spacing w:val="40"/>
        </w:rPr>
        <w:t xml:space="preserve"> </w:t>
      </w:r>
      <w:r>
        <w:t>Line</w:t>
      </w:r>
      <w:r>
        <w:rPr>
          <w:spacing w:val="40"/>
        </w:rPr>
        <w:t xml:space="preserve"> </w:t>
      </w:r>
      <w:r>
        <w:t>Diagram</w:t>
      </w:r>
      <w:r>
        <w:rPr>
          <w:spacing w:val="40"/>
        </w:rPr>
        <w:t xml:space="preserve"> </w:t>
      </w:r>
      <w:r>
        <w:t>for</w:t>
      </w:r>
      <w:r>
        <w:rPr>
          <w:spacing w:val="40"/>
        </w:rPr>
        <w:t xml:space="preserve"> </w:t>
      </w:r>
      <w:r>
        <w:t>Trusses, Measurement</w:t>
      </w:r>
      <w:r>
        <w:rPr>
          <w:spacing w:val="40"/>
        </w:rPr>
        <w:t xml:space="preserve"> </w:t>
      </w:r>
      <w:r>
        <w:t>of</w:t>
      </w:r>
      <w:r>
        <w:rPr>
          <w:spacing w:val="40"/>
        </w:rPr>
        <w:t xml:space="preserve"> </w:t>
      </w:r>
      <w:r>
        <w:t>bending</w:t>
      </w:r>
      <w:r>
        <w:rPr>
          <w:spacing w:val="40"/>
        </w:rPr>
        <w:t xml:space="preserve"> </w:t>
      </w:r>
      <w:r>
        <w:t>moment</w:t>
      </w:r>
      <w:r>
        <w:rPr>
          <w:spacing w:val="40"/>
        </w:rPr>
        <w:t xml:space="preserve"> </w:t>
      </w:r>
      <w:r>
        <w:t>and</w:t>
      </w:r>
      <w:r>
        <w:rPr>
          <w:spacing w:val="40"/>
        </w:rPr>
        <w:t xml:space="preserve"> </w:t>
      </w:r>
      <w:r>
        <w:t>shear</w:t>
      </w:r>
      <w:r>
        <w:rPr>
          <w:spacing w:val="40"/>
        </w:rPr>
        <w:t xml:space="preserve"> </w:t>
      </w:r>
      <w:r>
        <w:t>forces</w:t>
      </w:r>
      <w:r>
        <w:rPr>
          <w:spacing w:val="40"/>
        </w:rPr>
        <w:t xml:space="preserve"> </w:t>
      </w:r>
      <w:r>
        <w:t>in</w:t>
      </w:r>
      <w:r>
        <w:rPr>
          <w:spacing w:val="40"/>
        </w:rPr>
        <w:t xml:space="preserve"> </w:t>
      </w:r>
      <w:r>
        <w:t>beams, Determination</w:t>
      </w:r>
      <w:r>
        <w:rPr>
          <w:spacing w:val="40"/>
        </w:rPr>
        <w:t xml:space="preserve"> </w:t>
      </w:r>
      <w:r>
        <w:t>of</w:t>
      </w:r>
      <w:r>
        <w:rPr>
          <w:spacing w:val="40"/>
        </w:rPr>
        <w:t xml:space="preserve"> </w:t>
      </w:r>
      <w:r>
        <w:t>Elastic</w:t>
      </w:r>
      <w:r>
        <w:rPr>
          <w:spacing w:val="40"/>
        </w:rPr>
        <w:t xml:space="preserve"> </w:t>
      </w:r>
      <w:r>
        <w:t>Properties</w:t>
      </w:r>
      <w:r>
        <w:rPr>
          <w:spacing w:val="40"/>
        </w:rPr>
        <w:t xml:space="preserve"> </w:t>
      </w:r>
      <w:r>
        <w:t>of</w:t>
      </w:r>
      <w:r>
        <w:rPr>
          <w:spacing w:val="40"/>
        </w:rPr>
        <w:t xml:space="preserve"> </w:t>
      </w:r>
      <w:r>
        <w:t>Beams,</w:t>
      </w:r>
      <w:r>
        <w:rPr>
          <w:spacing w:val="40"/>
        </w:rPr>
        <w:t xml:space="preserve"> </w:t>
      </w:r>
      <w:r>
        <w:t>Verification</w:t>
      </w:r>
      <w:r>
        <w:rPr>
          <w:spacing w:val="40"/>
        </w:rPr>
        <w:t xml:space="preserve"> </w:t>
      </w:r>
      <w:r>
        <w:t>of</w:t>
      </w:r>
      <w:r>
        <w:rPr>
          <w:spacing w:val="40"/>
        </w:rPr>
        <w:t xml:space="preserve"> </w:t>
      </w:r>
      <w:r>
        <w:t>the Moment</w:t>
      </w:r>
      <w:r>
        <w:rPr>
          <w:spacing w:val="40"/>
        </w:rPr>
        <w:t xml:space="preserve"> </w:t>
      </w:r>
      <w:r>
        <w:t>Area</w:t>
      </w:r>
      <w:r>
        <w:rPr>
          <w:spacing w:val="40"/>
        </w:rPr>
        <w:t xml:space="preserve"> </w:t>
      </w:r>
      <w:r>
        <w:t>Theorem,</w:t>
      </w:r>
      <w:r>
        <w:rPr>
          <w:spacing w:val="40"/>
        </w:rPr>
        <w:t xml:space="preserve"> </w:t>
      </w:r>
      <w:r>
        <w:t>Maxwell</w:t>
      </w:r>
      <w:r>
        <w:rPr>
          <w:spacing w:val="40"/>
        </w:rPr>
        <w:t xml:space="preserve"> </w:t>
      </w:r>
      <w:r>
        <w:t>Betti</w:t>
      </w:r>
      <w:r>
        <w:rPr>
          <w:spacing w:val="40"/>
        </w:rPr>
        <w:t xml:space="preserve"> </w:t>
      </w:r>
      <w:r>
        <w:t>Theorem,</w:t>
      </w:r>
      <w:r>
        <w:rPr>
          <w:spacing w:val="40"/>
        </w:rPr>
        <w:t xml:space="preserve"> </w:t>
      </w:r>
      <w:r>
        <w:t>Influence</w:t>
      </w:r>
      <w:r>
        <w:rPr>
          <w:spacing w:val="40"/>
        </w:rPr>
        <w:t xml:space="preserve"> </w:t>
      </w:r>
      <w:r>
        <w:t>Line Diagram</w:t>
      </w:r>
      <w:r>
        <w:rPr>
          <w:spacing w:val="40"/>
        </w:rPr>
        <w:t xml:space="preserve"> </w:t>
      </w:r>
      <w:r>
        <w:t>for</w:t>
      </w:r>
      <w:r>
        <w:rPr>
          <w:spacing w:val="40"/>
        </w:rPr>
        <w:t xml:space="preserve"> </w:t>
      </w:r>
      <w:r>
        <w:t>Displacement,</w:t>
      </w:r>
      <w:r>
        <w:rPr>
          <w:spacing w:val="40"/>
        </w:rPr>
        <w:t xml:space="preserve"> </w:t>
      </w:r>
      <w:r>
        <w:t>Support</w:t>
      </w:r>
      <w:r>
        <w:rPr>
          <w:spacing w:val="40"/>
        </w:rPr>
        <w:t xml:space="preserve"> </w:t>
      </w:r>
      <w:r>
        <w:t>Reaction,</w:t>
      </w:r>
      <w:r>
        <w:rPr>
          <w:spacing w:val="40"/>
        </w:rPr>
        <w:t xml:space="preserve"> </w:t>
      </w:r>
      <w:r>
        <w:t>Shear</w:t>
      </w:r>
      <w:r>
        <w:rPr>
          <w:spacing w:val="40"/>
        </w:rPr>
        <w:t xml:space="preserve"> </w:t>
      </w:r>
      <w:r>
        <w:t>Force</w:t>
      </w:r>
      <w:r>
        <w:rPr>
          <w:spacing w:val="40"/>
        </w:rPr>
        <w:t xml:space="preserve"> </w:t>
      </w:r>
      <w:r>
        <w:t>at</w:t>
      </w:r>
      <w:r>
        <w:rPr>
          <w:spacing w:val="40"/>
        </w:rPr>
        <w:t xml:space="preserve"> </w:t>
      </w:r>
      <w:r>
        <w:t>an Intermediate Section and Bending Moment, Determination of Carry over</w:t>
      </w:r>
      <w:r>
        <w:rPr>
          <w:spacing w:val="46"/>
        </w:rPr>
        <w:t xml:space="preserve"> </w:t>
      </w:r>
      <w:r>
        <w:t>Factor,</w:t>
      </w:r>
      <w:r>
        <w:rPr>
          <w:spacing w:val="47"/>
        </w:rPr>
        <w:t xml:space="preserve"> </w:t>
      </w:r>
      <w:r>
        <w:t>Verification</w:t>
      </w:r>
      <w:r>
        <w:rPr>
          <w:spacing w:val="47"/>
        </w:rPr>
        <w:t xml:space="preserve"> </w:t>
      </w:r>
      <w:r>
        <w:t>of</w:t>
      </w:r>
      <w:r>
        <w:rPr>
          <w:spacing w:val="46"/>
        </w:rPr>
        <w:t xml:space="preserve"> </w:t>
      </w:r>
      <w:r>
        <w:t>Carry</w:t>
      </w:r>
      <w:r>
        <w:rPr>
          <w:spacing w:val="47"/>
        </w:rPr>
        <w:t xml:space="preserve"> </w:t>
      </w:r>
      <w:r>
        <w:t>Over</w:t>
      </w:r>
      <w:r>
        <w:rPr>
          <w:spacing w:val="47"/>
        </w:rPr>
        <w:t xml:space="preserve"> </w:t>
      </w:r>
      <w:r>
        <w:t>Factor,</w:t>
      </w:r>
      <w:r>
        <w:rPr>
          <w:spacing w:val="46"/>
        </w:rPr>
        <w:t xml:space="preserve"> </w:t>
      </w:r>
      <w:r>
        <w:t>Determination</w:t>
      </w:r>
      <w:r>
        <w:rPr>
          <w:spacing w:val="47"/>
        </w:rPr>
        <w:t xml:space="preserve"> </w:t>
      </w:r>
      <w:r>
        <w:rPr>
          <w:spacing w:val="-5"/>
        </w:rPr>
        <w:t>of</w:t>
      </w:r>
    </w:p>
    <w:p w14:paraId="47A62B99" w14:textId="77777777" w:rsidR="00545FE0" w:rsidRDefault="00000000">
      <w:pPr>
        <w:pStyle w:val="BodyText"/>
        <w:spacing w:before="0" w:line="237" w:lineRule="auto"/>
        <w:ind w:right="140"/>
      </w:pPr>
      <w:r>
        <w:t>displacements in curved members, Analysis of Elastically Coupled Beams,</w:t>
      </w:r>
      <w:r>
        <w:rPr>
          <w:spacing w:val="-12"/>
        </w:rPr>
        <w:t xml:space="preserve"> </w:t>
      </w:r>
      <w:r>
        <w:t>Determination</w:t>
      </w:r>
      <w:r>
        <w:rPr>
          <w:spacing w:val="-12"/>
        </w:rPr>
        <w:t xml:space="preserve"> </w:t>
      </w:r>
      <w:r>
        <w:t>of</w:t>
      </w:r>
      <w:r>
        <w:rPr>
          <w:spacing w:val="-11"/>
        </w:rPr>
        <w:t xml:space="preserve"> </w:t>
      </w:r>
      <w:r>
        <w:t>horizontal</w:t>
      </w:r>
      <w:r>
        <w:rPr>
          <w:spacing w:val="-12"/>
        </w:rPr>
        <w:t xml:space="preserve"> </w:t>
      </w:r>
      <w:r>
        <w:t>reactions</w:t>
      </w:r>
      <w:r>
        <w:rPr>
          <w:spacing w:val="-11"/>
        </w:rPr>
        <w:t xml:space="preserve"> </w:t>
      </w:r>
      <w:r>
        <w:t>in</w:t>
      </w:r>
      <w:r>
        <w:rPr>
          <w:spacing w:val="-12"/>
        </w:rPr>
        <w:t xml:space="preserve"> </w:t>
      </w:r>
      <w:r>
        <w:t>two</w:t>
      </w:r>
      <w:r>
        <w:rPr>
          <w:spacing w:val="-12"/>
        </w:rPr>
        <w:t xml:space="preserve"> </w:t>
      </w:r>
      <w:r>
        <w:t>and</w:t>
      </w:r>
      <w:r>
        <w:rPr>
          <w:spacing w:val="-12"/>
        </w:rPr>
        <w:t xml:space="preserve"> </w:t>
      </w:r>
      <w:r>
        <w:t>three</w:t>
      </w:r>
      <w:r>
        <w:rPr>
          <w:spacing w:val="-11"/>
        </w:rPr>
        <w:t xml:space="preserve"> </w:t>
      </w:r>
      <w:r>
        <w:t>hinged arches, experiment on cable structures.</w:t>
      </w:r>
    </w:p>
    <w:p w14:paraId="4CE36D20" w14:textId="77777777" w:rsidR="00545FE0" w:rsidRDefault="00545FE0">
      <w:pPr>
        <w:pStyle w:val="BodyText"/>
        <w:spacing w:before="65"/>
        <w:ind w:left="0"/>
        <w:jc w:val="left"/>
      </w:pPr>
    </w:p>
    <w:p w14:paraId="4BDE535E" w14:textId="77777777" w:rsidR="00545FE0" w:rsidRDefault="00000000">
      <w:pPr>
        <w:pStyle w:val="Heading3"/>
        <w:jc w:val="left"/>
      </w:pPr>
      <w:r>
        <w:rPr>
          <w:color w:val="00AEEF"/>
        </w:rPr>
        <w:t xml:space="preserve">CVL243 Reinforced Concrete </w:t>
      </w:r>
      <w:r>
        <w:rPr>
          <w:color w:val="00AEEF"/>
          <w:spacing w:val="-2"/>
        </w:rPr>
        <w:t>Design</w:t>
      </w:r>
    </w:p>
    <w:p w14:paraId="2B3128D2" w14:textId="77777777" w:rsidR="00545FE0" w:rsidRDefault="00000000">
      <w:pPr>
        <w:pStyle w:val="Heading4"/>
      </w:pPr>
      <w:r>
        <w:t>3</w:t>
      </w:r>
      <w:r>
        <w:rPr>
          <w:spacing w:val="-1"/>
        </w:rPr>
        <w:t xml:space="preserve"> </w:t>
      </w:r>
      <w:r>
        <w:t>Credits (3-0-</w:t>
      </w:r>
      <w:r>
        <w:rPr>
          <w:spacing w:val="-5"/>
        </w:rPr>
        <w:t>0)</w:t>
      </w:r>
    </w:p>
    <w:p w14:paraId="17F7DACE" w14:textId="77777777" w:rsidR="00545FE0" w:rsidRDefault="00000000">
      <w:pPr>
        <w:spacing w:before="56"/>
        <w:ind w:left="123"/>
        <w:rPr>
          <w:sz w:val="18"/>
        </w:rPr>
      </w:pPr>
      <w:r>
        <w:rPr>
          <w:sz w:val="18"/>
        </w:rPr>
        <w:t>Pre-requisite(s):</w:t>
      </w:r>
      <w:r>
        <w:rPr>
          <w:spacing w:val="-4"/>
          <w:sz w:val="18"/>
        </w:rPr>
        <w:t xml:space="preserve"> </w:t>
      </w:r>
      <w:r>
        <w:rPr>
          <w:spacing w:val="-2"/>
          <w:sz w:val="18"/>
        </w:rPr>
        <w:t>CVL141</w:t>
      </w:r>
    </w:p>
    <w:p w14:paraId="1A91D480" w14:textId="77777777" w:rsidR="00545FE0" w:rsidRDefault="00000000">
      <w:pPr>
        <w:pStyle w:val="BodyText"/>
        <w:ind w:right="139"/>
      </w:pPr>
      <w:r>
        <w:t>Design Philosophy: Working stress and limit state design concepts; Design</w:t>
      </w:r>
      <w:r>
        <w:rPr>
          <w:spacing w:val="-7"/>
        </w:rPr>
        <w:t xml:space="preserve"> </w:t>
      </w:r>
      <w:r>
        <w:t>of</w:t>
      </w:r>
      <w:r>
        <w:rPr>
          <w:spacing w:val="-7"/>
        </w:rPr>
        <w:t xml:space="preserve"> </w:t>
      </w:r>
      <w:r>
        <w:t>and</w:t>
      </w:r>
      <w:r>
        <w:rPr>
          <w:spacing w:val="-7"/>
        </w:rPr>
        <w:t xml:space="preserve"> </w:t>
      </w:r>
      <w:r>
        <w:t>detailing</w:t>
      </w:r>
      <w:r>
        <w:rPr>
          <w:spacing w:val="-7"/>
        </w:rPr>
        <w:t xml:space="preserve"> </w:t>
      </w:r>
      <w:r>
        <w:t>of</w:t>
      </w:r>
      <w:r>
        <w:rPr>
          <w:spacing w:val="-7"/>
        </w:rPr>
        <w:t xml:space="preserve"> </w:t>
      </w:r>
      <w:r>
        <w:t>RC</w:t>
      </w:r>
      <w:r>
        <w:rPr>
          <w:spacing w:val="-7"/>
        </w:rPr>
        <w:t xml:space="preserve"> </w:t>
      </w:r>
      <w:r>
        <w:t>beam</w:t>
      </w:r>
      <w:r>
        <w:rPr>
          <w:spacing w:val="-7"/>
        </w:rPr>
        <w:t xml:space="preserve"> </w:t>
      </w:r>
      <w:r>
        <w:t>sections</w:t>
      </w:r>
      <w:r>
        <w:rPr>
          <w:spacing w:val="-7"/>
        </w:rPr>
        <w:t xml:space="preserve"> </w:t>
      </w:r>
      <w:r>
        <w:t>in</w:t>
      </w:r>
      <w:r>
        <w:rPr>
          <w:spacing w:val="-7"/>
        </w:rPr>
        <w:t xml:space="preserve"> </w:t>
      </w:r>
      <w:r>
        <w:t>flexure,</w:t>
      </w:r>
      <w:r>
        <w:rPr>
          <w:spacing w:val="-7"/>
        </w:rPr>
        <w:t xml:space="preserve"> </w:t>
      </w:r>
      <w:r>
        <w:t>shear,</w:t>
      </w:r>
      <w:r>
        <w:rPr>
          <w:spacing w:val="-7"/>
        </w:rPr>
        <w:t xml:space="preserve"> </w:t>
      </w:r>
      <w:r>
        <w:t xml:space="preserve">torsion and bond; Design for serviceability; Design of RC beams, One way and </w:t>
      </w:r>
      <w:proofErr w:type="gramStart"/>
      <w:r>
        <w:t>two way</w:t>
      </w:r>
      <w:proofErr w:type="gramEnd"/>
      <w:r>
        <w:t xml:space="preserve"> RC slabs, RC short and long columns, RC footings.</w:t>
      </w:r>
    </w:p>
    <w:p w14:paraId="6791E6CC" w14:textId="77777777" w:rsidR="00545FE0" w:rsidRDefault="00545FE0">
      <w:pPr>
        <w:sectPr w:rsidR="00545FE0" w:rsidSect="00220269">
          <w:type w:val="continuous"/>
          <w:pgSz w:w="11880" w:h="16920"/>
          <w:pgMar w:top="980" w:right="820" w:bottom="1000" w:left="840" w:header="0" w:footer="802" w:gutter="0"/>
          <w:cols w:num="2" w:space="720" w:equalWidth="0">
            <w:col w:w="5028" w:space="68"/>
            <w:col w:w="5124"/>
          </w:cols>
        </w:sectPr>
      </w:pPr>
    </w:p>
    <w:p w14:paraId="63501811" w14:textId="77777777" w:rsidR="00545FE0" w:rsidRDefault="00545FE0">
      <w:pPr>
        <w:pStyle w:val="BodyText"/>
        <w:spacing w:before="0"/>
        <w:ind w:left="0"/>
        <w:jc w:val="left"/>
        <w:rPr>
          <w:sz w:val="20"/>
        </w:rPr>
      </w:pPr>
    </w:p>
    <w:p w14:paraId="12B83CF7" w14:textId="77777777" w:rsidR="00545FE0" w:rsidRDefault="00545FE0">
      <w:pPr>
        <w:pStyle w:val="BodyText"/>
        <w:spacing w:before="183"/>
        <w:ind w:left="0"/>
        <w:jc w:val="left"/>
        <w:rPr>
          <w:sz w:val="20"/>
        </w:rPr>
      </w:pPr>
    </w:p>
    <w:p w14:paraId="41077BB7" w14:textId="77777777" w:rsidR="00545FE0" w:rsidRDefault="00545FE0">
      <w:pPr>
        <w:rPr>
          <w:sz w:val="20"/>
        </w:rPr>
        <w:sectPr w:rsidR="00545FE0" w:rsidSect="00220269">
          <w:headerReference w:type="even" r:id="rId38"/>
          <w:headerReference w:type="default" r:id="rId39"/>
          <w:pgSz w:w="11880" w:h="16920"/>
          <w:pgMar w:top="940" w:right="820" w:bottom="1000" w:left="840" w:header="653" w:footer="0" w:gutter="0"/>
          <w:cols w:space="720"/>
        </w:sectPr>
      </w:pPr>
    </w:p>
    <w:p w14:paraId="5721E6DB" w14:textId="77777777" w:rsidR="00545FE0" w:rsidRDefault="00000000">
      <w:pPr>
        <w:pStyle w:val="Heading3"/>
        <w:spacing w:before="100"/>
      </w:pPr>
      <w:r>
        <w:rPr>
          <w:color w:val="00AEEF"/>
        </w:rPr>
        <w:t>CVP243</w:t>
      </w:r>
      <w:r>
        <w:rPr>
          <w:color w:val="00AEEF"/>
          <w:spacing w:val="-6"/>
        </w:rPr>
        <w:t xml:space="preserve"> </w:t>
      </w:r>
      <w:r>
        <w:rPr>
          <w:color w:val="00AEEF"/>
        </w:rPr>
        <w:t>Materials</w:t>
      </w:r>
      <w:r>
        <w:rPr>
          <w:color w:val="00AEEF"/>
          <w:spacing w:val="-6"/>
        </w:rPr>
        <w:t xml:space="preserve"> </w:t>
      </w:r>
      <w:r>
        <w:rPr>
          <w:color w:val="00AEEF"/>
        </w:rPr>
        <w:t>and</w:t>
      </w:r>
      <w:r>
        <w:rPr>
          <w:color w:val="00AEEF"/>
          <w:spacing w:val="-6"/>
        </w:rPr>
        <w:t xml:space="preserve"> </w:t>
      </w:r>
      <w:r>
        <w:rPr>
          <w:color w:val="00AEEF"/>
        </w:rPr>
        <w:t>Structures</w:t>
      </w:r>
      <w:r>
        <w:rPr>
          <w:color w:val="00AEEF"/>
          <w:spacing w:val="-6"/>
        </w:rPr>
        <w:t xml:space="preserve"> </w:t>
      </w:r>
      <w:r>
        <w:rPr>
          <w:color w:val="00AEEF"/>
        </w:rPr>
        <w:t>Laboratory</w:t>
      </w:r>
      <w:r>
        <w:rPr>
          <w:color w:val="00AEEF"/>
          <w:spacing w:val="-6"/>
        </w:rPr>
        <w:t xml:space="preserve"> </w:t>
      </w:r>
      <w:r>
        <w:rPr>
          <w:color w:val="00AEEF"/>
          <w:spacing w:val="-2"/>
        </w:rPr>
        <w:t>Concrete</w:t>
      </w:r>
    </w:p>
    <w:p w14:paraId="4AA2556C" w14:textId="77777777" w:rsidR="00545FE0" w:rsidRDefault="00000000">
      <w:pPr>
        <w:pStyle w:val="Heading4"/>
        <w:jc w:val="both"/>
      </w:pPr>
      <w:r>
        <w:t>1.5</w:t>
      </w:r>
      <w:r>
        <w:rPr>
          <w:spacing w:val="-1"/>
        </w:rPr>
        <w:t xml:space="preserve"> </w:t>
      </w:r>
      <w:r>
        <w:t>Credits (0-0-</w:t>
      </w:r>
      <w:r>
        <w:rPr>
          <w:spacing w:val="-5"/>
        </w:rPr>
        <w:t>3)</w:t>
      </w:r>
    </w:p>
    <w:p w14:paraId="50B3DF5C" w14:textId="77777777" w:rsidR="00545FE0" w:rsidRDefault="00000000">
      <w:pPr>
        <w:pStyle w:val="BodyText"/>
        <w:ind w:right="39"/>
      </w:pPr>
      <w:r>
        <w:t>Testing of cement, testing of aggregates, mixture design and</w:t>
      </w:r>
      <w:r>
        <w:rPr>
          <w:spacing w:val="40"/>
        </w:rPr>
        <w:t xml:space="preserve"> </w:t>
      </w:r>
      <w:r>
        <w:t>testing,</w:t>
      </w:r>
      <w:r>
        <w:rPr>
          <w:spacing w:val="-1"/>
        </w:rPr>
        <w:t xml:space="preserve"> </w:t>
      </w:r>
      <w:r>
        <w:t>non-destructive</w:t>
      </w:r>
      <w:r>
        <w:rPr>
          <w:spacing w:val="-1"/>
        </w:rPr>
        <w:t xml:space="preserve"> </w:t>
      </w:r>
      <w:r>
        <w:t>tests,</w:t>
      </w:r>
      <w:r>
        <w:rPr>
          <w:spacing w:val="-1"/>
        </w:rPr>
        <w:t xml:space="preserve"> </w:t>
      </w:r>
      <w:r>
        <w:t>testing</w:t>
      </w:r>
      <w:r>
        <w:rPr>
          <w:spacing w:val="-1"/>
        </w:rPr>
        <w:t xml:space="preserve"> </w:t>
      </w:r>
      <w:r>
        <w:t>of</w:t>
      </w:r>
      <w:r>
        <w:rPr>
          <w:spacing w:val="-1"/>
        </w:rPr>
        <w:t xml:space="preserve"> </w:t>
      </w:r>
      <w:r>
        <w:t>reinforcement,</w:t>
      </w:r>
      <w:r>
        <w:rPr>
          <w:spacing w:val="-2"/>
        </w:rPr>
        <w:t xml:space="preserve"> </w:t>
      </w:r>
      <w:proofErr w:type="spellStart"/>
      <w:r>
        <w:t>behaviour</w:t>
      </w:r>
      <w:proofErr w:type="spellEnd"/>
      <w:r>
        <w:rPr>
          <w:spacing w:val="-1"/>
        </w:rPr>
        <w:t xml:space="preserve"> </w:t>
      </w:r>
      <w:r>
        <w:t xml:space="preserve">of reinforced concrete beams under flexure and torsion, </w:t>
      </w:r>
      <w:proofErr w:type="spellStart"/>
      <w:r>
        <w:t>behaviour</w:t>
      </w:r>
      <w:proofErr w:type="spellEnd"/>
      <w:r>
        <w:t xml:space="preserve"> of reinforced concrete slabs under uniform and point loads, </w:t>
      </w:r>
      <w:proofErr w:type="spellStart"/>
      <w:r>
        <w:t>behaviour</w:t>
      </w:r>
      <w:proofErr w:type="spellEnd"/>
      <w:r>
        <w:t xml:space="preserve"> of</w:t>
      </w:r>
      <w:r>
        <w:rPr>
          <w:spacing w:val="-5"/>
        </w:rPr>
        <w:t xml:space="preserve"> </w:t>
      </w:r>
      <w:r>
        <w:t>reinforced</w:t>
      </w:r>
      <w:r>
        <w:rPr>
          <w:spacing w:val="-5"/>
        </w:rPr>
        <w:t xml:space="preserve"> </w:t>
      </w:r>
      <w:r>
        <w:t>concrete</w:t>
      </w:r>
      <w:r>
        <w:rPr>
          <w:spacing w:val="-5"/>
        </w:rPr>
        <w:t xml:space="preserve"> </w:t>
      </w:r>
      <w:r>
        <w:t>columns</w:t>
      </w:r>
      <w:r>
        <w:rPr>
          <w:spacing w:val="-5"/>
        </w:rPr>
        <w:t xml:space="preserve"> </w:t>
      </w:r>
      <w:r>
        <w:t>under</w:t>
      </w:r>
      <w:r>
        <w:rPr>
          <w:spacing w:val="-5"/>
        </w:rPr>
        <w:t xml:space="preserve"> </w:t>
      </w:r>
      <w:r>
        <w:t>concentric</w:t>
      </w:r>
      <w:r>
        <w:rPr>
          <w:spacing w:val="-5"/>
        </w:rPr>
        <w:t xml:space="preserve"> </w:t>
      </w:r>
      <w:r>
        <w:t>and</w:t>
      </w:r>
      <w:r>
        <w:rPr>
          <w:spacing w:val="-5"/>
        </w:rPr>
        <w:t xml:space="preserve"> </w:t>
      </w:r>
      <w:r>
        <w:t>eccentric</w:t>
      </w:r>
      <w:r>
        <w:rPr>
          <w:spacing w:val="-4"/>
        </w:rPr>
        <w:t xml:space="preserve"> </w:t>
      </w:r>
      <w:r>
        <w:rPr>
          <w:spacing w:val="-2"/>
        </w:rPr>
        <w:t>loads.</w:t>
      </w:r>
    </w:p>
    <w:p w14:paraId="1F8C9F12" w14:textId="77777777" w:rsidR="00545FE0" w:rsidRDefault="00545FE0">
      <w:pPr>
        <w:pStyle w:val="BodyText"/>
        <w:spacing w:before="4"/>
        <w:ind w:left="0"/>
        <w:jc w:val="left"/>
      </w:pPr>
    </w:p>
    <w:p w14:paraId="70BF366D" w14:textId="77777777" w:rsidR="00545FE0" w:rsidRDefault="00000000">
      <w:pPr>
        <w:pStyle w:val="Heading3"/>
        <w:jc w:val="left"/>
      </w:pPr>
      <w:r>
        <w:rPr>
          <w:color w:val="00AEEF"/>
        </w:rPr>
        <w:t xml:space="preserve">CVL244 Construction </w:t>
      </w:r>
      <w:r>
        <w:rPr>
          <w:color w:val="00AEEF"/>
          <w:spacing w:val="-2"/>
        </w:rPr>
        <w:t>Practices</w:t>
      </w:r>
    </w:p>
    <w:p w14:paraId="7297D8F9" w14:textId="77777777" w:rsidR="00545FE0" w:rsidRDefault="00000000">
      <w:pPr>
        <w:pStyle w:val="Heading4"/>
      </w:pPr>
      <w:r>
        <w:t>2</w:t>
      </w:r>
      <w:r>
        <w:rPr>
          <w:spacing w:val="-1"/>
        </w:rPr>
        <w:t xml:space="preserve"> </w:t>
      </w:r>
      <w:r>
        <w:t>Credits (2-0-</w:t>
      </w:r>
      <w:r>
        <w:rPr>
          <w:spacing w:val="-5"/>
        </w:rPr>
        <w:t>0)</w:t>
      </w:r>
    </w:p>
    <w:p w14:paraId="466BBF85" w14:textId="77777777" w:rsidR="00545FE0" w:rsidRDefault="00000000">
      <w:pPr>
        <w:spacing w:before="55"/>
        <w:ind w:left="123"/>
        <w:rPr>
          <w:sz w:val="18"/>
        </w:rPr>
      </w:pPr>
      <w:r>
        <w:rPr>
          <w:sz w:val="18"/>
        </w:rPr>
        <w:t>Pre-requisite(s):</w:t>
      </w:r>
      <w:r>
        <w:rPr>
          <w:spacing w:val="-4"/>
          <w:sz w:val="18"/>
        </w:rPr>
        <w:t xml:space="preserve"> EC35</w:t>
      </w:r>
    </w:p>
    <w:p w14:paraId="2E9F1CEC" w14:textId="77777777" w:rsidR="00545FE0" w:rsidRDefault="00000000">
      <w:pPr>
        <w:pStyle w:val="BodyText"/>
        <w:ind w:right="42"/>
      </w:pPr>
      <w:r>
        <w:t>Introduction and role of technologies, Construction technologies in RC</w:t>
      </w:r>
      <w:r>
        <w:rPr>
          <w:spacing w:val="-5"/>
        </w:rPr>
        <w:t xml:space="preserve"> </w:t>
      </w:r>
      <w:r>
        <w:t>Buildings</w:t>
      </w:r>
      <w:r>
        <w:rPr>
          <w:spacing w:val="-5"/>
        </w:rPr>
        <w:t xml:space="preserve"> </w:t>
      </w:r>
      <w:r>
        <w:t>for</w:t>
      </w:r>
      <w:r>
        <w:rPr>
          <w:spacing w:val="-5"/>
        </w:rPr>
        <w:t xml:space="preserve"> </w:t>
      </w:r>
      <w:r>
        <w:t>Reinforcement,</w:t>
      </w:r>
      <w:r>
        <w:rPr>
          <w:spacing w:val="-5"/>
        </w:rPr>
        <w:t xml:space="preserve"> </w:t>
      </w:r>
      <w:r>
        <w:t>Formwork,</w:t>
      </w:r>
      <w:r>
        <w:rPr>
          <w:spacing w:val="-5"/>
        </w:rPr>
        <w:t xml:space="preserve"> </w:t>
      </w:r>
      <w:r>
        <w:t>and</w:t>
      </w:r>
      <w:r>
        <w:rPr>
          <w:spacing w:val="-5"/>
        </w:rPr>
        <w:t xml:space="preserve"> </w:t>
      </w:r>
      <w:r>
        <w:t>concreting</w:t>
      </w:r>
      <w:r>
        <w:rPr>
          <w:spacing w:val="-5"/>
        </w:rPr>
        <w:t xml:space="preserve"> </w:t>
      </w:r>
      <w:r>
        <w:t>activities, Excavation</w:t>
      </w:r>
      <w:r>
        <w:rPr>
          <w:spacing w:val="-13"/>
        </w:rPr>
        <w:t xml:space="preserve"> </w:t>
      </w:r>
      <w:r>
        <w:t>and</w:t>
      </w:r>
      <w:r>
        <w:rPr>
          <w:spacing w:val="-12"/>
        </w:rPr>
        <w:t xml:space="preserve"> </w:t>
      </w:r>
      <w:r>
        <w:t>Concreting</w:t>
      </w:r>
      <w:r>
        <w:rPr>
          <w:spacing w:val="-13"/>
        </w:rPr>
        <w:t xml:space="preserve"> </w:t>
      </w:r>
      <w:r>
        <w:t>equipment,</w:t>
      </w:r>
      <w:r>
        <w:rPr>
          <w:spacing w:val="-12"/>
        </w:rPr>
        <w:t xml:space="preserve"> </w:t>
      </w:r>
      <w:r>
        <w:t>Formwork</w:t>
      </w:r>
      <w:r>
        <w:rPr>
          <w:spacing w:val="-13"/>
        </w:rPr>
        <w:t xml:space="preserve"> </w:t>
      </w:r>
      <w:r>
        <w:t>material</w:t>
      </w:r>
      <w:r>
        <w:rPr>
          <w:spacing w:val="-12"/>
        </w:rPr>
        <w:t xml:space="preserve"> </w:t>
      </w:r>
      <w:r>
        <w:t>and</w:t>
      </w:r>
      <w:r>
        <w:rPr>
          <w:spacing w:val="-13"/>
        </w:rPr>
        <w:t xml:space="preserve"> </w:t>
      </w:r>
      <w:r>
        <w:t xml:space="preserve">Design </w:t>
      </w:r>
      <w:r>
        <w:rPr>
          <w:spacing w:val="-2"/>
        </w:rPr>
        <w:t>Concepts,</w:t>
      </w:r>
      <w:r>
        <w:rPr>
          <w:spacing w:val="-3"/>
        </w:rPr>
        <w:t xml:space="preserve"> </w:t>
      </w:r>
      <w:r>
        <w:rPr>
          <w:spacing w:val="-2"/>
        </w:rPr>
        <w:t>Formwork</w:t>
      </w:r>
      <w:r>
        <w:rPr>
          <w:spacing w:val="-3"/>
        </w:rPr>
        <w:t xml:space="preserve"> </w:t>
      </w:r>
      <w:r>
        <w:rPr>
          <w:spacing w:val="-2"/>
        </w:rPr>
        <w:t>system</w:t>
      </w:r>
      <w:r>
        <w:rPr>
          <w:spacing w:val="-3"/>
        </w:rPr>
        <w:t xml:space="preserve"> </w:t>
      </w:r>
      <w:r>
        <w:rPr>
          <w:spacing w:val="-2"/>
        </w:rPr>
        <w:t>for</w:t>
      </w:r>
      <w:r>
        <w:rPr>
          <w:spacing w:val="-3"/>
        </w:rPr>
        <w:t xml:space="preserve"> </w:t>
      </w:r>
      <w:r>
        <w:rPr>
          <w:spacing w:val="-2"/>
        </w:rPr>
        <w:t>Foundations,</w:t>
      </w:r>
      <w:r>
        <w:rPr>
          <w:spacing w:val="-3"/>
        </w:rPr>
        <w:t xml:space="preserve"> </w:t>
      </w:r>
      <w:r>
        <w:rPr>
          <w:spacing w:val="-2"/>
        </w:rPr>
        <w:t>walls,</w:t>
      </w:r>
      <w:r>
        <w:rPr>
          <w:spacing w:val="-3"/>
        </w:rPr>
        <w:t xml:space="preserve"> </w:t>
      </w:r>
      <w:r>
        <w:rPr>
          <w:spacing w:val="-2"/>
        </w:rPr>
        <w:t>columns,</w:t>
      </w:r>
      <w:r>
        <w:rPr>
          <w:spacing w:val="-3"/>
        </w:rPr>
        <w:t xml:space="preserve"> </w:t>
      </w:r>
      <w:r>
        <w:rPr>
          <w:spacing w:val="-2"/>
        </w:rPr>
        <w:t>slab</w:t>
      </w:r>
      <w:r>
        <w:rPr>
          <w:spacing w:val="-3"/>
        </w:rPr>
        <w:t xml:space="preserve"> </w:t>
      </w:r>
      <w:r>
        <w:rPr>
          <w:spacing w:val="-2"/>
        </w:rPr>
        <w:t xml:space="preserve">and </w:t>
      </w:r>
      <w:r>
        <w:t>beams</w:t>
      </w:r>
      <w:r>
        <w:rPr>
          <w:spacing w:val="-4"/>
        </w:rPr>
        <w:t xml:space="preserve"> </w:t>
      </w:r>
      <w:r>
        <w:t>and</w:t>
      </w:r>
      <w:r>
        <w:rPr>
          <w:spacing w:val="-4"/>
        </w:rPr>
        <w:t xml:space="preserve"> </w:t>
      </w:r>
      <w:r>
        <w:t>their</w:t>
      </w:r>
      <w:r>
        <w:rPr>
          <w:spacing w:val="-4"/>
        </w:rPr>
        <w:t xml:space="preserve"> </w:t>
      </w:r>
      <w:r>
        <w:t>design,</w:t>
      </w:r>
      <w:r>
        <w:rPr>
          <w:spacing w:val="-4"/>
        </w:rPr>
        <w:t xml:space="preserve"> </w:t>
      </w:r>
      <w:r>
        <w:t>Flying</w:t>
      </w:r>
      <w:r>
        <w:rPr>
          <w:spacing w:val="-4"/>
        </w:rPr>
        <w:t xml:space="preserve"> </w:t>
      </w:r>
      <w:r>
        <w:t>Formwork</w:t>
      </w:r>
      <w:r>
        <w:rPr>
          <w:spacing w:val="-4"/>
        </w:rPr>
        <w:t xml:space="preserve"> </w:t>
      </w:r>
      <w:r>
        <w:t>such</w:t>
      </w:r>
      <w:r>
        <w:rPr>
          <w:spacing w:val="-4"/>
        </w:rPr>
        <w:t xml:space="preserve"> </w:t>
      </w:r>
      <w:r>
        <w:t>as</w:t>
      </w:r>
      <w:r>
        <w:rPr>
          <w:spacing w:val="-4"/>
        </w:rPr>
        <w:t xml:space="preserve"> </w:t>
      </w:r>
      <w:r>
        <w:t>Table</w:t>
      </w:r>
      <w:r>
        <w:rPr>
          <w:spacing w:val="-4"/>
        </w:rPr>
        <w:t xml:space="preserve"> </w:t>
      </w:r>
      <w:r>
        <w:t>form,</w:t>
      </w:r>
      <w:r>
        <w:rPr>
          <w:spacing w:val="-4"/>
        </w:rPr>
        <w:t xml:space="preserve"> </w:t>
      </w:r>
      <w:r>
        <w:t xml:space="preserve">tunnel </w:t>
      </w:r>
      <w:r>
        <w:rPr>
          <w:spacing w:val="-2"/>
        </w:rPr>
        <w:t xml:space="preserve">form. Slipform, temporary structures failure, </w:t>
      </w:r>
      <w:proofErr w:type="gramStart"/>
      <w:r>
        <w:rPr>
          <w:spacing w:val="-2"/>
        </w:rPr>
        <w:t>Determining</w:t>
      </w:r>
      <w:proofErr w:type="gramEnd"/>
      <w:r>
        <w:rPr>
          <w:spacing w:val="-2"/>
        </w:rPr>
        <w:t xml:space="preserve"> construction </w:t>
      </w:r>
      <w:r>
        <w:t xml:space="preserve">loads and ensuring safety of slabs during construction of high rise </w:t>
      </w:r>
      <w:r>
        <w:rPr>
          <w:spacing w:val="-2"/>
        </w:rPr>
        <w:t xml:space="preserve">buildings- shoring, reshoring, </w:t>
      </w:r>
      <w:proofErr w:type="spellStart"/>
      <w:r>
        <w:rPr>
          <w:spacing w:val="-2"/>
        </w:rPr>
        <w:t>preshroing</w:t>
      </w:r>
      <w:proofErr w:type="spellEnd"/>
      <w:r>
        <w:rPr>
          <w:spacing w:val="-2"/>
        </w:rPr>
        <w:t xml:space="preserve"> and </w:t>
      </w:r>
      <w:proofErr w:type="spellStart"/>
      <w:r>
        <w:rPr>
          <w:spacing w:val="-2"/>
        </w:rPr>
        <w:t>backshoring</w:t>
      </w:r>
      <w:proofErr w:type="spellEnd"/>
      <w:r>
        <w:rPr>
          <w:spacing w:val="-2"/>
        </w:rPr>
        <w:t xml:space="preserve"> technology, </w:t>
      </w:r>
      <w:r>
        <w:t xml:space="preserve">Top down construction technology for high rise and underground construction, Bridge construction including segmental construction, incremental construction and push launching techniques, Prefab </w:t>
      </w:r>
      <w:r>
        <w:rPr>
          <w:spacing w:val="-2"/>
        </w:rPr>
        <w:t>construction.</w:t>
      </w:r>
    </w:p>
    <w:p w14:paraId="292547C7" w14:textId="77777777" w:rsidR="00545FE0" w:rsidRDefault="00000000">
      <w:pPr>
        <w:pStyle w:val="Heading3"/>
        <w:spacing w:before="189"/>
        <w:jc w:val="left"/>
      </w:pPr>
      <w:r>
        <w:rPr>
          <w:color w:val="00AEEF"/>
        </w:rPr>
        <w:t xml:space="preserve">CVL245 Construction </w:t>
      </w:r>
      <w:r>
        <w:rPr>
          <w:color w:val="00AEEF"/>
          <w:spacing w:val="-2"/>
        </w:rPr>
        <w:t>Management</w:t>
      </w:r>
    </w:p>
    <w:p w14:paraId="163F600F" w14:textId="77777777" w:rsidR="00545FE0" w:rsidRDefault="00000000">
      <w:pPr>
        <w:pStyle w:val="Heading4"/>
      </w:pPr>
      <w:r>
        <w:t>2</w:t>
      </w:r>
      <w:r>
        <w:rPr>
          <w:spacing w:val="-1"/>
        </w:rPr>
        <w:t xml:space="preserve"> </w:t>
      </w:r>
      <w:r>
        <w:t>Credits (2-0-</w:t>
      </w:r>
      <w:r>
        <w:rPr>
          <w:spacing w:val="-5"/>
        </w:rPr>
        <w:t>0)</w:t>
      </w:r>
    </w:p>
    <w:p w14:paraId="1854CCDC" w14:textId="77777777" w:rsidR="00545FE0" w:rsidRDefault="00000000">
      <w:pPr>
        <w:spacing w:before="56"/>
        <w:ind w:left="123"/>
        <w:rPr>
          <w:sz w:val="18"/>
        </w:rPr>
      </w:pPr>
      <w:r>
        <w:rPr>
          <w:sz w:val="18"/>
        </w:rPr>
        <w:t>Pre-requisite(s):</w:t>
      </w:r>
      <w:r>
        <w:rPr>
          <w:spacing w:val="-4"/>
          <w:sz w:val="18"/>
        </w:rPr>
        <w:t xml:space="preserve"> EC35</w:t>
      </w:r>
    </w:p>
    <w:p w14:paraId="0843CA40" w14:textId="77777777" w:rsidR="00545FE0" w:rsidRDefault="00000000">
      <w:pPr>
        <w:pStyle w:val="BodyText"/>
        <w:ind w:right="40"/>
      </w:pPr>
      <w:r>
        <w:t>Introduction to construction projects, stakeholders, phases in a project, Cost estimation from clients perspective, Project selection using time value of money concept, construction contract, cost estimate –contractors perspective, Project planning and network analysis-PERT,</w:t>
      </w:r>
      <w:r>
        <w:rPr>
          <w:spacing w:val="-2"/>
        </w:rPr>
        <w:t xml:space="preserve"> </w:t>
      </w:r>
      <w:r>
        <w:t>CPM,</w:t>
      </w:r>
      <w:r>
        <w:rPr>
          <w:spacing w:val="-2"/>
        </w:rPr>
        <w:t xml:space="preserve"> </w:t>
      </w:r>
      <w:r>
        <w:t>and</w:t>
      </w:r>
      <w:r>
        <w:rPr>
          <w:spacing w:val="-2"/>
        </w:rPr>
        <w:t xml:space="preserve"> </w:t>
      </w:r>
      <w:r>
        <w:t>Precedence</w:t>
      </w:r>
      <w:r>
        <w:rPr>
          <w:spacing w:val="-2"/>
        </w:rPr>
        <w:t xml:space="preserve"> </w:t>
      </w:r>
      <w:r>
        <w:t>Network,</w:t>
      </w:r>
      <w:r>
        <w:rPr>
          <w:spacing w:val="-2"/>
        </w:rPr>
        <w:t xml:space="preserve"> </w:t>
      </w:r>
      <w:r>
        <w:t>Resource</w:t>
      </w:r>
      <w:r>
        <w:rPr>
          <w:spacing w:val="-2"/>
        </w:rPr>
        <w:t xml:space="preserve"> </w:t>
      </w:r>
      <w:r>
        <w:t>scheduling, Time</w:t>
      </w:r>
      <w:r>
        <w:rPr>
          <w:spacing w:val="-5"/>
        </w:rPr>
        <w:t xml:space="preserve"> </w:t>
      </w:r>
      <w:r>
        <w:t>Cost</w:t>
      </w:r>
      <w:r>
        <w:rPr>
          <w:spacing w:val="-5"/>
        </w:rPr>
        <w:t xml:space="preserve"> </w:t>
      </w:r>
      <w:r>
        <w:t>trade</w:t>
      </w:r>
      <w:r>
        <w:rPr>
          <w:spacing w:val="-5"/>
        </w:rPr>
        <w:t xml:space="preserve"> </w:t>
      </w:r>
      <w:r>
        <w:t>off,</w:t>
      </w:r>
      <w:r>
        <w:rPr>
          <w:spacing w:val="-5"/>
        </w:rPr>
        <w:t xml:space="preserve"> </w:t>
      </w:r>
      <w:r>
        <w:t>Time</w:t>
      </w:r>
      <w:r>
        <w:rPr>
          <w:spacing w:val="-5"/>
        </w:rPr>
        <w:t xml:space="preserve"> </w:t>
      </w:r>
      <w:r>
        <w:t>-cost</w:t>
      </w:r>
      <w:r>
        <w:rPr>
          <w:spacing w:val="-5"/>
        </w:rPr>
        <w:t xml:space="preserve"> </w:t>
      </w:r>
      <w:r>
        <w:t>monitoring</w:t>
      </w:r>
      <w:r>
        <w:rPr>
          <w:spacing w:val="-5"/>
        </w:rPr>
        <w:t xml:space="preserve"> </w:t>
      </w:r>
      <w:r>
        <w:t>and</w:t>
      </w:r>
      <w:r>
        <w:rPr>
          <w:spacing w:val="-5"/>
        </w:rPr>
        <w:t xml:space="preserve"> </w:t>
      </w:r>
      <w:r>
        <w:t>control</w:t>
      </w:r>
      <w:r>
        <w:rPr>
          <w:spacing w:val="-5"/>
        </w:rPr>
        <w:t xml:space="preserve"> </w:t>
      </w:r>
      <w:r>
        <w:t>using</w:t>
      </w:r>
      <w:r>
        <w:rPr>
          <w:spacing w:val="-5"/>
        </w:rPr>
        <w:t xml:space="preserve"> </w:t>
      </w:r>
      <w:r>
        <w:t>S-curve and earned value analysis, Construction claims and disputes, and introduction to construction quality and safety.</w:t>
      </w:r>
    </w:p>
    <w:p w14:paraId="2BB2A0D0" w14:textId="77777777" w:rsidR="00545FE0" w:rsidRDefault="00545FE0">
      <w:pPr>
        <w:pStyle w:val="BodyText"/>
        <w:spacing w:before="14"/>
        <w:ind w:left="0"/>
        <w:jc w:val="left"/>
      </w:pPr>
    </w:p>
    <w:p w14:paraId="7ED021CD" w14:textId="77777777" w:rsidR="00545FE0" w:rsidRDefault="00000000">
      <w:pPr>
        <w:pStyle w:val="Heading3"/>
        <w:jc w:val="left"/>
      </w:pPr>
      <w:r>
        <w:rPr>
          <w:color w:val="00AEEF"/>
        </w:rPr>
        <w:t xml:space="preserve">CVL261 Introduction to Transportation </w:t>
      </w:r>
      <w:r>
        <w:rPr>
          <w:color w:val="00AEEF"/>
          <w:spacing w:val="-2"/>
        </w:rPr>
        <w:t>Engineering</w:t>
      </w:r>
    </w:p>
    <w:p w14:paraId="11ADB84D" w14:textId="77777777" w:rsidR="00545FE0" w:rsidRDefault="00000000">
      <w:pPr>
        <w:pStyle w:val="Heading4"/>
      </w:pPr>
      <w:r>
        <w:t>3</w:t>
      </w:r>
      <w:r>
        <w:rPr>
          <w:spacing w:val="-1"/>
        </w:rPr>
        <w:t xml:space="preserve"> </w:t>
      </w:r>
      <w:r>
        <w:t>Credits (3-0-</w:t>
      </w:r>
      <w:r>
        <w:rPr>
          <w:spacing w:val="-5"/>
        </w:rPr>
        <w:t>0)</w:t>
      </w:r>
    </w:p>
    <w:p w14:paraId="50841B24" w14:textId="77777777" w:rsidR="00545FE0" w:rsidRDefault="00000000">
      <w:pPr>
        <w:spacing w:before="56"/>
        <w:ind w:left="123"/>
        <w:rPr>
          <w:sz w:val="18"/>
        </w:rPr>
      </w:pPr>
      <w:r>
        <w:rPr>
          <w:sz w:val="18"/>
        </w:rPr>
        <w:t>Pre-requisite(s):</w:t>
      </w:r>
      <w:r>
        <w:rPr>
          <w:spacing w:val="-4"/>
          <w:sz w:val="18"/>
        </w:rPr>
        <w:t xml:space="preserve"> </w:t>
      </w:r>
      <w:r>
        <w:rPr>
          <w:spacing w:val="-2"/>
          <w:sz w:val="18"/>
        </w:rPr>
        <w:t>CVL111</w:t>
      </w:r>
    </w:p>
    <w:p w14:paraId="7712249E" w14:textId="77777777" w:rsidR="00545FE0" w:rsidRDefault="00000000">
      <w:pPr>
        <w:pStyle w:val="BodyText"/>
        <w:ind w:right="38"/>
      </w:pPr>
      <w:r>
        <w:t>Transportation</w:t>
      </w:r>
      <w:r>
        <w:rPr>
          <w:spacing w:val="-12"/>
        </w:rPr>
        <w:t xml:space="preserve"> </w:t>
      </w:r>
      <w:r>
        <w:t>systems</w:t>
      </w:r>
      <w:r>
        <w:rPr>
          <w:spacing w:val="-12"/>
        </w:rPr>
        <w:t xml:space="preserve"> </w:t>
      </w:r>
      <w:r>
        <w:t>and</w:t>
      </w:r>
      <w:r>
        <w:rPr>
          <w:spacing w:val="-12"/>
        </w:rPr>
        <w:t xml:space="preserve"> </w:t>
      </w:r>
      <w:r>
        <w:t>their</w:t>
      </w:r>
      <w:r>
        <w:rPr>
          <w:spacing w:val="-12"/>
        </w:rPr>
        <w:t xml:space="preserve"> </w:t>
      </w:r>
      <w:r>
        <w:t>classification;</w:t>
      </w:r>
      <w:r>
        <w:rPr>
          <w:spacing w:val="-12"/>
        </w:rPr>
        <w:t xml:space="preserve"> </w:t>
      </w:r>
      <w:r>
        <w:t>Role</w:t>
      </w:r>
      <w:r>
        <w:rPr>
          <w:spacing w:val="-12"/>
        </w:rPr>
        <w:t xml:space="preserve"> </w:t>
      </w:r>
      <w:r>
        <w:t>of</w:t>
      </w:r>
      <w:r>
        <w:rPr>
          <w:spacing w:val="-12"/>
        </w:rPr>
        <w:t xml:space="preserve"> </w:t>
      </w:r>
      <w:r>
        <w:t>transportation with respect to socio-economic conditions; Transportation planning process; Road user and the vehicle; Geometric design of roads: horizontal alignment, vertical alignment, cross-section elements; Relevant</w:t>
      </w:r>
      <w:r>
        <w:rPr>
          <w:spacing w:val="40"/>
        </w:rPr>
        <w:t xml:space="preserve"> </w:t>
      </w:r>
      <w:r>
        <w:t>geometric</w:t>
      </w:r>
      <w:r>
        <w:rPr>
          <w:spacing w:val="40"/>
        </w:rPr>
        <w:t xml:space="preserve"> </w:t>
      </w:r>
      <w:r>
        <w:t>design</w:t>
      </w:r>
      <w:r>
        <w:rPr>
          <w:spacing w:val="40"/>
        </w:rPr>
        <w:t xml:space="preserve"> </w:t>
      </w:r>
      <w:r>
        <w:t>standards;</w:t>
      </w:r>
      <w:r>
        <w:rPr>
          <w:spacing w:val="40"/>
        </w:rPr>
        <w:t xml:space="preserve"> </w:t>
      </w:r>
      <w:r>
        <w:t>Pavements:</w:t>
      </w:r>
      <w:r>
        <w:rPr>
          <w:spacing w:val="40"/>
        </w:rPr>
        <w:t xml:space="preserve"> </w:t>
      </w:r>
      <w:r>
        <w:t>flexible</w:t>
      </w:r>
      <w:r>
        <w:rPr>
          <w:spacing w:val="40"/>
        </w:rPr>
        <w:t xml:space="preserve"> </w:t>
      </w:r>
      <w:r>
        <w:t>and rigid; Characterization of pavement materials; Analysis and design</w:t>
      </w:r>
      <w:r>
        <w:rPr>
          <w:spacing w:val="80"/>
        </w:rPr>
        <w:t xml:space="preserve"> </w:t>
      </w:r>
      <w:r>
        <w:t>of pavement systems; Pavement design specifications; Pavement construction process; Pavement performance; Traffic engineering: Traffic</w:t>
      </w:r>
      <w:r>
        <w:rPr>
          <w:spacing w:val="40"/>
        </w:rPr>
        <w:t xml:space="preserve"> </w:t>
      </w:r>
      <w:r>
        <w:t>characteristics;</w:t>
      </w:r>
      <w:r>
        <w:rPr>
          <w:spacing w:val="40"/>
        </w:rPr>
        <w:t xml:space="preserve"> </w:t>
      </w:r>
      <w:r>
        <w:t>Fundamental</w:t>
      </w:r>
      <w:r>
        <w:rPr>
          <w:spacing w:val="40"/>
        </w:rPr>
        <w:t xml:space="preserve"> </w:t>
      </w:r>
      <w:r>
        <w:t>relationships;</w:t>
      </w:r>
      <w:r>
        <w:rPr>
          <w:spacing w:val="40"/>
        </w:rPr>
        <w:t xml:space="preserve"> </w:t>
      </w:r>
      <w:r>
        <w:t>Theories</w:t>
      </w:r>
      <w:r>
        <w:rPr>
          <w:spacing w:val="40"/>
        </w:rPr>
        <w:t xml:space="preserve"> </w:t>
      </w:r>
      <w:r>
        <w:t>of traffic flow; Intersection design; Design of traffic signs and signals; Highway capacity.</w:t>
      </w:r>
    </w:p>
    <w:p w14:paraId="0E13BADC" w14:textId="77777777" w:rsidR="00545FE0" w:rsidRDefault="00545FE0">
      <w:pPr>
        <w:pStyle w:val="BodyText"/>
        <w:spacing w:before="25"/>
        <w:ind w:left="0"/>
        <w:jc w:val="left"/>
      </w:pPr>
    </w:p>
    <w:p w14:paraId="25F44E55" w14:textId="77777777" w:rsidR="00545FE0" w:rsidRDefault="00000000">
      <w:pPr>
        <w:pStyle w:val="Heading3"/>
        <w:jc w:val="left"/>
      </w:pPr>
      <w:r>
        <w:rPr>
          <w:color w:val="00AEEF"/>
        </w:rPr>
        <w:t xml:space="preserve">CVP261 Transportation Engineering </w:t>
      </w:r>
      <w:r>
        <w:rPr>
          <w:color w:val="00AEEF"/>
          <w:spacing w:val="-5"/>
        </w:rPr>
        <w:t>Lab</w:t>
      </w:r>
    </w:p>
    <w:p w14:paraId="286DE680" w14:textId="77777777" w:rsidR="00545FE0" w:rsidRDefault="00000000">
      <w:pPr>
        <w:pStyle w:val="Heading4"/>
      </w:pPr>
      <w:r>
        <w:t>1</w:t>
      </w:r>
      <w:r>
        <w:rPr>
          <w:spacing w:val="-1"/>
        </w:rPr>
        <w:t xml:space="preserve"> </w:t>
      </w:r>
      <w:r>
        <w:t>Credit (0-0-</w:t>
      </w:r>
      <w:r>
        <w:rPr>
          <w:spacing w:val="-5"/>
        </w:rPr>
        <w:t>2)</w:t>
      </w:r>
    </w:p>
    <w:p w14:paraId="1ECB283B" w14:textId="77777777" w:rsidR="004172D7" w:rsidRDefault="00000000" w:rsidP="004172D7">
      <w:pPr>
        <w:spacing w:before="56"/>
        <w:ind w:left="123"/>
        <w:rPr>
          <w:sz w:val="18"/>
        </w:rPr>
      </w:pPr>
      <w:r>
        <w:rPr>
          <w:sz w:val="18"/>
        </w:rPr>
        <w:t xml:space="preserve">Pre-requisite(s): </w:t>
      </w:r>
      <w:r w:rsidRPr="004172D7">
        <w:rPr>
          <w:spacing w:val="-4"/>
          <w:sz w:val="18"/>
        </w:rPr>
        <w:t>CVL261</w:t>
      </w:r>
      <w:r>
        <w:rPr>
          <w:sz w:val="18"/>
        </w:rPr>
        <w:t xml:space="preserve"> or Concurrent with CVL261</w:t>
      </w:r>
    </w:p>
    <w:p w14:paraId="1B308B41" w14:textId="7733F1AB" w:rsidR="00545FE0" w:rsidRDefault="00000000">
      <w:pPr>
        <w:pStyle w:val="BodyText"/>
        <w:spacing w:before="56" w:line="244" w:lineRule="auto"/>
        <w:ind w:hanging="1"/>
        <w:jc w:val="left"/>
      </w:pPr>
      <w:r>
        <w:t>Introduction</w:t>
      </w:r>
      <w:r>
        <w:rPr>
          <w:spacing w:val="-3"/>
        </w:rPr>
        <w:t xml:space="preserve"> </w:t>
      </w:r>
      <w:r>
        <w:t>to</w:t>
      </w:r>
      <w:r>
        <w:rPr>
          <w:spacing w:val="-3"/>
        </w:rPr>
        <w:t xml:space="preserve"> </w:t>
      </w:r>
      <w:r>
        <w:t>material</w:t>
      </w:r>
      <w:r>
        <w:rPr>
          <w:spacing w:val="-3"/>
        </w:rPr>
        <w:t xml:space="preserve"> </w:t>
      </w:r>
      <w:r>
        <w:t>behavior;</w:t>
      </w:r>
      <w:r>
        <w:rPr>
          <w:spacing w:val="-3"/>
        </w:rPr>
        <w:t xml:space="preserve"> </w:t>
      </w:r>
      <w:r>
        <w:t>Characterization</w:t>
      </w:r>
      <w:r>
        <w:rPr>
          <w:spacing w:val="-3"/>
        </w:rPr>
        <w:t xml:space="preserve"> </w:t>
      </w:r>
      <w:r>
        <w:t>of</w:t>
      </w:r>
      <w:r>
        <w:rPr>
          <w:spacing w:val="-3"/>
        </w:rPr>
        <w:t xml:space="preserve"> </w:t>
      </w:r>
      <w:r>
        <w:t>materials</w:t>
      </w:r>
      <w:r>
        <w:rPr>
          <w:spacing w:val="-3"/>
        </w:rPr>
        <w:t xml:space="preserve"> </w:t>
      </w:r>
      <w:r>
        <w:t>used in</w:t>
      </w:r>
      <w:r>
        <w:rPr>
          <w:spacing w:val="-5"/>
        </w:rPr>
        <w:t xml:space="preserve"> </w:t>
      </w:r>
      <w:r>
        <w:t>pavement</w:t>
      </w:r>
      <w:r>
        <w:rPr>
          <w:spacing w:val="-5"/>
        </w:rPr>
        <w:t xml:space="preserve"> </w:t>
      </w:r>
      <w:r>
        <w:t>construction:</w:t>
      </w:r>
      <w:r>
        <w:rPr>
          <w:spacing w:val="-5"/>
        </w:rPr>
        <w:t xml:space="preserve"> </w:t>
      </w:r>
      <w:r>
        <w:t>soil,</w:t>
      </w:r>
      <w:r>
        <w:rPr>
          <w:spacing w:val="-5"/>
        </w:rPr>
        <w:t xml:space="preserve"> </w:t>
      </w:r>
      <w:r>
        <w:t>aggregate,</w:t>
      </w:r>
      <w:r>
        <w:rPr>
          <w:spacing w:val="-5"/>
        </w:rPr>
        <w:t xml:space="preserve"> </w:t>
      </w:r>
      <w:r>
        <w:t>asphalt,</w:t>
      </w:r>
      <w:r>
        <w:rPr>
          <w:spacing w:val="-5"/>
        </w:rPr>
        <w:t xml:space="preserve"> </w:t>
      </w:r>
      <w:r>
        <w:t>asphalt</w:t>
      </w:r>
      <w:r>
        <w:rPr>
          <w:spacing w:val="-5"/>
        </w:rPr>
        <w:t xml:space="preserve"> </w:t>
      </w:r>
      <w:r>
        <w:t>concrete; Introduction to traffic survey methodologies; Traffic surveys: speed studies, intersection study.</w:t>
      </w:r>
    </w:p>
    <w:p w14:paraId="305AEC6B" w14:textId="77777777" w:rsidR="00545FE0" w:rsidRDefault="00545FE0">
      <w:pPr>
        <w:pStyle w:val="BodyText"/>
        <w:spacing w:before="36"/>
        <w:ind w:left="0"/>
        <w:jc w:val="left"/>
      </w:pPr>
    </w:p>
    <w:p w14:paraId="2B2C9A5E" w14:textId="77777777" w:rsidR="00545FE0" w:rsidRDefault="00000000">
      <w:pPr>
        <w:pStyle w:val="Heading3"/>
        <w:jc w:val="left"/>
      </w:pPr>
      <w:r>
        <w:rPr>
          <w:color w:val="00AEEF"/>
        </w:rPr>
        <w:t xml:space="preserve">CVL281 </w:t>
      </w:r>
      <w:r>
        <w:rPr>
          <w:color w:val="00AEEF"/>
          <w:spacing w:val="-2"/>
        </w:rPr>
        <w:t>Hydraulics</w:t>
      </w:r>
    </w:p>
    <w:p w14:paraId="692AC54A" w14:textId="77777777" w:rsidR="00545FE0" w:rsidRDefault="00000000">
      <w:pPr>
        <w:pStyle w:val="Heading4"/>
      </w:pPr>
      <w:r>
        <w:t>4</w:t>
      </w:r>
      <w:r>
        <w:rPr>
          <w:spacing w:val="-1"/>
        </w:rPr>
        <w:t xml:space="preserve"> </w:t>
      </w:r>
      <w:r>
        <w:t>Credits (3-1-</w:t>
      </w:r>
      <w:r>
        <w:rPr>
          <w:spacing w:val="-5"/>
        </w:rPr>
        <w:t>0)</w:t>
      </w:r>
    </w:p>
    <w:p w14:paraId="28DF8A1E" w14:textId="77777777" w:rsidR="00545FE0" w:rsidRDefault="00000000">
      <w:pPr>
        <w:spacing w:before="56"/>
        <w:ind w:left="123"/>
        <w:rPr>
          <w:sz w:val="18"/>
        </w:rPr>
      </w:pPr>
      <w:r>
        <w:rPr>
          <w:sz w:val="18"/>
        </w:rPr>
        <w:t>Pre-requisite(s):</w:t>
      </w:r>
      <w:r>
        <w:rPr>
          <w:spacing w:val="-4"/>
          <w:sz w:val="18"/>
        </w:rPr>
        <w:t xml:space="preserve"> </w:t>
      </w:r>
      <w:r>
        <w:rPr>
          <w:spacing w:val="-2"/>
          <w:sz w:val="18"/>
        </w:rPr>
        <w:t>APL107</w:t>
      </w:r>
    </w:p>
    <w:p w14:paraId="22C25965" w14:textId="77777777" w:rsidR="00545FE0" w:rsidRDefault="00000000">
      <w:pPr>
        <w:pStyle w:val="BodyText"/>
        <w:ind w:right="41"/>
      </w:pPr>
      <w:r>
        <w:t>Open</w:t>
      </w:r>
      <w:r>
        <w:rPr>
          <w:spacing w:val="-13"/>
        </w:rPr>
        <w:t xml:space="preserve"> </w:t>
      </w:r>
      <w:r>
        <w:t>Channel</w:t>
      </w:r>
      <w:r>
        <w:rPr>
          <w:spacing w:val="-12"/>
        </w:rPr>
        <w:t xml:space="preserve"> </w:t>
      </w:r>
      <w:r>
        <w:t>Flow:</w:t>
      </w:r>
      <w:r>
        <w:rPr>
          <w:spacing w:val="-13"/>
        </w:rPr>
        <w:t xml:space="preserve"> </w:t>
      </w:r>
      <w:r>
        <w:t>Channel</w:t>
      </w:r>
      <w:r>
        <w:rPr>
          <w:spacing w:val="-12"/>
        </w:rPr>
        <w:t xml:space="preserve"> </w:t>
      </w:r>
      <w:r>
        <w:t>Characteristics</w:t>
      </w:r>
      <w:r>
        <w:rPr>
          <w:spacing w:val="-13"/>
        </w:rPr>
        <w:t xml:space="preserve"> </w:t>
      </w:r>
      <w:r>
        <w:t>and</w:t>
      </w:r>
      <w:r>
        <w:rPr>
          <w:spacing w:val="-12"/>
        </w:rPr>
        <w:t xml:space="preserve"> </w:t>
      </w:r>
      <w:r>
        <w:t>parameters,</w:t>
      </w:r>
      <w:r>
        <w:rPr>
          <w:spacing w:val="-13"/>
        </w:rPr>
        <w:t xml:space="preserve"> </w:t>
      </w:r>
      <w:r>
        <w:t xml:space="preserve">Uniform flow, Critical flow, Specific Energy concepts, Gradually Varied Flows, </w:t>
      </w:r>
      <w:r>
        <w:rPr>
          <w:spacing w:val="-2"/>
        </w:rPr>
        <w:t>Rapidly</w:t>
      </w:r>
      <w:r>
        <w:rPr>
          <w:spacing w:val="-4"/>
        </w:rPr>
        <w:t xml:space="preserve"> </w:t>
      </w:r>
      <w:r>
        <w:rPr>
          <w:spacing w:val="-2"/>
        </w:rPr>
        <w:t>Varied</w:t>
      </w:r>
      <w:r>
        <w:rPr>
          <w:spacing w:val="-4"/>
        </w:rPr>
        <w:t xml:space="preserve"> </w:t>
      </w:r>
      <w:r>
        <w:rPr>
          <w:spacing w:val="-2"/>
        </w:rPr>
        <w:t>flow</w:t>
      </w:r>
      <w:r>
        <w:rPr>
          <w:spacing w:val="-4"/>
        </w:rPr>
        <w:t xml:space="preserve"> </w:t>
      </w:r>
      <w:r>
        <w:rPr>
          <w:spacing w:val="-2"/>
        </w:rPr>
        <w:t>with</w:t>
      </w:r>
      <w:r>
        <w:rPr>
          <w:spacing w:val="-4"/>
        </w:rPr>
        <w:t xml:space="preserve"> </w:t>
      </w:r>
      <w:r>
        <w:rPr>
          <w:spacing w:val="-2"/>
        </w:rPr>
        <w:t>special</w:t>
      </w:r>
      <w:r>
        <w:rPr>
          <w:spacing w:val="-4"/>
        </w:rPr>
        <w:t xml:space="preserve"> </w:t>
      </w:r>
      <w:r>
        <w:rPr>
          <w:spacing w:val="-2"/>
        </w:rPr>
        <w:t>reference</w:t>
      </w:r>
      <w:r>
        <w:rPr>
          <w:spacing w:val="-4"/>
        </w:rPr>
        <w:t xml:space="preserve"> </w:t>
      </w:r>
      <w:r>
        <w:rPr>
          <w:spacing w:val="-2"/>
        </w:rPr>
        <w:t>to</w:t>
      </w:r>
      <w:r>
        <w:rPr>
          <w:spacing w:val="-4"/>
        </w:rPr>
        <w:t xml:space="preserve"> </w:t>
      </w:r>
      <w:r>
        <w:rPr>
          <w:spacing w:val="-2"/>
        </w:rPr>
        <w:t>hydraulic</w:t>
      </w:r>
      <w:r>
        <w:rPr>
          <w:spacing w:val="-4"/>
        </w:rPr>
        <w:t xml:space="preserve"> </w:t>
      </w:r>
      <w:r>
        <w:rPr>
          <w:spacing w:val="-2"/>
        </w:rPr>
        <w:t>jump,</w:t>
      </w:r>
      <w:r>
        <w:rPr>
          <w:spacing w:val="-4"/>
        </w:rPr>
        <w:t xml:space="preserve"> </w:t>
      </w:r>
      <w:r>
        <w:rPr>
          <w:spacing w:val="-2"/>
        </w:rPr>
        <w:t xml:space="preserve">Unsteady </w:t>
      </w:r>
      <w:r>
        <w:t>flow in open channels.</w:t>
      </w:r>
    </w:p>
    <w:p w14:paraId="14EC4FE3" w14:textId="77777777" w:rsidR="00545FE0" w:rsidRDefault="00000000">
      <w:pPr>
        <w:pStyle w:val="BodyText"/>
        <w:spacing w:before="52"/>
      </w:pPr>
      <w:r>
        <w:t>Boundary</w:t>
      </w:r>
      <w:r>
        <w:rPr>
          <w:spacing w:val="33"/>
        </w:rPr>
        <w:t xml:space="preserve"> </w:t>
      </w:r>
      <w:r>
        <w:t>Layer</w:t>
      </w:r>
      <w:r>
        <w:rPr>
          <w:spacing w:val="34"/>
        </w:rPr>
        <w:t xml:space="preserve"> </w:t>
      </w:r>
      <w:r>
        <w:t>Theory:</w:t>
      </w:r>
      <w:r>
        <w:rPr>
          <w:spacing w:val="34"/>
        </w:rPr>
        <w:t xml:space="preserve"> </w:t>
      </w:r>
      <w:r>
        <w:t>Navier</w:t>
      </w:r>
      <w:r>
        <w:rPr>
          <w:spacing w:val="33"/>
        </w:rPr>
        <w:t xml:space="preserve"> </w:t>
      </w:r>
      <w:r>
        <w:t>Stokes</w:t>
      </w:r>
      <w:r>
        <w:rPr>
          <w:spacing w:val="34"/>
        </w:rPr>
        <w:t xml:space="preserve"> </w:t>
      </w:r>
      <w:r>
        <w:t>Equation,</w:t>
      </w:r>
      <w:r>
        <w:rPr>
          <w:spacing w:val="34"/>
        </w:rPr>
        <w:t xml:space="preserve"> </w:t>
      </w:r>
      <w:r>
        <w:t>Boundary</w:t>
      </w:r>
      <w:r>
        <w:rPr>
          <w:spacing w:val="34"/>
        </w:rPr>
        <w:t xml:space="preserve"> </w:t>
      </w:r>
      <w:r>
        <w:rPr>
          <w:spacing w:val="-4"/>
        </w:rPr>
        <w:t>Layer</w:t>
      </w:r>
    </w:p>
    <w:p w14:paraId="48C162EC" w14:textId="77777777" w:rsidR="00545FE0" w:rsidRDefault="00000000">
      <w:pPr>
        <w:pStyle w:val="BodyText"/>
        <w:spacing w:before="105"/>
        <w:ind w:right="139"/>
      </w:pPr>
      <w:r>
        <w:br w:type="column"/>
      </w:r>
      <w:r>
        <w:t xml:space="preserve">Equation in 2-dimension, Boundary layer characteristics, Integral </w:t>
      </w:r>
      <w:r>
        <w:rPr>
          <w:spacing w:val="-2"/>
        </w:rPr>
        <w:t>Momentum</w:t>
      </w:r>
      <w:r>
        <w:rPr>
          <w:spacing w:val="-8"/>
        </w:rPr>
        <w:t xml:space="preserve"> </w:t>
      </w:r>
      <w:r>
        <w:rPr>
          <w:spacing w:val="-2"/>
        </w:rPr>
        <w:t>equation,</w:t>
      </w:r>
      <w:r>
        <w:rPr>
          <w:spacing w:val="-8"/>
        </w:rPr>
        <w:t xml:space="preserve"> </w:t>
      </w:r>
      <w:r>
        <w:rPr>
          <w:spacing w:val="-2"/>
        </w:rPr>
        <w:t>onset</w:t>
      </w:r>
      <w:r>
        <w:rPr>
          <w:spacing w:val="-8"/>
        </w:rPr>
        <w:t xml:space="preserve"> </w:t>
      </w:r>
      <w:r>
        <w:rPr>
          <w:spacing w:val="-2"/>
        </w:rPr>
        <w:t>of</w:t>
      </w:r>
      <w:r>
        <w:rPr>
          <w:spacing w:val="-8"/>
        </w:rPr>
        <w:t xml:space="preserve"> </w:t>
      </w:r>
      <w:r>
        <w:rPr>
          <w:spacing w:val="-2"/>
        </w:rPr>
        <w:t>turbulence,</w:t>
      </w:r>
      <w:r>
        <w:rPr>
          <w:spacing w:val="-8"/>
        </w:rPr>
        <w:t xml:space="preserve"> </w:t>
      </w:r>
      <w:r>
        <w:rPr>
          <w:spacing w:val="-2"/>
        </w:rPr>
        <w:t>properties</w:t>
      </w:r>
      <w:r>
        <w:rPr>
          <w:spacing w:val="-8"/>
        </w:rPr>
        <w:t xml:space="preserve"> </w:t>
      </w:r>
      <w:r>
        <w:rPr>
          <w:spacing w:val="-2"/>
        </w:rPr>
        <w:t>of</w:t>
      </w:r>
      <w:r>
        <w:rPr>
          <w:spacing w:val="-8"/>
        </w:rPr>
        <w:t xml:space="preserve"> </w:t>
      </w:r>
      <w:r>
        <w:rPr>
          <w:spacing w:val="-2"/>
        </w:rPr>
        <w:t>turbulent</w:t>
      </w:r>
      <w:r>
        <w:rPr>
          <w:spacing w:val="-8"/>
        </w:rPr>
        <w:t xml:space="preserve"> </w:t>
      </w:r>
      <w:r>
        <w:rPr>
          <w:spacing w:val="-2"/>
        </w:rPr>
        <w:t>flow, skin</w:t>
      </w:r>
      <w:r>
        <w:rPr>
          <w:spacing w:val="-21"/>
        </w:rPr>
        <w:t xml:space="preserve"> </w:t>
      </w:r>
      <w:proofErr w:type="spellStart"/>
      <w:proofErr w:type="gramStart"/>
      <w:r>
        <w:rPr>
          <w:spacing w:val="-2"/>
        </w:rPr>
        <w:t>friction,application</w:t>
      </w:r>
      <w:proofErr w:type="spellEnd"/>
      <w:proofErr w:type="gramEnd"/>
      <w:r>
        <w:rPr>
          <w:spacing w:val="-20"/>
        </w:rPr>
        <w:t xml:space="preserve"> </w:t>
      </w:r>
      <w:r>
        <w:rPr>
          <w:spacing w:val="-2"/>
        </w:rPr>
        <w:t>of</w:t>
      </w:r>
      <w:r>
        <w:rPr>
          <w:spacing w:val="-20"/>
        </w:rPr>
        <w:t xml:space="preserve"> </w:t>
      </w:r>
      <w:r>
        <w:rPr>
          <w:spacing w:val="-2"/>
        </w:rPr>
        <w:t>drag,</w:t>
      </w:r>
      <w:r>
        <w:rPr>
          <w:spacing w:val="-20"/>
        </w:rPr>
        <w:t xml:space="preserve"> </w:t>
      </w:r>
      <w:r>
        <w:rPr>
          <w:spacing w:val="-2"/>
        </w:rPr>
        <w:t>lift</w:t>
      </w:r>
      <w:r>
        <w:rPr>
          <w:spacing w:val="-21"/>
        </w:rPr>
        <w:t xml:space="preserve"> </w:t>
      </w:r>
      <w:r>
        <w:rPr>
          <w:spacing w:val="-2"/>
        </w:rPr>
        <w:t>and</w:t>
      </w:r>
      <w:r>
        <w:rPr>
          <w:spacing w:val="-20"/>
        </w:rPr>
        <w:t xml:space="preserve"> </w:t>
      </w:r>
      <w:r>
        <w:rPr>
          <w:spacing w:val="-2"/>
        </w:rPr>
        <w:t>circulation</w:t>
      </w:r>
      <w:r>
        <w:rPr>
          <w:spacing w:val="-20"/>
        </w:rPr>
        <w:t xml:space="preserve"> </w:t>
      </w:r>
      <w:r>
        <w:rPr>
          <w:spacing w:val="-2"/>
        </w:rPr>
        <w:t>to</w:t>
      </w:r>
      <w:r>
        <w:rPr>
          <w:spacing w:val="-20"/>
        </w:rPr>
        <w:t xml:space="preserve"> </w:t>
      </w:r>
      <w:r>
        <w:rPr>
          <w:spacing w:val="-2"/>
        </w:rPr>
        <w:t>hydraulic</w:t>
      </w:r>
      <w:r>
        <w:rPr>
          <w:spacing w:val="-20"/>
        </w:rPr>
        <w:t xml:space="preserve"> </w:t>
      </w:r>
      <w:r>
        <w:rPr>
          <w:spacing w:val="-2"/>
        </w:rPr>
        <w:t>problems.</w:t>
      </w:r>
    </w:p>
    <w:p w14:paraId="3DFCDF10" w14:textId="77777777" w:rsidR="00545FE0" w:rsidRDefault="00000000">
      <w:pPr>
        <w:pStyle w:val="BodyText"/>
        <w:spacing w:before="53" w:line="193" w:lineRule="exact"/>
        <w:jc w:val="left"/>
      </w:pPr>
      <w:r>
        <w:t>Pipe</w:t>
      </w:r>
      <w:r>
        <w:rPr>
          <w:spacing w:val="3"/>
        </w:rPr>
        <w:t xml:space="preserve"> </w:t>
      </w:r>
      <w:r>
        <w:t>Flow:</w:t>
      </w:r>
      <w:r>
        <w:rPr>
          <w:spacing w:val="5"/>
        </w:rPr>
        <w:t xml:space="preserve"> </w:t>
      </w:r>
      <w:r>
        <w:t>Laminar</w:t>
      </w:r>
      <w:r>
        <w:rPr>
          <w:spacing w:val="4"/>
        </w:rPr>
        <w:t xml:space="preserve"> </w:t>
      </w:r>
      <w:r>
        <w:t>and</w:t>
      </w:r>
      <w:r>
        <w:rPr>
          <w:spacing w:val="4"/>
        </w:rPr>
        <w:t xml:space="preserve"> </w:t>
      </w:r>
      <w:r>
        <w:t>Turbulent</w:t>
      </w:r>
      <w:r>
        <w:rPr>
          <w:spacing w:val="4"/>
        </w:rPr>
        <w:t xml:space="preserve"> </w:t>
      </w:r>
      <w:r>
        <w:t>flow</w:t>
      </w:r>
      <w:r>
        <w:rPr>
          <w:spacing w:val="5"/>
        </w:rPr>
        <w:t xml:space="preserve"> </w:t>
      </w:r>
      <w:r>
        <w:t>in</w:t>
      </w:r>
      <w:r>
        <w:rPr>
          <w:spacing w:val="4"/>
        </w:rPr>
        <w:t xml:space="preserve"> </w:t>
      </w:r>
      <w:r>
        <w:t>Smooth</w:t>
      </w:r>
      <w:r>
        <w:rPr>
          <w:spacing w:val="5"/>
        </w:rPr>
        <w:t xml:space="preserve"> </w:t>
      </w:r>
      <w:r>
        <w:t>and</w:t>
      </w:r>
      <w:r>
        <w:rPr>
          <w:spacing w:val="5"/>
        </w:rPr>
        <w:t xml:space="preserve"> </w:t>
      </w:r>
      <w:r>
        <w:t>Rough</w:t>
      </w:r>
      <w:r>
        <w:rPr>
          <w:spacing w:val="5"/>
        </w:rPr>
        <w:t xml:space="preserve"> </w:t>
      </w:r>
      <w:r>
        <w:rPr>
          <w:spacing w:val="-2"/>
        </w:rPr>
        <w:t>pipes,</w:t>
      </w:r>
    </w:p>
    <w:p w14:paraId="29062ECC" w14:textId="77777777" w:rsidR="00545FE0" w:rsidRDefault="00000000">
      <w:pPr>
        <w:pStyle w:val="BodyText"/>
        <w:spacing w:before="0" w:line="193" w:lineRule="exact"/>
        <w:jc w:val="left"/>
      </w:pPr>
      <w:r>
        <w:t>pipe</w:t>
      </w:r>
      <w:r>
        <w:rPr>
          <w:spacing w:val="7"/>
        </w:rPr>
        <w:t xml:space="preserve"> </w:t>
      </w:r>
      <w:r>
        <w:t>network</w:t>
      </w:r>
      <w:r>
        <w:rPr>
          <w:spacing w:val="8"/>
        </w:rPr>
        <w:t xml:space="preserve"> </w:t>
      </w:r>
      <w:r>
        <w:t>analysis,</w:t>
      </w:r>
      <w:r>
        <w:rPr>
          <w:spacing w:val="7"/>
        </w:rPr>
        <w:t xml:space="preserve"> </w:t>
      </w:r>
      <w:r>
        <w:t>Losses</w:t>
      </w:r>
      <w:r>
        <w:rPr>
          <w:spacing w:val="8"/>
        </w:rPr>
        <w:t xml:space="preserve"> </w:t>
      </w:r>
      <w:r>
        <w:t>in</w:t>
      </w:r>
      <w:r>
        <w:rPr>
          <w:spacing w:val="8"/>
        </w:rPr>
        <w:t xml:space="preserve"> </w:t>
      </w:r>
      <w:r>
        <w:rPr>
          <w:spacing w:val="-2"/>
        </w:rPr>
        <w:t>pipes</w:t>
      </w:r>
    </w:p>
    <w:p w14:paraId="6D3E149C" w14:textId="77777777" w:rsidR="00545FE0" w:rsidRDefault="00000000">
      <w:pPr>
        <w:pStyle w:val="BodyText"/>
        <w:spacing w:before="55" w:line="193" w:lineRule="exact"/>
        <w:jc w:val="left"/>
      </w:pPr>
      <w:r>
        <w:t>Fluvial</w:t>
      </w:r>
      <w:r>
        <w:rPr>
          <w:spacing w:val="11"/>
        </w:rPr>
        <w:t xml:space="preserve"> </w:t>
      </w:r>
      <w:r>
        <w:t>Hydraulics:</w:t>
      </w:r>
      <w:r>
        <w:rPr>
          <w:spacing w:val="13"/>
        </w:rPr>
        <w:t xml:space="preserve"> </w:t>
      </w:r>
      <w:r>
        <w:t>Settling</w:t>
      </w:r>
      <w:r>
        <w:rPr>
          <w:spacing w:val="13"/>
        </w:rPr>
        <w:t xml:space="preserve"> </w:t>
      </w:r>
      <w:r>
        <w:t>velocity,</w:t>
      </w:r>
      <w:r>
        <w:rPr>
          <w:spacing w:val="13"/>
        </w:rPr>
        <w:t xml:space="preserve"> </w:t>
      </w:r>
      <w:r>
        <w:t>Incipient</w:t>
      </w:r>
      <w:r>
        <w:rPr>
          <w:spacing w:val="13"/>
        </w:rPr>
        <w:t xml:space="preserve"> </w:t>
      </w:r>
      <w:r>
        <w:t>motion,</w:t>
      </w:r>
      <w:r>
        <w:rPr>
          <w:spacing w:val="13"/>
        </w:rPr>
        <w:t xml:space="preserve"> </w:t>
      </w:r>
      <w:r>
        <w:t>Resistance</w:t>
      </w:r>
      <w:r>
        <w:rPr>
          <w:spacing w:val="14"/>
        </w:rPr>
        <w:t xml:space="preserve"> </w:t>
      </w:r>
      <w:r>
        <w:rPr>
          <w:spacing w:val="-5"/>
        </w:rPr>
        <w:t>to</w:t>
      </w:r>
    </w:p>
    <w:p w14:paraId="01A98FF9" w14:textId="77777777" w:rsidR="00545FE0" w:rsidRDefault="00000000">
      <w:pPr>
        <w:pStyle w:val="BodyText"/>
        <w:spacing w:before="0" w:line="193" w:lineRule="exact"/>
        <w:jc w:val="left"/>
      </w:pPr>
      <w:r>
        <w:t>flow</w:t>
      </w:r>
      <w:r>
        <w:rPr>
          <w:spacing w:val="5"/>
        </w:rPr>
        <w:t xml:space="preserve"> </w:t>
      </w:r>
      <w:r>
        <w:t>and</w:t>
      </w:r>
      <w:r>
        <w:rPr>
          <w:spacing w:val="6"/>
        </w:rPr>
        <w:t xml:space="preserve"> </w:t>
      </w:r>
      <w:r>
        <w:t>bed</w:t>
      </w:r>
      <w:r>
        <w:rPr>
          <w:spacing w:val="6"/>
        </w:rPr>
        <w:t xml:space="preserve"> </w:t>
      </w:r>
      <w:r>
        <w:t>forms,</w:t>
      </w:r>
      <w:r>
        <w:rPr>
          <w:spacing w:val="6"/>
        </w:rPr>
        <w:t xml:space="preserve"> </w:t>
      </w:r>
      <w:r>
        <w:t>Sediment</w:t>
      </w:r>
      <w:r>
        <w:rPr>
          <w:spacing w:val="6"/>
        </w:rPr>
        <w:t xml:space="preserve"> </w:t>
      </w:r>
      <w:r>
        <w:t>load</w:t>
      </w:r>
      <w:r>
        <w:rPr>
          <w:spacing w:val="6"/>
        </w:rPr>
        <w:t xml:space="preserve"> </w:t>
      </w:r>
      <w:r>
        <w:t>and</w:t>
      </w:r>
      <w:r>
        <w:rPr>
          <w:spacing w:val="6"/>
        </w:rPr>
        <w:t xml:space="preserve"> </w:t>
      </w:r>
      <w:r>
        <w:rPr>
          <w:spacing w:val="-2"/>
        </w:rPr>
        <w:t>transport.</w:t>
      </w:r>
    </w:p>
    <w:p w14:paraId="6104FB21" w14:textId="77777777" w:rsidR="00545FE0" w:rsidRDefault="00000000">
      <w:pPr>
        <w:pStyle w:val="Heading3"/>
        <w:spacing w:before="173"/>
        <w:jc w:val="left"/>
      </w:pPr>
      <w:r>
        <w:rPr>
          <w:color w:val="00AEEF"/>
        </w:rPr>
        <w:t xml:space="preserve">CVP281 Hydraulics </w:t>
      </w:r>
      <w:r>
        <w:rPr>
          <w:color w:val="00AEEF"/>
          <w:spacing w:val="-5"/>
        </w:rPr>
        <w:t>Lab</w:t>
      </w:r>
    </w:p>
    <w:p w14:paraId="1722F942" w14:textId="77777777" w:rsidR="00545FE0" w:rsidRDefault="00000000">
      <w:pPr>
        <w:pStyle w:val="Heading4"/>
        <w:spacing w:before="28"/>
      </w:pPr>
      <w:r>
        <w:t>1</w:t>
      </w:r>
      <w:r>
        <w:rPr>
          <w:spacing w:val="-1"/>
        </w:rPr>
        <w:t xml:space="preserve"> </w:t>
      </w:r>
      <w:r>
        <w:t>Credit (0-0-</w:t>
      </w:r>
      <w:r>
        <w:rPr>
          <w:spacing w:val="-5"/>
        </w:rPr>
        <w:t>2)</w:t>
      </w:r>
    </w:p>
    <w:p w14:paraId="33C116DE" w14:textId="77777777" w:rsidR="00545FE0" w:rsidRDefault="00000000">
      <w:pPr>
        <w:spacing w:before="55" w:line="252" w:lineRule="auto"/>
        <w:ind w:left="123" w:right="140" w:hanging="1"/>
        <w:rPr>
          <w:sz w:val="16"/>
        </w:rPr>
      </w:pPr>
      <w:r>
        <w:rPr>
          <w:sz w:val="18"/>
        </w:rPr>
        <w:t xml:space="preserve">Pre-requisite(s): CVL281 or Concurrent with CVL281 </w:t>
      </w:r>
      <w:r>
        <w:rPr>
          <w:sz w:val="16"/>
        </w:rPr>
        <w:t>Experiments</w:t>
      </w:r>
      <w:r>
        <w:rPr>
          <w:spacing w:val="40"/>
          <w:sz w:val="16"/>
        </w:rPr>
        <w:t xml:space="preserve"> </w:t>
      </w:r>
      <w:r>
        <w:rPr>
          <w:sz w:val="16"/>
        </w:rPr>
        <w:t>on</w:t>
      </w:r>
      <w:r>
        <w:rPr>
          <w:spacing w:val="40"/>
          <w:sz w:val="16"/>
        </w:rPr>
        <w:t xml:space="preserve"> </w:t>
      </w:r>
      <w:r>
        <w:rPr>
          <w:sz w:val="16"/>
        </w:rPr>
        <w:t>Open</w:t>
      </w:r>
      <w:r>
        <w:rPr>
          <w:spacing w:val="40"/>
          <w:sz w:val="16"/>
        </w:rPr>
        <w:t xml:space="preserve"> </w:t>
      </w:r>
      <w:r>
        <w:rPr>
          <w:sz w:val="16"/>
        </w:rPr>
        <w:t>Channel</w:t>
      </w:r>
      <w:r>
        <w:rPr>
          <w:spacing w:val="40"/>
          <w:sz w:val="16"/>
        </w:rPr>
        <w:t xml:space="preserve"> </w:t>
      </w:r>
      <w:r>
        <w:rPr>
          <w:sz w:val="16"/>
        </w:rPr>
        <w:t>Flow</w:t>
      </w:r>
      <w:r>
        <w:rPr>
          <w:spacing w:val="40"/>
          <w:sz w:val="16"/>
        </w:rPr>
        <w:t xml:space="preserve"> </w:t>
      </w:r>
      <w:r>
        <w:rPr>
          <w:sz w:val="16"/>
        </w:rPr>
        <w:t>Hydraulics,</w:t>
      </w:r>
      <w:r>
        <w:rPr>
          <w:spacing w:val="40"/>
          <w:sz w:val="16"/>
        </w:rPr>
        <w:t xml:space="preserve"> </w:t>
      </w:r>
      <w:r>
        <w:rPr>
          <w:sz w:val="16"/>
        </w:rPr>
        <w:t>Boundary</w:t>
      </w:r>
      <w:r>
        <w:rPr>
          <w:spacing w:val="40"/>
          <w:sz w:val="16"/>
        </w:rPr>
        <w:t xml:space="preserve"> </w:t>
      </w:r>
      <w:r>
        <w:rPr>
          <w:sz w:val="16"/>
        </w:rPr>
        <w:t>Layer Theory, Pipe flow, Sediment transport.</w:t>
      </w:r>
    </w:p>
    <w:p w14:paraId="11971DD7" w14:textId="77777777" w:rsidR="00545FE0" w:rsidRDefault="00000000">
      <w:pPr>
        <w:pStyle w:val="Heading3"/>
        <w:spacing w:before="165"/>
        <w:jc w:val="left"/>
      </w:pPr>
      <w:r>
        <w:rPr>
          <w:color w:val="00AEEF"/>
        </w:rPr>
        <w:t xml:space="preserve">CVL282 Engineering </w:t>
      </w:r>
      <w:r>
        <w:rPr>
          <w:color w:val="00AEEF"/>
          <w:spacing w:val="-2"/>
        </w:rPr>
        <w:t>Hydrology</w:t>
      </w:r>
    </w:p>
    <w:p w14:paraId="6D6076C0" w14:textId="77777777" w:rsidR="00545FE0" w:rsidRDefault="00000000">
      <w:pPr>
        <w:pStyle w:val="Heading4"/>
      </w:pPr>
      <w:r>
        <w:t>4</w:t>
      </w:r>
      <w:r>
        <w:rPr>
          <w:spacing w:val="-1"/>
        </w:rPr>
        <w:t xml:space="preserve"> </w:t>
      </w:r>
      <w:r>
        <w:t>Credits (3-0-</w:t>
      </w:r>
      <w:r>
        <w:rPr>
          <w:spacing w:val="-5"/>
        </w:rPr>
        <w:t>2)</w:t>
      </w:r>
    </w:p>
    <w:p w14:paraId="28B8A60D" w14:textId="77777777" w:rsidR="00545FE0" w:rsidRDefault="00000000">
      <w:pPr>
        <w:spacing w:before="55"/>
        <w:ind w:left="123"/>
        <w:rPr>
          <w:sz w:val="18"/>
        </w:rPr>
      </w:pPr>
      <w:r>
        <w:rPr>
          <w:sz w:val="18"/>
        </w:rPr>
        <w:t>Pre-requisite(s):</w:t>
      </w:r>
      <w:r>
        <w:rPr>
          <w:spacing w:val="-4"/>
          <w:sz w:val="18"/>
        </w:rPr>
        <w:t xml:space="preserve"> </w:t>
      </w:r>
      <w:r>
        <w:rPr>
          <w:spacing w:val="-2"/>
          <w:sz w:val="18"/>
        </w:rPr>
        <w:t>APL107</w:t>
      </w:r>
    </w:p>
    <w:p w14:paraId="4EC715C4" w14:textId="77777777" w:rsidR="00545FE0" w:rsidRDefault="00000000">
      <w:pPr>
        <w:pStyle w:val="BodyText"/>
        <w:spacing w:line="193" w:lineRule="exact"/>
        <w:jc w:val="left"/>
      </w:pPr>
      <w:r>
        <w:t>Hydrologic</w:t>
      </w:r>
      <w:r>
        <w:rPr>
          <w:spacing w:val="42"/>
        </w:rPr>
        <w:t xml:space="preserve"> </w:t>
      </w:r>
      <w:r>
        <w:t>Cycle,</w:t>
      </w:r>
      <w:r>
        <w:rPr>
          <w:spacing w:val="43"/>
        </w:rPr>
        <w:t xml:space="preserve"> </w:t>
      </w:r>
      <w:r>
        <w:t>Processes</w:t>
      </w:r>
      <w:r>
        <w:rPr>
          <w:spacing w:val="43"/>
        </w:rPr>
        <w:t xml:space="preserve"> </w:t>
      </w:r>
      <w:r>
        <w:t>and</w:t>
      </w:r>
      <w:r>
        <w:rPr>
          <w:spacing w:val="42"/>
        </w:rPr>
        <w:t xml:space="preserve"> </w:t>
      </w:r>
      <w:r>
        <w:t>Applied</w:t>
      </w:r>
      <w:r>
        <w:rPr>
          <w:spacing w:val="43"/>
        </w:rPr>
        <w:t xml:space="preserve"> </w:t>
      </w:r>
      <w:r>
        <w:t>Methodologies.</w:t>
      </w:r>
      <w:r>
        <w:rPr>
          <w:spacing w:val="43"/>
        </w:rPr>
        <w:t xml:space="preserve"> </w:t>
      </w:r>
      <w:r>
        <w:rPr>
          <w:spacing w:val="-2"/>
        </w:rPr>
        <w:t>Rainfall;</w:t>
      </w:r>
    </w:p>
    <w:p w14:paraId="469AE043" w14:textId="77777777" w:rsidR="00545FE0" w:rsidRDefault="00000000">
      <w:pPr>
        <w:pStyle w:val="BodyText"/>
        <w:spacing w:before="0" w:line="193" w:lineRule="exact"/>
        <w:jc w:val="left"/>
      </w:pPr>
      <w:r>
        <w:t>Evapotranspiration;</w:t>
      </w:r>
      <w:r>
        <w:rPr>
          <w:spacing w:val="12"/>
        </w:rPr>
        <w:t xml:space="preserve"> </w:t>
      </w:r>
      <w:r>
        <w:rPr>
          <w:spacing w:val="-2"/>
        </w:rPr>
        <w:t>Infiltration;</w:t>
      </w:r>
    </w:p>
    <w:p w14:paraId="3E9A3EEF" w14:textId="77777777" w:rsidR="00545FE0" w:rsidRDefault="00000000">
      <w:pPr>
        <w:pStyle w:val="BodyText"/>
        <w:spacing w:before="28"/>
        <w:ind w:right="109"/>
        <w:jc w:val="left"/>
      </w:pPr>
      <w:r>
        <w:t>Groundwater:</w:t>
      </w:r>
      <w:r>
        <w:rPr>
          <w:spacing w:val="40"/>
        </w:rPr>
        <w:t xml:space="preserve"> </w:t>
      </w:r>
      <w:r>
        <w:t>Occurrence,</w:t>
      </w:r>
      <w:r>
        <w:rPr>
          <w:spacing w:val="40"/>
        </w:rPr>
        <w:t xml:space="preserve"> </w:t>
      </w:r>
      <w:r>
        <w:t>Movement,</w:t>
      </w:r>
      <w:r>
        <w:rPr>
          <w:spacing w:val="40"/>
        </w:rPr>
        <w:t xml:space="preserve"> </w:t>
      </w:r>
      <w:r>
        <w:t>Governing</w:t>
      </w:r>
      <w:r>
        <w:rPr>
          <w:spacing w:val="40"/>
        </w:rPr>
        <w:t xml:space="preserve"> </w:t>
      </w:r>
      <w:r>
        <w:t>equations,</w:t>
      </w:r>
      <w:r>
        <w:rPr>
          <w:spacing w:val="40"/>
        </w:rPr>
        <w:t xml:space="preserve"> </w:t>
      </w:r>
      <w:r>
        <w:t xml:space="preserve">Well </w:t>
      </w:r>
      <w:r>
        <w:rPr>
          <w:spacing w:val="-2"/>
        </w:rPr>
        <w:t>hydraulics.</w:t>
      </w:r>
    </w:p>
    <w:p w14:paraId="3E6D3370" w14:textId="77777777" w:rsidR="00545FE0" w:rsidRDefault="00000000">
      <w:pPr>
        <w:pStyle w:val="BodyText"/>
        <w:spacing w:before="26" w:line="273" w:lineRule="auto"/>
        <w:jc w:val="left"/>
      </w:pPr>
      <w:r>
        <w:t>Runoff: Hydrograph, Unit Hydrographs; Streamflow measurement. Flood Routing: Hydrological routing for reservoirs and channels. Frequency Analysis.</w:t>
      </w:r>
    </w:p>
    <w:p w14:paraId="7E5B16A4" w14:textId="77777777" w:rsidR="00545FE0" w:rsidRDefault="00000000">
      <w:pPr>
        <w:pStyle w:val="Heading3"/>
        <w:spacing w:before="146"/>
        <w:ind w:right="135"/>
      </w:pPr>
      <w:r>
        <w:rPr>
          <w:color w:val="00AEEF"/>
        </w:rPr>
        <w:t xml:space="preserve">CVL284 Fundamentals of Geographic Information </w:t>
      </w:r>
      <w:r>
        <w:rPr>
          <w:color w:val="00AEEF"/>
          <w:spacing w:val="-2"/>
        </w:rPr>
        <w:t>Systems</w:t>
      </w:r>
    </w:p>
    <w:p w14:paraId="0780924F" w14:textId="77777777" w:rsidR="00545FE0" w:rsidRDefault="00000000">
      <w:pPr>
        <w:pStyle w:val="Heading4"/>
        <w:spacing w:before="26"/>
        <w:jc w:val="both"/>
      </w:pPr>
      <w:r>
        <w:t>3</w:t>
      </w:r>
      <w:r>
        <w:rPr>
          <w:spacing w:val="-1"/>
        </w:rPr>
        <w:t xml:space="preserve"> </w:t>
      </w:r>
      <w:r>
        <w:t>Credits (2-0-</w:t>
      </w:r>
      <w:r>
        <w:rPr>
          <w:spacing w:val="-5"/>
        </w:rPr>
        <w:t>2)</w:t>
      </w:r>
    </w:p>
    <w:p w14:paraId="6A799692" w14:textId="77777777" w:rsidR="00545FE0" w:rsidRDefault="00000000">
      <w:pPr>
        <w:spacing w:before="55"/>
        <w:ind w:left="123"/>
        <w:jc w:val="both"/>
        <w:rPr>
          <w:sz w:val="18"/>
        </w:rPr>
      </w:pPr>
      <w:r>
        <w:rPr>
          <w:sz w:val="18"/>
        </w:rPr>
        <w:t>Pre-requisite(s):</w:t>
      </w:r>
      <w:r>
        <w:rPr>
          <w:spacing w:val="-4"/>
          <w:sz w:val="18"/>
        </w:rPr>
        <w:t xml:space="preserve"> </w:t>
      </w:r>
      <w:r>
        <w:rPr>
          <w:spacing w:val="-2"/>
          <w:sz w:val="18"/>
        </w:rPr>
        <w:t>COL100</w:t>
      </w:r>
    </w:p>
    <w:p w14:paraId="55924FE1" w14:textId="77777777" w:rsidR="00545FE0" w:rsidRDefault="00000000">
      <w:pPr>
        <w:pStyle w:val="BodyText"/>
        <w:ind w:right="138"/>
      </w:pPr>
      <w:r>
        <w:t xml:space="preserve">What is GIS. Geographic concepts for GIS. Spatial relationships, topology, spatial patterns, spatial interpolation. Data storage, data </w:t>
      </w:r>
      <w:r>
        <w:rPr>
          <w:spacing w:val="-2"/>
        </w:rPr>
        <w:t>structure,</w:t>
      </w:r>
      <w:r>
        <w:rPr>
          <w:spacing w:val="-4"/>
        </w:rPr>
        <w:t xml:space="preserve"> </w:t>
      </w:r>
      <w:r>
        <w:rPr>
          <w:spacing w:val="-2"/>
        </w:rPr>
        <w:t>non-spatial</w:t>
      </w:r>
      <w:r>
        <w:rPr>
          <w:spacing w:val="-4"/>
        </w:rPr>
        <w:t xml:space="preserve"> </w:t>
      </w:r>
      <w:r>
        <w:rPr>
          <w:spacing w:val="-2"/>
        </w:rPr>
        <w:t>database</w:t>
      </w:r>
      <w:r>
        <w:rPr>
          <w:spacing w:val="-4"/>
        </w:rPr>
        <w:t xml:space="preserve"> </w:t>
      </w:r>
      <w:r>
        <w:rPr>
          <w:spacing w:val="-2"/>
        </w:rPr>
        <w:t>models.</w:t>
      </w:r>
      <w:r>
        <w:rPr>
          <w:spacing w:val="-4"/>
        </w:rPr>
        <w:t xml:space="preserve"> </w:t>
      </w:r>
      <w:r>
        <w:rPr>
          <w:spacing w:val="-2"/>
        </w:rPr>
        <w:t>Populating</w:t>
      </w:r>
      <w:r>
        <w:rPr>
          <w:spacing w:val="-4"/>
        </w:rPr>
        <w:t xml:space="preserve"> </w:t>
      </w:r>
      <w:r>
        <w:rPr>
          <w:spacing w:val="-2"/>
        </w:rPr>
        <w:t>GIS,</w:t>
      </w:r>
      <w:r>
        <w:rPr>
          <w:spacing w:val="-4"/>
        </w:rPr>
        <w:t xml:space="preserve"> </w:t>
      </w:r>
      <w:r>
        <w:rPr>
          <w:spacing w:val="-2"/>
        </w:rPr>
        <w:t>digitizing</w:t>
      </w:r>
      <w:r>
        <w:rPr>
          <w:spacing w:val="-4"/>
        </w:rPr>
        <w:t xml:space="preserve"> </w:t>
      </w:r>
      <w:r>
        <w:rPr>
          <w:spacing w:val="-2"/>
        </w:rPr>
        <w:t xml:space="preserve">data </w:t>
      </w:r>
      <w:r>
        <w:t>exchange, data conversion. Spatial data models, Raster and Vector data structures and algorithms. Digital Elevation Models (DEM) and their application. Triangulated Irregular Network (TIN) model. GIS application areas, Spatial analysis, quantifying relationships, spatial statistics, spatial search. Decision making in GIS context.</w:t>
      </w:r>
    </w:p>
    <w:p w14:paraId="690F59B4" w14:textId="77777777" w:rsidR="00545FE0" w:rsidRDefault="00000000">
      <w:pPr>
        <w:pStyle w:val="Heading3"/>
        <w:spacing w:before="165"/>
        <w:jc w:val="left"/>
      </w:pPr>
      <w:r>
        <w:rPr>
          <w:color w:val="00AEEF"/>
        </w:rPr>
        <w:t xml:space="preserve">CVL311 Industrial Waste </w:t>
      </w:r>
      <w:r>
        <w:rPr>
          <w:color w:val="00AEEF"/>
          <w:spacing w:val="-2"/>
        </w:rPr>
        <w:t>Management</w:t>
      </w:r>
    </w:p>
    <w:p w14:paraId="0CF14EF9" w14:textId="77777777" w:rsidR="00545FE0" w:rsidRDefault="00000000">
      <w:pPr>
        <w:pStyle w:val="Heading4"/>
      </w:pPr>
      <w:r>
        <w:t>3</w:t>
      </w:r>
      <w:r>
        <w:rPr>
          <w:spacing w:val="-1"/>
        </w:rPr>
        <w:t xml:space="preserve"> </w:t>
      </w:r>
      <w:r>
        <w:t>Credits (3-0-</w:t>
      </w:r>
      <w:r>
        <w:rPr>
          <w:spacing w:val="-5"/>
        </w:rPr>
        <w:t>0)</w:t>
      </w:r>
    </w:p>
    <w:p w14:paraId="206F4E3F" w14:textId="77777777" w:rsidR="00545FE0" w:rsidRDefault="00000000">
      <w:pPr>
        <w:spacing w:before="56"/>
        <w:ind w:left="123"/>
        <w:rPr>
          <w:sz w:val="18"/>
        </w:rPr>
      </w:pPr>
      <w:r>
        <w:rPr>
          <w:sz w:val="18"/>
        </w:rPr>
        <w:t>Pre-requisite(s):</w:t>
      </w:r>
      <w:r>
        <w:rPr>
          <w:spacing w:val="-4"/>
          <w:sz w:val="18"/>
        </w:rPr>
        <w:t xml:space="preserve"> </w:t>
      </w:r>
      <w:r>
        <w:rPr>
          <w:spacing w:val="-2"/>
          <w:sz w:val="18"/>
        </w:rPr>
        <w:t>CVL212</w:t>
      </w:r>
    </w:p>
    <w:p w14:paraId="69198BAB" w14:textId="77777777" w:rsidR="00545FE0" w:rsidRDefault="00000000">
      <w:pPr>
        <w:pStyle w:val="BodyText"/>
        <w:ind w:right="134"/>
      </w:pPr>
      <w:r>
        <w:t>Industrial waste types and characteristics; levels of environmental pollution due to industrial wastes; health issues due to industrial wastes; ecological and human health risk assessment due to industrial wastes; waste characterization methods; treatment methods-conventional and recent trends (for air, water, soil media); Prevention</w:t>
      </w:r>
      <w:r>
        <w:rPr>
          <w:spacing w:val="-13"/>
        </w:rPr>
        <w:t xml:space="preserve"> </w:t>
      </w:r>
      <w:r>
        <w:t>versus</w:t>
      </w:r>
      <w:r>
        <w:rPr>
          <w:spacing w:val="-12"/>
        </w:rPr>
        <w:t xml:space="preserve"> </w:t>
      </w:r>
      <w:r>
        <w:t>control</w:t>
      </w:r>
      <w:r>
        <w:rPr>
          <w:spacing w:val="-13"/>
        </w:rPr>
        <w:t xml:space="preserve"> </w:t>
      </w:r>
      <w:r>
        <w:t>of</w:t>
      </w:r>
      <w:r>
        <w:rPr>
          <w:spacing w:val="-12"/>
        </w:rPr>
        <w:t xml:space="preserve"> </w:t>
      </w:r>
      <w:r>
        <w:t>industrial</w:t>
      </w:r>
      <w:r>
        <w:rPr>
          <w:spacing w:val="-13"/>
        </w:rPr>
        <w:t xml:space="preserve"> </w:t>
      </w:r>
      <w:r>
        <w:t>pollution;</w:t>
      </w:r>
      <w:r>
        <w:rPr>
          <w:spacing w:val="-12"/>
        </w:rPr>
        <w:t xml:space="preserve"> </w:t>
      </w:r>
      <w:r>
        <w:t>hierarchy</w:t>
      </w:r>
      <w:r>
        <w:rPr>
          <w:spacing w:val="-13"/>
        </w:rPr>
        <w:t xml:space="preserve"> </w:t>
      </w:r>
      <w:r>
        <w:t>of</w:t>
      </w:r>
      <w:r>
        <w:rPr>
          <w:spacing w:val="-12"/>
        </w:rPr>
        <w:t xml:space="preserve"> </w:t>
      </w:r>
      <w:r>
        <w:t>priorities for industrial waste management; comparison of real-life industrial waste management practices (ex: superfund remedial sites, etc.); economics</w:t>
      </w:r>
      <w:r>
        <w:rPr>
          <w:spacing w:val="-5"/>
        </w:rPr>
        <w:t xml:space="preserve"> </w:t>
      </w:r>
      <w:r>
        <w:t>of</w:t>
      </w:r>
      <w:r>
        <w:rPr>
          <w:spacing w:val="-5"/>
        </w:rPr>
        <w:t xml:space="preserve"> </w:t>
      </w:r>
      <w:r>
        <w:t>industrial</w:t>
      </w:r>
      <w:r>
        <w:rPr>
          <w:spacing w:val="-5"/>
        </w:rPr>
        <w:t xml:space="preserve"> </w:t>
      </w:r>
      <w:r>
        <w:t>waste</w:t>
      </w:r>
      <w:r>
        <w:rPr>
          <w:spacing w:val="-5"/>
        </w:rPr>
        <w:t xml:space="preserve"> </w:t>
      </w:r>
      <w:r>
        <w:t>management</w:t>
      </w:r>
      <w:r>
        <w:rPr>
          <w:spacing w:val="-5"/>
        </w:rPr>
        <w:t xml:space="preserve"> </w:t>
      </w:r>
      <w:r>
        <w:t>and</w:t>
      </w:r>
      <w:r>
        <w:rPr>
          <w:spacing w:val="-5"/>
        </w:rPr>
        <w:t xml:space="preserve"> </w:t>
      </w:r>
      <w:r>
        <w:t>sustainability</w:t>
      </w:r>
      <w:r>
        <w:rPr>
          <w:spacing w:val="-5"/>
        </w:rPr>
        <w:t xml:space="preserve"> </w:t>
      </w:r>
      <w:r>
        <w:t>issues; environmental</w:t>
      </w:r>
      <w:r>
        <w:rPr>
          <w:spacing w:val="-12"/>
        </w:rPr>
        <w:t xml:space="preserve"> </w:t>
      </w:r>
      <w:r>
        <w:t>rules</w:t>
      </w:r>
      <w:r>
        <w:rPr>
          <w:spacing w:val="-12"/>
        </w:rPr>
        <w:t xml:space="preserve"> </w:t>
      </w:r>
      <w:r>
        <w:t>and</w:t>
      </w:r>
      <w:r>
        <w:rPr>
          <w:spacing w:val="-12"/>
        </w:rPr>
        <w:t xml:space="preserve"> </w:t>
      </w:r>
      <w:r>
        <w:t>regulations;</w:t>
      </w:r>
      <w:r>
        <w:rPr>
          <w:spacing w:val="-12"/>
        </w:rPr>
        <w:t xml:space="preserve"> </w:t>
      </w:r>
      <w:r>
        <w:t>clean</w:t>
      </w:r>
      <w:r>
        <w:rPr>
          <w:spacing w:val="-12"/>
        </w:rPr>
        <w:t xml:space="preserve"> </w:t>
      </w:r>
      <w:r>
        <w:t>up</w:t>
      </w:r>
      <w:r>
        <w:rPr>
          <w:spacing w:val="-12"/>
        </w:rPr>
        <w:t xml:space="preserve"> </w:t>
      </w:r>
      <w:proofErr w:type="spellStart"/>
      <w:r>
        <w:t>goals;disposal</w:t>
      </w:r>
      <w:proofErr w:type="spellEnd"/>
      <w:r>
        <w:t>/reuse</w:t>
      </w:r>
      <w:r>
        <w:rPr>
          <w:spacing w:val="-12"/>
        </w:rPr>
        <w:t xml:space="preserve"> </w:t>
      </w:r>
      <w:r>
        <w:t>of treated wastes; Source reduction and control of industrial water and air pollution; Minimization of industrial solid and hazardous waste; Waste management case studies from various industries.</w:t>
      </w:r>
    </w:p>
    <w:p w14:paraId="14101596" w14:textId="77777777" w:rsidR="00545FE0" w:rsidRDefault="00000000">
      <w:pPr>
        <w:pStyle w:val="Heading3"/>
        <w:spacing w:before="159"/>
        <w:jc w:val="left"/>
      </w:pPr>
      <w:r>
        <w:rPr>
          <w:color w:val="00AEEF"/>
        </w:rPr>
        <w:t xml:space="preserve">CVL312 Environmental Assessment </w:t>
      </w:r>
      <w:r>
        <w:rPr>
          <w:color w:val="00AEEF"/>
          <w:spacing w:val="-2"/>
        </w:rPr>
        <w:t>Methodologies</w:t>
      </w:r>
    </w:p>
    <w:p w14:paraId="4818D5A3" w14:textId="77777777" w:rsidR="00545FE0" w:rsidRDefault="00000000">
      <w:pPr>
        <w:pStyle w:val="Heading4"/>
      </w:pPr>
      <w:r>
        <w:t>3</w:t>
      </w:r>
      <w:r>
        <w:rPr>
          <w:spacing w:val="-1"/>
        </w:rPr>
        <w:t xml:space="preserve"> </w:t>
      </w:r>
      <w:r>
        <w:t>Credits (3-0-</w:t>
      </w:r>
      <w:r>
        <w:rPr>
          <w:spacing w:val="-5"/>
        </w:rPr>
        <w:t>0)</w:t>
      </w:r>
    </w:p>
    <w:p w14:paraId="7BC8A641" w14:textId="77777777" w:rsidR="00545FE0" w:rsidRDefault="00000000">
      <w:pPr>
        <w:spacing w:before="56"/>
        <w:ind w:left="123"/>
        <w:rPr>
          <w:sz w:val="18"/>
        </w:rPr>
      </w:pPr>
      <w:r>
        <w:rPr>
          <w:sz w:val="18"/>
        </w:rPr>
        <w:t>Pre-requisite(s):</w:t>
      </w:r>
      <w:r>
        <w:rPr>
          <w:spacing w:val="-4"/>
          <w:sz w:val="18"/>
        </w:rPr>
        <w:t xml:space="preserve"> </w:t>
      </w:r>
      <w:r>
        <w:rPr>
          <w:spacing w:val="-2"/>
          <w:sz w:val="18"/>
        </w:rPr>
        <w:t>CVL212</w:t>
      </w:r>
    </w:p>
    <w:p w14:paraId="5B9EF5DC" w14:textId="77777777" w:rsidR="00545FE0" w:rsidRDefault="00000000">
      <w:pPr>
        <w:pStyle w:val="BodyText"/>
        <w:ind w:right="140"/>
      </w:pPr>
      <w:r>
        <w:t>Environmental issues related to developmental activities: Nature</w:t>
      </w:r>
      <w:r>
        <w:rPr>
          <w:spacing w:val="80"/>
        </w:rPr>
        <w:t xml:space="preserve"> </w:t>
      </w:r>
      <w:r>
        <w:t xml:space="preserve">and characteristics of environmental impacts of urban and industrial </w:t>
      </w:r>
      <w:r>
        <w:rPr>
          <w:spacing w:val="-2"/>
        </w:rPr>
        <w:t>developments.</w:t>
      </w:r>
    </w:p>
    <w:p w14:paraId="7C4AE8A3" w14:textId="77777777" w:rsidR="00545FE0" w:rsidRDefault="00000000">
      <w:pPr>
        <w:pStyle w:val="BodyText"/>
        <w:spacing w:before="53"/>
        <w:ind w:right="140"/>
      </w:pPr>
      <w:r>
        <w:t>Linkages</w:t>
      </w:r>
      <w:r>
        <w:rPr>
          <w:spacing w:val="-8"/>
        </w:rPr>
        <w:t xml:space="preserve"> </w:t>
      </w:r>
      <w:r>
        <w:t>between</w:t>
      </w:r>
      <w:r>
        <w:rPr>
          <w:spacing w:val="-8"/>
        </w:rPr>
        <w:t xml:space="preserve"> </w:t>
      </w:r>
      <w:r>
        <w:t>technology,</w:t>
      </w:r>
      <w:r>
        <w:rPr>
          <w:spacing w:val="-8"/>
        </w:rPr>
        <w:t xml:space="preserve"> </w:t>
      </w:r>
      <w:r>
        <w:t>environmental</w:t>
      </w:r>
      <w:r>
        <w:rPr>
          <w:spacing w:val="-8"/>
        </w:rPr>
        <w:t xml:space="preserve"> </w:t>
      </w:r>
      <w:r>
        <w:t>quality,</w:t>
      </w:r>
      <w:r>
        <w:rPr>
          <w:spacing w:val="-8"/>
        </w:rPr>
        <w:t xml:space="preserve"> </w:t>
      </w:r>
      <w:r>
        <w:t>economic</w:t>
      </w:r>
      <w:r>
        <w:rPr>
          <w:spacing w:val="-8"/>
        </w:rPr>
        <w:t xml:space="preserve"> </w:t>
      </w:r>
      <w:r>
        <w:t>gain, and societal goals.</w:t>
      </w:r>
    </w:p>
    <w:p w14:paraId="60CBAEBF" w14:textId="77777777" w:rsidR="00545FE0" w:rsidRDefault="00000000">
      <w:pPr>
        <w:pStyle w:val="BodyText"/>
        <w:spacing w:before="55"/>
        <w:ind w:right="133"/>
      </w:pPr>
      <w:r>
        <w:t>Environmental indices and indicators for describing affected environment. Methodologies and environmental systems modeling tools for prediction and assessment of impacts on environmental quality (surface water, ground water, air, soil).</w:t>
      </w:r>
    </w:p>
    <w:p w14:paraId="00FBC735" w14:textId="77777777" w:rsidR="00545FE0" w:rsidRDefault="00545FE0">
      <w:pPr>
        <w:sectPr w:rsidR="00545FE0" w:rsidSect="00220269">
          <w:type w:val="continuous"/>
          <w:pgSz w:w="11880" w:h="16920"/>
          <w:pgMar w:top="980" w:right="820" w:bottom="1000" w:left="840" w:header="653" w:footer="0" w:gutter="0"/>
          <w:cols w:num="2" w:space="720" w:equalWidth="0">
            <w:col w:w="5028" w:space="69"/>
            <w:col w:w="5123"/>
          </w:cols>
        </w:sectPr>
      </w:pPr>
    </w:p>
    <w:p w14:paraId="5615EC5B" w14:textId="77777777" w:rsidR="00545FE0" w:rsidRDefault="00545FE0">
      <w:pPr>
        <w:pStyle w:val="BodyText"/>
        <w:spacing w:before="0"/>
        <w:ind w:left="0"/>
        <w:jc w:val="left"/>
        <w:rPr>
          <w:sz w:val="20"/>
        </w:rPr>
      </w:pPr>
    </w:p>
    <w:p w14:paraId="2219506E" w14:textId="77777777" w:rsidR="00545FE0" w:rsidRDefault="00545FE0">
      <w:pPr>
        <w:pStyle w:val="BodyText"/>
        <w:spacing w:before="187"/>
        <w:ind w:left="0"/>
        <w:jc w:val="left"/>
        <w:rPr>
          <w:sz w:val="20"/>
        </w:rPr>
      </w:pPr>
    </w:p>
    <w:p w14:paraId="402F4415" w14:textId="77777777" w:rsidR="00545FE0" w:rsidRDefault="00545FE0">
      <w:pPr>
        <w:rPr>
          <w:sz w:val="20"/>
        </w:rPr>
        <w:sectPr w:rsidR="00545FE0" w:rsidSect="00220269">
          <w:footerReference w:type="even" r:id="rId40"/>
          <w:footerReference w:type="default" r:id="rId41"/>
          <w:pgSz w:w="11880" w:h="16920"/>
          <w:pgMar w:top="940" w:right="820" w:bottom="1000" w:left="840" w:header="0" w:footer="802" w:gutter="0"/>
          <w:pgNumType w:start="203"/>
          <w:cols w:space="720"/>
        </w:sectPr>
      </w:pPr>
    </w:p>
    <w:p w14:paraId="7053B557" w14:textId="77777777" w:rsidR="00545FE0" w:rsidRDefault="00000000">
      <w:pPr>
        <w:pStyle w:val="BodyText"/>
        <w:spacing w:before="101"/>
        <w:ind w:right="43"/>
      </w:pPr>
      <w:r>
        <w:t>Monitoring and control of undesirable environmental implications. Environmental</w:t>
      </w:r>
      <w:r>
        <w:rPr>
          <w:spacing w:val="-4"/>
        </w:rPr>
        <w:t xml:space="preserve"> </w:t>
      </w:r>
      <w:r>
        <w:t>cost</w:t>
      </w:r>
      <w:r>
        <w:rPr>
          <w:spacing w:val="-4"/>
        </w:rPr>
        <w:t xml:space="preserve"> </w:t>
      </w:r>
      <w:r>
        <w:t>benefit</w:t>
      </w:r>
      <w:r>
        <w:rPr>
          <w:spacing w:val="-4"/>
        </w:rPr>
        <w:t xml:space="preserve"> </w:t>
      </w:r>
      <w:r>
        <w:t>analysis.</w:t>
      </w:r>
      <w:r>
        <w:rPr>
          <w:spacing w:val="-4"/>
        </w:rPr>
        <w:t xml:space="preserve"> </w:t>
      </w:r>
      <w:r>
        <w:t>Decision</w:t>
      </w:r>
      <w:r>
        <w:rPr>
          <w:spacing w:val="-4"/>
        </w:rPr>
        <w:t xml:space="preserve"> </w:t>
      </w:r>
      <w:r>
        <w:t>methods</w:t>
      </w:r>
      <w:r>
        <w:rPr>
          <w:spacing w:val="-4"/>
        </w:rPr>
        <w:t xml:space="preserve"> </w:t>
      </w:r>
      <w:r>
        <w:t>for</w:t>
      </w:r>
      <w:r>
        <w:rPr>
          <w:spacing w:val="-4"/>
        </w:rPr>
        <w:t xml:space="preserve"> </w:t>
      </w:r>
      <w:r>
        <w:t>evaluation of environmentally sound alternatives.</w:t>
      </w:r>
    </w:p>
    <w:p w14:paraId="5660B108" w14:textId="77777777" w:rsidR="00545FE0" w:rsidRDefault="00000000">
      <w:pPr>
        <w:pStyle w:val="BodyText"/>
        <w:spacing w:before="53"/>
        <w:ind w:right="44"/>
      </w:pPr>
      <w:r>
        <w:t>Environmental health and safety: Basic concepts of environmental risk and definitions; Hazard identification procedures; Consequence analysis</w:t>
      </w:r>
      <w:r>
        <w:rPr>
          <w:spacing w:val="-10"/>
        </w:rPr>
        <w:t xml:space="preserve"> </w:t>
      </w:r>
      <w:r>
        <w:t>and</w:t>
      </w:r>
      <w:r>
        <w:rPr>
          <w:spacing w:val="-10"/>
        </w:rPr>
        <w:t xml:space="preserve"> </w:t>
      </w:r>
      <w:r>
        <w:t>modeling</w:t>
      </w:r>
      <w:r>
        <w:rPr>
          <w:spacing w:val="-10"/>
        </w:rPr>
        <w:t xml:space="preserve"> </w:t>
      </w:r>
      <w:r>
        <w:t>(discharge</w:t>
      </w:r>
      <w:r>
        <w:rPr>
          <w:spacing w:val="-10"/>
        </w:rPr>
        <w:t xml:space="preserve"> </w:t>
      </w:r>
      <w:r>
        <w:t>models,</w:t>
      </w:r>
      <w:r>
        <w:rPr>
          <w:spacing w:val="-10"/>
        </w:rPr>
        <w:t xml:space="preserve"> </w:t>
      </w:r>
      <w:r>
        <w:t>dispersion</w:t>
      </w:r>
      <w:r>
        <w:rPr>
          <w:spacing w:val="-10"/>
        </w:rPr>
        <w:t xml:space="preserve"> </w:t>
      </w:r>
      <w:r>
        <w:t>models,</w:t>
      </w:r>
      <w:r>
        <w:rPr>
          <w:spacing w:val="-10"/>
        </w:rPr>
        <w:t xml:space="preserve"> </w:t>
      </w:r>
      <w:r>
        <w:t>fire</w:t>
      </w:r>
      <w:r>
        <w:rPr>
          <w:spacing w:val="-10"/>
        </w:rPr>
        <w:t xml:space="preserve"> </w:t>
      </w:r>
      <w:r>
        <w:t>and explosion models, effect models etc.).</w:t>
      </w:r>
    </w:p>
    <w:p w14:paraId="5674656F" w14:textId="77777777" w:rsidR="00545FE0" w:rsidRDefault="00000000">
      <w:pPr>
        <w:pStyle w:val="BodyText"/>
        <w:spacing w:before="52"/>
        <w:ind w:right="38"/>
      </w:pPr>
      <w:r>
        <w:t xml:space="preserve">Emerging tools for environmental management: Environmental Management Systems, </w:t>
      </w:r>
      <w:proofErr w:type="gramStart"/>
      <w:r>
        <w:t>Environmentally</w:t>
      </w:r>
      <w:proofErr w:type="gramEnd"/>
      <w:r>
        <w:t xml:space="preserve"> sound technology transfer, emission trading, international resource sharing issues, climate change,</w:t>
      </w:r>
      <w:r>
        <w:rPr>
          <w:spacing w:val="80"/>
        </w:rPr>
        <w:t xml:space="preserve"> </w:t>
      </w:r>
      <w:r>
        <w:t>international</w:t>
      </w:r>
      <w:r>
        <w:rPr>
          <w:spacing w:val="80"/>
        </w:rPr>
        <w:t xml:space="preserve"> </w:t>
      </w:r>
      <w:r>
        <w:t>environmental</w:t>
      </w:r>
      <w:r>
        <w:rPr>
          <w:spacing w:val="80"/>
        </w:rPr>
        <w:t xml:space="preserve"> </w:t>
      </w:r>
      <w:r>
        <w:t>treaties</w:t>
      </w:r>
      <w:r>
        <w:rPr>
          <w:spacing w:val="80"/>
        </w:rPr>
        <w:t xml:space="preserve"> </w:t>
      </w:r>
      <w:r>
        <w:t>and</w:t>
      </w:r>
      <w:r>
        <w:rPr>
          <w:spacing w:val="80"/>
        </w:rPr>
        <w:t xml:space="preserve"> </w:t>
      </w:r>
      <w:r>
        <w:t>protocols. Case studies.</w:t>
      </w:r>
    </w:p>
    <w:p w14:paraId="4A6431E2" w14:textId="77777777" w:rsidR="00545FE0" w:rsidRDefault="00545FE0">
      <w:pPr>
        <w:pStyle w:val="BodyText"/>
        <w:spacing w:before="4"/>
        <w:ind w:left="0"/>
        <w:jc w:val="left"/>
      </w:pPr>
    </w:p>
    <w:p w14:paraId="00DA8DC9" w14:textId="77777777" w:rsidR="00545FE0" w:rsidRDefault="00000000">
      <w:pPr>
        <w:pStyle w:val="Heading3"/>
        <w:jc w:val="left"/>
      </w:pPr>
      <w:r>
        <w:rPr>
          <w:color w:val="00AEEF"/>
        </w:rPr>
        <w:t xml:space="preserve">CVL313 Air and Noise </w:t>
      </w:r>
      <w:r>
        <w:rPr>
          <w:color w:val="00AEEF"/>
          <w:spacing w:val="-2"/>
        </w:rPr>
        <w:t>Pollution</w:t>
      </w:r>
    </w:p>
    <w:p w14:paraId="5B7E13F6" w14:textId="77777777" w:rsidR="00545FE0" w:rsidRDefault="00000000">
      <w:pPr>
        <w:pStyle w:val="Heading4"/>
      </w:pPr>
      <w:r>
        <w:t>3</w:t>
      </w:r>
      <w:r>
        <w:rPr>
          <w:spacing w:val="-1"/>
        </w:rPr>
        <w:t xml:space="preserve"> </w:t>
      </w:r>
      <w:r>
        <w:t>Credits (3-0-</w:t>
      </w:r>
      <w:r>
        <w:rPr>
          <w:spacing w:val="-5"/>
        </w:rPr>
        <w:t>0)</w:t>
      </w:r>
    </w:p>
    <w:p w14:paraId="0ED0AA33" w14:textId="77777777" w:rsidR="00545FE0" w:rsidRDefault="00000000">
      <w:pPr>
        <w:spacing w:before="55"/>
        <w:ind w:left="123"/>
        <w:rPr>
          <w:sz w:val="18"/>
        </w:rPr>
      </w:pPr>
      <w:r>
        <w:rPr>
          <w:sz w:val="18"/>
        </w:rPr>
        <w:t>Pre-requisite(s):</w:t>
      </w:r>
      <w:r>
        <w:rPr>
          <w:spacing w:val="-4"/>
          <w:sz w:val="18"/>
        </w:rPr>
        <w:t xml:space="preserve"> </w:t>
      </w:r>
      <w:r>
        <w:rPr>
          <w:spacing w:val="-2"/>
          <w:sz w:val="18"/>
        </w:rPr>
        <w:t>CVL212</w:t>
      </w:r>
    </w:p>
    <w:p w14:paraId="761E1FB2" w14:textId="77777777" w:rsidR="00545FE0" w:rsidRDefault="00000000">
      <w:pPr>
        <w:pStyle w:val="BodyText"/>
        <w:ind w:right="44"/>
      </w:pPr>
      <w:r>
        <w:t>Definitions, source and types of air and noise pollution, physical and chemical</w:t>
      </w:r>
      <w:r>
        <w:rPr>
          <w:spacing w:val="-7"/>
        </w:rPr>
        <w:t xml:space="preserve"> </w:t>
      </w:r>
      <w:r>
        <w:t>properties</w:t>
      </w:r>
      <w:r>
        <w:rPr>
          <w:spacing w:val="-5"/>
        </w:rPr>
        <w:t xml:space="preserve"> </w:t>
      </w:r>
      <w:r>
        <w:t>of</w:t>
      </w:r>
      <w:r>
        <w:rPr>
          <w:spacing w:val="-5"/>
        </w:rPr>
        <w:t xml:space="preserve"> </w:t>
      </w:r>
      <w:r>
        <w:t>air</w:t>
      </w:r>
      <w:r>
        <w:rPr>
          <w:spacing w:val="-5"/>
        </w:rPr>
        <w:t xml:space="preserve"> </w:t>
      </w:r>
      <w:r>
        <w:t>pollutants,</w:t>
      </w:r>
      <w:r>
        <w:rPr>
          <w:spacing w:val="-5"/>
        </w:rPr>
        <w:t xml:space="preserve"> </w:t>
      </w:r>
      <w:r>
        <w:t>secondary</w:t>
      </w:r>
      <w:r>
        <w:rPr>
          <w:spacing w:val="-5"/>
        </w:rPr>
        <w:t xml:space="preserve"> </w:t>
      </w:r>
      <w:r>
        <w:t>pollutants</w:t>
      </w:r>
      <w:r>
        <w:rPr>
          <w:spacing w:val="-5"/>
        </w:rPr>
        <w:t xml:space="preserve"> </w:t>
      </w:r>
      <w:r>
        <w:t xml:space="preserve">formation, </w:t>
      </w:r>
      <w:r>
        <w:rPr>
          <w:spacing w:val="-2"/>
        </w:rPr>
        <w:t>instrument</w:t>
      </w:r>
      <w:r>
        <w:rPr>
          <w:spacing w:val="-6"/>
        </w:rPr>
        <w:t xml:space="preserve"> </w:t>
      </w:r>
      <w:r>
        <w:rPr>
          <w:spacing w:val="-2"/>
        </w:rPr>
        <w:t>design</w:t>
      </w:r>
      <w:r>
        <w:rPr>
          <w:spacing w:val="-6"/>
        </w:rPr>
        <w:t xml:space="preserve"> </w:t>
      </w:r>
      <w:r>
        <w:rPr>
          <w:spacing w:val="-2"/>
        </w:rPr>
        <w:t>and</w:t>
      </w:r>
      <w:r>
        <w:rPr>
          <w:spacing w:val="-6"/>
        </w:rPr>
        <w:t xml:space="preserve"> </w:t>
      </w:r>
      <w:r>
        <w:rPr>
          <w:spacing w:val="-2"/>
        </w:rPr>
        <w:t>industrial</w:t>
      </w:r>
      <w:r>
        <w:rPr>
          <w:spacing w:val="-6"/>
        </w:rPr>
        <w:t xml:space="preserve"> </w:t>
      </w:r>
      <w:r>
        <w:rPr>
          <w:spacing w:val="-2"/>
        </w:rPr>
        <w:t>application,</w:t>
      </w:r>
      <w:r>
        <w:rPr>
          <w:spacing w:val="-6"/>
        </w:rPr>
        <w:t xml:space="preserve"> </w:t>
      </w:r>
      <w:r>
        <w:rPr>
          <w:spacing w:val="-2"/>
        </w:rPr>
        <w:t>gas</w:t>
      </w:r>
      <w:r>
        <w:rPr>
          <w:spacing w:val="-6"/>
        </w:rPr>
        <w:t xml:space="preserve"> </w:t>
      </w:r>
      <w:r>
        <w:rPr>
          <w:spacing w:val="-2"/>
        </w:rPr>
        <w:t>phase</w:t>
      </w:r>
      <w:r>
        <w:rPr>
          <w:spacing w:val="-6"/>
        </w:rPr>
        <w:t xml:space="preserve"> </w:t>
      </w:r>
      <w:r>
        <w:rPr>
          <w:spacing w:val="-2"/>
        </w:rPr>
        <w:t>adsorption</w:t>
      </w:r>
      <w:r>
        <w:rPr>
          <w:spacing w:val="-6"/>
        </w:rPr>
        <w:t xml:space="preserve"> </w:t>
      </w:r>
      <w:r>
        <w:rPr>
          <w:spacing w:val="-2"/>
        </w:rPr>
        <w:t xml:space="preserve">and </w:t>
      </w:r>
      <w:r>
        <w:t>biofiltration, carbon Credit, global warming potential, case studies, data analysis, interpretation.</w:t>
      </w:r>
    </w:p>
    <w:p w14:paraId="7CB2E034" w14:textId="77777777" w:rsidR="00545FE0" w:rsidRDefault="00000000">
      <w:pPr>
        <w:pStyle w:val="Heading3"/>
        <w:spacing w:before="169"/>
        <w:jc w:val="left"/>
      </w:pPr>
      <w:r>
        <w:rPr>
          <w:color w:val="00AEEF"/>
        </w:rPr>
        <w:t xml:space="preserve">CVL321 Geotechnical </w:t>
      </w:r>
      <w:r>
        <w:rPr>
          <w:color w:val="00AEEF"/>
          <w:spacing w:val="-2"/>
        </w:rPr>
        <w:t>Engineering</w:t>
      </w:r>
    </w:p>
    <w:p w14:paraId="7550247F" w14:textId="77777777" w:rsidR="00545FE0" w:rsidRDefault="00000000">
      <w:pPr>
        <w:pStyle w:val="Heading4"/>
      </w:pPr>
      <w:r>
        <w:t>4</w:t>
      </w:r>
      <w:r>
        <w:rPr>
          <w:spacing w:val="-1"/>
        </w:rPr>
        <w:t xml:space="preserve"> </w:t>
      </w:r>
      <w:r>
        <w:t>Credits (3-1-</w:t>
      </w:r>
      <w:r>
        <w:rPr>
          <w:spacing w:val="-5"/>
        </w:rPr>
        <w:t>0)</w:t>
      </w:r>
    </w:p>
    <w:p w14:paraId="1E9514D9" w14:textId="77777777" w:rsidR="00545FE0" w:rsidRDefault="00000000">
      <w:pPr>
        <w:spacing w:before="55"/>
        <w:ind w:left="123"/>
        <w:rPr>
          <w:sz w:val="18"/>
        </w:rPr>
      </w:pPr>
      <w:r>
        <w:rPr>
          <w:sz w:val="18"/>
        </w:rPr>
        <w:t>Pre-requisite(s):</w:t>
      </w:r>
      <w:r>
        <w:rPr>
          <w:spacing w:val="-4"/>
          <w:sz w:val="18"/>
        </w:rPr>
        <w:t xml:space="preserve"> </w:t>
      </w:r>
      <w:r>
        <w:rPr>
          <w:spacing w:val="-2"/>
          <w:sz w:val="18"/>
        </w:rPr>
        <w:t>CVL222</w:t>
      </w:r>
    </w:p>
    <w:p w14:paraId="584D9449" w14:textId="77777777" w:rsidR="00545FE0" w:rsidRDefault="00000000">
      <w:pPr>
        <w:pStyle w:val="BodyText"/>
        <w:ind w:right="43"/>
      </w:pPr>
      <w:r>
        <w:t>Foundations: types, selection and design considerations; Bearing capacity of shallow foundations: Terzaghi theory, factors affecting; Bearing capacity of deep foundations: single pile analysis, pile tests, pile driving formula, group capacity, introduction to laterally loaded piles;</w:t>
      </w:r>
      <w:r>
        <w:rPr>
          <w:spacing w:val="-13"/>
        </w:rPr>
        <w:t xml:space="preserve"> </w:t>
      </w:r>
      <w:r>
        <w:t>Settlement</w:t>
      </w:r>
      <w:r>
        <w:rPr>
          <w:spacing w:val="-12"/>
        </w:rPr>
        <w:t xml:space="preserve"> </w:t>
      </w:r>
      <w:r>
        <w:t>of</w:t>
      </w:r>
      <w:r>
        <w:rPr>
          <w:spacing w:val="-13"/>
        </w:rPr>
        <w:t xml:space="preserve"> </w:t>
      </w:r>
      <w:r>
        <w:t>shallow</w:t>
      </w:r>
      <w:r>
        <w:rPr>
          <w:spacing w:val="-12"/>
        </w:rPr>
        <w:t xml:space="preserve"> </w:t>
      </w:r>
      <w:r>
        <w:t>and</w:t>
      </w:r>
      <w:r>
        <w:rPr>
          <w:spacing w:val="-13"/>
        </w:rPr>
        <w:t xml:space="preserve"> </w:t>
      </w:r>
      <w:r>
        <w:t>deep</w:t>
      </w:r>
      <w:r>
        <w:rPr>
          <w:spacing w:val="-12"/>
        </w:rPr>
        <w:t xml:space="preserve"> </w:t>
      </w:r>
      <w:r>
        <w:t>foundations:</w:t>
      </w:r>
      <w:r>
        <w:rPr>
          <w:spacing w:val="-13"/>
        </w:rPr>
        <w:t xml:space="preserve"> </w:t>
      </w:r>
      <w:r>
        <w:t>stress</w:t>
      </w:r>
      <w:r>
        <w:rPr>
          <w:spacing w:val="-12"/>
        </w:rPr>
        <w:t xml:space="preserve"> </w:t>
      </w:r>
      <w:r>
        <w:t>distribution, immediate and consolidation settlements; Slope stability analysis: infinite</w:t>
      </w:r>
      <w:r>
        <w:rPr>
          <w:spacing w:val="-5"/>
        </w:rPr>
        <w:t xml:space="preserve"> </w:t>
      </w:r>
      <w:r>
        <w:t>slopes,</w:t>
      </w:r>
      <w:r>
        <w:rPr>
          <w:spacing w:val="-3"/>
        </w:rPr>
        <w:t xml:space="preserve"> </w:t>
      </w:r>
      <w:r>
        <w:t>method</w:t>
      </w:r>
      <w:r>
        <w:rPr>
          <w:spacing w:val="-3"/>
        </w:rPr>
        <w:t xml:space="preserve"> </w:t>
      </w:r>
      <w:r>
        <w:t>of</w:t>
      </w:r>
      <w:r>
        <w:rPr>
          <w:spacing w:val="-5"/>
        </w:rPr>
        <w:t xml:space="preserve"> </w:t>
      </w:r>
      <w:r>
        <w:t>slices,</w:t>
      </w:r>
      <w:r>
        <w:rPr>
          <w:spacing w:val="-3"/>
        </w:rPr>
        <w:t xml:space="preserve"> </w:t>
      </w:r>
      <w:r>
        <w:t>Swedish</w:t>
      </w:r>
      <w:r>
        <w:rPr>
          <w:spacing w:val="-3"/>
        </w:rPr>
        <w:t xml:space="preserve"> </w:t>
      </w:r>
      <w:r>
        <w:t>circle</w:t>
      </w:r>
      <w:r>
        <w:rPr>
          <w:spacing w:val="-5"/>
        </w:rPr>
        <w:t xml:space="preserve"> </w:t>
      </w:r>
      <w:r>
        <w:t>method;</w:t>
      </w:r>
      <w:r>
        <w:rPr>
          <w:spacing w:val="-3"/>
        </w:rPr>
        <w:t xml:space="preserve"> </w:t>
      </w:r>
      <w:r>
        <w:t>Earth</w:t>
      </w:r>
      <w:r>
        <w:rPr>
          <w:spacing w:val="-3"/>
        </w:rPr>
        <w:t xml:space="preserve"> </w:t>
      </w:r>
      <w:r>
        <w:t>dams: types and design aspects; Earth pressure analysis: Rankine and Coulomb</w:t>
      </w:r>
      <w:r>
        <w:rPr>
          <w:spacing w:val="-3"/>
        </w:rPr>
        <w:t xml:space="preserve"> </w:t>
      </w:r>
      <w:r>
        <w:t>methods;</w:t>
      </w:r>
      <w:r>
        <w:rPr>
          <w:spacing w:val="-3"/>
        </w:rPr>
        <w:t xml:space="preserve"> </w:t>
      </w:r>
      <w:r>
        <w:t>Earth</w:t>
      </w:r>
      <w:r>
        <w:rPr>
          <w:spacing w:val="-3"/>
        </w:rPr>
        <w:t xml:space="preserve"> </w:t>
      </w:r>
      <w:r>
        <w:t>retaining</w:t>
      </w:r>
      <w:r>
        <w:rPr>
          <w:spacing w:val="-3"/>
        </w:rPr>
        <w:t xml:space="preserve"> </w:t>
      </w:r>
      <w:r>
        <w:t>structures:</w:t>
      </w:r>
      <w:r>
        <w:rPr>
          <w:spacing w:val="-3"/>
        </w:rPr>
        <w:t xml:space="preserve"> </w:t>
      </w:r>
      <w:r>
        <w:t>types,</w:t>
      </w:r>
      <w:r>
        <w:rPr>
          <w:spacing w:val="-3"/>
        </w:rPr>
        <w:t xml:space="preserve"> </w:t>
      </w:r>
      <w:r>
        <w:t>design</w:t>
      </w:r>
      <w:r>
        <w:rPr>
          <w:spacing w:val="-3"/>
        </w:rPr>
        <w:t xml:space="preserve"> </w:t>
      </w:r>
      <w:r>
        <w:t xml:space="preserve">aspects, underground structures; Earthquake geotechnics: evaluation of </w:t>
      </w:r>
      <w:r>
        <w:rPr>
          <w:spacing w:val="-2"/>
        </w:rPr>
        <w:t xml:space="preserve">liquefaction potential, seismic slope stability, seismic bearing capacity; </w:t>
      </w:r>
      <w:r>
        <w:t xml:space="preserve">Machine foundations: types, analysis, design procedure; Ground improvement techniques: types, deep stabilization, anchorage, grouting; Geosynthetics: types, functions, properties; reinforced soil walls; </w:t>
      </w:r>
      <w:proofErr w:type="spellStart"/>
      <w:r>
        <w:t>Geoenvironment</w:t>
      </w:r>
      <w:proofErr w:type="spellEnd"/>
      <w:r>
        <w:t>: Landfills - types, liner, cover, stability; Ash ponds - stage raising, design aspects.</w:t>
      </w:r>
    </w:p>
    <w:p w14:paraId="333E8AFD" w14:textId="77777777" w:rsidR="00545FE0" w:rsidRDefault="00000000">
      <w:pPr>
        <w:pStyle w:val="Heading3"/>
        <w:spacing w:before="157"/>
        <w:jc w:val="left"/>
      </w:pPr>
      <w:r>
        <w:rPr>
          <w:color w:val="00AEEF"/>
        </w:rPr>
        <w:t xml:space="preserve">CVP321 Geotechnical Engineering </w:t>
      </w:r>
      <w:r>
        <w:rPr>
          <w:color w:val="00AEEF"/>
          <w:spacing w:val="-5"/>
        </w:rPr>
        <w:t>Lab</w:t>
      </w:r>
    </w:p>
    <w:p w14:paraId="0166D6EB" w14:textId="77777777" w:rsidR="00545FE0" w:rsidRDefault="00000000">
      <w:pPr>
        <w:pStyle w:val="Heading4"/>
      </w:pPr>
      <w:r>
        <w:t>1</w:t>
      </w:r>
      <w:r>
        <w:rPr>
          <w:spacing w:val="-1"/>
        </w:rPr>
        <w:t xml:space="preserve"> </w:t>
      </w:r>
      <w:r>
        <w:t>Credit (0-0-</w:t>
      </w:r>
      <w:r>
        <w:rPr>
          <w:spacing w:val="-5"/>
        </w:rPr>
        <w:t>2)</w:t>
      </w:r>
    </w:p>
    <w:p w14:paraId="614FA207" w14:textId="77777777" w:rsidR="00545FE0" w:rsidRDefault="00000000">
      <w:pPr>
        <w:spacing w:before="55"/>
        <w:ind w:left="123"/>
        <w:rPr>
          <w:sz w:val="18"/>
        </w:rPr>
      </w:pPr>
      <w:r>
        <w:rPr>
          <w:sz w:val="18"/>
        </w:rPr>
        <w:t>Pre-requisite(s):</w:t>
      </w:r>
      <w:r>
        <w:rPr>
          <w:spacing w:val="-2"/>
          <w:sz w:val="18"/>
        </w:rPr>
        <w:t xml:space="preserve"> </w:t>
      </w:r>
      <w:r>
        <w:rPr>
          <w:sz w:val="18"/>
        </w:rPr>
        <w:t>CVL321</w:t>
      </w:r>
      <w:r>
        <w:rPr>
          <w:spacing w:val="-1"/>
          <w:sz w:val="18"/>
        </w:rPr>
        <w:t xml:space="preserve"> </w:t>
      </w:r>
      <w:r>
        <w:rPr>
          <w:sz w:val="18"/>
        </w:rPr>
        <w:t>or</w:t>
      </w:r>
      <w:r>
        <w:rPr>
          <w:spacing w:val="-1"/>
          <w:sz w:val="18"/>
        </w:rPr>
        <w:t xml:space="preserve"> </w:t>
      </w:r>
      <w:r>
        <w:rPr>
          <w:sz w:val="18"/>
        </w:rPr>
        <w:t>Concurrent</w:t>
      </w:r>
      <w:r>
        <w:rPr>
          <w:spacing w:val="-1"/>
          <w:sz w:val="18"/>
        </w:rPr>
        <w:t xml:space="preserve"> </w:t>
      </w:r>
      <w:r>
        <w:rPr>
          <w:sz w:val="18"/>
        </w:rPr>
        <w:t>with</w:t>
      </w:r>
      <w:r>
        <w:rPr>
          <w:spacing w:val="-1"/>
          <w:sz w:val="18"/>
        </w:rPr>
        <w:t xml:space="preserve"> </w:t>
      </w:r>
      <w:r>
        <w:rPr>
          <w:spacing w:val="-2"/>
          <w:sz w:val="18"/>
        </w:rPr>
        <w:t>CVL321</w:t>
      </w:r>
    </w:p>
    <w:p w14:paraId="4707CA46" w14:textId="77777777" w:rsidR="00545FE0" w:rsidRDefault="00000000">
      <w:pPr>
        <w:pStyle w:val="BodyText"/>
        <w:ind w:right="43"/>
      </w:pPr>
      <w:r>
        <w:t>Vane</w:t>
      </w:r>
      <w:r>
        <w:rPr>
          <w:spacing w:val="-9"/>
        </w:rPr>
        <w:t xml:space="preserve"> </w:t>
      </w:r>
      <w:r>
        <w:t>shear</w:t>
      </w:r>
      <w:r>
        <w:rPr>
          <w:spacing w:val="-9"/>
        </w:rPr>
        <w:t xml:space="preserve"> </w:t>
      </w:r>
      <w:r>
        <w:t>test,</w:t>
      </w:r>
      <w:r>
        <w:rPr>
          <w:spacing w:val="-9"/>
        </w:rPr>
        <w:t xml:space="preserve"> </w:t>
      </w:r>
      <w:r>
        <w:t>Direct</w:t>
      </w:r>
      <w:r>
        <w:rPr>
          <w:spacing w:val="-9"/>
        </w:rPr>
        <w:t xml:space="preserve"> </w:t>
      </w:r>
      <w:r>
        <w:t>shear</w:t>
      </w:r>
      <w:r>
        <w:rPr>
          <w:spacing w:val="-9"/>
        </w:rPr>
        <w:t xml:space="preserve"> </w:t>
      </w:r>
      <w:r>
        <w:t>test,</w:t>
      </w:r>
      <w:r>
        <w:rPr>
          <w:spacing w:val="-9"/>
        </w:rPr>
        <w:t xml:space="preserve"> </w:t>
      </w:r>
      <w:r>
        <w:t>Specimen</w:t>
      </w:r>
      <w:r>
        <w:rPr>
          <w:spacing w:val="-9"/>
        </w:rPr>
        <w:t xml:space="preserve"> </w:t>
      </w:r>
      <w:r>
        <w:t>preparation,</w:t>
      </w:r>
      <w:r>
        <w:rPr>
          <w:spacing w:val="-9"/>
        </w:rPr>
        <w:t xml:space="preserve"> </w:t>
      </w:r>
      <w:r>
        <w:t xml:space="preserve">Unconfined compression test, Unconsolidated undrained test, </w:t>
      </w:r>
      <w:proofErr w:type="gramStart"/>
      <w:r>
        <w:t>Consolidated</w:t>
      </w:r>
      <w:proofErr w:type="gramEnd"/>
      <w:r>
        <w:t xml:space="preserve"> drained test, Consolidated undrained test with pore water pressure </w:t>
      </w:r>
      <w:r>
        <w:rPr>
          <w:spacing w:val="-2"/>
        </w:rPr>
        <w:t>measurement.</w:t>
      </w:r>
    </w:p>
    <w:p w14:paraId="10E7BBAB" w14:textId="77777777" w:rsidR="00545FE0" w:rsidRDefault="00000000">
      <w:pPr>
        <w:pStyle w:val="Heading3"/>
        <w:spacing w:before="170"/>
        <w:jc w:val="left"/>
      </w:pPr>
      <w:r>
        <w:rPr>
          <w:color w:val="00AEEF"/>
        </w:rPr>
        <w:t xml:space="preserve">CVL341 Structural Analysis </w:t>
      </w:r>
      <w:r>
        <w:rPr>
          <w:color w:val="00AEEF"/>
          <w:spacing w:val="-5"/>
        </w:rPr>
        <w:t>II</w:t>
      </w:r>
    </w:p>
    <w:p w14:paraId="2517599A" w14:textId="77777777" w:rsidR="00545FE0" w:rsidRDefault="00000000">
      <w:pPr>
        <w:pStyle w:val="Heading4"/>
      </w:pPr>
      <w:r>
        <w:t>3</w:t>
      </w:r>
      <w:r>
        <w:rPr>
          <w:spacing w:val="-1"/>
        </w:rPr>
        <w:t xml:space="preserve"> </w:t>
      </w:r>
      <w:r>
        <w:t>Credits (3-0-</w:t>
      </w:r>
      <w:r>
        <w:rPr>
          <w:spacing w:val="-5"/>
        </w:rPr>
        <w:t>0)</w:t>
      </w:r>
    </w:p>
    <w:p w14:paraId="0BD5318E" w14:textId="77777777" w:rsidR="00545FE0" w:rsidRDefault="00000000">
      <w:pPr>
        <w:spacing w:before="55"/>
        <w:ind w:left="123"/>
        <w:rPr>
          <w:sz w:val="18"/>
        </w:rPr>
      </w:pPr>
      <w:r>
        <w:rPr>
          <w:sz w:val="18"/>
        </w:rPr>
        <w:t>Pre-requisite(s):</w:t>
      </w:r>
      <w:r>
        <w:rPr>
          <w:spacing w:val="-4"/>
          <w:sz w:val="18"/>
        </w:rPr>
        <w:t xml:space="preserve"> </w:t>
      </w:r>
      <w:r>
        <w:rPr>
          <w:spacing w:val="-2"/>
          <w:sz w:val="18"/>
        </w:rPr>
        <w:t>CVL242</w:t>
      </w:r>
    </w:p>
    <w:p w14:paraId="0CDAC871" w14:textId="77777777" w:rsidR="00545FE0" w:rsidRDefault="00000000">
      <w:pPr>
        <w:pStyle w:val="BodyText"/>
        <w:ind w:right="40"/>
      </w:pPr>
      <w:r>
        <w:t>Determinacy and stability; Method of consistent deformations-</w:t>
      </w:r>
      <w:r>
        <w:rPr>
          <w:spacing w:val="40"/>
        </w:rPr>
        <w:t xml:space="preserve"> </w:t>
      </w:r>
      <w:r>
        <w:t>Matrix formulation, Application to beams, trusses and frames;</w:t>
      </w:r>
      <w:r>
        <w:rPr>
          <w:spacing w:val="80"/>
        </w:rPr>
        <w:t xml:space="preserve"> </w:t>
      </w:r>
      <w:r>
        <w:t>Slope-deflection method and Moment-distribution method- Beams and</w:t>
      </w:r>
      <w:r>
        <w:rPr>
          <w:spacing w:val="40"/>
        </w:rPr>
        <w:t xml:space="preserve"> </w:t>
      </w:r>
      <w:r>
        <w:t>frames</w:t>
      </w:r>
      <w:r>
        <w:rPr>
          <w:spacing w:val="40"/>
        </w:rPr>
        <w:t xml:space="preserve"> </w:t>
      </w:r>
      <w:r>
        <w:t>with</w:t>
      </w:r>
      <w:r>
        <w:rPr>
          <w:spacing w:val="40"/>
        </w:rPr>
        <w:t xml:space="preserve"> </w:t>
      </w:r>
      <w:r>
        <w:t>uneven</w:t>
      </w:r>
      <w:r>
        <w:rPr>
          <w:spacing w:val="40"/>
        </w:rPr>
        <w:t xml:space="preserve"> </w:t>
      </w:r>
      <w:r>
        <w:t>loading,</w:t>
      </w:r>
      <w:r>
        <w:rPr>
          <w:spacing w:val="40"/>
        </w:rPr>
        <w:t xml:space="preserve"> </w:t>
      </w:r>
      <w:r>
        <w:t>support</w:t>
      </w:r>
      <w:r>
        <w:rPr>
          <w:spacing w:val="40"/>
        </w:rPr>
        <w:t xml:space="preserve"> </w:t>
      </w:r>
      <w:r>
        <w:t>settlements,</w:t>
      </w:r>
      <w:r>
        <w:rPr>
          <w:spacing w:val="40"/>
        </w:rPr>
        <w:t xml:space="preserve"> </w:t>
      </w:r>
      <w:r>
        <w:t xml:space="preserve">dealing with symmetry and anti-symmetry, Non-sway and sway frames; Matrix stiffness method; Matrix flexibility method; Energy methods; Approximate methods of analysis; Direct stiffness method for computer applications including computational aspects and MATLAB </w:t>
      </w:r>
      <w:r>
        <w:rPr>
          <w:spacing w:val="-2"/>
        </w:rPr>
        <w:t>Assignments.</w:t>
      </w:r>
    </w:p>
    <w:p w14:paraId="40483ED7" w14:textId="77777777" w:rsidR="00545FE0" w:rsidRDefault="00000000">
      <w:pPr>
        <w:pStyle w:val="Heading3"/>
        <w:spacing w:before="193"/>
        <w:jc w:val="left"/>
      </w:pPr>
      <w:r>
        <w:rPr>
          <w:color w:val="00AEEF"/>
        </w:rPr>
        <w:t xml:space="preserve">CVL342 Design of Steel </w:t>
      </w:r>
      <w:r>
        <w:rPr>
          <w:color w:val="00AEEF"/>
          <w:spacing w:val="-2"/>
        </w:rPr>
        <w:t>Structures</w:t>
      </w:r>
    </w:p>
    <w:p w14:paraId="2E9F82E4" w14:textId="77777777" w:rsidR="00545FE0" w:rsidRDefault="00000000">
      <w:pPr>
        <w:pStyle w:val="Heading4"/>
      </w:pPr>
      <w:r>
        <w:t>3</w:t>
      </w:r>
      <w:r>
        <w:rPr>
          <w:spacing w:val="-1"/>
        </w:rPr>
        <w:t xml:space="preserve"> </w:t>
      </w:r>
      <w:r>
        <w:t>Credits (3-0-</w:t>
      </w:r>
      <w:r>
        <w:rPr>
          <w:spacing w:val="-5"/>
        </w:rPr>
        <w:t>0)</w:t>
      </w:r>
    </w:p>
    <w:p w14:paraId="386D34ED" w14:textId="77777777" w:rsidR="00545FE0" w:rsidRDefault="00000000">
      <w:pPr>
        <w:spacing w:before="55"/>
        <w:ind w:left="123"/>
        <w:rPr>
          <w:sz w:val="18"/>
        </w:rPr>
      </w:pPr>
      <w:r>
        <w:rPr>
          <w:sz w:val="18"/>
        </w:rPr>
        <w:t>Pre-requisite(s):</w:t>
      </w:r>
      <w:r>
        <w:rPr>
          <w:spacing w:val="-4"/>
          <w:sz w:val="18"/>
        </w:rPr>
        <w:t xml:space="preserve"> </w:t>
      </w:r>
      <w:r>
        <w:rPr>
          <w:spacing w:val="-2"/>
          <w:sz w:val="18"/>
        </w:rPr>
        <w:t>CVL242</w:t>
      </w:r>
    </w:p>
    <w:p w14:paraId="5094489B" w14:textId="77777777" w:rsidR="00545FE0" w:rsidRDefault="00000000">
      <w:pPr>
        <w:pStyle w:val="BodyText"/>
        <w:jc w:val="left"/>
      </w:pPr>
      <w:r>
        <w:t>Structural</w:t>
      </w:r>
      <w:r>
        <w:rPr>
          <w:spacing w:val="-13"/>
        </w:rPr>
        <w:t xml:space="preserve"> </w:t>
      </w:r>
      <w:r>
        <w:t>steel</w:t>
      </w:r>
      <w:r>
        <w:rPr>
          <w:spacing w:val="-12"/>
        </w:rPr>
        <w:t xml:space="preserve"> </w:t>
      </w:r>
      <w:r>
        <w:t>and</w:t>
      </w:r>
      <w:r>
        <w:rPr>
          <w:spacing w:val="-13"/>
        </w:rPr>
        <w:t xml:space="preserve"> </w:t>
      </w:r>
      <w:r>
        <w:t>properties,</w:t>
      </w:r>
      <w:r>
        <w:rPr>
          <w:spacing w:val="-12"/>
        </w:rPr>
        <w:t xml:space="preserve"> </w:t>
      </w:r>
      <w:r>
        <w:t>Design</w:t>
      </w:r>
      <w:r>
        <w:rPr>
          <w:spacing w:val="-13"/>
        </w:rPr>
        <w:t xml:space="preserve"> </w:t>
      </w:r>
      <w:proofErr w:type="spellStart"/>
      <w:r>
        <w:t>pholisophy</w:t>
      </w:r>
      <w:proofErr w:type="spellEnd"/>
      <w:r>
        <w:t>-Working</w:t>
      </w:r>
      <w:r>
        <w:rPr>
          <w:spacing w:val="-12"/>
        </w:rPr>
        <w:t xml:space="preserve"> </w:t>
      </w:r>
      <w:r>
        <w:t>stress</w:t>
      </w:r>
      <w:r>
        <w:rPr>
          <w:spacing w:val="-13"/>
        </w:rPr>
        <w:t xml:space="preserve"> </w:t>
      </w:r>
      <w:r>
        <w:t>and limit</w:t>
      </w:r>
      <w:r>
        <w:rPr>
          <w:spacing w:val="23"/>
        </w:rPr>
        <w:t xml:space="preserve"> </w:t>
      </w:r>
      <w:r>
        <w:t>state;</w:t>
      </w:r>
      <w:r>
        <w:rPr>
          <w:spacing w:val="23"/>
        </w:rPr>
        <w:t xml:space="preserve"> </w:t>
      </w:r>
      <w:r>
        <w:t>Connection</w:t>
      </w:r>
      <w:r>
        <w:rPr>
          <w:spacing w:val="23"/>
        </w:rPr>
        <w:t xml:space="preserve"> </w:t>
      </w:r>
      <w:r>
        <w:t>types-</w:t>
      </w:r>
      <w:r>
        <w:rPr>
          <w:spacing w:val="23"/>
        </w:rPr>
        <w:t xml:space="preserve"> </w:t>
      </w:r>
      <w:r>
        <w:t>Riveted,</w:t>
      </w:r>
      <w:r>
        <w:rPr>
          <w:spacing w:val="23"/>
        </w:rPr>
        <w:t xml:space="preserve"> </w:t>
      </w:r>
      <w:r>
        <w:t>bolted</w:t>
      </w:r>
      <w:r>
        <w:rPr>
          <w:spacing w:val="23"/>
        </w:rPr>
        <w:t xml:space="preserve"> </w:t>
      </w:r>
      <w:r>
        <w:t>and</w:t>
      </w:r>
      <w:r>
        <w:rPr>
          <w:spacing w:val="23"/>
        </w:rPr>
        <w:t xml:space="preserve"> </w:t>
      </w:r>
      <w:r>
        <w:t>welded;</w:t>
      </w:r>
      <w:r>
        <w:rPr>
          <w:spacing w:val="24"/>
        </w:rPr>
        <w:t xml:space="preserve"> </w:t>
      </w:r>
      <w:r>
        <w:rPr>
          <w:spacing w:val="-2"/>
        </w:rPr>
        <w:t>Design</w:t>
      </w:r>
    </w:p>
    <w:p w14:paraId="63B23A59" w14:textId="77777777" w:rsidR="00545FE0" w:rsidRDefault="00000000">
      <w:pPr>
        <w:pStyle w:val="BodyText"/>
        <w:spacing w:before="101"/>
        <w:ind w:right="139"/>
      </w:pPr>
      <w:r>
        <w:br w:type="column"/>
      </w:r>
      <w:r>
        <w:t>of tension, compression and flexural members; Design of members subjected to combined loadings-Axial and bending, Torsion, Biaxial bending; Column bases, Gantry and plate girders; Roof trusses; Plastic design; Introduction to stability concepts, Design of shed- type structures.</w:t>
      </w:r>
    </w:p>
    <w:p w14:paraId="47755295" w14:textId="77777777" w:rsidR="00545FE0" w:rsidRDefault="00000000">
      <w:pPr>
        <w:pStyle w:val="Heading3"/>
        <w:spacing w:before="168"/>
      </w:pPr>
      <w:r>
        <w:rPr>
          <w:color w:val="00AEEF"/>
        </w:rPr>
        <w:t>CVP342 Materials and Structures Laboratory-</w:t>
      </w:r>
      <w:r>
        <w:rPr>
          <w:color w:val="00AEEF"/>
          <w:spacing w:val="-2"/>
        </w:rPr>
        <w:t>Steel</w:t>
      </w:r>
    </w:p>
    <w:p w14:paraId="7AEDE755" w14:textId="77777777" w:rsidR="00545FE0" w:rsidRDefault="00000000">
      <w:pPr>
        <w:pStyle w:val="Heading4"/>
        <w:jc w:val="both"/>
      </w:pPr>
      <w:r>
        <w:t>1</w:t>
      </w:r>
      <w:r>
        <w:rPr>
          <w:spacing w:val="-1"/>
        </w:rPr>
        <w:t xml:space="preserve"> </w:t>
      </w:r>
      <w:r>
        <w:t>Credit (0-0-</w:t>
      </w:r>
      <w:r>
        <w:rPr>
          <w:spacing w:val="-5"/>
        </w:rPr>
        <w:t>2)</w:t>
      </w:r>
    </w:p>
    <w:p w14:paraId="13D0937B" w14:textId="77777777" w:rsidR="00545FE0" w:rsidRDefault="00000000">
      <w:pPr>
        <w:pStyle w:val="BodyText"/>
        <w:ind w:right="135"/>
      </w:pPr>
      <w:r>
        <w:t xml:space="preserve">Basic properties of structural steel; Tensile stress-strain </w:t>
      </w:r>
      <w:proofErr w:type="spellStart"/>
      <w:r>
        <w:t>behaviour</w:t>
      </w:r>
      <w:proofErr w:type="spellEnd"/>
      <w:r>
        <w:t xml:space="preserve">; Buckling of slender columns, Flexural testing of beams; Torsional </w:t>
      </w:r>
      <w:proofErr w:type="spellStart"/>
      <w:r>
        <w:t>behaviour</w:t>
      </w:r>
      <w:proofErr w:type="spellEnd"/>
      <w:r>
        <w:t xml:space="preserve"> of beams, Unsymmetrical bending; Lateral-torsional buckling;</w:t>
      </w:r>
      <w:r>
        <w:rPr>
          <w:spacing w:val="-13"/>
        </w:rPr>
        <w:t xml:space="preserve"> </w:t>
      </w:r>
      <w:r>
        <w:t>Flexural-torsional</w:t>
      </w:r>
      <w:r>
        <w:rPr>
          <w:spacing w:val="-12"/>
        </w:rPr>
        <w:t xml:space="preserve"> </w:t>
      </w:r>
      <w:r>
        <w:t>buckling;</w:t>
      </w:r>
      <w:r>
        <w:rPr>
          <w:spacing w:val="-13"/>
        </w:rPr>
        <w:t xml:space="preserve"> </w:t>
      </w:r>
      <w:r>
        <w:t>Connection</w:t>
      </w:r>
      <w:r>
        <w:rPr>
          <w:spacing w:val="-11"/>
        </w:rPr>
        <w:t xml:space="preserve"> </w:t>
      </w:r>
      <w:proofErr w:type="spellStart"/>
      <w:r>
        <w:t>behaviour</w:t>
      </w:r>
      <w:proofErr w:type="spellEnd"/>
      <w:r>
        <w:t>;</w:t>
      </w:r>
      <w:r>
        <w:rPr>
          <w:spacing w:val="-13"/>
        </w:rPr>
        <w:t xml:space="preserve"> </w:t>
      </w:r>
      <w:r>
        <w:t>Tension- field action in plate girders.</w:t>
      </w:r>
    </w:p>
    <w:p w14:paraId="43B682DE" w14:textId="77777777" w:rsidR="00545FE0" w:rsidRDefault="00000000">
      <w:pPr>
        <w:pStyle w:val="Heading3"/>
        <w:spacing w:before="169"/>
        <w:jc w:val="left"/>
      </w:pPr>
      <w:r>
        <w:rPr>
          <w:color w:val="00AEEF"/>
        </w:rPr>
        <w:t xml:space="preserve">CVL344 Construction Project </w:t>
      </w:r>
      <w:r>
        <w:rPr>
          <w:color w:val="00AEEF"/>
          <w:spacing w:val="-2"/>
        </w:rPr>
        <w:t>Management</w:t>
      </w:r>
    </w:p>
    <w:p w14:paraId="4BC7466E" w14:textId="77777777" w:rsidR="00545FE0" w:rsidRDefault="00000000">
      <w:pPr>
        <w:pStyle w:val="Heading4"/>
      </w:pPr>
      <w:r>
        <w:t>3</w:t>
      </w:r>
      <w:r>
        <w:rPr>
          <w:spacing w:val="-1"/>
        </w:rPr>
        <w:t xml:space="preserve"> </w:t>
      </w:r>
      <w:r>
        <w:t>Credits (3-0-</w:t>
      </w:r>
      <w:r>
        <w:rPr>
          <w:spacing w:val="-5"/>
        </w:rPr>
        <w:t>0)</w:t>
      </w:r>
    </w:p>
    <w:p w14:paraId="36E5C440" w14:textId="77777777" w:rsidR="00545FE0" w:rsidRDefault="00000000">
      <w:pPr>
        <w:spacing w:before="55"/>
        <w:ind w:left="123"/>
        <w:rPr>
          <w:sz w:val="18"/>
        </w:rPr>
      </w:pPr>
      <w:r>
        <w:rPr>
          <w:sz w:val="18"/>
        </w:rPr>
        <w:t>Pre-requisite(s):</w:t>
      </w:r>
      <w:r>
        <w:rPr>
          <w:spacing w:val="-4"/>
          <w:sz w:val="18"/>
        </w:rPr>
        <w:t xml:space="preserve"> </w:t>
      </w:r>
      <w:r>
        <w:rPr>
          <w:spacing w:val="-2"/>
          <w:sz w:val="18"/>
        </w:rPr>
        <w:t>CVL245</w:t>
      </w:r>
    </w:p>
    <w:p w14:paraId="27A6A05F" w14:textId="77777777" w:rsidR="00545FE0" w:rsidRDefault="00000000">
      <w:pPr>
        <w:pStyle w:val="BodyText"/>
        <w:ind w:right="133"/>
      </w:pPr>
      <w:r>
        <w:t xml:space="preserve">Additional network analysis- Ladder Network, </w:t>
      </w:r>
      <w:proofErr w:type="spellStart"/>
      <w:r>
        <w:t>LoB,etc</w:t>
      </w:r>
      <w:proofErr w:type="spellEnd"/>
      <w:r>
        <w:t>., Time constrained Resource allocation and resource constrained problems, Time Cost trade off, project updating and control using EVM, Construction</w:t>
      </w:r>
      <w:r>
        <w:rPr>
          <w:spacing w:val="-9"/>
        </w:rPr>
        <w:t xml:space="preserve"> </w:t>
      </w:r>
      <w:r>
        <w:t>contracts</w:t>
      </w:r>
      <w:r>
        <w:rPr>
          <w:spacing w:val="-9"/>
        </w:rPr>
        <w:t xml:space="preserve"> </w:t>
      </w:r>
      <w:r>
        <w:t>and</w:t>
      </w:r>
      <w:r>
        <w:rPr>
          <w:spacing w:val="-9"/>
        </w:rPr>
        <w:t xml:space="preserve"> </w:t>
      </w:r>
      <w:r>
        <w:t>its</w:t>
      </w:r>
      <w:r>
        <w:rPr>
          <w:spacing w:val="-9"/>
        </w:rPr>
        <w:t xml:space="preserve"> </w:t>
      </w:r>
      <w:r>
        <w:t>types,</w:t>
      </w:r>
      <w:r>
        <w:rPr>
          <w:spacing w:val="-9"/>
        </w:rPr>
        <w:t xml:space="preserve"> </w:t>
      </w:r>
      <w:r>
        <w:t>tendering</w:t>
      </w:r>
      <w:r>
        <w:rPr>
          <w:spacing w:val="-9"/>
        </w:rPr>
        <w:t xml:space="preserve"> </w:t>
      </w:r>
      <w:r>
        <w:t>procedure,</w:t>
      </w:r>
      <w:r>
        <w:rPr>
          <w:spacing w:val="-9"/>
        </w:rPr>
        <w:t xml:space="preserve"> </w:t>
      </w:r>
      <w:r>
        <w:t>estimation and fixing of markup, bidding models, claims compensation and disputes, dispute resolution models, FIDIC contracts, Linear programming, Problems in construction, Formulation, Graphical solution,</w:t>
      </w:r>
      <w:r>
        <w:rPr>
          <w:spacing w:val="-10"/>
        </w:rPr>
        <w:t xml:space="preserve"> </w:t>
      </w:r>
      <w:r>
        <w:t>Simplex</w:t>
      </w:r>
      <w:r>
        <w:rPr>
          <w:spacing w:val="-10"/>
        </w:rPr>
        <w:t xml:space="preserve"> </w:t>
      </w:r>
      <w:r>
        <w:t>method,</w:t>
      </w:r>
      <w:r>
        <w:rPr>
          <w:spacing w:val="-10"/>
        </w:rPr>
        <w:t xml:space="preserve"> </w:t>
      </w:r>
      <w:r>
        <w:t>Dual</w:t>
      </w:r>
      <w:r>
        <w:rPr>
          <w:spacing w:val="-10"/>
        </w:rPr>
        <w:t xml:space="preserve"> </w:t>
      </w:r>
      <w:r>
        <w:t>problem,</w:t>
      </w:r>
      <w:r>
        <w:rPr>
          <w:spacing w:val="-10"/>
        </w:rPr>
        <w:t xml:space="preserve"> </w:t>
      </w:r>
      <w:r>
        <w:t>sensitivity</w:t>
      </w:r>
      <w:r>
        <w:rPr>
          <w:spacing w:val="-10"/>
        </w:rPr>
        <w:t xml:space="preserve"> </w:t>
      </w:r>
      <w:r>
        <w:t>analysis</w:t>
      </w:r>
      <w:r>
        <w:rPr>
          <w:spacing w:val="-10"/>
        </w:rPr>
        <w:t xml:space="preserve"> </w:t>
      </w:r>
      <w:r>
        <w:t>and</w:t>
      </w:r>
      <w:r>
        <w:rPr>
          <w:spacing w:val="-10"/>
        </w:rPr>
        <w:t xml:space="preserve"> </w:t>
      </w:r>
      <w:r>
        <w:t>their application</w:t>
      </w:r>
      <w:r>
        <w:rPr>
          <w:spacing w:val="-5"/>
        </w:rPr>
        <w:t xml:space="preserve"> </w:t>
      </w:r>
      <w:r>
        <w:t>to</w:t>
      </w:r>
      <w:r>
        <w:rPr>
          <w:spacing w:val="-5"/>
        </w:rPr>
        <w:t xml:space="preserve"> </w:t>
      </w:r>
      <w:r>
        <w:t>Civil</w:t>
      </w:r>
      <w:r>
        <w:rPr>
          <w:spacing w:val="-5"/>
        </w:rPr>
        <w:t xml:space="preserve"> </w:t>
      </w:r>
      <w:r>
        <w:t>engineering,</w:t>
      </w:r>
      <w:r>
        <w:rPr>
          <w:spacing w:val="-5"/>
        </w:rPr>
        <w:t xml:space="preserve"> </w:t>
      </w:r>
      <w:r>
        <w:t>Transportation</w:t>
      </w:r>
      <w:r>
        <w:rPr>
          <w:spacing w:val="-5"/>
        </w:rPr>
        <w:t xml:space="preserve"> </w:t>
      </w:r>
      <w:r>
        <w:t>Assignment</w:t>
      </w:r>
      <w:r>
        <w:rPr>
          <w:spacing w:val="-5"/>
        </w:rPr>
        <w:t xml:space="preserve"> </w:t>
      </w:r>
      <w:r>
        <w:t>problems and their applications</w:t>
      </w:r>
    </w:p>
    <w:p w14:paraId="3E631D2D" w14:textId="77777777" w:rsidR="00545FE0" w:rsidRDefault="00000000">
      <w:pPr>
        <w:pStyle w:val="Heading3"/>
        <w:spacing w:before="163"/>
        <w:jc w:val="left"/>
      </w:pPr>
      <w:r>
        <w:rPr>
          <w:color w:val="00AEEF"/>
        </w:rPr>
        <w:t xml:space="preserve">CVL361 Introduction to Railway </w:t>
      </w:r>
      <w:r>
        <w:rPr>
          <w:color w:val="00AEEF"/>
          <w:spacing w:val="-2"/>
        </w:rPr>
        <w:t>Engineering</w:t>
      </w:r>
    </w:p>
    <w:p w14:paraId="7B6317D1" w14:textId="77777777" w:rsidR="00545FE0" w:rsidRDefault="00000000">
      <w:pPr>
        <w:pStyle w:val="Heading4"/>
      </w:pPr>
      <w:r>
        <w:t>3</w:t>
      </w:r>
      <w:r>
        <w:rPr>
          <w:spacing w:val="-1"/>
        </w:rPr>
        <w:t xml:space="preserve"> </w:t>
      </w:r>
      <w:r>
        <w:t>Credits (3-0-</w:t>
      </w:r>
      <w:r>
        <w:rPr>
          <w:spacing w:val="-5"/>
        </w:rPr>
        <w:t>0)</w:t>
      </w:r>
    </w:p>
    <w:p w14:paraId="2395B047" w14:textId="77777777" w:rsidR="00545FE0" w:rsidRDefault="00000000">
      <w:pPr>
        <w:spacing w:before="56"/>
        <w:ind w:left="123"/>
        <w:rPr>
          <w:sz w:val="18"/>
        </w:rPr>
      </w:pPr>
      <w:r>
        <w:rPr>
          <w:sz w:val="18"/>
        </w:rPr>
        <w:t>Pre-requisite(s):</w:t>
      </w:r>
      <w:r>
        <w:rPr>
          <w:spacing w:val="-4"/>
          <w:sz w:val="18"/>
        </w:rPr>
        <w:t xml:space="preserve"> </w:t>
      </w:r>
      <w:r>
        <w:rPr>
          <w:spacing w:val="-2"/>
          <w:sz w:val="18"/>
        </w:rPr>
        <w:t>CVL261</w:t>
      </w:r>
    </w:p>
    <w:p w14:paraId="4098574E" w14:textId="77777777" w:rsidR="00545FE0" w:rsidRDefault="00000000">
      <w:pPr>
        <w:pStyle w:val="BodyText"/>
        <w:ind w:right="139"/>
      </w:pPr>
      <w:r>
        <w:t>History: Indian railways, international perspective; Railway track gauge: factors affecting gauge choice, multi gauge; New project planning</w:t>
      </w:r>
      <w:r>
        <w:rPr>
          <w:spacing w:val="-13"/>
        </w:rPr>
        <w:t xml:space="preserve"> </w:t>
      </w:r>
      <w:r>
        <w:t>and</w:t>
      </w:r>
      <w:r>
        <w:rPr>
          <w:spacing w:val="-12"/>
        </w:rPr>
        <w:t xml:space="preserve"> </w:t>
      </w:r>
      <w:r>
        <w:t>surveys;</w:t>
      </w:r>
      <w:r>
        <w:rPr>
          <w:spacing w:val="-13"/>
        </w:rPr>
        <w:t xml:space="preserve"> </w:t>
      </w:r>
      <w:r>
        <w:t>Alignment</w:t>
      </w:r>
      <w:r>
        <w:rPr>
          <w:spacing w:val="-12"/>
        </w:rPr>
        <w:t xml:space="preserve"> </w:t>
      </w:r>
      <w:r>
        <w:t>of</w:t>
      </w:r>
      <w:r>
        <w:rPr>
          <w:spacing w:val="-13"/>
        </w:rPr>
        <w:t xml:space="preserve"> </w:t>
      </w:r>
      <w:r>
        <w:t>railway</w:t>
      </w:r>
      <w:r>
        <w:rPr>
          <w:spacing w:val="-12"/>
        </w:rPr>
        <w:t xml:space="preserve"> </w:t>
      </w:r>
      <w:r>
        <w:t>track;</w:t>
      </w:r>
      <w:r>
        <w:rPr>
          <w:spacing w:val="-13"/>
        </w:rPr>
        <w:t xml:space="preserve"> </w:t>
      </w:r>
      <w:r>
        <w:t>Structure</w:t>
      </w:r>
      <w:r>
        <w:rPr>
          <w:spacing w:val="-12"/>
        </w:rPr>
        <w:t xml:space="preserve"> </w:t>
      </w:r>
      <w:r>
        <w:t>of</w:t>
      </w:r>
      <w:r>
        <w:rPr>
          <w:spacing w:val="-13"/>
        </w:rPr>
        <w:t xml:space="preserve"> </w:t>
      </w:r>
      <w:r>
        <w:t>railway track: rails, sleepers, ballast, subgrade, track fittings; Structural design of railway track: stresses, creep; Geometric design of rail track: gradients, curves, superelevation; Locomotives and rolling stock: resistance and tractive power; Points and crossings; Railway stations</w:t>
      </w:r>
      <w:r>
        <w:rPr>
          <w:spacing w:val="-4"/>
        </w:rPr>
        <w:t xml:space="preserve"> </w:t>
      </w:r>
      <w:r>
        <w:t>and</w:t>
      </w:r>
      <w:r>
        <w:rPr>
          <w:spacing w:val="-4"/>
        </w:rPr>
        <w:t xml:space="preserve"> </w:t>
      </w:r>
      <w:r>
        <w:t>yards;</w:t>
      </w:r>
      <w:r>
        <w:rPr>
          <w:spacing w:val="-4"/>
        </w:rPr>
        <w:t xml:space="preserve"> </w:t>
      </w:r>
      <w:r>
        <w:t>Traffic</w:t>
      </w:r>
      <w:r>
        <w:rPr>
          <w:spacing w:val="-4"/>
        </w:rPr>
        <w:t xml:space="preserve"> </w:t>
      </w:r>
      <w:r>
        <w:t>control;</w:t>
      </w:r>
      <w:r>
        <w:rPr>
          <w:spacing w:val="-4"/>
        </w:rPr>
        <w:t xml:space="preserve"> </w:t>
      </w:r>
      <w:proofErr w:type="spellStart"/>
      <w:r>
        <w:t>Signalling</w:t>
      </w:r>
      <w:proofErr w:type="spellEnd"/>
      <w:r>
        <w:rPr>
          <w:spacing w:val="-4"/>
        </w:rPr>
        <w:t xml:space="preserve"> </w:t>
      </w:r>
      <w:r>
        <w:t>and</w:t>
      </w:r>
      <w:r>
        <w:rPr>
          <w:spacing w:val="-4"/>
        </w:rPr>
        <w:t xml:space="preserve"> </w:t>
      </w:r>
      <w:r>
        <w:t>interlocking;</w:t>
      </w:r>
      <w:r>
        <w:rPr>
          <w:spacing w:val="-4"/>
        </w:rPr>
        <w:t xml:space="preserve"> </w:t>
      </w:r>
      <w:r>
        <w:t>Public rail transportation in metros.</w:t>
      </w:r>
    </w:p>
    <w:p w14:paraId="2F5A1810" w14:textId="77777777" w:rsidR="00545FE0" w:rsidRDefault="00000000">
      <w:pPr>
        <w:pStyle w:val="Heading3"/>
        <w:spacing w:before="164"/>
        <w:jc w:val="left"/>
      </w:pPr>
      <w:r>
        <w:rPr>
          <w:color w:val="00AEEF"/>
        </w:rPr>
        <w:t xml:space="preserve">CVL381 Design of Hydraulic </w:t>
      </w:r>
      <w:r>
        <w:rPr>
          <w:color w:val="00AEEF"/>
          <w:spacing w:val="-2"/>
        </w:rPr>
        <w:t>Structures</w:t>
      </w:r>
    </w:p>
    <w:p w14:paraId="2E59F7A7" w14:textId="77777777" w:rsidR="00545FE0" w:rsidRDefault="00000000">
      <w:pPr>
        <w:pStyle w:val="Heading4"/>
      </w:pPr>
      <w:r>
        <w:t>4</w:t>
      </w:r>
      <w:r>
        <w:rPr>
          <w:spacing w:val="-1"/>
        </w:rPr>
        <w:t xml:space="preserve"> </w:t>
      </w:r>
      <w:r>
        <w:t>Credits (3-0-</w:t>
      </w:r>
      <w:r>
        <w:rPr>
          <w:spacing w:val="-5"/>
        </w:rPr>
        <w:t>2)</w:t>
      </w:r>
    </w:p>
    <w:p w14:paraId="4C7E9357" w14:textId="77777777" w:rsidR="00545FE0" w:rsidRDefault="00000000">
      <w:pPr>
        <w:spacing w:before="55" w:line="302" w:lineRule="auto"/>
        <w:ind w:left="123" w:right="1743"/>
        <w:rPr>
          <w:sz w:val="18"/>
        </w:rPr>
      </w:pPr>
      <w:r>
        <w:rPr>
          <w:sz w:val="18"/>
        </w:rPr>
        <w:t>Pre-requisite(s):</w:t>
      </w:r>
      <w:r>
        <w:rPr>
          <w:spacing w:val="-14"/>
          <w:sz w:val="18"/>
        </w:rPr>
        <w:t xml:space="preserve"> </w:t>
      </w:r>
      <w:r>
        <w:rPr>
          <w:sz w:val="18"/>
        </w:rPr>
        <w:t>CVL281</w:t>
      </w:r>
      <w:r>
        <w:rPr>
          <w:spacing w:val="-13"/>
          <w:sz w:val="18"/>
        </w:rPr>
        <w:t xml:space="preserve"> </w:t>
      </w:r>
      <w:r>
        <w:rPr>
          <w:sz w:val="18"/>
        </w:rPr>
        <w:t>and</w:t>
      </w:r>
      <w:r>
        <w:rPr>
          <w:spacing w:val="-13"/>
          <w:sz w:val="18"/>
        </w:rPr>
        <w:t xml:space="preserve"> </w:t>
      </w:r>
      <w:r>
        <w:rPr>
          <w:sz w:val="18"/>
        </w:rPr>
        <w:t>CVL282 Input studies.</w:t>
      </w:r>
    </w:p>
    <w:p w14:paraId="2EE749FF" w14:textId="77777777" w:rsidR="00545FE0" w:rsidRDefault="00000000">
      <w:pPr>
        <w:pStyle w:val="BodyText"/>
        <w:spacing w:before="0" w:line="158" w:lineRule="exact"/>
        <w:jc w:val="left"/>
      </w:pPr>
      <w:r>
        <w:t>Storage</w:t>
      </w:r>
      <w:r>
        <w:rPr>
          <w:spacing w:val="-14"/>
        </w:rPr>
        <w:t xml:space="preserve"> </w:t>
      </w:r>
      <w:r>
        <w:t>structures:</w:t>
      </w:r>
      <w:r>
        <w:rPr>
          <w:spacing w:val="-12"/>
        </w:rPr>
        <w:t xml:space="preserve"> </w:t>
      </w:r>
      <w:r>
        <w:t>Dams</w:t>
      </w:r>
      <w:r>
        <w:rPr>
          <w:spacing w:val="-11"/>
        </w:rPr>
        <w:t xml:space="preserve"> </w:t>
      </w:r>
      <w:r>
        <w:t>and</w:t>
      </w:r>
      <w:r>
        <w:rPr>
          <w:spacing w:val="-12"/>
        </w:rPr>
        <w:t xml:space="preserve"> </w:t>
      </w:r>
      <w:r>
        <w:t>reservoirs,</w:t>
      </w:r>
      <w:r>
        <w:rPr>
          <w:spacing w:val="-11"/>
        </w:rPr>
        <w:t xml:space="preserve"> </w:t>
      </w:r>
      <w:r>
        <w:t>Different</w:t>
      </w:r>
      <w:r>
        <w:rPr>
          <w:spacing w:val="-12"/>
        </w:rPr>
        <w:t xml:space="preserve"> </w:t>
      </w:r>
      <w:r>
        <w:t>types</w:t>
      </w:r>
      <w:r>
        <w:rPr>
          <w:spacing w:val="-11"/>
        </w:rPr>
        <w:t xml:space="preserve"> </w:t>
      </w:r>
      <w:r>
        <w:t>of</w:t>
      </w:r>
      <w:r>
        <w:rPr>
          <w:spacing w:val="-12"/>
        </w:rPr>
        <w:t xml:space="preserve"> </w:t>
      </w:r>
      <w:r>
        <w:t>dams</w:t>
      </w:r>
      <w:r>
        <w:rPr>
          <w:spacing w:val="-11"/>
        </w:rPr>
        <w:t xml:space="preserve"> </w:t>
      </w:r>
      <w:r>
        <w:rPr>
          <w:spacing w:val="-5"/>
        </w:rPr>
        <w:t>and</w:t>
      </w:r>
    </w:p>
    <w:p w14:paraId="7A0E89DC" w14:textId="77777777" w:rsidR="00545FE0" w:rsidRDefault="00000000">
      <w:pPr>
        <w:pStyle w:val="BodyText"/>
        <w:spacing w:before="0"/>
        <w:ind w:right="139"/>
      </w:pPr>
      <w:r>
        <w:t>selection of suitable type and dam site, Gravity dam, Embankment dams.</w:t>
      </w:r>
      <w:r>
        <w:rPr>
          <w:spacing w:val="40"/>
        </w:rPr>
        <w:t xml:space="preserve"> </w:t>
      </w:r>
      <w:r>
        <w:t>Diversion</w:t>
      </w:r>
      <w:r>
        <w:rPr>
          <w:spacing w:val="40"/>
        </w:rPr>
        <w:t xml:space="preserve"> </w:t>
      </w:r>
      <w:r>
        <w:t>works:</w:t>
      </w:r>
      <w:r>
        <w:rPr>
          <w:spacing w:val="40"/>
        </w:rPr>
        <w:t xml:space="preserve"> </w:t>
      </w:r>
      <w:r>
        <w:t>Design</w:t>
      </w:r>
      <w:r>
        <w:rPr>
          <w:spacing w:val="40"/>
        </w:rPr>
        <w:t xml:space="preserve"> </w:t>
      </w:r>
      <w:r>
        <w:t>concepts</w:t>
      </w:r>
      <w:r>
        <w:rPr>
          <w:spacing w:val="40"/>
        </w:rPr>
        <w:t xml:space="preserve"> </w:t>
      </w:r>
      <w:r>
        <w:t>for</w:t>
      </w:r>
      <w:r>
        <w:rPr>
          <w:spacing w:val="40"/>
        </w:rPr>
        <w:t xml:space="preserve"> </w:t>
      </w:r>
      <w:r>
        <w:t>irrigation</w:t>
      </w:r>
      <w:r>
        <w:rPr>
          <w:spacing w:val="40"/>
        </w:rPr>
        <w:t xml:space="preserve"> </w:t>
      </w:r>
      <w:r>
        <w:t>structures on</w:t>
      </w:r>
      <w:r>
        <w:rPr>
          <w:spacing w:val="26"/>
        </w:rPr>
        <w:t xml:space="preserve"> </w:t>
      </w:r>
      <w:r>
        <w:t>permeable</w:t>
      </w:r>
      <w:r>
        <w:rPr>
          <w:spacing w:val="26"/>
        </w:rPr>
        <w:t xml:space="preserve"> </w:t>
      </w:r>
      <w:r>
        <w:t>foundations,</w:t>
      </w:r>
      <w:r>
        <w:rPr>
          <w:spacing w:val="26"/>
        </w:rPr>
        <w:t xml:space="preserve"> </w:t>
      </w:r>
      <w:r>
        <w:t>Design</w:t>
      </w:r>
      <w:r>
        <w:rPr>
          <w:spacing w:val="26"/>
        </w:rPr>
        <w:t xml:space="preserve"> </w:t>
      </w:r>
      <w:r>
        <w:t>of</w:t>
      </w:r>
      <w:r>
        <w:rPr>
          <w:spacing w:val="26"/>
        </w:rPr>
        <w:t xml:space="preserve"> </w:t>
      </w:r>
      <w:r>
        <w:t>Weirs</w:t>
      </w:r>
      <w:r>
        <w:rPr>
          <w:spacing w:val="26"/>
        </w:rPr>
        <w:t xml:space="preserve"> </w:t>
      </w:r>
      <w:r>
        <w:t>and</w:t>
      </w:r>
      <w:r>
        <w:rPr>
          <w:spacing w:val="26"/>
        </w:rPr>
        <w:t xml:space="preserve"> </w:t>
      </w:r>
      <w:r>
        <w:t>barrages.</w:t>
      </w:r>
      <w:r>
        <w:rPr>
          <w:spacing w:val="26"/>
        </w:rPr>
        <w:t xml:space="preserve"> </w:t>
      </w:r>
      <w:r>
        <w:t>Design of energy dissipation devices. Canals: canal layout, Regime canal design, Rigid boundary canal design. Design of canal falls. Design of cross drainage works. Design of head regulator, cross regulator and canal outlet structures.</w:t>
      </w:r>
    </w:p>
    <w:p w14:paraId="1ACBAF0A" w14:textId="77777777" w:rsidR="00545FE0" w:rsidRDefault="00000000">
      <w:pPr>
        <w:pStyle w:val="Heading3"/>
        <w:spacing w:before="166"/>
        <w:jc w:val="left"/>
      </w:pPr>
      <w:r>
        <w:rPr>
          <w:color w:val="00AEEF"/>
        </w:rPr>
        <w:t xml:space="preserve">CVL382 </w:t>
      </w:r>
      <w:r>
        <w:rPr>
          <w:color w:val="00AEEF"/>
          <w:spacing w:val="-2"/>
        </w:rPr>
        <w:t>Groundwater</w:t>
      </w:r>
    </w:p>
    <w:p w14:paraId="1306DEB0" w14:textId="77777777" w:rsidR="00545FE0" w:rsidRDefault="00000000">
      <w:pPr>
        <w:pStyle w:val="Heading4"/>
      </w:pPr>
      <w:r>
        <w:t>2</w:t>
      </w:r>
      <w:r>
        <w:rPr>
          <w:spacing w:val="-1"/>
        </w:rPr>
        <w:t xml:space="preserve"> </w:t>
      </w:r>
      <w:r>
        <w:t>Credits (2-0-</w:t>
      </w:r>
      <w:r>
        <w:rPr>
          <w:spacing w:val="-5"/>
        </w:rPr>
        <w:t>0)</w:t>
      </w:r>
    </w:p>
    <w:p w14:paraId="0999C76E" w14:textId="77777777" w:rsidR="00545FE0" w:rsidRDefault="00000000">
      <w:pPr>
        <w:spacing w:before="55"/>
        <w:ind w:left="123"/>
        <w:rPr>
          <w:sz w:val="18"/>
        </w:rPr>
      </w:pPr>
      <w:r>
        <w:rPr>
          <w:sz w:val="18"/>
        </w:rPr>
        <w:t>Pre-requisite(s):</w:t>
      </w:r>
      <w:r>
        <w:rPr>
          <w:spacing w:val="-2"/>
          <w:sz w:val="18"/>
        </w:rPr>
        <w:t xml:space="preserve"> </w:t>
      </w:r>
      <w:r>
        <w:rPr>
          <w:sz w:val="18"/>
        </w:rPr>
        <w:t>CVL282</w:t>
      </w:r>
      <w:r>
        <w:rPr>
          <w:spacing w:val="-1"/>
          <w:sz w:val="18"/>
        </w:rPr>
        <w:t xml:space="preserve"> </w:t>
      </w:r>
      <w:r>
        <w:rPr>
          <w:sz w:val="18"/>
        </w:rPr>
        <w:t>or</w:t>
      </w:r>
      <w:r>
        <w:rPr>
          <w:spacing w:val="-1"/>
          <w:sz w:val="18"/>
        </w:rPr>
        <w:t xml:space="preserve"> </w:t>
      </w:r>
      <w:r>
        <w:rPr>
          <w:sz w:val="18"/>
        </w:rPr>
        <w:t>EC</w:t>
      </w:r>
      <w:r>
        <w:rPr>
          <w:spacing w:val="-1"/>
          <w:sz w:val="18"/>
        </w:rPr>
        <w:t xml:space="preserve"> </w:t>
      </w:r>
      <w:r>
        <w:rPr>
          <w:spacing w:val="-5"/>
          <w:sz w:val="18"/>
        </w:rPr>
        <w:t>75</w:t>
      </w:r>
    </w:p>
    <w:p w14:paraId="6B8470FE" w14:textId="77777777" w:rsidR="00545FE0" w:rsidRDefault="00000000">
      <w:pPr>
        <w:pStyle w:val="BodyText"/>
        <w:ind w:right="139"/>
      </w:pPr>
      <w:r>
        <w:rPr>
          <w:spacing w:val="-2"/>
        </w:rPr>
        <w:t>Introduction,</w:t>
      </w:r>
      <w:r>
        <w:rPr>
          <w:spacing w:val="-10"/>
        </w:rPr>
        <w:t xml:space="preserve"> </w:t>
      </w:r>
      <w:r>
        <w:rPr>
          <w:spacing w:val="-2"/>
        </w:rPr>
        <w:t>importance</w:t>
      </w:r>
      <w:r>
        <w:rPr>
          <w:spacing w:val="-10"/>
        </w:rPr>
        <w:t xml:space="preserve"> </w:t>
      </w:r>
      <w:r>
        <w:rPr>
          <w:spacing w:val="-2"/>
        </w:rPr>
        <w:t>and</w:t>
      </w:r>
      <w:r>
        <w:rPr>
          <w:spacing w:val="-10"/>
        </w:rPr>
        <w:t xml:space="preserve"> </w:t>
      </w:r>
      <w:r>
        <w:rPr>
          <w:spacing w:val="-2"/>
        </w:rPr>
        <w:t>occurrence</w:t>
      </w:r>
      <w:r>
        <w:rPr>
          <w:spacing w:val="-10"/>
        </w:rPr>
        <w:t xml:space="preserve"> </w:t>
      </w:r>
      <w:r>
        <w:rPr>
          <w:spacing w:val="-2"/>
        </w:rPr>
        <w:t>of</w:t>
      </w:r>
      <w:r>
        <w:rPr>
          <w:spacing w:val="-10"/>
        </w:rPr>
        <w:t xml:space="preserve"> </w:t>
      </w:r>
      <w:r>
        <w:rPr>
          <w:spacing w:val="-2"/>
        </w:rPr>
        <w:t>groundwater;</w:t>
      </w:r>
      <w:r>
        <w:rPr>
          <w:spacing w:val="-10"/>
        </w:rPr>
        <w:t xml:space="preserve"> </w:t>
      </w:r>
      <w:r>
        <w:rPr>
          <w:spacing w:val="-2"/>
        </w:rPr>
        <w:t>Aquifers</w:t>
      </w:r>
      <w:r>
        <w:rPr>
          <w:spacing w:val="-10"/>
        </w:rPr>
        <w:t xml:space="preserve"> </w:t>
      </w:r>
      <w:r>
        <w:rPr>
          <w:spacing w:val="-2"/>
        </w:rPr>
        <w:t xml:space="preserve">and </w:t>
      </w:r>
      <w:r>
        <w:t>groundwater scenario in India; Surface and subsurface investigation of groundwater; Construction, development and maintenance of wells; Flow through porous media, Darcy’s law, regional flow; Well hydraulics; Groundwater management.</w:t>
      </w:r>
    </w:p>
    <w:p w14:paraId="52EFBCA7" w14:textId="77777777" w:rsidR="00545FE0" w:rsidRDefault="00000000">
      <w:pPr>
        <w:pStyle w:val="Heading3"/>
        <w:spacing w:before="169"/>
        <w:jc w:val="left"/>
      </w:pPr>
      <w:r>
        <w:rPr>
          <w:color w:val="00AEEF"/>
        </w:rPr>
        <w:t xml:space="preserve">CVL383 Water Resources </w:t>
      </w:r>
      <w:r>
        <w:rPr>
          <w:color w:val="00AEEF"/>
          <w:spacing w:val="-2"/>
        </w:rPr>
        <w:t>Systems</w:t>
      </w:r>
    </w:p>
    <w:p w14:paraId="52254096" w14:textId="77777777" w:rsidR="00545FE0" w:rsidRDefault="00000000">
      <w:pPr>
        <w:pStyle w:val="Heading4"/>
      </w:pPr>
      <w:r>
        <w:t>2</w:t>
      </w:r>
      <w:r>
        <w:rPr>
          <w:spacing w:val="-1"/>
        </w:rPr>
        <w:t xml:space="preserve"> </w:t>
      </w:r>
      <w:r>
        <w:t>Credits (2-0-</w:t>
      </w:r>
      <w:r>
        <w:rPr>
          <w:spacing w:val="-5"/>
        </w:rPr>
        <w:t>0)</w:t>
      </w:r>
    </w:p>
    <w:p w14:paraId="7A2BA63C" w14:textId="77777777" w:rsidR="00545FE0" w:rsidRDefault="00000000">
      <w:pPr>
        <w:spacing w:before="55"/>
        <w:ind w:left="123"/>
        <w:rPr>
          <w:sz w:val="18"/>
        </w:rPr>
      </w:pPr>
      <w:r>
        <w:rPr>
          <w:sz w:val="18"/>
        </w:rPr>
        <w:t>Pre-requisite(s):</w:t>
      </w:r>
      <w:r>
        <w:rPr>
          <w:spacing w:val="-4"/>
          <w:sz w:val="18"/>
        </w:rPr>
        <w:t xml:space="preserve"> </w:t>
      </w:r>
      <w:r>
        <w:rPr>
          <w:spacing w:val="-2"/>
          <w:sz w:val="18"/>
        </w:rPr>
        <w:t>CVL282</w:t>
      </w:r>
    </w:p>
    <w:p w14:paraId="779553A4" w14:textId="77777777" w:rsidR="00545FE0" w:rsidRDefault="00000000">
      <w:pPr>
        <w:pStyle w:val="BodyText"/>
        <w:ind w:right="135"/>
        <w:jc w:val="left"/>
      </w:pPr>
      <w:r>
        <w:rPr>
          <w:spacing w:val="-2"/>
        </w:rPr>
        <w:t>Water</w:t>
      </w:r>
      <w:r>
        <w:rPr>
          <w:spacing w:val="-3"/>
        </w:rPr>
        <w:t xml:space="preserve"> </w:t>
      </w:r>
      <w:r>
        <w:rPr>
          <w:spacing w:val="-2"/>
        </w:rPr>
        <w:t>Resources</w:t>
      </w:r>
      <w:r>
        <w:rPr>
          <w:spacing w:val="-3"/>
        </w:rPr>
        <w:t xml:space="preserve"> </w:t>
      </w:r>
      <w:r>
        <w:rPr>
          <w:spacing w:val="-2"/>
        </w:rPr>
        <w:t>Planning</w:t>
      </w:r>
      <w:r>
        <w:rPr>
          <w:spacing w:val="-3"/>
        </w:rPr>
        <w:t xml:space="preserve"> </w:t>
      </w:r>
      <w:r>
        <w:rPr>
          <w:spacing w:val="-2"/>
        </w:rPr>
        <w:t>Purposes</w:t>
      </w:r>
      <w:r>
        <w:rPr>
          <w:spacing w:val="-3"/>
        </w:rPr>
        <w:t xml:space="preserve"> </w:t>
      </w:r>
      <w:r>
        <w:rPr>
          <w:spacing w:val="-2"/>
        </w:rPr>
        <w:t>and Objectives;</w:t>
      </w:r>
      <w:r>
        <w:rPr>
          <w:spacing w:val="-3"/>
        </w:rPr>
        <w:t xml:space="preserve"> </w:t>
      </w:r>
      <w:r>
        <w:rPr>
          <w:spacing w:val="-2"/>
        </w:rPr>
        <w:t xml:space="preserve">Multi-component, </w:t>
      </w:r>
      <w:r>
        <w:t>multi-user,</w:t>
      </w:r>
      <w:r>
        <w:rPr>
          <w:spacing w:val="57"/>
          <w:w w:val="150"/>
        </w:rPr>
        <w:t xml:space="preserve"> </w:t>
      </w:r>
      <w:r>
        <w:t>multi-objective</w:t>
      </w:r>
      <w:r>
        <w:rPr>
          <w:spacing w:val="57"/>
          <w:w w:val="150"/>
        </w:rPr>
        <w:t xml:space="preserve"> </w:t>
      </w:r>
      <w:r>
        <w:t>and</w:t>
      </w:r>
      <w:r>
        <w:rPr>
          <w:spacing w:val="57"/>
          <w:w w:val="150"/>
        </w:rPr>
        <w:t xml:space="preserve"> </w:t>
      </w:r>
      <w:r>
        <w:t>multi-purpose</w:t>
      </w:r>
      <w:r>
        <w:rPr>
          <w:spacing w:val="57"/>
          <w:w w:val="150"/>
        </w:rPr>
        <w:t xml:space="preserve"> </w:t>
      </w:r>
      <w:r>
        <w:t>attributes</w:t>
      </w:r>
      <w:r>
        <w:rPr>
          <w:spacing w:val="57"/>
          <w:w w:val="150"/>
        </w:rPr>
        <w:t xml:space="preserve"> </w:t>
      </w:r>
      <w:r>
        <w:t>of</w:t>
      </w:r>
      <w:r>
        <w:rPr>
          <w:spacing w:val="58"/>
          <w:w w:val="150"/>
        </w:rPr>
        <w:t xml:space="preserve"> </w:t>
      </w:r>
      <w:r>
        <w:rPr>
          <w:spacing w:val="-5"/>
        </w:rPr>
        <w:t>an</w:t>
      </w:r>
    </w:p>
    <w:p w14:paraId="36B6A08E" w14:textId="77777777" w:rsidR="00545FE0" w:rsidRDefault="00545FE0">
      <w:pPr>
        <w:sectPr w:rsidR="00545FE0" w:rsidSect="00220269">
          <w:type w:val="continuous"/>
          <w:pgSz w:w="11880" w:h="16920"/>
          <w:pgMar w:top="980" w:right="820" w:bottom="1000" w:left="840" w:header="0" w:footer="802" w:gutter="0"/>
          <w:cols w:num="2" w:space="720" w:equalWidth="0">
            <w:col w:w="5030" w:space="66"/>
            <w:col w:w="5124"/>
          </w:cols>
        </w:sectPr>
      </w:pPr>
    </w:p>
    <w:p w14:paraId="173A49AB" w14:textId="77777777" w:rsidR="00545FE0" w:rsidRDefault="00545FE0">
      <w:pPr>
        <w:pStyle w:val="BodyText"/>
        <w:spacing w:before="0"/>
        <w:ind w:left="0"/>
        <w:jc w:val="left"/>
        <w:rPr>
          <w:sz w:val="20"/>
        </w:rPr>
      </w:pPr>
    </w:p>
    <w:p w14:paraId="3228F60B" w14:textId="77777777" w:rsidR="00545FE0" w:rsidRDefault="00545FE0">
      <w:pPr>
        <w:pStyle w:val="BodyText"/>
        <w:spacing w:before="183"/>
        <w:ind w:left="0"/>
        <w:jc w:val="left"/>
        <w:rPr>
          <w:sz w:val="20"/>
        </w:rPr>
      </w:pPr>
    </w:p>
    <w:p w14:paraId="6873E46D" w14:textId="77777777" w:rsidR="00545FE0" w:rsidRDefault="00545FE0">
      <w:pPr>
        <w:rPr>
          <w:sz w:val="20"/>
        </w:rPr>
        <w:sectPr w:rsidR="00545FE0" w:rsidSect="00220269">
          <w:pgSz w:w="11880" w:h="16920"/>
          <w:pgMar w:top="940" w:right="820" w:bottom="1000" w:left="840" w:header="0" w:footer="802" w:gutter="0"/>
          <w:cols w:space="720"/>
        </w:sectPr>
      </w:pPr>
    </w:p>
    <w:p w14:paraId="410F2109" w14:textId="77777777" w:rsidR="00545FE0" w:rsidRDefault="00000000">
      <w:pPr>
        <w:pStyle w:val="BodyText"/>
        <w:spacing w:before="105"/>
        <w:ind w:right="46"/>
      </w:pPr>
      <w:r>
        <w:t>Integrated</w:t>
      </w:r>
      <w:r>
        <w:rPr>
          <w:spacing w:val="-13"/>
        </w:rPr>
        <w:t xml:space="preserve"> </w:t>
      </w:r>
      <w:r>
        <w:t>Water</w:t>
      </w:r>
      <w:r>
        <w:rPr>
          <w:spacing w:val="-12"/>
        </w:rPr>
        <w:t xml:space="preserve"> </w:t>
      </w:r>
      <w:r>
        <w:t>Resources</w:t>
      </w:r>
      <w:r>
        <w:rPr>
          <w:spacing w:val="-13"/>
        </w:rPr>
        <w:t xml:space="preserve"> </w:t>
      </w:r>
      <w:r>
        <w:t>System;</w:t>
      </w:r>
      <w:r>
        <w:rPr>
          <w:spacing w:val="-12"/>
        </w:rPr>
        <w:t xml:space="preserve"> </w:t>
      </w:r>
      <w:r>
        <w:t>Economic</w:t>
      </w:r>
      <w:r>
        <w:rPr>
          <w:spacing w:val="-13"/>
        </w:rPr>
        <w:t xml:space="preserve"> </w:t>
      </w:r>
      <w:r>
        <w:t>basis</w:t>
      </w:r>
      <w:r>
        <w:rPr>
          <w:spacing w:val="-12"/>
        </w:rPr>
        <w:t xml:space="preserve"> </w:t>
      </w:r>
      <w:r>
        <w:t>for</w:t>
      </w:r>
      <w:r>
        <w:rPr>
          <w:spacing w:val="-13"/>
        </w:rPr>
        <w:t xml:space="preserve"> </w:t>
      </w:r>
      <w:r>
        <w:t>selection</w:t>
      </w:r>
      <w:r>
        <w:rPr>
          <w:spacing w:val="-12"/>
        </w:rPr>
        <w:t xml:space="preserve"> </w:t>
      </w:r>
      <w:r>
        <w:t>of</w:t>
      </w:r>
      <w:r>
        <w:rPr>
          <w:spacing w:val="-13"/>
        </w:rPr>
        <w:t xml:space="preserve"> </w:t>
      </w:r>
      <w:r>
        <w:t>a Plan</w:t>
      </w:r>
      <w:r>
        <w:rPr>
          <w:spacing w:val="-13"/>
        </w:rPr>
        <w:t xml:space="preserve"> </w:t>
      </w:r>
      <w:r>
        <w:t>Alternative;</w:t>
      </w:r>
      <w:r>
        <w:rPr>
          <w:spacing w:val="-12"/>
        </w:rPr>
        <w:t xml:space="preserve"> </w:t>
      </w:r>
      <w:r>
        <w:t>Introduction</w:t>
      </w:r>
      <w:r>
        <w:rPr>
          <w:spacing w:val="-13"/>
        </w:rPr>
        <w:t xml:space="preserve"> </w:t>
      </w:r>
      <w:r>
        <w:t>to</w:t>
      </w:r>
      <w:r>
        <w:rPr>
          <w:spacing w:val="-12"/>
        </w:rPr>
        <w:t xml:space="preserve"> </w:t>
      </w:r>
      <w:r>
        <w:t>Linear</w:t>
      </w:r>
      <w:r>
        <w:rPr>
          <w:spacing w:val="-13"/>
        </w:rPr>
        <w:t xml:space="preserve"> </w:t>
      </w:r>
      <w:r>
        <w:t>Programming</w:t>
      </w:r>
      <w:r>
        <w:rPr>
          <w:spacing w:val="-12"/>
        </w:rPr>
        <w:t xml:space="preserve"> </w:t>
      </w:r>
      <w:r>
        <w:t>and</w:t>
      </w:r>
      <w:r>
        <w:rPr>
          <w:spacing w:val="-13"/>
        </w:rPr>
        <w:t xml:space="preserve"> </w:t>
      </w:r>
      <w:r>
        <w:t>applications in Water Resources Engineering; Linear, Deterministic Integrated Water Resources Management Model on River Basin Scale.</w:t>
      </w:r>
    </w:p>
    <w:p w14:paraId="7C731E46" w14:textId="77777777" w:rsidR="00545FE0" w:rsidRDefault="00545FE0">
      <w:pPr>
        <w:pStyle w:val="BodyText"/>
        <w:spacing w:before="33"/>
        <w:ind w:left="0"/>
        <w:jc w:val="left"/>
      </w:pPr>
    </w:p>
    <w:p w14:paraId="675D529F" w14:textId="77777777" w:rsidR="00545FE0" w:rsidRDefault="00000000">
      <w:pPr>
        <w:pStyle w:val="Heading3"/>
        <w:jc w:val="left"/>
      </w:pPr>
      <w:r>
        <w:rPr>
          <w:color w:val="00AEEF"/>
        </w:rPr>
        <w:t xml:space="preserve">CVL384 Urban </w:t>
      </w:r>
      <w:r>
        <w:rPr>
          <w:color w:val="00AEEF"/>
          <w:spacing w:val="-2"/>
        </w:rPr>
        <w:t>Hydrology</w:t>
      </w:r>
    </w:p>
    <w:p w14:paraId="02378CE2" w14:textId="77777777" w:rsidR="00545FE0" w:rsidRDefault="00000000">
      <w:pPr>
        <w:pStyle w:val="Heading4"/>
      </w:pPr>
      <w:r>
        <w:t>2</w:t>
      </w:r>
      <w:r>
        <w:rPr>
          <w:spacing w:val="-1"/>
        </w:rPr>
        <w:t xml:space="preserve"> </w:t>
      </w:r>
      <w:r>
        <w:t>Credits (2-0-</w:t>
      </w:r>
      <w:r>
        <w:rPr>
          <w:spacing w:val="-5"/>
        </w:rPr>
        <w:t>0)</w:t>
      </w:r>
    </w:p>
    <w:p w14:paraId="28247BE4" w14:textId="77777777" w:rsidR="00545FE0" w:rsidRDefault="00000000">
      <w:pPr>
        <w:spacing w:before="55"/>
        <w:ind w:left="123"/>
        <w:rPr>
          <w:sz w:val="18"/>
        </w:rPr>
      </w:pPr>
      <w:r>
        <w:rPr>
          <w:sz w:val="18"/>
        </w:rPr>
        <w:t>Pre-requisite(s):</w:t>
      </w:r>
      <w:r>
        <w:rPr>
          <w:spacing w:val="-2"/>
          <w:sz w:val="18"/>
        </w:rPr>
        <w:t xml:space="preserve"> </w:t>
      </w:r>
      <w:r>
        <w:rPr>
          <w:sz w:val="18"/>
        </w:rPr>
        <w:t>CVL282</w:t>
      </w:r>
      <w:r>
        <w:rPr>
          <w:spacing w:val="-1"/>
          <w:sz w:val="18"/>
        </w:rPr>
        <w:t xml:space="preserve"> </w:t>
      </w:r>
      <w:r>
        <w:rPr>
          <w:sz w:val="18"/>
        </w:rPr>
        <w:t>or</w:t>
      </w:r>
      <w:r>
        <w:rPr>
          <w:spacing w:val="-1"/>
          <w:sz w:val="18"/>
        </w:rPr>
        <w:t xml:space="preserve"> </w:t>
      </w:r>
      <w:r>
        <w:rPr>
          <w:sz w:val="18"/>
        </w:rPr>
        <w:t>EC</w:t>
      </w:r>
      <w:r>
        <w:rPr>
          <w:spacing w:val="-1"/>
          <w:sz w:val="18"/>
        </w:rPr>
        <w:t xml:space="preserve"> </w:t>
      </w:r>
      <w:r>
        <w:rPr>
          <w:spacing w:val="-5"/>
          <w:sz w:val="18"/>
        </w:rPr>
        <w:t>75</w:t>
      </w:r>
    </w:p>
    <w:p w14:paraId="1AB19FBE" w14:textId="77777777" w:rsidR="00545FE0" w:rsidRDefault="00000000">
      <w:pPr>
        <w:pStyle w:val="BodyText"/>
        <w:ind w:right="39"/>
      </w:pPr>
      <w:r>
        <w:t>Distinctive characteristics of natural and urban watersheds; Urban Heat</w:t>
      </w:r>
      <w:r>
        <w:rPr>
          <w:spacing w:val="-5"/>
        </w:rPr>
        <w:t xml:space="preserve"> </w:t>
      </w:r>
      <w:r>
        <w:t>Island;</w:t>
      </w:r>
      <w:r>
        <w:rPr>
          <w:spacing w:val="-5"/>
        </w:rPr>
        <w:t xml:space="preserve"> </w:t>
      </w:r>
      <w:r>
        <w:t>Changes</w:t>
      </w:r>
      <w:r>
        <w:rPr>
          <w:spacing w:val="-5"/>
        </w:rPr>
        <w:t xml:space="preserve"> </w:t>
      </w:r>
      <w:r>
        <w:t>in</w:t>
      </w:r>
      <w:r>
        <w:rPr>
          <w:spacing w:val="-5"/>
        </w:rPr>
        <w:t xml:space="preserve"> </w:t>
      </w:r>
      <w:r>
        <w:t>rainfall,</w:t>
      </w:r>
      <w:r>
        <w:rPr>
          <w:spacing w:val="-5"/>
        </w:rPr>
        <w:t xml:space="preserve"> </w:t>
      </w:r>
      <w:r>
        <w:t>infiltration</w:t>
      </w:r>
      <w:r>
        <w:rPr>
          <w:spacing w:val="-5"/>
        </w:rPr>
        <w:t xml:space="preserve"> </w:t>
      </w:r>
      <w:r>
        <w:t>and</w:t>
      </w:r>
      <w:r>
        <w:rPr>
          <w:spacing w:val="-5"/>
        </w:rPr>
        <w:t xml:space="preserve"> </w:t>
      </w:r>
      <w:r>
        <w:t>runoff</w:t>
      </w:r>
      <w:r>
        <w:rPr>
          <w:spacing w:val="-5"/>
        </w:rPr>
        <w:t xml:space="preserve"> </w:t>
      </w:r>
      <w:r>
        <w:t>characteristics in urban watershed; IDF relationship and its adaptation for urban settings; Adjusting runoff record for urbanization; Stormwater Management and rainwater harvesting; Urban drainage: layout, structures, flooding and control, combined sewer overflows, sedimentation; Management of stormwater.</w:t>
      </w:r>
    </w:p>
    <w:p w14:paraId="2B49F233" w14:textId="77777777" w:rsidR="00545FE0" w:rsidRDefault="00545FE0">
      <w:pPr>
        <w:pStyle w:val="BodyText"/>
        <w:spacing w:before="30"/>
        <w:ind w:left="0"/>
        <w:jc w:val="left"/>
      </w:pPr>
    </w:p>
    <w:p w14:paraId="4EDD4E84" w14:textId="77777777" w:rsidR="00545FE0" w:rsidRDefault="00000000">
      <w:pPr>
        <w:pStyle w:val="Heading3"/>
        <w:jc w:val="left"/>
      </w:pPr>
      <w:r>
        <w:rPr>
          <w:color w:val="00AEEF"/>
        </w:rPr>
        <w:t xml:space="preserve">CVL385 Frequency Analysis in </w:t>
      </w:r>
      <w:r>
        <w:rPr>
          <w:color w:val="00AEEF"/>
          <w:spacing w:val="-2"/>
        </w:rPr>
        <w:t>Hydrology</w:t>
      </w:r>
    </w:p>
    <w:p w14:paraId="1B19FC71" w14:textId="77777777" w:rsidR="00545FE0" w:rsidRDefault="00000000">
      <w:pPr>
        <w:pStyle w:val="Heading4"/>
      </w:pPr>
      <w:r>
        <w:t>2</w:t>
      </w:r>
      <w:r>
        <w:rPr>
          <w:spacing w:val="-1"/>
        </w:rPr>
        <w:t xml:space="preserve"> </w:t>
      </w:r>
      <w:r>
        <w:t>Credits (2-0-</w:t>
      </w:r>
      <w:r>
        <w:rPr>
          <w:spacing w:val="-5"/>
        </w:rPr>
        <w:t>0)</w:t>
      </w:r>
    </w:p>
    <w:p w14:paraId="4EF63066" w14:textId="77777777" w:rsidR="00545FE0" w:rsidRDefault="00000000">
      <w:pPr>
        <w:spacing w:before="56"/>
        <w:ind w:left="123"/>
        <w:rPr>
          <w:sz w:val="18"/>
        </w:rPr>
      </w:pPr>
      <w:r>
        <w:rPr>
          <w:sz w:val="18"/>
        </w:rPr>
        <w:t>Pre-requisite(s):</w:t>
      </w:r>
      <w:r>
        <w:rPr>
          <w:spacing w:val="-4"/>
          <w:sz w:val="18"/>
        </w:rPr>
        <w:t xml:space="preserve"> </w:t>
      </w:r>
      <w:r>
        <w:rPr>
          <w:spacing w:val="-2"/>
          <w:sz w:val="18"/>
        </w:rPr>
        <w:t>CVL282</w:t>
      </w:r>
    </w:p>
    <w:p w14:paraId="55AB9F7B" w14:textId="77777777" w:rsidR="00545FE0" w:rsidRDefault="00000000">
      <w:pPr>
        <w:pStyle w:val="BodyText"/>
        <w:ind w:right="44"/>
      </w:pPr>
      <w:r>
        <w:t>Concepts of probability in Hydrology, Random events, Random variables; moments and expectations; Common probabilistic distributions; goodness of fit tests; Stochastic processes.</w:t>
      </w:r>
    </w:p>
    <w:p w14:paraId="34121723" w14:textId="77777777" w:rsidR="00545FE0" w:rsidRDefault="00545FE0">
      <w:pPr>
        <w:pStyle w:val="BodyText"/>
        <w:spacing w:before="5"/>
        <w:ind w:left="0"/>
        <w:jc w:val="left"/>
      </w:pPr>
    </w:p>
    <w:p w14:paraId="350E714F" w14:textId="77777777" w:rsidR="00545FE0" w:rsidRDefault="00000000">
      <w:pPr>
        <w:pStyle w:val="Heading3"/>
        <w:spacing w:before="1"/>
        <w:jc w:val="left"/>
      </w:pPr>
      <w:r>
        <w:rPr>
          <w:color w:val="00AEEF"/>
        </w:rPr>
        <w:t xml:space="preserve">CVL386 Fundamentals of Remote </w:t>
      </w:r>
      <w:r>
        <w:rPr>
          <w:color w:val="00AEEF"/>
          <w:spacing w:val="-2"/>
        </w:rPr>
        <w:t>Sensing</w:t>
      </w:r>
    </w:p>
    <w:p w14:paraId="061DA424" w14:textId="77777777" w:rsidR="00545FE0" w:rsidRDefault="00000000">
      <w:pPr>
        <w:pStyle w:val="Heading4"/>
      </w:pPr>
      <w:r>
        <w:t>3</w:t>
      </w:r>
      <w:r>
        <w:rPr>
          <w:spacing w:val="-1"/>
        </w:rPr>
        <w:t xml:space="preserve"> </w:t>
      </w:r>
      <w:r>
        <w:t>Credits (2-0-</w:t>
      </w:r>
      <w:r>
        <w:rPr>
          <w:spacing w:val="-5"/>
        </w:rPr>
        <w:t>2)</w:t>
      </w:r>
    </w:p>
    <w:p w14:paraId="3A2EB4A6" w14:textId="77777777" w:rsidR="00545FE0" w:rsidRDefault="00000000">
      <w:pPr>
        <w:spacing w:before="55"/>
        <w:ind w:left="123"/>
        <w:rPr>
          <w:sz w:val="18"/>
        </w:rPr>
      </w:pPr>
      <w:r>
        <w:rPr>
          <w:sz w:val="18"/>
        </w:rPr>
        <w:t>Pre-requisite(s):</w:t>
      </w:r>
      <w:r>
        <w:rPr>
          <w:spacing w:val="-3"/>
          <w:sz w:val="18"/>
        </w:rPr>
        <w:t xml:space="preserve"> </w:t>
      </w:r>
      <w:r>
        <w:rPr>
          <w:sz w:val="18"/>
        </w:rPr>
        <w:t>EC</w:t>
      </w:r>
      <w:r>
        <w:rPr>
          <w:spacing w:val="-1"/>
          <w:sz w:val="18"/>
        </w:rPr>
        <w:t xml:space="preserve"> </w:t>
      </w:r>
      <w:r>
        <w:rPr>
          <w:spacing w:val="-5"/>
          <w:sz w:val="18"/>
        </w:rPr>
        <w:t>75</w:t>
      </w:r>
    </w:p>
    <w:p w14:paraId="2CD5074B" w14:textId="77777777" w:rsidR="00545FE0" w:rsidRDefault="00000000">
      <w:pPr>
        <w:pStyle w:val="BodyText"/>
        <w:ind w:right="45"/>
      </w:pPr>
      <w:r>
        <w:t xml:space="preserve">What is Remote Sensing? Historical development of remote sensing, Remote sensing components, Data collection and transmission, </w:t>
      </w:r>
      <w:r>
        <w:rPr>
          <w:spacing w:val="-2"/>
        </w:rPr>
        <w:t>Sensors</w:t>
      </w:r>
      <w:r>
        <w:rPr>
          <w:spacing w:val="-8"/>
        </w:rPr>
        <w:t xml:space="preserve"> </w:t>
      </w:r>
      <w:r>
        <w:rPr>
          <w:spacing w:val="-2"/>
        </w:rPr>
        <w:t>and</w:t>
      </w:r>
      <w:r>
        <w:rPr>
          <w:spacing w:val="-8"/>
        </w:rPr>
        <w:t xml:space="preserve"> </w:t>
      </w:r>
      <w:r>
        <w:rPr>
          <w:spacing w:val="-2"/>
        </w:rPr>
        <w:t>satellite</w:t>
      </w:r>
      <w:r>
        <w:rPr>
          <w:spacing w:val="-8"/>
        </w:rPr>
        <w:t xml:space="preserve"> </w:t>
      </w:r>
      <w:r>
        <w:rPr>
          <w:spacing w:val="-2"/>
        </w:rPr>
        <w:t>imageries,</w:t>
      </w:r>
      <w:r>
        <w:rPr>
          <w:spacing w:val="-8"/>
        </w:rPr>
        <w:t xml:space="preserve"> </w:t>
      </w:r>
      <w:r>
        <w:rPr>
          <w:spacing w:val="-2"/>
        </w:rPr>
        <w:t>Electromagnetic</w:t>
      </w:r>
      <w:r>
        <w:rPr>
          <w:spacing w:val="-8"/>
        </w:rPr>
        <w:t xml:space="preserve"> </w:t>
      </w:r>
      <w:r>
        <w:rPr>
          <w:spacing w:val="-2"/>
        </w:rPr>
        <w:t>energy</w:t>
      </w:r>
      <w:r>
        <w:rPr>
          <w:spacing w:val="-8"/>
        </w:rPr>
        <w:t xml:space="preserve"> </w:t>
      </w:r>
      <w:r>
        <w:rPr>
          <w:spacing w:val="-2"/>
        </w:rPr>
        <w:t>and</w:t>
      </w:r>
      <w:r>
        <w:rPr>
          <w:spacing w:val="-8"/>
        </w:rPr>
        <w:t xml:space="preserve"> </w:t>
      </w:r>
      <w:r>
        <w:rPr>
          <w:spacing w:val="-2"/>
        </w:rPr>
        <w:t xml:space="preserve">spectrum, </w:t>
      </w:r>
      <w:r>
        <w:t>Wavebands,</w:t>
      </w:r>
      <w:r>
        <w:rPr>
          <w:spacing w:val="-10"/>
        </w:rPr>
        <w:t xml:space="preserve"> </w:t>
      </w:r>
      <w:r>
        <w:t>Interactions</w:t>
      </w:r>
      <w:r>
        <w:rPr>
          <w:spacing w:val="-10"/>
        </w:rPr>
        <w:t xml:space="preserve"> </w:t>
      </w:r>
      <w:r>
        <w:t>of</w:t>
      </w:r>
      <w:r>
        <w:rPr>
          <w:spacing w:val="-10"/>
        </w:rPr>
        <w:t xml:space="preserve"> </w:t>
      </w:r>
      <w:r>
        <w:t>electromagnetic</w:t>
      </w:r>
      <w:r>
        <w:rPr>
          <w:spacing w:val="-10"/>
        </w:rPr>
        <w:t xml:space="preserve"> </w:t>
      </w:r>
      <w:r>
        <w:t>energy</w:t>
      </w:r>
      <w:r>
        <w:rPr>
          <w:spacing w:val="-10"/>
        </w:rPr>
        <w:t xml:space="preserve"> </w:t>
      </w:r>
      <w:r>
        <w:t>with</w:t>
      </w:r>
      <w:r>
        <w:rPr>
          <w:spacing w:val="-10"/>
        </w:rPr>
        <w:t xml:space="preserve"> </w:t>
      </w:r>
      <w:r>
        <w:t>atmosphere and earth’s surface, radiometric quantities, Photogrammetry and aerial photography, Vertical and tilted photographs, Photographic materials, Photo-processes, Stereoscopic viewing, fly view, Aerial mosaics, Various satellite systems and monitoring programs, Data Products, Satellite data, Data formats, Data acquisition for natural resources management and weather forecast, Random errors and least square adjustment, Coordinate transformation, Photographic interpretation, Image processing, Potential applications of remote sensing in diverse areas and decision making, Integrated use of remote sensing and GIS, Case studies.</w:t>
      </w:r>
    </w:p>
    <w:p w14:paraId="03858A90" w14:textId="77777777" w:rsidR="00545FE0" w:rsidRDefault="00000000">
      <w:pPr>
        <w:pStyle w:val="Heading3"/>
        <w:spacing w:before="187"/>
        <w:jc w:val="left"/>
      </w:pPr>
      <w:r>
        <w:rPr>
          <w:color w:val="00AEEF"/>
        </w:rPr>
        <w:t>CVD411 B.Tech. Project Part-</w:t>
      </w:r>
      <w:r>
        <w:rPr>
          <w:color w:val="00AEEF"/>
          <w:spacing w:val="-10"/>
        </w:rPr>
        <w:t>I</w:t>
      </w:r>
    </w:p>
    <w:p w14:paraId="35216046" w14:textId="77777777" w:rsidR="00545FE0" w:rsidRDefault="00000000">
      <w:pPr>
        <w:spacing w:before="27"/>
        <w:ind w:left="123"/>
        <w:rPr>
          <w:sz w:val="18"/>
        </w:rPr>
      </w:pPr>
      <w:r>
        <w:rPr>
          <w:sz w:val="18"/>
        </w:rPr>
        <w:t>4</w:t>
      </w:r>
      <w:r>
        <w:rPr>
          <w:spacing w:val="-1"/>
          <w:sz w:val="18"/>
        </w:rPr>
        <w:t xml:space="preserve"> </w:t>
      </w:r>
      <w:r>
        <w:rPr>
          <w:sz w:val="18"/>
        </w:rPr>
        <w:t>Credits (0-0-</w:t>
      </w:r>
      <w:r>
        <w:rPr>
          <w:spacing w:val="-5"/>
          <w:sz w:val="18"/>
        </w:rPr>
        <w:t>8)</w:t>
      </w:r>
    </w:p>
    <w:p w14:paraId="5C772C7A" w14:textId="77777777" w:rsidR="00545FE0" w:rsidRDefault="00000000">
      <w:pPr>
        <w:pStyle w:val="Heading3"/>
        <w:spacing w:before="197"/>
        <w:jc w:val="left"/>
      </w:pPr>
      <w:r>
        <w:rPr>
          <w:color w:val="00AEEF"/>
        </w:rPr>
        <w:t>CVD412 B.Tech. Project Part-</w:t>
      </w:r>
      <w:r>
        <w:rPr>
          <w:color w:val="00AEEF"/>
          <w:spacing w:val="-5"/>
        </w:rPr>
        <w:t>II</w:t>
      </w:r>
    </w:p>
    <w:p w14:paraId="62F2365C" w14:textId="77777777" w:rsidR="00545FE0" w:rsidRDefault="00000000">
      <w:pPr>
        <w:spacing w:before="27"/>
        <w:ind w:left="123"/>
        <w:rPr>
          <w:sz w:val="18"/>
        </w:rPr>
      </w:pPr>
      <w:r>
        <w:rPr>
          <w:sz w:val="18"/>
        </w:rPr>
        <w:t>6</w:t>
      </w:r>
      <w:r>
        <w:rPr>
          <w:spacing w:val="-1"/>
          <w:sz w:val="18"/>
        </w:rPr>
        <w:t xml:space="preserve"> </w:t>
      </w:r>
      <w:r>
        <w:rPr>
          <w:sz w:val="18"/>
        </w:rPr>
        <w:t>Credits (0-0-</w:t>
      </w:r>
      <w:r>
        <w:rPr>
          <w:spacing w:val="-5"/>
          <w:sz w:val="18"/>
        </w:rPr>
        <w:t>12)</w:t>
      </w:r>
    </w:p>
    <w:p w14:paraId="011C52CC" w14:textId="77777777" w:rsidR="00545FE0" w:rsidRDefault="00000000">
      <w:pPr>
        <w:pStyle w:val="Heading3"/>
        <w:spacing w:before="197"/>
        <w:jc w:val="left"/>
      </w:pPr>
      <w:r>
        <w:rPr>
          <w:color w:val="00AEEF"/>
        </w:rPr>
        <w:t xml:space="preserve">CVL421 Ground </w:t>
      </w:r>
      <w:r>
        <w:rPr>
          <w:color w:val="00AEEF"/>
          <w:spacing w:val="-2"/>
        </w:rPr>
        <w:t>Engineering</w:t>
      </w:r>
    </w:p>
    <w:p w14:paraId="36A11AC0" w14:textId="77777777" w:rsidR="00545FE0" w:rsidRDefault="00000000">
      <w:pPr>
        <w:pStyle w:val="Heading4"/>
      </w:pPr>
      <w:r>
        <w:t>3</w:t>
      </w:r>
      <w:r>
        <w:rPr>
          <w:spacing w:val="-1"/>
        </w:rPr>
        <w:t xml:space="preserve"> </w:t>
      </w:r>
      <w:r>
        <w:t>Credits (3-0-</w:t>
      </w:r>
      <w:r>
        <w:rPr>
          <w:spacing w:val="-5"/>
        </w:rPr>
        <w:t>0)</w:t>
      </w:r>
    </w:p>
    <w:p w14:paraId="5D8C0BE5" w14:textId="77777777" w:rsidR="00545FE0" w:rsidRDefault="00000000">
      <w:pPr>
        <w:spacing w:before="56"/>
        <w:ind w:left="123"/>
        <w:rPr>
          <w:sz w:val="18"/>
        </w:rPr>
      </w:pPr>
      <w:r>
        <w:rPr>
          <w:sz w:val="18"/>
        </w:rPr>
        <w:t>Pre-requisite(s):</w:t>
      </w:r>
      <w:r>
        <w:rPr>
          <w:spacing w:val="-4"/>
          <w:sz w:val="18"/>
        </w:rPr>
        <w:t xml:space="preserve"> </w:t>
      </w:r>
      <w:r>
        <w:rPr>
          <w:spacing w:val="-2"/>
          <w:sz w:val="18"/>
        </w:rPr>
        <w:t>CVL321</w:t>
      </w:r>
    </w:p>
    <w:p w14:paraId="60B134D2" w14:textId="77777777" w:rsidR="00545FE0" w:rsidRDefault="00000000">
      <w:pPr>
        <w:pStyle w:val="BodyText"/>
        <w:ind w:right="38"/>
      </w:pPr>
      <w:r>
        <w:rPr>
          <w:spacing w:val="-2"/>
        </w:rPr>
        <w:t xml:space="preserve">Planning of investigation </w:t>
      </w:r>
      <w:proofErr w:type="spellStart"/>
      <w:r>
        <w:rPr>
          <w:spacing w:val="-2"/>
        </w:rPr>
        <w:t>programmes</w:t>
      </w:r>
      <w:proofErr w:type="spellEnd"/>
      <w:r>
        <w:rPr>
          <w:spacing w:val="-2"/>
        </w:rPr>
        <w:t xml:space="preserve">, Geophysical methods. Methods </w:t>
      </w:r>
      <w:r>
        <w:t>of site investigations: Direct methods, semi-direct methods and indirect</w:t>
      </w:r>
      <w:r>
        <w:rPr>
          <w:spacing w:val="-12"/>
        </w:rPr>
        <w:t xml:space="preserve"> </w:t>
      </w:r>
      <w:r>
        <w:t>methods,</w:t>
      </w:r>
      <w:r>
        <w:rPr>
          <w:spacing w:val="-12"/>
        </w:rPr>
        <w:t xml:space="preserve"> </w:t>
      </w:r>
      <w:r>
        <w:t>Drilling</w:t>
      </w:r>
      <w:r>
        <w:rPr>
          <w:spacing w:val="-12"/>
        </w:rPr>
        <w:t xml:space="preserve"> </w:t>
      </w:r>
      <w:r>
        <w:t>methods.</w:t>
      </w:r>
      <w:r>
        <w:rPr>
          <w:spacing w:val="-12"/>
        </w:rPr>
        <w:t xml:space="preserve"> </w:t>
      </w:r>
      <w:r>
        <w:t>Boring</w:t>
      </w:r>
      <w:r>
        <w:rPr>
          <w:spacing w:val="-12"/>
        </w:rPr>
        <w:t xml:space="preserve"> </w:t>
      </w:r>
      <w:r>
        <w:t>in</w:t>
      </w:r>
      <w:r>
        <w:rPr>
          <w:spacing w:val="-12"/>
        </w:rPr>
        <w:t xml:space="preserve"> </w:t>
      </w:r>
      <w:r>
        <w:t>soils</w:t>
      </w:r>
      <w:r>
        <w:rPr>
          <w:spacing w:val="-12"/>
        </w:rPr>
        <w:t xml:space="preserve"> </w:t>
      </w:r>
      <w:r>
        <w:t>and</w:t>
      </w:r>
      <w:r>
        <w:rPr>
          <w:spacing w:val="-12"/>
        </w:rPr>
        <w:t xml:space="preserve"> </w:t>
      </w:r>
      <w:r>
        <w:t>rocks,</w:t>
      </w:r>
      <w:r>
        <w:rPr>
          <w:spacing w:val="-12"/>
        </w:rPr>
        <w:t xml:space="preserve"> </w:t>
      </w:r>
      <w:r>
        <w:t>Methods of stabilizing the bore holes, measurement of water table, field record.</w:t>
      </w:r>
      <w:r>
        <w:rPr>
          <w:spacing w:val="-5"/>
        </w:rPr>
        <w:t xml:space="preserve"> </w:t>
      </w:r>
      <w:r>
        <w:t>Principles</w:t>
      </w:r>
      <w:r>
        <w:rPr>
          <w:spacing w:val="-5"/>
        </w:rPr>
        <w:t xml:space="preserve"> </w:t>
      </w:r>
      <w:r>
        <w:t>of</w:t>
      </w:r>
      <w:r>
        <w:rPr>
          <w:spacing w:val="-5"/>
        </w:rPr>
        <w:t xml:space="preserve"> </w:t>
      </w:r>
      <w:r>
        <w:t>compaction,</w:t>
      </w:r>
      <w:r>
        <w:rPr>
          <w:spacing w:val="-5"/>
        </w:rPr>
        <w:t xml:space="preserve"> </w:t>
      </w:r>
      <w:r>
        <w:t>Laboratory</w:t>
      </w:r>
      <w:r>
        <w:rPr>
          <w:spacing w:val="-5"/>
        </w:rPr>
        <w:t xml:space="preserve"> </w:t>
      </w:r>
      <w:proofErr w:type="spellStart"/>
      <w:proofErr w:type="gramStart"/>
      <w:r>
        <w:t>compaction,Engineering</w:t>
      </w:r>
      <w:proofErr w:type="spellEnd"/>
      <w:proofErr w:type="gramEnd"/>
      <w:r>
        <w:t xml:space="preserve"> </w:t>
      </w:r>
      <w:proofErr w:type="spellStart"/>
      <w:r>
        <w:t>behaviour</w:t>
      </w:r>
      <w:proofErr w:type="spellEnd"/>
      <w:r>
        <w:t xml:space="preserve"> of compacted clays, Field compaction techniques- static, vibratory, impact, Compaction control. Shallow stabilization with </w:t>
      </w:r>
      <w:r>
        <w:rPr>
          <w:spacing w:val="-4"/>
        </w:rPr>
        <w:t>additives:</w:t>
      </w:r>
      <w:r>
        <w:rPr>
          <w:spacing w:val="-5"/>
        </w:rPr>
        <w:t xml:space="preserve"> </w:t>
      </w:r>
      <w:r>
        <w:rPr>
          <w:spacing w:val="-4"/>
        </w:rPr>
        <w:t>Lime,</w:t>
      </w:r>
      <w:r>
        <w:rPr>
          <w:spacing w:val="-5"/>
        </w:rPr>
        <w:t xml:space="preserve"> </w:t>
      </w:r>
      <w:r>
        <w:rPr>
          <w:spacing w:val="-4"/>
        </w:rPr>
        <w:t>fly</w:t>
      </w:r>
      <w:r>
        <w:rPr>
          <w:spacing w:val="-5"/>
        </w:rPr>
        <w:t xml:space="preserve"> </w:t>
      </w:r>
      <w:r>
        <w:rPr>
          <w:spacing w:val="-4"/>
        </w:rPr>
        <w:t>ash,</w:t>
      </w:r>
      <w:r>
        <w:rPr>
          <w:spacing w:val="-5"/>
        </w:rPr>
        <w:t xml:space="preserve"> </w:t>
      </w:r>
      <w:r>
        <w:rPr>
          <w:spacing w:val="-4"/>
        </w:rPr>
        <w:t>cement</w:t>
      </w:r>
      <w:r>
        <w:rPr>
          <w:spacing w:val="-5"/>
        </w:rPr>
        <w:t xml:space="preserve"> </w:t>
      </w:r>
      <w:r>
        <w:rPr>
          <w:spacing w:val="-4"/>
        </w:rPr>
        <w:t>and</w:t>
      </w:r>
      <w:r>
        <w:rPr>
          <w:spacing w:val="-5"/>
        </w:rPr>
        <w:t xml:space="preserve"> </w:t>
      </w:r>
      <w:r>
        <w:rPr>
          <w:spacing w:val="-4"/>
        </w:rPr>
        <w:t>other</w:t>
      </w:r>
      <w:r>
        <w:rPr>
          <w:spacing w:val="-5"/>
        </w:rPr>
        <w:t xml:space="preserve"> </w:t>
      </w:r>
      <w:r>
        <w:rPr>
          <w:spacing w:val="-4"/>
        </w:rPr>
        <w:t>chemicals</w:t>
      </w:r>
      <w:r>
        <w:rPr>
          <w:spacing w:val="-5"/>
        </w:rPr>
        <w:t xml:space="preserve"> </w:t>
      </w:r>
      <w:r>
        <w:rPr>
          <w:spacing w:val="-4"/>
        </w:rPr>
        <w:t>and</w:t>
      </w:r>
      <w:r>
        <w:rPr>
          <w:spacing w:val="-5"/>
        </w:rPr>
        <w:t xml:space="preserve"> </w:t>
      </w:r>
      <w:r>
        <w:rPr>
          <w:spacing w:val="-4"/>
        </w:rPr>
        <w:t>bitumen;</w:t>
      </w:r>
      <w:r>
        <w:rPr>
          <w:spacing w:val="-5"/>
        </w:rPr>
        <w:t xml:space="preserve"> </w:t>
      </w:r>
      <w:r>
        <w:rPr>
          <w:spacing w:val="-4"/>
        </w:rPr>
        <w:t xml:space="preserve">Deep </w:t>
      </w:r>
      <w:r>
        <w:t xml:space="preserve">Stabilization: sand column, stone column, sand drains, prefabricated drains, electroosmosis, lime column. soil-lime column, blasting. </w:t>
      </w:r>
      <w:proofErr w:type="gramStart"/>
      <w:r>
        <w:t>Grouting</w:t>
      </w:r>
      <w:r>
        <w:rPr>
          <w:spacing w:val="-8"/>
        </w:rPr>
        <w:t xml:space="preserve"> </w:t>
      </w:r>
      <w:r>
        <w:t>:</w:t>
      </w:r>
      <w:proofErr w:type="gramEnd"/>
      <w:r>
        <w:rPr>
          <w:spacing w:val="-8"/>
        </w:rPr>
        <w:t xml:space="preserve"> </w:t>
      </w:r>
      <w:r>
        <w:t>permeation,</w:t>
      </w:r>
      <w:r>
        <w:rPr>
          <w:spacing w:val="-8"/>
        </w:rPr>
        <w:t xml:space="preserve"> </w:t>
      </w:r>
      <w:r>
        <w:t>compaction</w:t>
      </w:r>
      <w:r>
        <w:rPr>
          <w:spacing w:val="-8"/>
        </w:rPr>
        <w:t xml:space="preserve"> </w:t>
      </w:r>
      <w:r>
        <w:t>and</w:t>
      </w:r>
      <w:r>
        <w:rPr>
          <w:spacing w:val="-8"/>
        </w:rPr>
        <w:t xml:space="preserve"> </w:t>
      </w:r>
      <w:r>
        <w:t>jet.</w:t>
      </w:r>
      <w:r>
        <w:rPr>
          <w:spacing w:val="-8"/>
        </w:rPr>
        <w:t xml:space="preserve"> </w:t>
      </w:r>
      <w:r>
        <w:t>Vibro-floatation,</w:t>
      </w:r>
      <w:r>
        <w:rPr>
          <w:spacing w:val="-8"/>
        </w:rPr>
        <w:t xml:space="preserve"> </w:t>
      </w:r>
      <w:r>
        <w:t>dynamic compaction, thermal freezing. Dewatering systems. Functions and applications</w:t>
      </w:r>
      <w:r>
        <w:rPr>
          <w:spacing w:val="-13"/>
        </w:rPr>
        <w:t xml:space="preserve"> </w:t>
      </w:r>
      <w:r>
        <w:t>of</w:t>
      </w:r>
      <w:r>
        <w:rPr>
          <w:spacing w:val="-12"/>
        </w:rPr>
        <w:t xml:space="preserve"> </w:t>
      </w:r>
      <w:r>
        <w:t>geosynthetics</w:t>
      </w:r>
      <w:r>
        <w:rPr>
          <w:spacing w:val="-13"/>
        </w:rPr>
        <w:t xml:space="preserve"> </w:t>
      </w:r>
      <w:r>
        <w:t>–</w:t>
      </w:r>
      <w:r>
        <w:rPr>
          <w:spacing w:val="-12"/>
        </w:rPr>
        <w:t xml:space="preserve"> </w:t>
      </w:r>
      <w:r>
        <w:t>geotextiles,</w:t>
      </w:r>
      <w:r>
        <w:rPr>
          <w:spacing w:val="-13"/>
        </w:rPr>
        <w:t xml:space="preserve"> </w:t>
      </w:r>
      <w:r>
        <w:t>geogrids,</w:t>
      </w:r>
      <w:r>
        <w:rPr>
          <w:spacing w:val="-12"/>
        </w:rPr>
        <w:t xml:space="preserve"> </w:t>
      </w:r>
      <w:r>
        <w:t>geomembranes; soil reinforcement using strips, bars and geosynthetics; soil nailing and ground anchors, Earthmoving machines and earthwork principles, Piling and diaphragm wall construction, Tunneling methods in soils, Hydraulic barriers and containment systems for waste</w:t>
      </w:r>
      <w:r>
        <w:rPr>
          <w:spacing w:val="-3"/>
        </w:rPr>
        <w:t xml:space="preserve"> </w:t>
      </w:r>
      <w:r>
        <w:t>disposal</w:t>
      </w:r>
      <w:r>
        <w:rPr>
          <w:spacing w:val="-3"/>
        </w:rPr>
        <w:t xml:space="preserve"> </w:t>
      </w:r>
      <w:r>
        <w:t>in</w:t>
      </w:r>
      <w:r>
        <w:rPr>
          <w:spacing w:val="-3"/>
        </w:rPr>
        <w:t xml:space="preserve"> </w:t>
      </w:r>
      <w:r>
        <w:t>soil,</w:t>
      </w:r>
      <w:r>
        <w:rPr>
          <w:spacing w:val="-3"/>
        </w:rPr>
        <w:t xml:space="preserve"> </w:t>
      </w:r>
      <w:r>
        <w:t>Control</w:t>
      </w:r>
      <w:r>
        <w:rPr>
          <w:spacing w:val="-3"/>
        </w:rPr>
        <w:t xml:space="preserve"> </w:t>
      </w:r>
      <w:r>
        <w:t>and</w:t>
      </w:r>
      <w:r>
        <w:rPr>
          <w:spacing w:val="-3"/>
        </w:rPr>
        <w:t xml:space="preserve"> </w:t>
      </w:r>
      <w:r>
        <w:t>remediation</w:t>
      </w:r>
      <w:r>
        <w:rPr>
          <w:spacing w:val="-3"/>
        </w:rPr>
        <w:t xml:space="preserve"> </w:t>
      </w:r>
      <w:r>
        <w:t>of</w:t>
      </w:r>
      <w:r>
        <w:rPr>
          <w:spacing w:val="-3"/>
        </w:rPr>
        <w:t xml:space="preserve"> </w:t>
      </w:r>
      <w:r>
        <w:t>soil</w:t>
      </w:r>
      <w:r>
        <w:rPr>
          <w:spacing w:val="-3"/>
        </w:rPr>
        <w:t xml:space="preserve"> </w:t>
      </w:r>
      <w:r>
        <w:t>contamination.</w:t>
      </w:r>
    </w:p>
    <w:p w14:paraId="094433F5" w14:textId="77777777" w:rsidR="00545FE0" w:rsidRDefault="00000000">
      <w:pPr>
        <w:pStyle w:val="Heading3"/>
        <w:spacing w:before="100"/>
        <w:jc w:val="left"/>
      </w:pPr>
      <w:r>
        <w:rPr>
          <w:b w:val="0"/>
        </w:rPr>
        <w:br w:type="column"/>
      </w:r>
      <w:r>
        <w:rPr>
          <w:color w:val="00AEEF"/>
        </w:rPr>
        <w:t xml:space="preserve">CVL422 Rock </w:t>
      </w:r>
      <w:r>
        <w:rPr>
          <w:color w:val="00AEEF"/>
          <w:spacing w:val="-2"/>
        </w:rPr>
        <w:t>Engineering</w:t>
      </w:r>
    </w:p>
    <w:p w14:paraId="188A056A" w14:textId="77777777" w:rsidR="00545FE0" w:rsidRDefault="00000000">
      <w:pPr>
        <w:pStyle w:val="Heading4"/>
      </w:pPr>
      <w:r>
        <w:t>3</w:t>
      </w:r>
      <w:r>
        <w:rPr>
          <w:spacing w:val="-1"/>
        </w:rPr>
        <w:t xml:space="preserve"> </w:t>
      </w:r>
      <w:r>
        <w:t>Credits (3-0-</w:t>
      </w:r>
      <w:r>
        <w:rPr>
          <w:spacing w:val="-5"/>
        </w:rPr>
        <w:t>0)</w:t>
      </w:r>
    </w:p>
    <w:p w14:paraId="01FE6AF5" w14:textId="77777777" w:rsidR="00545FE0" w:rsidRDefault="00000000">
      <w:pPr>
        <w:spacing w:before="55"/>
        <w:ind w:left="123"/>
        <w:rPr>
          <w:sz w:val="18"/>
        </w:rPr>
      </w:pPr>
      <w:r>
        <w:rPr>
          <w:sz w:val="18"/>
        </w:rPr>
        <w:t>Pre-requisite(s):</w:t>
      </w:r>
      <w:r>
        <w:rPr>
          <w:spacing w:val="-4"/>
          <w:sz w:val="18"/>
        </w:rPr>
        <w:t xml:space="preserve"> </w:t>
      </w:r>
      <w:r>
        <w:rPr>
          <w:spacing w:val="-2"/>
          <w:sz w:val="18"/>
        </w:rPr>
        <w:t>CVL321</w:t>
      </w:r>
    </w:p>
    <w:p w14:paraId="1859FC5E" w14:textId="77777777" w:rsidR="00545FE0" w:rsidRDefault="00000000">
      <w:pPr>
        <w:pStyle w:val="BodyText"/>
        <w:spacing w:before="24"/>
        <w:ind w:right="134"/>
      </w:pPr>
      <w:r>
        <w:t xml:space="preserve">Geological classification, rock and rock mass classification, strength and deformation </w:t>
      </w:r>
      <w:proofErr w:type="spellStart"/>
      <w:r>
        <w:t>behaviour</w:t>
      </w:r>
      <w:proofErr w:type="spellEnd"/>
      <w:r>
        <w:t xml:space="preserve"> of rocks, pore pressures, failure criteria, laboratory</w:t>
      </w:r>
      <w:r>
        <w:rPr>
          <w:spacing w:val="40"/>
        </w:rPr>
        <w:t xml:space="preserve"> </w:t>
      </w:r>
      <w:r>
        <w:t>and</w:t>
      </w:r>
      <w:r>
        <w:rPr>
          <w:spacing w:val="40"/>
        </w:rPr>
        <w:t xml:space="preserve"> </w:t>
      </w:r>
      <w:r>
        <w:t>field</w:t>
      </w:r>
      <w:r>
        <w:rPr>
          <w:spacing w:val="40"/>
        </w:rPr>
        <w:t xml:space="preserve"> </w:t>
      </w:r>
      <w:r>
        <w:t>testing,</w:t>
      </w:r>
      <w:r>
        <w:rPr>
          <w:spacing w:val="40"/>
        </w:rPr>
        <w:t xml:space="preserve"> </w:t>
      </w:r>
      <w:r>
        <w:t>measurement</w:t>
      </w:r>
      <w:r>
        <w:rPr>
          <w:spacing w:val="40"/>
        </w:rPr>
        <w:t xml:space="preserve"> </w:t>
      </w:r>
      <w:r>
        <w:t>of</w:t>
      </w:r>
      <w:r>
        <w:rPr>
          <w:spacing w:val="40"/>
        </w:rPr>
        <w:t xml:space="preserve"> </w:t>
      </w:r>
      <w:r>
        <w:t>in-situ</w:t>
      </w:r>
      <w:r>
        <w:rPr>
          <w:spacing w:val="40"/>
        </w:rPr>
        <w:t xml:space="preserve"> </w:t>
      </w:r>
      <w:r>
        <w:t>stresses</w:t>
      </w:r>
      <w:r>
        <w:rPr>
          <w:spacing w:val="80"/>
        </w:rPr>
        <w:t xml:space="preserve"> </w:t>
      </w:r>
      <w:r>
        <w:t>and strains, stability of rock slopes and foundations, design of underground structures, improvement of in situ properties of rock masses and support measures.</w:t>
      </w:r>
    </w:p>
    <w:p w14:paraId="4F3360F1" w14:textId="77777777" w:rsidR="00545FE0" w:rsidRDefault="00545FE0">
      <w:pPr>
        <w:pStyle w:val="BodyText"/>
        <w:spacing w:before="87"/>
        <w:ind w:left="0"/>
        <w:jc w:val="left"/>
      </w:pPr>
    </w:p>
    <w:p w14:paraId="011AD047" w14:textId="77777777" w:rsidR="00545FE0" w:rsidRDefault="00000000">
      <w:pPr>
        <w:pStyle w:val="Heading3"/>
        <w:jc w:val="left"/>
      </w:pPr>
      <w:r>
        <w:rPr>
          <w:color w:val="00AEEF"/>
        </w:rPr>
        <w:t xml:space="preserve">CVL423 Soil </w:t>
      </w:r>
      <w:r>
        <w:rPr>
          <w:color w:val="00AEEF"/>
          <w:spacing w:val="-2"/>
        </w:rPr>
        <w:t>Dynamics</w:t>
      </w:r>
    </w:p>
    <w:p w14:paraId="7CB4D548" w14:textId="77777777" w:rsidR="00545FE0" w:rsidRDefault="00000000">
      <w:pPr>
        <w:pStyle w:val="Heading4"/>
      </w:pPr>
      <w:r>
        <w:t>3</w:t>
      </w:r>
      <w:r>
        <w:rPr>
          <w:spacing w:val="-1"/>
        </w:rPr>
        <w:t xml:space="preserve"> </w:t>
      </w:r>
      <w:r>
        <w:t>Credits (3-0-</w:t>
      </w:r>
      <w:r>
        <w:rPr>
          <w:spacing w:val="-5"/>
        </w:rPr>
        <w:t>0)</w:t>
      </w:r>
    </w:p>
    <w:p w14:paraId="406732C7" w14:textId="77777777" w:rsidR="00545FE0" w:rsidRDefault="00000000">
      <w:pPr>
        <w:spacing w:before="56"/>
        <w:ind w:left="123"/>
        <w:rPr>
          <w:sz w:val="18"/>
        </w:rPr>
      </w:pPr>
      <w:r>
        <w:rPr>
          <w:sz w:val="18"/>
        </w:rPr>
        <w:t>Pre-requisite(s):</w:t>
      </w:r>
      <w:r>
        <w:rPr>
          <w:spacing w:val="-4"/>
          <w:sz w:val="18"/>
        </w:rPr>
        <w:t xml:space="preserve"> </w:t>
      </w:r>
      <w:r>
        <w:rPr>
          <w:spacing w:val="-2"/>
          <w:sz w:val="18"/>
        </w:rPr>
        <w:t>CVL321</w:t>
      </w:r>
    </w:p>
    <w:p w14:paraId="5213D8D4" w14:textId="77777777" w:rsidR="00545FE0" w:rsidRDefault="00000000">
      <w:pPr>
        <w:pStyle w:val="BodyText"/>
        <w:ind w:right="135"/>
      </w:pPr>
      <w:r>
        <w:t>Engineering problems involving soil dynamics; Role of inertia;</w:t>
      </w:r>
      <w:r>
        <w:rPr>
          <w:spacing w:val="40"/>
        </w:rPr>
        <w:t xml:space="preserve"> </w:t>
      </w:r>
      <w:r>
        <w:t>Theory</w:t>
      </w:r>
      <w:r>
        <w:rPr>
          <w:spacing w:val="-7"/>
        </w:rPr>
        <w:t xml:space="preserve"> </w:t>
      </w:r>
      <w:r>
        <w:t>of</w:t>
      </w:r>
      <w:r>
        <w:rPr>
          <w:spacing w:val="-7"/>
        </w:rPr>
        <w:t xml:space="preserve"> </w:t>
      </w:r>
      <w:r>
        <w:t>Vibrations:</w:t>
      </w:r>
      <w:r>
        <w:rPr>
          <w:spacing w:val="-7"/>
        </w:rPr>
        <w:t xml:space="preserve"> </w:t>
      </w:r>
      <w:r>
        <w:t>Single</w:t>
      </w:r>
      <w:r>
        <w:rPr>
          <w:spacing w:val="-7"/>
        </w:rPr>
        <w:t xml:space="preserve"> </w:t>
      </w:r>
      <w:r>
        <w:t>and</w:t>
      </w:r>
      <w:r>
        <w:rPr>
          <w:spacing w:val="-7"/>
        </w:rPr>
        <w:t xml:space="preserve"> </w:t>
      </w:r>
      <w:r>
        <w:t>two-degree</w:t>
      </w:r>
      <w:r>
        <w:rPr>
          <w:spacing w:val="-7"/>
        </w:rPr>
        <w:t xml:space="preserve"> </w:t>
      </w:r>
      <w:r>
        <w:t>freedom</w:t>
      </w:r>
      <w:r>
        <w:rPr>
          <w:spacing w:val="-7"/>
        </w:rPr>
        <w:t xml:space="preserve"> </w:t>
      </w:r>
      <w:r>
        <w:t>systems;</w:t>
      </w:r>
      <w:r>
        <w:rPr>
          <w:spacing w:val="-7"/>
        </w:rPr>
        <w:t xml:space="preserve"> </w:t>
      </w:r>
      <w:r>
        <w:t xml:space="preserve">Wave propagation in elastic media; Soil </w:t>
      </w:r>
      <w:proofErr w:type="spellStart"/>
      <w:r>
        <w:t>behaviour</w:t>
      </w:r>
      <w:proofErr w:type="spellEnd"/>
      <w:r>
        <w:t xml:space="preserve"> under cyclic/dynamic loading; Small and large strain dynamic properties of soils; Design criteria</w:t>
      </w:r>
      <w:r>
        <w:rPr>
          <w:spacing w:val="-12"/>
        </w:rPr>
        <w:t xml:space="preserve"> </w:t>
      </w:r>
      <w:r>
        <w:t>for</w:t>
      </w:r>
      <w:r>
        <w:rPr>
          <w:spacing w:val="-12"/>
        </w:rPr>
        <w:t xml:space="preserve"> </w:t>
      </w:r>
      <w:r>
        <w:t>machine</w:t>
      </w:r>
      <w:r>
        <w:rPr>
          <w:spacing w:val="-12"/>
        </w:rPr>
        <w:t xml:space="preserve"> </w:t>
      </w:r>
      <w:r>
        <w:t>foundations;</w:t>
      </w:r>
      <w:r>
        <w:rPr>
          <w:spacing w:val="-12"/>
        </w:rPr>
        <w:t xml:space="preserve"> </w:t>
      </w:r>
      <w:r>
        <w:t>Elastic</w:t>
      </w:r>
      <w:r>
        <w:rPr>
          <w:spacing w:val="-12"/>
        </w:rPr>
        <w:t xml:space="preserve"> </w:t>
      </w:r>
      <w:r>
        <w:t>homogeneous</w:t>
      </w:r>
      <w:r>
        <w:rPr>
          <w:spacing w:val="-12"/>
        </w:rPr>
        <w:t xml:space="preserve"> </w:t>
      </w:r>
      <w:r>
        <w:t>half</w:t>
      </w:r>
      <w:r>
        <w:rPr>
          <w:spacing w:val="-12"/>
        </w:rPr>
        <w:t xml:space="preserve"> </w:t>
      </w:r>
      <w:r>
        <w:t>space</w:t>
      </w:r>
      <w:r>
        <w:rPr>
          <w:spacing w:val="-12"/>
        </w:rPr>
        <w:t xml:space="preserve"> </w:t>
      </w:r>
      <w:r>
        <w:t xml:space="preserve">and lumped parameter solutions; Vibration isolation; </w:t>
      </w:r>
      <w:proofErr w:type="spellStart"/>
      <w:r>
        <w:t>Codal</w:t>
      </w:r>
      <w:proofErr w:type="spellEnd"/>
      <w:r>
        <w:t xml:space="preserve"> provisions; Causes of Earthquakes; Strong Ground Motion: Measurement, characterization and estimation; Amplification theory and ground response analysis; Liquefaction of soil and its remediation; Seismic slope stability; Seismic bearing capacity and earth pressures</w:t>
      </w:r>
    </w:p>
    <w:p w14:paraId="5E72235E" w14:textId="77777777" w:rsidR="00545FE0" w:rsidRDefault="00545FE0">
      <w:pPr>
        <w:pStyle w:val="BodyText"/>
        <w:spacing w:before="83"/>
        <w:ind w:left="0"/>
        <w:jc w:val="left"/>
      </w:pPr>
    </w:p>
    <w:p w14:paraId="5BC3ABA2" w14:textId="77777777" w:rsidR="00545FE0" w:rsidRDefault="00000000">
      <w:pPr>
        <w:pStyle w:val="Heading3"/>
      </w:pPr>
      <w:r>
        <w:rPr>
          <w:color w:val="00AEEF"/>
          <w:spacing w:val="-2"/>
        </w:rPr>
        <w:t>CVL424</w:t>
      </w:r>
      <w:r>
        <w:rPr>
          <w:color w:val="00AEEF"/>
          <w:spacing w:val="-15"/>
        </w:rPr>
        <w:t xml:space="preserve"> </w:t>
      </w:r>
      <w:r>
        <w:rPr>
          <w:color w:val="00AEEF"/>
          <w:spacing w:val="-2"/>
        </w:rPr>
        <w:t>Environmental</w:t>
      </w:r>
      <w:r>
        <w:rPr>
          <w:color w:val="00AEEF"/>
          <w:spacing w:val="-15"/>
        </w:rPr>
        <w:t xml:space="preserve"> </w:t>
      </w:r>
      <w:proofErr w:type="spellStart"/>
      <w:r>
        <w:rPr>
          <w:color w:val="00AEEF"/>
          <w:spacing w:val="-2"/>
        </w:rPr>
        <w:t>Geotechniques</w:t>
      </w:r>
      <w:proofErr w:type="spellEnd"/>
      <w:r>
        <w:rPr>
          <w:color w:val="00AEEF"/>
          <w:spacing w:val="-15"/>
        </w:rPr>
        <w:t xml:space="preserve"> </w:t>
      </w:r>
      <w:r>
        <w:rPr>
          <w:color w:val="00AEEF"/>
          <w:spacing w:val="-2"/>
        </w:rPr>
        <w:t>&amp;</w:t>
      </w:r>
      <w:r>
        <w:rPr>
          <w:color w:val="00AEEF"/>
          <w:spacing w:val="-15"/>
        </w:rPr>
        <w:t xml:space="preserve"> </w:t>
      </w:r>
      <w:r>
        <w:rPr>
          <w:color w:val="00AEEF"/>
          <w:spacing w:val="-2"/>
        </w:rPr>
        <w:t>Geosynthetics</w:t>
      </w:r>
    </w:p>
    <w:p w14:paraId="7C9C418F" w14:textId="77777777" w:rsidR="00545FE0" w:rsidRDefault="00000000">
      <w:pPr>
        <w:pStyle w:val="Heading4"/>
        <w:jc w:val="both"/>
      </w:pPr>
      <w:r>
        <w:t>3</w:t>
      </w:r>
      <w:r>
        <w:rPr>
          <w:spacing w:val="-1"/>
        </w:rPr>
        <w:t xml:space="preserve"> </w:t>
      </w:r>
      <w:r>
        <w:t>Credits (3-0-</w:t>
      </w:r>
      <w:r>
        <w:rPr>
          <w:spacing w:val="-5"/>
        </w:rPr>
        <w:t>0)</w:t>
      </w:r>
    </w:p>
    <w:p w14:paraId="118C17BE" w14:textId="77777777" w:rsidR="00545FE0" w:rsidRDefault="00000000">
      <w:pPr>
        <w:spacing w:before="55"/>
        <w:ind w:left="123"/>
        <w:jc w:val="both"/>
        <w:rPr>
          <w:sz w:val="18"/>
        </w:rPr>
      </w:pPr>
      <w:r>
        <w:rPr>
          <w:sz w:val="18"/>
        </w:rPr>
        <w:t>Pre-requisite(s):</w:t>
      </w:r>
      <w:r>
        <w:rPr>
          <w:spacing w:val="-4"/>
          <w:sz w:val="18"/>
        </w:rPr>
        <w:t xml:space="preserve"> </w:t>
      </w:r>
      <w:r>
        <w:rPr>
          <w:spacing w:val="-2"/>
          <w:sz w:val="18"/>
        </w:rPr>
        <w:t>CVL321</w:t>
      </w:r>
    </w:p>
    <w:p w14:paraId="46779330" w14:textId="77777777" w:rsidR="00545FE0" w:rsidRDefault="00000000">
      <w:pPr>
        <w:pStyle w:val="BodyText"/>
        <w:ind w:right="138"/>
      </w:pPr>
      <w:r>
        <w:t>Causes and effects of subsurface contamination; Waste disposal on land; Characteristics of solid wastes; Waste Containment Principles; Types of landfills; Planning of landfills; Design of liners and covers for landfills; Environmental Monitoring around landfills; Detection, control and remediation of subsurface contamination; Geotechnical re-use of solid waste materials.</w:t>
      </w:r>
    </w:p>
    <w:p w14:paraId="745676FE" w14:textId="77777777" w:rsidR="00545FE0" w:rsidRDefault="00000000">
      <w:pPr>
        <w:pStyle w:val="BodyText"/>
        <w:spacing w:before="65"/>
        <w:ind w:right="137"/>
      </w:pPr>
      <w:r>
        <w:t xml:space="preserve">Types of geosynthetics; Manufacturing; Functions; Testing and evaluation; Designing with geotextiles, geogrids, geonets and </w:t>
      </w:r>
      <w:r>
        <w:rPr>
          <w:spacing w:val="-2"/>
        </w:rPr>
        <w:t>geomembranes.</w:t>
      </w:r>
    </w:p>
    <w:p w14:paraId="341FF751" w14:textId="77777777" w:rsidR="00545FE0" w:rsidRDefault="00545FE0">
      <w:pPr>
        <w:pStyle w:val="BodyText"/>
        <w:spacing w:before="90"/>
        <w:ind w:left="0"/>
        <w:jc w:val="left"/>
      </w:pPr>
    </w:p>
    <w:p w14:paraId="495FC0CE" w14:textId="77777777" w:rsidR="00545FE0" w:rsidRDefault="00000000">
      <w:pPr>
        <w:pStyle w:val="Heading3"/>
      </w:pPr>
      <w:r>
        <w:rPr>
          <w:color w:val="00AEEF"/>
        </w:rPr>
        <w:t>CVL431</w:t>
      </w:r>
      <w:r>
        <w:rPr>
          <w:color w:val="00AEEF"/>
          <w:spacing w:val="-4"/>
        </w:rPr>
        <w:t xml:space="preserve"> </w:t>
      </w:r>
      <w:r>
        <w:rPr>
          <w:color w:val="00AEEF"/>
        </w:rPr>
        <w:t>Design</w:t>
      </w:r>
      <w:r>
        <w:rPr>
          <w:color w:val="00AEEF"/>
          <w:spacing w:val="-4"/>
        </w:rPr>
        <w:t xml:space="preserve"> </w:t>
      </w:r>
      <w:r>
        <w:rPr>
          <w:color w:val="00AEEF"/>
        </w:rPr>
        <w:t>of</w:t>
      </w:r>
      <w:r>
        <w:rPr>
          <w:color w:val="00AEEF"/>
          <w:spacing w:val="-4"/>
        </w:rPr>
        <w:t xml:space="preserve"> </w:t>
      </w:r>
      <w:r>
        <w:rPr>
          <w:color w:val="00AEEF"/>
        </w:rPr>
        <w:t>Foundations</w:t>
      </w:r>
      <w:r>
        <w:rPr>
          <w:color w:val="00AEEF"/>
          <w:spacing w:val="-4"/>
        </w:rPr>
        <w:t xml:space="preserve"> </w:t>
      </w:r>
      <w:r>
        <w:rPr>
          <w:color w:val="00AEEF"/>
        </w:rPr>
        <w:t>&amp;</w:t>
      </w:r>
      <w:r>
        <w:rPr>
          <w:color w:val="00AEEF"/>
          <w:spacing w:val="-4"/>
        </w:rPr>
        <w:t xml:space="preserve"> </w:t>
      </w:r>
      <w:r>
        <w:rPr>
          <w:color w:val="00AEEF"/>
        </w:rPr>
        <w:t>Retaining</w:t>
      </w:r>
      <w:r>
        <w:rPr>
          <w:color w:val="00AEEF"/>
          <w:spacing w:val="-4"/>
        </w:rPr>
        <w:t xml:space="preserve"> </w:t>
      </w:r>
      <w:r>
        <w:rPr>
          <w:color w:val="00AEEF"/>
          <w:spacing w:val="-2"/>
        </w:rPr>
        <w:t>Structures</w:t>
      </w:r>
    </w:p>
    <w:p w14:paraId="79748BA1" w14:textId="77777777" w:rsidR="00545FE0" w:rsidRDefault="00000000">
      <w:pPr>
        <w:pStyle w:val="Heading4"/>
        <w:spacing w:before="28"/>
        <w:jc w:val="both"/>
      </w:pPr>
      <w:r>
        <w:t>3</w:t>
      </w:r>
      <w:r>
        <w:rPr>
          <w:spacing w:val="-1"/>
        </w:rPr>
        <w:t xml:space="preserve"> </w:t>
      </w:r>
      <w:r>
        <w:t>Credits (3-0-</w:t>
      </w:r>
      <w:r>
        <w:rPr>
          <w:spacing w:val="-5"/>
        </w:rPr>
        <w:t>0)</w:t>
      </w:r>
    </w:p>
    <w:p w14:paraId="071D95CE" w14:textId="77777777" w:rsidR="00545FE0" w:rsidRDefault="00000000">
      <w:pPr>
        <w:spacing w:before="55"/>
        <w:ind w:left="123"/>
        <w:jc w:val="both"/>
        <w:rPr>
          <w:sz w:val="18"/>
        </w:rPr>
      </w:pPr>
      <w:r>
        <w:rPr>
          <w:sz w:val="18"/>
        </w:rPr>
        <w:t>Pre-requisite(s):</w:t>
      </w:r>
      <w:r>
        <w:rPr>
          <w:spacing w:val="-4"/>
          <w:sz w:val="18"/>
        </w:rPr>
        <w:t xml:space="preserve"> </w:t>
      </w:r>
      <w:r>
        <w:rPr>
          <w:spacing w:val="-2"/>
          <w:sz w:val="18"/>
        </w:rPr>
        <w:t>CVL321</w:t>
      </w:r>
    </w:p>
    <w:p w14:paraId="1508AC1F" w14:textId="77777777" w:rsidR="00545FE0" w:rsidRDefault="00000000">
      <w:pPr>
        <w:pStyle w:val="BodyText"/>
        <w:ind w:right="139"/>
      </w:pPr>
      <w:r>
        <w:t>Shallow</w:t>
      </w:r>
      <w:r>
        <w:rPr>
          <w:spacing w:val="-7"/>
        </w:rPr>
        <w:t xml:space="preserve"> </w:t>
      </w:r>
      <w:r>
        <w:t>Foundations:</w:t>
      </w:r>
      <w:r>
        <w:rPr>
          <w:spacing w:val="-7"/>
        </w:rPr>
        <w:t xml:space="preserve"> </w:t>
      </w:r>
      <w:r>
        <w:t>Bearing</w:t>
      </w:r>
      <w:r>
        <w:rPr>
          <w:spacing w:val="-7"/>
        </w:rPr>
        <w:t xml:space="preserve"> </w:t>
      </w:r>
      <w:r>
        <w:t>Capacity,</w:t>
      </w:r>
      <w:r>
        <w:rPr>
          <w:spacing w:val="-7"/>
        </w:rPr>
        <w:t xml:space="preserve"> </w:t>
      </w:r>
      <w:r>
        <w:t>Generalized</w:t>
      </w:r>
      <w:r>
        <w:rPr>
          <w:spacing w:val="-7"/>
        </w:rPr>
        <w:t xml:space="preserve"> </w:t>
      </w:r>
      <w:r>
        <w:t>bearing</w:t>
      </w:r>
      <w:r>
        <w:rPr>
          <w:spacing w:val="-7"/>
        </w:rPr>
        <w:t xml:space="preserve"> </w:t>
      </w:r>
      <w:r>
        <w:t xml:space="preserve">capacity theory, Empirical methods, Layered soil, Foundations on or near slopes, Settlement of foundations, </w:t>
      </w:r>
      <w:proofErr w:type="spellStart"/>
      <w:r>
        <w:t>codal</w:t>
      </w:r>
      <w:proofErr w:type="spellEnd"/>
      <w:r>
        <w:t xml:space="preserve"> provisions.</w:t>
      </w:r>
    </w:p>
    <w:p w14:paraId="08BFE227" w14:textId="77777777" w:rsidR="00545FE0" w:rsidRDefault="00000000">
      <w:pPr>
        <w:pStyle w:val="BodyText"/>
        <w:spacing w:before="68"/>
        <w:ind w:right="138"/>
      </w:pPr>
      <w:r>
        <w:t>Pile</w:t>
      </w:r>
      <w:r>
        <w:rPr>
          <w:spacing w:val="-13"/>
        </w:rPr>
        <w:t xml:space="preserve"> </w:t>
      </w:r>
      <w:r>
        <w:t>Foundations:</w:t>
      </w:r>
      <w:r>
        <w:rPr>
          <w:spacing w:val="-12"/>
        </w:rPr>
        <w:t xml:space="preserve"> </w:t>
      </w:r>
      <w:r>
        <w:t>Types</w:t>
      </w:r>
      <w:r>
        <w:rPr>
          <w:spacing w:val="-13"/>
        </w:rPr>
        <w:t xml:space="preserve"> </w:t>
      </w:r>
      <w:r>
        <w:t>and</w:t>
      </w:r>
      <w:r>
        <w:rPr>
          <w:spacing w:val="-12"/>
        </w:rPr>
        <w:t xml:space="preserve"> </w:t>
      </w:r>
      <w:r>
        <w:t>their</w:t>
      </w:r>
      <w:r>
        <w:rPr>
          <w:spacing w:val="-13"/>
        </w:rPr>
        <w:t xml:space="preserve"> </w:t>
      </w:r>
      <w:r>
        <w:t>selection,</w:t>
      </w:r>
      <w:r>
        <w:rPr>
          <w:spacing w:val="-12"/>
        </w:rPr>
        <w:t xml:space="preserve"> </w:t>
      </w:r>
      <w:r>
        <w:t>Ultimate</w:t>
      </w:r>
      <w:r>
        <w:rPr>
          <w:spacing w:val="-13"/>
        </w:rPr>
        <w:t xml:space="preserve"> </w:t>
      </w:r>
      <w:r>
        <w:t>load</w:t>
      </w:r>
      <w:r>
        <w:rPr>
          <w:spacing w:val="-12"/>
        </w:rPr>
        <w:t xml:space="preserve"> </w:t>
      </w:r>
      <w:r>
        <w:t>of</w:t>
      </w:r>
      <w:r>
        <w:rPr>
          <w:spacing w:val="-13"/>
        </w:rPr>
        <w:t xml:space="preserve"> </w:t>
      </w:r>
      <w:r>
        <w:t xml:space="preserve">individual piles in compressive, uplift, and lateral loading, Pile load tests, </w:t>
      </w:r>
      <w:proofErr w:type="spellStart"/>
      <w:r>
        <w:t>Downdrag</w:t>
      </w:r>
      <w:proofErr w:type="spellEnd"/>
      <w:r>
        <w:t xml:space="preserve">, Pile groups. Caissons. </w:t>
      </w:r>
      <w:proofErr w:type="spellStart"/>
      <w:r>
        <w:t>Codal</w:t>
      </w:r>
      <w:proofErr w:type="spellEnd"/>
      <w:r>
        <w:t xml:space="preserve"> provisions.</w:t>
      </w:r>
    </w:p>
    <w:p w14:paraId="4453B12F" w14:textId="77777777" w:rsidR="00545FE0" w:rsidRDefault="00000000">
      <w:pPr>
        <w:pStyle w:val="BodyText"/>
        <w:spacing w:before="67"/>
        <w:ind w:right="138"/>
      </w:pPr>
      <w:r>
        <w:t xml:space="preserve">Earth Retaining Structures: Types, Earth pressures, Design of rigid, flexible and reinforced soil retaining walls, braced excavations, and ground anchors for </w:t>
      </w:r>
      <w:proofErr w:type="spellStart"/>
      <w:r>
        <w:t>retaning</w:t>
      </w:r>
      <w:proofErr w:type="spellEnd"/>
      <w:r>
        <w:t xml:space="preserve"> walls.</w:t>
      </w:r>
    </w:p>
    <w:p w14:paraId="59C128B2" w14:textId="77777777" w:rsidR="00545FE0" w:rsidRDefault="00000000">
      <w:pPr>
        <w:pStyle w:val="BodyText"/>
        <w:spacing w:before="68"/>
      </w:pPr>
      <w:r>
        <w:t>Introduction</w:t>
      </w:r>
      <w:r>
        <w:rPr>
          <w:spacing w:val="7"/>
        </w:rPr>
        <w:t xml:space="preserve"> </w:t>
      </w:r>
      <w:r>
        <w:t>to</w:t>
      </w:r>
      <w:r>
        <w:rPr>
          <w:spacing w:val="7"/>
        </w:rPr>
        <w:t xml:space="preserve"> </w:t>
      </w:r>
      <w:r>
        <w:t>design</w:t>
      </w:r>
      <w:r>
        <w:rPr>
          <w:spacing w:val="8"/>
        </w:rPr>
        <w:t xml:space="preserve"> </w:t>
      </w:r>
      <w:r>
        <w:t>of</w:t>
      </w:r>
      <w:r>
        <w:rPr>
          <w:spacing w:val="7"/>
        </w:rPr>
        <w:t xml:space="preserve"> </w:t>
      </w:r>
      <w:r>
        <w:t>foundation</w:t>
      </w:r>
      <w:r>
        <w:rPr>
          <w:spacing w:val="8"/>
        </w:rPr>
        <w:t xml:space="preserve"> </w:t>
      </w:r>
      <w:r>
        <w:t>for</w:t>
      </w:r>
      <w:r>
        <w:rPr>
          <w:spacing w:val="7"/>
        </w:rPr>
        <w:t xml:space="preserve"> </w:t>
      </w:r>
      <w:r>
        <w:t>dynamic</w:t>
      </w:r>
      <w:r>
        <w:rPr>
          <w:spacing w:val="8"/>
        </w:rPr>
        <w:t xml:space="preserve"> </w:t>
      </w:r>
      <w:r>
        <w:rPr>
          <w:spacing w:val="-2"/>
        </w:rPr>
        <w:t>loads.</w:t>
      </w:r>
    </w:p>
    <w:p w14:paraId="62431F96" w14:textId="77777777" w:rsidR="00545FE0" w:rsidRDefault="00545FE0">
      <w:pPr>
        <w:pStyle w:val="BodyText"/>
        <w:spacing w:before="93"/>
        <w:ind w:left="0"/>
        <w:jc w:val="left"/>
      </w:pPr>
    </w:p>
    <w:p w14:paraId="441F9F0D" w14:textId="77777777" w:rsidR="00545FE0" w:rsidRDefault="00000000">
      <w:pPr>
        <w:pStyle w:val="Heading3"/>
        <w:jc w:val="left"/>
      </w:pPr>
      <w:r>
        <w:rPr>
          <w:color w:val="00AEEF"/>
        </w:rPr>
        <w:t xml:space="preserve">CVL432 Stability of </w:t>
      </w:r>
      <w:r>
        <w:rPr>
          <w:color w:val="00AEEF"/>
          <w:spacing w:val="-2"/>
        </w:rPr>
        <w:t>Slopes</w:t>
      </w:r>
    </w:p>
    <w:p w14:paraId="0C257C3C" w14:textId="77777777" w:rsidR="00545FE0" w:rsidRDefault="00000000">
      <w:pPr>
        <w:pStyle w:val="Heading4"/>
      </w:pPr>
      <w:r>
        <w:t>2</w:t>
      </w:r>
      <w:r>
        <w:rPr>
          <w:spacing w:val="-1"/>
        </w:rPr>
        <w:t xml:space="preserve"> </w:t>
      </w:r>
      <w:r>
        <w:t>Credits (2-0-</w:t>
      </w:r>
      <w:r>
        <w:rPr>
          <w:spacing w:val="-5"/>
        </w:rPr>
        <w:t>0)</w:t>
      </w:r>
    </w:p>
    <w:p w14:paraId="151BBA5A" w14:textId="77777777" w:rsidR="00545FE0" w:rsidRDefault="00000000">
      <w:pPr>
        <w:spacing w:before="55"/>
        <w:ind w:left="123"/>
        <w:rPr>
          <w:sz w:val="18"/>
        </w:rPr>
      </w:pPr>
      <w:r>
        <w:rPr>
          <w:sz w:val="18"/>
        </w:rPr>
        <w:t>Pre-requisite(s):</w:t>
      </w:r>
      <w:r>
        <w:rPr>
          <w:spacing w:val="-4"/>
          <w:sz w:val="18"/>
        </w:rPr>
        <w:t xml:space="preserve"> </w:t>
      </w:r>
      <w:r>
        <w:rPr>
          <w:spacing w:val="-2"/>
          <w:sz w:val="18"/>
        </w:rPr>
        <w:t>CVL321</w:t>
      </w:r>
    </w:p>
    <w:p w14:paraId="63C8DD25" w14:textId="77777777" w:rsidR="00545FE0" w:rsidRDefault="00000000">
      <w:pPr>
        <w:pStyle w:val="BodyText"/>
        <w:ind w:right="138"/>
      </w:pPr>
      <w:r>
        <w:t>Slope</w:t>
      </w:r>
      <w:r>
        <w:rPr>
          <w:spacing w:val="-6"/>
        </w:rPr>
        <w:t xml:space="preserve"> </w:t>
      </w:r>
      <w:r>
        <w:t>Stability:</w:t>
      </w:r>
      <w:r>
        <w:rPr>
          <w:spacing w:val="-6"/>
        </w:rPr>
        <w:t xml:space="preserve"> </w:t>
      </w:r>
      <w:r>
        <w:t>Short</w:t>
      </w:r>
      <w:r>
        <w:rPr>
          <w:spacing w:val="-6"/>
        </w:rPr>
        <w:t xml:space="preserve"> </w:t>
      </w:r>
      <w:r>
        <w:t>term</w:t>
      </w:r>
      <w:r>
        <w:rPr>
          <w:spacing w:val="-6"/>
        </w:rPr>
        <w:t xml:space="preserve"> </w:t>
      </w:r>
      <w:r>
        <w:t>and</w:t>
      </w:r>
      <w:r>
        <w:rPr>
          <w:spacing w:val="-6"/>
        </w:rPr>
        <w:t xml:space="preserve"> </w:t>
      </w:r>
      <w:proofErr w:type="gramStart"/>
      <w:r>
        <w:t>long</w:t>
      </w:r>
      <w:r>
        <w:rPr>
          <w:spacing w:val="-6"/>
        </w:rPr>
        <w:t xml:space="preserve"> </w:t>
      </w:r>
      <w:r>
        <w:t>term</w:t>
      </w:r>
      <w:proofErr w:type="gramEnd"/>
      <w:r>
        <w:rPr>
          <w:spacing w:val="-6"/>
        </w:rPr>
        <w:t xml:space="preserve"> </w:t>
      </w:r>
      <w:r>
        <w:t>stabilities;</w:t>
      </w:r>
      <w:r>
        <w:rPr>
          <w:spacing w:val="-6"/>
        </w:rPr>
        <w:t xml:space="preserve"> </w:t>
      </w:r>
      <w:r>
        <w:t>Limit</w:t>
      </w:r>
      <w:r>
        <w:rPr>
          <w:spacing w:val="-6"/>
        </w:rPr>
        <w:t xml:space="preserve"> </w:t>
      </w:r>
      <w:r>
        <w:t>equilibrium methods; Infinite slopes; Finite height slopes - Swedish method, Bishop’s simplified method, Stability charts; Conditions of analysis</w:t>
      </w:r>
    </w:p>
    <w:p w14:paraId="2BD8B51A" w14:textId="77777777" w:rsidR="00545FE0" w:rsidRDefault="00000000">
      <w:pPr>
        <w:pStyle w:val="BodyText"/>
        <w:spacing w:before="0" w:line="237" w:lineRule="auto"/>
        <w:ind w:right="135"/>
      </w:pPr>
      <w:r>
        <w:t xml:space="preserve">- steady state, end of construction, sudden draw down conditions; Factor of safety; </w:t>
      </w:r>
      <w:proofErr w:type="spellStart"/>
      <w:r>
        <w:t>Codal</w:t>
      </w:r>
      <w:proofErr w:type="spellEnd"/>
      <w:r>
        <w:t xml:space="preserve"> provisions; Earthquake effects. Seepage Analysis: Types of flow; Laplace equation; </w:t>
      </w:r>
      <w:proofErr w:type="spellStart"/>
      <w:r>
        <w:t>Flownet</w:t>
      </w:r>
      <w:proofErr w:type="spellEnd"/>
      <w:r>
        <w:t xml:space="preserve"> in isotropic, anisotropic and layered media; Entrance-exit conditions; Theoretical solutions; Determination of phreatic line. Earth Dams: Introduction; Factors influencing design; Design of components; Instrumentation. Reinforced Slopes: Steep slopes; Embankments on soft soils; Reinforcement design.</w:t>
      </w:r>
    </w:p>
    <w:p w14:paraId="33A8660F" w14:textId="77777777" w:rsidR="00545FE0" w:rsidRDefault="00545FE0">
      <w:pPr>
        <w:spacing w:line="237" w:lineRule="auto"/>
        <w:sectPr w:rsidR="00545FE0" w:rsidSect="00220269">
          <w:type w:val="continuous"/>
          <w:pgSz w:w="11880" w:h="16920"/>
          <w:pgMar w:top="980" w:right="820" w:bottom="1000" w:left="840" w:header="0" w:footer="802" w:gutter="0"/>
          <w:cols w:num="2" w:space="720" w:equalWidth="0">
            <w:col w:w="5030" w:space="66"/>
            <w:col w:w="5124"/>
          </w:cols>
        </w:sectPr>
      </w:pPr>
    </w:p>
    <w:p w14:paraId="5E602F74" w14:textId="77777777" w:rsidR="00545FE0" w:rsidRDefault="00545FE0">
      <w:pPr>
        <w:pStyle w:val="BodyText"/>
        <w:spacing w:before="0"/>
        <w:ind w:left="0"/>
        <w:jc w:val="left"/>
        <w:rPr>
          <w:sz w:val="20"/>
        </w:rPr>
      </w:pPr>
    </w:p>
    <w:p w14:paraId="2B096576" w14:textId="77777777" w:rsidR="00545FE0" w:rsidRDefault="00545FE0">
      <w:pPr>
        <w:pStyle w:val="BodyText"/>
        <w:spacing w:before="183"/>
        <w:ind w:left="0"/>
        <w:jc w:val="left"/>
        <w:rPr>
          <w:sz w:val="20"/>
        </w:rPr>
      </w:pPr>
    </w:p>
    <w:p w14:paraId="22861E0F" w14:textId="77777777" w:rsidR="00545FE0" w:rsidRDefault="00545FE0">
      <w:pPr>
        <w:rPr>
          <w:sz w:val="20"/>
        </w:rPr>
        <w:sectPr w:rsidR="00545FE0" w:rsidSect="00220269">
          <w:pgSz w:w="11880" w:h="16920"/>
          <w:pgMar w:top="940" w:right="820" w:bottom="1000" w:left="840" w:header="0" w:footer="802" w:gutter="0"/>
          <w:cols w:space="720"/>
        </w:sectPr>
      </w:pPr>
    </w:p>
    <w:p w14:paraId="0E3BF626" w14:textId="77777777" w:rsidR="00545FE0" w:rsidRDefault="00000000">
      <w:pPr>
        <w:pStyle w:val="Heading3"/>
        <w:spacing w:before="100"/>
        <w:jc w:val="left"/>
      </w:pPr>
      <w:r>
        <w:rPr>
          <w:color w:val="00AEEF"/>
        </w:rPr>
        <w:t xml:space="preserve">CVL433 FEM in Geotechnical </w:t>
      </w:r>
      <w:r>
        <w:rPr>
          <w:color w:val="00AEEF"/>
          <w:spacing w:val="-2"/>
        </w:rPr>
        <w:t>Engineering</w:t>
      </w:r>
    </w:p>
    <w:p w14:paraId="2D5EDB55" w14:textId="77777777" w:rsidR="00545FE0" w:rsidRDefault="00000000">
      <w:pPr>
        <w:pStyle w:val="Heading4"/>
      </w:pPr>
      <w:r>
        <w:t>3</w:t>
      </w:r>
      <w:r>
        <w:rPr>
          <w:spacing w:val="-1"/>
        </w:rPr>
        <w:t xml:space="preserve"> </w:t>
      </w:r>
      <w:r>
        <w:t>Credits (3-0-</w:t>
      </w:r>
      <w:r>
        <w:rPr>
          <w:spacing w:val="-5"/>
        </w:rPr>
        <w:t>0)</w:t>
      </w:r>
    </w:p>
    <w:p w14:paraId="2B112951" w14:textId="77777777" w:rsidR="00545FE0" w:rsidRDefault="00000000">
      <w:pPr>
        <w:spacing w:before="55"/>
        <w:ind w:left="123"/>
        <w:rPr>
          <w:sz w:val="18"/>
        </w:rPr>
      </w:pPr>
      <w:r>
        <w:rPr>
          <w:sz w:val="18"/>
        </w:rPr>
        <w:t>Pre-requisite(s):</w:t>
      </w:r>
      <w:r>
        <w:rPr>
          <w:spacing w:val="-4"/>
          <w:sz w:val="18"/>
        </w:rPr>
        <w:t xml:space="preserve"> </w:t>
      </w:r>
      <w:r>
        <w:rPr>
          <w:spacing w:val="-2"/>
          <w:sz w:val="18"/>
        </w:rPr>
        <w:t>CVL321</w:t>
      </w:r>
    </w:p>
    <w:p w14:paraId="4C6ACF4F" w14:textId="77777777" w:rsidR="00545FE0" w:rsidRDefault="00000000">
      <w:pPr>
        <w:pStyle w:val="BodyText"/>
        <w:spacing w:before="24"/>
        <w:ind w:right="45"/>
      </w:pPr>
      <w:r>
        <w:t>Steps in FEM. Stress-deformation analysis: One dimensional, Two dimensional</w:t>
      </w:r>
      <w:r>
        <w:rPr>
          <w:spacing w:val="32"/>
        </w:rPr>
        <w:t xml:space="preserve"> </w:t>
      </w:r>
      <w:r>
        <w:t>and</w:t>
      </w:r>
      <w:r>
        <w:rPr>
          <w:spacing w:val="32"/>
        </w:rPr>
        <w:t xml:space="preserve"> </w:t>
      </w:r>
      <w:r>
        <w:t>Three-dimensional</w:t>
      </w:r>
      <w:r>
        <w:rPr>
          <w:spacing w:val="32"/>
        </w:rPr>
        <w:t xml:space="preserve"> </w:t>
      </w:r>
      <w:r>
        <w:t>formulations.</w:t>
      </w:r>
      <w:r>
        <w:rPr>
          <w:spacing w:val="32"/>
        </w:rPr>
        <w:t xml:space="preserve"> </w:t>
      </w:r>
      <w:r>
        <w:t>Discretization</w:t>
      </w:r>
      <w:r>
        <w:rPr>
          <w:spacing w:val="32"/>
        </w:rPr>
        <w:t xml:space="preserve"> </w:t>
      </w:r>
      <w:r>
        <w:t>of a Continuum, Elements, Strains, Stresses, Constitutive, Relations, Hooke’s Law, Formulation of Stiffness Matrix, Boundary Conditions, Solution Algorithms.</w:t>
      </w:r>
    </w:p>
    <w:p w14:paraId="389FDD18" w14:textId="77777777" w:rsidR="00545FE0" w:rsidRDefault="00000000">
      <w:pPr>
        <w:pStyle w:val="BodyText"/>
        <w:spacing w:before="51"/>
        <w:ind w:right="41"/>
      </w:pPr>
      <w:r>
        <w:t>Settlement</w:t>
      </w:r>
      <w:r>
        <w:rPr>
          <w:spacing w:val="-7"/>
        </w:rPr>
        <w:t xml:space="preserve"> </w:t>
      </w:r>
      <w:r>
        <w:t>Analysis,</w:t>
      </w:r>
      <w:r>
        <w:rPr>
          <w:spacing w:val="-7"/>
        </w:rPr>
        <w:t xml:space="preserve"> </w:t>
      </w:r>
      <w:r>
        <w:t>2-D</w:t>
      </w:r>
      <w:r>
        <w:rPr>
          <w:spacing w:val="-7"/>
        </w:rPr>
        <w:t xml:space="preserve"> </w:t>
      </w:r>
      <w:r>
        <w:t>elastic</w:t>
      </w:r>
      <w:r>
        <w:rPr>
          <w:spacing w:val="-7"/>
        </w:rPr>
        <w:t xml:space="preserve"> </w:t>
      </w:r>
      <w:r>
        <w:t>solutions</w:t>
      </w:r>
      <w:r>
        <w:rPr>
          <w:spacing w:val="-7"/>
        </w:rPr>
        <w:t xml:space="preserve"> </w:t>
      </w:r>
      <w:r>
        <w:t>for</w:t>
      </w:r>
      <w:r>
        <w:rPr>
          <w:spacing w:val="-7"/>
        </w:rPr>
        <w:t xml:space="preserve"> </w:t>
      </w:r>
      <w:r>
        <w:t>homogeneous,</w:t>
      </w:r>
      <w:r>
        <w:rPr>
          <w:spacing w:val="-7"/>
        </w:rPr>
        <w:t xml:space="preserve"> </w:t>
      </w:r>
      <w:r>
        <w:t>isotropic medium, Steady Seepage Analysis: Finite element solutions of Laplace’s equation, Consolidation Analysis: Terzaghi consolidation problem, Choice of Soil Properties for Finite Element Analysis, Introduction to PHASE 2.</w:t>
      </w:r>
    </w:p>
    <w:p w14:paraId="67F1C1ED" w14:textId="77777777" w:rsidR="00545FE0" w:rsidRDefault="00545FE0">
      <w:pPr>
        <w:pStyle w:val="BodyText"/>
        <w:spacing w:before="60"/>
        <w:ind w:left="0"/>
        <w:jc w:val="left"/>
      </w:pPr>
    </w:p>
    <w:p w14:paraId="40A983A1" w14:textId="77777777" w:rsidR="00545FE0" w:rsidRDefault="00000000">
      <w:pPr>
        <w:pStyle w:val="Heading3"/>
        <w:jc w:val="left"/>
      </w:pPr>
      <w:r>
        <w:rPr>
          <w:color w:val="00AEEF"/>
        </w:rPr>
        <w:t xml:space="preserve">CVP434 Geotechnical Design </w:t>
      </w:r>
      <w:r>
        <w:rPr>
          <w:color w:val="00AEEF"/>
          <w:spacing w:val="-2"/>
        </w:rPr>
        <w:t>Studio</w:t>
      </w:r>
    </w:p>
    <w:p w14:paraId="422B8BDC" w14:textId="77777777" w:rsidR="00545FE0" w:rsidRDefault="00000000">
      <w:pPr>
        <w:pStyle w:val="Heading4"/>
      </w:pPr>
      <w:r>
        <w:t>2</w:t>
      </w:r>
      <w:r>
        <w:rPr>
          <w:spacing w:val="-1"/>
        </w:rPr>
        <w:t xml:space="preserve"> </w:t>
      </w:r>
      <w:r>
        <w:t>Credits (0-0-</w:t>
      </w:r>
      <w:r>
        <w:rPr>
          <w:spacing w:val="-5"/>
        </w:rPr>
        <w:t>4)</w:t>
      </w:r>
    </w:p>
    <w:p w14:paraId="1BA13EA1" w14:textId="77777777" w:rsidR="00545FE0" w:rsidRDefault="00000000">
      <w:pPr>
        <w:spacing w:before="55"/>
        <w:ind w:left="123"/>
        <w:rPr>
          <w:sz w:val="18"/>
        </w:rPr>
      </w:pPr>
      <w:r>
        <w:rPr>
          <w:sz w:val="18"/>
        </w:rPr>
        <w:t>Pre-requisite(s):</w:t>
      </w:r>
      <w:r>
        <w:rPr>
          <w:spacing w:val="-4"/>
          <w:sz w:val="18"/>
        </w:rPr>
        <w:t xml:space="preserve"> </w:t>
      </w:r>
      <w:r>
        <w:rPr>
          <w:spacing w:val="-2"/>
          <w:sz w:val="18"/>
        </w:rPr>
        <w:t>CVL321</w:t>
      </w:r>
    </w:p>
    <w:p w14:paraId="13EC79D0" w14:textId="77777777" w:rsidR="00545FE0" w:rsidRDefault="00000000">
      <w:pPr>
        <w:pStyle w:val="BodyText"/>
        <w:spacing w:before="24"/>
        <w:ind w:right="45"/>
      </w:pPr>
      <w:r>
        <w:t>Seepage analysis through an earth dam. Slope stability analysis of a dam. Settlement analysis of shallow and deep foundations; Analysis and</w:t>
      </w:r>
      <w:r>
        <w:rPr>
          <w:spacing w:val="24"/>
        </w:rPr>
        <w:t xml:space="preserve"> </w:t>
      </w:r>
      <w:r>
        <w:t>design</w:t>
      </w:r>
      <w:r>
        <w:rPr>
          <w:spacing w:val="24"/>
        </w:rPr>
        <w:t xml:space="preserve"> </w:t>
      </w:r>
      <w:r>
        <w:t>of</w:t>
      </w:r>
      <w:r>
        <w:rPr>
          <w:spacing w:val="24"/>
        </w:rPr>
        <w:t xml:space="preserve"> </w:t>
      </w:r>
      <w:r>
        <w:t>retaining</w:t>
      </w:r>
      <w:r>
        <w:rPr>
          <w:spacing w:val="24"/>
        </w:rPr>
        <w:t xml:space="preserve"> </w:t>
      </w:r>
      <w:r>
        <w:t>structures;</w:t>
      </w:r>
      <w:r>
        <w:rPr>
          <w:spacing w:val="24"/>
        </w:rPr>
        <w:t xml:space="preserve"> </w:t>
      </w:r>
      <w:proofErr w:type="spellStart"/>
      <w:r>
        <w:t>Analysing</w:t>
      </w:r>
      <w:proofErr w:type="spellEnd"/>
      <w:r>
        <w:rPr>
          <w:spacing w:val="24"/>
        </w:rPr>
        <w:t xml:space="preserve"> </w:t>
      </w:r>
      <w:r>
        <w:t>the</w:t>
      </w:r>
      <w:r>
        <w:rPr>
          <w:spacing w:val="24"/>
        </w:rPr>
        <w:t xml:space="preserve"> </w:t>
      </w:r>
      <w:r>
        <w:t>structural</w:t>
      </w:r>
      <w:r>
        <w:rPr>
          <w:spacing w:val="24"/>
        </w:rPr>
        <w:t xml:space="preserve"> </w:t>
      </w:r>
      <w:r>
        <w:t>forces in a tunnel lining.</w:t>
      </w:r>
    </w:p>
    <w:p w14:paraId="7209D370" w14:textId="77777777" w:rsidR="00545FE0" w:rsidRDefault="00545FE0">
      <w:pPr>
        <w:pStyle w:val="BodyText"/>
        <w:spacing w:before="89"/>
        <w:ind w:left="0"/>
        <w:jc w:val="left"/>
      </w:pPr>
    </w:p>
    <w:p w14:paraId="7E015656" w14:textId="77777777" w:rsidR="00545FE0" w:rsidRDefault="00000000">
      <w:pPr>
        <w:pStyle w:val="Heading3"/>
        <w:jc w:val="left"/>
      </w:pPr>
      <w:r>
        <w:rPr>
          <w:color w:val="00AEEF"/>
        </w:rPr>
        <w:t xml:space="preserve">CVL435 Underground </w:t>
      </w:r>
      <w:r>
        <w:rPr>
          <w:color w:val="00AEEF"/>
          <w:spacing w:val="-2"/>
        </w:rPr>
        <w:t>Structures</w:t>
      </w:r>
    </w:p>
    <w:p w14:paraId="145A1BC1" w14:textId="77777777" w:rsidR="00545FE0" w:rsidRDefault="00000000">
      <w:pPr>
        <w:pStyle w:val="Heading4"/>
      </w:pPr>
      <w:r>
        <w:t>2</w:t>
      </w:r>
      <w:r>
        <w:rPr>
          <w:spacing w:val="-1"/>
        </w:rPr>
        <w:t xml:space="preserve"> </w:t>
      </w:r>
      <w:r>
        <w:t>Credits (2-0-</w:t>
      </w:r>
      <w:r>
        <w:rPr>
          <w:spacing w:val="-5"/>
        </w:rPr>
        <w:t>0)</w:t>
      </w:r>
    </w:p>
    <w:p w14:paraId="5FE76DFD" w14:textId="77777777" w:rsidR="00545FE0" w:rsidRDefault="00000000">
      <w:pPr>
        <w:spacing w:before="56" w:line="302" w:lineRule="auto"/>
        <w:ind w:left="123" w:right="2961"/>
        <w:rPr>
          <w:sz w:val="18"/>
        </w:rPr>
      </w:pPr>
      <w:r>
        <w:rPr>
          <w:sz w:val="18"/>
        </w:rPr>
        <w:t>Pre-requisite(s):</w:t>
      </w:r>
      <w:r>
        <w:rPr>
          <w:spacing w:val="-15"/>
          <w:sz w:val="18"/>
        </w:rPr>
        <w:t xml:space="preserve"> </w:t>
      </w:r>
      <w:r>
        <w:rPr>
          <w:sz w:val="18"/>
        </w:rPr>
        <w:t>CVL321 Overlaps with: CVL713</w:t>
      </w:r>
    </w:p>
    <w:p w14:paraId="4C736990" w14:textId="77777777" w:rsidR="00545FE0" w:rsidRDefault="00000000">
      <w:pPr>
        <w:pStyle w:val="BodyText"/>
        <w:spacing w:before="0" w:line="158" w:lineRule="exact"/>
        <w:jc w:val="left"/>
      </w:pPr>
      <w:r>
        <w:t>Types</w:t>
      </w:r>
      <w:r>
        <w:rPr>
          <w:spacing w:val="64"/>
        </w:rPr>
        <w:t xml:space="preserve"> </w:t>
      </w:r>
      <w:r>
        <w:t>and</w:t>
      </w:r>
      <w:r>
        <w:rPr>
          <w:spacing w:val="66"/>
        </w:rPr>
        <w:t xml:space="preserve"> </w:t>
      </w:r>
      <w:r>
        <w:t>classification</w:t>
      </w:r>
      <w:r>
        <w:rPr>
          <w:spacing w:val="67"/>
        </w:rPr>
        <w:t xml:space="preserve"> </w:t>
      </w:r>
      <w:r>
        <w:t>of</w:t>
      </w:r>
      <w:r>
        <w:rPr>
          <w:spacing w:val="66"/>
        </w:rPr>
        <w:t xml:space="preserve"> </w:t>
      </w:r>
      <w:r>
        <w:t>underground</w:t>
      </w:r>
      <w:r>
        <w:rPr>
          <w:spacing w:val="66"/>
        </w:rPr>
        <w:t xml:space="preserve"> </w:t>
      </w:r>
      <w:r>
        <w:t>structures,</w:t>
      </w:r>
      <w:r>
        <w:rPr>
          <w:spacing w:val="67"/>
        </w:rPr>
        <w:t xml:space="preserve"> </w:t>
      </w:r>
      <w:r>
        <w:rPr>
          <w:spacing w:val="-2"/>
        </w:rPr>
        <w:t>Functional</w:t>
      </w:r>
    </w:p>
    <w:p w14:paraId="02A58D50" w14:textId="77777777" w:rsidR="00545FE0" w:rsidRDefault="00000000">
      <w:pPr>
        <w:pStyle w:val="BodyText"/>
        <w:spacing w:before="0" w:line="193" w:lineRule="exact"/>
        <w:jc w:val="left"/>
      </w:pPr>
      <w:r>
        <w:t>aspects,</w:t>
      </w:r>
      <w:r>
        <w:rPr>
          <w:spacing w:val="8"/>
        </w:rPr>
        <w:t xml:space="preserve"> </w:t>
      </w:r>
      <w:r>
        <w:t>Sizes</w:t>
      </w:r>
      <w:r>
        <w:rPr>
          <w:spacing w:val="8"/>
        </w:rPr>
        <w:t xml:space="preserve"> </w:t>
      </w:r>
      <w:r>
        <w:t>and</w:t>
      </w:r>
      <w:r>
        <w:rPr>
          <w:spacing w:val="8"/>
        </w:rPr>
        <w:t xml:space="preserve"> </w:t>
      </w:r>
      <w:r>
        <w:t>shapes,</w:t>
      </w:r>
      <w:r>
        <w:rPr>
          <w:spacing w:val="8"/>
        </w:rPr>
        <w:t xml:space="preserve"> </w:t>
      </w:r>
      <w:r>
        <w:t>Support</w:t>
      </w:r>
      <w:r>
        <w:rPr>
          <w:spacing w:val="8"/>
        </w:rPr>
        <w:t xml:space="preserve"> </w:t>
      </w:r>
      <w:r>
        <w:t>systems,</w:t>
      </w:r>
      <w:r>
        <w:rPr>
          <w:spacing w:val="8"/>
        </w:rPr>
        <w:t xml:space="preserve"> </w:t>
      </w:r>
      <w:r>
        <w:t>Design</w:t>
      </w:r>
      <w:r>
        <w:rPr>
          <w:spacing w:val="9"/>
        </w:rPr>
        <w:t xml:space="preserve"> </w:t>
      </w:r>
      <w:r>
        <w:rPr>
          <w:spacing w:val="-2"/>
        </w:rPr>
        <w:t>methodology.</w:t>
      </w:r>
    </w:p>
    <w:p w14:paraId="242ADAEE" w14:textId="77777777" w:rsidR="00545FE0" w:rsidRDefault="00000000">
      <w:pPr>
        <w:pStyle w:val="BodyText"/>
        <w:spacing w:before="55"/>
        <w:ind w:right="46"/>
      </w:pPr>
      <w:r>
        <w:t>Stresses-deformation analysis of openings (circular, elliptical, spherical, ellipsoidal) using analytical and numerical methods.</w:t>
      </w:r>
    </w:p>
    <w:p w14:paraId="1B1D9E07" w14:textId="77777777" w:rsidR="00545FE0" w:rsidRDefault="00000000">
      <w:pPr>
        <w:pStyle w:val="BodyText"/>
        <w:spacing w:before="55"/>
        <w:ind w:right="38"/>
      </w:pPr>
      <w:r>
        <w:t>Design of underground structures using analytical methods,</w:t>
      </w:r>
      <w:r>
        <w:rPr>
          <w:spacing w:val="40"/>
        </w:rPr>
        <w:t xml:space="preserve"> </w:t>
      </w:r>
      <w:r>
        <w:t>empirical methods and observational methods, Rock support interaction analysis, NATM Hydraulic tunnels, Shafts, Tunnel portals, Metro tunnels.</w:t>
      </w:r>
    </w:p>
    <w:p w14:paraId="5A443A8C" w14:textId="77777777" w:rsidR="00545FE0" w:rsidRDefault="00545FE0">
      <w:pPr>
        <w:pStyle w:val="BodyText"/>
        <w:spacing w:before="90"/>
        <w:ind w:left="0"/>
        <w:jc w:val="left"/>
      </w:pPr>
    </w:p>
    <w:p w14:paraId="0686FC0F" w14:textId="77777777" w:rsidR="00545FE0" w:rsidRDefault="00000000">
      <w:pPr>
        <w:pStyle w:val="Heading3"/>
        <w:jc w:val="left"/>
      </w:pPr>
      <w:r>
        <w:rPr>
          <w:color w:val="00AEEF"/>
        </w:rPr>
        <w:t xml:space="preserve">CVL441 Structural </w:t>
      </w:r>
      <w:r>
        <w:rPr>
          <w:color w:val="00AEEF"/>
          <w:spacing w:val="-2"/>
        </w:rPr>
        <w:t>Design</w:t>
      </w:r>
    </w:p>
    <w:p w14:paraId="03806DD8" w14:textId="77777777" w:rsidR="00545FE0" w:rsidRDefault="00000000">
      <w:pPr>
        <w:pStyle w:val="Heading4"/>
      </w:pPr>
      <w:r>
        <w:t>3</w:t>
      </w:r>
      <w:r>
        <w:rPr>
          <w:spacing w:val="-1"/>
        </w:rPr>
        <w:t xml:space="preserve"> </w:t>
      </w:r>
      <w:r>
        <w:t>Credits (3-0-</w:t>
      </w:r>
      <w:r>
        <w:rPr>
          <w:spacing w:val="-5"/>
        </w:rPr>
        <w:t>0)</w:t>
      </w:r>
    </w:p>
    <w:p w14:paraId="7102B941" w14:textId="77777777" w:rsidR="00545FE0" w:rsidRDefault="00000000">
      <w:pPr>
        <w:spacing w:before="55"/>
        <w:ind w:left="123"/>
        <w:rPr>
          <w:sz w:val="18"/>
        </w:rPr>
      </w:pPr>
      <w:r>
        <w:rPr>
          <w:sz w:val="18"/>
        </w:rPr>
        <w:t>Pre-requisite(s):</w:t>
      </w:r>
      <w:r>
        <w:rPr>
          <w:spacing w:val="-3"/>
          <w:sz w:val="18"/>
        </w:rPr>
        <w:t xml:space="preserve"> </w:t>
      </w:r>
      <w:r>
        <w:rPr>
          <w:sz w:val="18"/>
        </w:rPr>
        <w:t>CVL241,</w:t>
      </w:r>
      <w:r>
        <w:rPr>
          <w:spacing w:val="-2"/>
          <w:sz w:val="18"/>
        </w:rPr>
        <w:t xml:space="preserve"> </w:t>
      </w:r>
      <w:r>
        <w:rPr>
          <w:sz w:val="18"/>
        </w:rPr>
        <w:t>CVL243,</w:t>
      </w:r>
      <w:r>
        <w:rPr>
          <w:spacing w:val="-1"/>
          <w:sz w:val="18"/>
        </w:rPr>
        <w:t xml:space="preserve"> </w:t>
      </w:r>
      <w:r>
        <w:rPr>
          <w:spacing w:val="-2"/>
          <w:sz w:val="18"/>
        </w:rPr>
        <w:t>CVL342</w:t>
      </w:r>
    </w:p>
    <w:p w14:paraId="1089DEE3" w14:textId="77777777" w:rsidR="00545FE0" w:rsidRDefault="00000000">
      <w:pPr>
        <w:pStyle w:val="BodyText"/>
        <w:jc w:val="left"/>
      </w:pPr>
      <w:r>
        <w:t>Design of Reinforced Cement concrete (RCC) Structures – Building frames Liquid retaining structures, Earth Retaining walls.</w:t>
      </w:r>
    </w:p>
    <w:p w14:paraId="14387014" w14:textId="77777777" w:rsidR="00545FE0" w:rsidRDefault="00000000">
      <w:pPr>
        <w:pStyle w:val="BodyText"/>
        <w:spacing w:before="55"/>
        <w:jc w:val="left"/>
      </w:pPr>
      <w:r>
        <w:t>Design of Steel Structures – Plate girders, gantry girders and steel bridge components.</w:t>
      </w:r>
    </w:p>
    <w:p w14:paraId="543058ED" w14:textId="77777777" w:rsidR="00545FE0" w:rsidRDefault="00545FE0">
      <w:pPr>
        <w:pStyle w:val="BodyText"/>
        <w:spacing w:before="92"/>
        <w:ind w:left="0"/>
        <w:jc w:val="left"/>
      </w:pPr>
    </w:p>
    <w:p w14:paraId="5DD055A3" w14:textId="77777777" w:rsidR="00545FE0" w:rsidRDefault="00000000">
      <w:pPr>
        <w:pStyle w:val="Heading3"/>
        <w:jc w:val="left"/>
      </w:pPr>
      <w:r>
        <w:rPr>
          <w:color w:val="00AEEF"/>
        </w:rPr>
        <w:t xml:space="preserve">CVP441 Structural Design &amp; </w:t>
      </w:r>
      <w:r>
        <w:rPr>
          <w:color w:val="00AEEF"/>
          <w:spacing w:val="-2"/>
        </w:rPr>
        <w:t>Detailing</w:t>
      </w:r>
    </w:p>
    <w:p w14:paraId="1C722A61" w14:textId="77777777" w:rsidR="00545FE0" w:rsidRDefault="00000000">
      <w:pPr>
        <w:pStyle w:val="Heading4"/>
      </w:pPr>
      <w:r>
        <w:t>1.5</w:t>
      </w:r>
      <w:r>
        <w:rPr>
          <w:spacing w:val="-1"/>
        </w:rPr>
        <w:t xml:space="preserve"> </w:t>
      </w:r>
      <w:r>
        <w:t>Credits (0-0-</w:t>
      </w:r>
      <w:r>
        <w:rPr>
          <w:spacing w:val="-5"/>
        </w:rPr>
        <w:t>3)</w:t>
      </w:r>
    </w:p>
    <w:p w14:paraId="62D08EBF" w14:textId="77777777" w:rsidR="00545FE0" w:rsidRDefault="00000000">
      <w:pPr>
        <w:spacing w:before="55" w:line="302" w:lineRule="auto"/>
        <w:ind w:left="123" w:right="2254"/>
        <w:rPr>
          <w:sz w:val="18"/>
        </w:rPr>
      </w:pPr>
      <w:r>
        <w:rPr>
          <w:sz w:val="18"/>
        </w:rPr>
        <w:t>Pre-requisite(s):</w:t>
      </w:r>
      <w:r>
        <w:rPr>
          <w:spacing w:val="-15"/>
          <w:sz w:val="18"/>
        </w:rPr>
        <w:t xml:space="preserve"> </w:t>
      </w:r>
      <w:r>
        <w:rPr>
          <w:sz w:val="18"/>
        </w:rPr>
        <w:t>CVL243,</w:t>
      </w:r>
      <w:r>
        <w:rPr>
          <w:spacing w:val="-14"/>
          <w:sz w:val="18"/>
        </w:rPr>
        <w:t xml:space="preserve"> </w:t>
      </w:r>
      <w:r>
        <w:rPr>
          <w:sz w:val="18"/>
        </w:rPr>
        <w:t>CVL342 Part-I Concrete Structures</w:t>
      </w:r>
    </w:p>
    <w:p w14:paraId="76012879" w14:textId="77777777" w:rsidR="00545FE0" w:rsidRDefault="00000000">
      <w:pPr>
        <w:pStyle w:val="BodyText"/>
        <w:spacing w:before="0" w:line="158" w:lineRule="exact"/>
        <w:jc w:val="left"/>
      </w:pPr>
      <w:r>
        <w:t>Computer-aided</w:t>
      </w:r>
      <w:r>
        <w:rPr>
          <w:spacing w:val="12"/>
        </w:rPr>
        <w:t xml:space="preserve"> </w:t>
      </w:r>
      <w:r>
        <w:t>analysis</w:t>
      </w:r>
      <w:r>
        <w:rPr>
          <w:spacing w:val="12"/>
        </w:rPr>
        <w:t xml:space="preserve"> </w:t>
      </w:r>
      <w:r>
        <w:t>and</w:t>
      </w:r>
      <w:r>
        <w:rPr>
          <w:spacing w:val="12"/>
        </w:rPr>
        <w:t xml:space="preserve"> </w:t>
      </w:r>
      <w:r>
        <w:t>design</w:t>
      </w:r>
      <w:r>
        <w:rPr>
          <w:spacing w:val="13"/>
        </w:rPr>
        <w:t xml:space="preserve"> </w:t>
      </w:r>
      <w:r>
        <w:t>of</w:t>
      </w:r>
      <w:r>
        <w:rPr>
          <w:spacing w:val="12"/>
        </w:rPr>
        <w:t xml:space="preserve"> </w:t>
      </w:r>
      <w:r>
        <w:t>real-life</w:t>
      </w:r>
      <w:r>
        <w:rPr>
          <w:spacing w:val="12"/>
        </w:rPr>
        <w:t xml:space="preserve"> </w:t>
      </w:r>
      <w:r>
        <w:t>reinforced</w:t>
      </w:r>
      <w:r>
        <w:rPr>
          <w:spacing w:val="13"/>
        </w:rPr>
        <w:t xml:space="preserve"> </w:t>
      </w:r>
      <w:r>
        <w:rPr>
          <w:spacing w:val="-2"/>
        </w:rPr>
        <w:t>concrete</w:t>
      </w:r>
    </w:p>
    <w:p w14:paraId="257AAA29" w14:textId="77777777" w:rsidR="00545FE0" w:rsidRDefault="00000000">
      <w:pPr>
        <w:pStyle w:val="BodyText"/>
        <w:spacing w:before="0"/>
        <w:ind w:right="44"/>
      </w:pPr>
      <w:r>
        <w:t>(RC)</w:t>
      </w:r>
      <w:r>
        <w:rPr>
          <w:spacing w:val="-10"/>
        </w:rPr>
        <w:t xml:space="preserve"> </w:t>
      </w:r>
      <w:r>
        <w:t>structure.</w:t>
      </w:r>
      <w:r>
        <w:rPr>
          <w:spacing w:val="-10"/>
        </w:rPr>
        <w:t xml:space="preserve"> </w:t>
      </w:r>
      <w:r>
        <w:t>Dimensioning</w:t>
      </w:r>
      <w:r>
        <w:rPr>
          <w:spacing w:val="-10"/>
        </w:rPr>
        <w:t xml:space="preserve"> </w:t>
      </w:r>
      <w:r>
        <w:t>of</w:t>
      </w:r>
      <w:r>
        <w:rPr>
          <w:spacing w:val="-10"/>
        </w:rPr>
        <w:t xml:space="preserve"> </w:t>
      </w:r>
      <w:r>
        <w:t>concrete</w:t>
      </w:r>
      <w:r>
        <w:rPr>
          <w:spacing w:val="-10"/>
        </w:rPr>
        <w:t xml:space="preserve"> </w:t>
      </w:r>
      <w:r>
        <w:t>elements</w:t>
      </w:r>
      <w:r>
        <w:rPr>
          <w:spacing w:val="-10"/>
        </w:rPr>
        <w:t xml:space="preserve"> </w:t>
      </w:r>
      <w:r>
        <w:t>based</w:t>
      </w:r>
      <w:r>
        <w:rPr>
          <w:spacing w:val="-10"/>
        </w:rPr>
        <w:t xml:space="preserve"> </w:t>
      </w:r>
      <w:r>
        <w:t>on</w:t>
      </w:r>
      <w:r>
        <w:rPr>
          <w:spacing w:val="-10"/>
        </w:rPr>
        <w:t xml:space="preserve"> </w:t>
      </w:r>
      <w:r>
        <w:t>modular formworks available in construction industry. Detailing of concrete elements</w:t>
      </w:r>
      <w:r>
        <w:rPr>
          <w:spacing w:val="30"/>
        </w:rPr>
        <w:t xml:space="preserve"> </w:t>
      </w:r>
      <w:r>
        <w:t>in</w:t>
      </w:r>
      <w:r>
        <w:rPr>
          <w:spacing w:val="30"/>
        </w:rPr>
        <w:t xml:space="preserve"> </w:t>
      </w:r>
      <w:r>
        <w:t>terms</w:t>
      </w:r>
      <w:r>
        <w:rPr>
          <w:spacing w:val="30"/>
        </w:rPr>
        <w:t xml:space="preserve"> </w:t>
      </w:r>
      <w:r>
        <w:t>of</w:t>
      </w:r>
      <w:r>
        <w:rPr>
          <w:spacing w:val="30"/>
        </w:rPr>
        <w:t xml:space="preserve"> </w:t>
      </w:r>
      <w:r>
        <w:t>reinforcement,</w:t>
      </w:r>
      <w:r>
        <w:rPr>
          <w:spacing w:val="30"/>
        </w:rPr>
        <w:t xml:space="preserve"> </w:t>
      </w:r>
      <w:r>
        <w:t>curtailment,</w:t>
      </w:r>
      <w:r>
        <w:rPr>
          <w:spacing w:val="30"/>
        </w:rPr>
        <w:t xml:space="preserve"> </w:t>
      </w:r>
      <w:r>
        <w:t>lapping,</w:t>
      </w:r>
      <w:r>
        <w:rPr>
          <w:spacing w:val="30"/>
        </w:rPr>
        <w:t xml:space="preserve"> </w:t>
      </w:r>
      <w:r>
        <w:t>splicing of reinforcements and connection with adjoining elements in the structure;</w:t>
      </w:r>
      <w:r>
        <w:rPr>
          <w:spacing w:val="-8"/>
        </w:rPr>
        <w:t xml:space="preserve"> </w:t>
      </w:r>
      <w:r>
        <w:t>member</w:t>
      </w:r>
      <w:r>
        <w:rPr>
          <w:spacing w:val="-8"/>
        </w:rPr>
        <w:t xml:space="preserve"> </w:t>
      </w:r>
      <w:r>
        <w:t>drawings.</w:t>
      </w:r>
      <w:r>
        <w:rPr>
          <w:spacing w:val="-8"/>
        </w:rPr>
        <w:t xml:space="preserve"> </w:t>
      </w:r>
      <w:r>
        <w:t>Joint</w:t>
      </w:r>
      <w:r>
        <w:rPr>
          <w:spacing w:val="-8"/>
        </w:rPr>
        <w:t xml:space="preserve"> </w:t>
      </w:r>
      <w:r>
        <w:t>detailing</w:t>
      </w:r>
      <w:r>
        <w:rPr>
          <w:spacing w:val="-8"/>
        </w:rPr>
        <w:t xml:space="preserve"> </w:t>
      </w:r>
      <w:r>
        <w:t>from</w:t>
      </w:r>
      <w:r>
        <w:rPr>
          <w:spacing w:val="-8"/>
        </w:rPr>
        <w:t xml:space="preserve"> </w:t>
      </w:r>
      <w:r>
        <w:t>ductility</w:t>
      </w:r>
      <w:r>
        <w:rPr>
          <w:spacing w:val="-8"/>
        </w:rPr>
        <w:t xml:space="preserve"> </w:t>
      </w:r>
      <w:r>
        <w:t>view</w:t>
      </w:r>
      <w:r>
        <w:rPr>
          <w:spacing w:val="-8"/>
        </w:rPr>
        <w:t xml:space="preserve"> </w:t>
      </w:r>
      <w:r>
        <w:t>point, Indian standard (IS) code recommendations and practical intricacies involved</w:t>
      </w:r>
      <w:r>
        <w:rPr>
          <w:spacing w:val="-3"/>
        </w:rPr>
        <w:t xml:space="preserve"> </w:t>
      </w:r>
      <w:r>
        <w:t>in</w:t>
      </w:r>
      <w:r>
        <w:rPr>
          <w:spacing w:val="-3"/>
        </w:rPr>
        <w:t xml:space="preserve"> </w:t>
      </w:r>
      <w:r>
        <w:t>casting</w:t>
      </w:r>
      <w:r>
        <w:rPr>
          <w:spacing w:val="-3"/>
        </w:rPr>
        <w:t xml:space="preserve"> </w:t>
      </w:r>
      <w:r>
        <w:t>and</w:t>
      </w:r>
      <w:r>
        <w:rPr>
          <w:spacing w:val="-3"/>
        </w:rPr>
        <w:t xml:space="preserve"> </w:t>
      </w:r>
      <w:r>
        <w:t>handling</w:t>
      </w:r>
      <w:r>
        <w:rPr>
          <w:spacing w:val="-3"/>
        </w:rPr>
        <w:t xml:space="preserve"> </w:t>
      </w:r>
      <w:r>
        <w:t>of</w:t>
      </w:r>
      <w:r>
        <w:rPr>
          <w:spacing w:val="-3"/>
        </w:rPr>
        <w:t xml:space="preserve"> </w:t>
      </w:r>
      <w:r>
        <w:t>the</w:t>
      </w:r>
      <w:r>
        <w:rPr>
          <w:spacing w:val="-3"/>
        </w:rPr>
        <w:t xml:space="preserve"> </w:t>
      </w:r>
      <w:r>
        <w:t>RC</w:t>
      </w:r>
      <w:r>
        <w:rPr>
          <w:spacing w:val="-3"/>
        </w:rPr>
        <w:t xml:space="preserve"> </w:t>
      </w:r>
      <w:r>
        <w:t>members,</w:t>
      </w:r>
      <w:r>
        <w:rPr>
          <w:spacing w:val="-3"/>
        </w:rPr>
        <w:t xml:space="preserve"> </w:t>
      </w:r>
      <w:r>
        <w:t>its</w:t>
      </w:r>
      <w:r>
        <w:rPr>
          <w:spacing w:val="-3"/>
        </w:rPr>
        <w:t xml:space="preserve"> </w:t>
      </w:r>
      <w:r>
        <w:t>sequence</w:t>
      </w:r>
      <w:r>
        <w:rPr>
          <w:spacing w:val="-3"/>
        </w:rPr>
        <w:t xml:space="preserve"> </w:t>
      </w:r>
      <w:r>
        <w:t>of construction and constructability.</w:t>
      </w:r>
    </w:p>
    <w:p w14:paraId="6DDEB8A4" w14:textId="77777777" w:rsidR="00545FE0" w:rsidRDefault="00000000">
      <w:pPr>
        <w:pStyle w:val="BodyText"/>
        <w:spacing w:before="76"/>
      </w:pPr>
      <w:r>
        <w:t>Part-II</w:t>
      </w:r>
      <w:r>
        <w:rPr>
          <w:spacing w:val="3"/>
        </w:rPr>
        <w:t xml:space="preserve"> </w:t>
      </w:r>
      <w:r>
        <w:t>Steel</w:t>
      </w:r>
      <w:r>
        <w:rPr>
          <w:spacing w:val="4"/>
        </w:rPr>
        <w:t xml:space="preserve"> </w:t>
      </w:r>
      <w:r>
        <w:rPr>
          <w:spacing w:val="-2"/>
        </w:rPr>
        <w:t>Structures</w:t>
      </w:r>
    </w:p>
    <w:p w14:paraId="145E4BF0" w14:textId="77777777" w:rsidR="00545FE0" w:rsidRDefault="00000000">
      <w:pPr>
        <w:pStyle w:val="BodyText"/>
        <w:spacing w:before="55"/>
        <w:ind w:right="44"/>
      </w:pPr>
      <w:r>
        <w:t>Computer-aided</w:t>
      </w:r>
      <w:r>
        <w:rPr>
          <w:spacing w:val="-1"/>
        </w:rPr>
        <w:t xml:space="preserve"> </w:t>
      </w:r>
      <w:r>
        <w:t>analysis</w:t>
      </w:r>
      <w:r>
        <w:rPr>
          <w:spacing w:val="-1"/>
        </w:rPr>
        <w:t xml:space="preserve"> </w:t>
      </w:r>
      <w:r>
        <w:t>and</w:t>
      </w:r>
      <w:r>
        <w:rPr>
          <w:spacing w:val="-1"/>
        </w:rPr>
        <w:t xml:space="preserve"> </w:t>
      </w:r>
      <w:r>
        <w:t>design</w:t>
      </w:r>
      <w:r>
        <w:rPr>
          <w:spacing w:val="-1"/>
        </w:rPr>
        <w:t xml:space="preserve"> </w:t>
      </w:r>
      <w:r>
        <w:t>of</w:t>
      </w:r>
      <w:r>
        <w:rPr>
          <w:spacing w:val="-1"/>
        </w:rPr>
        <w:t xml:space="preserve"> </w:t>
      </w:r>
      <w:r>
        <w:t>real-life</w:t>
      </w:r>
      <w:r>
        <w:rPr>
          <w:spacing w:val="-1"/>
        </w:rPr>
        <w:t xml:space="preserve"> </w:t>
      </w:r>
      <w:r>
        <w:t>steel</w:t>
      </w:r>
      <w:r>
        <w:rPr>
          <w:spacing w:val="-2"/>
        </w:rPr>
        <w:t xml:space="preserve"> </w:t>
      </w:r>
      <w:r>
        <w:t>structure.</w:t>
      </w:r>
      <w:r>
        <w:rPr>
          <w:spacing w:val="-1"/>
        </w:rPr>
        <w:t xml:space="preserve"> </w:t>
      </w:r>
      <w:r>
        <w:t>Steel member details as per shop/ field activities for welding/ bolting; i.e. fabrication (shop) drawings. Connection details, gusset plate design and detailing from ductility view point, Indian standard (IS) code recommendations and practical intricacies involved in fabrication</w:t>
      </w:r>
      <w:r>
        <w:rPr>
          <w:spacing w:val="40"/>
        </w:rPr>
        <w:t xml:space="preserve"> </w:t>
      </w:r>
      <w:r>
        <w:t xml:space="preserve">and handling of the steel members, its sequence of erection and </w:t>
      </w:r>
      <w:r>
        <w:rPr>
          <w:spacing w:val="-2"/>
        </w:rPr>
        <w:t>constructability.</w:t>
      </w:r>
    </w:p>
    <w:p w14:paraId="00940072" w14:textId="77777777" w:rsidR="00545FE0" w:rsidRDefault="00000000">
      <w:pPr>
        <w:pStyle w:val="Heading3"/>
        <w:spacing w:before="100"/>
        <w:jc w:val="left"/>
      </w:pPr>
      <w:r>
        <w:rPr>
          <w:b w:val="0"/>
        </w:rPr>
        <w:br w:type="column"/>
      </w:r>
      <w:r>
        <w:rPr>
          <w:color w:val="00AEEF"/>
        </w:rPr>
        <w:t>CVL442 Structural Analysis-</w:t>
      </w:r>
      <w:r>
        <w:rPr>
          <w:color w:val="00AEEF"/>
          <w:spacing w:val="-5"/>
        </w:rPr>
        <w:t>III</w:t>
      </w:r>
    </w:p>
    <w:p w14:paraId="48E1C91D" w14:textId="77777777" w:rsidR="00545FE0" w:rsidRDefault="00000000">
      <w:pPr>
        <w:pStyle w:val="Heading4"/>
      </w:pPr>
      <w:r>
        <w:t>3</w:t>
      </w:r>
      <w:r>
        <w:rPr>
          <w:spacing w:val="-1"/>
        </w:rPr>
        <w:t xml:space="preserve"> </w:t>
      </w:r>
      <w:r>
        <w:t>Credits (3-0-</w:t>
      </w:r>
      <w:r>
        <w:rPr>
          <w:spacing w:val="-5"/>
        </w:rPr>
        <w:t>0)</w:t>
      </w:r>
    </w:p>
    <w:p w14:paraId="18ED441E" w14:textId="77777777" w:rsidR="00545FE0" w:rsidRDefault="00000000">
      <w:pPr>
        <w:spacing w:before="27"/>
        <w:ind w:left="123"/>
        <w:rPr>
          <w:sz w:val="18"/>
        </w:rPr>
      </w:pPr>
      <w:r>
        <w:rPr>
          <w:sz w:val="18"/>
        </w:rPr>
        <w:t>Pre-requisite(s):</w:t>
      </w:r>
      <w:r>
        <w:rPr>
          <w:spacing w:val="-4"/>
          <w:sz w:val="18"/>
        </w:rPr>
        <w:t xml:space="preserve"> </w:t>
      </w:r>
      <w:r>
        <w:rPr>
          <w:spacing w:val="-2"/>
          <w:sz w:val="18"/>
        </w:rPr>
        <w:t>CVL341</w:t>
      </w:r>
    </w:p>
    <w:p w14:paraId="615AE506" w14:textId="77777777" w:rsidR="00545FE0" w:rsidRDefault="00000000">
      <w:pPr>
        <w:pStyle w:val="BodyText"/>
        <w:ind w:right="137"/>
      </w:pPr>
      <w:r>
        <w:t>Introduction to FEM for structural analysis with review of energy methods-2D plane stress and plane strain elements, beam element, 2D bending element, example problems, elements of structural dynamics-free and forced vibration of SDOF system, treatment of impact and arbitrary loading, frequency and time domain analysis; free vibration mode shapes and frequencies of MDOF systems; normal mode theory for forced vibration analysis of MODF system; example problems. Elements of plastic analysis; upper and lower bound</w:t>
      </w:r>
      <w:r>
        <w:rPr>
          <w:spacing w:val="36"/>
        </w:rPr>
        <w:t xml:space="preserve"> </w:t>
      </w:r>
      <w:r>
        <w:t>theorems;</w:t>
      </w:r>
      <w:r>
        <w:rPr>
          <w:spacing w:val="36"/>
        </w:rPr>
        <w:t xml:space="preserve"> </w:t>
      </w:r>
      <w:r>
        <w:t>methods</w:t>
      </w:r>
      <w:r>
        <w:rPr>
          <w:spacing w:val="36"/>
        </w:rPr>
        <w:t xml:space="preserve"> </w:t>
      </w:r>
      <w:r>
        <w:t>of</w:t>
      </w:r>
      <w:r>
        <w:rPr>
          <w:spacing w:val="36"/>
        </w:rPr>
        <w:t xml:space="preserve"> </w:t>
      </w:r>
      <w:r>
        <w:t>collapse</w:t>
      </w:r>
      <w:r>
        <w:rPr>
          <w:spacing w:val="36"/>
        </w:rPr>
        <w:t xml:space="preserve"> </w:t>
      </w:r>
      <w:r>
        <w:t>mechanism;</w:t>
      </w:r>
      <w:r>
        <w:rPr>
          <w:spacing w:val="36"/>
        </w:rPr>
        <w:t xml:space="preserve"> </w:t>
      </w:r>
      <w:r>
        <w:t>application</w:t>
      </w:r>
      <w:r>
        <w:rPr>
          <w:spacing w:val="36"/>
        </w:rPr>
        <w:t xml:space="preserve"> </w:t>
      </w:r>
      <w:r>
        <w:t>to</w:t>
      </w:r>
    </w:p>
    <w:p w14:paraId="771104DF" w14:textId="77777777" w:rsidR="00545FE0" w:rsidRDefault="00000000">
      <w:pPr>
        <w:pStyle w:val="BodyText"/>
        <w:spacing w:before="14"/>
      </w:pPr>
      <w:r>
        <w:t>beams</w:t>
      </w:r>
      <w:r>
        <w:rPr>
          <w:spacing w:val="7"/>
        </w:rPr>
        <w:t xml:space="preserve"> </w:t>
      </w:r>
      <w:r>
        <w:t>and</w:t>
      </w:r>
      <w:r>
        <w:rPr>
          <w:spacing w:val="8"/>
        </w:rPr>
        <w:t xml:space="preserve"> </w:t>
      </w:r>
      <w:r>
        <w:t>multistory</w:t>
      </w:r>
      <w:r>
        <w:rPr>
          <w:spacing w:val="7"/>
        </w:rPr>
        <w:t xml:space="preserve"> </w:t>
      </w:r>
      <w:r>
        <w:t>frames;</w:t>
      </w:r>
      <w:r>
        <w:rPr>
          <w:spacing w:val="8"/>
        </w:rPr>
        <w:t xml:space="preserve"> </w:t>
      </w:r>
      <w:r>
        <w:t>example</w:t>
      </w:r>
      <w:r>
        <w:rPr>
          <w:spacing w:val="8"/>
        </w:rPr>
        <w:t xml:space="preserve"> </w:t>
      </w:r>
      <w:r>
        <w:rPr>
          <w:spacing w:val="-2"/>
        </w:rPr>
        <w:t>problems.</w:t>
      </w:r>
    </w:p>
    <w:p w14:paraId="62F4DC37" w14:textId="77777777" w:rsidR="00545FE0" w:rsidRDefault="00000000">
      <w:pPr>
        <w:pStyle w:val="Heading3"/>
        <w:spacing w:before="145"/>
      </w:pPr>
      <w:r>
        <w:rPr>
          <w:color w:val="00AEEF"/>
        </w:rPr>
        <w:t xml:space="preserve">CVL443 Prestressed Concrete &amp; Industrial </w:t>
      </w:r>
      <w:r>
        <w:rPr>
          <w:color w:val="00AEEF"/>
          <w:spacing w:val="-2"/>
        </w:rPr>
        <w:t>Structures</w:t>
      </w:r>
    </w:p>
    <w:p w14:paraId="66B117E6" w14:textId="77777777" w:rsidR="00545FE0" w:rsidRDefault="00000000">
      <w:pPr>
        <w:pStyle w:val="Heading4"/>
        <w:jc w:val="both"/>
      </w:pPr>
      <w:r>
        <w:t>3</w:t>
      </w:r>
      <w:r>
        <w:rPr>
          <w:spacing w:val="-1"/>
        </w:rPr>
        <w:t xml:space="preserve"> </w:t>
      </w:r>
      <w:r>
        <w:t>Credits (3-0-</w:t>
      </w:r>
      <w:r>
        <w:rPr>
          <w:spacing w:val="-5"/>
        </w:rPr>
        <w:t>0)</w:t>
      </w:r>
    </w:p>
    <w:p w14:paraId="32EEBE4D" w14:textId="77777777" w:rsidR="00545FE0" w:rsidRDefault="00000000">
      <w:pPr>
        <w:spacing w:before="27"/>
        <w:ind w:left="123"/>
        <w:jc w:val="both"/>
        <w:rPr>
          <w:sz w:val="18"/>
        </w:rPr>
      </w:pPr>
      <w:r>
        <w:rPr>
          <w:sz w:val="18"/>
        </w:rPr>
        <w:t>Pre-requisite(s):</w:t>
      </w:r>
      <w:r>
        <w:rPr>
          <w:spacing w:val="-3"/>
          <w:sz w:val="18"/>
        </w:rPr>
        <w:t xml:space="preserve"> </w:t>
      </w:r>
      <w:r>
        <w:rPr>
          <w:sz w:val="18"/>
        </w:rPr>
        <w:t>CVL241,</w:t>
      </w:r>
      <w:r>
        <w:rPr>
          <w:spacing w:val="-1"/>
          <w:sz w:val="18"/>
        </w:rPr>
        <w:t xml:space="preserve"> </w:t>
      </w:r>
      <w:r>
        <w:rPr>
          <w:sz w:val="18"/>
        </w:rPr>
        <w:t>CVL243,</w:t>
      </w:r>
      <w:r>
        <w:rPr>
          <w:spacing w:val="-1"/>
          <w:sz w:val="18"/>
        </w:rPr>
        <w:t xml:space="preserve"> </w:t>
      </w:r>
      <w:r>
        <w:rPr>
          <w:spacing w:val="-2"/>
          <w:sz w:val="18"/>
        </w:rPr>
        <w:t>CVL341</w:t>
      </w:r>
    </w:p>
    <w:p w14:paraId="0C077175" w14:textId="77777777" w:rsidR="00545FE0" w:rsidRDefault="00000000">
      <w:pPr>
        <w:pStyle w:val="BodyText"/>
        <w:ind w:right="134"/>
      </w:pPr>
      <w:r>
        <w:t>Prestressed Concrete Structures-Fundamentals of presenting, Prestressing technology, Analysis of prestressed losses, Design for Flexure, Design for shear and torsion, Design of anchorage Zones in Post-tensioned members.</w:t>
      </w:r>
    </w:p>
    <w:p w14:paraId="1498550C" w14:textId="77777777" w:rsidR="00545FE0" w:rsidRDefault="00000000">
      <w:pPr>
        <w:pStyle w:val="BodyText"/>
        <w:spacing w:before="52" w:line="268" w:lineRule="auto"/>
        <w:ind w:right="142"/>
      </w:pPr>
      <w:r>
        <w:t xml:space="preserve">Industrial Structures-Analysis and design of </w:t>
      </w:r>
      <w:proofErr w:type="gramStart"/>
      <w:r>
        <w:t>Cylindrical</w:t>
      </w:r>
      <w:proofErr w:type="gramEnd"/>
      <w:r>
        <w:t xml:space="preserve"> shell structures, Folded plates, Chimneys, Silos, Bunkers.</w:t>
      </w:r>
    </w:p>
    <w:p w14:paraId="33036209" w14:textId="77777777" w:rsidR="00545FE0" w:rsidRDefault="00000000">
      <w:pPr>
        <w:pStyle w:val="Heading3"/>
        <w:spacing w:before="121"/>
        <w:jc w:val="left"/>
      </w:pPr>
      <w:r>
        <w:rPr>
          <w:color w:val="00AEEF"/>
        </w:rPr>
        <w:t xml:space="preserve">CVL461 Logistics and Freight </w:t>
      </w:r>
      <w:r>
        <w:rPr>
          <w:color w:val="00AEEF"/>
          <w:spacing w:val="-2"/>
        </w:rPr>
        <w:t>Transport</w:t>
      </w:r>
    </w:p>
    <w:p w14:paraId="23D4C159" w14:textId="77777777" w:rsidR="00545FE0" w:rsidRDefault="00000000">
      <w:pPr>
        <w:pStyle w:val="Heading4"/>
        <w:spacing w:line="302" w:lineRule="auto"/>
        <w:ind w:right="3065"/>
      </w:pPr>
      <w:r>
        <w:t>3 Credits (3-0-0) Overlaps</w:t>
      </w:r>
      <w:r>
        <w:rPr>
          <w:spacing w:val="-15"/>
        </w:rPr>
        <w:t xml:space="preserve"> </w:t>
      </w:r>
      <w:r>
        <w:t>with:</w:t>
      </w:r>
      <w:r>
        <w:rPr>
          <w:spacing w:val="-14"/>
        </w:rPr>
        <w:t xml:space="preserve"> </w:t>
      </w:r>
      <w:r>
        <w:t>SML843</w:t>
      </w:r>
    </w:p>
    <w:p w14:paraId="340A3126" w14:textId="77777777" w:rsidR="00545FE0" w:rsidRDefault="00000000">
      <w:pPr>
        <w:spacing w:line="215" w:lineRule="exact"/>
        <w:ind w:left="123"/>
        <w:rPr>
          <w:sz w:val="18"/>
        </w:rPr>
      </w:pPr>
      <w:r>
        <w:rPr>
          <w:sz w:val="18"/>
        </w:rPr>
        <w:t>Pre</w:t>
      </w:r>
      <w:bookmarkStart w:id="0" w:name="_Hlk164037688"/>
      <w:r>
        <w:rPr>
          <w:sz w:val="18"/>
        </w:rPr>
        <w:t>-requisite(s):</w:t>
      </w:r>
      <w:r>
        <w:rPr>
          <w:spacing w:val="-6"/>
          <w:sz w:val="18"/>
        </w:rPr>
        <w:t xml:space="preserve"> </w:t>
      </w:r>
      <w:r>
        <w:rPr>
          <w:sz w:val="18"/>
        </w:rPr>
        <w:t>CVL261</w:t>
      </w:r>
      <w:r>
        <w:rPr>
          <w:spacing w:val="-2"/>
          <w:sz w:val="18"/>
        </w:rPr>
        <w:t xml:space="preserve"> </w:t>
      </w:r>
      <w:r>
        <w:rPr>
          <w:sz w:val="18"/>
        </w:rPr>
        <w:t>or</w:t>
      </w:r>
      <w:r>
        <w:rPr>
          <w:spacing w:val="-2"/>
          <w:sz w:val="18"/>
        </w:rPr>
        <w:t xml:space="preserve"> </w:t>
      </w:r>
      <w:r>
        <w:rPr>
          <w:sz w:val="18"/>
        </w:rPr>
        <w:t>Instructor’s</w:t>
      </w:r>
      <w:r>
        <w:rPr>
          <w:spacing w:val="-2"/>
          <w:sz w:val="18"/>
        </w:rPr>
        <w:t xml:space="preserve"> permission</w:t>
      </w:r>
    </w:p>
    <w:bookmarkEnd w:id="0"/>
    <w:p w14:paraId="060C5307" w14:textId="77777777" w:rsidR="00545FE0" w:rsidRDefault="00000000">
      <w:pPr>
        <w:pStyle w:val="BodyText"/>
        <w:ind w:right="134"/>
      </w:pPr>
      <w:r>
        <w:t>Evolution of freight and logistics; Interrelationships between</w:t>
      </w:r>
      <w:r>
        <w:rPr>
          <w:spacing w:val="80"/>
        </w:rPr>
        <w:t xml:space="preserve"> </w:t>
      </w:r>
      <w:r>
        <w:t>society, environment and freight transport; Survey methodologies</w:t>
      </w:r>
      <w:r>
        <w:rPr>
          <w:spacing w:val="80"/>
        </w:rPr>
        <w:t xml:space="preserve"> </w:t>
      </w:r>
      <w:r>
        <w:t>to understand freight movement; Cost measurement: Production, Holding, Transportation, Handling; Effect of internal and external variables on cost; Demand forecasting; Inventory planning and management; Transportation and distribution network: Design, Development, Management; Ware house operations; Pricing: Perishable, seasonal demand, uncertainty issues; Vehicle routing: One-to-one distribution, One-to-many distribution, Shortest path algorithm, Quickest time algorithm; Logistics information system; Designing and planning transportation networks; Multi-modal transportation issues.</w:t>
      </w:r>
    </w:p>
    <w:p w14:paraId="21D9ED51" w14:textId="77777777" w:rsidR="00545FE0" w:rsidRDefault="00000000">
      <w:pPr>
        <w:pStyle w:val="Heading3"/>
        <w:spacing w:before="133"/>
        <w:ind w:right="143"/>
      </w:pPr>
      <w:r>
        <w:rPr>
          <w:color w:val="00AEEF"/>
        </w:rPr>
        <w:t xml:space="preserve">CVL462 Introduction to Intelligent Transportation </w:t>
      </w:r>
      <w:r>
        <w:rPr>
          <w:color w:val="00AEEF"/>
          <w:spacing w:val="-2"/>
        </w:rPr>
        <w:t>Systems</w:t>
      </w:r>
    </w:p>
    <w:p w14:paraId="4071F1A0" w14:textId="77777777" w:rsidR="00545FE0" w:rsidRDefault="00000000">
      <w:pPr>
        <w:pStyle w:val="Heading4"/>
        <w:spacing w:before="25"/>
        <w:jc w:val="both"/>
      </w:pPr>
      <w:r>
        <w:t>3</w:t>
      </w:r>
      <w:r>
        <w:rPr>
          <w:spacing w:val="-1"/>
        </w:rPr>
        <w:t xml:space="preserve"> </w:t>
      </w:r>
      <w:r>
        <w:t>Credits (3-0-</w:t>
      </w:r>
      <w:r>
        <w:rPr>
          <w:spacing w:val="-5"/>
        </w:rPr>
        <w:t>0)</w:t>
      </w:r>
    </w:p>
    <w:p w14:paraId="6E4F5F9D" w14:textId="77777777" w:rsidR="00545FE0" w:rsidRDefault="00000000">
      <w:pPr>
        <w:spacing w:before="56"/>
        <w:ind w:left="123"/>
        <w:jc w:val="both"/>
        <w:rPr>
          <w:sz w:val="18"/>
        </w:rPr>
      </w:pPr>
      <w:r>
        <w:rPr>
          <w:sz w:val="18"/>
        </w:rPr>
        <w:t>Pre-requisite(s):</w:t>
      </w:r>
      <w:r>
        <w:rPr>
          <w:spacing w:val="-4"/>
          <w:sz w:val="18"/>
        </w:rPr>
        <w:t xml:space="preserve"> </w:t>
      </w:r>
      <w:r>
        <w:rPr>
          <w:spacing w:val="-2"/>
          <w:sz w:val="18"/>
        </w:rPr>
        <w:t>CVL261</w:t>
      </w:r>
    </w:p>
    <w:p w14:paraId="7613F7BA" w14:textId="77777777" w:rsidR="00545FE0" w:rsidRDefault="00000000">
      <w:pPr>
        <w:pStyle w:val="BodyText"/>
        <w:ind w:right="136"/>
      </w:pPr>
      <w:r>
        <w:t>Introduction to Intelligent Transportation Systems (ITS); ITS Organizational Issues, the fundamental concepts of Intelligent Transportation</w:t>
      </w:r>
      <w:r>
        <w:rPr>
          <w:spacing w:val="-13"/>
        </w:rPr>
        <w:t xml:space="preserve"> </w:t>
      </w:r>
      <w:r>
        <w:t>Systems</w:t>
      </w:r>
      <w:r>
        <w:rPr>
          <w:spacing w:val="-12"/>
        </w:rPr>
        <w:t xml:space="preserve"> </w:t>
      </w:r>
      <w:r>
        <w:t>(ITS)</w:t>
      </w:r>
      <w:r>
        <w:rPr>
          <w:spacing w:val="-13"/>
        </w:rPr>
        <w:t xml:space="preserve"> </w:t>
      </w:r>
      <w:r>
        <w:t>to</w:t>
      </w:r>
      <w:r>
        <w:rPr>
          <w:spacing w:val="-12"/>
        </w:rPr>
        <w:t xml:space="preserve"> </w:t>
      </w:r>
      <w:r>
        <w:t>students</w:t>
      </w:r>
      <w:r>
        <w:rPr>
          <w:spacing w:val="-13"/>
        </w:rPr>
        <w:t xml:space="preserve"> </w:t>
      </w:r>
      <w:r>
        <w:t>with</w:t>
      </w:r>
      <w:r>
        <w:rPr>
          <w:spacing w:val="-12"/>
        </w:rPr>
        <w:t xml:space="preserve"> </w:t>
      </w:r>
      <w:r>
        <w:t>interest</w:t>
      </w:r>
      <w:r>
        <w:rPr>
          <w:spacing w:val="-13"/>
        </w:rPr>
        <w:t xml:space="preserve"> </w:t>
      </w:r>
      <w:r>
        <w:t>in</w:t>
      </w:r>
      <w:r>
        <w:rPr>
          <w:spacing w:val="-12"/>
        </w:rPr>
        <w:t xml:space="preserve"> </w:t>
      </w:r>
      <w:r>
        <w:t xml:space="preserve">engineering, </w:t>
      </w:r>
      <w:r>
        <w:rPr>
          <w:spacing w:val="-2"/>
        </w:rPr>
        <w:t xml:space="preserve">transportation systems, communication systems, vehicle technologies, </w:t>
      </w:r>
      <w:r>
        <w:t>transportation planning, transportation policy, and urban planning. ITS in transportation infrastructure and vehicles, that improve transportation</w:t>
      </w:r>
      <w:r>
        <w:rPr>
          <w:spacing w:val="-13"/>
        </w:rPr>
        <w:t xml:space="preserve"> </w:t>
      </w:r>
      <w:r>
        <w:t>safety,</w:t>
      </w:r>
      <w:r>
        <w:rPr>
          <w:spacing w:val="-12"/>
        </w:rPr>
        <w:t xml:space="preserve"> </w:t>
      </w:r>
      <w:r>
        <w:t>productivity,</w:t>
      </w:r>
      <w:r>
        <w:rPr>
          <w:spacing w:val="-13"/>
        </w:rPr>
        <w:t xml:space="preserve"> </w:t>
      </w:r>
      <w:r>
        <w:t>environment,</w:t>
      </w:r>
      <w:r>
        <w:rPr>
          <w:spacing w:val="-12"/>
        </w:rPr>
        <w:t xml:space="preserve"> </w:t>
      </w:r>
      <w:r>
        <w:t>and</w:t>
      </w:r>
      <w:r>
        <w:rPr>
          <w:spacing w:val="-13"/>
        </w:rPr>
        <w:t xml:space="preserve"> </w:t>
      </w:r>
      <w:r>
        <w:t>travel</w:t>
      </w:r>
      <w:r>
        <w:rPr>
          <w:spacing w:val="-12"/>
        </w:rPr>
        <w:t xml:space="preserve"> </w:t>
      </w:r>
      <w:r>
        <w:t>reliability. Mobile device applications of ITS such as trip planners.</w:t>
      </w:r>
    </w:p>
    <w:p w14:paraId="771397C6" w14:textId="77777777" w:rsidR="00545FE0" w:rsidRDefault="00000000">
      <w:pPr>
        <w:pStyle w:val="Heading3"/>
        <w:spacing w:before="137"/>
        <w:jc w:val="left"/>
      </w:pPr>
      <w:r>
        <w:rPr>
          <w:color w:val="00AEEF"/>
        </w:rPr>
        <w:t xml:space="preserve">CVL481 Water Resources </w:t>
      </w:r>
      <w:r>
        <w:rPr>
          <w:color w:val="00AEEF"/>
          <w:spacing w:val="-2"/>
        </w:rPr>
        <w:t>Management</w:t>
      </w:r>
    </w:p>
    <w:p w14:paraId="45B274D9" w14:textId="77777777" w:rsidR="00545FE0" w:rsidRDefault="00000000">
      <w:pPr>
        <w:pStyle w:val="Heading4"/>
      </w:pPr>
      <w:r>
        <w:t>3</w:t>
      </w:r>
      <w:r>
        <w:rPr>
          <w:spacing w:val="-1"/>
        </w:rPr>
        <w:t xml:space="preserve"> </w:t>
      </w:r>
      <w:r>
        <w:t>Credits (3-0-</w:t>
      </w:r>
      <w:r>
        <w:rPr>
          <w:spacing w:val="-5"/>
        </w:rPr>
        <w:t>0)</w:t>
      </w:r>
    </w:p>
    <w:p w14:paraId="6A3994A7" w14:textId="77777777" w:rsidR="00545FE0" w:rsidRDefault="00000000">
      <w:pPr>
        <w:spacing w:before="55"/>
        <w:ind w:left="123"/>
        <w:rPr>
          <w:sz w:val="18"/>
        </w:rPr>
      </w:pPr>
      <w:r>
        <w:rPr>
          <w:sz w:val="18"/>
        </w:rPr>
        <w:t>Pre-requisite(s):</w:t>
      </w:r>
      <w:r>
        <w:rPr>
          <w:spacing w:val="-2"/>
          <w:sz w:val="18"/>
        </w:rPr>
        <w:t xml:space="preserve"> </w:t>
      </w:r>
      <w:r>
        <w:rPr>
          <w:sz w:val="18"/>
        </w:rPr>
        <w:t>CVL282</w:t>
      </w:r>
      <w:r>
        <w:rPr>
          <w:spacing w:val="-1"/>
          <w:sz w:val="18"/>
        </w:rPr>
        <w:t xml:space="preserve"> </w:t>
      </w:r>
      <w:r>
        <w:rPr>
          <w:sz w:val="18"/>
        </w:rPr>
        <w:t>and</w:t>
      </w:r>
      <w:r>
        <w:rPr>
          <w:spacing w:val="-1"/>
          <w:sz w:val="18"/>
        </w:rPr>
        <w:t xml:space="preserve"> </w:t>
      </w:r>
      <w:r>
        <w:rPr>
          <w:sz w:val="18"/>
        </w:rPr>
        <w:t>EC</w:t>
      </w:r>
      <w:r>
        <w:rPr>
          <w:spacing w:val="-1"/>
          <w:sz w:val="18"/>
        </w:rPr>
        <w:t xml:space="preserve"> </w:t>
      </w:r>
      <w:r>
        <w:rPr>
          <w:spacing w:val="-5"/>
          <w:sz w:val="18"/>
        </w:rPr>
        <w:t>100</w:t>
      </w:r>
    </w:p>
    <w:p w14:paraId="3E08B31E" w14:textId="77777777" w:rsidR="00545FE0" w:rsidRDefault="00000000">
      <w:pPr>
        <w:pStyle w:val="BodyText"/>
        <w:ind w:right="139"/>
      </w:pPr>
      <w:r>
        <w:t xml:space="preserve">Scope of water resources management, Global trends in water utilization, Crop water requirements and irrigation, Planning and </w:t>
      </w:r>
      <w:proofErr w:type="spellStart"/>
      <w:r>
        <w:t>desing</w:t>
      </w:r>
      <w:proofErr w:type="spellEnd"/>
      <w:r>
        <w:t xml:space="preserve"> of various irrigation methods, Soil salinity and water logging, </w:t>
      </w:r>
      <w:r>
        <w:rPr>
          <w:spacing w:val="-2"/>
        </w:rPr>
        <w:t>Hydropower</w:t>
      </w:r>
      <w:r>
        <w:rPr>
          <w:spacing w:val="-9"/>
        </w:rPr>
        <w:t xml:space="preserve"> </w:t>
      </w:r>
      <w:r>
        <w:rPr>
          <w:spacing w:val="-2"/>
        </w:rPr>
        <w:t>systems</w:t>
      </w:r>
      <w:r>
        <w:rPr>
          <w:spacing w:val="-9"/>
        </w:rPr>
        <w:t xml:space="preserve"> </w:t>
      </w:r>
      <w:r>
        <w:rPr>
          <w:spacing w:val="-2"/>
        </w:rPr>
        <w:t>management,</w:t>
      </w:r>
      <w:r>
        <w:rPr>
          <w:spacing w:val="-9"/>
        </w:rPr>
        <w:t xml:space="preserve"> </w:t>
      </w:r>
      <w:r>
        <w:rPr>
          <w:spacing w:val="-2"/>
        </w:rPr>
        <w:t>Strom</w:t>
      </w:r>
      <w:r>
        <w:rPr>
          <w:spacing w:val="-9"/>
        </w:rPr>
        <w:t xml:space="preserve"> </w:t>
      </w:r>
      <w:r>
        <w:rPr>
          <w:spacing w:val="-2"/>
        </w:rPr>
        <w:t>water</w:t>
      </w:r>
      <w:r>
        <w:rPr>
          <w:spacing w:val="-9"/>
        </w:rPr>
        <w:t xml:space="preserve"> </w:t>
      </w:r>
      <w:r>
        <w:rPr>
          <w:spacing w:val="-2"/>
        </w:rPr>
        <w:t>system</w:t>
      </w:r>
      <w:r>
        <w:rPr>
          <w:spacing w:val="-9"/>
        </w:rPr>
        <w:t xml:space="preserve"> </w:t>
      </w:r>
      <w:r>
        <w:rPr>
          <w:spacing w:val="-2"/>
        </w:rPr>
        <w:t xml:space="preserve">management, </w:t>
      </w:r>
      <w:r>
        <w:t>Economic</w:t>
      </w:r>
      <w:r>
        <w:rPr>
          <w:spacing w:val="-6"/>
        </w:rPr>
        <w:t xml:space="preserve"> </w:t>
      </w:r>
      <w:r>
        <w:t>analysis</w:t>
      </w:r>
      <w:r>
        <w:rPr>
          <w:spacing w:val="-5"/>
        </w:rPr>
        <w:t xml:space="preserve"> </w:t>
      </w:r>
      <w:r>
        <w:t>of</w:t>
      </w:r>
      <w:r>
        <w:rPr>
          <w:spacing w:val="-5"/>
        </w:rPr>
        <w:t xml:space="preserve"> </w:t>
      </w:r>
      <w:r>
        <w:t>water</w:t>
      </w:r>
      <w:r>
        <w:rPr>
          <w:spacing w:val="-5"/>
        </w:rPr>
        <w:t xml:space="preserve"> </w:t>
      </w:r>
      <w:r>
        <w:t>resources</w:t>
      </w:r>
      <w:r>
        <w:rPr>
          <w:spacing w:val="-6"/>
        </w:rPr>
        <w:t xml:space="preserve"> </w:t>
      </w:r>
      <w:r>
        <w:t>projects,</w:t>
      </w:r>
      <w:r>
        <w:rPr>
          <w:spacing w:val="-6"/>
        </w:rPr>
        <w:t xml:space="preserve"> </w:t>
      </w:r>
      <w:r>
        <w:t>Flood</w:t>
      </w:r>
      <w:r>
        <w:rPr>
          <w:spacing w:val="-6"/>
        </w:rPr>
        <w:t xml:space="preserve"> </w:t>
      </w:r>
      <w:r>
        <w:t>Control</w:t>
      </w:r>
      <w:r>
        <w:rPr>
          <w:spacing w:val="-6"/>
        </w:rPr>
        <w:t xml:space="preserve"> </w:t>
      </w:r>
      <w:r>
        <w:rPr>
          <w:spacing w:val="-2"/>
        </w:rPr>
        <w:t>studies.</w:t>
      </w:r>
    </w:p>
    <w:p w14:paraId="6ECC67AD" w14:textId="77777777" w:rsidR="00545FE0" w:rsidRDefault="00000000">
      <w:pPr>
        <w:pStyle w:val="Heading3"/>
        <w:spacing w:before="140"/>
        <w:jc w:val="left"/>
      </w:pPr>
      <w:r>
        <w:rPr>
          <w:color w:val="00AEEF"/>
        </w:rPr>
        <w:t xml:space="preserve">CVL482 Water Power </w:t>
      </w:r>
      <w:r>
        <w:rPr>
          <w:color w:val="00AEEF"/>
          <w:spacing w:val="-2"/>
        </w:rPr>
        <w:t>Engineering</w:t>
      </w:r>
    </w:p>
    <w:p w14:paraId="32B259A0" w14:textId="77777777" w:rsidR="00545FE0" w:rsidRDefault="00000000">
      <w:pPr>
        <w:pStyle w:val="Heading4"/>
      </w:pPr>
      <w:r>
        <w:t>3</w:t>
      </w:r>
      <w:r>
        <w:rPr>
          <w:spacing w:val="-1"/>
        </w:rPr>
        <w:t xml:space="preserve"> </w:t>
      </w:r>
      <w:r>
        <w:t>Credits (2-0-</w:t>
      </w:r>
      <w:r>
        <w:rPr>
          <w:spacing w:val="-5"/>
        </w:rPr>
        <w:t>2)</w:t>
      </w:r>
    </w:p>
    <w:p w14:paraId="7F2519AD" w14:textId="77777777" w:rsidR="00545FE0" w:rsidRDefault="00000000">
      <w:pPr>
        <w:spacing w:before="56"/>
        <w:ind w:left="123"/>
        <w:rPr>
          <w:sz w:val="18"/>
        </w:rPr>
      </w:pPr>
      <w:r>
        <w:rPr>
          <w:sz w:val="18"/>
        </w:rPr>
        <w:t>Pre-requisite(s):</w:t>
      </w:r>
      <w:r>
        <w:rPr>
          <w:spacing w:val="-2"/>
          <w:sz w:val="18"/>
        </w:rPr>
        <w:t xml:space="preserve"> </w:t>
      </w:r>
      <w:r>
        <w:rPr>
          <w:sz w:val="18"/>
        </w:rPr>
        <w:t>CVL281</w:t>
      </w:r>
      <w:r>
        <w:rPr>
          <w:spacing w:val="-1"/>
          <w:sz w:val="18"/>
        </w:rPr>
        <w:t xml:space="preserve"> </w:t>
      </w:r>
      <w:r>
        <w:rPr>
          <w:sz w:val="18"/>
        </w:rPr>
        <w:t>and</w:t>
      </w:r>
      <w:r>
        <w:rPr>
          <w:spacing w:val="-1"/>
          <w:sz w:val="18"/>
        </w:rPr>
        <w:t xml:space="preserve"> </w:t>
      </w:r>
      <w:r>
        <w:rPr>
          <w:sz w:val="18"/>
        </w:rPr>
        <w:t>EC</w:t>
      </w:r>
      <w:r>
        <w:rPr>
          <w:spacing w:val="-1"/>
          <w:sz w:val="18"/>
        </w:rPr>
        <w:t xml:space="preserve"> </w:t>
      </w:r>
      <w:r>
        <w:rPr>
          <w:spacing w:val="-5"/>
          <w:sz w:val="18"/>
        </w:rPr>
        <w:t>100</w:t>
      </w:r>
    </w:p>
    <w:p w14:paraId="4D56F7C9" w14:textId="77777777" w:rsidR="00545FE0" w:rsidRDefault="00000000">
      <w:pPr>
        <w:pStyle w:val="BodyText"/>
        <w:jc w:val="left"/>
      </w:pPr>
      <w:r>
        <w:t>Basic</w:t>
      </w:r>
      <w:r>
        <w:rPr>
          <w:spacing w:val="40"/>
        </w:rPr>
        <w:t xml:space="preserve"> </w:t>
      </w:r>
      <w:r>
        <w:t>principle</w:t>
      </w:r>
      <w:r>
        <w:rPr>
          <w:spacing w:val="40"/>
        </w:rPr>
        <w:t xml:space="preserve"> </w:t>
      </w:r>
      <w:r>
        <w:t>of</w:t>
      </w:r>
      <w:r>
        <w:rPr>
          <w:spacing w:val="40"/>
        </w:rPr>
        <w:t xml:space="preserve"> </w:t>
      </w:r>
      <w:r>
        <w:t>hydropower</w:t>
      </w:r>
      <w:r>
        <w:rPr>
          <w:spacing w:val="40"/>
        </w:rPr>
        <w:t xml:space="preserve"> </w:t>
      </w:r>
      <w:r>
        <w:t>generation,</w:t>
      </w:r>
      <w:r>
        <w:rPr>
          <w:spacing w:val="40"/>
        </w:rPr>
        <w:t xml:space="preserve"> </w:t>
      </w:r>
      <w:r>
        <w:t>Hydropower</w:t>
      </w:r>
      <w:r>
        <w:rPr>
          <w:spacing w:val="40"/>
        </w:rPr>
        <w:t xml:space="preserve"> </w:t>
      </w:r>
      <w:r>
        <w:t>Project</w:t>
      </w:r>
      <w:r>
        <w:rPr>
          <w:spacing w:val="40"/>
        </w:rPr>
        <w:t xml:space="preserve"> </w:t>
      </w:r>
      <w:r>
        <w:rPr>
          <w:spacing w:val="-2"/>
        </w:rPr>
        <w:t>Planning,</w:t>
      </w:r>
      <w:r>
        <w:rPr>
          <w:spacing w:val="-5"/>
        </w:rPr>
        <w:t xml:space="preserve"> </w:t>
      </w:r>
      <w:r>
        <w:rPr>
          <w:spacing w:val="-2"/>
        </w:rPr>
        <w:t>Site</w:t>
      </w:r>
      <w:r>
        <w:rPr>
          <w:spacing w:val="-5"/>
        </w:rPr>
        <w:t xml:space="preserve"> </w:t>
      </w:r>
      <w:r>
        <w:rPr>
          <w:spacing w:val="-2"/>
        </w:rPr>
        <w:t>selection,</w:t>
      </w:r>
      <w:r>
        <w:rPr>
          <w:spacing w:val="-5"/>
        </w:rPr>
        <w:t xml:space="preserve"> </w:t>
      </w:r>
      <w:r>
        <w:rPr>
          <w:spacing w:val="-2"/>
        </w:rPr>
        <w:t>Hydropower</w:t>
      </w:r>
      <w:r>
        <w:rPr>
          <w:spacing w:val="-5"/>
        </w:rPr>
        <w:t xml:space="preserve"> </w:t>
      </w:r>
      <w:r>
        <w:rPr>
          <w:spacing w:val="-2"/>
        </w:rPr>
        <w:t>development</w:t>
      </w:r>
      <w:r>
        <w:rPr>
          <w:spacing w:val="-5"/>
        </w:rPr>
        <w:t xml:space="preserve"> </w:t>
      </w:r>
      <w:r>
        <w:rPr>
          <w:spacing w:val="-2"/>
        </w:rPr>
        <w:t>schemes,</w:t>
      </w:r>
      <w:r>
        <w:rPr>
          <w:spacing w:val="-4"/>
        </w:rPr>
        <w:t xml:space="preserve"> </w:t>
      </w:r>
      <w:r>
        <w:rPr>
          <w:spacing w:val="-2"/>
        </w:rPr>
        <w:t>Reservoir</w:t>
      </w:r>
    </w:p>
    <w:p w14:paraId="1C6CB044" w14:textId="77777777" w:rsidR="00545FE0" w:rsidRDefault="00545FE0">
      <w:pPr>
        <w:sectPr w:rsidR="00545FE0" w:rsidSect="00220269">
          <w:type w:val="continuous"/>
          <w:pgSz w:w="11880" w:h="16920"/>
          <w:pgMar w:top="980" w:right="820" w:bottom="1000" w:left="840" w:header="0" w:footer="802" w:gutter="0"/>
          <w:cols w:num="2" w:space="720" w:equalWidth="0">
            <w:col w:w="5029" w:space="67"/>
            <w:col w:w="5124"/>
          </w:cols>
        </w:sectPr>
      </w:pPr>
    </w:p>
    <w:p w14:paraId="10B2D6CE" w14:textId="77777777" w:rsidR="00545FE0" w:rsidRDefault="00545FE0">
      <w:pPr>
        <w:pStyle w:val="BodyText"/>
        <w:spacing w:before="0"/>
        <w:ind w:left="0"/>
        <w:jc w:val="left"/>
        <w:rPr>
          <w:sz w:val="20"/>
        </w:rPr>
      </w:pPr>
    </w:p>
    <w:p w14:paraId="37E755DB" w14:textId="77777777" w:rsidR="00545FE0" w:rsidRDefault="00545FE0">
      <w:pPr>
        <w:pStyle w:val="BodyText"/>
        <w:spacing w:before="187"/>
        <w:ind w:left="0"/>
        <w:jc w:val="left"/>
        <w:rPr>
          <w:sz w:val="20"/>
        </w:rPr>
      </w:pPr>
    </w:p>
    <w:p w14:paraId="40D5952A" w14:textId="77777777" w:rsidR="00545FE0" w:rsidRDefault="00545FE0">
      <w:pPr>
        <w:rPr>
          <w:sz w:val="20"/>
        </w:rPr>
        <w:sectPr w:rsidR="00545FE0" w:rsidSect="00220269">
          <w:pgSz w:w="11880" w:h="16920"/>
          <w:pgMar w:top="940" w:right="820" w:bottom="1000" w:left="840" w:header="0" w:footer="802" w:gutter="0"/>
          <w:cols w:space="720"/>
        </w:sectPr>
      </w:pPr>
    </w:p>
    <w:p w14:paraId="5CC84798" w14:textId="77777777" w:rsidR="00545FE0" w:rsidRDefault="00000000">
      <w:pPr>
        <w:pStyle w:val="BodyText"/>
        <w:spacing w:before="101"/>
        <w:ind w:right="38"/>
      </w:pPr>
      <w:r>
        <w:t>storage, Assessment of power potential, Hydrologic analysis: Flow duration and load duration curves, Dependable flow, Design flood, Reservoir operation; Hydraulic design of various components of hydropower plants: intakes, hydraulic turbines, conduits and water conveyance, penstock; Performance characteristics of turbines, Specific and unit quantities, Electrical load on hydro-turbines, Power house dimension and planning, Water hammer and surge analysis, Surge</w:t>
      </w:r>
      <w:r>
        <w:rPr>
          <w:spacing w:val="-7"/>
        </w:rPr>
        <w:t xml:space="preserve"> </w:t>
      </w:r>
      <w:r>
        <w:t>tanks,</w:t>
      </w:r>
      <w:r>
        <w:rPr>
          <w:spacing w:val="-7"/>
        </w:rPr>
        <w:t xml:space="preserve"> </w:t>
      </w:r>
      <w:r>
        <w:t>Small</w:t>
      </w:r>
      <w:r>
        <w:rPr>
          <w:spacing w:val="-7"/>
        </w:rPr>
        <w:t xml:space="preserve"> </w:t>
      </w:r>
      <w:r>
        <w:t>and</w:t>
      </w:r>
      <w:r>
        <w:rPr>
          <w:spacing w:val="-7"/>
        </w:rPr>
        <w:t xml:space="preserve"> </w:t>
      </w:r>
      <w:r>
        <w:t>micro</w:t>
      </w:r>
      <w:r>
        <w:rPr>
          <w:spacing w:val="-7"/>
        </w:rPr>
        <w:t xml:space="preserve"> </w:t>
      </w:r>
      <w:r>
        <w:t>hydro</w:t>
      </w:r>
      <w:r>
        <w:rPr>
          <w:spacing w:val="-7"/>
        </w:rPr>
        <w:t xml:space="preserve"> </w:t>
      </w:r>
      <w:r>
        <w:t>power</w:t>
      </w:r>
      <w:r>
        <w:rPr>
          <w:spacing w:val="-7"/>
        </w:rPr>
        <w:t xml:space="preserve"> </w:t>
      </w:r>
      <w:r>
        <w:t>development,</w:t>
      </w:r>
      <w:r>
        <w:rPr>
          <w:spacing w:val="-7"/>
        </w:rPr>
        <w:t xml:space="preserve"> </w:t>
      </w:r>
      <w:r>
        <w:t>tidal</w:t>
      </w:r>
      <w:r>
        <w:rPr>
          <w:spacing w:val="-7"/>
        </w:rPr>
        <w:t xml:space="preserve"> </w:t>
      </w:r>
      <w:r>
        <w:t>plants, Current scenarios in hydropower development, Project feasibility, Impact of hydropower development on water sources systems, environment, socioeconomic conditions and national economy.</w:t>
      </w:r>
    </w:p>
    <w:p w14:paraId="0A6F7C2C" w14:textId="77777777" w:rsidR="00545FE0" w:rsidRDefault="00000000">
      <w:pPr>
        <w:pStyle w:val="Heading3"/>
        <w:spacing w:before="161"/>
        <w:jc w:val="left"/>
      </w:pPr>
      <w:r>
        <w:rPr>
          <w:color w:val="00AEEF"/>
        </w:rPr>
        <w:t xml:space="preserve">CVL483 Groundwater &amp; Surface-water </w:t>
      </w:r>
      <w:r>
        <w:rPr>
          <w:color w:val="00AEEF"/>
          <w:spacing w:val="-2"/>
        </w:rPr>
        <w:t>Pollution</w:t>
      </w:r>
    </w:p>
    <w:p w14:paraId="71FB5150" w14:textId="77777777" w:rsidR="00545FE0" w:rsidRDefault="00000000">
      <w:pPr>
        <w:pStyle w:val="Heading4"/>
      </w:pPr>
      <w:r>
        <w:t>2</w:t>
      </w:r>
      <w:r>
        <w:rPr>
          <w:spacing w:val="-1"/>
        </w:rPr>
        <w:t xml:space="preserve"> </w:t>
      </w:r>
      <w:r>
        <w:t>Credits (2-0-</w:t>
      </w:r>
      <w:r>
        <w:rPr>
          <w:spacing w:val="-5"/>
        </w:rPr>
        <w:t>0)</w:t>
      </w:r>
    </w:p>
    <w:p w14:paraId="516B6625" w14:textId="77777777" w:rsidR="00545FE0" w:rsidRDefault="00000000">
      <w:pPr>
        <w:spacing w:before="56"/>
        <w:ind w:left="123"/>
        <w:rPr>
          <w:sz w:val="18"/>
        </w:rPr>
      </w:pPr>
      <w:r>
        <w:rPr>
          <w:sz w:val="18"/>
        </w:rPr>
        <w:t>Pre-requisite(s):</w:t>
      </w:r>
      <w:r>
        <w:rPr>
          <w:spacing w:val="-2"/>
          <w:sz w:val="18"/>
        </w:rPr>
        <w:t xml:space="preserve"> </w:t>
      </w:r>
      <w:r>
        <w:rPr>
          <w:sz w:val="18"/>
        </w:rPr>
        <w:t>CVL282</w:t>
      </w:r>
      <w:r>
        <w:rPr>
          <w:spacing w:val="-1"/>
          <w:sz w:val="18"/>
        </w:rPr>
        <w:t xml:space="preserve"> </w:t>
      </w:r>
      <w:r>
        <w:rPr>
          <w:sz w:val="18"/>
        </w:rPr>
        <w:t>and</w:t>
      </w:r>
      <w:r>
        <w:rPr>
          <w:spacing w:val="-1"/>
          <w:sz w:val="18"/>
        </w:rPr>
        <w:t xml:space="preserve"> </w:t>
      </w:r>
      <w:r>
        <w:rPr>
          <w:sz w:val="18"/>
        </w:rPr>
        <w:t>EC</w:t>
      </w:r>
      <w:r>
        <w:rPr>
          <w:spacing w:val="-1"/>
          <w:sz w:val="18"/>
        </w:rPr>
        <w:t xml:space="preserve"> </w:t>
      </w:r>
      <w:r>
        <w:rPr>
          <w:spacing w:val="-5"/>
          <w:sz w:val="18"/>
        </w:rPr>
        <w:t>100</w:t>
      </w:r>
    </w:p>
    <w:p w14:paraId="203A6B7D" w14:textId="77777777" w:rsidR="00545FE0" w:rsidRDefault="00000000">
      <w:pPr>
        <w:pStyle w:val="BodyText"/>
        <w:ind w:right="41"/>
      </w:pPr>
      <w:r>
        <w:t xml:space="preserve">Groundwater contamination; River and Lake pollution; Pollution sources, Geogenic and anthropogenic pollution; Soil Pollution; Contaminant transport mechanisms; Pollution control, remediation </w:t>
      </w:r>
      <w:r>
        <w:rPr>
          <w:spacing w:val="-2"/>
        </w:rPr>
        <w:t>technologies</w:t>
      </w:r>
      <w:r>
        <w:rPr>
          <w:spacing w:val="-6"/>
        </w:rPr>
        <w:t xml:space="preserve"> </w:t>
      </w:r>
      <w:r>
        <w:rPr>
          <w:spacing w:val="-2"/>
        </w:rPr>
        <w:t>and</w:t>
      </w:r>
      <w:r>
        <w:rPr>
          <w:spacing w:val="-6"/>
        </w:rPr>
        <w:t xml:space="preserve"> </w:t>
      </w:r>
      <w:r>
        <w:rPr>
          <w:spacing w:val="-2"/>
        </w:rPr>
        <w:t>role</w:t>
      </w:r>
      <w:r>
        <w:rPr>
          <w:spacing w:val="-6"/>
        </w:rPr>
        <w:t xml:space="preserve"> </w:t>
      </w:r>
      <w:r>
        <w:rPr>
          <w:spacing w:val="-2"/>
        </w:rPr>
        <w:t>of</w:t>
      </w:r>
      <w:r>
        <w:rPr>
          <w:spacing w:val="-6"/>
        </w:rPr>
        <w:t xml:space="preserve"> </w:t>
      </w:r>
      <w:r>
        <w:rPr>
          <w:spacing w:val="-2"/>
        </w:rPr>
        <w:t>wetlands.</w:t>
      </w:r>
      <w:r>
        <w:rPr>
          <w:spacing w:val="-6"/>
        </w:rPr>
        <w:t xml:space="preserve"> </w:t>
      </w:r>
      <w:r>
        <w:rPr>
          <w:spacing w:val="-2"/>
        </w:rPr>
        <w:t>Environmental</w:t>
      </w:r>
      <w:r>
        <w:rPr>
          <w:spacing w:val="-6"/>
        </w:rPr>
        <w:t xml:space="preserve"> </w:t>
      </w:r>
      <w:r>
        <w:rPr>
          <w:spacing w:val="-2"/>
        </w:rPr>
        <w:t>impact</w:t>
      </w:r>
      <w:r>
        <w:rPr>
          <w:spacing w:val="-6"/>
        </w:rPr>
        <w:t xml:space="preserve"> </w:t>
      </w:r>
      <w:r>
        <w:rPr>
          <w:spacing w:val="-2"/>
        </w:rPr>
        <w:t xml:space="preserve">assessments, </w:t>
      </w:r>
      <w:r>
        <w:t>Hydrological impacts, Vulnerability, Case studies.</w:t>
      </w:r>
    </w:p>
    <w:p w14:paraId="7C3A7046" w14:textId="77777777" w:rsidR="00545FE0" w:rsidRDefault="00000000">
      <w:pPr>
        <w:pStyle w:val="Heading3"/>
        <w:spacing w:before="168"/>
        <w:jc w:val="left"/>
      </w:pPr>
      <w:r>
        <w:rPr>
          <w:color w:val="00AEEF"/>
        </w:rPr>
        <w:t xml:space="preserve">CVP484 Computational Aspects in Water </w:t>
      </w:r>
      <w:r>
        <w:rPr>
          <w:color w:val="00AEEF"/>
          <w:spacing w:val="-2"/>
        </w:rPr>
        <w:t>Resources</w:t>
      </w:r>
    </w:p>
    <w:p w14:paraId="68F233C6" w14:textId="77777777" w:rsidR="00545FE0" w:rsidRDefault="00000000">
      <w:pPr>
        <w:pStyle w:val="Heading4"/>
      </w:pPr>
      <w:r>
        <w:t>3</w:t>
      </w:r>
      <w:r>
        <w:rPr>
          <w:spacing w:val="-1"/>
        </w:rPr>
        <w:t xml:space="preserve"> </w:t>
      </w:r>
      <w:r>
        <w:t>Credits (1-0-</w:t>
      </w:r>
      <w:r>
        <w:rPr>
          <w:spacing w:val="-5"/>
        </w:rPr>
        <w:t>4)</w:t>
      </w:r>
    </w:p>
    <w:p w14:paraId="2EB926FF" w14:textId="77777777" w:rsidR="00545FE0" w:rsidRDefault="00000000">
      <w:pPr>
        <w:spacing w:before="56"/>
        <w:ind w:left="123"/>
        <w:rPr>
          <w:sz w:val="18"/>
        </w:rPr>
      </w:pPr>
      <w:r>
        <w:rPr>
          <w:sz w:val="18"/>
        </w:rPr>
        <w:t>Pre-requisite(s):</w:t>
      </w:r>
      <w:r>
        <w:rPr>
          <w:spacing w:val="-2"/>
          <w:sz w:val="18"/>
        </w:rPr>
        <w:t xml:space="preserve"> </w:t>
      </w:r>
      <w:r>
        <w:rPr>
          <w:sz w:val="18"/>
        </w:rPr>
        <w:t>CVL281</w:t>
      </w:r>
      <w:r>
        <w:rPr>
          <w:spacing w:val="-1"/>
          <w:sz w:val="18"/>
        </w:rPr>
        <w:t xml:space="preserve"> </w:t>
      </w:r>
      <w:r>
        <w:rPr>
          <w:sz w:val="18"/>
        </w:rPr>
        <w:t>and</w:t>
      </w:r>
      <w:r>
        <w:rPr>
          <w:spacing w:val="-1"/>
          <w:sz w:val="18"/>
        </w:rPr>
        <w:t xml:space="preserve"> </w:t>
      </w:r>
      <w:r>
        <w:rPr>
          <w:sz w:val="18"/>
        </w:rPr>
        <w:t>EC</w:t>
      </w:r>
      <w:r>
        <w:rPr>
          <w:spacing w:val="-1"/>
          <w:sz w:val="18"/>
        </w:rPr>
        <w:t xml:space="preserve"> </w:t>
      </w:r>
      <w:r>
        <w:rPr>
          <w:spacing w:val="-5"/>
          <w:sz w:val="18"/>
        </w:rPr>
        <w:t>100</w:t>
      </w:r>
    </w:p>
    <w:p w14:paraId="1019C5FA" w14:textId="77777777" w:rsidR="00545FE0" w:rsidRDefault="00000000">
      <w:pPr>
        <w:pStyle w:val="BodyText"/>
        <w:ind w:right="41"/>
      </w:pPr>
      <w:r>
        <w:t>Numerical Interpolation and Integration and application to water resources</w:t>
      </w:r>
      <w:r>
        <w:rPr>
          <w:spacing w:val="40"/>
        </w:rPr>
        <w:t xml:space="preserve"> </w:t>
      </w:r>
      <w:r>
        <w:t>problems;</w:t>
      </w:r>
      <w:r>
        <w:rPr>
          <w:spacing w:val="40"/>
        </w:rPr>
        <w:t xml:space="preserve"> </w:t>
      </w:r>
      <w:r>
        <w:t>Numerical</w:t>
      </w:r>
      <w:r>
        <w:rPr>
          <w:spacing w:val="40"/>
        </w:rPr>
        <w:t xml:space="preserve"> </w:t>
      </w:r>
      <w:r>
        <w:t>solution</w:t>
      </w:r>
      <w:r>
        <w:rPr>
          <w:spacing w:val="40"/>
        </w:rPr>
        <w:t xml:space="preserve"> </w:t>
      </w:r>
      <w:r>
        <w:t>of</w:t>
      </w:r>
      <w:r>
        <w:rPr>
          <w:spacing w:val="40"/>
        </w:rPr>
        <w:t xml:space="preserve"> </w:t>
      </w:r>
      <w:r>
        <w:t>differential</w:t>
      </w:r>
      <w:r>
        <w:rPr>
          <w:spacing w:val="40"/>
        </w:rPr>
        <w:t xml:space="preserve"> </w:t>
      </w:r>
      <w:r>
        <w:t>equations in Water Resources such as groundwater flow, pipe flows, open channel flows.</w:t>
      </w:r>
    </w:p>
    <w:p w14:paraId="47CCCA48" w14:textId="77777777" w:rsidR="00545FE0" w:rsidRDefault="00000000">
      <w:pPr>
        <w:pStyle w:val="Heading3"/>
        <w:spacing w:before="170"/>
        <w:jc w:val="left"/>
      </w:pPr>
      <w:r>
        <w:rPr>
          <w:color w:val="00AEEF"/>
        </w:rPr>
        <w:t xml:space="preserve">CVL485 River </w:t>
      </w:r>
      <w:r>
        <w:rPr>
          <w:color w:val="00AEEF"/>
          <w:spacing w:val="-2"/>
        </w:rPr>
        <w:t>Mechanics</w:t>
      </w:r>
    </w:p>
    <w:p w14:paraId="16790A6B" w14:textId="77777777" w:rsidR="00545FE0" w:rsidRDefault="00000000">
      <w:pPr>
        <w:pStyle w:val="Heading4"/>
      </w:pPr>
      <w:r>
        <w:t>3</w:t>
      </w:r>
      <w:r>
        <w:rPr>
          <w:spacing w:val="-1"/>
        </w:rPr>
        <w:t xml:space="preserve"> </w:t>
      </w:r>
      <w:r>
        <w:t>Credits (2-0-</w:t>
      </w:r>
      <w:r>
        <w:rPr>
          <w:spacing w:val="-5"/>
        </w:rPr>
        <w:t>2)</w:t>
      </w:r>
    </w:p>
    <w:p w14:paraId="3C9171AE" w14:textId="77777777" w:rsidR="00545FE0" w:rsidRDefault="00000000">
      <w:pPr>
        <w:spacing w:before="55"/>
        <w:ind w:left="123"/>
        <w:rPr>
          <w:sz w:val="18"/>
        </w:rPr>
      </w:pPr>
      <w:r>
        <w:rPr>
          <w:sz w:val="18"/>
        </w:rPr>
        <w:t>Pre-requisite(s):</w:t>
      </w:r>
      <w:r>
        <w:rPr>
          <w:spacing w:val="-2"/>
          <w:sz w:val="18"/>
        </w:rPr>
        <w:t xml:space="preserve"> </w:t>
      </w:r>
      <w:r>
        <w:rPr>
          <w:sz w:val="18"/>
        </w:rPr>
        <w:t>CVL281</w:t>
      </w:r>
      <w:r>
        <w:rPr>
          <w:spacing w:val="-1"/>
          <w:sz w:val="18"/>
        </w:rPr>
        <w:t xml:space="preserve"> </w:t>
      </w:r>
      <w:r>
        <w:rPr>
          <w:sz w:val="18"/>
        </w:rPr>
        <w:t>and</w:t>
      </w:r>
      <w:r>
        <w:rPr>
          <w:spacing w:val="-1"/>
          <w:sz w:val="18"/>
        </w:rPr>
        <w:t xml:space="preserve"> </w:t>
      </w:r>
      <w:r>
        <w:rPr>
          <w:sz w:val="18"/>
        </w:rPr>
        <w:t>EC</w:t>
      </w:r>
      <w:r>
        <w:rPr>
          <w:spacing w:val="-1"/>
          <w:sz w:val="18"/>
        </w:rPr>
        <w:t xml:space="preserve"> </w:t>
      </w:r>
      <w:r>
        <w:rPr>
          <w:spacing w:val="-5"/>
          <w:sz w:val="18"/>
        </w:rPr>
        <w:t>100</w:t>
      </w:r>
    </w:p>
    <w:p w14:paraId="32C2ECA4" w14:textId="77777777" w:rsidR="00545FE0" w:rsidRDefault="00000000">
      <w:pPr>
        <w:pStyle w:val="BodyText"/>
        <w:ind w:right="41"/>
      </w:pPr>
      <w:r>
        <w:t xml:space="preserve">Introduction, river </w:t>
      </w:r>
      <w:proofErr w:type="spellStart"/>
      <w:r>
        <w:t>morpohology</w:t>
      </w:r>
      <w:proofErr w:type="spellEnd"/>
      <w:r>
        <w:t>, drainage patterns, stream order. Properties of mixture of sediment and water, Incipient motion and quantitative approach to incipient motion, channel degradation and armoring.</w:t>
      </w:r>
      <w:r>
        <w:rPr>
          <w:spacing w:val="38"/>
        </w:rPr>
        <w:t xml:space="preserve"> </w:t>
      </w:r>
      <w:r>
        <w:t>Bed</w:t>
      </w:r>
      <w:r>
        <w:rPr>
          <w:spacing w:val="38"/>
        </w:rPr>
        <w:t xml:space="preserve"> </w:t>
      </w:r>
      <w:r>
        <w:t>forms</w:t>
      </w:r>
      <w:r>
        <w:rPr>
          <w:spacing w:val="38"/>
        </w:rPr>
        <w:t xml:space="preserve"> </w:t>
      </w:r>
      <w:r>
        <w:t>and</w:t>
      </w:r>
      <w:r>
        <w:rPr>
          <w:spacing w:val="38"/>
        </w:rPr>
        <w:t xml:space="preserve"> </w:t>
      </w:r>
      <w:r>
        <w:t>resistance</w:t>
      </w:r>
      <w:r>
        <w:rPr>
          <w:spacing w:val="38"/>
        </w:rPr>
        <w:t xml:space="preserve"> </w:t>
      </w:r>
      <w:r>
        <w:t>to</w:t>
      </w:r>
      <w:r>
        <w:rPr>
          <w:spacing w:val="38"/>
        </w:rPr>
        <w:t xml:space="preserve"> </w:t>
      </w:r>
      <w:r>
        <w:t>flow,</w:t>
      </w:r>
      <w:r>
        <w:rPr>
          <w:spacing w:val="38"/>
        </w:rPr>
        <w:t xml:space="preserve"> </w:t>
      </w:r>
      <w:r>
        <w:t>various</w:t>
      </w:r>
      <w:r>
        <w:rPr>
          <w:spacing w:val="38"/>
        </w:rPr>
        <w:t xml:space="preserve"> </w:t>
      </w:r>
      <w:r>
        <w:t xml:space="preserve">approaches for bed load transport, suspended load profile and suspended load </w:t>
      </w:r>
      <w:r>
        <w:rPr>
          <w:spacing w:val="-2"/>
        </w:rPr>
        <w:t>equations,</w:t>
      </w:r>
      <w:r>
        <w:rPr>
          <w:spacing w:val="-6"/>
        </w:rPr>
        <w:t xml:space="preserve"> </w:t>
      </w:r>
      <w:r>
        <w:rPr>
          <w:spacing w:val="-2"/>
        </w:rPr>
        <w:t>total</w:t>
      </w:r>
      <w:r>
        <w:rPr>
          <w:spacing w:val="-6"/>
        </w:rPr>
        <w:t xml:space="preserve"> </w:t>
      </w:r>
      <w:r>
        <w:rPr>
          <w:spacing w:val="-2"/>
        </w:rPr>
        <w:t>load</w:t>
      </w:r>
      <w:r>
        <w:rPr>
          <w:spacing w:val="-6"/>
        </w:rPr>
        <w:t xml:space="preserve"> </w:t>
      </w:r>
      <w:r>
        <w:rPr>
          <w:spacing w:val="-2"/>
        </w:rPr>
        <w:t>transport</w:t>
      </w:r>
      <w:r>
        <w:rPr>
          <w:spacing w:val="-6"/>
        </w:rPr>
        <w:t xml:space="preserve"> </w:t>
      </w:r>
      <w:r>
        <w:rPr>
          <w:spacing w:val="-2"/>
        </w:rPr>
        <w:t>including</w:t>
      </w:r>
      <w:r>
        <w:rPr>
          <w:spacing w:val="-6"/>
        </w:rPr>
        <w:t xml:space="preserve"> </w:t>
      </w:r>
      <w:r>
        <w:rPr>
          <w:spacing w:val="-2"/>
        </w:rPr>
        <w:t>total</w:t>
      </w:r>
      <w:r>
        <w:rPr>
          <w:spacing w:val="-6"/>
        </w:rPr>
        <w:t xml:space="preserve"> </w:t>
      </w:r>
      <w:r>
        <w:rPr>
          <w:spacing w:val="-2"/>
        </w:rPr>
        <w:t>load</w:t>
      </w:r>
      <w:r>
        <w:rPr>
          <w:spacing w:val="-6"/>
        </w:rPr>
        <w:t xml:space="preserve"> </w:t>
      </w:r>
      <w:r>
        <w:rPr>
          <w:spacing w:val="-2"/>
        </w:rPr>
        <w:t>transport</w:t>
      </w:r>
      <w:r>
        <w:rPr>
          <w:spacing w:val="-6"/>
        </w:rPr>
        <w:t xml:space="preserve"> </w:t>
      </w:r>
      <w:r>
        <w:rPr>
          <w:spacing w:val="-2"/>
        </w:rPr>
        <w:t xml:space="preserve">equations. </w:t>
      </w:r>
      <w:r>
        <w:t>Comparison and evaluation of sediment transport equations. Stable channel design with critical tractive force theory.</w:t>
      </w:r>
    </w:p>
    <w:p w14:paraId="7AFD0D8A" w14:textId="77777777" w:rsidR="00545FE0" w:rsidRDefault="00000000">
      <w:pPr>
        <w:pStyle w:val="Heading3"/>
        <w:spacing w:before="165"/>
        <w:jc w:val="left"/>
      </w:pPr>
      <w:r>
        <w:rPr>
          <w:color w:val="00AEEF"/>
        </w:rPr>
        <w:t>CVL486 Geo-</w:t>
      </w:r>
      <w:r>
        <w:rPr>
          <w:color w:val="00AEEF"/>
          <w:spacing w:val="-2"/>
        </w:rPr>
        <w:t>informatics</w:t>
      </w:r>
    </w:p>
    <w:p w14:paraId="58FD6FA7" w14:textId="77777777" w:rsidR="00545FE0" w:rsidRDefault="00000000">
      <w:pPr>
        <w:pStyle w:val="Heading4"/>
      </w:pPr>
      <w:r>
        <w:t>3</w:t>
      </w:r>
      <w:r>
        <w:rPr>
          <w:spacing w:val="-1"/>
        </w:rPr>
        <w:t xml:space="preserve"> </w:t>
      </w:r>
      <w:r>
        <w:t>Credits (2-0-</w:t>
      </w:r>
      <w:r>
        <w:rPr>
          <w:spacing w:val="-5"/>
        </w:rPr>
        <w:t>2)</w:t>
      </w:r>
    </w:p>
    <w:p w14:paraId="0DB131B6" w14:textId="77777777" w:rsidR="00545FE0" w:rsidRDefault="00000000">
      <w:pPr>
        <w:spacing w:before="56"/>
        <w:ind w:left="123"/>
        <w:rPr>
          <w:sz w:val="18"/>
        </w:rPr>
      </w:pPr>
      <w:r>
        <w:rPr>
          <w:sz w:val="18"/>
        </w:rPr>
        <w:t>Pre-requisite(s):</w:t>
      </w:r>
      <w:r>
        <w:rPr>
          <w:spacing w:val="-3"/>
          <w:sz w:val="18"/>
        </w:rPr>
        <w:t xml:space="preserve"> </w:t>
      </w:r>
      <w:r>
        <w:rPr>
          <w:sz w:val="18"/>
        </w:rPr>
        <w:t>EC</w:t>
      </w:r>
      <w:r>
        <w:rPr>
          <w:spacing w:val="-1"/>
          <w:sz w:val="18"/>
        </w:rPr>
        <w:t xml:space="preserve"> </w:t>
      </w:r>
      <w:r>
        <w:rPr>
          <w:spacing w:val="-5"/>
          <w:sz w:val="18"/>
        </w:rPr>
        <w:t>100</w:t>
      </w:r>
    </w:p>
    <w:p w14:paraId="61CCD700" w14:textId="77777777" w:rsidR="00545FE0" w:rsidRDefault="00000000">
      <w:pPr>
        <w:pStyle w:val="BodyText"/>
        <w:ind w:right="40"/>
      </w:pPr>
      <w:r>
        <w:t>Geospatial and temporal data, Data acquisition, Global positioning system,</w:t>
      </w:r>
      <w:r>
        <w:rPr>
          <w:spacing w:val="40"/>
        </w:rPr>
        <w:t xml:space="preserve"> </w:t>
      </w:r>
      <w:r>
        <w:t>Global</w:t>
      </w:r>
      <w:r>
        <w:rPr>
          <w:spacing w:val="40"/>
        </w:rPr>
        <w:t xml:space="preserve"> </w:t>
      </w:r>
      <w:r>
        <w:t>Navigational</w:t>
      </w:r>
      <w:r>
        <w:rPr>
          <w:spacing w:val="40"/>
        </w:rPr>
        <w:t xml:space="preserve"> </w:t>
      </w:r>
      <w:r>
        <w:t>Satellite</w:t>
      </w:r>
      <w:r>
        <w:rPr>
          <w:spacing w:val="40"/>
        </w:rPr>
        <w:t xml:space="preserve"> </w:t>
      </w:r>
      <w:r>
        <w:t>System,</w:t>
      </w:r>
      <w:r>
        <w:rPr>
          <w:spacing w:val="40"/>
        </w:rPr>
        <w:t xml:space="preserve"> </w:t>
      </w:r>
      <w:r>
        <w:t>GPS</w:t>
      </w:r>
      <w:r>
        <w:rPr>
          <w:spacing w:val="40"/>
        </w:rPr>
        <w:t xml:space="preserve"> </w:t>
      </w:r>
      <w:r>
        <w:t>survey,</w:t>
      </w:r>
      <w:r>
        <w:rPr>
          <w:spacing w:val="40"/>
        </w:rPr>
        <w:t xml:space="preserve"> </w:t>
      </w:r>
      <w:r>
        <w:t>Aerial and laser scanning surveys, Data acquisition using remote sensing techniques,</w:t>
      </w:r>
      <w:r>
        <w:rPr>
          <w:spacing w:val="-11"/>
        </w:rPr>
        <w:t xml:space="preserve"> </w:t>
      </w:r>
      <w:r>
        <w:t>Sensors</w:t>
      </w:r>
      <w:r>
        <w:rPr>
          <w:spacing w:val="-11"/>
        </w:rPr>
        <w:t xml:space="preserve"> </w:t>
      </w:r>
      <w:r>
        <w:t>and</w:t>
      </w:r>
      <w:r>
        <w:rPr>
          <w:spacing w:val="-11"/>
        </w:rPr>
        <w:t xml:space="preserve"> </w:t>
      </w:r>
      <w:r>
        <w:t>satellite</w:t>
      </w:r>
      <w:r>
        <w:rPr>
          <w:spacing w:val="-11"/>
        </w:rPr>
        <w:t xml:space="preserve"> </w:t>
      </w:r>
      <w:r>
        <w:t>imageries,</w:t>
      </w:r>
      <w:r>
        <w:rPr>
          <w:spacing w:val="-11"/>
        </w:rPr>
        <w:t xml:space="preserve"> </w:t>
      </w:r>
      <w:r>
        <w:t>Stereoscopic</w:t>
      </w:r>
      <w:r>
        <w:rPr>
          <w:spacing w:val="-11"/>
        </w:rPr>
        <w:t xml:space="preserve"> </w:t>
      </w:r>
      <w:r>
        <w:t>3D</w:t>
      </w:r>
      <w:r>
        <w:rPr>
          <w:spacing w:val="-11"/>
        </w:rPr>
        <w:t xml:space="preserve"> </w:t>
      </w:r>
      <w:r>
        <w:t>viewing, Fly view, Satellite data formats and specifications, Data acquisition for natural resources management and weather forecast, Image processing</w:t>
      </w:r>
      <w:r>
        <w:rPr>
          <w:spacing w:val="-8"/>
        </w:rPr>
        <w:t xml:space="preserve"> </w:t>
      </w:r>
      <w:r>
        <w:t>and</w:t>
      </w:r>
      <w:r>
        <w:rPr>
          <w:spacing w:val="-8"/>
        </w:rPr>
        <w:t xml:space="preserve"> </w:t>
      </w:r>
      <w:r>
        <w:t>interpretation,</w:t>
      </w:r>
      <w:r>
        <w:rPr>
          <w:spacing w:val="-8"/>
        </w:rPr>
        <w:t xml:space="preserve"> </w:t>
      </w:r>
      <w:r>
        <w:t>GIS</w:t>
      </w:r>
      <w:r>
        <w:rPr>
          <w:spacing w:val="-8"/>
        </w:rPr>
        <w:t xml:space="preserve"> </w:t>
      </w:r>
      <w:r>
        <w:t>concepts</w:t>
      </w:r>
      <w:r>
        <w:rPr>
          <w:spacing w:val="-8"/>
        </w:rPr>
        <w:t xml:space="preserve"> </w:t>
      </w:r>
      <w:r>
        <w:t>and</w:t>
      </w:r>
      <w:r>
        <w:rPr>
          <w:spacing w:val="-8"/>
        </w:rPr>
        <w:t xml:space="preserve"> </w:t>
      </w:r>
      <w:r>
        <w:t>Spatial</w:t>
      </w:r>
      <w:r>
        <w:rPr>
          <w:spacing w:val="-8"/>
        </w:rPr>
        <w:t xml:space="preserve"> </w:t>
      </w:r>
      <w:r>
        <w:t>data</w:t>
      </w:r>
      <w:r>
        <w:rPr>
          <w:spacing w:val="-8"/>
        </w:rPr>
        <w:t xml:space="preserve"> </w:t>
      </w:r>
      <w:r>
        <w:t>models, Introduction to microwave remote sensing &amp; LiDAR, Geospatial analysis,</w:t>
      </w:r>
      <w:r>
        <w:rPr>
          <w:spacing w:val="-1"/>
        </w:rPr>
        <w:t xml:space="preserve"> </w:t>
      </w:r>
      <w:r>
        <w:t>DEM/DTM</w:t>
      </w:r>
      <w:r>
        <w:rPr>
          <w:spacing w:val="-1"/>
        </w:rPr>
        <w:t xml:space="preserve"> </w:t>
      </w:r>
      <w:r>
        <w:t>generation</w:t>
      </w:r>
      <w:r>
        <w:rPr>
          <w:spacing w:val="-1"/>
        </w:rPr>
        <w:t xml:space="preserve"> </w:t>
      </w:r>
      <w:r>
        <w:t>&amp;</w:t>
      </w:r>
      <w:r>
        <w:rPr>
          <w:spacing w:val="-1"/>
        </w:rPr>
        <w:t xml:space="preserve"> </w:t>
      </w:r>
      <w:r>
        <w:t>3D</w:t>
      </w:r>
      <w:r>
        <w:rPr>
          <w:spacing w:val="-1"/>
        </w:rPr>
        <w:t xml:space="preserve"> </w:t>
      </w:r>
      <w:r>
        <w:t>modelling,</w:t>
      </w:r>
      <w:r>
        <w:rPr>
          <w:spacing w:val="-1"/>
        </w:rPr>
        <w:t xml:space="preserve"> </w:t>
      </w:r>
      <w:r>
        <w:t>Inferential</w:t>
      </w:r>
      <w:r>
        <w:rPr>
          <w:spacing w:val="-1"/>
        </w:rPr>
        <w:t xml:space="preserve"> </w:t>
      </w:r>
      <w:r>
        <w:t>statistics, Spatial interpolation, Integrated use of geospatial technologies, Applications and case studies.</w:t>
      </w:r>
    </w:p>
    <w:p w14:paraId="0A610A92" w14:textId="77777777" w:rsidR="00545FE0" w:rsidRDefault="00000000">
      <w:pPr>
        <w:pStyle w:val="Heading3"/>
        <w:spacing w:before="162"/>
        <w:jc w:val="left"/>
      </w:pPr>
      <w:r>
        <w:rPr>
          <w:color w:val="00AEEF"/>
        </w:rPr>
        <w:t xml:space="preserve">CVD700 Minor </w:t>
      </w:r>
      <w:r>
        <w:rPr>
          <w:color w:val="00AEEF"/>
          <w:spacing w:val="-2"/>
        </w:rPr>
        <w:t>Project</w:t>
      </w:r>
    </w:p>
    <w:p w14:paraId="47DF4846" w14:textId="77777777" w:rsidR="00545FE0" w:rsidRDefault="00000000">
      <w:pPr>
        <w:spacing w:before="27"/>
        <w:ind w:left="123"/>
        <w:rPr>
          <w:sz w:val="18"/>
        </w:rPr>
      </w:pPr>
      <w:r>
        <w:rPr>
          <w:sz w:val="18"/>
        </w:rPr>
        <w:t>3</w:t>
      </w:r>
      <w:r>
        <w:rPr>
          <w:spacing w:val="-1"/>
          <w:sz w:val="18"/>
        </w:rPr>
        <w:t xml:space="preserve"> </w:t>
      </w:r>
      <w:r>
        <w:rPr>
          <w:sz w:val="18"/>
        </w:rPr>
        <w:t>Credits (0-0-</w:t>
      </w:r>
      <w:r>
        <w:rPr>
          <w:spacing w:val="-5"/>
          <w:sz w:val="18"/>
        </w:rPr>
        <w:t>6)</w:t>
      </w:r>
    </w:p>
    <w:p w14:paraId="5BE478F9" w14:textId="77777777" w:rsidR="00545FE0" w:rsidRDefault="00000000">
      <w:pPr>
        <w:pStyle w:val="Heading3"/>
        <w:spacing w:before="140"/>
      </w:pPr>
      <w:r>
        <w:rPr>
          <w:color w:val="00AEEF"/>
        </w:rPr>
        <w:t xml:space="preserve">CVL700 Engineering </w:t>
      </w:r>
      <w:proofErr w:type="spellStart"/>
      <w:r>
        <w:rPr>
          <w:color w:val="00AEEF"/>
        </w:rPr>
        <w:t>Behaviour</w:t>
      </w:r>
      <w:proofErr w:type="spellEnd"/>
      <w:r>
        <w:rPr>
          <w:color w:val="00AEEF"/>
        </w:rPr>
        <w:t xml:space="preserve"> of </w:t>
      </w:r>
      <w:r>
        <w:rPr>
          <w:color w:val="00AEEF"/>
          <w:spacing w:val="-2"/>
        </w:rPr>
        <w:t>Soils</w:t>
      </w:r>
    </w:p>
    <w:p w14:paraId="6701D699" w14:textId="77777777" w:rsidR="00545FE0" w:rsidRDefault="00000000">
      <w:pPr>
        <w:pStyle w:val="Heading4"/>
        <w:jc w:val="both"/>
      </w:pPr>
      <w:r>
        <w:t>3</w:t>
      </w:r>
      <w:r>
        <w:rPr>
          <w:spacing w:val="-1"/>
        </w:rPr>
        <w:t xml:space="preserve"> </w:t>
      </w:r>
      <w:r>
        <w:t>Credits (3-0-</w:t>
      </w:r>
      <w:r>
        <w:rPr>
          <w:spacing w:val="-5"/>
        </w:rPr>
        <w:t>0)</w:t>
      </w:r>
    </w:p>
    <w:p w14:paraId="4C92AC3C" w14:textId="77777777" w:rsidR="00545FE0" w:rsidRDefault="00000000">
      <w:pPr>
        <w:pStyle w:val="BodyText"/>
        <w:ind w:right="38"/>
      </w:pPr>
      <w:r>
        <w:t xml:space="preserve">Origin, nature and distribution of soils. Description of individual particle. Clay mineralogy, clay-water-electrolytes. Soil fabric and structure. Effective stress principle. Steady state flow in soils. Effect </w:t>
      </w:r>
      <w:r>
        <w:rPr>
          <w:spacing w:val="-2"/>
        </w:rPr>
        <w:t>of</w:t>
      </w:r>
      <w:r>
        <w:rPr>
          <w:spacing w:val="-8"/>
        </w:rPr>
        <w:t xml:space="preserve"> </w:t>
      </w:r>
      <w:r>
        <w:rPr>
          <w:spacing w:val="-2"/>
        </w:rPr>
        <w:t>flow</w:t>
      </w:r>
      <w:r>
        <w:rPr>
          <w:spacing w:val="-8"/>
        </w:rPr>
        <w:t xml:space="preserve"> </w:t>
      </w:r>
      <w:r>
        <w:rPr>
          <w:spacing w:val="-2"/>
        </w:rPr>
        <w:t>on</w:t>
      </w:r>
      <w:r>
        <w:rPr>
          <w:spacing w:val="-8"/>
        </w:rPr>
        <w:t xml:space="preserve"> </w:t>
      </w:r>
      <w:r>
        <w:rPr>
          <w:spacing w:val="-2"/>
        </w:rPr>
        <w:t>effective</w:t>
      </w:r>
      <w:r>
        <w:rPr>
          <w:spacing w:val="-8"/>
        </w:rPr>
        <w:t xml:space="preserve"> </w:t>
      </w:r>
      <w:r>
        <w:rPr>
          <w:spacing w:val="-2"/>
        </w:rPr>
        <w:t>stress.</w:t>
      </w:r>
      <w:r>
        <w:rPr>
          <w:spacing w:val="-8"/>
        </w:rPr>
        <w:t xml:space="preserve"> </w:t>
      </w:r>
      <w:r>
        <w:rPr>
          <w:spacing w:val="-2"/>
        </w:rPr>
        <w:t>Determination</w:t>
      </w:r>
      <w:r>
        <w:rPr>
          <w:spacing w:val="-8"/>
        </w:rPr>
        <w:t xml:space="preserve"> </w:t>
      </w:r>
      <w:r>
        <w:rPr>
          <w:spacing w:val="-2"/>
        </w:rPr>
        <w:t>of</w:t>
      </w:r>
      <w:r>
        <w:rPr>
          <w:spacing w:val="-8"/>
        </w:rPr>
        <w:t xml:space="preserve"> </w:t>
      </w:r>
      <w:r>
        <w:rPr>
          <w:spacing w:val="-2"/>
        </w:rPr>
        <w:t>coefficient</w:t>
      </w:r>
      <w:r>
        <w:rPr>
          <w:spacing w:val="-8"/>
        </w:rPr>
        <w:t xml:space="preserve"> </w:t>
      </w:r>
      <w:r>
        <w:rPr>
          <w:spacing w:val="-2"/>
        </w:rPr>
        <w:t>of</w:t>
      </w:r>
      <w:r>
        <w:rPr>
          <w:spacing w:val="-8"/>
        </w:rPr>
        <w:t xml:space="preserve"> </w:t>
      </w:r>
      <w:r>
        <w:rPr>
          <w:spacing w:val="-2"/>
        </w:rPr>
        <w:t xml:space="preserve">permeability. </w:t>
      </w:r>
      <w:r>
        <w:t>Consolidation: one, two, three dimensional and radial consolidation. Various consolidation tests and determination of parameters.</w:t>
      </w:r>
      <w:r>
        <w:rPr>
          <w:spacing w:val="80"/>
        </w:rPr>
        <w:t xml:space="preserve"> </w:t>
      </w:r>
      <w:r>
        <w:t xml:space="preserve">Stress-path. Triaxial and direct shear tests. Shear </w:t>
      </w:r>
      <w:proofErr w:type="spellStart"/>
      <w:r>
        <w:t>behaviour</w:t>
      </w:r>
      <w:proofErr w:type="spellEnd"/>
      <w:r>
        <w:t xml:space="preserve"> of soils under</w:t>
      </w:r>
      <w:r>
        <w:rPr>
          <w:spacing w:val="15"/>
        </w:rPr>
        <w:t xml:space="preserve"> </w:t>
      </w:r>
      <w:r>
        <w:t>static</w:t>
      </w:r>
      <w:r>
        <w:rPr>
          <w:spacing w:val="18"/>
        </w:rPr>
        <w:t xml:space="preserve"> </w:t>
      </w:r>
      <w:r>
        <w:t>and</w:t>
      </w:r>
      <w:r>
        <w:rPr>
          <w:spacing w:val="18"/>
        </w:rPr>
        <w:t xml:space="preserve"> </w:t>
      </w:r>
      <w:r>
        <w:t>dynamic</w:t>
      </w:r>
      <w:r>
        <w:rPr>
          <w:spacing w:val="18"/>
        </w:rPr>
        <w:t xml:space="preserve"> </w:t>
      </w:r>
      <w:r>
        <w:t>loads.</w:t>
      </w:r>
      <w:r>
        <w:rPr>
          <w:spacing w:val="18"/>
        </w:rPr>
        <w:t xml:space="preserve"> </w:t>
      </w:r>
      <w:r>
        <w:t>Factors</w:t>
      </w:r>
      <w:r>
        <w:rPr>
          <w:spacing w:val="18"/>
        </w:rPr>
        <w:t xml:space="preserve"> </w:t>
      </w:r>
      <w:r>
        <w:t>affecting</w:t>
      </w:r>
      <w:r>
        <w:rPr>
          <w:spacing w:val="18"/>
        </w:rPr>
        <w:t xml:space="preserve"> </w:t>
      </w:r>
      <w:r>
        <w:t>shear</w:t>
      </w:r>
      <w:r>
        <w:rPr>
          <w:spacing w:val="18"/>
        </w:rPr>
        <w:t xml:space="preserve"> </w:t>
      </w:r>
      <w:proofErr w:type="spellStart"/>
      <w:r>
        <w:rPr>
          <w:spacing w:val="-2"/>
        </w:rPr>
        <w:t>beahviour</w:t>
      </w:r>
      <w:proofErr w:type="spellEnd"/>
      <w:r>
        <w:rPr>
          <w:spacing w:val="-2"/>
        </w:rPr>
        <w:t>.</w:t>
      </w:r>
    </w:p>
    <w:p w14:paraId="31E64EEB" w14:textId="77777777" w:rsidR="00545FE0" w:rsidRDefault="00000000">
      <w:pPr>
        <w:pStyle w:val="BodyText"/>
        <w:spacing w:before="101"/>
        <w:ind w:right="138"/>
      </w:pPr>
      <w:r>
        <w:br w:type="column"/>
      </w:r>
      <w:r>
        <w:t xml:space="preserve">Determination of parameters. Shear behavior of </w:t>
      </w:r>
      <w:proofErr w:type="gramStart"/>
      <w:r>
        <w:t>fine grained</w:t>
      </w:r>
      <w:proofErr w:type="gramEnd"/>
      <w:r>
        <w:t xml:space="preserve"> soils. Pore-pressure parameters. UU, CU, CD tests. Total and effective stress-strength parameters. Total and effective stress-paths. Water content contours. Factors affecting </w:t>
      </w:r>
      <w:proofErr w:type="gramStart"/>
      <w:r>
        <w:t>strength :</w:t>
      </w:r>
      <w:proofErr w:type="gramEnd"/>
      <w:r>
        <w:t xml:space="preserve"> stress history, rate of </w:t>
      </w:r>
      <w:r>
        <w:rPr>
          <w:spacing w:val="-2"/>
        </w:rPr>
        <w:t>testing,</w:t>
      </w:r>
      <w:r>
        <w:rPr>
          <w:spacing w:val="-3"/>
        </w:rPr>
        <w:t xml:space="preserve"> </w:t>
      </w:r>
      <w:r>
        <w:rPr>
          <w:spacing w:val="-2"/>
        </w:rPr>
        <w:t>structure</w:t>
      </w:r>
      <w:r>
        <w:rPr>
          <w:spacing w:val="-3"/>
        </w:rPr>
        <w:t xml:space="preserve"> </w:t>
      </w:r>
      <w:r>
        <w:rPr>
          <w:spacing w:val="-2"/>
        </w:rPr>
        <w:t>and</w:t>
      </w:r>
      <w:r>
        <w:rPr>
          <w:spacing w:val="-3"/>
        </w:rPr>
        <w:t xml:space="preserve"> </w:t>
      </w:r>
      <w:r>
        <w:rPr>
          <w:spacing w:val="-2"/>
        </w:rPr>
        <w:t>temperature.</w:t>
      </w:r>
      <w:r>
        <w:rPr>
          <w:spacing w:val="-3"/>
        </w:rPr>
        <w:t xml:space="preserve"> </w:t>
      </w:r>
      <w:r>
        <w:rPr>
          <w:spacing w:val="-2"/>
        </w:rPr>
        <w:t>Anisotropy</w:t>
      </w:r>
      <w:r>
        <w:rPr>
          <w:spacing w:val="-3"/>
        </w:rPr>
        <w:t xml:space="preserve"> </w:t>
      </w:r>
      <w:r>
        <w:rPr>
          <w:spacing w:val="-2"/>
        </w:rPr>
        <w:t>of</w:t>
      </w:r>
      <w:r>
        <w:rPr>
          <w:spacing w:val="-3"/>
        </w:rPr>
        <w:t xml:space="preserve"> </w:t>
      </w:r>
      <w:r>
        <w:rPr>
          <w:spacing w:val="-2"/>
        </w:rPr>
        <w:t>strength,</w:t>
      </w:r>
      <w:r>
        <w:rPr>
          <w:spacing w:val="-3"/>
        </w:rPr>
        <w:t xml:space="preserve"> </w:t>
      </w:r>
      <w:r>
        <w:rPr>
          <w:spacing w:val="-2"/>
        </w:rPr>
        <w:t xml:space="preserve">thixotropy, </w:t>
      </w:r>
      <w:r>
        <w:t xml:space="preserve">creep. Determination of in-situ undrained strength. Stress-strain characteristics of soils. Determination of modulus values. Critical state model, Engineering </w:t>
      </w:r>
      <w:proofErr w:type="spellStart"/>
      <w:r>
        <w:t>behaviour</w:t>
      </w:r>
      <w:proofErr w:type="spellEnd"/>
      <w:r>
        <w:t xml:space="preserve"> of soils of India: Black cotton soils, alluvial silts and sands, laterites, collapsible and sensitive soils.</w:t>
      </w:r>
    </w:p>
    <w:p w14:paraId="6B6E4E08" w14:textId="77777777" w:rsidR="00545FE0" w:rsidRDefault="00000000">
      <w:pPr>
        <w:pStyle w:val="Heading3"/>
        <w:spacing w:before="164"/>
      </w:pPr>
      <w:r>
        <w:rPr>
          <w:color w:val="00AEEF"/>
        </w:rPr>
        <w:t xml:space="preserve">CVP700 Soil Engineering </w:t>
      </w:r>
      <w:r>
        <w:rPr>
          <w:color w:val="00AEEF"/>
          <w:spacing w:val="-5"/>
        </w:rPr>
        <w:t>Lab</w:t>
      </w:r>
    </w:p>
    <w:p w14:paraId="01B47FBF" w14:textId="77777777" w:rsidR="00545FE0" w:rsidRDefault="00000000">
      <w:pPr>
        <w:pStyle w:val="Heading4"/>
        <w:jc w:val="both"/>
      </w:pPr>
      <w:r>
        <w:t>3</w:t>
      </w:r>
      <w:r>
        <w:rPr>
          <w:spacing w:val="-1"/>
        </w:rPr>
        <w:t xml:space="preserve"> </w:t>
      </w:r>
      <w:r>
        <w:t>Credits (0-0-</w:t>
      </w:r>
      <w:r>
        <w:rPr>
          <w:spacing w:val="-5"/>
        </w:rPr>
        <w:t>6)</w:t>
      </w:r>
    </w:p>
    <w:p w14:paraId="0495792A" w14:textId="77777777" w:rsidR="00545FE0" w:rsidRDefault="00000000">
      <w:pPr>
        <w:pStyle w:val="BodyText"/>
        <w:ind w:right="137"/>
      </w:pPr>
      <w:r>
        <w:rPr>
          <w:spacing w:val="-2"/>
        </w:rPr>
        <w:t>Laboratory</w:t>
      </w:r>
      <w:r>
        <w:rPr>
          <w:spacing w:val="-10"/>
        </w:rPr>
        <w:t xml:space="preserve"> </w:t>
      </w:r>
      <w:r>
        <w:rPr>
          <w:spacing w:val="-2"/>
        </w:rPr>
        <w:t>Tests:</w:t>
      </w:r>
      <w:r>
        <w:rPr>
          <w:spacing w:val="-10"/>
        </w:rPr>
        <w:t xml:space="preserve"> </w:t>
      </w:r>
      <w:r>
        <w:rPr>
          <w:spacing w:val="-2"/>
        </w:rPr>
        <w:t>Preparation</w:t>
      </w:r>
      <w:r>
        <w:rPr>
          <w:spacing w:val="-10"/>
        </w:rPr>
        <w:t xml:space="preserve"> </w:t>
      </w:r>
      <w:r>
        <w:rPr>
          <w:spacing w:val="-2"/>
        </w:rPr>
        <w:t>of</w:t>
      </w:r>
      <w:r>
        <w:rPr>
          <w:spacing w:val="-10"/>
        </w:rPr>
        <w:t xml:space="preserve"> </w:t>
      </w:r>
      <w:r>
        <w:rPr>
          <w:spacing w:val="-2"/>
        </w:rPr>
        <w:t>samples-Sand</w:t>
      </w:r>
      <w:r>
        <w:rPr>
          <w:spacing w:val="-10"/>
        </w:rPr>
        <w:t xml:space="preserve"> </w:t>
      </w:r>
      <w:r>
        <w:rPr>
          <w:spacing w:val="-2"/>
        </w:rPr>
        <w:t>and</w:t>
      </w:r>
      <w:r>
        <w:rPr>
          <w:spacing w:val="-10"/>
        </w:rPr>
        <w:t xml:space="preserve"> </w:t>
      </w:r>
      <w:r>
        <w:rPr>
          <w:spacing w:val="-2"/>
        </w:rPr>
        <w:t>Clay,</w:t>
      </w:r>
      <w:r>
        <w:rPr>
          <w:spacing w:val="-10"/>
        </w:rPr>
        <w:t xml:space="preserve"> </w:t>
      </w:r>
      <w:r>
        <w:rPr>
          <w:spacing w:val="-2"/>
        </w:rPr>
        <w:t xml:space="preserve">Consolidation </w:t>
      </w:r>
      <w:r>
        <w:t>test,</w:t>
      </w:r>
      <w:r>
        <w:rPr>
          <w:spacing w:val="-10"/>
        </w:rPr>
        <w:t xml:space="preserve"> </w:t>
      </w:r>
      <w:r>
        <w:t>Direct</w:t>
      </w:r>
      <w:r>
        <w:rPr>
          <w:spacing w:val="-10"/>
        </w:rPr>
        <w:t xml:space="preserve"> </w:t>
      </w:r>
      <w:r>
        <w:t>shear</w:t>
      </w:r>
      <w:r>
        <w:rPr>
          <w:spacing w:val="-10"/>
        </w:rPr>
        <w:t xml:space="preserve"> </w:t>
      </w:r>
      <w:r>
        <w:t>test,</w:t>
      </w:r>
      <w:r>
        <w:rPr>
          <w:spacing w:val="-10"/>
        </w:rPr>
        <w:t xml:space="preserve"> </w:t>
      </w:r>
      <w:r>
        <w:t>Vane</w:t>
      </w:r>
      <w:r>
        <w:rPr>
          <w:spacing w:val="-10"/>
        </w:rPr>
        <w:t xml:space="preserve"> </w:t>
      </w:r>
      <w:r>
        <w:t>shear</w:t>
      </w:r>
      <w:r>
        <w:rPr>
          <w:spacing w:val="-10"/>
        </w:rPr>
        <w:t xml:space="preserve"> </w:t>
      </w:r>
      <w:r>
        <w:t>test,</w:t>
      </w:r>
      <w:r>
        <w:rPr>
          <w:spacing w:val="-10"/>
        </w:rPr>
        <w:t xml:space="preserve"> </w:t>
      </w:r>
      <w:r>
        <w:t>Unconfined</w:t>
      </w:r>
      <w:r>
        <w:rPr>
          <w:spacing w:val="-10"/>
        </w:rPr>
        <w:t xml:space="preserve"> </w:t>
      </w:r>
      <w:r>
        <w:t>compression</w:t>
      </w:r>
      <w:r>
        <w:rPr>
          <w:spacing w:val="-10"/>
        </w:rPr>
        <w:t xml:space="preserve"> </w:t>
      </w:r>
      <w:r>
        <w:t xml:space="preserve">test, Unconsolidated undrained triaxial test, </w:t>
      </w:r>
      <w:proofErr w:type="gramStart"/>
      <w:r>
        <w:t>Consolidated</w:t>
      </w:r>
      <w:proofErr w:type="gramEnd"/>
      <w:r>
        <w:t xml:space="preserve"> drained triaxial test, Consolidated undrained triaxial test with pore water pressure measurement, Free swell index test, Swelling pressure test.</w:t>
      </w:r>
    </w:p>
    <w:p w14:paraId="7555EB44" w14:textId="77777777" w:rsidR="00545FE0" w:rsidRDefault="00000000">
      <w:pPr>
        <w:pStyle w:val="BodyText"/>
        <w:spacing w:before="51"/>
        <w:ind w:right="140"/>
      </w:pPr>
      <w:r>
        <w:t>Field Investigations and field tests: Drilling of bore hole, standard penetration</w:t>
      </w:r>
      <w:r>
        <w:rPr>
          <w:spacing w:val="-9"/>
        </w:rPr>
        <w:t xml:space="preserve"> </w:t>
      </w:r>
      <w:r>
        <w:t>test.</w:t>
      </w:r>
      <w:r>
        <w:rPr>
          <w:spacing w:val="-9"/>
        </w:rPr>
        <w:t xml:space="preserve"> </w:t>
      </w:r>
      <w:r>
        <w:t>undisturbed</w:t>
      </w:r>
      <w:r>
        <w:rPr>
          <w:spacing w:val="-9"/>
        </w:rPr>
        <w:t xml:space="preserve"> </w:t>
      </w:r>
      <w:r>
        <w:t>and</w:t>
      </w:r>
      <w:r>
        <w:rPr>
          <w:spacing w:val="-9"/>
        </w:rPr>
        <w:t xml:space="preserve"> </w:t>
      </w:r>
      <w:r>
        <w:t>representative</w:t>
      </w:r>
      <w:r>
        <w:rPr>
          <w:spacing w:val="-9"/>
        </w:rPr>
        <w:t xml:space="preserve"> </w:t>
      </w:r>
      <w:r>
        <w:t>sampling.</w:t>
      </w:r>
      <w:r>
        <w:rPr>
          <w:spacing w:val="-9"/>
        </w:rPr>
        <w:t xml:space="preserve"> </w:t>
      </w:r>
      <w:r>
        <w:t>SCP</w:t>
      </w:r>
      <w:r>
        <w:rPr>
          <w:spacing w:val="-9"/>
        </w:rPr>
        <w:t xml:space="preserve"> </w:t>
      </w:r>
      <w:r>
        <w:t>Test, Electrical resistivity, Plate load test, Pile load test.</w:t>
      </w:r>
    </w:p>
    <w:p w14:paraId="7C2F8A93" w14:textId="77777777" w:rsidR="00545FE0" w:rsidRDefault="00000000">
      <w:pPr>
        <w:pStyle w:val="Heading3"/>
        <w:spacing w:before="171"/>
      </w:pPr>
      <w:r>
        <w:rPr>
          <w:color w:val="00AEEF"/>
        </w:rPr>
        <w:t xml:space="preserve">CVL701 Site Investigation and Foundation </w:t>
      </w:r>
      <w:r>
        <w:rPr>
          <w:color w:val="00AEEF"/>
          <w:spacing w:val="-2"/>
        </w:rPr>
        <w:t>Design</w:t>
      </w:r>
    </w:p>
    <w:p w14:paraId="46E41646" w14:textId="77777777" w:rsidR="00545FE0" w:rsidRDefault="00000000">
      <w:pPr>
        <w:pStyle w:val="Heading4"/>
        <w:jc w:val="both"/>
      </w:pPr>
      <w:r>
        <w:t>3</w:t>
      </w:r>
      <w:r>
        <w:rPr>
          <w:spacing w:val="-1"/>
        </w:rPr>
        <w:t xml:space="preserve"> </w:t>
      </w:r>
      <w:r>
        <w:t>Credits (3-0-</w:t>
      </w:r>
      <w:r>
        <w:rPr>
          <w:spacing w:val="-5"/>
        </w:rPr>
        <w:t>0)</w:t>
      </w:r>
    </w:p>
    <w:p w14:paraId="3737526C" w14:textId="77777777" w:rsidR="00545FE0" w:rsidRDefault="00000000">
      <w:pPr>
        <w:pStyle w:val="BodyText"/>
        <w:ind w:right="139"/>
      </w:pPr>
      <w:r>
        <w:t xml:space="preserve">Site Investigation: Geophysical </w:t>
      </w:r>
      <w:proofErr w:type="gramStart"/>
      <w:r>
        <w:t>methods</w:t>
      </w:r>
      <w:proofErr w:type="gramEnd"/>
      <w:r>
        <w:t xml:space="preserve">-Seismic, electrical; Drilling methods; Boring in soils and rocks. Field tests: In-situ tests, SPT, DCPT, SCPT, in-situ vane shear test, pressure meter test, plate load test. Sampling techniques and disturbances. Shallow Foundations: Design considerations, </w:t>
      </w:r>
      <w:proofErr w:type="spellStart"/>
      <w:r>
        <w:t>codal</w:t>
      </w:r>
      <w:proofErr w:type="spellEnd"/>
      <w:r>
        <w:t xml:space="preserve"> provisions. Bearing capacity theories, Layered</w:t>
      </w:r>
      <w:r>
        <w:rPr>
          <w:spacing w:val="-3"/>
        </w:rPr>
        <w:t xml:space="preserve"> </w:t>
      </w:r>
      <w:r>
        <w:t>soils,</w:t>
      </w:r>
      <w:r>
        <w:rPr>
          <w:spacing w:val="-3"/>
        </w:rPr>
        <w:t xml:space="preserve"> </w:t>
      </w:r>
      <w:r>
        <w:t>Choice</w:t>
      </w:r>
      <w:r>
        <w:rPr>
          <w:spacing w:val="-3"/>
        </w:rPr>
        <w:t xml:space="preserve"> </w:t>
      </w:r>
      <w:r>
        <w:t>of</w:t>
      </w:r>
      <w:r>
        <w:rPr>
          <w:spacing w:val="-3"/>
        </w:rPr>
        <w:t xml:space="preserve"> </w:t>
      </w:r>
      <w:r>
        <w:t>shear</w:t>
      </w:r>
      <w:r>
        <w:rPr>
          <w:spacing w:val="-3"/>
        </w:rPr>
        <w:t xml:space="preserve"> </w:t>
      </w:r>
      <w:r>
        <w:t>strength</w:t>
      </w:r>
      <w:r>
        <w:rPr>
          <w:spacing w:val="-3"/>
        </w:rPr>
        <w:t xml:space="preserve"> </w:t>
      </w:r>
      <w:r>
        <w:t>parameters.</w:t>
      </w:r>
      <w:r>
        <w:rPr>
          <w:spacing w:val="-3"/>
        </w:rPr>
        <w:t xml:space="preserve"> </w:t>
      </w:r>
      <w:r>
        <w:t>Bearing</w:t>
      </w:r>
      <w:r>
        <w:rPr>
          <w:spacing w:val="-3"/>
        </w:rPr>
        <w:t xml:space="preserve"> </w:t>
      </w:r>
      <w:r>
        <w:t>capacity from</w:t>
      </w:r>
      <w:r>
        <w:rPr>
          <w:spacing w:val="-9"/>
        </w:rPr>
        <w:t xml:space="preserve"> </w:t>
      </w:r>
      <w:r>
        <w:t>field</w:t>
      </w:r>
      <w:r>
        <w:rPr>
          <w:spacing w:val="-9"/>
        </w:rPr>
        <w:t xml:space="preserve"> </w:t>
      </w:r>
      <w:r>
        <w:t>tests.</w:t>
      </w:r>
      <w:r>
        <w:rPr>
          <w:spacing w:val="-9"/>
        </w:rPr>
        <w:t xml:space="preserve"> </w:t>
      </w:r>
      <w:r>
        <w:t>Total</w:t>
      </w:r>
      <w:r>
        <w:rPr>
          <w:spacing w:val="-9"/>
        </w:rPr>
        <w:t xml:space="preserve"> </w:t>
      </w:r>
      <w:r>
        <w:t>and</w:t>
      </w:r>
      <w:r>
        <w:rPr>
          <w:spacing w:val="-9"/>
        </w:rPr>
        <w:t xml:space="preserve"> </w:t>
      </w:r>
      <w:r>
        <w:t>differential</w:t>
      </w:r>
      <w:r>
        <w:rPr>
          <w:spacing w:val="-9"/>
        </w:rPr>
        <w:t xml:space="preserve"> </w:t>
      </w:r>
      <w:r>
        <w:t>settlements.</w:t>
      </w:r>
      <w:r>
        <w:rPr>
          <w:spacing w:val="-9"/>
        </w:rPr>
        <w:t xml:space="preserve"> </w:t>
      </w:r>
      <w:r>
        <w:t>Deep</w:t>
      </w:r>
      <w:r>
        <w:rPr>
          <w:spacing w:val="-9"/>
        </w:rPr>
        <w:t xml:space="preserve"> </w:t>
      </w:r>
      <w:r>
        <w:t>foundations: Types of piles. Construction methods. Axial capacity of single piles. Axial</w:t>
      </w:r>
      <w:r>
        <w:rPr>
          <w:spacing w:val="-5"/>
        </w:rPr>
        <w:t xml:space="preserve"> </w:t>
      </w:r>
      <w:r>
        <w:t>capacity</w:t>
      </w:r>
      <w:r>
        <w:rPr>
          <w:spacing w:val="-5"/>
        </w:rPr>
        <w:t xml:space="preserve"> </w:t>
      </w:r>
      <w:r>
        <w:t>of</w:t>
      </w:r>
      <w:r>
        <w:rPr>
          <w:spacing w:val="-5"/>
        </w:rPr>
        <w:t xml:space="preserve"> </w:t>
      </w:r>
      <w:r>
        <w:t>groups.</w:t>
      </w:r>
      <w:r>
        <w:rPr>
          <w:spacing w:val="-5"/>
        </w:rPr>
        <w:t xml:space="preserve"> </w:t>
      </w:r>
      <w:r>
        <w:t>Settlement</w:t>
      </w:r>
      <w:r>
        <w:rPr>
          <w:spacing w:val="-5"/>
        </w:rPr>
        <w:t xml:space="preserve"> </w:t>
      </w:r>
      <w:r>
        <w:t>of</w:t>
      </w:r>
      <w:r>
        <w:rPr>
          <w:spacing w:val="-5"/>
        </w:rPr>
        <w:t xml:space="preserve"> </w:t>
      </w:r>
      <w:r>
        <w:t>single</w:t>
      </w:r>
      <w:r>
        <w:rPr>
          <w:spacing w:val="-5"/>
        </w:rPr>
        <w:t xml:space="preserve"> </w:t>
      </w:r>
      <w:r>
        <w:t>piles</w:t>
      </w:r>
      <w:r>
        <w:rPr>
          <w:spacing w:val="-5"/>
        </w:rPr>
        <w:t xml:space="preserve"> </w:t>
      </w:r>
      <w:r>
        <w:t>and</w:t>
      </w:r>
      <w:r>
        <w:rPr>
          <w:spacing w:val="-5"/>
        </w:rPr>
        <w:t xml:space="preserve"> </w:t>
      </w:r>
      <w:r>
        <w:t>groups.</w:t>
      </w:r>
      <w:r>
        <w:rPr>
          <w:spacing w:val="-3"/>
        </w:rPr>
        <w:t xml:space="preserve"> </w:t>
      </w:r>
      <w:r>
        <w:t>Uplift capacity (including under-reamed piles</w:t>
      </w:r>
      <w:proofErr w:type="gramStart"/>
      <w:r>
        <w:t>) .</w:t>
      </w:r>
      <w:proofErr w:type="gramEnd"/>
      <w:r>
        <w:t xml:space="preserve"> Negative skin friction. Pile load tests. Pile integrity tests. </w:t>
      </w:r>
      <w:proofErr w:type="spellStart"/>
      <w:r>
        <w:t>Codal</w:t>
      </w:r>
      <w:proofErr w:type="spellEnd"/>
      <w:r>
        <w:t xml:space="preserve"> provisions. Caissons.</w:t>
      </w:r>
    </w:p>
    <w:p w14:paraId="6061CEA7" w14:textId="77777777" w:rsidR="00545FE0" w:rsidRDefault="00000000">
      <w:pPr>
        <w:pStyle w:val="BodyText"/>
        <w:spacing w:before="44" w:line="193" w:lineRule="exact"/>
      </w:pPr>
      <w:r>
        <w:t>Laterally</w:t>
      </w:r>
      <w:r>
        <w:rPr>
          <w:spacing w:val="6"/>
        </w:rPr>
        <w:t xml:space="preserve"> </w:t>
      </w:r>
      <w:r>
        <w:t>Loaded</w:t>
      </w:r>
      <w:r>
        <w:rPr>
          <w:spacing w:val="7"/>
        </w:rPr>
        <w:t xml:space="preserve"> </w:t>
      </w:r>
      <w:r>
        <w:t>Piles:</w:t>
      </w:r>
      <w:r>
        <w:rPr>
          <w:spacing w:val="7"/>
        </w:rPr>
        <w:t xml:space="preserve"> </w:t>
      </w:r>
      <w:r>
        <w:t>Analysis</w:t>
      </w:r>
      <w:r>
        <w:rPr>
          <w:spacing w:val="7"/>
        </w:rPr>
        <w:t xml:space="preserve"> </w:t>
      </w:r>
      <w:r>
        <w:t>and</w:t>
      </w:r>
      <w:r>
        <w:rPr>
          <w:spacing w:val="6"/>
        </w:rPr>
        <w:t xml:space="preserve"> </w:t>
      </w:r>
      <w:r>
        <w:t>Design;</w:t>
      </w:r>
      <w:r>
        <w:rPr>
          <w:spacing w:val="7"/>
        </w:rPr>
        <w:t xml:space="preserve"> </w:t>
      </w:r>
      <w:r>
        <w:t>Foundations</w:t>
      </w:r>
      <w:r>
        <w:rPr>
          <w:spacing w:val="7"/>
        </w:rPr>
        <w:t xml:space="preserve"> </w:t>
      </w:r>
      <w:r>
        <w:t>in</w:t>
      </w:r>
      <w:r>
        <w:rPr>
          <w:spacing w:val="7"/>
        </w:rPr>
        <w:t xml:space="preserve"> </w:t>
      </w:r>
      <w:r>
        <w:rPr>
          <w:spacing w:val="-2"/>
        </w:rPr>
        <w:t>Difficult</w:t>
      </w:r>
    </w:p>
    <w:p w14:paraId="2341B935" w14:textId="77777777" w:rsidR="00545FE0" w:rsidRDefault="00000000">
      <w:pPr>
        <w:pStyle w:val="BodyText"/>
        <w:spacing w:before="0" w:line="193" w:lineRule="exact"/>
      </w:pPr>
      <w:r>
        <w:t>soil</w:t>
      </w:r>
      <w:r>
        <w:rPr>
          <w:spacing w:val="6"/>
        </w:rPr>
        <w:t xml:space="preserve"> </w:t>
      </w:r>
      <w:r>
        <w:rPr>
          <w:spacing w:val="-2"/>
        </w:rPr>
        <w:t>conditions.</w:t>
      </w:r>
    </w:p>
    <w:p w14:paraId="2B6AE63F" w14:textId="77777777" w:rsidR="00545FE0" w:rsidRDefault="00000000">
      <w:pPr>
        <w:pStyle w:val="Heading3"/>
        <w:spacing w:before="173"/>
      </w:pPr>
      <w:r>
        <w:rPr>
          <w:color w:val="00AEEF"/>
        </w:rPr>
        <w:t xml:space="preserve">CVL702 Ground Improvement and </w:t>
      </w:r>
      <w:r>
        <w:rPr>
          <w:color w:val="00AEEF"/>
          <w:spacing w:val="-2"/>
        </w:rPr>
        <w:t>Geosynthetics</w:t>
      </w:r>
    </w:p>
    <w:p w14:paraId="3F0FB702" w14:textId="77777777" w:rsidR="00545FE0" w:rsidRDefault="00000000">
      <w:pPr>
        <w:pStyle w:val="Heading4"/>
        <w:jc w:val="both"/>
      </w:pPr>
      <w:r>
        <w:t>3</w:t>
      </w:r>
      <w:r>
        <w:rPr>
          <w:spacing w:val="-1"/>
        </w:rPr>
        <w:t xml:space="preserve"> </w:t>
      </w:r>
      <w:r>
        <w:t>Credits (3-0-</w:t>
      </w:r>
      <w:r>
        <w:rPr>
          <w:spacing w:val="-5"/>
        </w:rPr>
        <w:t>0)</w:t>
      </w:r>
    </w:p>
    <w:p w14:paraId="58ECA370" w14:textId="77777777" w:rsidR="00545FE0" w:rsidRDefault="00000000">
      <w:pPr>
        <w:pStyle w:val="BodyText"/>
        <w:ind w:right="133"/>
      </w:pPr>
      <w:r>
        <w:t>Principles</w:t>
      </w:r>
      <w:r>
        <w:rPr>
          <w:spacing w:val="-2"/>
        </w:rPr>
        <w:t xml:space="preserve"> </w:t>
      </w:r>
      <w:r>
        <w:t>of</w:t>
      </w:r>
      <w:r>
        <w:rPr>
          <w:spacing w:val="-2"/>
        </w:rPr>
        <w:t xml:space="preserve"> </w:t>
      </w:r>
      <w:r>
        <w:t>compaction,</w:t>
      </w:r>
      <w:r>
        <w:rPr>
          <w:spacing w:val="-2"/>
        </w:rPr>
        <w:t xml:space="preserve"> </w:t>
      </w:r>
      <w:r>
        <w:t>Engineering</w:t>
      </w:r>
      <w:r>
        <w:rPr>
          <w:spacing w:val="-2"/>
        </w:rPr>
        <w:t xml:space="preserve"> </w:t>
      </w:r>
      <w:proofErr w:type="spellStart"/>
      <w:r>
        <w:t>behaviour</w:t>
      </w:r>
      <w:proofErr w:type="spellEnd"/>
      <w:r>
        <w:rPr>
          <w:spacing w:val="-2"/>
        </w:rPr>
        <w:t xml:space="preserve"> </w:t>
      </w:r>
      <w:r>
        <w:t>of</w:t>
      </w:r>
      <w:r>
        <w:rPr>
          <w:spacing w:val="-2"/>
        </w:rPr>
        <w:t xml:space="preserve"> </w:t>
      </w:r>
      <w:r>
        <w:t>compacted</w:t>
      </w:r>
      <w:r>
        <w:rPr>
          <w:spacing w:val="-2"/>
        </w:rPr>
        <w:t xml:space="preserve"> </w:t>
      </w:r>
      <w:r>
        <w:t xml:space="preserve">clays. Shallow stabilization with additives: lime, fly ash and cement. Deep stabilization: stone column, sand drains, prefabricated drains, lime column, soil-lime column, vibro-floatation, dynamic compaction, electro-osmosis. </w:t>
      </w:r>
      <w:proofErr w:type="gramStart"/>
      <w:r>
        <w:t>Grouting :</w:t>
      </w:r>
      <w:proofErr w:type="gramEnd"/>
      <w:r>
        <w:t xml:space="preserve"> permeation, compaction and jet; Dewatering systems. Geosynthetics: types and functions, materials and</w:t>
      </w:r>
      <w:r>
        <w:rPr>
          <w:spacing w:val="-7"/>
        </w:rPr>
        <w:t xml:space="preserve"> </w:t>
      </w:r>
      <w:r>
        <w:t>manufacturing</w:t>
      </w:r>
      <w:r>
        <w:rPr>
          <w:spacing w:val="-7"/>
        </w:rPr>
        <w:t xml:space="preserve"> </w:t>
      </w:r>
      <w:r>
        <w:t>processes,</w:t>
      </w:r>
      <w:r>
        <w:rPr>
          <w:spacing w:val="-7"/>
        </w:rPr>
        <w:t xml:space="preserve"> </w:t>
      </w:r>
      <w:r>
        <w:t>testing</w:t>
      </w:r>
      <w:r>
        <w:rPr>
          <w:spacing w:val="-6"/>
        </w:rPr>
        <w:t xml:space="preserve"> </w:t>
      </w:r>
      <w:r>
        <w:t>and</w:t>
      </w:r>
      <w:r>
        <w:rPr>
          <w:spacing w:val="-7"/>
        </w:rPr>
        <w:t xml:space="preserve"> </w:t>
      </w:r>
      <w:r>
        <w:t>evaluation;</w:t>
      </w:r>
      <w:r>
        <w:rPr>
          <w:spacing w:val="-7"/>
        </w:rPr>
        <w:t xml:space="preserve"> </w:t>
      </w:r>
      <w:r>
        <w:t>Reinforced</w:t>
      </w:r>
      <w:r>
        <w:rPr>
          <w:spacing w:val="-7"/>
        </w:rPr>
        <w:t xml:space="preserve"> </w:t>
      </w:r>
      <w:r>
        <w:t xml:space="preserve">soil structures: principles of soil reinforcement, application of geotextiles and geogrids in roads, walls, and embankments. Application of geotextiles, geonets and </w:t>
      </w:r>
      <w:proofErr w:type="spellStart"/>
      <w:r>
        <w:t>geocomposites</w:t>
      </w:r>
      <w:proofErr w:type="spellEnd"/>
      <w:r>
        <w:t xml:space="preserve"> as drains and filters.</w:t>
      </w:r>
      <w:r>
        <w:rPr>
          <w:spacing w:val="40"/>
        </w:rPr>
        <w:t xml:space="preserve"> </w:t>
      </w:r>
      <w:r>
        <w:t xml:space="preserve">Multiple functions: railways and overlay design. Geosynthetics in </w:t>
      </w:r>
      <w:r>
        <w:rPr>
          <w:spacing w:val="-2"/>
        </w:rPr>
        <w:t>environmental</w:t>
      </w:r>
      <w:r>
        <w:rPr>
          <w:spacing w:val="-5"/>
        </w:rPr>
        <w:t xml:space="preserve"> </w:t>
      </w:r>
      <w:r>
        <w:rPr>
          <w:spacing w:val="-2"/>
        </w:rPr>
        <w:t>control:</w:t>
      </w:r>
      <w:r>
        <w:rPr>
          <w:spacing w:val="-5"/>
        </w:rPr>
        <w:t xml:space="preserve"> </w:t>
      </w:r>
      <w:r>
        <w:rPr>
          <w:spacing w:val="-2"/>
        </w:rPr>
        <w:t>covers</w:t>
      </w:r>
      <w:r>
        <w:rPr>
          <w:spacing w:val="-5"/>
        </w:rPr>
        <w:t xml:space="preserve"> </w:t>
      </w:r>
      <w:r>
        <w:rPr>
          <w:spacing w:val="-2"/>
        </w:rPr>
        <w:t>and</w:t>
      </w:r>
      <w:r>
        <w:rPr>
          <w:spacing w:val="-5"/>
        </w:rPr>
        <w:t xml:space="preserve"> </w:t>
      </w:r>
      <w:r>
        <w:rPr>
          <w:spacing w:val="-2"/>
        </w:rPr>
        <w:t>liners</w:t>
      </w:r>
      <w:r>
        <w:rPr>
          <w:spacing w:val="-5"/>
        </w:rPr>
        <w:t xml:space="preserve"> </w:t>
      </w:r>
      <w:r>
        <w:rPr>
          <w:spacing w:val="-2"/>
        </w:rPr>
        <w:t>for</w:t>
      </w:r>
      <w:r>
        <w:rPr>
          <w:spacing w:val="-5"/>
        </w:rPr>
        <w:t xml:space="preserve"> </w:t>
      </w:r>
      <w:r>
        <w:rPr>
          <w:spacing w:val="-2"/>
        </w:rPr>
        <w:t>landfills</w:t>
      </w:r>
      <w:r>
        <w:rPr>
          <w:spacing w:val="-5"/>
        </w:rPr>
        <w:t xml:space="preserve"> </w:t>
      </w:r>
      <w:r>
        <w:rPr>
          <w:spacing w:val="-2"/>
        </w:rPr>
        <w:t>–</w:t>
      </w:r>
      <w:r>
        <w:rPr>
          <w:spacing w:val="-5"/>
        </w:rPr>
        <w:t xml:space="preserve"> </w:t>
      </w:r>
      <w:r>
        <w:rPr>
          <w:spacing w:val="-2"/>
        </w:rPr>
        <w:t>material</w:t>
      </w:r>
      <w:r>
        <w:rPr>
          <w:spacing w:val="-5"/>
        </w:rPr>
        <w:t xml:space="preserve"> </w:t>
      </w:r>
      <w:r>
        <w:rPr>
          <w:spacing w:val="-2"/>
        </w:rPr>
        <w:t xml:space="preserve">aspects </w:t>
      </w:r>
      <w:r>
        <w:t>and stability considerations.</w:t>
      </w:r>
    </w:p>
    <w:p w14:paraId="0946E61E" w14:textId="77777777" w:rsidR="00545FE0" w:rsidRDefault="00000000">
      <w:pPr>
        <w:pStyle w:val="Heading3"/>
        <w:spacing w:before="160"/>
      </w:pPr>
      <w:r>
        <w:rPr>
          <w:color w:val="00AEEF"/>
        </w:rPr>
        <w:t xml:space="preserve">CVL703 Geoenvironmental </w:t>
      </w:r>
      <w:r>
        <w:rPr>
          <w:color w:val="00AEEF"/>
          <w:spacing w:val="-2"/>
        </w:rPr>
        <w:t>Engineering</w:t>
      </w:r>
    </w:p>
    <w:p w14:paraId="7FF6CBFC" w14:textId="77777777" w:rsidR="00545FE0" w:rsidRDefault="00000000">
      <w:pPr>
        <w:pStyle w:val="Heading4"/>
        <w:jc w:val="both"/>
      </w:pPr>
      <w:r>
        <w:t>3</w:t>
      </w:r>
      <w:r>
        <w:rPr>
          <w:spacing w:val="-1"/>
        </w:rPr>
        <w:t xml:space="preserve"> </w:t>
      </w:r>
      <w:r>
        <w:t>Credits (3-0-</w:t>
      </w:r>
      <w:r>
        <w:rPr>
          <w:spacing w:val="-5"/>
        </w:rPr>
        <w:t>0)</w:t>
      </w:r>
    </w:p>
    <w:p w14:paraId="39FC8081" w14:textId="77777777" w:rsidR="00545FE0" w:rsidRDefault="00000000">
      <w:pPr>
        <w:pStyle w:val="BodyText"/>
        <w:ind w:right="135"/>
      </w:pPr>
      <w:r>
        <w:t xml:space="preserve">Subsurface Contamination and Contaminant Transport; Waste disposal on Land; Waste containment in Landfills and Slurry ponds, Monitoring of subsurface contamination, Control and Remediation. Engineering Properties of waste and geotechnical reuse, </w:t>
      </w:r>
      <w:proofErr w:type="spellStart"/>
      <w:r>
        <w:t>erosoin</w:t>
      </w:r>
      <w:proofErr w:type="spellEnd"/>
      <w:r>
        <w:t xml:space="preserve"> control, sustainability, energy geotechnics.</w:t>
      </w:r>
    </w:p>
    <w:p w14:paraId="26DA9561" w14:textId="77777777" w:rsidR="00545FE0" w:rsidRDefault="00545FE0">
      <w:pPr>
        <w:pStyle w:val="BodyText"/>
        <w:spacing w:before="3"/>
        <w:ind w:left="0"/>
        <w:jc w:val="left"/>
      </w:pPr>
    </w:p>
    <w:p w14:paraId="2AA16CC7" w14:textId="77777777" w:rsidR="00545FE0" w:rsidRDefault="00000000">
      <w:pPr>
        <w:pStyle w:val="Heading3"/>
        <w:ind w:right="141"/>
      </w:pPr>
      <w:r>
        <w:rPr>
          <w:color w:val="00AEEF"/>
          <w:spacing w:val="9"/>
        </w:rPr>
        <w:t xml:space="preserve">CVL704 Finite Element Method </w:t>
      </w:r>
      <w:r>
        <w:rPr>
          <w:color w:val="00AEEF"/>
        </w:rPr>
        <w:t xml:space="preserve">in </w:t>
      </w:r>
      <w:r>
        <w:rPr>
          <w:color w:val="00AEEF"/>
          <w:spacing w:val="10"/>
        </w:rPr>
        <w:t xml:space="preserve">Geotechnical </w:t>
      </w:r>
      <w:r>
        <w:rPr>
          <w:color w:val="00AEEF"/>
          <w:spacing w:val="-2"/>
        </w:rPr>
        <w:t>Engineering</w:t>
      </w:r>
    </w:p>
    <w:p w14:paraId="0DD6CD29" w14:textId="77777777" w:rsidR="00545FE0" w:rsidRDefault="00000000">
      <w:pPr>
        <w:pStyle w:val="Heading4"/>
        <w:spacing w:before="26"/>
        <w:jc w:val="both"/>
      </w:pPr>
      <w:r>
        <w:t>3</w:t>
      </w:r>
      <w:r>
        <w:rPr>
          <w:spacing w:val="-1"/>
        </w:rPr>
        <w:t xml:space="preserve"> </w:t>
      </w:r>
      <w:r>
        <w:t>Credits (3-0-</w:t>
      </w:r>
      <w:r>
        <w:rPr>
          <w:spacing w:val="-5"/>
        </w:rPr>
        <w:t>0)</w:t>
      </w:r>
    </w:p>
    <w:p w14:paraId="04896096" w14:textId="77777777" w:rsidR="00545FE0" w:rsidRDefault="00000000">
      <w:pPr>
        <w:pStyle w:val="BodyText"/>
        <w:ind w:right="137"/>
      </w:pPr>
      <w:r>
        <w:t xml:space="preserve">Introduction. Steps in FEM. Variational Methods, Stress-deformation analysis: One-Two dimensional formulations; Three-dimensional </w:t>
      </w:r>
      <w:r>
        <w:rPr>
          <w:spacing w:val="-2"/>
        </w:rPr>
        <w:t>formulations;</w:t>
      </w:r>
      <w:r>
        <w:rPr>
          <w:spacing w:val="-6"/>
        </w:rPr>
        <w:t xml:space="preserve"> </w:t>
      </w:r>
      <w:r>
        <w:rPr>
          <w:spacing w:val="-2"/>
        </w:rPr>
        <w:t>Boundary</w:t>
      </w:r>
      <w:r>
        <w:rPr>
          <w:spacing w:val="-6"/>
        </w:rPr>
        <w:t xml:space="preserve"> </w:t>
      </w:r>
      <w:r>
        <w:rPr>
          <w:spacing w:val="-2"/>
        </w:rPr>
        <w:t>conditions;</w:t>
      </w:r>
      <w:r>
        <w:rPr>
          <w:spacing w:val="-6"/>
        </w:rPr>
        <w:t xml:space="preserve"> </w:t>
      </w:r>
      <w:r>
        <w:rPr>
          <w:spacing w:val="-2"/>
        </w:rPr>
        <w:t>Solution</w:t>
      </w:r>
      <w:r>
        <w:rPr>
          <w:spacing w:val="-6"/>
        </w:rPr>
        <w:t xml:space="preserve"> </w:t>
      </w:r>
      <w:r>
        <w:rPr>
          <w:spacing w:val="-2"/>
        </w:rPr>
        <w:t>algorithms;</w:t>
      </w:r>
      <w:r>
        <w:rPr>
          <w:spacing w:val="-6"/>
        </w:rPr>
        <w:t xml:space="preserve"> </w:t>
      </w:r>
      <w:r>
        <w:rPr>
          <w:spacing w:val="-2"/>
        </w:rPr>
        <w:t xml:space="preserve">Discretization; </w:t>
      </w:r>
      <w:r>
        <w:t xml:space="preserve">Use of Commercial packages. Analysis of foundations, dams, underground structures and earth retaining structures. Analysis of </w:t>
      </w:r>
      <w:r>
        <w:rPr>
          <w:spacing w:val="-2"/>
        </w:rPr>
        <w:t>flow</w:t>
      </w:r>
      <w:r>
        <w:rPr>
          <w:spacing w:val="-5"/>
        </w:rPr>
        <w:t xml:space="preserve"> </w:t>
      </w:r>
      <w:r>
        <w:rPr>
          <w:spacing w:val="-2"/>
        </w:rPr>
        <w:t>(seepage)</w:t>
      </w:r>
      <w:r>
        <w:rPr>
          <w:spacing w:val="-5"/>
        </w:rPr>
        <w:t xml:space="preserve"> </w:t>
      </w:r>
      <w:r>
        <w:rPr>
          <w:spacing w:val="-2"/>
        </w:rPr>
        <w:t>through</w:t>
      </w:r>
      <w:r>
        <w:rPr>
          <w:spacing w:val="-5"/>
        </w:rPr>
        <w:t xml:space="preserve"> </w:t>
      </w:r>
      <w:r>
        <w:rPr>
          <w:spacing w:val="-2"/>
        </w:rPr>
        <w:t>dams</w:t>
      </w:r>
      <w:r>
        <w:rPr>
          <w:spacing w:val="-5"/>
        </w:rPr>
        <w:t xml:space="preserve"> </w:t>
      </w:r>
      <w:r>
        <w:rPr>
          <w:spacing w:val="-2"/>
        </w:rPr>
        <w:t>and</w:t>
      </w:r>
      <w:r>
        <w:rPr>
          <w:spacing w:val="-5"/>
        </w:rPr>
        <w:t xml:space="preserve"> </w:t>
      </w:r>
      <w:r>
        <w:rPr>
          <w:spacing w:val="-2"/>
        </w:rPr>
        <w:t>foundations.</w:t>
      </w:r>
      <w:r>
        <w:rPr>
          <w:spacing w:val="-5"/>
        </w:rPr>
        <w:t xml:space="preserve"> </w:t>
      </w:r>
      <w:r>
        <w:rPr>
          <w:spacing w:val="-2"/>
        </w:rPr>
        <w:t>Consolidation</w:t>
      </w:r>
      <w:r>
        <w:rPr>
          <w:spacing w:val="-5"/>
        </w:rPr>
        <w:t xml:space="preserve"> </w:t>
      </w:r>
      <w:r>
        <w:rPr>
          <w:spacing w:val="-2"/>
        </w:rPr>
        <w:t>Analysis,</w:t>
      </w:r>
    </w:p>
    <w:p w14:paraId="254B00EF" w14:textId="77777777" w:rsidR="00545FE0" w:rsidRDefault="00545FE0">
      <w:pPr>
        <w:sectPr w:rsidR="00545FE0" w:rsidSect="00220269">
          <w:type w:val="continuous"/>
          <w:pgSz w:w="11880" w:h="16920"/>
          <w:pgMar w:top="980" w:right="820" w:bottom="1000" w:left="840" w:header="0" w:footer="802" w:gutter="0"/>
          <w:cols w:num="2" w:space="720" w:equalWidth="0">
            <w:col w:w="5027" w:space="69"/>
            <w:col w:w="5124"/>
          </w:cols>
        </w:sectPr>
      </w:pPr>
    </w:p>
    <w:p w14:paraId="496F8B45" w14:textId="77777777" w:rsidR="00545FE0" w:rsidRDefault="00545FE0">
      <w:pPr>
        <w:pStyle w:val="BodyText"/>
        <w:spacing w:before="0"/>
        <w:ind w:left="0"/>
        <w:jc w:val="left"/>
        <w:rPr>
          <w:sz w:val="20"/>
        </w:rPr>
      </w:pPr>
    </w:p>
    <w:p w14:paraId="573EA39E" w14:textId="77777777" w:rsidR="00545FE0" w:rsidRDefault="00545FE0">
      <w:pPr>
        <w:pStyle w:val="BodyText"/>
        <w:spacing w:before="187"/>
        <w:ind w:left="0"/>
        <w:jc w:val="left"/>
        <w:rPr>
          <w:sz w:val="20"/>
        </w:rPr>
      </w:pPr>
    </w:p>
    <w:p w14:paraId="1917BE2A" w14:textId="77777777" w:rsidR="00545FE0" w:rsidRDefault="00545FE0">
      <w:pPr>
        <w:rPr>
          <w:sz w:val="20"/>
        </w:rPr>
        <w:sectPr w:rsidR="00545FE0" w:rsidSect="00220269">
          <w:pgSz w:w="11880" w:h="16920"/>
          <w:pgMar w:top="940" w:right="820" w:bottom="1000" w:left="840" w:header="0" w:footer="802" w:gutter="0"/>
          <w:cols w:space="720"/>
        </w:sectPr>
      </w:pPr>
    </w:p>
    <w:p w14:paraId="3EE71BF6" w14:textId="77777777" w:rsidR="00545FE0" w:rsidRDefault="00000000">
      <w:pPr>
        <w:pStyle w:val="BodyText"/>
        <w:spacing w:before="101"/>
        <w:ind w:right="41"/>
      </w:pPr>
      <w:r>
        <w:t>Linear</w:t>
      </w:r>
      <w:r>
        <w:rPr>
          <w:spacing w:val="-13"/>
        </w:rPr>
        <w:t xml:space="preserve"> </w:t>
      </w:r>
      <w:r>
        <w:t>and</w:t>
      </w:r>
      <w:r>
        <w:rPr>
          <w:spacing w:val="-12"/>
        </w:rPr>
        <w:t xml:space="preserve"> </w:t>
      </w:r>
      <w:r>
        <w:t>non-linear</w:t>
      </w:r>
      <w:r>
        <w:rPr>
          <w:spacing w:val="-13"/>
        </w:rPr>
        <w:t xml:space="preserve"> </w:t>
      </w:r>
      <w:r>
        <w:t>analysis.</w:t>
      </w:r>
      <w:r>
        <w:rPr>
          <w:spacing w:val="-12"/>
        </w:rPr>
        <w:t xml:space="preserve"> </w:t>
      </w:r>
      <w:proofErr w:type="spellStart"/>
      <w:r>
        <w:t>Insitu</w:t>
      </w:r>
      <w:proofErr w:type="spellEnd"/>
      <w:r>
        <w:rPr>
          <w:spacing w:val="-13"/>
        </w:rPr>
        <w:t xml:space="preserve"> </w:t>
      </w:r>
      <w:r>
        <w:t>stresses.</w:t>
      </w:r>
      <w:r>
        <w:rPr>
          <w:spacing w:val="-12"/>
        </w:rPr>
        <w:t xml:space="preserve"> </w:t>
      </w:r>
      <w:r>
        <w:t>Sequence</w:t>
      </w:r>
      <w:r>
        <w:rPr>
          <w:spacing w:val="-13"/>
        </w:rPr>
        <w:t xml:space="preserve"> </w:t>
      </w:r>
      <w:r>
        <w:t>construction and</w:t>
      </w:r>
      <w:r>
        <w:rPr>
          <w:spacing w:val="-5"/>
        </w:rPr>
        <w:t xml:space="preserve"> </w:t>
      </w:r>
      <w:r>
        <w:t>excavation.</w:t>
      </w:r>
      <w:r>
        <w:rPr>
          <w:spacing w:val="-5"/>
        </w:rPr>
        <w:t xml:space="preserve"> </w:t>
      </w:r>
      <w:r>
        <w:t>Joint/interface</w:t>
      </w:r>
      <w:r>
        <w:rPr>
          <w:spacing w:val="-5"/>
        </w:rPr>
        <w:t xml:space="preserve"> </w:t>
      </w:r>
      <w:r>
        <w:t>elements.</w:t>
      </w:r>
      <w:r>
        <w:rPr>
          <w:spacing w:val="-5"/>
        </w:rPr>
        <w:t xml:space="preserve"> </w:t>
      </w:r>
      <w:r>
        <w:t>Infinite</w:t>
      </w:r>
      <w:r>
        <w:rPr>
          <w:spacing w:val="-5"/>
        </w:rPr>
        <w:t xml:space="preserve"> </w:t>
      </w:r>
      <w:r>
        <w:t>elements.</w:t>
      </w:r>
      <w:r>
        <w:rPr>
          <w:spacing w:val="-5"/>
        </w:rPr>
        <w:t xml:space="preserve"> </w:t>
      </w:r>
      <w:r>
        <w:t>Dynamic analysis. Evaluation of material parameters for linear and non-linear analysis, Recent developments.</w:t>
      </w:r>
    </w:p>
    <w:p w14:paraId="432889E1" w14:textId="77777777" w:rsidR="00545FE0" w:rsidRDefault="00000000">
      <w:pPr>
        <w:pStyle w:val="Heading3"/>
        <w:spacing w:before="113"/>
      </w:pPr>
      <w:r>
        <w:rPr>
          <w:color w:val="00AEEF"/>
        </w:rPr>
        <w:t xml:space="preserve">CVL705 Slopes and Retaining </w:t>
      </w:r>
      <w:r>
        <w:rPr>
          <w:color w:val="00AEEF"/>
          <w:spacing w:val="-2"/>
        </w:rPr>
        <w:t>Structures</w:t>
      </w:r>
    </w:p>
    <w:p w14:paraId="053E4A98" w14:textId="77777777" w:rsidR="00545FE0" w:rsidRDefault="00000000">
      <w:pPr>
        <w:pStyle w:val="Heading4"/>
        <w:jc w:val="both"/>
      </w:pPr>
      <w:r>
        <w:t>3</w:t>
      </w:r>
      <w:r>
        <w:rPr>
          <w:spacing w:val="-1"/>
        </w:rPr>
        <w:t xml:space="preserve"> </w:t>
      </w:r>
      <w:r>
        <w:t>Credits (3-0-</w:t>
      </w:r>
      <w:r>
        <w:rPr>
          <w:spacing w:val="-5"/>
        </w:rPr>
        <w:t>0)</w:t>
      </w:r>
    </w:p>
    <w:p w14:paraId="41C05221" w14:textId="77777777" w:rsidR="00545FE0" w:rsidRDefault="00000000">
      <w:pPr>
        <w:pStyle w:val="BodyText"/>
        <w:ind w:right="38"/>
      </w:pPr>
      <w:r>
        <w:t>Slope</w:t>
      </w:r>
      <w:r>
        <w:rPr>
          <w:spacing w:val="-7"/>
        </w:rPr>
        <w:t xml:space="preserve"> </w:t>
      </w:r>
      <w:r>
        <w:t>stability:</w:t>
      </w:r>
      <w:r>
        <w:rPr>
          <w:spacing w:val="-7"/>
        </w:rPr>
        <w:t xml:space="preserve"> </w:t>
      </w:r>
      <w:r>
        <w:t>infinite</w:t>
      </w:r>
      <w:r>
        <w:rPr>
          <w:spacing w:val="-7"/>
        </w:rPr>
        <w:t xml:space="preserve"> </w:t>
      </w:r>
      <w:r>
        <w:t>slopes;</w:t>
      </w:r>
      <w:r>
        <w:rPr>
          <w:spacing w:val="-7"/>
        </w:rPr>
        <w:t xml:space="preserve"> </w:t>
      </w:r>
      <w:r>
        <w:t>finite</w:t>
      </w:r>
      <w:r>
        <w:rPr>
          <w:spacing w:val="-7"/>
        </w:rPr>
        <w:t xml:space="preserve"> </w:t>
      </w:r>
      <w:r>
        <w:t>height</w:t>
      </w:r>
      <w:r>
        <w:rPr>
          <w:spacing w:val="-7"/>
        </w:rPr>
        <w:t xml:space="preserve"> </w:t>
      </w:r>
      <w:r>
        <w:t>slopes</w:t>
      </w:r>
      <w:r>
        <w:rPr>
          <w:spacing w:val="-7"/>
        </w:rPr>
        <w:t xml:space="preserve"> </w:t>
      </w:r>
      <w:r>
        <w:t>–</w:t>
      </w:r>
      <w:r>
        <w:rPr>
          <w:spacing w:val="-7"/>
        </w:rPr>
        <w:t xml:space="preserve"> </w:t>
      </w:r>
      <w:r>
        <w:t>Swedish</w:t>
      </w:r>
      <w:r>
        <w:rPr>
          <w:spacing w:val="-7"/>
        </w:rPr>
        <w:t xml:space="preserve"> </w:t>
      </w:r>
      <w:r>
        <w:t xml:space="preserve">method, Bishop’s simplified method and other limit equilibrium methods; Stability charts; conditions of analysis – steady state, end of construction and sudden draw down; earthquake effects. Seepage: </w:t>
      </w:r>
      <w:proofErr w:type="spellStart"/>
      <w:r>
        <w:t>flownet</w:t>
      </w:r>
      <w:proofErr w:type="spellEnd"/>
      <w:r>
        <w:t xml:space="preserve"> in isotropic, anisotropic and layered media; entrance-exit conditions;</w:t>
      </w:r>
      <w:r>
        <w:rPr>
          <w:spacing w:val="-3"/>
        </w:rPr>
        <w:t xml:space="preserve"> </w:t>
      </w:r>
      <w:r>
        <w:t>determination</w:t>
      </w:r>
      <w:r>
        <w:rPr>
          <w:spacing w:val="-3"/>
        </w:rPr>
        <w:t xml:space="preserve"> </w:t>
      </w:r>
      <w:r>
        <w:t>of</w:t>
      </w:r>
      <w:r>
        <w:rPr>
          <w:spacing w:val="-3"/>
        </w:rPr>
        <w:t xml:space="preserve"> </w:t>
      </w:r>
      <w:r>
        <w:t>phreatic</w:t>
      </w:r>
      <w:r>
        <w:rPr>
          <w:spacing w:val="-3"/>
        </w:rPr>
        <w:t xml:space="preserve"> </w:t>
      </w:r>
      <w:r>
        <w:t>line.</w:t>
      </w:r>
      <w:r>
        <w:rPr>
          <w:spacing w:val="-3"/>
        </w:rPr>
        <w:t xml:space="preserve"> </w:t>
      </w:r>
      <w:r>
        <w:t>Earth</w:t>
      </w:r>
      <w:r>
        <w:rPr>
          <w:spacing w:val="-3"/>
        </w:rPr>
        <w:t xml:space="preserve"> </w:t>
      </w:r>
      <w:r>
        <w:t>Dams:</w:t>
      </w:r>
      <w:r>
        <w:rPr>
          <w:spacing w:val="-3"/>
        </w:rPr>
        <w:t xml:space="preserve"> </w:t>
      </w:r>
      <w:r>
        <w:t>Introduction, factors influencing design, design of components, construction, instrumentation. Road and rail embankments. Reinforced slopes.</w:t>
      </w:r>
      <w:r>
        <w:rPr>
          <w:spacing w:val="40"/>
        </w:rPr>
        <w:t xml:space="preserve"> </w:t>
      </w:r>
      <w:r>
        <w:t>Soil nailing; Gabions. Earth Pressure: Types; Rankine’s theory and Coulomb’s theory; Effects due to wall friction; Graphical methods; Earthquake effects. Rigid retaining structures: Types; stability analysis. Flexible retaining structures: Types; material; cantilever sheet piles; anchored bulkheads–methods of analysis, moment reduction factors; anchorage. Reinforced soil walls: Elements and stability. Soil arching. Braced excavation: Pressure distribution in sands and clays; bottom heave. Underground structures in soils: Pipes; tunnels. Tunneling techniques.</w:t>
      </w:r>
    </w:p>
    <w:p w14:paraId="0A1B9C93" w14:textId="77777777" w:rsidR="00545FE0" w:rsidRDefault="00000000">
      <w:pPr>
        <w:pStyle w:val="Heading3"/>
        <w:spacing w:before="126"/>
        <w:ind w:right="43"/>
      </w:pPr>
      <w:r>
        <w:rPr>
          <w:color w:val="00AEEF"/>
        </w:rPr>
        <w:t xml:space="preserve">CVL706 Soil Dynamics and Earthquake Geotechnical </w:t>
      </w:r>
      <w:r>
        <w:rPr>
          <w:color w:val="00AEEF"/>
          <w:spacing w:val="-2"/>
        </w:rPr>
        <w:t>Engineering</w:t>
      </w:r>
    </w:p>
    <w:p w14:paraId="60526C0C" w14:textId="77777777" w:rsidR="00545FE0" w:rsidRDefault="00000000">
      <w:pPr>
        <w:pStyle w:val="Heading4"/>
        <w:spacing w:before="26"/>
        <w:jc w:val="both"/>
      </w:pPr>
      <w:r>
        <w:t>3</w:t>
      </w:r>
      <w:r>
        <w:rPr>
          <w:spacing w:val="-1"/>
        </w:rPr>
        <w:t xml:space="preserve"> </w:t>
      </w:r>
      <w:r>
        <w:t>Credits (3-0-</w:t>
      </w:r>
      <w:r>
        <w:rPr>
          <w:spacing w:val="-5"/>
        </w:rPr>
        <w:t>0)</w:t>
      </w:r>
    </w:p>
    <w:p w14:paraId="5507EE7C" w14:textId="77777777" w:rsidR="00545FE0" w:rsidRDefault="00000000">
      <w:pPr>
        <w:pStyle w:val="BodyText"/>
        <w:ind w:right="40"/>
      </w:pPr>
      <w:r>
        <w:t>Engineering</w:t>
      </w:r>
      <w:r>
        <w:rPr>
          <w:spacing w:val="-8"/>
        </w:rPr>
        <w:t xml:space="preserve"> </w:t>
      </w:r>
      <w:r>
        <w:t>problems</w:t>
      </w:r>
      <w:r>
        <w:rPr>
          <w:spacing w:val="-8"/>
        </w:rPr>
        <w:t xml:space="preserve"> </w:t>
      </w:r>
      <w:r>
        <w:t>involving</w:t>
      </w:r>
      <w:r>
        <w:rPr>
          <w:spacing w:val="-8"/>
        </w:rPr>
        <w:t xml:space="preserve"> </w:t>
      </w:r>
      <w:r>
        <w:t>soil</w:t>
      </w:r>
      <w:r>
        <w:rPr>
          <w:spacing w:val="-8"/>
        </w:rPr>
        <w:t xml:space="preserve"> </w:t>
      </w:r>
      <w:r>
        <w:t>dynamics;</w:t>
      </w:r>
      <w:r>
        <w:rPr>
          <w:spacing w:val="-8"/>
        </w:rPr>
        <w:t xml:space="preserve"> </w:t>
      </w:r>
      <w:r>
        <w:t>Role</w:t>
      </w:r>
      <w:r>
        <w:rPr>
          <w:spacing w:val="-8"/>
        </w:rPr>
        <w:t xml:space="preserve"> </w:t>
      </w:r>
      <w:r>
        <w:t>of</w:t>
      </w:r>
      <w:r>
        <w:rPr>
          <w:spacing w:val="-8"/>
        </w:rPr>
        <w:t xml:space="preserve"> </w:t>
      </w:r>
      <w:r>
        <w:t>inertia;</w:t>
      </w:r>
      <w:r>
        <w:rPr>
          <w:spacing w:val="-8"/>
        </w:rPr>
        <w:t xml:space="preserve"> </w:t>
      </w:r>
      <w:r>
        <w:t xml:space="preserve">Theory of Vibrations: Single and two-degrees of freedom systems, vibration </w:t>
      </w:r>
      <w:r>
        <w:rPr>
          <w:spacing w:val="-2"/>
        </w:rPr>
        <w:t xml:space="preserve">measuring instruments, Vibration absorption and isolation techniques; Wave propagation: elastic continuum medium and semi-infinite elastic </w:t>
      </w:r>
      <w:r>
        <w:t xml:space="preserve">continuum medium; Measurement of small strain and large strain </w:t>
      </w:r>
      <w:r>
        <w:rPr>
          <w:spacing w:val="-2"/>
        </w:rPr>
        <w:t>dynamic</w:t>
      </w:r>
      <w:r>
        <w:rPr>
          <w:spacing w:val="-7"/>
        </w:rPr>
        <w:t xml:space="preserve"> </w:t>
      </w:r>
      <w:r>
        <w:rPr>
          <w:spacing w:val="-2"/>
        </w:rPr>
        <w:t>soil</w:t>
      </w:r>
      <w:r>
        <w:rPr>
          <w:spacing w:val="-7"/>
        </w:rPr>
        <w:t xml:space="preserve"> </w:t>
      </w:r>
      <w:r>
        <w:rPr>
          <w:spacing w:val="-2"/>
        </w:rPr>
        <w:t>properties:</w:t>
      </w:r>
      <w:r>
        <w:rPr>
          <w:spacing w:val="-7"/>
        </w:rPr>
        <w:t xml:space="preserve"> </w:t>
      </w:r>
      <w:r>
        <w:rPr>
          <w:spacing w:val="-2"/>
        </w:rPr>
        <w:t>Field</w:t>
      </w:r>
      <w:r>
        <w:rPr>
          <w:spacing w:val="-7"/>
        </w:rPr>
        <w:t xml:space="preserve"> </w:t>
      </w:r>
      <w:r>
        <w:rPr>
          <w:spacing w:val="-2"/>
        </w:rPr>
        <w:t>and</w:t>
      </w:r>
      <w:r>
        <w:rPr>
          <w:spacing w:val="-7"/>
        </w:rPr>
        <w:t xml:space="preserve"> </w:t>
      </w:r>
      <w:r>
        <w:rPr>
          <w:spacing w:val="-2"/>
        </w:rPr>
        <w:t>Laboratory</w:t>
      </w:r>
      <w:r>
        <w:rPr>
          <w:spacing w:val="-7"/>
        </w:rPr>
        <w:t xml:space="preserve"> </w:t>
      </w:r>
      <w:r>
        <w:rPr>
          <w:spacing w:val="-2"/>
        </w:rPr>
        <w:t>tests;</w:t>
      </w:r>
      <w:r>
        <w:rPr>
          <w:spacing w:val="-7"/>
        </w:rPr>
        <w:t xml:space="preserve"> </w:t>
      </w:r>
      <w:r>
        <w:rPr>
          <w:spacing w:val="-2"/>
        </w:rPr>
        <w:t>Selection</w:t>
      </w:r>
      <w:r>
        <w:rPr>
          <w:spacing w:val="-7"/>
        </w:rPr>
        <w:t xml:space="preserve"> </w:t>
      </w:r>
      <w:r>
        <w:rPr>
          <w:spacing w:val="-2"/>
        </w:rPr>
        <w:t>of</w:t>
      </w:r>
      <w:r>
        <w:rPr>
          <w:spacing w:val="-7"/>
        </w:rPr>
        <w:t xml:space="preserve"> </w:t>
      </w:r>
      <w:r>
        <w:rPr>
          <w:spacing w:val="-2"/>
        </w:rPr>
        <w:t>design values;</w:t>
      </w:r>
      <w:r>
        <w:rPr>
          <w:spacing w:val="-5"/>
        </w:rPr>
        <w:t xml:space="preserve"> </w:t>
      </w:r>
      <w:r>
        <w:rPr>
          <w:spacing w:val="-2"/>
        </w:rPr>
        <w:t>Machine</w:t>
      </w:r>
      <w:r>
        <w:rPr>
          <w:spacing w:val="-3"/>
        </w:rPr>
        <w:t xml:space="preserve"> </w:t>
      </w:r>
      <w:r>
        <w:rPr>
          <w:spacing w:val="-2"/>
        </w:rPr>
        <w:t>Foundations:</w:t>
      </w:r>
      <w:r>
        <w:rPr>
          <w:spacing w:val="-5"/>
        </w:rPr>
        <w:t xml:space="preserve"> </w:t>
      </w:r>
      <w:r>
        <w:rPr>
          <w:spacing w:val="-2"/>
        </w:rPr>
        <w:t>Design</w:t>
      </w:r>
      <w:r>
        <w:rPr>
          <w:spacing w:val="-5"/>
        </w:rPr>
        <w:t xml:space="preserve"> </w:t>
      </w:r>
      <w:r>
        <w:rPr>
          <w:spacing w:val="-2"/>
        </w:rPr>
        <w:t>criteria</w:t>
      </w:r>
      <w:r>
        <w:rPr>
          <w:spacing w:val="-5"/>
        </w:rPr>
        <w:t xml:space="preserve"> </w:t>
      </w:r>
      <w:r>
        <w:rPr>
          <w:spacing w:val="-2"/>
        </w:rPr>
        <w:t>for</w:t>
      </w:r>
      <w:r>
        <w:rPr>
          <w:spacing w:val="-3"/>
        </w:rPr>
        <w:t xml:space="preserve"> </w:t>
      </w:r>
      <w:r>
        <w:rPr>
          <w:spacing w:val="-2"/>
        </w:rPr>
        <w:t>machine</w:t>
      </w:r>
      <w:r>
        <w:rPr>
          <w:spacing w:val="-3"/>
        </w:rPr>
        <w:t xml:space="preserve"> </w:t>
      </w:r>
      <w:r>
        <w:rPr>
          <w:spacing w:val="-2"/>
        </w:rPr>
        <w:t xml:space="preserve">foundations, </w:t>
      </w:r>
      <w:r>
        <w:t xml:space="preserve">elastic homogeneous half space solutions, lumped parameter solutions, </w:t>
      </w:r>
      <w:proofErr w:type="spellStart"/>
      <w:r>
        <w:t>Codal</w:t>
      </w:r>
      <w:proofErr w:type="spellEnd"/>
      <w:r>
        <w:t xml:space="preserve"> provisions, Design of Pile-supported machine foundations; Strong Ground Motion: Measurement, characterization and estimation; Amplification theory, and ground response analysis; Liquefaction</w:t>
      </w:r>
      <w:r>
        <w:rPr>
          <w:spacing w:val="-6"/>
        </w:rPr>
        <w:t xml:space="preserve"> </w:t>
      </w:r>
      <w:r>
        <w:t>of</w:t>
      </w:r>
      <w:r>
        <w:rPr>
          <w:spacing w:val="-6"/>
        </w:rPr>
        <w:t xml:space="preserve"> </w:t>
      </w:r>
      <w:r>
        <w:t>soils:</w:t>
      </w:r>
      <w:r>
        <w:rPr>
          <w:spacing w:val="-6"/>
        </w:rPr>
        <w:t xml:space="preserve"> </w:t>
      </w:r>
      <w:r>
        <w:t>evaluation</w:t>
      </w:r>
      <w:r>
        <w:rPr>
          <w:spacing w:val="-6"/>
        </w:rPr>
        <w:t xml:space="preserve"> </w:t>
      </w:r>
      <w:r>
        <w:t>using</w:t>
      </w:r>
      <w:r>
        <w:rPr>
          <w:spacing w:val="-6"/>
        </w:rPr>
        <w:t xml:space="preserve"> </w:t>
      </w:r>
      <w:r>
        <w:t>simple</w:t>
      </w:r>
      <w:r>
        <w:rPr>
          <w:spacing w:val="-6"/>
        </w:rPr>
        <w:t xml:space="preserve"> </w:t>
      </w:r>
      <w:r>
        <w:t>methods</w:t>
      </w:r>
      <w:r>
        <w:rPr>
          <w:spacing w:val="-6"/>
        </w:rPr>
        <w:t xml:space="preserve"> </w:t>
      </w:r>
      <w:r>
        <w:t>and</w:t>
      </w:r>
      <w:r>
        <w:rPr>
          <w:spacing w:val="-6"/>
        </w:rPr>
        <w:t xml:space="preserve"> </w:t>
      </w:r>
      <w:r>
        <w:t xml:space="preserve">mitigation measures; Seismic slope stability analysis; Seismic bearing capacity and earth pressures; </w:t>
      </w:r>
      <w:proofErr w:type="spellStart"/>
      <w:r>
        <w:t>Codal</w:t>
      </w:r>
      <w:proofErr w:type="spellEnd"/>
      <w:r>
        <w:t xml:space="preserve"> provisions.</w:t>
      </w:r>
    </w:p>
    <w:p w14:paraId="2C54FAFE" w14:textId="77777777" w:rsidR="00545FE0" w:rsidRDefault="00000000">
      <w:pPr>
        <w:pStyle w:val="Heading3"/>
        <w:spacing w:before="130"/>
      </w:pPr>
      <w:r>
        <w:rPr>
          <w:color w:val="00AEEF"/>
        </w:rPr>
        <w:t xml:space="preserve">CVL707 Soil-Structure Interaction </w:t>
      </w:r>
      <w:r>
        <w:rPr>
          <w:color w:val="00AEEF"/>
          <w:spacing w:val="-2"/>
        </w:rPr>
        <w:t>Analysis</w:t>
      </w:r>
    </w:p>
    <w:p w14:paraId="532DA3FC" w14:textId="77777777" w:rsidR="00545FE0" w:rsidRDefault="00000000">
      <w:pPr>
        <w:pStyle w:val="Heading4"/>
        <w:jc w:val="both"/>
      </w:pPr>
      <w:r>
        <w:t>3</w:t>
      </w:r>
      <w:r>
        <w:rPr>
          <w:spacing w:val="-1"/>
        </w:rPr>
        <w:t xml:space="preserve"> </w:t>
      </w:r>
      <w:r>
        <w:t>Credits (3-0-</w:t>
      </w:r>
      <w:r>
        <w:rPr>
          <w:spacing w:val="-5"/>
        </w:rPr>
        <w:t>0)</w:t>
      </w:r>
    </w:p>
    <w:p w14:paraId="18F8DFDA" w14:textId="77777777" w:rsidR="00545FE0" w:rsidRDefault="00000000">
      <w:pPr>
        <w:pStyle w:val="BodyText"/>
        <w:ind w:right="38"/>
      </w:pPr>
      <w:r>
        <w:t>Basic</w:t>
      </w:r>
      <w:r>
        <w:rPr>
          <w:spacing w:val="-4"/>
        </w:rPr>
        <w:t xml:space="preserve"> </w:t>
      </w:r>
      <w:r>
        <w:t>Soil</w:t>
      </w:r>
      <w:r>
        <w:rPr>
          <w:spacing w:val="-4"/>
        </w:rPr>
        <w:t xml:space="preserve"> </w:t>
      </w:r>
      <w:r>
        <w:t>Models:</w:t>
      </w:r>
      <w:r>
        <w:rPr>
          <w:spacing w:val="-4"/>
        </w:rPr>
        <w:t xml:space="preserve"> </w:t>
      </w:r>
      <w:r>
        <w:t>Single</w:t>
      </w:r>
      <w:r>
        <w:rPr>
          <w:spacing w:val="-4"/>
        </w:rPr>
        <w:t xml:space="preserve"> </w:t>
      </w:r>
      <w:r>
        <w:t>parameter</w:t>
      </w:r>
      <w:r>
        <w:rPr>
          <w:spacing w:val="-4"/>
        </w:rPr>
        <w:t xml:space="preserve"> </w:t>
      </w:r>
      <w:r>
        <w:t>model</w:t>
      </w:r>
      <w:r>
        <w:rPr>
          <w:spacing w:val="-4"/>
        </w:rPr>
        <w:t xml:space="preserve"> </w:t>
      </w:r>
      <w:r>
        <w:t>-</w:t>
      </w:r>
      <w:r>
        <w:rPr>
          <w:spacing w:val="-4"/>
        </w:rPr>
        <w:t xml:space="preserve"> </w:t>
      </w:r>
      <w:r>
        <w:t>Winkler;</w:t>
      </w:r>
      <w:r>
        <w:rPr>
          <w:spacing w:val="-4"/>
        </w:rPr>
        <w:t xml:space="preserve"> </w:t>
      </w:r>
      <w:r>
        <w:t>Two</w:t>
      </w:r>
      <w:r>
        <w:rPr>
          <w:spacing w:val="-4"/>
        </w:rPr>
        <w:t xml:space="preserve"> </w:t>
      </w:r>
      <w:r>
        <w:t xml:space="preserve">parameter models - </w:t>
      </w:r>
      <w:proofErr w:type="spellStart"/>
      <w:r>
        <w:t>Filonenko-Borodick</w:t>
      </w:r>
      <w:proofErr w:type="spellEnd"/>
      <w:r>
        <w:t xml:space="preserve">, Pasternak; Elastic Continuum - plane </w:t>
      </w:r>
      <w:r>
        <w:rPr>
          <w:spacing w:val="-2"/>
        </w:rPr>
        <w:t>strain,</w:t>
      </w:r>
      <w:r>
        <w:rPr>
          <w:spacing w:val="-4"/>
        </w:rPr>
        <w:t xml:space="preserve"> </w:t>
      </w:r>
      <w:r>
        <w:rPr>
          <w:spacing w:val="-2"/>
        </w:rPr>
        <w:t>plane</w:t>
      </w:r>
      <w:r>
        <w:rPr>
          <w:spacing w:val="-4"/>
        </w:rPr>
        <w:t xml:space="preserve"> </w:t>
      </w:r>
      <w:r>
        <w:rPr>
          <w:spacing w:val="-2"/>
        </w:rPr>
        <w:t>stress,</w:t>
      </w:r>
      <w:r>
        <w:rPr>
          <w:spacing w:val="-4"/>
        </w:rPr>
        <w:t xml:space="preserve"> </w:t>
      </w:r>
      <w:proofErr w:type="spellStart"/>
      <w:r>
        <w:rPr>
          <w:spacing w:val="-2"/>
        </w:rPr>
        <w:t>Boussinesq’s</w:t>
      </w:r>
      <w:proofErr w:type="spellEnd"/>
      <w:r>
        <w:rPr>
          <w:spacing w:val="-4"/>
        </w:rPr>
        <w:t xml:space="preserve"> </w:t>
      </w:r>
      <w:r>
        <w:rPr>
          <w:spacing w:val="-2"/>
        </w:rPr>
        <w:t>problem,</w:t>
      </w:r>
      <w:r>
        <w:rPr>
          <w:spacing w:val="-4"/>
        </w:rPr>
        <w:t xml:space="preserve"> </w:t>
      </w:r>
      <w:r>
        <w:rPr>
          <w:spacing w:val="-2"/>
        </w:rPr>
        <w:t>line</w:t>
      </w:r>
      <w:r>
        <w:rPr>
          <w:spacing w:val="-4"/>
        </w:rPr>
        <w:t xml:space="preserve"> </w:t>
      </w:r>
      <w:r>
        <w:rPr>
          <w:spacing w:val="-2"/>
        </w:rPr>
        <w:t>load,</w:t>
      </w:r>
      <w:r>
        <w:rPr>
          <w:spacing w:val="-4"/>
        </w:rPr>
        <w:t xml:space="preserve"> </w:t>
      </w:r>
      <w:r>
        <w:rPr>
          <w:spacing w:val="-2"/>
        </w:rPr>
        <w:t>strip</w:t>
      </w:r>
      <w:r>
        <w:rPr>
          <w:spacing w:val="-4"/>
        </w:rPr>
        <w:t xml:space="preserve"> </w:t>
      </w:r>
      <w:r>
        <w:rPr>
          <w:spacing w:val="-2"/>
        </w:rPr>
        <w:t>load;</w:t>
      </w:r>
      <w:r>
        <w:rPr>
          <w:spacing w:val="-4"/>
        </w:rPr>
        <w:t xml:space="preserve"> </w:t>
      </w:r>
      <w:r>
        <w:rPr>
          <w:spacing w:val="-2"/>
        </w:rPr>
        <w:t xml:space="preserve">Special </w:t>
      </w:r>
      <w:r>
        <w:t xml:space="preserve">models starting with elastic continuum - </w:t>
      </w:r>
      <w:proofErr w:type="spellStart"/>
      <w:r>
        <w:t>Vlazov</w:t>
      </w:r>
      <w:proofErr w:type="spellEnd"/>
      <w:r>
        <w:t xml:space="preserve">, Reissner; Three parameter model - Kerr model; Evaluation of model parameters for </w:t>
      </w:r>
      <w:r>
        <w:rPr>
          <w:spacing w:val="-2"/>
        </w:rPr>
        <w:t xml:space="preserve">different conditions. Beam on Winkler foundation: solutions for infinite </w:t>
      </w:r>
      <w:r>
        <w:t>and</w:t>
      </w:r>
      <w:r>
        <w:rPr>
          <w:spacing w:val="-2"/>
        </w:rPr>
        <w:t xml:space="preserve"> </w:t>
      </w:r>
      <w:r>
        <w:t>semi-infinite</w:t>
      </w:r>
      <w:r>
        <w:rPr>
          <w:spacing w:val="-2"/>
        </w:rPr>
        <w:t xml:space="preserve"> </w:t>
      </w:r>
      <w:r>
        <w:t>beams;</w:t>
      </w:r>
      <w:r>
        <w:rPr>
          <w:spacing w:val="-2"/>
        </w:rPr>
        <w:t xml:space="preserve"> </w:t>
      </w:r>
      <w:r>
        <w:t>Finite</w:t>
      </w:r>
      <w:r>
        <w:rPr>
          <w:spacing w:val="-2"/>
        </w:rPr>
        <w:t xml:space="preserve"> </w:t>
      </w:r>
      <w:r>
        <w:t>beams:</w:t>
      </w:r>
      <w:r>
        <w:rPr>
          <w:spacing w:val="-2"/>
        </w:rPr>
        <w:t xml:space="preserve"> </w:t>
      </w:r>
      <w:r>
        <w:t>method</w:t>
      </w:r>
      <w:r>
        <w:rPr>
          <w:spacing w:val="-2"/>
        </w:rPr>
        <w:t xml:space="preserve"> </w:t>
      </w:r>
      <w:r>
        <w:t>of</w:t>
      </w:r>
      <w:r>
        <w:rPr>
          <w:spacing w:val="-2"/>
        </w:rPr>
        <w:t xml:space="preserve"> </w:t>
      </w:r>
      <w:r>
        <w:t>initial</w:t>
      </w:r>
      <w:r>
        <w:rPr>
          <w:spacing w:val="-2"/>
        </w:rPr>
        <w:t xml:space="preserve"> </w:t>
      </w:r>
      <w:r>
        <w:t xml:space="preserve">parameters, method of superposition. Beams on Elastic continuum: Use of finite </w:t>
      </w:r>
      <w:r>
        <w:rPr>
          <w:spacing w:val="-2"/>
        </w:rPr>
        <w:t>difference</w:t>
      </w:r>
      <w:r>
        <w:rPr>
          <w:spacing w:val="-7"/>
        </w:rPr>
        <w:t xml:space="preserve"> </w:t>
      </w:r>
      <w:r>
        <w:rPr>
          <w:spacing w:val="-2"/>
        </w:rPr>
        <w:t>method,</w:t>
      </w:r>
      <w:r>
        <w:rPr>
          <w:spacing w:val="-7"/>
        </w:rPr>
        <w:t xml:space="preserve"> </w:t>
      </w:r>
      <w:r>
        <w:rPr>
          <w:spacing w:val="-2"/>
        </w:rPr>
        <w:t>rigid</w:t>
      </w:r>
      <w:r>
        <w:rPr>
          <w:spacing w:val="-7"/>
        </w:rPr>
        <w:t xml:space="preserve"> </w:t>
      </w:r>
      <w:r>
        <w:rPr>
          <w:spacing w:val="-2"/>
        </w:rPr>
        <w:t>and</w:t>
      </w:r>
      <w:r>
        <w:rPr>
          <w:spacing w:val="-7"/>
        </w:rPr>
        <w:t xml:space="preserve"> </w:t>
      </w:r>
      <w:r>
        <w:rPr>
          <w:spacing w:val="-2"/>
        </w:rPr>
        <w:t>flexible</w:t>
      </w:r>
      <w:r>
        <w:rPr>
          <w:spacing w:val="-7"/>
        </w:rPr>
        <w:t xml:space="preserve"> </w:t>
      </w:r>
      <w:r>
        <w:rPr>
          <w:spacing w:val="-2"/>
        </w:rPr>
        <w:t>beams,</w:t>
      </w:r>
      <w:r>
        <w:rPr>
          <w:spacing w:val="-7"/>
        </w:rPr>
        <w:t xml:space="preserve"> </w:t>
      </w:r>
      <w:r>
        <w:rPr>
          <w:spacing w:val="-2"/>
        </w:rPr>
        <w:t>lift-off,</w:t>
      </w:r>
      <w:r>
        <w:rPr>
          <w:spacing w:val="-7"/>
        </w:rPr>
        <w:t xml:space="preserve"> </w:t>
      </w:r>
      <w:r>
        <w:rPr>
          <w:spacing w:val="-2"/>
        </w:rPr>
        <w:t xml:space="preserve">non-homogeneous </w:t>
      </w:r>
      <w:r>
        <w:t>soil, non-linear soil, plastic yielding of soil. Raft or Mat foundations: thin rectangular plates, approximate theory of plates, circular</w:t>
      </w:r>
      <w:r>
        <w:rPr>
          <w:spacing w:val="80"/>
        </w:rPr>
        <w:t xml:space="preserve"> </w:t>
      </w:r>
      <w:r>
        <w:t xml:space="preserve">plates. Pile on Winkler foundation: Vertically loaded pile - rigid pile, evaluation of spring stiffness, non-homogeneous soil, compressible pile; Laterally loaded pile - rigid pile, Elastic pile, standard solutions for different end conditions; Pile on elastic </w:t>
      </w:r>
      <w:proofErr w:type="gramStart"/>
      <w:r>
        <w:t>continuum :</w:t>
      </w:r>
      <w:proofErr w:type="gramEnd"/>
      <w:r>
        <w:t xml:space="preserve"> vertically loaded piles - rigid pile.</w:t>
      </w:r>
    </w:p>
    <w:p w14:paraId="1EB077DA" w14:textId="77777777" w:rsidR="00545FE0" w:rsidRDefault="00000000">
      <w:pPr>
        <w:pStyle w:val="Heading3"/>
        <w:spacing w:before="128"/>
      </w:pPr>
      <w:r>
        <w:rPr>
          <w:color w:val="00AEEF"/>
        </w:rPr>
        <w:t xml:space="preserve">CVL708 Geotechnology of Waste Disposal </w:t>
      </w:r>
      <w:r>
        <w:rPr>
          <w:color w:val="00AEEF"/>
          <w:spacing w:val="-2"/>
        </w:rPr>
        <w:t>Facilities</w:t>
      </w:r>
    </w:p>
    <w:p w14:paraId="72F2AEDF" w14:textId="77777777" w:rsidR="00545FE0" w:rsidRDefault="00000000">
      <w:pPr>
        <w:pStyle w:val="Heading4"/>
        <w:jc w:val="both"/>
      </w:pPr>
      <w:r>
        <w:t>3</w:t>
      </w:r>
      <w:r>
        <w:rPr>
          <w:spacing w:val="-1"/>
        </w:rPr>
        <w:t xml:space="preserve"> </w:t>
      </w:r>
      <w:r>
        <w:t>Credits (3-0-</w:t>
      </w:r>
      <w:r>
        <w:rPr>
          <w:spacing w:val="-5"/>
        </w:rPr>
        <w:t>0)</w:t>
      </w:r>
    </w:p>
    <w:p w14:paraId="632BA88E" w14:textId="77777777" w:rsidR="00545FE0" w:rsidRDefault="00000000">
      <w:pPr>
        <w:pStyle w:val="BodyText"/>
        <w:ind w:right="41"/>
      </w:pPr>
      <w:r>
        <w:t>Integrated waste management, Detailed design of MSW Landfills</w:t>
      </w:r>
      <w:r>
        <w:rPr>
          <w:spacing w:val="40"/>
        </w:rPr>
        <w:t xml:space="preserve"> </w:t>
      </w:r>
      <w:r>
        <w:t xml:space="preserve">and HW Landfills including individual components, Closure of Old landfills, Expansion of old landfills, </w:t>
      </w:r>
      <w:proofErr w:type="spellStart"/>
      <w:r>
        <w:t>Ashponds</w:t>
      </w:r>
      <w:proofErr w:type="spellEnd"/>
      <w:r>
        <w:t xml:space="preserve"> and Tailings Ponds, Seismic Stability; Disposal of Nuclear Waste.</w:t>
      </w:r>
    </w:p>
    <w:p w14:paraId="1CEE400E" w14:textId="77777777" w:rsidR="00545FE0" w:rsidRDefault="00000000">
      <w:pPr>
        <w:pStyle w:val="Heading3"/>
        <w:spacing w:before="127"/>
        <w:jc w:val="left"/>
      </w:pPr>
      <w:r>
        <w:rPr>
          <w:color w:val="00AEEF"/>
        </w:rPr>
        <w:t xml:space="preserve">CVL709 Offshore Geotechnical </w:t>
      </w:r>
      <w:r>
        <w:rPr>
          <w:color w:val="00AEEF"/>
          <w:spacing w:val="-2"/>
        </w:rPr>
        <w:t>Engineering</w:t>
      </w:r>
    </w:p>
    <w:p w14:paraId="7B1C2536" w14:textId="77777777" w:rsidR="00545FE0" w:rsidRDefault="00000000">
      <w:pPr>
        <w:pStyle w:val="Heading4"/>
      </w:pPr>
      <w:r>
        <w:t>3</w:t>
      </w:r>
      <w:r>
        <w:rPr>
          <w:spacing w:val="-1"/>
        </w:rPr>
        <w:t xml:space="preserve"> </w:t>
      </w:r>
      <w:r>
        <w:t>Credits (3-0-</w:t>
      </w:r>
      <w:r>
        <w:rPr>
          <w:spacing w:val="-5"/>
        </w:rPr>
        <w:t>0)</w:t>
      </w:r>
    </w:p>
    <w:p w14:paraId="01CC7771" w14:textId="77777777" w:rsidR="00545FE0" w:rsidRDefault="00000000">
      <w:pPr>
        <w:pStyle w:val="BodyText"/>
        <w:jc w:val="left"/>
      </w:pPr>
      <w:r>
        <w:t>Submarine</w:t>
      </w:r>
      <w:r>
        <w:rPr>
          <w:spacing w:val="52"/>
        </w:rPr>
        <w:t xml:space="preserve"> </w:t>
      </w:r>
      <w:r>
        <w:t>soils:</w:t>
      </w:r>
      <w:r>
        <w:rPr>
          <w:spacing w:val="52"/>
        </w:rPr>
        <w:t xml:space="preserve"> </w:t>
      </w:r>
      <w:r>
        <w:t>Origin,</w:t>
      </w:r>
      <w:r>
        <w:rPr>
          <w:spacing w:val="52"/>
        </w:rPr>
        <w:t xml:space="preserve"> </w:t>
      </w:r>
      <w:r>
        <w:t>nature</w:t>
      </w:r>
      <w:r>
        <w:rPr>
          <w:spacing w:val="52"/>
        </w:rPr>
        <w:t xml:space="preserve"> </w:t>
      </w:r>
      <w:r>
        <w:t>and</w:t>
      </w:r>
      <w:r>
        <w:rPr>
          <w:spacing w:val="52"/>
        </w:rPr>
        <w:t xml:space="preserve"> </w:t>
      </w:r>
      <w:r>
        <w:t>distribution.</w:t>
      </w:r>
      <w:r>
        <w:rPr>
          <w:spacing w:val="52"/>
        </w:rPr>
        <w:t xml:space="preserve"> </w:t>
      </w:r>
      <w:proofErr w:type="spellStart"/>
      <w:r>
        <w:t>Terrigenic</w:t>
      </w:r>
      <w:proofErr w:type="spellEnd"/>
      <w:r>
        <w:rPr>
          <w:spacing w:val="52"/>
        </w:rPr>
        <w:t xml:space="preserve"> </w:t>
      </w:r>
      <w:r>
        <w:rPr>
          <w:spacing w:val="-5"/>
        </w:rPr>
        <w:t>and</w:t>
      </w:r>
    </w:p>
    <w:p w14:paraId="1C0ED00B" w14:textId="77777777" w:rsidR="00545FE0" w:rsidRDefault="00000000">
      <w:pPr>
        <w:pStyle w:val="BodyText"/>
        <w:spacing w:before="101"/>
        <w:ind w:right="135"/>
      </w:pPr>
      <w:r>
        <w:br w:type="column"/>
      </w:r>
      <w:r>
        <w:t>pelagic</w:t>
      </w:r>
      <w:r>
        <w:rPr>
          <w:spacing w:val="71"/>
        </w:rPr>
        <w:t xml:space="preserve"> </w:t>
      </w:r>
      <w:r>
        <w:t>soils.</w:t>
      </w:r>
      <w:r>
        <w:rPr>
          <w:spacing w:val="71"/>
        </w:rPr>
        <w:t xml:space="preserve"> </w:t>
      </w:r>
      <w:r>
        <w:t>Submarine</w:t>
      </w:r>
      <w:r>
        <w:rPr>
          <w:spacing w:val="71"/>
        </w:rPr>
        <w:t xml:space="preserve"> </w:t>
      </w:r>
      <w:r>
        <w:t>soils</w:t>
      </w:r>
      <w:r>
        <w:rPr>
          <w:spacing w:val="71"/>
        </w:rPr>
        <w:t xml:space="preserve"> </w:t>
      </w:r>
      <w:r>
        <w:t>of</w:t>
      </w:r>
      <w:r>
        <w:rPr>
          <w:spacing w:val="71"/>
        </w:rPr>
        <w:t xml:space="preserve"> </w:t>
      </w:r>
      <w:r>
        <w:t>India.</w:t>
      </w:r>
      <w:r>
        <w:rPr>
          <w:spacing w:val="71"/>
        </w:rPr>
        <w:t xml:space="preserve"> </w:t>
      </w:r>
      <w:r>
        <w:t>Engineering</w:t>
      </w:r>
      <w:r>
        <w:rPr>
          <w:spacing w:val="71"/>
        </w:rPr>
        <w:t xml:space="preserve"> </w:t>
      </w:r>
      <w:proofErr w:type="spellStart"/>
      <w:r>
        <w:t>behaviour</w:t>
      </w:r>
      <w:proofErr w:type="spellEnd"/>
      <w:r>
        <w:t xml:space="preserve"> of submarine soils: under-consolidated soils, calcareous soils, cemented soils, corals; Offshore site investigations: sampling and sampling disturbance, </w:t>
      </w:r>
      <w:proofErr w:type="spellStart"/>
      <w:r>
        <w:t>insitu</w:t>
      </w:r>
      <w:proofErr w:type="spellEnd"/>
      <w:r>
        <w:t xml:space="preserve"> testing, wireline technology. Offshore pile foundations for jacket type structures. Foundations of gravity structures;</w:t>
      </w:r>
      <w:r>
        <w:rPr>
          <w:spacing w:val="-11"/>
        </w:rPr>
        <w:t xml:space="preserve"> </w:t>
      </w:r>
      <w:r>
        <w:t>Foundations</w:t>
      </w:r>
      <w:r>
        <w:rPr>
          <w:spacing w:val="-11"/>
        </w:rPr>
        <w:t xml:space="preserve"> </w:t>
      </w:r>
      <w:r>
        <w:t>for</w:t>
      </w:r>
      <w:r>
        <w:rPr>
          <w:spacing w:val="-11"/>
        </w:rPr>
        <w:t xml:space="preserve"> </w:t>
      </w:r>
      <w:proofErr w:type="spellStart"/>
      <w:r>
        <w:t>jackup</w:t>
      </w:r>
      <w:proofErr w:type="spellEnd"/>
      <w:r>
        <w:rPr>
          <w:spacing w:val="-11"/>
        </w:rPr>
        <w:t xml:space="preserve"> </w:t>
      </w:r>
      <w:r>
        <w:t>rigs.</w:t>
      </w:r>
      <w:r>
        <w:rPr>
          <w:spacing w:val="-11"/>
        </w:rPr>
        <w:t xml:space="preserve"> </w:t>
      </w:r>
      <w:r>
        <w:t>Anchors</w:t>
      </w:r>
      <w:r>
        <w:rPr>
          <w:spacing w:val="-11"/>
        </w:rPr>
        <w:t xml:space="preserve"> </w:t>
      </w:r>
      <w:r>
        <w:t>and</w:t>
      </w:r>
      <w:r>
        <w:rPr>
          <w:spacing w:val="-11"/>
        </w:rPr>
        <w:t xml:space="preserve"> </w:t>
      </w:r>
      <w:r>
        <w:t>breakout</w:t>
      </w:r>
      <w:r>
        <w:rPr>
          <w:spacing w:val="-11"/>
        </w:rPr>
        <w:t xml:space="preserve"> </w:t>
      </w:r>
      <w:r>
        <w:t>forces; anchor</w:t>
      </w:r>
      <w:r>
        <w:rPr>
          <w:spacing w:val="-2"/>
        </w:rPr>
        <w:t xml:space="preserve"> </w:t>
      </w:r>
      <w:r>
        <w:t>systems</w:t>
      </w:r>
      <w:r>
        <w:rPr>
          <w:spacing w:val="-2"/>
        </w:rPr>
        <w:t xml:space="preserve"> </w:t>
      </w:r>
      <w:r>
        <w:t>for</w:t>
      </w:r>
      <w:r>
        <w:rPr>
          <w:spacing w:val="-2"/>
        </w:rPr>
        <w:t xml:space="preserve"> </w:t>
      </w:r>
      <w:r>
        <w:t>floating</w:t>
      </w:r>
      <w:r>
        <w:rPr>
          <w:spacing w:val="-2"/>
        </w:rPr>
        <w:t xml:space="preserve"> </w:t>
      </w:r>
      <w:r>
        <w:t>structures.</w:t>
      </w:r>
      <w:r>
        <w:rPr>
          <w:spacing w:val="-2"/>
        </w:rPr>
        <w:t xml:space="preserve"> </w:t>
      </w:r>
      <w:r>
        <w:t>Stability</w:t>
      </w:r>
      <w:r>
        <w:rPr>
          <w:spacing w:val="-2"/>
        </w:rPr>
        <w:t xml:space="preserve"> </w:t>
      </w:r>
      <w:r>
        <w:t>of</w:t>
      </w:r>
      <w:r>
        <w:rPr>
          <w:spacing w:val="-2"/>
        </w:rPr>
        <w:t xml:space="preserve"> </w:t>
      </w:r>
      <w:r>
        <w:t>submarine</w:t>
      </w:r>
      <w:r>
        <w:rPr>
          <w:spacing w:val="-2"/>
        </w:rPr>
        <w:t xml:space="preserve"> </w:t>
      </w:r>
      <w:r>
        <w:t>slopes. Installation and stability of submarine pipelines.</w:t>
      </w:r>
    </w:p>
    <w:p w14:paraId="7F4FECFE" w14:textId="77777777" w:rsidR="00545FE0" w:rsidRDefault="00000000">
      <w:pPr>
        <w:pStyle w:val="Heading3"/>
        <w:spacing w:before="136"/>
      </w:pPr>
      <w:r>
        <w:rPr>
          <w:color w:val="00AEEF"/>
        </w:rPr>
        <w:t xml:space="preserve">CVD710 Minor Project </w:t>
      </w:r>
      <w:r>
        <w:rPr>
          <w:color w:val="00AEEF"/>
          <w:spacing w:val="-2"/>
        </w:rPr>
        <w:t>(CEU)</w:t>
      </w:r>
    </w:p>
    <w:p w14:paraId="3843C98E" w14:textId="77777777" w:rsidR="00545FE0" w:rsidRDefault="00000000">
      <w:pPr>
        <w:spacing w:before="27"/>
        <w:ind w:left="123"/>
        <w:jc w:val="both"/>
        <w:rPr>
          <w:sz w:val="18"/>
        </w:rPr>
      </w:pPr>
      <w:r>
        <w:rPr>
          <w:sz w:val="18"/>
        </w:rPr>
        <w:t>3</w:t>
      </w:r>
      <w:r>
        <w:rPr>
          <w:spacing w:val="-1"/>
          <w:sz w:val="18"/>
        </w:rPr>
        <w:t xml:space="preserve"> </w:t>
      </w:r>
      <w:r>
        <w:rPr>
          <w:sz w:val="18"/>
        </w:rPr>
        <w:t>Credits (0-0-</w:t>
      </w:r>
      <w:r>
        <w:rPr>
          <w:spacing w:val="-5"/>
          <w:sz w:val="18"/>
        </w:rPr>
        <w:t>6)</w:t>
      </w:r>
    </w:p>
    <w:p w14:paraId="1B981B0A" w14:textId="77777777" w:rsidR="00545FE0" w:rsidRDefault="00000000">
      <w:pPr>
        <w:pStyle w:val="Heading3"/>
        <w:spacing w:before="169"/>
      </w:pPr>
      <w:r>
        <w:rPr>
          <w:color w:val="00AEEF"/>
          <w:spacing w:val="-6"/>
        </w:rPr>
        <w:t>CVL710</w:t>
      </w:r>
      <w:r>
        <w:rPr>
          <w:color w:val="00AEEF"/>
          <w:spacing w:val="-22"/>
        </w:rPr>
        <w:t xml:space="preserve"> </w:t>
      </w:r>
      <w:r>
        <w:rPr>
          <w:color w:val="00AEEF"/>
          <w:spacing w:val="-6"/>
        </w:rPr>
        <w:t>Engineering</w:t>
      </w:r>
      <w:r>
        <w:rPr>
          <w:color w:val="00AEEF"/>
          <w:spacing w:val="-19"/>
        </w:rPr>
        <w:t xml:space="preserve"> </w:t>
      </w:r>
      <w:r>
        <w:rPr>
          <w:color w:val="00AEEF"/>
          <w:spacing w:val="-6"/>
        </w:rPr>
        <w:t>Properties</w:t>
      </w:r>
      <w:r>
        <w:rPr>
          <w:color w:val="00AEEF"/>
          <w:spacing w:val="-19"/>
        </w:rPr>
        <w:t xml:space="preserve"> </w:t>
      </w:r>
      <w:r>
        <w:rPr>
          <w:color w:val="00AEEF"/>
          <w:spacing w:val="-6"/>
        </w:rPr>
        <w:t>of</w:t>
      </w:r>
      <w:r>
        <w:rPr>
          <w:color w:val="00AEEF"/>
          <w:spacing w:val="-19"/>
        </w:rPr>
        <w:t xml:space="preserve"> </w:t>
      </w:r>
      <w:r>
        <w:rPr>
          <w:color w:val="00AEEF"/>
          <w:spacing w:val="-6"/>
        </w:rPr>
        <w:t>Rocks</w:t>
      </w:r>
      <w:r>
        <w:rPr>
          <w:color w:val="00AEEF"/>
          <w:spacing w:val="-19"/>
        </w:rPr>
        <w:t xml:space="preserve"> </w:t>
      </w:r>
      <w:r>
        <w:rPr>
          <w:color w:val="00AEEF"/>
          <w:spacing w:val="-6"/>
        </w:rPr>
        <w:t>and</w:t>
      </w:r>
      <w:r>
        <w:rPr>
          <w:color w:val="00AEEF"/>
          <w:spacing w:val="-19"/>
        </w:rPr>
        <w:t xml:space="preserve"> </w:t>
      </w:r>
      <w:r>
        <w:rPr>
          <w:color w:val="00AEEF"/>
          <w:spacing w:val="-6"/>
        </w:rPr>
        <w:t>Rock</w:t>
      </w:r>
      <w:r>
        <w:rPr>
          <w:color w:val="00AEEF"/>
          <w:spacing w:val="-19"/>
        </w:rPr>
        <w:t xml:space="preserve"> </w:t>
      </w:r>
      <w:r>
        <w:rPr>
          <w:color w:val="00AEEF"/>
          <w:spacing w:val="-6"/>
        </w:rPr>
        <w:t>Masses</w:t>
      </w:r>
    </w:p>
    <w:p w14:paraId="355208EE" w14:textId="77777777" w:rsidR="00545FE0" w:rsidRDefault="00000000">
      <w:pPr>
        <w:pStyle w:val="Heading4"/>
        <w:jc w:val="both"/>
      </w:pPr>
      <w:r>
        <w:t>3</w:t>
      </w:r>
      <w:r>
        <w:rPr>
          <w:spacing w:val="-1"/>
        </w:rPr>
        <w:t xml:space="preserve"> </w:t>
      </w:r>
      <w:r>
        <w:t>Credits (3-0-</w:t>
      </w:r>
      <w:r>
        <w:rPr>
          <w:spacing w:val="-5"/>
        </w:rPr>
        <w:t>0)</w:t>
      </w:r>
    </w:p>
    <w:p w14:paraId="272D5214" w14:textId="77777777" w:rsidR="00545FE0" w:rsidRDefault="00000000">
      <w:pPr>
        <w:pStyle w:val="BodyText"/>
        <w:ind w:right="137"/>
      </w:pPr>
      <w:r>
        <w:t>Introduction.</w:t>
      </w:r>
      <w:r>
        <w:rPr>
          <w:spacing w:val="-7"/>
        </w:rPr>
        <w:t xml:space="preserve"> </w:t>
      </w:r>
      <w:r>
        <w:t>Rock</w:t>
      </w:r>
      <w:r>
        <w:rPr>
          <w:spacing w:val="-7"/>
        </w:rPr>
        <w:t xml:space="preserve"> </w:t>
      </w:r>
      <w:r>
        <w:t>materials,</w:t>
      </w:r>
      <w:r>
        <w:rPr>
          <w:spacing w:val="-7"/>
        </w:rPr>
        <w:t xml:space="preserve"> </w:t>
      </w:r>
      <w:r>
        <w:t>Physical</w:t>
      </w:r>
      <w:r>
        <w:rPr>
          <w:spacing w:val="-7"/>
        </w:rPr>
        <w:t xml:space="preserve"> </w:t>
      </w:r>
      <w:r>
        <w:t>properties,</w:t>
      </w:r>
      <w:r>
        <w:rPr>
          <w:spacing w:val="-7"/>
        </w:rPr>
        <w:t xml:space="preserve"> </w:t>
      </w:r>
      <w:r>
        <w:t>Strength</w:t>
      </w:r>
      <w:r>
        <w:rPr>
          <w:spacing w:val="-7"/>
        </w:rPr>
        <w:t xml:space="preserve"> </w:t>
      </w:r>
      <w:proofErr w:type="spellStart"/>
      <w:r>
        <w:t>behaviour</w:t>
      </w:r>
      <w:proofErr w:type="spellEnd"/>
      <w:r>
        <w:t xml:space="preserve"> in</w:t>
      </w:r>
      <w:r>
        <w:rPr>
          <w:spacing w:val="-5"/>
        </w:rPr>
        <w:t xml:space="preserve"> </w:t>
      </w:r>
      <w:r>
        <w:t>uniaxial</w:t>
      </w:r>
      <w:r>
        <w:rPr>
          <w:spacing w:val="-5"/>
        </w:rPr>
        <w:t xml:space="preserve"> </w:t>
      </w:r>
      <w:r>
        <w:t>compression,</w:t>
      </w:r>
      <w:r>
        <w:rPr>
          <w:spacing w:val="-5"/>
        </w:rPr>
        <w:t xml:space="preserve"> </w:t>
      </w:r>
      <w:r>
        <w:t>tension</w:t>
      </w:r>
      <w:r>
        <w:rPr>
          <w:spacing w:val="-5"/>
        </w:rPr>
        <w:t xml:space="preserve"> </w:t>
      </w:r>
      <w:r>
        <w:t>and</w:t>
      </w:r>
      <w:r>
        <w:rPr>
          <w:spacing w:val="-5"/>
        </w:rPr>
        <w:t xml:space="preserve"> </w:t>
      </w:r>
      <w:r>
        <w:t>triaxial</w:t>
      </w:r>
      <w:r>
        <w:rPr>
          <w:spacing w:val="-5"/>
        </w:rPr>
        <w:t xml:space="preserve"> </w:t>
      </w:r>
      <w:r>
        <w:t>state.</w:t>
      </w:r>
      <w:r>
        <w:rPr>
          <w:spacing w:val="-5"/>
        </w:rPr>
        <w:t xml:space="preserve"> </w:t>
      </w:r>
      <w:r>
        <w:t>Laboratory</w:t>
      </w:r>
      <w:r>
        <w:rPr>
          <w:spacing w:val="-5"/>
        </w:rPr>
        <w:t xml:space="preserve"> </w:t>
      </w:r>
      <w:r>
        <w:t>testing methods. Stress-strain relationships. Factors influencing strength. Failure mechanism. Anisotropy. Failure criteria, Coulomb, Mohr’s, Griffiths</w:t>
      </w:r>
      <w:r>
        <w:rPr>
          <w:spacing w:val="15"/>
        </w:rPr>
        <w:t xml:space="preserve"> </w:t>
      </w:r>
      <w:r>
        <w:t>and</w:t>
      </w:r>
      <w:r>
        <w:rPr>
          <w:spacing w:val="15"/>
        </w:rPr>
        <w:t xml:space="preserve"> </w:t>
      </w:r>
      <w:r>
        <w:t>Modified</w:t>
      </w:r>
      <w:r>
        <w:rPr>
          <w:spacing w:val="15"/>
        </w:rPr>
        <w:t xml:space="preserve"> </w:t>
      </w:r>
      <w:r>
        <w:t>Griffiths</w:t>
      </w:r>
      <w:r>
        <w:rPr>
          <w:spacing w:val="15"/>
        </w:rPr>
        <w:t xml:space="preserve"> </w:t>
      </w:r>
      <w:r>
        <w:t>criteria</w:t>
      </w:r>
      <w:r>
        <w:rPr>
          <w:spacing w:val="15"/>
        </w:rPr>
        <w:t xml:space="preserve"> </w:t>
      </w:r>
      <w:r>
        <w:t>and</w:t>
      </w:r>
      <w:r>
        <w:rPr>
          <w:spacing w:val="15"/>
        </w:rPr>
        <w:t xml:space="preserve"> </w:t>
      </w:r>
      <w:r>
        <w:t>Empirical</w:t>
      </w:r>
      <w:r>
        <w:rPr>
          <w:spacing w:val="15"/>
        </w:rPr>
        <w:t xml:space="preserve"> </w:t>
      </w:r>
      <w:r>
        <w:t>criteria.</w:t>
      </w:r>
      <w:r>
        <w:rPr>
          <w:spacing w:val="15"/>
        </w:rPr>
        <w:t xml:space="preserve"> </w:t>
      </w:r>
      <w:r>
        <w:t>Brittle –</w:t>
      </w:r>
      <w:r>
        <w:rPr>
          <w:spacing w:val="-5"/>
        </w:rPr>
        <w:t xml:space="preserve"> </w:t>
      </w:r>
      <w:r>
        <w:t>ductile</w:t>
      </w:r>
      <w:r>
        <w:rPr>
          <w:spacing w:val="-5"/>
        </w:rPr>
        <w:t xml:space="preserve"> </w:t>
      </w:r>
      <w:r>
        <w:t>transition,</w:t>
      </w:r>
      <w:r>
        <w:rPr>
          <w:spacing w:val="-5"/>
        </w:rPr>
        <w:t xml:space="preserve"> </w:t>
      </w:r>
      <w:r>
        <w:t>Post</w:t>
      </w:r>
      <w:r>
        <w:rPr>
          <w:spacing w:val="-5"/>
        </w:rPr>
        <w:t xml:space="preserve"> </w:t>
      </w:r>
      <w:r>
        <w:t>failure</w:t>
      </w:r>
      <w:r>
        <w:rPr>
          <w:spacing w:val="-5"/>
        </w:rPr>
        <w:t xml:space="preserve"> </w:t>
      </w:r>
      <w:proofErr w:type="spellStart"/>
      <w:r>
        <w:t>behaviour</w:t>
      </w:r>
      <w:proofErr w:type="spellEnd"/>
      <w:r>
        <w:t>.</w:t>
      </w:r>
      <w:r>
        <w:rPr>
          <w:spacing w:val="-5"/>
        </w:rPr>
        <w:t xml:space="preserve"> </w:t>
      </w:r>
      <w:r>
        <w:t>Strength</w:t>
      </w:r>
      <w:r>
        <w:rPr>
          <w:spacing w:val="-5"/>
        </w:rPr>
        <w:t xml:space="preserve"> </w:t>
      </w:r>
      <w:r>
        <w:t>and</w:t>
      </w:r>
      <w:r>
        <w:rPr>
          <w:spacing w:val="-5"/>
        </w:rPr>
        <w:t xml:space="preserve"> </w:t>
      </w:r>
      <w:r>
        <w:t xml:space="preserve">deformation </w:t>
      </w:r>
      <w:proofErr w:type="spellStart"/>
      <w:r>
        <w:t>behaviour</w:t>
      </w:r>
      <w:proofErr w:type="spellEnd"/>
      <w:r>
        <w:rPr>
          <w:spacing w:val="-4"/>
        </w:rPr>
        <w:t xml:space="preserve"> </w:t>
      </w:r>
      <w:r>
        <w:t>of</w:t>
      </w:r>
      <w:r>
        <w:rPr>
          <w:spacing w:val="-4"/>
        </w:rPr>
        <w:t xml:space="preserve"> </w:t>
      </w:r>
      <w:r>
        <w:t>discontinuities.</w:t>
      </w:r>
      <w:r>
        <w:rPr>
          <w:spacing w:val="-4"/>
        </w:rPr>
        <w:t xml:space="preserve"> </w:t>
      </w:r>
      <w:r>
        <w:t>Rock</w:t>
      </w:r>
      <w:r>
        <w:rPr>
          <w:spacing w:val="-4"/>
        </w:rPr>
        <w:t xml:space="preserve"> </w:t>
      </w:r>
      <w:r>
        <w:t>mass</w:t>
      </w:r>
      <w:r>
        <w:rPr>
          <w:spacing w:val="-4"/>
        </w:rPr>
        <w:t xml:space="preserve"> </w:t>
      </w:r>
      <w:proofErr w:type="spellStart"/>
      <w:r>
        <w:t>behaviour</w:t>
      </w:r>
      <w:proofErr w:type="spellEnd"/>
      <w:r>
        <w:t>,</w:t>
      </w:r>
      <w:r>
        <w:rPr>
          <w:spacing w:val="-4"/>
        </w:rPr>
        <w:t xml:space="preserve"> </w:t>
      </w:r>
      <w:r>
        <w:t>Shear</w:t>
      </w:r>
      <w:r>
        <w:rPr>
          <w:spacing w:val="-4"/>
        </w:rPr>
        <w:t xml:space="preserve"> </w:t>
      </w:r>
      <w:r>
        <w:t>strength</w:t>
      </w:r>
      <w:r>
        <w:rPr>
          <w:spacing w:val="-4"/>
        </w:rPr>
        <w:t xml:space="preserve"> </w:t>
      </w:r>
      <w:r>
        <w:t xml:space="preserve">of </w:t>
      </w:r>
      <w:r>
        <w:rPr>
          <w:spacing w:val="-2"/>
        </w:rPr>
        <w:t>jointed</w:t>
      </w:r>
      <w:r>
        <w:rPr>
          <w:spacing w:val="-9"/>
        </w:rPr>
        <w:t xml:space="preserve"> </w:t>
      </w:r>
      <w:r>
        <w:rPr>
          <w:spacing w:val="-2"/>
        </w:rPr>
        <w:t>rocks,</w:t>
      </w:r>
      <w:r>
        <w:rPr>
          <w:spacing w:val="-9"/>
        </w:rPr>
        <w:t xml:space="preserve"> </w:t>
      </w:r>
      <w:r>
        <w:rPr>
          <w:spacing w:val="-2"/>
        </w:rPr>
        <w:t>roughness,</w:t>
      </w:r>
      <w:r>
        <w:rPr>
          <w:spacing w:val="-9"/>
        </w:rPr>
        <w:t xml:space="preserve"> </w:t>
      </w:r>
      <w:r>
        <w:rPr>
          <w:spacing w:val="-2"/>
        </w:rPr>
        <w:t>peak</w:t>
      </w:r>
      <w:r>
        <w:rPr>
          <w:spacing w:val="-9"/>
        </w:rPr>
        <w:t xml:space="preserve"> </w:t>
      </w:r>
      <w:r>
        <w:rPr>
          <w:spacing w:val="-2"/>
        </w:rPr>
        <w:t>and</w:t>
      </w:r>
      <w:r>
        <w:rPr>
          <w:spacing w:val="-9"/>
        </w:rPr>
        <w:t xml:space="preserve"> </w:t>
      </w:r>
      <w:r>
        <w:rPr>
          <w:spacing w:val="-2"/>
        </w:rPr>
        <w:t>residual</w:t>
      </w:r>
      <w:r>
        <w:rPr>
          <w:spacing w:val="-9"/>
        </w:rPr>
        <w:t xml:space="preserve"> </w:t>
      </w:r>
      <w:r>
        <w:rPr>
          <w:spacing w:val="-2"/>
        </w:rPr>
        <w:t>strengths.</w:t>
      </w:r>
      <w:r>
        <w:rPr>
          <w:spacing w:val="-9"/>
        </w:rPr>
        <w:t xml:space="preserve"> </w:t>
      </w:r>
      <w:r>
        <w:rPr>
          <w:spacing w:val="-2"/>
        </w:rPr>
        <w:t>Strength</w:t>
      </w:r>
      <w:r>
        <w:rPr>
          <w:spacing w:val="-9"/>
        </w:rPr>
        <w:t xml:space="preserve"> </w:t>
      </w:r>
      <w:r>
        <w:rPr>
          <w:spacing w:val="-2"/>
        </w:rPr>
        <w:t xml:space="preserve">criteria </w:t>
      </w:r>
      <w:r>
        <w:t>for rock mass. Intact and rock mass classifications, Terzaghi, RQD, RSR,</w:t>
      </w:r>
      <w:r>
        <w:rPr>
          <w:spacing w:val="-4"/>
        </w:rPr>
        <w:t xml:space="preserve"> </w:t>
      </w:r>
      <w:r>
        <w:t>RMR,</w:t>
      </w:r>
      <w:r>
        <w:rPr>
          <w:spacing w:val="-4"/>
        </w:rPr>
        <w:t xml:space="preserve"> </w:t>
      </w:r>
      <w:r>
        <w:t>GSI</w:t>
      </w:r>
      <w:r>
        <w:rPr>
          <w:spacing w:val="-4"/>
        </w:rPr>
        <w:t xml:space="preserve"> </w:t>
      </w:r>
      <w:r>
        <w:t>and</w:t>
      </w:r>
      <w:r>
        <w:rPr>
          <w:spacing w:val="-4"/>
        </w:rPr>
        <w:t xml:space="preserve"> </w:t>
      </w:r>
      <w:r>
        <w:t>Q</w:t>
      </w:r>
      <w:r>
        <w:rPr>
          <w:spacing w:val="-4"/>
        </w:rPr>
        <w:t xml:space="preserve"> </w:t>
      </w:r>
      <w:r>
        <w:t>classifications,</w:t>
      </w:r>
      <w:r>
        <w:rPr>
          <w:spacing w:val="-4"/>
        </w:rPr>
        <w:t xml:space="preserve"> </w:t>
      </w:r>
      <w:r>
        <w:t>Rating,</w:t>
      </w:r>
      <w:r>
        <w:rPr>
          <w:spacing w:val="-4"/>
        </w:rPr>
        <w:t xml:space="preserve"> </w:t>
      </w:r>
      <w:r>
        <w:t>Applications.</w:t>
      </w:r>
      <w:r>
        <w:rPr>
          <w:spacing w:val="-4"/>
        </w:rPr>
        <w:t xml:space="preserve"> </w:t>
      </w:r>
      <w:r>
        <w:t>Creep</w:t>
      </w:r>
      <w:r>
        <w:rPr>
          <w:spacing w:val="-4"/>
        </w:rPr>
        <w:t xml:space="preserve"> </w:t>
      </w:r>
      <w:r>
        <w:t xml:space="preserve">and </w:t>
      </w:r>
      <w:r>
        <w:rPr>
          <w:spacing w:val="-2"/>
        </w:rPr>
        <w:t>cyclic</w:t>
      </w:r>
      <w:r>
        <w:rPr>
          <w:spacing w:val="-9"/>
        </w:rPr>
        <w:t xml:space="preserve"> </w:t>
      </w:r>
      <w:r>
        <w:rPr>
          <w:spacing w:val="-2"/>
        </w:rPr>
        <w:t>loading.</w:t>
      </w:r>
      <w:r>
        <w:rPr>
          <w:spacing w:val="-9"/>
        </w:rPr>
        <w:t xml:space="preserve"> </w:t>
      </w:r>
      <w:r>
        <w:rPr>
          <w:spacing w:val="-2"/>
        </w:rPr>
        <w:t>Direct</w:t>
      </w:r>
      <w:r>
        <w:rPr>
          <w:spacing w:val="-9"/>
        </w:rPr>
        <w:t xml:space="preserve"> </w:t>
      </w:r>
      <w:r>
        <w:rPr>
          <w:spacing w:val="-2"/>
        </w:rPr>
        <w:t>shear</w:t>
      </w:r>
      <w:r>
        <w:rPr>
          <w:spacing w:val="-9"/>
        </w:rPr>
        <w:t xml:space="preserve"> </w:t>
      </w:r>
      <w:r>
        <w:rPr>
          <w:spacing w:val="-2"/>
        </w:rPr>
        <w:t>of</w:t>
      </w:r>
      <w:r>
        <w:rPr>
          <w:spacing w:val="-9"/>
        </w:rPr>
        <w:t xml:space="preserve"> </w:t>
      </w:r>
      <w:r>
        <w:rPr>
          <w:spacing w:val="-2"/>
        </w:rPr>
        <w:t>joints</w:t>
      </w:r>
      <w:r>
        <w:rPr>
          <w:spacing w:val="-9"/>
        </w:rPr>
        <w:t xml:space="preserve"> </w:t>
      </w:r>
      <w:r>
        <w:rPr>
          <w:spacing w:val="-2"/>
        </w:rPr>
        <w:t>in</w:t>
      </w:r>
      <w:r>
        <w:rPr>
          <w:spacing w:val="-9"/>
        </w:rPr>
        <w:t xml:space="preserve"> </w:t>
      </w:r>
      <w:r>
        <w:rPr>
          <w:spacing w:val="-2"/>
        </w:rPr>
        <w:t>CNL,</w:t>
      </w:r>
      <w:r>
        <w:rPr>
          <w:spacing w:val="-9"/>
        </w:rPr>
        <w:t xml:space="preserve"> </w:t>
      </w:r>
      <w:r>
        <w:rPr>
          <w:spacing w:val="-2"/>
        </w:rPr>
        <w:t>CNS</w:t>
      </w:r>
      <w:r>
        <w:rPr>
          <w:spacing w:val="-9"/>
        </w:rPr>
        <w:t xml:space="preserve"> </w:t>
      </w:r>
      <w:r>
        <w:rPr>
          <w:spacing w:val="-2"/>
        </w:rPr>
        <w:t>conditions,</w:t>
      </w:r>
      <w:r>
        <w:rPr>
          <w:spacing w:val="-9"/>
        </w:rPr>
        <w:t xml:space="preserve"> </w:t>
      </w:r>
      <w:r>
        <w:rPr>
          <w:spacing w:val="-2"/>
        </w:rPr>
        <w:t xml:space="preserve">Weathered </w:t>
      </w:r>
      <w:r>
        <w:t>rocks.</w:t>
      </w:r>
      <w:r>
        <w:rPr>
          <w:spacing w:val="16"/>
        </w:rPr>
        <w:t xml:space="preserve"> </w:t>
      </w:r>
      <w:r>
        <w:t>Flow</w:t>
      </w:r>
      <w:r>
        <w:rPr>
          <w:spacing w:val="17"/>
        </w:rPr>
        <w:t xml:space="preserve"> </w:t>
      </w:r>
      <w:r>
        <w:t>through</w:t>
      </w:r>
      <w:r>
        <w:rPr>
          <w:spacing w:val="17"/>
        </w:rPr>
        <w:t xml:space="preserve"> </w:t>
      </w:r>
      <w:r>
        <w:t>intact</w:t>
      </w:r>
      <w:r>
        <w:rPr>
          <w:spacing w:val="16"/>
        </w:rPr>
        <w:t xml:space="preserve"> </w:t>
      </w:r>
      <w:r>
        <w:t>and</w:t>
      </w:r>
      <w:r>
        <w:rPr>
          <w:spacing w:val="17"/>
        </w:rPr>
        <w:t xml:space="preserve"> </w:t>
      </w:r>
      <w:r>
        <w:t>fissured</w:t>
      </w:r>
      <w:r>
        <w:rPr>
          <w:spacing w:val="17"/>
        </w:rPr>
        <w:t xml:space="preserve"> </w:t>
      </w:r>
      <w:r>
        <w:t>rocks.</w:t>
      </w:r>
      <w:r>
        <w:rPr>
          <w:spacing w:val="17"/>
        </w:rPr>
        <w:t xml:space="preserve"> </w:t>
      </w:r>
      <w:r>
        <w:t>Dynamic</w:t>
      </w:r>
      <w:r>
        <w:rPr>
          <w:spacing w:val="16"/>
        </w:rPr>
        <w:t xml:space="preserve"> </w:t>
      </w:r>
      <w:r>
        <w:rPr>
          <w:spacing w:val="-2"/>
        </w:rPr>
        <w:t>properties.</w:t>
      </w:r>
    </w:p>
    <w:p w14:paraId="10B284E9" w14:textId="77777777" w:rsidR="00545FE0" w:rsidRDefault="00000000">
      <w:pPr>
        <w:pStyle w:val="Heading3"/>
        <w:spacing w:before="147"/>
        <w:jc w:val="left"/>
      </w:pPr>
      <w:r>
        <w:rPr>
          <w:color w:val="00AEEF"/>
        </w:rPr>
        <w:t xml:space="preserve">CVP710 Rock Mechanics Laboratory </w:t>
      </w:r>
      <w:r>
        <w:rPr>
          <w:color w:val="00AEEF"/>
          <w:spacing w:val="-10"/>
        </w:rPr>
        <w:t>1</w:t>
      </w:r>
    </w:p>
    <w:p w14:paraId="2BA1A89A" w14:textId="77777777" w:rsidR="00545FE0" w:rsidRDefault="00000000">
      <w:pPr>
        <w:pStyle w:val="Heading4"/>
      </w:pPr>
      <w:r>
        <w:t>3</w:t>
      </w:r>
      <w:r>
        <w:rPr>
          <w:spacing w:val="-1"/>
        </w:rPr>
        <w:t xml:space="preserve"> </w:t>
      </w:r>
      <w:r>
        <w:t>Credits (0-0-</w:t>
      </w:r>
      <w:r>
        <w:rPr>
          <w:spacing w:val="-5"/>
        </w:rPr>
        <w:t>6)</w:t>
      </w:r>
    </w:p>
    <w:p w14:paraId="73CDDA22" w14:textId="77777777" w:rsidR="00545FE0" w:rsidRDefault="00000000">
      <w:pPr>
        <w:pStyle w:val="BodyText"/>
        <w:jc w:val="left"/>
      </w:pPr>
      <w:r>
        <w:t>Tests</w:t>
      </w:r>
      <w:r>
        <w:rPr>
          <w:spacing w:val="40"/>
        </w:rPr>
        <w:t xml:space="preserve"> </w:t>
      </w:r>
      <w:r>
        <w:t>and</w:t>
      </w:r>
      <w:r>
        <w:rPr>
          <w:spacing w:val="40"/>
        </w:rPr>
        <w:t xml:space="preserve"> </w:t>
      </w:r>
      <w:r>
        <w:t>test</w:t>
      </w:r>
      <w:r>
        <w:rPr>
          <w:spacing w:val="40"/>
        </w:rPr>
        <w:t xml:space="preserve"> </w:t>
      </w:r>
      <w:r>
        <w:t>procedures,</w:t>
      </w:r>
      <w:r>
        <w:rPr>
          <w:spacing w:val="40"/>
        </w:rPr>
        <w:t xml:space="preserve"> </w:t>
      </w:r>
      <w:r>
        <w:t>Rock</w:t>
      </w:r>
      <w:r>
        <w:rPr>
          <w:spacing w:val="40"/>
        </w:rPr>
        <w:t xml:space="preserve"> </w:t>
      </w:r>
      <w:proofErr w:type="spellStart"/>
      <w:proofErr w:type="gramStart"/>
      <w:r>
        <w:t>samples,Specimen</w:t>
      </w:r>
      <w:proofErr w:type="spellEnd"/>
      <w:proofErr w:type="gramEnd"/>
      <w:r>
        <w:rPr>
          <w:spacing w:val="40"/>
        </w:rPr>
        <w:t xml:space="preserve"> </w:t>
      </w:r>
      <w:r>
        <w:t>preparation, Coring, cutting and lapping. Tolerance limits.</w:t>
      </w:r>
    </w:p>
    <w:p w14:paraId="3B36416A" w14:textId="77777777" w:rsidR="00545FE0" w:rsidRDefault="00000000">
      <w:pPr>
        <w:pStyle w:val="BodyText"/>
        <w:spacing w:before="54"/>
        <w:ind w:right="139"/>
      </w:pPr>
      <w:r>
        <w:t>Physical properties: Water absorption, density, specific gravity, porosity, void index, electrical resistivity and sonic wave velocity tests. Mechanical Properties: Uniaxial compression, Point load index and</w:t>
      </w:r>
      <w:r>
        <w:rPr>
          <w:spacing w:val="-7"/>
        </w:rPr>
        <w:t xml:space="preserve"> </w:t>
      </w:r>
      <w:r>
        <w:t>Brazilian</w:t>
      </w:r>
      <w:r>
        <w:rPr>
          <w:spacing w:val="-7"/>
        </w:rPr>
        <w:t xml:space="preserve"> </w:t>
      </w:r>
      <w:r>
        <w:t>strength</w:t>
      </w:r>
      <w:r>
        <w:rPr>
          <w:spacing w:val="-7"/>
        </w:rPr>
        <w:t xml:space="preserve"> </w:t>
      </w:r>
      <w:r>
        <w:t>tests,</w:t>
      </w:r>
      <w:r>
        <w:rPr>
          <w:spacing w:val="-7"/>
        </w:rPr>
        <w:t xml:space="preserve"> </w:t>
      </w:r>
      <w:proofErr w:type="spellStart"/>
      <w:r>
        <w:t>Stroin</w:t>
      </w:r>
      <w:proofErr w:type="spellEnd"/>
      <w:r>
        <w:rPr>
          <w:spacing w:val="-7"/>
        </w:rPr>
        <w:t xml:space="preserve"> </w:t>
      </w:r>
      <w:r>
        <w:t>Measurements,</w:t>
      </w:r>
      <w:r>
        <w:rPr>
          <w:spacing w:val="-5"/>
        </w:rPr>
        <w:t xml:space="preserve"> </w:t>
      </w:r>
      <w:r>
        <w:t>Elastic</w:t>
      </w:r>
      <w:r>
        <w:rPr>
          <w:spacing w:val="-5"/>
        </w:rPr>
        <w:t xml:space="preserve"> </w:t>
      </w:r>
      <w:r>
        <w:t>properties. Effect of L/D ratio and saturation. Strength anisotropy. Shear tests: Single,</w:t>
      </w:r>
      <w:r>
        <w:rPr>
          <w:spacing w:val="-8"/>
        </w:rPr>
        <w:t xml:space="preserve"> </w:t>
      </w:r>
      <w:r>
        <w:t>double,</w:t>
      </w:r>
      <w:r>
        <w:rPr>
          <w:spacing w:val="-8"/>
        </w:rPr>
        <w:t xml:space="preserve"> </w:t>
      </w:r>
      <w:r>
        <w:t>oblique</w:t>
      </w:r>
      <w:r>
        <w:rPr>
          <w:spacing w:val="-8"/>
        </w:rPr>
        <w:t xml:space="preserve"> </w:t>
      </w:r>
      <w:r>
        <w:t>tests,</w:t>
      </w:r>
      <w:r>
        <w:rPr>
          <w:spacing w:val="-8"/>
        </w:rPr>
        <w:t xml:space="preserve"> </w:t>
      </w:r>
      <w:r>
        <w:t>punch</w:t>
      </w:r>
      <w:r>
        <w:rPr>
          <w:spacing w:val="-8"/>
        </w:rPr>
        <w:t xml:space="preserve"> </w:t>
      </w:r>
      <w:proofErr w:type="spellStart"/>
      <w:proofErr w:type="gramStart"/>
      <w:r>
        <w:t>shear,Triaxial</w:t>
      </w:r>
      <w:proofErr w:type="spellEnd"/>
      <w:proofErr w:type="gramEnd"/>
      <w:r>
        <w:rPr>
          <w:spacing w:val="-8"/>
        </w:rPr>
        <w:t xml:space="preserve"> </w:t>
      </w:r>
      <w:r>
        <w:t>compression</w:t>
      </w:r>
      <w:r>
        <w:rPr>
          <w:spacing w:val="-8"/>
        </w:rPr>
        <w:t xml:space="preserve"> </w:t>
      </w:r>
      <w:r>
        <w:t>tests, Direct</w:t>
      </w:r>
      <w:r>
        <w:rPr>
          <w:spacing w:val="-7"/>
        </w:rPr>
        <w:t xml:space="preserve"> </w:t>
      </w:r>
      <w:r>
        <w:t>shear</w:t>
      </w:r>
      <w:r>
        <w:rPr>
          <w:spacing w:val="-7"/>
        </w:rPr>
        <w:t xml:space="preserve"> </w:t>
      </w:r>
      <w:r>
        <w:t>test.</w:t>
      </w:r>
      <w:r>
        <w:rPr>
          <w:spacing w:val="-7"/>
        </w:rPr>
        <w:t xml:space="preserve"> </w:t>
      </w:r>
      <w:r>
        <w:t>Slake</w:t>
      </w:r>
      <w:r>
        <w:rPr>
          <w:spacing w:val="-7"/>
        </w:rPr>
        <w:t xml:space="preserve"> </w:t>
      </w:r>
      <w:r>
        <w:t>durability</w:t>
      </w:r>
      <w:r>
        <w:rPr>
          <w:spacing w:val="-7"/>
        </w:rPr>
        <w:t xml:space="preserve"> </w:t>
      </w:r>
      <w:r>
        <w:t>and</w:t>
      </w:r>
      <w:r>
        <w:rPr>
          <w:spacing w:val="-7"/>
        </w:rPr>
        <w:t xml:space="preserve"> </w:t>
      </w:r>
      <w:r>
        <w:t>Permeability</w:t>
      </w:r>
      <w:r>
        <w:rPr>
          <w:spacing w:val="-7"/>
        </w:rPr>
        <w:t xml:space="preserve"> </w:t>
      </w:r>
      <w:r>
        <w:t>tests.</w:t>
      </w:r>
      <w:r>
        <w:rPr>
          <w:spacing w:val="-7"/>
        </w:rPr>
        <w:t xml:space="preserve"> </w:t>
      </w:r>
      <w:r>
        <w:t xml:space="preserve">Compilation of test data. Classification. IS and ISRM </w:t>
      </w:r>
      <w:proofErr w:type="spellStart"/>
      <w:r>
        <w:t>Codal</w:t>
      </w:r>
      <w:proofErr w:type="spellEnd"/>
      <w:r>
        <w:t xml:space="preserve"> provisions.</w:t>
      </w:r>
    </w:p>
    <w:p w14:paraId="2B784B1D" w14:textId="77777777" w:rsidR="00545FE0" w:rsidRDefault="00000000">
      <w:pPr>
        <w:pStyle w:val="Heading3"/>
        <w:spacing w:before="151"/>
      </w:pPr>
      <w:r>
        <w:rPr>
          <w:color w:val="00AEEF"/>
        </w:rPr>
        <w:t xml:space="preserve">CVL711 Structural </w:t>
      </w:r>
      <w:r>
        <w:rPr>
          <w:color w:val="00AEEF"/>
          <w:spacing w:val="-2"/>
        </w:rPr>
        <w:t>Geology</w:t>
      </w:r>
    </w:p>
    <w:p w14:paraId="40E65593" w14:textId="77777777" w:rsidR="00545FE0" w:rsidRDefault="00000000">
      <w:pPr>
        <w:pStyle w:val="Heading4"/>
        <w:jc w:val="both"/>
      </w:pPr>
      <w:r>
        <w:t>3</w:t>
      </w:r>
      <w:r>
        <w:rPr>
          <w:spacing w:val="-1"/>
        </w:rPr>
        <w:t xml:space="preserve"> </w:t>
      </w:r>
      <w:r>
        <w:t>Credits (3-0-</w:t>
      </w:r>
      <w:r>
        <w:rPr>
          <w:spacing w:val="-5"/>
        </w:rPr>
        <w:t>0)</w:t>
      </w:r>
    </w:p>
    <w:p w14:paraId="5F6DD186" w14:textId="77777777" w:rsidR="00545FE0" w:rsidRDefault="00000000">
      <w:pPr>
        <w:pStyle w:val="BodyText"/>
        <w:spacing w:before="24"/>
        <w:ind w:right="132"/>
      </w:pPr>
      <w:r>
        <w:t>Origin, interior and composition of the earth. Rock cycle, Igneous, Metamorphic and Sedimentary rocks. Rock structures. Plate tectonics,</w:t>
      </w:r>
      <w:r>
        <w:rPr>
          <w:spacing w:val="40"/>
        </w:rPr>
        <w:t xml:space="preserve"> </w:t>
      </w:r>
      <w:r>
        <w:t>Continental</w:t>
      </w:r>
      <w:r>
        <w:rPr>
          <w:spacing w:val="40"/>
        </w:rPr>
        <w:t xml:space="preserve"> </w:t>
      </w:r>
      <w:r>
        <w:t>drift</w:t>
      </w:r>
      <w:r>
        <w:rPr>
          <w:spacing w:val="40"/>
        </w:rPr>
        <w:t xml:space="preserve"> </w:t>
      </w:r>
      <w:r>
        <w:t>and</w:t>
      </w:r>
      <w:r>
        <w:rPr>
          <w:spacing w:val="40"/>
        </w:rPr>
        <w:t xml:space="preserve"> </w:t>
      </w:r>
      <w:r>
        <w:t>sea</w:t>
      </w:r>
      <w:r>
        <w:rPr>
          <w:spacing w:val="40"/>
        </w:rPr>
        <w:t xml:space="preserve"> </w:t>
      </w:r>
      <w:r>
        <w:t>floor</w:t>
      </w:r>
      <w:r>
        <w:rPr>
          <w:spacing w:val="40"/>
        </w:rPr>
        <w:t xml:space="preserve"> </w:t>
      </w:r>
      <w:r>
        <w:t>spreading.</w:t>
      </w:r>
      <w:r>
        <w:rPr>
          <w:spacing w:val="40"/>
        </w:rPr>
        <w:t xml:space="preserve"> </w:t>
      </w:r>
      <w:r>
        <w:t>Geological time scale. Layered formations, Attitude, true and apparent dips, topographic</w:t>
      </w:r>
      <w:r>
        <w:rPr>
          <w:spacing w:val="-2"/>
        </w:rPr>
        <w:t xml:space="preserve"> </w:t>
      </w:r>
      <w:r>
        <w:t>maps,</w:t>
      </w:r>
      <w:r>
        <w:rPr>
          <w:spacing w:val="-2"/>
        </w:rPr>
        <w:t xml:space="preserve"> </w:t>
      </w:r>
      <w:r>
        <w:t>outcrops.</w:t>
      </w:r>
      <w:r>
        <w:rPr>
          <w:spacing w:val="-2"/>
        </w:rPr>
        <w:t xml:space="preserve"> </w:t>
      </w:r>
      <w:r>
        <w:t>Measurement</w:t>
      </w:r>
      <w:r>
        <w:rPr>
          <w:spacing w:val="-2"/>
        </w:rPr>
        <w:t xml:space="preserve"> </w:t>
      </w:r>
      <w:r>
        <w:t>of</w:t>
      </w:r>
      <w:r>
        <w:rPr>
          <w:spacing w:val="-2"/>
        </w:rPr>
        <w:t xml:space="preserve"> </w:t>
      </w:r>
      <w:r>
        <w:t>attitude</w:t>
      </w:r>
      <w:r>
        <w:rPr>
          <w:spacing w:val="-2"/>
        </w:rPr>
        <w:t xml:space="preserve"> </w:t>
      </w:r>
      <w:r>
        <w:t>of</w:t>
      </w:r>
      <w:r>
        <w:rPr>
          <w:spacing w:val="-2"/>
        </w:rPr>
        <w:t xml:space="preserve"> </w:t>
      </w:r>
      <w:r>
        <w:t xml:space="preserve">formations. Folds, types of folds, classification, field study of folds, mechanics of folds, causes of folding. Joints, rock mass concept, Joint description and classification. </w:t>
      </w:r>
      <w:proofErr w:type="gramStart"/>
      <w:r>
        <w:t>Three point</w:t>
      </w:r>
      <w:proofErr w:type="gramEnd"/>
      <w:r>
        <w:t xml:space="preserve"> problems, Depth and thickness problems. Faults, mechanics of faulting, normal, reverse and</w:t>
      </w:r>
      <w:r>
        <w:rPr>
          <w:spacing w:val="80"/>
        </w:rPr>
        <w:t xml:space="preserve"> </w:t>
      </w:r>
      <w:r>
        <w:t xml:space="preserve">thrusts, faults. </w:t>
      </w:r>
      <w:proofErr w:type="spellStart"/>
      <w:r>
        <w:t>Lineations</w:t>
      </w:r>
      <w:proofErr w:type="spellEnd"/>
      <w:r>
        <w:t xml:space="preserve">. Foliations, </w:t>
      </w:r>
      <w:proofErr w:type="spellStart"/>
      <w:r>
        <w:t>Schistocity</w:t>
      </w:r>
      <w:proofErr w:type="spellEnd"/>
      <w:r>
        <w:t>. Fault problems. Stereographic projection methods, Kinematics of joints and faults, Use of DIPS software, presentation of geological data and analysis, Applications, Scan line survey of rock joints in the field visit.</w:t>
      </w:r>
    </w:p>
    <w:p w14:paraId="130BFBD1" w14:textId="77777777" w:rsidR="00545FE0" w:rsidRDefault="00000000">
      <w:pPr>
        <w:pStyle w:val="Heading3"/>
        <w:spacing w:before="145"/>
      </w:pPr>
      <w:r>
        <w:rPr>
          <w:color w:val="00AEEF"/>
        </w:rPr>
        <w:t xml:space="preserve">CVL712 Slopes and </w:t>
      </w:r>
      <w:r>
        <w:rPr>
          <w:color w:val="00AEEF"/>
          <w:spacing w:val="-2"/>
        </w:rPr>
        <w:t>Foundations</w:t>
      </w:r>
    </w:p>
    <w:p w14:paraId="4DC83740" w14:textId="77777777" w:rsidR="00545FE0" w:rsidRDefault="00000000">
      <w:pPr>
        <w:pStyle w:val="Heading4"/>
        <w:jc w:val="both"/>
      </w:pPr>
      <w:r>
        <w:t>3</w:t>
      </w:r>
      <w:r>
        <w:rPr>
          <w:spacing w:val="-1"/>
        </w:rPr>
        <w:t xml:space="preserve"> </w:t>
      </w:r>
      <w:r>
        <w:t>Credits (3-0-</w:t>
      </w:r>
      <w:r>
        <w:rPr>
          <w:spacing w:val="-5"/>
        </w:rPr>
        <w:t>0)</w:t>
      </w:r>
    </w:p>
    <w:p w14:paraId="14FC602E" w14:textId="77777777" w:rsidR="00545FE0" w:rsidRDefault="00000000">
      <w:pPr>
        <w:pStyle w:val="BodyText"/>
        <w:ind w:right="138"/>
      </w:pPr>
      <w:r>
        <w:t>Introduction,</w:t>
      </w:r>
      <w:r>
        <w:rPr>
          <w:spacing w:val="-6"/>
        </w:rPr>
        <w:t xml:space="preserve"> </w:t>
      </w:r>
      <w:r>
        <w:t>Short-term</w:t>
      </w:r>
      <w:r>
        <w:rPr>
          <w:spacing w:val="-6"/>
        </w:rPr>
        <w:t xml:space="preserve"> </w:t>
      </w:r>
      <w:r>
        <w:t>and</w:t>
      </w:r>
      <w:r>
        <w:rPr>
          <w:spacing w:val="-6"/>
        </w:rPr>
        <w:t xml:space="preserve"> </w:t>
      </w:r>
      <w:r>
        <w:t>long-term</w:t>
      </w:r>
      <w:r>
        <w:rPr>
          <w:spacing w:val="-6"/>
        </w:rPr>
        <w:t xml:space="preserve"> </w:t>
      </w:r>
      <w:r>
        <w:t>stability.</w:t>
      </w:r>
      <w:r>
        <w:rPr>
          <w:spacing w:val="-6"/>
        </w:rPr>
        <w:t xml:space="preserve"> </w:t>
      </w:r>
      <w:r>
        <w:t>Influence</w:t>
      </w:r>
      <w:r>
        <w:rPr>
          <w:spacing w:val="-6"/>
        </w:rPr>
        <w:t xml:space="preserve"> </w:t>
      </w:r>
      <w:r>
        <w:t>of</w:t>
      </w:r>
      <w:r>
        <w:rPr>
          <w:spacing w:val="-6"/>
        </w:rPr>
        <w:t xml:space="preserve"> </w:t>
      </w:r>
      <w:r>
        <w:t>ground water, Seismic effects. Types of rock slope failures. Infinite slopes, Circular and non-circular slip surface analysis, Stability charts. Plane failure analysis. Wedge failure analysis analytical, Stereographic methods. Buckling and toppling failures, Rock falls, Landslides. Foundations: Bearing capacity, settlement and stress distribution in intact and layered rocks. Foundations of dams. Deep foundations. Tension</w:t>
      </w:r>
      <w:r>
        <w:rPr>
          <w:spacing w:val="-13"/>
        </w:rPr>
        <w:t xml:space="preserve"> </w:t>
      </w:r>
      <w:r>
        <w:t>foundations,</w:t>
      </w:r>
      <w:r>
        <w:rPr>
          <w:spacing w:val="-12"/>
        </w:rPr>
        <w:t xml:space="preserve"> </w:t>
      </w:r>
      <w:proofErr w:type="spellStart"/>
      <w:r>
        <w:t>Codal</w:t>
      </w:r>
      <w:proofErr w:type="spellEnd"/>
      <w:r>
        <w:rPr>
          <w:spacing w:val="-13"/>
        </w:rPr>
        <w:t xml:space="preserve"> </w:t>
      </w:r>
      <w:r>
        <w:t>provisions.</w:t>
      </w:r>
      <w:r>
        <w:rPr>
          <w:spacing w:val="-12"/>
        </w:rPr>
        <w:t xml:space="preserve"> </w:t>
      </w:r>
      <w:r>
        <w:t>Foundation</w:t>
      </w:r>
      <w:r>
        <w:rPr>
          <w:spacing w:val="-13"/>
        </w:rPr>
        <w:t xml:space="preserve"> </w:t>
      </w:r>
      <w:r>
        <w:t>improvement.</w:t>
      </w:r>
      <w:r>
        <w:rPr>
          <w:spacing w:val="-12"/>
        </w:rPr>
        <w:t xml:space="preserve"> </w:t>
      </w:r>
      <w:r>
        <w:t>Use of appropriate software packages.</w:t>
      </w:r>
    </w:p>
    <w:p w14:paraId="31027497" w14:textId="77777777" w:rsidR="00545FE0" w:rsidRDefault="00000000">
      <w:pPr>
        <w:pStyle w:val="Heading3"/>
        <w:spacing w:before="150"/>
        <w:jc w:val="left"/>
      </w:pPr>
      <w:r>
        <w:rPr>
          <w:color w:val="00AEEF"/>
          <w:spacing w:val="-2"/>
        </w:rPr>
        <w:t>CVL713</w:t>
      </w:r>
      <w:r>
        <w:rPr>
          <w:color w:val="00AEEF"/>
          <w:spacing w:val="-15"/>
        </w:rPr>
        <w:t xml:space="preserve"> </w:t>
      </w:r>
      <w:r>
        <w:rPr>
          <w:color w:val="00AEEF"/>
          <w:spacing w:val="-2"/>
        </w:rPr>
        <w:t>Analysis</w:t>
      </w:r>
      <w:r>
        <w:rPr>
          <w:color w:val="00AEEF"/>
          <w:spacing w:val="-15"/>
        </w:rPr>
        <w:t xml:space="preserve"> </w:t>
      </w:r>
      <w:r>
        <w:rPr>
          <w:color w:val="00AEEF"/>
          <w:spacing w:val="-2"/>
        </w:rPr>
        <w:t>and</w:t>
      </w:r>
      <w:r>
        <w:rPr>
          <w:color w:val="00AEEF"/>
          <w:spacing w:val="-15"/>
        </w:rPr>
        <w:t xml:space="preserve"> </w:t>
      </w:r>
      <w:r>
        <w:rPr>
          <w:color w:val="00AEEF"/>
          <w:spacing w:val="-2"/>
        </w:rPr>
        <w:t>Design</w:t>
      </w:r>
      <w:r>
        <w:rPr>
          <w:color w:val="00AEEF"/>
          <w:spacing w:val="-15"/>
        </w:rPr>
        <w:t xml:space="preserve"> </w:t>
      </w:r>
      <w:r>
        <w:rPr>
          <w:color w:val="00AEEF"/>
          <w:spacing w:val="-2"/>
        </w:rPr>
        <w:t>of</w:t>
      </w:r>
      <w:r>
        <w:rPr>
          <w:color w:val="00AEEF"/>
          <w:spacing w:val="-15"/>
        </w:rPr>
        <w:t xml:space="preserve"> </w:t>
      </w:r>
      <w:r>
        <w:rPr>
          <w:color w:val="00AEEF"/>
          <w:spacing w:val="-2"/>
        </w:rPr>
        <w:t>Underground</w:t>
      </w:r>
      <w:r>
        <w:rPr>
          <w:color w:val="00AEEF"/>
          <w:spacing w:val="-15"/>
        </w:rPr>
        <w:t xml:space="preserve"> </w:t>
      </w:r>
      <w:r>
        <w:rPr>
          <w:color w:val="00AEEF"/>
          <w:spacing w:val="-2"/>
        </w:rPr>
        <w:t>Structures</w:t>
      </w:r>
    </w:p>
    <w:p w14:paraId="463FA151" w14:textId="77777777" w:rsidR="00545FE0" w:rsidRDefault="00000000">
      <w:pPr>
        <w:pStyle w:val="Heading4"/>
      </w:pPr>
      <w:r>
        <w:t>3</w:t>
      </w:r>
      <w:r>
        <w:rPr>
          <w:spacing w:val="-1"/>
        </w:rPr>
        <w:t xml:space="preserve"> </w:t>
      </w:r>
      <w:r>
        <w:t>Credits (3-0-</w:t>
      </w:r>
      <w:r>
        <w:rPr>
          <w:spacing w:val="-5"/>
        </w:rPr>
        <w:t>0)</w:t>
      </w:r>
    </w:p>
    <w:p w14:paraId="121C7FD0" w14:textId="77777777" w:rsidR="00545FE0" w:rsidRDefault="00000000">
      <w:pPr>
        <w:pStyle w:val="BodyText"/>
        <w:jc w:val="left"/>
      </w:pPr>
      <w:r>
        <w:t>Introduction.</w:t>
      </w:r>
      <w:r>
        <w:rPr>
          <w:spacing w:val="48"/>
        </w:rPr>
        <w:t xml:space="preserve"> </w:t>
      </w:r>
      <w:r>
        <w:t>Types</w:t>
      </w:r>
      <w:r>
        <w:rPr>
          <w:spacing w:val="49"/>
        </w:rPr>
        <w:t xml:space="preserve"> </w:t>
      </w:r>
      <w:r>
        <w:t>and</w:t>
      </w:r>
      <w:r>
        <w:rPr>
          <w:spacing w:val="49"/>
        </w:rPr>
        <w:t xml:space="preserve"> </w:t>
      </w:r>
      <w:r>
        <w:t>classification</w:t>
      </w:r>
      <w:r>
        <w:rPr>
          <w:spacing w:val="48"/>
        </w:rPr>
        <w:t xml:space="preserve"> </w:t>
      </w:r>
      <w:r>
        <w:t>of</w:t>
      </w:r>
      <w:r>
        <w:rPr>
          <w:spacing w:val="49"/>
        </w:rPr>
        <w:t xml:space="preserve"> </w:t>
      </w:r>
      <w:r>
        <w:t>underground</w:t>
      </w:r>
      <w:r>
        <w:rPr>
          <w:spacing w:val="49"/>
        </w:rPr>
        <w:t xml:space="preserve"> </w:t>
      </w:r>
      <w:r>
        <w:rPr>
          <w:spacing w:val="-2"/>
        </w:rPr>
        <w:t>openings.</w:t>
      </w:r>
    </w:p>
    <w:p w14:paraId="6A600ACD" w14:textId="77777777" w:rsidR="00545FE0" w:rsidRDefault="00545FE0">
      <w:pPr>
        <w:sectPr w:rsidR="00545FE0" w:rsidSect="00220269">
          <w:type w:val="continuous"/>
          <w:pgSz w:w="11880" w:h="16920"/>
          <w:pgMar w:top="980" w:right="820" w:bottom="1000" w:left="840" w:header="0" w:footer="802" w:gutter="0"/>
          <w:cols w:num="2" w:space="720" w:equalWidth="0">
            <w:col w:w="5026" w:space="70"/>
            <w:col w:w="5124"/>
          </w:cols>
        </w:sectPr>
      </w:pPr>
    </w:p>
    <w:p w14:paraId="018B5C2D" w14:textId="77777777" w:rsidR="00545FE0" w:rsidRDefault="00545FE0">
      <w:pPr>
        <w:pStyle w:val="BodyText"/>
        <w:spacing w:before="0"/>
        <w:ind w:left="0"/>
        <w:jc w:val="left"/>
        <w:rPr>
          <w:sz w:val="20"/>
        </w:rPr>
      </w:pPr>
    </w:p>
    <w:p w14:paraId="5A5BEDEF" w14:textId="77777777" w:rsidR="00545FE0" w:rsidRDefault="00545FE0">
      <w:pPr>
        <w:pStyle w:val="BodyText"/>
        <w:spacing w:before="187"/>
        <w:ind w:left="0"/>
        <w:jc w:val="left"/>
        <w:rPr>
          <w:sz w:val="20"/>
        </w:rPr>
      </w:pPr>
    </w:p>
    <w:p w14:paraId="13C3BD86" w14:textId="77777777" w:rsidR="00545FE0" w:rsidRDefault="00545FE0">
      <w:pPr>
        <w:rPr>
          <w:sz w:val="20"/>
        </w:rPr>
        <w:sectPr w:rsidR="00545FE0" w:rsidSect="00220269">
          <w:pgSz w:w="11880" w:h="16920"/>
          <w:pgMar w:top="940" w:right="820" w:bottom="1000" w:left="840" w:header="0" w:footer="802" w:gutter="0"/>
          <w:cols w:space="720"/>
        </w:sectPr>
      </w:pPr>
    </w:p>
    <w:p w14:paraId="574A787F" w14:textId="77777777" w:rsidR="00545FE0" w:rsidRDefault="00000000">
      <w:pPr>
        <w:pStyle w:val="BodyText"/>
        <w:spacing w:before="101"/>
        <w:ind w:right="41"/>
      </w:pPr>
      <w:r>
        <w:rPr>
          <w:spacing w:val="-2"/>
        </w:rPr>
        <w:t>Factors</w:t>
      </w:r>
      <w:r>
        <w:rPr>
          <w:spacing w:val="-8"/>
        </w:rPr>
        <w:t xml:space="preserve"> </w:t>
      </w:r>
      <w:r>
        <w:rPr>
          <w:spacing w:val="-2"/>
        </w:rPr>
        <w:t>affecting</w:t>
      </w:r>
      <w:r>
        <w:rPr>
          <w:spacing w:val="-8"/>
        </w:rPr>
        <w:t xml:space="preserve"> </w:t>
      </w:r>
      <w:r>
        <w:rPr>
          <w:spacing w:val="-2"/>
        </w:rPr>
        <w:t>design.</w:t>
      </w:r>
      <w:r>
        <w:rPr>
          <w:spacing w:val="-8"/>
        </w:rPr>
        <w:t xml:space="preserve"> </w:t>
      </w:r>
      <w:r>
        <w:rPr>
          <w:spacing w:val="-2"/>
        </w:rPr>
        <w:t>Design</w:t>
      </w:r>
      <w:r>
        <w:rPr>
          <w:spacing w:val="-8"/>
        </w:rPr>
        <w:t xml:space="preserve"> </w:t>
      </w:r>
      <w:r>
        <w:rPr>
          <w:spacing w:val="-2"/>
        </w:rPr>
        <w:t>methodology.</w:t>
      </w:r>
      <w:r>
        <w:rPr>
          <w:spacing w:val="-8"/>
        </w:rPr>
        <w:t xml:space="preserve"> </w:t>
      </w:r>
      <w:r>
        <w:rPr>
          <w:spacing w:val="-2"/>
        </w:rPr>
        <w:t>Functional</w:t>
      </w:r>
      <w:r>
        <w:rPr>
          <w:spacing w:val="-8"/>
        </w:rPr>
        <w:t xml:space="preserve"> </w:t>
      </w:r>
      <w:r>
        <w:rPr>
          <w:spacing w:val="-2"/>
        </w:rPr>
        <w:t>aspects.</w:t>
      </w:r>
      <w:r>
        <w:rPr>
          <w:spacing w:val="-8"/>
        </w:rPr>
        <w:t xml:space="preserve"> </w:t>
      </w:r>
      <w:r>
        <w:rPr>
          <w:spacing w:val="-2"/>
        </w:rPr>
        <w:t>Size and</w:t>
      </w:r>
      <w:r>
        <w:rPr>
          <w:spacing w:val="-5"/>
        </w:rPr>
        <w:t xml:space="preserve"> </w:t>
      </w:r>
      <w:r>
        <w:rPr>
          <w:spacing w:val="-2"/>
        </w:rPr>
        <w:t>shapes.</w:t>
      </w:r>
      <w:r>
        <w:rPr>
          <w:spacing w:val="-5"/>
        </w:rPr>
        <w:t xml:space="preserve"> </w:t>
      </w:r>
      <w:r>
        <w:rPr>
          <w:spacing w:val="-2"/>
        </w:rPr>
        <w:t>Support</w:t>
      </w:r>
      <w:r>
        <w:rPr>
          <w:spacing w:val="-4"/>
        </w:rPr>
        <w:t xml:space="preserve"> </w:t>
      </w:r>
      <w:r>
        <w:rPr>
          <w:spacing w:val="-2"/>
        </w:rPr>
        <w:t>systems.</w:t>
      </w:r>
      <w:r>
        <w:rPr>
          <w:spacing w:val="-5"/>
        </w:rPr>
        <w:t xml:space="preserve"> </w:t>
      </w:r>
      <w:proofErr w:type="spellStart"/>
      <w:r>
        <w:rPr>
          <w:spacing w:val="-2"/>
        </w:rPr>
        <w:t>Codal</w:t>
      </w:r>
      <w:proofErr w:type="spellEnd"/>
      <w:r>
        <w:rPr>
          <w:spacing w:val="-5"/>
        </w:rPr>
        <w:t xml:space="preserve"> </w:t>
      </w:r>
      <w:r>
        <w:rPr>
          <w:spacing w:val="-2"/>
        </w:rPr>
        <w:t>provisions.</w:t>
      </w:r>
      <w:r>
        <w:rPr>
          <w:spacing w:val="-5"/>
        </w:rPr>
        <w:t xml:space="preserve"> </w:t>
      </w:r>
      <w:r>
        <w:rPr>
          <w:spacing w:val="-2"/>
        </w:rPr>
        <w:t>Analysis:</w:t>
      </w:r>
      <w:r>
        <w:rPr>
          <w:spacing w:val="-5"/>
        </w:rPr>
        <w:t xml:space="preserve"> </w:t>
      </w:r>
      <w:r>
        <w:rPr>
          <w:spacing w:val="-2"/>
        </w:rPr>
        <w:t>Stresses</w:t>
      </w:r>
      <w:r>
        <w:rPr>
          <w:spacing w:val="-4"/>
        </w:rPr>
        <w:t xml:space="preserve"> </w:t>
      </w:r>
      <w:r>
        <w:rPr>
          <w:spacing w:val="-2"/>
        </w:rPr>
        <w:t xml:space="preserve">and </w:t>
      </w:r>
      <w:r>
        <w:t>deformations around openings, Stresses and deformations around tunnels and galleries with composite lining due to internal pressure, Closed</w:t>
      </w:r>
      <w:r>
        <w:rPr>
          <w:spacing w:val="-7"/>
        </w:rPr>
        <w:t xml:space="preserve"> </w:t>
      </w:r>
      <w:r>
        <w:t>form</w:t>
      </w:r>
      <w:r>
        <w:rPr>
          <w:spacing w:val="-7"/>
        </w:rPr>
        <w:t xml:space="preserve"> </w:t>
      </w:r>
      <w:r>
        <w:t>solutions,</w:t>
      </w:r>
      <w:r>
        <w:rPr>
          <w:spacing w:val="-7"/>
        </w:rPr>
        <w:t xml:space="preserve"> </w:t>
      </w:r>
      <w:r>
        <w:t>BEM,</w:t>
      </w:r>
      <w:r>
        <w:rPr>
          <w:spacing w:val="-7"/>
        </w:rPr>
        <w:t xml:space="preserve"> </w:t>
      </w:r>
      <w:r>
        <w:t>FEM.</w:t>
      </w:r>
      <w:r>
        <w:rPr>
          <w:spacing w:val="-7"/>
        </w:rPr>
        <w:t xml:space="preserve"> </w:t>
      </w:r>
      <w:r>
        <w:t>Design:</w:t>
      </w:r>
      <w:r>
        <w:rPr>
          <w:spacing w:val="-7"/>
        </w:rPr>
        <w:t xml:space="preserve"> </w:t>
      </w:r>
      <w:r>
        <w:t>Design</w:t>
      </w:r>
      <w:r>
        <w:rPr>
          <w:spacing w:val="-7"/>
        </w:rPr>
        <w:t xml:space="preserve"> </w:t>
      </w:r>
      <w:r>
        <w:t>based</w:t>
      </w:r>
      <w:r>
        <w:rPr>
          <w:spacing w:val="-7"/>
        </w:rPr>
        <w:t xml:space="preserve"> </w:t>
      </w:r>
      <w:r>
        <w:t>on</w:t>
      </w:r>
      <w:r>
        <w:rPr>
          <w:spacing w:val="-7"/>
        </w:rPr>
        <w:t xml:space="preserve"> </w:t>
      </w:r>
      <w:r>
        <w:t>analytical methods;</w:t>
      </w:r>
      <w:r>
        <w:rPr>
          <w:spacing w:val="-6"/>
        </w:rPr>
        <w:t xml:space="preserve"> </w:t>
      </w:r>
      <w:r>
        <w:t>Empirical</w:t>
      </w:r>
      <w:r>
        <w:rPr>
          <w:spacing w:val="-6"/>
        </w:rPr>
        <w:t xml:space="preserve"> </w:t>
      </w:r>
      <w:r>
        <w:t>methods</w:t>
      </w:r>
      <w:r>
        <w:rPr>
          <w:spacing w:val="-6"/>
        </w:rPr>
        <w:t xml:space="preserve"> </w:t>
      </w:r>
      <w:r>
        <w:t>based</w:t>
      </w:r>
      <w:r>
        <w:rPr>
          <w:spacing w:val="-6"/>
        </w:rPr>
        <w:t xml:space="preserve"> </w:t>
      </w:r>
      <w:r>
        <w:t>on</w:t>
      </w:r>
      <w:r>
        <w:rPr>
          <w:spacing w:val="-6"/>
        </w:rPr>
        <w:t xml:space="preserve"> </w:t>
      </w:r>
      <w:r>
        <w:t>RSR,</w:t>
      </w:r>
      <w:r>
        <w:rPr>
          <w:spacing w:val="-6"/>
        </w:rPr>
        <w:t xml:space="preserve"> </w:t>
      </w:r>
      <w:r>
        <w:t>RMR,</w:t>
      </w:r>
      <w:r>
        <w:rPr>
          <w:spacing w:val="-6"/>
        </w:rPr>
        <w:t xml:space="preserve"> </w:t>
      </w:r>
      <w:r>
        <w:t>Q</w:t>
      </w:r>
      <w:r>
        <w:rPr>
          <w:spacing w:val="-6"/>
        </w:rPr>
        <w:t xml:space="preserve"> </w:t>
      </w:r>
      <w:r>
        <w:t>systems;</w:t>
      </w:r>
      <w:r>
        <w:rPr>
          <w:spacing w:val="-6"/>
        </w:rPr>
        <w:t xml:space="preserve"> </w:t>
      </w:r>
      <w:r>
        <w:t>Design based on Rock support interaction analysis; Observational method- NATM, Convergence-confinement method. Design based on Wedge failure</w:t>
      </w:r>
      <w:r>
        <w:rPr>
          <w:spacing w:val="-11"/>
        </w:rPr>
        <w:t xml:space="preserve"> </w:t>
      </w:r>
      <w:r>
        <w:t>and</w:t>
      </w:r>
      <w:r>
        <w:rPr>
          <w:spacing w:val="-11"/>
        </w:rPr>
        <w:t xml:space="preserve"> </w:t>
      </w:r>
      <w:r>
        <w:t>key</w:t>
      </w:r>
      <w:r>
        <w:rPr>
          <w:spacing w:val="-11"/>
        </w:rPr>
        <w:t xml:space="preserve"> </w:t>
      </w:r>
      <w:r>
        <w:t>block</w:t>
      </w:r>
      <w:r>
        <w:rPr>
          <w:spacing w:val="-11"/>
        </w:rPr>
        <w:t xml:space="preserve"> </w:t>
      </w:r>
      <w:r>
        <w:t>analysis.</w:t>
      </w:r>
      <w:r>
        <w:rPr>
          <w:spacing w:val="-11"/>
        </w:rPr>
        <w:t xml:space="preserve"> </w:t>
      </w:r>
      <w:r>
        <w:t>Design</w:t>
      </w:r>
      <w:r>
        <w:rPr>
          <w:spacing w:val="-11"/>
        </w:rPr>
        <w:t xml:space="preserve"> </w:t>
      </w:r>
      <w:r>
        <w:t>of</w:t>
      </w:r>
      <w:r>
        <w:rPr>
          <w:spacing w:val="-11"/>
        </w:rPr>
        <w:t xml:space="preserve"> </w:t>
      </w:r>
      <w:r>
        <w:t>Shafts</w:t>
      </w:r>
      <w:r>
        <w:rPr>
          <w:spacing w:val="-11"/>
        </w:rPr>
        <w:t xml:space="preserve"> </w:t>
      </w:r>
      <w:r>
        <w:t>and</w:t>
      </w:r>
      <w:r>
        <w:rPr>
          <w:spacing w:val="-11"/>
        </w:rPr>
        <w:t xml:space="preserve"> </w:t>
      </w:r>
      <w:r>
        <w:t>hydraulic</w:t>
      </w:r>
      <w:r>
        <w:rPr>
          <w:spacing w:val="-11"/>
        </w:rPr>
        <w:t xml:space="preserve"> </w:t>
      </w:r>
      <w:r>
        <w:t>tunnels. Stability of excavation face and Tunnel portals. Use of appropriate software packages.</w:t>
      </w:r>
    </w:p>
    <w:p w14:paraId="5EFD9087" w14:textId="77777777" w:rsidR="00545FE0" w:rsidRDefault="00000000">
      <w:pPr>
        <w:pStyle w:val="Heading3"/>
        <w:spacing w:before="161"/>
      </w:pPr>
      <w:r>
        <w:rPr>
          <w:color w:val="00AEEF"/>
        </w:rPr>
        <w:t xml:space="preserve">CVL714 Field Exploration and Geotechnical </w:t>
      </w:r>
      <w:r>
        <w:rPr>
          <w:color w:val="00AEEF"/>
          <w:spacing w:val="-2"/>
        </w:rPr>
        <w:t>Processes</w:t>
      </w:r>
    </w:p>
    <w:p w14:paraId="409E7691" w14:textId="77777777" w:rsidR="00545FE0" w:rsidRDefault="00000000">
      <w:pPr>
        <w:pStyle w:val="Heading4"/>
        <w:jc w:val="both"/>
      </w:pPr>
      <w:r>
        <w:t>3</w:t>
      </w:r>
      <w:r>
        <w:rPr>
          <w:spacing w:val="-1"/>
        </w:rPr>
        <w:t xml:space="preserve"> </w:t>
      </w:r>
      <w:r>
        <w:t>Credits (3-0-</w:t>
      </w:r>
      <w:r>
        <w:rPr>
          <w:spacing w:val="-5"/>
        </w:rPr>
        <w:t>0)</w:t>
      </w:r>
    </w:p>
    <w:p w14:paraId="1A376541" w14:textId="77777777" w:rsidR="00545FE0" w:rsidRDefault="00000000">
      <w:pPr>
        <w:pStyle w:val="BodyText"/>
        <w:spacing w:before="24"/>
        <w:ind w:right="40"/>
      </w:pPr>
      <w:r>
        <w:t xml:space="preserve">Surface and sub surface exploration methods. Aerial and remote </w:t>
      </w:r>
      <w:r>
        <w:rPr>
          <w:spacing w:val="-2"/>
        </w:rPr>
        <w:t>sensing</w:t>
      </w:r>
      <w:r>
        <w:rPr>
          <w:spacing w:val="-3"/>
        </w:rPr>
        <w:t xml:space="preserve"> </w:t>
      </w:r>
      <w:r>
        <w:rPr>
          <w:spacing w:val="-2"/>
        </w:rPr>
        <w:t>techniques,</w:t>
      </w:r>
      <w:r>
        <w:rPr>
          <w:spacing w:val="-3"/>
        </w:rPr>
        <w:t xml:space="preserve"> </w:t>
      </w:r>
      <w:r>
        <w:rPr>
          <w:spacing w:val="-2"/>
        </w:rPr>
        <w:t>Geophysical</w:t>
      </w:r>
      <w:r>
        <w:rPr>
          <w:spacing w:val="-3"/>
        </w:rPr>
        <w:t xml:space="preserve"> </w:t>
      </w:r>
      <w:r>
        <w:rPr>
          <w:spacing w:val="-2"/>
        </w:rPr>
        <w:t>methods,</w:t>
      </w:r>
      <w:r>
        <w:rPr>
          <w:spacing w:val="-3"/>
        </w:rPr>
        <w:t xml:space="preserve"> </w:t>
      </w:r>
      <w:r>
        <w:rPr>
          <w:spacing w:val="-2"/>
        </w:rPr>
        <w:t>electrical</w:t>
      </w:r>
      <w:r>
        <w:rPr>
          <w:spacing w:val="-3"/>
        </w:rPr>
        <w:t xml:space="preserve"> </w:t>
      </w:r>
      <w:r>
        <w:rPr>
          <w:spacing w:val="-2"/>
        </w:rPr>
        <w:t>resistivity,</w:t>
      </w:r>
      <w:r>
        <w:rPr>
          <w:spacing w:val="-3"/>
        </w:rPr>
        <w:t xml:space="preserve"> </w:t>
      </w:r>
      <w:r>
        <w:rPr>
          <w:spacing w:val="-2"/>
        </w:rPr>
        <w:t xml:space="preserve">seismic </w:t>
      </w:r>
      <w:r>
        <w:t>refraction, applications. Rock drilling, Core samplers, Core boxes, Core orientations.</w:t>
      </w:r>
    </w:p>
    <w:p w14:paraId="5A343A84" w14:textId="77777777" w:rsidR="00545FE0" w:rsidRDefault="00000000">
      <w:pPr>
        <w:pStyle w:val="BodyText"/>
        <w:spacing w:before="52"/>
        <w:ind w:right="39"/>
      </w:pPr>
      <w:r>
        <w:t>Logging, stratigraphic profile, scan line survey. Laboratory tests, report. Stresses in rocks. Stress anisotropy and stress ratio. Stress relief and compensation techniques, USBM, door stopper cells, flat jack,</w:t>
      </w:r>
      <w:r>
        <w:rPr>
          <w:spacing w:val="-7"/>
        </w:rPr>
        <w:t xml:space="preserve"> </w:t>
      </w:r>
      <w:proofErr w:type="spellStart"/>
      <w:r>
        <w:t>hydrofrac</w:t>
      </w:r>
      <w:proofErr w:type="spellEnd"/>
      <w:r>
        <w:t>,</w:t>
      </w:r>
      <w:r>
        <w:rPr>
          <w:spacing w:val="-7"/>
        </w:rPr>
        <w:t xml:space="preserve"> </w:t>
      </w:r>
      <w:r>
        <w:t>strain</w:t>
      </w:r>
      <w:r>
        <w:rPr>
          <w:spacing w:val="-7"/>
        </w:rPr>
        <w:t xml:space="preserve"> </w:t>
      </w:r>
      <w:proofErr w:type="spellStart"/>
      <w:r>
        <w:t>rossette</w:t>
      </w:r>
      <w:proofErr w:type="spellEnd"/>
      <w:r>
        <w:rPr>
          <w:spacing w:val="-7"/>
        </w:rPr>
        <w:t xml:space="preserve"> </w:t>
      </w:r>
      <w:r>
        <w:t>and</w:t>
      </w:r>
      <w:r>
        <w:rPr>
          <w:spacing w:val="-7"/>
        </w:rPr>
        <w:t xml:space="preserve"> </w:t>
      </w:r>
      <w:r>
        <w:t>dilatometers.</w:t>
      </w:r>
      <w:r>
        <w:rPr>
          <w:spacing w:val="-7"/>
        </w:rPr>
        <w:t xml:space="preserve"> </w:t>
      </w:r>
      <w:r>
        <w:t>Deformability,</w:t>
      </w:r>
      <w:r>
        <w:rPr>
          <w:spacing w:val="-7"/>
        </w:rPr>
        <w:t xml:space="preserve"> </w:t>
      </w:r>
      <w:r>
        <w:t xml:space="preserve">plate load, pressure tunnel and bore hole tests. Strength tests, </w:t>
      </w:r>
      <w:proofErr w:type="spellStart"/>
      <w:r>
        <w:t>insitu</w:t>
      </w:r>
      <w:proofErr w:type="spellEnd"/>
      <w:r>
        <w:t xml:space="preserve"> compression, tension and direct shear tests. Pull out tests. Borehole extensometers, piezometers, embedment gauges, inclinometers, </w:t>
      </w:r>
      <w:r>
        <w:rPr>
          <w:spacing w:val="-2"/>
        </w:rPr>
        <w:t>Slope</w:t>
      </w:r>
      <w:r>
        <w:rPr>
          <w:spacing w:val="-1"/>
        </w:rPr>
        <w:t xml:space="preserve"> </w:t>
      </w:r>
      <w:r>
        <w:rPr>
          <w:spacing w:val="-2"/>
        </w:rPr>
        <w:t>indicators,</w:t>
      </w:r>
      <w:r>
        <w:rPr>
          <w:spacing w:val="-1"/>
        </w:rPr>
        <w:t xml:space="preserve"> </w:t>
      </w:r>
      <w:r>
        <w:rPr>
          <w:spacing w:val="-2"/>
        </w:rPr>
        <w:t>packer</w:t>
      </w:r>
      <w:r>
        <w:rPr>
          <w:spacing w:val="-1"/>
        </w:rPr>
        <w:t xml:space="preserve"> </w:t>
      </w:r>
      <w:r>
        <w:rPr>
          <w:spacing w:val="-2"/>
        </w:rPr>
        <w:t>tests</w:t>
      </w:r>
      <w:r>
        <w:rPr>
          <w:spacing w:val="-1"/>
        </w:rPr>
        <w:t xml:space="preserve"> </w:t>
      </w:r>
      <w:r>
        <w:rPr>
          <w:spacing w:val="-2"/>
        </w:rPr>
        <w:t>for</w:t>
      </w:r>
      <w:r>
        <w:rPr>
          <w:spacing w:val="-1"/>
        </w:rPr>
        <w:t xml:space="preserve"> </w:t>
      </w:r>
      <w:proofErr w:type="spellStart"/>
      <w:r>
        <w:rPr>
          <w:spacing w:val="-2"/>
        </w:rPr>
        <w:t>insitu</w:t>
      </w:r>
      <w:proofErr w:type="spellEnd"/>
      <w:r>
        <w:rPr>
          <w:spacing w:val="-1"/>
        </w:rPr>
        <w:t xml:space="preserve"> </w:t>
      </w:r>
      <w:r>
        <w:rPr>
          <w:spacing w:val="-2"/>
        </w:rPr>
        <w:t>permeability,</w:t>
      </w:r>
      <w:r>
        <w:rPr>
          <w:spacing w:val="-1"/>
        </w:rPr>
        <w:t xml:space="preserve"> </w:t>
      </w:r>
      <w:proofErr w:type="spellStart"/>
      <w:r>
        <w:rPr>
          <w:spacing w:val="-2"/>
        </w:rPr>
        <w:t>Codal</w:t>
      </w:r>
      <w:proofErr w:type="spellEnd"/>
      <w:r>
        <w:t xml:space="preserve"> </w:t>
      </w:r>
      <w:r>
        <w:rPr>
          <w:spacing w:val="-2"/>
        </w:rPr>
        <w:t>provisions.</w:t>
      </w:r>
    </w:p>
    <w:p w14:paraId="20B5B3DF" w14:textId="77777777" w:rsidR="00545FE0" w:rsidRDefault="00000000">
      <w:pPr>
        <w:pStyle w:val="BodyText"/>
        <w:spacing w:before="47"/>
        <w:ind w:right="40"/>
      </w:pPr>
      <w:r>
        <w:t>Ground improvement techniques. Compaction, Grouting, Types of grouts,</w:t>
      </w:r>
      <w:r>
        <w:rPr>
          <w:spacing w:val="-13"/>
        </w:rPr>
        <w:t xml:space="preserve"> </w:t>
      </w:r>
      <w:r>
        <w:t>technique,</w:t>
      </w:r>
      <w:r>
        <w:rPr>
          <w:spacing w:val="-12"/>
        </w:rPr>
        <w:t xml:space="preserve"> </w:t>
      </w:r>
      <w:r>
        <w:t>Rheological</w:t>
      </w:r>
      <w:r>
        <w:rPr>
          <w:spacing w:val="-13"/>
        </w:rPr>
        <w:t xml:space="preserve"> </w:t>
      </w:r>
      <w:r>
        <w:t>models.</w:t>
      </w:r>
      <w:r>
        <w:rPr>
          <w:spacing w:val="-12"/>
        </w:rPr>
        <w:t xml:space="preserve"> </w:t>
      </w:r>
      <w:r>
        <w:t>Viscous</w:t>
      </w:r>
      <w:r>
        <w:rPr>
          <w:spacing w:val="-13"/>
        </w:rPr>
        <w:t xml:space="preserve"> </w:t>
      </w:r>
      <w:r>
        <w:t>and</w:t>
      </w:r>
      <w:r>
        <w:rPr>
          <w:spacing w:val="-12"/>
        </w:rPr>
        <w:t xml:space="preserve"> </w:t>
      </w:r>
      <w:proofErr w:type="spellStart"/>
      <w:r>
        <w:t>viscoplastic</w:t>
      </w:r>
      <w:proofErr w:type="spellEnd"/>
      <w:r>
        <w:rPr>
          <w:spacing w:val="-13"/>
        </w:rPr>
        <w:t xml:space="preserve"> </w:t>
      </w:r>
      <w:r>
        <w:t>flows. Spherical and radial flows, Shotcrete, Ground anchors, Rock bolts.</w:t>
      </w:r>
    </w:p>
    <w:p w14:paraId="75C22449" w14:textId="77777777" w:rsidR="00545FE0" w:rsidRDefault="00000000">
      <w:pPr>
        <w:pStyle w:val="Heading3"/>
        <w:spacing w:before="143"/>
        <w:ind w:right="43"/>
      </w:pPr>
      <w:r>
        <w:rPr>
          <w:color w:val="00AEEF"/>
        </w:rPr>
        <w:t xml:space="preserve">CVL715 Excavation Methods and Underground Space </w:t>
      </w:r>
      <w:r>
        <w:rPr>
          <w:color w:val="00AEEF"/>
          <w:spacing w:val="-2"/>
        </w:rPr>
        <w:t>Technology</w:t>
      </w:r>
    </w:p>
    <w:p w14:paraId="33F70027" w14:textId="77777777" w:rsidR="00545FE0" w:rsidRDefault="00000000">
      <w:pPr>
        <w:pStyle w:val="Heading4"/>
        <w:spacing w:before="26"/>
        <w:jc w:val="both"/>
      </w:pPr>
      <w:r>
        <w:t>3</w:t>
      </w:r>
      <w:r>
        <w:rPr>
          <w:spacing w:val="-1"/>
        </w:rPr>
        <w:t xml:space="preserve"> </w:t>
      </w:r>
      <w:r>
        <w:t>Credits (3-0-</w:t>
      </w:r>
      <w:r>
        <w:rPr>
          <w:spacing w:val="-5"/>
        </w:rPr>
        <w:t>0)</w:t>
      </w:r>
    </w:p>
    <w:p w14:paraId="25CDA6EB" w14:textId="77777777" w:rsidR="00545FE0" w:rsidRDefault="00000000">
      <w:pPr>
        <w:pStyle w:val="BodyText"/>
        <w:ind w:right="42"/>
      </w:pPr>
      <w:r>
        <w:rPr>
          <w:spacing w:val="-2"/>
        </w:rPr>
        <w:t>Principles</w:t>
      </w:r>
      <w:r>
        <w:rPr>
          <w:spacing w:val="-7"/>
        </w:rPr>
        <w:t xml:space="preserve"> </w:t>
      </w:r>
      <w:r>
        <w:rPr>
          <w:spacing w:val="-2"/>
        </w:rPr>
        <w:t>of</w:t>
      </w:r>
      <w:r>
        <w:rPr>
          <w:spacing w:val="-7"/>
        </w:rPr>
        <w:t xml:space="preserve"> </w:t>
      </w:r>
      <w:r>
        <w:rPr>
          <w:spacing w:val="-2"/>
        </w:rPr>
        <w:t>rock</w:t>
      </w:r>
      <w:r>
        <w:rPr>
          <w:spacing w:val="-7"/>
        </w:rPr>
        <w:t xml:space="preserve"> </w:t>
      </w:r>
      <w:r>
        <w:rPr>
          <w:spacing w:val="-2"/>
        </w:rPr>
        <w:t>breakage,</w:t>
      </w:r>
      <w:r>
        <w:rPr>
          <w:spacing w:val="-7"/>
        </w:rPr>
        <w:t xml:space="preserve"> </w:t>
      </w:r>
      <w:r>
        <w:rPr>
          <w:spacing w:val="-2"/>
        </w:rPr>
        <w:t>explosive</w:t>
      </w:r>
      <w:r>
        <w:rPr>
          <w:spacing w:val="-7"/>
        </w:rPr>
        <w:t xml:space="preserve"> </w:t>
      </w:r>
      <w:r>
        <w:rPr>
          <w:spacing w:val="-2"/>
        </w:rPr>
        <w:t>energy,</w:t>
      </w:r>
      <w:r>
        <w:rPr>
          <w:spacing w:val="-7"/>
        </w:rPr>
        <w:t xml:space="preserve"> </w:t>
      </w:r>
      <w:r>
        <w:rPr>
          <w:spacing w:val="-2"/>
        </w:rPr>
        <w:t>energy</w:t>
      </w:r>
      <w:r>
        <w:rPr>
          <w:spacing w:val="-7"/>
        </w:rPr>
        <w:t xml:space="preserve"> </w:t>
      </w:r>
      <w:r>
        <w:rPr>
          <w:spacing w:val="-2"/>
        </w:rPr>
        <w:t>balance,</w:t>
      </w:r>
      <w:r>
        <w:rPr>
          <w:spacing w:val="-7"/>
        </w:rPr>
        <w:t xml:space="preserve"> </w:t>
      </w:r>
      <w:r>
        <w:rPr>
          <w:spacing w:val="-2"/>
        </w:rPr>
        <w:t xml:space="preserve">blasting </w:t>
      </w:r>
      <w:r>
        <w:t>mechanism.</w:t>
      </w:r>
      <w:r>
        <w:rPr>
          <w:spacing w:val="-8"/>
        </w:rPr>
        <w:t xml:space="preserve"> </w:t>
      </w:r>
      <w:r>
        <w:t>Types</w:t>
      </w:r>
      <w:r>
        <w:rPr>
          <w:spacing w:val="-8"/>
        </w:rPr>
        <w:t xml:space="preserve"> </w:t>
      </w:r>
      <w:r>
        <w:t>of</w:t>
      </w:r>
      <w:r>
        <w:rPr>
          <w:spacing w:val="-8"/>
        </w:rPr>
        <w:t xml:space="preserve"> </w:t>
      </w:r>
      <w:r>
        <w:t>explosives,</w:t>
      </w:r>
      <w:r>
        <w:rPr>
          <w:spacing w:val="-8"/>
        </w:rPr>
        <w:t xml:space="preserve"> </w:t>
      </w:r>
      <w:r>
        <w:t>initiators,</w:t>
      </w:r>
      <w:r>
        <w:rPr>
          <w:spacing w:val="-8"/>
        </w:rPr>
        <w:t xml:space="preserve"> </w:t>
      </w:r>
      <w:r>
        <w:t>delay</w:t>
      </w:r>
      <w:r>
        <w:rPr>
          <w:spacing w:val="-8"/>
        </w:rPr>
        <w:t xml:space="preserve"> </w:t>
      </w:r>
      <w:r>
        <w:t>devices,</w:t>
      </w:r>
      <w:r>
        <w:rPr>
          <w:spacing w:val="-8"/>
        </w:rPr>
        <w:t xml:space="preserve"> </w:t>
      </w:r>
      <w:r>
        <w:t>primer</w:t>
      </w:r>
      <w:r>
        <w:rPr>
          <w:spacing w:val="-8"/>
        </w:rPr>
        <w:t xml:space="preserve"> </w:t>
      </w:r>
      <w:r>
        <w:t>and booster selection. Blast hole design. Drilling methods and machines Blast</w:t>
      </w:r>
      <w:r>
        <w:rPr>
          <w:spacing w:val="-8"/>
        </w:rPr>
        <w:t xml:space="preserve"> </w:t>
      </w:r>
      <w:r>
        <w:t>hole</w:t>
      </w:r>
      <w:r>
        <w:rPr>
          <w:spacing w:val="-8"/>
        </w:rPr>
        <w:t xml:space="preserve"> </w:t>
      </w:r>
      <w:r>
        <w:t>timing.</w:t>
      </w:r>
      <w:r>
        <w:rPr>
          <w:spacing w:val="-8"/>
        </w:rPr>
        <w:t xml:space="preserve"> </w:t>
      </w:r>
      <w:r>
        <w:t>Pattern</w:t>
      </w:r>
      <w:r>
        <w:rPr>
          <w:spacing w:val="-8"/>
        </w:rPr>
        <w:t xml:space="preserve"> </w:t>
      </w:r>
      <w:r>
        <w:t>design,</w:t>
      </w:r>
      <w:r>
        <w:rPr>
          <w:spacing w:val="-8"/>
        </w:rPr>
        <w:t xml:space="preserve"> </w:t>
      </w:r>
      <w:r>
        <w:t>open</w:t>
      </w:r>
      <w:r>
        <w:rPr>
          <w:spacing w:val="-8"/>
        </w:rPr>
        <w:t xml:space="preserve"> </w:t>
      </w:r>
      <w:r>
        <w:t>pit</w:t>
      </w:r>
      <w:r>
        <w:rPr>
          <w:spacing w:val="-8"/>
        </w:rPr>
        <w:t xml:space="preserve"> </w:t>
      </w:r>
      <w:r>
        <w:t>and</w:t>
      </w:r>
      <w:r>
        <w:rPr>
          <w:spacing w:val="-8"/>
        </w:rPr>
        <w:t xml:space="preserve"> </w:t>
      </w:r>
      <w:r>
        <w:t>underground</w:t>
      </w:r>
      <w:r>
        <w:rPr>
          <w:spacing w:val="-8"/>
        </w:rPr>
        <w:t xml:space="preserve"> </w:t>
      </w:r>
      <w:r>
        <w:t>blasting, production,</w:t>
      </w:r>
      <w:r>
        <w:rPr>
          <w:spacing w:val="-13"/>
        </w:rPr>
        <w:t xml:space="preserve"> </w:t>
      </w:r>
      <w:r>
        <w:t>estimation</w:t>
      </w:r>
      <w:r>
        <w:rPr>
          <w:spacing w:val="-12"/>
        </w:rPr>
        <w:t xml:space="preserve"> </w:t>
      </w:r>
      <w:r>
        <w:t>and</w:t>
      </w:r>
      <w:r>
        <w:rPr>
          <w:spacing w:val="-13"/>
        </w:rPr>
        <w:t xml:space="preserve"> </w:t>
      </w:r>
      <w:r>
        <w:t>damage</w:t>
      </w:r>
      <w:r>
        <w:rPr>
          <w:spacing w:val="-12"/>
        </w:rPr>
        <w:t xml:space="preserve"> </w:t>
      </w:r>
      <w:r>
        <w:t>criteria</w:t>
      </w:r>
      <w:r>
        <w:rPr>
          <w:spacing w:val="-13"/>
        </w:rPr>
        <w:t xml:space="preserve"> </w:t>
      </w:r>
      <w:r>
        <w:t>of</w:t>
      </w:r>
      <w:r>
        <w:rPr>
          <w:spacing w:val="-12"/>
        </w:rPr>
        <w:t xml:space="preserve"> </w:t>
      </w:r>
      <w:r>
        <w:t>ground</w:t>
      </w:r>
      <w:r>
        <w:rPr>
          <w:spacing w:val="-13"/>
        </w:rPr>
        <w:t xml:space="preserve"> </w:t>
      </w:r>
      <w:r>
        <w:t>vibrations.</w:t>
      </w:r>
      <w:r>
        <w:rPr>
          <w:spacing w:val="-12"/>
        </w:rPr>
        <w:t xml:space="preserve"> </w:t>
      </w:r>
      <w:r>
        <w:t>TBM tunnelling.</w:t>
      </w:r>
      <w:r>
        <w:rPr>
          <w:spacing w:val="-12"/>
        </w:rPr>
        <w:t xml:space="preserve"> </w:t>
      </w:r>
      <w:r>
        <w:t>Factors</w:t>
      </w:r>
      <w:r>
        <w:rPr>
          <w:spacing w:val="-12"/>
        </w:rPr>
        <w:t xml:space="preserve"> </w:t>
      </w:r>
      <w:r>
        <w:t>influencing</w:t>
      </w:r>
      <w:r>
        <w:rPr>
          <w:spacing w:val="-12"/>
        </w:rPr>
        <w:t xml:space="preserve"> </w:t>
      </w:r>
      <w:r>
        <w:t>and</w:t>
      </w:r>
      <w:r>
        <w:rPr>
          <w:spacing w:val="-12"/>
        </w:rPr>
        <w:t xml:space="preserve"> </w:t>
      </w:r>
      <w:r>
        <w:t>evaluation,</w:t>
      </w:r>
      <w:r>
        <w:rPr>
          <w:spacing w:val="-12"/>
        </w:rPr>
        <w:t xml:space="preserve"> </w:t>
      </w:r>
      <w:r>
        <w:t>Excavation</w:t>
      </w:r>
      <w:r>
        <w:rPr>
          <w:spacing w:val="-12"/>
        </w:rPr>
        <w:t xml:space="preserve"> </w:t>
      </w:r>
      <w:r>
        <w:t>mechanics, Boom machines, transverse boom tunnelling machines and Robins mobile</w:t>
      </w:r>
      <w:r>
        <w:rPr>
          <w:spacing w:val="-7"/>
        </w:rPr>
        <w:t xml:space="preserve"> </w:t>
      </w:r>
      <w:r>
        <w:t>miner.</w:t>
      </w:r>
      <w:r>
        <w:rPr>
          <w:spacing w:val="-7"/>
        </w:rPr>
        <w:t xml:space="preserve"> </w:t>
      </w:r>
      <w:r>
        <w:t>Drag</w:t>
      </w:r>
      <w:r>
        <w:rPr>
          <w:spacing w:val="-7"/>
        </w:rPr>
        <w:t xml:space="preserve"> </w:t>
      </w:r>
      <w:r>
        <w:t>pick</w:t>
      </w:r>
      <w:r>
        <w:rPr>
          <w:spacing w:val="-7"/>
        </w:rPr>
        <w:t xml:space="preserve"> </w:t>
      </w:r>
      <w:r>
        <w:t>cutting,</w:t>
      </w:r>
      <w:r>
        <w:rPr>
          <w:spacing w:val="-7"/>
        </w:rPr>
        <w:t xml:space="preserve"> </w:t>
      </w:r>
      <w:r>
        <w:t>cutting</w:t>
      </w:r>
      <w:r>
        <w:rPr>
          <w:spacing w:val="-7"/>
        </w:rPr>
        <w:t xml:space="preserve"> </w:t>
      </w:r>
      <w:r>
        <w:t>tool</w:t>
      </w:r>
      <w:r>
        <w:rPr>
          <w:spacing w:val="-7"/>
        </w:rPr>
        <w:t xml:space="preserve"> </w:t>
      </w:r>
      <w:r>
        <w:t>materials</w:t>
      </w:r>
      <w:r>
        <w:rPr>
          <w:spacing w:val="-7"/>
        </w:rPr>
        <w:t xml:space="preserve"> </w:t>
      </w:r>
      <w:r>
        <w:t>and</w:t>
      </w:r>
      <w:r>
        <w:rPr>
          <w:spacing w:val="-7"/>
        </w:rPr>
        <w:t xml:space="preserve"> </w:t>
      </w:r>
      <w:r>
        <w:t>wear,</w:t>
      </w:r>
      <w:r>
        <w:rPr>
          <w:spacing w:val="-7"/>
        </w:rPr>
        <w:t xml:space="preserve"> </w:t>
      </w:r>
      <w:r>
        <w:t>disc cutters. Case studies.</w:t>
      </w:r>
    </w:p>
    <w:p w14:paraId="5D895B8A" w14:textId="77777777" w:rsidR="00545FE0" w:rsidRDefault="00000000">
      <w:pPr>
        <w:pStyle w:val="BodyText"/>
        <w:spacing w:before="46"/>
        <w:ind w:right="42"/>
      </w:pPr>
      <w:r>
        <w:t>Tunnels,</w:t>
      </w:r>
      <w:r>
        <w:rPr>
          <w:spacing w:val="-12"/>
        </w:rPr>
        <w:t xml:space="preserve"> </w:t>
      </w:r>
      <w:r>
        <w:t>energy</w:t>
      </w:r>
      <w:r>
        <w:rPr>
          <w:spacing w:val="-12"/>
        </w:rPr>
        <w:t xml:space="preserve"> </w:t>
      </w:r>
      <w:r>
        <w:t>storage</w:t>
      </w:r>
      <w:r>
        <w:rPr>
          <w:spacing w:val="-12"/>
        </w:rPr>
        <w:t xml:space="preserve"> </w:t>
      </w:r>
      <w:r>
        <w:t>caverns,</w:t>
      </w:r>
      <w:r>
        <w:rPr>
          <w:spacing w:val="-12"/>
        </w:rPr>
        <w:t xml:space="preserve"> </w:t>
      </w:r>
      <w:r>
        <w:t>nuclear</w:t>
      </w:r>
      <w:r>
        <w:rPr>
          <w:spacing w:val="-12"/>
        </w:rPr>
        <w:t xml:space="preserve"> </w:t>
      </w:r>
      <w:r>
        <w:t>waste</w:t>
      </w:r>
      <w:r>
        <w:rPr>
          <w:spacing w:val="-12"/>
        </w:rPr>
        <w:t xml:space="preserve"> </w:t>
      </w:r>
      <w:r>
        <w:t>disposal</w:t>
      </w:r>
      <w:r>
        <w:rPr>
          <w:spacing w:val="-12"/>
        </w:rPr>
        <w:t xml:space="preserve"> </w:t>
      </w:r>
      <w:r>
        <w:t>repositories, metros,</w:t>
      </w:r>
      <w:r>
        <w:rPr>
          <w:spacing w:val="-4"/>
        </w:rPr>
        <w:t xml:space="preserve"> </w:t>
      </w:r>
      <w:r>
        <w:t>underground</w:t>
      </w:r>
      <w:r>
        <w:rPr>
          <w:spacing w:val="-4"/>
        </w:rPr>
        <w:t xml:space="preserve"> </w:t>
      </w:r>
      <w:r>
        <w:t>chambers</w:t>
      </w:r>
      <w:r>
        <w:rPr>
          <w:spacing w:val="-4"/>
        </w:rPr>
        <w:t xml:space="preserve"> </w:t>
      </w:r>
      <w:r>
        <w:t>and</w:t>
      </w:r>
      <w:r>
        <w:rPr>
          <w:spacing w:val="-4"/>
        </w:rPr>
        <w:t xml:space="preserve"> </w:t>
      </w:r>
      <w:proofErr w:type="spellStart"/>
      <w:r>
        <w:t>defence</w:t>
      </w:r>
      <w:proofErr w:type="spellEnd"/>
      <w:r>
        <w:rPr>
          <w:spacing w:val="-4"/>
        </w:rPr>
        <w:t xml:space="preserve"> </w:t>
      </w:r>
      <w:r>
        <w:t>installations.</w:t>
      </w:r>
      <w:r>
        <w:rPr>
          <w:spacing w:val="-4"/>
        </w:rPr>
        <w:t xml:space="preserve"> </w:t>
      </w:r>
      <w:r>
        <w:t xml:space="preserve">Geological considerations, layout, survey and alignment. Analysis and design methods. Construction methods. Ventilation, provisions, equipment. </w:t>
      </w:r>
      <w:r>
        <w:rPr>
          <w:spacing w:val="-2"/>
        </w:rPr>
        <w:t>Control</w:t>
      </w:r>
      <w:r>
        <w:rPr>
          <w:spacing w:val="-6"/>
        </w:rPr>
        <w:t xml:space="preserve"> </w:t>
      </w:r>
      <w:r>
        <w:rPr>
          <w:spacing w:val="-2"/>
        </w:rPr>
        <w:t>and</w:t>
      </w:r>
      <w:r>
        <w:rPr>
          <w:spacing w:val="-6"/>
        </w:rPr>
        <w:t xml:space="preserve"> </w:t>
      </w:r>
      <w:r>
        <w:rPr>
          <w:spacing w:val="-2"/>
        </w:rPr>
        <w:t>monitoring</w:t>
      </w:r>
      <w:r>
        <w:rPr>
          <w:spacing w:val="-6"/>
        </w:rPr>
        <w:t xml:space="preserve"> </w:t>
      </w:r>
      <w:r>
        <w:rPr>
          <w:spacing w:val="-2"/>
        </w:rPr>
        <w:t>system,</w:t>
      </w:r>
      <w:r>
        <w:rPr>
          <w:spacing w:val="-6"/>
        </w:rPr>
        <w:t xml:space="preserve"> </w:t>
      </w:r>
      <w:r>
        <w:rPr>
          <w:spacing w:val="-2"/>
        </w:rPr>
        <w:t>services,</w:t>
      </w:r>
      <w:r>
        <w:rPr>
          <w:spacing w:val="-6"/>
        </w:rPr>
        <w:t xml:space="preserve"> </w:t>
      </w:r>
      <w:r>
        <w:rPr>
          <w:spacing w:val="-2"/>
        </w:rPr>
        <w:t>operations</w:t>
      </w:r>
      <w:r>
        <w:rPr>
          <w:spacing w:val="-6"/>
        </w:rPr>
        <w:t xml:space="preserve"> </w:t>
      </w:r>
      <w:r>
        <w:rPr>
          <w:spacing w:val="-2"/>
        </w:rPr>
        <w:t>and</w:t>
      </w:r>
      <w:r>
        <w:rPr>
          <w:spacing w:val="-6"/>
        </w:rPr>
        <w:t xml:space="preserve"> </w:t>
      </w:r>
      <w:r>
        <w:rPr>
          <w:spacing w:val="-2"/>
        </w:rPr>
        <w:t xml:space="preserve">maintenance. </w:t>
      </w:r>
      <w:r>
        <w:t>Lighting, specifications, maintenance, emergency lighting. Power supply and distribution, Water supply and distribution. Safety provisions, localized hazards, fire hazards in highway tunnels, rapid transit</w:t>
      </w:r>
      <w:r>
        <w:rPr>
          <w:spacing w:val="-2"/>
        </w:rPr>
        <w:t xml:space="preserve"> </w:t>
      </w:r>
      <w:r>
        <w:t>tunnels.</w:t>
      </w:r>
      <w:r>
        <w:rPr>
          <w:spacing w:val="-2"/>
        </w:rPr>
        <w:t xml:space="preserve"> </w:t>
      </w:r>
      <w:r>
        <w:t>Surveillance</w:t>
      </w:r>
      <w:r>
        <w:rPr>
          <w:spacing w:val="-2"/>
        </w:rPr>
        <w:t xml:space="preserve"> </w:t>
      </w:r>
      <w:r>
        <w:t>and</w:t>
      </w:r>
      <w:r>
        <w:rPr>
          <w:spacing w:val="-2"/>
        </w:rPr>
        <w:t xml:space="preserve"> </w:t>
      </w:r>
      <w:r>
        <w:t>control</w:t>
      </w:r>
      <w:r>
        <w:rPr>
          <w:spacing w:val="-2"/>
        </w:rPr>
        <w:t xml:space="preserve"> </w:t>
      </w:r>
      <w:r>
        <w:t>system</w:t>
      </w:r>
      <w:r>
        <w:rPr>
          <w:spacing w:val="-2"/>
        </w:rPr>
        <w:t xml:space="preserve"> </w:t>
      </w:r>
      <w:r>
        <w:t>for</w:t>
      </w:r>
      <w:r>
        <w:rPr>
          <w:spacing w:val="-2"/>
        </w:rPr>
        <w:t xml:space="preserve"> </w:t>
      </w:r>
      <w:r>
        <w:t>highway</w:t>
      </w:r>
      <w:r>
        <w:rPr>
          <w:spacing w:val="-2"/>
        </w:rPr>
        <w:t xml:space="preserve"> </w:t>
      </w:r>
      <w:r>
        <w:t>tunnels. Tunnel finish.</w:t>
      </w:r>
    </w:p>
    <w:p w14:paraId="7989929F" w14:textId="77777777" w:rsidR="00545FE0" w:rsidRDefault="00000000">
      <w:pPr>
        <w:pStyle w:val="Heading3"/>
        <w:spacing w:before="135"/>
      </w:pPr>
      <w:r>
        <w:rPr>
          <w:color w:val="00AEEF"/>
        </w:rPr>
        <w:t xml:space="preserve">CVL716 Environmental Rock </w:t>
      </w:r>
      <w:r>
        <w:rPr>
          <w:color w:val="00AEEF"/>
          <w:spacing w:val="-2"/>
        </w:rPr>
        <w:t>Engineering</w:t>
      </w:r>
    </w:p>
    <w:p w14:paraId="2DCAE7A2" w14:textId="77777777" w:rsidR="00545FE0" w:rsidRDefault="00000000">
      <w:pPr>
        <w:pStyle w:val="Heading4"/>
        <w:jc w:val="both"/>
      </w:pPr>
      <w:r>
        <w:t>3</w:t>
      </w:r>
      <w:r>
        <w:rPr>
          <w:spacing w:val="-1"/>
        </w:rPr>
        <w:t xml:space="preserve"> </w:t>
      </w:r>
      <w:r>
        <w:t>Credits (3-0-</w:t>
      </w:r>
      <w:r>
        <w:rPr>
          <w:spacing w:val="-5"/>
        </w:rPr>
        <w:t>0)</w:t>
      </w:r>
    </w:p>
    <w:p w14:paraId="5C24EDB8" w14:textId="77777777" w:rsidR="00545FE0" w:rsidRDefault="00000000">
      <w:pPr>
        <w:pStyle w:val="BodyText"/>
        <w:ind w:right="41"/>
      </w:pPr>
      <w:r>
        <w:t xml:space="preserve">Theory: Stress-strain </w:t>
      </w:r>
      <w:proofErr w:type="spellStart"/>
      <w:r>
        <w:t>behaviour</w:t>
      </w:r>
      <w:proofErr w:type="spellEnd"/>
      <w:r>
        <w:t xml:space="preserve"> of rocks and rock masses: Elastic, </w:t>
      </w:r>
      <w:proofErr w:type="spellStart"/>
      <w:r>
        <w:t>elasto</w:t>
      </w:r>
      <w:proofErr w:type="spellEnd"/>
      <w:r>
        <w:t>-plastic, and brittle, Crack phenomena and mechanisms of</w:t>
      </w:r>
      <w:r>
        <w:rPr>
          <w:spacing w:val="40"/>
        </w:rPr>
        <w:t xml:space="preserve"> </w:t>
      </w:r>
      <w:r>
        <w:t>rock fracture.</w:t>
      </w:r>
    </w:p>
    <w:p w14:paraId="0FC08AB5" w14:textId="77777777" w:rsidR="00545FE0" w:rsidRDefault="00000000">
      <w:pPr>
        <w:pStyle w:val="BodyText"/>
        <w:spacing w:before="53" w:line="193" w:lineRule="exact"/>
      </w:pPr>
      <w:r>
        <w:rPr>
          <w:spacing w:val="-4"/>
        </w:rPr>
        <w:t>Temperature,</w:t>
      </w:r>
      <w:r>
        <w:rPr>
          <w:spacing w:val="-24"/>
        </w:rPr>
        <w:t xml:space="preserve"> </w:t>
      </w:r>
      <w:r>
        <w:rPr>
          <w:spacing w:val="-4"/>
        </w:rPr>
        <w:t>pressure</w:t>
      </w:r>
      <w:r>
        <w:rPr>
          <w:spacing w:val="-23"/>
        </w:rPr>
        <w:t xml:space="preserve"> </w:t>
      </w:r>
      <w:r>
        <w:rPr>
          <w:spacing w:val="-4"/>
        </w:rPr>
        <w:t>and</w:t>
      </w:r>
      <w:r>
        <w:rPr>
          <w:spacing w:val="-23"/>
        </w:rPr>
        <w:t xml:space="preserve"> </w:t>
      </w:r>
      <w:r>
        <w:rPr>
          <w:spacing w:val="-4"/>
        </w:rPr>
        <w:t>water</w:t>
      </w:r>
      <w:r>
        <w:rPr>
          <w:spacing w:val="-23"/>
        </w:rPr>
        <w:t xml:space="preserve"> </w:t>
      </w:r>
      <w:r>
        <w:rPr>
          <w:spacing w:val="-4"/>
        </w:rPr>
        <w:t>related,</w:t>
      </w:r>
      <w:r>
        <w:rPr>
          <w:spacing w:val="-23"/>
        </w:rPr>
        <w:t xml:space="preserve"> </w:t>
      </w:r>
      <w:r>
        <w:rPr>
          <w:spacing w:val="-4"/>
        </w:rPr>
        <w:t>problems,</w:t>
      </w:r>
      <w:r>
        <w:rPr>
          <w:spacing w:val="-23"/>
        </w:rPr>
        <w:t xml:space="preserve"> </w:t>
      </w:r>
      <w:r>
        <w:rPr>
          <w:spacing w:val="-4"/>
        </w:rPr>
        <w:t>Effect</w:t>
      </w:r>
      <w:r>
        <w:rPr>
          <w:spacing w:val="-23"/>
        </w:rPr>
        <w:t xml:space="preserve"> </w:t>
      </w:r>
      <w:r>
        <w:rPr>
          <w:spacing w:val="-4"/>
        </w:rPr>
        <w:t>of</w:t>
      </w:r>
      <w:r>
        <w:rPr>
          <w:spacing w:val="-23"/>
        </w:rPr>
        <w:t xml:space="preserve"> </w:t>
      </w:r>
      <w:r>
        <w:rPr>
          <w:spacing w:val="-4"/>
        </w:rPr>
        <w:t>temperature</w:t>
      </w:r>
    </w:p>
    <w:p w14:paraId="6895F394" w14:textId="77777777" w:rsidR="00545FE0" w:rsidRDefault="00000000">
      <w:pPr>
        <w:pStyle w:val="BodyText"/>
        <w:spacing w:before="0" w:line="193" w:lineRule="exact"/>
      </w:pPr>
      <w:r>
        <w:t>on</w:t>
      </w:r>
      <w:r>
        <w:rPr>
          <w:spacing w:val="39"/>
        </w:rPr>
        <w:t xml:space="preserve"> </w:t>
      </w:r>
      <w:r>
        <w:t>rock</w:t>
      </w:r>
      <w:r>
        <w:rPr>
          <w:spacing w:val="40"/>
        </w:rPr>
        <w:t xml:space="preserve"> </w:t>
      </w:r>
      <w:proofErr w:type="spellStart"/>
      <w:r>
        <w:t>behaviour</w:t>
      </w:r>
      <w:proofErr w:type="spellEnd"/>
      <w:r>
        <w:t>.</w:t>
      </w:r>
      <w:r>
        <w:rPr>
          <w:spacing w:val="40"/>
        </w:rPr>
        <w:t xml:space="preserve"> </w:t>
      </w:r>
      <w:r>
        <w:t>Fluid</w:t>
      </w:r>
      <w:r>
        <w:rPr>
          <w:spacing w:val="40"/>
        </w:rPr>
        <w:t xml:space="preserve"> </w:t>
      </w:r>
      <w:r>
        <w:t>flow</w:t>
      </w:r>
      <w:r>
        <w:rPr>
          <w:spacing w:val="40"/>
        </w:rPr>
        <w:t xml:space="preserve"> </w:t>
      </w:r>
      <w:r>
        <w:t>through</w:t>
      </w:r>
      <w:r>
        <w:rPr>
          <w:spacing w:val="40"/>
        </w:rPr>
        <w:t xml:space="preserve"> </w:t>
      </w:r>
      <w:r>
        <w:t>intact</w:t>
      </w:r>
      <w:r>
        <w:rPr>
          <w:spacing w:val="40"/>
        </w:rPr>
        <w:t xml:space="preserve"> </w:t>
      </w:r>
      <w:r>
        <w:t>and</w:t>
      </w:r>
      <w:r>
        <w:rPr>
          <w:spacing w:val="40"/>
        </w:rPr>
        <w:t xml:space="preserve"> </w:t>
      </w:r>
      <w:r>
        <w:t>fissured</w:t>
      </w:r>
      <w:r>
        <w:rPr>
          <w:spacing w:val="39"/>
        </w:rPr>
        <w:t xml:space="preserve"> </w:t>
      </w:r>
      <w:r>
        <w:rPr>
          <w:spacing w:val="-2"/>
        </w:rPr>
        <w:t>rocks.</w:t>
      </w:r>
    </w:p>
    <w:p w14:paraId="5BAE6CF3" w14:textId="77777777" w:rsidR="00545FE0" w:rsidRDefault="00000000">
      <w:pPr>
        <w:pStyle w:val="BodyText"/>
        <w:spacing w:before="56"/>
        <w:ind w:right="43"/>
      </w:pPr>
      <w:r>
        <w:t xml:space="preserve">Time dependent </w:t>
      </w:r>
      <w:proofErr w:type="spellStart"/>
      <w:r>
        <w:t>behaviour</w:t>
      </w:r>
      <w:proofErr w:type="spellEnd"/>
      <w:r>
        <w:t xml:space="preserve"> of rocks: Creep, Viscoelasticity and </w:t>
      </w:r>
      <w:proofErr w:type="spellStart"/>
      <w:r>
        <w:rPr>
          <w:spacing w:val="-2"/>
        </w:rPr>
        <w:t>Viscoplasticity</w:t>
      </w:r>
      <w:proofErr w:type="spellEnd"/>
    </w:p>
    <w:p w14:paraId="4D968D9A" w14:textId="77777777" w:rsidR="00545FE0" w:rsidRDefault="00000000">
      <w:pPr>
        <w:pStyle w:val="BodyText"/>
        <w:spacing w:before="54"/>
        <w:ind w:right="44"/>
      </w:pPr>
      <w:r>
        <w:t xml:space="preserve">Continuum and </w:t>
      </w:r>
      <w:proofErr w:type="spellStart"/>
      <w:r>
        <w:t>discontinuum</w:t>
      </w:r>
      <w:proofErr w:type="spellEnd"/>
      <w:r>
        <w:t xml:space="preserve"> theories: Equivalent material, Block and Distinct element.</w:t>
      </w:r>
    </w:p>
    <w:p w14:paraId="23C3394B" w14:textId="77777777" w:rsidR="00545FE0" w:rsidRDefault="00000000">
      <w:pPr>
        <w:pStyle w:val="BodyText"/>
        <w:spacing w:before="54"/>
        <w:ind w:right="42"/>
      </w:pPr>
      <w:r>
        <w:t xml:space="preserve">Application: Waste disposal, Radioactive and hazardous wastes, </w:t>
      </w:r>
      <w:r>
        <w:rPr>
          <w:spacing w:val="-2"/>
        </w:rPr>
        <w:t>repositories,</w:t>
      </w:r>
      <w:r>
        <w:rPr>
          <w:spacing w:val="-8"/>
        </w:rPr>
        <w:t xml:space="preserve"> </w:t>
      </w:r>
      <w:r>
        <w:rPr>
          <w:spacing w:val="-2"/>
        </w:rPr>
        <w:t>location</w:t>
      </w:r>
      <w:r>
        <w:rPr>
          <w:spacing w:val="-8"/>
        </w:rPr>
        <w:t xml:space="preserve"> </w:t>
      </w:r>
      <w:r>
        <w:rPr>
          <w:spacing w:val="-2"/>
        </w:rPr>
        <w:t>and</w:t>
      </w:r>
      <w:r>
        <w:rPr>
          <w:spacing w:val="-8"/>
        </w:rPr>
        <w:t xml:space="preserve"> </w:t>
      </w:r>
      <w:r>
        <w:rPr>
          <w:spacing w:val="-2"/>
        </w:rPr>
        <w:t>design,</w:t>
      </w:r>
      <w:r>
        <w:rPr>
          <w:spacing w:val="-8"/>
        </w:rPr>
        <w:t xml:space="preserve"> </w:t>
      </w:r>
      <w:r>
        <w:rPr>
          <w:spacing w:val="-2"/>
        </w:rPr>
        <w:t>VLH,</w:t>
      </w:r>
      <w:r>
        <w:rPr>
          <w:spacing w:val="-8"/>
        </w:rPr>
        <w:t xml:space="preserve"> </w:t>
      </w:r>
      <w:r>
        <w:rPr>
          <w:spacing w:val="-2"/>
        </w:rPr>
        <w:t>VDH</w:t>
      </w:r>
      <w:r>
        <w:rPr>
          <w:spacing w:val="-8"/>
        </w:rPr>
        <w:t xml:space="preserve"> </w:t>
      </w:r>
      <w:r>
        <w:rPr>
          <w:spacing w:val="-2"/>
        </w:rPr>
        <w:t>and</w:t>
      </w:r>
      <w:r>
        <w:rPr>
          <w:spacing w:val="-8"/>
        </w:rPr>
        <w:t xml:space="preserve"> </w:t>
      </w:r>
      <w:r>
        <w:rPr>
          <w:spacing w:val="-2"/>
        </w:rPr>
        <w:t>KBS3</w:t>
      </w:r>
      <w:r>
        <w:rPr>
          <w:spacing w:val="-8"/>
        </w:rPr>
        <w:t xml:space="preserve"> </w:t>
      </w:r>
      <w:r>
        <w:rPr>
          <w:spacing w:val="-2"/>
        </w:rPr>
        <w:t>concepts.</w:t>
      </w:r>
      <w:r>
        <w:rPr>
          <w:spacing w:val="-8"/>
        </w:rPr>
        <w:t xml:space="preserve"> </w:t>
      </w:r>
      <w:r>
        <w:rPr>
          <w:spacing w:val="-2"/>
        </w:rPr>
        <w:t xml:space="preserve">Waste </w:t>
      </w:r>
      <w:r>
        <w:t xml:space="preserve">container, barriers, rock structure, embedment, buffers and seals. </w:t>
      </w:r>
      <w:r>
        <w:rPr>
          <w:spacing w:val="-2"/>
        </w:rPr>
        <w:t>Performance</w:t>
      </w:r>
      <w:r>
        <w:rPr>
          <w:spacing w:val="-20"/>
        </w:rPr>
        <w:t xml:space="preserve"> </w:t>
      </w:r>
      <w:r>
        <w:rPr>
          <w:spacing w:val="-2"/>
        </w:rPr>
        <w:t>assessment,</w:t>
      </w:r>
      <w:r>
        <w:rPr>
          <w:spacing w:val="-19"/>
        </w:rPr>
        <w:t xml:space="preserve"> </w:t>
      </w:r>
      <w:r>
        <w:rPr>
          <w:spacing w:val="-2"/>
        </w:rPr>
        <w:t>quality</w:t>
      </w:r>
      <w:r>
        <w:rPr>
          <w:spacing w:val="-19"/>
        </w:rPr>
        <w:t xml:space="preserve"> </w:t>
      </w:r>
      <w:r>
        <w:rPr>
          <w:spacing w:val="-2"/>
        </w:rPr>
        <w:t>control</w:t>
      </w:r>
      <w:r>
        <w:rPr>
          <w:spacing w:val="-20"/>
        </w:rPr>
        <w:t xml:space="preserve"> </w:t>
      </w:r>
      <w:r>
        <w:rPr>
          <w:spacing w:val="-2"/>
        </w:rPr>
        <w:t>and</w:t>
      </w:r>
      <w:r>
        <w:rPr>
          <w:spacing w:val="-19"/>
        </w:rPr>
        <w:t xml:space="preserve"> </w:t>
      </w:r>
      <w:r>
        <w:rPr>
          <w:spacing w:val="-2"/>
        </w:rPr>
        <w:t>monitoring.</w:t>
      </w:r>
      <w:r>
        <w:rPr>
          <w:spacing w:val="-19"/>
        </w:rPr>
        <w:t xml:space="preserve"> </w:t>
      </w:r>
      <w:r>
        <w:rPr>
          <w:spacing w:val="-2"/>
        </w:rPr>
        <w:t>Case</w:t>
      </w:r>
      <w:r>
        <w:rPr>
          <w:spacing w:val="-19"/>
        </w:rPr>
        <w:t xml:space="preserve"> </w:t>
      </w:r>
      <w:r>
        <w:rPr>
          <w:spacing w:val="-2"/>
        </w:rPr>
        <w:t>histories.</w:t>
      </w:r>
    </w:p>
    <w:p w14:paraId="1379BEC0" w14:textId="77777777" w:rsidR="00545FE0" w:rsidRDefault="00000000">
      <w:pPr>
        <w:pStyle w:val="BodyText"/>
        <w:spacing w:before="24"/>
        <w:ind w:right="38"/>
      </w:pPr>
      <w:r>
        <w:t>Hazardous Earth processes, high ground stresses, rock bursts, subsidence.</w:t>
      </w:r>
      <w:r>
        <w:rPr>
          <w:spacing w:val="40"/>
        </w:rPr>
        <w:t xml:space="preserve"> </w:t>
      </w:r>
      <w:r>
        <w:t>Karst</w:t>
      </w:r>
      <w:r>
        <w:rPr>
          <w:spacing w:val="40"/>
        </w:rPr>
        <w:t xml:space="preserve"> </w:t>
      </w:r>
      <w:r>
        <w:t>formations.</w:t>
      </w:r>
      <w:r>
        <w:rPr>
          <w:spacing w:val="40"/>
        </w:rPr>
        <w:t xml:space="preserve"> </w:t>
      </w:r>
      <w:r>
        <w:t>Landslides</w:t>
      </w:r>
      <w:r>
        <w:rPr>
          <w:spacing w:val="40"/>
        </w:rPr>
        <w:t xml:space="preserve"> </w:t>
      </w:r>
      <w:r>
        <w:t>and</w:t>
      </w:r>
      <w:r>
        <w:rPr>
          <w:spacing w:val="40"/>
        </w:rPr>
        <w:t xml:space="preserve"> </w:t>
      </w:r>
      <w:r>
        <w:t>rock</w:t>
      </w:r>
      <w:r>
        <w:rPr>
          <w:spacing w:val="40"/>
        </w:rPr>
        <w:t xml:space="preserve"> </w:t>
      </w:r>
      <w:r>
        <w:t>falls,</w:t>
      </w:r>
      <w:r>
        <w:rPr>
          <w:spacing w:val="40"/>
        </w:rPr>
        <w:t xml:space="preserve"> </w:t>
      </w:r>
      <w:r>
        <w:t>slopes</w:t>
      </w:r>
    </w:p>
    <w:p w14:paraId="409790AF" w14:textId="77777777" w:rsidR="00545FE0" w:rsidRDefault="00000000">
      <w:pPr>
        <w:pStyle w:val="BodyText"/>
        <w:spacing w:before="100"/>
        <w:jc w:val="left"/>
      </w:pPr>
      <w:r>
        <w:br w:type="column"/>
      </w:r>
      <w:r>
        <w:t>stabilization,</w:t>
      </w:r>
      <w:r>
        <w:rPr>
          <w:spacing w:val="11"/>
        </w:rPr>
        <w:t xml:space="preserve"> </w:t>
      </w:r>
      <w:r>
        <w:t>mitigation,</w:t>
      </w:r>
      <w:r>
        <w:rPr>
          <w:spacing w:val="12"/>
        </w:rPr>
        <w:t xml:space="preserve"> </w:t>
      </w:r>
      <w:r>
        <w:t>Case</w:t>
      </w:r>
      <w:r>
        <w:rPr>
          <w:spacing w:val="12"/>
        </w:rPr>
        <w:t xml:space="preserve"> </w:t>
      </w:r>
      <w:r>
        <w:rPr>
          <w:spacing w:val="-2"/>
        </w:rPr>
        <w:t>studies.</w:t>
      </w:r>
    </w:p>
    <w:p w14:paraId="1196679D" w14:textId="77777777" w:rsidR="00545FE0" w:rsidRDefault="00000000">
      <w:pPr>
        <w:pStyle w:val="BodyText"/>
        <w:spacing w:before="56"/>
        <w:jc w:val="left"/>
      </w:pPr>
      <w:r>
        <w:t>Earthquakes,</w:t>
      </w:r>
      <w:r>
        <w:rPr>
          <w:spacing w:val="40"/>
        </w:rPr>
        <w:t xml:space="preserve"> </w:t>
      </w:r>
      <w:r>
        <w:t>tectonic</w:t>
      </w:r>
      <w:r>
        <w:rPr>
          <w:spacing w:val="40"/>
        </w:rPr>
        <w:t xml:space="preserve"> </w:t>
      </w:r>
      <w:r>
        <w:t>stresses,</w:t>
      </w:r>
      <w:r>
        <w:rPr>
          <w:spacing w:val="40"/>
        </w:rPr>
        <w:t xml:space="preserve"> </w:t>
      </w:r>
      <w:r>
        <w:t>creep,</w:t>
      </w:r>
      <w:r>
        <w:rPr>
          <w:spacing w:val="40"/>
        </w:rPr>
        <w:t xml:space="preserve"> </w:t>
      </w:r>
      <w:r>
        <w:t>ground</w:t>
      </w:r>
      <w:r>
        <w:rPr>
          <w:spacing w:val="40"/>
        </w:rPr>
        <w:t xml:space="preserve"> </w:t>
      </w:r>
      <w:r>
        <w:t>motions,</w:t>
      </w:r>
      <w:r>
        <w:rPr>
          <w:spacing w:val="40"/>
        </w:rPr>
        <w:t xml:space="preserve"> </w:t>
      </w:r>
      <w:r>
        <w:t>damage, prediction. Volcanic activity and hazard. Tsunamis. Case studies.</w:t>
      </w:r>
    </w:p>
    <w:p w14:paraId="5211A3F0" w14:textId="77777777" w:rsidR="00545FE0" w:rsidRDefault="00000000">
      <w:pPr>
        <w:pStyle w:val="BodyText"/>
        <w:spacing w:before="54"/>
        <w:jc w:val="left"/>
      </w:pPr>
      <w:r>
        <w:t>Thermal</w:t>
      </w:r>
      <w:r>
        <w:rPr>
          <w:spacing w:val="80"/>
        </w:rPr>
        <w:t xml:space="preserve"> </w:t>
      </w:r>
      <w:r>
        <w:t>analysis,</w:t>
      </w:r>
      <w:r>
        <w:rPr>
          <w:spacing w:val="80"/>
        </w:rPr>
        <w:t xml:space="preserve"> </w:t>
      </w:r>
      <w:r>
        <w:t>Thermo-mechanical</w:t>
      </w:r>
      <w:r>
        <w:rPr>
          <w:spacing w:val="80"/>
        </w:rPr>
        <w:t xml:space="preserve"> </w:t>
      </w:r>
      <w:r>
        <w:t>analysis,</w:t>
      </w:r>
      <w:r>
        <w:rPr>
          <w:spacing w:val="80"/>
        </w:rPr>
        <w:t xml:space="preserve"> </w:t>
      </w:r>
      <w:r>
        <w:t>thermo-hydro- mechanical analysis. Rock dynamics. Physical modelling.</w:t>
      </w:r>
    </w:p>
    <w:p w14:paraId="09CB06FB" w14:textId="77777777" w:rsidR="00545FE0" w:rsidRDefault="00000000">
      <w:pPr>
        <w:pStyle w:val="Heading3"/>
        <w:spacing w:before="144"/>
        <w:jc w:val="left"/>
      </w:pPr>
      <w:r>
        <w:rPr>
          <w:color w:val="00AEEF"/>
        </w:rPr>
        <w:t xml:space="preserve">CVD720 Major thesis </w:t>
      </w:r>
      <w:r>
        <w:rPr>
          <w:color w:val="00AEEF"/>
          <w:spacing w:val="-2"/>
        </w:rPr>
        <w:t>part1</w:t>
      </w:r>
    </w:p>
    <w:p w14:paraId="4CD78806" w14:textId="77777777" w:rsidR="00545FE0" w:rsidRDefault="00000000">
      <w:pPr>
        <w:spacing w:before="27"/>
        <w:ind w:left="123"/>
        <w:rPr>
          <w:sz w:val="18"/>
        </w:rPr>
      </w:pPr>
      <w:r>
        <w:rPr>
          <w:sz w:val="18"/>
        </w:rPr>
        <w:t>6</w:t>
      </w:r>
      <w:r>
        <w:rPr>
          <w:spacing w:val="-1"/>
          <w:sz w:val="18"/>
        </w:rPr>
        <w:t xml:space="preserve"> </w:t>
      </w:r>
      <w:r>
        <w:rPr>
          <w:sz w:val="18"/>
        </w:rPr>
        <w:t>Credits (0-0-</w:t>
      </w:r>
      <w:r>
        <w:rPr>
          <w:spacing w:val="-5"/>
          <w:sz w:val="18"/>
        </w:rPr>
        <w:t>12)</w:t>
      </w:r>
    </w:p>
    <w:p w14:paraId="038A3AE8" w14:textId="77777777" w:rsidR="00545FE0" w:rsidRDefault="00545FE0">
      <w:pPr>
        <w:pStyle w:val="BodyText"/>
        <w:spacing w:before="37"/>
        <w:ind w:left="0"/>
        <w:jc w:val="left"/>
        <w:rPr>
          <w:sz w:val="18"/>
        </w:rPr>
      </w:pPr>
    </w:p>
    <w:p w14:paraId="690278E5" w14:textId="77777777" w:rsidR="00545FE0" w:rsidRDefault="00000000">
      <w:pPr>
        <w:pStyle w:val="Heading3"/>
        <w:jc w:val="left"/>
      </w:pPr>
      <w:r>
        <w:rPr>
          <w:color w:val="00AEEF"/>
        </w:rPr>
        <w:t xml:space="preserve">CVS720 Independent </w:t>
      </w:r>
      <w:r>
        <w:rPr>
          <w:color w:val="00AEEF"/>
          <w:spacing w:val="-2"/>
        </w:rPr>
        <w:t>Study</w:t>
      </w:r>
    </w:p>
    <w:p w14:paraId="1EE4E640" w14:textId="77777777" w:rsidR="00545FE0" w:rsidRDefault="00000000">
      <w:pPr>
        <w:pStyle w:val="Heading4"/>
      </w:pPr>
      <w:r>
        <w:t>3</w:t>
      </w:r>
      <w:r>
        <w:rPr>
          <w:spacing w:val="-1"/>
        </w:rPr>
        <w:t xml:space="preserve"> </w:t>
      </w:r>
      <w:r>
        <w:t>Credits (0-3-</w:t>
      </w:r>
      <w:r>
        <w:rPr>
          <w:spacing w:val="-5"/>
        </w:rPr>
        <w:t>0)</w:t>
      </w:r>
    </w:p>
    <w:p w14:paraId="4E61DECB" w14:textId="77777777" w:rsidR="00545FE0" w:rsidRDefault="00000000">
      <w:pPr>
        <w:pStyle w:val="BodyText"/>
        <w:jc w:val="left"/>
      </w:pPr>
      <w:r>
        <w:t>Specific</w:t>
      </w:r>
      <w:r>
        <w:rPr>
          <w:spacing w:val="5"/>
        </w:rPr>
        <w:t xml:space="preserve"> </w:t>
      </w:r>
      <w:r>
        <w:t>to</w:t>
      </w:r>
      <w:r>
        <w:rPr>
          <w:spacing w:val="6"/>
        </w:rPr>
        <w:t xml:space="preserve"> </w:t>
      </w:r>
      <w:r>
        <w:t>the</w:t>
      </w:r>
      <w:r>
        <w:rPr>
          <w:spacing w:val="6"/>
        </w:rPr>
        <w:t xml:space="preserve"> </w:t>
      </w:r>
      <w:r>
        <w:t>context</w:t>
      </w:r>
      <w:r>
        <w:rPr>
          <w:spacing w:val="6"/>
        </w:rPr>
        <w:t xml:space="preserve"> </w:t>
      </w:r>
      <w:r>
        <w:t>of</w:t>
      </w:r>
      <w:r>
        <w:rPr>
          <w:spacing w:val="6"/>
        </w:rPr>
        <w:t xml:space="preserve"> </w:t>
      </w:r>
      <w:r>
        <w:t>the</w:t>
      </w:r>
      <w:r>
        <w:rPr>
          <w:spacing w:val="6"/>
        </w:rPr>
        <w:t xml:space="preserve"> </w:t>
      </w:r>
      <w:r>
        <w:t>problem</w:t>
      </w:r>
      <w:r>
        <w:rPr>
          <w:spacing w:val="6"/>
        </w:rPr>
        <w:t xml:space="preserve"> </w:t>
      </w:r>
      <w:r>
        <w:t>decided</w:t>
      </w:r>
      <w:r>
        <w:rPr>
          <w:spacing w:val="6"/>
        </w:rPr>
        <w:t xml:space="preserve"> </w:t>
      </w:r>
      <w:r>
        <w:t>by</w:t>
      </w:r>
      <w:r>
        <w:rPr>
          <w:spacing w:val="6"/>
        </w:rPr>
        <w:t xml:space="preserve"> </w:t>
      </w:r>
      <w:r>
        <w:t>the</w:t>
      </w:r>
      <w:r>
        <w:rPr>
          <w:spacing w:val="6"/>
        </w:rPr>
        <w:t xml:space="preserve"> </w:t>
      </w:r>
      <w:r>
        <w:rPr>
          <w:spacing w:val="-2"/>
        </w:rPr>
        <w:t>supervisor.</w:t>
      </w:r>
    </w:p>
    <w:p w14:paraId="1BACFEC5" w14:textId="77777777" w:rsidR="00545FE0" w:rsidRDefault="00000000">
      <w:pPr>
        <w:pStyle w:val="Heading3"/>
        <w:spacing w:before="173"/>
      </w:pPr>
      <w:r>
        <w:rPr>
          <w:color w:val="00AEEF"/>
        </w:rPr>
        <w:t xml:space="preserve">CVL720 Air Pollution and </w:t>
      </w:r>
      <w:r>
        <w:rPr>
          <w:color w:val="00AEEF"/>
          <w:spacing w:val="-2"/>
        </w:rPr>
        <w:t>Control</w:t>
      </w:r>
    </w:p>
    <w:p w14:paraId="56B68A0E" w14:textId="77777777" w:rsidR="00545FE0" w:rsidRDefault="00000000">
      <w:pPr>
        <w:pStyle w:val="Heading4"/>
        <w:jc w:val="both"/>
      </w:pPr>
      <w:r>
        <w:t>3</w:t>
      </w:r>
      <w:r>
        <w:rPr>
          <w:spacing w:val="-1"/>
        </w:rPr>
        <w:t xml:space="preserve"> </w:t>
      </w:r>
      <w:r>
        <w:t>Credits (3-0-</w:t>
      </w:r>
      <w:r>
        <w:rPr>
          <w:spacing w:val="-5"/>
        </w:rPr>
        <w:t>0)</w:t>
      </w:r>
    </w:p>
    <w:p w14:paraId="33DB27A8" w14:textId="77777777" w:rsidR="00545FE0" w:rsidRDefault="00000000">
      <w:pPr>
        <w:pStyle w:val="BodyText"/>
        <w:ind w:right="136"/>
      </w:pPr>
      <w:r>
        <w:t>Air-pollution; Air Pollution Effect on Plants; Air Pollution effect on Human health; Air quality monitoring; Air Pollution Meteorology; Gaussian Plume model; Urban Air Pollution; Air Pollution from Industries; Air Pollution control; Air pollution indices; standards; norms; rules and regulations; Indoor Air Pollution.</w:t>
      </w:r>
    </w:p>
    <w:p w14:paraId="798D396F" w14:textId="77777777" w:rsidR="00545FE0" w:rsidRDefault="00000000">
      <w:pPr>
        <w:pStyle w:val="Heading3"/>
        <w:spacing w:before="140"/>
      </w:pPr>
      <w:r>
        <w:rPr>
          <w:color w:val="00AEEF"/>
        </w:rPr>
        <w:t>CVD721 Major Thesis Part-</w:t>
      </w:r>
      <w:r>
        <w:rPr>
          <w:color w:val="00AEEF"/>
          <w:spacing w:val="-5"/>
        </w:rPr>
        <w:t>II</w:t>
      </w:r>
    </w:p>
    <w:p w14:paraId="39E15C9F" w14:textId="77777777" w:rsidR="00545FE0" w:rsidRDefault="00000000">
      <w:pPr>
        <w:spacing w:before="27"/>
        <w:ind w:left="123"/>
        <w:jc w:val="both"/>
        <w:rPr>
          <w:sz w:val="18"/>
        </w:rPr>
      </w:pPr>
      <w:r>
        <w:rPr>
          <w:sz w:val="18"/>
        </w:rPr>
        <w:t>12</w:t>
      </w:r>
      <w:r>
        <w:rPr>
          <w:spacing w:val="-1"/>
          <w:sz w:val="18"/>
        </w:rPr>
        <w:t xml:space="preserve"> </w:t>
      </w:r>
      <w:r>
        <w:rPr>
          <w:sz w:val="18"/>
        </w:rPr>
        <w:t>Credits (0-0-</w:t>
      </w:r>
      <w:r>
        <w:rPr>
          <w:spacing w:val="-5"/>
          <w:sz w:val="18"/>
        </w:rPr>
        <w:t>24)</w:t>
      </w:r>
    </w:p>
    <w:p w14:paraId="15AB1F00" w14:textId="77777777" w:rsidR="00545FE0" w:rsidRDefault="00000000">
      <w:pPr>
        <w:pStyle w:val="Heading3"/>
        <w:spacing w:before="197"/>
      </w:pPr>
      <w:r>
        <w:rPr>
          <w:color w:val="00AEEF"/>
        </w:rPr>
        <w:t xml:space="preserve">CVL721 Solid Waste </w:t>
      </w:r>
      <w:r>
        <w:rPr>
          <w:color w:val="00AEEF"/>
          <w:spacing w:val="-2"/>
        </w:rPr>
        <w:t>Engineering</w:t>
      </w:r>
    </w:p>
    <w:p w14:paraId="60D0F14E" w14:textId="77777777" w:rsidR="00545FE0" w:rsidRDefault="00000000">
      <w:pPr>
        <w:pStyle w:val="Heading4"/>
        <w:spacing w:before="28"/>
        <w:jc w:val="both"/>
      </w:pPr>
      <w:r>
        <w:t>3</w:t>
      </w:r>
      <w:r>
        <w:rPr>
          <w:spacing w:val="-1"/>
        </w:rPr>
        <w:t xml:space="preserve"> </w:t>
      </w:r>
      <w:r>
        <w:t>Credits (3-0-</w:t>
      </w:r>
      <w:r>
        <w:rPr>
          <w:spacing w:val="-5"/>
        </w:rPr>
        <w:t>0)</w:t>
      </w:r>
    </w:p>
    <w:p w14:paraId="4AC620EA" w14:textId="77777777" w:rsidR="00545FE0" w:rsidRDefault="00000000">
      <w:pPr>
        <w:pStyle w:val="BodyText"/>
        <w:ind w:right="138"/>
      </w:pPr>
      <w:r>
        <w:t xml:space="preserve">Solid Wastes: Origin, Analysis, Composition and Characteristics. Integrated Solid Waste Management System: Collection, Storage, Segregation, Reuse and Recycling possibilities, Transportation, </w:t>
      </w:r>
      <w:r>
        <w:rPr>
          <w:spacing w:val="-2"/>
        </w:rPr>
        <w:t>Treatment</w:t>
      </w:r>
      <w:r>
        <w:rPr>
          <w:spacing w:val="-11"/>
        </w:rPr>
        <w:t xml:space="preserve"> </w:t>
      </w:r>
      <w:r>
        <w:rPr>
          <w:spacing w:val="-2"/>
        </w:rPr>
        <w:t>/</w:t>
      </w:r>
      <w:r>
        <w:rPr>
          <w:spacing w:val="-10"/>
        </w:rPr>
        <w:t xml:space="preserve"> </w:t>
      </w:r>
      <w:r>
        <w:rPr>
          <w:spacing w:val="-2"/>
        </w:rPr>
        <w:t>Processing</w:t>
      </w:r>
      <w:r>
        <w:rPr>
          <w:spacing w:val="-11"/>
        </w:rPr>
        <w:t xml:space="preserve"> </w:t>
      </w:r>
      <w:r>
        <w:rPr>
          <w:spacing w:val="-2"/>
        </w:rPr>
        <w:t>and</w:t>
      </w:r>
      <w:r>
        <w:rPr>
          <w:spacing w:val="-10"/>
        </w:rPr>
        <w:t xml:space="preserve"> </w:t>
      </w:r>
      <w:r>
        <w:rPr>
          <w:spacing w:val="-2"/>
        </w:rPr>
        <w:t>Transformation</w:t>
      </w:r>
      <w:r>
        <w:rPr>
          <w:spacing w:val="-11"/>
        </w:rPr>
        <w:t xml:space="preserve"> </w:t>
      </w:r>
      <w:r>
        <w:rPr>
          <w:spacing w:val="-2"/>
        </w:rPr>
        <w:t>Techniques,</w:t>
      </w:r>
      <w:r>
        <w:rPr>
          <w:spacing w:val="-10"/>
        </w:rPr>
        <w:t xml:space="preserve"> </w:t>
      </w:r>
      <w:r>
        <w:rPr>
          <w:spacing w:val="-2"/>
        </w:rPr>
        <w:t>Final</w:t>
      </w:r>
      <w:r>
        <w:rPr>
          <w:spacing w:val="-11"/>
        </w:rPr>
        <w:t xml:space="preserve"> </w:t>
      </w:r>
      <w:r>
        <w:rPr>
          <w:spacing w:val="-2"/>
        </w:rPr>
        <w:t xml:space="preserve">Disposal. </w:t>
      </w:r>
      <w:r>
        <w:t>Management of: Municipal, Biomedical, Nuclear, Electronic and Industrial Solid Wastes and the rules and regulations.</w:t>
      </w:r>
    </w:p>
    <w:p w14:paraId="2DE99A35" w14:textId="77777777" w:rsidR="00545FE0" w:rsidRDefault="00000000">
      <w:pPr>
        <w:pStyle w:val="Heading3"/>
        <w:spacing w:before="139"/>
      </w:pPr>
      <w:r>
        <w:rPr>
          <w:color w:val="00AEEF"/>
        </w:rPr>
        <w:t xml:space="preserve">CVL722 Water </w:t>
      </w:r>
      <w:r>
        <w:rPr>
          <w:color w:val="00AEEF"/>
          <w:spacing w:val="-2"/>
        </w:rPr>
        <w:t>Engineering</w:t>
      </w:r>
    </w:p>
    <w:p w14:paraId="75CDBDFD" w14:textId="77777777" w:rsidR="00545FE0" w:rsidRDefault="00000000">
      <w:pPr>
        <w:pStyle w:val="Heading4"/>
        <w:jc w:val="both"/>
      </w:pPr>
      <w:r>
        <w:t>3</w:t>
      </w:r>
      <w:r>
        <w:rPr>
          <w:spacing w:val="-1"/>
        </w:rPr>
        <w:t xml:space="preserve"> </w:t>
      </w:r>
      <w:r>
        <w:t>Credits (3-0-</w:t>
      </w:r>
      <w:r>
        <w:rPr>
          <w:spacing w:val="-5"/>
        </w:rPr>
        <w:t>0)</w:t>
      </w:r>
    </w:p>
    <w:p w14:paraId="70FE91D6" w14:textId="77777777" w:rsidR="00545FE0" w:rsidRDefault="00000000">
      <w:pPr>
        <w:pStyle w:val="BodyText"/>
        <w:ind w:right="138"/>
      </w:pPr>
      <w:r>
        <w:t xml:space="preserve">Water quality parameters-conventional contaminants and emerging </w:t>
      </w:r>
      <w:r>
        <w:rPr>
          <w:spacing w:val="-2"/>
        </w:rPr>
        <w:t xml:space="preserve">contaminants; Sedimentation; Coagulation and flocculation; Filtration- </w:t>
      </w:r>
      <w:r>
        <w:t>mechanisms and interpretations; Ion exchange and adsorption; Disinfection; Reverse osmosis, electrodialysis, desalination.</w:t>
      </w:r>
    </w:p>
    <w:p w14:paraId="712DB38D" w14:textId="77777777" w:rsidR="00545FE0" w:rsidRDefault="00000000">
      <w:pPr>
        <w:pStyle w:val="BodyText"/>
        <w:spacing w:before="52"/>
        <w:ind w:right="140"/>
      </w:pPr>
      <w:r>
        <w:t xml:space="preserve">Water </w:t>
      </w:r>
      <w:proofErr w:type="gramStart"/>
      <w:r>
        <w:t>treatment :</w:t>
      </w:r>
      <w:proofErr w:type="gramEnd"/>
      <w:r>
        <w:t xml:space="preserve"> Source selection process, selection of treatment chain, plant siting, Treatability studies. Design of </w:t>
      </w:r>
      <w:proofErr w:type="spellStart"/>
      <w:r>
        <w:t>physico</w:t>
      </w:r>
      <w:proofErr w:type="spellEnd"/>
      <w:r>
        <w:t>-chemical unit operations.</w:t>
      </w:r>
    </w:p>
    <w:p w14:paraId="014E2F53" w14:textId="77777777" w:rsidR="00545FE0" w:rsidRDefault="00545FE0">
      <w:pPr>
        <w:pStyle w:val="BodyText"/>
        <w:spacing w:before="6"/>
        <w:ind w:left="0"/>
        <w:jc w:val="left"/>
      </w:pPr>
    </w:p>
    <w:p w14:paraId="2F7A2373" w14:textId="77777777" w:rsidR="00545FE0" w:rsidRDefault="00000000">
      <w:pPr>
        <w:pStyle w:val="Heading3"/>
      </w:pPr>
      <w:r>
        <w:rPr>
          <w:color w:val="00AEEF"/>
        </w:rPr>
        <w:t xml:space="preserve">CVL723 Wastewater </w:t>
      </w:r>
      <w:r>
        <w:rPr>
          <w:color w:val="00AEEF"/>
          <w:spacing w:val="-2"/>
        </w:rPr>
        <w:t>Engineering</w:t>
      </w:r>
    </w:p>
    <w:p w14:paraId="7BAEB144" w14:textId="77777777" w:rsidR="00545FE0" w:rsidRDefault="00000000">
      <w:pPr>
        <w:pStyle w:val="Heading4"/>
        <w:jc w:val="both"/>
      </w:pPr>
      <w:r>
        <w:t>3</w:t>
      </w:r>
      <w:r>
        <w:rPr>
          <w:spacing w:val="-1"/>
        </w:rPr>
        <w:t xml:space="preserve"> </w:t>
      </w:r>
      <w:r>
        <w:t>Credits (3-0-</w:t>
      </w:r>
      <w:r>
        <w:rPr>
          <w:spacing w:val="-5"/>
        </w:rPr>
        <w:t>0)</w:t>
      </w:r>
    </w:p>
    <w:p w14:paraId="77D375C6" w14:textId="77777777" w:rsidR="00545FE0" w:rsidRDefault="00000000">
      <w:pPr>
        <w:pStyle w:val="BodyText"/>
        <w:ind w:right="136"/>
      </w:pPr>
      <w:r>
        <w:t xml:space="preserve">Wastewater quality parameters, </w:t>
      </w:r>
      <w:proofErr w:type="gramStart"/>
      <w:r>
        <w:t>Biological</w:t>
      </w:r>
      <w:proofErr w:type="gramEnd"/>
      <w:r>
        <w:t xml:space="preserve"> processes; Microbial growth kinetics; Modeling of suspended growth systems; concepts and principles of carbon oxidation, nitrification, denitrification, </w:t>
      </w:r>
      <w:proofErr w:type="spellStart"/>
      <w:r>
        <w:t>methanogenasis</w:t>
      </w:r>
      <w:proofErr w:type="spellEnd"/>
      <w:r>
        <w:t xml:space="preserve">. Biological nutrient removal; Anaerobic treatment; Attached growth reactors; </w:t>
      </w:r>
      <w:proofErr w:type="spellStart"/>
      <w:r>
        <w:t>decentralised</w:t>
      </w:r>
      <w:proofErr w:type="spellEnd"/>
      <w:r>
        <w:t xml:space="preserve"> wastewater treatment systems; constructed wetlands; Design of pretreatment, secondary treatment, and tertiary disposal systems. Sludge stabilization, treatment, sludge thickening, sludge drying, aerobic and anaerobic digestion of sludges; reliability and cost effectiveness of wastewater systems; Emerging contaminants in wastewater-treatment issues.</w:t>
      </w:r>
    </w:p>
    <w:p w14:paraId="065A1D1A" w14:textId="77777777" w:rsidR="00545FE0" w:rsidRDefault="00000000">
      <w:pPr>
        <w:pStyle w:val="Heading3"/>
        <w:spacing w:before="163"/>
      </w:pPr>
      <w:r>
        <w:rPr>
          <w:color w:val="00AEEF"/>
        </w:rPr>
        <w:t xml:space="preserve">CVL724 Environmental Systems </w:t>
      </w:r>
      <w:r>
        <w:rPr>
          <w:color w:val="00AEEF"/>
          <w:spacing w:val="-2"/>
        </w:rPr>
        <w:t>Analysis</w:t>
      </w:r>
    </w:p>
    <w:p w14:paraId="4A1B1EC6" w14:textId="77777777" w:rsidR="00545FE0" w:rsidRDefault="00000000">
      <w:pPr>
        <w:pStyle w:val="Heading4"/>
        <w:jc w:val="both"/>
      </w:pPr>
      <w:r>
        <w:t>3</w:t>
      </w:r>
      <w:r>
        <w:rPr>
          <w:spacing w:val="-1"/>
        </w:rPr>
        <w:t xml:space="preserve"> </w:t>
      </w:r>
      <w:r>
        <w:t>Credits (3-0-</w:t>
      </w:r>
      <w:r>
        <w:rPr>
          <w:spacing w:val="-5"/>
        </w:rPr>
        <w:t>0)</w:t>
      </w:r>
    </w:p>
    <w:p w14:paraId="0D7871D7" w14:textId="77777777" w:rsidR="00545FE0" w:rsidRDefault="00000000">
      <w:pPr>
        <w:pStyle w:val="BodyText"/>
        <w:ind w:right="132"/>
      </w:pPr>
      <w:r>
        <w:t>Introduction</w:t>
      </w:r>
      <w:r>
        <w:rPr>
          <w:spacing w:val="-12"/>
        </w:rPr>
        <w:t xml:space="preserve"> </w:t>
      </w:r>
      <w:r>
        <w:t>to</w:t>
      </w:r>
      <w:r>
        <w:rPr>
          <w:spacing w:val="-12"/>
        </w:rPr>
        <w:t xml:space="preserve"> </w:t>
      </w:r>
      <w:r>
        <w:t>natural</w:t>
      </w:r>
      <w:r>
        <w:rPr>
          <w:spacing w:val="-12"/>
        </w:rPr>
        <w:t xml:space="preserve"> </w:t>
      </w:r>
      <w:r>
        <w:t>and</w:t>
      </w:r>
      <w:r>
        <w:rPr>
          <w:spacing w:val="-12"/>
        </w:rPr>
        <w:t xml:space="preserve"> </w:t>
      </w:r>
      <w:r>
        <w:t>man-made</w:t>
      </w:r>
      <w:r>
        <w:rPr>
          <w:spacing w:val="-11"/>
        </w:rPr>
        <w:t xml:space="preserve"> </w:t>
      </w:r>
      <w:r>
        <w:t>systems.</w:t>
      </w:r>
      <w:r>
        <w:rPr>
          <w:spacing w:val="-12"/>
        </w:rPr>
        <w:t xml:space="preserve"> </w:t>
      </w:r>
      <w:r>
        <w:t>Systems</w:t>
      </w:r>
      <w:r>
        <w:rPr>
          <w:spacing w:val="-11"/>
        </w:rPr>
        <w:t xml:space="preserve"> </w:t>
      </w:r>
      <w:r>
        <w:t>modeling</w:t>
      </w:r>
      <w:r>
        <w:rPr>
          <w:spacing w:val="-12"/>
        </w:rPr>
        <w:t xml:space="preserve"> </w:t>
      </w:r>
      <w:r>
        <w:t>as applied</w:t>
      </w:r>
      <w:r>
        <w:rPr>
          <w:spacing w:val="-3"/>
        </w:rPr>
        <w:t xml:space="preserve"> </w:t>
      </w:r>
      <w:r>
        <w:t>to</w:t>
      </w:r>
      <w:r>
        <w:rPr>
          <w:spacing w:val="-3"/>
        </w:rPr>
        <w:t xml:space="preserve"> </w:t>
      </w:r>
      <w:r>
        <w:t>environmental</w:t>
      </w:r>
      <w:r>
        <w:rPr>
          <w:spacing w:val="-3"/>
        </w:rPr>
        <w:t xml:space="preserve"> </w:t>
      </w:r>
      <w:r>
        <w:t>systems.</w:t>
      </w:r>
      <w:r>
        <w:rPr>
          <w:spacing w:val="-3"/>
        </w:rPr>
        <w:t xml:space="preserve"> </w:t>
      </w:r>
      <w:r>
        <w:t>Nature</w:t>
      </w:r>
      <w:r>
        <w:rPr>
          <w:spacing w:val="-3"/>
        </w:rPr>
        <w:t xml:space="preserve"> </w:t>
      </w:r>
      <w:r>
        <w:t>of</w:t>
      </w:r>
      <w:r>
        <w:rPr>
          <w:spacing w:val="-3"/>
        </w:rPr>
        <w:t xml:space="preserve"> </w:t>
      </w:r>
      <w:r>
        <w:t>environmental</w:t>
      </w:r>
      <w:r>
        <w:rPr>
          <w:spacing w:val="-3"/>
        </w:rPr>
        <w:t xml:space="preserve"> </w:t>
      </w:r>
      <w:r>
        <w:t>systems, the model building process addressing to specific environmental problems.</w:t>
      </w:r>
      <w:r>
        <w:rPr>
          <w:spacing w:val="40"/>
        </w:rPr>
        <w:t xml:space="preserve"> </w:t>
      </w:r>
      <w:r>
        <w:t>Strategies</w:t>
      </w:r>
      <w:r>
        <w:rPr>
          <w:spacing w:val="40"/>
        </w:rPr>
        <w:t xml:space="preserve"> </w:t>
      </w:r>
      <w:r>
        <w:t>for</w:t>
      </w:r>
      <w:r>
        <w:rPr>
          <w:spacing w:val="40"/>
        </w:rPr>
        <w:t xml:space="preserve"> </w:t>
      </w:r>
      <w:r>
        <w:t>analyzing</w:t>
      </w:r>
      <w:r>
        <w:rPr>
          <w:spacing w:val="40"/>
        </w:rPr>
        <w:t xml:space="preserve"> </w:t>
      </w:r>
      <w:r>
        <w:t>and</w:t>
      </w:r>
      <w:r>
        <w:rPr>
          <w:spacing w:val="40"/>
        </w:rPr>
        <w:t xml:space="preserve"> </w:t>
      </w:r>
      <w:r>
        <w:t>using</w:t>
      </w:r>
      <w:r>
        <w:rPr>
          <w:spacing w:val="40"/>
        </w:rPr>
        <w:t xml:space="preserve"> </w:t>
      </w:r>
      <w:r>
        <w:t>environmental systems models. Fate and transport models for contaminants in air, water, and soil. Optimization methods (search techniques, linear programming, non-linear programming, dynamic programming) to evaluate alternatives for solid-waste management and water and air pollution control. Optimization over time. Integrated environmental management strategies addressing multi-objective and multi- stakeholder planning.</w:t>
      </w:r>
    </w:p>
    <w:p w14:paraId="60B40BC3" w14:textId="77777777" w:rsidR="00545FE0" w:rsidRDefault="00545FE0">
      <w:pPr>
        <w:sectPr w:rsidR="00545FE0" w:rsidSect="00220269">
          <w:type w:val="continuous"/>
          <w:pgSz w:w="11880" w:h="16920"/>
          <w:pgMar w:top="980" w:right="820" w:bottom="1000" w:left="840" w:header="0" w:footer="802" w:gutter="0"/>
          <w:cols w:num="2" w:space="720" w:equalWidth="0">
            <w:col w:w="5026" w:space="70"/>
            <w:col w:w="5124"/>
          </w:cols>
        </w:sectPr>
      </w:pPr>
    </w:p>
    <w:p w14:paraId="76341CB1" w14:textId="77777777" w:rsidR="00545FE0" w:rsidRDefault="00545FE0">
      <w:pPr>
        <w:pStyle w:val="BodyText"/>
        <w:spacing w:before="0"/>
        <w:ind w:left="0"/>
        <w:jc w:val="left"/>
        <w:rPr>
          <w:sz w:val="20"/>
        </w:rPr>
      </w:pPr>
    </w:p>
    <w:p w14:paraId="483D9EDF" w14:textId="77777777" w:rsidR="00545FE0" w:rsidRDefault="00545FE0">
      <w:pPr>
        <w:pStyle w:val="BodyText"/>
        <w:spacing w:before="183"/>
        <w:ind w:left="0"/>
        <w:jc w:val="left"/>
        <w:rPr>
          <w:sz w:val="20"/>
        </w:rPr>
      </w:pPr>
    </w:p>
    <w:p w14:paraId="7F04B27D" w14:textId="77777777" w:rsidR="00545FE0" w:rsidRDefault="00545FE0">
      <w:pPr>
        <w:rPr>
          <w:sz w:val="20"/>
        </w:rPr>
        <w:sectPr w:rsidR="00545FE0" w:rsidSect="00220269">
          <w:pgSz w:w="11880" w:h="16920"/>
          <w:pgMar w:top="940" w:right="820" w:bottom="1000" w:left="840" w:header="0" w:footer="802" w:gutter="0"/>
          <w:cols w:space="720"/>
        </w:sectPr>
      </w:pPr>
    </w:p>
    <w:p w14:paraId="724071AC" w14:textId="77777777" w:rsidR="00545FE0" w:rsidRDefault="00000000">
      <w:pPr>
        <w:pStyle w:val="Heading3"/>
        <w:spacing w:before="100"/>
      </w:pPr>
      <w:r>
        <w:rPr>
          <w:color w:val="00AEEF"/>
        </w:rPr>
        <w:t xml:space="preserve">CVL725 Environmental Chemistry and </w:t>
      </w:r>
      <w:r>
        <w:rPr>
          <w:color w:val="00AEEF"/>
          <w:spacing w:val="-2"/>
        </w:rPr>
        <w:t>Microbiology</w:t>
      </w:r>
    </w:p>
    <w:p w14:paraId="2D55D4E3" w14:textId="77777777" w:rsidR="00545FE0" w:rsidRDefault="00000000">
      <w:pPr>
        <w:pStyle w:val="Heading4"/>
        <w:jc w:val="both"/>
      </w:pPr>
      <w:r>
        <w:t>3</w:t>
      </w:r>
      <w:r>
        <w:rPr>
          <w:spacing w:val="-1"/>
        </w:rPr>
        <w:t xml:space="preserve"> </w:t>
      </w:r>
      <w:r>
        <w:t>Credits (1-0-</w:t>
      </w:r>
      <w:r>
        <w:rPr>
          <w:spacing w:val="-5"/>
        </w:rPr>
        <w:t>4)</w:t>
      </w:r>
    </w:p>
    <w:p w14:paraId="50D4D69D" w14:textId="77777777" w:rsidR="00545FE0" w:rsidRDefault="00000000">
      <w:pPr>
        <w:pStyle w:val="BodyText"/>
        <w:ind w:right="38"/>
      </w:pPr>
      <w:r>
        <w:t xml:space="preserve">Chemical equilibria and kinetics fundamentals; Acids and bases; Titrations; Acidity; Alkalinity; Buffers and buffer intensity; Chemical equilibrium calculations; </w:t>
      </w:r>
      <w:proofErr w:type="spellStart"/>
      <w:r>
        <w:t>pC</w:t>
      </w:r>
      <w:proofErr w:type="spellEnd"/>
      <w:r>
        <w:t>-pH diagram; Langelier index; Solubility diagram;</w:t>
      </w:r>
      <w:r>
        <w:rPr>
          <w:spacing w:val="29"/>
        </w:rPr>
        <w:t xml:space="preserve"> </w:t>
      </w:r>
      <w:r>
        <w:t>Oxidation</w:t>
      </w:r>
      <w:r>
        <w:rPr>
          <w:spacing w:val="29"/>
        </w:rPr>
        <w:t xml:space="preserve"> </w:t>
      </w:r>
      <w:r>
        <w:t>and</w:t>
      </w:r>
      <w:r>
        <w:rPr>
          <w:spacing w:val="29"/>
        </w:rPr>
        <w:t xml:space="preserve"> </w:t>
      </w:r>
      <w:r>
        <w:t>reduction</w:t>
      </w:r>
      <w:r>
        <w:rPr>
          <w:spacing w:val="29"/>
        </w:rPr>
        <w:t xml:space="preserve"> </w:t>
      </w:r>
      <w:r>
        <w:t>reactions;</w:t>
      </w:r>
      <w:r>
        <w:rPr>
          <w:spacing w:val="29"/>
        </w:rPr>
        <w:t xml:space="preserve"> </w:t>
      </w:r>
      <w:r>
        <w:t>Cell</w:t>
      </w:r>
      <w:r>
        <w:rPr>
          <w:spacing w:val="29"/>
        </w:rPr>
        <w:t xml:space="preserve"> </w:t>
      </w:r>
      <w:r>
        <w:t>structure;</w:t>
      </w:r>
      <w:r>
        <w:rPr>
          <w:spacing w:val="32"/>
        </w:rPr>
        <w:t xml:space="preserve"> </w:t>
      </w:r>
      <w:r>
        <w:t xml:space="preserve">Types of microorganisms in </w:t>
      </w:r>
      <w:proofErr w:type="spellStart"/>
      <w:proofErr w:type="gramStart"/>
      <w:r>
        <w:t>environment;metabolic</w:t>
      </w:r>
      <w:proofErr w:type="spellEnd"/>
      <w:proofErr w:type="gramEnd"/>
      <w:r>
        <w:t xml:space="preserve"> classification of organisms; laboratory procedure for determining chemical and microbial parameters, Introduction to advanced instruments.</w:t>
      </w:r>
    </w:p>
    <w:p w14:paraId="103A3030" w14:textId="77777777" w:rsidR="00545FE0" w:rsidRDefault="00000000">
      <w:pPr>
        <w:pStyle w:val="Heading3"/>
        <w:spacing w:before="116"/>
      </w:pPr>
      <w:r>
        <w:rPr>
          <w:color w:val="00AEEF"/>
        </w:rPr>
        <w:t xml:space="preserve">CVD726 Minor </w:t>
      </w:r>
      <w:r>
        <w:rPr>
          <w:color w:val="00AEEF"/>
          <w:spacing w:val="-2"/>
        </w:rPr>
        <w:t>Project</w:t>
      </w:r>
    </w:p>
    <w:p w14:paraId="23574B2D" w14:textId="77777777" w:rsidR="00545FE0" w:rsidRDefault="00000000">
      <w:pPr>
        <w:spacing w:before="27"/>
        <w:ind w:left="123"/>
        <w:jc w:val="both"/>
        <w:rPr>
          <w:sz w:val="18"/>
        </w:rPr>
      </w:pPr>
      <w:r>
        <w:rPr>
          <w:sz w:val="18"/>
        </w:rPr>
        <w:t>3</w:t>
      </w:r>
      <w:r>
        <w:rPr>
          <w:spacing w:val="-1"/>
          <w:sz w:val="18"/>
        </w:rPr>
        <w:t xml:space="preserve"> </w:t>
      </w:r>
      <w:r>
        <w:rPr>
          <w:sz w:val="18"/>
        </w:rPr>
        <w:t>Credits (0-0-</w:t>
      </w:r>
      <w:r>
        <w:rPr>
          <w:spacing w:val="-5"/>
          <w:sz w:val="18"/>
        </w:rPr>
        <w:t>6)</w:t>
      </w:r>
    </w:p>
    <w:p w14:paraId="66EBB77D" w14:textId="77777777" w:rsidR="00545FE0" w:rsidRDefault="00000000">
      <w:pPr>
        <w:pStyle w:val="Heading3"/>
        <w:spacing w:before="141"/>
      </w:pPr>
      <w:r>
        <w:rPr>
          <w:color w:val="00AEEF"/>
        </w:rPr>
        <w:t xml:space="preserve">CVL727 Environmental Risk </w:t>
      </w:r>
      <w:r>
        <w:rPr>
          <w:color w:val="00AEEF"/>
          <w:spacing w:val="-2"/>
        </w:rPr>
        <w:t>Assessment</w:t>
      </w:r>
    </w:p>
    <w:p w14:paraId="7BEB34D0" w14:textId="77777777" w:rsidR="00545FE0" w:rsidRDefault="00000000">
      <w:pPr>
        <w:pStyle w:val="Heading4"/>
        <w:jc w:val="both"/>
      </w:pPr>
      <w:r>
        <w:t>3</w:t>
      </w:r>
      <w:r>
        <w:rPr>
          <w:spacing w:val="-1"/>
        </w:rPr>
        <w:t xml:space="preserve"> </w:t>
      </w:r>
      <w:r>
        <w:t>Credits (3-0-</w:t>
      </w:r>
      <w:r>
        <w:rPr>
          <w:spacing w:val="-5"/>
        </w:rPr>
        <w:t>0)</w:t>
      </w:r>
    </w:p>
    <w:p w14:paraId="0955F9D1" w14:textId="77777777" w:rsidR="00545FE0" w:rsidRDefault="00000000">
      <w:pPr>
        <w:pStyle w:val="BodyText"/>
        <w:ind w:right="42"/>
      </w:pPr>
      <w:r>
        <w:t xml:space="preserve">Basic concepts of environmental risk and definitions; Human health risk and ecological risk assessment </w:t>
      </w:r>
      <w:proofErr w:type="spellStart"/>
      <w:proofErr w:type="gramStart"/>
      <w:r>
        <w:t>framework;Hazard</w:t>
      </w:r>
      <w:proofErr w:type="spellEnd"/>
      <w:proofErr w:type="gramEnd"/>
      <w:r>
        <w:t xml:space="preserve"> identification procedures and hazard prioritization; Environmental risk zonation; Consequence analysis and modelling (discharge models, dispersion models,</w:t>
      </w:r>
      <w:r>
        <w:rPr>
          <w:spacing w:val="27"/>
        </w:rPr>
        <w:t xml:space="preserve"> </w:t>
      </w:r>
      <w:r>
        <w:t>fire</w:t>
      </w:r>
      <w:r>
        <w:rPr>
          <w:spacing w:val="27"/>
        </w:rPr>
        <w:t xml:space="preserve"> </w:t>
      </w:r>
      <w:r>
        <w:t>and</w:t>
      </w:r>
      <w:r>
        <w:rPr>
          <w:spacing w:val="27"/>
        </w:rPr>
        <w:t xml:space="preserve"> </w:t>
      </w:r>
      <w:r>
        <w:t>explosion</w:t>
      </w:r>
      <w:r>
        <w:rPr>
          <w:spacing w:val="27"/>
        </w:rPr>
        <w:t xml:space="preserve"> </w:t>
      </w:r>
      <w:r>
        <w:t>models,</w:t>
      </w:r>
      <w:r>
        <w:rPr>
          <w:spacing w:val="27"/>
        </w:rPr>
        <w:t xml:space="preserve"> </w:t>
      </w:r>
      <w:r>
        <w:t>effect</w:t>
      </w:r>
      <w:r>
        <w:rPr>
          <w:spacing w:val="27"/>
        </w:rPr>
        <w:t xml:space="preserve"> </w:t>
      </w:r>
      <w:r>
        <w:t>models</w:t>
      </w:r>
      <w:r>
        <w:rPr>
          <w:spacing w:val="27"/>
        </w:rPr>
        <w:t xml:space="preserve"> </w:t>
      </w:r>
      <w:proofErr w:type="spellStart"/>
      <w:r>
        <w:t>etc</w:t>
      </w:r>
      <w:proofErr w:type="spellEnd"/>
      <w:r>
        <w:t>).</w:t>
      </w:r>
      <w:r>
        <w:rPr>
          <w:spacing w:val="27"/>
        </w:rPr>
        <w:t xml:space="preserve"> </w:t>
      </w:r>
      <w:r>
        <w:t>Estimation of incident frequencies from historical data, frequency modelling techniques e.g., Fault tree analysis (FTA) and Event tree analysis (ETA), Reliability block diagram. Human factors in risk analysis; Risk management</w:t>
      </w:r>
      <w:r>
        <w:rPr>
          <w:spacing w:val="1"/>
        </w:rPr>
        <w:t xml:space="preserve"> </w:t>
      </w:r>
      <w:r>
        <w:t>&amp;</w:t>
      </w:r>
      <w:r>
        <w:rPr>
          <w:spacing w:val="1"/>
        </w:rPr>
        <w:t xml:space="preserve"> </w:t>
      </w:r>
      <w:r>
        <w:t>communication.</w:t>
      </w:r>
      <w:r>
        <w:rPr>
          <w:spacing w:val="1"/>
        </w:rPr>
        <w:t xml:space="preserve"> </w:t>
      </w:r>
      <w:r>
        <w:t>Rules,</w:t>
      </w:r>
      <w:r>
        <w:rPr>
          <w:spacing w:val="1"/>
        </w:rPr>
        <w:t xml:space="preserve"> </w:t>
      </w:r>
      <w:r>
        <w:t>regulations</w:t>
      </w:r>
      <w:r>
        <w:rPr>
          <w:spacing w:val="1"/>
        </w:rPr>
        <w:t xml:space="preserve"> </w:t>
      </w:r>
      <w:r>
        <w:t>and</w:t>
      </w:r>
      <w:r>
        <w:rPr>
          <w:spacing w:val="2"/>
        </w:rPr>
        <w:t xml:space="preserve"> </w:t>
      </w:r>
      <w:r>
        <w:rPr>
          <w:spacing w:val="-2"/>
        </w:rPr>
        <w:t>conventions.</w:t>
      </w:r>
    </w:p>
    <w:p w14:paraId="425D69EB" w14:textId="77777777" w:rsidR="00545FE0" w:rsidRDefault="00000000">
      <w:pPr>
        <w:pStyle w:val="Heading3"/>
        <w:spacing w:before="114"/>
      </w:pPr>
      <w:r>
        <w:rPr>
          <w:color w:val="00AEEF"/>
        </w:rPr>
        <w:t xml:space="preserve">CVL728 Environmental Quality </w:t>
      </w:r>
      <w:r>
        <w:rPr>
          <w:color w:val="00AEEF"/>
          <w:spacing w:val="-2"/>
        </w:rPr>
        <w:t>Modeling</w:t>
      </w:r>
    </w:p>
    <w:p w14:paraId="14B52F8B" w14:textId="77777777" w:rsidR="00545FE0" w:rsidRDefault="00000000">
      <w:pPr>
        <w:pStyle w:val="Heading4"/>
        <w:jc w:val="both"/>
      </w:pPr>
      <w:r>
        <w:t>3</w:t>
      </w:r>
      <w:r>
        <w:rPr>
          <w:spacing w:val="-1"/>
        </w:rPr>
        <w:t xml:space="preserve"> </w:t>
      </w:r>
      <w:r>
        <w:t>Credits (3-0-</w:t>
      </w:r>
      <w:r>
        <w:rPr>
          <w:spacing w:val="-5"/>
        </w:rPr>
        <w:t>0)</w:t>
      </w:r>
    </w:p>
    <w:p w14:paraId="05EDB2CE" w14:textId="77777777" w:rsidR="00545FE0" w:rsidRDefault="00000000">
      <w:pPr>
        <w:pStyle w:val="BodyText"/>
        <w:ind w:right="44"/>
      </w:pPr>
      <w:r>
        <w:t>Plume</w:t>
      </w:r>
      <w:r>
        <w:rPr>
          <w:spacing w:val="-1"/>
        </w:rPr>
        <w:t xml:space="preserve"> </w:t>
      </w:r>
      <w:r>
        <w:t>Rise</w:t>
      </w:r>
      <w:r>
        <w:rPr>
          <w:spacing w:val="-1"/>
        </w:rPr>
        <w:t xml:space="preserve"> </w:t>
      </w:r>
      <w:r>
        <w:t>Models;</w:t>
      </w:r>
      <w:r>
        <w:rPr>
          <w:spacing w:val="-1"/>
        </w:rPr>
        <w:t xml:space="preserve"> </w:t>
      </w:r>
      <w:r>
        <w:t>Introduction</w:t>
      </w:r>
      <w:r>
        <w:rPr>
          <w:spacing w:val="-1"/>
        </w:rPr>
        <w:t xml:space="preserve"> </w:t>
      </w:r>
      <w:r>
        <w:t>to</w:t>
      </w:r>
      <w:r>
        <w:rPr>
          <w:spacing w:val="-1"/>
        </w:rPr>
        <w:t xml:space="preserve"> </w:t>
      </w:r>
      <w:r>
        <w:t>Air</w:t>
      </w:r>
      <w:r>
        <w:rPr>
          <w:spacing w:val="-1"/>
        </w:rPr>
        <w:t xml:space="preserve"> </w:t>
      </w:r>
      <w:r>
        <w:t>Quality</w:t>
      </w:r>
      <w:r>
        <w:rPr>
          <w:spacing w:val="-1"/>
        </w:rPr>
        <w:t xml:space="preserve"> </w:t>
      </w:r>
      <w:proofErr w:type="spellStart"/>
      <w:proofErr w:type="gramStart"/>
      <w:r>
        <w:t>Modelling;Turbulence</w:t>
      </w:r>
      <w:proofErr w:type="spellEnd"/>
      <w:proofErr w:type="gramEnd"/>
      <w:r>
        <w:t xml:space="preserve"> </w:t>
      </w:r>
      <w:proofErr w:type="spellStart"/>
      <w:r>
        <w:t>fundamentals;Basic</w:t>
      </w:r>
      <w:proofErr w:type="spellEnd"/>
      <w:r>
        <w:t xml:space="preserve"> diffusion equation; </w:t>
      </w:r>
      <w:proofErr w:type="spellStart"/>
      <w:r>
        <w:t>ficks</w:t>
      </w:r>
      <w:proofErr w:type="spellEnd"/>
      <w:r>
        <w:t xml:space="preserve"> law; deterministic; numerical and statistical modeling approach; Fundamentals of Receptor modelling; Dispersion and receptor models; Fundamentals of Indoor air quality modelling techniques; Fundamentals of Water quality modeling: surface water and ground water models; Fate and transport</w:t>
      </w:r>
      <w:r>
        <w:rPr>
          <w:spacing w:val="-6"/>
        </w:rPr>
        <w:t xml:space="preserve"> </w:t>
      </w:r>
      <w:r>
        <w:t>of</w:t>
      </w:r>
      <w:r>
        <w:rPr>
          <w:spacing w:val="-6"/>
        </w:rPr>
        <w:t xml:space="preserve"> </w:t>
      </w:r>
      <w:r>
        <w:t>Conservative</w:t>
      </w:r>
      <w:r>
        <w:rPr>
          <w:spacing w:val="-6"/>
        </w:rPr>
        <w:t xml:space="preserve"> </w:t>
      </w:r>
      <w:r>
        <w:t>and</w:t>
      </w:r>
      <w:r>
        <w:rPr>
          <w:spacing w:val="-6"/>
        </w:rPr>
        <w:t xml:space="preserve"> </w:t>
      </w:r>
      <w:r>
        <w:t>non-conservative</w:t>
      </w:r>
      <w:r>
        <w:rPr>
          <w:spacing w:val="-6"/>
        </w:rPr>
        <w:t xml:space="preserve"> </w:t>
      </w:r>
      <w:r>
        <w:t>pollutants.</w:t>
      </w:r>
      <w:r>
        <w:rPr>
          <w:spacing w:val="-6"/>
        </w:rPr>
        <w:t xml:space="preserve"> </w:t>
      </w:r>
      <w:r>
        <w:t xml:space="preserve">Modelling as a tool for </w:t>
      </w:r>
      <w:proofErr w:type="spellStart"/>
      <w:r>
        <w:t>strategising</w:t>
      </w:r>
      <w:proofErr w:type="spellEnd"/>
      <w:r>
        <w:t xml:space="preserve"> pollution prevention and control.</w:t>
      </w:r>
    </w:p>
    <w:p w14:paraId="0AF12B02" w14:textId="77777777" w:rsidR="00545FE0" w:rsidRDefault="00000000">
      <w:pPr>
        <w:pStyle w:val="Heading3"/>
        <w:spacing w:before="115"/>
        <w:ind w:right="47"/>
      </w:pPr>
      <w:r>
        <w:rPr>
          <w:color w:val="00AEEF"/>
        </w:rPr>
        <w:t xml:space="preserve">CVL729 Environmental Statistics and Experimental </w:t>
      </w:r>
      <w:r>
        <w:rPr>
          <w:color w:val="00AEEF"/>
          <w:spacing w:val="-2"/>
        </w:rPr>
        <w:t>Design</w:t>
      </w:r>
    </w:p>
    <w:p w14:paraId="610B989B" w14:textId="77777777" w:rsidR="00545FE0" w:rsidRDefault="00000000">
      <w:pPr>
        <w:pStyle w:val="Heading4"/>
        <w:spacing w:before="26"/>
        <w:jc w:val="both"/>
      </w:pPr>
      <w:r>
        <w:t>3</w:t>
      </w:r>
      <w:r>
        <w:rPr>
          <w:spacing w:val="-1"/>
        </w:rPr>
        <w:t xml:space="preserve"> </w:t>
      </w:r>
      <w:r>
        <w:t>Credits (2-0-</w:t>
      </w:r>
      <w:r>
        <w:rPr>
          <w:spacing w:val="-5"/>
        </w:rPr>
        <w:t>2)</w:t>
      </w:r>
    </w:p>
    <w:p w14:paraId="14EA6AF2" w14:textId="77777777" w:rsidR="00545FE0" w:rsidRDefault="00000000">
      <w:pPr>
        <w:pStyle w:val="BodyText"/>
        <w:ind w:right="38"/>
      </w:pPr>
      <w:r>
        <w:t>Introduction on environmental data, environmental statistics estimation</w:t>
      </w:r>
      <w:r>
        <w:rPr>
          <w:spacing w:val="-12"/>
        </w:rPr>
        <w:t xml:space="preserve"> </w:t>
      </w:r>
      <w:r>
        <w:t>(concentration,</w:t>
      </w:r>
      <w:r>
        <w:rPr>
          <w:spacing w:val="-12"/>
        </w:rPr>
        <w:t xml:space="preserve"> </w:t>
      </w:r>
      <w:r>
        <w:t>frequency</w:t>
      </w:r>
      <w:r>
        <w:rPr>
          <w:spacing w:val="-12"/>
        </w:rPr>
        <w:t xml:space="preserve"> </w:t>
      </w:r>
      <w:r>
        <w:t>of</w:t>
      </w:r>
      <w:r>
        <w:rPr>
          <w:spacing w:val="-12"/>
        </w:rPr>
        <w:t xml:space="preserve"> </w:t>
      </w:r>
      <w:proofErr w:type="spellStart"/>
      <w:proofErr w:type="gramStart"/>
      <w:r>
        <w:t>detection,minimum</w:t>
      </w:r>
      <w:proofErr w:type="spellEnd"/>
      <w:proofErr w:type="gramEnd"/>
      <w:r>
        <w:rPr>
          <w:spacing w:val="-12"/>
        </w:rPr>
        <w:t xml:space="preserve"> </w:t>
      </w:r>
      <w:r>
        <w:t>detection limit,</w:t>
      </w:r>
      <w:r>
        <w:rPr>
          <w:spacing w:val="-10"/>
        </w:rPr>
        <w:t xml:space="preserve"> </w:t>
      </w:r>
      <w:r>
        <w:t>sample</w:t>
      </w:r>
      <w:r>
        <w:rPr>
          <w:spacing w:val="-10"/>
        </w:rPr>
        <w:t xml:space="preserve"> </w:t>
      </w:r>
      <w:r>
        <w:t>size),</w:t>
      </w:r>
      <w:r>
        <w:rPr>
          <w:spacing w:val="-10"/>
        </w:rPr>
        <w:t xml:space="preserve"> </w:t>
      </w:r>
      <w:r>
        <w:t>frequency</w:t>
      </w:r>
      <w:r>
        <w:rPr>
          <w:spacing w:val="-10"/>
        </w:rPr>
        <w:t xml:space="preserve"> </w:t>
      </w:r>
      <w:r>
        <w:t>and</w:t>
      </w:r>
      <w:r>
        <w:rPr>
          <w:spacing w:val="-10"/>
        </w:rPr>
        <w:t xml:space="preserve"> </w:t>
      </w:r>
      <w:r>
        <w:t>probability</w:t>
      </w:r>
      <w:r>
        <w:rPr>
          <w:spacing w:val="-10"/>
        </w:rPr>
        <w:t xml:space="preserve"> </w:t>
      </w:r>
      <w:r>
        <w:t>distributions,</w:t>
      </w:r>
      <w:r>
        <w:rPr>
          <w:spacing w:val="-10"/>
        </w:rPr>
        <w:t xml:space="preserve"> </w:t>
      </w:r>
      <w:r>
        <w:t xml:space="preserve">inferences concerning mean and variance, confidence Interval estimation, hypotheses test, ANOVA, regression, goodness of fit, </w:t>
      </w:r>
      <w:proofErr w:type="spellStart"/>
      <w:r>
        <w:t>factoral</w:t>
      </w:r>
      <w:proofErr w:type="spellEnd"/>
      <w:r>
        <w:t xml:space="preserve"> </w:t>
      </w:r>
      <w:r>
        <w:rPr>
          <w:spacing w:val="-2"/>
        </w:rPr>
        <w:t>experimentation,</w:t>
      </w:r>
      <w:r>
        <w:rPr>
          <w:spacing w:val="-3"/>
        </w:rPr>
        <w:t xml:space="preserve"> </w:t>
      </w:r>
      <w:r>
        <w:rPr>
          <w:spacing w:val="-2"/>
        </w:rPr>
        <w:t>exceedance</w:t>
      </w:r>
      <w:r>
        <w:rPr>
          <w:spacing w:val="-3"/>
        </w:rPr>
        <w:t xml:space="preserve"> </w:t>
      </w:r>
      <w:r>
        <w:rPr>
          <w:spacing w:val="-2"/>
        </w:rPr>
        <w:t>factor,</w:t>
      </w:r>
      <w:r>
        <w:rPr>
          <w:spacing w:val="-3"/>
        </w:rPr>
        <w:t xml:space="preserve"> </w:t>
      </w:r>
      <w:r>
        <w:rPr>
          <w:spacing w:val="-2"/>
        </w:rPr>
        <w:t>intervention</w:t>
      </w:r>
      <w:r>
        <w:rPr>
          <w:spacing w:val="-3"/>
        </w:rPr>
        <w:t xml:space="preserve"> </w:t>
      </w:r>
      <w:r>
        <w:rPr>
          <w:spacing w:val="-2"/>
        </w:rPr>
        <w:t>model,</w:t>
      </w:r>
      <w:r>
        <w:rPr>
          <w:spacing w:val="-3"/>
        </w:rPr>
        <w:t xml:space="preserve"> </w:t>
      </w:r>
      <w:r>
        <w:rPr>
          <w:spacing w:val="-2"/>
        </w:rPr>
        <w:t>Case</w:t>
      </w:r>
      <w:r>
        <w:rPr>
          <w:spacing w:val="-3"/>
        </w:rPr>
        <w:t xml:space="preserve"> </w:t>
      </w:r>
      <w:r>
        <w:rPr>
          <w:spacing w:val="-2"/>
        </w:rPr>
        <w:t>studies.</w:t>
      </w:r>
    </w:p>
    <w:p w14:paraId="00158A54" w14:textId="77777777" w:rsidR="00545FE0" w:rsidRDefault="00000000">
      <w:pPr>
        <w:pStyle w:val="Heading3"/>
        <w:spacing w:before="139"/>
      </w:pPr>
      <w:r>
        <w:rPr>
          <w:color w:val="00AEEF"/>
        </w:rPr>
        <w:t xml:space="preserve">CVL730 Hydrologic Processes and </w:t>
      </w:r>
      <w:r>
        <w:rPr>
          <w:color w:val="00AEEF"/>
          <w:spacing w:val="-2"/>
        </w:rPr>
        <w:t>Modeling</w:t>
      </w:r>
    </w:p>
    <w:p w14:paraId="556865C5" w14:textId="77777777" w:rsidR="00545FE0" w:rsidRDefault="00000000">
      <w:pPr>
        <w:pStyle w:val="Heading4"/>
        <w:jc w:val="both"/>
      </w:pPr>
      <w:r>
        <w:t>3</w:t>
      </w:r>
      <w:r>
        <w:rPr>
          <w:spacing w:val="-1"/>
        </w:rPr>
        <w:t xml:space="preserve"> </w:t>
      </w:r>
      <w:r>
        <w:t>Credits (3-0-</w:t>
      </w:r>
      <w:r>
        <w:rPr>
          <w:spacing w:val="-5"/>
        </w:rPr>
        <w:t>0)</w:t>
      </w:r>
    </w:p>
    <w:p w14:paraId="21152BAF" w14:textId="77777777" w:rsidR="00545FE0" w:rsidRDefault="00000000">
      <w:pPr>
        <w:pStyle w:val="BodyText"/>
        <w:ind w:right="40"/>
      </w:pPr>
      <w:r>
        <w:t>Hydrologic</w:t>
      </w:r>
      <w:r>
        <w:rPr>
          <w:spacing w:val="-5"/>
        </w:rPr>
        <w:t xml:space="preserve"> </w:t>
      </w:r>
      <w:r>
        <w:t>Cycle</w:t>
      </w:r>
      <w:r>
        <w:rPr>
          <w:spacing w:val="-5"/>
        </w:rPr>
        <w:t xml:space="preserve"> </w:t>
      </w:r>
      <w:r>
        <w:t>and</w:t>
      </w:r>
      <w:r>
        <w:rPr>
          <w:spacing w:val="-5"/>
        </w:rPr>
        <w:t xml:space="preserve"> </w:t>
      </w:r>
      <w:r>
        <w:t>its</w:t>
      </w:r>
      <w:r>
        <w:rPr>
          <w:spacing w:val="-5"/>
        </w:rPr>
        <w:t xml:space="preserve"> </w:t>
      </w:r>
      <w:r>
        <w:t>individual</w:t>
      </w:r>
      <w:r>
        <w:rPr>
          <w:spacing w:val="-5"/>
        </w:rPr>
        <w:t xml:space="preserve"> </w:t>
      </w:r>
      <w:r>
        <w:t>component</w:t>
      </w:r>
      <w:r>
        <w:rPr>
          <w:spacing w:val="-5"/>
        </w:rPr>
        <w:t xml:space="preserve"> </w:t>
      </w:r>
      <w:r>
        <w:t>processes.</w:t>
      </w:r>
      <w:r>
        <w:rPr>
          <w:spacing w:val="-5"/>
        </w:rPr>
        <w:t xml:space="preserve"> </w:t>
      </w:r>
      <w:r>
        <w:t>River</w:t>
      </w:r>
      <w:r>
        <w:rPr>
          <w:spacing w:val="-5"/>
        </w:rPr>
        <w:t xml:space="preserve"> </w:t>
      </w:r>
      <w:r>
        <w:t>Basin as</w:t>
      </w:r>
      <w:r>
        <w:rPr>
          <w:spacing w:val="-4"/>
        </w:rPr>
        <w:t xml:space="preserve"> </w:t>
      </w:r>
      <w:r>
        <w:t>a</w:t>
      </w:r>
      <w:r>
        <w:rPr>
          <w:spacing w:val="-4"/>
        </w:rPr>
        <w:t xml:space="preserve"> </w:t>
      </w:r>
      <w:r>
        <w:t>Linear</w:t>
      </w:r>
      <w:r>
        <w:rPr>
          <w:spacing w:val="-4"/>
        </w:rPr>
        <w:t xml:space="preserve"> </w:t>
      </w:r>
      <w:r>
        <w:t>Hydrologic</w:t>
      </w:r>
      <w:r>
        <w:rPr>
          <w:spacing w:val="-4"/>
        </w:rPr>
        <w:t xml:space="preserve"> </w:t>
      </w:r>
      <w:r>
        <w:t>System.</w:t>
      </w:r>
      <w:r>
        <w:rPr>
          <w:spacing w:val="-4"/>
        </w:rPr>
        <w:t xml:space="preserve"> </w:t>
      </w:r>
      <w:r>
        <w:t>Linear</w:t>
      </w:r>
      <w:r>
        <w:rPr>
          <w:spacing w:val="-4"/>
        </w:rPr>
        <w:t xml:space="preserve"> </w:t>
      </w:r>
      <w:r>
        <w:t>Theory</w:t>
      </w:r>
      <w:r>
        <w:rPr>
          <w:spacing w:val="-4"/>
        </w:rPr>
        <w:t xml:space="preserve"> </w:t>
      </w:r>
      <w:r>
        <w:t>of</w:t>
      </w:r>
      <w:r>
        <w:rPr>
          <w:spacing w:val="-4"/>
        </w:rPr>
        <w:t xml:space="preserve"> </w:t>
      </w:r>
      <w:r>
        <w:t>Hydrologic</w:t>
      </w:r>
      <w:r>
        <w:rPr>
          <w:spacing w:val="-4"/>
        </w:rPr>
        <w:t xml:space="preserve"> </w:t>
      </w:r>
      <w:r>
        <w:t>Systems. Lumped Integral and Distributed Differential modelling approaches. Transform methods of Linear Systems Analysis. Morphological attributes of watersheds and its role in runoff dynamics. Flood Routing</w:t>
      </w:r>
      <w:r>
        <w:rPr>
          <w:spacing w:val="-12"/>
        </w:rPr>
        <w:t xml:space="preserve"> </w:t>
      </w:r>
      <w:r>
        <w:t>by</w:t>
      </w:r>
      <w:r>
        <w:rPr>
          <w:spacing w:val="-12"/>
        </w:rPr>
        <w:t xml:space="preserve"> </w:t>
      </w:r>
      <w:r>
        <w:t>Lumped</w:t>
      </w:r>
      <w:r>
        <w:rPr>
          <w:spacing w:val="-12"/>
        </w:rPr>
        <w:t xml:space="preserve"> </w:t>
      </w:r>
      <w:r>
        <w:t>Hydrologic</w:t>
      </w:r>
      <w:r>
        <w:rPr>
          <w:spacing w:val="-11"/>
        </w:rPr>
        <w:t xml:space="preserve"> </w:t>
      </w:r>
      <w:r>
        <w:t>and</w:t>
      </w:r>
      <w:r>
        <w:rPr>
          <w:spacing w:val="-12"/>
        </w:rPr>
        <w:t xml:space="preserve"> </w:t>
      </w:r>
      <w:r>
        <w:t>Distributed</w:t>
      </w:r>
      <w:r>
        <w:rPr>
          <w:spacing w:val="-12"/>
        </w:rPr>
        <w:t xml:space="preserve"> </w:t>
      </w:r>
      <w:r>
        <w:t>Hydraulic</w:t>
      </w:r>
      <w:r>
        <w:rPr>
          <w:spacing w:val="-12"/>
        </w:rPr>
        <w:t xml:space="preserve"> </w:t>
      </w:r>
      <w:r>
        <w:t xml:space="preserve">approaches. </w:t>
      </w:r>
      <w:r>
        <w:rPr>
          <w:spacing w:val="-2"/>
        </w:rPr>
        <w:t xml:space="preserve">Unsaturated zone Hydrology and physics of the Soil-Plant-Atmosphere </w:t>
      </w:r>
      <w:r>
        <w:t>Continuum. Calibration and Validation of Rainfall-Runoff models.</w:t>
      </w:r>
    </w:p>
    <w:p w14:paraId="44399604" w14:textId="77777777" w:rsidR="00545FE0" w:rsidRDefault="00000000">
      <w:pPr>
        <w:pStyle w:val="Heading3"/>
        <w:spacing w:before="115"/>
      </w:pPr>
      <w:r>
        <w:rPr>
          <w:color w:val="00AEEF"/>
        </w:rPr>
        <w:t>CVP730 Simulation Laboratory-</w:t>
      </w:r>
      <w:r>
        <w:rPr>
          <w:color w:val="00AEEF"/>
          <w:spacing w:val="-10"/>
        </w:rPr>
        <w:t>I</w:t>
      </w:r>
    </w:p>
    <w:p w14:paraId="703CEF31" w14:textId="77777777" w:rsidR="00545FE0" w:rsidRDefault="00000000">
      <w:pPr>
        <w:pStyle w:val="Heading4"/>
        <w:jc w:val="both"/>
      </w:pPr>
      <w:r>
        <w:t>1.5</w:t>
      </w:r>
      <w:r>
        <w:rPr>
          <w:spacing w:val="-1"/>
        </w:rPr>
        <w:t xml:space="preserve"> </w:t>
      </w:r>
      <w:r>
        <w:t>Credits (0-0-</w:t>
      </w:r>
      <w:r>
        <w:rPr>
          <w:spacing w:val="-5"/>
        </w:rPr>
        <w:t>3)</w:t>
      </w:r>
    </w:p>
    <w:p w14:paraId="6CB11F89" w14:textId="77777777" w:rsidR="00545FE0" w:rsidRDefault="00000000">
      <w:pPr>
        <w:pStyle w:val="BodyText"/>
        <w:ind w:right="44"/>
      </w:pPr>
      <w:r>
        <w:t>Basic</w:t>
      </w:r>
      <w:r>
        <w:rPr>
          <w:spacing w:val="-5"/>
        </w:rPr>
        <w:t xml:space="preserve"> </w:t>
      </w:r>
      <w:r>
        <w:t>of</w:t>
      </w:r>
      <w:r>
        <w:rPr>
          <w:spacing w:val="-5"/>
        </w:rPr>
        <w:t xml:space="preserve"> </w:t>
      </w:r>
      <w:r>
        <w:t>Fortran</w:t>
      </w:r>
      <w:r>
        <w:rPr>
          <w:spacing w:val="-5"/>
        </w:rPr>
        <w:t xml:space="preserve"> </w:t>
      </w:r>
      <w:r>
        <w:t>90,</w:t>
      </w:r>
      <w:r>
        <w:rPr>
          <w:spacing w:val="-5"/>
        </w:rPr>
        <w:t xml:space="preserve"> </w:t>
      </w:r>
      <w:r>
        <w:t>Fortran</w:t>
      </w:r>
      <w:r>
        <w:rPr>
          <w:spacing w:val="-5"/>
        </w:rPr>
        <w:t xml:space="preserve"> </w:t>
      </w:r>
      <w:r>
        <w:t>95</w:t>
      </w:r>
      <w:r>
        <w:rPr>
          <w:spacing w:val="-5"/>
        </w:rPr>
        <w:t xml:space="preserve"> </w:t>
      </w:r>
      <w:r>
        <w:t>and</w:t>
      </w:r>
      <w:r>
        <w:rPr>
          <w:spacing w:val="-5"/>
        </w:rPr>
        <w:t xml:space="preserve"> </w:t>
      </w:r>
      <w:r>
        <w:t>computing,</w:t>
      </w:r>
      <w:r>
        <w:rPr>
          <w:spacing w:val="-5"/>
        </w:rPr>
        <w:t xml:space="preserve"> </w:t>
      </w:r>
      <w:r>
        <w:t>Numerical</w:t>
      </w:r>
      <w:r>
        <w:rPr>
          <w:spacing w:val="-5"/>
        </w:rPr>
        <w:t xml:space="preserve"> </w:t>
      </w:r>
      <w:r>
        <w:t>solution</w:t>
      </w:r>
      <w:r>
        <w:rPr>
          <w:spacing w:val="-5"/>
        </w:rPr>
        <w:t xml:space="preserve"> </w:t>
      </w:r>
      <w:r>
        <w:t>of different types of partial differential equations: parabolic equation, elliptical equation, hyperbolic equation, Backwater curve analysis; Groundwater flow problems, Pipe network analysis, Unsteady channel flow.</w:t>
      </w:r>
    </w:p>
    <w:p w14:paraId="6213CAF8" w14:textId="77777777" w:rsidR="00545FE0" w:rsidRDefault="00000000">
      <w:pPr>
        <w:pStyle w:val="Heading3"/>
        <w:spacing w:before="119"/>
      </w:pPr>
      <w:r>
        <w:rPr>
          <w:color w:val="00AEEF"/>
        </w:rPr>
        <w:t xml:space="preserve">CVS730 Minor Project </w:t>
      </w:r>
      <w:r>
        <w:rPr>
          <w:color w:val="00AEEF"/>
          <w:spacing w:val="-2"/>
        </w:rPr>
        <w:t>(CEW)</w:t>
      </w:r>
    </w:p>
    <w:p w14:paraId="2C5E8435" w14:textId="77777777" w:rsidR="00545FE0" w:rsidRDefault="00000000">
      <w:pPr>
        <w:spacing w:before="27"/>
        <w:ind w:left="123"/>
        <w:jc w:val="both"/>
        <w:rPr>
          <w:sz w:val="18"/>
        </w:rPr>
      </w:pPr>
      <w:r>
        <w:rPr>
          <w:sz w:val="18"/>
        </w:rPr>
        <w:t>3</w:t>
      </w:r>
      <w:r>
        <w:rPr>
          <w:spacing w:val="-1"/>
          <w:sz w:val="18"/>
        </w:rPr>
        <w:t xml:space="preserve"> </w:t>
      </w:r>
      <w:r>
        <w:rPr>
          <w:sz w:val="18"/>
        </w:rPr>
        <w:t>Credits (0-0-</w:t>
      </w:r>
      <w:r>
        <w:rPr>
          <w:spacing w:val="-5"/>
          <w:sz w:val="18"/>
        </w:rPr>
        <w:t>6)</w:t>
      </w:r>
    </w:p>
    <w:p w14:paraId="41029F40" w14:textId="77777777" w:rsidR="00545FE0" w:rsidRDefault="00000000">
      <w:pPr>
        <w:pStyle w:val="Heading3"/>
        <w:spacing w:before="168"/>
        <w:jc w:val="left"/>
      </w:pPr>
      <w:r>
        <w:rPr>
          <w:color w:val="00AEEF"/>
        </w:rPr>
        <w:t xml:space="preserve">CVL731 Optimization Techniques in Water </w:t>
      </w:r>
      <w:r>
        <w:rPr>
          <w:color w:val="00AEEF"/>
          <w:spacing w:val="-2"/>
        </w:rPr>
        <w:t>Resources</w:t>
      </w:r>
    </w:p>
    <w:p w14:paraId="1CA4245B" w14:textId="77777777" w:rsidR="00545FE0" w:rsidRDefault="00000000">
      <w:pPr>
        <w:pStyle w:val="Heading4"/>
        <w:spacing w:before="28"/>
      </w:pPr>
      <w:r>
        <w:t>3</w:t>
      </w:r>
      <w:r>
        <w:rPr>
          <w:spacing w:val="-1"/>
        </w:rPr>
        <w:t xml:space="preserve"> </w:t>
      </w:r>
      <w:r>
        <w:t>Credits (3-0-</w:t>
      </w:r>
      <w:r>
        <w:rPr>
          <w:spacing w:val="-5"/>
        </w:rPr>
        <w:t>0)</w:t>
      </w:r>
    </w:p>
    <w:p w14:paraId="6013832F" w14:textId="77777777" w:rsidR="00545FE0" w:rsidRDefault="00000000">
      <w:pPr>
        <w:pStyle w:val="BodyText"/>
        <w:jc w:val="left"/>
      </w:pPr>
      <w:r>
        <w:t>Optimization</w:t>
      </w:r>
      <w:r>
        <w:rPr>
          <w:spacing w:val="-7"/>
        </w:rPr>
        <w:t xml:space="preserve"> </w:t>
      </w:r>
      <w:r>
        <w:t>techniques</w:t>
      </w:r>
      <w:r>
        <w:rPr>
          <w:spacing w:val="-4"/>
        </w:rPr>
        <w:t xml:space="preserve"> </w:t>
      </w:r>
      <w:r>
        <w:t>commonly</w:t>
      </w:r>
      <w:r>
        <w:rPr>
          <w:spacing w:val="-4"/>
        </w:rPr>
        <w:t xml:space="preserve"> </w:t>
      </w:r>
      <w:r>
        <w:t>used</w:t>
      </w:r>
      <w:r>
        <w:rPr>
          <w:spacing w:val="-5"/>
        </w:rPr>
        <w:t xml:space="preserve"> </w:t>
      </w:r>
      <w:r>
        <w:t>in</w:t>
      </w:r>
      <w:r>
        <w:rPr>
          <w:spacing w:val="-4"/>
        </w:rPr>
        <w:t xml:space="preserve"> </w:t>
      </w:r>
      <w:r>
        <w:t>water</w:t>
      </w:r>
      <w:r>
        <w:rPr>
          <w:spacing w:val="-4"/>
        </w:rPr>
        <w:t xml:space="preserve"> </w:t>
      </w:r>
      <w:r>
        <w:t>resources</w:t>
      </w:r>
      <w:r>
        <w:rPr>
          <w:spacing w:val="-4"/>
        </w:rPr>
        <w:t xml:space="preserve"> </w:t>
      </w:r>
      <w:r>
        <w:rPr>
          <w:spacing w:val="-2"/>
        </w:rPr>
        <w:t>planning</w:t>
      </w:r>
    </w:p>
    <w:p w14:paraId="679C90E4" w14:textId="77777777" w:rsidR="00545FE0" w:rsidRDefault="00000000">
      <w:pPr>
        <w:pStyle w:val="BodyText"/>
        <w:spacing w:before="105"/>
        <w:ind w:right="138"/>
      </w:pPr>
      <w:r>
        <w:br w:type="column"/>
      </w:r>
      <w:r>
        <w:t>&amp;</w:t>
      </w:r>
      <w:r>
        <w:rPr>
          <w:spacing w:val="-10"/>
        </w:rPr>
        <w:t xml:space="preserve"> </w:t>
      </w:r>
      <w:r>
        <w:t>management,</w:t>
      </w:r>
      <w:r>
        <w:rPr>
          <w:spacing w:val="-10"/>
        </w:rPr>
        <w:t xml:space="preserve"> </w:t>
      </w:r>
      <w:r>
        <w:t>water</w:t>
      </w:r>
      <w:r>
        <w:rPr>
          <w:spacing w:val="-10"/>
        </w:rPr>
        <w:t xml:space="preserve"> </w:t>
      </w:r>
      <w:r>
        <w:t>infrastructures,</w:t>
      </w:r>
      <w:r>
        <w:rPr>
          <w:spacing w:val="-10"/>
        </w:rPr>
        <w:t xml:space="preserve"> </w:t>
      </w:r>
      <w:r>
        <w:t>and</w:t>
      </w:r>
      <w:r>
        <w:rPr>
          <w:spacing w:val="-10"/>
        </w:rPr>
        <w:t xml:space="preserve"> </w:t>
      </w:r>
      <w:r>
        <w:t>irrigation</w:t>
      </w:r>
      <w:r>
        <w:rPr>
          <w:spacing w:val="-10"/>
        </w:rPr>
        <w:t xml:space="preserve"> </w:t>
      </w:r>
      <w:r>
        <w:t>and</w:t>
      </w:r>
      <w:r>
        <w:rPr>
          <w:spacing w:val="-10"/>
        </w:rPr>
        <w:t xml:space="preserve"> </w:t>
      </w:r>
      <w:r>
        <w:t>hydropower projects; Linear programming and duality, Network flow algorithms, Dynamic</w:t>
      </w:r>
      <w:r>
        <w:rPr>
          <w:spacing w:val="-7"/>
        </w:rPr>
        <w:t xml:space="preserve"> </w:t>
      </w:r>
      <w:r>
        <w:t>programming,</w:t>
      </w:r>
      <w:r>
        <w:rPr>
          <w:spacing w:val="-7"/>
        </w:rPr>
        <w:t xml:space="preserve"> </w:t>
      </w:r>
      <w:r>
        <w:t>Nonlinear</w:t>
      </w:r>
      <w:r>
        <w:rPr>
          <w:spacing w:val="-7"/>
        </w:rPr>
        <w:t xml:space="preserve"> </w:t>
      </w:r>
      <w:r>
        <w:t>programming,</w:t>
      </w:r>
      <w:r>
        <w:rPr>
          <w:spacing w:val="-7"/>
        </w:rPr>
        <w:t xml:space="preserve"> </w:t>
      </w:r>
      <w:r>
        <w:t>Geometric</w:t>
      </w:r>
      <w:r>
        <w:rPr>
          <w:spacing w:val="-7"/>
        </w:rPr>
        <w:t xml:space="preserve"> </w:t>
      </w:r>
      <w:r>
        <w:t>and</w:t>
      </w:r>
      <w:r>
        <w:rPr>
          <w:spacing w:val="-7"/>
        </w:rPr>
        <w:t xml:space="preserve"> </w:t>
      </w:r>
      <w:r>
        <w:t>Goal programming,</w:t>
      </w:r>
      <w:r>
        <w:rPr>
          <w:spacing w:val="-3"/>
        </w:rPr>
        <w:t xml:space="preserve"> </w:t>
      </w:r>
      <w:r>
        <w:t>Introduction</w:t>
      </w:r>
      <w:r>
        <w:rPr>
          <w:spacing w:val="-3"/>
        </w:rPr>
        <w:t xml:space="preserve"> </w:t>
      </w:r>
      <w:r>
        <w:t>to</w:t>
      </w:r>
      <w:r>
        <w:rPr>
          <w:spacing w:val="-3"/>
        </w:rPr>
        <w:t xml:space="preserve"> </w:t>
      </w:r>
      <w:r>
        <w:t>modern</w:t>
      </w:r>
      <w:r>
        <w:rPr>
          <w:spacing w:val="-3"/>
        </w:rPr>
        <w:t xml:space="preserve"> </w:t>
      </w:r>
      <w:r>
        <w:t>heuristic</w:t>
      </w:r>
      <w:r>
        <w:rPr>
          <w:spacing w:val="-3"/>
        </w:rPr>
        <w:t xml:space="preserve"> </w:t>
      </w:r>
      <w:r>
        <w:t>methods</w:t>
      </w:r>
      <w:r>
        <w:rPr>
          <w:spacing w:val="-3"/>
        </w:rPr>
        <w:t xml:space="preserve"> </w:t>
      </w:r>
      <w:r>
        <w:t>like</w:t>
      </w:r>
      <w:r>
        <w:rPr>
          <w:spacing w:val="-3"/>
        </w:rPr>
        <w:t xml:space="preserve"> </w:t>
      </w:r>
      <w:r>
        <w:t xml:space="preserve">genetic algorithm and simulated annealing, </w:t>
      </w:r>
      <w:proofErr w:type="spellStart"/>
      <w:r>
        <w:t>Multiobjective</w:t>
      </w:r>
      <w:proofErr w:type="spellEnd"/>
      <w:r>
        <w:t xml:space="preserve"> optimization, Applications and case studies in water resources, agriculture, environment and other areas of science &amp; engineering.</w:t>
      </w:r>
    </w:p>
    <w:p w14:paraId="7C6F6D77" w14:textId="77777777" w:rsidR="00545FE0" w:rsidRDefault="00545FE0">
      <w:pPr>
        <w:pStyle w:val="BodyText"/>
        <w:spacing w:before="1"/>
        <w:ind w:left="0"/>
        <w:jc w:val="left"/>
      </w:pPr>
    </w:p>
    <w:p w14:paraId="59C76AFC" w14:textId="77777777" w:rsidR="00545FE0" w:rsidRDefault="00000000">
      <w:pPr>
        <w:pStyle w:val="Heading3"/>
      </w:pPr>
      <w:r>
        <w:rPr>
          <w:color w:val="00AEEF"/>
        </w:rPr>
        <w:t>CVP731 Simulation Laboratory-</w:t>
      </w:r>
      <w:r>
        <w:rPr>
          <w:color w:val="00AEEF"/>
          <w:spacing w:val="-5"/>
        </w:rPr>
        <w:t>II</w:t>
      </w:r>
    </w:p>
    <w:p w14:paraId="52603005" w14:textId="77777777" w:rsidR="00545FE0" w:rsidRDefault="00000000">
      <w:pPr>
        <w:pStyle w:val="Heading4"/>
        <w:jc w:val="both"/>
      </w:pPr>
      <w:r>
        <w:t>1.5</w:t>
      </w:r>
      <w:r>
        <w:rPr>
          <w:spacing w:val="-1"/>
        </w:rPr>
        <w:t xml:space="preserve"> </w:t>
      </w:r>
      <w:r>
        <w:t>Credits (0-0-</w:t>
      </w:r>
      <w:r>
        <w:rPr>
          <w:spacing w:val="-5"/>
        </w:rPr>
        <w:t>3)</w:t>
      </w:r>
    </w:p>
    <w:p w14:paraId="4F1F0DED" w14:textId="77777777" w:rsidR="00545FE0" w:rsidRDefault="00000000">
      <w:pPr>
        <w:pStyle w:val="BodyText"/>
        <w:ind w:right="140"/>
      </w:pPr>
      <w:r>
        <w:rPr>
          <w:spacing w:val="-2"/>
        </w:rPr>
        <w:t>Simulate</w:t>
      </w:r>
      <w:r>
        <w:rPr>
          <w:spacing w:val="-3"/>
        </w:rPr>
        <w:t xml:space="preserve"> </w:t>
      </w:r>
      <w:r>
        <w:rPr>
          <w:spacing w:val="-2"/>
        </w:rPr>
        <w:t>hydraulic,</w:t>
      </w:r>
      <w:r>
        <w:rPr>
          <w:spacing w:val="-3"/>
        </w:rPr>
        <w:t xml:space="preserve"> </w:t>
      </w:r>
      <w:r>
        <w:rPr>
          <w:spacing w:val="-2"/>
        </w:rPr>
        <w:t>hydrologic,</w:t>
      </w:r>
      <w:r>
        <w:rPr>
          <w:spacing w:val="-3"/>
        </w:rPr>
        <w:t xml:space="preserve"> </w:t>
      </w:r>
      <w:r>
        <w:rPr>
          <w:spacing w:val="-2"/>
        </w:rPr>
        <w:t>pipe</w:t>
      </w:r>
      <w:r>
        <w:rPr>
          <w:spacing w:val="-3"/>
        </w:rPr>
        <w:t xml:space="preserve"> </w:t>
      </w:r>
      <w:r>
        <w:rPr>
          <w:spacing w:val="-2"/>
        </w:rPr>
        <w:t>flow,</w:t>
      </w:r>
      <w:r>
        <w:rPr>
          <w:spacing w:val="-3"/>
        </w:rPr>
        <w:t xml:space="preserve"> </w:t>
      </w:r>
      <w:r>
        <w:rPr>
          <w:spacing w:val="-2"/>
        </w:rPr>
        <w:t>water</w:t>
      </w:r>
      <w:r>
        <w:rPr>
          <w:spacing w:val="-3"/>
        </w:rPr>
        <w:t xml:space="preserve"> </w:t>
      </w:r>
      <w:r>
        <w:rPr>
          <w:spacing w:val="-2"/>
        </w:rPr>
        <w:t>hammer</w:t>
      </w:r>
      <w:r>
        <w:rPr>
          <w:spacing w:val="-3"/>
        </w:rPr>
        <w:t xml:space="preserve"> </w:t>
      </w:r>
      <w:r>
        <w:rPr>
          <w:spacing w:val="-2"/>
        </w:rPr>
        <w:t>using</w:t>
      </w:r>
      <w:r>
        <w:rPr>
          <w:spacing w:val="-3"/>
        </w:rPr>
        <w:t xml:space="preserve"> </w:t>
      </w:r>
      <w:r>
        <w:rPr>
          <w:spacing w:val="-2"/>
        </w:rPr>
        <w:t xml:space="preserve">various </w:t>
      </w:r>
      <w:proofErr w:type="spellStart"/>
      <w:r>
        <w:t>softwares</w:t>
      </w:r>
      <w:proofErr w:type="spellEnd"/>
      <w:r>
        <w:t xml:space="preserve"> such as Visual Mod Flow, SWAT, HYDRUS, </w:t>
      </w:r>
      <w:proofErr w:type="spellStart"/>
      <w:r>
        <w:t>Hytran</w:t>
      </w:r>
      <w:proofErr w:type="spellEnd"/>
      <w:r>
        <w:t>, MIKE, Bentley Software, Fluent, HMS, SAMS.</w:t>
      </w:r>
    </w:p>
    <w:p w14:paraId="75661C54" w14:textId="77777777" w:rsidR="00545FE0" w:rsidRDefault="00545FE0">
      <w:pPr>
        <w:pStyle w:val="BodyText"/>
        <w:spacing w:before="6"/>
        <w:ind w:left="0"/>
        <w:jc w:val="left"/>
      </w:pPr>
    </w:p>
    <w:p w14:paraId="6959BD8C" w14:textId="77777777" w:rsidR="00545FE0" w:rsidRDefault="00000000">
      <w:pPr>
        <w:pStyle w:val="Heading3"/>
      </w:pPr>
      <w:r>
        <w:rPr>
          <w:color w:val="00AEEF"/>
        </w:rPr>
        <w:t xml:space="preserve">CVL732 Groundwater </w:t>
      </w:r>
      <w:r>
        <w:rPr>
          <w:color w:val="00AEEF"/>
          <w:spacing w:val="-2"/>
        </w:rPr>
        <w:t>Hydrology</w:t>
      </w:r>
    </w:p>
    <w:p w14:paraId="32C98797" w14:textId="77777777" w:rsidR="00545FE0" w:rsidRDefault="00000000">
      <w:pPr>
        <w:pStyle w:val="Heading4"/>
        <w:jc w:val="both"/>
      </w:pPr>
      <w:r>
        <w:t>3</w:t>
      </w:r>
      <w:r>
        <w:rPr>
          <w:spacing w:val="-1"/>
        </w:rPr>
        <w:t xml:space="preserve"> </w:t>
      </w:r>
      <w:r>
        <w:t>Credits (3-0-</w:t>
      </w:r>
      <w:r>
        <w:rPr>
          <w:spacing w:val="-5"/>
        </w:rPr>
        <w:t>0)</w:t>
      </w:r>
    </w:p>
    <w:p w14:paraId="78637CA0" w14:textId="77777777" w:rsidR="00545FE0" w:rsidRDefault="00000000">
      <w:pPr>
        <w:pStyle w:val="BodyText"/>
        <w:ind w:right="131"/>
      </w:pPr>
      <w:r>
        <w:t xml:space="preserve">Occurrence and movement of groundwater including subsurface </w:t>
      </w:r>
      <w:r>
        <w:rPr>
          <w:spacing w:val="9"/>
        </w:rPr>
        <w:t xml:space="preserve">investigations </w:t>
      </w:r>
      <w:r>
        <w:t xml:space="preserve">of groundwater. Flow through saturated </w:t>
      </w:r>
      <w:r>
        <w:rPr>
          <w:spacing w:val="10"/>
        </w:rPr>
        <w:t xml:space="preserve">and </w:t>
      </w:r>
      <w:r>
        <w:t>unsaturated</w:t>
      </w:r>
      <w:r>
        <w:rPr>
          <w:spacing w:val="-13"/>
        </w:rPr>
        <w:t xml:space="preserve"> </w:t>
      </w:r>
      <w:r>
        <w:t>media.</w:t>
      </w:r>
      <w:r>
        <w:rPr>
          <w:spacing w:val="-12"/>
        </w:rPr>
        <w:t xml:space="preserve"> </w:t>
      </w:r>
      <w:r>
        <w:t>Well</w:t>
      </w:r>
      <w:r>
        <w:rPr>
          <w:spacing w:val="-13"/>
        </w:rPr>
        <w:t xml:space="preserve"> </w:t>
      </w:r>
      <w:r>
        <w:t>Hydraulics</w:t>
      </w:r>
      <w:r>
        <w:rPr>
          <w:spacing w:val="-11"/>
        </w:rPr>
        <w:t xml:space="preserve"> </w:t>
      </w:r>
      <w:r>
        <w:t>and</w:t>
      </w:r>
      <w:r>
        <w:rPr>
          <w:spacing w:val="-13"/>
        </w:rPr>
        <w:t xml:space="preserve"> </w:t>
      </w:r>
      <w:r>
        <w:t>aquifer</w:t>
      </w:r>
      <w:r>
        <w:rPr>
          <w:spacing w:val="-11"/>
        </w:rPr>
        <w:t xml:space="preserve"> </w:t>
      </w:r>
      <w:r>
        <w:t>parameters.</w:t>
      </w:r>
      <w:r>
        <w:rPr>
          <w:spacing w:val="-13"/>
        </w:rPr>
        <w:t xml:space="preserve"> </w:t>
      </w:r>
      <w:r>
        <w:t xml:space="preserve">Pumping wells and their design, construction, monitoring and </w:t>
      </w:r>
      <w:proofErr w:type="spellStart"/>
      <w:r>
        <w:t>rehabilation</w:t>
      </w:r>
      <w:proofErr w:type="spellEnd"/>
      <w:r>
        <w:t xml:space="preserve"> of </w:t>
      </w:r>
      <w:r>
        <w:rPr>
          <w:spacing w:val="-2"/>
        </w:rPr>
        <w:t>wells.</w:t>
      </w:r>
      <w:r>
        <w:rPr>
          <w:spacing w:val="-6"/>
        </w:rPr>
        <w:t xml:space="preserve"> </w:t>
      </w:r>
      <w:r>
        <w:rPr>
          <w:spacing w:val="-2"/>
        </w:rPr>
        <w:t>Recharge</w:t>
      </w:r>
      <w:r>
        <w:rPr>
          <w:spacing w:val="-6"/>
        </w:rPr>
        <w:t xml:space="preserve"> </w:t>
      </w:r>
      <w:r>
        <w:rPr>
          <w:spacing w:val="-2"/>
        </w:rPr>
        <w:t>of</w:t>
      </w:r>
      <w:r>
        <w:rPr>
          <w:spacing w:val="-6"/>
        </w:rPr>
        <w:t xml:space="preserve"> </w:t>
      </w:r>
      <w:r>
        <w:rPr>
          <w:spacing w:val="-2"/>
        </w:rPr>
        <w:t>groundwater</w:t>
      </w:r>
      <w:r>
        <w:rPr>
          <w:spacing w:val="-6"/>
        </w:rPr>
        <w:t xml:space="preserve"> </w:t>
      </w:r>
      <w:r>
        <w:rPr>
          <w:spacing w:val="-2"/>
        </w:rPr>
        <w:t>by</w:t>
      </w:r>
      <w:r>
        <w:rPr>
          <w:spacing w:val="-6"/>
        </w:rPr>
        <w:t xml:space="preserve"> </w:t>
      </w:r>
      <w:r>
        <w:rPr>
          <w:spacing w:val="-2"/>
        </w:rPr>
        <w:t>various</w:t>
      </w:r>
      <w:r>
        <w:rPr>
          <w:spacing w:val="-6"/>
        </w:rPr>
        <w:t xml:space="preserve"> </w:t>
      </w:r>
      <w:r>
        <w:rPr>
          <w:spacing w:val="-2"/>
        </w:rPr>
        <w:t>means.</w:t>
      </w:r>
      <w:r>
        <w:rPr>
          <w:spacing w:val="-6"/>
        </w:rPr>
        <w:t xml:space="preserve"> </w:t>
      </w:r>
      <w:r>
        <w:rPr>
          <w:spacing w:val="-2"/>
        </w:rPr>
        <w:t>Salt</w:t>
      </w:r>
      <w:r>
        <w:rPr>
          <w:spacing w:val="-6"/>
        </w:rPr>
        <w:t xml:space="preserve"> </w:t>
      </w:r>
      <w:r>
        <w:rPr>
          <w:spacing w:val="-2"/>
        </w:rPr>
        <w:t>water</w:t>
      </w:r>
      <w:r>
        <w:rPr>
          <w:spacing w:val="-6"/>
        </w:rPr>
        <w:t xml:space="preserve"> </w:t>
      </w:r>
      <w:r>
        <w:rPr>
          <w:spacing w:val="-2"/>
        </w:rPr>
        <w:t xml:space="preserve">intrusion </w:t>
      </w:r>
      <w:r>
        <w:t>and coastal aquifer hydraulics. Analog and numerical models and application</w:t>
      </w:r>
      <w:r>
        <w:rPr>
          <w:spacing w:val="-7"/>
        </w:rPr>
        <w:t xml:space="preserve"> </w:t>
      </w:r>
      <w:r>
        <w:t>of</w:t>
      </w:r>
      <w:r>
        <w:rPr>
          <w:spacing w:val="-7"/>
        </w:rPr>
        <w:t xml:space="preserve"> </w:t>
      </w:r>
      <w:r>
        <w:t>Finite</w:t>
      </w:r>
      <w:r>
        <w:rPr>
          <w:spacing w:val="-7"/>
        </w:rPr>
        <w:t xml:space="preserve"> </w:t>
      </w:r>
      <w:r>
        <w:t>Difference</w:t>
      </w:r>
      <w:r>
        <w:rPr>
          <w:spacing w:val="-7"/>
        </w:rPr>
        <w:t xml:space="preserve"> </w:t>
      </w:r>
      <w:r>
        <w:t>method</w:t>
      </w:r>
      <w:r>
        <w:rPr>
          <w:spacing w:val="-7"/>
        </w:rPr>
        <w:t xml:space="preserve"> </w:t>
      </w:r>
      <w:r>
        <w:t>to</w:t>
      </w:r>
      <w:r>
        <w:rPr>
          <w:spacing w:val="-7"/>
        </w:rPr>
        <w:t xml:space="preserve"> </w:t>
      </w:r>
      <w:r>
        <w:t>groundwater,</w:t>
      </w:r>
      <w:r>
        <w:rPr>
          <w:spacing w:val="-7"/>
        </w:rPr>
        <w:t xml:space="preserve"> </w:t>
      </w:r>
      <w:r>
        <w:t>case</w:t>
      </w:r>
      <w:r>
        <w:rPr>
          <w:spacing w:val="-7"/>
        </w:rPr>
        <w:t xml:space="preserve"> </w:t>
      </w:r>
      <w:r>
        <w:t>studies.</w:t>
      </w:r>
    </w:p>
    <w:p w14:paraId="1BB0FEFD" w14:textId="77777777" w:rsidR="00545FE0" w:rsidRDefault="00545FE0">
      <w:pPr>
        <w:pStyle w:val="BodyText"/>
        <w:spacing w:before="2"/>
        <w:ind w:left="0"/>
        <w:jc w:val="left"/>
      </w:pPr>
    </w:p>
    <w:p w14:paraId="7032E2EF" w14:textId="77777777" w:rsidR="00545FE0" w:rsidRDefault="00000000">
      <w:pPr>
        <w:pStyle w:val="Heading3"/>
      </w:pPr>
      <w:r>
        <w:rPr>
          <w:color w:val="00AEEF"/>
        </w:rPr>
        <w:t xml:space="preserve">CVL733 Stochastic </w:t>
      </w:r>
      <w:r>
        <w:rPr>
          <w:color w:val="00AEEF"/>
          <w:spacing w:val="-2"/>
        </w:rPr>
        <w:t>Hydrology</w:t>
      </w:r>
    </w:p>
    <w:p w14:paraId="6B38DF69" w14:textId="77777777" w:rsidR="00545FE0" w:rsidRDefault="00000000">
      <w:pPr>
        <w:pStyle w:val="Heading4"/>
        <w:jc w:val="both"/>
      </w:pPr>
      <w:r>
        <w:t>3</w:t>
      </w:r>
      <w:r>
        <w:rPr>
          <w:spacing w:val="-1"/>
        </w:rPr>
        <w:t xml:space="preserve"> </w:t>
      </w:r>
      <w:r>
        <w:t>Credits (2-0-</w:t>
      </w:r>
      <w:r>
        <w:rPr>
          <w:spacing w:val="-5"/>
        </w:rPr>
        <w:t>2)</w:t>
      </w:r>
    </w:p>
    <w:p w14:paraId="7FDFB142" w14:textId="77777777" w:rsidR="00545FE0" w:rsidRDefault="00000000">
      <w:pPr>
        <w:pStyle w:val="BodyText"/>
        <w:ind w:right="139"/>
      </w:pPr>
      <w:r>
        <w:t xml:space="preserve">Concepts of probability and Random variables; moments and expectations; Common probabilistic distributions and estimation of parameters; goodness of fit tests; Modelling of Hydrologic High and </w:t>
      </w:r>
      <w:r>
        <w:rPr>
          <w:spacing w:val="-2"/>
        </w:rPr>
        <w:t xml:space="preserve">Low Extremes, Regional Frequency Analysis, Stochastic processes and </w:t>
      </w:r>
      <w:r>
        <w:t>modelling of stochastic time series; Markov Chains and Probabilistic Theory of Reservoir Storages.</w:t>
      </w:r>
    </w:p>
    <w:p w14:paraId="43A02364" w14:textId="77777777" w:rsidR="00545FE0" w:rsidRDefault="00545FE0">
      <w:pPr>
        <w:pStyle w:val="BodyText"/>
        <w:spacing w:before="2"/>
        <w:ind w:left="0"/>
        <w:jc w:val="left"/>
      </w:pPr>
    </w:p>
    <w:p w14:paraId="717A9B40" w14:textId="77777777" w:rsidR="00545FE0" w:rsidRDefault="00000000">
      <w:pPr>
        <w:pStyle w:val="Heading3"/>
      </w:pPr>
      <w:r>
        <w:rPr>
          <w:color w:val="00AEEF"/>
        </w:rPr>
        <w:t xml:space="preserve">CVL734 Advanced </w:t>
      </w:r>
      <w:r>
        <w:rPr>
          <w:color w:val="00AEEF"/>
          <w:spacing w:val="-2"/>
        </w:rPr>
        <w:t>Hydraulics</w:t>
      </w:r>
    </w:p>
    <w:p w14:paraId="07A2E3FC" w14:textId="77777777" w:rsidR="00545FE0" w:rsidRDefault="00000000">
      <w:pPr>
        <w:pStyle w:val="Heading4"/>
        <w:spacing w:before="28"/>
        <w:jc w:val="both"/>
      </w:pPr>
      <w:r>
        <w:t>3</w:t>
      </w:r>
      <w:r>
        <w:rPr>
          <w:spacing w:val="-1"/>
        </w:rPr>
        <w:t xml:space="preserve"> </w:t>
      </w:r>
      <w:r>
        <w:t>Credits (3-0-</w:t>
      </w:r>
      <w:r>
        <w:rPr>
          <w:spacing w:val="-5"/>
        </w:rPr>
        <w:t>0)</w:t>
      </w:r>
    </w:p>
    <w:p w14:paraId="0F10E63C" w14:textId="77777777" w:rsidR="00545FE0" w:rsidRDefault="00000000">
      <w:pPr>
        <w:pStyle w:val="BodyText"/>
        <w:ind w:right="138"/>
      </w:pPr>
      <w:r>
        <w:t>Energy</w:t>
      </w:r>
      <w:r>
        <w:rPr>
          <w:spacing w:val="-1"/>
        </w:rPr>
        <w:t xml:space="preserve"> </w:t>
      </w:r>
      <w:r>
        <w:t>and</w:t>
      </w:r>
      <w:r>
        <w:rPr>
          <w:spacing w:val="-1"/>
        </w:rPr>
        <w:t xml:space="preserve"> </w:t>
      </w:r>
      <w:r>
        <w:t>Monument</w:t>
      </w:r>
      <w:r>
        <w:rPr>
          <w:spacing w:val="-1"/>
        </w:rPr>
        <w:t xml:space="preserve"> </w:t>
      </w:r>
      <w:r>
        <w:t>principles</w:t>
      </w:r>
      <w:r>
        <w:rPr>
          <w:spacing w:val="-1"/>
        </w:rPr>
        <w:t xml:space="preserve"> </w:t>
      </w:r>
      <w:r>
        <w:t>in</w:t>
      </w:r>
      <w:r>
        <w:rPr>
          <w:spacing w:val="-1"/>
        </w:rPr>
        <w:t xml:space="preserve"> </w:t>
      </w:r>
      <w:r>
        <w:t>open</w:t>
      </w:r>
      <w:r>
        <w:rPr>
          <w:spacing w:val="-1"/>
        </w:rPr>
        <w:t xml:space="preserve"> </w:t>
      </w:r>
      <w:r>
        <w:t>channel,</w:t>
      </w:r>
      <w:r>
        <w:rPr>
          <w:spacing w:val="-1"/>
        </w:rPr>
        <w:t xml:space="preserve"> </w:t>
      </w:r>
      <w:r>
        <w:t>Curvilinear</w:t>
      </w:r>
      <w:r>
        <w:rPr>
          <w:spacing w:val="-1"/>
        </w:rPr>
        <w:t xml:space="preserve"> </w:t>
      </w:r>
      <w:r>
        <w:t xml:space="preserve">Flows, Backwater computations, Controls, </w:t>
      </w:r>
      <w:proofErr w:type="gramStart"/>
      <w:r>
        <w:t>Rapidly</w:t>
      </w:r>
      <w:proofErr w:type="gramEnd"/>
      <w:r>
        <w:t xml:space="preserve"> varied flows, Spatially varied</w:t>
      </w:r>
      <w:r>
        <w:rPr>
          <w:spacing w:val="-13"/>
        </w:rPr>
        <w:t xml:space="preserve"> </w:t>
      </w:r>
      <w:r>
        <w:t>flows,</w:t>
      </w:r>
      <w:r>
        <w:rPr>
          <w:spacing w:val="-12"/>
        </w:rPr>
        <w:t xml:space="preserve"> </w:t>
      </w:r>
      <w:r>
        <w:t>Unsteady</w:t>
      </w:r>
      <w:r>
        <w:rPr>
          <w:spacing w:val="-13"/>
        </w:rPr>
        <w:t xml:space="preserve"> </w:t>
      </w:r>
      <w:r>
        <w:t>flow,</w:t>
      </w:r>
      <w:r>
        <w:rPr>
          <w:spacing w:val="-12"/>
        </w:rPr>
        <w:t xml:space="preserve"> </w:t>
      </w:r>
      <w:r>
        <w:t>Surges,</w:t>
      </w:r>
      <w:r>
        <w:rPr>
          <w:spacing w:val="-13"/>
        </w:rPr>
        <w:t xml:space="preserve"> </w:t>
      </w:r>
      <w:r>
        <w:t>Flood</w:t>
      </w:r>
      <w:r>
        <w:rPr>
          <w:spacing w:val="-12"/>
        </w:rPr>
        <w:t xml:space="preserve"> </w:t>
      </w:r>
      <w:r>
        <w:t>wave</w:t>
      </w:r>
      <w:r>
        <w:rPr>
          <w:spacing w:val="-13"/>
        </w:rPr>
        <w:t xml:space="preserve"> </w:t>
      </w:r>
      <w:r>
        <w:t>passage,</w:t>
      </w:r>
      <w:r>
        <w:rPr>
          <w:spacing w:val="-12"/>
        </w:rPr>
        <w:t xml:space="preserve"> </w:t>
      </w:r>
      <w:r>
        <w:t>Roll</w:t>
      </w:r>
      <w:r>
        <w:rPr>
          <w:spacing w:val="-13"/>
        </w:rPr>
        <w:t xml:space="preserve"> </w:t>
      </w:r>
      <w:r>
        <w:t>waves, Sediments transport, Incipient motion criteria, Resistance to flow</w:t>
      </w:r>
      <w:r>
        <w:rPr>
          <w:spacing w:val="40"/>
        </w:rPr>
        <w:t xml:space="preserve"> </w:t>
      </w:r>
      <w:r>
        <w:t>and bed forms, Bed load theory, Stratified flows, Fluvial Systems, Industrial Hydraulics.</w:t>
      </w:r>
    </w:p>
    <w:p w14:paraId="165D3B4E" w14:textId="77777777" w:rsidR="00545FE0" w:rsidRDefault="00545FE0">
      <w:pPr>
        <w:pStyle w:val="BodyText"/>
        <w:spacing w:before="2"/>
        <w:ind w:left="0"/>
        <w:jc w:val="left"/>
      </w:pPr>
    </w:p>
    <w:p w14:paraId="11B8D8F5" w14:textId="77777777" w:rsidR="00545FE0" w:rsidRDefault="00000000">
      <w:pPr>
        <w:pStyle w:val="Heading3"/>
      </w:pPr>
      <w:r>
        <w:rPr>
          <w:color w:val="00AEEF"/>
        </w:rPr>
        <w:t xml:space="preserve">CVL735 Finite Element in Water </w:t>
      </w:r>
      <w:r>
        <w:rPr>
          <w:color w:val="00AEEF"/>
          <w:spacing w:val="-2"/>
        </w:rPr>
        <w:t>Resources</w:t>
      </w:r>
    </w:p>
    <w:p w14:paraId="7B67FCA0" w14:textId="77777777" w:rsidR="00545FE0" w:rsidRDefault="00000000">
      <w:pPr>
        <w:pStyle w:val="Heading4"/>
        <w:jc w:val="both"/>
      </w:pPr>
      <w:r>
        <w:t>3</w:t>
      </w:r>
      <w:r>
        <w:rPr>
          <w:spacing w:val="-1"/>
        </w:rPr>
        <w:t xml:space="preserve"> </w:t>
      </w:r>
      <w:r>
        <w:t>Credits (3-0-</w:t>
      </w:r>
      <w:r>
        <w:rPr>
          <w:spacing w:val="-5"/>
        </w:rPr>
        <w:t>0)</w:t>
      </w:r>
    </w:p>
    <w:p w14:paraId="5F538D38" w14:textId="77777777" w:rsidR="00545FE0" w:rsidRDefault="00000000">
      <w:pPr>
        <w:pStyle w:val="BodyText"/>
        <w:ind w:right="139"/>
      </w:pPr>
      <w:r>
        <w:t xml:space="preserve">Introduction to finite element method, Mathematical concepts and </w:t>
      </w:r>
      <w:r>
        <w:rPr>
          <w:spacing w:val="-2"/>
        </w:rPr>
        <w:t xml:space="preserve">weighted residual techniques, </w:t>
      </w:r>
      <w:proofErr w:type="spellStart"/>
      <w:r>
        <w:rPr>
          <w:spacing w:val="-2"/>
        </w:rPr>
        <w:t>Spatical</w:t>
      </w:r>
      <w:proofErr w:type="spellEnd"/>
      <w:r>
        <w:rPr>
          <w:spacing w:val="-2"/>
        </w:rPr>
        <w:t xml:space="preserve"> discretization, Shape functions, </w:t>
      </w:r>
      <w:proofErr w:type="spellStart"/>
      <w:r>
        <w:t>Isoparametric</w:t>
      </w:r>
      <w:proofErr w:type="spellEnd"/>
      <w:r>
        <w:rPr>
          <w:spacing w:val="-9"/>
        </w:rPr>
        <w:t xml:space="preserve"> </w:t>
      </w:r>
      <w:r>
        <w:t>elements,</w:t>
      </w:r>
      <w:r>
        <w:rPr>
          <w:spacing w:val="-9"/>
        </w:rPr>
        <w:t xml:space="preserve"> </w:t>
      </w:r>
      <w:r>
        <w:t>Explicit</w:t>
      </w:r>
      <w:r>
        <w:rPr>
          <w:spacing w:val="-9"/>
        </w:rPr>
        <w:t xml:space="preserve"> </w:t>
      </w:r>
      <w:r>
        <w:t>and</w:t>
      </w:r>
      <w:r>
        <w:rPr>
          <w:spacing w:val="-9"/>
        </w:rPr>
        <w:t xml:space="preserve"> </w:t>
      </w:r>
      <w:r>
        <w:t>implicit</w:t>
      </w:r>
      <w:r>
        <w:rPr>
          <w:spacing w:val="-9"/>
        </w:rPr>
        <w:t xml:space="preserve"> </w:t>
      </w:r>
      <w:r>
        <w:t>time</w:t>
      </w:r>
      <w:r>
        <w:rPr>
          <w:spacing w:val="-9"/>
        </w:rPr>
        <w:t xml:space="preserve"> </w:t>
      </w:r>
      <w:r>
        <w:t>marching</w:t>
      </w:r>
      <w:r>
        <w:rPr>
          <w:spacing w:val="-9"/>
        </w:rPr>
        <w:t xml:space="preserve"> </w:t>
      </w:r>
      <w:r>
        <w:t>schemes, Equation assembly and solution techniques, Application: Navier- Stokes equations, dispersion of pollutants into ground and surface water, Flow through earthen dams, seepage beneath a hydraulic structure, Groundwater flow in confined and unconfined aquifers.</w:t>
      </w:r>
    </w:p>
    <w:p w14:paraId="235D8A5E" w14:textId="77777777" w:rsidR="00545FE0" w:rsidRDefault="00545FE0">
      <w:pPr>
        <w:pStyle w:val="BodyText"/>
        <w:spacing w:before="2"/>
        <w:ind w:left="0"/>
        <w:jc w:val="left"/>
      </w:pPr>
    </w:p>
    <w:p w14:paraId="5691F6A3" w14:textId="77777777" w:rsidR="00545FE0" w:rsidRDefault="00000000">
      <w:pPr>
        <w:pStyle w:val="Heading3"/>
        <w:spacing w:line="215" w:lineRule="exact"/>
      </w:pPr>
      <w:r>
        <w:rPr>
          <w:color w:val="00AEEF"/>
          <w:spacing w:val="-4"/>
        </w:rPr>
        <w:t>CVL736</w:t>
      </w:r>
      <w:r>
        <w:rPr>
          <w:color w:val="00AEEF"/>
          <w:spacing w:val="-7"/>
        </w:rPr>
        <w:t xml:space="preserve"> </w:t>
      </w:r>
      <w:r>
        <w:rPr>
          <w:color w:val="00AEEF"/>
          <w:spacing w:val="-4"/>
        </w:rPr>
        <w:t>Soft</w:t>
      </w:r>
      <w:r>
        <w:rPr>
          <w:color w:val="00AEEF"/>
          <w:spacing w:val="-6"/>
        </w:rPr>
        <w:t xml:space="preserve"> </w:t>
      </w:r>
      <w:r>
        <w:rPr>
          <w:color w:val="00AEEF"/>
          <w:spacing w:val="-4"/>
        </w:rPr>
        <w:t>Computing</w:t>
      </w:r>
      <w:r>
        <w:rPr>
          <w:color w:val="00AEEF"/>
          <w:spacing w:val="-6"/>
        </w:rPr>
        <w:t xml:space="preserve"> </w:t>
      </w:r>
      <w:r>
        <w:rPr>
          <w:color w:val="00AEEF"/>
          <w:spacing w:val="-4"/>
        </w:rPr>
        <w:t>Techniques</w:t>
      </w:r>
      <w:r>
        <w:rPr>
          <w:color w:val="00AEEF"/>
          <w:spacing w:val="-7"/>
        </w:rPr>
        <w:t xml:space="preserve"> </w:t>
      </w:r>
      <w:r>
        <w:rPr>
          <w:color w:val="00AEEF"/>
          <w:spacing w:val="-4"/>
        </w:rPr>
        <w:t>in</w:t>
      </w:r>
      <w:r>
        <w:rPr>
          <w:color w:val="00AEEF"/>
          <w:spacing w:val="-6"/>
        </w:rPr>
        <w:t xml:space="preserve"> </w:t>
      </w:r>
      <w:r>
        <w:rPr>
          <w:color w:val="00AEEF"/>
          <w:spacing w:val="-4"/>
        </w:rPr>
        <w:t>Water</w:t>
      </w:r>
      <w:r>
        <w:rPr>
          <w:color w:val="00AEEF"/>
          <w:spacing w:val="-6"/>
        </w:rPr>
        <w:t xml:space="preserve"> </w:t>
      </w:r>
      <w:r>
        <w:rPr>
          <w:color w:val="00AEEF"/>
          <w:spacing w:val="-4"/>
        </w:rPr>
        <w:t>Resources</w:t>
      </w:r>
    </w:p>
    <w:p w14:paraId="38AFB7C9" w14:textId="77777777" w:rsidR="00545FE0" w:rsidRDefault="00000000">
      <w:pPr>
        <w:pStyle w:val="BodyText"/>
        <w:spacing w:before="0" w:line="190" w:lineRule="exact"/>
      </w:pPr>
      <w:r>
        <w:t>3</w:t>
      </w:r>
      <w:r>
        <w:rPr>
          <w:spacing w:val="6"/>
        </w:rPr>
        <w:t xml:space="preserve"> </w:t>
      </w:r>
      <w:r>
        <w:t>Credits</w:t>
      </w:r>
      <w:r>
        <w:rPr>
          <w:spacing w:val="8"/>
        </w:rPr>
        <w:t xml:space="preserve"> </w:t>
      </w:r>
      <w:r>
        <w:t>(2-0-</w:t>
      </w:r>
      <w:r>
        <w:rPr>
          <w:spacing w:val="-5"/>
        </w:rPr>
        <w:t>2)</w:t>
      </w:r>
    </w:p>
    <w:p w14:paraId="482A7B6D" w14:textId="77777777" w:rsidR="00545FE0" w:rsidRDefault="00000000">
      <w:pPr>
        <w:pStyle w:val="BodyText"/>
        <w:spacing w:before="119"/>
        <w:ind w:right="135"/>
      </w:pPr>
      <w:r>
        <w:t>Artificial Intelligence; Expert Systems; Artificial Neural Networks: Introduction,</w:t>
      </w:r>
      <w:r>
        <w:rPr>
          <w:spacing w:val="-13"/>
        </w:rPr>
        <w:t xml:space="preserve"> </w:t>
      </w:r>
      <w:r>
        <w:t>Training,</w:t>
      </w:r>
      <w:r>
        <w:rPr>
          <w:spacing w:val="-12"/>
        </w:rPr>
        <w:t xml:space="preserve"> </w:t>
      </w:r>
      <w:r>
        <w:t>Applications</w:t>
      </w:r>
      <w:r>
        <w:rPr>
          <w:spacing w:val="-13"/>
        </w:rPr>
        <w:t xml:space="preserve"> </w:t>
      </w:r>
      <w:r>
        <w:t>in</w:t>
      </w:r>
      <w:r>
        <w:rPr>
          <w:spacing w:val="-12"/>
        </w:rPr>
        <w:t xml:space="preserve"> </w:t>
      </w:r>
      <w:r>
        <w:t>Hydrology;</w:t>
      </w:r>
      <w:r>
        <w:rPr>
          <w:spacing w:val="-13"/>
        </w:rPr>
        <w:t xml:space="preserve"> </w:t>
      </w:r>
      <w:r>
        <w:t>Genetic</w:t>
      </w:r>
      <w:r>
        <w:rPr>
          <w:spacing w:val="-12"/>
        </w:rPr>
        <w:t xml:space="preserve"> </w:t>
      </w:r>
      <w:r>
        <w:t>Algorithms; Fuzzy Logic Systems, Fuzzy Set Theory, Predictive and Descriptive Data Mining; Classification Methods: Decision trees, NN, Bayesian, ANN,</w:t>
      </w:r>
      <w:r>
        <w:rPr>
          <w:spacing w:val="70"/>
        </w:rPr>
        <w:t xml:space="preserve"> </w:t>
      </w:r>
      <w:r>
        <w:t>SVM,</w:t>
      </w:r>
      <w:r>
        <w:rPr>
          <w:spacing w:val="70"/>
        </w:rPr>
        <w:t xml:space="preserve"> </w:t>
      </w:r>
      <w:r>
        <w:t>Applications;</w:t>
      </w:r>
      <w:r>
        <w:rPr>
          <w:spacing w:val="70"/>
        </w:rPr>
        <w:t xml:space="preserve"> </w:t>
      </w:r>
      <w:r>
        <w:t>Association</w:t>
      </w:r>
      <w:r>
        <w:rPr>
          <w:spacing w:val="70"/>
        </w:rPr>
        <w:t xml:space="preserve"> </w:t>
      </w:r>
      <w:r>
        <w:t>Analysis;</w:t>
      </w:r>
      <w:r>
        <w:rPr>
          <w:spacing w:val="70"/>
        </w:rPr>
        <w:t xml:space="preserve"> </w:t>
      </w:r>
      <w:r>
        <w:t>Cluster</w:t>
      </w:r>
      <w:r>
        <w:rPr>
          <w:spacing w:val="70"/>
        </w:rPr>
        <w:t xml:space="preserve"> </w:t>
      </w:r>
      <w:r>
        <w:rPr>
          <w:spacing w:val="-2"/>
        </w:rPr>
        <w:t>Analysis</w:t>
      </w:r>
    </w:p>
    <w:p w14:paraId="20CDE389" w14:textId="77777777" w:rsidR="00545FE0" w:rsidRDefault="00000000">
      <w:pPr>
        <w:pStyle w:val="ListParagraph"/>
        <w:numPr>
          <w:ilvl w:val="0"/>
          <w:numId w:val="15"/>
        </w:numPr>
        <w:tabs>
          <w:tab w:val="left" w:pos="271"/>
        </w:tabs>
        <w:spacing w:line="237" w:lineRule="auto"/>
        <w:ind w:right="134" w:firstLine="0"/>
        <w:rPr>
          <w:sz w:val="16"/>
        </w:rPr>
      </w:pPr>
      <w:r>
        <w:rPr>
          <w:sz w:val="16"/>
        </w:rPr>
        <w:t>K-means, Fuzzy, Self-</w:t>
      </w:r>
      <w:proofErr w:type="spellStart"/>
      <w:r>
        <w:rPr>
          <w:sz w:val="16"/>
        </w:rPr>
        <w:t>Organising</w:t>
      </w:r>
      <w:proofErr w:type="spellEnd"/>
      <w:r>
        <w:rPr>
          <w:sz w:val="16"/>
        </w:rPr>
        <w:t xml:space="preserve"> maps; Anomaly detection; Applications in Water Resources - Forecasting, Regionalization.</w:t>
      </w:r>
    </w:p>
    <w:p w14:paraId="159EB791" w14:textId="77777777" w:rsidR="00545FE0" w:rsidRDefault="00545FE0">
      <w:pPr>
        <w:pStyle w:val="BodyText"/>
        <w:spacing w:before="5"/>
        <w:ind w:left="0"/>
        <w:jc w:val="left"/>
      </w:pPr>
    </w:p>
    <w:p w14:paraId="04F50361" w14:textId="77777777" w:rsidR="00545FE0" w:rsidRDefault="00000000">
      <w:pPr>
        <w:pStyle w:val="Heading3"/>
      </w:pPr>
      <w:r>
        <w:rPr>
          <w:color w:val="00AEEF"/>
        </w:rPr>
        <w:t xml:space="preserve">CVL737 Environmental Dynamics and </w:t>
      </w:r>
      <w:r>
        <w:rPr>
          <w:color w:val="00AEEF"/>
          <w:spacing w:val="-2"/>
        </w:rPr>
        <w:t>Management</w:t>
      </w:r>
    </w:p>
    <w:p w14:paraId="468F6193" w14:textId="77777777" w:rsidR="00545FE0" w:rsidRDefault="00000000">
      <w:pPr>
        <w:pStyle w:val="Heading4"/>
        <w:jc w:val="both"/>
      </w:pPr>
      <w:r>
        <w:t>3</w:t>
      </w:r>
      <w:r>
        <w:rPr>
          <w:spacing w:val="-1"/>
        </w:rPr>
        <w:t xml:space="preserve"> </w:t>
      </w:r>
      <w:r>
        <w:t>Credits (3-0-</w:t>
      </w:r>
      <w:r>
        <w:rPr>
          <w:spacing w:val="-5"/>
        </w:rPr>
        <w:t>0)</w:t>
      </w:r>
    </w:p>
    <w:p w14:paraId="059F2D3B" w14:textId="77777777" w:rsidR="00545FE0" w:rsidRDefault="00000000">
      <w:pPr>
        <w:pStyle w:val="BodyText"/>
        <w:ind w:right="132"/>
      </w:pPr>
      <w:r>
        <w:t xml:space="preserve">Environmental property and processes, Environmental simulation models, Elements of environmental impact analysis, Impact </w:t>
      </w:r>
      <w:r>
        <w:rPr>
          <w:spacing w:val="-2"/>
        </w:rPr>
        <w:t xml:space="preserve">assessment methodologies, Framework of environmental assessment, </w:t>
      </w:r>
      <w:r>
        <w:t>Environmental impact of water resources projects, Assessment of hydrological hazards, Environmental management, Case studies.</w:t>
      </w:r>
    </w:p>
    <w:p w14:paraId="4696E854" w14:textId="77777777" w:rsidR="00545FE0" w:rsidRDefault="00545FE0">
      <w:pPr>
        <w:sectPr w:rsidR="00545FE0" w:rsidSect="00220269">
          <w:type w:val="continuous"/>
          <w:pgSz w:w="11880" w:h="16920"/>
          <w:pgMar w:top="980" w:right="820" w:bottom="1000" w:left="840" w:header="0" w:footer="802" w:gutter="0"/>
          <w:cols w:num="2" w:space="720" w:equalWidth="0">
            <w:col w:w="5029" w:space="67"/>
            <w:col w:w="5124"/>
          </w:cols>
        </w:sectPr>
      </w:pPr>
    </w:p>
    <w:p w14:paraId="265BCBB0" w14:textId="77777777" w:rsidR="00545FE0" w:rsidRDefault="00545FE0">
      <w:pPr>
        <w:pStyle w:val="BodyText"/>
        <w:spacing w:before="0"/>
        <w:ind w:left="0"/>
        <w:jc w:val="left"/>
        <w:rPr>
          <w:sz w:val="20"/>
        </w:rPr>
      </w:pPr>
    </w:p>
    <w:p w14:paraId="2AA1EB5E" w14:textId="77777777" w:rsidR="00545FE0" w:rsidRDefault="00545FE0">
      <w:pPr>
        <w:pStyle w:val="BodyText"/>
        <w:spacing w:before="183"/>
        <w:ind w:left="0"/>
        <w:jc w:val="left"/>
        <w:rPr>
          <w:sz w:val="20"/>
        </w:rPr>
      </w:pPr>
    </w:p>
    <w:p w14:paraId="20CF331E" w14:textId="77777777" w:rsidR="00545FE0" w:rsidRDefault="00545FE0">
      <w:pPr>
        <w:rPr>
          <w:sz w:val="20"/>
        </w:rPr>
        <w:sectPr w:rsidR="00545FE0" w:rsidSect="00220269">
          <w:pgSz w:w="11880" w:h="16920"/>
          <w:pgMar w:top="940" w:right="820" w:bottom="1000" w:left="840" w:header="0" w:footer="802" w:gutter="0"/>
          <w:cols w:space="720"/>
        </w:sectPr>
      </w:pPr>
    </w:p>
    <w:p w14:paraId="47E8C1B1" w14:textId="77777777" w:rsidR="00545FE0" w:rsidRDefault="00000000">
      <w:pPr>
        <w:pStyle w:val="Heading3"/>
        <w:spacing w:before="100"/>
        <w:ind w:right="38"/>
      </w:pPr>
      <w:r>
        <w:rPr>
          <w:color w:val="00AEEF"/>
          <w:spacing w:val="10"/>
        </w:rPr>
        <w:t xml:space="preserve">CVL738 </w:t>
      </w:r>
      <w:r>
        <w:rPr>
          <w:color w:val="00AEEF"/>
          <w:spacing w:val="11"/>
        </w:rPr>
        <w:t xml:space="preserve">Economic Aspects </w:t>
      </w:r>
      <w:r>
        <w:rPr>
          <w:color w:val="00AEEF"/>
        </w:rPr>
        <w:t xml:space="preserve">of </w:t>
      </w:r>
      <w:r>
        <w:rPr>
          <w:color w:val="00AEEF"/>
          <w:spacing w:val="10"/>
        </w:rPr>
        <w:t xml:space="preserve">Water </w:t>
      </w:r>
      <w:r>
        <w:rPr>
          <w:color w:val="00AEEF"/>
          <w:spacing w:val="13"/>
        </w:rPr>
        <w:t xml:space="preserve">Resources </w:t>
      </w:r>
      <w:r>
        <w:rPr>
          <w:color w:val="00AEEF"/>
          <w:spacing w:val="-2"/>
        </w:rPr>
        <w:t>Development</w:t>
      </w:r>
    </w:p>
    <w:p w14:paraId="475B7B31" w14:textId="77777777" w:rsidR="00545FE0" w:rsidRDefault="00000000">
      <w:pPr>
        <w:pStyle w:val="Heading4"/>
        <w:spacing w:before="26"/>
        <w:jc w:val="both"/>
      </w:pPr>
      <w:r>
        <w:t>3</w:t>
      </w:r>
      <w:r>
        <w:rPr>
          <w:spacing w:val="-1"/>
        </w:rPr>
        <w:t xml:space="preserve"> </w:t>
      </w:r>
      <w:r>
        <w:t>Credits (3-0-</w:t>
      </w:r>
      <w:r>
        <w:rPr>
          <w:spacing w:val="-5"/>
        </w:rPr>
        <w:t>0)</w:t>
      </w:r>
    </w:p>
    <w:p w14:paraId="1B91E31D" w14:textId="77777777" w:rsidR="00545FE0" w:rsidRDefault="00000000">
      <w:pPr>
        <w:pStyle w:val="BodyText"/>
        <w:ind w:right="47"/>
      </w:pPr>
      <w:r>
        <w:t xml:space="preserve">Economics of water and development, Basic economic concepts, </w:t>
      </w:r>
      <w:proofErr w:type="gramStart"/>
      <w:r>
        <w:t>Financial</w:t>
      </w:r>
      <w:proofErr w:type="gramEnd"/>
      <w:r>
        <w:t xml:space="preserve"> analysis of a project, Pricing concepts, Benefit-cost- sensitivity</w:t>
      </w:r>
      <w:r>
        <w:rPr>
          <w:spacing w:val="-2"/>
        </w:rPr>
        <w:t xml:space="preserve"> </w:t>
      </w:r>
      <w:r>
        <w:t>analysis,</w:t>
      </w:r>
      <w:r>
        <w:rPr>
          <w:spacing w:val="-2"/>
        </w:rPr>
        <w:t xml:space="preserve"> </w:t>
      </w:r>
      <w:r>
        <w:t>Capital</w:t>
      </w:r>
      <w:r>
        <w:rPr>
          <w:spacing w:val="-2"/>
        </w:rPr>
        <w:t xml:space="preserve"> </w:t>
      </w:r>
      <w:r>
        <w:t>budgeting</w:t>
      </w:r>
      <w:r>
        <w:rPr>
          <w:spacing w:val="-2"/>
        </w:rPr>
        <w:t xml:space="preserve"> </w:t>
      </w:r>
      <w:r>
        <w:t>and</w:t>
      </w:r>
      <w:r>
        <w:rPr>
          <w:spacing w:val="-2"/>
        </w:rPr>
        <w:t xml:space="preserve"> </w:t>
      </w:r>
      <w:r>
        <w:t>cost</w:t>
      </w:r>
      <w:r>
        <w:rPr>
          <w:spacing w:val="-2"/>
        </w:rPr>
        <w:t xml:space="preserve"> </w:t>
      </w:r>
      <w:r>
        <w:t>allocation,</w:t>
      </w:r>
      <w:r>
        <w:rPr>
          <w:spacing w:val="-2"/>
        </w:rPr>
        <w:t xml:space="preserve"> </w:t>
      </w:r>
      <w:r>
        <w:t>Economics of natural resources management, Hydro economic model, Hydro- economic</w:t>
      </w:r>
      <w:r>
        <w:rPr>
          <w:spacing w:val="-8"/>
        </w:rPr>
        <w:t xml:space="preserve"> </w:t>
      </w:r>
      <w:r>
        <w:t>risk</w:t>
      </w:r>
      <w:r>
        <w:rPr>
          <w:spacing w:val="-8"/>
        </w:rPr>
        <w:t xml:space="preserve"> </w:t>
      </w:r>
      <w:r>
        <w:t>assessment,</w:t>
      </w:r>
      <w:r>
        <w:rPr>
          <w:spacing w:val="-8"/>
        </w:rPr>
        <w:t xml:space="preserve"> </w:t>
      </w:r>
      <w:r>
        <w:t>Economics</w:t>
      </w:r>
      <w:r>
        <w:rPr>
          <w:spacing w:val="-8"/>
        </w:rPr>
        <w:t xml:space="preserve"> </w:t>
      </w:r>
      <w:r>
        <w:t>of</w:t>
      </w:r>
      <w:r>
        <w:rPr>
          <w:spacing w:val="-8"/>
        </w:rPr>
        <w:t xml:space="preserve"> </w:t>
      </w:r>
      <w:r>
        <w:t>river</w:t>
      </w:r>
      <w:r>
        <w:rPr>
          <w:spacing w:val="-8"/>
        </w:rPr>
        <w:t xml:space="preserve"> </w:t>
      </w:r>
      <w:r>
        <w:t>restoration,</w:t>
      </w:r>
      <w:r>
        <w:rPr>
          <w:spacing w:val="-8"/>
        </w:rPr>
        <w:t xml:space="preserve"> </w:t>
      </w:r>
      <w:r>
        <w:t>Economics of trans-boundary water resources management.</w:t>
      </w:r>
    </w:p>
    <w:p w14:paraId="46C2A0FB" w14:textId="77777777" w:rsidR="00545FE0" w:rsidRDefault="00545FE0">
      <w:pPr>
        <w:pStyle w:val="BodyText"/>
        <w:spacing w:before="31"/>
        <w:ind w:left="0"/>
        <w:jc w:val="left"/>
      </w:pPr>
    </w:p>
    <w:p w14:paraId="33A6A808" w14:textId="77777777" w:rsidR="00545FE0" w:rsidRDefault="00000000">
      <w:pPr>
        <w:pStyle w:val="Heading3"/>
        <w:jc w:val="left"/>
      </w:pPr>
      <w:r>
        <w:rPr>
          <w:color w:val="00AEEF"/>
        </w:rPr>
        <w:t>CVL740</w:t>
      </w:r>
      <w:r>
        <w:rPr>
          <w:color w:val="00AEEF"/>
          <w:spacing w:val="-6"/>
        </w:rPr>
        <w:t xml:space="preserve"> </w:t>
      </w:r>
      <w:r>
        <w:rPr>
          <w:color w:val="00AEEF"/>
        </w:rPr>
        <w:t>Pavement</w:t>
      </w:r>
      <w:r>
        <w:rPr>
          <w:color w:val="00AEEF"/>
          <w:spacing w:val="-5"/>
        </w:rPr>
        <w:t xml:space="preserve"> </w:t>
      </w:r>
      <w:r>
        <w:rPr>
          <w:color w:val="00AEEF"/>
        </w:rPr>
        <w:t>Materials</w:t>
      </w:r>
      <w:r>
        <w:rPr>
          <w:color w:val="00AEEF"/>
          <w:spacing w:val="-5"/>
        </w:rPr>
        <w:t xml:space="preserve"> </w:t>
      </w:r>
      <w:r>
        <w:rPr>
          <w:color w:val="00AEEF"/>
        </w:rPr>
        <w:t>and</w:t>
      </w:r>
      <w:r>
        <w:rPr>
          <w:color w:val="00AEEF"/>
          <w:spacing w:val="-5"/>
        </w:rPr>
        <w:t xml:space="preserve"> </w:t>
      </w:r>
      <w:r>
        <w:rPr>
          <w:color w:val="00AEEF"/>
        </w:rPr>
        <w:t>Design</w:t>
      </w:r>
      <w:r>
        <w:rPr>
          <w:color w:val="00AEEF"/>
          <w:spacing w:val="-5"/>
        </w:rPr>
        <w:t xml:space="preserve"> </w:t>
      </w:r>
      <w:r>
        <w:rPr>
          <w:color w:val="00AEEF"/>
        </w:rPr>
        <w:t>of</w:t>
      </w:r>
      <w:r>
        <w:rPr>
          <w:color w:val="00AEEF"/>
          <w:spacing w:val="-4"/>
        </w:rPr>
        <w:t xml:space="preserve"> </w:t>
      </w:r>
      <w:r>
        <w:rPr>
          <w:color w:val="00AEEF"/>
          <w:spacing w:val="-2"/>
        </w:rPr>
        <w:t>Pavements</w:t>
      </w:r>
    </w:p>
    <w:p w14:paraId="1B89157F" w14:textId="77777777" w:rsidR="00545FE0" w:rsidRDefault="00000000">
      <w:pPr>
        <w:pStyle w:val="Heading4"/>
      </w:pPr>
      <w:r>
        <w:t>4</w:t>
      </w:r>
      <w:r>
        <w:rPr>
          <w:spacing w:val="-1"/>
        </w:rPr>
        <w:t xml:space="preserve"> </w:t>
      </w:r>
      <w:r>
        <w:t>Credits (3-0-</w:t>
      </w:r>
      <w:r>
        <w:rPr>
          <w:spacing w:val="-5"/>
        </w:rPr>
        <w:t>2)</w:t>
      </w:r>
    </w:p>
    <w:p w14:paraId="0D81B836" w14:textId="77777777" w:rsidR="005E71B3" w:rsidRPr="005E71B3" w:rsidRDefault="00000000" w:rsidP="005E71B3">
      <w:pPr>
        <w:rPr>
          <w:sz w:val="18"/>
          <w:szCs w:val="18"/>
        </w:rPr>
      </w:pPr>
      <w:r w:rsidRPr="005E71B3">
        <w:rPr>
          <w:sz w:val="18"/>
          <w:szCs w:val="18"/>
        </w:rPr>
        <w:t>Pre-requisite(s):</w:t>
      </w:r>
      <w:r w:rsidRPr="005E71B3">
        <w:rPr>
          <w:spacing w:val="-1"/>
          <w:sz w:val="18"/>
          <w:szCs w:val="18"/>
        </w:rPr>
        <w:t xml:space="preserve"> </w:t>
      </w:r>
      <w:proofErr w:type="spellStart"/>
      <w:proofErr w:type="gramStart"/>
      <w:r w:rsidRPr="005E71B3">
        <w:rPr>
          <w:sz w:val="18"/>
          <w:szCs w:val="18"/>
        </w:rPr>
        <w:t>M.Tech</w:t>
      </w:r>
      <w:proofErr w:type="spellEnd"/>
      <w:proofErr w:type="gramEnd"/>
      <w:r w:rsidRPr="005E71B3">
        <w:rPr>
          <w:sz w:val="18"/>
          <w:szCs w:val="18"/>
        </w:rPr>
        <w:t>:</w:t>
      </w:r>
      <w:r w:rsidRPr="005E71B3">
        <w:rPr>
          <w:spacing w:val="-1"/>
          <w:sz w:val="18"/>
          <w:szCs w:val="18"/>
        </w:rPr>
        <w:t xml:space="preserve"> </w:t>
      </w:r>
      <w:r w:rsidRPr="005E71B3">
        <w:rPr>
          <w:sz w:val="18"/>
          <w:szCs w:val="18"/>
        </w:rPr>
        <w:t>Nil;</w:t>
      </w:r>
      <w:r w:rsidRPr="005E71B3">
        <w:rPr>
          <w:spacing w:val="-1"/>
          <w:sz w:val="18"/>
          <w:szCs w:val="18"/>
        </w:rPr>
        <w:t xml:space="preserve"> </w:t>
      </w:r>
      <w:proofErr w:type="spellStart"/>
      <w:r w:rsidRPr="005E71B3">
        <w:rPr>
          <w:sz w:val="18"/>
          <w:szCs w:val="18"/>
        </w:rPr>
        <w:t>B.Tech</w:t>
      </w:r>
      <w:proofErr w:type="spellEnd"/>
      <w:r w:rsidRPr="005E71B3">
        <w:rPr>
          <w:sz w:val="18"/>
          <w:szCs w:val="18"/>
        </w:rPr>
        <w:t>:</w:t>
      </w:r>
      <w:r w:rsidRPr="005E71B3">
        <w:rPr>
          <w:spacing w:val="-1"/>
          <w:sz w:val="18"/>
          <w:szCs w:val="18"/>
        </w:rPr>
        <w:t xml:space="preserve"> </w:t>
      </w:r>
      <w:r w:rsidRPr="005E71B3">
        <w:rPr>
          <w:sz w:val="18"/>
          <w:szCs w:val="18"/>
        </w:rPr>
        <w:t>Instructor's permission</w:t>
      </w:r>
    </w:p>
    <w:p w14:paraId="750A73C3" w14:textId="4484BA52" w:rsidR="00545FE0" w:rsidRDefault="00000000">
      <w:pPr>
        <w:pStyle w:val="BodyText"/>
        <w:spacing w:before="55" w:line="242" w:lineRule="auto"/>
        <w:ind w:hanging="1"/>
        <w:jc w:val="left"/>
      </w:pPr>
      <w:r>
        <w:t>Components of pavement structure and its requirements; Materials used</w:t>
      </w:r>
      <w:r>
        <w:rPr>
          <w:spacing w:val="-10"/>
        </w:rPr>
        <w:t xml:space="preserve"> </w:t>
      </w:r>
      <w:r>
        <w:t>in</w:t>
      </w:r>
      <w:r>
        <w:rPr>
          <w:spacing w:val="-10"/>
        </w:rPr>
        <w:t xml:space="preserve"> </w:t>
      </w:r>
      <w:r>
        <w:t>pavement</w:t>
      </w:r>
      <w:r>
        <w:rPr>
          <w:spacing w:val="-10"/>
        </w:rPr>
        <w:t xml:space="preserve"> </w:t>
      </w:r>
      <w:r>
        <w:t>construction:</w:t>
      </w:r>
      <w:r>
        <w:rPr>
          <w:spacing w:val="-10"/>
        </w:rPr>
        <w:t xml:space="preserve"> </w:t>
      </w:r>
      <w:r>
        <w:t>aggregate,</w:t>
      </w:r>
      <w:r>
        <w:rPr>
          <w:spacing w:val="-10"/>
        </w:rPr>
        <w:t xml:space="preserve"> </w:t>
      </w:r>
      <w:r>
        <w:t>Portland</w:t>
      </w:r>
      <w:r>
        <w:rPr>
          <w:spacing w:val="-10"/>
        </w:rPr>
        <w:t xml:space="preserve"> </w:t>
      </w:r>
      <w:r>
        <w:t>cement,</w:t>
      </w:r>
      <w:r>
        <w:rPr>
          <w:spacing w:val="-10"/>
        </w:rPr>
        <w:t xml:space="preserve"> </w:t>
      </w:r>
      <w:r>
        <w:t>asphalt, Portland</w:t>
      </w:r>
      <w:r>
        <w:rPr>
          <w:spacing w:val="-9"/>
        </w:rPr>
        <w:t xml:space="preserve"> </w:t>
      </w:r>
      <w:r>
        <w:t>cement</w:t>
      </w:r>
      <w:r>
        <w:rPr>
          <w:spacing w:val="-9"/>
        </w:rPr>
        <w:t xml:space="preserve"> </w:t>
      </w:r>
      <w:r>
        <w:t>concrete,</w:t>
      </w:r>
      <w:r>
        <w:rPr>
          <w:spacing w:val="-9"/>
        </w:rPr>
        <w:t xml:space="preserve"> </w:t>
      </w:r>
      <w:r>
        <w:t>asphalt</w:t>
      </w:r>
      <w:r>
        <w:rPr>
          <w:spacing w:val="-9"/>
        </w:rPr>
        <w:t xml:space="preserve"> </w:t>
      </w:r>
      <w:r>
        <w:t>concrete;</w:t>
      </w:r>
      <w:r>
        <w:rPr>
          <w:spacing w:val="-9"/>
        </w:rPr>
        <w:t xml:space="preserve"> </w:t>
      </w:r>
      <w:r>
        <w:t>Aggregates:</w:t>
      </w:r>
      <w:r>
        <w:rPr>
          <w:spacing w:val="-9"/>
        </w:rPr>
        <w:t xml:space="preserve"> </w:t>
      </w:r>
      <w:r>
        <w:t>production, properties,</w:t>
      </w:r>
      <w:r>
        <w:rPr>
          <w:spacing w:val="40"/>
        </w:rPr>
        <w:t xml:space="preserve"> </w:t>
      </w:r>
      <w:r>
        <w:t>testing</w:t>
      </w:r>
      <w:r>
        <w:rPr>
          <w:spacing w:val="40"/>
        </w:rPr>
        <w:t xml:space="preserve"> </w:t>
      </w:r>
      <w:r>
        <w:t>procedures,</w:t>
      </w:r>
      <w:r>
        <w:rPr>
          <w:spacing w:val="40"/>
        </w:rPr>
        <w:t xml:space="preserve"> </w:t>
      </w:r>
      <w:r>
        <w:t>gradation</w:t>
      </w:r>
      <w:r>
        <w:rPr>
          <w:spacing w:val="40"/>
        </w:rPr>
        <w:t xml:space="preserve"> </w:t>
      </w:r>
      <w:r>
        <w:t>and</w:t>
      </w:r>
      <w:r>
        <w:rPr>
          <w:spacing w:val="40"/>
        </w:rPr>
        <w:t xml:space="preserve"> </w:t>
      </w:r>
      <w:r>
        <w:t>blending;</w:t>
      </w:r>
      <w:r>
        <w:rPr>
          <w:spacing w:val="40"/>
        </w:rPr>
        <w:t xml:space="preserve"> </w:t>
      </w:r>
      <w:r>
        <w:t>Portland cement</w:t>
      </w:r>
      <w:r>
        <w:rPr>
          <w:spacing w:val="40"/>
        </w:rPr>
        <w:t xml:space="preserve"> </w:t>
      </w:r>
      <w:r>
        <w:t>based</w:t>
      </w:r>
      <w:r>
        <w:rPr>
          <w:spacing w:val="40"/>
        </w:rPr>
        <w:t xml:space="preserve"> </w:t>
      </w:r>
      <w:r>
        <w:t>materials:</w:t>
      </w:r>
      <w:r>
        <w:rPr>
          <w:spacing w:val="40"/>
        </w:rPr>
        <w:t xml:space="preserve"> </w:t>
      </w:r>
      <w:r>
        <w:t>mixture</w:t>
      </w:r>
      <w:r>
        <w:rPr>
          <w:spacing w:val="40"/>
        </w:rPr>
        <w:t xml:space="preserve"> </w:t>
      </w:r>
      <w:r>
        <w:t>design,</w:t>
      </w:r>
      <w:r>
        <w:rPr>
          <w:spacing w:val="40"/>
        </w:rPr>
        <w:t xml:space="preserve"> </w:t>
      </w:r>
      <w:r>
        <w:t>production,</w:t>
      </w:r>
      <w:r>
        <w:rPr>
          <w:spacing w:val="40"/>
        </w:rPr>
        <w:t xml:space="preserve"> </w:t>
      </w:r>
      <w:r>
        <w:t>properties, testing, construction; Asphalt binder: refining process, properties, testing</w:t>
      </w:r>
      <w:r>
        <w:rPr>
          <w:spacing w:val="40"/>
        </w:rPr>
        <w:t xml:space="preserve"> </w:t>
      </w:r>
      <w:r>
        <w:t>procedures,</w:t>
      </w:r>
      <w:r>
        <w:rPr>
          <w:spacing w:val="40"/>
        </w:rPr>
        <w:t xml:space="preserve"> </w:t>
      </w:r>
      <w:r>
        <w:t>grading</w:t>
      </w:r>
      <w:r>
        <w:rPr>
          <w:spacing w:val="40"/>
        </w:rPr>
        <w:t xml:space="preserve"> </w:t>
      </w:r>
      <w:r>
        <w:t>systems;</w:t>
      </w:r>
      <w:r>
        <w:rPr>
          <w:spacing w:val="40"/>
        </w:rPr>
        <w:t xml:space="preserve"> </w:t>
      </w:r>
      <w:r>
        <w:t>Asphalt</w:t>
      </w:r>
      <w:r>
        <w:rPr>
          <w:spacing w:val="40"/>
        </w:rPr>
        <w:t xml:space="preserve"> </w:t>
      </w:r>
      <w:r>
        <w:t>concrete</w:t>
      </w:r>
      <w:r>
        <w:rPr>
          <w:spacing w:val="40"/>
        </w:rPr>
        <w:t xml:space="preserve"> </w:t>
      </w:r>
      <w:r>
        <w:t xml:space="preserve">mixture design: fundamentals of mix design procedure, mixture volumetrics, </w:t>
      </w:r>
      <w:r>
        <w:rPr>
          <w:spacing w:val="-2"/>
        </w:rPr>
        <w:t>current</w:t>
      </w:r>
      <w:r>
        <w:rPr>
          <w:spacing w:val="-5"/>
        </w:rPr>
        <w:t xml:space="preserve"> </w:t>
      </w:r>
      <w:r>
        <w:rPr>
          <w:spacing w:val="-2"/>
        </w:rPr>
        <w:t>mix</w:t>
      </w:r>
      <w:r>
        <w:rPr>
          <w:spacing w:val="-5"/>
        </w:rPr>
        <w:t xml:space="preserve"> </w:t>
      </w:r>
      <w:r>
        <w:rPr>
          <w:spacing w:val="-2"/>
        </w:rPr>
        <w:t>design</w:t>
      </w:r>
      <w:r>
        <w:rPr>
          <w:spacing w:val="-4"/>
        </w:rPr>
        <w:t xml:space="preserve"> </w:t>
      </w:r>
      <w:r>
        <w:rPr>
          <w:spacing w:val="-2"/>
        </w:rPr>
        <w:t>procedures;</w:t>
      </w:r>
      <w:r>
        <w:rPr>
          <w:spacing w:val="-5"/>
        </w:rPr>
        <w:t xml:space="preserve"> </w:t>
      </w:r>
      <w:r>
        <w:rPr>
          <w:spacing w:val="-2"/>
        </w:rPr>
        <w:t>Production</w:t>
      </w:r>
      <w:r>
        <w:rPr>
          <w:spacing w:val="-4"/>
        </w:rPr>
        <w:t xml:space="preserve"> </w:t>
      </w:r>
      <w:r>
        <w:rPr>
          <w:spacing w:val="-2"/>
        </w:rPr>
        <w:t>and</w:t>
      </w:r>
      <w:r>
        <w:rPr>
          <w:spacing w:val="-5"/>
        </w:rPr>
        <w:t xml:space="preserve"> </w:t>
      </w:r>
      <w:r>
        <w:rPr>
          <w:spacing w:val="-2"/>
        </w:rPr>
        <w:t>construction</w:t>
      </w:r>
      <w:r>
        <w:rPr>
          <w:spacing w:val="-4"/>
        </w:rPr>
        <w:t xml:space="preserve"> </w:t>
      </w:r>
      <w:r>
        <w:rPr>
          <w:spacing w:val="-2"/>
        </w:rPr>
        <w:t>practices;</w:t>
      </w:r>
    </w:p>
    <w:p w14:paraId="2D07FCBF" w14:textId="77777777" w:rsidR="00545FE0" w:rsidRDefault="00000000">
      <w:pPr>
        <w:pStyle w:val="BodyText"/>
        <w:spacing w:before="0" w:line="237" w:lineRule="auto"/>
        <w:ind w:right="44"/>
      </w:pPr>
      <w:r>
        <w:t>Stresses and strains in pavement system: traffic, environment considerations; Design of pavements: new, overlay; Pavement performance; Drainage consideration.</w:t>
      </w:r>
    </w:p>
    <w:p w14:paraId="2677FD6F" w14:textId="77777777" w:rsidR="00545FE0" w:rsidRDefault="00545FE0">
      <w:pPr>
        <w:pStyle w:val="BodyText"/>
        <w:spacing w:before="34"/>
        <w:ind w:left="0"/>
        <w:jc w:val="left"/>
      </w:pPr>
    </w:p>
    <w:p w14:paraId="64426131" w14:textId="77777777" w:rsidR="00545FE0" w:rsidRDefault="00000000">
      <w:pPr>
        <w:pStyle w:val="Heading3"/>
        <w:jc w:val="left"/>
      </w:pPr>
      <w:r>
        <w:rPr>
          <w:color w:val="00AEEF"/>
        </w:rPr>
        <w:t xml:space="preserve">CVL741 Urban and Regional Transportation </w:t>
      </w:r>
      <w:r>
        <w:rPr>
          <w:color w:val="00AEEF"/>
          <w:spacing w:val="-2"/>
        </w:rPr>
        <w:t>Planning</w:t>
      </w:r>
    </w:p>
    <w:p w14:paraId="619774C8" w14:textId="77777777" w:rsidR="00545FE0" w:rsidRDefault="00000000">
      <w:pPr>
        <w:pStyle w:val="Heading4"/>
      </w:pPr>
      <w:r>
        <w:t>4</w:t>
      </w:r>
      <w:r>
        <w:rPr>
          <w:spacing w:val="-1"/>
        </w:rPr>
        <w:t xml:space="preserve"> </w:t>
      </w:r>
      <w:r>
        <w:t>Credits (3-0-</w:t>
      </w:r>
      <w:r>
        <w:rPr>
          <w:spacing w:val="-5"/>
        </w:rPr>
        <w:t>2)</w:t>
      </w:r>
    </w:p>
    <w:p w14:paraId="164148EE" w14:textId="77777777" w:rsidR="005E71B3" w:rsidRPr="005E71B3" w:rsidRDefault="00000000" w:rsidP="005E71B3">
      <w:pPr>
        <w:rPr>
          <w:sz w:val="18"/>
          <w:szCs w:val="18"/>
        </w:rPr>
      </w:pPr>
      <w:r w:rsidRPr="005E71B3">
        <w:rPr>
          <w:sz w:val="18"/>
          <w:szCs w:val="18"/>
        </w:rPr>
        <w:t xml:space="preserve">Pre-requisite(s): </w:t>
      </w:r>
      <w:proofErr w:type="spellStart"/>
      <w:proofErr w:type="gramStart"/>
      <w:r w:rsidRPr="005E71B3">
        <w:rPr>
          <w:sz w:val="18"/>
          <w:szCs w:val="18"/>
        </w:rPr>
        <w:t>M.Tech</w:t>
      </w:r>
      <w:proofErr w:type="spellEnd"/>
      <w:proofErr w:type="gramEnd"/>
      <w:r w:rsidRPr="005E71B3">
        <w:rPr>
          <w:sz w:val="18"/>
          <w:szCs w:val="18"/>
        </w:rPr>
        <w:t xml:space="preserve">: Nil; </w:t>
      </w:r>
      <w:proofErr w:type="spellStart"/>
      <w:r w:rsidRPr="005E71B3">
        <w:rPr>
          <w:sz w:val="18"/>
          <w:szCs w:val="18"/>
        </w:rPr>
        <w:t>B.Tech</w:t>
      </w:r>
      <w:proofErr w:type="spellEnd"/>
      <w:r w:rsidRPr="005E71B3">
        <w:rPr>
          <w:sz w:val="18"/>
          <w:szCs w:val="18"/>
        </w:rPr>
        <w:t>: Instructor's permission</w:t>
      </w:r>
    </w:p>
    <w:p w14:paraId="0A6810A6" w14:textId="619794C5" w:rsidR="00545FE0" w:rsidRDefault="00000000">
      <w:pPr>
        <w:pStyle w:val="BodyText"/>
        <w:spacing w:before="55" w:line="242" w:lineRule="auto"/>
        <w:ind w:hanging="1"/>
        <w:jc w:val="left"/>
      </w:pPr>
      <w:r>
        <w:rPr>
          <w:spacing w:val="11"/>
        </w:rPr>
        <w:t>Fundamentals</w:t>
      </w:r>
      <w:r>
        <w:rPr>
          <w:spacing w:val="40"/>
        </w:rPr>
        <w:t xml:space="preserve"> </w:t>
      </w:r>
      <w:r>
        <w:t>of</w:t>
      </w:r>
      <w:r>
        <w:rPr>
          <w:spacing w:val="40"/>
        </w:rPr>
        <w:t xml:space="preserve"> </w:t>
      </w:r>
      <w:r>
        <w:rPr>
          <w:spacing w:val="11"/>
        </w:rPr>
        <w:t>transportation</w:t>
      </w:r>
      <w:r>
        <w:rPr>
          <w:spacing w:val="40"/>
        </w:rPr>
        <w:t xml:space="preserve"> </w:t>
      </w:r>
      <w:r>
        <w:rPr>
          <w:spacing w:val="11"/>
        </w:rPr>
        <w:t>planning.</w:t>
      </w:r>
      <w:r>
        <w:rPr>
          <w:spacing w:val="40"/>
        </w:rPr>
        <w:t xml:space="preserve"> </w:t>
      </w:r>
      <w:r>
        <w:rPr>
          <w:spacing w:val="11"/>
        </w:rPr>
        <w:t>Components</w:t>
      </w:r>
      <w:r>
        <w:rPr>
          <w:spacing w:val="40"/>
        </w:rPr>
        <w:t xml:space="preserve"> </w:t>
      </w:r>
      <w:r>
        <w:rPr>
          <w:spacing w:val="13"/>
        </w:rPr>
        <w:t xml:space="preserve">of </w:t>
      </w:r>
      <w:r>
        <w:t>transportation system and their interaction. Historical development and current status of techniques used in travel demand forecasting; Economic Theory of travel demand forecasting; trip generation, trip distribution,</w:t>
      </w:r>
      <w:r>
        <w:rPr>
          <w:spacing w:val="40"/>
        </w:rPr>
        <w:t xml:space="preserve"> </w:t>
      </w:r>
      <w:r>
        <w:t>mode</w:t>
      </w:r>
      <w:r>
        <w:rPr>
          <w:spacing w:val="40"/>
        </w:rPr>
        <w:t xml:space="preserve"> </w:t>
      </w:r>
      <w:r>
        <w:t>choice,</w:t>
      </w:r>
      <w:r>
        <w:rPr>
          <w:spacing w:val="40"/>
        </w:rPr>
        <w:t xml:space="preserve"> </w:t>
      </w:r>
      <w:r>
        <w:t>traffic</w:t>
      </w:r>
      <w:r>
        <w:rPr>
          <w:spacing w:val="40"/>
        </w:rPr>
        <w:t xml:space="preserve"> </w:t>
      </w:r>
      <w:r>
        <w:t>assignment</w:t>
      </w:r>
      <w:r>
        <w:rPr>
          <w:spacing w:val="40"/>
        </w:rPr>
        <w:t xml:space="preserve"> </w:t>
      </w:r>
      <w:r>
        <w:t>models.</w:t>
      </w:r>
      <w:r>
        <w:rPr>
          <w:spacing w:val="40"/>
        </w:rPr>
        <w:t xml:space="preserve"> </w:t>
      </w:r>
      <w:r>
        <w:t xml:space="preserve">Integration of </w:t>
      </w:r>
      <w:proofErr w:type="spellStart"/>
      <w:r>
        <w:t>landuse</w:t>
      </w:r>
      <w:proofErr w:type="spellEnd"/>
      <w:r>
        <w:t xml:space="preserve"> transport models. Comparison and evaluation of various models. Simultaneous travel demand models: Parameter Estimation and</w:t>
      </w:r>
      <w:r>
        <w:rPr>
          <w:spacing w:val="40"/>
        </w:rPr>
        <w:t xml:space="preserve"> </w:t>
      </w:r>
      <w:r>
        <w:t>Validation.</w:t>
      </w:r>
      <w:r>
        <w:rPr>
          <w:spacing w:val="40"/>
        </w:rPr>
        <w:t xml:space="preserve"> </w:t>
      </w:r>
      <w:r>
        <w:t>Travel</w:t>
      </w:r>
      <w:r>
        <w:rPr>
          <w:spacing w:val="40"/>
        </w:rPr>
        <w:t xml:space="preserve"> </w:t>
      </w:r>
      <w:r>
        <w:t>Data</w:t>
      </w:r>
      <w:r>
        <w:rPr>
          <w:spacing w:val="40"/>
        </w:rPr>
        <w:t xml:space="preserve"> </w:t>
      </w:r>
      <w:r>
        <w:t>collection</w:t>
      </w:r>
      <w:r>
        <w:rPr>
          <w:spacing w:val="40"/>
        </w:rPr>
        <w:t xml:space="preserve"> </w:t>
      </w:r>
      <w:r>
        <w:t>and</w:t>
      </w:r>
      <w:r>
        <w:rPr>
          <w:spacing w:val="40"/>
        </w:rPr>
        <w:t xml:space="preserve"> </w:t>
      </w:r>
      <w:r>
        <w:t>use</w:t>
      </w:r>
      <w:r>
        <w:rPr>
          <w:spacing w:val="40"/>
        </w:rPr>
        <w:t xml:space="preserve"> </w:t>
      </w:r>
      <w:r>
        <w:t>of</w:t>
      </w:r>
      <w:r>
        <w:rPr>
          <w:spacing w:val="40"/>
        </w:rPr>
        <w:t xml:space="preserve"> </w:t>
      </w:r>
      <w:r>
        <w:t>surveys.</w:t>
      </w:r>
      <w:r>
        <w:rPr>
          <w:spacing w:val="40"/>
        </w:rPr>
        <w:t xml:space="preserve"> </w:t>
      </w:r>
      <w:r>
        <w:t>The</w:t>
      </w:r>
    </w:p>
    <w:p w14:paraId="55536AAC" w14:textId="77777777" w:rsidR="00545FE0" w:rsidRDefault="00000000">
      <w:pPr>
        <w:pStyle w:val="BodyText"/>
        <w:spacing w:before="0" w:line="237" w:lineRule="auto"/>
        <w:ind w:right="43"/>
      </w:pPr>
      <w:r>
        <w:t>role of transportation planning in the overall regional system. Methodology and models for regional transportation system, planning, implementation framework and case studies. Applications to passenger and freight movement in urban area. Implications for policy formulations and analysis.</w:t>
      </w:r>
    </w:p>
    <w:p w14:paraId="7C30356D" w14:textId="77777777" w:rsidR="00545FE0" w:rsidRDefault="00545FE0">
      <w:pPr>
        <w:pStyle w:val="BodyText"/>
        <w:spacing w:before="38"/>
        <w:ind w:left="0"/>
        <w:jc w:val="left"/>
      </w:pPr>
    </w:p>
    <w:p w14:paraId="607E9AD8" w14:textId="77777777" w:rsidR="00545FE0" w:rsidRDefault="00000000">
      <w:pPr>
        <w:pStyle w:val="Heading3"/>
        <w:jc w:val="left"/>
      </w:pPr>
      <w:r>
        <w:rPr>
          <w:color w:val="00AEEF"/>
        </w:rPr>
        <w:t>CVL742</w:t>
      </w:r>
      <w:r>
        <w:rPr>
          <w:color w:val="00AEEF"/>
          <w:spacing w:val="-6"/>
        </w:rPr>
        <w:t xml:space="preserve"> </w:t>
      </w:r>
      <w:r>
        <w:rPr>
          <w:color w:val="00AEEF"/>
        </w:rPr>
        <w:t>Traffic</w:t>
      </w:r>
      <w:r>
        <w:rPr>
          <w:color w:val="00AEEF"/>
          <w:spacing w:val="-7"/>
        </w:rPr>
        <w:t xml:space="preserve"> </w:t>
      </w:r>
      <w:r>
        <w:rPr>
          <w:color w:val="00AEEF"/>
          <w:spacing w:val="-2"/>
        </w:rPr>
        <w:t>Engineering</w:t>
      </w:r>
    </w:p>
    <w:p w14:paraId="7407413C" w14:textId="77777777" w:rsidR="00545FE0" w:rsidRDefault="00000000">
      <w:pPr>
        <w:pStyle w:val="Heading4"/>
      </w:pPr>
      <w:r>
        <w:t>4</w:t>
      </w:r>
      <w:r>
        <w:rPr>
          <w:spacing w:val="-1"/>
        </w:rPr>
        <w:t xml:space="preserve"> </w:t>
      </w:r>
      <w:r>
        <w:t>Credits (3-0-</w:t>
      </w:r>
      <w:r>
        <w:rPr>
          <w:spacing w:val="-5"/>
        </w:rPr>
        <w:t>2)</w:t>
      </w:r>
    </w:p>
    <w:p w14:paraId="1DD7204D" w14:textId="77777777" w:rsidR="005E71B3" w:rsidRPr="005E71B3" w:rsidRDefault="00000000" w:rsidP="005E71B3">
      <w:pPr>
        <w:rPr>
          <w:sz w:val="18"/>
          <w:szCs w:val="18"/>
        </w:rPr>
      </w:pPr>
      <w:r w:rsidRPr="005E71B3">
        <w:rPr>
          <w:sz w:val="18"/>
          <w:szCs w:val="18"/>
        </w:rPr>
        <w:t>Pre-requisite(s):</w:t>
      </w:r>
      <w:r w:rsidRPr="005E71B3">
        <w:rPr>
          <w:spacing w:val="-1"/>
          <w:sz w:val="18"/>
          <w:szCs w:val="18"/>
        </w:rPr>
        <w:t xml:space="preserve"> </w:t>
      </w:r>
      <w:proofErr w:type="spellStart"/>
      <w:proofErr w:type="gramStart"/>
      <w:r w:rsidRPr="005E71B3">
        <w:rPr>
          <w:sz w:val="18"/>
          <w:szCs w:val="18"/>
        </w:rPr>
        <w:t>M.Tech</w:t>
      </w:r>
      <w:proofErr w:type="spellEnd"/>
      <w:proofErr w:type="gramEnd"/>
      <w:r w:rsidRPr="005E71B3">
        <w:rPr>
          <w:sz w:val="18"/>
          <w:szCs w:val="18"/>
        </w:rPr>
        <w:t>:</w:t>
      </w:r>
      <w:r w:rsidRPr="005E71B3">
        <w:rPr>
          <w:spacing w:val="-1"/>
          <w:sz w:val="18"/>
          <w:szCs w:val="18"/>
        </w:rPr>
        <w:t xml:space="preserve"> </w:t>
      </w:r>
      <w:r w:rsidRPr="005E71B3">
        <w:rPr>
          <w:sz w:val="18"/>
          <w:szCs w:val="18"/>
        </w:rPr>
        <w:t>Nil;</w:t>
      </w:r>
      <w:r w:rsidRPr="005E71B3">
        <w:rPr>
          <w:spacing w:val="-1"/>
          <w:sz w:val="18"/>
          <w:szCs w:val="18"/>
        </w:rPr>
        <w:t xml:space="preserve"> </w:t>
      </w:r>
      <w:proofErr w:type="spellStart"/>
      <w:r w:rsidRPr="005E71B3">
        <w:rPr>
          <w:sz w:val="18"/>
          <w:szCs w:val="18"/>
        </w:rPr>
        <w:t>B.Tech</w:t>
      </w:r>
      <w:proofErr w:type="spellEnd"/>
      <w:r w:rsidRPr="005E71B3">
        <w:rPr>
          <w:sz w:val="18"/>
          <w:szCs w:val="18"/>
        </w:rPr>
        <w:t>:</w:t>
      </w:r>
      <w:r w:rsidRPr="005E71B3">
        <w:rPr>
          <w:spacing w:val="-1"/>
          <w:sz w:val="18"/>
          <w:szCs w:val="18"/>
        </w:rPr>
        <w:t xml:space="preserve"> </w:t>
      </w:r>
      <w:r w:rsidRPr="005E71B3">
        <w:rPr>
          <w:sz w:val="18"/>
          <w:szCs w:val="18"/>
        </w:rPr>
        <w:t>Instructor's permission</w:t>
      </w:r>
    </w:p>
    <w:p w14:paraId="555E82CC" w14:textId="60FEFAF8" w:rsidR="00545FE0" w:rsidRDefault="00000000">
      <w:pPr>
        <w:pStyle w:val="BodyText"/>
        <w:spacing w:before="56" w:line="242" w:lineRule="auto"/>
        <w:ind w:right="40" w:hanging="1"/>
        <w:jc w:val="left"/>
      </w:pPr>
      <w:r>
        <w:t xml:space="preserve">Introductory concepts of traffic engineering, road user and vehicle characteristics, Road way geometric characteristics, traffic stream characteristics, and traffic flow theory basics. Statistical applications </w:t>
      </w:r>
      <w:r>
        <w:rPr>
          <w:spacing w:val="-2"/>
        </w:rPr>
        <w:t xml:space="preserve">in traffic engineering. Traffic data collection methods - speed, volume, </w:t>
      </w:r>
      <w:r>
        <w:t>travel time and delay studies. Parking studies. Highway safety and statistics.</w:t>
      </w:r>
      <w:r>
        <w:rPr>
          <w:spacing w:val="37"/>
        </w:rPr>
        <w:t xml:space="preserve"> </w:t>
      </w:r>
      <w:r>
        <w:t>Capacity</w:t>
      </w:r>
      <w:r>
        <w:rPr>
          <w:spacing w:val="37"/>
        </w:rPr>
        <w:t xml:space="preserve"> </w:t>
      </w:r>
      <w:r>
        <w:t>analysis</w:t>
      </w:r>
      <w:r>
        <w:rPr>
          <w:spacing w:val="37"/>
        </w:rPr>
        <w:t xml:space="preserve"> </w:t>
      </w:r>
      <w:r>
        <w:t>of</w:t>
      </w:r>
      <w:r>
        <w:rPr>
          <w:spacing w:val="37"/>
        </w:rPr>
        <w:t xml:space="preserve"> </w:t>
      </w:r>
      <w:r>
        <w:t>freeway</w:t>
      </w:r>
      <w:r>
        <w:rPr>
          <w:spacing w:val="37"/>
        </w:rPr>
        <w:t xml:space="preserve"> </w:t>
      </w:r>
      <w:r>
        <w:t>and</w:t>
      </w:r>
      <w:r>
        <w:rPr>
          <w:spacing w:val="37"/>
        </w:rPr>
        <w:t xml:space="preserve"> </w:t>
      </w:r>
      <w:r>
        <w:t>multilane</w:t>
      </w:r>
      <w:r>
        <w:rPr>
          <w:spacing w:val="37"/>
        </w:rPr>
        <w:t xml:space="preserve"> </w:t>
      </w:r>
      <w:r>
        <w:t>highways</w:t>
      </w:r>
      <w:r>
        <w:rPr>
          <w:spacing w:val="37"/>
        </w:rPr>
        <w:t xml:space="preserve"> </w:t>
      </w:r>
      <w:r>
        <w:t>- fundamental</w:t>
      </w:r>
      <w:r>
        <w:rPr>
          <w:spacing w:val="-13"/>
        </w:rPr>
        <w:t xml:space="preserve"> </w:t>
      </w:r>
      <w:r>
        <w:t>concepts,</w:t>
      </w:r>
      <w:r>
        <w:rPr>
          <w:spacing w:val="-12"/>
        </w:rPr>
        <w:t xml:space="preserve"> </w:t>
      </w:r>
      <w:r>
        <w:t>freeway</w:t>
      </w:r>
      <w:r>
        <w:rPr>
          <w:spacing w:val="-13"/>
        </w:rPr>
        <w:t xml:space="preserve"> </w:t>
      </w:r>
      <w:r>
        <w:t>segment</w:t>
      </w:r>
      <w:r>
        <w:rPr>
          <w:spacing w:val="-12"/>
        </w:rPr>
        <w:t xml:space="preserve"> </w:t>
      </w:r>
      <w:r>
        <w:t>analysis,</w:t>
      </w:r>
      <w:r>
        <w:rPr>
          <w:spacing w:val="-13"/>
        </w:rPr>
        <w:t xml:space="preserve"> </w:t>
      </w:r>
      <w:r>
        <w:t>two-way</w:t>
      </w:r>
      <w:r>
        <w:rPr>
          <w:spacing w:val="-12"/>
        </w:rPr>
        <w:t xml:space="preserve"> </w:t>
      </w:r>
      <w:r>
        <w:t>highways. Intersections</w:t>
      </w:r>
      <w:r>
        <w:rPr>
          <w:spacing w:val="33"/>
        </w:rPr>
        <w:t xml:space="preserve"> </w:t>
      </w:r>
      <w:r>
        <w:t>concepts</w:t>
      </w:r>
      <w:r>
        <w:rPr>
          <w:spacing w:val="34"/>
        </w:rPr>
        <w:t xml:space="preserve"> </w:t>
      </w:r>
      <w:r>
        <w:t>of</w:t>
      </w:r>
      <w:r>
        <w:rPr>
          <w:spacing w:val="34"/>
        </w:rPr>
        <w:t xml:space="preserve"> </w:t>
      </w:r>
      <w:r>
        <w:t>intersection</w:t>
      </w:r>
      <w:r>
        <w:rPr>
          <w:spacing w:val="34"/>
        </w:rPr>
        <w:t xml:space="preserve"> </w:t>
      </w:r>
      <w:r>
        <w:t>control,</w:t>
      </w:r>
      <w:r>
        <w:rPr>
          <w:spacing w:val="34"/>
        </w:rPr>
        <w:t xml:space="preserve"> </w:t>
      </w:r>
      <w:r>
        <w:t>intersection</w:t>
      </w:r>
      <w:r>
        <w:rPr>
          <w:spacing w:val="34"/>
        </w:rPr>
        <w:t xml:space="preserve"> </w:t>
      </w:r>
      <w:r>
        <w:rPr>
          <w:spacing w:val="-2"/>
        </w:rPr>
        <w:t>layout,</w:t>
      </w:r>
    </w:p>
    <w:p w14:paraId="25CCAA72" w14:textId="77777777" w:rsidR="00545FE0" w:rsidRDefault="00000000">
      <w:pPr>
        <w:pStyle w:val="BodyText"/>
        <w:spacing w:before="0" w:line="237" w:lineRule="auto"/>
        <w:jc w:val="left"/>
      </w:pPr>
      <w:r>
        <w:t>signalization</w:t>
      </w:r>
      <w:r>
        <w:rPr>
          <w:spacing w:val="-13"/>
        </w:rPr>
        <w:t xml:space="preserve"> </w:t>
      </w:r>
      <w:r>
        <w:t>basics,</w:t>
      </w:r>
      <w:r>
        <w:rPr>
          <w:spacing w:val="-13"/>
        </w:rPr>
        <w:t xml:space="preserve"> </w:t>
      </w:r>
      <w:r>
        <w:t>signal</w:t>
      </w:r>
      <w:r>
        <w:rPr>
          <w:spacing w:val="-13"/>
        </w:rPr>
        <w:t xml:space="preserve"> </w:t>
      </w:r>
      <w:r>
        <w:t>timing.</w:t>
      </w:r>
      <w:r>
        <w:rPr>
          <w:spacing w:val="-13"/>
        </w:rPr>
        <w:t xml:space="preserve"> </w:t>
      </w:r>
      <w:r>
        <w:t>Analysis</w:t>
      </w:r>
      <w:r>
        <w:rPr>
          <w:spacing w:val="-13"/>
        </w:rPr>
        <w:t xml:space="preserve"> </w:t>
      </w:r>
      <w:r>
        <w:t>of</w:t>
      </w:r>
      <w:r>
        <w:rPr>
          <w:spacing w:val="-13"/>
        </w:rPr>
        <w:t xml:space="preserve"> </w:t>
      </w:r>
      <w:r>
        <w:t>signals</w:t>
      </w:r>
      <w:r>
        <w:rPr>
          <w:spacing w:val="-13"/>
        </w:rPr>
        <w:t xml:space="preserve"> </w:t>
      </w:r>
      <w:r>
        <w:t>and</w:t>
      </w:r>
      <w:r>
        <w:rPr>
          <w:spacing w:val="-13"/>
        </w:rPr>
        <w:t xml:space="preserve"> </w:t>
      </w:r>
      <w:r>
        <w:t>coordination under undersaturated and oversaturated conditions.</w:t>
      </w:r>
    </w:p>
    <w:p w14:paraId="37B3A531" w14:textId="77777777" w:rsidR="00545FE0" w:rsidRDefault="00545FE0">
      <w:pPr>
        <w:pStyle w:val="BodyText"/>
        <w:spacing w:before="35"/>
        <w:ind w:left="0"/>
        <w:jc w:val="left"/>
      </w:pPr>
    </w:p>
    <w:p w14:paraId="01D5111C" w14:textId="77777777" w:rsidR="00545FE0" w:rsidRDefault="00000000">
      <w:pPr>
        <w:pStyle w:val="Heading3"/>
        <w:spacing w:before="1"/>
        <w:jc w:val="left"/>
      </w:pPr>
      <w:r>
        <w:rPr>
          <w:color w:val="00AEEF"/>
        </w:rPr>
        <w:t xml:space="preserve">CVL743 Airport Planning and </w:t>
      </w:r>
      <w:r>
        <w:rPr>
          <w:color w:val="00AEEF"/>
          <w:spacing w:val="-2"/>
        </w:rPr>
        <w:t>Design</w:t>
      </w:r>
    </w:p>
    <w:p w14:paraId="65FE1D83" w14:textId="77777777" w:rsidR="00545FE0" w:rsidRDefault="00000000">
      <w:pPr>
        <w:pStyle w:val="Heading4"/>
      </w:pPr>
      <w:r>
        <w:t>3</w:t>
      </w:r>
      <w:r>
        <w:rPr>
          <w:spacing w:val="-1"/>
        </w:rPr>
        <w:t xml:space="preserve"> </w:t>
      </w:r>
      <w:r>
        <w:t>Credits (3-0-</w:t>
      </w:r>
      <w:r>
        <w:rPr>
          <w:spacing w:val="-5"/>
        </w:rPr>
        <w:t>0)</w:t>
      </w:r>
    </w:p>
    <w:p w14:paraId="36604234" w14:textId="77777777" w:rsidR="005E71B3" w:rsidRPr="005E71B3" w:rsidRDefault="00000000" w:rsidP="005E71B3">
      <w:pPr>
        <w:rPr>
          <w:sz w:val="18"/>
          <w:szCs w:val="18"/>
        </w:rPr>
      </w:pPr>
      <w:r w:rsidRPr="005E71B3">
        <w:rPr>
          <w:sz w:val="18"/>
          <w:szCs w:val="18"/>
        </w:rPr>
        <w:t>Pre-requisite(s):</w:t>
      </w:r>
      <w:r w:rsidRPr="005E71B3">
        <w:rPr>
          <w:spacing w:val="-1"/>
          <w:sz w:val="18"/>
          <w:szCs w:val="18"/>
        </w:rPr>
        <w:t xml:space="preserve"> </w:t>
      </w:r>
      <w:proofErr w:type="spellStart"/>
      <w:proofErr w:type="gramStart"/>
      <w:r w:rsidRPr="005E71B3">
        <w:rPr>
          <w:sz w:val="18"/>
          <w:szCs w:val="18"/>
        </w:rPr>
        <w:t>M.Tech</w:t>
      </w:r>
      <w:proofErr w:type="spellEnd"/>
      <w:proofErr w:type="gramEnd"/>
      <w:r w:rsidRPr="005E71B3">
        <w:rPr>
          <w:sz w:val="18"/>
          <w:szCs w:val="18"/>
        </w:rPr>
        <w:t>:</w:t>
      </w:r>
      <w:r w:rsidRPr="005E71B3">
        <w:rPr>
          <w:spacing w:val="-1"/>
          <w:sz w:val="18"/>
          <w:szCs w:val="18"/>
        </w:rPr>
        <w:t xml:space="preserve"> </w:t>
      </w:r>
      <w:r w:rsidRPr="005E71B3">
        <w:rPr>
          <w:sz w:val="18"/>
          <w:szCs w:val="18"/>
        </w:rPr>
        <w:t>Nil;</w:t>
      </w:r>
      <w:r w:rsidRPr="005E71B3">
        <w:rPr>
          <w:spacing w:val="-1"/>
          <w:sz w:val="18"/>
          <w:szCs w:val="18"/>
        </w:rPr>
        <w:t xml:space="preserve"> </w:t>
      </w:r>
      <w:proofErr w:type="spellStart"/>
      <w:r w:rsidRPr="005E71B3">
        <w:rPr>
          <w:sz w:val="18"/>
          <w:szCs w:val="18"/>
        </w:rPr>
        <w:t>B.Tech</w:t>
      </w:r>
      <w:proofErr w:type="spellEnd"/>
      <w:r w:rsidRPr="005E71B3">
        <w:rPr>
          <w:sz w:val="18"/>
          <w:szCs w:val="18"/>
        </w:rPr>
        <w:t>:</w:t>
      </w:r>
      <w:r w:rsidRPr="005E71B3">
        <w:rPr>
          <w:spacing w:val="-1"/>
          <w:sz w:val="18"/>
          <w:szCs w:val="18"/>
        </w:rPr>
        <w:t xml:space="preserve"> </w:t>
      </w:r>
      <w:r w:rsidRPr="005E71B3">
        <w:rPr>
          <w:sz w:val="18"/>
          <w:szCs w:val="18"/>
        </w:rPr>
        <w:t>Instructor's permission</w:t>
      </w:r>
    </w:p>
    <w:p w14:paraId="60BF093A" w14:textId="3CE849B4" w:rsidR="00545FE0" w:rsidRDefault="00000000">
      <w:pPr>
        <w:pStyle w:val="BodyText"/>
        <w:spacing w:before="55" w:line="242" w:lineRule="auto"/>
        <w:ind w:right="47" w:hanging="1"/>
        <w:jc w:val="left"/>
      </w:pPr>
      <w:r>
        <w:t>Overview of air transport; Forecasting demand-passenger, freight; Aircraft characteristics; Airport planning-requirements site selection, layout</w:t>
      </w:r>
      <w:r>
        <w:rPr>
          <w:spacing w:val="-12"/>
        </w:rPr>
        <w:t xml:space="preserve"> </w:t>
      </w:r>
      <w:r>
        <w:t>plan;</w:t>
      </w:r>
      <w:r>
        <w:rPr>
          <w:spacing w:val="-12"/>
        </w:rPr>
        <w:t xml:space="preserve"> </w:t>
      </w:r>
      <w:r>
        <w:t>Geometric</w:t>
      </w:r>
      <w:r>
        <w:rPr>
          <w:spacing w:val="-12"/>
        </w:rPr>
        <w:t xml:space="preserve"> </w:t>
      </w:r>
      <w:r>
        <w:t>design</w:t>
      </w:r>
      <w:r>
        <w:rPr>
          <w:spacing w:val="-12"/>
        </w:rPr>
        <w:t xml:space="preserve"> </w:t>
      </w:r>
      <w:r>
        <w:t>of</w:t>
      </w:r>
      <w:r>
        <w:rPr>
          <w:spacing w:val="-12"/>
        </w:rPr>
        <w:t xml:space="preserve"> </w:t>
      </w:r>
      <w:r>
        <w:t>runway,</w:t>
      </w:r>
      <w:r>
        <w:rPr>
          <w:spacing w:val="-12"/>
        </w:rPr>
        <w:t xml:space="preserve"> </w:t>
      </w:r>
      <w:r>
        <w:t>taxiway</w:t>
      </w:r>
      <w:r>
        <w:rPr>
          <w:spacing w:val="-12"/>
        </w:rPr>
        <w:t xml:space="preserve"> </w:t>
      </w:r>
      <w:r>
        <w:t>and</w:t>
      </w:r>
      <w:r>
        <w:rPr>
          <w:spacing w:val="-12"/>
        </w:rPr>
        <w:t xml:space="preserve"> </w:t>
      </w:r>
      <w:r>
        <w:t>aprons;</w:t>
      </w:r>
      <w:r>
        <w:rPr>
          <w:spacing w:val="-12"/>
        </w:rPr>
        <w:t xml:space="preserve"> </w:t>
      </w:r>
      <w:r>
        <w:t>Airport capacity-airside, landside; Passenger terminal-functions, passenger and baggage flow; Airport pavement design and drainage; Parking and apron design; Air cargo facilities; Air traffic control lighting and signing;</w:t>
      </w:r>
      <w:r>
        <w:rPr>
          <w:spacing w:val="38"/>
        </w:rPr>
        <w:t xml:space="preserve"> </w:t>
      </w:r>
      <w:r>
        <w:t>Airport</w:t>
      </w:r>
      <w:r>
        <w:rPr>
          <w:spacing w:val="38"/>
        </w:rPr>
        <w:t xml:space="preserve"> </w:t>
      </w:r>
      <w:r>
        <w:t>safety;</w:t>
      </w:r>
      <w:r>
        <w:rPr>
          <w:spacing w:val="38"/>
        </w:rPr>
        <w:t xml:space="preserve"> </w:t>
      </w:r>
      <w:r>
        <w:t>Environmental</w:t>
      </w:r>
      <w:r>
        <w:rPr>
          <w:spacing w:val="38"/>
        </w:rPr>
        <w:t xml:space="preserve"> </w:t>
      </w:r>
      <w:r>
        <w:t>impact</w:t>
      </w:r>
      <w:r>
        <w:rPr>
          <w:spacing w:val="38"/>
        </w:rPr>
        <w:t xml:space="preserve"> </w:t>
      </w:r>
      <w:r>
        <w:t>of</w:t>
      </w:r>
      <w:r>
        <w:rPr>
          <w:spacing w:val="38"/>
        </w:rPr>
        <w:t xml:space="preserve"> </w:t>
      </w:r>
      <w:r>
        <w:t>airports;</w:t>
      </w:r>
      <w:r>
        <w:rPr>
          <w:spacing w:val="38"/>
        </w:rPr>
        <w:t xml:space="preserve"> </w:t>
      </w:r>
      <w:r>
        <w:t>Airport financing and economic analysis.</w:t>
      </w:r>
    </w:p>
    <w:p w14:paraId="1BD1D05D" w14:textId="77777777" w:rsidR="00545FE0" w:rsidRDefault="00000000">
      <w:pPr>
        <w:pStyle w:val="Heading3"/>
        <w:spacing w:before="100"/>
        <w:jc w:val="left"/>
      </w:pPr>
      <w:r>
        <w:rPr>
          <w:b w:val="0"/>
        </w:rPr>
        <w:br w:type="column"/>
      </w:r>
      <w:r>
        <w:rPr>
          <w:color w:val="00AEEF"/>
        </w:rPr>
        <w:t xml:space="preserve">CVL744 Transportation Infrastructure </w:t>
      </w:r>
      <w:r>
        <w:rPr>
          <w:color w:val="00AEEF"/>
          <w:spacing w:val="-2"/>
        </w:rPr>
        <w:t>Design</w:t>
      </w:r>
    </w:p>
    <w:p w14:paraId="5B332E8A" w14:textId="77777777" w:rsidR="00545FE0" w:rsidRDefault="00000000">
      <w:pPr>
        <w:pStyle w:val="Heading4"/>
      </w:pPr>
      <w:r>
        <w:t>3</w:t>
      </w:r>
      <w:r>
        <w:rPr>
          <w:spacing w:val="-1"/>
        </w:rPr>
        <w:t xml:space="preserve"> </w:t>
      </w:r>
      <w:r>
        <w:t>Credits (2-0-</w:t>
      </w:r>
      <w:r>
        <w:rPr>
          <w:spacing w:val="-5"/>
        </w:rPr>
        <w:t>2)</w:t>
      </w:r>
    </w:p>
    <w:p w14:paraId="5014FF39" w14:textId="77777777" w:rsidR="005E71B3" w:rsidRPr="005E71B3" w:rsidRDefault="00000000" w:rsidP="005E71B3">
      <w:pPr>
        <w:rPr>
          <w:sz w:val="18"/>
          <w:szCs w:val="18"/>
        </w:rPr>
      </w:pPr>
      <w:r w:rsidRPr="005E71B3">
        <w:rPr>
          <w:sz w:val="18"/>
          <w:szCs w:val="18"/>
        </w:rPr>
        <w:t xml:space="preserve">Pre-requisite(s): </w:t>
      </w:r>
      <w:proofErr w:type="spellStart"/>
      <w:proofErr w:type="gramStart"/>
      <w:r w:rsidRPr="005E71B3">
        <w:rPr>
          <w:sz w:val="18"/>
          <w:szCs w:val="18"/>
        </w:rPr>
        <w:t>M.Tech</w:t>
      </w:r>
      <w:proofErr w:type="spellEnd"/>
      <w:proofErr w:type="gramEnd"/>
      <w:r w:rsidRPr="005E71B3">
        <w:rPr>
          <w:sz w:val="18"/>
          <w:szCs w:val="18"/>
        </w:rPr>
        <w:t xml:space="preserve">: Nil; </w:t>
      </w:r>
      <w:proofErr w:type="spellStart"/>
      <w:r w:rsidRPr="005E71B3">
        <w:rPr>
          <w:sz w:val="18"/>
          <w:szCs w:val="18"/>
        </w:rPr>
        <w:t>B.Tech</w:t>
      </w:r>
      <w:proofErr w:type="spellEnd"/>
      <w:r w:rsidRPr="005E71B3">
        <w:rPr>
          <w:sz w:val="18"/>
          <w:szCs w:val="18"/>
        </w:rPr>
        <w:t>: Instructor's permission</w:t>
      </w:r>
    </w:p>
    <w:p w14:paraId="558D4B29" w14:textId="616DE5C7" w:rsidR="00545FE0" w:rsidRDefault="00000000">
      <w:pPr>
        <w:pStyle w:val="BodyText"/>
        <w:spacing w:before="55" w:line="242" w:lineRule="auto"/>
        <w:ind w:hanging="1"/>
        <w:jc w:val="left"/>
      </w:pPr>
      <w:r>
        <w:t xml:space="preserve">Transportation infrastructure: components, structural and functional </w:t>
      </w:r>
      <w:r>
        <w:rPr>
          <w:spacing w:val="-2"/>
        </w:rPr>
        <w:t>requirements,</w:t>
      </w:r>
      <w:r>
        <w:rPr>
          <w:spacing w:val="-3"/>
        </w:rPr>
        <w:t xml:space="preserve"> </w:t>
      </w:r>
      <w:r>
        <w:rPr>
          <w:spacing w:val="-2"/>
        </w:rPr>
        <w:t>capacity,</w:t>
      </w:r>
      <w:r>
        <w:rPr>
          <w:spacing w:val="-3"/>
        </w:rPr>
        <w:t xml:space="preserve"> </w:t>
      </w:r>
      <w:r>
        <w:rPr>
          <w:spacing w:val="-2"/>
        </w:rPr>
        <w:t>level</w:t>
      </w:r>
      <w:r>
        <w:rPr>
          <w:spacing w:val="-3"/>
        </w:rPr>
        <w:t xml:space="preserve"> </w:t>
      </w:r>
      <w:r>
        <w:rPr>
          <w:spacing w:val="-2"/>
        </w:rPr>
        <w:t>of</w:t>
      </w:r>
      <w:r>
        <w:rPr>
          <w:spacing w:val="-3"/>
        </w:rPr>
        <w:t xml:space="preserve"> </w:t>
      </w:r>
      <w:r>
        <w:rPr>
          <w:spacing w:val="-2"/>
        </w:rPr>
        <w:t>service;</w:t>
      </w:r>
      <w:r>
        <w:rPr>
          <w:spacing w:val="-3"/>
        </w:rPr>
        <w:t xml:space="preserve"> </w:t>
      </w:r>
      <w:r>
        <w:rPr>
          <w:spacing w:val="-2"/>
        </w:rPr>
        <w:t>Highway</w:t>
      </w:r>
      <w:r>
        <w:rPr>
          <w:spacing w:val="-3"/>
        </w:rPr>
        <w:t xml:space="preserve"> </w:t>
      </w:r>
      <w:r>
        <w:rPr>
          <w:spacing w:val="-2"/>
        </w:rPr>
        <w:t>infrastructure:</w:t>
      </w:r>
      <w:r>
        <w:rPr>
          <w:spacing w:val="-3"/>
        </w:rPr>
        <w:t xml:space="preserve"> </w:t>
      </w:r>
      <w:r>
        <w:rPr>
          <w:spacing w:val="-2"/>
        </w:rPr>
        <w:t xml:space="preserve">grade </w:t>
      </w:r>
      <w:r>
        <w:t>intersections,</w:t>
      </w:r>
      <w:r>
        <w:rPr>
          <w:spacing w:val="-12"/>
        </w:rPr>
        <w:t xml:space="preserve"> </w:t>
      </w:r>
      <w:r>
        <w:t>rotaries,</w:t>
      </w:r>
      <w:r>
        <w:rPr>
          <w:spacing w:val="-12"/>
        </w:rPr>
        <w:t xml:space="preserve"> </w:t>
      </w:r>
      <w:r>
        <w:t>interchanges;</w:t>
      </w:r>
      <w:r>
        <w:rPr>
          <w:spacing w:val="-12"/>
        </w:rPr>
        <w:t xml:space="preserve"> </w:t>
      </w:r>
      <w:r>
        <w:t>Railway</w:t>
      </w:r>
      <w:r>
        <w:rPr>
          <w:spacing w:val="-11"/>
        </w:rPr>
        <w:t xml:space="preserve"> </w:t>
      </w:r>
      <w:r>
        <w:t>infrastructure:</w:t>
      </w:r>
      <w:r>
        <w:rPr>
          <w:spacing w:val="-12"/>
        </w:rPr>
        <w:t xml:space="preserve"> </w:t>
      </w:r>
      <w:proofErr w:type="spellStart"/>
      <w:r>
        <w:t>trackbed</w:t>
      </w:r>
      <w:proofErr w:type="spellEnd"/>
      <w:r>
        <w:t xml:space="preserve"> </w:t>
      </w:r>
      <w:r>
        <w:rPr>
          <w:spacing w:val="-2"/>
        </w:rPr>
        <w:t>design,</w:t>
      </w:r>
      <w:r>
        <w:rPr>
          <w:spacing w:val="-5"/>
        </w:rPr>
        <w:t xml:space="preserve"> </w:t>
      </w:r>
      <w:r>
        <w:rPr>
          <w:spacing w:val="-2"/>
        </w:rPr>
        <w:t>grade-crossing</w:t>
      </w:r>
      <w:r>
        <w:rPr>
          <w:spacing w:val="-5"/>
        </w:rPr>
        <w:t xml:space="preserve"> </w:t>
      </w:r>
      <w:r>
        <w:rPr>
          <w:spacing w:val="-2"/>
        </w:rPr>
        <w:t>design,</w:t>
      </w:r>
      <w:r>
        <w:rPr>
          <w:spacing w:val="-5"/>
        </w:rPr>
        <w:t xml:space="preserve"> </w:t>
      </w:r>
      <w:r>
        <w:rPr>
          <w:spacing w:val="-2"/>
        </w:rPr>
        <w:t>embankment,</w:t>
      </w:r>
      <w:r>
        <w:rPr>
          <w:spacing w:val="-5"/>
        </w:rPr>
        <w:t xml:space="preserve"> </w:t>
      </w:r>
      <w:r>
        <w:rPr>
          <w:spacing w:val="-2"/>
        </w:rPr>
        <w:t>retaining</w:t>
      </w:r>
      <w:r>
        <w:rPr>
          <w:spacing w:val="-5"/>
        </w:rPr>
        <w:t xml:space="preserve"> </w:t>
      </w:r>
      <w:r>
        <w:rPr>
          <w:spacing w:val="-2"/>
        </w:rPr>
        <w:t>walls;</w:t>
      </w:r>
      <w:r>
        <w:rPr>
          <w:spacing w:val="-5"/>
        </w:rPr>
        <w:t xml:space="preserve"> </w:t>
      </w:r>
      <w:r>
        <w:rPr>
          <w:spacing w:val="-2"/>
        </w:rPr>
        <w:t xml:space="preserve">Drainage </w:t>
      </w:r>
      <w:r>
        <w:t>infrastructure:</w:t>
      </w:r>
      <w:r>
        <w:rPr>
          <w:spacing w:val="-13"/>
        </w:rPr>
        <w:t xml:space="preserve"> </w:t>
      </w:r>
      <w:r>
        <w:t>culverts,</w:t>
      </w:r>
      <w:r>
        <w:rPr>
          <w:spacing w:val="-12"/>
        </w:rPr>
        <w:t xml:space="preserve"> </w:t>
      </w:r>
      <w:r>
        <w:t>bridges;</w:t>
      </w:r>
      <w:r>
        <w:rPr>
          <w:spacing w:val="-13"/>
        </w:rPr>
        <w:t xml:space="preserve"> </w:t>
      </w:r>
      <w:r>
        <w:t>Pedestrian</w:t>
      </w:r>
      <w:r>
        <w:rPr>
          <w:spacing w:val="-12"/>
        </w:rPr>
        <w:t xml:space="preserve"> </w:t>
      </w:r>
      <w:r>
        <w:t>infrastructure:</w:t>
      </w:r>
      <w:r>
        <w:rPr>
          <w:spacing w:val="-13"/>
        </w:rPr>
        <w:t xml:space="preserve"> </w:t>
      </w:r>
      <w:r>
        <w:t>pedestrian sideways,</w:t>
      </w:r>
      <w:r>
        <w:rPr>
          <w:spacing w:val="40"/>
        </w:rPr>
        <w:t xml:space="preserve"> </w:t>
      </w:r>
      <w:r>
        <w:t>foot</w:t>
      </w:r>
      <w:r>
        <w:rPr>
          <w:spacing w:val="40"/>
        </w:rPr>
        <w:t xml:space="preserve"> </w:t>
      </w:r>
      <w:r>
        <w:t>bridges;</w:t>
      </w:r>
      <w:r>
        <w:rPr>
          <w:spacing w:val="40"/>
        </w:rPr>
        <w:t xml:space="preserve"> </w:t>
      </w:r>
      <w:r>
        <w:t>Miscellaneous:</w:t>
      </w:r>
      <w:r>
        <w:rPr>
          <w:spacing w:val="40"/>
        </w:rPr>
        <w:t xml:space="preserve"> </w:t>
      </w:r>
      <w:r>
        <w:t>bus</w:t>
      </w:r>
      <w:r>
        <w:rPr>
          <w:spacing w:val="40"/>
        </w:rPr>
        <w:t xml:space="preserve"> </w:t>
      </w:r>
      <w:r>
        <w:t>and</w:t>
      </w:r>
      <w:r>
        <w:rPr>
          <w:spacing w:val="40"/>
        </w:rPr>
        <w:t xml:space="preserve"> </w:t>
      </w:r>
      <w:r>
        <w:t>truck</w:t>
      </w:r>
      <w:r>
        <w:rPr>
          <w:spacing w:val="40"/>
        </w:rPr>
        <w:t xml:space="preserve"> </w:t>
      </w:r>
      <w:r>
        <w:t xml:space="preserve">terminals, parking facilities, guard rails, tunnels, </w:t>
      </w:r>
      <w:proofErr w:type="gramStart"/>
      <w:r>
        <w:t>underpasses;.</w:t>
      </w:r>
      <w:proofErr w:type="gramEnd"/>
    </w:p>
    <w:p w14:paraId="2889345F" w14:textId="77777777" w:rsidR="00545FE0" w:rsidRDefault="00000000">
      <w:pPr>
        <w:pStyle w:val="Heading3"/>
        <w:spacing w:before="174"/>
        <w:jc w:val="left"/>
      </w:pPr>
      <w:r>
        <w:rPr>
          <w:color w:val="00AEEF"/>
        </w:rPr>
        <w:t xml:space="preserve">CVL745 Modeling of Pavement </w:t>
      </w:r>
      <w:r>
        <w:rPr>
          <w:color w:val="00AEEF"/>
          <w:spacing w:val="-2"/>
        </w:rPr>
        <w:t>Materials</w:t>
      </w:r>
    </w:p>
    <w:p w14:paraId="32AAD723" w14:textId="77777777" w:rsidR="00545FE0" w:rsidRDefault="00000000">
      <w:pPr>
        <w:pStyle w:val="Heading4"/>
      </w:pPr>
      <w:r>
        <w:t>3</w:t>
      </w:r>
      <w:r>
        <w:rPr>
          <w:spacing w:val="-1"/>
        </w:rPr>
        <w:t xml:space="preserve"> </w:t>
      </w:r>
      <w:r>
        <w:t>Credits (2-0-</w:t>
      </w:r>
      <w:r>
        <w:rPr>
          <w:spacing w:val="-5"/>
        </w:rPr>
        <w:t>2)</w:t>
      </w:r>
    </w:p>
    <w:p w14:paraId="46522B6F" w14:textId="77777777" w:rsidR="005E71B3" w:rsidRPr="005E71B3" w:rsidRDefault="00000000" w:rsidP="005E71B3">
      <w:pPr>
        <w:rPr>
          <w:sz w:val="18"/>
          <w:szCs w:val="18"/>
        </w:rPr>
      </w:pPr>
      <w:r w:rsidRPr="005E71B3">
        <w:rPr>
          <w:sz w:val="18"/>
          <w:szCs w:val="18"/>
        </w:rPr>
        <w:t xml:space="preserve">Pre-requisite(s): </w:t>
      </w:r>
      <w:proofErr w:type="spellStart"/>
      <w:proofErr w:type="gramStart"/>
      <w:r w:rsidRPr="005E71B3">
        <w:rPr>
          <w:sz w:val="18"/>
          <w:szCs w:val="18"/>
        </w:rPr>
        <w:t>M.Tech</w:t>
      </w:r>
      <w:proofErr w:type="spellEnd"/>
      <w:proofErr w:type="gramEnd"/>
      <w:r w:rsidRPr="005E71B3">
        <w:rPr>
          <w:sz w:val="18"/>
          <w:szCs w:val="18"/>
        </w:rPr>
        <w:t xml:space="preserve">: Nil; </w:t>
      </w:r>
      <w:proofErr w:type="spellStart"/>
      <w:r w:rsidRPr="005E71B3">
        <w:rPr>
          <w:sz w:val="18"/>
          <w:szCs w:val="18"/>
        </w:rPr>
        <w:t>B.Tech</w:t>
      </w:r>
      <w:proofErr w:type="spellEnd"/>
      <w:r w:rsidRPr="005E71B3">
        <w:rPr>
          <w:sz w:val="18"/>
          <w:szCs w:val="18"/>
        </w:rPr>
        <w:t>: Instructor's permission</w:t>
      </w:r>
    </w:p>
    <w:p w14:paraId="5F0C1D26" w14:textId="00187BCE" w:rsidR="00545FE0" w:rsidRDefault="00000000">
      <w:pPr>
        <w:pStyle w:val="BodyText"/>
        <w:spacing w:before="56" w:line="242" w:lineRule="auto"/>
        <w:ind w:hanging="1"/>
        <w:jc w:val="left"/>
      </w:pPr>
      <w:r>
        <w:t>Role</w:t>
      </w:r>
      <w:r>
        <w:rPr>
          <w:spacing w:val="40"/>
        </w:rPr>
        <w:t xml:space="preserve"> </w:t>
      </w:r>
      <w:r>
        <w:t>of</w:t>
      </w:r>
      <w:r>
        <w:rPr>
          <w:spacing w:val="40"/>
        </w:rPr>
        <w:t xml:space="preserve"> </w:t>
      </w:r>
      <w:r>
        <w:t>constitutive</w:t>
      </w:r>
      <w:r>
        <w:rPr>
          <w:spacing w:val="40"/>
        </w:rPr>
        <w:t xml:space="preserve"> </w:t>
      </w:r>
      <w:r>
        <w:t>modeling;</w:t>
      </w:r>
      <w:r>
        <w:rPr>
          <w:spacing w:val="40"/>
        </w:rPr>
        <w:t xml:space="preserve"> </w:t>
      </w:r>
      <w:r>
        <w:t>Laboratory</w:t>
      </w:r>
      <w:r>
        <w:rPr>
          <w:spacing w:val="40"/>
        </w:rPr>
        <w:t xml:space="preserve"> </w:t>
      </w:r>
      <w:r>
        <w:t>testing</w:t>
      </w:r>
      <w:r>
        <w:rPr>
          <w:spacing w:val="40"/>
        </w:rPr>
        <w:t xml:space="preserve"> </w:t>
      </w:r>
      <w:r>
        <w:t>in</w:t>
      </w:r>
      <w:r>
        <w:rPr>
          <w:spacing w:val="40"/>
        </w:rPr>
        <w:t xml:space="preserve"> </w:t>
      </w:r>
      <w:r>
        <w:t>relation</w:t>
      </w:r>
      <w:r>
        <w:rPr>
          <w:spacing w:val="40"/>
        </w:rPr>
        <w:t xml:space="preserve"> </w:t>
      </w:r>
      <w:r>
        <w:t>to constitutive modeling: elastic modulus, resilient modulus, complex modulus,</w:t>
      </w:r>
      <w:r>
        <w:rPr>
          <w:spacing w:val="80"/>
        </w:rPr>
        <w:t xml:space="preserve"> </w:t>
      </w:r>
      <w:r>
        <w:t>creep,</w:t>
      </w:r>
      <w:r>
        <w:rPr>
          <w:spacing w:val="80"/>
        </w:rPr>
        <w:t xml:space="preserve"> </w:t>
      </w:r>
      <w:r>
        <w:t>rheological</w:t>
      </w:r>
      <w:r>
        <w:rPr>
          <w:spacing w:val="80"/>
        </w:rPr>
        <w:t xml:space="preserve"> </w:t>
      </w:r>
      <w:r>
        <w:t>tests;</w:t>
      </w:r>
      <w:r>
        <w:rPr>
          <w:spacing w:val="80"/>
        </w:rPr>
        <w:t xml:space="preserve"> </w:t>
      </w:r>
      <w:r>
        <w:t>Introduction</w:t>
      </w:r>
      <w:r>
        <w:rPr>
          <w:spacing w:val="80"/>
        </w:rPr>
        <w:t xml:space="preserve"> </w:t>
      </w:r>
      <w:r>
        <w:t>to</w:t>
      </w:r>
      <w:r>
        <w:rPr>
          <w:spacing w:val="80"/>
        </w:rPr>
        <w:t xml:space="preserve"> </w:t>
      </w:r>
      <w:r>
        <w:t>continuum mechanics:</w:t>
      </w:r>
      <w:r>
        <w:rPr>
          <w:spacing w:val="80"/>
        </w:rPr>
        <w:t xml:space="preserve"> </w:t>
      </w:r>
      <w:r>
        <w:t>strain</w:t>
      </w:r>
      <w:r>
        <w:rPr>
          <w:spacing w:val="80"/>
        </w:rPr>
        <w:t xml:space="preserve"> </w:t>
      </w:r>
      <w:r>
        <w:t>tensor,</w:t>
      </w:r>
      <w:r>
        <w:rPr>
          <w:spacing w:val="80"/>
        </w:rPr>
        <w:t xml:space="preserve"> </w:t>
      </w:r>
      <w:r>
        <w:t>stress</w:t>
      </w:r>
      <w:r>
        <w:rPr>
          <w:spacing w:val="80"/>
        </w:rPr>
        <w:t xml:space="preserve"> </w:t>
      </w:r>
      <w:r>
        <w:t>tensor,</w:t>
      </w:r>
      <w:r>
        <w:rPr>
          <w:spacing w:val="80"/>
        </w:rPr>
        <w:t xml:space="preserve"> </w:t>
      </w:r>
      <w:r>
        <w:t>isotropy,</w:t>
      </w:r>
      <w:r>
        <w:rPr>
          <w:spacing w:val="80"/>
        </w:rPr>
        <w:t xml:space="preserve"> </w:t>
      </w:r>
      <w:r>
        <w:t>anisotropy, constitutive</w:t>
      </w:r>
      <w:r>
        <w:rPr>
          <w:spacing w:val="80"/>
        </w:rPr>
        <w:t xml:space="preserve"> </w:t>
      </w:r>
      <w:r>
        <w:t>relationships;</w:t>
      </w:r>
      <w:r>
        <w:rPr>
          <w:spacing w:val="80"/>
        </w:rPr>
        <w:t xml:space="preserve"> </w:t>
      </w:r>
      <w:r>
        <w:t>Factors</w:t>
      </w:r>
      <w:r>
        <w:rPr>
          <w:spacing w:val="80"/>
        </w:rPr>
        <w:t xml:space="preserve"> </w:t>
      </w:r>
      <w:r>
        <w:t>affecting</w:t>
      </w:r>
      <w:r>
        <w:rPr>
          <w:spacing w:val="80"/>
        </w:rPr>
        <w:t xml:space="preserve"> </w:t>
      </w:r>
      <w:r>
        <w:t>material</w:t>
      </w:r>
      <w:r>
        <w:rPr>
          <w:spacing w:val="80"/>
        </w:rPr>
        <w:t xml:space="preserve"> </w:t>
      </w:r>
      <w:r>
        <w:t>behavior: temperature,</w:t>
      </w:r>
      <w:r>
        <w:rPr>
          <w:spacing w:val="40"/>
        </w:rPr>
        <w:t xml:space="preserve"> </w:t>
      </w:r>
      <w:r>
        <w:t>rate,</w:t>
      </w:r>
      <w:r>
        <w:rPr>
          <w:spacing w:val="40"/>
        </w:rPr>
        <w:t xml:space="preserve"> </w:t>
      </w:r>
      <w:r>
        <w:t>time,</w:t>
      </w:r>
      <w:r>
        <w:rPr>
          <w:spacing w:val="40"/>
        </w:rPr>
        <w:t xml:space="preserve"> </w:t>
      </w:r>
      <w:r>
        <w:t>confining</w:t>
      </w:r>
      <w:r>
        <w:rPr>
          <w:spacing w:val="40"/>
        </w:rPr>
        <w:t xml:space="preserve"> </w:t>
      </w:r>
      <w:r>
        <w:t>pressure;</w:t>
      </w:r>
      <w:r>
        <w:rPr>
          <w:spacing w:val="40"/>
        </w:rPr>
        <w:t xml:space="preserve"> </w:t>
      </w:r>
      <w:r>
        <w:t>Unbound</w:t>
      </w:r>
      <w:r>
        <w:rPr>
          <w:spacing w:val="40"/>
        </w:rPr>
        <w:t xml:space="preserve"> </w:t>
      </w:r>
      <w:r>
        <w:t>materials: soil,</w:t>
      </w:r>
      <w:r>
        <w:rPr>
          <w:spacing w:val="-1"/>
        </w:rPr>
        <w:t xml:space="preserve"> </w:t>
      </w:r>
      <w:r>
        <w:t>aggregate;</w:t>
      </w:r>
      <w:r>
        <w:rPr>
          <w:spacing w:val="-1"/>
        </w:rPr>
        <w:t xml:space="preserve"> </w:t>
      </w:r>
      <w:r>
        <w:t>Bound</w:t>
      </w:r>
      <w:r>
        <w:rPr>
          <w:spacing w:val="-1"/>
        </w:rPr>
        <w:t xml:space="preserve"> </w:t>
      </w:r>
      <w:r>
        <w:t>materials:</w:t>
      </w:r>
      <w:r>
        <w:rPr>
          <w:spacing w:val="-1"/>
        </w:rPr>
        <w:t xml:space="preserve"> </w:t>
      </w:r>
      <w:r>
        <w:t>binding</w:t>
      </w:r>
      <w:r>
        <w:rPr>
          <w:spacing w:val="-1"/>
        </w:rPr>
        <w:t xml:space="preserve"> </w:t>
      </w:r>
      <w:r>
        <w:t>using</w:t>
      </w:r>
      <w:r>
        <w:rPr>
          <w:spacing w:val="-1"/>
        </w:rPr>
        <w:t xml:space="preserve"> </w:t>
      </w:r>
      <w:r>
        <w:t>asphalt,</w:t>
      </w:r>
      <w:r>
        <w:rPr>
          <w:spacing w:val="-1"/>
        </w:rPr>
        <w:t xml:space="preserve"> </w:t>
      </w:r>
      <w:r>
        <w:t>water,</w:t>
      </w:r>
      <w:r>
        <w:rPr>
          <w:spacing w:val="-1"/>
        </w:rPr>
        <w:t xml:space="preserve"> </w:t>
      </w:r>
      <w:r>
        <w:t>lime, polymer,</w:t>
      </w:r>
      <w:r>
        <w:rPr>
          <w:spacing w:val="16"/>
        </w:rPr>
        <w:t xml:space="preserve"> </w:t>
      </w:r>
      <w:r>
        <w:t>fly</w:t>
      </w:r>
      <w:r>
        <w:rPr>
          <w:spacing w:val="16"/>
        </w:rPr>
        <w:t xml:space="preserve"> </w:t>
      </w:r>
      <w:r>
        <w:t>ash,</w:t>
      </w:r>
      <w:r>
        <w:rPr>
          <w:spacing w:val="16"/>
        </w:rPr>
        <w:t xml:space="preserve"> </w:t>
      </w:r>
      <w:r>
        <w:t>cement;</w:t>
      </w:r>
      <w:r>
        <w:rPr>
          <w:spacing w:val="16"/>
        </w:rPr>
        <w:t xml:space="preserve"> </w:t>
      </w:r>
      <w:r>
        <w:t>Constitutive</w:t>
      </w:r>
      <w:r>
        <w:rPr>
          <w:spacing w:val="17"/>
        </w:rPr>
        <w:t xml:space="preserve"> </w:t>
      </w:r>
      <w:r>
        <w:t>models:</w:t>
      </w:r>
      <w:r>
        <w:rPr>
          <w:spacing w:val="16"/>
        </w:rPr>
        <w:t xml:space="preserve"> </w:t>
      </w:r>
      <w:r>
        <w:t>unbound</w:t>
      </w:r>
      <w:r>
        <w:rPr>
          <w:spacing w:val="16"/>
        </w:rPr>
        <w:t xml:space="preserve"> </w:t>
      </w:r>
      <w:r>
        <w:rPr>
          <w:spacing w:val="-2"/>
        </w:rPr>
        <w:t>materials,</w:t>
      </w:r>
    </w:p>
    <w:p w14:paraId="6EC726EC" w14:textId="77777777" w:rsidR="00545FE0" w:rsidRDefault="00000000">
      <w:pPr>
        <w:pStyle w:val="BodyText"/>
        <w:spacing w:before="0" w:line="237" w:lineRule="auto"/>
        <w:ind w:right="140"/>
      </w:pPr>
      <w:r>
        <w:t>bound materials; Field performance of pavement materials: fatigue, rutting,</w:t>
      </w:r>
      <w:r>
        <w:rPr>
          <w:spacing w:val="-13"/>
        </w:rPr>
        <w:t xml:space="preserve"> </w:t>
      </w:r>
      <w:r>
        <w:t>temperature</w:t>
      </w:r>
      <w:r>
        <w:rPr>
          <w:spacing w:val="-12"/>
        </w:rPr>
        <w:t xml:space="preserve"> </w:t>
      </w:r>
      <w:r>
        <w:t>issues,</w:t>
      </w:r>
      <w:r>
        <w:rPr>
          <w:spacing w:val="-13"/>
        </w:rPr>
        <w:t xml:space="preserve"> </w:t>
      </w:r>
      <w:r>
        <w:t>moisture</w:t>
      </w:r>
      <w:r>
        <w:rPr>
          <w:spacing w:val="-12"/>
        </w:rPr>
        <w:t xml:space="preserve"> </w:t>
      </w:r>
      <w:r>
        <w:t>damage,</w:t>
      </w:r>
      <w:r>
        <w:rPr>
          <w:spacing w:val="-13"/>
        </w:rPr>
        <w:t xml:space="preserve"> </w:t>
      </w:r>
      <w:r>
        <w:t>permeability;</w:t>
      </w:r>
      <w:r>
        <w:rPr>
          <w:spacing w:val="-12"/>
        </w:rPr>
        <w:t xml:space="preserve"> </w:t>
      </w:r>
      <w:r>
        <w:t>Transfer functions to relate laboratory performance with field performance.</w:t>
      </w:r>
    </w:p>
    <w:p w14:paraId="692D300E" w14:textId="77777777" w:rsidR="00545FE0" w:rsidRDefault="00000000">
      <w:pPr>
        <w:pStyle w:val="Heading3"/>
        <w:spacing w:before="172"/>
        <w:jc w:val="left"/>
      </w:pPr>
      <w:r>
        <w:rPr>
          <w:color w:val="00AEEF"/>
        </w:rPr>
        <w:t xml:space="preserve">CVL746 Public Transportation </w:t>
      </w:r>
      <w:r>
        <w:rPr>
          <w:color w:val="00AEEF"/>
          <w:spacing w:val="-2"/>
        </w:rPr>
        <w:t>Systems</w:t>
      </w:r>
    </w:p>
    <w:p w14:paraId="059980E6" w14:textId="77777777" w:rsidR="00545FE0" w:rsidRDefault="00000000">
      <w:pPr>
        <w:pStyle w:val="Heading4"/>
        <w:spacing w:before="28"/>
      </w:pPr>
      <w:r>
        <w:t>3</w:t>
      </w:r>
      <w:r>
        <w:rPr>
          <w:spacing w:val="-1"/>
        </w:rPr>
        <w:t xml:space="preserve"> </w:t>
      </w:r>
      <w:r>
        <w:t>Credits (3-0-</w:t>
      </w:r>
      <w:r>
        <w:rPr>
          <w:spacing w:val="-5"/>
        </w:rPr>
        <w:t>0)</w:t>
      </w:r>
    </w:p>
    <w:p w14:paraId="7204F7A0" w14:textId="77777777" w:rsidR="005E71B3" w:rsidRPr="005E71B3" w:rsidRDefault="00000000" w:rsidP="005E71B3">
      <w:pPr>
        <w:rPr>
          <w:sz w:val="18"/>
          <w:szCs w:val="18"/>
        </w:rPr>
      </w:pPr>
      <w:r w:rsidRPr="005E71B3">
        <w:rPr>
          <w:sz w:val="18"/>
          <w:szCs w:val="18"/>
        </w:rPr>
        <w:t xml:space="preserve">Pre-requisite(s): </w:t>
      </w:r>
      <w:proofErr w:type="spellStart"/>
      <w:proofErr w:type="gramStart"/>
      <w:r w:rsidRPr="005E71B3">
        <w:rPr>
          <w:sz w:val="18"/>
          <w:szCs w:val="18"/>
        </w:rPr>
        <w:t>M.Tech</w:t>
      </w:r>
      <w:proofErr w:type="spellEnd"/>
      <w:proofErr w:type="gramEnd"/>
      <w:r w:rsidRPr="005E71B3">
        <w:rPr>
          <w:sz w:val="18"/>
          <w:szCs w:val="18"/>
        </w:rPr>
        <w:t xml:space="preserve">: Nil; </w:t>
      </w:r>
      <w:proofErr w:type="spellStart"/>
      <w:r w:rsidRPr="005E71B3">
        <w:rPr>
          <w:sz w:val="18"/>
          <w:szCs w:val="18"/>
        </w:rPr>
        <w:t>B.Tech</w:t>
      </w:r>
      <w:proofErr w:type="spellEnd"/>
      <w:r w:rsidRPr="005E71B3">
        <w:rPr>
          <w:sz w:val="18"/>
          <w:szCs w:val="18"/>
        </w:rPr>
        <w:t>: Instructor's permission</w:t>
      </w:r>
    </w:p>
    <w:p w14:paraId="6CF2BC09" w14:textId="4C263D28" w:rsidR="00545FE0" w:rsidRDefault="00000000">
      <w:pPr>
        <w:pStyle w:val="BodyText"/>
        <w:spacing w:before="55" w:line="242" w:lineRule="auto"/>
        <w:ind w:right="136" w:hanging="1"/>
        <w:jc w:val="left"/>
      </w:pPr>
      <w:r>
        <w:t>This course discusses the role of urban public transportation modes, focusing</w:t>
      </w:r>
      <w:r>
        <w:rPr>
          <w:spacing w:val="35"/>
        </w:rPr>
        <w:t xml:space="preserve"> </w:t>
      </w:r>
      <w:r>
        <w:t>on</w:t>
      </w:r>
      <w:r>
        <w:rPr>
          <w:spacing w:val="35"/>
        </w:rPr>
        <w:t xml:space="preserve"> </w:t>
      </w:r>
      <w:r>
        <w:t>bus</w:t>
      </w:r>
      <w:r>
        <w:rPr>
          <w:spacing w:val="35"/>
        </w:rPr>
        <w:t xml:space="preserve"> </w:t>
      </w:r>
      <w:r>
        <w:t>and</w:t>
      </w:r>
      <w:r>
        <w:rPr>
          <w:spacing w:val="35"/>
        </w:rPr>
        <w:t xml:space="preserve"> </w:t>
      </w:r>
      <w:r>
        <w:t>rail</w:t>
      </w:r>
      <w:r>
        <w:rPr>
          <w:spacing w:val="35"/>
        </w:rPr>
        <w:t xml:space="preserve"> </w:t>
      </w:r>
      <w:r>
        <w:t>systems.</w:t>
      </w:r>
      <w:r>
        <w:rPr>
          <w:spacing w:val="36"/>
        </w:rPr>
        <w:t xml:space="preserve"> </w:t>
      </w:r>
      <w:r>
        <w:t>Operational</w:t>
      </w:r>
      <w:r>
        <w:rPr>
          <w:spacing w:val="35"/>
        </w:rPr>
        <w:t xml:space="preserve"> </w:t>
      </w:r>
      <w:r>
        <w:t>and</w:t>
      </w:r>
      <w:r>
        <w:rPr>
          <w:spacing w:val="35"/>
        </w:rPr>
        <w:t xml:space="preserve"> </w:t>
      </w:r>
      <w:r>
        <w:t>Technological characteristics are described, along with their impacts on capacity, service</w:t>
      </w:r>
      <w:r>
        <w:rPr>
          <w:spacing w:val="35"/>
        </w:rPr>
        <w:t xml:space="preserve"> </w:t>
      </w:r>
      <w:r>
        <w:t>quality,</w:t>
      </w:r>
      <w:r>
        <w:rPr>
          <w:spacing w:val="35"/>
        </w:rPr>
        <w:t xml:space="preserve"> </w:t>
      </w:r>
      <w:r>
        <w:t>and</w:t>
      </w:r>
      <w:r>
        <w:rPr>
          <w:spacing w:val="35"/>
        </w:rPr>
        <w:t xml:space="preserve"> </w:t>
      </w:r>
      <w:r>
        <w:t>cost.</w:t>
      </w:r>
      <w:r>
        <w:rPr>
          <w:spacing w:val="35"/>
        </w:rPr>
        <w:t xml:space="preserve"> </w:t>
      </w:r>
      <w:r>
        <w:t>Current</w:t>
      </w:r>
      <w:r>
        <w:rPr>
          <w:spacing w:val="35"/>
        </w:rPr>
        <w:t xml:space="preserve"> </w:t>
      </w:r>
      <w:r>
        <w:t>practice</w:t>
      </w:r>
      <w:r>
        <w:rPr>
          <w:spacing w:val="35"/>
        </w:rPr>
        <w:t xml:space="preserve"> </w:t>
      </w:r>
      <w:r>
        <w:t>and</w:t>
      </w:r>
      <w:r>
        <w:rPr>
          <w:spacing w:val="35"/>
        </w:rPr>
        <w:t xml:space="preserve"> </w:t>
      </w:r>
      <w:r>
        <w:t>methods</w:t>
      </w:r>
      <w:r>
        <w:rPr>
          <w:spacing w:val="35"/>
        </w:rPr>
        <w:t xml:space="preserve"> </w:t>
      </w:r>
      <w:r>
        <w:t>for</w:t>
      </w:r>
      <w:r>
        <w:rPr>
          <w:spacing w:val="35"/>
        </w:rPr>
        <w:t xml:space="preserve"> </w:t>
      </w:r>
      <w:r>
        <w:t>data collection and analysis, performance evaluation, route and network design, frequency determination, and vehicle and crew scheduling are</w:t>
      </w:r>
      <w:r>
        <w:rPr>
          <w:spacing w:val="40"/>
        </w:rPr>
        <w:t xml:space="preserve"> </w:t>
      </w:r>
      <w:r>
        <w:t>covered.</w:t>
      </w:r>
      <w:r>
        <w:rPr>
          <w:spacing w:val="40"/>
        </w:rPr>
        <w:t xml:space="preserve"> </w:t>
      </w:r>
      <w:r>
        <w:t>Main</w:t>
      </w:r>
      <w:r>
        <w:rPr>
          <w:spacing w:val="40"/>
        </w:rPr>
        <w:t xml:space="preserve"> </w:t>
      </w:r>
      <w:r>
        <w:t>topics</w:t>
      </w:r>
      <w:r>
        <w:rPr>
          <w:spacing w:val="40"/>
        </w:rPr>
        <w:t xml:space="preserve"> </w:t>
      </w:r>
      <w:r>
        <w:t>include:</w:t>
      </w:r>
      <w:r>
        <w:rPr>
          <w:spacing w:val="40"/>
        </w:rPr>
        <w:t xml:space="preserve"> </w:t>
      </w:r>
      <w:r>
        <w:t>Transit</w:t>
      </w:r>
      <w:r>
        <w:rPr>
          <w:spacing w:val="40"/>
        </w:rPr>
        <w:t xml:space="preserve"> </w:t>
      </w:r>
      <w:r>
        <w:t>System;</w:t>
      </w:r>
      <w:r>
        <w:rPr>
          <w:spacing w:val="40"/>
        </w:rPr>
        <w:t xml:space="preserve"> </w:t>
      </w:r>
      <w:r>
        <w:t>Estimation</w:t>
      </w:r>
      <w:r>
        <w:rPr>
          <w:spacing w:val="40"/>
        </w:rPr>
        <w:t xml:space="preserve"> </w:t>
      </w:r>
      <w:r>
        <w:t>of Transit</w:t>
      </w:r>
      <w:r>
        <w:rPr>
          <w:spacing w:val="-8"/>
        </w:rPr>
        <w:t xml:space="preserve"> </w:t>
      </w:r>
      <w:r>
        <w:t>Demand;</w:t>
      </w:r>
      <w:r>
        <w:rPr>
          <w:spacing w:val="-8"/>
        </w:rPr>
        <w:t xml:space="preserve"> </w:t>
      </w:r>
      <w:r>
        <w:t>Route</w:t>
      </w:r>
      <w:r>
        <w:rPr>
          <w:spacing w:val="-8"/>
        </w:rPr>
        <w:t xml:space="preserve"> </w:t>
      </w:r>
      <w:r>
        <w:t>planning</w:t>
      </w:r>
      <w:r>
        <w:rPr>
          <w:spacing w:val="-8"/>
        </w:rPr>
        <w:t xml:space="preserve"> </w:t>
      </w:r>
      <w:r>
        <w:t>techniques;</w:t>
      </w:r>
      <w:r>
        <w:rPr>
          <w:spacing w:val="-8"/>
        </w:rPr>
        <w:t xml:space="preserve"> </w:t>
      </w:r>
      <w:r>
        <w:t>Bus</w:t>
      </w:r>
      <w:r>
        <w:rPr>
          <w:spacing w:val="-8"/>
        </w:rPr>
        <w:t xml:space="preserve"> </w:t>
      </w:r>
      <w:r>
        <w:t>Scheduling;</w:t>
      </w:r>
      <w:r>
        <w:rPr>
          <w:spacing w:val="-8"/>
        </w:rPr>
        <w:t xml:space="preserve"> </w:t>
      </w:r>
      <w:r>
        <w:t>Transit Corridor</w:t>
      </w:r>
      <w:r>
        <w:rPr>
          <w:spacing w:val="30"/>
        </w:rPr>
        <w:t xml:space="preserve"> </w:t>
      </w:r>
      <w:r>
        <w:t>identification</w:t>
      </w:r>
      <w:r>
        <w:rPr>
          <w:spacing w:val="30"/>
        </w:rPr>
        <w:t xml:space="preserve"> </w:t>
      </w:r>
      <w:r>
        <w:t>and</w:t>
      </w:r>
      <w:r>
        <w:rPr>
          <w:spacing w:val="30"/>
        </w:rPr>
        <w:t xml:space="preserve"> </w:t>
      </w:r>
      <w:r>
        <w:t>planning;</w:t>
      </w:r>
      <w:r>
        <w:rPr>
          <w:spacing w:val="30"/>
        </w:rPr>
        <w:t xml:space="preserve"> </w:t>
      </w:r>
      <w:r>
        <w:t>Mass</w:t>
      </w:r>
      <w:r>
        <w:rPr>
          <w:spacing w:val="30"/>
        </w:rPr>
        <w:t xml:space="preserve"> </w:t>
      </w:r>
      <w:r>
        <w:t>Transport</w:t>
      </w:r>
      <w:r>
        <w:rPr>
          <w:spacing w:val="30"/>
        </w:rPr>
        <w:t xml:space="preserve"> </w:t>
      </w:r>
      <w:r>
        <w:rPr>
          <w:spacing w:val="-2"/>
        </w:rPr>
        <w:t>Management</w:t>
      </w:r>
    </w:p>
    <w:p w14:paraId="3724A639" w14:textId="77777777" w:rsidR="00545FE0" w:rsidRDefault="00000000">
      <w:pPr>
        <w:pStyle w:val="BodyText"/>
        <w:spacing w:before="0" w:line="237" w:lineRule="auto"/>
        <w:jc w:val="left"/>
      </w:pPr>
      <w:r>
        <w:rPr>
          <w:spacing w:val="-2"/>
        </w:rPr>
        <w:t>Measures;</w:t>
      </w:r>
      <w:r>
        <w:rPr>
          <w:spacing w:val="-8"/>
        </w:rPr>
        <w:t xml:space="preserve"> </w:t>
      </w:r>
      <w:r>
        <w:rPr>
          <w:spacing w:val="-2"/>
        </w:rPr>
        <w:t>Integration</w:t>
      </w:r>
      <w:r>
        <w:rPr>
          <w:spacing w:val="-8"/>
        </w:rPr>
        <w:t xml:space="preserve"> </w:t>
      </w:r>
      <w:r>
        <w:rPr>
          <w:spacing w:val="-2"/>
        </w:rPr>
        <w:t>of</w:t>
      </w:r>
      <w:r>
        <w:rPr>
          <w:spacing w:val="-8"/>
        </w:rPr>
        <w:t xml:space="preserve"> </w:t>
      </w:r>
      <w:r>
        <w:rPr>
          <w:spacing w:val="-2"/>
        </w:rPr>
        <w:t>Public</w:t>
      </w:r>
      <w:r>
        <w:rPr>
          <w:spacing w:val="-8"/>
        </w:rPr>
        <w:t xml:space="preserve"> </w:t>
      </w:r>
      <w:r>
        <w:rPr>
          <w:spacing w:val="-2"/>
        </w:rPr>
        <w:t>Transportation</w:t>
      </w:r>
      <w:r>
        <w:rPr>
          <w:spacing w:val="-8"/>
        </w:rPr>
        <w:t xml:space="preserve"> </w:t>
      </w:r>
      <w:r>
        <w:rPr>
          <w:spacing w:val="-2"/>
        </w:rPr>
        <w:t>Modes.</w:t>
      </w:r>
      <w:r>
        <w:rPr>
          <w:spacing w:val="-8"/>
        </w:rPr>
        <w:t xml:space="preserve"> </w:t>
      </w:r>
      <w:r>
        <w:rPr>
          <w:spacing w:val="-2"/>
        </w:rPr>
        <w:t>Public</w:t>
      </w:r>
      <w:r>
        <w:rPr>
          <w:spacing w:val="-8"/>
        </w:rPr>
        <w:t xml:space="preserve"> </w:t>
      </w:r>
      <w:r>
        <w:rPr>
          <w:spacing w:val="-2"/>
        </w:rPr>
        <w:t xml:space="preserve">transport </w:t>
      </w:r>
      <w:r>
        <w:t>Infrastructure; Case Studies. Multimodal Transportation Systems.</w:t>
      </w:r>
    </w:p>
    <w:p w14:paraId="1409A36A" w14:textId="77777777" w:rsidR="00545FE0" w:rsidRDefault="00000000">
      <w:pPr>
        <w:pStyle w:val="Heading3"/>
        <w:spacing w:before="169"/>
        <w:jc w:val="left"/>
      </w:pPr>
      <w:r>
        <w:rPr>
          <w:color w:val="00AEEF"/>
        </w:rPr>
        <w:t xml:space="preserve">CVL747 Transportation Safety and </w:t>
      </w:r>
      <w:r>
        <w:rPr>
          <w:color w:val="00AEEF"/>
          <w:spacing w:val="-2"/>
        </w:rPr>
        <w:t>Environment</w:t>
      </w:r>
    </w:p>
    <w:p w14:paraId="50CED0A8" w14:textId="77777777" w:rsidR="00545FE0" w:rsidRDefault="00000000">
      <w:pPr>
        <w:pStyle w:val="Heading4"/>
      </w:pPr>
      <w:r>
        <w:t>3</w:t>
      </w:r>
      <w:r>
        <w:rPr>
          <w:spacing w:val="-1"/>
        </w:rPr>
        <w:t xml:space="preserve"> </w:t>
      </w:r>
      <w:r>
        <w:t>Credits (3-0-</w:t>
      </w:r>
      <w:r>
        <w:rPr>
          <w:spacing w:val="-5"/>
        </w:rPr>
        <w:t>0)</w:t>
      </w:r>
    </w:p>
    <w:p w14:paraId="658F5B33" w14:textId="77777777" w:rsidR="005E71B3" w:rsidRPr="005E71B3" w:rsidRDefault="00000000" w:rsidP="005E71B3">
      <w:pPr>
        <w:rPr>
          <w:sz w:val="18"/>
          <w:szCs w:val="18"/>
        </w:rPr>
      </w:pPr>
      <w:r w:rsidRPr="005E71B3">
        <w:rPr>
          <w:sz w:val="18"/>
          <w:szCs w:val="18"/>
        </w:rPr>
        <w:t xml:space="preserve">Pre-requisite(s): </w:t>
      </w:r>
      <w:proofErr w:type="spellStart"/>
      <w:proofErr w:type="gramStart"/>
      <w:r w:rsidRPr="005E71B3">
        <w:rPr>
          <w:sz w:val="18"/>
          <w:szCs w:val="18"/>
        </w:rPr>
        <w:t>M.Tech</w:t>
      </w:r>
      <w:proofErr w:type="spellEnd"/>
      <w:proofErr w:type="gramEnd"/>
      <w:r w:rsidRPr="005E71B3">
        <w:rPr>
          <w:sz w:val="18"/>
          <w:szCs w:val="18"/>
        </w:rPr>
        <w:t xml:space="preserve">: Nil; </w:t>
      </w:r>
      <w:proofErr w:type="spellStart"/>
      <w:r w:rsidRPr="005E71B3">
        <w:rPr>
          <w:sz w:val="18"/>
          <w:szCs w:val="18"/>
        </w:rPr>
        <w:t>B.Tech</w:t>
      </w:r>
      <w:proofErr w:type="spellEnd"/>
      <w:r w:rsidRPr="005E71B3">
        <w:rPr>
          <w:sz w:val="18"/>
          <w:szCs w:val="18"/>
        </w:rPr>
        <w:t>: Instructor's permission</w:t>
      </w:r>
    </w:p>
    <w:p w14:paraId="29278AE2" w14:textId="7F832780" w:rsidR="00545FE0" w:rsidRDefault="00000000">
      <w:pPr>
        <w:pStyle w:val="BodyText"/>
        <w:spacing w:before="56" w:line="244" w:lineRule="auto"/>
        <w:ind w:hanging="1"/>
        <w:jc w:val="left"/>
      </w:pPr>
      <w:r>
        <w:t>Scientific management techniques in planning, implementing, and evaluating</w:t>
      </w:r>
      <w:r>
        <w:rPr>
          <w:spacing w:val="40"/>
        </w:rPr>
        <w:t xml:space="preserve"> </w:t>
      </w:r>
      <w:r>
        <w:t>highway</w:t>
      </w:r>
      <w:r>
        <w:rPr>
          <w:spacing w:val="40"/>
        </w:rPr>
        <w:t xml:space="preserve"> </w:t>
      </w:r>
      <w:r>
        <w:t>safety</w:t>
      </w:r>
      <w:r>
        <w:rPr>
          <w:spacing w:val="40"/>
        </w:rPr>
        <w:t xml:space="preserve"> </w:t>
      </w:r>
      <w:r>
        <w:t>programs,</w:t>
      </w:r>
      <w:r>
        <w:rPr>
          <w:spacing w:val="40"/>
        </w:rPr>
        <w:t xml:space="preserve"> </w:t>
      </w:r>
      <w:r>
        <w:t>strategies</w:t>
      </w:r>
      <w:r>
        <w:rPr>
          <w:spacing w:val="40"/>
        </w:rPr>
        <w:t xml:space="preserve"> </w:t>
      </w:r>
      <w:r>
        <w:t>to</w:t>
      </w:r>
      <w:r>
        <w:rPr>
          <w:spacing w:val="40"/>
        </w:rPr>
        <w:t xml:space="preserve"> </w:t>
      </w:r>
      <w:r>
        <w:t>integrate</w:t>
      </w:r>
      <w:r>
        <w:rPr>
          <w:spacing w:val="40"/>
        </w:rPr>
        <w:t xml:space="preserve"> </w:t>
      </w:r>
      <w:r>
        <w:t>and amplify</w:t>
      </w:r>
      <w:r>
        <w:rPr>
          <w:spacing w:val="-8"/>
        </w:rPr>
        <w:t xml:space="preserve"> </w:t>
      </w:r>
      <w:r>
        <w:t>safety</w:t>
      </w:r>
      <w:r>
        <w:rPr>
          <w:spacing w:val="-8"/>
        </w:rPr>
        <w:t xml:space="preserve"> </w:t>
      </w:r>
      <w:r>
        <w:t>in</w:t>
      </w:r>
      <w:r>
        <w:rPr>
          <w:spacing w:val="-8"/>
        </w:rPr>
        <w:t xml:space="preserve"> </w:t>
      </w:r>
      <w:r>
        <w:t>transportation</w:t>
      </w:r>
      <w:r>
        <w:rPr>
          <w:spacing w:val="-8"/>
        </w:rPr>
        <w:t xml:space="preserve"> </w:t>
      </w:r>
      <w:r>
        <w:t>planning</w:t>
      </w:r>
      <w:r>
        <w:rPr>
          <w:spacing w:val="-8"/>
        </w:rPr>
        <w:t xml:space="preserve"> </w:t>
      </w:r>
      <w:r>
        <w:t>processes.,</w:t>
      </w:r>
      <w:r>
        <w:rPr>
          <w:spacing w:val="-8"/>
        </w:rPr>
        <w:t xml:space="preserve"> </w:t>
      </w:r>
      <w:r>
        <w:t>multidisciplinary relationships necessary to support effective traffic safety initiatives. Traffic</w:t>
      </w:r>
      <w:r>
        <w:rPr>
          <w:spacing w:val="20"/>
        </w:rPr>
        <w:t xml:space="preserve"> </w:t>
      </w:r>
      <w:r>
        <w:t>Safety</w:t>
      </w:r>
      <w:r>
        <w:rPr>
          <w:spacing w:val="21"/>
        </w:rPr>
        <w:t xml:space="preserve"> </w:t>
      </w:r>
      <w:r>
        <w:t>as</w:t>
      </w:r>
      <w:r>
        <w:rPr>
          <w:spacing w:val="21"/>
        </w:rPr>
        <w:t xml:space="preserve"> </w:t>
      </w:r>
      <w:r>
        <w:t>public</w:t>
      </w:r>
      <w:r>
        <w:rPr>
          <w:spacing w:val="21"/>
        </w:rPr>
        <w:t xml:space="preserve"> </w:t>
      </w:r>
      <w:r>
        <w:t>health</w:t>
      </w:r>
      <w:r>
        <w:rPr>
          <w:spacing w:val="21"/>
        </w:rPr>
        <w:t xml:space="preserve"> </w:t>
      </w:r>
      <w:r>
        <w:t>problem,</w:t>
      </w:r>
      <w:r>
        <w:rPr>
          <w:spacing w:val="21"/>
        </w:rPr>
        <w:t xml:space="preserve"> </w:t>
      </w:r>
      <w:r>
        <w:t>Injury</w:t>
      </w:r>
      <w:r>
        <w:rPr>
          <w:spacing w:val="21"/>
        </w:rPr>
        <w:t xml:space="preserve"> </w:t>
      </w:r>
      <w:r>
        <w:t>indices</w:t>
      </w:r>
      <w:r>
        <w:rPr>
          <w:spacing w:val="21"/>
        </w:rPr>
        <w:t xml:space="preserve"> </w:t>
      </w:r>
      <w:r>
        <w:t>and</w:t>
      </w:r>
      <w:r>
        <w:rPr>
          <w:spacing w:val="21"/>
        </w:rPr>
        <w:t xml:space="preserve"> </w:t>
      </w:r>
      <w:r>
        <w:rPr>
          <w:spacing w:val="-2"/>
        </w:rPr>
        <w:t>costing</w:t>
      </w:r>
    </w:p>
    <w:p w14:paraId="6D07CF60" w14:textId="77777777" w:rsidR="00545FE0" w:rsidRDefault="00000000">
      <w:pPr>
        <w:pStyle w:val="BodyText"/>
        <w:spacing w:before="0" w:line="237" w:lineRule="auto"/>
        <w:ind w:right="136"/>
        <w:jc w:val="left"/>
      </w:pPr>
      <w:r>
        <w:t>, emergency care, pollution inventory in urban areas, environment and safety standards.</w:t>
      </w:r>
    </w:p>
    <w:p w14:paraId="5FAB7675" w14:textId="77777777" w:rsidR="00545FE0" w:rsidRDefault="00000000">
      <w:pPr>
        <w:pStyle w:val="Heading3"/>
        <w:spacing w:before="169"/>
        <w:jc w:val="left"/>
      </w:pPr>
      <w:r>
        <w:rPr>
          <w:color w:val="00AEEF"/>
        </w:rPr>
        <w:t xml:space="preserve">CVL750 Intelligent Transportation </w:t>
      </w:r>
      <w:r>
        <w:rPr>
          <w:color w:val="00AEEF"/>
          <w:spacing w:val="-2"/>
        </w:rPr>
        <w:t>Systems</w:t>
      </w:r>
    </w:p>
    <w:p w14:paraId="4FEC4596" w14:textId="77777777" w:rsidR="00545FE0" w:rsidRDefault="00000000">
      <w:pPr>
        <w:pStyle w:val="Heading4"/>
      </w:pPr>
      <w:r>
        <w:t>3</w:t>
      </w:r>
      <w:r>
        <w:rPr>
          <w:spacing w:val="-1"/>
        </w:rPr>
        <w:t xml:space="preserve"> </w:t>
      </w:r>
      <w:r>
        <w:t>Credits (3-0-</w:t>
      </w:r>
      <w:r>
        <w:rPr>
          <w:spacing w:val="-5"/>
        </w:rPr>
        <w:t>0)</w:t>
      </w:r>
    </w:p>
    <w:p w14:paraId="162898D9" w14:textId="77777777" w:rsidR="005E71B3" w:rsidRPr="005E71B3" w:rsidRDefault="00000000" w:rsidP="005E71B3">
      <w:pPr>
        <w:rPr>
          <w:sz w:val="18"/>
          <w:szCs w:val="18"/>
        </w:rPr>
      </w:pPr>
      <w:r w:rsidRPr="005E71B3">
        <w:rPr>
          <w:sz w:val="18"/>
          <w:szCs w:val="18"/>
        </w:rPr>
        <w:t xml:space="preserve">Pre-requisite(s): </w:t>
      </w:r>
      <w:proofErr w:type="spellStart"/>
      <w:proofErr w:type="gramStart"/>
      <w:r w:rsidRPr="005E71B3">
        <w:rPr>
          <w:sz w:val="18"/>
          <w:szCs w:val="18"/>
        </w:rPr>
        <w:t>M.Tech</w:t>
      </w:r>
      <w:proofErr w:type="spellEnd"/>
      <w:proofErr w:type="gramEnd"/>
      <w:r w:rsidRPr="005E71B3">
        <w:rPr>
          <w:sz w:val="18"/>
          <w:szCs w:val="18"/>
        </w:rPr>
        <w:t xml:space="preserve">: Nil; </w:t>
      </w:r>
      <w:proofErr w:type="spellStart"/>
      <w:r w:rsidRPr="005E71B3">
        <w:rPr>
          <w:sz w:val="18"/>
          <w:szCs w:val="18"/>
        </w:rPr>
        <w:t>B.Tech</w:t>
      </w:r>
      <w:proofErr w:type="spellEnd"/>
      <w:r w:rsidRPr="005E71B3">
        <w:rPr>
          <w:sz w:val="18"/>
          <w:szCs w:val="18"/>
        </w:rPr>
        <w:t>: Instructor's permission</w:t>
      </w:r>
    </w:p>
    <w:p w14:paraId="36367897" w14:textId="40FF1DD7" w:rsidR="00545FE0" w:rsidRDefault="00000000">
      <w:pPr>
        <w:pStyle w:val="BodyText"/>
        <w:spacing w:before="56" w:line="242" w:lineRule="auto"/>
        <w:ind w:right="128" w:hanging="1"/>
        <w:jc w:val="left"/>
      </w:pPr>
      <w:r>
        <w:t>Introduction</w:t>
      </w:r>
      <w:r>
        <w:rPr>
          <w:spacing w:val="80"/>
        </w:rPr>
        <w:t xml:space="preserve"> </w:t>
      </w:r>
      <w:r>
        <w:t>to</w:t>
      </w:r>
      <w:r>
        <w:rPr>
          <w:spacing w:val="80"/>
        </w:rPr>
        <w:t xml:space="preserve"> </w:t>
      </w:r>
      <w:r>
        <w:t>Intelligent</w:t>
      </w:r>
      <w:r>
        <w:rPr>
          <w:spacing w:val="80"/>
        </w:rPr>
        <w:t xml:space="preserve"> </w:t>
      </w:r>
      <w:r>
        <w:t>Transportation</w:t>
      </w:r>
      <w:r>
        <w:rPr>
          <w:spacing w:val="80"/>
        </w:rPr>
        <w:t xml:space="preserve"> </w:t>
      </w:r>
      <w:r>
        <w:t>Systems</w:t>
      </w:r>
      <w:r>
        <w:rPr>
          <w:spacing w:val="80"/>
        </w:rPr>
        <w:t xml:space="preserve"> </w:t>
      </w:r>
      <w:r>
        <w:t>(ITS);</w:t>
      </w:r>
      <w:r>
        <w:rPr>
          <w:spacing w:val="80"/>
        </w:rPr>
        <w:t xml:space="preserve"> </w:t>
      </w:r>
      <w:r>
        <w:t>ITS Organizational</w:t>
      </w:r>
      <w:r>
        <w:rPr>
          <w:spacing w:val="40"/>
        </w:rPr>
        <w:t xml:space="preserve"> </w:t>
      </w:r>
      <w:r>
        <w:t>Issues,</w:t>
      </w:r>
      <w:r>
        <w:rPr>
          <w:spacing w:val="40"/>
        </w:rPr>
        <w:t xml:space="preserve"> </w:t>
      </w:r>
      <w:r>
        <w:t>the</w:t>
      </w:r>
      <w:r>
        <w:rPr>
          <w:spacing w:val="40"/>
        </w:rPr>
        <w:t xml:space="preserve"> </w:t>
      </w:r>
      <w:r>
        <w:t>fundamental</w:t>
      </w:r>
      <w:r>
        <w:rPr>
          <w:spacing w:val="40"/>
        </w:rPr>
        <w:t xml:space="preserve"> </w:t>
      </w:r>
      <w:r>
        <w:t>concepts</w:t>
      </w:r>
      <w:r>
        <w:rPr>
          <w:spacing w:val="40"/>
        </w:rPr>
        <w:t xml:space="preserve"> </w:t>
      </w:r>
      <w:r>
        <w:t>of</w:t>
      </w:r>
      <w:r>
        <w:rPr>
          <w:spacing w:val="40"/>
        </w:rPr>
        <w:t xml:space="preserve"> </w:t>
      </w:r>
      <w:r>
        <w:t>Intelligent</w:t>
      </w:r>
      <w:r>
        <w:rPr>
          <w:spacing w:val="40"/>
        </w:rPr>
        <w:t xml:space="preserve"> </w:t>
      </w:r>
      <w:r>
        <w:t>Transportation</w:t>
      </w:r>
      <w:r>
        <w:rPr>
          <w:spacing w:val="-13"/>
        </w:rPr>
        <w:t xml:space="preserve"> </w:t>
      </w:r>
      <w:r>
        <w:t>Systems</w:t>
      </w:r>
      <w:r>
        <w:rPr>
          <w:spacing w:val="-12"/>
        </w:rPr>
        <w:t xml:space="preserve"> </w:t>
      </w:r>
      <w:r>
        <w:t>(ITS)</w:t>
      </w:r>
      <w:r>
        <w:rPr>
          <w:spacing w:val="-13"/>
        </w:rPr>
        <w:t xml:space="preserve"> </w:t>
      </w:r>
      <w:r>
        <w:t>to</w:t>
      </w:r>
      <w:r>
        <w:rPr>
          <w:spacing w:val="-12"/>
        </w:rPr>
        <w:t xml:space="preserve"> </w:t>
      </w:r>
      <w:r>
        <w:t>students</w:t>
      </w:r>
      <w:r>
        <w:rPr>
          <w:spacing w:val="-13"/>
        </w:rPr>
        <w:t xml:space="preserve"> </w:t>
      </w:r>
      <w:r>
        <w:t>with</w:t>
      </w:r>
      <w:r>
        <w:rPr>
          <w:spacing w:val="-12"/>
        </w:rPr>
        <w:t xml:space="preserve"> </w:t>
      </w:r>
      <w:r>
        <w:t>interest</w:t>
      </w:r>
      <w:r>
        <w:rPr>
          <w:spacing w:val="-13"/>
        </w:rPr>
        <w:t xml:space="preserve"> </w:t>
      </w:r>
      <w:r>
        <w:t>in</w:t>
      </w:r>
      <w:r>
        <w:rPr>
          <w:spacing w:val="-12"/>
        </w:rPr>
        <w:t xml:space="preserve"> </w:t>
      </w:r>
      <w:r>
        <w:t xml:space="preserve">engineering, </w:t>
      </w:r>
      <w:r>
        <w:rPr>
          <w:spacing w:val="-2"/>
        </w:rPr>
        <w:t xml:space="preserve">transportation systems, communication systems, vehicle technologies, </w:t>
      </w:r>
      <w:r>
        <w:t>transportation planning, transportation policy, and urban planning. ITS</w:t>
      </w:r>
      <w:r>
        <w:rPr>
          <w:spacing w:val="40"/>
        </w:rPr>
        <w:t xml:space="preserve"> </w:t>
      </w:r>
      <w:r>
        <w:t>in</w:t>
      </w:r>
      <w:r>
        <w:rPr>
          <w:spacing w:val="40"/>
        </w:rPr>
        <w:t xml:space="preserve"> </w:t>
      </w:r>
      <w:r>
        <w:t>transportation</w:t>
      </w:r>
      <w:r>
        <w:rPr>
          <w:spacing w:val="40"/>
        </w:rPr>
        <w:t xml:space="preserve"> </w:t>
      </w:r>
      <w:r>
        <w:t>infrastructure</w:t>
      </w:r>
      <w:r>
        <w:rPr>
          <w:spacing w:val="40"/>
        </w:rPr>
        <w:t xml:space="preserve"> </w:t>
      </w:r>
      <w:r>
        <w:t>and</w:t>
      </w:r>
      <w:r>
        <w:rPr>
          <w:spacing w:val="40"/>
        </w:rPr>
        <w:t xml:space="preserve"> </w:t>
      </w:r>
      <w:r>
        <w:t>vehicles,</w:t>
      </w:r>
      <w:r>
        <w:rPr>
          <w:spacing w:val="40"/>
        </w:rPr>
        <w:t xml:space="preserve"> </w:t>
      </w:r>
      <w:r>
        <w:t>that</w:t>
      </w:r>
      <w:r>
        <w:rPr>
          <w:spacing w:val="40"/>
        </w:rPr>
        <w:t xml:space="preserve"> </w:t>
      </w:r>
      <w:r>
        <w:t>improve transportation</w:t>
      </w:r>
      <w:r>
        <w:rPr>
          <w:spacing w:val="-13"/>
        </w:rPr>
        <w:t xml:space="preserve"> </w:t>
      </w:r>
      <w:r>
        <w:t>safety,</w:t>
      </w:r>
      <w:r>
        <w:rPr>
          <w:spacing w:val="-12"/>
        </w:rPr>
        <w:t xml:space="preserve"> </w:t>
      </w:r>
      <w:r>
        <w:t>productivity,</w:t>
      </w:r>
      <w:r>
        <w:rPr>
          <w:spacing w:val="-13"/>
        </w:rPr>
        <w:t xml:space="preserve"> </w:t>
      </w:r>
      <w:r>
        <w:t>environment,</w:t>
      </w:r>
      <w:r>
        <w:rPr>
          <w:spacing w:val="-12"/>
        </w:rPr>
        <w:t xml:space="preserve"> </w:t>
      </w:r>
      <w:r>
        <w:t>and</w:t>
      </w:r>
      <w:r>
        <w:rPr>
          <w:spacing w:val="-13"/>
        </w:rPr>
        <w:t xml:space="preserve"> </w:t>
      </w:r>
      <w:r>
        <w:t>travel</w:t>
      </w:r>
      <w:r>
        <w:rPr>
          <w:spacing w:val="-12"/>
        </w:rPr>
        <w:t xml:space="preserve"> </w:t>
      </w:r>
      <w:r>
        <w:t>reliability. Mobile</w:t>
      </w:r>
      <w:r>
        <w:rPr>
          <w:spacing w:val="28"/>
        </w:rPr>
        <w:t xml:space="preserve"> </w:t>
      </w:r>
      <w:r>
        <w:t>device</w:t>
      </w:r>
      <w:r>
        <w:rPr>
          <w:spacing w:val="28"/>
        </w:rPr>
        <w:t xml:space="preserve"> </w:t>
      </w:r>
      <w:r>
        <w:t>applications</w:t>
      </w:r>
      <w:r>
        <w:rPr>
          <w:spacing w:val="28"/>
        </w:rPr>
        <w:t xml:space="preserve"> </w:t>
      </w:r>
      <w:r>
        <w:t>of</w:t>
      </w:r>
      <w:r>
        <w:rPr>
          <w:spacing w:val="28"/>
        </w:rPr>
        <w:t xml:space="preserve"> </w:t>
      </w:r>
      <w:r>
        <w:t>ITS</w:t>
      </w:r>
      <w:r>
        <w:rPr>
          <w:spacing w:val="28"/>
        </w:rPr>
        <w:t xml:space="preserve"> </w:t>
      </w:r>
      <w:r>
        <w:t>such</w:t>
      </w:r>
      <w:r>
        <w:rPr>
          <w:spacing w:val="28"/>
        </w:rPr>
        <w:t xml:space="preserve"> </w:t>
      </w:r>
      <w:r>
        <w:t>as</w:t>
      </w:r>
      <w:r>
        <w:rPr>
          <w:spacing w:val="28"/>
        </w:rPr>
        <w:t xml:space="preserve"> </w:t>
      </w:r>
      <w:r>
        <w:t>trip</w:t>
      </w:r>
      <w:r>
        <w:rPr>
          <w:spacing w:val="28"/>
        </w:rPr>
        <w:t xml:space="preserve"> </w:t>
      </w:r>
      <w:r>
        <w:t>planners,</w:t>
      </w:r>
      <w:r>
        <w:rPr>
          <w:spacing w:val="28"/>
        </w:rPr>
        <w:t xml:space="preserve"> </w:t>
      </w:r>
      <w:r>
        <w:t>ETA</w:t>
      </w:r>
      <w:r>
        <w:rPr>
          <w:spacing w:val="28"/>
        </w:rPr>
        <w:t xml:space="preserve"> </w:t>
      </w:r>
      <w:r>
        <w:t>s</w:t>
      </w:r>
      <w:r>
        <w:rPr>
          <w:spacing w:val="28"/>
        </w:rPr>
        <w:t xml:space="preserve"> </w:t>
      </w:r>
      <w:r>
        <w:t>of public transit vehicles.</w:t>
      </w:r>
    </w:p>
    <w:p w14:paraId="62BCFE50" w14:textId="77777777" w:rsidR="00545FE0" w:rsidRDefault="00545FE0">
      <w:pPr>
        <w:pStyle w:val="BodyText"/>
        <w:spacing w:before="2"/>
        <w:ind w:left="0"/>
        <w:jc w:val="left"/>
      </w:pPr>
    </w:p>
    <w:p w14:paraId="07752B84" w14:textId="77777777" w:rsidR="00545FE0" w:rsidRDefault="00000000">
      <w:pPr>
        <w:pStyle w:val="Heading3"/>
        <w:jc w:val="left"/>
      </w:pPr>
      <w:r>
        <w:rPr>
          <w:color w:val="00AEEF"/>
        </w:rPr>
        <w:t xml:space="preserve">CVD753 Minor Project in Transportation </w:t>
      </w:r>
      <w:r>
        <w:rPr>
          <w:color w:val="00AEEF"/>
          <w:spacing w:val="-2"/>
        </w:rPr>
        <w:t>Engineering</w:t>
      </w:r>
    </w:p>
    <w:p w14:paraId="3513225F" w14:textId="77777777" w:rsidR="00545FE0" w:rsidRDefault="00000000">
      <w:pPr>
        <w:spacing w:before="27"/>
        <w:ind w:left="123"/>
        <w:rPr>
          <w:sz w:val="18"/>
        </w:rPr>
      </w:pPr>
      <w:r>
        <w:rPr>
          <w:sz w:val="18"/>
        </w:rPr>
        <w:t>3</w:t>
      </w:r>
      <w:r>
        <w:rPr>
          <w:spacing w:val="-1"/>
          <w:sz w:val="18"/>
        </w:rPr>
        <w:t xml:space="preserve"> </w:t>
      </w:r>
      <w:r>
        <w:rPr>
          <w:sz w:val="18"/>
        </w:rPr>
        <w:t>Credits (0-0-</w:t>
      </w:r>
      <w:r>
        <w:rPr>
          <w:spacing w:val="-5"/>
          <w:sz w:val="18"/>
        </w:rPr>
        <w:t>6)</w:t>
      </w:r>
    </w:p>
    <w:p w14:paraId="3A1A71ED" w14:textId="77777777" w:rsidR="00545FE0" w:rsidRDefault="00000000">
      <w:pPr>
        <w:spacing w:before="56"/>
        <w:ind w:left="123"/>
        <w:rPr>
          <w:sz w:val="18"/>
        </w:rPr>
      </w:pPr>
      <w:r>
        <w:rPr>
          <w:sz w:val="18"/>
        </w:rPr>
        <w:t>Pre-requisite(s):</w:t>
      </w:r>
      <w:r>
        <w:rPr>
          <w:spacing w:val="-13"/>
          <w:sz w:val="18"/>
        </w:rPr>
        <w:t xml:space="preserve"> </w:t>
      </w:r>
      <w:proofErr w:type="spellStart"/>
      <w:r>
        <w:rPr>
          <w:sz w:val="18"/>
        </w:rPr>
        <w:t>M.Tech</w:t>
      </w:r>
      <w:proofErr w:type="spellEnd"/>
      <w:r>
        <w:rPr>
          <w:sz w:val="18"/>
        </w:rPr>
        <w:t>.:</w:t>
      </w:r>
      <w:r>
        <w:rPr>
          <w:spacing w:val="-11"/>
          <w:sz w:val="18"/>
        </w:rPr>
        <w:t xml:space="preserve"> </w:t>
      </w:r>
      <w:r>
        <w:rPr>
          <w:spacing w:val="-5"/>
          <w:sz w:val="18"/>
        </w:rPr>
        <w:t>Nil</w:t>
      </w:r>
    </w:p>
    <w:p w14:paraId="23915BA7" w14:textId="77777777" w:rsidR="00545FE0" w:rsidRDefault="00545FE0">
      <w:pPr>
        <w:rPr>
          <w:sz w:val="18"/>
        </w:rPr>
        <w:sectPr w:rsidR="00545FE0" w:rsidSect="00220269">
          <w:type w:val="continuous"/>
          <w:pgSz w:w="11880" w:h="16920"/>
          <w:pgMar w:top="980" w:right="820" w:bottom="1000" w:left="840" w:header="0" w:footer="802" w:gutter="0"/>
          <w:cols w:num="2" w:space="720" w:equalWidth="0">
            <w:col w:w="5033" w:space="63"/>
            <w:col w:w="5124"/>
          </w:cols>
        </w:sectPr>
      </w:pPr>
    </w:p>
    <w:p w14:paraId="1A75E53F" w14:textId="77777777" w:rsidR="00545FE0" w:rsidRDefault="00545FE0">
      <w:pPr>
        <w:pStyle w:val="BodyText"/>
        <w:spacing w:before="0"/>
        <w:ind w:left="0"/>
        <w:jc w:val="left"/>
        <w:rPr>
          <w:sz w:val="20"/>
        </w:rPr>
      </w:pPr>
    </w:p>
    <w:p w14:paraId="37E8519E" w14:textId="77777777" w:rsidR="00545FE0" w:rsidRDefault="00545FE0">
      <w:pPr>
        <w:pStyle w:val="BodyText"/>
        <w:spacing w:before="183"/>
        <w:ind w:left="0"/>
        <w:jc w:val="left"/>
        <w:rPr>
          <w:sz w:val="20"/>
        </w:rPr>
      </w:pPr>
    </w:p>
    <w:p w14:paraId="668FE8EC" w14:textId="77777777" w:rsidR="00545FE0" w:rsidRDefault="00545FE0">
      <w:pPr>
        <w:rPr>
          <w:sz w:val="20"/>
        </w:rPr>
        <w:sectPr w:rsidR="00545FE0" w:rsidSect="00220269">
          <w:pgSz w:w="11880" w:h="16920"/>
          <w:pgMar w:top="940" w:right="820" w:bottom="1000" w:left="840" w:header="0" w:footer="802" w:gutter="0"/>
          <w:cols w:space="720"/>
        </w:sectPr>
      </w:pPr>
    </w:p>
    <w:p w14:paraId="39E78D5C" w14:textId="77777777" w:rsidR="00545FE0" w:rsidRDefault="00000000">
      <w:pPr>
        <w:pStyle w:val="Heading3"/>
        <w:spacing w:before="100"/>
        <w:jc w:val="left"/>
      </w:pPr>
      <w:r>
        <w:rPr>
          <w:color w:val="00AEEF"/>
        </w:rPr>
        <w:t xml:space="preserve">CVS754 Independent </w:t>
      </w:r>
      <w:r>
        <w:rPr>
          <w:color w:val="00AEEF"/>
          <w:spacing w:val="-2"/>
        </w:rPr>
        <w:t>Study</w:t>
      </w:r>
    </w:p>
    <w:p w14:paraId="0326E448" w14:textId="77777777" w:rsidR="00545FE0" w:rsidRDefault="00000000">
      <w:pPr>
        <w:spacing w:before="27"/>
        <w:ind w:left="123"/>
        <w:rPr>
          <w:sz w:val="18"/>
        </w:rPr>
      </w:pPr>
      <w:r>
        <w:rPr>
          <w:sz w:val="18"/>
        </w:rPr>
        <w:t>3</w:t>
      </w:r>
      <w:r>
        <w:rPr>
          <w:spacing w:val="-1"/>
          <w:sz w:val="18"/>
        </w:rPr>
        <w:t xml:space="preserve"> </w:t>
      </w:r>
      <w:r>
        <w:rPr>
          <w:sz w:val="18"/>
        </w:rPr>
        <w:t>Credits (0-0-</w:t>
      </w:r>
      <w:r>
        <w:rPr>
          <w:spacing w:val="-5"/>
          <w:sz w:val="18"/>
        </w:rPr>
        <w:t>6)</w:t>
      </w:r>
    </w:p>
    <w:p w14:paraId="06105A2D" w14:textId="77777777" w:rsidR="00545FE0" w:rsidRDefault="00000000">
      <w:pPr>
        <w:spacing w:before="55"/>
        <w:ind w:left="123"/>
        <w:rPr>
          <w:sz w:val="18"/>
        </w:rPr>
      </w:pPr>
      <w:r>
        <w:rPr>
          <w:sz w:val="18"/>
        </w:rPr>
        <w:t>Pre-requisite(s):</w:t>
      </w:r>
      <w:r>
        <w:rPr>
          <w:spacing w:val="-3"/>
          <w:sz w:val="18"/>
        </w:rPr>
        <w:t xml:space="preserve"> </w:t>
      </w:r>
      <w:r>
        <w:rPr>
          <w:sz w:val="18"/>
        </w:rPr>
        <w:t>Instructor's</w:t>
      </w:r>
      <w:r>
        <w:rPr>
          <w:spacing w:val="-2"/>
          <w:sz w:val="18"/>
        </w:rPr>
        <w:t xml:space="preserve"> permission</w:t>
      </w:r>
    </w:p>
    <w:p w14:paraId="3C6036C8" w14:textId="77777777" w:rsidR="00545FE0" w:rsidRDefault="00000000">
      <w:pPr>
        <w:pStyle w:val="Heading3"/>
        <w:spacing w:before="141"/>
      </w:pPr>
      <w:r>
        <w:rPr>
          <w:color w:val="00AEEF"/>
        </w:rPr>
        <w:t xml:space="preserve">CVD756 Minor Project in Structural </w:t>
      </w:r>
      <w:r>
        <w:rPr>
          <w:color w:val="00AEEF"/>
          <w:spacing w:val="-2"/>
        </w:rPr>
        <w:t>Engineering</w:t>
      </w:r>
    </w:p>
    <w:p w14:paraId="52227D99" w14:textId="77777777" w:rsidR="00545FE0" w:rsidRDefault="00000000">
      <w:pPr>
        <w:pStyle w:val="Heading4"/>
        <w:jc w:val="both"/>
      </w:pPr>
      <w:r>
        <w:t>3</w:t>
      </w:r>
      <w:r>
        <w:rPr>
          <w:spacing w:val="-1"/>
        </w:rPr>
        <w:t xml:space="preserve"> </w:t>
      </w:r>
      <w:r>
        <w:t>Credits (0-0-</w:t>
      </w:r>
      <w:r>
        <w:rPr>
          <w:spacing w:val="-5"/>
        </w:rPr>
        <w:t>6)</w:t>
      </w:r>
    </w:p>
    <w:p w14:paraId="1039372B" w14:textId="77777777" w:rsidR="00545FE0" w:rsidRDefault="00000000">
      <w:pPr>
        <w:pStyle w:val="BodyText"/>
        <w:ind w:right="41"/>
      </w:pPr>
      <w:r>
        <w:t>The</w:t>
      </w:r>
      <w:r>
        <w:rPr>
          <w:spacing w:val="-6"/>
        </w:rPr>
        <w:t xml:space="preserve"> </w:t>
      </w:r>
      <w:r>
        <w:t>course</w:t>
      </w:r>
      <w:r>
        <w:rPr>
          <w:spacing w:val="-6"/>
        </w:rPr>
        <w:t xml:space="preserve"> </w:t>
      </w:r>
      <w:r>
        <w:t>content</w:t>
      </w:r>
      <w:r>
        <w:rPr>
          <w:spacing w:val="-6"/>
        </w:rPr>
        <w:t xml:space="preserve"> </w:t>
      </w:r>
      <w:r>
        <w:t>will</w:t>
      </w:r>
      <w:r>
        <w:rPr>
          <w:spacing w:val="-6"/>
        </w:rPr>
        <w:t xml:space="preserve"> </w:t>
      </w:r>
      <w:r>
        <w:t>be</w:t>
      </w:r>
      <w:r>
        <w:rPr>
          <w:spacing w:val="-6"/>
        </w:rPr>
        <w:t xml:space="preserve"> </w:t>
      </w:r>
      <w:r>
        <w:t>decided</w:t>
      </w:r>
      <w:r>
        <w:rPr>
          <w:spacing w:val="-6"/>
        </w:rPr>
        <w:t xml:space="preserve"> </w:t>
      </w:r>
      <w:r>
        <w:t>by</w:t>
      </w:r>
      <w:r>
        <w:rPr>
          <w:spacing w:val="-6"/>
        </w:rPr>
        <w:t xml:space="preserve"> </w:t>
      </w:r>
      <w:r>
        <w:t>the</w:t>
      </w:r>
      <w:r>
        <w:rPr>
          <w:spacing w:val="-6"/>
        </w:rPr>
        <w:t xml:space="preserve"> </w:t>
      </w:r>
      <w:r>
        <w:t>concerned</w:t>
      </w:r>
      <w:r>
        <w:rPr>
          <w:spacing w:val="-6"/>
        </w:rPr>
        <w:t xml:space="preserve"> </w:t>
      </w:r>
      <w:r>
        <w:t>faculty</w:t>
      </w:r>
      <w:r>
        <w:rPr>
          <w:spacing w:val="-6"/>
        </w:rPr>
        <w:t xml:space="preserve"> </w:t>
      </w:r>
      <w:r>
        <w:t xml:space="preserve">member </w:t>
      </w:r>
      <w:r>
        <w:rPr>
          <w:spacing w:val="-2"/>
        </w:rPr>
        <w:t>(supervisor)</w:t>
      </w:r>
      <w:r>
        <w:rPr>
          <w:spacing w:val="-5"/>
        </w:rPr>
        <w:t xml:space="preserve"> </w:t>
      </w:r>
      <w:r>
        <w:rPr>
          <w:spacing w:val="-2"/>
        </w:rPr>
        <w:t>who</w:t>
      </w:r>
      <w:r>
        <w:rPr>
          <w:spacing w:val="-5"/>
        </w:rPr>
        <w:t xml:space="preserve"> </w:t>
      </w:r>
      <w:r>
        <w:rPr>
          <w:spacing w:val="-2"/>
        </w:rPr>
        <w:t>will</w:t>
      </w:r>
      <w:r>
        <w:rPr>
          <w:spacing w:val="-5"/>
        </w:rPr>
        <w:t xml:space="preserve"> </w:t>
      </w:r>
      <w:r>
        <w:rPr>
          <w:spacing w:val="-2"/>
        </w:rPr>
        <w:t>be</w:t>
      </w:r>
      <w:r>
        <w:rPr>
          <w:spacing w:val="-5"/>
        </w:rPr>
        <w:t xml:space="preserve"> </w:t>
      </w:r>
      <w:r>
        <w:rPr>
          <w:spacing w:val="-2"/>
        </w:rPr>
        <w:t>assigning</w:t>
      </w:r>
      <w:r>
        <w:rPr>
          <w:spacing w:val="-5"/>
        </w:rPr>
        <w:t xml:space="preserve"> </w:t>
      </w:r>
      <w:r>
        <w:rPr>
          <w:spacing w:val="-2"/>
        </w:rPr>
        <w:t>the</w:t>
      </w:r>
      <w:r>
        <w:rPr>
          <w:spacing w:val="-5"/>
        </w:rPr>
        <w:t xml:space="preserve"> </w:t>
      </w:r>
      <w:r>
        <w:rPr>
          <w:spacing w:val="-2"/>
        </w:rPr>
        <w:t>research</w:t>
      </w:r>
      <w:r>
        <w:rPr>
          <w:spacing w:val="-5"/>
        </w:rPr>
        <w:t xml:space="preserve"> </w:t>
      </w:r>
      <w:r>
        <w:rPr>
          <w:spacing w:val="-2"/>
        </w:rPr>
        <w:t>project</w:t>
      </w:r>
      <w:r>
        <w:rPr>
          <w:spacing w:val="-5"/>
        </w:rPr>
        <w:t xml:space="preserve"> </w:t>
      </w:r>
      <w:r>
        <w:rPr>
          <w:spacing w:val="-2"/>
        </w:rPr>
        <w:t>to</w:t>
      </w:r>
      <w:r>
        <w:rPr>
          <w:spacing w:val="-5"/>
        </w:rPr>
        <w:t xml:space="preserve"> </w:t>
      </w:r>
      <w:r>
        <w:rPr>
          <w:spacing w:val="-2"/>
        </w:rPr>
        <w:t>the</w:t>
      </w:r>
      <w:r>
        <w:rPr>
          <w:spacing w:val="-5"/>
        </w:rPr>
        <w:t xml:space="preserve"> </w:t>
      </w:r>
      <w:r>
        <w:rPr>
          <w:spacing w:val="-2"/>
        </w:rPr>
        <w:t xml:space="preserve">students </w:t>
      </w:r>
      <w:r>
        <w:t>registered for this course.</w:t>
      </w:r>
    </w:p>
    <w:p w14:paraId="7E062543" w14:textId="77777777" w:rsidR="00545FE0" w:rsidRDefault="00000000">
      <w:pPr>
        <w:pStyle w:val="Heading3"/>
        <w:spacing w:before="171"/>
      </w:pPr>
      <w:r>
        <w:rPr>
          <w:color w:val="00AEEF"/>
        </w:rPr>
        <w:t xml:space="preserve">CVL756 Advanced Structural </w:t>
      </w:r>
      <w:r>
        <w:rPr>
          <w:color w:val="00AEEF"/>
          <w:spacing w:val="-2"/>
        </w:rPr>
        <w:t>Analysis</w:t>
      </w:r>
    </w:p>
    <w:p w14:paraId="4CD087D4" w14:textId="77777777" w:rsidR="00545FE0" w:rsidRDefault="00000000">
      <w:pPr>
        <w:pStyle w:val="Heading4"/>
        <w:jc w:val="both"/>
      </w:pPr>
      <w:r>
        <w:t>3</w:t>
      </w:r>
      <w:r>
        <w:rPr>
          <w:spacing w:val="-1"/>
        </w:rPr>
        <w:t xml:space="preserve"> </w:t>
      </w:r>
      <w:r>
        <w:t>Credits (3-0-</w:t>
      </w:r>
      <w:r>
        <w:rPr>
          <w:spacing w:val="-5"/>
        </w:rPr>
        <w:t>0)</w:t>
      </w:r>
    </w:p>
    <w:p w14:paraId="76F7C008" w14:textId="77777777" w:rsidR="00545FE0" w:rsidRDefault="00000000">
      <w:pPr>
        <w:pStyle w:val="BodyText"/>
        <w:ind w:right="41"/>
      </w:pPr>
      <w:r>
        <w:t xml:space="preserve">Matrix methods for 3-D skeletal structures: force and displacement methods including analysis using substructures, static condensation. </w:t>
      </w:r>
      <w:r>
        <w:rPr>
          <w:spacing w:val="-2"/>
        </w:rPr>
        <w:t>Computational</w:t>
      </w:r>
      <w:r>
        <w:rPr>
          <w:spacing w:val="-5"/>
        </w:rPr>
        <w:t xml:space="preserve"> </w:t>
      </w:r>
      <w:r>
        <w:rPr>
          <w:spacing w:val="-2"/>
        </w:rPr>
        <w:t>aspects</w:t>
      </w:r>
      <w:r>
        <w:rPr>
          <w:spacing w:val="-5"/>
        </w:rPr>
        <w:t xml:space="preserve"> </w:t>
      </w:r>
      <w:r>
        <w:rPr>
          <w:spacing w:val="-2"/>
        </w:rPr>
        <w:t>including</w:t>
      </w:r>
      <w:r>
        <w:rPr>
          <w:spacing w:val="-5"/>
        </w:rPr>
        <w:t xml:space="preserve"> </w:t>
      </w:r>
      <w:r>
        <w:rPr>
          <w:spacing w:val="-2"/>
        </w:rPr>
        <w:t>in</w:t>
      </w:r>
      <w:r>
        <w:rPr>
          <w:spacing w:val="-5"/>
        </w:rPr>
        <w:t xml:space="preserve"> </w:t>
      </w:r>
      <w:r>
        <w:rPr>
          <w:spacing w:val="-2"/>
        </w:rPr>
        <w:t>plane</w:t>
      </w:r>
      <w:r>
        <w:rPr>
          <w:spacing w:val="-5"/>
        </w:rPr>
        <w:t xml:space="preserve"> </w:t>
      </w:r>
      <w:r>
        <w:rPr>
          <w:spacing w:val="-2"/>
        </w:rPr>
        <w:t>rigidity</w:t>
      </w:r>
      <w:r>
        <w:rPr>
          <w:spacing w:val="-5"/>
        </w:rPr>
        <w:t xml:space="preserve"> </w:t>
      </w:r>
      <w:r>
        <w:rPr>
          <w:spacing w:val="-2"/>
        </w:rPr>
        <w:t>of</w:t>
      </w:r>
      <w:r>
        <w:rPr>
          <w:spacing w:val="-5"/>
        </w:rPr>
        <w:t xml:space="preserve"> </w:t>
      </w:r>
      <w:r>
        <w:rPr>
          <w:spacing w:val="-2"/>
        </w:rPr>
        <w:t>slab,</w:t>
      </w:r>
      <w:r>
        <w:rPr>
          <w:spacing w:val="-5"/>
        </w:rPr>
        <w:t xml:space="preserve"> </w:t>
      </w:r>
      <w:r>
        <w:rPr>
          <w:spacing w:val="-2"/>
        </w:rPr>
        <w:t xml:space="preserve">non-prismatic </w:t>
      </w:r>
      <w:r>
        <w:t>members,</w:t>
      </w:r>
      <w:r>
        <w:rPr>
          <w:spacing w:val="-12"/>
        </w:rPr>
        <w:t xml:space="preserve"> </w:t>
      </w:r>
      <w:r>
        <w:t>and</w:t>
      </w:r>
      <w:r>
        <w:rPr>
          <w:spacing w:val="-12"/>
        </w:rPr>
        <w:t xml:space="preserve"> </w:t>
      </w:r>
      <w:r>
        <w:t>shear</w:t>
      </w:r>
      <w:r>
        <w:rPr>
          <w:spacing w:val="-12"/>
        </w:rPr>
        <w:t xml:space="preserve"> </w:t>
      </w:r>
      <w:r>
        <w:t>deformation</w:t>
      </w:r>
      <w:r>
        <w:rPr>
          <w:spacing w:val="-12"/>
        </w:rPr>
        <w:t xml:space="preserve"> </w:t>
      </w:r>
      <w:r>
        <w:t>effects.</w:t>
      </w:r>
      <w:r>
        <w:rPr>
          <w:spacing w:val="-12"/>
        </w:rPr>
        <w:t xml:space="preserve"> </w:t>
      </w:r>
      <w:r>
        <w:t>Non-linear</w:t>
      </w:r>
      <w:r>
        <w:rPr>
          <w:spacing w:val="-12"/>
        </w:rPr>
        <w:t xml:space="preserve"> </w:t>
      </w:r>
      <w:r>
        <w:t>analysis:</w:t>
      </w:r>
      <w:r>
        <w:rPr>
          <w:spacing w:val="-12"/>
        </w:rPr>
        <w:t xml:space="preserve"> </w:t>
      </w:r>
      <w:r>
        <w:t xml:space="preserve">second </w:t>
      </w:r>
      <w:r>
        <w:rPr>
          <w:spacing w:val="-2"/>
        </w:rPr>
        <w:t>order</w:t>
      </w:r>
      <w:r>
        <w:rPr>
          <w:spacing w:val="-3"/>
        </w:rPr>
        <w:t xml:space="preserve"> </w:t>
      </w:r>
      <w:r>
        <w:rPr>
          <w:spacing w:val="-2"/>
        </w:rPr>
        <w:t>and</w:t>
      </w:r>
      <w:r>
        <w:rPr>
          <w:spacing w:val="-3"/>
        </w:rPr>
        <w:t xml:space="preserve"> </w:t>
      </w:r>
      <w:r>
        <w:rPr>
          <w:spacing w:val="-2"/>
        </w:rPr>
        <w:t>elastoplastic</w:t>
      </w:r>
      <w:r>
        <w:rPr>
          <w:spacing w:val="-3"/>
        </w:rPr>
        <w:t xml:space="preserve"> </w:t>
      </w:r>
      <w:r>
        <w:rPr>
          <w:spacing w:val="-2"/>
        </w:rPr>
        <w:t>analysis.</w:t>
      </w:r>
      <w:r>
        <w:rPr>
          <w:spacing w:val="-3"/>
        </w:rPr>
        <w:t xml:space="preserve"> </w:t>
      </w:r>
      <w:r>
        <w:rPr>
          <w:spacing w:val="-2"/>
        </w:rPr>
        <w:t>Energy</w:t>
      </w:r>
      <w:r>
        <w:rPr>
          <w:spacing w:val="-3"/>
        </w:rPr>
        <w:t xml:space="preserve"> </w:t>
      </w:r>
      <w:r>
        <w:rPr>
          <w:spacing w:val="-2"/>
        </w:rPr>
        <w:t>approaches.</w:t>
      </w:r>
      <w:r>
        <w:rPr>
          <w:spacing w:val="-3"/>
        </w:rPr>
        <w:t xml:space="preserve"> </w:t>
      </w:r>
      <w:r>
        <w:rPr>
          <w:spacing w:val="-2"/>
        </w:rPr>
        <w:t>Analysis</w:t>
      </w:r>
      <w:r>
        <w:rPr>
          <w:spacing w:val="-3"/>
        </w:rPr>
        <w:t xml:space="preserve"> </w:t>
      </w:r>
      <w:r>
        <w:rPr>
          <w:spacing w:val="-2"/>
        </w:rPr>
        <w:t>of</w:t>
      </w:r>
      <w:r>
        <w:rPr>
          <w:spacing w:val="-3"/>
        </w:rPr>
        <w:t xml:space="preserve"> </w:t>
      </w:r>
      <w:r>
        <w:rPr>
          <w:spacing w:val="-2"/>
        </w:rPr>
        <w:t xml:space="preserve">plates </w:t>
      </w:r>
      <w:r>
        <w:t>and singly curved shells.</w:t>
      </w:r>
    </w:p>
    <w:p w14:paraId="198EE1F4" w14:textId="77777777" w:rsidR="00545FE0" w:rsidRDefault="00000000">
      <w:pPr>
        <w:pStyle w:val="Heading3"/>
        <w:spacing w:before="167"/>
      </w:pPr>
      <w:r>
        <w:rPr>
          <w:color w:val="00AEEF"/>
        </w:rPr>
        <w:t xml:space="preserve">CVP756 Structural Engineering </w:t>
      </w:r>
      <w:r>
        <w:rPr>
          <w:color w:val="00AEEF"/>
          <w:spacing w:val="-2"/>
        </w:rPr>
        <w:t>Laboratory</w:t>
      </w:r>
    </w:p>
    <w:p w14:paraId="197F089D" w14:textId="77777777" w:rsidR="00545FE0" w:rsidRDefault="00000000">
      <w:pPr>
        <w:pStyle w:val="Heading4"/>
        <w:jc w:val="both"/>
      </w:pPr>
      <w:r>
        <w:t>3</w:t>
      </w:r>
      <w:r>
        <w:rPr>
          <w:spacing w:val="-1"/>
        </w:rPr>
        <w:t xml:space="preserve"> </w:t>
      </w:r>
      <w:r>
        <w:t>Credits (0-0-</w:t>
      </w:r>
      <w:r>
        <w:rPr>
          <w:spacing w:val="-5"/>
        </w:rPr>
        <w:t>6)</w:t>
      </w:r>
    </w:p>
    <w:p w14:paraId="397A20A3" w14:textId="77777777" w:rsidR="00545FE0" w:rsidRDefault="00000000">
      <w:pPr>
        <w:pStyle w:val="BodyText"/>
        <w:ind w:right="40"/>
      </w:pPr>
      <w:r>
        <w:t xml:space="preserve">Concrete: Concrete mix-design Evaluation of stress-strain response of plain, self-compacting and high-performance concrete; </w:t>
      </w:r>
      <w:proofErr w:type="spellStart"/>
      <w:r>
        <w:t>Behaviour</w:t>
      </w:r>
      <w:proofErr w:type="spellEnd"/>
      <w:r>
        <w:t xml:space="preserve"> of RC members under axial, flexure, shear torsion, and interaction; Behavior of slabs, </w:t>
      </w:r>
      <w:proofErr w:type="gramStart"/>
      <w:r>
        <w:t>Non-destructing</w:t>
      </w:r>
      <w:proofErr w:type="gramEnd"/>
      <w:r>
        <w:t xml:space="preserve"> testing. Response of structures and its elements against extreme loading events. Model testing: Models of plates, shells, and frames; Free and forced vibrations; Evaluation</w:t>
      </w:r>
      <w:r>
        <w:rPr>
          <w:spacing w:val="-6"/>
        </w:rPr>
        <w:t xml:space="preserve"> </w:t>
      </w:r>
      <w:r>
        <w:t>of</w:t>
      </w:r>
      <w:r>
        <w:rPr>
          <w:spacing w:val="-6"/>
        </w:rPr>
        <w:t xml:space="preserve"> </w:t>
      </w:r>
      <w:r>
        <w:t>dynamic</w:t>
      </w:r>
      <w:r>
        <w:rPr>
          <w:spacing w:val="-6"/>
        </w:rPr>
        <w:t xml:space="preserve"> </w:t>
      </w:r>
      <w:r>
        <w:t>modulus;</w:t>
      </w:r>
      <w:r>
        <w:rPr>
          <w:spacing w:val="-6"/>
        </w:rPr>
        <w:t xml:space="preserve"> </w:t>
      </w:r>
      <w:r>
        <w:t>Beam</w:t>
      </w:r>
      <w:r>
        <w:rPr>
          <w:spacing w:val="-6"/>
        </w:rPr>
        <w:t xml:space="preserve"> </w:t>
      </w:r>
      <w:r>
        <w:t>vibrations;</w:t>
      </w:r>
      <w:r>
        <w:rPr>
          <w:spacing w:val="-6"/>
        </w:rPr>
        <w:t xml:space="preserve"> </w:t>
      </w:r>
      <w:r>
        <w:t>Vibration</w:t>
      </w:r>
      <w:r>
        <w:rPr>
          <w:spacing w:val="-6"/>
        </w:rPr>
        <w:t xml:space="preserve"> </w:t>
      </w:r>
      <w:r>
        <w:t>isolation; Shear</w:t>
      </w:r>
      <w:r>
        <w:rPr>
          <w:spacing w:val="-5"/>
        </w:rPr>
        <w:t xml:space="preserve"> </w:t>
      </w:r>
      <w:r>
        <w:t>wall</w:t>
      </w:r>
      <w:r>
        <w:rPr>
          <w:spacing w:val="-5"/>
        </w:rPr>
        <w:t xml:space="preserve"> </w:t>
      </w:r>
      <w:r>
        <w:t>building</w:t>
      </w:r>
      <w:r>
        <w:rPr>
          <w:spacing w:val="-5"/>
        </w:rPr>
        <w:t xml:space="preserve"> </w:t>
      </w:r>
      <w:r>
        <w:t>model;</w:t>
      </w:r>
      <w:r>
        <w:rPr>
          <w:spacing w:val="-5"/>
        </w:rPr>
        <w:t xml:space="preserve"> </w:t>
      </w:r>
      <w:r>
        <w:t>Time</w:t>
      </w:r>
      <w:r>
        <w:rPr>
          <w:spacing w:val="-5"/>
        </w:rPr>
        <w:t xml:space="preserve"> </w:t>
      </w:r>
      <w:r>
        <w:t>and</w:t>
      </w:r>
      <w:r>
        <w:rPr>
          <w:spacing w:val="-5"/>
        </w:rPr>
        <w:t xml:space="preserve"> </w:t>
      </w:r>
      <w:r>
        <w:t>frequency-domain</w:t>
      </w:r>
      <w:r>
        <w:rPr>
          <w:spacing w:val="-5"/>
        </w:rPr>
        <w:t xml:space="preserve"> </w:t>
      </w:r>
      <w:r>
        <w:t>study.</w:t>
      </w:r>
      <w:r>
        <w:rPr>
          <w:spacing w:val="-4"/>
        </w:rPr>
        <w:t xml:space="preserve"> </w:t>
      </w:r>
      <w:r>
        <w:t>Smart materials;</w:t>
      </w:r>
      <w:r>
        <w:rPr>
          <w:spacing w:val="-13"/>
        </w:rPr>
        <w:t xml:space="preserve"> </w:t>
      </w:r>
      <w:r>
        <w:t>Photogrammetry</w:t>
      </w:r>
      <w:r>
        <w:rPr>
          <w:spacing w:val="-12"/>
        </w:rPr>
        <w:t xml:space="preserve"> </w:t>
      </w:r>
      <w:r>
        <w:t>for</w:t>
      </w:r>
      <w:r>
        <w:rPr>
          <w:spacing w:val="-13"/>
        </w:rPr>
        <w:t xml:space="preserve"> </w:t>
      </w:r>
      <w:r>
        <w:t>Displacement</w:t>
      </w:r>
      <w:r>
        <w:rPr>
          <w:spacing w:val="-12"/>
        </w:rPr>
        <w:t xml:space="preserve"> </w:t>
      </w:r>
      <w:r>
        <w:t>Measurement;</w:t>
      </w:r>
      <w:r>
        <w:rPr>
          <w:spacing w:val="-13"/>
        </w:rPr>
        <w:t xml:space="preserve"> </w:t>
      </w:r>
      <w:r>
        <w:t>Vibration Characteristics of RC Beams using Piezoelectric Sensors etc.</w:t>
      </w:r>
    </w:p>
    <w:p w14:paraId="1D42F07F" w14:textId="77777777" w:rsidR="00545FE0" w:rsidRDefault="00000000">
      <w:pPr>
        <w:pStyle w:val="Heading3"/>
        <w:spacing w:before="163"/>
        <w:jc w:val="left"/>
      </w:pPr>
      <w:r>
        <w:rPr>
          <w:color w:val="00AEEF"/>
        </w:rPr>
        <w:t xml:space="preserve">CVS756 Independent Study </w:t>
      </w:r>
      <w:r>
        <w:rPr>
          <w:color w:val="00AEEF"/>
          <w:spacing w:val="-2"/>
        </w:rPr>
        <w:t>(CES)</w:t>
      </w:r>
    </w:p>
    <w:p w14:paraId="2C110577" w14:textId="77777777" w:rsidR="00545FE0" w:rsidRDefault="00000000">
      <w:pPr>
        <w:pStyle w:val="Heading4"/>
      </w:pPr>
      <w:r>
        <w:t>3</w:t>
      </w:r>
      <w:r>
        <w:rPr>
          <w:spacing w:val="-1"/>
        </w:rPr>
        <w:t xml:space="preserve"> </w:t>
      </w:r>
      <w:r>
        <w:t>Credits (0-0-</w:t>
      </w:r>
      <w:r>
        <w:rPr>
          <w:spacing w:val="-5"/>
        </w:rPr>
        <w:t>6)</w:t>
      </w:r>
    </w:p>
    <w:p w14:paraId="240B6B17" w14:textId="77777777" w:rsidR="00545FE0" w:rsidRDefault="00000000">
      <w:pPr>
        <w:pStyle w:val="BodyText"/>
        <w:spacing w:line="268" w:lineRule="auto"/>
        <w:jc w:val="left"/>
      </w:pPr>
      <w:r>
        <w:t>Course content will be decided by the concerned faculty member of structural engineering.</w:t>
      </w:r>
    </w:p>
    <w:p w14:paraId="6518286C" w14:textId="77777777" w:rsidR="00545FE0" w:rsidRDefault="00000000">
      <w:pPr>
        <w:pStyle w:val="Heading3"/>
        <w:spacing w:before="150"/>
      </w:pPr>
      <w:r>
        <w:rPr>
          <w:color w:val="00AEEF"/>
        </w:rPr>
        <w:t xml:space="preserve">CVD757 Major Project Part-I </w:t>
      </w:r>
      <w:r>
        <w:rPr>
          <w:color w:val="00AEEF"/>
          <w:spacing w:val="-2"/>
        </w:rPr>
        <w:t>(CES)</w:t>
      </w:r>
    </w:p>
    <w:p w14:paraId="6AD3939E" w14:textId="77777777" w:rsidR="00545FE0" w:rsidRDefault="00000000">
      <w:pPr>
        <w:spacing w:before="27"/>
        <w:ind w:left="123"/>
        <w:jc w:val="both"/>
        <w:rPr>
          <w:sz w:val="18"/>
        </w:rPr>
      </w:pPr>
      <w:r>
        <w:rPr>
          <w:sz w:val="18"/>
        </w:rPr>
        <w:t>9</w:t>
      </w:r>
      <w:r>
        <w:rPr>
          <w:spacing w:val="-1"/>
          <w:sz w:val="18"/>
        </w:rPr>
        <w:t xml:space="preserve"> </w:t>
      </w:r>
      <w:r>
        <w:rPr>
          <w:sz w:val="18"/>
        </w:rPr>
        <w:t>Credits (0-0-</w:t>
      </w:r>
      <w:r>
        <w:rPr>
          <w:spacing w:val="-5"/>
          <w:sz w:val="18"/>
        </w:rPr>
        <w:t>18)</w:t>
      </w:r>
    </w:p>
    <w:p w14:paraId="51D3132D" w14:textId="06A6B8F5" w:rsidR="00545FE0" w:rsidRDefault="00000000">
      <w:pPr>
        <w:spacing w:before="55"/>
        <w:ind w:left="123"/>
        <w:jc w:val="both"/>
        <w:rPr>
          <w:sz w:val="18"/>
        </w:rPr>
      </w:pPr>
      <w:r>
        <w:rPr>
          <w:spacing w:val="-2"/>
          <w:sz w:val="18"/>
        </w:rPr>
        <w:t>Pre-requisite(s):</w:t>
      </w:r>
      <w:r>
        <w:rPr>
          <w:spacing w:val="-8"/>
          <w:sz w:val="18"/>
        </w:rPr>
        <w:t xml:space="preserve"> </w:t>
      </w:r>
      <w:proofErr w:type="spellStart"/>
      <w:r>
        <w:rPr>
          <w:spacing w:val="-2"/>
          <w:sz w:val="18"/>
        </w:rPr>
        <w:t>programme</w:t>
      </w:r>
      <w:proofErr w:type="spellEnd"/>
      <w:r>
        <w:rPr>
          <w:spacing w:val="-6"/>
          <w:sz w:val="18"/>
        </w:rPr>
        <w:t xml:space="preserve"> </w:t>
      </w:r>
      <w:r>
        <w:rPr>
          <w:spacing w:val="-2"/>
          <w:sz w:val="18"/>
        </w:rPr>
        <w:t>core</w:t>
      </w:r>
      <w:r>
        <w:rPr>
          <w:spacing w:val="-6"/>
          <w:sz w:val="18"/>
        </w:rPr>
        <w:t xml:space="preserve"> </w:t>
      </w:r>
      <w:proofErr w:type="spellStart"/>
      <w:r>
        <w:rPr>
          <w:spacing w:val="-2"/>
          <w:sz w:val="18"/>
        </w:rPr>
        <w:t>Credits+minimum</w:t>
      </w:r>
      <w:proofErr w:type="spellEnd"/>
      <w:r>
        <w:rPr>
          <w:spacing w:val="-6"/>
          <w:sz w:val="18"/>
        </w:rPr>
        <w:t xml:space="preserve"> </w:t>
      </w:r>
      <w:r>
        <w:rPr>
          <w:spacing w:val="-2"/>
          <w:sz w:val="18"/>
        </w:rPr>
        <w:t>24</w:t>
      </w:r>
      <w:r>
        <w:rPr>
          <w:spacing w:val="-6"/>
          <w:sz w:val="18"/>
        </w:rPr>
        <w:t xml:space="preserve"> </w:t>
      </w:r>
      <w:r w:rsidR="00594F38">
        <w:rPr>
          <w:spacing w:val="-2"/>
          <w:sz w:val="18"/>
        </w:rPr>
        <w:t>Credit</w:t>
      </w:r>
      <w:r>
        <w:rPr>
          <w:spacing w:val="-2"/>
          <w:sz w:val="18"/>
        </w:rPr>
        <w:t>s</w:t>
      </w:r>
    </w:p>
    <w:p w14:paraId="29938C13" w14:textId="77777777" w:rsidR="00545FE0" w:rsidRDefault="00000000">
      <w:pPr>
        <w:pStyle w:val="Heading3"/>
        <w:spacing w:before="169"/>
      </w:pPr>
      <w:r>
        <w:rPr>
          <w:color w:val="00AEEF"/>
        </w:rPr>
        <w:t xml:space="preserve">CVL757 Finite Element Methods in Structural </w:t>
      </w:r>
      <w:proofErr w:type="spellStart"/>
      <w:r>
        <w:rPr>
          <w:color w:val="00AEEF"/>
          <w:spacing w:val="-2"/>
        </w:rPr>
        <w:t>Engg</w:t>
      </w:r>
      <w:proofErr w:type="spellEnd"/>
      <w:r>
        <w:rPr>
          <w:color w:val="00AEEF"/>
          <w:spacing w:val="-2"/>
        </w:rPr>
        <w:t>.</w:t>
      </w:r>
    </w:p>
    <w:p w14:paraId="1C718FDE" w14:textId="77777777" w:rsidR="00545FE0" w:rsidRDefault="00000000">
      <w:pPr>
        <w:pStyle w:val="Heading4"/>
        <w:jc w:val="both"/>
      </w:pPr>
      <w:r>
        <w:t>3</w:t>
      </w:r>
      <w:r>
        <w:rPr>
          <w:spacing w:val="-1"/>
        </w:rPr>
        <w:t xml:space="preserve"> </w:t>
      </w:r>
      <w:r>
        <w:t>Credits (2-0-</w:t>
      </w:r>
      <w:r>
        <w:rPr>
          <w:spacing w:val="-5"/>
        </w:rPr>
        <w:t>2)</w:t>
      </w:r>
    </w:p>
    <w:p w14:paraId="4BA8FEC1" w14:textId="77777777" w:rsidR="00545FE0" w:rsidRDefault="00000000">
      <w:pPr>
        <w:pStyle w:val="BodyText"/>
        <w:ind w:right="38"/>
      </w:pPr>
      <w:r>
        <w:t>Review of principles of virtual work and minimum potential energy. Elements</w:t>
      </w:r>
      <w:r>
        <w:rPr>
          <w:spacing w:val="40"/>
        </w:rPr>
        <w:t xml:space="preserve"> </w:t>
      </w:r>
      <w:r>
        <w:t>of</w:t>
      </w:r>
      <w:r>
        <w:rPr>
          <w:spacing w:val="40"/>
        </w:rPr>
        <w:t xml:space="preserve"> </w:t>
      </w:r>
      <w:r>
        <w:t>theory</w:t>
      </w:r>
      <w:r>
        <w:rPr>
          <w:spacing w:val="40"/>
        </w:rPr>
        <w:t xml:space="preserve"> </w:t>
      </w:r>
      <w:r>
        <w:t>of</w:t>
      </w:r>
      <w:r>
        <w:rPr>
          <w:spacing w:val="40"/>
        </w:rPr>
        <w:t xml:space="preserve"> </w:t>
      </w:r>
      <w:r>
        <w:t>elasticity.</w:t>
      </w:r>
      <w:r>
        <w:rPr>
          <w:spacing w:val="40"/>
        </w:rPr>
        <w:t xml:space="preserve"> </w:t>
      </w:r>
      <w:r>
        <w:t>Finite</w:t>
      </w:r>
      <w:r>
        <w:rPr>
          <w:spacing w:val="40"/>
        </w:rPr>
        <w:t xml:space="preserve"> </w:t>
      </w:r>
      <w:r>
        <w:t>element</w:t>
      </w:r>
      <w:r>
        <w:rPr>
          <w:spacing w:val="40"/>
        </w:rPr>
        <w:t xml:space="preserve"> </w:t>
      </w:r>
      <w:r>
        <w:t>(FE)</w:t>
      </w:r>
      <w:r>
        <w:rPr>
          <w:spacing w:val="40"/>
        </w:rPr>
        <w:t xml:space="preserve"> </w:t>
      </w:r>
      <w:r>
        <w:t xml:space="preserve">techniques for linear and static problems. Developing various types of finite elements: 1-D, 2-D, and 3-D. Formulating displacement and shape functions. Variational and weighted residual techniques. Higher order/ </w:t>
      </w:r>
      <w:proofErr w:type="spellStart"/>
      <w:r>
        <w:t>isoparametric</w:t>
      </w:r>
      <w:proofErr w:type="spellEnd"/>
      <w:r>
        <w:t xml:space="preserve"> formulation for truss, beam, frame, plate, and shell elements. Numerical solution procedures and computational aspects. Applications to structures such as dams, frames, shear walls, grid floors, rafts etc. Algorithms for FE problem solving and commercial software modeling issues. Application of FE methods to solve thermal problems.</w:t>
      </w:r>
    </w:p>
    <w:p w14:paraId="2D421A6A" w14:textId="77777777" w:rsidR="00545FE0" w:rsidRDefault="00000000">
      <w:pPr>
        <w:pStyle w:val="Heading3"/>
        <w:spacing w:before="134"/>
      </w:pPr>
      <w:r>
        <w:rPr>
          <w:color w:val="00AEEF"/>
        </w:rPr>
        <w:t xml:space="preserve">CVD758 Major Project Part-II </w:t>
      </w:r>
      <w:r>
        <w:rPr>
          <w:color w:val="00AEEF"/>
          <w:spacing w:val="-2"/>
        </w:rPr>
        <w:t>(CES)</w:t>
      </w:r>
    </w:p>
    <w:p w14:paraId="5BFC285A" w14:textId="77777777" w:rsidR="00545FE0" w:rsidRDefault="00000000">
      <w:pPr>
        <w:spacing w:before="27"/>
        <w:ind w:left="123"/>
        <w:jc w:val="both"/>
        <w:rPr>
          <w:sz w:val="18"/>
        </w:rPr>
      </w:pPr>
      <w:r>
        <w:rPr>
          <w:sz w:val="18"/>
        </w:rPr>
        <w:t>9</w:t>
      </w:r>
      <w:r>
        <w:rPr>
          <w:spacing w:val="-1"/>
          <w:sz w:val="18"/>
        </w:rPr>
        <w:t xml:space="preserve"> </w:t>
      </w:r>
      <w:r>
        <w:rPr>
          <w:sz w:val="18"/>
        </w:rPr>
        <w:t>Credits (0-0-</w:t>
      </w:r>
      <w:r>
        <w:rPr>
          <w:spacing w:val="-5"/>
          <w:sz w:val="18"/>
        </w:rPr>
        <w:t>18)</w:t>
      </w:r>
    </w:p>
    <w:p w14:paraId="73A4E859" w14:textId="77777777" w:rsidR="00545FE0" w:rsidRDefault="00000000">
      <w:pPr>
        <w:spacing w:before="55"/>
        <w:ind w:left="123"/>
        <w:jc w:val="both"/>
        <w:rPr>
          <w:sz w:val="18"/>
        </w:rPr>
      </w:pPr>
      <w:r>
        <w:rPr>
          <w:sz w:val="18"/>
        </w:rPr>
        <w:t>Pre-requisite(s):</w:t>
      </w:r>
      <w:r>
        <w:rPr>
          <w:spacing w:val="-2"/>
          <w:sz w:val="18"/>
        </w:rPr>
        <w:t xml:space="preserve"> </w:t>
      </w:r>
      <w:r>
        <w:rPr>
          <w:sz w:val="18"/>
        </w:rPr>
        <w:t>CVD757</w:t>
      </w:r>
      <w:r>
        <w:rPr>
          <w:spacing w:val="-1"/>
          <w:sz w:val="18"/>
        </w:rPr>
        <w:t xml:space="preserve"> </w:t>
      </w:r>
      <w:r>
        <w:rPr>
          <w:sz w:val="18"/>
        </w:rPr>
        <w:t>must</w:t>
      </w:r>
      <w:r>
        <w:rPr>
          <w:spacing w:val="-1"/>
          <w:sz w:val="18"/>
        </w:rPr>
        <w:t xml:space="preserve"> </w:t>
      </w:r>
      <w:r>
        <w:rPr>
          <w:sz w:val="18"/>
        </w:rPr>
        <w:t xml:space="preserve">be </w:t>
      </w:r>
      <w:r>
        <w:rPr>
          <w:spacing w:val="-2"/>
          <w:sz w:val="18"/>
        </w:rPr>
        <w:t>passed</w:t>
      </w:r>
    </w:p>
    <w:p w14:paraId="18728E81" w14:textId="77777777" w:rsidR="00545FE0" w:rsidRDefault="00000000">
      <w:pPr>
        <w:pStyle w:val="Heading3"/>
        <w:spacing w:before="197"/>
        <w:jc w:val="left"/>
      </w:pPr>
      <w:r>
        <w:rPr>
          <w:color w:val="00AEEF"/>
        </w:rPr>
        <w:t xml:space="preserve">CVL758 Solid Mechanics in Structural </w:t>
      </w:r>
      <w:r>
        <w:rPr>
          <w:color w:val="00AEEF"/>
          <w:spacing w:val="-2"/>
        </w:rPr>
        <w:t>Engineering</w:t>
      </w:r>
    </w:p>
    <w:p w14:paraId="7DD19B30" w14:textId="77777777" w:rsidR="00545FE0" w:rsidRDefault="00000000">
      <w:pPr>
        <w:pStyle w:val="Heading4"/>
      </w:pPr>
      <w:r>
        <w:t>3</w:t>
      </w:r>
      <w:r>
        <w:rPr>
          <w:spacing w:val="-1"/>
        </w:rPr>
        <w:t xml:space="preserve"> </w:t>
      </w:r>
      <w:r>
        <w:t>Credits (3-0-</w:t>
      </w:r>
      <w:r>
        <w:rPr>
          <w:spacing w:val="-5"/>
        </w:rPr>
        <w:t>0)</w:t>
      </w:r>
    </w:p>
    <w:p w14:paraId="6D3B86B5" w14:textId="67B883EC" w:rsidR="00545FE0" w:rsidRDefault="00000000">
      <w:pPr>
        <w:spacing w:before="56"/>
        <w:ind w:left="123"/>
        <w:rPr>
          <w:sz w:val="18"/>
        </w:rPr>
      </w:pPr>
      <w:r>
        <w:rPr>
          <w:sz w:val="18"/>
        </w:rPr>
        <w:t>Pre-requisite(s):</w:t>
      </w:r>
      <w:r>
        <w:rPr>
          <w:spacing w:val="-2"/>
          <w:sz w:val="18"/>
        </w:rPr>
        <w:t xml:space="preserve"> </w:t>
      </w:r>
      <w:r>
        <w:rPr>
          <w:sz w:val="18"/>
        </w:rPr>
        <w:t>UG/Dual-</w:t>
      </w:r>
      <w:r>
        <w:rPr>
          <w:spacing w:val="-1"/>
          <w:sz w:val="18"/>
        </w:rPr>
        <w:t xml:space="preserve"> </w:t>
      </w:r>
      <w:r>
        <w:rPr>
          <w:sz w:val="18"/>
        </w:rPr>
        <w:t>120</w:t>
      </w:r>
      <w:r>
        <w:rPr>
          <w:spacing w:val="-1"/>
          <w:sz w:val="18"/>
        </w:rPr>
        <w:t xml:space="preserve"> </w:t>
      </w:r>
      <w:r w:rsidR="00594F38">
        <w:rPr>
          <w:spacing w:val="-2"/>
          <w:sz w:val="18"/>
        </w:rPr>
        <w:t>Credit</w:t>
      </w:r>
      <w:r>
        <w:rPr>
          <w:spacing w:val="-2"/>
          <w:sz w:val="18"/>
        </w:rPr>
        <w:t>s</w:t>
      </w:r>
    </w:p>
    <w:p w14:paraId="1FABBAC7" w14:textId="77777777" w:rsidR="00545FE0" w:rsidRDefault="00000000">
      <w:pPr>
        <w:pStyle w:val="BodyText"/>
        <w:ind w:right="41"/>
      </w:pPr>
      <w:r>
        <w:t>Introduction; Historical developments; Theory of stress; Kinematics; Isotropic/ anisotropic linear elastic solids; Axioms of constitutive equations;</w:t>
      </w:r>
      <w:r>
        <w:rPr>
          <w:spacing w:val="-13"/>
        </w:rPr>
        <w:t xml:space="preserve"> </w:t>
      </w:r>
      <w:r>
        <w:t>Finite</w:t>
      </w:r>
      <w:r>
        <w:rPr>
          <w:spacing w:val="-12"/>
        </w:rPr>
        <w:t xml:space="preserve"> </w:t>
      </w:r>
      <w:r>
        <w:t>isotropic</w:t>
      </w:r>
      <w:r>
        <w:rPr>
          <w:spacing w:val="-13"/>
        </w:rPr>
        <w:t xml:space="preserve"> </w:t>
      </w:r>
      <w:r>
        <w:t>elasticity;</w:t>
      </w:r>
      <w:r>
        <w:rPr>
          <w:spacing w:val="-12"/>
        </w:rPr>
        <w:t xml:space="preserve"> </w:t>
      </w:r>
      <w:r>
        <w:t>Hypo/</w:t>
      </w:r>
      <w:r>
        <w:rPr>
          <w:spacing w:val="-13"/>
        </w:rPr>
        <w:t xml:space="preserve"> </w:t>
      </w:r>
      <w:proofErr w:type="spellStart"/>
      <w:r>
        <w:t>hyperelasticity</w:t>
      </w:r>
      <w:proofErr w:type="spellEnd"/>
      <w:r>
        <w:t>;</w:t>
      </w:r>
      <w:r>
        <w:rPr>
          <w:spacing w:val="-12"/>
        </w:rPr>
        <w:t xml:space="preserve"> </w:t>
      </w:r>
      <w:r>
        <w:t>Hardening plasticity; Viscoelasticity; Boundary Value Problems (BVPs); Plane elasticity; Polar coordinates; Torsion and bending of prismatic bars with general section; Elastic wave propagation; Current trends.</w:t>
      </w:r>
    </w:p>
    <w:p w14:paraId="1A2922DC" w14:textId="77777777" w:rsidR="00545FE0" w:rsidRDefault="00000000">
      <w:pPr>
        <w:pStyle w:val="Heading3"/>
        <w:spacing w:before="100"/>
      </w:pPr>
      <w:r>
        <w:rPr>
          <w:b w:val="0"/>
        </w:rPr>
        <w:br w:type="column"/>
      </w:r>
      <w:r>
        <w:rPr>
          <w:color w:val="00AEEF"/>
        </w:rPr>
        <w:t xml:space="preserve">CVL759 Structural </w:t>
      </w:r>
      <w:r>
        <w:rPr>
          <w:color w:val="00AEEF"/>
          <w:spacing w:val="-2"/>
        </w:rPr>
        <w:t>Dynamics</w:t>
      </w:r>
    </w:p>
    <w:p w14:paraId="372B1F19" w14:textId="77777777" w:rsidR="00545FE0" w:rsidRDefault="00000000">
      <w:pPr>
        <w:pStyle w:val="Heading4"/>
        <w:jc w:val="both"/>
      </w:pPr>
      <w:r>
        <w:t>3</w:t>
      </w:r>
      <w:r>
        <w:rPr>
          <w:spacing w:val="-1"/>
        </w:rPr>
        <w:t xml:space="preserve"> </w:t>
      </w:r>
      <w:r>
        <w:t>Credits (3-0-</w:t>
      </w:r>
      <w:r>
        <w:rPr>
          <w:spacing w:val="-5"/>
        </w:rPr>
        <w:t>0)</w:t>
      </w:r>
    </w:p>
    <w:p w14:paraId="0C54DF5F" w14:textId="77777777" w:rsidR="00545FE0" w:rsidRDefault="00000000">
      <w:pPr>
        <w:pStyle w:val="BodyText"/>
        <w:ind w:right="139"/>
      </w:pPr>
      <w:r>
        <w:t>Theory</w:t>
      </w:r>
      <w:r>
        <w:rPr>
          <w:spacing w:val="-8"/>
        </w:rPr>
        <w:t xml:space="preserve"> </w:t>
      </w:r>
      <w:r>
        <w:t>of</w:t>
      </w:r>
      <w:r>
        <w:rPr>
          <w:spacing w:val="-8"/>
        </w:rPr>
        <w:t xml:space="preserve"> </w:t>
      </w:r>
      <w:r>
        <w:t>structural</w:t>
      </w:r>
      <w:r>
        <w:rPr>
          <w:spacing w:val="-9"/>
        </w:rPr>
        <w:t xml:space="preserve"> </w:t>
      </w:r>
      <w:r>
        <w:t>dynamics</w:t>
      </w:r>
      <w:r>
        <w:rPr>
          <w:spacing w:val="-8"/>
        </w:rPr>
        <w:t xml:space="preserve"> </w:t>
      </w:r>
      <w:r>
        <w:t>and</w:t>
      </w:r>
      <w:r>
        <w:rPr>
          <w:spacing w:val="-8"/>
        </w:rPr>
        <w:t xml:space="preserve"> </w:t>
      </w:r>
      <w:r>
        <w:t>vibration</w:t>
      </w:r>
      <w:r>
        <w:rPr>
          <w:spacing w:val="-8"/>
        </w:rPr>
        <w:t xml:space="preserve"> </w:t>
      </w:r>
      <w:r>
        <w:t>analysis.</w:t>
      </w:r>
      <w:r>
        <w:rPr>
          <w:spacing w:val="-8"/>
        </w:rPr>
        <w:t xml:space="preserve"> </w:t>
      </w:r>
      <w:r>
        <w:t>Free</w:t>
      </w:r>
      <w:r>
        <w:rPr>
          <w:spacing w:val="-8"/>
        </w:rPr>
        <w:t xml:space="preserve"> </w:t>
      </w:r>
      <w:r>
        <w:t>and</w:t>
      </w:r>
      <w:r>
        <w:rPr>
          <w:spacing w:val="-8"/>
        </w:rPr>
        <w:t xml:space="preserve"> </w:t>
      </w:r>
      <w:r>
        <w:t>forced vibration of single degree of freedom (SDOF) systems, load regimes and response to harmonic, periodic, impulsive, and general dynamic loading. Response of SDOF to earthquake and response spectrum concept. Damping in structures and its evaluation. Free and forced vibration of lumped multi degree of freedom (MDOF) structures. Methods</w:t>
      </w:r>
      <w:r>
        <w:rPr>
          <w:spacing w:val="-4"/>
        </w:rPr>
        <w:t xml:space="preserve"> </w:t>
      </w:r>
      <w:r>
        <w:t>for</w:t>
      </w:r>
      <w:r>
        <w:rPr>
          <w:spacing w:val="-4"/>
        </w:rPr>
        <w:t xml:space="preserve"> </w:t>
      </w:r>
      <w:r>
        <w:t>obtaining</w:t>
      </w:r>
      <w:r>
        <w:rPr>
          <w:spacing w:val="-4"/>
        </w:rPr>
        <w:t xml:space="preserve"> </w:t>
      </w:r>
      <w:r>
        <w:t>natural</w:t>
      </w:r>
      <w:r>
        <w:rPr>
          <w:spacing w:val="-4"/>
        </w:rPr>
        <w:t xml:space="preserve"> </w:t>
      </w:r>
      <w:r>
        <w:t>frequencies</w:t>
      </w:r>
      <w:r>
        <w:rPr>
          <w:spacing w:val="-4"/>
        </w:rPr>
        <w:t xml:space="preserve"> </w:t>
      </w:r>
      <w:r>
        <w:t>and</w:t>
      </w:r>
      <w:r>
        <w:rPr>
          <w:spacing w:val="-4"/>
        </w:rPr>
        <w:t xml:space="preserve"> </w:t>
      </w:r>
      <w:r>
        <w:t>mode</w:t>
      </w:r>
      <w:r>
        <w:rPr>
          <w:spacing w:val="-4"/>
        </w:rPr>
        <w:t xml:space="preserve"> </w:t>
      </w:r>
      <w:r>
        <w:t>shapes.</w:t>
      </w:r>
      <w:r>
        <w:rPr>
          <w:spacing w:val="-4"/>
        </w:rPr>
        <w:t xml:space="preserve"> </w:t>
      </w:r>
      <w:r>
        <w:t>Normal mode</w:t>
      </w:r>
      <w:r>
        <w:rPr>
          <w:spacing w:val="-11"/>
        </w:rPr>
        <w:t xml:space="preserve"> </w:t>
      </w:r>
      <w:r>
        <w:t>theory;</w:t>
      </w:r>
      <w:r>
        <w:rPr>
          <w:spacing w:val="-11"/>
        </w:rPr>
        <w:t xml:space="preserve"> </w:t>
      </w:r>
      <w:r>
        <w:t>mode</w:t>
      </w:r>
      <w:r>
        <w:rPr>
          <w:spacing w:val="-11"/>
        </w:rPr>
        <w:t xml:space="preserve"> </w:t>
      </w:r>
      <w:r>
        <w:t>combination</w:t>
      </w:r>
      <w:r>
        <w:rPr>
          <w:spacing w:val="-11"/>
        </w:rPr>
        <w:t xml:space="preserve"> </w:t>
      </w:r>
      <w:r>
        <w:t>rules;</w:t>
      </w:r>
      <w:r>
        <w:rPr>
          <w:spacing w:val="-11"/>
        </w:rPr>
        <w:t xml:space="preserve"> </w:t>
      </w:r>
      <w:r>
        <w:t>dynamic</w:t>
      </w:r>
      <w:r>
        <w:rPr>
          <w:spacing w:val="-11"/>
        </w:rPr>
        <w:t xml:space="preserve"> </w:t>
      </w:r>
      <w:r>
        <w:t>response</w:t>
      </w:r>
      <w:r>
        <w:rPr>
          <w:spacing w:val="-11"/>
        </w:rPr>
        <w:t xml:space="preserve"> </w:t>
      </w:r>
      <w:r>
        <w:t xml:space="preserve">evaluation. Force excited and base excited dynamical systems. Time domain </w:t>
      </w:r>
      <w:r>
        <w:rPr>
          <w:spacing w:val="-2"/>
        </w:rPr>
        <w:t>analysis</w:t>
      </w:r>
      <w:r>
        <w:rPr>
          <w:spacing w:val="-5"/>
        </w:rPr>
        <w:t xml:space="preserve"> </w:t>
      </w:r>
      <w:r>
        <w:rPr>
          <w:spacing w:val="-2"/>
        </w:rPr>
        <w:t>using</w:t>
      </w:r>
      <w:r>
        <w:rPr>
          <w:spacing w:val="-5"/>
        </w:rPr>
        <w:t xml:space="preserve"> </w:t>
      </w:r>
      <w:r>
        <w:rPr>
          <w:spacing w:val="-2"/>
        </w:rPr>
        <w:t>numerical</w:t>
      </w:r>
      <w:r>
        <w:rPr>
          <w:spacing w:val="-5"/>
        </w:rPr>
        <w:t xml:space="preserve"> </w:t>
      </w:r>
      <w:r>
        <w:rPr>
          <w:spacing w:val="-2"/>
        </w:rPr>
        <w:t>integration</w:t>
      </w:r>
      <w:r>
        <w:rPr>
          <w:spacing w:val="-5"/>
        </w:rPr>
        <w:t xml:space="preserve"> </w:t>
      </w:r>
      <w:r>
        <w:rPr>
          <w:spacing w:val="-2"/>
        </w:rPr>
        <w:t>scheme.</w:t>
      </w:r>
      <w:r>
        <w:rPr>
          <w:spacing w:val="-5"/>
        </w:rPr>
        <w:t xml:space="preserve"> </w:t>
      </w:r>
      <w:r>
        <w:rPr>
          <w:spacing w:val="-2"/>
        </w:rPr>
        <w:t>Free</w:t>
      </w:r>
      <w:r>
        <w:rPr>
          <w:spacing w:val="-4"/>
        </w:rPr>
        <w:t xml:space="preserve"> </w:t>
      </w:r>
      <w:r>
        <w:rPr>
          <w:spacing w:val="-2"/>
        </w:rPr>
        <w:t>and</w:t>
      </w:r>
      <w:r>
        <w:rPr>
          <w:spacing w:val="-5"/>
        </w:rPr>
        <w:t xml:space="preserve"> </w:t>
      </w:r>
      <w:r>
        <w:rPr>
          <w:spacing w:val="-2"/>
        </w:rPr>
        <w:t>forced</w:t>
      </w:r>
      <w:r>
        <w:rPr>
          <w:spacing w:val="-5"/>
        </w:rPr>
        <w:t xml:space="preserve"> </w:t>
      </w:r>
      <w:r>
        <w:rPr>
          <w:spacing w:val="-2"/>
        </w:rPr>
        <w:t xml:space="preserve">vibration </w:t>
      </w:r>
      <w:r>
        <w:t>of continuous systems. Frequency domain analysis of dynamical systems. Introduction to advanced topics in structural dynamics.</w:t>
      </w:r>
    </w:p>
    <w:p w14:paraId="2F09F875" w14:textId="77777777" w:rsidR="00545FE0" w:rsidRDefault="00000000">
      <w:pPr>
        <w:pStyle w:val="Heading3"/>
        <w:spacing w:before="104"/>
      </w:pPr>
      <w:r>
        <w:rPr>
          <w:color w:val="00AEEF"/>
        </w:rPr>
        <w:t xml:space="preserve">CVL760 Theory of Concrete </w:t>
      </w:r>
      <w:r>
        <w:rPr>
          <w:color w:val="00AEEF"/>
          <w:spacing w:val="-2"/>
        </w:rPr>
        <w:t>Structures</w:t>
      </w:r>
    </w:p>
    <w:p w14:paraId="2C8D7C25" w14:textId="77777777" w:rsidR="00545FE0" w:rsidRDefault="00000000">
      <w:pPr>
        <w:pStyle w:val="Heading4"/>
        <w:jc w:val="both"/>
      </w:pPr>
      <w:r>
        <w:t>3</w:t>
      </w:r>
      <w:r>
        <w:rPr>
          <w:spacing w:val="-1"/>
        </w:rPr>
        <w:t xml:space="preserve"> </w:t>
      </w:r>
      <w:r>
        <w:t>Credits (3-0-</w:t>
      </w:r>
      <w:r>
        <w:rPr>
          <w:spacing w:val="-5"/>
        </w:rPr>
        <w:t>0)</w:t>
      </w:r>
    </w:p>
    <w:p w14:paraId="4AE05089" w14:textId="77777777" w:rsidR="00545FE0" w:rsidRDefault="00000000">
      <w:pPr>
        <w:pStyle w:val="BodyText"/>
        <w:ind w:right="130"/>
      </w:pPr>
      <w:r>
        <w:rPr>
          <w:spacing w:val="9"/>
        </w:rPr>
        <w:t xml:space="preserve">Introduction: Historical developments, Material </w:t>
      </w:r>
      <w:r>
        <w:rPr>
          <w:spacing w:val="10"/>
        </w:rPr>
        <w:t xml:space="preserve">properties; </w:t>
      </w:r>
      <w:r>
        <w:t>Cracked concrete members under flexural moment and axial force; Deformations and collapse; M-P interaction. Beams without stirrups under</w:t>
      </w:r>
      <w:r>
        <w:rPr>
          <w:spacing w:val="-13"/>
        </w:rPr>
        <w:t xml:space="preserve"> </w:t>
      </w:r>
      <w:r>
        <w:t>flexural</w:t>
      </w:r>
      <w:r>
        <w:rPr>
          <w:spacing w:val="-12"/>
        </w:rPr>
        <w:t xml:space="preserve"> </w:t>
      </w:r>
      <w:r>
        <w:t>and</w:t>
      </w:r>
      <w:r>
        <w:rPr>
          <w:spacing w:val="-13"/>
        </w:rPr>
        <w:t xml:space="preserve"> </w:t>
      </w:r>
      <w:r>
        <w:t>torsional</w:t>
      </w:r>
      <w:r>
        <w:rPr>
          <w:spacing w:val="-12"/>
        </w:rPr>
        <w:t xml:space="preserve"> </w:t>
      </w:r>
      <w:r>
        <w:t>shear:</w:t>
      </w:r>
      <w:r>
        <w:rPr>
          <w:spacing w:val="-13"/>
        </w:rPr>
        <w:t xml:space="preserve"> </w:t>
      </w:r>
      <w:r>
        <w:t>Morsch</w:t>
      </w:r>
      <w:r>
        <w:rPr>
          <w:spacing w:val="-12"/>
        </w:rPr>
        <w:t xml:space="preserve"> </w:t>
      </w:r>
      <w:r>
        <w:t>and</w:t>
      </w:r>
      <w:r>
        <w:rPr>
          <w:spacing w:val="-13"/>
        </w:rPr>
        <w:t xml:space="preserve"> </w:t>
      </w:r>
      <w:r>
        <w:t>Regan</w:t>
      </w:r>
      <w:r>
        <w:rPr>
          <w:spacing w:val="-12"/>
        </w:rPr>
        <w:t xml:space="preserve"> </w:t>
      </w:r>
      <w:r>
        <w:t>theories;</w:t>
      </w:r>
      <w:r>
        <w:rPr>
          <w:spacing w:val="-13"/>
        </w:rPr>
        <w:t xml:space="preserve"> </w:t>
      </w:r>
      <w:r>
        <w:t xml:space="preserve">Skew- bending theory. Beams with stirrups under flexural and torsional shear: Plane and space truss analogies, Modified compression field theory, Unified theory, P-M-V-T interaction; Strut and tie model; </w:t>
      </w:r>
      <w:r>
        <w:rPr>
          <w:spacing w:val="-2"/>
        </w:rPr>
        <w:t>Cracking:</w:t>
      </w:r>
      <w:r>
        <w:rPr>
          <w:spacing w:val="-5"/>
        </w:rPr>
        <w:t xml:space="preserve"> </w:t>
      </w:r>
      <w:r>
        <w:rPr>
          <w:spacing w:val="-2"/>
        </w:rPr>
        <w:t>Bond</w:t>
      </w:r>
      <w:r>
        <w:rPr>
          <w:spacing w:val="-5"/>
        </w:rPr>
        <w:t xml:space="preserve"> </w:t>
      </w:r>
      <w:r>
        <w:rPr>
          <w:spacing w:val="-2"/>
        </w:rPr>
        <w:t>slip,</w:t>
      </w:r>
      <w:r>
        <w:rPr>
          <w:spacing w:val="-5"/>
        </w:rPr>
        <w:t xml:space="preserve"> </w:t>
      </w:r>
      <w:r>
        <w:rPr>
          <w:spacing w:val="-2"/>
        </w:rPr>
        <w:t>Development</w:t>
      </w:r>
      <w:r>
        <w:rPr>
          <w:spacing w:val="-5"/>
        </w:rPr>
        <w:t xml:space="preserve"> </w:t>
      </w:r>
      <w:r>
        <w:rPr>
          <w:spacing w:val="-2"/>
        </w:rPr>
        <w:t>length,</w:t>
      </w:r>
      <w:r>
        <w:rPr>
          <w:spacing w:val="-5"/>
        </w:rPr>
        <w:t xml:space="preserve"> </w:t>
      </w:r>
      <w:r>
        <w:rPr>
          <w:spacing w:val="-2"/>
        </w:rPr>
        <w:t>Tension</w:t>
      </w:r>
      <w:r>
        <w:rPr>
          <w:spacing w:val="-5"/>
        </w:rPr>
        <w:t xml:space="preserve"> </w:t>
      </w:r>
      <w:r>
        <w:rPr>
          <w:spacing w:val="-2"/>
        </w:rPr>
        <w:t>stiffening,</w:t>
      </w:r>
      <w:r>
        <w:rPr>
          <w:spacing w:val="-5"/>
        </w:rPr>
        <w:t xml:space="preserve"> </w:t>
      </w:r>
      <w:r>
        <w:rPr>
          <w:spacing w:val="-2"/>
        </w:rPr>
        <w:t xml:space="preserve">Durability </w:t>
      </w:r>
      <w:r>
        <w:t>detailing; Serviceability: Elastic, creep and shrinkage deformations; Elastic</w:t>
      </w:r>
      <w:r>
        <w:rPr>
          <w:spacing w:val="-6"/>
        </w:rPr>
        <w:t xml:space="preserve"> </w:t>
      </w:r>
      <w:r>
        <w:t>analysis:</w:t>
      </w:r>
      <w:r>
        <w:rPr>
          <w:spacing w:val="-6"/>
        </w:rPr>
        <w:t xml:space="preserve"> </w:t>
      </w:r>
      <w:r>
        <w:t>Redistribution</w:t>
      </w:r>
      <w:r>
        <w:rPr>
          <w:spacing w:val="-6"/>
        </w:rPr>
        <w:t xml:space="preserve"> </w:t>
      </w:r>
      <w:r>
        <w:t>of</w:t>
      </w:r>
      <w:r>
        <w:rPr>
          <w:spacing w:val="-6"/>
        </w:rPr>
        <w:t xml:space="preserve"> </w:t>
      </w:r>
      <w:r>
        <w:t>moments;</w:t>
      </w:r>
      <w:r>
        <w:rPr>
          <w:spacing w:val="-6"/>
        </w:rPr>
        <w:t xml:space="preserve"> </w:t>
      </w:r>
      <w:r>
        <w:t>Plastic</w:t>
      </w:r>
      <w:r>
        <w:rPr>
          <w:spacing w:val="-6"/>
        </w:rPr>
        <w:t xml:space="preserve"> </w:t>
      </w:r>
      <w:r>
        <w:t>analysis:</w:t>
      </w:r>
      <w:r>
        <w:rPr>
          <w:spacing w:val="-6"/>
        </w:rPr>
        <w:t xml:space="preserve"> </w:t>
      </w:r>
      <w:r>
        <w:t xml:space="preserve">Inelastic and hysteretic </w:t>
      </w:r>
      <w:proofErr w:type="spellStart"/>
      <w:r>
        <w:t>behaviour</w:t>
      </w:r>
      <w:proofErr w:type="spellEnd"/>
      <w:r>
        <w:t>, Limit design, Confined concrete: Ductility detailing requirements; Buckling of columns; Concrete slabs: Yield line theory, Strip Theory; Reliability and safety: Limit state design method, Target reliability; Current trends: Constitutive modelling, Capacity design, Finite element analysis.</w:t>
      </w:r>
    </w:p>
    <w:p w14:paraId="1A7E8159" w14:textId="77777777" w:rsidR="00545FE0" w:rsidRDefault="00000000">
      <w:pPr>
        <w:pStyle w:val="Heading3"/>
        <w:spacing w:before="101"/>
      </w:pPr>
      <w:r>
        <w:rPr>
          <w:color w:val="00AEEF"/>
        </w:rPr>
        <w:t xml:space="preserve">CVL761 Theory of Steel </w:t>
      </w:r>
      <w:r>
        <w:rPr>
          <w:color w:val="00AEEF"/>
          <w:spacing w:val="-2"/>
        </w:rPr>
        <w:t>Structures</w:t>
      </w:r>
    </w:p>
    <w:p w14:paraId="0234E430" w14:textId="77777777" w:rsidR="00545FE0" w:rsidRDefault="00000000">
      <w:pPr>
        <w:pStyle w:val="Heading4"/>
        <w:jc w:val="both"/>
      </w:pPr>
      <w:r>
        <w:t>3</w:t>
      </w:r>
      <w:r>
        <w:rPr>
          <w:spacing w:val="-1"/>
        </w:rPr>
        <w:t xml:space="preserve"> </w:t>
      </w:r>
      <w:r>
        <w:t>Credits (3-0-</w:t>
      </w:r>
      <w:r>
        <w:rPr>
          <w:spacing w:val="-5"/>
        </w:rPr>
        <w:t>0)</w:t>
      </w:r>
    </w:p>
    <w:p w14:paraId="4222C966" w14:textId="77777777" w:rsidR="00545FE0" w:rsidRDefault="00000000">
      <w:pPr>
        <w:pStyle w:val="BodyText"/>
        <w:ind w:right="137"/>
      </w:pPr>
      <w:r>
        <w:t xml:space="preserve">Structural steel: Classifications, Grades, </w:t>
      </w:r>
      <w:proofErr w:type="spellStart"/>
      <w:r>
        <w:t>Behavioural</w:t>
      </w:r>
      <w:proofErr w:type="spellEnd"/>
      <w:r>
        <w:t xml:space="preserve"> characteristics, Plasticity and hardening; Material models: Simple, Rigid, Power function, Smooth hysteretic; Design methodology: Allowable, Limit state, Ultimate; Methods of analysis including second-order effects; </w:t>
      </w:r>
      <w:r>
        <w:rPr>
          <w:spacing w:val="-2"/>
        </w:rPr>
        <w:t>Plastic</w:t>
      </w:r>
      <w:r>
        <w:rPr>
          <w:spacing w:val="-6"/>
        </w:rPr>
        <w:t xml:space="preserve"> </w:t>
      </w:r>
      <w:r>
        <w:rPr>
          <w:spacing w:val="-2"/>
        </w:rPr>
        <w:t>design:</w:t>
      </w:r>
      <w:r>
        <w:rPr>
          <w:spacing w:val="-6"/>
        </w:rPr>
        <w:t xml:space="preserve"> </w:t>
      </w:r>
      <w:r>
        <w:rPr>
          <w:spacing w:val="-2"/>
        </w:rPr>
        <w:t>Plate</w:t>
      </w:r>
      <w:r>
        <w:rPr>
          <w:spacing w:val="-6"/>
        </w:rPr>
        <w:t xml:space="preserve"> </w:t>
      </w:r>
      <w:r>
        <w:rPr>
          <w:spacing w:val="-2"/>
        </w:rPr>
        <w:t>instabilities,</w:t>
      </w:r>
      <w:r>
        <w:rPr>
          <w:spacing w:val="-6"/>
        </w:rPr>
        <w:t xml:space="preserve"> </w:t>
      </w:r>
      <w:r>
        <w:rPr>
          <w:spacing w:val="-2"/>
        </w:rPr>
        <w:t>Local</w:t>
      </w:r>
      <w:r>
        <w:rPr>
          <w:spacing w:val="-6"/>
        </w:rPr>
        <w:t xml:space="preserve"> </w:t>
      </w:r>
      <w:r>
        <w:rPr>
          <w:spacing w:val="-2"/>
        </w:rPr>
        <w:t>buckling,</w:t>
      </w:r>
      <w:r>
        <w:rPr>
          <w:spacing w:val="-6"/>
        </w:rPr>
        <w:t xml:space="preserve"> </w:t>
      </w:r>
      <w:r>
        <w:rPr>
          <w:spacing w:val="-2"/>
        </w:rPr>
        <w:t>Section</w:t>
      </w:r>
      <w:r>
        <w:rPr>
          <w:spacing w:val="-6"/>
        </w:rPr>
        <w:t xml:space="preserve"> </w:t>
      </w:r>
      <w:r>
        <w:rPr>
          <w:spacing w:val="-2"/>
        </w:rPr>
        <w:t xml:space="preserve">classifications; </w:t>
      </w:r>
      <w:r>
        <w:t xml:space="preserve">Structural stability: Global buckling, Member and frames under axial and combined loading; Sway and non-sway frames; Design of members under combined bending, shear and torsion; Connections: Simple, Semi-rigid, Rigid; Plates girders: Simple post-critical theory, Tension-field theory, Section design, Stiffener requirements; Gantry </w:t>
      </w:r>
      <w:r>
        <w:rPr>
          <w:spacing w:val="-2"/>
        </w:rPr>
        <w:t xml:space="preserve">girder; Grillage foundation; Earthquake-resistant design and detailing; </w:t>
      </w:r>
      <w:r>
        <w:t>Fire-resistant design; Fatigue-resistant design.</w:t>
      </w:r>
    </w:p>
    <w:p w14:paraId="4B951E3B" w14:textId="77777777" w:rsidR="00545FE0" w:rsidRDefault="00000000">
      <w:pPr>
        <w:pStyle w:val="Heading3"/>
        <w:spacing w:before="104"/>
      </w:pPr>
      <w:r>
        <w:rPr>
          <w:color w:val="00AEEF"/>
        </w:rPr>
        <w:t xml:space="preserve">CVL762 Earthquake Analysis and </w:t>
      </w:r>
      <w:r>
        <w:rPr>
          <w:color w:val="00AEEF"/>
          <w:spacing w:val="-2"/>
        </w:rPr>
        <w:t>Design</w:t>
      </w:r>
    </w:p>
    <w:p w14:paraId="32B5958D" w14:textId="77777777" w:rsidR="00545FE0" w:rsidRDefault="00000000">
      <w:pPr>
        <w:pStyle w:val="Heading4"/>
        <w:jc w:val="both"/>
      </w:pPr>
      <w:r>
        <w:t>3</w:t>
      </w:r>
      <w:r>
        <w:rPr>
          <w:spacing w:val="-1"/>
        </w:rPr>
        <w:t xml:space="preserve"> </w:t>
      </w:r>
      <w:r>
        <w:t>Credits (3-0-</w:t>
      </w:r>
      <w:r>
        <w:rPr>
          <w:spacing w:val="-5"/>
        </w:rPr>
        <w:t>0)</w:t>
      </w:r>
    </w:p>
    <w:p w14:paraId="7B370D13" w14:textId="77777777" w:rsidR="00545FE0" w:rsidRDefault="00000000">
      <w:pPr>
        <w:pStyle w:val="BodyText"/>
        <w:ind w:right="132"/>
      </w:pPr>
      <w:r>
        <w:t xml:space="preserve">Seismology; Seismic Risk and Hazard; Soil Dynamics and Seismic Inputs to Structures; Response Spectrum Analysis (RSA); Special Analysis; Nonlinear and Push-Over Analysis; Dynamic Soil-Structure Interaction (SSI); Earthquake Resistant Design </w:t>
      </w:r>
      <w:r>
        <w:rPr>
          <w:spacing w:val="9"/>
        </w:rPr>
        <w:t xml:space="preserve">Philosophy; </w:t>
      </w:r>
      <w:r>
        <w:t>Performance Based Earthquake Engineering; Code Provisions for Seismic Design of Structures; Retrofitting and Strengthening of Structures;</w:t>
      </w:r>
      <w:r>
        <w:rPr>
          <w:spacing w:val="-7"/>
        </w:rPr>
        <w:t xml:space="preserve"> </w:t>
      </w:r>
      <w:r>
        <w:t>Concept</w:t>
      </w:r>
      <w:r>
        <w:rPr>
          <w:spacing w:val="-6"/>
        </w:rPr>
        <w:t xml:space="preserve"> </w:t>
      </w:r>
      <w:r>
        <w:t>of</w:t>
      </w:r>
      <w:r>
        <w:rPr>
          <w:spacing w:val="-6"/>
        </w:rPr>
        <w:t xml:space="preserve"> </w:t>
      </w:r>
      <w:r>
        <w:t>Base</w:t>
      </w:r>
      <w:r>
        <w:rPr>
          <w:spacing w:val="-6"/>
        </w:rPr>
        <w:t xml:space="preserve"> </w:t>
      </w:r>
      <w:r>
        <w:t>Isolation</w:t>
      </w:r>
      <w:r>
        <w:rPr>
          <w:spacing w:val="-6"/>
        </w:rPr>
        <w:t xml:space="preserve"> </w:t>
      </w:r>
      <w:r>
        <w:t>Design</w:t>
      </w:r>
      <w:r>
        <w:rPr>
          <w:spacing w:val="-6"/>
        </w:rPr>
        <w:t xml:space="preserve"> </w:t>
      </w:r>
      <w:r>
        <w:t>and</w:t>
      </w:r>
      <w:r>
        <w:rPr>
          <w:spacing w:val="-6"/>
        </w:rPr>
        <w:t xml:space="preserve"> </w:t>
      </w:r>
      <w:r>
        <w:t>Structural</w:t>
      </w:r>
      <w:r>
        <w:rPr>
          <w:spacing w:val="-7"/>
        </w:rPr>
        <w:t xml:space="preserve"> </w:t>
      </w:r>
      <w:r>
        <w:t>Vibration Control; Advanced Topics in Earthquake Engineering.</w:t>
      </w:r>
    </w:p>
    <w:p w14:paraId="09FD7D5A" w14:textId="77777777" w:rsidR="00545FE0" w:rsidRDefault="00000000">
      <w:pPr>
        <w:pStyle w:val="Heading3"/>
        <w:spacing w:before="108"/>
        <w:ind w:right="145"/>
      </w:pPr>
      <w:r>
        <w:rPr>
          <w:color w:val="00AEEF"/>
          <w:spacing w:val="-4"/>
        </w:rPr>
        <w:t>CVL763</w:t>
      </w:r>
      <w:r>
        <w:rPr>
          <w:color w:val="00AEEF"/>
          <w:spacing w:val="-10"/>
        </w:rPr>
        <w:t xml:space="preserve"> </w:t>
      </w:r>
      <w:r>
        <w:rPr>
          <w:color w:val="00AEEF"/>
          <w:spacing w:val="-4"/>
        </w:rPr>
        <w:t>Analytical</w:t>
      </w:r>
      <w:r>
        <w:rPr>
          <w:color w:val="00AEEF"/>
          <w:spacing w:val="-9"/>
        </w:rPr>
        <w:t xml:space="preserve"> </w:t>
      </w:r>
      <w:r>
        <w:rPr>
          <w:color w:val="00AEEF"/>
          <w:spacing w:val="-4"/>
        </w:rPr>
        <w:t>and</w:t>
      </w:r>
      <w:r>
        <w:rPr>
          <w:color w:val="00AEEF"/>
          <w:spacing w:val="-9"/>
        </w:rPr>
        <w:t xml:space="preserve"> </w:t>
      </w:r>
      <w:r>
        <w:rPr>
          <w:color w:val="00AEEF"/>
          <w:spacing w:val="-4"/>
        </w:rPr>
        <w:t>Numerical</w:t>
      </w:r>
      <w:r>
        <w:rPr>
          <w:color w:val="00AEEF"/>
          <w:spacing w:val="-9"/>
        </w:rPr>
        <w:t xml:space="preserve"> </w:t>
      </w:r>
      <w:r>
        <w:rPr>
          <w:color w:val="00AEEF"/>
          <w:spacing w:val="-4"/>
        </w:rPr>
        <w:t>Methods</w:t>
      </w:r>
      <w:r>
        <w:rPr>
          <w:color w:val="00AEEF"/>
          <w:spacing w:val="-9"/>
        </w:rPr>
        <w:t xml:space="preserve"> </w:t>
      </w:r>
      <w:r>
        <w:rPr>
          <w:color w:val="00AEEF"/>
          <w:spacing w:val="-4"/>
        </w:rPr>
        <w:t>for</w:t>
      </w:r>
      <w:r>
        <w:rPr>
          <w:color w:val="00AEEF"/>
          <w:spacing w:val="-10"/>
        </w:rPr>
        <w:t xml:space="preserve"> </w:t>
      </w:r>
      <w:r>
        <w:rPr>
          <w:color w:val="00AEEF"/>
          <w:spacing w:val="-4"/>
        </w:rPr>
        <w:t xml:space="preserve">Structural </w:t>
      </w:r>
      <w:r>
        <w:rPr>
          <w:color w:val="00AEEF"/>
          <w:spacing w:val="-2"/>
        </w:rPr>
        <w:t>Engineering</w:t>
      </w:r>
    </w:p>
    <w:p w14:paraId="5CBEAB74" w14:textId="77777777" w:rsidR="00545FE0" w:rsidRDefault="00000000">
      <w:pPr>
        <w:pStyle w:val="Heading4"/>
        <w:spacing w:before="26"/>
        <w:jc w:val="both"/>
      </w:pPr>
      <w:r>
        <w:t>3</w:t>
      </w:r>
      <w:r>
        <w:rPr>
          <w:spacing w:val="-1"/>
        </w:rPr>
        <w:t xml:space="preserve"> </w:t>
      </w:r>
      <w:r>
        <w:t>Credits (3-0-</w:t>
      </w:r>
      <w:r>
        <w:rPr>
          <w:spacing w:val="-5"/>
        </w:rPr>
        <w:t>0)</w:t>
      </w:r>
    </w:p>
    <w:p w14:paraId="19C45F1A" w14:textId="77777777" w:rsidR="00545FE0" w:rsidRDefault="00000000">
      <w:pPr>
        <w:pStyle w:val="BodyText"/>
        <w:ind w:right="136"/>
      </w:pPr>
      <w:r>
        <w:t>Introduction: Mathematical foundations of structural theory. Linear algebra:</w:t>
      </w:r>
      <w:r>
        <w:rPr>
          <w:spacing w:val="-2"/>
        </w:rPr>
        <w:t xml:space="preserve"> </w:t>
      </w:r>
      <w:r>
        <w:t>vector</w:t>
      </w:r>
      <w:r>
        <w:rPr>
          <w:spacing w:val="-1"/>
        </w:rPr>
        <w:t xml:space="preserve"> </w:t>
      </w:r>
      <w:r>
        <w:t>spaces</w:t>
      </w:r>
      <w:r>
        <w:rPr>
          <w:spacing w:val="-1"/>
        </w:rPr>
        <w:t xml:space="preserve"> </w:t>
      </w:r>
      <w:r>
        <w:t>and</w:t>
      </w:r>
      <w:r>
        <w:rPr>
          <w:spacing w:val="-1"/>
        </w:rPr>
        <w:t xml:space="preserve"> </w:t>
      </w:r>
      <w:r>
        <w:t>linear</w:t>
      </w:r>
      <w:r>
        <w:rPr>
          <w:spacing w:val="-1"/>
        </w:rPr>
        <w:t xml:space="preserve"> </w:t>
      </w:r>
      <w:r>
        <w:t>transformations.</w:t>
      </w:r>
      <w:r>
        <w:rPr>
          <w:spacing w:val="-1"/>
        </w:rPr>
        <w:t xml:space="preserve"> </w:t>
      </w:r>
      <w:r>
        <w:t>Linear</w:t>
      </w:r>
      <w:r>
        <w:rPr>
          <w:spacing w:val="-1"/>
        </w:rPr>
        <w:t xml:space="preserve"> </w:t>
      </w:r>
      <w:r>
        <w:t>differential equations and function spaces. Partial differential equations; Elliptic, parabolic and hyperbolic PDEs. Nonlinear differential equations. Gaussian Elimination; Factorization Techniques - LU, Cholesky; Iterative Methods of Solution of Linear Simultaneous Equations. Properties of Eigenvalues and Eigenvectors; Similarity Transforms; Diagonalization</w:t>
      </w:r>
      <w:r>
        <w:rPr>
          <w:spacing w:val="11"/>
        </w:rPr>
        <w:t xml:space="preserve"> </w:t>
      </w:r>
      <w:r>
        <w:t>and</w:t>
      </w:r>
      <w:r>
        <w:rPr>
          <w:spacing w:val="13"/>
        </w:rPr>
        <w:t xml:space="preserve"> </w:t>
      </w:r>
      <w:r>
        <w:t>Numerical</w:t>
      </w:r>
      <w:r>
        <w:rPr>
          <w:spacing w:val="13"/>
        </w:rPr>
        <w:t xml:space="preserve"> </w:t>
      </w:r>
      <w:r>
        <w:t>Techniques</w:t>
      </w:r>
      <w:r>
        <w:rPr>
          <w:spacing w:val="13"/>
        </w:rPr>
        <w:t xml:space="preserve"> </w:t>
      </w:r>
      <w:r>
        <w:t>to</w:t>
      </w:r>
      <w:r>
        <w:rPr>
          <w:spacing w:val="13"/>
        </w:rPr>
        <w:t xml:space="preserve"> </w:t>
      </w:r>
      <w:r>
        <w:t>Compute</w:t>
      </w:r>
      <w:r>
        <w:rPr>
          <w:spacing w:val="13"/>
        </w:rPr>
        <w:t xml:space="preserve"> </w:t>
      </w:r>
      <w:r>
        <w:rPr>
          <w:spacing w:val="-2"/>
        </w:rPr>
        <w:t>Eigenvalues</w:t>
      </w:r>
    </w:p>
    <w:p w14:paraId="1D8139BF" w14:textId="77777777" w:rsidR="00545FE0" w:rsidRDefault="00000000">
      <w:pPr>
        <w:pStyle w:val="ListParagraph"/>
        <w:numPr>
          <w:ilvl w:val="0"/>
          <w:numId w:val="15"/>
        </w:numPr>
        <w:tabs>
          <w:tab w:val="left" w:pos="261"/>
        </w:tabs>
        <w:spacing w:line="237" w:lineRule="auto"/>
        <w:ind w:right="139" w:firstLine="0"/>
        <w:rPr>
          <w:sz w:val="16"/>
        </w:rPr>
      </w:pPr>
      <w:r>
        <w:rPr>
          <w:sz w:val="16"/>
        </w:rPr>
        <w:t>Vector Iteration, QR algorithm, Jacobi Method. Time Marching Schemes</w:t>
      </w:r>
      <w:r>
        <w:rPr>
          <w:spacing w:val="39"/>
          <w:sz w:val="16"/>
        </w:rPr>
        <w:t xml:space="preserve"> </w:t>
      </w:r>
      <w:r>
        <w:rPr>
          <w:sz w:val="16"/>
        </w:rPr>
        <w:t>(Step</w:t>
      </w:r>
      <w:r>
        <w:rPr>
          <w:spacing w:val="40"/>
          <w:sz w:val="16"/>
        </w:rPr>
        <w:t xml:space="preserve"> </w:t>
      </w:r>
      <w:r>
        <w:rPr>
          <w:sz w:val="16"/>
        </w:rPr>
        <w:t>by</w:t>
      </w:r>
      <w:r>
        <w:rPr>
          <w:spacing w:val="39"/>
          <w:sz w:val="16"/>
        </w:rPr>
        <w:t xml:space="preserve"> </w:t>
      </w:r>
      <w:r>
        <w:rPr>
          <w:sz w:val="16"/>
        </w:rPr>
        <w:t>Step</w:t>
      </w:r>
      <w:r>
        <w:rPr>
          <w:spacing w:val="40"/>
          <w:sz w:val="16"/>
        </w:rPr>
        <w:t xml:space="preserve"> </w:t>
      </w:r>
      <w:r>
        <w:rPr>
          <w:sz w:val="16"/>
        </w:rPr>
        <w:t>Solutions);</w:t>
      </w:r>
      <w:r>
        <w:rPr>
          <w:spacing w:val="38"/>
          <w:sz w:val="16"/>
        </w:rPr>
        <w:t xml:space="preserve"> </w:t>
      </w:r>
      <w:r>
        <w:rPr>
          <w:sz w:val="16"/>
        </w:rPr>
        <w:t>Euler’s</w:t>
      </w:r>
      <w:r>
        <w:rPr>
          <w:spacing w:val="40"/>
          <w:sz w:val="16"/>
        </w:rPr>
        <w:t xml:space="preserve"> </w:t>
      </w:r>
      <w:r>
        <w:rPr>
          <w:sz w:val="16"/>
        </w:rPr>
        <w:t>Method;</w:t>
      </w:r>
      <w:r>
        <w:rPr>
          <w:spacing w:val="38"/>
          <w:sz w:val="16"/>
        </w:rPr>
        <w:t xml:space="preserve"> </w:t>
      </w:r>
      <w:r>
        <w:rPr>
          <w:sz w:val="16"/>
        </w:rPr>
        <w:t>Runge</w:t>
      </w:r>
      <w:r>
        <w:rPr>
          <w:spacing w:val="40"/>
          <w:sz w:val="16"/>
        </w:rPr>
        <w:t xml:space="preserve"> </w:t>
      </w:r>
      <w:proofErr w:type="spellStart"/>
      <w:r>
        <w:rPr>
          <w:spacing w:val="-4"/>
          <w:sz w:val="16"/>
        </w:rPr>
        <w:t>Kutta</w:t>
      </w:r>
      <w:proofErr w:type="spellEnd"/>
    </w:p>
    <w:p w14:paraId="01910AF0" w14:textId="77777777" w:rsidR="00545FE0" w:rsidRDefault="00545FE0">
      <w:pPr>
        <w:spacing w:line="237" w:lineRule="auto"/>
        <w:jc w:val="both"/>
        <w:rPr>
          <w:sz w:val="16"/>
        </w:rPr>
        <w:sectPr w:rsidR="00545FE0" w:rsidSect="00220269">
          <w:type w:val="continuous"/>
          <w:pgSz w:w="11880" w:h="16920"/>
          <w:pgMar w:top="980" w:right="820" w:bottom="1000" w:left="840" w:header="0" w:footer="802" w:gutter="0"/>
          <w:cols w:num="2" w:space="720" w:equalWidth="0">
            <w:col w:w="5025" w:space="71"/>
            <w:col w:w="5124"/>
          </w:cols>
        </w:sectPr>
      </w:pPr>
    </w:p>
    <w:p w14:paraId="345D55A8" w14:textId="77777777" w:rsidR="00545FE0" w:rsidRDefault="00545FE0">
      <w:pPr>
        <w:pStyle w:val="BodyText"/>
        <w:spacing w:before="0"/>
        <w:ind w:left="0"/>
        <w:jc w:val="left"/>
        <w:rPr>
          <w:sz w:val="20"/>
        </w:rPr>
      </w:pPr>
    </w:p>
    <w:p w14:paraId="7BABD7E9" w14:textId="77777777" w:rsidR="00545FE0" w:rsidRDefault="00545FE0">
      <w:pPr>
        <w:pStyle w:val="BodyText"/>
        <w:spacing w:before="183"/>
        <w:ind w:left="0"/>
        <w:jc w:val="left"/>
        <w:rPr>
          <w:sz w:val="20"/>
        </w:rPr>
      </w:pPr>
    </w:p>
    <w:p w14:paraId="0A86EEBC" w14:textId="77777777" w:rsidR="00545FE0" w:rsidRDefault="00545FE0">
      <w:pPr>
        <w:rPr>
          <w:sz w:val="20"/>
        </w:rPr>
        <w:sectPr w:rsidR="00545FE0" w:rsidSect="00220269">
          <w:pgSz w:w="11880" w:h="16920"/>
          <w:pgMar w:top="940" w:right="820" w:bottom="1000" w:left="840" w:header="0" w:footer="802" w:gutter="0"/>
          <w:cols w:space="720"/>
        </w:sectPr>
      </w:pPr>
    </w:p>
    <w:p w14:paraId="75815F83" w14:textId="77777777" w:rsidR="00545FE0" w:rsidRDefault="00000000">
      <w:pPr>
        <w:pStyle w:val="BodyText"/>
        <w:spacing w:before="105"/>
        <w:ind w:right="43"/>
      </w:pPr>
      <w:r>
        <w:t xml:space="preserve">Method; Newmark Beta Method. Numerical Solution of Boundary Value Problems - Finite Difference Method, Explicit and Implicit Approaches; Method of Weighted Residuals, </w:t>
      </w:r>
      <w:proofErr w:type="spellStart"/>
      <w:r>
        <w:t>Galerkin’s</w:t>
      </w:r>
      <w:proofErr w:type="spellEnd"/>
      <w:r>
        <w:t xml:space="preserve"> Method. Numerical Integration: Gauss- Legendre Method, Newton-Cotes Method. Regression Analysis and Curve Fitting. Applications of mathematical</w:t>
      </w:r>
      <w:r>
        <w:rPr>
          <w:spacing w:val="-4"/>
        </w:rPr>
        <w:t xml:space="preserve"> </w:t>
      </w:r>
      <w:r>
        <w:t>and</w:t>
      </w:r>
      <w:r>
        <w:rPr>
          <w:spacing w:val="-4"/>
        </w:rPr>
        <w:t xml:space="preserve"> </w:t>
      </w:r>
      <w:r>
        <w:t>numerical</w:t>
      </w:r>
      <w:r>
        <w:rPr>
          <w:spacing w:val="-4"/>
        </w:rPr>
        <w:t xml:space="preserve"> </w:t>
      </w:r>
      <w:r>
        <w:t>methods</w:t>
      </w:r>
      <w:r>
        <w:rPr>
          <w:spacing w:val="-4"/>
        </w:rPr>
        <w:t xml:space="preserve"> </w:t>
      </w:r>
      <w:r>
        <w:t>to</w:t>
      </w:r>
      <w:r>
        <w:rPr>
          <w:spacing w:val="-4"/>
        </w:rPr>
        <w:t xml:space="preserve"> </w:t>
      </w:r>
      <w:r>
        <w:t>static,</w:t>
      </w:r>
      <w:r>
        <w:rPr>
          <w:spacing w:val="-4"/>
        </w:rPr>
        <w:t xml:space="preserve"> </w:t>
      </w:r>
      <w:r>
        <w:t>dynamic</w:t>
      </w:r>
      <w:r>
        <w:rPr>
          <w:spacing w:val="-4"/>
        </w:rPr>
        <w:t xml:space="preserve"> </w:t>
      </w:r>
      <w:r>
        <w:t>and</w:t>
      </w:r>
      <w:r>
        <w:rPr>
          <w:spacing w:val="-4"/>
        </w:rPr>
        <w:t xml:space="preserve"> </w:t>
      </w:r>
      <w:r>
        <w:t>stability analysis of elastic structures and cables.</w:t>
      </w:r>
    </w:p>
    <w:p w14:paraId="7F3A0DC9" w14:textId="77777777" w:rsidR="00545FE0" w:rsidRDefault="00000000">
      <w:pPr>
        <w:pStyle w:val="Heading3"/>
        <w:spacing w:before="116"/>
      </w:pPr>
      <w:r>
        <w:rPr>
          <w:color w:val="00AEEF"/>
        </w:rPr>
        <w:t xml:space="preserve">CVL764 Blast Resistant Design of </w:t>
      </w:r>
      <w:r>
        <w:rPr>
          <w:color w:val="00AEEF"/>
          <w:spacing w:val="-2"/>
        </w:rPr>
        <w:t>Structures</w:t>
      </w:r>
    </w:p>
    <w:p w14:paraId="712FD91E" w14:textId="77777777" w:rsidR="00545FE0" w:rsidRDefault="00000000">
      <w:pPr>
        <w:pStyle w:val="Heading4"/>
        <w:jc w:val="both"/>
      </w:pPr>
      <w:r>
        <w:t>3</w:t>
      </w:r>
      <w:r>
        <w:rPr>
          <w:spacing w:val="-1"/>
        </w:rPr>
        <w:t xml:space="preserve"> </w:t>
      </w:r>
      <w:r>
        <w:t>Credits (2-0-</w:t>
      </w:r>
      <w:r>
        <w:rPr>
          <w:spacing w:val="-5"/>
        </w:rPr>
        <w:t>2)</w:t>
      </w:r>
    </w:p>
    <w:p w14:paraId="53A952E7" w14:textId="77777777" w:rsidR="00545FE0" w:rsidRDefault="00000000">
      <w:pPr>
        <w:pStyle w:val="BodyText"/>
        <w:ind w:right="45"/>
      </w:pPr>
      <w:r>
        <w:rPr>
          <w:spacing w:val="-2"/>
        </w:rPr>
        <w:t>Blast</w:t>
      </w:r>
      <w:r>
        <w:rPr>
          <w:spacing w:val="-7"/>
        </w:rPr>
        <w:t xml:space="preserve"> </w:t>
      </w:r>
      <w:r>
        <w:rPr>
          <w:spacing w:val="-2"/>
        </w:rPr>
        <w:t>Engineering:</w:t>
      </w:r>
      <w:r>
        <w:rPr>
          <w:spacing w:val="-7"/>
        </w:rPr>
        <w:t xml:space="preserve"> </w:t>
      </w:r>
      <w:r>
        <w:rPr>
          <w:spacing w:val="-2"/>
        </w:rPr>
        <w:t>Explosion</w:t>
      </w:r>
      <w:r>
        <w:rPr>
          <w:spacing w:val="-7"/>
        </w:rPr>
        <w:t xml:space="preserve"> </w:t>
      </w:r>
      <w:r>
        <w:rPr>
          <w:spacing w:val="-2"/>
        </w:rPr>
        <w:t>Phenomena,</w:t>
      </w:r>
      <w:r>
        <w:rPr>
          <w:spacing w:val="-7"/>
        </w:rPr>
        <w:t xml:space="preserve"> </w:t>
      </w:r>
      <w:r>
        <w:rPr>
          <w:spacing w:val="-2"/>
        </w:rPr>
        <w:t>Shock</w:t>
      </w:r>
      <w:r>
        <w:rPr>
          <w:spacing w:val="-7"/>
        </w:rPr>
        <w:t xml:space="preserve"> </w:t>
      </w:r>
      <w:r>
        <w:rPr>
          <w:spacing w:val="-2"/>
        </w:rPr>
        <w:t>Front,</w:t>
      </w:r>
      <w:r>
        <w:rPr>
          <w:spacing w:val="-7"/>
        </w:rPr>
        <w:t xml:space="preserve"> </w:t>
      </w:r>
      <w:r>
        <w:rPr>
          <w:spacing w:val="-2"/>
        </w:rPr>
        <w:t xml:space="preserve">Fragmentation, </w:t>
      </w:r>
      <w:r>
        <w:t xml:space="preserve">Waves, Ground Shock, and Interaction with Structures; Structural Analysis for Impulsive Loading; Pressure-Impulse (PI) Diagrams; </w:t>
      </w:r>
      <w:r>
        <w:rPr>
          <w:spacing w:val="-2"/>
        </w:rPr>
        <w:t>Material</w:t>
      </w:r>
      <w:r>
        <w:rPr>
          <w:spacing w:val="-5"/>
        </w:rPr>
        <w:t xml:space="preserve"> </w:t>
      </w:r>
      <w:proofErr w:type="spellStart"/>
      <w:r>
        <w:rPr>
          <w:spacing w:val="-2"/>
        </w:rPr>
        <w:t>Behaviour</w:t>
      </w:r>
      <w:proofErr w:type="spellEnd"/>
      <w:r>
        <w:rPr>
          <w:spacing w:val="-5"/>
        </w:rPr>
        <w:t xml:space="preserve"> </w:t>
      </w:r>
      <w:r>
        <w:rPr>
          <w:spacing w:val="-2"/>
        </w:rPr>
        <w:t>under</w:t>
      </w:r>
      <w:r>
        <w:rPr>
          <w:spacing w:val="-5"/>
        </w:rPr>
        <w:t xml:space="preserve"> </w:t>
      </w:r>
      <w:r>
        <w:rPr>
          <w:spacing w:val="-2"/>
        </w:rPr>
        <w:t>High</w:t>
      </w:r>
      <w:r>
        <w:rPr>
          <w:spacing w:val="-5"/>
        </w:rPr>
        <w:t xml:space="preserve"> </w:t>
      </w:r>
      <w:r>
        <w:rPr>
          <w:spacing w:val="-2"/>
        </w:rPr>
        <w:t>Strain-Rate</w:t>
      </w:r>
      <w:r>
        <w:rPr>
          <w:spacing w:val="-5"/>
        </w:rPr>
        <w:t xml:space="preserve"> </w:t>
      </w:r>
      <w:r>
        <w:rPr>
          <w:spacing w:val="-2"/>
        </w:rPr>
        <w:t>of</w:t>
      </w:r>
      <w:r>
        <w:rPr>
          <w:spacing w:val="-5"/>
        </w:rPr>
        <w:t xml:space="preserve"> </w:t>
      </w:r>
      <w:r>
        <w:rPr>
          <w:spacing w:val="-2"/>
        </w:rPr>
        <w:t>Loadings;</w:t>
      </w:r>
      <w:r>
        <w:rPr>
          <w:spacing w:val="-5"/>
        </w:rPr>
        <w:t xml:space="preserve"> </w:t>
      </w:r>
      <w:r>
        <w:rPr>
          <w:spacing w:val="-2"/>
        </w:rPr>
        <w:t>Blast</w:t>
      </w:r>
      <w:r>
        <w:rPr>
          <w:spacing w:val="-5"/>
        </w:rPr>
        <w:t xml:space="preserve"> </w:t>
      </w:r>
      <w:r>
        <w:rPr>
          <w:spacing w:val="-2"/>
        </w:rPr>
        <w:t xml:space="preserve">Resistant </w:t>
      </w:r>
      <w:r>
        <w:t>Design of Structures; Performance-Based Blast Design; Progressive Collapse; Anti-Terrorism Planning and Design of Facilities; Blast Retrofitting; Indian/ International Standards and Codes of Practice; Numerical Analysis Tools for Blast Analysis using Finite Element (FE) Software and Hydrocodes.</w:t>
      </w:r>
    </w:p>
    <w:p w14:paraId="21DE3D43" w14:textId="77777777" w:rsidR="00545FE0" w:rsidRDefault="00000000">
      <w:pPr>
        <w:pStyle w:val="Heading3"/>
        <w:spacing w:before="136"/>
      </w:pPr>
      <w:r>
        <w:rPr>
          <w:color w:val="00AEEF"/>
        </w:rPr>
        <w:t xml:space="preserve">CVL765 Concrete </w:t>
      </w:r>
      <w:r>
        <w:rPr>
          <w:color w:val="00AEEF"/>
          <w:spacing w:val="-2"/>
        </w:rPr>
        <w:t>Mechanics</w:t>
      </w:r>
    </w:p>
    <w:p w14:paraId="65E108E8" w14:textId="77777777" w:rsidR="00545FE0" w:rsidRDefault="00000000">
      <w:pPr>
        <w:pStyle w:val="Heading4"/>
        <w:jc w:val="both"/>
      </w:pPr>
      <w:r>
        <w:t>3</w:t>
      </w:r>
      <w:r>
        <w:rPr>
          <w:spacing w:val="-1"/>
        </w:rPr>
        <w:t xml:space="preserve"> </w:t>
      </w:r>
      <w:r>
        <w:t>Credits (3-0-</w:t>
      </w:r>
      <w:r>
        <w:rPr>
          <w:spacing w:val="-5"/>
        </w:rPr>
        <w:t>0)</w:t>
      </w:r>
    </w:p>
    <w:p w14:paraId="051F96C2" w14:textId="77777777" w:rsidR="00545FE0" w:rsidRDefault="00000000">
      <w:pPr>
        <w:pStyle w:val="BodyText"/>
        <w:ind w:right="38"/>
      </w:pPr>
      <w:r>
        <w:t xml:space="preserve">Introduction; Rheological modelling of fresh concrete; Flowing concrete; Mechanics of hardened concrete: Failure criteria; Constitutive equations; </w:t>
      </w:r>
      <w:proofErr w:type="spellStart"/>
      <w:r>
        <w:t>Elasto</w:t>
      </w:r>
      <w:proofErr w:type="spellEnd"/>
      <w:r>
        <w:t xml:space="preserve">-plasticity, </w:t>
      </w:r>
      <w:proofErr w:type="spellStart"/>
      <w:r>
        <w:t>visco</w:t>
      </w:r>
      <w:proofErr w:type="spellEnd"/>
      <w:r>
        <w:t xml:space="preserve">-elasticity, fatigue, damage mechanics and fracture; Mechanics of hydrating concretes, Durability Mechanics, Transport processes; Drying shrinkage; </w:t>
      </w:r>
      <w:proofErr w:type="gramStart"/>
      <w:r>
        <w:t>Micromechanics ,</w:t>
      </w:r>
      <w:proofErr w:type="gramEnd"/>
      <w:r>
        <w:t xml:space="preserve"> Numerical and analytical </w:t>
      </w:r>
      <w:proofErr w:type="spellStart"/>
      <w:r>
        <w:t>homogenisation</w:t>
      </w:r>
      <w:proofErr w:type="spellEnd"/>
      <w:r>
        <w:t xml:space="preserve">, </w:t>
      </w:r>
      <w:proofErr w:type="spellStart"/>
      <w:r>
        <w:t>poromechanics</w:t>
      </w:r>
      <w:proofErr w:type="spellEnd"/>
      <w:r>
        <w:t xml:space="preserve"> , Crystalline growths and internal </w:t>
      </w:r>
      <w:proofErr w:type="spellStart"/>
      <w:r>
        <w:t>microstresses</w:t>
      </w:r>
      <w:proofErr w:type="spellEnd"/>
      <w:r>
        <w:t>.</w:t>
      </w:r>
    </w:p>
    <w:p w14:paraId="27E7483A" w14:textId="77777777" w:rsidR="00545FE0" w:rsidRDefault="00000000">
      <w:pPr>
        <w:pStyle w:val="Heading3"/>
        <w:spacing w:before="138"/>
      </w:pPr>
      <w:r>
        <w:rPr>
          <w:color w:val="00AEEF"/>
        </w:rPr>
        <w:t xml:space="preserve">CVL766 Design of Bridge </w:t>
      </w:r>
      <w:r>
        <w:rPr>
          <w:color w:val="00AEEF"/>
          <w:spacing w:val="-2"/>
        </w:rPr>
        <w:t>Structures</w:t>
      </w:r>
    </w:p>
    <w:p w14:paraId="6ECA91F0" w14:textId="77777777" w:rsidR="00545FE0" w:rsidRDefault="00000000">
      <w:pPr>
        <w:pStyle w:val="Heading4"/>
        <w:jc w:val="both"/>
      </w:pPr>
      <w:r>
        <w:t>3</w:t>
      </w:r>
      <w:r>
        <w:rPr>
          <w:spacing w:val="-1"/>
        </w:rPr>
        <w:t xml:space="preserve"> </w:t>
      </w:r>
      <w:r>
        <w:t>Credits (3-0-</w:t>
      </w:r>
      <w:r>
        <w:rPr>
          <w:spacing w:val="-5"/>
        </w:rPr>
        <w:t>0)</w:t>
      </w:r>
    </w:p>
    <w:p w14:paraId="6C4D9F38" w14:textId="77777777" w:rsidR="00545FE0" w:rsidRDefault="00000000">
      <w:pPr>
        <w:pStyle w:val="BodyText"/>
        <w:ind w:right="44"/>
      </w:pPr>
      <w:r>
        <w:t>Introduction,</w:t>
      </w:r>
      <w:r>
        <w:rPr>
          <w:spacing w:val="-11"/>
        </w:rPr>
        <w:t xml:space="preserve"> </w:t>
      </w:r>
      <w:r>
        <w:t>historical/</w:t>
      </w:r>
      <w:r>
        <w:rPr>
          <w:spacing w:val="-11"/>
        </w:rPr>
        <w:t xml:space="preserve"> </w:t>
      </w:r>
      <w:r>
        <w:t>magnificent</w:t>
      </w:r>
      <w:r>
        <w:rPr>
          <w:spacing w:val="-12"/>
        </w:rPr>
        <w:t xml:space="preserve"> </w:t>
      </w:r>
      <w:r>
        <w:t>bridges;</w:t>
      </w:r>
      <w:r>
        <w:rPr>
          <w:spacing w:val="-11"/>
        </w:rPr>
        <w:t xml:space="preserve"> </w:t>
      </w:r>
      <w:r>
        <w:t>Site</w:t>
      </w:r>
      <w:r>
        <w:rPr>
          <w:spacing w:val="-11"/>
        </w:rPr>
        <w:t xml:space="preserve"> </w:t>
      </w:r>
      <w:r>
        <w:t>Selection,</w:t>
      </w:r>
      <w:r>
        <w:rPr>
          <w:spacing w:val="-12"/>
        </w:rPr>
        <w:t xml:space="preserve"> </w:t>
      </w:r>
      <w:r>
        <w:t>Planning, and Type of Bridges, Loads and Forces; Code Provisions for Design of Steel and Concrete Bridges; Analysis Methods, Grillage Analogy; Theories of Lateral Load Distribution and Design of Superstructure: Slab Type, Beam-Slab, and Box Type; Distribution of Externally Applied</w:t>
      </w:r>
      <w:r>
        <w:rPr>
          <w:spacing w:val="-13"/>
        </w:rPr>
        <w:t xml:space="preserve"> </w:t>
      </w:r>
      <w:r>
        <w:t>and</w:t>
      </w:r>
      <w:r>
        <w:rPr>
          <w:spacing w:val="-12"/>
        </w:rPr>
        <w:t xml:space="preserve"> </w:t>
      </w:r>
      <w:r>
        <w:t>Self-Induced</w:t>
      </w:r>
      <w:r>
        <w:rPr>
          <w:spacing w:val="-13"/>
        </w:rPr>
        <w:t xml:space="preserve"> </w:t>
      </w:r>
      <w:r>
        <w:t>Horizontal</w:t>
      </w:r>
      <w:r>
        <w:rPr>
          <w:spacing w:val="-12"/>
        </w:rPr>
        <w:t xml:space="preserve"> </w:t>
      </w:r>
      <w:r>
        <w:t>Forces</w:t>
      </w:r>
      <w:r>
        <w:rPr>
          <w:spacing w:val="-13"/>
        </w:rPr>
        <w:t xml:space="preserve"> </w:t>
      </w:r>
      <w:r>
        <w:t>among</w:t>
      </w:r>
      <w:r>
        <w:rPr>
          <w:spacing w:val="-12"/>
        </w:rPr>
        <w:t xml:space="preserve"> </w:t>
      </w:r>
      <w:r>
        <w:t>Bridge</w:t>
      </w:r>
      <w:r>
        <w:rPr>
          <w:spacing w:val="-13"/>
        </w:rPr>
        <w:t xml:space="preserve"> </w:t>
      </w:r>
      <w:r>
        <w:t>Supports</w:t>
      </w:r>
      <w:r>
        <w:rPr>
          <w:spacing w:val="-12"/>
        </w:rPr>
        <w:t xml:space="preserve"> </w:t>
      </w:r>
      <w:r>
        <w:t>in Straight,</w:t>
      </w:r>
      <w:r>
        <w:rPr>
          <w:spacing w:val="-4"/>
        </w:rPr>
        <w:t xml:space="preserve"> </w:t>
      </w:r>
      <w:r>
        <w:t>Curved,</w:t>
      </w:r>
      <w:r>
        <w:rPr>
          <w:spacing w:val="-4"/>
        </w:rPr>
        <w:t xml:space="preserve"> </w:t>
      </w:r>
      <w:r>
        <w:t>and</w:t>
      </w:r>
      <w:r>
        <w:rPr>
          <w:spacing w:val="-4"/>
        </w:rPr>
        <w:t xml:space="preserve"> </w:t>
      </w:r>
      <w:r>
        <w:t>Skewed</w:t>
      </w:r>
      <w:r>
        <w:rPr>
          <w:spacing w:val="-4"/>
        </w:rPr>
        <w:t xml:space="preserve"> </w:t>
      </w:r>
      <w:r>
        <w:t>Decks;</w:t>
      </w:r>
      <w:r>
        <w:rPr>
          <w:spacing w:val="-4"/>
        </w:rPr>
        <w:t xml:space="preserve"> </w:t>
      </w:r>
      <w:r>
        <w:t>Continuous</w:t>
      </w:r>
      <w:r>
        <w:rPr>
          <w:spacing w:val="-4"/>
        </w:rPr>
        <w:t xml:space="preserve"> </w:t>
      </w:r>
      <w:r>
        <w:t>Type</w:t>
      </w:r>
      <w:r>
        <w:rPr>
          <w:spacing w:val="-4"/>
        </w:rPr>
        <w:t xml:space="preserve"> </w:t>
      </w:r>
      <w:r>
        <w:t>and</w:t>
      </w:r>
      <w:r>
        <w:rPr>
          <w:spacing w:val="-4"/>
        </w:rPr>
        <w:t xml:space="preserve"> </w:t>
      </w:r>
      <w:r>
        <w:t>Balanced Cantilever Type Superstructure; Temperature Stresses in Concrete Bridge Deck; Different Types of Foundations: Open, Pile, and Well Foundations; Choice of Foundation for Abutments and Piers; Design of</w:t>
      </w:r>
      <w:r>
        <w:rPr>
          <w:spacing w:val="-1"/>
        </w:rPr>
        <w:t xml:space="preserve"> </w:t>
      </w:r>
      <w:r>
        <w:t>Abutments,</w:t>
      </w:r>
      <w:r>
        <w:rPr>
          <w:spacing w:val="-1"/>
        </w:rPr>
        <w:t xml:space="preserve"> </w:t>
      </w:r>
      <w:r>
        <w:t>Piers,</w:t>
      </w:r>
      <w:r>
        <w:rPr>
          <w:spacing w:val="-1"/>
        </w:rPr>
        <w:t xml:space="preserve"> </w:t>
      </w:r>
      <w:r>
        <w:t>Pile/</w:t>
      </w:r>
      <w:r>
        <w:rPr>
          <w:spacing w:val="-1"/>
        </w:rPr>
        <w:t xml:space="preserve"> </w:t>
      </w:r>
      <w:r>
        <w:t>Pier</w:t>
      </w:r>
      <w:r>
        <w:rPr>
          <w:spacing w:val="-1"/>
        </w:rPr>
        <w:t xml:space="preserve"> </w:t>
      </w:r>
      <w:r>
        <w:t>Caps;</w:t>
      </w:r>
      <w:r>
        <w:rPr>
          <w:spacing w:val="-1"/>
        </w:rPr>
        <w:t xml:space="preserve"> </w:t>
      </w:r>
      <w:r>
        <w:t>Effect</w:t>
      </w:r>
      <w:r>
        <w:rPr>
          <w:spacing w:val="-1"/>
        </w:rPr>
        <w:t xml:space="preserve"> </w:t>
      </w:r>
      <w:r>
        <w:t>of</w:t>
      </w:r>
      <w:r>
        <w:rPr>
          <w:spacing w:val="-1"/>
        </w:rPr>
        <w:t xml:space="preserve"> </w:t>
      </w:r>
      <w:r>
        <w:t>Differential</w:t>
      </w:r>
      <w:r>
        <w:rPr>
          <w:spacing w:val="-1"/>
        </w:rPr>
        <w:t xml:space="preserve"> </w:t>
      </w:r>
      <w:r>
        <w:t>Settlement of Supports; Bridge Bearings; Expansion Joints for Bridge Decks; Vibration</w:t>
      </w:r>
      <w:r>
        <w:rPr>
          <w:spacing w:val="-5"/>
        </w:rPr>
        <w:t xml:space="preserve"> </w:t>
      </w:r>
      <w:r>
        <w:t>of</w:t>
      </w:r>
      <w:r>
        <w:rPr>
          <w:spacing w:val="-5"/>
        </w:rPr>
        <w:t xml:space="preserve"> </w:t>
      </w:r>
      <w:r>
        <w:t>Bridge</w:t>
      </w:r>
      <w:r>
        <w:rPr>
          <w:spacing w:val="-5"/>
        </w:rPr>
        <w:t xml:space="preserve"> </w:t>
      </w:r>
      <w:r>
        <w:t>Decks;</w:t>
      </w:r>
      <w:r>
        <w:rPr>
          <w:spacing w:val="-5"/>
        </w:rPr>
        <w:t xml:space="preserve"> </w:t>
      </w:r>
      <w:r>
        <w:t>Parapet</w:t>
      </w:r>
      <w:r>
        <w:rPr>
          <w:spacing w:val="-5"/>
        </w:rPr>
        <w:t xml:space="preserve"> </w:t>
      </w:r>
      <w:r>
        <w:t>and</w:t>
      </w:r>
      <w:r>
        <w:rPr>
          <w:spacing w:val="-5"/>
        </w:rPr>
        <w:t xml:space="preserve"> </w:t>
      </w:r>
      <w:r>
        <w:t>Railings</w:t>
      </w:r>
      <w:r>
        <w:rPr>
          <w:spacing w:val="-5"/>
        </w:rPr>
        <w:t xml:space="preserve"> </w:t>
      </w:r>
      <w:r>
        <w:t>for</w:t>
      </w:r>
      <w:r>
        <w:rPr>
          <w:spacing w:val="-5"/>
        </w:rPr>
        <w:t xml:space="preserve"> </w:t>
      </w:r>
      <w:r>
        <w:t>Highway</w:t>
      </w:r>
      <w:r>
        <w:rPr>
          <w:spacing w:val="-5"/>
        </w:rPr>
        <w:t xml:space="preserve"> </w:t>
      </w:r>
      <w:r>
        <w:t>Bridges; Construction</w:t>
      </w:r>
      <w:r>
        <w:rPr>
          <w:spacing w:val="-13"/>
        </w:rPr>
        <w:t xml:space="preserve"> </w:t>
      </w:r>
      <w:r>
        <w:t>Methods;</w:t>
      </w:r>
      <w:r>
        <w:rPr>
          <w:spacing w:val="-12"/>
        </w:rPr>
        <w:t xml:space="preserve"> </w:t>
      </w:r>
      <w:r>
        <w:t>Segmental</w:t>
      </w:r>
      <w:r>
        <w:rPr>
          <w:spacing w:val="-13"/>
        </w:rPr>
        <w:t xml:space="preserve"> </w:t>
      </w:r>
      <w:r>
        <w:t>Construction</w:t>
      </w:r>
      <w:r>
        <w:rPr>
          <w:spacing w:val="-12"/>
        </w:rPr>
        <w:t xml:space="preserve"> </w:t>
      </w:r>
      <w:r>
        <w:t>of</w:t>
      </w:r>
      <w:r>
        <w:rPr>
          <w:spacing w:val="-13"/>
        </w:rPr>
        <w:t xml:space="preserve"> </w:t>
      </w:r>
      <w:r>
        <w:t>Bridges;</w:t>
      </w:r>
      <w:r>
        <w:rPr>
          <w:spacing w:val="-12"/>
        </w:rPr>
        <w:t xml:space="preserve"> </w:t>
      </w:r>
      <w:r>
        <w:t>Inspection and Maintenance of Bridges; Health Monitoring and Evaluation of Existing Bridges; Bridge Failure: Case Studies.</w:t>
      </w:r>
    </w:p>
    <w:p w14:paraId="78E20B12" w14:textId="77777777" w:rsidR="00545FE0" w:rsidRDefault="00000000">
      <w:pPr>
        <w:pStyle w:val="Heading3"/>
        <w:spacing w:before="127"/>
      </w:pPr>
      <w:r>
        <w:rPr>
          <w:color w:val="00AEEF"/>
          <w:spacing w:val="-4"/>
        </w:rPr>
        <w:t>CVL767</w:t>
      </w:r>
      <w:r>
        <w:rPr>
          <w:color w:val="00AEEF"/>
          <w:spacing w:val="-21"/>
        </w:rPr>
        <w:t xml:space="preserve"> </w:t>
      </w:r>
      <w:r>
        <w:rPr>
          <w:color w:val="00AEEF"/>
          <w:spacing w:val="-4"/>
        </w:rPr>
        <w:t>Design</w:t>
      </w:r>
      <w:r>
        <w:rPr>
          <w:color w:val="00AEEF"/>
          <w:spacing w:val="-21"/>
        </w:rPr>
        <w:t xml:space="preserve"> </w:t>
      </w:r>
      <w:r>
        <w:rPr>
          <w:color w:val="00AEEF"/>
          <w:spacing w:val="-4"/>
        </w:rPr>
        <w:t>of</w:t>
      </w:r>
      <w:r>
        <w:rPr>
          <w:color w:val="00AEEF"/>
          <w:spacing w:val="-21"/>
        </w:rPr>
        <w:t xml:space="preserve"> </w:t>
      </w:r>
      <w:r>
        <w:rPr>
          <w:color w:val="00AEEF"/>
          <w:spacing w:val="-4"/>
        </w:rPr>
        <w:t>Fiber</w:t>
      </w:r>
      <w:r>
        <w:rPr>
          <w:color w:val="00AEEF"/>
          <w:spacing w:val="-21"/>
        </w:rPr>
        <w:t xml:space="preserve"> </w:t>
      </w:r>
      <w:r>
        <w:rPr>
          <w:color w:val="00AEEF"/>
          <w:spacing w:val="-4"/>
        </w:rPr>
        <w:t>Reinforced</w:t>
      </w:r>
      <w:r>
        <w:rPr>
          <w:color w:val="00AEEF"/>
          <w:spacing w:val="-21"/>
        </w:rPr>
        <w:t xml:space="preserve"> </w:t>
      </w:r>
      <w:r>
        <w:rPr>
          <w:color w:val="00AEEF"/>
          <w:spacing w:val="-4"/>
        </w:rPr>
        <w:t>Composite</w:t>
      </w:r>
      <w:r>
        <w:rPr>
          <w:color w:val="00AEEF"/>
          <w:spacing w:val="-21"/>
        </w:rPr>
        <w:t xml:space="preserve"> </w:t>
      </w:r>
      <w:r>
        <w:rPr>
          <w:color w:val="00AEEF"/>
          <w:spacing w:val="-4"/>
        </w:rPr>
        <w:t>Structures</w:t>
      </w:r>
    </w:p>
    <w:p w14:paraId="12CFA8C1" w14:textId="77777777" w:rsidR="00545FE0" w:rsidRDefault="00000000">
      <w:pPr>
        <w:pStyle w:val="Heading4"/>
        <w:spacing w:before="28"/>
        <w:jc w:val="both"/>
      </w:pPr>
      <w:r>
        <w:t>3</w:t>
      </w:r>
      <w:r>
        <w:rPr>
          <w:spacing w:val="-1"/>
        </w:rPr>
        <w:t xml:space="preserve"> </w:t>
      </w:r>
      <w:r>
        <w:t>Credits (3-0-</w:t>
      </w:r>
      <w:r>
        <w:rPr>
          <w:spacing w:val="-5"/>
        </w:rPr>
        <w:t>0)</w:t>
      </w:r>
    </w:p>
    <w:p w14:paraId="4389A74A" w14:textId="77777777" w:rsidR="00545FE0" w:rsidRDefault="00000000">
      <w:pPr>
        <w:pStyle w:val="BodyText"/>
        <w:ind w:right="39"/>
      </w:pPr>
      <w:r>
        <w:t>Introduction; Types of structural fibers: matrix, fiber and interface; Fiber</w:t>
      </w:r>
      <w:r>
        <w:rPr>
          <w:spacing w:val="40"/>
        </w:rPr>
        <w:t xml:space="preserve"> </w:t>
      </w:r>
      <w:r>
        <w:t>reinforced</w:t>
      </w:r>
      <w:r>
        <w:rPr>
          <w:spacing w:val="40"/>
        </w:rPr>
        <w:t xml:space="preserve"> </w:t>
      </w:r>
      <w:r>
        <w:t>concrete</w:t>
      </w:r>
      <w:r>
        <w:rPr>
          <w:spacing w:val="40"/>
        </w:rPr>
        <w:t xml:space="preserve"> </w:t>
      </w:r>
      <w:r>
        <w:t>(FRC);</w:t>
      </w:r>
      <w:r>
        <w:rPr>
          <w:spacing w:val="40"/>
        </w:rPr>
        <w:t xml:space="preserve"> </w:t>
      </w:r>
      <w:r>
        <w:t>High-performance</w:t>
      </w:r>
      <w:r>
        <w:rPr>
          <w:spacing w:val="40"/>
        </w:rPr>
        <w:t xml:space="preserve"> </w:t>
      </w:r>
      <w:r>
        <w:t xml:space="preserve">concrete; Stress transfer, Bond, Pull-out, Toughening mechanism; Fracture mechanics; Modeling of tensile and flexural </w:t>
      </w:r>
      <w:proofErr w:type="spellStart"/>
      <w:r>
        <w:t>behaviours</w:t>
      </w:r>
      <w:proofErr w:type="spellEnd"/>
      <w:r>
        <w:t xml:space="preserve">; </w:t>
      </w:r>
      <w:proofErr w:type="spellStart"/>
      <w:r>
        <w:t>Behaviour</w:t>
      </w:r>
      <w:proofErr w:type="spellEnd"/>
      <w:r>
        <w:t xml:space="preserve"> under compression; Shear failure theory; </w:t>
      </w:r>
      <w:proofErr w:type="spellStart"/>
      <w:r>
        <w:t>Behaviour</w:t>
      </w:r>
      <w:proofErr w:type="spellEnd"/>
      <w:r>
        <w:t xml:space="preserve"> under seismic </w:t>
      </w:r>
      <w:r>
        <w:rPr>
          <w:spacing w:val="-2"/>
        </w:rPr>
        <w:t xml:space="preserve">loading; Composite structural design: Design spirals, Selection Criteria </w:t>
      </w:r>
      <w:r>
        <w:t>configurations;</w:t>
      </w:r>
      <w:r>
        <w:rPr>
          <w:spacing w:val="-7"/>
        </w:rPr>
        <w:t xml:space="preserve"> </w:t>
      </w:r>
      <w:r>
        <w:t>Laminate</w:t>
      </w:r>
      <w:r>
        <w:rPr>
          <w:spacing w:val="-7"/>
        </w:rPr>
        <w:t xml:space="preserve"> </w:t>
      </w:r>
      <w:r>
        <w:t>design;</w:t>
      </w:r>
      <w:r>
        <w:rPr>
          <w:spacing w:val="-7"/>
        </w:rPr>
        <w:t xml:space="preserve"> </w:t>
      </w:r>
      <w:r>
        <w:t>Mathematical</w:t>
      </w:r>
      <w:r>
        <w:rPr>
          <w:spacing w:val="-7"/>
        </w:rPr>
        <w:t xml:space="preserve"> </w:t>
      </w:r>
      <w:r>
        <w:t>analysis</w:t>
      </w:r>
      <w:r>
        <w:rPr>
          <w:spacing w:val="-7"/>
        </w:rPr>
        <w:t xml:space="preserve"> </w:t>
      </w:r>
      <w:r>
        <w:t>of</w:t>
      </w:r>
      <w:r>
        <w:rPr>
          <w:spacing w:val="-7"/>
        </w:rPr>
        <w:t xml:space="preserve"> </w:t>
      </w:r>
      <w:r>
        <w:t>laminates; Design of single skin panels, Design of composite stiffeners.</w:t>
      </w:r>
    </w:p>
    <w:p w14:paraId="12E39E0C" w14:textId="77777777" w:rsidR="00545FE0" w:rsidRDefault="00000000">
      <w:pPr>
        <w:pStyle w:val="Heading3"/>
        <w:spacing w:before="115"/>
      </w:pPr>
      <w:r>
        <w:rPr>
          <w:color w:val="00AEEF"/>
        </w:rPr>
        <w:t xml:space="preserve">CVL768 Design of Masonry </w:t>
      </w:r>
      <w:r>
        <w:rPr>
          <w:color w:val="00AEEF"/>
          <w:spacing w:val="-2"/>
        </w:rPr>
        <w:t>Structures</w:t>
      </w:r>
    </w:p>
    <w:p w14:paraId="4132F5DF" w14:textId="77777777" w:rsidR="00545FE0" w:rsidRDefault="00000000">
      <w:pPr>
        <w:pStyle w:val="Heading4"/>
        <w:jc w:val="both"/>
      </w:pPr>
      <w:r>
        <w:t>3</w:t>
      </w:r>
      <w:r>
        <w:rPr>
          <w:spacing w:val="-1"/>
        </w:rPr>
        <w:t xml:space="preserve"> </w:t>
      </w:r>
      <w:r>
        <w:t>Credits (3-0-</w:t>
      </w:r>
      <w:r>
        <w:rPr>
          <w:spacing w:val="-5"/>
        </w:rPr>
        <w:t>0)</w:t>
      </w:r>
    </w:p>
    <w:p w14:paraId="5B0F38BD" w14:textId="77777777" w:rsidR="00545FE0" w:rsidRDefault="00000000">
      <w:pPr>
        <w:pStyle w:val="BodyText"/>
        <w:ind w:right="43"/>
      </w:pPr>
      <w:r>
        <w:t>Introduction and Historical Perspective; Masonry Materials; Masonry Design Approaches; Overview of Load Conditions; Compression Behavior of Masonry; Masonry Wall Configurations; Distribution of Lateral Forces; Flexural Strength of Reinforced Masonry Members: In-plane and Out-of-plane Loading, Interactions; Structural Wall; Columns and Pilasters; Retaining Wall; Pier and Foundation; Shear Strength and Ductility of Reinforced Masonry Members; Prestressed Masonry; Stability of Walls; Coupling of Masonry Walls, Openings, Columns,</w:t>
      </w:r>
      <w:r>
        <w:rPr>
          <w:spacing w:val="-13"/>
        </w:rPr>
        <w:t xml:space="preserve"> </w:t>
      </w:r>
      <w:r>
        <w:t>Beams;</w:t>
      </w:r>
      <w:r>
        <w:rPr>
          <w:spacing w:val="-12"/>
        </w:rPr>
        <w:t xml:space="preserve"> </w:t>
      </w:r>
      <w:r>
        <w:t>Elastic</w:t>
      </w:r>
      <w:r>
        <w:rPr>
          <w:spacing w:val="-13"/>
        </w:rPr>
        <w:t xml:space="preserve"> </w:t>
      </w:r>
      <w:r>
        <w:t>and</w:t>
      </w:r>
      <w:r>
        <w:rPr>
          <w:spacing w:val="-12"/>
        </w:rPr>
        <w:t xml:space="preserve"> </w:t>
      </w:r>
      <w:r>
        <w:t>inelastic</w:t>
      </w:r>
      <w:r>
        <w:rPr>
          <w:spacing w:val="-13"/>
        </w:rPr>
        <w:t xml:space="preserve"> </w:t>
      </w:r>
      <w:r>
        <w:t>analysis;</w:t>
      </w:r>
      <w:r>
        <w:rPr>
          <w:spacing w:val="-12"/>
        </w:rPr>
        <w:t xml:space="preserve"> </w:t>
      </w:r>
      <w:r>
        <w:t>Modelling</w:t>
      </w:r>
      <w:r>
        <w:rPr>
          <w:spacing w:val="-13"/>
        </w:rPr>
        <w:t xml:space="preserve"> </w:t>
      </w:r>
      <w:r>
        <w:t>Techniques; Static Push-Over Analysis and use of Capacity Design Spectra.</w:t>
      </w:r>
    </w:p>
    <w:p w14:paraId="7200847F" w14:textId="77777777" w:rsidR="00545FE0" w:rsidRDefault="00000000">
      <w:pPr>
        <w:pStyle w:val="Heading3"/>
        <w:spacing w:before="100"/>
      </w:pPr>
      <w:r>
        <w:rPr>
          <w:b w:val="0"/>
        </w:rPr>
        <w:br w:type="column"/>
      </w:r>
      <w:r>
        <w:rPr>
          <w:color w:val="00AEEF"/>
        </w:rPr>
        <w:t xml:space="preserve">CVL769 Design of Tall </w:t>
      </w:r>
      <w:r>
        <w:rPr>
          <w:color w:val="00AEEF"/>
          <w:spacing w:val="-2"/>
        </w:rPr>
        <w:t>Buildings</w:t>
      </w:r>
    </w:p>
    <w:p w14:paraId="18E7F42D" w14:textId="77777777" w:rsidR="00545FE0" w:rsidRDefault="00000000">
      <w:pPr>
        <w:pStyle w:val="Heading4"/>
        <w:jc w:val="both"/>
      </w:pPr>
      <w:r>
        <w:t>3</w:t>
      </w:r>
      <w:r>
        <w:rPr>
          <w:spacing w:val="-1"/>
        </w:rPr>
        <w:t xml:space="preserve"> </w:t>
      </w:r>
      <w:r>
        <w:t>Credits (3-0-</w:t>
      </w:r>
      <w:r>
        <w:rPr>
          <w:spacing w:val="-5"/>
        </w:rPr>
        <w:t>0)</w:t>
      </w:r>
    </w:p>
    <w:p w14:paraId="158F1587" w14:textId="77777777" w:rsidR="00545FE0" w:rsidRDefault="00000000">
      <w:pPr>
        <w:pStyle w:val="BodyText"/>
        <w:ind w:right="138"/>
      </w:pPr>
      <w:r>
        <w:t>Structural systems and general concepts of tall buildings; Various methods of structural analysis; Gravity systems for steel, concrete, and</w:t>
      </w:r>
      <w:r>
        <w:rPr>
          <w:spacing w:val="40"/>
        </w:rPr>
        <w:t xml:space="preserve"> </w:t>
      </w:r>
      <w:r>
        <w:t>composite</w:t>
      </w:r>
      <w:r>
        <w:rPr>
          <w:spacing w:val="40"/>
        </w:rPr>
        <w:t xml:space="preserve"> </w:t>
      </w:r>
      <w:r>
        <w:t>buildings;</w:t>
      </w:r>
      <w:r>
        <w:rPr>
          <w:spacing w:val="40"/>
        </w:rPr>
        <w:t xml:space="preserve"> </w:t>
      </w:r>
      <w:r>
        <w:t>Lateral</w:t>
      </w:r>
      <w:r>
        <w:rPr>
          <w:spacing w:val="40"/>
        </w:rPr>
        <w:t xml:space="preserve"> </w:t>
      </w:r>
      <w:r>
        <w:t>systems</w:t>
      </w:r>
      <w:r>
        <w:rPr>
          <w:spacing w:val="40"/>
        </w:rPr>
        <w:t xml:space="preserve"> </w:t>
      </w:r>
      <w:r>
        <w:t>for</w:t>
      </w:r>
      <w:r>
        <w:rPr>
          <w:spacing w:val="40"/>
        </w:rPr>
        <w:t xml:space="preserve"> </w:t>
      </w:r>
      <w:r>
        <w:t>steel,</w:t>
      </w:r>
      <w:r>
        <w:rPr>
          <w:spacing w:val="40"/>
        </w:rPr>
        <w:t xml:space="preserve"> </w:t>
      </w:r>
      <w:r>
        <w:t>concrete,</w:t>
      </w:r>
      <w:r>
        <w:rPr>
          <w:spacing w:val="40"/>
        </w:rPr>
        <w:t xml:space="preserve"> </w:t>
      </w:r>
      <w:r>
        <w:t xml:space="preserve">and composite buildings; Interaction of frames and shear walls; Simultaneous and sequential loading; Differential shortening of </w:t>
      </w:r>
      <w:r>
        <w:rPr>
          <w:spacing w:val="-2"/>
        </w:rPr>
        <w:t>columns;</w:t>
      </w:r>
      <w:r>
        <w:rPr>
          <w:spacing w:val="-4"/>
        </w:rPr>
        <w:t xml:space="preserve"> </w:t>
      </w:r>
      <w:r>
        <w:rPr>
          <w:spacing w:val="-2"/>
        </w:rPr>
        <w:t>P-Δ</w:t>
      </w:r>
      <w:r>
        <w:rPr>
          <w:spacing w:val="-4"/>
        </w:rPr>
        <w:t xml:space="preserve"> </w:t>
      </w:r>
      <w:r>
        <w:rPr>
          <w:spacing w:val="-2"/>
        </w:rPr>
        <w:t>effects;</w:t>
      </w:r>
      <w:r>
        <w:rPr>
          <w:spacing w:val="-4"/>
        </w:rPr>
        <w:t xml:space="preserve"> </w:t>
      </w:r>
      <w:r>
        <w:rPr>
          <w:spacing w:val="-2"/>
        </w:rPr>
        <w:t>Effect</w:t>
      </w:r>
      <w:r>
        <w:rPr>
          <w:spacing w:val="-4"/>
        </w:rPr>
        <w:t xml:space="preserve"> </w:t>
      </w:r>
      <w:r>
        <w:rPr>
          <w:spacing w:val="-2"/>
        </w:rPr>
        <w:t>of</w:t>
      </w:r>
      <w:r>
        <w:rPr>
          <w:spacing w:val="-4"/>
        </w:rPr>
        <w:t xml:space="preserve"> </w:t>
      </w:r>
      <w:r>
        <w:rPr>
          <w:spacing w:val="-2"/>
        </w:rPr>
        <w:t>openings;</w:t>
      </w:r>
      <w:r>
        <w:rPr>
          <w:spacing w:val="-4"/>
        </w:rPr>
        <w:t xml:space="preserve"> </w:t>
      </w:r>
      <w:r>
        <w:rPr>
          <w:spacing w:val="-2"/>
        </w:rPr>
        <w:t>Foundations</w:t>
      </w:r>
      <w:r>
        <w:rPr>
          <w:spacing w:val="-4"/>
        </w:rPr>
        <w:t xml:space="preserve"> </w:t>
      </w:r>
      <w:r>
        <w:rPr>
          <w:spacing w:val="-2"/>
        </w:rPr>
        <w:t>and</w:t>
      </w:r>
      <w:r>
        <w:rPr>
          <w:spacing w:val="-4"/>
        </w:rPr>
        <w:t xml:space="preserve"> </w:t>
      </w:r>
      <w:r>
        <w:rPr>
          <w:spacing w:val="-2"/>
        </w:rPr>
        <w:t xml:space="preserve">foundation- </w:t>
      </w:r>
      <w:r>
        <w:t>superstructure</w:t>
      </w:r>
      <w:r>
        <w:rPr>
          <w:spacing w:val="40"/>
        </w:rPr>
        <w:t xml:space="preserve"> </w:t>
      </w:r>
      <w:r>
        <w:t>interaction;</w:t>
      </w:r>
      <w:r>
        <w:rPr>
          <w:spacing w:val="40"/>
        </w:rPr>
        <w:t xml:space="preserve"> </w:t>
      </w:r>
      <w:r>
        <w:t>Wind/</w:t>
      </w:r>
      <w:r>
        <w:rPr>
          <w:spacing w:val="40"/>
        </w:rPr>
        <w:t xml:space="preserve"> </w:t>
      </w:r>
      <w:r>
        <w:t>earthquake</w:t>
      </w:r>
      <w:r>
        <w:rPr>
          <w:spacing w:val="40"/>
        </w:rPr>
        <w:t xml:space="preserve"> </w:t>
      </w:r>
      <w:r>
        <w:t>effects</w:t>
      </w:r>
      <w:r>
        <w:rPr>
          <w:spacing w:val="40"/>
        </w:rPr>
        <w:t xml:space="preserve"> </w:t>
      </w:r>
      <w:r>
        <w:t>and</w:t>
      </w:r>
      <w:r>
        <w:rPr>
          <w:spacing w:val="40"/>
        </w:rPr>
        <w:t xml:space="preserve"> </w:t>
      </w:r>
      <w:r>
        <w:t>design for ductility; Damping systems; Asymmetric structures and twisting of frames.</w:t>
      </w:r>
    </w:p>
    <w:p w14:paraId="2D3991D8" w14:textId="77777777" w:rsidR="00545FE0" w:rsidRDefault="00000000">
      <w:pPr>
        <w:pStyle w:val="Heading3"/>
        <w:spacing w:before="114"/>
      </w:pPr>
      <w:r>
        <w:rPr>
          <w:color w:val="00AEEF"/>
        </w:rPr>
        <w:t xml:space="preserve">CVL770 Prestressed and Composite </w:t>
      </w:r>
      <w:r>
        <w:rPr>
          <w:color w:val="00AEEF"/>
          <w:spacing w:val="-2"/>
        </w:rPr>
        <w:t>Structures</w:t>
      </w:r>
    </w:p>
    <w:p w14:paraId="149CCEFB" w14:textId="77777777" w:rsidR="00545FE0" w:rsidRDefault="00000000">
      <w:pPr>
        <w:pStyle w:val="Heading4"/>
        <w:jc w:val="both"/>
      </w:pPr>
      <w:r>
        <w:t>3</w:t>
      </w:r>
      <w:r>
        <w:rPr>
          <w:spacing w:val="-1"/>
        </w:rPr>
        <w:t xml:space="preserve"> </w:t>
      </w:r>
      <w:r>
        <w:t>Credits (2-0-</w:t>
      </w:r>
      <w:r>
        <w:rPr>
          <w:spacing w:val="-5"/>
        </w:rPr>
        <w:t>2)</w:t>
      </w:r>
    </w:p>
    <w:p w14:paraId="5EBD3FE9" w14:textId="77777777" w:rsidR="00545FE0" w:rsidRDefault="00000000">
      <w:pPr>
        <w:pStyle w:val="BodyText"/>
        <w:ind w:right="134"/>
      </w:pPr>
      <w:r>
        <w:t xml:space="preserve">Introduction; Need, Advantages, and Disadvantages; High Strength Materials; </w:t>
      </w:r>
      <w:proofErr w:type="spellStart"/>
      <w:r>
        <w:t>Pretensioning</w:t>
      </w:r>
      <w:proofErr w:type="spellEnd"/>
      <w:r>
        <w:t xml:space="preserve"> and Post-Tensioning Methods; Prestressing Methods; Prestressing Systems and Devices; Camber, Deflections, and Cable Profiles/ Layouts; Load-Balancing; Codes and Standards; Prestressed Concrete Members - Flexure, Shear, Torsion Behaviors; Design Methods and Code Provisions; Strain Compatibility Method; Pressure/ Thrust Line; Pre-Tensioning; Grouted/ Bonded and </w:t>
      </w:r>
      <w:proofErr w:type="spellStart"/>
      <w:r>
        <w:t>Ungrouted</w:t>
      </w:r>
      <w:proofErr w:type="spellEnd"/>
      <w:r>
        <w:t>/</w:t>
      </w:r>
      <w:r>
        <w:rPr>
          <w:spacing w:val="-12"/>
        </w:rPr>
        <w:t xml:space="preserve"> </w:t>
      </w:r>
      <w:r>
        <w:t>Unbonded</w:t>
      </w:r>
      <w:r>
        <w:rPr>
          <w:spacing w:val="-12"/>
        </w:rPr>
        <w:t xml:space="preserve"> </w:t>
      </w:r>
      <w:r>
        <w:t>Post-Tensioning;</w:t>
      </w:r>
      <w:r>
        <w:rPr>
          <w:spacing w:val="-12"/>
        </w:rPr>
        <w:t xml:space="preserve"> </w:t>
      </w:r>
      <w:r>
        <w:t>Partial</w:t>
      </w:r>
      <w:r>
        <w:rPr>
          <w:spacing w:val="-12"/>
        </w:rPr>
        <w:t xml:space="preserve"> </w:t>
      </w:r>
      <w:r>
        <w:t>Prestressing;</w:t>
      </w:r>
      <w:r>
        <w:rPr>
          <w:spacing w:val="-12"/>
        </w:rPr>
        <w:t xml:space="preserve"> </w:t>
      </w:r>
      <w:r>
        <w:t>Bursting Stresses; Anchorage Zone (End Block Design); Transmission and Transfer Length; De-Bonding and Draping of Prestressing Tendons; Camber, Deflection, and Ductility; External Prestressing; De- Compression; Losses in Prestress; Bearing and Bond Stresses; Case Studies of Prestressed Concrete Bridge Design and Practices.</w:t>
      </w:r>
    </w:p>
    <w:p w14:paraId="1D49A77C" w14:textId="77777777" w:rsidR="00545FE0" w:rsidRDefault="00000000">
      <w:pPr>
        <w:pStyle w:val="BodyText"/>
        <w:spacing w:before="42"/>
        <w:ind w:right="140"/>
      </w:pPr>
      <w:r>
        <w:t>Need of Composite Construction; Analysis of Indeterminate and Composite Structures; Design Methods for Composite Beams, Slabs, Columns, Box-girders, Shear Studs etc.</w:t>
      </w:r>
    </w:p>
    <w:p w14:paraId="2DAB11B8" w14:textId="77777777" w:rsidR="00545FE0" w:rsidRDefault="00000000">
      <w:pPr>
        <w:pStyle w:val="Heading3"/>
        <w:spacing w:before="121"/>
        <w:ind w:right="135"/>
      </w:pPr>
      <w:r>
        <w:rPr>
          <w:color w:val="00AEEF"/>
        </w:rPr>
        <w:t xml:space="preserve">CVC771 Seminar in Construction Technology and </w:t>
      </w:r>
      <w:r>
        <w:rPr>
          <w:color w:val="00AEEF"/>
          <w:spacing w:val="-2"/>
        </w:rPr>
        <w:t>Management-I</w:t>
      </w:r>
    </w:p>
    <w:p w14:paraId="16D3993C" w14:textId="77777777" w:rsidR="00545FE0" w:rsidRDefault="00000000">
      <w:pPr>
        <w:spacing w:before="26"/>
        <w:ind w:left="123"/>
        <w:jc w:val="both"/>
        <w:rPr>
          <w:sz w:val="18"/>
        </w:rPr>
      </w:pPr>
      <w:r>
        <w:rPr>
          <w:sz w:val="18"/>
        </w:rPr>
        <w:t>0</w:t>
      </w:r>
      <w:r>
        <w:rPr>
          <w:spacing w:val="-1"/>
          <w:sz w:val="18"/>
        </w:rPr>
        <w:t xml:space="preserve"> </w:t>
      </w:r>
      <w:r>
        <w:rPr>
          <w:sz w:val="18"/>
        </w:rPr>
        <w:t>Credit</w:t>
      </w:r>
      <w:r>
        <w:rPr>
          <w:spacing w:val="-1"/>
          <w:sz w:val="18"/>
        </w:rPr>
        <w:t xml:space="preserve"> </w:t>
      </w:r>
      <w:r>
        <w:rPr>
          <w:sz w:val="18"/>
        </w:rPr>
        <w:t xml:space="preserve">(0-0-2)/Compulsory </w:t>
      </w:r>
      <w:r>
        <w:rPr>
          <w:spacing w:val="-2"/>
          <w:sz w:val="18"/>
        </w:rPr>
        <w:t>Audit</w:t>
      </w:r>
    </w:p>
    <w:p w14:paraId="4EAA6105" w14:textId="77777777" w:rsidR="00545FE0" w:rsidRDefault="00000000">
      <w:pPr>
        <w:pStyle w:val="Heading3"/>
        <w:spacing w:before="168"/>
      </w:pPr>
      <w:r>
        <w:rPr>
          <w:color w:val="00AEEF"/>
        </w:rPr>
        <w:t xml:space="preserve">CVD771 Minor Project </w:t>
      </w:r>
      <w:r>
        <w:rPr>
          <w:color w:val="00AEEF"/>
          <w:spacing w:val="-2"/>
        </w:rPr>
        <w:t>(CEC)</w:t>
      </w:r>
    </w:p>
    <w:p w14:paraId="7958EEEE" w14:textId="77777777" w:rsidR="00545FE0" w:rsidRDefault="00000000">
      <w:pPr>
        <w:spacing w:before="28"/>
        <w:ind w:left="123"/>
        <w:jc w:val="both"/>
        <w:rPr>
          <w:sz w:val="18"/>
        </w:rPr>
      </w:pPr>
      <w:r>
        <w:rPr>
          <w:sz w:val="18"/>
        </w:rPr>
        <w:t>3</w:t>
      </w:r>
      <w:r>
        <w:rPr>
          <w:spacing w:val="-1"/>
          <w:sz w:val="18"/>
        </w:rPr>
        <w:t xml:space="preserve"> </w:t>
      </w:r>
      <w:r>
        <w:rPr>
          <w:sz w:val="18"/>
        </w:rPr>
        <w:t>Credits (0-0-</w:t>
      </w:r>
      <w:r>
        <w:rPr>
          <w:spacing w:val="-5"/>
          <w:sz w:val="18"/>
        </w:rPr>
        <w:t>6)</w:t>
      </w:r>
    </w:p>
    <w:p w14:paraId="63D312CD" w14:textId="77777777" w:rsidR="00545FE0" w:rsidRDefault="00000000">
      <w:pPr>
        <w:pStyle w:val="Heading3"/>
        <w:spacing w:before="168"/>
      </w:pPr>
      <w:r>
        <w:rPr>
          <w:color w:val="00AEEF"/>
        </w:rPr>
        <w:t xml:space="preserve">CVL771 Advanced Concrete </w:t>
      </w:r>
      <w:r>
        <w:rPr>
          <w:color w:val="00AEEF"/>
          <w:spacing w:val="-2"/>
        </w:rPr>
        <w:t>Technology</w:t>
      </w:r>
    </w:p>
    <w:p w14:paraId="33852382" w14:textId="77777777" w:rsidR="00545FE0" w:rsidRDefault="00000000">
      <w:pPr>
        <w:pStyle w:val="Heading4"/>
        <w:jc w:val="both"/>
      </w:pPr>
      <w:r>
        <w:t>3</w:t>
      </w:r>
      <w:r>
        <w:rPr>
          <w:spacing w:val="-1"/>
        </w:rPr>
        <w:t xml:space="preserve"> </w:t>
      </w:r>
      <w:r>
        <w:t>Credits (3-0-</w:t>
      </w:r>
      <w:r>
        <w:rPr>
          <w:spacing w:val="-5"/>
        </w:rPr>
        <w:t>0)</w:t>
      </w:r>
    </w:p>
    <w:p w14:paraId="15AFEE52" w14:textId="77777777" w:rsidR="00545FE0" w:rsidRDefault="00000000">
      <w:pPr>
        <w:pStyle w:val="BodyText"/>
        <w:spacing w:before="24"/>
        <w:ind w:right="140"/>
      </w:pPr>
      <w:r>
        <w:t xml:space="preserve">Hydration of cements and microstructural development, Mineral additives, Chemical admixtures, Rheology of concrete, Creep and relaxation, Shrinkage, cracking and volume stability, deterioration processes, special concretes, Advanced </w:t>
      </w:r>
      <w:proofErr w:type="spellStart"/>
      <w:r>
        <w:t>characterisation</w:t>
      </w:r>
      <w:proofErr w:type="spellEnd"/>
      <w:r>
        <w:t xml:space="preserve"> techniques, sustainability issues in concreting, Modelling properties of concrete.</w:t>
      </w:r>
    </w:p>
    <w:p w14:paraId="19568D31" w14:textId="77777777" w:rsidR="00545FE0" w:rsidRDefault="00000000">
      <w:pPr>
        <w:pStyle w:val="Heading3"/>
        <w:spacing w:before="140"/>
        <w:jc w:val="left"/>
      </w:pPr>
      <w:r>
        <w:rPr>
          <w:color w:val="00AEEF"/>
        </w:rPr>
        <w:t xml:space="preserve">CVP771 Construction Technology </w:t>
      </w:r>
      <w:r>
        <w:rPr>
          <w:color w:val="00AEEF"/>
          <w:spacing w:val="-2"/>
        </w:rPr>
        <w:t>Laboratory</w:t>
      </w:r>
    </w:p>
    <w:p w14:paraId="28735CA1" w14:textId="77777777" w:rsidR="00545FE0" w:rsidRDefault="00000000">
      <w:pPr>
        <w:pStyle w:val="Heading4"/>
      </w:pPr>
      <w:r>
        <w:t>1.5</w:t>
      </w:r>
      <w:r>
        <w:rPr>
          <w:spacing w:val="-1"/>
        </w:rPr>
        <w:t xml:space="preserve"> </w:t>
      </w:r>
      <w:r>
        <w:t>Credits (0-0-</w:t>
      </w:r>
      <w:r>
        <w:rPr>
          <w:spacing w:val="-5"/>
        </w:rPr>
        <w:t>3)</w:t>
      </w:r>
    </w:p>
    <w:p w14:paraId="6CB55F6E" w14:textId="77777777" w:rsidR="00545FE0" w:rsidRDefault="00000000">
      <w:pPr>
        <w:pStyle w:val="BodyText"/>
        <w:jc w:val="left"/>
      </w:pPr>
      <w:r>
        <w:rPr>
          <w:spacing w:val="-4"/>
        </w:rPr>
        <w:t>Tests</w:t>
      </w:r>
      <w:r>
        <w:rPr>
          <w:spacing w:val="-20"/>
        </w:rPr>
        <w:t xml:space="preserve"> </w:t>
      </w:r>
      <w:r>
        <w:rPr>
          <w:spacing w:val="-4"/>
        </w:rPr>
        <w:t>related</w:t>
      </w:r>
      <w:r>
        <w:rPr>
          <w:spacing w:val="-20"/>
        </w:rPr>
        <w:t xml:space="preserve"> </w:t>
      </w:r>
      <w:r>
        <w:rPr>
          <w:spacing w:val="-4"/>
        </w:rPr>
        <w:t>to</w:t>
      </w:r>
      <w:r>
        <w:rPr>
          <w:spacing w:val="-20"/>
        </w:rPr>
        <w:t xml:space="preserve"> </w:t>
      </w:r>
      <w:r>
        <w:rPr>
          <w:spacing w:val="-4"/>
        </w:rPr>
        <w:t>quality</w:t>
      </w:r>
      <w:r>
        <w:rPr>
          <w:spacing w:val="-21"/>
        </w:rPr>
        <w:t xml:space="preserve"> </w:t>
      </w:r>
      <w:r>
        <w:rPr>
          <w:spacing w:val="-4"/>
        </w:rPr>
        <w:t>control</w:t>
      </w:r>
      <w:r>
        <w:rPr>
          <w:spacing w:val="-21"/>
        </w:rPr>
        <w:t xml:space="preserve"> </w:t>
      </w:r>
      <w:r>
        <w:rPr>
          <w:spacing w:val="-4"/>
        </w:rPr>
        <w:t>at</w:t>
      </w:r>
      <w:r>
        <w:rPr>
          <w:spacing w:val="-21"/>
        </w:rPr>
        <w:t xml:space="preserve"> </w:t>
      </w:r>
      <w:r>
        <w:rPr>
          <w:spacing w:val="-4"/>
        </w:rPr>
        <w:t>site,</w:t>
      </w:r>
      <w:r>
        <w:rPr>
          <w:spacing w:val="-20"/>
        </w:rPr>
        <w:t xml:space="preserve"> </w:t>
      </w:r>
      <w:r>
        <w:rPr>
          <w:spacing w:val="-4"/>
        </w:rPr>
        <w:t>in-situ</w:t>
      </w:r>
      <w:r>
        <w:rPr>
          <w:spacing w:val="-21"/>
        </w:rPr>
        <w:t xml:space="preserve"> </w:t>
      </w:r>
      <w:r>
        <w:rPr>
          <w:spacing w:val="-4"/>
        </w:rPr>
        <w:t>tests,</w:t>
      </w:r>
      <w:r>
        <w:rPr>
          <w:spacing w:val="-21"/>
        </w:rPr>
        <w:t xml:space="preserve"> </w:t>
      </w:r>
      <w:r>
        <w:rPr>
          <w:spacing w:val="-4"/>
        </w:rPr>
        <w:t>tests</w:t>
      </w:r>
      <w:r>
        <w:rPr>
          <w:spacing w:val="-20"/>
        </w:rPr>
        <w:t xml:space="preserve"> </w:t>
      </w:r>
      <w:r>
        <w:rPr>
          <w:spacing w:val="-4"/>
        </w:rPr>
        <w:t>related</w:t>
      </w:r>
      <w:r>
        <w:rPr>
          <w:spacing w:val="-21"/>
        </w:rPr>
        <w:t xml:space="preserve"> </w:t>
      </w:r>
      <w:r>
        <w:rPr>
          <w:spacing w:val="-4"/>
        </w:rPr>
        <w:t>to</w:t>
      </w:r>
      <w:r>
        <w:rPr>
          <w:spacing w:val="-21"/>
        </w:rPr>
        <w:t xml:space="preserve"> </w:t>
      </w:r>
      <w:r>
        <w:rPr>
          <w:spacing w:val="-4"/>
        </w:rPr>
        <w:t xml:space="preserve">damage </w:t>
      </w:r>
      <w:r>
        <w:t>and</w:t>
      </w:r>
      <w:r>
        <w:rPr>
          <w:spacing w:val="-7"/>
        </w:rPr>
        <w:t xml:space="preserve"> </w:t>
      </w:r>
      <w:r>
        <w:t>deterioration</w:t>
      </w:r>
      <w:r>
        <w:rPr>
          <w:spacing w:val="-4"/>
        </w:rPr>
        <w:t xml:space="preserve"> </w:t>
      </w:r>
      <w:r>
        <w:t>assessment,</w:t>
      </w:r>
      <w:r>
        <w:rPr>
          <w:spacing w:val="-5"/>
        </w:rPr>
        <w:t xml:space="preserve"> </w:t>
      </w:r>
      <w:r>
        <w:t>performance</w:t>
      </w:r>
      <w:r>
        <w:rPr>
          <w:spacing w:val="-4"/>
        </w:rPr>
        <w:t xml:space="preserve"> </w:t>
      </w:r>
      <w:r>
        <w:t>monitoring</w:t>
      </w:r>
      <w:r>
        <w:rPr>
          <w:spacing w:val="-5"/>
        </w:rPr>
        <w:t xml:space="preserve"> </w:t>
      </w:r>
      <w:r>
        <w:t>of</w:t>
      </w:r>
      <w:r>
        <w:rPr>
          <w:spacing w:val="-4"/>
        </w:rPr>
        <w:t xml:space="preserve"> </w:t>
      </w:r>
      <w:r>
        <w:rPr>
          <w:spacing w:val="-2"/>
        </w:rPr>
        <w:t>structures.</w:t>
      </w:r>
    </w:p>
    <w:p w14:paraId="051B0217" w14:textId="77777777" w:rsidR="00545FE0" w:rsidRDefault="00000000">
      <w:pPr>
        <w:pStyle w:val="Heading3"/>
        <w:spacing w:before="143"/>
        <w:jc w:val="left"/>
      </w:pPr>
      <w:r>
        <w:rPr>
          <w:color w:val="00AEEF"/>
        </w:rPr>
        <w:t xml:space="preserve">CVS771 Independent Study </w:t>
      </w:r>
      <w:r>
        <w:rPr>
          <w:color w:val="00AEEF"/>
          <w:spacing w:val="-2"/>
        </w:rPr>
        <w:t>(CEC)</w:t>
      </w:r>
    </w:p>
    <w:p w14:paraId="782BDB08" w14:textId="77777777" w:rsidR="00545FE0" w:rsidRDefault="00000000">
      <w:pPr>
        <w:spacing w:before="27"/>
        <w:ind w:left="123"/>
        <w:rPr>
          <w:sz w:val="18"/>
        </w:rPr>
      </w:pPr>
      <w:r>
        <w:rPr>
          <w:sz w:val="18"/>
        </w:rPr>
        <w:t>3</w:t>
      </w:r>
      <w:r>
        <w:rPr>
          <w:spacing w:val="-1"/>
          <w:sz w:val="18"/>
        </w:rPr>
        <w:t xml:space="preserve"> </w:t>
      </w:r>
      <w:r>
        <w:rPr>
          <w:sz w:val="18"/>
        </w:rPr>
        <w:t>Credits (0-0-</w:t>
      </w:r>
      <w:r>
        <w:rPr>
          <w:spacing w:val="-5"/>
          <w:sz w:val="18"/>
        </w:rPr>
        <w:t>6)</w:t>
      </w:r>
    </w:p>
    <w:p w14:paraId="457EC854" w14:textId="77777777" w:rsidR="00545FE0" w:rsidRDefault="00000000">
      <w:pPr>
        <w:pStyle w:val="Heading3"/>
        <w:spacing w:before="169"/>
        <w:ind w:right="135"/>
        <w:jc w:val="left"/>
      </w:pPr>
      <w:r>
        <w:rPr>
          <w:color w:val="00AEEF"/>
        </w:rPr>
        <w:t>CVC772</w:t>
      </w:r>
      <w:r>
        <w:rPr>
          <w:color w:val="00AEEF"/>
          <w:spacing w:val="40"/>
        </w:rPr>
        <w:t xml:space="preserve"> </w:t>
      </w:r>
      <w:r>
        <w:rPr>
          <w:color w:val="00AEEF"/>
        </w:rPr>
        <w:t>Seminar</w:t>
      </w:r>
      <w:r>
        <w:rPr>
          <w:color w:val="00AEEF"/>
          <w:spacing w:val="40"/>
        </w:rPr>
        <w:t xml:space="preserve"> </w:t>
      </w:r>
      <w:r>
        <w:rPr>
          <w:color w:val="00AEEF"/>
        </w:rPr>
        <w:t>in</w:t>
      </w:r>
      <w:r>
        <w:rPr>
          <w:color w:val="00AEEF"/>
          <w:spacing w:val="40"/>
        </w:rPr>
        <w:t xml:space="preserve"> </w:t>
      </w:r>
      <w:r>
        <w:rPr>
          <w:color w:val="00AEEF"/>
        </w:rPr>
        <w:t>Construction</w:t>
      </w:r>
      <w:r>
        <w:rPr>
          <w:color w:val="00AEEF"/>
          <w:spacing w:val="40"/>
        </w:rPr>
        <w:t xml:space="preserve"> </w:t>
      </w:r>
      <w:r>
        <w:rPr>
          <w:color w:val="00AEEF"/>
        </w:rPr>
        <w:t>Technology</w:t>
      </w:r>
      <w:r>
        <w:rPr>
          <w:color w:val="00AEEF"/>
          <w:spacing w:val="40"/>
        </w:rPr>
        <w:t xml:space="preserve"> </w:t>
      </w:r>
      <w:r>
        <w:rPr>
          <w:color w:val="00AEEF"/>
        </w:rPr>
        <w:t>and</w:t>
      </w:r>
      <w:r>
        <w:rPr>
          <w:color w:val="00AEEF"/>
          <w:spacing w:val="40"/>
        </w:rPr>
        <w:t xml:space="preserve"> </w:t>
      </w:r>
      <w:r>
        <w:rPr>
          <w:color w:val="00AEEF"/>
          <w:spacing w:val="-2"/>
        </w:rPr>
        <w:t>Management-II</w:t>
      </w:r>
    </w:p>
    <w:p w14:paraId="2BD81343" w14:textId="77777777" w:rsidR="00545FE0" w:rsidRDefault="00000000">
      <w:pPr>
        <w:spacing w:before="26"/>
        <w:ind w:left="123"/>
        <w:rPr>
          <w:sz w:val="18"/>
        </w:rPr>
      </w:pPr>
      <w:r>
        <w:rPr>
          <w:sz w:val="18"/>
        </w:rPr>
        <w:t>0</w:t>
      </w:r>
      <w:r>
        <w:rPr>
          <w:spacing w:val="-1"/>
          <w:sz w:val="18"/>
        </w:rPr>
        <w:t xml:space="preserve"> </w:t>
      </w:r>
      <w:r>
        <w:rPr>
          <w:sz w:val="18"/>
        </w:rPr>
        <w:t>Credit</w:t>
      </w:r>
      <w:r>
        <w:rPr>
          <w:spacing w:val="-1"/>
          <w:sz w:val="18"/>
        </w:rPr>
        <w:t xml:space="preserve"> </w:t>
      </w:r>
      <w:r>
        <w:rPr>
          <w:sz w:val="18"/>
        </w:rPr>
        <w:t xml:space="preserve">(0-0-2)/Compulsory </w:t>
      </w:r>
      <w:r>
        <w:rPr>
          <w:spacing w:val="-2"/>
          <w:sz w:val="18"/>
        </w:rPr>
        <w:t>Audit</w:t>
      </w:r>
    </w:p>
    <w:p w14:paraId="1B67B587" w14:textId="77777777" w:rsidR="00545FE0" w:rsidRDefault="00000000">
      <w:pPr>
        <w:pStyle w:val="Heading3"/>
        <w:spacing w:before="169"/>
        <w:jc w:val="left"/>
      </w:pPr>
      <w:r>
        <w:rPr>
          <w:color w:val="00AEEF"/>
        </w:rPr>
        <w:t xml:space="preserve">CVD772 Major Project Part-I </w:t>
      </w:r>
      <w:r>
        <w:rPr>
          <w:color w:val="00AEEF"/>
          <w:spacing w:val="-2"/>
        </w:rPr>
        <w:t>(CEC)</w:t>
      </w:r>
    </w:p>
    <w:p w14:paraId="74ABBAC1" w14:textId="77777777" w:rsidR="00545FE0" w:rsidRDefault="00000000">
      <w:pPr>
        <w:spacing w:before="27"/>
        <w:ind w:left="123"/>
        <w:rPr>
          <w:sz w:val="18"/>
        </w:rPr>
      </w:pPr>
      <w:r>
        <w:rPr>
          <w:sz w:val="18"/>
        </w:rPr>
        <w:t>9</w:t>
      </w:r>
      <w:r>
        <w:rPr>
          <w:spacing w:val="-1"/>
          <w:sz w:val="18"/>
        </w:rPr>
        <w:t xml:space="preserve"> </w:t>
      </w:r>
      <w:r>
        <w:rPr>
          <w:sz w:val="18"/>
        </w:rPr>
        <w:t>Credits (0-0-</w:t>
      </w:r>
      <w:r>
        <w:rPr>
          <w:spacing w:val="-5"/>
          <w:sz w:val="18"/>
        </w:rPr>
        <w:t>18)</w:t>
      </w:r>
    </w:p>
    <w:p w14:paraId="7B287F96" w14:textId="77777777" w:rsidR="00545FE0" w:rsidRDefault="00000000">
      <w:pPr>
        <w:pStyle w:val="Heading3"/>
        <w:spacing w:before="155"/>
      </w:pPr>
      <w:r>
        <w:rPr>
          <w:color w:val="00AEEF"/>
        </w:rPr>
        <w:t xml:space="preserve">CVL772 Construction Project </w:t>
      </w:r>
      <w:r>
        <w:rPr>
          <w:color w:val="00AEEF"/>
          <w:spacing w:val="-2"/>
        </w:rPr>
        <w:t>Management</w:t>
      </w:r>
    </w:p>
    <w:p w14:paraId="5BB398E6" w14:textId="77777777" w:rsidR="00545FE0" w:rsidRDefault="00000000">
      <w:pPr>
        <w:pStyle w:val="Heading4"/>
        <w:jc w:val="both"/>
      </w:pPr>
      <w:r>
        <w:t>3</w:t>
      </w:r>
      <w:r>
        <w:rPr>
          <w:spacing w:val="-1"/>
        </w:rPr>
        <w:t xml:space="preserve"> </w:t>
      </w:r>
      <w:r>
        <w:t>Credits (3-0-</w:t>
      </w:r>
      <w:r>
        <w:rPr>
          <w:spacing w:val="-5"/>
        </w:rPr>
        <w:t>0)</w:t>
      </w:r>
    </w:p>
    <w:p w14:paraId="13FD8FB1" w14:textId="77777777" w:rsidR="00545FE0" w:rsidRDefault="00000000">
      <w:pPr>
        <w:pStyle w:val="BodyText"/>
        <w:ind w:right="138"/>
      </w:pPr>
      <w:r>
        <w:t>Introduction</w:t>
      </w:r>
      <w:r>
        <w:rPr>
          <w:spacing w:val="-8"/>
        </w:rPr>
        <w:t xml:space="preserve"> </w:t>
      </w:r>
      <w:r>
        <w:t>to</w:t>
      </w:r>
      <w:r>
        <w:rPr>
          <w:spacing w:val="-8"/>
        </w:rPr>
        <w:t xml:space="preserve"> </w:t>
      </w:r>
      <w:r>
        <w:t>construction</w:t>
      </w:r>
      <w:r>
        <w:rPr>
          <w:spacing w:val="-8"/>
        </w:rPr>
        <w:t xml:space="preserve"> </w:t>
      </w:r>
      <w:r>
        <w:t>project</w:t>
      </w:r>
      <w:r>
        <w:rPr>
          <w:spacing w:val="-8"/>
        </w:rPr>
        <w:t xml:space="preserve"> </w:t>
      </w:r>
      <w:r>
        <w:t>management</w:t>
      </w:r>
      <w:r>
        <w:rPr>
          <w:spacing w:val="-8"/>
        </w:rPr>
        <w:t xml:space="preserve"> </w:t>
      </w:r>
      <w:r>
        <w:t>-</w:t>
      </w:r>
      <w:r>
        <w:rPr>
          <w:spacing w:val="-8"/>
        </w:rPr>
        <w:t xml:space="preserve"> </w:t>
      </w:r>
      <w:r>
        <w:t>CPM,</w:t>
      </w:r>
      <w:r>
        <w:rPr>
          <w:spacing w:val="-8"/>
        </w:rPr>
        <w:t xml:space="preserve"> </w:t>
      </w:r>
      <w:r>
        <w:t>PERT,</w:t>
      </w:r>
      <w:r>
        <w:rPr>
          <w:spacing w:val="-8"/>
        </w:rPr>
        <w:t xml:space="preserve"> </w:t>
      </w:r>
      <w:r>
        <w:t>PDM, LOB. Scope management, WBS, PDRI. Time and cost management, material related management - purchase &amp; inventory control, time- cost-resource optimization, quality, safety - planning &amp; control.</w:t>
      </w:r>
      <w:r>
        <w:rPr>
          <w:spacing w:val="40"/>
        </w:rPr>
        <w:t xml:space="preserve"> </w:t>
      </w:r>
      <w:r>
        <w:t>Labor</w:t>
      </w:r>
      <w:r>
        <w:rPr>
          <w:spacing w:val="-9"/>
        </w:rPr>
        <w:t xml:space="preserve"> </w:t>
      </w:r>
      <w:r>
        <w:t>productivity</w:t>
      </w:r>
      <w:r>
        <w:rPr>
          <w:spacing w:val="-9"/>
        </w:rPr>
        <w:t xml:space="preserve"> </w:t>
      </w:r>
      <w:r>
        <w:t>variations,</w:t>
      </w:r>
      <w:r>
        <w:rPr>
          <w:spacing w:val="-10"/>
        </w:rPr>
        <w:t xml:space="preserve"> </w:t>
      </w:r>
      <w:r>
        <w:t>productivity</w:t>
      </w:r>
      <w:r>
        <w:rPr>
          <w:spacing w:val="-9"/>
        </w:rPr>
        <w:t xml:space="preserve"> </w:t>
      </w:r>
      <w:r>
        <w:t>improvement</w:t>
      </w:r>
      <w:r>
        <w:rPr>
          <w:spacing w:val="-9"/>
        </w:rPr>
        <w:t xml:space="preserve"> </w:t>
      </w:r>
      <w:r>
        <w:t>-</w:t>
      </w:r>
      <w:r>
        <w:rPr>
          <w:spacing w:val="-9"/>
        </w:rPr>
        <w:t xml:space="preserve"> </w:t>
      </w:r>
      <w:r>
        <w:t>work</w:t>
      </w:r>
      <w:r>
        <w:rPr>
          <w:spacing w:val="-9"/>
        </w:rPr>
        <w:t xml:space="preserve"> </w:t>
      </w:r>
      <w:r>
        <w:t>study. Measuring</w:t>
      </w:r>
      <w:r>
        <w:rPr>
          <w:spacing w:val="-5"/>
        </w:rPr>
        <w:t xml:space="preserve"> </w:t>
      </w:r>
      <w:r>
        <w:t>project</w:t>
      </w:r>
      <w:r>
        <w:rPr>
          <w:spacing w:val="-6"/>
        </w:rPr>
        <w:t xml:space="preserve"> </w:t>
      </w:r>
      <w:r>
        <w:t>progress</w:t>
      </w:r>
      <w:r>
        <w:rPr>
          <w:spacing w:val="-6"/>
        </w:rPr>
        <w:t xml:space="preserve"> </w:t>
      </w:r>
      <w:r>
        <w:t>&amp;</w:t>
      </w:r>
      <w:r>
        <w:rPr>
          <w:spacing w:val="-5"/>
        </w:rPr>
        <w:t xml:space="preserve"> </w:t>
      </w:r>
      <w:r>
        <w:t>performance</w:t>
      </w:r>
      <w:r>
        <w:rPr>
          <w:spacing w:val="-6"/>
        </w:rPr>
        <w:t xml:space="preserve"> </w:t>
      </w:r>
      <w:r>
        <w:t>-</w:t>
      </w:r>
      <w:r>
        <w:rPr>
          <w:spacing w:val="-6"/>
        </w:rPr>
        <w:t xml:space="preserve"> </w:t>
      </w:r>
      <w:r>
        <w:t>EVA</w:t>
      </w:r>
      <w:r>
        <w:rPr>
          <w:spacing w:val="-5"/>
        </w:rPr>
        <w:t xml:space="preserve"> </w:t>
      </w:r>
      <w:r>
        <w:t>&amp;</w:t>
      </w:r>
      <w:r>
        <w:rPr>
          <w:spacing w:val="-5"/>
        </w:rPr>
        <w:t xml:space="preserve"> </w:t>
      </w:r>
      <w:r>
        <w:t>ES.</w:t>
      </w:r>
      <w:r>
        <w:rPr>
          <w:spacing w:val="-5"/>
        </w:rPr>
        <w:t xml:space="preserve"> </w:t>
      </w:r>
      <w:r>
        <w:t>Identification of risks and impact. Management Information systems.</w:t>
      </w:r>
    </w:p>
    <w:p w14:paraId="017E2E81" w14:textId="77777777" w:rsidR="00545FE0" w:rsidRDefault="00545FE0">
      <w:pPr>
        <w:sectPr w:rsidR="00545FE0" w:rsidSect="00220269">
          <w:type w:val="continuous"/>
          <w:pgSz w:w="11880" w:h="16920"/>
          <w:pgMar w:top="980" w:right="820" w:bottom="1000" w:left="840" w:header="0" w:footer="802" w:gutter="0"/>
          <w:cols w:num="2" w:space="720" w:equalWidth="0">
            <w:col w:w="5030" w:space="66"/>
            <w:col w:w="5124"/>
          </w:cols>
        </w:sectPr>
      </w:pPr>
    </w:p>
    <w:p w14:paraId="60CABCFD" w14:textId="77777777" w:rsidR="00545FE0" w:rsidRDefault="00545FE0">
      <w:pPr>
        <w:pStyle w:val="BodyText"/>
        <w:spacing w:before="0"/>
        <w:ind w:left="0"/>
        <w:jc w:val="left"/>
        <w:rPr>
          <w:sz w:val="20"/>
        </w:rPr>
      </w:pPr>
    </w:p>
    <w:p w14:paraId="5CC1239B" w14:textId="77777777" w:rsidR="00545FE0" w:rsidRDefault="00545FE0">
      <w:pPr>
        <w:pStyle w:val="BodyText"/>
        <w:spacing w:before="183"/>
        <w:ind w:left="0"/>
        <w:jc w:val="left"/>
        <w:rPr>
          <w:sz w:val="20"/>
        </w:rPr>
      </w:pPr>
    </w:p>
    <w:p w14:paraId="787FD39D" w14:textId="77777777" w:rsidR="00545FE0" w:rsidRDefault="00545FE0">
      <w:pPr>
        <w:rPr>
          <w:sz w:val="20"/>
        </w:rPr>
        <w:sectPr w:rsidR="00545FE0" w:rsidSect="00220269">
          <w:pgSz w:w="11880" w:h="16920"/>
          <w:pgMar w:top="940" w:right="820" w:bottom="1000" w:left="840" w:header="0" w:footer="802" w:gutter="0"/>
          <w:cols w:space="720"/>
        </w:sectPr>
      </w:pPr>
    </w:p>
    <w:p w14:paraId="5AE613DD" w14:textId="77777777" w:rsidR="00545FE0" w:rsidRDefault="00000000">
      <w:pPr>
        <w:pStyle w:val="Heading3"/>
        <w:spacing w:before="100"/>
        <w:ind w:right="50"/>
      </w:pPr>
      <w:r>
        <w:rPr>
          <w:color w:val="00AEEF"/>
        </w:rPr>
        <w:t xml:space="preserve">CVP772 Computational Laboratory for Construction </w:t>
      </w:r>
      <w:r>
        <w:rPr>
          <w:color w:val="00AEEF"/>
          <w:spacing w:val="-2"/>
        </w:rPr>
        <w:t>Management</w:t>
      </w:r>
    </w:p>
    <w:p w14:paraId="4794D96E" w14:textId="77777777" w:rsidR="00545FE0" w:rsidRDefault="00000000">
      <w:pPr>
        <w:pStyle w:val="Heading4"/>
        <w:spacing w:before="26"/>
        <w:jc w:val="both"/>
      </w:pPr>
      <w:r>
        <w:t>1.5</w:t>
      </w:r>
      <w:r>
        <w:rPr>
          <w:spacing w:val="-1"/>
        </w:rPr>
        <w:t xml:space="preserve"> </w:t>
      </w:r>
      <w:r>
        <w:t>Credits (0-0-</w:t>
      </w:r>
      <w:r>
        <w:rPr>
          <w:spacing w:val="-5"/>
        </w:rPr>
        <w:t>3)</w:t>
      </w:r>
    </w:p>
    <w:p w14:paraId="34662A20" w14:textId="77777777" w:rsidR="00545FE0" w:rsidRDefault="00000000">
      <w:pPr>
        <w:pStyle w:val="BodyText"/>
        <w:ind w:right="49"/>
      </w:pPr>
      <w:r>
        <w:rPr>
          <w:spacing w:val="-2"/>
        </w:rPr>
        <w:t>Introduction</w:t>
      </w:r>
      <w:r>
        <w:rPr>
          <w:spacing w:val="-3"/>
        </w:rPr>
        <w:t xml:space="preserve"> </w:t>
      </w:r>
      <w:r>
        <w:rPr>
          <w:spacing w:val="-2"/>
        </w:rPr>
        <w:t>to</w:t>
      </w:r>
      <w:r>
        <w:rPr>
          <w:spacing w:val="-3"/>
        </w:rPr>
        <w:t xml:space="preserve"> </w:t>
      </w:r>
      <w:r>
        <w:rPr>
          <w:spacing w:val="-2"/>
        </w:rPr>
        <w:t>construction</w:t>
      </w:r>
      <w:r>
        <w:rPr>
          <w:spacing w:val="-3"/>
        </w:rPr>
        <w:t xml:space="preserve"> </w:t>
      </w:r>
      <w:r>
        <w:rPr>
          <w:spacing w:val="-2"/>
        </w:rPr>
        <w:t>project</w:t>
      </w:r>
      <w:r>
        <w:rPr>
          <w:spacing w:val="-3"/>
        </w:rPr>
        <w:t xml:space="preserve"> </w:t>
      </w:r>
      <w:r>
        <w:rPr>
          <w:spacing w:val="-2"/>
        </w:rPr>
        <w:t>models</w:t>
      </w:r>
      <w:r>
        <w:rPr>
          <w:spacing w:val="-3"/>
        </w:rPr>
        <w:t xml:space="preserve"> </w:t>
      </w:r>
      <w:r>
        <w:rPr>
          <w:spacing w:val="-2"/>
        </w:rPr>
        <w:t>-</w:t>
      </w:r>
      <w:r>
        <w:rPr>
          <w:spacing w:val="-3"/>
        </w:rPr>
        <w:t xml:space="preserve"> </w:t>
      </w:r>
      <w:r>
        <w:rPr>
          <w:spacing w:val="-2"/>
        </w:rPr>
        <w:t>analytical</w:t>
      </w:r>
      <w:r>
        <w:rPr>
          <w:spacing w:val="-3"/>
        </w:rPr>
        <w:t xml:space="preserve"> </w:t>
      </w:r>
      <w:r>
        <w:rPr>
          <w:spacing w:val="-2"/>
        </w:rPr>
        <w:t>and</w:t>
      </w:r>
      <w:r>
        <w:rPr>
          <w:spacing w:val="-3"/>
        </w:rPr>
        <w:t xml:space="preserve"> </w:t>
      </w:r>
      <w:r>
        <w:rPr>
          <w:spacing w:val="-2"/>
        </w:rPr>
        <w:t xml:space="preserve">numerical. </w:t>
      </w:r>
      <w:r>
        <w:t>Application software for project planning, scheduling &amp; control. Programming</w:t>
      </w:r>
      <w:r>
        <w:rPr>
          <w:spacing w:val="-9"/>
        </w:rPr>
        <w:t xml:space="preserve"> </w:t>
      </w:r>
      <w:r>
        <w:t>exercises</w:t>
      </w:r>
      <w:r>
        <w:rPr>
          <w:spacing w:val="-9"/>
        </w:rPr>
        <w:t xml:space="preserve"> </w:t>
      </w:r>
      <w:r>
        <w:t>for</w:t>
      </w:r>
      <w:r>
        <w:rPr>
          <w:spacing w:val="-9"/>
        </w:rPr>
        <w:t xml:space="preserve"> </w:t>
      </w:r>
      <w:r>
        <w:t>estimation,</w:t>
      </w:r>
      <w:r>
        <w:rPr>
          <w:spacing w:val="-9"/>
        </w:rPr>
        <w:t xml:space="preserve"> </w:t>
      </w:r>
      <w:r>
        <w:t>network</w:t>
      </w:r>
      <w:r>
        <w:rPr>
          <w:spacing w:val="-9"/>
        </w:rPr>
        <w:t xml:space="preserve"> </w:t>
      </w:r>
      <w:r>
        <w:t>planning</w:t>
      </w:r>
      <w:r>
        <w:rPr>
          <w:spacing w:val="-9"/>
        </w:rPr>
        <w:t xml:space="preserve"> </w:t>
      </w:r>
      <w:r>
        <w:t>and</w:t>
      </w:r>
      <w:r>
        <w:rPr>
          <w:spacing w:val="-9"/>
        </w:rPr>
        <w:t xml:space="preserve"> </w:t>
      </w:r>
      <w:r>
        <w:t>control, LP in construction.</w:t>
      </w:r>
    </w:p>
    <w:p w14:paraId="4E6AED4F" w14:textId="77777777" w:rsidR="00545FE0" w:rsidRDefault="00000000">
      <w:pPr>
        <w:pStyle w:val="BodyText"/>
        <w:spacing w:before="24"/>
      </w:pPr>
      <w:r>
        <w:t>MATLAB</w:t>
      </w:r>
      <w:r>
        <w:rPr>
          <w:spacing w:val="5"/>
        </w:rPr>
        <w:t xml:space="preserve"> </w:t>
      </w:r>
      <w:r>
        <w:t>Programming</w:t>
      </w:r>
      <w:r>
        <w:rPr>
          <w:spacing w:val="6"/>
        </w:rPr>
        <w:t xml:space="preserve"> </w:t>
      </w:r>
      <w:r>
        <w:t>in</w:t>
      </w:r>
      <w:r>
        <w:rPr>
          <w:spacing w:val="6"/>
        </w:rPr>
        <w:t xml:space="preserve"> </w:t>
      </w:r>
      <w:r>
        <w:t>linear</w:t>
      </w:r>
      <w:r>
        <w:rPr>
          <w:spacing w:val="5"/>
        </w:rPr>
        <w:t xml:space="preserve"> </w:t>
      </w:r>
      <w:r>
        <w:t>and</w:t>
      </w:r>
      <w:r>
        <w:rPr>
          <w:spacing w:val="6"/>
        </w:rPr>
        <w:t xml:space="preserve"> </w:t>
      </w:r>
      <w:r>
        <w:t>non-linear</w:t>
      </w:r>
      <w:r>
        <w:rPr>
          <w:spacing w:val="6"/>
        </w:rPr>
        <w:t xml:space="preserve"> </w:t>
      </w:r>
      <w:r>
        <w:rPr>
          <w:spacing w:val="-2"/>
        </w:rPr>
        <w:t>programming.</w:t>
      </w:r>
    </w:p>
    <w:p w14:paraId="771EC7D0" w14:textId="77777777" w:rsidR="00545FE0" w:rsidRDefault="00000000">
      <w:pPr>
        <w:pStyle w:val="Heading3"/>
        <w:spacing w:before="123"/>
        <w:jc w:val="left"/>
      </w:pPr>
      <w:r>
        <w:rPr>
          <w:color w:val="00AEEF"/>
        </w:rPr>
        <w:t xml:space="preserve">CVD773 Major Project Part-II </w:t>
      </w:r>
      <w:r>
        <w:rPr>
          <w:color w:val="00AEEF"/>
          <w:spacing w:val="-2"/>
        </w:rPr>
        <w:t>(CEC)</w:t>
      </w:r>
    </w:p>
    <w:p w14:paraId="72E467C7" w14:textId="77777777" w:rsidR="00545FE0" w:rsidRDefault="00000000">
      <w:pPr>
        <w:spacing w:before="27"/>
        <w:ind w:left="123"/>
        <w:jc w:val="both"/>
        <w:rPr>
          <w:sz w:val="18"/>
        </w:rPr>
      </w:pPr>
      <w:r>
        <w:rPr>
          <w:sz w:val="18"/>
        </w:rPr>
        <w:t>12</w:t>
      </w:r>
      <w:r>
        <w:rPr>
          <w:spacing w:val="-1"/>
          <w:sz w:val="18"/>
        </w:rPr>
        <w:t xml:space="preserve"> </w:t>
      </w:r>
      <w:r>
        <w:rPr>
          <w:sz w:val="18"/>
        </w:rPr>
        <w:t>Credits (0-0-</w:t>
      </w:r>
      <w:r>
        <w:rPr>
          <w:spacing w:val="-5"/>
          <w:sz w:val="18"/>
        </w:rPr>
        <w:t>24)</w:t>
      </w:r>
    </w:p>
    <w:p w14:paraId="3F6E28D1" w14:textId="77777777" w:rsidR="00545FE0" w:rsidRDefault="00000000">
      <w:pPr>
        <w:pStyle w:val="Heading3"/>
        <w:spacing w:before="140"/>
        <w:ind w:right="38"/>
      </w:pPr>
      <w:r>
        <w:rPr>
          <w:color w:val="00AEEF"/>
          <w:spacing w:val="11"/>
        </w:rPr>
        <w:t xml:space="preserve">CVL773 </w:t>
      </w:r>
      <w:r>
        <w:rPr>
          <w:color w:val="00AEEF"/>
          <w:spacing w:val="12"/>
        </w:rPr>
        <w:t xml:space="preserve">Quantitative Methods </w:t>
      </w:r>
      <w:r>
        <w:rPr>
          <w:color w:val="00AEEF"/>
        </w:rPr>
        <w:t xml:space="preserve">in </w:t>
      </w:r>
      <w:r>
        <w:rPr>
          <w:color w:val="00AEEF"/>
          <w:spacing w:val="14"/>
        </w:rPr>
        <w:t xml:space="preserve">Construction </w:t>
      </w:r>
      <w:r>
        <w:rPr>
          <w:color w:val="00AEEF"/>
          <w:spacing w:val="-2"/>
        </w:rPr>
        <w:t>Management</w:t>
      </w:r>
    </w:p>
    <w:p w14:paraId="0020A695" w14:textId="77777777" w:rsidR="00545FE0" w:rsidRDefault="00000000">
      <w:pPr>
        <w:pStyle w:val="Heading4"/>
        <w:spacing w:before="26"/>
        <w:jc w:val="both"/>
      </w:pPr>
      <w:r>
        <w:t>3</w:t>
      </w:r>
      <w:r>
        <w:rPr>
          <w:spacing w:val="-1"/>
        </w:rPr>
        <w:t xml:space="preserve"> </w:t>
      </w:r>
      <w:r>
        <w:t>Credits (3-0-</w:t>
      </w:r>
      <w:r>
        <w:rPr>
          <w:spacing w:val="-5"/>
        </w:rPr>
        <w:t>0)</w:t>
      </w:r>
    </w:p>
    <w:p w14:paraId="7FA34EA2" w14:textId="77777777" w:rsidR="00545FE0" w:rsidRDefault="00000000">
      <w:pPr>
        <w:pStyle w:val="BodyText"/>
        <w:ind w:right="45"/>
      </w:pPr>
      <w:r>
        <w:t>Introduction and concepts of probability and statistics, Linear programming, Transportation and assignment problems. Dynamic programming, Queuing theory, Decision theory, Games theory. Simulations applied to construction, Modifications and improvement on CPM/PERT techniques.</w:t>
      </w:r>
    </w:p>
    <w:p w14:paraId="370C9903" w14:textId="77777777" w:rsidR="00545FE0" w:rsidRDefault="00000000">
      <w:pPr>
        <w:pStyle w:val="Heading3"/>
        <w:spacing w:before="118"/>
      </w:pPr>
      <w:r>
        <w:rPr>
          <w:color w:val="00AEEF"/>
        </w:rPr>
        <w:t xml:space="preserve">CVL774 Construction Contract </w:t>
      </w:r>
      <w:r>
        <w:rPr>
          <w:color w:val="00AEEF"/>
          <w:spacing w:val="-2"/>
        </w:rPr>
        <w:t>Management</w:t>
      </w:r>
    </w:p>
    <w:p w14:paraId="7956C933" w14:textId="77777777" w:rsidR="00545FE0" w:rsidRDefault="00000000">
      <w:pPr>
        <w:pStyle w:val="Heading4"/>
        <w:jc w:val="both"/>
      </w:pPr>
      <w:r>
        <w:t>3</w:t>
      </w:r>
      <w:r>
        <w:rPr>
          <w:spacing w:val="-1"/>
        </w:rPr>
        <w:t xml:space="preserve"> </w:t>
      </w:r>
      <w:r>
        <w:t>Credits (3-0-</w:t>
      </w:r>
      <w:r>
        <w:rPr>
          <w:spacing w:val="-5"/>
        </w:rPr>
        <w:t>0)</w:t>
      </w:r>
    </w:p>
    <w:p w14:paraId="1171A3D0" w14:textId="77777777" w:rsidR="00545FE0" w:rsidRDefault="00000000">
      <w:pPr>
        <w:pStyle w:val="BodyText"/>
        <w:spacing w:before="24"/>
        <w:ind w:right="45"/>
      </w:pPr>
      <w:r>
        <w:t>Professional Ethics, Duties and Responsibilities of Parties. Owner’s and contractor’s estimate, Bidding Models and Bidding Strategies, Qualification of Bidders. Tendering and Contractual procedures, Indian Contract</w:t>
      </w:r>
      <w:r>
        <w:rPr>
          <w:spacing w:val="-1"/>
        </w:rPr>
        <w:t xml:space="preserve"> </w:t>
      </w:r>
      <w:r>
        <w:t>Act</w:t>
      </w:r>
      <w:r>
        <w:rPr>
          <w:spacing w:val="-1"/>
        </w:rPr>
        <w:t xml:space="preserve"> </w:t>
      </w:r>
      <w:r>
        <w:t>1872, Definition of</w:t>
      </w:r>
      <w:r>
        <w:rPr>
          <w:spacing w:val="-1"/>
        </w:rPr>
        <w:t xml:space="preserve"> </w:t>
      </w:r>
      <w:r>
        <w:t>Contract</w:t>
      </w:r>
      <w:r>
        <w:rPr>
          <w:spacing w:val="-1"/>
        </w:rPr>
        <w:t xml:space="preserve"> </w:t>
      </w:r>
      <w:r>
        <w:t>and its</w:t>
      </w:r>
      <w:r>
        <w:rPr>
          <w:spacing w:val="-1"/>
        </w:rPr>
        <w:t xml:space="preserve"> </w:t>
      </w:r>
      <w:r>
        <w:t>Applicability, Types</w:t>
      </w:r>
      <w:r>
        <w:rPr>
          <w:spacing w:val="-2"/>
        </w:rPr>
        <w:t xml:space="preserve"> </w:t>
      </w:r>
      <w:r>
        <w:t>of</w:t>
      </w:r>
      <w:r>
        <w:rPr>
          <w:spacing w:val="1"/>
        </w:rPr>
        <w:t xml:space="preserve"> </w:t>
      </w:r>
      <w:r>
        <w:t>Contracts,</w:t>
      </w:r>
      <w:r>
        <w:rPr>
          <w:spacing w:val="1"/>
        </w:rPr>
        <w:t xml:space="preserve"> </w:t>
      </w:r>
      <w:r>
        <w:t>Clauses</w:t>
      </w:r>
      <w:r>
        <w:rPr>
          <w:spacing w:val="1"/>
        </w:rPr>
        <w:t xml:space="preserve"> </w:t>
      </w:r>
      <w:r>
        <w:t>in</w:t>
      </w:r>
      <w:r>
        <w:rPr>
          <w:spacing w:val="1"/>
        </w:rPr>
        <w:t xml:space="preserve"> </w:t>
      </w:r>
      <w:r>
        <w:t>Domestic</w:t>
      </w:r>
      <w:r>
        <w:rPr>
          <w:spacing w:val="1"/>
        </w:rPr>
        <w:t xml:space="preserve"> </w:t>
      </w:r>
      <w:r>
        <w:t>and</w:t>
      </w:r>
      <w:r>
        <w:rPr>
          <w:spacing w:val="1"/>
        </w:rPr>
        <w:t xml:space="preserve"> </w:t>
      </w:r>
      <w:r>
        <w:t>International</w:t>
      </w:r>
      <w:r>
        <w:rPr>
          <w:spacing w:val="1"/>
        </w:rPr>
        <w:t xml:space="preserve"> </w:t>
      </w:r>
      <w:r>
        <w:rPr>
          <w:spacing w:val="-2"/>
        </w:rPr>
        <w:t>Contracts</w:t>
      </w:r>
    </w:p>
    <w:p w14:paraId="4FA626D2" w14:textId="77777777" w:rsidR="00545FE0" w:rsidRDefault="00000000">
      <w:pPr>
        <w:pStyle w:val="ListParagraph"/>
        <w:numPr>
          <w:ilvl w:val="0"/>
          <w:numId w:val="7"/>
        </w:numPr>
        <w:tabs>
          <w:tab w:val="left" w:pos="248"/>
        </w:tabs>
        <w:spacing w:line="237" w:lineRule="auto"/>
        <w:ind w:right="49" w:firstLine="0"/>
        <w:rPr>
          <w:sz w:val="16"/>
        </w:rPr>
      </w:pPr>
      <w:r>
        <w:rPr>
          <w:sz w:val="16"/>
        </w:rPr>
        <w:t>CPWD, MES, FIDIC, AIA, NEC, JCT, etc. Contract Administration, Delay Protocol, Change Orders Analysis, Claim Management and Compensation, Disputes and Resolution Techniques, Arbitration and Conciliation Act 1996, Arbitration Case Studies.</w:t>
      </w:r>
    </w:p>
    <w:p w14:paraId="342C3256" w14:textId="77777777" w:rsidR="00545FE0" w:rsidRDefault="00000000">
      <w:pPr>
        <w:pStyle w:val="Heading3"/>
        <w:spacing w:before="121"/>
      </w:pPr>
      <w:r>
        <w:rPr>
          <w:color w:val="00AEEF"/>
        </w:rPr>
        <w:t xml:space="preserve">CVL775 Construction Economics and </w:t>
      </w:r>
      <w:r>
        <w:rPr>
          <w:color w:val="00AEEF"/>
          <w:spacing w:val="-2"/>
        </w:rPr>
        <w:t>Finance</w:t>
      </w:r>
    </w:p>
    <w:p w14:paraId="1E93E43C" w14:textId="77777777" w:rsidR="00545FE0" w:rsidRDefault="00000000">
      <w:pPr>
        <w:pStyle w:val="Heading4"/>
        <w:jc w:val="both"/>
      </w:pPr>
      <w:r>
        <w:t>3</w:t>
      </w:r>
      <w:r>
        <w:rPr>
          <w:spacing w:val="-1"/>
        </w:rPr>
        <w:t xml:space="preserve"> </w:t>
      </w:r>
      <w:r>
        <w:t>Credits (3-0-</w:t>
      </w:r>
      <w:r>
        <w:rPr>
          <w:spacing w:val="-5"/>
        </w:rPr>
        <w:t>0)</w:t>
      </w:r>
    </w:p>
    <w:p w14:paraId="2AA7A737" w14:textId="77777777" w:rsidR="00545FE0" w:rsidRDefault="00000000">
      <w:pPr>
        <w:pStyle w:val="BodyText"/>
        <w:ind w:right="47"/>
      </w:pPr>
      <w:r>
        <w:t xml:space="preserve">Engineering economics, Time value of money, discounted cash flow, </w:t>
      </w:r>
      <w:r>
        <w:rPr>
          <w:spacing w:val="-2"/>
        </w:rPr>
        <w:t>NPV,</w:t>
      </w:r>
      <w:r>
        <w:rPr>
          <w:spacing w:val="-10"/>
        </w:rPr>
        <w:t xml:space="preserve"> </w:t>
      </w:r>
      <w:r>
        <w:rPr>
          <w:spacing w:val="-2"/>
        </w:rPr>
        <w:t>ROR,</w:t>
      </w:r>
      <w:r>
        <w:rPr>
          <w:spacing w:val="-10"/>
        </w:rPr>
        <w:t xml:space="preserve"> </w:t>
      </w:r>
      <w:r>
        <w:rPr>
          <w:spacing w:val="-2"/>
        </w:rPr>
        <w:t>PI.</w:t>
      </w:r>
      <w:r>
        <w:rPr>
          <w:spacing w:val="-10"/>
        </w:rPr>
        <w:t xml:space="preserve"> </w:t>
      </w:r>
      <w:r>
        <w:rPr>
          <w:spacing w:val="-2"/>
        </w:rPr>
        <w:t>Basis</w:t>
      </w:r>
      <w:r>
        <w:rPr>
          <w:spacing w:val="-10"/>
        </w:rPr>
        <w:t xml:space="preserve"> </w:t>
      </w:r>
      <w:r>
        <w:rPr>
          <w:spacing w:val="-2"/>
        </w:rPr>
        <w:t>of</w:t>
      </w:r>
      <w:r>
        <w:rPr>
          <w:spacing w:val="-10"/>
        </w:rPr>
        <w:t xml:space="preserve"> </w:t>
      </w:r>
      <w:r>
        <w:rPr>
          <w:spacing w:val="-2"/>
        </w:rPr>
        <w:t>comparison,</w:t>
      </w:r>
      <w:r>
        <w:rPr>
          <w:spacing w:val="-10"/>
        </w:rPr>
        <w:t xml:space="preserve"> </w:t>
      </w:r>
      <w:r>
        <w:rPr>
          <w:spacing w:val="-2"/>
        </w:rPr>
        <w:t>Incremental</w:t>
      </w:r>
      <w:r>
        <w:rPr>
          <w:spacing w:val="-10"/>
        </w:rPr>
        <w:t xml:space="preserve"> </w:t>
      </w:r>
      <w:r>
        <w:rPr>
          <w:spacing w:val="-2"/>
        </w:rPr>
        <w:t>rate</w:t>
      </w:r>
      <w:r>
        <w:rPr>
          <w:spacing w:val="-10"/>
        </w:rPr>
        <w:t xml:space="preserve"> </w:t>
      </w:r>
      <w:r>
        <w:rPr>
          <w:spacing w:val="-2"/>
        </w:rPr>
        <w:t>of</w:t>
      </w:r>
      <w:r>
        <w:rPr>
          <w:spacing w:val="-10"/>
        </w:rPr>
        <w:t xml:space="preserve"> </w:t>
      </w:r>
      <w:r>
        <w:rPr>
          <w:spacing w:val="-2"/>
        </w:rPr>
        <w:t>return,</w:t>
      </w:r>
      <w:r>
        <w:rPr>
          <w:spacing w:val="-10"/>
        </w:rPr>
        <w:t xml:space="preserve"> </w:t>
      </w:r>
      <w:r>
        <w:rPr>
          <w:spacing w:val="-2"/>
        </w:rPr>
        <w:t>Benefit- cost</w:t>
      </w:r>
      <w:r>
        <w:rPr>
          <w:spacing w:val="-4"/>
        </w:rPr>
        <w:t xml:space="preserve"> </w:t>
      </w:r>
      <w:r>
        <w:rPr>
          <w:spacing w:val="-2"/>
        </w:rPr>
        <w:t>analysis,</w:t>
      </w:r>
      <w:r>
        <w:rPr>
          <w:spacing w:val="-4"/>
        </w:rPr>
        <w:t xml:space="preserve"> </w:t>
      </w:r>
      <w:r>
        <w:rPr>
          <w:spacing w:val="-2"/>
        </w:rPr>
        <w:t>Replacement</w:t>
      </w:r>
      <w:r>
        <w:rPr>
          <w:spacing w:val="-4"/>
        </w:rPr>
        <w:t xml:space="preserve"> </w:t>
      </w:r>
      <w:r>
        <w:rPr>
          <w:spacing w:val="-2"/>
        </w:rPr>
        <w:t>analysis,</w:t>
      </w:r>
      <w:r>
        <w:rPr>
          <w:spacing w:val="-4"/>
        </w:rPr>
        <w:t xml:space="preserve"> </w:t>
      </w:r>
      <w:r>
        <w:rPr>
          <w:spacing w:val="-2"/>
        </w:rPr>
        <w:t>Break</w:t>
      </w:r>
      <w:r>
        <w:rPr>
          <w:spacing w:val="-4"/>
        </w:rPr>
        <w:t xml:space="preserve"> </w:t>
      </w:r>
      <w:r>
        <w:rPr>
          <w:spacing w:val="-2"/>
        </w:rPr>
        <w:t>even</w:t>
      </w:r>
      <w:r>
        <w:rPr>
          <w:spacing w:val="-4"/>
        </w:rPr>
        <w:t xml:space="preserve"> </w:t>
      </w:r>
      <w:r>
        <w:rPr>
          <w:spacing w:val="-2"/>
        </w:rPr>
        <w:t>analysis.</w:t>
      </w:r>
      <w:r>
        <w:rPr>
          <w:spacing w:val="-4"/>
        </w:rPr>
        <w:t xml:space="preserve"> </w:t>
      </w:r>
      <w:r>
        <w:rPr>
          <w:spacing w:val="-2"/>
        </w:rPr>
        <w:t>Depreciation and</w:t>
      </w:r>
      <w:r>
        <w:rPr>
          <w:spacing w:val="-11"/>
        </w:rPr>
        <w:t xml:space="preserve"> </w:t>
      </w:r>
      <w:r>
        <w:rPr>
          <w:spacing w:val="-2"/>
        </w:rPr>
        <w:t>amortization.</w:t>
      </w:r>
      <w:r>
        <w:rPr>
          <w:spacing w:val="-10"/>
        </w:rPr>
        <w:t xml:space="preserve"> </w:t>
      </w:r>
      <w:r>
        <w:rPr>
          <w:spacing w:val="-2"/>
        </w:rPr>
        <w:t>Taxation</w:t>
      </w:r>
      <w:r>
        <w:rPr>
          <w:spacing w:val="-11"/>
        </w:rPr>
        <w:t xml:space="preserve"> </w:t>
      </w:r>
      <w:r>
        <w:rPr>
          <w:spacing w:val="-2"/>
        </w:rPr>
        <w:t>and</w:t>
      </w:r>
      <w:r>
        <w:rPr>
          <w:spacing w:val="-10"/>
        </w:rPr>
        <w:t xml:space="preserve"> </w:t>
      </w:r>
      <w:r>
        <w:rPr>
          <w:spacing w:val="-2"/>
        </w:rPr>
        <w:t>inflation,</w:t>
      </w:r>
      <w:r>
        <w:rPr>
          <w:spacing w:val="-11"/>
        </w:rPr>
        <w:t xml:space="preserve"> </w:t>
      </w:r>
      <w:r>
        <w:rPr>
          <w:spacing w:val="-2"/>
        </w:rPr>
        <w:t>Evaluation</w:t>
      </w:r>
      <w:r>
        <w:rPr>
          <w:spacing w:val="-10"/>
        </w:rPr>
        <w:t xml:space="preserve"> </w:t>
      </w:r>
      <w:r>
        <w:rPr>
          <w:spacing w:val="-2"/>
        </w:rPr>
        <w:t>of</w:t>
      </w:r>
      <w:r>
        <w:rPr>
          <w:spacing w:val="-11"/>
        </w:rPr>
        <w:t xml:space="preserve"> </w:t>
      </w:r>
      <w:r>
        <w:rPr>
          <w:spacing w:val="-2"/>
        </w:rPr>
        <w:t>profit</w:t>
      </w:r>
      <w:r>
        <w:rPr>
          <w:spacing w:val="-10"/>
        </w:rPr>
        <w:t xml:space="preserve"> </w:t>
      </w:r>
      <w:r>
        <w:rPr>
          <w:spacing w:val="-2"/>
        </w:rPr>
        <w:t>before</w:t>
      </w:r>
      <w:r>
        <w:rPr>
          <w:spacing w:val="-11"/>
        </w:rPr>
        <w:t xml:space="preserve"> </w:t>
      </w:r>
      <w:r>
        <w:rPr>
          <w:spacing w:val="-2"/>
        </w:rPr>
        <w:t xml:space="preserve">and </w:t>
      </w:r>
      <w:r>
        <w:t>after</w:t>
      </w:r>
      <w:r>
        <w:rPr>
          <w:spacing w:val="-10"/>
        </w:rPr>
        <w:t xml:space="preserve"> </w:t>
      </w:r>
      <w:r>
        <w:t>tax.</w:t>
      </w:r>
      <w:r>
        <w:rPr>
          <w:spacing w:val="-10"/>
        </w:rPr>
        <w:t xml:space="preserve"> </w:t>
      </w:r>
      <w:r>
        <w:t>Risks</w:t>
      </w:r>
      <w:r>
        <w:rPr>
          <w:spacing w:val="-10"/>
        </w:rPr>
        <w:t xml:space="preserve"> </w:t>
      </w:r>
      <w:r>
        <w:t>and</w:t>
      </w:r>
      <w:r>
        <w:rPr>
          <w:spacing w:val="-10"/>
        </w:rPr>
        <w:t xml:space="preserve"> </w:t>
      </w:r>
      <w:r>
        <w:t>uncertainties</w:t>
      </w:r>
      <w:r>
        <w:rPr>
          <w:spacing w:val="-10"/>
        </w:rPr>
        <w:t xml:space="preserve"> </w:t>
      </w:r>
      <w:r>
        <w:t>and</w:t>
      </w:r>
      <w:r>
        <w:rPr>
          <w:spacing w:val="-10"/>
        </w:rPr>
        <w:t xml:space="preserve"> </w:t>
      </w:r>
      <w:r>
        <w:t>management</w:t>
      </w:r>
      <w:r>
        <w:rPr>
          <w:spacing w:val="-10"/>
        </w:rPr>
        <w:t xml:space="preserve"> </w:t>
      </w:r>
      <w:r>
        <w:t>decision</w:t>
      </w:r>
      <w:r>
        <w:rPr>
          <w:spacing w:val="-10"/>
        </w:rPr>
        <w:t xml:space="preserve"> </w:t>
      </w:r>
      <w:r>
        <w:t>in</w:t>
      </w:r>
      <w:r>
        <w:rPr>
          <w:spacing w:val="-10"/>
        </w:rPr>
        <w:t xml:space="preserve"> </w:t>
      </w:r>
      <w:r>
        <w:t xml:space="preserve">capital budgeting. Working capital management, financial plan and multiple </w:t>
      </w:r>
      <w:proofErr w:type="gramStart"/>
      <w:r>
        <w:t>source</w:t>
      </w:r>
      <w:proofErr w:type="gramEnd"/>
      <w:r>
        <w:t xml:space="preserve"> of finance. Budgeting and budgetary control, Performance budgeting. Profit &amp; Loss, Balance Sheet, Income statement, Ratio </w:t>
      </w:r>
      <w:r>
        <w:rPr>
          <w:spacing w:val="-2"/>
        </w:rPr>
        <w:t xml:space="preserve">analysis, Appraisal through financial statements, </w:t>
      </w:r>
      <w:proofErr w:type="gramStart"/>
      <w:r>
        <w:rPr>
          <w:spacing w:val="-2"/>
        </w:rPr>
        <w:t>International</w:t>
      </w:r>
      <w:proofErr w:type="gramEnd"/>
      <w:r>
        <w:rPr>
          <w:spacing w:val="-2"/>
        </w:rPr>
        <w:t xml:space="preserve"> finance, </w:t>
      </w:r>
      <w:r>
        <w:t>forward,</w:t>
      </w:r>
      <w:r>
        <w:rPr>
          <w:spacing w:val="35"/>
        </w:rPr>
        <w:t xml:space="preserve"> </w:t>
      </w:r>
      <w:r>
        <w:t>futures</w:t>
      </w:r>
      <w:r>
        <w:rPr>
          <w:spacing w:val="37"/>
        </w:rPr>
        <w:t xml:space="preserve"> </w:t>
      </w:r>
      <w:r>
        <w:t>and</w:t>
      </w:r>
      <w:r>
        <w:rPr>
          <w:spacing w:val="37"/>
        </w:rPr>
        <w:t xml:space="preserve"> </w:t>
      </w:r>
      <w:r>
        <w:t>swap.</w:t>
      </w:r>
      <w:r>
        <w:rPr>
          <w:spacing w:val="37"/>
        </w:rPr>
        <w:t xml:space="preserve"> </w:t>
      </w:r>
      <w:r>
        <w:t>Practical</w:t>
      </w:r>
      <w:r>
        <w:rPr>
          <w:spacing w:val="37"/>
        </w:rPr>
        <w:t xml:space="preserve"> </w:t>
      </w:r>
      <w:r>
        <w:t>problems</w:t>
      </w:r>
      <w:r>
        <w:rPr>
          <w:spacing w:val="37"/>
        </w:rPr>
        <w:t xml:space="preserve"> </w:t>
      </w:r>
      <w:r>
        <w:t>and</w:t>
      </w:r>
      <w:r>
        <w:rPr>
          <w:spacing w:val="37"/>
        </w:rPr>
        <w:t xml:space="preserve"> </w:t>
      </w:r>
      <w:r>
        <w:t>case</w:t>
      </w:r>
      <w:r>
        <w:rPr>
          <w:spacing w:val="38"/>
        </w:rPr>
        <w:t xml:space="preserve"> </w:t>
      </w:r>
      <w:r>
        <w:rPr>
          <w:spacing w:val="-2"/>
        </w:rPr>
        <w:t>studies.</w:t>
      </w:r>
    </w:p>
    <w:p w14:paraId="7CC6C583" w14:textId="77777777" w:rsidR="00545FE0" w:rsidRDefault="00000000">
      <w:pPr>
        <w:pStyle w:val="Heading3"/>
        <w:spacing w:before="113"/>
        <w:jc w:val="left"/>
      </w:pPr>
      <w:r>
        <w:rPr>
          <w:color w:val="00AEEF"/>
        </w:rPr>
        <w:t xml:space="preserve">CVD776 Minor Project </w:t>
      </w:r>
      <w:r>
        <w:rPr>
          <w:color w:val="00AEEF"/>
          <w:spacing w:val="-2"/>
        </w:rPr>
        <w:t>(CET)</w:t>
      </w:r>
    </w:p>
    <w:p w14:paraId="70943F4D" w14:textId="77777777" w:rsidR="00545FE0" w:rsidRDefault="00000000">
      <w:pPr>
        <w:spacing w:before="27"/>
        <w:ind w:left="123"/>
        <w:jc w:val="both"/>
        <w:rPr>
          <w:sz w:val="18"/>
        </w:rPr>
      </w:pPr>
      <w:r>
        <w:rPr>
          <w:sz w:val="18"/>
        </w:rPr>
        <w:t>3</w:t>
      </w:r>
      <w:r>
        <w:rPr>
          <w:spacing w:val="-1"/>
          <w:sz w:val="18"/>
        </w:rPr>
        <w:t xml:space="preserve"> </w:t>
      </w:r>
      <w:r>
        <w:rPr>
          <w:sz w:val="18"/>
        </w:rPr>
        <w:t>Credits (0-0-</w:t>
      </w:r>
      <w:r>
        <w:rPr>
          <w:spacing w:val="-5"/>
          <w:sz w:val="18"/>
        </w:rPr>
        <w:t>6)</w:t>
      </w:r>
    </w:p>
    <w:p w14:paraId="024D71F9" w14:textId="77777777" w:rsidR="00545FE0" w:rsidRDefault="00000000">
      <w:pPr>
        <w:pStyle w:val="Heading3"/>
        <w:spacing w:before="141"/>
      </w:pPr>
      <w:r>
        <w:rPr>
          <w:color w:val="00AEEF"/>
        </w:rPr>
        <w:t xml:space="preserve">CVL776 Construction Practices and </w:t>
      </w:r>
      <w:r>
        <w:rPr>
          <w:color w:val="00AEEF"/>
          <w:spacing w:val="-2"/>
        </w:rPr>
        <w:t>Equipment</w:t>
      </w:r>
    </w:p>
    <w:p w14:paraId="701A20D1" w14:textId="77777777" w:rsidR="00545FE0" w:rsidRDefault="00000000">
      <w:pPr>
        <w:pStyle w:val="Heading4"/>
        <w:jc w:val="both"/>
      </w:pPr>
      <w:r>
        <w:t>3</w:t>
      </w:r>
      <w:r>
        <w:rPr>
          <w:spacing w:val="-1"/>
        </w:rPr>
        <w:t xml:space="preserve"> </w:t>
      </w:r>
      <w:r>
        <w:t>Credits (3-0-</w:t>
      </w:r>
      <w:r>
        <w:rPr>
          <w:spacing w:val="-5"/>
        </w:rPr>
        <w:t>0)</w:t>
      </w:r>
    </w:p>
    <w:p w14:paraId="3569D715" w14:textId="77777777" w:rsidR="00545FE0" w:rsidRDefault="00000000">
      <w:pPr>
        <w:pStyle w:val="BodyText"/>
        <w:ind w:right="47"/>
      </w:pPr>
      <w:r>
        <w:t>Form</w:t>
      </w:r>
      <w:r>
        <w:rPr>
          <w:spacing w:val="-2"/>
        </w:rPr>
        <w:t xml:space="preserve"> </w:t>
      </w:r>
      <w:r>
        <w:t>work</w:t>
      </w:r>
      <w:r>
        <w:rPr>
          <w:spacing w:val="-2"/>
        </w:rPr>
        <w:t xml:space="preserve"> </w:t>
      </w:r>
      <w:r>
        <w:t>design</w:t>
      </w:r>
      <w:r>
        <w:rPr>
          <w:spacing w:val="-2"/>
        </w:rPr>
        <w:t xml:space="preserve"> </w:t>
      </w:r>
      <w:r>
        <w:t>and</w:t>
      </w:r>
      <w:r>
        <w:rPr>
          <w:spacing w:val="-2"/>
        </w:rPr>
        <w:t xml:space="preserve"> </w:t>
      </w:r>
      <w:r>
        <w:t>scaffolding,</w:t>
      </w:r>
      <w:r>
        <w:rPr>
          <w:spacing w:val="-2"/>
        </w:rPr>
        <w:t xml:space="preserve"> </w:t>
      </w:r>
      <w:r>
        <w:t>slipform</w:t>
      </w:r>
      <w:r>
        <w:rPr>
          <w:spacing w:val="-2"/>
        </w:rPr>
        <w:t xml:space="preserve"> </w:t>
      </w:r>
      <w:r>
        <w:t>and</w:t>
      </w:r>
      <w:r>
        <w:rPr>
          <w:spacing w:val="-2"/>
        </w:rPr>
        <w:t xml:space="preserve"> </w:t>
      </w:r>
      <w:r>
        <w:t>other</w:t>
      </w:r>
      <w:r>
        <w:rPr>
          <w:spacing w:val="-2"/>
        </w:rPr>
        <w:t xml:space="preserve"> </w:t>
      </w:r>
      <w:r>
        <w:t>moving</w:t>
      </w:r>
      <w:r>
        <w:rPr>
          <w:spacing w:val="-2"/>
        </w:rPr>
        <w:t xml:space="preserve"> </w:t>
      </w:r>
      <w:r>
        <w:t xml:space="preserve">forms, Shoring, Reshoring, and </w:t>
      </w:r>
      <w:proofErr w:type="spellStart"/>
      <w:r>
        <w:t>Backshoring</w:t>
      </w:r>
      <w:proofErr w:type="spellEnd"/>
      <w:r>
        <w:t xml:space="preserve"> in </w:t>
      </w:r>
      <w:proofErr w:type="spellStart"/>
      <w:r>
        <w:t>multistoreyed</w:t>
      </w:r>
      <w:proofErr w:type="spellEnd"/>
      <w:r>
        <w:t xml:space="preserve"> Building </w:t>
      </w:r>
      <w:r>
        <w:rPr>
          <w:spacing w:val="-2"/>
        </w:rPr>
        <w:t>construction.</w:t>
      </w:r>
    </w:p>
    <w:p w14:paraId="386D136D" w14:textId="77777777" w:rsidR="00545FE0" w:rsidRDefault="00000000">
      <w:pPr>
        <w:pStyle w:val="BodyText"/>
        <w:spacing w:before="25"/>
        <w:ind w:right="41"/>
      </w:pPr>
      <w:r>
        <w:t>Prestressing,</w:t>
      </w:r>
      <w:r>
        <w:rPr>
          <w:spacing w:val="-12"/>
        </w:rPr>
        <w:t xml:space="preserve"> </w:t>
      </w:r>
      <w:r>
        <w:t>Steel</w:t>
      </w:r>
      <w:r>
        <w:rPr>
          <w:spacing w:val="-12"/>
        </w:rPr>
        <w:t xml:space="preserve"> </w:t>
      </w:r>
      <w:r>
        <w:t>and</w:t>
      </w:r>
      <w:r>
        <w:rPr>
          <w:spacing w:val="-12"/>
        </w:rPr>
        <w:t xml:space="preserve"> </w:t>
      </w:r>
      <w:r>
        <w:t>composites</w:t>
      </w:r>
      <w:r>
        <w:rPr>
          <w:spacing w:val="-12"/>
        </w:rPr>
        <w:t xml:space="preserve"> </w:t>
      </w:r>
      <w:r>
        <w:t>construction</w:t>
      </w:r>
      <w:r>
        <w:rPr>
          <w:spacing w:val="-12"/>
        </w:rPr>
        <w:t xml:space="preserve"> </w:t>
      </w:r>
      <w:r>
        <w:t>methods:</w:t>
      </w:r>
      <w:r>
        <w:rPr>
          <w:spacing w:val="-12"/>
        </w:rPr>
        <w:t xml:space="preserve"> </w:t>
      </w:r>
      <w:r>
        <w:t xml:space="preserve">Fabrication and erection of structures including heavy structures, Prefab construction, Industrialized construction, Modular coordination. Special construction methods: High rise construction, Bridge </w:t>
      </w:r>
      <w:r>
        <w:rPr>
          <w:spacing w:val="9"/>
        </w:rPr>
        <w:t xml:space="preserve">construction </w:t>
      </w:r>
      <w:r>
        <w:t xml:space="preserve">including segmental </w:t>
      </w:r>
      <w:r>
        <w:rPr>
          <w:spacing w:val="9"/>
        </w:rPr>
        <w:t xml:space="preserve">construction, incremental </w:t>
      </w:r>
      <w:r>
        <w:t>construction and push launching techniques.</w:t>
      </w:r>
    </w:p>
    <w:p w14:paraId="4B8F0B6C" w14:textId="77777777" w:rsidR="00545FE0" w:rsidRDefault="00000000">
      <w:pPr>
        <w:pStyle w:val="BodyText"/>
        <w:spacing w:before="21"/>
        <w:ind w:right="45"/>
      </w:pPr>
      <w:r>
        <w:t>Factors affecting selection of equipment - technical and economic, Analysis of production outputs and costs, Characteristics and performances</w:t>
      </w:r>
      <w:r>
        <w:rPr>
          <w:spacing w:val="-7"/>
        </w:rPr>
        <w:t xml:space="preserve"> </w:t>
      </w:r>
      <w:r>
        <w:t>of</w:t>
      </w:r>
      <w:r>
        <w:rPr>
          <w:spacing w:val="-7"/>
        </w:rPr>
        <w:t xml:space="preserve"> </w:t>
      </w:r>
      <w:r>
        <w:t>equipment</w:t>
      </w:r>
      <w:r>
        <w:rPr>
          <w:spacing w:val="-7"/>
        </w:rPr>
        <w:t xml:space="preserve"> </w:t>
      </w:r>
      <w:r>
        <w:t>for</w:t>
      </w:r>
      <w:r>
        <w:rPr>
          <w:spacing w:val="-7"/>
        </w:rPr>
        <w:t xml:space="preserve"> </w:t>
      </w:r>
      <w:r>
        <w:t>major</w:t>
      </w:r>
      <w:r>
        <w:rPr>
          <w:spacing w:val="-7"/>
        </w:rPr>
        <w:t xml:space="preserve"> </w:t>
      </w:r>
      <w:r>
        <w:t>civil</w:t>
      </w:r>
      <w:r>
        <w:rPr>
          <w:spacing w:val="-8"/>
        </w:rPr>
        <w:t xml:space="preserve"> </w:t>
      </w:r>
      <w:r>
        <w:t>engineering</w:t>
      </w:r>
      <w:r>
        <w:rPr>
          <w:spacing w:val="-8"/>
        </w:rPr>
        <w:t xml:space="preserve"> </w:t>
      </w:r>
      <w:r>
        <w:t>activities</w:t>
      </w:r>
      <w:r>
        <w:rPr>
          <w:spacing w:val="-7"/>
        </w:rPr>
        <w:t xml:space="preserve"> </w:t>
      </w:r>
      <w:r>
        <w:t xml:space="preserve">such </w:t>
      </w:r>
      <w:r>
        <w:rPr>
          <w:spacing w:val="-2"/>
        </w:rPr>
        <w:t>as</w:t>
      </w:r>
      <w:r>
        <w:rPr>
          <w:spacing w:val="-5"/>
        </w:rPr>
        <w:t xml:space="preserve"> </w:t>
      </w:r>
      <w:r>
        <w:rPr>
          <w:spacing w:val="-2"/>
        </w:rPr>
        <w:t>Earth</w:t>
      </w:r>
      <w:r>
        <w:rPr>
          <w:spacing w:val="-5"/>
        </w:rPr>
        <w:t xml:space="preserve"> </w:t>
      </w:r>
      <w:r>
        <w:rPr>
          <w:spacing w:val="-2"/>
        </w:rPr>
        <w:t>moving,</w:t>
      </w:r>
      <w:r>
        <w:rPr>
          <w:spacing w:val="-5"/>
        </w:rPr>
        <w:t xml:space="preserve"> </w:t>
      </w:r>
      <w:r>
        <w:rPr>
          <w:spacing w:val="-2"/>
        </w:rPr>
        <w:t>erection,</w:t>
      </w:r>
      <w:r>
        <w:rPr>
          <w:spacing w:val="-5"/>
        </w:rPr>
        <w:t xml:space="preserve"> </w:t>
      </w:r>
      <w:r>
        <w:rPr>
          <w:spacing w:val="-2"/>
        </w:rPr>
        <w:t>material</w:t>
      </w:r>
      <w:r>
        <w:rPr>
          <w:spacing w:val="-5"/>
        </w:rPr>
        <w:t xml:space="preserve"> </w:t>
      </w:r>
      <w:r>
        <w:rPr>
          <w:spacing w:val="-2"/>
        </w:rPr>
        <w:t>transport,</w:t>
      </w:r>
      <w:r>
        <w:rPr>
          <w:spacing w:val="-5"/>
        </w:rPr>
        <w:t xml:space="preserve"> </w:t>
      </w:r>
      <w:r>
        <w:rPr>
          <w:spacing w:val="-2"/>
        </w:rPr>
        <w:t>pile</w:t>
      </w:r>
      <w:r>
        <w:rPr>
          <w:spacing w:val="-5"/>
        </w:rPr>
        <w:t xml:space="preserve"> </w:t>
      </w:r>
      <w:r>
        <w:rPr>
          <w:spacing w:val="-2"/>
        </w:rPr>
        <w:t>driving,</w:t>
      </w:r>
      <w:r>
        <w:rPr>
          <w:spacing w:val="-5"/>
        </w:rPr>
        <w:t xml:space="preserve"> </w:t>
      </w:r>
      <w:r>
        <w:rPr>
          <w:spacing w:val="-2"/>
        </w:rPr>
        <w:t xml:space="preserve">Dewatering, </w:t>
      </w:r>
      <w:r>
        <w:t>and Concreting.</w:t>
      </w:r>
    </w:p>
    <w:p w14:paraId="49B60B5F" w14:textId="77777777" w:rsidR="00545FE0" w:rsidRDefault="00000000">
      <w:pPr>
        <w:pStyle w:val="Heading3"/>
        <w:spacing w:before="119"/>
      </w:pPr>
      <w:r>
        <w:rPr>
          <w:color w:val="00AEEF"/>
        </w:rPr>
        <w:t xml:space="preserve">CVS776 Independent Study </w:t>
      </w:r>
      <w:r>
        <w:rPr>
          <w:color w:val="00AEEF"/>
          <w:spacing w:val="-2"/>
        </w:rPr>
        <w:t>(CET)</w:t>
      </w:r>
    </w:p>
    <w:p w14:paraId="67DF0CE2" w14:textId="77777777" w:rsidR="00545FE0" w:rsidRDefault="00000000">
      <w:pPr>
        <w:spacing w:before="27"/>
        <w:ind w:left="123"/>
        <w:jc w:val="both"/>
        <w:rPr>
          <w:sz w:val="18"/>
        </w:rPr>
      </w:pPr>
      <w:r>
        <w:rPr>
          <w:sz w:val="18"/>
        </w:rPr>
        <w:t>3</w:t>
      </w:r>
      <w:r>
        <w:rPr>
          <w:spacing w:val="-1"/>
          <w:sz w:val="18"/>
        </w:rPr>
        <w:t xml:space="preserve"> </w:t>
      </w:r>
      <w:r>
        <w:rPr>
          <w:sz w:val="18"/>
        </w:rPr>
        <w:t>Credits (0-0-</w:t>
      </w:r>
      <w:r>
        <w:rPr>
          <w:spacing w:val="-5"/>
          <w:sz w:val="18"/>
        </w:rPr>
        <w:t>6)</w:t>
      </w:r>
    </w:p>
    <w:p w14:paraId="72FE1DFA" w14:textId="77777777" w:rsidR="00545FE0" w:rsidRDefault="00000000">
      <w:pPr>
        <w:pStyle w:val="Heading3"/>
        <w:spacing w:before="140"/>
        <w:jc w:val="left"/>
      </w:pPr>
      <w:r>
        <w:rPr>
          <w:color w:val="00AEEF"/>
        </w:rPr>
        <w:t xml:space="preserve">CVD777 Major Project Part-I </w:t>
      </w:r>
      <w:r>
        <w:rPr>
          <w:color w:val="00AEEF"/>
          <w:spacing w:val="-2"/>
        </w:rPr>
        <w:t>(CET)</w:t>
      </w:r>
    </w:p>
    <w:p w14:paraId="19D104E5" w14:textId="77777777" w:rsidR="00545FE0" w:rsidRDefault="00000000">
      <w:pPr>
        <w:spacing w:before="27"/>
        <w:ind w:left="123"/>
        <w:jc w:val="both"/>
        <w:rPr>
          <w:sz w:val="18"/>
        </w:rPr>
      </w:pPr>
      <w:r>
        <w:rPr>
          <w:sz w:val="18"/>
        </w:rPr>
        <w:t>9</w:t>
      </w:r>
      <w:r>
        <w:rPr>
          <w:spacing w:val="-1"/>
          <w:sz w:val="18"/>
        </w:rPr>
        <w:t xml:space="preserve"> </w:t>
      </w:r>
      <w:r>
        <w:rPr>
          <w:sz w:val="18"/>
        </w:rPr>
        <w:t>Credits (0-0-</w:t>
      </w:r>
      <w:r>
        <w:rPr>
          <w:spacing w:val="-5"/>
          <w:sz w:val="18"/>
        </w:rPr>
        <w:t>18)</w:t>
      </w:r>
    </w:p>
    <w:p w14:paraId="02B58F73" w14:textId="77777777" w:rsidR="00545FE0" w:rsidRDefault="00000000">
      <w:pPr>
        <w:pStyle w:val="Heading3"/>
        <w:spacing w:before="100"/>
      </w:pPr>
      <w:r>
        <w:rPr>
          <w:b w:val="0"/>
        </w:rPr>
        <w:br w:type="column"/>
      </w:r>
      <w:r>
        <w:rPr>
          <w:color w:val="00AEEF"/>
        </w:rPr>
        <w:t xml:space="preserve">CVL777 Building </w:t>
      </w:r>
      <w:r>
        <w:rPr>
          <w:color w:val="00AEEF"/>
          <w:spacing w:val="-2"/>
        </w:rPr>
        <w:t>Science</w:t>
      </w:r>
    </w:p>
    <w:p w14:paraId="0A4CE27B" w14:textId="77777777" w:rsidR="00545FE0" w:rsidRDefault="00000000">
      <w:pPr>
        <w:pStyle w:val="Heading4"/>
        <w:jc w:val="both"/>
      </w:pPr>
      <w:r>
        <w:t>3</w:t>
      </w:r>
      <w:r>
        <w:rPr>
          <w:spacing w:val="-1"/>
        </w:rPr>
        <w:t xml:space="preserve"> </w:t>
      </w:r>
      <w:r>
        <w:t>Credits (3-0-</w:t>
      </w:r>
      <w:r>
        <w:rPr>
          <w:spacing w:val="-5"/>
        </w:rPr>
        <w:t>0)</w:t>
      </w:r>
    </w:p>
    <w:p w14:paraId="429948E6" w14:textId="77777777" w:rsidR="00545FE0" w:rsidRDefault="00000000">
      <w:pPr>
        <w:pStyle w:val="BodyText"/>
        <w:ind w:right="138"/>
      </w:pPr>
      <w:r>
        <w:t>Introduction</w:t>
      </w:r>
      <w:r>
        <w:rPr>
          <w:spacing w:val="-3"/>
        </w:rPr>
        <w:t xml:space="preserve"> </w:t>
      </w:r>
      <w:r>
        <w:t>to</w:t>
      </w:r>
      <w:r>
        <w:rPr>
          <w:spacing w:val="-3"/>
        </w:rPr>
        <w:t xml:space="preserve"> </w:t>
      </w:r>
      <w:r>
        <w:t>environmental</w:t>
      </w:r>
      <w:r>
        <w:rPr>
          <w:spacing w:val="-3"/>
        </w:rPr>
        <w:t xml:space="preserve"> </w:t>
      </w:r>
      <w:r>
        <w:t>features</w:t>
      </w:r>
      <w:r>
        <w:rPr>
          <w:spacing w:val="-3"/>
        </w:rPr>
        <w:t xml:space="preserve"> </w:t>
      </w:r>
      <w:r>
        <w:t>relevant</w:t>
      </w:r>
      <w:r>
        <w:rPr>
          <w:spacing w:val="-3"/>
        </w:rPr>
        <w:t xml:space="preserve"> </w:t>
      </w:r>
      <w:r>
        <w:t>to</w:t>
      </w:r>
      <w:r>
        <w:rPr>
          <w:spacing w:val="-3"/>
        </w:rPr>
        <w:t xml:space="preserve"> </w:t>
      </w:r>
      <w:r>
        <w:t>functional</w:t>
      </w:r>
      <w:r>
        <w:rPr>
          <w:spacing w:val="-3"/>
        </w:rPr>
        <w:t xml:space="preserve"> </w:t>
      </w:r>
      <w:r>
        <w:t>design. Their measures description and quantification. Periodic nature of variation of environmental descriptors. Heat exchange of building with environment under diurnal periodic variation temperature and modelling. Estimation of hourly internal temperature through CIBS method. Thermal Design philosophy and optimization for decision variables</w:t>
      </w:r>
      <w:r>
        <w:rPr>
          <w:spacing w:val="-13"/>
        </w:rPr>
        <w:t xml:space="preserve"> </w:t>
      </w:r>
      <w:r>
        <w:t>such</w:t>
      </w:r>
      <w:r>
        <w:rPr>
          <w:spacing w:val="-12"/>
        </w:rPr>
        <w:t xml:space="preserve"> </w:t>
      </w:r>
      <w:r>
        <w:t>as</w:t>
      </w:r>
      <w:r>
        <w:rPr>
          <w:spacing w:val="-13"/>
        </w:rPr>
        <w:t xml:space="preserve"> </w:t>
      </w:r>
      <w:r>
        <w:t>shape,</w:t>
      </w:r>
      <w:r>
        <w:rPr>
          <w:spacing w:val="-12"/>
        </w:rPr>
        <w:t xml:space="preserve"> </w:t>
      </w:r>
      <w:r>
        <w:t>orientation,</w:t>
      </w:r>
      <w:r>
        <w:rPr>
          <w:spacing w:val="-13"/>
        </w:rPr>
        <w:t xml:space="preserve"> </w:t>
      </w:r>
      <w:r>
        <w:t>envelope</w:t>
      </w:r>
      <w:r>
        <w:rPr>
          <w:spacing w:val="-12"/>
        </w:rPr>
        <w:t xml:space="preserve"> </w:t>
      </w:r>
      <w:r>
        <w:t>properties</w:t>
      </w:r>
      <w:r>
        <w:rPr>
          <w:spacing w:val="-13"/>
        </w:rPr>
        <w:t xml:space="preserve"> </w:t>
      </w:r>
      <w:r>
        <w:t>etc.</w:t>
      </w:r>
      <w:r>
        <w:rPr>
          <w:spacing w:val="-12"/>
        </w:rPr>
        <w:t xml:space="preserve"> </w:t>
      </w:r>
      <w:r>
        <w:t>Purpose of ventilation, wind and stack effect as driving force. Design for desired flow and indoor velocity. Fundamentals of acoustics, Sound ion free field and enclosure. External and Internal air borne noise control. Protection against structure borne noise. Lighting principles and daylighting. Day light factor, and design for desired illumination and glare free lighting.</w:t>
      </w:r>
    </w:p>
    <w:p w14:paraId="0D8E8394" w14:textId="77777777" w:rsidR="00545FE0" w:rsidRDefault="00000000">
      <w:pPr>
        <w:pStyle w:val="Heading3"/>
        <w:spacing w:before="103"/>
      </w:pPr>
      <w:r>
        <w:rPr>
          <w:color w:val="00AEEF"/>
        </w:rPr>
        <w:t xml:space="preserve">CVD778 Major Project Part-II </w:t>
      </w:r>
      <w:r>
        <w:rPr>
          <w:color w:val="00AEEF"/>
          <w:spacing w:val="-2"/>
        </w:rPr>
        <w:t>(CET)</w:t>
      </w:r>
    </w:p>
    <w:p w14:paraId="2F5A7BC4" w14:textId="77777777" w:rsidR="00545FE0" w:rsidRDefault="00000000">
      <w:pPr>
        <w:spacing w:before="27"/>
        <w:ind w:left="123"/>
        <w:jc w:val="both"/>
        <w:rPr>
          <w:sz w:val="18"/>
        </w:rPr>
      </w:pPr>
      <w:r>
        <w:rPr>
          <w:sz w:val="18"/>
        </w:rPr>
        <w:t>12</w:t>
      </w:r>
      <w:r>
        <w:rPr>
          <w:spacing w:val="-1"/>
          <w:sz w:val="18"/>
        </w:rPr>
        <w:t xml:space="preserve"> </w:t>
      </w:r>
      <w:r>
        <w:rPr>
          <w:sz w:val="18"/>
        </w:rPr>
        <w:t>Credits (0-0-</w:t>
      </w:r>
      <w:r>
        <w:rPr>
          <w:spacing w:val="-5"/>
          <w:sz w:val="18"/>
        </w:rPr>
        <w:t>24)</w:t>
      </w:r>
    </w:p>
    <w:p w14:paraId="3D4ACE1E" w14:textId="77777777" w:rsidR="00545FE0" w:rsidRDefault="00000000">
      <w:pPr>
        <w:pStyle w:val="Heading3"/>
        <w:spacing w:before="197" w:line="215" w:lineRule="exact"/>
      </w:pPr>
      <w:r>
        <w:rPr>
          <w:color w:val="00AEEF"/>
          <w:spacing w:val="-4"/>
        </w:rPr>
        <w:t>CVL778</w:t>
      </w:r>
      <w:r>
        <w:rPr>
          <w:color w:val="00AEEF"/>
          <w:spacing w:val="-23"/>
        </w:rPr>
        <w:t xml:space="preserve"> </w:t>
      </w:r>
      <w:r>
        <w:rPr>
          <w:color w:val="00AEEF"/>
          <w:spacing w:val="-4"/>
        </w:rPr>
        <w:t>Building</w:t>
      </w:r>
      <w:r>
        <w:rPr>
          <w:color w:val="00AEEF"/>
          <w:spacing w:val="-20"/>
        </w:rPr>
        <w:t xml:space="preserve"> </w:t>
      </w:r>
      <w:r>
        <w:rPr>
          <w:color w:val="00AEEF"/>
          <w:spacing w:val="-4"/>
        </w:rPr>
        <w:t>Services</w:t>
      </w:r>
      <w:r>
        <w:rPr>
          <w:color w:val="00AEEF"/>
          <w:spacing w:val="-23"/>
        </w:rPr>
        <w:t xml:space="preserve"> </w:t>
      </w:r>
      <w:r>
        <w:rPr>
          <w:color w:val="00AEEF"/>
          <w:spacing w:val="-4"/>
        </w:rPr>
        <w:t>and</w:t>
      </w:r>
      <w:r>
        <w:rPr>
          <w:color w:val="00AEEF"/>
          <w:spacing w:val="-20"/>
        </w:rPr>
        <w:t xml:space="preserve"> </w:t>
      </w:r>
      <w:r>
        <w:rPr>
          <w:color w:val="00AEEF"/>
          <w:spacing w:val="-4"/>
        </w:rPr>
        <w:t>Maintenance</w:t>
      </w:r>
      <w:r>
        <w:rPr>
          <w:color w:val="00AEEF"/>
          <w:spacing w:val="-22"/>
        </w:rPr>
        <w:t xml:space="preserve"> </w:t>
      </w:r>
      <w:r>
        <w:rPr>
          <w:color w:val="00AEEF"/>
          <w:spacing w:val="-4"/>
        </w:rPr>
        <w:t>Management</w:t>
      </w:r>
    </w:p>
    <w:p w14:paraId="79D22C69" w14:textId="77777777" w:rsidR="00545FE0" w:rsidRDefault="00000000">
      <w:pPr>
        <w:pStyle w:val="BodyText"/>
        <w:spacing w:before="0" w:line="190" w:lineRule="exact"/>
      </w:pPr>
      <w:r>
        <w:t>3</w:t>
      </w:r>
      <w:r>
        <w:rPr>
          <w:spacing w:val="6"/>
        </w:rPr>
        <w:t xml:space="preserve"> </w:t>
      </w:r>
      <w:r>
        <w:t>Credits</w:t>
      </w:r>
      <w:r>
        <w:rPr>
          <w:spacing w:val="8"/>
        </w:rPr>
        <w:t xml:space="preserve"> </w:t>
      </w:r>
      <w:r>
        <w:t>(3-0-</w:t>
      </w:r>
      <w:r>
        <w:rPr>
          <w:spacing w:val="-5"/>
        </w:rPr>
        <w:t>0)</w:t>
      </w:r>
    </w:p>
    <w:p w14:paraId="0EFEBE58" w14:textId="77777777" w:rsidR="00545FE0" w:rsidRDefault="00000000">
      <w:pPr>
        <w:pStyle w:val="BodyText"/>
        <w:spacing w:before="119"/>
        <w:ind w:right="140"/>
      </w:pPr>
      <w:r>
        <w:t>Concepts</w:t>
      </w:r>
      <w:r>
        <w:rPr>
          <w:spacing w:val="40"/>
        </w:rPr>
        <w:t xml:space="preserve"> </w:t>
      </w:r>
      <w:r>
        <w:t>of</w:t>
      </w:r>
      <w:r>
        <w:rPr>
          <w:spacing w:val="40"/>
        </w:rPr>
        <w:t xml:space="preserve"> </w:t>
      </w:r>
      <w:r>
        <w:t>functional</w:t>
      </w:r>
      <w:r>
        <w:rPr>
          <w:spacing w:val="40"/>
        </w:rPr>
        <w:t xml:space="preserve"> </w:t>
      </w:r>
      <w:r>
        <w:t>design</w:t>
      </w:r>
      <w:r>
        <w:rPr>
          <w:spacing w:val="40"/>
        </w:rPr>
        <w:t xml:space="preserve"> </w:t>
      </w:r>
      <w:r>
        <w:t>of</w:t>
      </w:r>
      <w:r>
        <w:rPr>
          <w:spacing w:val="40"/>
        </w:rPr>
        <w:t xml:space="preserve"> </w:t>
      </w:r>
      <w:r>
        <w:t>building</w:t>
      </w:r>
      <w:r>
        <w:rPr>
          <w:spacing w:val="40"/>
        </w:rPr>
        <w:t xml:space="preserve"> </w:t>
      </w:r>
      <w:r>
        <w:t>for</w:t>
      </w:r>
      <w:r>
        <w:rPr>
          <w:spacing w:val="40"/>
        </w:rPr>
        <w:t xml:space="preserve"> </w:t>
      </w:r>
      <w:r>
        <w:t>fire</w:t>
      </w:r>
      <w:r>
        <w:rPr>
          <w:spacing w:val="40"/>
        </w:rPr>
        <w:t xml:space="preserve"> </w:t>
      </w:r>
      <w:r>
        <w:t xml:space="preserve">protection, design of lift systems for optimum service. Building service system design. Control and intelligent buildings, HVAC, hot and </w:t>
      </w:r>
      <w:proofErr w:type="gramStart"/>
      <w:r>
        <w:t>cold water</w:t>
      </w:r>
      <w:proofErr w:type="gramEnd"/>
      <w:r>
        <w:t xml:space="preserve"> services, waste water handling system, electrical services, building maintenance management.</w:t>
      </w:r>
    </w:p>
    <w:p w14:paraId="5DD8F5BB" w14:textId="77777777" w:rsidR="00545FE0" w:rsidRDefault="00000000">
      <w:pPr>
        <w:pStyle w:val="Heading3"/>
        <w:spacing w:before="118"/>
      </w:pPr>
      <w:r>
        <w:rPr>
          <w:color w:val="00AEEF"/>
        </w:rPr>
        <w:t xml:space="preserve">CVL779 Formwork for Concrete </w:t>
      </w:r>
      <w:r>
        <w:rPr>
          <w:color w:val="00AEEF"/>
          <w:spacing w:val="-2"/>
        </w:rPr>
        <w:t>Structures</w:t>
      </w:r>
    </w:p>
    <w:p w14:paraId="6757F6E0" w14:textId="77777777" w:rsidR="00545FE0" w:rsidRDefault="00000000">
      <w:pPr>
        <w:pStyle w:val="Heading4"/>
        <w:jc w:val="both"/>
      </w:pPr>
      <w:r>
        <w:t>3</w:t>
      </w:r>
      <w:r>
        <w:rPr>
          <w:spacing w:val="-1"/>
        </w:rPr>
        <w:t xml:space="preserve"> </w:t>
      </w:r>
      <w:r>
        <w:t>Credits (3-0-</w:t>
      </w:r>
      <w:r>
        <w:rPr>
          <w:spacing w:val="-5"/>
        </w:rPr>
        <w:t>0)</w:t>
      </w:r>
    </w:p>
    <w:p w14:paraId="34A6D774" w14:textId="77777777" w:rsidR="00545FE0" w:rsidRDefault="00000000">
      <w:pPr>
        <w:pStyle w:val="BodyText"/>
        <w:spacing w:before="24"/>
        <w:ind w:right="138"/>
      </w:pPr>
      <w:r>
        <w:t xml:space="preserve">Requirements and selection for </w:t>
      </w:r>
      <w:proofErr w:type="gramStart"/>
      <w:r>
        <w:t>Formwork ,</w:t>
      </w:r>
      <w:proofErr w:type="gramEnd"/>
      <w:r>
        <w:t xml:space="preserve"> Formwork Materials, such as Timber, Plywood, Steel, Aluminum Form, Plastic Forms, and Accessories, Horizontal and Vertical Formwork Supports; Formwork Design Concepts, Illustration of Formwork system for Foundations, walls,</w:t>
      </w:r>
      <w:r>
        <w:rPr>
          <w:spacing w:val="-13"/>
        </w:rPr>
        <w:t xml:space="preserve"> </w:t>
      </w:r>
      <w:r>
        <w:t>columns,</w:t>
      </w:r>
      <w:r>
        <w:rPr>
          <w:spacing w:val="-12"/>
        </w:rPr>
        <w:t xml:space="preserve"> </w:t>
      </w:r>
      <w:r>
        <w:t>slab</w:t>
      </w:r>
      <w:r>
        <w:rPr>
          <w:spacing w:val="-13"/>
        </w:rPr>
        <w:t xml:space="preserve"> </w:t>
      </w:r>
      <w:r>
        <w:t>and</w:t>
      </w:r>
      <w:r>
        <w:rPr>
          <w:spacing w:val="-12"/>
        </w:rPr>
        <w:t xml:space="preserve"> </w:t>
      </w:r>
      <w:r>
        <w:t>beams</w:t>
      </w:r>
      <w:r>
        <w:rPr>
          <w:spacing w:val="-13"/>
        </w:rPr>
        <w:t xml:space="preserve"> </w:t>
      </w:r>
      <w:r>
        <w:t>and</w:t>
      </w:r>
      <w:r>
        <w:rPr>
          <w:spacing w:val="-12"/>
        </w:rPr>
        <w:t xml:space="preserve"> </w:t>
      </w:r>
      <w:r>
        <w:t>their</w:t>
      </w:r>
      <w:r>
        <w:rPr>
          <w:spacing w:val="-13"/>
        </w:rPr>
        <w:t xml:space="preserve"> </w:t>
      </w:r>
      <w:r>
        <w:t>design,</w:t>
      </w:r>
      <w:r>
        <w:rPr>
          <w:spacing w:val="-12"/>
        </w:rPr>
        <w:t xml:space="preserve"> </w:t>
      </w:r>
      <w:r>
        <w:t>Formwork</w:t>
      </w:r>
      <w:r>
        <w:rPr>
          <w:spacing w:val="-13"/>
        </w:rPr>
        <w:t xml:space="preserve"> </w:t>
      </w:r>
      <w:r>
        <w:t>for</w:t>
      </w:r>
      <w:r>
        <w:rPr>
          <w:spacing w:val="-12"/>
        </w:rPr>
        <w:t xml:space="preserve"> </w:t>
      </w:r>
      <w:r>
        <w:t>Shells, Domes,</w:t>
      </w:r>
      <w:r>
        <w:rPr>
          <w:spacing w:val="-1"/>
        </w:rPr>
        <w:t xml:space="preserve"> </w:t>
      </w:r>
      <w:r>
        <w:t>Folded</w:t>
      </w:r>
      <w:r>
        <w:rPr>
          <w:spacing w:val="-1"/>
        </w:rPr>
        <w:t xml:space="preserve"> </w:t>
      </w:r>
      <w:r>
        <w:t>Plates,</w:t>
      </w:r>
      <w:r>
        <w:rPr>
          <w:spacing w:val="-1"/>
        </w:rPr>
        <w:t xml:space="preserve"> </w:t>
      </w:r>
      <w:r>
        <w:t>Overhead</w:t>
      </w:r>
      <w:r>
        <w:rPr>
          <w:spacing w:val="-1"/>
        </w:rPr>
        <w:t xml:space="preserve"> </w:t>
      </w:r>
      <w:r>
        <w:t>Water</w:t>
      </w:r>
      <w:r>
        <w:rPr>
          <w:spacing w:val="-1"/>
        </w:rPr>
        <w:t xml:space="preserve"> </w:t>
      </w:r>
      <w:r>
        <w:t>Tanks,</w:t>
      </w:r>
      <w:r>
        <w:rPr>
          <w:spacing w:val="-1"/>
        </w:rPr>
        <w:t xml:space="preserve"> </w:t>
      </w:r>
      <w:r>
        <w:t>Natural</w:t>
      </w:r>
      <w:r>
        <w:rPr>
          <w:spacing w:val="-1"/>
        </w:rPr>
        <w:t xml:space="preserve"> </w:t>
      </w:r>
      <w:r>
        <w:t>Draft</w:t>
      </w:r>
      <w:r>
        <w:rPr>
          <w:spacing w:val="-1"/>
        </w:rPr>
        <w:t xml:space="preserve"> </w:t>
      </w:r>
      <w:r>
        <w:t>Cooling Tower. Formwork for Bridge Structures, Flying Formwork such as Table form, Tunnel form. Slipform, Formwork for Precast Concrete, Formwork</w:t>
      </w:r>
      <w:r>
        <w:rPr>
          <w:spacing w:val="-7"/>
        </w:rPr>
        <w:t xml:space="preserve"> </w:t>
      </w:r>
      <w:r>
        <w:t>Management</w:t>
      </w:r>
      <w:r>
        <w:rPr>
          <w:spacing w:val="-7"/>
        </w:rPr>
        <w:t xml:space="preserve"> </w:t>
      </w:r>
      <w:r>
        <w:t>Issues</w:t>
      </w:r>
      <w:r>
        <w:rPr>
          <w:spacing w:val="-7"/>
        </w:rPr>
        <w:t xml:space="preserve"> </w:t>
      </w:r>
      <w:r>
        <w:t>pre</w:t>
      </w:r>
      <w:r>
        <w:rPr>
          <w:spacing w:val="-7"/>
        </w:rPr>
        <w:t xml:space="preserve"> </w:t>
      </w:r>
      <w:r>
        <w:t>award</w:t>
      </w:r>
      <w:r>
        <w:rPr>
          <w:spacing w:val="-7"/>
        </w:rPr>
        <w:t xml:space="preserve"> </w:t>
      </w:r>
      <w:r>
        <w:t>and</w:t>
      </w:r>
      <w:r>
        <w:rPr>
          <w:spacing w:val="-7"/>
        </w:rPr>
        <w:t xml:space="preserve"> </w:t>
      </w:r>
      <w:r>
        <w:t>post</w:t>
      </w:r>
      <w:r>
        <w:rPr>
          <w:spacing w:val="-7"/>
        </w:rPr>
        <w:t xml:space="preserve"> </w:t>
      </w:r>
      <w:r>
        <w:t>award,</w:t>
      </w:r>
      <w:r>
        <w:rPr>
          <w:spacing w:val="-7"/>
        </w:rPr>
        <w:t xml:space="preserve"> </w:t>
      </w:r>
      <w:r>
        <w:t>Formwork failures-causes and Case Studies in Formwork Failure, Formwork issues in multi-story building construction.</w:t>
      </w:r>
    </w:p>
    <w:p w14:paraId="7FA43C14" w14:textId="77777777" w:rsidR="00545FE0" w:rsidRDefault="00000000">
      <w:pPr>
        <w:pStyle w:val="Heading3"/>
        <w:spacing w:before="105"/>
      </w:pPr>
      <w:r>
        <w:rPr>
          <w:color w:val="00AEEF"/>
        </w:rPr>
        <w:t>CVD800 Major Project Part-</w:t>
      </w:r>
      <w:r>
        <w:rPr>
          <w:color w:val="00AEEF"/>
          <w:spacing w:val="-10"/>
        </w:rPr>
        <w:t>I</w:t>
      </w:r>
    </w:p>
    <w:p w14:paraId="5AA1BB48" w14:textId="77777777" w:rsidR="00545FE0" w:rsidRDefault="00000000">
      <w:pPr>
        <w:spacing w:before="27"/>
        <w:ind w:left="123"/>
        <w:jc w:val="both"/>
        <w:rPr>
          <w:sz w:val="18"/>
        </w:rPr>
      </w:pPr>
      <w:r>
        <w:rPr>
          <w:sz w:val="18"/>
        </w:rPr>
        <w:t>6</w:t>
      </w:r>
      <w:r>
        <w:rPr>
          <w:spacing w:val="-1"/>
          <w:sz w:val="18"/>
        </w:rPr>
        <w:t xml:space="preserve"> </w:t>
      </w:r>
      <w:r>
        <w:rPr>
          <w:sz w:val="18"/>
        </w:rPr>
        <w:t>Credits (0-0-</w:t>
      </w:r>
      <w:r>
        <w:rPr>
          <w:spacing w:val="-5"/>
          <w:sz w:val="18"/>
        </w:rPr>
        <w:t>12)</w:t>
      </w:r>
    </w:p>
    <w:p w14:paraId="099AA847" w14:textId="77777777" w:rsidR="00545FE0" w:rsidRDefault="00000000">
      <w:pPr>
        <w:pStyle w:val="Heading3"/>
        <w:spacing w:before="140"/>
      </w:pPr>
      <w:r>
        <w:rPr>
          <w:color w:val="00AEEF"/>
        </w:rPr>
        <w:t xml:space="preserve">CVL800 Emerging Topics in Geotechnical </w:t>
      </w:r>
      <w:r>
        <w:rPr>
          <w:color w:val="00AEEF"/>
          <w:spacing w:val="-2"/>
        </w:rPr>
        <w:t>Engineering</w:t>
      </w:r>
    </w:p>
    <w:p w14:paraId="0D366D95" w14:textId="77777777" w:rsidR="00545FE0" w:rsidRDefault="00000000">
      <w:pPr>
        <w:pStyle w:val="Heading4"/>
        <w:jc w:val="both"/>
      </w:pPr>
      <w:r>
        <w:t>3</w:t>
      </w:r>
      <w:r>
        <w:rPr>
          <w:spacing w:val="-1"/>
        </w:rPr>
        <w:t xml:space="preserve"> </w:t>
      </w:r>
      <w:r>
        <w:t>Credits (3-0-</w:t>
      </w:r>
      <w:r>
        <w:rPr>
          <w:spacing w:val="-5"/>
        </w:rPr>
        <w:t>0)</w:t>
      </w:r>
    </w:p>
    <w:p w14:paraId="7C16B309" w14:textId="77777777" w:rsidR="00545FE0" w:rsidRDefault="00000000">
      <w:pPr>
        <w:pStyle w:val="BodyText"/>
        <w:ind w:right="136"/>
      </w:pPr>
      <w:r>
        <w:t>A course which will vary from year to year to study new and</w:t>
      </w:r>
      <w:r>
        <w:rPr>
          <w:spacing w:val="80"/>
        </w:rPr>
        <w:t xml:space="preserve"> </w:t>
      </w:r>
      <w:r>
        <w:t>exciting developments in the broad spectrum of Geotechnical and Geoenvironmental Engineering. The course will also focus on new offshoots of Geotechnical and Geoenvironmental Engineering.</w:t>
      </w:r>
    </w:p>
    <w:p w14:paraId="0DDF4C2B" w14:textId="77777777" w:rsidR="00545FE0" w:rsidRDefault="00000000">
      <w:pPr>
        <w:pStyle w:val="Heading3"/>
        <w:spacing w:before="113"/>
      </w:pPr>
      <w:r>
        <w:rPr>
          <w:color w:val="00AEEF"/>
          <w:spacing w:val="-2"/>
        </w:rPr>
        <w:t>CVP800</w:t>
      </w:r>
      <w:r>
        <w:rPr>
          <w:color w:val="00AEEF"/>
          <w:spacing w:val="-16"/>
        </w:rPr>
        <w:t xml:space="preserve"> </w:t>
      </w:r>
      <w:r>
        <w:rPr>
          <w:color w:val="00AEEF"/>
          <w:spacing w:val="-2"/>
        </w:rPr>
        <w:t>Geoenvironmental</w:t>
      </w:r>
      <w:r>
        <w:rPr>
          <w:color w:val="00AEEF"/>
          <w:spacing w:val="-14"/>
        </w:rPr>
        <w:t xml:space="preserve"> </w:t>
      </w:r>
      <w:r>
        <w:rPr>
          <w:color w:val="00AEEF"/>
          <w:spacing w:val="-2"/>
        </w:rPr>
        <w:t>and</w:t>
      </w:r>
      <w:r>
        <w:rPr>
          <w:color w:val="00AEEF"/>
          <w:spacing w:val="-14"/>
        </w:rPr>
        <w:t xml:space="preserve"> </w:t>
      </w:r>
      <w:r>
        <w:rPr>
          <w:color w:val="00AEEF"/>
          <w:spacing w:val="-2"/>
        </w:rPr>
        <w:t>Geotechnical</w:t>
      </w:r>
      <w:r>
        <w:rPr>
          <w:color w:val="00AEEF"/>
          <w:spacing w:val="-14"/>
        </w:rPr>
        <w:t xml:space="preserve"> </w:t>
      </w:r>
      <w:proofErr w:type="spellStart"/>
      <w:r>
        <w:rPr>
          <w:color w:val="00AEEF"/>
          <w:spacing w:val="-2"/>
        </w:rPr>
        <w:t>Engg</w:t>
      </w:r>
      <w:proofErr w:type="spellEnd"/>
      <w:r>
        <w:rPr>
          <w:color w:val="00AEEF"/>
          <w:spacing w:val="-2"/>
        </w:rPr>
        <w:t>.</w:t>
      </w:r>
      <w:r>
        <w:rPr>
          <w:color w:val="00AEEF"/>
          <w:spacing w:val="-14"/>
        </w:rPr>
        <w:t xml:space="preserve"> </w:t>
      </w:r>
      <w:r>
        <w:rPr>
          <w:color w:val="00AEEF"/>
          <w:spacing w:val="-5"/>
        </w:rPr>
        <w:t>Lab</w:t>
      </w:r>
    </w:p>
    <w:p w14:paraId="4A79D6AD" w14:textId="77777777" w:rsidR="00545FE0" w:rsidRDefault="00000000">
      <w:pPr>
        <w:pStyle w:val="Heading4"/>
        <w:jc w:val="both"/>
      </w:pPr>
      <w:r>
        <w:t>3</w:t>
      </w:r>
      <w:r>
        <w:rPr>
          <w:spacing w:val="-1"/>
        </w:rPr>
        <w:t xml:space="preserve"> </w:t>
      </w:r>
      <w:r>
        <w:t>Credits (0-0-</w:t>
      </w:r>
      <w:r>
        <w:rPr>
          <w:spacing w:val="-5"/>
        </w:rPr>
        <w:t>6)</w:t>
      </w:r>
    </w:p>
    <w:p w14:paraId="3F2D8882" w14:textId="77777777" w:rsidR="00545FE0" w:rsidRDefault="00000000">
      <w:pPr>
        <w:pStyle w:val="BodyText"/>
        <w:ind w:right="139"/>
      </w:pPr>
      <w:r>
        <w:t>Engineering</w:t>
      </w:r>
      <w:r>
        <w:rPr>
          <w:spacing w:val="-10"/>
        </w:rPr>
        <w:t xml:space="preserve"> </w:t>
      </w:r>
      <w:r>
        <w:t>properties</w:t>
      </w:r>
      <w:r>
        <w:rPr>
          <w:spacing w:val="-11"/>
        </w:rPr>
        <w:t xml:space="preserve"> </w:t>
      </w:r>
      <w:r>
        <w:t>and</w:t>
      </w:r>
      <w:r>
        <w:rPr>
          <w:spacing w:val="-10"/>
        </w:rPr>
        <w:t xml:space="preserve"> </w:t>
      </w:r>
      <w:r>
        <w:t>compaction</w:t>
      </w:r>
      <w:r>
        <w:rPr>
          <w:spacing w:val="-11"/>
        </w:rPr>
        <w:t xml:space="preserve"> </w:t>
      </w:r>
      <w:r>
        <w:t>characteristics</w:t>
      </w:r>
      <w:r>
        <w:rPr>
          <w:spacing w:val="-10"/>
        </w:rPr>
        <w:t xml:space="preserve"> </w:t>
      </w:r>
      <w:r>
        <w:t>of</w:t>
      </w:r>
      <w:r>
        <w:rPr>
          <w:spacing w:val="-11"/>
        </w:rPr>
        <w:t xml:space="preserve"> </w:t>
      </w:r>
      <w:r>
        <w:t>waste</w:t>
      </w:r>
      <w:r>
        <w:rPr>
          <w:spacing w:val="-10"/>
        </w:rPr>
        <w:t xml:space="preserve"> </w:t>
      </w:r>
      <w:r>
        <w:t>-</w:t>
      </w:r>
      <w:r>
        <w:rPr>
          <w:spacing w:val="-11"/>
        </w:rPr>
        <w:t xml:space="preserve"> </w:t>
      </w:r>
      <w:r>
        <w:t>coal ash,</w:t>
      </w:r>
      <w:r>
        <w:rPr>
          <w:spacing w:val="-10"/>
        </w:rPr>
        <w:t xml:space="preserve"> </w:t>
      </w:r>
      <w:r>
        <w:t>mine</w:t>
      </w:r>
      <w:r>
        <w:rPr>
          <w:spacing w:val="-10"/>
        </w:rPr>
        <w:t xml:space="preserve"> </w:t>
      </w:r>
      <w:r>
        <w:t>tailings.</w:t>
      </w:r>
      <w:r>
        <w:rPr>
          <w:spacing w:val="-10"/>
        </w:rPr>
        <w:t xml:space="preserve"> </w:t>
      </w:r>
      <w:r>
        <w:t>Permeability</w:t>
      </w:r>
      <w:r>
        <w:rPr>
          <w:spacing w:val="-10"/>
        </w:rPr>
        <w:t xml:space="preserve"> </w:t>
      </w:r>
      <w:r>
        <w:t>of</w:t>
      </w:r>
      <w:r>
        <w:rPr>
          <w:spacing w:val="-10"/>
        </w:rPr>
        <w:t xml:space="preserve"> </w:t>
      </w:r>
      <w:r>
        <w:t>clays</w:t>
      </w:r>
      <w:r>
        <w:rPr>
          <w:spacing w:val="-10"/>
        </w:rPr>
        <w:t xml:space="preserve"> </w:t>
      </w:r>
      <w:r>
        <w:t>and</w:t>
      </w:r>
      <w:r>
        <w:rPr>
          <w:spacing w:val="-10"/>
        </w:rPr>
        <w:t xml:space="preserve"> </w:t>
      </w:r>
      <w:r>
        <w:t>bentonite</w:t>
      </w:r>
      <w:r>
        <w:rPr>
          <w:spacing w:val="-10"/>
        </w:rPr>
        <w:t xml:space="preserve"> </w:t>
      </w:r>
      <w:r>
        <w:t>amended</w:t>
      </w:r>
      <w:r>
        <w:rPr>
          <w:spacing w:val="-10"/>
        </w:rPr>
        <w:t xml:space="preserve"> </w:t>
      </w:r>
      <w:r>
        <w:t>soils. Physical, Mechanical and Hydraulic Testing of Geosynthetics Landfill liner and cover: Evaluation of shear strength parameters of various Interfaces and design. Project based laboratory for evaluation of engineering properties of soils for design of embankments.</w:t>
      </w:r>
    </w:p>
    <w:p w14:paraId="50DABF03" w14:textId="77777777" w:rsidR="00545FE0" w:rsidRDefault="00000000">
      <w:pPr>
        <w:pStyle w:val="Heading3"/>
        <w:spacing w:before="111"/>
      </w:pPr>
      <w:r>
        <w:rPr>
          <w:color w:val="00AEEF"/>
        </w:rPr>
        <w:t xml:space="preserve">CVS800 Independent </w:t>
      </w:r>
      <w:r>
        <w:rPr>
          <w:color w:val="00AEEF"/>
          <w:spacing w:val="-2"/>
        </w:rPr>
        <w:t>Study</w:t>
      </w:r>
    </w:p>
    <w:p w14:paraId="72DEC37B" w14:textId="77777777" w:rsidR="00545FE0" w:rsidRDefault="00000000">
      <w:pPr>
        <w:spacing w:before="27"/>
        <w:ind w:left="123"/>
        <w:jc w:val="both"/>
        <w:rPr>
          <w:sz w:val="18"/>
        </w:rPr>
      </w:pPr>
      <w:r>
        <w:rPr>
          <w:sz w:val="18"/>
        </w:rPr>
        <w:t>3</w:t>
      </w:r>
      <w:r>
        <w:rPr>
          <w:spacing w:val="-1"/>
          <w:sz w:val="18"/>
        </w:rPr>
        <w:t xml:space="preserve"> </w:t>
      </w:r>
      <w:r>
        <w:rPr>
          <w:sz w:val="18"/>
        </w:rPr>
        <w:t>Credits (0-0-</w:t>
      </w:r>
      <w:r>
        <w:rPr>
          <w:spacing w:val="-5"/>
          <w:sz w:val="18"/>
        </w:rPr>
        <w:t>6)</w:t>
      </w:r>
    </w:p>
    <w:p w14:paraId="66FE4D60" w14:textId="77777777" w:rsidR="00545FE0" w:rsidRDefault="00000000">
      <w:pPr>
        <w:pStyle w:val="Heading3"/>
        <w:spacing w:before="140"/>
      </w:pPr>
      <w:r>
        <w:rPr>
          <w:color w:val="00AEEF"/>
        </w:rPr>
        <w:t>CVD801 Major Project Part-</w:t>
      </w:r>
      <w:r>
        <w:rPr>
          <w:color w:val="00AEEF"/>
          <w:spacing w:val="-5"/>
        </w:rPr>
        <w:t>II</w:t>
      </w:r>
    </w:p>
    <w:p w14:paraId="44EB5A47" w14:textId="77777777" w:rsidR="00545FE0" w:rsidRDefault="00000000">
      <w:pPr>
        <w:spacing w:before="28"/>
        <w:ind w:left="123"/>
        <w:jc w:val="both"/>
        <w:rPr>
          <w:sz w:val="18"/>
        </w:rPr>
      </w:pPr>
      <w:r>
        <w:rPr>
          <w:sz w:val="18"/>
        </w:rPr>
        <w:t>12</w:t>
      </w:r>
      <w:r>
        <w:rPr>
          <w:spacing w:val="-1"/>
          <w:sz w:val="18"/>
        </w:rPr>
        <w:t xml:space="preserve"> </w:t>
      </w:r>
      <w:r>
        <w:rPr>
          <w:sz w:val="18"/>
        </w:rPr>
        <w:t>Credits (0-0-</w:t>
      </w:r>
      <w:r>
        <w:rPr>
          <w:spacing w:val="-5"/>
          <w:sz w:val="18"/>
        </w:rPr>
        <w:t>24)</w:t>
      </w:r>
    </w:p>
    <w:p w14:paraId="13F3400B" w14:textId="77777777" w:rsidR="00545FE0" w:rsidRDefault="00000000">
      <w:pPr>
        <w:pStyle w:val="Heading3"/>
        <w:spacing w:before="140"/>
      </w:pPr>
      <w:r>
        <w:rPr>
          <w:color w:val="00AEEF"/>
        </w:rPr>
        <w:t xml:space="preserve">CVL801 Constitutive Modelling in </w:t>
      </w:r>
      <w:r>
        <w:rPr>
          <w:color w:val="00AEEF"/>
          <w:spacing w:val="-2"/>
        </w:rPr>
        <w:t>Geotechnics</w:t>
      </w:r>
    </w:p>
    <w:p w14:paraId="75ECAF33" w14:textId="77777777" w:rsidR="00545FE0" w:rsidRDefault="00000000">
      <w:pPr>
        <w:pStyle w:val="Heading4"/>
        <w:jc w:val="both"/>
      </w:pPr>
      <w:r>
        <w:t>3</w:t>
      </w:r>
      <w:r>
        <w:rPr>
          <w:spacing w:val="-1"/>
        </w:rPr>
        <w:t xml:space="preserve"> </w:t>
      </w:r>
      <w:r>
        <w:t>Credits (3-0-</w:t>
      </w:r>
      <w:r>
        <w:rPr>
          <w:spacing w:val="-5"/>
        </w:rPr>
        <w:t>0)</w:t>
      </w:r>
    </w:p>
    <w:p w14:paraId="140A2321" w14:textId="77777777" w:rsidR="00545FE0" w:rsidRDefault="00000000">
      <w:pPr>
        <w:pStyle w:val="BodyText"/>
        <w:ind w:right="139"/>
      </w:pPr>
      <w:r>
        <w:t>Introduction: fundamental relations, models and soil mechanics. Elasticity:</w:t>
      </w:r>
      <w:r>
        <w:rPr>
          <w:spacing w:val="-13"/>
        </w:rPr>
        <w:t xml:space="preserve"> </w:t>
      </w:r>
      <w:r>
        <w:t>Isotropic,</w:t>
      </w:r>
      <w:r>
        <w:rPr>
          <w:spacing w:val="-12"/>
        </w:rPr>
        <w:t xml:space="preserve"> </w:t>
      </w:r>
      <w:r>
        <w:t>anisotropic,</w:t>
      </w:r>
      <w:r>
        <w:rPr>
          <w:spacing w:val="-13"/>
        </w:rPr>
        <w:t xml:space="preserve"> </w:t>
      </w:r>
      <w:r>
        <w:t>soil</w:t>
      </w:r>
      <w:r>
        <w:rPr>
          <w:spacing w:val="-12"/>
        </w:rPr>
        <w:t xml:space="preserve"> </w:t>
      </w:r>
      <w:r>
        <w:t>elasticity.</w:t>
      </w:r>
      <w:r>
        <w:rPr>
          <w:spacing w:val="-13"/>
        </w:rPr>
        <w:t xml:space="preserve"> </w:t>
      </w:r>
      <w:r>
        <w:t>Failure</w:t>
      </w:r>
      <w:r>
        <w:rPr>
          <w:spacing w:val="-12"/>
        </w:rPr>
        <w:t xml:space="preserve"> </w:t>
      </w:r>
      <w:r>
        <w:t>criteria</w:t>
      </w:r>
      <w:r>
        <w:rPr>
          <w:spacing w:val="-13"/>
        </w:rPr>
        <w:t xml:space="preserve"> </w:t>
      </w:r>
      <w:r>
        <w:t>for</w:t>
      </w:r>
      <w:r>
        <w:rPr>
          <w:spacing w:val="-12"/>
        </w:rPr>
        <w:t xml:space="preserve"> </w:t>
      </w:r>
      <w:r>
        <w:t>soils. Plasticity</w:t>
      </w:r>
      <w:r>
        <w:rPr>
          <w:spacing w:val="16"/>
        </w:rPr>
        <w:t xml:space="preserve"> </w:t>
      </w:r>
      <w:r>
        <w:t>and</w:t>
      </w:r>
      <w:r>
        <w:rPr>
          <w:spacing w:val="17"/>
        </w:rPr>
        <w:t xml:space="preserve"> </w:t>
      </w:r>
      <w:r>
        <w:t>yielding:</w:t>
      </w:r>
      <w:r>
        <w:rPr>
          <w:spacing w:val="16"/>
        </w:rPr>
        <w:t xml:space="preserve"> </w:t>
      </w:r>
      <w:r>
        <w:t>yielding</w:t>
      </w:r>
      <w:r>
        <w:rPr>
          <w:spacing w:val="17"/>
        </w:rPr>
        <w:t xml:space="preserve"> </w:t>
      </w:r>
      <w:r>
        <w:t>of</w:t>
      </w:r>
      <w:r>
        <w:rPr>
          <w:spacing w:val="17"/>
        </w:rPr>
        <w:t xml:space="preserve"> </w:t>
      </w:r>
      <w:r>
        <w:t>clays,</w:t>
      </w:r>
      <w:r>
        <w:rPr>
          <w:spacing w:val="16"/>
        </w:rPr>
        <w:t xml:space="preserve"> </w:t>
      </w:r>
      <w:r>
        <w:t>yielding</w:t>
      </w:r>
      <w:r>
        <w:rPr>
          <w:spacing w:val="17"/>
        </w:rPr>
        <w:t xml:space="preserve"> </w:t>
      </w:r>
      <w:r>
        <w:t>of</w:t>
      </w:r>
      <w:r>
        <w:rPr>
          <w:spacing w:val="16"/>
        </w:rPr>
        <w:t xml:space="preserve"> </w:t>
      </w:r>
      <w:r>
        <w:t>sands,</w:t>
      </w:r>
      <w:r>
        <w:rPr>
          <w:spacing w:val="17"/>
        </w:rPr>
        <w:t xml:space="preserve"> </w:t>
      </w:r>
      <w:r>
        <w:t>slip</w:t>
      </w:r>
      <w:r>
        <w:rPr>
          <w:spacing w:val="17"/>
        </w:rPr>
        <w:t xml:space="preserve"> </w:t>
      </w:r>
      <w:r>
        <w:rPr>
          <w:spacing w:val="-4"/>
        </w:rPr>
        <w:t>line</w:t>
      </w:r>
    </w:p>
    <w:p w14:paraId="63F2562B" w14:textId="77777777" w:rsidR="00545FE0" w:rsidRDefault="00545FE0">
      <w:pPr>
        <w:sectPr w:rsidR="00545FE0" w:rsidSect="00220269">
          <w:type w:val="continuous"/>
          <w:pgSz w:w="11880" w:h="16920"/>
          <w:pgMar w:top="980" w:right="820" w:bottom="1000" w:left="840" w:header="0" w:footer="802" w:gutter="0"/>
          <w:cols w:num="2" w:space="720" w:equalWidth="0">
            <w:col w:w="5034" w:space="62"/>
            <w:col w:w="5124"/>
          </w:cols>
        </w:sectPr>
      </w:pPr>
    </w:p>
    <w:p w14:paraId="62E09DC4" w14:textId="77777777" w:rsidR="00545FE0" w:rsidRDefault="00545FE0">
      <w:pPr>
        <w:pStyle w:val="BodyText"/>
        <w:spacing w:before="0"/>
        <w:ind w:left="0"/>
        <w:jc w:val="left"/>
        <w:rPr>
          <w:sz w:val="20"/>
        </w:rPr>
      </w:pPr>
    </w:p>
    <w:p w14:paraId="5E11427D" w14:textId="77777777" w:rsidR="00545FE0" w:rsidRDefault="00545FE0">
      <w:pPr>
        <w:pStyle w:val="BodyText"/>
        <w:spacing w:before="183"/>
        <w:ind w:left="0"/>
        <w:jc w:val="left"/>
        <w:rPr>
          <w:sz w:val="20"/>
        </w:rPr>
      </w:pPr>
    </w:p>
    <w:p w14:paraId="5730B0E4" w14:textId="77777777" w:rsidR="00545FE0" w:rsidRDefault="00545FE0">
      <w:pPr>
        <w:rPr>
          <w:sz w:val="20"/>
        </w:rPr>
        <w:sectPr w:rsidR="00545FE0" w:rsidSect="00220269">
          <w:pgSz w:w="11880" w:h="16920"/>
          <w:pgMar w:top="940" w:right="820" w:bottom="1000" w:left="840" w:header="0" w:footer="802" w:gutter="0"/>
          <w:cols w:space="720"/>
        </w:sectPr>
      </w:pPr>
    </w:p>
    <w:p w14:paraId="01FF01DC" w14:textId="77777777" w:rsidR="00545FE0" w:rsidRDefault="00000000">
      <w:pPr>
        <w:pStyle w:val="BodyText"/>
        <w:spacing w:before="105"/>
        <w:ind w:right="51"/>
      </w:pPr>
      <w:r>
        <w:t xml:space="preserve">fields, introduction to upper and lower bounds, selected boundary value problems. </w:t>
      </w:r>
      <w:proofErr w:type="spellStart"/>
      <w:r>
        <w:t>Elasto</w:t>
      </w:r>
      <w:proofErr w:type="spellEnd"/>
      <w:r>
        <w:t>-plastic model for soils: elastic volumetric strains, plastic volumetric strains, plastic hardening, plastic shear strains, plastic potentials, flow rule. Cam clay model: critical state line, shear strength, stress-dilatancy, index properties, prediction of conventional soil tests. Applications.</w:t>
      </w:r>
    </w:p>
    <w:p w14:paraId="2EF6FF08" w14:textId="77777777" w:rsidR="00545FE0" w:rsidRDefault="00000000">
      <w:pPr>
        <w:pStyle w:val="Heading3"/>
        <w:spacing w:before="139"/>
      </w:pPr>
      <w:r>
        <w:rPr>
          <w:color w:val="00AEEF"/>
        </w:rPr>
        <w:t xml:space="preserve">CVD810 Major Project Part-I </w:t>
      </w:r>
      <w:r>
        <w:rPr>
          <w:color w:val="00AEEF"/>
          <w:spacing w:val="-2"/>
        </w:rPr>
        <w:t>(CEU)</w:t>
      </w:r>
    </w:p>
    <w:p w14:paraId="54A2B2E5" w14:textId="77777777" w:rsidR="00545FE0" w:rsidRDefault="00000000">
      <w:pPr>
        <w:spacing w:before="27"/>
        <w:ind w:left="123"/>
        <w:jc w:val="both"/>
        <w:rPr>
          <w:sz w:val="18"/>
        </w:rPr>
      </w:pPr>
      <w:r>
        <w:rPr>
          <w:sz w:val="18"/>
        </w:rPr>
        <w:t>6</w:t>
      </w:r>
      <w:r>
        <w:rPr>
          <w:spacing w:val="-1"/>
          <w:sz w:val="18"/>
        </w:rPr>
        <w:t xml:space="preserve"> </w:t>
      </w:r>
      <w:r>
        <w:rPr>
          <w:sz w:val="18"/>
        </w:rPr>
        <w:t>Credits (0-0-</w:t>
      </w:r>
      <w:r>
        <w:rPr>
          <w:spacing w:val="-5"/>
          <w:sz w:val="18"/>
        </w:rPr>
        <w:t>12)</w:t>
      </w:r>
    </w:p>
    <w:p w14:paraId="00B5D5A2" w14:textId="77777777" w:rsidR="00545FE0" w:rsidRDefault="00000000">
      <w:pPr>
        <w:pStyle w:val="Heading3"/>
        <w:spacing w:before="140"/>
        <w:jc w:val="left"/>
      </w:pPr>
      <w:r>
        <w:rPr>
          <w:color w:val="00AEEF"/>
        </w:rPr>
        <w:t>CVL810</w:t>
      </w:r>
      <w:r>
        <w:rPr>
          <w:color w:val="00AEEF"/>
          <w:spacing w:val="40"/>
        </w:rPr>
        <w:t xml:space="preserve"> </w:t>
      </w:r>
      <w:r>
        <w:rPr>
          <w:color w:val="00AEEF"/>
        </w:rPr>
        <w:t>Emerging</w:t>
      </w:r>
      <w:r>
        <w:rPr>
          <w:color w:val="00AEEF"/>
          <w:spacing w:val="40"/>
        </w:rPr>
        <w:t xml:space="preserve"> </w:t>
      </w:r>
      <w:r>
        <w:rPr>
          <w:color w:val="00AEEF"/>
        </w:rPr>
        <w:t>Topics</w:t>
      </w:r>
      <w:r>
        <w:rPr>
          <w:color w:val="00AEEF"/>
          <w:spacing w:val="40"/>
        </w:rPr>
        <w:t xml:space="preserve"> </w:t>
      </w:r>
      <w:r>
        <w:rPr>
          <w:color w:val="00AEEF"/>
        </w:rPr>
        <w:t>in</w:t>
      </w:r>
      <w:r>
        <w:rPr>
          <w:color w:val="00AEEF"/>
          <w:spacing w:val="40"/>
        </w:rPr>
        <w:t xml:space="preserve"> </w:t>
      </w:r>
      <w:r>
        <w:rPr>
          <w:color w:val="00AEEF"/>
        </w:rPr>
        <w:t>Rock</w:t>
      </w:r>
      <w:r>
        <w:rPr>
          <w:color w:val="00AEEF"/>
          <w:spacing w:val="40"/>
        </w:rPr>
        <w:t xml:space="preserve"> </w:t>
      </w:r>
      <w:r>
        <w:rPr>
          <w:color w:val="00AEEF"/>
        </w:rPr>
        <w:t>Engineering</w:t>
      </w:r>
      <w:r>
        <w:rPr>
          <w:color w:val="00AEEF"/>
          <w:spacing w:val="40"/>
        </w:rPr>
        <w:t xml:space="preserve"> </w:t>
      </w:r>
      <w:r>
        <w:rPr>
          <w:color w:val="00AEEF"/>
        </w:rPr>
        <w:t>and Underground Structures</w:t>
      </w:r>
    </w:p>
    <w:p w14:paraId="5AD1648B" w14:textId="77777777" w:rsidR="00545FE0" w:rsidRDefault="00000000">
      <w:pPr>
        <w:pStyle w:val="Heading4"/>
        <w:spacing w:before="26"/>
      </w:pPr>
      <w:r>
        <w:t>3</w:t>
      </w:r>
      <w:r>
        <w:rPr>
          <w:spacing w:val="-1"/>
        </w:rPr>
        <w:t xml:space="preserve"> </w:t>
      </w:r>
      <w:r>
        <w:t>Credits (3-0-</w:t>
      </w:r>
      <w:r>
        <w:rPr>
          <w:spacing w:val="-5"/>
        </w:rPr>
        <w:t>0)</w:t>
      </w:r>
    </w:p>
    <w:p w14:paraId="2E0B0748" w14:textId="77777777" w:rsidR="00545FE0" w:rsidRDefault="00000000">
      <w:pPr>
        <w:pStyle w:val="BodyText"/>
        <w:jc w:val="left"/>
      </w:pPr>
      <w:r>
        <w:t>Advanced</w:t>
      </w:r>
      <w:r>
        <w:rPr>
          <w:spacing w:val="8"/>
        </w:rPr>
        <w:t xml:space="preserve"> </w:t>
      </w:r>
      <w:r>
        <w:t>and</w:t>
      </w:r>
      <w:r>
        <w:rPr>
          <w:spacing w:val="8"/>
        </w:rPr>
        <w:t xml:space="preserve"> </w:t>
      </w:r>
      <w:r>
        <w:t>state-of-the-art</w:t>
      </w:r>
      <w:r>
        <w:rPr>
          <w:spacing w:val="9"/>
        </w:rPr>
        <w:t xml:space="preserve"> </w:t>
      </w:r>
      <w:r>
        <w:t>rock</w:t>
      </w:r>
      <w:r>
        <w:rPr>
          <w:spacing w:val="8"/>
        </w:rPr>
        <w:t xml:space="preserve"> </w:t>
      </w:r>
      <w:r>
        <w:t>engineering</w:t>
      </w:r>
      <w:r>
        <w:rPr>
          <w:spacing w:val="9"/>
        </w:rPr>
        <w:t xml:space="preserve"> </w:t>
      </w:r>
      <w:r>
        <w:rPr>
          <w:spacing w:val="-2"/>
        </w:rPr>
        <w:t>topics.</w:t>
      </w:r>
    </w:p>
    <w:p w14:paraId="782331D7" w14:textId="77777777" w:rsidR="00545FE0" w:rsidRDefault="00000000">
      <w:pPr>
        <w:pStyle w:val="Heading3"/>
        <w:spacing w:before="173"/>
        <w:jc w:val="left"/>
      </w:pPr>
      <w:r>
        <w:rPr>
          <w:color w:val="00AEEF"/>
        </w:rPr>
        <w:t>CVP810 Rock Mechanics Laboratory-</w:t>
      </w:r>
      <w:r>
        <w:rPr>
          <w:color w:val="00AEEF"/>
          <w:spacing w:val="-5"/>
        </w:rPr>
        <w:t>II</w:t>
      </w:r>
    </w:p>
    <w:p w14:paraId="793BF964" w14:textId="77777777" w:rsidR="00545FE0" w:rsidRDefault="00000000">
      <w:pPr>
        <w:pStyle w:val="Heading4"/>
      </w:pPr>
      <w:r>
        <w:t>3</w:t>
      </w:r>
      <w:r>
        <w:rPr>
          <w:spacing w:val="-1"/>
        </w:rPr>
        <w:t xml:space="preserve"> </w:t>
      </w:r>
      <w:r>
        <w:t>Credits (0-0-</w:t>
      </w:r>
      <w:r>
        <w:rPr>
          <w:spacing w:val="-5"/>
        </w:rPr>
        <w:t>6)</w:t>
      </w:r>
    </w:p>
    <w:p w14:paraId="0CDB6DF0" w14:textId="77777777" w:rsidR="00545FE0" w:rsidRDefault="00000000">
      <w:pPr>
        <w:spacing w:before="56"/>
        <w:ind w:left="123"/>
        <w:rPr>
          <w:sz w:val="18"/>
        </w:rPr>
      </w:pPr>
      <w:r>
        <w:rPr>
          <w:sz w:val="18"/>
        </w:rPr>
        <w:t>Pre-requisite(s):</w:t>
      </w:r>
      <w:r>
        <w:rPr>
          <w:spacing w:val="-4"/>
          <w:sz w:val="18"/>
        </w:rPr>
        <w:t xml:space="preserve"> </w:t>
      </w:r>
      <w:r>
        <w:rPr>
          <w:sz w:val="18"/>
        </w:rPr>
        <w:t>Rock</w:t>
      </w:r>
      <w:r>
        <w:rPr>
          <w:spacing w:val="-3"/>
          <w:sz w:val="18"/>
        </w:rPr>
        <w:t xml:space="preserve"> </w:t>
      </w:r>
      <w:r>
        <w:rPr>
          <w:sz w:val="18"/>
        </w:rPr>
        <w:t>Mechanics</w:t>
      </w:r>
      <w:r>
        <w:rPr>
          <w:spacing w:val="-3"/>
          <w:sz w:val="18"/>
        </w:rPr>
        <w:t xml:space="preserve"> </w:t>
      </w:r>
      <w:r>
        <w:rPr>
          <w:sz w:val="18"/>
        </w:rPr>
        <w:t>Lab-I</w:t>
      </w:r>
      <w:r>
        <w:rPr>
          <w:spacing w:val="-3"/>
          <w:sz w:val="18"/>
        </w:rPr>
        <w:t xml:space="preserve"> </w:t>
      </w:r>
      <w:r>
        <w:rPr>
          <w:spacing w:val="-2"/>
          <w:sz w:val="18"/>
        </w:rPr>
        <w:t>CVP710</w:t>
      </w:r>
    </w:p>
    <w:p w14:paraId="5915465C" w14:textId="77777777" w:rsidR="00545FE0" w:rsidRDefault="00000000">
      <w:pPr>
        <w:pStyle w:val="BodyText"/>
        <w:ind w:right="49"/>
      </w:pPr>
      <w:r>
        <w:t xml:space="preserve">Project </w:t>
      </w:r>
      <w:proofErr w:type="spellStart"/>
      <w:proofErr w:type="gramStart"/>
      <w:r>
        <w:t>planning,Schedule</w:t>
      </w:r>
      <w:proofErr w:type="spellEnd"/>
      <w:proofErr w:type="gramEnd"/>
      <w:r>
        <w:t xml:space="preserve"> and cost </w:t>
      </w:r>
      <w:proofErr w:type="spellStart"/>
      <w:r>
        <w:t>assessment,DPR</w:t>
      </w:r>
      <w:proofErr w:type="spellEnd"/>
      <w:r>
        <w:t xml:space="preserve"> and GD for Major </w:t>
      </w:r>
      <w:proofErr w:type="spellStart"/>
      <w:r>
        <w:t>projects,Field</w:t>
      </w:r>
      <w:proofErr w:type="spellEnd"/>
      <w:r>
        <w:t xml:space="preserve"> visit, Sample collection, Scanline survey and seismic</w:t>
      </w:r>
      <w:r>
        <w:rPr>
          <w:spacing w:val="-1"/>
        </w:rPr>
        <w:t xml:space="preserve"> </w:t>
      </w:r>
      <w:r>
        <w:t>survey,</w:t>
      </w:r>
      <w:r>
        <w:rPr>
          <w:spacing w:val="-1"/>
        </w:rPr>
        <w:t xml:space="preserve"> </w:t>
      </w:r>
      <w:r>
        <w:t>Rock</w:t>
      </w:r>
      <w:r>
        <w:rPr>
          <w:spacing w:val="-1"/>
        </w:rPr>
        <w:t xml:space="preserve"> </w:t>
      </w:r>
      <w:r>
        <w:t>characterization,</w:t>
      </w:r>
      <w:r>
        <w:rPr>
          <w:spacing w:val="-1"/>
        </w:rPr>
        <w:t xml:space="preserve"> </w:t>
      </w:r>
      <w:r>
        <w:t>Determination</w:t>
      </w:r>
      <w:r>
        <w:rPr>
          <w:spacing w:val="-1"/>
        </w:rPr>
        <w:t xml:space="preserve"> </w:t>
      </w:r>
      <w:r>
        <w:t>of</w:t>
      </w:r>
      <w:r>
        <w:rPr>
          <w:spacing w:val="-1"/>
        </w:rPr>
        <w:t xml:space="preserve"> </w:t>
      </w:r>
      <w:r>
        <w:t>physical</w:t>
      </w:r>
      <w:r>
        <w:rPr>
          <w:spacing w:val="-1"/>
        </w:rPr>
        <w:t xml:space="preserve"> </w:t>
      </w:r>
      <w:r>
        <w:t>and mechanical properties of rocks, Analysis of slopes using GEOSLOPE and Analysis of tunnels using Phase2, both using the material properties determined through laboratory tests. Design of slopes</w:t>
      </w:r>
      <w:r>
        <w:rPr>
          <w:spacing w:val="40"/>
        </w:rPr>
        <w:t xml:space="preserve"> </w:t>
      </w:r>
      <w:r>
        <w:t>and tunnels.</w:t>
      </w:r>
    </w:p>
    <w:p w14:paraId="20391DC7" w14:textId="77777777" w:rsidR="00545FE0" w:rsidRDefault="00000000">
      <w:pPr>
        <w:pStyle w:val="Heading3"/>
        <w:spacing w:before="137"/>
        <w:jc w:val="left"/>
      </w:pPr>
      <w:r>
        <w:rPr>
          <w:color w:val="00AEEF"/>
        </w:rPr>
        <w:t xml:space="preserve">CVS810 Independent Study </w:t>
      </w:r>
      <w:r>
        <w:rPr>
          <w:color w:val="00AEEF"/>
          <w:spacing w:val="-2"/>
        </w:rPr>
        <w:t>(CEU)</w:t>
      </w:r>
    </w:p>
    <w:p w14:paraId="4A38136A" w14:textId="77777777" w:rsidR="00545FE0" w:rsidRDefault="00000000">
      <w:pPr>
        <w:spacing w:before="28"/>
        <w:ind w:left="123"/>
        <w:rPr>
          <w:sz w:val="18"/>
        </w:rPr>
      </w:pPr>
      <w:r>
        <w:rPr>
          <w:sz w:val="18"/>
        </w:rPr>
        <w:t>3</w:t>
      </w:r>
      <w:r>
        <w:rPr>
          <w:spacing w:val="-1"/>
          <w:sz w:val="18"/>
        </w:rPr>
        <w:t xml:space="preserve"> </w:t>
      </w:r>
      <w:r>
        <w:rPr>
          <w:sz w:val="18"/>
        </w:rPr>
        <w:t>Credits (0-0-</w:t>
      </w:r>
      <w:r>
        <w:rPr>
          <w:spacing w:val="-5"/>
          <w:sz w:val="18"/>
        </w:rPr>
        <w:t>6)</w:t>
      </w:r>
    </w:p>
    <w:p w14:paraId="644DA538" w14:textId="77777777" w:rsidR="00545FE0" w:rsidRDefault="00000000">
      <w:pPr>
        <w:pStyle w:val="Heading3"/>
        <w:spacing w:before="140"/>
        <w:jc w:val="left"/>
      </w:pPr>
      <w:r>
        <w:rPr>
          <w:color w:val="00AEEF"/>
        </w:rPr>
        <w:t xml:space="preserve">CVD811 Major Project Part-II </w:t>
      </w:r>
      <w:r>
        <w:rPr>
          <w:color w:val="00AEEF"/>
          <w:spacing w:val="-2"/>
        </w:rPr>
        <w:t>(CEU)</w:t>
      </w:r>
    </w:p>
    <w:p w14:paraId="11C83BC6" w14:textId="77777777" w:rsidR="00545FE0" w:rsidRDefault="00000000">
      <w:pPr>
        <w:spacing w:before="27"/>
        <w:ind w:left="123"/>
        <w:rPr>
          <w:sz w:val="18"/>
        </w:rPr>
      </w:pPr>
      <w:r>
        <w:rPr>
          <w:sz w:val="18"/>
        </w:rPr>
        <w:t>12</w:t>
      </w:r>
      <w:r>
        <w:rPr>
          <w:spacing w:val="-1"/>
          <w:sz w:val="18"/>
        </w:rPr>
        <w:t xml:space="preserve"> </w:t>
      </w:r>
      <w:r>
        <w:rPr>
          <w:sz w:val="18"/>
        </w:rPr>
        <w:t>Credits (0-0-</w:t>
      </w:r>
      <w:r>
        <w:rPr>
          <w:spacing w:val="-5"/>
          <w:sz w:val="18"/>
        </w:rPr>
        <w:t>24)</w:t>
      </w:r>
    </w:p>
    <w:p w14:paraId="49A9DA05" w14:textId="77777777" w:rsidR="00545FE0" w:rsidRDefault="00000000">
      <w:pPr>
        <w:pStyle w:val="Heading3"/>
        <w:spacing w:before="141"/>
        <w:ind w:right="38"/>
      </w:pPr>
      <w:r>
        <w:rPr>
          <w:color w:val="00AEEF"/>
          <w:spacing w:val="13"/>
        </w:rPr>
        <w:t xml:space="preserve">CVL811 </w:t>
      </w:r>
      <w:r>
        <w:rPr>
          <w:color w:val="00AEEF"/>
          <w:spacing w:val="14"/>
        </w:rPr>
        <w:t xml:space="preserve">Numerical </w:t>
      </w:r>
      <w:r>
        <w:rPr>
          <w:color w:val="00AEEF"/>
          <w:spacing w:val="10"/>
        </w:rPr>
        <w:t xml:space="preserve">and </w:t>
      </w:r>
      <w:r>
        <w:rPr>
          <w:color w:val="00AEEF"/>
          <w:spacing w:val="14"/>
        </w:rPr>
        <w:t xml:space="preserve">Computer </w:t>
      </w:r>
      <w:r>
        <w:rPr>
          <w:color w:val="00AEEF"/>
          <w:spacing w:val="13"/>
        </w:rPr>
        <w:t xml:space="preserve">Methods </w:t>
      </w:r>
      <w:r>
        <w:rPr>
          <w:color w:val="00AEEF"/>
        </w:rPr>
        <w:t xml:space="preserve">in </w:t>
      </w:r>
      <w:r>
        <w:rPr>
          <w:color w:val="00AEEF"/>
          <w:spacing w:val="-2"/>
        </w:rPr>
        <w:t>Geomechanics</w:t>
      </w:r>
    </w:p>
    <w:p w14:paraId="141DC969" w14:textId="77777777" w:rsidR="00545FE0" w:rsidRDefault="00000000">
      <w:pPr>
        <w:pStyle w:val="Heading4"/>
        <w:spacing w:before="25"/>
        <w:jc w:val="both"/>
      </w:pPr>
      <w:r>
        <w:t>3</w:t>
      </w:r>
      <w:r>
        <w:rPr>
          <w:spacing w:val="-1"/>
        </w:rPr>
        <w:t xml:space="preserve"> </w:t>
      </w:r>
      <w:r>
        <w:t>Credits (2-0-</w:t>
      </w:r>
      <w:r>
        <w:rPr>
          <w:spacing w:val="-5"/>
        </w:rPr>
        <w:t>2)</w:t>
      </w:r>
    </w:p>
    <w:p w14:paraId="55C48195" w14:textId="77777777" w:rsidR="00545FE0" w:rsidRDefault="00000000">
      <w:pPr>
        <w:spacing w:before="56"/>
        <w:ind w:left="123"/>
        <w:jc w:val="both"/>
        <w:rPr>
          <w:sz w:val="18"/>
        </w:rPr>
      </w:pPr>
      <w:r>
        <w:rPr>
          <w:sz w:val="18"/>
        </w:rPr>
        <w:t>Pre-requisite(s):</w:t>
      </w:r>
      <w:r>
        <w:rPr>
          <w:spacing w:val="-3"/>
          <w:sz w:val="18"/>
        </w:rPr>
        <w:t xml:space="preserve"> </w:t>
      </w:r>
      <w:r>
        <w:rPr>
          <w:sz w:val="18"/>
        </w:rPr>
        <w:t>CVL704</w:t>
      </w:r>
      <w:r>
        <w:rPr>
          <w:spacing w:val="-1"/>
          <w:sz w:val="18"/>
        </w:rPr>
        <w:t xml:space="preserve"> </w:t>
      </w:r>
      <w:r>
        <w:rPr>
          <w:sz w:val="18"/>
        </w:rPr>
        <w:t>or</w:t>
      </w:r>
      <w:r>
        <w:rPr>
          <w:spacing w:val="-1"/>
          <w:sz w:val="18"/>
        </w:rPr>
        <w:t xml:space="preserve"> </w:t>
      </w:r>
      <w:r>
        <w:rPr>
          <w:spacing w:val="-2"/>
          <w:sz w:val="18"/>
        </w:rPr>
        <w:t>Equivalent</w:t>
      </w:r>
    </w:p>
    <w:p w14:paraId="6EAC130F" w14:textId="77777777" w:rsidR="00545FE0" w:rsidRDefault="00000000">
      <w:pPr>
        <w:pStyle w:val="BodyText"/>
        <w:ind w:right="46"/>
      </w:pPr>
      <w:r>
        <w:t xml:space="preserve">Introduction to Numerical Methods, ODEs, PDEs, Equation solution techniques, Root finding techniques, Fourier Series, Types of geotechnical boundary value problems, Numerical modeling, Numerical solution schemes, pros and cons, Programming tools- FORTRAN, MATLAB, MATHCAD, Development of programming </w:t>
      </w:r>
      <w:r>
        <w:rPr>
          <w:spacing w:val="-2"/>
        </w:rPr>
        <w:t>flowchart.</w:t>
      </w:r>
    </w:p>
    <w:p w14:paraId="5A640FCC" w14:textId="77777777" w:rsidR="00545FE0" w:rsidRDefault="00000000">
      <w:pPr>
        <w:pStyle w:val="BodyText"/>
        <w:spacing w:before="4"/>
        <w:ind w:right="50"/>
      </w:pPr>
      <w:r>
        <w:t xml:space="preserve">Simplified and advanced constitutive models and their calibration: Elastic Models, </w:t>
      </w:r>
      <w:proofErr w:type="spellStart"/>
      <w:r>
        <w:t>Elasto</w:t>
      </w:r>
      <w:proofErr w:type="spellEnd"/>
      <w:r>
        <w:t xml:space="preserve">-plastic Models, Formulation of </w:t>
      </w:r>
      <w:proofErr w:type="spellStart"/>
      <w:r>
        <w:t>Elasto</w:t>
      </w:r>
      <w:proofErr w:type="spellEnd"/>
      <w:r>
        <w:t xml:space="preserve">-Plastic Stiffness Matrix, Governing equations of </w:t>
      </w:r>
      <w:proofErr w:type="spellStart"/>
      <w:r>
        <w:t>elastoplasticity</w:t>
      </w:r>
      <w:proofErr w:type="spellEnd"/>
      <w:r>
        <w:t>, Rock and Soil constitutive models.</w:t>
      </w:r>
    </w:p>
    <w:p w14:paraId="4BBEEDEF" w14:textId="77777777" w:rsidR="00545FE0" w:rsidRDefault="00000000">
      <w:pPr>
        <w:pStyle w:val="BodyText"/>
        <w:spacing w:before="7"/>
        <w:ind w:right="51"/>
      </w:pPr>
      <w:r>
        <w:t xml:space="preserve">Integration of stress-strain equations, Concepts of verification and validation, Selection of model input parameters, Integration of load- displacement relations, Integration of seepage, consolidation and heat conduction equations, Sturm–Liouville problem, Solution of </w:t>
      </w:r>
      <w:r>
        <w:rPr>
          <w:spacing w:val="-2"/>
        </w:rPr>
        <w:t>seepage,</w:t>
      </w:r>
      <w:r>
        <w:rPr>
          <w:spacing w:val="-5"/>
        </w:rPr>
        <w:t xml:space="preserve"> </w:t>
      </w:r>
      <w:r>
        <w:rPr>
          <w:spacing w:val="-2"/>
        </w:rPr>
        <w:t>consolidation,</w:t>
      </w:r>
      <w:r>
        <w:rPr>
          <w:spacing w:val="-5"/>
        </w:rPr>
        <w:t xml:space="preserve"> </w:t>
      </w:r>
      <w:r>
        <w:rPr>
          <w:spacing w:val="-2"/>
        </w:rPr>
        <w:t>heat</w:t>
      </w:r>
      <w:r>
        <w:rPr>
          <w:spacing w:val="-5"/>
        </w:rPr>
        <w:t xml:space="preserve"> </w:t>
      </w:r>
      <w:r>
        <w:rPr>
          <w:spacing w:val="-2"/>
        </w:rPr>
        <w:t>conduction</w:t>
      </w:r>
      <w:r>
        <w:rPr>
          <w:spacing w:val="-5"/>
        </w:rPr>
        <w:t xml:space="preserve"> </w:t>
      </w:r>
      <w:r>
        <w:rPr>
          <w:spacing w:val="-2"/>
        </w:rPr>
        <w:t>and</w:t>
      </w:r>
      <w:r>
        <w:rPr>
          <w:spacing w:val="-5"/>
        </w:rPr>
        <w:t xml:space="preserve"> </w:t>
      </w:r>
      <w:r>
        <w:rPr>
          <w:spacing w:val="-2"/>
        </w:rPr>
        <w:t>Sturm-Liouville</w:t>
      </w:r>
      <w:r>
        <w:rPr>
          <w:spacing w:val="-5"/>
        </w:rPr>
        <w:t xml:space="preserve"> </w:t>
      </w:r>
      <w:r>
        <w:rPr>
          <w:spacing w:val="-2"/>
        </w:rPr>
        <w:t xml:space="preserve">equations </w:t>
      </w:r>
      <w:r>
        <w:t>using finite difference and finite element programming methods, Comparison with commercially available software results.</w:t>
      </w:r>
    </w:p>
    <w:p w14:paraId="76BAC815" w14:textId="77777777" w:rsidR="00545FE0" w:rsidRDefault="00000000">
      <w:pPr>
        <w:pStyle w:val="Heading3"/>
        <w:spacing w:before="138"/>
      </w:pPr>
      <w:r>
        <w:rPr>
          <w:color w:val="00AEEF"/>
        </w:rPr>
        <w:t xml:space="preserve">CVL818 Design of Plates and Shells </w:t>
      </w:r>
      <w:r>
        <w:rPr>
          <w:color w:val="00AEEF"/>
          <w:spacing w:val="-4"/>
        </w:rPr>
        <w:t>(PG)</w:t>
      </w:r>
    </w:p>
    <w:p w14:paraId="769ABACC" w14:textId="77777777" w:rsidR="00545FE0" w:rsidRDefault="00000000">
      <w:pPr>
        <w:pStyle w:val="Heading4"/>
        <w:jc w:val="both"/>
      </w:pPr>
      <w:r>
        <w:t>3</w:t>
      </w:r>
      <w:r>
        <w:rPr>
          <w:spacing w:val="-1"/>
        </w:rPr>
        <w:t xml:space="preserve"> </w:t>
      </w:r>
      <w:r>
        <w:t>Credits (2-1-</w:t>
      </w:r>
      <w:r>
        <w:rPr>
          <w:spacing w:val="-5"/>
        </w:rPr>
        <w:t>0)</w:t>
      </w:r>
    </w:p>
    <w:p w14:paraId="28FD16FA" w14:textId="77777777" w:rsidR="00545FE0" w:rsidRDefault="00000000">
      <w:pPr>
        <w:pStyle w:val="BodyText"/>
        <w:ind w:right="47"/>
      </w:pPr>
      <w:r>
        <w:t xml:space="preserve">Prismatic folded plate systems. Shell equations. Approximate </w:t>
      </w:r>
      <w:r>
        <w:rPr>
          <w:spacing w:val="-2"/>
        </w:rPr>
        <w:t xml:space="preserve">solutions. Analysis and design of cylindrical shells. Approximate design </w:t>
      </w:r>
      <w:r>
        <w:t>methods for doubly curved shells.</w:t>
      </w:r>
    </w:p>
    <w:p w14:paraId="106739D5" w14:textId="77777777" w:rsidR="00545FE0" w:rsidRDefault="00000000">
      <w:pPr>
        <w:pStyle w:val="Heading3"/>
        <w:spacing w:before="143"/>
      </w:pPr>
      <w:r>
        <w:rPr>
          <w:color w:val="00AEEF"/>
        </w:rPr>
        <w:t xml:space="preserve">CVL819 Concrete Mechanics </w:t>
      </w:r>
      <w:r>
        <w:rPr>
          <w:color w:val="00AEEF"/>
          <w:spacing w:val="-4"/>
        </w:rPr>
        <w:t>(PG)</w:t>
      </w:r>
    </w:p>
    <w:p w14:paraId="63225F04" w14:textId="77777777" w:rsidR="00545FE0" w:rsidRDefault="00000000">
      <w:pPr>
        <w:pStyle w:val="Heading4"/>
        <w:jc w:val="both"/>
      </w:pPr>
      <w:r>
        <w:t>3</w:t>
      </w:r>
      <w:r>
        <w:rPr>
          <w:spacing w:val="-1"/>
        </w:rPr>
        <w:t xml:space="preserve"> </w:t>
      </w:r>
      <w:r>
        <w:t>Credits (3-0-</w:t>
      </w:r>
      <w:r>
        <w:rPr>
          <w:spacing w:val="-5"/>
        </w:rPr>
        <w:t>0)</w:t>
      </w:r>
    </w:p>
    <w:p w14:paraId="38A416F6" w14:textId="77777777" w:rsidR="00545FE0" w:rsidRDefault="00000000">
      <w:pPr>
        <w:pStyle w:val="BodyText"/>
        <w:ind w:right="49"/>
      </w:pPr>
      <w:r>
        <w:t>Introduction; Rheological modelling of fresh concrete; Constitutive equations;</w:t>
      </w:r>
      <w:r>
        <w:rPr>
          <w:spacing w:val="-6"/>
        </w:rPr>
        <w:t xml:space="preserve"> </w:t>
      </w:r>
      <w:r>
        <w:t>Nonlinear</w:t>
      </w:r>
      <w:r>
        <w:rPr>
          <w:spacing w:val="-7"/>
        </w:rPr>
        <w:t xml:space="preserve"> </w:t>
      </w:r>
      <w:r>
        <w:t>elasticity,</w:t>
      </w:r>
      <w:r>
        <w:rPr>
          <w:spacing w:val="-6"/>
        </w:rPr>
        <w:t xml:space="preserve"> </w:t>
      </w:r>
      <w:r>
        <w:t>plasticity,</w:t>
      </w:r>
      <w:r>
        <w:rPr>
          <w:spacing w:val="-7"/>
        </w:rPr>
        <w:t xml:space="preserve"> </w:t>
      </w:r>
      <w:proofErr w:type="spellStart"/>
      <w:r>
        <w:t>visco</w:t>
      </w:r>
      <w:proofErr w:type="spellEnd"/>
      <w:r>
        <w:t>-elasticity</w:t>
      </w:r>
      <w:r>
        <w:rPr>
          <w:spacing w:val="-6"/>
        </w:rPr>
        <w:t xml:space="preserve"> </w:t>
      </w:r>
      <w:r>
        <w:t>and</w:t>
      </w:r>
      <w:r>
        <w:rPr>
          <w:spacing w:val="-7"/>
        </w:rPr>
        <w:t xml:space="preserve"> </w:t>
      </w:r>
      <w:r>
        <w:t>fracture mechanics</w:t>
      </w:r>
      <w:r>
        <w:rPr>
          <w:spacing w:val="-13"/>
        </w:rPr>
        <w:t xml:space="preserve"> </w:t>
      </w:r>
      <w:r>
        <w:t>of</w:t>
      </w:r>
      <w:r>
        <w:rPr>
          <w:spacing w:val="-12"/>
        </w:rPr>
        <w:t xml:space="preserve"> </w:t>
      </w:r>
      <w:r>
        <w:t>hardened</w:t>
      </w:r>
      <w:r>
        <w:rPr>
          <w:spacing w:val="-13"/>
        </w:rPr>
        <w:t xml:space="preserve"> </w:t>
      </w:r>
      <w:r>
        <w:t>concrete;</w:t>
      </w:r>
      <w:r>
        <w:rPr>
          <w:spacing w:val="-12"/>
        </w:rPr>
        <w:t xml:space="preserve"> </w:t>
      </w:r>
      <w:r>
        <w:t>Confinement</w:t>
      </w:r>
      <w:r>
        <w:rPr>
          <w:spacing w:val="-13"/>
        </w:rPr>
        <w:t xml:space="preserve"> </w:t>
      </w:r>
      <w:r>
        <w:t>and</w:t>
      </w:r>
      <w:r>
        <w:rPr>
          <w:spacing w:val="-12"/>
        </w:rPr>
        <w:t xml:space="preserve"> </w:t>
      </w:r>
      <w:r>
        <w:t>ductility;</w:t>
      </w:r>
      <w:r>
        <w:rPr>
          <w:spacing w:val="-13"/>
        </w:rPr>
        <w:t xml:space="preserve"> </w:t>
      </w:r>
      <w:r>
        <w:t xml:space="preserve">Moisture diffusion; Drying shrinkage; Solid and structural mechanics of reinforced concrete, Skew bending, modified compression field and unified theories of R.C. beams under bending, shear and torsion; </w:t>
      </w:r>
      <w:r>
        <w:rPr>
          <w:spacing w:val="-2"/>
        </w:rPr>
        <w:t xml:space="preserve">Bond-slip and phenomenon of cracking in reinforced concrete; Statical </w:t>
      </w:r>
      <w:r>
        <w:t>and dynamical analysis of R.C. Structures; Trends.</w:t>
      </w:r>
    </w:p>
    <w:p w14:paraId="0A11B489" w14:textId="77777777" w:rsidR="00545FE0" w:rsidRDefault="00000000">
      <w:pPr>
        <w:pStyle w:val="Heading3"/>
        <w:spacing w:before="100"/>
      </w:pPr>
      <w:r>
        <w:rPr>
          <w:b w:val="0"/>
        </w:rPr>
        <w:br w:type="column"/>
      </w:r>
      <w:r>
        <w:rPr>
          <w:color w:val="00AEEF"/>
        </w:rPr>
        <w:t xml:space="preserve">CVL820 Environmental impact </w:t>
      </w:r>
      <w:r>
        <w:rPr>
          <w:color w:val="00AEEF"/>
          <w:spacing w:val="-2"/>
        </w:rPr>
        <w:t>assessment</w:t>
      </w:r>
    </w:p>
    <w:p w14:paraId="6447A516" w14:textId="77777777" w:rsidR="00545FE0" w:rsidRDefault="00000000">
      <w:pPr>
        <w:pStyle w:val="Heading4"/>
        <w:jc w:val="both"/>
      </w:pPr>
      <w:r>
        <w:t>3</w:t>
      </w:r>
      <w:r>
        <w:rPr>
          <w:spacing w:val="-1"/>
        </w:rPr>
        <w:t xml:space="preserve"> </w:t>
      </w:r>
      <w:r>
        <w:t>Credits (3-0-</w:t>
      </w:r>
      <w:r>
        <w:rPr>
          <w:spacing w:val="-5"/>
        </w:rPr>
        <w:t>0)</w:t>
      </w:r>
    </w:p>
    <w:p w14:paraId="2B953B79" w14:textId="77777777" w:rsidR="00545FE0" w:rsidRDefault="00000000">
      <w:pPr>
        <w:pStyle w:val="BodyText"/>
        <w:ind w:right="135"/>
      </w:pPr>
      <w:r>
        <w:t>Planning and Management of Environmental</w:t>
      </w:r>
      <w:r>
        <w:rPr>
          <w:spacing w:val="-1"/>
        </w:rPr>
        <w:t xml:space="preserve"> </w:t>
      </w:r>
      <w:r>
        <w:t>Impact Studies. Impact indentation methodologies: base line studies, screening, scoping, checklist, networks, overlays. Prediction and assessment of impacts on the socio-economic environment. Environmental cost benefit analysis. Decision methods for evaluation of alternatives. Case Studies. Environmental impact assessment at project level, regional level, sectoral level, and policy level. Sustainable development; Environmental policy in planned, mixed and market economies. Preventive environmental management.</w:t>
      </w:r>
    </w:p>
    <w:p w14:paraId="17175BD0" w14:textId="77777777" w:rsidR="00545FE0" w:rsidRDefault="00000000">
      <w:pPr>
        <w:pStyle w:val="Heading3"/>
        <w:spacing w:before="114"/>
      </w:pPr>
      <w:r>
        <w:rPr>
          <w:color w:val="00AEEF"/>
        </w:rPr>
        <w:t xml:space="preserve">CVP820 Advanced Air Pollution </w:t>
      </w:r>
      <w:r>
        <w:rPr>
          <w:color w:val="00AEEF"/>
          <w:spacing w:val="-2"/>
        </w:rPr>
        <w:t>Laboratory</w:t>
      </w:r>
    </w:p>
    <w:p w14:paraId="7629FFA5" w14:textId="77777777" w:rsidR="00545FE0" w:rsidRDefault="00000000">
      <w:pPr>
        <w:pStyle w:val="Heading4"/>
        <w:jc w:val="both"/>
      </w:pPr>
      <w:r>
        <w:t>3</w:t>
      </w:r>
      <w:r>
        <w:rPr>
          <w:spacing w:val="-1"/>
        </w:rPr>
        <w:t xml:space="preserve"> </w:t>
      </w:r>
      <w:r>
        <w:t>Credits (1-0-</w:t>
      </w:r>
      <w:r>
        <w:rPr>
          <w:spacing w:val="-5"/>
        </w:rPr>
        <w:t>4)</w:t>
      </w:r>
    </w:p>
    <w:p w14:paraId="444148EA" w14:textId="77777777" w:rsidR="00545FE0" w:rsidRDefault="00000000">
      <w:pPr>
        <w:pStyle w:val="BodyText"/>
        <w:ind w:right="140"/>
      </w:pPr>
      <w:r>
        <w:t>Monitoring of TSP using HVS, Monitoring of PM2.5 using cyclone based sampler, Size segregated particle collection and data analysis using histogram, inversion program, Personal exposure assessment, determination</w:t>
      </w:r>
      <w:r>
        <w:rPr>
          <w:spacing w:val="-6"/>
        </w:rPr>
        <w:t xml:space="preserve"> </w:t>
      </w:r>
      <w:r>
        <w:t>of</w:t>
      </w:r>
      <w:r>
        <w:rPr>
          <w:spacing w:val="-6"/>
        </w:rPr>
        <w:t xml:space="preserve"> </w:t>
      </w:r>
      <w:r>
        <w:t>count</w:t>
      </w:r>
      <w:r>
        <w:rPr>
          <w:spacing w:val="-6"/>
        </w:rPr>
        <w:t xml:space="preserve"> </w:t>
      </w:r>
      <w:r>
        <w:t>and</w:t>
      </w:r>
      <w:r>
        <w:rPr>
          <w:spacing w:val="-6"/>
        </w:rPr>
        <w:t xml:space="preserve"> </w:t>
      </w:r>
      <w:r>
        <w:t>geometric</w:t>
      </w:r>
      <w:r>
        <w:rPr>
          <w:spacing w:val="-6"/>
        </w:rPr>
        <w:t xml:space="preserve"> </w:t>
      </w:r>
      <w:r>
        <w:t>mean</w:t>
      </w:r>
      <w:r>
        <w:rPr>
          <w:spacing w:val="-6"/>
        </w:rPr>
        <w:t xml:space="preserve"> </w:t>
      </w:r>
      <w:r>
        <w:t>diameter,</w:t>
      </w:r>
      <w:r>
        <w:rPr>
          <w:spacing w:val="-6"/>
        </w:rPr>
        <w:t xml:space="preserve"> </w:t>
      </w:r>
      <w:r>
        <w:t>determination of</w:t>
      </w:r>
      <w:r>
        <w:rPr>
          <w:spacing w:val="-5"/>
        </w:rPr>
        <w:t xml:space="preserve"> </w:t>
      </w:r>
      <w:r>
        <w:t>chemical</w:t>
      </w:r>
      <w:r>
        <w:rPr>
          <w:spacing w:val="-5"/>
        </w:rPr>
        <w:t xml:space="preserve"> </w:t>
      </w:r>
      <w:r>
        <w:t>species</w:t>
      </w:r>
      <w:r>
        <w:rPr>
          <w:spacing w:val="-5"/>
        </w:rPr>
        <w:t xml:space="preserve"> </w:t>
      </w:r>
      <w:r>
        <w:t>in</w:t>
      </w:r>
      <w:r>
        <w:rPr>
          <w:spacing w:val="-5"/>
        </w:rPr>
        <w:t xml:space="preserve"> </w:t>
      </w:r>
      <w:r>
        <w:t>air</w:t>
      </w:r>
      <w:r>
        <w:rPr>
          <w:spacing w:val="-5"/>
        </w:rPr>
        <w:t xml:space="preserve"> </w:t>
      </w:r>
      <w:r>
        <w:t>samples,</w:t>
      </w:r>
      <w:r>
        <w:rPr>
          <w:spacing w:val="-5"/>
        </w:rPr>
        <w:t xml:space="preserve"> </w:t>
      </w:r>
      <w:r>
        <w:t>Determination</w:t>
      </w:r>
      <w:r>
        <w:rPr>
          <w:spacing w:val="-5"/>
        </w:rPr>
        <w:t xml:space="preserve"> </w:t>
      </w:r>
      <w:r>
        <w:t>of</w:t>
      </w:r>
      <w:r>
        <w:rPr>
          <w:spacing w:val="-5"/>
        </w:rPr>
        <w:t xml:space="preserve"> </w:t>
      </w:r>
      <w:r>
        <w:t>emission</w:t>
      </w:r>
      <w:r>
        <w:rPr>
          <w:spacing w:val="-5"/>
        </w:rPr>
        <w:t xml:space="preserve"> </w:t>
      </w:r>
      <w:r>
        <w:t>factors of</w:t>
      </w:r>
      <w:r>
        <w:rPr>
          <w:spacing w:val="-13"/>
        </w:rPr>
        <w:t xml:space="preserve"> </w:t>
      </w:r>
      <w:r>
        <w:t>particle</w:t>
      </w:r>
      <w:r>
        <w:rPr>
          <w:spacing w:val="-12"/>
        </w:rPr>
        <w:t xml:space="preserve"> </w:t>
      </w:r>
      <w:r>
        <w:t>and</w:t>
      </w:r>
      <w:r>
        <w:rPr>
          <w:spacing w:val="-13"/>
        </w:rPr>
        <w:t xml:space="preserve"> </w:t>
      </w:r>
      <w:r>
        <w:t>gases</w:t>
      </w:r>
      <w:r>
        <w:rPr>
          <w:spacing w:val="-12"/>
        </w:rPr>
        <w:t xml:space="preserve"> </w:t>
      </w:r>
      <w:r>
        <w:t>for</w:t>
      </w:r>
      <w:r>
        <w:rPr>
          <w:spacing w:val="-13"/>
        </w:rPr>
        <w:t xml:space="preserve"> </w:t>
      </w:r>
      <w:r>
        <w:t>combustion</w:t>
      </w:r>
      <w:r>
        <w:rPr>
          <w:spacing w:val="-12"/>
        </w:rPr>
        <w:t xml:space="preserve"> </w:t>
      </w:r>
      <w:r>
        <w:t>sources,</w:t>
      </w:r>
      <w:r>
        <w:rPr>
          <w:spacing w:val="-13"/>
        </w:rPr>
        <w:t xml:space="preserve"> </w:t>
      </w:r>
      <w:r>
        <w:t>Determination</w:t>
      </w:r>
      <w:r>
        <w:rPr>
          <w:spacing w:val="-12"/>
        </w:rPr>
        <w:t xml:space="preserve"> </w:t>
      </w:r>
      <w:r>
        <w:t>of</w:t>
      </w:r>
      <w:r>
        <w:rPr>
          <w:spacing w:val="-13"/>
        </w:rPr>
        <w:t xml:space="preserve"> </w:t>
      </w:r>
      <w:r>
        <w:t>TVOC; Determination of indoor air quality parameters, determination of Bioaerosol; Monitoring and analysis of meteorological parameters.</w:t>
      </w:r>
    </w:p>
    <w:p w14:paraId="1797091C" w14:textId="77777777" w:rsidR="00545FE0" w:rsidRDefault="00000000">
      <w:pPr>
        <w:pStyle w:val="Heading3"/>
        <w:spacing w:before="115"/>
      </w:pPr>
      <w:r>
        <w:rPr>
          <w:color w:val="00AEEF"/>
        </w:rPr>
        <w:t xml:space="preserve">CVL821 Industrial Waste Management and </w:t>
      </w:r>
      <w:r>
        <w:rPr>
          <w:color w:val="00AEEF"/>
          <w:spacing w:val="-2"/>
        </w:rPr>
        <w:t>Audit</w:t>
      </w:r>
    </w:p>
    <w:p w14:paraId="18453152" w14:textId="77777777" w:rsidR="00545FE0" w:rsidRDefault="00000000">
      <w:pPr>
        <w:pStyle w:val="Heading4"/>
        <w:jc w:val="both"/>
      </w:pPr>
      <w:r>
        <w:t>3</w:t>
      </w:r>
      <w:r>
        <w:rPr>
          <w:spacing w:val="-1"/>
        </w:rPr>
        <w:t xml:space="preserve"> </w:t>
      </w:r>
      <w:r>
        <w:t>Credits (3-0-</w:t>
      </w:r>
      <w:r>
        <w:rPr>
          <w:spacing w:val="-5"/>
        </w:rPr>
        <w:t>0)</w:t>
      </w:r>
    </w:p>
    <w:p w14:paraId="3181C878" w14:textId="77777777" w:rsidR="00545FE0" w:rsidRDefault="00000000">
      <w:pPr>
        <w:pStyle w:val="BodyText"/>
        <w:ind w:right="137"/>
      </w:pPr>
      <w:r>
        <w:t>Industrial</w:t>
      </w:r>
      <w:r>
        <w:rPr>
          <w:spacing w:val="-13"/>
        </w:rPr>
        <w:t xml:space="preserve"> </w:t>
      </w:r>
      <w:r>
        <w:t>Wastes:</w:t>
      </w:r>
      <w:r>
        <w:rPr>
          <w:spacing w:val="-12"/>
        </w:rPr>
        <w:t xml:space="preserve"> </w:t>
      </w:r>
      <w:r>
        <w:t>Nature</w:t>
      </w:r>
      <w:r>
        <w:rPr>
          <w:spacing w:val="-13"/>
        </w:rPr>
        <w:t xml:space="preserve"> </w:t>
      </w:r>
      <w:r>
        <w:t>and</w:t>
      </w:r>
      <w:r>
        <w:rPr>
          <w:spacing w:val="-12"/>
        </w:rPr>
        <w:t xml:space="preserve"> </w:t>
      </w:r>
      <w:r>
        <w:t>characteristics,</w:t>
      </w:r>
      <w:r>
        <w:rPr>
          <w:spacing w:val="-13"/>
        </w:rPr>
        <w:t xml:space="preserve"> </w:t>
      </w:r>
      <w:r>
        <w:t>Prevention</w:t>
      </w:r>
      <w:r>
        <w:rPr>
          <w:spacing w:val="-12"/>
        </w:rPr>
        <w:t xml:space="preserve"> </w:t>
      </w:r>
      <w:r>
        <w:t>and</w:t>
      </w:r>
      <w:r>
        <w:rPr>
          <w:spacing w:val="-13"/>
        </w:rPr>
        <w:t xml:space="preserve"> </w:t>
      </w:r>
      <w:r>
        <w:t>Control, Tools</w:t>
      </w:r>
      <w:r>
        <w:rPr>
          <w:spacing w:val="-8"/>
        </w:rPr>
        <w:t xml:space="preserve"> </w:t>
      </w:r>
      <w:r>
        <w:t>for</w:t>
      </w:r>
      <w:r>
        <w:rPr>
          <w:spacing w:val="-8"/>
        </w:rPr>
        <w:t xml:space="preserve"> </w:t>
      </w:r>
      <w:r>
        <w:t>clean</w:t>
      </w:r>
      <w:r>
        <w:rPr>
          <w:spacing w:val="-8"/>
        </w:rPr>
        <w:t xml:space="preserve"> </w:t>
      </w:r>
      <w:r>
        <w:t>processes:</w:t>
      </w:r>
      <w:r>
        <w:rPr>
          <w:spacing w:val="-8"/>
        </w:rPr>
        <w:t xml:space="preserve"> </w:t>
      </w:r>
      <w:r>
        <w:t>reuse,</w:t>
      </w:r>
      <w:r>
        <w:rPr>
          <w:spacing w:val="-8"/>
        </w:rPr>
        <w:t xml:space="preserve"> </w:t>
      </w:r>
      <w:r>
        <w:t>recycle,</w:t>
      </w:r>
      <w:r>
        <w:rPr>
          <w:spacing w:val="-8"/>
        </w:rPr>
        <w:t xml:space="preserve"> </w:t>
      </w:r>
      <w:r>
        <w:t>recovery,</w:t>
      </w:r>
      <w:r>
        <w:rPr>
          <w:spacing w:val="-8"/>
        </w:rPr>
        <w:t xml:space="preserve"> </w:t>
      </w:r>
      <w:r>
        <w:t>source</w:t>
      </w:r>
      <w:r>
        <w:rPr>
          <w:spacing w:val="-8"/>
        </w:rPr>
        <w:t xml:space="preserve"> </w:t>
      </w:r>
      <w:r>
        <w:t>reduction, raw material substitution, process modification, Flow sheet analysis, Energy and resources audit, Waste audit, emission inventory and waste</w:t>
      </w:r>
      <w:r>
        <w:rPr>
          <w:spacing w:val="-2"/>
        </w:rPr>
        <w:t xml:space="preserve"> </w:t>
      </w:r>
      <w:r>
        <w:t>management</w:t>
      </w:r>
      <w:r>
        <w:rPr>
          <w:spacing w:val="-2"/>
        </w:rPr>
        <w:t xml:space="preserve"> </w:t>
      </w:r>
      <w:r>
        <w:t>hierarchy</w:t>
      </w:r>
      <w:r>
        <w:rPr>
          <w:spacing w:val="-2"/>
        </w:rPr>
        <w:t xml:space="preserve"> </w:t>
      </w:r>
      <w:r>
        <w:t>for</w:t>
      </w:r>
      <w:r>
        <w:rPr>
          <w:spacing w:val="-2"/>
        </w:rPr>
        <w:t xml:space="preserve"> </w:t>
      </w:r>
      <w:r>
        <w:t>process</w:t>
      </w:r>
      <w:r>
        <w:rPr>
          <w:spacing w:val="-2"/>
        </w:rPr>
        <w:t xml:space="preserve"> </w:t>
      </w:r>
      <w:r>
        <w:t>industries,</w:t>
      </w:r>
      <w:r>
        <w:rPr>
          <w:spacing w:val="-2"/>
        </w:rPr>
        <w:t xml:space="preserve"> </w:t>
      </w:r>
      <w:r>
        <w:t>Zero</w:t>
      </w:r>
      <w:r>
        <w:rPr>
          <w:spacing w:val="-2"/>
        </w:rPr>
        <w:t xml:space="preserve"> </w:t>
      </w:r>
      <w:r>
        <w:t>discharge, Environmental</w:t>
      </w:r>
      <w:r>
        <w:rPr>
          <w:spacing w:val="-1"/>
        </w:rPr>
        <w:t xml:space="preserve"> </w:t>
      </w:r>
      <w:r>
        <w:t>indicators,</w:t>
      </w:r>
      <w:r>
        <w:rPr>
          <w:spacing w:val="-1"/>
        </w:rPr>
        <w:t xml:space="preserve"> </w:t>
      </w:r>
      <w:r>
        <w:t>Industrial</w:t>
      </w:r>
      <w:r>
        <w:rPr>
          <w:spacing w:val="-1"/>
        </w:rPr>
        <w:t xml:space="preserve"> </w:t>
      </w:r>
      <w:r>
        <w:t>ecology</w:t>
      </w:r>
      <w:r>
        <w:rPr>
          <w:spacing w:val="-1"/>
        </w:rPr>
        <w:t xml:space="preserve"> </w:t>
      </w:r>
      <w:r>
        <w:t>and</w:t>
      </w:r>
      <w:r>
        <w:rPr>
          <w:spacing w:val="-1"/>
        </w:rPr>
        <w:t xml:space="preserve"> </w:t>
      </w:r>
      <w:proofErr w:type="spellStart"/>
      <w:r>
        <w:t>ecoparks</w:t>
      </w:r>
      <w:proofErr w:type="spellEnd"/>
      <w:r>
        <w:t>,</w:t>
      </w:r>
      <w:r>
        <w:rPr>
          <w:spacing w:val="-1"/>
        </w:rPr>
        <w:t xml:space="preserve"> </w:t>
      </w:r>
      <w:r>
        <w:t>rules</w:t>
      </w:r>
      <w:r>
        <w:rPr>
          <w:spacing w:val="-1"/>
        </w:rPr>
        <w:t xml:space="preserve"> </w:t>
      </w:r>
      <w:r>
        <w:t>and regulations,</w:t>
      </w:r>
      <w:r>
        <w:rPr>
          <w:spacing w:val="-3"/>
        </w:rPr>
        <w:t xml:space="preserve"> </w:t>
      </w:r>
      <w:r>
        <w:t>Case</w:t>
      </w:r>
      <w:r>
        <w:rPr>
          <w:spacing w:val="-3"/>
        </w:rPr>
        <w:t xml:space="preserve"> </w:t>
      </w:r>
      <w:r>
        <w:t>studies:</w:t>
      </w:r>
      <w:r>
        <w:rPr>
          <w:spacing w:val="-3"/>
        </w:rPr>
        <w:t xml:space="preserve"> </w:t>
      </w:r>
      <w:r>
        <w:t>Dairy,</w:t>
      </w:r>
      <w:r>
        <w:rPr>
          <w:spacing w:val="-3"/>
        </w:rPr>
        <w:t xml:space="preserve"> </w:t>
      </w:r>
      <w:r>
        <w:t>Fertilizer,</w:t>
      </w:r>
      <w:r>
        <w:rPr>
          <w:spacing w:val="-3"/>
        </w:rPr>
        <w:t xml:space="preserve"> </w:t>
      </w:r>
      <w:r>
        <w:t>Distillery,</w:t>
      </w:r>
      <w:r>
        <w:rPr>
          <w:spacing w:val="-3"/>
        </w:rPr>
        <w:t xml:space="preserve"> </w:t>
      </w:r>
      <w:r>
        <w:t>Pulp</w:t>
      </w:r>
      <w:r>
        <w:rPr>
          <w:spacing w:val="-3"/>
        </w:rPr>
        <w:t xml:space="preserve"> </w:t>
      </w:r>
      <w:r>
        <w:t>and</w:t>
      </w:r>
      <w:r>
        <w:rPr>
          <w:spacing w:val="-3"/>
        </w:rPr>
        <w:t xml:space="preserve"> </w:t>
      </w:r>
      <w:r>
        <w:t>Paper, Iron</w:t>
      </w:r>
      <w:r>
        <w:rPr>
          <w:spacing w:val="4"/>
        </w:rPr>
        <w:t xml:space="preserve"> </w:t>
      </w:r>
      <w:r>
        <w:t>and</w:t>
      </w:r>
      <w:r>
        <w:rPr>
          <w:spacing w:val="4"/>
        </w:rPr>
        <w:t xml:space="preserve"> </w:t>
      </w:r>
      <w:r>
        <w:t>steel,</w:t>
      </w:r>
      <w:r>
        <w:rPr>
          <w:spacing w:val="4"/>
        </w:rPr>
        <w:t xml:space="preserve"> </w:t>
      </w:r>
      <w:r>
        <w:t>Metal</w:t>
      </w:r>
      <w:r>
        <w:rPr>
          <w:spacing w:val="4"/>
        </w:rPr>
        <w:t xml:space="preserve"> </w:t>
      </w:r>
      <w:r>
        <w:t>plating,</w:t>
      </w:r>
      <w:r>
        <w:rPr>
          <w:spacing w:val="4"/>
        </w:rPr>
        <w:t xml:space="preserve"> </w:t>
      </w:r>
      <w:r>
        <w:t>Refineries,</w:t>
      </w:r>
      <w:r>
        <w:rPr>
          <w:spacing w:val="4"/>
        </w:rPr>
        <w:t xml:space="preserve"> </w:t>
      </w:r>
      <w:r>
        <w:t>Thermal</w:t>
      </w:r>
      <w:r>
        <w:rPr>
          <w:spacing w:val="5"/>
        </w:rPr>
        <w:t xml:space="preserve"> </w:t>
      </w:r>
      <w:r>
        <w:t>power</w:t>
      </w:r>
      <w:r>
        <w:rPr>
          <w:spacing w:val="4"/>
        </w:rPr>
        <w:t xml:space="preserve"> </w:t>
      </w:r>
      <w:r>
        <w:t>plants,</w:t>
      </w:r>
      <w:r>
        <w:rPr>
          <w:spacing w:val="4"/>
        </w:rPr>
        <w:t xml:space="preserve"> </w:t>
      </w:r>
      <w:r>
        <w:rPr>
          <w:spacing w:val="-4"/>
        </w:rPr>
        <w:t>etc.</w:t>
      </w:r>
    </w:p>
    <w:p w14:paraId="5AF4677A" w14:textId="77777777" w:rsidR="00545FE0" w:rsidRDefault="00000000">
      <w:pPr>
        <w:pStyle w:val="Heading3"/>
        <w:spacing w:before="115"/>
      </w:pPr>
      <w:r>
        <w:rPr>
          <w:color w:val="00AEEF"/>
        </w:rPr>
        <w:t xml:space="preserve">CVP821 Advanced Water and Wastewater </w:t>
      </w:r>
      <w:r>
        <w:rPr>
          <w:color w:val="00AEEF"/>
          <w:spacing w:val="-2"/>
        </w:rPr>
        <w:t>Laboratory</w:t>
      </w:r>
    </w:p>
    <w:p w14:paraId="6D32A2E3" w14:textId="77777777" w:rsidR="00545FE0" w:rsidRDefault="00000000">
      <w:pPr>
        <w:pStyle w:val="Heading4"/>
        <w:jc w:val="both"/>
      </w:pPr>
      <w:r>
        <w:t>3</w:t>
      </w:r>
      <w:r>
        <w:rPr>
          <w:spacing w:val="-1"/>
        </w:rPr>
        <w:t xml:space="preserve"> </w:t>
      </w:r>
      <w:r>
        <w:t>Credits (1-0-</w:t>
      </w:r>
      <w:r>
        <w:rPr>
          <w:spacing w:val="-5"/>
        </w:rPr>
        <w:t>4)</w:t>
      </w:r>
    </w:p>
    <w:p w14:paraId="4A9FCA10" w14:textId="77777777" w:rsidR="00545FE0" w:rsidRDefault="00000000">
      <w:pPr>
        <w:pStyle w:val="BodyText"/>
        <w:ind w:right="136"/>
      </w:pPr>
      <w:r>
        <w:t xml:space="preserve">Principles of instrumentation and application for water quality parameters measurements, Operation of batch scale models for various processes: Activated sludge process, Disinfection, Settlers, </w:t>
      </w:r>
      <w:proofErr w:type="spellStart"/>
      <w:proofErr w:type="gramStart"/>
      <w:r>
        <w:t>Coagulation,Filtration</w:t>
      </w:r>
      <w:proofErr w:type="spellEnd"/>
      <w:proofErr w:type="gramEnd"/>
      <w:r>
        <w:t>,</w:t>
      </w:r>
      <w:r>
        <w:rPr>
          <w:spacing w:val="40"/>
        </w:rPr>
        <w:t xml:space="preserve"> </w:t>
      </w:r>
      <w:r>
        <w:t>Anaerobic</w:t>
      </w:r>
      <w:r>
        <w:rPr>
          <w:spacing w:val="40"/>
        </w:rPr>
        <w:t xml:space="preserve"> </w:t>
      </w:r>
      <w:r>
        <w:t>digestion,</w:t>
      </w:r>
      <w:r>
        <w:rPr>
          <w:spacing w:val="40"/>
        </w:rPr>
        <w:t xml:space="preserve"> </w:t>
      </w:r>
      <w:r>
        <w:t>Adsorption.</w:t>
      </w:r>
      <w:r>
        <w:rPr>
          <w:spacing w:val="40"/>
        </w:rPr>
        <w:t xml:space="preserve"> </w:t>
      </w:r>
      <w:r>
        <w:t>Design</w:t>
      </w:r>
      <w:r>
        <w:rPr>
          <w:spacing w:val="40"/>
        </w:rPr>
        <w:t xml:space="preserve"> </w:t>
      </w:r>
      <w:r>
        <w:t xml:space="preserve">and operation of treatability studies and microbial growth kinetics, microbial toxicity and bioaccumulation studies. Micropollutants </w:t>
      </w:r>
      <w:proofErr w:type="spellStart"/>
      <w:proofErr w:type="gramStart"/>
      <w:r>
        <w:rPr>
          <w:spacing w:val="11"/>
        </w:rPr>
        <w:t>detection;Package</w:t>
      </w:r>
      <w:proofErr w:type="spellEnd"/>
      <w:proofErr w:type="gramEnd"/>
      <w:r>
        <w:rPr>
          <w:spacing w:val="60"/>
        </w:rPr>
        <w:t xml:space="preserve"> </w:t>
      </w:r>
      <w:proofErr w:type="spellStart"/>
      <w:r>
        <w:rPr>
          <w:spacing w:val="10"/>
        </w:rPr>
        <w:t>programmes</w:t>
      </w:r>
      <w:proofErr w:type="spellEnd"/>
      <w:r>
        <w:rPr>
          <w:spacing w:val="61"/>
        </w:rPr>
        <w:t xml:space="preserve"> </w:t>
      </w:r>
      <w:r>
        <w:t>for</w:t>
      </w:r>
      <w:r>
        <w:rPr>
          <w:spacing w:val="61"/>
        </w:rPr>
        <w:t xml:space="preserve"> </w:t>
      </w:r>
      <w:r>
        <w:rPr>
          <w:spacing w:val="9"/>
        </w:rPr>
        <w:t>water</w:t>
      </w:r>
      <w:r>
        <w:rPr>
          <w:spacing w:val="61"/>
        </w:rPr>
        <w:t xml:space="preserve"> </w:t>
      </w:r>
      <w:r>
        <w:t>and</w:t>
      </w:r>
      <w:r>
        <w:rPr>
          <w:spacing w:val="61"/>
        </w:rPr>
        <w:t xml:space="preserve"> </w:t>
      </w:r>
      <w:r>
        <w:rPr>
          <w:spacing w:val="8"/>
        </w:rPr>
        <w:t>wastewater</w:t>
      </w:r>
    </w:p>
    <w:p w14:paraId="6F179B5B" w14:textId="77777777" w:rsidR="00545FE0" w:rsidRDefault="00000000">
      <w:pPr>
        <w:pStyle w:val="BodyText"/>
        <w:spacing w:before="17"/>
      </w:pPr>
      <w:r>
        <w:t>conveyance,</w:t>
      </w:r>
      <w:r>
        <w:rPr>
          <w:spacing w:val="7"/>
        </w:rPr>
        <w:t xml:space="preserve"> </w:t>
      </w:r>
      <w:r>
        <w:t>treatment</w:t>
      </w:r>
      <w:r>
        <w:rPr>
          <w:spacing w:val="8"/>
        </w:rPr>
        <w:t xml:space="preserve"> </w:t>
      </w:r>
      <w:r>
        <w:t>and</w:t>
      </w:r>
      <w:r>
        <w:rPr>
          <w:spacing w:val="8"/>
        </w:rPr>
        <w:t xml:space="preserve"> </w:t>
      </w:r>
      <w:r>
        <w:rPr>
          <w:spacing w:val="-2"/>
        </w:rPr>
        <w:t>disposal.</w:t>
      </w:r>
    </w:p>
    <w:p w14:paraId="77AFE033" w14:textId="77777777" w:rsidR="00545FE0" w:rsidRDefault="00000000">
      <w:pPr>
        <w:pStyle w:val="Heading3"/>
        <w:spacing w:before="144"/>
        <w:ind w:right="142"/>
      </w:pPr>
      <w:r>
        <w:rPr>
          <w:color w:val="00AEEF"/>
        </w:rPr>
        <w:t xml:space="preserve">CVL822 Emerging Technologies for Environmental </w:t>
      </w:r>
      <w:r>
        <w:rPr>
          <w:color w:val="00AEEF"/>
          <w:spacing w:val="-2"/>
        </w:rPr>
        <w:t>Management</w:t>
      </w:r>
    </w:p>
    <w:p w14:paraId="31390555" w14:textId="77777777" w:rsidR="00545FE0" w:rsidRDefault="00000000">
      <w:pPr>
        <w:pStyle w:val="Heading4"/>
        <w:spacing w:before="26"/>
        <w:jc w:val="both"/>
      </w:pPr>
      <w:r>
        <w:t>3</w:t>
      </w:r>
      <w:r>
        <w:rPr>
          <w:spacing w:val="-1"/>
        </w:rPr>
        <w:t xml:space="preserve"> </w:t>
      </w:r>
      <w:r>
        <w:t>Credits (3-0-</w:t>
      </w:r>
      <w:r>
        <w:rPr>
          <w:spacing w:val="-5"/>
        </w:rPr>
        <w:t>0)</w:t>
      </w:r>
    </w:p>
    <w:p w14:paraId="738E4AA5" w14:textId="77777777" w:rsidR="00545FE0" w:rsidRDefault="00000000">
      <w:pPr>
        <w:pStyle w:val="BodyText"/>
        <w:ind w:right="134"/>
      </w:pPr>
      <w:r>
        <w:t>Contemporary</w:t>
      </w:r>
      <w:r>
        <w:rPr>
          <w:spacing w:val="-2"/>
        </w:rPr>
        <w:t xml:space="preserve"> </w:t>
      </w:r>
      <w:r>
        <w:t>micro</w:t>
      </w:r>
      <w:r>
        <w:rPr>
          <w:spacing w:val="-2"/>
        </w:rPr>
        <w:t xml:space="preserve"> </w:t>
      </w:r>
      <w:r>
        <w:t>and</w:t>
      </w:r>
      <w:r>
        <w:rPr>
          <w:spacing w:val="-2"/>
        </w:rPr>
        <w:t xml:space="preserve"> </w:t>
      </w:r>
      <w:r>
        <w:t>macro</w:t>
      </w:r>
      <w:r>
        <w:rPr>
          <w:spacing w:val="-2"/>
        </w:rPr>
        <w:t xml:space="preserve"> </w:t>
      </w:r>
      <w:r>
        <w:t>environmental</w:t>
      </w:r>
      <w:r>
        <w:rPr>
          <w:spacing w:val="-2"/>
        </w:rPr>
        <w:t xml:space="preserve"> </w:t>
      </w:r>
      <w:r>
        <w:t>issues</w:t>
      </w:r>
      <w:r>
        <w:rPr>
          <w:spacing w:val="-2"/>
        </w:rPr>
        <w:t xml:space="preserve"> </w:t>
      </w:r>
      <w:r>
        <w:t>of</w:t>
      </w:r>
      <w:r>
        <w:rPr>
          <w:spacing w:val="-2"/>
        </w:rPr>
        <w:t xml:space="preserve"> </w:t>
      </w:r>
      <w:r>
        <w:t>importance, global environmental and resource sharing issues, international treaties and protocols. Emerging contaminants and emerging technologies for waste management, Case studies of environmental pollution and innovative management strategies. Environmental technology transfer, Non-conventional Energy, Emission trading, Adaptation to climate change.</w:t>
      </w:r>
    </w:p>
    <w:p w14:paraId="34D281B2" w14:textId="77777777" w:rsidR="00545FE0" w:rsidRDefault="00000000">
      <w:pPr>
        <w:pStyle w:val="Heading3"/>
        <w:spacing w:before="138"/>
      </w:pPr>
      <w:r>
        <w:rPr>
          <w:color w:val="00AEEF"/>
        </w:rPr>
        <w:t xml:space="preserve">CVL823 Thermal Techniques for Waste </w:t>
      </w:r>
      <w:r>
        <w:rPr>
          <w:color w:val="00AEEF"/>
          <w:spacing w:val="-2"/>
        </w:rPr>
        <w:t>Management</w:t>
      </w:r>
    </w:p>
    <w:p w14:paraId="0AC656EB" w14:textId="77777777" w:rsidR="00545FE0" w:rsidRDefault="00000000">
      <w:pPr>
        <w:pStyle w:val="Heading4"/>
        <w:jc w:val="both"/>
      </w:pPr>
      <w:r>
        <w:t>3</w:t>
      </w:r>
      <w:r>
        <w:rPr>
          <w:spacing w:val="-1"/>
        </w:rPr>
        <w:t xml:space="preserve"> </w:t>
      </w:r>
      <w:r>
        <w:t>Credits (3-0-</w:t>
      </w:r>
      <w:r>
        <w:rPr>
          <w:spacing w:val="-5"/>
        </w:rPr>
        <w:t>0)</w:t>
      </w:r>
    </w:p>
    <w:p w14:paraId="76013342" w14:textId="77777777" w:rsidR="00545FE0" w:rsidRDefault="00000000">
      <w:pPr>
        <w:pStyle w:val="BodyText"/>
        <w:ind w:right="135"/>
      </w:pPr>
      <w:r>
        <w:t>Fundamentals</w:t>
      </w:r>
      <w:r>
        <w:rPr>
          <w:spacing w:val="-10"/>
        </w:rPr>
        <w:t xml:space="preserve"> </w:t>
      </w:r>
      <w:r>
        <w:t>of</w:t>
      </w:r>
      <w:r>
        <w:rPr>
          <w:spacing w:val="-10"/>
        </w:rPr>
        <w:t xml:space="preserve"> </w:t>
      </w:r>
      <w:r>
        <w:t>Thermodynamics,</w:t>
      </w:r>
      <w:r>
        <w:rPr>
          <w:spacing w:val="-10"/>
        </w:rPr>
        <w:t xml:space="preserve"> </w:t>
      </w:r>
      <w:r>
        <w:t>Heat</w:t>
      </w:r>
      <w:r>
        <w:rPr>
          <w:spacing w:val="-10"/>
        </w:rPr>
        <w:t xml:space="preserve"> </w:t>
      </w:r>
      <w:r>
        <w:t>Transfer</w:t>
      </w:r>
      <w:r>
        <w:rPr>
          <w:spacing w:val="-10"/>
        </w:rPr>
        <w:t xml:space="preserve"> </w:t>
      </w:r>
      <w:r>
        <w:t>and</w:t>
      </w:r>
      <w:r>
        <w:rPr>
          <w:spacing w:val="-10"/>
        </w:rPr>
        <w:t xml:space="preserve"> </w:t>
      </w:r>
      <w:r>
        <w:t>Combustion</w:t>
      </w:r>
      <w:r>
        <w:rPr>
          <w:spacing w:val="-10"/>
        </w:rPr>
        <w:t xml:space="preserve"> </w:t>
      </w:r>
      <w:r>
        <w:t>as applied to Waste Incineration. Introduction to fuels, reactor design, fluidization engineering and furnace technology. Combustion of gaseous, liquid and solid fuels. Wastes as fuels. Low, medium and high temperature thermal treatment techniques, Energy recovery, pollution control techniques for thermal facilities, Design of thermal treatment facilities with pollution control devices.</w:t>
      </w:r>
    </w:p>
    <w:p w14:paraId="27186C88" w14:textId="77777777" w:rsidR="00545FE0" w:rsidRDefault="00000000">
      <w:pPr>
        <w:pStyle w:val="Heading3"/>
        <w:spacing w:before="138"/>
      </w:pPr>
      <w:r>
        <w:rPr>
          <w:color w:val="00AEEF"/>
          <w:spacing w:val="-2"/>
        </w:rPr>
        <w:t>CVL824</w:t>
      </w:r>
      <w:r>
        <w:rPr>
          <w:color w:val="00AEEF"/>
          <w:spacing w:val="-9"/>
        </w:rPr>
        <w:t xml:space="preserve"> </w:t>
      </w:r>
      <w:r>
        <w:rPr>
          <w:color w:val="00AEEF"/>
          <w:spacing w:val="-2"/>
        </w:rPr>
        <w:t>Life</w:t>
      </w:r>
      <w:r>
        <w:rPr>
          <w:color w:val="00AEEF"/>
          <w:spacing w:val="-9"/>
        </w:rPr>
        <w:t xml:space="preserve"> </w:t>
      </w:r>
      <w:r>
        <w:rPr>
          <w:color w:val="00AEEF"/>
          <w:spacing w:val="-2"/>
        </w:rPr>
        <w:t>Cycle</w:t>
      </w:r>
      <w:r>
        <w:rPr>
          <w:color w:val="00AEEF"/>
          <w:spacing w:val="-9"/>
        </w:rPr>
        <w:t xml:space="preserve"> </w:t>
      </w:r>
      <w:r>
        <w:rPr>
          <w:color w:val="00AEEF"/>
          <w:spacing w:val="-2"/>
        </w:rPr>
        <w:t>Analysis</w:t>
      </w:r>
      <w:r>
        <w:rPr>
          <w:color w:val="00AEEF"/>
          <w:spacing w:val="-9"/>
        </w:rPr>
        <w:t xml:space="preserve"> </w:t>
      </w:r>
      <w:r>
        <w:rPr>
          <w:color w:val="00AEEF"/>
          <w:spacing w:val="-2"/>
        </w:rPr>
        <w:t>and</w:t>
      </w:r>
      <w:r>
        <w:rPr>
          <w:color w:val="00AEEF"/>
          <w:spacing w:val="-9"/>
        </w:rPr>
        <w:t xml:space="preserve"> </w:t>
      </w:r>
      <w:r>
        <w:rPr>
          <w:color w:val="00AEEF"/>
          <w:spacing w:val="-2"/>
        </w:rPr>
        <w:t>Design</w:t>
      </w:r>
      <w:r>
        <w:rPr>
          <w:color w:val="00AEEF"/>
          <w:spacing w:val="-9"/>
        </w:rPr>
        <w:t xml:space="preserve"> </w:t>
      </w:r>
      <w:r>
        <w:rPr>
          <w:color w:val="00AEEF"/>
          <w:spacing w:val="-2"/>
        </w:rPr>
        <w:t>for</w:t>
      </w:r>
      <w:r>
        <w:rPr>
          <w:color w:val="00AEEF"/>
          <w:spacing w:val="-9"/>
        </w:rPr>
        <w:t xml:space="preserve"> </w:t>
      </w:r>
      <w:r>
        <w:rPr>
          <w:color w:val="00AEEF"/>
          <w:spacing w:val="-2"/>
        </w:rPr>
        <w:t>Environment</w:t>
      </w:r>
    </w:p>
    <w:p w14:paraId="6F085321" w14:textId="77777777" w:rsidR="00545FE0" w:rsidRDefault="00000000">
      <w:pPr>
        <w:pStyle w:val="Heading4"/>
        <w:jc w:val="both"/>
      </w:pPr>
      <w:r>
        <w:t>3</w:t>
      </w:r>
      <w:r>
        <w:rPr>
          <w:spacing w:val="-1"/>
        </w:rPr>
        <w:t xml:space="preserve"> </w:t>
      </w:r>
      <w:r>
        <w:t>Credits (3-0-</w:t>
      </w:r>
      <w:r>
        <w:rPr>
          <w:spacing w:val="-5"/>
        </w:rPr>
        <w:t>0)</w:t>
      </w:r>
    </w:p>
    <w:p w14:paraId="2D69FBE5" w14:textId="77777777" w:rsidR="00545FE0" w:rsidRDefault="00000000">
      <w:pPr>
        <w:pStyle w:val="BodyText"/>
        <w:ind w:right="140"/>
      </w:pPr>
      <w:r>
        <w:rPr>
          <w:spacing w:val="-2"/>
        </w:rPr>
        <w:t>Engineering</w:t>
      </w:r>
      <w:r>
        <w:rPr>
          <w:spacing w:val="-11"/>
        </w:rPr>
        <w:t xml:space="preserve"> </w:t>
      </w:r>
      <w:r>
        <w:rPr>
          <w:spacing w:val="-2"/>
        </w:rPr>
        <w:t>products</w:t>
      </w:r>
      <w:r>
        <w:rPr>
          <w:spacing w:val="-10"/>
        </w:rPr>
        <w:t xml:space="preserve"> </w:t>
      </w:r>
      <w:r>
        <w:rPr>
          <w:spacing w:val="-2"/>
        </w:rPr>
        <w:t>and</w:t>
      </w:r>
      <w:r>
        <w:rPr>
          <w:spacing w:val="-11"/>
        </w:rPr>
        <w:t xml:space="preserve"> </w:t>
      </w:r>
      <w:proofErr w:type="gramStart"/>
      <w:r>
        <w:rPr>
          <w:spacing w:val="-2"/>
        </w:rPr>
        <w:t>processes</w:t>
      </w:r>
      <w:r>
        <w:rPr>
          <w:spacing w:val="-10"/>
        </w:rPr>
        <w:t xml:space="preserve"> </w:t>
      </w:r>
      <w:r>
        <w:rPr>
          <w:spacing w:val="-2"/>
        </w:rPr>
        <w:t>:</w:t>
      </w:r>
      <w:proofErr w:type="gramEnd"/>
      <w:r>
        <w:rPr>
          <w:spacing w:val="-11"/>
        </w:rPr>
        <w:t xml:space="preserve"> </w:t>
      </w:r>
      <w:r>
        <w:rPr>
          <w:spacing w:val="-2"/>
        </w:rPr>
        <w:t>Environmental</w:t>
      </w:r>
      <w:r>
        <w:rPr>
          <w:spacing w:val="-10"/>
        </w:rPr>
        <w:t xml:space="preserve"> </w:t>
      </w:r>
      <w:r>
        <w:rPr>
          <w:spacing w:val="-2"/>
        </w:rPr>
        <w:t>health</w:t>
      </w:r>
      <w:r>
        <w:rPr>
          <w:spacing w:val="-11"/>
        </w:rPr>
        <w:t xml:space="preserve"> </w:t>
      </w:r>
      <w:r>
        <w:rPr>
          <w:spacing w:val="-2"/>
        </w:rPr>
        <w:t>and</w:t>
      </w:r>
      <w:r>
        <w:rPr>
          <w:spacing w:val="-10"/>
        </w:rPr>
        <w:t xml:space="preserve"> </w:t>
      </w:r>
      <w:r>
        <w:rPr>
          <w:spacing w:val="-2"/>
        </w:rPr>
        <w:t xml:space="preserve">safety, </w:t>
      </w:r>
      <w:r>
        <w:t>Product</w:t>
      </w:r>
      <w:r>
        <w:rPr>
          <w:spacing w:val="-11"/>
        </w:rPr>
        <w:t xml:space="preserve"> </w:t>
      </w:r>
      <w:r>
        <w:t>life</w:t>
      </w:r>
      <w:r>
        <w:rPr>
          <w:spacing w:val="-11"/>
        </w:rPr>
        <w:t xml:space="preserve"> </w:t>
      </w:r>
      <w:r>
        <w:t>cycle</w:t>
      </w:r>
      <w:r>
        <w:rPr>
          <w:spacing w:val="-11"/>
        </w:rPr>
        <w:t xml:space="preserve"> </w:t>
      </w:r>
      <w:r>
        <w:t>stages,</w:t>
      </w:r>
      <w:r>
        <w:rPr>
          <w:spacing w:val="-11"/>
        </w:rPr>
        <w:t xml:space="preserve"> </w:t>
      </w:r>
      <w:r>
        <w:t>Material</w:t>
      </w:r>
      <w:r>
        <w:rPr>
          <w:spacing w:val="-11"/>
        </w:rPr>
        <w:t xml:space="preserve"> </w:t>
      </w:r>
      <w:r>
        <w:t>toxicity,</w:t>
      </w:r>
      <w:r>
        <w:rPr>
          <w:spacing w:val="-11"/>
        </w:rPr>
        <w:t xml:space="preserve"> </w:t>
      </w:r>
      <w:r>
        <w:t>pollution,</w:t>
      </w:r>
      <w:r>
        <w:rPr>
          <w:spacing w:val="-11"/>
        </w:rPr>
        <w:t xml:space="preserve"> </w:t>
      </w:r>
      <w:r>
        <w:t>and</w:t>
      </w:r>
      <w:r>
        <w:rPr>
          <w:spacing w:val="-11"/>
        </w:rPr>
        <w:t xml:space="preserve"> </w:t>
      </w:r>
      <w:r>
        <w:t>degradation, Environmentally</w:t>
      </w:r>
      <w:r>
        <w:rPr>
          <w:spacing w:val="30"/>
        </w:rPr>
        <w:t xml:space="preserve"> </w:t>
      </w:r>
      <w:r>
        <w:t>conscious</w:t>
      </w:r>
      <w:r>
        <w:rPr>
          <w:spacing w:val="32"/>
        </w:rPr>
        <w:t xml:space="preserve"> </w:t>
      </w:r>
      <w:r>
        <w:t>design</w:t>
      </w:r>
      <w:r>
        <w:rPr>
          <w:spacing w:val="33"/>
        </w:rPr>
        <w:t xml:space="preserve"> </w:t>
      </w:r>
      <w:r>
        <w:t>and</w:t>
      </w:r>
      <w:r>
        <w:rPr>
          <w:spacing w:val="32"/>
        </w:rPr>
        <w:t xml:space="preserve"> </w:t>
      </w:r>
      <w:r>
        <w:t>manufacturing</w:t>
      </w:r>
      <w:r>
        <w:rPr>
          <w:spacing w:val="33"/>
        </w:rPr>
        <w:t xml:space="preserve"> </w:t>
      </w:r>
      <w:r>
        <w:rPr>
          <w:spacing w:val="-2"/>
        </w:rPr>
        <w:t>approaches,</w:t>
      </w:r>
    </w:p>
    <w:p w14:paraId="55F1510A" w14:textId="77777777" w:rsidR="00545FE0" w:rsidRDefault="00545FE0">
      <w:pPr>
        <w:sectPr w:rsidR="00545FE0" w:rsidSect="00220269">
          <w:type w:val="continuous"/>
          <w:pgSz w:w="11880" w:h="16920"/>
          <w:pgMar w:top="980" w:right="820" w:bottom="1000" w:left="840" w:header="0" w:footer="802" w:gutter="0"/>
          <w:cols w:num="2" w:space="720" w:equalWidth="0">
            <w:col w:w="5037" w:space="59"/>
            <w:col w:w="5124"/>
          </w:cols>
        </w:sectPr>
      </w:pPr>
    </w:p>
    <w:p w14:paraId="25BEC619" w14:textId="77777777" w:rsidR="00545FE0" w:rsidRDefault="00545FE0">
      <w:pPr>
        <w:pStyle w:val="BodyText"/>
        <w:spacing w:before="0"/>
        <w:ind w:left="0"/>
        <w:jc w:val="left"/>
        <w:rPr>
          <w:sz w:val="20"/>
        </w:rPr>
      </w:pPr>
    </w:p>
    <w:p w14:paraId="22C28247" w14:textId="77777777" w:rsidR="00545FE0" w:rsidRDefault="00545FE0">
      <w:pPr>
        <w:pStyle w:val="BodyText"/>
        <w:spacing w:before="187"/>
        <w:ind w:left="0"/>
        <w:jc w:val="left"/>
        <w:rPr>
          <w:sz w:val="20"/>
        </w:rPr>
      </w:pPr>
    </w:p>
    <w:p w14:paraId="1B0CA56D" w14:textId="77777777" w:rsidR="00545FE0" w:rsidRDefault="00545FE0">
      <w:pPr>
        <w:rPr>
          <w:sz w:val="20"/>
        </w:rPr>
        <w:sectPr w:rsidR="00545FE0" w:rsidSect="00220269">
          <w:pgSz w:w="11880" w:h="16920"/>
          <w:pgMar w:top="940" w:right="820" w:bottom="1000" w:left="840" w:header="0" w:footer="802" w:gutter="0"/>
          <w:cols w:space="720"/>
        </w:sectPr>
      </w:pPr>
    </w:p>
    <w:p w14:paraId="4F3312F3" w14:textId="77777777" w:rsidR="00545FE0" w:rsidRDefault="00000000">
      <w:pPr>
        <w:pStyle w:val="BodyText"/>
        <w:spacing w:before="101"/>
        <w:ind w:right="45"/>
      </w:pPr>
      <w:r>
        <w:t xml:space="preserve">Sustainable development and industrial ecology. System life-cycles from cradle to reincarnation, Product life-extension, Organizational </w:t>
      </w:r>
      <w:r>
        <w:rPr>
          <w:spacing w:val="-2"/>
        </w:rPr>
        <w:t xml:space="preserve">issues. Pollution prevention practices, Manufacturing process selection </w:t>
      </w:r>
      <w:r>
        <w:t xml:space="preserve">and trade-offs. Design for </w:t>
      </w:r>
      <w:proofErr w:type="gramStart"/>
      <w:r>
        <w:t>Environment :</w:t>
      </w:r>
      <w:proofErr w:type="gramEnd"/>
      <w:r>
        <w:t xml:space="preserve"> Motivation, concerns, definitions, examples, guidelines, methods, and tools. Recyclability assessments, Design for recycling practices. Re- manufacturability assessments,</w:t>
      </w:r>
      <w:r>
        <w:rPr>
          <w:spacing w:val="-13"/>
        </w:rPr>
        <w:t xml:space="preserve"> </w:t>
      </w:r>
      <w:r>
        <w:t>Design</w:t>
      </w:r>
      <w:r>
        <w:rPr>
          <w:spacing w:val="-6"/>
        </w:rPr>
        <w:t xml:space="preserve"> </w:t>
      </w:r>
      <w:r>
        <w:t>for Remanufacture</w:t>
      </w:r>
      <w:r>
        <w:rPr>
          <w:spacing w:val="-13"/>
        </w:rPr>
        <w:t xml:space="preserve"> </w:t>
      </w:r>
      <w:r>
        <w:t>/</w:t>
      </w:r>
      <w:r>
        <w:rPr>
          <w:spacing w:val="-12"/>
        </w:rPr>
        <w:t xml:space="preserve"> </w:t>
      </w:r>
      <w:r>
        <w:t>Reuse practices. Industrial ecology and Eco-industrial parks. Eco-Labels and Life-Cycle analysis (LCA): LCA methodology, steps, tools and problems, Life-Cycle Accounting and Costing. ISO 14000 Environmental Management Standards.</w:t>
      </w:r>
      <w:r>
        <w:rPr>
          <w:spacing w:val="-8"/>
        </w:rPr>
        <w:t xml:space="preserve"> </w:t>
      </w:r>
      <w:r>
        <w:t>New</w:t>
      </w:r>
      <w:r>
        <w:rPr>
          <w:spacing w:val="-6"/>
        </w:rPr>
        <w:t xml:space="preserve"> </w:t>
      </w:r>
      <w:r>
        <w:t>business</w:t>
      </w:r>
      <w:r>
        <w:rPr>
          <w:spacing w:val="-5"/>
        </w:rPr>
        <w:t xml:space="preserve"> </w:t>
      </w:r>
      <w:r>
        <w:t>paradigms</w:t>
      </w:r>
      <w:r>
        <w:rPr>
          <w:spacing w:val="-6"/>
        </w:rPr>
        <w:t xml:space="preserve"> </w:t>
      </w:r>
      <w:r>
        <w:t>and</w:t>
      </w:r>
      <w:r>
        <w:rPr>
          <w:spacing w:val="-5"/>
        </w:rPr>
        <w:t xml:space="preserve"> </w:t>
      </w:r>
      <w:r>
        <w:t>associated</w:t>
      </w:r>
      <w:r>
        <w:rPr>
          <w:spacing w:val="-6"/>
        </w:rPr>
        <w:t xml:space="preserve"> </w:t>
      </w:r>
      <w:r>
        <w:t>design</w:t>
      </w:r>
      <w:r>
        <w:rPr>
          <w:spacing w:val="-5"/>
        </w:rPr>
        <w:t xml:space="preserve"> </w:t>
      </w:r>
      <w:r>
        <w:rPr>
          <w:spacing w:val="-2"/>
        </w:rPr>
        <w:t>practices.</w:t>
      </w:r>
    </w:p>
    <w:p w14:paraId="756AD1A3" w14:textId="77777777" w:rsidR="00545FE0" w:rsidRDefault="00000000">
      <w:pPr>
        <w:pStyle w:val="Heading3"/>
        <w:spacing w:before="147"/>
        <w:ind w:right="50"/>
      </w:pPr>
      <w:r>
        <w:rPr>
          <w:color w:val="00AEEF"/>
        </w:rPr>
        <w:t xml:space="preserve">CVL825 Fundamental of Aerosol: Health and Climate </w:t>
      </w:r>
      <w:r>
        <w:rPr>
          <w:color w:val="00AEEF"/>
          <w:spacing w:val="-2"/>
        </w:rPr>
        <w:t>Change</w:t>
      </w:r>
    </w:p>
    <w:p w14:paraId="1DF9407F" w14:textId="77777777" w:rsidR="00545FE0" w:rsidRDefault="00000000">
      <w:pPr>
        <w:pStyle w:val="Heading4"/>
        <w:spacing w:before="26"/>
        <w:jc w:val="both"/>
      </w:pPr>
      <w:r>
        <w:t>3</w:t>
      </w:r>
      <w:r>
        <w:rPr>
          <w:spacing w:val="-1"/>
        </w:rPr>
        <w:t xml:space="preserve"> </w:t>
      </w:r>
      <w:r>
        <w:t>Credits (3-0-</w:t>
      </w:r>
      <w:r>
        <w:rPr>
          <w:spacing w:val="-5"/>
        </w:rPr>
        <w:t>0)</w:t>
      </w:r>
    </w:p>
    <w:p w14:paraId="7E2BF95C" w14:textId="77777777" w:rsidR="00545FE0" w:rsidRDefault="00000000">
      <w:pPr>
        <w:pStyle w:val="BodyText"/>
        <w:ind w:right="47"/>
      </w:pPr>
      <w:r>
        <w:t>This</w:t>
      </w:r>
      <w:r>
        <w:rPr>
          <w:spacing w:val="-13"/>
        </w:rPr>
        <w:t xml:space="preserve"> </w:t>
      </w:r>
      <w:r>
        <w:t>course</w:t>
      </w:r>
      <w:r>
        <w:rPr>
          <w:spacing w:val="-12"/>
        </w:rPr>
        <w:t xml:space="preserve"> </w:t>
      </w:r>
      <w:r>
        <w:t>will</w:t>
      </w:r>
      <w:r>
        <w:rPr>
          <w:spacing w:val="-13"/>
        </w:rPr>
        <w:t xml:space="preserve"> </w:t>
      </w:r>
      <w:r>
        <w:t>introduce</w:t>
      </w:r>
      <w:r>
        <w:rPr>
          <w:spacing w:val="-12"/>
        </w:rPr>
        <w:t xml:space="preserve"> </w:t>
      </w:r>
      <w:r>
        <w:t>the</w:t>
      </w:r>
      <w:r>
        <w:rPr>
          <w:spacing w:val="-13"/>
        </w:rPr>
        <w:t xml:space="preserve"> </w:t>
      </w:r>
      <w:r>
        <w:t>students</w:t>
      </w:r>
      <w:r>
        <w:rPr>
          <w:spacing w:val="-12"/>
        </w:rPr>
        <w:t xml:space="preserve"> </w:t>
      </w:r>
      <w:r>
        <w:t>with</w:t>
      </w:r>
      <w:r>
        <w:rPr>
          <w:spacing w:val="-13"/>
        </w:rPr>
        <w:t xml:space="preserve"> </w:t>
      </w:r>
      <w:r>
        <w:t>fundamentals</w:t>
      </w:r>
      <w:r>
        <w:rPr>
          <w:spacing w:val="-12"/>
        </w:rPr>
        <w:t xml:space="preserve"> </w:t>
      </w:r>
      <w:r>
        <w:t>of</w:t>
      </w:r>
      <w:r>
        <w:rPr>
          <w:spacing w:val="-13"/>
        </w:rPr>
        <w:t xml:space="preserve"> </w:t>
      </w:r>
      <w:r>
        <w:t>aerosols, Difference</w:t>
      </w:r>
      <w:r>
        <w:rPr>
          <w:spacing w:val="35"/>
        </w:rPr>
        <w:t xml:space="preserve"> </w:t>
      </w:r>
      <w:r>
        <w:t>in</w:t>
      </w:r>
      <w:r>
        <w:rPr>
          <w:spacing w:val="35"/>
        </w:rPr>
        <w:t xml:space="preserve"> </w:t>
      </w:r>
      <w:r>
        <w:t>gas</w:t>
      </w:r>
      <w:r>
        <w:rPr>
          <w:spacing w:val="35"/>
        </w:rPr>
        <w:t xml:space="preserve"> </w:t>
      </w:r>
      <w:r>
        <w:t>and</w:t>
      </w:r>
      <w:r>
        <w:rPr>
          <w:spacing w:val="35"/>
        </w:rPr>
        <w:t xml:space="preserve"> </w:t>
      </w:r>
      <w:r>
        <w:t>particle</w:t>
      </w:r>
      <w:r>
        <w:rPr>
          <w:spacing w:val="35"/>
        </w:rPr>
        <w:t xml:space="preserve"> </w:t>
      </w:r>
      <w:r>
        <w:t>motion</w:t>
      </w:r>
      <w:r>
        <w:rPr>
          <w:spacing w:val="35"/>
        </w:rPr>
        <w:t xml:space="preserve"> </w:t>
      </w:r>
      <w:r>
        <w:t>in</w:t>
      </w:r>
      <w:r>
        <w:rPr>
          <w:spacing w:val="35"/>
        </w:rPr>
        <w:t xml:space="preserve"> </w:t>
      </w:r>
      <w:r>
        <w:t>the</w:t>
      </w:r>
      <w:r>
        <w:rPr>
          <w:spacing w:val="35"/>
        </w:rPr>
        <w:t xml:space="preserve"> </w:t>
      </w:r>
      <w:r>
        <w:t>air,</w:t>
      </w:r>
      <w:r>
        <w:rPr>
          <w:spacing w:val="35"/>
        </w:rPr>
        <w:t xml:space="preserve"> </w:t>
      </w:r>
      <w:r>
        <w:t xml:space="preserve">physio-chemical and optical properties of individual and mixed particles, </w:t>
      </w:r>
      <w:proofErr w:type="spellStart"/>
      <w:r>
        <w:t>behaviour</w:t>
      </w:r>
      <w:proofErr w:type="spellEnd"/>
      <w:r>
        <w:rPr>
          <w:spacing w:val="80"/>
        </w:rPr>
        <w:t xml:space="preserve"> </w:t>
      </w:r>
      <w:r>
        <w:t>of non-spherical particles, thermodynamic properties of aerosol, particle</w:t>
      </w:r>
      <w:r>
        <w:rPr>
          <w:spacing w:val="-13"/>
        </w:rPr>
        <w:t xml:space="preserve"> </w:t>
      </w:r>
      <w:r>
        <w:t>formation,</w:t>
      </w:r>
      <w:r>
        <w:rPr>
          <w:spacing w:val="-12"/>
        </w:rPr>
        <w:t xml:space="preserve"> </w:t>
      </w:r>
      <w:r>
        <w:t>application</w:t>
      </w:r>
      <w:r>
        <w:rPr>
          <w:spacing w:val="-13"/>
        </w:rPr>
        <w:t xml:space="preserve"> </w:t>
      </w:r>
      <w:r>
        <w:t>of</w:t>
      </w:r>
      <w:r>
        <w:rPr>
          <w:spacing w:val="-12"/>
        </w:rPr>
        <w:t xml:space="preserve"> </w:t>
      </w:r>
      <w:r>
        <w:t>aerosol</w:t>
      </w:r>
      <w:r>
        <w:rPr>
          <w:spacing w:val="-13"/>
        </w:rPr>
        <w:t xml:space="preserve"> </w:t>
      </w:r>
      <w:r>
        <w:t>fundamentals</w:t>
      </w:r>
      <w:r>
        <w:rPr>
          <w:spacing w:val="-12"/>
        </w:rPr>
        <w:t xml:space="preserve"> </w:t>
      </w:r>
      <w:r>
        <w:t>and</w:t>
      </w:r>
      <w:r>
        <w:rPr>
          <w:spacing w:val="-13"/>
        </w:rPr>
        <w:t xml:space="preserve"> </w:t>
      </w:r>
      <w:r>
        <w:t>properties in research and industries, impact of aerosol properties on indoor/ outdoor air quality, health and climate.</w:t>
      </w:r>
    </w:p>
    <w:p w14:paraId="780A4B95" w14:textId="77777777" w:rsidR="00545FE0" w:rsidRDefault="00000000">
      <w:pPr>
        <w:pStyle w:val="Heading3"/>
        <w:spacing w:before="152"/>
      </w:pPr>
      <w:r>
        <w:rPr>
          <w:color w:val="00AEEF"/>
        </w:rPr>
        <w:t xml:space="preserve">CVL826 Quantitative microbial risk </w:t>
      </w:r>
      <w:r>
        <w:rPr>
          <w:color w:val="00AEEF"/>
          <w:spacing w:val="-2"/>
        </w:rPr>
        <w:t>assessment</w:t>
      </w:r>
    </w:p>
    <w:p w14:paraId="3E029B6D" w14:textId="77777777" w:rsidR="00545FE0" w:rsidRDefault="00000000">
      <w:pPr>
        <w:pStyle w:val="Heading4"/>
        <w:jc w:val="both"/>
      </w:pPr>
      <w:r>
        <w:t>1</w:t>
      </w:r>
      <w:r>
        <w:rPr>
          <w:spacing w:val="-1"/>
        </w:rPr>
        <w:t xml:space="preserve"> </w:t>
      </w:r>
      <w:r>
        <w:t>Credit (1-0-</w:t>
      </w:r>
      <w:r>
        <w:rPr>
          <w:spacing w:val="-5"/>
        </w:rPr>
        <w:t>0)</w:t>
      </w:r>
    </w:p>
    <w:p w14:paraId="051167AA" w14:textId="77777777" w:rsidR="00545FE0" w:rsidRDefault="00000000">
      <w:pPr>
        <w:pStyle w:val="BodyText"/>
        <w:ind w:right="42"/>
      </w:pPr>
      <w:r>
        <w:t>Pathogens, Occurrence and fate in environment, Human exposure pathways,</w:t>
      </w:r>
      <w:r>
        <w:rPr>
          <w:spacing w:val="40"/>
        </w:rPr>
        <w:t xml:space="preserve"> </w:t>
      </w:r>
      <w:r>
        <w:t>Microbial</w:t>
      </w:r>
      <w:r>
        <w:rPr>
          <w:spacing w:val="40"/>
        </w:rPr>
        <w:t xml:space="preserve"> </w:t>
      </w:r>
      <w:r>
        <w:t>exposure</w:t>
      </w:r>
      <w:r>
        <w:rPr>
          <w:spacing w:val="40"/>
        </w:rPr>
        <w:t xml:space="preserve"> </w:t>
      </w:r>
      <w:r>
        <w:t>dose</w:t>
      </w:r>
      <w:r>
        <w:rPr>
          <w:spacing w:val="40"/>
        </w:rPr>
        <w:t xml:space="preserve"> </w:t>
      </w:r>
      <w:r>
        <w:t>estimation,</w:t>
      </w:r>
      <w:r>
        <w:rPr>
          <w:spacing w:val="40"/>
        </w:rPr>
        <w:t xml:space="preserve"> </w:t>
      </w:r>
      <w:r>
        <w:t>Infection</w:t>
      </w:r>
      <w:r>
        <w:rPr>
          <w:spacing w:val="40"/>
        </w:rPr>
        <w:t xml:space="preserve"> </w:t>
      </w:r>
      <w:r>
        <w:t xml:space="preserve">and dose-response modeling, Risk of infection </w:t>
      </w:r>
      <w:proofErr w:type="spellStart"/>
      <w:proofErr w:type="gramStart"/>
      <w:r>
        <w:t>estimation,Uncertainty</w:t>
      </w:r>
      <w:proofErr w:type="spellEnd"/>
      <w:proofErr w:type="gramEnd"/>
      <w:r>
        <w:t xml:space="preserve"> </w:t>
      </w:r>
      <w:r>
        <w:rPr>
          <w:spacing w:val="-2"/>
        </w:rPr>
        <w:t>estimation.</w:t>
      </w:r>
    </w:p>
    <w:p w14:paraId="07C287AE" w14:textId="77777777" w:rsidR="00545FE0" w:rsidRDefault="00000000">
      <w:pPr>
        <w:pStyle w:val="Heading3"/>
        <w:spacing w:before="156"/>
        <w:ind w:right="46"/>
      </w:pPr>
      <w:r>
        <w:rPr>
          <w:color w:val="00AEEF"/>
        </w:rPr>
        <w:t xml:space="preserve">CVL827 Environmental Implications of Engineered </w:t>
      </w:r>
      <w:r>
        <w:rPr>
          <w:color w:val="00AEEF"/>
          <w:spacing w:val="-2"/>
        </w:rPr>
        <w:t>Nanomaterials</w:t>
      </w:r>
    </w:p>
    <w:p w14:paraId="4CDBC40D" w14:textId="77777777" w:rsidR="00545FE0" w:rsidRDefault="00000000">
      <w:pPr>
        <w:pStyle w:val="Heading4"/>
        <w:spacing w:before="25"/>
        <w:jc w:val="both"/>
      </w:pPr>
      <w:r>
        <w:t>2</w:t>
      </w:r>
      <w:r>
        <w:rPr>
          <w:spacing w:val="-1"/>
        </w:rPr>
        <w:t xml:space="preserve"> </w:t>
      </w:r>
      <w:r>
        <w:t>Credits (2-0-</w:t>
      </w:r>
      <w:r>
        <w:rPr>
          <w:spacing w:val="-5"/>
        </w:rPr>
        <w:t>0)</w:t>
      </w:r>
    </w:p>
    <w:p w14:paraId="25FCF626" w14:textId="77777777" w:rsidR="00545FE0" w:rsidRDefault="00000000">
      <w:pPr>
        <w:pStyle w:val="BodyText"/>
        <w:spacing w:before="24"/>
        <w:ind w:right="38"/>
      </w:pPr>
      <w:r>
        <w:rPr>
          <w:spacing w:val="10"/>
        </w:rPr>
        <w:t xml:space="preserve">Engineered </w:t>
      </w:r>
      <w:proofErr w:type="spellStart"/>
      <w:r>
        <w:rPr>
          <w:spacing w:val="11"/>
        </w:rPr>
        <w:t>nanomateials</w:t>
      </w:r>
      <w:proofErr w:type="spellEnd"/>
      <w:r>
        <w:rPr>
          <w:spacing w:val="11"/>
        </w:rPr>
        <w:t xml:space="preserve">, </w:t>
      </w:r>
      <w:r>
        <w:rPr>
          <w:spacing w:val="10"/>
        </w:rPr>
        <w:t xml:space="preserve">Occurrence </w:t>
      </w:r>
      <w:r>
        <w:t xml:space="preserve">of </w:t>
      </w:r>
      <w:r>
        <w:rPr>
          <w:spacing w:val="11"/>
        </w:rPr>
        <w:t xml:space="preserve">nanomaterials </w:t>
      </w:r>
      <w:r>
        <w:rPr>
          <w:spacing w:val="12"/>
        </w:rPr>
        <w:t xml:space="preserve">in </w:t>
      </w:r>
      <w:r>
        <w:t xml:space="preserve">environment, Fate of nanomaterials in environment, Exposure pathways-model development and parameter </w:t>
      </w:r>
      <w:proofErr w:type="spellStart"/>
      <w:r>
        <w:t>estimation,Dose</w:t>
      </w:r>
      <w:proofErr w:type="spellEnd"/>
      <w:r>
        <w:t xml:space="preserve">- response effects of nanomaterials to humans and aquatic species; dose-response modeling and risk estimation of nanomaterials </w:t>
      </w:r>
      <w:r>
        <w:rPr>
          <w:spacing w:val="-2"/>
        </w:rPr>
        <w:t>exposures; Risk management of nanomaterials pollution; Prioritization of</w:t>
      </w:r>
      <w:r>
        <w:rPr>
          <w:spacing w:val="-3"/>
        </w:rPr>
        <w:t xml:space="preserve"> </w:t>
      </w:r>
      <w:r>
        <w:rPr>
          <w:spacing w:val="-2"/>
        </w:rPr>
        <w:t>nanomaterials</w:t>
      </w:r>
      <w:r>
        <w:rPr>
          <w:spacing w:val="-3"/>
        </w:rPr>
        <w:t xml:space="preserve"> </w:t>
      </w:r>
      <w:r>
        <w:rPr>
          <w:spacing w:val="-2"/>
        </w:rPr>
        <w:t>for</w:t>
      </w:r>
      <w:r>
        <w:rPr>
          <w:spacing w:val="-3"/>
        </w:rPr>
        <w:t xml:space="preserve"> </w:t>
      </w:r>
      <w:r>
        <w:rPr>
          <w:spacing w:val="-2"/>
        </w:rPr>
        <w:t>monitoring;</w:t>
      </w:r>
      <w:r>
        <w:rPr>
          <w:spacing w:val="-3"/>
        </w:rPr>
        <w:t xml:space="preserve"> </w:t>
      </w:r>
      <w:r>
        <w:rPr>
          <w:spacing w:val="-2"/>
        </w:rPr>
        <w:t>Regulatory</w:t>
      </w:r>
      <w:r>
        <w:rPr>
          <w:spacing w:val="-3"/>
        </w:rPr>
        <w:t xml:space="preserve"> </w:t>
      </w:r>
      <w:r>
        <w:rPr>
          <w:spacing w:val="-2"/>
        </w:rPr>
        <w:t>guidelines</w:t>
      </w:r>
      <w:r>
        <w:rPr>
          <w:spacing w:val="-3"/>
        </w:rPr>
        <w:t xml:space="preserve"> </w:t>
      </w:r>
      <w:r>
        <w:rPr>
          <w:spacing w:val="-2"/>
        </w:rPr>
        <w:t>for</w:t>
      </w:r>
      <w:r>
        <w:rPr>
          <w:spacing w:val="-3"/>
        </w:rPr>
        <w:t xml:space="preserve"> </w:t>
      </w:r>
      <w:r>
        <w:rPr>
          <w:spacing w:val="-2"/>
        </w:rPr>
        <w:t xml:space="preserve">implications </w:t>
      </w:r>
      <w:r>
        <w:t>assessment and pollution regulations; Emerging challenges for long- term management of nanomaterials exposure.</w:t>
      </w:r>
    </w:p>
    <w:p w14:paraId="747BD7F5" w14:textId="77777777" w:rsidR="00545FE0" w:rsidRDefault="00000000">
      <w:pPr>
        <w:pStyle w:val="Heading3"/>
        <w:spacing w:before="135"/>
      </w:pPr>
      <w:r>
        <w:rPr>
          <w:color w:val="00AEEF"/>
          <w:spacing w:val="-6"/>
        </w:rPr>
        <w:t>CVL828</w:t>
      </w:r>
      <w:r>
        <w:rPr>
          <w:color w:val="00AEEF"/>
          <w:spacing w:val="-24"/>
        </w:rPr>
        <w:t xml:space="preserve"> </w:t>
      </w:r>
      <w:r>
        <w:rPr>
          <w:color w:val="00AEEF"/>
          <w:spacing w:val="-6"/>
        </w:rPr>
        <w:t>Water</w:t>
      </w:r>
      <w:r>
        <w:rPr>
          <w:color w:val="00AEEF"/>
          <w:spacing w:val="-23"/>
        </w:rPr>
        <w:t xml:space="preserve"> </w:t>
      </w:r>
      <w:r>
        <w:rPr>
          <w:color w:val="00AEEF"/>
          <w:spacing w:val="-6"/>
        </w:rPr>
        <w:t>Distribution</w:t>
      </w:r>
      <w:r>
        <w:rPr>
          <w:color w:val="00AEEF"/>
          <w:spacing w:val="-23"/>
        </w:rPr>
        <w:t xml:space="preserve"> </w:t>
      </w:r>
      <w:r>
        <w:rPr>
          <w:color w:val="00AEEF"/>
          <w:spacing w:val="-6"/>
        </w:rPr>
        <w:t>and</w:t>
      </w:r>
      <w:r>
        <w:rPr>
          <w:color w:val="00AEEF"/>
          <w:spacing w:val="-23"/>
        </w:rPr>
        <w:t xml:space="preserve"> </w:t>
      </w:r>
      <w:r>
        <w:rPr>
          <w:color w:val="00AEEF"/>
          <w:spacing w:val="-6"/>
        </w:rPr>
        <w:t>Sewerage</w:t>
      </w:r>
      <w:r>
        <w:rPr>
          <w:color w:val="00AEEF"/>
          <w:spacing w:val="-23"/>
        </w:rPr>
        <w:t xml:space="preserve"> </w:t>
      </w:r>
      <w:r>
        <w:rPr>
          <w:color w:val="00AEEF"/>
          <w:spacing w:val="-6"/>
        </w:rPr>
        <w:t>Network</w:t>
      </w:r>
      <w:r>
        <w:rPr>
          <w:color w:val="00AEEF"/>
          <w:spacing w:val="-23"/>
        </w:rPr>
        <w:t xml:space="preserve"> </w:t>
      </w:r>
      <w:r>
        <w:rPr>
          <w:color w:val="00AEEF"/>
          <w:spacing w:val="-6"/>
        </w:rPr>
        <w:t>Design</w:t>
      </w:r>
    </w:p>
    <w:p w14:paraId="4E18CF22" w14:textId="77777777" w:rsidR="00545FE0" w:rsidRDefault="00000000">
      <w:pPr>
        <w:pStyle w:val="Heading4"/>
        <w:jc w:val="both"/>
      </w:pPr>
      <w:r>
        <w:t>3</w:t>
      </w:r>
      <w:r>
        <w:rPr>
          <w:spacing w:val="-1"/>
        </w:rPr>
        <w:t xml:space="preserve"> </w:t>
      </w:r>
      <w:r>
        <w:t>Credits (3-0-</w:t>
      </w:r>
      <w:r>
        <w:rPr>
          <w:spacing w:val="-5"/>
        </w:rPr>
        <w:t>0)</w:t>
      </w:r>
    </w:p>
    <w:p w14:paraId="28CF3261" w14:textId="77777777" w:rsidR="00545FE0" w:rsidRDefault="00000000">
      <w:pPr>
        <w:pStyle w:val="BodyText"/>
        <w:ind w:right="47"/>
      </w:pPr>
      <w:r>
        <w:t xml:space="preserve">Planning for water supply sources and demand assessment. Water </w:t>
      </w:r>
      <w:r>
        <w:rPr>
          <w:spacing w:val="-2"/>
        </w:rPr>
        <w:t xml:space="preserve">demand forecasting. Types of water distribution systems. Intermittent </w:t>
      </w:r>
      <w:r>
        <w:t xml:space="preserve">and continuous water supply systems. Design and analysis of Water mains. Design and analysis of water distribution system. Analysis of </w:t>
      </w:r>
      <w:r>
        <w:rPr>
          <w:spacing w:val="-2"/>
        </w:rPr>
        <w:t xml:space="preserve">water deficient systems. Optimal design of water distribution systems. </w:t>
      </w:r>
      <w:r>
        <w:t>On-line monitoring of water quality parameters. Retrofitting of the existing water supply systems.</w:t>
      </w:r>
    </w:p>
    <w:p w14:paraId="2FCC83B6" w14:textId="77777777" w:rsidR="00545FE0" w:rsidRDefault="00000000">
      <w:pPr>
        <w:pStyle w:val="BodyText"/>
        <w:spacing w:before="49"/>
        <w:ind w:right="47"/>
      </w:pPr>
      <w:r>
        <w:rPr>
          <w:spacing w:val="-2"/>
        </w:rPr>
        <w:t>Planning</w:t>
      </w:r>
      <w:r>
        <w:rPr>
          <w:spacing w:val="-7"/>
        </w:rPr>
        <w:t xml:space="preserve"> </w:t>
      </w:r>
      <w:r>
        <w:rPr>
          <w:spacing w:val="-2"/>
        </w:rPr>
        <w:t>for</w:t>
      </w:r>
      <w:r>
        <w:rPr>
          <w:spacing w:val="-7"/>
        </w:rPr>
        <w:t xml:space="preserve"> </w:t>
      </w:r>
      <w:r>
        <w:rPr>
          <w:spacing w:val="-2"/>
        </w:rPr>
        <w:t>wastewater</w:t>
      </w:r>
      <w:r>
        <w:rPr>
          <w:spacing w:val="-7"/>
        </w:rPr>
        <w:t xml:space="preserve"> </w:t>
      </w:r>
      <w:r>
        <w:rPr>
          <w:spacing w:val="-2"/>
        </w:rPr>
        <w:t>conveyance</w:t>
      </w:r>
      <w:r>
        <w:rPr>
          <w:spacing w:val="-7"/>
        </w:rPr>
        <w:t xml:space="preserve"> </w:t>
      </w:r>
      <w:r>
        <w:rPr>
          <w:spacing w:val="-2"/>
        </w:rPr>
        <w:t>system</w:t>
      </w:r>
      <w:r>
        <w:rPr>
          <w:spacing w:val="-7"/>
        </w:rPr>
        <w:t xml:space="preserve"> </w:t>
      </w:r>
      <w:r>
        <w:rPr>
          <w:spacing w:val="-2"/>
        </w:rPr>
        <w:t>in</w:t>
      </w:r>
      <w:r>
        <w:rPr>
          <w:spacing w:val="-7"/>
        </w:rPr>
        <w:t xml:space="preserve"> </w:t>
      </w:r>
      <w:r>
        <w:rPr>
          <w:spacing w:val="-2"/>
        </w:rPr>
        <w:t>urban</w:t>
      </w:r>
      <w:r>
        <w:rPr>
          <w:spacing w:val="-7"/>
        </w:rPr>
        <w:t xml:space="preserve"> </w:t>
      </w:r>
      <w:r>
        <w:rPr>
          <w:spacing w:val="-2"/>
        </w:rPr>
        <w:t>areas.</w:t>
      </w:r>
      <w:r>
        <w:rPr>
          <w:spacing w:val="-7"/>
        </w:rPr>
        <w:t xml:space="preserve"> </w:t>
      </w:r>
      <w:r>
        <w:rPr>
          <w:spacing w:val="-2"/>
        </w:rPr>
        <w:t xml:space="preserve">Combined </w:t>
      </w:r>
      <w:r>
        <w:t>and</w:t>
      </w:r>
      <w:r>
        <w:rPr>
          <w:spacing w:val="22"/>
        </w:rPr>
        <w:t xml:space="preserve"> </w:t>
      </w:r>
      <w:r>
        <w:t>separate</w:t>
      </w:r>
      <w:r>
        <w:rPr>
          <w:spacing w:val="22"/>
        </w:rPr>
        <w:t xml:space="preserve"> </w:t>
      </w:r>
      <w:r>
        <w:t>systems</w:t>
      </w:r>
      <w:r>
        <w:rPr>
          <w:spacing w:val="22"/>
        </w:rPr>
        <w:t xml:space="preserve"> </w:t>
      </w:r>
      <w:r>
        <w:t>for</w:t>
      </w:r>
      <w:r>
        <w:rPr>
          <w:spacing w:val="22"/>
        </w:rPr>
        <w:t xml:space="preserve"> </w:t>
      </w:r>
      <w:r>
        <w:t>storm</w:t>
      </w:r>
      <w:r>
        <w:rPr>
          <w:spacing w:val="22"/>
        </w:rPr>
        <w:t xml:space="preserve"> </w:t>
      </w:r>
      <w:r>
        <w:t>and</w:t>
      </w:r>
      <w:r>
        <w:rPr>
          <w:spacing w:val="22"/>
        </w:rPr>
        <w:t xml:space="preserve"> </w:t>
      </w:r>
      <w:r>
        <w:t>sewage.</w:t>
      </w:r>
      <w:r>
        <w:rPr>
          <w:spacing w:val="22"/>
        </w:rPr>
        <w:t xml:space="preserve"> </w:t>
      </w:r>
      <w:r>
        <w:t>Design</w:t>
      </w:r>
      <w:r>
        <w:rPr>
          <w:spacing w:val="22"/>
        </w:rPr>
        <w:t xml:space="preserve"> </w:t>
      </w:r>
      <w:r>
        <w:t>and</w:t>
      </w:r>
      <w:r>
        <w:rPr>
          <w:spacing w:val="22"/>
        </w:rPr>
        <w:t xml:space="preserve"> </w:t>
      </w:r>
      <w:r>
        <w:t>analysis of wastewater conveyance system. Optimal design of wastewater conveyance</w:t>
      </w:r>
      <w:r>
        <w:rPr>
          <w:spacing w:val="-7"/>
        </w:rPr>
        <w:t xml:space="preserve"> </w:t>
      </w:r>
      <w:r>
        <w:t>systems.</w:t>
      </w:r>
      <w:r>
        <w:rPr>
          <w:spacing w:val="-7"/>
        </w:rPr>
        <w:t xml:space="preserve"> </w:t>
      </w:r>
      <w:r>
        <w:t>Operation</w:t>
      </w:r>
      <w:r>
        <w:rPr>
          <w:spacing w:val="-7"/>
        </w:rPr>
        <w:t xml:space="preserve"> </w:t>
      </w:r>
      <w:r>
        <w:t>and</w:t>
      </w:r>
      <w:r>
        <w:rPr>
          <w:spacing w:val="-7"/>
        </w:rPr>
        <w:t xml:space="preserve"> </w:t>
      </w:r>
      <w:r>
        <w:t>maintenance</w:t>
      </w:r>
      <w:r>
        <w:rPr>
          <w:spacing w:val="-7"/>
        </w:rPr>
        <w:t xml:space="preserve"> </w:t>
      </w:r>
      <w:r>
        <w:t>issues.</w:t>
      </w:r>
      <w:r>
        <w:rPr>
          <w:spacing w:val="-7"/>
        </w:rPr>
        <w:t xml:space="preserve"> </w:t>
      </w:r>
      <w:r>
        <w:t>Retrofitting of the sewerage system.</w:t>
      </w:r>
    </w:p>
    <w:p w14:paraId="53E5BA1A" w14:textId="77777777" w:rsidR="00545FE0" w:rsidRDefault="00000000">
      <w:pPr>
        <w:pStyle w:val="Heading3"/>
        <w:spacing w:before="154"/>
      </w:pPr>
      <w:r>
        <w:rPr>
          <w:color w:val="00AEEF"/>
        </w:rPr>
        <w:t xml:space="preserve">CVL830 Groundwater Flow and Pollution </w:t>
      </w:r>
      <w:r>
        <w:rPr>
          <w:color w:val="00AEEF"/>
          <w:spacing w:val="-2"/>
        </w:rPr>
        <w:t>Modeling</w:t>
      </w:r>
    </w:p>
    <w:p w14:paraId="2F21613F" w14:textId="77777777" w:rsidR="00545FE0" w:rsidRDefault="00000000">
      <w:pPr>
        <w:pStyle w:val="Heading4"/>
        <w:spacing w:before="28"/>
        <w:jc w:val="both"/>
      </w:pPr>
      <w:r>
        <w:t>3</w:t>
      </w:r>
      <w:r>
        <w:rPr>
          <w:spacing w:val="-1"/>
        </w:rPr>
        <w:t xml:space="preserve"> </w:t>
      </w:r>
      <w:r>
        <w:t>Credits (3-0-</w:t>
      </w:r>
      <w:r>
        <w:rPr>
          <w:spacing w:val="-5"/>
        </w:rPr>
        <w:t>0)</w:t>
      </w:r>
    </w:p>
    <w:p w14:paraId="2E9C73A5" w14:textId="77777777" w:rsidR="00545FE0" w:rsidRDefault="00000000">
      <w:pPr>
        <w:pStyle w:val="BodyText"/>
        <w:ind w:right="42"/>
      </w:pPr>
      <w:r>
        <w:t xml:space="preserve">Subsurface processes and concepts for groundwater resources evaluation, Unsaturated zone properties: Soil moisture levels, </w:t>
      </w:r>
      <w:r>
        <w:rPr>
          <w:spacing w:val="-2"/>
        </w:rPr>
        <w:t>Retention</w:t>
      </w:r>
      <w:r>
        <w:rPr>
          <w:spacing w:val="-4"/>
        </w:rPr>
        <w:t xml:space="preserve"> </w:t>
      </w:r>
      <w:r>
        <w:rPr>
          <w:spacing w:val="-2"/>
        </w:rPr>
        <w:t>curves,</w:t>
      </w:r>
      <w:r>
        <w:rPr>
          <w:spacing w:val="-3"/>
        </w:rPr>
        <w:t xml:space="preserve"> </w:t>
      </w:r>
      <w:r>
        <w:rPr>
          <w:spacing w:val="-2"/>
        </w:rPr>
        <w:t>Flow</w:t>
      </w:r>
      <w:r>
        <w:rPr>
          <w:spacing w:val="-3"/>
        </w:rPr>
        <w:t xml:space="preserve"> </w:t>
      </w:r>
      <w:r>
        <w:rPr>
          <w:spacing w:val="-2"/>
        </w:rPr>
        <w:t>through</w:t>
      </w:r>
      <w:r>
        <w:rPr>
          <w:spacing w:val="-4"/>
        </w:rPr>
        <w:t xml:space="preserve"> </w:t>
      </w:r>
      <w:r>
        <w:rPr>
          <w:spacing w:val="-2"/>
        </w:rPr>
        <w:t>unsaturated</w:t>
      </w:r>
      <w:r>
        <w:rPr>
          <w:spacing w:val="-3"/>
        </w:rPr>
        <w:t xml:space="preserve"> </w:t>
      </w:r>
      <w:r>
        <w:rPr>
          <w:spacing w:val="-2"/>
        </w:rPr>
        <w:t>porous</w:t>
      </w:r>
      <w:r>
        <w:rPr>
          <w:spacing w:val="-3"/>
        </w:rPr>
        <w:t xml:space="preserve"> </w:t>
      </w:r>
      <w:r>
        <w:rPr>
          <w:spacing w:val="-2"/>
        </w:rPr>
        <w:t>media,</w:t>
      </w:r>
      <w:r>
        <w:rPr>
          <w:spacing w:val="-3"/>
        </w:rPr>
        <w:t xml:space="preserve"> </w:t>
      </w:r>
      <w:r>
        <w:rPr>
          <w:spacing w:val="-2"/>
        </w:rPr>
        <w:t xml:space="preserve">Multiphase </w:t>
      </w:r>
      <w:r>
        <w:t>flows, infiltration and Wetting front, Groundwater contamination, Sources and causes of groundwater pollution, Pollution dynamics, Hydrodynamics dispersion, Adsorption, Biodegradation, Radioactive decay,</w:t>
      </w:r>
      <w:r>
        <w:rPr>
          <w:spacing w:val="40"/>
        </w:rPr>
        <w:t xml:space="preserve"> </w:t>
      </w:r>
      <w:r>
        <w:t>Reactive</w:t>
      </w:r>
      <w:r>
        <w:rPr>
          <w:spacing w:val="40"/>
        </w:rPr>
        <w:t xml:space="preserve"> </w:t>
      </w:r>
      <w:r>
        <w:t>processes,</w:t>
      </w:r>
      <w:r>
        <w:rPr>
          <w:spacing w:val="40"/>
        </w:rPr>
        <w:t xml:space="preserve"> </w:t>
      </w:r>
      <w:r>
        <w:t>Multiphase</w:t>
      </w:r>
      <w:r>
        <w:rPr>
          <w:spacing w:val="40"/>
        </w:rPr>
        <w:t xml:space="preserve"> </w:t>
      </w:r>
      <w:r>
        <w:t>contamination,</w:t>
      </w:r>
      <w:r>
        <w:rPr>
          <w:spacing w:val="40"/>
        </w:rPr>
        <w:t xml:space="preserve"> </w:t>
      </w:r>
      <w:r>
        <w:t>NAPLs, VOCs, Site specific groundwater quality problems in Indian context, Numerical</w:t>
      </w:r>
      <w:r>
        <w:rPr>
          <w:spacing w:val="31"/>
        </w:rPr>
        <w:t xml:space="preserve"> </w:t>
      </w:r>
      <w:r>
        <w:t>models,</w:t>
      </w:r>
      <w:r>
        <w:rPr>
          <w:spacing w:val="31"/>
        </w:rPr>
        <w:t xml:space="preserve"> </w:t>
      </w:r>
      <w:r>
        <w:t>Finite</w:t>
      </w:r>
      <w:r>
        <w:rPr>
          <w:spacing w:val="31"/>
        </w:rPr>
        <w:t xml:space="preserve"> </w:t>
      </w:r>
      <w:r>
        <w:t>difference</w:t>
      </w:r>
      <w:r>
        <w:rPr>
          <w:spacing w:val="31"/>
        </w:rPr>
        <w:t xml:space="preserve"> </w:t>
      </w:r>
      <w:r>
        <w:t>methods,</w:t>
      </w:r>
      <w:r>
        <w:rPr>
          <w:spacing w:val="31"/>
        </w:rPr>
        <w:t xml:space="preserve"> </w:t>
      </w:r>
      <w:r>
        <w:t>Numerical</w:t>
      </w:r>
      <w:r>
        <w:rPr>
          <w:spacing w:val="31"/>
        </w:rPr>
        <w:t xml:space="preserve"> </w:t>
      </w:r>
      <w:r>
        <w:t>modeling of steady and transient flows in saturated and unsaturated domain, Contaminant</w:t>
      </w:r>
      <w:r>
        <w:rPr>
          <w:spacing w:val="29"/>
        </w:rPr>
        <w:t xml:space="preserve"> </w:t>
      </w:r>
      <w:r>
        <w:t>transport</w:t>
      </w:r>
      <w:r>
        <w:rPr>
          <w:spacing w:val="29"/>
        </w:rPr>
        <w:t xml:space="preserve"> </w:t>
      </w:r>
      <w:r>
        <w:t>modeling,</w:t>
      </w:r>
      <w:r>
        <w:rPr>
          <w:spacing w:val="29"/>
        </w:rPr>
        <w:t xml:space="preserve"> </w:t>
      </w:r>
      <w:r>
        <w:t>Application</w:t>
      </w:r>
      <w:r>
        <w:rPr>
          <w:spacing w:val="29"/>
        </w:rPr>
        <w:t xml:space="preserve"> </w:t>
      </w:r>
      <w:r>
        <w:t>of</w:t>
      </w:r>
      <w:r>
        <w:rPr>
          <w:spacing w:val="29"/>
        </w:rPr>
        <w:t xml:space="preserve"> </w:t>
      </w:r>
      <w:r>
        <w:t>FEM</w:t>
      </w:r>
      <w:r>
        <w:rPr>
          <w:spacing w:val="29"/>
        </w:rPr>
        <w:t xml:space="preserve"> </w:t>
      </w:r>
      <w:r>
        <w:t>and</w:t>
      </w:r>
      <w:r>
        <w:rPr>
          <w:spacing w:val="29"/>
        </w:rPr>
        <w:t xml:space="preserve"> </w:t>
      </w:r>
      <w:r>
        <w:t>BIEM</w:t>
      </w:r>
      <w:r>
        <w:rPr>
          <w:spacing w:val="29"/>
        </w:rPr>
        <w:t xml:space="preserve"> </w:t>
      </w:r>
      <w:r>
        <w:t>in</w:t>
      </w:r>
    </w:p>
    <w:p w14:paraId="430D5EE7" w14:textId="77777777" w:rsidR="00545FE0" w:rsidRDefault="00000000">
      <w:pPr>
        <w:pStyle w:val="BodyText"/>
        <w:spacing w:before="101"/>
        <w:ind w:right="139"/>
      </w:pPr>
      <w:r>
        <w:br w:type="column"/>
      </w:r>
      <w:r>
        <w:t xml:space="preserve">groundwater modeling, </w:t>
      </w:r>
      <w:proofErr w:type="gramStart"/>
      <w:r>
        <w:t>Regional</w:t>
      </w:r>
      <w:proofErr w:type="gramEnd"/>
      <w:r>
        <w:t xml:space="preserve"> aquifer simulation, Contaminated groundwater systems and their rehabilitation, Development and optimization based management of aquifer systems, Stochastic models, Random field concepts in groundwater models; Application of emerging techniques to groundwater management.</w:t>
      </w:r>
    </w:p>
    <w:p w14:paraId="72FE9536" w14:textId="77777777" w:rsidR="00545FE0" w:rsidRDefault="00000000">
      <w:pPr>
        <w:pStyle w:val="Heading3"/>
        <w:spacing w:before="118"/>
      </w:pPr>
      <w:r>
        <w:rPr>
          <w:color w:val="00AEEF"/>
        </w:rPr>
        <w:t xml:space="preserve">CVS830 Independent Study </w:t>
      </w:r>
      <w:r>
        <w:rPr>
          <w:color w:val="00AEEF"/>
          <w:spacing w:val="-2"/>
        </w:rPr>
        <w:t>(CEW)</w:t>
      </w:r>
    </w:p>
    <w:p w14:paraId="2BAF3BE5" w14:textId="77777777" w:rsidR="00545FE0" w:rsidRDefault="00000000">
      <w:pPr>
        <w:spacing w:before="27"/>
        <w:ind w:left="123"/>
        <w:jc w:val="both"/>
        <w:rPr>
          <w:sz w:val="18"/>
        </w:rPr>
      </w:pPr>
      <w:r>
        <w:rPr>
          <w:sz w:val="18"/>
        </w:rPr>
        <w:t>3</w:t>
      </w:r>
      <w:r>
        <w:rPr>
          <w:spacing w:val="-1"/>
          <w:sz w:val="18"/>
        </w:rPr>
        <w:t xml:space="preserve"> </w:t>
      </w:r>
      <w:r>
        <w:rPr>
          <w:sz w:val="18"/>
        </w:rPr>
        <w:t>Credits (0-3-</w:t>
      </w:r>
      <w:r>
        <w:rPr>
          <w:spacing w:val="-5"/>
          <w:sz w:val="18"/>
        </w:rPr>
        <w:t>0)</w:t>
      </w:r>
    </w:p>
    <w:p w14:paraId="7C997CA8" w14:textId="77777777" w:rsidR="00545FE0" w:rsidRDefault="00000000">
      <w:pPr>
        <w:pStyle w:val="Heading3"/>
        <w:spacing w:before="112"/>
      </w:pPr>
      <w:r>
        <w:rPr>
          <w:color w:val="00AEEF"/>
        </w:rPr>
        <w:t>CVD831 Major Project Part-</w:t>
      </w:r>
      <w:r>
        <w:rPr>
          <w:color w:val="00AEEF"/>
          <w:spacing w:val="-10"/>
        </w:rPr>
        <w:t>I</w:t>
      </w:r>
    </w:p>
    <w:p w14:paraId="27502947" w14:textId="77777777" w:rsidR="00545FE0" w:rsidRDefault="00000000">
      <w:pPr>
        <w:spacing w:before="27"/>
        <w:ind w:left="123"/>
        <w:jc w:val="both"/>
        <w:rPr>
          <w:sz w:val="18"/>
        </w:rPr>
      </w:pPr>
      <w:r>
        <w:rPr>
          <w:sz w:val="18"/>
        </w:rPr>
        <w:t>6</w:t>
      </w:r>
      <w:r>
        <w:rPr>
          <w:spacing w:val="-1"/>
          <w:sz w:val="18"/>
        </w:rPr>
        <w:t xml:space="preserve"> </w:t>
      </w:r>
      <w:r>
        <w:rPr>
          <w:sz w:val="18"/>
        </w:rPr>
        <w:t>Credits (0-0-</w:t>
      </w:r>
      <w:r>
        <w:rPr>
          <w:spacing w:val="-5"/>
          <w:sz w:val="18"/>
        </w:rPr>
        <w:t>12)</w:t>
      </w:r>
    </w:p>
    <w:p w14:paraId="494C402A" w14:textId="77777777" w:rsidR="00545FE0" w:rsidRDefault="00000000">
      <w:pPr>
        <w:pStyle w:val="Heading3"/>
        <w:spacing w:before="141"/>
      </w:pPr>
      <w:r>
        <w:rPr>
          <w:color w:val="00AEEF"/>
        </w:rPr>
        <w:t xml:space="preserve">CVL831 Surface Water Quality Modeling and </w:t>
      </w:r>
      <w:r>
        <w:rPr>
          <w:color w:val="00AEEF"/>
          <w:spacing w:val="-2"/>
        </w:rPr>
        <w:t>Control</w:t>
      </w:r>
    </w:p>
    <w:p w14:paraId="0D466E04" w14:textId="77777777" w:rsidR="00545FE0" w:rsidRDefault="00000000">
      <w:pPr>
        <w:pStyle w:val="Heading4"/>
        <w:jc w:val="both"/>
      </w:pPr>
      <w:r>
        <w:t>3</w:t>
      </w:r>
      <w:r>
        <w:rPr>
          <w:spacing w:val="-1"/>
        </w:rPr>
        <w:t xml:space="preserve"> </w:t>
      </w:r>
      <w:r>
        <w:t>Credits (3-0-</w:t>
      </w:r>
      <w:r>
        <w:rPr>
          <w:spacing w:val="-5"/>
        </w:rPr>
        <w:t>0)</w:t>
      </w:r>
    </w:p>
    <w:p w14:paraId="61F7525D" w14:textId="77777777" w:rsidR="00545FE0" w:rsidRDefault="00000000">
      <w:pPr>
        <w:pStyle w:val="BodyText"/>
        <w:ind w:right="138"/>
      </w:pPr>
      <w:r>
        <w:t xml:space="preserve">River hydrology and derivation of Stream Equation, Derivation of </w:t>
      </w:r>
      <w:proofErr w:type="spellStart"/>
      <w:r>
        <w:t>Estaury</w:t>
      </w:r>
      <w:proofErr w:type="spellEnd"/>
      <w:r>
        <w:rPr>
          <w:spacing w:val="-9"/>
        </w:rPr>
        <w:t xml:space="preserve"> </w:t>
      </w:r>
      <w:r>
        <w:t>equation,</w:t>
      </w:r>
      <w:r>
        <w:rPr>
          <w:spacing w:val="-9"/>
        </w:rPr>
        <w:t xml:space="preserve"> </w:t>
      </w:r>
      <w:r>
        <w:t>Distribution</w:t>
      </w:r>
      <w:r>
        <w:rPr>
          <w:spacing w:val="-9"/>
        </w:rPr>
        <w:t xml:space="preserve"> </w:t>
      </w:r>
      <w:r>
        <w:t>of</w:t>
      </w:r>
      <w:r>
        <w:rPr>
          <w:spacing w:val="-9"/>
        </w:rPr>
        <w:t xml:space="preserve"> </w:t>
      </w:r>
      <w:r>
        <w:t>water</w:t>
      </w:r>
      <w:r>
        <w:rPr>
          <w:spacing w:val="-9"/>
        </w:rPr>
        <w:t xml:space="preserve"> </w:t>
      </w:r>
      <w:r>
        <w:t>quality</w:t>
      </w:r>
      <w:r>
        <w:rPr>
          <w:spacing w:val="-9"/>
        </w:rPr>
        <w:t xml:space="preserve"> </w:t>
      </w:r>
      <w:r>
        <w:t>in</w:t>
      </w:r>
      <w:r>
        <w:rPr>
          <w:spacing w:val="-9"/>
        </w:rPr>
        <w:t xml:space="preserve"> </w:t>
      </w:r>
      <w:r>
        <w:t>rivers</w:t>
      </w:r>
      <w:r>
        <w:rPr>
          <w:spacing w:val="-9"/>
        </w:rPr>
        <w:t xml:space="preserve"> </w:t>
      </w:r>
      <w:r>
        <w:t>and</w:t>
      </w:r>
      <w:r>
        <w:rPr>
          <w:spacing w:val="-9"/>
        </w:rPr>
        <w:t xml:space="preserve"> </w:t>
      </w:r>
      <w:r>
        <w:t xml:space="preserve">estuaries. Physical and Chemical characteristics of Lakes, Finite Difference steady state river, </w:t>
      </w:r>
      <w:proofErr w:type="spellStart"/>
      <w:r>
        <w:t>estaury</w:t>
      </w:r>
      <w:proofErr w:type="spellEnd"/>
      <w:r>
        <w:t xml:space="preserve"> and Lake models., Dissolved Oxygen models in rivers, estuaries and Lakes, Fate of Indicator Bacteria and pathogens</w:t>
      </w:r>
      <w:r>
        <w:rPr>
          <w:spacing w:val="-2"/>
        </w:rPr>
        <w:t xml:space="preserve"> </w:t>
      </w:r>
      <w:r>
        <w:t>in</w:t>
      </w:r>
      <w:r>
        <w:rPr>
          <w:spacing w:val="-2"/>
        </w:rPr>
        <w:t xml:space="preserve"> </w:t>
      </w:r>
      <w:r>
        <w:t>water</w:t>
      </w:r>
      <w:r>
        <w:rPr>
          <w:spacing w:val="-2"/>
        </w:rPr>
        <w:t xml:space="preserve"> </w:t>
      </w:r>
      <w:r>
        <w:t>bodies.</w:t>
      </w:r>
      <w:r>
        <w:rPr>
          <w:spacing w:val="-2"/>
        </w:rPr>
        <w:t xml:space="preserve"> </w:t>
      </w:r>
      <w:r>
        <w:t>Basic</w:t>
      </w:r>
      <w:r>
        <w:rPr>
          <w:spacing w:val="-2"/>
        </w:rPr>
        <w:t xml:space="preserve"> </w:t>
      </w:r>
      <w:r>
        <w:t>Mechanism</w:t>
      </w:r>
      <w:r>
        <w:rPr>
          <w:spacing w:val="-2"/>
        </w:rPr>
        <w:t xml:space="preserve"> </w:t>
      </w:r>
      <w:r>
        <w:t>of</w:t>
      </w:r>
      <w:r>
        <w:rPr>
          <w:spacing w:val="-2"/>
        </w:rPr>
        <w:t xml:space="preserve"> </w:t>
      </w:r>
      <w:r>
        <w:t>Eutrophication,</w:t>
      </w:r>
      <w:r>
        <w:rPr>
          <w:spacing w:val="-2"/>
        </w:rPr>
        <w:t xml:space="preserve"> </w:t>
      </w:r>
      <w:r>
        <w:t xml:space="preserve">Lake </w:t>
      </w:r>
      <w:r>
        <w:rPr>
          <w:spacing w:val="-2"/>
        </w:rPr>
        <w:t xml:space="preserve">phytoplankton models, </w:t>
      </w:r>
      <w:proofErr w:type="spellStart"/>
      <w:r>
        <w:rPr>
          <w:spacing w:val="-2"/>
        </w:rPr>
        <w:t>eutophication</w:t>
      </w:r>
      <w:proofErr w:type="spellEnd"/>
      <w:r>
        <w:rPr>
          <w:spacing w:val="-2"/>
        </w:rPr>
        <w:t xml:space="preserve"> in rivers and estuaries. Elements </w:t>
      </w:r>
      <w:r>
        <w:t>of Toxic substance analysis.</w:t>
      </w:r>
    </w:p>
    <w:p w14:paraId="681F9B7D" w14:textId="77777777" w:rsidR="00545FE0" w:rsidRDefault="00000000">
      <w:pPr>
        <w:pStyle w:val="Heading3"/>
        <w:spacing w:before="115" w:line="215" w:lineRule="exact"/>
      </w:pPr>
      <w:r>
        <w:rPr>
          <w:color w:val="00AEEF"/>
        </w:rPr>
        <w:t>CVD832 Major Project Part-</w:t>
      </w:r>
      <w:r>
        <w:rPr>
          <w:color w:val="00AEEF"/>
          <w:spacing w:val="-5"/>
        </w:rPr>
        <w:t>II</w:t>
      </w:r>
    </w:p>
    <w:p w14:paraId="1F9D0538" w14:textId="77777777" w:rsidR="00545FE0" w:rsidRDefault="00000000">
      <w:pPr>
        <w:pStyle w:val="BodyText"/>
        <w:spacing w:before="0" w:line="190" w:lineRule="exact"/>
      </w:pPr>
      <w:r>
        <w:t>12</w:t>
      </w:r>
      <w:r>
        <w:rPr>
          <w:spacing w:val="8"/>
        </w:rPr>
        <w:t xml:space="preserve"> </w:t>
      </w:r>
      <w:r>
        <w:t>Credits</w:t>
      </w:r>
      <w:r>
        <w:rPr>
          <w:spacing w:val="9"/>
        </w:rPr>
        <w:t xml:space="preserve"> </w:t>
      </w:r>
      <w:r>
        <w:t>(0-0-</w:t>
      </w:r>
      <w:r>
        <w:rPr>
          <w:spacing w:val="-5"/>
        </w:rPr>
        <w:t>24)</w:t>
      </w:r>
    </w:p>
    <w:p w14:paraId="65DE0404" w14:textId="77777777" w:rsidR="00545FE0" w:rsidRDefault="00000000">
      <w:pPr>
        <w:pStyle w:val="Heading3"/>
        <w:spacing w:before="173"/>
      </w:pPr>
      <w:r>
        <w:rPr>
          <w:color w:val="00AEEF"/>
        </w:rPr>
        <w:t xml:space="preserve">CVL832 Hydroelectric </w:t>
      </w:r>
      <w:r>
        <w:rPr>
          <w:color w:val="00AEEF"/>
          <w:spacing w:val="-2"/>
        </w:rPr>
        <w:t>Engineering</w:t>
      </w:r>
    </w:p>
    <w:p w14:paraId="114D0305" w14:textId="77777777" w:rsidR="00545FE0" w:rsidRDefault="00000000">
      <w:pPr>
        <w:pStyle w:val="Heading4"/>
        <w:jc w:val="both"/>
      </w:pPr>
      <w:r>
        <w:t>3</w:t>
      </w:r>
      <w:r>
        <w:rPr>
          <w:spacing w:val="-1"/>
        </w:rPr>
        <w:t xml:space="preserve"> </w:t>
      </w:r>
      <w:r>
        <w:t>Credits (3-0-</w:t>
      </w:r>
      <w:r>
        <w:rPr>
          <w:spacing w:val="-5"/>
        </w:rPr>
        <w:t>0)</w:t>
      </w:r>
    </w:p>
    <w:p w14:paraId="52798A11" w14:textId="77777777" w:rsidR="00545FE0" w:rsidRDefault="00000000">
      <w:pPr>
        <w:pStyle w:val="BodyText"/>
        <w:ind w:right="140"/>
      </w:pPr>
      <w:r>
        <w:t xml:space="preserve">Hydropower development schemes and their various configurations, </w:t>
      </w:r>
      <w:proofErr w:type="gramStart"/>
      <w:r>
        <w:t>Planning</w:t>
      </w:r>
      <w:proofErr w:type="gramEnd"/>
      <w:r>
        <w:rPr>
          <w:spacing w:val="-13"/>
        </w:rPr>
        <w:t xml:space="preserve"> </w:t>
      </w:r>
      <w:r>
        <w:t>for</w:t>
      </w:r>
      <w:r>
        <w:rPr>
          <w:spacing w:val="-12"/>
        </w:rPr>
        <w:t xml:space="preserve"> </w:t>
      </w:r>
      <w:r>
        <w:t>firm</w:t>
      </w:r>
      <w:r>
        <w:rPr>
          <w:spacing w:val="-13"/>
        </w:rPr>
        <w:t xml:space="preserve"> </w:t>
      </w:r>
      <w:r>
        <w:t>Capacities,</w:t>
      </w:r>
      <w:r>
        <w:rPr>
          <w:spacing w:val="-12"/>
        </w:rPr>
        <w:t xml:space="preserve"> </w:t>
      </w:r>
      <w:r>
        <w:t>Peak</w:t>
      </w:r>
      <w:r>
        <w:rPr>
          <w:spacing w:val="-13"/>
        </w:rPr>
        <w:t xml:space="preserve"> </w:t>
      </w:r>
      <w:r>
        <w:t>Load</w:t>
      </w:r>
      <w:r>
        <w:rPr>
          <w:spacing w:val="-12"/>
        </w:rPr>
        <w:t xml:space="preserve"> </w:t>
      </w:r>
      <w:r>
        <w:t>and</w:t>
      </w:r>
      <w:r>
        <w:rPr>
          <w:spacing w:val="-13"/>
        </w:rPr>
        <w:t xml:space="preserve"> </w:t>
      </w:r>
      <w:r>
        <w:t>Base</w:t>
      </w:r>
      <w:r>
        <w:rPr>
          <w:spacing w:val="-12"/>
        </w:rPr>
        <w:t xml:space="preserve"> </w:t>
      </w:r>
      <w:r>
        <w:t>Load</w:t>
      </w:r>
      <w:r>
        <w:rPr>
          <w:spacing w:val="-13"/>
        </w:rPr>
        <w:t xml:space="preserve"> </w:t>
      </w:r>
      <w:r>
        <w:t>configurations, Role</w:t>
      </w:r>
      <w:r>
        <w:rPr>
          <w:spacing w:val="-13"/>
        </w:rPr>
        <w:t xml:space="preserve"> </w:t>
      </w:r>
      <w:r>
        <w:t>of</w:t>
      </w:r>
      <w:r>
        <w:rPr>
          <w:spacing w:val="-12"/>
        </w:rPr>
        <w:t xml:space="preserve"> </w:t>
      </w:r>
      <w:r>
        <w:t>and</w:t>
      </w:r>
      <w:r>
        <w:rPr>
          <w:spacing w:val="-13"/>
        </w:rPr>
        <w:t xml:space="preserve"> </w:t>
      </w:r>
      <w:r>
        <w:t>Regulation</w:t>
      </w:r>
      <w:r>
        <w:rPr>
          <w:spacing w:val="-12"/>
        </w:rPr>
        <w:t xml:space="preserve"> </w:t>
      </w:r>
      <w:r>
        <w:t>of</w:t>
      </w:r>
      <w:r>
        <w:rPr>
          <w:spacing w:val="-13"/>
        </w:rPr>
        <w:t xml:space="preserve"> </w:t>
      </w:r>
      <w:r>
        <w:t>Hydropower</w:t>
      </w:r>
      <w:r>
        <w:rPr>
          <w:spacing w:val="-12"/>
        </w:rPr>
        <w:t xml:space="preserve"> </w:t>
      </w:r>
      <w:r>
        <w:t>development</w:t>
      </w:r>
      <w:r>
        <w:rPr>
          <w:spacing w:val="-13"/>
        </w:rPr>
        <w:t xml:space="preserve"> </w:t>
      </w:r>
      <w:r>
        <w:t>in</w:t>
      </w:r>
      <w:r>
        <w:rPr>
          <w:spacing w:val="-12"/>
        </w:rPr>
        <w:t xml:space="preserve"> </w:t>
      </w:r>
      <w:r>
        <w:t>a</w:t>
      </w:r>
      <w:r>
        <w:rPr>
          <w:spacing w:val="-13"/>
        </w:rPr>
        <w:t xml:space="preserve"> </w:t>
      </w:r>
      <w:r>
        <w:t>mixed</w:t>
      </w:r>
      <w:r>
        <w:rPr>
          <w:spacing w:val="-12"/>
        </w:rPr>
        <w:t xml:space="preserve"> </w:t>
      </w:r>
      <w:r>
        <w:t>hydro- steam</w:t>
      </w:r>
      <w:r>
        <w:rPr>
          <w:spacing w:val="-6"/>
        </w:rPr>
        <w:t xml:space="preserve"> </w:t>
      </w:r>
      <w:r>
        <w:t>system,</w:t>
      </w:r>
      <w:r>
        <w:rPr>
          <w:spacing w:val="-6"/>
        </w:rPr>
        <w:t xml:space="preserve"> </w:t>
      </w:r>
      <w:r>
        <w:t>Governing</w:t>
      </w:r>
      <w:r>
        <w:rPr>
          <w:spacing w:val="-6"/>
        </w:rPr>
        <w:t xml:space="preserve"> </w:t>
      </w:r>
      <w:r>
        <w:t>of</w:t>
      </w:r>
      <w:r>
        <w:rPr>
          <w:spacing w:val="-6"/>
        </w:rPr>
        <w:t xml:space="preserve"> </w:t>
      </w:r>
      <w:r>
        <w:t>Hydropower</w:t>
      </w:r>
      <w:r>
        <w:rPr>
          <w:spacing w:val="-6"/>
        </w:rPr>
        <w:t xml:space="preserve"> </w:t>
      </w:r>
      <w:r>
        <w:t>systems;</w:t>
      </w:r>
      <w:r>
        <w:rPr>
          <w:spacing w:val="-6"/>
        </w:rPr>
        <w:t xml:space="preserve"> </w:t>
      </w:r>
      <w:r>
        <w:t>study</w:t>
      </w:r>
      <w:r>
        <w:rPr>
          <w:spacing w:val="-6"/>
        </w:rPr>
        <w:t xml:space="preserve"> </w:t>
      </w:r>
      <w:r>
        <w:t>of</w:t>
      </w:r>
      <w:r>
        <w:rPr>
          <w:spacing w:val="-6"/>
        </w:rPr>
        <w:t xml:space="preserve"> </w:t>
      </w:r>
      <w:r>
        <w:t>hydraulic transients</w:t>
      </w:r>
      <w:r>
        <w:rPr>
          <w:spacing w:val="-6"/>
        </w:rPr>
        <w:t xml:space="preserve"> </w:t>
      </w:r>
      <w:r>
        <w:t>in</w:t>
      </w:r>
      <w:r>
        <w:rPr>
          <w:spacing w:val="-6"/>
        </w:rPr>
        <w:t xml:space="preserve"> </w:t>
      </w:r>
      <w:r>
        <w:t>Penstocks.</w:t>
      </w:r>
      <w:r>
        <w:rPr>
          <w:spacing w:val="-6"/>
        </w:rPr>
        <w:t xml:space="preserve"> </w:t>
      </w:r>
      <w:r>
        <w:t>Surge</w:t>
      </w:r>
      <w:r>
        <w:rPr>
          <w:spacing w:val="-6"/>
        </w:rPr>
        <w:t xml:space="preserve"> </w:t>
      </w:r>
      <w:r>
        <w:t>analysis</w:t>
      </w:r>
      <w:r>
        <w:rPr>
          <w:spacing w:val="-6"/>
        </w:rPr>
        <w:t xml:space="preserve"> </w:t>
      </w:r>
      <w:r>
        <w:t>and</w:t>
      </w:r>
      <w:r>
        <w:rPr>
          <w:spacing w:val="-6"/>
        </w:rPr>
        <w:t xml:space="preserve"> </w:t>
      </w:r>
      <w:r>
        <w:t>dynamics</w:t>
      </w:r>
      <w:r>
        <w:rPr>
          <w:spacing w:val="-6"/>
        </w:rPr>
        <w:t xml:space="preserve"> </w:t>
      </w:r>
      <w:r>
        <w:t>of</w:t>
      </w:r>
      <w:r>
        <w:rPr>
          <w:spacing w:val="-6"/>
        </w:rPr>
        <w:t xml:space="preserve"> </w:t>
      </w:r>
      <w:r>
        <w:t>Surge</w:t>
      </w:r>
      <w:r>
        <w:rPr>
          <w:spacing w:val="-6"/>
        </w:rPr>
        <w:t xml:space="preserve"> </w:t>
      </w:r>
      <w:r>
        <w:t>tanks. Micro hydro power developments.</w:t>
      </w:r>
    </w:p>
    <w:p w14:paraId="1BB2914F" w14:textId="77777777" w:rsidR="00545FE0" w:rsidRDefault="00000000">
      <w:pPr>
        <w:pStyle w:val="Heading3"/>
        <w:spacing w:before="111"/>
        <w:ind w:right="141"/>
      </w:pPr>
      <w:r>
        <w:rPr>
          <w:color w:val="00AEEF"/>
          <w:spacing w:val="17"/>
        </w:rPr>
        <w:t xml:space="preserve">CVV832 </w:t>
      </w:r>
      <w:r>
        <w:rPr>
          <w:color w:val="00AEEF"/>
          <w:spacing w:val="18"/>
        </w:rPr>
        <w:t xml:space="preserve">Approaches </w:t>
      </w:r>
      <w:r>
        <w:rPr>
          <w:color w:val="00AEEF"/>
          <w:spacing w:val="14"/>
        </w:rPr>
        <w:t xml:space="preserve">for </w:t>
      </w:r>
      <w:r>
        <w:rPr>
          <w:color w:val="00AEEF"/>
          <w:spacing w:val="19"/>
        </w:rPr>
        <w:t xml:space="preserve">Contaminated </w:t>
      </w:r>
      <w:r>
        <w:rPr>
          <w:color w:val="00AEEF"/>
          <w:spacing w:val="15"/>
        </w:rPr>
        <w:t xml:space="preserve">Site </w:t>
      </w:r>
      <w:r>
        <w:rPr>
          <w:color w:val="00AEEF"/>
          <w:spacing w:val="-2"/>
        </w:rPr>
        <w:t>Characterization</w:t>
      </w:r>
    </w:p>
    <w:p w14:paraId="2C7D4317" w14:textId="77777777" w:rsidR="00545FE0" w:rsidRDefault="00000000">
      <w:pPr>
        <w:pStyle w:val="Heading4"/>
        <w:spacing w:before="25"/>
        <w:jc w:val="both"/>
      </w:pPr>
      <w:r>
        <w:t>1</w:t>
      </w:r>
      <w:r>
        <w:rPr>
          <w:spacing w:val="-1"/>
        </w:rPr>
        <w:t xml:space="preserve"> </w:t>
      </w:r>
      <w:r>
        <w:t>Credit (0.8-0.2-</w:t>
      </w:r>
      <w:r>
        <w:rPr>
          <w:spacing w:val="-5"/>
        </w:rPr>
        <w:t>0)</w:t>
      </w:r>
    </w:p>
    <w:p w14:paraId="5C839675" w14:textId="77777777" w:rsidR="00545FE0" w:rsidRDefault="00000000">
      <w:pPr>
        <w:pStyle w:val="BodyText"/>
        <w:spacing w:before="24"/>
        <w:ind w:right="138"/>
      </w:pPr>
      <w:r>
        <w:t>The course will effectively present a sync between the formalization of groundwater contamination problem with the interplay of data requirements, to be obtained from site characterization, and mathematical</w:t>
      </w:r>
      <w:r>
        <w:rPr>
          <w:spacing w:val="-9"/>
        </w:rPr>
        <w:t xml:space="preserve"> </w:t>
      </w:r>
      <w:r>
        <w:t>modelling.</w:t>
      </w:r>
      <w:r>
        <w:rPr>
          <w:spacing w:val="-9"/>
        </w:rPr>
        <w:t xml:space="preserve"> </w:t>
      </w:r>
      <w:r>
        <w:t>For</w:t>
      </w:r>
      <w:r>
        <w:rPr>
          <w:spacing w:val="-9"/>
        </w:rPr>
        <w:t xml:space="preserve"> </w:t>
      </w:r>
      <w:r>
        <w:t>this,</w:t>
      </w:r>
      <w:r>
        <w:rPr>
          <w:spacing w:val="-9"/>
        </w:rPr>
        <w:t xml:space="preserve"> </w:t>
      </w:r>
      <w:r>
        <w:t>in</w:t>
      </w:r>
      <w:r>
        <w:rPr>
          <w:spacing w:val="-9"/>
        </w:rPr>
        <w:t xml:space="preserve"> </w:t>
      </w:r>
      <w:r>
        <w:t>the</w:t>
      </w:r>
      <w:r>
        <w:rPr>
          <w:spacing w:val="-9"/>
        </w:rPr>
        <w:t xml:space="preserve"> </w:t>
      </w:r>
      <w:r>
        <w:t>course</w:t>
      </w:r>
      <w:r>
        <w:rPr>
          <w:spacing w:val="-9"/>
        </w:rPr>
        <w:t xml:space="preserve"> </w:t>
      </w:r>
      <w:r>
        <w:t>modeling</w:t>
      </w:r>
      <w:r>
        <w:rPr>
          <w:spacing w:val="-9"/>
        </w:rPr>
        <w:t xml:space="preserve"> </w:t>
      </w:r>
      <w:r>
        <w:t>approached and</w:t>
      </w:r>
      <w:r>
        <w:rPr>
          <w:spacing w:val="29"/>
        </w:rPr>
        <w:t xml:space="preserve"> </w:t>
      </w:r>
      <w:r>
        <w:t>geophysical</w:t>
      </w:r>
      <w:r>
        <w:rPr>
          <w:spacing w:val="27"/>
        </w:rPr>
        <w:t xml:space="preserve"> </w:t>
      </w:r>
      <w:r>
        <w:t>methods</w:t>
      </w:r>
      <w:r>
        <w:rPr>
          <w:spacing w:val="29"/>
        </w:rPr>
        <w:t xml:space="preserve"> </w:t>
      </w:r>
      <w:r>
        <w:t>from</w:t>
      </w:r>
      <w:r>
        <w:rPr>
          <w:spacing w:val="29"/>
        </w:rPr>
        <w:t xml:space="preserve"> </w:t>
      </w:r>
      <w:r>
        <w:t>a</w:t>
      </w:r>
      <w:r>
        <w:rPr>
          <w:spacing w:val="29"/>
        </w:rPr>
        <w:t xml:space="preserve"> </w:t>
      </w:r>
      <w:r>
        <w:t>very</w:t>
      </w:r>
      <w:r>
        <w:rPr>
          <w:spacing w:val="29"/>
        </w:rPr>
        <w:t xml:space="preserve"> </w:t>
      </w:r>
      <w:r>
        <w:t>bare</w:t>
      </w:r>
      <w:r>
        <w:rPr>
          <w:spacing w:val="29"/>
        </w:rPr>
        <w:t xml:space="preserve"> </w:t>
      </w:r>
      <w:r>
        <w:t>fundamentals</w:t>
      </w:r>
      <w:r>
        <w:rPr>
          <w:spacing w:val="29"/>
        </w:rPr>
        <w:t xml:space="preserve"> </w:t>
      </w:r>
      <w:r>
        <w:t>and</w:t>
      </w:r>
      <w:r>
        <w:rPr>
          <w:spacing w:val="29"/>
        </w:rPr>
        <w:t xml:space="preserve"> </w:t>
      </w:r>
      <w:r>
        <w:t>up to the recent most development will be presented. Subsequently,</w:t>
      </w:r>
      <w:r>
        <w:rPr>
          <w:spacing w:val="40"/>
        </w:rPr>
        <w:t xml:space="preserve"> </w:t>
      </w:r>
      <w:r>
        <w:t>the usefulness and criticality of quality field-data and modeling methods</w:t>
      </w:r>
      <w:r>
        <w:rPr>
          <w:spacing w:val="-9"/>
        </w:rPr>
        <w:t xml:space="preserve"> </w:t>
      </w:r>
      <w:r>
        <w:t>will</w:t>
      </w:r>
      <w:r>
        <w:rPr>
          <w:spacing w:val="-9"/>
        </w:rPr>
        <w:t xml:space="preserve"> </w:t>
      </w:r>
      <w:r>
        <w:t>be</w:t>
      </w:r>
      <w:r>
        <w:rPr>
          <w:spacing w:val="-9"/>
        </w:rPr>
        <w:t xml:space="preserve"> </w:t>
      </w:r>
      <w:r>
        <w:t>explored</w:t>
      </w:r>
      <w:r>
        <w:rPr>
          <w:spacing w:val="-9"/>
        </w:rPr>
        <w:t xml:space="preserve"> </w:t>
      </w:r>
      <w:r>
        <w:t>with</w:t>
      </w:r>
      <w:r>
        <w:rPr>
          <w:spacing w:val="-9"/>
        </w:rPr>
        <w:t xml:space="preserve"> </w:t>
      </w:r>
      <w:r>
        <w:t>a</w:t>
      </w:r>
      <w:r>
        <w:rPr>
          <w:spacing w:val="-9"/>
        </w:rPr>
        <w:t xml:space="preserve"> </w:t>
      </w:r>
      <w:r>
        <w:t>goal</w:t>
      </w:r>
      <w:r>
        <w:rPr>
          <w:spacing w:val="-9"/>
        </w:rPr>
        <w:t xml:space="preserve"> </w:t>
      </w:r>
      <w:r>
        <w:t>of</w:t>
      </w:r>
      <w:r>
        <w:rPr>
          <w:spacing w:val="-9"/>
        </w:rPr>
        <w:t xml:space="preserve"> </w:t>
      </w:r>
      <w:r>
        <w:t>an</w:t>
      </w:r>
      <w:r>
        <w:rPr>
          <w:spacing w:val="-9"/>
        </w:rPr>
        <w:t xml:space="preserve"> </w:t>
      </w:r>
      <w:r>
        <w:t>efficient</w:t>
      </w:r>
      <w:r>
        <w:rPr>
          <w:spacing w:val="-9"/>
        </w:rPr>
        <w:t xml:space="preserve"> </w:t>
      </w:r>
      <w:r>
        <w:t>contaminated</w:t>
      </w:r>
      <w:r>
        <w:rPr>
          <w:spacing w:val="-9"/>
        </w:rPr>
        <w:t xml:space="preserve"> </w:t>
      </w:r>
      <w:r>
        <w:t>site management. Implementations of field data and numerical methods will be discussed using simple to very complex case-studies.</w:t>
      </w:r>
    </w:p>
    <w:p w14:paraId="3F2FDCD2" w14:textId="77777777" w:rsidR="00545FE0" w:rsidRDefault="00000000">
      <w:pPr>
        <w:pStyle w:val="Heading3"/>
        <w:spacing w:before="112"/>
      </w:pPr>
      <w:r>
        <w:rPr>
          <w:color w:val="00AEEF"/>
        </w:rPr>
        <w:t xml:space="preserve">CVL833 Water Resources </w:t>
      </w:r>
      <w:r>
        <w:rPr>
          <w:color w:val="00AEEF"/>
          <w:spacing w:val="-2"/>
        </w:rPr>
        <w:t>Systems</w:t>
      </w:r>
    </w:p>
    <w:p w14:paraId="2A3747B8" w14:textId="77777777" w:rsidR="00545FE0" w:rsidRDefault="00000000">
      <w:pPr>
        <w:pStyle w:val="Heading4"/>
        <w:jc w:val="both"/>
      </w:pPr>
      <w:r>
        <w:t>3</w:t>
      </w:r>
      <w:r>
        <w:rPr>
          <w:spacing w:val="-1"/>
        </w:rPr>
        <w:t xml:space="preserve"> </w:t>
      </w:r>
      <w:r>
        <w:t>Credits (3-0-</w:t>
      </w:r>
      <w:r>
        <w:rPr>
          <w:spacing w:val="-5"/>
        </w:rPr>
        <w:t>0)</w:t>
      </w:r>
    </w:p>
    <w:p w14:paraId="25C7391C" w14:textId="77777777" w:rsidR="00545FE0" w:rsidRDefault="00000000">
      <w:pPr>
        <w:pStyle w:val="BodyText"/>
        <w:ind w:right="135"/>
      </w:pPr>
      <w:r>
        <w:rPr>
          <w:spacing w:val="-2"/>
        </w:rPr>
        <w:t xml:space="preserve">Water Resources Planning Purposes and Objectives, Multi-component, </w:t>
      </w:r>
      <w:r>
        <w:t>multi-user, multi-objective and multi-purpose attributes of an Integrated</w:t>
      </w:r>
      <w:r>
        <w:rPr>
          <w:spacing w:val="27"/>
        </w:rPr>
        <w:t xml:space="preserve"> </w:t>
      </w:r>
      <w:r>
        <w:t>Water</w:t>
      </w:r>
      <w:r>
        <w:rPr>
          <w:spacing w:val="27"/>
        </w:rPr>
        <w:t xml:space="preserve"> </w:t>
      </w:r>
      <w:r>
        <w:t>Resources</w:t>
      </w:r>
      <w:r>
        <w:rPr>
          <w:spacing w:val="27"/>
        </w:rPr>
        <w:t xml:space="preserve"> </w:t>
      </w:r>
      <w:r>
        <w:t>System,</w:t>
      </w:r>
      <w:r>
        <w:rPr>
          <w:spacing w:val="27"/>
        </w:rPr>
        <w:t xml:space="preserve"> </w:t>
      </w:r>
      <w:r>
        <w:t>Economic</w:t>
      </w:r>
      <w:r>
        <w:rPr>
          <w:spacing w:val="27"/>
        </w:rPr>
        <w:t xml:space="preserve"> </w:t>
      </w:r>
      <w:r>
        <w:t>basis</w:t>
      </w:r>
      <w:r>
        <w:rPr>
          <w:spacing w:val="27"/>
        </w:rPr>
        <w:t xml:space="preserve"> </w:t>
      </w:r>
      <w:r>
        <w:t>for</w:t>
      </w:r>
      <w:r>
        <w:rPr>
          <w:spacing w:val="27"/>
        </w:rPr>
        <w:t xml:space="preserve"> </w:t>
      </w:r>
      <w:r>
        <w:t>selection of a Plan Alternative.</w:t>
      </w:r>
    </w:p>
    <w:p w14:paraId="66E6A3C9" w14:textId="77777777" w:rsidR="00545FE0" w:rsidRDefault="00000000">
      <w:pPr>
        <w:pStyle w:val="BodyText"/>
        <w:spacing w:before="19"/>
        <w:ind w:right="136"/>
      </w:pPr>
      <w:r>
        <w:t>Introduction to Linear Programming and applications in Water Resources Engineering.</w:t>
      </w:r>
    </w:p>
    <w:p w14:paraId="39265433" w14:textId="77777777" w:rsidR="00545FE0" w:rsidRDefault="00000000">
      <w:pPr>
        <w:pStyle w:val="BodyText"/>
        <w:spacing w:before="20"/>
        <w:ind w:right="140"/>
      </w:pPr>
      <w:r>
        <w:t>Irrigation Planning and Operation Models, Linear, Deterministic Integrated</w:t>
      </w:r>
      <w:r>
        <w:rPr>
          <w:spacing w:val="-13"/>
        </w:rPr>
        <w:t xml:space="preserve"> </w:t>
      </w:r>
      <w:r>
        <w:t>Water</w:t>
      </w:r>
      <w:r>
        <w:rPr>
          <w:spacing w:val="-12"/>
        </w:rPr>
        <w:t xml:space="preserve"> </w:t>
      </w:r>
      <w:r>
        <w:t>Resources</w:t>
      </w:r>
      <w:r>
        <w:rPr>
          <w:spacing w:val="-13"/>
        </w:rPr>
        <w:t xml:space="preserve"> </w:t>
      </w:r>
      <w:r>
        <w:t>Management</w:t>
      </w:r>
      <w:r>
        <w:rPr>
          <w:spacing w:val="-12"/>
        </w:rPr>
        <w:t xml:space="preserve"> </w:t>
      </w:r>
      <w:r>
        <w:t>Model</w:t>
      </w:r>
      <w:r>
        <w:rPr>
          <w:spacing w:val="-13"/>
        </w:rPr>
        <w:t xml:space="preserve"> </w:t>
      </w:r>
      <w:r>
        <w:t>on</w:t>
      </w:r>
      <w:r>
        <w:rPr>
          <w:spacing w:val="-12"/>
        </w:rPr>
        <w:t xml:space="preserve"> </w:t>
      </w:r>
      <w:r>
        <w:t>River</w:t>
      </w:r>
      <w:r>
        <w:rPr>
          <w:spacing w:val="-13"/>
        </w:rPr>
        <w:t xml:space="preserve"> </w:t>
      </w:r>
      <w:r>
        <w:t>Basin</w:t>
      </w:r>
      <w:r>
        <w:rPr>
          <w:spacing w:val="-12"/>
        </w:rPr>
        <w:t xml:space="preserve"> </w:t>
      </w:r>
      <w:r>
        <w:t>Scale, River Basin Scale Integrated Stochastic Water Resources Planning and Management Models.</w:t>
      </w:r>
    </w:p>
    <w:p w14:paraId="0E78FDE0" w14:textId="77777777" w:rsidR="00545FE0" w:rsidRDefault="00000000">
      <w:pPr>
        <w:pStyle w:val="Heading3"/>
        <w:spacing w:before="113"/>
      </w:pPr>
      <w:r>
        <w:rPr>
          <w:color w:val="00AEEF"/>
        </w:rPr>
        <w:t xml:space="preserve">CVL834 Urban Water </w:t>
      </w:r>
      <w:r>
        <w:rPr>
          <w:color w:val="00AEEF"/>
          <w:spacing w:val="-2"/>
        </w:rPr>
        <w:t>Infrastructure</w:t>
      </w:r>
    </w:p>
    <w:p w14:paraId="52B02994" w14:textId="77777777" w:rsidR="00545FE0" w:rsidRDefault="00000000">
      <w:pPr>
        <w:pStyle w:val="Heading4"/>
        <w:jc w:val="both"/>
      </w:pPr>
      <w:r>
        <w:t>3</w:t>
      </w:r>
      <w:r>
        <w:rPr>
          <w:spacing w:val="-1"/>
        </w:rPr>
        <w:t xml:space="preserve"> </w:t>
      </w:r>
      <w:r>
        <w:t>Credits (3-0-</w:t>
      </w:r>
      <w:r>
        <w:rPr>
          <w:spacing w:val="-5"/>
        </w:rPr>
        <w:t>0)</w:t>
      </w:r>
    </w:p>
    <w:p w14:paraId="4B37FD3D" w14:textId="77777777" w:rsidR="00545FE0" w:rsidRDefault="00000000">
      <w:pPr>
        <w:pStyle w:val="BodyText"/>
        <w:ind w:right="135"/>
      </w:pPr>
      <w:r>
        <w:t>Urban</w:t>
      </w:r>
      <w:r>
        <w:rPr>
          <w:spacing w:val="-6"/>
        </w:rPr>
        <w:t xml:space="preserve"> </w:t>
      </w:r>
      <w:r>
        <w:t>water</w:t>
      </w:r>
      <w:r>
        <w:rPr>
          <w:spacing w:val="-6"/>
        </w:rPr>
        <w:t xml:space="preserve"> </w:t>
      </w:r>
      <w:r>
        <w:t>cycle,</w:t>
      </w:r>
      <w:r>
        <w:rPr>
          <w:spacing w:val="-7"/>
        </w:rPr>
        <w:t xml:space="preserve"> </w:t>
      </w:r>
      <w:r>
        <w:t>Urban</w:t>
      </w:r>
      <w:r>
        <w:rPr>
          <w:spacing w:val="-6"/>
        </w:rPr>
        <w:t xml:space="preserve"> </w:t>
      </w:r>
      <w:r>
        <w:t>water</w:t>
      </w:r>
      <w:r>
        <w:rPr>
          <w:spacing w:val="-6"/>
        </w:rPr>
        <w:t xml:space="preserve"> </w:t>
      </w:r>
      <w:r>
        <w:t>infrastructures</w:t>
      </w:r>
      <w:r>
        <w:rPr>
          <w:spacing w:val="-6"/>
        </w:rPr>
        <w:t xml:space="preserve"> </w:t>
      </w:r>
      <w:r>
        <w:t>-</w:t>
      </w:r>
      <w:r>
        <w:rPr>
          <w:spacing w:val="-6"/>
        </w:rPr>
        <w:t xml:space="preserve"> </w:t>
      </w:r>
      <w:r>
        <w:t>water</w:t>
      </w:r>
      <w:r>
        <w:rPr>
          <w:spacing w:val="-6"/>
        </w:rPr>
        <w:t xml:space="preserve"> </w:t>
      </w:r>
      <w:r>
        <w:t>supply,</w:t>
      </w:r>
      <w:r>
        <w:rPr>
          <w:spacing w:val="-6"/>
        </w:rPr>
        <w:t xml:space="preserve"> </w:t>
      </w:r>
      <w:r>
        <w:t>storm water drainage, sanitation, sewerage and wastewater conveyance infrastructures, Water supply and sewerage network hydraulics, SCADA systems, Sustainable urban designs, Methodologies for assessing sustainability of urban water infrastructures, Emerging sustainable materials and design procedures for water supply and sewerage pipelines, Hydraulic performance and structural strength, chemical</w:t>
      </w:r>
      <w:r>
        <w:rPr>
          <w:spacing w:val="76"/>
        </w:rPr>
        <w:t xml:space="preserve"> </w:t>
      </w:r>
      <w:r>
        <w:t>resistance</w:t>
      </w:r>
      <w:r>
        <w:rPr>
          <w:spacing w:val="78"/>
        </w:rPr>
        <w:t xml:space="preserve"> </w:t>
      </w:r>
      <w:r>
        <w:t>and</w:t>
      </w:r>
      <w:r>
        <w:rPr>
          <w:spacing w:val="78"/>
        </w:rPr>
        <w:t xml:space="preserve"> </w:t>
      </w:r>
      <w:r>
        <w:t>resilience</w:t>
      </w:r>
      <w:r>
        <w:rPr>
          <w:spacing w:val="78"/>
        </w:rPr>
        <w:t xml:space="preserve"> </w:t>
      </w:r>
      <w:r>
        <w:t>characteristics</w:t>
      </w:r>
      <w:r>
        <w:rPr>
          <w:spacing w:val="78"/>
        </w:rPr>
        <w:t xml:space="preserve"> </w:t>
      </w:r>
      <w:r>
        <w:t>of</w:t>
      </w:r>
      <w:r>
        <w:rPr>
          <w:spacing w:val="79"/>
        </w:rPr>
        <w:t xml:space="preserve"> </w:t>
      </w:r>
      <w:r>
        <w:rPr>
          <w:spacing w:val="-2"/>
        </w:rPr>
        <w:t>emerging</w:t>
      </w:r>
    </w:p>
    <w:p w14:paraId="3DFAEB45" w14:textId="77777777" w:rsidR="00545FE0" w:rsidRDefault="00545FE0">
      <w:pPr>
        <w:sectPr w:rsidR="00545FE0" w:rsidSect="00220269">
          <w:type w:val="continuous"/>
          <w:pgSz w:w="11880" w:h="16920"/>
          <w:pgMar w:top="980" w:right="820" w:bottom="1000" w:left="840" w:header="0" w:footer="802" w:gutter="0"/>
          <w:cols w:num="2" w:space="720" w:equalWidth="0">
            <w:col w:w="5033" w:space="63"/>
            <w:col w:w="5124"/>
          </w:cols>
        </w:sectPr>
      </w:pPr>
    </w:p>
    <w:p w14:paraId="5E20954C" w14:textId="77777777" w:rsidR="00545FE0" w:rsidRDefault="00545FE0">
      <w:pPr>
        <w:pStyle w:val="BodyText"/>
        <w:spacing w:before="0"/>
        <w:ind w:left="0"/>
        <w:jc w:val="left"/>
        <w:rPr>
          <w:sz w:val="20"/>
        </w:rPr>
      </w:pPr>
    </w:p>
    <w:p w14:paraId="230C7FA5" w14:textId="77777777" w:rsidR="00545FE0" w:rsidRDefault="00545FE0">
      <w:pPr>
        <w:pStyle w:val="BodyText"/>
        <w:spacing w:before="183"/>
        <w:ind w:left="0"/>
        <w:jc w:val="left"/>
        <w:rPr>
          <w:sz w:val="20"/>
        </w:rPr>
      </w:pPr>
    </w:p>
    <w:p w14:paraId="31899A29" w14:textId="77777777" w:rsidR="00545FE0" w:rsidRDefault="00545FE0">
      <w:pPr>
        <w:rPr>
          <w:sz w:val="20"/>
        </w:rPr>
        <w:sectPr w:rsidR="00545FE0" w:rsidSect="00220269">
          <w:pgSz w:w="11880" w:h="16920"/>
          <w:pgMar w:top="940" w:right="820" w:bottom="1000" w:left="840" w:header="0" w:footer="802" w:gutter="0"/>
          <w:cols w:space="720"/>
        </w:sectPr>
      </w:pPr>
    </w:p>
    <w:p w14:paraId="06EBD9BC" w14:textId="77777777" w:rsidR="00545FE0" w:rsidRDefault="00000000">
      <w:pPr>
        <w:pStyle w:val="BodyText"/>
        <w:spacing w:before="105"/>
        <w:ind w:right="41"/>
      </w:pPr>
      <w:r>
        <w:t>materials based water and sewer pipelines, Rehabilitation and augmentation</w:t>
      </w:r>
      <w:r>
        <w:rPr>
          <w:spacing w:val="-8"/>
        </w:rPr>
        <w:t xml:space="preserve"> </w:t>
      </w:r>
      <w:r>
        <w:t>technologies</w:t>
      </w:r>
      <w:r>
        <w:rPr>
          <w:spacing w:val="-8"/>
        </w:rPr>
        <w:t xml:space="preserve"> </w:t>
      </w:r>
      <w:r>
        <w:t>for</w:t>
      </w:r>
      <w:r>
        <w:rPr>
          <w:spacing w:val="-8"/>
        </w:rPr>
        <w:t xml:space="preserve"> </w:t>
      </w:r>
      <w:r>
        <w:t>water</w:t>
      </w:r>
      <w:r>
        <w:rPr>
          <w:spacing w:val="-8"/>
        </w:rPr>
        <w:t xml:space="preserve"> </w:t>
      </w:r>
      <w:r>
        <w:t>supply</w:t>
      </w:r>
      <w:r>
        <w:rPr>
          <w:spacing w:val="-8"/>
        </w:rPr>
        <w:t xml:space="preserve"> </w:t>
      </w:r>
      <w:r>
        <w:t>and</w:t>
      </w:r>
      <w:r>
        <w:rPr>
          <w:spacing w:val="-8"/>
        </w:rPr>
        <w:t xml:space="preserve"> </w:t>
      </w:r>
      <w:r>
        <w:t>sewerage</w:t>
      </w:r>
      <w:r>
        <w:rPr>
          <w:spacing w:val="-8"/>
        </w:rPr>
        <w:t xml:space="preserve"> </w:t>
      </w:r>
      <w:r>
        <w:t>networks, Analytic hierarchy process and optimization techniques for arriving</w:t>
      </w:r>
      <w:r>
        <w:rPr>
          <w:spacing w:val="40"/>
        </w:rPr>
        <w:t xml:space="preserve"> </w:t>
      </w:r>
      <w:r>
        <w:t>at the best appropriate rehabilitation</w:t>
      </w:r>
      <w:r>
        <w:rPr>
          <w:spacing w:val="-13"/>
        </w:rPr>
        <w:t xml:space="preserve"> </w:t>
      </w:r>
      <w:r>
        <w:t>/</w:t>
      </w:r>
      <w:r>
        <w:rPr>
          <w:spacing w:val="-12"/>
        </w:rPr>
        <w:t xml:space="preserve"> </w:t>
      </w:r>
      <w:r>
        <w:t>augmentation technology, Urban water management, Rain water harvesting, Managed aquifer recharge, Constructed/engineered wetlands, Sprinkler and drip irrigation, Water use efficiencies, Effect of water management practices on urban water infrastructure, hydrology and groundwater regime, Surface and subsurface mapping of water supply and sewerage networks, Structural safety and mitigating plans against natural and human caused threats.</w:t>
      </w:r>
    </w:p>
    <w:p w14:paraId="210CB5AD" w14:textId="77777777" w:rsidR="00545FE0" w:rsidRDefault="00000000">
      <w:pPr>
        <w:pStyle w:val="Heading3"/>
        <w:spacing w:before="147"/>
      </w:pPr>
      <w:r>
        <w:rPr>
          <w:color w:val="00AEEF"/>
        </w:rPr>
        <w:t xml:space="preserve">CVL835 Eco-hydraulics and </w:t>
      </w:r>
      <w:r>
        <w:rPr>
          <w:color w:val="00AEEF"/>
          <w:spacing w:val="-2"/>
        </w:rPr>
        <w:t>Hydrology</w:t>
      </w:r>
    </w:p>
    <w:p w14:paraId="7FA2600C" w14:textId="77777777" w:rsidR="00545FE0" w:rsidRDefault="00000000">
      <w:pPr>
        <w:pStyle w:val="Heading4"/>
        <w:jc w:val="both"/>
      </w:pPr>
      <w:r>
        <w:t>3</w:t>
      </w:r>
      <w:r>
        <w:rPr>
          <w:spacing w:val="-1"/>
        </w:rPr>
        <w:t xml:space="preserve"> </w:t>
      </w:r>
      <w:r>
        <w:t>Credits (3-0-</w:t>
      </w:r>
      <w:r>
        <w:rPr>
          <w:spacing w:val="-5"/>
        </w:rPr>
        <w:t>0)</w:t>
      </w:r>
    </w:p>
    <w:p w14:paraId="134BA107" w14:textId="77777777" w:rsidR="00545FE0" w:rsidRDefault="00000000">
      <w:pPr>
        <w:pStyle w:val="BodyText"/>
        <w:ind w:right="42"/>
      </w:pPr>
      <w:r>
        <w:t xml:space="preserve">Classification of Hydro environmental systems, governing equations </w:t>
      </w:r>
      <w:r>
        <w:rPr>
          <w:spacing w:val="-2"/>
        </w:rPr>
        <w:t>for</w:t>
      </w:r>
      <w:r>
        <w:rPr>
          <w:spacing w:val="-3"/>
        </w:rPr>
        <w:t xml:space="preserve"> </w:t>
      </w:r>
      <w:r>
        <w:rPr>
          <w:spacing w:val="-2"/>
        </w:rPr>
        <w:t>open</w:t>
      </w:r>
      <w:r>
        <w:rPr>
          <w:spacing w:val="-3"/>
        </w:rPr>
        <w:t xml:space="preserve"> </w:t>
      </w:r>
      <w:r>
        <w:rPr>
          <w:spacing w:val="-2"/>
        </w:rPr>
        <w:t>surface</w:t>
      </w:r>
      <w:r>
        <w:rPr>
          <w:spacing w:val="-3"/>
        </w:rPr>
        <w:t xml:space="preserve"> </w:t>
      </w:r>
      <w:r>
        <w:rPr>
          <w:spacing w:val="-2"/>
        </w:rPr>
        <w:t>flow</w:t>
      </w:r>
      <w:r>
        <w:rPr>
          <w:spacing w:val="-3"/>
        </w:rPr>
        <w:t xml:space="preserve"> </w:t>
      </w:r>
      <w:r>
        <w:rPr>
          <w:spacing w:val="-2"/>
        </w:rPr>
        <w:t>domains,</w:t>
      </w:r>
      <w:r>
        <w:rPr>
          <w:spacing w:val="-3"/>
        </w:rPr>
        <w:t xml:space="preserve"> </w:t>
      </w:r>
      <w:r>
        <w:rPr>
          <w:spacing w:val="-2"/>
        </w:rPr>
        <w:t>pollutant</w:t>
      </w:r>
      <w:r>
        <w:rPr>
          <w:spacing w:val="-3"/>
        </w:rPr>
        <w:t xml:space="preserve"> </w:t>
      </w:r>
      <w:r>
        <w:rPr>
          <w:spacing w:val="-2"/>
        </w:rPr>
        <w:t>transport</w:t>
      </w:r>
      <w:r>
        <w:rPr>
          <w:spacing w:val="-3"/>
        </w:rPr>
        <w:t xml:space="preserve"> </w:t>
      </w:r>
      <w:r>
        <w:rPr>
          <w:spacing w:val="-2"/>
        </w:rPr>
        <w:t>equations</w:t>
      </w:r>
      <w:r>
        <w:rPr>
          <w:spacing w:val="-3"/>
        </w:rPr>
        <w:t xml:space="preserve"> </w:t>
      </w:r>
      <w:r>
        <w:rPr>
          <w:spacing w:val="-2"/>
        </w:rPr>
        <w:t>in</w:t>
      </w:r>
      <w:r>
        <w:rPr>
          <w:spacing w:val="-3"/>
        </w:rPr>
        <w:t xml:space="preserve"> </w:t>
      </w:r>
      <w:r>
        <w:rPr>
          <w:spacing w:val="-2"/>
        </w:rPr>
        <w:t xml:space="preserve">hydro- </w:t>
      </w:r>
      <w:r>
        <w:t>environmental flow systems, computational methods and solution techniques.</w:t>
      </w:r>
      <w:r>
        <w:rPr>
          <w:spacing w:val="-9"/>
        </w:rPr>
        <w:t xml:space="preserve"> </w:t>
      </w:r>
      <w:r>
        <w:t>Study</w:t>
      </w:r>
      <w:r>
        <w:rPr>
          <w:spacing w:val="-9"/>
        </w:rPr>
        <w:t xml:space="preserve"> </w:t>
      </w:r>
      <w:r>
        <w:t>of</w:t>
      </w:r>
      <w:r>
        <w:rPr>
          <w:spacing w:val="-9"/>
        </w:rPr>
        <w:t xml:space="preserve"> </w:t>
      </w:r>
      <w:r>
        <w:t>ecological</w:t>
      </w:r>
      <w:r>
        <w:rPr>
          <w:spacing w:val="-9"/>
        </w:rPr>
        <w:t xml:space="preserve"> </w:t>
      </w:r>
      <w:r>
        <w:t>descriptors,</w:t>
      </w:r>
      <w:r>
        <w:rPr>
          <w:spacing w:val="-9"/>
        </w:rPr>
        <w:t xml:space="preserve"> </w:t>
      </w:r>
      <w:r>
        <w:t>numerical</w:t>
      </w:r>
      <w:r>
        <w:rPr>
          <w:spacing w:val="-9"/>
        </w:rPr>
        <w:t xml:space="preserve"> </w:t>
      </w:r>
      <w:r>
        <w:t>ecology,</w:t>
      </w:r>
      <w:r>
        <w:rPr>
          <w:spacing w:val="-9"/>
        </w:rPr>
        <w:t xml:space="preserve"> </w:t>
      </w:r>
      <w:r>
        <w:t>multi- objective definitions of environmental flows, Hydrologic indices for</w:t>
      </w:r>
      <w:r>
        <w:rPr>
          <w:spacing w:val="40"/>
        </w:rPr>
        <w:t xml:space="preserve"> </w:t>
      </w:r>
      <w:r>
        <w:t>e-flows</w:t>
      </w:r>
      <w:r>
        <w:rPr>
          <w:spacing w:val="-12"/>
        </w:rPr>
        <w:t xml:space="preserve"> </w:t>
      </w:r>
      <w:r>
        <w:t>and</w:t>
      </w:r>
      <w:r>
        <w:rPr>
          <w:spacing w:val="-12"/>
        </w:rPr>
        <w:t xml:space="preserve"> </w:t>
      </w:r>
      <w:r>
        <w:t>river</w:t>
      </w:r>
      <w:r>
        <w:rPr>
          <w:spacing w:val="-12"/>
        </w:rPr>
        <w:t xml:space="preserve"> </w:t>
      </w:r>
      <w:r>
        <w:t>health</w:t>
      </w:r>
      <w:r>
        <w:rPr>
          <w:spacing w:val="-12"/>
        </w:rPr>
        <w:t xml:space="preserve"> </w:t>
      </w:r>
      <w:r>
        <w:t>assessment.</w:t>
      </w:r>
      <w:r>
        <w:rPr>
          <w:spacing w:val="-12"/>
        </w:rPr>
        <w:t xml:space="preserve"> </w:t>
      </w:r>
      <w:r>
        <w:t>Riverine</w:t>
      </w:r>
      <w:r>
        <w:rPr>
          <w:spacing w:val="-12"/>
        </w:rPr>
        <w:t xml:space="preserve"> </w:t>
      </w:r>
      <w:r>
        <w:t>habitat</w:t>
      </w:r>
      <w:r>
        <w:rPr>
          <w:spacing w:val="-12"/>
        </w:rPr>
        <w:t xml:space="preserve"> </w:t>
      </w:r>
      <w:r>
        <w:t>characterization and habitat simulation models. Anthropogenic triggers for changes</w:t>
      </w:r>
      <w:r>
        <w:rPr>
          <w:spacing w:val="40"/>
        </w:rPr>
        <w:t xml:space="preserve"> </w:t>
      </w:r>
      <w:r>
        <w:t>in riverine habitat.</w:t>
      </w:r>
    </w:p>
    <w:p w14:paraId="576D35F9" w14:textId="77777777" w:rsidR="00545FE0" w:rsidRDefault="00000000">
      <w:pPr>
        <w:pStyle w:val="Heading3"/>
        <w:spacing w:before="151"/>
      </w:pPr>
      <w:r>
        <w:rPr>
          <w:color w:val="00AEEF"/>
        </w:rPr>
        <w:t xml:space="preserve">CVL836 Advanced Hydrologic Land Surface </w:t>
      </w:r>
      <w:r>
        <w:rPr>
          <w:color w:val="00AEEF"/>
          <w:spacing w:val="-2"/>
        </w:rPr>
        <w:t>Processes</w:t>
      </w:r>
    </w:p>
    <w:p w14:paraId="13BC86A6" w14:textId="77777777" w:rsidR="00545FE0" w:rsidRDefault="00000000">
      <w:pPr>
        <w:pStyle w:val="Heading4"/>
        <w:jc w:val="both"/>
      </w:pPr>
      <w:r>
        <w:t>3</w:t>
      </w:r>
      <w:r>
        <w:rPr>
          <w:spacing w:val="-1"/>
        </w:rPr>
        <w:t xml:space="preserve"> </w:t>
      </w:r>
      <w:r>
        <w:t>Credits (3-0-</w:t>
      </w:r>
      <w:r>
        <w:rPr>
          <w:spacing w:val="-5"/>
        </w:rPr>
        <w:t>0)</w:t>
      </w:r>
    </w:p>
    <w:p w14:paraId="42864514" w14:textId="77777777" w:rsidR="00545FE0" w:rsidRDefault="00000000">
      <w:pPr>
        <w:pStyle w:val="BodyText"/>
        <w:ind w:right="38"/>
      </w:pPr>
      <w:r>
        <w:rPr>
          <w:spacing w:val="-2"/>
        </w:rPr>
        <w:t>Introduction:</w:t>
      </w:r>
      <w:r>
        <w:rPr>
          <w:spacing w:val="-11"/>
        </w:rPr>
        <w:t xml:space="preserve"> </w:t>
      </w:r>
      <w:r>
        <w:rPr>
          <w:spacing w:val="-2"/>
        </w:rPr>
        <w:t>Eco-hydro-climatology;</w:t>
      </w:r>
      <w:r>
        <w:rPr>
          <w:spacing w:val="-10"/>
        </w:rPr>
        <w:t xml:space="preserve"> </w:t>
      </w:r>
      <w:r>
        <w:rPr>
          <w:spacing w:val="-2"/>
        </w:rPr>
        <w:t>Climate</w:t>
      </w:r>
      <w:r>
        <w:rPr>
          <w:spacing w:val="-11"/>
        </w:rPr>
        <w:t xml:space="preserve"> </w:t>
      </w:r>
      <w:r>
        <w:rPr>
          <w:spacing w:val="-2"/>
        </w:rPr>
        <w:t>System;</w:t>
      </w:r>
      <w:r>
        <w:rPr>
          <w:spacing w:val="-10"/>
        </w:rPr>
        <w:t xml:space="preserve"> </w:t>
      </w:r>
      <w:r>
        <w:rPr>
          <w:spacing w:val="-2"/>
        </w:rPr>
        <w:t>Climate,</w:t>
      </w:r>
      <w:r>
        <w:rPr>
          <w:spacing w:val="-11"/>
        </w:rPr>
        <w:t xml:space="preserve"> </w:t>
      </w:r>
      <w:r>
        <w:rPr>
          <w:spacing w:val="-2"/>
        </w:rPr>
        <w:t xml:space="preserve">weather </w:t>
      </w:r>
      <w:r>
        <w:t>and Climate Change; Water, Energy and Carbon Cycle; Overview of Earth’s Atmosphere: Heat-Balance of Earth Atmosphere System; Temporal Variation of Air temperature; Introduction to Atmospheric Thermodynamics:</w:t>
      </w:r>
      <w:r>
        <w:rPr>
          <w:spacing w:val="-11"/>
        </w:rPr>
        <w:t xml:space="preserve"> </w:t>
      </w:r>
      <w:r>
        <w:t>First</w:t>
      </w:r>
      <w:r>
        <w:rPr>
          <w:spacing w:val="-10"/>
        </w:rPr>
        <w:t xml:space="preserve"> </w:t>
      </w:r>
      <w:r>
        <w:t>and</w:t>
      </w:r>
      <w:r>
        <w:rPr>
          <w:spacing w:val="-11"/>
        </w:rPr>
        <w:t xml:space="preserve"> </w:t>
      </w:r>
      <w:r>
        <w:t>second</w:t>
      </w:r>
      <w:r>
        <w:rPr>
          <w:spacing w:val="-11"/>
        </w:rPr>
        <w:t xml:space="preserve"> </w:t>
      </w:r>
      <w:r>
        <w:t>law</w:t>
      </w:r>
      <w:r>
        <w:rPr>
          <w:spacing w:val="-10"/>
        </w:rPr>
        <w:t xml:space="preserve"> </w:t>
      </w:r>
      <w:r>
        <w:t>of</w:t>
      </w:r>
      <w:r>
        <w:rPr>
          <w:spacing w:val="-10"/>
        </w:rPr>
        <w:t xml:space="preserve"> </w:t>
      </w:r>
      <w:r>
        <w:t>thermodynamics,</w:t>
      </w:r>
      <w:r>
        <w:rPr>
          <w:spacing w:val="-11"/>
        </w:rPr>
        <w:t xml:space="preserve"> </w:t>
      </w:r>
      <w:r>
        <w:t>Adiabatic process</w:t>
      </w:r>
      <w:r>
        <w:rPr>
          <w:spacing w:val="-13"/>
        </w:rPr>
        <w:t xml:space="preserve"> </w:t>
      </w:r>
      <w:r>
        <w:t>and</w:t>
      </w:r>
      <w:r>
        <w:rPr>
          <w:spacing w:val="-12"/>
        </w:rPr>
        <w:t xml:space="preserve"> </w:t>
      </w:r>
      <w:r>
        <w:t>adiabatic</w:t>
      </w:r>
      <w:r>
        <w:rPr>
          <w:spacing w:val="-13"/>
        </w:rPr>
        <w:t xml:space="preserve"> </w:t>
      </w:r>
      <w:r>
        <w:t>lapse</w:t>
      </w:r>
      <w:r>
        <w:rPr>
          <w:spacing w:val="-12"/>
        </w:rPr>
        <w:t xml:space="preserve"> </w:t>
      </w:r>
      <w:r>
        <w:t>rate,</w:t>
      </w:r>
      <w:r>
        <w:rPr>
          <w:spacing w:val="-13"/>
        </w:rPr>
        <w:t xml:space="preserve"> </w:t>
      </w:r>
      <w:r>
        <w:t>Entropy,</w:t>
      </w:r>
      <w:r>
        <w:rPr>
          <w:spacing w:val="-12"/>
        </w:rPr>
        <w:t xml:space="preserve"> </w:t>
      </w:r>
      <w:r>
        <w:t>Clausius-Clapeyron</w:t>
      </w:r>
      <w:r>
        <w:rPr>
          <w:spacing w:val="-13"/>
        </w:rPr>
        <w:t xml:space="preserve"> </w:t>
      </w:r>
      <w:r>
        <w:t>Theory, Introduction to cloud microphysics and cloud droplet formation process, Cloud liquid water content, entrainment, warm and cold cloud. Hydrologic Cycle: Global water balance; Precipitation and Weather, Forms of Precipitation; Atmospheric Stability; Monsoon; Global Wind Circulation; Indian Summer Monsoon Rainfall. Climate Variability: Floods, Droughts, Climate Extremes. Climate Change: Introduction; Causes and Modeling of Climate Change, Climate Models, Downscaling; IPCC Scenarios; Commonly used Statistical Methods in Hydro-climatology: Trend Analysis; EOF, PCA; Canonical Correlation;</w:t>
      </w:r>
      <w:r>
        <w:rPr>
          <w:spacing w:val="80"/>
        </w:rPr>
        <w:t xml:space="preserve"> </w:t>
      </w:r>
      <w:r>
        <w:t>Statistical</w:t>
      </w:r>
      <w:r>
        <w:rPr>
          <w:spacing w:val="80"/>
        </w:rPr>
        <w:t xml:space="preserve"> </w:t>
      </w:r>
      <w:r>
        <w:t>Downscaling;</w:t>
      </w:r>
      <w:r>
        <w:rPr>
          <w:spacing w:val="80"/>
        </w:rPr>
        <w:t xml:space="preserve"> </w:t>
      </w:r>
      <w:r>
        <w:t>Ecological</w:t>
      </w:r>
      <w:r>
        <w:rPr>
          <w:spacing w:val="80"/>
        </w:rPr>
        <w:t xml:space="preserve"> </w:t>
      </w:r>
      <w:r>
        <w:t>Climatology:</w:t>
      </w:r>
      <w:r>
        <w:rPr>
          <w:spacing w:val="40"/>
        </w:rPr>
        <w:t xml:space="preserve"> </w:t>
      </w:r>
      <w:r>
        <w:t>Leaf energy fluxes and leaf photosynthesis; Ecosystem and vegetation dynamics; Coupled climate vegetation dynamics, Carbon cycle climate feedbacks.</w:t>
      </w:r>
    </w:p>
    <w:p w14:paraId="3414E1A4" w14:textId="77777777" w:rsidR="00545FE0" w:rsidRDefault="00000000">
      <w:pPr>
        <w:pStyle w:val="Heading3"/>
        <w:spacing w:before="125"/>
      </w:pPr>
      <w:r>
        <w:rPr>
          <w:color w:val="00AEEF"/>
        </w:rPr>
        <w:t xml:space="preserve">CVL837 Mechanics of Sediment </w:t>
      </w:r>
      <w:r>
        <w:rPr>
          <w:color w:val="00AEEF"/>
          <w:spacing w:val="-2"/>
        </w:rPr>
        <w:t>Transport</w:t>
      </w:r>
    </w:p>
    <w:p w14:paraId="20210E19" w14:textId="77777777" w:rsidR="00545FE0" w:rsidRDefault="00000000">
      <w:pPr>
        <w:pStyle w:val="Heading4"/>
        <w:jc w:val="both"/>
      </w:pPr>
      <w:r>
        <w:t>3</w:t>
      </w:r>
      <w:r>
        <w:rPr>
          <w:spacing w:val="-1"/>
        </w:rPr>
        <w:t xml:space="preserve"> </w:t>
      </w:r>
      <w:r>
        <w:t>Credits (2-0-</w:t>
      </w:r>
      <w:r>
        <w:rPr>
          <w:spacing w:val="-5"/>
        </w:rPr>
        <w:t>2)</w:t>
      </w:r>
    </w:p>
    <w:p w14:paraId="2F268D6E" w14:textId="77777777" w:rsidR="00545FE0" w:rsidRDefault="00000000">
      <w:pPr>
        <w:pStyle w:val="BodyText"/>
        <w:ind w:right="42"/>
      </w:pPr>
      <w:r>
        <w:t>Introduction; Equations of Particle Motion particle in a moving fluid, collision with the bed, diffusion of turbulence; Macroscopic View of Sediment</w:t>
      </w:r>
      <w:r>
        <w:rPr>
          <w:spacing w:val="-5"/>
        </w:rPr>
        <w:t xml:space="preserve"> </w:t>
      </w:r>
      <w:r>
        <w:t>Transport</w:t>
      </w:r>
      <w:r>
        <w:rPr>
          <w:spacing w:val="-5"/>
        </w:rPr>
        <w:t xml:space="preserve"> </w:t>
      </w:r>
      <w:r>
        <w:t>–</w:t>
      </w:r>
      <w:r>
        <w:rPr>
          <w:spacing w:val="-5"/>
        </w:rPr>
        <w:t xml:space="preserve"> </w:t>
      </w:r>
      <w:r>
        <w:t>bedload,</w:t>
      </w:r>
      <w:r>
        <w:rPr>
          <w:spacing w:val="-5"/>
        </w:rPr>
        <w:t xml:space="preserve"> </w:t>
      </w:r>
      <w:r>
        <w:t>suspended</w:t>
      </w:r>
      <w:r>
        <w:rPr>
          <w:spacing w:val="-5"/>
        </w:rPr>
        <w:t xml:space="preserve"> </w:t>
      </w:r>
      <w:r>
        <w:t>load;</w:t>
      </w:r>
      <w:r>
        <w:rPr>
          <w:spacing w:val="-5"/>
        </w:rPr>
        <w:t xml:space="preserve"> </w:t>
      </w:r>
      <w:r>
        <w:t>Threshold</w:t>
      </w:r>
      <w:r>
        <w:rPr>
          <w:spacing w:val="-5"/>
        </w:rPr>
        <w:t xml:space="preserve"> </w:t>
      </w:r>
      <w:r>
        <w:t xml:space="preserve">Condition for Sediment Motion – Critical stress for flow over a granular bed, </w:t>
      </w:r>
      <w:r>
        <w:rPr>
          <w:spacing w:val="-2"/>
        </w:rPr>
        <w:t>Shields</w:t>
      </w:r>
      <w:r>
        <w:rPr>
          <w:spacing w:val="-3"/>
        </w:rPr>
        <w:t xml:space="preserve"> </w:t>
      </w:r>
      <w:r>
        <w:rPr>
          <w:spacing w:val="-2"/>
        </w:rPr>
        <w:t>diagram;</w:t>
      </w:r>
      <w:r>
        <w:rPr>
          <w:spacing w:val="-3"/>
        </w:rPr>
        <w:t xml:space="preserve"> </w:t>
      </w:r>
      <w:r>
        <w:rPr>
          <w:spacing w:val="-2"/>
        </w:rPr>
        <w:t>Mechanics</w:t>
      </w:r>
      <w:r>
        <w:rPr>
          <w:spacing w:val="-3"/>
        </w:rPr>
        <w:t xml:space="preserve"> </w:t>
      </w:r>
      <w:r>
        <w:rPr>
          <w:spacing w:val="-2"/>
        </w:rPr>
        <w:t>of</w:t>
      </w:r>
      <w:r>
        <w:rPr>
          <w:spacing w:val="-3"/>
        </w:rPr>
        <w:t xml:space="preserve"> </w:t>
      </w:r>
      <w:r>
        <w:rPr>
          <w:spacing w:val="-2"/>
        </w:rPr>
        <w:t>Bedload</w:t>
      </w:r>
      <w:r>
        <w:rPr>
          <w:spacing w:val="-3"/>
        </w:rPr>
        <w:t xml:space="preserve"> </w:t>
      </w:r>
      <w:r>
        <w:rPr>
          <w:spacing w:val="-2"/>
        </w:rPr>
        <w:t>Transport:</w:t>
      </w:r>
      <w:r>
        <w:rPr>
          <w:spacing w:val="-3"/>
        </w:rPr>
        <w:t xml:space="preserve"> </w:t>
      </w:r>
      <w:r>
        <w:rPr>
          <w:spacing w:val="-2"/>
        </w:rPr>
        <w:t>Bagnold</w:t>
      </w:r>
      <w:r>
        <w:rPr>
          <w:spacing w:val="-3"/>
        </w:rPr>
        <w:t xml:space="preserve"> </w:t>
      </w:r>
      <w:r>
        <w:rPr>
          <w:spacing w:val="-2"/>
        </w:rPr>
        <w:t xml:space="preserve">hypothesis </w:t>
      </w:r>
      <w:r>
        <w:t xml:space="preserve">of bedload transport, bedload transport relations; Mechanics of Suspended Sediment Transport; Total load transport; Descriptive Analysis of Bedforms – introduction of bedform mechanics, dunes, </w:t>
      </w:r>
      <w:proofErr w:type="spellStart"/>
      <w:r>
        <w:t>antidunes</w:t>
      </w:r>
      <w:proofErr w:type="spellEnd"/>
      <w:r>
        <w:t>, ripples, bars; Stability Analysis of Bedforms; Mechanism of</w:t>
      </w:r>
      <w:r>
        <w:rPr>
          <w:spacing w:val="-12"/>
        </w:rPr>
        <w:t xml:space="preserve"> </w:t>
      </w:r>
      <w:r>
        <w:t>transportation</w:t>
      </w:r>
      <w:r>
        <w:rPr>
          <w:spacing w:val="-12"/>
        </w:rPr>
        <w:t xml:space="preserve"> </w:t>
      </w:r>
      <w:r>
        <w:t>of</w:t>
      </w:r>
      <w:r>
        <w:rPr>
          <w:spacing w:val="-12"/>
        </w:rPr>
        <w:t xml:space="preserve"> </w:t>
      </w:r>
      <w:r>
        <w:t>materials</w:t>
      </w:r>
      <w:r>
        <w:rPr>
          <w:spacing w:val="-12"/>
        </w:rPr>
        <w:t xml:space="preserve"> </w:t>
      </w:r>
      <w:r>
        <w:t>by</w:t>
      </w:r>
      <w:r>
        <w:rPr>
          <w:spacing w:val="-12"/>
        </w:rPr>
        <w:t xml:space="preserve"> </w:t>
      </w:r>
      <w:r>
        <w:t>fluid</w:t>
      </w:r>
      <w:r>
        <w:rPr>
          <w:spacing w:val="-12"/>
        </w:rPr>
        <w:t xml:space="preserve"> </w:t>
      </w:r>
      <w:r>
        <w:t>flow</w:t>
      </w:r>
      <w:r>
        <w:rPr>
          <w:spacing w:val="-12"/>
        </w:rPr>
        <w:t xml:space="preserve"> </w:t>
      </w:r>
      <w:r>
        <w:t>through</w:t>
      </w:r>
      <w:r>
        <w:rPr>
          <w:spacing w:val="-12"/>
        </w:rPr>
        <w:t xml:space="preserve"> </w:t>
      </w:r>
      <w:r>
        <w:t>pipeline;</w:t>
      </w:r>
      <w:r>
        <w:rPr>
          <w:spacing w:val="-12"/>
        </w:rPr>
        <w:t xml:space="preserve"> </w:t>
      </w:r>
      <w:r>
        <w:t xml:space="preserve">Rheology and classification of complex mixtures; Fundamentals of two-phase </w:t>
      </w:r>
      <w:r>
        <w:rPr>
          <w:spacing w:val="-2"/>
        </w:rPr>
        <w:t>flow;</w:t>
      </w:r>
      <w:r>
        <w:rPr>
          <w:spacing w:val="-3"/>
        </w:rPr>
        <w:t xml:space="preserve"> </w:t>
      </w:r>
      <w:r>
        <w:rPr>
          <w:spacing w:val="-2"/>
        </w:rPr>
        <w:t>Phase</w:t>
      </w:r>
      <w:r>
        <w:rPr>
          <w:spacing w:val="-3"/>
        </w:rPr>
        <w:t xml:space="preserve"> </w:t>
      </w:r>
      <w:r>
        <w:rPr>
          <w:spacing w:val="-2"/>
        </w:rPr>
        <w:t>separation</w:t>
      </w:r>
      <w:r>
        <w:rPr>
          <w:spacing w:val="-3"/>
        </w:rPr>
        <w:t xml:space="preserve"> </w:t>
      </w:r>
      <w:r>
        <w:rPr>
          <w:spacing w:val="-2"/>
        </w:rPr>
        <w:t>and</w:t>
      </w:r>
      <w:r>
        <w:rPr>
          <w:spacing w:val="-3"/>
        </w:rPr>
        <w:t xml:space="preserve"> </w:t>
      </w:r>
      <w:r>
        <w:rPr>
          <w:spacing w:val="-2"/>
        </w:rPr>
        <w:t>settling</w:t>
      </w:r>
      <w:r>
        <w:rPr>
          <w:spacing w:val="-3"/>
        </w:rPr>
        <w:t xml:space="preserve"> </w:t>
      </w:r>
      <w:proofErr w:type="spellStart"/>
      <w:r>
        <w:rPr>
          <w:spacing w:val="-2"/>
        </w:rPr>
        <w:t>behaviour</w:t>
      </w:r>
      <w:proofErr w:type="spellEnd"/>
      <w:r>
        <w:rPr>
          <w:spacing w:val="-2"/>
        </w:rPr>
        <w:t>;</w:t>
      </w:r>
      <w:r>
        <w:rPr>
          <w:spacing w:val="-3"/>
        </w:rPr>
        <w:t xml:space="preserve"> </w:t>
      </w:r>
      <w:r>
        <w:rPr>
          <w:spacing w:val="-2"/>
        </w:rPr>
        <w:t>Flow</w:t>
      </w:r>
      <w:r>
        <w:rPr>
          <w:spacing w:val="-3"/>
        </w:rPr>
        <w:t xml:space="preserve"> </w:t>
      </w:r>
      <w:r>
        <w:rPr>
          <w:spacing w:val="-2"/>
        </w:rPr>
        <w:t>of</w:t>
      </w:r>
      <w:r>
        <w:rPr>
          <w:spacing w:val="-3"/>
        </w:rPr>
        <w:t xml:space="preserve"> </w:t>
      </w:r>
      <w:r>
        <w:rPr>
          <w:spacing w:val="-2"/>
        </w:rPr>
        <w:t xml:space="preserve">non-Newtonian </w:t>
      </w:r>
      <w:r>
        <w:t>fluids through pipes: Turbulent flows of Complex mixtures, Slurry pipeline transportation, Design methods.</w:t>
      </w:r>
    </w:p>
    <w:p w14:paraId="750C7F36" w14:textId="77777777" w:rsidR="00545FE0" w:rsidRDefault="00000000">
      <w:pPr>
        <w:pStyle w:val="Heading3"/>
        <w:spacing w:before="130"/>
      </w:pPr>
      <w:r>
        <w:rPr>
          <w:color w:val="00AEEF"/>
        </w:rPr>
        <w:t xml:space="preserve">CVL838 Geographic Information </w:t>
      </w:r>
      <w:r>
        <w:rPr>
          <w:color w:val="00AEEF"/>
          <w:spacing w:val="-2"/>
        </w:rPr>
        <w:t>Systems</w:t>
      </w:r>
    </w:p>
    <w:p w14:paraId="7B793B0A" w14:textId="77777777" w:rsidR="00545FE0" w:rsidRDefault="00000000">
      <w:pPr>
        <w:pStyle w:val="Heading4"/>
        <w:jc w:val="both"/>
      </w:pPr>
      <w:r>
        <w:t>3</w:t>
      </w:r>
      <w:r>
        <w:rPr>
          <w:spacing w:val="-1"/>
        </w:rPr>
        <w:t xml:space="preserve"> </w:t>
      </w:r>
      <w:r>
        <w:t>Credits (2-0-</w:t>
      </w:r>
      <w:r>
        <w:rPr>
          <w:spacing w:val="-5"/>
        </w:rPr>
        <w:t>2)</w:t>
      </w:r>
    </w:p>
    <w:p w14:paraId="74DAFBB8" w14:textId="77777777" w:rsidR="00545FE0" w:rsidRDefault="00000000">
      <w:pPr>
        <w:pStyle w:val="BodyText"/>
        <w:ind w:right="39"/>
      </w:pPr>
      <w:r>
        <w:t>What is GIS. Geographic concepts for GIS. Spatial relationships, topology, spatial patterns, spatial interpolation. Data storage, data structure, non-spatial database models. Populating GIS, digitizing, data conversion. Spatial data models, Raster and Vector data structures and algorithms. Digital Elevation Models (DEM) and their application. Georeferencing and projection systems, GIS application areas, Spatial analysis, quantifying relationships, spatial statistics, spatial search.</w:t>
      </w:r>
    </w:p>
    <w:p w14:paraId="0FF7C340" w14:textId="77777777" w:rsidR="00545FE0" w:rsidRDefault="00000000">
      <w:pPr>
        <w:pStyle w:val="Heading3"/>
        <w:spacing w:before="100"/>
      </w:pPr>
      <w:r>
        <w:rPr>
          <w:b w:val="0"/>
        </w:rPr>
        <w:br w:type="column"/>
      </w:r>
      <w:r>
        <w:rPr>
          <w:color w:val="00AEEF"/>
        </w:rPr>
        <w:t xml:space="preserve">CVL839 Hydrologic Applications of Remote </w:t>
      </w:r>
      <w:r>
        <w:rPr>
          <w:color w:val="00AEEF"/>
          <w:spacing w:val="-2"/>
        </w:rPr>
        <w:t>Sensing</w:t>
      </w:r>
    </w:p>
    <w:p w14:paraId="2F0A160A" w14:textId="77777777" w:rsidR="00545FE0" w:rsidRDefault="00000000">
      <w:pPr>
        <w:pStyle w:val="Heading4"/>
        <w:jc w:val="both"/>
      </w:pPr>
      <w:r>
        <w:t>3</w:t>
      </w:r>
      <w:r>
        <w:rPr>
          <w:spacing w:val="-1"/>
        </w:rPr>
        <w:t xml:space="preserve"> </w:t>
      </w:r>
      <w:r>
        <w:t>Credits (2-0-</w:t>
      </w:r>
      <w:r>
        <w:rPr>
          <w:spacing w:val="-5"/>
        </w:rPr>
        <w:t>2)</w:t>
      </w:r>
    </w:p>
    <w:p w14:paraId="30FC426B" w14:textId="77777777" w:rsidR="00545FE0" w:rsidRDefault="00000000">
      <w:pPr>
        <w:pStyle w:val="BodyText"/>
        <w:ind w:right="139"/>
      </w:pPr>
      <w:r>
        <w:t xml:space="preserve">Principles of remote sensing, Remote sensing platforms and data acquisition systems, Wavebands, Radiometric quantities, Spectral reflectance and spectral signature, Interaction of electromagnetic radiation with land surface features, hydrosphere and atmosphere, Data capture for simulation of land surface processes, Photographic and image interpretation, Satellite image processing, Earth surface features inventory, Geomorphology, </w:t>
      </w:r>
      <w:proofErr w:type="spellStart"/>
      <w:r>
        <w:t>Landuse</w:t>
      </w:r>
      <w:proofErr w:type="spellEnd"/>
      <w:r>
        <w:t xml:space="preserve"> classification, </w:t>
      </w:r>
      <w:proofErr w:type="spellStart"/>
      <w:r>
        <w:t>Landuse</w:t>
      </w:r>
      <w:proofErr w:type="spellEnd"/>
      <w:r>
        <w:t xml:space="preserve"> planning</w:t>
      </w:r>
      <w:r>
        <w:rPr>
          <w:spacing w:val="-12"/>
        </w:rPr>
        <w:t xml:space="preserve"> </w:t>
      </w:r>
      <w:r>
        <w:t>and</w:t>
      </w:r>
      <w:r>
        <w:rPr>
          <w:spacing w:val="-12"/>
        </w:rPr>
        <w:t xml:space="preserve"> </w:t>
      </w:r>
      <w:r>
        <w:t>landcover</w:t>
      </w:r>
      <w:r>
        <w:rPr>
          <w:spacing w:val="-12"/>
        </w:rPr>
        <w:t xml:space="preserve"> </w:t>
      </w:r>
      <w:r>
        <w:t>mapping,</w:t>
      </w:r>
      <w:r>
        <w:rPr>
          <w:spacing w:val="-12"/>
        </w:rPr>
        <w:t xml:space="preserve"> </w:t>
      </w:r>
      <w:r>
        <w:t>Flood</w:t>
      </w:r>
      <w:r>
        <w:rPr>
          <w:spacing w:val="-12"/>
        </w:rPr>
        <w:t xml:space="preserve"> </w:t>
      </w:r>
      <w:r>
        <w:t>plain</w:t>
      </w:r>
      <w:r>
        <w:rPr>
          <w:spacing w:val="-12"/>
        </w:rPr>
        <w:t xml:space="preserve"> </w:t>
      </w:r>
      <w:r>
        <w:t>mapping</w:t>
      </w:r>
      <w:r>
        <w:rPr>
          <w:spacing w:val="-12"/>
        </w:rPr>
        <w:t xml:space="preserve"> </w:t>
      </w:r>
      <w:r>
        <w:t>and</w:t>
      </w:r>
      <w:r>
        <w:rPr>
          <w:spacing w:val="-12"/>
        </w:rPr>
        <w:t xml:space="preserve"> </w:t>
      </w:r>
      <w:r>
        <w:t>flood</w:t>
      </w:r>
      <w:r>
        <w:rPr>
          <w:spacing w:val="-12"/>
        </w:rPr>
        <w:t xml:space="preserve"> </w:t>
      </w:r>
      <w:r>
        <w:t xml:space="preserve">plain zoning, Remote sensing applications in water resources, agriculture, geology and environmental monitoring, Applications in snow and </w:t>
      </w:r>
      <w:r>
        <w:rPr>
          <w:spacing w:val="-2"/>
        </w:rPr>
        <w:t>glacier</w:t>
      </w:r>
      <w:r>
        <w:rPr>
          <w:spacing w:val="-7"/>
        </w:rPr>
        <w:t xml:space="preserve"> </w:t>
      </w:r>
      <w:r>
        <w:rPr>
          <w:spacing w:val="-2"/>
        </w:rPr>
        <w:t>studies,</w:t>
      </w:r>
      <w:r>
        <w:rPr>
          <w:spacing w:val="-7"/>
        </w:rPr>
        <w:t xml:space="preserve"> </w:t>
      </w:r>
      <w:r>
        <w:rPr>
          <w:spacing w:val="-2"/>
        </w:rPr>
        <w:t>Snow</w:t>
      </w:r>
      <w:r>
        <w:rPr>
          <w:spacing w:val="-7"/>
        </w:rPr>
        <w:t xml:space="preserve"> </w:t>
      </w:r>
      <w:r>
        <w:rPr>
          <w:spacing w:val="-2"/>
        </w:rPr>
        <w:t>line,</w:t>
      </w:r>
      <w:r>
        <w:rPr>
          <w:spacing w:val="-7"/>
        </w:rPr>
        <w:t xml:space="preserve"> </w:t>
      </w:r>
      <w:r>
        <w:rPr>
          <w:spacing w:val="-2"/>
        </w:rPr>
        <w:t>Ice</w:t>
      </w:r>
      <w:r>
        <w:rPr>
          <w:spacing w:val="-7"/>
        </w:rPr>
        <w:t xml:space="preserve"> </w:t>
      </w:r>
      <w:r>
        <w:rPr>
          <w:spacing w:val="-2"/>
        </w:rPr>
        <w:t>cover,</w:t>
      </w:r>
      <w:r>
        <w:rPr>
          <w:spacing w:val="-7"/>
        </w:rPr>
        <w:t xml:space="preserve"> </w:t>
      </w:r>
      <w:r>
        <w:rPr>
          <w:spacing w:val="-2"/>
        </w:rPr>
        <w:t>Snow-pack</w:t>
      </w:r>
      <w:r>
        <w:rPr>
          <w:spacing w:val="-7"/>
        </w:rPr>
        <w:t xml:space="preserve"> </w:t>
      </w:r>
      <w:r>
        <w:rPr>
          <w:spacing w:val="-2"/>
        </w:rPr>
        <w:t>properties,</w:t>
      </w:r>
      <w:r>
        <w:rPr>
          <w:spacing w:val="-7"/>
        </w:rPr>
        <w:t xml:space="preserve"> </w:t>
      </w:r>
      <w:r>
        <w:rPr>
          <w:spacing w:val="-2"/>
        </w:rPr>
        <w:t xml:space="preserve">Integrated </w:t>
      </w:r>
      <w:r>
        <w:t>use of remote sensing and GIS, Database preparation and Decision support analysis, Estimation of damages due to hydrologic extremes and preparation of contingency plans, Case studies.</w:t>
      </w:r>
    </w:p>
    <w:p w14:paraId="588CD2F8" w14:textId="77777777" w:rsidR="00545FE0" w:rsidRDefault="00000000">
      <w:pPr>
        <w:pStyle w:val="Heading3"/>
        <w:spacing w:before="102"/>
        <w:ind w:right="142"/>
      </w:pPr>
      <w:r>
        <w:rPr>
          <w:color w:val="00AEEF"/>
        </w:rPr>
        <w:t>CVL840</w:t>
      </w:r>
      <w:r>
        <w:rPr>
          <w:color w:val="00AEEF"/>
          <w:spacing w:val="-9"/>
        </w:rPr>
        <w:t xml:space="preserve"> </w:t>
      </w:r>
      <w:r>
        <w:rPr>
          <w:color w:val="00AEEF"/>
        </w:rPr>
        <w:t>Planning</w:t>
      </w:r>
      <w:r>
        <w:rPr>
          <w:color w:val="00AEEF"/>
          <w:spacing w:val="-9"/>
        </w:rPr>
        <w:t xml:space="preserve"> </w:t>
      </w:r>
      <w:r>
        <w:rPr>
          <w:color w:val="00AEEF"/>
        </w:rPr>
        <w:t>and</w:t>
      </w:r>
      <w:r>
        <w:rPr>
          <w:color w:val="00AEEF"/>
          <w:spacing w:val="-9"/>
        </w:rPr>
        <w:t xml:space="preserve"> </w:t>
      </w:r>
      <w:r>
        <w:rPr>
          <w:color w:val="00AEEF"/>
        </w:rPr>
        <w:t>Design</w:t>
      </w:r>
      <w:r>
        <w:rPr>
          <w:color w:val="00AEEF"/>
          <w:spacing w:val="-9"/>
        </w:rPr>
        <w:t xml:space="preserve"> </w:t>
      </w:r>
      <w:r>
        <w:rPr>
          <w:color w:val="00AEEF"/>
        </w:rPr>
        <w:t>of</w:t>
      </w:r>
      <w:r>
        <w:rPr>
          <w:color w:val="00AEEF"/>
          <w:spacing w:val="-9"/>
        </w:rPr>
        <w:t xml:space="preserve"> </w:t>
      </w:r>
      <w:r>
        <w:rPr>
          <w:color w:val="00AEEF"/>
        </w:rPr>
        <w:t>Sustainable</w:t>
      </w:r>
      <w:r>
        <w:rPr>
          <w:color w:val="00AEEF"/>
          <w:spacing w:val="-9"/>
        </w:rPr>
        <w:t xml:space="preserve"> </w:t>
      </w:r>
      <w:r>
        <w:rPr>
          <w:color w:val="00AEEF"/>
        </w:rPr>
        <w:t xml:space="preserve">Transport </w:t>
      </w:r>
      <w:r>
        <w:rPr>
          <w:color w:val="00AEEF"/>
          <w:spacing w:val="-2"/>
        </w:rPr>
        <w:t>Systems</w:t>
      </w:r>
    </w:p>
    <w:p w14:paraId="2D86549A" w14:textId="77777777" w:rsidR="00545FE0" w:rsidRDefault="00000000">
      <w:pPr>
        <w:pStyle w:val="Heading4"/>
        <w:spacing w:before="26"/>
        <w:jc w:val="both"/>
      </w:pPr>
      <w:r>
        <w:t>3</w:t>
      </w:r>
      <w:r>
        <w:rPr>
          <w:spacing w:val="-1"/>
        </w:rPr>
        <w:t xml:space="preserve"> </w:t>
      </w:r>
      <w:r>
        <w:t>Credits (3-0-</w:t>
      </w:r>
      <w:r>
        <w:rPr>
          <w:spacing w:val="-5"/>
        </w:rPr>
        <w:t>0)</w:t>
      </w:r>
    </w:p>
    <w:p w14:paraId="15686FFD" w14:textId="77777777" w:rsidR="00545FE0" w:rsidRDefault="00000000">
      <w:pPr>
        <w:spacing w:before="55"/>
        <w:ind w:left="123" w:right="133" w:hanging="1"/>
        <w:jc w:val="both"/>
        <w:rPr>
          <w:sz w:val="18"/>
        </w:rPr>
      </w:pPr>
      <w:r>
        <w:rPr>
          <w:sz w:val="18"/>
        </w:rPr>
        <w:t xml:space="preserve">Pre-requisite(s): </w:t>
      </w:r>
      <w:proofErr w:type="spellStart"/>
      <w:proofErr w:type="gramStart"/>
      <w:r>
        <w:rPr>
          <w:sz w:val="18"/>
        </w:rPr>
        <w:t>M.Tech</w:t>
      </w:r>
      <w:proofErr w:type="spellEnd"/>
      <w:proofErr w:type="gramEnd"/>
      <w:r>
        <w:rPr>
          <w:sz w:val="18"/>
        </w:rPr>
        <w:t xml:space="preserve">: CVL741; </w:t>
      </w:r>
      <w:proofErr w:type="spellStart"/>
      <w:r>
        <w:rPr>
          <w:sz w:val="18"/>
        </w:rPr>
        <w:t>B.Tech</w:t>
      </w:r>
      <w:proofErr w:type="spellEnd"/>
      <w:r>
        <w:rPr>
          <w:sz w:val="18"/>
        </w:rPr>
        <w:t xml:space="preserve">: Instructor's </w:t>
      </w:r>
      <w:r>
        <w:rPr>
          <w:spacing w:val="-2"/>
          <w:sz w:val="18"/>
        </w:rPr>
        <w:t>permission</w:t>
      </w:r>
    </w:p>
    <w:p w14:paraId="629D00CB" w14:textId="77777777" w:rsidR="00545FE0" w:rsidRDefault="00000000">
      <w:pPr>
        <w:pStyle w:val="BodyText"/>
        <w:spacing w:before="22"/>
        <w:ind w:right="140"/>
      </w:pPr>
      <w:r>
        <w:rPr>
          <w:spacing w:val="10"/>
        </w:rPr>
        <w:t xml:space="preserve">Sustainable </w:t>
      </w:r>
      <w:r>
        <w:t xml:space="preserve">Transportation </w:t>
      </w:r>
      <w:r>
        <w:rPr>
          <w:spacing w:val="9"/>
        </w:rPr>
        <w:t xml:space="preserve">Planning </w:t>
      </w:r>
      <w:r>
        <w:t xml:space="preserve">and </w:t>
      </w:r>
      <w:r>
        <w:rPr>
          <w:spacing w:val="9"/>
        </w:rPr>
        <w:t xml:space="preserve">Design including: </w:t>
      </w:r>
      <w:r>
        <w:t>Consideration of bicycles, pedestrian, mass transit modes, and private vehicles like cars and two wheelers as well as how these modes interrelate. Applicability at varying scales, from a downtown street to a neighborhood to a regional network Case studies are discussed from different parts of the world. Various indicators for measuring sustainability index of transport system including public health, resource consumption, local and global pollution and equity considerations are discussed.</w:t>
      </w:r>
    </w:p>
    <w:p w14:paraId="3C345B51" w14:textId="77777777" w:rsidR="00545FE0" w:rsidRDefault="00000000">
      <w:pPr>
        <w:pStyle w:val="Heading3"/>
        <w:spacing w:before="107"/>
      </w:pPr>
      <w:r>
        <w:rPr>
          <w:color w:val="00AEEF"/>
        </w:rPr>
        <w:t xml:space="preserve">CVL841 Advanced Transportation </w:t>
      </w:r>
      <w:r>
        <w:rPr>
          <w:color w:val="00AEEF"/>
          <w:spacing w:val="-2"/>
        </w:rPr>
        <w:t>Modelling</w:t>
      </w:r>
    </w:p>
    <w:p w14:paraId="3F9FF7A9" w14:textId="77777777" w:rsidR="00545FE0" w:rsidRDefault="00000000">
      <w:pPr>
        <w:pStyle w:val="Heading4"/>
        <w:jc w:val="both"/>
      </w:pPr>
      <w:r>
        <w:t>3</w:t>
      </w:r>
      <w:r>
        <w:rPr>
          <w:spacing w:val="-1"/>
        </w:rPr>
        <w:t xml:space="preserve"> </w:t>
      </w:r>
      <w:r>
        <w:t>Credits (2-0-</w:t>
      </w:r>
      <w:r>
        <w:rPr>
          <w:spacing w:val="-5"/>
        </w:rPr>
        <w:t>2)</w:t>
      </w:r>
    </w:p>
    <w:p w14:paraId="76ECE1F0" w14:textId="77777777" w:rsidR="00545FE0" w:rsidRDefault="00000000">
      <w:pPr>
        <w:spacing w:before="56"/>
        <w:ind w:left="123" w:right="133" w:hanging="1"/>
        <w:jc w:val="both"/>
        <w:rPr>
          <w:sz w:val="18"/>
        </w:rPr>
      </w:pPr>
      <w:r>
        <w:rPr>
          <w:sz w:val="18"/>
        </w:rPr>
        <w:t xml:space="preserve">Pre-requisite(s): </w:t>
      </w:r>
      <w:proofErr w:type="spellStart"/>
      <w:proofErr w:type="gramStart"/>
      <w:r>
        <w:rPr>
          <w:sz w:val="18"/>
        </w:rPr>
        <w:t>M.Tech</w:t>
      </w:r>
      <w:proofErr w:type="spellEnd"/>
      <w:proofErr w:type="gramEnd"/>
      <w:r>
        <w:rPr>
          <w:sz w:val="18"/>
        </w:rPr>
        <w:t xml:space="preserve">: CVL741; </w:t>
      </w:r>
      <w:proofErr w:type="spellStart"/>
      <w:r>
        <w:rPr>
          <w:sz w:val="18"/>
        </w:rPr>
        <w:t>B.Tech</w:t>
      </w:r>
      <w:proofErr w:type="spellEnd"/>
      <w:r>
        <w:rPr>
          <w:sz w:val="18"/>
        </w:rPr>
        <w:t xml:space="preserve">: Instructor's </w:t>
      </w:r>
      <w:r>
        <w:rPr>
          <w:spacing w:val="-2"/>
          <w:sz w:val="18"/>
        </w:rPr>
        <w:t>permission</w:t>
      </w:r>
    </w:p>
    <w:p w14:paraId="78A4A254" w14:textId="77777777" w:rsidR="00545FE0" w:rsidRDefault="00000000">
      <w:pPr>
        <w:pStyle w:val="BodyText"/>
        <w:spacing w:before="21"/>
        <w:ind w:right="135"/>
      </w:pPr>
      <w:r>
        <w:t>Systems</w:t>
      </w:r>
      <w:r>
        <w:rPr>
          <w:spacing w:val="-5"/>
        </w:rPr>
        <w:t xml:space="preserve"> </w:t>
      </w:r>
      <w:r>
        <w:t>Approach</w:t>
      </w:r>
      <w:r>
        <w:rPr>
          <w:spacing w:val="-5"/>
        </w:rPr>
        <w:t xml:space="preserve"> </w:t>
      </w:r>
      <w:r>
        <w:t>to</w:t>
      </w:r>
      <w:r>
        <w:rPr>
          <w:spacing w:val="-5"/>
        </w:rPr>
        <w:t xml:space="preserve"> </w:t>
      </w:r>
      <w:r>
        <w:t>Travel</w:t>
      </w:r>
      <w:r>
        <w:rPr>
          <w:spacing w:val="-5"/>
        </w:rPr>
        <w:t xml:space="preserve"> </w:t>
      </w:r>
      <w:r>
        <w:t>demand</w:t>
      </w:r>
      <w:r>
        <w:rPr>
          <w:spacing w:val="-5"/>
        </w:rPr>
        <w:t xml:space="preserve"> </w:t>
      </w:r>
      <w:r>
        <w:t>models,</w:t>
      </w:r>
      <w:r>
        <w:rPr>
          <w:spacing w:val="-5"/>
        </w:rPr>
        <w:t xml:space="preserve"> </w:t>
      </w:r>
      <w:r>
        <w:t>Trip</w:t>
      </w:r>
      <w:r>
        <w:rPr>
          <w:spacing w:val="-5"/>
        </w:rPr>
        <w:t xml:space="preserve"> </w:t>
      </w:r>
      <w:r>
        <w:t>generation</w:t>
      </w:r>
      <w:r>
        <w:rPr>
          <w:spacing w:val="-5"/>
        </w:rPr>
        <w:t xml:space="preserve"> </w:t>
      </w:r>
      <w:r>
        <w:t xml:space="preserve">Models </w:t>
      </w:r>
      <w:r>
        <w:rPr>
          <w:spacing w:val="-2"/>
        </w:rPr>
        <w:t xml:space="preserve">Using Different Statistical techniques, Trip </w:t>
      </w:r>
      <w:proofErr w:type="spellStart"/>
      <w:proofErr w:type="gramStart"/>
      <w:r>
        <w:rPr>
          <w:spacing w:val="-2"/>
        </w:rPr>
        <w:t>distribution,Discrete</w:t>
      </w:r>
      <w:proofErr w:type="spellEnd"/>
      <w:proofErr w:type="gramEnd"/>
      <w:r>
        <w:rPr>
          <w:spacing w:val="-2"/>
        </w:rPr>
        <w:t xml:space="preserve"> Choice </w:t>
      </w:r>
      <w:r>
        <w:t xml:space="preserve">Logit, Nested Logit and other </w:t>
      </w:r>
      <w:proofErr w:type="spellStart"/>
      <w:r>
        <w:t>Models,Network</w:t>
      </w:r>
      <w:proofErr w:type="spellEnd"/>
      <w:r>
        <w:t xml:space="preserve"> </w:t>
      </w:r>
      <w:proofErr w:type="spellStart"/>
      <w:r>
        <w:t>Assignment,Traffic</w:t>
      </w:r>
      <w:proofErr w:type="spellEnd"/>
      <w:r>
        <w:t xml:space="preserve"> Assignment Using User Equilibrium and Systems Optimization Techniques, Revealed preference and Stated Preference surveys, </w:t>
      </w:r>
      <w:r>
        <w:rPr>
          <w:spacing w:val="-2"/>
        </w:rPr>
        <w:t>Analysis</w:t>
      </w:r>
      <w:r>
        <w:rPr>
          <w:spacing w:val="-5"/>
        </w:rPr>
        <w:t xml:space="preserve"> </w:t>
      </w:r>
      <w:r>
        <w:rPr>
          <w:spacing w:val="-2"/>
        </w:rPr>
        <w:t>of</w:t>
      </w:r>
      <w:r>
        <w:rPr>
          <w:spacing w:val="-5"/>
        </w:rPr>
        <w:t xml:space="preserve"> </w:t>
      </w:r>
      <w:r>
        <w:rPr>
          <w:spacing w:val="-2"/>
        </w:rPr>
        <w:t>Ranked</w:t>
      </w:r>
      <w:r>
        <w:rPr>
          <w:spacing w:val="-5"/>
        </w:rPr>
        <w:t xml:space="preserve"> </w:t>
      </w:r>
      <w:r>
        <w:rPr>
          <w:spacing w:val="-2"/>
        </w:rPr>
        <w:t>and</w:t>
      </w:r>
      <w:r>
        <w:rPr>
          <w:spacing w:val="-5"/>
        </w:rPr>
        <w:t xml:space="preserve"> </w:t>
      </w:r>
      <w:r>
        <w:rPr>
          <w:spacing w:val="-2"/>
        </w:rPr>
        <w:t>Rated</w:t>
      </w:r>
      <w:r>
        <w:rPr>
          <w:spacing w:val="-5"/>
        </w:rPr>
        <w:t xml:space="preserve"> </w:t>
      </w:r>
      <w:r>
        <w:rPr>
          <w:spacing w:val="-2"/>
        </w:rPr>
        <w:t>data,</w:t>
      </w:r>
      <w:r>
        <w:rPr>
          <w:spacing w:val="-5"/>
        </w:rPr>
        <w:t xml:space="preserve"> </w:t>
      </w:r>
      <w:r>
        <w:rPr>
          <w:spacing w:val="-2"/>
        </w:rPr>
        <w:t>Demand</w:t>
      </w:r>
      <w:r>
        <w:rPr>
          <w:spacing w:val="-5"/>
        </w:rPr>
        <w:t xml:space="preserve"> </w:t>
      </w:r>
      <w:r>
        <w:rPr>
          <w:spacing w:val="-2"/>
        </w:rPr>
        <w:t>models</w:t>
      </w:r>
      <w:r>
        <w:rPr>
          <w:spacing w:val="-5"/>
        </w:rPr>
        <w:t xml:space="preserve"> </w:t>
      </w:r>
      <w:r>
        <w:rPr>
          <w:spacing w:val="-2"/>
        </w:rPr>
        <w:t>for</w:t>
      </w:r>
      <w:r>
        <w:rPr>
          <w:spacing w:val="-5"/>
        </w:rPr>
        <w:t xml:space="preserve"> </w:t>
      </w:r>
      <w:r>
        <w:rPr>
          <w:spacing w:val="-2"/>
        </w:rPr>
        <w:t xml:space="preserve">Nonmotorised </w:t>
      </w:r>
      <w:r>
        <w:t>transport and Public Transport systems.</w:t>
      </w:r>
    </w:p>
    <w:p w14:paraId="5EF47151" w14:textId="77777777" w:rsidR="00545FE0" w:rsidRDefault="00000000">
      <w:pPr>
        <w:pStyle w:val="Heading3"/>
        <w:spacing w:before="110"/>
        <w:jc w:val="left"/>
      </w:pPr>
      <w:r>
        <w:rPr>
          <w:color w:val="00AEEF"/>
        </w:rPr>
        <w:t xml:space="preserve">CVL842 Geometric Design of </w:t>
      </w:r>
      <w:r>
        <w:rPr>
          <w:color w:val="00AEEF"/>
          <w:spacing w:val="-2"/>
        </w:rPr>
        <w:t>Roads</w:t>
      </w:r>
    </w:p>
    <w:p w14:paraId="62AC138E" w14:textId="77777777" w:rsidR="00545FE0" w:rsidRDefault="00000000">
      <w:pPr>
        <w:pStyle w:val="Heading4"/>
      </w:pPr>
      <w:r>
        <w:t>3</w:t>
      </w:r>
      <w:r>
        <w:rPr>
          <w:spacing w:val="-1"/>
        </w:rPr>
        <w:t xml:space="preserve"> </w:t>
      </w:r>
      <w:r>
        <w:t>Credits (2-0-</w:t>
      </w:r>
      <w:r>
        <w:rPr>
          <w:spacing w:val="-5"/>
        </w:rPr>
        <w:t>2)</w:t>
      </w:r>
    </w:p>
    <w:p w14:paraId="7E771456" w14:textId="77777777" w:rsidR="00545FE0" w:rsidRDefault="00000000">
      <w:pPr>
        <w:spacing w:before="55"/>
        <w:ind w:left="123" w:right="127" w:hanging="1"/>
        <w:rPr>
          <w:sz w:val="18"/>
        </w:rPr>
      </w:pPr>
      <w:r>
        <w:rPr>
          <w:sz w:val="18"/>
        </w:rPr>
        <w:t xml:space="preserve">Pre-requisite(s): </w:t>
      </w:r>
      <w:proofErr w:type="spellStart"/>
      <w:proofErr w:type="gramStart"/>
      <w:r>
        <w:rPr>
          <w:sz w:val="18"/>
        </w:rPr>
        <w:t>M.Tech</w:t>
      </w:r>
      <w:proofErr w:type="spellEnd"/>
      <w:proofErr w:type="gramEnd"/>
      <w:r>
        <w:rPr>
          <w:sz w:val="18"/>
        </w:rPr>
        <w:t xml:space="preserve">: CVL741, CVL742; </w:t>
      </w:r>
      <w:proofErr w:type="spellStart"/>
      <w:r>
        <w:rPr>
          <w:sz w:val="18"/>
        </w:rPr>
        <w:t>B.Tech</w:t>
      </w:r>
      <w:proofErr w:type="spellEnd"/>
      <w:r>
        <w:rPr>
          <w:sz w:val="18"/>
        </w:rPr>
        <w:t>: CVL261 and one TE elective</w:t>
      </w:r>
    </w:p>
    <w:p w14:paraId="39541AB5" w14:textId="77777777" w:rsidR="00545FE0" w:rsidRDefault="00000000">
      <w:pPr>
        <w:pStyle w:val="BodyText"/>
        <w:spacing w:before="22"/>
        <w:ind w:right="139"/>
      </w:pPr>
      <w:r>
        <w:t xml:space="preserve">Introduction to basic road </w:t>
      </w:r>
      <w:proofErr w:type="spellStart"/>
      <w:r>
        <w:t>geoemetric</w:t>
      </w:r>
      <w:proofErr w:type="spellEnd"/>
      <w:r>
        <w:t xml:space="preserve"> design elements and methodology - design philosophy and design techniques; Design controls - human, vehicle and speed related factors. Road vehicle performance - road vehicle dynamics - tractive and resisting forces. Braking</w:t>
      </w:r>
      <w:r>
        <w:rPr>
          <w:spacing w:val="-13"/>
        </w:rPr>
        <w:t xml:space="preserve"> </w:t>
      </w:r>
      <w:r>
        <w:t>forces.</w:t>
      </w:r>
      <w:r>
        <w:rPr>
          <w:spacing w:val="-12"/>
        </w:rPr>
        <w:t xml:space="preserve"> </w:t>
      </w:r>
      <w:r>
        <w:t>Theoretical</w:t>
      </w:r>
      <w:r>
        <w:rPr>
          <w:spacing w:val="-13"/>
        </w:rPr>
        <w:t xml:space="preserve"> </w:t>
      </w:r>
      <w:r>
        <w:t>and</w:t>
      </w:r>
      <w:r>
        <w:rPr>
          <w:spacing w:val="-12"/>
        </w:rPr>
        <w:t xml:space="preserve"> </w:t>
      </w:r>
      <w:r>
        <w:t>practical</w:t>
      </w:r>
      <w:r>
        <w:rPr>
          <w:spacing w:val="-13"/>
        </w:rPr>
        <w:t xml:space="preserve"> </w:t>
      </w:r>
      <w:r>
        <w:t>stopping</w:t>
      </w:r>
      <w:r>
        <w:rPr>
          <w:spacing w:val="-12"/>
        </w:rPr>
        <w:t xml:space="preserve"> </w:t>
      </w:r>
      <w:r>
        <w:t>distances.</w:t>
      </w:r>
      <w:r>
        <w:rPr>
          <w:spacing w:val="-13"/>
        </w:rPr>
        <w:t xml:space="preserve"> </w:t>
      </w:r>
      <w:r>
        <w:t>Elements of geometric design - cross section elements; Horizontal Alignment</w:t>
      </w:r>
    </w:p>
    <w:p w14:paraId="6A916825" w14:textId="77777777" w:rsidR="00545FE0" w:rsidRDefault="00000000">
      <w:pPr>
        <w:pStyle w:val="ListParagraph"/>
        <w:numPr>
          <w:ilvl w:val="0"/>
          <w:numId w:val="7"/>
        </w:numPr>
        <w:tabs>
          <w:tab w:val="left" w:pos="239"/>
        </w:tabs>
        <w:spacing w:line="237" w:lineRule="auto"/>
        <w:ind w:right="139" w:firstLine="0"/>
        <w:rPr>
          <w:sz w:val="16"/>
        </w:rPr>
      </w:pPr>
      <w:r>
        <w:rPr>
          <w:sz w:val="16"/>
        </w:rPr>
        <w:t>tangents, curves, transitions, superelevation; Vertical Alignment - grades</w:t>
      </w:r>
      <w:r>
        <w:rPr>
          <w:spacing w:val="-13"/>
          <w:sz w:val="16"/>
        </w:rPr>
        <w:t xml:space="preserve"> </w:t>
      </w:r>
      <w:r>
        <w:rPr>
          <w:sz w:val="16"/>
        </w:rPr>
        <w:t>and</w:t>
      </w:r>
      <w:r>
        <w:rPr>
          <w:spacing w:val="-12"/>
          <w:sz w:val="16"/>
        </w:rPr>
        <w:t xml:space="preserve"> </w:t>
      </w:r>
      <w:r>
        <w:rPr>
          <w:sz w:val="16"/>
        </w:rPr>
        <w:t>curves;</w:t>
      </w:r>
      <w:r>
        <w:rPr>
          <w:spacing w:val="-13"/>
          <w:sz w:val="16"/>
        </w:rPr>
        <w:t xml:space="preserve"> </w:t>
      </w:r>
      <w:r>
        <w:rPr>
          <w:sz w:val="16"/>
        </w:rPr>
        <w:t>Coordination</w:t>
      </w:r>
      <w:r>
        <w:rPr>
          <w:spacing w:val="-12"/>
          <w:sz w:val="16"/>
        </w:rPr>
        <w:t xml:space="preserve"> </w:t>
      </w:r>
      <w:r>
        <w:rPr>
          <w:sz w:val="16"/>
        </w:rPr>
        <w:t>of</w:t>
      </w:r>
      <w:r>
        <w:rPr>
          <w:spacing w:val="-13"/>
          <w:sz w:val="16"/>
        </w:rPr>
        <w:t xml:space="preserve"> </w:t>
      </w:r>
      <w:r>
        <w:rPr>
          <w:sz w:val="16"/>
        </w:rPr>
        <w:t>Horizontal</w:t>
      </w:r>
      <w:r>
        <w:rPr>
          <w:spacing w:val="-12"/>
          <w:sz w:val="16"/>
        </w:rPr>
        <w:t xml:space="preserve"> </w:t>
      </w:r>
      <w:r>
        <w:rPr>
          <w:sz w:val="16"/>
        </w:rPr>
        <w:t>and</w:t>
      </w:r>
      <w:r>
        <w:rPr>
          <w:spacing w:val="-13"/>
          <w:sz w:val="16"/>
        </w:rPr>
        <w:t xml:space="preserve"> </w:t>
      </w:r>
      <w:r>
        <w:rPr>
          <w:sz w:val="16"/>
        </w:rPr>
        <w:t>Vertical</w:t>
      </w:r>
      <w:r>
        <w:rPr>
          <w:spacing w:val="-12"/>
          <w:sz w:val="16"/>
        </w:rPr>
        <w:t xml:space="preserve"> </w:t>
      </w:r>
      <w:r>
        <w:rPr>
          <w:sz w:val="16"/>
        </w:rPr>
        <w:t>Alignment. Design of Intersections at-grade- design principles, channelization, roundabouts, Interchanges- types, warrants, lane balancing; Road side safety- hazards and clear zone concept, traffic safety barriers, impact attenuation.</w:t>
      </w:r>
    </w:p>
    <w:p w14:paraId="67553DD6" w14:textId="77777777" w:rsidR="00545FE0" w:rsidRDefault="00000000">
      <w:pPr>
        <w:pStyle w:val="Heading3"/>
        <w:spacing w:before="116"/>
        <w:jc w:val="left"/>
      </w:pPr>
      <w:r>
        <w:rPr>
          <w:color w:val="00AEEF"/>
        </w:rPr>
        <w:t xml:space="preserve">CVL844 Transportation Infrastructure </w:t>
      </w:r>
      <w:r>
        <w:rPr>
          <w:color w:val="00AEEF"/>
          <w:spacing w:val="-2"/>
        </w:rPr>
        <w:t>Management</w:t>
      </w:r>
    </w:p>
    <w:p w14:paraId="4C32383F" w14:textId="77777777" w:rsidR="00545FE0" w:rsidRDefault="00000000">
      <w:pPr>
        <w:pStyle w:val="Heading4"/>
      </w:pPr>
      <w:r>
        <w:t>3</w:t>
      </w:r>
      <w:r>
        <w:rPr>
          <w:spacing w:val="-1"/>
        </w:rPr>
        <w:t xml:space="preserve"> </w:t>
      </w:r>
      <w:r>
        <w:t>Credits (3-0-</w:t>
      </w:r>
      <w:r>
        <w:rPr>
          <w:spacing w:val="-5"/>
        </w:rPr>
        <w:t>0)</w:t>
      </w:r>
    </w:p>
    <w:p w14:paraId="3DA4AC3E" w14:textId="77777777" w:rsidR="00545FE0" w:rsidRDefault="00000000">
      <w:pPr>
        <w:spacing w:before="55"/>
        <w:ind w:left="123" w:hanging="1"/>
        <w:rPr>
          <w:sz w:val="18"/>
        </w:rPr>
      </w:pPr>
      <w:r>
        <w:rPr>
          <w:sz w:val="18"/>
        </w:rPr>
        <w:t>Pre-requisite(s):</w:t>
      </w:r>
      <w:r>
        <w:rPr>
          <w:spacing w:val="80"/>
          <w:sz w:val="18"/>
        </w:rPr>
        <w:t xml:space="preserve"> </w:t>
      </w:r>
      <w:proofErr w:type="spellStart"/>
      <w:proofErr w:type="gramStart"/>
      <w:r>
        <w:rPr>
          <w:sz w:val="18"/>
        </w:rPr>
        <w:t>M.Tech</w:t>
      </w:r>
      <w:proofErr w:type="spellEnd"/>
      <w:proofErr w:type="gramEnd"/>
      <w:r>
        <w:rPr>
          <w:sz w:val="18"/>
        </w:rPr>
        <w:t>:</w:t>
      </w:r>
      <w:r>
        <w:rPr>
          <w:spacing w:val="80"/>
          <w:sz w:val="18"/>
        </w:rPr>
        <w:t xml:space="preserve"> </w:t>
      </w:r>
      <w:r>
        <w:rPr>
          <w:sz w:val="18"/>
        </w:rPr>
        <w:t>CVL740;</w:t>
      </w:r>
      <w:r>
        <w:rPr>
          <w:spacing w:val="80"/>
          <w:sz w:val="18"/>
        </w:rPr>
        <w:t xml:space="preserve"> </w:t>
      </w:r>
      <w:proofErr w:type="spellStart"/>
      <w:r>
        <w:rPr>
          <w:sz w:val="18"/>
        </w:rPr>
        <w:t>B.Tech</w:t>
      </w:r>
      <w:proofErr w:type="spellEnd"/>
      <w:r>
        <w:rPr>
          <w:sz w:val="18"/>
        </w:rPr>
        <w:t>:</w:t>
      </w:r>
      <w:r>
        <w:rPr>
          <w:spacing w:val="80"/>
          <w:sz w:val="18"/>
        </w:rPr>
        <w:t xml:space="preserve"> </w:t>
      </w:r>
      <w:r>
        <w:rPr>
          <w:sz w:val="18"/>
        </w:rPr>
        <w:t xml:space="preserve">Instructor's </w:t>
      </w:r>
      <w:r>
        <w:rPr>
          <w:spacing w:val="-2"/>
          <w:sz w:val="18"/>
        </w:rPr>
        <w:t>permission</w:t>
      </w:r>
    </w:p>
    <w:p w14:paraId="71709AD1" w14:textId="77777777" w:rsidR="00545FE0" w:rsidRDefault="00000000">
      <w:pPr>
        <w:pStyle w:val="BodyText"/>
        <w:spacing w:before="22"/>
        <w:ind w:right="136"/>
      </w:pPr>
      <w:r>
        <w:t>Transportation</w:t>
      </w:r>
      <w:r>
        <w:rPr>
          <w:spacing w:val="-13"/>
        </w:rPr>
        <w:t xml:space="preserve"> </w:t>
      </w:r>
      <w:r>
        <w:t>infrastructure</w:t>
      </w:r>
      <w:r>
        <w:rPr>
          <w:spacing w:val="-12"/>
        </w:rPr>
        <w:t xml:space="preserve"> </w:t>
      </w:r>
      <w:r>
        <w:t>components;</w:t>
      </w:r>
      <w:r>
        <w:rPr>
          <w:spacing w:val="-13"/>
        </w:rPr>
        <w:t xml:space="preserve"> </w:t>
      </w:r>
      <w:r>
        <w:t>Deterioration</w:t>
      </w:r>
      <w:r>
        <w:rPr>
          <w:spacing w:val="-12"/>
        </w:rPr>
        <w:t xml:space="preserve"> </w:t>
      </w:r>
      <w:r>
        <w:t xml:space="preserve">phenomena; Effect of external factors like environment, traffic </w:t>
      </w:r>
      <w:proofErr w:type="spellStart"/>
      <w:proofErr w:type="gramStart"/>
      <w:r>
        <w:t>loading,material</w:t>
      </w:r>
      <w:proofErr w:type="spellEnd"/>
      <w:proofErr w:type="gramEnd"/>
      <w:r>
        <w:t xml:space="preserve"> properties</w:t>
      </w:r>
      <w:r>
        <w:rPr>
          <w:spacing w:val="40"/>
        </w:rPr>
        <w:t xml:space="preserve"> </w:t>
      </w:r>
      <w:r>
        <w:t>on</w:t>
      </w:r>
      <w:r>
        <w:rPr>
          <w:spacing w:val="40"/>
        </w:rPr>
        <w:t xml:space="preserve"> </w:t>
      </w:r>
      <w:r>
        <w:t>deterioration</w:t>
      </w:r>
      <w:r>
        <w:rPr>
          <w:spacing w:val="40"/>
        </w:rPr>
        <w:t xml:space="preserve"> </w:t>
      </w:r>
      <w:r>
        <w:t>mechanisms;</w:t>
      </w:r>
      <w:r>
        <w:rPr>
          <w:spacing w:val="40"/>
        </w:rPr>
        <w:t xml:space="preserve"> </w:t>
      </w:r>
      <w:r>
        <w:t>Evaluation</w:t>
      </w:r>
      <w:r>
        <w:rPr>
          <w:spacing w:val="40"/>
        </w:rPr>
        <w:t xml:space="preserve"> </w:t>
      </w:r>
      <w:r>
        <w:t>techniques</w:t>
      </w:r>
      <w:r>
        <w:rPr>
          <w:spacing w:val="80"/>
        </w:rPr>
        <w:t xml:space="preserve"> </w:t>
      </w:r>
      <w:r>
        <w:t>to evaluate damage: destructive, nondestructive; Performance models:</w:t>
      </w:r>
      <w:r>
        <w:rPr>
          <w:spacing w:val="71"/>
          <w:w w:val="150"/>
        </w:rPr>
        <w:t xml:space="preserve"> </w:t>
      </w:r>
      <w:r>
        <w:t>development,</w:t>
      </w:r>
      <w:r>
        <w:rPr>
          <w:spacing w:val="71"/>
          <w:w w:val="150"/>
        </w:rPr>
        <w:t xml:space="preserve"> </w:t>
      </w:r>
      <w:r>
        <w:t>calibration;</w:t>
      </w:r>
      <w:r>
        <w:rPr>
          <w:spacing w:val="71"/>
          <w:w w:val="150"/>
        </w:rPr>
        <w:t xml:space="preserve"> </w:t>
      </w:r>
      <w:r>
        <w:t>Infrastructure</w:t>
      </w:r>
      <w:r>
        <w:rPr>
          <w:spacing w:val="71"/>
          <w:w w:val="150"/>
        </w:rPr>
        <w:t xml:space="preserve"> </w:t>
      </w:r>
      <w:r>
        <w:rPr>
          <w:spacing w:val="-2"/>
        </w:rPr>
        <w:t>management</w:t>
      </w:r>
    </w:p>
    <w:p w14:paraId="07F02B08" w14:textId="77777777" w:rsidR="00545FE0" w:rsidRDefault="00545FE0">
      <w:pPr>
        <w:sectPr w:rsidR="00545FE0" w:rsidSect="00220269">
          <w:type w:val="continuous"/>
          <w:pgSz w:w="11880" w:h="16920"/>
          <w:pgMar w:top="980" w:right="820" w:bottom="1000" w:left="840" w:header="0" w:footer="802" w:gutter="0"/>
          <w:cols w:num="2" w:space="720" w:equalWidth="0">
            <w:col w:w="5029" w:space="67"/>
            <w:col w:w="5124"/>
          </w:cols>
        </w:sectPr>
      </w:pPr>
    </w:p>
    <w:p w14:paraId="23AF82FD" w14:textId="77777777" w:rsidR="00545FE0" w:rsidRDefault="00545FE0">
      <w:pPr>
        <w:pStyle w:val="BodyText"/>
        <w:spacing w:before="0"/>
        <w:ind w:left="0"/>
        <w:jc w:val="left"/>
        <w:rPr>
          <w:sz w:val="20"/>
        </w:rPr>
      </w:pPr>
    </w:p>
    <w:p w14:paraId="1F40D66A" w14:textId="77777777" w:rsidR="00545FE0" w:rsidRDefault="00545FE0">
      <w:pPr>
        <w:pStyle w:val="BodyText"/>
        <w:spacing w:before="187"/>
        <w:ind w:left="0"/>
        <w:jc w:val="left"/>
        <w:rPr>
          <w:sz w:val="20"/>
        </w:rPr>
      </w:pPr>
    </w:p>
    <w:p w14:paraId="156E6452" w14:textId="77777777" w:rsidR="00545FE0" w:rsidRDefault="00545FE0">
      <w:pPr>
        <w:rPr>
          <w:sz w:val="20"/>
        </w:rPr>
        <w:sectPr w:rsidR="00545FE0" w:rsidSect="00220269">
          <w:pgSz w:w="11880" w:h="16920"/>
          <w:pgMar w:top="940" w:right="820" w:bottom="1000" w:left="840" w:header="0" w:footer="802" w:gutter="0"/>
          <w:cols w:space="720"/>
        </w:sectPr>
      </w:pPr>
    </w:p>
    <w:p w14:paraId="470B6007" w14:textId="77777777" w:rsidR="00545FE0" w:rsidRDefault="00000000">
      <w:pPr>
        <w:pStyle w:val="BodyText"/>
        <w:spacing w:before="101"/>
        <w:ind w:right="49"/>
      </w:pPr>
      <w:r>
        <w:t>systems;</w:t>
      </w:r>
      <w:r>
        <w:rPr>
          <w:spacing w:val="-1"/>
        </w:rPr>
        <w:t xml:space="preserve"> </w:t>
      </w:r>
      <w:r>
        <w:t>Serviceability</w:t>
      </w:r>
      <w:r>
        <w:rPr>
          <w:spacing w:val="-1"/>
        </w:rPr>
        <w:t xml:space="preserve"> </w:t>
      </w:r>
      <w:r>
        <w:t>of</w:t>
      </w:r>
      <w:r>
        <w:rPr>
          <w:spacing w:val="-1"/>
        </w:rPr>
        <w:t xml:space="preserve"> </w:t>
      </w:r>
      <w:r>
        <w:t>condition</w:t>
      </w:r>
      <w:r>
        <w:rPr>
          <w:spacing w:val="-1"/>
        </w:rPr>
        <w:t xml:space="preserve"> </w:t>
      </w:r>
      <w:r>
        <w:t>and</w:t>
      </w:r>
      <w:r>
        <w:rPr>
          <w:spacing w:val="-1"/>
        </w:rPr>
        <w:t xml:space="preserve"> </w:t>
      </w:r>
      <w:r>
        <w:t>safety;</w:t>
      </w:r>
      <w:r>
        <w:rPr>
          <w:spacing w:val="-1"/>
        </w:rPr>
        <w:t xml:space="preserve"> </w:t>
      </w:r>
      <w:r>
        <w:t>Decision</w:t>
      </w:r>
      <w:r>
        <w:rPr>
          <w:spacing w:val="-1"/>
        </w:rPr>
        <w:t xml:space="preserve"> </w:t>
      </w:r>
      <w:r>
        <w:t>making</w:t>
      </w:r>
      <w:r>
        <w:rPr>
          <w:spacing w:val="-1"/>
        </w:rPr>
        <w:t xml:space="preserve"> </w:t>
      </w:r>
      <w:r>
        <w:t>and optimization techniques applied to infrastructure management; Life cycle cost analysis techniques.</w:t>
      </w:r>
    </w:p>
    <w:p w14:paraId="1A6FB5E6" w14:textId="77777777" w:rsidR="00545FE0" w:rsidRDefault="00000000">
      <w:pPr>
        <w:pStyle w:val="Heading3"/>
        <w:spacing w:before="142"/>
      </w:pPr>
      <w:r>
        <w:rPr>
          <w:color w:val="00AEEF"/>
        </w:rPr>
        <w:t>CVL845</w:t>
      </w:r>
      <w:r>
        <w:rPr>
          <w:color w:val="00AEEF"/>
          <w:spacing w:val="-1"/>
        </w:rPr>
        <w:t xml:space="preserve"> </w:t>
      </w:r>
      <w:r>
        <w:rPr>
          <w:color w:val="00AEEF"/>
        </w:rPr>
        <w:t>Viscoelastic</w:t>
      </w:r>
      <w:r>
        <w:rPr>
          <w:color w:val="00AEEF"/>
          <w:spacing w:val="-1"/>
        </w:rPr>
        <w:t xml:space="preserve"> </w:t>
      </w:r>
      <w:r>
        <w:rPr>
          <w:color w:val="00AEEF"/>
        </w:rPr>
        <w:t>Behavior</w:t>
      </w:r>
      <w:r>
        <w:rPr>
          <w:color w:val="00AEEF"/>
          <w:spacing w:val="-1"/>
        </w:rPr>
        <w:t xml:space="preserve"> </w:t>
      </w:r>
      <w:r>
        <w:rPr>
          <w:color w:val="00AEEF"/>
        </w:rPr>
        <w:t>of</w:t>
      </w:r>
      <w:r>
        <w:rPr>
          <w:color w:val="00AEEF"/>
          <w:spacing w:val="-1"/>
        </w:rPr>
        <w:t xml:space="preserve"> </w:t>
      </w:r>
      <w:r>
        <w:rPr>
          <w:color w:val="00AEEF"/>
        </w:rPr>
        <w:t>Bituminous</w:t>
      </w:r>
      <w:r>
        <w:rPr>
          <w:color w:val="00AEEF"/>
          <w:spacing w:val="-1"/>
        </w:rPr>
        <w:t xml:space="preserve"> </w:t>
      </w:r>
      <w:r>
        <w:rPr>
          <w:color w:val="00AEEF"/>
          <w:spacing w:val="-2"/>
        </w:rPr>
        <w:t>Materials</w:t>
      </w:r>
    </w:p>
    <w:p w14:paraId="4AA20BBA" w14:textId="77777777" w:rsidR="00545FE0" w:rsidRDefault="00000000">
      <w:pPr>
        <w:pStyle w:val="Heading4"/>
        <w:jc w:val="both"/>
      </w:pPr>
      <w:r>
        <w:t>3</w:t>
      </w:r>
      <w:r>
        <w:rPr>
          <w:spacing w:val="-1"/>
        </w:rPr>
        <w:t xml:space="preserve"> </w:t>
      </w:r>
      <w:r>
        <w:t>Credits (3-0-</w:t>
      </w:r>
      <w:r>
        <w:rPr>
          <w:spacing w:val="-5"/>
        </w:rPr>
        <w:t>0)</w:t>
      </w:r>
    </w:p>
    <w:p w14:paraId="45A8A9E0" w14:textId="77777777" w:rsidR="00545FE0" w:rsidRDefault="00000000">
      <w:pPr>
        <w:spacing w:before="56"/>
        <w:ind w:left="123" w:right="42" w:hanging="1"/>
        <w:jc w:val="both"/>
        <w:rPr>
          <w:sz w:val="18"/>
        </w:rPr>
      </w:pPr>
      <w:r>
        <w:rPr>
          <w:sz w:val="18"/>
        </w:rPr>
        <w:t xml:space="preserve">Pre-requisite(s): </w:t>
      </w:r>
      <w:proofErr w:type="spellStart"/>
      <w:proofErr w:type="gramStart"/>
      <w:r>
        <w:rPr>
          <w:sz w:val="18"/>
        </w:rPr>
        <w:t>M.Tech</w:t>
      </w:r>
      <w:proofErr w:type="spellEnd"/>
      <w:proofErr w:type="gramEnd"/>
      <w:r>
        <w:rPr>
          <w:sz w:val="18"/>
        </w:rPr>
        <w:t xml:space="preserve">: CVL740; </w:t>
      </w:r>
      <w:proofErr w:type="spellStart"/>
      <w:r>
        <w:rPr>
          <w:sz w:val="18"/>
        </w:rPr>
        <w:t>B.Tech</w:t>
      </w:r>
      <w:proofErr w:type="spellEnd"/>
      <w:r>
        <w:rPr>
          <w:sz w:val="18"/>
        </w:rPr>
        <w:t xml:space="preserve">: Instructor's </w:t>
      </w:r>
      <w:r>
        <w:rPr>
          <w:spacing w:val="-2"/>
          <w:sz w:val="18"/>
        </w:rPr>
        <w:t>permission</w:t>
      </w:r>
    </w:p>
    <w:p w14:paraId="7289BEE7" w14:textId="77777777" w:rsidR="00545FE0" w:rsidRDefault="00000000">
      <w:pPr>
        <w:pStyle w:val="BodyText"/>
        <w:spacing w:before="21"/>
        <w:ind w:right="38"/>
      </w:pPr>
      <w:r>
        <w:rPr>
          <w:spacing w:val="-2"/>
        </w:rPr>
        <w:t xml:space="preserve">Overview of material behavior-elastic, plastic, viscoelastic, </w:t>
      </w:r>
      <w:proofErr w:type="spellStart"/>
      <w:r>
        <w:rPr>
          <w:spacing w:val="-2"/>
        </w:rPr>
        <w:t>Viscoplastic</w:t>
      </w:r>
      <w:proofErr w:type="spellEnd"/>
      <w:r>
        <w:rPr>
          <w:spacing w:val="-2"/>
        </w:rPr>
        <w:t xml:space="preserve"> response;</w:t>
      </w:r>
      <w:r>
        <w:rPr>
          <w:spacing w:val="-5"/>
        </w:rPr>
        <w:t xml:space="preserve"> </w:t>
      </w:r>
      <w:r>
        <w:rPr>
          <w:spacing w:val="-2"/>
        </w:rPr>
        <w:t>Aging;</w:t>
      </w:r>
      <w:r>
        <w:rPr>
          <w:spacing w:val="-5"/>
        </w:rPr>
        <w:t xml:space="preserve"> </w:t>
      </w:r>
      <w:r>
        <w:rPr>
          <w:spacing w:val="-2"/>
        </w:rPr>
        <w:t>Issues</w:t>
      </w:r>
      <w:r>
        <w:rPr>
          <w:spacing w:val="-5"/>
        </w:rPr>
        <w:t xml:space="preserve"> </w:t>
      </w:r>
      <w:r>
        <w:rPr>
          <w:spacing w:val="-2"/>
        </w:rPr>
        <w:t>in</w:t>
      </w:r>
      <w:r>
        <w:rPr>
          <w:spacing w:val="-5"/>
        </w:rPr>
        <w:t xml:space="preserve"> </w:t>
      </w:r>
      <w:r>
        <w:rPr>
          <w:spacing w:val="-2"/>
        </w:rPr>
        <w:t>representative</w:t>
      </w:r>
      <w:r>
        <w:rPr>
          <w:spacing w:val="-5"/>
        </w:rPr>
        <w:t xml:space="preserve"> </w:t>
      </w:r>
      <w:r>
        <w:rPr>
          <w:spacing w:val="-2"/>
        </w:rPr>
        <w:t>volume</w:t>
      </w:r>
      <w:r>
        <w:rPr>
          <w:spacing w:val="-5"/>
        </w:rPr>
        <w:t xml:space="preserve"> </w:t>
      </w:r>
      <w:r>
        <w:rPr>
          <w:spacing w:val="-2"/>
        </w:rPr>
        <w:t>element;</w:t>
      </w:r>
      <w:r>
        <w:rPr>
          <w:spacing w:val="-5"/>
        </w:rPr>
        <w:t xml:space="preserve"> </w:t>
      </w:r>
      <w:r>
        <w:rPr>
          <w:spacing w:val="-2"/>
        </w:rPr>
        <w:t xml:space="preserve">Mechanical </w:t>
      </w:r>
      <w:r>
        <w:t>analogs</w:t>
      </w:r>
      <w:r>
        <w:rPr>
          <w:spacing w:val="-13"/>
        </w:rPr>
        <w:t xml:space="preserve"> </w:t>
      </w:r>
      <w:r>
        <w:t>for</w:t>
      </w:r>
      <w:r>
        <w:rPr>
          <w:spacing w:val="-12"/>
        </w:rPr>
        <w:t xml:space="preserve"> </w:t>
      </w:r>
      <w:r>
        <w:t>viscoelastic</w:t>
      </w:r>
      <w:r>
        <w:rPr>
          <w:spacing w:val="-13"/>
        </w:rPr>
        <w:t xml:space="preserve"> </w:t>
      </w:r>
      <w:r>
        <w:t>response;</w:t>
      </w:r>
      <w:r>
        <w:rPr>
          <w:spacing w:val="-12"/>
        </w:rPr>
        <w:t xml:space="preserve"> </w:t>
      </w:r>
      <w:r>
        <w:t>Fundamental</w:t>
      </w:r>
      <w:r>
        <w:rPr>
          <w:spacing w:val="-13"/>
        </w:rPr>
        <w:t xml:space="preserve"> </w:t>
      </w:r>
      <w:r>
        <w:t>viscoelastic</w:t>
      </w:r>
      <w:r>
        <w:rPr>
          <w:spacing w:val="-12"/>
        </w:rPr>
        <w:t xml:space="preserve"> </w:t>
      </w:r>
      <w:r>
        <w:t xml:space="preserve">response- creep compliance, relaxation, complex modulus; Interconversion techniques to obtain fundamental viscoelastic responses; Time- </w:t>
      </w:r>
      <w:r>
        <w:rPr>
          <w:spacing w:val="10"/>
        </w:rPr>
        <w:t xml:space="preserve">temperature </w:t>
      </w:r>
      <w:r>
        <w:rPr>
          <w:spacing w:val="11"/>
        </w:rPr>
        <w:t xml:space="preserve">superposition; </w:t>
      </w:r>
      <w:r>
        <w:rPr>
          <w:spacing w:val="10"/>
        </w:rPr>
        <w:t xml:space="preserve">linear </w:t>
      </w:r>
      <w:r>
        <w:rPr>
          <w:spacing w:val="11"/>
        </w:rPr>
        <w:t xml:space="preserve">viscoelastic </w:t>
      </w:r>
      <w:r>
        <w:rPr>
          <w:spacing w:val="10"/>
        </w:rPr>
        <w:t xml:space="preserve">constitutive </w:t>
      </w:r>
      <w:r>
        <w:t xml:space="preserve">equations; Elastic-viscoelastic correspondence principle; Predicting </w:t>
      </w:r>
      <w:r>
        <w:rPr>
          <w:spacing w:val="10"/>
        </w:rPr>
        <w:t xml:space="preserve">material </w:t>
      </w:r>
      <w:r>
        <w:rPr>
          <w:spacing w:val="11"/>
        </w:rPr>
        <w:t>behavior-</w:t>
      </w:r>
      <w:r>
        <w:rPr>
          <w:spacing w:val="10"/>
        </w:rPr>
        <w:t xml:space="preserve">undamaged, damaged </w:t>
      </w:r>
      <w:r>
        <w:rPr>
          <w:spacing w:val="9"/>
        </w:rPr>
        <w:t xml:space="preserve">state </w:t>
      </w:r>
      <w:r>
        <w:rPr>
          <w:spacing w:val="12"/>
        </w:rPr>
        <w:t xml:space="preserve">conditions, </w:t>
      </w:r>
      <w:r>
        <w:t xml:space="preserve">Introduction to nonlinear viscoelasticity, </w:t>
      </w:r>
      <w:proofErr w:type="spellStart"/>
      <w:r>
        <w:t>Viscoelastoplastic</w:t>
      </w:r>
      <w:proofErr w:type="spellEnd"/>
      <w:r>
        <w:t xml:space="preserve"> </w:t>
      </w:r>
      <w:proofErr w:type="spellStart"/>
      <w:r>
        <w:t>behavoir</w:t>
      </w:r>
      <w:proofErr w:type="spellEnd"/>
      <w:r>
        <w:t>, fracture mechanics.</w:t>
      </w:r>
    </w:p>
    <w:p w14:paraId="296D9D87" w14:textId="77777777" w:rsidR="00545FE0" w:rsidRDefault="00000000">
      <w:pPr>
        <w:pStyle w:val="Heading3"/>
        <w:spacing w:before="149"/>
        <w:jc w:val="left"/>
      </w:pPr>
      <w:r>
        <w:rPr>
          <w:color w:val="00AEEF"/>
        </w:rPr>
        <w:t xml:space="preserve">CVL846 Transportation System </w:t>
      </w:r>
      <w:r>
        <w:rPr>
          <w:color w:val="00AEEF"/>
          <w:spacing w:val="-2"/>
        </w:rPr>
        <w:t>Management</w:t>
      </w:r>
    </w:p>
    <w:p w14:paraId="6D411663" w14:textId="77777777" w:rsidR="00545FE0" w:rsidRDefault="00000000">
      <w:pPr>
        <w:pStyle w:val="Heading4"/>
      </w:pPr>
      <w:r>
        <w:t>3</w:t>
      </w:r>
      <w:r>
        <w:rPr>
          <w:spacing w:val="-1"/>
        </w:rPr>
        <w:t xml:space="preserve"> </w:t>
      </w:r>
      <w:r>
        <w:t>Credits (3-0-</w:t>
      </w:r>
      <w:r>
        <w:rPr>
          <w:spacing w:val="-5"/>
        </w:rPr>
        <w:t>0)</w:t>
      </w:r>
    </w:p>
    <w:p w14:paraId="7504C5B4" w14:textId="77777777" w:rsidR="00545FE0" w:rsidRDefault="00000000">
      <w:pPr>
        <w:spacing w:before="56"/>
        <w:ind w:left="123" w:hanging="1"/>
        <w:rPr>
          <w:sz w:val="18"/>
        </w:rPr>
      </w:pPr>
      <w:r>
        <w:rPr>
          <w:sz w:val="18"/>
        </w:rPr>
        <w:t>Pre-requisite(s):</w:t>
      </w:r>
      <w:r>
        <w:rPr>
          <w:spacing w:val="40"/>
          <w:sz w:val="18"/>
        </w:rPr>
        <w:t xml:space="preserve"> </w:t>
      </w:r>
      <w:proofErr w:type="spellStart"/>
      <w:proofErr w:type="gramStart"/>
      <w:r>
        <w:rPr>
          <w:sz w:val="18"/>
        </w:rPr>
        <w:t>M.Tech</w:t>
      </w:r>
      <w:proofErr w:type="spellEnd"/>
      <w:proofErr w:type="gramEnd"/>
      <w:r>
        <w:rPr>
          <w:sz w:val="18"/>
        </w:rPr>
        <w:t>:</w:t>
      </w:r>
      <w:r>
        <w:rPr>
          <w:spacing w:val="40"/>
          <w:sz w:val="18"/>
        </w:rPr>
        <w:t xml:space="preserve"> </w:t>
      </w:r>
      <w:r>
        <w:rPr>
          <w:sz w:val="18"/>
        </w:rPr>
        <w:t>CVL741</w:t>
      </w:r>
      <w:r>
        <w:rPr>
          <w:spacing w:val="40"/>
          <w:sz w:val="18"/>
        </w:rPr>
        <w:t xml:space="preserve"> </w:t>
      </w:r>
      <w:r>
        <w:rPr>
          <w:sz w:val="18"/>
        </w:rPr>
        <w:t>and</w:t>
      </w:r>
      <w:r>
        <w:rPr>
          <w:spacing w:val="40"/>
          <w:sz w:val="18"/>
        </w:rPr>
        <w:t xml:space="preserve"> </w:t>
      </w:r>
      <w:r>
        <w:rPr>
          <w:sz w:val="18"/>
        </w:rPr>
        <w:t>CVL742;</w:t>
      </w:r>
      <w:r>
        <w:rPr>
          <w:spacing w:val="40"/>
          <w:sz w:val="18"/>
        </w:rPr>
        <w:t xml:space="preserve"> </w:t>
      </w:r>
      <w:proofErr w:type="spellStart"/>
      <w:r>
        <w:rPr>
          <w:sz w:val="18"/>
        </w:rPr>
        <w:t>B.Tech</w:t>
      </w:r>
      <w:proofErr w:type="spellEnd"/>
      <w:r>
        <w:rPr>
          <w:sz w:val="18"/>
        </w:rPr>
        <w:t>:</w:t>
      </w:r>
      <w:r>
        <w:rPr>
          <w:spacing w:val="80"/>
          <w:sz w:val="18"/>
        </w:rPr>
        <w:t xml:space="preserve"> </w:t>
      </w:r>
      <w:r>
        <w:rPr>
          <w:sz w:val="18"/>
        </w:rPr>
        <w:t>Instructor's permission</w:t>
      </w:r>
    </w:p>
    <w:p w14:paraId="53218067" w14:textId="77777777" w:rsidR="00545FE0" w:rsidRDefault="00000000">
      <w:pPr>
        <w:pStyle w:val="BodyText"/>
        <w:spacing w:before="21"/>
        <w:ind w:right="46"/>
      </w:pPr>
      <w:r>
        <w:t xml:space="preserve">Transportation systems - resource management, approaches to funding. Asset and demand management - Integrated network </w:t>
      </w:r>
      <w:r>
        <w:rPr>
          <w:spacing w:val="-2"/>
        </w:rPr>
        <w:t>design,</w:t>
      </w:r>
      <w:r>
        <w:rPr>
          <w:spacing w:val="-3"/>
        </w:rPr>
        <w:t xml:space="preserve"> </w:t>
      </w:r>
      <w:r>
        <w:rPr>
          <w:spacing w:val="-2"/>
        </w:rPr>
        <w:t>changing</w:t>
      </w:r>
      <w:r>
        <w:rPr>
          <w:spacing w:val="-3"/>
        </w:rPr>
        <w:t xml:space="preserve"> </w:t>
      </w:r>
      <w:r>
        <w:rPr>
          <w:spacing w:val="-2"/>
        </w:rPr>
        <w:t>travel</w:t>
      </w:r>
      <w:r>
        <w:rPr>
          <w:spacing w:val="-3"/>
        </w:rPr>
        <w:t xml:space="preserve"> </w:t>
      </w:r>
      <w:proofErr w:type="spellStart"/>
      <w:r>
        <w:rPr>
          <w:spacing w:val="-2"/>
        </w:rPr>
        <w:t>behaviour</w:t>
      </w:r>
      <w:proofErr w:type="spellEnd"/>
      <w:r>
        <w:rPr>
          <w:spacing w:val="-2"/>
        </w:rPr>
        <w:t>,</w:t>
      </w:r>
      <w:r>
        <w:rPr>
          <w:spacing w:val="-3"/>
        </w:rPr>
        <w:t xml:space="preserve"> </w:t>
      </w:r>
      <w:proofErr w:type="spellStart"/>
      <w:r>
        <w:rPr>
          <w:spacing w:val="-2"/>
        </w:rPr>
        <w:t>optimising</w:t>
      </w:r>
      <w:proofErr w:type="spellEnd"/>
      <w:r>
        <w:rPr>
          <w:spacing w:val="-3"/>
        </w:rPr>
        <w:t xml:space="preserve"> </w:t>
      </w:r>
      <w:r>
        <w:rPr>
          <w:spacing w:val="-2"/>
        </w:rPr>
        <w:t>asset</w:t>
      </w:r>
      <w:r>
        <w:rPr>
          <w:spacing w:val="-3"/>
        </w:rPr>
        <w:t xml:space="preserve"> </w:t>
      </w:r>
      <w:r>
        <w:rPr>
          <w:spacing w:val="-2"/>
        </w:rPr>
        <w:t>management,</w:t>
      </w:r>
      <w:r>
        <w:rPr>
          <w:spacing w:val="-3"/>
        </w:rPr>
        <w:t xml:space="preserve"> </w:t>
      </w:r>
      <w:r>
        <w:rPr>
          <w:spacing w:val="-2"/>
        </w:rPr>
        <w:t xml:space="preserve">role </w:t>
      </w:r>
      <w:r>
        <w:t>of technology; Optimizing the investment outcomes - movement of freight and passenger, traffic. Land use planning and urban growth management - land use and its effect on infrastructure and efficient network operations. Congestion, systemic congestion improvement and system-wide efficiency, Transit oriented development, safety considerations; evaluation of strategies; case studies.</w:t>
      </w:r>
    </w:p>
    <w:p w14:paraId="4747CC8E" w14:textId="77777777" w:rsidR="00545FE0" w:rsidRDefault="00000000">
      <w:pPr>
        <w:pStyle w:val="Heading3"/>
        <w:spacing w:before="136"/>
        <w:jc w:val="left"/>
      </w:pPr>
      <w:r>
        <w:rPr>
          <w:color w:val="00AEEF"/>
        </w:rPr>
        <w:t xml:space="preserve">CVL847 Transportation </w:t>
      </w:r>
      <w:r>
        <w:rPr>
          <w:color w:val="00AEEF"/>
          <w:spacing w:val="-2"/>
        </w:rPr>
        <w:t>Economics</w:t>
      </w:r>
    </w:p>
    <w:p w14:paraId="287F34F6" w14:textId="77777777" w:rsidR="00545FE0" w:rsidRDefault="00000000">
      <w:pPr>
        <w:pStyle w:val="Heading4"/>
      </w:pPr>
      <w:r>
        <w:t>3</w:t>
      </w:r>
      <w:r>
        <w:rPr>
          <w:spacing w:val="-1"/>
        </w:rPr>
        <w:t xml:space="preserve"> </w:t>
      </w:r>
      <w:r>
        <w:t>Credits (3-0-</w:t>
      </w:r>
      <w:r>
        <w:rPr>
          <w:spacing w:val="-5"/>
        </w:rPr>
        <w:t>0)</w:t>
      </w:r>
    </w:p>
    <w:p w14:paraId="331F7EE2" w14:textId="77777777" w:rsidR="00545FE0" w:rsidRDefault="00000000">
      <w:pPr>
        <w:spacing w:before="55"/>
        <w:ind w:left="123" w:hanging="1"/>
        <w:rPr>
          <w:sz w:val="18"/>
        </w:rPr>
      </w:pPr>
      <w:r>
        <w:rPr>
          <w:sz w:val="18"/>
        </w:rPr>
        <w:t>Pre-requisite(s):</w:t>
      </w:r>
      <w:r>
        <w:rPr>
          <w:spacing w:val="80"/>
          <w:sz w:val="18"/>
        </w:rPr>
        <w:t xml:space="preserve"> </w:t>
      </w:r>
      <w:proofErr w:type="spellStart"/>
      <w:proofErr w:type="gramStart"/>
      <w:r>
        <w:rPr>
          <w:sz w:val="18"/>
        </w:rPr>
        <w:t>M.Tech</w:t>
      </w:r>
      <w:proofErr w:type="spellEnd"/>
      <w:proofErr w:type="gramEnd"/>
      <w:r>
        <w:rPr>
          <w:sz w:val="18"/>
        </w:rPr>
        <w:t>:</w:t>
      </w:r>
      <w:r>
        <w:rPr>
          <w:spacing w:val="80"/>
          <w:sz w:val="18"/>
        </w:rPr>
        <w:t xml:space="preserve"> </w:t>
      </w:r>
      <w:r>
        <w:rPr>
          <w:sz w:val="18"/>
        </w:rPr>
        <w:t>CVL741;</w:t>
      </w:r>
      <w:r>
        <w:rPr>
          <w:spacing w:val="80"/>
          <w:sz w:val="18"/>
        </w:rPr>
        <w:t xml:space="preserve"> </w:t>
      </w:r>
      <w:proofErr w:type="spellStart"/>
      <w:r>
        <w:rPr>
          <w:sz w:val="18"/>
        </w:rPr>
        <w:t>B.Tech</w:t>
      </w:r>
      <w:proofErr w:type="spellEnd"/>
      <w:r>
        <w:rPr>
          <w:sz w:val="18"/>
        </w:rPr>
        <w:t>:</w:t>
      </w:r>
      <w:r>
        <w:rPr>
          <w:spacing w:val="80"/>
          <w:sz w:val="18"/>
        </w:rPr>
        <w:t xml:space="preserve"> </w:t>
      </w:r>
      <w:r>
        <w:rPr>
          <w:sz w:val="18"/>
        </w:rPr>
        <w:t xml:space="preserve">Instructor's </w:t>
      </w:r>
      <w:r>
        <w:rPr>
          <w:spacing w:val="-2"/>
          <w:sz w:val="18"/>
        </w:rPr>
        <w:t>permission</w:t>
      </w:r>
    </w:p>
    <w:p w14:paraId="5A5382CF" w14:textId="77777777" w:rsidR="00545FE0" w:rsidRDefault="00000000">
      <w:pPr>
        <w:pStyle w:val="BodyText"/>
        <w:spacing w:before="22"/>
        <w:ind w:right="46"/>
      </w:pPr>
      <w:r>
        <w:t>Overview of Transportation Economics; Transportation Investments and economic Development. Basics of Engineering economics, marginal</w:t>
      </w:r>
      <w:r>
        <w:rPr>
          <w:spacing w:val="40"/>
        </w:rPr>
        <w:t xml:space="preserve"> </w:t>
      </w:r>
      <w:r>
        <w:t>analysis,</w:t>
      </w:r>
      <w:r>
        <w:rPr>
          <w:spacing w:val="40"/>
        </w:rPr>
        <w:t xml:space="preserve"> </w:t>
      </w:r>
      <w:r>
        <w:t>opportunity</w:t>
      </w:r>
      <w:r>
        <w:rPr>
          <w:spacing w:val="40"/>
        </w:rPr>
        <w:t xml:space="preserve"> </w:t>
      </w:r>
      <w:r>
        <w:t>cost,</w:t>
      </w:r>
      <w:r>
        <w:rPr>
          <w:spacing w:val="40"/>
        </w:rPr>
        <w:t xml:space="preserve"> </w:t>
      </w:r>
      <w:r>
        <w:t>shadow</w:t>
      </w:r>
      <w:r>
        <w:rPr>
          <w:spacing w:val="40"/>
        </w:rPr>
        <w:t xml:space="preserve"> </w:t>
      </w:r>
      <w:r>
        <w:t>price,</w:t>
      </w:r>
      <w:r>
        <w:rPr>
          <w:spacing w:val="40"/>
        </w:rPr>
        <w:t xml:space="preserve"> </w:t>
      </w:r>
      <w:r>
        <w:t>money</w:t>
      </w:r>
      <w:r>
        <w:rPr>
          <w:spacing w:val="40"/>
        </w:rPr>
        <w:t xml:space="preserve"> </w:t>
      </w:r>
      <w:r>
        <w:t>value of time, discounted cash flow, NPV, ROR, benefit-cost analysis.</w:t>
      </w:r>
      <w:r>
        <w:rPr>
          <w:spacing w:val="80"/>
        </w:rPr>
        <w:t xml:space="preserve"> </w:t>
      </w:r>
      <w:r>
        <w:t>Road</w:t>
      </w:r>
      <w:r>
        <w:rPr>
          <w:spacing w:val="40"/>
        </w:rPr>
        <w:t xml:space="preserve"> </w:t>
      </w:r>
      <w:r>
        <w:t>User</w:t>
      </w:r>
      <w:r>
        <w:rPr>
          <w:spacing w:val="40"/>
        </w:rPr>
        <w:t xml:space="preserve"> </w:t>
      </w:r>
      <w:r>
        <w:t>Costs;</w:t>
      </w:r>
      <w:r>
        <w:rPr>
          <w:spacing w:val="40"/>
        </w:rPr>
        <w:t xml:space="preserve"> </w:t>
      </w:r>
      <w:r>
        <w:t>Public</w:t>
      </w:r>
      <w:r>
        <w:rPr>
          <w:spacing w:val="40"/>
        </w:rPr>
        <w:t xml:space="preserve"> </w:t>
      </w:r>
      <w:r>
        <w:t>transportation</w:t>
      </w:r>
      <w:r>
        <w:rPr>
          <w:spacing w:val="40"/>
        </w:rPr>
        <w:t xml:space="preserve"> </w:t>
      </w:r>
      <w:r>
        <w:t>economics;</w:t>
      </w:r>
      <w:r>
        <w:rPr>
          <w:spacing w:val="40"/>
        </w:rPr>
        <w:t xml:space="preserve"> </w:t>
      </w:r>
      <w:r>
        <w:t>Social</w:t>
      </w:r>
      <w:r>
        <w:rPr>
          <w:spacing w:val="40"/>
        </w:rPr>
        <w:t xml:space="preserve"> </w:t>
      </w:r>
      <w:r>
        <w:t>Cost</w:t>
      </w:r>
      <w:r>
        <w:rPr>
          <w:spacing w:val="80"/>
        </w:rPr>
        <w:t xml:space="preserve"> </w:t>
      </w:r>
      <w:r>
        <w:t xml:space="preserve">of </w:t>
      </w:r>
      <w:proofErr w:type="spellStart"/>
      <w:proofErr w:type="gramStart"/>
      <w:r>
        <w:t>Transportation;Cost</w:t>
      </w:r>
      <w:proofErr w:type="spellEnd"/>
      <w:proofErr w:type="gramEnd"/>
      <w:r>
        <w:t xml:space="preserve"> of congestion, pollution, traffic accidents. Taxation,</w:t>
      </w:r>
      <w:r>
        <w:rPr>
          <w:spacing w:val="-8"/>
        </w:rPr>
        <w:t xml:space="preserve"> </w:t>
      </w:r>
      <w:r>
        <w:t>regulations,</w:t>
      </w:r>
      <w:r>
        <w:rPr>
          <w:spacing w:val="-8"/>
        </w:rPr>
        <w:t xml:space="preserve"> </w:t>
      </w:r>
      <w:r>
        <w:t>financing</w:t>
      </w:r>
      <w:r>
        <w:rPr>
          <w:spacing w:val="-8"/>
        </w:rPr>
        <w:t xml:space="preserve"> </w:t>
      </w:r>
      <w:r>
        <w:t>Transport</w:t>
      </w:r>
      <w:r>
        <w:rPr>
          <w:spacing w:val="-8"/>
        </w:rPr>
        <w:t xml:space="preserve"> </w:t>
      </w:r>
      <w:r>
        <w:t>Systems;</w:t>
      </w:r>
      <w:r>
        <w:rPr>
          <w:spacing w:val="-8"/>
        </w:rPr>
        <w:t xml:space="preserve"> </w:t>
      </w:r>
      <w:r>
        <w:t>Legal</w:t>
      </w:r>
      <w:r>
        <w:rPr>
          <w:spacing w:val="-8"/>
        </w:rPr>
        <w:t xml:space="preserve"> </w:t>
      </w:r>
      <w:r>
        <w:t>framework for transportation sector, case studies.</w:t>
      </w:r>
    </w:p>
    <w:p w14:paraId="50CE2FD1" w14:textId="77777777" w:rsidR="00545FE0" w:rsidRDefault="00000000">
      <w:pPr>
        <w:pStyle w:val="Heading3"/>
        <w:spacing w:before="151"/>
        <w:ind w:right="51"/>
      </w:pPr>
      <w:r>
        <w:rPr>
          <w:color w:val="00AEEF"/>
        </w:rPr>
        <w:t xml:space="preserve">CVL848 Discrete Choice Methods for Travel Demand </w:t>
      </w:r>
      <w:r>
        <w:rPr>
          <w:color w:val="00AEEF"/>
          <w:spacing w:val="-2"/>
        </w:rPr>
        <w:t>Analysis</w:t>
      </w:r>
    </w:p>
    <w:p w14:paraId="110D3EFE" w14:textId="77777777" w:rsidR="00545FE0" w:rsidRDefault="00000000">
      <w:pPr>
        <w:pStyle w:val="Heading4"/>
        <w:spacing w:before="26"/>
        <w:jc w:val="both"/>
      </w:pPr>
      <w:r>
        <w:t>3</w:t>
      </w:r>
      <w:r>
        <w:rPr>
          <w:spacing w:val="-1"/>
        </w:rPr>
        <w:t xml:space="preserve"> </w:t>
      </w:r>
      <w:r>
        <w:t>Credits (2-0-</w:t>
      </w:r>
      <w:r>
        <w:rPr>
          <w:spacing w:val="-5"/>
        </w:rPr>
        <w:t>2)</w:t>
      </w:r>
    </w:p>
    <w:p w14:paraId="550AE795" w14:textId="77777777" w:rsidR="005E71B3" w:rsidRPr="005E71B3" w:rsidRDefault="00000000" w:rsidP="005E71B3">
      <w:pPr>
        <w:rPr>
          <w:sz w:val="18"/>
          <w:szCs w:val="18"/>
        </w:rPr>
      </w:pPr>
      <w:r w:rsidRPr="005E71B3">
        <w:rPr>
          <w:sz w:val="18"/>
          <w:szCs w:val="18"/>
        </w:rPr>
        <w:t>Pre-requisite(s): CVL741 &amp; CVL748 or Instructors' permission</w:t>
      </w:r>
    </w:p>
    <w:p w14:paraId="4436567D" w14:textId="1E63325F" w:rsidR="00545FE0" w:rsidRDefault="00000000">
      <w:pPr>
        <w:pStyle w:val="BodyText"/>
        <w:spacing w:before="55" w:line="242" w:lineRule="auto"/>
        <w:ind w:right="46" w:hanging="1"/>
      </w:pPr>
      <w:r>
        <w:t>The course will provide the students with the fundamentals of discrete choice modelling, specification and estimation techniques, and design of choice experiments and data collection. There will be applications of these techniques in transportation problems such as electric mobility, connected and automated vehicles and advanced mass transportation systems.</w:t>
      </w:r>
    </w:p>
    <w:p w14:paraId="73A0C66F" w14:textId="77777777" w:rsidR="00545FE0" w:rsidRDefault="00000000">
      <w:pPr>
        <w:pStyle w:val="Heading3"/>
        <w:spacing w:before="127"/>
        <w:jc w:val="left"/>
      </w:pPr>
      <w:r>
        <w:rPr>
          <w:color w:val="00AEEF"/>
        </w:rPr>
        <w:t>CVL849</w:t>
      </w:r>
      <w:r>
        <w:rPr>
          <w:color w:val="00AEEF"/>
          <w:spacing w:val="-4"/>
        </w:rPr>
        <w:t xml:space="preserve"> </w:t>
      </w:r>
      <w:r>
        <w:rPr>
          <w:color w:val="00AEEF"/>
        </w:rPr>
        <w:t>Traffic</w:t>
      </w:r>
      <w:r>
        <w:rPr>
          <w:color w:val="00AEEF"/>
          <w:spacing w:val="-5"/>
        </w:rPr>
        <w:t xml:space="preserve"> </w:t>
      </w:r>
      <w:r>
        <w:rPr>
          <w:color w:val="00AEEF"/>
        </w:rPr>
        <w:t>Flow</w:t>
      </w:r>
      <w:r>
        <w:rPr>
          <w:color w:val="00AEEF"/>
          <w:spacing w:val="-4"/>
        </w:rPr>
        <w:t xml:space="preserve"> </w:t>
      </w:r>
      <w:r>
        <w:rPr>
          <w:color w:val="00AEEF"/>
          <w:spacing w:val="-2"/>
        </w:rPr>
        <w:t>Modelling</w:t>
      </w:r>
    </w:p>
    <w:p w14:paraId="79E98609" w14:textId="77777777" w:rsidR="00545FE0" w:rsidRDefault="00000000">
      <w:pPr>
        <w:pStyle w:val="Heading4"/>
      </w:pPr>
      <w:r>
        <w:t>3</w:t>
      </w:r>
      <w:r>
        <w:rPr>
          <w:spacing w:val="-1"/>
        </w:rPr>
        <w:t xml:space="preserve"> </w:t>
      </w:r>
      <w:r>
        <w:t>Credits (3-0-</w:t>
      </w:r>
      <w:r>
        <w:rPr>
          <w:spacing w:val="-5"/>
        </w:rPr>
        <w:t>0)</w:t>
      </w:r>
    </w:p>
    <w:p w14:paraId="0EC7EEE6" w14:textId="77777777" w:rsidR="00545FE0" w:rsidRDefault="00000000">
      <w:pPr>
        <w:spacing w:before="55"/>
        <w:ind w:left="123"/>
        <w:rPr>
          <w:sz w:val="18"/>
        </w:rPr>
      </w:pPr>
      <w:r>
        <w:rPr>
          <w:sz w:val="18"/>
        </w:rPr>
        <w:t>Pre-requisite(s):</w:t>
      </w:r>
      <w:r>
        <w:rPr>
          <w:spacing w:val="-4"/>
          <w:sz w:val="18"/>
        </w:rPr>
        <w:t xml:space="preserve"> </w:t>
      </w:r>
      <w:r>
        <w:rPr>
          <w:spacing w:val="-2"/>
          <w:sz w:val="18"/>
        </w:rPr>
        <w:t>CVL742</w:t>
      </w:r>
    </w:p>
    <w:p w14:paraId="2724A920" w14:textId="77777777" w:rsidR="00545FE0" w:rsidRDefault="00000000">
      <w:pPr>
        <w:pStyle w:val="BodyText"/>
        <w:spacing w:before="24"/>
        <w:ind w:right="48"/>
      </w:pPr>
      <w:r>
        <w:t>Descriptors of traffic flow: Macroscopic and Microscopic, time, space and</w:t>
      </w:r>
      <w:r>
        <w:rPr>
          <w:spacing w:val="-9"/>
        </w:rPr>
        <w:t xml:space="preserve"> </w:t>
      </w:r>
      <w:r>
        <w:t>generalized</w:t>
      </w:r>
      <w:r>
        <w:rPr>
          <w:spacing w:val="-9"/>
        </w:rPr>
        <w:t xml:space="preserve"> </w:t>
      </w:r>
      <w:r>
        <w:t>measurement</w:t>
      </w:r>
      <w:r>
        <w:rPr>
          <w:spacing w:val="-10"/>
        </w:rPr>
        <w:t xml:space="preserve"> </w:t>
      </w:r>
      <w:r>
        <w:t>regions.</w:t>
      </w:r>
      <w:r>
        <w:rPr>
          <w:spacing w:val="-9"/>
        </w:rPr>
        <w:t xml:space="preserve"> </w:t>
      </w:r>
      <w:r>
        <w:t>Cumulative</w:t>
      </w:r>
      <w:r>
        <w:rPr>
          <w:spacing w:val="-10"/>
        </w:rPr>
        <w:t xml:space="preserve"> </w:t>
      </w:r>
      <w:r>
        <w:t>plots.</w:t>
      </w:r>
      <w:r>
        <w:rPr>
          <w:spacing w:val="-9"/>
        </w:rPr>
        <w:t xml:space="preserve"> </w:t>
      </w:r>
      <w:r>
        <w:t>Traffic</w:t>
      </w:r>
      <w:r>
        <w:rPr>
          <w:spacing w:val="-10"/>
        </w:rPr>
        <w:t xml:space="preserve"> </w:t>
      </w:r>
      <w:r>
        <w:t xml:space="preserve">Flow </w:t>
      </w:r>
      <w:r>
        <w:rPr>
          <w:spacing w:val="-2"/>
        </w:rPr>
        <w:t>models</w:t>
      </w:r>
      <w:r>
        <w:rPr>
          <w:spacing w:val="-3"/>
        </w:rPr>
        <w:t xml:space="preserve"> </w:t>
      </w:r>
      <w:r>
        <w:rPr>
          <w:spacing w:val="-2"/>
        </w:rPr>
        <w:t>- General classification and typology. Macroscopic Flow Models</w:t>
      </w:r>
    </w:p>
    <w:p w14:paraId="4478F39C" w14:textId="77777777" w:rsidR="00545FE0" w:rsidRDefault="00000000">
      <w:pPr>
        <w:pStyle w:val="ListParagraph"/>
        <w:numPr>
          <w:ilvl w:val="0"/>
          <w:numId w:val="7"/>
        </w:numPr>
        <w:tabs>
          <w:tab w:val="left" w:pos="246"/>
        </w:tabs>
        <w:spacing w:line="237" w:lineRule="auto"/>
        <w:ind w:right="46" w:firstLine="0"/>
        <w:rPr>
          <w:sz w:val="16"/>
        </w:rPr>
      </w:pPr>
      <w:r>
        <w:rPr>
          <w:sz w:val="16"/>
        </w:rPr>
        <w:t xml:space="preserve">continuity equation, LWR model, higher order models, numerical schema, Mesoscopic Flow Models - gas kinetic theory, Microscopic and Submicroscopic Flow Models - car following and lane changing; Pipes and </w:t>
      </w:r>
      <w:proofErr w:type="spellStart"/>
      <w:r>
        <w:rPr>
          <w:sz w:val="16"/>
        </w:rPr>
        <w:t>forbes</w:t>
      </w:r>
      <w:proofErr w:type="spellEnd"/>
      <w:r>
        <w:rPr>
          <w:sz w:val="16"/>
        </w:rPr>
        <w:t xml:space="preserve"> models; </w:t>
      </w:r>
      <w:proofErr w:type="gramStart"/>
      <w:r>
        <w:rPr>
          <w:sz w:val="16"/>
        </w:rPr>
        <w:t>General motors</w:t>
      </w:r>
      <w:proofErr w:type="gramEnd"/>
      <w:r>
        <w:rPr>
          <w:sz w:val="16"/>
        </w:rPr>
        <w:t>-</w:t>
      </w:r>
      <w:proofErr w:type="spellStart"/>
      <w:r>
        <w:rPr>
          <w:sz w:val="16"/>
        </w:rPr>
        <w:t>Gazis</w:t>
      </w:r>
      <w:proofErr w:type="spellEnd"/>
      <w:r>
        <w:rPr>
          <w:sz w:val="16"/>
        </w:rPr>
        <w:t>-Herman-Rothery (GHR) models, Stability analysis, macro-micro bridge. Modelling at Junctions/Intersections;</w:t>
      </w:r>
      <w:r>
        <w:rPr>
          <w:spacing w:val="-2"/>
          <w:sz w:val="16"/>
        </w:rPr>
        <w:t xml:space="preserve"> </w:t>
      </w:r>
      <w:r>
        <w:rPr>
          <w:sz w:val="16"/>
        </w:rPr>
        <w:t xml:space="preserve">Un-signalized and Signalized; </w:t>
      </w:r>
      <w:r>
        <w:rPr>
          <w:spacing w:val="-2"/>
          <w:sz w:val="16"/>
        </w:rPr>
        <w:t>Roundabouts;</w:t>
      </w:r>
    </w:p>
    <w:p w14:paraId="6F269058" w14:textId="77777777" w:rsidR="00545FE0" w:rsidRDefault="00000000">
      <w:pPr>
        <w:pStyle w:val="BodyText"/>
        <w:spacing w:before="101" w:line="193" w:lineRule="exact"/>
        <w:jc w:val="left"/>
      </w:pPr>
      <w:r>
        <w:br w:type="column"/>
      </w:r>
      <w:r>
        <w:rPr>
          <w:spacing w:val="-2"/>
        </w:rPr>
        <w:t>Pedestrian</w:t>
      </w:r>
      <w:r>
        <w:rPr>
          <w:spacing w:val="-8"/>
        </w:rPr>
        <w:t xml:space="preserve"> </w:t>
      </w:r>
      <w:r>
        <w:rPr>
          <w:spacing w:val="-2"/>
        </w:rPr>
        <w:t>Modelling</w:t>
      </w:r>
      <w:r>
        <w:rPr>
          <w:spacing w:val="-7"/>
        </w:rPr>
        <w:t xml:space="preserve"> </w:t>
      </w:r>
      <w:r>
        <w:rPr>
          <w:spacing w:val="-2"/>
        </w:rPr>
        <w:t>-</w:t>
      </w:r>
      <w:r>
        <w:rPr>
          <w:spacing w:val="-7"/>
        </w:rPr>
        <w:t xml:space="preserve"> </w:t>
      </w:r>
      <w:r>
        <w:rPr>
          <w:spacing w:val="-2"/>
        </w:rPr>
        <w:t>normal</w:t>
      </w:r>
      <w:r>
        <w:rPr>
          <w:spacing w:val="-7"/>
        </w:rPr>
        <w:t xml:space="preserve"> </w:t>
      </w:r>
      <w:r>
        <w:rPr>
          <w:spacing w:val="-2"/>
        </w:rPr>
        <w:t>and</w:t>
      </w:r>
      <w:r>
        <w:rPr>
          <w:spacing w:val="-7"/>
        </w:rPr>
        <w:t xml:space="preserve"> </w:t>
      </w:r>
      <w:r>
        <w:rPr>
          <w:spacing w:val="-2"/>
        </w:rPr>
        <w:t>panic</w:t>
      </w:r>
      <w:r>
        <w:rPr>
          <w:spacing w:val="-7"/>
        </w:rPr>
        <w:t xml:space="preserve"> </w:t>
      </w:r>
      <w:r>
        <w:rPr>
          <w:spacing w:val="-2"/>
        </w:rPr>
        <w:t>movements;</w:t>
      </w:r>
      <w:r>
        <w:rPr>
          <w:spacing w:val="-7"/>
        </w:rPr>
        <w:t xml:space="preserve"> </w:t>
      </w:r>
      <w:r>
        <w:rPr>
          <w:spacing w:val="-2"/>
        </w:rPr>
        <w:t>variations</w:t>
      </w:r>
      <w:r>
        <w:rPr>
          <w:spacing w:val="-7"/>
        </w:rPr>
        <w:t xml:space="preserve"> </w:t>
      </w:r>
      <w:r>
        <w:rPr>
          <w:spacing w:val="-2"/>
        </w:rPr>
        <w:t>across</w:t>
      </w:r>
    </w:p>
    <w:p w14:paraId="357C76A8" w14:textId="77777777" w:rsidR="00545FE0" w:rsidRDefault="00000000">
      <w:pPr>
        <w:pStyle w:val="BodyText"/>
        <w:spacing w:before="0" w:line="193" w:lineRule="exact"/>
        <w:jc w:val="left"/>
      </w:pPr>
      <w:r>
        <w:t>infrastructure;</w:t>
      </w:r>
      <w:r>
        <w:rPr>
          <w:spacing w:val="7"/>
        </w:rPr>
        <w:t xml:space="preserve"> </w:t>
      </w:r>
      <w:r>
        <w:t>Simulation</w:t>
      </w:r>
      <w:r>
        <w:rPr>
          <w:spacing w:val="7"/>
        </w:rPr>
        <w:t xml:space="preserve"> </w:t>
      </w:r>
      <w:r>
        <w:t>-</w:t>
      </w:r>
      <w:r>
        <w:rPr>
          <w:spacing w:val="8"/>
        </w:rPr>
        <w:t xml:space="preserve"> </w:t>
      </w:r>
      <w:r>
        <w:t>simple</w:t>
      </w:r>
      <w:r>
        <w:rPr>
          <w:spacing w:val="7"/>
        </w:rPr>
        <w:t xml:space="preserve"> </w:t>
      </w:r>
      <w:r>
        <w:t>and</w:t>
      </w:r>
      <w:r>
        <w:rPr>
          <w:spacing w:val="8"/>
        </w:rPr>
        <w:t xml:space="preserve"> </w:t>
      </w:r>
      <w:r>
        <w:t>complex</w:t>
      </w:r>
      <w:r>
        <w:rPr>
          <w:spacing w:val="7"/>
        </w:rPr>
        <w:t xml:space="preserve"> </w:t>
      </w:r>
      <w:r>
        <w:t>traffic</w:t>
      </w:r>
      <w:r>
        <w:rPr>
          <w:spacing w:val="8"/>
        </w:rPr>
        <w:t xml:space="preserve"> </w:t>
      </w:r>
      <w:r>
        <w:rPr>
          <w:spacing w:val="-2"/>
        </w:rPr>
        <w:t>conditions.</w:t>
      </w:r>
    </w:p>
    <w:p w14:paraId="02E0DA16" w14:textId="77777777" w:rsidR="00545FE0" w:rsidRDefault="00000000">
      <w:pPr>
        <w:pStyle w:val="Heading3"/>
        <w:spacing w:before="158"/>
        <w:jc w:val="left"/>
      </w:pPr>
      <w:r>
        <w:rPr>
          <w:color w:val="00AEEF"/>
        </w:rPr>
        <w:t xml:space="preserve">CVL850 Transportation </w:t>
      </w:r>
      <w:r>
        <w:rPr>
          <w:color w:val="00AEEF"/>
          <w:spacing w:val="-2"/>
        </w:rPr>
        <w:t>Logistics</w:t>
      </w:r>
    </w:p>
    <w:p w14:paraId="071B234F" w14:textId="77777777" w:rsidR="00545FE0" w:rsidRDefault="00000000">
      <w:pPr>
        <w:pStyle w:val="Heading4"/>
        <w:spacing w:before="28"/>
      </w:pPr>
      <w:r>
        <w:t>3</w:t>
      </w:r>
      <w:r>
        <w:rPr>
          <w:spacing w:val="-1"/>
        </w:rPr>
        <w:t xml:space="preserve"> </w:t>
      </w:r>
      <w:r>
        <w:t>Credits (3-0-</w:t>
      </w:r>
      <w:r>
        <w:rPr>
          <w:spacing w:val="-5"/>
        </w:rPr>
        <w:t>0)</w:t>
      </w:r>
    </w:p>
    <w:p w14:paraId="372652B6" w14:textId="77777777" w:rsidR="00545FE0" w:rsidRDefault="00000000">
      <w:pPr>
        <w:spacing w:before="55"/>
        <w:ind w:left="123" w:hanging="1"/>
        <w:rPr>
          <w:sz w:val="18"/>
        </w:rPr>
      </w:pPr>
      <w:r>
        <w:rPr>
          <w:sz w:val="18"/>
        </w:rPr>
        <w:t>Pre-requisite(s):</w:t>
      </w:r>
      <w:r>
        <w:rPr>
          <w:spacing w:val="-10"/>
          <w:sz w:val="18"/>
        </w:rPr>
        <w:t xml:space="preserve"> </w:t>
      </w:r>
      <w:proofErr w:type="spellStart"/>
      <w:proofErr w:type="gramStart"/>
      <w:r>
        <w:rPr>
          <w:sz w:val="18"/>
        </w:rPr>
        <w:t>M.Tech</w:t>
      </w:r>
      <w:proofErr w:type="spellEnd"/>
      <w:proofErr w:type="gramEnd"/>
      <w:r>
        <w:rPr>
          <w:sz w:val="18"/>
        </w:rPr>
        <w:t>:</w:t>
      </w:r>
      <w:r>
        <w:rPr>
          <w:spacing w:val="-10"/>
          <w:sz w:val="18"/>
        </w:rPr>
        <w:t xml:space="preserve"> </w:t>
      </w:r>
      <w:r>
        <w:rPr>
          <w:sz w:val="18"/>
        </w:rPr>
        <w:t>CVL742</w:t>
      </w:r>
      <w:r>
        <w:rPr>
          <w:spacing w:val="-10"/>
          <w:sz w:val="18"/>
        </w:rPr>
        <w:t xml:space="preserve"> </w:t>
      </w:r>
      <w:r>
        <w:rPr>
          <w:sz w:val="18"/>
        </w:rPr>
        <w:t>else</w:t>
      </w:r>
      <w:r>
        <w:rPr>
          <w:spacing w:val="-10"/>
          <w:sz w:val="18"/>
        </w:rPr>
        <w:t xml:space="preserve"> </w:t>
      </w:r>
      <w:r>
        <w:rPr>
          <w:sz w:val="18"/>
        </w:rPr>
        <w:t>Instructor's</w:t>
      </w:r>
      <w:r>
        <w:rPr>
          <w:spacing w:val="-10"/>
          <w:sz w:val="18"/>
        </w:rPr>
        <w:t xml:space="preserve"> </w:t>
      </w:r>
      <w:r>
        <w:rPr>
          <w:sz w:val="18"/>
        </w:rPr>
        <w:t xml:space="preserve">permission (including </w:t>
      </w:r>
      <w:proofErr w:type="spellStart"/>
      <w:r>
        <w:rPr>
          <w:sz w:val="18"/>
        </w:rPr>
        <w:t>B.Tech</w:t>
      </w:r>
      <w:proofErr w:type="spellEnd"/>
      <w:r>
        <w:rPr>
          <w:sz w:val="18"/>
        </w:rPr>
        <w:t>)</w:t>
      </w:r>
    </w:p>
    <w:p w14:paraId="543FE5C0" w14:textId="77777777" w:rsidR="00545FE0" w:rsidRDefault="00000000">
      <w:pPr>
        <w:pStyle w:val="BodyText"/>
        <w:spacing w:before="22"/>
        <w:ind w:right="134"/>
      </w:pPr>
      <w:r>
        <w:t>Evolution of freight and logistics; Interrelationships between</w:t>
      </w:r>
      <w:r>
        <w:rPr>
          <w:spacing w:val="80"/>
        </w:rPr>
        <w:t xml:space="preserve"> </w:t>
      </w:r>
      <w:r>
        <w:t>society, environment and freight transport; Survey methodologies</w:t>
      </w:r>
      <w:r>
        <w:rPr>
          <w:spacing w:val="80"/>
        </w:rPr>
        <w:t xml:space="preserve"> </w:t>
      </w:r>
      <w:r>
        <w:t xml:space="preserve">to understand freight movement; Cost measurement: Production, Holding, Transportation, Handling; Effect of internal and external variables on cost; Demand forecasting; Inventory planning and management; Transportation and distribution network: Design, Reverse Logistics. </w:t>
      </w:r>
      <w:r>
        <w:rPr>
          <w:spacing w:val="9"/>
        </w:rPr>
        <w:t xml:space="preserve">Development, Management; </w:t>
      </w:r>
      <w:r>
        <w:t>Ware house operations; Pricing: Perishable, seasonal demand, uncertainty</w:t>
      </w:r>
      <w:r>
        <w:rPr>
          <w:spacing w:val="40"/>
        </w:rPr>
        <w:t xml:space="preserve"> </w:t>
      </w:r>
      <w:r>
        <w:t xml:space="preserve">issues; Vehicle routing: One-to-one distribution, One-to-many distribution, </w:t>
      </w:r>
      <w:proofErr w:type="gramStart"/>
      <w:r>
        <w:t>Shortest</w:t>
      </w:r>
      <w:proofErr w:type="gramEnd"/>
      <w:r>
        <w:t xml:space="preserve"> path algorithm, Quickest time algorithm; Logistics information system; Designing and planning transportation networks; City logistics.</w:t>
      </w:r>
    </w:p>
    <w:p w14:paraId="325DD8E8" w14:textId="77777777" w:rsidR="00545FE0" w:rsidRDefault="00000000">
      <w:pPr>
        <w:pStyle w:val="Heading3"/>
        <w:spacing w:before="174"/>
      </w:pPr>
      <w:r>
        <w:rPr>
          <w:color w:val="00AEEF"/>
        </w:rPr>
        <w:t xml:space="preserve">CVL851 Special Topics in Transportation </w:t>
      </w:r>
      <w:r>
        <w:rPr>
          <w:color w:val="00AEEF"/>
          <w:spacing w:val="-2"/>
        </w:rPr>
        <w:t>Engineering</w:t>
      </w:r>
    </w:p>
    <w:p w14:paraId="5557142C" w14:textId="77777777" w:rsidR="00545FE0" w:rsidRDefault="00000000">
      <w:pPr>
        <w:pStyle w:val="Heading4"/>
        <w:spacing w:before="28"/>
        <w:jc w:val="both"/>
      </w:pPr>
      <w:r>
        <w:t>3</w:t>
      </w:r>
      <w:r>
        <w:rPr>
          <w:spacing w:val="-1"/>
        </w:rPr>
        <w:t xml:space="preserve"> </w:t>
      </w:r>
      <w:r>
        <w:t>Credits (3-0-</w:t>
      </w:r>
      <w:r>
        <w:rPr>
          <w:spacing w:val="-5"/>
        </w:rPr>
        <w:t>0)</w:t>
      </w:r>
    </w:p>
    <w:p w14:paraId="08ADB84D" w14:textId="77777777" w:rsidR="00545FE0" w:rsidRDefault="00000000">
      <w:pPr>
        <w:spacing w:before="55"/>
        <w:ind w:left="123" w:right="141" w:hanging="1"/>
        <w:jc w:val="both"/>
        <w:rPr>
          <w:sz w:val="18"/>
        </w:rPr>
      </w:pPr>
      <w:r>
        <w:rPr>
          <w:sz w:val="18"/>
        </w:rPr>
        <w:t>Pre-requisite(s):</w:t>
      </w:r>
      <w:r>
        <w:rPr>
          <w:spacing w:val="-6"/>
          <w:sz w:val="18"/>
        </w:rPr>
        <w:t xml:space="preserve"> </w:t>
      </w:r>
      <w:r>
        <w:rPr>
          <w:sz w:val="18"/>
        </w:rPr>
        <w:t>CVL740</w:t>
      </w:r>
      <w:r>
        <w:rPr>
          <w:spacing w:val="-6"/>
          <w:sz w:val="18"/>
        </w:rPr>
        <w:t xml:space="preserve"> </w:t>
      </w:r>
      <w:r>
        <w:rPr>
          <w:sz w:val="18"/>
        </w:rPr>
        <w:t>or</w:t>
      </w:r>
      <w:r>
        <w:rPr>
          <w:spacing w:val="-6"/>
          <w:sz w:val="18"/>
        </w:rPr>
        <w:t xml:space="preserve"> </w:t>
      </w:r>
      <w:r>
        <w:rPr>
          <w:sz w:val="18"/>
        </w:rPr>
        <w:t>CVL741</w:t>
      </w:r>
      <w:r>
        <w:rPr>
          <w:spacing w:val="-6"/>
          <w:sz w:val="18"/>
        </w:rPr>
        <w:t xml:space="preserve"> </w:t>
      </w:r>
      <w:r>
        <w:rPr>
          <w:sz w:val="18"/>
        </w:rPr>
        <w:t>or</w:t>
      </w:r>
      <w:r>
        <w:rPr>
          <w:spacing w:val="-6"/>
          <w:sz w:val="18"/>
        </w:rPr>
        <w:t xml:space="preserve"> </w:t>
      </w:r>
      <w:r>
        <w:rPr>
          <w:sz w:val="18"/>
        </w:rPr>
        <w:t>CVL742</w:t>
      </w:r>
      <w:r>
        <w:rPr>
          <w:spacing w:val="-6"/>
          <w:sz w:val="18"/>
        </w:rPr>
        <w:t xml:space="preserve"> </w:t>
      </w:r>
      <w:r>
        <w:rPr>
          <w:sz w:val="18"/>
        </w:rPr>
        <w:t>or</w:t>
      </w:r>
      <w:r>
        <w:rPr>
          <w:spacing w:val="-6"/>
          <w:sz w:val="18"/>
        </w:rPr>
        <w:t xml:space="preserve"> </w:t>
      </w:r>
      <w:r>
        <w:rPr>
          <w:sz w:val="18"/>
        </w:rPr>
        <w:t xml:space="preserve">Instructor's </w:t>
      </w:r>
      <w:r>
        <w:rPr>
          <w:spacing w:val="-2"/>
          <w:sz w:val="18"/>
        </w:rPr>
        <w:t>permission</w:t>
      </w:r>
    </w:p>
    <w:p w14:paraId="0B840D0F" w14:textId="77777777" w:rsidR="00545FE0" w:rsidRDefault="00000000">
      <w:pPr>
        <w:pStyle w:val="BodyText"/>
        <w:spacing w:before="22"/>
        <w:ind w:right="140"/>
      </w:pPr>
      <w:r>
        <w:t>Course</w:t>
      </w:r>
      <w:r>
        <w:rPr>
          <w:spacing w:val="37"/>
        </w:rPr>
        <w:t xml:space="preserve"> </w:t>
      </w:r>
      <w:r>
        <w:t>details</w:t>
      </w:r>
      <w:r>
        <w:rPr>
          <w:spacing w:val="37"/>
        </w:rPr>
        <w:t xml:space="preserve"> </w:t>
      </w:r>
      <w:r>
        <w:t>shall</w:t>
      </w:r>
      <w:r>
        <w:rPr>
          <w:spacing w:val="37"/>
        </w:rPr>
        <w:t xml:space="preserve"> </w:t>
      </w:r>
      <w:r>
        <w:t>be</w:t>
      </w:r>
      <w:r>
        <w:rPr>
          <w:spacing w:val="37"/>
        </w:rPr>
        <w:t xml:space="preserve"> </w:t>
      </w:r>
      <w:r>
        <w:t>announced</w:t>
      </w:r>
      <w:r>
        <w:rPr>
          <w:spacing w:val="37"/>
        </w:rPr>
        <w:t xml:space="preserve"> </w:t>
      </w:r>
      <w:r>
        <w:t>by</w:t>
      </w:r>
      <w:r>
        <w:rPr>
          <w:spacing w:val="37"/>
        </w:rPr>
        <w:t xml:space="preserve"> </w:t>
      </w:r>
      <w:r>
        <w:t>the</w:t>
      </w:r>
      <w:r>
        <w:rPr>
          <w:spacing w:val="37"/>
        </w:rPr>
        <w:t xml:space="preserve"> </w:t>
      </w:r>
      <w:r>
        <w:t>instructor</w:t>
      </w:r>
      <w:r>
        <w:rPr>
          <w:spacing w:val="37"/>
        </w:rPr>
        <w:t xml:space="preserve"> </w:t>
      </w:r>
      <w:r>
        <w:t>at</w:t>
      </w:r>
      <w:r>
        <w:rPr>
          <w:spacing w:val="37"/>
        </w:rPr>
        <w:t xml:space="preserve"> </w:t>
      </w:r>
      <w:r>
        <w:t>the</w:t>
      </w:r>
      <w:r>
        <w:rPr>
          <w:spacing w:val="37"/>
        </w:rPr>
        <w:t xml:space="preserve"> </w:t>
      </w:r>
      <w:r>
        <w:t>time of offering of the course. The lectures will be supplemented by reading materials. The assessment will be based on a combination</w:t>
      </w:r>
      <w:r>
        <w:rPr>
          <w:spacing w:val="40"/>
        </w:rPr>
        <w:t xml:space="preserve"> </w:t>
      </w:r>
      <w:r>
        <w:t>of assignments, quizzes, and term papers and tests.</w:t>
      </w:r>
    </w:p>
    <w:p w14:paraId="63F5BCEF" w14:textId="77777777" w:rsidR="00545FE0" w:rsidRDefault="00000000">
      <w:pPr>
        <w:pStyle w:val="Heading3"/>
        <w:spacing w:before="184"/>
      </w:pPr>
      <w:r>
        <w:rPr>
          <w:color w:val="00AEEF"/>
          <w:spacing w:val="-2"/>
        </w:rPr>
        <w:t>CVS852</w:t>
      </w:r>
      <w:r>
        <w:rPr>
          <w:color w:val="00AEEF"/>
          <w:spacing w:val="-15"/>
        </w:rPr>
        <w:t xml:space="preserve"> </w:t>
      </w:r>
      <w:r>
        <w:rPr>
          <w:color w:val="00AEEF"/>
          <w:spacing w:val="-2"/>
        </w:rPr>
        <w:t>Advanced</w:t>
      </w:r>
      <w:r>
        <w:rPr>
          <w:color w:val="00AEEF"/>
          <w:spacing w:val="-15"/>
        </w:rPr>
        <w:t xml:space="preserve"> </w:t>
      </w:r>
      <w:r>
        <w:rPr>
          <w:color w:val="00AEEF"/>
          <w:spacing w:val="-2"/>
        </w:rPr>
        <w:t>Topics</w:t>
      </w:r>
      <w:r>
        <w:rPr>
          <w:color w:val="00AEEF"/>
          <w:spacing w:val="-15"/>
        </w:rPr>
        <w:t xml:space="preserve"> </w:t>
      </w:r>
      <w:r>
        <w:rPr>
          <w:color w:val="00AEEF"/>
          <w:spacing w:val="-2"/>
        </w:rPr>
        <w:t>in</w:t>
      </w:r>
      <w:r>
        <w:rPr>
          <w:color w:val="00AEEF"/>
          <w:spacing w:val="-15"/>
        </w:rPr>
        <w:t xml:space="preserve"> </w:t>
      </w:r>
      <w:r>
        <w:rPr>
          <w:color w:val="00AEEF"/>
          <w:spacing w:val="-2"/>
        </w:rPr>
        <w:t>Transportation</w:t>
      </w:r>
      <w:r>
        <w:rPr>
          <w:color w:val="00AEEF"/>
          <w:spacing w:val="-15"/>
        </w:rPr>
        <w:t xml:space="preserve"> </w:t>
      </w:r>
      <w:r>
        <w:rPr>
          <w:color w:val="00AEEF"/>
          <w:spacing w:val="-2"/>
        </w:rPr>
        <w:t>Engineering</w:t>
      </w:r>
    </w:p>
    <w:p w14:paraId="655DF769" w14:textId="77777777" w:rsidR="00545FE0" w:rsidRDefault="00000000">
      <w:pPr>
        <w:pStyle w:val="Heading4"/>
        <w:jc w:val="both"/>
      </w:pPr>
      <w:r>
        <w:t>3</w:t>
      </w:r>
      <w:r>
        <w:rPr>
          <w:spacing w:val="-1"/>
        </w:rPr>
        <w:t xml:space="preserve"> </w:t>
      </w:r>
      <w:r>
        <w:t>Credits (0-0-</w:t>
      </w:r>
      <w:r>
        <w:rPr>
          <w:spacing w:val="-5"/>
        </w:rPr>
        <w:t>6)</w:t>
      </w:r>
    </w:p>
    <w:p w14:paraId="60E96822" w14:textId="77777777" w:rsidR="00545FE0" w:rsidRDefault="00000000">
      <w:pPr>
        <w:spacing w:before="55"/>
        <w:ind w:left="123"/>
        <w:jc w:val="both"/>
        <w:rPr>
          <w:sz w:val="18"/>
        </w:rPr>
      </w:pPr>
      <w:r>
        <w:rPr>
          <w:sz w:val="18"/>
        </w:rPr>
        <w:t>Pre-requisite(s):</w:t>
      </w:r>
      <w:r>
        <w:rPr>
          <w:spacing w:val="-3"/>
          <w:sz w:val="18"/>
        </w:rPr>
        <w:t xml:space="preserve"> </w:t>
      </w:r>
      <w:r>
        <w:rPr>
          <w:sz w:val="18"/>
        </w:rPr>
        <w:t>CVL740,</w:t>
      </w:r>
      <w:r>
        <w:rPr>
          <w:spacing w:val="-1"/>
          <w:sz w:val="18"/>
        </w:rPr>
        <w:t xml:space="preserve"> </w:t>
      </w:r>
      <w:r>
        <w:rPr>
          <w:sz w:val="18"/>
        </w:rPr>
        <w:t>CVL741,</w:t>
      </w:r>
      <w:r>
        <w:rPr>
          <w:spacing w:val="-1"/>
          <w:sz w:val="18"/>
        </w:rPr>
        <w:t xml:space="preserve"> </w:t>
      </w:r>
      <w:r>
        <w:rPr>
          <w:spacing w:val="-2"/>
          <w:sz w:val="18"/>
        </w:rPr>
        <w:t>CVL742</w:t>
      </w:r>
    </w:p>
    <w:p w14:paraId="754CDD41" w14:textId="77777777" w:rsidR="00545FE0" w:rsidRDefault="00000000">
      <w:pPr>
        <w:pStyle w:val="BodyText"/>
        <w:ind w:right="140"/>
      </w:pPr>
      <w:r>
        <w:t xml:space="preserve">This is an advanced course for </w:t>
      </w:r>
      <w:proofErr w:type="spellStart"/>
      <w:r>
        <w:t>M.Tech</w:t>
      </w:r>
      <w:proofErr w:type="spellEnd"/>
      <w:r>
        <w:t>. Transportation engineering program where students will study a specialized topic within transportation</w:t>
      </w:r>
      <w:r>
        <w:rPr>
          <w:spacing w:val="-13"/>
        </w:rPr>
        <w:t xml:space="preserve"> </w:t>
      </w:r>
      <w:r>
        <w:t>engineering</w:t>
      </w:r>
      <w:r>
        <w:rPr>
          <w:spacing w:val="-12"/>
        </w:rPr>
        <w:t xml:space="preserve"> </w:t>
      </w:r>
      <w:r>
        <w:t>(including</w:t>
      </w:r>
      <w:r>
        <w:rPr>
          <w:spacing w:val="-13"/>
        </w:rPr>
        <w:t xml:space="preserve"> </w:t>
      </w:r>
      <w:r>
        <w:t>but</w:t>
      </w:r>
      <w:r>
        <w:rPr>
          <w:spacing w:val="-12"/>
        </w:rPr>
        <w:t xml:space="preserve"> </w:t>
      </w:r>
      <w:r>
        <w:t>not</w:t>
      </w:r>
      <w:r>
        <w:rPr>
          <w:spacing w:val="-13"/>
        </w:rPr>
        <w:t xml:space="preserve"> </w:t>
      </w:r>
      <w:r>
        <w:t>limited</w:t>
      </w:r>
      <w:r>
        <w:rPr>
          <w:spacing w:val="-12"/>
        </w:rPr>
        <w:t xml:space="preserve"> </w:t>
      </w:r>
      <w:r>
        <w:t>to</w:t>
      </w:r>
      <w:r>
        <w:rPr>
          <w:spacing w:val="-13"/>
        </w:rPr>
        <w:t xml:space="preserve"> </w:t>
      </w:r>
      <w:r>
        <w:t>transportation planning, traffic engineering and pavement engineering). The topic shall be announced by instructor at the beginning. The performance of student in this course will be evaluated through presentation(s) and report(s) made by student during the registered term.</w:t>
      </w:r>
    </w:p>
    <w:p w14:paraId="20D0FEF3" w14:textId="77777777" w:rsidR="00545FE0" w:rsidRDefault="00000000">
      <w:pPr>
        <w:pStyle w:val="Heading3"/>
        <w:spacing w:before="181"/>
        <w:jc w:val="left"/>
      </w:pPr>
      <w:r>
        <w:rPr>
          <w:color w:val="00AEEF"/>
        </w:rPr>
        <w:t>CVD853 Major Project Part-</w:t>
      </w:r>
      <w:r>
        <w:rPr>
          <w:color w:val="00AEEF"/>
          <w:spacing w:val="-10"/>
        </w:rPr>
        <w:t>I</w:t>
      </w:r>
    </w:p>
    <w:p w14:paraId="0CD17F55" w14:textId="77777777" w:rsidR="00545FE0" w:rsidRDefault="00000000">
      <w:pPr>
        <w:spacing w:before="27"/>
        <w:ind w:left="123"/>
        <w:rPr>
          <w:sz w:val="18"/>
        </w:rPr>
      </w:pPr>
      <w:r>
        <w:rPr>
          <w:sz w:val="18"/>
        </w:rPr>
        <w:t>9</w:t>
      </w:r>
      <w:r>
        <w:rPr>
          <w:spacing w:val="-1"/>
          <w:sz w:val="18"/>
        </w:rPr>
        <w:t xml:space="preserve"> </w:t>
      </w:r>
      <w:r>
        <w:rPr>
          <w:sz w:val="18"/>
        </w:rPr>
        <w:t>Credits (0-0-</w:t>
      </w:r>
      <w:r>
        <w:rPr>
          <w:spacing w:val="-5"/>
          <w:sz w:val="18"/>
        </w:rPr>
        <w:t>18)</w:t>
      </w:r>
    </w:p>
    <w:p w14:paraId="5C0E8531" w14:textId="77777777" w:rsidR="00545FE0" w:rsidRDefault="00000000">
      <w:pPr>
        <w:spacing w:before="55"/>
        <w:ind w:left="123"/>
        <w:rPr>
          <w:sz w:val="18"/>
        </w:rPr>
      </w:pPr>
      <w:r>
        <w:rPr>
          <w:sz w:val="18"/>
        </w:rPr>
        <w:t>Pre-requisite(s):</w:t>
      </w:r>
      <w:r>
        <w:rPr>
          <w:spacing w:val="-3"/>
          <w:sz w:val="18"/>
        </w:rPr>
        <w:t xml:space="preserve"> </w:t>
      </w:r>
      <w:r>
        <w:rPr>
          <w:sz w:val="18"/>
        </w:rPr>
        <w:t>CVL740,</w:t>
      </w:r>
      <w:r>
        <w:rPr>
          <w:spacing w:val="-1"/>
          <w:sz w:val="18"/>
        </w:rPr>
        <w:t xml:space="preserve"> </w:t>
      </w:r>
      <w:r>
        <w:rPr>
          <w:sz w:val="18"/>
        </w:rPr>
        <w:t>CVL741,</w:t>
      </w:r>
      <w:r>
        <w:rPr>
          <w:spacing w:val="-1"/>
          <w:sz w:val="18"/>
        </w:rPr>
        <w:t xml:space="preserve"> </w:t>
      </w:r>
      <w:r>
        <w:rPr>
          <w:spacing w:val="-2"/>
          <w:sz w:val="18"/>
        </w:rPr>
        <w:t>CVL742</w:t>
      </w:r>
    </w:p>
    <w:p w14:paraId="3418942D" w14:textId="77777777" w:rsidR="00545FE0" w:rsidRDefault="00545FE0">
      <w:pPr>
        <w:pStyle w:val="BodyText"/>
        <w:spacing w:before="8"/>
        <w:ind w:left="0"/>
        <w:jc w:val="left"/>
        <w:rPr>
          <w:sz w:val="18"/>
        </w:rPr>
      </w:pPr>
    </w:p>
    <w:p w14:paraId="2DF940FD" w14:textId="77777777" w:rsidR="00545FE0" w:rsidRDefault="00000000">
      <w:pPr>
        <w:pStyle w:val="Heading3"/>
      </w:pPr>
      <w:r>
        <w:rPr>
          <w:color w:val="00AEEF"/>
        </w:rPr>
        <w:t>CVD854 Major Project Part-</w:t>
      </w:r>
      <w:r>
        <w:rPr>
          <w:color w:val="00AEEF"/>
          <w:spacing w:val="-5"/>
        </w:rPr>
        <w:t>II</w:t>
      </w:r>
    </w:p>
    <w:p w14:paraId="4E3EFE0E" w14:textId="77777777" w:rsidR="00545FE0" w:rsidRDefault="00000000">
      <w:pPr>
        <w:spacing w:before="27"/>
        <w:ind w:left="123"/>
        <w:jc w:val="both"/>
        <w:rPr>
          <w:sz w:val="18"/>
        </w:rPr>
      </w:pPr>
      <w:r>
        <w:rPr>
          <w:sz w:val="18"/>
        </w:rPr>
        <w:t>12</w:t>
      </w:r>
      <w:r>
        <w:rPr>
          <w:spacing w:val="-1"/>
          <w:sz w:val="18"/>
        </w:rPr>
        <w:t xml:space="preserve"> </w:t>
      </w:r>
      <w:r>
        <w:rPr>
          <w:sz w:val="18"/>
        </w:rPr>
        <w:t>Credits (0-0-</w:t>
      </w:r>
      <w:r>
        <w:rPr>
          <w:spacing w:val="-5"/>
          <w:sz w:val="18"/>
        </w:rPr>
        <w:t>24)</w:t>
      </w:r>
    </w:p>
    <w:p w14:paraId="61A53840" w14:textId="77777777" w:rsidR="00545FE0" w:rsidRDefault="00000000">
      <w:pPr>
        <w:spacing w:before="56"/>
        <w:ind w:left="123"/>
        <w:jc w:val="both"/>
        <w:rPr>
          <w:sz w:val="18"/>
        </w:rPr>
      </w:pPr>
      <w:r>
        <w:rPr>
          <w:sz w:val="18"/>
        </w:rPr>
        <w:t>Pre-requisite(s):</w:t>
      </w:r>
      <w:r>
        <w:rPr>
          <w:spacing w:val="-3"/>
          <w:sz w:val="18"/>
        </w:rPr>
        <w:t xml:space="preserve"> </w:t>
      </w:r>
      <w:r>
        <w:rPr>
          <w:sz w:val="18"/>
        </w:rPr>
        <w:t>CVL740,</w:t>
      </w:r>
      <w:r>
        <w:rPr>
          <w:spacing w:val="-1"/>
          <w:sz w:val="18"/>
        </w:rPr>
        <w:t xml:space="preserve"> </w:t>
      </w:r>
      <w:r>
        <w:rPr>
          <w:sz w:val="18"/>
        </w:rPr>
        <w:t>CVL741,</w:t>
      </w:r>
      <w:r>
        <w:rPr>
          <w:spacing w:val="-1"/>
          <w:sz w:val="18"/>
        </w:rPr>
        <w:t xml:space="preserve"> </w:t>
      </w:r>
      <w:r>
        <w:rPr>
          <w:spacing w:val="-2"/>
          <w:sz w:val="18"/>
        </w:rPr>
        <w:t>CVL742</w:t>
      </w:r>
    </w:p>
    <w:p w14:paraId="1A6BCEF0" w14:textId="77777777" w:rsidR="00545FE0" w:rsidRDefault="00545FE0">
      <w:pPr>
        <w:pStyle w:val="BodyText"/>
        <w:spacing w:before="8"/>
        <w:ind w:left="0"/>
        <w:jc w:val="left"/>
        <w:rPr>
          <w:sz w:val="18"/>
        </w:rPr>
      </w:pPr>
    </w:p>
    <w:p w14:paraId="34EE7EF1" w14:textId="77777777" w:rsidR="00545FE0" w:rsidRDefault="00000000">
      <w:pPr>
        <w:pStyle w:val="Heading3"/>
      </w:pPr>
      <w:r>
        <w:rPr>
          <w:color w:val="00AEEF"/>
        </w:rPr>
        <w:t>CVL856</w:t>
      </w:r>
      <w:r>
        <w:rPr>
          <w:color w:val="00AEEF"/>
          <w:spacing w:val="-8"/>
        </w:rPr>
        <w:t xml:space="preserve"> </w:t>
      </w:r>
      <w:r>
        <w:rPr>
          <w:color w:val="00AEEF"/>
        </w:rPr>
        <w:t>Strengthening</w:t>
      </w:r>
      <w:r>
        <w:rPr>
          <w:color w:val="00AEEF"/>
          <w:spacing w:val="-8"/>
        </w:rPr>
        <w:t xml:space="preserve"> </w:t>
      </w:r>
      <w:r>
        <w:rPr>
          <w:color w:val="00AEEF"/>
        </w:rPr>
        <w:t>and</w:t>
      </w:r>
      <w:r>
        <w:rPr>
          <w:color w:val="00AEEF"/>
          <w:spacing w:val="-8"/>
        </w:rPr>
        <w:t xml:space="preserve"> </w:t>
      </w:r>
      <w:r>
        <w:rPr>
          <w:color w:val="00AEEF"/>
        </w:rPr>
        <w:t>Retrofitting</w:t>
      </w:r>
      <w:r>
        <w:rPr>
          <w:color w:val="00AEEF"/>
          <w:spacing w:val="-9"/>
        </w:rPr>
        <w:t xml:space="preserve"> </w:t>
      </w:r>
      <w:r>
        <w:rPr>
          <w:color w:val="00AEEF"/>
        </w:rPr>
        <w:t>of</w:t>
      </w:r>
      <w:r>
        <w:rPr>
          <w:color w:val="00AEEF"/>
          <w:spacing w:val="-8"/>
        </w:rPr>
        <w:t xml:space="preserve"> </w:t>
      </w:r>
      <w:r>
        <w:rPr>
          <w:color w:val="00AEEF"/>
          <w:spacing w:val="-2"/>
        </w:rPr>
        <w:t>Structures</w:t>
      </w:r>
    </w:p>
    <w:p w14:paraId="3C88AE68" w14:textId="77777777" w:rsidR="00545FE0" w:rsidRDefault="00000000">
      <w:pPr>
        <w:pStyle w:val="Heading4"/>
        <w:jc w:val="both"/>
      </w:pPr>
      <w:r>
        <w:t>3</w:t>
      </w:r>
      <w:r>
        <w:rPr>
          <w:spacing w:val="-1"/>
        </w:rPr>
        <w:t xml:space="preserve"> </w:t>
      </w:r>
      <w:r>
        <w:t>Credits (3-0-</w:t>
      </w:r>
      <w:r>
        <w:rPr>
          <w:spacing w:val="-5"/>
        </w:rPr>
        <w:t>0)</w:t>
      </w:r>
    </w:p>
    <w:p w14:paraId="629790DD" w14:textId="77777777" w:rsidR="00545FE0" w:rsidRDefault="00000000">
      <w:pPr>
        <w:pStyle w:val="BodyText"/>
        <w:ind w:right="135"/>
      </w:pPr>
      <w:r>
        <w:t xml:space="preserve">Structural assessment, damage under accidental and cyclic loads, cracking in structures, evaluation of damage, analysis of existing </w:t>
      </w:r>
      <w:r>
        <w:rPr>
          <w:spacing w:val="9"/>
        </w:rPr>
        <w:t xml:space="preserve">structures, compression, </w:t>
      </w:r>
      <w:r>
        <w:t xml:space="preserve">flexural and shear </w:t>
      </w:r>
      <w:r>
        <w:rPr>
          <w:spacing w:val="9"/>
        </w:rPr>
        <w:t xml:space="preserve">strengthening, </w:t>
      </w:r>
      <w:r>
        <w:t>strengthening using laminates, strengthening using prestressing, bracing and stiffening of structures, maintenance of retrofitting, design codes for retrofitting of structures, retrofitting of steel structures, retrofitting of masonry structures.</w:t>
      </w:r>
    </w:p>
    <w:p w14:paraId="6B9D5A41" w14:textId="77777777" w:rsidR="00545FE0" w:rsidRDefault="00545FE0">
      <w:pPr>
        <w:pStyle w:val="BodyText"/>
        <w:spacing w:before="30"/>
        <w:ind w:left="0"/>
        <w:jc w:val="left"/>
      </w:pPr>
    </w:p>
    <w:p w14:paraId="0E9C6601" w14:textId="77777777" w:rsidR="00545FE0" w:rsidRDefault="00000000">
      <w:pPr>
        <w:pStyle w:val="Heading3"/>
      </w:pPr>
      <w:r>
        <w:rPr>
          <w:color w:val="00AEEF"/>
        </w:rPr>
        <w:t xml:space="preserve">CVL857 Structural Safety and </w:t>
      </w:r>
      <w:r>
        <w:rPr>
          <w:color w:val="00AEEF"/>
          <w:spacing w:val="-2"/>
        </w:rPr>
        <w:t>Reliability</w:t>
      </w:r>
    </w:p>
    <w:p w14:paraId="2101E78B" w14:textId="77777777" w:rsidR="00545FE0" w:rsidRDefault="00000000">
      <w:pPr>
        <w:pStyle w:val="Heading4"/>
        <w:jc w:val="both"/>
      </w:pPr>
      <w:r>
        <w:t>3</w:t>
      </w:r>
      <w:r>
        <w:rPr>
          <w:spacing w:val="-1"/>
        </w:rPr>
        <w:t xml:space="preserve"> </w:t>
      </w:r>
      <w:r>
        <w:t>Credits (3-0-</w:t>
      </w:r>
      <w:r>
        <w:rPr>
          <w:spacing w:val="-5"/>
        </w:rPr>
        <w:t>0)</w:t>
      </w:r>
    </w:p>
    <w:p w14:paraId="611C754B" w14:textId="77777777" w:rsidR="00545FE0" w:rsidRDefault="00000000">
      <w:pPr>
        <w:pStyle w:val="BodyText"/>
        <w:ind w:right="138"/>
      </w:pPr>
      <w:r>
        <w:t>Fundamentals</w:t>
      </w:r>
      <w:r>
        <w:rPr>
          <w:spacing w:val="-3"/>
        </w:rPr>
        <w:t xml:space="preserve"> </w:t>
      </w:r>
      <w:r>
        <w:t>of</w:t>
      </w:r>
      <w:r>
        <w:rPr>
          <w:spacing w:val="-3"/>
        </w:rPr>
        <w:t xml:space="preserve"> </w:t>
      </w:r>
      <w:r>
        <w:t>Set</w:t>
      </w:r>
      <w:r>
        <w:rPr>
          <w:spacing w:val="-3"/>
        </w:rPr>
        <w:t xml:space="preserve"> </w:t>
      </w:r>
      <w:r>
        <w:t>Theory</w:t>
      </w:r>
      <w:r>
        <w:rPr>
          <w:spacing w:val="-3"/>
        </w:rPr>
        <w:t xml:space="preserve"> </w:t>
      </w:r>
      <w:r>
        <w:t>and</w:t>
      </w:r>
      <w:r>
        <w:rPr>
          <w:spacing w:val="-3"/>
        </w:rPr>
        <w:t xml:space="preserve"> </w:t>
      </w:r>
      <w:r>
        <w:t>Probability;</w:t>
      </w:r>
      <w:r>
        <w:rPr>
          <w:spacing w:val="-3"/>
        </w:rPr>
        <w:t xml:space="preserve"> </w:t>
      </w:r>
      <w:r>
        <w:t>Probability</w:t>
      </w:r>
      <w:r>
        <w:rPr>
          <w:spacing w:val="-3"/>
        </w:rPr>
        <w:t xml:space="preserve"> </w:t>
      </w:r>
      <w:r>
        <w:t xml:space="preserve">Distribution, Regression Analysis, Hypothesis Testing. Stochastic Process and Its </w:t>
      </w:r>
      <w:r>
        <w:rPr>
          <w:spacing w:val="-2"/>
        </w:rPr>
        <w:t>Moments;</w:t>
      </w:r>
      <w:r>
        <w:rPr>
          <w:spacing w:val="-7"/>
        </w:rPr>
        <w:t xml:space="preserve"> </w:t>
      </w:r>
      <w:r>
        <w:rPr>
          <w:spacing w:val="-2"/>
        </w:rPr>
        <w:t>Probability</w:t>
      </w:r>
      <w:r>
        <w:rPr>
          <w:spacing w:val="-7"/>
        </w:rPr>
        <w:t xml:space="preserve"> </w:t>
      </w:r>
      <w:r>
        <w:rPr>
          <w:spacing w:val="-2"/>
        </w:rPr>
        <w:t>Distributions;</w:t>
      </w:r>
      <w:r>
        <w:rPr>
          <w:spacing w:val="-7"/>
        </w:rPr>
        <w:t xml:space="preserve"> </w:t>
      </w:r>
      <w:r>
        <w:rPr>
          <w:spacing w:val="-2"/>
        </w:rPr>
        <w:t>Concepts</w:t>
      </w:r>
      <w:r>
        <w:rPr>
          <w:spacing w:val="-7"/>
        </w:rPr>
        <w:t xml:space="preserve"> </w:t>
      </w:r>
      <w:r>
        <w:rPr>
          <w:spacing w:val="-2"/>
        </w:rPr>
        <w:t>of</w:t>
      </w:r>
      <w:r>
        <w:rPr>
          <w:spacing w:val="-7"/>
        </w:rPr>
        <w:t xml:space="preserve"> </w:t>
      </w:r>
      <w:r>
        <w:rPr>
          <w:spacing w:val="-2"/>
        </w:rPr>
        <w:t>Safety</w:t>
      </w:r>
      <w:r>
        <w:rPr>
          <w:spacing w:val="-7"/>
        </w:rPr>
        <w:t xml:space="preserve"> </w:t>
      </w:r>
      <w:r>
        <w:rPr>
          <w:spacing w:val="-2"/>
        </w:rPr>
        <w:t>Factors,</w:t>
      </w:r>
      <w:r>
        <w:rPr>
          <w:spacing w:val="-7"/>
        </w:rPr>
        <w:t xml:space="preserve"> </w:t>
      </w:r>
      <w:r>
        <w:rPr>
          <w:spacing w:val="-2"/>
        </w:rPr>
        <w:t xml:space="preserve">Safety, </w:t>
      </w:r>
      <w:r>
        <w:t>Reliability</w:t>
      </w:r>
      <w:r>
        <w:rPr>
          <w:spacing w:val="-3"/>
        </w:rPr>
        <w:t xml:space="preserve"> </w:t>
      </w:r>
      <w:r>
        <w:t>and</w:t>
      </w:r>
      <w:r>
        <w:rPr>
          <w:spacing w:val="-3"/>
        </w:rPr>
        <w:t xml:space="preserve"> </w:t>
      </w:r>
      <w:r>
        <w:t>Risk</w:t>
      </w:r>
      <w:r>
        <w:rPr>
          <w:spacing w:val="-3"/>
        </w:rPr>
        <w:t xml:space="preserve"> </w:t>
      </w:r>
      <w:r>
        <w:t>Analysis;</w:t>
      </w:r>
      <w:r>
        <w:rPr>
          <w:spacing w:val="-3"/>
        </w:rPr>
        <w:t xml:space="preserve"> </w:t>
      </w:r>
      <w:r>
        <w:t>First</w:t>
      </w:r>
      <w:r>
        <w:rPr>
          <w:spacing w:val="-2"/>
        </w:rPr>
        <w:t xml:space="preserve"> </w:t>
      </w:r>
      <w:r>
        <w:t>Order</w:t>
      </w:r>
      <w:r>
        <w:rPr>
          <w:spacing w:val="-3"/>
        </w:rPr>
        <w:t xml:space="preserve"> </w:t>
      </w:r>
      <w:r>
        <w:t>and</w:t>
      </w:r>
      <w:r>
        <w:rPr>
          <w:spacing w:val="-3"/>
        </w:rPr>
        <w:t xml:space="preserve"> </w:t>
      </w:r>
      <w:r>
        <w:t>Second</w:t>
      </w:r>
      <w:r>
        <w:rPr>
          <w:spacing w:val="-3"/>
        </w:rPr>
        <w:t xml:space="preserve"> </w:t>
      </w:r>
      <w:r>
        <w:t>Order</w:t>
      </w:r>
      <w:r>
        <w:rPr>
          <w:spacing w:val="-3"/>
        </w:rPr>
        <w:t xml:space="preserve"> </w:t>
      </w:r>
      <w:r>
        <w:t>Reliability Methods;</w:t>
      </w:r>
      <w:r>
        <w:rPr>
          <w:spacing w:val="-5"/>
        </w:rPr>
        <w:t xml:space="preserve"> </w:t>
      </w:r>
      <w:r>
        <w:t>Simulation</w:t>
      </w:r>
      <w:r>
        <w:rPr>
          <w:spacing w:val="-5"/>
        </w:rPr>
        <w:t xml:space="preserve"> </w:t>
      </w:r>
      <w:r>
        <w:t>Based</w:t>
      </w:r>
      <w:r>
        <w:rPr>
          <w:spacing w:val="-5"/>
        </w:rPr>
        <w:t xml:space="preserve"> </w:t>
      </w:r>
      <w:r>
        <w:t>Methods;</w:t>
      </w:r>
      <w:r>
        <w:rPr>
          <w:spacing w:val="-5"/>
        </w:rPr>
        <w:t xml:space="preserve"> </w:t>
      </w:r>
      <w:r>
        <w:t>Confidence</w:t>
      </w:r>
      <w:r>
        <w:rPr>
          <w:spacing w:val="-5"/>
        </w:rPr>
        <w:t xml:space="preserve"> </w:t>
      </w:r>
      <w:r>
        <w:t>Limits</w:t>
      </w:r>
      <w:r>
        <w:rPr>
          <w:spacing w:val="-5"/>
        </w:rPr>
        <w:t xml:space="preserve"> </w:t>
      </w:r>
      <w:r>
        <w:t>and</w:t>
      </w:r>
      <w:r>
        <w:rPr>
          <w:spacing w:val="-5"/>
        </w:rPr>
        <w:t xml:space="preserve"> </w:t>
      </w:r>
      <w:proofErr w:type="spellStart"/>
      <w:r>
        <w:t>Baysean</w:t>
      </w:r>
      <w:proofErr w:type="spellEnd"/>
      <w:r>
        <w:t xml:space="preserve"> Revision of Reliability; Reliability Based Design; System Reliability; Examples of Reliability Analysis of Structures.</w:t>
      </w:r>
    </w:p>
    <w:p w14:paraId="1BCCA81F" w14:textId="77777777" w:rsidR="00545FE0" w:rsidRDefault="00545FE0">
      <w:pPr>
        <w:sectPr w:rsidR="00545FE0" w:rsidSect="00220269">
          <w:type w:val="continuous"/>
          <w:pgSz w:w="11880" w:h="16920"/>
          <w:pgMar w:top="980" w:right="820" w:bottom="1000" w:left="840" w:header="0" w:footer="802" w:gutter="0"/>
          <w:cols w:num="2" w:space="720" w:equalWidth="0">
            <w:col w:w="5034" w:space="63"/>
            <w:col w:w="5123"/>
          </w:cols>
        </w:sectPr>
      </w:pPr>
    </w:p>
    <w:p w14:paraId="155A79FE" w14:textId="77777777" w:rsidR="00545FE0" w:rsidRDefault="00545FE0">
      <w:pPr>
        <w:pStyle w:val="BodyText"/>
        <w:spacing w:before="0"/>
        <w:ind w:left="0"/>
        <w:jc w:val="left"/>
        <w:rPr>
          <w:sz w:val="20"/>
        </w:rPr>
      </w:pPr>
    </w:p>
    <w:p w14:paraId="4B06B8C0" w14:textId="77777777" w:rsidR="00545FE0" w:rsidRDefault="00545FE0">
      <w:pPr>
        <w:pStyle w:val="BodyText"/>
        <w:spacing w:before="183"/>
        <w:ind w:left="0"/>
        <w:jc w:val="left"/>
        <w:rPr>
          <w:sz w:val="20"/>
        </w:rPr>
      </w:pPr>
    </w:p>
    <w:p w14:paraId="5BEA6F6C" w14:textId="77777777" w:rsidR="00545FE0" w:rsidRDefault="00545FE0">
      <w:pPr>
        <w:rPr>
          <w:sz w:val="20"/>
        </w:rPr>
        <w:sectPr w:rsidR="00545FE0" w:rsidSect="00220269">
          <w:pgSz w:w="11880" w:h="16920"/>
          <w:pgMar w:top="940" w:right="820" w:bottom="1000" w:left="840" w:header="0" w:footer="802" w:gutter="0"/>
          <w:cols w:space="720"/>
        </w:sectPr>
      </w:pPr>
    </w:p>
    <w:p w14:paraId="4BC15BA0" w14:textId="77777777" w:rsidR="00545FE0" w:rsidRDefault="00000000">
      <w:pPr>
        <w:pStyle w:val="Heading3"/>
        <w:spacing w:before="100"/>
      </w:pPr>
      <w:r>
        <w:rPr>
          <w:color w:val="00AEEF"/>
        </w:rPr>
        <w:t xml:space="preserve">CVL858 Theory of Plates and </w:t>
      </w:r>
      <w:r>
        <w:rPr>
          <w:color w:val="00AEEF"/>
          <w:spacing w:val="-2"/>
        </w:rPr>
        <w:t>Shells</w:t>
      </w:r>
    </w:p>
    <w:p w14:paraId="53E4D759" w14:textId="77777777" w:rsidR="00545FE0" w:rsidRDefault="00000000">
      <w:pPr>
        <w:pStyle w:val="Heading4"/>
        <w:jc w:val="both"/>
      </w:pPr>
      <w:r>
        <w:t>3</w:t>
      </w:r>
      <w:r>
        <w:rPr>
          <w:spacing w:val="-1"/>
        </w:rPr>
        <w:t xml:space="preserve"> </w:t>
      </w:r>
      <w:r>
        <w:t>Credits (3-0-</w:t>
      </w:r>
      <w:r>
        <w:rPr>
          <w:spacing w:val="-5"/>
        </w:rPr>
        <w:t>0)</w:t>
      </w:r>
    </w:p>
    <w:p w14:paraId="0D266374" w14:textId="77777777" w:rsidR="00545FE0" w:rsidRDefault="00000000">
      <w:pPr>
        <w:pStyle w:val="BodyText"/>
        <w:ind w:right="49"/>
      </w:pPr>
      <w:r>
        <w:t xml:space="preserve">Thin and thick plate theories. Bending of long rectangular plate to a </w:t>
      </w:r>
      <w:r>
        <w:rPr>
          <w:spacing w:val="-2"/>
        </w:rPr>
        <w:t>cylindrical</w:t>
      </w:r>
      <w:r>
        <w:rPr>
          <w:spacing w:val="-6"/>
        </w:rPr>
        <w:t xml:space="preserve"> </w:t>
      </w:r>
      <w:r>
        <w:rPr>
          <w:spacing w:val="-2"/>
        </w:rPr>
        <w:t>surface.</w:t>
      </w:r>
      <w:r>
        <w:rPr>
          <w:spacing w:val="-6"/>
        </w:rPr>
        <w:t xml:space="preserve"> </w:t>
      </w:r>
      <w:r>
        <w:rPr>
          <w:spacing w:val="-2"/>
        </w:rPr>
        <w:t>Prismatic</w:t>
      </w:r>
      <w:r>
        <w:rPr>
          <w:spacing w:val="-6"/>
        </w:rPr>
        <w:t xml:space="preserve"> </w:t>
      </w:r>
      <w:r>
        <w:rPr>
          <w:spacing w:val="-2"/>
        </w:rPr>
        <w:t>folded</w:t>
      </w:r>
      <w:r>
        <w:rPr>
          <w:spacing w:val="-6"/>
        </w:rPr>
        <w:t xml:space="preserve"> </w:t>
      </w:r>
      <w:r>
        <w:rPr>
          <w:spacing w:val="-2"/>
        </w:rPr>
        <w:t>plate</w:t>
      </w:r>
      <w:r>
        <w:rPr>
          <w:spacing w:val="-6"/>
        </w:rPr>
        <w:t xml:space="preserve"> </w:t>
      </w:r>
      <w:r>
        <w:rPr>
          <w:spacing w:val="-2"/>
        </w:rPr>
        <w:t>systems.</w:t>
      </w:r>
      <w:r>
        <w:rPr>
          <w:spacing w:val="-6"/>
        </w:rPr>
        <w:t xml:space="preserve"> </w:t>
      </w:r>
      <w:r>
        <w:rPr>
          <w:spacing w:val="-2"/>
        </w:rPr>
        <w:t>Pure</w:t>
      </w:r>
      <w:r>
        <w:rPr>
          <w:spacing w:val="-6"/>
        </w:rPr>
        <w:t xml:space="preserve"> </w:t>
      </w:r>
      <w:r>
        <w:rPr>
          <w:spacing w:val="-2"/>
        </w:rPr>
        <w:t>and</w:t>
      </w:r>
      <w:r>
        <w:rPr>
          <w:spacing w:val="-6"/>
        </w:rPr>
        <w:t xml:space="preserve"> </w:t>
      </w:r>
      <w:r>
        <w:rPr>
          <w:spacing w:val="-2"/>
        </w:rPr>
        <w:t xml:space="preserve">symmetric </w:t>
      </w:r>
      <w:r>
        <w:t>bending of plates. Small and large deflections of plates. Special and approximate</w:t>
      </w:r>
      <w:r>
        <w:rPr>
          <w:spacing w:val="-13"/>
        </w:rPr>
        <w:t xml:space="preserve"> </w:t>
      </w:r>
      <w:r>
        <w:t>methods</w:t>
      </w:r>
      <w:r>
        <w:rPr>
          <w:spacing w:val="-12"/>
        </w:rPr>
        <w:t xml:space="preserve"> </w:t>
      </w:r>
      <w:r>
        <w:t>in</w:t>
      </w:r>
      <w:r>
        <w:rPr>
          <w:spacing w:val="-13"/>
        </w:rPr>
        <w:t xml:space="preserve"> </w:t>
      </w:r>
      <w:r>
        <w:t>theory</w:t>
      </w:r>
      <w:r>
        <w:rPr>
          <w:spacing w:val="-12"/>
        </w:rPr>
        <w:t xml:space="preserve"> </w:t>
      </w:r>
      <w:r>
        <w:t>of</w:t>
      </w:r>
      <w:r>
        <w:rPr>
          <w:spacing w:val="-13"/>
        </w:rPr>
        <w:t xml:space="preserve"> </w:t>
      </w:r>
      <w:r>
        <w:t>plates.</w:t>
      </w:r>
      <w:r>
        <w:rPr>
          <w:spacing w:val="-12"/>
        </w:rPr>
        <w:t xml:space="preserve"> </w:t>
      </w:r>
      <w:r>
        <w:t>General</w:t>
      </w:r>
      <w:r>
        <w:rPr>
          <w:spacing w:val="-13"/>
        </w:rPr>
        <w:t xml:space="preserve"> </w:t>
      </w:r>
      <w:r>
        <w:t>theory</w:t>
      </w:r>
      <w:r>
        <w:rPr>
          <w:spacing w:val="-12"/>
        </w:rPr>
        <w:t xml:space="preserve"> </w:t>
      </w:r>
      <w:r>
        <w:t>of</w:t>
      </w:r>
      <w:r>
        <w:rPr>
          <w:spacing w:val="-13"/>
        </w:rPr>
        <w:t xml:space="preserve"> </w:t>
      </w:r>
      <w:r>
        <w:t>cylindrical shells. Shell equations. Approximate solutions of plates and shells equations. Analysis and design of cylindrical shells. Approximate design</w:t>
      </w:r>
      <w:r>
        <w:rPr>
          <w:spacing w:val="24"/>
        </w:rPr>
        <w:t xml:space="preserve"> </w:t>
      </w:r>
      <w:r>
        <w:t>methods</w:t>
      </w:r>
      <w:r>
        <w:rPr>
          <w:spacing w:val="24"/>
        </w:rPr>
        <w:t xml:space="preserve"> </w:t>
      </w:r>
      <w:r>
        <w:t>for</w:t>
      </w:r>
      <w:r>
        <w:rPr>
          <w:spacing w:val="24"/>
        </w:rPr>
        <w:t xml:space="preserve"> </w:t>
      </w:r>
      <w:r>
        <w:t>doubly</w:t>
      </w:r>
      <w:r>
        <w:rPr>
          <w:spacing w:val="24"/>
        </w:rPr>
        <w:t xml:space="preserve"> </w:t>
      </w:r>
      <w:r>
        <w:t>curved</w:t>
      </w:r>
      <w:r>
        <w:rPr>
          <w:spacing w:val="24"/>
        </w:rPr>
        <w:t xml:space="preserve"> </w:t>
      </w:r>
      <w:r>
        <w:t>shells.</w:t>
      </w:r>
      <w:r>
        <w:rPr>
          <w:spacing w:val="24"/>
        </w:rPr>
        <w:t xml:space="preserve"> </w:t>
      </w:r>
      <w:r>
        <w:t>Stress</w:t>
      </w:r>
      <w:r>
        <w:rPr>
          <w:spacing w:val="24"/>
        </w:rPr>
        <w:t xml:space="preserve"> </w:t>
      </w:r>
      <w:r>
        <w:t>analysis</w:t>
      </w:r>
      <w:r>
        <w:rPr>
          <w:spacing w:val="24"/>
        </w:rPr>
        <w:t xml:space="preserve"> </w:t>
      </w:r>
      <w:r>
        <w:t xml:space="preserve">methods in </w:t>
      </w:r>
      <w:proofErr w:type="spellStart"/>
      <w:r>
        <w:t>sperical</w:t>
      </w:r>
      <w:proofErr w:type="spellEnd"/>
      <w:r>
        <w:t xml:space="preserve"> shells. Spherical shell of constant thickness. Symmetrical bending of shallow </w:t>
      </w:r>
      <w:proofErr w:type="spellStart"/>
      <w:r>
        <w:t>sperical</w:t>
      </w:r>
      <w:proofErr w:type="spellEnd"/>
      <w:r>
        <w:t xml:space="preserve"> shells. Conical shells.</w:t>
      </w:r>
    </w:p>
    <w:p w14:paraId="14C1FEC2" w14:textId="77777777" w:rsidR="00545FE0" w:rsidRDefault="00000000">
      <w:pPr>
        <w:pStyle w:val="Heading3"/>
        <w:spacing w:before="178"/>
      </w:pPr>
      <w:r>
        <w:rPr>
          <w:color w:val="00AEEF"/>
        </w:rPr>
        <w:t xml:space="preserve">CVL859 Theory of Structural </w:t>
      </w:r>
      <w:r>
        <w:rPr>
          <w:color w:val="00AEEF"/>
          <w:spacing w:val="-2"/>
        </w:rPr>
        <w:t>Stability</w:t>
      </w:r>
    </w:p>
    <w:p w14:paraId="715712FE" w14:textId="77777777" w:rsidR="00545FE0" w:rsidRDefault="00000000">
      <w:pPr>
        <w:pStyle w:val="Heading4"/>
        <w:jc w:val="both"/>
      </w:pPr>
      <w:r>
        <w:t>3</w:t>
      </w:r>
      <w:r>
        <w:rPr>
          <w:spacing w:val="-1"/>
        </w:rPr>
        <w:t xml:space="preserve"> </w:t>
      </w:r>
      <w:r>
        <w:t>Credits (3-0-</w:t>
      </w:r>
      <w:r>
        <w:rPr>
          <w:spacing w:val="-5"/>
        </w:rPr>
        <w:t>0)</w:t>
      </w:r>
    </w:p>
    <w:p w14:paraId="34809528" w14:textId="77777777" w:rsidR="00545FE0" w:rsidRDefault="00000000">
      <w:pPr>
        <w:pStyle w:val="BodyText"/>
        <w:ind w:right="50"/>
      </w:pPr>
      <w:r>
        <w:t>Introduction:</w:t>
      </w:r>
      <w:r>
        <w:rPr>
          <w:spacing w:val="-5"/>
        </w:rPr>
        <w:t xml:space="preserve"> </w:t>
      </w:r>
      <w:r>
        <w:t>Buckling</w:t>
      </w:r>
      <w:r>
        <w:rPr>
          <w:spacing w:val="-5"/>
        </w:rPr>
        <w:t xml:space="preserve"> </w:t>
      </w:r>
      <w:r>
        <w:t>of</w:t>
      </w:r>
      <w:r>
        <w:rPr>
          <w:spacing w:val="-5"/>
        </w:rPr>
        <w:t xml:space="preserve"> </w:t>
      </w:r>
      <w:r>
        <w:t>steel</w:t>
      </w:r>
      <w:r>
        <w:rPr>
          <w:spacing w:val="-5"/>
        </w:rPr>
        <w:t xml:space="preserve"> </w:t>
      </w:r>
      <w:r>
        <w:t>and</w:t>
      </w:r>
      <w:r>
        <w:rPr>
          <w:spacing w:val="-5"/>
        </w:rPr>
        <w:t xml:space="preserve"> </w:t>
      </w:r>
      <w:r>
        <w:t>concrete</w:t>
      </w:r>
      <w:r>
        <w:rPr>
          <w:spacing w:val="-5"/>
        </w:rPr>
        <w:t xml:space="preserve"> </w:t>
      </w:r>
      <w:r>
        <w:t>structures;</w:t>
      </w:r>
      <w:r>
        <w:rPr>
          <w:spacing w:val="-5"/>
        </w:rPr>
        <w:t xml:space="preserve"> </w:t>
      </w:r>
      <w:r>
        <w:t xml:space="preserve">Conservative and non-conservative loads. Elastic buckling of columns and beam- </w:t>
      </w:r>
      <w:r>
        <w:rPr>
          <w:spacing w:val="-2"/>
        </w:rPr>
        <w:t>columns:</w:t>
      </w:r>
      <w:r>
        <w:rPr>
          <w:spacing w:val="-4"/>
        </w:rPr>
        <w:t xml:space="preserve"> </w:t>
      </w:r>
      <w:r>
        <w:rPr>
          <w:spacing w:val="-2"/>
        </w:rPr>
        <w:t>Static,</w:t>
      </w:r>
      <w:r>
        <w:rPr>
          <w:spacing w:val="-4"/>
        </w:rPr>
        <w:t xml:space="preserve"> </w:t>
      </w:r>
      <w:r>
        <w:rPr>
          <w:spacing w:val="-2"/>
        </w:rPr>
        <w:t>dynamical</w:t>
      </w:r>
      <w:r>
        <w:rPr>
          <w:spacing w:val="-4"/>
        </w:rPr>
        <w:t xml:space="preserve"> </w:t>
      </w:r>
      <w:r>
        <w:rPr>
          <w:spacing w:val="-2"/>
        </w:rPr>
        <w:t>and</w:t>
      </w:r>
      <w:r>
        <w:rPr>
          <w:spacing w:val="-4"/>
        </w:rPr>
        <w:t xml:space="preserve"> </w:t>
      </w:r>
      <w:r>
        <w:rPr>
          <w:spacing w:val="-2"/>
        </w:rPr>
        <w:t>energy-based</w:t>
      </w:r>
      <w:r>
        <w:rPr>
          <w:spacing w:val="-4"/>
        </w:rPr>
        <w:t xml:space="preserve"> </w:t>
      </w:r>
      <w:r>
        <w:rPr>
          <w:spacing w:val="-2"/>
        </w:rPr>
        <w:t>approaches.</w:t>
      </w:r>
      <w:r>
        <w:rPr>
          <w:spacing w:val="-4"/>
        </w:rPr>
        <w:t xml:space="preserve"> </w:t>
      </w:r>
      <w:r>
        <w:rPr>
          <w:spacing w:val="-2"/>
        </w:rPr>
        <w:t xml:space="preserve">Viscoelastic </w:t>
      </w:r>
      <w:r>
        <w:t xml:space="preserve">and elastoplastic buckling. Torsional buckling. Flexural-torsional and lateral buckling. Plate and frame buckling. Imperfection sensitivity; </w:t>
      </w:r>
      <w:proofErr w:type="gramStart"/>
      <w:r>
        <w:t>Post-buckling</w:t>
      </w:r>
      <w:proofErr w:type="gramEnd"/>
      <w:r>
        <w:t xml:space="preserve"> theory. Snap-through. Dynamic stability: Divergence, flutter and parametric resonance. Nonlinear dynamical systems theory; Bifurcations. Recent trends.</w:t>
      </w:r>
    </w:p>
    <w:p w14:paraId="43E6F52D" w14:textId="77777777" w:rsidR="00545FE0" w:rsidRDefault="00000000">
      <w:pPr>
        <w:pStyle w:val="Heading3"/>
        <w:spacing w:before="180"/>
        <w:ind w:right="38"/>
      </w:pPr>
      <w:r>
        <w:rPr>
          <w:color w:val="00AEEF"/>
          <w:spacing w:val="12"/>
        </w:rPr>
        <w:t xml:space="preserve">CVL860 </w:t>
      </w:r>
      <w:r>
        <w:rPr>
          <w:color w:val="00AEEF"/>
          <w:spacing w:val="13"/>
        </w:rPr>
        <w:t xml:space="preserve">Advanced </w:t>
      </w:r>
      <w:r>
        <w:rPr>
          <w:color w:val="00AEEF"/>
          <w:spacing w:val="12"/>
        </w:rPr>
        <w:t xml:space="preserve">Finite Element Method </w:t>
      </w:r>
      <w:r>
        <w:rPr>
          <w:color w:val="00AEEF"/>
          <w:spacing w:val="15"/>
        </w:rPr>
        <w:t xml:space="preserve">and </w:t>
      </w:r>
      <w:r>
        <w:rPr>
          <w:color w:val="00AEEF"/>
          <w:spacing w:val="-2"/>
        </w:rPr>
        <w:t>Programming</w:t>
      </w:r>
    </w:p>
    <w:p w14:paraId="0E588A6E" w14:textId="77777777" w:rsidR="00545FE0" w:rsidRDefault="00000000">
      <w:pPr>
        <w:pStyle w:val="Heading4"/>
        <w:spacing w:before="25"/>
        <w:jc w:val="both"/>
      </w:pPr>
      <w:r>
        <w:t>3</w:t>
      </w:r>
      <w:r>
        <w:rPr>
          <w:spacing w:val="-1"/>
        </w:rPr>
        <w:t xml:space="preserve"> </w:t>
      </w:r>
      <w:r>
        <w:t>Credits (2-0-</w:t>
      </w:r>
      <w:r>
        <w:rPr>
          <w:spacing w:val="-5"/>
        </w:rPr>
        <w:t>2)</w:t>
      </w:r>
    </w:p>
    <w:p w14:paraId="75C35195" w14:textId="77777777" w:rsidR="00545FE0" w:rsidRDefault="00000000">
      <w:pPr>
        <w:spacing w:before="56"/>
        <w:ind w:left="123"/>
        <w:jc w:val="both"/>
        <w:rPr>
          <w:sz w:val="18"/>
        </w:rPr>
      </w:pPr>
      <w:r>
        <w:rPr>
          <w:sz w:val="18"/>
        </w:rPr>
        <w:t>Pre-requisite(s):</w:t>
      </w:r>
      <w:r>
        <w:rPr>
          <w:spacing w:val="-4"/>
          <w:sz w:val="18"/>
        </w:rPr>
        <w:t xml:space="preserve"> </w:t>
      </w:r>
      <w:r>
        <w:rPr>
          <w:spacing w:val="-2"/>
          <w:sz w:val="18"/>
        </w:rPr>
        <w:t>CVL757</w:t>
      </w:r>
    </w:p>
    <w:p w14:paraId="611DC719" w14:textId="77777777" w:rsidR="00545FE0" w:rsidRDefault="00000000">
      <w:pPr>
        <w:pStyle w:val="BodyText"/>
        <w:ind w:right="49"/>
      </w:pPr>
      <w:r>
        <w:t>Finite</w:t>
      </w:r>
      <w:r>
        <w:rPr>
          <w:spacing w:val="-8"/>
        </w:rPr>
        <w:t xml:space="preserve"> </w:t>
      </w:r>
      <w:r>
        <w:t>element</w:t>
      </w:r>
      <w:r>
        <w:rPr>
          <w:spacing w:val="-8"/>
        </w:rPr>
        <w:t xml:space="preserve"> </w:t>
      </w:r>
      <w:r>
        <w:t>method</w:t>
      </w:r>
      <w:r>
        <w:rPr>
          <w:spacing w:val="-8"/>
        </w:rPr>
        <w:t xml:space="preserve"> </w:t>
      </w:r>
      <w:r>
        <w:t>(FEM)</w:t>
      </w:r>
      <w:r>
        <w:rPr>
          <w:spacing w:val="-8"/>
        </w:rPr>
        <w:t xml:space="preserve"> </w:t>
      </w:r>
      <w:r>
        <w:t>to</w:t>
      </w:r>
      <w:r>
        <w:rPr>
          <w:spacing w:val="-8"/>
        </w:rPr>
        <w:t xml:space="preserve"> </w:t>
      </w:r>
      <w:r>
        <w:t>solve</w:t>
      </w:r>
      <w:r>
        <w:rPr>
          <w:spacing w:val="-8"/>
        </w:rPr>
        <w:t xml:space="preserve"> </w:t>
      </w:r>
      <w:r>
        <w:t>complex</w:t>
      </w:r>
      <w:r>
        <w:rPr>
          <w:spacing w:val="-8"/>
        </w:rPr>
        <w:t xml:space="preserve"> </w:t>
      </w:r>
      <w:r>
        <w:t>structural</w:t>
      </w:r>
      <w:r>
        <w:rPr>
          <w:spacing w:val="-8"/>
        </w:rPr>
        <w:t xml:space="preserve"> </w:t>
      </w:r>
      <w:r>
        <w:t>engineering problems.</w:t>
      </w:r>
      <w:r>
        <w:rPr>
          <w:spacing w:val="-7"/>
        </w:rPr>
        <w:t xml:space="preserve"> </w:t>
      </w:r>
      <w:r>
        <w:t>Various</w:t>
      </w:r>
      <w:r>
        <w:rPr>
          <w:spacing w:val="-7"/>
        </w:rPr>
        <w:t xml:space="preserve"> </w:t>
      </w:r>
      <w:r>
        <w:t>types</w:t>
      </w:r>
      <w:r>
        <w:rPr>
          <w:spacing w:val="-7"/>
        </w:rPr>
        <w:t xml:space="preserve"> </w:t>
      </w:r>
      <w:r>
        <w:t>of</w:t>
      </w:r>
      <w:r>
        <w:rPr>
          <w:spacing w:val="-7"/>
        </w:rPr>
        <w:t xml:space="preserve"> </w:t>
      </w:r>
      <w:r>
        <w:t>finite</w:t>
      </w:r>
      <w:r>
        <w:rPr>
          <w:spacing w:val="-7"/>
        </w:rPr>
        <w:t xml:space="preserve"> </w:t>
      </w:r>
      <w:r>
        <w:t>elements</w:t>
      </w:r>
      <w:r>
        <w:rPr>
          <w:spacing w:val="-7"/>
        </w:rPr>
        <w:t xml:space="preserve"> </w:t>
      </w:r>
      <w:r>
        <w:t>(FE)</w:t>
      </w:r>
      <w:r>
        <w:rPr>
          <w:spacing w:val="-7"/>
        </w:rPr>
        <w:t xml:space="preserve"> </w:t>
      </w:r>
      <w:r>
        <w:t>considering</w:t>
      </w:r>
      <w:r>
        <w:rPr>
          <w:spacing w:val="-7"/>
        </w:rPr>
        <w:t xml:space="preserve"> </w:t>
      </w:r>
      <w:r>
        <w:t>nonlinear material models; constitutive laws; hybrid elements. Strong and weak</w:t>
      </w:r>
      <w:r>
        <w:rPr>
          <w:spacing w:val="-2"/>
        </w:rPr>
        <w:t xml:space="preserve"> </w:t>
      </w:r>
      <w:r>
        <w:t>form</w:t>
      </w:r>
      <w:r>
        <w:rPr>
          <w:spacing w:val="-2"/>
        </w:rPr>
        <w:t xml:space="preserve"> </w:t>
      </w:r>
      <w:r>
        <w:t>representation</w:t>
      </w:r>
      <w:r>
        <w:rPr>
          <w:spacing w:val="-2"/>
        </w:rPr>
        <w:t xml:space="preserve"> </w:t>
      </w:r>
      <w:r>
        <w:t>and</w:t>
      </w:r>
      <w:r>
        <w:rPr>
          <w:spacing w:val="-2"/>
        </w:rPr>
        <w:t xml:space="preserve"> </w:t>
      </w:r>
      <w:r>
        <w:t>solutions.</w:t>
      </w:r>
      <w:r>
        <w:rPr>
          <w:spacing w:val="-2"/>
        </w:rPr>
        <w:t xml:space="preserve"> </w:t>
      </w:r>
      <w:r>
        <w:t>FEM</w:t>
      </w:r>
      <w:r>
        <w:rPr>
          <w:spacing w:val="-2"/>
        </w:rPr>
        <w:t xml:space="preserve"> </w:t>
      </w:r>
      <w:r>
        <w:t>for</w:t>
      </w:r>
      <w:r>
        <w:rPr>
          <w:spacing w:val="-2"/>
        </w:rPr>
        <w:t xml:space="preserve"> </w:t>
      </w:r>
      <w:r>
        <w:t>dynamic</w:t>
      </w:r>
      <w:r>
        <w:rPr>
          <w:spacing w:val="-2"/>
        </w:rPr>
        <w:t xml:space="preserve"> </w:t>
      </w:r>
      <w:r>
        <w:t>problems: consistent</w:t>
      </w:r>
      <w:r>
        <w:rPr>
          <w:spacing w:val="-11"/>
        </w:rPr>
        <w:t xml:space="preserve"> </w:t>
      </w:r>
      <w:r>
        <w:t>mass</w:t>
      </w:r>
      <w:r>
        <w:rPr>
          <w:spacing w:val="-11"/>
        </w:rPr>
        <w:t xml:space="preserve"> </w:t>
      </w:r>
      <w:r>
        <w:t>matrix,</w:t>
      </w:r>
      <w:r>
        <w:rPr>
          <w:spacing w:val="-12"/>
        </w:rPr>
        <w:t xml:space="preserve"> </w:t>
      </w:r>
      <w:r>
        <w:t>vibration</w:t>
      </w:r>
      <w:r>
        <w:rPr>
          <w:spacing w:val="-12"/>
        </w:rPr>
        <w:t xml:space="preserve"> </w:t>
      </w:r>
      <w:r>
        <w:t>of</w:t>
      </w:r>
      <w:r>
        <w:rPr>
          <w:spacing w:val="-11"/>
        </w:rPr>
        <w:t xml:space="preserve"> </w:t>
      </w:r>
      <w:r>
        <w:t>bars,</w:t>
      </w:r>
      <w:r>
        <w:rPr>
          <w:spacing w:val="-12"/>
        </w:rPr>
        <w:t xml:space="preserve"> </w:t>
      </w:r>
      <w:r>
        <w:t>beams,</w:t>
      </w:r>
      <w:r>
        <w:rPr>
          <w:spacing w:val="-12"/>
        </w:rPr>
        <w:t xml:space="preserve"> </w:t>
      </w:r>
      <w:r>
        <w:t>and</w:t>
      </w:r>
      <w:r>
        <w:rPr>
          <w:spacing w:val="-12"/>
        </w:rPr>
        <w:t xml:space="preserve"> </w:t>
      </w:r>
      <w:r>
        <w:t>plate</w:t>
      </w:r>
      <w:r>
        <w:rPr>
          <w:spacing w:val="-11"/>
        </w:rPr>
        <w:t xml:space="preserve"> </w:t>
      </w:r>
      <w:r>
        <w:t>elements. FEM</w:t>
      </w:r>
      <w:r>
        <w:rPr>
          <w:spacing w:val="-3"/>
        </w:rPr>
        <w:t xml:space="preserve"> </w:t>
      </w:r>
      <w:r>
        <w:t>for</w:t>
      </w:r>
      <w:r>
        <w:rPr>
          <w:spacing w:val="-3"/>
        </w:rPr>
        <w:t xml:space="preserve"> </w:t>
      </w:r>
      <w:r>
        <w:t>buckling</w:t>
      </w:r>
      <w:r>
        <w:rPr>
          <w:spacing w:val="-3"/>
        </w:rPr>
        <w:t xml:space="preserve"> </w:t>
      </w:r>
      <w:r>
        <w:t>problems:</w:t>
      </w:r>
      <w:r>
        <w:rPr>
          <w:spacing w:val="-3"/>
        </w:rPr>
        <w:t xml:space="preserve"> </w:t>
      </w:r>
      <w:r>
        <w:t>geometric</w:t>
      </w:r>
      <w:r>
        <w:rPr>
          <w:spacing w:val="-3"/>
        </w:rPr>
        <w:t xml:space="preserve"> </w:t>
      </w:r>
      <w:r>
        <w:t>matrix,</w:t>
      </w:r>
      <w:r>
        <w:rPr>
          <w:spacing w:val="-3"/>
        </w:rPr>
        <w:t xml:space="preserve"> </w:t>
      </w:r>
      <w:r>
        <w:t>buckling</w:t>
      </w:r>
      <w:r>
        <w:rPr>
          <w:spacing w:val="-3"/>
        </w:rPr>
        <w:t xml:space="preserve"> </w:t>
      </w:r>
      <w:r>
        <w:t>of</w:t>
      </w:r>
      <w:r>
        <w:rPr>
          <w:spacing w:val="-3"/>
        </w:rPr>
        <w:t xml:space="preserve"> </w:t>
      </w:r>
      <w:r>
        <w:t>struts,</w:t>
      </w:r>
      <w:r>
        <w:rPr>
          <w:spacing w:val="-3"/>
        </w:rPr>
        <w:t xml:space="preserve"> </w:t>
      </w:r>
      <w:r>
        <w:t>and plate</w:t>
      </w:r>
      <w:r>
        <w:rPr>
          <w:spacing w:val="34"/>
        </w:rPr>
        <w:t xml:space="preserve"> </w:t>
      </w:r>
      <w:r>
        <w:t>elements.</w:t>
      </w:r>
      <w:r>
        <w:rPr>
          <w:spacing w:val="34"/>
        </w:rPr>
        <w:t xml:space="preserve"> </w:t>
      </w:r>
      <w:r>
        <w:t>FE</w:t>
      </w:r>
      <w:r>
        <w:rPr>
          <w:spacing w:val="34"/>
        </w:rPr>
        <w:t xml:space="preserve"> </w:t>
      </w:r>
      <w:r>
        <w:t>modeling</w:t>
      </w:r>
      <w:r>
        <w:rPr>
          <w:spacing w:val="34"/>
        </w:rPr>
        <w:t xml:space="preserve"> </w:t>
      </w:r>
      <w:r>
        <w:t>and</w:t>
      </w:r>
      <w:r>
        <w:rPr>
          <w:spacing w:val="34"/>
        </w:rPr>
        <w:t xml:space="preserve"> </w:t>
      </w:r>
      <w:r>
        <w:t>analysis</w:t>
      </w:r>
      <w:r>
        <w:rPr>
          <w:spacing w:val="34"/>
        </w:rPr>
        <w:t xml:space="preserve"> </w:t>
      </w:r>
      <w:r>
        <w:t>of</w:t>
      </w:r>
      <w:r>
        <w:rPr>
          <w:spacing w:val="34"/>
        </w:rPr>
        <w:t xml:space="preserve"> </w:t>
      </w:r>
      <w:r>
        <w:t>complex</w:t>
      </w:r>
      <w:r>
        <w:rPr>
          <w:spacing w:val="34"/>
        </w:rPr>
        <w:t xml:space="preserve"> </w:t>
      </w:r>
      <w:r>
        <w:t xml:space="preserve">structures: 3-D frames, shear walls, bridges, cooling towers, </w:t>
      </w:r>
      <w:proofErr w:type="spellStart"/>
      <w:r>
        <w:t>continuua</w:t>
      </w:r>
      <w:proofErr w:type="spellEnd"/>
      <w:r>
        <w:t xml:space="preserve"> etc. Computational aspects: meshing, convergence, singularity, etc. Interpretation of results. Comparison with other methods.</w:t>
      </w:r>
    </w:p>
    <w:p w14:paraId="4E6C0198" w14:textId="77777777" w:rsidR="00545FE0" w:rsidRDefault="00000000">
      <w:pPr>
        <w:pStyle w:val="Heading3"/>
        <w:spacing w:before="163"/>
      </w:pPr>
      <w:r>
        <w:rPr>
          <w:color w:val="00AEEF"/>
        </w:rPr>
        <w:t xml:space="preserve">CVL861 Analysis and Design of Machine </w:t>
      </w:r>
      <w:r>
        <w:rPr>
          <w:color w:val="00AEEF"/>
          <w:spacing w:val="-2"/>
        </w:rPr>
        <w:t>Foundations</w:t>
      </w:r>
    </w:p>
    <w:p w14:paraId="2085F332" w14:textId="77777777" w:rsidR="00545FE0" w:rsidRDefault="00000000">
      <w:pPr>
        <w:pStyle w:val="Heading4"/>
        <w:jc w:val="both"/>
      </w:pPr>
      <w:r>
        <w:t>3</w:t>
      </w:r>
      <w:r>
        <w:rPr>
          <w:spacing w:val="-1"/>
        </w:rPr>
        <w:t xml:space="preserve"> </w:t>
      </w:r>
      <w:r>
        <w:t>Credits (2-0-</w:t>
      </w:r>
      <w:r>
        <w:rPr>
          <w:spacing w:val="-5"/>
        </w:rPr>
        <w:t>2)</w:t>
      </w:r>
    </w:p>
    <w:p w14:paraId="4DCF89DF" w14:textId="77777777" w:rsidR="00545FE0" w:rsidRDefault="00000000">
      <w:pPr>
        <w:pStyle w:val="BodyText"/>
        <w:ind w:right="43"/>
      </w:pPr>
      <w:r>
        <w:t>General design requirements, general dynamics of machine foundations for rotating and reciprocating machines, determination of</w:t>
      </w:r>
      <w:r>
        <w:rPr>
          <w:spacing w:val="-4"/>
        </w:rPr>
        <w:t xml:space="preserve"> </w:t>
      </w:r>
      <w:r>
        <w:t>soil</w:t>
      </w:r>
      <w:r>
        <w:rPr>
          <w:spacing w:val="-5"/>
        </w:rPr>
        <w:t xml:space="preserve"> </w:t>
      </w:r>
      <w:r>
        <w:t>properties,</w:t>
      </w:r>
      <w:r>
        <w:rPr>
          <w:spacing w:val="-4"/>
        </w:rPr>
        <w:t xml:space="preserve"> </w:t>
      </w:r>
      <w:r>
        <w:t>modelling,</w:t>
      </w:r>
      <w:r>
        <w:rPr>
          <w:spacing w:val="-4"/>
        </w:rPr>
        <w:t xml:space="preserve"> </w:t>
      </w:r>
      <w:r>
        <w:t>analysis</w:t>
      </w:r>
      <w:r>
        <w:rPr>
          <w:spacing w:val="-4"/>
        </w:rPr>
        <w:t xml:space="preserve"> </w:t>
      </w:r>
      <w:r>
        <w:t>and</w:t>
      </w:r>
      <w:r>
        <w:rPr>
          <w:spacing w:val="-4"/>
        </w:rPr>
        <w:t xml:space="preserve"> </w:t>
      </w:r>
      <w:r>
        <w:t>design</w:t>
      </w:r>
      <w:r>
        <w:rPr>
          <w:spacing w:val="-4"/>
        </w:rPr>
        <w:t xml:space="preserve"> </w:t>
      </w:r>
      <w:r>
        <w:t>of</w:t>
      </w:r>
      <w:r>
        <w:rPr>
          <w:spacing w:val="-4"/>
        </w:rPr>
        <w:t xml:space="preserve"> </w:t>
      </w:r>
      <w:r>
        <w:t>block/frame</w:t>
      </w:r>
      <w:r>
        <w:rPr>
          <w:spacing w:val="-4"/>
        </w:rPr>
        <w:t xml:space="preserve"> </w:t>
      </w:r>
      <w:r>
        <w:t xml:space="preserve">type foundations, specific details for machines applying impulsive loads, compressors and turbo-generators, detailed dynamic analysis and </w:t>
      </w:r>
      <w:r>
        <w:rPr>
          <w:spacing w:val="-2"/>
        </w:rPr>
        <w:t>modes</w:t>
      </w:r>
      <w:r>
        <w:rPr>
          <w:spacing w:val="-8"/>
        </w:rPr>
        <w:t xml:space="preserve"> </w:t>
      </w:r>
      <w:r>
        <w:rPr>
          <w:spacing w:val="-2"/>
        </w:rPr>
        <w:t>of</w:t>
      </w:r>
      <w:r>
        <w:rPr>
          <w:spacing w:val="-8"/>
        </w:rPr>
        <w:t xml:space="preserve"> </w:t>
      </w:r>
      <w:r>
        <w:rPr>
          <w:spacing w:val="-2"/>
        </w:rPr>
        <w:t>vibration</w:t>
      </w:r>
      <w:r>
        <w:rPr>
          <w:spacing w:val="-8"/>
        </w:rPr>
        <w:t xml:space="preserve"> </w:t>
      </w:r>
      <w:r>
        <w:rPr>
          <w:spacing w:val="-2"/>
        </w:rPr>
        <w:t>for</w:t>
      </w:r>
      <w:r>
        <w:rPr>
          <w:spacing w:val="-8"/>
        </w:rPr>
        <w:t xml:space="preserve"> </w:t>
      </w:r>
      <w:r>
        <w:rPr>
          <w:spacing w:val="-2"/>
        </w:rPr>
        <w:t>frame</w:t>
      </w:r>
      <w:r>
        <w:rPr>
          <w:spacing w:val="-8"/>
        </w:rPr>
        <w:t xml:space="preserve"> </w:t>
      </w:r>
      <w:r>
        <w:rPr>
          <w:spacing w:val="-2"/>
        </w:rPr>
        <w:t>type</w:t>
      </w:r>
      <w:r>
        <w:rPr>
          <w:spacing w:val="-8"/>
        </w:rPr>
        <w:t xml:space="preserve"> </w:t>
      </w:r>
      <w:r>
        <w:rPr>
          <w:spacing w:val="-2"/>
        </w:rPr>
        <w:t>foundations,</w:t>
      </w:r>
      <w:r>
        <w:rPr>
          <w:spacing w:val="-8"/>
        </w:rPr>
        <w:t xml:space="preserve"> </w:t>
      </w:r>
      <w:r>
        <w:rPr>
          <w:spacing w:val="-2"/>
        </w:rPr>
        <w:t>techniques</w:t>
      </w:r>
      <w:r>
        <w:rPr>
          <w:spacing w:val="-8"/>
        </w:rPr>
        <w:t xml:space="preserve"> </w:t>
      </w:r>
      <w:r>
        <w:rPr>
          <w:spacing w:val="-2"/>
        </w:rPr>
        <w:t>for</w:t>
      </w:r>
      <w:r>
        <w:rPr>
          <w:spacing w:val="-8"/>
        </w:rPr>
        <w:t xml:space="preserve"> </w:t>
      </w:r>
      <w:r>
        <w:rPr>
          <w:spacing w:val="-2"/>
        </w:rPr>
        <w:t xml:space="preserve">vibration </w:t>
      </w:r>
      <w:r>
        <w:t xml:space="preserve">isolation, practical case studies, </w:t>
      </w:r>
      <w:proofErr w:type="spellStart"/>
      <w:r>
        <w:t>codal</w:t>
      </w:r>
      <w:proofErr w:type="spellEnd"/>
      <w:r>
        <w:t xml:space="preserve"> requirements, construction aspects of machine foundations.</w:t>
      </w:r>
    </w:p>
    <w:p w14:paraId="2DE91F82" w14:textId="77777777" w:rsidR="00545FE0" w:rsidRDefault="00000000">
      <w:pPr>
        <w:pStyle w:val="BodyText"/>
        <w:spacing w:before="19"/>
        <w:ind w:right="47"/>
      </w:pPr>
      <w:proofErr w:type="gramStart"/>
      <w:r>
        <w:t>Laboratory :</w:t>
      </w:r>
      <w:proofErr w:type="gramEnd"/>
      <w:r>
        <w:t xml:space="preserve"> Instrumentation aspects in terms of sensors and data acquisition systems, measurement of dynamic soil parameters, measurement of vibration related parameters, vibration isolation, computational aspects related to frame type foundations including dynamic analysis.</w:t>
      </w:r>
    </w:p>
    <w:p w14:paraId="636A7C7D" w14:textId="77777777" w:rsidR="00545FE0" w:rsidRDefault="00000000">
      <w:pPr>
        <w:pStyle w:val="Heading3"/>
        <w:spacing w:before="183"/>
      </w:pPr>
      <w:r>
        <w:rPr>
          <w:color w:val="00AEEF"/>
        </w:rPr>
        <w:t xml:space="preserve">CVL862 Design of Offshore </w:t>
      </w:r>
      <w:r>
        <w:rPr>
          <w:color w:val="00AEEF"/>
          <w:spacing w:val="-2"/>
        </w:rPr>
        <w:t>Structures</w:t>
      </w:r>
    </w:p>
    <w:p w14:paraId="0736C571" w14:textId="77777777" w:rsidR="00545FE0" w:rsidRDefault="00000000">
      <w:pPr>
        <w:pStyle w:val="Heading4"/>
        <w:jc w:val="both"/>
      </w:pPr>
      <w:r>
        <w:t>3</w:t>
      </w:r>
      <w:r>
        <w:rPr>
          <w:spacing w:val="-1"/>
        </w:rPr>
        <w:t xml:space="preserve"> </w:t>
      </w:r>
      <w:r>
        <w:t>Credits (3-0-</w:t>
      </w:r>
      <w:r>
        <w:rPr>
          <w:spacing w:val="-5"/>
        </w:rPr>
        <w:t>0)</w:t>
      </w:r>
    </w:p>
    <w:p w14:paraId="5B414775" w14:textId="77777777" w:rsidR="00545FE0" w:rsidRDefault="00000000">
      <w:pPr>
        <w:pStyle w:val="BodyText"/>
        <w:ind w:right="49"/>
      </w:pPr>
      <w:r>
        <w:rPr>
          <w:spacing w:val="-2"/>
        </w:rPr>
        <w:t>Rudiments</w:t>
      </w:r>
      <w:r>
        <w:rPr>
          <w:spacing w:val="-4"/>
        </w:rPr>
        <w:t xml:space="preserve"> </w:t>
      </w:r>
      <w:r>
        <w:rPr>
          <w:spacing w:val="-2"/>
        </w:rPr>
        <w:t>of</w:t>
      </w:r>
      <w:r>
        <w:rPr>
          <w:spacing w:val="-4"/>
        </w:rPr>
        <w:t xml:space="preserve"> </w:t>
      </w:r>
      <w:r>
        <w:rPr>
          <w:spacing w:val="-2"/>
        </w:rPr>
        <w:t>offshore</w:t>
      </w:r>
      <w:r>
        <w:rPr>
          <w:spacing w:val="-4"/>
        </w:rPr>
        <w:t xml:space="preserve"> </w:t>
      </w:r>
      <w:r>
        <w:rPr>
          <w:spacing w:val="-2"/>
        </w:rPr>
        <w:t>engineering;</w:t>
      </w:r>
      <w:r>
        <w:rPr>
          <w:spacing w:val="-4"/>
        </w:rPr>
        <w:t xml:space="preserve"> </w:t>
      </w:r>
      <w:r>
        <w:rPr>
          <w:spacing w:val="-2"/>
        </w:rPr>
        <w:t>sea</w:t>
      </w:r>
      <w:r>
        <w:rPr>
          <w:spacing w:val="-4"/>
        </w:rPr>
        <w:t xml:space="preserve"> </w:t>
      </w:r>
      <w:r>
        <w:rPr>
          <w:spacing w:val="-2"/>
        </w:rPr>
        <w:t>spectra;</w:t>
      </w:r>
      <w:r>
        <w:rPr>
          <w:spacing w:val="-4"/>
        </w:rPr>
        <w:t xml:space="preserve"> </w:t>
      </w:r>
      <w:r>
        <w:rPr>
          <w:spacing w:val="-2"/>
        </w:rPr>
        <w:t>wave</w:t>
      </w:r>
      <w:r>
        <w:rPr>
          <w:spacing w:val="-4"/>
        </w:rPr>
        <w:t xml:space="preserve"> </w:t>
      </w:r>
      <w:r>
        <w:rPr>
          <w:spacing w:val="-2"/>
        </w:rPr>
        <w:t>theories;</w:t>
      </w:r>
      <w:r>
        <w:rPr>
          <w:spacing w:val="-4"/>
        </w:rPr>
        <w:t xml:space="preserve"> </w:t>
      </w:r>
      <w:r>
        <w:rPr>
          <w:spacing w:val="-2"/>
        </w:rPr>
        <w:t xml:space="preserve">wave- </w:t>
      </w:r>
      <w:r>
        <w:t>structure</w:t>
      </w:r>
      <w:r>
        <w:rPr>
          <w:spacing w:val="-13"/>
        </w:rPr>
        <w:t xml:space="preserve"> </w:t>
      </w:r>
      <w:r>
        <w:t>interaction.</w:t>
      </w:r>
      <w:r>
        <w:rPr>
          <w:spacing w:val="-12"/>
        </w:rPr>
        <w:t xml:space="preserve"> </w:t>
      </w:r>
      <w:r>
        <w:t>Design</w:t>
      </w:r>
      <w:r>
        <w:rPr>
          <w:spacing w:val="-13"/>
        </w:rPr>
        <w:t xml:space="preserve"> </w:t>
      </w:r>
      <w:r>
        <w:t>of</w:t>
      </w:r>
      <w:r>
        <w:rPr>
          <w:spacing w:val="-12"/>
        </w:rPr>
        <w:t xml:space="preserve"> </w:t>
      </w:r>
      <w:r>
        <w:t>offshore</w:t>
      </w:r>
      <w:r>
        <w:rPr>
          <w:spacing w:val="-13"/>
        </w:rPr>
        <w:t xml:space="preserve"> </w:t>
      </w:r>
      <w:r>
        <w:t>platforms:</w:t>
      </w:r>
      <w:r>
        <w:rPr>
          <w:spacing w:val="-12"/>
        </w:rPr>
        <w:t xml:space="preserve"> </w:t>
      </w:r>
      <w:r>
        <w:t>introduction,</w:t>
      </w:r>
      <w:r>
        <w:rPr>
          <w:spacing w:val="-13"/>
        </w:rPr>
        <w:t xml:space="preserve"> </w:t>
      </w:r>
      <w:r>
        <w:t xml:space="preserve">fixed </w:t>
      </w:r>
      <w:r>
        <w:rPr>
          <w:spacing w:val="-2"/>
        </w:rPr>
        <w:t>and</w:t>
      </w:r>
      <w:r>
        <w:rPr>
          <w:spacing w:val="-4"/>
        </w:rPr>
        <w:t xml:space="preserve"> </w:t>
      </w:r>
      <w:r>
        <w:rPr>
          <w:spacing w:val="-2"/>
        </w:rPr>
        <w:t>floating</w:t>
      </w:r>
      <w:r>
        <w:rPr>
          <w:spacing w:val="-4"/>
        </w:rPr>
        <w:t xml:space="preserve"> </w:t>
      </w:r>
      <w:r>
        <w:rPr>
          <w:spacing w:val="-2"/>
        </w:rPr>
        <w:t>platforms.</w:t>
      </w:r>
      <w:r>
        <w:rPr>
          <w:spacing w:val="-4"/>
        </w:rPr>
        <w:t xml:space="preserve"> </w:t>
      </w:r>
      <w:r>
        <w:rPr>
          <w:spacing w:val="-2"/>
        </w:rPr>
        <w:t>Buoyed</w:t>
      </w:r>
      <w:r>
        <w:rPr>
          <w:spacing w:val="-4"/>
        </w:rPr>
        <w:t xml:space="preserve"> </w:t>
      </w:r>
      <w:r>
        <w:rPr>
          <w:spacing w:val="-2"/>
        </w:rPr>
        <w:t>structures/</w:t>
      </w:r>
      <w:r>
        <w:rPr>
          <w:spacing w:val="-4"/>
        </w:rPr>
        <w:t xml:space="preserve"> </w:t>
      </w:r>
      <w:r>
        <w:rPr>
          <w:spacing w:val="-2"/>
        </w:rPr>
        <w:t>articulated</w:t>
      </w:r>
      <w:r>
        <w:rPr>
          <w:spacing w:val="-4"/>
        </w:rPr>
        <w:t xml:space="preserve"> </w:t>
      </w:r>
      <w:r>
        <w:rPr>
          <w:spacing w:val="-2"/>
        </w:rPr>
        <w:t>towers;</w:t>
      </w:r>
      <w:r>
        <w:rPr>
          <w:spacing w:val="-4"/>
        </w:rPr>
        <w:t xml:space="preserve"> </w:t>
      </w:r>
      <w:r>
        <w:rPr>
          <w:spacing w:val="-2"/>
        </w:rPr>
        <w:t xml:space="preserve">tension- </w:t>
      </w:r>
      <w:r>
        <w:t>leg platform (TLP); Marine risers; compliant and non-compliant structures; offshore pipelines and risers; Steel, concrete, and hybrid platforms. Buoys and mooring system design; Design criteria and code provisions. Environmental loading. Wind, wave and current loads. Loads and stability during handling and towing. Introduction to stochastic dynamics of ocean structures considering different sea spectra.</w:t>
      </w:r>
      <w:r>
        <w:rPr>
          <w:spacing w:val="-6"/>
        </w:rPr>
        <w:t xml:space="preserve"> </w:t>
      </w:r>
      <w:r>
        <w:t>Soil-structure</w:t>
      </w:r>
      <w:r>
        <w:rPr>
          <w:spacing w:val="-6"/>
        </w:rPr>
        <w:t xml:space="preserve"> </w:t>
      </w:r>
      <w:r>
        <w:t>interaction</w:t>
      </w:r>
      <w:r>
        <w:rPr>
          <w:spacing w:val="-6"/>
        </w:rPr>
        <w:t xml:space="preserve"> </w:t>
      </w:r>
      <w:r>
        <w:t>(SSI):</w:t>
      </w:r>
      <w:r>
        <w:rPr>
          <w:spacing w:val="-6"/>
        </w:rPr>
        <w:t xml:space="preserve"> </w:t>
      </w:r>
      <w:r>
        <w:t>beam</w:t>
      </w:r>
      <w:r>
        <w:rPr>
          <w:spacing w:val="-6"/>
        </w:rPr>
        <w:t xml:space="preserve"> </w:t>
      </w:r>
      <w:r>
        <w:t>on</w:t>
      </w:r>
      <w:r>
        <w:rPr>
          <w:spacing w:val="-6"/>
        </w:rPr>
        <w:t xml:space="preserve"> </w:t>
      </w:r>
      <w:r>
        <w:t>Winkler</w:t>
      </w:r>
      <w:r>
        <w:rPr>
          <w:spacing w:val="-6"/>
        </w:rPr>
        <w:t xml:space="preserve"> </w:t>
      </w:r>
      <w:r>
        <w:t>foundation (p-y curve approach). Dynamic analysis of SPAR platforms. Fatigue analysis</w:t>
      </w:r>
      <w:r>
        <w:rPr>
          <w:spacing w:val="-10"/>
        </w:rPr>
        <w:t xml:space="preserve"> </w:t>
      </w:r>
      <w:r>
        <w:t>of</w:t>
      </w:r>
      <w:r>
        <w:rPr>
          <w:spacing w:val="-10"/>
        </w:rPr>
        <w:t xml:space="preserve"> </w:t>
      </w:r>
      <w:r>
        <w:t>fixed</w:t>
      </w:r>
      <w:r>
        <w:rPr>
          <w:spacing w:val="-10"/>
        </w:rPr>
        <w:t xml:space="preserve"> </w:t>
      </w:r>
      <w:r>
        <w:t>and</w:t>
      </w:r>
      <w:r>
        <w:rPr>
          <w:spacing w:val="-10"/>
        </w:rPr>
        <w:t xml:space="preserve"> </w:t>
      </w:r>
      <w:r>
        <w:t>floating</w:t>
      </w:r>
      <w:r>
        <w:rPr>
          <w:spacing w:val="-10"/>
        </w:rPr>
        <w:t xml:space="preserve"> </w:t>
      </w:r>
      <w:r>
        <w:t>offshore</w:t>
      </w:r>
      <w:r>
        <w:rPr>
          <w:spacing w:val="-10"/>
        </w:rPr>
        <w:t xml:space="preserve"> </w:t>
      </w:r>
      <w:r>
        <w:t>structure:</w:t>
      </w:r>
      <w:r>
        <w:rPr>
          <w:spacing w:val="-10"/>
        </w:rPr>
        <w:t xml:space="preserve"> </w:t>
      </w:r>
      <w:r>
        <w:t>stress</w:t>
      </w:r>
      <w:r>
        <w:rPr>
          <w:spacing w:val="-10"/>
        </w:rPr>
        <w:t xml:space="preserve"> </w:t>
      </w:r>
      <w:r>
        <w:t>concentration, S-N</w:t>
      </w:r>
      <w:r>
        <w:rPr>
          <w:spacing w:val="-13"/>
        </w:rPr>
        <w:t xml:space="preserve"> </w:t>
      </w:r>
      <w:r>
        <w:t>curves.</w:t>
      </w:r>
      <w:r>
        <w:rPr>
          <w:spacing w:val="-12"/>
        </w:rPr>
        <w:t xml:space="preserve"> </w:t>
      </w:r>
      <w:r>
        <w:t>Foundations:</w:t>
      </w:r>
      <w:r>
        <w:rPr>
          <w:spacing w:val="-13"/>
        </w:rPr>
        <w:t xml:space="preserve"> </w:t>
      </w:r>
      <w:r>
        <w:t>site</w:t>
      </w:r>
      <w:r>
        <w:rPr>
          <w:spacing w:val="-12"/>
        </w:rPr>
        <w:t xml:space="preserve"> </w:t>
      </w:r>
      <w:r>
        <w:t>investigations,</w:t>
      </w:r>
      <w:r>
        <w:rPr>
          <w:spacing w:val="-13"/>
        </w:rPr>
        <w:t xml:space="preserve"> </w:t>
      </w:r>
      <w:r>
        <w:t>gravity,</w:t>
      </w:r>
      <w:r>
        <w:rPr>
          <w:spacing w:val="-12"/>
        </w:rPr>
        <w:t xml:space="preserve"> </w:t>
      </w:r>
      <w:r>
        <w:t>jacket</w:t>
      </w:r>
      <w:r>
        <w:rPr>
          <w:spacing w:val="-13"/>
        </w:rPr>
        <w:t xml:space="preserve"> </w:t>
      </w:r>
      <w:r>
        <w:t>platforms, hybrid</w:t>
      </w:r>
      <w:r>
        <w:rPr>
          <w:spacing w:val="40"/>
        </w:rPr>
        <w:t xml:space="preserve"> </w:t>
      </w:r>
      <w:r>
        <w:t>platforms.</w:t>
      </w:r>
      <w:r>
        <w:rPr>
          <w:spacing w:val="40"/>
        </w:rPr>
        <w:t xml:space="preserve"> </w:t>
      </w:r>
      <w:r>
        <w:t>Piled</w:t>
      </w:r>
      <w:r>
        <w:rPr>
          <w:spacing w:val="40"/>
        </w:rPr>
        <w:t xml:space="preserve"> </w:t>
      </w:r>
      <w:r>
        <w:t>foundation</w:t>
      </w:r>
      <w:r>
        <w:rPr>
          <w:spacing w:val="40"/>
        </w:rPr>
        <w:t xml:space="preserve"> </w:t>
      </w:r>
      <w:r>
        <w:t>and</w:t>
      </w:r>
      <w:r>
        <w:rPr>
          <w:spacing w:val="40"/>
        </w:rPr>
        <w:t xml:space="preserve"> </w:t>
      </w:r>
      <w:r>
        <w:t>behavior</w:t>
      </w:r>
      <w:r>
        <w:rPr>
          <w:spacing w:val="40"/>
        </w:rPr>
        <w:t xml:space="preserve"> </w:t>
      </w:r>
      <w:r>
        <w:t>under</w:t>
      </w:r>
      <w:r>
        <w:rPr>
          <w:spacing w:val="40"/>
        </w:rPr>
        <w:t xml:space="preserve"> </w:t>
      </w:r>
      <w:r>
        <w:t>dynamic</w:t>
      </w:r>
    </w:p>
    <w:p w14:paraId="725F3150" w14:textId="77777777" w:rsidR="00545FE0" w:rsidRDefault="00000000">
      <w:pPr>
        <w:pStyle w:val="BodyText"/>
        <w:spacing w:before="105"/>
        <w:ind w:right="140"/>
      </w:pPr>
      <w:r>
        <w:br w:type="column"/>
      </w:r>
      <w:r>
        <w:t>loading. Static and dynamic analysis of platforms and components. Dynamic analysis using software: response of fixed type offshore structures, articulated towers, single leg and multi-legged towers.</w:t>
      </w:r>
    </w:p>
    <w:p w14:paraId="48F3B3C9" w14:textId="77777777" w:rsidR="00545FE0" w:rsidRDefault="00000000">
      <w:pPr>
        <w:pStyle w:val="Heading3"/>
        <w:spacing w:before="170"/>
      </w:pPr>
      <w:r>
        <w:rPr>
          <w:color w:val="00AEEF"/>
        </w:rPr>
        <w:t xml:space="preserve">CVL863 General Continuum </w:t>
      </w:r>
      <w:r>
        <w:rPr>
          <w:color w:val="00AEEF"/>
          <w:spacing w:val="-2"/>
        </w:rPr>
        <w:t>Mechanics</w:t>
      </w:r>
    </w:p>
    <w:p w14:paraId="48450B3F" w14:textId="77777777" w:rsidR="00545FE0" w:rsidRDefault="00000000">
      <w:pPr>
        <w:pStyle w:val="Heading4"/>
        <w:jc w:val="both"/>
      </w:pPr>
      <w:r>
        <w:t>3</w:t>
      </w:r>
      <w:r>
        <w:rPr>
          <w:spacing w:val="-1"/>
        </w:rPr>
        <w:t xml:space="preserve"> </w:t>
      </w:r>
      <w:r>
        <w:t>Credits (3-0-</w:t>
      </w:r>
      <w:r>
        <w:rPr>
          <w:spacing w:val="-5"/>
        </w:rPr>
        <w:t>0)</w:t>
      </w:r>
    </w:p>
    <w:p w14:paraId="1BCD58F0" w14:textId="77777777" w:rsidR="00545FE0" w:rsidRDefault="00000000">
      <w:pPr>
        <w:pStyle w:val="BodyText"/>
        <w:spacing w:before="24"/>
        <w:ind w:right="135"/>
      </w:pPr>
      <w:r>
        <w:t xml:space="preserve">Introduction: Field and particle theories in physics. Historical development of continuum mechanics-A basic engineering science. Classical theories: Stress and kinematics. Elasticity, Viscoelasticity and </w:t>
      </w:r>
      <w:proofErr w:type="spellStart"/>
      <w:r>
        <w:t>Elastoplasticity</w:t>
      </w:r>
      <w:proofErr w:type="spellEnd"/>
      <w:r>
        <w:t>; Newtonian fluids.</w:t>
      </w:r>
    </w:p>
    <w:p w14:paraId="2FD9BBFE" w14:textId="77777777" w:rsidR="00545FE0" w:rsidRDefault="00000000">
      <w:pPr>
        <w:pStyle w:val="BodyText"/>
        <w:ind w:right="129"/>
      </w:pPr>
      <w:r>
        <w:rPr>
          <w:spacing w:val="11"/>
        </w:rPr>
        <w:t xml:space="preserve">Continuum </w:t>
      </w:r>
      <w:proofErr w:type="spellStart"/>
      <w:r>
        <w:rPr>
          <w:spacing w:val="12"/>
        </w:rPr>
        <w:t>thermomechanics</w:t>
      </w:r>
      <w:proofErr w:type="spellEnd"/>
      <w:r>
        <w:rPr>
          <w:spacing w:val="12"/>
        </w:rPr>
        <w:t xml:space="preserve">; </w:t>
      </w:r>
      <w:proofErr w:type="spellStart"/>
      <w:r>
        <w:rPr>
          <w:spacing w:val="13"/>
        </w:rPr>
        <w:t>Classius</w:t>
      </w:r>
      <w:proofErr w:type="spellEnd"/>
      <w:r>
        <w:rPr>
          <w:spacing w:val="13"/>
        </w:rPr>
        <w:t>-</w:t>
      </w:r>
      <w:r>
        <w:rPr>
          <w:spacing w:val="10"/>
        </w:rPr>
        <w:t xml:space="preserve">Duhem </w:t>
      </w:r>
      <w:r>
        <w:rPr>
          <w:spacing w:val="12"/>
        </w:rPr>
        <w:t xml:space="preserve">Inequality; </w:t>
      </w:r>
      <w:r>
        <w:t>Thermodynamics with internal variables. Constitutive equations; Axioms for simple materials; Frame indifference; Finite elasticity; Hyper/</w:t>
      </w:r>
      <w:proofErr w:type="spellStart"/>
      <w:r>
        <w:t>hypoelasticity</w:t>
      </w:r>
      <w:proofErr w:type="spellEnd"/>
      <w:r>
        <w:t xml:space="preserve">; </w:t>
      </w:r>
      <w:proofErr w:type="gramStart"/>
      <w:r>
        <w:t>Non- Newtonian</w:t>
      </w:r>
      <w:proofErr w:type="gramEnd"/>
      <w:r>
        <w:t xml:space="preserve"> fluids.</w:t>
      </w:r>
    </w:p>
    <w:p w14:paraId="4F0DB9B8" w14:textId="77777777" w:rsidR="00545FE0" w:rsidRDefault="00000000">
      <w:pPr>
        <w:pStyle w:val="BodyText"/>
        <w:spacing w:before="24"/>
        <w:ind w:right="132"/>
      </w:pPr>
      <w:r>
        <w:t>Polar</w:t>
      </w:r>
      <w:r>
        <w:rPr>
          <w:spacing w:val="40"/>
        </w:rPr>
        <w:t xml:space="preserve"> </w:t>
      </w:r>
      <w:r>
        <w:t>and</w:t>
      </w:r>
      <w:r>
        <w:rPr>
          <w:spacing w:val="40"/>
        </w:rPr>
        <w:t xml:space="preserve"> </w:t>
      </w:r>
      <w:r>
        <w:t>nonlocal</w:t>
      </w:r>
      <w:r>
        <w:rPr>
          <w:spacing w:val="40"/>
        </w:rPr>
        <w:t xml:space="preserve"> </w:t>
      </w:r>
      <w:r>
        <w:t>materials;</w:t>
      </w:r>
      <w:r>
        <w:rPr>
          <w:spacing w:val="40"/>
        </w:rPr>
        <w:t xml:space="preserve"> </w:t>
      </w:r>
      <w:r>
        <w:t>Materials</w:t>
      </w:r>
      <w:r>
        <w:rPr>
          <w:spacing w:val="40"/>
        </w:rPr>
        <w:t xml:space="preserve"> </w:t>
      </w:r>
      <w:r>
        <w:t>of</w:t>
      </w:r>
      <w:r>
        <w:rPr>
          <w:spacing w:val="40"/>
        </w:rPr>
        <w:t xml:space="preserve"> </w:t>
      </w:r>
      <w:r>
        <w:t xml:space="preserve">differential/gradient type; Configurational mechanics; Biomechanics; </w:t>
      </w:r>
      <w:proofErr w:type="spellStart"/>
      <w:r>
        <w:t>Nanomechanics</w:t>
      </w:r>
      <w:proofErr w:type="spellEnd"/>
      <w:r>
        <w:t xml:space="preserve">. Theories of conduction and diffusion; Electromagnetism. Coupled fields: </w:t>
      </w:r>
      <w:proofErr w:type="spellStart"/>
      <w:r>
        <w:t>Thermoelasticity</w:t>
      </w:r>
      <w:proofErr w:type="spellEnd"/>
      <w:r>
        <w:t xml:space="preserve"> and </w:t>
      </w:r>
      <w:proofErr w:type="spellStart"/>
      <w:r>
        <w:t>electromagnetoelasticity</w:t>
      </w:r>
      <w:proofErr w:type="spellEnd"/>
      <w:r>
        <w:t xml:space="preserve">; MHD; </w:t>
      </w:r>
      <w:proofErr w:type="spellStart"/>
      <w:r>
        <w:t>Chemomechanics</w:t>
      </w:r>
      <w:proofErr w:type="spellEnd"/>
      <w:r>
        <w:t>. Intermediate problems; Statistical continuum theories; Relativistic continuum mechanics; Materials models for luminiferous Aether.</w:t>
      </w:r>
    </w:p>
    <w:p w14:paraId="5C9A9565" w14:textId="77777777" w:rsidR="00545FE0" w:rsidRDefault="00000000">
      <w:pPr>
        <w:pStyle w:val="BodyText"/>
        <w:spacing w:before="21"/>
      </w:pPr>
      <w:r>
        <w:t>Rational</w:t>
      </w:r>
      <w:r>
        <w:rPr>
          <w:spacing w:val="8"/>
        </w:rPr>
        <w:t xml:space="preserve"> </w:t>
      </w:r>
      <w:r>
        <w:t>methodology</w:t>
      </w:r>
      <w:r>
        <w:rPr>
          <w:spacing w:val="9"/>
        </w:rPr>
        <w:t xml:space="preserve"> </w:t>
      </w:r>
      <w:r>
        <w:t>and</w:t>
      </w:r>
      <w:r>
        <w:rPr>
          <w:spacing w:val="9"/>
        </w:rPr>
        <w:t xml:space="preserve"> </w:t>
      </w:r>
      <w:r>
        <w:t>realism;</w:t>
      </w:r>
      <w:r>
        <w:rPr>
          <w:spacing w:val="9"/>
        </w:rPr>
        <w:t xml:space="preserve"> </w:t>
      </w:r>
      <w:r>
        <w:t>Current</w:t>
      </w:r>
      <w:r>
        <w:rPr>
          <w:spacing w:val="9"/>
        </w:rPr>
        <w:t xml:space="preserve"> </w:t>
      </w:r>
      <w:r>
        <w:rPr>
          <w:spacing w:val="-2"/>
        </w:rPr>
        <w:t>trends.</w:t>
      </w:r>
    </w:p>
    <w:p w14:paraId="31621D75" w14:textId="77777777" w:rsidR="00545FE0" w:rsidRDefault="00000000">
      <w:pPr>
        <w:pStyle w:val="Heading3"/>
        <w:spacing w:before="144"/>
      </w:pPr>
      <w:r>
        <w:rPr>
          <w:color w:val="00AEEF"/>
        </w:rPr>
        <w:t xml:space="preserve">CVL864 Structural Health </w:t>
      </w:r>
      <w:r>
        <w:rPr>
          <w:color w:val="00AEEF"/>
          <w:spacing w:val="-2"/>
        </w:rPr>
        <w:t>Monitoring</w:t>
      </w:r>
    </w:p>
    <w:p w14:paraId="1C10DC36" w14:textId="77777777" w:rsidR="00545FE0" w:rsidRDefault="00000000">
      <w:pPr>
        <w:pStyle w:val="Heading4"/>
        <w:jc w:val="both"/>
      </w:pPr>
      <w:r>
        <w:t>3</w:t>
      </w:r>
      <w:r>
        <w:rPr>
          <w:spacing w:val="-1"/>
        </w:rPr>
        <w:t xml:space="preserve"> </w:t>
      </w:r>
      <w:r>
        <w:t>Credits (2-0-</w:t>
      </w:r>
      <w:r>
        <w:rPr>
          <w:spacing w:val="-5"/>
        </w:rPr>
        <w:t>2)</w:t>
      </w:r>
    </w:p>
    <w:p w14:paraId="4DDCBAC4" w14:textId="77777777" w:rsidR="00545FE0" w:rsidRDefault="00000000">
      <w:pPr>
        <w:pStyle w:val="BodyText"/>
        <w:ind w:right="137"/>
      </w:pPr>
      <w:r>
        <w:rPr>
          <w:spacing w:val="-2"/>
        </w:rPr>
        <w:t>Concept</w:t>
      </w:r>
      <w:r>
        <w:rPr>
          <w:spacing w:val="-4"/>
        </w:rPr>
        <w:t xml:space="preserve"> </w:t>
      </w:r>
      <w:r>
        <w:rPr>
          <w:spacing w:val="-2"/>
        </w:rPr>
        <w:t>of</w:t>
      </w:r>
      <w:r>
        <w:rPr>
          <w:spacing w:val="-4"/>
        </w:rPr>
        <w:t xml:space="preserve"> </w:t>
      </w:r>
      <w:r>
        <w:rPr>
          <w:spacing w:val="-2"/>
        </w:rPr>
        <w:t>structural</w:t>
      </w:r>
      <w:r>
        <w:rPr>
          <w:spacing w:val="-4"/>
        </w:rPr>
        <w:t xml:space="preserve"> </w:t>
      </w:r>
      <w:r>
        <w:rPr>
          <w:spacing w:val="-2"/>
        </w:rPr>
        <w:t>health</w:t>
      </w:r>
      <w:r>
        <w:rPr>
          <w:spacing w:val="-4"/>
        </w:rPr>
        <w:t xml:space="preserve"> </w:t>
      </w:r>
      <w:r>
        <w:rPr>
          <w:spacing w:val="-2"/>
        </w:rPr>
        <w:t>monitoring,</w:t>
      </w:r>
      <w:r>
        <w:rPr>
          <w:spacing w:val="-4"/>
        </w:rPr>
        <w:t xml:space="preserve"> </w:t>
      </w:r>
      <w:r>
        <w:rPr>
          <w:spacing w:val="-2"/>
        </w:rPr>
        <w:t>sensor</w:t>
      </w:r>
      <w:r>
        <w:rPr>
          <w:spacing w:val="-4"/>
        </w:rPr>
        <w:t xml:space="preserve"> </w:t>
      </w:r>
      <w:r>
        <w:rPr>
          <w:spacing w:val="-2"/>
        </w:rPr>
        <w:t>systems</w:t>
      </w:r>
      <w:r>
        <w:rPr>
          <w:spacing w:val="-4"/>
        </w:rPr>
        <w:t xml:space="preserve"> </w:t>
      </w:r>
      <w:r>
        <w:rPr>
          <w:spacing w:val="-2"/>
        </w:rPr>
        <w:t>and</w:t>
      </w:r>
      <w:r>
        <w:rPr>
          <w:spacing w:val="-4"/>
        </w:rPr>
        <w:t xml:space="preserve"> </w:t>
      </w:r>
      <w:r>
        <w:rPr>
          <w:spacing w:val="-2"/>
        </w:rPr>
        <w:t xml:space="preserve">hardware </w:t>
      </w:r>
      <w:r>
        <w:t>requirements,</w:t>
      </w:r>
      <w:r>
        <w:rPr>
          <w:spacing w:val="35"/>
        </w:rPr>
        <w:t xml:space="preserve"> </w:t>
      </w:r>
      <w:r>
        <w:t>global</w:t>
      </w:r>
      <w:r>
        <w:rPr>
          <w:spacing w:val="35"/>
        </w:rPr>
        <w:t xml:space="preserve"> </w:t>
      </w:r>
      <w:r>
        <w:t>and</w:t>
      </w:r>
      <w:r>
        <w:rPr>
          <w:spacing w:val="35"/>
        </w:rPr>
        <w:t xml:space="preserve"> </w:t>
      </w:r>
      <w:r>
        <w:t>local</w:t>
      </w:r>
      <w:r>
        <w:rPr>
          <w:spacing w:val="35"/>
        </w:rPr>
        <w:t xml:space="preserve"> </w:t>
      </w:r>
      <w:r>
        <w:t>techniques,</w:t>
      </w:r>
      <w:r>
        <w:rPr>
          <w:spacing w:val="35"/>
        </w:rPr>
        <w:t xml:space="preserve"> </w:t>
      </w:r>
      <w:r>
        <w:t>computational</w:t>
      </w:r>
      <w:r>
        <w:rPr>
          <w:spacing w:val="35"/>
        </w:rPr>
        <w:t xml:space="preserve"> </w:t>
      </w:r>
      <w:r>
        <w:t>aspects of global dynamic techniques, experimental mode shapes, damage localization and quantification, piezo–electric materials and other smart materials, electro–mechanical impedance (EMI) technique, adaptations of EMI technique.</w:t>
      </w:r>
    </w:p>
    <w:p w14:paraId="27F5BF0E" w14:textId="77777777" w:rsidR="00545FE0" w:rsidRDefault="00000000">
      <w:pPr>
        <w:pStyle w:val="BodyText"/>
        <w:spacing w:before="22"/>
        <w:ind w:right="134"/>
      </w:pPr>
      <w:r>
        <w:t xml:space="preserve">Laboratory: Sensor installation and diagnostics, mode shape </w:t>
      </w:r>
      <w:r>
        <w:rPr>
          <w:spacing w:val="-2"/>
        </w:rPr>
        <w:t>extraction,</w:t>
      </w:r>
      <w:r>
        <w:rPr>
          <w:spacing w:val="-6"/>
        </w:rPr>
        <w:t xml:space="preserve"> </w:t>
      </w:r>
      <w:r>
        <w:rPr>
          <w:spacing w:val="-2"/>
        </w:rPr>
        <w:t>location</w:t>
      </w:r>
      <w:r>
        <w:rPr>
          <w:spacing w:val="-6"/>
        </w:rPr>
        <w:t xml:space="preserve"> </w:t>
      </w:r>
      <w:r>
        <w:rPr>
          <w:spacing w:val="-2"/>
        </w:rPr>
        <w:t>and</w:t>
      </w:r>
      <w:r>
        <w:rPr>
          <w:spacing w:val="-6"/>
        </w:rPr>
        <w:t xml:space="preserve"> </w:t>
      </w:r>
      <w:r>
        <w:rPr>
          <w:spacing w:val="-2"/>
        </w:rPr>
        <w:t>quantification</w:t>
      </w:r>
      <w:r>
        <w:rPr>
          <w:spacing w:val="-6"/>
        </w:rPr>
        <w:t xml:space="preserve"> </w:t>
      </w:r>
      <w:r>
        <w:rPr>
          <w:spacing w:val="-2"/>
        </w:rPr>
        <w:t>of</w:t>
      </w:r>
      <w:r>
        <w:rPr>
          <w:spacing w:val="-6"/>
        </w:rPr>
        <w:t xml:space="preserve"> </w:t>
      </w:r>
      <w:r>
        <w:rPr>
          <w:spacing w:val="-2"/>
        </w:rPr>
        <w:t>damage</w:t>
      </w:r>
      <w:r>
        <w:rPr>
          <w:spacing w:val="-6"/>
        </w:rPr>
        <w:t xml:space="preserve"> </w:t>
      </w:r>
      <w:r>
        <w:rPr>
          <w:spacing w:val="-2"/>
        </w:rPr>
        <w:t>using</w:t>
      </w:r>
      <w:r>
        <w:rPr>
          <w:spacing w:val="-6"/>
        </w:rPr>
        <w:t xml:space="preserve"> </w:t>
      </w:r>
      <w:r>
        <w:rPr>
          <w:spacing w:val="-2"/>
        </w:rPr>
        <w:t>global</w:t>
      </w:r>
      <w:r>
        <w:rPr>
          <w:spacing w:val="-6"/>
        </w:rPr>
        <w:t xml:space="preserve"> </w:t>
      </w:r>
      <w:r>
        <w:rPr>
          <w:spacing w:val="-2"/>
        </w:rPr>
        <w:t xml:space="preserve">dynamic </w:t>
      </w:r>
      <w:r>
        <w:t>techniques,</w:t>
      </w:r>
      <w:r>
        <w:rPr>
          <w:spacing w:val="-5"/>
        </w:rPr>
        <w:t xml:space="preserve"> </w:t>
      </w:r>
      <w:r>
        <w:t>damage</w:t>
      </w:r>
      <w:r>
        <w:rPr>
          <w:spacing w:val="-5"/>
        </w:rPr>
        <w:t xml:space="preserve"> </w:t>
      </w:r>
      <w:r>
        <w:t>detection</w:t>
      </w:r>
      <w:r>
        <w:rPr>
          <w:spacing w:val="-5"/>
        </w:rPr>
        <w:t xml:space="preserve"> </w:t>
      </w:r>
      <w:r>
        <w:t>using</w:t>
      </w:r>
      <w:r>
        <w:rPr>
          <w:spacing w:val="-5"/>
        </w:rPr>
        <w:t xml:space="preserve"> </w:t>
      </w:r>
      <w:r>
        <w:t>electro</w:t>
      </w:r>
      <w:r>
        <w:rPr>
          <w:spacing w:val="-5"/>
        </w:rPr>
        <w:t xml:space="preserve"> </w:t>
      </w:r>
      <w:r>
        <w:t>–</w:t>
      </w:r>
      <w:r>
        <w:rPr>
          <w:spacing w:val="-5"/>
        </w:rPr>
        <w:t xml:space="preserve"> </w:t>
      </w:r>
      <w:r>
        <w:t>mechanical</w:t>
      </w:r>
      <w:r>
        <w:rPr>
          <w:spacing w:val="-5"/>
        </w:rPr>
        <w:t xml:space="preserve"> </w:t>
      </w:r>
      <w:r>
        <w:t>impedance technique, remote monitoring.</w:t>
      </w:r>
    </w:p>
    <w:p w14:paraId="19AF4B5D" w14:textId="77777777" w:rsidR="00545FE0" w:rsidRDefault="00000000">
      <w:pPr>
        <w:pStyle w:val="Heading3"/>
        <w:spacing w:before="120"/>
        <w:jc w:val="left"/>
      </w:pPr>
      <w:r>
        <w:rPr>
          <w:color w:val="00AEEF"/>
        </w:rPr>
        <w:t xml:space="preserve">CVL865 Structural Vibration </w:t>
      </w:r>
      <w:r>
        <w:rPr>
          <w:color w:val="00AEEF"/>
          <w:spacing w:val="-2"/>
        </w:rPr>
        <w:t>Control</w:t>
      </w:r>
    </w:p>
    <w:p w14:paraId="74EAE900" w14:textId="77777777" w:rsidR="00545FE0" w:rsidRDefault="00000000">
      <w:pPr>
        <w:pStyle w:val="Heading4"/>
      </w:pPr>
      <w:r>
        <w:t>3</w:t>
      </w:r>
      <w:r>
        <w:rPr>
          <w:spacing w:val="-1"/>
        </w:rPr>
        <w:t xml:space="preserve"> </w:t>
      </w:r>
      <w:r>
        <w:t>Credits (3-0-</w:t>
      </w:r>
      <w:r>
        <w:rPr>
          <w:spacing w:val="-5"/>
        </w:rPr>
        <w:t>0)</w:t>
      </w:r>
    </w:p>
    <w:p w14:paraId="72F9AA5F" w14:textId="77777777" w:rsidR="00545FE0" w:rsidRDefault="00000000">
      <w:pPr>
        <w:spacing w:before="55"/>
        <w:ind w:left="123"/>
        <w:rPr>
          <w:sz w:val="18"/>
        </w:rPr>
      </w:pPr>
      <w:r>
        <w:rPr>
          <w:sz w:val="18"/>
        </w:rPr>
        <w:t>Pre-requisite(s):</w:t>
      </w:r>
      <w:r>
        <w:rPr>
          <w:spacing w:val="-4"/>
          <w:sz w:val="18"/>
        </w:rPr>
        <w:t xml:space="preserve"> </w:t>
      </w:r>
      <w:r>
        <w:rPr>
          <w:spacing w:val="-2"/>
          <w:sz w:val="18"/>
        </w:rPr>
        <w:t>CVL759</w:t>
      </w:r>
    </w:p>
    <w:p w14:paraId="6F09E4A3" w14:textId="77777777" w:rsidR="00545FE0" w:rsidRDefault="00000000">
      <w:pPr>
        <w:pStyle w:val="BodyText"/>
        <w:ind w:right="139"/>
      </w:pPr>
      <w:r>
        <w:t>Introduction; Types and classifications; Control theories; Optimal stiffness distributions for building type structures; Role of damping</w:t>
      </w:r>
      <w:r>
        <w:rPr>
          <w:spacing w:val="40"/>
        </w:rPr>
        <w:t xml:space="preserve"> </w:t>
      </w:r>
      <w:r>
        <w:t xml:space="preserve">in controlling motion; Active and semi-active systems; Tuned mass </w:t>
      </w:r>
      <w:r>
        <w:rPr>
          <w:spacing w:val="-2"/>
        </w:rPr>
        <w:t>dampers</w:t>
      </w:r>
      <w:r>
        <w:rPr>
          <w:spacing w:val="-5"/>
        </w:rPr>
        <w:t xml:space="preserve"> </w:t>
      </w:r>
      <w:r>
        <w:rPr>
          <w:spacing w:val="-2"/>
        </w:rPr>
        <w:t>-</w:t>
      </w:r>
      <w:r>
        <w:rPr>
          <w:spacing w:val="-5"/>
        </w:rPr>
        <w:t xml:space="preserve"> </w:t>
      </w:r>
      <w:r>
        <w:rPr>
          <w:spacing w:val="-2"/>
        </w:rPr>
        <w:t>single/</w:t>
      </w:r>
      <w:r>
        <w:rPr>
          <w:spacing w:val="-5"/>
        </w:rPr>
        <w:t xml:space="preserve"> </w:t>
      </w:r>
      <w:r>
        <w:rPr>
          <w:spacing w:val="-2"/>
        </w:rPr>
        <w:t>multiple;</w:t>
      </w:r>
      <w:r>
        <w:rPr>
          <w:spacing w:val="-5"/>
        </w:rPr>
        <w:t xml:space="preserve"> </w:t>
      </w:r>
      <w:r>
        <w:rPr>
          <w:spacing w:val="-2"/>
        </w:rPr>
        <w:t>Quasi-static</w:t>
      </w:r>
      <w:r>
        <w:rPr>
          <w:spacing w:val="-5"/>
        </w:rPr>
        <w:t xml:space="preserve"> </w:t>
      </w:r>
      <w:r>
        <w:rPr>
          <w:spacing w:val="-2"/>
        </w:rPr>
        <w:t>active</w:t>
      </w:r>
      <w:r>
        <w:rPr>
          <w:spacing w:val="-5"/>
        </w:rPr>
        <w:t xml:space="preserve"> </w:t>
      </w:r>
      <w:r>
        <w:rPr>
          <w:spacing w:val="-2"/>
        </w:rPr>
        <w:t>control;</w:t>
      </w:r>
      <w:r>
        <w:rPr>
          <w:spacing w:val="-5"/>
        </w:rPr>
        <w:t xml:space="preserve"> </w:t>
      </w:r>
      <w:r>
        <w:rPr>
          <w:spacing w:val="-2"/>
        </w:rPr>
        <w:t>Passive</w:t>
      </w:r>
      <w:r>
        <w:rPr>
          <w:spacing w:val="-5"/>
        </w:rPr>
        <w:t xml:space="preserve"> </w:t>
      </w:r>
      <w:r>
        <w:rPr>
          <w:spacing w:val="-2"/>
        </w:rPr>
        <w:t xml:space="preserve">control: </w:t>
      </w:r>
      <w:r>
        <w:t xml:space="preserve">viscous, </w:t>
      </w:r>
      <w:proofErr w:type="spellStart"/>
      <w:r>
        <w:t>visco</w:t>
      </w:r>
      <w:proofErr w:type="spellEnd"/>
      <w:r>
        <w:t>-elastic, friction, hysteretic dampers, base isolation; Nonlinear modeling; Dynamic feedback control; Neural network based control systems; Design for buildings, bridges, power plants, and</w:t>
      </w:r>
      <w:r>
        <w:rPr>
          <w:spacing w:val="-7"/>
        </w:rPr>
        <w:t xml:space="preserve"> </w:t>
      </w:r>
      <w:r>
        <w:t>other</w:t>
      </w:r>
      <w:r>
        <w:rPr>
          <w:spacing w:val="-4"/>
        </w:rPr>
        <w:t xml:space="preserve"> </w:t>
      </w:r>
      <w:r>
        <w:t>structures;</w:t>
      </w:r>
      <w:r>
        <w:rPr>
          <w:spacing w:val="-4"/>
        </w:rPr>
        <w:t xml:space="preserve"> </w:t>
      </w:r>
      <w:r>
        <w:t>Current</w:t>
      </w:r>
      <w:r>
        <w:rPr>
          <w:spacing w:val="-4"/>
        </w:rPr>
        <w:t xml:space="preserve"> </w:t>
      </w:r>
      <w:r>
        <w:t>trends</w:t>
      </w:r>
      <w:r>
        <w:rPr>
          <w:spacing w:val="-4"/>
        </w:rPr>
        <w:t xml:space="preserve"> </w:t>
      </w:r>
      <w:r>
        <w:t>and</w:t>
      </w:r>
      <w:r>
        <w:rPr>
          <w:spacing w:val="-4"/>
        </w:rPr>
        <w:t xml:space="preserve"> </w:t>
      </w:r>
      <w:r>
        <w:t>performance-based</w:t>
      </w:r>
      <w:r>
        <w:rPr>
          <w:spacing w:val="-4"/>
        </w:rPr>
        <w:t xml:space="preserve"> </w:t>
      </w:r>
      <w:r>
        <w:rPr>
          <w:spacing w:val="-2"/>
        </w:rPr>
        <w:t>design.</w:t>
      </w:r>
    </w:p>
    <w:p w14:paraId="6995313B" w14:textId="77777777" w:rsidR="00545FE0" w:rsidRDefault="00000000">
      <w:pPr>
        <w:pStyle w:val="Heading3"/>
        <w:spacing w:before="115"/>
        <w:jc w:val="left"/>
      </w:pPr>
      <w:r>
        <w:rPr>
          <w:color w:val="00AEEF"/>
        </w:rPr>
        <w:t xml:space="preserve">CVL866 Wind Resistant Design of </w:t>
      </w:r>
      <w:r>
        <w:rPr>
          <w:color w:val="00AEEF"/>
          <w:spacing w:val="-2"/>
        </w:rPr>
        <w:t>Structures</w:t>
      </w:r>
    </w:p>
    <w:p w14:paraId="1B8E938E" w14:textId="77777777" w:rsidR="00545FE0" w:rsidRDefault="00000000">
      <w:pPr>
        <w:pStyle w:val="Heading4"/>
      </w:pPr>
      <w:r>
        <w:t>3</w:t>
      </w:r>
      <w:r>
        <w:rPr>
          <w:spacing w:val="-1"/>
        </w:rPr>
        <w:t xml:space="preserve"> </w:t>
      </w:r>
      <w:r>
        <w:t>Credits (3-0-</w:t>
      </w:r>
      <w:r>
        <w:rPr>
          <w:spacing w:val="-5"/>
        </w:rPr>
        <w:t>0)</w:t>
      </w:r>
    </w:p>
    <w:p w14:paraId="47BF705F" w14:textId="77777777" w:rsidR="00545FE0" w:rsidRDefault="00000000">
      <w:pPr>
        <w:spacing w:before="56"/>
        <w:ind w:left="123"/>
        <w:rPr>
          <w:sz w:val="18"/>
        </w:rPr>
      </w:pPr>
      <w:r>
        <w:rPr>
          <w:sz w:val="18"/>
        </w:rPr>
        <w:t>Pre-requisite(s):</w:t>
      </w:r>
      <w:r>
        <w:rPr>
          <w:spacing w:val="-4"/>
          <w:sz w:val="18"/>
        </w:rPr>
        <w:t xml:space="preserve"> </w:t>
      </w:r>
      <w:r>
        <w:rPr>
          <w:spacing w:val="-2"/>
          <w:sz w:val="18"/>
        </w:rPr>
        <w:t>CVL759</w:t>
      </w:r>
    </w:p>
    <w:p w14:paraId="1646D8C9" w14:textId="77777777" w:rsidR="00545FE0" w:rsidRDefault="00000000">
      <w:pPr>
        <w:pStyle w:val="BodyText"/>
        <w:ind w:right="133"/>
      </w:pPr>
      <w:r>
        <w:t xml:space="preserve">Causes and types of wind. Atmospheric boundary layer and turbulence. Wind velocity measurements and distribution. </w:t>
      </w:r>
      <w:proofErr w:type="spellStart"/>
      <w:r>
        <w:t>Bluffbody</w:t>
      </w:r>
      <w:proofErr w:type="spellEnd"/>
      <w:r>
        <w:t xml:space="preserve"> aerodynamics,</w:t>
      </w:r>
      <w:r>
        <w:rPr>
          <w:spacing w:val="40"/>
        </w:rPr>
        <w:t xml:space="preserve"> </w:t>
      </w:r>
      <w:r>
        <w:t>random</w:t>
      </w:r>
      <w:r>
        <w:rPr>
          <w:spacing w:val="40"/>
        </w:rPr>
        <w:t xml:space="preserve"> </w:t>
      </w:r>
      <w:r>
        <w:t>vibrations,</w:t>
      </w:r>
      <w:r>
        <w:rPr>
          <w:spacing w:val="40"/>
        </w:rPr>
        <w:t xml:space="preserve"> </w:t>
      </w:r>
      <w:r>
        <w:t>and</w:t>
      </w:r>
      <w:r>
        <w:rPr>
          <w:spacing w:val="40"/>
        </w:rPr>
        <w:t xml:space="preserve"> </w:t>
      </w:r>
      <w:r>
        <w:t>spectral</w:t>
      </w:r>
      <w:r>
        <w:rPr>
          <w:spacing w:val="40"/>
        </w:rPr>
        <w:t xml:space="preserve"> </w:t>
      </w:r>
      <w:r>
        <w:t>analysis.</w:t>
      </w:r>
      <w:r>
        <w:rPr>
          <w:spacing w:val="40"/>
        </w:rPr>
        <w:t xml:space="preserve"> </w:t>
      </w:r>
      <w:r>
        <w:t>Along wind</w:t>
      </w:r>
      <w:r>
        <w:rPr>
          <w:spacing w:val="40"/>
        </w:rPr>
        <w:t xml:space="preserve"> </w:t>
      </w:r>
      <w:r>
        <w:t>and</w:t>
      </w:r>
      <w:r>
        <w:rPr>
          <w:spacing w:val="40"/>
        </w:rPr>
        <w:t xml:space="preserve"> </w:t>
      </w:r>
      <w:r>
        <w:t>across</w:t>
      </w:r>
      <w:r>
        <w:rPr>
          <w:spacing w:val="40"/>
        </w:rPr>
        <w:t xml:space="preserve"> </w:t>
      </w:r>
      <w:r>
        <w:t>wind</w:t>
      </w:r>
      <w:r>
        <w:rPr>
          <w:spacing w:val="40"/>
        </w:rPr>
        <w:t xml:space="preserve"> </w:t>
      </w:r>
      <w:r>
        <w:t>response</w:t>
      </w:r>
      <w:r>
        <w:rPr>
          <w:spacing w:val="40"/>
        </w:rPr>
        <w:t xml:space="preserve"> </w:t>
      </w:r>
      <w:r>
        <w:t>considering</w:t>
      </w:r>
      <w:r>
        <w:rPr>
          <w:spacing w:val="40"/>
        </w:rPr>
        <w:t xml:space="preserve"> </w:t>
      </w:r>
      <w:r>
        <w:t>vortex</w:t>
      </w:r>
      <w:r>
        <w:rPr>
          <w:spacing w:val="40"/>
        </w:rPr>
        <w:t xml:space="preserve"> </w:t>
      </w:r>
      <w:r>
        <w:t>shedding</w:t>
      </w:r>
      <w:r>
        <w:rPr>
          <w:spacing w:val="40"/>
        </w:rPr>
        <w:t xml:space="preserve"> </w:t>
      </w:r>
      <w:r>
        <w:t>of tall buildings, towers, and slender structures. Vortex induced vibrations of slender structures. Wind-Induced lock-in excitation of tall structures. Buffeting response prediction subjected to random load. Aeroelastic phenomena. Turbulence modeling. Gust buffeting and fluttering effect on structures. Vibration of cable supported bridges and power lines due to wind effects. Wind pressure on cooling towers. Design of cladding and wind damping devices. Wind tunnel simulations and tornado effects.</w:t>
      </w:r>
    </w:p>
    <w:p w14:paraId="36F75C8E" w14:textId="77777777" w:rsidR="00545FE0" w:rsidRDefault="00000000">
      <w:pPr>
        <w:pStyle w:val="Heading3"/>
        <w:spacing w:before="110"/>
        <w:jc w:val="left"/>
      </w:pPr>
      <w:r>
        <w:rPr>
          <w:color w:val="00AEEF"/>
        </w:rPr>
        <w:t xml:space="preserve">CVL869 Probabilistic Structural </w:t>
      </w:r>
      <w:r>
        <w:rPr>
          <w:color w:val="00AEEF"/>
          <w:spacing w:val="-2"/>
        </w:rPr>
        <w:t>Dynamics</w:t>
      </w:r>
    </w:p>
    <w:p w14:paraId="4AA67CA4" w14:textId="77777777" w:rsidR="00545FE0" w:rsidRDefault="00000000">
      <w:pPr>
        <w:pStyle w:val="Heading4"/>
      </w:pPr>
      <w:r>
        <w:t>3</w:t>
      </w:r>
      <w:r>
        <w:rPr>
          <w:spacing w:val="-1"/>
        </w:rPr>
        <w:t xml:space="preserve"> </w:t>
      </w:r>
      <w:r>
        <w:t>Credits (3-0-</w:t>
      </w:r>
      <w:r>
        <w:rPr>
          <w:spacing w:val="-5"/>
        </w:rPr>
        <w:t>0)</w:t>
      </w:r>
    </w:p>
    <w:p w14:paraId="70087D3C" w14:textId="77777777" w:rsidR="00545FE0" w:rsidRDefault="00000000">
      <w:pPr>
        <w:spacing w:before="56"/>
        <w:ind w:left="123"/>
        <w:rPr>
          <w:sz w:val="18"/>
        </w:rPr>
      </w:pPr>
      <w:r>
        <w:rPr>
          <w:sz w:val="18"/>
        </w:rPr>
        <w:t>Pre-requisite(s):</w:t>
      </w:r>
      <w:r>
        <w:rPr>
          <w:spacing w:val="-4"/>
          <w:sz w:val="18"/>
        </w:rPr>
        <w:t xml:space="preserve"> </w:t>
      </w:r>
      <w:r>
        <w:rPr>
          <w:spacing w:val="-2"/>
          <w:sz w:val="18"/>
        </w:rPr>
        <w:t>CVL759/AML733/APL734</w:t>
      </w:r>
    </w:p>
    <w:p w14:paraId="10B968F3" w14:textId="77777777" w:rsidR="00545FE0" w:rsidRDefault="00000000">
      <w:pPr>
        <w:pStyle w:val="BodyText"/>
        <w:ind w:right="140"/>
      </w:pPr>
      <w:r>
        <w:t>Concepts</w:t>
      </w:r>
      <w:r>
        <w:rPr>
          <w:spacing w:val="-13"/>
        </w:rPr>
        <w:t xml:space="preserve"> </w:t>
      </w:r>
      <w:r>
        <w:t>of</w:t>
      </w:r>
      <w:r>
        <w:rPr>
          <w:spacing w:val="-12"/>
        </w:rPr>
        <w:t xml:space="preserve"> </w:t>
      </w:r>
      <w:r>
        <w:t>set</w:t>
      </w:r>
      <w:r>
        <w:rPr>
          <w:spacing w:val="-13"/>
        </w:rPr>
        <w:t xml:space="preserve"> </w:t>
      </w:r>
      <w:r>
        <w:t>theory</w:t>
      </w:r>
      <w:r>
        <w:rPr>
          <w:spacing w:val="-12"/>
        </w:rPr>
        <w:t xml:space="preserve"> </w:t>
      </w:r>
      <w:r>
        <w:t>and</w:t>
      </w:r>
      <w:r>
        <w:rPr>
          <w:spacing w:val="-13"/>
        </w:rPr>
        <w:t xml:space="preserve"> </w:t>
      </w:r>
      <w:r>
        <w:t>probability,</w:t>
      </w:r>
      <w:r>
        <w:rPr>
          <w:spacing w:val="-12"/>
        </w:rPr>
        <w:t xml:space="preserve"> </w:t>
      </w:r>
      <w:r>
        <w:t>random</w:t>
      </w:r>
      <w:r>
        <w:rPr>
          <w:spacing w:val="-13"/>
        </w:rPr>
        <w:t xml:space="preserve"> </w:t>
      </w:r>
      <w:r>
        <w:t>variables</w:t>
      </w:r>
      <w:r>
        <w:rPr>
          <w:spacing w:val="-12"/>
        </w:rPr>
        <w:t xml:space="preserve"> </w:t>
      </w:r>
      <w:r>
        <w:t>and</w:t>
      </w:r>
      <w:r>
        <w:rPr>
          <w:spacing w:val="-13"/>
        </w:rPr>
        <w:t xml:space="preserve"> </w:t>
      </w:r>
      <w:r>
        <w:t>function of</w:t>
      </w:r>
      <w:r>
        <w:rPr>
          <w:spacing w:val="40"/>
        </w:rPr>
        <w:t xml:space="preserve"> </w:t>
      </w:r>
      <w:r>
        <w:t>random</w:t>
      </w:r>
      <w:r>
        <w:rPr>
          <w:spacing w:val="40"/>
        </w:rPr>
        <w:t xml:space="preserve"> </w:t>
      </w:r>
      <w:r>
        <w:t>variables,</w:t>
      </w:r>
      <w:r>
        <w:rPr>
          <w:spacing w:val="40"/>
        </w:rPr>
        <w:t xml:space="preserve"> </w:t>
      </w:r>
      <w:r>
        <w:t>theory</w:t>
      </w:r>
      <w:r>
        <w:rPr>
          <w:spacing w:val="40"/>
        </w:rPr>
        <w:t xml:space="preserve"> </w:t>
      </w:r>
      <w:r>
        <w:t>of</w:t>
      </w:r>
      <w:r>
        <w:rPr>
          <w:spacing w:val="40"/>
        </w:rPr>
        <w:t xml:space="preserve"> </w:t>
      </w:r>
      <w:r>
        <w:t>random</w:t>
      </w:r>
      <w:r>
        <w:rPr>
          <w:spacing w:val="40"/>
        </w:rPr>
        <w:t xml:space="preserve"> </w:t>
      </w:r>
      <w:r>
        <w:t>process,</w:t>
      </w:r>
      <w:r>
        <w:rPr>
          <w:spacing w:val="40"/>
        </w:rPr>
        <w:t xml:space="preserve"> </w:t>
      </w:r>
      <w:r>
        <w:t>stationary</w:t>
      </w:r>
      <w:r>
        <w:rPr>
          <w:spacing w:val="40"/>
        </w:rPr>
        <w:t xml:space="preserve"> </w:t>
      </w:r>
      <w:r>
        <w:t xml:space="preserve">and </w:t>
      </w:r>
      <w:r>
        <w:rPr>
          <w:spacing w:val="-2"/>
        </w:rPr>
        <w:t>non-stationary</w:t>
      </w:r>
      <w:r>
        <w:rPr>
          <w:spacing w:val="-7"/>
        </w:rPr>
        <w:t xml:space="preserve"> </w:t>
      </w:r>
      <w:r>
        <w:rPr>
          <w:spacing w:val="-2"/>
        </w:rPr>
        <w:t>process,</w:t>
      </w:r>
      <w:r>
        <w:rPr>
          <w:spacing w:val="-6"/>
        </w:rPr>
        <w:t xml:space="preserve"> </w:t>
      </w:r>
      <w:r>
        <w:rPr>
          <w:spacing w:val="-2"/>
        </w:rPr>
        <w:t>expected</w:t>
      </w:r>
      <w:r>
        <w:rPr>
          <w:spacing w:val="-6"/>
        </w:rPr>
        <w:t xml:space="preserve"> </w:t>
      </w:r>
      <w:r>
        <w:rPr>
          <w:spacing w:val="-2"/>
        </w:rPr>
        <w:t>values,</w:t>
      </w:r>
      <w:r>
        <w:rPr>
          <w:spacing w:val="-7"/>
        </w:rPr>
        <w:t xml:space="preserve"> </w:t>
      </w:r>
      <w:r>
        <w:rPr>
          <w:spacing w:val="-2"/>
        </w:rPr>
        <w:t>moments,</w:t>
      </w:r>
      <w:r>
        <w:rPr>
          <w:spacing w:val="-6"/>
        </w:rPr>
        <w:t xml:space="preserve"> </w:t>
      </w:r>
      <w:r>
        <w:rPr>
          <w:spacing w:val="-2"/>
        </w:rPr>
        <w:t>spectral</w:t>
      </w:r>
      <w:r>
        <w:rPr>
          <w:spacing w:val="-6"/>
        </w:rPr>
        <w:t xml:space="preserve"> </w:t>
      </w:r>
      <w:r>
        <w:rPr>
          <w:spacing w:val="-2"/>
        </w:rPr>
        <w:t>properties</w:t>
      </w:r>
    </w:p>
    <w:p w14:paraId="33FBF963" w14:textId="77777777" w:rsidR="00545FE0" w:rsidRDefault="00545FE0">
      <w:pPr>
        <w:sectPr w:rsidR="00545FE0" w:rsidSect="00220269">
          <w:type w:val="continuous"/>
          <w:pgSz w:w="11880" w:h="16920"/>
          <w:pgMar w:top="980" w:right="820" w:bottom="1000" w:left="840" w:header="0" w:footer="802" w:gutter="0"/>
          <w:cols w:num="2" w:space="720" w:equalWidth="0">
            <w:col w:w="5035" w:space="61"/>
            <w:col w:w="5124"/>
          </w:cols>
        </w:sectPr>
      </w:pPr>
    </w:p>
    <w:p w14:paraId="649B0CE6" w14:textId="77777777" w:rsidR="00545FE0" w:rsidRDefault="00545FE0">
      <w:pPr>
        <w:pStyle w:val="BodyText"/>
        <w:spacing w:before="0"/>
        <w:ind w:left="0"/>
        <w:jc w:val="left"/>
        <w:rPr>
          <w:sz w:val="20"/>
        </w:rPr>
      </w:pPr>
    </w:p>
    <w:p w14:paraId="2B4ACDC4" w14:textId="77777777" w:rsidR="00545FE0" w:rsidRDefault="00545FE0">
      <w:pPr>
        <w:pStyle w:val="BodyText"/>
        <w:spacing w:before="183"/>
        <w:ind w:left="0"/>
        <w:jc w:val="left"/>
        <w:rPr>
          <w:sz w:val="20"/>
        </w:rPr>
      </w:pPr>
    </w:p>
    <w:p w14:paraId="6FC4957E" w14:textId="77777777" w:rsidR="00545FE0" w:rsidRDefault="00545FE0">
      <w:pPr>
        <w:rPr>
          <w:sz w:val="20"/>
        </w:rPr>
        <w:sectPr w:rsidR="00545FE0" w:rsidSect="00220269">
          <w:pgSz w:w="11880" w:h="16920"/>
          <w:pgMar w:top="940" w:right="820" w:bottom="1000" w:left="840" w:header="0" w:footer="802" w:gutter="0"/>
          <w:cols w:space="720"/>
        </w:sectPr>
      </w:pPr>
    </w:p>
    <w:p w14:paraId="63A7F2F0" w14:textId="77777777" w:rsidR="00545FE0" w:rsidRDefault="00000000">
      <w:pPr>
        <w:pStyle w:val="BodyText"/>
        <w:spacing w:before="105"/>
        <w:ind w:right="45"/>
      </w:pPr>
      <w:r>
        <w:t>of</w:t>
      </w:r>
      <w:r>
        <w:rPr>
          <w:spacing w:val="-11"/>
        </w:rPr>
        <w:t xml:space="preserve"> </w:t>
      </w:r>
      <w:r>
        <w:t>random</w:t>
      </w:r>
      <w:r>
        <w:rPr>
          <w:spacing w:val="-11"/>
        </w:rPr>
        <w:t xml:space="preserve"> </w:t>
      </w:r>
      <w:r>
        <w:t>process,</w:t>
      </w:r>
      <w:r>
        <w:rPr>
          <w:spacing w:val="-11"/>
        </w:rPr>
        <w:t xml:space="preserve"> </w:t>
      </w:r>
      <w:r>
        <w:t>response</w:t>
      </w:r>
      <w:r>
        <w:rPr>
          <w:spacing w:val="-11"/>
        </w:rPr>
        <w:t xml:space="preserve"> </w:t>
      </w:r>
      <w:r>
        <w:t>of</w:t>
      </w:r>
      <w:r>
        <w:rPr>
          <w:spacing w:val="-11"/>
        </w:rPr>
        <w:t xml:space="preserve"> </w:t>
      </w:r>
      <w:r>
        <w:t>linear</w:t>
      </w:r>
      <w:r>
        <w:rPr>
          <w:spacing w:val="-11"/>
        </w:rPr>
        <w:t xml:space="preserve"> </w:t>
      </w:r>
      <w:r>
        <w:t>systems</w:t>
      </w:r>
      <w:r>
        <w:rPr>
          <w:spacing w:val="-11"/>
        </w:rPr>
        <w:t xml:space="preserve"> </w:t>
      </w:r>
      <w:r>
        <w:t>to</w:t>
      </w:r>
      <w:r>
        <w:rPr>
          <w:spacing w:val="-11"/>
        </w:rPr>
        <w:t xml:space="preserve"> </w:t>
      </w:r>
      <w:r>
        <w:t>random</w:t>
      </w:r>
      <w:r>
        <w:rPr>
          <w:spacing w:val="-11"/>
        </w:rPr>
        <w:t xml:space="preserve"> </w:t>
      </w:r>
      <w:r>
        <w:t>excitations, time and frequency domain analysis, SDOF and MDOF systems, structural</w:t>
      </w:r>
      <w:r>
        <w:rPr>
          <w:spacing w:val="-12"/>
        </w:rPr>
        <w:t xml:space="preserve"> </w:t>
      </w:r>
      <w:r>
        <w:t>failure</w:t>
      </w:r>
      <w:r>
        <w:rPr>
          <w:spacing w:val="-12"/>
        </w:rPr>
        <w:t xml:space="preserve"> </w:t>
      </w:r>
      <w:r>
        <w:t>under</w:t>
      </w:r>
      <w:r>
        <w:rPr>
          <w:spacing w:val="-12"/>
        </w:rPr>
        <w:t xml:space="preserve"> </w:t>
      </w:r>
      <w:r>
        <w:t>random</w:t>
      </w:r>
      <w:r>
        <w:rPr>
          <w:spacing w:val="-12"/>
        </w:rPr>
        <w:t xml:space="preserve"> </w:t>
      </w:r>
      <w:r>
        <w:t>vibrations,</w:t>
      </w:r>
      <w:r>
        <w:rPr>
          <w:spacing w:val="-12"/>
        </w:rPr>
        <w:t xml:space="preserve"> </w:t>
      </w:r>
      <w:r>
        <w:t>crossing</w:t>
      </w:r>
      <w:r>
        <w:rPr>
          <w:spacing w:val="-12"/>
        </w:rPr>
        <w:t xml:space="preserve"> </w:t>
      </w:r>
      <w:r>
        <w:t>rates,</w:t>
      </w:r>
      <w:r>
        <w:rPr>
          <w:spacing w:val="-12"/>
        </w:rPr>
        <w:t xml:space="preserve"> </w:t>
      </w:r>
      <w:r>
        <w:t>distribution of local/extreme peaks, first passage probability, application to earthquake</w:t>
      </w:r>
      <w:r>
        <w:rPr>
          <w:spacing w:val="-6"/>
        </w:rPr>
        <w:t xml:space="preserve"> </w:t>
      </w:r>
      <w:r>
        <w:t>and</w:t>
      </w:r>
      <w:r>
        <w:rPr>
          <w:spacing w:val="-7"/>
        </w:rPr>
        <w:t xml:space="preserve"> </w:t>
      </w:r>
      <w:r>
        <w:t>wind</w:t>
      </w:r>
      <w:r>
        <w:rPr>
          <w:spacing w:val="-7"/>
        </w:rPr>
        <w:t xml:space="preserve"> </w:t>
      </w:r>
      <w:r>
        <w:t>engineering,</w:t>
      </w:r>
      <w:r>
        <w:rPr>
          <w:spacing w:val="-7"/>
        </w:rPr>
        <w:t xml:space="preserve"> </w:t>
      </w:r>
      <w:r>
        <w:t>introduction</w:t>
      </w:r>
      <w:r>
        <w:rPr>
          <w:spacing w:val="-7"/>
        </w:rPr>
        <w:t xml:space="preserve"> </w:t>
      </w:r>
      <w:r>
        <w:t>to</w:t>
      </w:r>
      <w:r>
        <w:rPr>
          <w:spacing w:val="-6"/>
        </w:rPr>
        <w:t xml:space="preserve"> </w:t>
      </w:r>
      <w:r>
        <w:t>nonlinear</w:t>
      </w:r>
      <w:r>
        <w:rPr>
          <w:spacing w:val="-6"/>
        </w:rPr>
        <w:t xml:space="preserve"> </w:t>
      </w:r>
      <w:r>
        <w:t>systems, Effect of Parameter Uncertainty, Monte-Carlo simulation.</w:t>
      </w:r>
    </w:p>
    <w:p w14:paraId="3D1FDE3E" w14:textId="77777777" w:rsidR="00545FE0" w:rsidRDefault="00545FE0">
      <w:pPr>
        <w:pStyle w:val="BodyText"/>
        <w:spacing w:before="2"/>
        <w:ind w:left="0"/>
        <w:jc w:val="left"/>
      </w:pPr>
    </w:p>
    <w:p w14:paraId="0A9DD06F" w14:textId="77777777" w:rsidR="00545FE0" w:rsidRDefault="00000000">
      <w:pPr>
        <w:pStyle w:val="Heading3"/>
      </w:pPr>
      <w:r>
        <w:rPr>
          <w:color w:val="00AEEF"/>
        </w:rPr>
        <w:t xml:space="preserve">CVL871 Durability and Repair of Concrete </w:t>
      </w:r>
      <w:r>
        <w:rPr>
          <w:color w:val="00AEEF"/>
          <w:spacing w:val="-2"/>
        </w:rPr>
        <w:t>Structures</w:t>
      </w:r>
    </w:p>
    <w:p w14:paraId="6351F8FB" w14:textId="77777777" w:rsidR="00545FE0" w:rsidRDefault="00000000">
      <w:pPr>
        <w:pStyle w:val="Heading4"/>
        <w:jc w:val="both"/>
      </w:pPr>
      <w:r>
        <w:t>3</w:t>
      </w:r>
      <w:r>
        <w:rPr>
          <w:spacing w:val="-1"/>
        </w:rPr>
        <w:t xml:space="preserve"> </w:t>
      </w:r>
      <w:r>
        <w:t>Credits (3-0-</w:t>
      </w:r>
      <w:r>
        <w:rPr>
          <w:spacing w:val="-5"/>
        </w:rPr>
        <w:t>0)</w:t>
      </w:r>
    </w:p>
    <w:p w14:paraId="5AC99A09" w14:textId="77777777" w:rsidR="00545FE0" w:rsidRDefault="00000000">
      <w:pPr>
        <w:pStyle w:val="BodyText"/>
        <w:ind w:right="42"/>
      </w:pPr>
      <w:r>
        <w:t xml:space="preserve">Chemical composition of concrete, permeability and transport processes, corrosion of reinforcement and prestressing steel in concrete, carbonation, chloride attack, alkali-silica reaction, freeze- thaw attack, sulphate attack, acid attack, effect of fire and high temperatures and seawater attack, cracking, weathering, biological </w:t>
      </w:r>
      <w:r>
        <w:rPr>
          <w:spacing w:val="-2"/>
        </w:rPr>
        <w:t xml:space="preserve">processes, non-destructive testing, repairs, protection and retrofitting, </w:t>
      </w:r>
      <w:proofErr w:type="gramStart"/>
      <w:r>
        <w:t>durability based</w:t>
      </w:r>
      <w:proofErr w:type="gramEnd"/>
      <w:r>
        <w:t xml:space="preserve"> design of structures.</w:t>
      </w:r>
    </w:p>
    <w:p w14:paraId="032737D8" w14:textId="77777777" w:rsidR="00545FE0" w:rsidRDefault="00545FE0">
      <w:pPr>
        <w:pStyle w:val="BodyText"/>
        <w:spacing w:before="30"/>
        <w:ind w:left="0"/>
        <w:jc w:val="left"/>
      </w:pPr>
    </w:p>
    <w:p w14:paraId="12961484" w14:textId="77777777" w:rsidR="00545FE0" w:rsidRDefault="00000000">
      <w:pPr>
        <w:pStyle w:val="Heading3"/>
      </w:pPr>
      <w:r>
        <w:rPr>
          <w:color w:val="00AEEF"/>
          <w:spacing w:val="-2"/>
        </w:rPr>
        <w:t>CVL872</w:t>
      </w:r>
      <w:r>
        <w:rPr>
          <w:color w:val="00AEEF"/>
          <w:spacing w:val="1"/>
        </w:rPr>
        <w:t xml:space="preserve"> </w:t>
      </w:r>
      <w:r>
        <w:rPr>
          <w:color w:val="00AEEF"/>
          <w:spacing w:val="-2"/>
        </w:rPr>
        <w:t>Infrastructure</w:t>
      </w:r>
      <w:r>
        <w:rPr>
          <w:color w:val="00AEEF"/>
          <w:spacing w:val="4"/>
        </w:rPr>
        <w:t xml:space="preserve"> </w:t>
      </w:r>
      <w:r>
        <w:rPr>
          <w:color w:val="00AEEF"/>
          <w:spacing w:val="-2"/>
        </w:rPr>
        <w:t>Development</w:t>
      </w:r>
      <w:r>
        <w:rPr>
          <w:color w:val="00AEEF"/>
          <w:spacing w:val="3"/>
        </w:rPr>
        <w:t xml:space="preserve"> </w:t>
      </w:r>
      <w:r>
        <w:rPr>
          <w:color w:val="00AEEF"/>
          <w:spacing w:val="-2"/>
        </w:rPr>
        <w:t>and</w:t>
      </w:r>
      <w:r>
        <w:rPr>
          <w:color w:val="00AEEF"/>
          <w:spacing w:val="4"/>
        </w:rPr>
        <w:t xml:space="preserve"> </w:t>
      </w:r>
      <w:r>
        <w:rPr>
          <w:color w:val="00AEEF"/>
          <w:spacing w:val="-2"/>
        </w:rPr>
        <w:t>Management</w:t>
      </w:r>
    </w:p>
    <w:p w14:paraId="229DC487" w14:textId="77777777" w:rsidR="00545FE0" w:rsidRDefault="00000000">
      <w:pPr>
        <w:pStyle w:val="Heading4"/>
        <w:jc w:val="both"/>
      </w:pPr>
      <w:r>
        <w:t>3</w:t>
      </w:r>
      <w:r>
        <w:rPr>
          <w:spacing w:val="-1"/>
        </w:rPr>
        <w:t xml:space="preserve"> </w:t>
      </w:r>
      <w:r>
        <w:t>Credits (3-0-</w:t>
      </w:r>
      <w:r>
        <w:rPr>
          <w:spacing w:val="-5"/>
        </w:rPr>
        <w:t>0)</w:t>
      </w:r>
    </w:p>
    <w:p w14:paraId="19893ED8" w14:textId="77777777" w:rsidR="00545FE0" w:rsidRDefault="00000000">
      <w:pPr>
        <w:pStyle w:val="BodyText"/>
        <w:spacing w:line="193" w:lineRule="exact"/>
      </w:pPr>
      <w:r>
        <w:rPr>
          <w:spacing w:val="-2"/>
        </w:rPr>
        <w:t>Introduction</w:t>
      </w:r>
      <w:r>
        <w:t xml:space="preserve"> </w:t>
      </w:r>
      <w:r>
        <w:rPr>
          <w:spacing w:val="-2"/>
        </w:rPr>
        <w:t>to</w:t>
      </w:r>
      <w:r>
        <w:rPr>
          <w:spacing w:val="3"/>
        </w:rPr>
        <w:t xml:space="preserve"> </w:t>
      </w:r>
      <w:r>
        <w:rPr>
          <w:spacing w:val="-2"/>
        </w:rPr>
        <w:t>Indian</w:t>
      </w:r>
      <w:r>
        <w:rPr>
          <w:spacing w:val="3"/>
        </w:rPr>
        <w:t xml:space="preserve"> </w:t>
      </w:r>
      <w:r>
        <w:rPr>
          <w:spacing w:val="-2"/>
        </w:rPr>
        <w:t>Infrastructure.</w:t>
      </w:r>
      <w:r>
        <w:rPr>
          <w:spacing w:val="3"/>
        </w:rPr>
        <w:t xml:space="preserve"> </w:t>
      </w:r>
      <w:r>
        <w:rPr>
          <w:spacing w:val="-2"/>
        </w:rPr>
        <w:t>Govt.</w:t>
      </w:r>
      <w:r>
        <w:rPr>
          <w:spacing w:val="3"/>
        </w:rPr>
        <w:t xml:space="preserve"> </w:t>
      </w:r>
      <w:r>
        <w:rPr>
          <w:spacing w:val="-2"/>
        </w:rPr>
        <w:t>initiatives</w:t>
      </w:r>
      <w:r>
        <w:rPr>
          <w:spacing w:val="3"/>
        </w:rPr>
        <w:t xml:space="preserve"> </w:t>
      </w:r>
      <w:r>
        <w:rPr>
          <w:spacing w:val="-2"/>
        </w:rPr>
        <w:t>through</w:t>
      </w:r>
      <w:r>
        <w:rPr>
          <w:spacing w:val="3"/>
        </w:rPr>
        <w:t xml:space="preserve"> </w:t>
      </w:r>
      <w:r>
        <w:rPr>
          <w:spacing w:val="-2"/>
        </w:rPr>
        <w:t>various</w:t>
      </w:r>
    </w:p>
    <w:p w14:paraId="413CA91A" w14:textId="77777777" w:rsidR="00545FE0" w:rsidRDefault="00000000">
      <w:pPr>
        <w:pStyle w:val="BodyText"/>
        <w:spacing w:before="0" w:line="193" w:lineRule="exact"/>
      </w:pPr>
      <w:proofErr w:type="gramStart"/>
      <w:r>
        <w:t>five</w:t>
      </w:r>
      <w:r>
        <w:rPr>
          <w:spacing w:val="3"/>
        </w:rPr>
        <w:t xml:space="preserve"> </w:t>
      </w:r>
      <w:r>
        <w:t>year</w:t>
      </w:r>
      <w:proofErr w:type="gramEnd"/>
      <w:r>
        <w:rPr>
          <w:spacing w:val="3"/>
        </w:rPr>
        <w:t xml:space="preserve"> </w:t>
      </w:r>
      <w:r>
        <w:rPr>
          <w:spacing w:val="-2"/>
        </w:rPr>
        <w:t>plans.</w:t>
      </w:r>
    </w:p>
    <w:p w14:paraId="4F3032F8" w14:textId="77777777" w:rsidR="00545FE0" w:rsidRDefault="00000000">
      <w:pPr>
        <w:pStyle w:val="BodyText"/>
        <w:spacing w:before="56"/>
      </w:pPr>
      <w:r>
        <w:t>Overview</w:t>
      </w:r>
      <w:r>
        <w:rPr>
          <w:spacing w:val="6"/>
        </w:rPr>
        <w:t xml:space="preserve"> </w:t>
      </w:r>
      <w:r>
        <w:t>of</w:t>
      </w:r>
      <w:r>
        <w:rPr>
          <w:spacing w:val="7"/>
        </w:rPr>
        <w:t xml:space="preserve"> </w:t>
      </w:r>
      <w:r>
        <w:t>various</w:t>
      </w:r>
      <w:r>
        <w:rPr>
          <w:spacing w:val="7"/>
        </w:rPr>
        <w:t xml:space="preserve"> </w:t>
      </w:r>
      <w:r>
        <w:t>sectors</w:t>
      </w:r>
      <w:r>
        <w:rPr>
          <w:spacing w:val="7"/>
        </w:rPr>
        <w:t xml:space="preserve"> </w:t>
      </w:r>
      <w:r>
        <w:t>of</w:t>
      </w:r>
      <w:r>
        <w:rPr>
          <w:spacing w:val="7"/>
        </w:rPr>
        <w:t xml:space="preserve"> </w:t>
      </w:r>
      <w:r>
        <w:t>infrastructure</w:t>
      </w:r>
      <w:r>
        <w:rPr>
          <w:spacing w:val="7"/>
        </w:rPr>
        <w:t xml:space="preserve"> </w:t>
      </w:r>
      <w:r>
        <w:t>and</w:t>
      </w:r>
      <w:r>
        <w:rPr>
          <w:spacing w:val="7"/>
        </w:rPr>
        <w:t xml:space="preserve"> </w:t>
      </w:r>
      <w:r>
        <w:rPr>
          <w:spacing w:val="-4"/>
        </w:rPr>
        <w:t>SEZ.</w:t>
      </w:r>
    </w:p>
    <w:p w14:paraId="07203CD9" w14:textId="77777777" w:rsidR="00545FE0" w:rsidRDefault="00000000">
      <w:pPr>
        <w:pStyle w:val="BodyText"/>
        <w:spacing w:before="55"/>
        <w:ind w:right="38"/>
      </w:pPr>
      <w:r>
        <w:t xml:space="preserve">Infrastructure procurement through Public-Private-Partnership. </w:t>
      </w:r>
      <w:r>
        <w:rPr>
          <w:spacing w:val="9"/>
        </w:rPr>
        <w:t>Sector-</w:t>
      </w:r>
      <w:r>
        <w:t xml:space="preserve">wise differences in policies, Concession </w:t>
      </w:r>
      <w:r>
        <w:rPr>
          <w:spacing w:val="10"/>
        </w:rPr>
        <w:t xml:space="preserve">agreement, </w:t>
      </w:r>
      <w:r>
        <w:t>Selection procedure of concessionaires, Issues in financial closure, Stakeholder management.</w:t>
      </w:r>
    </w:p>
    <w:p w14:paraId="7ACB01C2" w14:textId="77777777" w:rsidR="00545FE0" w:rsidRDefault="00000000">
      <w:pPr>
        <w:pStyle w:val="BodyText"/>
        <w:spacing w:before="52"/>
        <w:ind w:right="38"/>
      </w:pPr>
      <w:r>
        <w:t xml:space="preserve">Financial Models, Risk </w:t>
      </w:r>
      <w:r>
        <w:rPr>
          <w:spacing w:val="9"/>
        </w:rPr>
        <w:t xml:space="preserve">management, Environmental Impact </w:t>
      </w:r>
      <w:r>
        <w:t>Assessment, Case studies.</w:t>
      </w:r>
    </w:p>
    <w:p w14:paraId="590F60C4" w14:textId="77777777" w:rsidR="00545FE0" w:rsidRDefault="00000000">
      <w:pPr>
        <w:pStyle w:val="Heading3"/>
        <w:spacing w:before="172"/>
      </w:pPr>
      <w:r>
        <w:rPr>
          <w:color w:val="00AEEF"/>
        </w:rPr>
        <w:t xml:space="preserve">CVL873 Fire Engineering and </w:t>
      </w:r>
      <w:r>
        <w:rPr>
          <w:color w:val="00AEEF"/>
          <w:spacing w:val="-2"/>
        </w:rPr>
        <w:t>Design</w:t>
      </w:r>
    </w:p>
    <w:p w14:paraId="3E00319E" w14:textId="77777777" w:rsidR="00545FE0" w:rsidRDefault="00000000">
      <w:pPr>
        <w:pStyle w:val="Heading4"/>
        <w:spacing w:before="28"/>
        <w:jc w:val="both"/>
      </w:pPr>
      <w:r>
        <w:t>3</w:t>
      </w:r>
      <w:r>
        <w:rPr>
          <w:spacing w:val="-1"/>
        </w:rPr>
        <w:t xml:space="preserve"> </w:t>
      </w:r>
      <w:r>
        <w:t>Credits (3-0-</w:t>
      </w:r>
      <w:r>
        <w:rPr>
          <w:spacing w:val="-5"/>
        </w:rPr>
        <w:t>0)</w:t>
      </w:r>
    </w:p>
    <w:p w14:paraId="287C6240" w14:textId="77777777" w:rsidR="00545FE0" w:rsidRDefault="00000000">
      <w:pPr>
        <w:pStyle w:val="ListParagraph"/>
        <w:numPr>
          <w:ilvl w:val="0"/>
          <w:numId w:val="4"/>
        </w:numPr>
        <w:tabs>
          <w:tab w:val="left" w:pos="418"/>
        </w:tabs>
        <w:spacing w:before="23"/>
        <w:ind w:right="45" w:firstLine="0"/>
        <w:rPr>
          <w:sz w:val="16"/>
        </w:rPr>
      </w:pPr>
      <w:r>
        <w:rPr>
          <w:sz w:val="16"/>
        </w:rPr>
        <w:t>Fire engineering: fundamentals of fire science, fire dynamics, hazard</w:t>
      </w:r>
      <w:r>
        <w:rPr>
          <w:spacing w:val="-4"/>
          <w:sz w:val="16"/>
        </w:rPr>
        <w:t xml:space="preserve"> </w:t>
      </w:r>
      <w:r>
        <w:rPr>
          <w:sz w:val="16"/>
        </w:rPr>
        <w:t>mitigation,</w:t>
      </w:r>
      <w:r>
        <w:rPr>
          <w:spacing w:val="-4"/>
          <w:sz w:val="16"/>
        </w:rPr>
        <w:t xml:space="preserve"> </w:t>
      </w:r>
      <w:r>
        <w:rPr>
          <w:sz w:val="16"/>
        </w:rPr>
        <w:t>and</w:t>
      </w:r>
      <w:r>
        <w:rPr>
          <w:spacing w:val="-4"/>
          <w:sz w:val="16"/>
        </w:rPr>
        <w:t xml:space="preserve"> </w:t>
      </w:r>
      <w:r>
        <w:rPr>
          <w:sz w:val="16"/>
        </w:rPr>
        <w:t>safety;</w:t>
      </w:r>
      <w:r>
        <w:rPr>
          <w:spacing w:val="-4"/>
          <w:sz w:val="16"/>
        </w:rPr>
        <w:t xml:space="preserve"> </w:t>
      </w:r>
      <w:r>
        <w:rPr>
          <w:sz w:val="16"/>
        </w:rPr>
        <w:t>codes,</w:t>
      </w:r>
      <w:r>
        <w:rPr>
          <w:spacing w:val="-4"/>
          <w:sz w:val="16"/>
        </w:rPr>
        <w:t xml:space="preserve"> </w:t>
      </w:r>
      <w:r>
        <w:rPr>
          <w:sz w:val="16"/>
        </w:rPr>
        <w:t>standards,</w:t>
      </w:r>
      <w:r>
        <w:rPr>
          <w:spacing w:val="-4"/>
          <w:sz w:val="16"/>
        </w:rPr>
        <w:t xml:space="preserve"> </w:t>
      </w:r>
      <w:r>
        <w:rPr>
          <w:sz w:val="16"/>
        </w:rPr>
        <w:t>rules</w:t>
      </w:r>
      <w:r>
        <w:rPr>
          <w:spacing w:val="-4"/>
          <w:sz w:val="16"/>
        </w:rPr>
        <w:t xml:space="preserve"> </w:t>
      </w:r>
      <w:r>
        <w:rPr>
          <w:sz w:val="16"/>
        </w:rPr>
        <w:t>and</w:t>
      </w:r>
      <w:r>
        <w:rPr>
          <w:spacing w:val="-4"/>
          <w:sz w:val="16"/>
        </w:rPr>
        <w:t xml:space="preserve"> </w:t>
      </w:r>
      <w:r>
        <w:rPr>
          <w:sz w:val="16"/>
        </w:rPr>
        <w:t>fire</w:t>
      </w:r>
      <w:r>
        <w:rPr>
          <w:spacing w:val="-4"/>
          <w:sz w:val="16"/>
        </w:rPr>
        <w:t xml:space="preserve"> </w:t>
      </w:r>
      <w:r>
        <w:rPr>
          <w:sz w:val="16"/>
        </w:rPr>
        <w:t xml:space="preserve">safety regulations; thermodynamics, </w:t>
      </w:r>
      <w:proofErr w:type="spellStart"/>
      <w:r>
        <w:rPr>
          <w:sz w:val="16"/>
        </w:rPr>
        <w:t>thermofluids</w:t>
      </w:r>
      <w:proofErr w:type="spellEnd"/>
      <w:r>
        <w:rPr>
          <w:sz w:val="16"/>
        </w:rPr>
        <w:t>, heat and mass transfer; human</w:t>
      </w:r>
      <w:r>
        <w:rPr>
          <w:spacing w:val="31"/>
          <w:sz w:val="16"/>
        </w:rPr>
        <w:t xml:space="preserve"> </w:t>
      </w:r>
      <w:r>
        <w:rPr>
          <w:sz w:val="16"/>
        </w:rPr>
        <w:t>behavior</w:t>
      </w:r>
      <w:r>
        <w:rPr>
          <w:spacing w:val="31"/>
          <w:sz w:val="16"/>
        </w:rPr>
        <w:t xml:space="preserve"> </w:t>
      </w:r>
      <w:r>
        <w:rPr>
          <w:sz w:val="16"/>
        </w:rPr>
        <w:t>in</w:t>
      </w:r>
      <w:r>
        <w:rPr>
          <w:spacing w:val="31"/>
          <w:sz w:val="16"/>
        </w:rPr>
        <w:t xml:space="preserve"> </w:t>
      </w:r>
      <w:r>
        <w:rPr>
          <w:sz w:val="16"/>
        </w:rPr>
        <w:t>fire</w:t>
      </w:r>
      <w:r>
        <w:rPr>
          <w:spacing w:val="31"/>
          <w:sz w:val="16"/>
        </w:rPr>
        <w:t xml:space="preserve"> </w:t>
      </w:r>
      <w:r>
        <w:rPr>
          <w:sz w:val="16"/>
        </w:rPr>
        <w:t>and</w:t>
      </w:r>
      <w:r>
        <w:rPr>
          <w:spacing w:val="31"/>
          <w:sz w:val="16"/>
        </w:rPr>
        <w:t xml:space="preserve"> </w:t>
      </w:r>
      <w:r>
        <w:rPr>
          <w:sz w:val="16"/>
        </w:rPr>
        <w:t>urban</w:t>
      </w:r>
      <w:r>
        <w:rPr>
          <w:spacing w:val="31"/>
          <w:sz w:val="16"/>
        </w:rPr>
        <w:t xml:space="preserve"> </w:t>
      </w:r>
      <w:r>
        <w:rPr>
          <w:sz w:val="16"/>
        </w:rPr>
        <w:t>planning;</w:t>
      </w:r>
      <w:r>
        <w:rPr>
          <w:spacing w:val="31"/>
          <w:sz w:val="16"/>
        </w:rPr>
        <w:t xml:space="preserve"> </w:t>
      </w:r>
      <w:r>
        <w:rPr>
          <w:sz w:val="16"/>
        </w:rPr>
        <w:t>fire</w:t>
      </w:r>
      <w:r>
        <w:rPr>
          <w:spacing w:val="31"/>
          <w:sz w:val="16"/>
        </w:rPr>
        <w:t xml:space="preserve"> </w:t>
      </w:r>
      <w:r>
        <w:rPr>
          <w:sz w:val="16"/>
        </w:rPr>
        <w:t>testing</w:t>
      </w:r>
      <w:r>
        <w:rPr>
          <w:spacing w:val="31"/>
          <w:sz w:val="16"/>
        </w:rPr>
        <w:t xml:space="preserve"> </w:t>
      </w:r>
      <w:r>
        <w:rPr>
          <w:sz w:val="16"/>
        </w:rPr>
        <w:t>methods for materials; large-scale fire testing. “Fire protection” - current methods in fire safety engineering; mechanics of repair; mitigation</w:t>
      </w:r>
      <w:r>
        <w:rPr>
          <w:spacing w:val="40"/>
          <w:sz w:val="16"/>
        </w:rPr>
        <w:t xml:space="preserve"> </w:t>
      </w:r>
      <w:r>
        <w:rPr>
          <w:sz w:val="16"/>
        </w:rPr>
        <w:t>of</w:t>
      </w:r>
      <w:r>
        <w:rPr>
          <w:spacing w:val="-7"/>
          <w:sz w:val="16"/>
        </w:rPr>
        <w:t xml:space="preserve"> </w:t>
      </w:r>
      <w:r>
        <w:rPr>
          <w:sz w:val="16"/>
        </w:rPr>
        <w:t>fire</w:t>
      </w:r>
      <w:r>
        <w:rPr>
          <w:spacing w:val="-7"/>
          <w:sz w:val="16"/>
        </w:rPr>
        <w:t xml:space="preserve"> </w:t>
      </w:r>
      <w:r>
        <w:rPr>
          <w:sz w:val="16"/>
        </w:rPr>
        <w:t>damage</w:t>
      </w:r>
      <w:r>
        <w:rPr>
          <w:spacing w:val="-7"/>
          <w:sz w:val="16"/>
        </w:rPr>
        <w:t xml:space="preserve"> </w:t>
      </w:r>
      <w:r>
        <w:rPr>
          <w:sz w:val="16"/>
        </w:rPr>
        <w:t>by</w:t>
      </w:r>
      <w:r>
        <w:rPr>
          <w:spacing w:val="-7"/>
          <w:sz w:val="16"/>
        </w:rPr>
        <w:t xml:space="preserve"> </w:t>
      </w:r>
      <w:r>
        <w:rPr>
          <w:sz w:val="16"/>
        </w:rPr>
        <w:t>due</w:t>
      </w:r>
      <w:r>
        <w:rPr>
          <w:spacing w:val="-7"/>
          <w:sz w:val="16"/>
        </w:rPr>
        <w:t xml:space="preserve"> </w:t>
      </w:r>
      <w:r>
        <w:rPr>
          <w:sz w:val="16"/>
        </w:rPr>
        <w:t>design,</w:t>
      </w:r>
      <w:r>
        <w:rPr>
          <w:spacing w:val="-7"/>
          <w:sz w:val="16"/>
        </w:rPr>
        <w:t xml:space="preserve"> </w:t>
      </w:r>
      <w:r>
        <w:rPr>
          <w:sz w:val="16"/>
        </w:rPr>
        <w:t>and</w:t>
      </w:r>
      <w:r>
        <w:rPr>
          <w:spacing w:val="-7"/>
          <w:sz w:val="16"/>
        </w:rPr>
        <w:t xml:space="preserve"> </w:t>
      </w:r>
      <w:r>
        <w:rPr>
          <w:sz w:val="16"/>
        </w:rPr>
        <w:t>construction;</w:t>
      </w:r>
      <w:r>
        <w:rPr>
          <w:spacing w:val="-7"/>
          <w:sz w:val="16"/>
        </w:rPr>
        <w:t xml:space="preserve"> </w:t>
      </w:r>
      <w:r>
        <w:rPr>
          <w:sz w:val="16"/>
        </w:rPr>
        <w:t>industrial</w:t>
      </w:r>
      <w:r>
        <w:rPr>
          <w:spacing w:val="-7"/>
          <w:sz w:val="16"/>
        </w:rPr>
        <w:t xml:space="preserve"> </w:t>
      </w:r>
      <w:r>
        <w:rPr>
          <w:sz w:val="16"/>
        </w:rPr>
        <w:t>fire</w:t>
      </w:r>
      <w:r>
        <w:rPr>
          <w:spacing w:val="-7"/>
          <w:sz w:val="16"/>
        </w:rPr>
        <w:t xml:space="preserve"> </w:t>
      </w:r>
      <w:r>
        <w:rPr>
          <w:sz w:val="16"/>
        </w:rPr>
        <w:t>safety. Passive fire protection: analyzing the thermal effects of fires on buildings and designing structural members. Introduction to active fire protection.</w:t>
      </w:r>
    </w:p>
    <w:p w14:paraId="46D201A6" w14:textId="77777777" w:rsidR="00545FE0" w:rsidRDefault="00000000">
      <w:pPr>
        <w:pStyle w:val="ListParagraph"/>
        <w:numPr>
          <w:ilvl w:val="0"/>
          <w:numId w:val="4"/>
        </w:numPr>
        <w:tabs>
          <w:tab w:val="left" w:pos="422"/>
        </w:tabs>
        <w:spacing w:before="45"/>
        <w:ind w:right="44" w:firstLine="0"/>
        <w:rPr>
          <w:sz w:val="16"/>
        </w:rPr>
      </w:pPr>
      <w:r>
        <w:rPr>
          <w:sz w:val="16"/>
        </w:rPr>
        <w:t>Structural fire engineering: fire behavior and scenarios, heat transfer to the structure, structural response and stability under thermo-mechanical</w:t>
      </w:r>
      <w:r>
        <w:rPr>
          <w:spacing w:val="-13"/>
          <w:sz w:val="16"/>
        </w:rPr>
        <w:t xml:space="preserve"> </w:t>
      </w:r>
      <w:r>
        <w:rPr>
          <w:sz w:val="16"/>
        </w:rPr>
        <w:t>loads;</w:t>
      </w:r>
      <w:r>
        <w:rPr>
          <w:spacing w:val="-12"/>
          <w:sz w:val="16"/>
        </w:rPr>
        <w:t xml:space="preserve"> </w:t>
      </w:r>
      <w:r>
        <w:rPr>
          <w:sz w:val="16"/>
        </w:rPr>
        <w:t>fire</w:t>
      </w:r>
      <w:r>
        <w:rPr>
          <w:spacing w:val="-13"/>
          <w:sz w:val="16"/>
        </w:rPr>
        <w:t xml:space="preserve"> </w:t>
      </w:r>
      <w:r>
        <w:rPr>
          <w:sz w:val="16"/>
        </w:rPr>
        <w:t>safety</w:t>
      </w:r>
      <w:r>
        <w:rPr>
          <w:spacing w:val="-12"/>
          <w:sz w:val="16"/>
        </w:rPr>
        <w:t xml:space="preserve"> </w:t>
      </w:r>
      <w:r>
        <w:rPr>
          <w:sz w:val="16"/>
        </w:rPr>
        <w:t>design;</w:t>
      </w:r>
      <w:r>
        <w:rPr>
          <w:spacing w:val="-13"/>
          <w:sz w:val="16"/>
        </w:rPr>
        <w:t xml:space="preserve"> </w:t>
      </w:r>
      <w:r>
        <w:rPr>
          <w:sz w:val="16"/>
        </w:rPr>
        <w:t>mechanical</w:t>
      </w:r>
      <w:r>
        <w:rPr>
          <w:spacing w:val="-12"/>
          <w:sz w:val="16"/>
        </w:rPr>
        <w:t xml:space="preserve"> </w:t>
      </w:r>
      <w:r>
        <w:rPr>
          <w:sz w:val="16"/>
        </w:rPr>
        <w:t>properties</w:t>
      </w:r>
      <w:r>
        <w:rPr>
          <w:spacing w:val="-13"/>
          <w:sz w:val="16"/>
        </w:rPr>
        <w:t xml:space="preserve"> </w:t>
      </w:r>
      <w:r>
        <w:rPr>
          <w:sz w:val="16"/>
        </w:rPr>
        <w:t>of structural materials at elevated temperatures; fire response of steel, concrete,</w:t>
      </w:r>
      <w:r>
        <w:rPr>
          <w:spacing w:val="-10"/>
          <w:sz w:val="16"/>
        </w:rPr>
        <w:t xml:space="preserve"> </w:t>
      </w:r>
      <w:r>
        <w:rPr>
          <w:sz w:val="16"/>
        </w:rPr>
        <w:t>fiber</w:t>
      </w:r>
      <w:r>
        <w:rPr>
          <w:spacing w:val="-10"/>
          <w:sz w:val="16"/>
        </w:rPr>
        <w:t xml:space="preserve"> </w:t>
      </w:r>
      <w:r>
        <w:rPr>
          <w:sz w:val="16"/>
        </w:rPr>
        <w:t>reinforced</w:t>
      </w:r>
      <w:r>
        <w:rPr>
          <w:spacing w:val="-10"/>
          <w:sz w:val="16"/>
        </w:rPr>
        <w:t xml:space="preserve"> </w:t>
      </w:r>
      <w:r>
        <w:rPr>
          <w:sz w:val="16"/>
        </w:rPr>
        <w:t>polymers,</w:t>
      </w:r>
      <w:r>
        <w:rPr>
          <w:spacing w:val="-10"/>
          <w:sz w:val="16"/>
        </w:rPr>
        <w:t xml:space="preserve"> </w:t>
      </w:r>
      <w:r>
        <w:rPr>
          <w:sz w:val="16"/>
        </w:rPr>
        <w:t>high-performance</w:t>
      </w:r>
      <w:r>
        <w:rPr>
          <w:spacing w:val="-10"/>
          <w:sz w:val="16"/>
        </w:rPr>
        <w:t xml:space="preserve"> </w:t>
      </w:r>
      <w:r>
        <w:rPr>
          <w:sz w:val="16"/>
        </w:rPr>
        <w:t>materials</w:t>
      </w:r>
      <w:r>
        <w:rPr>
          <w:spacing w:val="-10"/>
          <w:sz w:val="16"/>
        </w:rPr>
        <w:t xml:space="preserve"> </w:t>
      </w:r>
      <w:r>
        <w:rPr>
          <w:sz w:val="16"/>
        </w:rPr>
        <w:t>etc.; computational procedures to predict structural behavior under fire conditions; structural fire resistance based on theoretical/ empirical relationships; performance-based fire engineering; strengthening/ repair of structures.</w:t>
      </w:r>
    </w:p>
    <w:p w14:paraId="01961354" w14:textId="77777777" w:rsidR="00545FE0" w:rsidRDefault="00000000">
      <w:pPr>
        <w:pStyle w:val="Heading3"/>
        <w:spacing w:before="100"/>
        <w:jc w:val="left"/>
      </w:pPr>
      <w:r>
        <w:rPr>
          <w:b w:val="0"/>
        </w:rPr>
        <w:br w:type="column"/>
      </w:r>
      <w:r>
        <w:rPr>
          <w:color w:val="00AEEF"/>
        </w:rPr>
        <w:t xml:space="preserve">CVL874 Quality and Safety in </w:t>
      </w:r>
      <w:r>
        <w:rPr>
          <w:color w:val="00AEEF"/>
          <w:spacing w:val="-2"/>
        </w:rPr>
        <w:t>Construction</w:t>
      </w:r>
    </w:p>
    <w:p w14:paraId="75701EB5" w14:textId="77777777" w:rsidR="00545FE0" w:rsidRDefault="00000000">
      <w:pPr>
        <w:pStyle w:val="Heading4"/>
      </w:pPr>
      <w:r>
        <w:t>3</w:t>
      </w:r>
      <w:r>
        <w:rPr>
          <w:spacing w:val="-1"/>
        </w:rPr>
        <w:t xml:space="preserve"> </w:t>
      </w:r>
      <w:r>
        <w:t>Credits (3-0-</w:t>
      </w:r>
      <w:r>
        <w:rPr>
          <w:spacing w:val="-5"/>
        </w:rPr>
        <w:t>0)</w:t>
      </w:r>
    </w:p>
    <w:p w14:paraId="6956F180" w14:textId="77777777" w:rsidR="00545FE0" w:rsidRDefault="00000000">
      <w:pPr>
        <w:pStyle w:val="BodyText"/>
        <w:jc w:val="left"/>
      </w:pPr>
      <w:r>
        <w:t>Introduction</w:t>
      </w:r>
      <w:r>
        <w:rPr>
          <w:spacing w:val="28"/>
        </w:rPr>
        <w:t xml:space="preserve"> </w:t>
      </w:r>
      <w:r>
        <w:t>to</w:t>
      </w:r>
      <w:r>
        <w:rPr>
          <w:spacing w:val="28"/>
        </w:rPr>
        <w:t xml:space="preserve"> </w:t>
      </w:r>
      <w:r>
        <w:t>safety.</w:t>
      </w:r>
      <w:r>
        <w:rPr>
          <w:spacing w:val="28"/>
        </w:rPr>
        <w:t xml:space="preserve"> </w:t>
      </w:r>
      <w:r>
        <w:t>Types</w:t>
      </w:r>
      <w:r>
        <w:rPr>
          <w:spacing w:val="29"/>
        </w:rPr>
        <w:t xml:space="preserve"> </w:t>
      </w:r>
      <w:r>
        <w:t>of</w:t>
      </w:r>
      <w:r>
        <w:rPr>
          <w:spacing w:val="29"/>
        </w:rPr>
        <w:t xml:space="preserve"> </w:t>
      </w:r>
      <w:r>
        <w:t>injuries,</w:t>
      </w:r>
      <w:r>
        <w:rPr>
          <w:spacing w:val="28"/>
        </w:rPr>
        <w:t xml:space="preserve"> </w:t>
      </w:r>
      <w:r>
        <w:t>Factors</w:t>
      </w:r>
      <w:r>
        <w:rPr>
          <w:spacing w:val="29"/>
        </w:rPr>
        <w:t xml:space="preserve"> </w:t>
      </w:r>
      <w:r>
        <w:t>affecting</w:t>
      </w:r>
      <w:r>
        <w:rPr>
          <w:spacing w:val="28"/>
        </w:rPr>
        <w:t xml:space="preserve"> </w:t>
      </w:r>
      <w:r>
        <w:t>safety, Strategic</w:t>
      </w:r>
      <w:r>
        <w:rPr>
          <w:spacing w:val="-1"/>
        </w:rPr>
        <w:t xml:space="preserve"> </w:t>
      </w:r>
      <w:r>
        <w:t>Planning</w:t>
      </w:r>
      <w:r>
        <w:rPr>
          <w:spacing w:val="1"/>
        </w:rPr>
        <w:t xml:space="preserve"> </w:t>
      </w:r>
      <w:r>
        <w:t>for</w:t>
      </w:r>
      <w:r>
        <w:rPr>
          <w:spacing w:val="1"/>
        </w:rPr>
        <w:t xml:space="preserve"> </w:t>
      </w:r>
      <w:r>
        <w:t>safety</w:t>
      </w:r>
      <w:r>
        <w:rPr>
          <w:spacing w:val="1"/>
        </w:rPr>
        <w:t xml:space="preserve"> </w:t>
      </w:r>
      <w:r>
        <w:t>provisions.</w:t>
      </w:r>
      <w:r>
        <w:rPr>
          <w:spacing w:val="1"/>
        </w:rPr>
        <w:t xml:space="preserve"> </w:t>
      </w:r>
      <w:r>
        <w:t>Personal</w:t>
      </w:r>
      <w:r>
        <w:rPr>
          <w:spacing w:val="1"/>
        </w:rPr>
        <w:t xml:space="preserve"> </w:t>
      </w:r>
      <w:r>
        <w:t>&amp;</w:t>
      </w:r>
      <w:r>
        <w:rPr>
          <w:spacing w:val="1"/>
        </w:rPr>
        <w:t xml:space="preserve"> </w:t>
      </w:r>
      <w:r>
        <w:t>Structural</w:t>
      </w:r>
      <w:r>
        <w:rPr>
          <w:spacing w:val="2"/>
        </w:rPr>
        <w:t xml:space="preserve"> </w:t>
      </w:r>
      <w:r>
        <w:rPr>
          <w:spacing w:val="-2"/>
        </w:rPr>
        <w:t>safety</w:t>
      </w:r>
    </w:p>
    <w:p w14:paraId="477BA885" w14:textId="77777777" w:rsidR="00545FE0" w:rsidRDefault="00000000">
      <w:pPr>
        <w:pStyle w:val="ListParagraph"/>
        <w:numPr>
          <w:ilvl w:val="0"/>
          <w:numId w:val="7"/>
        </w:numPr>
        <w:tabs>
          <w:tab w:val="left" w:pos="258"/>
        </w:tabs>
        <w:spacing w:line="237" w:lineRule="auto"/>
        <w:ind w:right="140" w:firstLine="0"/>
        <w:rPr>
          <w:sz w:val="16"/>
        </w:rPr>
      </w:pPr>
      <w:r>
        <w:rPr>
          <w:sz w:val="16"/>
        </w:rPr>
        <w:t xml:space="preserve">Safety consideration during construction, demolition and during use of equipment. Recording injuries and accident indices. Method statement, SOPs, PPE, Inspections, Investigations. Site safety </w:t>
      </w:r>
      <w:proofErr w:type="spellStart"/>
      <w:r>
        <w:rPr>
          <w:sz w:val="16"/>
        </w:rPr>
        <w:t>programmes</w:t>
      </w:r>
      <w:proofErr w:type="spellEnd"/>
      <w:r>
        <w:rPr>
          <w:spacing w:val="-10"/>
          <w:sz w:val="16"/>
        </w:rPr>
        <w:t xml:space="preserve"> </w:t>
      </w:r>
      <w:r>
        <w:rPr>
          <w:sz w:val="16"/>
        </w:rPr>
        <w:t>-</w:t>
      </w:r>
      <w:r>
        <w:rPr>
          <w:spacing w:val="-10"/>
          <w:sz w:val="16"/>
        </w:rPr>
        <w:t xml:space="preserve"> </w:t>
      </w:r>
      <w:r>
        <w:rPr>
          <w:sz w:val="16"/>
        </w:rPr>
        <w:t>JSA,</w:t>
      </w:r>
      <w:r>
        <w:rPr>
          <w:spacing w:val="-10"/>
          <w:sz w:val="16"/>
        </w:rPr>
        <w:t xml:space="preserve"> </w:t>
      </w:r>
      <w:r>
        <w:rPr>
          <w:sz w:val="16"/>
        </w:rPr>
        <w:t>JHA,</w:t>
      </w:r>
      <w:r>
        <w:rPr>
          <w:spacing w:val="-11"/>
          <w:sz w:val="16"/>
        </w:rPr>
        <w:t xml:space="preserve"> </w:t>
      </w:r>
      <w:r>
        <w:rPr>
          <w:sz w:val="16"/>
        </w:rPr>
        <w:t>Root</w:t>
      </w:r>
      <w:r>
        <w:rPr>
          <w:spacing w:val="-10"/>
          <w:sz w:val="16"/>
        </w:rPr>
        <w:t xml:space="preserve"> </w:t>
      </w:r>
      <w:r>
        <w:rPr>
          <w:sz w:val="16"/>
        </w:rPr>
        <w:t>cause</w:t>
      </w:r>
      <w:r>
        <w:rPr>
          <w:spacing w:val="-10"/>
          <w:sz w:val="16"/>
        </w:rPr>
        <w:t xml:space="preserve"> </w:t>
      </w:r>
      <w:r>
        <w:rPr>
          <w:sz w:val="16"/>
        </w:rPr>
        <w:t>analysis,</w:t>
      </w:r>
      <w:r>
        <w:rPr>
          <w:spacing w:val="-11"/>
          <w:sz w:val="16"/>
        </w:rPr>
        <w:t xml:space="preserve"> </w:t>
      </w:r>
      <w:r>
        <w:rPr>
          <w:sz w:val="16"/>
        </w:rPr>
        <w:t>meetings,</w:t>
      </w:r>
      <w:r>
        <w:rPr>
          <w:spacing w:val="-11"/>
          <w:sz w:val="16"/>
        </w:rPr>
        <w:t xml:space="preserve"> </w:t>
      </w:r>
      <w:r>
        <w:rPr>
          <w:sz w:val="16"/>
        </w:rPr>
        <w:t>safety</w:t>
      </w:r>
      <w:r>
        <w:rPr>
          <w:spacing w:val="-10"/>
          <w:sz w:val="16"/>
        </w:rPr>
        <w:t xml:space="preserve"> </w:t>
      </w:r>
      <w:r>
        <w:rPr>
          <w:sz w:val="16"/>
        </w:rPr>
        <w:t>policy, manuals,</w:t>
      </w:r>
      <w:r>
        <w:rPr>
          <w:spacing w:val="-6"/>
          <w:sz w:val="16"/>
        </w:rPr>
        <w:t xml:space="preserve"> </w:t>
      </w:r>
      <w:r>
        <w:rPr>
          <w:sz w:val="16"/>
        </w:rPr>
        <w:t>training</w:t>
      </w:r>
      <w:r>
        <w:rPr>
          <w:spacing w:val="-5"/>
          <w:sz w:val="16"/>
        </w:rPr>
        <w:t xml:space="preserve"> </w:t>
      </w:r>
      <w:r>
        <w:rPr>
          <w:sz w:val="16"/>
        </w:rPr>
        <w:t>&amp;</w:t>
      </w:r>
      <w:r>
        <w:rPr>
          <w:spacing w:val="-6"/>
          <w:sz w:val="16"/>
        </w:rPr>
        <w:t xml:space="preserve"> </w:t>
      </w:r>
      <w:r>
        <w:rPr>
          <w:sz w:val="16"/>
        </w:rPr>
        <w:t>orientation.</w:t>
      </w:r>
      <w:r>
        <w:rPr>
          <w:spacing w:val="-5"/>
          <w:sz w:val="16"/>
        </w:rPr>
        <w:t xml:space="preserve"> </w:t>
      </w:r>
      <w:r>
        <w:rPr>
          <w:sz w:val="16"/>
        </w:rPr>
        <w:t>Safety</w:t>
      </w:r>
      <w:r>
        <w:rPr>
          <w:spacing w:val="-5"/>
          <w:sz w:val="16"/>
        </w:rPr>
        <w:t xml:space="preserve"> </w:t>
      </w:r>
      <w:r>
        <w:rPr>
          <w:sz w:val="16"/>
        </w:rPr>
        <w:t>legislation</w:t>
      </w:r>
      <w:r>
        <w:rPr>
          <w:spacing w:val="-6"/>
          <w:sz w:val="16"/>
        </w:rPr>
        <w:t xml:space="preserve"> </w:t>
      </w:r>
      <w:r>
        <w:rPr>
          <w:sz w:val="16"/>
        </w:rPr>
        <w:t>regard</w:t>
      </w:r>
      <w:r>
        <w:rPr>
          <w:spacing w:val="-5"/>
          <w:sz w:val="16"/>
        </w:rPr>
        <w:t xml:space="preserve"> </w:t>
      </w:r>
      <w:r>
        <w:rPr>
          <w:sz w:val="16"/>
        </w:rPr>
        <w:t>to</w:t>
      </w:r>
      <w:r>
        <w:rPr>
          <w:spacing w:val="-5"/>
          <w:sz w:val="16"/>
        </w:rPr>
        <w:t xml:space="preserve"> </w:t>
      </w:r>
      <w:r>
        <w:rPr>
          <w:spacing w:val="-2"/>
          <w:sz w:val="16"/>
        </w:rPr>
        <w:t>violation.</w:t>
      </w:r>
    </w:p>
    <w:p w14:paraId="6DFCDB2B" w14:textId="77777777" w:rsidR="00545FE0" w:rsidRDefault="00000000">
      <w:pPr>
        <w:pStyle w:val="BodyText"/>
        <w:spacing w:before="30"/>
        <w:ind w:right="138"/>
      </w:pPr>
      <w:r>
        <w:t>Introduction to quality, assurance, control and audit. Regulatory agent</w:t>
      </w:r>
      <w:r>
        <w:rPr>
          <w:spacing w:val="-11"/>
        </w:rPr>
        <w:t xml:space="preserve"> </w:t>
      </w:r>
      <w:r>
        <w:t>-</w:t>
      </w:r>
      <w:r>
        <w:rPr>
          <w:spacing w:val="-11"/>
        </w:rPr>
        <w:t xml:space="preserve"> </w:t>
      </w:r>
      <w:r>
        <w:t>owner,</w:t>
      </w:r>
      <w:r>
        <w:rPr>
          <w:spacing w:val="-11"/>
        </w:rPr>
        <w:t xml:space="preserve"> </w:t>
      </w:r>
      <w:r>
        <w:t>designer,</w:t>
      </w:r>
      <w:r>
        <w:rPr>
          <w:spacing w:val="-11"/>
        </w:rPr>
        <w:t xml:space="preserve"> </w:t>
      </w:r>
      <w:r>
        <w:t>contractor.</w:t>
      </w:r>
      <w:r>
        <w:rPr>
          <w:spacing w:val="-11"/>
        </w:rPr>
        <w:t xml:space="preserve"> </w:t>
      </w:r>
      <w:r>
        <w:t>Strategic</w:t>
      </w:r>
      <w:r>
        <w:rPr>
          <w:spacing w:val="-11"/>
        </w:rPr>
        <w:t xml:space="preserve"> </w:t>
      </w:r>
      <w:r>
        <w:t>Planning</w:t>
      </w:r>
      <w:r>
        <w:rPr>
          <w:spacing w:val="-11"/>
        </w:rPr>
        <w:t xml:space="preserve"> </w:t>
      </w:r>
      <w:r>
        <w:t>and</w:t>
      </w:r>
      <w:r>
        <w:rPr>
          <w:spacing w:val="-11"/>
        </w:rPr>
        <w:t xml:space="preserve"> </w:t>
      </w:r>
      <w:r>
        <w:t>control</w:t>
      </w:r>
      <w:r>
        <w:rPr>
          <w:spacing w:val="-11"/>
        </w:rPr>
        <w:t xml:space="preserve"> </w:t>
      </w:r>
      <w:r>
        <w:t>of quality during design and construction, Quality tools in construction projects, Customer satisfaction and QFD, Quantitative techniques in quality control, Quality assurance during construction, Inspection of materials and machinery. Assessing quality. Teachings/findings of Gurus - Concept and philosophy of TQM, 6 Sigma, ISO Certification. IS codes and standards regard to quality &amp; safety.</w:t>
      </w:r>
    </w:p>
    <w:p w14:paraId="1870ED32" w14:textId="77777777" w:rsidR="00545FE0" w:rsidRDefault="00000000">
      <w:pPr>
        <w:pStyle w:val="Heading3"/>
        <w:spacing w:before="137"/>
      </w:pPr>
      <w:r>
        <w:rPr>
          <w:color w:val="00AEEF"/>
        </w:rPr>
        <w:t xml:space="preserve">CVL875 Sustainable Materials and Green </w:t>
      </w:r>
      <w:r>
        <w:rPr>
          <w:color w:val="00AEEF"/>
          <w:spacing w:val="-2"/>
        </w:rPr>
        <w:t>Buildings</w:t>
      </w:r>
    </w:p>
    <w:p w14:paraId="3F485248" w14:textId="77777777" w:rsidR="00545FE0" w:rsidRDefault="00000000">
      <w:pPr>
        <w:pStyle w:val="Heading4"/>
        <w:jc w:val="both"/>
      </w:pPr>
      <w:r>
        <w:t>3</w:t>
      </w:r>
      <w:r>
        <w:rPr>
          <w:spacing w:val="-1"/>
        </w:rPr>
        <w:t xml:space="preserve"> </w:t>
      </w:r>
      <w:r>
        <w:t>Credits (3-0-</w:t>
      </w:r>
      <w:r>
        <w:rPr>
          <w:spacing w:val="-5"/>
        </w:rPr>
        <w:t>0)</w:t>
      </w:r>
    </w:p>
    <w:p w14:paraId="54897A0F" w14:textId="77777777" w:rsidR="00545FE0" w:rsidRDefault="00000000">
      <w:pPr>
        <w:pStyle w:val="BodyText"/>
        <w:ind w:right="132"/>
      </w:pPr>
      <w:r>
        <w:t>Introduction</w:t>
      </w:r>
      <w:r>
        <w:rPr>
          <w:spacing w:val="-3"/>
        </w:rPr>
        <w:t xml:space="preserve"> </w:t>
      </w:r>
      <w:r>
        <w:t>and</w:t>
      </w:r>
      <w:r>
        <w:rPr>
          <w:spacing w:val="-3"/>
        </w:rPr>
        <w:t xml:space="preserve"> </w:t>
      </w:r>
      <w:r>
        <w:t>definition</w:t>
      </w:r>
      <w:r>
        <w:rPr>
          <w:spacing w:val="-3"/>
        </w:rPr>
        <w:t xml:space="preserve"> </w:t>
      </w:r>
      <w:r>
        <w:t>of</w:t>
      </w:r>
      <w:r>
        <w:rPr>
          <w:spacing w:val="-4"/>
        </w:rPr>
        <w:t xml:space="preserve"> </w:t>
      </w:r>
      <w:r>
        <w:t>Sustainability.</w:t>
      </w:r>
      <w:r>
        <w:rPr>
          <w:spacing w:val="-3"/>
        </w:rPr>
        <w:t xml:space="preserve"> </w:t>
      </w:r>
      <w:r>
        <w:t>Carbon</w:t>
      </w:r>
      <w:r>
        <w:rPr>
          <w:spacing w:val="-3"/>
        </w:rPr>
        <w:t xml:space="preserve"> </w:t>
      </w:r>
      <w:r>
        <w:t>cycle</w:t>
      </w:r>
      <w:r>
        <w:rPr>
          <w:spacing w:val="-4"/>
        </w:rPr>
        <w:t xml:space="preserve"> </w:t>
      </w:r>
      <w:r>
        <w:t>and</w:t>
      </w:r>
      <w:r>
        <w:rPr>
          <w:spacing w:val="-3"/>
        </w:rPr>
        <w:t xml:space="preserve"> </w:t>
      </w:r>
      <w:r>
        <w:t>role</w:t>
      </w:r>
      <w:r>
        <w:rPr>
          <w:spacing w:val="-4"/>
        </w:rPr>
        <w:t xml:space="preserve"> </w:t>
      </w:r>
      <w:r>
        <w:t>of construction</w:t>
      </w:r>
      <w:r>
        <w:rPr>
          <w:spacing w:val="-13"/>
        </w:rPr>
        <w:t xml:space="preserve"> </w:t>
      </w:r>
      <w:r>
        <w:t>material</w:t>
      </w:r>
      <w:r>
        <w:rPr>
          <w:spacing w:val="-12"/>
        </w:rPr>
        <w:t xml:space="preserve"> </w:t>
      </w:r>
      <w:r>
        <w:t>such</w:t>
      </w:r>
      <w:r>
        <w:rPr>
          <w:spacing w:val="-13"/>
        </w:rPr>
        <w:t xml:space="preserve"> </w:t>
      </w:r>
      <w:r>
        <w:t>as</w:t>
      </w:r>
      <w:r>
        <w:rPr>
          <w:spacing w:val="-12"/>
        </w:rPr>
        <w:t xml:space="preserve"> </w:t>
      </w:r>
      <w:r>
        <w:t>concrete</w:t>
      </w:r>
      <w:r>
        <w:rPr>
          <w:spacing w:val="-13"/>
        </w:rPr>
        <w:t xml:space="preserve"> </w:t>
      </w:r>
      <w:r>
        <w:t>and</w:t>
      </w:r>
      <w:r>
        <w:rPr>
          <w:spacing w:val="-12"/>
        </w:rPr>
        <w:t xml:space="preserve"> </w:t>
      </w:r>
      <w:r>
        <w:t>steel,</w:t>
      </w:r>
      <w:r>
        <w:rPr>
          <w:spacing w:val="-13"/>
        </w:rPr>
        <w:t xml:space="preserve"> </w:t>
      </w:r>
      <w:r>
        <w:t>etc.</w:t>
      </w:r>
      <w:r>
        <w:rPr>
          <w:spacing w:val="-12"/>
        </w:rPr>
        <w:t xml:space="preserve"> </w:t>
      </w:r>
      <w:r>
        <w:t>CO</w:t>
      </w:r>
      <w:r>
        <w:rPr>
          <w:vertAlign w:val="subscript"/>
        </w:rPr>
        <w:t>2</w:t>
      </w:r>
      <w:r>
        <w:rPr>
          <w:spacing w:val="-13"/>
        </w:rPr>
        <w:t xml:space="preserve"> </w:t>
      </w:r>
      <w:r>
        <w:t xml:space="preserve">contribution from cement and other construction materials. Construction materials and indoor air quality. No/Low cement concrete. Recycled and manufactured aggregate. Role of QC and durability. Life cycle and sustainability. Components of embodied energy, calculation of embodied energy for construction materials. Exergy concept and primary energy. Embodied energy via-a-vis operational energy in conditioned building. Life Cycle energy use. Control of energy use in building, ECBC code, codes in neighboring tropical countries, OTTV concepts and calculations, features of LEED and TERI </w:t>
      </w:r>
      <w:proofErr w:type="spellStart"/>
      <w:r>
        <w:t>Griha</w:t>
      </w:r>
      <w:proofErr w:type="spellEnd"/>
      <w:r>
        <w:t xml:space="preserve"> ratings. Role of insulation and thermal properties of construction materials, influence of moisture content and modeling. Performance ratings of green buildings. Zero energy building.</w:t>
      </w:r>
    </w:p>
    <w:p w14:paraId="391C6C7D" w14:textId="77777777" w:rsidR="00545FE0" w:rsidRDefault="00000000">
      <w:pPr>
        <w:pStyle w:val="Heading3"/>
        <w:spacing w:before="130"/>
      </w:pPr>
      <w:r>
        <w:rPr>
          <w:color w:val="00AEEF"/>
        </w:rPr>
        <w:t xml:space="preserve">CVL876 Digital Design and </w:t>
      </w:r>
      <w:r>
        <w:rPr>
          <w:color w:val="00AEEF"/>
          <w:spacing w:val="-2"/>
        </w:rPr>
        <w:t>Construction</w:t>
      </w:r>
    </w:p>
    <w:p w14:paraId="127AC57D" w14:textId="77777777" w:rsidR="00545FE0" w:rsidRDefault="00000000">
      <w:pPr>
        <w:pStyle w:val="Heading4"/>
        <w:jc w:val="both"/>
      </w:pPr>
      <w:r>
        <w:t>3</w:t>
      </w:r>
      <w:r>
        <w:rPr>
          <w:spacing w:val="-1"/>
        </w:rPr>
        <w:t xml:space="preserve"> </w:t>
      </w:r>
      <w:r>
        <w:t>Credits (2-0-</w:t>
      </w:r>
      <w:r>
        <w:rPr>
          <w:spacing w:val="-5"/>
        </w:rPr>
        <w:t>2)</w:t>
      </w:r>
    </w:p>
    <w:p w14:paraId="0AF70A3B" w14:textId="77777777" w:rsidR="00545FE0" w:rsidRDefault="00000000">
      <w:pPr>
        <w:pStyle w:val="BodyText"/>
        <w:ind w:right="139"/>
      </w:pPr>
      <w:r>
        <w:t>Fundamentals of BIM – terminology, CAD &amp; BIM. IFCs, schemas, interoperability,</w:t>
      </w:r>
      <w:r>
        <w:rPr>
          <w:spacing w:val="-6"/>
        </w:rPr>
        <w:t xml:space="preserve"> </w:t>
      </w:r>
      <w:r>
        <w:t>parametric</w:t>
      </w:r>
      <w:r>
        <w:rPr>
          <w:spacing w:val="-6"/>
        </w:rPr>
        <w:t xml:space="preserve"> </w:t>
      </w:r>
      <w:r>
        <w:t>modeling.</w:t>
      </w:r>
      <w:r>
        <w:rPr>
          <w:spacing w:val="-6"/>
        </w:rPr>
        <w:t xml:space="preserve"> </w:t>
      </w:r>
      <w:r>
        <w:t>BIM-based</w:t>
      </w:r>
      <w:r>
        <w:rPr>
          <w:spacing w:val="-6"/>
        </w:rPr>
        <w:t xml:space="preserve"> </w:t>
      </w:r>
      <w:r>
        <w:t>design</w:t>
      </w:r>
      <w:r>
        <w:rPr>
          <w:spacing w:val="-6"/>
        </w:rPr>
        <w:t xml:space="preserve"> </w:t>
      </w:r>
      <w:r>
        <w:t>process</w:t>
      </w:r>
      <w:r>
        <w:rPr>
          <w:spacing w:val="-6"/>
        </w:rPr>
        <w:t xml:space="preserve"> </w:t>
      </w:r>
      <w:r>
        <w:t>and analysis</w:t>
      </w:r>
      <w:r>
        <w:rPr>
          <w:spacing w:val="-6"/>
        </w:rPr>
        <w:t xml:space="preserve"> </w:t>
      </w:r>
      <w:r>
        <w:t>-</w:t>
      </w:r>
      <w:r>
        <w:rPr>
          <w:spacing w:val="-6"/>
        </w:rPr>
        <w:t xml:space="preserve"> </w:t>
      </w:r>
      <w:r>
        <w:t>design</w:t>
      </w:r>
      <w:r>
        <w:rPr>
          <w:spacing w:val="-6"/>
        </w:rPr>
        <w:t xml:space="preserve"> </w:t>
      </w:r>
      <w:r>
        <w:t>coordination.</w:t>
      </w:r>
      <w:r>
        <w:rPr>
          <w:spacing w:val="-6"/>
        </w:rPr>
        <w:t xml:space="preserve"> </w:t>
      </w:r>
      <w:r>
        <w:t>BIM-based</w:t>
      </w:r>
      <w:r>
        <w:rPr>
          <w:spacing w:val="-6"/>
        </w:rPr>
        <w:t xml:space="preserve"> </w:t>
      </w:r>
      <w:r>
        <w:t>construction</w:t>
      </w:r>
      <w:r>
        <w:rPr>
          <w:spacing w:val="-6"/>
        </w:rPr>
        <w:t xml:space="preserve"> </w:t>
      </w:r>
      <w:r>
        <w:t>process</w:t>
      </w:r>
      <w:r>
        <w:rPr>
          <w:spacing w:val="-6"/>
        </w:rPr>
        <w:t xml:space="preserve"> </w:t>
      </w:r>
      <w:r>
        <w:t>–</w:t>
      </w:r>
      <w:r>
        <w:rPr>
          <w:spacing w:val="-6"/>
        </w:rPr>
        <w:t xml:space="preserve"> </w:t>
      </w:r>
      <w:r>
        <w:t xml:space="preserve">4D, 5D, </w:t>
      </w:r>
      <w:proofErr w:type="spellStart"/>
      <w:r>
        <w:t>nD</w:t>
      </w:r>
      <w:proofErr w:type="spellEnd"/>
      <w:r>
        <w:t xml:space="preserve"> BIM. BIM-based operation issues – facility management. Drivers and barriers in BIM adoption, BIM global practices.</w:t>
      </w:r>
    </w:p>
    <w:p w14:paraId="4250274A" w14:textId="77777777" w:rsidR="00545FE0" w:rsidRDefault="00000000">
      <w:pPr>
        <w:pStyle w:val="BodyText"/>
        <w:ind w:right="140"/>
      </w:pPr>
      <w:r>
        <w:t>Automation in design and construction, virtual experiments – augmented reality, virtual reality, use of sensors in construction. Robots in construction, autonomous robots, 3D printing technology in construction.</w:t>
      </w:r>
    </w:p>
    <w:p w14:paraId="18002205" w14:textId="77777777" w:rsidR="00545FE0" w:rsidRDefault="00000000">
      <w:pPr>
        <w:pStyle w:val="BodyText"/>
        <w:spacing w:before="24"/>
        <w:ind w:right="136"/>
      </w:pPr>
      <w:r>
        <w:t>Drones for Construction monitoring, Internet of Things, Smart Manufacturing, etc.</w:t>
      </w:r>
    </w:p>
    <w:p w14:paraId="5825CF04" w14:textId="77777777" w:rsidR="00545FE0" w:rsidRDefault="00545FE0">
      <w:pPr>
        <w:pStyle w:val="BodyText"/>
        <w:spacing w:before="35"/>
        <w:ind w:left="0"/>
        <w:jc w:val="left"/>
      </w:pPr>
    </w:p>
    <w:p w14:paraId="3D83A4F2" w14:textId="77777777" w:rsidR="00545FE0" w:rsidRDefault="00000000">
      <w:pPr>
        <w:pStyle w:val="Heading3"/>
      </w:pPr>
      <w:r>
        <w:rPr>
          <w:color w:val="00AEEF"/>
        </w:rPr>
        <w:t xml:space="preserve">CVD895 MS Research </w:t>
      </w:r>
      <w:r>
        <w:rPr>
          <w:color w:val="00AEEF"/>
          <w:spacing w:val="-2"/>
        </w:rPr>
        <w:t>Project</w:t>
      </w:r>
    </w:p>
    <w:p w14:paraId="7E5B9F3E" w14:textId="77777777" w:rsidR="00545FE0" w:rsidRDefault="00000000">
      <w:pPr>
        <w:spacing w:before="27"/>
        <w:ind w:left="123"/>
        <w:jc w:val="both"/>
        <w:rPr>
          <w:sz w:val="18"/>
        </w:rPr>
      </w:pPr>
      <w:r>
        <w:rPr>
          <w:sz w:val="18"/>
        </w:rPr>
        <w:t>36</w:t>
      </w:r>
      <w:r>
        <w:rPr>
          <w:spacing w:val="-1"/>
          <w:sz w:val="18"/>
        </w:rPr>
        <w:t xml:space="preserve"> </w:t>
      </w:r>
      <w:r>
        <w:rPr>
          <w:sz w:val="18"/>
        </w:rPr>
        <w:t>Credits (0-0-</w:t>
      </w:r>
      <w:r>
        <w:rPr>
          <w:spacing w:val="-5"/>
          <w:sz w:val="18"/>
        </w:rPr>
        <w:t>72)</w:t>
      </w:r>
    </w:p>
    <w:p w14:paraId="1BF90ABB" w14:textId="77777777" w:rsidR="00545FE0" w:rsidRDefault="00545FE0">
      <w:pPr>
        <w:jc w:val="both"/>
        <w:rPr>
          <w:sz w:val="18"/>
        </w:rPr>
        <w:sectPr w:rsidR="00545FE0" w:rsidSect="00220269">
          <w:type w:val="continuous"/>
          <w:pgSz w:w="11880" w:h="16920"/>
          <w:pgMar w:top="980" w:right="820" w:bottom="1000" w:left="840" w:header="0" w:footer="802" w:gutter="0"/>
          <w:cols w:num="2" w:space="720" w:equalWidth="0">
            <w:col w:w="5031" w:space="65"/>
            <w:col w:w="5124"/>
          </w:cols>
        </w:sectPr>
      </w:pPr>
    </w:p>
    <w:p w14:paraId="3C1D6F7E" w14:textId="77777777" w:rsidR="00545FE0" w:rsidRDefault="00000000">
      <w:pPr>
        <w:pStyle w:val="Heading1"/>
      </w:pPr>
      <w:r>
        <w:rPr>
          <w:color w:val="00AEEF"/>
          <w:spacing w:val="-12"/>
        </w:rPr>
        <w:lastRenderedPageBreak/>
        <w:t>Department</w:t>
      </w:r>
      <w:r>
        <w:rPr>
          <w:color w:val="00AEEF"/>
          <w:spacing w:val="-3"/>
        </w:rPr>
        <w:t xml:space="preserve"> </w:t>
      </w:r>
      <w:r>
        <w:rPr>
          <w:color w:val="00AEEF"/>
          <w:spacing w:val="-12"/>
        </w:rPr>
        <w:t>of</w:t>
      </w:r>
      <w:r>
        <w:rPr>
          <w:color w:val="00AEEF"/>
          <w:spacing w:val="-2"/>
        </w:rPr>
        <w:t xml:space="preserve"> </w:t>
      </w:r>
      <w:r>
        <w:rPr>
          <w:color w:val="00AEEF"/>
          <w:spacing w:val="-12"/>
        </w:rPr>
        <w:t>Computer</w:t>
      </w:r>
      <w:r>
        <w:rPr>
          <w:color w:val="00AEEF"/>
          <w:spacing w:val="-2"/>
        </w:rPr>
        <w:t xml:space="preserve"> </w:t>
      </w:r>
      <w:r>
        <w:rPr>
          <w:color w:val="00AEEF"/>
          <w:spacing w:val="-12"/>
        </w:rPr>
        <w:t>Science</w:t>
      </w:r>
      <w:r>
        <w:rPr>
          <w:color w:val="00AEEF"/>
          <w:spacing w:val="-2"/>
        </w:rPr>
        <w:t xml:space="preserve"> </w:t>
      </w:r>
      <w:r>
        <w:rPr>
          <w:color w:val="00AEEF"/>
          <w:spacing w:val="-12"/>
        </w:rPr>
        <w:t>and</w:t>
      </w:r>
      <w:r>
        <w:rPr>
          <w:color w:val="00AEEF"/>
          <w:spacing w:val="-3"/>
        </w:rPr>
        <w:t xml:space="preserve"> </w:t>
      </w:r>
      <w:r>
        <w:rPr>
          <w:color w:val="00AEEF"/>
          <w:spacing w:val="-12"/>
        </w:rPr>
        <w:t>Engineering</w:t>
      </w:r>
    </w:p>
    <w:p w14:paraId="504AFA28" w14:textId="77777777" w:rsidR="00545FE0" w:rsidRDefault="00545FE0">
      <w:pPr>
        <w:pStyle w:val="BodyText"/>
        <w:spacing w:before="1"/>
        <w:ind w:left="0"/>
        <w:jc w:val="left"/>
        <w:rPr>
          <w:b/>
          <w:sz w:val="14"/>
        </w:rPr>
      </w:pPr>
    </w:p>
    <w:p w14:paraId="676BB203" w14:textId="77777777" w:rsidR="00545FE0" w:rsidRDefault="00545FE0">
      <w:pPr>
        <w:rPr>
          <w:sz w:val="14"/>
        </w:rPr>
        <w:sectPr w:rsidR="00545FE0" w:rsidSect="00220269">
          <w:headerReference w:type="even" r:id="rId42"/>
          <w:footerReference w:type="even" r:id="rId43"/>
          <w:footerReference w:type="default" r:id="rId44"/>
          <w:pgSz w:w="11880" w:h="16920"/>
          <w:pgMar w:top="980" w:right="820" w:bottom="1000" w:left="840" w:header="0" w:footer="802" w:gutter="0"/>
          <w:pgNumType w:start="220"/>
          <w:cols w:space="720"/>
        </w:sectPr>
      </w:pPr>
    </w:p>
    <w:p w14:paraId="299902FE" w14:textId="77777777" w:rsidR="00545FE0" w:rsidRDefault="00000000">
      <w:pPr>
        <w:pStyle w:val="Heading3"/>
        <w:spacing w:before="100"/>
      </w:pPr>
      <w:r>
        <w:rPr>
          <w:color w:val="00AEEF"/>
        </w:rPr>
        <w:t xml:space="preserve">COL100 Introduction to Computer </w:t>
      </w:r>
      <w:r>
        <w:rPr>
          <w:color w:val="00AEEF"/>
          <w:spacing w:val="-2"/>
        </w:rPr>
        <w:t>Science</w:t>
      </w:r>
    </w:p>
    <w:p w14:paraId="6E14A54F" w14:textId="77777777" w:rsidR="00545FE0" w:rsidRDefault="00000000">
      <w:pPr>
        <w:pStyle w:val="Heading4"/>
        <w:jc w:val="both"/>
      </w:pPr>
      <w:r>
        <w:t>4</w:t>
      </w:r>
      <w:r>
        <w:rPr>
          <w:spacing w:val="-1"/>
        </w:rPr>
        <w:t xml:space="preserve"> </w:t>
      </w:r>
      <w:r>
        <w:t>Credits (3-0-</w:t>
      </w:r>
      <w:r>
        <w:rPr>
          <w:spacing w:val="-5"/>
        </w:rPr>
        <w:t>2)</w:t>
      </w:r>
    </w:p>
    <w:p w14:paraId="2916BC24" w14:textId="77777777" w:rsidR="00545FE0" w:rsidRDefault="00000000">
      <w:pPr>
        <w:pStyle w:val="BodyText"/>
        <w:ind w:right="41"/>
      </w:pPr>
      <w:r>
        <w:t xml:space="preserve">Organization of Computing Systems. Concept of an algorithm; termination and correctness. Algorithms to programs: specification, top-down development and stepwise refinement. Problem solving </w:t>
      </w:r>
      <w:r>
        <w:rPr>
          <w:spacing w:val="-2"/>
        </w:rPr>
        <w:t>using</w:t>
      </w:r>
      <w:r>
        <w:rPr>
          <w:spacing w:val="-4"/>
        </w:rPr>
        <w:t xml:space="preserve"> </w:t>
      </w:r>
      <w:r>
        <w:rPr>
          <w:spacing w:val="-2"/>
        </w:rPr>
        <w:t>a</w:t>
      </w:r>
      <w:r>
        <w:rPr>
          <w:spacing w:val="-4"/>
        </w:rPr>
        <w:t xml:space="preserve"> </w:t>
      </w:r>
      <w:r>
        <w:rPr>
          <w:spacing w:val="-2"/>
        </w:rPr>
        <w:t>functional</w:t>
      </w:r>
      <w:r>
        <w:rPr>
          <w:spacing w:val="-4"/>
        </w:rPr>
        <w:t xml:space="preserve"> </w:t>
      </w:r>
      <w:r>
        <w:rPr>
          <w:spacing w:val="-2"/>
        </w:rPr>
        <w:t>style;</w:t>
      </w:r>
      <w:r>
        <w:rPr>
          <w:spacing w:val="-4"/>
        </w:rPr>
        <w:t xml:space="preserve"> </w:t>
      </w:r>
      <w:r>
        <w:rPr>
          <w:spacing w:val="-2"/>
        </w:rPr>
        <w:t>Correctness</w:t>
      </w:r>
      <w:r>
        <w:rPr>
          <w:spacing w:val="-4"/>
        </w:rPr>
        <w:t xml:space="preserve"> </w:t>
      </w:r>
      <w:r>
        <w:rPr>
          <w:spacing w:val="-2"/>
        </w:rPr>
        <w:t>issues</w:t>
      </w:r>
      <w:r>
        <w:rPr>
          <w:spacing w:val="-4"/>
        </w:rPr>
        <w:t xml:space="preserve"> </w:t>
      </w:r>
      <w:r>
        <w:rPr>
          <w:spacing w:val="-2"/>
        </w:rPr>
        <w:t>in</w:t>
      </w:r>
      <w:r>
        <w:rPr>
          <w:spacing w:val="-4"/>
        </w:rPr>
        <w:t xml:space="preserve"> </w:t>
      </w:r>
      <w:r>
        <w:rPr>
          <w:spacing w:val="-2"/>
        </w:rPr>
        <w:t>programming;</w:t>
      </w:r>
      <w:r>
        <w:rPr>
          <w:spacing w:val="-4"/>
        </w:rPr>
        <w:t xml:space="preserve"> </w:t>
      </w:r>
      <w:r>
        <w:rPr>
          <w:spacing w:val="-2"/>
        </w:rPr>
        <w:t xml:space="preserve">Efficiency </w:t>
      </w:r>
      <w:r>
        <w:t>issues in programming; Time and space measures. Procedures, functions. Data types, representational invariants. Encapsulation, abstractions, interaction and modularity. Identifying and exploiting inherent concurrency. Structured style of imperative programming. Introduction to numerical methods. At least one example of large program development.</w:t>
      </w:r>
    </w:p>
    <w:p w14:paraId="683C6F0B" w14:textId="77777777" w:rsidR="00545FE0" w:rsidRDefault="00000000">
      <w:pPr>
        <w:pStyle w:val="Heading3"/>
        <w:spacing w:before="163"/>
        <w:jc w:val="left"/>
      </w:pPr>
      <w:r>
        <w:rPr>
          <w:color w:val="00AEEF"/>
        </w:rPr>
        <w:t xml:space="preserve">COL106 Data Structures &amp; </w:t>
      </w:r>
      <w:r>
        <w:rPr>
          <w:color w:val="00AEEF"/>
          <w:spacing w:val="-2"/>
        </w:rPr>
        <w:t>Algorithms</w:t>
      </w:r>
    </w:p>
    <w:p w14:paraId="717CDB26" w14:textId="77777777" w:rsidR="00545FE0" w:rsidRDefault="00000000">
      <w:pPr>
        <w:pStyle w:val="Heading4"/>
      </w:pPr>
      <w:r>
        <w:t>5</w:t>
      </w:r>
      <w:r>
        <w:rPr>
          <w:spacing w:val="-1"/>
        </w:rPr>
        <w:t xml:space="preserve"> </w:t>
      </w:r>
      <w:r>
        <w:t>Credits (3-0-</w:t>
      </w:r>
      <w:r>
        <w:rPr>
          <w:spacing w:val="-5"/>
        </w:rPr>
        <w:t>4)</w:t>
      </w:r>
    </w:p>
    <w:p w14:paraId="5DF03F0F" w14:textId="77777777" w:rsidR="00545FE0" w:rsidRDefault="00000000">
      <w:pPr>
        <w:spacing w:before="56"/>
        <w:ind w:left="123"/>
        <w:rPr>
          <w:sz w:val="18"/>
        </w:rPr>
      </w:pPr>
      <w:r>
        <w:rPr>
          <w:sz w:val="18"/>
        </w:rPr>
        <w:t>Pre-requisite(s):</w:t>
      </w:r>
      <w:r>
        <w:rPr>
          <w:spacing w:val="-4"/>
          <w:sz w:val="18"/>
        </w:rPr>
        <w:t xml:space="preserve"> </w:t>
      </w:r>
      <w:r>
        <w:rPr>
          <w:spacing w:val="-2"/>
          <w:sz w:val="18"/>
        </w:rPr>
        <w:t>COL100</w:t>
      </w:r>
    </w:p>
    <w:p w14:paraId="64AFFED5" w14:textId="77777777" w:rsidR="00545FE0" w:rsidRDefault="00000000">
      <w:pPr>
        <w:pStyle w:val="BodyText"/>
        <w:ind w:right="44"/>
      </w:pPr>
      <w:r>
        <w:t>Introduction to object-oriented programming through stacks queues and linked lists. Dictionaries; skip-lists, hashing, analysis of collision resolution</w:t>
      </w:r>
      <w:r>
        <w:rPr>
          <w:spacing w:val="-2"/>
        </w:rPr>
        <w:t xml:space="preserve"> </w:t>
      </w:r>
      <w:r>
        <w:t>techniques.</w:t>
      </w:r>
      <w:r>
        <w:rPr>
          <w:spacing w:val="-2"/>
        </w:rPr>
        <w:t xml:space="preserve"> </w:t>
      </w:r>
      <w:r>
        <w:t>Trees,</w:t>
      </w:r>
      <w:r>
        <w:rPr>
          <w:spacing w:val="-2"/>
        </w:rPr>
        <w:t xml:space="preserve"> </w:t>
      </w:r>
      <w:r>
        <w:t>traversals,</w:t>
      </w:r>
      <w:r>
        <w:rPr>
          <w:spacing w:val="-2"/>
        </w:rPr>
        <w:t xml:space="preserve"> </w:t>
      </w:r>
      <w:r>
        <w:t>binary</w:t>
      </w:r>
      <w:r>
        <w:rPr>
          <w:spacing w:val="-2"/>
        </w:rPr>
        <w:t xml:space="preserve"> </w:t>
      </w:r>
      <w:r>
        <w:t>search</w:t>
      </w:r>
      <w:r>
        <w:rPr>
          <w:spacing w:val="-2"/>
        </w:rPr>
        <w:t xml:space="preserve"> </w:t>
      </w:r>
      <w:r>
        <w:t>trees,</w:t>
      </w:r>
      <w:r>
        <w:rPr>
          <w:spacing w:val="-2"/>
        </w:rPr>
        <w:t xml:space="preserve"> </w:t>
      </w:r>
      <w:r>
        <w:t>optimal and average BSTs. Balanced BST: AVL Trees, 2-4 trees, red-black trees, B-trees. Tries and suffix trees. Priority queues and binary heaps.</w:t>
      </w:r>
      <w:r>
        <w:rPr>
          <w:spacing w:val="-7"/>
        </w:rPr>
        <w:t xml:space="preserve"> </w:t>
      </w:r>
      <w:r>
        <w:t>Sorting:</w:t>
      </w:r>
      <w:r>
        <w:rPr>
          <w:spacing w:val="-7"/>
        </w:rPr>
        <w:t xml:space="preserve"> </w:t>
      </w:r>
      <w:r>
        <w:t>merge,</w:t>
      </w:r>
      <w:r>
        <w:rPr>
          <w:spacing w:val="-7"/>
        </w:rPr>
        <w:t xml:space="preserve"> </w:t>
      </w:r>
      <w:r>
        <w:t>quick,</w:t>
      </w:r>
      <w:r>
        <w:rPr>
          <w:spacing w:val="-7"/>
        </w:rPr>
        <w:t xml:space="preserve"> </w:t>
      </w:r>
      <w:r>
        <w:t>radix,</w:t>
      </w:r>
      <w:r>
        <w:rPr>
          <w:spacing w:val="-7"/>
        </w:rPr>
        <w:t xml:space="preserve"> </w:t>
      </w:r>
      <w:r>
        <w:t>selection</w:t>
      </w:r>
      <w:r>
        <w:rPr>
          <w:spacing w:val="-7"/>
        </w:rPr>
        <w:t xml:space="preserve"> </w:t>
      </w:r>
      <w:r>
        <w:t>and</w:t>
      </w:r>
      <w:r>
        <w:rPr>
          <w:spacing w:val="-7"/>
        </w:rPr>
        <w:t xml:space="preserve"> </w:t>
      </w:r>
      <w:r>
        <w:t>heap</w:t>
      </w:r>
      <w:r>
        <w:rPr>
          <w:spacing w:val="-7"/>
        </w:rPr>
        <w:t xml:space="preserve"> </w:t>
      </w:r>
      <w:r>
        <w:t>sort,</w:t>
      </w:r>
      <w:r>
        <w:rPr>
          <w:spacing w:val="-7"/>
        </w:rPr>
        <w:t xml:space="preserve"> </w:t>
      </w:r>
      <w:r>
        <w:t>Graphs: Breadth first search and connected components. Depth first search in directed and undirected graphs.</w:t>
      </w:r>
    </w:p>
    <w:p w14:paraId="4ED03028" w14:textId="77777777" w:rsidR="00545FE0" w:rsidRDefault="00000000">
      <w:pPr>
        <w:pStyle w:val="BodyText"/>
        <w:spacing w:before="47"/>
        <w:ind w:right="46"/>
      </w:pPr>
      <w:proofErr w:type="spellStart"/>
      <w:r>
        <w:t>Disjkra’s</w:t>
      </w:r>
      <w:proofErr w:type="spellEnd"/>
      <w:r>
        <w:rPr>
          <w:spacing w:val="-13"/>
        </w:rPr>
        <w:t xml:space="preserve"> </w:t>
      </w:r>
      <w:r>
        <w:t>algorithm,</w:t>
      </w:r>
      <w:r>
        <w:rPr>
          <w:spacing w:val="-12"/>
        </w:rPr>
        <w:t xml:space="preserve"> </w:t>
      </w:r>
      <w:r>
        <w:t>directed</w:t>
      </w:r>
      <w:r>
        <w:rPr>
          <w:spacing w:val="-13"/>
        </w:rPr>
        <w:t xml:space="preserve"> </w:t>
      </w:r>
      <w:r>
        <w:t>acyclic</w:t>
      </w:r>
      <w:r>
        <w:rPr>
          <w:spacing w:val="-12"/>
        </w:rPr>
        <w:t xml:space="preserve"> </w:t>
      </w:r>
      <w:r>
        <w:t>graphs</w:t>
      </w:r>
      <w:r>
        <w:rPr>
          <w:spacing w:val="-13"/>
        </w:rPr>
        <w:t xml:space="preserve"> </w:t>
      </w:r>
      <w:r>
        <w:t>and</w:t>
      </w:r>
      <w:r>
        <w:rPr>
          <w:spacing w:val="-12"/>
        </w:rPr>
        <w:t xml:space="preserve"> </w:t>
      </w:r>
      <w:r>
        <w:t>topological</w:t>
      </w:r>
      <w:r>
        <w:rPr>
          <w:spacing w:val="-13"/>
        </w:rPr>
        <w:t xml:space="preserve"> </w:t>
      </w:r>
      <w:r>
        <w:t>sort.</w:t>
      </w:r>
      <w:r>
        <w:rPr>
          <w:spacing w:val="-12"/>
        </w:rPr>
        <w:t xml:space="preserve"> </w:t>
      </w:r>
      <w:r>
        <w:t>Some geometric data-structures.</w:t>
      </w:r>
    </w:p>
    <w:p w14:paraId="23D45543" w14:textId="77777777" w:rsidR="00545FE0" w:rsidRDefault="00000000">
      <w:pPr>
        <w:pStyle w:val="Heading3"/>
        <w:spacing w:before="172"/>
        <w:jc w:val="left"/>
      </w:pPr>
      <w:r>
        <w:rPr>
          <w:color w:val="00AEEF"/>
        </w:rPr>
        <w:t xml:space="preserve">COL202 Discrete Mathematical </w:t>
      </w:r>
      <w:r>
        <w:rPr>
          <w:color w:val="00AEEF"/>
          <w:spacing w:val="-2"/>
        </w:rPr>
        <w:t>Structures</w:t>
      </w:r>
    </w:p>
    <w:p w14:paraId="23D79FF1" w14:textId="77777777" w:rsidR="00545FE0" w:rsidRDefault="00000000">
      <w:pPr>
        <w:pStyle w:val="Heading4"/>
        <w:spacing w:line="302" w:lineRule="auto"/>
        <w:ind w:right="2979"/>
      </w:pPr>
      <w:r>
        <w:t>4 Credits (3-1-0) Overlaps</w:t>
      </w:r>
      <w:r>
        <w:rPr>
          <w:spacing w:val="-15"/>
        </w:rPr>
        <w:t xml:space="preserve"> </w:t>
      </w:r>
      <w:r>
        <w:t>with:</w:t>
      </w:r>
      <w:r>
        <w:rPr>
          <w:spacing w:val="-14"/>
        </w:rPr>
        <w:t xml:space="preserve"> </w:t>
      </w:r>
      <w:r>
        <w:t>MTL180</w:t>
      </w:r>
    </w:p>
    <w:p w14:paraId="221FA7A9" w14:textId="77777777" w:rsidR="00545FE0" w:rsidRDefault="00000000">
      <w:pPr>
        <w:pStyle w:val="BodyText"/>
        <w:spacing w:before="0" w:line="158" w:lineRule="exact"/>
        <w:jc w:val="left"/>
      </w:pPr>
      <w:r>
        <w:rPr>
          <w:spacing w:val="-2"/>
        </w:rPr>
        <w:t>Propositional</w:t>
      </w:r>
      <w:r>
        <w:rPr>
          <w:spacing w:val="-5"/>
        </w:rPr>
        <w:t xml:space="preserve"> </w:t>
      </w:r>
      <w:r>
        <w:rPr>
          <w:spacing w:val="-2"/>
        </w:rPr>
        <w:t>logic,</w:t>
      </w:r>
      <w:r>
        <w:rPr>
          <w:spacing w:val="-4"/>
        </w:rPr>
        <w:t xml:space="preserve"> </w:t>
      </w:r>
      <w:r>
        <w:rPr>
          <w:spacing w:val="-2"/>
        </w:rPr>
        <w:t>Predicate</w:t>
      </w:r>
      <w:r>
        <w:rPr>
          <w:spacing w:val="-5"/>
        </w:rPr>
        <w:t xml:space="preserve"> </w:t>
      </w:r>
      <w:r>
        <w:rPr>
          <w:spacing w:val="-2"/>
        </w:rPr>
        <w:t>Calculus</w:t>
      </w:r>
      <w:r>
        <w:rPr>
          <w:spacing w:val="-4"/>
        </w:rPr>
        <w:t xml:space="preserve"> </w:t>
      </w:r>
      <w:r>
        <w:rPr>
          <w:spacing w:val="-2"/>
        </w:rPr>
        <w:t>and</w:t>
      </w:r>
      <w:r>
        <w:rPr>
          <w:spacing w:val="-4"/>
        </w:rPr>
        <w:t xml:space="preserve"> </w:t>
      </w:r>
      <w:r>
        <w:rPr>
          <w:spacing w:val="-2"/>
        </w:rPr>
        <w:t>Quantifiers;</w:t>
      </w:r>
      <w:r>
        <w:rPr>
          <w:spacing w:val="-5"/>
        </w:rPr>
        <w:t xml:space="preserve"> </w:t>
      </w:r>
      <w:r>
        <w:rPr>
          <w:spacing w:val="-2"/>
        </w:rPr>
        <w:t>Proof</w:t>
      </w:r>
      <w:r>
        <w:rPr>
          <w:spacing w:val="-4"/>
        </w:rPr>
        <w:t xml:space="preserve"> </w:t>
      </w:r>
      <w:r>
        <w:rPr>
          <w:spacing w:val="-2"/>
        </w:rPr>
        <w:t>Methods;</w:t>
      </w:r>
    </w:p>
    <w:p w14:paraId="336FC055" w14:textId="77777777" w:rsidR="00545FE0" w:rsidRDefault="00000000">
      <w:pPr>
        <w:pStyle w:val="BodyText"/>
        <w:spacing w:before="0"/>
        <w:ind w:right="41"/>
      </w:pPr>
      <w:r>
        <w:t>Sets, functions, relations, Cardinality, Infinity and Diagonalization; Induction and Recursion; Modular Arithmetic, Euclid’s Algorithm, primes,</w:t>
      </w:r>
      <w:r>
        <w:rPr>
          <w:spacing w:val="-10"/>
        </w:rPr>
        <w:t xml:space="preserve"> </w:t>
      </w:r>
      <w:r>
        <w:t>Public</w:t>
      </w:r>
      <w:r>
        <w:rPr>
          <w:spacing w:val="-10"/>
        </w:rPr>
        <w:t xml:space="preserve"> </w:t>
      </w:r>
      <w:r>
        <w:t>Key</w:t>
      </w:r>
      <w:r>
        <w:rPr>
          <w:spacing w:val="-10"/>
        </w:rPr>
        <w:t xml:space="preserve"> </w:t>
      </w:r>
      <w:r>
        <w:t>Cryptography;</w:t>
      </w:r>
      <w:r>
        <w:rPr>
          <w:spacing w:val="-10"/>
        </w:rPr>
        <w:t xml:space="preserve"> </w:t>
      </w:r>
      <w:r>
        <w:t>Polynomials,</w:t>
      </w:r>
      <w:r>
        <w:rPr>
          <w:spacing w:val="-10"/>
        </w:rPr>
        <w:t xml:space="preserve"> </w:t>
      </w:r>
      <w:r>
        <w:t>finite</w:t>
      </w:r>
      <w:r>
        <w:rPr>
          <w:spacing w:val="-10"/>
        </w:rPr>
        <w:t xml:space="preserve"> </w:t>
      </w:r>
      <w:r>
        <w:t>fields</w:t>
      </w:r>
      <w:r>
        <w:rPr>
          <w:spacing w:val="-10"/>
        </w:rPr>
        <w:t xml:space="preserve"> </w:t>
      </w:r>
      <w:r>
        <w:t>and</w:t>
      </w:r>
      <w:r>
        <w:rPr>
          <w:spacing w:val="-10"/>
        </w:rPr>
        <w:t xml:space="preserve"> </w:t>
      </w:r>
      <w:r>
        <w:t>Secret Sharing; Coding Theory: Error correcting codes, Hamming codes, Hamming bound; Basic Counting - Pigeon hole principle; Advanced Counting - recurrence relations, generating functions, inclusion- exclusion; basic information theory, entropy, Kraft’s inequality, mutual information, lower bounds; Probability - sample space, conditional</w:t>
      </w:r>
      <w:r>
        <w:rPr>
          <w:spacing w:val="-13"/>
        </w:rPr>
        <w:t xml:space="preserve"> </w:t>
      </w:r>
      <w:r>
        <w:t>probability,</w:t>
      </w:r>
      <w:r>
        <w:rPr>
          <w:spacing w:val="-12"/>
        </w:rPr>
        <w:t xml:space="preserve"> </w:t>
      </w:r>
      <w:r>
        <w:t>expectation,</w:t>
      </w:r>
      <w:r>
        <w:rPr>
          <w:spacing w:val="-13"/>
        </w:rPr>
        <w:t xml:space="preserve"> </w:t>
      </w:r>
      <w:r>
        <w:t>linearity</w:t>
      </w:r>
      <w:r>
        <w:rPr>
          <w:spacing w:val="-12"/>
        </w:rPr>
        <w:t xml:space="preserve"> </w:t>
      </w:r>
      <w:r>
        <w:t>of</w:t>
      </w:r>
      <w:r>
        <w:rPr>
          <w:spacing w:val="-13"/>
        </w:rPr>
        <w:t xml:space="preserve"> </w:t>
      </w:r>
      <w:r>
        <w:t>expectation,</w:t>
      </w:r>
      <w:r>
        <w:rPr>
          <w:spacing w:val="-12"/>
        </w:rPr>
        <w:t xml:space="preserve"> </w:t>
      </w:r>
      <w:r>
        <w:t xml:space="preserve">variance, Markov, </w:t>
      </w:r>
      <w:proofErr w:type="spellStart"/>
      <w:r>
        <w:t>Chebychev</w:t>
      </w:r>
      <w:proofErr w:type="spellEnd"/>
      <w:r>
        <w:t>, probabilistic methods; Graph Theory - Eulerian, Hamiltonian &amp; planar graphs, edge and vertex coloring.</w:t>
      </w:r>
    </w:p>
    <w:p w14:paraId="613250B9" w14:textId="77777777" w:rsidR="00545FE0" w:rsidRDefault="00000000">
      <w:pPr>
        <w:pStyle w:val="Heading3"/>
        <w:spacing w:before="190"/>
        <w:jc w:val="left"/>
      </w:pPr>
      <w:r>
        <w:rPr>
          <w:color w:val="00AEEF"/>
        </w:rPr>
        <w:t xml:space="preserve">COL215 Digital Logic &amp; System </w:t>
      </w:r>
      <w:r>
        <w:rPr>
          <w:color w:val="00AEEF"/>
          <w:spacing w:val="-2"/>
        </w:rPr>
        <w:t>Design</w:t>
      </w:r>
    </w:p>
    <w:p w14:paraId="624FACDC" w14:textId="77777777" w:rsidR="00545FE0" w:rsidRDefault="00000000">
      <w:pPr>
        <w:pStyle w:val="Heading4"/>
      </w:pPr>
      <w:r>
        <w:t>5</w:t>
      </w:r>
      <w:r>
        <w:rPr>
          <w:spacing w:val="-1"/>
        </w:rPr>
        <w:t xml:space="preserve"> </w:t>
      </w:r>
      <w:r>
        <w:t>Credits (3-0-</w:t>
      </w:r>
      <w:r>
        <w:rPr>
          <w:spacing w:val="-5"/>
        </w:rPr>
        <w:t>4)</w:t>
      </w:r>
    </w:p>
    <w:p w14:paraId="25A76417" w14:textId="77777777" w:rsidR="00545FE0" w:rsidRDefault="00000000">
      <w:pPr>
        <w:spacing w:before="55" w:line="302" w:lineRule="auto"/>
        <w:ind w:left="123" w:right="2254"/>
        <w:rPr>
          <w:sz w:val="18"/>
        </w:rPr>
      </w:pPr>
      <w:r>
        <w:rPr>
          <w:sz w:val="18"/>
        </w:rPr>
        <w:t>Pre-requisite(s):</w:t>
      </w:r>
      <w:r>
        <w:rPr>
          <w:spacing w:val="-15"/>
          <w:sz w:val="18"/>
        </w:rPr>
        <w:t xml:space="preserve"> </w:t>
      </w:r>
      <w:r>
        <w:rPr>
          <w:sz w:val="18"/>
        </w:rPr>
        <w:t>COL100,</w:t>
      </w:r>
      <w:r>
        <w:rPr>
          <w:spacing w:val="-14"/>
          <w:sz w:val="18"/>
        </w:rPr>
        <w:t xml:space="preserve"> </w:t>
      </w:r>
      <w:r>
        <w:rPr>
          <w:sz w:val="18"/>
        </w:rPr>
        <w:t>ELL101 Overlaps with: ELL201</w:t>
      </w:r>
    </w:p>
    <w:p w14:paraId="21B79CFA" w14:textId="77777777" w:rsidR="00545FE0" w:rsidRDefault="00000000">
      <w:pPr>
        <w:pStyle w:val="BodyText"/>
        <w:spacing w:before="0" w:line="158" w:lineRule="exact"/>
        <w:jc w:val="left"/>
      </w:pPr>
      <w:r>
        <w:t>The</w:t>
      </w:r>
      <w:r>
        <w:rPr>
          <w:spacing w:val="-5"/>
        </w:rPr>
        <w:t xml:space="preserve"> </w:t>
      </w:r>
      <w:r>
        <w:t>course</w:t>
      </w:r>
      <w:r>
        <w:rPr>
          <w:spacing w:val="-2"/>
        </w:rPr>
        <w:t xml:space="preserve"> </w:t>
      </w:r>
      <w:r>
        <w:t>contents</w:t>
      </w:r>
      <w:r>
        <w:rPr>
          <w:spacing w:val="-2"/>
        </w:rPr>
        <w:t xml:space="preserve"> </w:t>
      </w:r>
      <w:r>
        <w:t>can</w:t>
      </w:r>
      <w:r>
        <w:rPr>
          <w:spacing w:val="-2"/>
        </w:rPr>
        <w:t xml:space="preserve"> </w:t>
      </w:r>
      <w:r>
        <w:t>be</w:t>
      </w:r>
      <w:r>
        <w:rPr>
          <w:spacing w:val="-2"/>
        </w:rPr>
        <w:t xml:space="preserve"> </w:t>
      </w:r>
      <w:r>
        <w:t>broadly</w:t>
      </w:r>
      <w:r>
        <w:rPr>
          <w:spacing w:val="-3"/>
        </w:rPr>
        <w:t xml:space="preserve"> </w:t>
      </w:r>
      <w:r>
        <w:t>divided</w:t>
      </w:r>
      <w:r>
        <w:rPr>
          <w:spacing w:val="-2"/>
        </w:rPr>
        <w:t xml:space="preserve"> </w:t>
      </w:r>
      <w:r>
        <w:t>into</w:t>
      </w:r>
      <w:r>
        <w:rPr>
          <w:spacing w:val="-2"/>
        </w:rPr>
        <w:t xml:space="preserve"> </w:t>
      </w:r>
      <w:r>
        <w:t>two</w:t>
      </w:r>
      <w:r>
        <w:rPr>
          <w:spacing w:val="-2"/>
        </w:rPr>
        <w:t xml:space="preserve"> </w:t>
      </w:r>
      <w:r>
        <w:t>parts.</w:t>
      </w:r>
      <w:r>
        <w:rPr>
          <w:spacing w:val="-2"/>
        </w:rPr>
        <w:t xml:space="preserve"> </w:t>
      </w:r>
      <w:r>
        <w:t>First</w:t>
      </w:r>
      <w:r>
        <w:rPr>
          <w:spacing w:val="-2"/>
        </w:rPr>
        <w:t xml:space="preserve"> </w:t>
      </w:r>
      <w:r>
        <w:rPr>
          <w:spacing w:val="-4"/>
        </w:rPr>
        <w:t>part</w:t>
      </w:r>
    </w:p>
    <w:p w14:paraId="1C0DD566" w14:textId="77777777" w:rsidR="00545FE0" w:rsidRDefault="00000000">
      <w:pPr>
        <w:pStyle w:val="BodyText"/>
        <w:spacing w:before="0"/>
        <w:ind w:right="43"/>
      </w:pPr>
      <w:r>
        <w:t>deals with the basics of circuit design and includes topics like circuit minimization, sequential circuit design and design of and using RTL building blocks. The second part is focused on ASIC style system design and introduces VHDL, FPGA as implementation technology, synthesis steps as well as testing techniques. Course ends with introducing the challenges of embedded design where software is becoming integral to all devices. The laboratory assignments are a key component of this course and requires students to design and implement</w:t>
      </w:r>
      <w:r>
        <w:rPr>
          <w:spacing w:val="-1"/>
        </w:rPr>
        <w:t xml:space="preserve"> </w:t>
      </w:r>
      <w:r>
        <w:t>circuits</w:t>
      </w:r>
      <w:r>
        <w:rPr>
          <w:spacing w:val="-1"/>
        </w:rPr>
        <w:t xml:space="preserve"> </w:t>
      </w:r>
      <w:r>
        <w:t>and</w:t>
      </w:r>
      <w:r>
        <w:rPr>
          <w:spacing w:val="-1"/>
        </w:rPr>
        <w:t xml:space="preserve"> </w:t>
      </w:r>
      <w:r>
        <w:t>sub-systems</w:t>
      </w:r>
      <w:r>
        <w:rPr>
          <w:spacing w:val="-1"/>
        </w:rPr>
        <w:t xml:space="preserve"> </w:t>
      </w:r>
      <w:r>
        <w:t>on</w:t>
      </w:r>
      <w:r>
        <w:rPr>
          <w:spacing w:val="-1"/>
        </w:rPr>
        <w:t xml:space="preserve"> </w:t>
      </w:r>
      <w:r>
        <w:t>FPGA</w:t>
      </w:r>
      <w:r>
        <w:rPr>
          <w:spacing w:val="-1"/>
        </w:rPr>
        <w:t xml:space="preserve"> </w:t>
      </w:r>
      <w:r>
        <w:t>kits</w:t>
      </w:r>
      <w:r>
        <w:rPr>
          <w:spacing w:val="-1"/>
        </w:rPr>
        <w:t xml:space="preserve"> </w:t>
      </w:r>
      <w:r>
        <w:t>covering</w:t>
      </w:r>
      <w:r>
        <w:rPr>
          <w:spacing w:val="-1"/>
        </w:rPr>
        <w:t xml:space="preserve"> </w:t>
      </w:r>
      <w:r>
        <w:t>almost</w:t>
      </w:r>
      <w:r>
        <w:rPr>
          <w:spacing w:val="-1"/>
        </w:rPr>
        <w:t xml:space="preserve"> </w:t>
      </w:r>
      <w:r>
        <w:t>all the topics covered in the lectures.</w:t>
      </w:r>
    </w:p>
    <w:p w14:paraId="59C074D5" w14:textId="77777777" w:rsidR="00545FE0" w:rsidRDefault="00000000">
      <w:pPr>
        <w:pStyle w:val="Heading3"/>
        <w:spacing w:before="177"/>
        <w:jc w:val="left"/>
      </w:pPr>
      <w:r>
        <w:rPr>
          <w:color w:val="00AEEF"/>
        </w:rPr>
        <w:t xml:space="preserve">COL216 Computer </w:t>
      </w:r>
      <w:r>
        <w:rPr>
          <w:color w:val="00AEEF"/>
          <w:spacing w:val="-2"/>
        </w:rPr>
        <w:t>Architecture</w:t>
      </w:r>
    </w:p>
    <w:p w14:paraId="474EF3DC" w14:textId="77777777" w:rsidR="00545FE0" w:rsidRDefault="00000000">
      <w:pPr>
        <w:pStyle w:val="Heading4"/>
      </w:pPr>
      <w:r>
        <w:t>4</w:t>
      </w:r>
      <w:r>
        <w:rPr>
          <w:spacing w:val="-1"/>
        </w:rPr>
        <w:t xml:space="preserve"> </w:t>
      </w:r>
      <w:r>
        <w:t>Credits (3-0-</w:t>
      </w:r>
      <w:r>
        <w:rPr>
          <w:spacing w:val="-5"/>
        </w:rPr>
        <w:t>2)</w:t>
      </w:r>
    </w:p>
    <w:p w14:paraId="3AEE08A7" w14:textId="77777777" w:rsidR="00545FE0" w:rsidRDefault="00000000">
      <w:pPr>
        <w:spacing w:before="55" w:line="302" w:lineRule="auto"/>
        <w:ind w:left="123" w:right="2986"/>
        <w:rPr>
          <w:sz w:val="18"/>
        </w:rPr>
      </w:pPr>
      <w:r>
        <w:rPr>
          <w:sz w:val="18"/>
        </w:rPr>
        <w:t>Pre-requisite(s):</w:t>
      </w:r>
      <w:r>
        <w:rPr>
          <w:spacing w:val="-15"/>
          <w:sz w:val="18"/>
        </w:rPr>
        <w:t xml:space="preserve"> </w:t>
      </w:r>
      <w:r>
        <w:rPr>
          <w:sz w:val="18"/>
        </w:rPr>
        <w:t>ELL201 Overlaps with: ELL305</w:t>
      </w:r>
    </w:p>
    <w:p w14:paraId="58CEBE51" w14:textId="77777777" w:rsidR="00545FE0" w:rsidRDefault="00000000">
      <w:pPr>
        <w:pStyle w:val="BodyText"/>
        <w:spacing w:before="0" w:line="158" w:lineRule="exact"/>
      </w:pPr>
      <w:r>
        <w:t>History</w:t>
      </w:r>
      <w:r>
        <w:rPr>
          <w:spacing w:val="4"/>
        </w:rPr>
        <w:t xml:space="preserve"> </w:t>
      </w:r>
      <w:r>
        <w:t>of</w:t>
      </w:r>
      <w:r>
        <w:rPr>
          <w:spacing w:val="4"/>
        </w:rPr>
        <w:t xml:space="preserve"> </w:t>
      </w:r>
      <w:r>
        <w:t>computers,</w:t>
      </w:r>
      <w:r>
        <w:rPr>
          <w:spacing w:val="4"/>
        </w:rPr>
        <w:t xml:space="preserve"> </w:t>
      </w:r>
      <w:r>
        <w:t>Boolean</w:t>
      </w:r>
      <w:r>
        <w:rPr>
          <w:spacing w:val="4"/>
        </w:rPr>
        <w:t xml:space="preserve"> </w:t>
      </w:r>
      <w:r>
        <w:t>logic</w:t>
      </w:r>
      <w:r>
        <w:rPr>
          <w:spacing w:val="4"/>
        </w:rPr>
        <w:t xml:space="preserve"> </w:t>
      </w:r>
      <w:r>
        <w:t>and</w:t>
      </w:r>
      <w:r>
        <w:rPr>
          <w:spacing w:val="4"/>
        </w:rPr>
        <w:t xml:space="preserve"> </w:t>
      </w:r>
      <w:r>
        <w:t>number</w:t>
      </w:r>
      <w:r>
        <w:rPr>
          <w:spacing w:val="4"/>
        </w:rPr>
        <w:t xml:space="preserve"> </w:t>
      </w:r>
      <w:r>
        <w:t>systems,</w:t>
      </w:r>
      <w:r>
        <w:rPr>
          <w:spacing w:val="5"/>
        </w:rPr>
        <w:t xml:space="preserve"> </w:t>
      </w:r>
      <w:r>
        <w:rPr>
          <w:spacing w:val="-2"/>
        </w:rPr>
        <w:t>Assembly</w:t>
      </w:r>
    </w:p>
    <w:p w14:paraId="0E68067D" w14:textId="77777777" w:rsidR="00545FE0" w:rsidRDefault="00000000">
      <w:pPr>
        <w:pStyle w:val="BodyText"/>
        <w:spacing w:before="0"/>
        <w:ind w:right="38"/>
      </w:pPr>
      <w:r>
        <w:t xml:space="preserve">language programming, ARM assembly language, Computer </w:t>
      </w:r>
      <w:r>
        <w:rPr>
          <w:spacing w:val="-2"/>
        </w:rPr>
        <w:t>arithmetic,</w:t>
      </w:r>
      <w:r>
        <w:rPr>
          <w:spacing w:val="-4"/>
        </w:rPr>
        <w:t xml:space="preserve"> </w:t>
      </w:r>
      <w:r>
        <w:rPr>
          <w:spacing w:val="-2"/>
        </w:rPr>
        <w:t>Design</w:t>
      </w:r>
      <w:r>
        <w:rPr>
          <w:spacing w:val="-4"/>
        </w:rPr>
        <w:t xml:space="preserve"> </w:t>
      </w:r>
      <w:r>
        <w:rPr>
          <w:spacing w:val="-2"/>
        </w:rPr>
        <w:t>of</w:t>
      </w:r>
      <w:r>
        <w:rPr>
          <w:spacing w:val="-4"/>
        </w:rPr>
        <w:t xml:space="preserve"> </w:t>
      </w:r>
      <w:r>
        <w:rPr>
          <w:spacing w:val="-2"/>
        </w:rPr>
        <w:t>a</w:t>
      </w:r>
      <w:r>
        <w:rPr>
          <w:spacing w:val="-4"/>
        </w:rPr>
        <w:t xml:space="preserve"> </w:t>
      </w:r>
      <w:r>
        <w:rPr>
          <w:spacing w:val="-2"/>
        </w:rPr>
        <w:t>basic</w:t>
      </w:r>
      <w:r>
        <w:rPr>
          <w:spacing w:val="-4"/>
        </w:rPr>
        <w:t xml:space="preserve"> </w:t>
      </w:r>
      <w:r>
        <w:rPr>
          <w:spacing w:val="-2"/>
        </w:rPr>
        <w:t>processor,</w:t>
      </w:r>
      <w:r>
        <w:rPr>
          <w:spacing w:val="-4"/>
        </w:rPr>
        <w:t xml:space="preserve"> </w:t>
      </w:r>
      <w:r>
        <w:rPr>
          <w:spacing w:val="-2"/>
        </w:rPr>
        <w:t>Microprogramming,</w:t>
      </w:r>
      <w:r>
        <w:rPr>
          <w:spacing w:val="-4"/>
        </w:rPr>
        <w:t xml:space="preserve"> </w:t>
      </w:r>
      <w:r>
        <w:rPr>
          <w:spacing w:val="-2"/>
        </w:rPr>
        <w:t xml:space="preserve">Pipelining, </w:t>
      </w:r>
      <w:r>
        <w:t xml:space="preserve">Memory system, Virtual memory, I/O protocols and devices, </w:t>
      </w:r>
      <w:r>
        <w:rPr>
          <w:spacing w:val="-2"/>
        </w:rPr>
        <w:t>Multiprocessors.</w:t>
      </w:r>
    </w:p>
    <w:p w14:paraId="47CDB3D0" w14:textId="77777777" w:rsidR="00545FE0" w:rsidRDefault="00000000">
      <w:pPr>
        <w:pStyle w:val="Heading3"/>
        <w:spacing w:before="100"/>
        <w:jc w:val="left"/>
      </w:pPr>
      <w:r>
        <w:rPr>
          <w:b w:val="0"/>
        </w:rPr>
        <w:br w:type="column"/>
      </w:r>
      <w:r>
        <w:rPr>
          <w:color w:val="00AEEF"/>
        </w:rPr>
        <w:t xml:space="preserve">COL226 Programming </w:t>
      </w:r>
      <w:r>
        <w:rPr>
          <w:color w:val="00AEEF"/>
          <w:spacing w:val="-2"/>
        </w:rPr>
        <w:t>Languages</w:t>
      </w:r>
    </w:p>
    <w:p w14:paraId="39781A90" w14:textId="77777777" w:rsidR="00545FE0" w:rsidRDefault="00000000">
      <w:pPr>
        <w:pStyle w:val="Heading4"/>
      </w:pPr>
      <w:r>
        <w:t>5</w:t>
      </w:r>
      <w:r>
        <w:rPr>
          <w:spacing w:val="-1"/>
        </w:rPr>
        <w:t xml:space="preserve"> </w:t>
      </w:r>
      <w:r>
        <w:t>Credits (3-0-</w:t>
      </w:r>
      <w:r>
        <w:rPr>
          <w:spacing w:val="-5"/>
        </w:rPr>
        <w:t>4)</w:t>
      </w:r>
    </w:p>
    <w:p w14:paraId="4F9FE4A6" w14:textId="77777777" w:rsidR="00545FE0" w:rsidRDefault="00000000">
      <w:pPr>
        <w:spacing w:before="56" w:line="302" w:lineRule="auto"/>
        <w:ind w:left="123" w:right="3036"/>
        <w:rPr>
          <w:sz w:val="18"/>
        </w:rPr>
      </w:pPr>
      <w:r>
        <w:rPr>
          <w:sz w:val="18"/>
        </w:rPr>
        <w:t>Pre-requisite(s):</w:t>
      </w:r>
      <w:r>
        <w:rPr>
          <w:spacing w:val="-15"/>
          <w:sz w:val="18"/>
        </w:rPr>
        <w:t xml:space="preserve"> </w:t>
      </w:r>
      <w:r>
        <w:rPr>
          <w:sz w:val="18"/>
        </w:rPr>
        <w:t>COL106 Overlaps with: COL765</w:t>
      </w:r>
    </w:p>
    <w:p w14:paraId="44138215" w14:textId="77777777" w:rsidR="00545FE0" w:rsidRDefault="00000000">
      <w:pPr>
        <w:pStyle w:val="BodyText"/>
        <w:spacing w:before="0" w:line="158" w:lineRule="exact"/>
        <w:jc w:val="left"/>
      </w:pPr>
      <w:r>
        <w:rPr>
          <w:spacing w:val="-2"/>
        </w:rPr>
        <w:t>Value</w:t>
      </w:r>
      <w:r>
        <w:rPr>
          <w:spacing w:val="-10"/>
        </w:rPr>
        <w:t xml:space="preserve"> </w:t>
      </w:r>
      <w:r>
        <w:rPr>
          <w:spacing w:val="-2"/>
        </w:rPr>
        <w:t>and</w:t>
      </w:r>
      <w:r>
        <w:rPr>
          <w:spacing w:val="-10"/>
        </w:rPr>
        <w:t xml:space="preserve"> </w:t>
      </w:r>
      <w:proofErr w:type="gramStart"/>
      <w:r>
        <w:rPr>
          <w:spacing w:val="-2"/>
        </w:rPr>
        <w:t>state</w:t>
      </w:r>
      <w:r>
        <w:rPr>
          <w:spacing w:val="-9"/>
        </w:rPr>
        <w:t xml:space="preserve"> </w:t>
      </w:r>
      <w:r>
        <w:rPr>
          <w:spacing w:val="-2"/>
        </w:rPr>
        <w:t>oriented</w:t>
      </w:r>
      <w:proofErr w:type="gramEnd"/>
      <w:r>
        <w:rPr>
          <w:spacing w:val="-10"/>
        </w:rPr>
        <w:t xml:space="preserve"> </w:t>
      </w:r>
      <w:r>
        <w:rPr>
          <w:spacing w:val="-2"/>
        </w:rPr>
        <w:t>paradigms.</w:t>
      </w:r>
      <w:r>
        <w:rPr>
          <w:spacing w:val="-10"/>
        </w:rPr>
        <w:t xml:space="preserve"> </w:t>
      </w:r>
      <w:r>
        <w:rPr>
          <w:spacing w:val="-2"/>
        </w:rPr>
        <w:t>Translation.</w:t>
      </w:r>
      <w:r>
        <w:rPr>
          <w:spacing w:val="-9"/>
        </w:rPr>
        <w:t xml:space="preserve"> </w:t>
      </w:r>
      <w:r>
        <w:rPr>
          <w:spacing w:val="-2"/>
        </w:rPr>
        <w:t>Notions</w:t>
      </w:r>
      <w:r>
        <w:rPr>
          <w:spacing w:val="-10"/>
        </w:rPr>
        <w:t xml:space="preserve"> </w:t>
      </w:r>
      <w:r>
        <w:rPr>
          <w:spacing w:val="-2"/>
        </w:rPr>
        <w:t>of</w:t>
      </w:r>
      <w:r>
        <w:rPr>
          <w:spacing w:val="-10"/>
        </w:rPr>
        <w:t xml:space="preserve"> </w:t>
      </w:r>
      <w:r>
        <w:rPr>
          <w:spacing w:val="-2"/>
        </w:rPr>
        <w:t>syntax</w:t>
      </w:r>
      <w:r>
        <w:rPr>
          <w:spacing w:val="-9"/>
        </w:rPr>
        <w:t xml:space="preserve"> </w:t>
      </w:r>
      <w:r>
        <w:rPr>
          <w:spacing w:val="-5"/>
        </w:rPr>
        <w:t>and</w:t>
      </w:r>
    </w:p>
    <w:p w14:paraId="3B7227EF" w14:textId="77777777" w:rsidR="00545FE0" w:rsidRDefault="00000000">
      <w:pPr>
        <w:pStyle w:val="BodyText"/>
        <w:spacing w:before="0"/>
        <w:ind w:right="135"/>
      </w:pPr>
      <w:r>
        <w:t xml:space="preserve">semantics of programming languages; introduction to operational/ natural semantics of functional and imperative languages. Data abstractions and control constructs; block-structure and scope, </w:t>
      </w:r>
      <w:r>
        <w:rPr>
          <w:spacing w:val="-2"/>
        </w:rPr>
        <w:t xml:space="preserve">principles of abstraction, qualification and correspondence; parameter </w:t>
      </w:r>
      <w:r>
        <w:t xml:space="preserve">passing mechanisms; runtime structure and operating environment; practical and implementation issues in run-time systems and </w:t>
      </w:r>
      <w:r>
        <w:rPr>
          <w:spacing w:val="-2"/>
        </w:rPr>
        <w:t>environment;</w:t>
      </w:r>
      <w:r>
        <w:rPr>
          <w:spacing w:val="-5"/>
        </w:rPr>
        <w:t xml:space="preserve"> </w:t>
      </w:r>
      <w:r>
        <w:rPr>
          <w:spacing w:val="-2"/>
        </w:rPr>
        <w:t>abstract</w:t>
      </w:r>
      <w:r>
        <w:rPr>
          <w:spacing w:val="-5"/>
        </w:rPr>
        <w:t xml:space="preserve"> </w:t>
      </w:r>
      <w:r>
        <w:rPr>
          <w:spacing w:val="-2"/>
        </w:rPr>
        <w:t>machines;</w:t>
      </w:r>
      <w:r>
        <w:rPr>
          <w:spacing w:val="-5"/>
        </w:rPr>
        <w:t xml:space="preserve"> </w:t>
      </w:r>
      <w:r>
        <w:rPr>
          <w:spacing w:val="-2"/>
        </w:rPr>
        <w:t>features</w:t>
      </w:r>
      <w:r>
        <w:rPr>
          <w:spacing w:val="-5"/>
        </w:rPr>
        <w:t xml:space="preserve"> </w:t>
      </w:r>
      <w:r>
        <w:rPr>
          <w:spacing w:val="-2"/>
        </w:rPr>
        <w:t>of</w:t>
      </w:r>
      <w:r>
        <w:rPr>
          <w:spacing w:val="-5"/>
        </w:rPr>
        <w:t xml:space="preserve"> </w:t>
      </w:r>
      <w:r>
        <w:rPr>
          <w:spacing w:val="-2"/>
        </w:rPr>
        <w:t>functional</w:t>
      </w:r>
      <w:r>
        <w:rPr>
          <w:spacing w:val="-5"/>
        </w:rPr>
        <w:t xml:space="preserve"> </w:t>
      </w:r>
      <w:r>
        <w:rPr>
          <w:spacing w:val="-2"/>
        </w:rPr>
        <w:t>and</w:t>
      </w:r>
      <w:r>
        <w:rPr>
          <w:spacing w:val="-5"/>
        </w:rPr>
        <w:t xml:space="preserve"> </w:t>
      </w:r>
      <w:r>
        <w:rPr>
          <w:spacing w:val="-2"/>
        </w:rPr>
        <w:t xml:space="preserve">imperative </w:t>
      </w:r>
      <w:r>
        <w:t xml:space="preserve">languages; the un-typed and simply-typed Lambda calculus, type systems for programming languages including simple types and polymorphism; objects; classes and inheritance in object-oriented languages. Interactive programming and interfaces. The laboratory activities will involve building a variety of small interpreters for core languages in various paradigms. Tools such as lex and </w:t>
      </w:r>
      <w:proofErr w:type="spellStart"/>
      <w:r>
        <w:t>yacc</w:t>
      </w:r>
      <w:proofErr w:type="spellEnd"/>
      <w:r>
        <w:t xml:space="preserve"> will be introduced for front-end analysis.</w:t>
      </w:r>
    </w:p>
    <w:p w14:paraId="2572E088" w14:textId="77777777" w:rsidR="00545FE0" w:rsidRDefault="00000000">
      <w:pPr>
        <w:pStyle w:val="Heading3"/>
        <w:spacing w:before="157"/>
        <w:jc w:val="left"/>
      </w:pPr>
      <w:r>
        <w:rPr>
          <w:color w:val="00AEEF"/>
        </w:rPr>
        <w:t xml:space="preserve">COP290 Design </w:t>
      </w:r>
      <w:r>
        <w:rPr>
          <w:color w:val="00AEEF"/>
          <w:spacing w:val="-2"/>
        </w:rPr>
        <w:t>Practices</w:t>
      </w:r>
    </w:p>
    <w:p w14:paraId="431C79AD" w14:textId="77777777" w:rsidR="00545FE0" w:rsidRDefault="00000000">
      <w:pPr>
        <w:pStyle w:val="Heading4"/>
      </w:pPr>
      <w:r>
        <w:t>3</w:t>
      </w:r>
      <w:r>
        <w:rPr>
          <w:spacing w:val="-1"/>
        </w:rPr>
        <w:t xml:space="preserve"> </w:t>
      </w:r>
      <w:r>
        <w:t>Credits (0-0-</w:t>
      </w:r>
      <w:r>
        <w:rPr>
          <w:spacing w:val="-5"/>
        </w:rPr>
        <w:t>6)</w:t>
      </w:r>
    </w:p>
    <w:p w14:paraId="3674CB7F" w14:textId="77777777" w:rsidR="00545FE0" w:rsidRDefault="00000000">
      <w:pPr>
        <w:spacing w:before="56"/>
        <w:ind w:left="123"/>
        <w:rPr>
          <w:sz w:val="18"/>
        </w:rPr>
      </w:pPr>
      <w:r>
        <w:rPr>
          <w:sz w:val="18"/>
        </w:rPr>
        <w:t>Pre-requisite(s):</w:t>
      </w:r>
      <w:r>
        <w:rPr>
          <w:spacing w:val="-3"/>
          <w:sz w:val="18"/>
        </w:rPr>
        <w:t xml:space="preserve"> </w:t>
      </w:r>
      <w:r>
        <w:rPr>
          <w:sz w:val="18"/>
        </w:rPr>
        <w:t>COL</w:t>
      </w:r>
      <w:r>
        <w:rPr>
          <w:spacing w:val="-2"/>
          <w:sz w:val="18"/>
        </w:rPr>
        <w:t xml:space="preserve"> </w:t>
      </w:r>
      <w:r>
        <w:rPr>
          <w:spacing w:val="-5"/>
          <w:sz w:val="18"/>
        </w:rPr>
        <w:t>106</w:t>
      </w:r>
    </w:p>
    <w:p w14:paraId="39AFA553" w14:textId="77777777" w:rsidR="00545FE0" w:rsidRDefault="00000000">
      <w:pPr>
        <w:pStyle w:val="BodyText"/>
        <w:ind w:right="141"/>
      </w:pPr>
      <w:r>
        <w:t>The</w:t>
      </w:r>
      <w:r>
        <w:rPr>
          <w:spacing w:val="37"/>
        </w:rPr>
        <w:t xml:space="preserve"> </w:t>
      </w:r>
      <w:r>
        <w:t>contents</w:t>
      </w:r>
      <w:r>
        <w:rPr>
          <w:spacing w:val="37"/>
        </w:rPr>
        <w:t xml:space="preserve"> </w:t>
      </w:r>
      <w:r>
        <w:t>may</w:t>
      </w:r>
      <w:r>
        <w:rPr>
          <w:spacing w:val="37"/>
        </w:rPr>
        <w:t xml:space="preserve"> </w:t>
      </w:r>
      <w:r>
        <w:t>differ</w:t>
      </w:r>
      <w:r>
        <w:rPr>
          <w:spacing w:val="37"/>
        </w:rPr>
        <w:t xml:space="preserve"> </w:t>
      </w:r>
      <w:r>
        <w:t>each</w:t>
      </w:r>
      <w:r>
        <w:rPr>
          <w:spacing w:val="37"/>
        </w:rPr>
        <w:t xml:space="preserve"> </w:t>
      </w:r>
      <w:r>
        <w:t>year</w:t>
      </w:r>
      <w:r>
        <w:rPr>
          <w:spacing w:val="37"/>
        </w:rPr>
        <w:t xml:space="preserve"> </w:t>
      </w:r>
      <w:r>
        <w:t>depending</w:t>
      </w:r>
      <w:r>
        <w:rPr>
          <w:spacing w:val="37"/>
        </w:rPr>
        <w:t xml:space="preserve"> </w:t>
      </w:r>
      <w:r>
        <w:t>on</w:t>
      </w:r>
      <w:r>
        <w:rPr>
          <w:spacing w:val="37"/>
        </w:rPr>
        <w:t xml:space="preserve"> </w:t>
      </w:r>
      <w:r>
        <w:t>the</w:t>
      </w:r>
      <w:r>
        <w:rPr>
          <w:spacing w:val="37"/>
        </w:rPr>
        <w:t xml:space="preserve"> </w:t>
      </w:r>
      <w:r>
        <w:t>instructor. The course should involve 2-3 large programming projects done in groups of 2-4.</w:t>
      </w:r>
    </w:p>
    <w:p w14:paraId="226620FE" w14:textId="77777777" w:rsidR="00545FE0" w:rsidRDefault="00000000">
      <w:pPr>
        <w:pStyle w:val="Heading3"/>
        <w:spacing w:before="171"/>
      </w:pPr>
      <w:r>
        <w:rPr>
          <w:color w:val="00AEEF"/>
        </w:rPr>
        <w:t xml:space="preserve">COD300 Design </w:t>
      </w:r>
      <w:r>
        <w:rPr>
          <w:color w:val="00AEEF"/>
          <w:spacing w:val="-2"/>
        </w:rPr>
        <w:t>Project</w:t>
      </w:r>
    </w:p>
    <w:p w14:paraId="430C80D2" w14:textId="77777777" w:rsidR="00545FE0" w:rsidRDefault="00000000">
      <w:pPr>
        <w:pStyle w:val="Heading4"/>
        <w:jc w:val="both"/>
      </w:pPr>
      <w:r>
        <w:t>2</w:t>
      </w:r>
      <w:r>
        <w:rPr>
          <w:spacing w:val="-1"/>
        </w:rPr>
        <w:t xml:space="preserve"> </w:t>
      </w:r>
      <w:r>
        <w:t>Credits (0-0-</w:t>
      </w:r>
      <w:r>
        <w:rPr>
          <w:spacing w:val="-5"/>
        </w:rPr>
        <w:t>4)</w:t>
      </w:r>
    </w:p>
    <w:p w14:paraId="51B6DC3E" w14:textId="77777777" w:rsidR="00545FE0" w:rsidRDefault="00000000">
      <w:pPr>
        <w:pStyle w:val="BodyText"/>
        <w:ind w:right="141"/>
      </w:pPr>
      <w:r>
        <w:t xml:space="preserve">Basic design methodology – introduction to the steps involved, </w:t>
      </w:r>
      <w:r>
        <w:rPr>
          <w:spacing w:val="-2"/>
        </w:rPr>
        <w:t xml:space="preserve">Familiarization with software practices, tools and techniques, software </w:t>
      </w:r>
      <w:r>
        <w:t>project involving conceptualization, design analysis, implementation and testing using the tools and techniques learnt.</w:t>
      </w:r>
    </w:p>
    <w:p w14:paraId="6F2C1C33" w14:textId="77777777" w:rsidR="00545FE0" w:rsidRDefault="00000000">
      <w:pPr>
        <w:pStyle w:val="Heading3"/>
        <w:spacing w:before="169"/>
      </w:pPr>
      <w:r>
        <w:rPr>
          <w:color w:val="00AEEF"/>
        </w:rPr>
        <w:t xml:space="preserve">COD310 Mini </w:t>
      </w:r>
      <w:r>
        <w:rPr>
          <w:color w:val="00AEEF"/>
          <w:spacing w:val="-2"/>
        </w:rPr>
        <w:t>Project</w:t>
      </w:r>
    </w:p>
    <w:p w14:paraId="0A42BD07" w14:textId="77777777" w:rsidR="00545FE0" w:rsidRDefault="00000000">
      <w:pPr>
        <w:pStyle w:val="Heading4"/>
        <w:jc w:val="both"/>
      </w:pPr>
      <w:r>
        <w:t>3</w:t>
      </w:r>
      <w:r>
        <w:rPr>
          <w:spacing w:val="-1"/>
        </w:rPr>
        <w:t xml:space="preserve"> </w:t>
      </w:r>
      <w:r>
        <w:t>Credits (0-0-</w:t>
      </w:r>
      <w:r>
        <w:rPr>
          <w:spacing w:val="-5"/>
        </w:rPr>
        <w:t>6)</w:t>
      </w:r>
    </w:p>
    <w:p w14:paraId="3D5A699E" w14:textId="77777777" w:rsidR="00545FE0" w:rsidRDefault="00000000">
      <w:pPr>
        <w:pStyle w:val="BodyText"/>
        <w:ind w:right="141"/>
      </w:pPr>
      <w:r>
        <w:t xml:space="preserve">Design/fabrication/implementation work under the guidance of a </w:t>
      </w:r>
      <w:r>
        <w:rPr>
          <w:spacing w:val="-2"/>
        </w:rPr>
        <w:t>faculty</w:t>
      </w:r>
      <w:r>
        <w:rPr>
          <w:spacing w:val="-7"/>
        </w:rPr>
        <w:t xml:space="preserve"> </w:t>
      </w:r>
      <w:r>
        <w:rPr>
          <w:spacing w:val="-2"/>
        </w:rPr>
        <w:t>member.</w:t>
      </w:r>
      <w:r>
        <w:rPr>
          <w:spacing w:val="-7"/>
        </w:rPr>
        <w:t xml:space="preserve"> </w:t>
      </w:r>
      <w:r>
        <w:rPr>
          <w:spacing w:val="-2"/>
        </w:rPr>
        <w:t>Prior</w:t>
      </w:r>
      <w:r>
        <w:rPr>
          <w:spacing w:val="-7"/>
        </w:rPr>
        <w:t xml:space="preserve"> </w:t>
      </w:r>
      <w:r>
        <w:rPr>
          <w:spacing w:val="-2"/>
        </w:rPr>
        <w:t>to</w:t>
      </w:r>
      <w:r>
        <w:rPr>
          <w:spacing w:val="-7"/>
        </w:rPr>
        <w:t xml:space="preserve"> </w:t>
      </w:r>
      <w:r>
        <w:rPr>
          <w:spacing w:val="-2"/>
        </w:rPr>
        <w:t>registration,</w:t>
      </w:r>
      <w:r>
        <w:rPr>
          <w:spacing w:val="-7"/>
        </w:rPr>
        <w:t xml:space="preserve"> </w:t>
      </w:r>
      <w:r>
        <w:rPr>
          <w:spacing w:val="-2"/>
        </w:rPr>
        <w:t>a</w:t>
      </w:r>
      <w:r>
        <w:rPr>
          <w:spacing w:val="-7"/>
        </w:rPr>
        <w:t xml:space="preserve"> </w:t>
      </w:r>
      <w:r>
        <w:rPr>
          <w:spacing w:val="-2"/>
        </w:rPr>
        <w:t>detailed</w:t>
      </w:r>
      <w:r>
        <w:rPr>
          <w:spacing w:val="-7"/>
        </w:rPr>
        <w:t xml:space="preserve"> </w:t>
      </w:r>
      <w:r>
        <w:rPr>
          <w:spacing w:val="-2"/>
        </w:rPr>
        <w:t>plan</w:t>
      </w:r>
      <w:r>
        <w:rPr>
          <w:spacing w:val="-7"/>
        </w:rPr>
        <w:t xml:space="preserve"> </w:t>
      </w:r>
      <w:r>
        <w:rPr>
          <w:spacing w:val="-2"/>
        </w:rPr>
        <w:t>of</w:t>
      </w:r>
      <w:r>
        <w:rPr>
          <w:spacing w:val="-7"/>
        </w:rPr>
        <w:t xml:space="preserve"> </w:t>
      </w:r>
      <w:r>
        <w:rPr>
          <w:spacing w:val="-2"/>
        </w:rPr>
        <w:t>work</w:t>
      </w:r>
      <w:r>
        <w:rPr>
          <w:spacing w:val="-7"/>
        </w:rPr>
        <w:t xml:space="preserve"> </w:t>
      </w:r>
      <w:r>
        <w:rPr>
          <w:spacing w:val="-2"/>
        </w:rPr>
        <w:t>should</w:t>
      </w:r>
      <w:r>
        <w:rPr>
          <w:spacing w:val="-7"/>
        </w:rPr>
        <w:t xml:space="preserve"> </w:t>
      </w:r>
      <w:r>
        <w:rPr>
          <w:spacing w:val="-2"/>
        </w:rPr>
        <w:t xml:space="preserve">be </w:t>
      </w:r>
      <w:r>
        <w:t>submitted</w:t>
      </w:r>
      <w:r>
        <w:rPr>
          <w:spacing w:val="-13"/>
        </w:rPr>
        <w:t xml:space="preserve"> </w:t>
      </w:r>
      <w:r>
        <w:t>by</w:t>
      </w:r>
      <w:r>
        <w:rPr>
          <w:spacing w:val="-12"/>
        </w:rPr>
        <w:t xml:space="preserve"> </w:t>
      </w:r>
      <w:r>
        <w:t>the</w:t>
      </w:r>
      <w:r>
        <w:rPr>
          <w:spacing w:val="-13"/>
        </w:rPr>
        <w:t xml:space="preserve"> </w:t>
      </w:r>
      <w:r>
        <w:t>student</w:t>
      </w:r>
      <w:r>
        <w:rPr>
          <w:spacing w:val="-12"/>
        </w:rPr>
        <w:t xml:space="preserve"> </w:t>
      </w:r>
      <w:r>
        <w:t>to</w:t>
      </w:r>
      <w:r>
        <w:rPr>
          <w:spacing w:val="-13"/>
        </w:rPr>
        <w:t xml:space="preserve"> </w:t>
      </w:r>
      <w:r>
        <w:t>the</w:t>
      </w:r>
      <w:r>
        <w:rPr>
          <w:spacing w:val="-12"/>
        </w:rPr>
        <w:t xml:space="preserve"> </w:t>
      </w:r>
      <w:r>
        <w:t>Head</w:t>
      </w:r>
      <w:r>
        <w:rPr>
          <w:spacing w:val="-13"/>
        </w:rPr>
        <w:t xml:space="preserve"> </w:t>
      </w:r>
      <w:r>
        <w:t>of</w:t>
      </w:r>
      <w:r>
        <w:rPr>
          <w:spacing w:val="-12"/>
        </w:rPr>
        <w:t xml:space="preserve"> </w:t>
      </w:r>
      <w:r>
        <w:t>the</w:t>
      </w:r>
      <w:r>
        <w:rPr>
          <w:spacing w:val="-13"/>
        </w:rPr>
        <w:t xml:space="preserve"> </w:t>
      </w:r>
      <w:r>
        <w:t>Department</w:t>
      </w:r>
      <w:r>
        <w:rPr>
          <w:spacing w:val="-12"/>
        </w:rPr>
        <w:t xml:space="preserve"> </w:t>
      </w:r>
      <w:r>
        <w:t>for</w:t>
      </w:r>
      <w:r>
        <w:rPr>
          <w:spacing w:val="-13"/>
        </w:rPr>
        <w:t xml:space="preserve"> </w:t>
      </w:r>
      <w:r>
        <w:t>approval.</w:t>
      </w:r>
    </w:p>
    <w:p w14:paraId="5092B574" w14:textId="77777777" w:rsidR="00545FE0" w:rsidRDefault="00000000">
      <w:pPr>
        <w:pStyle w:val="Heading3"/>
        <w:spacing w:before="171"/>
      </w:pPr>
      <w:r>
        <w:rPr>
          <w:color w:val="00AEEF"/>
        </w:rPr>
        <w:t xml:space="preserve">COR310 Professional Practices </w:t>
      </w:r>
      <w:r>
        <w:rPr>
          <w:color w:val="00AEEF"/>
          <w:spacing w:val="-4"/>
        </w:rPr>
        <w:t>(CS)</w:t>
      </w:r>
    </w:p>
    <w:p w14:paraId="274801ED" w14:textId="77777777" w:rsidR="00545FE0" w:rsidRDefault="00000000">
      <w:pPr>
        <w:pStyle w:val="Heading4"/>
        <w:jc w:val="both"/>
      </w:pPr>
      <w:r>
        <w:t>2</w:t>
      </w:r>
      <w:r>
        <w:rPr>
          <w:spacing w:val="-1"/>
        </w:rPr>
        <w:t xml:space="preserve"> </w:t>
      </w:r>
      <w:r>
        <w:t>Credits (1-0-</w:t>
      </w:r>
      <w:r>
        <w:rPr>
          <w:spacing w:val="-5"/>
        </w:rPr>
        <w:t>2)</w:t>
      </w:r>
    </w:p>
    <w:p w14:paraId="107EB253" w14:textId="77777777" w:rsidR="00545FE0" w:rsidRDefault="00000000">
      <w:pPr>
        <w:spacing w:before="56"/>
        <w:ind w:left="123"/>
        <w:jc w:val="both"/>
        <w:rPr>
          <w:sz w:val="18"/>
        </w:rPr>
      </w:pPr>
      <w:r>
        <w:rPr>
          <w:sz w:val="18"/>
        </w:rPr>
        <w:t xml:space="preserve">EC - </w:t>
      </w:r>
      <w:r>
        <w:rPr>
          <w:spacing w:val="-5"/>
          <w:sz w:val="18"/>
        </w:rPr>
        <w:t>60</w:t>
      </w:r>
    </w:p>
    <w:p w14:paraId="678BC9BB" w14:textId="77777777" w:rsidR="00545FE0" w:rsidRDefault="00000000">
      <w:pPr>
        <w:pStyle w:val="BodyText"/>
        <w:ind w:right="139"/>
      </w:pPr>
      <w:r>
        <w:t>The course would consist of talks by working professionals from industry,</w:t>
      </w:r>
      <w:r>
        <w:rPr>
          <w:spacing w:val="-10"/>
        </w:rPr>
        <w:t xml:space="preserve"> </w:t>
      </w:r>
      <w:r>
        <w:t>government</w:t>
      </w:r>
      <w:r>
        <w:rPr>
          <w:spacing w:val="-10"/>
        </w:rPr>
        <w:t xml:space="preserve"> </w:t>
      </w:r>
      <w:r>
        <w:t>and</w:t>
      </w:r>
      <w:r>
        <w:rPr>
          <w:spacing w:val="-10"/>
        </w:rPr>
        <w:t xml:space="preserve"> </w:t>
      </w:r>
      <w:r>
        <w:t>research</w:t>
      </w:r>
      <w:r>
        <w:rPr>
          <w:spacing w:val="-10"/>
        </w:rPr>
        <w:t xml:space="preserve"> </w:t>
      </w:r>
      <w:r>
        <w:t>organizations.</w:t>
      </w:r>
      <w:r>
        <w:rPr>
          <w:spacing w:val="-10"/>
        </w:rPr>
        <w:t xml:space="preserve"> </w:t>
      </w:r>
      <w:r>
        <w:t>It</w:t>
      </w:r>
      <w:r>
        <w:rPr>
          <w:spacing w:val="-10"/>
        </w:rPr>
        <w:t xml:space="preserve"> </w:t>
      </w:r>
      <w:r>
        <w:t>may</w:t>
      </w:r>
      <w:r>
        <w:rPr>
          <w:spacing w:val="-10"/>
        </w:rPr>
        <w:t xml:space="preserve"> </w:t>
      </w:r>
      <w:r>
        <w:t>also</w:t>
      </w:r>
      <w:r>
        <w:rPr>
          <w:spacing w:val="-10"/>
        </w:rPr>
        <w:t xml:space="preserve"> </w:t>
      </w:r>
      <w:r>
        <w:t>include site visits to various organizations.</w:t>
      </w:r>
    </w:p>
    <w:p w14:paraId="78C6F1E2" w14:textId="77777777" w:rsidR="00545FE0" w:rsidRDefault="00545FE0">
      <w:pPr>
        <w:pStyle w:val="BodyText"/>
        <w:spacing w:before="6"/>
        <w:ind w:left="0"/>
        <w:jc w:val="left"/>
      </w:pPr>
    </w:p>
    <w:p w14:paraId="033A5AF9" w14:textId="77777777" w:rsidR="00545FE0" w:rsidRDefault="00000000">
      <w:pPr>
        <w:pStyle w:val="Heading3"/>
      </w:pPr>
      <w:r>
        <w:rPr>
          <w:color w:val="00AEEF"/>
        </w:rPr>
        <w:t xml:space="preserve">COS310 Independent Study </w:t>
      </w:r>
      <w:r>
        <w:rPr>
          <w:color w:val="00AEEF"/>
          <w:spacing w:val="-4"/>
        </w:rPr>
        <w:t>(CS)</w:t>
      </w:r>
    </w:p>
    <w:p w14:paraId="70C0BD46" w14:textId="77777777" w:rsidR="00545FE0" w:rsidRDefault="00000000">
      <w:pPr>
        <w:pStyle w:val="Heading4"/>
        <w:jc w:val="both"/>
      </w:pPr>
      <w:r>
        <w:t>3</w:t>
      </w:r>
      <w:r>
        <w:rPr>
          <w:spacing w:val="-1"/>
        </w:rPr>
        <w:t xml:space="preserve"> </w:t>
      </w:r>
      <w:r>
        <w:t>Credits (0-3-</w:t>
      </w:r>
      <w:r>
        <w:rPr>
          <w:spacing w:val="-5"/>
        </w:rPr>
        <w:t>0)</w:t>
      </w:r>
    </w:p>
    <w:p w14:paraId="2D2A16D3" w14:textId="77777777" w:rsidR="00545FE0" w:rsidRDefault="00000000">
      <w:pPr>
        <w:spacing w:before="55"/>
        <w:ind w:left="123"/>
        <w:jc w:val="both"/>
        <w:rPr>
          <w:sz w:val="18"/>
        </w:rPr>
      </w:pPr>
      <w:r>
        <w:rPr>
          <w:sz w:val="18"/>
        </w:rPr>
        <w:t xml:space="preserve">EC - </w:t>
      </w:r>
      <w:r>
        <w:rPr>
          <w:spacing w:val="-5"/>
          <w:sz w:val="18"/>
        </w:rPr>
        <w:t>60</w:t>
      </w:r>
    </w:p>
    <w:p w14:paraId="42BA78E4" w14:textId="77777777" w:rsidR="00545FE0" w:rsidRDefault="00000000">
      <w:pPr>
        <w:pStyle w:val="BodyText"/>
        <w:ind w:right="139"/>
      </w:pPr>
      <w:r>
        <w:t>Research oriented activities or study of subjects outside regular course offerings under the guidance of a faculty member. Prior to registration, a detailed plan of work should be submitted by the student to the Head of the Department for approval.</w:t>
      </w:r>
    </w:p>
    <w:p w14:paraId="06BC8D50" w14:textId="77777777" w:rsidR="00545FE0" w:rsidRDefault="00545FE0">
      <w:pPr>
        <w:pStyle w:val="BodyText"/>
        <w:spacing w:before="5"/>
        <w:ind w:left="0"/>
        <w:jc w:val="left"/>
      </w:pPr>
    </w:p>
    <w:p w14:paraId="0A85D84F" w14:textId="77777777" w:rsidR="00545FE0" w:rsidRDefault="00000000">
      <w:pPr>
        <w:pStyle w:val="Heading3"/>
        <w:jc w:val="left"/>
      </w:pPr>
      <w:r>
        <w:rPr>
          <w:color w:val="00AEEF"/>
        </w:rPr>
        <w:t xml:space="preserve">COP315 Embedded System Design </w:t>
      </w:r>
      <w:r>
        <w:rPr>
          <w:color w:val="00AEEF"/>
          <w:spacing w:val="-2"/>
        </w:rPr>
        <w:t>Project</w:t>
      </w:r>
    </w:p>
    <w:p w14:paraId="4BC8028D" w14:textId="77777777" w:rsidR="00545FE0" w:rsidRDefault="00000000">
      <w:pPr>
        <w:pStyle w:val="Heading4"/>
      </w:pPr>
      <w:r>
        <w:t>4</w:t>
      </w:r>
      <w:r>
        <w:rPr>
          <w:spacing w:val="-1"/>
        </w:rPr>
        <w:t xml:space="preserve"> </w:t>
      </w:r>
      <w:r>
        <w:t>Credits (0-1-</w:t>
      </w:r>
      <w:r>
        <w:rPr>
          <w:spacing w:val="-5"/>
        </w:rPr>
        <w:t>6)</w:t>
      </w:r>
    </w:p>
    <w:p w14:paraId="486E0852" w14:textId="77777777" w:rsidR="00EC018E" w:rsidRDefault="00000000" w:rsidP="00EC018E">
      <w:pPr>
        <w:spacing w:before="55" w:line="302" w:lineRule="auto"/>
        <w:ind w:left="123" w:right="545" w:hanging="1"/>
        <w:rPr>
          <w:sz w:val="18"/>
        </w:rPr>
      </w:pPr>
      <w:r>
        <w:rPr>
          <w:sz w:val="18"/>
        </w:rPr>
        <w:t>Pre-requisite(s): COL215, COL216 or equivalent courses</w:t>
      </w:r>
    </w:p>
    <w:p w14:paraId="5316A95F" w14:textId="1AB5B85A" w:rsidR="00545FE0" w:rsidRDefault="00000000">
      <w:pPr>
        <w:pStyle w:val="BodyText"/>
        <w:spacing w:before="56" w:line="242" w:lineRule="auto"/>
        <w:ind w:hanging="1"/>
        <w:jc w:val="left"/>
      </w:pPr>
      <w:r>
        <w:t>Students</w:t>
      </w:r>
      <w:r>
        <w:rPr>
          <w:spacing w:val="33"/>
        </w:rPr>
        <w:t xml:space="preserve"> </w:t>
      </w:r>
      <w:r>
        <w:t>working</w:t>
      </w:r>
      <w:r>
        <w:rPr>
          <w:spacing w:val="33"/>
        </w:rPr>
        <w:t xml:space="preserve"> </w:t>
      </w:r>
      <w:r>
        <w:t>in</w:t>
      </w:r>
      <w:r>
        <w:rPr>
          <w:spacing w:val="33"/>
        </w:rPr>
        <w:t xml:space="preserve"> </w:t>
      </w:r>
      <w:r>
        <w:t>small</w:t>
      </w:r>
      <w:r>
        <w:rPr>
          <w:spacing w:val="33"/>
        </w:rPr>
        <w:t xml:space="preserve"> </w:t>
      </w:r>
      <w:r>
        <w:t>groups</w:t>
      </w:r>
      <w:r>
        <w:rPr>
          <w:spacing w:val="33"/>
        </w:rPr>
        <w:t xml:space="preserve"> </w:t>
      </w:r>
      <w:r>
        <w:t>of</w:t>
      </w:r>
      <w:r>
        <w:rPr>
          <w:spacing w:val="33"/>
        </w:rPr>
        <w:t xml:space="preserve"> </w:t>
      </w:r>
      <w:r>
        <w:t>four</w:t>
      </w:r>
      <w:r>
        <w:rPr>
          <w:spacing w:val="33"/>
        </w:rPr>
        <w:t xml:space="preserve"> </w:t>
      </w:r>
      <w:r>
        <w:t>to</w:t>
      </w:r>
      <w:r>
        <w:rPr>
          <w:spacing w:val="33"/>
        </w:rPr>
        <w:t xml:space="preserve"> </w:t>
      </w:r>
      <w:r>
        <w:t>six</w:t>
      </w:r>
      <w:r>
        <w:rPr>
          <w:spacing w:val="33"/>
        </w:rPr>
        <w:t xml:space="preserve"> </w:t>
      </w:r>
      <w:r>
        <w:t>are</w:t>
      </w:r>
      <w:r>
        <w:rPr>
          <w:spacing w:val="33"/>
        </w:rPr>
        <w:t xml:space="preserve"> </w:t>
      </w:r>
      <w:r>
        <w:t>expected</w:t>
      </w:r>
      <w:r>
        <w:rPr>
          <w:spacing w:val="33"/>
        </w:rPr>
        <w:t xml:space="preserve"> </w:t>
      </w:r>
      <w:r>
        <w:t>to deliver</w:t>
      </w:r>
      <w:r>
        <w:rPr>
          <w:spacing w:val="39"/>
        </w:rPr>
        <w:t xml:space="preserve"> </w:t>
      </w:r>
      <w:r>
        <w:t>in</w:t>
      </w:r>
      <w:r>
        <w:rPr>
          <w:spacing w:val="39"/>
        </w:rPr>
        <w:t xml:space="preserve"> </w:t>
      </w:r>
      <w:r>
        <w:t>one</w:t>
      </w:r>
      <w:r>
        <w:rPr>
          <w:spacing w:val="39"/>
        </w:rPr>
        <w:t xml:space="preserve"> </w:t>
      </w:r>
      <w:r>
        <w:t>semester</w:t>
      </w:r>
      <w:r>
        <w:rPr>
          <w:spacing w:val="39"/>
        </w:rPr>
        <w:t xml:space="preserve"> </w:t>
      </w:r>
      <w:r>
        <w:t>on</w:t>
      </w:r>
      <w:r>
        <w:rPr>
          <w:spacing w:val="39"/>
        </w:rPr>
        <w:t xml:space="preserve"> </w:t>
      </w:r>
      <w:r>
        <w:t>an</w:t>
      </w:r>
      <w:r>
        <w:rPr>
          <w:spacing w:val="39"/>
        </w:rPr>
        <w:t xml:space="preserve"> </w:t>
      </w:r>
      <w:r>
        <w:t>innovative</w:t>
      </w:r>
      <w:r>
        <w:rPr>
          <w:spacing w:val="39"/>
        </w:rPr>
        <w:t xml:space="preserve"> </w:t>
      </w:r>
      <w:r>
        <w:t>solution</w:t>
      </w:r>
      <w:r>
        <w:rPr>
          <w:spacing w:val="39"/>
        </w:rPr>
        <w:t xml:space="preserve"> </w:t>
      </w:r>
      <w:r>
        <w:t>for</w:t>
      </w:r>
      <w:r>
        <w:rPr>
          <w:spacing w:val="39"/>
        </w:rPr>
        <w:t xml:space="preserve"> </w:t>
      </w:r>
      <w:r>
        <w:t>problems/ challenges that are typical to India and perhaps other developing</w:t>
      </w:r>
      <w:r>
        <w:rPr>
          <w:spacing w:val="40"/>
        </w:rPr>
        <w:t xml:space="preserve"> </w:t>
      </w:r>
      <w:r>
        <w:t xml:space="preserve">countries. The students would have to go through the full cycle of </w:t>
      </w:r>
      <w:r>
        <w:rPr>
          <w:spacing w:val="-2"/>
        </w:rPr>
        <w:t>specification,</w:t>
      </w:r>
      <w:r>
        <w:rPr>
          <w:spacing w:val="-7"/>
        </w:rPr>
        <w:t xml:space="preserve"> </w:t>
      </w:r>
      <w:r>
        <w:rPr>
          <w:spacing w:val="-2"/>
        </w:rPr>
        <w:t>design</w:t>
      </w:r>
      <w:r>
        <w:rPr>
          <w:spacing w:val="-7"/>
        </w:rPr>
        <w:t xml:space="preserve"> </w:t>
      </w:r>
      <w:r>
        <w:rPr>
          <w:spacing w:val="-2"/>
        </w:rPr>
        <w:t>and</w:t>
      </w:r>
      <w:r>
        <w:rPr>
          <w:spacing w:val="-7"/>
        </w:rPr>
        <w:t xml:space="preserve"> </w:t>
      </w:r>
      <w:r>
        <w:rPr>
          <w:spacing w:val="-2"/>
        </w:rPr>
        <w:t>prototyping/building</w:t>
      </w:r>
      <w:r>
        <w:rPr>
          <w:spacing w:val="-7"/>
        </w:rPr>
        <w:t xml:space="preserve"> </w:t>
      </w:r>
      <w:r>
        <w:rPr>
          <w:spacing w:val="-2"/>
        </w:rPr>
        <w:t>a</w:t>
      </w:r>
      <w:r>
        <w:rPr>
          <w:spacing w:val="-7"/>
        </w:rPr>
        <w:t xml:space="preserve"> </w:t>
      </w:r>
      <w:r>
        <w:rPr>
          <w:spacing w:val="-2"/>
        </w:rPr>
        <w:t>concept</w:t>
      </w:r>
      <w:r>
        <w:rPr>
          <w:spacing w:val="-7"/>
        </w:rPr>
        <w:t xml:space="preserve"> </w:t>
      </w:r>
      <w:r>
        <w:rPr>
          <w:spacing w:val="-2"/>
        </w:rPr>
        <w:t xml:space="preserve">demonstrator. </w:t>
      </w:r>
      <w:r>
        <w:t>Key</w:t>
      </w:r>
      <w:r>
        <w:rPr>
          <w:spacing w:val="40"/>
        </w:rPr>
        <w:t xml:space="preserve"> </w:t>
      </w:r>
      <w:r>
        <w:t>component</w:t>
      </w:r>
      <w:r>
        <w:rPr>
          <w:spacing w:val="40"/>
        </w:rPr>
        <w:t xml:space="preserve"> </w:t>
      </w:r>
      <w:r>
        <w:t>of</w:t>
      </w:r>
      <w:r>
        <w:rPr>
          <w:spacing w:val="40"/>
        </w:rPr>
        <w:t xml:space="preserve"> </w:t>
      </w:r>
      <w:r>
        <w:t>the</w:t>
      </w:r>
      <w:r>
        <w:rPr>
          <w:spacing w:val="40"/>
        </w:rPr>
        <w:t xml:space="preserve"> </w:t>
      </w:r>
      <w:r>
        <w:t>assessment</w:t>
      </w:r>
      <w:r>
        <w:rPr>
          <w:spacing w:val="40"/>
        </w:rPr>
        <w:t xml:space="preserve"> </w:t>
      </w:r>
      <w:r>
        <w:t>would</w:t>
      </w:r>
      <w:r>
        <w:rPr>
          <w:spacing w:val="40"/>
        </w:rPr>
        <w:t xml:space="preserve"> </w:t>
      </w:r>
      <w:r>
        <w:t>be</w:t>
      </w:r>
      <w:r>
        <w:rPr>
          <w:spacing w:val="40"/>
        </w:rPr>
        <w:t xml:space="preserve"> </w:t>
      </w:r>
      <w:r>
        <w:t>through</w:t>
      </w:r>
      <w:r>
        <w:rPr>
          <w:spacing w:val="40"/>
        </w:rPr>
        <w:t xml:space="preserve"> </w:t>
      </w:r>
      <w:r>
        <w:t>a</w:t>
      </w:r>
      <w:r>
        <w:rPr>
          <w:spacing w:val="40"/>
        </w:rPr>
        <w:t xml:space="preserve"> </w:t>
      </w:r>
      <w:r>
        <w:t>public demonstration of their solution.</w:t>
      </w:r>
    </w:p>
    <w:p w14:paraId="276C8CA9" w14:textId="77777777" w:rsidR="00545FE0" w:rsidRDefault="00000000">
      <w:pPr>
        <w:pStyle w:val="BodyText"/>
        <w:spacing w:before="56"/>
        <w:jc w:val="left"/>
      </w:pPr>
      <w:r>
        <w:t>Learning</w:t>
      </w:r>
      <w:r>
        <w:rPr>
          <w:spacing w:val="-4"/>
        </w:rPr>
        <w:t xml:space="preserve"> </w:t>
      </w:r>
      <w:r>
        <w:t>to</w:t>
      </w:r>
      <w:r>
        <w:rPr>
          <w:spacing w:val="-4"/>
        </w:rPr>
        <w:t xml:space="preserve"> </w:t>
      </w:r>
      <w:r>
        <w:t>work</w:t>
      </w:r>
      <w:r>
        <w:rPr>
          <w:spacing w:val="-4"/>
        </w:rPr>
        <w:t xml:space="preserve"> </w:t>
      </w:r>
      <w:r>
        <w:t>in</w:t>
      </w:r>
      <w:r>
        <w:rPr>
          <w:spacing w:val="-4"/>
        </w:rPr>
        <w:t xml:space="preserve"> </w:t>
      </w:r>
      <w:r>
        <w:t>groups</w:t>
      </w:r>
      <w:r>
        <w:rPr>
          <w:spacing w:val="-4"/>
        </w:rPr>
        <w:t xml:space="preserve"> </w:t>
      </w:r>
      <w:r>
        <w:t>as</w:t>
      </w:r>
      <w:r>
        <w:rPr>
          <w:spacing w:val="-4"/>
        </w:rPr>
        <w:t xml:space="preserve"> </w:t>
      </w:r>
      <w:r>
        <w:t>well</w:t>
      </w:r>
      <w:r>
        <w:rPr>
          <w:spacing w:val="-4"/>
        </w:rPr>
        <w:t xml:space="preserve"> </w:t>
      </w:r>
      <w:r>
        <w:t>as</w:t>
      </w:r>
      <w:r>
        <w:rPr>
          <w:spacing w:val="-4"/>
        </w:rPr>
        <w:t xml:space="preserve"> </w:t>
      </w:r>
      <w:r>
        <w:t>planning</w:t>
      </w:r>
      <w:r>
        <w:rPr>
          <w:spacing w:val="-4"/>
        </w:rPr>
        <w:t xml:space="preserve"> </w:t>
      </w:r>
      <w:r>
        <w:t>and</w:t>
      </w:r>
      <w:r>
        <w:rPr>
          <w:spacing w:val="-4"/>
        </w:rPr>
        <w:t xml:space="preserve"> </w:t>
      </w:r>
      <w:r>
        <w:t>delivering</w:t>
      </w:r>
      <w:r>
        <w:rPr>
          <w:spacing w:val="-4"/>
        </w:rPr>
        <w:t xml:space="preserve"> </w:t>
      </w:r>
      <w:r>
        <w:t>a</w:t>
      </w:r>
      <w:r>
        <w:rPr>
          <w:spacing w:val="-4"/>
        </w:rPr>
        <w:t xml:space="preserve"> </w:t>
      </w:r>
      <w:r>
        <w:t>large task are other expected learnings.</w:t>
      </w:r>
    </w:p>
    <w:p w14:paraId="0A5CFF7F" w14:textId="77777777" w:rsidR="00545FE0" w:rsidRDefault="00545FE0">
      <w:pPr>
        <w:sectPr w:rsidR="00545FE0" w:rsidSect="00220269">
          <w:type w:val="continuous"/>
          <w:pgSz w:w="11880" w:h="16920"/>
          <w:pgMar w:top="980" w:right="820" w:bottom="1000" w:left="840" w:header="0" w:footer="802" w:gutter="0"/>
          <w:cols w:num="2" w:space="720" w:equalWidth="0">
            <w:col w:w="5029" w:space="67"/>
            <w:col w:w="5124"/>
          </w:cols>
        </w:sectPr>
      </w:pPr>
    </w:p>
    <w:p w14:paraId="2CC26548" w14:textId="77777777" w:rsidR="00545FE0" w:rsidRDefault="00545FE0">
      <w:pPr>
        <w:pStyle w:val="BodyText"/>
        <w:spacing w:before="0"/>
        <w:ind w:left="0"/>
        <w:jc w:val="left"/>
        <w:rPr>
          <w:sz w:val="20"/>
        </w:rPr>
      </w:pPr>
    </w:p>
    <w:p w14:paraId="38B45333" w14:textId="77777777" w:rsidR="00545FE0" w:rsidRDefault="00545FE0">
      <w:pPr>
        <w:pStyle w:val="BodyText"/>
        <w:spacing w:before="183"/>
        <w:ind w:left="0"/>
        <w:jc w:val="left"/>
        <w:rPr>
          <w:sz w:val="20"/>
        </w:rPr>
      </w:pPr>
    </w:p>
    <w:p w14:paraId="78E88F69" w14:textId="77777777" w:rsidR="00545FE0" w:rsidRDefault="00545FE0">
      <w:pPr>
        <w:rPr>
          <w:sz w:val="20"/>
        </w:rPr>
        <w:sectPr w:rsidR="00545FE0" w:rsidSect="00220269">
          <w:headerReference w:type="even" r:id="rId45"/>
          <w:headerReference w:type="default" r:id="rId46"/>
          <w:pgSz w:w="11880" w:h="16920"/>
          <w:pgMar w:top="940" w:right="820" w:bottom="1000" w:left="840" w:header="653" w:footer="0" w:gutter="0"/>
          <w:cols w:space="720"/>
        </w:sectPr>
      </w:pPr>
    </w:p>
    <w:p w14:paraId="0CD29EB7" w14:textId="77777777" w:rsidR="00545FE0" w:rsidRDefault="00000000">
      <w:pPr>
        <w:pStyle w:val="Heading3"/>
        <w:spacing w:before="100"/>
        <w:jc w:val="left"/>
      </w:pPr>
      <w:r>
        <w:rPr>
          <w:color w:val="00AEEF"/>
        </w:rPr>
        <w:t xml:space="preserve">COL331 Operating </w:t>
      </w:r>
      <w:r>
        <w:rPr>
          <w:color w:val="00AEEF"/>
          <w:spacing w:val="-2"/>
        </w:rPr>
        <w:t>Systems</w:t>
      </w:r>
    </w:p>
    <w:p w14:paraId="071F97CB" w14:textId="77777777" w:rsidR="00545FE0" w:rsidRDefault="00000000">
      <w:pPr>
        <w:pStyle w:val="Heading4"/>
      </w:pPr>
      <w:r>
        <w:t>5</w:t>
      </w:r>
      <w:r>
        <w:rPr>
          <w:spacing w:val="-1"/>
        </w:rPr>
        <w:t xml:space="preserve"> </w:t>
      </w:r>
      <w:r>
        <w:t>Credits (3-0-</w:t>
      </w:r>
      <w:r>
        <w:rPr>
          <w:spacing w:val="-5"/>
        </w:rPr>
        <w:t>4)</w:t>
      </w:r>
    </w:p>
    <w:p w14:paraId="620EFAE5" w14:textId="77777777" w:rsidR="00545FE0" w:rsidRDefault="00000000">
      <w:pPr>
        <w:spacing w:before="55" w:line="302" w:lineRule="auto"/>
        <w:ind w:left="123" w:right="1616" w:hanging="1"/>
        <w:rPr>
          <w:sz w:val="18"/>
        </w:rPr>
      </w:pPr>
      <w:r>
        <w:rPr>
          <w:sz w:val="18"/>
        </w:rPr>
        <w:t>Pre-requisite(s):</w:t>
      </w:r>
      <w:r>
        <w:rPr>
          <w:spacing w:val="-15"/>
          <w:sz w:val="18"/>
        </w:rPr>
        <w:t xml:space="preserve"> </w:t>
      </w:r>
      <w:r>
        <w:rPr>
          <w:sz w:val="18"/>
        </w:rPr>
        <w:t>COL106</w:t>
      </w:r>
      <w:r>
        <w:rPr>
          <w:spacing w:val="-14"/>
          <w:sz w:val="18"/>
        </w:rPr>
        <w:t xml:space="preserve"> </w:t>
      </w:r>
      <w:r>
        <w:rPr>
          <w:sz w:val="18"/>
        </w:rPr>
        <w:t>COP290 Overlaps with: ELL405</w:t>
      </w:r>
    </w:p>
    <w:p w14:paraId="73BC0D36" w14:textId="77777777" w:rsidR="00545FE0" w:rsidRDefault="00000000">
      <w:pPr>
        <w:pStyle w:val="BodyText"/>
        <w:spacing w:before="0" w:line="158" w:lineRule="exact"/>
        <w:jc w:val="left"/>
      </w:pPr>
      <w:r>
        <w:t>Primary</w:t>
      </w:r>
      <w:r>
        <w:rPr>
          <w:spacing w:val="39"/>
        </w:rPr>
        <w:t xml:space="preserve"> </w:t>
      </w:r>
      <w:r>
        <w:t>UNIX</w:t>
      </w:r>
      <w:r>
        <w:rPr>
          <w:spacing w:val="40"/>
        </w:rPr>
        <w:t xml:space="preserve"> </w:t>
      </w:r>
      <w:r>
        <w:t>abstractions:</w:t>
      </w:r>
      <w:r>
        <w:rPr>
          <w:spacing w:val="40"/>
        </w:rPr>
        <w:t xml:space="preserve"> </w:t>
      </w:r>
      <w:r>
        <w:t>threads,</w:t>
      </w:r>
      <w:r>
        <w:rPr>
          <w:spacing w:val="40"/>
        </w:rPr>
        <w:t xml:space="preserve"> </w:t>
      </w:r>
      <w:r>
        <w:t>address</w:t>
      </w:r>
      <w:r>
        <w:rPr>
          <w:spacing w:val="40"/>
        </w:rPr>
        <w:t xml:space="preserve"> </w:t>
      </w:r>
      <w:r>
        <w:t>spaces,</w:t>
      </w:r>
      <w:r>
        <w:rPr>
          <w:spacing w:val="40"/>
        </w:rPr>
        <w:t xml:space="preserve"> </w:t>
      </w:r>
      <w:r>
        <w:t>file</w:t>
      </w:r>
      <w:r>
        <w:rPr>
          <w:spacing w:val="40"/>
        </w:rPr>
        <w:t xml:space="preserve"> </w:t>
      </w:r>
      <w:r>
        <w:rPr>
          <w:spacing w:val="-2"/>
        </w:rPr>
        <w:t>system,</w:t>
      </w:r>
    </w:p>
    <w:p w14:paraId="1053D1A6" w14:textId="77777777" w:rsidR="00545FE0" w:rsidRDefault="00000000">
      <w:pPr>
        <w:pStyle w:val="BodyText"/>
        <w:spacing w:before="0"/>
        <w:ind w:right="38"/>
      </w:pPr>
      <w:r>
        <w:t>devices, inter process communication; Introduction to hardware support for OS (e.g., discuss x86 architecture); Processes and Memory; Address Translation; Interrupts and Exceptions; Context Switching; Scheduling; Multiprocessors and Locking; Condition Variables, Semaphores, Barriers, Message Passing, etc.; File system semantics, design and implementation; File system Durability and Crash recovery; Security and Access Control.</w:t>
      </w:r>
    </w:p>
    <w:p w14:paraId="7A9E78AF" w14:textId="77777777" w:rsidR="00545FE0" w:rsidRDefault="00000000">
      <w:pPr>
        <w:pStyle w:val="Heading3"/>
        <w:spacing w:before="109"/>
        <w:jc w:val="left"/>
      </w:pPr>
      <w:r>
        <w:rPr>
          <w:color w:val="00AEEF"/>
        </w:rPr>
        <w:t>COL333</w:t>
      </w:r>
      <w:r>
        <w:rPr>
          <w:color w:val="00AEEF"/>
          <w:spacing w:val="-3"/>
        </w:rPr>
        <w:t xml:space="preserve"> </w:t>
      </w:r>
      <w:r>
        <w:rPr>
          <w:color w:val="00AEEF"/>
        </w:rPr>
        <w:t>Principles</w:t>
      </w:r>
      <w:r>
        <w:rPr>
          <w:color w:val="00AEEF"/>
          <w:spacing w:val="-2"/>
        </w:rPr>
        <w:t xml:space="preserve"> </w:t>
      </w:r>
      <w:r>
        <w:rPr>
          <w:color w:val="00AEEF"/>
        </w:rPr>
        <w:t>of</w:t>
      </w:r>
      <w:r>
        <w:rPr>
          <w:color w:val="00AEEF"/>
          <w:spacing w:val="-3"/>
        </w:rPr>
        <w:t xml:space="preserve"> </w:t>
      </w:r>
      <w:r>
        <w:rPr>
          <w:color w:val="00AEEF"/>
        </w:rPr>
        <w:t>Artificial</w:t>
      </w:r>
      <w:r>
        <w:rPr>
          <w:color w:val="00AEEF"/>
          <w:spacing w:val="-2"/>
        </w:rPr>
        <w:t xml:space="preserve"> Intelligence</w:t>
      </w:r>
    </w:p>
    <w:p w14:paraId="2C88D84C" w14:textId="77777777" w:rsidR="00545FE0" w:rsidRDefault="00000000">
      <w:pPr>
        <w:spacing w:before="27"/>
        <w:ind w:left="123"/>
        <w:rPr>
          <w:sz w:val="18"/>
        </w:rPr>
      </w:pPr>
      <w:r>
        <w:rPr>
          <w:sz w:val="18"/>
        </w:rPr>
        <w:t>4</w:t>
      </w:r>
      <w:r>
        <w:rPr>
          <w:spacing w:val="-1"/>
          <w:sz w:val="18"/>
        </w:rPr>
        <w:t xml:space="preserve"> </w:t>
      </w:r>
      <w:r>
        <w:rPr>
          <w:sz w:val="18"/>
        </w:rPr>
        <w:t>Credits (3-0-</w:t>
      </w:r>
      <w:r>
        <w:rPr>
          <w:spacing w:val="-5"/>
          <w:sz w:val="18"/>
        </w:rPr>
        <w:t>2)</w:t>
      </w:r>
    </w:p>
    <w:p w14:paraId="18DEA5DE" w14:textId="77777777" w:rsidR="00545FE0" w:rsidRDefault="00000000">
      <w:pPr>
        <w:spacing w:before="56"/>
        <w:ind w:left="123"/>
        <w:rPr>
          <w:sz w:val="18"/>
        </w:rPr>
      </w:pPr>
      <w:r>
        <w:rPr>
          <w:sz w:val="18"/>
        </w:rPr>
        <w:t>Pre-requisite(s):</w:t>
      </w:r>
      <w:r>
        <w:rPr>
          <w:spacing w:val="-4"/>
          <w:sz w:val="18"/>
        </w:rPr>
        <w:t xml:space="preserve"> </w:t>
      </w:r>
      <w:r>
        <w:rPr>
          <w:spacing w:val="-2"/>
          <w:sz w:val="18"/>
        </w:rPr>
        <w:t>COL106</w:t>
      </w:r>
    </w:p>
    <w:p w14:paraId="308DE95A" w14:textId="77777777" w:rsidR="00545FE0" w:rsidRDefault="00000000">
      <w:pPr>
        <w:spacing w:before="55"/>
        <w:ind w:left="123"/>
        <w:jc w:val="both"/>
        <w:rPr>
          <w:sz w:val="18"/>
        </w:rPr>
      </w:pPr>
      <w:r>
        <w:rPr>
          <w:sz w:val="18"/>
        </w:rPr>
        <w:t>Overlaps</w:t>
      </w:r>
      <w:r>
        <w:rPr>
          <w:spacing w:val="-1"/>
          <w:sz w:val="18"/>
        </w:rPr>
        <w:t xml:space="preserve"> </w:t>
      </w:r>
      <w:r>
        <w:rPr>
          <w:sz w:val="18"/>
        </w:rPr>
        <w:t>with:</w:t>
      </w:r>
      <w:r>
        <w:rPr>
          <w:spacing w:val="-2"/>
          <w:sz w:val="18"/>
        </w:rPr>
        <w:t xml:space="preserve"> </w:t>
      </w:r>
      <w:r>
        <w:rPr>
          <w:sz w:val="18"/>
        </w:rPr>
        <w:t>COL671,</w:t>
      </w:r>
      <w:r>
        <w:rPr>
          <w:spacing w:val="-2"/>
          <w:sz w:val="18"/>
        </w:rPr>
        <w:t xml:space="preserve"> </w:t>
      </w:r>
      <w:r>
        <w:rPr>
          <w:sz w:val="18"/>
        </w:rPr>
        <w:t>COL770,</w:t>
      </w:r>
      <w:r>
        <w:rPr>
          <w:spacing w:val="-1"/>
          <w:sz w:val="18"/>
        </w:rPr>
        <w:t xml:space="preserve"> </w:t>
      </w:r>
      <w:r>
        <w:rPr>
          <w:spacing w:val="-2"/>
          <w:sz w:val="18"/>
        </w:rPr>
        <w:t>ELL789</w:t>
      </w:r>
    </w:p>
    <w:p w14:paraId="4F3DE1E9" w14:textId="77777777" w:rsidR="00545FE0" w:rsidRDefault="00000000">
      <w:pPr>
        <w:pStyle w:val="BodyText"/>
        <w:ind w:right="38"/>
      </w:pPr>
      <w:r>
        <w:rPr>
          <w:spacing w:val="-2"/>
        </w:rPr>
        <w:t>Philosophy</w:t>
      </w:r>
      <w:r>
        <w:rPr>
          <w:spacing w:val="-9"/>
        </w:rPr>
        <w:t xml:space="preserve"> </w:t>
      </w:r>
      <w:r>
        <w:rPr>
          <w:spacing w:val="-2"/>
        </w:rPr>
        <w:t>of</w:t>
      </w:r>
      <w:r>
        <w:rPr>
          <w:spacing w:val="-9"/>
        </w:rPr>
        <w:t xml:space="preserve"> </w:t>
      </w:r>
      <w:r>
        <w:rPr>
          <w:spacing w:val="-2"/>
        </w:rPr>
        <w:t>artificial</w:t>
      </w:r>
      <w:r>
        <w:rPr>
          <w:spacing w:val="-9"/>
        </w:rPr>
        <w:t xml:space="preserve"> </w:t>
      </w:r>
      <w:r>
        <w:rPr>
          <w:spacing w:val="-2"/>
        </w:rPr>
        <w:t>intelligence,</w:t>
      </w:r>
      <w:r>
        <w:rPr>
          <w:spacing w:val="-9"/>
        </w:rPr>
        <w:t xml:space="preserve"> </w:t>
      </w:r>
      <w:r>
        <w:rPr>
          <w:spacing w:val="-2"/>
        </w:rPr>
        <w:t>problem</w:t>
      </w:r>
      <w:r>
        <w:rPr>
          <w:spacing w:val="-9"/>
        </w:rPr>
        <w:t xml:space="preserve"> </w:t>
      </w:r>
      <w:r>
        <w:rPr>
          <w:spacing w:val="-2"/>
        </w:rPr>
        <w:t>solving,</w:t>
      </w:r>
      <w:r>
        <w:rPr>
          <w:spacing w:val="-9"/>
        </w:rPr>
        <w:t xml:space="preserve"> </w:t>
      </w:r>
      <w:r>
        <w:rPr>
          <w:spacing w:val="-2"/>
        </w:rPr>
        <w:t>search</w:t>
      </w:r>
      <w:r>
        <w:rPr>
          <w:spacing w:val="-9"/>
        </w:rPr>
        <w:t xml:space="preserve"> </w:t>
      </w:r>
      <w:r>
        <w:rPr>
          <w:spacing w:val="-2"/>
        </w:rPr>
        <w:t xml:space="preserve">techniques, </w:t>
      </w:r>
      <w:r>
        <w:t xml:space="preserve">constraint satisfaction, game playing (minimax, </w:t>
      </w:r>
      <w:proofErr w:type="spellStart"/>
      <w:r>
        <w:t>expectiminimax</w:t>
      </w:r>
      <w:proofErr w:type="spellEnd"/>
      <w:r>
        <w:t>), automated planning, knowledge representation and reasoning through</w:t>
      </w:r>
      <w:r>
        <w:rPr>
          <w:spacing w:val="-13"/>
        </w:rPr>
        <w:t xml:space="preserve"> </w:t>
      </w:r>
      <w:r>
        <w:t>logic,</w:t>
      </w:r>
      <w:r>
        <w:rPr>
          <w:spacing w:val="-12"/>
        </w:rPr>
        <w:t xml:space="preserve"> </w:t>
      </w:r>
      <w:r>
        <w:t>knowledge</w:t>
      </w:r>
      <w:r>
        <w:rPr>
          <w:spacing w:val="-13"/>
        </w:rPr>
        <w:t xml:space="preserve"> </w:t>
      </w:r>
      <w:r>
        <w:t>representation</w:t>
      </w:r>
      <w:r>
        <w:rPr>
          <w:spacing w:val="-12"/>
        </w:rPr>
        <w:t xml:space="preserve"> </w:t>
      </w:r>
      <w:r>
        <w:t>and</w:t>
      </w:r>
      <w:r>
        <w:rPr>
          <w:spacing w:val="-13"/>
        </w:rPr>
        <w:t xml:space="preserve"> </w:t>
      </w:r>
      <w:r>
        <w:t>reasoning</w:t>
      </w:r>
      <w:r>
        <w:rPr>
          <w:spacing w:val="-12"/>
        </w:rPr>
        <w:t xml:space="preserve"> </w:t>
      </w:r>
      <w:r>
        <w:t>through</w:t>
      </w:r>
      <w:r>
        <w:rPr>
          <w:spacing w:val="-13"/>
        </w:rPr>
        <w:t xml:space="preserve"> </w:t>
      </w:r>
      <w:r>
        <w:t>fuzzy logic and Bayesian networks, Markov decision processes, machine learning, neural networks, reinforcement learning, soft computing, introduction to natural language processing.</w:t>
      </w:r>
    </w:p>
    <w:p w14:paraId="141074AC" w14:textId="77777777" w:rsidR="00545FE0" w:rsidRDefault="00000000">
      <w:pPr>
        <w:pStyle w:val="Heading3"/>
        <w:spacing w:before="110"/>
        <w:jc w:val="left"/>
      </w:pPr>
      <w:r>
        <w:rPr>
          <w:color w:val="00AEEF"/>
        </w:rPr>
        <w:t xml:space="preserve">COL334 Computer </w:t>
      </w:r>
      <w:r>
        <w:rPr>
          <w:color w:val="00AEEF"/>
          <w:spacing w:val="-2"/>
        </w:rPr>
        <w:t>Networks</w:t>
      </w:r>
    </w:p>
    <w:p w14:paraId="5658B9D5" w14:textId="77777777" w:rsidR="00545FE0" w:rsidRDefault="00000000">
      <w:pPr>
        <w:pStyle w:val="Heading4"/>
      </w:pPr>
      <w:r>
        <w:t>4</w:t>
      </w:r>
      <w:r>
        <w:rPr>
          <w:spacing w:val="-1"/>
        </w:rPr>
        <w:t xml:space="preserve"> </w:t>
      </w:r>
      <w:r>
        <w:t>Credits (3-0-</w:t>
      </w:r>
      <w:r>
        <w:rPr>
          <w:spacing w:val="-5"/>
        </w:rPr>
        <w:t>2)</w:t>
      </w:r>
    </w:p>
    <w:p w14:paraId="24DE07EF" w14:textId="77777777" w:rsidR="00545FE0" w:rsidRDefault="00000000">
      <w:pPr>
        <w:spacing w:before="55" w:line="302" w:lineRule="auto"/>
        <w:ind w:left="123" w:right="1616" w:hanging="1"/>
        <w:rPr>
          <w:sz w:val="18"/>
        </w:rPr>
      </w:pPr>
      <w:r>
        <w:rPr>
          <w:sz w:val="18"/>
        </w:rPr>
        <w:t>Pre-requisite(s):</w:t>
      </w:r>
      <w:r>
        <w:rPr>
          <w:spacing w:val="-15"/>
          <w:sz w:val="18"/>
        </w:rPr>
        <w:t xml:space="preserve"> </w:t>
      </w:r>
      <w:r>
        <w:rPr>
          <w:sz w:val="18"/>
        </w:rPr>
        <w:t>COL106,</w:t>
      </w:r>
      <w:r>
        <w:rPr>
          <w:spacing w:val="-14"/>
          <w:sz w:val="18"/>
        </w:rPr>
        <w:t xml:space="preserve"> </w:t>
      </w:r>
      <w:r>
        <w:rPr>
          <w:sz w:val="18"/>
        </w:rPr>
        <w:t>COL216 Overlaps with: ELL402</w:t>
      </w:r>
    </w:p>
    <w:p w14:paraId="74E31059" w14:textId="77777777" w:rsidR="00545FE0" w:rsidRDefault="00000000">
      <w:pPr>
        <w:pStyle w:val="BodyText"/>
        <w:spacing w:before="0" w:line="158" w:lineRule="exact"/>
        <w:jc w:val="left"/>
      </w:pPr>
      <w:r>
        <w:t>Students</w:t>
      </w:r>
      <w:r>
        <w:rPr>
          <w:spacing w:val="62"/>
        </w:rPr>
        <w:t xml:space="preserve"> </w:t>
      </w:r>
      <w:r>
        <w:t>will</w:t>
      </w:r>
      <w:r>
        <w:rPr>
          <w:spacing w:val="62"/>
        </w:rPr>
        <w:t xml:space="preserve"> </w:t>
      </w:r>
      <w:r>
        <w:t>be</w:t>
      </w:r>
      <w:r>
        <w:rPr>
          <w:spacing w:val="65"/>
        </w:rPr>
        <w:t xml:space="preserve"> </w:t>
      </w:r>
      <w:r>
        <w:t>exposed</w:t>
      </w:r>
      <w:r>
        <w:rPr>
          <w:spacing w:val="62"/>
        </w:rPr>
        <w:t xml:space="preserve"> </w:t>
      </w:r>
      <w:r>
        <w:t>to</w:t>
      </w:r>
      <w:r>
        <w:rPr>
          <w:spacing w:val="64"/>
        </w:rPr>
        <w:t xml:space="preserve"> </w:t>
      </w:r>
      <w:r>
        <w:t>common</w:t>
      </w:r>
      <w:r>
        <w:rPr>
          <w:spacing w:val="63"/>
        </w:rPr>
        <w:t xml:space="preserve"> </w:t>
      </w:r>
      <w:r>
        <w:t>network</w:t>
      </w:r>
      <w:r>
        <w:rPr>
          <w:spacing w:val="64"/>
        </w:rPr>
        <w:t xml:space="preserve"> </w:t>
      </w:r>
      <w:r>
        <w:t>algorithms</w:t>
      </w:r>
      <w:r>
        <w:rPr>
          <w:spacing w:val="65"/>
        </w:rPr>
        <w:t xml:space="preserve"> </w:t>
      </w:r>
      <w:r>
        <w:rPr>
          <w:spacing w:val="-5"/>
        </w:rPr>
        <w:t>and</w:t>
      </w:r>
    </w:p>
    <w:p w14:paraId="45F70CD5" w14:textId="77777777" w:rsidR="00545FE0" w:rsidRDefault="00000000">
      <w:pPr>
        <w:pStyle w:val="BodyText"/>
        <w:spacing w:before="0"/>
        <w:ind w:right="39"/>
      </w:pPr>
      <w:r>
        <w:t>protocols, including physical layer modulation (analog AM/FM,</w:t>
      </w:r>
      <w:r>
        <w:rPr>
          <w:spacing w:val="80"/>
        </w:rPr>
        <w:t xml:space="preserve"> </w:t>
      </w:r>
      <w:r>
        <w:t>digital</w:t>
      </w:r>
      <w:r>
        <w:rPr>
          <w:spacing w:val="-3"/>
        </w:rPr>
        <w:t xml:space="preserve"> </w:t>
      </w:r>
      <w:r>
        <w:t>ASK/FSK/PSK),</w:t>
      </w:r>
      <w:r>
        <w:rPr>
          <w:spacing w:val="-3"/>
        </w:rPr>
        <w:t xml:space="preserve"> </w:t>
      </w:r>
      <w:r>
        <w:t>encoding</w:t>
      </w:r>
      <w:r>
        <w:rPr>
          <w:spacing w:val="-3"/>
        </w:rPr>
        <w:t xml:space="preserve"> </w:t>
      </w:r>
      <w:r>
        <w:t>(NRZ,</w:t>
      </w:r>
      <w:r>
        <w:rPr>
          <w:spacing w:val="-3"/>
        </w:rPr>
        <w:t xml:space="preserve"> </w:t>
      </w:r>
      <w:r>
        <w:t>Manchester,</w:t>
      </w:r>
      <w:r>
        <w:rPr>
          <w:spacing w:val="-3"/>
        </w:rPr>
        <w:t xml:space="preserve"> </w:t>
      </w:r>
      <w:r>
        <w:t>4B/5B),</w:t>
      </w:r>
      <w:r>
        <w:rPr>
          <w:spacing w:val="-3"/>
        </w:rPr>
        <w:t xml:space="preserve"> </w:t>
      </w:r>
      <w:r>
        <w:t>link</w:t>
      </w:r>
      <w:r>
        <w:rPr>
          <w:spacing w:val="-3"/>
        </w:rPr>
        <w:t xml:space="preserve"> </w:t>
      </w:r>
      <w:r>
        <w:t>layer framing,</w:t>
      </w:r>
      <w:r>
        <w:rPr>
          <w:spacing w:val="-2"/>
        </w:rPr>
        <w:t xml:space="preserve"> </w:t>
      </w:r>
      <w:r>
        <w:t>error</w:t>
      </w:r>
      <w:r>
        <w:rPr>
          <w:spacing w:val="-2"/>
        </w:rPr>
        <w:t xml:space="preserve"> </w:t>
      </w:r>
      <w:r>
        <w:t>control,</w:t>
      </w:r>
      <w:r>
        <w:rPr>
          <w:spacing w:val="-2"/>
        </w:rPr>
        <w:t xml:space="preserve"> </w:t>
      </w:r>
      <w:r>
        <w:t>medium</w:t>
      </w:r>
      <w:r>
        <w:rPr>
          <w:spacing w:val="-2"/>
        </w:rPr>
        <w:t xml:space="preserve"> </w:t>
      </w:r>
      <w:r>
        <w:t>access</w:t>
      </w:r>
      <w:r>
        <w:rPr>
          <w:spacing w:val="-2"/>
        </w:rPr>
        <w:t xml:space="preserve"> </w:t>
      </w:r>
      <w:r>
        <w:t>control</w:t>
      </w:r>
      <w:r>
        <w:rPr>
          <w:spacing w:val="-2"/>
        </w:rPr>
        <w:t xml:space="preserve"> </w:t>
      </w:r>
      <w:r>
        <w:t>(TDMA,</w:t>
      </w:r>
      <w:r>
        <w:rPr>
          <w:spacing w:val="-2"/>
        </w:rPr>
        <w:t xml:space="preserve"> </w:t>
      </w:r>
      <w:r>
        <w:t>FDMA,</w:t>
      </w:r>
      <w:r>
        <w:rPr>
          <w:spacing w:val="-2"/>
        </w:rPr>
        <w:t xml:space="preserve"> </w:t>
      </w:r>
      <w:r>
        <w:t>CSMA/ CA,</w:t>
      </w:r>
      <w:r>
        <w:rPr>
          <w:spacing w:val="-12"/>
        </w:rPr>
        <w:t xml:space="preserve"> </w:t>
      </w:r>
      <w:r>
        <w:t>CSMA/CD),</w:t>
      </w:r>
      <w:r>
        <w:rPr>
          <w:spacing w:val="-12"/>
        </w:rPr>
        <w:t xml:space="preserve"> </w:t>
      </w:r>
      <w:r>
        <w:t>bridging,</w:t>
      </w:r>
      <w:r>
        <w:rPr>
          <w:spacing w:val="-12"/>
        </w:rPr>
        <w:t xml:space="preserve"> </w:t>
      </w:r>
      <w:r>
        <w:t>SDN,</w:t>
      </w:r>
      <w:r>
        <w:rPr>
          <w:spacing w:val="-12"/>
        </w:rPr>
        <w:t xml:space="preserve"> </w:t>
      </w:r>
      <w:r>
        <w:t>addressing</w:t>
      </w:r>
      <w:r>
        <w:rPr>
          <w:spacing w:val="-12"/>
        </w:rPr>
        <w:t xml:space="preserve"> </w:t>
      </w:r>
      <w:r>
        <w:t>(IPv4/v6),</w:t>
      </w:r>
      <w:r>
        <w:rPr>
          <w:spacing w:val="-12"/>
        </w:rPr>
        <w:t xml:space="preserve"> </w:t>
      </w:r>
      <w:r>
        <w:t>name</w:t>
      </w:r>
      <w:r>
        <w:rPr>
          <w:spacing w:val="-12"/>
        </w:rPr>
        <w:t xml:space="preserve"> </w:t>
      </w:r>
      <w:r>
        <w:t xml:space="preserve">resolution </w:t>
      </w:r>
      <w:r>
        <w:rPr>
          <w:spacing w:val="-2"/>
        </w:rPr>
        <w:t>(DNS),</w:t>
      </w:r>
      <w:r>
        <w:rPr>
          <w:spacing w:val="-7"/>
        </w:rPr>
        <w:t xml:space="preserve"> </w:t>
      </w:r>
      <w:r>
        <w:rPr>
          <w:spacing w:val="-2"/>
        </w:rPr>
        <w:t>routing</w:t>
      </w:r>
      <w:r>
        <w:rPr>
          <w:spacing w:val="-7"/>
        </w:rPr>
        <w:t xml:space="preserve"> </w:t>
      </w:r>
      <w:r>
        <w:rPr>
          <w:spacing w:val="-2"/>
        </w:rPr>
        <w:t>(DV,</w:t>
      </w:r>
      <w:r>
        <w:rPr>
          <w:spacing w:val="-7"/>
        </w:rPr>
        <w:t xml:space="preserve"> </w:t>
      </w:r>
      <w:r>
        <w:rPr>
          <w:spacing w:val="-2"/>
        </w:rPr>
        <w:t>LS,</w:t>
      </w:r>
      <w:r>
        <w:rPr>
          <w:spacing w:val="-7"/>
        </w:rPr>
        <w:t xml:space="preserve"> </w:t>
      </w:r>
      <w:r>
        <w:rPr>
          <w:spacing w:val="-2"/>
        </w:rPr>
        <w:t>protocols</w:t>
      </w:r>
      <w:r>
        <w:rPr>
          <w:spacing w:val="-7"/>
        </w:rPr>
        <w:t xml:space="preserve"> </w:t>
      </w:r>
      <w:r>
        <w:rPr>
          <w:spacing w:val="-2"/>
        </w:rPr>
        <w:t>RIP,</w:t>
      </w:r>
      <w:r>
        <w:rPr>
          <w:spacing w:val="-7"/>
        </w:rPr>
        <w:t xml:space="preserve"> </w:t>
      </w:r>
      <w:r>
        <w:rPr>
          <w:spacing w:val="-2"/>
        </w:rPr>
        <w:t>OSPF,</w:t>
      </w:r>
      <w:r>
        <w:rPr>
          <w:spacing w:val="-7"/>
        </w:rPr>
        <w:t xml:space="preserve"> </w:t>
      </w:r>
      <w:r>
        <w:rPr>
          <w:spacing w:val="-2"/>
        </w:rPr>
        <w:t>BGP),</w:t>
      </w:r>
      <w:r>
        <w:rPr>
          <w:spacing w:val="-7"/>
        </w:rPr>
        <w:t xml:space="preserve"> </w:t>
      </w:r>
      <w:r>
        <w:rPr>
          <w:spacing w:val="-2"/>
        </w:rPr>
        <w:t>transport</w:t>
      </w:r>
      <w:r>
        <w:rPr>
          <w:spacing w:val="-7"/>
        </w:rPr>
        <w:t xml:space="preserve"> </w:t>
      </w:r>
      <w:r>
        <w:rPr>
          <w:spacing w:val="-2"/>
        </w:rPr>
        <w:t xml:space="preserve">protocols </w:t>
      </w:r>
      <w:r>
        <w:t>(TCP), congestion avoidance (window based AIMD), and application design models (client-server, P2P, functioning of HTTP, SMTP, IMAP). Programming assignments will be designed to test network application</w:t>
      </w:r>
      <w:r>
        <w:rPr>
          <w:spacing w:val="-13"/>
        </w:rPr>
        <w:t xml:space="preserve"> </w:t>
      </w:r>
      <w:r>
        <w:t>design</w:t>
      </w:r>
      <w:r>
        <w:rPr>
          <w:spacing w:val="-12"/>
        </w:rPr>
        <w:t xml:space="preserve"> </w:t>
      </w:r>
      <w:r>
        <w:t>concepts,</w:t>
      </w:r>
      <w:r>
        <w:rPr>
          <w:spacing w:val="-13"/>
        </w:rPr>
        <w:t xml:space="preserve"> </w:t>
      </w:r>
      <w:r>
        <w:t>protocol</w:t>
      </w:r>
      <w:r>
        <w:rPr>
          <w:spacing w:val="-12"/>
        </w:rPr>
        <w:t xml:space="preserve"> </w:t>
      </w:r>
      <w:r>
        <w:t>design</w:t>
      </w:r>
      <w:r>
        <w:rPr>
          <w:spacing w:val="-13"/>
        </w:rPr>
        <w:t xml:space="preserve"> </w:t>
      </w:r>
      <w:r>
        <w:t>towards</w:t>
      </w:r>
      <w:r>
        <w:rPr>
          <w:spacing w:val="-12"/>
        </w:rPr>
        <w:t xml:space="preserve"> </w:t>
      </w:r>
      <w:r>
        <w:t>developing</w:t>
      </w:r>
      <w:r>
        <w:rPr>
          <w:spacing w:val="-13"/>
        </w:rPr>
        <w:t xml:space="preserve"> </w:t>
      </w:r>
      <w:r>
        <w:t>error detection and correction methods, efficient network utilization, and familiarization with basic tools such as ping, trace route, wires hark.</w:t>
      </w:r>
    </w:p>
    <w:p w14:paraId="31B433CD" w14:textId="77777777" w:rsidR="00545FE0" w:rsidRDefault="00000000">
      <w:pPr>
        <w:pStyle w:val="Heading3"/>
        <w:spacing w:before="105"/>
      </w:pPr>
      <w:r>
        <w:rPr>
          <w:color w:val="00AEEF"/>
        </w:rPr>
        <w:t xml:space="preserve">COL341 Fundamentals of Machine </w:t>
      </w:r>
      <w:r>
        <w:rPr>
          <w:color w:val="00AEEF"/>
          <w:spacing w:val="-2"/>
        </w:rPr>
        <w:t>Learning</w:t>
      </w:r>
    </w:p>
    <w:p w14:paraId="693412F1" w14:textId="77777777" w:rsidR="00545FE0" w:rsidRDefault="00000000">
      <w:pPr>
        <w:pStyle w:val="Heading4"/>
        <w:jc w:val="both"/>
      </w:pPr>
      <w:r>
        <w:t>4</w:t>
      </w:r>
      <w:r>
        <w:rPr>
          <w:spacing w:val="-1"/>
        </w:rPr>
        <w:t xml:space="preserve"> </w:t>
      </w:r>
      <w:r>
        <w:t>Credits (3-0-</w:t>
      </w:r>
      <w:r>
        <w:rPr>
          <w:spacing w:val="-5"/>
        </w:rPr>
        <w:t>2)</w:t>
      </w:r>
    </w:p>
    <w:p w14:paraId="0DC78EBB" w14:textId="77777777" w:rsidR="00545FE0" w:rsidRDefault="00000000">
      <w:pPr>
        <w:spacing w:before="55" w:line="302" w:lineRule="auto"/>
        <w:ind w:left="123" w:right="1616"/>
        <w:rPr>
          <w:sz w:val="18"/>
        </w:rPr>
      </w:pPr>
      <w:r>
        <w:rPr>
          <w:sz w:val="18"/>
        </w:rPr>
        <w:t>Pre-requisite(s):</w:t>
      </w:r>
      <w:r>
        <w:rPr>
          <w:spacing w:val="-15"/>
          <w:sz w:val="18"/>
        </w:rPr>
        <w:t xml:space="preserve"> </w:t>
      </w:r>
      <w:r>
        <w:rPr>
          <w:sz w:val="18"/>
        </w:rPr>
        <w:t>COL106,</w:t>
      </w:r>
      <w:r>
        <w:rPr>
          <w:spacing w:val="-14"/>
          <w:sz w:val="18"/>
        </w:rPr>
        <w:t xml:space="preserve"> </w:t>
      </w:r>
      <w:r>
        <w:rPr>
          <w:sz w:val="18"/>
        </w:rPr>
        <w:t>MTL106 Overlaps with: ELL409, ELL784</w:t>
      </w:r>
    </w:p>
    <w:p w14:paraId="3BBB53FB" w14:textId="77777777" w:rsidR="00545FE0" w:rsidRDefault="00000000">
      <w:pPr>
        <w:pStyle w:val="BodyText"/>
        <w:spacing w:before="0" w:line="158" w:lineRule="exact"/>
        <w:jc w:val="left"/>
      </w:pPr>
      <w:r>
        <w:t>Supervised</w:t>
      </w:r>
      <w:r>
        <w:rPr>
          <w:spacing w:val="51"/>
        </w:rPr>
        <w:t xml:space="preserve"> </w:t>
      </w:r>
      <w:r>
        <w:t>Learning</w:t>
      </w:r>
      <w:r>
        <w:rPr>
          <w:spacing w:val="52"/>
        </w:rPr>
        <w:t xml:space="preserve"> </w:t>
      </w:r>
      <w:r>
        <w:t>Algorithms:</w:t>
      </w:r>
      <w:r>
        <w:rPr>
          <w:spacing w:val="52"/>
        </w:rPr>
        <w:t xml:space="preserve"> </w:t>
      </w:r>
      <w:r>
        <w:t>1.</w:t>
      </w:r>
      <w:r>
        <w:rPr>
          <w:spacing w:val="52"/>
        </w:rPr>
        <w:t xml:space="preserve"> </w:t>
      </w:r>
      <w:r>
        <w:t>Logistic</w:t>
      </w:r>
      <w:r>
        <w:rPr>
          <w:spacing w:val="52"/>
        </w:rPr>
        <w:t xml:space="preserve"> </w:t>
      </w:r>
      <w:r>
        <w:t>Regression</w:t>
      </w:r>
      <w:r>
        <w:rPr>
          <w:spacing w:val="52"/>
        </w:rPr>
        <w:t xml:space="preserve"> </w:t>
      </w:r>
      <w:proofErr w:type="gramStart"/>
      <w:r>
        <w:rPr>
          <w:spacing w:val="-2"/>
        </w:rPr>
        <w:t>2.Neural</w:t>
      </w:r>
      <w:proofErr w:type="gramEnd"/>
    </w:p>
    <w:p w14:paraId="1C9198EE" w14:textId="77777777" w:rsidR="00545FE0" w:rsidRDefault="00000000">
      <w:pPr>
        <w:pStyle w:val="BodyText"/>
        <w:spacing w:before="0"/>
        <w:ind w:right="40"/>
      </w:pPr>
      <w:r>
        <w:t>Networks</w:t>
      </w:r>
      <w:r>
        <w:rPr>
          <w:spacing w:val="40"/>
        </w:rPr>
        <w:t xml:space="preserve"> </w:t>
      </w:r>
      <w:proofErr w:type="gramStart"/>
      <w:r>
        <w:t>3.Decision</w:t>
      </w:r>
      <w:proofErr w:type="gramEnd"/>
      <w:r>
        <w:rPr>
          <w:spacing w:val="40"/>
        </w:rPr>
        <w:t xml:space="preserve"> </w:t>
      </w:r>
      <w:r>
        <w:t>Trees</w:t>
      </w:r>
      <w:r>
        <w:rPr>
          <w:spacing w:val="40"/>
        </w:rPr>
        <w:t xml:space="preserve"> </w:t>
      </w:r>
      <w:r>
        <w:t>4.Nearest</w:t>
      </w:r>
      <w:r>
        <w:rPr>
          <w:spacing w:val="40"/>
        </w:rPr>
        <w:t xml:space="preserve"> </w:t>
      </w:r>
      <w:proofErr w:type="spellStart"/>
      <w:r>
        <w:t>Neighbour</w:t>
      </w:r>
      <w:proofErr w:type="spellEnd"/>
      <w:r>
        <w:rPr>
          <w:spacing w:val="40"/>
        </w:rPr>
        <w:t xml:space="preserve"> </w:t>
      </w:r>
      <w:r>
        <w:t>5.</w:t>
      </w:r>
      <w:r>
        <w:rPr>
          <w:spacing w:val="40"/>
        </w:rPr>
        <w:t xml:space="preserve"> </w:t>
      </w:r>
      <w:r>
        <w:t>Support Vector Machines 6. Naive Bayes. ML and MAP estimates. Bayes’ Optimal Classifier. Introduction to Graphical Models. Generative Vs. Discriminative Models. Unsupervised learning algorithms: K-Means clustering, Expectation Maximization, Gaussian Mixture Models. PCA and Feature Selection, PAC Learnability, Reinforcement Learning. Some application areas of machine learning e.g. Natural Language Processing, Computer Vision, applications on the web. Introduction to advanced topics such as Statistical Relational Learning.</w:t>
      </w:r>
    </w:p>
    <w:p w14:paraId="18A4A6A6" w14:textId="77777777" w:rsidR="00545FE0" w:rsidRDefault="00000000">
      <w:pPr>
        <w:pStyle w:val="Heading3"/>
        <w:spacing w:before="107"/>
      </w:pPr>
      <w:r>
        <w:rPr>
          <w:color w:val="00AEEF"/>
        </w:rPr>
        <w:t xml:space="preserve">COL351 Analysis and Design of </w:t>
      </w:r>
      <w:r>
        <w:rPr>
          <w:color w:val="00AEEF"/>
          <w:spacing w:val="-2"/>
        </w:rPr>
        <w:t>Algorithms</w:t>
      </w:r>
    </w:p>
    <w:p w14:paraId="7F99ED04" w14:textId="77777777" w:rsidR="00545FE0" w:rsidRDefault="00000000">
      <w:pPr>
        <w:pStyle w:val="Heading4"/>
        <w:jc w:val="both"/>
      </w:pPr>
      <w:r>
        <w:t>4</w:t>
      </w:r>
      <w:r>
        <w:rPr>
          <w:spacing w:val="-1"/>
        </w:rPr>
        <w:t xml:space="preserve"> </w:t>
      </w:r>
      <w:r>
        <w:t>Credits (3-1-</w:t>
      </w:r>
      <w:r>
        <w:rPr>
          <w:spacing w:val="-5"/>
        </w:rPr>
        <w:t>0)</w:t>
      </w:r>
    </w:p>
    <w:p w14:paraId="4F26B3EE" w14:textId="77777777" w:rsidR="00545FE0" w:rsidRDefault="00000000">
      <w:pPr>
        <w:spacing w:before="56" w:line="302" w:lineRule="auto"/>
        <w:ind w:left="123" w:right="2338"/>
        <w:jc w:val="both"/>
        <w:rPr>
          <w:sz w:val="18"/>
        </w:rPr>
      </w:pPr>
      <w:r>
        <w:rPr>
          <w:sz w:val="18"/>
        </w:rPr>
        <w:t>Pre-requisite(s): COL106 Overlaps</w:t>
      </w:r>
      <w:r>
        <w:rPr>
          <w:spacing w:val="-1"/>
          <w:sz w:val="18"/>
        </w:rPr>
        <w:t xml:space="preserve"> </w:t>
      </w:r>
      <w:r>
        <w:rPr>
          <w:sz w:val="18"/>
        </w:rPr>
        <w:t>with:</w:t>
      </w:r>
      <w:r>
        <w:rPr>
          <w:spacing w:val="-2"/>
          <w:sz w:val="18"/>
        </w:rPr>
        <w:t xml:space="preserve"> </w:t>
      </w:r>
      <w:r>
        <w:rPr>
          <w:sz w:val="18"/>
        </w:rPr>
        <w:t xml:space="preserve">MTL342, </w:t>
      </w:r>
      <w:r>
        <w:rPr>
          <w:spacing w:val="-2"/>
          <w:sz w:val="18"/>
        </w:rPr>
        <w:t>COL702</w:t>
      </w:r>
    </w:p>
    <w:p w14:paraId="1AD18682" w14:textId="77777777" w:rsidR="00545FE0" w:rsidRDefault="00000000">
      <w:pPr>
        <w:pStyle w:val="BodyText"/>
        <w:spacing w:before="0" w:line="158" w:lineRule="exact"/>
      </w:pPr>
      <w:r>
        <w:t>Checking</w:t>
      </w:r>
      <w:r>
        <w:rPr>
          <w:spacing w:val="-12"/>
        </w:rPr>
        <w:t xml:space="preserve"> </w:t>
      </w:r>
      <w:r>
        <w:t>2-edge,</w:t>
      </w:r>
      <w:r>
        <w:rPr>
          <w:spacing w:val="-11"/>
        </w:rPr>
        <w:t xml:space="preserve"> </w:t>
      </w:r>
      <w:r>
        <w:t>2-node</w:t>
      </w:r>
      <w:r>
        <w:rPr>
          <w:spacing w:val="-11"/>
        </w:rPr>
        <w:t xml:space="preserve"> </w:t>
      </w:r>
      <w:r>
        <w:t>and</w:t>
      </w:r>
      <w:r>
        <w:rPr>
          <w:spacing w:val="-11"/>
        </w:rPr>
        <w:t xml:space="preserve"> </w:t>
      </w:r>
      <w:r>
        <w:t>strong</w:t>
      </w:r>
      <w:r>
        <w:rPr>
          <w:spacing w:val="-11"/>
        </w:rPr>
        <w:t xml:space="preserve"> </w:t>
      </w:r>
      <w:r>
        <w:t>connectivity</w:t>
      </w:r>
      <w:r>
        <w:rPr>
          <w:spacing w:val="-11"/>
        </w:rPr>
        <w:t xml:space="preserve"> </w:t>
      </w:r>
      <w:r>
        <w:t>using</w:t>
      </w:r>
      <w:r>
        <w:rPr>
          <w:spacing w:val="-11"/>
        </w:rPr>
        <w:t xml:space="preserve"> </w:t>
      </w:r>
      <w:r>
        <w:t>DFS,</w:t>
      </w:r>
      <w:r>
        <w:rPr>
          <w:spacing w:val="-11"/>
        </w:rPr>
        <w:t xml:space="preserve"> </w:t>
      </w:r>
      <w:r>
        <w:rPr>
          <w:spacing w:val="-2"/>
        </w:rPr>
        <w:t>Strongly</w:t>
      </w:r>
    </w:p>
    <w:p w14:paraId="7321E2EB" w14:textId="77777777" w:rsidR="00545FE0" w:rsidRDefault="00000000">
      <w:pPr>
        <w:pStyle w:val="BodyText"/>
        <w:spacing w:before="0"/>
        <w:ind w:right="39"/>
      </w:pPr>
      <w:r>
        <w:t>connected components. Greedy algorithms, minimum spanning</w:t>
      </w:r>
      <w:r>
        <w:rPr>
          <w:spacing w:val="80"/>
        </w:rPr>
        <w:t xml:space="preserve"> </w:t>
      </w:r>
      <w:r>
        <w:t>trees</w:t>
      </w:r>
      <w:r>
        <w:rPr>
          <w:spacing w:val="-1"/>
        </w:rPr>
        <w:t xml:space="preserve"> </w:t>
      </w:r>
      <w:r>
        <w:t>(Prim/Kruskal),</w:t>
      </w:r>
      <w:r>
        <w:rPr>
          <w:spacing w:val="-1"/>
        </w:rPr>
        <w:t xml:space="preserve"> </w:t>
      </w:r>
      <w:r>
        <w:t>Union-find</w:t>
      </w:r>
      <w:r>
        <w:rPr>
          <w:spacing w:val="-1"/>
        </w:rPr>
        <w:t xml:space="preserve"> </w:t>
      </w:r>
      <w:r>
        <w:t>data</w:t>
      </w:r>
      <w:r>
        <w:rPr>
          <w:spacing w:val="-1"/>
        </w:rPr>
        <w:t xml:space="preserve"> </w:t>
      </w:r>
      <w:r>
        <w:t>structure.</w:t>
      </w:r>
      <w:r>
        <w:rPr>
          <w:spacing w:val="-1"/>
        </w:rPr>
        <w:t xml:space="preserve"> </w:t>
      </w:r>
      <w:r>
        <w:t>Matroids.</w:t>
      </w:r>
      <w:r>
        <w:rPr>
          <w:spacing w:val="-1"/>
        </w:rPr>
        <w:t xml:space="preserve"> </w:t>
      </w:r>
      <w:r>
        <w:t>Divide</w:t>
      </w:r>
      <w:r>
        <w:rPr>
          <w:spacing w:val="-1"/>
        </w:rPr>
        <w:t xml:space="preserve"> </w:t>
      </w:r>
      <w:r>
        <w:t>and conquer</w:t>
      </w:r>
      <w:r>
        <w:rPr>
          <w:spacing w:val="-13"/>
        </w:rPr>
        <w:t xml:space="preserve"> </w:t>
      </w:r>
      <w:r>
        <w:t>algorithms.</w:t>
      </w:r>
      <w:r>
        <w:rPr>
          <w:spacing w:val="-12"/>
        </w:rPr>
        <w:t xml:space="preserve"> </w:t>
      </w:r>
      <w:r>
        <w:t>Polynomial</w:t>
      </w:r>
      <w:r>
        <w:rPr>
          <w:spacing w:val="-13"/>
        </w:rPr>
        <w:t xml:space="preserve"> </w:t>
      </w:r>
      <w:r>
        <w:t>multiplication,</w:t>
      </w:r>
      <w:r>
        <w:rPr>
          <w:spacing w:val="-12"/>
        </w:rPr>
        <w:t xml:space="preserve"> </w:t>
      </w:r>
      <w:r>
        <w:t>DFT</w:t>
      </w:r>
      <w:r>
        <w:rPr>
          <w:spacing w:val="-13"/>
        </w:rPr>
        <w:t xml:space="preserve"> </w:t>
      </w:r>
      <w:r>
        <w:t>and</w:t>
      </w:r>
      <w:r>
        <w:rPr>
          <w:spacing w:val="-12"/>
        </w:rPr>
        <w:t xml:space="preserve"> </w:t>
      </w:r>
      <w:r>
        <w:t>FFT.</w:t>
      </w:r>
      <w:r>
        <w:rPr>
          <w:spacing w:val="-13"/>
        </w:rPr>
        <w:t xml:space="preserve"> </w:t>
      </w:r>
      <w:r>
        <w:t>Dynamic Programming,</w:t>
      </w:r>
      <w:r>
        <w:rPr>
          <w:spacing w:val="-13"/>
        </w:rPr>
        <w:t xml:space="preserve"> </w:t>
      </w:r>
      <w:r>
        <w:t>All</w:t>
      </w:r>
      <w:r>
        <w:rPr>
          <w:spacing w:val="-12"/>
        </w:rPr>
        <w:t xml:space="preserve"> </w:t>
      </w:r>
      <w:r>
        <w:t>pairs</w:t>
      </w:r>
      <w:r>
        <w:rPr>
          <w:spacing w:val="-13"/>
        </w:rPr>
        <w:t xml:space="preserve"> </w:t>
      </w:r>
      <w:r>
        <w:t>shortest</w:t>
      </w:r>
      <w:r>
        <w:rPr>
          <w:spacing w:val="-12"/>
        </w:rPr>
        <w:t xml:space="preserve"> </w:t>
      </w:r>
      <w:r>
        <w:t>paths</w:t>
      </w:r>
      <w:r>
        <w:rPr>
          <w:spacing w:val="-13"/>
        </w:rPr>
        <w:t xml:space="preserve"> </w:t>
      </w:r>
      <w:r>
        <w:t>(Bellman-Ford,</w:t>
      </w:r>
      <w:r>
        <w:rPr>
          <w:spacing w:val="-12"/>
        </w:rPr>
        <w:t xml:space="preserve"> </w:t>
      </w:r>
      <w:r>
        <w:t>Floyd</w:t>
      </w:r>
      <w:r>
        <w:rPr>
          <w:spacing w:val="-13"/>
        </w:rPr>
        <w:t xml:space="preserve"> </w:t>
      </w:r>
      <w:proofErr w:type="spellStart"/>
      <w:r>
        <w:t>Warshall</w:t>
      </w:r>
      <w:proofErr w:type="spellEnd"/>
      <w:r>
        <w:t>). s-t flows, Ford-Fulkerson, Edmonds-Karp, applications of maxflow Intractability, NP-completeness, Polynomial time reductions. String</w:t>
      </w:r>
    </w:p>
    <w:p w14:paraId="760B4C53" w14:textId="77777777" w:rsidR="00545FE0" w:rsidRDefault="00000000">
      <w:pPr>
        <w:pStyle w:val="BodyText"/>
        <w:spacing w:before="105"/>
        <w:ind w:right="136"/>
      </w:pPr>
      <w:r>
        <w:br w:type="column"/>
      </w:r>
      <w:r>
        <w:t>matching, KMP and Rabin-Karp. Universal hashing and applications. Geometric algorithms like convex hulls, multidimensional data structures, plane sweep paradigm.</w:t>
      </w:r>
    </w:p>
    <w:p w14:paraId="2A7C0F34" w14:textId="77777777" w:rsidR="00545FE0" w:rsidRDefault="00000000">
      <w:pPr>
        <w:pStyle w:val="Heading3"/>
        <w:spacing w:before="114"/>
        <w:ind w:right="130"/>
      </w:pPr>
      <w:r>
        <w:rPr>
          <w:color w:val="00AEEF"/>
          <w:spacing w:val="10"/>
        </w:rPr>
        <w:t xml:space="preserve">COL352 </w:t>
      </w:r>
      <w:r>
        <w:rPr>
          <w:color w:val="00AEEF"/>
          <w:spacing w:val="11"/>
        </w:rPr>
        <w:t xml:space="preserve">Introduction </w:t>
      </w:r>
      <w:r>
        <w:rPr>
          <w:color w:val="00AEEF"/>
        </w:rPr>
        <w:t xml:space="preserve">to </w:t>
      </w:r>
      <w:r>
        <w:rPr>
          <w:color w:val="00AEEF"/>
          <w:spacing w:val="10"/>
        </w:rPr>
        <w:t xml:space="preserve">Automata </w:t>
      </w:r>
      <w:r>
        <w:rPr>
          <w:color w:val="00AEEF"/>
        </w:rPr>
        <w:t xml:space="preserve">&amp; </w:t>
      </w:r>
      <w:r>
        <w:rPr>
          <w:color w:val="00AEEF"/>
          <w:spacing w:val="10"/>
        </w:rPr>
        <w:t xml:space="preserve">Theory </w:t>
      </w:r>
      <w:r>
        <w:rPr>
          <w:color w:val="00AEEF"/>
          <w:spacing w:val="12"/>
        </w:rPr>
        <w:t xml:space="preserve">of </w:t>
      </w:r>
      <w:r>
        <w:rPr>
          <w:color w:val="00AEEF"/>
          <w:spacing w:val="-2"/>
        </w:rPr>
        <w:t>Computation</w:t>
      </w:r>
    </w:p>
    <w:p w14:paraId="74600BE3" w14:textId="77777777" w:rsidR="00545FE0" w:rsidRDefault="00000000">
      <w:pPr>
        <w:pStyle w:val="Heading4"/>
        <w:spacing w:before="25"/>
        <w:jc w:val="both"/>
      </w:pPr>
      <w:r>
        <w:t>3</w:t>
      </w:r>
      <w:r>
        <w:rPr>
          <w:spacing w:val="-1"/>
        </w:rPr>
        <w:t xml:space="preserve"> </w:t>
      </w:r>
      <w:r>
        <w:t>Credits (3-0-</w:t>
      </w:r>
      <w:r>
        <w:rPr>
          <w:spacing w:val="-5"/>
        </w:rPr>
        <w:t>0)</w:t>
      </w:r>
    </w:p>
    <w:p w14:paraId="23B5070A" w14:textId="77777777" w:rsidR="00545FE0" w:rsidRDefault="00000000">
      <w:pPr>
        <w:spacing w:before="56"/>
        <w:ind w:left="123"/>
        <w:jc w:val="both"/>
        <w:rPr>
          <w:sz w:val="18"/>
        </w:rPr>
      </w:pPr>
      <w:r>
        <w:rPr>
          <w:sz w:val="18"/>
        </w:rPr>
        <w:t>Pre-requisite(s):</w:t>
      </w:r>
      <w:r>
        <w:rPr>
          <w:spacing w:val="-4"/>
          <w:sz w:val="18"/>
        </w:rPr>
        <w:t xml:space="preserve"> </w:t>
      </w:r>
      <w:r>
        <w:rPr>
          <w:spacing w:val="-2"/>
          <w:sz w:val="18"/>
        </w:rPr>
        <w:t>COL202</w:t>
      </w:r>
    </w:p>
    <w:p w14:paraId="72DBE2F8" w14:textId="77777777" w:rsidR="00545FE0" w:rsidRDefault="00000000">
      <w:pPr>
        <w:pStyle w:val="BodyText"/>
        <w:ind w:right="132"/>
      </w:pPr>
      <w:r>
        <w:t>Regular Languages, Finite Automata, equivalence, minimization, Myhill-</w:t>
      </w:r>
      <w:proofErr w:type="spellStart"/>
      <w:r>
        <w:t>Nerode</w:t>
      </w:r>
      <w:proofErr w:type="spellEnd"/>
      <w:r>
        <w:t xml:space="preserve"> Theorem, introduction to non-determinism, Context free grammars, Pushdown automata, equivalence and applications. Turing machines, Recursive and Recursively enumerable sets, non- determinism, RAMs and equivalence, Universal Turing Machines, undecidability, Rice’s theorems for RE sets, Post machines, Basics of </w:t>
      </w:r>
      <w:r>
        <w:rPr>
          <w:spacing w:val="-2"/>
        </w:rPr>
        <w:t>Recursive</w:t>
      </w:r>
      <w:r>
        <w:rPr>
          <w:spacing w:val="-5"/>
        </w:rPr>
        <w:t xml:space="preserve"> </w:t>
      </w:r>
      <w:r>
        <w:rPr>
          <w:spacing w:val="-2"/>
        </w:rPr>
        <w:t>function</w:t>
      </w:r>
      <w:r>
        <w:rPr>
          <w:spacing w:val="-5"/>
        </w:rPr>
        <w:t xml:space="preserve"> </w:t>
      </w:r>
      <w:r>
        <w:rPr>
          <w:spacing w:val="-2"/>
        </w:rPr>
        <w:t>theory.</w:t>
      </w:r>
      <w:r>
        <w:rPr>
          <w:spacing w:val="-5"/>
        </w:rPr>
        <w:t xml:space="preserve"> </w:t>
      </w:r>
      <w:r>
        <w:rPr>
          <w:spacing w:val="-2"/>
        </w:rPr>
        <w:t>Equivalence,</w:t>
      </w:r>
      <w:r>
        <w:rPr>
          <w:spacing w:val="-5"/>
        </w:rPr>
        <w:t xml:space="preserve"> </w:t>
      </w:r>
      <w:r>
        <w:rPr>
          <w:spacing w:val="-2"/>
        </w:rPr>
        <w:t>Church’s</w:t>
      </w:r>
      <w:r>
        <w:rPr>
          <w:spacing w:val="-5"/>
        </w:rPr>
        <w:t xml:space="preserve"> </w:t>
      </w:r>
      <w:r>
        <w:rPr>
          <w:spacing w:val="-2"/>
        </w:rPr>
        <w:t>thesis,</w:t>
      </w:r>
      <w:r>
        <w:rPr>
          <w:spacing w:val="-5"/>
        </w:rPr>
        <w:t xml:space="preserve"> </w:t>
      </w:r>
      <w:r>
        <w:rPr>
          <w:spacing w:val="-2"/>
        </w:rPr>
        <w:t xml:space="preserve">computational </w:t>
      </w:r>
      <w:r>
        <w:t>complexity, space and time complexity of Turing Machines, Relationships, Savage’s theorem, Complexity classes, Complete problems, NP-completeness, Cook-Levin theorem.</w:t>
      </w:r>
    </w:p>
    <w:p w14:paraId="789F4A36" w14:textId="77777777" w:rsidR="00545FE0" w:rsidRDefault="00000000">
      <w:pPr>
        <w:pStyle w:val="Heading3"/>
        <w:spacing w:before="106"/>
      </w:pPr>
      <w:r>
        <w:rPr>
          <w:color w:val="00AEEF"/>
          <w:spacing w:val="-4"/>
        </w:rPr>
        <w:t>COL362</w:t>
      </w:r>
      <w:r>
        <w:rPr>
          <w:color w:val="00AEEF"/>
          <w:spacing w:val="-18"/>
        </w:rPr>
        <w:t xml:space="preserve"> </w:t>
      </w:r>
      <w:r>
        <w:rPr>
          <w:color w:val="00AEEF"/>
          <w:spacing w:val="-4"/>
        </w:rPr>
        <w:t>Introduction</w:t>
      </w:r>
      <w:r>
        <w:rPr>
          <w:color w:val="00AEEF"/>
          <w:spacing w:val="-18"/>
        </w:rPr>
        <w:t xml:space="preserve"> </w:t>
      </w:r>
      <w:r>
        <w:rPr>
          <w:color w:val="00AEEF"/>
          <w:spacing w:val="-4"/>
        </w:rPr>
        <w:t>to</w:t>
      </w:r>
      <w:r>
        <w:rPr>
          <w:color w:val="00AEEF"/>
          <w:spacing w:val="-18"/>
        </w:rPr>
        <w:t xml:space="preserve"> </w:t>
      </w:r>
      <w:r>
        <w:rPr>
          <w:color w:val="00AEEF"/>
          <w:spacing w:val="-4"/>
        </w:rPr>
        <w:t>Database</w:t>
      </w:r>
      <w:r>
        <w:rPr>
          <w:color w:val="00AEEF"/>
          <w:spacing w:val="-18"/>
        </w:rPr>
        <w:t xml:space="preserve"> </w:t>
      </w:r>
      <w:r>
        <w:rPr>
          <w:color w:val="00AEEF"/>
          <w:spacing w:val="-4"/>
        </w:rPr>
        <w:t>Management</w:t>
      </w:r>
      <w:r>
        <w:rPr>
          <w:color w:val="00AEEF"/>
          <w:spacing w:val="-18"/>
        </w:rPr>
        <w:t xml:space="preserve"> </w:t>
      </w:r>
      <w:r>
        <w:rPr>
          <w:color w:val="00AEEF"/>
          <w:spacing w:val="-4"/>
        </w:rPr>
        <w:t>Systems</w:t>
      </w:r>
    </w:p>
    <w:p w14:paraId="11EEFF38" w14:textId="77777777" w:rsidR="00545FE0" w:rsidRDefault="00000000">
      <w:pPr>
        <w:pStyle w:val="Heading4"/>
        <w:jc w:val="both"/>
      </w:pPr>
      <w:r>
        <w:t>4</w:t>
      </w:r>
      <w:r>
        <w:rPr>
          <w:spacing w:val="-1"/>
        </w:rPr>
        <w:t xml:space="preserve"> </w:t>
      </w:r>
      <w:r>
        <w:t>Credits (3-0-</w:t>
      </w:r>
      <w:r>
        <w:rPr>
          <w:spacing w:val="-5"/>
        </w:rPr>
        <w:t>2)</w:t>
      </w:r>
    </w:p>
    <w:p w14:paraId="18C1B5BA" w14:textId="77777777" w:rsidR="00545FE0" w:rsidRDefault="00000000">
      <w:pPr>
        <w:spacing w:before="56"/>
        <w:ind w:left="123"/>
        <w:jc w:val="both"/>
        <w:rPr>
          <w:sz w:val="18"/>
        </w:rPr>
      </w:pPr>
      <w:r>
        <w:rPr>
          <w:sz w:val="18"/>
        </w:rPr>
        <w:t>Pre-requisite(s):</w:t>
      </w:r>
      <w:r>
        <w:rPr>
          <w:spacing w:val="-4"/>
          <w:sz w:val="18"/>
        </w:rPr>
        <w:t xml:space="preserve"> </w:t>
      </w:r>
      <w:r>
        <w:rPr>
          <w:spacing w:val="-2"/>
          <w:sz w:val="18"/>
        </w:rPr>
        <w:t>COL106</w:t>
      </w:r>
    </w:p>
    <w:p w14:paraId="5A6564C1" w14:textId="77777777" w:rsidR="00545FE0" w:rsidRDefault="00000000">
      <w:pPr>
        <w:pStyle w:val="BodyText"/>
        <w:ind w:right="131"/>
      </w:pPr>
      <w:r>
        <w:t xml:space="preserve">Data models (ER, relational models, constraints, normalization), declarative querying (relational algebra, </w:t>
      </w:r>
      <w:proofErr w:type="spellStart"/>
      <w:r>
        <w:t>datalog</w:t>
      </w:r>
      <w:proofErr w:type="spellEnd"/>
      <w:r>
        <w:t xml:space="preserve">, SQL), query </w:t>
      </w:r>
      <w:r>
        <w:rPr>
          <w:spacing w:val="9"/>
        </w:rPr>
        <w:t xml:space="preserve">processing/optimization </w:t>
      </w:r>
      <w:r>
        <w:t xml:space="preserve">(basics of indexes, </w:t>
      </w:r>
      <w:r>
        <w:rPr>
          <w:spacing w:val="9"/>
        </w:rPr>
        <w:t xml:space="preserve">logical/physical </w:t>
      </w:r>
      <w:r>
        <w:t>query</w:t>
      </w:r>
      <w:r>
        <w:rPr>
          <w:spacing w:val="40"/>
        </w:rPr>
        <w:t xml:space="preserve"> </w:t>
      </w:r>
      <w:r>
        <w:t>plans,</w:t>
      </w:r>
      <w:r>
        <w:rPr>
          <w:spacing w:val="40"/>
        </w:rPr>
        <w:t xml:space="preserve"> </w:t>
      </w:r>
      <w:r>
        <w:t>views)</w:t>
      </w:r>
      <w:r>
        <w:rPr>
          <w:spacing w:val="40"/>
        </w:rPr>
        <w:t xml:space="preserve"> </w:t>
      </w:r>
      <w:r>
        <w:t>and</w:t>
      </w:r>
      <w:r>
        <w:rPr>
          <w:spacing w:val="40"/>
        </w:rPr>
        <w:t xml:space="preserve"> </w:t>
      </w:r>
      <w:r>
        <w:t>transaction</w:t>
      </w:r>
      <w:r>
        <w:rPr>
          <w:spacing w:val="40"/>
        </w:rPr>
        <w:t xml:space="preserve"> </w:t>
      </w:r>
      <w:r>
        <w:t>management</w:t>
      </w:r>
      <w:r>
        <w:rPr>
          <w:spacing w:val="40"/>
        </w:rPr>
        <w:t xml:space="preserve"> </w:t>
      </w:r>
      <w:r>
        <w:t>(introduction</w:t>
      </w:r>
      <w:r>
        <w:rPr>
          <w:spacing w:val="80"/>
        </w:rPr>
        <w:t xml:space="preserve"> </w:t>
      </w:r>
      <w:r>
        <w:t>to concurrency control and recovery). Overview of XML data management, text management, distributed data management. Course project to build a web-based database application.</w:t>
      </w:r>
    </w:p>
    <w:p w14:paraId="7ED72530" w14:textId="77777777" w:rsidR="00545FE0" w:rsidRDefault="00000000">
      <w:pPr>
        <w:pStyle w:val="Heading3"/>
        <w:spacing w:before="109"/>
        <w:jc w:val="left"/>
      </w:pPr>
      <w:r>
        <w:rPr>
          <w:color w:val="00AEEF"/>
          <w:spacing w:val="10"/>
        </w:rPr>
        <w:t>COL380</w:t>
      </w:r>
      <w:r>
        <w:rPr>
          <w:color w:val="00AEEF"/>
          <w:spacing w:val="40"/>
        </w:rPr>
        <w:t xml:space="preserve"> </w:t>
      </w:r>
      <w:r>
        <w:rPr>
          <w:color w:val="00AEEF"/>
          <w:spacing w:val="11"/>
        </w:rPr>
        <w:t>Introduction</w:t>
      </w:r>
      <w:r>
        <w:rPr>
          <w:color w:val="00AEEF"/>
          <w:spacing w:val="40"/>
        </w:rPr>
        <w:t xml:space="preserve"> </w:t>
      </w:r>
      <w:r>
        <w:rPr>
          <w:color w:val="00AEEF"/>
        </w:rPr>
        <w:t>to</w:t>
      </w:r>
      <w:r>
        <w:rPr>
          <w:color w:val="00AEEF"/>
          <w:spacing w:val="40"/>
        </w:rPr>
        <w:t xml:space="preserve"> </w:t>
      </w:r>
      <w:r>
        <w:rPr>
          <w:color w:val="00AEEF"/>
          <w:spacing w:val="11"/>
        </w:rPr>
        <w:t>Parallel</w:t>
      </w:r>
      <w:r>
        <w:rPr>
          <w:color w:val="00AEEF"/>
          <w:spacing w:val="40"/>
        </w:rPr>
        <w:t xml:space="preserve"> </w:t>
      </w:r>
      <w:r>
        <w:rPr>
          <w:color w:val="00AEEF"/>
        </w:rPr>
        <w:t>&amp;</w:t>
      </w:r>
      <w:r>
        <w:rPr>
          <w:color w:val="00AEEF"/>
          <w:spacing w:val="40"/>
        </w:rPr>
        <w:t xml:space="preserve"> </w:t>
      </w:r>
      <w:r>
        <w:rPr>
          <w:color w:val="00AEEF"/>
          <w:spacing w:val="13"/>
        </w:rPr>
        <w:t xml:space="preserve">Distributed </w:t>
      </w:r>
      <w:r>
        <w:rPr>
          <w:color w:val="00AEEF"/>
          <w:spacing w:val="-2"/>
        </w:rPr>
        <w:t>Programming</w:t>
      </w:r>
    </w:p>
    <w:p w14:paraId="1EBAA3EA" w14:textId="77777777" w:rsidR="00545FE0" w:rsidRDefault="00000000">
      <w:pPr>
        <w:pStyle w:val="Heading4"/>
        <w:spacing w:before="26"/>
      </w:pPr>
      <w:r>
        <w:t>3</w:t>
      </w:r>
      <w:r>
        <w:rPr>
          <w:spacing w:val="-1"/>
        </w:rPr>
        <w:t xml:space="preserve"> </w:t>
      </w:r>
      <w:r>
        <w:t>Credits (2-0-</w:t>
      </w:r>
      <w:r>
        <w:rPr>
          <w:spacing w:val="-5"/>
        </w:rPr>
        <w:t>2)</w:t>
      </w:r>
    </w:p>
    <w:p w14:paraId="792F1D0C" w14:textId="77777777" w:rsidR="00545FE0" w:rsidRDefault="00000000">
      <w:pPr>
        <w:spacing w:before="55" w:line="302" w:lineRule="auto"/>
        <w:ind w:left="123" w:right="948" w:hanging="1"/>
        <w:rPr>
          <w:sz w:val="18"/>
        </w:rPr>
      </w:pPr>
      <w:r>
        <w:rPr>
          <w:sz w:val="18"/>
        </w:rPr>
        <w:t>Pre-requisite(s):</w:t>
      </w:r>
      <w:r>
        <w:rPr>
          <w:spacing w:val="-13"/>
          <w:sz w:val="18"/>
        </w:rPr>
        <w:t xml:space="preserve"> </w:t>
      </w:r>
      <w:r>
        <w:rPr>
          <w:sz w:val="18"/>
        </w:rPr>
        <w:t>COL106,</w:t>
      </w:r>
      <w:r>
        <w:rPr>
          <w:spacing w:val="-13"/>
          <w:sz w:val="18"/>
        </w:rPr>
        <w:t xml:space="preserve"> </w:t>
      </w:r>
      <w:r>
        <w:rPr>
          <w:sz w:val="18"/>
        </w:rPr>
        <w:t>COL351,</w:t>
      </w:r>
      <w:r>
        <w:rPr>
          <w:spacing w:val="-13"/>
          <w:sz w:val="18"/>
        </w:rPr>
        <w:t xml:space="preserve"> </w:t>
      </w:r>
      <w:r>
        <w:rPr>
          <w:sz w:val="18"/>
        </w:rPr>
        <w:t>COL331 Overlaps with: COL730</w:t>
      </w:r>
    </w:p>
    <w:p w14:paraId="1F7A5BC8" w14:textId="77777777" w:rsidR="00545FE0" w:rsidRDefault="00000000">
      <w:pPr>
        <w:pStyle w:val="BodyText"/>
        <w:spacing w:before="0" w:line="158" w:lineRule="exact"/>
        <w:jc w:val="left"/>
      </w:pPr>
      <w:r>
        <w:t>Concurrency,</w:t>
      </w:r>
      <w:r>
        <w:rPr>
          <w:spacing w:val="-12"/>
        </w:rPr>
        <w:t xml:space="preserve"> </w:t>
      </w:r>
      <w:r>
        <w:t>Consistency</w:t>
      </w:r>
      <w:r>
        <w:rPr>
          <w:spacing w:val="-9"/>
        </w:rPr>
        <w:t xml:space="preserve"> </w:t>
      </w:r>
      <w:r>
        <w:t>of</w:t>
      </w:r>
      <w:r>
        <w:rPr>
          <w:spacing w:val="-9"/>
        </w:rPr>
        <w:t xml:space="preserve"> </w:t>
      </w:r>
      <w:r>
        <w:t>state</w:t>
      </w:r>
      <w:r>
        <w:rPr>
          <w:spacing w:val="-10"/>
        </w:rPr>
        <w:t xml:space="preserve"> </w:t>
      </w:r>
      <w:r>
        <w:t>and</w:t>
      </w:r>
      <w:r>
        <w:rPr>
          <w:spacing w:val="-9"/>
        </w:rPr>
        <w:t xml:space="preserve"> </w:t>
      </w:r>
      <w:r>
        <w:t>memory,</w:t>
      </w:r>
      <w:r>
        <w:rPr>
          <w:spacing w:val="-9"/>
        </w:rPr>
        <w:t xml:space="preserve"> </w:t>
      </w:r>
      <w:r>
        <w:t>Parallel</w:t>
      </w:r>
      <w:r>
        <w:rPr>
          <w:spacing w:val="-9"/>
        </w:rPr>
        <w:t xml:space="preserve"> </w:t>
      </w:r>
      <w:r>
        <w:rPr>
          <w:spacing w:val="-2"/>
        </w:rPr>
        <w:t>architecture,</w:t>
      </w:r>
    </w:p>
    <w:p w14:paraId="341FDC67" w14:textId="77777777" w:rsidR="00545FE0" w:rsidRDefault="00000000">
      <w:pPr>
        <w:pStyle w:val="BodyText"/>
        <w:spacing w:before="0"/>
        <w:ind w:right="133"/>
      </w:pPr>
      <w:r>
        <w:t>Latency</w:t>
      </w:r>
      <w:r>
        <w:rPr>
          <w:spacing w:val="-13"/>
        </w:rPr>
        <w:t xml:space="preserve"> </w:t>
      </w:r>
      <w:r>
        <w:t>and</w:t>
      </w:r>
      <w:r>
        <w:rPr>
          <w:spacing w:val="-12"/>
        </w:rPr>
        <w:t xml:space="preserve"> </w:t>
      </w:r>
      <w:r>
        <w:t>throughput,</w:t>
      </w:r>
      <w:r>
        <w:rPr>
          <w:spacing w:val="-13"/>
        </w:rPr>
        <w:t xml:space="preserve"> </w:t>
      </w:r>
      <w:r>
        <w:t>Models</w:t>
      </w:r>
      <w:r>
        <w:rPr>
          <w:spacing w:val="-12"/>
        </w:rPr>
        <w:t xml:space="preserve"> </w:t>
      </w:r>
      <w:r>
        <w:t>of</w:t>
      </w:r>
      <w:r>
        <w:rPr>
          <w:spacing w:val="-13"/>
        </w:rPr>
        <w:t xml:space="preserve"> </w:t>
      </w:r>
      <w:r>
        <w:t>parallel</w:t>
      </w:r>
      <w:r>
        <w:rPr>
          <w:spacing w:val="-12"/>
        </w:rPr>
        <w:t xml:space="preserve"> </w:t>
      </w:r>
      <w:r>
        <w:t>computation,</w:t>
      </w:r>
      <w:r>
        <w:rPr>
          <w:spacing w:val="-13"/>
        </w:rPr>
        <w:t xml:space="preserve"> </w:t>
      </w:r>
      <w:r>
        <w:t>performance metrics and speedup, Message-passing and Shared-memory programming paradigms, Communication networks and primitives, Concepts of Atomicity, Consensus, Conditions and Synchronization, Security, Fault tolerance, Replication of state and memory.</w:t>
      </w:r>
    </w:p>
    <w:p w14:paraId="45571F9A" w14:textId="77777777" w:rsidR="00545FE0" w:rsidRDefault="00000000">
      <w:pPr>
        <w:pStyle w:val="Heading3"/>
        <w:spacing w:before="112"/>
        <w:jc w:val="left"/>
      </w:pPr>
      <w:r>
        <w:rPr>
          <w:color w:val="00AEEF"/>
        </w:rPr>
        <w:t>COD492 B.Tech. Project Part-</w:t>
      </w:r>
      <w:r>
        <w:rPr>
          <w:color w:val="00AEEF"/>
          <w:spacing w:val="-10"/>
        </w:rPr>
        <w:t>I</w:t>
      </w:r>
    </w:p>
    <w:p w14:paraId="3A643C06" w14:textId="77777777" w:rsidR="00545FE0" w:rsidRDefault="00000000">
      <w:pPr>
        <w:pStyle w:val="Heading4"/>
      </w:pPr>
      <w:r>
        <w:t>6</w:t>
      </w:r>
      <w:r>
        <w:rPr>
          <w:spacing w:val="-1"/>
        </w:rPr>
        <w:t xml:space="preserve"> </w:t>
      </w:r>
      <w:r>
        <w:t>Credits (0-0-</w:t>
      </w:r>
      <w:r>
        <w:rPr>
          <w:spacing w:val="-5"/>
        </w:rPr>
        <w:t>12)</w:t>
      </w:r>
    </w:p>
    <w:p w14:paraId="325F8D4B" w14:textId="77777777" w:rsidR="00545FE0" w:rsidRDefault="00000000">
      <w:pPr>
        <w:spacing w:before="55" w:line="302" w:lineRule="auto"/>
        <w:ind w:left="123" w:right="3065"/>
        <w:rPr>
          <w:sz w:val="18"/>
        </w:rPr>
      </w:pPr>
      <w:r>
        <w:rPr>
          <w:sz w:val="18"/>
        </w:rPr>
        <w:t>Pre-requisite(s):</w:t>
      </w:r>
      <w:r>
        <w:rPr>
          <w:spacing w:val="-15"/>
          <w:sz w:val="18"/>
        </w:rPr>
        <w:t xml:space="preserve"> </w:t>
      </w:r>
      <w:r>
        <w:rPr>
          <w:sz w:val="18"/>
        </w:rPr>
        <w:t>EC</w:t>
      </w:r>
      <w:r>
        <w:rPr>
          <w:spacing w:val="-14"/>
          <w:sz w:val="18"/>
        </w:rPr>
        <w:t xml:space="preserve"> </w:t>
      </w:r>
      <w:r>
        <w:rPr>
          <w:sz w:val="18"/>
        </w:rPr>
        <w:t>100 Overlaps</w:t>
      </w:r>
      <w:r>
        <w:rPr>
          <w:spacing w:val="-1"/>
          <w:sz w:val="18"/>
        </w:rPr>
        <w:t xml:space="preserve"> </w:t>
      </w:r>
      <w:r>
        <w:rPr>
          <w:sz w:val="18"/>
        </w:rPr>
        <w:t>with:</w:t>
      </w:r>
      <w:r>
        <w:rPr>
          <w:spacing w:val="-2"/>
          <w:sz w:val="18"/>
        </w:rPr>
        <w:t xml:space="preserve"> COD490</w:t>
      </w:r>
    </w:p>
    <w:p w14:paraId="16BC4B4B" w14:textId="77777777" w:rsidR="00545FE0" w:rsidRDefault="00000000">
      <w:pPr>
        <w:pStyle w:val="BodyText"/>
        <w:spacing w:before="0" w:line="158" w:lineRule="exact"/>
        <w:jc w:val="left"/>
      </w:pPr>
      <w:r>
        <w:t>This</w:t>
      </w:r>
      <w:r>
        <w:rPr>
          <w:spacing w:val="-13"/>
        </w:rPr>
        <w:t xml:space="preserve"> </w:t>
      </w:r>
      <w:r>
        <w:t>course</w:t>
      </w:r>
      <w:r>
        <w:rPr>
          <w:spacing w:val="-12"/>
        </w:rPr>
        <w:t xml:space="preserve"> </w:t>
      </w:r>
      <w:r>
        <w:t>is</w:t>
      </w:r>
      <w:r>
        <w:rPr>
          <w:spacing w:val="-13"/>
        </w:rPr>
        <w:t xml:space="preserve"> </w:t>
      </w:r>
      <w:r>
        <w:t>part-1</w:t>
      </w:r>
      <w:r>
        <w:rPr>
          <w:spacing w:val="-12"/>
        </w:rPr>
        <w:t xml:space="preserve"> </w:t>
      </w:r>
      <w:r>
        <w:t>of</w:t>
      </w:r>
      <w:r>
        <w:rPr>
          <w:spacing w:val="-13"/>
        </w:rPr>
        <w:t xml:space="preserve"> </w:t>
      </w:r>
      <w:r>
        <w:t>a</w:t>
      </w:r>
      <w:r>
        <w:rPr>
          <w:spacing w:val="-12"/>
        </w:rPr>
        <w:t xml:space="preserve"> </w:t>
      </w:r>
      <w:r>
        <w:t>large</w:t>
      </w:r>
      <w:r>
        <w:rPr>
          <w:spacing w:val="-13"/>
        </w:rPr>
        <w:t xml:space="preserve"> </w:t>
      </w:r>
      <w:r>
        <w:t>project</w:t>
      </w:r>
      <w:r>
        <w:rPr>
          <w:spacing w:val="-12"/>
        </w:rPr>
        <w:t xml:space="preserve"> </w:t>
      </w:r>
      <w:r>
        <w:t>and</w:t>
      </w:r>
      <w:r>
        <w:rPr>
          <w:spacing w:val="-13"/>
        </w:rPr>
        <w:t xml:space="preserve"> </w:t>
      </w:r>
      <w:r>
        <w:t>is</w:t>
      </w:r>
      <w:r>
        <w:rPr>
          <w:spacing w:val="-12"/>
        </w:rPr>
        <w:t xml:space="preserve"> </w:t>
      </w:r>
      <w:r>
        <w:t>designed</w:t>
      </w:r>
      <w:r>
        <w:rPr>
          <w:spacing w:val="-13"/>
        </w:rPr>
        <w:t xml:space="preserve"> </w:t>
      </w:r>
      <w:r>
        <w:t>for</w:t>
      </w:r>
      <w:r>
        <w:rPr>
          <w:spacing w:val="-12"/>
        </w:rPr>
        <w:t xml:space="preserve"> </w:t>
      </w:r>
      <w:r>
        <w:t>CSE</w:t>
      </w:r>
      <w:r>
        <w:rPr>
          <w:spacing w:val="-12"/>
        </w:rPr>
        <w:t xml:space="preserve"> </w:t>
      </w:r>
      <w:r>
        <w:rPr>
          <w:spacing w:val="-2"/>
        </w:rPr>
        <w:t>B.Tech.</w:t>
      </w:r>
    </w:p>
    <w:p w14:paraId="50A135F1" w14:textId="77777777" w:rsidR="00545FE0" w:rsidRDefault="00000000">
      <w:pPr>
        <w:pStyle w:val="BodyText"/>
        <w:spacing w:before="0"/>
        <w:ind w:right="139"/>
      </w:pPr>
      <w:r>
        <w:t>students seeking department specialization. This project is done individually, or sometimes in small groups, under the supervision of one or more faculty member of the computer science department. This project spans also the course COD494. Hence it is expected</w:t>
      </w:r>
      <w:r>
        <w:rPr>
          <w:spacing w:val="40"/>
        </w:rPr>
        <w:t xml:space="preserve"> </w:t>
      </w:r>
      <w:r>
        <w:t>that</w:t>
      </w:r>
      <w:r>
        <w:rPr>
          <w:spacing w:val="28"/>
        </w:rPr>
        <w:t xml:space="preserve"> </w:t>
      </w:r>
      <w:r>
        <w:t>the</w:t>
      </w:r>
      <w:r>
        <w:rPr>
          <w:spacing w:val="28"/>
        </w:rPr>
        <w:t xml:space="preserve"> </w:t>
      </w:r>
      <w:r>
        <w:t>problem</w:t>
      </w:r>
      <w:r>
        <w:rPr>
          <w:spacing w:val="27"/>
        </w:rPr>
        <w:t xml:space="preserve"> </w:t>
      </w:r>
      <w:r>
        <w:t>specification</w:t>
      </w:r>
      <w:r>
        <w:rPr>
          <w:spacing w:val="28"/>
        </w:rPr>
        <w:t xml:space="preserve"> </w:t>
      </w:r>
      <w:r>
        <w:t>and</w:t>
      </w:r>
      <w:r>
        <w:rPr>
          <w:spacing w:val="28"/>
        </w:rPr>
        <w:t xml:space="preserve"> </w:t>
      </w:r>
      <w:r>
        <w:t>the</w:t>
      </w:r>
      <w:r>
        <w:rPr>
          <w:spacing w:val="27"/>
        </w:rPr>
        <w:t xml:space="preserve"> </w:t>
      </w:r>
      <w:r>
        <w:t>milestones</w:t>
      </w:r>
      <w:r>
        <w:rPr>
          <w:spacing w:val="28"/>
        </w:rPr>
        <w:t xml:space="preserve"> </w:t>
      </w:r>
      <w:r>
        <w:t>to</w:t>
      </w:r>
      <w:r>
        <w:rPr>
          <w:spacing w:val="28"/>
        </w:rPr>
        <w:t xml:space="preserve"> </w:t>
      </w:r>
      <w:r>
        <w:t>be</w:t>
      </w:r>
      <w:r>
        <w:rPr>
          <w:spacing w:val="27"/>
        </w:rPr>
        <w:t xml:space="preserve"> </w:t>
      </w:r>
      <w:r>
        <w:t>achieved in solving the problem are clearly specified. Students not seeking specialization may takes this course of if they are interested in the COD490-COD492 sequence.</w:t>
      </w:r>
    </w:p>
    <w:p w14:paraId="539F3325" w14:textId="77777777" w:rsidR="00545FE0" w:rsidRDefault="00000000">
      <w:pPr>
        <w:pStyle w:val="Heading3"/>
        <w:spacing w:before="108"/>
        <w:jc w:val="left"/>
      </w:pPr>
      <w:r>
        <w:rPr>
          <w:color w:val="00AEEF"/>
        </w:rPr>
        <w:t>COD494 B.Tech. Project Part-</w:t>
      </w:r>
      <w:r>
        <w:rPr>
          <w:color w:val="00AEEF"/>
          <w:spacing w:val="-5"/>
        </w:rPr>
        <w:t>II</w:t>
      </w:r>
    </w:p>
    <w:p w14:paraId="1D79EF0E" w14:textId="77777777" w:rsidR="00545FE0" w:rsidRDefault="00000000">
      <w:pPr>
        <w:pStyle w:val="Heading4"/>
        <w:jc w:val="both"/>
      </w:pPr>
      <w:r>
        <w:t>8</w:t>
      </w:r>
      <w:r>
        <w:rPr>
          <w:spacing w:val="-1"/>
        </w:rPr>
        <w:t xml:space="preserve"> </w:t>
      </w:r>
      <w:r>
        <w:t>Credits (0-0-</w:t>
      </w:r>
      <w:r>
        <w:rPr>
          <w:spacing w:val="-5"/>
        </w:rPr>
        <w:t>16)</w:t>
      </w:r>
    </w:p>
    <w:p w14:paraId="69D4B30A" w14:textId="77777777" w:rsidR="00545FE0" w:rsidRDefault="00000000">
      <w:pPr>
        <w:spacing w:before="55"/>
        <w:ind w:left="123"/>
        <w:jc w:val="both"/>
        <w:rPr>
          <w:sz w:val="18"/>
        </w:rPr>
      </w:pPr>
      <w:r>
        <w:rPr>
          <w:sz w:val="18"/>
        </w:rPr>
        <w:t>Pre-requisite(s):</w:t>
      </w:r>
      <w:r>
        <w:rPr>
          <w:spacing w:val="-3"/>
          <w:sz w:val="18"/>
        </w:rPr>
        <w:t xml:space="preserve"> </w:t>
      </w:r>
      <w:r>
        <w:rPr>
          <w:sz w:val="18"/>
        </w:rPr>
        <w:t>COD492,</w:t>
      </w:r>
      <w:r>
        <w:rPr>
          <w:spacing w:val="-2"/>
          <w:sz w:val="18"/>
        </w:rPr>
        <w:t xml:space="preserve"> </w:t>
      </w:r>
      <w:r>
        <w:rPr>
          <w:sz w:val="18"/>
        </w:rPr>
        <w:t>EC</w:t>
      </w:r>
      <w:r>
        <w:rPr>
          <w:spacing w:val="-1"/>
          <w:sz w:val="18"/>
        </w:rPr>
        <w:t xml:space="preserve"> </w:t>
      </w:r>
      <w:r>
        <w:rPr>
          <w:spacing w:val="-5"/>
          <w:sz w:val="18"/>
        </w:rPr>
        <w:t>100</w:t>
      </w:r>
    </w:p>
    <w:p w14:paraId="1FE5875D" w14:textId="77777777" w:rsidR="00545FE0" w:rsidRDefault="00000000">
      <w:pPr>
        <w:pStyle w:val="BodyText"/>
        <w:spacing w:before="24"/>
        <w:ind w:right="139"/>
      </w:pPr>
      <w:r>
        <w:t>The</w:t>
      </w:r>
      <w:r>
        <w:rPr>
          <w:spacing w:val="-2"/>
        </w:rPr>
        <w:t xml:space="preserve"> </w:t>
      </w:r>
      <w:r>
        <w:t>student(s)</w:t>
      </w:r>
      <w:r>
        <w:rPr>
          <w:spacing w:val="-2"/>
        </w:rPr>
        <w:t xml:space="preserve"> </w:t>
      </w:r>
      <w:r>
        <w:t>who</w:t>
      </w:r>
      <w:r>
        <w:rPr>
          <w:spacing w:val="-2"/>
        </w:rPr>
        <w:t xml:space="preserve"> </w:t>
      </w:r>
      <w:r>
        <w:t>work</w:t>
      </w:r>
      <w:r>
        <w:rPr>
          <w:spacing w:val="-2"/>
        </w:rPr>
        <w:t xml:space="preserve"> </w:t>
      </w:r>
      <w:r>
        <w:t>on</w:t>
      </w:r>
      <w:r>
        <w:rPr>
          <w:spacing w:val="-2"/>
        </w:rPr>
        <w:t xml:space="preserve"> </w:t>
      </w:r>
      <w:r>
        <w:t>a</w:t>
      </w:r>
      <w:r>
        <w:rPr>
          <w:spacing w:val="-2"/>
        </w:rPr>
        <w:t xml:space="preserve"> </w:t>
      </w:r>
      <w:r>
        <w:t>project</w:t>
      </w:r>
      <w:r>
        <w:rPr>
          <w:spacing w:val="-2"/>
        </w:rPr>
        <w:t xml:space="preserve"> </w:t>
      </w:r>
      <w:r>
        <w:t>are</w:t>
      </w:r>
      <w:r>
        <w:rPr>
          <w:spacing w:val="-2"/>
        </w:rPr>
        <w:t xml:space="preserve"> </w:t>
      </w:r>
      <w:r>
        <w:t>expected</w:t>
      </w:r>
      <w:r>
        <w:rPr>
          <w:spacing w:val="-2"/>
        </w:rPr>
        <w:t xml:space="preserve"> </w:t>
      </w:r>
      <w:r>
        <w:t>to</w:t>
      </w:r>
      <w:r>
        <w:rPr>
          <w:spacing w:val="-2"/>
        </w:rPr>
        <w:t xml:space="preserve"> </w:t>
      </w:r>
      <w:r>
        <w:t>work</w:t>
      </w:r>
      <w:r>
        <w:rPr>
          <w:spacing w:val="-2"/>
        </w:rPr>
        <w:t xml:space="preserve"> </w:t>
      </w:r>
      <w:r>
        <w:t>towards the</w:t>
      </w:r>
      <w:r>
        <w:rPr>
          <w:spacing w:val="25"/>
        </w:rPr>
        <w:t xml:space="preserve"> </w:t>
      </w:r>
      <w:r>
        <w:t>goals</w:t>
      </w:r>
      <w:r>
        <w:rPr>
          <w:spacing w:val="25"/>
        </w:rPr>
        <w:t xml:space="preserve"> </w:t>
      </w:r>
      <w:r>
        <w:t>and</w:t>
      </w:r>
      <w:r>
        <w:rPr>
          <w:spacing w:val="25"/>
        </w:rPr>
        <w:t xml:space="preserve"> </w:t>
      </w:r>
      <w:r>
        <w:t>milestones</w:t>
      </w:r>
      <w:r>
        <w:rPr>
          <w:spacing w:val="25"/>
        </w:rPr>
        <w:t xml:space="preserve"> </w:t>
      </w:r>
      <w:r>
        <w:t>set</w:t>
      </w:r>
      <w:r>
        <w:rPr>
          <w:spacing w:val="25"/>
        </w:rPr>
        <w:t xml:space="preserve"> </w:t>
      </w:r>
      <w:r>
        <w:t>in</w:t>
      </w:r>
      <w:r>
        <w:rPr>
          <w:spacing w:val="25"/>
        </w:rPr>
        <w:t xml:space="preserve"> </w:t>
      </w:r>
      <w:r>
        <w:t>COD492.</w:t>
      </w:r>
      <w:r>
        <w:rPr>
          <w:spacing w:val="25"/>
        </w:rPr>
        <w:t xml:space="preserve"> </w:t>
      </w:r>
      <w:r>
        <w:t>At</w:t>
      </w:r>
      <w:r>
        <w:rPr>
          <w:spacing w:val="25"/>
        </w:rPr>
        <w:t xml:space="preserve"> </w:t>
      </w:r>
      <w:r>
        <w:t>the</w:t>
      </w:r>
      <w:r>
        <w:rPr>
          <w:spacing w:val="25"/>
        </w:rPr>
        <w:t xml:space="preserve"> </w:t>
      </w:r>
      <w:r>
        <w:t>end</w:t>
      </w:r>
      <w:r>
        <w:rPr>
          <w:spacing w:val="25"/>
        </w:rPr>
        <w:t xml:space="preserve"> </w:t>
      </w:r>
      <w:r>
        <w:t>there</w:t>
      </w:r>
      <w:r>
        <w:rPr>
          <w:spacing w:val="25"/>
        </w:rPr>
        <w:t xml:space="preserve"> </w:t>
      </w:r>
      <w:r>
        <w:t>would be a demonstration of the solution and possible future work on the same problem. A dissertation outlining the entire problem, including a survey of literature and the various results obtained along with their solutions is expected to be produced.</w:t>
      </w:r>
    </w:p>
    <w:p w14:paraId="4386B082" w14:textId="77777777" w:rsidR="00545FE0" w:rsidRDefault="00000000">
      <w:pPr>
        <w:pStyle w:val="Heading3"/>
        <w:spacing w:before="110"/>
        <w:jc w:val="left"/>
      </w:pPr>
      <w:r>
        <w:rPr>
          <w:color w:val="00AEEF"/>
        </w:rPr>
        <w:t xml:space="preserve">COL632: Introduction to Database </w:t>
      </w:r>
      <w:r>
        <w:rPr>
          <w:color w:val="00AEEF"/>
          <w:spacing w:val="-2"/>
        </w:rPr>
        <w:t>Systems</w:t>
      </w:r>
    </w:p>
    <w:p w14:paraId="212E4E22" w14:textId="77777777" w:rsidR="00545FE0" w:rsidRDefault="00000000">
      <w:pPr>
        <w:spacing w:before="27"/>
        <w:ind w:left="123"/>
        <w:rPr>
          <w:sz w:val="18"/>
        </w:rPr>
      </w:pPr>
      <w:r>
        <w:rPr>
          <w:sz w:val="18"/>
        </w:rPr>
        <w:t>4</w:t>
      </w:r>
      <w:r>
        <w:rPr>
          <w:spacing w:val="-1"/>
          <w:sz w:val="18"/>
        </w:rPr>
        <w:t xml:space="preserve"> </w:t>
      </w:r>
      <w:r>
        <w:rPr>
          <w:sz w:val="18"/>
        </w:rPr>
        <w:t>Credits (3-0-</w:t>
      </w:r>
      <w:r>
        <w:rPr>
          <w:spacing w:val="-5"/>
          <w:sz w:val="18"/>
        </w:rPr>
        <w:t>2)</w:t>
      </w:r>
    </w:p>
    <w:p w14:paraId="08783F34" w14:textId="77777777" w:rsidR="00545FE0" w:rsidRDefault="00000000">
      <w:pPr>
        <w:spacing w:before="56"/>
        <w:ind w:left="123"/>
        <w:rPr>
          <w:sz w:val="18"/>
        </w:rPr>
      </w:pPr>
      <w:r>
        <w:rPr>
          <w:sz w:val="18"/>
        </w:rPr>
        <w:t>Pre-requisite(s):</w:t>
      </w:r>
      <w:r>
        <w:rPr>
          <w:spacing w:val="-3"/>
          <w:sz w:val="18"/>
        </w:rPr>
        <w:t xml:space="preserve"> </w:t>
      </w:r>
      <w:r>
        <w:rPr>
          <w:sz w:val="18"/>
        </w:rPr>
        <w:t>COL106</w:t>
      </w:r>
      <w:r>
        <w:rPr>
          <w:spacing w:val="-2"/>
          <w:sz w:val="18"/>
        </w:rPr>
        <w:t xml:space="preserve"> </w:t>
      </w:r>
      <w:r>
        <w:rPr>
          <w:sz w:val="18"/>
        </w:rPr>
        <w:t>OR</w:t>
      </w:r>
      <w:r>
        <w:rPr>
          <w:spacing w:val="-1"/>
          <w:sz w:val="18"/>
        </w:rPr>
        <w:t xml:space="preserve"> </w:t>
      </w:r>
      <w:r>
        <w:rPr>
          <w:spacing w:val="-2"/>
          <w:sz w:val="18"/>
        </w:rPr>
        <w:t>Equivalent</w:t>
      </w:r>
    </w:p>
    <w:p w14:paraId="081D60FF" w14:textId="77777777" w:rsidR="00545FE0" w:rsidRDefault="00545FE0">
      <w:pPr>
        <w:rPr>
          <w:sz w:val="18"/>
        </w:rPr>
        <w:sectPr w:rsidR="00545FE0" w:rsidSect="00220269">
          <w:type w:val="continuous"/>
          <w:pgSz w:w="11880" w:h="16920"/>
          <w:pgMar w:top="980" w:right="820" w:bottom="1000" w:left="840" w:header="653" w:footer="0" w:gutter="0"/>
          <w:cols w:num="2" w:space="720" w:equalWidth="0">
            <w:col w:w="5026" w:space="70"/>
            <w:col w:w="5124"/>
          </w:cols>
        </w:sectPr>
      </w:pPr>
    </w:p>
    <w:p w14:paraId="6A1EC577" w14:textId="77777777" w:rsidR="00545FE0" w:rsidRDefault="00545FE0">
      <w:pPr>
        <w:pStyle w:val="BodyText"/>
        <w:spacing w:before="0"/>
        <w:ind w:left="0"/>
        <w:jc w:val="left"/>
        <w:rPr>
          <w:sz w:val="20"/>
        </w:rPr>
      </w:pPr>
    </w:p>
    <w:p w14:paraId="398A543A" w14:textId="77777777" w:rsidR="00545FE0" w:rsidRDefault="00545FE0">
      <w:pPr>
        <w:pStyle w:val="BodyText"/>
        <w:spacing w:before="180"/>
        <w:ind w:left="0"/>
        <w:jc w:val="left"/>
        <w:rPr>
          <w:sz w:val="20"/>
        </w:rPr>
      </w:pPr>
    </w:p>
    <w:p w14:paraId="0ACE016D" w14:textId="77777777" w:rsidR="00545FE0" w:rsidRDefault="00545FE0">
      <w:pPr>
        <w:rPr>
          <w:sz w:val="20"/>
        </w:rPr>
        <w:sectPr w:rsidR="00545FE0" w:rsidSect="00220269">
          <w:footerReference w:type="even" r:id="rId47"/>
          <w:footerReference w:type="default" r:id="rId48"/>
          <w:pgSz w:w="11880" w:h="16920"/>
          <w:pgMar w:top="940" w:right="820" w:bottom="1000" w:left="840" w:header="0" w:footer="802" w:gutter="0"/>
          <w:pgNumType w:start="222"/>
          <w:cols w:space="720"/>
        </w:sectPr>
      </w:pPr>
    </w:p>
    <w:p w14:paraId="1C196999" w14:textId="77777777" w:rsidR="00545FE0" w:rsidRDefault="00000000">
      <w:pPr>
        <w:spacing w:before="103"/>
        <w:ind w:left="123"/>
        <w:jc w:val="both"/>
        <w:rPr>
          <w:sz w:val="18"/>
        </w:rPr>
      </w:pPr>
      <w:r>
        <w:rPr>
          <w:sz w:val="18"/>
        </w:rPr>
        <w:t>Overlap</w:t>
      </w:r>
      <w:r>
        <w:rPr>
          <w:spacing w:val="-1"/>
          <w:sz w:val="18"/>
        </w:rPr>
        <w:t xml:space="preserve"> </w:t>
      </w:r>
      <w:r>
        <w:rPr>
          <w:sz w:val="18"/>
        </w:rPr>
        <w:t>with:</w:t>
      </w:r>
      <w:r>
        <w:rPr>
          <w:spacing w:val="-2"/>
          <w:sz w:val="18"/>
        </w:rPr>
        <w:t xml:space="preserve"> COL362</w:t>
      </w:r>
    </w:p>
    <w:p w14:paraId="15F4D280" w14:textId="77777777" w:rsidR="00545FE0" w:rsidRDefault="00000000">
      <w:pPr>
        <w:pStyle w:val="BodyText"/>
        <w:ind w:right="38"/>
      </w:pPr>
      <w:r>
        <w:t xml:space="preserve">Data models (ER, relational models, constraints, normalization), declarative querying (relational algebra, </w:t>
      </w:r>
      <w:proofErr w:type="spellStart"/>
      <w:r>
        <w:t>datalog</w:t>
      </w:r>
      <w:proofErr w:type="spellEnd"/>
      <w:r>
        <w:t xml:space="preserve">, SQL), query </w:t>
      </w:r>
      <w:r>
        <w:rPr>
          <w:spacing w:val="9"/>
        </w:rPr>
        <w:t xml:space="preserve">processing/optimization </w:t>
      </w:r>
      <w:r>
        <w:t xml:space="preserve">(basics of indexes, </w:t>
      </w:r>
      <w:r>
        <w:rPr>
          <w:spacing w:val="9"/>
        </w:rPr>
        <w:t xml:space="preserve">logical/physical </w:t>
      </w:r>
      <w:r>
        <w:t>query</w:t>
      </w:r>
      <w:r>
        <w:rPr>
          <w:spacing w:val="40"/>
        </w:rPr>
        <w:t xml:space="preserve"> </w:t>
      </w:r>
      <w:r>
        <w:t>plans,</w:t>
      </w:r>
      <w:r>
        <w:rPr>
          <w:spacing w:val="40"/>
        </w:rPr>
        <w:t xml:space="preserve"> </w:t>
      </w:r>
      <w:r>
        <w:t>views)</w:t>
      </w:r>
      <w:r>
        <w:rPr>
          <w:spacing w:val="40"/>
        </w:rPr>
        <w:t xml:space="preserve"> </w:t>
      </w:r>
      <w:r>
        <w:t>and</w:t>
      </w:r>
      <w:r>
        <w:rPr>
          <w:spacing w:val="40"/>
        </w:rPr>
        <w:t xml:space="preserve"> </w:t>
      </w:r>
      <w:r>
        <w:t>transaction</w:t>
      </w:r>
      <w:r>
        <w:rPr>
          <w:spacing w:val="40"/>
        </w:rPr>
        <w:t xml:space="preserve"> </w:t>
      </w:r>
      <w:r>
        <w:t>management</w:t>
      </w:r>
      <w:r>
        <w:rPr>
          <w:spacing w:val="40"/>
        </w:rPr>
        <w:t xml:space="preserve"> </w:t>
      </w:r>
      <w:r>
        <w:t>(introduction</w:t>
      </w:r>
      <w:r>
        <w:rPr>
          <w:spacing w:val="80"/>
        </w:rPr>
        <w:t xml:space="preserve"> </w:t>
      </w:r>
      <w:r>
        <w:t>to concurrency control and recovery). Overview of XML data management, text management, distributed data management. Course project to build a web-based database application.</w:t>
      </w:r>
    </w:p>
    <w:p w14:paraId="6C3C29A7" w14:textId="77777777" w:rsidR="00545FE0" w:rsidRDefault="00545FE0">
      <w:pPr>
        <w:pStyle w:val="BodyText"/>
        <w:spacing w:before="1"/>
        <w:ind w:left="0"/>
        <w:jc w:val="left"/>
      </w:pPr>
    </w:p>
    <w:p w14:paraId="5B16CB80" w14:textId="77777777" w:rsidR="00545FE0" w:rsidRDefault="00000000">
      <w:pPr>
        <w:pStyle w:val="Heading3"/>
        <w:jc w:val="left"/>
      </w:pPr>
      <w:r>
        <w:rPr>
          <w:color w:val="00AEEF"/>
        </w:rPr>
        <w:t>COL633:</w:t>
      </w:r>
      <w:r>
        <w:rPr>
          <w:color w:val="00AEEF"/>
          <w:spacing w:val="-4"/>
        </w:rPr>
        <w:t xml:space="preserve"> </w:t>
      </w:r>
      <w:r>
        <w:rPr>
          <w:color w:val="00AEEF"/>
        </w:rPr>
        <w:t>Resource</w:t>
      </w:r>
      <w:r>
        <w:rPr>
          <w:color w:val="00AEEF"/>
          <w:spacing w:val="-3"/>
        </w:rPr>
        <w:t xml:space="preserve"> </w:t>
      </w:r>
      <w:r>
        <w:rPr>
          <w:color w:val="00AEEF"/>
        </w:rPr>
        <w:t>Management</w:t>
      </w:r>
      <w:r>
        <w:rPr>
          <w:color w:val="00AEEF"/>
          <w:spacing w:val="-3"/>
        </w:rPr>
        <w:t xml:space="preserve"> </w:t>
      </w:r>
      <w:r>
        <w:rPr>
          <w:color w:val="00AEEF"/>
        </w:rPr>
        <w:t>in</w:t>
      </w:r>
      <w:r>
        <w:rPr>
          <w:color w:val="00AEEF"/>
          <w:spacing w:val="-3"/>
        </w:rPr>
        <w:t xml:space="preserve"> </w:t>
      </w:r>
      <w:r>
        <w:rPr>
          <w:color w:val="00AEEF"/>
        </w:rPr>
        <w:t>Computer</w:t>
      </w:r>
      <w:r>
        <w:rPr>
          <w:color w:val="00AEEF"/>
          <w:spacing w:val="-3"/>
        </w:rPr>
        <w:t xml:space="preserve"> </w:t>
      </w:r>
      <w:r>
        <w:rPr>
          <w:color w:val="00AEEF"/>
          <w:spacing w:val="-2"/>
        </w:rPr>
        <w:t>Systems</w:t>
      </w:r>
    </w:p>
    <w:p w14:paraId="1489D3A1" w14:textId="77777777" w:rsidR="00545FE0" w:rsidRDefault="00000000">
      <w:pPr>
        <w:pStyle w:val="Heading4"/>
        <w:spacing w:before="28"/>
      </w:pPr>
      <w:r>
        <w:t>4</w:t>
      </w:r>
      <w:r>
        <w:rPr>
          <w:spacing w:val="-1"/>
        </w:rPr>
        <w:t xml:space="preserve"> </w:t>
      </w:r>
      <w:r>
        <w:t>Credits (3-0-</w:t>
      </w:r>
      <w:r>
        <w:rPr>
          <w:spacing w:val="-5"/>
        </w:rPr>
        <w:t>2)</w:t>
      </w:r>
    </w:p>
    <w:p w14:paraId="06889112" w14:textId="77777777" w:rsidR="00545FE0" w:rsidRDefault="00000000">
      <w:pPr>
        <w:spacing w:before="55" w:line="302" w:lineRule="auto"/>
        <w:ind w:left="123" w:right="1745"/>
        <w:rPr>
          <w:sz w:val="18"/>
        </w:rPr>
      </w:pPr>
      <w:r>
        <w:rPr>
          <w:sz w:val="18"/>
        </w:rPr>
        <w:t>Pre-requisite(s):</w:t>
      </w:r>
      <w:r>
        <w:rPr>
          <w:spacing w:val="-15"/>
          <w:sz w:val="18"/>
        </w:rPr>
        <w:t xml:space="preserve"> </w:t>
      </w:r>
      <w:r>
        <w:rPr>
          <w:sz w:val="18"/>
        </w:rPr>
        <w:t>COL106</w:t>
      </w:r>
      <w:r>
        <w:rPr>
          <w:spacing w:val="-13"/>
          <w:sz w:val="18"/>
        </w:rPr>
        <w:t xml:space="preserve"> </w:t>
      </w:r>
      <w:r>
        <w:rPr>
          <w:sz w:val="18"/>
        </w:rPr>
        <w:t>OR</w:t>
      </w:r>
      <w:r>
        <w:rPr>
          <w:spacing w:val="-14"/>
          <w:sz w:val="18"/>
        </w:rPr>
        <w:t xml:space="preserve"> </w:t>
      </w:r>
      <w:r>
        <w:rPr>
          <w:sz w:val="18"/>
        </w:rPr>
        <w:t>Equivalent Overlap with: COL331, EEL405</w:t>
      </w:r>
    </w:p>
    <w:p w14:paraId="40322140" w14:textId="77777777" w:rsidR="00545FE0" w:rsidRDefault="00000000">
      <w:pPr>
        <w:pStyle w:val="BodyText"/>
        <w:spacing w:before="0" w:line="158" w:lineRule="exact"/>
        <w:jc w:val="left"/>
      </w:pPr>
      <w:r>
        <w:t>Primary</w:t>
      </w:r>
      <w:r>
        <w:rPr>
          <w:spacing w:val="50"/>
        </w:rPr>
        <w:t xml:space="preserve"> </w:t>
      </w:r>
      <w:r>
        <w:t>UNIX</w:t>
      </w:r>
      <w:r>
        <w:rPr>
          <w:spacing w:val="50"/>
        </w:rPr>
        <w:t xml:space="preserve"> </w:t>
      </w:r>
      <w:r>
        <w:t>abstractions:</w:t>
      </w:r>
      <w:r>
        <w:rPr>
          <w:spacing w:val="50"/>
        </w:rPr>
        <w:t xml:space="preserve"> </w:t>
      </w:r>
      <w:r>
        <w:t>threads,</w:t>
      </w:r>
      <w:r>
        <w:rPr>
          <w:spacing w:val="50"/>
        </w:rPr>
        <w:t xml:space="preserve"> </w:t>
      </w:r>
      <w:r>
        <w:t>address</w:t>
      </w:r>
      <w:r>
        <w:rPr>
          <w:spacing w:val="50"/>
        </w:rPr>
        <w:t xml:space="preserve"> </w:t>
      </w:r>
      <w:r>
        <w:t>spaces,</w:t>
      </w:r>
      <w:r>
        <w:rPr>
          <w:spacing w:val="51"/>
        </w:rPr>
        <w:t xml:space="preserve"> </w:t>
      </w:r>
      <w:r>
        <w:rPr>
          <w:spacing w:val="-2"/>
        </w:rPr>
        <w:t>filesystem,</w:t>
      </w:r>
    </w:p>
    <w:p w14:paraId="5E32798D" w14:textId="77777777" w:rsidR="00545FE0" w:rsidRDefault="00000000">
      <w:pPr>
        <w:pStyle w:val="BodyText"/>
        <w:spacing w:before="0"/>
        <w:ind w:right="43"/>
      </w:pPr>
      <w:r>
        <w:t xml:space="preserve">devices, </w:t>
      </w:r>
      <w:proofErr w:type="spellStart"/>
      <w:r>
        <w:t>interprocess</w:t>
      </w:r>
      <w:proofErr w:type="spellEnd"/>
      <w:r>
        <w:t xml:space="preserve"> communication; Introduction to hardware support for OS (e.g., discuss x86 architecture); Processes and Memory; Address Translation; Interrupts and Exceptions; Context Switching; Scheduling; Multiprocessors and Locking; Condition Variables, Semaphores, Barriers, Message Passing, etc.; Filesystem semantics, design and implementation; Filesystem Durability and Crash recovery; Security and Access Control</w:t>
      </w:r>
    </w:p>
    <w:p w14:paraId="516E063D" w14:textId="77777777" w:rsidR="00545FE0" w:rsidRDefault="00545FE0">
      <w:pPr>
        <w:pStyle w:val="BodyText"/>
        <w:spacing w:before="1"/>
        <w:ind w:left="0"/>
        <w:jc w:val="left"/>
      </w:pPr>
    </w:p>
    <w:p w14:paraId="04F24135" w14:textId="77777777" w:rsidR="00545FE0" w:rsidRDefault="00000000">
      <w:pPr>
        <w:pStyle w:val="Heading3"/>
        <w:jc w:val="left"/>
      </w:pPr>
      <w:r>
        <w:rPr>
          <w:color w:val="00AEEF"/>
        </w:rPr>
        <w:t>COL671:</w:t>
      </w:r>
      <w:r>
        <w:rPr>
          <w:color w:val="00AEEF"/>
          <w:spacing w:val="-5"/>
        </w:rPr>
        <w:t xml:space="preserve"> </w:t>
      </w:r>
      <w:r>
        <w:rPr>
          <w:color w:val="00AEEF"/>
        </w:rPr>
        <w:t>Principles</w:t>
      </w:r>
      <w:r>
        <w:rPr>
          <w:color w:val="00AEEF"/>
          <w:spacing w:val="-4"/>
        </w:rPr>
        <w:t xml:space="preserve"> </w:t>
      </w:r>
      <w:r>
        <w:rPr>
          <w:color w:val="00AEEF"/>
        </w:rPr>
        <w:t>of</w:t>
      </w:r>
      <w:r>
        <w:rPr>
          <w:color w:val="00AEEF"/>
          <w:spacing w:val="-4"/>
        </w:rPr>
        <w:t xml:space="preserve"> </w:t>
      </w:r>
      <w:r>
        <w:rPr>
          <w:color w:val="00AEEF"/>
        </w:rPr>
        <w:t>Artificial</w:t>
      </w:r>
      <w:r>
        <w:rPr>
          <w:color w:val="00AEEF"/>
          <w:spacing w:val="-4"/>
        </w:rPr>
        <w:t xml:space="preserve"> </w:t>
      </w:r>
      <w:r>
        <w:rPr>
          <w:color w:val="00AEEF"/>
          <w:spacing w:val="-2"/>
        </w:rPr>
        <w:t>Intelligence:</w:t>
      </w:r>
    </w:p>
    <w:p w14:paraId="5CBC4912" w14:textId="77777777" w:rsidR="00545FE0" w:rsidRDefault="00000000">
      <w:pPr>
        <w:pStyle w:val="Heading4"/>
      </w:pPr>
      <w:r>
        <w:t>4</w:t>
      </w:r>
      <w:r>
        <w:rPr>
          <w:spacing w:val="-1"/>
        </w:rPr>
        <w:t xml:space="preserve"> </w:t>
      </w:r>
      <w:r>
        <w:t>Credits (3-0-</w:t>
      </w:r>
      <w:r>
        <w:rPr>
          <w:spacing w:val="-5"/>
        </w:rPr>
        <w:t>2)</w:t>
      </w:r>
    </w:p>
    <w:p w14:paraId="3E4C27EF" w14:textId="77777777" w:rsidR="00545FE0" w:rsidRDefault="00000000">
      <w:pPr>
        <w:spacing w:before="55" w:line="302" w:lineRule="auto"/>
        <w:ind w:left="123" w:right="1745"/>
        <w:rPr>
          <w:sz w:val="18"/>
        </w:rPr>
      </w:pPr>
      <w:r>
        <w:rPr>
          <w:sz w:val="18"/>
        </w:rPr>
        <w:t>Pre-requisite(s):</w:t>
      </w:r>
      <w:r>
        <w:rPr>
          <w:spacing w:val="-5"/>
          <w:sz w:val="18"/>
        </w:rPr>
        <w:t xml:space="preserve"> </w:t>
      </w:r>
      <w:r>
        <w:rPr>
          <w:sz w:val="18"/>
        </w:rPr>
        <w:t>COL106</w:t>
      </w:r>
      <w:r>
        <w:rPr>
          <w:spacing w:val="-4"/>
          <w:sz w:val="18"/>
        </w:rPr>
        <w:t xml:space="preserve"> </w:t>
      </w:r>
      <w:r>
        <w:rPr>
          <w:sz w:val="18"/>
        </w:rPr>
        <w:t>OR</w:t>
      </w:r>
      <w:r>
        <w:rPr>
          <w:spacing w:val="-4"/>
          <w:sz w:val="18"/>
        </w:rPr>
        <w:t xml:space="preserve"> </w:t>
      </w:r>
      <w:r>
        <w:rPr>
          <w:sz w:val="18"/>
        </w:rPr>
        <w:t>Equivalent Overlap</w:t>
      </w:r>
      <w:r>
        <w:rPr>
          <w:spacing w:val="-1"/>
          <w:sz w:val="18"/>
        </w:rPr>
        <w:t xml:space="preserve"> </w:t>
      </w:r>
      <w:r>
        <w:rPr>
          <w:sz w:val="18"/>
        </w:rPr>
        <w:t>with:</w:t>
      </w:r>
      <w:r>
        <w:rPr>
          <w:spacing w:val="-2"/>
          <w:sz w:val="18"/>
        </w:rPr>
        <w:t xml:space="preserve"> </w:t>
      </w:r>
      <w:r>
        <w:rPr>
          <w:sz w:val="18"/>
        </w:rPr>
        <w:t>COL333,</w:t>
      </w:r>
      <w:r>
        <w:rPr>
          <w:spacing w:val="-1"/>
          <w:sz w:val="18"/>
        </w:rPr>
        <w:t xml:space="preserve"> </w:t>
      </w:r>
      <w:r>
        <w:rPr>
          <w:sz w:val="18"/>
        </w:rPr>
        <w:t>COL770,</w:t>
      </w:r>
      <w:r>
        <w:rPr>
          <w:spacing w:val="-1"/>
          <w:sz w:val="18"/>
        </w:rPr>
        <w:t xml:space="preserve"> </w:t>
      </w:r>
      <w:r>
        <w:rPr>
          <w:spacing w:val="-2"/>
          <w:sz w:val="18"/>
        </w:rPr>
        <w:t>ELL789</w:t>
      </w:r>
    </w:p>
    <w:p w14:paraId="0AA4C0FD" w14:textId="77777777" w:rsidR="00545FE0" w:rsidRDefault="00000000">
      <w:pPr>
        <w:pStyle w:val="BodyText"/>
        <w:spacing w:before="0" w:line="158" w:lineRule="exact"/>
      </w:pPr>
      <w:r>
        <w:t>Problem</w:t>
      </w:r>
      <w:r>
        <w:rPr>
          <w:spacing w:val="-5"/>
        </w:rPr>
        <w:t xml:space="preserve"> </w:t>
      </w:r>
      <w:r>
        <w:t>solving,</w:t>
      </w:r>
      <w:r>
        <w:rPr>
          <w:spacing w:val="-4"/>
        </w:rPr>
        <w:t xml:space="preserve"> </w:t>
      </w:r>
      <w:r>
        <w:t>search</w:t>
      </w:r>
      <w:r>
        <w:rPr>
          <w:spacing w:val="-4"/>
        </w:rPr>
        <w:t xml:space="preserve"> </w:t>
      </w:r>
      <w:r>
        <w:t>techniques,</w:t>
      </w:r>
      <w:r>
        <w:rPr>
          <w:spacing w:val="-4"/>
        </w:rPr>
        <w:t xml:space="preserve"> </w:t>
      </w:r>
      <w:r>
        <w:t>control</w:t>
      </w:r>
      <w:r>
        <w:rPr>
          <w:spacing w:val="-4"/>
        </w:rPr>
        <w:t xml:space="preserve"> </w:t>
      </w:r>
      <w:r>
        <w:t>strategies,</w:t>
      </w:r>
      <w:r>
        <w:rPr>
          <w:spacing w:val="-4"/>
        </w:rPr>
        <w:t xml:space="preserve"> </w:t>
      </w:r>
      <w:r>
        <w:t>game</w:t>
      </w:r>
      <w:r>
        <w:rPr>
          <w:spacing w:val="-4"/>
        </w:rPr>
        <w:t xml:space="preserve"> </w:t>
      </w:r>
      <w:r>
        <w:rPr>
          <w:spacing w:val="-2"/>
        </w:rPr>
        <w:t>playing</w:t>
      </w:r>
    </w:p>
    <w:p w14:paraId="6D8C501F" w14:textId="77777777" w:rsidR="00545FE0" w:rsidRDefault="00000000">
      <w:pPr>
        <w:pStyle w:val="BodyText"/>
        <w:spacing w:before="0"/>
        <w:ind w:right="42"/>
      </w:pPr>
      <w:r>
        <w:t xml:space="preserve">(minimax), reasoning, knowledge representation through predicate logic, </w:t>
      </w:r>
      <w:proofErr w:type="gramStart"/>
      <w:r>
        <w:t>rule based</w:t>
      </w:r>
      <w:proofErr w:type="gramEnd"/>
      <w:r>
        <w:t xml:space="preserve"> systems, semantics nets, frames, conceptual dependency. Planning. Handling uncertainty: probability theory, Bayesian Networks, Dempster-Shafer theory, Fuzzy logic, Learning through</w:t>
      </w:r>
      <w:r>
        <w:rPr>
          <w:spacing w:val="-12"/>
        </w:rPr>
        <w:t xml:space="preserve"> </w:t>
      </w:r>
      <w:r>
        <w:t>Neural</w:t>
      </w:r>
      <w:r>
        <w:rPr>
          <w:spacing w:val="-12"/>
        </w:rPr>
        <w:t xml:space="preserve"> </w:t>
      </w:r>
      <w:r>
        <w:t>nets</w:t>
      </w:r>
      <w:r>
        <w:rPr>
          <w:spacing w:val="-11"/>
        </w:rPr>
        <w:t xml:space="preserve"> </w:t>
      </w:r>
      <w:r>
        <w:t>-</w:t>
      </w:r>
      <w:r>
        <w:rPr>
          <w:spacing w:val="-11"/>
        </w:rPr>
        <w:t xml:space="preserve"> </w:t>
      </w:r>
      <w:r>
        <w:t>Back</w:t>
      </w:r>
      <w:r>
        <w:rPr>
          <w:spacing w:val="-12"/>
        </w:rPr>
        <w:t xml:space="preserve"> </w:t>
      </w:r>
      <w:r>
        <w:t>propagation,</w:t>
      </w:r>
      <w:r>
        <w:rPr>
          <w:spacing w:val="-12"/>
        </w:rPr>
        <w:t xml:space="preserve"> </w:t>
      </w:r>
      <w:r>
        <w:t>radial</w:t>
      </w:r>
      <w:r>
        <w:rPr>
          <w:spacing w:val="-12"/>
        </w:rPr>
        <w:t xml:space="preserve"> </w:t>
      </w:r>
      <w:r>
        <w:t>basis</w:t>
      </w:r>
      <w:r>
        <w:rPr>
          <w:spacing w:val="-11"/>
        </w:rPr>
        <w:t xml:space="preserve"> </w:t>
      </w:r>
      <w:r>
        <w:t>functions,</w:t>
      </w:r>
      <w:r>
        <w:rPr>
          <w:spacing w:val="-12"/>
        </w:rPr>
        <w:t xml:space="preserve"> </w:t>
      </w:r>
      <w:r>
        <w:t xml:space="preserve">Neural computational models - Hopfield Nets, </w:t>
      </w:r>
      <w:proofErr w:type="spellStart"/>
      <w:r>
        <w:t>Boltzman</w:t>
      </w:r>
      <w:proofErr w:type="spellEnd"/>
      <w:r>
        <w:t xml:space="preserve"> machines. PROLOG </w:t>
      </w:r>
      <w:r>
        <w:rPr>
          <w:spacing w:val="-2"/>
        </w:rPr>
        <w:t>programming.</w:t>
      </w:r>
      <w:r>
        <w:rPr>
          <w:spacing w:val="-4"/>
        </w:rPr>
        <w:t xml:space="preserve"> </w:t>
      </w:r>
      <w:r>
        <w:rPr>
          <w:spacing w:val="-2"/>
        </w:rPr>
        <w:t>Expert</w:t>
      </w:r>
      <w:r>
        <w:rPr>
          <w:spacing w:val="-4"/>
        </w:rPr>
        <w:t xml:space="preserve"> </w:t>
      </w:r>
      <w:r>
        <w:rPr>
          <w:spacing w:val="-2"/>
        </w:rPr>
        <w:t>Systems,</w:t>
      </w:r>
      <w:r>
        <w:rPr>
          <w:spacing w:val="-4"/>
        </w:rPr>
        <w:t xml:space="preserve"> </w:t>
      </w:r>
      <w:r>
        <w:rPr>
          <w:spacing w:val="-2"/>
        </w:rPr>
        <w:t>Soft</w:t>
      </w:r>
      <w:r>
        <w:rPr>
          <w:spacing w:val="-4"/>
        </w:rPr>
        <w:t xml:space="preserve"> </w:t>
      </w:r>
      <w:r>
        <w:rPr>
          <w:spacing w:val="-2"/>
        </w:rPr>
        <w:t>computing,</w:t>
      </w:r>
      <w:r>
        <w:rPr>
          <w:spacing w:val="-4"/>
        </w:rPr>
        <w:t xml:space="preserve"> </w:t>
      </w:r>
      <w:r>
        <w:rPr>
          <w:spacing w:val="-2"/>
        </w:rPr>
        <w:t>introduction</w:t>
      </w:r>
      <w:r>
        <w:rPr>
          <w:spacing w:val="-4"/>
        </w:rPr>
        <w:t xml:space="preserve"> </w:t>
      </w:r>
      <w:r>
        <w:rPr>
          <w:spacing w:val="-2"/>
        </w:rPr>
        <w:t>to</w:t>
      </w:r>
      <w:r>
        <w:rPr>
          <w:spacing w:val="-4"/>
        </w:rPr>
        <w:t xml:space="preserve"> </w:t>
      </w:r>
      <w:r>
        <w:rPr>
          <w:spacing w:val="-2"/>
        </w:rPr>
        <w:t xml:space="preserve">natural </w:t>
      </w:r>
      <w:r>
        <w:t>language processing.</w:t>
      </w:r>
    </w:p>
    <w:p w14:paraId="3AEAA787" w14:textId="77777777" w:rsidR="00545FE0" w:rsidRDefault="00545FE0">
      <w:pPr>
        <w:pStyle w:val="BodyText"/>
        <w:spacing w:before="0"/>
        <w:ind w:left="0"/>
        <w:jc w:val="left"/>
      </w:pPr>
    </w:p>
    <w:p w14:paraId="5729C008" w14:textId="77777777" w:rsidR="00545FE0" w:rsidRDefault="00000000">
      <w:pPr>
        <w:pStyle w:val="Heading3"/>
        <w:jc w:val="left"/>
      </w:pPr>
      <w:r>
        <w:rPr>
          <w:color w:val="00AEEF"/>
        </w:rPr>
        <w:t xml:space="preserve">COL672: Computer </w:t>
      </w:r>
      <w:r>
        <w:rPr>
          <w:color w:val="00AEEF"/>
          <w:spacing w:val="-2"/>
        </w:rPr>
        <w:t>Networks</w:t>
      </w:r>
    </w:p>
    <w:p w14:paraId="77B8D283" w14:textId="77777777" w:rsidR="00545FE0" w:rsidRDefault="00000000">
      <w:pPr>
        <w:pStyle w:val="Heading4"/>
      </w:pPr>
      <w:r>
        <w:t>4</w:t>
      </w:r>
      <w:r>
        <w:rPr>
          <w:spacing w:val="-1"/>
        </w:rPr>
        <w:t xml:space="preserve"> </w:t>
      </w:r>
      <w:r>
        <w:t>Credits (3-0-</w:t>
      </w:r>
      <w:r>
        <w:rPr>
          <w:spacing w:val="-5"/>
        </w:rPr>
        <w:t>2)</w:t>
      </w:r>
    </w:p>
    <w:p w14:paraId="0870E31B" w14:textId="77777777" w:rsidR="00545FE0" w:rsidRDefault="00000000">
      <w:pPr>
        <w:spacing w:before="56" w:line="302" w:lineRule="auto"/>
        <w:ind w:left="123" w:right="1745"/>
        <w:rPr>
          <w:sz w:val="18"/>
        </w:rPr>
      </w:pPr>
      <w:r>
        <w:rPr>
          <w:sz w:val="18"/>
        </w:rPr>
        <w:t>Pre-requisite(s):</w:t>
      </w:r>
      <w:r>
        <w:rPr>
          <w:spacing w:val="-15"/>
          <w:sz w:val="18"/>
        </w:rPr>
        <w:t xml:space="preserve"> </w:t>
      </w:r>
      <w:r>
        <w:rPr>
          <w:sz w:val="18"/>
        </w:rPr>
        <w:t>COL106</w:t>
      </w:r>
      <w:r>
        <w:rPr>
          <w:spacing w:val="-13"/>
          <w:sz w:val="18"/>
        </w:rPr>
        <w:t xml:space="preserve"> </w:t>
      </w:r>
      <w:r>
        <w:rPr>
          <w:sz w:val="18"/>
        </w:rPr>
        <w:t>OR</w:t>
      </w:r>
      <w:r>
        <w:rPr>
          <w:spacing w:val="-14"/>
          <w:sz w:val="18"/>
        </w:rPr>
        <w:t xml:space="preserve"> </w:t>
      </w:r>
      <w:r>
        <w:rPr>
          <w:sz w:val="18"/>
        </w:rPr>
        <w:t>Equivalent Overlap with: COL334, ELL402</w:t>
      </w:r>
    </w:p>
    <w:p w14:paraId="6DC52B7E" w14:textId="77777777" w:rsidR="00545FE0" w:rsidRDefault="00000000">
      <w:pPr>
        <w:pStyle w:val="BodyText"/>
        <w:spacing w:before="0" w:line="158" w:lineRule="exact"/>
        <w:jc w:val="left"/>
      </w:pPr>
      <w:r>
        <w:t>Students</w:t>
      </w:r>
      <w:r>
        <w:rPr>
          <w:spacing w:val="62"/>
        </w:rPr>
        <w:t xml:space="preserve"> </w:t>
      </w:r>
      <w:r>
        <w:t>will</w:t>
      </w:r>
      <w:r>
        <w:rPr>
          <w:spacing w:val="62"/>
        </w:rPr>
        <w:t xml:space="preserve"> </w:t>
      </w:r>
      <w:r>
        <w:t>be</w:t>
      </w:r>
      <w:r>
        <w:rPr>
          <w:spacing w:val="65"/>
        </w:rPr>
        <w:t xml:space="preserve"> </w:t>
      </w:r>
      <w:r>
        <w:t>exposed</w:t>
      </w:r>
      <w:r>
        <w:rPr>
          <w:spacing w:val="62"/>
        </w:rPr>
        <w:t xml:space="preserve"> </w:t>
      </w:r>
      <w:r>
        <w:t>to</w:t>
      </w:r>
      <w:r>
        <w:rPr>
          <w:spacing w:val="64"/>
        </w:rPr>
        <w:t xml:space="preserve"> </w:t>
      </w:r>
      <w:r>
        <w:t>common</w:t>
      </w:r>
      <w:r>
        <w:rPr>
          <w:spacing w:val="63"/>
        </w:rPr>
        <w:t xml:space="preserve"> </w:t>
      </w:r>
      <w:r>
        <w:t>network</w:t>
      </w:r>
      <w:r>
        <w:rPr>
          <w:spacing w:val="64"/>
        </w:rPr>
        <w:t xml:space="preserve"> </w:t>
      </w:r>
      <w:r>
        <w:t>algorithms</w:t>
      </w:r>
      <w:r>
        <w:rPr>
          <w:spacing w:val="65"/>
        </w:rPr>
        <w:t xml:space="preserve"> </w:t>
      </w:r>
      <w:r>
        <w:rPr>
          <w:spacing w:val="-5"/>
        </w:rPr>
        <w:t>and</w:t>
      </w:r>
    </w:p>
    <w:p w14:paraId="402272D1" w14:textId="77777777" w:rsidR="00545FE0" w:rsidRDefault="00000000">
      <w:pPr>
        <w:pStyle w:val="BodyText"/>
        <w:spacing w:before="0"/>
        <w:ind w:right="43"/>
      </w:pPr>
      <w:r>
        <w:t>protocols, including physical layer modulation (analog AM/FM,</w:t>
      </w:r>
      <w:r>
        <w:rPr>
          <w:spacing w:val="80"/>
        </w:rPr>
        <w:t xml:space="preserve"> </w:t>
      </w:r>
      <w:r>
        <w:t>digital</w:t>
      </w:r>
      <w:r>
        <w:rPr>
          <w:spacing w:val="-3"/>
        </w:rPr>
        <w:t xml:space="preserve"> </w:t>
      </w:r>
      <w:r>
        <w:t>ASK/FSK/PSK),</w:t>
      </w:r>
      <w:r>
        <w:rPr>
          <w:spacing w:val="-3"/>
        </w:rPr>
        <w:t xml:space="preserve"> </w:t>
      </w:r>
      <w:r>
        <w:t>encoding</w:t>
      </w:r>
      <w:r>
        <w:rPr>
          <w:spacing w:val="-3"/>
        </w:rPr>
        <w:t xml:space="preserve"> </w:t>
      </w:r>
      <w:r>
        <w:t>(NRZ,</w:t>
      </w:r>
      <w:r>
        <w:rPr>
          <w:spacing w:val="-3"/>
        </w:rPr>
        <w:t xml:space="preserve"> </w:t>
      </w:r>
      <w:r>
        <w:t>Manchester,</w:t>
      </w:r>
      <w:r>
        <w:rPr>
          <w:spacing w:val="-3"/>
        </w:rPr>
        <w:t xml:space="preserve"> </w:t>
      </w:r>
      <w:r>
        <w:t>4B/5B),</w:t>
      </w:r>
      <w:r>
        <w:rPr>
          <w:spacing w:val="-3"/>
        </w:rPr>
        <w:t xml:space="preserve"> </w:t>
      </w:r>
      <w:r>
        <w:t>link</w:t>
      </w:r>
      <w:r>
        <w:rPr>
          <w:spacing w:val="-3"/>
        </w:rPr>
        <w:t xml:space="preserve"> </w:t>
      </w:r>
      <w:r>
        <w:t>layer framing,</w:t>
      </w:r>
      <w:r>
        <w:rPr>
          <w:spacing w:val="-2"/>
        </w:rPr>
        <w:t xml:space="preserve"> </w:t>
      </w:r>
      <w:r>
        <w:t>error</w:t>
      </w:r>
      <w:r>
        <w:rPr>
          <w:spacing w:val="-2"/>
        </w:rPr>
        <w:t xml:space="preserve"> </w:t>
      </w:r>
      <w:r>
        <w:t>control,</w:t>
      </w:r>
      <w:r>
        <w:rPr>
          <w:spacing w:val="-2"/>
        </w:rPr>
        <w:t xml:space="preserve"> </w:t>
      </w:r>
      <w:r>
        <w:t>medium</w:t>
      </w:r>
      <w:r>
        <w:rPr>
          <w:spacing w:val="-2"/>
        </w:rPr>
        <w:t xml:space="preserve"> </w:t>
      </w:r>
      <w:r>
        <w:t>access</w:t>
      </w:r>
      <w:r>
        <w:rPr>
          <w:spacing w:val="-2"/>
        </w:rPr>
        <w:t xml:space="preserve"> </w:t>
      </w:r>
      <w:r>
        <w:t>control</w:t>
      </w:r>
      <w:r>
        <w:rPr>
          <w:spacing w:val="-2"/>
        </w:rPr>
        <w:t xml:space="preserve"> </w:t>
      </w:r>
      <w:r>
        <w:t>(TDMA,</w:t>
      </w:r>
      <w:r>
        <w:rPr>
          <w:spacing w:val="-2"/>
        </w:rPr>
        <w:t xml:space="preserve"> </w:t>
      </w:r>
      <w:r>
        <w:t>FDMA,</w:t>
      </w:r>
      <w:r>
        <w:rPr>
          <w:spacing w:val="-2"/>
        </w:rPr>
        <w:t xml:space="preserve"> </w:t>
      </w:r>
      <w:r>
        <w:t>CSMA/ CA,</w:t>
      </w:r>
      <w:r>
        <w:rPr>
          <w:spacing w:val="-12"/>
        </w:rPr>
        <w:t xml:space="preserve"> </w:t>
      </w:r>
      <w:r>
        <w:t>CSMA/CD),</w:t>
      </w:r>
      <w:r>
        <w:rPr>
          <w:spacing w:val="-12"/>
        </w:rPr>
        <w:t xml:space="preserve"> </w:t>
      </w:r>
      <w:r>
        <w:t>bridging,</w:t>
      </w:r>
      <w:r>
        <w:rPr>
          <w:spacing w:val="-12"/>
        </w:rPr>
        <w:t xml:space="preserve"> </w:t>
      </w:r>
      <w:r>
        <w:t>SDN,</w:t>
      </w:r>
      <w:r>
        <w:rPr>
          <w:spacing w:val="-12"/>
        </w:rPr>
        <w:t xml:space="preserve"> </w:t>
      </w:r>
      <w:r>
        <w:t>addressing</w:t>
      </w:r>
      <w:r>
        <w:rPr>
          <w:spacing w:val="-12"/>
        </w:rPr>
        <w:t xml:space="preserve"> </w:t>
      </w:r>
      <w:r>
        <w:t>(IPv4/v6),</w:t>
      </w:r>
      <w:r>
        <w:rPr>
          <w:spacing w:val="-12"/>
        </w:rPr>
        <w:t xml:space="preserve"> </w:t>
      </w:r>
      <w:r>
        <w:t>name</w:t>
      </w:r>
      <w:r>
        <w:rPr>
          <w:spacing w:val="-12"/>
        </w:rPr>
        <w:t xml:space="preserve"> </w:t>
      </w:r>
      <w:r>
        <w:t xml:space="preserve">resolution </w:t>
      </w:r>
      <w:r>
        <w:rPr>
          <w:spacing w:val="-2"/>
        </w:rPr>
        <w:t>(DNS),</w:t>
      </w:r>
      <w:r>
        <w:rPr>
          <w:spacing w:val="-7"/>
        </w:rPr>
        <w:t xml:space="preserve"> </w:t>
      </w:r>
      <w:r>
        <w:rPr>
          <w:spacing w:val="-2"/>
        </w:rPr>
        <w:t>routing</w:t>
      </w:r>
      <w:r>
        <w:rPr>
          <w:spacing w:val="-7"/>
        </w:rPr>
        <w:t xml:space="preserve"> </w:t>
      </w:r>
      <w:r>
        <w:rPr>
          <w:spacing w:val="-2"/>
        </w:rPr>
        <w:t>(DV,</w:t>
      </w:r>
      <w:r>
        <w:rPr>
          <w:spacing w:val="-7"/>
        </w:rPr>
        <w:t xml:space="preserve"> </w:t>
      </w:r>
      <w:r>
        <w:rPr>
          <w:spacing w:val="-2"/>
        </w:rPr>
        <w:t>LS,</w:t>
      </w:r>
      <w:r>
        <w:rPr>
          <w:spacing w:val="-7"/>
        </w:rPr>
        <w:t xml:space="preserve"> </w:t>
      </w:r>
      <w:r>
        <w:rPr>
          <w:spacing w:val="-2"/>
        </w:rPr>
        <w:t>protocols</w:t>
      </w:r>
      <w:r>
        <w:rPr>
          <w:spacing w:val="-7"/>
        </w:rPr>
        <w:t xml:space="preserve"> </w:t>
      </w:r>
      <w:r>
        <w:rPr>
          <w:spacing w:val="-2"/>
        </w:rPr>
        <w:t>RIP,</w:t>
      </w:r>
      <w:r>
        <w:rPr>
          <w:spacing w:val="-7"/>
        </w:rPr>
        <w:t xml:space="preserve"> </w:t>
      </w:r>
      <w:r>
        <w:rPr>
          <w:spacing w:val="-2"/>
        </w:rPr>
        <w:t>OSPF,</w:t>
      </w:r>
      <w:r>
        <w:rPr>
          <w:spacing w:val="-7"/>
        </w:rPr>
        <w:t xml:space="preserve"> </w:t>
      </w:r>
      <w:r>
        <w:rPr>
          <w:spacing w:val="-2"/>
        </w:rPr>
        <w:t>BGP),</w:t>
      </w:r>
      <w:r>
        <w:rPr>
          <w:spacing w:val="-7"/>
        </w:rPr>
        <w:t xml:space="preserve"> </w:t>
      </w:r>
      <w:r>
        <w:rPr>
          <w:spacing w:val="-2"/>
        </w:rPr>
        <w:t>transport</w:t>
      </w:r>
      <w:r>
        <w:rPr>
          <w:spacing w:val="-7"/>
        </w:rPr>
        <w:t xml:space="preserve"> </w:t>
      </w:r>
      <w:r>
        <w:rPr>
          <w:spacing w:val="-2"/>
        </w:rPr>
        <w:t xml:space="preserve">protocols </w:t>
      </w:r>
      <w:r>
        <w:t>(TCP), congestion avoidance (window based AIMD), and application design</w:t>
      </w:r>
      <w:r>
        <w:rPr>
          <w:spacing w:val="40"/>
        </w:rPr>
        <w:t xml:space="preserve"> </w:t>
      </w:r>
      <w:r>
        <w:t>models</w:t>
      </w:r>
      <w:r>
        <w:rPr>
          <w:spacing w:val="40"/>
        </w:rPr>
        <w:t xml:space="preserve"> </w:t>
      </w:r>
      <w:r>
        <w:t>(clientserver,P2P,</w:t>
      </w:r>
      <w:r>
        <w:rPr>
          <w:spacing w:val="40"/>
        </w:rPr>
        <w:t xml:space="preserve"> </w:t>
      </w:r>
      <w:r>
        <w:t>functioning</w:t>
      </w:r>
      <w:r>
        <w:rPr>
          <w:spacing w:val="40"/>
        </w:rPr>
        <w:t xml:space="preserve"> </w:t>
      </w:r>
      <w:r>
        <w:t>of</w:t>
      </w:r>
      <w:r>
        <w:rPr>
          <w:spacing w:val="40"/>
        </w:rPr>
        <w:t xml:space="preserve"> </w:t>
      </w:r>
      <w:r>
        <w:t>HTTP,</w:t>
      </w:r>
      <w:r>
        <w:rPr>
          <w:spacing w:val="40"/>
        </w:rPr>
        <w:t xml:space="preserve"> </w:t>
      </w:r>
      <w:r>
        <w:t>SMTP, IMAP). Programming assignments will be designed to test network application</w:t>
      </w:r>
      <w:r>
        <w:rPr>
          <w:spacing w:val="-13"/>
        </w:rPr>
        <w:t xml:space="preserve"> </w:t>
      </w:r>
      <w:r>
        <w:t>design</w:t>
      </w:r>
      <w:r>
        <w:rPr>
          <w:spacing w:val="-12"/>
        </w:rPr>
        <w:t xml:space="preserve"> </w:t>
      </w:r>
      <w:r>
        <w:t>concepts,</w:t>
      </w:r>
      <w:r>
        <w:rPr>
          <w:spacing w:val="-13"/>
        </w:rPr>
        <w:t xml:space="preserve"> </w:t>
      </w:r>
      <w:r>
        <w:t>protocol</w:t>
      </w:r>
      <w:r>
        <w:rPr>
          <w:spacing w:val="-12"/>
        </w:rPr>
        <w:t xml:space="preserve"> </w:t>
      </w:r>
      <w:r>
        <w:t>design</w:t>
      </w:r>
      <w:r>
        <w:rPr>
          <w:spacing w:val="-13"/>
        </w:rPr>
        <w:t xml:space="preserve"> </w:t>
      </w:r>
      <w:r>
        <w:t>towards</w:t>
      </w:r>
      <w:r>
        <w:rPr>
          <w:spacing w:val="-12"/>
        </w:rPr>
        <w:t xml:space="preserve"> </w:t>
      </w:r>
      <w:r>
        <w:t>developing</w:t>
      </w:r>
      <w:r>
        <w:rPr>
          <w:spacing w:val="-13"/>
        </w:rPr>
        <w:t xml:space="preserve"> </w:t>
      </w:r>
      <w:r>
        <w:t xml:space="preserve">error detection and correction methods, efficient network utilization, and familiarization with basic tools such as ping, traceroute, </w:t>
      </w:r>
      <w:proofErr w:type="spellStart"/>
      <w:r>
        <w:t>wireshark</w:t>
      </w:r>
      <w:proofErr w:type="spellEnd"/>
      <w:r>
        <w:t>.</w:t>
      </w:r>
    </w:p>
    <w:p w14:paraId="049B8117" w14:textId="77777777" w:rsidR="00545FE0" w:rsidRDefault="00000000">
      <w:pPr>
        <w:pStyle w:val="Heading3"/>
        <w:spacing w:before="189"/>
      </w:pPr>
      <w:r>
        <w:rPr>
          <w:color w:val="00AEEF"/>
        </w:rPr>
        <w:t xml:space="preserve">COP701 Software Systems </w:t>
      </w:r>
      <w:r>
        <w:rPr>
          <w:color w:val="00AEEF"/>
          <w:spacing w:val="-2"/>
        </w:rPr>
        <w:t>Laboratory</w:t>
      </w:r>
    </w:p>
    <w:p w14:paraId="5CB3F591" w14:textId="77777777" w:rsidR="00545FE0" w:rsidRDefault="00000000">
      <w:pPr>
        <w:pStyle w:val="Heading4"/>
        <w:jc w:val="both"/>
      </w:pPr>
      <w:r>
        <w:t>3</w:t>
      </w:r>
      <w:r>
        <w:rPr>
          <w:spacing w:val="-1"/>
        </w:rPr>
        <w:t xml:space="preserve"> </w:t>
      </w:r>
      <w:r>
        <w:t>Credits (0-0-</w:t>
      </w:r>
      <w:r>
        <w:rPr>
          <w:spacing w:val="-5"/>
        </w:rPr>
        <w:t>6)</w:t>
      </w:r>
    </w:p>
    <w:p w14:paraId="7EE0ADF0" w14:textId="77777777" w:rsidR="00545FE0" w:rsidRDefault="00000000">
      <w:pPr>
        <w:pStyle w:val="BodyText"/>
        <w:ind w:right="44"/>
      </w:pPr>
      <w:r>
        <w:t>The</w:t>
      </w:r>
      <w:r>
        <w:rPr>
          <w:spacing w:val="38"/>
        </w:rPr>
        <w:t xml:space="preserve"> </w:t>
      </w:r>
      <w:r>
        <w:t>contents</w:t>
      </w:r>
      <w:r>
        <w:rPr>
          <w:spacing w:val="38"/>
        </w:rPr>
        <w:t xml:space="preserve"> </w:t>
      </w:r>
      <w:r>
        <w:t>may</w:t>
      </w:r>
      <w:r>
        <w:rPr>
          <w:spacing w:val="38"/>
        </w:rPr>
        <w:t xml:space="preserve"> </w:t>
      </w:r>
      <w:r>
        <w:t>differ</w:t>
      </w:r>
      <w:r>
        <w:rPr>
          <w:spacing w:val="38"/>
        </w:rPr>
        <w:t xml:space="preserve"> </w:t>
      </w:r>
      <w:r>
        <w:t>each</w:t>
      </w:r>
      <w:r>
        <w:rPr>
          <w:spacing w:val="38"/>
        </w:rPr>
        <w:t xml:space="preserve"> </w:t>
      </w:r>
      <w:r>
        <w:t>year</w:t>
      </w:r>
      <w:r>
        <w:rPr>
          <w:spacing w:val="38"/>
        </w:rPr>
        <w:t xml:space="preserve"> </w:t>
      </w:r>
      <w:r>
        <w:t>depending</w:t>
      </w:r>
      <w:r>
        <w:rPr>
          <w:spacing w:val="38"/>
        </w:rPr>
        <w:t xml:space="preserve"> </w:t>
      </w:r>
      <w:r>
        <w:t>on</w:t>
      </w:r>
      <w:r>
        <w:rPr>
          <w:spacing w:val="38"/>
        </w:rPr>
        <w:t xml:space="preserve"> </w:t>
      </w:r>
      <w:r>
        <w:t>the</w:t>
      </w:r>
      <w:r>
        <w:rPr>
          <w:spacing w:val="38"/>
        </w:rPr>
        <w:t xml:space="preserve"> </w:t>
      </w:r>
      <w:r>
        <w:t>instructor. The course should involve 2-3 large programming projects done in groups</w:t>
      </w:r>
      <w:r>
        <w:rPr>
          <w:spacing w:val="-2"/>
        </w:rPr>
        <w:t xml:space="preserve"> </w:t>
      </w:r>
      <w:r>
        <w:t>of</w:t>
      </w:r>
      <w:r>
        <w:rPr>
          <w:spacing w:val="-2"/>
        </w:rPr>
        <w:t xml:space="preserve"> </w:t>
      </w:r>
      <w:r>
        <w:t>2-4.</w:t>
      </w:r>
      <w:r>
        <w:rPr>
          <w:spacing w:val="-2"/>
        </w:rPr>
        <w:t xml:space="preserve"> </w:t>
      </w:r>
      <w:r>
        <w:t>A</w:t>
      </w:r>
      <w:r>
        <w:rPr>
          <w:spacing w:val="-2"/>
        </w:rPr>
        <w:t xml:space="preserve"> </w:t>
      </w:r>
      <w:r>
        <w:t>set</w:t>
      </w:r>
      <w:r>
        <w:rPr>
          <w:spacing w:val="-2"/>
        </w:rPr>
        <w:t xml:space="preserve"> </w:t>
      </w:r>
      <w:r>
        <w:t>of</w:t>
      </w:r>
      <w:r>
        <w:rPr>
          <w:spacing w:val="-2"/>
        </w:rPr>
        <w:t xml:space="preserve"> </w:t>
      </w:r>
      <w:r>
        <w:t>three</w:t>
      </w:r>
      <w:r>
        <w:rPr>
          <w:spacing w:val="-2"/>
        </w:rPr>
        <w:t xml:space="preserve"> </w:t>
      </w:r>
      <w:proofErr w:type="gramStart"/>
      <w:r>
        <w:t>project</w:t>
      </w:r>
      <w:r>
        <w:rPr>
          <w:spacing w:val="-2"/>
        </w:rPr>
        <w:t xml:space="preserve"> </w:t>
      </w:r>
      <w:r>
        <w:t>oriented</w:t>
      </w:r>
      <w:proofErr w:type="gramEnd"/>
      <w:r>
        <w:rPr>
          <w:spacing w:val="-2"/>
        </w:rPr>
        <w:t xml:space="preserve"> </w:t>
      </w:r>
      <w:r>
        <w:t>assignments</w:t>
      </w:r>
      <w:r>
        <w:rPr>
          <w:spacing w:val="-2"/>
        </w:rPr>
        <w:t xml:space="preserve"> </w:t>
      </w:r>
      <w:r>
        <w:t>which</w:t>
      </w:r>
      <w:r>
        <w:rPr>
          <w:spacing w:val="-2"/>
        </w:rPr>
        <w:t xml:space="preserve"> </w:t>
      </w:r>
      <w:r>
        <w:t>will be</w:t>
      </w:r>
      <w:r>
        <w:rPr>
          <w:spacing w:val="-2"/>
        </w:rPr>
        <w:t xml:space="preserve"> </w:t>
      </w:r>
      <w:r>
        <w:t>announced</w:t>
      </w:r>
      <w:r>
        <w:rPr>
          <w:spacing w:val="-2"/>
        </w:rPr>
        <w:t xml:space="preserve"> </w:t>
      </w:r>
      <w:r>
        <w:t>at</w:t>
      </w:r>
      <w:r>
        <w:rPr>
          <w:spacing w:val="-2"/>
        </w:rPr>
        <w:t xml:space="preserve"> </w:t>
      </w:r>
      <w:r>
        <w:t>the</w:t>
      </w:r>
      <w:r>
        <w:rPr>
          <w:spacing w:val="-2"/>
        </w:rPr>
        <w:t xml:space="preserve"> </w:t>
      </w:r>
      <w:r>
        <w:t>start</w:t>
      </w:r>
      <w:r>
        <w:rPr>
          <w:spacing w:val="-2"/>
        </w:rPr>
        <w:t xml:space="preserve"> </w:t>
      </w:r>
      <w:r>
        <w:t>of</w:t>
      </w:r>
      <w:r>
        <w:rPr>
          <w:spacing w:val="-2"/>
        </w:rPr>
        <w:t xml:space="preserve"> </w:t>
      </w:r>
      <w:r>
        <w:t>each</w:t>
      </w:r>
      <w:r>
        <w:rPr>
          <w:spacing w:val="-2"/>
        </w:rPr>
        <w:t xml:space="preserve"> </w:t>
      </w:r>
      <w:r>
        <w:t>semester</w:t>
      </w:r>
      <w:r>
        <w:rPr>
          <w:spacing w:val="-2"/>
        </w:rPr>
        <w:t xml:space="preserve"> </w:t>
      </w:r>
      <w:r>
        <w:t>with</w:t>
      </w:r>
      <w:r>
        <w:rPr>
          <w:spacing w:val="-2"/>
        </w:rPr>
        <w:t xml:space="preserve"> </w:t>
      </w:r>
      <w:r>
        <w:t>definite</w:t>
      </w:r>
      <w:r>
        <w:rPr>
          <w:spacing w:val="-2"/>
        </w:rPr>
        <w:t xml:space="preserve"> </w:t>
      </w:r>
      <w:r>
        <w:t xml:space="preserve">submission deadlines. The set of assignments will be designed to develop skills and </w:t>
      </w:r>
      <w:proofErr w:type="spellStart"/>
      <w:r>
        <w:t>familarity</w:t>
      </w:r>
      <w:proofErr w:type="spellEnd"/>
      <w:r>
        <w:t xml:space="preserve"> with a majority of the following: make, configuration management tools, installation of software, archiving and creation</w:t>
      </w:r>
      <w:r>
        <w:rPr>
          <w:spacing w:val="80"/>
        </w:rPr>
        <w:t xml:space="preserve"> </w:t>
      </w:r>
      <w:r>
        <w:t>of libraries, version control systems, documentation and literate programming systems, GUI creation, distributed state maintenance over</w:t>
      </w:r>
      <w:r>
        <w:rPr>
          <w:spacing w:val="-1"/>
        </w:rPr>
        <w:t xml:space="preserve"> </w:t>
      </w:r>
      <w:r>
        <w:t>a</w:t>
      </w:r>
      <w:r>
        <w:rPr>
          <w:spacing w:val="-1"/>
        </w:rPr>
        <w:t xml:space="preserve"> </w:t>
      </w:r>
      <w:r>
        <w:t>network,</w:t>
      </w:r>
      <w:r>
        <w:rPr>
          <w:spacing w:val="-1"/>
        </w:rPr>
        <w:t xml:space="preserve"> </w:t>
      </w:r>
      <w:r>
        <w:t>programming</w:t>
      </w:r>
      <w:r>
        <w:rPr>
          <w:spacing w:val="-1"/>
        </w:rPr>
        <w:t xml:space="preserve"> </w:t>
      </w:r>
      <w:r>
        <w:t>in</w:t>
      </w:r>
      <w:r>
        <w:rPr>
          <w:spacing w:val="-1"/>
        </w:rPr>
        <w:t xml:space="preserve"> </w:t>
      </w:r>
      <w:r>
        <w:t>different</w:t>
      </w:r>
      <w:r>
        <w:rPr>
          <w:spacing w:val="-1"/>
        </w:rPr>
        <w:t xml:space="preserve"> </w:t>
      </w:r>
      <w:r>
        <w:t>environments</w:t>
      </w:r>
      <w:r>
        <w:rPr>
          <w:spacing w:val="-1"/>
        </w:rPr>
        <w:t xml:space="preserve"> </w:t>
      </w:r>
      <w:r>
        <w:t>like</w:t>
      </w:r>
      <w:r>
        <w:rPr>
          <w:spacing w:val="-1"/>
        </w:rPr>
        <w:t xml:space="preserve"> </w:t>
      </w:r>
      <w:r>
        <w:t xml:space="preserve">desktop and handhelds, program parsing and compilation including usage of standard libraries like </w:t>
      </w:r>
      <w:proofErr w:type="spellStart"/>
      <w:r>
        <w:t>pthreads</w:t>
      </w:r>
      <w:proofErr w:type="spellEnd"/>
      <w:r>
        <w:t xml:space="preserve">, numerical packages, XML and semi- </w:t>
      </w:r>
      <w:r>
        <w:rPr>
          <w:spacing w:val="-2"/>
        </w:rPr>
        <w:t>structured</w:t>
      </w:r>
      <w:r>
        <w:rPr>
          <w:spacing w:val="2"/>
        </w:rPr>
        <w:t xml:space="preserve"> </w:t>
      </w:r>
      <w:r>
        <w:rPr>
          <w:spacing w:val="-2"/>
        </w:rPr>
        <w:t>data,</w:t>
      </w:r>
      <w:r>
        <w:rPr>
          <w:spacing w:val="3"/>
        </w:rPr>
        <w:t xml:space="preserve"> </w:t>
      </w:r>
      <w:r>
        <w:rPr>
          <w:spacing w:val="-2"/>
        </w:rPr>
        <w:t>simulation</w:t>
      </w:r>
      <w:r>
        <w:rPr>
          <w:spacing w:val="2"/>
        </w:rPr>
        <w:t xml:space="preserve"> </w:t>
      </w:r>
      <w:r>
        <w:rPr>
          <w:spacing w:val="-2"/>
        </w:rPr>
        <w:t>environments,</w:t>
      </w:r>
      <w:r>
        <w:rPr>
          <w:spacing w:val="3"/>
        </w:rPr>
        <w:t xml:space="preserve"> </w:t>
      </w:r>
      <w:r>
        <w:rPr>
          <w:spacing w:val="-2"/>
        </w:rPr>
        <w:t>testing</w:t>
      </w:r>
      <w:r>
        <w:rPr>
          <w:spacing w:val="2"/>
        </w:rPr>
        <w:t xml:space="preserve"> </w:t>
      </w:r>
      <w:r>
        <w:rPr>
          <w:spacing w:val="-2"/>
        </w:rPr>
        <w:t>and</w:t>
      </w:r>
      <w:r>
        <w:rPr>
          <w:spacing w:val="3"/>
        </w:rPr>
        <w:t xml:space="preserve"> </w:t>
      </w:r>
      <w:r>
        <w:rPr>
          <w:spacing w:val="-2"/>
        </w:rPr>
        <w:t>validation</w:t>
      </w:r>
      <w:r>
        <w:rPr>
          <w:spacing w:val="3"/>
        </w:rPr>
        <w:t xml:space="preserve"> </w:t>
      </w:r>
      <w:r>
        <w:rPr>
          <w:spacing w:val="-2"/>
        </w:rPr>
        <w:t>tools.</w:t>
      </w:r>
    </w:p>
    <w:p w14:paraId="0C7DD078" w14:textId="77777777" w:rsidR="00545FE0" w:rsidRDefault="00000000">
      <w:pPr>
        <w:pStyle w:val="Heading3"/>
        <w:spacing w:before="103"/>
        <w:jc w:val="left"/>
      </w:pPr>
      <w:r>
        <w:rPr>
          <w:b w:val="0"/>
        </w:rPr>
        <w:br w:type="column"/>
      </w:r>
      <w:r>
        <w:rPr>
          <w:color w:val="00AEEF"/>
        </w:rPr>
        <w:t xml:space="preserve">COL702 Advanced Data Structures and </w:t>
      </w:r>
      <w:r>
        <w:rPr>
          <w:color w:val="00AEEF"/>
          <w:spacing w:val="-2"/>
        </w:rPr>
        <w:t>Algorithms</w:t>
      </w:r>
    </w:p>
    <w:p w14:paraId="51B33DDF" w14:textId="77777777" w:rsidR="00545FE0" w:rsidRDefault="00000000">
      <w:pPr>
        <w:pStyle w:val="Heading4"/>
      </w:pPr>
      <w:r>
        <w:t>4</w:t>
      </w:r>
      <w:r>
        <w:rPr>
          <w:spacing w:val="-1"/>
        </w:rPr>
        <w:t xml:space="preserve"> </w:t>
      </w:r>
      <w:r>
        <w:t>Credits (3-0-</w:t>
      </w:r>
      <w:r>
        <w:rPr>
          <w:spacing w:val="-5"/>
        </w:rPr>
        <w:t>2)</w:t>
      </w:r>
    </w:p>
    <w:p w14:paraId="64596947" w14:textId="77777777" w:rsidR="00545FE0" w:rsidRDefault="00000000">
      <w:pPr>
        <w:spacing w:before="55" w:line="302" w:lineRule="auto"/>
        <w:ind w:left="123" w:right="1237"/>
        <w:rPr>
          <w:sz w:val="18"/>
        </w:rPr>
      </w:pPr>
      <w:r>
        <w:rPr>
          <w:sz w:val="18"/>
        </w:rPr>
        <w:t>Pre-requisite(s):</w:t>
      </w:r>
      <w:r>
        <w:rPr>
          <w:spacing w:val="-15"/>
          <w:sz w:val="18"/>
        </w:rPr>
        <w:t xml:space="preserve"> </w:t>
      </w:r>
      <w:r>
        <w:rPr>
          <w:sz w:val="18"/>
        </w:rPr>
        <w:t>COL106</w:t>
      </w:r>
      <w:r>
        <w:rPr>
          <w:spacing w:val="-14"/>
          <w:sz w:val="18"/>
        </w:rPr>
        <w:t xml:space="preserve"> </w:t>
      </w:r>
      <w:r>
        <w:rPr>
          <w:sz w:val="18"/>
        </w:rPr>
        <w:t>OR</w:t>
      </w:r>
      <w:r>
        <w:rPr>
          <w:spacing w:val="-14"/>
          <w:sz w:val="18"/>
        </w:rPr>
        <w:t xml:space="preserve"> </w:t>
      </w:r>
      <w:r>
        <w:rPr>
          <w:sz w:val="18"/>
        </w:rPr>
        <w:t>Equivalent Overlaps with: COL351</w:t>
      </w:r>
    </w:p>
    <w:p w14:paraId="5528BDC1" w14:textId="77777777" w:rsidR="00545FE0" w:rsidRDefault="00000000">
      <w:pPr>
        <w:pStyle w:val="BodyText"/>
        <w:spacing w:before="0" w:line="158" w:lineRule="exact"/>
        <w:jc w:val="left"/>
      </w:pPr>
      <w:r>
        <w:t>Review</w:t>
      </w:r>
      <w:r>
        <w:rPr>
          <w:spacing w:val="-13"/>
        </w:rPr>
        <w:t xml:space="preserve"> </w:t>
      </w:r>
      <w:r>
        <w:t>of</w:t>
      </w:r>
      <w:r>
        <w:rPr>
          <w:spacing w:val="-12"/>
        </w:rPr>
        <w:t xml:space="preserve"> </w:t>
      </w:r>
      <w:r>
        <w:t>basic</w:t>
      </w:r>
      <w:r>
        <w:rPr>
          <w:spacing w:val="-13"/>
        </w:rPr>
        <w:t xml:space="preserve"> </w:t>
      </w:r>
      <w:r>
        <w:t>data</w:t>
      </w:r>
      <w:r>
        <w:rPr>
          <w:spacing w:val="-12"/>
        </w:rPr>
        <w:t xml:space="preserve"> </w:t>
      </w:r>
      <w:r>
        <w:t>structures</w:t>
      </w:r>
      <w:r>
        <w:rPr>
          <w:spacing w:val="-13"/>
        </w:rPr>
        <w:t xml:space="preserve"> </w:t>
      </w:r>
      <w:r>
        <w:t>and</w:t>
      </w:r>
      <w:r>
        <w:rPr>
          <w:spacing w:val="-12"/>
        </w:rPr>
        <w:t xml:space="preserve"> </w:t>
      </w:r>
      <w:r>
        <w:t>their</w:t>
      </w:r>
      <w:r>
        <w:rPr>
          <w:spacing w:val="-13"/>
        </w:rPr>
        <w:t xml:space="preserve"> </w:t>
      </w:r>
      <w:r>
        <w:t>realization</w:t>
      </w:r>
      <w:r>
        <w:rPr>
          <w:spacing w:val="-12"/>
        </w:rPr>
        <w:t xml:space="preserve"> </w:t>
      </w:r>
      <w:r>
        <w:t>in</w:t>
      </w:r>
      <w:r>
        <w:rPr>
          <w:spacing w:val="-13"/>
        </w:rPr>
        <w:t xml:space="preserve"> </w:t>
      </w:r>
      <w:r>
        <w:t>object</w:t>
      </w:r>
      <w:r>
        <w:rPr>
          <w:spacing w:val="-12"/>
        </w:rPr>
        <w:t xml:space="preserve"> </w:t>
      </w:r>
      <w:r>
        <w:rPr>
          <w:spacing w:val="-2"/>
        </w:rPr>
        <w:t>oriented</w:t>
      </w:r>
    </w:p>
    <w:p w14:paraId="170483B6" w14:textId="77777777" w:rsidR="00545FE0" w:rsidRDefault="00000000">
      <w:pPr>
        <w:pStyle w:val="BodyText"/>
        <w:spacing w:before="0"/>
        <w:ind w:right="139"/>
      </w:pPr>
      <w:r>
        <w:t xml:space="preserve">Environments. Dynamic Data structures: 2-3 trees, </w:t>
      </w:r>
      <w:proofErr w:type="spellStart"/>
      <w:r>
        <w:t>Redblack</w:t>
      </w:r>
      <w:proofErr w:type="spellEnd"/>
      <w:r>
        <w:t xml:space="preserve"> trees, binary heaps, binomial and Fibonacci heaps, Skip lists, Universal Hashing.</w:t>
      </w:r>
      <w:r>
        <w:rPr>
          <w:spacing w:val="-13"/>
        </w:rPr>
        <w:t xml:space="preserve"> </w:t>
      </w:r>
      <w:r>
        <w:t>Data</w:t>
      </w:r>
      <w:r>
        <w:rPr>
          <w:spacing w:val="-12"/>
        </w:rPr>
        <w:t xml:space="preserve"> </w:t>
      </w:r>
      <w:r>
        <w:t>structures</w:t>
      </w:r>
      <w:r>
        <w:rPr>
          <w:spacing w:val="-13"/>
        </w:rPr>
        <w:t xml:space="preserve"> </w:t>
      </w:r>
      <w:r>
        <w:t>for</w:t>
      </w:r>
      <w:r>
        <w:rPr>
          <w:spacing w:val="-12"/>
        </w:rPr>
        <w:t xml:space="preserve"> </w:t>
      </w:r>
      <w:r>
        <w:t>maintaining</w:t>
      </w:r>
      <w:r>
        <w:rPr>
          <w:spacing w:val="-13"/>
        </w:rPr>
        <w:t xml:space="preserve"> </w:t>
      </w:r>
      <w:r>
        <w:t>ranges,</w:t>
      </w:r>
      <w:r>
        <w:rPr>
          <w:spacing w:val="-12"/>
        </w:rPr>
        <w:t xml:space="preserve"> </w:t>
      </w:r>
      <w:r>
        <w:t>intervals</w:t>
      </w:r>
      <w:r>
        <w:rPr>
          <w:spacing w:val="-13"/>
        </w:rPr>
        <w:t xml:space="preserve"> </w:t>
      </w:r>
      <w:r>
        <w:t>and</w:t>
      </w:r>
      <w:r>
        <w:rPr>
          <w:spacing w:val="-12"/>
        </w:rPr>
        <w:t xml:space="preserve"> </w:t>
      </w:r>
      <w:r>
        <w:t>disjoint sets</w:t>
      </w:r>
      <w:r>
        <w:rPr>
          <w:spacing w:val="-3"/>
        </w:rPr>
        <w:t xml:space="preserve"> </w:t>
      </w:r>
      <w:r>
        <w:t>with</w:t>
      </w:r>
      <w:r>
        <w:rPr>
          <w:spacing w:val="-3"/>
        </w:rPr>
        <w:t xml:space="preserve"> </w:t>
      </w:r>
      <w:r>
        <w:t>applications.</w:t>
      </w:r>
      <w:r>
        <w:rPr>
          <w:spacing w:val="-3"/>
        </w:rPr>
        <w:t xml:space="preserve"> </w:t>
      </w:r>
      <w:r>
        <w:t>B-trees.</w:t>
      </w:r>
      <w:r>
        <w:rPr>
          <w:spacing w:val="-3"/>
        </w:rPr>
        <w:t xml:space="preserve"> </w:t>
      </w:r>
      <w:r>
        <w:t>Tries</w:t>
      </w:r>
      <w:r>
        <w:rPr>
          <w:spacing w:val="-3"/>
        </w:rPr>
        <w:t xml:space="preserve"> </w:t>
      </w:r>
      <w:r>
        <w:t>and</w:t>
      </w:r>
      <w:r>
        <w:rPr>
          <w:spacing w:val="-3"/>
        </w:rPr>
        <w:t xml:space="preserve"> </w:t>
      </w:r>
      <w:r>
        <w:t>suffix</w:t>
      </w:r>
      <w:r>
        <w:rPr>
          <w:spacing w:val="-3"/>
        </w:rPr>
        <w:t xml:space="preserve"> </w:t>
      </w:r>
      <w:r>
        <w:t>trees.</w:t>
      </w:r>
      <w:r>
        <w:rPr>
          <w:spacing w:val="-3"/>
        </w:rPr>
        <w:t xml:space="preserve"> </w:t>
      </w:r>
      <w:r>
        <w:t>Priority</w:t>
      </w:r>
      <w:r>
        <w:rPr>
          <w:spacing w:val="-3"/>
        </w:rPr>
        <w:t xml:space="preserve"> </w:t>
      </w:r>
      <w:r>
        <w:t>queues and binary heaps. Sorting: merge, quick, radix, selection and heap sort,</w:t>
      </w:r>
      <w:r>
        <w:rPr>
          <w:spacing w:val="-7"/>
        </w:rPr>
        <w:t xml:space="preserve"> </w:t>
      </w:r>
      <w:r>
        <w:t>Graphs:</w:t>
      </w:r>
      <w:r>
        <w:rPr>
          <w:spacing w:val="-7"/>
        </w:rPr>
        <w:t xml:space="preserve"> </w:t>
      </w:r>
      <w:r>
        <w:t>Breadth</w:t>
      </w:r>
      <w:r>
        <w:rPr>
          <w:spacing w:val="-7"/>
        </w:rPr>
        <w:t xml:space="preserve"> </w:t>
      </w:r>
      <w:r>
        <w:t>first</w:t>
      </w:r>
      <w:r>
        <w:rPr>
          <w:spacing w:val="-7"/>
        </w:rPr>
        <w:t xml:space="preserve"> </w:t>
      </w:r>
      <w:r>
        <w:t>search</w:t>
      </w:r>
      <w:r>
        <w:rPr>
          <w:spacing w:val="-7"/>
        </w:rPr>
        <w:t xml:space="preserve"> </w:t>
      </w:r>
      <w:r>
        <w:t>and</w:t>
      </w:r>
      <w:r>
        <w:rPr>
          <w:spacing w:val="-7"/>
        </w:rPr>
        <w:t xml:space="preserve"> </w:t>
      </w:r>
      <w:r>
        <w:t>connected</w:t>
      </w:r>
      <w:r>
        <w:rPr>
          <w:spacing w:val="-7"/>
        </w:rPr>
        <w:t xml:space="preserve"> </w:t>
      </w:r>
      <w:r>
        <w:t>components.</w:t>
      </w:r>
      <w:r>
        <w:rPr>
          <w:spacing w:val="-7"/>
        </w:rPr>
        <w:t xml:space="preserve"> </w:t>
      </w:r>
      <w:r>
        <w:t xml:space="preserve">Depth first search in directed and undirected graphs. </w:t>
      </w:r>
      <w:proofErr w:type="spellStart"/>
      <w:r>
        <w:t>Disjkra’s</w:t>
      </w:r>
      <w:proofErr w:type="spellEnd"/>
      <w:r>
        <w:t xml:space="preserve"> algorithm, Directed acyclic graphs and topological sort. Some geometric data- </w:t>
      </w:r>
      <w:r>
        <w:rPr>
          <w:spacing w:val="-2"/>
        </w:rPr>
        <w:t>structures.</w:t>
      </w:r>
      <w:r>
        <w:rPr>
          <w:spacing w:val="-11"/>
        </w:rPr>
        <w:t xml:space="preserve"> </w:t>
      </w:r>
      <w:r>
        <w:rPr>
          <w:spacing w:val="-2"/>
        </w:rPr>
        <w:t>Basic</w:t>
      </w:r>
      <w:r>
        <w:rPr>
          <w:spacing w:val="-10"/>
        </w:rPr>
        <w:t xml:space="preserve"> </w:t>
      </w:r>
      <w:r>
        <w:rPr>
          <w:spacing w:val="-2"/>
        </w:rPr>
        <w:t>algorithmic</w:t>
      </w:r>
      <w:r>
        <w:rPr>
          <w:spacing w:val="-11"/>
        </w:rPr>
        <w:t xml:space="preserve"> </w:t>
      </w:r>
      <w:r>
        <w:rPr>
          <w:spacing w:val="-2"/>
        </w:rPr>
        <w:t>techniques</w:t>
      </w:r>
      <w:r>
        <w:rPr>
          <w:spacing w:val="-10"/>
        </w:rPr>
        <w:t xml:space="preserve"> </w:t>
      </w:r>
      <w:r>
        <w:rPr>
          <w:spacing w:val="-2"/>
        </w:rPr>
        <w:t>like</w:t>
      </w:r>
      <w:r>
        <w:rPr>
          <w:spacing w:val="-11"/>
        </w:rPr>
        <w:t xml:space="preserve"> </w:t>
      </w:r>
      <w:r>
        <w:rPr>
          <w:spacing w:val="-2"/>
        </w:rPr>
        <w:t>dynamic</w:t>
      </w:r>
      <w:r>
        <w:rPr>
          <w:spacing w:val="-10"/>
        </w:rPr>
        <w:t xml:space="preserve"> </w:t>
      </w:r>
      <w:r>
        <w:rPr>
          <w:spacing w:val="-2"/>
        </w:rPr>
        <w:t>programming</w:t>
      </w:r>
      <w:r>
        <w:rPr>
          <w:spacing w:val="-11"/>
        </w:rPr>
        <w:t xml:space="preserve"> </w:t>
      </w:r>
      <w:r>
        <w:rPr>
          <w:spacing w:val="-2"/>
        </w:rPr>
        <w:t xml:space="preserve">and </w:t>
      </w:r>
      <w:r>
        <w:t>divide-and-conquer.</w:t>
      </w:r>
      <w:r>
        <w:rPr>
          <w:spacing w:val="-10"/>
        </w:rPr>
        <w:t xml:space="preserve"> </w:t>
      </w:r>
      <w:r>
        <w:t>Sorting</w:t>
      </w:r>
      <w:r>
        <w:rPr>
          <w:spacing w:val="-10"/>
        </w:rPr>
        <w:t xml:space="preserve"> </w:t>
      </w:r>
      <w:r>
        <w:t>algorithms</w:t>
      </w:r>
      <w:r>
        <w:rPr>
          <w:spacing w:val="-10"/>
        </w:rPr>
        <w:t xml:space="preserve"> </w:t>
      </w:r>
      <w:r>
        <w:t>with</w:t>
      </w:r>
      <w:r>
        <w:rPr>
          <w:spacing w:val="-10"/>
        </w:rPr>
        <w:t xml:space="preserve"> </w:t>
      </w:r>
      <w:r>
        <w:t>analysis,</w:t>
      </w:r>
      <w:r>
        <w:rPr>
          <w:spacing w:val="-10"/>
        </w:rPr>
        <w:t xml:space="preserve"> </w:t>
      </w:r>
      <w:r>
        <w:t>integer</w:t>
      </w:r>
      <w:r>
        <w:rPr>
          <w:spacing w:val="-10"/>
        </w:rPr>
        <w:t xml:space="preserve"> </w:t>
      </w:r>
      <w:r>
        <w:t xml:space="preserve">sorting. </w:t>
      </w:r>
      <w:r>
        <w:rPr>
          <w:spacing w:val="-2"/>
        </w:rPr>
        <w:t>Graph algorithms like DFS with applications, MSTs and shortest</w:t>
      </w:r>
      <w:r>
        <w:rPr>
          <w:spacing w:val="-1"/>
        </w:rPr>
        <w:t xml:space="preserve"> </w:t>
      </w:r>
      <w:r>
        <w:rPr>
          <w:spacing w:val="-2"/>
        </w:rPr>
        <w:t>paths.</w:t>
      </w:r>
    </w:p>
    <w:p w14:paraId="233D947E" w14:textId="77777777" w:rsidR="00545FE0" w:rsidRDefault="00000000">
      <w:pPr>
        <w:pStyle w:val="Heading3"/>
        <w:spacing w:before="112"/>
        <w:jc w:val="left"/>
      </w:pPr>
      <w:r>
        <w:rPr>
          <w:color w:val="00AEEF"/>
        </w:rPr>
        <w:t xml:space="preserve">COL703 Logic for Computer </w:t>
      </w:r>
      <w:r>
        <w:rPr>
          <w:color w:val="00AEEF"/>
          <w:spacing w:val="-2"/>
        </w:rPr>
        <w:t>Science</w:t>
      </w:r>
    </w:p>
    <w:p w14:paraId="0C76622B" w14:textId="77777777" w:rsidR="00545FE0" w:rsidRDefault="00000000">
      <w:pPr>
        <w:pStyle w:val="Heading4"/>
      </w:pPr>
      <w:r>
        <w:t>4</w:t>
      </w:r>
      <w:r>
        <w:rPr>
          <w:spacing w:val="-1"/>
        </w:rPr>
        <w:t xml:space="preserve"> </w:t>
      </w:r>
      <w:r>
        <w:t>Credits (3-0-</w:t>
      </w:r>
      <w:r>
        <w:rPr>
          <w:spacing w:val="-5"/>
        </w:rPr>
        <w:t>2)</w:t>
      </w:r>
    </w:p>
    <w:p w14:paraId="34A0CE88" w14:textId="77777777" w:rsidR="00545FE0" w:rsidRDefault="00000000">
      <w:pPr>
        <w:spacing w:before="55" w:line="302" w:lineRule="auto"/>
        <w:ind w:left="123" w:right="1237"/>
        <w:rPr>
          <w:sz w:val="18"/>
        </w:rPr>
      </w:pPr>
      <w:r>
        <w:rPr>
          <w:sz w:val="18"/>
        </w:rPr>
        <w:t>Pre-requisite(s):</w:t>
      </w:r>
      <w:r>
        <w:rPr>
          <w:spacing w:val="-15"/>
          <w:sz w:val="18"/>
        </w:rPr>
        <w:t xml:space="preserve"> </w:t>
      </w:r>
      <w:r>
        <w:rPr>
          <w:sz w:val="18"/>
        </w:rPr>
        <w:t>COL106</w:t>
      </w:r>
      <w:r>
        <w:rPr>
          <w:spacing w:val="-14"/>
          <w:sz w:val="18"/>
        </w:rPr>
        <w:t xml:space="preserve"> </w:t>
      </w:r>
      <w:r>
        <w:rPr>
          <w:sz w:val="18"/>
        </w:rPr>
        <w:t>OR</w:t>
      </w:r>
      <w:r>
        <w:rPr>
          <w:spacing w:val="-14"/>
          <w:sz w:val="18"/>
        </w:rPr>
        <w:t xml:space="preserve"> </w:t>
      </w:r>
      <w:r>
        <w:rPr>
          <w:sz w:val="18"/>
        </w:rPr>
        <w:t>Equivalent Overlaps with: COL765 &amp; COL226</w:t>
      </w:r>
    </w:p>
    <w:p w14:paraId="1820191E" w14:textId="77777777" w:rsidR="00545FE0" w:rsidRDefault="00000000">
      <w:pPr>
        <w:pStyle w:val="BodyText"/>
        <w:spacing w:before="0" w:line="158" w:lineRule="exact"/>
        <w:jc w:val="left"/>
      </w:pPr>
      <w:r>
        <w:t>Review</w:t>
      </w:r>
      <w:r>
        <w:rPr>
          <w:spacing w:val="45"/>
        </w:rPr>
        <w:t xml:space="preserve"> </w:t>
      </w:r>
      <w:r>
        <w:t>of</w:t>
      </w:r>
      <w:r>
        <w:rPr>
          <w:spacing w:val="45"/>
        </w:rPr>
        <w:t xml:space="preserve"> </w:t>
      </w:r>
      <w:r>
        <w:t>the</w:t>
      </w:r>
      <w:r>
        <w:rPr>
          <w:spacing w:val="45"/>
        </w:rPr>
        <w:t xml:space="preserve"> </w:t>
      </w:r>
      <w:r>
        <w:t>principle</w:t>
      </w:r>
      <w:r>
        <w:rPr>
          <w:spacing w:val="46"/>
        </w:rPr>
        <w:t xml:space="preserve"> </w:t>
      </w:r>
      <w:r>
        <w:t>of</w:t>
      </w:r>
      <w:r>
        <w:rPr>
          <w:spacing w:val="45"/>
        </w:rPr>
        <w:t xml:space="preserve"> </w:t>
      </w:r>
      <w:r>
        <w:t>mathematical</w:t>
      </w:r>
      <w:r>
        <w:rPr>
          <w:spacing w:val="45"/>
        </w:rPr>
        <w:t xml:space="preserve"> </w:t>
      </w:r>
      <w:r>
        <w:t>induction;</w:t>
      </w:r>
      <w:r>
        <w:rPr>
          <w:spacing w:val="45"/>
        </w:rPr>
        <w:t xml:space="preserve"> </w:t>
      </w:r>
      <w:r>
        <w:t>the</w:t>
      </w:r>
      <w:r>
        <w:rPr>
          <w:spacing w:val="46"/>
        </w:rPr>
        <w:t xml:space="preserve"> </w:t>
      </w:r>
      <w:r>
        <w:rPr>
          <w:spacing w:val="-2"/>
        </w:rPr>
        <w:t>principle</w:t>
      </w:r>
    </w:p>
    <w:p w14:paraId="227041FB" w14:textId="77777777" w:rsidR="00545FE0" w:rsidRDefault="00000000">
      <w:pPr>
        <w:pStyle w:val="BodyText"/>
        <w:spacing w:before="0"/>
        <w:ind w:right="135"/>
      </w:pPr>
      <w:r>
        <w:t xml:space="preserve">of structural induction; review of Boolean algebras; Syntax of </w:t>
      </w:r>
      <w:r>
        <w:rPr>
          <w:spacing w:val="-2"/>
        </w:rPr>
        <w:t xml:space="preserve">propositional formulas; Truth and the semantics of propositional logic; </w:t>
      </w:r>
      <w:r>
        <w:t>Notions</w:t>
      </w:r>
      <w:r>
        <w:rPr>
          <w:spacing w:val="-10"/>
        </w:rPr>
        <w:t xml:space="preserve"> </w:t>
      </w:r>
      <w:r>
        <w:t>of</w:t>
      </w:r>
      <w:r>
        <w:rPr>
          <w:spacing w:val="-10"/>
        </w:rPr>
        <w:t xml:space="preserve"> </w:t>
      </w:r>
      <w:r>
        <w:t>satisfiability,</w:t>
      </w:r>
      <w:r>
        <w:rPr>
          <w:spacing w:val="-10"/>
        </w:rPr>
        <w:t xml:space="preserve"> </w:t>
      </w:r>
      <w:r>
        <w:t>validity,</w:t>
      </w:r>
      <w:r>
        <w:rPr>
          <w:spacing w:val="-10"/>
        </w:rPr>
        <w:t xml:space="preserve"> </w:t>
      </w:r>
      <w:r>
        <w:t>inconsistency;</w:t>
      </w:r>
      <w:r>
        <w:rPr>
          <w:spacing w:val="-10"/>
        </w:rPr>
        <w:t xml:space="preserve"> </w:t>
      </w:r>
      <w:r>
        <w:t>Deduction</w:t>
      </w:r>
      <w:r>
        <w:rPr>
          <w:spacing w:val="-10"/>
        </w:rPr>
        <w:t xml:space="preserve"> </w:t>
      </w:r>
      <w:r>
        <w:t>systems</w:t>
      </w:r>
      <w:r>
        <w:rPr>
          <w:spacing w:val="-10"/>
        </w:rPr>
        <w:t xml:space="preserve"> </w:t>
      </w:r>
      <w:r>
        <w:t>for propositional logic; Completeness of deduction systems; First order logic (FOL); Proof theory for FOL; introduction to model theory; completeness and compactness theorems; First order theories. Programming exercises will include representation and evaluation; conversion</w:t>
      </w:r>
      <w:r>
        <w:rPr>
          <w:spacing w:val="-13"/>
        </w:rPr>
        <w:t xml:space="preserve"> </w:t>
      </w:r>
      <w:r>
        <w:t>to</w:t>
      </w:r>
      <w:r>
        <w:rPr>
          <w:spacing w:val="-12"/>
        </w:rPr>
        <w:t xml:space="preserve"> </w:t>
      </w:r>
      <w:r>
        <w:t>normal-forms;</w:t>
      </w:r>
      <w:r>
        <w:rPr>
          <w:spacing w:val="-13"/>
        </w:rPr>
        <w:t xml:space="preserve"> </w:t>
      </w:r>
      <w:r>
        <w:t>tautology</w:t>
      </w:r>
      <w:r>
        <w:rPr>
          <w:spacing w:val="-12"/>
        </w:rPr>
        <w:t xml:space="preserve"> </w:t>
      </w:r>
      <w:r>
        <w:t>checking;</w:t>
      </w:r>
      <w:r>
        <w:rPr>
          <w:spacing w:val="-13"/>
        </w:rPr>
        <w:t xml:space="preserve"> </w:t>
      </w:r>
      <w:r>
        <w:t>proof</w:t>
      </w:r>
      <w:r>
        <w:rPr>
          <w:spacing w:val="-12"/>
        </w:rPr>
        <w:t xml:space="preserve"> </w:t>
      </w:r>
      <w:r>
        <w:t>normalization; resolution; unification; Skolemization, conversion to Horn-clauses; binary-decision</w:t>
      </w:r>
      <w:r>
        <w:rPr>
          <w:spacing w:val="-3"/>
        </w:rPr>
        <w:t xml:space="preserve"> </w:t>
      </w:r>
      <w:r>
        <w:t>diagrams.</w:t>
      </w:r>
      <w:r>
        <w:rPr>
          <w:spacing w:val="-3"/>
        </w:rPr>
        <w:t xml:space="preserve"> </w:t>
      </w:r>
      <w:r>
        <w:t>Decidability,</w:t>
      </w:r>
      <w:r>
        <w:rPr>
          <w:spacing w:val="-3"/>
        </w:rPr>
        <w:t xml:space="preserve"> </w:t>
      </w:r>
      <w:r>
        <w:t>undecidability</w:t>
      </w:r>
      <w:r>
        <w:rPr>
          <w:spacing w:val="-3"/>
        </w:rPr>
        <w:t xml:space="preserve"> </w:t>
      </w:r>
      <w:r>
        <w:t>and</w:t>
      </w:r>
      <w:r>
        <w:rPr>
          <w:spacing w:val="-3"/>
        </w:rPr>
        <w:t xml:space="preserve"> </w:t>
      </w:r>
      <w:r>
        <w:t>complexity results. Introduction to formal methods, temporal/modal logics.</w:t>
      </w:r>
    </w:p>
    <w:p w14:paraId="47A008DC" w14:textId="77777777" w:rsidR="00545FE0" w:rsidRDefault="00000000">
      <w:pPr>
        <w:pStyle w:val="Heading3"/>
        <w:spacing w:before="104"/>
        <w:ind w:right="140"/>
      </w:pPr>
      <w:r>
        <w:rPr>
          <w:color w:val="00AEEF"/>
        </w:rPr>
        <w:t xml:space="preserve">COL707 Introduction to Ethical Issues in Computer </w:t>
      </w:r>
      <w:r>
        <w:rPr>
          <w:color w:val="00AEEF"/>
          <w:spacing w:val="-2"/>
        </w:rPr>
        <w:t>Science</w:t>
      </w:r>
    </w:p>
    <w:p w14:paraId="6180AF1F" w14:textId="522C2AAA" w:rsidR="00545FE0" w:rsidRDefault="00000000">
      <w:pPr>
        <w:pStyle w:val="Heading4"/>
        <w:spacing w:before="26"/>
        <w:jc w:val="both"/>
      </w:pPr>
      <w:r>
        <w:t>4</w:t>
      </w:r>
      <w:r>
        <w:rPr>
          <w:spacing w:val="-1"/>
        </w:rPr>
        <w:t xml:space="preserve"> </w:t>
      </w:r>
      <w:r w:rsidR="00594F38">
        <w:t>Credit</w:t>
      </w:r>
      <w:r>
        <w:t>s (3-0-</w:t>
      </w:r>
      <w:r>
        <w:rPr>
          <w:spacing w:val="-5"/>
        </w:rPr>
        <w:t>2)</w:t>
      </w:r>
    </w:p>
    <w:p w14:paraId="20CB11E1" w14:textId="77777777" w:rsidR="00545FE0" w:rsidRDefault="00000000">
      <w:pPr>
        <w:spacing w:before="56"/>
        <w:ind w:left="123"/>
        <w:jc w:val="both"/>
        <w:rPr>
          <w:sz w:val="18"/>
        </w:rPr>
      </w:pPr>
      <w:r>
        <w:rPr>
          <w:sz w:val="18"/>
        </w:rPr>
        <w:t>Pre-requisite(s):</w:t>
      </w:r>
      <w:r>
        <w:rPr>
          <w:spacing w:val="-3"/>
          <w:sz w:val="18"/>
        </w:rPr>
        <w:t xml:space="preserve"> </w:t>
      </w:r>
      <w:r>
        <w:rPr>
          <w:sz w:val="18"/>
        </w:rPr>
        <w:t>COL351</w:t>
      </w:r>
      <w:r>
        <w:rPr>
          <w:spacing w:val="-1"/>
          <w:sz w:val="18"/>
        </w:rPr>
        <w:t xml:space="preserve"> </w:t>
      </w:r>
      <w:r>
        <w:rPr>
          <w:sz w:val="18"/>
        </w:rPr>
        <w:t>or</w:t>
      </w:r>
      <w:r>
        <w:rPr>
          <w:spacing w:val="-1"/>
          <w:sz w:val="18"/>
        </w:rPr>
        <w:t xml:space="preserve"> </w:t>
      </w:r>
      <w:r>
        <w:rPr>
          <w:spacing w:val="-2"/>
          <w:sz w:val="18"/>
        </w:rPr>
        <w:t>COL702</w:t>
      </w:r>
    </w:p>
    <w:p w14:paraId="2979A182" w14:textId="77777777" w:rsidR="00545FE0" w:rsidRDefault="00000000">
      <w:pPr>
        <w:pStyle w:val="BodyText"/>
        <w:ind w:right="137"/>
      </w:pPr>
      <w:r>
        <w:t>systems – consequentialism, deontological, virtue ethics; Known concerns that arise at different layers in an information system – user interface design, data and privacy, algorithms and artificial intelligence, multi-stakeholder system design, and management policies;</w:t>
      </w:r>
      <w:r>
        <w:rPr>
          <w:spacing w:val="-8"/>
        </w:rPr>
        <w:t xml:space="preserve"> </w:t>
      </w:r>
      <w:r>
        <w:t>Methods</w:t>
      </w:r>
      <w:r>
        <w:rPr>
          <w:spacing w:val="-7"/>
        </w:rPr>
        <w:t xml:space="preserve"> </w:t>
      </w:r>
      <w:r>
        <w:t>to</w:t>
      </w:r>
      <w:r>
        <w:rPr>
          <w:spacing w:val="-7"/>
        </w:rPr>
        <w:t xml:space="preserve"> </w:t>
      </w:r>
      <w:r>
        <w:t>address</w:t>
      </w:r>
      <w:r>
        <w:rPr>
          <w:spacing w:val="-7"/>
        </w:rPr>
        <w:t xml:space="preserve"> </w:t>
      </w:r>
      <w:r>
        <w:t>these</w:t>
      </w:r>
      <w:r>
        <w:rPr>
          <w:spacing w:val="-7"/>
        </w:rPr>
        <w:t xml:space="preserve"> </w:t>
      </w:r>
      <w:r>
        <w:t>concerns;</w:t>
      </w:r>
      <w:r>
        <w:rPr>
          <w:spacing w:val="-8"/>
        </w:rPr>
        <w:t xml:space="preserve"> </w:t>
      </w:r>
      <w:r>
        <w:t>Assignments</w:t>
      </w:r>
      <w:r>
        <w:rPr>
          <w:spacing w:val="-7"/>
        </w:rPr>
        <w:t xml:space="preserve"> </w:t>
      </w:r>
      <w:r>
        <w:t>to</w:t>
      </w:r>
      <w:r>
        <w:rPr>
          <w:spacing w:val="-7"/>
        </w:rPr>
        <w:t xml:space="preserve"> </w:t>
      </w:r>
      <w:r>
        <w:t>analyze various layers in information systems through the lenses of different ethical theories; Design methods such as participatory design and action research; Application of design methods to formulate new information systems or improve existing ones; Political economy of technology; Theories of technology determinism and Social control</w:t>
      </w:r>
      <w:r>
        <w:rPr>
          <w:spacing w:val="40"/>
        </w:rPr>
        <w:t xml:space="preserve"> </w:t>
      </w:r>
      <w:r>
        <w:t>of technology.</w:t>
      </w:r>
    </w:p>
    <w:p w14:paraId="3A35B79E" w14:textId="77777777" w:rsidR="00545FE0" w:rsidRDefault="00000000">
      <w:pPr>
        <w:pStyle w:val="Heading3"/>
        <w:spacing w:before="105"/>
      </w:pPr>
      <w:r>
        <w:rPr>
          <w:color w:val="00AEEF"/>
        </w:rPr>
        <w:t xml:space="preserve">COL718 Architecture of </w:t>
      </w:r>
      <w:proofErr w:type="gramStart"/>
      <w:r>
        <w:rPr>
          <w:color w:val="00AEEF"/>
        </w:rPr>
        <w:t>High Performance</w:t>
      </w:r>
      <w:proofErr w:type="gramEnd"/>
      <w:r>
        <w:rPr>
          <w:color w:val="00AEEF"/>
        </w:rPr>
        <w:t xml:space="preserve"> </w:t>
      </w:r>
      <w:r>
        <w:rPr>
          <w:color w:val="00AEEF"/>
          <w:spacing w:val="-2"/>
        </w:rPr>
        <w:t>Computers</w:t>
      </w:r>
    </w:p>
    <w:p w14:paraId="39D1F580" w14:textId="77777777" w:rsidR="00545FE0" w:rsidRDefault="00000000">
      <w:pPr>
        <w:pStyle w:val="Heading4"/>
        <w:jc w:val="both"/>
      </w:pPr>
      <w:r>
        <w:t>4</w:t>
      </w:r>
      <w:r>
        <w:rPr>
          <w:spacing w:val="-1"/>
        </w:rPr>
        <w:t xml:space="preserve"> </w:t>
      </w:r>
      <w:r>
        <w:t>Credits (3-0-</w:t>
      </w:r>
      <w:r>
        <w:rPr>
          <w:spacing w:val="-5"/>
        </w:rPr>
        <w:t>2)</w:t>
      </w:r>
    </w:p>
    <w:p w14:paraId="46C405D1" w14:textId="77777777" w:rsidR="00545FE0" w:rsidRDefault="00000000">
      <w:pPr>
        <w:spacing w:before="55"/>
        <w:ind w:left="123"/>
        <w:jc w:val="both"/>
        <w:rPr>
          <w:sz w:val="18"/>
        </w:rPr>
      </w:pPr>
      <w:r>
        <w:rPr>
          <w:sz w:val="18"/>
        </w:rPr>
        <w:t>Pre-requisite(s):</w:t>
      </w:r>
      <w:r>
        <w:rPr>
          <w:spacing w:val="-3"/>
          <w:sz w:val="18"/>
        </w:rPr>
        <w:t xml:space="preserve"> </w:t>
      </w:r>
      <w:r>
        <w:rPr>
          <w:sz w:val="18"/>
        </w:rPr>
        <w:t>COL216</w:t>
      </w:r>
      <w:r>
        <w:rPr>
          <w:spacing w:val="-2"/>
          <w:sz w:val="18"/>
        </w:rPr>
        <w:t xml:space="preserve"> </w:t>
      </w:r>
      <w:r>
        <w:rPr>
          <w:sz w:val="18"/>
        </w:rPr>
        <w:t>OR</w:t>
      </w:r>
      <w:r>
        <w:rPr>
          <w:spacing w:val="-1"/>
          <w:sz w:val="18"/>
        </w:rPr>
        <w:t xml:space="preserve"> </w:t>
      </w:r>
      <w:r>
        <w:rPr>
          <w:spacing w:val="-2"/>
          <w:sz w:val="18"/>
        </w:rPr>
        <w:t>Equivalent</w:t>
      </w:r>
    </w:p>
    <w:p w14:paraId="6920065A" w14:textId="77777777" w:rsidR="00545FE0" w:rsidRDefault="00000000">
      <w:pPr>
        <w:pStyle w:val="BodyText"/>
        <w:ind w:right="133"/>
      </w:pPr>
      <w:r>
        <w:t xml:space="preserve">Classification of parallel computing structures; Instruction level parallelism - static and dynamic pipelining, improving branch performance, superscalar and VLIW processors; High performance memory system; Shared memory multiprocessors and cache coherence; Multiprocessor interconnection networks; Performance modelling; Issues in programming multiprocessors; Data parallel </w:t>
      </w:r>
      <w:r>
        <w:rPr>
          <w:spacing w:val="-2"/>
        </w:rPr>
        <w:t>architectures.</w:t>
      </w:r>
    </w:p>
    <w:p w14:paraId="0CA0AC53" w14:textId="77777777" w:rsidR="00545FE0" w:rsidRDefault="00000000">
      <w:pPr>
        <w:pStyle w:val="Heading3"/>
        <w:spacing w:before="110"/>
        <w:jc w:val="left"/>
      </w:pPr>
      <w:r>
        <w:rPr>
          <w:color w:val="00AEEF"/>
        </w:rPr>
        <w:t xml:space="preserve">COL719 Synthesis of Digital </w:t>
      </w:r>
      <w:r>
        <w:rPr>
          <w:color w:val="00AEEF"/>
          <w:spacing w:val="-2"/>
        </w:rPr>
        <w:t>Systems</w:t>
      </w:r>
    </w:p>
    <w:p w14:paraId="0AFFA8C6" w14:textId="77777777" w:rsidR="00545FE0" w:rsidRDefault="00000000">
      <w:pPr>
        <w:pStyle w:val="Heading4"/>
      </w:pPr>
      <w:r>
        <w:t>4</w:t>
      </w:r>
      <w:r>
        <w:rPr>
          <w:spacing w:val="-1"/>
        </w:rPr>
        <w:t xml:space="preserve"> </w:t>
      </w:r>
      <w:r>
        <w:t>Credits (3-0-</w:t>
      </w:r>
      <w:r>
        <w:rPr>
          <w:spacing w:val="-5"/>
        </w:rPr>
        <w:t>2)</w:t>
      </w:r>
    </w:p>
    <w:p w14:paraId="0CFA6563" w14:textId="77777777" w:rsidR="00545FE0" w:rsidRDefault="00000000">
      <w:pPr>
        <w:spacing w:before="55"/>
        <w:ind w:left="123"/>
        <w:rPr>
          <w:sz w:val="18"/>
        </w:rPr>
      </w:pPr>
      <w:r>
        <w:rPr>
          <w:sz w:val="18"/>
        </w:rPr>
        <w:t>Pre-requisite(s):</w:t>
      </w:r>
      <w:r>
        <w:rPr>
          <w:spacing w:val="-3"/>
          <w:sz w:val="18"/>
        </w:rPr>
        <w:t xml:space="preserve"> </w:t>
      </w:r>
      <w:r>
        <w:rPr>
          <w:sz w:val="18"/>
        </w:rPr>
        <w:t>COL215</w:t>
      </w:r>
      <w:r>
        <w:rPr>
          <w:spacing w:val="-2"/>
          <w:sz w:val="18"/>
        </w:rPr>
        <w:t xml:space="preserve"> </w:t>
      </w:r>
      <w:r>
        <w:rPr>
          <w:sz w:val="18"/>
        </w:rPr>
        <w:t>OR</w:t>
      </w:r>
      <w:r>
        <w:rPr>
          <w:spacing w:val="-1"/>
          <w:sz w:val="18"/>
        </w:rPr>
        <w:t xml:space="preserve"> </w:t>
      </w:r>
      <w:r>
        <w:rPr>
          <w:spacing w:val="-2"/>
          <w:sz w:val="18"/>
        </w:rPr>
        <w:t>Equivalent</w:t>
      </w:r>
    </w:p>
    <w:p w14:paraId="7D1035F1" w14:textId="77777777" w:rsidR="00545FE0" w:rsidRDefault="00000000">
      <w:pPr>
        <w:pStyle w:val="BodyText"/>
        <w:ind w:right="140"/>
      </w:pPr>
      <w:r>
        <w:t xml:space="preserve">After a basic overview of the VLSI design flow, hardware modelling principles and hardware description using the VHDL language are covered. This is followed by a study of the major steps involved in </w:t>
      </w:r>
      <w:proofErr w:type="spellStart"/>
      <w:r>
        <w:t>behavioural</w:t>
      </w:r>
      <w:proofErr w:type="spellEnd"/>
      <w:r>
        <w:t xml:space="preserve"> synthesis: scheduling, allocation, and binding. This is followed</w:t>
      </w:r>
      <w:r>
        <w:rPr>
          <w:spacing w:val="-1"/>
        </w:rPr>
        <w:t xml:space="preserve"> </w:t>
      </w:r>
      <w:r>
        <w:t>by</w:t>
      </w:r>
      <w:r>
        <w:rPr>
          <w:spacing w:val="-1"/>
        </w:rPr>
        <w:t xml:space="preserve"> </w:t>
      </w:r>
      <w:r>
        <w:t>register-transfer</w:t>
      </w:r>
      <w:r>
        <w:rPr>
          <w:spacing w:val="-1"/>
        </w:rPr>
        <w:t xml:space="preserve"> </w:t>
      </w:r>
      <w:r>
        <w:t>level</w:t>
      </w:r>
      <w:r>
        <w:rPr>
          <w:spacing w:val="-1"/>
        </w:rPr>
        <w:t xml:space="preserve"> </w:t>
      </w:r>
      <w:r>
        <w:t>synthesis,</w:t>
      </w:r>
      <w:r>
        <w:rPr>
          <w:spacing w:val="-1"/>
        </w:rPr>
        <w:t xml:space="preserve"> </w:t>
      </w:r>
      <w:r>
        <w:t>which</w:t>
      </w:r>
      <w:r>
        <w:rPr>
          <w:spacing w:val="-1"/>
        </w:rPr>
        <w:t xml:space="preserve"> </w:t>
      </w:r>
      <w:r>
        <w:t>includes</w:t>
      </w:r>
      <w:r>
        <w:rPr>
          <w:spacing w:val="-1"/>
        </w:rPr>
        <w:t xml:space="preserve"> </w:t>
      </w:r>
      <w:r>
        <w:t>retiming</w:t>
      </w:r>
    </w:p>
    <w:p w14:paraId="71F25A7B" w14:textId="77777777" w:rsidR="00545FE0" w:rsidRDefault="00545FE0">
      <w:pPr>
        <w:sectPr w:rsidR="00545FE0" w:rsidSect="00220269">
          <w:type w:val="continuous"/>
          <w:pgSz w:w="11880" w:h="16920"/>
          <w:pgMar w:top="980" w:right="820" w:bottom="1000" w:left="840" w:header="0" w:footer="802" w:gutter="0"/>
          <w:cols w:num="2" w:space="720" w:equalWidth="0">
            <w:col w:w="5031" w:space="66"/>
            <w:col w:w="5123"/>
          </w:cols>
        </w:sectPr>
      </w:pPr>
    </w:p>
    <w:p w14:paraId="79860B4E" w14:textId="77777777" w:rsidR="00545FE0" w:rsidRDefault="00545FE0">
      <w:pPr>
        <w:pStyle w:val="BodyText"/>
        <w:spacing w:before="0"/>
        <w:ind w:left="0"/>
        <w:jc w:val="left"/>
        <w:rPr>
          <w:sz w:val="20"/>
        </w:rPr>
      </w:pPr>
    </w:p>
    <w:p w14:paraId="266C9B76" w14:textId="77777777" w:rsidR="00545FE0" w:rsidRDefault="00545FE0">
      <w:pPr>
        <w:pStyle w:val="BodyText"/>
        <w:spacing w:before="187"/>
        <w:ind w:left="0"/>
        <w:jc w:val="left"/>
        <w:rPr>
          <w:sz w:val="20"/>
        </w:rPr>
      </w:pPr>
    </w:p>
    <w:p w14:paraId="2F94B58A" w14:textId="77777777" w:rsidR="00545FE0" w:rsidRDefault="00545FE0">
      <w:pPr>
        <w:rPr>
          <w:sz w:val="20"/>
        </w:rPr>
        <w:sectPr w:rsidR="00545FE0" w:rsidSect="00220269">
          <w:pgSz w:w="11880" w:h="16920"/>
          <w:pgMar w:top="940" w:right="820" w:bottom="1000" w:left="840" w:header="0" w:footer="802" w:gutter="0"/>
          <w:cols w:space="720"/>
        </w:sectPr>
      </w:pPr>
    </w:p>
    <w:p w14:paraId="77054765" w14:textId="77777777" w:rsidR="00545FE0" w:rsidRDefault="00000000">
      <w:pPr>
        <w:pStyle w:val="BodyText"/>
        <w:spacing w:before="101"/>
        <w:ind w:right="47"/>
      </w:pPr>
      <w:r>
        <w:t>and</w:t>
      </w:r>
      <w:r>
        <w:rPr>
          <w:spacing w:val="40"/>
        </w:rPr>
        <w:t xml:space="preserve"> </w:t>
      </w:r>
      <w:r>
        <w:t>Finite</w:t>
      </w:r>
      <w:r>
        <w:rPr>
          <w:spacing w:val="40"/>
        </w:rPr>
        <w:t xml:space="preserve"> </w:t>
      </w:r>
      <w:r>
        <w:t>State</w:t>
      </w:r>
      <w:r>
        <w:rPr>
          <w:spacing w:val="40"/>
        </w:rPr>
        <w:t xml:space="preserve"> </w:t>
      </w:r>
      <w:r>
        <w:t>Machine</w:t>
      </w:r>
      <w:r>
        <w:rPr>
          <w:spacing w:val="40"/>
        </w:rPr>
        <w:t xml:space="preserve"> </w:t>
      </w:r>
      <w:r>
        <w:t>encoding.</w:t>
      </w:r>
      <w:r>
        <w:rPr>
          <w:spacing w:val="40"/>
        </w:rPr>
        <w:t xml:space="preserve"> </w:t>
      </w:r>
      <w:r>
        <w:t>Logic</w:t>
      </w:r>
      <w:r>
        <w:rPr>
          <w:spacing w:val="40"/>
        </w:rPr>
        <w:t xml:space="preserve"> </w:t>
      </w:r>
      <w:r>
        <w:t>synthesis,</w:t>
      </w:r>
      <w:r>
        <w:rPr>
          <w:spacing w:val="40"/>
        </w:rPr>
        <w:t xml:space="preserve"> </w:t>
      </w:r>
      <w:r>
        <w:t>consisting</w:t>
      </w:r>
      <w:r>
        <w:rPr>
          <w:spacing w:val="80"/>
        </w:rPr>
        <w:t xml:space="preserve"> </w:t>
      </w:r>
      <w:r>
        <w:t xml:space="preserve">of combinational logic </w:t>
      </w:r>
      <w:proofErr w:type="spellStart"/>
      <w:r>
        <w:t>optimisation</w:t>
      </w:r>
      <w:proofErr w:type="spellEnd"/>
      <w:r>
        <w:t xml:space="preserve"> and technology mapping, is covered next. Popular chip architectures - standard cells and FPGA are</w:t>
      </w:r>
      <w:r>
        <w:rPr>
          <w:spacing w:val="-2"/>
        </w:rPr>
        <w:t xml:space="preserve"> </w:t>
      </w:r>
      <w:r>
        <w:t>introduced.</w:t>
      </w:r>
      <w:r>
        <w:rPr>
          <w:spacing w:val="-2"/>
        </w:rPr>
        <w:t xml:space="preserve"> </w:t>
      </w:r>
      <w:r>
        <w:t>The</w:t>
      </w:r>
      <w:r>
        <w:rPr>
          <w:spacing w:val="-2"/>
        </w:rPr>
        <w:t xml:space="preserve"> </w:t>
      </w:r>
      <w:r>
        <w:t>course</w:t>
      </w:r>
      <w:r>
        <w:rPr>
          <w:spacing w:val="-2"/>
        </w:rPr>
        <w:t xml:space="preserve"> </w:t>
      </w:r>
      <w:r>
        <w:t>concludes</w:t>
      </w:r>
      <w:r>
        <w:rPr>
          <w:spacing w:val="-2"/>
        </w:rPr>
        <w:t xml:space="preserve"> </w:t>
      </w:r>
      <w:r>
        <w:t>with</w:t>
      </w:r>
      <w:r>
        <w:rPr>
          <w:spacing w:val="-2"/>
        </w:rPr>
        <w:t xml:space="preserve"> </w:t>
      </w:r>
      <w:r>
        <w:t>a</w:t>
      </w:r>
      <w:r>
        <w:rPr>
          <w:spacing w:val="-2"/>
        </w:rPr>
        <w:t xml:space="preserve"> </w:t>
      </w:r>
      <w:r>
        <w:t>brief</w:t>
      </w:r>
      <w:r>
        <w:rPr>
          <w:spacing w:val="-2"/>
        </w:rPr>
        <w:t xml:space="preserve"> </w:t>
      </w:r>
      <w:r>
        <w:t>overview</w:t>
      </w:r>
      <w:r>
        <w:rPr>
          <w:spacing w:val="-2"/>
        </w:rPr>
        <w:t xml:space="preserve"> </w:t>
      </w:r>
      <w:r>
        <w:t>of</w:t>
      </w:r>
      <w:r>
        <w:rPr>
          <w:spacing w:val="-2"/>
        </w:rPr>
        <w:t xml:space="preserve"> </w:t>
      </w:r>
      <w:r>
        <w:t>layout synthesis topics: placement and routing.</w:t>
      </w:r>
    </w:p>
    <w:p w14:paraId="2090ECD9" w14:textId="77777777" w:rsidR="00545FE0" w:rsidRDefault="00000000">
      <w:pPr>
        <w:pStyle w:val="Heading3"/>
        <w:spacing w:before="118"/>
        <w:jc w:val="left"/>
      </w:pPr>
      <w:r>
        <w:rPr>
          <w:color w:val="00AEEF"/>
        </w:rPr>
        <w:t xml:space="preserve">COL720 Real Time </w:t>
      </w:r>
      <w:r>
        <w:rPr>
          <w:color w:val="00AEEF"/>
          <w:spacing w:val="-2"/>
        </w:rPr>
        <w:t>Systems</w:t>
      </w:r>
    </w:p>
    <w:p w14:paraId="72DAFDBF" w14:textId="77777777" w:rsidR="00545FE0" w:rsidRDefault="00000000">
      <w:pPr>
        <w:pStyle w:val="Heading4"/>
      </w:pPr>
      <w:r>
        <w:t>4</w:t>
      </w:r>
      <w:r>
        <w:rPr>
          <w:spacing w:val="-1"/>
        </w:rPr>
        <w:t xml:space="preserve"> </w:t>
      </w:r>
      <w:r>
        <w:t>Credits (3-0-</w:t>
      </w:r>
      <w:r>
        <w:rPr>
          <w:spacing w:val="-5"/>
        </w:rPr>
        <w:t>2)</w:t>
      </w:r>
    </w:p>
    <w:p w14:paraId="56457C13" w14:textId="77777777" w:rsidR="00545FE0" w:rsidRDefault="00000000">
      <w:pPr>
        <w:spacing w:before="56"/>
        <w:ind w:left="123"/>
        <w:rPr>
          <w:sz w:val="18"/>
        </w:rPr>
      </w:pPr>
      <w:r>
        <w:rPr>
          <w:sz w:val="18"/>
        </w:rPr>
        <w:t>Pre-requisite(s):</w:t>
      </w:r>
      <w:r>
        <w:rPr>
          <w:spacing w:val="-3"/>
          <w:sz w:val="18"/>
        </w:rPr>
        <w:t xml:space="preserve"> </w:t>
      </w:r>
      <w:r>
        <w:rPr>
          <w:sz w:val="18"/>
        </w:rPr>
        <w:t>COL331,</w:t>
      </w:r>
      <w:r>
        <w:rPr>
          <w:spacing w:val="-2"/>
          <w:sz w:val="18"/>
        </w:rPr>
        <w:t xml:space="preserve"> COL216</w:t>
      </w:r>
    </w:p>
    <w:p w14:paraId="42B5D020" w14:textId="77777777" w:rsidR="00545FE0" w:rsidRDefault="00000000">
      <w:pPr>
        <w:pStyle w:val="BodyText"/>
        <w:ind w:right="43"/>
      </w:pPr>
      <w:r>
        <w:t xml:space="preserve">Types of real time systems; hard and soft real time systems; reference models; priority driven approaches for real time scheduling; </w:t>
      </w:r>
      <w:proofErr w:type="gramStart"/>
      <w:r>
        <w:t>clock based</w:t>
      </w:r>
      <w:proofErr w:type="gramEnd"/>
      <w:r>
        <w:t xml:space="preserve"> scheduling, </w:t>
      </w:r>
      <w:proofErr w:type="spellStart"/>
      <w:r>
        <w:t>schedulability</w:t>
      </w:r>
      <w:proofErr w:type="spellEnd"/>
      <w:r>
        <w:t xml:space="preserve"> tests; scheduling aperiodic and sporadic jobs; slack stealing; resource access control mechanics; priority ceiling protocols; multiprocessor scheduling; scheduling flexible computations; real time communication; real</w:t>
      </w:r>
      <w:r>
        <w:rPr>
          <w:spacing w:val="80"/>
        </w:rPr>
        <w:t xml:space="preserve"> </w:t>
      </w:r>
      <w:r>
        <w:t>time operating systems; real time embedded systems.</w:t>
      </w:r>
    </w:p>
    <w:p w14:paraId="53FE32B1" w14:textId="77777777" w:rsidR="00545FE0" w:rsidRDefault="00000000">
      <w:pPr>
        <w:pStyle w:val="Heading3"/>
        <w:spacing w:before="109"/>
        <w:jc w:val="left"/>
      </w:pPr>
      <w:r>
        <w:rPr>
          <w:color w:val="00AEEF"/>
        </w:rPr>
        <w:t xml:space="preserve">COL722 Introduction to Compressed </w:t>
      </w:r>
      <w:r>
        <w:rPr>
          <w:color w:val="00AEEF"/>
          <w:spacing w:val="-2"/>
        </w:rPr>
        <w:t>Sensing</w:t>
      </w:r>
    </w:p>
    <w:p w14:paraId="59EB8CB0" w14:textId="77777777" w:rsidR="00545FE0" w:rsidRDefault="00000000">
      <w:pPr>
        <w:pStyle w:val="Heading4"/>
      </w:pPr>
      <w:r>
        <w:t>3</w:t>
      </w:r>
      <w:r>
        <w:rPr>
          <w:spacing w:val="-1"/>
        </w:rPr>
        <w:t xml:space="preserve"> </w:t>
      </w:r>
      <w:r>
        <w:t>Credits (3-0-</w:t>
      </w:r>
      <w:r>
        <w:rPr>
          <w:spacing w:val="-5"/>
        </w:rPr>
        <w:t>0)</w:t>
      </w:r>
    </w:p>
    <w:p w14:paraId="3C81145A" w14:textId="77777777" w:rsidR="00545FE0" w:rsidRDefault="00000000">
      <w:pPr>
        <w:spacing w:before="56"/>
        <w:ind w:left="123"/>
        <w:rPr>
          <w:sz w:val="18"/>
        </w:rPr>
      </w:pPr>
      <w:r>
        <w:rPr>
          <w:sz w:val="18"/>
        </w:rPr>
        <w:t>Pre-requisite(s):</w:t>
      </w:r>
      <w:r>
        <w:rPr>
          <w:spacing w:val="-3"/>
          <w:sz w:val="18"/>
        </w:rPr>
        <w:t xml:space="preserve"> </w:t>
      </w:r>
      <w:r>
        <w:rPr>
          <w:sz w:val="18"/>
        </w:rPr>
        <w:t>COL106</w:t>
      </w:r>
      <w:r>
        <w:rPr>
          <w:spacing w:val="-2"/>
          <w:sz w:val="18"/>
        </w:rPr>
        <w:t xml:space="preserve"> </w:t>
      </w:r>
      <w:r>
        <w:rPr>
          <w:sz w:val="18"/>
        </w:rPr>
        <w:t>OR</w:t>
      </w:r>
      <w:r>
        <w:rPr>
          <w:spacing w:val="-1"/>
          <w:sz w:val="18"/>
        </w:rPr>
        <w:t xml:space="preserve"> </w:t>
      </w:r>
      <w:r>
        <w:rPr>
          <w:spacing w:val="-2"/>
          <w:sz w:val="18"/>
        </w:rPr>
        <w:t>Equivalent</w:t>
      </w:r>
    </w:p>
    <w:p w14:paraId="3EF6A76C" w14:textId="77777777" w:rsidR="00545FE0" w:rsidRDefault="00000000">
      <w:pPr>
        <w:pStyle w:val="BodyText"/>
        <w:ind w:right="38"/>
      </w:pPr>
      <w:r>
        <w:t xml:space="preserve">Sparsity, L1 minimization, Sparse regression, deterministic and </w:t>
      </w:r>
      <w:r>
        <w:rPr>
          <w:spacing w:val="9"/>
        </w:rPr>
        <w:t xml:space="preserve">probabilistic </w:t>
      </w:r>
      <w:r>
        <w:t xml:space="preserve">approaches to compressed sensing, </w:t>
      </w:r>
      <w:r>
        <w:rPr>
          <w:spacing w:val="10"/>
        </w:rPr>
        <w:t xml:space="preserve">restricted </w:t>
      </w:r>
      <w:r>
        <w:rPr>
          <w:spacing w:val="11"/>
        </w:rPr>
        <w:t xml:space="preserve">isometry property </w:t>
      </w:r>
      <w:r>
        <w:t xml:space="preserve">and its </w:t>
      </w:r>
      <w:r>
        <w:rPr>
          <w:spacing w:val="11"/>
        </w:rPr>
        <w:t xml:space="preserve">application </w:t>
      </w:r>
      <w:r>
        <w:t xml:space="preserve">in </w:t>
      </w:r>
      <w:r>
        <w:rPr>
          <w:spacing w:val="10"/>
        </w:rPr>
        <w:t xml:space="preserve">sparse </w:t>
      </w:r>
      <w:r>
        <w:rPr>
          <w:spacing w:val="9"/>
        </w:rPr>
        <w:t xml:space="preserve">recovery, </w:t>
      </w:r>
      <w:r>
        <w:t>robustness in the presence of noise, algorithms for compressed sensing. Applications in magnetic resonance imaging (MRI), applications in analog-to-digital conversion, low-rank matrix recovery,</w:t>
      </w:r>
      <w:r>
        <w:rPr>
          <w:spacing w:val="40"/>
        </w:rPr>
        <w:t xml:space="preserve"> </w:t>
      </w:r>
      <w:r>
        <w:t>applications</w:t>
      </w:r>
      <w:r>
        <w:rPr>
          <w:spacing w:val="40"/>
        </w:rPr>
        <w:t xml:space="preserve"> </w:t>
      </w:r>
      <w:r>
        <w:t>in</w:t>
      </w:r>
      <w:r>
        <w:rPr>
          <w:spacing w:val="40"/>
        </w:rPr>
        <w:t xml:space="preserve"> </w:t>
      </w:r>
      <w:r>
        <w:t>image</w:t>
      </w:r>
      <w:r>
        <w:rPr>
          <w:spacing w:val="40"/>
        </w:rPr>
        <w:t xml:space="preserve"> </w:t>
      </w:r>
      <w:r>
        <w:t>reconstruction.</w:t>
      </w:r>
    </w:p>
    <w:p w14:paraId="1781B533" w14:textId="77777777" w:rsidR="00545FE0" w:rsidRDefault="00000000">
      <w:pPr>
        <w:pStyle w:val="Heading3"/>
        <w:spacing w:before="109"/>
        <w:jc w:val="left"/>
      </w:pPr>
      <w:r>
        <w:rPr>
          <w:color w:val="00AEEF"/>
        </w:rPr>
        <w:t xml:space="preserve">COL724 Advanced Computer </w:t>
      </w:r>
      <w:r>
        <w:rPr>
          <w:color w:val="00AEEF"/>
          <w:spacing w:val="-2"/>
        </w:rPr>
        <w:t>Networks</w:t>
      </w:r>
    </w:p>
    <w:p w14:paraId="66112CA2" w14:textId="77777777" w:rsidR="00545FE0" w:rsidRDefault="00000000">
      <w:pPr>
        <w:pStyle w:val="Heading4"/>
      </w:pPr>
      <w:r>
        <w:t>4</w:t>
      </w:r>
      <w:r>
        <w:rPr>
          <w:spacing w:val="-1"/>
        </w:rPr>
        <w:t xml:space="preserve"> </w:t>
      </w:r>
      <w:r>
        <w:t>Credits (3-0-</w:t>
      </w:r>
      <w:r>
        <w:rPr>
          <w:spacing w:val="-5"/>
        </w:rPr>
        <w:t>2)</w:t>
      </w:r>
    </w:p>
    <w:p w14:paraId="3BEA2B27" w14:textId="77777777" w:rsidR="00545FE0" w:rsidRDefault="00000000">
      <w:pPr>
        <w:spacing w:before="56"/>
        <w:ind w:left="123"/>
        <w:rPr>
          <w:sz w:val="18"/>
        </w:rPr>
      </w:pPr>
      <w:r>
        <w:rPr>
          <w:sz w:val="18"/>
        </w:rPr>
        <w:t>Pre-requisite(s):</w:t>
      </w:r>
      <w:r>
        <w:rPr>
          <w:spacing w:val="-3"/>
          <w:sz w:val="18"/>
        </w:rPr>
        <w:t xml:space="preserve"> </w:t>
      </w:r>
      <w:r>
        <w:rPr>
          <w:sz w:val="18"/>
        </w:rPr>
        <w:t>COL334</w:t>
      </w:r>
      <w:r>
        <w:rPr>
          <w:spacing w:val="-2"/>
          <w:sz w:val="18"/>
        </w:rPr>
        <w:t xml:space="preserve"> </w:t>
      </w:r>
      <w:r>
        <w:rPr>
          <w:sz w:val="18"/>
        </w:rPr>
        <w:t>OR</w:t>
      </w:r>
      <w:r>
        <w:rPr>
          <w:spacing w:val="-1"/>
          <w:sz w:val="18"/>
        </w:rPr>
        <w:t xml:space="preserve"> </w:t>
      </w:r>
      <w:r>
        <w:rPr>
          <w:spacing w:val="-2"/>
          <w:sz w:val="18"/>
        </w:rPr>
        <w:t>Equivalent</w:t>
      </w:r>
    </w:p>
    <w:p w14:paraId="21864B04" w14:textId="77777777" w:rsidR="00545FE0" w:rsidRDefault="00000000">
      <w:pPr>
        <w:pStyle w:val="BodyText"/>
        <w:ind w:right="47"/>
      </w:pPr>
      <w:r>
        <w:t>Review of the Internet architecture, layering; wired and wireless MAC;</w:t>
      </w:r>
      <w:r>
        <w:rPr>
          <w:spacing w:val="-2"/>
        </w:rPr>
        <w:t xml:space="preserve"> </w:t>
      </w:r>
      <w:r>
        <w:t>intra-</w:t>
      </w:r>
      <w:r>
        <w:rPr>
          <w:spacing w:val="-2"/>
        </w:rPr>
        <w:t xml:space="preserve"> </w:t>
      </w:r>
      <w:r>
        <w:t>and</w:t>
      </w:r>
      <w:r>
        <w:rPr>
          <w:spacing w:val="-2"/>
        </w:rPr>
        <w:t xml:space="preserve"> </w:t>
      </w:r>
      <w:r>
        <w:t>inter-domain</w:t>
      </w:r>
      <w:r>
        <w:rPr>
          <w:spacing w:val="-2"/>
        </w:rPr>
        <w:t xml:space="preserve"> </w:t>
      </w:r>
      <w:r>
        <w:t>Internet</w:t>
      </w:r>
      <w:r>
        <w:rPr>
          <w:spacing w:val="-2"/>
        </w:rPr>
        <w:t xml:space="preserve"> </w:t>
      </w:r>
      <w:r>
        <w:t>routing,</w:t>
      </w:r>
      <w:r>
        <w:rPr>
          <w:spacing w:val="-2"/>
        </w:rPr>
        <w:t xml:space="preserve"> </w:t>
      </w:r>
      <w:r>
        <w:t>BGP,</w:t>
      </w:r>
      <w:r>
        <w:rPr>
          <w:spacing w:val="-2"/>
        </w:rPr>
        <w:t xml:space="preserve"> </w:t>
      </w:r>
      <w:r>
        <w:t>MPLS,</w:t>
      </w:r>
      <w:r>
        <w:rPr>
          <w:spacing w:val="-2"/>
        </w:rPr>
        <w:t xml:space="preserve"> </w:t>
      </w:r>
      <w:r>
        <w:t>MANETs; error control and reliable delivery, ARQ, FEC, TCP; congestion and flow control; QoS, scheduling; mobility, mobile IP, TCP and MAC interactions, session persistence; multicast; Internet topology, economic models of ISPs/CDNs/content providers; future directions.</w:t>
      </w:r>
    </w:p>
    <w:p w14:paraId="37F895BF" w14:textId="77777777" w:rsidR="00545FE0" w:rsidRDefault="00000000">
      <w:pPr>
        <w:pStyle w:val="Heading3"/>
        <w:spacing w:before="110"/>
        <w:jc w:val="left"/>
      </w:pPr>
      <w:r>
        <w:rPr>
          <w:color w:val="00AEEF"/>
        </w:rPr>
        <w:t xml:space="preserve">COL726 Numerical </w:t>
      </w:r>
      <w:r>
        <w:rPr>
          <w:color w:val="00AEEF"/>
          <w:spacing w:val="-2"/>
        </w:rPr>
        <w:t>Algorithms</w:t>
      </w:r>
    </w:p>
    <w:p w14:paraId="56958A31" w14:textId="77777777" w:rsidR="00545FE0" w:rsidRDefault="00000000">
      <w:pPr>
        <w:pStyle w:val="Heading4"/>
        <w:spacing w:before="28"/>
      </w:pPr>
      <w:r>
        <w:t>4</w:t>
      </w:r>
      <w:r>
        <w:rPr>
          <w:spacing w:val="-1"/>
        </w:rPr>
        <w:t xml:space="preserve"> </w:t>
      </w:r>
      <w:r>
        <w:t>Credits (3-0-</w:t>
      </w:r>
      <w:r>
        <w:rPr>
          <w:spacing w:val="-5"/>
        </w:rPr>
        <w:t>2)</w:t>
      </w:r>
    </w:p>
    <w:p w14:paraId="41E3506B" w14:textId="77777777" w:rsidR="00545FE0" w:rsidRDefault="00000000">
      <w:pPr>
        <w:spacing w:before="55" w:line="302" w:lineRule="auto"/>
        <w:ind w:left="123" w:right="1145"/>
        <w:rPr>
          <w:sz w:val="18"/>
        </w:rPr>
      </w:pPr>
      <w:r>
        <w:rPr>
          <w:sz w:val="18"/>
        </w:rPr>
        <w:t>Pre-requisite(s):</w:t>
      </w:r>
      <w:r>
        <w:rPr>
          <w:spacing w:val="-15"/>
          <w:sz w:val="18"/>
        </w:rPr>
        <w:t xml:space="preserve"> </w:t>
      </w:r>
      <w:r>
        <w:rPr>
          <w:sz w:val="18"/>
        </w:rPr>
        <w:t>COL106</w:t>
      </w:r>
      <w:r>
        <w:rPr>
          <w:spacing w:val="-13"/>
          <w:sz w:val="18"/>
        </w:rPr>
        <w:t xml:space="preserve"> </w:t>
      </w:r>
      <w:r>
        <w:rPr>
          <w:sz w:val="18"/>
        </w:rPr>
        <w:t>OR</w:t>
      </w:r>
      <w:r>
        <w:rPr>
          <w:spacing w:val="-14"/>
          <w:sz w:val="18"/>
        </w:rPr>
        <w:t xml:space="preserve"> </w:t>
      </w:r>
      <w:r>
        <w:rPr>
          <w:sz w:val="18"/>
        </w:rPr>
        <w:t>Equivalent Overlaps with: MTL704</w:t>
      </w:r>
    </w:p>
    <w:p w14:paraId="4890F1D0" w14:textId="77777777" w:rsidR="00545FE0" w:rsidRDefault="00000000">
      <w:pPr>
        <w:pStyle w:val="BodyText"/>
        <w:spacing w:before="0" w:line="158" w:lineRule="exact"/>
        <w:jc w:val="left"/>
      </w:pPr>
      <w:r>
        <w:t>Number</w:t>
      </w:r>
      <w:r>
        <w:rPr>
          <w:spacing w:val="-12"/>
        </w:rPr>
        <w:t xml:space="preserve"> </w:t>
      </w:r>
      <w:r>
        <w:t>representation,</w:t>
      </w:r>
      <w:r>
        <w:rPr>
          <w:spacing w:val="-11"/>
        </w:rPr>
        <w:t xml:space="preserve"> </w:t>
      </w:r>
      <w:r>
        <w:t>fundamentals</w:t>
      </w:r>
      <w:r>
        <w:rPr>
          <w:spacing w:val="-11"/>
        </w:rPr>
        <w:t xml:space="preserve"> </w:t>
      </w:r>
      <w:r>
        <w:t>of</w:t>
      </w:r>
      <w:r>
        <w:rPr>
          <w:spacing w:val="-11"/>
        </w:rPr>
        <w:t xml:space="preserve"> </w:t>
      </w:r>
      <w:r>
        <w:t>error</w:t>
      </w:r>
      <w:r>
        <w:rPr>
          <w:spacing w:val="-11"/>
        </w:rPr>
        <w:t xml:space="preserve"> </w:t>
      </w:r>
      <w:r>
        <w:t>analysis,</w:t>
      </w:r>
      <w:r>
        <w:rPr>
          <w:spacing w:val="-11"/>
        </w:rPr>
        <w:t xml:space="preserve"> </w:t>
      </w:r>
      <w:r>
        <w:rPr>
          <w:spacing w:val="-2"/>
        </w:rPr>
        <w:t>conditioning,</w:t>
      </w:r>
    </w:p>
    <w:p w14:paraId="7B998356" w14:textId="77777777" w:rsidR="00545FE0" w:rsidRDefault="00000000">
      <w:pPr>
        <w:pStyle w:val="BodyText"/>
        <w:spacing w:before="0"/>
        <w:ind w:right="41"/>
      </w:pPr>
      <w:r>
        <w:t>stability, polynomials and root finding, interpolation, singular value decomposition and its applications, QR factorization, condition number, least squares and regression, Gaussian elimination, eigenvalue computations and applications, iterative methods, linear programming, elements of convex optimization including steepest descent, conjugate gradient, Newton’s method.</w:t>
      </w:r>
    </w:p>
    <w:p w14:paraId="4B508515" w14:textId="77777777" w:rsidR="00545FE0" w:rsidRDefault="00000000">
      <w:pPr>
        <w:pStyle w:val="Heading3"/>
        <w:spacing w:before="167"/>
        <w:jc w:val="left"/>
      </w:pPr>
      <w:r>
        <w:rPr>
          <w:color w:val="00AEEF"/>
        </w:rPr>
        <w:t xml:space="preserve">COL727 Rapid Mixing in Markov </w:t>
      </w:r>
      <w:r>
        <w:rPr>
          <w:color w:val="00AEEF"/>
          <w:spacing w:val="-2"/>
        </w:rPr>
        <w:t>Chains</w:t>
      </w:r>
    </w:p>
    <w:p w14:paraId="6B0E66CB" w14:textId="15D52E27" w:rsidR="00545FE0" w:rsidRDefault="005829C5">
      <w:pPr>
        <w:pStyle w:val="Heading4"/>
      </w:pPr>
      <w:r>
        <w:t>3 Credits: (3-0-</w:t>
      </w:r>
      <w:r>
        <w:rPr>
          <w:spacing w:val="-5"/>
        </w:rPr>
        <w:t>0)</w:t>
      </w:r>
    </w:p>
    <w:p w14:paraId="228A76BB" w14:textId="77777777" w:rsidR="00545FE0" w:rsidRDefault="00000000">
      <w:pPr>
        <w:spacing w:before="55"/>
        <w:ind w:left="123"/>
        <w:rPr>
          <w:sz w:val="18"/>
        </w:rPr>
      </w:pPr>
      <w:r>
        <w:rPr>
          <w:sz w:val="18"/>
        </w:rPr>
        <w:t>Pre-requisite(s):</w:t>
      </w:r>
      <w:r>
        <w:rPr>
          <w:spacing w:val="-4"/>
          <w:sz w:val="18"/>
        </w:rPr>
        <w:t xml:space="preserve"> </w:t>
      </w:r>
      <w:r>
        <w:rPr>
          <w:spacing w:val="-2"/>
          <w:sz w:val="18"/>
        </w:rPr>
        <w:t>MTL106</w:t>
      </w:r>
    </w:p>
    <w:p w14:paraId="34F99683" w14:textId="77777777" w:rsidR="00545FE0" w:rsidRDefault="00000000">
      <w:pPr>
        <w:pStyle w:val="BodyText"/>
        <w:ind w:right="46"/>
      </w:pPr>
      <w:r>
        <w:t>Basic of finite Markov chains; classical Markov Chains including Coupon collection, Gambler’s Ruin, Polya’s um, Birth and Death chains; Total Variation Distance; the Convergence Theorem; Mixing Time;</w:t>
      </w:r>
      <w:r>
        <w:rPr>
          <w:spacing w:val="-1"/>
        </w:rPr>
        <w:t xml:space="preserve"> </w:t>
      </w:r>
      <w:r>
        <w:t>bounding</w:t>
      </w:r>
      <w:r>
        <w:rPr>
          <w:spacing w:val="-1"/>
        </w:rPr>
        <w:t xml:space="preserve"> </w:t>
      </w:r>
      <w:r>
        <w:t>mixing</w:t>
      </w:r>
      <w:r>
        <w:rPr>
          <w:spacing w:val="-1"/>
        </w:rPr>
        <w:t xml:space="preserve"> </w:t>
      </w:r>
      <w:r>
        <w:t>time</w:t>
      </w:r>
      <w:r>
        <w:rPr>
          <w:spacing w:val="-1"/>
        </w:rPr>
        <w:t xml:space="preserve"> </w:t>
      </w:r>
      <w:r>
        <w:t>via</w:t>
      </w:r>
      <w:r>
        <w:rPr>
          <w:spacing w:val="-1"/>
        </w:rPr>
        <w:t xml:space="preserve"> </w:t>
      </w:r>
      <w:r>
        <w:t>couplings;</w:t>
      </w:r>
      <w:r>
        <w:rPr>
          <w:spacing w:val="-1"/>
        </w:rPr>
        <w:t xml:space="preserve"> </w:t>
      </w:r>
      <w:r>
        <w:t>bounding</w:t>
      </w:r>
      <w:r>
        <w:rPr>
          <w:spacing w:val="-1"/>
        </w:rPr>
        <w:t xml:space="preserve"> </w:t>
      </w:r>
      <w:r>
        <w:t>mixing</w:t>
      </w:r>
      <w:r>
        <w:rPr>
          <w:spacing w:val="-1"/>
        </w:rPr>
        <w:t xml:space="preserve"> </w:t>
      </w:r>
      <w:r>
        <w:t>time</w:t>
      </w:r>
      <w:r>
        <w:rPr>
          <w:spacing w:val="-1"/>
        </w:rPr>
        <w:t xml:space="preserve"> </w:t>
      </w:r>
      <w:r>
        <w:t>via strong</w:t>
      </w:r>
      <w:r>
        <w:rPr>
          <w:spacing w:val="-11"/>
        </w:rPr>
        <w:t xml:space="preserve"> </w:t>
      </w:r>
      <w:r>
        <w:t>stationary</w:t>
      </w:r>
      <w:r>
        <w:rPr>
          <w:spacing w:val="-11"/>
        </w:rPr>
        <w:t xml:space="preserve"> </w:t>
      </w:r>
      <w:r>
        <w:t>times;</w:t>
      </w:r>
      <w:r>
        <w:rPr>
          <w:spacing w:val="-11"/>
        </w:rPr>
        <w:t xml:space="preserve"> </w:t>
      </w:r>
      <w:r>
        <w:t>random</w:t>
      </w:r>
      <w:r>
        <w:rPr>
          <w:spacing w:val="-11"/>
        </w:rPr>
        <w:t xml:space="preserve"> </w:t>
      </w:r>
      <w:r>
        <w:t>walks</w:t>
      </w:r>
      <w:r>
        <w:rPr>
          <w:spacing w:val="-11"/>
        </w:rPr>
        <w:t xml:space="preserve"> </w:t>
      </w:r>
      <w:r>
        <w:t>on</w:t>
      </w:r>
      <w:r>
        <w:rPr>
          <w:spacing w:val="-11"/>
        </w:rPr>
        <w:t xml:space="preserve"> </w:t>
      </w:r>
      <w:r>
        <w:t>networks;</w:t>
      </w:r>
      <w:r>
        <w:rPr>
          <w:spacing w:val="-11"/>
        </w:rPr>
        <w:t xml:space="preserve"> </w:t>
      </w:r>
      <w:r>
        <w:t>bounding</w:t>
      </w:r>
      <w:r>
        <w:rPr>
          <w:spacing w:val="-11"/>
        </w:rPr>
        <w:t xml:space="preserve"> </w:t>
      </w:r>
      <w:r>
        <w:t>mixing time via hitting times; cover times; spectral bounds on mixing time; mixing time bounds via comparison between chains.</w:t>
      </w:r>
    </w:p>
    <w:p w14:paraId="660FEA5E" w14:textId="77777777" w:rsidR="00545FE0" w:rsidRDefault="00000000">
      <w:pPr>
        <w:pStyle w:val="Heading3"/>
        <w:spacing w:before="116"/>
      </w:pPr>
      <w:r>
        <w:rPr>
          <w:color w:val="00AEEF"/>
        </w:rPr>
        <w:t xml:space="preserve">COL728 Compiler </w:t>
      </w:r>
      <w:r>
        <w:rPr>
          <w:color w:val="00AEEF"/>
          <w:spacing w:val="-2"/>
        </w:rPr>
        <w:t>Design</w:t>
      </w:r>
    </w:p>
    <w:p w14:paraId="0B9EFCA1" w14:textId="77777777" w:rsidR="00545FE0" w:rsidRDefault="00000000">
      <w:pPr>
        <w:pStyle w:val="Heading4"/>
        <w:jc w:val="both"/>
      </w:pPr>
      <w:r>
        <w:t>4.5</w:t>
      </w:r>
      <w:r>
        <w:rPr>
          <w:spacing w:val="-2"/>
        </w:rPr>
        <w:t xml:space="preserve"> </w:t>
      </w:r>
      <w:r>
        <w:t>Credits</w:t>
      </w:r>
      <w:r>
        <w:rPr>
          <w:spacing w:val="-1"/>
        </w:rPr>
        <w:t xml:space="preserve"> </w:t>
      </w:r>
      <w:r>
        <w:t>(3-0-</w:t>
      </w:r>
      <w:r>
        <w:rPr>
          <w:spacing w:val="-5"/>
        </w:rPr>
        <w:t>3)</w:t>
      </w:r>
    </w:p>
    <w:p w14:paraId="6D4E7637" w14:textId="77777777" w:rsidR="00545FE0" w:rsidRDefault="00000000">
      <w:pPr>
        <w:spacing w:before="56"/>
        <w:ind w:left="123"/>
        <w:jc w:val="both"/>
        <w:rPr>
          <w:sz w:val="18"/>
        </w:rPr>
      </w:pPr>
      <w:r>
        <w:rPr>
          <w:sz w:val="18"/>
        </w:rPr>
        <w:t>Pre-requisite(s):</w:t>
      </w:r>
      <w:r>
        <w:rPr>
          <w:spacing w:val="-4"/>
          <w:sz w:val="18"/>
        </w:rPr>
        <w:t xml:space="preserve"> </w:t>
      </w:r>
      <w:r>
        <w:rPr>
          <w:sz w:val="18"/>
        </w:rPr>
        <w:t>COL</w:t>
      </w:r>
      <w:r>
        <w:rPr>
          <w:spacing w:val="-1"/>
          <w:sz w:val="18"/>
        </w:rPr>
        <w:t xml:space="preserve"> </w:t>
      </w:r>
      <w:r>
        <w:rPr>
          <w:sz w:val="18"/>
        </w:rPr>
        <w:t>216,</w:t>
      </w:r>
      <w:r>
        <w:rPr>
          <w:spacing w:val="-1"/>
          <w:sz w:val="18"/>
        </w:rPr>
        <w:t xml:space="preserve"> </w:t>
      </w:r>
      <w:r>
        <w:rPr>
          <w:sz w:val="18"/>
        </w:rPr>
        <w:t>COL</w:t>
      </w:r>
      <w:r>
        <w:rPr>
          <w:spacing w:val="-1"/>
          <w:sz w:val="18"/>
        </w:rPr>
        <w:t xml:space="preserve"> </w:t>
      </w:r>
      <w:r>
        <w:rPr>
          <w:sz w:val="18"/>
        </w:rPr>
        <w:t>226</w:t>
      </w:r>
      <w:r>
        <w:rPr>
          <w:spacing w:val="-2"/>
          <w:sz w:val="18"/>
        </w:rPr>
        <w:t xml:space="preserve"> </w:t>
      </w:r>
      <w:r>
        <w:rPr>
          <w:sz w:val="18"/>
        </w:rPr>
        <w:t>OR</w:t>
      </w:r>
      <w:r>
        <w:rPr>
          <w:spacing w:val="-1"/>
          <w:sz w:val="18"/>
        </w:rPr>
        <w:t xml:space="preserve"> </w:t>
      </w:r>
      <w:r>
        <w:rPr>
          <w:spacing w:val="-2"/>
          <w:sz w:val="18"/>
        </w:rPr>
        <w:t>Equivalent</w:t>
      </w:r>
    </w:p>
    <w:p w14:paraId="761A11FD" w14:textId="77777777" w:rsidR="00545FE0" w:rsidRDefault="00000000">
      <w:pPr>
        <w:pStyle w:val="BodyText"/>
        <w:ind w:right="46" w:firstLine="53"/>
      </w:pPr>
      <w:r>
        <w:t>Compilers and translators; lexical and syntactic analysis, top-down and</w:t>
      </w:r>
      <w:r>
        <w:rPr>
          <w:spacing w:val="-10"/>
        </w:rPr>
        <w:t xml:space="preserve"> </w:t>
      </w:r>
      <w:proofErr w:type="gramStart"/>
      <w:r>
        <w:t>bottom</w:t>
      </w:r>
      <w:r>
        <w:rPr>
          <w:spacing w:val="-10"/>
        </w:rPr>
        <w:t xml:space="preserve"> </w:t>
      </w:r>
      <w:r>
        <w:t>up</w:t>
      </w:r>
      <w:proofErr w:type="gramEnd"/>
      <w:r>
        <w:rPr>
          <w:spacing w:val="-10"/>
        </w:rPr>
        <w:t xml:space="preserve"> </w:t>
      </w:r>
      <w:r>
        <w:t>parsing</w:t>
      </w:r>
      <w:r>
        <w:rPr>
          <w:spacing w:val="-10"/>
        </w:rPr>
        <w:t xml:space="preserve"> </w:t>
      </w:r>
      <w:r>
        <w:t>techniques;</w:t>
      </w:r>
      <w:r>
        <w:rPr>
          <w:spacing w:val="-10"/>
        </w:rPr>
        <w:t xml:space="preserve"> </w:t>
      </w:r>
      <w:r>
        <w:t>internal</w:t>
      </w:r>
      <w:r>
        <w:rPr>
          <w:spacing w:val="-10"/>
        </w:rPr>
        <w:t xml:space="preserve"> </w:t>
      </w:r>
      <w:r>
        <w:t>form</w:t>
      </w:r>
      <w:r>
        <w:rPr>
          <w:spacing w:val="-10"/>
        </w:rPr>
        <w:t xml:space="preserve"> </w:t>
      </w:r>
      <w:r>
        <w:t>of</w:t>
      </w:r>
      <w:r>
        <w:rPr>
          <w:spacing w:val="-10"/>
        </w:rPr>
        <w:t xml:space="preserve"> </w:t>
      </w:r>
      <w:r>
        <w:t>source</w:t>
      </w:r>
      <w:r>
        <w:rPr>
          <w:spacing w:val="-10"/>
        </w:rPr>
        <w:t xml:space="preserve"> </w:t>
      </w:r>
      <w:r>
        <w:t>programs; semantic</w:t>
      </w:r>
      <w:r>
        <w:rPr>
          <w:spacing w:val="-2"/>
        </w:rPr>
        <w:t xml:space="preserve"> </w:t>
      </w:r>
      <w:r>
        <w:t>analysis,</w:t>
      </w:r>
      <w:r>
        <w:rPr>
          <w:spacing w:val="-2"/>
        </w:rPr>
        <w:t xml:space="preserve"> </w:t>
      </w:r>
      <w:r>
        <w:t>symbol</w:t>
      </w:r>
      <w:r>
        <w:rPr>
          <w:spacing w:val="-2"/>
        </w:rPr>
        <w:t xml:space="preserve"> </w:t>
      </w:r>
      <w:r>
        <w:t>tables,</w:t>
      </w:r>
      <w:r>
        <w:rPr>
          <w:spacing w:val="-2"/>
        </w:rPr>
        <w:t xml:space="preserve"> </w:t>
      </w:r>
      <w:r>
        <w:t>error</w:t>
      </w:r>
      <w:r>
        <w:rPr>
          <w:spacing w:val="-2"/>
        </w:rPr>
        <w:t xml:space="preserve"> </w:t>
      </w:r>
      <w:r>
        <w:t>detection</w:t>
      </w:r>
      <w:r>
        <w:rPr>
          <w:spacing w:val="-2"/>
        </w:rPr>
        <w:t xml:space="preserve"> </w:t>
      </w:r>
      <w:r>
        <w:t>and</w:t>
      </w:r>
      <w:r>
        <w:rPr>
          <w:spacing w:val="-2"/>
        </w:rPr>
        <w:t xml:space="preserve"> </w:t>
      </w:r>
      <w:r>
        <w:t>recovery,</w:t>
      </w:r>
      <w:r>
        <w:rPr>
          <w:spacing w:val="-2"/>
        </w:rPr>
        <w:t xml:space="preserve"> </w:t>
      </w:r>
      <w:r>
        <w:t>code generation</w:t>
      </w:r>
      <w:r>
        <w:rPr>
          <w:spacing w:val="-11"/>
        </w:rPr>
        <w:t xml:space="preserve"> </w:t>
      </w:r>
      <w:r>
        <w:t>and</w:t>
      </w:r>
      <w:r>
        <w:rPr>
          <w:spacing w:val="-11"/>
        </w:rPr>
        <w:t xml:space="preserve"> </w:t>
      </w:r>
      <w:r>
        <w:t>optimization.</w:t>
      </w:r>
      <w:r>
        <w:rPr>
          <w:spacing w:val="-11"/>
        </w:rPr>
        <w:t xml:space="preserve"> </w:t>
      </w:r>
      <w:r>
        <w:t>Type</w:t>
      </w:r>
      <w:r>
        <w:rPr>
          <w:spacing w:val="-11"/>
        </w:rPr>
        <w:t xml:space="preserve"> </w:t>
      </w:r>
      <w:r>
        <w:t>checking</w:t>
      </w:r>
      <w:r>
        <w:rPr>
          <w:spacing w:val="-11"/>
        </w:rPr>
        <w:t xml:space="preserve"> </w:t>
      </w:r>
      <w:r>
        <w:t>and</w:t>
      </w:r>
      <w:r>
        <w:rPr>
          <w:spacing w:val="-11"/>
        </w:rPr>
        <w:t xml:space="preserve"> </w:t>
      </w:r>
      <w:r>
        <w:t>static</w:t>
      </w:r>
      <w:r>
        <w:rPr>
          <w:spacing w:val="-11"/>
        </w:rPr>
        <w:t xml:space="preserve"> </w:t>
      </w:r>
      <w:r>
        <w:t>analysis.</w:t>
      </w:r>
      <w:r>
        <w:rPr>
          <w:spacing w:val="-11"/>
        </w:rPr>
        <w:t xml:space="preserve"> </w:t>
      </w:r>
      <w:r>
        <w:t>Static analysis</w:t>
      </w:r>
      <w:r>
        <w:rPr>
          <w:spacing w:val="6"/>
        </w:rPr>
        <w:t xml:space="preserve"> </w:t>
      </w:r>
      <w:r>
        <w:t>formulated</w:t>
      </w:r>
      <w:r>
        <w:rPr>
          <w:spacing w:val="6"/>
        </w:rPr>
        <w:t xml:space="preserve"> </w:t>
      </w:r>
      <w:r>
        <w:t>as</w:t>
      </w:r>
      <w:r>
        <w:rPr>
          <w:spacing w:val="7"/>
        </w:rPr>
        <w:t xml:space="preserve"> </w:t>
      </w:r>
      <w:r>
        <w:t>fixpoint</w:t>
      </w:r>
      <w:r>
        <w:rPr>
          <w:spacing w:val="6"/>
        </w:rPr>
        <w:t xml:space="preserve"> </w:t>
      </w:r>
      <w:r>
        <w:t>of</w:t>
      </w:r>
      <w:r>
        <w:rPr>
          <w:spacing w:val="6"/>
        </w:rPr>
        <w:t xml:space="preserve"> </w:t>
      </w:r>
      <w:r>
        <w:t>simultaneous</w:t>
      </w:r>
      <w:r>
        <w:rPr>
          <w:spacing w:val="7"/>
        </w:rPr>
        <w:t xml:space="preserve"> </w:t>
      </w:r>
      <w:r>
        <w:t>semantic</w:t>
      </w:r>
      <w:r>
        <w:rPr>
          <w:spacing w:val="6"/>
        </w:rPr>
        <w:t xml:space="preserve"> </w:t>
      </w:r>
      <w:r>
        <w:rPr>
          <w:spacing w:val="-2"/>
        </w:rPr>
        <w:t>equations.</w:t>
      </w:r>
    </w:p>
    <w:p w14:paraId="61311A68" w14:textId="77777777" w:rsidR="00545FE0" w:rsidRDefault="00000000">
      <w:pPr>
        <w:pStyle w:val="BodyText"/>
        <w:spacing w:before="101"/>
        <w:ind w:right="140"/>
      </w:pPr>
      <w:r>
        <w:br w:type="column"/>
      </w:r>
      <w:r>
        <w:t>Data flow. Abstract interpretation. Correctness issues in code optimizations. Algorithms and implementation techniques for type- checking,</w:t>
      </w:r>
      <w:r>
        <w:rPr>
          <w:spacing w:val="-9"/>
        </w:rPr>
        <w:t xml:space="preserve"> </w:t>
      </w:r>
      <w:r>
        <w:t>code</w:t>
      </w:r>
      <w:r>
        <w:rPr>
          <w:spacing w:val="-9"/>
        </w:rPr>
        <w:t xml:space="preserve"> </w:t>
      </w:r>
      <w:r>
        <w:t>generation</w:t>
      </w:r>
      <w:r>
        <w:rPr>
          <w:spacing w:val="-9"/>
        </w:rPr>
        <w:t xml:space="preserve"> </w:t>
      </w:r>
      <w:r>
        <w:t>and</w:t>
      </w:r>
      <w:r>
        <w:rPr>
          <w:spacing w:val="-9"/>
        </w:rPr>
        <w:t xml:space="preserve"> </w:t>
      </w:r>
      <w:r>
        <w:t>optimization.</w:t>
      </w:r>
      <w:r>
        <w:rPr>
          <w:spacing w:val="-9"/>
        </w:rPr>
        <w:t xml:space="preserve"> </w:t>
      </w:r>
      <w:r>
        <w:t>Students</w:t>
      </w:r>
      <w:r>
        <w:rPr>
          <w:spacing w:val="-9"/>
        </w:rPr>
        <w:t xml:space="preserve"> </w:t>
      </w:r>
      <w:r>
        <w:t>will</w:t>
      </w:r>
      <w:r>
        <w:rPr>
          <w:spacing w:val="-9"/>
        </w:rPr>
        <w:t xml:space="preserve"> </w:t>
      </w:r>
      <w:r>
        <w:t>design</w:t>
      </w:r>
      <w:r>
        <w:rPr>
          <w:spacing w:val="-9"/>
        </w:rPr>
        <w:t xml:space="preserve"> </w:t>
      </w:r>
      <w:r>
        <w:t xml:space="preserve">and </w:t>
      </w:r>
      <w:r>
        <w:rPr>
          <w:spacing w:val="-2"/>
        </w:rPr>
        <w:t xml:space="preserve">implement translators, static analysis, type-checking and optimization. </w:t>
      </w:r>
      <w:r>
        <w:t>This</w:t>
      </w:r>
      <w:r>
        <w:rPr>
          <w:spacing w:val="-2"/>
        </w:rPr>
        <w:t xml:space="preserve"> </w:t>
      </w:r>
      <w:r>
        <w:t>is</w:t>
      </w:r>
      <w:r>
        <w:rPr>
          <w:spacing w:val="-2"/>
        </w:rPr>
        <w:t xml:space="preserve"> </w:t>
      </w:r>
      <w:r>
        <w:t>a</w:t>
      </w:r>
      <w:r>
        <w:rPr>
          <w:spacing w:val="-2"/>
        </w:rPr>
        <w:t xml:space="preserve"> </w:t>
      </w:r>
      <w:r>
        <w:t>praxis-based</w:t>
      </w:r>
      <w:r>
        <w:rPr>
          <w:spacing w:val="-2"/>
        </w:rPr>
        <w:t xml:space="preserve"> </w:t>
      </w:r>
      <w:r>
        <w:t>course.</w:t>
      </w:r>
      <w:r>
        <w:rPr>
          <w:spacing w:val="-2"/>
        </w:rPr>
        <w:t xml:space="preserve"> </w:t>
      </w:r>
      <w:r>
        <w:t>Students</w:t>
      </w:r>
      <w:r>
        <w:rPr>
          <w:spacing w:val="-2"/>
        </w:rPr>
        <w:t xml:space="preserve"> </w:t>
      </w:r>
      <w:r>
        <w:t>will</w:t>
      </w:r>
      <w:r>
        <w:rPr>
          <w:spacing w:val="-2"/>
        </w:rPr>
        <w:t xml:space="preserve"> </w:t>
      </w:r>
      <w:r>
        <w:t>use</w:t>
      </w:r>
      <w:r>
        <w:rPr>
          <w:spacing w:val="-2"/>
        </w:rPr>
        <w:t xml:space="preserve"> </w:t>
      </w:r>
      <w:r>
        <w:t>a</w:t>
      </w:r>
      <w:r>
        <w:rPr>
          <w:spacing w:val="-2"/>
        </w:rPr>
        <w:t xml:space="preserve"> </w:t>
      </w:r>
      <w:r>
        <w:t>variety</w:t>
      </w:r>
      <w:r>
        <w:rPr>
          <w:spacing w:val="-2"/>
        </w:rPr>
        <w:t xml:space="preserve"> </w:t>
      </w:r>
      <w:r>
        <w:t>of</w:t>
      </w:r>
      <w:r>
        <w:rPr>
          <w:spacing w:val="-2"/>
        </w:rPr>
        <w:t xml:space="preserve"> </w:t>
      </w:r>
      <w:r>
        <w:t>software tools and techniques in implementing a complete compiler.</w:t>
      </w:r>
    </w:p>
    <w:p w14:paraId="33CEFF98" w14:textId="77777777" w:rsidR="00545FE0" w:rsidRDefault="00000000">
      <w:pPr>
        <w:pStyle w:val="Heading3"/>
        <w:spacing w:before="167"/>
      </w:pPr>
      <w:r>
        <w:rPr>
          <w:color w:val="00AEEF"/>
        </w:rPr>
        <w:t xml:space="preserve">COL729 Compiler </w:t>
      </w:r>
      <w:r>
        <w:rPr>
          <w:color w:val="00AEEF"/>
          <w:spacing w:val="-2"/>
        </w:rPr>
        <w:t>Optimization</w:t>
      </w:r>
    </w:p>
    <w:p w14:paraId="27302EB4" w14:textId="77777777" w:rsidR="00545FE0" w:rsidRDefault="00000000">
      <w:pPr>
        <w:pStyle w:val="Heading4"/>
        <w:jc w:val="both"/>
      </w:pPr>
      <w:r>
        <w:t>4.5</w:t>
      </w:r>
      <w:r>
        <w:rPr>
          <w:spacing w:val="-2"/>
        </w:rPr>
        <w:t xml:space="preserve"> </w:t>
      </w:r>
      <w:r>
        <w:t>Credits</w:t>
      </w:r>
      <w:r>
        <w:rPr>
          <w:spacing w:val="-1"/>
        </w:rPr>
        <w:t xml:space="preserve"> </w:t>
      </w:r>
      <w:r>
        <w:t>(3-0-</w:t>
      </w:r>
      <w:r>
        <w:rPr>
          <w:spacing w:val="-5"/>
        </w:rPr>
        <w:t>3)</w:t>
      </w:r>
    </w:p>
    <w:p w14:paraId="7E7C89FA" w14:textId="77777777" w:rsidR="00545FE0" w:rsidRDefault="00000000">
      <w:pPr>
        <w:spacing w:before="55"/>
        <w:ind w:left="123"/>
        <w:jc w:val="both"/>
        <w:rPr>
          <w:sz w:val="18"/>
        </w:rPr>
      </w:pPr>
      <w:r>
        <w:rPr>
          <w:sz w:val="18"/>
        </w:rPr>
        <w:t>Pre-requisite(s):</w:t>
      </w:r>
      <w:r>
        <w:rPr>
          <w:spacing w:val="-4"/>
          <w:sz w:val="18"/>
        </w:rPr>
        <w:t xml:space="preserve"> </w:t>
      </w:r>
      <w:r>
        <w:rPr>
          <w:sz w:val="18"/>
        </w:rPr>
        <w:t>COL</w:t>
      </w:r>
      <w:r>
        <w:rPr>
          <w:spacing w:val="-1"/>
          <w:sz w:val="18"/>
        </w:rPr>
        <w:t xml:space="preserve"> </w:t>
      </w:r>
      <w:r>
        <w:rPr>
          <w:sz w:val="18"/>
        </w:rPr>
        <w:t>216,</w:t>
      </w:r>
      <w:r>
        <w:rPr>
          <w:spacing w:val="-1"/>
          <w:sz w:val="18"/>
        </w:rPr>
        <w:t xml:space="preserve"> </w:t>
      </w:r>
      <w:r>
        <w:rPr>
          <w:sz w:val="18"/>
        </w:rPr>
        <w:t>COL</w:t>
      </w:r>
      <w:r>
        <w:rPr>
          <w:spacing w:val="-1"/>
          <w:sz w:val="18"/>
        </w:rPr>
        <w:t xml:space="preserve"> </w:t>
      </w:r>
      <w:r>
        <w:rPr>
          <w:sz w:val="18"/>
        </w:rPr>
        <w:t>226</w:t>
      </w:r>
      <w:r>
        <w:rPr>
          <w:spacing w:val="-2"/>
          <w:sz w:val="18"/>
        </w:rPr>
        <w:t xml:space="preserve"> </w:t>
      </w:r>
      <w:r>
        <w:rPr>
          <w:sz w:val="18"/>
        </w:rPr>
        <w:t>OR</w:t>
      </w:r>
      <w:r>
        <w:rPr>
          <w:spacing w:val="-1"/>
          <w:sz w:val="18"/>
        </w:rPr>
        <w:t xml:space="preserve"> </w:t>
      </w:r>
      <w:r>
        <w:rPr>
          <w:spacing w:val="-2"/>
          <w:sz w:val="18"/>
        </w:rPr>
        <w:t>Equivalent</w:t>
      </w:r>
    </w:p>
    <w:p w14:paraId="0AC62CD1" w14:textId="77777777" w:rsidR="00545FE0" w:rsidRDefault="00000000">
      <w:pPr>
        <w:pStyle w:val="BodyText"/>
        <w:spacing w:before="24"/>
        <w:ind w:right="134"/>
      </w:pPr>
      <w:r>
        <w:t>Program representation – symbol table, abstract syntax tree;</w:t>
      </w:r>
      <w:r>
        <w:rPr>
          <w:spacing w:val="80"/>
        </w:rPr>
        <w:t xml:space="preserve"> </w:t>
      </w:r>
      <w:r>
        <w:t xml:space="preserve">Control flow analysis; Data flow analysis; Static single assignment; Def-use and Use-def chains; Early optimizations – constant folding, </w:t>
      </w:r>
      <w:r>
        <w:rPr>
          <w:spacing w:val="-2"/>
        </w:rPr>
        <w:t>algebraic</w:t>
      </w:r>
      <w:r>
        <w:rPr>
          <w:spacing w:val="-3"/>
        </w:rPr>
        <w:t xml:space="preserve"> </w:t>
      </w:r>
      <w:r>
        <w:rPr>
          <w:spacing w:val="-2"/>
        </w:rPr>
        <w:t>simplifications,</w:t>
      </w:r>
      <w:r>
        <w:rPr>
          <w:spacing w:val="-3"/>
        </w:rPr>
        <w:t xml:space="preserve"> </w:t>
      </w:r>
      <w:r>
        <w:rPr>
          <w:spacing w:val="-2"/>
        </w:rPr>
        <w:t>value</w:t>
      </w:r>
      <w:r>
        <w:rPr>
          <w:spacing w:val="-3"/>
        </w:rPr>
        <w:t xml:space="preserve"> </w:t>
      </w:r>
      <w:r>
        <w:rPr>
          <w:spacing w:val="-2"/>
        </w:rPr>
        <w:t>numbering,</w:t>
      </w:r>
      <w:r>
        <w:rPr>
          <w:spacing w:val="-3"/>
        </w:rPr>
        <w:t xml:space="preserve"> </w:t>
      </w:r>
      <w:r>
        <w:rPr>
          <w:spacing w:val="-2"/>
        </w:rPr>
        <w:t>copy</w:t>
      </w:r>
      <w:r>
        <w:rPr>
          <w:spacing w:val="-3"/>
        </w:rPr>
        <w:t xml:space="preserve"> </w:t>
      </w:r>
      <w:r>
        <w:rPr>
          <w:spacing w:val="-2"/>
        </w:rPr>
        <w:t>propagation,</w:t>
      </w:r>
      <w:r>
        <w:rPr>
          <w:spacing w:val="-3"/>
        </w:rPr>
        <w:t xml:space="preserve"> </w:t>
      </w:r>
      <w:r>
        <w:rPr>
          <w:spacing w:val="-2"/>
        </w:rPr>
        <w:t xml:space="preserve">constant </w:t>
      </w:r>
      <w:r>
        <w:t>propagation;</w:t>
      </w:r>
      <w:r>
        <w:rPr>
          <w:spacing w:val="40"/>
        </w:rPr>
        <w:t xml:space="preserve"> </w:t>
      </w:r>
      <w:r>
        <w:t>Redundancy</w:t>
      </w:r>
      <w:r>
        <w:rPr>
          <w:spacing w:val="40"/>
        </w:rPr>
        <w:t xml:space="preserve"> </w:t>
      </w:r>
      <w:r>
        <w:t>Elimination</w:t>
      </w:r>
      <w:r>
        <w:rPr>
          <w:spacing w:val="40"/>
        </w:rPr>
        <w:t xml:space="preserve"> </w:t>
      </w:r>
      <w:r>
        <w:t>–</w:t>
      </w:r>
      <w:r>
        <w:rPr>
          <w:spacing w:val="40"/>
        </w:rPr>
        <w:t xml:space="preserve"> </w:t>
      </w:r>
      <w:r>
        <w:t>dead</w:t>
      </w:r>
      <w:r>
        <w:rPr>
          <w:spacing w:val="40"/>
        </w:rPr>
        <w:t xml:space="preserve"> </w:t>
      </w:r>
      <w:r>
        <w:t>code</w:t>
      </w:r>
      <w:r>
        <w:rPr>
          <w:spacing w:val="40"/>
        </w:rPr>
        <w:t xml:space="preserve"> </w:t>
      </w:r>
      <w:r>
        <w:t>elimination, loop invariant code motion, common sub-expression elimination; Register Allocation; Scheduling – branch delay slot scheduling, list scheduling, trace scheduling, software pipelining; Optimizing for memory hierarchy – code placement, scalar replacement of arrays, register pipelining; Loop transformations – loop fission, loop fusion, loop</w:t>
      </w:r>
      <w:r>
        <w:rPr>
          <w:spacing w:val="-7"/>
        </w:rPr>
        <w:t xml:space="preserve"> </w:t>
      </w:r>
      <w:r>
        <w:t>permutation,</w:t>
      </w:r>
      <w:r>
        <w:rPr>
          <w:spacing w:val="-7"/>
        </w:rPr>
        <w:t xml:space="preserve"> </w:t>
      </w:r>
      <w:r>
        <w:t>loop</w:t>
      </w:r>
      <w:r>
        <w:rPr>
          <w:spacing w:val="-7"/>
        </w:rPr>
        <w:t xml:space="preserve"> </w:t>
      </w:r>
      <w:r>
        <w:t>unrolling,</w:t>
      </w:r>
      <w:r>
        <w:rPr>
          <w:spacing w:val="-7"/>
        </w:rPr>
        <w:t xml:space="preserve"> </w:t>
      </w:r>
      <w:r>
        <w:t>loop</w:t>
      </w:r>
      <w:r>
        <w:rPr>
          <w:spacing w:val="-7"/>
        </w:rPr>
        <w:t xml:space="preserve"> </w:t>
      </w:r>
      <w:r>
        <w:t>tiling;</w:t>
      </w:r>
      <w:r>
        <w:rPr>
          <w:spacing w:val="-7"/>
        </w:rPr>
        <w:t xml:space="preserve"> </w:t>
      </w:r>
      <w:r>
        <w:t>Function</w:t>
      </w:r>
      <w:r>
        <w:rPr>
          <w:spacing w:val="-7"/>
        </w:rPr>
        <w:t xml:space="preserve"> </w:t>
      </w:r>
      <w:r>
        <w:t>inlining</w:t>
      </w:r>
      <w:r>
        <w:rPr>
          <w:spacing w:val="-7"/>
        </w:rPr>
        <w:t xml:space="preserve"> </w:t>
      </w:r>
      <w:r>
        <w:t>and</w:t>
      </w:r>
      <w:r>
        <w:rPr>
          <w:spacing w:val="-7"/>
        </w:rPr>
        <w:t xml:space="preserve"> </w:t>
      </w:r>
      <w:r>
        <w:t xml:space="preserve">tail recursion; Dependence analysis; Just-in-time compilation; Garbage collection. Laboratory component would involve getting familiar with internal representations of compilers; profiling and performance evaluation; and the design and implementation of novel compiler </w:t>
      </w:r>
      <w:r>
        <w:rPr>
          <w:spacing w:val="-2"/>
        </w:rPr>
        <w:t>optimizations.</w:t>
      </w:r>
    </w:p>
    <w:p w14:paraId="6FB1FE1A" w14:textId="77777777" w:rsidR="00545FE0" w:rsidRDefault="00545FE0">
      <w:pPr>
        <w:pStyle w:val="BodyText"/>
        <w:spacing w:before="19"/>
        <w:ind w:left="0"/>
        <w:jc w:val="left"/>
      </w:pPr>
    </w:p>
    <w:p w14:paraId="1A6E23C8" w14:textId="77777777" w:rsidR="00545FE0" w:rsidRDefault="00000000">
      <w:pPr>
        <w:pStyle w:val="Heading3"/>
        <w:jc w:val="left"/>
      </w:pPr>
      <w:r>
        <w:rPr>
          <w:color w:val="00AEEF"/>
        </w:rPr>
        <w:t xml:space="preserve">COL730 Parallel </w:t>
      </w:r>
      <w:r>
        <w:rPr>
          <w:color w:val="00AEEF"/>
          <w:spacing w:val="-2"/>
        </w:rPr>
        <w:t>Programming</w:t>
      </w:r>
    </w:p>
    <w:p w14:paraId="0E5F7EB5" w14:textId="77777777" w:rsidR="00545FE0" w:rsidRDefault="00000000">
      <w:pPr>
        <w:pStyle w:val="Heading4"/>
      </w:pPr>
      <w:r>
        <w:t>4</w:t>
      </w:r>
      <w:r>
        <w:rPr>
          <w:spacing w:val="-1"/>
        </w:rPr>
        <w:t xml:space="preserve"> </w:t>
      </w:r>
      <w:r>
        <w:t>Credits (3-0-</w:t>
      </w:r>
      <w:r>
        <w:rPr>
          <w:spacing w:val="-5"/>
        </w:rPr>
        <w:t>2)</w:t>
      </w:r>
    </w:p>
    <w:p w14:paraId="008CB170" w14:textId="77777777" w:rsidR="00545FE0" w:rsidRDefault="00000000">
      <w:pPr>
        <w:spacing w:before="56"/>
        <w:ind w:left="123"/>
        <w:rPr>
          <w:sz w:val="18"/>
        </w:rPr>
      </w:pPr>
      <w:r>
        <w:rPr>
          <w:sz w:val="18"/>
        </w:rPr>
        <w:t>Pre-requisite(s):</w:t>
      </w:r>
      <w:r>
        <w:rPr>
          <w:spacing w:val="-3"/>
          <w:sz w:val="18"/>
        </w:rPr>
        <w:t xml:space="preserve"> </w:t>
      </w:r>
      <w:r>
        <w:rPr>
          <w:sz w:val="18"/>
        </w:rPr>
        <w:t>COL106,</w:t>
      </w:r>
      <w:r>
        <w:rPr>
          <w:spacing w:val="-2"/>
          <w:sz w:val="18"/>
        </w:rPr>
        <w:t xml:space="preserve"> COL331</w:t>
      </w:r>
    </w:p>
    <w:p w14:paraId="307FB456" w14:textId="77777777" w:rsidR="00545FE0" w:rsidRDefault="00000000">
      <w:pPr>
        <w:pStyle w:val="BodyText"/>
        <w:ind w:right="134"/>
      </w:pPr>
      <w:r>
        <w:t>Parallel computer organization, Parallel performance analysis, Scalability, High level Parallel programming models and framework, Load</w:t>
      </w:r>
      <w:r>
        <w:rPr>
          <w:spacing w:val="-1"/>
        </w:rPr>
        <w:t xml:space="preserve"> </w:t>
      </w:r>
      <w:r>
        <w:t>distribution</w:t>
      </w:r>
      <w:r>
        <w:rPr>
          <w:spacing w:val="-1"/>
        </w:rPr>
        <w:t xml:space="preserve"> </w:t>
      </w:r>
      <w:r>
        <w:t>and</w:t>
      </w:r>
      <w:r>
        <w:rPr>
          <w:spacing w:val="-1"/>
        </w:rPr>
        <w:t xml:space="preserve"> </w:t>
      </w:r>
      <w:r>
        <w:t>scheduling,</w:t>
      </w:r>
      <w:r>
        <w:rPr>
          <w:spacing w:val="-1"/>
        </w:rPr>
        <w:t xml:space="preserve"> </w:t>
      </w:r>
      <w:r>
        <w:t>Throughput,</w:t>
      </w:r>
      <w:r>
        <w:rPr>
          <w:spacing w:val="-1"/>
        </w:rPr>
        <w:t xml:space="preserve"> </w:t>
      </w:r>
      <w:r>
        <w:t>Latency,</w:t>
      </w:r>
      <w:r>
        <w:rPr>
          <w:spacing w:val="-1"/>
        </w:rPr>
        <w:t xml:space="preserve"> </w:t>
      </w:r>
      <w:r>
        <w:t>Memory</w:t>
      </w:r>
      <w:r>
        <w:rPr>
          <w:spacing w:val="-1"/>
        </w:rPr>
        <w:t xml:space="preserve"> </w:t>
      </w:r>
      <w:r>
        <w:t xml:space="preserve">and </w:t>
      </w:r>
      <w:r>
        <w:rPr>
          <w:spacing w:val="-2"/>
        </w:rPr>
        <w:t>Data</w:t>
      </w:r>
      <w:r>
        <w:rPr>
          <w:spacing w:val="-10"/>
        </w:rPr>
        <w:t xml:space="preserve"> </w:t>
      </w:r>
      <w:r>
        <w:rPr>
          <w:spacing w:val="-2"/>
        </w:rPr>
        <w:t>Organizations,</w:t>
      </w:r>
      <w:r>
        <w:rPr>
          <w:spacing w:val="-10"/>
        </w:rPr>
        <w:t xml:space="preserve"> </w:t>
      </w:r>
      <w:r>
        <w:rPr>
          <w:spacing w:val="-2"/>
        </w:rPr>
        <w:t>Inter-process</w:t>
      </w:r>
      <w:r>
        <w:rPr>
          <w:spacing w:val="-10"/>
        </w:rPr>
        <w:t xml:space="preserve"> </w:t>
      </w:r>
      <w:r>
        <w:rPr>
          <w:spacing w:val="-2"/>
        </w:rPr>
        <w:t>communication</w:t>
      </w:r>
      <w:r>
        <w:rPr>
          <w:spacing w:val="-10"/>
        </w:rPr>
        <w:t xml:space="preserve"> </w:t>
      </w:r>
      <w:r>
        <w:rPr>
          <w:spacing w:val="-2"/>
        </w:rPr>
        <w:t>and</w:t>
      </w:r>
      <w:r>
        <w:rPr>
          <w:spacing w:val="-10"/>
        </w:rPr>
        <w:t xml:space="preserve"> </w:t>
      </w:r>
      <w:r>
        <w:rPr>
          <w:spacing w:val="-2"/>
        </w:rPr>
        <w:t xml:space="preserve">synchronization, </w:t>
      </w:r>
      <w:r>
        <w:t>Shared memory architecture, Memory consistency, Interconnection network and routing, Distributed memory architecture, Distributed shared memory, Parallel IO, Parallel graph algorithms, Parallel Algorithm techniques: Searching, Sorting, Prefix operations, Pointer Jumping, Divide-and-Conquer, Partitioning, Pipelining, Accelerated Cascading,</w:t>
      </w:r>
      <w:r>
        <w:rPr>
          <w:spacing w:val="-1"/>
        </w:rPr>
        <w:t xml:space="preserve"> </w:t>
      </w:r>
      <w:r>
        <w:t>Symmetry Breaking,</w:t>
      </w:r>
      <w:r>
        <w:rPr>
          <w:spacing w:val="-1"/>
        </w:rPr>
        <w:t xml:space="preserve"> </w:t>
      </w:r>
      <w:r>
        <w:t>Synchronization (Locked/Lock-</w:t>
      </w:r>
      <w:r>
        <w:rPr>
          <w:spacing w:val="-2"/>
        </w:rPr>
        <w:t>free).</w:t>
      </w:r>
    </w:p>
    <w:p w14:paraId="2E3605E3" w14:textId="77777777" w:rsidR="00545FE0" w:rsidRDefault="00000000">
      <w:pPr>
        <w:pStyle w:val="Heading3"/>
        <w:spacing w:before="163"/>
        <w:ind w:right="145"/>
      </w:pPr>
      <w:r>
        <w:rPr>
          <w:color w:val="00AEEF"/>
          <w:spacing w:val="-6"/>
        </w:rPr>
        <w:t>COL731</w:t>
      </w:r>
      <w:r>
        <w:rPr>
          <w:color w:val="00AEEF"/>
          <w:spacing w:val="-8"/>
        </w:rPr>
        <w:t xml:space="preserve"> </w:t>
      </w:r>
      <w:r>
        <w:rPr>
          <w:color w:val="00AEEF"/>
          <w:spacing w:val="-6"/>
        </w:rPr>
        <w:t>Advanced</w:t>
      </w:r>
      <w:r>
        <w:rPr>
          <w:color w:val="00AEEF"/>
          <w:spacing w:val="-7"/>
        </w:rPr>
        <w:t xml:space="preserve"> </w:t>
      </w:r>
      <w:r>
        <w:rPr>
          <w:color w:val="00AEEF"/>
          <w:spacing w:val="-6"/>
        </w:rPr>
        <w:t>Compiler</w:t>
      </w:r>
      <w:r>
        <w:rPr>
          <w:color w:val="00AEEF"/>
          <w:spacing w:val="-7"/>
        </w:rPr>
        <w:t xml:space="preserve"> </w:t>
      </w:r>
      <w:r>
        <w:rPr>
          <w:color w:val="00AEEF"/>
          <w:spacing w:val="-6"/>
        </w:rPr>
        <w:t>Techniques</w:t>
      </w:r>
      <w:r>
        <w:rPr>
          <w:color w:val="00AEEF"/>
          <w:spacing w:val="-7"/>
        </w:rPr>
        <w:t xml:space="preserve"> </w:t>
      </w:r>
      <w:r>
        <w:rPr>
          <w:color w:val="00AEEF"/>
          <w:spacing w:val="-6"/>
        </w:rPr>
        <w:t>for</w:t>
      </w:r>
      <w:r>
        <w:rPr>
          <w:color w:val="00AEEF"/>
          <w:spacing w:val="-7"/>
        </w:rPr>
        <w:t xml:space="preserve"> </w:t>
      </w:r>
      <w:r>
        <w:rPr>
          <w:color w:val="00AEEF"/>
          <w:spacing w:val="-6"/>
        </w:rPr>
        <w:t xml:space="preserve">Optimization, </w:t>
      </w:r>
      <w:r>
        <w:rPr>
          <w:color w:val="00AEEF"/>
        </w:rPr>
        <w:t>Safety and Security</w:t>
      </w:r>
    </w:p>
    <w:p w14:paraId="698C8EBF" w14:textId="77777777" w:rsidR="00545FE0" w:rsidRDefault="00000000">
      <w:pPr>
        <w:pStyle w:val="Heading4"/>
        <w:spacing w:before="25"/>
        <w:jc w:val="both"/>
      </w:pPr>
      <w:r>
        <w:t>4</w:t>
      </w:r>
      <w:r>
        <w:rPr>
          <w:spacing w:val="-1"/>
        </w:rPr>
        <w:t xml:space="preserve"> </w:t>
      </w:r>
      <w:r>
        <w:t>Credits (3-0-</w:t>
      </w:r>
      <w:r>
        <w:rPr>
          <w:spacing w:val="-5"/>
        </w:rPr>
        <w:t>2)</w:t>
      </w:r>
    </w:p>
    <w:p w14:paraId="504D1D33" w14:textId="77777777" w:rsidR="00545FE0" w:rsidRDefault="00000000">
      <w:pPr>
        <w:spacing w:before="56"/>
        <w:ind w:left="123"/>
        <w:jc w:val="both"/>
        <w:rPr>
          <w:sz w:val="18"/>
        </w:rPr>
      </w:pPr>
      <w:r>
        <w:rPr>
          <w:sz w:val="18"/>
        </w:rPr>
        <w:t>Pre-requisite(s):</w:t>
      </w:r>
      <w:r>
        <w:rPr>
          <w:spacing w:val="-3"/>
          <w:sz w:val="18"/>
        </w:rPr>
        <w:t xml:space="preserve"> </w:t>
      </w:r>
      <w:r>
        <w:rPr>
          <w:sz w:val="18"/>
        </w:rPr>
        <w:t>COL729</w:t>
      </w:r>
      <w:r>
        <w:rPr>
          <w:spacing w:val="-1"/>
          <w:sz w:val="18"/>
        </w:rPr>
        <w:t xml:space="preserve"> </w:t>
      </w:r>
      <w:r>
        <w:rPr>
          <w:sz w:val="18"/>
        </w:rPr>
        <w:t>or</w:t>
      </w:r>
      <w:r>
        <w:rPr>
          <w:spacing w:val="-1"/>
          <w:sz w:val="18"/>
        </w:rPr>
        <w:t xml:space="preserve"> </w:t>
      </w:r>
      <w:r>
        <w:rPr>
          <w:spacing w:val="-2"/>
          <w:sz w:val="18"/>
        </w:rPr>
        <w:t>equivalent</w:t>
      </w:r>
    </w:p>
    <w:p w14:paraId="39660D96" w14:textId="77777777" w:rsidR="00545FE0" w:rsidRDefault="00000000">
      <w:pPr>
        <w:pStyle w:val="BodyText"/>
        <w:ind w:right="136"/>
      </w:pPr>
      <w:r>
        <w:t xml:space="preserve">Polyhedral analysis for locality and parallelism transformations. The topics will include the affine transform theory in the polyhedral framework, space-partitioning constraints and associated code- </w:t>
      </w:r>
      <w:r>
        <w:rPr>
          <w:spacing w:val="-2"/>
        </w:rPr>
        <w:t>generation</w:t>
      </w:r>
      <w:r>
        <w:rPr>
          <w:spacing w:val="-5"/>
        </w:rPr>
        <w:t xml:space="preserve"> </w:t>
      </w:r>
      <w:r>
        <w:rPr>
          <w:spacing w:val="-2"/>
        </w:rPr>
        <w:t>algorithms,</w:t>
      </w:r>
      <w:r>
        <w:rPr>
          <w:spacing w:val="-5"/>
        </w:rPr>
        <w:t xml:space="preserve"> </w:t>
      </w:r>
      <w:r>
        <w:rPr>
          <w:spacing w:val="-2"/>
        </w:rPr>
        <w:t>primitive</w:t>
      </w:r>
      <w:r>
        <w:rPr>
          <w:spacing w:val="-5"/>
        </w:rPr>
        <w:t xml:space="preserve"> </w:t>
      </w:r>
      <w:r>
        <w:rPr>
          <w:spacing w:val="-2"/>
        </w:rPr>
        <w:t>affine</w:t>
      </w:r>
      <w:r>
        <w:rPr>
          <w:spacing w:val="-5"/>
        </w:rPr>
        <w:t xml:space="preserve"> </w:t>
      </w:r>
      <w:r>
        <w:rPr>
          <w:spacing w:val="-2"/>
        </w:rPr>
        <w:t>transformations,</w:t>
      </w:r>
      <w:r>
        <w:rPr>
          <w:spacing w:val="-5"/>
        </w:rPr>
        <w:t xml:space="preserve"> </w:t>
      </w:r>
      <w:r>
        <w:rPr>
          <w:spacing w:val="-2"/>
        </w:rPr>
        <w:t>and</w:t>
      </w:r>
      <w:r>
        <w:rPr>
          <w:spacing w:val="-5"/>
        </w:rPr>
        <w:t xml:space="preserve"> </w:t>
      </w:r>
      <w:r>
        <w:rPr>
          <w:spacing w:val="-2"/>
        </w:rPr>
        <w:t xml:space="preserve">pipelining. </w:t>
      </w:r>
      <w:r>
        <w:t xml:space="preserve">Lab work will include experimentation and development within existing polyhedral analysis tools, such as LLVM's Polly; Undefined </w:t>
      </w:r>
      <w:proofErr w:type="spellStart"/>
      <w:r>
        <w:t>Behaviour</w:t>
      </w:r>
      <w:proofErr w:type="spellEnd"/>
      <w:r>
        <w:t xml:space="preserve"> will be discussed in the context of performance-sensitive programming</w:t>
      </w:r>
      <w:r>
        <w:rPr>
          <w:spacing w:val="-4"/>
        </w:rPr>
        <w:t xml:space="preserve"> </w:t>
      </w:r>
      <w:r>
        <w:t>languages</w:t>
      </w:r>
      <w:r>
        <w:rPr>
          <w:spacing w:val="-4"/>
        </w:rPr>
        <w:t xml:space="preserve"> </w:t>
      </w:r>
      <w:r>
        <w:t>such</w:t>
      </w:r>
      <w:r>
        <w:rPr>
          <w:spacing w:val="-4"/>
        </w:rPr>
        <w:t xml:space="preserve"> </w:t>
      </w:r>
      <w:r>
        <w:t>as</w:t>
      </w:r>
      <w:r>
        <w:rPr>
          <w:spacing w:val="-4"/>
        </w:rPr>
        <w:t xml:space="preserve"> </w:t>
      </w:r>
      <w:r>
        <w:t>C/C++/Rust/etc.</w:t>
      </w:r>
      <w:r>
        <w:rPr>
          <w:spacing w:val="-4"/>
        </w:rPr>
        <w:t xml:space="preserve"> </w:t>
      </w:r>
      <w:r>
        <w:t>The</w:t>
      </w:r>
      <w:r>
        <w:rPr>
          <w:spacing w:val="-4"/>
        </w:rPr>
        <w:t xml:space="preserve"> </w:t>
      </w:r>
      <w:r>
        <w:t>manifestation of</w:t>
      </w:r>
      <w:r>
        <w:rPr>
          <w:spacing w:val="-9"/>
        </w:rPr>
        <w:t xml:space="preserve"> </w:t>
      </w:r>
      <w:r>
        <w:t>Undefined</w:t>
      </w:r>
      <w:r>
        <w:rPr>
          <w:spacing w:val="-9"/>
        </w:rPr>
        <w:t xml:space="preserve"> </w:t>
      </w:r>
      <w:proofErr w:type="spellStart"/>
      <w:r>
        <w:t>Behaviour</w:t>
      </w:r>
      <w:proofErr w:type="spellEnd"/>
      <w:r>
        <w:rPr>
          <w:spacing w:val="-9"/>
        </w:rPr>
        <w:t xml:space="preserve"> </w:t>
      </w:r>
      <w:r>
        <w:t>at</w:t>
      </w:r>
      <w:r>
        <w:rPr>
          <w:spacing w:val="-9"/>
        </w:rPr>
        <w:t xml:space="preserve"> </w:t>
      </w:r>
      <w:r>
        <w:t>the</w:t>
      </w:r>
      <w:r>
        <w:rPr>
          <w:spacing w:val="-9"/>
        </w:rPr>
        <w:t xml:space="preserve"> </w:t>
      </w:r>
      <w:r>
        <w:t>Intermediate</w:t>
      </w:r>
      <w:r>
        <w:rPr>
          <w:spacing w:val="-9"/>
        </w:rPr>
        <w:t xml:space="preserve"> </w:t>
      </w:r>
      <w:r>
        <w:t>Representation</w:t>
      </w:r>
      <w:r>
        <w:rPr>
          <w:spacing w:val="-9"/>
        </w:rPr>
        <w:t xml:space="preserve"> </w:t>
      </w:r>
      <w:r>
        <w:t>(IR)</w:t>
      </w:r>
      <w:r>
        <w:rPr>
          <w:spacing w:val="-9"/>
        </w:rPr>
        <w:t xml:space="preserve"> </w:t>
      </w:r>
      <w:r>
        <w:t>level will be discussed through examples of real-world IRs such as LLVM IR;</w:t>
      </w:r>
      <w:r>
        <w:rPr>
          <w:spacing w:val="-13"/>
        </w:rPr>
        <w:t xml:space="preserve"> </w:t>
      </w:r>
      <w:r>
        <w:t>Symbolic</w:t>
      </w:r>
      <w:r>
        <w:rPr>
          <w:spacing w:val="-12"/>
        </w:rPr>
        <w:t xml:space="preserve"> </w:t>
      </w:r>
      <w:r>
        <w:t>analysis</w:t>
      </w:r>
      <w:r>
        <w:rPr>
          <w:spacing w:val="-13"/>
        </w:rPr>
        <w:t xml:space="preserve"> </w:t>
      </w:r>
      <w:r>
        <w:t>approaches</w:t>
      </w:r>
      <w:r>
        <w:rPr>
          <w:spacing w:val="-12"/>
        </w:rPr>
        <w:t xml:space="preserve"> </w:t>
      </w:r>
      <w:r>
        <w:t>based</w:t>
      </w:r>
      <w:r>
        <w:rPr>
          <w:spacing w:val="-13"/>
        </w:rPr>
        <w:t xml:space="preserve"> </w:t>
      </w:r>
      <w:r>
        <w:t>on</w:t>
      </w:r>
      <w:r>
        <w:rPr>
          <w:spacing w:val="-12"/>
        </w:rPr>
        <w:t xml:space="preserve"> </w:t>
      </w:r>
      <w:r>
        <w:t>dataflow</w:t>
      </w:r>
      <w:r>
        <w:rPr>
          <w:spacing w:val="-13"/>
        </w:rPr>
        <w:t xml:space="preserve"> </w:t>
      </w:r>
      <w:r>
        <w:t>analysis/abstract interpretation</w:t>
      </w:r>
      <w:r>
        <w:rPr>
          <w:spacing w:val="-13"/>
        </w:rPr>
        <w:t xml:space="preserve"> </w:t>
      </w:r>
      <w:r>
        <w:t>will</w:t>
      </w:r>
      <w:r>
        <w:rPr>
          <w:spacing w:val="-12"/>
        </w:rPr>
        <w:t xml:space="preserve"> </w:t>
      </w:r>
      <w:r>
        <w:t>be</w:t>
      </w:r>
      <w:r>
        <w:rPr>
          <w:spacing w:val="-13"/>
        </w:rPr>
        <w:t xml:space="preserve"> </w:t>
      </w:r>
      <w:r>
        <w:t>introduced.</w:t>
      </w:r>
      <w:r>
        <w:rPr>
          <w:spacing w:val="-12"/>
        </w:rPr>
        <w:t xml:space="preserve"> </w:t>
      </w:r>
      <w:r>
        <w:t>Hoare</w:t>
      </w:r>
      <w:r>
        <w:rPr>
          <w:spacing w:val="-13"/>
        </w:rPr>
        <w:t xml:space="preserve"> </w:t>
      </w:r>
      <w:r>
        <w:t>logic</w:t>
      </w:r>
      <w:r>
        <w:rPr>
          <w:spacing w:val="-12"/>
        </w:rPr>
        <w:t xml:space="preserve"> </w:t>
      </w:r>
      <w:r>
        <w:t>and</w:t>
      </w:r>
      <w:r>
        <w:rPr>
          <w:spacing w:val="-13"/>
        </w:rPr>
        <w:t xml:space="preserve"> </w:t>
      </w:r>
      <w:r>
        <w:t>associated</w:t>
      </w:r>
      <w:r>
        <w:rPr>
          <w:spacing w:val="-12"/>
        </w:rPr>
        <w:t xml:space="preserve"> </w:t>
      </w:r>
      <w:r>
        <w:t>predicate transformers</w:t>
      </w:r>
      <w:r>
        <w:rPr>
          <w:spacing w:val="40"/>
        </w:rPr>
        <w:t xml:space="preserve"> </w:t>
      </w:r>
      <w:r>
        <w:t>(weakest-precondition,</w:t>
      </w:r>
      <w:r>
        <w:rPr>
          <w:spacing w:val="40"/>
        </w:rPr>
        <w:t xml:space="preserve"> </w:t>
      </w:r>
      <w:r>
        <w:t>strongest-postcondition)</w:t>
      </w:r>
      <w:r>
        <w:rPr>
          <w:spacing w:val="40"/>
        </w:rPr>
        <w:t xml:space="preserve"> </w:t>
      </w:r>
      <w:r>
        <w:t xml:space="preserve">will be introduced. Optionally, algorithms for automatic inference of inductive invariants and </w:t>
      </w:r>
      <w:proofErr w:type="spellStart"/>
      <w:r>
        <w:t>bisimulations</w:t>
      </w:r>
      <w:proofErr w:type="spellEnd"/>
      <w:r>
        <w:t xml:space="preserve"> may be discussed. Optionally, </w:t>
      </w:r>
      <w:proofErr w:type="spellStart"/>
      <w:r>
        <w:t>superoptimization</w:t>
      </w:r>
      <w:proofErr w:type="spellEnd"/>
      <w:r>
        <w:t xml:space="preserve"> techniques may be discussed too.</w:t>
      </w:r>
    </w:p>
    <w:p w14:paraId="1B240817" w14:textId="77777777" w:rsidR="00545FE0" w:rsidRDefault="00545FE0">
      <w:pPr>
        <w:pStyle w:val="BodyText"/>
        <w:spacing w:before="19"/>
        <w:ind w:left="0"/>
        <w:jc w:val="left"/>
      </w:pPr>
    </w:p>
    <w:p w14:paraId="5057109A" w14:textId="77777777" w:rsidR="00545FE0" w:rsidRDefault="00000000">
      <w:pPr>
        <w:pStyle w:val="Heading3"/>
        <w:spacing w:before="1"/>
        <w:jc w:val="left"/>
      </w:pPr>
      <w:r>
        <w:rPr>
          <w:color w:val="00AEEF"/>
        </w:rPr>
        <w:t xml:space="preserve">COL732 Virtualization and Cloud </w:t>
      </w:r>
      <w:r>
        <w:rPr>
          <w:color w:val="00AEEF"/>
          <w:spacing w:val="-2"/>
        </w:rPr>
        <w:t>Computing</w:t>
      </w:r>
    </w:p>
    <w:p w14:paraId="3724D144" w14:textId="77777777" w:rsidR="00545FE0" w:rsidRDefault="00000000">
      <w:pPr>
        <w:pStyle w:val="Heading4"/>
      </w:pPr>
      <w:r>
        <w:t>4</w:t>
      </w:r>
      <w:r>
        <w:rPr>
          <w:spacing w:val="-1"/>
        </w:rPr>
        <w:t xml:space="preserve"> </w:t>
      </w:r>
      <w:r>
        <w:t>Credits (3-0-</w:t>
      </w:r>
      <w:r>
        <w:rPr>
          <w:spacing w:val="-5"/>
        </w:rPr>
        <w:t>2)</w:t>
      </w:r>
    </w:p>
    <w:p w14:paraId="1A7CF812" w14:textId="77777777" w:rsidR="00545FE0" w:rsidRDefault="00000000">
      <w:pPr>
        <w:spacing w:before="55"/>
        <w:ind w:left="123"/>
        <w:rPr>
          <w:sz w:val="18"/>
        </w:rPr>
      </w:pPr>
      <w:r>
        <w:rPr>
          <w:sz w:val="18"/>
        </w:rPr>
        <w:t>Pre-requisite(s):</w:t>
      </w:r>
      <w:r>
        <w:rPr>
          <w:spacing w:val="-4"/>
          <w:sz w:val="18"/>
        </w:rPr>
        <w:t xml:space="preserve"> </w:t>
      </w:r>
      <w:r>
        <w:rPr>
          <w:spacing w:val="-2"/>
          <w:sz w:val="18"/>
        </w:rPr>
        <w:t>COL331</w:t>
      </w:r>
    </w:p>
    <w:p w14:paraId="47458043" w14:textId="77777777" w:rsidR="00545FE0" w:rsidRDefault="00000000">
      <w:pPr>
        <w:pStyle w:val="BodyText"/>
        <w:ind w:right="132"/>
      </w:pPr>
      <w:r>
        <w:t xml:space="preserve">Introduction to Virtualization and Cloud Computing; </w:t>
      </w:r>
      <w:r>
        <w:rPr>
          <w:spacing w:val="9"/>
        </w:rPr>
        <w:t xml:space="preserve">Binary </w:t>
      </w:r>
      <w:r>
        <w:t>Translation;</w:t>
      </w:r>
      <w:r>
        <w:rPr>
          <w:spacing w:val="-8"/>
        </w:rPr>
        <w:t xml:space="preserve"> </w:t>
      </w:r>
      <w:r>
        <w:t>Hardware</w:t>
      </w:r>
      <w:r>
        <w:rPr>
          <w:spacing w:val="-8"/>
        </w:rPr>
        <w:t xml:space="preserve"> </w:t>
      </w:r>
      <w:r>
        <w:t>Virtualization;</w:t>
      </w:r>
      <w:r>
        <w:rPr>
          <w:spacing w:val="-8"/>
        </w:rPr>
        <w:t xml:space="preserve"> </w:t>
      </w:r>
      <w:r>
        <w:t>Memory</w:t>
      </w:r>
      <w:r>
        <w:rPr>
          <w:spacing w:val="-7"/>
        </w:rPr>
        <w:t xml:space="preserve"> </w:t>
      </w:r>
      <w:r>
        <w:t>Resource</w:t>
      </w:r>
      <w:r>
        <w:rPr>
          <w:spacing w:val="-8"/>
        </w:rPr>
        <w:t xml:space="preserve"> </w:t>
      </w:r>
      <w:r>
        <w:t>Management in Virtual Machine Monitor; Application of Virtualization; Cloud-scale Data Management and Processing; I/O Virtualization.</w:t>
      </w:r>
    </w:p>
    <w:p w14:paraId="50566D3F" w14:textId="77777777" w:rsidR="00545FE0" w:rsidRDefault="00545FE0">
      <w:pPr>
        <w:sectPr w:rsidR="00545FE0" w:rsidSect="00220269">
          <w:type w:val="continuous"/>
          <w:pgSz w:w="11880" w:h="16920"/>
          <w:pgMar w:top="980" w:right="820" w:bottom="1000" w:left="840" w:header="0" w:footer="802" w:gutter="0"/>
          <w:cols w:num="2" w:space="720" w:equalWidth="0">
            <w:col w:w="5032" w:space="64"/>
            <w:col w:w="5124"/>
          </w:cols>
        </w:sectPr>
      </w:pPr>
    </w:p>
    <w:p w14:paraId="2F1D0909" w14:textId="77777777" w:rsidR="00545FE0" w:rsidRDefault="00545FE0">
      <w:pPr>
        <w:rPr>
          <w:sz w:val="20"/>
        </w:rPr>
        <w:sectPr w:rsidR="00545FE0" w:rsidSect="00220269">
          <w:pgSz w:w="11880" w:h="16920"/>
          <w:pgMar w:top="940" w:right="820" w:bottom="1000" w:left="840" w:header="0" w:footer="802" w:gutter="0"/>
          <w:cols w:space="720"/>
        </w:sectPr>
      </w:pPr>
    </w:p>
    <w:p w14:paraId="07F065FB" w14:textId="77777777" w:rsidR="00545FE0" w:rsidRDefault="00000000">
      <w:pPr>
        <w:pStyle w:val="Heading3"/>
        <w:spacing w:before="142"/>
        <w:jc w:val="left"/>
      </w:pPr>
      <w:r>
        <w:rPr>
          <w:color w:val="00AEEF"/>
        </w:rPr>
        <w:t xml:space="preserve">COL733 Cloud Computing Technology </w:t>
      </w:r>
      <w:r>
        <w:rPr>
          <w:color w:val="00AEEF"/>
          <w:spacing w:val="-2"/>
        </w:rPr>
        <w:t>Fundamentals</w:t>
      </w:r>
    </w:p>
    <w:p w14:paraId="2C84FB24" w14:textId="77777777" w:rsidR="00545FE0" w:rsidRDefault="00000000">
      <w:pPr>
        <w:pStyle w:val="Heading4"/>
      </w:pPr>
      <w:r>
        <w:t>4</w:t>
      </w:r>
      <w:r>
        <w:rPr>
          <w:spacing w:val="-1"/>
        </w:rPr>
        <w:t xml:space="preserve"> </w:t>
      </w:r>
      <w:r>
        <w:t>Credits (3-0-</w:t>
      </w:r>
      <w:r>
        <w:rPr>
          <w:spacing w:val="-5"/>
        </w:rPr>
        <w:t>2)</w:t>
      </w:r>
    </w:p>
    <w:p w14:paraId="04A36D52" w14:textId="77777777" w:rsidR="00545FE0" w:rsidRDefault="00000000">
      <w:pPr>
        <w:spacing w:before="55"/>
        <w:ind w:left="123"/>
        <w:rPr>
          <w:sz w:val="18"/>
        </w:rPr>
      </w:pPr>
      <w:r>
        <w:rPr>
          <w:sz w:val="18"/>
        </w:rPr>
        <w:t>Pre-requisite(s):</w:t>
      </w:r>
      <w:r>
        <w:rPr>
          <w:spacing w:val="-4"/>
          <w:sz w:val="18"/>
        </w:rPr>
        <w:t xml:space="preserve"> </w:t>
      </w:r>
      <w:r>
        <w:rPr>
          <w:spacing w:val="-2"/>
          <w:sz w:val="18"/>
        </w:rPr>
        <w:t>COL331</w:t>
      </w:r>
    </w:p>
    <w:p w14:paraId="0CA5A315" w14:textId="77777777" w:rsidR="00545FE0" w:rsidRDefault="00000000">
      <w:pPr>
        <w:pStyle w:val="BodyText"/>
        <w:ind w:right="41" w:hanging="1"/>
      </w:pPr>
      <w:r>
        <w:t>Overview</w:t>
      </w:r>
      <w:r>
        <w:rPr>
          <w:spacing w:val="-9"/>
        </w:rPr>
        <w:t xml:space="preserve"> </w:t>
      </w:r>
      <w:r>
        <w:t>of</w:t>
      </w:r>
      <w:r>
        <w:rPr>
          <w:spacing w:val="-9"/>
        </w:rPr>
        <w:t xml:space="preserve"> </w:t>
      </w:r>
      <w:r>
        <w:t>Cloud</w:t>
      </w:r>
      <w:r>
        <w:rPr>
          <w:spacing w:val="-9"/>
        </w:rPr>
        <w:t xml:space="preserve"> </w:t>
      </w:r>
      <w:r>
        <w:t>Computing,</w:t>
      </w:r>
      <w:r>
        <w:rPr>
          <w:spacing w:val="-9"/>
        </w:rPr>
        <w:t xml:space="preserve"> </w:t>
      </w:r>
      <w:proofErr w:type="spellStart"/>
      <w:r>
        <w:t>Virtualisation</w:t>
      </w:r>
      <w:proofErr w:type="spellEnd"/>
      <w:r>
        <w:rPr>
          <w:spacing w:val="-9"/>
        </w:rPr>
        <w:t xml:space="preserve"> </w:t>
      </w:r>
      <w:r>
        <w:t>of</w:t>
      </w:r>
      <w:r>
        <w:rPr>
          <w:spacing w:val="-9"/>
        </w:rPr>
        <w:t xml:space="preserve"> </w:t>
      </w:r>
      <w:r>
        <w:t>CPU,</w:t>
      </w:r>
      <w:r>
        <w:rPr>
          <w:spacing w:val="-9"/>
        </w:rPr>
        <w:t xml:space="preserve"> </w:t>
      </w:r>
      <w:r>
        <w:t>Memory</w:t>
      </w:r>
      <w:r>
        <w:rPr>
          <w:spacing w:val="-9"/>
        </w:rPr>
        <w:t xml:space="preserve"> </w:t>
      </w:r>
      <w:r>
        <w:t>and</w:t>
      </w:r>
      <w:r>
        <w:rPr>
          <w:spacing w:val="-9"/>
        </w:rPr>
        <w:t xml:space="preserve"> </w:t>
      </w:r>
      <w:r>
        <w:t>I/O Devices;</w:t>
      </w:r>
      <w:r>
        <w:rPr>
          <w:spacing w:val="-2"/>
        </w:rPr>
        <w:t xml:space="preserve"> </w:t>
      </w:r>
      <w:r>
        <w:t>Storage</w:t>
      </w:r>
      <w:r>
        <w:rPr>
          <w:spacing w:val="-2"/>
        </w:rPr>
        <w:t xml:space="preserve"> </w:t>
      </w:r>
      <w:proofErr w:type="spellStart"/>
      <w:r>
        <w:t>Virtualisation</w:t>
      </w:r>
      <w:proofErr w:type="spellEnd"/>
      <w:r>
        <w:rPr>
          <w:spacing w:val="-2"/>
        </w:rPr>
        <w:t xml:space="preserve"> </w:t>
      </w:r>
      <w:r>
        <w:t>and</w:t>
      </w:r>
      <w:r>
        <w:rPr>
          <w:spacing w:val="-2"/>
        </w:rPr>
        <w:t xml:space="preserve"> </w:t>
      </w:r>
      <w:r>
        <w:t>Software</w:t>
      </w:r>
      <w:r>
        <w:rPr>
          <w:spacing w:val="-2"/>
        </w:rPr>
        <w:t xml:space="preserve"> </w:t>
      </w:r>
      <w:r>
        <w:t>Defined</w:t>
      </w:r>
      <w:r>
        <w:rPr>
          <w:spacing w:val="-2"/>
        </w:rPr>
        <w:t xml:space="preserve"> </w:t>
      </w:r>
      <w:r>
        <w:t>Storage</w:t>
      </w:r>
      <w:r>
        <w:rPr>
          <w:spacing w:val="-2"/>
        </w:rPr>
        <w:t xml:space="preserve"> </w:t>
      </w:r>
      <w:r>
        <w:t xml:space="preserve">(SDS), Software Defined Networks (SDN) and Network </w:t>
      </w:r>
      <w:proofErr w:type="spellStart"/>
      <w:r>
        <w:t>Virtualisation</w:t>
      </w:r>
      <w:proofErr w:type="spellEnd"/>
      <w:r>
        <w:t>, Data Centre Design and interconnection Networks, Cloud Architectures, Public Cloud Platforms (Google App Engine, AWS, Azure), Cloud Security</w:t>
      </w:r>
      <w:r>
        <w:rPr>
          <w:spacing w:val="-2"/>
        </w:rPr>
        <w:t xml:space="preserve"> </w:t>
      </w:r>
      <w:r>
        <w:t>and</w:t>
      </w:r>
      <w:r>
        <w:rPr>
          <w:spacing w:val="-2"/>
        </w:rPr>
        <w:t xml:space="preserve"> </w:t>
      </w:r>
      <w:r>
        <w:t>Trust</w:t>
      </w:r>
      <w:r>
        <w:rPr>
          <w:spacing w:val="-2"/>
        </w:rPr>
        <w:t xml:space="preserve"> </w:t>
      </w:r>
      <w:r>
        <w:t>Management,</w:t>
      </w:r>
      <w:r>
        <w:rPr>
          <w:spacing w:val="-2"/>
        </w:rPr>
        <w:t xml:space="preserve"> </w:t>
      </w:r>
      <w:r>
        <w:t>Open</w:t>
      </w:r>
      <w:r>
        <w:rPr>
          <w:spacing w:val="-2"/>
        </w:rPr>
        <w:t xml:space="preserve"> </w:t>
      </w:r>
      <w:r>
        <w:t>Source</w:t>
      </w:r>
      <w:r>
        <w:rPr>
          <w:spacing w:val="-2"/>
        </w:rPr>
        <w:t xml:space="preserve"> </w:t>
      </w:r>
      <w:r>
        <w:t>Clouds</w:t>
      </w:r>
      <w:r>
        <w:rPr>
          <w:spacing w:val="-2"/>
        </w:rPr>
        <w:t xml:space="preserve"> </w:t>
      </w:r>
      <w:r>
        <w:t>(Baadal,</w:t>
      </w:r>
      <w:r>
        <w:rPr>
          <w:spacing w:val="-2"/>
        </w:rPr>
        <w:t xml:space="preserve"> </w:t>
      </w:r>
      <w:r>
        <w:t>Open Stack,</w:t>
      </w:r>
      <w:r>
        <w:rPr>
          <w:spacing w:val="-5"/>
        </w:rPr>
        <w:t xml:space="preserve"> </w:t>
      </w:r>
      <w:r>
        <w:t>Cloud</w:t>
      </w:r>
      <w:r>
        <w:rPr>
          <w:spacing w:val="-5"/>
        </w:rPr>
        <w:t xml:space="preserve"> </w:t>
      </w:r>
      <w:r>
        <w:t>Stack),</w:t>
      </w:r>
      <w:r>
        <w:rPr>
          <w:spacing w:val="-5"/>
        </w:rPr>
        <w:t xml:space="preserve"> </w:t>
      </w:r>
      <w:r>
        <w:t>Cloud</w:t>
      </w:r>
      <w:r>
        <w:rPr>
          <w:spacing w:val="-5"/>
        </w:rPr>
        <w:t xml:space="preserve"> </w:t>
      </w:r>
      <w:r>
        <w:t>Programming</w:t>
      </w:r>
      <w:r>
        <w:rPr>
          <w:spacing w:val="-5"/>
        </w:rPr>
        <w:t xml:space="preserve"> </w:t>
      </w:r>
      <w:r>
        <w:t>and</w:t>
      </w:r>
      <w:r>
        <w:rPr>
          <w:spacing w:val="-5"/>
        </w:rPr>
        <w:t xml:space="preserve"> </w:t>
      </w:r>
      <w:r>
        <w:t>Software</w:t>
      </w:r>
      <w:r>
        <w:rPr>
          <w:spacing w:val="-5"/>
        </w:rPr>
        <w:t xml:space="preserve"> </w:t>
      </w:r>
      <w:r>
        <w:t xml:space="preserve">Environments </w:t>
      </w:r>
      <w:r>
        <w:rPr>
          <w:spacing w:val="-2"/>
        </w:rPr>
        <w:t>(Hadoop,</w:t>
      </w:r>
      <w:r>
        <w:rPr>
          <w:spacing w:val="-8"/>
        </w:rPr>
        <w:t xml:space="preserve"> </w:t>
      </w:r>
      <w:r>
        <w:rPr>
          <w:spacing w:val="-2"/>
        </w:rPr>
        <w:t>GFS,</w:t>
      </w:r>
      <w:r>
        <w:rPr>
          <w:spacing w:val="-8"/>
        </w:rPr>
        <w:t xml:space="preserve"> </w:t>
      </w:r>
      <w:r>
        <w:rPr>
          <w:spacing w:val="-2"/>
        </w:rPr>
        <w:t>Map</w:t>
      </w:r>
      <w:r>
        <w:rPr>
          <w:spacing w:val="-8"/>
        </w:rPr>
        <w:t xml:space="preserve"> </w:t>
      </w:r>
      <w:r>
        <w:rPr>
          <w:spacing w:val="-2"/>
        </w:rPr>
        <w:t>Reduce,</w:t>
      </w:r>
      <w:r>
        <w:rPr>
          <w:spacing w:val="-8"/>
        </w:rPr>
        <w:t xml:space="preserve"> </w:t>
      </w:r>
      <w:r>
        <w:rPr>
          <w:spacing w:val="-2"/>
        </w:rPr>
        <w:t>NoSQL</w:t>
      </w:r>
      <w:r>
        <w:rPr>
          <w:spacing w:val="-8"/>
        </w:rPr>
        <w:t xml:space="preserve"> </w:t>
      </w:r>
      <w:r>
        <w:rPr>
          <w:spacing w:val="-2"/>
        </w:rPr>
        <w:t>systems,</w:t>
      </w:r>
      <w:r>
        <w:rPr>
          <w:spacing w:val="-8"/>
        </w:rPr>
        <w:t xml:space="preserve"> </w:t>
      </w:r>
      <w:r>
        <w:rPr>
          <w:spacing w:val="-2"/>
        </w:rPr>
        <w:t>Big</w:t>
      </w:r>
      <w:r>
        <w:rPr>
          <w:spacing w:val="-8"/>
        </w:rPr>
        <w:t xml:space="preserve"> </w:t>
      </w:r>
      <w:r>
        <w:rPr>
          <w:spacing w:val="-2"/>
        </w:rPr>
        <w:t>Table,</w:t>
      </w:r>
      <w:r>
        <w:rPr>
          <w:spacing w:val="-8"/>
        </w:rPr>
        <w:t xml:space="preserve"> </w:t>
      </w:r>
      <w:r>
        <w:rPr>
          <w:spacing w:val="-2"/>
        </w:rPr>
        <w:t>HBase,</w:t>
      </w:r>
      <w:r>
        <w:rPr>
          <w:spacing w:val="-8"/>
        </w:rPr>
        <w:t xml:space="preserve"> </w:t>
      </w:r>
      <w:proofErr w:type="spellStart"/>
      <w:r>
        <w:rPr>
          <w:spacing w:val="-2"/>
        </w:rPr>
        <w:t>Libvirt</w:t>
      </w:r>
      <w:proofErr w:type="spellEnd"/>
      <w:r>
        <w:rPr>
          <w:spacing w:val="-2"/>
        </w:rPr>
        <w:t xml:space="preserve">, </w:t>
      </w:r>
      <w:proofErr w:type="spellStart"/>
      <w:r>
        <w:t>OpenVswitch</w:t>
      </w:r>
      <w:proofErr w:type="spellEnd"/>
      <w:r>
        <w:t>), Amazon (</w:t>
      </w:r>
      <w:proofErr w:type="spellStart"/>
      <w:r>
        <w:t>Iaas</w:t>
      </w:r>
      <w:proofErr w:type="spellEnd"/>
      <w:r>
        <w:t>), Azure (PaaS), GAE (PaaS)</w:t>
      </w:r>
    </w:p>
    <w:p w14:paraId="496E0A43" w14:textId="77777777" w:rsidR="00545FE0" w:rsidRDefault="00000000">
      <w:pPr>
        <w:pStyle w:val="Heading3"/>
        <w:spacing w:before="93"/>
      </w:pPr>
      <w:r>
        <w:rPr>
          <w:color w:val="00AEEF"/>
        </w:rPr>
        <w:t xml:space="preserve">COL740 Software </w:t>
      </w:r>
      <w:r>
        <w:rPr>
          <w:color w:val="00AEEF"/>
          <w:spacing w:val="-2"/>
        </w:rPr>
        <w:t>Engineering</w:t>
      </w:r>
    </w:p>
    <w:p w14:paraId="1D8C7792" w14:textId="77777777" w:rsidR="00545FE0" w:rsidRDefault="00000000">
      <w:pPr>
        <w:pStyle w:val="Heading4"/>
        <w:jc w:val="both"/>
      </w:pPr>
      <w:r>
        <w:t>4</w:t>
      </w:r>
      <w:r>
        <w:rPr>
          <w:spacing w:val="-1"/>
        </w:rPr>
        <w:t xml:space="preserve"> </w:t>
      </w:r>
      <w:r>
        <w:t>Credits (3-0-</w:t>
      </w:r>
      <w:r>
        <w:rPr>
          <w:spacing w:val="-5"/>
        </w:rPr>
        <w:t>2)</w:t>
      </w:r>
    </w:p>
    <w:p w14:paraId="30D3DD9A" w14:textId="77777777" w:rsidR="00545FE0" w:rsidRDefault="00000000">
      <w:pPr>
        <w:spacing w:before="56"/>
        <w:ind w:left="123"/>
        <w:jc w:val="both"/>
        <w:rPr>
          <w:sz w:val="18"/>
        </w:rPr>
      </w:pPr>
      <w:r>
        <w:rPr>
          <w:sz w:val="18"/>
        </w:rPr>
        <w:t>Pre-requisite(s):</w:t>
      </w:r>
      <w:r>
        <w:rPr>
          <w:spacing w:val="-3"/>
          <w:sz w:val="18"/>
        </w:rPr>
        <w:t xml:space="preserve"> </w:t>
      </w:r>
      <w:r>
        <w:rPr>
          <w:sz w:val="18"/>
        </w:rPr>
        <w:t>COL106,</w:t>
      </w:r>
      <w:r>
        <w:rPr>
          <w:spacing w:val="-2"/>
          <w:sz w:val="18"/>
        </w:rPr>
        <w:t xml:space="preserve"> COL226</w:t>
      </w:r>
    </w:p>
    <w:p w14:paraId="4AE93450" w14:textId="77777777" w:rsidR="00545FE0" w:rsidRDefault="00000000">
      <w:pPr>
        <w:pStyle w:val="BodyText"/>
        <w:ind w:right="42"/>
      </w:pPr>
      <w:r>
        <w:t>Introduction</w:t>
      </w:r>
      <w:r>
        <w:rPr>
          <w:spacing w:val="-13"/>
        </w:rPr>
        <w:t xml:space="preserve"> </w:t>
      </w:r>
      <w:r>
        <w:t>to</w:t>
      </w:r>
      <w:r>
        <w:rPr>
          <w:spacing w:val="-12"/>
        </w:rPr>
        <w:t xml:space="preserve"> </w:t>
      </w:r>
      <w:r>
        <w:t>Software</w:t>
      </w:r>
      <w:r>
        <w:rPr>
          <w:spacing w:val="-13"/>
        </w:rPr>
        <w:t xml:space="preserve"> </w:t>
      </w:r>
      <w:r>
        <w:t>Engineering,</w:t>
      </w:r>
      <w:r>
        <w:rPr>
          <w:spacing w:val="-12"/>
        </w:rPr>
        <w:t xml:space="preserve"> </w:t>
      </w:r>
      <w:r>
        <w:t>Software</w:t>
      </w:r>
      <w:r>
        <w:rPr>
          <w:spacing w:val="-13"/>
        </w:rPr>
        <w:t xml:space="preserve"> </w:t>
      </w:r>
      <w:r>
        <w:t>Life</w:t>
      </w:r>
      <w:r>
        <w:rPr>
          <w:spacing w:val="-12"/>
        </w:rPr>
        <w:t xml:space="preserve"> </w:t>
      </w:r>
      <w:r>
        <w:t>Cycle</w:t>
      </w:r>
      <w:r>
        <w:rPr>
          <w:spacing w:val="-13"/>
        </w:rPr>
        <w:t xml:space="preserve"> </w:t>
      </w:r>
      <w:r>
        <w:t>models</w:t>
      </w:r>
      <w:r>
        <w:rPr>
          <w:spacing w:val="-12"/>
        </w:rPr>
        <w:t xml:space="preserve"> </w:t>
      </w:r>
      <w:r>
        <w:t xml:space="preserve">and Processes, Requirement Engineering, System Models, Architectural Design, Abstraction &amp; Modularity, Structured Programming, Object- oriented techniques, Design Patterns, Service Oriented Architecture, </w:t>
      </w:r>
      <w:r>
        <w:rPr>
          <w:spacing w:val="-2"/>
        </w:rPr>
        <w:t xml:space="preserve">User Interface Design, Verification and Validation, Reliability, Software </w:t>
      </w:r>
      <w:r>
        <w:t xml:space="preserve">Evolution, Project Management &amp; Risk Analysis, Software Quality Management, Configuration </w:t>
      </w:r>
      <w:proofErr w:type="spellStart"/>
      <w:r>
        <w:t>Management,Software</w:t>
      </w:r>
      <w:proofErr w:type="spellEnd"/>
      <w:r>
        <w:t xml:space="preserve"> Metrics, Cost Analysis and Estimation, Manpower Management, Organization and Management of large Software Projects.</w:t>
      </w:r>
    </w:p>
    <w:p w14:paraId="6F88B2F5" w14:textId="77777777" w:rsidR="00545FE0" w:rsidRDefault="00000000">
      <w:pPr>
        <w:pStyle w:val="Heading3"/>
        <w:spacing w:before="107"/>
      </w:pPr>
      <w:r>
        <w:rPr>
          <w:color w:val="00AEEF"/>
        </w:rPr>
        <w:t xml:space="preserve">COD745 Minor </w:t>
      </w:r>
      <w:r>
        <w:rPr>
          <w:color w:val="00AEEF"/>
          <w:spacing w:val="-2"/>
        </w:rPr>
        <w:t>Project</w:t>
      </w:r>
    </w:p>
    <w:p w14:paraId="6A464F4C" w14:textId="77777777" w:rsidR="00545FE0" w:rsidRDefault="00000000">
      <w:pPr>
        <w:pStyle w:val="Heading4"/>
        <w:jc w:val="both"/>
      </w:pPr>
      <w:r>
        <w:t>3</w:t>
      </w:r>
      <w:r>
        <w:rPr>
          <w:spacing w:val="-1"/>
        </w:rPr>
        <w:t xml:space="preserve"> </w:t>
      </w:r>
      <w:r>
        <w:t>Credits (0-0-</w:t>
      </w:r>
      <w:r>
        <w:rPr>
          <w:spacing w:val="-5"/>
        </w:rPr>
        <w:t>6)</w:t>
      </w:r>
    </w:p>
    <w:p w14:paraId="265CFED6" w14:textId="77777777" w:rsidR="00545FE0" w:rsidRDefault="00000000">
      <w:pPr>
        <w:spacing w:before="56"/>
        <w:ind w:left="123"/>
        <w:jc w:val="both"/>
        <w:rPr>
          <w:sz w:val="18"/>
        </w:rPr>
      </w:pPr>
      <w:r>
        <w:rPr>
          <w:sz w:val="18"/>
        </w:rPr>
        <w:t>Pre-requisite(s):</w:t>
      </w:r>
      <w:r>
        <w:rPr>
          <w:spacing w:val="-3"/>
          <w:sz w:val="18"/>
        </w:rPr>
        <w:t xml:space="preserve"> </w:t>
      </w:r>
      <w:r>
        <w:rPr>
          <w:sz w:val="18"/>
        </w:rPr>
        <w:t>EC</w:t>
      </w:r>
      <w:r>
        <w:rPr>
          <w:spacing w:val="-1"/>
          <w:sz w:val="18"/>
        </w:rPr>
        <w:t xml:space="preserve"> </w:t>
      </w:r>
      <w:r>
        <w:rPr>
          <w:spacing w:val="-5"/>
          <w:sz w:val="18"/>
        </w:rPr>
        <w:t>75</w:t>
      </w:r>
    </w:p>
    <w:p w14:paraId="58A9249E" w14:textId="77777777" w:rsidR="00545FE0" w:rsidRDefault="00000000">
      <w:pPr>
        <w:pStyle w:val="BodyText"/>
        <w:ind w:right="38"/>
      </w:pPr>
      <w:r>
        <w:t>Research and development projects based on problems of practical and theoretical interest. Evaluation will be based on periodic presentations, student seminars, written reports, and evaluation of the developed system (if applicable).</w:t>
      </w:r>
    </w:p>
    <w:p w14:paraId="6BEEA92C" w14:textId="77777777" w:rsidR="00545FE0" w:rsidRDefault="00000000">
      <w:pPr>
        <w:pStyle w:val="Heading3"/>
        <w:spacing w:before="113"/>
        <w:jc w:val="left"/>
      </w:pPr>
      <w:r>
        <w:rPr>
          <w:color w:val="00AEEF"/>
        </w:rPr>
        <w:t xml:space="preserve">COP745 Digital System Design </w:t>
      </w:r>
      <w:r>
        <w:rPr>
          <w:color w:val="00AEEF"/>
          <w:spacing w:val="-2"/>
        </w:rPr>
        <w:t>Laboratory</w:t>
      </w:r>
    </w:p>
    <w:p w14:paraId="3DDCECC7" w14:textId="77777777" w:rsidR="00545FE0" w:rsidRDefault="00000000">
      <w:pPr>
        <w:pStyle w:val="Heading4"/>
      </w:pPr>
      <w:r>
        <w:t>3</w:t>
      </w:r>
      <w:r>
        <w:rPr>
          <w:spacing w:val="-1"/>
        </w:rPr>
        <w:t xml:space="preserve"> </w:t>
      </w:r>
      <w:r>
        <w:t>Credits (0-0-</w:t>
      </w:r>
      <w:r>
        <w:rPr>
          <w:spacing w:val="-5"/>
        </w:rPr>
        <w:t>6)</w:t>
      </w:r>
    </w:p>
    <w:p w14:paraId="5F74686E" w14:textId="77777777" w:rsidR="00545FE0" w:rsidRDefault="00000000">
      <w:pPr>
        <w:spacing w:before="55"/>
        <w:ind w:left="123"/>
        <w:rPr>
          <w:sz w:val="18"/>
        </w:rPr>
      </w:pPr>
      <w:r>
        <w:rPr>
          <w:sz w:val="18"/>
        </w:rPr>
        <w:t>Pre-requisite(s):</w:t>
      </w:r>
      <w:r>
        <w:rPr>
          <w:spacing w:val="-3"/>
          <w:sz w:val="18"/>
        </w:rPr>
        <w:t xml:space="preserve"> </w:t>
      </w:r>
      <w:r>
        <w:rPr>
          <w:sz w:val="18"/>
        </w:rPr>
        <w:t>COL215</w:t>
      </w:r>
      <w:r>
        <w:rPr>
          <w:spacing w:val="-2"/>
          <w:sz w:val="18"/>
        </w:rPr>
        <w:t xml:space="preserve"> </w:t>
      </w:r>
      <w:r>
        <w:rPr>
          <w:sz w:val="18"/>
        </w:rPr>
        <w:t>OR</w:t>
      </w:r>
      <w:r>
        <w:rPr>
          <w:spacing w:val="-1"/>
          <w:sz w:val="18"/>
        </w:rPr>
        <w:t xml:space="preserve"> </w:t>
      </w:r>
      <w:r>
        <w:rPr>
          <w:spacing w:val="-2"/>
          <w:sz w:val="18"/>
        </w:rPr>
        <w:t>Equivalent</w:t>
      </w:r>
    </w:p>
    <w:p w14:paraId="0FD73182" w14:textId="77777777" w:rsidR="00545FE0" w:rsidRDefault="00000000">
      <w:pPr>
        <w:pStyle w:val="BodyText"/>
        <w:ind w:right="38"/>
      </w:pPr>
      <w:r>
        <w:t>Being</w:t>
      </w:r>
      <w:r>
        <w:rPr>
          <w:spacing w:val="39"/>
        </w:rPr>
        <w:t xml:space="preserve"> </w:t>
      </w:r>
      <w:r>
        <w:t>primarily</w:t>
      </w:r>
      <w:r>
        <w:rPr>
          <w:spacing w:val="39"/>
        </w:rPr>
        <w:t xml:space="preserve"> </w:t>
      </w:r>
      <w:r>
        <w:t>a</w:t>
      </w:r>
      <w:r>
        <w:rPr>
          <w:spacing w:val="39"/>
        </w:rPr>
        <w:t xml:space="preserve"> </w:t>
      </w:r>
      <w:r>
        <w:t>laboratory</w:t>
      </w:r>
      <w:r>
        <w:rPr>
          <w:spacing w:val="39"/>
        </w:rPr>
        <w:t xml:space="preserve"> </w:t>
      </w:r>
      <w:r>
        <w:t>course,</w:t>
      </w:r>
      <w:r>
        <w:rPr>
          <w:spacing w:val="39"/>
        </w:rPr>
        <w:t xml:space="preserve"> </w:t>
      </w:r>
      <w:r>
        <w:t>it</w:t>
      </w:r>
      <w:r>
        <w:rPr>
          <w:spacing w:val="39"/>
        </w:rPr>
        <w:t xml:space="preserve"> </w:t>
      </w:r>
      <w:r>
        <w:t>would</w:t>
      </w:r>
      <w:r>
        <w:rPr>
          <w:spacing w:val="39"/>
        </w:rPr>
        <w:t xml:space="preserve"> </w:t>
      </w:r>
      <w:r>
        <w:t>consist</w:t>
      </w:r>
      <w:r>
        <w:rPr>
          <w:spacing w:val="39"/>
        </w:rPr>
        <w:t xml:space="preserve"> </w:t>
      </w:r>
      <w:r>
        <w:t>of</w:t>
      </w:r>
      <w:r>
        <w:rPr>
          <w:spacing w:val="39"/>
        </w:rPr>
        <w:t xml:space="preserve"> </w:t>
      </w:r>
      <w:r>
        <w:t>a</w:t>
      </w:r>
      <w:r>
        <w:rPr>
          <w:spacing w:val="39"/>
        </w:rPr>
        <w:t xml:space="preserve"> </w:t>
      </w:r>
      <w:r>
        <w:t>series of assignments that would increase in complexity in terms of</w:t>
      </w:r>
      <w:r>
        <w:rPr>
          <w:spacing w:val="40"/>
        </w:rPr>
        <w:t xml:space="preserve"> </w:t>
      </w:r>
      <w:r>
        <w:t>designs to be carried out. Each assignment would involve learning</w:t>
      </w:r>
      <w:r>
        <w:rPr>
          <w:spacing w:val="80"/>
        </w:rPr>
        <w:t xml:space="preserve"> </w:t>
      </w:r>
      <w:r>
        <w:t>to translate starting from natural language specifications to HDL design representation. The students would use modern synthesis techniques to realize these designs on FPGA boards before testing them for functionality as well as performance. Students would also be</w:t>
      </w:r>
      <w:r>
        <w:rPr>
          <w:spacing w:val="-8"/>
        </w:rPr>
        <w:t xml:space="preserve"> </w:t>
      </w:r>
      <w:r>
        <w:t>required</w:t>
      </w:r>
      <w:r>
        <w:rPr>
          <w:spacing w:val="-8"/>
        </w:rPr>
        <w:t xml:space="preserve"> </w:t>
      </w:r>
      <w:r>
        <w:t>to</w:t>
      </w:r>
      <w:r>
        <w:rPr>
          <w:spacing w:val="-8"/>
        </w:rPr>
        <w:t xml:space="preserve"> </w:t>
      </w:r>
      <w:r>
        <w:t>specify</w:t>
      </w:r>
      <w:r>
        <w:rPr>
          <w:spacing w:val="-8"/>
        </w:rPr>
        <w:t xml:space="preserve"> </w:t>
      </w:r>
      <w:r>
        <w:t>and</w:t>
      </w:r>
      <w:r>
        <w:rPr>
          <w:spacing w:val="-8"/>
        </w:rPr>
        <w:t xml:space="preserve"> </w:t>
      </w:r>
      <w:r>
        <w:t>implement</w:t>
      </w:r>
      <w:r>
        <w:rPr>
          <w:spacing w:val="-8"/>
        </w:rPr>
        <w:t xml:space="preserve"> </w:t>
      </w:r>
      <w:r>
        <w:t>a</w:t>
      </w:r>
      <w:r>
        <w:rPr>
          <w:spacing w:val="-8"/>
        </w:rPr>
        <w:t xml:space="preserve"> </w:t>
      </w:r>
      <w:r>
        <w:t>project</w:t>
      </w:r>
      <w:r>
        <w:rPr>
          <w:spacing w:val="-8"/>
        </w:rPr>
        <w:t xml:space="preserve"> </w:t>
      </w:r>
      <w:r>
        <w:t>(small</w:t>
      </w:r>
      <w:r>
        <w:rPr>
          <w:spacing w:val="-9"/>
        </w:rPr>
        <w:t xml:space="preserve"> </w:t>
      </w:r>
      <w:r>
        <w:t>system</w:t>
      </w:r>
      <w:r>
        <w:rPr>
          <w:spacing w:val="-8"/>
        </w:rPr>
        <w:t xml:space="preserve"> </w:t>
      </w:r>
      <w:r>
        <w:t>design) as part of the course.</w:t>
      </w:r>
    </w:p>
    <w:p w14:paraId="4D931122" w14:textId="77777777" w:rsidR="00545FE0" w:rsidRDefault="00000000">
      <w:pPr>
        <w:pStyle w:val="Heading3"/>
        <w:spacing w:before="107"/>
      </w:pPr>
      <w:r>
        <w:rPr>
          <w:color w:val="00AEEF"/>
        </w:rPr>
        <w:t>COL750</w:t>
      </w:r>
      <w:r>
        <w:rPr>
          <w:color w:val="00AEEF"/>
          <w:spacing w:val="-3"/>
        </w:rPr>
        <w:t xml:space="preserve"> </w:t>
      </w:r>
      <w:r>
        <w:rPr>
          <w:color w:val="00AEEF"/>
        </w:rPr>
        <w:t>Foundations</w:t>
      </w:r>
      <w:r>
        <w:rPr>
          <w:color w:val="00AEEF"/>
          <w:spacing w:val="-2"/>
        </w:rPr>
        <w:t xml:space="preserve"> </w:t>
      </w:r>
      <w:r>
        <w:rPr>
          <w:color w:val="00AEEF"/>
        </w:rPr>
        <w:t>of</w:t>
      </w:r>
      <w:r>
        <w:rPr>
          <w:color w:val="00AEEF"/>
          <w:spacing w:val="-3"/>
        </w:rPr>
        <w:t xml:space="preserve"> </w:t>
      </w:r>
      <w:r>
        <w:rPr>
          <w:color w:val="00AEEF"/>
        </w:rPr>
        <w:t>Automatic</w:t>
      </w:r>
      <w:r>
        <w:rPr>
          <w:color w:val="00AEEF"/>
          <w:spacing w:val="-3"/>
        </w:rPr>
        <w:t xml:space="preserve"> </w:t>
      </w:r>
      <w:r>
        <w:rPr>
          <w:color w:val="00AEEF"/>
          <w:spacing w:val="-2"/>
        </w:rPr>
        <w:t>Verification</w:t>
      </w:r>
    </w:p>
    <w:p w14:paraId="1E051514" w14:textId="77777777" w:rsidR="00545FE0" w:rsidRDefault="00000000">
      <w:pPr>
        <w:pStyle w:val="Heading4"/>
        <w:jc w:val="both"/>
      </w:pPr>
      <w:r>
        <w:t>4</w:t>
      </w:r>
      <w:r>
        <w:rPr>
          <w:spacing w:val="-1"/>
        </w:rPr>
        <w:t xml:space="preserve"> </w:t>
      </w:r>
      <w:r>
        <w:t>Credits (3-0-</w:t>
      </w:r>
      <w:r>
        <w:rPr>
          <w:spacing w:val="-5"/>
        </w:rPr>
        <w:t>2)</w:t>
      </w:r>
    </w:p>
    <w:p w14:paraId="44065DEF" w14:textId="77777777" w:rsidR="00545FE0" w:rsidRDefault="00000000">
      <w:pPr>
        <w:spacing w:before="56"/>
        <w:ind w:left="123"/>
        <w:jc w:val="both"/>
        <w:rPr>
          <w:sz w:val="18"/>
        </w:rPr>
      </w:pPr>
      <w:r>
        <w:rPr>
          <w:sz w:val="18"/>
        </w:rPr>
        <w:t>Pre-requisite(s):</w:t>
      </w:r>
      <w:r>
        <w:rPr>
          <w:spacing w:val="-5"/>
          <w:sz w:val="18"/>
        </w:rPr>
        <w:t xml:space="preserve"> </w:t>
      </w:r>
      <w:r>
        <w:rPr>
          <w:sz w:val="18"/>
        </w:rPr>
        <w:t>COL226,</w:t>
      </w:r>
      <w:r>
        <w:rPr>
          <w:spacing w:val="-1"/>
          <w:sz w:val="18"/>
        </w:rPr>
        <w:t xml:space="preserve"> </w:t>
      </w:r>
      <w:r>
        <w:rPr>
          <w:sz w:val="18"/>
        </w:rPr>
        <w:t>COL352</w:t>
      </w:r>
      <w:r>
        <w:rPr>
          <w:spacing w:val="-1"/>
          <w:sz w:val="18"/>
        </w:rPr>
        <w:t xml:space="preserve"> </w:t>
      </w:r>
      <w:r>
        <w:rPr>
          <w:sz w:val="18"/>
        </w:rPr>
        <w:t>OR</w:t>
      </w:r>
      <w:r>
        <w:rPr>
          <w:spacing w:val="-2"/>
          <w:sz w:val="18"/>
        </w:rPr>
        <w:t xml:space="preserve"> Equivalent</w:t>
      </w:r>
    </w:p>
    <w:p w14:paraId="434E601B" w14:textId="77777777" w:rsidR="00545FE0" w:rsidRDefault="00000000">
      <w:pPr>
        <w:pStyle w:val="BodyText"/>
        <w:ind w:right="41"/>
      </w:pPr>
      <w:r>
        <w:t xml:space="preserve">A selection from the following topics, and experiments with the mentioned tools: Review of first-order logic, syntax and semantics. Resolution theorem proving. Binary Decision Diagrams (BDDs) and </w:t>
      </w:r>
      <w:r>
        <w:rPr>
          <w:spacing w:val="-2"/>
        </w:rPr>
        <w:t>their</w:t>
      </w:r>
      <w:r>
        <w:rPr>
          <w:spacing w:val="-3"/>
        </w:rPr>
        <w:t xml:space="preserve"> </w:t>
      </w:r>
      <w:r>
        <w:rPr>
          <w:spacing w:val="-2"/>
        </w:rPr>
        <w:t>use</w:t>
      </w:r>
      <w:r>
        <w:rPr>
          <w:spacing w:val="-3"/>
        </w:rPr>
        <w:t xml:space="preserve"> </w:t>
      </w:r>
      <w:r>
        <w:rPr>
          <w:spacing w:val="-2"/>
        </w:rPr>
        <w:t>in</w:t>
      </w:r>
      <w:r>
        <w:rPr>
          <w:spacing w:val="-3"/>
        </w:rPr>
        <w:t xml:space="preserve"> </w:t>
      </w:r>
      <w:r>
        <w:rPr>
          <w:spacing w:val="-2"/>
        </w:rPr>
        <w:t>representing</w:t>
      </w:r>
      <w:r>
        <w:rPr>
          <w:spacing w:val="-3"/>
        </w:rPr>
        <w:t xml:space="preserve"> </w:t>
      </w:r>
      <w:r>
        <w:rPr>
          <w:spacing w:val="-2"/>
        </w:rPr>
        <w:t>systems.</w:t>
      </w:r>
      <w:r>
        <w:rPr>
          <w:spacing w:val="-3"/>
        </w:rPr>
        <w:t xml:space="preserve"> </w:t>
      </w:r>
      <w:r>
        <w:rPr>
          <w:spacing w:val="-2"/>
        </w:rPr>
        <w:t>(Programming</w:t>
      </w:r>
      <w:r>
        <w:rPr>
          <w:spacing w:val="-3"/>
        </w:rPr>
        <w:t xml:space="preserve"> </w:t>
      </w:r>
      <w:r>
        <w:rPr>
          <w:spacing w:val="-2"/>
        </w:rPr>
        <w:t>exercises</w:t>
      </w:r>
      <w:r>
        <w:rPr>
          <w:spacing w:val="-3"/>
        </w:rPr>
        <w:t xml:space="preserve"> </w:t>
      </w:r>
      <w:r>
        <w:rPr>
          <w:spacing w:val="-2"/>
        </w:rPr>
        <w:t>coding</w:t>
      </w:r>
      <w:r>
        <w:rPr>
          <w:spacing w:val="-3"/>
        </w:rPr>
        <w:t xml:space="preserve"> </w:t>
      </w:r>
      <w:r>
        <w:rPr>
          <w:spacing w:val="-2"/>
        </w:rPr>
        <w:t xml:space="preserve">and </w:t>
      </w:r>
      <w:r>
        <w:t>using</w:t>
      </w:r>
      <w:r>
        <w:rPr>
          <w:spacing w:val="-7"/>
        </w:rPr>
        <w:t xml:space="preserve"> </w:t>
      </w:r>
      <w:r>
        <w:t>logic</w:t>
      </w:r>
      <w:r>
        <w:rPr>
          <w:spacing w:val="-7"/>
        </w:rPr>
        <w:t xml:space="preserve"> </w:t>
      </w:r>
      <w:r>
        <w:t>programming</w:t>
      </w:r>
      <w:r>
        <w:rPr>
          <w:spacing w:val="-7"/>
        </w:rPr>
        <w:t xml:space="preserve"> </w:t>
      </w:r>
      <w:r>
        <w:t>frameworks).</w:t>
      </w:r>
      <w:r>
        <w:rPr>
          <w:spacing w:val="-7"/>
        </w:rPr>
        <w:t xml:space="preserve"> </w:t>
      </w:r>
      <w:r>
        <w:t>Transition</w:t>
      </w:r>
      <w:r>
        <w:rPr>
          <w:spacing w:val="-7"/>
        </w:rPr>
        <w:t xml:space="preserve"> </w:t>
      </w:r>
      <w:r>
        <w:t>systems,</w:t>
      </w:r>
      <w:r>
        <w:rPr>
          <w:spacing w:val="-7"/>
        </w:rPr>
        <w:t xml:space="preserve"> </w:t>
      </w:r>
      <w:r>
        <w:t>automata and</w:t>
      </w:r>
      <w:r>
        <w:rPr>
          <w:spacing w:val="-11"/>
        </w:rPr>
        <w:t xml:space="preserve"> </w:t>
      </w:r>
      <w:r>
        <w:t>transducers.</w:t>
      </w:r>
      <w:r>
        <w:rPr>
          <w:spacing w:val="-11"/>
        </w:rPr>
        <w:t xml:space="preserve"> </w:t>
      </w:r>
      <w:proofErr w:type="spellStart"/>
      <w:r>
        <w:t>Buechi</w:t>
      </w:r>
      <w:proofErr w:type="spellEnd"/>
      <w:r>
        <w:rPr>
          <w:spacing w:val="-11"/>
        </w:rPr>
        <w:t xml:space="preserve"> </w:t>
      </w:r>
      <w:r>
        <w:t>and</w:t>
      </w:r>
      <w:r>
        <w:rPr>
          <w:spacing w:val="-11"/>
        </w:rPr>
        <w:t xml:space="preserve"> </w:t>
      </w:r>
      <w:r>
        <w:t>other</w:t>
      </w:r>
      <w:r>
        <w:rPr>
          <w:spacing w:val="-11"/>
        </w:rPr>
        <w:t xml:space="preserve"> </w:t>
      </w:r>
      <w:r>
        <w:t>automata</w:t>
      </w:r>
      <w:r>
        <w:rPr>
          <w:spacing w:val="-11"/>
        </w:rPr>
        <w:t xml:space="preserve"> </w:t>
      </w:r>
      <w:r>
        <w:t>on</w:t>
      </w:r>
      <w:r>
        <w:rPr>
          <w:spacing w:val="-11"/>
        </w:rPr>
        <w:t xml:space="preserve"> </w:t>
      </w:r>
      <w:r>
        <w:t>infinite</w:t>
      </w:r>
      <w:r>
        <w:rPr>
          <w:spacing w:val="-11"/>
        </w:rPr>
        <w:t xml:space="preserve"> </w:t>
      </w:r>
      <w:r>
        <w:t>words;</w:t>
      </w:r>
      <w:r>
        <w:rPr>
          <w:spacing w:val="-11"/>
        </w:rPr>
        <w:t xml:space="preserve"> </w:t>
      </w:r>
      <w:r>
        <w:t>Linear Time Temporal Logic (LTL), and specifying properties of systems in LTL;</w:t>
      </w:r>
      <w:r>
        <w:rPr>
          <w:spacing w:val="-13"/>
        </w:rPr>
        <w:t xml:space="preserve"> </w:t>
      </w:r>
      <w:r>
        <w:t>the</w:t>
      </w:r>
      <w:r>
        <w:rPr>
          <w:spacing w:val="-12"/>
        </w:rPr>
        <w:t xml:space="preserve"> </w:t>
      </w:r>
      <w:r>
        <w:t>relationship</w:t>
      </w:r>
      <w:r>
        <w:rPr>
          <w:spacing w:val="-13"/>
        </w:rPr>
        <w:t xml:space="preserve"> </w:t>
      </w:r>
      <w:r>
        <w:t>between</w:t>
      </w:r>
      <w:r>
        <w:rPr>
          <w:spacing w:val="-12"/>
        </w:rPr>
        <w:t xml:space="preserve"> </w:t>
      </w:r>
      <w:r>
        <w:t>temporal</w:t>
      </w:r>
      <w:r>
        <w:rPr>
          <w:spacing w:val="-13"/>
        </w:rPr>
        <w:t xml:space="preserve"> </w:t>
      </w:r>
      <w:r>
        <w:t>logic</w:t>
      </w:r>
      <w:r>
        <w:rPr>
          <w:spacing w:val="-12"/>
        </w:rPr>
        <w:t xml:space="preserve"> </w:t>
      </w:r>
      <w:r>
        <w:t>and</w:t>
      </w:r>
      <w:r>
        <w:rPr>
          <w:spacing w:val="-13"/>
        </w:rPr>
        <w:t xml:space="preserve"> </w:t>
      </w:r>
      <w:r>
        <w:t>automata</w:t>
      </w:r>
      <w:r>
        <w:rPr>
          <w:spacing w:val="-12"/>
        </w:rPr>
        <w:t xml:space="preserve"> </w:t>
      </w:r>
      <w:r>
        <w:t>on</w:t>
      </w:r>
      <w:r>
        <w:rPr>
          <w:spacing w:val="-13"/>
        </w:rPr>
        <w:t xml:space="preserve"> </w:t>
      </w:r>
      <w:r>
        <w:t>infinite words, LTL Model checking (exercises using Spin or similar tools); Computational Tree Logic (CTL and CTL*); CTL model checking (exercises);</w:t>
      </w:r>
      <w:r>
        <w:rPr>
          <w:spacing w:val="-8"/>
        </w:rPr>
        <w:t xml:space="preserve"> </w:t>
      </w:r>
      <w:r>
        <w:t>Process</w:t>
      </w:r>
      <w:r>
        <w:rPr>
          <w:spacing w:val="-8"/>
        </w:rPr>
        <w:t xml:space="preserve"> </w:t>
      </w:r>
      <w:r>
        <w:t>calculi</w:t>
      </w:r>
      <w:r>
        <w:rPr>
          <w:spacing w:val="-8"/>
        </w:rPr>
        <w:t xml:space="preserve"> </w:t>
      </w:r>
      <w:r>
        <w:t>such</w:t>
      </w:r>
      <w:r>
        <w:rPr>
          <w:spacing w:val="-8"/>
        </w:rPr>
        <w:t xml:space="preserve"> </w:t>
      </w:r>
      <w:r>
        <w:t>as</w:t>
      </w:r>
      <w:r>
        <w:rPr>
          <w:spacing w:val="-8"/>
        </w:rPr>
        <w:t xml:space="preserve"> </w:t>
      </w:r>
      <w:r>
        <w:t>CSP</w:t>
      </w:r>
      <w:r>
        <w:rPr>
          <w:spacing w:val="-8"/>
        </w:rPr>
        <w:t xml:space="preserve"> </w:t>
      </w:r>
      <w:r>
        <w:t>and</w:t>
      </w:r>
      <w:r>
        <w:rPr>
          <w:spacing w:val="-8"/>
        </w:rPr>
        <w:t xml:space="preserve"> </w:t>
      </w:r>
      <w:r>
        <w:t>CCS.</w:t>
      </w:r>
      <w:r>
        <w:rPr>
          <w:spacing w:val="-8"/>
        </w:rPr>
        <w:t xml:space="preserve"> </w:t>
      </w:r>
      <w:r>
        <w:t>Notions</w:t>
      </w:r>
      <w:r>
        <w:rPr>
          <w:spacing w:val="-8"/>
        </w:rPr>
        <w:t xml:space="preserve"> </w:t>
      </w:r>
      <w:r>
        <w:t>of</w:t>
      </w:r>
      <w:r>
        <w:rPr>
          <w:spacing w:val="-8"/>
        </w:rPr>
        <w:t xml:space="preserve"> </w:t>
      </w:r>
      <w:r>
        <w:t xml:space="preserve">program </w:t>
      </w:r>
      <w:r>
        <w:rPr>
          <w:spacing w:val="-2"/>
        </w:rPr>
        <w:t>equivalence</w:t>
      </w:r>
      <w:r>
        <w:rPr>
          <w:spacing w:val="-3"/>
        </w:rPr>
        <w:t xml:space="preserve"> </w:t>
      </w:r>
      <w:r>
        <w:rPr>
          <w:spacing w:val="-2"/>
        </w:rPr>
        <w:t>--</w:t>
      </w:r>
      <w:r>
        <w:rPr>
          <w:spacing w:val="-4"/>
        </w:rPr>
        <w:t xml:space="preserve"> </w:t>
      </w:r>
      <w:r>
        <w:rPr>
          <w:spacing w:val="-2"/>
        </w:rPr>
        <w:t>traces,</w:t>
      </w:r>
      <w:r>
        <w:rPr>
          <w:spacing w:val="-4"/>
        </w:rPr>
        <w:t xml:space="preserve"> </w:t>
      </w:r>
      <w:proofErr w:type="spellStart"/>
      <w:r>
        <w:rPr>
          <w:spacing w:val="-2"/>
        </w:rPr>
        <w:t>bisimulation</w:t>
      </w:r>
      <w:proofErr w:type="spellEnd"/>
      <w:r>
        <w:rPr>
          <w:spacing w:val="-4"/>
        </w:rPr>
        <w:t xml:space="preserve"> </w:t>
      </w:r>
      <w:r>
        <w:rPr>
          <w:spacing w:val="-2"/>
        </w:rPr>
        <w:t>and</w:t>
      </w:r>
      <w:r>
        <w:rPr>
          <w:spacing w:val="-4"/>
        </w:rPr>
        <w:t xml:space="preserve"> </w:t>
      </w:r>
      <w:r>
        <w:rPr>
          <w:spacing w:val="-2"/>
        </w:rPr>
        <w:t>other</w:t>
      </w:r>
      <w:r>
        <w:rPr>
          <w:spacing w:val="-3"/>
        </w:rPr>
        <w:t xml:space="preserve"> </w:t>
      </w:r>
      <w:r>
        <w:rPr>
          <w:spacing w:val="-2"/>
        </w:rPr>
        <w:t>notions.</w:t>
      </w:r>
      <w:r>
        <w:rPr>
          <w:spacing w:val="-4"/>
        </w:rPr>
        <w:t xml:space="preserve"> </w:t>
      </w:r>
      <w:r>
        <w:rPr>
          <w:spacing w:val="-2"/>
        </w:rPr>
        <w:t xml:space="preserve">Hennessy-Milner </w:t>
      </w:r>
      <w:r>
        <w:t>Logic</w:t>
      </w:r>
      <w:r>
        <w:rPr>
          <w:spacing w:val="26"/>
        </w:rPr>
        <w:t xml:space="preserve"> </w:t>
      </w:r>
      <w:r>
        <w:t>(HML)</w:t>
      </w:r>
      <w:r>
        <w:rPr>
          <w:spacing w:val="27"/>
        </w:rPr>
        <w:t xml:space="preserve"> </w:t>
      </w:r>
      <w:r>
        <w:t>and</w:t>
      </w:r>
      <w:r>
        <w:rPr>
          <w:spacing w:val="26"/>
        </w:rPr>
        <w:t xml:space="preserve"> </w:t>
      </w:r>
      <w:r>
        <w:t>Mu</w:t>
      </w:r>
      <w:r>
        <w:rPr>
          <w:spacing w:val="27"/>
        </w:rPr>
        <w:t xml:space="preserve"> </w:t>
      </w:r>
      <w:r>
        <w:t>calculus</w:t>
      </w:r>
      <w:r>
        <w:rPr>
          <w:spacing w:val="27"/>
        </w:rPr>
        <w:t xml:space="preserve"> </w:t>
      </w:r>
      <w:r>
        <w:t>(exercises</w:t>
      </w:r>
      <w:r>
        <w:rPr>
          <w:spacing w:val="26"/>
        </w:rPr>
        <w:t xml:space="preserve"> </w:t>
      </w:r>
      <w:r>
        <w:t>using</w:t>
      </w:r>
      <w:r>
        <w:rPr>
          <w:spacing w:val="27"/>
        </w:rPr>
        <w:t xml:space="preserve"> </w:t>
      </w:r>
      <w:r>
        <w:t>tools</w:t>
      </w:r>
      <w:r>
        <w:rPr>
          <w:spacing w:val="26"/>
        </w:rPr>
        <w:t xml:space="preserve"> </w:t>
      </w:r>
      <w:r>
        <w:t>such</w:t>
      </w:r>
      <w:r>
        <w:rPr>
          <w:spacing w:val="27"/>
        </w:rPr>
        <w:t xml:space="preserve"> </w:t>
      </w:r>
      <w:r>
        <w:t>as</w:t>
      </w:r>
      <w:r>
        <w:rPr>
          <w:spacing w:val="27"/>
        </w:rPr>
        <w:t xml:space="preserve"> </w:t>
      </w:r>
      <w:r>
        <w:rPr>
          <w:spacing w:val="-5"/>
        </w:rPr>
        <w:t>CWB</w:t>
      </w:r>
    </w:p>
    <w:p w14:paraId="30C9D42F" w14:textId="77777777" w:rsidR="00545FE0" w:rsidRDefault="00000000">
      <w:pPr>
        <w:pStyle w:val="BodyText"/>
        <w:spacing w:before="0" w:line="178" w:lineRule="exact"/>
      </w:pPr>
      <w:r>
        <w:t>--</w:t>
      </w:r>
      <w:r>
        <w:rPr>
          <w:spacing w:val="29"/>
        </w:rPr>
        <w:t xml:space="preserve"> </w:t>
      </w:r>
      <w:r>
        <w:t>Concurrency</w:t>
      </w:r>
      <w:r>
        <w:rPr>
          <w:spacing w:val="29"/>
        </w:rPr>
        <w:t xml:space="preserve"> </w:t>
      </w:r>
      <w:r>
        <w:t>Work</w:t>
      </w:r>
      <w:r>
        <w:rPr>
          <w:spacing w:val="30"/>
        </w:rPr>
        <w:t xml:space="preserve"> </w:t>
      </w:r>
      <w:r>
        <w:t>Bench).</w:t>
      </w:r>
      <w:r>
        <w:rPr>
          <w:spacing w:val="29"/>
        </w:rPr>
        <w:t xml:space="preserve"> </w:t>
      </w:r>
      <w:r>
        <w:t>Symbolic</w:t>
      </w:r>
      <w:r>
        <w:rPr>
          <w:spacing w:val="30"/>
        </w:rPr>
        <w:t xml:space="preserve"> </w:t>
      </w:r>
      <w:r>
        <w:t>model</w:t>
      </w:r>
      <w:r>
        <w:rPr>
          <w:spacing w:val="29"/>
        </w:rPr>
        <w:t xml:space="preserve"> </w:t>
      </w:r>
      <w:r>
        <w:t>checking,</w:t>
      </w:r>
      <w:r>
        <w:rPr>
          <w:spacing w:val="30"/>
        </w:rPr>
        <w:t xml:space="preserve"> </w:t>
      </w:r>
      <w:r>
        <w:rPr>
          <w:spacing w:val="-2"/>
        </w:rPr>
        <w:t>exercises</w:t>
      </w:r>
    </w:p>
    <w:p w14:paraId="49DDE9E3" w14:textId="77777777" w:rsidR="00545FE0" w:rsidRDefault="00000000">
      <w:pPr>
        <w:pStyle w:val="BodyText"/>
        <w:spacing w:before="0"/>
        <w:ind w:right="42"/>
      </w:pPr>
      <w:r>
        <w:rPr>
          <w:spacing w:val="-2"/>
        </w:rPr>
        <w:t>using</w:t>
      </w:r>
      <w:r>
        <w:rPr>
          <w:spacing w:val="-6"/>
        </w:rPr>
        <w:t xml:space="preserve"> </w:t>
      </w:r>
      <w:r>
        <w:rPr>
          <w:spacing w:val="-2"/>
        </w:rPr>
        <w:t>tools</w:t>
      </w:r>
      <w:r>
        <w:rPr>
          <w:spacing w:val="-5"/>
        </w:rPr>
        <w:t xml:space="preserve"> </w:t>
      </w:r>
      <w:r>
        <w:rPr>
          <w:spacing w:val="-2"/>
        </w:rPr>
        <w:t>such</w:t>
      </w:r>
      <w:r>
        <w:rPr>
          <w:spacing w:val="-6"/>
        </w:rPr>
        <w:t xml:space="preserve"> </w:t>
      </w:r>
      <w:r>
        <w:rPr>
          <w:spacing w:val="-2"/>
        </w:rPr>
        <w:t>as</w:t>
      </w:r>
      <w:r>
        <w:rPr>
          <w:spacing w:val="-5"/>
        </w:rPr>
        <w:t xml:space="preserve"> </w:t>
      </w:r>
      <w:r>
        <w:rPr>
          <w:spacing w:val="-2"/>
        </w:rPr>
        <w:t>SMV.</w:t>
      </w:r>
      <w:r>
        <w:rPr>
          <w:spacing w:val="-6"/>
        </w:rPr>
        <w:t xml:space="preserve"> </w:t>
      </w:r>
      <w:r>
        <w:rPr>
          <w:spacing w:val="-2"/>
        </w:rPr>
        <w:t>Sat-based</w:t>
      </w:r>
      <w:r>
        <w:rPr>
          <w:spacing w:val="-6"/>
        </w:rPr>
        <w:t xml:space="preserve"> </w:t>
      </w:r>
      <w:r>
        <w:rPr>
          <w:spacing w:val="-2"/>
        </w:rPr>
        <w:t>model</w:t>
      </w:r>
      <w:r>
        <w:rPr>
          <w:spacing w:val="-6"/>
        </w:rPr>
        <w:t xml:space="preserve"> </w:t>
      </w:r>
      <w:r>
        <w:rPr>
          <w:spacing w:val="-2"/>
        </w:rPr>
        <w:t>checking</w:t>
      </w:r>
      <w:r>
        <w:rPr>
          <w:spacing w:val="-6"/>
        </w:rPr>
        <w:t xml:space="preserve"> </w:t>
      </w:r>
      <w:r>
        <w:rPr>
          <w:spacing w:val="-2"/>
        </w:rPr>
        <w:t>and</w:t>
      </w:r>
      <w:r>
        <w:rPr>
          <w:spacing w:val="-6"/>
        </w:rPr>
        <w:t xml:space="preserve"> </w:t>
      </w:r>
      <w:r>
        <w:rPr>
          <w:spacing w:val="-2"/>
        </w:rPr>
        <w:t xml:space="preserve">Davis-Putnam </w:t>
      </w:r>
      <w:r>
        <w:t>procedure;</w:t>
      </w:r>
      <w:r>
        <w:rPr>
          <w:spacing w:val="-11"/>
        </w:rPr>
        <w:t xml:space="preserve"> </w:t>
      </w:r>
      <w:r>
        <w:t>(exercises</w:t>
      </w:r>
      <w:r>
        <w:rPr>
          <w:spacing w:val="-11"/>
        </w:rPr>
        <w:t xml:space="preserve"> </w:t>
      </w:r>
      <w:r>
        <w:t>using</w:t>
      </w:r>
      <w:r>
        <w:rPr>
          <w:spacing w:val="-11"/>
        </w:rPr>
        <w:t xml:space="preserve"> </w:t>
      </w:r>
      <w:r>
        <w:t>tools</w:t>
      </w:r>
      <w:r>
        <w:rPr>
          <w:spacing w:val="-11"/>
        </w:rPr>
        <w:t xml:space="preserve"> </w:t>
      </w:r>
      <w:r>
        <w:t>such</w:t>
      </w:r>
      <w:r>
        <w:rPr>
          <w:spacing w:val="-11"/>
        </w:rPr>
        <w:t xml:space="preserve"> </w:t>
      </w:r>
      <w:r>
        <w:t>as</w:t>
      </w:r>
      <w:r>
        <w:rPr>
          <w:spacing w:val="-11"/>
        </w:rPr>
        <w:t xml:space="preserve"> </w:t>
      </w:r>
      <w:proofErr w:type="spellStart"/>
      <w:r>
        <w:t>nuSMV</w:t>
      </w:r>
      <w:proofErr w:type="spellEnd"/>
      <w:r>
        <w:t>).</w:t>
      </w:r>
      <w:r>
        <w:rPr>
          <w:spacing w:val="-11"/>
        </w:rPr>
        <w:t xml:space="preserve"> </w:t>
      </w:r>
      <w:r>
        <w:t>Possible</w:t>
      </w:r>
      <w:r>
        <w:rPr>
          <w:spacing w:val="-11"/>
        </w:rPr>
        <w:t xml:space="preserve"> </w:t>
      </w:r>
      <w:r>
        <w:t>additional topics include: equational logic frameworks, real-time frameworks, reactive frameworks, pi-calculus (exercises using tools such as the Mobility Workbench), Tree automata and Weak Second-order Logic with k successors (</w:t>
      </w:r>
      <w:proofErr w:type="spellStart"/>
      <w:r>
        <w:t>WSkS</w:t>
      </w:r>
      <w:proofErr w:type="spellEnd"/>
      <w:r>
        <w:t>), (exercises using Mona or similar tools).</w:t>
      </w:r>
    </w:p>
    <w:p w14:paraId="616288FF" w14:textId="77777777" w:rsidR="00545FE0" w:rsidRDefault="00000000">
      <w:pPr>
        <w:pStyle w:val="Heading3"/>
        <w:spacing w:before="100"/>
        <w:jc w:val="left"/>
      </w:pPr>
      <w:r>
        <w:rPr>
          <w:b w:val="0"/>
        </w:rPr>
        <w:br w:type="column"/>
      </w:r>
      <w:r>
        <w:rPr>
          <w:color w:val="00AEEF"/>
        </w:rPr>
        <w:t xml:space="preserve">COL751 Algorithmic Graph </w:t>
      </w:r>
      <w:r>
        <w:rPr>
          <w:color w:val="00AEEF"/>
          <w:spacing w:val="-2"/>
        </w:rPr>
        <w:t>Theory</w:t>
      </w:r>
    </w:p>
    <w:p w14:paraId="1C2E8F2E" w14:textId="77777777" w:rsidR="00545FE0" w:rsidRDefault="00000000">
      <w:pPr>
        <w:pStyle w:val="Heading4"/>
      </w:pPr>
      <w:r>
        <w:t>3</w:t>
      </w:r>
      <w:r>
        <w:rPr>
          <w:spacing w:val="-1"/>
        </w:rPr>
        <w:t xml:space="preserve"> </w:t>
      </w:r>
      <w:r>
        <w:t>Credits (3-0-</w:t>
      </w:r>
      <w:r>
        <w:rPr>
          <w:spacing w:val="-5"/>
        </w:rPr>
        <w:t>0)</w:t>
      </w:r>
    </w:p>
    <w:p w14:paraId="4137AACF" w14:textId="77777777" w:rsidR="00545FE0" w:rsidRDefault="00000000">
      <w:pPr>
        <w:spacing w:before="55"/>
        <w:ind w:left="123"/>
        <w:rPr>
          <w:sz w:val="18"/>
        </w:rPr>
      </w:pPr>
      <w:r>
        <w:rPr>
          <w:sz w:val="18"/>
        </w:rPr>
        <w:t>Pre-requisite(s):</w:t>
      </w:r>
      <w:r>
        <w:rPr>
          <w:spacing w:val="-3"/>
          <w:sz w:val="18"/>
        </w:rPr>
        <w:t xml:space="preserve"> </w:t>
      </w:r>
      <w:r>
        <w:rPr>
          <w:sz w:val="18"/>
        </w:rPr>
        <w:t>COL351</w:t>
      </w:r>
      <w:r>
        <w:rPr>
          <w:spacing w:val="-2"/>
          <w:sz w:val="18"/>
        </w:rPr>
        <w:t xml:space="preserve"> </w:t>
      </w:r>
      <w:r>
        <w:rPr>
          <w:sz w:val="18"/>
        </w:rPr>
        <w:t>OR</w:t>
      </w:r>
      <w:r>
        <w:rPr>
          <w:spacing w:val="-1"/>
          <w:sz w:val="18"/>
        </w:rPr>
        <w:t xml:space="preserve"> </w:t>
      </w:r>
      <w:r>
        <w:rPr>
          <w:spacing w:val="-2"/>
          <w:sz w:val="18"/>
        </w:rPr>
        <w:t>Equivalent</w:t>
      </w:r>
    </w:p>
    <w:p w14:paraId="0FA08B89" w14:textId="77777777" w:rsidR="00545FE0" w:rsidRDefault="00000000">
      <w:pPr>
        <w:pStyle w:val="BodyText"/>
        <w:spacing w:before="24"/>
        <w:ind w:right="134"/>
      </w:pPr>
      <w:r>
        <w:t>Algorithms for computing maximum s-t flows in graphs: augmenting path, blocking flow, push-relabel, capacity scaling etc. Max-flow</w:t>
      </w:r>
      <w:r>
        <w:rPr>
          <w:spacing w:val="40"/>
        </w:rPr>
        <w:t xml:space="preserve"> </w:t>
      </w:r>
      <w:r>
        <w:t>min-cut</w:t>
      </w:r>
      <w:r>
        <w:rPr>
          <w:spacing w:val="40"/>
        </w:rPr>
        <w:t xml:space="preserve"> </w:t>
      </w:r>
      <w:r>
        <w:t>theorem</w:t>
      </w:r>
      <w:r>
        <w:rPr>
          <w:spacing w:val="40"/>
        </w:rPr>
        <w:t xml:space="preserve"> </w:t>
      </w:r>
      <w:r>
        <w:t>and</w:t>
      </w:r>
      <w:r>
        <w:rPr>
          <w:spacing w:val="40"/>
        </w:rPr>
        <w:t xml:space="preserve"> </w:t>
      </w:r>
      <w:r>
        <w:t>its</w:t>
      </w:r>
      <w:r>
        <w:rPr>
          <w:spacing w:val="40"/>
        </w:rPr>
        <w:t xml:space="preserve"> </w:t>
      </w:r>
      <w:r>
        <w:t>applications.</w:t>
      </w:r>
      <w:r>
        <w:rPr>
          <w:spacing w:val="40"/>
        </w:rPr>
        <w:t xml:space="preserve"> </w:t>
      </w:r>
      <w:r>
        <w:t>Algorithms</w:t>
      </w:r>
      <w:r>
        <w:rPr>
          <w:spacing w:val="40"/>
        </w:rPr>
        <w:t xml:space="preserve"> </w:t>
      </w:r>
      <w:r>
        <w:t>for</w:t>
      </w:r>
      <w:r>
        <w:rPr>
          <w:spacing w:val="40"/>
        </w:rPr>
        <w:t xml:space="preserve"> </w:t>
      </w:r>
      <w:r>
        <w:t>computing min-cuts in graphs, structure of min-cuts. Min-cost flows and applications: cycle cancelling algorithms, successive shortest paths, strongly polynomial algorithms. Maximum matching in bipartite and general graphs: Hall’s theorem, Tutte’s theorem, Gallai-Edmonds decomposition. Weighted bipartite matching, Edmonds Algorithm</w:t>
      </w:r>
      <w:r>
        <w:rPr>
          <w:spacing w:val="80"/>
        </w:rPr>
        <w:t xml:space="preserve"> </w:t>
      </w:r>
      <w:r>
        <w:t xml:space="preserve">for Weighted Non-Bipartite </w:t>
      </w:r>
      <w:proofErr w:type="spellStart"/>
      <w:proofErr w:type="gramStart"/>
      <w:r>
        <w:t>Matching,T</w:t>
      </w:r>
      <w:proofErr w:type="spellEnd"/>
      <w:proofErr w:type="gramEnd"/>
      <w:r>
        <w:t>-joins and applications.</w:t>
      </w:r>
      <w:r>
        <w:rPr>
          <w:spacing w:val="40"/>
        </w:rPr>
        <w:t xml:space="preserve"> </w:t>
      </w:r>
      <w:r>
        <w:t xml:space="preserve">Factor-Critical Graphs, Ear Decompositions, Graph orientations, Splitting Off, k-Connectivity Orientations and Augmentations, </w:t>
      </w:r>
      <w:proofErr w:type="spellStart"/>
      <w:r>
        <w:t>Arborescences</w:t>
      </w:r>
      <w:proofErr w:type="spellEnd"/>
      <w:r>
        <w:t xml:space="preserve"> and </w:t>
      </w:r>
      <w:proofErr w:type="spellStart"/>
      <w:r>
        <w:t>Branchings</w:t>
      </w:r>
      <w:proofErr w:type="spellEnd"/>
      <w:r>
        <w:t xml:space="preserve">, Edmonds theorem for disjoint </w:t>
      </w:r>
      <w:proofErr w:type="spellStart"/>
      <w:r>
        <w:t>arborescences</w:t>
      </w:r>
      <w:proofErr w:type="spellEnd"/>
      <w:r>
        <w:t>. Planar graphs, algorithms for checking planarity, planar-separator theorem and its applications. Intersection graphs, perfect</w:t>
      </w:r>
      <w:r>
        <w:rPr>
          <w:spacing w:val="-4"/>
        </w:rPr>
        <w:t xml:space="preserve"> </w:t>
      </w:r>
      <w:r>
        <w:t>graphs:</w:t>
      </w:r>
      <w:r>
        <w:rPr>
          <w:spacing w:val="-4"/>
        </w:rPr>
        <w:t xml:space="preserve"> </w:t>
      </w:r>
      <w:r>
        <w:t>polyhedral</w:t>
      </w:r>
      <w:r>
        <w:rPr>
          <w:spacing w:val="-4"/>
        </w:rPr>
        <w:t xml:space="preserve"> </w:t>
      </w:r>
      <w:r>
        <w:t>characterization,</w:t>
      </w:r>
      <w:r>
        <w:rPr>
          <w:spacing w:val="-4"/>
        </w:rPr>
        <w:t xml:space="preserve"> </w:t>
      </w:r>
      <w:r>
        <w:t>the</w:t>
      </w:r>
      <w:r>
        <w:rPr>
          <w:spacing w:val="-4"/>
        </w:rPr>
        <w:t xml:space="preserve"> </w:t>
      </w:r>
      <w:r>
        <w:t>strong</w:t>
      </w:r>
      <w:r>
        <w:rPr>
          <w:spacing w:val="-4"/>
        </w:rPr>
        <w:t xml:space="preserve"> </w:t>
      </w:r>
      <w:r>
        <w:t>perfect</w:t>
      </w:r>
      <w:r>
        <w:rPr>
          <w:spacing w:val="-4"/>
        </w:rPr>
        <w:t xml:space="preserve"> </w:t>
      </w:r>
      <w:r>
        <w:t>graph theorem,</w:t>
      </w:r>
      <w:r>
        <w:rPr>
          <w:spacing w:val="-9"/>
        </w:rPr>
        <w:t xml:space="preserve"> </w:t>
      </w:r>
      <w:r>
        <w:t>kinds</w:t>
      </w:r>
      <w:r>
        <w:rPr>
          <w:spacing w:val="-9"/>
        </w:rPr>
        <w:t xml:space="preserve"> </w:t>
      </w:r>
      <w:r>
        <w:t>of</w:t>
      </w:r>
      <w:r>
        <w:rPr>
          <w:spacing w:val="-9"/>
        </w:rPr>
        <w:t xml:space="preserve"> </w:t>
      </w:r>
      <w:r>
        <w:t>perfect</w:t>
      </w:r>
      <w:r>
        <w:rPr>
          <w:spacing w:val="-9"/>
        </w:rPr>
        <w:t xml:space="preserve"> </w:t>
      </w:r>
      <w:r>
        <w:t>graphs</w:t>
      </w:r>
      <w:r>
        <w:rPr>
          <w:spacing w:val="-9"/>
        </w:rPr>
        <w:t xml:space="preserve"> </w:t>
      </w:r>
      <w:r>
        <w:t>and</w:t>
      </w:r>
      <w:r>
        <w:rPr>
          <w:spacing w:val="-9"/>
        </w:rPr>
        <w:t xml:space="preserve"> </w:t>
      </w:r>
      <w:r>
        <w:t>algorithms</w:t>
      </w:r>
      <w:r>
        <w:rPr>
          <w:spacing w:val="-9"/>
        </w:rPr>
        <w:t xml:space="preserve"> </w:t>
      </w:r>
      <w:r>
        <w:t>on</w:t>
      </w:r>
      <w:r>
        <w:rPr>
          <w:spacing w:val="-9"/>
        </w:rPr>
        <w:t xml:space="preserve"> </w:t>
      </w:r>
      <w:r>
        <w:t>them.</w:t>
      </w:r>
      <w:r>
        <w:rPr>
          <w:spacing w:val="-9"/>
        </w:rPr>
        <w:t xml:space="preserve"> </w:t>
      </w:r>
      <w:r>
        <w:t>Treewidth, algorithm for computing tree width, algorithms on graphs with bounded tree width.</w:t>
      </w:r>
    </w:p>
    <w:p w14:paraId="1D15D36C" w14:textId="77777777" w:rsidR="00545FE0" w:rsidRDefault="00000000">
      <w:pPr>
        <w:pStyle w:val="Heading3"/>
        <w:spacing w:before="125"/>
        <w:jc w:val="left"/>
      </w:pPr>
      <w:r>
        <w:rPr>
          <w:color w:val="00AEEF"/>
        </w:rPr>
        <w:t xml:space="preserve">COL752 Geometric </w:t>
      </w:r>
      <w:r>
        <w:rPr>
          <w:color w:val="00AEEF"/>
          <w:spacing w:val="-2"/>
        </w:rPr>
        <w:t>Algorithms</w:t>
      </w:r>
    </w:p>
    <w:p w14:paraId="695CA91A" w14:textId="77777777" w:rsidR="00545FE0" w:rsidRDefault="00000000">
      <w:pPr>
        <w:pStyle w:val="Heading4"/>
      </w:pPr>
      <w:r>
        <w:t>4</w:t>
      </w:r>
      <w:r>
        <w:rPr>
          <w:spacing w:val="-1"/>
        </w:rPr>
        <w:t xml:space="preserve"> </w:t>
      </w:r>
      <w:r>
        <w:t>Credits (3-0-</w:t>
      </w:r>
      <w:r>
        <w:rPr>
          <w:spacing w:val="-5"/>
        </w:rPr>
        <w:t>2)</w:t>
      </w:r>
    </w:p>
    <w:p w14:paraId="22D0469B" w14:textId="77777777" w:rsidR="00545FE0" w:rsidRDefault="00000000">
      <w:pPr>
        <w:spacing w:before="56"/>
        <w:ind w:left="123"/>
        <w:rPr>
          <w:sz w:val="18"/>
        </w:rPr>
      </w:pPr>
      <w:r>
        <w:rPr>
          <w:sz w:val="18"/>
        </w:rPr>
        <w:t>Pre-requisite(s):</w:t>
      </w:r>
      <w:r>
        <w:rPr>
          <w:spacing w:val="-3"/>
          <w:sz w:val="18"/>
        </w:rPr>
        <w:t xml:space="preserve"> </w:t>
      </w:r>
      <w:r>
        <w:rPr>
          <w:sz w:val="18"/>
        </w:rPr>
        <w:t>COL351</w:t>
      </w:r>
      <w:r>
        <w:rPr>
          <w:spacing w:val="-2"/>
          <w:sz w:val="18"/>
        </w:rPr>
        <w:t xml:space="preserve"> </w:t>
      </w:r>
      <w:r>
        <w:rPr>
          <w:sz w:val="18"/>
        </w:rPr>
        <w:t>OR</w:t>
      </w:r>
      <w:r>
        <w:rPr>
          <w:spacing w:val="-1"/>
          <w:sz w:val="18"/>
        </w:rPr>
        <w:t xml:space="preserve"> </w:t>
      </w:r>
      <w:r>
        <w:rPr>
          <w:spacing w:val="-2"/>
          <w:sz w:val="18"/>
        </w:rPr>
        <w:t>Equivalent</w:t>
      </w:r>
    </w:p>
    <w:p w14:paraId="2B315AF6" w14:textId="77777777" w:rsidR="00545FE0" w:rsidRDefault="00000000">
      <w:pPr>
        <w:pStyle w:val="BodyText"/>
        <w:ind w:right="137"/>
      </w:pPr>
      <w:r>
        <w:t>Geometric Fundamentals: Models of computation, lower bound techniques,</w:t>
      </w:r>
      <w:r>
        <w:rPr>
          <w:spacing w:val="-11"/>
        </w:rPr>
        <w:t xml:space="preserve"> </w:t>
      </w:r>
      <w:r>
        <w:t>geometric</w:t>
      </w:r>
      <w:r>
        <w:rPr>
          <w:spacing w:val="-11"/>
        </w:rPr>
        <w:t xml:space="preserve"> </w:t>
      </w:r>
      <w:r>
        <w:t>primitives,</w:t>
      </w:r>
      <w:r>
        <w:rPr>
          <w:spacing w:val="-11"/>
        </w:rPr>
        <w:t xml:space="preserve"> </w:t>
      </w:r>
      <w:r>
        <w:t>geometric</w:t>
      </w:r>
      <w:r>
        <w:rPr>
          <w:spacing w:val="-11"/>
        </w:rPr>
        <w:t xml:space="preserve"> </w:t>
      </w:r>
      <w:r>
        <w:t>transforms</w:t>
      </w:r>
      <w:r>
        <w:rPr>
          <w:spacing w:val="-11"/>
        </w:rPr>
        <w:t xml:space="preserve"> </w:t>
      </w:r>
      <w:r>
        <w:t>Convex</w:t>
      </w:r>
      <w:r>
        <w:rPr>
          <w:spacing w:val="-11"/>
        </w:rPr>
        <w:t xml:space="preserve"> </w:t>
      </w:r>
      <w:r>
        <w:t xml:space="preserve">hulls: Planar convex hulls, higher dimensional convex hulls, randomized, output-sensitive, and dynamic algorithms, applications of convex hull, Intersection detection: segment intersection, line sweep, map overlay, </w:t>
      </w:r>
      <w:proofErr w:type="spellStart"/>
      <w:r>
        <w:t>halfspace</w:t>
      </w:r>
      <w:proofErr w:type="spellEnd"/>
      <w:r>
        <w:t xml:space="preserve"> intersection, </w:t>
      </w:r>
      <w:proofErr w:type="spellStart"/>
      <w:r>
        <w:t>polyhedra</w:t>
      </w:r>
      <w:proofErr w:type="spellEnd"/>
      <w:r>
        <w:t xml:space="preserve"> intersection, Geometric searching:</w:t>
      </w:r>
      <w:r>
        <w:rPr>
          <w:spacing w:val="-13"/>
        </w:rPr>
        <w:t xml:space="preserve"> </w:t>
      </w:r>
      <w:r>
        <w:t>segment,</w:t>
      </w:r>
      <w:r>
        <w:rPr>
          <w:spacing w:val="-12"/>
        </w:rPr>
        <w:t xml:space="preserve"> </w:t>
      </w:r>
      <w:r>
        <w:t>interval,</w:t>
      </w:r>
      <w:r>
        <w:rPr>
          <w:spacing w:val="-13"/>
        </w:rPr>
        <w:t xml:space="preserve"> </w:t>
      </w:r>
      <w:r>
        <w:t>and</w:t>
      </w:r>
      <w:r>
        <w:rPr>
          <w:spacing w:val="-12"/>
        </w:rPr>
        <w:t xml:space="preserve"> </w:t>
      </w:r>
      <w:r>
        <w:t>priority-search</w:t>
      </w:r>
      <w:r>
        <w:rPr>
          <w:spacing w:val="-13"/>
        </w:rPr>
        <w:t xml:space="preserve"> </w:t>
      </w:r>
      <w:r>
        <w:t>trees,</w:t>
      </w:r>
      <w:r>
        <w:rPr>
          <w:spacing w:val="-12"/>
        </w:rPr>
        <w:t xml:space="preserve"> </w:t>
      </w:r>
      <w:r>
        <w:t>point</w:t>
      </w:r>
      <w:r>
        <w:rPr>
          <w:spacing w:val="-13"/>
        </w:rPr>
        <w:t xml:space="preserve"> </w:t>
      </w:r>
      <w:r>
        <w:t>location, persistent data structure, fractional cascading, range searching, nearest-neighbor</w:t>
      </w:r>
      <w:r>
        <w:rPr>
          <w:spacing w:val="-8"/>
        </w:rPr>
        <w:t xml:space="preserve"> </w:t>
      </w:r>
      <w:r>
        <w:t>searching</w:t>
      </w:r>
      <w:r>
        <w:rPr>
          <w:spacing w:val="-8"/>
        </w:rPr>
        <w:t xml:space="preserve"> </w:t>
      </w:r>
      <w:r>
        <w:t>Proximity</w:t>
      </w:r>
      <w:r>
        <w:rPr>
          <w:spacing w:val="-8"/>
        </w:rPr>
        <w:t xml:space="preserve"> </w:t>
      </w:r>
      <w:r>
        <w:t>problems:</w:t>
      </w:r>
      <w:r>
        <w:rPr>
          <w:spacing w:val="-8"/>
        </w:rPr>
        <w:t xml:space="preserve"> </w:t>
      </w:r>
      <w:r>
        <w:t>closest</w:t>
      </w:r>
      <w:r>
        <w:rPr>
          <w:spacing w:val="-8"/>
        </w:rPr>
        <w:t xml:space="preserve"> </w:t>
      </w:r>
      <w:r>
        <w:t>pair,</w:t>
      </w:r>
      <w:r>
        <w:rPr>
          <w:spacing w:val="-8"/>
        </w:rPr>
        <w:t xml:space="preserve"> </w:t>
      </w:r>
      <w:r>
        <w:t>Voronoi diagram,</w:t>
      </w:r>
      <w:r>
        <w:rPr>
          <w:spacing w:val="40"/>
        </w:rPr>
        <w:t xml:space="preserve"> </w:t>
      </w:r>
      <w:r>
        <w:t>Delaunay</w:t>
      </w:r>
      <w:r>
        <w:rPr>
          <w:spacing w:val="40"/>
        </w:rPr>
        <w:t xml:space="preserve"> </w:t>
      </w:r>
      <w:r>
        <w:t>triangulation</w:t>
      </w:r>
      <w:r>
        <w:rPr>
          <w:spacing w:val="40"/>
        </w:rPr>
        <w:t xml:space="preserve"> </w:t>
      </w:r>
      <w:r>
        <w:t>and</w:t>
      </w:r>
      <w:r>
        <w:rPr>
          <w:spacing w:val="40"/>
        </w:rPr>
        <w:t xml:space="preserve"> </w:t>
      </w:r>
      <w:r>
        <w:t>their</w:t>
      </w:r>
      <w:r>
        <w:rPr>
          <w:spacing w:val="40"/>
        </w:rPr>
        <w:t xml:space="preserve"> </w:t>
      </w:r>
      <w:r>
        <w:t>subgraphs,</w:t>
      </w:r>
      <w:r>
        <w:rPr>
          <w:spacing w:val="40"/>
        </w:rPr>
        <w:t xml:space="preserve"> </w:t>
      </w:r>
      <w:r>
        <w:t>spanners, well</w:t>
      </w:r>
      <w:r>
        <w:rPr>
          <w:spacing w:val="40"/>
        </w:rPr>
        <w:t xml:space="preserve"> </w:t>
      </w:r>
      <w:r>
        <w:t>separated</w:t>
      </w:r>
      <w:r>
        <w:rPr>
          <w:spacing w:val="40"/>
        </w:rPr>
        <w:t xml:space="preserve"> </w:t>
      </w:r>
      <w:r>
        <w:t>pair</w:t>
      </w:r>
      <w:r>
        <w:rPr>
          <w:spacing w:val="40"/>
        </w:rPr>
        <w:t xml:space="preserve"> </w:t>
      </w:r>
      <w:r>
        <w:t>decomposition</w:t>
      </w:r>
      <w:r>
        <w:rPr>
          <w:spacing w:val="40"/>
        </w:rPr>
        <w:t xml:space="preserve"> </w:t>
      </w:r>
      <w:r>
        <w:t>Arrangements:</w:t>
      </w:r>
      <w:r>
        <w:rPr>
          <w:spacing w:val="40"/>
        </w:rPr>
        <w:t xml:space="preserve"> </w:t>
      </w:r>
      <w:r>
        <w:t>Arrangements of lines and hyperplanes, sweep-line and incremental algorithms, lower envelopes, levels, and zones, applications of arrangements Triangulations:</w:t>
      </w:r>
      <w:r>
        <w:rPr>
          <w:spacing w:val="40"/>
        </w:rPr>
        <w:t xml:space="preserve"> </w:t>
      </w:r>
      <w:r>
        <w:t>monotone</w:t>
      </w:r>
      <w:r>
        <w:rPr>
          <w:spacing w:val="40"/>
        </w:rPr>
        <w:t xml:space="preserve"> </w:t>
      </w:r>
      <w:r>
        <w:t>and</w:t>
      </w:r>
      <w:r>
        <w:rPr>
          <w:spacing w:val="40"/>
        </w:rPr>
        <w:t xml:space="preserve"> </w:t>
      </w:r>
      <w:r>
        <w:t>simple</w:t>
      </w:r>
      <w:r>
        <w:rPr>
          <w:spacing w:val="40"/>
        </w:rPr>
        <w:t xml:space="preserve"> </w:t>
      </w:r>
      <w:r>
        <w:t>polygon</w:t>
      </w:r>
      <w:r>
        <w:rPr>
          <w:spacing w:val="40"/>
        </w:rPr>
        <w:t xml:space="preserve"> </w:t>
      </w:r>
      <w:r>
        <w:t>triangulations, point-set triangulations, optimization criteria, Steiner triangulation, Delaunay</w:t>
      </w:r>
      <w:r>
        <w:rPr>
          <w:spacing w:val="40"/>
        </w:rPr>
        <w:t xml:space="preserve"> </w:t>
      </w:r>
      <w:r>
        <w:t>refinement</w:t>
      </w:r>
      <w:r>
        <w:rPr>
          <w:spacing w:val="40"/>
        </w:rPr>
        <w:t xml:space="preserve"> </w:t>
      </w:r>
      <w:r>
        <w:t>Geometric</w:t>
      </w:r>
      <w:r>
        <w:rPr>
          <w:spacing w:val="40"/>
        </w:rPr>
        <w:t xml:space="preserve"> </w:t>
      </w:r>
      <w:r>
        <w:t>sampling:</w:t>
      </w:r>
      <w:r>
        <w:rPr>
          <w:spacing w:val="40"/>
        </w:rPr>
        <w:t xml:space="preserve"> </w:t>
      </w:r>
      <w:r>
        <w:t>random</w:t>
      </w:r>
      <w:r>
        <w:rPr>
          <w:spacing w:val="40"/>
        </w:rPr>
        <w:t xml:space="preserve"> </w:t>
      </w:r>
      <w:r>
        <w:t>sampling</w:t>
      </w:r>
      <w:r>
        <w:rPr>
          <w:spacing w:val="40"/>
        </w:rPr>
        <w:t xml:space="preserve"> </w:t>
      </w:r>
      <w:r>
        <w:t>and ε-nets,</w:t>
      </w:r>
      <w:r>
        <w:rPr>
          <w:spacing w:val="-13"/>
        </w:rPr>
        <w:t xml:space="preserve"> </w:t>
      </w:r>
      <w:r>
        <w:t>ε-approximation</w:t>
      </w:r>
      <w:r>
        <w:rPr>
          <w:spacing w:val="-12"/>
        </w:rPr>
        <w:t xml:space="preserve"> </w:t>
      </w:r>
      <w:r>
        <w:t>and</w:t>
      </w:r>
      <w:r>
        <w:rPr>
          <w:spacing w:val="-13"/>
        </w:rPr>
        <w:t xml:space="preserve"> </w:t>
      </w:r>
      <w:r>
        <w:t>discrepancy,</w:t>
      </w:r>
      <w:r>
        <w:rPr>
          <w:spacing w:val="-12"/>
        </w:rPr>
        <w:t xml:space="preserve"> </w:t>
      </w:r>
      <w:r>
        <w:t>cuttings,</w:t>
      </w:r>
      <w:r>
        <w:rPr>
          <w:spacing w:val="-13"/>
        </w:rPr>
        <w:t xml:space="preserve"> </w:t>
      </w:r>
      <w:proofErr w:type="spellStart"/>
      <w:r>
        <w:t>coresetsGeometric</w:t>
      </w:r>
      <w:proofErr w:type="spellEnd"/>
      <w:r>
        <w:t xml:space="preserve"> optimization: linear programming, LP-type problems, parametric searching,</w:t>
      </w:r>
      <w:r>
        <w:rPr>
          <w:spacing w:val="-6"/>
        </w:rPr>
        <w:t xml:space="preserve"> </w:t>
      </w:r>
      <w:r>
        <w:t>approximation</w:t>
      </w:r>
      <w:r>
        <w:rPr>
          <w:spacing w:val="-6"/>
        </w:rPr>
        <w:t xml:space="preserve"> </w:t>
      </w:r>
      <w:r>
        <w:t>techniques.</w:t>
      </w:r>
      <w:r>
        <w:rPr>
          <w:spacing w:val="-6"/>
        </w:rPr>
        <w:t xml:space="preserve"> </w:t>
      </w:r>
      <w:r>
        <w:t>Implementation</w:t>
      </w:r>
      <w:r>
        <w:rPr>
          <w:spacing w:val="-6"/>
        </w:rPr>
        <w:t xml:space="preserve"> </w:t>
      </w:r>
      <w:r>
        <w:t>Issues:</w:t>
      </w:r>
      <w:r>
        <w:rPr>
          <w:spacing w:val="-6"/>
        </w:rPr>
        <w:t xml:space="preserve"> </w:t>
      </w:r>
      <w:r>
        <w:t xml:space="preserve">robust computing, perturbation techniques, floating-point filters, rounding </w:t>
      </w:r>
      <w:r>
        <w:rPr>
          <w:spacing w:val="-2"/>
        </w:rPr>
        <w:t>techniques.</w:t>
      </w:r>
    </w:p>
    <w:p w14:paraId="1F7B611E" w14:textId="77777777" w:rsidR="00545FE0" w:rsidRDefault="00000000">
      <w:pPr>
        <w:pStyle w:val="Heading3"/>
        <w:spacing w:before="150"/>
        <w:jc w:val="left"/>
      </w:pPr>
      <w:r>
        <w:rPr>
          <w:color w:val="00AEEF"/>
        </w:rPr>
        <w:t xml:space="preserve">COL753 Complexity </w:t>
      </w:r>
      <w:r>
        <w:rPr>
          <w:color w:val="00AEEF"/>
          <w:spacing w:val="-2"/>
        </w:rPr>
        <w:t>Theory</w:t>
      </w:r>
    </w:p>
    <w:p w14:paraId="5B4975E4" w14:textId="77777777" w:rsidR="00545FE0" w:rsidRDefault="00000000">
      <w:pPr>
        <w:pStyle w:val="Heading4"/>
      </w:pPr>
      <w:r>
        <w:t>3</w:t>
      </w:r>
      <w:r>
        <w:rPr>
          <w:spacing w:val="-1"/>
        </w:rPr>
        <w:t xml:space="preserve"> </w:t>
      </w:r>
      <w:r>
        <w:t>Credits (3-0-</w:t>
      </w:r>
      <w:r>
        <w:rPr>
          <w:spacing w:val="-5"/>
        </w:rPr>
        <w:t>0)</w:t>
      </w:r>
    </w:p>
    <w:p w14:paraId="2C3C9C4C" w14:textId="77777777" w:rsidR="00545FE0" w:rsidRDefault="00000000">
      <w:pPr>
        <w:spacing w:before="56"/>
        <w:ind w:left="123"/>
        <w:rPr>
          <w:sz w:val="18"/>
        </w:rPr>
      </w:pPr>
      <w:r>
        <w:rPr>
          <w:sz w:val="18"/>
        </w:rPr>
        <w:t>Pre-requisite(s):</w:t>
      </w:r>
      <w:r>
        <w:rPr>
          <w:spacing w:val="-3"/>
          <w:sz w:val="18"/>
        </w:rPr>
        <w:t xml:space="preserve"> </w:t>
      </w:r>
      <w:r>
        <w:rPr>
          <w:sz w:val="18"/>
        </w:rPr>
        <w:t>COL352</w:t>
      </w:r>
      <w:r>
        <w:rPr>
          <w:spacing w:val="-2"/>
          <w:sz w:val="18"/>
        </w:rPr>
        <w:t xml:space="preserve"> </w:t>
      </w:r>
      <w:r>
        <w:rPr>
          <w:sz w:val="18"/>
        </w:rPr>
        <w:t>OR</w:t>
      </w:r>
      <w:r>
        <w:rPr>
          <w:spacing w:val="-1"/>
          <w:sz w:val="18"/>
        </w:rPr>
        <w:t xml:space="preserve"> </w:t>
      </w:r>
      <w:r>
        <w:rPr>
          <w:spacing w:val="-2"/>
          <w:sz w:val="18"/>
        </w:rPr>
        <w:t>Equivalent</w:t>
      </w:r>
    </w:p>
    <w:p w14:paraId="2C44DBBD" w14:textId="77777777" w:rsidR="00545FE0" w:rsidRDefault="00000000">
      <w:pPr>
        <w:pStyle w:val="BodyText"/>
        <w:ind w:right="135"/>
      </w:pPr>
      <w:r>
        <w:rPr>
          <w:spacing w:val="-2"/>
        </w:rPr>
        <w:t>Modeling</w:t>
      </w:r>
      <w:r>
        <w:rPr>
          <w:spacing w:val="-11"/>
        </w:rPr>
        <w:t xml:space="preserve"> </w:t>
      </w:r>
      <w:r>
        <w:rPr>
          <w:spacing w:val="-2"/>
        </w:rPr>
        <w:t>computation</w:t>
      </w:r>
      <w:r>
        <w:rPr>
          <w:spacing w:val="-10"/>
        </w:rPr>
        <w:t xml:space="preserve"> </w:t>
      </w:r>
      <w:r>
        <w:rPr>
          <w:spacing w:val="-2"/>
        </w:rPr>
        <w:t>(Finite</w:t>
      </w:r>
      <w:r>
        <w:rPr>
          <w:spacing w:val="-11"/>
        </w:rPr>
        <w:t xml:space="preserve"> </w:t>
      </w:r>
      <w:r>
        <w:rPr>
          <w:spacing w:val="-2"/>
        </w:rPr>
        <w:t>state</w:t>
      </w:r>
      <w:r>
        <w:rPr>
          <w:spacing w:val="-10"/>
        </w:rPr>
        <w:t xml:space="preserve"> </w:t>
      </w:r>
      <w:r>
        <w:rPr>
          <w:spacing w:val="-2"/>
        </w:rPr>
        <w:t>machines,</w:t>
      </w:r>
      <w:r>
        <w:rPr>
          <w:spacing w:val="-11"/>
        </w:rPr>
        <w:t xml:space="preserve"> </w:t>
      </w:r>
      <w:r>
        <w:rPr>
          <w:spacing w:val="-2"/>
        </w:rPr>
        <w:t>Non-determinism,</w:t>
      </w:r>
      <w:r>
        <w:rPr>
          <w:spacing w:val="-10"/>
        </w:rPr>
        <w:t xml:space="preserve"> </w:t>
      </w:r>
      <w:r>
        <w:rPr>
          <w:spacing w:val="-2"/>
        </w:rPr>
        <w:t xml:space="preserve">Turing </w:t>
      </w:r>
      <w:r>
        <w:t xml:space="preserve">machines, class P etc.), NP and NP-completeness, Diagonalization (Time hierarchy and Ladner’s theorem), Space complexity (PSPACE, NL, Savitch’s theorem, Immerman-Szelepcsényi theorem etc.), Polynomial hierarchy, Boolean circuits (P/poly), Randomized classes </w:t>
      </w:r>
      <w:r>
        <w:rPr>
          <w:spacing w:val="-2"/>
        </w:rPr>
        <w:t>(RP,</w:t>
      </w:r>
      <w:r>
        <w:rPr>
          <w:spacing w:val="-11"/>
        </w:rPr>
        <w:t xml:space="preserve"> </w:t>
      </w:r>
      <w:r>
        <w:rPr>
          <w:spacing w:val="-2"/>
        </w:rPr>
        <w:t>BPP,</w:t>
      </w:r>
      <w:r>
        <w:rPr>
          <w:spacing w:val="-10"/>
        </w:rPr>
        <w:t xml:space="preserve"> </w:t>
      </w:r>
      <w:r>
        <w:rPr>
          <w:spacing w:val="-2"/>
        </w:rPr>
        <w:t>ZPP,</w:t>
      </w:r>
      <w:r>
        <w:rPr>
          <w:spacing w:val="-11"/>
        </w:rPr>
        <w:t xml:space="preserve"> </w:t>
      </w:r>
      <w:r>
        <w:rPr>
          <w:spacing w:val="-2"/>
        </w:rPr>
        <w:t>Adleman’s</w:t>
      </w:r>
      <w:r>
        <w:rPr>
          <w:spacing w:val="-10"/>
        </w:rPr>
        <w:t xml:space="preserve"> </w:t>
      </w:r>
      <w:r>
        <w:rPr>
          <w:spacing w:val="-2"/>
        </w:rPr>
        <w:t>Theorem,</w:t>
      </w:r>
      <w:r>
        <w:rPr>
          <w:spacing w:val="-11"/>
        </w:rPr>
        <w:t xml:space="preserve"> </w:t>
      </w:r>
      <w:proofErr w:type="spellStart"/>
      <w:r>
        <w:rPr>
          <w:spacing w:val="-2"/>
        </w:rPr>
        <w:t>Gács-Sipser-Lautemann</w:t>
      </w:r>
      <w:proofErr w:type="spellEnd"/>
      <w:r>
        <w:rPr>
          <w:spacing w:val="-10"/>
        </w:rPr>
        <w:t xml:space="preserve"> </w:t>
      </w:r>
      <w:r>
        <w:rPr>
          <w:spacing w:val="-2"/>
        </w:rPr>
        <w:t>Theorem), Interactive</w:t>
      </w:r>
      <w:r>
        <w:rPr>
          <w:spacing w:val="-11"/>
        </w:rPr>
        <w:t xml:space="preserve"> </w:t>
      </w:r>
      <w:r>
        <w:rPr>
          <w:spacing w:val="-2"/>
        </w:rPr>
        <w:t>proofs</w:t>
      </w:r>
      <w:r>
        <w:rPr>
          <w:spacing w:val="-10"/>
        </w:rPr>
        <w:t xml:space="preserve"> </w:t>
      </w:r>
      <w:r>
        <w:rPr>
          <w:spacing w:val="-2"/>
        </w:rPr>
        <w:t>(Arthur-Merlin,</w:t>
      </w:r>
      <w:r>
        <w:rPr>
          <w:spacing w:val="-11"/>
        </w:rPr>
        <w:t xml:space="preserve"> </w:t>
      </w:r>
      <w:r>
        <w:rPr>
          <w:spacing w:val="-2"/>
        </w:rPr>
        <w:t>IP=PSPACE),</w:t>
      </w:r>
      <w:r>
        <w:rPr>
          <w:spacing w:val="-10"/>
        </w:rPr>
        <w:t xml:space="preserve"> </w:t>
      </w:r>
      <w:r>
        <w:rPr>
          <w:spacing w:val="-2"/>
        </w:rPr>
        <w:t>Cryptography</w:t>
      </w:r>
      <w:r>
        <w:rPr>
          <w:spacing w:val="-11"/>
        </w:rPr>
        <w:t xml:space="preserve"> </w:t>
      </w:r>
      <w:r>
        <w:rPr>
          <w:spacing w:val="-2"/>
        </w:rPr>
        <w:t xml:space="preserve">(one-way </w:t>
      </w:r>
      <w:r>
        <w:t>functions,</w:t>
      </w:r>
      <w:r>
        <w:rPr>
          <w:spacing w:val="-8"/>
        </w:rPr>
        <w:t xml:space="preserve"> </w:t>
      </w:r>
      <w:r>
        <w:t>pseudorandom</w:t>
      </w:r>
      <w:r>
        <w:rPr>
          <w:spacing w:val="-8"/>
        </w:rPr>
        <w:t xml:space="preserve"> </w:t>
      </w:r>
      <w:r>
        <w:t>generators,</w:t>
      </w:r>
      <w:r>
        <w:rPr>
          <w:spacing w:val="-8"/>
        </w:rPr>
        <w:t xml:space="preserve"> </w:t>
      </w:r>
      <w:r>
        <w:t>zero</w:t>
      </w:r>
      <w:r>
        <w:rPr>
          <w:spacing w:val="-8"/>
        </w:rPr>
        <w:t xml:space="preserve"> </w:t>
      </w:r>
      <w:r>
        <w:t>knowledge),</w:t>
      </w:r>
      <w:r>
        <w:rPr>
          <w:spacing w:val="-8"/>
        </w:rPr>
        <w:t xml:space="preserve"> </w:t>
      </w:r>
      <w:r>
        <w:t>PCP</w:t>
      </w:r>
      <w:r>
        <w:rPr>
          <w:spacing w:val="-8"/>
        </w:rPr>
        <w:t xml:space="preserve"> </w:t>
      </w:r>
      <w:r>
        <w:t>theorem and hardness of approximation, Circuit lower bounds (</w:t>
      </w:r>
      <w:proofErr w:type="spellStart"/>
      <w:r>
        <w:t>Hastad’s</w:t>
      </w:r>
      <w:proofErr w:type="spellEnd"/>
      <w:r>
        <w:t xml:space="preserve"> switching</w:t>
      </w:r>
      <w:r>
        <w:rPr>
          <w:spacing w:val="40"/>
        </w:rPr>
        <w:t xml:space="preserve"> </w:t>
      </w:r>
      <w:r>
        <w:t>lemma),</w:t>
      </w:r>
      <w:r>
        <w:rPr>
          <w:spacing w:val="40"/>
        </w:rPr>
        <w:t xml:space="preserve"> </w:t>
      </w:r>
      <w:r>
        <w:t>Other</w:t>
      </w:r>
      <w:r>
        <w:rPr>
          <w:spacing w:val="40"/>
        </w:rPr>
        <w:t xml:space="preserve"> </w:t>
      </w:r>
      <w:r>
        <w:t>topics</w:t>
      </w:r>
      <w:r>
        <w:rPr>
          <w:spacing w:val="40"/>
        </w:rPr>
        <w:t xml:space="preserve"> </w:t>
      </w:r>
      <w:r>
        <w:t>(#P,</w:t>
      </w:r>
      <w:r>
        <w:rPr>
          <w:spacing w:val="40"/>
        </w:rPr>
        <w:t xml:space="preserve"> </w:t>
      </w:r>
      <w:r>
        <w:t>Toda’s</w:t>
      </w:r>
      <w:r>
        <w:rPr>
          <w:spacing w:val="40"/>
        </w:rPr>
        <w:t xml:space="preserve"> </w:t>
      </w:r>
      <w:r>
        <w:t>theorem,</w:t>
      </w:r>
      <w:r>
        <w:rPr>
          <w:spacing w:val="40"/>
        </w:rPr>
        <w:t xml:space="preserve"> </w:t>
      </w:r>
      <w:r>
        <w:t>Average- case</w:t>
      </w:r>
      <w:r>
        <w:rPr>
          <w:spacing w:val="40"/>
        </w:rPr>
        <w:t xml:space="preserve"> </w:t>
      </w:r>
      <w:r>
        <w:t>complexity,</w:t>
      </w:r>
      <w:r>
        <w:rPr>
          <w:spacing w:val="40"/>
        </w:rPr>
        <w:t xml:space="preserve"> </w:t>
      </w:r>
      <w:proofErr w:type="spellStart"/>
      <w:r>
        <w:t>derandomization</w:t>
      </w:r>
      <w:proofErr w:type="spellEnd"/>
      <w:r>
        <w:t>,</w:t>
      </w:r>
      <w:r>
        <w:rPr>
          <w:spacing w:val="40"/>
        </w:rPr>
        <w:t xml:space="preserve"> </w:t>
      </w:r>
      <w:r>
        <w:t>pseudorandom</w:t>
      </w:r>
      <w:r>
        <w:rPr>
          <w:spacing w:val="40"/>
        </w:rPr>
        <w:t xml:space="preserve"> </w:t>
      </w:r>
      <w:r>
        <w:t>construction).</w:t>
      </w:r>
    </w:p>
    <w:p w14:paraId="68AEAA1D" w14:textId="77777777" w:rsidR="00545FE0" w:rsidRDefault="00000000">
      <w:pPr>
        <w:pStyle w:val="Heading3"/>
        <w:spacing w:before="147"/>
        <w:jc w:val="left"/>
      </w:pPr>
      <w:r>
        <w:rPr>
          <w:color w:val="00AEEF"/>
        </w:rPr>
        <w:t xml:space="preserve">COL754 Approximation </w:t>
      </w:r>
      <w:r>
        <w:rPr>
          <w:color w:val="00AEEF"/>
          <w:spacing w:val="-2"/>
        </w:rPr>
        <w:t>Algorithms</w:t>
      </w:r>
    </w:p>
    <w:p w14:paraId="0FC10D2E" w14:textId="77777777" w:rsidR="00545FE0" w:rsidRDefault="00000000">
      <w:pPr>
        <w:pStyle w:val="Heading4"/>
      </w:pPr>
      <w:r>
        <w:t>3</w:t>
      </w:r>
      <w:r>
        <w:rPr>
          <w:spacing w:val="-1"/>
        </w:rPr>
        <w:t xml:space="preserve"> </w:t>
      </w:r>
      <w:r>
        <w:t>Credits (3-0-</w:t>
      </w:r>
      <w:r>
        <w:rPr>
          <w:spacing w:val="-5"/>
        </w:rPr>
        <w:t>0)</w:t>
      </w:r>
    </w:p>
    <w:p w14:paraId="7C234DBD" w14:textId="77777777" w:rsidR="00545FE0" w:rsidRDefault="00000000">
      <w:pPr>
        <w:spacing w:before="56"/>
        <w:ind w:left="123"/>
        <w:rPr>
          <w:sz w:val="18"/>
        </w:rPr>
      </w:pPr>
      <w:r>
        <w:rPr>
          <w:sz w:val="18"/>
        </w:rPr>
        <w:t>Pre-requisite(s):</w:t>
      </w:r>
      <w:r>
        <w:rPr>
          <w:spacing w:val="-3"/>
          <w:sz w:val="18"/>
        </w:rPr>
        <w:t xml:space="preserve"> </w:t>
      </w:r>
      <w:r>
        <w:rPr>
          <w:sz w:val="18"/>
        </w:rPr>
        <w:t>COL351</w:t>
      </w:r>
      <w:r>
        <w:rPr>
          <w:spacing w:val="-2"/>
          <w:sz w:val="18"/>
        </w:rPr>
        <w:t xml:space="preserve"> </w:t>
      </w:r>
      <w:r>
        <w:rPr>
          <w:sz w:val="18"/>
        </w:rPr>
        <w:t>OR</w:t>
      </w:r>
      <w:r>
        <w:rPr>
          <w:spacing w:val="-1"/>
          <w:sz w:val="18"/>
        </w:rPr>
        <w:t xml:space="preserve"> </w:t>
      </w:r>
      <w:r>
        <w:rPr>
          <w:spacing w:val="-2"/>
          <w:sz w:val="18"/>
        </w:rPr>
        <w:t>Equivalent</w:t>
      </w:r>
    </w:p>
    <w:p w14:paraId="716A360E" w14:textId="77777777" w:rsidR="00545FE0" w:rsidRDefault="00000000">
      <w:pPr>
        <w:pStyle w:val="BodyText"/>
        <w:ind w:right="135"/>
      </w:pPr>
      <w:r>
        <w:t>NP-hardness and approximation algorithms. Different kinds of approximability. Greedy algorithm and local search with applications in</w:t>
      </w:r>
      <w:r>
        <w:rPr>
          <w:spacing w:val="40"/>
        </w:rPr>
        <w:t xml:space="preserve"> </w:t>
      </w:r>
      <w:r>
        <w:t>facility</w:t>
      </w:r>
      <w:r>
        <w:rPr>
          <w:spacing w:val="40"/>
        </w:rPr>
        <w:t xml:space="preserve"> </w:t>
      </w:r>
      <w:r>
        <w:t>location,</w:t>
      </w:r>
      <w:r>
        <w:rPr>
          <w:spacing w:val="40"/>
        </w:rPr>
        <w:t xml:space="preserve"> </w:t>
      </w:r>
      <w:r>
        <w:t>TSP</w:t>
      </w:r>
      <w:r>
        <w:rPr>
          <w:spacing w:val="40"/>
        </w:rPr>
        <w:t xml:space="preserve"> </w:t>
      </w:r>
      <w:r>
        <w:t>and</w:t>
      </w:r>
      <w:r>
        <w:rPr>
          <w:spacing w:val="40"/>
        </w:rPr>
        <w:t xml:space="preserve"> </w:t>
      </w:r>
      <w:r>
        <w:t>scheduling.</w:t>
      </w:r>
      <w:r>
        <w:rPr>
          <w:spacing w:val="40"/>
        </w:rPr>
        <w:t xml:space="preserve"> </w:t>
      </w:r>
      <w:r>
        <w:t>Dynamic</w:t>
      </w:r>
      <w:r>
        <w:rPr>
          <w:spacing w:val="40"/>
        </w:rPr>
        <w:t xml:space="preserve"> </w:t>
      </w:r>
      <w:r>
        <w:t>programming with applications in knapsack, Euclidean TSP, bin packing. Linear programming, duality and rounding. Applications in facility location,</w:t>
      </w:r>
    </w:p>
    <w:p w14:paraId="12A8B498" w14:textId="77777777" w:rsidR="00545FE0" w:rsidRDefault="00545FE0">
      <w:pPr>
        <w:sectPr w:rsidR="00545FE0" w:rsidSect="00220269">
          <w:type w:val="continuous"/>
          <w:pgSz w:w="11880" w:h="16920"/>
          <w:pgMar w:top="980" w:right="820" w:bottom="1000" w:left="840" w:header="0" w:footer="802" w:gutter="0"/>
          <w:cols w:num="2" w:space="720" w:equalWidth="0">
            <w:col w:w="5027" w:space="70"/>
            <w:col w:w="5123"/>
          </w:cols>
        </w:sectPr>
      </w:pPr>
    </w:p>
    <w:p w14:paraId="6D24E848" w14:textId="77777777" w:rsidR="00545FE0" w:rsidRDefault="00545FE0">
      <w:pPr>
        <w:pStyle w:val="BodyText"/>
        <w:spacing w:before="0"/>
        <w:ind w:left="0"/>
        <w:jc w:val="left"/>
        <w:rPr>
          <w:sz w:val="20"/>
        </w:rPr>
      </w:pPr>
    </w:p>
    <w:p w14:paraId="3BF013C8" w14:textId="77777777" w:rsidR="00545FE0" w:rsidRDefault="00545FE0">
      <w:pPr>
        <w:pStyle w:val="BodyText"/>
        <w:spacing w:before="180"/>
        <w:ind w:left="0"/>
        <w:jc w:val="left"/>
        <w:rPr>
          <w:sz w:val="20"/>
        </w:rPr>
      </w:pPr>
    </w:p>
    <w:p w14:paraId="0433C2CA" w14:textId="77777777" w:rsidR="00545FE0" w:rsidRDefault="00545FE0">
      <w:pPr>
        <w:rPr>
          <w:sz w:val="20"/>
        </w:rPr>
        <w:sectPr w:rsidR="00545FE0" w:rsidSect="00220269">
          <w:pgSz w:w="11880" w:h="16920"/>
          <w:pgMar w:top="940" w:right="820" w:bottom="1000" w:left="840" w:header="0" w:footer="802" w:gutter="0"/>
          <w:cols w:space="720"/>
        </w:sectPr>
      </w:pPr>
    </w:p>
    <w:p w14:paraId="50C47EC5" w14:textId="77777777" w:rsidR="00545FE0" w:rsidRDefault="00000000">
      <w:pPr>
        <w:pStyle w:val="BodyText"/>
        <w:spacing w:before="108"/>
        <w:ind w:right="46"/>
      </w:pPr>
      <w:r>
        <w:t>Steiner</w:t>
      </w:r>
      <w:r>
        <w:rPr>
          <w:spacing w:val="-11"/>
        </w:rPr>
        <w:t xml:space="preserve"> </w:t>
      </w:r>
      <w:r>
        <w:t>tree</w:t>
      </w:r>
      <w:r>
        <w:rPr>
          <w:spacing w:val="-11"/>
        </w:rPr>
        <w:t xml:space="preserve"> </w:t>
      </w:r>
      <w:r>
        <w:t>and</w:t>
      </w:r>
      <w:r>
        <w:rPr>
          <w:spacing w:val="-11"/>
        </w:rPr>
        <w:t xml:space="preserve"> </w:t>
      </w:r>
      <w:r>
        <w:t>bin</w:t>
      </w:r>
      <w:r>
        <w:rPr>
          <w:spacing w:val="-11"/>
        </w:rPr>
        <w:t xml:space="preserve"> </w:t>
      </w:r>
      <w:r>
        <w:t>packing.</w:t>
      </w:r>
      <w:r>
        <w:rPr>
          <w:spacing w:val="-11"/>
        </w:rPr>
        <w:t xml:space="preserve"> </w:t>
      </w:r>
      <w:r>
        <w:t>Randomized</w:t>
      </w:r>
      <w:r>
        <w:rPr>
          <w:spacing w:val="-11"/>
        </w:rPr>
        <w:t xml:space="preserve"> </w:t>
      </w:r>
      <w:r>
        <w:t>rounding</w:t>
      </w:r>
      <w:r>
        <w:rPr>
          <w:spacing w:val="-11"/>
        </w:rPr>
        <w:t xml:space="preserve"> </w:t>
      </w:r>
      <w:r>
        <w:t>with</w:t>
      </w:r>
      <w:r>
        <w:rPr>
          <w:spacing w:val="-11"/>
        </w:rPr>
        <w:t xml:space="preserve"> </w:t>
      </w:r>
      <w:r>
        <w:t xml:space="preserve">applications. </w:t>
      </w:r>
      <w:r>
        <w:rPr>
          <w:spacing w:val="-2"/>
        </w:rPr>
        <w:t>Primal-dual</w:t>
      </w:r>
      <w:r>
        <w:rPr>
          <w:spacing w:val="-4"/>
        </w:rPr>
        <w:t xml:space="preserve"> </w:t>
      </w:r>
      <w:r>
        <w:rPr>
          <w:spacing w:val="-2"/>
        </w:rPr>
        <w:t>algorithms</w:t>
      </w:r>
      <w:r>
        <w:rPr>
          <w:spacing w:val="-4"/>
        </w:rPr>
        <w:t xml:space="preserve"> </w:t>
      </w:r>
      <w:r>
        <w:rPr>
          <w:spacing w:val="-2"/>
        </w:rPr>
        <w:t>and</w:t>
      </w:r>
      <w:r>
        <w:rPr>
          <w:spacing w:val="-4"/>
        </w:rPr>
        <w:t xml:space="preserve"> </w:t>
      </w:r>
      <w:r>
        <w:rPr>
          <w:spacing w:val="-2"/>
        </w:rPr>
        <w:t>applications</w:t>
      </w:r>
      <w:r>
        <w:rPr>
          <w:spacing w:val="-4"/>
        </w:rPr>
        <w:t xml:space="preserve"> </w:t>
      </w:r>
      <w:r>
        <w:rPr>
          <w:spacing w:val="-2"/>
        </w:rPr>
        <w:t>in</w:t>
      </w:r>
      <w:r>
        <w:rPr>
          <w:spacing w:val="-4"/>
        </w:rPr>
        <w:t xml:space="preserve"> </w:t>
      </w:r>
      <w:r>
        <w:rPr>
          <w:spacing w:val="-2"/>
        </w:rPr>
        <w:t>facility</w:t>
      </w:r>
      <w:r>
        <w:rPr>
          <w:spacing w:val="-4"/>
        </w:rPr>
        <w:t xml:space="preserve"> </w:t>
      </w:r>
      <w:r>
        <w:rPr>
          <w:spacing w:val="-2"/>
        </w:rPr>
        <w:t>location</w:t>
      </w:r>
      <w:r>
        <w:rPr>
          <w:spacing w:val="-4"/>
        </w:rPr>
        <w:t xml:space="preserve"> </w:t>
      </w:r>
      <w:r>
        <w:rPr>
          <w:spacing w:val="-2"/>
        </w:rPr>
        <w:t>and</w:t>
      </w:r>
      <w:r>
        <w:rPr>
          <w:spacing w:val="-4"/>
        </w:rPr>
        <w:t xml:space="preserve"> </w:t>
      </w:r>
      <w:r>
        <w:rPr>
          <w:spacing w:val="-2"/>
        </w:rPr>
        <w:t xml:space="preserve">network </w:t>
      </w:r>
      <w:r>
        <w:t xml:space="preserve">design. Cuts and metrics with applications to multi-commodity flow. </w:t>
      </w:r>
      <w:r>
        <w:rPr>
          <w:spacing w:val="-2"/>
        </w:rPr>
        <w:t xml:space="preserve">Semi-definite programming and applications: max-cut, graph coloring. </w:t>
      </w:r>
      <w:r>
        <w:t>Hardness of approximation.</w:t>
      </w:r>
    </w:p>
    <w:p w14:paraId="1D403F09" w14:textId="77777777" w:rsidR="00545FE0" w:rsidRDefault="00000000">
      <w:pPr>
        <w:pStyle w:val="Heading3"/>
        <w:spacing w:before="168"/>
        <w:jc w:val="left"/>
      </w:pPr>
      <w:r>
        <w:rPr>
          <w:color w:val="00AEEF"/>
        </w:rPr>
        <w:t xml:space="preserve">COL755 Algorithmic Game </w:t>
      </w:r>
      <w:r>
        <w:rPr>
          <w:color w:val="00AEEF"/>
          <w:spacing w:val="-2"/>
        </w:rPr>
        <w:t>Theory</w:t>
      </w:r>
    </w:p>
    <w:p w14:paraId="44BEEC39" w14:textId="77777777" w:rsidR="00545FE0" w:rsidRDefault="00000000">
      <w:pPr>
        <w:pStyle w:val="Heading4"/>
      </w:pPr>
      <w:r>
        <w:t>3</w:t>
      </w:r>
      <w:r>
        <w:rPr>
          <w:spacing w:val="-1"/>
        </w:rPr>
        <w:t xml:space="preserve"> </w:t>
      </w:r>
      <w:r>
        <w:t>Credits (3-0-</w:t>
      </w:r>
      <w:r>
        <w:rPr>
          <w:spacing w:val="-5"/>
        </w:rPr>
        <w:t>0)</w:t>
      </w:r>
    </w:p>
    <w:p w14:paraId="6B792A22" w14:textId="77777777" w:rsidR="00545FE0" w:rsidRDefault="00000000">
      <w:pPr>
        <w:spacing w:before="56"/>
        <w:ind w:left="123"/>
        <w:rPr>
          <w:sz w:val="18"/>
        </w:rPr>
      </w:pPr>
      <w:r>
        <w:rPr>
          <w:sz w:val="18"/>
        </w:rPr>
        <w:t>Pre-requisite(s):</w:t>
      </w:r>
      <w:r>
        <w:rPr>
          <w:spacing w:val="-4"/>
          <w:sz w:val="18"/>
        </w:rPr>
        <w:t xml:space="preserve"> </w:t>
      </w:r>
      <w:r>
        <w:rPr>
          <w:spacing w:val="-2"/>
          <w:sz w:val="18"/>
        </w:rPr>
        <w:t>COL351</w:t>
      </w:r>
    </w:p>
    <w:p w14:paraId="22525BFB" w14:textId="77777777" w:rsidR="00545FE0" w:rsidRDefault="00000000">
      <w:pPr>
        <w:pStyle w:val="BodyText"/>
        <w:ind w:right="39"/>
      </w:pPr>
      <w:r>
        <w:t>Games, Strategies, Costs, Payoff, Solution Concepts. Pure and</w:t>
      </w:r>
      <w:r>
        <w:rPr>
          <w:spacing w:val="80"/>
        </w:rPr>
        <w:t xml:space="preserve"> </w:t>
      </w:r>
      <w:r>
        <w:t>Mixed Nash Equilibria. Two player Zero-Sum Games and Proof of Nash Equilibria using Linear Programming Duality. Nash's theorem using FPT's. Complexity of finding Nash Equilibrium, Lemke Howson Algorithm, The Class PPAD. Hierarchy of Equilibria, Best-case and strong Nash Equilibria, Best-response dynamics, and no-regret dynamics. Social Choice, Arrow's and Gibbard-</w:t>
      </w:r>
      <w:proofErr w:type="spellStart"/>
      <w:r>
        <w:t>Satherthwaite</w:t>
      </w:r>
      <w:proofErr w:type="spellEnd"/>
      <w:r>
        <w:t xml:space="preserve"> theorems. Auctions and Optimal Mechanism Design, Myerson's lemma,</w:t>
      </w:r>
      <w:r>
        <w:rPr>
          <w:spacing w:val="-11"/>
        </w:rPr>
        <w:t xml:space="preserve"> </w:t>
      </w:r>
      <w:r>
        <w:t>VCG</w:t>
      </w:r>
      <w:r>
        <w:rPr>
          <w:spacing w:val="-11"/>
        </w:rPr>
        <w:t xml:space="preserve"> </w:t>
      </w:r>
      <w:r>
        <w:t>mechanisms.</w:t>
      </w:r>
      <w:r>
        <w:rPr>
          <w:spacing w:val="-11"/>
        </w:rPr>
        <w:t xml:space="preserve"> </w:t>
      </w:r>
      <w:r>
        <w:t>Revenue</w:t>
      </w:r>
      <w:r>
        <w:rPr>
          <w:spacing w:val="-11"/>
        </w:rPr>
        <w:t xml:space="preserve"> </w:t>
      </w:r>
      <w:r>
        <w:t>maximizing</w:t>
      </w:r>
      <w:r>
        <w:rPr>
          <w:spacing w:val="-11"/>
        </w:rPr>
        <w:t xml:space="preserve"> </w:t>
      </w:r>
      <w:r>
        <w:t>Auctions.</w:t>
      </w:r>
      <w:r>
        <w:rPr>
          <w:spacing w:val="-11"/>
        </w:rPr>
        <w:t xml:space="preserve"> </w:t>
      </w:r>
      <w:r>
        <w:t xml:space="preserve">Inefficiency of Equilibria. Price of Anarchy in network routing games, </w:t>
      </w:r>
      <w:proofErr w:type="gramStart"/>
      <w:r>
        <w:t>Atomic</w:t>
      </w:r>
      <w:proofErr w:type="gramEnd"/>
      <w:r>
        <w:t xml:space="preserve"> routing</w:t>
      </w:r>
      <w:r>
        <w:rPr>
          <w:spacing w:val="-3"/>
        </w:rPr>
        <w:t xml:space="preserve"> </w:t>
      </w:r>
      <w:r>
        <w:t>games,</w:t>
      </w:r>
      <w:r>
        <w:rPr>
          <w:spacing w:val="-3"/>
        </w:rPr>
        <w:t xml:space="preserve"> </w:t>
      </w:r>
      <w:r>
        <w:t>Potential</w:t>
      </w:r>
      <w:r>
        <w:rPr>
          <w:spacing w:val="-3"/>
        </w:rPr>
        <w:t xml:space="preserve"> </w:t>
      </w:r>
      <w:r>
        <w:t>function</w:t>
      </w:r>
      <w:r>
        <w:rPr>
          <w:spacing w:val="-3"/>
        </w:rPr>
        <w:t xml:space="preserve"> </w:t>
      </w:r>
      <w:r>
        <w:t>games.</w:t>
      </w:r>
      <w:r>
        <w:rPr>
          <w:spacing w:val="-3"/>
        </w:rPr>
        <w:t xml:space="preserve"> </w:t>
      </w:r>
      <w:r>
        <w:t>Mechanism</w:t>
      </w:r>
      <w:r>
        <w:rPr>
          <w:spacing w:val="-3"/>
        </w:rPr>
        <w:t xml:space="preserve"> </w:t>
      </w:r>
      <w:r>
        <w:t>Design</w:t>
      </w:r>
      <w:r>
        <w:rPr>
          <w:spacing w:val="-3"/>
        </w:rPr>
        <w:t xml:space="preserve"> </w:t>
      </w:r>
      <w:r>
        <w:t>without money: Stable matchings. Market equilibria and their computation, Fisher's and Arrow-Debreu Models, Eisenberg-Gale convex program.</w:t>
      </w:r>
    </w:p>
    <w:p w14:paraId="4C9F68F3" w14:textId="77777777" w:rsidR="00545FE0" w:rsidRDefault="00000000">
      <w:pPr>
        <w:pStyle w:val="Heading3"/>
        <w:spacing w:before="159"/>
        <w:jc w:val="left"/>
      </w:pPr>
      <w:r>
        <w:rPr>
          <w:color w:val="00AEEF"/>
        </w:rPr>
        <w:t xml:space="preserve">COL756 Mathematical </w:t>
      </w:r>
      <w:r>
        <w:rPr>
          <w:color w:val="00AEEF"/>
          <w:spacing w:val="-2"/>
        </w:rPr>
        <w:t>Programming</w:t>
      </w:r>
    </w:p>
    <w:p w14:paraId="1A8A1808" w14:textId="77777777" w:rsidR="00545FE0" w:rsidRDefault="00000000">
      <w:pPr>
        <w:pStyle w:val="Heading4"/>
      </w:pPr>
      <w:r>
        <w:t>3</w:t>
      </w:r>
      <w:r>
        <w:rPr>
          <w:spacing w:val="-1"/>
        </w:rPr>
        <w:t xml:space="preserve"> </w:t>
      </w:r>
      <w:r>
        <w:t>Credits (3-0-</w:t>
      </w:r>
      <w:r>
        <w:rPr>
          <w:spacing w:val="-5"/>
        </w:rPr>
        <w:t>0)</w:t>
      </w:r>
    </w:p>
    <w:p w14:paraId="3EC8B802" w14:textId="77777777" w:rsidR="00545FE0" w:rsidRDefault="00000000">
      <w:pPr>
        <w:spacing w:before="56" w:line="302" w:lineRule="auto"/>
        <w:ind w:left="123" w:right="1144" w:hanging="1"/>
        <w:rPr>
          <w:sz w:val="18"/>
        </w:rPr>
      </w:pPr>
      <w:r>
        <w:rPr>
          <w:sz w:val="18"/>
        </w:rPr>
        <w:t>Pre-requisite(s):</w:t>
      </w:r>
      <w:r>
        <w:rPr>
          <w:spacing w:val="-14"/>
          <w:sz w:val="18"/>
        </w:rPr>
        <w:t xml:space="preserve"> </w:t>
      </w:r>
      <w:r>
        <w:rPr>
          <w:sz w:val="18"/>
        </w:rPr>
        <w:t>COL351</w:t>
      </w:r>
      <w:r>
        <w:rPr>
          <w:spacing w:val="-14"/>
          <w:sz w:val="18"/>
        </w:rPr>
        <w:t xml:space="preserve"> </w:t>
      </w:r>
      <w:r>
        <w:rPr>
          <w:sz w:val="18"/>
        </w:rPr>
        <w:t>OR</w:t>
      </w:r>
      <w:r>
        <w:rPr>
          <w:spacing w:val="-14"/>
          <w:sz w:val="18"/>
        </w:rPr>
        <w:t xml:space="preserve"> </w:t>
      </w:r>
      <w:r>
        <w:rPr>
          <w:sz w:val="18"/>
        </w:rPr>
        <w:t>Equivalent Overlaps with: MTL103, MTL704</w:t>
      </w:r>
    </w:p>
    <w:p w14:paraId="3547FB0C" w14:textId="77777777" w:rsidR="00545FE0" w:rsidRDefault="00000000">
      <w:pPr>
        <w:pStyle w:val="BodyText"/>
        <w:spacing w:before="0" w:line="158" w:lineRule="exact"/>
        <w:jc w:val="left"/>
      </w:pPr>
      <w:r>
        <w:t>Linear</w:t>
      </w:r>
      <w:r>
        <w:rPr>
          <w:spacing w:val="60"/>
        </w:rPr>
        <w:t xml:space="preserve"> </w:t>
      </w:r>
      <w:r>
        <w:t>programming:</w:t>
      </w:r>
      <w:r>
        <w:rPr>
          <w:spacing w:val="60"/>
        </w:rPr>
        <w:t xml:space="preserve"> </w:t>
      </w:r>
      <w:r>
        <w:t>introduction,</w:t>
      </w:r>
      <w:r>
        <w:rPr>
          <w:spacing w:val="61"/>
        </w:rPr>
        <w:t xml:space="preserve"> </w:t>
      </w:r>
      <w:r>
        <w:t>geometry,</w:t>
      </w:r>
      <w:r>
        <w:rPr>
          <w:spacing w:val="60"/>
        </w:rPr>
        <w:t xml:space="preserve"> </w:t>
      </w:r>
      <w:r>
        <w:t>duality,</w:t>
      </w:r>
      <w:r>
        <w:rPr>
          <w:spacing w:val="61"/>
        </w:rPr>
        <w:t xml:space="preserve"> </w:t>
      </w:r>
      <w:r>
        <w:rPr>
          <w:spacing w:val="-2"/>
        </w:rPr>
        <w:t>sensitivity</w:t>
      </w:r>
    </w:p>
    <w:p w14:paraId="2576B86E" w14:textId="77777777" w:rsidR="00545FE0" w:rsidRDefault="00000000">
      <w:pPr>
        <w:pStyle w:val="BodyText"/>
        <w:spacing w:before="0"/>
        <w:ind w:right="41"/>
      </w:pPr>
      <w:r>
        <w:t>analysis.</w:t>
      </w:r>
      <w:r>
        <w:rPr>
          <w:spacing w:val="-9"/>
        </w:rPr>
        <w:t xml:space="preserve"> </w:t>
      </w:r>
      <w:r>
        <w:t>Simplex</w:t>
      </w:r>
      <w:r>
        <w:rPr>
          <w:spacing w:val="-9"/>
        </w:rPr>
        <w:t xml:space="preserve"> </w:t>
      </w:r>
      <w:r>
        <w:t>method,</w:t>
      </w:r>
      <w:r>
        <w:rPr>
          <w:spacing w:val="-9"/>
        </w:rPr>
        <w:t xml:space="preserve"> </w:t>
      </w:r>
      <w:proofErr w:type="gramStart"/>
      <w:r>
        <w:t>Large</w:t>
      </w:r>
      <w:proofErr w:type="gramEnd"/>
      <w:r>
        <w:rPr>
          <w:spacing w:val="-9"/>
        </w:rPr>
        <w:t xml:space="preserve"> </w:t>
      </w:r>
      <w:r>
        <w:t>scale</w:t>
      </w:r>
      <w:r>
        <w:rPr>
          <w:spacing w:val="-9"/>
        </w:rPr>
        <w:t xml:space="preserve"> </w:t>
      </w:r>
      <w:r>
        <w:t>optimization,</w:t>
      </w:r>
      <w:r>
        <w:rPr>
          <w:spacing w:val="-9"/>
        </w:rPr>
        <w:t xml:space="preserve"> </w:t>
      </w:r>
      <w:r>
        <w:t>network</w:t>
      </w:r>
      <w:r>
        <w:rPr>
          <w:spacing w:val="-9"/>
        </w:rPr>
        <w:t xml:space="preserve"> </w:t>
      </w:r>
      <w:r>
        <w:t xml:space="preserve">simplex. Ellipsoid method, problems with exponentially many constraints, </w:t>
      </w:r>
      <w:r>
        <w:rPr>
          <w:spacing w:val="-2"/>
        </w:rPr>
        <w:t>equivalence</w:t>
      </w:r>
      <w:r>
        <w:rPr>
          <w:spacing w:val="-3"/>
        </w:rPr>
        <w:t xml:space="preserve"> </w:t>
      </w:r>
      <w:r>
        <w:rPr>
          <w:spacing w:val="-2"/>
        </w:rPr>
        <w:t>of</w:t>
      </w:r>
      <w:r>
        <w:rPr>
          <w:spacing w:val="-3"/>
        </w:rPr>
        <w:t xml:space="preserve"> </w:t>
      </w:r>
      <w:r>
        <w:rPr>
          <w:spacing w:val="-2"/>
        </w:rPr>
        <w:t>optimization</w:t>
      </w:r>
      <w:r>
        <w:rPr>
          <w:spacing w:val="-3"/>
        </w:rPr>
        <w:t xml:space="preserve"> </w:t>
      </w:r>
      <w:r>
        <w:rPr>
          <w:spacing w:val="-2"/>
        </w:rPr>
        <w:t>and</w:t>
      </w:r>
      <w:r>
        <w:rPr>
          <w:spacing w:val="-3"/>
        </w:rPr>
        <w:t xml:space="preserve"> </w:t>
      </w:r>
      <w:r>
        <w:rPr>
          <w:spacing w:val="-2"/>
        </w:rPr>
        <w:t>separation.</w:t>
      </w:r>
      <w:r>
        <w:rPr>
          <w:spacing w:val="-3"/>
        </w:rPr>
        <w:t xml:space="preserve"> </w:t>
      </w:r>
      <w:r>
        <w:rPr>
          <w:spacing w:val="-2"/>
        </w:rPr>
        <w:t>Convex</w:t>
      </w:r>
      <w:r>
        <w:rPr>
          <w:spacing w:val="-3"/>
        </w:rPr>
        <w:t xml:space="preserve"> </w:t>
      </w:r>
      <w:r>
        <w:rPr>
          <w:spacing w:val="-2"/>
        </w:rPr>
        <w:t>sets</w:t>
      </w:r>
      <w:r>
        <w:rPr>
          <w:spacing w:val="-3"/>
        </w:rPr>
        <w:t xml:space="preserve"> </w:t>
      </w:r>
      <w:r>
        <w:rPr>
          <w:spacing w:val="-2"/>
        </w:rPr>
        <w:t>and</w:t>
      </w:r>
      <w:r>
        <w:rPr>
          <w:spacing w:val="-3"/>
        </w:rPr>
        <w:t xml:space="preserve"> </w:t>
      </w:r>
      <w:r>
        <w:rPr>
          <w:spacing w:val="-2"/>
        </w:rPr>
        <w:t xml:space="preserve">functions </w:t>
      </w:r>
      <w:r>
        <w:t>– cones, hyperplanes, norm balls, generalized inequalities and convexity,</w:t>
      </w:r>
      <w:r>
        <w:rPr>
          <w:spacing w:val="-1"/>
        </w:rPr>
        <w:t xml:space="preserve"> </w:t>
      </w:r>
      <w:r>
        <w:t>perspective</w:t>
      </w:r>
      <w:r>
        <w:rPr>
          <w:spacing w:val="-1"/>
        </w:rPr>
        <w:t xml:space="preserve"> </w:t>
      </w:r>
      <w:r>
        <w:t>and</w:t>
      </w:r>
      <w:r>
        <w:rPr>
          <w:spacing w:val="-1"/>
        </w:rPr>
        <w:t xml:space="preserve"> </w:t>
      </w:r>
      <w:r>
        <w:t>conjugate</w:t>
      </w:r>
      <w:r>
        <w:rPr>
          <w:spacing w:val="-1"/>
        </w:rPr>
        <w:t xml:space="preserve"> </w:t>
      </w:r>
      <w:r>
        <w:t>functions.</w:t>
      </w:r>
      <w:r>
        <w:rPr>
          <w:spacing w:val="-1"/>
        </w:rPr>
        <w:t xml:space="preserve"> </w:t>
      </w:r>
      <w:r>
        <w:t>Convex</w:t>
      </w:r>
      <w:r>
        <w:rPr>
          <w:spacing w:val="-1"/>
        </w:rPr>
        <w:t xml:space="preserve"> </w:t>
      </w:r>
      <w:r>
        <w:t>optimization problems – quasi-convex, linear, quadratic, geometric, vector, semi- definite. Duality – Lagrange, geometric interpretation, optimality conditions,</w:t>
      </w:r>
      <w:r>
        <w:rPr>
          <w:spacing w:val="-4"/>
        </w:rPr>
        <w:t xml:space="preserve"> </w:t>
      </w:r>
      <w:r>
        <w:t>sensitivity</w:t>
      </w:r>
      <w:r>
        <w:rPr>
          <w:spacing w:val="-4"/>
        </w:rPr>
        <w:t xml:space="preserve"> </w:t>
      </w:r>
      <w:r>
        <w:t>analysis.</w:t>
      </w:r>
      <w:r>
        <w:rPr>
          <w:spacing w:val="-4"/>
        </w:rPr>
        <w:t xml:space="preserve"> </w:t>
      </w:r>
      <w:r>
        <w:t>Applications</w:t>
      </w:r>
      <w:r>
        <w:rPr>
          <w:spacing w:val="-4"/>
        </w:rPr>
        <w:t xml:space="preserve"> </w:t>
      </w:r>
      <w:r>
        <w:t>to</w:t>
      </w:r>
      <w:r>
        <w:rPr>
          <w:spacing w:val="-4"/>
        </w:rPr>
        <w:t xml:space="preserve"> </w:t>
      </w:r>
      <w:r>
        <w:t>approximation,</w:t>
      </w:r>
      <w:r>
        <w:rPr>
          <w:spacing w:val="-4"/>
        </w:rPr>
        <w:t xml:space="preserve"> </w:t>
      </w:r>
      <w:r>
        <w:t>fitting, statistical estimation, classification. Unconstrained minimization, equality constrained minimization and interior point methods.</w:t>
      </w:r>
      <w:r>
        <w:rPr>
          <w:spacing w:val="40"/>
        </w:rPr>
        <w:t xml:space="preserve"> </w:t>
      </w:r>
      <w:r>
        <w:t>Integer Programming: formulations, complexity, duality. Lattices, geometry, cutting plane and branch and bound methods. Mixed integer optimization.</w:t>
      </w:r>
    </w:p>
    <w:p w14:paraId="568E08DC" w14:textId="77777777" w:rsidR="00545FE0" w:rsidRDefault="00000000">
      <w:pPr>
        <w:pStyle w:val="Heading3"/>
        <w:spacing w:before="159"/>
        <w:jc w:val="left"/>
      </w:pPr>
      <w:r>
        <w:rPr>
          <w:color w:val="00AEEF"/>
        </w:rPr>
        <w:t xml:space="preserve">COL757 Model Centric Algorithm </w:t>
      </w:r>
      <w:r>
        <w:rPr>
          <w:color w:val="00AEEF"/>
          <w:spacing w:val="-2"/>
        </w:rPr>
        <w:t>Design</w:t>
      </w:r>
    </w:p>
    <w:p w14:paraId="21F6C2E8" w14:textId="77777777" w:rsidR="00545FE0" w:rsidRDefault="00000000">
      <w:pPr>
        <w:pStyle w:val="Heading4"/>
      </w:pPr>
      <w:r>
        <w:t>4</w:t>
      </w:r>
      <w:r>
        <w:rPr>
          <w:spacing w:val="-1"/>
        </w:rPr>
        <w:t xml:space="preserve"> </w:t>
      </w:r>
      <w:r>
        <w:t>Credits (3-0-</w:t>
      </w:r>
      <w:r>
        <w:rPr>
          <w:spacing w:val="-5"/>
        </w:rPr>
        <w:t>2)</w:t>
      </w:r>
    </w:p>
    <w:p w14:paraId="129FEFBD" w14:textId="77777777" w:rsidR="00545FE0" w:rsidRDefault="00000000">
      <w:pPr>
        <w:spacing w:before="55"/>
        <w:ind w:left="123"/>
        <w:rPr>
          <w:sz w:val="18"/>
        </w:rPr>
      </w:pPr>
      <w:r>
        <w:rPr>
          <w:sz w:val="18"/>
        </w:rPr>
        <w:t>Pre-requisite(s):</w:t>
      </w:r>
      <w:r>
        <w:rPr>
          <w:spacing w:val="-3"/>
          <w:sz w:val="18"/>
        </w:rPr>
        <w:t xml:space="preserve"> </w:t>
      </w:r>
      <w:r>
        <w:rPr>
          <w:sz w:val="18"/>
        </w:rPr>
        <w:t>COL351</w:t>
      </w:r>
      <w:r>
        <w:rPr>
          <w:spacing w:val="-1"/>
          <w:sz w:val="18"/>
        </w:rPr>
        <w:t xml:space="preserve"> </w:t>
      </w:r>
      <w:r>
        <w:rPr>
          <w:sz w:val="18"/>
        </w:rPr>
        <w:t>OR</w:t>
      </w:r>
      <w:r>
        <w:rPr>
          <w:spacing w:val="-1"/>
          <w:sz w:val="18"/>
        </w:rPr>
        <w:t xml:space="preserve"> </w:t>
      </w:r>
      <w:r>
        <w:rPr>
          <w:spacing w:val="-2"/>
          <w:sz w:val="18"/>
        </w:rPr>
        <w:t>Equivalent</w:t>
      </w:r>
    </w:p>
    <w:p w14:paraId="1CBCD4A5" w14:textId="77777777" w:rsidR="00545FE0" w:rsidRDefault="00000000">
      <w:pPr>
        <w:pStyle w:val="BodyText"/>
        <w:ind w:right="44"/>
      </w:pPr>
      <w:r>
        <w:t>The RAM model and its limitations, Introduction to alternate algorithmic models Parallel models like PRAM and Interconnection networks; Basic problems like Sorting, Merging, Routing, Parallel Prefix</w:t>
      </w:r>
      <w:r>
        <w:rPr>
          <w:spacing w:val="-3"/>
        </w:rPr>
        <w:t xml:space="preserve"> </w:t>
      </w:r>
      <w:r>
        <w:t>and</w:t>
      </w:r>
      <w:r>
        <w:rPr>
          <w:spacing w:val="-3"/>
        </w:rPr>
        <w:t xml:space="preserve"> </w:t>
      </w:r>
      <w:r>
        <w:t>applications,</w:t>
      </w:r>
      <w:r>
        <w:rPr>
          <w:spacing w:val="-3"/>
        </w:rPr>
        <w:t xml:space="preserve"> </w:t>
      </w:r>
      <w:r>
        <w:t>graph</w:t>
      </w:r>
      <w:r>
        <w:rPr>
          <w:spacing w:val="-3"/>
        </w:rPr>
        <w:t xml:space="preserve"> </w:t>
      </w:r>
      <w:r>
        <w:t>algorithms</w:t>
      </w:r>
      <w:r>
        <w:rPr>
          <w:spacing w:val="-3"/>
        </w:rPr>
        <w:t xml:space="preserve"> </w:t>
      </w:r>
      <w:r>
        <w:t>like</w:t>
      </w:r>
      <w:r>
        <w:rPr>
          <w:spacing w:val="-3"/>
        </w:rPr>
        <w:t xml:space="preserve"> </w:t>
      </w:r>
      <w:r>
        <w:t>BFS,</w:t>
      </w:r>
      <w:r>
        <w:rPr>
          <w:spacing w:val="-3"/>
        </w:rPr>
        <w:t xml:space="preserve"> </w:t>
      </w:r>
      <w:r>
        <w:t>Matching</w:t>
      </w:r>
      <w:r>
        <w:rPr>
          <w:spacing w:val="-3"/>
        </w:rPr>
        <w:t xml:space="preserve"> </w:t>
      </w:r>
      <w:r>
        <w:t>Memory hierarchy models; Caching, Sorting, Merging, FFT, Permutation, Lower</w:t>
      </w:r>
      <w:r>
        <w:rPr>
          <w:spacing w:val="-9"/>
        </w:rPr>
        <w:t xml:space="preserve"> </w:t>
      </w:r>
      <w:r>
        <w:t>bounds</w:t>
      </w:r>
      <w:r>
        <w:rPr>
          <w:spacing w:val="-9"/>
        </w:rPr>
        <w:t xml:space="preserve"> </w:t>
      </w:r>
      <w:r>
        <w:t>Data</w:t>
      </w:r>
      <w:r>
        <w:rPr>
          <w:spacing w:val="-9"/>
        </w:rPr>
        <w:t xml:space="preserve"> </w:t>
      </w:r>
      <w:r>
        <w:t>Structures</w:t>
      </w:r>
      <w:r>
        <w:rPr>
          <w:spacing w:val="-9"/>
        </w:rPr>
        <w:t xml:space="preserve"> </w:t>
      </w:r>
      <w:r>
        <w:t>-</w:t>
      </w:r>
      <w:r>
        <w:rPr>
          <w:spacing w:val="-9"/>
        </w:rPr>
        <w:t xml:space="preserve"> </w:t>
      </w:r>
      <w:r>
        <w:t>searching,</w:t>
      </w:r>
      <w:r>
        <w:rPr>
          <w:spacing w:val="-9"/>
        </w:rPr>
        <w:t xml:space="preserve"> </w:t>
      </w:r>
      <w:r>
        <w:t>Priority</w:t>
      </w:r>
      <w:r>
        <w:rPr>
          <w:spacing w:val="-9"/>
        </w:rPr>
        <w:t xml:space="preserve"> </w:t>
      </w:r>
      <w:r>
        <w:t>queues</w:t>
      </w:r>
      <w:r>
        <w:rPr>
          <w:spacing w:val="-9"/>
        </w:rPr>
        <w:t xml:space="preserve"> </w:t>
      </w:r>
      <w:r>
        <w:t>Streaming Data models: Distinct items, frequent items, frequency moments, estimating norms, clustering On line algorithms: competitive ratio, list accessing, paging, k-server, load-balancing, lower-bounds.</w:t>
      </w:r>
    </w:p>
    <w:p w14:paraId="13366D26" w14:textId="77777777" w:rsidR="00545FE0" w:rsidRDefault="00000000">
      <w:pPr>
        <w:pStyle w:val="Heading3"/>
        <w:spacing w:before="164"/>
        <w:jc w:val="left"/>
      </w:pPr>
      <w:r>
        <w:rPr>
          <w:color w:val="00AEEF"/>
        </w:rPr>
        <w:t xml:space="preserve">COL758 Advanced </w:t>
      </w:r>
      <w:r>
        <w:rPr>
          <w:color w:val="00AEEF"/>
          <w:spacing w:val="-2"/>
        </w:rPr>
        <w:t>Algorithms</w:t>
      </w:r>
    </w:p>
    <w:p w14:paraId="2A060EEB" w14:textId="77777777" w:rsidR="00545FE0" w:rsidRDefault="00000000">
      <w:pPr>
        <w:pStyle w:val="Heading4"/>
      </w:pPr>
      <w:r>
        <w:t>4</w:t>
      </w:r>
      <w:r>
        <w:rPr>
          <w:spacing w:val="-1"/>
        </w:rPr>
        <w:t xml:space="preserve"> </w:t>
      </w:r>
      <w:r>
        <w:t>Credits (3-0-</w:t>
      </w:r>
      <w:r>
        <w:rPr>
          <w:spacing w:val="-5"/>
        </w:rPr>
        <w:t>2)</w:t>
      </w:r>
    </w:p>
    <w:p w14:paraId="4577051E" w14:textId="77777777" w:rsidR="00545FE0" w:rsidRDefault="00000000">
      <w:pPr>
        <w:spacing w:before="56"/>
        <w:ind w:left="123"/>
        <w:rPr>
          <w:sz w:val="18"/>
        </w:rPr>
      </w:pPr>
      <w:r>
        <w:rPr>
          <w:sz w:val="18"/>
        </w:rPr>
        <w:t>Pre-requisite(s):</w:t>
      </w:r>
      <w:r>
        <w:rPr>
          <w:spacing w:val="-3"/>
          <w:sz w:val="18"/>
        </w:rPr>
        <w:t xml:space="preserve"> </w:t>
      </w:r>
      <w:r>
        <w:rPr>
          <w:sz w:val="18"/>
        </w:rPr>
        <w:t>COL351</w:t>
      </w:r>
      <w:r>
        <w:rPr>
          <w:spacing w:val="-1"/>
          <w:sz w:val="18"/>
        </w:rPr>
        <w:t xml:space="preserve"> </w:t>
      </w:r>
      <w:r>
        <w:rPr>
          <w:sz w:val="18"/>
        </w:rPr>
        <w:t>OR</w:t>
      </w:r>
      <w:r>
        <w:rPr>
          <w:spacing w:val="-1"/>
          <w:sz w:val="18"/>
        </w:rPr>
        <w:t xml:space="preserve"> </w:t>
      </w:r>
      <w:r>
        <w:rPr>
          <w:spacing w:val="-2"/>
          <w:sz w:val="18"/>
        </w:rPr>
        <w:t>Equivalent</w:t>
      </w:r>
    </w:p>
    <w:p w14:paraId="020C2F23" w14:textId="77777777" w:rsidR="00545FE0" w:rsidRDefault="00000000">
      <w:pPr>
        <w:pStyle w:val="BodyText"/>
        <w:ind w:right="38"/>
      </w:pPr>
      <w:r>
        <w:t>Advanced data structures: self-adjustment, persistence and multidimensional trees. Randomized algorithms: Use of probabilistic inequalities</w:t>
      </w:r>
      <w:r>
        <w:rPr>
          <w:spacing w:val="-3"/>
        </w:rPr>
        <w:t xml:space="preserve"> </w:t>
      </w:r>
      <w:r>
        <w:t>in</w:t>
      </w:r>
      <w:r>
        <w:rPr>
          <w:spacing w:val="-3"/>
        </w:rPr>
        <w:t xml:space="preserve"> </w:t>
      </w:r>
      <w:r>
        <w:t>analysis,</w:t>
      </w:r>
      <w:r>
        <w:rPr>
          <w:spacing w:val="-3"/>
        </w:rPr>
        <w:t xml:space="preserve"> </w:t>
      </w:r>
      <w:r>
        <w:t>Geometric</w:t>
      </w:r>
      <w:r>
        <w:rPr>
          <w:spacing w:val="-3"/>
        </w:rPr>
        <w:t xml:space="preserve"> </w:t>
      </w:r>
      <w:r>
        <w:t>algorithms:</w:t>
      </w:r>
      <w:r>
        <w:rPr>
          <w:spacing w:val="-3"/>
        </w:rPr>
        <w:t xml:space="preserve"> </w:t>
      </w:r>
      <w:r>
        <w:t>Point</w:t>
      </w:r>
      <w:r>
        <w:rPr>
          <w:spacing w:val="-3"/>
        </w:rPr>
        <w:t xml:space="preserve"> </w:t>
      </w:r>
      <w:r>
        <w:t>location,</w:t>
      </w:r>
      <w:r>
        <w:rPr>
          <w:spacing w:val="-3"/>
        </w:rPr>
        <w:t xml:space="preserve"> </w:t>
      </w:r>
      <w:proofErr w:type="gramStart"/>
      <w:r>
        <w:t>Convex</w:t>
      </w:r>
      <w:proofErr w:type="gramEnd"/>
      <w:r>
        <w:t xml:space="preserve"> hulls and Voronoi diagrams, Arrangements applications using examples. Graph algorithms: Matching and Flows. Approximation algorithms:</w:t>
      </w:r>
      <w:r>
        <w:rPr>
          <w:spacing w:val="-7"/>
        </w:rPr>
        <w:t xml:space="preserve"> </w:t>
      </w:r>
      <w:r>
        <w:t>Use</w:t>
      </w:r>
      <w:r>
        <w:rPr>
          <w:spacing w:val="-7"/>
        </w:rPr>
        <w:t xml:space="preserve"> </w:t>
      </w:r>
      <w:r>
        <w:t>of</w:t>
      </w:r>
      <w:r>
        <w:rPr>
          <w:spacing w:val="-7"/>
        </w:rPr>
        <w:t xml:space="preserve"> </w:t>
      </w:r>
      <w:r>
        <w:t>Linear</w:t>
      </w:r>
      <w:r>
        <w:rPr>
          <w:spacing w:val="-7"/>
        </w:rPr>
        <w:t xml:space="preserve"> </w:t>
      </w:r>
      <w:r>
        <w:t>programming</w:t>
      </w:r>
      <w:r>
        <w:rPr>
          <w:spacing w:val="-7"/>
        </w:rPr>
        <w:t xml:space="preserve"> </w:t>
      </w:r>
      <w:r>
        <w:t>and</w:t>
      </w:r>
      <w:r>
        <w:rPr>
          <w:spacing w:val="-7"/>
        </w:rPr>
        <w:t xml:space="preserve"> </w:t>
      </w:r>
      <w:r>
        <w:t>primal</w:t>
      </w:r>
      <w:r>
        <w:rPr>
          <w:spacing w:val="-7"/>
        </w:rPr>
        <w:t xml:space="preserve"> </w:t>
      </w:r>
      <w:r>
        <w:t>dual,</w:t>
      </w:r>
      <w:r>
        <w:rPr>
          <w:spacing w:val="-7"/>
        </w:rPr>
        <w:t xml:space="preserve"> </w:t>
      </w:r>
      <w:r>
        <w:t>Local</w:t>
      </w:r>
      <w:r>
        <w:rPr>
          <w:spacing w:val="-8"/>
        </w:rPr>
        <w:t xml:space="preserve"> </w:t>
      </w:r>
      <w:r>
        <w:t>search heuristics.</w:t>
      </w:r>
      <w:r>
        <w:rPr>
          <w:spacing w:val="-13"/>
        </w:rPr>
        <w:t xml:space="preserve"> </w:t>
      </w:r>
      <w:r>
        <w:t>Parallel</w:t>
      </w:r>
      <w:r>
        <w:rPr>
          <w:spacing w:val="-12"/>
        </w:rPr>
        <w:t xml:space="preserve"> </w:t>
      </w:r>
      <w:r>
        <w:t>algorithms:</w:t>
      </w:r>
      <w:r>
        <w:rPr>
          <w:spacing w:val="-13"/>
        </w:rPr>
        <w:t xml:space="preserve"> </w:t>
      </w:r>
      <w:r>
        <w:t>Basic</w:t>
      </w:r>
      <w:r>
        <w:rPr>
          <w:spacing w:val="-12"/>
        </w:rPr>
        <w:t xml:space="preserve"> </w:t>
      </w:r>
      <w:r>
        <w:t>techniques</w:t>
      </w:r>
      <w:r>
        <w:rPr>
          <w:spacing w:val="-13"/>
        </w:rPr>
        <w:t xml:space="preserve"> </w:t>
      </w:r>
      <w:r>
        <w:t>for</w:t>
      </w:r>
      <w:r>
        <w:rPr>
          <w:spacing w:val="-12"/>
        </w:rPr>
        <w:t xml:space="preserve"> </w:t>
      </w:r>
      <w:r>
        <w:t>sorting,</w:t>
      </w:r>
      <w:r>
        <w:rPr>
          <w:spacing w:val="-13"/>
        </w:rPr>
        <w:t xml:space="preserve"> </w:t>
      </w:r>
      <w:r>
        <w:t>searching, merging, list ranking in PRAMs and Interconnection networks.</w:t>
      </w:r>
    </w:p>
    <w:p w14:paraId="28790006" w14:textId="77777777" w:rsidR="00545FE0" w:rsidRDefault="00000000">
      <w:pPr>
        <w:pStyle w:val="Heading3"/>
        <w:spacing w:before="165"/>
        <w:jc w:val="left"/>
      </w:pPr>
      <w:r>
        <w:rPr>
          <w:color w:val="00AEEF"/>
        </w:rPr>
        <w:t xml:space="preserve">COL759 Cryptography &amp; Computer </w:t>
      </w:r>
      <w:r>
        <w:rPr>
          <w:color w:val="00AEEF"/>
          <w:spacing w:val="-2"/>
        </w:rPr>
        <w:t>Security</w:t>
      </w:r>
    </w:p>
    <w:p w14:paraId="4502A366" w14:textId="77777777" w:rsidR="00545FE0" w:rsidRDefault="00000000">
      <w:pPr>
        <w:pStyle w:val="Heading4"/>
      </w:pPr>
      <w:r>
        <w:t>3</w:t>
      </w:r>
      <w:r>
        <w:rPr>
          <w:spacing w:val="-1"/>
        </w:rPr>
        <w:t xml:space="preserve"> </w:t>
      </w:r>
      <w:r>
        <w:t>Credits (3-0-</w:t>
      </w:r>
      <w:r>
        <w:rPr>
          <w:spacing w:val="-5"/>
        </w:rPr>
        <w:t>0)</w:t>
      </w:r>
    </w:p>
    <w:p w14:paraId="114359E6" w14:textId="77777777" w:rsidR="00545FE0" w:rsidRDefault="00000000">
      <w:pPr>
        <w:spacing w:before="103" w:line="302" w:lineRule="auto"/>
        <w:ind w:left="123" w:right="948" w:hanging="1"/>
        <w:rPr>
          <w:sz w:val="18"/>
        </w:rPr>
      </w:pPr>
      <w:r>
        <w:br w:type="column"/>
      </w:r>
      <w:r>
        <w:rPr>
          <w:sz w:val="18"/>
        </w:rPr>
        <w:t>Pre-requisite(s):</w:t>
      </w:r>
      <w:r>
        <w:rPr>
          <w:spacing w:val="-11"/>
          <w:sz w:val="18"/>
        </w:rPr>
        <w:t xml:space="preserve"> </w:t>
      </w:r>
      <w:r>
        <w:rPr>
          <w:sz w:val="18"/>
        </w:rPr>
        <w:t>COL351,</w:t>
      </w:r>
      <w:r>
        <w:rPr>
          <w:spacing w:val="-10"/>
          <w:sz w:val="18"/>
        </w:rPr>
        <w:t xml:space="preserve"> </w:t>
      </w:r>
      <w:r>
        <w:rPr>
          <w:sz w:val="18"/>
        </w:rPr>
        <w:t>MTL106</w:t>
      </w:r>
      <w:r>
        <w:rPr>
          <w:spacing w:val="-10"/>
          <w:sz w:val="18"/>
        </w:rPr>
        <w:t xml:space="preserve"> </w:t>
      </w:r>
      <w:r>
        <w:rPr>
          <w:sz w:val="18"/>
        </w:rPr>
        <w:t>OR</w:t>
      </w:r>
      <w:r>
        <w:rPr>
          <w:spacing w:val="-11"/>
          <w:sz w:val="18"/>
        </w:rPr>
        <w:t xml:space="preserve"> </w:t>
      </w:r>
      <w:r>
        <w:rPr>
          <w:sz w:val="18"/>
        </w:rPr>
        <w:t>Equivalent Overlaps with: MTL730</w:t>
      </w:r>
    </w:p>
    <w:p w14:paraId="5FDC77DD" w14:textId="77777777" w:rsidR="00545FE0" w:rsidRDefault="00000000">
      <w:pPr>
        <w:pStyle w:val="BodyText"/>
        <w:spacing w:before="0" w:line="158" w:lineRule="exact"/>
        <w:jc w:val="left"/>
      </w:pPr>
      <w:r>
        <w:rPr>
          <w:spacing w:val="-2"/>
        </w:rPr>
        <w:t>Part 1:</w:t>
      </w:r>
      <w:r>
        <w:rPr>
          <w:spacing w:val="-1"/>
        </w:rPr>
        <w:t xml:space="preserve"> </w:t>
      </w:r>
      <w:r>
        <w:rPr>
          <w:spacing w:val="-2"/>
        </w:rPr>
        <w:t>Foundations: Perfect</w:t>
      </w:r>
      <w:r>
        <w:rPr>
          <w:spacing w:val="-1"/>
        </w:rPr>
        <w:t xml:space="preserve"> </w:t>
      </w:r>
      <w:r>
        <w:rPr>
          <w:spacing w:val="-2"/>
        </w:rPr>
        <w:t>secrecy</w:t>
      </w:r>
      <w:r>
        <w:rPr>
          <w:spacing w:val="-1"/>
        </w:rPr>
        <w:t xml:space="preserve"> </w:t>
      </w:r>
      <w:r>
        <w:rPr>
          <w:spacing w:val="-2"/>
        </w:rPr>
        <w:t>and its</w:t>
      </w:r>
      <w:r>
        <w:rPr>
          <w:spacing w:val="-1"/>
        </w:rPr>
        <w:t xml:space="preserve"> </w:t>
      </w:r>
      <w:r>
        <w:rPr>
          <w:spacing w:val="-2"/>
        </w:rPr>
        <w:t>limitations,</w:t>
      </w:r>
      <w:r>
        <w:rPr>
          <w:spacing w:val="-1"/>
        </w:rPr>
        <w:t xml:space="preserve"> </w:t>
      </w:r>
      <w:r>
        <w:rPr>
          <w:spacing w:val="-2"/>
        </w:rPr>
        <w:t>computational</w:t>
      </w:r>
    </w:p>
    <w:p w14:paraId="27EF32AD" w14:textId="77777777" w:rsidR="00545FE0" w:rsidRDefault="00000000">
      <w:pPr>
        <w:pStyle w:val="BodyText"/>
        <w:spacing w:before="0"/>
        <w:ind w:right="141"/>
      </w:pPr>
      <w:r>
        <w:t xml:space="preserve">security, pseudorandom generators and one time encryption, </w:t>
      </w:r>
      <w:r>
        <w:rPr>
          <w:spacing w:val="9"/>
        </w:rPr>
        <w:t xml:space="preserve">pseudorandom functions, </w:t>
      </w:r>
      <w:proofErr w:type="gramStart"/>
      <w:r>
        <w:t>one way</w:t>
      </w:r>
      <w:proofErr w:type="gramEnd"/>
      <w:r>
        <w:t xml:space="preserve"> </w:t>
      </w:r>
      <w:r>
        <w:rPr>
          <w:spacing w:val="10"/>
        </w:rPr>
        <w:t xml:space="preserve">permutations, </w:t>
      </w:r>
      <w:r>
        <w:rPr>
          <w:spacing w:val="9"/>
        </w:rPr>
        <w:t xml:space="preserve">message </w:t>
      </w:r>
      <w:r>
        <w:t>authentication and cryptographic hash functions.</w:t>
      </w:r>
    </w:p>
    <w:p w14:paraId="1E77E513" w14:textId="77777777" w:rsidR="00545FE0" w:rsidRDefault="00000000">
      <w:pPr>
        <w:pStyle w:val="BodyText"/>
        <w:spacing w:before="53" w:line="249" w:lineRule="auto"/>
        <w:ind w:right="139"/>
      </w:pPr>
      <w:r>
        <w:t xml:space="preserve">Part 2: Basic Constructions and proofs: Some number theory, </w:t>
      </w:r>
      <w:r>
        <w:rPr>
          <w:spacing w:val="-4"/>
        </w:rPr>
        <w:t xml:space="preserve">symmetric key encryption, public key encryption, CPA and CCA security, </w:t>
      </w:r>
      <w:r>
        <w:t>digital signatures, oblivious transfer, secure multiparty computation. Part</w:t>
      </w:r>
      <w:r>
        <w:rPr>
          <w:spacing w:val="36"/>
        </w:rPr>
        <w:t xml:space="preserve"> </w:t>
      </w:r>
      <w:r>
        <w:t>3:</w:t>
      </w:r>
      <w:r>
        <w:rPr>
          <w:spacing w:val="37"/>
        </w:rPr>
        <w:t xml:space="preserve"> </w:t>
      </w:r>
      <w:r>
        <w:t>Advanced</w:t>
      </w:r>
      <w:r>
        <w:rPr>
          <w:spacing w:val="37"/>
        </w:rPr>
        <w:t xml:space="preserve"> </w:t>
      </w:r>
      <w:r>
        <w:t>Topics:</w:t>
      </w:r>
      <w:r>
        <w:rPr>
          <w:spacing w:val="37"/>
        </w:rPr>
        <w:t xml:space="preserve"> </w:t>
      </w:r>
      <w:r>
        <w:t>Zero</w:t>
      </w:r>
      <w:r>
        <w:rPr>
          <w:spacing w:val="36"/>
        </w:rPr>
        <w:t xml:space="preserve"> </w:t>
      </w:r>
      <w:r>
        <w:t>knowledge</w:t>
      </w:r>
      <w:r>
        <w:rPr>
          <w:spacing w:val="37"/>
        </w:rPr>
        <w:t xml:space="preserve"> </w:t>
      </w:r>
      <w:r>
        <w:t>proofs,</w:t>
      </w:r>
      <w:r>
        <w:rPr>
          <w:spacing w:val="37"/>
        </w:rPr>
        <w:t xml:space="preserve"> </w:t>
      </w:r>
      <w:r>
        <w:t>identity</w:t>
      </w:r>
      <w:r>
        <w:rPr>
          <w:spacing w:val="37"/>
        </w:rPr>
        <w:t xml:space="preserve"> </w:t>
      </w:r>
      <w:r>
        <w:rPr>
          <w:spacing w:val="-2"/>
        </w:rPr>
        <w:t>based</w:t>
      </w:r>
    </w:p>
    <w:p w14:paraId="789BD5A7" w14:textId="77777777" w:rsidR="00545FE0" w:rsidRDefault="00000000">
      <w:pPr>
        <w:pStyle w:val="BodyText"/>
        <w:spacing w:before="0" w:line="237" w:lineRule="auto"/>
        <w:ind w:right="140"/>
      </w:pPr>
      <w:r>
        <w:t xml:space="preserve">encryption, broadcast encryption, homomorphic encryption, </w:t>
      </w:r>
      <w:proofErr w:type="gramStart"/>
      <w:r>
        <w:t>lattice based</w:t>
      </w:r>
      <w:proofErr w:type="gramEnd"/>
      <w:r>
        <w:t xml:space="preserve"> cryptography.</w:t>
      </w:r>
    </w:p>
    <w:p w14:paraId="0D605A03" w14:textId="77777777" w:rsidR="00545FE0" w:rsidRDefault="00000000">
      <w:pPr>
        <w:pStyle w:val="Heading3"/>
        <w:spacing w:before="168"/>
        <w:jc w:val="left"/>
      </w:pPr>
      <w:r>
        <w:rPr>
          <w:color w:val="00AEEF"/>
        </w:rPr>
        <w:t xml:space="preserve">COL760 Advanced Data </w:t>
      </w:r>
      <w:r>
        <w:rPr>
          <w:color w:val="00AEEF"/>
          <w:spacing w:val="-2"/>
        </w:rPr>
        <w:t>Management</w:t>
      </w:r>
    </w:p>
    <w:p w14:paraId="4469DFC2" w14:textId="77777777" w:rsidR="00545FE0" w:rsidRDefault="00000000">
      <w:pPr>
        <w:pStyle w:val="Heading4"/>
      </w:pPr>
      <w:r>
        <w:t>4</w:t>
      </w:r>
      <w:r>
        <w:rPr>
          <w:spacing w:val="-1"/>
        </w:rPr>
        <w:t xml:space="preserve"> </w:t>
      </w:r>
      <w:r>
        <w:t>Credits (3-0-</w:t>
      </w:r>
      <w:r>
        <w:rPr>
          <w:spacing w:val="-5"/>
        </w:rPr>
        <w:t>2)</w:t>
      </w:r>
    </w:p>
    <w:p w14:paraId="2CB9F7EF" w14:textId="77777777" w:rsidR="00545FE0" w:rsidRDefault="00000000">
      <w:pPr>
        <w:spacing w:before="56"/>
        <w:ind w:left="123"/>
        <w:rPr>
          <w:sz w:val="18"/>
        </w:rPr>
      </w:pPr>
      <w:r>
        <w:rPr>
          <w:sz w:val="18"/>
        </w:rPr>
        <w:t>Pre-requisite(s):</w:t>
      </w:r>
      <w:r>
        <w:rPr>
          <w:spacing w:val="-3"/>
          <w:sz w:val="18"/>
        </w:rPr>
        <w:t xml:space="preserve"> </w:t>
      </w:r>
      <w:r>
        <w:rPr>
          <w:sz w:val="18"/>
        </w:rPr>
        <w:t>COL362</w:t>
      </w:r>
      <w:r>
        <w:rPr>
          <w:spacing w:val="-2"/>
          <w:sz w:val="18"/>
        </w:rPr>
        <w:t xml:space="preserve"> </w:t>
      </w:r>
      <w:r>
        <w:rPr>
          <w:sz w:val="18"/>
        </w:rPr>
        <w:t>OR</w:t>
      </w:r>
      <w:r>
        <w:rPr>
          <w:spacing w:val="-1"/>
          <w:sz w:val="18"/>
        </w:rPr>
        <w:t xml:space="preserve"> </w:t>
      </w:r>
      <w:r>
        <w:rPr>
          <w:spacing w:val="-2"/>
          <w:sz w:val="18"/>
        </w:rPr>
        <w:t>Equivalent</w:t>
      </w:r>
    </w:p>
    <w:p w14:paraId="75695939" w14:textId="77777777" w:rsidR="00545FE0" w:rsidRDefault="00000000">
      <w:pPr>
        <w:pStyle w:val="BodyText"/>
        <w:ind w:right="133"/>
      </w:pPr>
      <w:r>
        <w:t xml:space="preserve">Storage and file structures, advanced query processing and </w:t>
      </w:r>
      <w:r>
        <w:rPr>
          <w:spacing w:val="-2"/>
        </w:rPr>
        <w:t>optimization</w:t>
      </w:r>
      <w:r>
        <w:rPr>
          <w:spacing w:val="-5"/>
        </w:rPr>
        <w:t xml:space="preserve"> </w:t>
      </w:r>
      <w:r>
        <w:rPr>
          <w:spacing w:val="-2"/>
        </w:rPr>
        <w:t>for</w:t>
      </w:r>
      <w:r>
        <w:rPr>
          <w:spacing w:val="-5"/>
        </w:rPr>
        <w:t xml:space="preserve"> </w:t>
      </w:r>
      <w:r>
        <w:rPr>
          <w:spacing w:val="-2"/>
        </w:rPr>
        <w:t>single</w:t>
      </w:r>
      <w:r>
        <w:rPr>
          <w:spacing w:val="-5"/>
        </w:rPr>
        <w:t xml:space="preserve"> </w:t>
      </w:r>
      <w:r>
        <w:rPr>
          <w:spacing w:val="-2"/>
        </w:rPr>
        <w:t>server</w:t>
      </w:r>
      <w:r>
        <w:rPr>
          <w:spacing w:val="-5"/>
        </w:rPr>
        <w:t xml:space="preserve"> </w:t>
      </w:r>
      <w:r>
        <w:rPr>
          <w:spacing w:val="-2"/>
        </w:rPr>
        <w:t>databases,</w:t>
      </w:r>
      <w:r>
        <w:rPr>
          <w:spacing w:val="-5"/>
        </w:rPr>
        <w:t xml:space="preserve"> </w:t>
      </w:r>
      <w:r>
        <w:rPr>
          <w:spacing w:val="-2"/>
        </w:rPr>
        <w:t>distributed</w:t>
      </w:r>
      <w:r>
        <w:rPr>
          <w:spacing w:val="-5"/>
        </w:rPr>
        <w:t xml:space="preserve"> </w:t>
      </w:r>
      <w:r>
        <w:rPr>
          <w:spacing w:val="-2"/>
        </w:rPr>
        <w:t>data</w:t>
      </w:r>
      <w:r>
        <w:rPr>
          <w:spacing w:val="-5"/>
        </w:rPr>
        <w:t xml:space="preserve"> </w:t>
      </w:r>
      <w:r>
        <w:rPr>
          <w:spacing w:val="-2"/>
        </w:rPr>
        <w:t xml:space="preserve">management </w:t>
      </w:r>
      <w:r>
        <w:t>(including</w:t>
      </w:r>
      <w:r>
        <w:rPr>
          <w:spacing w:val="-5"/>
        </w:rPr>
        <w:t xml:space="preserve"> </w:t>
      </w:r>
      <w:r>
        <w:t>distributed</w:t>
      </w:r>
      <w:r>
        <w:rPr>
          <w:spacing w:val="-5"/>
        </w:rPr>
        <w:t xml:space="preserve"> </w:t>
      </w:r>
      <w:r>
        <w:t>data</w:t>
      </w:r>
      <w:r>
        <w:rPr>
          <w:spacing w:val="-5"/>
        </w:rPr>
        <w:t xml:space="preserve"> </w:t>
      </w:r>
      <w:r>
        <w:t>storage,</w:t>
      </w:r>
      <w:r>
        <w:rPr>
          <w:spacing w:val="-5"/>
        </w:rPr>
        <w:t xml:space="preserve"> </w:t>
      </w:r>
      <w:r>
        <w:t>query</w:t>
      </w:r>
      <w:r>
        <w:rPr>
          <w:spacing w:val="-5"/>
        </w:rPr>
        <w:t xml:space="preserve"> </w:t>
      </w:r>
      <w:r>
        <w:t>processing</w:t>
      </w:r>
      <w:r>
        <w:rPr>
          <w:spacing w:val="-5"/>
        </w:rPr>
        <w:t xml:space="preserve"> </w:t>
      </w:r>
      <w:r>
        <w:t>and</w:t>
      </w:r>
      <w:r>
        <w:rPr>
          <w:spacing w:val="-5"/>
        </w:rPr>
        <w:t xml:space="preserve"> </w:t>
      </w:r>
      <w:r>
        <w:t>transaction management),</w:t>
      </w:r>
      <w:r>
        <w:rPr>
          <w:spacing w:val="-9"/>
        </w:rPr>
        <w:t xml:space="preserve"> </w:t>
      </w:r>
      <w:r>
        <w:t>web-data</w:t>
      </w:r>
      <w:r>
        <w:rPr>
          <w:spacing w:val="-9"/>
        </w:rPr>
        <w:t xml:space="preserve"> </w:t>
      </w:r>
      <w:r>
        <w:t>management</w:t>
      </w:r>
      <w:r>
        <w:rPr>
          <w:spacing w:val="-9"/>
        </w:rPr>
        <w:t xml:space="preserve"> </w:t>
      </w:r>
      <w:r>
        <w:t>(including</w:t>
      </w:r>
      <w:r>
        <w:rPr>
          <w:spacing w:val="-9"/>
        </w:rPr>
        <w:t xml:space="preserve"> </w:t>
      </w:r>
      <w:r>
        <w:t>managing</w:t>
      </w:r>
      <w:r>
        <w:rPr>
          <w:spacing w:val="-9"/>
        </w:rPr>
        <w:t xml:space="preserve"> </w:t>
      </w:r>
      <w:r>
        <w:t>the</w:t>
      </w:r>
      <w:r>
        <w:rPr>
          <w:spacing w:val="-9"/>
        </w:rPr>
        <w:t xml:space="preserve"> </w:t>
      </w:r>
      <w:r>
        <w:t>web- graph and implementation of web-search), big data systems.</w:t>
      </w:r>
    </w:p>
    <w:p w14:paraId="6590D1E5" w14:textId="77777777" w:rsidR="00545FE0" w:rsidRDefault="00000000">
      <w:pPr>
        <w:pStyle w:val="Heading3"/>
        <w:spacing w:before="168"/>
      </w:pPr>
      <w:r>
        <w:rPr>
          <w:color w:val="00AEEF"/>
        </w:rPr>
        <w:t xml:space="preserve">COL761 Data </w:t>
      </w:r>
      <w:r>
        <w:rPr>
          <w:color w:val="00AEEF"/>
          <w:spacing w:val="-2"/>
        </w:rPr>
        <w:t>Mining</w:t>
      </w:r>
    </w:p>
    <w:p w14:paraId="7FD1377F" w14:textId="77777777" w:rsidR="00545FE0" w:rsidRDefault="00000000">
      <w:pPr>
        <w:pStyle w:val="Heading4"/>
        <w:jc w:val="both"/>
      </w:pPr>
      <w:r>
        <w:t>4</w:t>
      </w:r>
      <w:r>
        <w:rPr>
          <w:spacing w:val="-1"/>
        </w:rPr>
        <w:t xml:space="preserve"> </w:t>
      </w:r>
      <w:r>
        <w:t>Credits (3-0-</w:t>
      </w:r>
      <w:r>
        <w:rPr>
          <w:spacing w:val="-5"/>
        </w:rPr>
        <w:t>2)</w:t>
      </w:r>
    </w:p>
    <w:p w14:paraId="184B0644" w14:textId="77777777" w:rsidR="00545FE0" w:rsidRDefault="00000000">
      <w:pPr>
        <w:spacing w:before="56"/>
        <w:ind w:left="123"/>
        <w:jc w:val="both"/>
        <w:rPr>
          <w:sz w:val="18"/>
        </w:rPr>
      </w:pPr>
      <w:r>
        <w:rPr>
          <w:sz w:val="18"/>
        </w:rPr>
        <w:t>Pre-requisite(s):</w:t>
      </w:r>
      <w:r>
        <w:rPr>
          <w:spacing w:val="-3"/>
          <w:sz w:val="18"/>
        </w:rPr>
        <w:t xml:space="preserve"> </w:t>
      </w:r>
      <w:r>
        <w:rPr>
          <w:sz w:val="18"/>
        </w:rPr>
        <w:t>COL106</w:t>
      </w:r>
      <w:r>
        <w:rPr>
          <w:spacing w:val="-2"/>
          <w:sz w:val="18"/>
        </w:rPr>
        <w:t xml:space="preserve"> </w:t>
      </w:r>
      <w:r>
        <w:rPr>
          <w:sz w:val="18"/>
        </w:rPr>
        <w:t>OR</w:t>
      </w:r>
      <w:r>
        <w:rPr>
          <w:spacing w:val="-1"/>
          <w:sz w:val="18"/>
        </w:rPr>
        <w:t xml:space="preserve"> </w:t>
      </w:r>
      <w:r>
        <w:rPr>
          <w:spacing w:val="-2"/>
          <w:sz w:val="18"/>
        </w:rPr>
        <w:t>Equivalent</w:t>
      </w:r>
    </w:p>
    <w:p w14:paraId="113C0D63" w14:textId="77777777" w:rsidR="00545FE0" w:rsidRDefault="00000000">
      <w:pPr>
        <w:pStyle w:val="BodyText"/>
        <w:ind w:right="137"/>
      </w:pPr>
      <w:r>
        <w:t xml:space="preserve">Association rule-mining, FP-tree, Prefix-span, </w:t>
      </w:r>
      <w:proofErr w:type="gramStart"/>
      <w:r>
        <w:t>Multi-support</w:t>
      </w:r>
      <w:proofErr w:type="gramEnd"/>
      <w:r>
        <w:t xml:space="preserve"> rule mining, Frequent subgraph mining (</w:t>
      </w:r>
      <w:proofErr w:type="spellStart"/>
      <w:r>
        <w:t>gSpan</w:t>
      </w:r>
      <w:proofErr w:type="spellEnd"/>
      <w:r>
        <w:t xml:space="preserve"> and FSG), Clustering (Agglomerative clustering, k-means, k-medoid, DBSCAN, OPTICS, CURE,</w:t>
      </w:r>
      <w:r>
        <w:rPr>
          <w:spacing w:val="-2"/>
        </w:rPr>
        <w:t xml:space="preserve"> </w:t>
      </w:r>
      <w:r>
        <w:t>BFR,</w:t>
      </w:r>
      <w:r>
        <w:rPr>
          <w:spacing w:val="-2"/>
        </w:rPr>
        <w:t xml:space="preserve"> </w:t>
      </w:r>
      <w:r>
        <w:t>MCL).</w:t>
      </w:r>
      <w:r>
        <w:rPr>
          <w:spacing w:val="-2"/>
        </w:rPr>
        <w:t xml:space="preserve"> </w:t>
      </w:r>
      <w:r>
        <w:t>Data</w:t>
      </w:r>
      <w:r>
        <w:rPr>
          <w:spacing w:val="-2"/>
        </w:rPr>
        <w:t xml:space="preserve"> </w:t>
      </w:r>
      <w:r>
        <w:t>streams</w:t>
      </w:r>
      <w:r>
        <w:rPr>
          <w:spacing w:val="-2"/>
        </w:rPr>
        <w:t xml:space="preserve"> </w:t>
      </w:r>
      <w:r>
        <w:t>(FM</w:t>
      </w:r>
      <w:r>
        <w:rPr>
          <w:spacing w:val="-2"/>
        </w:rPr>
        <w:t xml:space="preserve"> </w:t>
      </w:r>
      <w:r>
        <w:t>sketch,</w:t>
      </w:r>
      <w:r>
        <w:rPr>
          <w:spacing w:val="-2"/>
        </w:rPr>
        <w:t xml:space="preserve"> </w:t>
      </w:r>
      <w:r>
        <w:t>Reservoir</w:t>
      </w:r>
      <w:r>
        <w:rPr>
          <w:spacing w:val="-2"/>
        </w:rPr>
        <w:t xml:space="preserve"> </w:t>
      </w:r>
      <w:r>
        <w:t>sampling,</w:t>
      </w:r>
      <w:r>
        <w:rPr>
          <w:spacing w:val="-2"/>
        </w:rPr>
        <w:t xml:space="preserve"> </w:t>
      </w:r>
      <w:r>
        <w:t xml:space="preserve">top </w:t>
      </w:r>
      <w:r>
        <w:rPr>
          <w:spacing w:val="-2"/>
        </w:rPr>
        <w:t xml:space="preserve">k-counting), Anomaly detection (Density based techniques, chi-square </w:t>
      </w:r>
      <w:r>
        <w:t>tests,</w:t>
      </w:r>
      <w:r>
        <w:rPr>
          <w:spacing w:val="-9"/>
        </w:rPr>
        <w:t xml:space="preserve"> </w:t>
      </w:r>
      <w:r>
        <w:t>p-values),</w:t>
      </w:r>
      <w:r>
        <w:rPr>
          <w:spacing w:val="-9"/>
        </w:rPr>
        <w:t xml:space="preserve"> </w:t>
      </w:r>
      <w:r>
        <w:t>Influence</w:t>
      </w:r>
      <w:r>
        <w:rPr>
          <w:spacing w:val="-9"/>
        </w:rPr>
        <w:t xml:space="preserve"> </w:t>
      </w:r>
      <w:r>
        <w:t>maximization</w:t>
      </w:r>
      <w:r>
        <w:rPr>
          <w:spacing w:val="-9"/>
        </w:rPr>
        <w:t xml:space="preserve"> </w:t>
      </w:r>
      <w:r>
        <w:t>in</w:t>
      </w:r>
      <w:r>
        <w:rPr>
          <w:spacing w:val="-9"/>
        </w:rPr>
        <w:t xml:space="preserve"> </w:t>
      </w:r>
      <w:r>
        <w:t>social</w:t>
      </w:r>
      <w:r>
        <w:rPr>
          <w:spacing w:val="-9"/>
        </w:rPr>
        <w:t xml:space="preserve"> </w:t>
      </w:r>
      <w:r>
        <w:t>networks,</w:t>
      </w:r>
      <w:r>
        <w:rPr>
          <w:spacing w:val="-9"/>
        </w:rPr>
        <w:t xml:space="preserve"> </w:t>
      </w:r>
      <w:proofErr w:type="spellStart"/>
      <w:r>
        <w:t>SimRank</w:t>
      </w:r>
      <w:proofErr w:type="spellEnd"/>
      <w:r>
        <w:t>, random walk with restarts, PageRank, HITS.</w:t>
      </w:r>
    </w:p>
    <w:p w14:paraId="47DA48A9" w14:textId="77777777" w:rsidR="00545FE0" w:rsidRDefault="00545FE0">
      <w:pPr>
        <w:pStyle w:val="BodyText"/>
        <w:spacing w:before="1"/>
        <w:ind w:left="0"/>
        <w:jc w:val="left"/>
      </w:pPr>
    </w:p>
    <w:p w14:paraId="1C224FFE" w14:textId="77777777" w:rsidR="00545FE0" w:rsidRDefault="00000000">
      <w:pPr>
        <w:pStyle w:val="Heading3"/>
        <w:jc w:val="left"/>
      </w:pPr>
      <w:r>
        <w:rPr>
          <w:color w:val="00AEEF"/>
        </w:rPr>
        <w:t xml:space="preserve">COL762 Database </w:t>
      </w:r>
      <w:r>
        <w:rPr>
          <w:color w:val="00AEEF"/>
          <w:spacing w:val="-2"/>
        </w:rPr>
        <w:t>Implementation</w:t>
      </w:r>
    </w:p>
    <w:p w14:paraId="6B637985" w14:textId="77777777" w:rsidR="00545FE0" w:rsidRDefault="00000000">
      <w:pPr>
        <w:pStyle w:val="Heading4"/>
      </w:pPr>
      <w:r>
        <w:t>4</w:t>
      </w:r>
      <w:r>
        <w:rPr>
          <w:spacing w:val="-1"/>
        </w:rPr>
        <w:t xml:space="preserve"> </w:t>
      </w:r>
      <w:r>
        <w:t>Credits (3-0-</w:t>
      </w:r>
      <w:r>
        <w:rPr>
          <w:spacing w:val="-5"/>
        </w:rPr>
        <w:t>2)</w:t>
      </w:r>
    </w:p>
    <w:p w14:paraId="6239D0A3" w14:textId="77777777" w:rsidR="00545FE0" w:rsidRDefault="00000000">
      <w:pPr>
        <w:spacing w:before="56"/>
        <w:ind w:left="123"/>
        <w:rPr>
          <w:sz w:val="18"/>
        </w:rPr>
      </w:pPr>
      <w:r>
        <w:rPr>
          <w:sz w:val="18"/>
        </w:rPr>
        <w:t>Pre-requisite(s):</w:t>
      </w:r>
      <w:r>
        <w:rPr>
          <w:spacing w:val="-3"/>
          <w:sz w:val="18"/>
        </w:rPr>
        <w:t xml:space="preserve"> </w:t>
      </w:r>
      <w:r>
        <w:rPr>
          <w:sz w:val="18"/>
        </w:rPr>
        <w:t>COL362</w:t>
      </w:r>
      <w:r>
        <w:rPr>
          <w:spacing w:val="-2"/>
          <w:sz w:val="18"/>
        </w:rPr>
        <w:t xml:space="preserve"> </w:t>
      </w:r>
      <w:r>
        <w:rPr>
          <w:sz w:val="18"/>
        </w:rPr>
        <w:t>OR</w:t>
      </w:r>
      <w:r>
        <w:rPr>
          <w:spacing w:val="-1"/>
          <w:sz w:val="18"/>
        </w:rPr>
        <w:t xml:space="preserve"> </w:t>
      </w:r>
      <w:r>
        <w:rPr>
          <w:spacing w:val="-2"/>
          <w:sz w:val="18"/>
        </w:rPr>
        <w:t>Equivalent</w:t>
      </w:r>
    </w:p>
    <w:p w14:paraId="5F05D7A7" w14:textId="77777777" w:rsidR="00545FE0" w:rsidRDefault="00000000">
      <w:pPr>
        <w:pStyle w:val="BodyText"/>
        <w:ind w:right="136"/>
      </w:pPr>
      <w:r>
        <w:t xml:space="preserve">Review of Relational Model, Algebra and SQL, File structures, Constraints and Triggers, System Aspects of SQL, Data Storage, Representing Data Elements, Index, </w:t>
      </w:r>
      <w:proofErr w:type="spellStart"/>
      <w:r>
        <w:t>Multi dimensional</w:t>
      </w:r>
      <w:proofErr w:type="spellEnd"/>
      <w:r>
        <w:t xml:space="preserve"> and Bit-map Indexes, Hashing, Query Execution, Query Compiler.</w:t>
      </w:r>
    </w:p>
    <w:p w14:paraId="7E2F04B8" w14:textId="77777777" w:rsidR="00545FE0" w:rsidRDefault="00545FE0">
      <w:pPr>
        <w:pStyle w:val="BodyText"/>
        <w:spacing w:before="33"/>
        <w:ind w:left="0"/>
        <w:jc w:val="left"/>
      </w:pPr>
    </w:p>
    <w:p w14:paraId="6CD50BFD" w14:textId="77777777" w:rsidR="00545FE0" w:rsidRDefault="00000000">
      <w:pPr>
        <w:pStyle w:val="Heading3"/>
      </w:pPr>
      <w:r>
        <w:rPr>
          <w:color w:val="00AEEF"/>
        </w:rPr>
        <w:t xml:space="preserve">COL764 Information Retrieval and Web </w:t>
      </w:r>
      <w:r>
        <w:rPr>
          <w:color w:val="00AEEF"/>
          <w:spacing w:val="-2"/>
        </w:rPr>
        <w:t>Search</w:t>
      </w:r>
    </w:p>
    <w:p w14:paraId="4439E092" w14:textId="77777777" w:rsidR="00545FE0" w:rsidRDefault="00000000">
      <w:pPr>
        <w:pStyle w:val="Heading4"/>
        <w:jc w:val="both"/>
      </w:pPr>
      <w:r>
        <w:t>4</w:t>
      </w:r>
      <w:r>
        <w:rPr>
          <w:spacing w:val="-1"/>
        </w:rPr>
        <w:t xml:space="preserve"> </w:t>
      </w:r>
      <w:r>
        <w:t>Credits (3-0-</w:t>
      </w:r>
      <w:r>
        <w:rPr>
          <w:spacing w:val="-5"/>
        </w:rPr>
        <w:t>2)</w:t>
      </w:r>
    </w:p>
    <w:p w14:paraId="7B691E06" w14:textId="77777777" w:rsidR="00545FE0" w:rsidRDefault="00000000">
      <w:pPr>
        <w:pStyle w:val="BodyText"/>
        <w:ind w:right="134"/>
      </w:pPr>
      <w:r>
        <w:t>Retrieval models (Boolean, vector-space, probabilistic, language- model, Markov random fields, diversity-aware); Design of test collections (TREC, crowd-sourcing) and retrieval effectiveness measures</w:t>
      </w:r>
      <w:r>
        <w:rPr>
          <w:spacing w:val="-13"/>
        </w:rPr>
        <w:t xml:space="preserve"> </w:t>
      </w:r>
      <w:r>
        <w:t>(micro-/macro-F</w:t>
      </w:r>
      <w:r>
        <w:rPr>
          <w:spacing w:val="-12"/>
        </w:rPr>
        <w:t xml:space="preserve"> </w:t>
      </w:r>
      <w:r>
        <w:t>measure,</w:t>
      </w:r>
      <w:r>
        <w:rPr>
          <w:spacing w:val="-13"/>
        </w:rPr>
        <w:t xml:space="preserve"> </w:t>
      </w:r>
      <w:proofErr w:type="spellStart"/>
      <w:r>
        <w:t>nDCG</w:t>
      </w:r>
      <w:proofErr w:type="spellEnd"/>
      <w:r>
        <w:t>,</w:t>
      </w:r>
      <w:r>
        <w:rPr>
          <w:spacing w:val="-12"/>
        </w:rPr>
        <w:t xml:space="preserve"> </w:t>
      </w:r>
      <w:proofErr w:type="spellStart"/>
      <w:r>
        <w:t>BPref</w:t>
      </w:r>
      <w:proofErr w:type="spellEnd"/>
      <w:r>
        <w:t>);</w:t>
      </w:r>
      <w:r>
        <w:rPr>
          <w:spacing w:val="-13"/>
        </w:rPr>
        <w:t xml:space="preserve"> </w:t>
      </w:r>
      <w:r>
        <w:t>Collection</w:t>
      </w:r>
      <w:r>
        <w:rPr>
          <w:spacing w:val="-12"/>
        </w:rPr>
        <w:t xml:space="preserve"> </w:t>
      </w:r>
      <w:r>
        <w:t xml:space="preserve">models (multinomial </w:t>
      </w:r>
      <w:proofErr w:type="spellStart"/>
      <w:r>
        <w:t>repr</w:t>
      </w:r>
      <w:proofErr w:type="spellEnd"/>
      <w:r>
        <w:t>.; topic mixtures) and topic modeling (LSA/LSI, LDA);</w:t>
      </w:r>
      <w:r>
        <w:rPr>
          <w:spacing w:val="-1"/>
        </w:rPr>
        <w:t xml:space="preserve"> </w:t>
      </w:r>
      <w:r>
        <w:t>Search</w:t>
      </w:r>
      <w:r>
        <w:rPr>
          <w:spacing w:val="-1"/>
        </w:rPr>
        <w:t xml:space="preserve"> </w:t>
      </w:r>
      <w:r>
        <w:t>engine</w:t>
      </w:r>
      <w:r>
        <w:rPr>
          <w:spacing w:val="-1"/>
        </w:rPr>
        <w:t xml:space="preserve"> </w:t>
      </w:r>
      <w:r>
        <w:t>architecture</w:t>
      </w:r>
      <w:r>
        <w:rPr>
          <w:spacing w:val="-1"/>
        </w:rPr>
        <w:t xml:space="preserve"> </w:t>
      </w:r>
      <w:r>
        <w:t>(crawling,</w:t>
      </w:r>
      <w:r>
        <w:rPr>
          <w:spacing w:val="-1"/>
        </w:rPr>
        <w:t xml:space="preserve"> </w:t>
      </w:r>
      <w:r>
        <w:t>indexing,</w:t>
      </w:r>
      <w:r>
        <w:rPr>
          <w:spacing w:val="-1"/>
        </w:rPr>
        <w:t xml:space="preserve"> </w:t>
      </w:r>
      <w:r>
        <w:t>and</w:t>
      </w:r>
      <w:r>
        <w:rPr>
          <w:spacing w:val="-1"/>
        </w:rPr>
        <w:t xml:space="preserve"> </w:t>
      </w:r>
      <w:r>
        <w:t>web-page ranking);</w:t>
      </w:r>
      <w:r>
        <w:rPr>
          <w:spacing w:val="-2"/>
        </w:rPr>
        <w:t xml:space="preserve"> </w:t>
      </w:r>
      <w:r>
        <w:t>Learning</w:t>
      </w:r>
      <w:r>
        <w:rPr>
          <w:spacing w:val="-2"/>
        </w:rPr>
        <w:t xml:space="preserve"> </w:t>
      </w:r>
      <w:r>
        <w:t>to</w:t>
      </w:r>
      <w:r>
        <w:rPr>
          <w:spacing w:val="-2"/>
        </w:rPr>
        <w:t xml:space="preserve"> </w:t>
      </w:r>
      <w:r>
        <w:t>rank;</w:t>
      </w:r>
      <w:r>
        <w:rPr>
          <w:spacing w:val="-2"/>
        </w:rPr>
        <w:t xml:space="preserve"> </w:t>
      </w:r>
      <w:r>
        <w:t>Knowledge</w:t>
      </w:r>
      <w:r>
        <w:rPr>
          <w:spacing w:val="-2"/>
        </w:rPr>
        <w:t xml:space="preserve"> </w:t>
      </w:r>
      <w:r>
        <w:t>graphs;</w:t>
      </w:r>
      <w:r>
        <w:rPr>
          <w:spacing w:val="-2"/>
        </w:rPr>
        <w:t xml:space="preserve"> </w:t>
      </w:r>
      <w:r>
        <w:t>Responsible</w:t>
      </w:r>
      <w:r>
        <w:rPr>
          <w:spacing w:val="-2"/>
        </w:rPr>
        <w:t xml:space="preserve"> </w:t>
      </w:r>
      <w:r>
        <w:t>IR</w:t>
      </w:r>
      <w:r>
        <w:rPr>
          <w:spacing w:val="-2"/>
        </w:rPr>
        <w:t xml:space="preserve"> </w:t>
      </w:r>
      <w:r>
        <w:t>(e.g., handling bias and fake-news, privacy, etc.).</w:t>
      </w:r>
    </w:p>
    <w:p w14:paraId="0AB1B5FB" w14:textId="77777777" w:rsidR="00545FE0" w:rsidRDefault="00545FE0">
      <w:pPr>
        <w:pStyle w:val="BodyText"/>
        <w:spacing w:before="29"/>
        <w:ind w:left="0"/>
        <w:jc w:val="left"/>
      </w:pPr>
    </w:p>
    <w:p w14:paraId="5E9F23F1" w14:textId="77777777" w:rsidR="00545FE0" w:rsidRDefault="00000000">
      <w:pPr>
        <w:pStyle w:val="Heading3"/>
        <w:jc w:val="left"/>
      </w:pPr>
      <w:r>
        <w:rPr>
          <w:color w:val="00AEEF"/>
        </w:rPr>
        <w:t xml:space="preserve">COL765 Intro. To Logic and Functional </w:t>
      </w:r>
      <w:r>
        <w:rPr>
          <w:color w:val="00AEEF"/>
          <w:spacing w:val="-2"/>
        </w:rPr>
        <w:t>Programming</w:t>
      </w:r>
    </w:p>
    <w:p w14:paraId="1A32B283" w14:textId="77777777" w:rsidR="00545FE0" w:rsidRDefault="00000000">
      <w:pPr>
        <w:pStyle w:val="Heading4"/>
      </w:pPr>
      <w:r>
        <w:t>4</w:t>
      </w:r>
      <w:r>
        <w:rPr>
          <w:spacing w:val="-1"/>
        </w:rPr>
        <w:t xml:space="preserve"> </w:t>
      </w:r>
      <w:r>
        <w:t>Credits (3-0-</w:t>
      </w:r>
      <w:r>
        <w:rPr>
          <w:spacing w:val="-5"/>
        </w:rPr>
        <w:t>2)</w:t>
      </w:r>
    </w:p>
    <w:p w14:paraId="25F71CE4" w14:textId="77777777" w:rsidR="00545FE0" w:rsidRDefault="00000000">
      <w:pPr>
        <w:spacing w:before="55" w:line="302" w:lineRule="auto"/>
        <w:ind w:left="123" w:right="1743"/>
        <w:rPr>
          <w:sz w:val="18"/>
        </w:rPr>
      </w:pPr>
      <w:r>
        <w:rPr>
          <w:sz w:val="18"/>
        </w:rPr>
        <w:t>Pre-requisite(s):</w:t>
      </w:r>
      <w:r>
        <w:rPr>
          <w:spacing w:val="-15"/>
          <w:sz w:val="18"/>
        </w:rPr>
        <w:t xml:space="preserve"> </w:t>
      </w:r>
      <w:r>
        <w:rPr>
          <w:sz w:val="18"/>
        </w:rPr>
        <w:t>COL106</w:t>
      </w:r>
      <w:r>
        <w:rPr>
          <w:spacing w:val="-13"/>
          <w:sz w:val="18"/>
        </w:rPr>
        <w:t xml:space="preserve"> </w:t>
      </w:r>
      <w:r>
        <w:rPr>
          <w:sz w:val="18"/>
        </w:rPr>
        <w:t>OR</w:t>
      </w:r>
      <w:r>
        <w:rPr>
          <w:spacing w:val="-14"/>
          <w:sz w:val="18"/>
        </w:rPr>
        <w:t xml:space="preserve"> </w:t>
      </w:r>
      <w:r>
        <w:rPr>
          <w:sz w:val="18"/>
        </w:rPr>
        <w:t>Equivalent Overlaps with: COL226 &amp; COL703</w:t>
      </w:r>
    </w:p>
    <w:p w14:paraId="141C0D61" w14:textId="77777777" w:rsidR="00545FE0" w:rsidRDefault="00000000">
      <w:pPr>
        <w:pStyle w:val="BodyText"/>
        <w:spacing w:before="0" w:line="158" w:lineRule="exact"/>
      </w:pPr>
      <w:r>
        <w:t>Introduction</w:t>
      </w:r>
      <w:r>
        <w:rPr>
          <w:spacing w:val="10"/>
        </w:rPr>
        <w:t xml:space="preserve"> </w:t>
      </w:r>
      <w:r>
        <w:t>to</w:t>
      </w:r>
      <w:r>
        <w:rPr>
          <w:spacing w:val="10"/>
        </w:rPr>
        <w:t xml:space="preserve"> </w:t>
      </w:r>
      <w:r>
        <w:t>declarative</w:t>
      </w:r>
      <w:r>
        <w:rPr>
          <w:spacing w:val="10"/>
        </w:rPr>
        <w:t xml:space="preserve"> </w:t>
      </w:r>
      <w:r>
        <w:t>programming</w:t>
      </w:r>
      <w:r>
        <w:rPr>
          <w:spacing w:val="10"/>
        </w:rPr>
        <w:t xml:space="preserve"> </w:t>
      </w:r>
      <w:r>
        <w:t>paradigms.</w:t>
      </w:r>
      <w:r>
        <w:rPr>
          <w:spacing w:val="10"/>
        </w:rPr>
        <w:t xml:space="preserve"> </w:t>
      </w:r>
      <w:r>
        <w:t>The</w:t>
      </w:r>
      <w:r>
        <w:rPr>
          <w:spacing w:val="10"/>
        </w:rPr>
        <w:t xml:space="preserve"> </w:t>
      </w:r>
      <w:r>
        <w:rPr>
          <w:spacing w:val="-2"/>
        </w:rPr>
        <w:t>functional</w:t>
      </w:r>
    </w:p>
    <w:p w14:paraId="1339FEB5" w14:textId="77777777" w:rsidR="00545FE0" w:rsidRDefault="00000000">
      <w:pPr>
        <w:pStyle w:val="BodyText"/>
        <w:spacing w:before="0"/>
        <w:ind w:right="133"/>
      </w:pPr>
      <w:r>
        <w:t>style of programming, paradigms of developments of functional programs, use of higher order functionals and pattern-matching. Introduction</w:t>
      </w:r>
      <w:r>
        <w:rPr>
          <w:spacing w:val="-13"/>
        </w:rPr>
        <w:t xml:space="preserve"> </w:t>
      </w:r>
      <w:r>
        <w:t>to</w:t>
      </w:r>
      <w:r>
        <w:rPr>
          <w:spacing w:val="-12"/>
        </w:rPr>
        <w:t xml:space="preserve"> </w:t>
      </w:r>
      <w:r>
        <w:t>lambda</w:t>
      </w:r>
      <w:r>
        <w:rPr>
          <w:spacing w:val="-13"/>
        </w:rPr>
        <w:t xml:space="preserve"> </w:t>
      </w:r>
      <w:r>
        <w:t>calculus.</w:t>
      </w:r>
      <w:r>
        <w:rPr>
          <w:spacing w:val="-12"/>
        </w:rPr>
        <w:t xml:space="preserve"> </w:t>
      </w:r>
      <w:r>
        <w:t>Interpreters</w:t>
      </w:r>
      <w:r>
        <w:rPr>
          <w:spacing w:val="-13"/>
        </w:rPr>
        <w:t xml:space="preserve"> </w:t>
      </w:r>
      <w:r>
        <w:t>for</w:t>
      </w:r>
      <w:r>
        <w:rPr>
          <w:spacing w:val="-12"/>
        </w:rPr>
        <w:t xml:space="preserve"> </w:t>
      </w:r>
      <w:r>
        <w:t>functional</w:t>
      </w:r>
      <w:r>
        <w:rPr>
          <w:spacing w:val="-13"/>
        </w:rPr>
        <w:t xml:space="preserve"> </w:t>
      </w:r>
      <w:r>
        <w:t>languages and abstract machines for lazy and eager lambda calculi, Types, type-checking</w:t>
      </w:r>
      <w:r>
        <w:rPr>
          <w:spacing w:val="40"/>
        </w:rPr>
        <w:t xml:space="preserve"> </w:t>
      </w:r>
      <w:r>
        <w:t>and</w:t>
      </w:r>
      <w:r>
        <w:rPr>
          <w:spacing w:val="40"/>
        </w:rPr>
        <w:t xml:space="preserve"> </w:t>
      </w:r>
      <w:r>
        <w:t>their</w:t>
      </w:r>
      <w:r>
        <w:rPr>
          <w:spacing w:val="40"/>
        </w:rPr>
        <w:t xml:space="preserve"> </w:t>
      </w:r>
      <w:r>
        <w:t>relationship</w:t>
      </w:r>
      <w:r>
        <w:rPr>
          <w:spacing w:val="40"/>
        </w:rPr>
        <w:t xml:space="preserve"> </w:t>
      </w:r>
      <w:r>
        <w:t>to</w:t>
      </w:r>
      <w:r>
        <w:rPr>
          <w:spacing w:val="40"/>
        </w:rPr>
        <w:t xml:space="preserve"> </w:t>
      </w:r>
      <w:r>
        <w:t>logic.</w:t>
      </w:r>
      <w:r>
        <w:rPr>
          <w:spacing w:val="40"/>
        </w:rPr>
        <w:t xml:space="preserve"> </w:t>
      </w:r>
      <w:r>
        <w:t>Logic</w:t>
      </w:r>
      <w:r>
        <w:rPr>
          <w:spacing w:val="40"/>
        </w:rPr>
        <w:t xml:space="preserve"> </w:t>
      </w:r>
      <w:r>
        <w:t>as</w:t>
      </w:r>
      <w:r>
        <w:rPr>
          <w:spacing w:val="40"/>
        </w:rPr>
        <w:t xml:space="preserve"> </w:t>
      </w:r>
      <w:r>
        <w:t>a</w:t>
      </w:r>
      <w:r>
        <w:rPr>
          <w:spacing w:val="40"/>
        </w:rPr>
        <w:t xml:space="preserve"> </w:t>
      </w:r>
      <w:r>
        <w:t xml:space="preserve">system for declarative programming. The use of pattern-matching and programming of higher order functions within a logic programming framework. Introduction to symbolic processing. The use of </w:t>
      </w:r>
      <w:r>
        <w:rPr>
          <w:spacing w:val="-2"/>
        </w:rPr>
        <w:t>resolution and theorem-proving techniques in logic programming. The relationship</w:t>
      </w:r>
      <w:r>
        <w:rPr>
          <w:spacing w:val="1"/>
        </w:rPr>
        <w:t xml:space="preserve"> </w:t>
      </w:r>
      <w:r>
        <w:rPr>
          <w:spacing w:val="-2"/>
        </w:rPr>
        <w:t>between</w:t>
      </w:r>
      <w:r>
        <w:rPr>
          <w:spacing w:val="2"/>
        </w:rPr>
        <w:t xml:space="preserve"> </w:t>
      </w:r>
      <w:r>
        <w:rPr>
          <w:spacing w:val="-2"/>
        </w:rPr>
        <w:t>logic</w:t>
      </w:r>
      <w:r>
        <w:rPr>
          <w:spacing w:val="2"/>
        </w:rPr>
        <w:t xml:space="preserve"> </w:t>
      </w:r>
      <w:r>
        <w:rPr>
          <w:spacing w:val="-2"/>
        </w:rPr>
        <w:t>programming</w:t>
      </w:r>
      <w:r>
        <w:rPr>
          <w:spacing w:val="2"/>
        </w:rPr>
        <w:t xml:space="preserve"> </w:t>
      </w:r>
      <w:r>
        <w:rPr>
          <w:spacing w:val="-2"/>
        </w:rPr>
        <w:t>and</w:t>
      </w:r>
      <w:r>
        <w:rPr>
          <w:spacing w:val="2"/>
        </w:rPr>
        <w:t xml:space="preserve"> </w:t>
      </w:r>
      <w:r>
        <w:rPr>
          <w:spacing w:val="-2"/>
        </w:rPr>
        <w:t>functional</w:t>
      </w:r>
      <w:r>
        <w:rPr>
          <w:spacing w:val="2"/>
        </w:rPr>
        <w:t xml:space="preserve"> </w:t>
      </w:r>
      <w:r>
        <w:rPr>
          <w:spacing w:val="-2"/>
        </w:rPr>
        <w:t>programming.</w:t>
      </w:r>
    </w:p>
    <w:p w14:paraId="32ED2FA2" w14:textId="77777777" w:rsidR="00545FE0" w:rsidRDefault="00545FE0">
      <w:pPr>
        <w:sectPr w:rsidR="00545FE0" w:rsidSect="00220269">
          <w:type w:val="continuous"/>
          <w:pgSz w:w="11880" w:h="16920"/>
          <w:pgMar w:top="980" w:right="820" w:bottom="1000" w:left="840" w:header="0" w:footer="802" w:gutter="0"/>
          <w:cols w:num="2" w:space="720" w:equalWidth="0">
            <w:col w:w="5030" w:space="66"/>
            <w:col w:w="5124"/>
          </w:cols>
        </w:sectPr>
      </w:pPr>
    </w:p>
    <w:p w14:paraId="50493770" w14:textId="77777777" w:rsidR="00545FE0" w:rsidRDefault="00545FE0">
      <w:pPr>
        <w:pStyle w:val="BodyText"/>
        <w:spacing w:before="0"/>
        <w:ind w:left="0"/>
        <w:jc w:val="left"/>
        <w:rPr>
          <w:sz w:val="20"/>
        </w:rPr>
      </w:pPr>
    </w:p>
    <w:p w14:paraId="23E09882" w14:textId="77777777" w:rsidR="00545FE0" w:rsidRDefault="00545FE0">
      <w:pPr>
        <w:pStyle w:val="BodyText"/>
        <w:spacing w:before="183"/>
        <w:ind w:left="0"/>
        <w:jc w:val="left"/>
        <w:rPr>
          <w:sz w:val="20"/>
        </w:rPr>
      </w:pPr>
    </w:p>
    <w:p w14:paraId="7A477E60" w14:textId="77777777" w:rsidR="00545FE0" w:rsidRDefault="00545FE0">
      <w:pPr>
        <w:rPr>
          <w:sz w:val="20"/>
        </w:rPr>
        <w:sectPr w:rsidR="00545FE0" w:rsidSect="00220269">
          <w:pgSz w:w="11880" w:h="16920"/>
          <w:pgMar w:top="940" w:right="820" w:bottom="1000" w:left="840" w:header="0" w:footer="802" w:gutter="0"/>
          <w:cols w:space="720"/>
        </w:sectPr>
      </w:pPr>
    </w:p>
    <w:p w14:paraId="23C83033" w14:textId="77777777" w:rsidR="00545FE0" w:rsidRDefault="00000000">
      <w:pPr>
        <w:pStyle w:val="Heading3"/>
        <w:spacing w:before="100"/>
        <w:jc w:val="left"/>
      </w:pPr>
      <w:r>
        <w:rPr>
          <w:color w:val="00AEEF"/>
        </w:rPr>
        <w:t xml:space="preserve">COL768 Wireless </w:t>
      </w:r>
      <w:r>
        <w:rPr>
          <w:color w:val="00AEEF"/>
          <w:spacing w:val="-2"/>
        </w:rPr>
        <w:t>Networks</w:t>
      </w:r>
    </w:p>
    <w:p w14:paraId="51EDC9CD" w14:textId="77777777" w:rsidR="00545FE0" w:rsidRDefault="00000000">
      <w:pPr>
        <w:pStyle w:val="Heading4"/>
      </w:pPr>
      <w:r>
        <w:t>4</w:t>
      </w:r>
      <w:r>
        <w:rPr>
          <w:spacing w:val="-1"/>
        </w:rPr>
        <w:t xml:space="preserve"> </w:t>
      </w:r>
      <w:r>
        <w:t>Credits (3-0-</w:t>
      </w:r>
      <w:r>
        <w:rPr>
          <w:spacing w:val="-5"/>
        </w:rPr>
        <w:t>2)</w:t>
      </w:r>
    </w:p>
    <w:p w14:paraId="2A639CEF" w14:textId="77777777" w:rsidR="00545FE0" w:rsidRDefault="00000000">
      <w:pPr>
        <w:spacing w:before="55"/>
        <w:ind w:left="123"/>
        <w:rPr>
          <w:sz w:val="18"/>
        </w:rPr>
      </w:pPr>
      <w:r>
        <w:rPr>
          <w:sz w:val="18"/>
        </w:rPr>
        <w:t>Pre-requisite(s):</w:t>
      </w:r>
      <w:r>
        <w:rPr>
          <w:spacing w:val="-3"/>
          <w:sz w:val="18"/>
        </w:rPr>
        <w:t xml:space="preserve"> </w:t>
      </w:r>
      <w:r>
        <w:rPr>
          <w:sz w:val="18"/>
        </w:rPr>
        <w:t>COL334</w:t>
      </w:r>
      <w:r>
        <w:rPr>
          <w:spacing w:val="-2"/>
          <w:sz w:val="18"/>
        </w:rPr>
        <w:t xml:space="preserve"> </w:t>
      </w:r>
      <w:r>
        <w:rPr>
          <w:sz w:val="18"/>
        </w:rPr>
        <w:t>OR</w:t>
      </w:r>
      <w:r>
        <w:rPr>
          <w:spacing w:val="-1"/>
          <w:sz w:val="18"/>
        </w:rPr>
        <w:t xml:space="preserve"> </w:t>
      </w:r>
      <w:r>
        <w:rPr>
          <w:spacing w:val="-2"/>
          <w:sz w:val="18"/>
        </w:rPr>
        <w:t>Equivalent</w:t>
      </w:r>
    </w:p>
    <w:p w14:paraId="4A884009" w14:textId="77777777" w:rsidR="00545FE0" w:rsidRDefault="00000000">
      <w:pPr>
        <w:pStyle w:val="BodyText"/>
        <w:spacing w:before="24"/>
        <w:ind w:right="45"/>
      </w:pPr>
      <w:r>
        <w:t>Radio</w:t>
      </w:r>
      <w:r>
        <w:rPr>
          <w:spacing w:val="-2"/>
        </w:rPr>
        <w:t xml:space="preserve"> </w:t>
      </w:r>
      <w:r>
        <w:t>signal</w:t>
      </w:r>
      <w:r>
        <w:rPr>
          <w:spacing w:val="-2"/>
        </w:rPr>
        <w:t xml:space="preserve"> </w:t>
      </w:r>
      <w:r>
        <w:t>propagation,</w:t>
      </w:r>
      <w:r>
        <w:rPr>
          <w:spacing w:val="-2"/>
        </w:rPr>
        <w:t xml:space="preserve"> </w:t>
      </w:r>
      <w:r>
        <w:t>advanced</w:t>
      </w:r>
      <w:r>
        <w:rPr>
          <w:spacing w:val="-2"/>
        </w:rPr>
        <w:t xml:space="preserve"> </w:t>
      </w:r>
      <w:r>
        <w:t>modulation</w:t>
      </w:r>
      <w:r>
        <w:rPr>
          <w:spacing w:val="-2"/>
        </w:rPr>
        <w:t xml:space="preserve"> </w:t>
      </w:r>
      <w:r>
        <w:t>and</w:t>
      </w:r>
      <w:r>
        <w:rPr>
          <w:spacing w:val="-2"/>
        </w:rPr>
        <w:t xml:space="preserve"> </w:t>
      </w:r>
      <w:r>
        <w:t>coding,</w:t>
      </w:r>
      <w:r>
        <w:rPr>
          <w:spacing w:val="-2"/>
        </w:rPr>
        <w:t xml:space="preserve"> </w:t>
      </w:r>
      <w:r>
        <w:t>medium access techniques, self-configurable networks, mesh networks, cognitive radio and dynamic spectrum access networks, TCP over wireless, wireless security, emerging applications.</w:t>
      </w:r>
    </w:p>
    <w:p w14:paraId="680D707C" w14:textId="77777777" w:rsidR="00545FE0" w:rsidRDefault="00000000">
      <w:pPr>
        <w:pStyle w:val="Heading3"/>
        <w:spacing w:before="155"/>
        <w:jc w:val="left"/>
      </w:pPr>
      <w:r>
        <w:rPr>
          <w:color w:val="00AEEF"/>
        </w:rPr>
        <w:t>COL770</w:t>
      </w:r>
      <w:r>
        <w:rPr>
          <w:color w:val="00AEEF"/>
          <w:spacing w:val="-5"/>
        </w:rPr>
        <w:t xml:space="preserve"> </w:t>
      </w:r>
      <w:r>
        <w:rPr>
          <w:color w:val="00AEEF"/>
        </w:rPr>
        <w:t>Advanced</w:t>
      </w:r>
      <w:r>
        <w:rPr>
          <w:color w:val="00AEEF"/>
          <w:spacing w:val="-6"/>
        </w:rPr>
        <w:t xml:space="preserve"> </w:t>
      </w:r>
      <w:r>
        <w:rPr>
          <w:color w:val="00AEEF"/>
        </w:rPr>
        <w:t>Artificial</w:t>
      </w:r>
      <w:r>
        <w:rPr>
          <w:color w:val="00AEEF"/>
          <w:spacing w:val="-5"/>
        </w:rPr>
        <w:t xml:space="preserve"> </w:t>
      </w:r>
      <w:r>
        <w:rPr>
          <w:color w:val="00AEEF"/>
          <w:spacing w:val="-2"/>
        </w:rPr>
        <w:t>Intelligence</w:t>
      </w:r>
    </w:p>
    <w:p w14:paraId="66A12F5E" w14:textId="77777777" w:rsidR="00545FE0" w:rsidRDefault="00000000">
      <w:pPr>
        <w:pStyle w:val="Heading4"/>
      </w:pPr>
      <w:r>
        <w:t>4</w:t>
      </w:r>
      <w:r>
        <w:rPr>
          <w:spacing w:val="-1"/>
        </w:rPr>
        <w:t xml:space="preserve"> </w:t>
      </w:r>
      <w:r>
        <w:t>Credits (3-0-</w:t>
      </w:r>
      <w:r>
        <w:rPr>
          <w:spacing w:val="-5"/>
        </w:rPr>
        <w:t>2)</w:t>
      </w:r>
    </w:p>
    <w:p w14:paraId="50A31FAF" w14:textId="77777777" w:rsidR="00545FE0" w:rsidRDefault="00000000">
      <w:pPr>
        <w:spacing w:before="55" w:line="302" w:lineRule="auto"/>
        <w:ind w:left="123" w:right="1230"/>
        <w:rPr>
          <w:sz w:val="18"/>
        </w:rPr>
      </w:pPr>
      <w:r>
        <w:rPr>
          <w:sz w:val="18"/>
        </w:rPr>
        <w:t>Pre-requisite(s):</w:t>
      </w:r>
      <w:r>
        <w:rPr>
          <w:spacing w:val="-15"/>
          <w:sz w:val="18"/>
        </w:rPr>
        <w:t xml:space="preserve"> </w:t>
      </w:r>
      <w:r>
        <w:rPr>
          <w:sz w:val="18"/>
        </w:rPr>
        <w:t>COL106</w:t>
      </w:r>
      <w:r>
        <w:rPr>
          <w:spacing w:val="-13"/>
          <w:sz w:val="18"/>
        </w:rPr>
        <w:t xml:space="preserve"> </w:t>
      </w:r>
      <w:r>
        <w:rPr>
          <w:sz w:val="18"/>
        </w:rPr>
        <w:t>OR</w:t>
      </w:r>
      <w:r>
        <w:rPr>
          <w:spacing w:val="-14"/>
          <w:sz w:val="18"/>
        </w:rPr>
        <w:t xml:space="preserve"> </w:t>
      </w:r>
      <w:r>
        <w:rPr>
          <w:sz w:val="18"/>
        </w:rPr>
        <w:t>Equivalent Overlap with: COL333, ELL789</w:t>
      </w:r>
    </w:p>
    <w:p w14:paraId="1D03640D" w14:textId="77777777" w:rsidR="00545FE0" w:rsidRDefault="00000000">
      <w:pPr>
        <w:pStyle w:val="BodyText"/>
        <w:spacing w:before="0" w:line="158" w:lineRule="exact"/>
        <w:jc w:val="left"/>
      </w:pPr>
      <w:r>
        <w:rPr>
          <w:spacing w:val="-2"/>
        </w:rPr>
        <w:t>Philosophy</w:t>
      </w:r>
      <w:r>
        <w:rPr>
          <w:spacing w:val="3"/>
        </w:rPr>
        <w:t xml:space="preserve"> </w:t>
      </w:r>
      <w:r>
        <w:rPr>
          <w:spacing w:val="-2"/>
        </w:rPr>
        <w:t>of</w:t>
      </w:r>
      <w:r>
        <w:rPr>
          <w:spacing w:val="3"/>
        </w:rPr>
        <w:t xml:space="preserve"> </w:t>
      </w:r>
      <w:r>
        <w:rPr>
          <w:spacing w:val="-2"/>
        </w:rPr>
        <w:t>artificial</w:t>
      </w:r>
      <w:r>
        <w:rPr>
          <w:spacing w:val="3"/>
        </w:rPr>
        <w:t xml:space="preserve"> </w:t>
      </w:r>
      <w:r>
        <w:rPr>
          <w:spacing w:val="-2"/>
        </w:rPr>
        <w:t>intelligence,</w:t>
      </w:r>
      <w:r>
        <w:rPr>
          <w:spacing w:val="3"/>
        </w:rPr>
        <w:t xml:space="preserve"> </w:t>
      </w:r>
      <w:r>
        <w:rPr>
          <w:spacing w:val="-2"/>
        </w:rPr>
        <w:t>fundamental</w:t>
      </w:r>
      <w:r>
        <w:rPr>
          <w:spacing w:val="3"/>
        </w:rPr>
        <w:t xml:space="preserve"> </w:t>
      </w:r>
      <w:r>
        <w:rPr>
          <w:spacing w:val="-2"/>
        </w:rPr>
        <w:t>and</w:t>
      </w:r>
      <w:r>
        <w:rPr>
          <w:spacing w:val="3"/>
        </w:rPr>
        <w:t xml:space="preserve"> </w:t>
      </w:r>
      <w:r>
        <w:rPr>
          <w:spacing w:val="-2"/>
        </w:rPr>
        <w:t>advanced</w:t>
      </w:r>
      <w:r>
        <w:rPr>
          <w:spacing w:val="4"/>
        </w:rPr>
        <w:t xml:space="preserve"> </w:t>
      </w:r>
      <w:r>
        <w:rPr>
          <w:spacing w:val="-2"/>
        </w:rPr>
        <w:t>search</w:t>
      </w:r>
    </w:p>
    <w:p w14:paraId="26221AA5" w14:textId="77777777" w:rsidR="00545FE0" w:rsidRDefault="00000000">
      <w:pPr>
        <w:pStyle w:val="BodyText"/>
        <w:spacing w:before="0"/>
        <w:ind w:right="47"/>
      </w:pPr>
      <w:r>
        <w:t>techniques</w:t>
      </w:r>
      <w:r>
        <w:rPr>
          <w:spacing w:val="37"/>
        </w:rPr>
        <w:t xml:space="preserve"> </w:t>
      </w:r>
      <w:r>
        <w:t>(A*,</w:t>
      </w:r>
      <w:r>
        <w:rPr>
          <w:spacing w:val="37"/>
        </w:rPr>
        <w:t xml:space="preserve"> </w:t>
      </w:r>
      <w:r>
        <w:t>local</w:t>
      </w:r>
      <w:r>
        <w:rPr>
          <w:spacing w:val="37"/>
        </w:rPr>
        <w:t xml:space="preserve"> </w:t>
      </w:r>
      <w:r>
        <w:t>search,</w:t>
      </w:r>
      <w:r>
        <w:rPr>
          <w:spacing w:val="37"/>
        </w:rPr>
        <w:t xml:space="preserve"> </w:t>
      </w:r>
      <w:r>
        <w:t>suboptimal</w:t>
      </w:r>
      <w:r>
        <w:rPr>
          <w:spacing w:val="37"/>
        </w:rPr>
        <w:t xml:space="preserve"> </w:t>
      </w:r>
      <w:r>
        <w:t>heuristic</w:t>
      </w:r>
      <w:r>
        <w:rPr>
          <w:spacing w:val="37"/>
        </w:rPr>
        <w:t xml:space="preserve"> </w:t>
      </w:r>
      <w:r>
        <w:t>search,</w:t>
      </w:r>
      <w:r>
        <w:rPr>
          <w:spacing w:val="37"/>
        </w:rPr>
        <w:t xml:space="preserve"> </w:t>
      </w:r>
      <w:r>
        <w:t>search in AND/OR graphs), constraint optimization, temporal reasoning, knowledge</w:t>
      </w:r>
      <w:r>
        <w:rPr>
          <w:spacing w:val="40"/>
        </w:rPr>
        <w:t xml:space="preserve"> </w:t>
      </w:r>
      <w:r>
        <w:t>representation</w:t>
      </w:r>
      <w:r>
        <w:rPr>
          <w:spacing w:val="40"/>
        </w:rPr>
        <w:t xml:space="preserve"> </w:t>
      </w:r>
      <w:r>
        <w:t>and</w:t>
      </w:r>
      <w:r>
        <w:rPr>
          <w:spacing w:val="40"/>
        </w:rPr>
        <w:t xml:space="preserve"> </w:t>
      </w:r>
      <w:r>
        <w:t>reasoning</w:t>
      </w:r>
      <w:r>
        <w:rPr>
          <w:spacing w:val="40"/>
        </w:rPr>
        <w:t xml:space="preserve"> </w:t>
      </w:r>
      <w:r>
        <w:t>through</w:t>
      </w:r>
      <w:r>
        <w:rPr>
          <w:spacing w:val="40"/>
        </w:rPr>
        <w:t xml:space="preserve"> </w:t>
      </w:r>
      <w:r>
        <w:t xml:space="preserve">propositional and first order logic, modern game playing (UCT), planning under </w:t>
      </w:r>
      <w:r>
        <w:rPr>
          <w:spacing w:val="-2"/>
        </w:rPr>
        <w:t xml:space="preserve">uncertainty (Topological value iteration, LAO*, LRTDP), reinforcement </w:t>
      </w:r>
      <w:r>
        <w:t>learning, introduction to robotics, introduction to probabilistic graphical models (Bayesian networks, Hidden Markov models, Conditional random fields), machine learning, introduction to information systems (information retrieval, information extraction).</w:t>
      </w:r>
    </w:p>
    <w:p w14:paraId="0564F034" w14:textId="77777777" w:rsidR="00545FE0" w:rsidRDefault="00000000">
      <w:pPr>
        <w:pStyle w:val="Heading3"/>
        <w:spacing w:before="150"/>
        <w:jc w:val="left"/>
      </w:pPr>
      <w:r>
        <w:rPr>
          <w:color w:val="00AEEF"/>
        </w:rPr>
        <w:t xml:space="preserve">COL772 Natural Language </w:t>
      </w:r>
      <w:r>
        <w:rPr>
          <w:color w:val="00AEEF"/>
          <w:spacing w:val="-2"/>
        </w:rPr>
        <w:t>Processing</w:t>
      </w:r>
    </w:p>
    <w:p w14:paraId="0C5FC094" w14:textId="77777777" w:rsidR="00545FE0" w:rsidRDefault="00000000">
      <w:pPr>
        <w:pStyle w:val="Heading4"/>
      </w:pPr>
      <w:r>
        <w:t>4</w:t>
      </w:r>
      <w:r>
        <w:rPr>
          <w:spacing w:val="-1"/>
        </w:rPr>
        <w:t xml:space="preserve"> </w:t>
      </w:r>
      <w:r>
        <w:t>Credits (3-0-</w:t>
      </w:r>
      <w:r>
        <w:rPr>
          <w:spacing w:val="-5"/>
        </w:rPr>
        <w:t>2)</w:t>
      </w:r>
    </w:p>
    <w:p w14:paraId="506B9E65" w14:textId="77777777" w:rsidR="00545FE0" w:rsidRDefault="00000000">
      <w:pPr>
        <w:spacing w:before="55" w:line="302" w:lineRule="auto"/>
        <w:ind w:left="123" w:right="1230"/>
        <w:rPr>
          <w:sz w:val="18"/>
        </w:rPr>
      </w:pPr>
      <w:r>
        <w:rPr>
          <w:sz w:val="18"/>
        </w:rPr>
        <w:t>Pre-requisite(s):</w:t>
      </w:r>
      <w:r>
        <w:rPr>
          <w:spacing w:val="-15"/>
          <w:sz w:val="18"/>
        </w:rPr>
        <w:t xml:space="preserve"> </w:t>
      </w:r>
      <w:r>
        <w:rPr>
          <w:sz w:val="18"/>
        </w:rPr>
        <w:t>COL106</w:t>
      </w:r>
      <w:r>
        <w:rPr>
          <w:spacing w:val="-13"/>
          <w:sz w:val="18"/>
        </w:rPr>
        <w:t xml:space="preserve"> </w:t>
      </w:r>
      <w:r>
        <w:rPr>
          <w:sz w:val="18"/>
        </w:rPr>
        <w:t>OR</w:t>
      </w:r>
      <w:r>
        <w:rPr>
          <w:spacing w:val="-14"/>
          <w:sz w:val="18"/>
        </w:rPr>
        <w:t xml:space="preserve"> </w:t>
      </w:r>
      <w:r>
        <w:rPr>
          <w:sz w:val="18"/>
        </w:rPr>
        <w:t>Equivalent Overlaps with: MTL785</w:t>
      </w:r>
    </w:p>
    <w:p w14:paraId="4BA85E1C" w14:textId="77777777" w:rsidR="00545FE0" w:rsidRDefault="00000000">
      <w:pPr>
        <w:pStyle w:val="BodyText"/>
        <w:spacing w:before="0" w:line="158" w:lineRule="exact"/>
        <w:jc w:val="left"/>
      </w:pPr>
      <w:r>
        <w:t>NLP</w:t>
      </w:r>
      <w:r>
        <w:rPr>
          <w:spacing w:val="6"/>
        </w:rPr>
        <w:t xml:space="preserve"> </w:t>
      </w:r>
      <w:r>
        <w:t>concepts:</w:t>
      </w:r>
      <w:r>
        <w:rPr>
          <w:spacing w:val="7"/>
        </w:rPr>
        <w:t xml:space="preserve"> </w:t>
      </w:r>
      <w:r>
        <w:t>Tokenization,</w:t>
      </w:r>
      <w:r>
        <w:rPr>
          <w:spacing w:val="7"/>
        </w:rPr>
        <w:t xml:space="preserve"> </w:t>
      </w:r>
      <w:r>
        <w:t>lemmatization,</w:t>
      </w:r>
      <w:r>
        <w:rPr>
          <w:spacing w:val="7"/>
        </w:rPr>
        <w:t xml:space="preserve"> </w:t>
      </w:r>
      <w:r>
        <w:t>part</w:t>
      </w:r>
      <w:r>
        <w:rPr>
          <w:spacing w:val="7"/>
        </w:rPr>
        <w:t xml:space="preserve"> </w:t>
      </w:r>
      <w:r>
        <w:t>of</w:t>
      </w:r>
      <w:r>
        <w:rPr>
          <w:spacing w:val="7"/>
        </w:rPr>
        <w:t xml:space="preserve"> </w:t>
      </w:r>
      <w:r>
        <w:t>speech</w:t>
      </w:r>
      <w:r>
        <w:rPr>
          <w:spacing w:val="7"/>
        </w:rPr>
        <w:t xml:space="preserve"> </w:t>
      </w:r>
      <w:r>
        <w:rPr>
          <w:spacing w:val="-2"/>
        </w:rPr>
        <w:t>tagging,</w:t>
      </w:r>
    </w:p>
    <w:p w14:paraId="152F34B6" w14:textId="77777777" w:rsidR="00545FE0" w:rsidRDefault="00000000">
      <w:pPr>
        <w:pStyle w:val="BodyText"/>
        <w:spacing w:before="0"/>
        <w:ind w:right="45"/>
      </w:pPr>
      <w:r>
        <w:t>noun phrase chunking, named entity recognition, co-reference resolution, parsing, information extraction, sentiment analysis, question answering, text classification, document clustering, document summarization, discourse, machine translation.</w:t>
      </w:r>
    </w:p>
    <w:p w14:paraId="4F05EA1B" w14:textId="77777777" w:rsidR="00545FE0" w:rsidRDefault="00000000">
      <w:pPr>
        <w:pStyle w:val="BodyText"/>
        <w:ind w:right="50"/>
      </w:pPr>
      <w:r>
        <w:t>Machine</w:t>
      </w:r>
      <w:r>
        <w:rPr>
          <w:spacing w:val="-7"/>
        </w:rPr>
        <w:t xml:space="preserve"> </w:t>
      </w:r>
      <w:r>
        <w:t>learning</w:t>
      </w:r>
      <w:r>
        <w:rPr>
          <w:spacing w:val="-9"/>
        </w:rPr>
        <w:t xml:space="preserve"> </w:t>
      </w:r>
      <w:r>
        <w:t>concepts:</w:t>
      </w:r>
      <w:r>
        <w:rPr>
          <w:spacing w:val="-9"/>
        </w:rPr>
        <w:t xml:space="preserve"> </w:t>
      </w:r>
      <w:r>
        <w:t>Naïve</w:t>
      </w:r>
      <w:r>
        <w:rPr>
          <w:spacing w:val="-7"/>
        </w:rPr>
        <w:t xml:space="preserve"> </w:t>
      </w:r>
      <w:r>
        <w:t>Bayes,</w:t>
      </w:r>
      <w:r>
        <w:rPr>
          <w:spacing w:val="-9"/>
        </w:rPr>
        <w:t xml:space="preserve"> </w:t>
      </w:r>
      <w:r>
        <w:t>Hidden</w:t>
      </w:r>
      <w:r>
        <w:rPr>
          <w:spacing w:val="-9"/>
        </w:rPr>
        <w:t xml:space="preserve"> </w:t>
      </w:r>
      <w:r>
        <w:t>Markov</w:t>
      </w:r>
      <w:r>
        <w:rPr>
          <w:spacing w:val="-7"/>
        </w:rPr>
        <w:t xml:space="preserve"> </w:t>
      </w:r>
      <w:r>
        <w:t>Models,</w:t>
      </w:r>
      <w:r>
        <w:rPr>
          <w:spacing w:val="-9"/>
        </w:rPr>
        <w:t xml:space="preserve"> </w:t>
      </w:r>
      <w:r>
        <w:t xml:space="preserve">EM, Conditional Random Fields, </w:t>
      </w:r>
      <w:proofErr w:type="spellStart"/>
      <w:r>
        <w:t>MaxEnt</w:t>
      </w:r>
      <w:proofErr w:type="spellEnd"/>
      <w:r>
        <w:t xml:space="preserve"> Classifiers, Probabilistic Context Free Grammars.</w:t>
      </w:r>
    </w:p>
    <w:p w14:paraId="30F2EC4B" w14:textId="77777777" w:rsidR="00545FE0" w:rsidRDefault="00000000">
      <w:pPr>
        <w:pStyle w:val="Heading3"/>
        <w:spacing w:before="171"/>
        <w:jc w:val="left"/>
      </w:pPr>
      <w:r>
        <w:rPr>
          <w:color w:val="00AEEF"/>
        </w:rPr>
        <w:t xml:space="preserve">COL774 Machine </w:t>
      </w:r>
      <w:r>
        <w:rPr>
          <w:color w:val="00AEEF"/>
          <w:spacing w:val="-2"/>
        </w:rPr>
        <w:t>Learning</w:t>
      </w:r>
    </w:p>
    <w:p w14:paraId="725FD4F5" w14:textId="77777777" w:rsidR="00545FE0" w:rsidRDefault="00000000">
      <w:pPr>
        <w:pStyle w:val="Heading4"/>
      </w:pPr>
      <w:r>
        <w:t>4</w:t>
      </w:r>
      <w:r>
        <w:rPr>
          <w:spacing w:val="-1"/>
        </w:rPr>
        <w:t xml:space="preserve"> </w:t>
      </w:r>
      <w:r>
        <w:t>Credits (3-0-</w:t>
      </w:r>
      <w:r>
        <w:rPr>
          <w:spacing w:val="-5"/>
        </w:rPr>
        <w:t>2)</w:t>
      </w:r>
    </w:p>
    <w:p w14:paraId="6179A16E" w14:textId="77777777" w:rsidR="00545FE0" w:rsidRDefault="00000000">
      <w:pPr>
        <w:spacing w:before="56" w:line="302" w:lineRule="auto"/>
        <w:ind w:left="123" w:right="1230" w:hanging="1"/>
        <w:rPr>
          <w:sz w:val="18"/>
        </w:rPr>
      </w:pPr>
      <w:r>
        <w:rPr>
          <w:sz w:val="18"/>
        </w:rPr>
        <w:t>Pre-requisite(s):</w:t>
      </w:r>
      <w:r>
        <w:rPr>
          <w:spacing w:val="-14"/>
          <w:sz w:val="18"/>
        </w:rPr>
        <w:t xml:space="preserve"> </w:t>
      </w:r>
      <w:r>
        <w:rPr>
          <w:sz w:val="18"/>
        </w:rPr>
        <w:t>MTL106</w:t>
      </w:r>
      <w:r>
        <w:rPr>
          <w:spacing w:val="-13"/>
          <w:sz w:val="18"/>
        </w:rPr>
        <w:t xml:space="preserve"> </w:t>
      </w:r>
      <w:r>
        <w:rPr>
          <w:sz w:val="18"/>
        </w:rPr>
        <w:t>OR</w:t>
      </w:r>
      <w:r>
        <w:rPr>
          <w:spacing w:val="-13"/>
          <w:sz w:val="18"/>
        </w:rPr>
        <w:t xml:space="preserve"> </w:t>
      </w:r>
      <w:r>
        <w:rPr>
          <w:sz w:val="18"/>
        </w:rPr>
        <w:t>Equivalent Overlaps</w:t>
      </w:r>
      <w:r>
        <w:rPr>
          <w:spacing w:val="-4"/>
          <w:sz w:val="18"/>
        </w:rPr>
        <w:t xml:space="preserve"> </w:t>
      </w:r>
      <w:r>
        <w:rPr>
          <w:sz w:val="18"/>
        </w:rPr>
        <w:t>with:</w:t>
      </w:r>
      <w:r>
        <w:rPr>
          <w:spacing w:val="-2"/>
          <w:sz w:val="18"/>
        </w:rPr>
        <w:t xml:space="preserve"> </w:t>
      </w:r>
      <w:r>
        <w:rPr>
          <w:sz w:val="18"/>
        </w:rPr>
        <w:t>COL341</w:t>
      </w:r>
      <w:r>
        <w:rPr>
          <w:spacing w:val="-1"/>
          <w:sz w:val="18"/>
        </w:rPr>
        <w:t xml:space="preserve"> </w:t>
      </w:r>
      <w:r>
        <w:rPr>
          <w:sz w:val="18"/>
        </w:rPr>
        <w:t>ELL784,</w:t>
      </w:r>
      <w:r>
        <w:rPr>
          <w:spacing w:val="-1"/>
          <w:sz w:val="18"/>
        </w:rPr>
        <w:t xml:space="preserve"> </w:t>
      </w:r>
      <w:r>
        <w:rPr>
          <w:spacing w:val="-2"/>
          <w:sz w:val="18"/>
        </w:rPr>
        <w:t>ELL888</w:t>
      </w:r>
    </w:p>
    <w:p w14:paraId="1232DE7E" w14:textId="77777777" w:rsidR="00545FE0" w:rsidRDefault="00000000">
      <w:pPr>
        <w:pStyle w:val="BodyText"/>
        <w:spacing w:before="0" w:line="158" w:lineRule="exact"/>
      </w:pPr>
      <w:r>
        <w:t>Supervised</w:t>
      </w:r>
      <w:r>
        <w:rPr>
          <w:spacing w:val="52"/>
        </w:rPr>
        <w:t xml:space="preserve"> </w:t>
      </w:r>
      <w:r>
        <w:t>learning</w:t>
      </w:r>
      <w:r>
        <w:rPr>
          <w:spacing w:val="52"/>
        </w:rPr>
        <w:t xml:space="preserve"> </w:t>
      </w:r>
      <w:r>
        <w:t>algorithms:</w:t>
      </w:r>
      <w:r>
        <w:rPr>
          <w:spacing w:val="52"/>
        </w:rPr>
        <w:t xml:space="preserve"> </w:t>
      </w:r>
      <w:r>
        <w:t>Linear</w:t>
      </w:r>
      <w:r>
        <w:rPr>
          <w:spacing w:val="52"/>
        </w:rPr>
        <w:t xml:space="preserve"> </w:t>
      </w:r>
      <w:r>
        <w:t>and</w:t>
      </w:r>
      <w:r>
        <w:rPr>
          <w:spacing w:val="52"/>
        </w:rPr>
        <w:t xml:space="preserve"> </w:t>
      </w:r>
      <w:r>
        <w:t>Logistic</w:t>
      </w:r>
      <w:r>
        <w:rPr>
          <w:spacing w:val="53"/>
        </w:rPr>
        <w:t xml:space="preserve"> </w:t>
      </w:r>
      <w:r>
        <w:rPr>
          <w:spacing w:val="-2"/>
        </w:rPr>
        <w:t>Regression,</w:t>
      </w:r>
    </w:p>
    <w:p w14:paraId="448E3FF8" w14:textId="77777777" w:rsidR="00545FE0" w:rsidRDefault="00000000">
      <w:pPr>
        <w:pStyle w:val="BodyText"/>
        <w:spacing w:before="0"/>
        <w:ind w:right="49"/>
      </w:pPr>
      <w:r>
        <w:t>Gradient</w:t>
      </w:r>
      <w:r>
        <w:rPr>
          <w:spacing w:val="-5"/>
        </w:rPr>
        <w:t xml:space="preserve"> </w:t>
      </w:r>
      <w:r>
        <w:t>Descent,</w:t>
      </w:r>
      <w:r>
        <w:rPr>
          <w:spacing w:val="-5"/>
        </w:rPr>
        <w:t xml:space="preserve"> </w:t>
      </w:r>
      <w:r>
        <w:t>Support</w:t>
      </w:r>
      <w:r>
        <w:rPr>
          <w:spacing w:val="-5"/>
        </w:rPr>
        <w:t xml:space="preserve"> </w:t>
      </w:r>
      <w:r>
        <w:t>Vector</w:t>
      </w:r>
      <w:r>
        <w:rPr>
          <w:spacing w:val="-5"/>
        </w:rPr>
        <w:t xml:space="preserve"> </w:t>
      </w:r>
      <w:r>
        <w:t>Machines,</w:t>
      </w:r>
      <w:r>
        <w:rPr>
          <w:spacing w:val="-5"/>
        </w:rPr>
        <w:t xml:space="preserve"> </w:t>
      </w:r>
      <w:r>
        <w:t>Kernels,</w:t>
      </w:r>
      <w:r>
        <w:rPr>
          <w:spacing w:val="-5"/>
        </w:rPr>
        <w:t xml:space="preserve"> </w:t>
      </w:r>
      <w:r>
        <w:t>Artificial</w:t>
      </w:r>
      <w:r>
        <w:rPr>
          <w:spacing w:val="-5"/>
        </w:rPr>
        <w:t xml:space="preserve"> </w:t>
      </w:r>
      <w:r>
        <w:t xml:space="preserve">Neural </w:t>
      </w:r>
      <w:r>
        <w:rPr>
          <w:spacing w:val="-2"/>
        </w:rPr>
        <w:t>Networks,</w:t>
      </w:r>
      <w:r>
        <w:rPr>
          <w:spacing w:val="-9"/>
        </w:rPr>
        <w:t xml:space="preserve"> </w:t>
      </w:r>
      <w:r>
        <w:rPr>
          <w:spacing w:val="-2"/>
        </w:rPr>
        <w:t>Decision</w:t>
      </w:r>
      <w:r>
        <w:rPr>
          <w:spacing w:val="-9"/>
        </w:rPr>
        <w:t xml:space="preserve"> </w:t>
      </w:r>
      <w:r>
        <w:rPr>
          <w:spacing w:val="-2"/>
        </w:rPr>
        <w:t>Trees,</w:t>
      </w:r>
      <w:r>
        <w:rPr>
          <w:spacing w:val="-9"/>
        </w:rPr>
        <w:t xml:space="preserve"> </w:t>
      </w:r>
      <w:r>
        <w:rPr>
          <w:spacing w:val="-2"/>
        </w:rPr>
        <w:t>ML</w:t>
      </w:r>
      <w:r>
        <w:rPr>
          <w:spacing w:val="-9"/>
        </w:rPr>
        <w:t xml:space="preserve"> </w:t>
      </w:r>
      <w:r>
        <w:rPr>
          <w:spacing w:val="-2"/>
        </w:rPr>
        <w:t>and</w:t>
      </w:r>
      <w:r>
        <w:rPr>
          <w:spacing w:val="-9"/>
        </w:rPr>
        <w:t xml:space="preserve"> </w:t>
      </w:r>
      <w:r>
        <w:rPr>
          <w:spacing w:val="-2"/>
        </w:rPr>
        <w:t>MAP</w:t>
      </w:r>
      <w:r>
        <w:rPr>
          <w:spacing w:val="-9"/>
        </w:rPr>
        <w:t xml:space="preserve"> </w:t>
      </w:r>
      <w:r>
        <w:rPr>
          <w:spacing w:val="-2"/>
        </w:rPr>
        <w:t>Estimates,</w:t>
      </w:r>
      <w:r>
        <w:rPr>
          <w:spacing w:val="-9"/>
        </w:rPr>
        <w:t xml:space="preserve"> </w:t>
      </w:r>
      <w:r>
        <w:rPr>
          <w:spacing w:val="-2"/>
        </w:rPr>
        <w:t>K-Nearest</w:t>
      </w:r>
      <w:r>
        <w:rPr>
          <w:spacing w:val="-9"/>
        </w:rPr>
        <w:t xml:space="preserve"> </w:t>
      </w:r>
      <w:r>
        <w:rPr>
          <w:spacing w:val="-2"/>
        </w:rPr>
        <w:t xml:space="preserve">Neighbor, </w:t>
      </w:r>
      <w:r>
        <w:t>Naive Bayes, Introduction to Bayesian Networks. Unsupervised learning algorithms: K-Means clustering, Gaussian Mixture Models, Learning with Partially Observable Data (EM). Dimensionality Reduction and Principal Component Analysis. Bias Variance Trade- off. Model Selection and Feature Selection. Regularization. Learning Theory.</w:t>
      </w:r>
      <w:r>
        <w:rPr>
          <w:spacing w:val="40"/>
        </w:rPr>
        <w:t xml:space="preserve"> </w:t>
      </w:r>
      <w:r>
        <w:t>Introduction</w:t>
      </w:r>
      <w:r>
        <w:rPr>
          <w:spacing w:val="40"/>
        </w:rPr>
        <w:t xml:space="preserve"> </w:t>
      </w:r>
      <w:r>
        <w:t>to</w:t>
      </w:r>
      <w:r>
        <w:rPr>
          <w:spacing w:val="40"/>
        </w:rPr>
        <w:t xml:space="preserve"> </w:t>
      </w:r>
      <w:r>
        <w:t>Markov</w:t>
      </w:r>
      <w:r>
        <w:rPr>
          <w:spacing w:val="40"/>
        </w:rPr>
        <w:t xml:space="preserve"> </w:t>
      </w:r>
      <w:r>
        <w:t>Decision</w:t>
      </w:r>
      <w:r>
        <w:rPr>
          <w:spacing w:val="40"/>
        </w:rPr>
        <w:t xml:space="preserve"> </w:t>
      </w:r>
      <w:r>
        <w:t>Processes.</w:t>
      </w:r>
      <w:r>
        <w:rPr>
          <w:spacing w:val="40"/>
        </w:rPr>
        <w:t xml:space="preserve"> </w:t>
      </w:r>
      <w:r>
        <w:t>Application</w:t>
      </w:r>
      <w:r>
        <w:rPr>
          <w:spacing w:val="40"/>
        </w:rPr>
        <w:t xml:space="preserve"> </w:t>
      </w:r>
      <w:r>
        <w:t>to Information Retrieval, NLP, Biology and Computer Vision. Advanced Topics.</w:t>
      </w:r>
    </w:p>
    <w:p w14:paraId="2038EFC7" w14:textId="77777777" w:rsidR="00545FE0" w:rsidRDefault="00000000">
      <w:pPr>
        <w:pStyle w:val="Heading3"/>
        <w:spacing w:before="176"/>
        <w:jc w:val="left"/>
      </w:pPr>
      <w:r>
        <w:rPr>
          <w:color w:val="00AEEF"/>
        </w:rPr>
        <w:t xml:space="preserve">COL775 Deep </w:t>
      </w:r>
      <w:r>
        <w:rPr>
          <w:color w:val="00AEEF"/>
          <w:spacing w:val="-2"/>
        </w:rPr>
        <w:t>Learning</w:t>
      </w:r>
    </w:p>
    <w:p w14:paraId="4353613C" w14:textId="77777777" w:rsidR="00545FE0" w:rsidRDefault="00000000">
      <w:pPr>
        <w:spacing w:before="27"/>
        <w:ind w:left="123"/>
        <w:rPr>
          <w:sz w:val="18"/>
        </w:rPr>
      </w:pPr>
      <w:r>
        <w:rPr>
          <w:sz w:val="18"/>
        </w:rPr>
        <w:t>4</w:t>
      </w:r>
      <w:r>
        <w:rPr>
          <w:spacing w:val="-1"/>
          <w:sz w:val="18"/>
        </w:rPr>
        <w:t xml:space="preserve"> </w:t>
      </w:r>
      <w:r>
        <w:rPr>
          <w:sz w:val="18"/>
        </w:rPr>
        <w:t>Credits (3-0-</w:t>
      </w:r>
      <w:r>
        <w:rPr>
          <w:spacing w:val="-5"/>
          <w:sz w:val="18"/>
        </w:rPr>
        <w:t>2)</w:t>
      </w:r>
    </w:p>
    <w:p w14:paraId="70C6209F" w14:textId="77777777" w:rsidR="00545FE0" w:rsidRDefault="00000000">
      <w:pPr>
        <w:spacing w:before="56"/>
        <w:ind w:left="123" w:hanging="1"/>
        <w:rPr>
          <w:sz w:val="18"/>
        </w:rPr>
      </w:pPr>
      <w:r>
        <w:rPr>
          <w:sz w:val="18"/>
        </w:rPr>
        <w:t>Pre-requisite(s):</w:t>
      </w:r>
      <w:r>
        <w:rPr>
          <w:spacing w:val="-8"/>
          <w:sz w:val="18"/>
        </w:rPr>
        <w:t xml:space="preserve"> </w:t>
      </w:r>
      <w:r>
        <w:rPr>
          <w:sz w:val="18"/>
        </w:rPr>
        <w:t>Any</w:t>
      </w:r>
      <w:r>
        <w:rPr>
          <w:spacing w:val="-8"/>
          <w:sz w:val="18"/>
        </w:rPr>
        <w:t xml:space="preserve"> </w:t>
      </w:r>
      <w:r>
        <w:rPr>
          <w:sz w:val="18"/>
        </w:rPr>
        <w:t>one</w:t>
      </w:r>
      <w:r>
        <w:rPr>
          <w:spacing w:val="-8"/>
          <w:sz w:val="18"/>
        </w:rPr>
        <w:t xml:space="preserve"> </w:t>
      </w:r>
      <w:r>
        <w:rPr>
          <w:sz w:val="18"/>
        </w:rPr>
        <w:t>of</w:t>
      </w:r>
      <w:r>
        <w:rPr>
          <w:spacing w:val="-8"/>
          <w:sz w:val="18"/>
        </w:rPr>
        <w:t xml:space="preserve"> </w:t>
      </w:r>
      <w:r>
        <w:rPr>
          <w:sz w:val="18"/>
        </w:rPr>
        <w:t>ELL</w:t>
      </w:r>
      <w:r>
        <w:rPr>
          <w:spacing w:val="-8"/>
          <w:sz w:val="18"/>
        </w:rPr>
        <w:t xml:space="preserve"> </w:t>
      </w:r>
      <w:r>
        <w:rPr>
          <w:sz w:val="18"/>
        </w:rPr>
        <w:t>409/ELL</w:t>
      </w:r>
      <w:r>
        <w:rPr>
          <w:spacing w:val="-8"/>
          <w:sz w:val="18"/>
        </w:rPr>
        <w:t xml:space="preserve"> </w:t>
      </w:r>
      <w:r>
        <w:rPr>
          <w:sz w:val="18"/>
        </w:rPr>
        <w:t>774</w:t>
      </w:r>
      <w:r>
        <w:rPr>
          <w:spacing w:val="-8"/>
          <w:sz w:val="18"/>
        </w:rPr>
        <w:t xml:space="preserve"> </w:t>
      </w:r>
      <w:r>
        <w:rPr>
          <w:sz w:val="18"/>
        </w:rPr>
        <w:t>/</w:t>
      </w:r>
      <w:r>
        <w:rPr>
          <w:spacing w:val="-8"/>
          <w:sz w:val="18"/>
        </w:rPr>
        <w:t xml:space="preserve"> </w:t>
      </w:r>
      <w:r>
        <w:rPr>
          <w:sz w:val="18"/>
        </w:rPr>
        <w:t>COL</w:t>
      </w:r>
      <w:r>
        <w:rPr>
          <w:spacing w:val="-8"/>
          <w:sz w:val="18"/>
        </w:rPr>
        <w:t xml:space="preserve"> </w:t>
      </w:r>
      <w:r>
        <w:rPr>
          <w:sz w:val="18"/>
        </w:rPr>
        <w:t>341/</w:t>
      </w:r>
      <w:r>
        <w:rPr>
          <w:spacing w:val="-8"/>
          <w:sz w:val="18"/>
        </w:rPr>
        <w:t xml:space="preserve"> </w:t>
      </w:r>
      <w:r>
        <w:rPr>
          <w:sz w:val="18"/>
        </w:rPr>
        <w:t>COL 333/ COL 671</w:t>
      </w:r>
    </w:p>
    <w:p w14:paraId="7BDE6E31" w14:textId="77777777" w:rsidR="00545FE0" w:rsidRDefault="00000000">
      <w:pPr>
        <w:spacing w:before="54"/>
        <w:ind w:left="123"/>
        <w:rPr>
          <w:sz w:val="18"/>
        </w:rPr>
      </w:pPr>
      <w:r>
        <w:rPr>
          <w:sz w:val="18"/>
        </w:rPr>
        <w:t>Overlaps</w:t>
      </w:r>
      <w:r>
        <w:rPr>
          <w:spacing w:val="-1"/>
          <w:sz w:val="18"/>
        </w:rPr>
        <w:t xml:space="preserve"> </w:t>
      </w:r>
      <w:r>
        <w:rPr>
          <w:sz w:val="18"/>
        </w:rPr>
        <w:t>with:</w:t>
      </w:r>
      <w:r>
        <w:rPr>
          <w:spacing w:val="-2"/>
          <w:sz w:val="18"/>
        </w:rPr>
        <w:t xml:space="preserve"> </w:t>
      </w:r>
      <w:r>
        <w:rPr>
          <w:sz w:val="18"/>
        </w:rPr>
        <w:t xml:space="preserve">AIL721, </w:t>
      </w:r>
      <w:r>
        <w:rPr>
          <w:spacing w:val="-2"/>
          <w:sz w:val="18"/>
        </w:rPr>
        <w:t>APL745</w:t>
      </w:r>
    </w:p>
    <w:p w14:paraId="1F364683" w14:textId="77777777" w:rsidR="00545FE0" w:rsidRDefault="00000000">
      <w:pPr>
        <w:pStyle w:val="BodyText"/>
        <w:ind w:right="38"/>
      </w:pPr>
      <w:r>
        <w:rPr>
          <w:spacing w:val="13"/>
        </w:rPr>
        <w:t xml:space="preserve">Basics: Introduction, </w:t>
      </w:r>
      <w:r>
        <w:rPr>
          <w:spacing w:val="9"/>
        </w:rPr>
        <w:t xml:space="preserve">Why </w:t>
      </w:r>
      <w:r>
        <w:rPr>
          <w:spacing w:val="11"/>
        </w:rPr>
        <w:t xml:space="preserve">Deep </w:t>
      </w:r>
      <w:r>
        <w:rPr>
          <w:spacing w:val="13"/>
        </w:rPr>
        <w:t xml:space="preserve">Learning, </w:t>
      </w:r>
      <w:r>
        <w:rPr>
          <w:spacing w:val="15"/>
        </w:rPr>
        <w:t>Multi-</w:t>
      </w:r>
      <w:r>
        <w:rPr>
          <w:spacing w:val="12"/>
        </w:rPr>
        <w:t xml:space="preserve">layered </w:t>
      </w:r>
      <w:r>
        <w:t>Perceptron, Neural Networks as Universal Function Approximators, Backpropagation, Regularization, Ll-L2 Norms, Early Stopping, Dropouts. Optimization: Stochastic Gradient Descent, First-order</w:t>
      </w:r>
      <w:r>
        <w:rPr>
          <w:spacing w:val="80"/>
        </w:rPr>
        <w:t xml:space="preserve"> </w:t>
      </w:r>
      <w:r>
        <w:t xml:space="preserve">and second order methods, Algorithms such as </w:t>
      </w:r>
      <w:proofErr w:type="spellStart"/>
      <w:r>
        <w:t>RMSProp</w:t>
      </w:r>
      <w:proofErr w:type="spellEnd"/>
      <w:r>
        <w:t xml:space="preserve">, Adams, </w:t>
      </w:r>
      <w:proofErr w:type="spellStart"/>
      <w:r>
        <w:t>AdaGrad</w:t>
      </w:r>
      <w:proofErr w:type="spellEnd"/>
      <w:r>
        <w:t xml:space="preserve">. Other Topics on Advanced Optimization. Convolutional Networks (CNNs) - kernels, pooling operations, Applications to Computer Vision. Recurrent Neural Networks, LSTMs, Attention, </w:t>
      </w:r>
      <w:r>
        <w:rPr>
          <w:spacing w:val="-2"/>
        </w:rPr>
        <w:t>Transformers,</w:t>
      </w:r>
      <w:r>
        <w:rPr>
          <w:spacing w:val="-4"/>
        </w:rPr>
        <w:t xml:space="preserve"> </w:t>
      </w:r>
      <w:r>
        <w:rPr>
          <w:spacing w:val="-2"/>
        </w:rPr>
        <w:t>Language</w:t>
      </w:r>
      <w:r>
        <w:rPr>
          <w:spacing w:val="-4"/>
        </w:rPr>
        <w:t xml:space="preserve"> </w:t>
      </w:r>
      <w:r>
        <w:rPr>
          <w:spacing w:val="-2"/>
        </w:rPr>
        <w:t>models:</w:t>
      </w:r>
      <w:r>
        <w:rPr>
          <w:spacing w:val="-4"/>
        </w:rPr>
        <w:t xml:space="preserve"> </w:t>
      </w:r>
      <w:r>
        <w:rPr>
          <w:spacing w:val="-2"/>
        </w:rPr>
        <w:t>BERT,</w:t>
      </w:r>
      <w:r>
        <w:rPr>
          <w:spacing w:val="-4"/>
        </w:rPr>
        <w:t xml:space="preserve"> </w:t>
      </w:r>
      <w:r>
        <w:rPr>
          <w:spacing w:val="-2"/>
        </w:rPr>
        <w:t>GPT2</w:t>
      </w:r>
      <w:r>
        <w:rPr>
          <w:spacing w:val="-4"/>
        </w:rPr>
        <w:t xml:space="preserve"> </w:t>
      </w:r>
      <w:r>
        <w:rPr>
          <w:spacing w:val="-2"/>
        </w:rPr>
        <w:t>etc.</w:t>
      </w:r>
      <w:r>
        <w:rPr>
          <w:spacing w:val="-4"/>
        </w:rPr>
        <w:t xml:space="preserve"> </w:t>
      </w:r>
      <w:r>
        <w:rPr>
          <w:spacing w:val="-2"/>
        </w:rPr>
        <w:t>Applications</w:t>
      </w:r>
      <w:r>
        <w:rPr>
          <w:spacing w:val="-4"/>
        </w:rPr>
        <w:t xml:space="preserve"> </w:t>
      </w:r>
      <w:r>
        <w:rPr>
          <w:spacing w:val="-2"/>
        </w:rPr>
        <w:t>in</w:t>
      </w:r>
      <w:r>
        <w:rPr>
          <w:spacing w:val="-4"/>
        </w:rPr>
        <w:t xml:space="preserve"> </w:t>
      </w:r>
      <w:r>
        <w:rPr>
          <w:spacing w:val="-2"/>
        </w:rPr>
        <w:t xml:space="preserve">NLP. </w:t>
      </w:r>
      <w:r>
        <w:t>Generative</w:t>
      </w:r>
      <w:r>
        <w:rPr>
          <w:spacing w:val="-13"/>
        </w:rPr>
        <w:t xml:space="preserve"> </w:t>
      </w:r>
      <w:r>
        <w:t>Models:</w:t>
      </w:r>
      <w:r>
        <w:rPr>
          <w:spacing w:val="-12"/>
        </w:rPr>
        <w:t xml:space="preserve"> </w:t>
      </w:r>
      <w:r>
        <w:t>Variational</w:t>
      </w:r>
      <w:r>
        <w:rPr>
          <w:spacing w:val="-13"/>
        </w:rPr>
        <w:t xml:space="preserve"> </w:t>
      </w:r>
      <w:r>
        <w:t>Auto-encoders,</w:t>
      </w:r>
      <w:r>
        <w:rPr>
          <w:spacing w:val="-12"/>
        </w:rPr>
        <w:t xml:space="preserve"> </w:t>
      </w:r>
      <w:r>
        <w:t>Generative</w:t>
      </w:r>
      <w:r>
        <w:rPr>
          <w:spacing w:val="-13"/>
        </w:rPr>
        <w:t xml:space="preserve"> </w:t>
      </w:r>
      <w:r>
        <w:t>Adversarial</w:t>
      </w:r>
    </w:p>
    <w:p w14:paraId="003BDB0C" w14:textId="77777777" w:rsidR="00545FE0" w:rsidRDefault="00000000">
      <w:pPr>
        <w:pStyle w:val="BodyText"/>
        <w:spacing w:before="105"/>
        <w:ind w:right="140"/>
      </w:pPr>
      <w:r>
        <w:br w:type="column"/>
      </w:r>
      <w:r>
        <w:t>Networks (GANs). Graph Convolutional Networks, Graph Attention Networks, and variations. Deep Reinforcement Learning - basics of (Deep)</w:t>
      </w:r>
      <w:r>
        <w:rPr>
          <w:spacing w:val="-4"/>
        </w:rPr>
        <w:t xml:space="preserve"> </w:t>
      </w:r>
      <w:r>
        <w:t>RL,</w:t>
      </w:r>
      <w:r>
        <w:rPr>
          <w:spacing w:val="-4"/>
        </w:rPr>
        <w:t xml:space="preserve"> </w:t>
      </w:r>
      <w:r>
        <w:t>More</w:t>
      </w:r>
      <w:r>
        <w:rPr>
          <w:spacing w:val="-4"/>
        </w:rPr>
        <w:t xml:space="preserve"> </w:t>
      </w:r>
      <w:r>
        <w:t>Advanced</w:t>
      </w:r>
      <w:r>
        <w:rPr>
          <w:spacing w:val="-4"/>
        </w:rPr>
        <w:t xml:space="preserve"> </w:t>
      </w:r>
      <w:r>
        <w:t>topics</w:t>
      </w:r>
      <w:r>
        <w:rPr>
          <w:spacing w:val="-4"/>
        </w:rPr>
        <w:t xml:space="preserve"> </w:t>
      </w:r>
      <w:r>
        <w:t>such</w:t>
      </w:r>
      <w:r>
        <w:rPr>
          <w:spacing w:val="-4"/>
        </w:rPr>
        <w:t xml:space="preserve"> </w:t>
      </w:r>
      <w:r>
        <w:t>as</w:t>
      </w:r>
      <w:r>
        <w:rPr>
          <w:spacing w:val="-4"/>
        </w:rPr>
        <w:t xml:space="preserve"> </w:t>
      </w:r>
      <w:r>
        <w:t>visual</w:t>
      </w:r>
      <w:r>
        <w:rPr>
          <w:spacing w:val="-4"/>
        </w:rPr>
        <w:t xml:space="preserve"> </w:t>
      </w:r>
      <w:r>
        <w:t>question</w:t>
      </w:r>
      <w:r>
        <w:rPr>
          <w:spacing w:val="-4"/>
        </w:rPr>
        <w:t xml:space="preserve"> </w:t>
      </w:r>
      <w:r>
        <w:t xml:space="preserve">answering, </w:t>
      </w:r>
      <w:r>
        <w:rPr>
          <w:spacing w:val="-2"/>
        </w:rPr>
        <w:t xml:space="preserve">Neuro-symbolic reasoning, self-supervised learning, Explainability and </w:t>
      </w:r>
      <w:r>
        <w:t>Fairness, Domain Adaptation etc.</w:t>
      </w:r>
    </w:p>
    <w:p w14:paraId="134F0B77" w14:textId="77777777" w:rsidR="00545FE0" w:rsidRDefault="00000000">
      <w:pPr>
        <w:pStyle w:val="Heading3"/>
        <w:spacing w:before="118"/>
        <w:jc w:val="left"/>
      </w:pPr>
      <w:r>
        <w:rPr>
          <w:color w:val="00AEEF"/>
        </w:rPr>
        <w:t xml:space="preserve">COL776 Learning Probabilistic Graphical </w:t>
      </w:r>
      <w:r>
        <w:rPr>
          <w:color w:val="00AEEF"/>
          <w:spacing w:val="-2"/>
        </w:rPr>
        <w:t>Models</w:t>
      </w:r>
    </w:p>
    <w:p w14:paraId="5A779F3C" w14:textId="77777777" w:rsidR="00545FE0" w:rsidRDefault="00000000">
      <w:pPr>
        <w:pStyle w:val="Heading4"/>
      </w:pPr>
      <w:r>
        <w:t>4</w:t>
      </w:r>
      <w:r>
        <w:rPr>
          <w:spacing w:val="-1"/>
        </w:rPr>
        <w:t xml:space="preserve"> </w:t>
      </w:r>
      <w:r>
        <w:t>Credits (3-0-</w:t>
      </w:r>
      <w:r>
        <w:rPr>
          <w:spacing w:val="-5"/>
        </w:rPr>
        <w:t>2)</w:t>
      </w:r>
    </w:p>
    <w:p w14:paraId="3A24A230" w14:textId="77777777" w:rsidR="00545FE0" w:rsidRDefault="00000000">
      <w:pPr>
        <w:spacing w:before="56"/>
        <w:ind w:left="123"/>
        <w:rPr>
          <w:sz w:val="18"/>
        </w:rPr>
      </w:pPr>
      <w:r>
        <w:rPr>
          <w:sz w:val="18"/>
        </w:rPr>
        <w:t>Pre-requisite(s):</w:t>
      </w:r>
      <w:r>
        <w:rPr>
          <w:spacing w:val="-3"/>
          <w:sz w:val="18"/>
        </w:rPr>
        <w:t xml:space="preserve"> </w:t>
      </w:r>
      <w:r>
        <w:rPr>
          <w:sz w:val="18"/>
        </w:rPr>
        <w:t>MTL106</w:t>
      </w:r>
      <w:r>
        <w:rPr>
          <w:spacing w:val="-1"/>
          <w:sz w:val="18"/>
        </w:rPr>
        <w:t xml:space="preserve"> </w:t>
      </w:r>
      <w:r>
        <w:rPr>
          <w:sz w:val="18"/>
        </w:rPr>
        <w:t>OR</w:t>
      </w:r>
      <w:r>
        <w:rPr>
          <w:spacing w:val="-1"/>
          <w:sz w:val="18"/>
        </w:rPr>
        <w:t xml:space="preserve"> </w:t>
      </w:r>
      <w:r>
        <w:rPr>
          <w:spacing w:val="-2"/>
          <w:sz w:val="18"/>
        </w:rPr>
        <w:t>Equivalent</w:t>
      </w:r>
    </w:p>
    <w:p w14:paraId="2A6ECBE1" w14:textId="77777777" w:rsidR="00545FE0" w:rsidRDefault="00000000">
      <w:pPr>
        <w:pStyle w:val="BodyText"/>
        <w:ind w:right="138"/>
      </w:pPr>
      <w:r>
        <w:t>Basics: Introduction. Undirected and Directed Graphical Models. Bayesian Networks. Markov Networks. Exponential Family Models. Factor Graph Representation. Hidden Markov Models. Conditional Random Fields. Triangulation and Chordal Graphs. Other Special Cases: Chains, Trees. Inference: Variable Elimination (Sum Product and Max-Product). Junction Tree Algorithm. Forward Backward Algorithm</w:t>
      </w:r>
      <w:r>
        <w:rPr>
          <w:spacing w:val="-12"/>
        </w:rPr>
        <w:t xml:space="preserve"> </w:t>
      </w:r>
      <w:r>
        <w:t>(for</w:t>
      </w:r>
      <w:r>
        <w:rPr>
          <w:spacing w:val="-12"/>
        </w:rPr>
        <w:t xml:space="preserve"> </w:t>
      </w:r>
      <w:r>
        <w:t>HMMs).</w:t>
      </w:r>
      <w:r>
        <w:rPr>
          <w:spacing w:val="-12"/>
        </w:rPr>
        <w:t xml:space="preserve"> </w:t>
      </w:r>
      <w:r>
        <w:t>Loopy</w:t>
      </w:r>
      <w:r>
        <w:rPr>
          <w:spacing w:val="-12"/>
        </w:rPr>
        <w:t xml:space="preserve"> </w:t>
      </w:r>
      <w:r>
        <w:t>Belief</w:t>
      </w:r>
      <w:r>
        <w:rPr>
          <w:spacing w:val="-11"/>
        </w:rPr>
        <w:t xml:space="preserve"> </w:t>
      </w:r>
      <w:r>
        <w:t>Propagation.</w:t>
      </w:r>
      <w:r>
        <w:rPr>
          <w:spacing w:val="-12"/>
        </w:rPr>
        <w:t xml:space="preserve"> </w:t>
      </w:r>
      <w:r>
        <w:t>Markov</w:t>
      </w:r>
      <w:r>
        <w:rPr>
          <w:spacing w:val="-12"/>
        </w:rPr>
        <w:t xml:space="preserve"> </w:t>
      </w:r>
      <w:r>
        <w:t>Chain</w:t>
      </w:r>
      <w:r>
        <w:rPr>
          <w:spacing w:val="-12"/>
        </w:rPr>
        <w:t xml:space="preserve"> </w:t>
      </w:r>
      <w:r>
        <w:t>Monte Carlo. Metropolis Hastings. Importance Sampling. Gibbs Sampling. Variational Inference. Learning: Discriminative Vs. Generative Learning. Parameter Estimation in Bayesian and Markov Networks. Structure</w:t>
      </w:r>
      <w:r>
        <w:rPr>
          <w:spacing w:val="-13"/>
        </w:rPr>
        <w:t xml:space="preserve"> </w:t>
      </w:r>
      <w:r>
        <w:t>Learning.</w:t>
      </w:r>
      <w:r>
        <w:rPr>
          <w:spacing w:val="-12"/>
        </w:rPr>
        <w:t xml:space="preserve"> </w:t>
      </w:r>
      <w:r>
        <w:t>EM:</w:t>
      </w:r>
      <w:r>
        <w:rPr>
          <w:spacing w:val="-13"/>
        </w:rPr>
        <w:t xml:space="preserve"> </w:t>
      </w:r>
      <w:r>
        <w:t>Handling</w:t>
      </w:r>
      <w:r>
        <w:rPr>
          <w:spacing w:val="-12"/>
        </w:rPr>
        <w:t xml:space="preserve"> </w:t>
      </w:r>
      <w:r>
        <w:t>Missing</w:t>
      </w:r>
      <w:r>
        <w:rPr>
          <w:spacing w:val="-13"/>
        </w:rPr>
        <w:t xml:space="preserve"> </w:t>
      </w:r>
      <w:r>
        <w:t>Data.</w:t>
      </w:r>
      <w:r>
        <w:rPr>
          <w:spacing w:val="-12"/>
        </w:rPr>
        <w:t xml:space="preserve"> </w:t>
      </w:r>
      <w:r>
        <w:t>Applications</w:t>
      </w:r>
      <w:r>
        <w:rPr>
          <w:spacing w:val="-13"/>
        </w:rPr>
        <w:t xml:space="preserve"> </w:t>
      </w:r>
      <w:r>
        <w:t>in</w:t>
      </w:r>
      <w:r>
        <w:rPr>
          <w:spacing w:val="-12"/>
        </w:rPr>
        <w:t xml:space="preserve"> </w:t>
      </w:r>
      <w:r>
        <w:t>Vision, Web/IR, NLP and Biology. Advanced Topics: Statistical Relational Learning, Markov Logic Networks.</w:t>
      </w:r>
    </w:p>
    <w:p w14:paraId="7790324E" w14:textId="77777777" w:rsidR="00545FE0" w:rsidRDefault="00000000">
      <w:pPr>
        <w:pStyle w:val="Heading3"/>
        <w:spacing w:before="159"/>
        <w:jc w:val="left"/>
      </w:pPr>
      <w:r>
        <w:rPr>
          <w:color w:val="00AEEF"/>
        </w:rPr>
        <w:t xml:space="preserve">COL777 Deep Reinforcement </w:t>
      </w:r>
      <w:r>
        <w:rPr>
          <w:color w:val="00AEEF"/>
          <w:spacing w:val="-2"/>
        </w:rPr>
        <w:t>Learning</w:t>
      </w:r>
    </w:p>
    <w:p w14:paraId="71E6C3AF" w14:textId="77777777" w:rsidR="00545FE0" w:rsidRDefault="00000000">
      <w:pPr>
        <w:spacing w:before="27"/>
        <w:ind w:left="123"/>
        <w:rPr>
          <w:sz w:val="18"/>
        </w:rPr>
      </w:pPr>
      <w:r>
        <w:rPr>
          <w:sz w:val="18"/>
        </w:rPr>
        <w:t>4</w:t>
      </w:r>
      <w:r>
        <w:rPr>
          <w:spacing w:val="-1"/>
          <w:sz w:val="18"/>
        </w:rPr>
        <w:t xml:space="preserve"> </w:t>
      </w:r>
      <w:r>
        <w:rPr>
          <w:sz w:val="18"/>
        </w:rPr>
        <w:t>Credits (3-0-</w:t>
      </w:r>
      <w:r>
        <w:rPr>
          <w:spacing w:val="-5"/>
          <w:sz w:val="18"/>
        </w:rPr>
        <w:t>2)</w:t>
      </w:r>
    </w:p>
    <w:p w14:paraId="3CEDF966" w14:textId="77777777" w:rsidR="00545FE0" w:rsidRDefault="00000000">
      <w:pPr>
        <w:spacing w:before="56"/>
        <w:ind w:left="123" w:hanging="1"/>
        <w:rPr>
          <w:sz w:val="18"/>
        </w:rPr>
      </w:pPr>
      <w:r>
        <w:rPr>
          <w:spacing w:val="-2"/>
          <w:sz w:val="18"/>
        </w:rPr>
        <w:t>Pre-requisite(s):</w:t>
      </w:r>
      <w:r>
        <w:rPr>
          <w:spacing w:val="-5"/>
          <w:sz w:val="18"/>
        </w:rPr>
        <w:t xml:space="preserve"> </w:t>
      </w:r>
      <w:r>
        <w:rPr>
          <w:spacing w:val="-2"/>
          <w:sz w:val="18"/>
        </w:rPr>
        <w:t>Any</w:t>
      </w:r>
      <w:r>
        <w:rPr>
          <w:spacing w:val="-5"/>
          <w:sz w:val="18"/>
        </w:rPr>
        <w:t xml:space="preserve"> </w:t>
      </w:r>
      <w:r>
        <w:rPr>
          <w:spacing w:val="-2"/>
          <w:sz w:val="18"/>
        </w:rPr>
        <w:t>one</w:t>
      </w:r>
      <w:r>
        <w:rPr>
          <w:spacing w:val="-4"/>
          <w:sz w:val="18"/>
        </w:rPr>
        <w:t xml:space="preserve"> </w:t>
      </w:r>
      <w:r>
        <w:rPr>
          <w:spacing w:val="-2"/>
          <w:sz w:val="18"/>
        </w:rPr>
        <w:t>of</w:t>
      </w:r>
      <w:r>
        <w:rPr>
          <w:spacing w:val="-4"/>
          <w:sz w:val="18"/>
        </w:rPr>
        <w:t xml:space="preserve"> </w:t>
      </w:r>
      <w:r>
        <w:rPr>
          <w:spacing w:val="-2"/>
          <w:sz w:val="18"/>
        </w:rPr>
        <w:t>EEL409/EEL784/COL774/COL341/ COL333/COL671</w:t>
      </w:r>
    </w:p>
    <w:p w14:paraId="10859C65" w14:textId="77777777" w:rsidR="00545FE0" w:rsidRDefault="00000000">
      <w:pPr>
        <w:spacing w:before="54"/>
        <w:ind w:left="123"/>
        <w:jc w:val="both"/>
        <w:rPr>
          <w:sz w:val="18"/>
        </w:rPr>
      </w:pPr>
      <w:r>
        <w:rPr>
          <w:sz w:val="18"/>
        </w:rPr>
        <w:t>Overlaps</w:t>
      </w:r>
      <w:r>
        <w:rPr>
          <w:spacing w:val="-1"/>
          <w:sz w:val="18"/>
        </w:rPr>
        <w:t xml:space="preserve"> </w:t>
      </w:r>
      <w:r>
        <w:rPr>
          <w:sz w:val="18"/>
        </w:rPr>
        <w:t>with:</w:t>
      </w:r>
      <w:r>
        <w:rPr>
          <w:spacing w:val="-1"/>
          <w:sz w:val="18"/>
        </w:rPr>
        <w:t xml:space="preserve"> </w:t>
      </w:r>
      <w:r>
        <w:rPr>
          <w:sz w:val="18"/>
        </w:rPr>
        <w:t xml:space="preserve">AIL722, </w:t>
      </w:r>
      <w:r>
        <w:rPr>
          <w:spacing w:val="-2"/>
          <w:sz w:val="18"/>
        </w:rPr>
        <w:t>ELL729</w:t>
      </w:r>
    </w:p>
    <w:p w14:paraId="70CD761A" w14:textId="77777777" w:rsidR="00545FE0" w:rsidRDefault="00000000">
      <w:pPr>
        <w:pStyle w:val="BodyText"/>
        <w:ind w:right="140"/>
      </w:pPr>
      <w:r>
        <w:t>Introduction and Basics of RL, Markov Decision Processes (MDPs), Dynamic</w:t>
      </w:r>
      <w:r>
        <w:rPr>
          <w:spacing w:val="-2"/>
        </w:rPr>
        <w:t xml:space="preserve"> </w:t>
      </w:r>
      <w:r>
        <w:t>Programming,</w:t>
      </w:r>
      <w:r>
        <w:rPr>
          <w:spacing w:val="-2"/>
        </w:rPr>
        <w:t xml:space="preserve"> </w:t>
      </w:r>
      <w:r>
        <w:t>Monte</w:t>
      </w:r>
      <w:r>
        <w:rPr>
          <w:spacing w:val="-2"/>
        </w:rPr>
        <w:t xml:space="preserve"> </w:t>
      </w:r>
      <w:r>
        <w:t>Carlo</w:t>
      </w:r>
      <w:r>
        <w:rPr>
          <w:spacing w:val="-2"/>
        </w:rPr>
        <w:t xml:space="preserve"> </w:t>
      </w:r>
      <w:r>
        <w:t>Methods</w:t>
      </w:r>
      <w:r>
        <w:rPr>
          <w:spacing w:val="-2"/>
        </w:rPr>
        <w:t xml:space="preserve"> </w:t>
      </w:r>
      <w:r>
        <w:t>(Prediction),</w:t>
      </w:r>
      <w:r>
        <w:rPr>
          <w:spacing w:val="-2"/>
        </w:rPr>
        <w:t xml:space="preserve"> </w:t>
      </w:r>
      <w:r>
        <w:t>Temporal difference Methods (Prediction), Monte Carlo, TD Method (Control), N-step</w:t>
      </w:r>
      <w:r>
        <w:rPr>
          <w:spacing w:val="-12"/>
        </w:rPr>
        <w:t xml:space="preserve"> </w:t>
      </w:r>
      <w:r>
        <w:t>TD,</w:t>
      </w:r>
      <w:r>
        <w:rPr>
          <w:spacing w:val="-12"/>
        </w:rPr>
        <w:t xml:space="preserve"> </w:t>
      </w:r>
      <w:r>
        <w:t>Eligibility</w:t>
      </w:r>
      <w:r>
        <w:rPr>
          <w:spacing w:val="-12"/>
        </w:rPr>
        <w:t xml:space="preserve"> </w:t>
      </w:r>
      <w:r>
        <w:t>Traces,</w:t>
      </w:r>
      <w:r>
        <w:rPr>
          <w:spacing w:val="-12"/>
        </w:rPr>
        <w:t xml:space="preserve"> </w:t>
      </w:r>
      <w:r>
        <w:t>Model</w:t>
      </w:r>
      <w:r>
        <w:rPr>
          <w:spacing w:val="-12"/>
        </w:rPr>
        <w:t xml:space="preserve"> </w:t>
      </w:r>
      <w:r>
        <w:t>based</w:t>
      </w:r>
      <w:r>
        <w:rPr>
          <w:spacing w:val="-12"/>
        </w:rPr>
        <w:t xml:space="preserve"> </w:t>
      </w:r>
      <w:r>
        <w:t>RL,</w:t>
      </w:r>
      <w:r>
        <w:rPr>
          <w:spacing w:val="-12"/>
        </w:rPr>
        <w:t xml:space="preserve"> </w:t>
      </w:r>
      <w:r>
        <w:t>(Action-)Value</w:t>
      </w:r>
      <w:r>
        <w:rPr>
          <w:spacing w:val="-12"/>
        </w:rPr>
        <w:t xml:space="preserve"> </w:t>
      </w:r>
      <w:r>
        <w:t>Function Approximation,</w:t>
      </w:r>
      <w:r>
        <w:rPr>
          <w:spacing w:val="-10"/>
        </w:rPr>
        <w:t xml:space="preserve"> </w:t>
      </w:r>
      <w:r>
        <w:t>Value</w:t>
      </w:r>
      <w:r>
        <w:rPr>
          <w:spacing w:val="-10"/>
        </w:rPr>
        <w:t xml:space="preserve"> </w:t>
      </w:r>
      <w:r>
        <w:t>Function</w:t>
      </w:r>
      <w:r>
        <w:rPr>
          <w:spacing w:val="-10"/>
        </w:rPr>
        <w:t xml:space="preserve"> </w:t>
      </w:r>
      <w:r>
        <w:t>Approximation,</w:t>
      </w:r>
      <w:r>
        <w:rPr>
          <w:spacing w:val="-10"/>
        </w:rPr>
        <w:t xml:space="preserve"> </w:t>
      </w:r>
      <w:r>
        <w:t>Policy</w:t>
      </w:r>
      <w:r>
        <w:rPr>
          <w:spacing w:val="-10"/>
        </w:rPr>
        <w:t xml:space="preserve"> </w:t>
      </w:r>
      <w:r>
        <w:t>Gradient,</w:t>
      </w:r>
      <w:r>
        <w:rPr>
          <w:spacing w:val="-10"/>
        </w:rPr>
        <w:t xml:space="preserve"> </w:t>
      </w:r>
      <w:r>
        <w:t>Policy Gradient, Recent Applications, Misc./Advanced Topics.</w:t>
      </w:r>
    </w:p>
    <w:p w14:paraId="1538B21E" w14:textId="77777777" w:rsidR="00545FE0" w:rsidRDefault="00000000">
      <w:pPr>
        <w:pStyle w:val="Heading3"/>
        <w:spacing w:before="117"/>
        <w:jc w:val="left"/>
      </w:pPr>
      <w:r>
        <w:rPr>
          <w:color w:val="00AEEF"/>
        </w:rPr>
        <w:t xml:space="preserve">COL778 Principles of Autonomous </w:t>
      </w:r>
      <w:r>
        <w:rPr>
          <w:color w:val="00AEEF"/>
          <w:spacing w:val="-2"/>
        </w:rPr>
        <w:t>Systems</w:t>
      </w:r>
    </w:p>
    <w:p w14:paraId="3B15E750" w14:textId="72F256DF" w:rsidR="00545FE0" w:rsidRDefault="002D2E76">
      <w:pPr>
        <w:pStyle w:val="Heading4"/>
      </w:pPr>
      <w:r>
        <w:t>4 Credits (3-0-</w:t>
      </w:r>
      <w:r>
        <w:rPr>
          <w:spacing w:val="-5"/>
        </w:rPr>
        <w:t>2)</w:t>
      </w:r>
    </w:p>
    <w:p w14:paraId="5257CDAA" w14:textId="77777777" w:rsidR="00545FE0" w:rsidRDefault="00000000">
      <w:pPr>
        <w:spacing w:before="56"/>
        <w:ind w:left="123" w:right="127" w:hanging="1"/>
        <w:rPr>
          <w:sz w:val="18"/>
        </w:rPr>
      </w:pPr>
      <w:r>
        <w:rPr>
          <w:sz w:val="18"/>
        </w:rPr>
        <w:t>Pre-requisite(s): Any one of COL333 / COL774 / ELL784 /</w:t>
      </w:r>
      <w:r>
        <w:rPr>
          <w:spacing w:val="80"/>
          <w:sz w:val="18"/>
        </w:rPr>
        <w:t xml:space="preserve"> </w:t>
      </w:r>
      <w:r>
        <w:rPr>
          <w:spacing w:val="-2"/>
          <w:sz w:val="18"/>
        </w:rPr>
        <w:t>ELL409</w:t>
      </w:r>
    </w:p>
    <w:p w14:paraId="0D79D84A" w14:textId="77777777" w:rsidR="00545FE0" w:rsidRDefault="00000000">
      <w:pPr>
        <w:pStyle w:val="BodyText"/>
        <w:spacing w:before="21"/>
        <w:ind w:right="138"/>
      </w:pPr>
      <w:r>
        <w:t xml:space="preserve">Intelligent Agent/Robot Representation. Software and simulation tools. Classical Planning. Anytime and incremental search. Decision- </w:t>
      </w:r>
      <w:r>
        <w:rPr>
          <w:spacing w:val="-2"/>
        </w:rPr>
        <w:t>making</w:t>
      </w:r>
      <w:r>
        <w:rPr>
          <w:spacing w:val="-10"/>
        </w:rPr>
        <w:t xml:space="preserve"> </w:t>
      </w:r>
      <w:r>
        <w:rPr>
          <w:spacing w:val="-2"/>
        </w:rPr>
        <w:t>under</w:t>
      </w:r>
      <w:r>
        <w:rPr>
          <w:spacing w:val="-9"/>
        </w:rPr>
        <w:t xml:space="preserve"> </w:t>
      </w:r>
      <w:r>
        <w:rPr>
          <w:spacing w:val="-2"/>
        </w:rPr>
        <w:t>Uncertainty.</w:t>
      </w:r>
      <w:r>
        <w:rPr>
          <w:spacing w:val="-10"/>
        </w:rPr>
        <w:t xml:space="preserve"> </w:t>
      </w:r>
      <w:r>
        <w:rPr>
          <w:spacing w:val="-2"/>
        </w:rPr>
        <w:t>Reinforcement</w:t>
      </w:r>
      <w:r>
        <w:rPr>
          <w:spacing w:val="-9"/>
        </w:rPr>
        <w:t xml:space="preserve"> </w:t>
      </w:r>
      <w:r>
        <w:rPr>
          <w:spacing w:val="-2"/>
        </w:rPr>
        <w:t>Learning.</w:t>
      </w:r>
      <w:r>
        <w:rPr>
          <w:spacing w:val="-10"/>
        </w:rPr>
        <w:t xml:space="preserve"> </w:t>
      </w:r>
      <w:r>
        <w:rPr>
          <w:spacing w:val="-2"/>
        </w:rPr>
        <w:t>Imitation</w:t>
      </w:r>
      <w:r>
        <w:rPr>
          <w:spacing w:val="-10"/>
        </w:rPr>
        <w:t xml:space="preserve"> </w:t>
      </w:r>
      <w:r>
        <w:rPr>
          <w:spacing w:val="-2"/>
        </w:rPr>
        <w:t xml:space="preserve">learning. </w:t>
      </w:r>
      <w:r>
        <w:t xml:space="preserve">State Estimation using Bayesian Networks. Particle Filtering. World Representations. Map representations. Exploration and coverage. </w:t>
      </w:r>
      <w:r>
        <w:rPr>
          <w:spacing w:val="-2"/>
        </w:rPr>
        <w:t>Interaction</w:t>
      </w:r>
      <w:r>
        <w:rPr>
          <w:spacing w:val="-4"/>
        </w:rPr>
        <w:t xml:space="preserve"> </w:t>
      </w:r>
      <w:r>
        <w:rPr>
          <w:spacing w:val="-2"/>
        </w:rPr>
        <w:t>and</w:t>
      </w:r>
      <w:r>
        <w:rPr>
          <w:spacing w:val="-4"/>
        </w:rPr>
        <w:t xml:space="preserve"> </w:t>
      </w:r>
      <w:r>
        <w:rPr>
          <w:spacing w:val="-2"/>
        </w:rPr>
        <w:t>Intent</w:t>
      </w:r>
      <w:r>
        <w:rPr>
          <w:spacing w:val="-4"/>
        </w:rPr>
        <w:t xml:space="preserve"> </w:t>
      </w:r>
      <w:r>
        <w:rPr>
          <w:spacing w:val="-2"/>
        </w:rPr>
        <w:t>Inference.</w:t>
      </w:r>
      <w:r>
        <w:rPr>
          <w:spacing w:val="-4"/>
        </w:rPr>
        <w:t xml:space="preserve"> </w:t>
      </w:r>
      <w:r>
        <w:rPr>
          <w:spacing w:val="-2"/>
        </w:rPr>
        <w:t>Execution</w:t>
      </w:r>
      <w:r>
        <w:rPr>
          <w:spacing w:val="-4"/>
        </w:rPr>
        <w:t xml:space="preserve"> </w:t>
      </w:r>
      <w:r>
        <w:rPr>
          <w:spacing w:val="-2"/>
        </w:rPr>
        <w:t>and</w:t>
      </w:r>
      <w:r>
        <w:rPr>
          <w:spacing w:val="-4"/>
        </w:rPr>
        <w:t xml:space="preserve"> </w:t>
      </w:r>
      <w:r>
        <w:rPr>
          <w:spacing w:val="-2"/>
        </w:rPr>
        <w:t>monitoring.</w:t>
      </w:r>
      <w:r>
        <w:rPr>
          <w:spacing w:val="-4"/>
        </w:rPr>
        <w:t xml:space="preserve"> </w:t>
      </w:r>
      <w:r>
        <w:rPr>
          <w:spacing w:val="-2"/>
        </w:rPr>
        <w:t xml:space="preserve">Advanced </w:t>
      </w:r>
      <w:r>
        <w:t>epics and case study. Programming Assignments.</w:t>
      </w:r>
    </w:p>
    <w:p w14:paraId="166B4715" w14:textId="77777777" w:rsidR="00545FE0" w:rsidRDefault="00000000">
      <w:pPr>
        <w:pStyle w:val="Heading3"/>
        <w:spacing w:before="167"/>
        <w:jc w:val="left"/>
      </w:pPr>
      <w:r>
        <w:rPr>
          <w:color w:val="00AEEF"/>
        </w:rPr>
        <w:t xml:space="preserve">COL780 Computer </w:t>
      </w:r>
      <w:r>
        <w:rPr>
          <w:color w:val="00AEEF"/>
          <w:spacing w:val="-2"/>
        </w:rPr>
        <w:t>Vision</w:t>
      </w:r>
    </w:p>
    <w:p w14:paraId="2C92ACF3" w14:textId="77777777" w:rsidR="00545FE0" w:rsidRDefault="00000000">
      <w:pPr>
        <w:pStyle w:val="Heading4"/>
      </w:pPr>
      <w:r>
        <w:t>4</w:t>
      </w:r>
      <w:r>
        <w:rPr>
          <w:spacing w:val="-1"/>
        </w:rPr>
        <w:t xml:space="preserve"> </w:t>
      </w:r>
      <w:r>
        <w:t>Credits (3-0-</w:t>
      </w:r>
      <w:r>
        <w:rPr>
          <w:spacing w:val="-5"/>
        </w:rPr>
        <w:t>2)</w:t>
      </w:r>
    </w:p>
    <w:p w14:paraId="1201A239" w14:textId="77777777" w:rsidR="00545FE0" w:rsidRDefault="00000000">
      <w:pPr>
        <w:spacing w:before="55" w:line="302" w:lineRule="auto"/>
        <w:ind w:left="123" w:right="3065"/>
        <w:rPr>
          <w:sz w:val="18"/>
        </w:rPr>
      </w:pPr>
      <w:r>
        <w:rPr>
          <w:sz w:val="18"/>
        </w:rPr>
        <w:t>Pre-requisite(s):</w:t>
      </w:r>
      <w:r>
        <w:rPr>
          <w:spacing w:val="-15"/>
          <w:sz w:val="18"/>
        </w:rPr>
        <w:t xml:space="preserve"> </w:t>
      </w:r>
      <w:r>
        <w:rPr>
          <w:sz w:val="18"/>
        </w:rPr>
        <w:t>EC</w:t>
      </w:r>
      <w:r>
        <w:rPr>
          <w:spacing w:val="-14"/>
          <w:sz w:val="18"/>
        </w:rPr>
        <w:t xml:space="preserve"> </w:t>
      </w:r>
      <w:r>
        <w:rPr>
          <w:sz w:val="18"/>
        </w:rPr>
        <w:t>80 Overlaps</w:t>
      </w:r>
      <w:r>
        <w:rPr>
          <w:spacing w:val="-1"/>
          <w:sz w:val="18"/>
        </w:rPr>
        <w:t xml:space="preserve"> </w:t>
      </w:r>
      <w:r>
        <w:rPr>
          <w:sz w:val="18"/>
        </w:rPr>
        <w:t>with:</w:t>
      </w:r>
      <w:r>
        <w:rPr>
          <w:spacing w:val="-2"/>
          <w:sz w:val="18"/>
        </w:rPr>
        <w:t xml:space="preserve"> ELL793</w:t>
      </w:r>
    </w:p>
    <w:p w14:paraId="63B9242B" w14:textId="77777777" w:rsidR="00545FE0" w:rsidRDefault="00000000">
      <w:pPr>
        <w:pStyle w:val="BodyText"/>
        <w:spacing w:before="0" w:line="158" w:lineRule="exact"/>
        <w:jc w:val="left"/>
      </w:pPr>
      <w:r>
        <w:t>Camera</w:t>
      </w:r>
      <w:r>
        <w:rPr>
          <w:spacing w:val="34"/>
        </w:rPr>
        <w:t xml:space="preserve"> </w:t>
      </w:r>
      <w:r>
        <w:t>models.</w:t>
      </w:r>
      <w:r>
        <w:rPr>
          <w:spacing w:val="35"/>
        </w:rPr>
        <w:t xml:space="preserve"> </w:t>
      </w:r>
      <w:r>
        <w:t>Calibration,</w:t>
      </w:r>
      <w:r>
        <w:rPr>
          <w:spacing w:val="35"/>
        </w:rPr>
        <w:t xml:space="preserve"> </w:t>
      </w:r>
      <w:r>
        <w:t>multi-views</w:t>
      </w:r>
      <w:r>
        <w:rPr>
          <w:spacing w:val="34"/>
        </w:rPr>
        <w:t xml:space="preserve"> </w:t>
      </w:r>
      <w:r>
        <w:t>projective</w:t>
      </w:r>
      <w:r>
        <w:rPr>
          <w:spacing w:val="35"/>
        </w:rPr>
        <w:t xml:space="preserve"> </w:t>
      </w:r>
      <w:r>
        <w:t>geometry</w:t>
      </w:r>
      <w:r>
        <w:rPr>
          <w:spacing w:val="35"/>
        </w:rPr>
        <w:t xml:space="preserve"> </w:t>
      </w:r>
      <w:r>
        <w:rPr>
          <w:spacing w:val="-5"/>
        </w:rPr>
        <w:t>and</w:t>
      </w:r>
    </w:p>
    <w:p w14:paraId="50AD800E" w14:textId="77777777" w:rsidR="00545FE0" w:rsidRDefault="00000000">
      <w:pPr>
        <w:pStyle w:val="BodyText"/>
        <w:spacing w:before="0"/>
        <w:ind w:right="138"/>
      </w:pPr>
      <w:r>
        <w:t>invariants. Feature detection, correspondence and tracking. 3D structure/motion estimation. Application of machine learning in object detection and recognition, category discovery, scene and activity interpretation.</w:t>
      </w:r>
    </w:p>
    <w:p w14:paraId="2B166B49" w14:textId="77777777" w:rsidR="00545FE0" w:rsidRDefault="00000000">
      <w:pPr>
        <w:pStyle w:val="Heading3"/>
        <w:spacing w:before="169"/>
        <w:jc w:val="left"/>
      </w:pPr>
      <w:r>
        <w:rPr>
          <w:color w:val="00AEEF"/>
        </w:rPr>
        <w:t xml:space="preserve">COL781 Computer </w:t>
      </w:r>
      <w:r>
        <w:rPr>
          <w:color w:val="00AEEF"/>
          <w:spacing w:val="-2"/>
        </w:rPr>
        <w:t>Graphics</w:t>
      </w:r>
    </w:p>
    <w:p w14:paraId="161E8CF7" w14:textId="77777777" w:rsidR="00545FE0" w:rsidRDefault="00000000">
      <w:pPr>
        <w:pStyle w:val="Heading4"/>
      </w:pPr>
      <w:r>
        <w:t>4.5</w:t>
      </w:r>
      <w:r>
        <w:rPr>
          <w:spacing w:val="-2"/>
        </w:rPr>
        <w:t xml:space="preserve"> </w:t>
      </w:r>
      <w:r>
        <w:t>Credits</w:t>
      </w:r>
      <w:r>
        <w:rPr>
          <w:spacing w:val="-1"/>
        </w:rPr>
        <w:t xml:space="preserve"> </w:t>
      </w:r>
      <w:r>
        <w:t>(3-0-</w:t>
      </w:r>
      <w:r>
        <w:rPr>
          <w:spacing w:val="-5"/>
        </w:rPr>
        <w:t>3)</w:t>
      </w:r>
    </w:p>
    <w:p w14:paraId="2D12911C" w14:textId="77777777" w:rsidR="00545FE0" w:rsidRDefault="00000000">
      <w:pPr>
        <w:spacing w:before="56" w:line="302" w:lineRule="auto"/>
        <w:ind w:left="123" w:right="1743"/>
        <w:rPr>
          <w:sz w:val="18"/>
        </w:rPr>
      </w:pPr>
      <w:r>
        <w:rPr>
          <w:sz w:val="18"/>
        </w:rPr>
        <w:t>Pre-requisite(s):</w:t>
      </w:r>
      <w:r>
        <w:rPr>
          <w:spacing w:val="-15"/>
          <w:sz w:val="18"/>
        </w:rPr>
        <w:t xml:space="preserve"> </w:t>
      </w:r>
      <w:r>
        <w:rPr>
          <w:sz w:val="18"/>
        </w:rPr>
        <w:t>COL106</w:t>
      </w:r>
      <w:r>
        <w:rPr>
          <w:spacing w:val="-13"/>
          <w:sz w:val="18"/>
        </w:rPr>
        <w:t xml:space="preserve"> </w:t>
      </w:r>
      <w:r>
        <w:rPr>
          <w:sz w:val="18"/>
        </w:rPr>
        <w:t>OR</w:t>
      </w:r>
      <w:r>
        <w:rPr>
          <w:spacing w:val="-14"/>
          <w:sz w:val="18"/>
        </w:rPr>
        <w:t xml:space="preserve"> </w:t>
      </w:r>
      <w:r>
        <w:rPr>
          <w:sz w:val="18"/>
        </w:rPr>
        <w:t>Equivalent Overlaps with: ELL792</w:t>
      </w:r>
    </w:p>
    <w:p w14:paraId="3C55AD8C" w14:textId="77777777" w:rsidR="00545FE0" w:rsidRDefault="00000000">
      <w:pPr>
        <w:pStyle w:val="BodyText"/>
        <w:spacing w:before="0" w:line="158" w:lineRule="exact"/>
      </w:pPr>
      <w:r>
        <w:rPr>
          <w:spacing w:val="-2"/>
        </w:rPr>
        <w:t>Graphics</w:t>
      </w:r>
      <w:r>
        <w:rPr>
          <w:spacing w:val="1"/>
        </w:rPr>
        <w:t xml:space="preserve"> </w:t>
      </w:r>
      <w:r>
        <w:rPr>
          <w:spacing w:val="-2"/>
        </w:rPr>
        <w:t>pipeline;</w:t>
      </w:r>
      <w:r>
        <w:rPr>
          <w:spacing w:val="2"/>
        </w:rPr>
        <w:t xml:space="preserve"> </w:t>
      </w:r>
      <w:r>
        <w:rPr>
          <w:spacing w:val="-2"/>
        </w:rPr>
        <w:t>Graphics</w:t>
      </w:r>
      <w:r>
        <w:rPr>
          <w:spacing w:val="2"/>
        </w:rPr>
        <w:t xml:space="preserve"> </w:t>
      </w:r>
      <w:r>
        <w:rPr>
          <w:spacing w:val="-2"/>
        </w:rPr>
        <w:t>hardware:</w:t>
      </w:r>
      <w:r>
        <w:rPr>
          <w:spacing w:val="2"/>
        </w:rPr>
        <w:t xml:space="preserve"> </w:t>
      </w:r>
      <w:r>
        <w:rPr>
          <w:spacing w:val="-2"/>
        </w:rPr>
        <w:t>Display</w:t>
      </w:r>
      <w:r>
        <w:rPr>
          <w:spacing w:val="2"/>
        </w:rPr>
        <w:t xml:space="preserve"> </w:t>
      </w:r>
      <w:r>
        <w:rPr>
          <w:spacing w:val="-2"/>
        </w:rPr>
        <w:t>devices,</w:t>
      </w:r>
      <w:r>
        <w:rPr>
          <w:spacing w:val="2"/>
        </w:rPr>
        <w:t xml:space="preserve"> </w:t>
      </w:r>
      <w:r>
        <w:rPr>
          <w:spacing w:val="-2"/>
        </w:rPr>
        <w:t>Input</w:t>
      </w:r>
      <w:r>
        <w:rPr>
          <w:spacing w:val="2"/>
        </w:rPr>
        <w:t xml:space="preserve"> </w:t>
      </w:r>
      <w:r>
        <w:rPr>
          <w:spacing w:val="-2"/>
        </w:rPr>
        <w:t>devices;</w:t>
      </w:r>
    </w:p>
    <w:p w14:paraId="3DEFAD8D" w14:textId="77777777" w:rsidR="00545FE0" w:rsidRDefault="00000000">
      <w:pPr>
        <w:pStyle w:val="BodyText"/>
        <w:spacing w:before="0"/>
        <w:ind w:right="138"/>
      </w:pPr>
      <w:r>
        <w:t>Raster Graphics: line and circle drawing algorithms; Windowing and 2D/3D clipping: Cohen and Sutherland line clipping, Cyrus Beck clipping method; 2D and 3D Geometrical Transformations: scaling, translation, rotation, reflection; Viewing Transformations: parallel and perspective projection; Curves and Surfaces: cubic splines, Bezier curves, B-splines, Parametric surfaces, Surface of revolution,</w:t>
      </w:r>
    </w:p>
    <w:p w14:paraId="2EE1BDF6" w14:textId="77777777" w:rsidR="00545FE0" w:rsidRDefault="00545FE0">
      <w:pPr>
        <w:sectPr w:rsidR="00545FE0" w:rsidSect="00220269">
          <w:type w:val="continuous"/>
          <w:pgSz w:w="11880" w:h="16920"/>
          <w:pgMar w:top="980" w:right="820" w:bottom="1000" w:left="840" w:header="0" w:footer="802" w:gutter="0"/>
          <w:cols w:num="2" w:space="720" w:equalWidth="0">
            <w:col w:w="5036" w:space="60"/>
            <w:col w:w="5124"/>
          </w:cols>
        </w:sectPr>
      </w:pPr>
    </w:p>
    <w:p w14:paraId="254141A3" w14:textId="77777777" w:rsidR="00545FE0" w:rsidRDefault="00545FE0">
      <w:pPr>
        <w:pStyle w:val="BodyText"/>
        <w:spacing w:before="0"/>
        <w:ind w:left="0"/>
        <w:jc w:val="left"/>
        <w:rPr>
          <w:sz w:val="20"/>
        </w:rPr>
      </w:pPr>
    </w:p>
    <w:p w14:paraId="537FD7B1" w14:textId="77777777" w:rsidR="00545FE0" w:rsidRDefault="00545FE0">
      <w:pPr>
        <w:pStyle w:val="BodyText"/>
        <w:spacing w:before="187"/>
        <w:ind w:left="0"/>
        <w:jc w:val="left"/>
        <w:rPr>
          <w:sz w:val="20"/>
        </w:rPr>
      </w:pPr>
    </w:p>
    <w:p w14:paraId="6A827418" w14:textId="77777777" w:rsidR="00545FE0" w:rsidRDefault="00545FE0">
      <w:pPr>
        <w:rPr>
          <w:sz w:val="20"/>
        </w:rPr>
        <w:sectPr w:rsidR="00545FE0" w:rsidSect="00220269">
          <w:pgSz w:w="11880" w:h="16920"/>
          <w:pgMar w:top="940" w:right="820" w:bottom="1000" w:left="840" w:header="0" w:footer="802" w:gutter="0"/>
          <w:cols w:space="720"/>
        </w:sectPr>
      </w:pPr>
    </w:p>
    <w:p w14:paraId="29ACB1E9" w14:textId="77777777" w:rsidR="00545FE0" w:rsidRDefault="00000000">
      <w:pPr>
        <w:pStyle w:val="BodyText"/>
        <w:spacing w:before="101"/>
        <w:ind w:right="53"/>
      </w:pPr>
      <w:r>
        <w:t xml:space="preserve">Sweep surfaces, Fractal curves and surfaces; Hidden line/surface removal methods; illuminations model; shading: </w:t>
      </w:r>
      <w:proofErr w:type="spellStart"/>
      <w:r>
        <w:t>Gouraud</w:t>
      </w:r>
      <w:proofErr w:type="spellEnd"/>
      <w:r>
        <w:t xml:space="preserve">, Phong; Introduction to Ray-tracing; Animation; Programming practices with standard graphics libraries like </w:t>
      </w:r>
      <w:proofErr w:type="spellStart"/>
      <w:r>
        <w:t>openGL</w:t>
      </w:r>
      <w:proofErr w:type="spellEnd"/>
      <w:r>
        <w:t>.</w:t>
      </w:r>
    </w:p>
    <w:p w14:paraId="6131EE6A" w14:textId="77777777" w:rsidR="00545FE0" w:rsidRDefault="00545FE0">
      <w:pPr>
        <w:pStyle w:val="BodyText"/>
        <w:spacing w:before="4"/>
        <w:ind w:left="0"/>
        <w:jc w:val="left"/>
      </w:pPr>
    </w:p>
    <w:p w14:paraId="5394503E" w14:textId="77777777" w:rsidR="00545FE0" w:rsidRDefault="00000000">
      <w:pPr>
        <w:pStyle w:val="Heading3"/>
        <w:jc w:val="left"/>
      </w:pPr>
      <w:r>
        <w:rPr>
          <w:color w:val="00AEEF"/>
        </w:rPr>
        <w:t xml:space="preserve">COL783 Digital Image </w:t>
      </w:r>
      <w:r>
        <w:rPr>
          <w:color w:val="00AEEF"/>
          <w:spacing w:val="-2"/>
        </w:rPr>
        <w:t>Analysis</w:t>
      </w:r>
    </w:p>
    <w:p w14:paraId="7BD73E66" w14:textId="77777777" w:rsidR="00545FE0" w:rsidRDefault="00000000">
      <w:pPr>
        <w:pStyle w:val="Heading4"/>
        <w:spacing w:before="28"/>
      </w:pPr>
      <w:r>
        <w:t>4.5</w:t>
      </w:r>
      <w:r>
        <w:rPr>
          <w:spacing w:val="-2"/>
        </w:rPr>
        <w:t xml:space="preserve"> </w:t>
      </w:r>
      <w:r>
        <w:t>Credits</w:t>
      </w:r>
      <w:r>
        <w:rPr>
          <w:spacing w:val="-1"/>
        </w:rPr>
        <w:t xml:space="preserve"> </w:t>
      </w:r>
      <w:r>
        <w:t>(3-0-</w:t>
      </w:r>
      <w:r>
        <w:rPr>
          <w:spacing w:val="-5"/>
        </w:rPr>
        <w:t>3)</w:t>
      </w:r>
    </w:p>
    <w:p w14:paraId="0B81D421" w14:textId="77777777" w:rsidR="00545FE0" w:rsidRDefault="00000000">
      <w:pPr>
        <w:spacing w:before="55" w:line="302" w:lineRule="auto"/>
        <w:ind w:left="123" w:right="545" w:hanging="1"/>
        <w:rPr>
          <w:sz w:val="18"/>
        </w:rPr>
      </w:pPr>
      <w:r>
        <w:rPr>
          <w:sz w:val="18"/>
        </w:rPr>
        <w:t>Pre-requisite(s):</w:t>
      </w:r>
      <w:r>
        <w:rPr>
          <w:spacing w:val="-11"/>
          <w:sz w:val="18"/>
        </w:rPr>
        <w:t xml:space="preserve"> </w:t>
      </w:r>
      <w:r>
        <w:rPr>
          <w:sz w:val="18"/>
        </w:rPr>
        <w:t>COL106,</w:t>
      </w:r>
      <w:r>
        <w:rPr>
          <w:spacing w:val="-10"/>
          <w:sz w:val="18"/>
        </w:rPr>
        <w:t xml:space="preserve"> </w:t>
      </w:r>
      <w:r>
        <w:rPr>
          <w:sz w:val="18"/>
        </w:rPr>
        <w:t>ELL205</w:t>
      </w:r>
      <w:r>
        <w:rPr>
          <w:spacing w:val="-10"/>
          <w:sz w:val="18"/>
        </w:rPr>
        <w:t xml:space="preserve"> </w:t>
      </w:r>
      <w:r>
        <w:rPr>
          <w:sz w:val="18"/>
        </w:rPr>
        <w:t>OR</w:t>
      </w:r>
      <w:r>
        <w:rPr>
          <w:spacing w:val="-10"/>
          <w:sz w:val="18"/>
        </w:rPr>
        <w:t xml:space="preserve"> </w:t>
      </w:r>
      <w:r>
        <w:rPr>
          <w:sz w:val="18"/>
        </w:rPr>
        <w:t>Equivalent Overlap with: ELL715</w:t>
      </w:r>
    </w:p>
    <w:p w14:paraId="0EB3C03F" w14:textId="77777777" w:rsidR="00545FE0" w:rsidRDefault="00000000">
      <w:pPr>
        <w:pStyle w:val="BodyText"/>
        <w:spacing w:before="0" w:line="158" w:lineRule="exact"/>
        <w:jc w:val="left"/>
      </w:pPr>
      <w:r>
        <w:t>Digital</w:t>
      </w:r>
      <w:r>
        <w:rPr>
          <w:spacing w:val="-11"/>
        </w:rPr>
        <w:t xml:space="preserve"> </w:t>
      </w:r>
      <w:r>
        <w:t>Image</w:t>
      </w:r>
      <w:r>
        <w:rPr>
          <w:spacing w:val="-11"/>
        </w:rPr>
        <w:t xml:space="preserve"> </w:t>
      </w:r>
      <w:r>
        <w:t>Fundamentals;</w:t>
      </w:r>
      <w:r>
        <w:rPr>
          <w:spacing w:val="-11"/>
        </w:rPr>
        <w:t xml:space="preserve"> </w:t>
      </w:r>
      <w:r>
        <w:t>Image</w:t>
      </w:r>
      <w:r>
        <w:rPr>
          <w:spacing w:val="-11"/>
        </w:rPr>
        <w:t xml:space="preserve"> </w:t>
      </w:r>
      <w:r>
        <w:t>Enhancement</w:t>
      </w:r>
      <w:r>
        <w:rPr>
          <w:spacing w:val="-11"/>
        </w:rPr>
        <w:t xml:space="preserve"> </w:t>
      </w:r>
      <w:r>
        <w:t>in</w:t>
      </w:r>
      <w:r>
        <w:rPr>
          <w:spacing w:val="-11"/>
        </w:rPr>
        <w:t xml:space="preserve"> </w:t>
      </w:r>
      <w:r>
        <w:t>Spatial</w:t>
      </w:r>
      <w:r>
        <w:rPr>
          <w:spacing w:val="-10"/>
        </w:rPr>
        <w:t xml:space="preserve"> </w:t>
      </w:r>
      <w:r>
        <w:rPr>
          <w:spacing w:val="-2"/>
        </w:rPr>
        <w:t>Domain:</w:t>
      </w:r>
    </w:p>
    <w:p w14:paraId="20E2E497" w14:textId="77777777" w:rsidR="00545FE0" w:rsidRDefault="00000000">
      <w:pPr>
        <w:pStyle w:val="BodyText"/>
        <w:spacing w:before="0"/>
        <w:ind w:right="50"/>
      </w:pPr>
      <w:r>
        <w:t xml:space="preserve">Gray Level Transformation, Histogram Processing, Spatial Filters; </w:t>
      </w:r>
      <w:r>
        <w:rPr>
          <w:spacing w:val="-2"/>
        </w:rPr>
        <w:t>Image</w:t>
      </w:r>
      <w:r>
        <w:rPr>
          <w:spacing w:val="-11"/>
        </w:rPr>
        <w:t xml:space="preserve"> </w:t>
      </w:r>
      <w:r>
        <w:rPr>
          <w:spacing w:val="-2"/>
        </w:rPr>
        <w:t>Transforms:</w:t>
      </w:r>
      <w:r>
        <w:rPr>
          <w:spacing w:val="-10"/>
        </w:rPr>
        <w:t xml:space="preserve"> </w:t>
      </w:r>
      <w:r>
        <w:rPr>
          <w:spacing w:val="-2"/>
        </w:rPr>
        <w:t>Fourier</w:t>
      </w:r>
      <w:r>
        <w:rPr>
          <w:spacing w:val="-11"/>
        </w:rPr>
        <w:t xml:space="preserve"> </w:t>
      </w:r>
      <w:r>
        <w:rPr>
          <w:spacing w:val="-2"/>
        </w:rPr>
        <w:t>Transform</w:t>
      </w:r>
      <w:r>
        <w:rPr>
          <w:spacing w:val="-10"/>
        </w:rPr>
        <w:t xml:space="preserve"> </w:t>
      </w:r>
      <w:r>
        <w:rPr>
          <w:spacing w:val="-2"/>
        </w:rPr>
        <w:t>and</w:t>
      </w:r>
      <w:r>
        <w:rPr>
          <w:spacing w:val="-11"/>
        </w:rPr>
        <w:t xml:space="preserve"> </w:t>
      </w:r>
      <w:r>
        <w:rPr>
          <w:spacing w:val="-2"/>
        </w:rPr>
        <w:t>their</w:t>
      </w:r>
      <w:r>
        <w:rPr>
          <w:spacing w:val="-10"/>
        </w:rPr>
        <w:t xml:space="preserve"> </w:t>
      </w:r>
      <w:r>
        <w:rPr>
          <w:spacing w:val="-2"/>
        </w:rPr>
        <w:t>properties,</w:t>
      </w:r>
      <w:r>
        <w:rPr>
          <w:spacing w:val="-11"/>
        </w:rPr>
        <w:t xml:space="preserve"> </w:t>
      </w:r>
      <w:r>
        <w:rPr>
          <w:spacing w:val="-2"/>
        </w:rPr>
        <w:t>Fast</w:t>
      </w:r>
      <w:r>
        <w:rPr>
          <w:spacing w:val="-10"/>
        </w:rPr>
        <w:t xml:space="preserve"> </w:t>
      </w:r>
      <w:r>
        <w:rPr>
          <w:spacing w:val="-2"/>
        </w:rPr>
        <w:t xml:space="preserve">Fourier </w:t>
      </w:r>
      <w:r>
        <w:t>Transform, Other Transforms; Image Enhancement in Frequency Domain; Color Image Processing; Image Warping and Restoration; Image Compression; Image Segmentation: edge detection, Hough transform, region based segmentation; Morphological operators; Representation</w:t>
      </w:r>
      <w:r>
        <w:rPr>
          <w:spacing w:val="-6"/>
        </w:rPr>
        <w:t xml:space="preserve"> </w:t>
      </w:r>
      <w:r>
        <w:t>and</w:t>
      </w:r>
      <w:r>
        <w:rPr>
          <w:spacing w:val="-7"/>
        </w:rPr>
        <w:t xml:space="preserve"> </w:t>
      </w:r>
      <w:r>
        <w:t>Description;</w:t>
      </w:r>
      <w:r>
        <w:rPr>
          <w:spacing w:val="-6"/>
        </w:rPr>
        <w:t xml:space="preserve"> </w:t>
      </w:r>
      <w:r>
        <w:t>Features</w:t>
      </w:r>
      <w:r>
        <w:rPr>
          <w:spacing w:val="-7"/>
        </w:rPr>
        <w:t xml:space="preserve"> </w:t>
      </w:r>
      <w:r>
        <w:t>based</w:t>
      </w:r>
      <w:r>
        <w:rPr>
          <w:spacing w:val="-6"/>
        </w:rPr>
        <w:t xml:space="preserve"> </w:t>
      </w:r>
      <w:r>
        <w:t>matching</w:t>
      </w:r>
      <w:r>
        <w:rPr>
          <w:spacing w:val="-7"/>
        </w:rPr>
        <w:t xml:space="preserve"> </w:t>
      </w:r>
      <w:r>
        <w:t>and</w:t>
      </w:r>
      <w:r>
        <w:rPr>
          <w:spacing w:val="-6"/>
        </w:rPr>
        <w:t xml:space="preserve"> </w:t>
      </w:r>
      <w:r>
        <w:t>Bayes classification; Introduction to some computer vision techniques: Imaging geometry, shape from shading, optical flow; Laboratory exercises will emphasize development and evaluation of image processing methods.</w:t>
      </w:r>
    </w:p>
    <w:p w14:paraId="3B683512" w14:textId="77777777" w:rsidR="00545FE0" w:rsidRDefault="00545FE0">
      <w:pPr>
        <w:pStyle w:val="BodyText"/>
        <w:spacing w:before="24"/>
        <w:ind w:left="0"/>
        <w:jc w:val="left"/>
      </w:pPr>
    </w:p>
    <w:p w14:paraId="27C8C091" w14:textId="77777777" w:rsidR="00545FE0" w:rsidRDefault="00000000">
      <w:pPr>
        <w:pStyle w:val="Heading3"/>
        <w:spacing w:before="1"/>
        <w:jc w:val="left"/>
      </w:pPr>
      <w:r>
        <w:rPr>
          <w:color w:val="00AEEF"/>
        </w:rPr>
        <w:t xml:space="preserve">COL785 Virtual and Augmented </w:t>
      </w:r>
      <w:r>
        <w:rPr>
          <w:color w:val="00AEEF"/>
          <w:spacing w:val="-2"/>
        </w:rPr>
        <w:t>Reality</w:t>
      </w:r>
    </w:p>
    <w:p w14:paraId="5B904A06" w14:textId="77777777" w:rsidR="00545FE0" w:rsidRDefault="00000000">
      <w:pPr>
        <w:pStyle w:val="Heading4"/>
      </w:pPr>
      <w:r>
        <w:t>4</w:t>
      </w:r>
      <w:r>
        <w:rPr>
          <w:spacing w:val="-1"/>
        </w:rPr>
        <w:t xml:space="preserve"> </w:t>
      </w:r>
      <w:r>
        <w:t>Credits (3-0-</w:t>
      </w:r>
      <w:r>
        <w:rPr>
          <w:spacing w:val="-5"/>
        </w:rPr>
        <w:t>2)</w:t>
      </w:r>
    </w:p>
    <w:p w14:paraId="4974AFBB" w14:textId="77777777" w:rsidR="00545FE0" w:rsidRDefault="00000000">
      <w:pPr>
        <w:spacing w:before="55"/>
        <w:ind w:left="123"/>
        <w:rPr>
          <w:sz w:val="18"/>
        </w:rPr>
      </w:pPr>
      <w:r>
        <w:rPr>
          <w:sz w:val="18"/>
        </w:rPr>
        <w:t>Pre-requisite(s):</w:t>
      </w:r>
      <w:r>
        <w:rPr>
          <w:spacing w:val="-4"/>
          <w:sz w:val="18"/>
        </w:rPr>
        <w:t xml:space="preserve"> </w:t>
      </w:r>
      <w:r>
        <w:rPr>
          <w:spacing w:val="-2"/>
          <w:sz w:val="18"/>
        </w:rPr>
        <w:t>COL106</w:t>
      </w:r>
    </w:p>
    <w:p w14:paraId="1C8673D3" w14:textId="77777777" w:rsidR="00545FE0" w:rsidRDefault="00000000">
      <w:pPr>
        <w:pStyle w:val="BodyText"/>
        <w:ind w:right="50"/>
      </w:pPr>
      <w:r>
        <w:t>Modeling of VR environments, Basics of lighting and shading, VR/</w:t>
      </w:r>
      <w:r>
        <w:rPr>
          <w:spacing w:val="40"/>
        </w:rPr>
        <w:t xml:space="preserve"> </w:t>
      </w:r>
      <w:r>
        <w:t>AR devices and technology, software modules in a VR application, Interaction and manipulation techniques, Locomotion, wayfinding, and orientation in 3D, Multi-user VR and Social interaction.</w:t>
      </w:r>
    </w:p>
    <w:p w14:paraId="6D1625CA" w14:textId="77777777" w:rsidR="00545FE0" w:rsidRDefault="00000000">
      <w:pPr>
        <w:pStyle w:val="Heading3"/>
        <w:spacing w:before="170"/>
      </w:pPr>
      <w:r>
        <w:rPr>
          <w:color w:val="00AEEF"/>
        </w:rPr>
        <w:t xml:space="preserve">COL786 Advanced Functional Brain </w:t>
      </w:r>
      <w:r>
        <w:rPr>
          <w:color w:val="00AEEF"/>
          <w:spacing w:val="-2"/>
        </w:rPr>
        <w:t>Imaging</w:t>
      </w:r>
    </w:p>
    <w:p w14:paraId="05B4A2CF" w14:textId="77777777" w:rsidR="00545FE0" w:rsidRDefault="00000000">
      <w:pPr>
        <w:pStyle w:val="Heading4"/>
        <w:jc w:val="both"/>
      </w:pPr>
      <w:r>
        <w:t>4</w:t>
      </w:r>
      <w:r>
        <w:rPr>
          <w:spacing w:val="-1"/>
        </w:rPr>
        <w:t xml:space="preserve"> </w:t>
      </w:r>
      <w:r>
        <w:t>Credits (3-0-</w:t>
      </w:r>
      <w:r>
        <w:rPr>
          <w:spacing w:val="-5"/>
        </w:rPr>
        <w:t>2)</w:t>
      </w:r>
    </w:p>
    <w:p w14:paraId="7DD68C61" w14:textId="77777777" w:rsidR="00545FE0" w:rsidRDefault="00000000">
      <w:pPr>
        <w:pStyle w:val="BodyText"/>
        <w:ind w:right="51"/>
      </w:pPr>
      <w:r>
        <w:t>Introduction to human Neuro-anatomy, Hodgkin Huxley model, overview of brain imaging methods, introduction to magnetic resonance imaging, detailed fMRI, fMRI data analysis methods, general linear model, network analysis, machine learning based methods of analysis.</w:t>
      </w:r>
    </w:p>
    <w:p w14:paraId="2AD45362" w14:textId="77777777" w:rsidR="00545FE0" w:rsidRDefault="00545FE0">
      <w:pPr>
        <w:pStyle w:val="BodyText"/>
        <w:spacing w:before="32"/>
        <w:ind w:left="0"/>
        <w:jc w:val="left"/>
      </w:pPr>
    </w:p>
    <w:p w14:paraId="2E8FB10B" w14:textId="77777777" w:rsidR="00545FE0" w:rsidRDefault="00000000">
      <w:pPr>
        <w:pStyle w:val="Heading3"/>
        <w:jc w:val="left"/>
      </w:pPr>
      <w:r>
        <w:rPr>
          <w:color w:val="00AEEF"/>
        </w:rPr>
        <w:t xml:space="preserve">COL788 Advanced Topics in Embedded </w:t>
      </w:r>
      <w:r>
        <w:rPr>
          <w:color w:val="00AEEF"/>
          <w:spacing w:val="-2"/>
        </w:rPr>
        <w:t>Computing</w:t>
      </w:r>
    </w:p>
    <w:p w14:paraId="5987AFB0" w14:textId="77777777" w:rsidR="00545FE0" w:rsidRDefault="00000000">
      <w:pPr>
        <w:pStyle w:val="Heading4"/>
      </w:pPr>
      <w:r>
        <w:t>3</w:t>
      </w:r>
      <w:r>
        <w:rPr>
          <w:spacing w:val="-1"/>
        </w:rPr>
        <w:t xml:space="preserve"> </w:t>
      </w:r>
      <w:r>
        <w:t>Credits (3-0-</w:t>
      </w:r>
      <w:r>
        <w:rPr>
          <w:spacing w:val="-5"/>
        </w:rPr>
        <w:t>0)</w:t>
      </w:r>
    </w:p>
    <w:p w14:paraId="456BD1B9" w14:textId="77777777" w:rsidR="00545FE0" w:rsidRDefault="00000000">
      <w:pPr>
        <w:spacing w:before="56" w:line="302" w:lineRule="auto"/>
        <w:ind w:left="123" w:right="545" w:hanging="1"/>
        <w:rPr>
          <w:sz w:val="18"/>
        </w:rPr>
      </w:pPr>
      <w:r>
        <w:rPr>
          <w:sz w:val="18"/>
        </w:rPr>
        <w:t>Pre-requisite(s):</w:t>
      </w:r>
      <w:r>
        <w:rPr>
          <w:spacing w:val="-11"/>
          <w:sz w:val="18"/>
        </w:rPr>
        <w:t xml:space="preserve"> </w:t>
      </w:r>
      <w:r>
        <w:rPr>
          <w:sz w:val="18"/>
        </w:rPr>
        <w:t>COL216,</w:t>
      </w:r>
      <w:r>
        <w:rPr>
          <w:spacing w:val="-10"/>
          <w:sz w:val="18"/>
        </w:rPr>
        <w:t xml:space="preserve"> </w:t>
      </w:r>
      <w:r>
        <w:rPr>
          <w:sz w:val="18"/>
        </w:rPr>
        <w:t>COL331</w:t>
      </w:r>
      <w:r>
        <w:rPr>
          <w:spacing w:val="-10"/>
          <w:sz w:val="18"/>
        </w:rPr>
        <w:t xml:space="preserve"> </w:t>
      </w:r>
      <w:r>
        <w:rPr>
          <w:sz w:val="18"/>
        </w:rPr>
        <w:t>OR</w:t>
      </w:r>
      <w:r>
        <w:rPr>
          <w:spacing w:val="-11"/>
          <w:sz w:val="18"/>
        </w:rPr>
        <w:t xml:space="preserve"> </w:t>
      </w:r>
      <w:r>
        <w:rPr>
          <w:sz w:val="18"/>
        </w:rPr>
        <w:t>Equivalent Overlaps with: ELL782</w:t>
      </w:r>
    </w:p>
    <w:p w14:paraId="5459776E" w14:textId="77777777" w:rsidR="00545FE0" w:rsidRDefault="00000000">
      <w:pPr>
        <w:pStyle w:val="BodyText"/>
        <w:spacing w:before="0" w:line="158" w:lineRule="exact"/>
        <w:jc w:val="left"/>
      </w:pPr>
      <w:r>
        <w:t>Embedded</w:t>
      </w:r>
      <w:r>
        <w:rPr>
          <w:spacing w:val="43"/>
        </w:rPr>
        <w:t xml:space="preserve"> </w:t>
      </w:r>
      <w:r>
        <w:t>Platforms,</w:t>
      </w:r>
      <w:r>
        <w:rPr>
          <w:spacing w:val="46"/>
        </w:rPr>
        <w:t xml:space="preserve"> </w:t>
      </w:r>
      <w:r>
        <w:t>Embedded</w:t>
      </w:r>
      <w:r>
        <w:rPr>
          <w:spacing w:val="45"/>
        </w:rPr>
        <w:t xml:space="preserve"> </w:t>
      </w:r>
      <w:r>
        <w:t>processor</w:t>
      </w:r>
      <w:r>
        <w:rPr>
          <w:spacing w:val="46"/>
        </w:rPr>
        <w:t xml:space="preserve"> </w:t>
      </w:r>
      <w:r>
        <w:t>architectures,</w:t>
      </w:r>
      <w:r>
        <w:rPr>
          <w:spacing w:val="46"/>
        </w:rPr>
        <w:t xml:space="preserve"> </w:t>
      </w:r>
      <w:r>
        <w:rPr>
          <w:spacing w:val="-2"/>
        </w:rPr>
        <w:t>System</w:t>
      </w:r>
    </w:p>
    <w:p w14:paraId="07478CE8" w14:textId="77777777" w:rsidR="00545FE0" w:rsidRDefault="00000000">
      <w:pPr>
        <w:pStyle w:val="BodyText"/>
        <w:spacing w:before="0"/>
        <w:ind w:right="53"/>
      </w:pPr>
      <w:r>
        <w:t>initialization,</w:t>
      </w:r>
      <w:r>
        <w:rPr>
          <w:spacing w:val="-10"/>
        </w:rPr>
        <w:t xml:space="preserve"> </w:t>
      </w:r>
      <w:r>
        <w:t>Embedded</w:t>
      </w:r>
      <w:r>
        <w:rPr>
          <w:spacing w:val="-10"/>
        </w:rPr>
        <w:t xml:space="preserve"> </w:t>
      </w:r>
      <w:r>
        <w:t>operating</w:t>
      </w:r>
      <w:r>
        <w:rPr>
          <w:spacing w:val="-10"/>
        </w:rPr>
        <w:t xml:space="preserve"> </w:t>
      </w:r>
      <w:r>
        <w:t>systems</w:t>
      </w:r>
      <w:r>
        <w:rPr>
          <w:spacing w:val="-10"/>
        </w:rPr>
        <w:t xml:space="preserve"> </w:t>
      </w:r>
      <w:r>
        <w:t>(</w:t>
      </w:r>
      <w:proofErr w:type="spellStart"/>
      <w:r>
        <w:t>linux</w:t>
      </w:r>
      <w:proofErr w:type="spellEnd"/>
      <w:proofErr w:type="gramStart"/>
      <w:r>
        <w:t>)</w:t>
      </w:r>
      <w:r>
        <w:rPr>
          <w:spacing w:val="-10"/>
        </w:rPr>
        <w:t xml:space="preserve"> </w:t>
      </w:r>
      <w:r>
        <w:t>,</w:t>
      </w:r>
      <w:proofErr w:type="gramEnd"/>
      <w:r>
        <w:rPr>
          <w:spacing w:val="-10"/>
        </w:rPr>
        <w:t xml:space="preserve"> </w:t>
      </w:r>
      <w:r>
        <w:t>DSP</w:t>
      </w:r>
      <w:r>
        <w:rPr>
          <w:spacing w:val="-10"/>
        </w:rPr>
        <w:t xml:space="preserve"> </w:t>
      </w:r>
      <w:r>
        <w:t>and</w:t>
      </w:r>
      <w:r>
        <w:rPr>
          <w:spacing w:val="-10"/>
        </w:rPr>
        <w:t xml:space="preserve"> </w:t>
      </w:r>
      <w:r>
        <w:t>graphics acceleration, Interfaces, Device Drivers, Network, Security, Debug support, Performance tuning. The course would involve substantial programming assignments on embedded platforms.</w:t>
      </w:r>
    </w:p>
    <w:p w14:paraId="5EF560DE" w14:textId="77777777" w:rsidR="00545FE0" w:rsidRDefault="00545FE0">
      <w:pPr>
        <w:pStyle w:val="BodyText"/>
        <w:spacing w:before="32"/>
        <w:ind w:left="0"/>
        <w:jc w:val="left"/>
      </w:pPr>
    </w:p>
    <w:p w14:paraId="06921485" w14:textId="77777777" w:rsidR="00545FE0" w:rsidRDefault="00000000">
      <w:pPr>
        <w:pStyle w:val="Heading3"/>
      </w:pPr>
      <w:r>
        <w:rPr>
          <w:color w:val="00AEEF"/>
        </w:rPr>
        <w:t xml:space="preserve">COS799 Independent </w:t>
      </w:r>
      <w:r>
        <w:rPr>
          <w:color w:val="00AEEF"/>
          <w:spacing w:val="-2"/>
        </w:rPr>
        <w:t>Study</w:t>
      </w:r>
    </w:p>
    <w:p w14:paraId="2D29ED10" w14:textId="77777777" w:rsidR="00545FE0" w:rsidRDefault="00000000">
      <w:pPr>
        <w:pStyle w:val="Heading4"/>
        <w:jc w:val="both"/>
      </w:pPr>
      <w:r>
        <w:t>3</w:t>
      </w:r>
      <w:r>
        <w:rPr>
          <w:spacing w:val="-1"/>
        </w:rPr>
        <w:t xml:space="preserve"> </w:t>
      </w:r>
      <w:r>
        <w:t>Credits (0-3-</w:t>
      </w:r>
      <w:r>
        <w:rPr>
          <w:spacing w:val="-5"/>
        </w:rPr>
        <w:t>0)</w:t>
      </w:r>
    </w:p>
    <w:p w14:paraId="3C7841E0" w14:textId="77777777" w:rsidR="00545FE0" w:rsidRDefault="00000000">
      <w:pPr>
        <w:pStyle w:val="BodyText"/>
        <w:ind w:right="53"/>
      </w:pPr>
      <w:r>
        <w:t>The student will be tasked with certain reading assignments and related</w:t>
      </w:r>
      <w:r>
        <w:rPr>
          <w:spacing w:val="-12"/>
        </w:rPr>
        <w:t xml:space="preserve"> </w:t>
      </w:r>
      <w:r>
        <w:t>problem</w:t>
      </w:r>
      <w:r>
        <w:rPr>
          <w:spacing w:val="-12"/>
        </w:rPr>
        <w:t xml:space="preserve"> </w:t>
      </w:r>
      <w:r>
        <w:t>solving</w:t>
      </w:r>
      <w:r>
        <w:rPr>
          <w:spacing w:val="-12"/>
        </w:rPr>
        <w:t xml:space="preserve"> </w:t>
      </w:r>
      <w:r>
        <w:t>in</w:t>
      </w:r>
      <w:r>
        <w:rPr>
          <w:spacing w:val="-12"/>
        </w:rPr>
        <w:t xml:space="preserve"> </w:t>
      </w:r>
      <w:proofErr w:type="spellStart"/>
      <w:proofErr w:type="gramStart"/>
      <w:r>
        <w:t>a</w:t>
      </w:r>
      <w:proofErr w:type="spellEnd"/>
      <w:proofErr w:type="gramEnd"/>
      <w:r>
        <w:rPr>
          <w:spacing w:val="-12"/>
        </w:rPr>
        <w:t xml:space="preserve"> </w:t>
      </w:r>
      <w:r>
        <w:t>appropriate</w:t>
      </w:r>
      <w:r>
        <w:rPr>
          <w:spacing w:val="-12"/>
        </w:rPr>
        <w:t xml:space="preserve"> </w:t>
      </w:r>
      <w:r>
        <w:t>area</w:t>
      </w:r>
      <w:r>
        <w:rPr>
          <w:spacing w:val="-12"/>
        </w:rPr>
        <w:t xml:space="preserve"> </w:t>
      </w:r>
      <w:r>
        <w:t>of</w:t>
      </w:r>
      <w:r>
        <w:rPr>
          <w:spacing w:val="-12"/>
        </w:rPr>
        <w:t xml:space="preserve"> </w:t>
      </w:r>
      <w:r>
        <w:t>research</w:t>
      </w:r>
      <w:r>
        <w:rPr>
          <w:spacing w:val="-12"/>
        </w:rPr>
        <w:t xml:space="preserve"> </w:t>
      </w:r>
      <w:r>
        <w:t>in</w:t>
      </w:r>
      <w:r>
        <w:rPr>
          <w:spacing w:val="-12"/>
        </w:rPr>
        <w:t xml:space="preserve"> </w:t>
      </w:r>
      <w:r>
        <w:t>Computer Science under the overall guidance of a CSE Faculty member. The work will be evaluated through term paper.</w:t>
      </w:r>
    </w:p>
    <w:p w14:paraId="6C83F7A7" w14:textId="77777777" w:rsidR="00545FE0" w:rsidRDefault="00545FE0">
      <w:pPr>
        <w:pStyle w:val="BodyText"/>
        <w:spacing w:before="33"/>
        <w:ind w:left="0"/>
        <w:jc w:val="left"/>
      </w:pPr>
    </w:p>
    <w:p w14:paraId="1DC0B43C" w14:textId="77777777" w:rsidR="00545FE0" w:rsidRDefault="00000000">
      <w:pPr>
        <w:pStyle w:val="Heading3"/>
        <w:jc w:val="left"/>
      </w:pPr>
      <w:r>
        <w:rPr>
          <w:color w:val="00AEEF"/>
        </w:rPr>
        <w:t xml:space="preserve">COL812 System Level Design and </w:t>
      </w:r>
      <w:r>
        <w:rPr>
          <w:color w:val="00AEEF"/>
          <w:spacing w:val="-2"/>
        </w:rPr>
        <w:t>Modelling</w:t>
      </w:r>
    </w:p>
    <w:p w14:paraId="04CF314D" w14:textId="77777777" w:rsidR="00545FE0" w:rsidRDefault="00000000">
      <w:pPr>
        <w:pStyle w:val="Heading4"/>
        <w:spacing w:before="28"/>
      </w:pPr>
      <w:r>
        <w:t>3</w:t>
      </w:r>
      <w:r>
        <w:rPr>
          <w:spacing w:val="-1"/>
        </w:rPr>
        <w:t xml:space="preserve"> </w:t>
      </w:r>
      <w:r>
        <w:t>Credits (3-0-</w:t>
      </w:r>
      <w:r>
        <w:rPr>
          <w:spacing w:val="-5"/>
        </w:rPr>
        <w:t>0)</w:t>
      </w:r>
    </w:p>
    <w:p w14:paraId="1BA2FFBC" w14:textId="77777777" w:rsidR="00545FE0" w:rsidRDefault="00000000">
      <w:pPr>
        <w:spacing w:before="55"/>
        <w:ind w:left="123"/>
        <w:rPr>
          <w:sz w:val="18"/>
        </w:rPr>
      </w:pPr>
      <w:r>
        <w:rPr>
          <w:sz w:val="18"/>
        </w:rPr>
        <w:t>Pre-requisite(s):</w:t>
      </w:r>
      <w:r>
        <w:rPr>
          <w:spacing w:val="-4"/>
          <w:sz w:val="18"/>
        </w:rPr>
        <w:t xml:space="preserve"> </w:t>
      </w:r>
      <w:r>
        <w:rPr>
          <w:spacing w:val="-2"/>
          <w:sz w:val="18"/>
        </w:rPr>
        <w:t>COL719</w:t>
      </w:r>
    </w:p>
    <w:p w14:paraId="5739A1F1" w14:textId="77777777" w:rsidR="00545FE0" w:rsidRDefault="00000000">
      <w:pPr>
        <w:pStyle w:val="BodyText"/>
        <w:ind w:right="38"/>
      </w:pPr>
      <w:r>
        <w:rPr>
          <w:spacing w:val="14"/>
        </w:rPr>
        <w:t xml:space="preserve">Embedded </w:t>
      </w:r>
      <w:r>
        <w:rPr>
          <w:spacing w:val="13"/>
        </w:rPr>
        <w:t xml:space="preserve">systems </w:t>
      </w:r>
      <w:r>
        <w:rPr>
          <w:spacing w:val="10"/>
        </w:rPr>
        <w:t xml:space="preserve">and </w:t>
      </w:r>
      <w:r>
        <w:rPr>
          <w:spacing w:val="16"/>
        </w:rPr>
        <w:t>system-</w:t>
      </w:r>
      <w:r>
        <w:rPr>
          <w:spacing w:val="12"/>
        </w:rPr>
        <w:t xml:space="preserve">level </w:t>
      </w:r>
      <w:r>
        <w:rPr>
          <w:spacing w:val="13"/>
        </w:rPr>
        <w:t xml:space="preserve">design, models </w:t>
      </w:r>
      <w:r>
        <w:t>of computation, specification languages, hardware/software co-</w:t>
      </w:r>
      <w:r>
        <w:rPr>
          <w:spacing w:val="80"/>
        </w:rPr>
        <w:t xml:space="preserve"> </w:t>
      </w:r>
      <w:r>
        <w:t>design, system partitioning, application specific processors and memory, low power design.</w:t>
      </w:r>
    </w:p>
    <w:p w14:paraId="590681CD" w14:textId="77777777" w:rsidR="00545FE0" w:rsidRDefault="00000000">
      <w:pPr>
        <w:pStyle w:val="Heading3"/>
        <w:spacing w:before="170"/>
        <w:jc w:val="left"/>
      </w:pPr>
      <w:r>
        <w:rPr>
          <w:color w:val="00AEEF"/>
        </w:rPr>
        <w:t xml:space="preserve">COL818 Principles of Multiprocessor </w:t>
      </w:r>
      <w:r>
        <w:rPr>
          <w:color w:val="00AEEF"/>
          <w:spacing w:val="-2"/>
        </w:rPr>
        <w:t>Systems</w:t>
      </w:r>
    </w:p>
    <w:p w14:paraId="69AE7AD9" w14:textId="77777777" w:rsidR="00545FE0" w:rsidRDefault="00000000">
      <w:pPr>
        <w:pStyle w:val="Heading4"/>
      </w:pPr>
      <w:r>
        <w:t>4</w:t>
      </w:r>
      <w:r>
        <w:rPr>
          <w:spacing w:val="-1"/>
        </w:rPr>
        <w:t xml:space="preserve"> </w:t>
      </w:r>
      <w:r>
        <w:t>Credits (3-0-</w:t>
      </w:r>
      <w:r>
        <w:rPr>
          <w:spacing w:val="-5"/>
        </w:rPr>
        <w:t>2)</w:t>
      </w:r>
    </w:p>
    <w:p w14:paraId="65ABCDD1" w14:textId="77777777" w:rsidR="00545FE0" w:rsidRDefault="00000000">
      <w:pPr>
        <w:spacing w:before="55"/>
        <w:ind w:left="123"/>
        <w:rPr>
          <w:sz w:val="18"/>
        </w:rPr>
      </w:pPr>
      <w:r>
        <w:rPr>
          <w:sz w:val="18"/>
        </w:rPr>
        <w:t>Pre-requisite(s):</w:t>
      </w:r>
      <w:r>
        <w:rPr>
          <w:spacing w:val="-5"/>
          <w:sz w:val="18"/>
        </w:rPr>
        <w:t xml:space="preserve"> </w:t>
      </w:r>
      <w:r>
        <w:rPr>
          <w:sz w:val="18"/>
        </w:rPr>
        <w:t>COL216,</w:t>
      </w:r>
      <w:r>
        <w:rPr>
          <w:spacing w:val="-1"/>
          <w:sz w:val="18"/>
        </w:rPr>
        <w:t xml:space="preserve"> </w:t>
      </w:r>
      <w:r>
        <w:rPr>
          <w:sz w:val="18"/>
        </w:rPr>
        <w:t>COL351,</w:t>
      </w:r>
      <w:r>
        <w:rPr>
          <w:spacing w:val="-2"/>
          <w:sz w:val="18"/>
        </w:rPr>
        <w:t xml:space="preserve"> </w:t>
      </w:r>
      <w:r>
        <w:rPr>
          <w:sz w:val="18"/>
        </w:rPr>
        <w:t>COL331</w:t>
      </w:r>
      <w:r>
        <w:rPr>
          <w:spacing w:val="-1"/>
          <w:sz w:val="18"/>
        </w:rPr>
        <w:t xml:space="preserve"> </w:t>
      </w:r>
      <w:r>
        <w:rPr>
          <w:sz w:val="18"/>
        </w:rPr>
        <w:t>OR</w:t>
      </w:r>
      <w:r>
        <w:rPr>
          <w:spacing w:val="-2"/>
          <w:sz w:val="18"/>
        </w:rPr>
        <w:t xml:space="preserve"> Equivalent</w:t>
      </w:r>
    </w:p>
    <w:p w14:paraId="0B03B5DA" w14:textId="77777777" w:rsidR="00545FE0" w:rsidRDefault="00000000">
      <w:pPr>
        <w:pStyle w:val="BodyText"/>
        <w:spacing w:before="101"/>
        <w:ind w:right="138"/>
      </w:pPr>
      <w:r>
        <w:br w:type="column"/>
      </w:r>
      <w:r>
        <w:rPr>
          <w:spacing w:val="-2"/>
        </w:rPr>
        <w:t>Mutual</w:t>
      </w:r>
      <w:r>
        <w:rPr>
          <w:spacing w:val="-7"/>
        </w:rPr>
        <w:t xml:space="preserve"> </w:t>
      </w:r>
      <w:r>
        <w:rPr>
          <w:spacing w:val="-2"/>
        </w:rPr>
        <w:t>Exclusion,</w:t>
      </w:r>
      <w:r>
        <w:rPr>
          <w:spacing w:val="-7"/>
        </w:rPr>
        <w:t xml:space="preserve"> </w:t>
      </w:r>
      <w:r>
        <w:rPr>
          <w:spacing w:val="-2"/>
        </w:rPr>
        <w:t>Coherence</w:t>
      </w:r>
      <w:r>
        <w:rPr>
          <w:spacing w:val="-7"/>
        </w:rPr>
        <w:t xml:space="preserve"> </w:t>
      </w:r>
      <w:r>
        <w:rPr>
          <w:spacing w:val="-2"/>
        </w:rPr>
        <w:t>and</w:t>
      </w:r>
      <w:r>
        <w:rPr>
          <w:spacing w:val="-7"/>
        </w:rPr>
        <w:t xml:space="preserve"> </w:t>
      </w:r>
      <w:r>
        <w:rPr>
          <w:spacing w:val="-2"/>
        </w:rPr>
        <w:t>Consistency,</w:t>
      </w:r>
      <w:r>
        <w:rPr>
          <w:spacing w:val="-7"/>
        </w:rPr>
        <w:t xml:space="preserve"> </w:t>
      </w:r>
      <w:r>
        <w:rPr>
          <w:spacing w:val="-2"/>
        </w:rPr>
        <w:t>Register</w:t>
      </w:r>
      <w:r>
        <w:rPr>
          <w:spacing w:val="-7"/>
        </w:rPr>
        <w:t xml:space="preserve"> </w:t>
      </w:r>
      <w:proofErr w:type="gramStart"/>
      <w:r>
        <w:rPr>
          <w:spacing w:val="-2"/>
        </w:rPr>
        <w:t>Constructions</w:t>
      </w:r>
      <w:r>
        <w:rPr>
          <w:spacing w:val="-7"/>
        </w:rPr>
        <w:t xml:space="preserve"> </w:t>
      </w:r>
      <w:r>
        <w:rPr>
          <w:spacing w:val="-2"/>
        </w:rPr>
        <w:t>,</w:t>
      </w:r>
      <w:proofErr w:type="gramEnd"/>
      <w:r>
        <w:rPr>
          <w:spacing w:val="-2"/>
        </w:rPr>
        <w:t xml:space="preserve"> Power</w:t>
      </w:r>
      <w:r>
        <w:rPr>
          <w:spacing w:val="-5"/>
        </w:rPr>
        <w:t xml:space="preserve"> </w:t>
      </w:r>
      <w:r>
        <w:rPr>
          <w:spacing w:val="-2"/>
        </w:rPr>
        <w:t>of</w:t>
      </w:r>
      <w:r>
        <w:rPr>
          <w:spacing w:val="-5"/>
        </w:rPr>
        <w:t xml:space="preserve"> </w:t>
      </w:r>
      <w:r>
        <w:rPr>
          <w:spacing w:val="-2"/>
        </w:rPr>
        <w:t>Synchronization</w:t>
      </w:r>
      <w:r>
        <w:rPr>
          <w:spacing w:val="-6"/>
        </w:rPr>
        <w:t xml:space="preserve"> </w:t>
      </w:r>
      <w:r>
        <w:rPr>
          <w:spacing w:val="-2"/>
        </w:rPr>
        <w:t>Operations</w:t>
      </w:r>
      <w:r>
        <w:rPr>
          <w:spacing w:val="-5"/>
        </w:rPr>
        <w:t xml:space="preserve"> </w:t>
      </w:r>
      <w:r>
        <w:rPr>
          <w:spacing w:val="-2"/>
        </w:rPr>
        <w:t>,</w:t>
      </w:r>
      <w:r>
        <w:rPr>
          <w:spacing w:val="-6"/>
        </w:rPr>
        <w:t xml:space="preserve"> </w:t>
      </w:r>
      <w:r>
        <w:rPr>
          <w:spacing w:val="-2"/>
        </w:rPr>
        <w:t>Locks</w:t>
      </w:r>
      <w:r>
        <w:rPr>
          <w:spacing w:val="-5"/>
        </w:rPr>
        <w:t xml:space="preserve"> </w:t>
      </w:r>
      <w:r>
        <w:rPr>
          <w:spacing w:val="-2"/>
        </w:rPr>
        <w:t>and</w:t>
      </w:r>
      <w:r>
        <w:rPr>
          <w:spacing w:val="-6"/>
        </w:rPr>
        <w:t xml:space="preserve"> </w:t>
      </w:r>
      <w:r>
        <w:rPr>
          <w:spacing w:val="-2"/>
        </w:rPr>
        <w:t>Monitors,</w:t>
      </w:r>
      <w:r>
        <w:rPr>
          <w:spacing w:val="-6"/>
        </w:rPr>
        <w:t xml:space="preserve"> </w:t>
      </w:r>
      <w:r>
        <w:rPr>
          <w:spacing w:val="-2"/>
        </w:rPr>
        <w:t xml:space="preserve">Concurrent </w:t>
      </w:r>
      <w:r>
        <w:t>queues,</w:t>
      </w:r>
      <w:r>
        <w:rPr>
          <w:spacing w:val="-2"/>
        </w:rPr>
        <w:t xml:space="preserve"> </w:t>
      </w:r>
      <w:r>
        <w:t>Futures</w:t>
      </w:r>
      <w:r>
        <w:rPr>
          <w:spacing w:val="-2"/>
        </w:rPr>
        <w:t xml:space="preserve"> </w:t>
      </w:r>
      <w:r>
        <w:t>and</w:t>
      </w:r>
      <w:r>
        <w:rPr>
          <w:spacing w:val="-2"/>
        </w:rPr>
        <w:t xml:space="preserve"> </w:t>
      </w:r>
      <w:r>
        <w:t>Work-Stealing,</w:t>
      </w:r>
      <w:r>
        <w:rPr>
          <w:spacing w:val="-2"/>
        </w:rPr>
        <w:t xml:space="preserve"> </w:t>
      </w:r>
      <w:r>
        <w:t>Barriers,</w:t>
      </w:r>
      <w:r>
        <w:rPr>
          <w:spacing w:val="-2"/>
        </w:rPr>
        <w:t xml:space="preserve"> </w:t>
      </w:r>
      <w:r>
        <w:t>Basics</w:t>
      </w:r>
      <w:r>
        <w:rPr>
          <w:spacing w:val="-2"/>
        </w:rPr>
        <w:t xml:space="preserve"> </w:t>
      </w:r>
      <w:r>
        <w:t>of</w:t>
      </w:r>
      <w:r>
        <w:rPr>
          <w:spacing w:val="-2"/>
        </w:rPr>
        <w:t xml:space="preserve"> </w:t>
      </w:r>
      <w:r>
        <w:t xml:space="preserve">Transactional Memory (TM), Regular Hardware TMs, Unbounded </w:t>
      </w:r>
      <w:proofErr w:type="spellStart"/>
      <w:r>
        <w:t>HadwareTMs</w:t>
      </w:r>
      <w:proofErr w:type="spellEnd"/>
      <w:r>
        <w:t>, Software TMs.</w:t>
      </w:r>
    </w:p>
    <w:p w14:paraId="28642764" w14:textId="77777777" w:rsidR="00545FE0" w:rsidRDefault="00000000">
      <w:pPr>
        <w:pStyle w:val="Heading3"/>
        <w:spacing w:before="168"/>
        <w:jc w:val="left"/>
      </w:pPr>
      <w:r>
        <w:rPr>
          <w:color w:val="00AEEF"/>
        </w:rPr>
        <w:t xml:space="preserve">COL819 Advanced Distributed </w:t>
      </w:r>
      <w:r>
        <w:rPr>
          <w:color w:val="00AEEF"/>
          <w:spacing w:val="-2"/>
        </w:rPr>
        <w:t>Systems</w:t>
      </w:r>
    </w:p>
    <w:p w14:paraId="2547EDD6" w14:textId="77777777" w:rsidR="00545FE0" w:rsidRDefault="00000000">
      <w:pPr>
        <w:pStyle w:val="Heading4"/>
      </w:pPr>
      <w:r>
        <w:t>4</w:t>
      </w:r>
      <w:r>
        <w:rPr>
          <w:spacing w:val="-1"/>
        </w:rPr>
        <w:t xml:space="preserve"> </w:t>
      </w:r>
      <w:r>
        <w:t>Credits (3-0-</w:t>
      </w:r>
      <w:r>
        <w:rPr>
          <w:spacing w:val="-5"/>
        </w:rPr>
        <w:t>2)</w:t>
      </w:r>
    </w:p>
    <w:p w14:paraId="5A96B0E0" w14:textId="77777777" w:rsidR="00EC018E" w:rsidRPr="00EC018E" w:rsidRDefault="00000000" w:rsidP="00EC018E">
      <w:pPr>
        <w:spacing w:before="55" w:line="302" w:lineRule="auto"/>
        <w:ind w:left="123" w:right="545" w:hanging="1"/>
        <w:rPr>
          <w:sz w:val="18"/>
        </w:rPr>
      </w:pPr>
      <w:r w:rsidRPr="00EC018E">
        <w:rPr>
          <w:sz w:val="18"/>
        </w:rPr>
        <w:t>Pre-requisite(s): COL331, COL334, COL380 OR Equivalent</w:t>
      </w:r>
    </w:p>
    <w:p w14:paraId="537C01A8" w14:textId="620C6F38" w:rsidR="00545FE0" w:rsidRDefault="00000000">
      <w:pPr>
        <w:pStyle w:val="BodyText"/>
        <w:spacing w:before="56" w:line="244" w:lineRule="auto"/>
        <w:ind w:right="136" w:hanging="1"/>
        <w:jc w:val="left"/>
      </w:pPr>
      <w:r>
        <w:t>Epidemic/Gossip</w:t>
      </w:r>
      <w:r>
        <w:rPr>
          <w:spacing w:val="-13"/>
        </w:rPr>
        <w:t xml:space="preserve"> </w:t>
      </w:r>
      <w:r>
        <w:t>based</w:t>
      </w:r>
      <w:r>
        <w:rPr>
          <w:spacing w:val="-13"/>
        </w:rPr>
        <w:t xml:space="preserve"> </w:t>
      </w:r>
      <w:r>
        <w:t>algorithms,</w:t>
      </w:r>
      <w:r>
        <w:rPr>
          <w:spacing w:val="-13"/>
        </w:rPr>
        <w:t xml:space="preserve"> </w:t>
      </w:r>
      <w:r>
        <w:t>Peer</w:t>
      </w:r>
      <w:r>
        <w:rPr>
          <w:spacing w:val="-13"/>
        </w:rPr>
        <w:t xml:space="preserve"> </w:t>
      </w:r>
      <w:r>
        <w:t>to</w:t>
      </w:r>
      <w:r>
        <w:rPr>
          <w:spacing w:val="-13"/>
        </w:rPr>
        <w:t xml:space="preserve"> </w:t>
      </w:r>
      <w:r>
        <w:t>peer</w:t>
      </w:r>
      <w:r>
        <w:rPr>
          <w:spacing w:val="-13"/>
        </w:rPr>
        <w:t xml:space="preserve"> </w:t>
      </w:r>
      <w:r>
        <w:t>networks,</w:t>
      </w:r>
      <w:r>
        <w:rPr>
          <w:spacing w:val="-13"/>
        </w:rPr>
        <w:t xml:space="preserve"> </w:t>
      </w:r>
      <w:r>
        <w:t>Distributed hash</w:t>
      </w:r>
      <w:r>
        <w:rPr>
          <w:spacing w:val="40"/>
        </w:rPr>
        <w:t xml:space="preserve"> </w:t>
      </w:r>
      <w:r>
        <w:t>tables,</w:t>
      </w:r>
      <w:r>
        <w:rPr>
          <w:spacing w:val="40"/>
        </w:rPr>
        <w:t xml:space="preserve"> </w:t>
      </w:r>
      <w:r>
        <w:t>Synchronization,</w:t>
      </w:r>
      <w:r>
        <w:rPr>
          <w:spacing w:val="40"/>
        </w:rPr>
        <w:t xml:space="preserve"> </w:t>
      </w:r>
      <w:r>
        <w:t>Mutual</w:t>
      </w:r>
      <w:r>
        <w:rPr>
          <w:spacing w:val="40"/>
        </w:rPr>
        <w:t xml:space="preserve"> </w:t>
      </w:r>
      <w:r>
        <w:t>exclusion,</w:t>
      </w:r>
      <w:r>
        <w:rPr>
          <w:spacing w:val="40"/>
        </w:rPr>
        <w:t xml:space="preserve"> </w:t>
      </w:r>
      <w:r>
        <w:t>Leader</w:t>
      </w:r>
      <w:r>
        <w:rPr>
          <w:spacing w:val="40"/>
        </w:rPr>
        <w:t xml:space="preserve"> </w:t>
      </w:r>
      <w:r>
        <w:t xml:space="preserve">election, Distributed fault tolerance, </w:t>
      </w:r>
      <w:proofErr w:type="gramStart"/>
      <w:r>
        <w:t>Large</w:t>
      </w:r>
      <w:proofErr w:type="gramEnd"/>
      <w:r>
        <w:t xml:space="preserve"> scale storage systems, Distributed file systems, Design of social networking systems.</w:t>
      </w:r>
    </w:p>
    <w:p w14:paraId="57587ED8" w14:textId="77777777" w:rsidR="00545FE0" w:rsidRDefault="00000000">
      <w:pPr>
        <w:pStyle w:val="Heading3"/>
        <w:spacing w:before="150"/>
        <w:jc w:val="left"/>
      </w:pPr>
      <w:r>
        <w:rPr>
          <w:color w:val="00AEEF"/>
        </w:rPr>
        <w:t xml:space="preserve">COP820 Processor Design </w:t>
      </w:r>
      <w:r>
        <w:rPr>
          <w:color w:val="00AEEF"/>
          <w:spacing w:val="-2"/>
        </w:rPr>
        <w:t>Laboratory</w:t>
      </w:r>
    </w:p>
    <w:p w14:paraId="79070520" w14:textId="77777777" w:rsidR="00545FE0" w:rsidRDefault="00000000">
      <w:pPr>
        <w:pStyle w:val="Heading4"/>
      </w:pPr>
      <w:r>
        <w:t>4</w:t>
      </w:r>
      <w:r>
        <w:rPr>
          <w:spacing w:val="-1"/>
        </w:rPr>
        <w:t xml:space="preserve"> </w:t>
      </w:r>
      <w:r>
        <w:t>Credits (0-0-</w:t>
      </w:r>
      <w:r>
        <w:rPr>
          <w:spacing w:val="-5"/>
        </w:rPr>
        <w:t>8)</w:t>
      </w:r>
    </w:p>
    <w:p w14:paraId="1D5C829B" w14:textId="77777777" w:rsidR="00545FE0" w:rsidRDefault="00000000">
      <w:pPr>
        <w:spacing w:before="55"/>
        <w:ind w:left="123"/>
        <w:rPr>
          <w:sz w:val="18"/>
        </w:rPr>
      </w:pPr>
      <w:r>
        <w:rPr>
          <w:sz w:val="18"/>
        </w:rPr>
        <w:t>Pre-requisite(s):</w:t>
      </w:r>
      <w:r>
        <w:rPr>
          <w:spacing w:val="-4"/>
          <w:sz w:val="18"/>
        </w:rPr>
        <w:t xml:space="preserve"> </w:t>
      </w:r>
      <w:r>
        <w:rPr>
          <w:spacing w:val="-2"/>
          <w:sz w:val="18"/>
        </w:rPr>
        <w:t>COL718</w:t>
      </w:r>
    </w:p>
    <w:p w14:paraId="010B3008" w14:textId="77777777" w:rsidR="00545FE0" w:rsidRDefault="00000000">
      <w:pPr>
        <w:pStyle w:val="BodyText"/>
        <w:ind w:right="140"/>
      </w:pPr>
      <w:r>
        <w:t>This</w:t>
      </w:r>
      <w:r>
        <w:rPr>
          <w:spacing w:val="-3"/>
        </w:rPr>
        <w:t xml:space="preserve"> </w:t>
      </w:r>
      <w:r>
        <w:t>is</w:t>
      </w:r>
      <w:r>
        <w:rPr>
          <w:spacing w:val="-3"/>
        </w:rPr>
        <w:t xml:space="preserve"> </w:t>
      </w:r>
      <w:r>
        <w:t>a</w:t>
      </w:r>
      <w:r>
        <w:rPr>
          <w:spacing w:val="-3"/>
        </w:rPr>
        <w:t xml:space="preserve"> </w:t>
      </w:r>
      <w:r>
        <w:t>pure</w:t>
      </w:r>
      <w:r>
        <w:rPr>
          <w:spacing w:val="-3"/>
        </w:rPr>
        <w:t xml:space="preserve"> </w:t>
      </w:r>
      <w:r>
        <w:t>laboratory</w:t>
      </w:r>
      <w:r>
        <w:rPr>
          <w:spacing w:val="-3"/>
        </w:rPr>
        <w:t xml:space="preserve"> </w:t>
      </w:r>
      <w:r>
        <w:t>course</w:t>
      </w:r>
      <w:r>
        <w:rPr>
          <w:spacing w:val="-3"/>
        </w:rPr>
        <w:t xml:space="preserve"> </w:t>
      </w:r>
      <w:r>
        <w:t>that</w:t>
      </w:r>
      <w:r>
        <w:rPr>
          <w:spacing w:val="-3"/>
        </w:rPr>
        <w:t xml:space="preserve"> </w:t>
      </w:r>
      <w:proofErr w:type="spellStart"/>
      <w:r>
        <w:t>invloves</w:t>
      </w:r>
      <w:proofErr w:type="spellEnd"/>
      <w:r>
        <w:rPr>
          <w:spacing w:val="-3"/>
        </w:rPr>
        <w:t xml:space="preserve"> </w:t>
      </w:r>
      <w:r>
        <w:t>the</w:t>
      </w:r>
      <w:r>
        <w:rPr>
          <w:spacing w:val="-3"/>
        </w:rPr>
        <w:t xml:space="preserve"> </w:t>
      </w:r>
      <w:r>
        <w:t>following</w:t>
      </w:r>
      <w:r>
        <w:rPr>
          <w:spacing w:val="-3"/>
        </w:rPr>
        <w:t xml:space="preserve"> </w:t>
      </w:r>
      <w:r>
        <w:t xml:space="preserve">activities. Design of branch predictors, instruction fetch logic, Decode and rename logic, Instruction window and scheduler, </w:t>
      </w:r>
      <w:proofErr w:type="gramStart"/>
      <w:r>
        <w:t>Select</w:t>
      </w:r>
      <w:proofErr w:type="gramEnd"/>
      <w:r>
        <w:t xml:space="preserve"> logic, Load- square queue, ALUs and by-pass paths, Instruction commit logic, Misprediction</w:t>
      </w:r>
      <w:r>
        <w:rPr>
          <w:spacing w:val="6"/>
        </w:rPr>
        <w:t xml:space="preserve"> </w:t>
      </w:r>
      <w:r>
        <w:t>and</w:t>
      </w:r>
      <w:r>
        <w:rPr>
          <w:spacing w:val="8"/>
        </w:rPr>
        <w:t xml:space="preserve"> </w:t>
      </w:r>
      <w:r>
        <w:t>recovery</w:t>
      </w:r>
      <w:r>
        <w:rPr>
          <w:spacing w:val="8"/>
        </w:rPr>
        <w:t xml:space="preserve"> </w:t>
      </w:r>
      <w:r>
        <w:t>techniques,</w:t>
      </w:r>
      <w:r>
        <w:rPr>
          <w:spacing w:val="8"/>
        </w:rPr>
        <w:t xml:space="preserve"> </w:t>
      </w:r>
      <w:r>
        <w:t>Selective</w:t>
      </w:r>
      <w:r>
        <w:rPr>
          <w:spacing w:val="8"/>
        </w:rPr>
        <w:t xml:space="preserve"> </w:t>
      </w:r>
      <w:r>
        <w:t>replay</w:t>
      </w:r>
      <w:r>
        <w:rPr>
          <w:spacing w:val="9"/>
        </w:rPr>
        <w:t xml:space="preserve"> </w:t>
      </w:r>
      <w:r>
        <w:rPr>
          <w:spacing w:val="-2"/>
        </w:rPr>
        <w:t>techniques.</w:t>
      </w:r>
    </w:p>
    <w:p w14:paraId="253E4D78" w14:textId="77777777" w:rsidR="00545FE0" w:rsidRDefault="00000000">
      <w:pPr>
        <w:pStyle w:val="Heading3"/>
        <w:spacing w:before="169"/>
        <w:jc w:val="left"/>
      </w:pPr>
      <w:r>
        <w:rPr>
          <w:color w:val="00AEEF"/>
        </w:rPr>
        <w:t>COL821</w:t>
      </w:r>
      <w:r>
        <w:rPr>
          <w:color w:val="00AEEF"/>
          <w:spacing w:val="-7"/>
        </w:rPr>
        <w:t xml:space="preserve"> </w:t>
      </w:r>
      <w:r>
        <w:rPr>
          <w:color w:val="00AEEF"/>
        </w:rPr>
        <w:t>Reconfigurable</w:t>
      </w:r>
      <w:r>
        <w:rPr>
          <w:color w:val="00AEEF"/>
          <w:spacing w:val="-7"/>
        </w:rPr>
        <w:t xml:space="preserve"> </w:t>
      </w:r>
      <w:r>
        <w:rPr>
          <w:color w:val="00AEEF"/>
          <w:spacing w:val="-2"/>
        </w:rPr>
        <w:t>Computing</w:t>
      </w:r>
    </w:p>
    <w:p w14:paraId="622EAEAA" w14:textId="77777777" w:rsidR="00545FE0" w:rsidRDefault="00000000">
      <w:pPr>
        <w:pStyle w:val="Heading4"/>
      </w:pPr>
      <w:r>
        <w:t>3</w:t>
      </w:r>
      <w:r>
        <w:rPr>
          <w:spacing w:val="-1"/>
        </w:rPr>
        <w:t xml:space="preserve"> </w:t>
      </w:r>
      <w:r>
        <w:t>Credits (3-0-</w:t>
      </w:r>
      <w:r>
        <w:rPr>
          <w:spacing w:val="-5"/>
        </w:rPr>
        <w:t>0)</w:t>
      </w:r>
    </w:p>
    <w:p w14:paraId="33EF8C55" w14:textId="77777777" w:rsidR="00545FE0" w:rsidRDefault="00000000">
      <w:pPr>
        <w:spacing w:before="55"/>
        <w:ind w:left="123"/>
        <w:rPr>
          <w:sz w:val="18"/>
        </w:rPr>
      </w:pPr>
      <w:r>
        <w:rPr>
          <w:sz w:val="18"/>
        </w:rPr>
        <w:t>Pre-requisite(s):</w:t>
      </w:r>
      <w:r>
        <w:rPr>
          <w:spacing w:val="-4"/>
          <w:sz w:val="18"/>
        </w:rPr>
        <w:t xml:space="preserve"> </w:t>
      </w:r>
      <w:r>
        <w:rPr>
          <w:spacing w:val="-2"/>
          <w:sz w:val="18"/>
        </w:rPr>
        <w:t>COL719</w:t>
      </w:r>
    </w:p>
    <w:p w14:paraId="07E76F80" w14:textId="77777777" w:rsidR="00545FE0" w:rsidRDefault="00000000">
      <w:pPr>
        <w:pStyle w:val="BodyText"/>
        <w:ind w:right="135"/>
      </w:pPr>
      <w:r>
        <w:t>FPGA architectures, CAD for FPGAs: overview, LUT mapping, timing analysis,</w:t>
      </w:r>
      <w:r>
        <w:rPr>
          <w:spacing w:val="40"/>
        </w:rPr>
        <w:t xml:space="preserve"> </w:t>
      </w:r>
      <w:r>
        <w:t>placement</w:t>
      </w:r>
      <w:r>
        <w:rPr>
          <w:spacing w:val="40"/>
        </w:rPr>
        <w:t xml:space="preserve"> </w:t>
      </w:r>
      <w:r>
        <w:t>and</w:t>
      </w:r>
      <w:r>
        <w:rPr>
          <w:spacing w:val="40"/>
        </w:rPr>
        <w:t xml:space="preserve"> </w:t>
      </w:r>
      <w:r>
        <w:t>routing,</w:t>
      </w:r>
      <w:r>
        <w:rPr>
          <w:spacing w:val="40"/>
        </w:rPr>
        <w:t xml:space="preserve"> </w:t>
      </w:r>
      <w:r>
        <w:t>Reconfigurable</w:t>
      </w:r>
      <w:r>
        <w:rPr>
          <w:spacing w:val="40"/>
        </w:rPr>
        <w:t xml:space="preserve"> </w:t>
      </w:r>
      <w:r>
        <w:t>devices</w:t>
      </w:r>
      <w:r>
        <w:rPr>
          <w:spacing w:val="40"/>
        </w:rPr>
        <w:t xml:space="preserve"> </w:t>
      </w:r>
      <w:r>
        <w:t>-</w:t>
      </w:r>
      <w:r>
        <w:rPr>
          <w:spacing w:val="40"/>
        </w:rPr>
        <w:t xml:space="preserve"> </w:t>
      </w:r>
      <w:r>
        <w:t>from fine-grained</w:t>
      </w:r>
      <w:r>
        <w:rPr>
          <w:spacing w:val="40"/>
        </w:rPr>
        <w:t xml:space="preserve"> </w:t>
      </w:r>
      <w:r>
        <w:t>to</w:t>
      </w:r>
      <w:r>
        <w:rPr>
          <w:spacing w:val="40"/>
        </w:rPr>
        <w:t xml:space="preserve"> </w:t>
      </w:r>
      <w:r>
        <w:t>coarse-grained</w:t>
      </w:r>
      <w:r>
        <w:rPr>
          <w:spacing w:val="40"/>
        </w:rPr>
        <w:t xml:space="preserve"> </w:t>
      </w:r>
      <w:r>
        <w:t>devices,</w:t>
      </w:r>
      <w:r>
        <w:rPr>
          <w:spacing w:val="40"/>
        </w:rPr>
        <w:t xml:space="preserve"> </w:t>
      </w:r>
      <w:r>
        <w:t>Reconfiguration</w:t>
      </w:r>
      <w:r>
        <w:rPr>
          <w:spacing w:val="40"/>
        </w:rPr>
        <w:t xml:space="preserve"> </w:t>
      </w:r>
      <w:r>
        <w:t>modes and multi-context devices, Dynamic reconfiguration, Compilation from high level languages, System level design for reconfigurable systems: heuristic temporal partitioning and ILP-based temporal partitioning, Behavioral synthesis, Reconfigurable example systems’ tool chains.</w:t>
      </w:r>
    </w:p>
    <w:p w14:paraId="54AD3413" w14:textId="77777777" w:rsidR="00545FE0" w:rsidRDefault="00000000">
      <w:pPr>
        <w:pStyle w:val="Heading3"/>
        <w:spacing w:before="166"/>
        <w:jc w:val="left"/>
      </w:pPr>
      <w:r>
        <w:rPr>
          <w:color w:val="00AEEF"/>
        </w:rPr>
        <w:t xml:space="preserve">COL828 Advanced Computer </w:t>
      </w:r>
      <w:r>
        <w:rPr>
          <w:color w:val="00AEEF"/>
          <w:spacing w:val="-2"/>
        </w:rPr>
        <w:t>Vision</w:t>
      </w:r>
    </w:p>
    <w:p w14:paraId="13B3AE0C" w14:textId="77777777" w:rsidR="00545FE0" w:rsidRDefault="00000000">
      <w:pPr>
        <w:pStyle w:val="Heading4"/>
      </w:pPr>
      <w:r>
        <w:t>4</w:t>
      </w:r>
      <w:r>
        <w:rPr>
          <w:spacing w:val="-1"/>
        </w:rPr>
        <w:t xml:space="preserve"> </w:t>
      </w:r>
      <w:r>
        <w:t>Credits (3-0-</w:t>
      </w:r>
      <w:r>
        <w:rPr>
          <w:spacing w:val="-5"/>
        </w:rPr>
        <w:t>2)</w:t>
      </w:r>
    </w:p>
    <w:p w14:paraId="335992BF" w14:textId="77777777" w:rsidR="00EC018E" w:rsidRDefault="00000000" w:rsidP="00EC018E">
      <w:pPr>
        <w:spacing w:before="55" w:line="302" w:lineRule="auto"/>
        <w:ind w:left="123" w:right="545" w:hanging="1"/>
        <w:rPr>
          <w:sz w:val="18"/>
        </w:rPr>
      </w:pPr>
      <w:r>
        <w:rPr>
          <w:sz w:val="18"/>
        </w:rPr>
        <w:t>Pre-requisite(s): COL780 or COL783 or ELL793 or ELL715</w:t>
      </w:r>
    </w:p>
    <w:p w14:paraId="6F28C079" w14:textId="679AA930" w:rsidR="00545FE0" w:rsidRDefault="00000000">
      <w:pPr>
        <w:pStyle w:val="BodyText"/>
        <w:spacing w:before="55" w:line="242" w:lineRule="auto"/>
        <w:ind w:right="127" w:hanging="1"/>
        <w:jc w:val="left"/>
      </w:pPr>
      <w:r>
        <w:t>Advanced</w:t>
      </w:r>
      <w:r>
        <w:rPr>
          <w:spacing w:val="40"/>
        </w:rPr>
        <w:t xml:space="preserve"> </w:t>
      </w:r>
      <w:r>
        <w:t>topic</w:t>
      </w:r>
      <w:r>
        <w:rPr>
          <w:spacing w:val="40"/>
        </w:rPr>
        <w:t xml:space="preserve"> </w:t>
      </w:r>
      <w:r>
        <w:t>in</w:t>
      </w:r>
      <w:r>
        <w:rPr>
          <w:spacing w:val="40"/>
        </w:rPr>
        <w:t xml:space="preserve"> </w:t>
      </w:r>
      <w:r>
        <w:t>computer</w:t>
      </w:r>
      <w:r>
        <w:rPr>
          <w:spacing w:val="40"/>
        </w:rPr>
        <w:t xml:space="preserve"> </w:t>
      </w:r>
      <w:r>
        <w:t>vision:</w:t>
      </w:r>
      <w:r>
        <w:rPr>
          <w:spacing w:val="40"/>
        </w:rPr>
        <w:t xml:space="preserve"> </w:t>
      </w:r>
      <w:r>
        <w:t>data</w:t>
      </w:r>
      <w:r>
        <w:rPr>
          <w:spacing w:val="40"/>
        </w:rPr>
        <w:t xml:space="preserve"> </w:t>
      </w:r>
      <w:r>
        <w:t>sources,</w:t>
      </w:r>
      <w:r>
        <w:rPr>
          <w:spacing w:val="40"/>
        </w:rPr>
        <w:t xml:space="preserve"> </w:t>
      </w:r>
      <w:r>
        <w:t>features,</w:t>
      </w:r>
      <w:r>
        <w:rPr>
          <w:spacing w:val="40"/>
        </w:rPr>
        <w:t xml:space="preserve"> </w:t>
      </w:r>
      <w:r>
        <w:t>and learning</w:t>
      </w:r>
      <w:r>
        <w:rPr>
          <w:spacing w:val="-5"/>
        </w:rPr>
        <w:t xml:space="preserve"> </w:t>
      </w:r>
      <w:r>
        <w:t>algorithms</w:t>
      </w:r>
      <w:r>
        <w:rPr>
          <w:spacing w:val="-5"/>
        </w:rPr>
        <w:t xml:space="preserve"> </w:t>
      </w:r>
      <w:r>
        <w:t>useful</w:t>
      </w:r>
      <w:r>
        <w:rPr>
          <w:spacing w:val="-5"/>
        </w:rPr>
        <w:t xml:space="preserve"> </w:t>
      </w:r>
      <w:r>
        <w:t>for</w:t>
      </w:r>
      <w:r>
        <w:rPr>
          <w:spacing w:val="-5"/>
        </w:rPr>
        <w:t xml:space="preserve"> </w:t>
      </w:r>
      <w:r>
        <w:t>understanding</w:t>
      </w:r>
      <w:r>
        <w:rPr>
          <w:spacing w:val="-5"/>
        </w:rPr>
        <w:t xml:space="preserve"> </w:t>
      </w:r>
      <w:r>
        <w:t>and</w:t>
      </w:r>
      <w:r>
        <w:rPr>
          <w:spacing w:val="-5"/>
        </w:rPr>
        <w:t xml:space="preserve"> </w:t>
      </w:r>
      <w:r>
        <w:t>manipulating</w:t>
      </w:r>
      <w:r>
        <w:rPr>
          <w:spacing w:val="-5"/>
        </w:rPr>
        <w:t xml:space="preserve"> </w:t>
      </w:r>
      <w:r>
        <w:t>visual data.</w:t>
      </w:r>
      <w:r>
        <w:rPr>
          <w:spacing w:val="-13"/>
        </w:rPr>
        <w:t xml:space="preserve"> </w:t>
      </w:r>
      <w:r>
        <w:t>Advanced</w:t>
      </w:r>
      <w:r>
        <w:rPr>
          <w:spacing w:val="-12"/>
        </w:rPr>
        <w:t xml:space="preserve"> </w:t>
      </w:r>
      <w:r>
        <w:t>architectures</w:t>
      </w:r>
      <w:r>
        <w:rPr>
          <w:spacing w:val="-13"/>
        </w:rPr>
        <w:t xml:space="preserve"> </w:t>
      </w:r>
      <w:r>
        <w:t>for</w:t>
      </w:r>
      <w:r>
        <w:rPr>
          <w:spacing w:val="-12"/>
        </w:rPr>
        <w:t xml:space="preserve"> </w:t>
      </w:r>
      <w:r>
        <w:t>image</w:t>
      </w:r>
      <w:r>
        <w:rPr>
          <w:spacing w:val="-13"/>
        </w:rPr>
        <w:t xml:space="preserve"> </w:t>
      </w:r>
      <w:r>
        <w:t>classification</w:t>
      </w:r>
      <w:r>
        <w:rPr>
          <w:spacing w:val="-12"/>
        </w:rPr>
        <w:t xml:space="preserve"> </w:t>
      </w:r>
      <w:r>
        <w:t>and</w:t>
      </w:r>
      <w:r>
        <w:rPr>
          <w:spacing w:val="-13"/>
        </w:rPr>
        <w:t xml:space="preserve"> </w:t>
      </w:r>
      <w:r>
        <w:t>visualization of CNNs for image analysis, traditional and modern techniques for object detection, image segmentation, image synthesis, and object tracking.</w:t>
      </w:r>
      <w:r>
        <w:rPr>
          <w:spacing w:val="-11"/>
        </w:rPr>
        <w:t xml:space="preserve"> </w:t>
      </w:r>
      <w:r>
        <w:t>Attack</w:t>
      </w:r>
      <w:r>
        <w:rPr>
          <w:spacing w:val="-11"/>
        </w:rPr>
        <w:t xml:space="preserve"> </w:t>
      </w:r>
      <w:r>
        <w:t>and</w:t>
      </w:r>
      <w:r>
        <w:rPr>
          <w:spacing w:val="-11"/>
        </w:rPr>
        <w:t xml:space="preserve"> </w:t>
      </w:r>
      <w:r>
        <w:t>defense</w:t>
      </w:r>
      <w:r>
        <w:rPr>
          <w:spacing w:val="-11"/>
        </w:rPr>
        <w:t xml:space="preserve"> </w:t>
      </w:r>
      <w:r>
        <w:t>techniques</w:t>
      </w:r>
      <w:r>
        <w:rPr>
          <w:spacing w:val="-11"/>
        </w:rPr>
        <w:t xml:space="preserve"> </w:t>
      </w:r>
      <w:r>
        <w:t>for</w:t>
      </w:r>
      <w:r>
        <w:rPr>
          <w:spacing w:val="-11"/>
        </w:rPr>
        <w:t xml:space="preserve"> </w:t>
      </w:r>
      <w:r>
        <w:t>computer</w:t>
      </w:r>
      <w:r>
        <w:rPr>
          <w:spacing w:val="-11"/>
        </w:rPr>
        <w:t xml:space="preserve"> </w:t>
      </w:r>
      <w:r>
        <w:t>vision</w:t>
      </w:r>
      <w:r>
        <w:rPr>
          <w:spacing w:val="-11"/>
        </w:rPr>
        <w:t xml:space="preserve"> </w:t>
      </w:r>
      <w:r>
        <w:t>systems. Contemporary. Interdisciplinary topics (</w:t>
      </w:r>
      <w:proofErr w:type="spellStart"/>
      <w:r>
        <w:t>vision+x</w:t>
      </w:r>
      <w:proofErr w:type="spellEnd"/>
      <w:r>
        <w:t xml:space="preserve">) such as vision and </w:t>
      </w:r>
      <w:r>
        <w:rPr>
          <w:spacing w:val="-2"/>
        </w:rPr>
        <w:t>language.</w:t>
      </w:r>
    </w:p>
    <w:p w14:paraId="096CD20E" w14:textId="77777777" w:rsidR="00545FE0" w:rsidRDefault="00000000">
      <w:pPr>
        <w:pStyle w:val="Heading3"/>
        <w:spacing w:before="171"/>
        <w:jc w:val="left"/>
      </w:pPr>
      <w:r>
        <w:rPr>
          <w:color w:val="00AEEF"/>
        </w:rPr>
        <w:t xml:space="preserve">COL829 Advanced Computer </w:t>
      </w:r>
      <w:r>
        <w:rPr>
          <w:color w:val="00AEEF"/>
          <w:spacing w:val="-2"/>
        </w:rPr>
        <w:t>Graphics</w:t>
      </w:r>
    </w:p>
    <w:p w14:paraId="2EC30C5F" w14:textId="77777777" w:rsidR="00545FE0" w:rsidRDefault="00000000">
      <w:pPr>
        <w:pStyle w:val="Heading4"/>
      </w:pPr>
      <w:r>
        <w:t>4</w:t>
      </w:r>
      <w:r>
        <w:rPr>
          <w:spacing w:val="-1"/>
        </w:rPr>
        <w:t xml:space="preserve"> </w:t>
      </w:r>
      <w:r>
        <w:t>Credits (3-0-</w:t>
      </w:r>
      <w:r>
        <w:rPr>
          <w:spacing w:val="-5"/>
        </w:rPr>
        <w:t>2)</w:t>
      </w:r>
    </w:p>
    <w:p w14:paraId="0BBE7594" w14:textId="77777777" w:rsidR="00545FE0" w:rsidRDefault="00000000">
      <w:pPr>
        <w:spacing w:before="55"/>
        <w:ind w:left="123"/>
        <w:rPr>
          <w:sz w:val="18"/>
        </w:rPr>
      </w:pPr>
      <w:r>
        <w:rPr>
          <w:sz w:val="18"/>
        </w:rPr>
        <w:t>Pre-requisite(s):</w:t>
      </w:r>
      <w:r>
        <w:rPr>
          <w:spacing w:val="-4"/>
          <w:sz w:val="18"/>
        </w:rPr>
        <w:t xml:space="preserve"> </w:t>
      </w:r>
      <w:r>
        <w:rPr>
          <w:spacing w:val="-2"/>
          <w:sz w:val="18"/>
        </w:rPr>
        <w:t>COL781</w:t>
      </w:r>
    </w:p>
    <w:p w14:paraId="24B152CF" w14:textId="77777777" w:rsidR="00545FE0" w:rsidRDefault="00000000">
      <w:pPr>
        <w:pStyle w:val="BodyText"/>
        <w:ind w:right="133"/>
      </w:pPr>
      <w:r>
        <w:t>Rendering: Ray tracing, Radiosity methods, Global illumination models, Shadow generation, Mapping, Anti-aliasing, Volume rendering, Geometrical Modeling: Parametric surfaces, Implicit surfaces,</w:t>
      </w:r>
      <w:r>
        <w:rPr>
          <w:spacing w:val="-2"/>
        </w:rPr>
        <w:t xml:space="preserve"> </w:t>
      </w:r>
      <w:r>
        <w:t>Meshes,</w:t>
      </w:r>
      <w:r>
        <w:rPr>
          <w:spacing w:val="-2"/>
        </w:rPr>
        <w:t xml:space="preserve"> </w:t>
      </w:r>
      <w:r>
        <w:t>Animation:</w:t>
      </w:r>
      <w:r>
        <w:rPr>
          <w:spacing w:val="-2"/>
        </w:rPr>
        <w:t xml:space="preserve"> </w:t>
      </w:r>
      <w:r>
        <w:t>spline</w:t>
      </w:r>
      <w:r>
        <w:rPr>
          <w:spacing w:val="-2"/>
        </w:rPr>
        <w:t xml:space="preserve"> </w:t>
      </w:r>
      <w:r>
        <w:t>driven,</w:t>
      </w:r>
      <w:r>
        <w:rPr>
          <w:spacing w:val="-2"/>
        </w:rPr>
        <w:t xml:space="preserve"> </w:t>
      </w:r>
      <w:proofErr w:type="spellStart"/>
      <w:r>
        <w:t>quarternions</w:t>
      </w:r>
      <w:proofErr w:type="spellEnd"/>
      <w:r>
        <w:t>,</w:t>
      </w:r>
      <w:r>
        <w:rPr>
          <w:spacing w:val="-2"/>
        </w:rPr>
        <w:t xml:space="preserve"> </w:t>
      </w:r>
      <w:r>
        <w:t>articulated structures (forward and inverse kinematics), deformation- purely geometric, physically-based, Other advanced topics selected from research papers.</w:t>
      </w:r>
    </w:p>
    <w:p w14:paraId="41C290D6" w14:textId="77777777" w:rsidR="00545FE0" w:rsidRDefault="00000000">
      <w:pPr>
        <w:pStyle w:val="Heading3"/>
        <w:spacing w:before="166"/>
        <w:jc w:val="left"/>
      </w:pPr>
      <w:r>
        <w:rPr>
          <w:color w:val="00AEEF"/>
        </w:rPr>
        <w:t xml:space="preserve">COL830 Distributed </w:t>
      </w:r>
      <w:r>
        <w:rPr>
          <w:color w:val="00AEEF"/>
          <w:spacing w:val="-2"/>
        </w:rPr>
        <w:t>Computing</w:t>
      </w:r>
    </w:p>
    <w:p w14:paraId="603B4013" w14:textId="77777777" w:rsidR="00545FE0" w:rsidRDefault="00000000">
      <w:pPr>
        <w:pStyle w:val="Heading4"/>
      </w:pPr>
      <w:r>
        <w:t>3</w:t>
      </w:r>
      <w:r>
        <w:rPr>
          <w:spacing w:val="-1"/>
        </w:rPr>
        <w:t xml:space="preserve"> </w:t>
      </w:r>
      <w:r>
        <w:t>Credits (3-0-</w:t>
      </w:r>
      <w:r>
        <w:rPr>
          <w:spacing w:val="-5"/>
        </w:rPr>
        <w:t>0)</w:t>
      </w:r>
    </w:p>
    <w:p w14:paraId="5C160D0A" w14:textId="77777777" w:rsidR="00545FE0" w:rsidRDefault="00000000">
      <w:pPr>
        <w:spacing w:before="56"/>
        <w:ind w:left="123"/>
        <w:rPr>
          <w:sz w:val="18"/>
        </w:rPr>
      </w:pPr>
      <w:r>
        <w:rPr>
          <w:sz w:val="18"/>
        </w:rPr>
        <w:t>Pre-requisite(s):</w:t>
      </w:r>
      <w:r>
        <w:rPr>
          <w:spacing w:val="-3"/>
          <w:sz w:val="18"/>
        </w:rPr>
        <w:t xml:space="preserve"> </w:t>
      </w:r>
      <w:r>
        <w:rPr>
          <w:sz w:val="18"/>
        </w:rPr>
        <w:t>COL226</w:t>
      </w:r>
      <w:r>
        <w:rPr>
          <w:spacing w:val="-2"/>
          <w:sz w:val="18"/>
        </w:rPr>
        <w:t xml:space="preserve"> </w:t>
      </w:r>
      <w:r>
        <w:rPr>
          <w:sz w:val="18"/>
        </w:rPr>
        <w:t>OR</w:t>
      </w:r>
      <w:r>
        <w:rPr>
          <w:spacing w:val="-1"/>
          <w:sz w:val="18"/>
        </w:rPr>
        <w:t xml:space="preserve"> </w:t>
      </w:r>
      <w:r>
        <w:rPr>
          <w:spacing w:val="-2"/>
          <w:sz w:val="18"/>
        </w:rPr>
        <w:t>Equivalent</w:t>
      </w:r>
    </w:p>
    <w:p w14:paraId="54FF274D" w14:textId="77777777" w:rsidR="00545FE0" w:rsidRDefault="00000000">
      <w:pPr>
        <w:pStyle w:val="BodyText"/>
        <w:ind w:right="140"/>
      </w:pPr>
      <w:r>
        <w:t>Models of Distributed Computing; Basic Issues: Causality, Exclusion, Fairness, Independence, Consistency; Specification of Distributed Systems: Transition systems, petri nets, process algebra properties: Safety, Liveness, stability.</w:t>
      </w:r>
    </w:p>
    <w:p w14:paraId="5B9399AD" w14:textId="77777777" w:rsidR="00545FE0" w:rsidRDefault="00000000">
      <w:pPr>
        <w:pStyle w:val="Heading3"/>
        <w:spacing w:before="170"/>
        <w:jc w:val="left"/>
      </w:pPr>
      <w:r>
        <w:rPr>
          <w:color w:val="00AEEF"/>
        </w:rPr>
        <w:lastRenderedPageBreak/>
        <w:t xml:space="preserve">COL831 Semantics of Programming </w:t>
      </w:r>
      <w:r>
        <w:rPr>
          <w:color w:val="00AEEF"/>
          <w:spacing w:val="-2"/>
        </w:rPr>
        <w:t>Languages</w:t>
      </w:r>
    </w:p>
    <w:p w14:paraId="487B607B" w14:textId="77777777" w:rsidR="00545FE0" w:rsidRDefault="00000000">
      <w:pPr>
        <w:pStyle w:val="Heading4"/>
      </w:pPr>
      <w:r>
        <w:t>3</w:t>
      </w:r>
      <w:r>
        <w:rPr>
          <w:spacing w:val="-1"/>
        </w:rPr>
        <w:t xml:space="preserve"> </w:t>
      </w:r>
      <w:r>
        <w:t>Credits (3-0-</w:t>
      </w:r>
      <w:r>
        <w:rPr>
          <w:spacing w:val="-5"/>
        </w:rPr>
        <w:t>0)</w:t>
      </w:r>
    </w:p>
    <w:p w14:paraId="40313855" w14:textId="77777777" w:rsidR="00545FE0" w:rsidRDefault="00545FE0">
      <w:pPr>
        <w:sectPr w:rsidR="00545FE0" w:rsidSect="00220269">
          <w:type w:val="continuous"/>
          <w:pgSz w:w="11880" w:h="16920"/>
          <w:pgMar w:top="980" w:right="820" w:bottom="1000" w:left="840" w:header="0" w:footer="802" w:gutter="0"/>
          <w:cols w:num="2" w:space="720" w:equalWidth="0">
            <w:col w:w="5037" w:space="59"/>
            <w:col w:w="5124"/>
          </w:cols>
        </w:sectPr>
      </w:pPr>
    </w:p>
    <w:p w14:paraId="3B4AF310" w14:textId="77777777" w:rsidR="00545FE0" w:rsidRDefault="00545FE0">
      <w:pPr>
        <w:pStyle w:val="BodyText"/>
        <w:spacing w:before="0"/>
        <w:ind w:left="0"/>
        <w:jc w:val="left"/>
        <w:rPr>
          <w:sz w:val="20"/>
        </w:rPr>
      </w:pPr>
    </w:p>
    <w:p w14:paraId="455B9304" w14:textId="77777777" w:rsidR="00545FE0" w:rsidRDefault="00545FE0">
      <w:pPr>
        <w:pStyle w:val="BodyText"/>
        <w:spacing w:before="180"/>
        <w:ind w:left="0"/>
        <w:jc w:val="left"/>
        <w:rPr>
          <w:sz w:val="20"/>
        </w:rPr>
      </w:pPr>
    </w:p>
    <w:p w14:paraId="6523D100" w14:textId="77777777" w:rsidR="00545FE0" w:rsidRDefault="00545FE0">
      <w:pPr>
        <w:rPr>
          <w:sz w:val="20"/>
        </w:rPr>
        <w:sectPr w:rsidR="00545FE0" w:rsidSect="00220269">
          <w:pgSz w:w="11880" w:h="16920"/>
          <w:pgMar w:top="940" w:right="820" w:bottom="1000" w:left="840" w:header="0" w:footer="802" w:gutter="0"/>
          <w:cols w:space="720"/>
        </w:sectPr>
      </w:pPr>
    </w:p>
    <w:p w14:paraId="2A15D0F5" w14:textId="77777777" w:rsidR="00545FE0" w:rsidRDefault="00000000">
      <w:pPr>
        <w:spacing w:before="103"/>
        <w:ind w:left="123"/>
        <w:jc w:val="both"/>
        <w:rPr>
          <w:sz w:val="18"/>
        </w:rPr>
      </w:pPr>
      <w:r>
        <w:rPr>
          <w:sz w:val="18"/>
        </w:rPr>
        <w:t>Pre-requisite(s):</w:t>
      </w:r>
      <w:r>
        <w:rPr>
          <w:spacing w:val="-3"/>
          <w:sz w:val="18"/>
        </w:rPr>
        <w:t xml:space="preserve"> </w:t>
      </w:r>
      <w:r>
        <w:rPr>
          <w:sz w:val="18"/>
        </w:rPr>
        <w:t>COL226,</w:t>
      </w:r>
      <w:r>
        <w:rPr>
          <w:spacing w:val="-2"/>
          <w:sz w:val="18"/>
        </w:rPr>
        <w:t xml:space="preserve"> COL352</w:t>
      </w:r>
    </w:p>
    <w:p w14:paraId="21FE0652" w14:textId="77777777" w:rsidR="00545FE0" w:rsidRDefault="00000000">
      <w:pPr>
        <w:pStyle w:val="BodyText"/>
        <w:ind w:right="41"/>
      </w:pPr>
      <w:r>
        <w:t>Study of operational, axiomatic and denotational semantics of procedural languages; semantics issues in the design of functional and logic programming languages, study of abstract data types.</w:t>
      </w:r>
    </w:p>
    <w:p w14:paraId="29453DEC" w14:textId="77777777" w:rsidR="00545FE0" w:rsidRDefault="00000000">
      <w:pPr>
        <w:pStyle w:val="Heading3"/>
        <w:spacing w:before="171"/>
        <w:jc w:val="left"/>
      </w:pPr>
      <w:r>
        <w:rPr>
          <w:color w:val="00AEEF"/>
        </w:rPr>
        <w:t xml:space="preserve">COL832 Proofs and </w:t>
      </w:r>
      <w:r>
        <w:rPr>
          <w:color w:val="00AEEF"/>
          <w:spacing w:val="-2"/>
        </w:rPr>
        <w:t>Types</w:t>
      </w:r>
    </w:p>
    <w:p w14:paraId="6065612C" w14:textId="77777777" w:rsidR="00545FE0" w:rsidRDefault="00000000">
      <w:pPr>
        <w:pStyle w:val="Heading4"/>
      </w:pPr>
      <w:r>
        <w:t>3</w:t>
      </w:r>
      <w:r>
        <w:rPr>
          <w:spacing w:val="-1"/>
        </w:rPr>
        <w:t xml:space="preserve"> </w:t>
      </w:r>
      <w:r>
        <w:t>Credits (3-0-</w:t>
      </w:r>
      <w:r>
        <w:rPr>
          <w:spacing w:val="-5"/>
        </w:rPr>
        <w:t>0)</w:t>
      </w:r>
    </w:p>
    <w:p w14:paraId="2C4DB80B" w14:textId="77777777" w:rsidR="00545FE0" w:rsidRDefault="00000000">
      <w:pPr>
        <w:spacing w:before="55"/>
        <w:ind w:left="123"/>
        <w:rPr>
          <w:sz w:val="18"/>
        </w:rPr>
      </w:pPr>
      <w:r>
        <w:rPr>
          <w:sz w:val="18"/>
        </w:rPr>
        <w:t>Pre-requisite(s):</w:t>
      </w:r>
      <w:r>
        <w:rPr>
          <w:spacing w:val="-3"/>
          <w:sz w:val="18"/>
        </w:rPr>
        <w:t xml:space="preserve"> </w:t>
      </w:r>
      <w:r>
        <w:rPr>
          <w:sz w:val="18"/>
        </w:rPr>
        <w:t>COL226,</w:t>
      </w:r>
      <w:r>
        <w:rPr>
          <w:spacing w:val="-2"/>
          <w:sz w:val="18"/>
        </w:rPr>
        <w:t xml:space="preserve"> COL352</w:t>
      </w:r>
    </w:p>
    <w:p w14:paraId="3C9A366B" w14:textId="77777777" w:rsidR="00545FE0" w:rsidRDefault="00000000">
      <w:pPr>
        <w:pStyle w:val="BodyText"/>
        <w:ind w:right="43"/>
      </w:pPr>
      <w:r>
        <w:rPr>
          <w:spacing w:val="-2"/>
        </w:rPr>
        <w:t xml:space="preserve">Syntax and semantic foundations: Ranked algebras, homomorphisms, </w:t>
      </w:r>
      <w:r>
        <w:t>initial algebras, congruences. First-order logic review: Soundness, completeness, compactness. Herbrand models and Herbrand’s theorem, Horn-clauses and resolution. Natural deduction and the Sequent</w:t>
      </w:r>
      <w:r>
        <w:rPr>
          <w:spacing w:val="-13"/>
        </w:rPr>
        <w:t xml:space="preserve"> </w:t>
      </w:r>
      <w:r>
        <w:t>calculus.</w:t>
      </w:r>
      <w:r>
        <w:rPr>
          <w:spacing w:val="-12"/>
        </w:rPr>
        <w:t xml:space="preserve"> </w:t>
      </w:r>
      <w:r>
        <w:t>Normalization</w:t>
      </w:r>
      <w:r>
        <w:rPr>
          <w:spacing w:val="-13"/>
        </w:rPr>
        <w:t xml:space="preserve"> </w:t>
      </w:r>
      <w:r>
        <w:t>and</w:t>
      </w:r>
      <w:r>
        <w:rPr>
          <w:spacing w:val="-12"/>
        </w:rPr>
        <w:t xml:space="preserve"> </w:t>
      </w:r>
      <w:r>
        <w:t>cut</w:t>
      </w:r>
      <w:r>
        <w:rPr>
          <w:spacing w:val="-13"/>
        </w:rPr>
        <w:t xml:space="preserve"> </w:t>
      </w:r>
      <w:r>
        <w:t>elimination.</w:t>
      </w:r>
      <w:r>
        <w:rPr>
          <w:spacing w:val="-12"/>
        </w:rPr>
        <w:t xml:space="preserve"> </w:t>
      </w:r>
      <w:r>
        <w:t>Lambda-calculus and Combinatory Logic: syntax and operational semantics (beta-eta equivalence), confluence and Church-Rosser property. Introduction to</w:t>
      </w:r>
      <w:r>
        <w:rPr>
          <w:spacing w:val="-6"/>
        </w:rPr>
        <w:t xml:space="preserve"> </w:t>
      </w:r>
      <w:r>
        <w:t>Type</w:t>
      </w:r>
      <w:r>
        <w:rPr>
          <w:spacing w:val="-6"/>
        </w:rPr>
        <w:t xml:space="preserve"> </w:t>
      </w:r>
      <w:r>
        <w:t>theory:</w:t>
      </w:r>
      <w:r>
        <w:rPr>
          <w:spacing w:val="-6"/>
        </w:rPr>
        <w:t xml:space="preserve"> </w:t>
      </w:r>
      <w:r>
        <w:t>The</w:t>
      </w:r>
      <w:r>
        <w:rPr>
          <w:spacing w:val="-6"/>
        </w:rPr>
        <w:t xml:space="preserve"> </w:t>
      </w:r>
      <w:r>
        <w:t>simply-typed</w:t>
      </w:r>
      <w:r>
        <w:rPr>
          <w:spacing w:val="-6"/>
        </w:rPr>
        <w:t xml:space="preserve"> </w:t>
      </w:r>
      <w:r>
        <w:t>lambda-calculus,</w:t>
      </w:r>
      <w:r>
        <w:rPr>
          <w:spacing w:val="-6"/>
        </w:rPr>
        <w:t xml:space="preserve"> </w:t>
      </w:r>
      <w:r>
        <w:t>Intuitionistic</w:t>
      </w:r>
      <w:r>
        <w:rPr>
          <w:spacing w:val="-6"/>
        </w:rPr>
        <w:t xml:space="preserve"> </w:t>
      </w:r>
      <w:r>
        <w:t>type theory. Curry-Howard correspondence. Polymorphism, algorithms</w:t>
      </w:r>
      <w:r>
        <w:rPr>
          <w:spacing w:val="40"/>
        </w:rPr>
        <w:t xml:space="preserve"> </w:t>
      </w:r>
      <w:r>
        <w:t>for</w:t>
      </w:r>
      <w:r>
        <w:rPr>
          <w:spacing w:val="74"/>
        </w:rPr>
        <w:t xml:space="preserve"> </w:t>
      </w:r>
      <w:r>
        <w:t>polymorphic</w:t>
      </w:r>
      <w:r>
        <w:rPr>
          <w:spacing w:val="76"/>
        </w:rPr>
        <w:t xml:space="preserve"> </w:t>
      </w:r>
      <w:r>
        <w:t>type</w:t>
      </w:r>
      <w:r>
        <w:rPr>
          <w:spacing w:val="76"/>
        </w:rPr>
        <w:t xml:space="preserve"> </w:t>
      </w:r>
      <w:r>
        <w:t>inference,</w:t>
      </w:r>
      <w:r>
        <w:rPr>
          <w:spacing w:val="76"/>
        </w:rPr>
        <w:t xml:space="preserve"> </w:t>
      </w:r>
      <w:r>
        <w:t>Girard</w:t>
      </w:r>
      <w:r>
        <w:rPr>
          <w:spacing w:val="76"/>
        </w:rPr>
        <w:t xml:space="preserve"> </w:t>
      </w:r>
      <w:r>
        <w:t>and</w:t>
      </w:r>
      <w:r>
        <w:rPr>
          <w:spacing w:val="76"/>
        </w:rPr>
        <w:t xml:space="preserve"> </w:t>
      </w:r>
      <w:r>
        <w:t>Reynolds’</w:t>
      </w:r>
      <w:r>
        <w:rPr>
          <w:spacing w:val="76"/>
        </w:rPr>
        <w:t xml:space="preserve"> </w:t>
      </w:r>
      <w:r>
        <w:rPr>
          <w:spacing w:val="-2"/>
        </w:rPr>
        <w:t>System</w:t>
      </w:r>
    </w:p>
    <w:p w14:paraId="03267819" w14:textId="77777777" w:rsidR="00545FE0" w:rsidRDefault="00000000">
      <w:pPr>
        <w:pStyle w:val="BodyText"/>
        <w:spacing w:before="0" w:line="181" w:lineRule="exact"/>
      </w:pPr>
      <w:r>
        <w:t>F.</w:t>
      </w:r>
      <w:r>
        <w:rPr>
          <w:spacing w:val="8"/>
        </w:rPr>
        <w:t xml:space="preserve"> </w:t>
      </w:r>
      <w:r>
        <w:t>Applications:</w:t>
      </w:r>
      <w:r>
        <w:rPr>
          <w:spacing w:val="9"/>
        </w:rPr>
        <w:t xml:space="preserve"> </w:t>
      </w:r>
      <w:r>
        <w:t>type-systems</w:t>
      </w:r>
      <w:r>
        <w:rPr>
          <w:spacing w:val="9"/>
        </w:rPr>
        <w:t xml:space="preserve"> </w:t>
      </w:r>
      <w:r>
        <w:t>for</w:t>
      </w:r>
      <w:r>
        <w:rPr>
          <w:spacing w:val="9"/>
        </w:rPr>
        <w:t xml:space="preserve"> </w:t>
      </w:r>
      <w:r>
        <w:t>programming</w:t>
      </w:r>
      <w:r>
        <w:rPr>
          <w:spacing w:val="9"/>
        </w:rPr>
        <w:t xml:space="preserve"> </w:t>
      </w:r>
      <w:r>
        <w:t>languages;</w:t>
      </w:r>
      <w:r>
        <w:rPr>
          <w:spacing w:val="9"/>
        </w:rPr>
        <w:t xml:space="preserve"> </w:t>
      </w:r>
      <w:r>
        <w:rPr>
          <w:spacing w:val="-2"/>
        </w:rPr>
        <w:t>modules</w:t>
      </w:r>
    </w:p>
    <w:p w14:paraId="75DA06A9" w14:textId="77777777" w:rsidR="00545FE0" w:rsidRDefault="00000000">
      <w:pPr>
        <w:pStyle w:val="BodyText"/>
        <w:spacing w:before="0" w:line="193" w:lineRule="exact"/>
      </w:pPr>
      <w:r>
        <w:t>and</w:t>
      </w:r>
      <w:r>
        <w:rPr>
          <w:spacing w:val="8"/>
        </w:rPr>
        <w:t xml:space="preserve"> </w:t>
      </w:r>
      <w:r>
        <w:t>functors;</w:t>
      </w:r>
      <w:r>
        <w:rPr>
          <w:spacing w:val="8"/>
        </w:rPr>
        <w:t xml:space="preserve"> </w:t>
      </w:r>
      <w:r>
        <w:t>theorem</w:t>
      </w:r>
      <w:r>
        <w:rPr>
          <w:spacing w:val="8"/>
        </w:rPr>
        <w:t xml:space="preserve"> </w:t>
      </w:r>
      <w:r>
        <w:t>proving,</w:t>
      </w:r>
      <w:r>
        <w:rPr>
          <w:spacing w:val="8"/>
        </w:rPr>
        <w:t xml:space="preserve"> </w:t>
      </w:r>
      <w:r>
        <w:t>executable</w:t>
      </w:r>
      <w:r>
        <w:rPr>
          <w:spacing w:val="9"/>
        </w:rPr>
        <w:t xml:space="preserve"> </w:t>
      </w:r>
      <w:r>
        <w:rPr>
          <w:spacing w:val="-2"/>
        </w:rPr>
        <w:t>specifications.</w:t>
      </w:r>
    </w:p>
    <w:p w14:paraId="483E6859" w14:textId="77777777" w:rsidR="00545FE0" w:rsidRDefault="00545FE0">
      <w:pPr>
        <w:pStyle w:val="BodyText"/>
        <w:spacing w:before="22"/>
        <w:ind w:left="0"/>
        <w:jc w:val="left"/>
      </w:pPr>
    </w:p>
    <w:p w14:paraId="1D35FEEB" w14:textId="77777777" w:rsidR="00545FE0" w:rsidRDefault="00000000">
      <w:pPr>
        <w:pStyle w:val="Heading3"/>
        <w:spacing w:before="1"/>
        <w:jc w:val="left"/>
      </w:pPr>
      <w:r>
        <w:rPr>
          <w:color w:val="00AEEF"/>
        </w:rPr>
        <w:t xml:space="preserve">COL851 Special Topics in Operating </w:t>
      </w:r>
      <w:r>
        <w:rPr>
          <w:color w:val="00AEEF"/>
          <w:spacing w:val="-2"/>
        </w:rPr>
        <w:t>Systems</w:t>
      </w:r>
    </w:p>
    <w:p w14:paraId="3B813604" w14:textId="77777777" w:rsidR="00545FE0" w:rsidRDefault="00000000">
      <w:pPr>
        <w:pStyle w:val="Heading4"/>
      </w:pPr>
      <w:r>
        <w:t>3</w:t>
      </w:r>
      <w:r>
        <w:rPr>
          <w:spacing w:val="-1"/>
        </w:rPr>
        <w:t xml:space="preserve"> </w:t>
      </w:r>
      <w:r>
        <w:t>Credits (3-0-</w:t>
      </w:r>
      <w:r>
        <w:rPr>
          <w:spacing w:val="-5"/>
        </w:rPr>
        <w:t>0)</w:t>
      </w:r>
    </w:p>
    <w:p w14:paraId="67021D94" w14:textId="77777777" w:rsidR="00545FE0" w:rsidRDefault="00000000">
      <w:pPr>
        <w:spacing w:before="55"/>
        <w:ind w:left="123"/>
        <w:rPr>
          <w:sz w:val="18"/>
        </w:rPr>
      </w:pPr>
      <w:r>
        <w:rPr>
          <w:sz w:val="18"/>
        </w:rPr>
        <w:t>Pre-requisite(s):</w:t>
      </w:r>
      <w:r>
        <w:rPr>
          <w:spacing w:val="-3"/>
          <w:sz w:val="18"/>
        </w:rPr>
        <w:t xml:space="preserve"> </w:t>
      </w:r>
      <w:r>
        <w:rPr>
          <w:sz w:val="18"/>
        </w:rPr>
        <w:t>COL331</w:t>
      </w:r>
      <w:r>
        <w:rPr>
          <w:spacing w:val="-2"/>
          <w:sz w:val="18"/>
        </w:rPr>
        <w:t xml:space="preserve"> </w:t>
      </w:r>
      <w:r>
        <w:rPr>
          <w:sz w:val="18"/>
        </w:rPr>
        <w:t>Or</w:t>
      </w:r>
      <w:r>
        <w:rPr>
          <w:spacing w:val="-1"/>
          <w:sz w:val="18"/>
        </w:rPr>
        <w:t xml:space="preserve"> </w:t>
      </w:r>
      <w:r>
        <w:rPr>
          <w:spacing w:val="-2"/>
          <w:sz w:val="18"/>
        </w:rPr>
        <w:t>Equivalent</w:t>
      </w:r>
    </w:p>
    <w:p w14:paraId="5735A6B5" w14:textId="77777777" w:rsidR="00545FE0" w:rsidRDefault="00000000">
      <w:pPr>
        <w:pStyle w:val="BodyText"/>
        <w:ind w:right="39"/>
      </w:pPr>
      <w:r>
        <w:t>To</w:t>
      </w:r>
      <w:r>
        <w:rPr>
          <w:spacing w:val="40"/>
        </w:rPr>
        <w:t xml:space="preserve"> </w:t>
      </w:r>
      <w:r>
        <w:t>provide</w:t>
      </w:r>
      <w:r>
        <w:rPr>
          <w:spacing w:val="40"/>
        </w:rPr>
        <w:t xml:space="preserve"> </w:t>
      </w:r>
      <w:r>
        <w:t>insight</w:t>
      </w:r>
      <w:r>
        <w:rPr>
          <w:spacing w:val="40"/>
        </w:rPr>
        <w:t xml:space="preserve"> </w:t>
      </w:r>
      <w:r>
        <w:t>into</w:t>
      </w:r>
      <w:r>
        <w:rPr>
          <w:spacing w:val="40"/>
        </w:rPr>
        <w:t xml:space="preserve"> </w:t>
      </w:r>
      <w:r>
        <w:t>current</w:t>
      </w:r>
      <w:r>
        <w:rPr>
          <w:spacing w:val="40"/>
        </w:rPr>
        <w:t xml:space="preserve"> </w:t>
      </w:r>
      <w:r>
        <w:t>research</w:t>
      </w:r>
      <w:r>
        <w:rPr>
          <w:spacing w:val="40"/>
        </w:rPr>
        <w:t xml:space="preserve"> </w:t>
      </w:r>
      <w:r>
        <w:t>problems</w:t>
      </w:r>
      <w:r>
        <w:rPr>
          <w:spacing w:val="40"/>
        </w:rPr>
        <w:t xml:space="preserve"> </w:t>
      </w:r>
      <w:r>
        <w:t>in</w:t>
      </w:r>
      <w:r>
        <w:rPr>
          <w:spacing w:val="40"/>
        </w:rPr>
        <w:t xml:space="preserve"> </w:t>
      </w:r>
      <w:r>
        <w:t>the</w:t>
      </w:r>
      <w:r>
        <w:rPr>
          <w:spacing w:val="40"/>
        </w:rPr>
        <w:t xml:space="preserve"> </w:t>
      </w:r>
      <w:r>
        <w:t>area</w:t>
      </w:r>
      <w:r>
        <w:rPr>
          <w:spacing w:val="80"/>
        </w:rPr>
        <w:t xml:space="preserve"> </w:t>
      </w:r>
      <w:r>
        <w:t>of</w:t>
      </w:r>
      <w:r>
        <w:rPr>
          <w:spacing w:val="40"/>
        </w:rPr>
        <w:t xml:space="preserve"> </w:t>
      </w:r>
      <w:r>
        <w:t>operating</w:t>
      </w:r>
      <w:r>
        <w:rPr>
          <w:spacing w:val="40"/>
        </w:rPr>
        <w:t xml:space="preserve"> </w:t>
      </w:r>
      <w:r>
        <w:t>systems.</w:t>
      </w:r>
      <w:r>
        <w:rPr>
          <w:spacing w:val="40"/>
        </w:rPr>
        <w:t xml:space="preserve"> </w:t>
      </w:r>
      <w:r>
        <w:t>Topics</w:t>
      </w:r>
      <w:r>
        <w:rPr>
          <w:spacing w:val="40"/>
        </w:rPr>
        <w:t xml:space="preserve"> </w:t>
      </w:r>
      <w:r>
        <w:t>may</w:t>
      </w:r>
      <w:r>
        <w:rPr>
          <w:spacing w:val="40"/>
        </w:rPr>
        <w:t xml:space="preserve"> </w:t>
      </w:r>
      <w:r>
        <w:t>include,</w:t>
      </w:r>
      <w:r>
        <w:rPr>
          <w:spacing w:val="40"/>
        </w:rPr>
        <w:t xml:space="preserve"> </w:t>
      </w:r>
      <w:r>
        <w:t>but</w:t>
      </w:r>
      <w:r>
        <w:rPr>
          <w:spacing w:val="40"/>
        </w:rPr>
        <w:t xml:space="preserve"> </w:t>
      </w:r>
      <w:r>
        <w:t>are</w:t>
      </w:r>
      <w:r>
        <w:rPr>
          <w:spacing w:val="40"/>
        </w:rPr>
        <w:t xml:space="preserve"> </w:t>
      </w:r>
      <w:r>
        <w:t>not</w:t>
      </w:r>
      <w:r>
        <w:rPr>
          <w:spacing w:val="40"/>
        </w:rPr>
        <w:t xml:space="preserve"> </w:t>
      </w:r>
      <w:r>
        <w:t>limited to,</w:t>
      </w:r>
      <w:r>
        <w:rPr>
          <w:spacing w:val="40"/>
        </w:rPr>
        <w:t xml:space="preserve"> </w:t>
      </w:r>
      <w:r>
        <w:t>OS</w:t>
      </w:r>
      <w:r>
        <w:rPr>
          <w:spacing w:val="40"/>
        </w:rPr>
        <w:t xml:space="preserve"> </w:t>
      </w:r>
      <w:r>
        <w:t>design,</w:t>
      </w:r>
      <w:r>
        <w:rPr>
          <w:spacing w:val="40"/>
        </w:rPr>
        <w:t xml:space="preserve"> </w:t>
      </w:r>
      <w:r>
        <w:t>web</w:t>
      </w:r>
      <w:r>
        <w:rPr>
          <w:spacing w:val="40"/>
        </w:rPr>
        <w:t xml:space="preserve"> </w:t>
      </w:r>
      <w:r>
        <w:t>servers,</w:t>
      </w:r>
      <w:r>
        <w:rPr>
          <w:spacing w:val="40"/>
        </w:rPr>
        <w:t xml:space="preserve"> </w:t>
      </w:r>
      <w:r>
        <w:t>Networking</w:t>
      </w:r>
      <w:r>
        <w:rPr>
          <w:spacing w:val="40"/>
        </w:rPr>
        <w:t xml:space="preserve"> </w:t>
      </w:r>
      <w:r>
        <w:t>stack,</w:t>
      </w:r>
      <w:r>
        <w:rPr>
          <w:spacing w:val="40"/>
        </w:rPr>
        <w:t xml:space="preserve"> </w:t>
      </w:r>
      <w:r>
        <w:t>Virtualization, Cloud Computing, Distributed Computing, Parallel Computing, Heterogeneous Computing, etc.</w:t>
      </w:r>
    </w:p>
    <w:p w14:paraId="404955D4" w14:textId="77777777" w:rsidR="00545FE0" w:rsidRDefault="00000000">
      <w:pPr>
        <w:pStyle w:val="Heading3"/>
        <w:spacing w:before="169"/>
        <w:jc w:val="left"/>
      </w:pPr>
      <w:r>
        <w:rPr>
          <w:color w:val="00AEEF"/>
        </w:rPr>
        <w:t xml:space="preserve">COL852 Special Topics in COMPILER </w:t>
      </w:r>
      <w:r>
        <w:rPr>
          <w:color w:val="00AEEF"/>
          <w:spacing w:val="-2"/>
        </w:rPr>
        <w:t>DESIGN</w:t>
      </w:r>
    </w:p>
    <w:p w14:paraId="586E8B51" w14:textId="77777777" w:rsidR="00545FE0" w:rsidRDefault="00000000">
      <w:pPr>
        <w:pStyle w:val="Heading4"/>
      </w:pPr>
      <w:r>
        <w:t>3</w:t>
      </w:r>
      <w:r>
        <w:rPr>
          <w:spacing w:val="-1"/>
        </w:rPr>
        <w:t xml:space="preserve"> </w:t>
      </w:r>
      <w:r>
        <w:t>Credits (3-0-</w:t>
      </w:r>
      <w:r>
        <w:rPr>
          <w:spacing w:val="-5"/>
        </w:rPr>
        <w:t>0)</w:t>
      </w:r>
    </w:p>
    <w:p w14:paraId="23E39272" w14:textId="77777777" w:rsidR="00545FE0" w:rsidRDefault="00000000">
      <w:pPr>
        <w:spacing w:before="55"/>
        <w:ind w:left="123"/>
        <w:rPr>
          <w:sz w:val="18"/>
        </w:rPr>
      </w:pPr>
      <w:r>
        <w:rPr>
          <w:sz w:val="18"/>
        </w:rPr>
        <w:t>Pre-requisite(s):</w:t>
      </w:r>
      <w:r>
        <w:rPr>
          <w:spacing w:val="-4"/>
          <w:sz w:val="18"/>
        </w:rPr>
        <w:t xml:space="preserve"> </w:t>
      </w:r>
      <w:r>
        <w:rPr>
          <w:spacing w:val="-2"/>
          <w:sz w:val="18"/>
        </w:rPr>
        <w:t>COL728/COL729</w:t>
      </w:r>
    </w:p>
    <w:p w14:paraId="6C75E818" w14:textId="77777777" w:rsidR="00545FE0" w:rsidRDefault="00000000">
      <w:pPr>
        <w:pStyle w:val="BodyText"/>
        <w:ind w:right="2"/>
        <w:jc w:val="left"/>
      </w:pPr>
      <w:r>
        <w:t>Special topic that focuses on state of the art and research problems of importance in this area.</w:t>
      </w:r>
    </w:p>
    <w:p w14:paraId="0255C1E8" w14:textId="77777777" w:rsidR="00545FE0" w:rsidRDefault="00000000">
      <w:pPr>
        <w:pStyle w:val="Heading3"/>
        <w:spacing w:before="172"/>
      </w:pPr>
      <w:r>
        <w:rPr>
          <w:color w:val="00AEEF"/>
        </w:rPr>
        <w:t xml:space="preserve">COL860 Special Topics in Parallel </w:t>
      </w:r>
      <w:r>
        <w:rPr>
          <w:color w:val="00AEEF"/>
          <w:spacing w:val="-2"/>
        </w:rPr>
        <w:t>Computation</w:t>
      </w:r>
    </w:p>
    <w:p w14:paraId="2EFC8506" w14:textId="77777777" w:rsidR="00545FE0" w:rsidRDefault="00000000">
      <w:pPr>
        <w:pStyle w:val="Heading4"/>
        <w:jc w:val="both"/>
      </w:pPr>
      <w:r>
        <w:t>3</w:t>
      </w:r>
      <w:r>
        <w:rPr>
          <w:spacing w:val="-1"/>
        </w:rPr>
        <w:t xml:space="preserve"> </w:t>
      </w:r>
      <w:r>
        <w:t>Credits (3-0-</w:t>
      </w:r>
      <w:r>
        <w:rPr>
          <w:spacing w:val="-5"/>
        </w:rPr>
        <w:t>0)</w:t>
      </w:r>
    </w:p>
    <w:p w14:paraId="28880350" w14:textId="77777777" w:rsidR="00545FE0" w:rsidRDefault="00000000">
      <w:pPr>
        <w:pStyle w:val="BodyText"/>
        <w:ind w:right="40"/>
      </w:pPr>
      <w:r>
        <w:t>The course will focus on research issues in areas like parallel computation models, parallel algorithms, Parallel Computer architectures</w:t>
      </w:r>
      <w:r>
        <w:rPr>
          <w:spacing w:val="40"/>
        </w:rPr>
        <w:t xml:space="preserve"> </w:t>
      </w:r>
      <w:r>
        <w:t>and</w:t>
      </w:r>
      <w:r>
        <w:rPr>
          <w:spacing w:val="40"/>
        </w:rPr>
        <w:t xml:space="preserve"> </w:t>
      </w:r>
      <w:r>
        <w:t>interconnection</w:t>
      </w:r>
      <w:r>
        <w:rPr>
          <w:spacing w:val="40"/>
        </w:rPr>
        <w:t xml:space="preserve"> </w:t>
      </w:r>
      <w:r>
        <w:t>networks,</w:t>
      </w:r>
      <w:r>
        <w:rPr>
          <w:spacing w:val="40"/>
        </w:rPr>
        <w:t xml:space="preserve"> </w:t>
      </w:r>
      <w:r>
        <w:t>Shared</w:t>
      </w:r>
      <w:r>
        <w:rPr>
          <w:spacing w:val="40"/>
        </w:rPr>
        <w:t xml:space="preserve"> </w:t>
      </w:r>
      <w:r>
        <w:t xml:space="preserve">memory parallel architectures and programming with OpenMP and </w:t>
      </w:r>
      <w:proofErr w:type="spellStart"/>
      <w:r>
        <w:t>Ptheards</w:t>
      </w:r>
      <w:proofErr w:type="spellEnd"/>
      <w:r>
        <w:t>, Distributed memory message-passing parallel architectures and programming, portable parallel message-passing programming</w:t>
      </w:r>
      <w:r>
        <w:rPr>
          <w:spacing w:val="80"/>
        </w:rPr>
        <w:t xml:space="preserve"> </w:t>
      </w:r>
      <w:r>
        <w:t>using MPI. This will also include design and implementation of parallel numerical and non-numerical algorithms for scientific and engineering, and commercial applications. Performance evaluation and benchmarking high-performance computers.</w:t>
      </w:r>
    </w:p>
    <w:p w14:paraId="04F3CD29" w14:textId="77777777" w:rsidR="00545FE0" w:rsidRDefault="00000000">
      <w:pPr>
        <w:pStyle w:val="Heading3"/>
        <w:spacing w:before="163"/>
      </w:pPr>
      <w:r>
        <w:rPr>
          <w:color w:val="00AEEF"/>
        </w:rPr>
        <w:t xml:space="preserve">COL861 Special Topics in Hardware </w:t>
      </w:r>
      <w:r>
        <w:rPr>
          <w:color w:val="00AEEF"/>
          <w:spacing w:val="-2"/>
        </w:rPr>
        <w:t>Systems</w:t>
      </w:r>
    </w:p>
    <w:p w14:paraId="1812611C" w14:textId="77777777" w:rsidR="00545FE0" w:rsidRDefault="00000000">
      <w:pPr>
        <w:pStyle w:val="Heading4"/>
        <w:jc w:val="both"/>
      </w:pPr>
      <w:r>
        <w:t>3</w:t>
      </w:r>
      <w:r>
        <w:rPr>
          <w:spacing w:val="-1"/>
        </w:rPr>
        <w:t xml:space="preserve"> </w:t>
      </w:r>
      <w:r>
        <w:t>Credits (3-0-</w:t>
      </w:r>
      <w:r>
        <w:rPr>
          <w:spacing w:val="-5"/>
        </w:rPr>
        <w:t>0)</w:t>
      </w:r>
    </w:p>
    <w:p w14:paraId="14242007" w14:textId="77777777" w:rsidR="00545FE0" w:rsidRDefault="00000000">
      <w:pPr>
        <w:pStyle w:val="BodyText"/>
        <w:ind w:right="38"/>
      </w:pPr>
      <w:r>
        <w:t>Under</w:t>
      </w:r>
      <w:r>
        <w:rPr>
          <w:spacing w:val="40"/>
        </w:rPr>
        <w:t xml:space="preserve"> </w:t>
      </w:r>
      <w:r>
        <w:t>this</w:t>
      </w:r>
      <w:r>
        <w:rPr>
          <w:spacing w:val="40"/>
        </w:rPr>
        <w:t xml:space="preserve"> </w:t>
      </w:r>
      <w:r>
        <w:t>topic</w:t>
      </w:r>
      <w:r>
        <w:rPr>
          <w:spacing w:val="40"/>
        </w:rPr>
        <w:t xml:space="preserve"> </w:t>
      </w:r>
      <w:r>
        <w:t>one</w:t>
      </w:r>
      <w:r>
        <w:rPr>
          <w:spacing w:val="40"/>
        </w:rPr>
        <w:t xml:space="preserve"> </w:t>
      </w:r>
      <w:r>
        <w:t>of</w:t>
      </w:r>
      <w:r>
        <w:rPr>
          <w:spacing w:val="40"/>
        </w:rPr>
        <w:t xml:space="preserve"> </w:t>
      </w:r>
      <w:r>
        <w:t>the</w:t>
      </w:r>
      <w:r>
        <w:rPr>
          <w:spacing w:val="40"/>
        </w:rPr>
        <w:t xml:space="preserve"> </w:t>
      </w:r>
      <w:r>
        <w:t>following</w:t>
      </w:r>
      <w:r>
        <w:rPr>
          <w:spacing w:val="40"/>
        </w:rPr>
        <w:t xml:space="preserve"> </w:t>
      </w:r>
      <w:r>
        <w:t>areas</w:t>
      </w:r>
      <w:r>
        <w:rPr>
          <w:spacing w:val="40"/>
        </w:rPr>
        <w:t xml:space="preserve"> </w:t>
      </w:r>
      <w:r>
        <w:t>will</w:t>
      </w:r>
      <w:r>
        <w:rPr>
          <w:spacing w:val="40"/>
        </w:rPr>
        <w:t xml:space="preserve"> </w:t>
      </w:r>
      <w:r>
        <w:t>be</w:t>
      </w:r>
      <w:r>
        <w:rPr>
          <w:spacing w:val="40"/>
        </w:rPr>
        <w:t xml:space="preserve"> </w:t>
      </w:r>
      <w:r>
        <w:t>covered: Fault Detection and Diagnosability. Special Architectures. Design Automation Issues. Computer Arithmetic, VLSI.</w:t>
      </w:r>
    </w:p>
    <w:p w14:paraId="48ED7081" w14:textId="77777777" w:rsidR="00545FE0" w:rsidRDefault="00000000">
      <w:pPr>
        <w:pStyle w:val="Heading3"/>
        <w:spacing w:before="171"/>
        <w:jc w:val="left"/>
      </w:pPr>
      <w:r>
        <w:rPr>
          <w:color w:val="00AEEF"/>
        </w:rPr>
        <w:t xml:space="preserve">COL862 Special Topics in Software </w:t>
      </w:r>
      <w:r>
        <w:rPr>
          <w:color w:val="00AEEF"/>
          <w:spacing w:val="-2"/>
        </w:rPr>
        <w:t>Systems</w:t>
      </w:r>
    </w:p>
    <w:p w14:paraId="5801D509" w14:textId="77777777" w:rsidR="00545FE0" w:rsidRDefault="00000000">
      <w:pPr>
        <w:pStyle w:val="Heading4"/>
      </w:pPr>
      <w:r>
        <w:t>3</w:t>
      </w:r>
      <w:r>
        <w:rPr>
          <w:spacing w:val="-1"/>
        </w:rPr>
        <w:t xml:space="preserve"> </w:t>
      </w:r>
      <w:r>
        <w:t>Credits (3-0-</w:t>
      </w:r>
      <w:r>
        <w:rPr>
          <w:spacing w:val="-5"/>
        </w:rPr>
        <w:t>0)</w:t>
      </w:r>
    </w:p>
    <w:p w14:paraId="5956A1BF" w14:textId="77777777" w:rsidR="00545FE0" w:rsidRDefault="00000000">
      <w:pPr>
        <w:pStyle w:val="BodyText"/>
        <w:ind w:right="2"/>
        <w:jc w:val="left"/>
      </w:pPr>
      <w:r>
        <w:t>Special topic that focuses on state of the art and research problems of importance in this area.</w:t>
      </w:r>
    </w:p>
    <w:p w14:paraId="6B87F04E" w14:textId="77777777" w:rsidR="00545FE0" w:rsidRDefault="00000000">
      <w:pPr>
        <w:pStyle w:val="Heading3"/>
        <w:spacing w:before="172"/>
      </w:pPr>
      <w:r>
        <w:rPr>
          <w:color w:val="00AEEF"/>
          <w:spacing w:val="-2"/>
        </w:rPr>
        <w:t>COL863</w:t>
      </w:r>
      <w:r>
        <w:rPr>
          <w:color w:val="00AEEF"/>
          <w:spacing w:val="-15"/>
        </w:rPr>
        <w:t xml:space="preserve"> </w:t>
      </w:r>
      <w:r>
        <w:rPr>
          <w:color w:val="00AEEF"/>
          <w:spacing w:val="-2"/>
        </w:rPr>
        <w:t>Special</w:t>
      </w:r>
      <w:r>
        <w:rPr>
          <w:color w:val="00AEEF"/>
          <w:spacing w:val="-16"/>
        </w:rPr>
        <w:t xml:space="preserve"> </w:t>
      </w:r>
      <w:r>
        <w:rPr>
          <w:color w:val="00AEEF"/>
          <w:spacing w:val="-2"/>
        </w:rPr>
        <w:t>Topics</w:t>
      </w:r>
      <w:r>
        <w:rPr>
          <w:color w:val="00AEEF"/>
          <w:spacing w:val="-15"/>
        </w:rPr>
        <w:t xml:space="preserve"> </w:t>
      </w:r>
      <w:r>
        <w:rPr>
          <w:color w:val="00AEEF"/>
          <w:spacing w:val="-2"/>
        </w:rPr>
        <w:t>in</w:t>
      </w:r>
      <w:r>
        <w:rPr>
          <w:color w:val="00AEEF"/>
          <w:spacing w:val="-13"/>
        </w:rPr>
        <w:t xml:space="preserve"> </w:t>
      </w:r>
      <w:r>
        <w:rPr>
          <w:color w:val="00AEEF"/>
          <w:spacing w:val="-2"/>
        </w:rPr>
        <w:t>Theoretical</w:t>
      </w:r>
      <w:r>
        <w:rPr>
          <w:color w:val="00AEEF"/>
          <w:spacing w:val="-15"/>
        </w:rPr>
        <w:t xml:space="preserve"> </w:t>
      </w:r>
      <w:r>
        <w:rPr>
          <w:color w:val="00AEEF"/>
          <w:spacing w:val="-2"/>
        </w:rPr>
        <w:t>Computer</w:t>
      </w:r>
      <w:r>
        <w:rPr>
          <w:color w:val="00AEEF"/>
          <w:spacing w:val="-15"/>
        </w:rPr>
        <w:t xml:space="preserve"> </w:t>
      </w:r>
      <w:r>
        <w:rPr>
          <w:color w:val="00AEEF"/>
          <w:spacing w:val="-2"/>
        </w:rPr>
        <w:t>Science</w:t>
      </w:r>
    </w:p>
    <w:p w14:paraId="591ACAF5" w14:textId="77777777" w:rsidR="00545FE0" w:rsidRDefault="00000000">
      <w:pPr>
        <w:pStyle w:val="Heading4"/>
        <w:jc w:val="both"/>
      </w:pPr>
      <w:r>
        <w:t>3</w:t>
      </w:r>
      <w:r>
        <w:rPr>
          <w:spacing w:val="-1"/>
        </w:rPr>
        <w:t xml:space="preserve"> </w:t>
      </w:r>
      <w:r>
        <w:t>Credits (3-0-</w:t>
      </w:r>
      <w:r>
        <w:rPr>
          <w:spacing w:val="-5"/>
        </w:rPr>
        <w:t>0)</w:t>
      </w:r>
    </w:p>
    <w:p w14:paraId="73E9051F" w14:textId="77777777" w:rsidR="00545FE0" w:rsidRDefault="00000000">
      <w:pPr>
        <w:spacing w:before="55"/>
        <w:ind w:left="123"/>
        <w:jc w:val="both"/>
        <w:rPr>
          <w:sz w:val="18"/>
        </w:rPr>
      </w:pPr>
      <w:r>
        <w:rPr>
          <w:sz w:val="18"/>
        </w:rPr>
        <w:t>Pre-requisite(s):</w:t>
      </w:r>
      <w:r>
        <w:rPr>
          <w:spacing w:val="-4"/>
          <w:sz w:val="18"/>
        </w:rPr>
        <w:t xml:space="preserve"> </w:t>
      </w:r>
      <w:r>
        <w:rPr>
          <w:spacing w:val="-2"/>
          <w:sz w:val="18"/>
        </w:rPr>
        <w:t>COL351</w:t>
      </w:r>
    </w:p>
    <w:p w14:paraId="4D767A96" w14:textId="77777777" w:rsidR="00545FE0" w:rsidRDefault="00000000">
      <w:pPr>
        <w:pStyle w:val="BodyText"/>
        <w:spacing w:before="24"/>
        <w:ind w:right="43"/>
      </w:pPr>
      <w:r>
        <w:t xml:space="preserve">Under this topic one of the following areas will be covered: Design and Analysis of Sequential and Parallel Algorithms. Complexity issues, Trends in Computer Science Logic, Quantum Computing and </w:t>
      </w:r>
      <w:r>
        <w:rPr>
          <w:spacing w:val="-2"/>
        </w:rPr>
        <w:t>Bioinformatics,</w:t>
      </w:r>
      <w:r>
        <w:rPr>
          <w:spacing w:val="-4"/>
        </w:rPr>
        <w:t xml:space="preserve"> </w:t>
      </w:r>
      <w:r>
        <w:rPr>
          <w:spacing w:val="-2"/>
        </w:rPr>
        <w:t>Theory</w:t>
      </w:r>
      <w:r>
        <w:rPr>
          <w:spacing w:val="-4"/>
        </w:rPr>
        <w:t xml:space="preserve"> </w:t>
      </w:r>
      <w:r>
        <w:rPr>
          <w:spacing w:val="-2"/>
        </w:rPr>
        <w:t>of</w:t>
      </w:r>
      <w:r>
        <w:rPr>
          <w:spacing w:val="-4"/>
        </w:rPr>
        <w:t xml:space="preserve"> </w:t>
      </w:r>
      <w:r>
        <w:rPr>
          <w:spacing w:val="-2"/>
        </w:rPr>
        <w:t>computability.</w:t>
      </w:r>
      <w:r>
        <w:rPr>
          <w:spacing w:val="-4"/>
        </w:rPr>
        <w:t xml:space="preserve"> </w:t>
      </w:r>
      <w:r>
        <w:rPr>
          <w:spacing w:val="-2"/>
        </w:rPr>
        <w:t>Formal</w:t>
      </w:r>
      <w:r>
        <w:rPr>
          <w:spacing w:val="-5"/>
        </w:rPr>
        <w:t xml:space="preserve"> </w:t>
      </w:r>
      <w:r>
        <w:rPr>
          <w:spacing w:val="-2"/>
        </w:rPr>
        <w:t>Languages.</w:t>
      </w:r>
      <w:r>
        <w:rPr>
          <w:spacing w:val="-4"/>
        </w:rPr>
        <w:t xml:space="preserve"> </w:t>
      </w:r>
      <w:r>
        <w:rPr>
          <w:spacing w:val="-2"/>
        </w:rPr>
        <w:t xml:space="preserve">Semantics </w:t>
      </w:r>
      <w:r>
        <w:t>and Verification issues.</w:t>
      </w:r>
    </w:p>
    <w:p w14:paraId="55499DF0" w14:textId="77777777" w:rsidR="00545FE0" w:rsidRDefault="00000000">
      <w:pPr>
        <w:pStyle w:val="Heading3"/>
        <w:spacing w:before="103"/>
        <w:jc w:val="left"/>
      </w:pPr>
      <w:r>
        <w:rPr>
          <w:b w:val="0"/>
        </w:rPr>
        <w:br w:type="column"/>
      </w:r>
      <w:r>
        <w:rPr>
          <w:color w:val="00AEEF"/>
        </w:rPr>
        <w:t>COL864</w:t>
      </w:r>
      <w:r>
        <w:rPr>
          <w:color w:val="00AEEF"/>
          <w:spacing w:val="-2"/>
        </w:rPr>
        <w:t xml:space="preserve"> </w:t>
      </w:r>
      <w:r>
        <w:rPr>
          <w:color w:val="00AEEF"/>
        </w:rPr>
        <w:t>Special</w:t>
      </w:r>
      <w:r>
        <w:rPr>
          <w:color w:val="00AEEF"/>
          <w:spacing w:val="-2"/>
        </w:rPr>
        <w:t xml:space="preserve"> </w:t>
      </w:r>
      <w:r>
        <w:rPr>
          <w:color w:val="00AEEF"/>
        </w:rPr>
        <w:t>Topics</w:t>
      </w:r>
      <w:r>
        <w:rPr>
          <w:color w:val="00AEEF"/>
          <w:spacing w:val="-2"/>
        </w:rPr>
        <w:t xml:space="preserve"> </w:t>
      </w:r>
      <w:r>
        <w:rPr>
          <w:color w:val="00AEEF"/>
        </w:rPr>
        <w:t>in</w:t>
      </w:r>
      <w:r>
        <w:rPr>
          <w:color w:val="00AEEF"/>
          <w:spacing w:val="-2"/>
        </w:rPr>
        <w:t xml:space="preserve"> </w:t>
      </w:r>
      <w:r>
        <w:rPr>
          <w:color w:val="00AEEF"/>
        </w:rPr>
        <w:t>Artificial</w:t>
      </w:r>
      <w:r>
        <w:rPr>
          <w:color w:val="00AEEF"/>
          <w:spacing w:val="-2"/>
        </w:rPr>
        <w:t xml:space="preserve"> Intelligence</w:t>
      </w:r>
    </w:p>
    <w:p w14:paraId="043CEB0A" w14:textId="77777777" w:rsidR="00545FE0" w:rsidRDefault="00000000">
      <w:pPr>
        <w:pStyle w:val="Heading4"/>
      </w:pPr>
      <w:r>
        <w:t>3</w:t>
      </w:r>
      <w:r>
        <w:rPr>
          <w:spacing w:val="-1"/>
        </w:rPr>
        <w:t xml:space="preserve"> </w:t>
      </w:r>
      <w:r>
        <w:t>Credits (3-0-</w:t>
      </w:r>
      <w:r>
        <w:rPr>
          <w:spacing w:val="-5"/>
        </w:rPr>
        <w:t>0)</w:t>
      </w:r>
    </w:p>
    <w:p w14:paraId="301192DC" w14:textId="77777777" w:rsidR="00545FE0" w:rsidRDefault="00000000">
      <w:pPr>
        <w:spacing w:before="55"/>
        <w:ind w:left="123"/>
        <w:rPr>
          <w:sz w:val="18"/>
        </w:rPr>
      </w:pPr>
      <w:r>
        <w:rPr>
          <w:sz w:val="18"/>
        </w:rPr>
        <w:t>Pre-requisite(s):</w:t>
      </w:r>
      <w:r>
        <w:rPr>
          <w:spacing w:val="-6"/>
          <w:sz w:val="18"/>
        </w:rPr>
        <w:t xml:space="preserve"> </w:t>
      </w:r>
      <w:r>
        <w:rPr>
          <w:sz w:val="18"/>
        </w:rPr>
        <w:t>COL333</w:t>
      </w:r>
      <w:r>
        <w:rPr>
          <w:spacing w:val="-34"/>
          <w:sz w:val="18"/>
        </w:rPr>
        <w:t xml:space="preserve"> </w:t>
      </w:r>
      <w:r>
        <w:rPr>
          <w:sz w:val="18"/>
        </w:rPr>
        <w:t>/</w:t>
      </w:r>
      <w:r>
        <w:rPr>
          <w:spacing w:val="-34"/>
          <w:sz w:val="18"/>
        </w:rPr>
        <w:t xml:space="preserve"> </w:t>
      </w:r>
      <w:r>
        <w:rPr>
          <w:sz w:val="18"/>
        </w:rPr>
        <w:t>COL671</w:t>
      </w:r>
      <w:r>
        <w:rPr>
          <w:spacing w:val="-34"/>
          <w:sz w:val="18"/>
        </w:rPr>
        <w:t xml:space="preserve"> </w:t>
      </w:r>
      <w:r>
        <w:rPr>
          <w:sz w:val="18"/>
        </w:rPr>
        <w:t>/</w:t>
      </w:r>
      <w:r>
        <w:rPr>
          <w:spacing w:val="-34"/>
          <w:sz w:val="18"/>
        </w:rPr>
        <w:t xml:space="preserve"> </w:t>
      </w:r>
      <w:r>
        <w:rPr>
          <w:spacing w:val="-2"/>
          <w:sz w:val="18"/>
        </w:rPr>
        <w:t>Equivalent</w:t>
      </w:r>
    </w:p>
    <w:p w14:paraId="2D3BCC8D" w14:textId="77777777" w:rsidR="00545FE0" w:rsidRDefault="00000000">
      <w:pPr>
        <w:pStyle w:val="BodyText"/>
        <w:spacing w:before="24"/>
        <w:ind w:right="139"/>
      </w:pPr>
      <w:r>
        <w:t>Potential topics or themes which may be covered (one topic per offering) include: information extraction, industrial applications of</w:t>
      </w:r>
      <w:r>
        <w:rPr>
          <w:spacing w:val="40"/>
        </w:rPr>
        <w:t xml:space="preserve"> </w:t>
      </w:r>
      <w:r>
        <w:t>AI, advanced logic-based AI, Markov Decision Processes, statistical relational learning, etc.</w:t>
      </w:r>
    </w:p>
    <w:p w14:paraId="6A2313C3" w14:textId="77777777" w:rsidR="00545FE0" w:rsidRDefault="00545FE0">
      <w:pPr>
        <w:pStyle w:val="BodyText"/>
        <w:spacing w:before="32"/>
        <w:ind w:left="0"/>
        <w:jc w:val="left"/>
      </w:pPr>
    </w:p>
    <w:p w14:paraId="5EBA182C" w14:textId="77777777" w:rsidR="00545FE0" w:rsidRDefault="00000000">
      <w:pPr>
        <w:pStyle w:val="Heading3"/>
        <w:spacing w:before="1"/>
        <w:jc w:val="left"/>
      </w:pPr>
      <w:r>
        <w:rPr>
          <w:color w:val="00AEEF"/>
        </w:rPr>
        <w:t xml:space="preserve">COL865 Special Topics in Computer </w:t>
      </w:r>
      <w:r>
        <w:rPr>
          <w:color w:val="00AEEF"/>
          <w:spacing w:val="-2"/>
        </w:rPr>
        <w:t>Applications</w:t>
      </w:r>
    </w:p>
    <w:p w14:paraId="243E4540" w14:textId="77777777" w:rsidR="00545FE0" w:rsidRDefault="00000000">
      <w:pPr>
        <w:pStyle w:val="Heading4"/>
      </w:pPr>
      <w:r>
        <w:t>3</w:t>
      </w:r>
      <w:r>
        <w:rPr>
          <w:spacing w:val="-1"/>
        </w:rPr>
        <w:t xml:space="preserve"> </w:t>
      </w:r>
      <w:r>
        <w:t>Credits (3-0-</w:t>
      </w:r>
      <w:r>
        <w:rPr>
          <w:spacing w:val="-5"/>
        </w:rPr>
        <w:t>0)</w:t>
      </w:r>
    </w:p>
    <w:p w14:paraId="03F365FF" w14:textId="77777777" w:rsidR="00545FE0" w:rsidRDefault="00000000">
      <w:pPr>
        <w:spacing w:before="55"/>
        <w:ind w:left="123"/>
        <w:rPr>
          <w:sz w:val="18"/>
        </w:rPr>
      </w:pPr>
      <w:r>
        <w:rPr>
          <w:sz w:val="18"/>
        </w:rPr>
        <w:t>Pre-requisite(s):</w:t>
      </w:r>
      <w:r>
        <w:rPr>
          <w:spacing w:val="-6"/>
          <w:sz w:val="18"/>
        </w:rPr>
        <w:t xml:space="preserve"> </w:t>
      </w:r>
      <w:r>
        <w:rPr>
          <w:sz w:val="18"/>
        </w:rPr>
        <w:t>Permission</w:t>
      </w:r>
      <w:r>
        <w:rPr>
          <w:spacing w:val="-2"/>
          <w:sz w:val="18"/>
        </w:rPr>
        <w:t xml:space="preserve"> </w:t>
      </w:r>
      <w:r>
        <w:rPr>
          <w:sz w:val="18"/>
        </w:rPr>
        <w:t>of</w:t>
      </w:r>
      <w:r>
        <w:rPr>
          <w:spacing w:val="-3"/>
          <w:sz w:val="18"/>
        </w:rPr>
        <w:t xml:space="preserve"> </w:t>
      </w:r>
      <w:r>
        <w:rPr>
          <w:sz w:val="18"/>
        </w:rPr>
        <w:t>the</w:t>
      </w:r>
      <w:r>
        <w:rPr>
          <w:spacing w:val="-2"/>
          <w:sz w:val="18"/>
        </w:rPr>
        <w:t xml:space="preserve"> Instructor</w:t>
      </w:r>
    </w:p>
    <w:p w14:paraId="2B9C8E87" w14:textId="77777777" w:rsidR="00545FE0" w:rsidRDefault="00000000">
      <w:pPr>
        <w:pStyle w:val="BodyText"/>
        <w:ind w:right="258"/>
        <w:jc w:val="left"/>
      </w:pPr>
      <w:r>
        <w:t>Special topic that focuses on special topics and research problems</w:t>
      </w:r>
      <w:r>
        <w:rPr>
          <w:spacing w:val="80"/>
        </w:rPr>
        <w:t xml:space="preserve"> </w:t>
      </w:r>
      <w:r>
        <w:t>of importance in this area.</w:t>
      </w:r>
    </w:p>
    <w:p w14:paraId="30148EEF" w14:textId="77777777" w:rsidR="00545FE0" w:rsidRDefault="00545FE0">
      <w:pPr>
        <w:pStyle w:val="BodyText"/>
        <w:spacing w:before="35"/>
        <w:ind w:left="0"/>
        <w:jc w:val="left"/>
      </w:pPr>
    </w:p>
    <w:p w14:paraId="1FBC4204" w14:textId="77777777" w:rsidR="00545FE0" w:rsidRDefault="00000000">
      <w:pPr>
        <w:pStyle w:val="Heading3"/>
        <w:spacing w:before="1"/>
        <w:jc w:val="left"/>
      </w:pPr>
      <w:r>
        <w:rPr>
          <w:color w:val="00AEEF"/>
        </w:rPr>
        <w:t xml:space="preserve">COL866 Special Topics in </w:t>
      </w:r>
      <w:r>
        <w:rPr>
          <w:color w:val="00AEEF"/>
          <w:spacing w:val="-2"/>
        </w:rPr>
        <w:t>Algorithms</w:t>
      </w:r>
    </w:p>
    <w:p w14:paraId="143D491B" w14:textId="77777777" w:rsidR="00545FE0" w:rsidRDefault="00000000">
      <w:pPr>
        <w:pStyle w:val="Heading4"/>
      </w:pPr>
      <w:r>
        <w:t>3</w:t>
      </w:r>
      <w:r>
        <w:rPr>
          <w:spacing w:val="-1"/>
        </w:rPr>
        <w:t xml:space="preserve"> </w:t>
      </w:r>
      <w:r>
        <w:t>Credits (3-0-</w:t>
      </w:r>
      <w:r>
        <w:rPr>
          <w:spacing w:val="-5"/>
        </w:rPr>
        <w:t>0)</w:t>
      </w:r>
    </w:p>
    <w:p w14:paraId="0E2A4663" w14:textId="77777777" w:rsidR="00545FE0" w:rsidRDefault="00000000">
      <w:pPr>
        <w:spacing w:before="55"/>
        <w:ind w:left="123"/>
        <w:rPr>
          <w:sz w:val="18"/>
        </w:rPr>
      </w:pPr>
      <w:r>
        <w:rPr>
          <w:sz w:val="18"/>
        </w:rPr>
        <w:t>Pre-requisite(s):</w:t>
      </w:r>
      <w:r>
        <w:rPr>
          <w:spacing w:val="-3"/>
          <w:sz w:val="18"/>
        </w:rPr>
        <w:t xml:space="preserve"> </w:t>
      </w:r>
      <w:r>
        <w:rPr>
          <w:sz w:val="18"/>
        </w:rPr>
        <w:t>COL</w:t>
      </w:r>
      <w:r>
        <w:rPr>
          <w:spacing w:val="-1"/>
          <w:sz w:val="18"/>
        </w:rPr>
        <w:t xml:space="preserve"> </w:t>
      </w:r>
      <w:r>
        <w:rPr>
          <w:sz w:val="18"/>
        </w:rPr>
        <w:t>351</w:t>
      </w:r>
      <w:r>
        <w:rPr>
          <w:spacing w:val="-1"/>
          <w:sz w:val="18"/>
        </w:rPr>
        <w:t xml:space="preserve"> </w:t>
      </w:r>
      <w:r>
        <w:rPr>
          <w:sz w:val="18"/>
        </w:rPr>
        <w:t>OR</w:t>
      </w:r>
      <w:r>
        <w:rPr>
          <w:spacing w:val="-1"/>
          <w:sz w:val="18"/>
        </w:rPr>
        <w:t xml:space="preserve"> </w:t>
      </w:r>
      <w:r>
        <w:rPr>
          <w:spacing w:val="-2"/>
          <w:sz w:val="18"/>
        </w:rPr>
        <w:t>Equivalent</w:t>
      </w:r>
    </w:p>
    <w:p w14:paraId="06DAF293" w14:textId="77777777" w:rsidR="00545FE0" w:rsidRDefault="00000000">
      <w:pPr>
        <w:pStyle w:val="BodyText"/>
        <w:ind w:right="128"/>
      </w:pPr>
      <w:r>
        <w:t>The</w:t>
      </w:r>
      <w:r>
        <w:rPr>
          <w:spacing w:val="-10"/>
        </w:rPr>
        <w:t xml:space="preserve"> </w:t>
      </w:r>
      <w:r>
        <w:t>course</w:t>
      </w:r>
      <w:r>
        <w:rPr>
          <w:spacing w:val="-10"/>
        </w:rPr>
        <w:t xml:space="preserve"> </w:t>
      </w:r>
      <w:r>
        <w:t>will</w:t>
      </w:r>
      <w:r>
        <w:rPr>
          <w:spacing w:val="-11"/>
        </w:rPr>
        <w:t xml:space="preserve"> </w:t>
      </w:r>
      <w:r>
        <w:t>focus</w:t>
      </w:r>
      <w:r>
        <w:rPr>
          <w:spacing w:val="-10"/>
        </w:rPr>
        <w:t xml:space="preserve"> </w:t>
      </w:r>
      <w:r>
        <w:t>on</w:t>
      </w:r>
      <w:r>
        <w:rPr>
          <w:spacing w:val="-11"/>
        </w:rPr>
        <w:t xml:space="preserve"> </w:t>
      </w:r>
      <w:r>
        <w:t>specialized</w:t>
      </w:r>
      <w:r>
        <w:rPr>
          <w:spacing w:val="-11"/>
        </w:rPr>
        <w:t xml:space="preserve"> </w:t>
      </w:r>
      <w:r>
        <w:t>topics</w:t>
      </w:r>
      <w:r>
        <w:rPr>
          <w:spacing w:val="-11"/>
        </w:rPr>
        <w:t xml:space="preserve"> </w:t>
      </w:r>
      <w:r>
        <w:t>in</w:t>
      </w:r>
      <w:r>
        <w:rPr>
          <w:spacing w:val="-11"/>
        </w:rPr>
        <w:t xml:space="preserve"> </w:t>
      </w:r>
      <w:r>
        <w:t>areas</w:t>
      </w:r>
      <w:r>
        <w:rPr>
          <w:spacing w:val="-11"/>
        </w:rPr>
        <w:t xml:space="preserve"> </w:t>
      </w:r>
      <w:r>
        <w:t>like</w:t>
      </w:r>
      <w:r>
        <w:rPr>
          <w:spacing w:val="-10"/>
        </w:rPr>
        <w:t xml:space="preserve"> </w:t>
      </w:r>
      <w:r>
        <w:t xml:space="preserve">Computational Topology, </w:t>
      </w:r>
      <w:r>
        <w:rPr>
          <w:spacing w:val="11"/>
        </w:rPr>
        <w:t xml:space="preserve">Manufacturing processes, Quantum </w:t>
      </w:r>
      <w:r>
        <w:rPr>
          <w:spacing w:val="13"/>
        </w:rPr>
        <w:t xml:space="preserve">Computing, </w:t>
      </w:r>
      <w:r>
        <w:t xml:space="preserve">Computational Biology, Randomized algorithms and other </w:t>
      </w:r>
      <w:proofErr w:type="gramStart"/>
      <w:r>
        <w:t>research intensive</w:t>
      </w:r>
      <w:proofErr w:type="gramEnd"/>
      <w:r>
        <w:t xml:space="preserve"> topics.</w:t>
      </w:r>
    </w:p>
    <w:p w14:paraId="1898A422" w14:textId="77777777" w:rsidR="00545FE0" w:rsidRDefault="00545FE0">
      <w:pPr>
        <w:pStyle w:val="BodyText"/>
        <w:spacing w:before="62"/>
        <w:ind w:left="0"/>
        <w:jc w:val="left"/>
      </w:pPr>
    </w:p>
    <w:p w14:paraId="32DD5EB4" w14:textId="77777777" w:rsidR="00545FE0" w:rsidRDefault="00000000">
      <w:pPr>
        <w:pStyle w:val="Heading3"/>
        <w:jc w:val="left"/>
      </w:pPr>
      <w:r>
        <w:rPr>
          <w:color w:val="00AEEF"/>
        </w:rPr>
        <w:t xml:space="preserve">COL867 Special Topics in </w:t>
      </w:r>
      <w:proofErr w:type="gramStart"/>
      <w:r>
        <w:rPr>
          <w:color w:val="00AEEF"/>
        </w:rPr>
        <w:t>High Speed</w:t>
      </w:r>
      <w:proofErr w:type="gramEnd"/>
      <w:r>
        <w:rPr>
          <w:color w:val="00AEEF"/>
        </w:rPr>
        <w:t xml:space="preserve"> </w:t>
      </w:r>
      <w:r>
        <w:rPr>
          <w:color w:val="00AEEF"/>
          <w:spacing w:val="-2"/>
        </w:rPr>
        <w:t>Networks</w:t>
      </w:r>
    </w:p>
    <w:p w14:paraId="7186FBA0" w14:textId="77777777" w:rsidR="00545FE0" w:rsidRDefault="00000000">
      <w:pPr>
        <w:pStyle w:val="Heading4"/>
      </w:pPr>
      <w:r>
        <w:t>3</w:t>
      </w:r>
      <w:r>
        <w:rPr>
          <w:spacing w:val="-1"/>
        </w:rPr>
        <w:t xml:space="preserve"> </w:t>
      </w:r>
      <w:r>
        <w:t>Credits (3-0-</w:t>
      </w:r>
      <w:r>
        <w:rPr>
          <w:spacing w:val="-5"/>
        </w:rPr>
        <w:t>0)</w:t>
      </w:r>
    </w:p>
    <w:p w14:paraId="627019F7" w14:textId="77777777" w:rsidR="00545FE0" w:rsidRDefault="00000000">
      <w:pPr>
        <w:spacing w:before="55"/>
        <w:ind w:left="123"/>
        <w:rPr>
          <w:sz w:val="18"/>
        </w:rPr>
      </w:pPr>
      <w:r>
        <w:rPr>
          <w:sz w:val="18"/>
        </w:rPr>
        <w:t>Pre-requisite(s):</w:t>
      </w:r>
      <w:r>
        <w:rPr>
          <w:spacing w:val="-3"/>
          <w:sz w:val="18"/>
        </w:rPr>
        <w:t xml:space="preserve"> </w:t>
      </w:r>
      <w:r>
        <w:rPr>
          <w:sz w:val="18"/>
        </w:rPr>
        <w:t>COL334</w:t>
      </w:r>
      <w:r>
        <w:rPr>
          <w:spacing w:val="-2"/>
          <w:sz w:val="18"/>
        </w:rPr>
        <w:t xml:space="preserve"> </w:t>
      </w:r>
      <w:r>
        <w:rPr>
          <w:sz w:val="18"/>
        </w:rPr>
        <w:t>OR</w:t>
      </w:r>
      <w:r>
        <w:rPr>
          <w:spacing w:val="-1"/>
          <w:sz w:val="18"/>
        </w:rPr>
        <w:t xml:space="preserve"> </w:t>
      </w:r>
      <w:r>
        <w:rPr>
          <w:spacing w:val="-2"/>
          <w:sz w:val="18"/>
        </w:rPr>
        <w:t>COL672</w:t>
      </w:r>
    </w:p>
    <w:p w14:paraId="01A107DA" w14:textId="77777777" w:rsidR="00545FE0" w:rsidRDefault="00000000">
      <w:pPr>
        <w:pStyle w:val="BodyText"/>
        <w:ind w:right="138"/>
      </w:pPr>
      <w:r>
        <w:t>The course will be delivered through a mix of lectures and paper reading</w:t>
      </w:r>
      <w:r>
        <w:rPr>
          <w:spacing w:val="-2"/>
        </w:rPr>
        <w:t xml:space="preserve"> </w:t>
      </w:r>
      <w:r>
        <w:t>seminars</w:t>
      </w:r>
      <w:r>
        <w:rPr>
          <w:spacing w:val="-2"/>
        </w:rPr>
        <w:t xml:space="preserve"> </w:t>
      </w:r>
      <w:r>
        <w:t>on</w:t>
      </w:r>
      <w:r>
        <w:rPr>
          <w:spacing w:val="-2"/>
        </w:rPr>
        <w:t xml:space="preserve"> </w:t>
      </w:r>
      <w:r>
        <w:t>advanced</w:t>
      </w:r>
      <w:r>
        <w:rPr>
          <w:spacing w:val="-2"/>
        </w:rPr>
        <w:t xml:space="preserve"> </w:t>
      </w:r>
      <w:r>
        <w:t>topics</w:t>
      </w:r>
      <w:r>
        <w:rPr>
          <w:spacing w:val="-2"/>
        </w:rPr>
        <w:t xml:space="preserve"> </w:t>
      </w:r>
      <w:r>
        <w:t>in</w:t>
      </w:r>
      <w:r>
        <w:rPr>
          <w:spacing w:val="-2"/>
        </w:rPr>
        <w:t xml:space="preserve"> </w:t>
      </w:r>
      <w:r>
        <w:t>Computer</w:t>
      </w:r>
      <w:r>
        <w:rPr>
          <w:spacing w:val="-2"/>
        </w:rPr>
        <w:t xml:space="preserve"> </w:t>
      </w:r>
      <w:r>
        <w:t>Networks.</w:t>
      </w:r>
      <w:r>
        <w:rPr>
          <w:spacing w:val="-2"/>
        </w:rPr>
        <w:t xml:space="preserve"> </w:t>
      </w:r>
      <w:r>
        <w:t>Hands- on</w:t>
      </w:r>
      <w:r>
        <w:rPr>
          <w:spacing w:val="38"/>
        </w:rPr>
        <w:t xml:space="preserve"> </w:t>
      </w:r>
      <w:r>
        <w:t>projects</w:t>
      </w:r>
      <w:r>
        <w:rPr>
          <w:spacing w:val="38"/>
        </w:rPr>
        <w:t xml:space="preserve"> </w:t>
      </w:r>
      <w:r>
        <w:t>will</w:t>
      </w:r>
      <w:r>
        <w:rPr>
          <w:spacing w:val="38"/>
        </w:rPr>
        <w:t xml:space="preserve"> </w:t>
      </w:r>
      <w:r>
        <w:t>be</w:t>
      </w:r>
      <w:r>
        <w:rPr>
          <w:spacing w:val="39"/>
        </w:rPr>
        <w:t xml:space="preserve"> </w:t>
      </w:r>
      <w:r>
        <w:t>conceptualized</w:t>
      </w:r>
      <w:r>
        <w:rPr>
          <w:spacing w:val="38"/>
        </w:rPr>
        <w:t xml:space="preserve"> </w:t>
      </w:r>
      <w:r>
        <w:t>to</w:t>
      </w:r>
      <w:r>
        <w:rPr>
          <w:spacing w:val="38"/>
        </w:rPr>
        <w:t xml:space="preserve"> </w:t>
      </w:r>
      <w:r>
        <w:t>challenge</w:t>
      </w:r>
      <w:r>
        <w:rPr>
          <w:spacing w:val="38"/>
        </w:rPr>
        <w:t xml:space="preserve"> </w:t>
      </w:r>
      <w:r>
        <w:t>students</w:t>
      </w:r>
      <w:r>
        <w:rPr>
          <w:spacing w:val="38"/>
        </w:rPr>
        <w:t xml:space="preserve"> </w:t>
      </w:r>
      <w:r>
        <w:t>to</w:t>
      </w:r>
      <w:r>
        <w:rPr>
          <w:spacing w:val="38"/>
        </w:rPr>
        <w:t xml:space="preserve"> </w:t>
      </w:r>
      <w:r>
        <w:t>take up current research problems in areas such as software defined networking, content distribution, advanced TCP methodologies,</w:t>
      </w:r>
      <w:r>
        <w:rPr>
          <w:spacing w:val="40"/>
        </w:rPr>
        <w:t xml:space="preserve"> </w:t>
      </w:r>
      <w:r>
        <w:t>delay</w:t>
      </w:r>
      <w:r>
        <w:rPr>
          <w:spacing w:val="-13"/>
        </w:rPr>
        <w:t xml:space="preserve"> </w:t>
      </w:r>
      <w:r>
        <w:t>tolerant</w:t>
      </w:r>
      <w:r>
        <w:rPr>
          <w:spacing w:val="-12"/>
        </w:rPr>
        <w:t xml:space="preserve"> </w:t>
      </w:r>
      <w:r>
        <w:t>networking,</w:t>
      </w:r>
      <w:r>
        <w:rPr>
          <w:spacing w:val="-13"/>
        </w:rPr>
        <w:t xml:space="preserve"> </w:t>
      </w:r>
      <w:r>
        <w:t>data</w:t>
      </w:r>
      <w:r>
        <w:rPr>
          <w:spacing w:val="-12"/>
        </w:rPr>
        <w:t xml:space="preserve"> </w:t>
      </w:r>
      <w:r>
        <w:t>center</w:t>
      </w:r>
      <w:r>
        <w:rPr>
          <w:spacing w:val="-13"/>
        </w:rPr>
        <w:t xml:space="preserve"> </w:t>
      </w:r>
      <w:r>
        <w:t>networking,</w:t>
      </w:r>
      <w:r>
        <w:rPr>
          <w:spacing w:val="-12"/>
        </w:rPr>
        <w:t xml:space="preserve"> </w:t>
      </w:r>
      <w:r>
        <w:t>home</w:t>
      </w:r>
      <w:r>
        <w:rPr>
          <w:spacing w:val="-13"/>
        </w:rPr>
        <w:t xml:space="preserve"> </w:t>
      </w:r>
      <w:r>
        <w:t>networking, green networking, clean state architecture for the Internet, Internet of things, etc.</w:t>
      </w:r>
    </w:p>
    <w:p w14:paraId="19B6F7FC" w14:textId="77777777" w:rsidR="00545FE0" w:rsidRDefault="00545FE0">
      <w:pPr>
        <w:pStyle w:val="BodyText"/>
        <w:spacing w:before="85"/>
        <w:ind w:left="0"/>
        <w:jc w:val="left"/>
      </w:pPr>
    </w:p>
    <w:p w14:paraId="1B544475" w14:textId="77777777" w:rsidR="00545FE0" w:rsidRDefault="00000000">
      <w:pPr>
        <w:pStyle w:val="Heading3"/>
        <w:spacing w:before="1"/>
        <w:jc w:val="left"/>
      </w:pPr>
      <w:r>
        <w:rPr>
          <w:color w:val="00AEEF"/>
        </w:rPr>
        <w:t xml:space="preserve">COL868 Special topics in Database </w:t>
      </w:r>
      <w:r>
        <w:rPr>
          <w:color w:val="00AEEF"/>
          <w:spacing w:val="-2"/>
        </w:rPr>
        <w:t>Systems</w:t>
      </w:r>
    </w:p>
    <w:p w14:paraId="0AD30D8B" w14:textId="77777777" w:rsidR="00545FE0" w:rsidRDefault="00000000">
      <w:pPr>
        <w:pStyle w:val="Heading4"/>
      </w:pPr>
      <w:r>
        <w:t>3</w:t>
      </w:r>
      <w:r>
        <w:rPr>
          <w:spacing w:val="-1"/>
        </w:rPr>
        <w:t xml:space="preserve"> </w:t>
      </w:r>
      <w:r>
        <w:t>Credits (3-0-</w:t>
      </w:r>
      <w:r>
        <w:rPr>
          <w:spacing w:val="-5"/>
        </w:rPr>
        <w:t>0)</w:t>
      </w:r>
    </w:p>
    <w:p w14:paraId="5DBB3ED6" w14:textId="77777777" w:rsidR="00545FE0" w:rsidRDefault="00000000">
      <w:pPr>
        <w:spacing w:before="55"/>
        <w:ind w:left="123"/>
        <w:rPr>
          <w:sz w:val="18"/>
        </w:rPr>
      </w:pPr>
      <w:r>
        <w:rPr>
          <w:sz w:val="18"/>
        </w:rPr>
        <w:t>Pre-requisite(s):</w:t>
      </w:r>
      <w:r>
        <w:rPr>
          <w:spacing w:val="-6"/>
          <w:sz w:val="18"/>
        </w:rPr>
        <w:t xml:space="preserve"> </w:t>
      </w:r>
      <w:r>
        <w:rPr>
          <w:sz w:val="18"/>
        </w:rPr>
        <w:t>COL334</w:t>
      </w:r>
      <w:r>
        <w:rPr>
          <w:spacing w:val="-34"/>
          <w:sz w:val="18"/>
        </w:rPr>
        <w:t xml:space="preserve"> </w:t>
      </w:r>
      <w:r>
        <w:rPr>
          <w:sz w:val="18"/>
        </w:rPr>
        <w:t>/</w:t>
      </w:r>
      <w:r>
        <w:rPr>
          <w:spacing w:val="-34"/>
          <w:sz w:val="18"/>
        </w:rPr>
        <w:t xml:space="preserve"> </w:t>
      </w:r>
      <w:r>
        <w:rPr>
          <w:sz w:val="18"/>
        </w:rPr>
        <w:t>COL672</w:t>
      </w:r>
      <w:r>
        <w:rPr>
          <w:spacing w:val="-34"/>
          <w:sz w:val="18"/>
        </w:rPr>
        <w:t xml:space="preserve"> </w:t>
      </w:r>
      <w:r>
        <w:rPr>
          <w:sz w:val="18"/>
        </w:rPr>
        <w:t>/</w:t>
      </w:r>
      <w:r>
        <w:rPr>
          <w:spacing w:val="-34"/>
          <w:sz w:val="18"/>
        </w:rPr>
        <w:t xml:space="preserve"> </w:t>
      </w:r>
      <w:r>
        <w:rPr>
          <w:spacing w:val="-2"/>
          <w:sz w:val="18"/>
        </w:rPr>
        <w:t>Equivalent</w:t>
      </w:r>
    </w:p>
    <w:p w14:paraId="736675D0" w14:textId="77777777" w:rsidR="00545FE0" w:rsidRDefault="00000000">
      <w:pPr>
        <w:pStyle w:val="BodyText"/>
        <w:ind w:right="139"/>
      </w:pPr>
      <w:r>
        <w:t>The contents would include specific advanced topics in Database Management</w:t>
      </w:r>
      <w:r>
        <w:rPr>
          <w:spacing w:val="35"/>
        </w:rPr>
        <w:t xml:space="preserve"> </w:t>
      </w:r>
      <w:r>
        <w:t>Systems</w:t>
      </w:r>
      <w:r>
        <w:rPr>
          <w:spacing w:val="35"/>
        </w:rPr>
        <w:t xml:space="preserve"> </w:t>
      </w:r>
      <w:r>
        <w:t>in</w:t>
      </w:r>
      <w:r>
        <w:rPr>
          <w:spacing w:val="35"/>
        </w:rPr>
        <w:t xml:space="preserve"> </w:t>
      </w:r>
      <w:r>
        <w:t>which</w:t>
      </w:r>
      <w:r>
        <w:rPr>
          <w:spacing w:val="35"/>
        </w:rPr>
        <w:t xml:space="preserve"> </w:t>
      </w:r>
      <w:r>
        <w:t>research</w:t>
      </w:r>
      <w:r>
        <w:rPr>
          <w:spacing w:val="35"/>
        </w:rPr>
        <w:t xml:space="preserve"> </w:t>
      </w:r>
      <w:r>
        <w:t>is</w:t>
      </w:r>
      <w:r>
        <w:rPr>
          <w:spacing w:val="35"/>
        </w:rPr>
        <w:t xml:space="preserve"> </w:t>
      </w:r>
      <w:r>
        <w:t>currently</w:t>
      </w:r>
      <w:r>
        <w:rPr>
          <w:spacing w:val="35"/>
        </w:rPr>
        <w:t xml:space="preserve"> </w:t>
      </w:r>
      <w:r>
        <w:t>going</w:t>
      </w:r>
      <w:r>
        <w:rPr>
          <w:spacing w:val="35"/>
        </w:rPr>
        <w:t xml:space="preserve"> </w:t>
      </w:r>
      <w:r>
        <w:t>on</w:t>
      </w:r>
      <w:r>
        <w:rPr>
          <w:spacing w:val="35"/>
        </w:rPr>
        <w:t xml:space="preserve"> </w:t>
      </w:r>
      <w:r>
        <w:t>in the department. These would be announced every time the course</w:t>
      </w:r>
      <w:r>
        <w:rPr>
          <w:spacing w:val="40"/>
        </w:rPr>
        <w:t xml:space="preserve"> </w:t>
      </w:r>
      <w:r>
        <w:t>is offered.</w:t>
      </w:r>
    </w:p>
    <w:p w14:paraId="3CC29B75" w14:textId="77777777" w:rsidR="00545FE0" w:rsidRDefault="00545FE0">
      <w:pPr>
        <w:pStyle w:val="BodyText"/>
        <w:spacing w:before="90"/>
        <w:ind w:left="0"/>
        <w:jc w:val="left"/>
      </w:pPr>
    </w:p>
    <w:p w14:paraId="10D2AAC1" w14:textId="77777777" w:rsidR="00545FE0" w:rsidRDefault="00000000">
      <w:pPr>
        <w:pStyle w:val="Heading3"/>
      </w:pPr>
      <w:r>
        <w:rPr>
          <w:color w:val="00AEEF"/>
        </w:rPr>
        <w:t xml:space="preserve">COL869 Special topics in </w:t>
      </w:r>
      <w:r>
        <w:rPr>
          <w:color w:val="00AEEF"/>
          <w:spacing w:val="-2"/>
        </w:rPr>
        <w:t>Concurrency</w:t>
      </w:r>
    </w:p>
    <w:p w14:paraId="7CED5A05" w14:textId="77777777" w:rsidR="00545FE0" w:rsidRDefault="00000000">
      <w:pPr>
        <w:pStyle w:val="Heading4"/>
        <w:jc w:val="both"/>
      </w:pPr>
      <w:r>
        <w:t>3</w:t>
      </w:r>
      <w:r>
        <w:rPr>
          <w:spacing w:val="-1"/>
        </w:rPr>
        <w:t xml:space="preserve"> </w:t>
      </w:r>
      <w:r>
        <w:t>Credits (3-0-</w:t>
      </w:r>
      <w:r>
        <w:rPr>
          <w:spacing w:val="-5"/>
        </w:rPr>
        <w:t>0)</w:t>
      </w:r>
    </w:p>
    <w:p w14:paraId="38A35C97" w14:textId="77777777" w:rsidR="00545FE0" w:rsidRDefault="00000000">
      <w:pPr>
        <w:pStyle w:val="BodyText"/>
        <w:ind w:right="139"/>
      </w:pPr>
      <w:r>
        <w:t>The course will focus on research issues in concurrent, distributed and mobile computations. Models of Concurrent, Distributed and Mobile</w:t>
      </w:r>
      <w:r>
        <w:rPr>
          <w:spacing w:val="39"/>
        </w:rPr>
        <w:t xml:space="preserve"> </w:t>
      </w:r>
      <w:r>
        <w:t>computation.</w:t>
      </w:r>
      <w:r>
        <w:rPr>
          <w:spacing w:val="39"/>
        </w:rPr>
        <w:t xml:space="preserve"> </w:t>
      </w:r>
      <w:r>
        <w:t>Process</w:t>
      </w:r>
      <w:r>
        <w:rPr>
          <w:spacing w:val="39"/>
        </w:rPr>
        <w:t xml:space="preserve"> </w:t>
      </w:r>
      <w:r>
        <w:t>calculi,</w:t>
      </w:r>
      <w:r>
        <w:rPr>
          <w:spacing w:val="39"/>
        </w:rPr>
        <w:t xml:space="preserve"> </w:t>
      </w:r>
      <w:r>
        <w:t>Event</w:t>
      </w:r>
      <w:r>
        <w:rPr>
          <w:spacing w:val="39"/>
        </w:rPr>
        <w:t xml:space="preserve"> </w:t>
      </w:r>
      <w:r>
        <w:t>Structures,</w:t>
      </w:r>
      <w:r>
        <w:rPr>
          <w:spacing w:val="39"/>
        </w:rPr>
        <w:t xml:space="preserve"> </w:t>
      </w:r>
      <w:r>
        <w:t>Petri</w:t>
      </w:r>
      <w:r>
        <w:rPr>
          <w:spacing w:val="39"/>
        </w:rPr>
        <w:t xml:space="preserve"> </w:t>
      </w:r>
      <w:r>
        <w:t xml:space="preserve">Nets </w:t>
      </w:r>
      <w:proofErr w:type="gramStart"/>
      <w:r>
        <w:t>an</w:t>
      </w:r>
      <w:proofErr w:type="gramEnd"/>
      <w:r>
        <w:t xml:space="preserve"> labeled transition systems. Implementations of concurrent and mobile,</w:t>
      </w:r>
      <w:r>
        <w:rPr>
          <w:spacing w:val="-3"/>
        </w:rPr>
        <w:t xml:space="preserve"> </w:t>
      </w:r>
      <w:r>
        <w:t>distributed</w:t>
      </w:r>
      <w:r>
        <w:rPr>
          <w:spacing w:val="-3"/>
        </w:rPr>
        <w:t xml:space="preserve"> </w:t>
      </w:r>
      <w:r>
        <w:t>programming</w:t>
      </w:r>
      <w:r>
        <w:rPr>
          <w:spacing w:val="-3"/>
        </w:rPr>
        <w:t xml:space="preserve"> </w:t>
      </w:r>
      <w:r>
        <w:t>languages.</w:t>
      </w:r>
      <w:r>
        <w:rPr>
          <w:spacing w:val="-3"/>
        </w:rPr>
        <w:t xml:space="preserve"> </w:t>
      </w:r>
      <w:r>
        <w:t>Logics</w:t>
      </w:r>
      <w:r>
        <w:rPr>
          <w:spacing w:val="-3"/>
        </w:rPr>
        <w:t xml:space="preserve"> </w:t>
      </w:r>
      <w:r>
        <w:t>and</w:t>
      </w:r>
      <w:r>
        <w:rPr>
          <w:spacing w:val="-3"/>
        </w:rPr>
        <w:t xml:space="preserve"> </w:t>
      </w:r>
      <w:r>
        <w:t>specification models for concurrent and mobile systems. Verification techniques and algorithms for model checking. Type systems for concurrent/ mobile programming languages. Applications of the above models and techniques.</w:t>
      </w:r>
    </w:p>
    <w:p w14:paraId="6E23E08C" w14:textId="77777777" w:rsidR="00545FE0" w:rsidRDefault="00545FE0">
      <w:pPr>
        <w:pStyle w:val="BodyText"/>
        <w:spacing w:before="28"/>
        <w:ind w:left="0"/>
        <w:jc w:val="left"/>
      </w:pPr>
    </w:p>
    <w:p w14:paraId="716A56F0" w14:textId="77777777" w:rsidR="00545FE0" w:rsidRDefault="00000000">
      <w:pPr>
        <w:pStyle w:val="Heading3"/>
        <w:jc w:val="left"/>
      </w:pPr>
      <w:r>
        <w:rPr>
          <w:color w:val="00AEEF"/>
        </w:rPr>
        <w:t xml:space="preserve">COL870 Special Topics in Machine </w:t>
      </w:r>
      <w:r>
        <w:rPr>
          <w:color w:val="00AEEF"/>
          <w:spacing w:val="-2"/>
        </w:rPr>
        <w:t>Learning</w:t>
      </w:r>
    </w:p>
    <w:p w14:paraId="17962D9A" w14:textId="77777777" w:rsidR="00545FE0" w:rsidRDefault="00000000">
      <w:pPr>
        <w:pStyle w:val="Heading4"/>
      </w:pPr>
      <w:r>
        <w:t>3</w:t>
      </w:r>
      <w:r>
        <w:rPr>
          <w:spacing w:val="-1"/>
        </w:rPr>
        <w:t xml:space="preserve"> </w:t>
      </w:r>
      <w:r>
        <w:t>Credits (3-0-</w:t>
      </w:r>
      <w:r>
        <w:rPr>
          <w:spacing w:val="-5"/>
        </w:rPr>
        <w:t>0)</w:t>
      </w:r>
    </w:p>
    <w:p w14:paraId="77601C86" w14:textId="77777777" w:rsidR="00545FE0" w:rsidRDefault="00000000">
      <w:pPr>
        <w:spacing w:before="55"/>
        <w:ind w:left="123"/>
        <w:rPr>
          <w:sz w:val="18"/>
        </w:rPr>
      </w:pPr>
      <w:r>
        <w:rPr>
          <w:sz w:val="18"/>
        </w:rPr>
        <w:t>Pre-requisite(s):</w:t>
      </w:r>
      <w:r>
        <w:rPr>
          <w:spacing w:val="-3"/>
          <w:sz w:val="18"/>
        </w:rPr>
        <w:t xml:space="preserve"> </w:t>
      </w:r>
      <w:r>
        <w:rPr>
          <w:sz w:val="18"/>
        </w:rPr>
        <w:t>COL341</w:t>
      </w:r>
      <w:r>
        <w:rPr>
          <w:spacing w:val="-2"/>
          <w:sz w:val="18"/>
        </w:rPr>
        <w:t xml:space="preserve"> </w:t>
      </w:r>
      <w:r>
        <w:rPr>
          <w:sz w:val="18"/>
        </w:rPr>
        <w:t>OR</w:t>
      </w:r>
      <w:r>
        <w:rPr>
          <w:spacing w:val="-1"/>
          <w:sz w:val="18"/>
        </w:rPr>
        <w:t xml:space="preserve"> </w:t>
      </w:r>
      <w:r>
        <w:rPr>
          <w:spacing w:val="-2"/>
          <w:sz w:val="18"/>
        </w:rPr>
        <w:t>Equivalent</w:t>
      </w:r>
    </w:p>
    <w:p w14:paraId="3D3327A2" w14:textId="77777777" w:rsidR="00545FE0" w:rsidRDefault="00000000">
      <w:pPr>
        <w:pStyle w:val="BodyText"/>
        <w:ind w:right="140"/>
      </w:pPr>
      <w:r>
        <w:t>Contents may vary based on the instructor’s expertise and interests within</w:t>
      </w:r>
      <w:r>
        <w:rPr>
          <w:spacing w:val="-2"/>
        </w:rPr>
        <w:t xml:space="preserve"> </w:t>
      </w:r>
      <w:r>
        <w:t>the</w:t>
      </w:r>
      <w:r>
        <w:rPr>
          <w:spacing w:val="-2"/>
        </w:rPr>
        <w:t xml:space="preserve"> </w:t>
      </w:r>
      <w:r>
        <w:t>broader</w:t>
      </w:r>
      <w:r>
        <w:rPr>
          <w:spacing w:val="-2"/>
        </w:rPr>
        <w:t xml:space="preserve"> </w:t>
      </w:r>
      <w:r>
        <w:t>area</w:t>
      </w:r>
      <w:r>
        <w:rPr>
          <w:spacing w:val="-2"/>
        </w:rPr>
        <w:t xml:space="preserve"> </w:t>
      </w:r>
      <w:r>
        <w:t>of</w:t>
      </w:r>
      <w:r>
        <w:rPr>
          <w:spacing w:val="-2"/>
        </w:rPr>
        <w:t xml:space="preserve"> </w:t>
      </w:r>
      <w:r>
        <w:t>Machine</w:t>
      </w:r>
      <w:r>
        <w:rPr>
          <w:spacing w:val="-2"/>
        </w:rPr>
        <w:t xml:space="preserve"> </w:t>
      </w:r>
      <w:r>
        <w:t>Learning.</w:t>
      </w:r>
      <w:r>
        <w:rPr>
          <w:spacing w:val="-2"/>
        </w:rPr>
        <w:t xml:space="preserve"> </w:t>
      </w:r>
      <w:r>
        <w:t>Example</w:t>
      </w:r>
      <w:r>
        <w:rPr>
          <w:spacing w:val="-2"/>
        </w:rPr>
        <w:t xml:space="preserve"> </w:t>
      </w:r>
      <w:r>
        <w:t>topics</w:t>
      </w:r>
      <w:r>
        <w:rPr>
          <w:spacing w:val="-2"/>
        </w:rPr>
        <w:t xml:space="preserve"> </w:t>
      </w:r>
      <w:r>
        <w:t xml:space="preserve">include (but not limiting to) Statistical Relational Learning, Markov Logic, Multiple Kernel Learning, Multi-agent Systems, Multi-Class Multi- </w:t>
      </w:r>
      <w:proofErr w:type="gramStart"/>
      <w:r>
        <w:t>label</w:t>
      </w:r>
      <w:proofErr w:type="gramEnd"/>
      <w:r>
        <w:t xml:space="preserve"> Learning, Deep Learning, Sum-Product Networks, Active and Semi-supervised Learning, Reinforcement Learning, Dealing with Very</w:t>
      </w:r>
      <w:r>
        <w:rPr>
          <w:spacing w:val="-11"/>
        </w:rPr>
        <w:t xml:space="preserve"> </w:t>
      </w:r>
      <w:r>
        <w:t>High-Dimensional</w:t>
      </w:r>
      <w:r>
        <w:rPr>
          <w:spacing w:val="-11"/>
        </w:rPr>
        <w:t xml:space="preserve"> </w:t>
      </w:r>
      <w:r>
        <w:t>Data,</w:t>
      </w:r>
      <w:r>
        <w:rPr>
          <w:spacing w:val="-11"/>
        </w:rPr>
        <w:t xml:space="preserve"> </w:t>
      </w:r>
      <w:r>
        <w:t>Learning</w:t>
      </w:r>
      <w:r>
        <w:rPr>
          <w:spacing w:val="-11"/>
        </w:rPr>
        <w:t xml:space="preserve"> </w:t>
      </w:r>
      <w:r>
        <w:t>with</w:t>
      </w:r>
      <w:r>
        <w:rPr>
          <w:spacing w:val="-11"/>
        </w:rPr>
        <w:t xml:space="preserve"> </w:t>
      </w:r>
      <w:r>
        <w:t>Streaming</w:t>
      </w:r>
      <w:r>
        <w:rPr>
          <w:spacing w:val="-11"/>
        </w:rPr>
        <w:t xml:space="preserve"> </w:t>
      </w:r>
      <w:r>
        <w:t>Data,</w:t>
      </w:r>
      <w:r>
        <w:rPr>
          <w:spacing w:val="-11"/>
        </w:rPr>
        <w:t xml:space="preserve"> </w:t>
      </w:r>
      <w:r>
        <w:t>Learning under Distributed Architecture.</w:t>
      </w:r>
    </w:p>
    <w:p w14:paraId="6E843B81" w14:textId="77777777" w:rsidR="00545FE0" w:rsidRDefault="00545FE0">
      <w:pPr>
        <w:sectPr w:rsidR="00545FE0" w:rsidSect="00220269">
          <w:type w:val="continuous"/>
          <w:pgSz w:w="11880" w:h="16920"/>
          <w:pgMar w:top="980" w:right="820" w:bottom="1000" w:left="840" w:header="0" w:footer="802" w:gutter="0"/>
          <w:cols w:num="2" w:space="720" w:equalWidth="0">
            <w:col w:w="5028" w:space="68"/>
            <w:col w:w="5124"/>
          </w:cols>
        </w:sectPr>
      </w:pPr>
    </w:p>
    <w:p w14:paraId="61EBB2E8" w14:textId="77777777" w:rsidR="00545FE0" w:rsidRDefault="00545FE0">
      <w:pPr>
        <w:pStyle w:val="BodyText"/>
        <w:spacing w:before="0"/>
        <w:ind w:left="0"/>
        <w:jc w:val="left"/>
        <w:rPr>
          <w:sz w:val="20"/>
        </w:rPr>
      </w:pPr>
    </w:p>
    <w:p w14:paraId="2A3B4F9D" w14:textId="77777777" w:rsidR="00545FE0" w:rsidRDefault="00545FE0">
      <w:pPr>
        <w:pStyle w:val="BodyText"/>
        <w:spacing w:before="183"/>
        <w:ind w:left="0"/>
        <w:jc w:val="left"/>
        <w:rPr>
          <w:sz w:val="20"/>
        </w:rPr>
      </w:pPr>
    </w:p>
    <w:p w14:paraId="406A1200" w14:textId="77777777" w:rsidR="00545FE0" w:rsidRDefault="00545FE0">
      <w:pPr>
        <w:rPr>
          <w:sz w:val="20"/>
        </w:rPr>
        <w:sectPr w:rsidR="00545FE0" w:rsidSect="00220269">
          <w:pgSz w:w="11880" w:h="16920"/>
          <w:pgMar w:top="940" w:right="820" w:bottom="1000" w:left="840" w:header="0" w:footer="802" w:gutter="0"/>
          <w:cols w:space="720"/>
        </w:sectPr>
      </w:pPr>
    </w:p>
    <w:p w14:paraId="40416D48" w14:textId="77777777" w:rsidR="00545FE0" w:rsidRDefault="00000000">
      <w:pPr>
        <w:pStyle w:val="Heading3"/>
        <w:spacing w:before="100"/>
        <w:jc w:val="left"/>
      </w:pPr>
      <w:r>
        <w:rPr>
          <w:color w:val="00AEEF"/>
        </w:rPr>
        <w:t xml:space="preserve">COL871 Special Topics in Programming </w:t>
      </w:r>
      <w:r>
        <w:rPr>
          <w:color w:val="00AEEF"/>
          <w:spacing w:val="-2"/>
        </w:rPr>
        <w:t>Languages</w:t>
      </w:r>
    </w:p>
    <w:p w14:paraId="290A307C" w14:textId="77777777" w:rsidR="00545FE0" w:rsidRDefault="00000000">
      <w:pPr>
        <w:pStyle w:val="Heading4"/>
      </w:pPr>
      <w:r>
        <w:t>3</w:t>
      </w:r>
      <w:r>
        <w:rPr>
          <w:spacing w:val="-1"/>
        </w:rPr>
        <w:t xml:space="preserve"> </w:t>
      </w:r>
      <w:r>
        <w:t>Credits (3-0-</w:t>
      </w:r>
      <w:r>
        <w:rPr>
          <w:spacing w:val="-5"/>
        </w:rPr>
        <w:t>0)</w:t>
      </w:r>
    </w:p>
    <w:p w14:paraId="06F2C9E9" w14:textId="77777777" w:rsidR="00545FE0" w:rsidRDefault="00000000">
      <w:pPr>
        <w:spacing w:before="55"/>
        <w:ind w:left="123"/>
        <w:rPr>
          <w:sz w:val="18"/>
        </w:rPr>
      </w:pPr>
      <w:r>
        <w:rPr>
          <w:sz w:val="18"/>
        </w:rPr>
        <w:t>Pre-requisite(s):</w:t>
      </w:r>
      <w:r>
        <w:rPr>
          <w:spacing w:val="-3"/>
          <w:sz w:val="18"/>
        </w:rPr>
        <w:t xml:space="preserve"> </w:t>
      </w:r>
      <w:r>
        <w:rPr>
          <w:sz w:val="18"/>
        </w:rPr>
        <w:t>COL765</w:t>
      </w:r>
      <w:r>
        <w:rPr>
          <w:spacing w:val="-1"/>
          <w:sz w:val="18"/>
        </w:rPr>
        <w:t xml:space="preserve"> </w:t>
      </w:r>
      <w:r>
        <w:rPr>
          <w:sz w:val="18"/>
        </w:rPr>
        <w:t>or</w:t>
      </w:r>
      <w:r>
        <w:rPr>
          <w:spacing w:val="-1"/>
          <w:sz w:val="18"/>
        </w:rPr>
        <w:t xml:space="preserve"> </w:t>
      </w:r>
      <w:r>
        <w:rPr>
          <w:spacing w:val="-2"/>
          <w:sz w:val="18"/>
        </w:rPr>
        <w:t>(COL226+COL202)</w:t>
      </w:r>
    </w:p>
    <w:p w14:paraId="2B38A059" w14:textId="77777777" w:rsidR="00545FE0" w:rsidRDefault="00000000">
      <w:pPr>
        <w:pStyle w:val="BodyText"/>
        <w:spacing w:before="24"/>
        <w:ind w:right="47"/>
      </w:pPr>
      <w:r>
        <w:t xml:space="preserve">The course will focus on one or more </w:t>
      </w:r>
      <w:proofErr w:type="spellStart"/>
      <w:r>
        <w:t>specialised</w:t>
      </w:r>
      <w:proofErr w:type="spellEnd"/>
      <w:r>
        <w:t xml:space="preserve"> research topics such as Operational and Denotational Semantics, Domain Specific Languages, Types Systems, Flow Analysis, Abstract Interpretation, Static Analysis, Program Synthesis, etc.</w:t>
      </w:r>
    </w:p>
    <w:p w14:paraId="366C52B8" w14:textId="77777777" w:rsidR="00545FE0" w:rsidRDefault="00000000">
      <w:pPr>
        <w:pStyle w:val="Heading3"/>
        <w:spacing w:before="155"/>
        <w:jc w:val="left"/>
      </w:pPr>
      <w:r>
        <w:rPr>
          <w:color w:val="00AEEF"/>
        </w:rPr>
        <w:t xml:space="preserve">COL872 Special Topics in </w:t>
      </w:r>
      <w:r>
        <w:rPr>
          <w:color w:val="00AEEF"/>
          <w:spacing w:val="-2"/>
        </w:rPr>
        <w:t>Cryptography</w:t>
      </w:r>
    </w:p>
    <w:p w14:paraId="74AE3542" w14:textId="77777777" w:rsidR="00545FE0" w:rsidRDefault="00000000">
      <w:pPr>
        <w:pStyle w:val="Heading4"/>
      </w:pPr>
      <w:r>
        <w:t>3</w:t>
      </w:r>
      <w:r>
        <w:rPr>
          <w:spacing w:val="-1"/>
        </w:rPr>
        <w:t xml:space="preserve"> </w:t>
      </w:r>
      <w:r>
        <w:t>Credits (3-0-</w:t>
      </w:r>
      <w:r>
        <w:rPr>
          <w:spacing w:val="-5"/>
        </w:rPr>
        <w:t>0)</w:t>
      </w:r>
    </w:p>
    <w:p w14:paraId="5A3E0BB4" w14:textId="77777777" w:rsidR="00545FE0" w:rsidRDefault="00000000">
      <w:pPr>
        <w:spacing w:before="55"/>
        <w:ind w:left="123"/>
        <w:rPr>
          <w:sz w:val="18"/>
        </w:rPr>
      </w:pPr>
      <w:r>
        <w:rPr>
          <w:sz w:val="18"/>
        </w:rPr>
        <w:t>Pre-requisite(s):</w:t>
      </w:r>
      <w:r>
        <w:rPr>
          <w:spacing w:val="-3"/>
          <w:sz w:val="18"/>
        </w:rPr>
        <w:t xml:space="preserve"> </w:t>
      </w:r>
      <w:r>
        <w:rPr>
          <w:sz w:val="18"/>
        </w:rPr>
        <w:t>COL759</w:t>
      </w:r>
      <w:r>
        <w:rPr>
          <w:spacing w:val="-1"/>
          <w:sz w:val="18"/>
        </w:rPr>
        <w:t xml:space="preserve"> </w:t>
      </w:r>
      <w:r>
        <w:rPr>
          <w:sz w:val="18"/>
        </w:rPr>
        <w:t>OR</w:t>
      </w:r>
      <w:r>
        <w:rPr>
          <w:spacing w:val="-1"/>
          <w:sz w:val="18"/>
        </w:rPr>
        <w:t xml:space="preserve"> </w:t>
      </w:r>
      <w:r>
        <w:rPr>
          <w:spacing w:val="-2"/>
          <w:sz w:val="18"/>
        </w:rPr>
        <w:t>Equivalent</w:t>
      </w:r>
    </w:p>
    <w:p w14:paraId="1953D36E" w14:textId="77777777" w:rsidR="00545FE0" w:rsidRDefault="00000000">
      <w:pPr>
        <w:pStyle w:val="BodyText"/>
        <w:spacing w:before="24"/>
        <w:ind w:right="49"/>
      </w:pPr>
      <w:r>
        <w:t>Contents</w:t>
      </w:r>
      <w:r>
        <w:rPr>
          <w:spacing w:val="40"/>
        </w:rPr>
        <w:t xml:space="preserve"> </w:t>
      </w:r>
      <w:r>
        <w:t>may</w:t>
      </w:r>
      <w:r>
        <w:rPr>
          <w:spacing w:val="40"/>
        </w:rPr>
        <w:t xml:space="preserve"> </w:t>
      </w:r>
      <w:r>
        <w:t>vary</w:t>
      </w:r>
      <w:r>
        <w:rPr>
          <w:spacing w:val="40"/>
        </w:rPr>
        <w:t xml:space="preserve"> </w:t>
      </w:r>
      <w:r>
        <w:t>based</w:t>
      </w:r>
      <w:r>
        <w:rPr>
          <w:spacing w:val="40"/>
        </w:rPr>
        <w:t xml:space="preserve"> </w:t>
      </w:r>
      <w:r>
        <w:t>on</w:t>
      </w:r>
      <w:r>
        <w:rPr>
          <w:spacing w:val="40"/>
        </w:rPr>
        <w:t xml:space="preserve"> </w:t>
      </w:r>
      <w:r>
        <w:t>the</w:t>
      </w:r>
      <w:r>
        <w:rPr>
          <w:spacing w:val="40"/>
        </w:rPr>
        <w:t xml:space="preserve"> </w:t>
      </w:r>
      <w:r>
        <w:t>instructor’s</w:t>
      </w:r>
      <w:r>
        <w:rPr>
          <w:spacing w:val="40"/>
        </w:rPr>
        <w:t xml:space="preserve"> </w:t>
      </w:r>
      <w:r>
        <w:t>interests</w:t>
      </w:r>
      <w:r>
        <w:rPr>
          <w:spacing w:val="40"/>
        </w:rPr>
        <w:t xml:space="preserve"> </w:t>
      </w:r>
      <w:r>
        <w:t>within</w:t>
      </w:r>
      <w:r>
        <w:rPr>
          <w:spacing w:val="80"/>
        </w:rPr>
        <w:t xml:space="preserve"> </w:t>
      </w:r>
      <w:r>
        <w:t>the broader area of Cryptography. Examples include CCA secure encryption, multiparty computation, leakage resilient cryptography, broadcast encryption, fully homomorphic encryption, obfuscation, functional encryption, zero knowledge, private information retrieval, byzantine agreement, cryptography against extreme attacks etc.</w:t>
      </w:r>
    </w:p>
    <w:p w14:paraId="3FE2F109" w14:textId="77777777" w:rsidR="00545FE0" w:rsidRDefault="00000000">
      <w:pPr>
        <w:pStyle w:val="Heading3"/>
        <w:spacing w:before="153"/>
      </w:pPr>
      <w:r>
        <w:rPr>
          <w:color w:val="00AEEF"/>
          <w:spacing w:val="-2"/>
        </w:rPr>
        <w:t>COL873</w:t>
      </w:r>
      <w:r>
        <w:rPr>
          <w:color w:val="00AEEF"/>
          <w:spacing w:val="-7"/>
        </w:rPr>
        <w:t xml:space="preserve"> </w:t>
      </w:r>
      <w:r>
        <w:rPr>
          <w:color w:val="00AEEF"/>
          <w:spacing w:val="-2"/>
        </w:rPr>
        <w:t>Special</w:t>
      </w:r>
      <w:r>
        <w:rPr>
          <w:color w:val="00AEEF"/>
          <w:spacing w:val="-7"/>
        </w:rPr>
        <w:t xml:space="preserve"> </w:t>
      </w:r>
      <w:r>
        <w:rPr>
          <w:color w:val="00AEEF"/>
          <w:spacing w:val="-2"/>
        </w:rPr>
        <w:t>Topics</w:t>
      </w:r>
      <w:r>
        <w:rPr>
          <w:color w:val="00AEEF"/>
          <w:spacing w:val="-7"/>
        </w:rPr>
        <w:t xml:space="preserve"> </w:t>
      </w:r>
      <w:r>
        <w:rPr>
          <w:color w:val="00AEEF"/>
          <w:spacing w:val="-2"/>
        </w:rPr>
        <w:t>in</w:t>
      </w:r>
      <w:r>
        <w:rPr>
          <w:color w:val="00AEEF"/>
          <w:spacing w:val="-7"/>
        </w:rPr>
        <w:t xml:space="preserve"> </w:t>
      </w:r>
      <w:r>
        <w:rPr>
          <w:color w:val="00AEEF"/>
          <w:spacing w:val="-2"/>
        </w:rPr>
        <w:t>Natural</w:t>
      </w:r>
      <w:r>
        <w:rPr>
          <w:color w:val="00AEEF"/>
          <w:spacing w:val="-7"/>
        </w:rPr>
        <w:t xml:space="preserve"> </w:t>
      </w:r>
      <w:r>
        <w:rPr>
          <w:color w:val="00AEEF"/>
          <w:spacing w:val="-2"/>
        </w:rPr>
        <w:t>Language</w:t>
      </w:r>
      <w:r>
        <w:rPr>
          <w:color w:val="00AEEF"/>
          <w:spacing w:val="-7"/>
        </w:rPr>
        <w:t xml:space="preserve"> </w:t>
      </w:r>
      <w:r>
        <w:rPr>
          <w:color w:val="00AEEF"/>
          <w:spacing w:val="-2"/>
        </w:rPr>
        <w:t>Processing</w:t>
      </w:r>
    </w:p>
    <w:p w14:paraId="0045CA74" w14:textId="77777777" w:rsidR="00545FE0" w:rsidRDefault="00000000">
      <w:pPr>
        <w:pStyle w:val="Heading4"/>
        <w:jc w:val="both"/>
      </w:pPr>
      <w:r>
        <w:t>3</w:t>
      </w:r>
      <w:r>
        <w:rPr>
          <w:spacing w:val="-1"/>
        </w:rPr>
        <w:t xml:space="preserve"> </w:t>
      </w:r>
      <w:r>
        <w:t>Credits (3-0-</w:t>
      </w:r>
      <w:r>
        <w:rPr>
          <w:spacing w:val="-5"/>
        </w:rPr>
        <w:t>0)</w:t>
      </w:r>
    </w:p>
    <w:p w14:paraId="10747200" w14:textId="77777777" w:rsidR="00545FE0" w:rsidRDefault="00000000">
      <w:pPr>
        <w:spacing w:before="55"/>
        <w:ind w:left="123"/>
        <w:jc w:val="both"/>
        <w:rPr>
          <w:sz w:val="18"/>
        </w:rPr>
      </w:pPr>
      <w:r>
        <w:rPr>
          <w:sz w:val="18"/>
        </w:rPr>
        <w:t>Pre-requisite(s):</w:t>
      </w:r>
      <w:r>
        <w:rPr>
          <w:spacing w:val="-4"/>
          <w:sz w:val="18"/>
        </w:rPr>
        <w:t xml:space="preserve"> </w:t>
      </w:r>
      <w:r>
        <w:rPr>
          <w:spacing w:val="-2"/>
          <w:sz w:val="18"/>
        </w:rPr>
        <w:t>COL772</w:t>
      </w:r>
    </w:p>
    <w:p w14:paraId="5E4623C5" w14:textId="77777777" w:rsidR="00545FE0" w:rsidRDefault="00000000">
      <w:pPr>
        <w:pStyle w:val="BodyText"/>
        <w:ind w:right="49"/>
      </w:pPr>
      <w:r>
        <w:t xml:space="preserve">The course will focus on one or two </w:t>
      </w:r>
      <w:proofErr w:type="spellStart"/>
      <w:r>
        <w:t>specialised</w:t>
      </w:r>
      <w:proofErr w:type="spellEnd"/>
      <w:r>
        <w:t xml:space="preserve"> research topics such as conversational systems, question answering, semantic parsing, representation learning, linguistics in machine learning, automated </w:t>
      </w:r>
      <w:proofErr w:type="spellStart"/>
      <w:r>
        <w:t>summarisation</w:t>
      </w:r>
      <w:proofErr w:type="spellEnd"/>
      <w:r>
        <w:t xml:space="preserve"> systems, etc.</w:t>
      </w:r>
    </w:p>
    <w:p w14:paraId="43D7267F" w14:textId="77777777" w:rsidR="00545FE0" w:rsidRDefault="00000000">
      <w:pPr>
        <w:pStyle w:val="Heading3"/>
        <w:spacing w:before="156"/>
        <w:ind w:right="47"/>
      </w:pPr>
      <w:r>
        <w:rPr>
          <w:color w:val="00AEEF"/>
        </w:rPr>
        <w:t xml:space="preserve">COL874 Special Topics in Compilers and Language </w:t>
      </w:r>
      <w:r>
        <w:rPr>
          <w:color w:val="00AEEF"/>
          <w:spacing w:val="-2"/>
        </w:rPr>
        <w:t>Implementation</w:t>
      </w:r>
    </w:p>
    <w:p w14:paraId="2FECB1B3" w14:textId="77777777" w:rsidR="00545FE0" w:rsidRDefault="00000000">
      <w:pPr>
        <w:pStyle w:val="Heading4"/>
        <w:spacing w:before="25"/>
        <w:jc w:val="both"/>
      </w:pPr>
      <w:r>
        <w:t>3</w:t>
      </w:r>
      <w:r>
        <w:rPr>
          <w:spacing w:val="-1"/>
        </w:rPr>
        <w:t xml:space="preserve"> </w:t>
      </w:r>
      <w:r>
        <w:t>Credits (3-0-</w:t>
      </w:r>
      <w:r>
        <w:rPr>
          <w:spacing w:val="-5"/>
        </w:rPr>
        <w:t>0)</w:t>
      </w:r>
    </w:p>
    <w:p w14:paraId="2669F885" w14:textId="77777777" w:rsidR="00545FE0" w:rsidRDefault="00000000">
      <w:pPr>
        <w:spacing w:before="56"/>
        <w:ind w:left="123"/>
        <w:jc w:val="both"/>
        <w:rPr>
          <w:sz w:val="18"/>
        </w:rPr>
      </w:pPr>
      <w:r>
        <w:rPr>
          <w:sz w:val="18"/>
        </w:rPr>
        <w:t>Pre-requisite(s):</w:t>
      </w:r>
      <w:r>
        <w:rPr>
          <w:spacing w:val="-3"/>
          <w:sz w:val="18"/>
        </w:rPr>
        <w:t xml:space="preserve"> </w:t>
      </w:r>
      <w:r>
        <w:rPr>
          <w:sz w:val="18"/>
        </w:rPr>
        <w:t>COL765</w:t>
      </w:r>
      <w:r>
        <w:rPr>
          <w:spacing w:val="-1"/>
          <w:sz w:val="18"/>
        </w:rPr>
        <w:t xml:space="preserve"> </w:t>
      </w:r>
      <w:r>
        <w:rPr>
          <w:sz w:val="18"/>
        </w:rPr>
        <w:t>or</w:t>
      </w:r>
      <w:r>
        <w:rPr>
          <w:spacing w:val="-1"/>
          <w:sz w:val="18"/>
        </w:rPr>
        <w:t xml:space="preserve"> </w:t>
      </w:r>
      <w:r>
        <w:rPr>
          <w:spacing w:val="-2"/>
          <w:sz w:val="18"/>
        </w:rPr>
        <w:t>(COL226+COL202)</w:t>
      </w:r>
    </w:p>
    <w:p w14:paraId="4A6FCDA6" w14:textId="77777777" w:rsidR="00545FE0" w:rsidRDefault="00000000">
      <w:pPr>
        <w:pStyle w:val="BodyText"/>
        <w:ind w:right="48"/>
      </w:pPr>
      <w:r>
        <w:t>The</w:t>
      </w:r>
      <w:r>
        <w:rPr>
          <w:spacing w:val="-9"/>
        </w:rPr>
        <w:t xml:space="preserve"> </w:t>
      </w:r>
      <w:r>
        <w:t>course</w:t>
      </w:r>
      <w:r>
        <w:rPr>
          <w:spacing w:val="-9"/>
        </w:rPr>
        <w:t xml:space="preserve"> </w:t>
      </w:r>
      <w:r>
        <w:t>will</w:t>
      </w:r>
      <w:r>
        <w:rPr>
          <w:spacing w:val="-9"/>
        </w:rPr>
        <w:t xml:space="preserve"> </w:t>
      </w:r>
      <w:r>
        <w:t>focus</w:t>
      </w:r>
      <w:r>
        <w:rPr>
          <w:spacing w:val="-9"/>
        </w:rPr>
        <w:t xml:space="preserve"> </w:t>
      </w:r>
      <w:r>
        <w:t>on</w:t>
      </w:r>
      <w:r>
        <w:rPr>
          <w:spacing w:val="-9"/>
        </w:rPr>
        <w:t xml:space="preserve"> </w:t>
      </w:r>
      <w:r>
        <w:t>one</w:t>
      </w:r>
      <w:r>
        <w:rPr>
          <w:spacing w:val="-9"/>
        </w:rPr>
        <w:t xml:space="preserve"> </w:t>
      </w:r>
      <w:r>
        <w:t>or</w:t>
      </w:r>
      <w:r>
        <w:rPr>
          <w:spacing w:val="-9"/>
        </w:rPr>
        <w:t xml:space="preserve"> </w:t>
      </w:r>
      <w:r>
        <w:t>more</w:t>
      </w:r>
      <w:r>
        <w:rPr>
          <w:spacing w:val="-9"/>
        </w:rPr>
        <w:t xml:space="preserve"> </w:t>
      </w:r>
      <w:proofErr w:type="spellStart"/>
      <w:r>
        <w:t>specialised</w:t>
      </w:r>
      <w:proofErr w:type="spellEnd"/>
      <w:r>
        <w:rPr>
          <w:spacing w:val="-9"/>
        </w:rPr>
        <w:t xml:space="preserve"> </w:t>
      </w:r>
      <w:r>
        <w:t>research</w:t>
      </w:r>
      <w:r>
        <w:rPr>
          <w:spacing w:val="-9"/>
        </w:rPr>
        <w:t xml:space="preserve"> </w:t>
      </w:r>
      <w:r>
        <w:t>topics</w:t>
      </w:r>
      <w:r>
        <w:rPr>
          <w:spacing w:val="-9"/>
        </w:rPr>
        <w:t xml:space="preserve"> </w:t>
      </w:r>
      <w:r>
        <w:t>such as</w:t>
      </w:r>
      <w:r>
        <w:rPr>
          <w:spacing w:val="-13"/>
        </w:rPr>
        <w:t xml:space="preserve"> </w:t>
      </w:r>
      <w:r>
        <w:t>Runtime</w:t>
      </w:r>
      <w:r>
        <w:rPr>
          <w:spacing w:val="-12"/>
        </w:rPr>
        <w:t xml:space="preserve"> </w:t>
      </w:r>
      <w:r>
        <w:t>Environments,</w:t>
      </w:r>
      <w:r>
        <w:rPr>
          <w:spacing w:val="-13"/>
        </w:rPr>
        <w:t xml:space="preserve"> </w:t>
      </w:r>
      <w:r>
        <w:t>Dynamic</w:t>
      </w:r>
      <w:r>
        <w:rPr>
          <w:spacing w:val="-12"/>
        </w:rPr>
        <w:t xml:space="preserve"> </w:t>
      </w:r>
      <w:r>
        <w:t>Analysis,</w:t>
      </w:r>
      <w:r>
        <w:rPr>
          <w:spacing w:val="-13"/>
        </w:rPr>
        <w:t xml:space="preserve"> </w:t>
      </w:r>
      <w:r>
        <w:t>Runtime</w:t>
      </w:r>
      <w:r>
        <w:rPr>
          <w:spacing w:val="-12"/>
        </w:rPr>
        <w:t xml:space="preserve"> </w:t>
      </w:r>
      <w:r>
        <w:t>Monitoring</w:t>
      </w:r>
      <w:r>
        <w:rPr>
          <w:spacing w:val="-13"/>
        </w:rPr>
        <w:t xml:space="preserve"> </w:t>
      </w:r>
      <w:r>
        <w:t xml:space="preserve">and Verification, Code </w:t>
      </w:r>
      <w:proofErr w:type="spellStart"/>
      <w:r>
        <w:t>Optimisation</w:t>
      </w:r>
      <w:proofErr w:type="spellEnd"/>
      <w:r>
        <w:t>, Code Generation, Machine Program Synthesis, etc.</w:t>
      </w:r>
    </w:p>
    <w:p w14:paraId="3E313026" w14:textId="77777777" w:rsidR="00545FE0" w:rsidRDefault="00000000">
      <w:pPr>
        <w:pStyle w:val="Heading3"/>
        <w:spacing w:before="170"/>
        <w:jc w:val="left"/>
      </w:pPr>
      <w:r>
        <w:rPr>
          <w:color w:val="00AEEF"/>
        </w:rPr>
        <w:t xml:space="preserve">COL876 Special Topics in Formal </w:t>
      </w:r>
      <w:r>
        <w:rPr>
          <w:color w:val="00AEEF"/>
          <w:spacing w:val="-2"/>
        </w:rPr>
        <w:t>Methods</w:t>
      </w:r>
    </w:p>
    <w:p w14:paraId="0010E94A" w14:textId="77777777" w:rsidR="00545FE0" w:rsidRDefault="00000000">
      <w:pPr>
        <w:pStyle w:val="Heading4"/>
      </w:pPr>
      <w:r>
        <w:t>3</w:t>
      </w:r>
      <w:r>
        <w:rPr>
          <w:spacing w:val="-1"/>
        </w:rPr>
        <w:t xml:space="preserve"> </w:t>
      </w:r>
      <w:r>
        <w:t>Credits (3-0-</w:t>
      </w:r>
      <w:r>
        <w:rPr>
          <w:spacing w:val="-5"/>
        </w:rPr>
        <w:t>0)</w:t>
      </w:r>
    </w:p>
    <w:p w14:paraId="23D27A4D" w14:textId="77777777" w:rsidR="00545FE0" w:rsidRDefault="00000000">
      <w:pPr>
        <w:spacing w:before="55"/>
        <w:ind w:left="123"/>
        <w:rPr>
          <w:sz w:val="18"/>
        </w:rPr>
      </w:pPr>
      <w:r>
        <w:rPr>
          <w:sz w:val="18"/>
        </w:rPr>
        <w:t>Pre-requisite(s):</w:t>
      </w:r>
      <w:r>
        <w:rPr>
          <w:spacing w:val="-3"/>
          <w:sz w:val="18"/>
        </w:rPr>
        <w:t xml:space="preserve"> </w:t>
      </w:r>
      <w:r>
        <w:rPr>
          <w:sz w:val="18"/>
        </w:rPr>
        <w:t>COL765</w:t>
      </w:r>
      <w:r>
        <w:rPr>
          <w:spacing w:val="-1"/>
          <w:sz w:val="18"/>
        </w:rPr>
        <w:t xml:space="preserve"> </w:t>
      </w:r>
      <w:r>
        <w:rPr>
          <w:sz w:val="18"/>
        </w:rPr>
        <w:t>or</w:t>
      </w:r>
      <w:r>
        <w:rPr>
          <w:spacing w:val="-1"/>
          <w:sz w:val="18"/>
        </w:rPr>
        <w:t xml:space="preserve"> </w:t>
      </w:r>
      <w:r>
        <w:rPr>
          <w:spacing w:val="-2"/>
          <w:sz w:val="18"/>
        </w:rPr>
        <w:t>(COL703+COL226)</w:t>
      </w:r>
    </w:p>
    <w:p w14:paraId="5CAA9B36" w14:textId="77777777" w:rsidR="00545FE0" w:rsidRDefault="00000000">
      <w:pPr>
        <w:pStyle w:val="BodyText"/>
        <w:ind w:right="38"/>
      </w:pPr>
      <w:r>
        <w:t>The</w:t>
      </w:r>
      <w:r>
        <w:rPr>
          <w:spacing w:val="28"/>
        </w:rPr>
        <w:t xml:space="preserve"> </w:t>
      </w:r>
      <w:r>
        <w:t>course</w:t>
      </w:r>
      <w:r>
        <w:rPr>
          <w:spacing w:val="28"/>
        </w:rPr>
        <w:t xml:space="preserve"> </w:t>
      </w:r>
      <w:r>
        <w:t>will</w:t>
      </w:r>
      <w:r>
        <w:rPr>
          <w:spacing w:val="28"/>
        </w:rPr>
        <w:t xml:space="preserve"> </w:t>
      </w:r>
      <w:r>
        <w:t>focus</w:t>
      </w:r>
      <w:r>
        <w:rPr>
          <w:spacing w:val="28"/>
        </w:rPr>
        <w:t xml:space="preserve"> </w:t>
      </w:r>
      <w:r>
        <w:t>on</w:t>
      </w:r>
      <w:r>
        <w:rPr>
          <w:spacing w:val="28"/>
        </w:rPr>
        <w:t xml:space="preserve"> </w:t>
      </w:r>
      <w:r>
        <w:t>one</w:t>
      </w:r>
      <w:r>
        <w:rPr>
          <w:spacing w:val="28"/>
        </w:rPr>
        <w:t xml:space="preserve"> </w:t>
      </w:r>
      <w:r>
        <w:t>or</w:t>
      </w:r>
      <w:r>
        <w:rPr>
          <w:spacing w:val="28"/>
        </w:rPr>
        <w:t xml:space="preserve"> </w:t>
      </w:r>
      <w:r>
        <w:t>more</w:t>
      </w:r>
      <w:r>
        <w:rPr>
          <w:spacing w:val="28"/>
        </w:rPr>
        <w:t xml:space="preserve"> </w:t>
      </w:r>
      <w:proofErr w:type="spellStart"/>
      <w:r>
        <w:t>specialised</w:t>
      </w:r>
      <w:proofErr w:type="spellEnd"/>
      <w:r>
        <w:rPr>
          <w:spacing w:val="28"/>
        </w:rPr>
        <w:t xml:space="preserve"> </w:t>
      </w:r>
      <w:r>
        <w:t>research</w:t>
      </w:r>
      <w:r>
        <w:rPr>
          <w:spacing w:val="28"/>
        </w:rPr>
        <w:t xml:space="preserve"> </w:t>
      </w:r>
      <w:r>
        <w:t>topics in: Model-checking; theorem-proving; rewriting; abstractions and abstraction refinement; formal frameworks for specification and modelling; game-theoretic techniques; verification of probabilistic systems;</w:t>
      </w:r>
      <w:r>
        <w:rPr>
          <w:spacing w:val="80"/>
        </w:rPr>
        <w:t xml:space="preserve"> </w:t>
      </w:r>
      <w:r>
        <w:t>Markov</w:t>
      </w:r>
      <w:r>
        <w:rPr>
          <w:spacing w:val="80"/>
        </w:rPr>
        <w:t xml:space="preserve"> </w:t>
      </w:r>
      <w:r>
        <w:t>decision</w:t>
      </w:r>
      <w:r>
        <w:rPr>
          <w:spacing w:val="80"/>
        </w:rPr>
        <w:t xml:space="preserve"> </w:t>
      </w:r>
      <w:r>
        <w:t>processes;</w:t>
      </w:r>
      <w:r>
        <w:rPr>
          <w:spacing w:val="80"/>
        </w:rPr>
        <w:t xml:space="preserve"> </w:t>
      </w:r>
      <w:r>
        <w:t>symbolic-,</w:t>
      </w:r>
      <w:r>
        <w:rPr>
          <w:spacing w:val="80"/>
        </w:rPr>
        <w:t xml:space="preserve"> </w:t>
      </w:r>
      <w:r>
        <w:t>abstraction- and</w:t>
      </w:r>
      <w:r>
        <w:rPr>
          <w:spacing w:val="39"/>
        </w:rPr>
        <w:t xml:space="preserve"> </w:t>
      </w:r>
      <w:r>
        <w:t>automata-based</w:t>
      </w:r>
      <w:r>
        <w:rPr>
          <w:spacing w:val="39"/>
        </w:rPr>
        <w:t xml:space="preserve"> </w:t>
      </w:r>
      <w:r>
        <w:t>methods</w:t>
      </w:r>
      <w:r>
        <w:rPr>
          <w:spacing w:val="39"/>
        </w:rPr>
        <w:t xml:space="preserve"> </w:t>
      </w:r>
      <w:r>
        <w:t>and</w:t>
      </w:r>
      <w:r>
        <w:rPr>
          <w:spacing w:val="39"/>
        </w:rPr>
        <w:t xml:space="preserve"> </w:t>
      </w:r>
      <w:r>
        <w:t>algorithms</w:t>
      </w:r>
      <w:r>
        <w:rPr>
          <w:spacing w:val="39"/>
        </w:rPr>
        <w:t xml:space="preserve"> </w:t>
      </w:r>
      <w:r>
        <w:t>for</w:t>
      </w:r>
      <w:r>
        <w:rPr>
          <w:spacing w:val="39"/>
        </w:rPr>
        <w:t xml:space="preserve"> </w:t>
      </w:r>
      <w:r>
        <w:t>the</w:t>
      </w:r>
      <w:r>
        <w:rPr>
          <w:spacing w:val="39"/>
        </w:rPr>
        <w:t xml:space="preserve"> </w:t>
      </w:r>
      <w:r>
        <w:t xml:space="preserve">verification of </w:t>
      </w:r>
      <w:r>
        <w:rPr>
          <w:spacing w:val="11"/>
        </w:rPr>
        <w:t xml:space="preserve">hardware, software, </w:t>
      </w:r>
      <w:r>
        <w:rPr>
          <w:spacing w:val="10"/>
        </w:rPr>
        <w:t xml:space="preserve">hybrid, </w:t>
      </w:r>
      <w:r>
        <w:rPr>
          <w:spacing w:val="12"/>
        </w:rPr>
        <w:t>real-</w:t>
      </w:r>
      <w:r>
        <w:rPr>
          <w:spacing w:val="10"/>
        </w:rPr>
        <w:t xml:space="preserve">time, </w:t>
      </w:r>
      <w:r>
        <w:rPr>
          <w:spacing w:val="11"/>
        </w:rPr>
        <w:t xml:space="preserve">concurrent </w:t>
      </w:r>
      <w:r>
        <w:rPr>
          <w:spacing w:val="13"/>
        </w:rPr>
        <w:t xml:space="preserve">and </w:t>
      </w:r>
      <w:r>
        <w:t>distributed systems.</w:t>
      </w:r>
    </w:p>
    <w:p w14:paraId="181159C9" w14:textId="77777777" w:rsidR="00545FE0" w:rsidRDefault="00000000">
      <w:pPr>
        <w:pStyle w:val="Heading3"/>
        <w:spacing w:before="179"/>
        <w:jc w:val="left"/>
      </w:pPr>
      <w:r>
        <w:rPr>
          <w:color w:val="00AEEF"/>
        </w:rPr>
        <w:t xml:space="preserve">COL886 Special Topics in Operating </w:t>
      </w:r>
      <w:r>
        <w:rPr>
          <w:color w:val="00AEEF"/>
          <w:spacing w:val="-2"/>
        </w:rPr>
        <w:t>Systems</w:t>
      </w:r>
    </w:p>
    <w:p w14:paraId="6CAE2E76" w14:textId="77777777" w:rsidR="00545FE0" w:rsidRDefault="00000000">
      <w:pPr>
        <w:pStyle w:val="Heading4"/>
      </w:pPr>
      <w:r>
        <w:t>3</w:t>
      </w:r>
      <w:r>
        <w:rPr>
          <w:spacing w:val="-1"/>
        </w:rPr>
        <w:t xml:space="preserve"> </w:t>
      </w:r>
      <w:r>
        <w:t>Credits (3-0-</w:t>
      </w:r>
      <w:r>
        <w:rPr>
          <w:spacing w:val="-5"/>
        </w:rPr>
        <w:t>0)</w:t>
      </w:r>
    </w:p>
    <w:p w14:paraId="713958C7" w14:textId="77777777" w:rsidR="00545FE0" w:rsidRDefault="00000000">
      <w:pPr>
        <w:pStyle w:val="BodyText"/>
        <w:spacing w:before="24"/>
        <w:jc w:val="left"/>
      </w:pPr>
      <w:r>
        <w:t>Special</w:t>
      </w:r>
      <w:r>
        <w:rPr>
          <w:spacing w:val="40"/>
        </w:rPr>
        <w:t xml:space="preserve"> </w:t>
      </w:r>
      <w:r>
        <w:t>topic</w:t>
      </w:r>
      <w:r>
        <w:rPr>
          <w:spacing w:val="40"/>
        </w:rPr>
        <w:t xml:space="preserve"> </w:t>
      </w:r>
      <w:r>
        <w:t>that</w:t>
      </w:r>
      <w:r>
        <w:rPr>
          <w:spacing w:val="40"/>
        </w:rPr>
        <w:t xml:space="preserve"> </w:t>
      </w:r>
      <w:r>
        <w:t>focuses</w:t>
      </w:r>
      <w:r>
        <w:rPr>
          <w:spacing w:val="40"/>
        </w:rPr>
        <w:t xml:space="preserve"> </w:t>
      </w:r>
      <w:r>
        <w:t>on</w:t>
      </w:r>
      <w:r>
        <w:rPr>
          <w:spacing w:val="40"/>
        </w:rPr>
        <w:t xml:space="preserve"> </w:t>
      </w:r>
      <w:r>
        <w:t>the</w:t>
      </w:r>
      <w:r>
        <w:rPr>
          <w:spacing w:val="40"/>
        </w:rPr>
        <w:t xml:space="preserve"> </w:t>
      </w:r>
      <w:r>
        <w:t>state</w:t>
      </w:r>
      <w:r>
        <w:rPr>
          <w:spacing w:val="40"/>
        </w:rPr>
        <w:t xml:space="preserve"> </w:t>
      </w:r>
      <w:r>
        <w:t>of</w:t>
      </w:r>
      <w:r>
        <w:rPr>
          <w:spacing w:val="40"/>
        </w:rPr>
        <w:t xml:space="preserve"> </w:t>
      </w:r>
      <w:r>
        <w:t>the</w:t>
      </w:r>
      <w:r>
        <w:rPr>
          <w:spacing w:val="40"/>
        </w:rPr>
        <w:t xml:space="preserve"> </w:t>
      </w:r>
      <w:r>
        <w:t>art</w:t>
      </w:r>
      <w:r>
        <w:rPr>
          <w:spacing w:val="40"/>
        </w:rPr>
        <w:t xml:space="preserve"> </w:t>
      </w:r>
      <w:r>
        <w:t>and</w:t>
      </w:r>
      <w:r>
        <w:rPr>
          <w:spacing w:val="40"/>
        </w:rPr>
        <w:t xml:space="preserve"> </w:t>
      </w:r>
      <w:r>
        <w:t>research problems of importance in this area.</w:t>
      </w:r>
    </w:p>
    <w:p w14:paraId="400FCA7F" w14:textId="77777777" w:rsidR="00545FE0" w:rsidRDefault="00000000">
      <w:pPr>
        <w:pStyle w:val="Heading3"/>
        <w:spacing w:before="186"/>
        <w:ind w:right="45"/>
      </w:pPr>
      <w:r>
        <w:rPr>
          <w:color w:val="00AEEF"/>
        </w:rPr>
        <w:t>COV876 Special Module on Automated Reasoning Methods for Program Analysis</w:t>
      </w:r>
    </w:p>
    <w:p w14:paraId="38D83BE2" w14:textId="77777777" w:rsidR="00545FE0" w:rsidRDefault="00000000">
      <w:pPr>
        <w:pStyle w:val="Heading4"/>
        <w:spacing w:before="25" w:line="302" w:lineRule="auto"/>
        <w:ind w:right="193"/>
        <w:jc w:val="both"/>
      </w:pPr>
      <w:r>
        <w:t>Course</w:t>
      </w:r>
      <w:r>
        <w:rPr>
          <w:spacing w:val="-5"/>
        </w:rPr>
        <w:t xml:space="preserve"> </w:t>
      </w:r>
      <w:r>
        <w:t>Categories:</w:t>
      </w:r>
      <w:r>
        <w:rPr>
          <w:spacing w:val="-6"/>
        </w:rPr>
        <w:t xml:space="preserve"> </w:t>
      </w:r>
      <w:r>
        <w:t>DE</w:t>
      </w:r>
      <w:r>
        <w:rPr>
          <w:spacing w:val="-5"/>
        </w:rPr>
        <w:t xml:space="preserve"> </w:t>
      </w:r>
      <w:r>
        <w:t>for</w:t>
      </w:r>
      <w:r>
        <w:rPr>
          <w:spacing w:val="-5"/>
        </w:rPr>
        <w:t xml:space="preserve"> </w:t>
      </w:r>
      <w:r>
        <w:t>CSI.</w:t>
      </w:r>
      <w:r>
        <w:rPr>
          <w:spacing w:val="-5"/>
        </w:rPr>
        <w:t xml:space="preserve"> </w:t>
      </w:r>
      <w:r>
        <w:t>PE</w:t>
      </w:r>
      <w:r>
        <w:rPr>
          <w:spacing w:val="-5"/>
        </w:rPr>
        <w:t xml:space="preserve"> </w:t>
      </w:r>
      <w:r>
        <w:t>for</w:t>
      </w:r>
      <w:r>
        <w:rPr>
          <w:spacing w:val="-5"/>
        </w:rPr>
        <w:t xml:space="preserve"> </w:t>
      </w:r>
      <w:r>
        <w:t>CS5.</w:t>
      </w:r>
      <w:r>
        <w:rPr>
          <w:spacing w:val="-5"/>
        </w:rPr>
        <w:t xml:space="preserve"> </w:t>
      </w:r>
      <w:r>
        <w:t>PE(SS)</w:t>
      </w:r>
      <w:r>
        <w:rPr>
          <w:spacing w:val="-5"/>
        </w:rPr>
        <w:t xml:space="preserve"> </w:t>
      </w:r>
      <w:r>
        <w:t>for</w:t>
      </w:r>
      <w:r>
        <w:rPr>
          <w:spacing w:val="-6"/>
        </w:rPr>
        <w:t xml:space="preserve"> </w:t>
      </w:r>
      <w:r>
        <w:t>MCS. 1 Credit (1-0-0)</w:t>
      </w:r>
    </w:p>
    <w:p w14:paraId="5A7E2D75" w14:textId="77777777" w:rsidR="00545FE0" w:rsidRDefault="00000000">
      <w:pPr>
        <w:spacing w:line="215" w:lineRule="exact"/>
        <w:ind w:left="123"/>
        <w:jc w:val="both"/>
        <w:rPr>
          <w:sz w:val="18"/>
        </w:rPr>
      </w:pPr>
      <w:r>
        <w:rPr>
          <w:sz w:val="18"/>
        </w:rPr>
        <w:t>Pre-requisite(s):</w:t>
      </w:r>
      <w:r>
        <w:rPr>
          <w:spacing w:val="-3"/>
          <w:sz w:val="18"/>
        </w:rPr>
        <w:t xml:space="preserve"> </w:t>
      </w:r>
      <w:r>
        <w:rPr>
          <w:sz w:val="18"/>
        </w:rPr>
        <w:t>EC100</w:t>
      </w:r>
      <w:r>
        <w:rPr>
          <w:spacing w:val="-2"/>
          <w:sz w:val="18"/>
        </w:rPr>
        <w:t xml:space="preserve"> </w:t>
      </w:r>
      <w:r>
        <w:rPr>
          <w:sz w:val="18"/>
        </w:rPr>
        <w:t>for</w:t>
      </w:r>
      <w:r>
        <w:rPr>
          <w:spacing w:val="-1"/>
          <w:sz w:val="18"/>
        </w:rPr>
        <w:t xml:space="preserve"> </w:t>
      </w:r>
      <w:r>
        <w:rPr>
          <w:spacing w:val="-5"/>
          <w:sz w:val="18"/>
        </w:rPr>
        <w:t>UG</w:t>
      </w:r>
    </w:p>
    <w:p w14:paraId="35A2D1F9" w14:textId="77777777" w:rsidR="00545FE0" w:rsidRDefault="00000000">
      <w:pPr>
        <w:pStyle w:val="BodyText"/>
        <w:ind w:right="48"/>
      </w:pPr>
      <w:r>
        <w:t xml:space="preserve">Through the course students will (1) get exposure to fundamental </w:t>
      </w:r>
      <w:r>
        <w:rPr>
          <w:spacing w:val="-2"/>
        </w:rPr>
        <w:t>concepts</w:t>
      </w:r>
      <w:r>
        <w:rPr>
          <w:spacing w:val="-6"/>
        </w:rPr>
        <w:t xml:space="preserve"> </w:t>
      </w:r>
      <w:r>
        <w:rPr>
          <w:spacing w:val="-2"/>
        </w:rPr>
        <w:t>in</w:t>
      </w:r>
      <w:r>
        <w:rPr>
          <w:spacing w:val="-6"/>
        </w:rPr>
        <w:t xml:space="preserve"> </w:t>
      </w:r>
      <w:r>
        <w:rPr>
          <w:spacing w:val="-2"/>
        </w:rPr>
        <w:t>building</w:t>
      </w:r>
      <w:r>
        <w:rPr>
          <w:spacing w:val="-6"/>
        </w:rPr>
        <w:t xml:space="preserve"> </w:t>
      </w:r>
      <w:r>
        <w:rPr>
          <w:spacing w:val="-2"/>
        </w:rPr>
        <w:t>automated</w:t>
      </w:r>
      <w:r>
        <w:rPr>
          <w:spacing w:val="-6"/>
        </w:rPr>
        <w:t xml:space="preserve"> </w:t>
      </w:r>
      <w:r>
        <w:rPr>
          <w:spacing w:val="-2"/>
        </w:rPr>
        <w:t>reasoning</w:t>
      </w:r>
      <w:r>
        <w:rPr>
          <w:spacing w:val="-6"/>
        </w:rPr>
        <w:t xml:space="preserve"> </w:t>
      </w:r>
      <w:r>
        <w:rPr>
          <w:spacing w:val="-2"/>
        </w:rPr>
        <w:t>tools</w:t>
      </w:r>
      <w:r>
        <w:rPr>
          <w:spacing w:val="-6"/>
        </w:rPr>
        <w:t xml:space="preserve"> </w:t>
      </w:r>
      <w:r>
        <w:rPr>
          <w:spacing w:val="-2"/>
        </w:rPr>
        <w:t>to</w:t>
      </w:r>
      <w:r>
        <w:rPr>
          <w:spacing w:val="-6"/>
        </w:rPr>
        <w:t xml:space="preserve"> </w:t>
      </w:r>
      <w:r>
        <w:rPr>
          <w:spacing w:val="-2"/>
        </w:rPr>
        <w:t>support</w:t>
      </w:r>
      <w:r>
        <w:rPr>
          <w:spacing w:val="-6"/>
        </w:rPr>
        <w:t xml:space="preserve"> </w:t>
      </w:r>
      <w:r>
        <w:rPr>
          <w:spacing w:val="-2"/>
        </w:rPr>
        <w:t xml:space="preserve">deployment </w:t>
      </w:r>
      <w:r>
        <w:t>of formal methods for software and cyber physical systems, (2) get an overview of the advanced state of the art approaches towards building automated reasoning tools, (3) learn about foundational aspects so as to prepare them to pursue these topics and related literature independently for research and use in system design and other applications and (4) become aware of exciting new directions in research on software and system analysis, particularly techniques for automatically generating invariant properties.</w:t>
      </w:r>
    </w:p>
    <w:p w14:paraId="425E0996" w14:textId="77777777" w:rsidR="00545FE0" w:rsidRDefault="00000000">
      <w:pPr>
        <w:pStyle w:val="Heading3"/>
        <w:spacing w:before="100"/>
      </w:pPr>
      <w:r>
        <w:rPr>
          <w:b w:val="0"/>
        </w:rPr>
        <w:br w:type="column"/>
      </w:r>
      <w:r>
        <w:rPr>
          <w:color w:val="00AEEF"/>
        </w:rPr>
        <w:t xml:space="preserve">COV877 Special Module on Visual </w:t>
      </w:r>
      <w:r>
        <w:rPr>
          <w:color w:val="00AEEF"/>
          <w:spacing w:val="-2"/>
        </w:rPr>
        <w:t>Computing</w:t>
      </w:r>
    </w:p>
    <w:p w14:paraId="2CA287F3" w14:textId="77777777" w:rsidR="00545FE0" w:rsidRDefault="00000000">
      <w:pPr>
        <w:pStyle w:val="Heading4"/>
        <w:jc w:val="both"/>
      </w:pPr>
      <w:r>
        <w:t>1</w:t>
      </w:r>
      <w:r>
        <w:rPr>
          <w:spacing w:val="-1"/>
        </w:rPr>
        <w:t xml:space="preserve"> </w:t>
      </w:r>
      <w:r>
        <w:t>Credit (1-0-</w:t>
      </w:r>
      <w:r>
        <w:rPr>
          <w:spacing w:val="-5"/>
        </w:rPr>
        <w:t>0)</w:t>
      </w:r>
    </w:p>
    <w:p w14:paraId="7246418D" w14:textId="77777777" w:rsidR="00545FE0" w:rsidRDefault="00000000">
      <w:pPr>
        <w:pStyle w:val="BodyText"/>
        <w:ind w:right="140"/>
      </w:pPr>
      <w:r>
        <w:t>The</w:t>
      </w:r>
      <w:r>
        <w:rPr>
          <w:spacing w:val="-13"/>
        </w:rPr>
        <w:t xml:space="preserve"> </w:t>
      </w:r>
      <w:r>
        <w:t>course</w:t>
      </w:r>
      <w:r>
        <w:rPr>
          <w:spacing w:val="-12"/>
        </w:rPr>
        <w:t xml:space="preserve"> </w:t>
      </w:r>
      <w:r>
        <w:t>will</w:t>
      </w:r>
      <w:r>
        <w:rPr>
          <w:spacing w:val="-13"/>
        </w:rPr>
        <w:t xml:space="preserve"> </w:t>
      </w:r>
      <w:r>
        <w:t>be</w:t>
      </w:r>
      <w:r>
        <w:rPr>
          <w:spacing w:val="-12"/>
        </w:rPr>
        <w:t xml:space="preserve"> </w:t>
      </w:r>
      <w:r>
        <w:t>a</w:t>
      </w:r>
      <w:r>
        <w:rPr>
          <w:spacing w:val="-13"/>
        </w:rPr>
        <w:t xml:space="preserve"> </w:t>
      </w:r>
      <w:r>
        <w:t>seminar-based</w:t>
      </w:r>
      <w:r>
        <w:rPr>
          <w:spacing w:val="-12"/>
        </w:rPr>
        <w:t xml:space="preserve"> </w:t>
      </w:r>
      <w:r>
        <w:t>course</w:t>
      </w:r>
      <w:r>
        <w:rPr>
          <w:spacing w:val="-13"/>
        </w:rPr>
        <w:t xml:space="preserve"> </w:t>
      </w:r>
      <w:r>
        <w:t>where</w:t>
      </w:r>
      <w:r>
        <w:rPr>
          <w:spacing w:val="-12"/>
        </w:rPr>
        <w:t xml:space="preserve"> </w:t>
      </w:r>
      <w:r>
        <w:t>the</w:t>
      </w:r>
      <w:r>
        <w:rPr>
          <w:spacing w:val="-13"/>
        </w:rPr>
        <w:t xml:space="preserve"> </w:t>
      </w:r>
      <w:r>
        <w:t>instructor</w:t>
      </w:r>
      <w:r>
        <w:rPr>
          <w:spacing w:val="-12"/>
        </w:rPr>
        <w:t xml:space="preserve"> </w:t>
      </w:r>
      <w:r>
        <w:t>would present topics in a selected theme in the area of visual computing through</w:t>
      </w:r>
      <w:r>
        <w:rPr>
          <w:spacing w:val="-13"/>
        </w:rPr>
        <w:t xml:space="preserve"> </w:t>
      </w:r>
      <w:r>
        <w:t>research</w:t>
      </w:r>
      <w:r>
        <w:rPr>
          <w:spacing w:val="-12"/>
        </w:rPr>
        <w:t xml:space="preserve"> </w:t>
      </w:r>
      <w:r>
        <w:t>papers.</w:t>
      </w:r>
      <w:r>
        <w:rPr>
          <w:spacing w:val="-13"/>
        </w:rPr>
        <w:t xml:space="preserve"> </w:t>
      </w:r>
      <w:r>
        <w:t>Students</w:t>
      </w:r>
      <w:r>
        <w:rPr>
          <w:spacing w:val="-12"/>
        </w:rPr>
        <w:t xml:space="preserve"> </w:t>
      </w:r>
      <w:r>
        <w:t>will</w:t>
      </w:r>
      <w:r>
        <w:rPr>
          <w:spacing w:val="-13"/>
        </w:rPr>
        <w:t xml:space="preserve"> </w:t>
      </w:r>
      <w:r>
        <w:t>also</w:t>
      </w:r>
      <w:r>
        <w:rPr>
          <w:spacing w:val="-12"/>
        </w:rPr>
        <w:t xml:space="preserve"> </w:t>
      </w:r>
      <w:r>
        <w:t>be</w:t>
      </w:r>
      <w:r>
        <w:rPr>
          <w:spacing w:val="-13"/>
        </w:rPr>
        <w:t xml:space="preserve"> </w:t>
      </w:r>
      <w:r>
        <w:t>expected</w:t>
      </w:r>
      <w:r>
        <w:rPr>
          <w:spacing w:val="-12"/>
        </w:rPr>
        <w:t xml:space="preserve"> </w:t>
      </w:r>
      <w:r>
        <w:t>to</w:t>
      </w:r>
      <w:r>
        <w:rPr>
          <w:spacing w:val="-13"/>
        </w:rPr>
        <w:t xml:space="preserve"> </w:t>
      </w:r>
      <w:r>
        <w:t>participate in the seminar.</w:t>
      </w:r>
    </w:p>
    <w:p w14:paraId="0C4DBAFB" w14:textId="77777777" w:rsidR="00545FE0" w:rsidRDefault="00545FE0">
      <w:pPr>
        <w:pStyle w:val="BodyText"/>
        <w:spacing w:before="33"/>
        <w:ind w:left="0"/>
        <w:jc w:val="left"/>
      </w:pPr>
    </w:p>
    <w:p w14:paraId="1D0AF34C" w14:textId="77777777" w:rsidR="00545FE0" w:rsidRDefault="00000000">
      <w:pPr>
        <w:pStyle w:val="Heading3"/>
      </w:pPr>
      <w:r>
        <w:rPr>
          <w:color w:val="00AEEF"/>
        </w:rPr>
        <w:t xml:space="preserve">COV878 Special Module in Machine </w:t>
      </w:r>
      <w:r>
        <w:rPr>
          <w:color w:val="00AEEF"/>
          <w:spacing w:val="-2"/>
        </w:rPr>
        <w:t>Learning</w:t>
      </w:r>
    </w:p>
    <w:p w14:paraId="4824625B" w14:textId="77777777" w:rsidR="00545FE0" w:rsidRDefault="00000000">
      <w:pPr>
        <w:pStyle w:val="Heading4"/>
        <w:jc w:val="both"/>
      </w:pPr>
      <w:r>
        <w:t>1</w:t>
      </w:r>
      <w:r>
        <w:rPr>
          <w:spacing w:val="-1"/>
        </w:rPr>
        <w:t xml:space="preserve"> </w:t>
      </w:r>
      <w:r>
        <w:t>Credit (1-0-</w:t>
      </w:r>
      <w:r>
        <w:rPr>
          <w:spacing w:val="-5"/>
        </w:rPr>
        <w:t>0)</w:t>
      </w:r>
    </w:p>
    <w:p w14:paraId="36DE1C4B" w14:textId="77777777" w:rsidR="00545FE0" w:rsidRDefault="00000000">
      <w:pPr>
        <w:pStyle w:val="BodyText"/>
        <w:ind w:right="140"/>
      </w:pPr>
      <w:r>
        <w:t>Contents may vary based on the instructor’s expertise and interests within</w:t>
      </w:r>
      <w:r>
        <w:rPr>
          <w:spacing w:val="-2"/>
        </w:rPr>
        <w:t xml:space="preserve"> </w:t>
      </w:r>
      <w:r>
        <w:t>the</w:t>
      </w:r>
      <w:r>
        <w:rPr>
          <w:spacing w:val="-2"/>
        </w:rPr>
        <w:t xml:space="preserve"> </w:t>
      </w:r>
      <w:r>
        <w:t>broader</w:t>
      </w:r>
      <w:r>
        <w:rPr>
          <w:spacing w:val="-2"/>
        </w:rPr>
        <w:t xml:space="preserve"> </w:t>
      </w:r>
      <w:r>
        <w:t>area</w:t>
      </w:r>
      <w:r>
        <w:rPr>
          <w:spacing w:val="-2"/>
        </w:rPr>
        <w:t xml:space="preserve"> </w:t>
      </w:r>
      <w:r>
        <w:t>of</w:t>
      </w:r>
      <w:r>
        <w:rPr>
          <w:spacing w:val="-2"/>
        </w:rPr>
        <w:t xml:space="preserve"> </w:t>
      </w:r>
      <w:r>
        <w:t>Machine</w:t>
      </w:r>
      <w:r>
        <w:rPr>
          <w:spacing w:val="-2"/>
        </w:rPr>
        <w:t xml:space="preserve"> </w:t>
      </w:r>
      <w:r>
        <w:t>Learning.</w:t>
      </w:r>
      <w:r>
        <w:rPr>
          <w:spacing w:val="-2"/>
        </w:rPr>
        <w:t xml:space="preserve"> </w:t>
      </w:r>
      <w:r>
        <w:t>Example</w:t>
      </w:r>
      <w:r>
        <w:rPr>
          <w:spacing w:val="-2"/>
        </w:rPr>
        <w:t xml:space="preserve"> </w:t>
      </w:r>
      <w:r>
        <w:t>topics</w:t>
      </w:r>
      <w:r>
        <w:rPr>
          <w:spacing w:val="-2"/>
        </w:rPr>
        <w:t xml:space="preserve"> </w:t>
      </w:r>
      <w:r>
        <w:t xml:space="preserve">include (but not limiting to) Statistical Relational Learning, Markov Logic, Multiple Kernel Learning, Multi-agent Systems, Multi-Class Multi- </w:t>
      </w:r>
      <w:proofErr w:type="gramStart"/>
      <w:r>
        <w:t>label</w:t>
      </w:r>
      <w:proofErr w:type="gramEnd"/>
      <w:r>
        <w:t xml:space="preserve"> Learning, Deep Learning, Sum-Product Networks, Active and Semi-supervised Learning, Reinforcement Learning, Dealing with Very</w:t>
      </w:r>
      <w:r>
        <w:rPr>
          <w:spacing w:val="-11"/>
        </w:rPr>
        <w:t xml:space="preserve"> </w:t>
      </w:r>
      <w:r>
        <w:t>High-Dimensional</w:t>
      </w:r>
      <w:r>
        <w:rPr>
          <w:spacing w:val="-11"/>
        </w:rPr>
        <w:t xml:space="preserve"> </w:t>
      </w:r>
      <w:r>
        <w:t>Data,</w:t>
      </w:r>
      <w:r>
        <w:rPr>
          <w:spacing w:val="-11"/>
        </w:rPr>
        <w:t xml:space="preserve"> </w:t>
      </w:r>
      <w:r>
        <w:t>Learning</w:t>
      </w:r>
      <w:r>
        <w:rPr>
          <w:spacing w:val="-11"/>
        </w:rPr>
        <w:t xml:space="preserve"> </w:t>
      </w:r>
      <w:r>
        <w:t>with</w:t>
      </w:r>
      <w:r>
        <w:rPr>
          <w:spacing w:val="-11"/>
        </w:rPr>
        <w:t xml:space="preserve"> </w:t>
      </w:r>
      <w:r>
        <w:t>Streaming</w:t>
      </w:r>
      <w:r>
        <w:rPr>
          <w:spacing w:val="-11"/>
        </w:rPr>
        <w:t xml:space="preserve"> </w:t>
      </w:r>
      <w:r>
        <w:t>Data,</w:t>
      </w:r>
      <w:r>
        <w:rPr>
          <w:spacing w:val="-11"/>
        </w:rPr>
        <w:t xml:space="preserve"> </w:t>
      </w:r>
      <w:r>
        <w:t>Learning under Distributed Architecture.</w:t>
      </w:r>
    </w:p>
    <w:p w14:paraId="01F03DEB" w14:textId="77777777" w:rsidR="00545FE0" w:rsidRDefault="00000000">
      <w:pPr>
        <w:pStyle w:val="Heading3"/>
        <w:spacing w:before="180"/>
        <w:jc w:val="left"/>
      </w:pPr>
      <w:r>
        <w:rPr>
          <w:color w:val="00AEEF"/>
        </w:rPr>
        <w:t xml:space="preserve">COV879 Special Module in Financial </w:t>
      </w:r>
      <w:r>
        <w:rPr>
          <w:color w:val="00AEEF"/>
          <w:spacing w:val="-2"/>
        </w:rPr>
        <w:t>Algorithms</w:t>
      </w:r>
    </w:p>
    <w:p w14:paraId="78841D96" w14:textId="77777777" w:rsidR="00545FE0" w:rsidRDefault="00000000">
      <w:pPr>
        <w:pStyle w:val="Heading4"/>
      </w:pPr>
      <w:r>
        <w:t>1</w:t>
      </w:r>
      <w:r>
        <w:rPr>
          <w:spacing w:val="-1"/>
        </w:rPr>
        <w:t xml:space="preserve"> </w:t>
      </w:r>
      <w:r>
        <w:t>Credit (1-0-</w:t>
      </w:r>
      <w:r>
        <w:rPr>
          <w:spacing w:val="-5"/>
        </w:rPr>
        <w:t>0)</w:t>
      </w:r>
    </w:p>
    <w:p w14:paraId="7F6FECB1" w14:textId="77777777" w:rsidR="00545FE0" w:rsidRDefault="00000000">
      <w:pPr>
        <w:spacing w:before="55" w:line="302" w:lineRule="auto"/>
        <w:ind w:left="123" w:right="1681" w:hanging="1"/>
        <w:rPr>
          <w:sz w:val="18"/>
        </w:rPr>
      </w:pPr>
      <w:r>
        <w:rPr>
          <w:sz w:val="18"/>
        </w:rPr>
        <w:t>Pre-requisite(s):</w:t>
      </w:r>
      <w:r>
        <w:rPr>
          <w:spacing w:val="-15"/>
          <w:sz w:val="18"/>
        </w:rPr>
        <w:t xml:space="preserve"> </w:t>
      </w:r>
      <w:r>
        <w:rPr>
          <w:sz w:val="18"/>
        </w:rPr>
        <w:t>MTL106</w:t>
      </w:r>
      <w:r>
        <w:rPr>
          <w:spacing w:val="-13"/>
          <w:sz w:val="18"/>
        </w:rPr>
        <w:t xml:space="preserve"> </w:t>
      </w:r>
      <w:r>
        <w:rPr>
          <w:sz w:val="18"/>
        </w:rPr>
        <w:t>OR</w:t>
      </w:r>
      <w:r>
        <w:rPr>
          <w:spacing w:val="-14"/>
          <w:sz w:val="18"/>
        </w:rPr>
        <w:t xml:space="preserve"> </w:t>
      </w:r>
      <w:r>
        <w:rPr>
          <w:sz w:val="18"/>
        </w:rPr>
        <w:t>Equivalent Overlap with: MTL 732 &amp; MTL 733</w:t>
      </w:r>
    </w:p>
    <w:p w14:paraId="03D8341F" w14:textId="77777777" w:rsidR="00545FE0" w:rsidRDefault="00000000">
      <w:pPr>
        <w:pStyle w:val="BodyText"/>
        <w:spacing w:before="0" w:line="158" w:lineRule="exact"/>
        <w:jc w:val="left"/>
      </w:pPr>
      <w:r>
        <w:t>Special</w:t>
      </w:r>
      <w:r>
        <w:rPr>
          <w:spacing w:val="-3"/>
        </w:rPr>
        <w:t xml:space="preserve"> </w:t>
      </w:r>
      <w:r>
        <w:t>module</w:t>
      </w:r>
      <w:r>
        <w:rPr>
          <w:spacing w:val="-3"/>
        </w:rPr>
        <w:t xml:space="preserve"> </w:t>
      </w:r>
      <w:r>
        <w:t>that</w:t>
      </w:r>
      <w:r>
        <w:rPr>
          <w:spacing w:val="-3"/>
        </w:rPr>
        <w:t xml:space="preserve"> </w:t>
      </w:r>
      <w:r>
        <w:t>focuses</w:t>
      </w:r>
      <w:r>
        <w:rPr>
          <w:spacing w:val="-3"/>
        </w:rPr>
        <w:t xml:space="preserve"> </w:t>
      </w:r>
      <w:r>
        <w:t>on</w:t>
      </w:r>
      <w:r>
        <w:rPr>
          <w:spacing w:val="-2"/>
        </w:rPr>
        <w:t xml:space="preserve"> </w:t>
      </w:r>
      <w:r>
        <w:t>special</w:t>
      </w:r>
      <w:r>
        <w:rPr>
          <w:spacing w:val="-3"/>
        </w:rPr>
        <w:t xml:space="preserve"> </w:t>
      </w:r>
      <w:r>
        <w:t>topics</w:t>
      </w:r>
      <w:r>
        <w:rPr>
          <w:spacing w:val="-3"/>
        </w:rPr>
        <w:t xml:space="preserve"> </w:t>
      </w:r>
      <w:r>
        <w:t>and</w:t>
      </w:r>
      <w:r>
        <w:rPr>
          <w:spacing w:val="-3"/>
        </w:rPr>
        <w:t xml:space="preserve"> </w:t>
      </w:r>
      <w:r>
        <w:t>research</w:t>
      </w:r>
      <w:r>
        <w:rPr>
          <w:spacing w:val="-2"/>
        </w:rPr>
        <w:t xml:space="preserve"> problems</w:t>
      </w:r>
    </w:p>
    <w:p w14:paraId="18543972" w14:textId="77777777" w:rsidR="00545FE0" w:rsidRDefault="00000000">
      <w:pPr>
        <w:pStyle w:val="BodyText"/>
        <w:spacing w:before="0" w:line="193" w:lineRule="exact"/>
        <w:jc w:val="left"/>
      </w:pPr>
      <w:r>
        <w:t>of</w:t>
      </w:r>
      <w:r>
        <w:rPr>
          <w:spacing w:val="6"/>
        </w:rPr>
        <w:t xml:space="preserve"> </w:t>
      </w:r>
      <w:r>
        <w:t>importance</w:t>
      </w:r>
      <w:r>
        <w:rPr>
          <w:spacing w:val="7"/>
        </w:rPr>
        <w:t xml:space="preserve"> </w:t>
      </w:r>
      <w:r>
        <w:t>in</w:t>
      </w:r>
      <w:r>
        <w:rPr>
          <w:spacing w:val="6"/>
        </w:rPr>
        <w:t xml:space="preserve"> </w:t>
      </w:r>
      <w:r>
        <w:t>this</w:t>
      </w:r>
      <w:r>
        <w:rPr>
          <w:spacing w:val="7"/>
        </w:rPr>
        <w:t xml:space="preserve"> </w:t>
      </w:r>
      <w:r>
        <w:rPr>
          <w:spacing w:val="-4"/>
        </w:rPr>
        <w:t>area.</w:t>
      </w:r>
    </w:p>
    <w:p w14:paraId="722C7605" w14:textId="77777777" w:rsidR="00545FE0" w:rsidRDefault="00545FE0">
      <w:pPr>
        <w:pStyle w:val="BodyText"/>
        <w:spacing w:before="37"/>
        <w:ind w:left="0"/>
        <w:jc w:val="left"/>
      </w:pPr>
    </w:p>
    <w:p w14:paraId="2EB89315" w14:textId="77777777" w:rsidR="00545FE0" w:rsidRDefault="00000000">
      <w:pPr>
        <w:pStyle w:val="Heading3"/>
        <w:jc w:val="left"/>
      </w:pPr>
      <w:r>
        <w:rPr>
          <w:color w:val="00AEEF"/>
        </w:rPr>
        <w:t xml:space="preserve">COV880 Special Module in Parallel </w:t>
      </w:r>
      <w:r>
        <w:rPr>
          <w:color w:val="00AEEF"/>
          <w:spacing w:val="-2"/>
        </w:rPr>
        <w:t>Computation</w:t>
      </w:r>
    </w:p>
    <w:p w14:paraId="79EF4A71" w14:textId="77777777" w:rsidR="00545FE0" w:rsidRDefault="00000000">
      <w:pPr>
        <w:pStyle w:val="Heading4"/>
      </w:pPr>
      <w:r>
        <w:t>1</w:t>
      </w:r>
      <w:r>
        <w:rPr>
          <w:spacing w:val="-1"/>
        </w:rPr>
        <w:t xml:space="preserve"> </w:t>
      </w:r>
      <w:r>
        <w:t>Credit (1-0-</w:t>
      </w:r>
      <w:r>
        <w:rPr>
          <w:spacing w:val="-5"/>
        </w:rPr>
        <w:t>0)</w:t>
      </w:r>
    </w:p>
    <w:p w14:paraId="6C07CBA2" w14:textId="77777777" w:rsidR="00545FE0" w:rsidRDefault="00000000">
      <w:pPr>
        <w:spacing w:before="55"/>
        <w:ind w:left="123"/>
        <w:rPr>
          <w:sz w:val="18"/>
        </w:rPr>
      </w:pPr>
      <w:r>
        <w:rPr>
          <w:sz w:val="18"/>
        </w:rPr>
        <w:t>Pre-requisite(s):</w:t>
      </w:r>
      <w:r>
        <w:rPr>
          <w:spacing w:val="-5"/>
          <w:sz w:val="18"/>
        </w:rPr>
        <w:t xml:space="preserve"> </w:t>
      </w:r>
      <w:r>
        <w:rPr>
          <w:sz w:val="18"/>
        </w:rPr>
        <w:t>Permission</w:t>
      </w:r>
      <w:r>
        <w:rPr>
          <w:spacing w:val="-3"/>
          <w:sz w:val="18"/>
        </w:rPr>
        <w:t xml:space="preserve"> </w:t>
      </w:r>
      <w:r>
        <w:rPr>
          <w:sz w:val="18"/>
        </w:rPr>
        <w:t>of</w:t>
      </w:r>
      <w:r>
        <w:rPr>
          <w:spacing w:val="-3"/>
          <w:sz w:val="18"/>
        </w:rPr>
        <w:t xml:space="preserve"> </w:t>
      </w:r>
      <w:r>
        <w:rPr>
          <w:spacing w:val="-2"/>
          <w:sz w:val="18"/>
        </w:rPr>
        <w:t>Instructor</w:t>
      </w:r>
    </w:p>
    <w:p w14:paraId="021BE5FD" w14:textId="77777777" w:rsidR="00545FE0" w:rsidRDefault="00000000">
      <w:pPr>
        <w:pStyle w:val="BodyText"/>
        <w:ind w:right="136"/>
        <w:jc w:val="left"/>
      </w:pPr>
      <w:r>
        <w:t>Special</w:t>
      </w:r>
      <w:r>
        <w:rPr>
          <w:spacing w:val="-3"/>
        </w:rPr>
        <w:t xml:space="preserve"> </w:t>
      </w:r>
      <w:r>
        <w:t>module</w:t>
      </w:r>
      <w:r>
        <w:rPr>
          <w:spacing w:val="-3"/>
        </w:rPr>
        <w:t xml:space="preserve"> </w:t>
      </w:r>
      <w:r>
        <w:t>that</w:t>
      </w:r>
      <w:r>
        <w:rPr>
          <w:spacing w:val="-3"/>
        </w:rPr>
        <w:t xml:space="preserve"> </w:t>
      </w:r>
      <w:r>
        <w:t>focuses</w:t>
      </w:r>
      <w:r>
        <w:rPr>
          <w:spacing w:val="-3"/>
        </w:rPr>
        <w:t xml:space="preserve"> </w:t>
      </w:r>
      <w:r>
        <w:t>on</w:t>
      </w:r>
      <w:r>
        <w:rPr>
          <w:spacing w:val="-3"/>
        </w:rPr>
        <w:t xml:space="preserve"> </w:t>
      </w:r>
      <w:r>
        <w:t>special</w:t>
      </w:r>
      <w:r>
        <w:rPr>
          <w:spacing w:val="-3"/>
        </w:rPr>
        <w:t xml:space="preserve"> </w:t>
      </w:r>
      <w:r>
        <w:t>topics</w:t>
      </w:r>
      <w:r>
        <w:rPr>
          <w:spacing w:val="-3"/>
        </w:rPr>
        <w:t xml:space="preserve"> </w:t>
      </w:r>
      <w:r>
        <w:t>and</w:t>
      </w:r>
      <w:r>
        <w:rPr>
          <w:spacing w:val="-3"/>
        </w:rPr>
        <w:t xml:space="preserve"> </w:t>
      </w:r>
      <w:r>
        <w:t>research</w:t>
      </w:r>
      <w:r>
        <w:rPr>
          <w:spacing w:val="-3"/>
        </w:rPr>
        <w:t xml:space="preserve"> </w:t>
      </w:r>
      <w:r>
        <w:t>problems of importance in this area.</w:t>
      </w:r>
    </w:p>
    <w:p w14:paraId="0352D030" w14:textId="77777777" w:rsidR="00545FE0" w:rsidRDefault="00545FE0">
      <w:pPr>
        <w:pStyle w:val="BodyText"/>
        <w:spacing w:before="35"/>
        <w:ind w:left="0"/>
        <w:jc w:val="left"/>
      </w:pPr>
    </w:p>
    <w:p w14:paraId="1B097A8A" w14:textId="77777777" w:rsidR="00545FE0" w:rsidRDefault="00000000">
      <w:pPr>
        <w:pStyle w:val="Heading3"/>
        <w:spacing w:before="1"/>
        <w:jc w:val="left"/>
      </w:pPr>
      <w:r>
        <w:rPr>
          <w:color w:val="00AEEF"/>
        </w:rPr>
        <w:t xml:space="preserve">COV881 Special Module in Hardware </w:t>
      </w:r>
      <w:r>
        <w:rPr>
          <w:color w:val="00AEEF"/>
          <w:spacing w:val="-2"/>
        </w:rPr>
        <w:t>Systems</w:t>
      </w:r>
    </w:p>
    <w:p w14:paraId="55AEB3FA" w14:textId="77777777" w:rsidR="00545FE0" w:rsidRDefault="00000000">
      <w:pPr>
        <w:pStyle w:val="Heading4"/>
      </w:pPr>
      <w:r>
        <w:t>1</w:t>
      </w:r>
      <w:r>
        <w:rPr>
          <w:spacing w:val="-1"/>
        </w:rPr>
        <w:t xml:space="preserve"> </w:t>
      </w:r>
      <w:r>
        <w:t>Credit (1-0-</w:t>
      </w:r>
      <w:r>
        <w:rPr>
          <w:spacing w:val="-5"/>
        </w:rPr>
        <w:t>0)</w:t>
      </w:r>
    </w:p>
    <w:p w14:paraId="2A3B6AB1" w14:textId="77777777" w:rsidR="00545FE0" w:rsidRDefault="00000000">
      <w:pPr>
        <w:spacing w:before="55"/>
        <w:ind w:left="123"/>
        <w:rPr>
          <w:sz w:val="18"/>
        </w:rPr>
      </w:pPr>
      <w:r>
        <w:rPr>
          <w:sz w:val="18"/>
        </w:rPr>
        <w:t>Pre-requisite(s):</w:t>
      </w:r>
      <w:r>
        <w:rPr>
          <w:spacing w:val="-5"/>
          <w:sz w:val="18"/>
        </w:rPr>
        <w:t xml:space="preserve"> </w:t>
      </w:r>
      <w:r>
        <w:rPr>
          <w:sz w:val="18"/>
        </w:rPr>
        <w:t>Permission</w:t>
      </w:r>
      <w:r>
        <w:rPr>
          <w:spacing w:val="-3"/>
          <w:sz w:val="18"/>
        </w:rPr>
        <w:t xml:space="preserve"> </w:t>
      </w:r>
      <w:r>
        <w:rPr>
          <w:sz w:val="18"/>
        </w:rPr>
        <w:t>of</w:t>
      </w:r>
      <w:r>
        <w:rPr>
          <w:spacing w:val="-3"/>
          <w:sz w:val="18"/>
        </w:rPr>
        <w:t xml:space="preserve"> </w:t>
      </w:r>
      <w:r>
        <w:rPr>
          <w:spacing w:val="-2"/>
          <w:sz w:val="18"/>
        </w:rPr>
        <w:t>Instructor</w:t>
      </w:r>
    </w:p>
    <w:p w14:paraId="4478DF38" w14:textId="77777777" w:rsidR="00545FE0" w:rsidRDefault="00000000">
      <w:pPr>
        <w:pStyle w:val="BodyText"/>
        <w:ind w:right="136"/>
        <w:jc w:val="left"/>
      </w:pPr>
      <w:r>
        <w:t>Special</w:t>
      </w:r>
      <w:r>
        <w:rPr>
          <w:spacing w:val="-3"/>
        </w:rPr>
        <w:t xml:space="preserve"> </w:t>
      </w:r>
      <w:r>
        <w:t>module</w:t>
      </w:r>
      <w:r>
        <w:rPr>
          <w:spacing w:val="-3"/>
        </w:rPr>
        <w:t xml:space="preserve"> </w:t>
      </w:r>
      <w:r>
        <w:t>that</w:t>
      </w:r>
      <w:r>
        <w:rPr>
          <w:spacing w:val="-3"/>
        </w:rPr>
        <w:t xml:space="preserve"> </w:t>
      </w:r>
      <w:r>
        <w:t>focuses</w:t>
      </w:r>
      <w:r>
        <w:rPr>
          <w:spacing w:val="-3"/>
        </w:rPr>
        <w:t xml:space="preserve"> </w:t>
      </w:r>
      <w:r>
        <w:t>on</w:t>
      </w:r>
      <w:r>
        <w:rPr>
          <w:spacing w:val="-3"/>
        </w:rPr>
        <w:t xml:space="preserve"> </w:t>
      </w:r>
      <w:r>
        <w:t>special</w:t>
      </w:r>
      <w:r>
        <w:rPr>
          <w:spacing w:val="-3"/>
        </w:rPr>
        <w:t xml:space="preserve"> </w:t>
      </w:r>
      <w:r>
        <w:t>topics</w:t>
      </w:r>
      <w:r>
        <w:rPr>
          <w:spacing w:val="-3"/>
        </w:rPr>
        <w:t xml:space="preserve"> </w:t>
      </w:r>
      <w:r>
        <w:t>and</w:t>
      </w:r>
      <w:r>
        <w:rPr>
          <w:spacing w:val="-3"/>
        </w:rPr>
        <w:t xml:space="preserve"> </w:t>
      </w:r>
      <w:r>
        <w:t>research</w:t>
      </w:r>
      <w:r>
        <w:rPr>
          <w:spacing w:val="-3"/>
        </w:rPr>
        <w:t xml:space="preserve"> </w:t>
      </w:r>
      <w:r>
        <w:t>problems of importance in this area.</w:t>
      </w:r>
    </w:p>
    <w:p w14:paraId="6C1835CB" w14:textId="77777777" w:rsidR="00545FE0" w:rsidRDefault="00545FE0">
      <w:pPr>
        <w:pStyle w:val="BodyText"/>
        <w:spacing w:before="35"/>
        <w:ind w:left="0"/>
        <w:jc w:val="left"/>
      </w:pPr>
    </w:p>
    <w:p w14:paraId="77D48D67" w14:textId="77777777" w:rsidR="00545FE0" w:rsidRDefault="00000000">
      <w:pPr>
        <w:pStyle w:val="Heading3"/>
        <w:spacing w:before="1"/>
        <w:jc w:val="left"/>
      </w:pPr>
      <w:r>
        <w:rPr>
          <w:color w:val="00AEEF"/>
        </w:rPr>
        <w:t xml:space="preserve">COV882 Special Module in Software </w:t>
      </w:r>
      <w:r>
        <w:rPr>
          <w:color w:val="00AEEF"/>
          <w:spacing w:val="-2"/>
        </w:rPr>
        <w:t>Systems</w:t>
      </w:r>
    </w:p>
    <w:p w14:paraId="30418E8C" w14:textId="77777777" w:rsidR="00545FE0" w:rsidRDefault="00000000">
      <w:pPr>
        <w:pStyle w:val="Heading4"/>
      </w:pPr>
      <w:r>
        <w:t>1</w:t>
      </w:r>
      <w:r>
        <w:rPr>
          <w:spacing w:val="-1"/>
        </w:rPr>
        <w:t xml:space="preserve"> </w:t>
      </w:r>
      <w:r>
        <w:t>Credit (1-0-</w:t>
      </w:r>
      <w:r>
        <w:rPr>
          <w:spacing w:val="-5"/>
        </w:rPr>
        <w:t>0)</w:t>
      </w:r>
    </w:p>
    <w:p w14:paraId="5E065A83" w14:textId="77777777" w:rsidR="00545FE0" w:rsidRDefault="00000000">
      <w:pPr>
        <w:pStyle w:val="BodyText"/>
        <w:ind w:right="136"/>
        <w:jc w:val="left"/>
      </w:pPr>
      <w:r>
        <w:t>Special</w:t>
      </w:r>
      <w:r>
        <w:rPr>
          <w:spacing w:val="-3"/>
        </w:rPr>
        <w:t xml:space="preserve"> </w:t>
      </w:r>
      <w:r>
        <w:t>module</w:t>
      </w:r>
      <w:r>
        <w:rPr>
          <w:spacing w:val="-3"/>
        </w:rPr>
        <w:t xml:space="preserve"> </w:t>
      </w:r>
      <w:r>
        <w:t>that</w:t>
      </w:r>
      <w:r>
        <w:rPr>
          <w:spacing w:val="-3"/>
        </w:rPr>
        <w:t xml:space="preserve"> </w:t>
      </w:r>
      <w:r>
        <w:t>focuses</w:t>
      </w:r>
      <w:r>
        <w:rPr>
          <w:spacing w:val="-3"/>
        </w:rPr>
        <w:t xml:space="preserve"> </w:t>
      </w:r>
      <w:r>
        <w:t>on</w:t>
      </w:r>
      <w:r>
        <w:rPr>
          <w:spacing w:val="-3"/>
        </w:rPr>
        <w:t xml:space="preserve"> </w:t>
      </w:r>
      <w:r>
        <w:t>special</w:t>
      </w:r>
      <w:r>
        <w:rPr>
          <w:spacing w:val="-3"/>
        </w:rPr>
        <w:t xml:space="preserve"> </w:t>
      </w:r>
      <w:r>
        <w:t>topics</w:t>
      </w:r>
      <w:r>
        <w:rPr>
          <w:spacing w:val="-3"/>
        </w:rPr>
        <w:t xml:space="preserve"> </w:t>
      </w:r>
      <w:r>
        <w:t>and</w:t>
      </w:r>
      <w:r>
        <w:rPr>
          <w:spacing w:val="-3"/>
        </w:rPr>
        <w:t xml:space="preserve"> </w:t>
      </w:r>
      <w:r>
        <w:t>research</w:t>
      </w:r>
      <w:r>
        <w:rPr>
          <w:spacing w:val="-3"/>
        </w:rPr>
        <w:t xml:space="preserve"> </w:t>
      </w:r>
      <w:r>
        <w:t>problems of importance in this area.</w:t>
      </w:r>
    </w:p>
    <w:p w14:paraId="34CB42A2" w14:textId="77777777" w:rsidR="00545FE0" w:rsidRDefault="00545FE0">
      <w:pPr>
        <w:pStyle w:val="BodyText"/>
        <w:spacing w:before="35"/>
        <w:ind w:left="0"/>
        <w:jc w:val="left"/>
      </w:pPr>
    </w:p>
    <w:p w14:paraId="74C82208" w14:textId="77777777" w:rsidR="00545FE0" w:rsidRDefault="00000000">
      <w:pPr>
        <w:pStyle w:val="Heading3"/>
        <w:jc w:val="left"/>
      </w:pPr>
      <w:r>
        <w:rPr>
          <w:color w:val="00AEEF"/>
          <w:spacing w:val="-4"/>
        </w:rPr>
        <w:t>COV883</w:t>
      </w:r>
      <w:r>
        <w:rPr>
          <w:color w:val="00AEEF"/>
          <w:spacing w:val="-18"/>
        </w:rPr>
        <w:t xml:space="preserve"> </w:t>
      </w:r>
      <w:r>
        <w:rPr>
          <w:color w:val="00AEEF"/>
          <w:spacing w:val="-4"/>
        </w:rPr>
        <w:t>Special</w:t>
      </w:r>
      <w:r>
        <w:rPr>
          <w:color w:val="00AEEF"/>
          <w:spacing w:val="-18"/>
        </w:rPr>
        <w:t xml:space="preserve"> </w:t>
      </w:r>
      <w:r>
        <w:rPr>
          <w:color w:val="00AEEF"/>
          <w:spacing w:val="-4"/>
        </w:rPr>
        <w:t>Module</w:t>
      </w:r>
      <w:r>
        <w:rPr>
          <w:color w:val="00AEEF"/>
          <w:spacing w:val="-18"/>
        </w:rPr>
        <w:t xml:space="preserve"> </w:t>
      </w:r>
      <w:r>
        <w:rPr>
          <w:color w:val="00AEEF"/>
          <w:spacing w:val="-4"/>
        </w:rPr>
        <w:t>in</w:t>
      </w:r>
      <w:r>
        <w:rPr>
          <w:color w:val="00AEEF"/>
          <w:spacing w:val="-18"/>
        </w:rPr>
        <w:t xml:space="preserve"> </w:t>
      </w:r>
      <w:r>
        <w:rPr>
          <w:color w:val="00AEEF"/>
          <w:spacing w:val="-4"/>
        </w:rPr>
        <w:t>Theoretical</w:t>
      </w:r>
      <w:r>
        <w:rPr>
          <w:color w:val="00AEEF"/>
          <w:spacing w:val="-18"/>
        </w:rPr>
        <w:t xml:space="preserve"> </w:t>
      </w:r>
      <w:r>
        <w:rPr>
          <w:color w:val="00AEEF"/>
          <w:spacing w:val="-4"/>
        </w:rPr>
        <w:t>Computer</w:t>
      </w:r>
      <w:r>
        <w:rPr>
          <w:color w:val="00AEEF"/>
          <w:spacing w:val="-18"/>
        </w:rPr>
        <w:t xml:space="preserve"> </w:t>
      </w:r>
      <w:r>
        <w:rPr>
          <w:color w:val="00AEEF"/>
          <w:spacing w:val="-4"/>
        </w:rPr>
        <w:t>Science</w:t>
      </w:r>
    </w:p>
    <w:p w14:paraId="3CCE7D4D" w14:textId="77777777" w:rsidR="00545FE0" w:rsidRDefault="00000000">
      <w:pPr>
        <w:pStyle w:val="Heading4"/>
      </w:pPr>
      <w:r>
        <w:t>1</w:t>
      </w:r>
      <w:r>
        <w:rPr>
          <w:spacing w:val="-1"/>
        </w:rPr>
        <w:t xml:space="preserve"> </w:t>
      </w:r>
      <w:r>
        <w:t>Credit (1-0-</w:t>
      </w:r>
      <w:r>
        <w:rPr>
          <w:spacing w:val="-5"/>
        </w:rPr>
        <w:t>0)</w:t>
      </w:r>
    </w:p>
    <w:p w14:paraId="58A9B821" w14:textId="77777777" w:rsidR="00545FE0" w:rsidRDefault="00000000">
      <w:pPr>
        <w:spacing w:before="56"/>
        <w:ind w:left="123"/>
        <w:rPr>
          <w:sz w:val="18"/>
        </w:rPr>
      </w:pPr>
      <w:r>
        <w:rPr>
          <w:sz w:val="18"/>
        </w:rPr>
        <w:t>Pre-requisite(s):</w:t>
      </w:r>
      <w:r>
        <w:rPr>
          <w:spacing w:val="-3"/>
          <w:sz w:val="18"/>
        </w:rPr>
        <w:t xml:space="preserve"> </w:t>
      </w:r>
      <w:r>
        <w:rPr>
          <w:sz w:val="18"/>
        </w:rPr>
        <w:t>COL</w:t>
      </w:r>
      <w:r>
        <w:rPr>
          <w:spacing w:val="-1"/>
          <w:sz w:val="18"/>
        </w:rPr>
        <w:t xml:space="preserve"> </w:t>
      </w:r>
      <w:r>
        <w:rPr>
          <w:sz w:val="18"/>
        </w:rPr>
        <w:t>351</w:t>
      </w:r>
      <w:r>
        <w:rPr>
          <w:spacing w:val="-1"/>
          <w:sz w:val="18"/>
        </w:rPr>
        <w:t xml:space="preserve"> </w:t>
      </w:r>
      <w:r>
        <w:rPr>
          <w:sz w:val="18"/>
        </w:rPr>
        <w:t>OR</w:t>
      </w:r>
      <w:r>
        <w:rPr>
          <w:spacing w:val="-1"/>
          <w:sz w:val="18"/>
        </w:rPr>
        <w:t xml:space="preserve"> </w:t>
      </w:r>
      <w:r>
        <w:rPr>
          <w:spacing w:val="-2"/>
          <w:sz w:val="18"/>
        </w:rPr>
        <w:t>equivalent</w:t>
      </w:r>
    </w:p>
    <w:p w14:paraId="0209BCEF" w14:textId="77777777" w:rsidR="00545FE0" w:rsidRDefault="00000000">
      <w:pPr>
        <w:pStyle w:val="BodyText"/>
        <w:ind w:right="136"/>
        <w:jc w:val="left"/>
      </w:pPr>
      <w:r>
        <w:t>Special</w:t>
      </w:r>
      <w:r>
        <w:rPr>
          <w:spacing w:val="-3"/>
        </w:rPr>
        <w:t xml:space="preserve"> </w:t>
      </w:r>
      <w:r>
        <w:t>module</w:t>
      </w:r>
      <w:r>
        <w:rPr>
          <w:spacing w:val="-3"/>
        </w:rPr>
        <w:t xml:space="preserve"> </w:t>
      </w:r>
      <w:r>
        <w:t>that</w:t>
      </w:r>
      <w:r>
        <w:rPr>
          <w:spacing w:val="-3"/>
        </w:rPr>
        <w:t xml:space="preserve"> </w:t>
      </w:r>
      <w:r>
        <w:t>focuses</w:t>
      </w:r>
      <w:r>
        <w:rPr>
          <w:spacing w:val="-3"/>
        </w:rPr>
        <w:t xml:space="preserve"> </w:t>
      </w:r>
      <w:r>
        <w:t>on</w:t>
      </w:r>
      <w:r>
        <w:rPr>
          <w:spacing w:val="-3"/>
        </w:rPr>
        <w:t xml:space="preserve"> </w:t>
      </w:r>
      <w:r>
        <w:t>special</w:t>
      </w:r>
      <w:r>
        <w:rPr>
          <w:spacing w:val="-3"/>
        </w:rPr>
        <w:t xml:space="preserve"> </w:t>
      </w:r>
      <w:r>
        <w:t>topics</w:t>
      </w:r>
      <w:r>
        <w:rPr>
          <w:spacing w:val="-3"/>
        </w:rPr>
        <w:t xml:space="preserve"> </w:t>
      </w:r>
      <w:r>
        <w:t>and</w:t>
      </w:r>
      <w:r>
        <w:rPr>
          <w:spacing w:val="-3"/>
        </w:rPr>
        <w:t xml:space="preserve"> </w:t>
      </w:r>
      <w:r>
        <w:t>research</w:t>
      </w:r>
      <w:r>
        <w:rPr>
          <w:spacing w:val="-3"/>
        </w:rPr>
        <w:t xml:space="preserve"> </w:t>
      </w:r>
      <w:r>
        <w:t>problems of importance in this area.</w:t>
      </w:r>
    </w:p>
    <w:p w14:paraId="4AA1C25D" w14:textId="77777777" w:rsidR="00545FE0" w:rsidRDefault="00545FE0">
      <w:pPr>
        <w:pStyle w:val="BodyText"/>
        <w:spacing w:before="35"/>
        <w:ind w:left="0"/>
        <w:jc w:val="left"/>
      </w:pPr>
    </w:p>
    <w:p w14:paraId="3AAA43B4" w14:textId="77777777" w:rsidR="00545FE0" w:rsidRDefault="00000000">
      <w:pPr>
        <w:pStyle w:val="Heading3"/>
        <w:jc w:val="left"/>
      </w:pPr>
      <w:r>
        <w:rPr>
          <w:color w:val="00AEEF"/>
        </w:rPr>
        <w:t>COV884</w:t>
      </w:r>
      <w:r>
        <w:rPr>
          <w:color w:val="00AEEF"/>
          <w:spacing w:val="-2"/>
        </w:rPr>
        <w:t xml:space="preserve"> </w:t>
      </w:r>
      <w:r>
        <w:rPr>
          <w:color w:val="00AEEF"/>
        </w:rPr>
        <w:t>Special</w:t>
      </w:r>
      <w:r>
        <w:rPr>
          <w:color w:val="00AEEF"/>
          <w:spacing w:val="-2"/>
        </w:rPr>
        <w:t xml:space="preserve"> </w:t>
      </w:r>
      <w:r>
        <w:rPr>
          <w:color w:val="00AEEF"/>
        </w:rPr>
        <w:t>Module</w:t>
      </w:r>
      <w:r>
        <w:rPr>
          <w:color w:val="00AEEF"/>
          <w:spacing w:val="-2"/>
        </w:rPr>
        <w:t xml:space="preserve"> </w:t>
      </w:r>
      <w:r>
        <w:rPr>
          <w:color w:val="00AEEF"/>
        </w:rPr>
        <w:t>in</w:t>
      </w:r>
      <w:r>
        <w:rPr>
          <w:color w:val="00AEEF"/>
          <w:spacing w:val="-2"/>
        </w:rPr>
        <w:t xml:space="preserve"> </w:t>
      </w:r>
      <w:r>
        <w:rPr>
          <w:color w:val="00AEEF"/>
        </w:rPr>
        <w:t>Artificial</w:t>
      </w:r>
      <w:r>
        <w:rPr>
          <w:color w:val="00AEEF"/>
          <w:spacing w:val="-2"/>
        </w:rPr>
        <w:t xml:space="preserve"> Intelligence</w:t>
      </w:r>
    </w:p>
    <w:p w14:paraId="30F419AC" w14:textId="77777777" w:rsidR="00545FE0" w:rsidRDefault="00000000">
      <w:pPr>
        <w:pStyle w:val="Heading4"/>
      </w:pPr>
      <w:r>
        <w:t>1</w:t>
      </w:r>
      <w:r>
        <w:rPr>
          <w:spacing w:val="-1"/>
        </w:rPr>
        <w:t xml:space="preserve"> </w:t>
      </w:r>
      <w:r>
        <w:t>Credit (1-0-</w:t>
      </w:r>
      <w:r>
        <w:rPr>
          <w:spacing w:val="-5"/>
        </w:rPr>
        <w:t>0)</w:t>
      </w:r>
    </w:p>
    <w:p w14:paraId="1F89A7B0" w14:textId="77777777" w:rsidR="00545FE0" w:rsidRDefault="00000000">
      <w:pPr>
        <w:spacing w:before="56"/>
        <w:ind w:left="123"/>
        <w:rPr>
          <w:sz w:val="18"/>
        </w:rPr>
      </w:pPr>
      <w:r>
        <w:rPr>
          <w:sz w:val="18"/>
        </w:rPr>
        <w:t>Pre-requisite(s):</w:t>
      </w:r>
      <w:r>
        <w:rPr>
          <w:spacing w:val="-6"/>
          <w:sz w:val="18"/>
        </w:rPr>
        <w:t xml:space="preserve"> </w:t>
      </w:r>
      <w:r>
        <w:rPr>
          <w:sz w:val="18"/>
        </w:rPr>
        <w:t>COL333</w:t>
      </w:r>
      <w:r>
        <w:rPr>
          <w:spacing w:val="-34"/>
          <w:sz w:val="18"/>
        </w:rPr>
        <w:t xml:space="preserve"> </w:t>
      </w:r>
      <w:r>
        <w:rPr>
          <w:sz w:val="18"/>
        </w:rPr>
        <w:t>/</w:t>
      </w:r>
      <w:r>
        <w:rPr>
          <w:spacing w:val="-34"/>
          <w:sz w:val="18"/>
        </w:rPr>
        <w:t xml:space="preserve"> </w:t>
      </w:r>
      <w:r>
        <w:rPr>
          <w:sz w:val="18"/>
        </w:rPr>
        <w:t>COL671</w:t>
      </w:r>
      <w:r>
        <w:rPr>
          <w:spacing w:val="-34"/>
          <w:sz w:val="18"/>
        </w:rPr>
        <w:t xml:space="preserve"> </w:t>
      </w:r>
      <w:r>
        <w:rPr>
          <w:sz w:val="18"/>
        </w:rPr>
        <w:t>/</w:t>
      </w:r>
      <w:r>
        <w:rPr>
          <w:spacing w:val="-34"/>
          <w:sz w:val="18"/>
        </w:rPr>
        <w:t xml:space="preserve"> </w:t>
      </w:r>
      <w:r>
        <w:rPr>
          <w:spacing w:val="-2"/>
          <w:sz w:val="18"/>
        </w:rPr>
        <w:t>Equivalent</w:t>
      </w:r>
    </w:p>
    <w:p w14:paraId="7EF2DA5C" w14:textId="77777777" w:rsidR="00545FE0" w:rsidRDefault="00000000">
      <w:pPr>
        <w:pStyle w:val="BodyText"/>
        <w:ind w:right="136"/>
        <w:jc w:val="left"/>
      </w:pPr>
      <w:r>
        <w:t>Special</w:t>
      </w:r>
      <w:r>
        <w:rPr>
          <w:spacing w:val="-3"/>
        </w:rPr>
        <w:t xml:space="preserve"> </w:t>
      </w:r>
      <w:r>
        <w:t>module</w:t>
      </w:r>
      <w:r>
        <w:rPr>
          <w:spacing w:val="-3"/>
        </w:rPr>
        <w:t xml:space="preserve"> </w:t>
      </w:r>
      <w:r>
        <w:t>that</w:t>
      </w:r>
      <w:r>
        <w:rPr>
          <w:spacing w:val="-3"/>
        </w:rPr>
        <w:t xml:space="preserve"> </w:t>
      </w:r>
      <w:r>
        <w:t>focuses</w:t>
      </w:r>
      <w:r>
        <w:rPr>
          <w:spacing w:val="-3"/>
        </w:rPr>
        <w:t xml:space="preserve"> </w:t>
      </w:r>
      <w:r>
        <w:t>on</w:t>
      </w:r>
      <w:r>
        <w:rPr>
          <w:spacing w:val="-3"/>
        </w:rPr>
        <w:t xml:space="preserve"> </w:t>
      </w:r>
      <w:r>
        <w:t>special</w:t>
      </w:r>
      <w:r>
        <w:rPr>
          <w:spacing w:val="-3"/>
        </w:rPr>
        <w:t xml:space="preserve"> </w:t>
      </w:r>
      <w:r>
        <w:t>topics</w:t>
      </w:r>
      <w:r>
        <w:rPr>
          <w:spacing w:val="-3"/>
        </w:rPr>
        <w:t xml:space="preserve"> </w:t>
      </w:r>
      <w:r>
        <w:t>and</w:t>
      </w:r>
      <w:r>
        <w:rPr>
          <w:spacing w:val="-3"/>
        </w:rPr>
        <w:t xml:space="preserve"> </w:t>
      </w:r>
      <w:r>
        <w:t>research</w:t>
      </w:r>
      <w:r>
        <w:rPr>
          <w:spacing w:val="-3"/>
        </w:rPr>
        <w:t xml:space="preserve"> </w:t>
      </w:r>
      <w:r>
        <w:t>problems of importance in this area.</w:t>
      </w:r>
    </w:p>
    <w:p w14:paraId="45AFE9F1" w14:textId="77777777" w:rsidR="00545FE0" w:rsidRDefault="00000000">
      <w:pPr>
        <w:pStyle w:val="Heading3"/>
        <w:spacing w:before="172"/>
        <w:jc w:val="left"/>
      </w:pPr>
      <w:r>
        <w:rPr>
          <w:color w:val="00AEEF"/>
        </w:rPr>
        <w:t xml:space="preserve">COV885 Special Module in Computer </w:t>
      </w:r>
      <w:r>
        <w:rPr>
          <w:color w:val="00AEEF"/>
          <w:spacing w:val="-2"/>
        </w:rPr>
        <w:t>Applications</w:t>
      </w:r>
    </w:p>
    <w:p w14:paraId="08AE9965" w14:textId="77777777" w:rsidR="00545FE0" w:rsidRDefault="00000000">
      <w:pPr>
        <w:pStyle w:val="Heading4"/>
      </w:pPr>
      <w:r>
        <w:t>1</w:t>
      </w:r>
      <w:r>
        <w:rPr>
          <w:spacing w:val="-1"/>
        </w:rPr>
        <w:t xml:space="preserve"> </w:t>
      </w:r>
      <w:r>
        <w:t>Credit (1-0-</w:t>
      </w:r>
      <w:r>
        <w:rPr>
          <w:spacing w:val="-5"/>
        </w:rPr>
        <w:t>0)</w:t>
      </w:r>
    </w:p>
    <w:p w14:paraId="2D3F7F2D" w14:textId="77777777" w:rsidR="00545FE0" w:rsidRDefault="00000000">
      <w:pPr>
        <w:pStyle w:val="BodyText"/>
        <w:ind w:right="136"/>
        <w:jc w:val="left"/>
      </w:pPr>
      <w:r>
        <w:t>Special</w:t>
      </w:r>
      <w:r>
        <w:rPr>
          <w:spacing w:val="-3"/>
        </w:rPr>
        <w:t xml:space="preserve"> </w:t>
      </w:r>
      <w:r>
        <w:t>module</w:t>
      </w:r>
      <w:r>
        <w:rPr>
          <w:spacing w:val="-3"/>
        </w:rPr>
        <w:t xml:space="preserve"> </w:t>
      </w:r>
      <w:r>
        <w:t>that</w:t>
      </w:r>
      <w:r>
        <w:rPr>
          <w:spacing w:val="-3"/>
        </w:rPr>
        <w:t xml:space="preserve"> </w:t>
      </w:r>
      <w:r>
        <w:t>focuses</w:t>
      </w:r>
      <w:r>
        <w:rPr>
          <w:spacing w:val="-3"/>
        </w:rPr>
        <w:t xml:space="preserve"> </w:t>
      </w:r>
      <w:r>
        <w:t>on</w:t>
      </w:r>
      <w:r>
        <w:rPr>
          <w:spacing w:val="-3"/>
        </w:rPr>
        <w:t xml:space="preserve"> </w:t>
      </w:r>
      <w:r>
        <w:t>special</w:t>
      </w:r>
      <w:r>
        <w:rPr>
          <w:spacing w:val="-3"/>
        </w:rPr>
        <w:t xml:space="preserve"> </w:t>
      </w:r>
      <w:r>
        <w:t>topics</w:t>
      </w:r>
      <w:r>
        <w:rPr>
          <w:spacing w:val="-3"/>
        </w:rPr>
        <w:t xml:space="preserve"> </w:t>
      </w:r>
      <w:r>
        <w:t>and</w:t>
      </w:r>
      <w:r>
        <w:rPr>
          <w:spacing w:val="-3"/>
        </w:rPr>
        <w:t xml:space="preserve"> </w:t>
      </w:r>
      <w:r>
        <w:t>research</w:t>
      </w:r>
      <w:r>
        <w:rPr>
          <w:spacing w:val="-3"/>
        </w:rPr>
        <w:t xml:space="preserve"> </w:t>
      </w:r>
      <w:r>
        <w:t>problems of importance in this area.</w:t>
      </w:r>
    </w:p>
    <w:p w14:paraId="77FE9FC3" w14:textId="77777777" w:rsidR="00545FE0" w:rsidRDefault="00000000">
      <w:pPr>
        <w:pStyle w:val="Heading3"/>
        <w:spacing w:before="172"/>
        <w:jc w:val="left"/>
      </w:pPr>
      <w:r>
        <w:rPr>
          <w:color w:val="00AEEF"/>
        </w:rPr>
        <w:t xml:space="preserve">COV886 Special Module in </w:t>
      </w:r>
      <w:r>
        <w:rPr>
          <w:color w:val="00AEEF"/>
          <w:spacing w:val="-2"/>
        </w:rPr>
        <w:t>Algorithms</w:t>
      </w:r>
    </w:p>
    <w:p w14:paraId="7E43E170" w14:textId="77777777" w:rsidR="00545FE0" w:rsidRDefault="00000000">
      <w:pPr>
        <w:pStyle w:val="Heading4"/>
      </w:pPr>
      <w:r>
        <w:t>1</w:t>
      </w:r>
      <w:r>
        <w:rPr>
          <w:spacing w:val="-1"/>
        </w:rPr>
        <w:t xml:space="preserve"> </w:t>
      </w:r>
      <w:r>
        <w:t>Credit (1-0-</w:t>
      </w:r>
      <w:r>
        <w:rPr>
          <w:spacing w:val="-5"/>
        </w:rPr>
        <w:t>0)</w:t>
      </w:r>
    </w:p>
    <w:p w14:paraId="0D2C9195" w14:textId="77777777" w:rsidR="00545FE0" w:rsidRDefault="00000000">
      <w:pPr>
        <w:spacing w:before="55"/>
        <w:ind w:left="123"/>
        <w:rPr>
          <w:sz w:val="18"/>
        </w:rPr>
      </w:pPr>
      <w:r>
        <w:rPr>
          <w:sz w:val="18"/>
        </w:rPr>
        <w:t>Pre-requisite(s):</w:t>
      </w:r>
      <w:r>
        <w:rPr>
          <w:spacing w:val="-3"/>
          <w:sz w:val="18"/>
        </w:rPr>
        <w:t xml:space="preserve"> </w:t>
      </w:r>
      <w:r>
        <w:rPr>
          <w:sz w:val="18"/>
        </w:rPr>
        <w:t>COL351</w:t>
      </w:r>
      <w:r>
        <w:rPr>
          <w:spacing w:val="-2"/>
          <w:sz w:val="18"/>
        </w:rPr>
        <w:t xml:space="preserve"> </w:t>
      </w:r>
      <w:r>
        <w:rPr>
          <w:sz w:val="18"/>
        </w:rPr>
        <w:t>OR</w:t>
      </w:r>
      <w:r>
        <w:rPr>
          <w:spacing w:val="-1"/>
          <w:sz w:val="18"/>
        </w:rPr>
        <w:t xml:space="preserve"> </w:t>
      </w:r>
      <w:r>
        <w:rPr>
          <w:spacing w:val="-2"/>
          <w:sz w:val="18"/>
        </w:rPr>
        <w:t>Equivalent</w:t>
      </w:r>
    </w:p>
    <w:p w14:paraId="01D9B967" w14:textId="77777777" w:rsidR="00545FE0" w:rsidRDefault="00000000">
      <w:pPr>
        <w:pStyle w:val="BodyText"/>
        <w:ind w:right="136"/>
        <w:jc w:val="left"/>
      </w:pPr>
      <w:r>
        <w:t>Special</w:t>
      </w:r>
      <w:r>
        <w:rPr>
          <w:spacing w:val="-3"/>
        </w:rPr>
        <w:t xml:space="preserve"> </w:t>
      </w:r>
      <w:r>
        <w:t>module</w:t>
      </w:r>
      <w:r>
        <w:rPr>
          <w:spacing w:val="-3"/>
        </w:rPr>
        <w:t xml:space="preserve"> </w:t>
      </w:r>
      <w:r>
        <w:t>that</w:t>
      </w:r>
      <w:r>
        <w:rPr>
          <w:spacing w:val="-3"/>
        </w:rPr>
        <w:t xml:space="preserve"> </w:t>
      </w:r>
      <w:r>
        <w:t>focuses</w:t>
      </w:r>
      <w:r>
        <w:rPr>
          <w:spacing w:val="-3"/>
        </w:rPr>
        <w:t xml:space="preserve"> </w:t>
      </w:r>
      <w:r>
        <w:t>on</w:t>
      </w:r>
      <w:r>
        <w:rPr>
          <w:spacing w:val="-3"/>
        </w:rPr>
        <w:t xml:space="preserve"> </w:t>
      </w:r>
      <w:r>
        <w:t>special</w:t>
      </w:r>
      <w:r>
        <w:rPr>
          <w:spacing w:val="-3"/>
        </w:rPr>
        <w:t xml:space="preserve"> </w:t>
      </w:r>
      <w:r>
        <w:t>topics</w:t>
      </w:r>
      <w:r>
        <w:rPr>
          <w:spacing w:val="-3"/>
        </w:rPr>
        <w:t xml:space="preserve"> </w:t>
      </w:r>
      <w:r>
        <w:t>and</w:t>
      </w:r>
      <w:r>
        <w:rPr>
          <w:spacing w:val="-3"/>
        </w:rPr>
        <w:t xml:space="preserve"> </w:t>
      </w:r>
      <w:r>
        <w:t>research</w:t>
      </w:r>
      <w:r>
        <w:rPr>
          <w:spacing w:val="-3"/>
        </w:rPr>
        <w:t xml:space="preserve"> </w:t>
      </w:r>
      <w:r>
        <w:t>problems of importance in this area.</w:t>
      </w:r>
    </w:p>
    <w:p w14:paraId="18AA67B5" w14:textId="77777777" w:rsidR="00545FE0" w:rsidRDefault="00545FE0">
      <w:pPr>
        <w:sectPr w:rsidR="00545FE0" w:rsidSect="00220269">
          <w:type w:val="continuous"/>
          <w:pgSz w:w="11880" w:h="16920"/>
          <w:pgMar w:top="980" w:right="820" w:bottom="1000" w:left="840" w:header="0" w:footer="802" w:gutter="0"/>
          <w:cols w:num="2" w:space="720" w:equalWidth="0">
            <w:col w:w="5033" w:space="63"/>
            <w:col w:w="5124"/>
          </w:cols>
        </w:sectPr>
      </w:pPr>
    </w:p>
    <w:p w14:paraId="5C594294" w14:textId="77777777" w:rsidR="00545FE0" w:rsidRDefault="00545FE0">
      <w:pPr>
        <w:pStyle w:val="BodyText"/>
        <w:spacing w:before="0"/>
        <w:ind w:left="0"/>
        <w:jc w:val="left"/>
        <w:rPr>
          <w:sz w:val="20"/>
        </w:rPr>
      </w:pPr>
    </w:p>
    <w:p w14:paraId="675BFE9B" w14:textId="77777777" w:rsidR="00545FE0" w:rsidRDefault="00545FE0">
      <w:pPr>
        <w:pStyle w:val="BodyText"/>
        <w:spacing w:before="183"/>
        <w:ind w:left="0"/>
        <w:jc w:val="left"/>
        <w:rPr>
          <w:sz w:val="20"/>
        </w:rPr>
      </w:pPr>
    </w:p>
    <w:p w14:paraId="4F436E27" w14:textId="77777777" w:rsidR="00545FE0" w:rsidRDefault="00545FE0">
      <w:pPr>
        <w:rPr>
          <w:sz w:val="20"/>
        </w:rPr>
        <w:sectPr w:rsidR="00545FE0" w:rsidSect="00220269">
          <w:pgSz w:w="11880" w:h="16920"/>
          <w:pgMar w:top="940" w:right="820" w:bottom="1000" w:left="840" w:header="0" w:footer="802" w:gutter="0"/>
          <w:cols w:space="720"/>
        </w:sectPr>
      </w:pPr>
    </w:p>
    <w:p w14:paraId="68E5B2F2" w14:textId="77777777" w:rsidR="00545FE0" w:rsidRDefault="00000000">
      <w:pPr>
        <w:pStyle w:val="Heading3"/>
        <w:spacing w:before="100"/>
        <w:jc w:val="left"/>
      </w:pPr>
      <w:r>
        <w:rPr>
          <w:color w:val="00AEEF"/>
        </w:rPr>
        <w:t xml:space="preserve">COV887 Special Module in </w:t>
      </w:r>
      <w:proofErr w:type="gramStart"/>
      <w:r>
        <w:rPr>
          <w:color w:val="00AEEF"/>
        </w:rPr>
        <w:t>High Speed</w:t>
      </w:r>
      <w:proofErr w:type="gramEnd"/>
      <w:r>
        <w:rPr>
          <w:color w:val="00AEEF"/>
        </w:rPr>
        <w:t xml:space="preserve"> </w:t>
      </w:r>
      <w:r>
        <w:rPr>
          <w:color w:val="00AEEF"/>
          <w:spacing w:val="-2"/>
        </w:rPr>
        <w:t>Networks</w:t>
      </w:r>
    </w:p>
    <w:p w14:paraId="4F0ED384" w14:textId="77777777" w:rsidR="00545FE0" w:rsidRDefault="00000000">
      <w:pPr>
        <w:pStyle w:val="Heading4"/>
      </w:pPr>
      <w:r>
        <w:t>1</w:t>
      </w:r>
      <w:r>
        <w:rPr>
          <w:spacing w:val="-1"/>
        </w:rPr>
        <w:t xml:space="preserve"> </w:t>
      </w:r>
      <w:r>
        <w:t>Credit (1-0-</w:t>
      </w:r>
      <w:r>
        <w:rPr>
          <w:spacing w:val="-5"/>
        </w:rPr>
        <w:t>0)</w:t>
      </w:r>
    </w:p>
    <w:p w14:paraId="06D5547C" w14:textId="77777777" w:rsidR="00545FE0" w:rsidRDefault="00000000">
      <w:pPr>
        <w:spacing w:before="55"/>
        <w:ind w:left="123"/>
        <w:rPr>
          <w:sz w:val="18"/>
        </w:rPr>
      </w:pPr>
      <w:r>
        <w:rPr>
          <w:sz w:val="18"/>
        </w:rPr>
        <w:t>Pre-requisite(s):</w:t>
      </w:r>
      <w:r>
        <w:rPr>
          <w:spacing w:val="-3"/>
          <w:sz w:val="18"/>
        </w:rPr>
        <w:t xml:space="preserve"> </w:t>
      </w:r>
      <w:r>
        <w:rPr>
          <w:sz w:val="18"/>
        </w:rPr>
        <w:t>COL</w:t>
      </w:r>
      <w:r>
        <w:rPr>
          <w:spacing w:val="-1"/>
          <w:sz w:val="18"/>
        </w:rPr>
        <w:t xml:space="preserve"> </w:t>
      </w:r>
      <w:r>
        <w:rPr>
          <w:sz w:val="18"/>
        </w:rPr>
        <w:t>334</w:t>
      </w:r>
      <w:r>
        <w:rPr>
          <w:spacing w:val="-1"/>
          <w:sz w:val="18"/>
        </w:rPr>
        <w:t xml:space="preserve"> </w:t>
      </w:r>
      <w:r>
        <w:rPr>
          <w:sz w:val="18"/>
        </w:rPr>
        <w:t>OR</w:t>
      </w:r>
      <w:r>
        <w:rPr>
          <w:spacing w:val="-1"/>
          <w:sz w:val="18"/>
        </w:rPr>
        <w:t xml:space="preserve"> </w:t>
      </w:r>
      <w:proofErr w:type="spellStart"/>
      <w:r>
        <w:rPr>
          <w:sz w:val="18"/>
        </w:rPr>
        <w:t>COl</w:t>
      </w:r>
      <w:proofErr w:type="spellEnd"/>
      <w:r>
        <w:rPr>
          <w:spacing w:val="-1"/>
          <w:sz w:val="18"/>
        </w:rPr>
        <w:t xml:space="preserve"> </w:t>
      </w:r>
      <w:r>
        <w:rPr>
          <w:spacing w:val="-5"/>
          <w:sz w:val="18"/>
        </w:rPr>
        <w:t>672</w:t>
      </w:r>
    </w:p>
    <w:p w14:paraId="4116D13E" w14:textId="77777777" w:rsidR="00545FE0" w:rsidRDefault="00000000">
      <w:pPr>
        <w:pStyle w:val="BodyText"/>
        <w:spacing w:before="24"/>
        <w:ind w:right="38"/>
      </w:pPr>
      <w:r>
        <w:t xml:space="preserve">The course will be delivered through a mix of lectures and paper reading seminars on advanced topics in Computer Networks. Students will be introduced to topics such as software defined networking, content distribution, advanced TCP methodologies, </w:t>
      </w:r>
      <w:r>
        <w:rPr>
          <w:spacing w:val="9"/>
        </w:rPr>
        <w:t xml:space="preserve">delay </w:t>
      </w:r>
      <w:r>
        <w:rPr>
          <w:spacing w:val="10"/>
        </w:rPr>
        <w:t xml:space="preserve">tolerant networking, </w:t>
      </w:r>
      <w:r>
        <w:t xml:space="preserve">data </w:t>
      </w:r>
      <w:r>
        <w:rPr>
          <w:spacing w:val="10"/>
        </w:rPr>
        <w:t xml:space="preserve">center networking, </w:t>
      </w:r>
      <w:r>
        <w:t>home networking, green networking, clean state architecture for the Internet, Internet of things, etc.</w:t>
      </w:r>
    </w:p>
    <w:p w14:paraId="23661A35" w14:textId="77777777" w:rsidR="00545FE0" w:rsidRDefault="00000000">
      <w:pPr>
        <w:pStyle w:val="Heading3"/>
        <w:spacing w:before="166"/>
        <w:jc w:val="left"/>
      </w:pPr>
      <w:r>
        <w:rPr>
          <w:color w:val="00AEEF"/>
        </w:rPr>
        <w:t xml:space="preserve">COV888 Special Module in Database </w:t>
      </w:r>
      <w:r>
        <w:rPr>
          <w:color w:val="00AEEF"/>
          <w:spacing w:val="-2"/>
        </w:rPr>
        <w:t>Systems</w:t>
      </w:r>
    </w:p>
    <w:p w14:paraId="1F081F33" w14:textId="77777777" w:rsidR="00545FE0" w:rsidRDefault="00000000">
      <w:pPr>
        <w:pStyle w:val="Heading4"/>
      </w:pPr>
      <w:r>
        <w:t>1</w:t>
      </w:r>
      <w:r>
        <w:rPr>
          <w:spacing w:val="-1"/>
        </w:rPr>
        <w:t xml:space="preserve"> </w:t>
      </w:r>
      <w:r>
        <w:t>Credit (1-0-</w:t>
      </w:r>
      <w:r>
        <w:rPr>
          <w:spacing w:val="-5"/>
        </w:rPr>
        <w:t>0)</w:t>
      </w:r>
    </w:p>
    <w:p w14:paraId="15A1A6FF" w14:textId="77777777" w:rsidR="00545FE0" w:rsidRDefault="00000000">
      <w:pPr>
        <w:spacing w:before="55"/>
        <w:ind w:left="123"/>
        <w:rPr>
          <w:sz w:val="18"/>
        </w:rPr>
      </w:pPr>
      <w:r>
        <w:rPr>
          <w:sz w:val="18"/>
        </w:rPr>
        <w:t>Pre-requisite(s):</w:t>
      </w:r>
      <w:r>
        <w:rPr>
          <w:spacing w:val="-5"/>
          <w:sz w:val="18"/>
        </w:rPr>
        <w:t xml:space="preserve"> </w:t>
      </w:r>
      <w:r>
        <w:rPr>
          <w:sz w:val="18"/>
        </w:rPr>
        <w:t>COL362</w:t>
      </w:r>
      <w:r>
        <w:rPr>
          <w:spacing w:val="-1"/>
          <w:sz w:val="18"/>
        </w:rPr>
        <w:t xml:space="preserve"> </w:t>
      </w:r>
      <w:r>
        <w:rPr>
          <w:sz w:val="18"/>
        </w:rPr>
        <w:t>OR</w:t>
      </w:r>
      <w:r>
        <w:rPr>
          <w:spacing w:val="-2"/>
          <w:sz w:val="18"/>
        </w:rPr>
        <w:t xml:space="preserve"> </w:t>
      </w:r>
      <w:r>
        <w:rPr>
          <w:sz w:val="18"/>
        </w:rPr>
        <w:t>COL632</w:t>
      </w:r>
      <w:r>
        <w:rPr>
          <w:spacing w:val="-2"/>
          <w:sz w:val="18"/>
        </w:rPr>
        <w:t xml:space="preserve"> </w:t>
      </w:r>
      <w:r>
        <w:rPr>
          <w:sz w:val="18"/>
        </w:rPr>
        <w:t>OR</w:t>
      </w:r>
      <w:r>
        <w:rPr>
          <w:spacing w:val="-2"/>
          <w:sz w:val="18"/>
        </w:rPr>
        <w:t xml:space="preserve"> Equivalent</w:t>
      </w:r>
    </w:p>
    <w:p w14:paraId="75903257" w14:textId="77777777" w:rsidR="00545FE0" w:rsidRDefault="00000000">
      <w:pPr>
        <w:pStyle w:val="BodyText"/>
        <w:ind w:right="42"/>
      </w:pPr>
      <w:r>
        <w:t xml:space="preserve">Potential topics or themes which may be covered (one topic per offering) include: data mining, big data management, information </w:t>
      </w:r>
      <w:r>
        <w:rPr>
          <w:spacing w:val="-2"/>
        </w:rPr>
        <w:t>retrieval</w:t>
      </w:r>
      <w:r>
        <w:t xml:space="preserve"> </w:t>
      </w:r>
      <w:r>
        <w:rPr>
          <w:spacing w:val="-2"/>
        </w:rPr>
        <w:t>and</w:t>
      </w:r>
      <w:r>
        <w:t xml:space="preserve"> </w:t>
      </w:r>
      <w:r>
        <w:rPr>
          <w:spacing w:val="-2"/>
        </w:rPr>
        <w:t>database</w:t>
      </w:r>
      <w:r>
        <w:t xml:space="preserve"> </w:t>
      </w:r>
      <w:r>
        <w:rPr>
          <w:spacing w:val="-2"/>
        </w:rPr>
        <w:t>systems,</w:t>
      </w:r>
      <w:r>
        <w:t xml:space="preserve"> </w:t>
      </w:r>
      <w:r>
        <w:rPr>
          <w:spacing w:val="-2"/>
        </w:rPr>
        <w:t>semantic</w:t>
      </w:r>
      <w:r>
        <w:t xml:space="preserve"> </w:t>
      </w:r>
      <w:r>
        <w:rPr>
          <w:spacing w:val="-2"/>
        </w:rPr>
        <w:t>web</w:t>
      </w:r>
      <w:r>
        <w:t xml:space="preserve"> </w:t>
      </w:r>
      <w:r>
        <w:rPr>
          <w:spacing w:val="-2"/>
        </w:rPr>
        <w:t>data</w:t>
      </w:r>
      <w:r>
        <w:t xml:space="preserve"> </w:t>
      </w:r>
      <w:r>
        <w:rPr>
          <w:spacing w:val="-2"/>
        </w:rPr>
        <w:t>management,</w:t>
      </w:r>
      <w:r>
        <w:t xml:space="preserve"> </w:t>
      </w:r>
      <w:r>
        <w:rPr>
          <w:spacing w:val="-4"/>
        </w:rPr>
        <w:t>etc.</w:t>
      </w:r>
    </w:p>
    <w:p w14:paraId="37E82C2A" w14:textId="77777777" w:rsidR="00545FE0" w:rsidRDefault="00000000">
      <w:pPr>
        <w:pStyle w:val="Heading3"/>
        <w:spacing w:before="171"/>
        <w:jc w:val="left"/>
      </w:pPr>
      <w:r>
        <w:rPr>
          <w:color w:val="00AEEF"/>
        </w:rPr>
        <w:t xml:space="preserve">COV889 Special Module in </w:t>
      </w:r>
      <w:r>
        <w:rPr>
          <w:color w:val="00AEEF"/>
          <w:spacing w:val="-2"/>
        </w:rPr>
        <w:t>Concurrency</w:t>
      </w:r>
    </w:p>
    <w:p w14:paraId="60F32B23" w14:textId="77777777" w:rsidR="00545FE0" w:rsidRDefault="00000000">
      <w:pPr>
        <w:pStyle w:val="Heading4"/>
      </w:pPr>
      <w:r>
        <w:t>1</w:t>
      </w:r>
      <w:r>
        <w:rPr>
          <w:spacing w:val="-1"/>
        </w:rPr>
        <w:t xml:space="preserve"> </w:t>
      </w:r>
      <w:r>
        <w:t>Credit (1-0-</w:t>
      </w:r>
      <w:r>
        <w:rPr>
          <w:spacing w:val="-5"/>
        </w:rPr>
        <w:t>0)</w:t>
      </w:r>
    </w:p>
    <w:p w14:paraId="6BCABC6C" w14:textId="77777777" w:rsidR="00545FE0" w:rsidRDefault="00000000">
      <w:pPr>
        <w:pStyle w:val="BodyText"/>
        <w:jc w:val="left"/>
      </w:pPr>
      <w:r>
        <w:t>Special</w:t>
      </w:r>
      <w:r>
        <w:rPr>
          <w:spacing w:val="-3"/>
        </w:rPr>
        <w:t xml:space="preserve"> </w:t>
      </w:r>
      <w:r>
        <w:t>module</w:t>
      </w:r>
      <w:r>
        <w:rPr>
          <w:spacing w:val="-3"/>
        </w:rPr>
        <w:t xml:space="preserve"> </w:t>
      </w:r>
      <w:r>
        <w:t>that</w:t>
      </w:r>
      <w:r>
        <w:rPr>
          <w:spacing w:val="-3"/>
        </w:rPr>
        <w:t xml:space="preserve"> </w:t>
      </w:r>
      <w:r>
        <w:t>focuses</w:t>
      </w:r>
      <w:r>
        <w:rPr>
          <w:spacing w:val="-3"/>
        </w:rPr>
        <w:t xml:space="preserve"> </w:t>
      </w:r>
      <w:r>
        <w:t>on</w:t>
      </w:r>
      <w:r>
        <w:rPr>
          <w:spacing w:val="-3"/>
        </w:rPr>
        <w:t xml:space="preserve"> </w:t>
      </w:r>
      <w:r>
        <w:t>special</w:t>
      </w:r>
      <w:r>
        <w:rPr>
          <w:spacing w:val="-3"/>
        </w:rPr>
        <w:t xml:space="preserve"> </w:t>
      </w:r>
      <w:r>
        <w:t>topics</w:t>
      </w:r>
      <w:r>
        <w:rPr>
          <w:spacing w:val="-3"/>
        </w:rPr>
        <w:t xml:space="preserve"> </w:t>
      </w:r>
      <w:r>
        <w:t>and</w:t>
      </w:r>
      <w:r>
        <w:rPr>
          <w:spacing w:val="-3"/>
        </w:rPr>
        <w:t xml:space="preserve"> </w:t>
      </w:r>
      <w:r>
        <w:t>research</w:t>
      </w:r>
      <w:r>
        <w:rPr>
          <w:spacing w:val="-3"/>
        </w:rPr>
        <w:t xml:space="preserve"> </w:t>
      </w:r>
      <w:r>
        <w:t>problems of importance in this area.</w:t>
      </w:r>
    </w:p>
    <w:p w14:paraId="5BAB6BDA" w14:textId="77777777" w:rsidR="00545FE0" w:rsidRDefault="00000000">
      <w:pPr>
        <w:pStyle w:val="Heading3"/>
        <w:spacing w:before="172"/>
        <w:jc w:val="left"/>
      </w:pPr>
      <w:r>
        <w:rPr>
          <w:color w:val="00AEEF"/>
        </w:rPr>
        <w:t xml:space="preserve">COD891 </w:t>
      </w:r>
      <w:proofErr w:type="spellStart"/>
      <w:r>
        <w:rPr>
          <w:color w:val="00AEEF"/>
        </w:rPr>
        <w:t>M.Tech</w:t>
      </w:r>
      <w:proofErr w:type="spellEnd"/>
      <w:r>
        <w:rPr>
          <w:color w:val="00AEEF"/>
        </w:rPr>
        <w:t xml:space="preserve">. Minor </w:t>
      </w:r>
      <w:r>
        <w:rPr>
          <w:color w:val="00AEEF"/>
          <w:spacing w:val="-2"/>
        </w:rPr>
        <w:t>Project</w:t>
      </w:r>
    </w:p>
    <w:p w14:paraId="5A556455" w14:textId="77777777" w:rsidR="00545FE0" w:rsidRDefault="00000000">
      <w:pPr>
        <w:pStyle w:val="Heading4"/>
      </w:pPr>
      <w:r>
        <w:t>3</w:t>
      </w:r>
      <w:r>
        <w:rPr>
          <w:spacing w:val="-1"/>
        </w:rPr>
        <w:t xml:space="preserve"> </w:t>
      </w:r>
      <w:r>
        <w:t>Credits (0-0-</w:t>
      </w:r>
      <w:r>
        <w:rPr>
          <w:spacing w:val="-5"/>
        </w:rPr>
        <w:t>6)</w:t>
      </w:r>
    </w:p>
    <w:p w14:paraId="18F6FE6D" w14:textId="77777777" w:rsidR="00545FE0" w:rsidRDefault="00000000">
      <w:pPr>
        <w:pStyle w:val="BodyText"/>
        <w:jc w:val="left"/>
      </w:pPr>
      <w:r>
        <w:t>Research</w:t>
      </w:r>
      <w:r>
        <w:rPr>
          <w:spacing w:val="10"/>
        </w:rPr>
        <w:t xml:space="preserve"> </w:t>
      </w:r>
      <w:r>
        <w:t>and</w:t>
      </w:r>
      <w:r>
        <w:rPr>
          <w:spacing w:val="11"/>
        </w:rPr>
        <w:t xml:space="preserve"> </w:t>
      </w:r>
      <w:proofErr w:type="gramStart"/>
      <w:r>
        <w:t>development</w:t>
      </w:r>
      <w:r>
        <w:rPr>
          <w:spacing w:val="11"/>
        </w:rPr>
        <w:t xml:space="preserve"> </w:t>
      </w:r>
      <w:r>
        <w:t>oriented</w:t>
      </w:r>
      <w:proofErr w:type="gramEnd"/>
      <w:r>
        <w:rPr>
          <w:spacing w:val="11"/>
        </w:rPr>
        <w:t xml:space="preserve"> </w:t>
      </w:r>
      <w:r>
        <w:t>projects</w:t>
      </w:r>
      <w:r>
        <w:rPr>
          <w:spacing w:val="10"/>
        </w:rPr>
        <w:t xml:space="preserve"> </w:t>
      </w:r>
      <w:r>
        <w:t>based</w:t>
      </w:r>
      <w:r>
        <w:rPr>
          <w:spacing w:val="11"/>
        </w:rPr>
        <w:t xml:space="preserve"> </w:t>
      </w:r>
      <w:r>
        <w:t>on</w:t>
      </w:r>
      <w:r>
        <w:rPr>
          <w:spacing w:val="11"/>
        </w:rPr>
        <w:t xml:space="preserve"> </w:t>
      </w:r>
      <w:r>
        <w:t>problems</w:t>
      </w:r>
      <w:r>
        <w:rPr>
          <w:spacing w:val="11"/>
        </w:rPr>
        <w:t xml:space="preserve"> </w:t>
      </w:r>
      <w:r>
        <w:rPr>
          <w:spacing w:val="-7"/>
        </w:rPr>
        <w:t>of</w:t>
      </w:r>
    </w:p>
    <w:p w14:paraId="568B6480" w14:textId="77777777" w:rsidR="00545FE0" w:rsidRDefault="00000000">
      <w:pPr>
        <w:pStyle w:val="BodyText"/>
        <w:spacing w:before="105"/>
        <w:ind w:right="140"/>
      </w:pPr>
      <w:r>
        <w:br w:type="column"/>
      </w:r>
      <w:r>
        <w:t>practical and theoretical interest. Evaluation done based on periodic presentations, student seminars, written reports, and evaluation of the</w:t>
      </w:r>
      <w:r>
        <w:rPr>
          <w:spacing w:val="-13"/>
        </w:rPr>
        <w:t xml:space="preserve"> </w:t>
      </w:r>
      <w:r>
        <w:t>developed</w:t>
      </w:r>
      <w:r>
        <w:rPr>
          <w:spacing w:val="-12"/>
        </w:rPr>
        <w:t xml:space="preserve"> </w:t>
      </w:r>
      <w:r>
        <w:t>system</w:t>
      </w:r>
      <w:r>
        <w:rPr>
          <w:spacing w:val="-13"/>
        </w:rPr>
        <w:t xml:space="preserve"> </w:t>
      </w:r>
      <w:r>
        <w:t>(if</w:t>
      </w:r>
      <w:r>
        <w:rPr>
          <w:spacing w:val="-12"/>
        </w:rPr>
        <w:t xml:space="preserve"> </w:t>
      </w:r>
      <w:r>
        <w:t>applicable).</w:t>
      </w:r>
      <w:r>
        <w:rPr>
          <w:spacing w:val="-13"/>
        </w:rPr>
        <w:t xml:space="preserve"> </w:t>
      </w:r>
      <w:r>
        <w:t>Students</w:t>
      </w:r>
      <w:r>
        <w:rPr>
          <w:spacing w:val="-12"/>
        </w:rPr>
        <w:t xml:space="preserve"> </w:t>
      </w:r>
      <w:r>
        <w:t>are</w:t>
      </w:r>
      <w:r>
        <w:rPr>
          <w:spacing w:val="-13"/>
        </w:rPr>
        <w:t xml:space="preserve"> </w:t>
      </w:r>
      <w:r>
        <w:t>generally</w:t>
      </w:r>
      <w:r>
        <w:rPr>
          <w:spacing w:val="-12"/>
        </w:rPr>
        <w:t xml:space="preserve"> </w:t>
      </w:r>
      <w:r>
        <w:t>expected to work towards the goals and mile stones set for Minor Project</w:t>
      </w:r>
      <w:r>
        <w:rPr>
          <w:spacing w:val="80"/>
        </w:rPr>
        <w:t xml:space="preserve"> </w:t>
      </w:r>
      <w:r>
        <w:t>COP 891.</w:t>
      </w:r>
    </w:p>
    <w:p w14:paraId="3C9B7896" w14:textId="77777777" w:rsidR="00545FE0" w:rsidRDefault="00545FE0">
      <w:pPr>
        <w:pStyle w:val="BodyText"/>
        <w:spacing w:before="46"/>
        <w:ind w:left="0"/>
        <w:jc w:val="left"/>
      </w:pPr>
    </w:p>
    <w:p w14:paraId="336DF686" w14:textId="77777777" w:rsidR="00545FE0" w:rsidRDefault="00000000">
      <w:pPr>
        <w:pStyle w:val="Heading3"/>
      </w:pPr>
      <w:r>
        <w:rPr>
          <w:color w:val="00AEEF"/>
        </w:rPr>
        <w:t xml:space="preserve">COD892 </w:t>
      </w:r>
      <w:proofErr w:type="spellStart"/>
      <w:r>
        <w:rPr>
          <w:color w:val="00AEEF"/>
        </w:rPr>
        <w:t>M.Tech</w:t>
      </w:r>
      <w:proofErr w:type="spellEnd"/>
      <w:r>
        <w:rPr>
          <w:color w:val="00AEEF"/>
        </w:rPr>
        <w:t>. Project Part-</w:t>
      </w:r>
      <w:r>
        <w:rPr>
          <w:color w:val="00AEEF"/>
          <w:spacing w:val="-10"/>
        </w:rPr>
        <w:t>I</w:t>
      </w:r>
    </w:p>
    <w:p w14:paraId="1C9738F7" w14:textId="77777777" w:rsidR="00545FE0" w:rsidRDefault="00000000">
      <w:pPr>
        <w:pStyle w:val="Heading4"/>
        <w:jc w:val="both"/>
      </w:pPr>
      <w:r>
        <w:t>7</w:t>
      </w:r>
      <w:r>
        <w:rPr>
          <w:spacing w:val="-1"/>
        </w:rPr>
        <w:t xml:space="preserve"> </w:t>
      </w:r>
      <w:r>
        <w:t>Credits (0-0-</w:t>
      </w:r>
      <w:r>
        <w:rPr>
          <w:spacing w:val="-5"/>
        </w:rPr>
        <w:t>14)</w:t>
      </w:r>
    </w:p>
    <w:p w14:paraId="70711DBD" w14:textId="77777777" w:rsidR="00545FE0" w:rsidRDefault="00000000">
      <w:pPr>
        <w:pStyle w:val="BodyText"/>
        <w:ind w:right="139"/>
      </w:pPr>
      <w:r>
        <w:t>It is expected that the problem specification and milestones to be achieved in solving the problem are clearly specified. Survey of the related</w:t>
      </w:r>
      <w:r>
        <w:rPr>
          <w:spacing w:val="-5"/>
        </w:rPr>
        <w:t xml:space="preserve"> </w:t>
      </w:r>
      <w:r>
        <w:t>area</w:t>
      </w:r>
      <w:r>
        <w:rPr>
          <w:spacing w:val="-5"/>
        </w:rPr>
        <w:t xml:space="preserve"> </w:t>
      </w:r>
      <w:r>
        <w:t>should</w:t>
      </w:r>
      <w:r>
        <w:rPr>
          <w:spacing w:val="-5"/>
        </w:rPr>
        <w:t xml:space="preserve"> </w:t>
      </w:r>
      <w:r>
        <w:t>be</w:t>
      </w:r>
      <w:r>
        <w:rPr>
          <w:spacing w:val="-5"/>
        </w:rPr>
        <w:t xml:space="preserve"> </w:t>
      </w:r>
      <w:r>
        <w:t>completed.</w:t>
      </w:r>
      <w:r>
        <w:rPr>
          <w:spacing w:val="-5"/>
        </w:rPr>
        <w:t xml:space="preserve"> </w:t>
      </w:r>
      <w:r>
        <w:t>This</w:t>
      </w:r>
      <w:r>
        <w:rPr>
          <w:spacing w:val="-5"/>
        </w:rPr>
        <w:t xml:space="preserve"> </w:t>
      </w:r>
      <w:r>
        <w:t>project</w:t>
      </w:r>
      <w:r>
        <w:rPr>
          <w:spacing w:val="-5"/>
        </w:rPr>
        <w:t xml:space="preserve"> </w:t>
      </w:r>
      <w:r>
        <w:t>spans</w:t>
      </w:r>
      <w:r>
        <w:rPr>
          <w:spacing w:val="-5"/>
        </w:rPr>
        <w:t xml:space="preserve"> </w:t>
      </w:r>
      <w:r>
        <w:t>also</w:t>
      </w:r>
      <w:r>
        <w:rPr>
          <w:spacing w:val="-5"/>
        </w:rPr>
        <w:t xml:space="preserve"> </w:t>
      </w:r>
      <w:r>
        <w:t>the</w:t>
      </w:r>
      <w:r>
        <w:rPr>
          <w:spacing w:val="-5"/>
        </w:rPr>
        <w:t xml:space="preserve"> </w:t>
      </w:r>
      <w:r>
        <w:t>course COP892. Hence it is expected that the problem specification and the milestones</w:t>
      </w:r>
      <w:r>
        <w:rPr>
          <w:spacing w:val="-12"/>
        </w:rPr>
        <w:t xml:space="preserve"> </w:t>
      </w:r>
      <w:r>
        <w:t>to</w:t>
      </w:r>
      <w:r>
        <w:rPr>
          <w:spacing w:val="-12"/>
        </w:rPr>
        <w:t xml:space="preserve"> </w:t>
      </w:r>
      <w:r>
        <w:t>be</w:t>
      </w:r>
      <w:r>
        <w:rPr>
          <w:spacing w:val="-12"/>
        </w:rPr>
        <w:t xml:space="preserve"> </w:t>
      </w:r>
      <w:r>
        <w:t>achieved</w:t>
      </w:r>
      <w:r>
        <w:rPr>
          <w:spacing w:val="-12"/>
        </w:rPr>
        <w:t xml:space="preserve"> </w:t>
      </w:r>
      <w:r>
        <w:t>in</w:t>
      </w:r>
      <w:r>
        <w:rPr>
          <w:spacing w:val="-12"/>
        </w:rPr>
        <w:t xml:space="preserve"> </w:t>
      </w:r>
      <w:r>
        <w:t>solving</w:t>
      </w:r>
      <w:r>
        <w:rPr>
          <w:spacing w:val="-12"/>
        </w:rPr>
        <w:t xml:space="preserve"> </w:t>
      </w:r>
      <w:r>
        <w:t>the</w:t>
      </w:r>
      <w:r>
        <w:rPr>
          <w:spacing w:val="-12"/>
        </w:rPr>
        <w:t xml:space="preserve"> </w:t>
      </w:r>
      <w:r>
        <w:t>problem</w:t>
      </w:r>
      <w:r>
        <w:rPr>
          <w:spacing w:val="-12"/>
        </w:rPr>
        <w:t xml:space="preserve"> </w:t>
      </w:r>
      <w:r>
        <w:t>are</w:t>
      </w:r>
      <w:r>
        <w:rPr>
          <w:spacing w:val="-12"/>
        </w:rPr>
        <w:t xml:space="preserve"> </w:t>
      </w:r>
      <w:r>
        <w:t>clearly</w:t>
      </w:r>
      <w:r>
        <w:rPr>
          <w:spacing w:val="-12"/>
        </w:rPr>
        <w:t xml:space="preserve"> </w:t>
      </w:r>
      <w:r>
        <w:t>specified.</w:t>
      </w:r>
    </w:p>
    <w:p w14:paraId="3E8EDCD6" w14:textId="77777777" w:rsidR="00545FE0" w:rsidRDefault="00545FE0">
      <w:pPr>
        <w:pStyle w:val="BodyText"/>
        <w:spacing w:before="46"/>
        <w:ind w:left="0"/>
        <w:jc w:val="left"/>
      </w:pPr>
    </w:p>
    <w:p w14:paraId="09BADD48" w14:textId="77777777" w:rsidR="00545FE0" w:rsidRDefault="00000000">
      <w:pPr>
        <w:pStyle w:val="Heading3"/>
      </w:pPr>
      <w:r>
        <w:rPr>
          <w:color w:val="00AEEF"/>
        </w:rPr>
        <w:t xml:space="preserve">COD893 </w:t>
      </w:r>
      <w:proofErr w:type="spellStart"/>
      <w:r>
        <w:rPr>
          <w:color w:val="00AEEF"/>
        </w:rPr>
        <w:t>M.Tech</w:t>
      </w:r>
      <w:proofErr w:type="spellEnd"/>
      <w:r>
        <w:rPr>
          <w:color w:val="00AEEF"/>
        </w:rPr>
        <w:t>. Project Part-</w:t>
      </w:r>
      <w:r>
        <w:rPr>
          <w:color w:val="00AEEF"/>
          <w:spacing w:val="-5"/>
        </w:rPr>
        <w:t>II</w:t>
      </w:r>
    </w:p>
    <w:p w14:paraId="60C7B6F8" w14:textId="77777777" w:rsidR="00545FE0" w:rsidRDefault="00000000">
      <w:pPr>
        <w:pStyle w:val="Heading4"/>
        <w:jc w:val="both"/>
      </w:pPr>
      <w:r>
        <w:t>14</w:t>
      </w:r>
      <w:r>
        <w:rPr>
          <w:spacing w:val="-1"/>
        </w:rPr>
        <w:t xml:space="preserve"> </w:t>
      </w:r>
      <w:r>
        <w:t>Credits (0-0-</w:t>
      </w:r>
      <w:r>
        <w:rPr>
          <w:spacing w:val="-5"/>
        </w:rPr>
        <w:t>28)</w:t>
      </w:r>
    </w:p>
    <w:p w14:paraId="68C3418D" w14:textId="77777777" w:rsidR="00545FE0" w:rsidRDefault="00000000">
      <w:pPr>
        <w:spacing w:before="56"/>
        <w:ind w:left="123"/>
        <w:jc w:val="both"/>
        <w:rPr>
          <w:sz w:val="18"/>
        </w:rPr>
      </w:pPr>
      <w:r>
        <w:rPr>
          <w:sz w:val="18"/>
        </w:rPr>
        <w:t>Pre-requisite(s):</w:t>
      </w:r>
      <w:r>
        <w:rPr>
          <w:spacing w:val="-3"/>
          <w:sz w:val="18"/>
        </w:rPr>
        <w:t xml:space="preserve"> </w:t>
      </w:r>
      <w:r>
        <w:rPr>
          <w:sz w:val="18"/>
        </w:rPr>
        <w:t>COD</w:t>
      </w:r>
      <w:r>
        <w:rPr>
          <w:spacing w:val="-2"/>
          <w:sz w:val="18"/>
        </w:rPr>
        <w:t xml:space="preserve"> </w:t>
      </w:r>
      <w:r>
        <w:rPr>
          <w:spacing w:val="-5"/>
          <w:sz w:val="18"/>
        </w:rPr>
        <w:t>892</w:t>
      </w:r>
    </w:p>
    <w:p w14:paraId="25B6A8EC" w14:textId="77777777" w:rsidR="00545FE0" w:rsidRDefault="00000000">
      <w:pPr>
        <w:pStyle w:val="BodyText"/>
        <w:ind w:right="139"/>
      </w:pPr>
      <w:r>
        <w:t>The</w:t>
      </w:r>
      <w:r>
        <w:rPr>
          <w:spacing w:val="-2"/>
        </w:rPr>
        <w:t xml:space="preserve"> </w:t>
      </w:r>
      <w:r>
        <w:t>student(s)</w:t>
      </w:r>
      <w:r>
        <w:rPr>
          <w:spacing w:val="-2"/>
        </w:rPr>
        <w:t xml:space="preserve"> </w:t>
      </w:r>
      <w:r>
        <w:t>who</w:t>
      </w:r>
      <w:r>
        <w:rPr>
          <w:spacing w:val="-2"/>
        </w:rPr>
        <w:t xml:space="preserve"> </w:t>
      </w:r>
      <w:r>
        <w:t>work</w:t>
      </w:r>
      <w:r>
        <w:rPr>
          <w:spacing w:val="-2"/>
        </w:rPr>
        <w:t xml:space="preserve"> </w:t>
      </w:r>
      <w:r>
        <w:t>on</w:t>
      </w:r>
      <w:r>
        <w:rPr>
          <w:spacing w:val="-2"/>
        </w:rPr>
        <w:t xml:space="preserve"> </w:t>
      </w:r>
      <w:r>
        <w:t>a</w:t>
      </w:r>
      <w:r>
        <w:rPr>
          <w:spacing w:val="-2"/>
        </w:rPr>
        <w:t xml:space="preserve"> </w:t>
      </w:r>
      <w:r>
        <w:t>project</w:t>
      </w:r>
      <w:r>
        <w:rPr>
          <w:spacing w:val="-2"/>
        </w:rPr>
        <w:t xml:space="preserve"> </w:t>
      </w:r>
      <w:r>
        <w:t>are</w:t>
      </w:r>
      <w:r>
        <w:rPr>
          <w:spacing w:val="-2"/>
        </w:rPr>
        <w:t xml:space="preserve"> </w:t>
      </w:r>
      <w:r>
        <w:t>expected</w:t>
      </w:r>
      <w:r>
        <w:rPr>
          <w:spacing w:val="-2"/>
        </w:rPr>
        <w:t xml:space="preserve"> </w:t>
      </w:r>
      <w:r>
        <w:t>to</w:t>
      </w:r>
      <w:r>
        <w:rPr>
          <w:spacing w:val="-2"/>
        </w:rPr>
        <w:t xml:space="preserve"> </w:t>
      </w:r>
      <w:r>
        <w:t>work</w:t>
      </w:r>
      <w:r>
        <w:rPr>
          <w:spacing w:val="-2"/>
        </w:rPr>
        <w:t xml:space="preserve"> </w:t>
      </w:r>
      <w:r>
        <w:t xml:space="preserve">towards the goals and </w:t>
      </w:r>
      <w:proofErr w:type="spellStart"/>
      <w:r>
        <w:t>milstones</w:t>
      </w:r>
      <w:proofErr w:type="spellEnd"/>
      <w:r>
        <w:t xml:space="preserve"> set in COP893. At the end there would be a demonstration of the solution and possible future work on the same problem. A dissertation outlining the entire problem, including a survey of literature and the various results obtained along with their solutions is expected to be produced by each student.</w:t>
      </w:r>
    </w:p>
    <w:p w14:paraId="6B7B3262" w14:textId="77777777" w:rsidR="00545FE0" w:rsidRDefault="00545FE0">
      <w:pPr>
        <w:pStyle w:val="BodyText"/>
        <w:spacing w:before="30"/>
        <w:ind w:left="0"/>
        <w:jc w:val="left"/>
      </w:pPr>
    </w:p>
    <w:p w14:paraId="7048D2D5" w14:textId="77777777" w:rsidR="00545FE0" w:rsidRDefault="00000000">
      <w:pPr>
        <w:pStyle w:val="Heading3"/>
        <w:spacing w:before="1"/>
      </w:pPr>
      <w:r>
        <w:rPr>
          <w:color w:val="00AEEF"/>
        </w:rPr>
        <w:t xml:space="preserve">COD895 MS Research </w:t>
      </w:r>
      <w:r>
        <w:rPr>
          <w:color w:val="00AEEF"/>
          <w:spacing w:val="-2"/>
        </w:rPr>
        <w:t>Project</w:t>
      </w:r>
    </w:p>
    <w:p w14:paraId="34CD31B0" w14:textId="77777777" w:rsidR="00545FE0" w:rsidRDefault="00000000">
      <w:pPr>
        <w:spacing w:before="27"/>
        <w:ind w:left="123"/>
        <w:jc w:val="both"/>
        <w:rPr>
          <w:sz w:val="18"/>
        </w:rPr>
      </w:pPr>
      <w:r>
        <w:rPr>
          <w:sz w:val="18"/>
        </w:rPr>
        <w:t>36</w:t>
      </w:r>
      <w:r>
        <w:rPr>
          <w:spacing w:val="-1"/>
          <w:sz w:val="18"/>
        </w:rPr>
        <w:t xml:space="preserve"> </w:t>
      </w:r>
      <w:r>
        <w:rPr>
          <w:sz w:val="18"/>
        </w:rPr>
        <w:t>Credits (0-0-</w:t>
      </w:r>
      <w:r>
        <w:rPr>
          <w:spacing w:val="-5"/>
          <w:sz w:val="18"/>
        </w:rPr>
        <w:t>72)</w:t>
      </w:r>
    </w:p>
    <w:p w14:paraId="3EF7ED9A" w14:textId="77777777" w:rsidR="00545FE0" w:rsidRDefault="00545FE0">
      <w:pPr>
        <w:jc w:val="both"/>
        <w:rPr>
          <w:sz w:val="18"/>
        </w:rPr>
        <w:sectPr w:rsidR="00545FE0" w:rsidSect="00220269">
          <w:type w:val="continuous"/>
          <w:pgSz w:w="11880" w:h="16920"/>
          <w:pgMar w:top="980" w:right="820" w:bottom="1000" w:left="840" w:header="0" w:footer="802" w:gutter="0"/>
          <w:cols w:num="2" w:space="720" w:equalWidth="0">
            <w:col w:w="5027" w:space="69"/>
            <w:col w:w="5124"/>
          </w:cols>
        </w:sectPr>
      </w:pPr>
    </w:p>
    <w:p w14:paraId="4862FD6B" w14:textId="77777777" w:rsidR="00545FE0" w:rsidRDefault="00000000">
      <w:pPr>
        <w:pStyle w:val="Heading1"/>
        <w:ind w:left="0"/>
      </w:pPr>
      <w:r>
        <w:rPr>
          <w:color w:val="00AEEF"/>
          <w:spacing w:val="-12"/>
        </w:rPr>
        <w:lastRenderedPageBreak/>
        <w:t>Department</w:t>
      </w:r>
      <w:r>
        <w:rPr>
          <w:color w:val="00AEEF"/>
          <w:spacing w:val="-2"/>
        </w:rPr>
        <w:t xml:space="preserve"> </w:t>
      </w:r>
      <w:r>
        <w:rPr>
          <w:color w:val="00AEEF"/>
          <w:spacing w:val="-12"/>
        </w:rPr>
        <w:t>of</w:t>
      </w:r>
      <w:r>
        <w:rPr>
          <w:color w:val="00AEEF"/>
          <w:spacing w:val="-2"/>
        </w:rPr>
        <w:t xml:space="preserve"> </w:t>
      </w:r>
      <w:r>
        <w:rPr>
          <w:color w:val="00AEEF"/>
          <w:spacing w:val="-12"/>
        </w:rPr>
        <w:t>Design</w:t>
      </w:r>
    </w:p>
    <w:p w14:paraId="18A0CEDC" w14:textId="77777777" w:rsidR="00545FE0" w:rsidRDefault="00545FE0">
      <w:pPr>
        <w:pStyle w:val="BodyText"/>
        <w:spacing w:before="1"/>
        <w:ind w:left="0"/>
        <w:jc w:val="left"/>
        <w:rPr>
          <w:b/>
          <w:sz w:val="14"/>
        </w:rPr>
      </w:pPr>
    </w:p>
    <w:p w14:paraId="6C2C915B" w14:textId="77777777" w:rsidR="00545FE0" w:rsidRDefault="00545FE0">
      <w:pPr>
        <w:rPr>
          <w:sz w:val="14"/>
        </w:rPr>
        <w:sectPr w:rsidR="00545FE0" w:rsidSect="00220269">
          <w:headerReference w:type="default" r:id="rId49"/>
          <w:footerReference w:type="even" r:id="rId50"/>
          <w:footerReference w:type="default" r:id="rId51"/>
          <w:pgSz w:w="11880" w:h="16920"/>
          <w:pgMar w:top="980" w:right="820" w:bottom="1000" w:left="840" w:header="0" w:footer="802" w:gutter="0"/>
          <w:pgNumType w:start="231"/>
          <w:cols w:space="720"/>
        </w:sectPr>
      </w:pPr>
    </w:p>
    <w:p w14:paraId="04D13C2F" w14:textId="77777777" w:rsidR="00545FE0" w:rsidRDefault="00000000">
      <w:pPr>
        <w:spacing w:before="100"/>
        <w:ind w:left="123"/>
        <w:rPr>
          <w:b/>
          <w:sz w:val="18"/>
        </w:rPr>
      </w:pPr>
      <w:r>
        <w:rPr>
          <w:b/>
          <w:color w:val="00A1DE"/>
          <w:spacing w:val="-2"/>
          <w:sz w:val="18"/>
        </w:rPr>
        <w:t>DDL110</w:t>
      </w:r>
      <w:r>
        <w:rPr>
          <w:b/>
          <w:color w:val="00A1DE"/>
          <w:spacing w:val="-7"/>
          <w:sz w:val="18"/>
        </w:rPr>
        <w:t xml:space="preserve"> </w:t>
      </w:r>
      <w:r>
        <w:rPr>
          <w:b/>
          <w:color w:val="00A1DE"/>
          <w:spacing w:val="-2"/>
          <w:sz w:val="18"/>
        </w:rPr>
        <w:t>Understanding</w:t>
      </w:r>
      <w:r>
        <w:rPr>
          <w:b/>
          <w:color w:val="00A1DE"/>
          <w:spacing w:val="-6"/>
          <w:sz w:val="18"/>
        </w:rPr>
        <w:t xml:space="preserve"> </w:t>
      </w:r>
      <w:r>
        <w:rPr>
          <w:b/>
          <w:color w:val="00A1DE"/>
          <w:spacing w:val="-2"/>
          <w:sz w:val="18"/>
        </w:rPr>
        <w:t>Design</w:t>
      </w:r>
      <w:r>
        <w:rPr>
          <w:b/>
          <w:color w:val="00A1DE"/>
          <w:spacing w:val="-6"/>
          <w:sz w:val="18"/>
        </w:rPr>
        <w:t xml:space="preserve"> </w:t>
      </w:r>
      <w:r>
        <w:rPr>
          <w:b/>
          <w:color w:val="00A1DE"/>
          <w:spacing w:val="-2"/>
          <w:sz w:val="18"/>
        </w:rPr>
        <w:t>and</w:t>
      </w:r>
      <w:r>
        <w:rPr>
          <w:b/>
          <w:color w:val="00A1DE"/>
          <w:spacing w:val="-6"/>
          <w:sz w:val="18"/>
        </w:rPr>
        <w:t xml:space="preserve"> </w:t>
      </w:r>
      <w:r>
        <w:rPr>
          <w:b/>
          <w:color w:val="00A1DE"/>
          <w:spacing w:val="-2"/>
          <w:sz w:val="18"/>
        </w:rPr>
        <w:t>Design</w:t>
      </w:r>
      <w:r>
        <w:rPr>
          <w:b/>
          <w:color w:val="00A1DE"/>
          <w:spacing w:val="-6"/>
          <w:sz w:val="18"/>
        </w:rPr>
        <w:t xml:space="preserve"> </w:t>
      </w:r>
      <w:r>
        <w:rPr>
          <w:b/>
          <w:color w:val="00A1DE"/>
          <w:spacing w:val="-2"/>
          <w:sz w:val="18"/>
        </w:rPr>
        <w:t>Movements</w:t>
      </w:r>
    </w:p>
    <w:p w14:paraId="69FE8EBE" w14:textId="77777777" w:rsidR="00545FE0" w:rsidRDefault="00000000">
      <w:pPr>
        <w:pStyle w:val="Heading4"/>
      </w:pPr>
      <w:r>
        <w:t>3</w:t>
      </w:r>
      <w:r>
        <w:rPr>
          <w:spacing w:val="-1"/>
        </w:rPr>
        <w:t xml:space="preserve"> </w:t>
      </w:r>
      <w:r>
        <w:t>Credits (2-0-</w:t>
      </w:r>
      <w:r>
        <w:rPr>
          <w:spacing w:val="-5"/>
        </w:rPr>
        <w:t>2)</w:t>
      </w:r>
    </w:p>
    <w:p w14:paraId="65B70DA6" w14:textId="77777777" w:rsidR="00545FE0" w:rsidRDefault="00000000">
      <w:pPr>
        <w:pStyle w:val="ListParagraph"/>
        <w:numPr>
          <w:ilvl w:val="0"/>
          <w:numId w:val="14"/>
        </w:numPr>
        <w:tabs>
          <w:tab w:val="left" w:pos="291"/>
          <w:tab w:val="left" w:pos="293"/>
        </w:tabs>
        <w:spacing w:before="23"/>
        <w:ind w:right="46"/>
        <w:jc w:val="left"/>
        <w:rPr>
          <w:sz w:val="16"/>
        </w:rPr>
      </w:pPr>
      <w:r>
        <w:rPr>
          <w:sz w:val="16"/>
        </w:rPr>
        <w:t>Design</w:t>
      </w:r>
      <w:r>
        <w:rPr>
          <w:spacing w:val="40"/>
          <w:sz w:val="16"/>
        </w:rPr>
        <w:t xml:space="preserve"> </w:t>
      </w:r>
      <w:r>
        <w:rPr>
          <w:sz w:val="16"/>
        </w:rPr>
        <w:t>exercises</w:t>
      </w:r>
      <w:r>
        <w:rPr>
          <w:spacing w:val="40"/>
          <w:sz w:val="16"/>
        </w:rPr>
        <w:t xml:space="preserve"> </w:t>
      </w:r>
      <w:r>
        <w:rPr>
          <w:sz w:val="16"/>
        </w:rPr>
        <w:t>in</w:t>
      </w:r>
      <w:r>
        <w:rPr>
          <w:spacing w:val="40"/>
          <w:sz w:val="16"/>
        </w:rPr>
        <w:t xml:space="preserve"> </w:t>
      </w:r>
      <w:r>
        <w:rPr>
          <w:sz w:val="16"/>
        </w:rPr>
        <w:t>a</w:t>
      </w:r>
      <w:r>
        <w:rPr>
          <w:spacing w:val="40"/>
          <w:sz w:val="16"/>
        </w:rPr>
        <w:t xml:space="preserve"> </w:t>
      </w:r>
      <w:r>
        <w:rPr>
          <w:sz w:val="16"/>
        </w:rPr>
        <w:t>given</w:t>
      </w:r>
      <w:r>
        <w:rPr>
          <w:spacing w:val="40"/>
          <w:sz w:val="16"/>
        </w:rPr>
        <w:t xml:space="preserve"> </w:t>
      </w:r>
      <w:r>
        <w:rPr>
          <w:sz w:val="16"/>
        </w:rPr>
        <w:t>context,</w:t>
      </w:r>
      <w:r>
        <w:rPr>
          <w:spacing w:val="40"/>
          <w:sz w:val="16"/>
        </w:rPr>
        <w:t xml:space="preserve"> </w:t>
      </w:r>
      <w:r>
        <w:rPr>
          <w:sz w:val="16"/>
        </w:rPr>
        <w:t>making</w:t>
      </w:r>
      <w:r>
        <w:rPr>
          <w:spacing w:val="40"/>
          <w:sz w:val="16"/>
        </w:rPr>
        <w:t xml:space="preserve"> </w:t>
      </w:r>
      <w:r>
        <w:rPr>
          <w:sz w:val="16"/>
        </w:rPr>
        <w:t>quick</w:t>
      </w:r>
      <w:r>
        <w:rPr>
          <w:spacing w:val="40"/>
          <w:sz w:val="16"/>
        </w:rPr>
        <w:t xml:space="preserve"> </w:t>
      </w:r>
      <w:r>
        <w:rPr>
          <w:sz w:val="16"/>
        </w:rPr>
        <w:t>and</w:t>
      </w:r>
      <w:r>
        <w:rPr>
          <w:spacing w:val="40"/>
          <w:sz w:val="16"/>
        </w:rPr>
        <w:t xml:space="preserve"> </w:t>
      </w:r>
      <w:r>
        <w:rPr>
          <w:sz w:val="16"/>
        </w:rPr>
        <w:t>dirty prototypes, acting, skit</w:t>
      </w:r>
    </w:p>
    <w:p w14:paraId="3A939875" w14:textId="77777777" w:rsidR="00545FE0" w:rsidRDefault="00000000">
      <w:pPr>
        <w:pStyle w:val="ListParagraph"/>
        <w:numPr>
          <w:ilvl w:val="0"/>
          <w:numId w:val="14"/>
        </w:numPr>
        <w:tabs>
          <w:tab w:val="left" w:pos="292"/>
        </w:tabs>
        <w:spacing w:line="190" w:lineRule="exact"/>
        <w:ind w:left="292" w:hanging="169"/>
        <w:jc w:val="left"/>
        <w:rPr>
          <w:sz w:val="16"/>
        </w:rPr>
      </w:pPr>
      <w:r>
        <w:rPr>
          <w:sz w:val="16"/>
        </w:rPr>
        <w:t>Frugal</w:t>
      </w:r>
      <w:r>
        <w:rPr>
          <w:spacing w:val="8"/>
          <w:sz w:val="16"/>
        </w:rPr>
        <w:t xml:space="preserve"> </w:t>
      </w:r>
      <w:r>
        <w:rPr>
          <w:sz w:val="16"/>
        </w:rPr>
        <w:t>model</w:t>
      </w:r>
      <w:r>
        <w:rPr>
          <w:spacing w:val="9"/>
          <w:sz w:val="16"/>
        </w:rPr>
        <w:t xml:space="preserve"> </w:t>
      </w:r>
      <w:r>
        <w:rPr>
          <w:sz w:val="16"/>
        </w:rPr>
        <w:t>making,</w:t>
      </w:r>
      <w:r>
        <w:rPr>
          <w:spacing w:val="9"/>
          <w:sz w:val="16"/>
        </w:rPr>
        <w:t xml:space="preserve"> </w:t>
      </w:r>
      <w:r>
        <w:rPr>
          <w:sz w:val="16"/>
        </w:rPr>
        <w:t>presentation</w:t>
      </w:r>
      <w:r>
        <w:rPr>
          <w:spacing w:val="8"/>
          <w:sz w:val="16"/>
        </w:rPr>
        <w:t xml:space="preserve"> </w:t>
      </w:r>
      <w:r>
        <w:rPr>
          <w:sz w:val="16"/>
        </w:rPr>
        <w:t>through</w:t>
      </w:r>
      <w:r>
        <w:rPr>
          <w:spacing w:val="9"/>
          <w:sz w:val="16"/>
        </w:rPr>
        <w:t xml:space="preserve"> </w:t>
      </w:r>
      <w:r>
        <w:rPr>
          <w:sz w:val="16"/>
        </w:rPr>
        <w:t>paper</w:t>
      </w:r>
      <w:r>
        <w:rPr>
          <w:spacing w:val="9"/>
          <w:sz w:val="16"/>
        </w:rPr>
        <w:t xml:space="preserve"> </w:t>
      </w:r>
      <w:r>
        <w:rPr>
          <w:spacing w:val="-2"/>
          <w:sz w:val="16"/>
        </w:rPr>
        <w:t>models</w:t>
      </w:r>
    </w:p>
    <w:p w14:paraId="4B4CA3B5" w14:textId="77777777" w:rsidR="00545FE0" w:rsidRDefault="00000000">
      <w:pPr>
        <w:pStyle w:val="ListParagraph"/>
        <w:numPr>
          <w:ilvl w:val="0"/>
          <w:numId w:val="14"/>
        </w:numPr>
        <w:tabs>
          <w:tab w:val="left" w:pos="292"/>
        </w:tabs>
        <w:spacing w:line="192" w:lineRule="exact"/>
        <w:ind w:left="292" w:hanging="169"/>
        <w:jc w:val="left"/>
        <w:rPr>
          <w:sz w:val="16"/>
        </w:rPr>
      </w:pPr>
      <w:r>
        <w:rPr>
          <w:sz w:val="16"/>
        </w:rPr>
        <w:t>History</w:t>
      </w:r>
      <w:r>
        <w:rPr>
          <w:spacing w:val="6"/>
          <w:sz w:val="16"/>
        </w:rPr>
        <w:t xml:space="preserve"> </w:t>
      </w:r>
      <w:r>
        <w:rPr>
          <w:sz w:val="16"/>
        </w:rPr>
        <w:t>of</w:t>
      </w:r>
      <w:r>
        <w:rPr>
          <w:spacing w:val="7"/>
          <w:sz w:val="16"/>
        </w:rPr>
        <w:t xml:space="preserve"> </w:t>
      </w:r>
      <w:r>
        <w:rPr>
          <w:spacing w:val="-2"/>
          <w:sz w:val="16"/>
        </w:rPr>
        <w:t>design</w:t>
      </w:r>
    </w:p>
    <w:p w14:paraId="56314379" w14:textId="77777777" w:rsidR="00545FE0" w:rsidRDefault="00000000">
      <w:pPr>
        <w:pStyle w:val="ListParagraph"/>
        <w:numPr>
          <w:ilvl w:val="0"/>
          <w:numId w:val="14"/>
        </w:numPr>
        <w:tabs>
          <w:tab w:val="left" w:pos="292"/>
        </w:tabs>
        <w:spacing w:line="192" w:lineRule="exact"/>
        <w:ind w:left="292" w:hanging="169"/>
        <w:jc w:val="left"/>
        <w:rPr>
          <w:sz w:val="16"/>
        </w:rPr>
      </w:pPr>
      <w:r>
        <w:rPr>
          <w:sz w:val="16"/>
        </w:rPr>
        <w:t>Design</w:t>
      </w:r>
      <w:r>
        <w:rPr>
          <w:spacing w:val="8"/>
          <w:sz w:val="16"/>
        </w:rPr>
        <w:t xml:space="preserve"> </w:t>
      </w:r>
      <w:r>
        <w:rPr>
          <w:spacing w:val="-2"/>
          <w:sz w:val="16"/>
        </w:rPr>
        <w:t>movements</w:t>
      </w:r>
    </w:p>
    <w:p w14:paraId="3AF6684D" w14:textId="77777777" w:rsidR="00545FE0" w:rsidRDefault="00000000">
      <w:pPr>
        <w:pStyle w:val="ListParagraph"/>
        <w:numPr>
          <w:ilvl w:val="0"/>
          <w:numId w:val="14"/>
        </w:numPr>
        <w:tabs>
          <w:tab w:val="left" w:pos="292"/>
        </w:tabs>
        <w:spacing w:line="193" w:lineRule="exact"/>
        <w:ind w:left="292" w:hanging="169"/>
        <w:jc w:val="left"/>
        <w:rPr>
          <w:sz w:val="16"/>
        </w:rPr>
      </w:pPr>
      <w:r>
        <w:rPr>
          <w:sz w:val="16"/>
        </w:rPr>
        <w:t>Indian</w:t>
      </w:r>
      <w:r>
        <w:rPr>
          <w:spacing w:val="5"/>
          <w:sz w:val="16"/>
        </w:rPr>
        <w:t xml:space="preserve"> </w:t>
      </w:r>
      <w:r>
        <w:rPr>
          <w:sz w:val="16"/>
        </w:rPr>
        <w:t>design</w:t>
      </w:r>
      <w:r>
        <w:rPr>
          <w:spacing w:val="8"/>
          <w:sz w:val="16"/>
        </w:rPr>
        <w:t xml:space="preserve"> </w:t>
      </w:r>
      <w:r>
        <w:rPr>
          <w:spacing w:val="-2"/>
          <w:sz w:val="16"/>
        </w:rPr>
        <w:t>history</w:t>
      </w:r>
    </w:p>
    <w:p w14:paraId="1A0C28AB" w14:textId="77777777" w:rsidR="00545FE0" w:rsidRDefault="00000000">
      <w:pPr>
        <w:spacing w:before="173"/>
        <w:ind w:left="123"/>
        <w:jc w:val="both"/>
        <w:rPr>
          <w:b/>
          <w:sz w:val="18"/>
        </w:rPr>
      </w:pPr>
      <w:r>
        <w:rPr>
          <w:b/>
          <w:color w:val="00A1DE"/>
          <w:sz w:val="18"/>
        </w:rPr>
        <w:t xml:space="preserve">DDL111 Visualization </w:t>
      </w:r>
      <w:r>
        <w:rPr>
          <w:b/>
          <w:color w:val="00A1DE"/>
          <w:spacing w:val="-2"/>
          <w:sz w:val="18"/>
        </w:rPr>
        <w:t>Techniques</w:t>
      </w:r>
    </w:p>
    <w:p w14:paraId="5F80E1AA" w14:textId="77777777" w:rsidR="00545FE0" w:rsidRDefault="00000000">
      <w:pPr>
        <w:pStyle w:val="Heading4"/>
        <w:jc w:val="both"/>
      </w:pPr>
      <w:r>
        <w:t>3</w:t>
      </w:r>
      <w:r>
        <w:rPr>
          <w:spacing w:val="-1"/>
        </w:rPr>
        <w:t xml:space="preserve"> </w:t>
      </w:r>
      <w:r>
        <w:t>Credits (1-0-</w:t>
      </w:r>
      <w:r>
        <w:rPr>
          <w:spacing w:val="-5"/>
        </w:rPr>
        <w:t>4)</w:t>
      </w:r>
    </w:p>
    <w:p w14:paraId="6E5E23C7" w14:textId="77777777" w:rsidR="00545FE0" w:rsidRDefault="00000000">
      <w:pPr>
        <w:pStyle w:val="BodyText"/>
        <w:ind w:right="38"/>
      </w:pPr>
      <w:r>
        <w:t>Fundamentals of sketching for designers. Sketching materials, purpose and significance of sketching. Line quality, strokes, sketching geometrical figures, shades and shadow, rendering, light and reflection. Sketching of nature, sketching of humans, objects. Documenting your sketches.</w:t>
      </w:r>
    </w:p>
    <w:p w14:paraId="2C8F6E26" w14:textId="77777777" w:rsidR="00545FE0" w:rsidRDefault="00000000">
      <w:pPr>
        <w:spacing w:before="119"/>
        <w:ind w:left="123"/>
        <w:rPr>
          <w:b/>
          <w:sz w:val="18"/>
        </w:rPr>
      </w:pPr>
      <w:r>
        <w:rPr>
          <w:b/>
          <w:color w:val="00A1DE"/>
          <w:sz w:val="18"/>
        </w:rPr>
        <w:t xml:space="preserve">DDL112 Design </w:t>
      </w:r>
      <w:r>
        <w:rPr>
          <w:b/>
          <w:color w:val="00A1DE"/>
          <w:spacing w:val="-2"/>
          <w:sz w:val="18"/>
        </w:rPr>
        <w:t>Process</w:t>
      </w:r>
    </w:p>
    <w:p w14:paraId="15816E2A" w14:textId="77777777" w:rsidR="00545FE0" w:rsidRDefault="00000000">
      <w:pPr>
        <w:pStyle w:val="Heading4"/>
      </w:pPr>
      <w:r>
        <w:t>2</w:t>
      </w:r>
      <w:r>
        <w:rPr>
          <w:spacing w:val="-1"/>
        </w:rPr>
        <w:t xml:space="preserve"> </w:t>
      </w:r>
      <w:r>
        <w:t>Credits (1-0-</w:t>
      </w:r>
      <w:r>
        <w:rPr>
          <w:spacing w:val="-5"/>
        </w:rPr>
        <w:t>2)</w:t>
      </w:r>
    </w:p>
    <w:p w14:paraId="216C0A3D" w14:textId="77777777" w:rsidR="00545FE0" w:rsidRDefault="00000000">
      <w:pPr>
        <w:pStyle w:val="BodyText"/>
        <w:jc w:val="left"/>
      </w:pPr>
      <w:r>
        <w:t>Exercises</w:t>
      </w:r>
      <w:r>
        <w:rPr>
          <w:spacing w:val="6"/>
        </w:rPr>
        <w:t xml:space="preserve"> </w:t>
      </w:r>
      <w:r>
        <w:t>to</w:t>
      </w:r>
      <w:r>
        <w:rPr>
          <w:spacing w:val="7"/>
        </w:rPr>
        <w:t xml:space="preserve"> </w:t>
      </w:r>
      <w:r>
        <w:t>understand</w:t>
      </w:r>
      <w:r>
        <w:rPr>
          <w:spacing w:val="7"/>
        </w:rPr>
        <w:t xml:space="preserve"> </w:t>
      </w:r>
      <w:r>
        <w:t>every</w:t>
      </w:r>
      <w:r>
        <w:rPr>
          <w:spacing w:val="7"/>
        </w:rPr>
        <w:t xml:space="preserve"> </w:t>
      </w:r>
      <w:r>
        <w:t>step</w:t>
      </w:r>
      <w:r>
        <w:rPr>
          <w:spacing w:val="7"/>
        </w:rPr>
        <w:t xml:space="preserve"> </w:t>
      </w:r>
      <w:r>
        <w:t>of</w:t>
      </w:r>
      <w:r>
        <w:rPr>
          <w:spacing w:val="7"/>
        </w:rPr>
        <w:t xml:space="preserve"> </w:t>
      </w:r>
      <w:r>
        <w:t>design</w:t>
      </w:r>
      <w:r>
        <w:rPr>
          <w:spacing w:val="7"/>
        </w:rPr>
        <w:t xml:space="preserve"> </w:t>
      </w:r>
      <w:r>
        <w:rPr>
          <w:spacing w:val="-2"/>
        </w:rPr>
        <w:t>process.</w:t>
      </w:r>
    </w:p>
    <w:p w14:paraId="48D19CDA" w14:textId="77777777" w:rsidR="00545FE0" w:rsidRDefault="00000000">
      <w:pPr>
        <w:spacing w:before="159"/>
        <w:ind w:left="123"/>
        <w:jc w:val="both"/>
        <w:rPr>
          <w:b/>
          <w:sz w:val="18"/>
        </w:rPr>
      </w:pPr>
      <w:r>
        <w:rPr>
          <w:b/>
          <w:color w:val="00A1DE"/>
          <w:sz w:val="18"/>
        </w:rPr>
        <w:t xml:space="preserve">DDP113 Computer Aided </w:t>
      </w:r>
      <w:r>
        <w:rPr>
          <w:b/>
          <w:color w:val="00A1DE"/>
          <w:spacing w:val="-2"/>
          <w:sz w:val="18"/>
        </w:rPr>
        <w:t>Visualization</w:t>
      </w:r>
    </w:p>
    <w:p w14:paraId="2C7B371B" w14:textId="77777777" w:rsidR="00545FE0" w:rsidRDefault="00000000">
      <w:pPr>
        <w:pStyle w:val="Heading4"/>
        <w:jc w:val="both"/>
      </w:pPr>
      <w:r>
        <w:t>2</w:t>
      </w:r>
      <w:r>
        <w:rPr>
          <w:spacing w:val="-1"/>
        </w:rPr>
        <w:t xml:space="preserve"> </w:t>
      </w:r>
      <w:r>
        <w:t>Credits (0.5-0-</w:t>
      </w:r>
      <w:r>
        <w:rPr>
          <w:spacing w:val="-5"/>
        </w:rPr>
        <w:t>3)</w:t>
      </w:r>
    </w:p>
    <w:p w14:paraId="0DFDCD78" w14:textId="77777777" w:rsidR="00545FE0" w:rsidRDefault="00000000">
      <w:pPr>
        <w:pStyle w:val="BodyText"/>
        <w:ind w:right="44"/>
      </w:pPr>
      <w:r>
        <w:t>Basic</w:t>
      </w:r>
      <w:r>
        <w:rPr>
          <w:spacing w:val="-7"/>
        </w:rPr>
        <w:t xml:space="preserve"> </w:t>
      </w:r>
      <w:r>
        <w:t>introduction</w:t>
      </w:r>
      <w:r>
        <w:rPr>
          <w:spacing w:val="-8"/>
        </w:rPr>
        <w:t xml:space="preserve"> </w:t>
      </w:r>
      <w:r>
        <w:t>to</w:t>
      </w:r>
      <w:r>
        <w:rPr>
          <w:spacing w:val="-7"/>
        </w:rPr>
        <w:t xml:space="preserve"> </w:t>
      </w:r>
      <w:r>
        <w:t>visualization</w:t>
      </w:r>
      <w:r>
        <w:rPr>
          <w:spacing w:val="-8"/>
        </w:rPr>
        <w:t xml:space="preserve"> </w:t>
      </w:r>
      <w:r>
        <w:t>and</w:t>
      </w:r>
      <w:r>
        <w:rPr>
          <w:spacing w:val="-8"/>
        </w:rPr>
        <w:t xml:space="preserve"> </w:t>
      </w:r>
      <w:r>
        <w:t>modelling</w:t>
      </w:r>
      <w:r>
        <w:rPr>
          <w:spacing w:val="-8"/>
        </w:rPr>
        <w:t xml:space="preserve"> </w:t>
      </w:r>
      <w:r>
        <w:t>tools</w:t>
      </w:r>
      <w:r>
        <w:rPr>
          <w:spacing w:val="-7"/>
        </w:rPr>
        <w:t xml:space="preserve"> </w:t>
      </w:r>
      <w:r>
        <w:t>for</w:t>
      </w:r>
      <w:r>
        <w:rPr>
          <w:spacing w:val="-7"/>
        </w:rPr>
        <w:t xml:space="preserve"> </w:t>
      </w:r>
      <w:r>
        <w:t>creating</w:t>
      </w:r>
      <w:r>
        <w:rPr>
          <w:spacing w:val="-8"/>
        </w:rPr>
        <w:t xml:space="preserve"> </w:t>
      </w:r>
      <w:r>
        <w:t>3D concepts</w:t>
      </w:r>
      <w:r>
        <w:rPr>
          <w:spacing w:val="-9"/>
        </w:rPr>
        <w:t xml:space="preserve"> </w:t>
      </w:r>
      <w:r>
        <w:t>and</w:t>
      </w:r>
      <w:r>
        <w:rPr>
          <w:spacing w:val="-9"/>
        </w:rPr>
        <w:t xml:space="preserve"> </w:t>
      </w:r>
      <w:r>
        <w:t>components.</w:t>
      </w:r>
      <w:r>
        <w:rPr>
          <w:spacing w:val="-9"/>
        </w:rPr>
        <w:t xml:space="preserve"> </w:t>
      </w:r>
      <w:r>
        <w:t>Understanding</w:t>
      </w:r>
      <w:r>
        <w:rPr>
          <w:spacing w:val="-9"/>
        </w:rPr>
        <w:t xml:space="preserve"> </w:t>
      </w:r>
      <w:r>
        <w:t>CAD</w:t>
      </w:r>
      <w:r>
        <w:rPr>
          <w:spacing w:val="-9"/>
        </w:rPr>
        <w:t xml:space="preserve"> </w:t>
      </w:r>
      <w:r>
        <w:t>packages</w:t>
      </w:r>
      <w:r>
        <w:rPr>
          <w:spacing w:val="-9"/>
        </w:rPr>
        <w:t xml:space="preserve"> </w:t>
      </w:r>
      <w:r>
        <w:t>for</w:t>
      </w:r>
      <w:r>
        <w:rPr>
          <w:spacing w:val="-9"/>
        </w:rPr>
        <w:t xml:space="preserve"> </w:t>
      </w:r>
      <w:r>
        <w:t>creating basic 3D concepts. Introduction to design and rendering software like adobe suite, Rhino, Alias, etc.</w:t>
      </w:r>
    </w:p>
    <w:p w14:paraId="5CC03315" w14:textId="77777777" w:rsidR="00545FE0" w:rsidRDefault="00000000">
      <w:pPr>
        <w:spacing w:before="155"/>
        <w:ind w:left="123"/>
        <w:jc w:val="both"/>
        <w:rPr>
          <w:b/>
          <w:sz w:val="18"/>
        </w:rPr>
      </w:pPr>
      <w:r>
        <w:rPr>
          <w:b/>
          <w:color w:val="00A1DE"/>
          <w:sz w:val="18"/>
        </w:rPr>
        <w:t xml:space="preserve">DDP114 Materials &amp; Processes for Model </w:t>
      </w:r>
      <w:r>
        <w:rPr>
          <w:b/>
          <w:color w:val="00A1DE"/>
          <w:spacing w:val="-2"/>
          <w:sz w:val="18"/>
        </w:rPr>
        <w:t>Making</w:t>
      </w:r>
    </w:p>
    <w:p w14:paraId="54749933" w14:textId="77777777" w:rsidR="00545FE0" w:rsidRDefault="00000000">
      <w:pPr>
        <w:pStyle w:val="Heading4"/>
        <w:jc w:val="both"/>
      </w:pPr>
      <w:r>
        <w:t>2</w:t>
      </w:r>
      <w:r>
        <w:rPr>
          <w:spacing w:val="-1"/>
        </w:rPr>
        <w:t xml:space="preserve"> </w:t>
      </w:r>
      <w:r>
        <w:t>Credits (0-0-</w:t>
      </w:r>
      <w:r>
        <w:rPr>
          <w:spacing w:val="-5"/>
        </w:rPr>
        <w:t>4)</w:t>
      </w:r>
    </w:p>
    <w:p w14:paraId="18261AF0" w14:textId="77777777" w:rsidR="00545FE0" w:rsidRDefault="00000000">
      <w:pPr>
        <w:pStyle w:val="BodyText"/>
        <w:ind w:right="43"/>
      </w:pPr>
      <w:r>
        <w:t>Introduction</w:t>
      </w:r>
      <w:r>
        <w:rPr>
          <w:spacing w:val="-2"/>
        </w:rPr>
        <w:t xml:space="preserve"> </w:t>
      </w:r>
      <w:r>
        <w:t>to</w:t>
      </w:r>
      <w:r>
        <w:rPr>
          <w:spacing w:val="-2"/>
        </w:rPr>
        <w:t xml:space="preserve"> </w:t>
      </w:r>
      <w:r>
        <w:t>various</w:t>
      </w:r>
      <w:r>
        <w:rPr>
          <w:spacing w:val="-2"/>
        </w:rPr>
        <w:t xml:space="preserve"> </w:t>
      </w:r>
      <w:r>
        <w:t>model-making</w:t>
      </w:r>
      <w:r>
        <w:rPr>
          <w:spacing w:val="-2"/>
        </w:rPr>
        <w:t xml:space="preserve"> </w:t>
      </w:r>
      <w:r>
        <w:t>techniques</w:t>
      </w:r>
      <w:r>
        <w:rPr>
          <w:spacing w:val="-2"/>
        </w:rPr>
        <w:t xml:space="preserve"> </w:t>
      </w:r>
      <w:r>
        <w:t>to</w:t>
      </w:r>
      <w:r>
        <w:rPr>
          <w:spacing w:val="-2"/>
        </w:rPr>
        <w:t xml:space="preserve"> </w:t>
      </w:r>
      <w:r>
        <w:t>express</w:t>
      </w:r>
      <w:r>
        <w:rPr>
          <w:spacing w:val="-2"/>
        </w:rPr>
        <w:t xml:space="preserve"> </w:t>
      </w:r>
      <w:r>
        <w:t xml:space="preserve">product concepts, developing familiarity and sensitivity towards handling </w:t>
      </w:r>
      <w:r>
        <w:rPr>
          <w:spacing w:val="-2"/>
        </w:rPr>
        <w:t>material</w:t>
      </w:r>
      <w:r>
        <w:rPr>
          <w:spacing w:val="-8"/>
        </w:rPr>
        <w:t xml:space="preserve"> </w:t>
      </w:r>
      <w:r>
        <w:rPr>
          <w:spacing w:val="-2"/>
        </w:rPr>
        <w:t>leading</w:t>
      </w:r>
      <w:r>
        <w:rPr>
          <w:spacing w:val="-8"/>
        </w:rPr>
        <w:t xml:space="preserve"> </w:t>
      </w:r>
      <w:r>
        <w:rPr>
          <w:spacing w:val="-2"/>
        </w:rPr>
        <w:t>towards</w:t>
      </w:r>
      <w:r>
        <w:rPr>
          <w:spacing w:val="-8"/>
        </w:rPr>
        <w:t xml:space="preserve"> </w:t>
      </w:r>
      <w:r>
        <w:rPr>
          <w:spacing w:val="-2"/>
        </w:rPr>
        <w:t>the</w:t>
      </w:r>
      <w:r>
        <w:rPr>
          <w:spacing w:val="-8"/>
        </w:rPr>
        <w:t xml:space="preserve"> </w:t>
      </w:r>
      <w:r>
        <w:rPr>
          <w:spacing w:val="-2"/>
        </w:rPr>
        <w:t>finishing</w:t>
      </w:r>
      <w:r>
        <w:rPr>
          <w:spacing w:val="-8"/>
        </w:rPr>
        <w:t xml:space="preserve"> </w:t>
      </w:r>
      <w:r>
        <w:rPr>
          <w:spacing w:val="-2"/>
        </w:rPr>
        <w:t>of</w:t>
      </w:r>
      <w:r>
        <w:rPr>
          <w:spacing w:val="-8"/>
        </w:rPr>
        <w:t xml:space="preserve"> </w:t>
      </w:r>
      <w:r>
        <w:rPr>
          <w:spacing w:val="-2"/>
        </w:rPr>
        <w:t>a</w:t>
      </w:r>
      <w:r>
        <w:rPr>
          <w:spacing w:val="-8"/>
        </w:rPr>
        <w:t xml:space="preserve"> </w:t>
      </w:r>
      <w:r>
        <w:rPr>
          <w:spacing w:val="-2"/>
        </w:rPr>
        <w:t>product.</w:t>
      </w:r>
      <w:r>
        <w:rPr>
          <w:spacing w:val="-8"/>
        </w:rPr>
        <w:t xml:space="preserve"> </w:t>
      </w:r>
      <w:r>
        <w:rPr>
          <w:spacing w:val="-2"/>
        </w:rPr>
        <w:t>Develop</w:t>
      </w:r>
      <w:r>
        <w:rPr>
          <w:spacing w:val="-8"/>
        </w:rPr>
        <w:t xml:space="preserve"> </w:t>
      </w:r>
      <w:r>
        <w:rPr>
          <w:spacing w:val="-2"/>
        </w:rPr>
        <w:t xml:space="preserve">estimation </w:t>
      </w:r>
      <w:r>
        <w:t>and</w:t>
      </w:r>
      <w:r>
        <w:rPr>
          <w:spacing w:val="-10"/>
        </w:rPr>
        <w:t xml:space="preserve"> </w:t>
      </w:r>
      <w:r>
        <w:t>sense</w:t>
      </w:r>
      <w:r>
        <w:rPr>
          <w:spacing w:val="-10"/>
        </w:rPr>
        <w:t xml:space="preserve"> </w:t>
      </w:r>
      <w:r>
        <w:t>of</w:t>
      </w:r>
      <w:r>
        <w:rPr>
          <w:spacing w:val="-10"/>
        </w:rPr>
        <w:t xml:space="preserve"> </w:t>
      </w:r>
      <w:r>
        <w:t>detailing</w:t>
      </w:r>
      <w:r>
        <w:rPr>
          <w:spacing w:val="-10"/>
        </w:rPr>
        <w:t xml:space="preserve"> </w:t>
      </w:r>
      <w:r>
        <w:t>through</w:t>
      </w:r>
      <w:r>
        <w:rPr>
          <w:spacing w:val="-10"/>
        </w:rPr>
        <w:t xml:space="preserve"> </w:t>
      </w:r>
      <w:r>
        <w:t>accuracy</w:t>
      </w:r>
      <w:r>
        <w:rPr>
          <w:spacing w:val="-10"/>
        </w:rPr>
        <w:t xml:space="preserve"> </w:t>
      </w:r>
      <w:r>
        <w:t>and</w:t>
      </w:r>
      <w:r>
        <w:rPr>
          <w:spacing w:val="-10"/>
        </w:rPr>
        <w:t xml:space="preserve"> </w:t>
      </w:r>
      <w:r>
        <w:t>measurement.</w:t>
      </w:r>
      <w:r>
        <w:rPr>
          <w:spacing w:val="-10"/>
        </w:rPr>
        <w:t xml:space="preserve"> </w:t>
      </w:r>
      <w:r>
        <w:t>Providing basic knowledge of different model making materials.</w:t>
      </w:r>
    </w:p>
    <w:p w14:paraId="08E421C3" w14:textId="77777777" w:rsidR="00545FE0" w:rsidRDefault="00000000">
      <w:pPr>
        <w:spacing w:before="155"/>
        <w:ind w:left="123"/>
        <w:jc w:val="both"/>
        <w:rPr>
          <w:b/>
          <w:sz w:val="18"/>
        </w:rPr>
      </w:pPr>
      <w:r>
        <w:rPr>
          <w:b/>
          <w:color w:val="00A1DE"/>
          <w:sz w:val="18"/>
        </w:rPr>
        <w:t xml:space="preserve">DDL115 Design Thinking and Design </w:t>
      </w:r>
      <w:r>
        <w:rPr>
          <w:b/>
          <w:color w:val="00A1DE"/>
          <w:spacing w:val="-2"/>
          <w:sz w:val="18"/>
        </w:rPr>
        <w:t>Critique</w:t>
      </w:r>
    </w:p>
    <w:p w14:paraId="32EFEEA3" w14:textId="77777777" w:rsidR="00545FE0" w:rsidRDefault="00000000">
      <w:pPr>
        <w:pStyle w:val="Heading4"/>
        <w:jc w:val="both"/>
      </w:pPr>
      <w:r>
        <w:t>2</w:t>
      </w:r>
      <w:r>
        <w:rPr>
          <w:spacing w:val="-1"/>
        </w:rPr>
        <w:t xml:space="preserve"> </w:t>
      </w:r>
      <w:r>
        <w:t>Credits (1-0-</w:t>
      </w:r>
      <w:r>
        <w:rPr>
          <w:spacing w:val="-5"/>
        </w:rPr>
        <w:t>2)</w:t>
      </w:r>
    </w:p>
    <w:p w14:paraId="39A2B0EB" w14:textId="77777777" w:rsidR="00545FE0" w:rsidRDefault="00000000">
      <w:pPr>
        <w:pStyle w:val="BodyText"/>
        <w:ind w:right="38"/>
      </w:pPr>
      <w:r>
        <w:t>What is thinking? Role of metaphors, rationality, empirical and system. Thinking method of inductive, deductive, seductive, abductive thinking. Fallacies in logical thinking. Design thinking as a comprehensive</w:t>
      </w:r>
      <w:r>
        <w:rPr>
          <w:spacing w:val="-4"/>
        </w:rPr>
        <w:t xml:space="preserve"> </w:t>
      </w:r>
      <w:r>
        <w:t>&amp;</w:t>
      </w:r>
      <w:r>
        <w:rPr>
          <w:spacing w:val="-4"/>
        </w:rPr>
        <w:t xml:space="preserve"> </w:t>
      </w:r>
      <w:r>
        <w:t>holistic</w:t>
      </w:r>
      <w:r>
        <w:rPr>
          <w:spacing w:val="-4"/>
        </w:rPr>
        <w:t xml:space="preserve"> </w:t>
      </w:r>
      <w:r>
        <w:t>thinking</w:t>
      </w:r>
      <w:r>
        <w:rPr>
          <w:spacing w:val="-4"/>
        </w:rPr>
        <w:t xml:space="preserve"> </w:t>
      </w:r>
      <w:r>
        <w:t>process.</w:t>
      </w:r>
      <w:r>
        <w:rPr>
          <w:spacing w:val="-4"/>
        </w:rPr>
        <w:t xml:space="preserve"> </w:t>
      </w:r>
      <w:r>
        <w:t>The</w:t>
      </w:r>
      <w:r>
        <w:rPr>
          <w:spacing w:val="-4"/>
        </w:rPr>
        <w:t xml:space="preserve"> </w:t>
      </w:r>
      <w:r>
        <w:t>nine</w:t>
      </w:r>
      <w:r>
        <w:rPr>
          <w:spacing w:val="-4"/>
        </w:rPr>
        <w:t xml:space="preserve"> </w:t>
      </w:r>
      <w:r>
        <w:t>stages</w:t>
      </w:r>
      <w:r>
        <w:rPr>
          <w:spacing w:val="-4"/>
        </w:rPr>
        <w:t xml:space="preserve"> </w:t>
      </w:r>
      <w:r>
        <w:t>of</w:t>
      </w:r>
      <w:r>
        <w:rPr>
          <w:spacing w:val="-4"/>
        </w:rPr>
        <w:t xml:space="preserve"> </w:t>
      </w:r>
      <w:r>
        <w:t>design thinking.</w:t>
      </w:r>
      <w:r>
        <w:rPr>
          <w:spacing w:val="-12"/>
        </w:rPr>
        <w:t xml:space="preserve"> </w:t>
      </w:r>
      <w:r>
        <w:t>Understand,</w:t>
      </w:r>
      <w:r>
        <w:rPr>
          <w:spacing w:val="-12"/>
        </w:rPr>
        <w:t xml:space="preserve"> </w:t>
      </w:r>
      <w:r>
        <w:t>observe,</w:t>
      </w:r>
      <w:r>
        <w:rPr>
          <w:spacing w:val="-12"/>
        </w:rPr>
        <w:t xml:space="preserve"> </w:t>
      </w:r>
      <w:r>
        <w:t>POV,</w:t>
      </w:r>
      <w:r>
        <w:rPr>
          <w:spacing w:val="-12"/>
        </w:rPr>
        <w:t xml:space="preserve"> </w:t>
      </w:r>
      <w:r>
        <w:t>ideate,</w:t>
      </w:r>
      <w:r>
        <w:rPr>
          <w:spacing w:val="-12"/>
        </w:rPr>
        <w:t xml:space="preserve"> </w:t>
      </w:r>
      <w:r>
        <w:t>prototype,</w:t>
      </w:r>
      <w:r>
        <w:rPr>
          <w:spacing w:val="-12"/>
        </w:rPr>
        <w:t xml:space="preserve"> </w:t>
      </w:r>
      <w:r>
        <w:t>test,</w:t>
      </w:r>
      <w:r>
        <w:rPr>
          <w:spacing w:val="-12"/>
        </w:rPr>
        <w:t xml:space="preserve"> </w:t>
      </w:r>
      <w:r>
        <w:t>narrative building, pilot, business model. Exploration through uncertainty to certainty. Methods to help discover pain points and opportunities. Methods to help define a problem. Methods to help generate and evaluate solutions. Methods to prototype select solutions. Posting critique in general and for design in particular. Design critique case studies. Studio exploration.</w:t>
      </w:r>
    </w:p>
    <w:p w14:paraId="3169E8B6" w14:textId="77777777" w:rsidR="00545FE0" w:rsidRDefault="00000000">
      <w:pPr>
        <w:spacing w:before="147"/>
        <w:ind w:left="123"/>
        <w:jc w:val="both"/>
        <w:rPr>
          <w:b/>
          <w:sz w:val="18"/>
        </w:rPr>
      </w:pPr>
      <w:r>
        <w:rPr>
          <w:b/>
          <w:color w:val="00A1DE"/>
          <w:sz w:val="18"/>
        </w:rPr>
        <w:t xml:space="preserve">DDL116 Fundamentals of </w:t>
      </w:r>
      <w:r>
        <w:rPr>
          <w:b/>
          <w:color w:val="00A1DE"/>
          <w:spacing w:val="-2"/>
          <w:sz w:val="18"/>
        </w:rPr>
        <w:t>Design</w:t>
      </w:r>
    </w:p>
    <w:p w14:paraId="47115094" w14:textId="77777777" w:rsidR="00545FE0" w:rsidRDefault="00000000">
      <w:pPr>
        <w:pStyle w:val="Heading4"/>
        <w:jc w:val="both"/>
      </w:pPr>
      <w:r>
        <w:t>3</w:t>
      </w:r>
      <w:r>
        <w:rPr>
          <w:spacing w:val="-1"/>
        </w:rPr>
        <w:t xml:space="preserve"> </w:t>
      </w:r>
      <w:r>
        <w:t>Credits (1-0-</w:t>
      </w:r>
      <w:r>
        <w:rPr>
          <w:spacing w:val="-5"/>
        </w:rPr>
        <w:t>4)</w:t>
      </w:r>
    </w:p>
    <w:p w14:paraId="7E4D1C06" w14:textId="77777777" w:rsidR="00545FE0" w:rsidRDefault="00000000">
      <w:pPr>
        <w:pStyle w:val="BodyText"/>
        <w:ind w:right="43"/>
      </w:pPr>
      <w:r>
        <w:t>Introduction to elements of design, point, line, plane and shape, geometry and design, design from nature, gestalt, Golden ratio, Fibonacci series, color theory, color wheel, Texture, 2D, 3D grid systems and its application.</w:t>
      </w:r>
    </w:p>
    <w:p w14:paraId="6F38FF59" w14:textId="77777777" w:rsidR="00545FE0" w:rsidRDefault="00000000">
      <w:pPr>
        <w:spacing w:before="156"/>
        <w:ind w:left="123"/>
        <w:jc w:val="both"/>
        <w:rPr>
          <w:b/>
          <w:sz w:val="18"/>
        </w:rPr>
      </w:pPr>
      <w:r>
        <w:rPr>
          <w:b/>
          <w:color w:val="00A1DE"/>
          <w:sz w:val="18"/>
        </w:rPr>
        <w:t xml:space="preserve">DDL121 Product Visualization </w:t>
      </w:r>
      <w:r>
        <w:rPr>
          <w:b/>
          <w:color w:val="00A1DE"/>
          <w:spacing w:val="-2"/>
          <w:sz w:val="18"/>
        </w:rPr>
        <w:t>Techniques</w:t>
      </w:r>
    </w:p>
    <w:p w14:paraId="78A8EC32" w14:textId="77777777" w:rsidR="00545FE0" w:rsidRDefault="00000000">
      <w:pPr>
        <w:pStyle w:val="Heading4"/>
        <w:jc w:val="both"/>
      </w:pPr>
      <w:r>
        <w:t>3</w:t>
      </w:r>
      <w:r>
        <w:rPr>
          <w:spacing w:val="-1"/>
        </w:rPr>
        <w:t xml:space="preserve"> </w:t>
      </w:r>
      <w:r>
        <w:t>Credits (1-0-</w:t>
      </w:r>
      <w:r>
        <w:rPr>
          <w:spacing w:val="-5"/>
        </w:rPr>
        <w:t>4)</w:t>
      </w:r>
    </w:p>
    <w:p w14:paraId="037A258A" w14:textId="77777777" w:rsidR="00545FE0" w:rsidRDefault="00000000">
      <w:pPr>
        <w:pStyle w:val="BodyText"/>
        <w:ind w:right="41"/>
      </w:pPr>
      <w:r>
        <w:t>Thinking through sketch, sketching of ideas and design intent, sketching scenarios and storyboarding, instructional drawings, presentation of concept sketches, rendering by different mediums, sketching for animation.</w:t>
      </w:r>
    </w:p>
    <w:p w14:paraId="7FFEDDD8" w14:textId="77777777" w:rsidR="00545FE0" w:rsidRDefault="00000000">
      <w:pPr>
        <w:spacing w:before="155"/>
        <w:ind w:left="123"/>
        <w:jc w:val="both"/>
        <w:rPr>
          <w:b/>
          <w:sz w:val="18"/>
        </w:rPr>
      </w:pPr>
      <w:r>
        <w:rPr>
          <w:b/>
          <w:color w:val="00A1DE"/>
          <w:sz w:val="18"/>
        </w:rPr>
        <w:t xml:space="preserve">DDL122 Exploratory Design </w:t>
      </w:r>
      <w:r>
        <w:rPr>
          <w:b/>
          <w:color w:val="00A1DE"/>
          <w:spacing w:val="-2"/>
          <w:sz w:val="18"/>
        </w:rPr>
        <w:t>Methods</w:t>
      </w:r>
    </w:p>
    <w:p w14:paraId="6F91A8F1" w14:textId="77777777" w:rsidR="00545FE0" w:rsidRDefault="00000000">
      <w:pPr>
        <w:pStyle w:val="Heading4"/>
        <w:spacing w:before="28"/>
        <w:jc w:val="both"/>
      </w:pPr>
      <w:r>
        <w:t>2</w:t>
      </w:r>
      <w:r>
        <w:rPr>
          <w:spacing w:val="-1"/>
        </w:rPr>
        <w:t xml:space="preserve"> </w:t>
      </w:r>
      <w:r>
        <w:t>Credits (1-0-</w:t>
      </w:r>
      <w:r>
        <w:rPr>
          <w:spacing w:val="-5"/>
        </w:rPr>
        <w:t>2)</w:t>
      </w:r>
    </w:p>
    <w:p w14:paraId="420B20F5" w14:textId="77777777" w:rsidR="00545FE0" w:rsidRDefault="00000000">
      <w:pPr>
        <w:pStyle w:val="BodyText"/>
        <w:ind w:right="40"/>
      </w:pPr>
      <w:r>
        <w:t>Design for assembly, design for manufacturability, component design, and design for serviceability. Product development process, materials</w:t>
      </w:r>
      <w:r>
        <w:rPr>
          <w:spacing w:val="-4"/>
        </w:rPr>
        <w:t xml:space="preserve"> </w:t>
      </w:r>
      <w:r>
        <w:t>used</w:t>
      </w:r>
      <w:r>
        <w:rPr>
          <w:spacing w:val="-4"/>
        </w:rPr>
        <w:t xml:space="preserve"> </w:t>
      </w:r>
      <w:r>
        <w:t>for</w:t>
      </w:r>
      <w:r>
        <w:rPr>
          <w:spacing w:val="-4"/>
        </w:rPr>
        <w:t xml:space="preserve"> </w:t>
      </w:r>
      <w:r>
        <w:t>manufacturing,</w:t>
      </w:r>
      <w:r>
        <w:rPr>
          <w:spacing w:val="-4"/>
        </w:rPr>
        <w:t xml:space="preserve"> </w:t>
      </w:r>
      <w:r>
        <w:t>reverse</w:t>
      </w:r>
      <w:r>
        <w:rPr>
          <w:spacing w:val="-4"/>
        </w:rPr>
        <w:t xml:space="preserve"> </w:t>
      </w:r>
      <w:r>
        <w:t>engineering,</w:t>
      </w:r>
      <w:r>
        <w:rPr>
          <w:spacing w:val="-4"/>
        </w:rPr>
        <w:t xml:space="preserve"> </w:t>
      </w:r>
      <w:r>
        <w:t>3D</w:t>
      </w:r>
      <w:r>
        <w:rPr>
          <w:spacing w:val="-4"/>
        </w:rPr>
        <w:t xml:space="preserve"> </w:t>
      </w:r>
      <w:r>
        <w:t>scanning, understanding electric and electronic circuits.</w:t>
      </w:r>
    </w:p>
    <w:p w14:paraId="3FFC3723" w14:textId="77777777" w:rsidR="00545FE0" w:rsidRDefault="00000000">
      <w:pPr>
        <w:spacing w:before="100"/>
        <w:ind w:left="123"/>
        <w:jc w:val="both"/>
        <w:rPr>
          <w:b/>
          <w:sz w:val="18"/>
        </w:rPr>
      </w:pPr>
      <w:r>
        <w:br w:type="column"/>
      </w:r>
      <w:r>
        <w:rPr>
          <w:b/>
          <w:color w:val="00A1DE"/>
          <w:sz w:val="18"/>
        </w:rPr>
        <w:t xml:space="preserve">DDL123 Applied </w:t>
      </w:r>
      <w:r>
        <w:rPr>
          <w:b/>
          <w:color w:val="00A1DE"/>
          <w:spacing w:val="-2"/>
          <w:sz w:val="18"/>
        </w:rPr>
        <w:t>Ergonomics</w:t>
      </w:r>
    </w:p>
    <w:p w14:paraId="49DC1547" w14:textId="77777777" w:rsidR="00545FE0" w:rsidRDefault="00000000">
      <w:pPr>
        <w:pStyle w:val="Heading4"/>
        <w:jc w:val="both"/>
      </w:pPr>
      <w:r>
        <w:t>2</w:t>
      </w:r>
      <w:r>
        <w:rPr>
          <w:spacing w:val="-1"/>
        </w:rPr>
        <w:t xml:space="preserve"> </w:t>
      </w:r>
      <w:r>
        <w:t>Credits (1-0-</w:t>
      </w:r>
      <w:r>
        <w:rPr>
          <w:spacing w:val="-5"/>
        </w:rPr>
        <w:t>2)</w:t>
      </w:r>
    </w:p>
    <w:p w14:paraId="1B291D49" w14:textId="77777777" w:rsidR="00545FE0" w:rsidRDefault="00000000">
      <w:pPr>
        <w:pStyle w:val="BodyText"/>
        <w:ind w:right="141"/>
      </w:pPr>
      <w:r>
        <w:t xml:space="preserve">Introduction to Ergonomics and human factors engineering, </w:t>
      </w:r>
      <w:r>
        <w:rPr>
          <w:spacing w:val="-2"/>
        </w:rPr>
        <w:t>anthropometry,</w:t>
      </w:r>
      <w:r>
        <w:rPr>
          <w:spacing w:val="-11"/>
        </w:rPr>
        <w:t xml:space="preserve"> </w:t>
      </w:r>
      <w:r>
        <w:rPr>
          <w:spacing w:val="-2"/>
        </w:rPr>
        <w:t>human</w:t>
      </w:r>
      <w:r>
        <w:rPr>
          <w:spacing w:val="-10"/>
        </w:rPr>
        <w:t xml:space="preserve"> </w:t>
      </w:r>
      <w:r>
        <w:rPr>
          <w:spacing w:val="-2"/>
        </w:rPr>
        <w:t>errors,</w:t>
      </w:r>
      <w:r>
        <w:rPr>
          <w:spacing w:val="-11"/>
        </w:rPr>
        <w:t xml:space="preserve"> </w:t>
      </w:r>
      <w:r>
        <w:rPr>
          <w:spacing w:val="-2"/>
        </w:rPr>
        <w:t>accidents</w:t>
      </w:r>
      <w:r>
        <w:rPr>
          <w:spacing w:val="-10"/>
        </w:rPr>
        <w:t xml:space="preserve"> </w:t>
      </w:r>
      <w:r>
        <w:rPr>
          <w:spacing w:val="-2"/>
        </w:rPr>
        <w:t>and</w:t>
      </w:r>
      <w:r>
        <w:rPr>
          <w:spacing w:val="-11"/>
        </w:rPr>
        <w:t xml:space="preserve"> </w:t>
      </w:r>
      <w:r>
        <w:rPr>
          <w:spacing w:val="-2"/>
        </w:rPr>
        <w:t>safety,</w:t>
      </w:r>
      <w:r>
        <w:rPr>
          <w:spacing w:val="-10"/>
        </w:rPr>
        <w:t xml:space="preserve"> </w:t>
      </w:r>
      <w:r>
        <w:rPr>
          <w:spacing w:val="-2"/>
        </w:rPr>
        <w:t>design</w:t>
      </w:r>
      <w:r>
        <w:rPr>
          <w:spacing w:val="-11"/>
        </w:rPr>
        <w:t xml:space="preserve"> </w:t>
      </w:r>
      <w:r>
        <w:rPr>
          <w:spacing w:val="-2"/>
        </w:rPr>
        <w:t>of</w:t>
      </w:r>
      <w:r>
        <w:rPr>
          <w:spacing w:val="-10"/>
        </w:rPr>
        <w:t xml:space="preserve"> </w:t>
      </w:r>
      <w:r>
        <w:rPr>
          <w:spacing w:val="-2"/>
        </w:rPr>
        <w:t xml:space="preserve">displays, </w:t>
      </w:r>
      <w:r>
        <w:t>design</w:t>
      </w:r>
      <w:r>
        <w:rPr>
          <w:spacing w:val="-4"/>
        </w:rPr>
        <w:t xml:space="preserve"> </w:t>
      </w:r>
      <w:r>
        <w:t>of</w:t>
      </w:r>
      <w:r>
        <w:rPr>
          <w:spacing w:val="-4"/>
        </w:rPr>
        <w:t xml:space="preserve"> </w:t>
      </w:r>
      <w:r>
        <w:t>hand</w:t>
      </w:r>
      <w:r>
        <w:rPr>
          <w:spacing w:val="-4"/>
        </w:rPr>
        <w:t xml:space="preserve"> </w:t>
      </w:r>
      <w:r>
        <w:t>tools</w:t>
      </w:r>
      <w:r>
        <w:rPr>
          <w:spacing w:val="-4"/>
        </w:rPr>
        <w:t xml:space="preserve"> </w:t>
      </w:r>
      <w:r>
        <w:t>and</w:t>
      </w:r>
      <w:r>
        <w:rPr>
          <w:spacing w:val="-4"/>
        </w:rPr>
        <w:t xml:space="preserve"> </w:t>
      </w:r>
      <w:r>
        <w:t>devices,</w:t>
      </w:r>
      <w:r>
        <w:rPr>
          <w:spacing w:val="-4"/>
        </w:rPr>
        <w:t xml:space="preserve"> </w:t>
      </w:r>
      <w:r>
        <w:t>design</w:t>
      </w:r>
      <w:r>
        <w:rPr>
          <w:spacing w:val="-4"/>
        </w:rPr>
        <w:t xml:space="preserve"> </w:t>
      </w:r>
      <w:r>
        <w:t>of</w:t>
      </w:r>
      <w:r>
        <w:rPr>
          <w:spacing w:val="-4"/>
        </w:rPr>
        <w:t xml:space="preserve"> </w:t>
      </w:r>
      <w:r>
        <w:t>controls,</w:t>
      </w:r>
      <w:r>
        <w:rPr>
          <w:spacing w:val="-4"/>
        </w:rPr>
        <w:t xml:space="preserve"> </w:t>
      </w:r>
      <w:r>
        <w:t>human</w:t>
      </w:r>
      <w:r>
        <w:rPr>
          <w:spacing w:val="-4"/>
        </w:rPr>
        <w:t xml:space="preserve"> </w:t>
      </w:r>
      <w:r>
        <w:t>controls &amp; systems, design for usability.</w:t>
      </w:r>
    </w:p>
    <w:p w14:paraId="135540DB" w14:textId="77777777" w:rsidR="00545FE0" w:rsidRDefault="00545FE0">
      <w:pPr>
        <w:pStyle w:val="BodyText"/>
        <w:spacing w:before="5"/>
        <w:ind w:left="0"/>
        <w:jc w:val="left"/>
      </w:pPr>
    </w:p>
    <w:p w14:paraId="48A5C209" w14:textId="77777777" w:rsidR="00545FE0" w:rsidRDefault="00000000">
      <w:pPr>
        <w:ind w:left="123"/>
        <w:jc w:val="both"/>
        <w:rPr>
          <w:b/>
          <w:sz w:val="18"/>
        </w:rPr>
      </w:pPr>
      <w:r>
        <w:rPr>
          <w:b/>
          <w:color w:val="00A1DE"/>
          <w:sz w:val="18"/>
        </w:rPr>
        <w:t xml:space="preserve">DDL124 Design with Contemporary </w:t>
      </w:r>
      <w:r>
        <w:rPr>
          <w:b/>
          <w:color w:val="00A1DE"/>
          <w:spacing w:val="-2"/>
          <w:sz w:val="18"/>
        </w:rPr>
        <w:t>Technologies</w:t>
      </w:r>
    </w:p>
    <w:p w14:paraId="1A11C11E" w14:textId="77777777" w:rsidR="00545FE0" w:rsidRDefault="00000000">
      <w:pPr>
        <w:pStyle w:val="Heading4"/>
        <w:jc w:val="both"/>
      </w:pPr>
      <w:r>
        <w:t>2</w:t>
      </w:r>
      <w:r>
        <w:rPr>
          <w:spacing w:val="-1"/>
        </w:rPr>
        <w:t xml:space="preserve"> </w:t>
      </w:r>
      <w:r>
        <w:t>Credits (1-0-</w:t>
      </w:r>
      <w:r>
        <w:rPr>
          <w:spacing w:val="-5"/>
        </w:rPr>
        <w:t>2)</w:t>
      </w:r>
    </w:p>
    <w:p w14:paraId="362A5A51" w14:textId="77777777" w:rsidR="00545FE0" w:rsidRDefault="00545FE0">
      <w:pPr>
        <w:pStyle w:val="BodyText"/>
        <w:spacing w:before="26"/>
        <w:ind w:left="0"/>
        <w:jc w:val="left"/>
        <w:rPr>
          <w:sz w:val="18"/>
        </w:rPr>
      </w:pPr>
    </w:p>
    <w:p w14:paraId="11D794AB" w14:textId="77777777" w:rsidR="00545FE0" w:rsidRDefault="00000000">
      <w:pPr>
        <w:ind w:left="123"/>
        <w:jc w:val="both"/>
        <w:rPr>
          <w:b/>
          <w:sz w:val="18"/>
        </w:rPr>
      </w:pPr>
      <w:r>
        <w:rPr>
          <w:b/>
          <w:color w:val="00A1DE"/>
          <w:sz w:val="18"/>
        </w:rPr>
        <w:t xml:space="preserve">DDL125 Elements of </w:t>
      </w:r>
      <w:r>
        <w:rPr>
          <w:b/>
          <w:color w:val="00A1DE"/>
          <w:spacing w:val="-2"/>
          <w:sz w:val="18"/>
        </w:rPr>
        <w:t>Design</w:t>
      </w:r>
    </w:p>
    <w:p w14:paraId="166F234A" w14:textId="77777777" w:rsidR="00545FE0" w:rsidRDefault="00000000">
      <w:pPr>
        <w:pStyle w:val="Heading4"/>
        <w:jc w:val="both"/>
      </w:pPr>
      <w:r>
        <w:t>3</w:t>
      </w:r>
      <w:r>
        <w:rPr>
          <w:spacing w:val="-1"/>
        </w:rPr>
        <w:t xml:space="preserve"> </w:t>
      </w:r>
      <w:r>
        <w:t>Credits (1-0-</w:t>
      </w:r>
      <w:r>
        <w:rPr>
          <w:spacing w:val="-5"/>
        </w:rPr>
        <w:t>4)</w:t>
      </w:r>
    </w:p>
    <w:p w14:paraId="40A98614" w14:textId="77777777" w:rsidR="00545FE0" w:rsidRDefault="00000000">
      <w:pPr>
        <w:pStyle w:val="BodyText"/>
        <w:ind w:right="136"/>
      </w:pPr>
      <w:r>
        <w:t>2D, geometry, radii transformation, form from constraints, image board, mood board, theme board, building persona, form and emotions, positioning of form as per product category, introduction to</w:t>
      </w:r>
      <w:r>
        <w:rPr>
          <w:spacing w:val="-2"/>
        </w:rPr>
        <w:t xml:space="preserve"> </w:t>
      </w:r>
      <w:r>
        <w:t>types</w:t>
      </w:r>
      <w:r>
        <w:rPr>
          <w:spacing w:val="1"/>
        </w:rPr>
        <w:t xml:space="preserve"> </w:t>
      </w:r>
      <w:r>
        <w:t>and</w:t>
      </w:r>
      <w:r>
        <w:rPr>
          <w:spacing w:val="1"/>
        </w:rPr>
        <w:t xml:space="preserve"> </w:t>
      </w:r>
      <w:r>
        <w:t>typography,</w:t>
      </w:r>
      <w:r>
        <w:rPr>
          <w:spacing w:val="1"/>
        </w:rPr>
        <w:t xml:space="preserve"> </w:t>
      </w:r>
      <w:r>
        <w:t>practically</w:t>
      </w:r>
      <w:r>
        <w:rPr>
          <w:spacing w:val="1"/>
        </w:rPr>
        <w:t xml:space="preserve"> </w:t>
      </w:r>
      <w:r>
        <w:t>apply</w:t>
      </w:r>
      <w:r>
        <w:rPr>
          <w:spacing w:val="1"/>
        </w:rPr>
        <w:t xml:space="preserve"> </w:t>
      </w:r>
      <w:r>
        <w:t>form</w:t>
      </w:r>
      <w:r>
        <w:rPr>
          <w:spacing w:val="1"/>
        </w:rPr>
        <w:t xml:space="preserve"> </w:t>
      </w:r>
      <w:r>
        <w:t>on</w:t>
      </w:r>
      <w:r>
        <w:rPr>
          <w:spacing w:val="1"/>
        </w:rPr>
        <w:t xml:space="preserve"> </w:t>
      </w:r>
      <w:r>
        <w:t>a</w:t>
      </w:r>
      <w:r>
        <w:rPr>
          <w:spacing w:val="1"/>
        </w:rPr>
        <w:t xml:space="preserve"> </w:t>
      </w:r>
      <w:r>
        <w:t>2D,</w:t>
      </w:r>
      <w:r>
        <w:rPr>
          <w:spacing w:val="1"/>
        </w:rPr>
        <w:t xml:space="preserve"> </w:t>
      </w:r>
      <w:r>
        <w:t>3D</w:t>
      </w:r>
      <w:r>
        <w:rPr>
          <w:spacing w:val="1"/>
        </w:rPr>
        <w:t xml:space="preserve"> </w:t>
      </w:r>
      <w:r>
        <w:rPr>
          <w:spacing w:val="-2"/>
        </w:rPr>
        <w:t>spaces.</w:t>
      </w:r>
    </w:p>
    <w:p w14:paraId="42898FF2" w14:textId="77777777" w:rsidR="00545FE0" w:rsidRDefault="00545FE0">
      <w:pPr>
        <w:pStyle w:val="BodyText"/>
        <w:spacing w:before="5"/>
        <w:ind w:left="0"/>
        <w:jc w:val="left"/>
      </w:pPr>
    </w:p>
    <w:p w14:paraId="32641939" w14:textId="77777777" w:rsidR="00545FE0" w:rsidRDefault="00000000">
      <w:pPr>
        <w:ind w:left="123"/>
        <w:jc w:val="both"/>
        <w:rPr>
          <w:b/>
          <w:sz w:val="18"/>
        </w:rPr>
      </w:pPr>
      <w:r>
        <w:rPr>
          <w:b/>
          <w:color w:val="00A1DE"/>
          <w:sz w:val="18"/>
        </w:rPr>
        <w:t>DDD120 Design Project-</w:t>
      </w:r>
      <w:r>
        <w:rPr>
          <w:b/>
          <w:color w:val="00A1DE"/>
          <w:spacing w:val="-10"/>
          <w:sz w:val="18"/>
        </w:rPr>
        <w:t>I</w:t>
      </w:r>
    </w:p>
    <w:p w14:paraId="45285F2C" w14:textId="77777777" w:rsidR="00545FE0" w:rsidRDefault="00000000">
      <w:pPr>
        <w:pStyle w:val="Heading4"/>
        <w:jc w:val="both"/>
      </w:pPr>
      <w:r>
        <w:t>3</w:t>
      </w:r>
      <w:r>
        <w:rPr>
          <w:spacing w:val="-1"/>
        </w:rPr>
        <w:t xml:space="preserve"> </w:t>
      </w:r>
      <w:r>
        <w:t>Credits (0-0-</w:t>
      </w:r>
      <w:r>
        <w:rPr>
          <w:spacing w:val="-5"/>
        </w:rPr>
        <w:t>6)</w:t>
      </w:r>
    </w:p>
    <w:p w14:paraId="38D7EF0E" w14:textId="77777777" w:rsidR="00545FE0" w:rsidRDefault="00000000">
      <w:pPr>
        <w:pStyle w:val="BodyText"/>
        <w:ind w:right="134"/>
      </w:pPr>
      <w:r>
        <w:t>Problem identification and validation, needs formulation and evaluation, solution generation, evaluation and selection, prototype development and evaluation.</w:t>
      </w:r>
    </w:p>
    <w:p w14:paraId="4EFABE48" w14:textId="77777777" w:rsidR="00545FE0" w:rsidRDefault="00000000">
      <w:pPr>
        <w:spacing w:before="171"/>
        <w:ind w:left="123"/>
        <w:jc w:val="both"/>
        <w:rPr>
          <w:b/>
          <w:sz w:val="18"/>
        </w:rPr>
      </w:pPr>
      <w:r>
        <w:rPr>
          <w:b/>
          <w:color w:val="00A1DE"/>
          <w:sz w:val="18"/>
        </w:rPr>
        <w:t xml:space="preserve">DDL126 Typography and </w:t>
      </w:r>
      <w:r>
        <w:rPr>
          <w:b/>
          <w:color w:val="00A1DE"/>
          <w:spacing w:val="-2"/>
          <w:sz w:val="18"/>
        </w:rPr>
        <w:t>Layout</w:t>
      </w:r>
    </w:p>
    <w:p w14:paraId="0462B3F7" w14:textId="77777777" w:rsidR="00545FE0" w:rsidRDefault="00000000">
      <w:pPr>
        <w:pStyle w:val="Heading4"/>
        <w:jc w:val="both"/>
      </w:pPr>
      <w:r>
        <w:t>3</w:t>
      </w:r>
      <w:r>
        <w:rPr>
          <w:spacing w:val="-1"/>
        </w:rPr>
        <w:t xml:space="preserve"> </w:t>
      </w:r>
      <w:r>
        <w:t>Credits (1-0-</w:t>
      </w:r>
      <w:r>
        <w:rPr>
          <w:spacing w:val="-5"/>
        </w:rPr>
        <w:t>4)</w:t>
      </w:r>
    </w:p>
    <w:p w14:paraId="599EBC1B" w14:textId="77777777" w:rsidR="00545FE0" w:rsidRDefault="00000000">
      <w:pPr>
        <w:pStyle w:val="BodyText"/>
        <w:ind w:right="139"/>
      </w:pPr>
      <w:r>
        <w:t>Typography for visual communication, type and letterforms, type semantics, western and Indic scripts, type classification, type-tour, type documentation, type designing.</w:t>
      </w:r>
    </w:p>
    <w:p w14:paraId="39A34C8C" w14:textId="77777777" w:rsidR="00545FE0" w:rsidRDefault="00545FE0">
      <w:pPr>
        <w:pStyle w:val="BodyText"/>
        <w:spacing w:before="6"/>
        <w:ind w:left="0"/>
        <w:jc w:val="left"/>
      </w:pPr>
    </w:p>
    <w:p w14:paraId="48BC708C" w14:textId="77777777" w:rsidR="00545FE0" w:rsidRDefault="00000000">
      <w:pPr>
        <w:ind w:left="123"/>
        <w:jc w:val="both"/>
        <w:rPr>
          <w:b/>
          <w:sz w:val="18"/>
        </w:rPr>
      </w:pPr>
      <w:r>
        <w:rPr>
          <w:b/>
          <w:color w:val="00A1DE"/>
          <w:sz w:val="18"/>
        </w:rPr>
        <w:t xml:space="preserve">DDL211 Materials and </w:t>
      </w:r>
      <w:r>
        <w:rPr>
          <w:b/>
          <w:color w:val="00A1DE"/>
          <w:spacing w:val="-2"/>
          <w:sz w:val="18"/>
        </w:rPr>
        <w:t>Prototyping</w:t>
      </w:r>
    </w:p>
    <w:p w14:paraId="003694F6" w14:textId="77777777" w:rsidR="00545FE0" w:rsidRDefault="00000000">
      <w:pPr>
        <w:pStyle w:val="Heading4"/>
        <w:jc w:val="both"/>
      </w:pPr>
      <w:r>
        <w:t>3</w:t>
      </w:r>
      <w:r>
        <w:rPr>
          <w:spacing w:val="-1"/>
        </w:rPr>
        <w:t xml:space="preserve"> </w:t>
      </w:r>
      <w:r>
        <w:t>Credits (1-0-</w:t>
      </w:r>
      <w:r>
        <w:rPr>
          <w:spacing w:val="-5"/>
        </w:rPr>
        <w:t>4)</w:t>
      </w:r>
    </w:p>
    <w:p w14:paraId="48FD5CA3" w14:textId="77777777" w:rsidR="00545FE0" w:rsidRDefault="00000000">
      <w:pPr>
        <w:pStyle w:val="BodyText"/>
        <w:ind w:right="141"/>
      </w:pPr>
      <w:r>
        <w:t>Understanding properties and selection of natural and manmade materials</w:t>
      </w:r>
      <w:r>
        <w:rPr>
          <w:spacing w:val="-13"/>
        </w:rPr>
        <w:t xml:space="preserve"> </w:t>
      </w:r>
      <w:r>
        <w:t>including</w:t>
      </w:r>
      <w:r>
        <w:rPr>
          <w:spacing w:val="-12"/>
        </w:rPr>
        <w:t xml:space="preserve"> </w:t>
      </w:r>
      <w:r>
        <w:t>metals,</w:t>
      </w:r>
      <w:r>
        <w:rPr>
          <w:spacing w:val="-13"/>
        </w:rPr>
        <w:t xml:space="preserve"> </w:t>
      </w:r>
      <w:r>
        <w:t>plastics,</w:t>
      </w:r>
      <w:r>
        <w:rPr>
          <w:spacing w:val="-12"/>
        </w:rPr>
        <w:t xml:space="preserve"> </w:t>
      </w:r>
      <w:r>
        <w:t>ceramics,</w:t>
      </w:r>
      <w:r>
        <w:rPr>
          <w:spacing w:val="-13"/>
        </w:rPr>
        <w:t xml:space="preserve"> </w:t>
      </w:r>
      <w:r>
        <w:t>composites</w:t>
      </w:r>
      <w:r>
        <w:rPr>
          <w:spacing w:val="-12"/>
        </w:rPr>
        <w:t xml:space="preserve"> </w:t>
      </w:r>
      <w:r>
        <w:t>and</w:t>
      </w:r>
      <w:r>
        <w:rPr>
          <w:spacing w:val="-13"/>
        </w:rPr>
        <w:t xml:space="preserve"> </w:t>
      </w:r>
      <w:r>
        <w:t xml:space="preserve">natural </w:t>
      </w:r>
      <w:r>
        <w:rPr>
          <w:spacing w:val="-2"/>
        </w:rPr>
        <w:t>materials.</w:t>
      </w:r>
    </w:p>
    <w:p w14:paraId="3AD7A6B1" w14:textId="77777777" w:rsidR="00545FE0" w:rsidRDefault="00000000">
      <w:pPr>
        <w:pStyle w:val="BodyText"/>
        <w:spacing w:before="25"/>
        <w:ind w:right="137"/>
      </w:pPr>
      <w:r>
        <w:t>Understanding various manufacturing and prototyping methods Hands-on exposure to working with MDF, PU Foam, HIPS, Acrylic, foam</w:t>
      </w:r>
      <w:r>
        <w:rPr>
          <w:spacing w:val="-13"/>
        </w:rPr>
        <w:t xml:space="preserve"> </w:t>
      </w:r>
      <w:r>
        <w:t>board</w:t>
      </w:r>
      <w:r>
        <w:rPr>
          <w:spacing w:val="-12"/>
        </w:rPr>
        <w:t xml:space="preserve"> </w:t>
      </w:r>
      <w:r>
        <w:t>collaborating</w:t>
      </w:r>
      <w:r>
        <w:rPr>
          <w:spacing w:val="-13"/>
        </w:rPr>
        <w:t xml:space="preserve"> </w:t>
      </w:r>
      <w:r>
        <w:t>with</w:t>
      </w:r>
      <w:r>
        <w:rPr>
          <w:spacing w:val="-12"/>
        </w:rPr>
        <w:t xml:space="preserve"> </w:t>
      </w:r>
      <w:r>
        <w:t>expertise</w:t>
      </w:r>
      <w:r>
        <w:rPr>
          <w:spacing w:val="-13"/>
        </w:rPr>
        <w:t xml:space="preserve"> </w:t>
      </w:r>
      <w:r>
        <w:t>from</w:t>
      </w:r>
      <w:r>
        <w:rPr>
          <w:spacing w:val="-12"/>
        </w:rPr>
        <w:t xml:space="preserve"> </w:t>
      </w:r>
      <w:r>
        <w:t>different</w:t>
      </w:r>
      <w:r>
        <w:rPr>
          <w:spacing w:val="-13"/>
        </w:rPr>
        <w:t xml:space="preserve"> </w:t>
      </w:r>
      <w:r>
        <w:t>fields</w:t>
      </w:r>
      <w:r>
        <w:rPr>
          <w:spacing w:val="-12"/>
        </w:rPr>
        <w:t xml:space="preserve"> </w:t>
      </w:r>
      <w:r>
        <w:t>wherever required to make a complete working model.</w:t>
      </w:r>
    </w:p>
    <w:p w14:paraId="7E22B57B" w14:textId="77777777" w:rsidR="00545FE0" w:rsidRDefault="00545FE0">
      <w:pPr>
        <w:pStyle w:val="BodyText"/>
        <w:spacing w:before="5"/>
        <w:ind w:left="0"/>
        <w:jc w:val="left"/>
      </w:pPr>
    </w:p>
    <w:p w14:paraId="14992014" w14:textId="77777777" w:rsidR="00545FE0" w:rsidRDefault="00000000">
      <w:pPr>
        <w:ind w:left="123"/>
        <w:jc w:val="both"/>
        <w:rPr>
          <w:b/>
          <w:sz w:val="18"/>
        </w:rPr>
      </w:pPr>
      <w:r>
        <w:rPr>
          <w:b/>
          <w:color w:val="00A1DE"/>
          <w:sz w:val="18"/>
        </w:rPr>
        <w:t xml:space="preserve">DDL212 Advanced Visualization </w:t>
      </w:r>
      <w:r>
        <w:rPr>
          <w:b/>
          <w:color w:val="00A1DE"/>
          <w:spacing w:val="-2"/>
          <w:sz w:val="18"/>
        </w:rPr>
        <w:t>Techniques</w:t>
      </w:r>
    </w:p>
    <w:p w14:paraId="5170646C" w14:textId="77777777" w:rsidR="00545FE0" w:rsidRDefault="00000000">
      <w:pPr>
        <w:pStyle w:val="Heading4"/>
        <w:jc w:val="both"/>
      </w:pPr>
      <w:r>
        <w:t>3</w:t>
      </w:r>
      <w:r>
        <w:rPr>
          <w:spacing w:val="-1"/>
        </w:rPr>
        <w:t xml:space="preserve"> </w:t>
      </w:r>
      <w:r>
        <w:t>Credits (1-0-</w:t>
      </w:r>
      <w:r>
        <w:rPr>
          <w:spacing w:val="-5"/>
        </w:rPr>
        <w:t>4)</w:t>
      </w:r>
    </w:p>
    <w:p w14:paraId="5FC9762C" w14:textId="77777777" w:rsidR="00545FE0" w:rsidRDefault="00000000">
      <w:pPr>
        <w:pStyle w:val="BodyText"/>
        <w:ind w:right="139"/>
      </w:pPr>
      <w:r>
        <w:t>Use</w:t>
      </w:r>
      <w:r>
        <w:rPr>
          <w:spacing w:val="-5"/>
        </w:rPr>
        <w:t xml:space="preserve"> </w:t>
      </w:r>
      <w:r>
        <w:t>of</w:t>
      </w:r>
      <w:r>
        <w:rPr>
          <w:spacing w:val="-5"/>
        </w:rPr>
        <w:t xml:space="preserve"> </w:t>
      </w:r>
      <w:r>
        <w:t>software’s</w:t>
      </w:r>
      <w:r>
        <w:rPr>
          <w:spacing w:val="-5"/>
        </w:rPr>
        <w:t xml:space="preserve"> </w:t>
      </w:r>
      <w:r>
        <w:t>and</w:t>
      </w:r>
      <w:r>
        <w:rPr>
          <w:spacing w:val="-5"/>
        </w:rPr>
        <w:t xml:space="preserve"> </w:t>
      </w:r>
      <w:r>
        <w:t>hardware’s</w:t>
      </w:r>
      <w:r>
        <w:rPr>
          <w:spacing w:val="-5"/>
        </w:rPr>
        <w:t xml:space="preserve"> </w:t>
      </w:r>
      <w:r>
        <w:t>for</w:t>
      </w:r>
      <w:r>
        <w:rPr>
          <w:spacing w:val="-5"/>
        </w:rPr>
        <w:t xml:space="preserve"> </w:t>
      </w:r>
      <w:r>
        <w:t>digital</w:t>
      </w:r>
      <w:r>
        <w:rPr>
          <w:spacing w:val="-5"/>
        </w:rPr>
        <w:t xml:space="preserve"> </w:t>
      </w:r>
      <w:r>
        <w:t>sketching</w:t>
      </w:r>
      <w:r>
        <w:rPr>
          <w:spacing w:val="-5"/>
        </w:rPr>
        <w:t xml:space="preserve"> </w:t>
      </w:r>
      <w:r>
        <w:t>and</w:t>
      </w:r>
      <w:r>
        <w:rPr>
          <w:spacing w:val="-5"/>
        </w:rPr>
        <w:t xml:space="preserve"> </w:t>
      </w:r>
      <w:r>
        <w:t>rendering, installation,</w:t>
      </w:r>
      <w:r>
        <w:rPr>
          <w:spacing w:val="-9"/>
        </w:rPr>
        <w:t xml:space="preserve"> </w:t>
      </w:r>
      <w:r>
        <w:t>proper</w:t>
      </w:r>
      <w:r>
        <w:rPr>
          <w:spacing w:val="-9"/>
        </w:rPr>
        <w:t xml:space="preserve"> </w:t>
      </w:r>
      <w:r>
        <w:t>usage</w:t>
      </w:r>
      <w:r>
        <w:rPr>
          <w:spacing w:val="-9"/>
        </w:rPr>
        <w:t xml:space="preserve"> </w:t>
      </w:r>
      <w:r>
        <w:t>and</w:t>
      </w:r>
      <w:r>
        <w:rPr>
          <w:spacing w:val="-9"/>
        </w:rPr>
        <w:t xml:space="preserve"> </w:t>
      </w:r>
      <w:r>
        <w:t>efficiency</w:t>
      </w:r>
      <w:r>
        <w:rPr>
          <w:spacing w:val="-9"/>
        </w:rPr>
        <w:t xml:space="preserve"> </w:t>
      </w:r>
      <w:r>
        <w:t>in</w:t>
      </w:r>
      <w:r>
        <w:rPr>
          <w:spacing w:val="-9"/>
        </w:rPr>
        <w:t xml:space="preserve"> </w:t>
      </w:r>
      <w:r>
        <w:t>use</w:t>
      </w:r>
      <w:r>
        <w:rPr>
          <w:spacing w:val="-9"/>
        </w:rPr>
        <w:t xml:space="preserve"> </w:t>
      </w:r>
      <w:r>
        <w:t>of</w:t>
      </w:r>
      <w:r>
        <w:rPr>
          <w:spacing w:val="-9"/>
        </w:rPr>
        <w:t xml:space="preserve"> </w:t>
      </w:r>
      <w:r>
        <w:t>digital</w:t>
      </w:r>
      <w:r>
        <w:rPr>
          <w:spacing w:val="-9"/>
        </w:rPr>
        <w:t xml:space="preserve"> </w:t>
      </w:r>
      <w:r>
        <w:t>medium,</w:t>
      </w:r>
      <w:r>
        <w:rPr>
          <w:spacing w:val="-9"/>
        </w:rPr>
        <w:t xml:space="preserve"> </w:t>
      </w:r>
      <w:r>
        <w:t>line strokes, tilt angle, corrections in digital medium, lights shades and shadow</w:t>
      </w:r>
      <w:r>
        <w:rPr>
          <w:spacing w:val="-13"/>
        </w:rPr>
        <w:t xml:space="preserve"> </w:t>
      </w:r>
      <w:r>
        <w:t>in</w:t>
      </w:r>
      <w:r>
        <w:rPr>
          <w:spacing w:val="-12"/>
        </w:rPr>
        <w:t xml:space="preserve"> </w:t>
      </w:r>
      <w:r>
        <w:t>digital</w:t>
      </w:r>
      <w:r>
        <w:rPr>
          <w:spacing w:val="-12"/>
        </w:rPr>
        <w:t xml:space="preserve"> </w:t>
      </w:r>
      <w:r>
        <w:t>medium,</w:t>
      </w:r>
      <w:r>
        <w:rPr>
          <w:spacing w:val="-12"/>
        </w:rPr>
        <w:t xml:space="preserve"> </w:t>
      </w:r>
      <w:r>
        <w:t>perspective</w:t>
      </w:r>
      <w:r>
        <w:rPr>
          <w:spacing w:val="-13"/>
        </w:rPr>
        <w:t xml:space="preserve"> </w:t>
      </w:r>
      <w:r>
        <w:t>and</w:t>
      </w:r>
      <w:r>
        <w:rPr>
          <w:spacing w:val="-12"/>
        </w:rPr>
        <w:t xml:space="preserve"> </w:t>
      </w:r>
      <w:r>
        <w:t>settings</w:t>
      </w:r>
      <w:r>
        <w:rPr>
          <w:spacing w:val="-12"/>
        </w:rPr>
        <w:t xml:space="preserve"> </w:t>
      </w:r>
      <w:r>
        <w:t>in</w:t>
      </w:r>
      <w:r>
        <w:rPr>
          <w:spacing w:val="-12"/>
        </w:rPr>
        <w:t xml:space="preserve"> </w:t>
      </w:r>
      <w:r>
        <w:t>digital</w:t>
      </w:r>
      <w:r>
        <w:rPr>
          <w:spacing w:val="-12"/>
        </w:rPr>
        <w:t xml:space="preserve"> </w:t>
      </w:r>
      <w:r>
        <w:rPr>
          <w:spacing w:val="-2"/>
        </w:rPr>
        <w:t>medium.</w:t>
      </w:r>
    </w:p>
    <w:p w14:paraId="4EC76840" w14:textId="77777777" w:rsidR="00545FE0" w:rsidRDefault="00545FE0">
      <w:pPr>
        <w:pStyle w:val="BodyText"/>
        <w:spacing w:before="4"/>
        <w:ind w:left="0"/>
        <w:jc w:val="left"/>
      </w:pPr>
    </w:p>
    <w:p w14:paraId="52F7392A" w14:textId="77777777" w:rsidR="00545FE0" w:rsidRDefault="00000000">
      <w:pPr>
        <w:spacing w:before="1"/>
        <w:ind w:left="123"/>
        <w:jc w:val="both"/>
        <w:rPr>
          <w:b/>
          <w:sz w:val="18"/>
        </w:rPr>
      </w:pPr>
      <w:r>
        <w:rPr>
          <w:b/>
          <w:color w:val="00A1DE"/>
          <w:sz w:val="18"/>
        </w:rPr>
        <w:t xml:space="preserve">DDL213 CAD and Digital </w:t>
      </w:r>
      <w:r>
        <w:rPr>
          <w:b/>
          <w:color w:val="00A1DE"/>
          <w:spacing w:val="-2"/>
          <w:sz w:val="18"/>
        </w:rPr>
        <w:t>Prototyping</w:t>
      </w:r>
    </w:p>
    <w:p w14:paraId="7158D8E5" w14:textId="77777777" w:rsidR="00545FE0" w:rsidRDefault="00000000">
      <w:pPr>
        <w:pStyle w:val="Heading4"/>
        <w:jc w:val="both"/>
      </w:pPr>
      <w:r>
        <w:t>3</w:t>
      </w:r>
      <w:r>
        <w:rPr>
          <w:spacing w:val="-1"/>
        </w:rPr>
        <w:t xml:space="preserve"> </w:t>
      </w:r>
      <w:r>
        <w:t>Credits (1-0-</w:t>
      </w:r>
      <w:r>
        <w:rPr>
          <w:spacing w:val="-5"/>
        </w:rPr>
        <w:t>4)</w:t>
      </w:r>
    </w:p>
    <w:p w14:paraId="7885C4D2" w14:textId="77777777" w:rsidR="00545FE0" w:rsidRDefault="00000000">
      <w:pPr>
        <w:pStyle w:val="BodyText"/>
        <w:ind w:right="140"/>
      </w:pPr>
      <w:r>
        <w:t>Exercises drawing and 3D modeling, modeling free-form geometries and digital sculpting, reverse engineering (Artifact to CAD¬) Geometric and product data exchange, rendering and texturing, computer animation in 2D and 3D.</w:t>
      </w:r>
    </w:p>
    <w:p w14:paraId="3EDCA167" w14:textId="77777777" w:rsidR="00545FE0" w:rsidRDefault="00545FE0">
      <w:pPr>
        <w:pStyle w:val="BodyText"/>
        <w:spacing w:before="4"/>
        <w:ind w:left="0"/>
        <w:jc w:val="left"/>
      </w:pPr>
    </w:p>
    <w:p w14:paraId="3128C2A9" w14:textId="77777777" w:rsidR="00545FE0" w:rsidRDefault="00000000">
      <w:pPr>
        <w:spacing w:before="1"/>
        <w:ind w:left="123"/>
        <w:jc w:val="both"/>
        <w:rPr>
          <w:b/>
          <w:sz w:val="18"/>
        </w:rPr>
      </w:pPr>
      <w:r>
        <w:rPr>
          <w:b/>
          <w:color w:val="00A1DE"/>
          <w:sz w:val="18"/>
        </w:rPr>
        <w:t xml:space="preserve">DDL214 Engineering for </w:t>
      </w:r>
      <w:r>
        <w:rPr>
          <w:b/>
          <w:color w:val="00A1DE"/>
          <w:spacing w:val="-2"/>
          <w:sz w:val="18"/>
        </w:rPr>
        <w:t>Designers</w:t>
      </w:r>
    </w:p>
    <w:p w14:paraId="03C0A9DC" w14:textId="77777777" w:rsidR="00545FE0" w:rsidRDefault="00000000">
      <w:pPr>
        <w:pStyle w:val="Heading4"/>
        <w:jc w:val="both"/>
      </w:pPr>
      <w:r>
        <w:t>2</w:t>
      </w:r>
      <w:r>
        <w:rPr>
          <w:spacing w:val="-1"/>
        </w:rPr>
        <w:t xml:space="preserve"> </w:t>
      </w:r>
      <w:r>
        <w:t>Credits (1-0-</w:t>
      </w:r>
      <w:r>
        <w:rPr>
          <w:spacing w:val="-5"/>
        </w:rPr>
        <w:t>2)</w:t>
      </w:r>
    </w:p>
    <w:p w14:paraId="114115F2" w14:textId="77777777" w:rsidR="00545FE0" w:rsidRDefault="00000000">
      <w:pPr>
        <w:pStyle w:val="BodyText"/>
        <w:ind w:right="138"/>
      </w:pPr>
      <w:r>
        <w:t>Mechanisms and its use for designers, innovative application of mechanisms, structural packaging, value engineering, significance and application, electrical circuitry design, working with Arduino, future of engineering.</w:t>
      </w:r>
    </w:p>
    <w:p w14:paraId="08F3A129" w14:textId="77777777" w:rsidR="00545FE0" w:rsidRDefault="00545FE0">
      <w:pPr>
        <w:pStyle w:val="BodyText"/>
        <w:spacing w:before="4"/>
        <w:ind w:left="0"/>
        <w:jc w:val="left"/>
      </w:pPr>
    </w:p>
    <w:p w14:paraId="057A56DF" w14:textId="77777777" w:rsidR="00545FE0" w:rsidRDefault="00000000">
      <w:pPr>
        <w:spacing w:before="1"/>
        <w:ind w:left="123"/>
        <w:rPr>
          <w:b/>
          <w:sz w:val="18"/>
        </w:rPr>
      </w:pPr>
      <w:r>
        <w:rPr>
          <w:b/>
          <w:color w:val="00A1DE"/>
          <w:sz w:val="18"/>
        </w:rPr>
        <w:t xml:space="preserve">DDL215 Design for </w:t>
      </w:r>
      <w:r>
        <w:rPr>
          <w:b/>
          <w:color w:val="00A1DE"/>
          <w:spacing w:val="-2"/>
          <w:sz w:val="18"/>
        </w:rPr>
        <w:t>Future</w:t>
      </w:r>
    </w:p>
    <w:p w14:paraId="41636C99" w14:textId="77777777" w:rsidR="00545FE0" w:rsidRDefault="00000000">
      <w:pPr>
        <w:pStyle w:val="Heading4"/>
      </w:pPr>
      <w:r>
        <w:t>2</w:t>
      </w:r>
      <w:r>
        <w:rPr>
          <w:spacing w:val="-1"/>
        </w:rPr>
        <w:t xml:space="preserve"> </w:t>
      </w:r>
      <w:r>
        <w:t>Credits (1-0-</w:t>
      </w:r>
      <w:r>
        <w:rPr>
          <w:spacing w:val="-5"/>
        </w:rPr>
        <w:t>2)</w:t>
      </w:r>
    </w:p>
    <w:p w14:paraId="1E49FD48" w14:textId="77777777" w:rsidR="00545FE0" w:rsidRDefault="00000000">
      <w:pPr>
        <w:spacing w:before="27"/>
        <w:ind w:left="123" w:hanging="1"/>
        <w:rPr>
          <w:sz w:val="18"/>
        </w:rPr>
      </w:pPr>
      <w:r>
        <w:rPr>
          <w:sz w:val="18"/>
        </w:rPr>
        <w:t>Pre-requisite(s): Combinations of Courses: e.g. (XYZ123 &amp; XYW214) / XYZ234</w:t>
      </w:r>
    </w:p>
    <w:p w14:paraId="17866284" w14:textId="77777777" w:rsidR="00545FE0" w:rsidRDefault="00000000">
      <w:pPr>
        <w:pStyle w:val="BodyText"/>
        <w:spacing w:before="22"/>
        <w:ind w:right="139"/>
      </w:pPr>
      <w:r>
        <w:t>Emerging</w:t>
      </w:r>
      <w:r>
        <w:rPr>
          <w:spacing w:val="-4"/>
        </w:rPr>
        <w:t xml:space="preserve"> </w:t>
      </w:r>
      <w:r>
        <w:t>technologies</w:t>
      </w:r>
      <w:r>
        <w:rPr>
          <w:spacing w:val="-4"/>
        </w:rPr>
        <w:t xml:space="preserve"> </w:t>
      </w:r>
      <w:r>
        <w:t>and</w:t>
      </w:r>
      <w:r>
        <w:rPr>
          <w:spacing w:val="-4"/>
        </w:rPr>
        <w:t xml:space="preserve"> </w:t>
      </w:r>
      <w:r>
        <w:t>its</w:t>
      </w:r>
      <w:r>
        <w:rPr>
          <w:spacing w:val="-4"/>
        </w:rPr>
        <w:t xml:space="preserve"> </w:t>
      </w:r>
      <w:r>
        <w:t>adaptation</w:t>
      </w:r>
      <w:r>
        <w:rPr>
          <w:spacing w:val="-4"/>
        </w:rPr>
        <w:t xml:space="preserve"> </w:t>
      </w:r>
      <w:r>
        <w:t>for</w:t>
      </w:r>
      <w:r>
        <w:rPr>
          <w:spacing w:val="-4"/>
        </w:rPr>
        <w:t xml:space="preserve"> </w:t>
      </w:r>
      <w:r>
        <w:t>designers,</w:t>
      </w:r>
      <w:r>
        <w:rPr>
          <w:spacing w:val="-4"/>
        </w:rPr>
        <w:t xml:space="preserve"> </w:t>
      </w:r>
      <w:r>
        <w:t>designers</w:t>
      </w:r>
      <w:r>
        <w:rPr>
          <w:spacing w:val="-4"/>
        </w:rPr>
        <w:t xml:space="preserve"> </w:t>
      </w:r>
      <w:r>
        <w:t xml:space="preserve">of future, life in 2030-2050, resources of future, population of future, </w:t>
      </w:r>
      <w:r>
        <w:rPr>
          <w:spacing w:val="-2"/>
        </w:rPr>
        <w:t>empathy</w:t>
      </w:r>
      <w:r>
        <w:rPr>
          <w:spacing w:val="-4"/>
        </w:rPr>
        <w:t xml:space="preserve"> </w:t>
      </w:r>
      <w:r>
        <w:rPr>
          <w:spacing w:val="-2"/>
        </w:rPr>
        <w:t>in future markets, market place of future, societies of future.</w:t>
      </w:r>
    </w:p>
    <w:p w14:paraId="197E0DA4" w14:textId="77777777" w:rsidR="00545FE0" w:rsidRDefault="00545FE0">
      <w:pPr>
        <w:sectPr w:rsidR="00545FE0" w:rsidSect="00220269">
          <w:type w:val="continuous"/>
          <w:pgSz w:w="11880" w:h="16920"/>
          <w:pgMar w:top="980" w:right="820" w:bottom="1000" w:left="840" w:header="0" w:footer="802" w:gutter="0"/>
          <w:cols w:num="2" w:space="720" w:equalWidth="0">
            <w:col w:w="5029" w:space="68"/>
            <w:col w:w="5123"/>
          </w:cols>
        </w:sectPr>
      </w:pPr>
    </w:p>
    <w:p w14:paraId="13DDFC16" w14:textId="77777777" w:rsidR="00545FE0" w:rsidRDefault="00545FE0">
      <w:pPr>
        <w:pStyle w:val="BodyText"/>
        <w:spacing w:before="0"/>
        <w:ind w:left="0"/>
        <w:jc w:val="left"/>
        <w:rPr>
          <w:sz w:val="20"/>
        </w:rPr>
      </w:pPr>
    </w:p>
    <w:p w14:paraId="461C919D" w14:textId="77777777" w:rsidR="00545FE0" w:rsidRDefault="00545FE0">
      <w:pPr>
        <w:pStyle w:val="BodyText"/>
        <w:spacing w:before="183"/>
        <w:ind w:left="0"/>
        <w:jc w:val="left"/>
        <w:rPr>
          <w:sz w:val="20"/>
        </w:rPr>
      </w:pPr>
    </w:p>
    <w:p w14:paraId="510B01A9" w14:textId="77777777" w:rsidR="00545FE0" w:rsidRDefault="00545FE0">
      <w:pPr>
        <w:rPr>
          <w:sz w:val="20"/>
        </w:rPr>
        <w:sectPr w:rsidR="00545FE0" w:rsidSect="00220269">
          <w:headerReference w:type="even" r:id="rId52"/>
          <w:headerReference w:type="default" r:id="rId53"/>
          <w:pgSz w:w="11880" w:h="16920"/>
          <w:pgMar w:top="940" w:right="820" w:bottom="1000" w:left="840" w:header="653" w:footer="0" w:gutter="0"/>
          <w:cols w:space="720"/>
        </w:sectPr>
      </w:pPr>
    </w:p>
    <w:p w14:paraId="2E4B9121" w14:textId="77777777" w:rsidR="00545FE0" w:rsidRDefault="00000000">
      <w:pPr>
        <w:spacing w:before="100"/>
        <w:ind w:left="123"/>
        <w:jc w:val="both"/>
        <w:rPr>
          <w:b/>
          <w:sz w:val="18"/>
        </w:rPr>
      </w:pPr>
      <w:r>
        <w:rPr>
          <w:b/>
          <w:color w:val="00A1DE"/>
          <w:sz w:val="18"/>
        </w:rPr>
        <w:t xml:space="preserve">DDP216 Art and Craft </w:t>
      </w:r>
      <w:r>
        <w:rPr>
          <w:b/>
          <w:color w:val="00A1DE"/>
          <w:spacing w:val="-2"/>
          <w:sz w:val="18"/>
        </w:rPr>
        <w:t>Practicum</w:t>
      </w:r>
    </w:p>
    <w:p w14:paraId="240B6593" w14:textId="77777777" w:rsidR="00545FE0" w:rsidRDefault="00000000">
      <w:pPr>
        <w:pStyle w:val="Heading4"/>
        <w:jc w:val="both"/>
      </w:pPr>
      <w:r>
        <w:t>1</w:t>
      </w:r>
      <w:r>
        <w:rPr>
          <w:spacing w:val="-1"/>
        </w:rPr>
        <w:t xml:space="preserve"> </w:t>
      </w:r>
      <w:r>
        <w:t>Credit (0-0-</w:t>
      </w:r>
      <w:r>
        <w:rPr>
          <w:spacing w:val="-5"/>
        </w:rPr>
        <w:t>2)</w:t>
      </w:r>
    </w:p>
    <w:p w14:paraId="64446FEC" w14:textId="77777777" w:rsidR="00545FE0" w:rsidRDefault="00000000">
      <w:pPr>
        <w:pStyle w:val="BodyText"/>
        <w:ind w:right="48"/>
      </w:pPr>
      <w:r>
        <w:t>Individual</w:t>
      </w:r>
      <w:r>
        <w:rPr>
          <w:spacing w:val="-3"/>
        </w:rPr>
        <w:t xml:space="preserve"> </w:t>
      </w:r>
      <w:r>
        <w:t>or</w:t>
      </w:r>
      <w:r>
        <w:rPr>
          <w:spacing w:val="-3"/>
        </w:rPr>
        <w:t xml:space="preserve"> </w:t>
      </w:r>
      <w:r>
        <w:t>collaborative</w:t>
      </w:r>
      <w:r>
        <w:rPr>
          <w:spacing w:val="-3"/>
        </w:rPr>
        <w:t xml:space="preserve"> </w:t>
      </w:r>
      <w:r>
        <w:t>exercises</w:t>
      </w:r>
      <w:r>
        <w:rPr>
          <w:spacing w:val="-3"/>
        </w:rPr>
        <w:t xml:space="preserve"> </w:t>
      </w:r>
      <w:r>
        <w:t>involving</w:t>
      </w:r>
      <w:r>
        <w:rPr>
          <w:spacing w:val="-3"/>
        </w:rPr>
        <w:t xml:space="preserve"> </w:t>
      </w:r>
      <w:r>
        <w:t>one</w:t>
      </w:r>
      <w:r>
        <w:rPr>
          <w:spacing w:val="-3"/>
        </w:rPr>
        <w:t xml:space="preserve"> </w:t>
      </w:r>
      <w:r>
        <w:t>or</w:t>
      </w:r>
      <w:r>
        <w:rPr>
          <w:spacing w:val="-3"/>
        </w:rPr>
        <w:t xml:space="preserve"> </w:t>
      </w:r>
      <w:r>
        <w:t>more</w:t>
      </w:r>
      <w:r>
        <w:rPr>
          <w:spacing w:val="-3"/>
        </w:rPr>
        <w:t xml:space="preserve"> </w:t>
      </w:r>
      <w:r>
        <w:t>of</w:t>
      </w:r>
      <w:r>
        <w:rPr>
          <w:spacing w:val="-3"/>
        </w:rPr>
        <w:t xml:space="preserve"> </w:t>
      </w:r>
      <w:r>
        <w:t>art</w:t>
      </w:r>
      <w:r>
        <w:rPr>
          <w:spacing w:val="-3"/>
        </w:rPr>
        <w:t xml:space="preserve"> </w:t>
      </w:r>
      <w:r>
        <w:t>and craft forms such as but not limited to pottery, weaving, stitching, embroidery, puppetry, sculpting, paper crafts.</w:t>
      </w:r>
    </w:p>
    <w:p w14:paraId="3086A16E" w14:textId="77777777" w:rsidR="00545FE0" w:rsidRDefault="00000000">
      <w:pPr>
        <w:spacing w:before="185"/>
        <w:ind w:left="123"/>
        <w:jc w:val="both"/>
        <w:rPr>
          <w:b/>
          <w:sz w:val="18"/>
        </w:rPr>
      </w:pPr>
      <w:r>
        <w:rPr>
          <w:b/>
          <w:color w:val="00A1DE"/>
          <w:sz w:val="18"/>
        </w:rPr>
        <w:t>DDL217</w:t>
      </w:r>
      <w:r>
        <w:rPr>
          <w:b/>
          <w:color w:val="00A1DE"/>
          <w:spacing w:val="-9"/>
          <w:sz w:val="18"/>
        </w:rPr>
        <w:t xml:space="preserve"> </w:t>
      </w:r>
      <w:r>
        <w:rPr>
          <w:b/>
          <w:color w:val="00A1DE"/>
          <w:sz w:val="18"/>
        </w:rPr>
        <w:t>Photography,</w:t>
      </w:r>
      <w:r>
        <w:rPr>
          <w:b/>
          <w:color w:val="00A1DE"/>
          <w:spacing w:val="-8"/>
          <w:sz w:val="18"/>
        </w:rPr>
        <w:t xml:space="preserve"> </w:t>
      </w:r>
      <w:r>
        <w:rPr>
          <w:b/>
          <w:color w:val="00A1DE"/>
          <w:sz w:val="18"/>
        </w:rPr>
        <w:t>Illustration</w:t>
      </w:r>
      <w:r>
        <w:rPr>
          <w:b/>
          <w:color w:val="00A1DE"/>
          <w:spacing w:val="-8"/>
          <w:sz w:val="18"/>
        </w:rPr>
        <w:t xml:space="preserve"> </w:t>
      </w:r>
      <w:r>
        <w:rPr>
          <w:b/>
          <w:color w:val="00A1DE"/>
          <w:sz w:val="18"/>
        </w:rPr>
        <w:t>and</w:t>
      </w:r>
      <w:r>
        <w:rPr>
          <w:b/>
          <w:color w:val="00A1DE"/>
          <w:spacing w:val="-8"/>
          <w:sz w:val="18"/>
        </w:rPr>
        <w:t xml:space="preserve"> </w:t>
      </w:r>
      <w:r>
        <w:rPr>
          <w:b/>
          <w:color w:val="00A1DE"/>
          <w:sz w:val="18"/>
        </w:rPr>
        <w:t>Moving</w:t>
      </w:r>
      <w:r>
        <w:rPr>
          <w:b/>
          <w:color w:val="00A1DE"/>
          <w:spacing w:val="-8"/>
          <w:sz w:val="18"/>
        </w:rPr>
        <w:t xml:space="preserve"> </w:t>
      </w:r>
      <w:r>
        <w:rPr>
          <w:b/>
          <w:color w:val="00A1DE"/>
          <w:spacing w:val="-2"/>
          <w:sz w:val="18"/>
        </w:rPr>
        <w:t>Images</w:t>
      </w:r>
    </w:p>
    <w:p w14:paraId="37EBB3A1" w14:textId="77777777" w:rsidR="00545FE0" w:rsidRDefault="00000000">
      <w:pPr>
        <w:pStyle w:val="Heading4"/>
        <w:jc w:val="both"/>
      </w:pPr>
      <w:r>
        <w:t>3</w:t>
      </w:r>
      <w:r>
        <w:rPr>
          <w:spacing w:val="-1"/>
        </w:rPr>
        <w:t xml:space="preserve"> </w:t>
      </w:r>
      <w:r>
        <w:t>Credits (2-0-</w:t>
      </w:r>
      <w:r>
        <w:rPr>
          <w:spacing w:val="-5"/>
        </w:rPr>
        <w:t>2)</w:t>
      </w:r>
    </w:p>
    <w:p w14:paraId="685709F1" w14:textId="77777777" w:rsidR="00545FE0" w:rsidRDefault="00000000">
      <w:pPr>
        <w:pStyle w:val="BodyText"/>
        <w:ind w:right="47"/>
      </w:pPr>
      <w:r>
        <w:t>Illustration,</w:t>
      </w:r>
      <w:r>
        <w:rPr>
          <w:spacing w:val="-9"/>
        </w:rPr>
        <w:t xml:space="preserve"> </w:t>
      </w:r>
      <w:r>
        <w:t>its</w:t>
      </w:r>
      <w:r>
        <w:rPr>
          <w:spacing w:val="-9"/>
        </w:rPr>
        <w:t xml:space="preserve"> </w:t>
      </w:r>
      <w:r>
        <w:t>practice</w:t>
      </w:r>
      <w:r>
        <w:rPr>
          <w:spacing w:val="-9"/>
        </w:rPr>
        <w:t xml:space="preserve"> </w:t>
      </w:r>
      <w:r>
        <w:t>and</w:t>
      </w:r>
      <w:r>
        <w:rPr>
          <w:spacing w:val="-9"/>
        </w:rPr>
        <w:t xml:space="preserve"> </w:t>
      </w:r>
      <w:r>
        <w:t>applications,</w:t>
      </w:r>
      <w:r>
        <w:rPr>
          <w:spacing w:val="-9"/>
        </w:rPr>
        <w:t xml:space="preserve"> </w:t>
      </w:r>
      <w:r>
        <w:t>classifications</w:t>
      </w:r>
      <w:r>
        <w:rPr>
          <w:spacing w:val="-9"/>
        </w:rPr>
        <w:t xml:space="preserve"> </w:t>
      </w:r>
      <w:r>
        <w:t>of</w:t>
      </w:r>
      <w:r>
        <w:rPr>
          <w:spacing w:val="-9"/>
        </w:rPr>
        <w:t xml:space="preserve"> </w:t>
      </w:r>
      <w:r>
        <w:t xml:space="preserve">illustration, photography basics, handling materials, images in society, narrative structures, stop-motion animation, motion graphics, video and film </w:t>
      </w:r>
      <w:r>
        <w:rPr>
          <w:spacing w:val="-2"/>
        </w:rPr>
        <w:t>making.</w:t>
      </w:r>
    </w:p>
    <w:p w14:paraId="6E255650" w14:textId="77777777" w:rsidR="00545FE0" w:rsidRDefault="00000000">
      <w:pPr>
        <w:spacing w:before="184"/>
        <w:ind w:left="123"/>
        <w:jc w:val="both"/>
        <w:rPr>
          <w:b/>
          <w:sz w:val="18"/>
        </w:rPr>
      </w:pPr>
      <w:r>
        <w:rPr>
          <w:b/>
          <w:color w:val="00A1DE"/>
          <w:sz w:val="18"/>
        </w:rPr>
        <w:t xml:space="preserve">DDL222 Design Research </w:t>
      </w:r>
      <w:r>
        <w:rPr>
          <w:b/>
          <w:color w:val="00A1DE"/>
          <w:spacing w:val="-2"/>
          <w:sz w:val="18"/>
        </w:rPr>
        <w:t>Methods</w:t>
      </w:r>
    </w:p>
    <w:p w14:paraId="296D2D41" w14:textId="77777777" w:rsidR="00545FE0" w:rsidRDefault="00000000">
      <w:pPr>
        <w:pStyle w:val="Heading4"/>
        <w:jc w:val="both"/>
      </w:pPr>
      <w:r>
        <w:t>2</w:t>
      </w:r>
      <w:r>
        <w:rPr>
          <w:spacing w:val="-1"/>
        </w:rPr>
        <w:t xml:space="preserve"> </w:t>
      </w:r>
      <w:r>
        <w:t>Credits (1-0-</w:t>
      </w:r>
      <w:r>
        <w:rPr>
          <w:spacing w:val="-5"/>
        </w:rPr>
        <w:t>2)</w:t>
      </w:r>
    </w:p>
    <w:p w14:paraId="5C6DE98F" w14:textId="77777777" w:rsidR="00545FE0" w:rsidRDefault="00000000">
      <w:pPr>
        <w:pStyle w:val="BodyText"/>
        <w:ind w:right="47"/>
      </w:pPr>
      <w:r>
        <w:t>Tools of design research, from-human centered research methods, formal</w:t>
      </w:r>
      <w:r>
        <w:rPr>
          <w:spacing w:val="-13"/>
        </w:rPr>
        <w:t xml:space="preserve"> </w:t>
      </w:r>
      <w:r>
        <w:t>experimentation,</w:t>
      </w:r>
      <w:r>
        <w:rPr>
          <w:spacing w:val="-12"/>
        </w:rPr>
        <w:t xml:space="preserve"> </w:t>
      </w:r>
      <w:r>
        <w:t>process</w:t>
      </w:r>
      <w:r>
        <w:rPr>
          <w:spacing w:val="-13"/>
        </w:rPr>
        <w:t xml:space="preserve"> </w:t>
      </w:r>
      <w:r>
        <w:t>models,</w:t>
      </w:r>
      <w:r>
        <w:rPr>
          <w:spacing w:val="-12"/>
        </w:rPr>
        <w:t xml:space="preserve"> </w:t>
      </w:r>
      <w:r>
        <w:t>and</w:t>
      </w:r>
      <w:r>
        <w:rPr>
          <w:spacing w:val="-13"/>
        </w:rPr>
        <w:t xml:space="preserve"> </w:t>
      </w:r>
      <w:r>
        <w:t>application</w:t>
      </w:r>
      <w:r>
        <w:rPr>
          <w:spacing w:val="-12"/>
        </w:rPr>
        <w:t xml:space="preserve"> </w:t>
      </w:r>
      <w:r>
        <w:t>to</w:t>
      </w:r>
      <w:r>
        <w:rPr>
          <w:spacing w:val="-13"/>
        </w:rPr>
        <w:t xml:space="preserve"> </w:t>
      </w:r>
      <w:r>
        <w:t>real</w:t>
      </w:r>
      <w:r>
        <w:rPr>
          <w:spacing w:val="-12"/>
        </w:rPr>
        <w:t xml:space="preserve"> </w:t>
      </w:r>
      <w:r>
        <w:t>world design problems, investigate people, form, and process in ways that can make their work more potent and more delightful, qualitative and quantitative methods, performance ethnography and design improvisation,</w:t>
      </w:r>
      <w:r>
        <w:rPr>
          <w:spacing w:val="-11"/>
        </w:rPr>
        <w:t xml:space="preserve"> </w:t>
      </w:r>
      <w:r>
        <w:t>trend</w:t>
      </w:r>
      <w:r>
        <w:rPr>
          <w:spacing w:val="-11"/>
        </w:rPr>
        <w:t xml:space="preserve"> </w:t>
      </w:r>
      <w:r>
        <w:t>research,</w:t>
      </w:r>
      <w:r>
        <w:rPr>
          <w:spacing w:val="-11"/>
        </w:rPr>
        <w:t xml:space="preserve"> </w:t>
      </w:r>
      <w:r>
        <w:t>cultural</w:t>
      </w:r>
      <w:r>
        <w:rPr>
          <w:spacing w:val="-11"/>
        </w:rPr>
        <w:t xml:space="preserve"> </w:t>
      </w:r>
      <w:r>
        <w:t>diversity,</w:t>
      </w:r>
      <w:r>
        <w:rPr>
          <w:spacing w:val="-11"/>
        </w:rPr>
        <w:t xml:space="preserve"> </w:t>
      </w:r>
      <w:r>
        <w:t>formal</w:t>
      </w:r>
      <w:r>
        <w:rPr>
          <w:spacing w:val="-11"/>
        </w:rPr>
        <w:t xml:space="preserve"> </w:t>
      </w:r>
      <w:r>
        <w:t>and</w:t>
      </w:r>
      <w:r>
        <w:rPr>
          <w:spacing w:val="-11"/>
        </w:rPr>
        <w:t xml:space="preserve"> </w:t>
      </w:r>
      <w:r>
        <w:t>structural research practice, tactical discussions of design research process, and case studies drawn from areas like computer games, museum information systems, and movies, statical tools (SPSS).</w:t>
      </w:r>
    </w:p>
    <w:p w14:paraId="7FA5EFB5" w14:textId="77777777" w:rsidR="00545FE0" w:rsidRDefault="00000000">
      <w:pPr>
        <w:spacing w:before="164"/>
        <w:ind w:left="123"/>
        <w:rPr>
          <w:b/>
          <w:sz w:val="18"/>
        </w:rPr>
      </w:pPr>
      <w:r>
        <w:rPr>
          <w:b/>
          <w:color w:val="00A1DE"/>
          <w:sz w:val="18"/>
        </w:rPr>
        <w:t xml:space="preserve">DDL223 Cognitive </w:t>
      </w:r>
      <w:r>
        <w:rPr>
          <w:b/>
          <w:color w:val="00A1DE"/>
          <w:spacing w:val="-2"/>
          <w:sz w:val="18"/>
        </w:rPr>
        <w:t>Ergonomics</w:t>
      </w:r>
    </w:p>
    <w:p w14:paraId="1BE9EE03" w14:textId="77777777" w:rsidR="00545FE0" w:rsidRDefault="00000000">
      <w:pPr>
        <w:pStyle w:val="Heading4"/>
      </w:pPr>
      <w:r>
        <w:t>3</w:t>
      </w:r>
      <w:r>
        <w:rPr>
          <w:spacing w:val="-1"/>
        </w:rPr>
        <w:t xml:space="preserve"> </w:t>
      </w:r>
      <w:r>
        <w:t>Credits (2-0-</w:t>
      </w:r>
      <w:r>
        <w:rPr>
          <w:spacing w:val="-5"/>
        </w:rPr>
        <w:t>2)</w:t>
      </w:r>
    </w:p>
    <w:p w14:paraId="785CBB48" w14:textId="77777777" w:rsidR="00545FE0" w:rsidRDefault="00000000">
      <w:pPr>
        <w:spacing w:before="56"/>
        <w:ind w:left="123"/>
        <w:rPr>
          <w:sz w:val="18"/>
        </w:rPr>
      </w:pPr>
      <w:r>
        <w:rPr>
          <w:sz w:val="18"/>
        </w:rPr>
        <w:t>Pre-requisite(s):</w:t>
      </w:r>
      <w:r>
        <w:rPr>
          <w:spacing w:val="-4"/>
          <w:sz w:val="18"/>
        </w:rPr>
        <w:t xml:space="preserve"> </w:t>
      </w:r>
      <w:r>
        <w:rPr>
          <w:spacing w:val="-2"/>
          <w:sz w:val="18"/>
        </w:rPr>
        <w:t>DDL123</w:t>
      </w:r>
    </w:p>
    <w:p w14:paraId="1889C354" w14:textId="77777777" w:rsidR="00545FE0" w:rsidRDefault="00000000">
      <w:pPr>
        <w:pStyle w:val="BodyText"/>
        <w:ind w:right="47"/>
      </w:pPr>
      <w:r>
        <w:t>Design control and display systems, human perception, error, reliability, information processing and awareness, attentional issues in</w:t>
      </w:r>
      <w:r>
        <w:rPr>
          <w:spacing w:val="-2"/>
        </w:rPr>
        <w:t xml:space="preserve"> </w:t>
      </w:r>
      <w:r>
        <w:t>head-up</w:t>
      </w:r>
      <w:r>
        <w:rPr>
          <w:spacing w:val="-2"/>
        </w:rPr>
        <w:t xml:space="preserve"> </w:t>
      </w:r>
      <w:r>
        <w:t>displays,</w:t>
      </w:r>
      <w:r>
        <w:rPr>
          <w:spacing w:val="-2"/>
        </w:rPr>
        <w:t xml:space="preserve"> </w:t>
      </w:r>
      <w:r>
        <w:t>human</w:t>
      </w:r>
      <w:r>
        <w:rPr>
          <w:spacing w:val="-2"/>
        </w:rPr>
        <w:t xml:space="preserve"> </w:t>
      </w:r>
      <w:r>
        <w:t>factors</w:t>
      </w:r>
      <w:r>
        <w:rPr>
          <w:spacing w:val="-2"/>
        </w:rPr>
        <w:t xml:space="preserve"> </w:t>
      </w:r>
      <w:r>
        <w:t>issues</w:t>
      </w:r>
      <w:r>
        <w:rPr>
          <w:spacing w:val="-2"/>
        </w:rPr>
        <w:t xml:space="preserve"> </w:t>
      </w:r>
      <w:r>
        <w:t>in</w:t>
      </w:r>
      <w:r>
        <w:rPr>
          <w:spacing w:val="-2"/>
        </w:rPr>
        <w:t xml:space="preserve"> </w:t>
      </w:r>
      <w:r>
        <w:t>air</w:t>
      </w:r>
      <w:r>
        <w:rPr>
          <w:spacing w:val="-2"/>
        </w:rPr>
        <w:t xml:space="preserve"> </w:t>
      </w:r>
      <w:r>
        <w:t>traffic</w:t>
      </w:r>
      <w:r>
        <w:rPr>
          <w:spacing w:val="-2"/>
        </w:rPr>
        <w:t xml:space="preserve"> </w:t>
      </w:r>
      <w:r>
        <w:t>management. Psychology of the individual. Mistakes in road vehicles.</w:t>
      </w:r>
    </w:p>
    <w:p w14:paraId="78171EE4" w14:textId="77777777" w:rsidR="00545FE0" w:rsidRDefault="00000000">
      <w:pPr>
        <w:spacing w:before="183"/>
        <w:ind w:left="123"/>
        <w:jc w:val="both"/>
        <w:rPr>
          <w:b/>
          <w:sz w:val="18"/>
        </w:rPr>
      </w:pPr>
      <w:r>
        <w:rPr>
          <w:b/>
          <w:color w:val="00A1DE"/>
          <w:sz w:val="18"/>
        </w:rPr>
        <w:t xml:space="preserve">DDL224 Storytelling and Film </w:t>
      </w:r>
      <w:r>
        <w:rPr>
          <w:b/>
          <w:color w:val="00A1DE"/>
          <w:spacing w:val="-2"/>
          <w:sz w:val="18"/>
        </w:rPr>
        <w:t>Making</w:t>
      </w:r>
    </w:p>
    <w:p w14:paraId="2A090591" w14:textId="77777777" w:rsidR="00545FE0" w:rsidRDefault="00000000">
      <w:pPr>
        <w:pStyle w:val="Heading4"/>
        <w:jc w:val="both"/>
      </w:pPr>
      <w:r>
        <w:t>3</w:t>
      </w:r>
      <w:r>
        <w:rPr>
          <w:spacing w:val="-1"/>
        </w:rPr>
        <w:t xml:space="preserve"> </w:t>
      </w:r>
      <w:r>
        <w:t>Credits (2-0-</w:t>
      </w:r>
      <w:r>
        <w:rPr>
          <w:spacing w:val="-5"/>
        </w:rPr>
        <w:t>2)</w:t>
      </w:r>
    </w:p>
    <w:p w14:paraId="37276584" w14:textId="77777777" w:rsidR="00545FE0" w:rsidRDefault="00000000">
      <w:pPr>
        <w:pStyle w:val="BodyText"/>
        <w:spacing w:before="24"/>
        <w:ind w:right="48"/>
      </w:pPr>
      <w:r>
        <w:t>The</w:t>
      </w:r>
      <w:r>
        <w:rPr>
          <w:spacing w:val="-9"/>
        </w:rPr>
        <w:t xml:space="preserve"> </w:t>
      </w:r>
      <w:r>
        <w:t>art</w:t>
      </w:r>
      <w:r>
        <w:rPr>
          <w:spacing w:val="-9"/>
        </w:rPr>
        <w:t xml:space="preserve"> </w:t>
      </w:r>
      <w:r>
        <w:t>of</w:t>
      </w:r>
      <w:r>
        <w:rPr>
          <w:spacing w:val="-9"/>
        </w:rPr>
        <w:t xml:space="preserve"> </w:t>
      </w:r>
      <w:r>
        <w:t>storytelling,</w:t>
      </w:r>
      <w:r>
        <w:rPr>
          <w:spacing w:val="-9"/>
        </w:rPr>
        <w:t xml:space="preserve"> </w:t>
      </w:r>
      <w:r>
        <w:t>history</w:t>
      </w:r>
      <w:r>
        <w:rPr>
          <w:spacing w:val="-9"/>
        </w:rPr>
        <w:t xml:space="preserve"> </w:t>
      </w:r>
      <w:r>
        <w:t>and</w:t>
      </w:r>
      <w:r>
        <w:rPr>
          <w:spacing w:val="-9"/>
        </w:rPr>
        <w:t xml:space="preserve"> </w:t>
      </w:r>
      <w:r>
        <w:t>practice</w:t>
      </w:r>
      <w:r>
        <w:rPr>
          <w:spacing w:val="-9"/>
        </w:rPr>
        <w:t xml:space="preserve"> </w:t>
      </w:r>
      <w:r>
        <w:t>of</w:t>
      </w:r>
      <w:r>
        <w:rPr>
          <w:spacing w:val="-9"/>
        </w:rPr>
        <w:t xml:space="preserve"> </w:t>
      </w:r>
      <w:r>
        <w:t>storytelling,</w:t>
      </w:r>
      <w:r>
        <w:rPr>
          <w:spacing w:val="-9"/>
        </w:rPr>
        <w:t xml:space="preserve"> </w:t>
      </w:r>
      <w:r>
        <w:t>storytelling and its relevance in professional world, public speaking, TED talks and</w:t>
      </w:r>
      <w:r>
        <w:rPr>
          <w:spacing w:val="-1"/>
        </w:rPr>
        <w:t xml:space="preserve"> </w:t>
      </w:r>
      <w:r>
        <w:t>storytelling</w:t>
      </w:r>
      <w:r>
        <w:rPr>
          <w:spacing w:val="-1"/>
        </w:rPr>
        <w:t xml:space="preserve"> </w:t>
      </w:r>
      <w:r>
        <w:t>business,</w:t>
      </w:r>
      <w:r>
        <w:rPr>
          <w:spacing w:val="-1"/>
        </w:rPr>
        <w:t xml:space="preserve"> </w:t>
      </w:r>
      <w:r>
        <w:t>design</w:t>
      </w:r>
      <w:r>
        <w:rPr>
          <w:spacing w:val="-1"/>
        </w:rPr>
        <w:t xml:space="preserve"> </w:t>
      </w:r>
      <w:r>
        <w:t>and</w:t>
      </w:r>
      <w:r>
        <w:rPr>
          <w:spacing w:val="-1"/>
        </w:rPr>
        <w:t xml:space="preserve"> </w:t>
      </w:r>
      <w:r>
        <w:t>storytelling,</w:t>
      </w:r>
      <w:r>
        <w:rPr>
          <w:spacing w:val="-1"/>
        </w:rPr>
        <w:t xml:space="preserve"> </w:t>
      </w:r>
      <w:r>
        <w:t>storytelling</w:t>
      </w:r>
      <w:r>
        <w:rPr>
          <w:spacing w:val="-1"/>
        </w:rPr>
        <w:t xml:space="preserve"> </w:t>
      </w:r>
      <w:r>
        <w:t>and</w:t>
      </w:r>
      <w:r>
        <w:rPr>
          <w:spacing w:val="-1"/>
        </w:rPr>
        <w:t xml:space="preserve"> </w:t>
      </w:r>
      <w:r>
        <w:t>its significance for business, mythology and storytelling.</w:t>
      </w:r>
    </w:p>
    <w:p w14:paraId="7D6E4A9F" w14:textId="77777777" w:rsidR="00545FE0" w:rsidRDefault="00000000">
      <w:pPr>
        <w:spacing w:before="183"/>
        <w:ind w:left="123"/>
        <w:jc w:val="both"/>
        <w:rPr>
          <w:b/>
          <w:sz w:val="18"/>
        </w:rPr>
      </w:pPr>
      <w:r>
        <w:rPr>
          <w:b/>
          <w:color w:val="00A1DE"/>
          <w:sz w:val="18"/>
        </w:rPr>
        <w:t xml:space="preserve">DDL225 Market Research and Trend </w:t>
      </w:r>
      <w:r>
        <w:rPr>
          <w:b/>
          <w:color w:val="00A1DE"/>
          <w:spacing w:val="-2"/>
          <w:sz w:val="18"/>
        </w:rPr>
        <w:t>Analysis</w:t>
      </w:r>
    </w:p>
    <w:p w14:paraId="0B31B585" w14:textId="77777777" w:rsidR="00545FE0" w:rsidRDefault="00000000">
      <w:pPr>
        <w:pStyle w:val="Heading4"/>
        <w:jc w:val="both"/>
      </w:pPr>
      <w:r>
        <w:t>2</w:t>
      </w:r>
      <w:r>
        <w:rPr>
          <w:spacing w:val="-1"/>
        </w:rPr>
        <w:t xml:space="preserve"> </w:t>
      </w:r>
      <w:r>
        <w:t>Credits (1-0-</w:t>
      </w:r>
      <w:r>
        <w:rPr>
          <w:spacing w:val="-5"/>
        </w:rPr>
        <w:t>2)</w:t>
      </w:r>
    </w:p>
    <w:p w14:paraId="0D0D5742" w14:textId="77777777" w:rsidR="00545FE0" w:rsidRDefault="00000000">
      <w:pPr>
        <w:pStyle w:val="BodyText"/>
        <w:ind w:right="47"/>
      </w:pPr>
      <w:r>
        <w:t>Expanding into emerging markets, distribution channels in emerging markets, advertising and its relationship with design, ecosystem mapping to define the elements impacting innovation and design decisions, marketing basics for designers, marketing campaign, mapping out strategy, design thinking and business challenges.</w:t>
      </w:r>
    </w:p>
    <w:p w14:paraId="53D92B55" w14:textId="77777777" w:rsidR="00545FE0" w:rsidRDefault="00000000">
      <w:pPr>
        <w:spacing w:before="183"/>
        <w:ind w:left="123"/>
        <w:jc w:val="both"/>
        <w:rPr>
          <w:b/>
          <w:sz w:val="18"/>
        </w:rPr>
      </w:pPr>
      <w:r>
        <w:rPr>
          <w:b/>
          <w:color w:val="00A1DE"/>
          <w:sz w:val="18"/>
        </w:rPr>
        <w:t xml:space="preserve">DDL226 System Oriented </w:t>
      </w:r>
      <w:r>
        <w:rPr>
          <w:b/>
          <w:color w:val="00A1DE"/>
          <w:spacing w:val="-2"/>
          <w:sz w:val="18"/>
        </w:rPr>
        <w:t>Design</w:t>
      </w:r>
    </w:p>
    <w:p w14:paraId="4D604A19" w14:textId="77777777" w:rsidR="00545FE0" w:rsidRDefault="00000000">
      <w:pPr>
        <w:pStyle w:val="Heading4"/>
        <w:jc w:val="both"/>
      </w:pPr>
      <w:r>
        <w:t>2</w:t>
      </w:r>
      <w:r>
        <w:rPr>
          <w:spacing w:val="-1"/>
        </w:rPr>
        <w:t xml:space="preserve"> </w:t>
      </w:r>
      <w:r>
        <w:t>Credits (1-0-</w:t>
      </w:r>
      <w:r>
        <w:rPr>
          <w:spacing w:val="-5"/>
        </w:rPr>
        <w:t>2)</w:t>
      </w:r>
    </w:p>
    <w:p w14:paraId="02078258" w14:textId="77777777" w:rsidR="00545FE0" w:rsidRDefault="00000000">
      <w:pPr>
        <w:pStyle w:val="BodyText"/>
        <w:ind w:right="38"/>
      </w:pPr>
      <w:r>
        <w:rPr>
          <w:spacing w:val="10"/>
        </w:rPr>
        <w:t xml:space="preserve">Concept </w:t>
      </w:r>
      <w:r>
        <w:t xml:space="preserve">of </w:t>
      </w:r>
      <w:r>
        <w:rPr>
          <w:spacing w:val="10"/>
        </w:rPr>
        <w:t xml:space="preserve">modularity </w:t>
      </w:r>
      <w:r>
        <w:t xml:space="preserve">in </w:t>
      </w:r>
      <w:r>
        <w:rPr>
          <w:spacing w:val="10"/>
        </w:rPr>
        <w:t xml:space="preserve">systems design; Connected </w:t>
      </w:r>
      <w:r>
        <w:rPr>
          <w:spacing w:val="12"/>
        </w:rPr>
        <w:t xml:space="preserve">and </w:t>
      </w:r>
      <w:r>
        <w:t>interconnected systems; Process models in systems design, systems design approaches.</w:t>
      </w:r>
    </w:p>
    <w:p w14:paraId="7520149A" w14:textId="77777777" w:rsidR="00545FE0" w:rsidRDefault="00000000">
      <w:pPr>
        <w:spacing w:before="171"/>
        <w:ind w:left="123"/>
        <w:jc w:val="both"/>
        <w:rPr>
          <w:b/>
          <w:sz w:val="18"/>
        </w:rPr>
      </w:pPr>
      <w:r>
        <w:rPr>
          <w:b/>
          <w:color w:val="00A1DE"/>
          <w:sz w:val="18"/>
        </w:rPr>
        <w:t xml:space="preserve">DDR227 Social </w:t>
      </w:r>
      <w:r>
        <w:rPr>
          <w:b/>
          <w:color w:val="00A1DE"/>
          <w:spacing w:val="-2"/>
          <w:sz w:val="18"/>
        </w:rPr>
        <w:t>Immersion</w:t>
      </w:r>
    </w:p>
    <w:p w14:paraId="6AC33F59" w14:textId="77777777" w:rsidR="00545FE0" w:rsidRDefault="00000000">
      <w:pPr>
        <w:pStyle w:val="Heading4"/>
        <w:jc w:val="both"/>
      </w:pPr>
      <w:r>
        <w:t>2</w:t>
      </w:r>
      <w:r>
        <w:rPr>
          <w:spacing w:val="-1"/>
        </w:rPr>
        <w:t xml:space="preserve"> </w:t>
      </w:r>
      <w:r>
        <w:t>Credits (0-0-</w:t>
      </w:r>
      <w:r>
        <w:rPr>
          <w:spacing w:val="-5"/>
        </w:rPr>
        <w:t>4)</w:t>
      </w:r>
    </w:p>
    <w:p w14:paraId="5F621D5C" w14:textId="77777777" w:rsidR="00545FE0" w:rsidRDefault="00000000">
      <w:pPr>
        <w:pStyle w:val="BodyText"/>
        <w:ind w:right="44"/>
      </w:pPr>
      <w:r>
        <w:t>Visit to identified social immersion location and study of societal needs. Documentation of social needs through photography, videography, doodles and sketches. Identification of ergonomic, usability, utilitarian, culture, psychological or physiological issues in tasks that people perform in the societal context and brainstorm on the possible solutions. Presentation of the social needs and likely solutions in report/presentation/video etc.</w:t>
      </w:r>
    </w:p>
    <w:p w14:paraId="520D3F11" w14:textId="77777777" w:rsidR="00545FE0" w:rsidRDefault="00000000">
      <w:pPr>
        <w:spacing w:before="166"/>
        <w:ind w:left="123"/>
        <w:rPr>
          <w:b/>
          <w:sz w:val="18"/>
        </w:rPr>
      </w:pPr>
      <w:r>
        <w:rPr>
          <w:b/>
          <w:color w:val="00A1DE"/>
          <w:sz w:val="18"/>
        </w:rPr>
        <w:t xml:space="preserve">DDL228 Exhibition and Space </w:t>
      </w:r>
      <w:r>
        <w:rPr>
          <w:b/>
          <w:color w:val="00A1DE"/>
          <w:spacing w:val="-2"/>
          <w:sz w:val="18"/>
        </w:rPr>
        <w:t>Design</w:t>
      </w:r>
    </w:p>
    <w:p w14:paraId="6139578D" w14:textId="77777777" w:rsidR="00545FE0" w:rsidRDefault="00000000">
      <w:pPr>
        <w:pStyle w:val="Heading4"/>
      </w:pPr>
      <w:r>
        <w:t>3</w:t>
      </w:r>
      <w:r>
        <w:rPr>
          <w:spacing w:val="-1"/>
        </w:rPr>
        <w:t xml:space="preserve"> </w:t>
      </w:r>
      <w:r>
        <w:t>Credits (1-0-</w:t>
      </w:r>
      <w:r>
        <w:rPr>
          <w:spacing w:val="-5"/>
        </w:rPr>
        <w:t>4)</w:t>
      </w:r>
    </w:p>
    <w:p w14:paraId="6FE09708" w14:textId="77777777" w:rsidR="00545FE0" w:rsidRDefault="00000000">
      <w:pPr>
        <w:spacing w:before="56"/>
        <w:ind w:left="123"/>
        <w:rPr>
          <w:sz w:val="18"/>
        </w:rPr>
      </w:pPr>
      <w:r>
        <w:rPr>
          <w:sz w:val="18"/>
        </w:rPr>
        <w:t>Pre-requisite(s):</w:t>
      </w:r>
      <w:r>
        <w:rPr>
          <w:spacing w:val="-3"/>
          <w:sz w:val="18"/>
        </w:rPr>
        <w:t xml:space="preserve"> </w:t>
      </w:r>
      <w:r>
        <w:rPr>
          <w:sz w:val="18"/>
        </w:rPr>
        <w:t>DDL111,</w:t>
      </w:r>
      <w:r>
        <w:rPr>
          <w:spacing w:val="-3"/>
          <w:sz w:val="18"/>
        </w:rPr>
        <w:t xml:space="preserve"> </w:t>
      </w:r>
      <w:r>
        <w:rPr>
          <w:sz w:val="18"/>
        </w:rPr>
        <w:t>DDL116,</w:t>
      </w:r>
      <w:r>
        <w:rPr>
          <w:spacing w:val="-1"/>
          <w:sz w:val="18"/>
        </w:rPr>
        <w:t xml:space="preserve"> </w:t>
      </w:r>
      <w:r>
        <w:rPr>
          <w:spacing w:val="-2"/>
          <w:sz w:val="18"/>
        </w:rPr>
        <w:t>DDL125</w:t>
      </w:r>
    </w:p>
    <w:p w14:paraId="5B779017" w14:textId="0D0B3FC9" w:rsidR="00545FE0" w:rsidRDefault="00000000" w:rsidP="00482E3C">
      <w:pPr>
        <w:pStyle w:val="BodyText"/>
        <w:jc w:val="left"/>
      </w:pPr>
      <w:r>
        <w:t>Understanding</w:t>
      </w:r>
      <w:r>
        <w:rPr>
          <w:spacing w:val="78"/>
        </w:rPr>
        <w:t xml:space="preserve"> </w:t>
      </w:r>
      <w:r>
        <w:t>factors</w:t>
      </w:r>
      <w:r>
        <w:rPr>
          <w:spacing w:val="79"/>
        </w:rPr>
        <w:t xml:space="preserve"> </w:t>
      </w:r>
      <w:r>
        <w:t>that</w:t>
      </w:r>
      <w:r>
        <w:rPr>
          <w:spacing w:val="78"/>
        </w:rPr>
        <w:t xml:space="preserve"> </w:t>
      </w:r>
      <w:r>
        <w:t>influence</w:t>
      </w:r>
      <w:r>
        <w:rPr>
          <w:spacing w:val="79"/>
        </w:rPr>
        <w:t xml:space="preserve"> </w:t>
      </w:r>
      <w:r>
        <w:t>human</w:t>
      </w:r>
      <w:r>
        <w:rPr>
          <w:spacing w:val="78"/>
        </w:rPr>
        <w:t xml:space="preserve"> </w:t>
      </w:r>
      <w:proofErr w:type="spellStart"/>
      <w:r>
        <w:t>behaviour</w:t>
      </w:r>
      <w:proofErr w:type="spellEnd"/>
      <w:r>
        <w:rPr>
          <w:spacing w:val="79"/>
        </w:rPr>
        <w:t xml:space="preserve"> </w:t>
      </w:r>
      <w:r>
        <w:rPr>
          <w:spacing w:val="-2"/>
        </w:rPr>
        <w:t>within</w:t>
      </w:r>
      <w:r w:rsidR="00482E3C">
        <w:t xml:space="preserve"> </w:t>
      </w:r>
      <w:r>
        <w:rPr>
          <w:spacing w:val="-2"/>
        </w:rPr>
        <w:t>predefined</w:t>
      </w:r>
      <w:r>
        <w:rPr>
          <w:spacing w:val="-10"/>
        </w:rPr>
        <w:t xml:space="preserve"> </w:t>
      </w:r>
      <w:r>
        <w:rPr>
          <w:spacing w:val="-2"/>
        </w:rPr>
        <w:t>spaces,</w:t>
      </w:r>
      <w:r>
        <w:rPr>
          <w:spacing w:val="-10"/>
        </w:rPr>
        <w:t xml:space="preserve"> </w:t>
      </w:r>
      <w:r>
        <w:rPr>
          <w:spacing w:val="-2"/>
        </w:rPr>
        <w:t>and</w:t>
      </w:r>
      <w:r>
        <w:rPr>
          <w:spacing w:val="-10"/>
        </w:rPr>
        <w:t xml:space="preserve"> </w:t>
      </w:r>
      <w:r>
        <w:rPr>
          <w:spacing w:val="-2"/>
        </w:rPr>
        <w:t>how</w:t>
      </w:r>
      <w:r>
        <w:rPr>
          <w:spacing w:val="-10"/>
        </w:rPr>
        <w:t xml:space="preserve"> </w:t>
      </w:r>
      <w:r>
        <w:rPr>
          <w:spacing w:val="-2"/>
        </w:rPr>
        <w:t>to</w:t>
      </w:r>
      <w:r>
        <w:rPr>
          <w:spacing w:val="-10"/>
        </w:rPr>
        <w:t xml:space="preserve"> </w:t>
      </w:r>
      <w:r>
        <w:rPr>
          <w:spacing w:val="-2"/>
        </w:rPr>
        <w:t>manipulate</w:t>
      </w:r>
      <w:r>
        <w:rPr>
          <w:spacing w:val="-10"/>
        </w:rPr>
        <w:t xml:space="preserve"> </w:t>
      </w:r>
      <w:r>
        <w:rPr>
          <w:spacing w:val="-2"/>
        </w:rPr>
        <w:t>them.</w:t>
      </w:r>
      <w:r>
        <w:rPr>
          <w:spacing w:val="-10"/>
        </w:rPr>
        <w:t xml:space="preserve"> </w:t>
      </w:r>
      <w:r>
        <w:rPr>
          <w:spacing w:val="-2"/>
        </w:rPr>
        <w:t>How</w:t>
      </w:r>
      <w:r>
        <w:rPr>
          <w:spacing w:val="-10"/>
        </w:rPr>
        <w:t xml:space="preserve"> </w:t>
      </w:r>
      <w:r>
        <w:rPr>
          <w:spacing w:val="-2"/>
        </w:rPr>
        <w:t>to</w:t>
      </w:r>
      <w:r>
        <w:rPr>
          <w:spacing w:val="-10"/>
        </w:rPr>
        <w:t xml:space="preserve"> </w:t>
      </w:r>
      <w:r>
        <w:rPr>
          <w:spacing w:val="-2"/>
        </w:rPr>
        <w:t>create</w:t>
      </w:r>
      <w:r>
        <w:rPr>
          <w:spacing w:val="-10"/>
        </w:rPr>
        <w:t xml:space="preserve"> </w:t>
      </w:r>
      <w:r>
        <w:rPr>
          <w:spacing w:val="-2"/>
        </w:rPr>
        <w:t xml:space="preserve">spaces </w:t>
      </w:r>
      <w:r>
        <w:t xml:space="preserve">that evoke a certain desired mood, spaces that influence a certain </w:t>
      </w:r>
      <w:proofErr w:type="spellStart"/>
      <w:r>
        <w:t>behaviour</w:t>
      </w:r>
      <w:proofErr w:type="spellEnd"/>
      <w:r>
        <w:t>, spaces that communicate a concept, etc.</w:t>
      </w:r>
    </w:p>
    <w:p w14:paraId="14DF9C6C" w14:textId="77777777" w:rsidR="00545FE0" w:rsidRDefault="00000000">
      <w:pPr>
        <w:spacing w:before="170"/>
        <w:ind w:left="123"/>
        <w:rPr>
          <w:b/>
          <w:sz w:val="18"/>
        </w:rPr>
      </w:pPr>
      <w:r>
        <w:rPr>
          <w:b/>
          <w:color w:val="00A1DE"/>
          <w:sz w:val="18"/>
        </w:rPr>
        <w:t>DDD310</w:t>
      </w:r>
      <w:r>
        <w:rPr>
          <w:b/>
          <w:color w:val="00A1DE"/>
          <w:spacing w:val="40"/>
          <w:sz w:val="18"/>
        </w:rPr>
        <w:t xml:space="preserve"> </w:t>
      </w:r>
      <w:r>
        <w:rPr>
          <w:b/>
          <w:color w:val="00A1DE"/>
          <w:sz w:val="18"/>
        </w:rPr>
        <w:t>Design</w:t>
      </w:r>
      <w:r>
        <w:rPr>
          <w:b/>
          <w:color w:val="00A1DE"/>
          <w:spacing w:val="40"/>
          <w:sz w:val="18"/>
        </w:rPr>
        <w:t xml:space="preserve"> </w:t>
      </w:r>
      <w:r>
        <w:rPr>
          <w:b/>
          <w:color w:val="00A1DE"/>
          <w:sz w:val="18"/>
        </w:rPr>
        <w:t>Project:</w:t>
      </w:r>
      <w:r>
        <w:rPr>
          <w:b/>
          <w:color w:val="00A1DE"/>
          <w:spacing w:val="40"/>
          <w:sz w:val="18"/>
        </w:rPr>
        <w:t xml:space="preserve"> </w:t>
      </w:r>
      <w:r>
        <w:rPr>
          <w:b/>
          <w:color w:val="00A1DE"/>
          <w:sz w:val="18"/>
        </w:rPr>
        <w:t>3</w:t>
      </w:r>
      <w:r>
        <w:rPr>
          <w:b/>
          <w:color w:val="00A1DE"/>
          <w:spacing w:val="40"/>
          <w:sz w:val="18"/>
        </w:rPr>
        <w:t xml:space="preserve"> </w:t>
      </w:r>
      <w:r>
        <w:rPr>
          <w:b/>
          <w:color w:val="00A1DE"/>
          <w:sz w:val="18"/>
        </w:rPr>
        <w:t>(Collaborative</w:t>
      </w:r>
      <w:r>
        <w:rPr>
          <w:b/>
          <w:color w:val="00A1DE"/>
          <w:spacing w:val="40"/>
          <w:sz w:val="18"/>
        </w:rPr>
        <w:t xml:space="preserve"> </w:t>
      </w:r>
      <w:r>
        <w:rPr>
          <w:b/>
          <w:color w:val="00A1DE"/>
          <w:sz w:val="18"/>
        </w:rPr>
        <w:t>Design</w:t>
      </w:r>
      <w:r>
        <w:rPr>
          <w:b/>
          <w:color w:val="00A1DE"/>
          <w:spacing w:val="80"/>
          <w:sz w:val="18"/>
        </w:rPr>
        <w:t xml:space="preserve"> </w:t>
      </w:r>
      <w:r>
        <w:rPr>
          <w:b/>
          <w:color w:val="00A1DE"/>
          <w:spacing w:val="-2"/>
          <w:sz w:val="18"/>
        </w:rPr>
        <w:t>Project)</w:t>
      </w:r>
    </w:p>
    <w:p w14:paraId="61809B72" w14:textId="77777777" w:rsidR="00545FE0" w:rsidRDefault="00000000">
      <w:pPr>
        <w:pStyle w:val="Heading4"/>
        <w:spacing w:before="26"/>
      </w:pPr>
      <w:r>
        <w:t>4</w:t>
      </w:r>
      <w:r>
        <w:rPr>
          <w:spacing w:val="-1"/>
        </w:rPr>
        <w:t xml:space="preserve"> </w:t>
      </w:r>
      <w:r>
        <w:t>Credits (0-0-</w:t>
      </w:r>
      <w:r>
        <w:rPr>
          <w:spacing w:val="-5"/>
        </w:rPr>
        <w:t>8)</w:t>
      </w:r>
    </w:p>
    <w:p w14:paraId="1DD857CE" w14:textId="77777777" w:rsidR="00545FE0" w:rsidRDefault="00000000">
      <w:pPr>
        <w:spacing w:before="56"/>
        <w:ind w:left="123" w:hanging="1"/>
        <w:rPr>
          <w:sz w:val="18"/>
        </w:rPr>
      </w:pPr>
      <w:r>
        <w:rPr>
          <w:sz w:val="18"/>
        </w:rPr>
        <w:t>Pre-requisite(s):</w:t>
      </w:r>
      <w:r>
        <w:rPr>
          <w:spacing w:val="-10"/>
          <w:sz w:val="18"/>
        </w:rPr>
        <w:t xml:space="preserve"> </w:t>
      </w:r>
      <w:r>
        <w:rPr>
          <w:sz w:val="18"/>
        </w:rPr>
        <w:t>students</w:t>
      </w:r>
      <w:r>
        <w:rPr>
          <w:spacing w:val="-9"/>
          <w:sz w:val="18"/>
        </w:rPr>
        <w:t xml:space="preserve"> </w:t>
      </w:r>
      <w:r>
        <w:rPr>
          <w:sz w:val="18"/>
        </w:rPr>
        <w:t>should</w:t>
      </w:r>
      <w:r>
        <w:rPr>
          <w:spacing w:val="-9"/>
          <w:sz w:val="18"/>
        </w:rPr>
        <w:t xml:space="preserve"> </w:t>
      </w:r>
      <w:r>
        <w:rPr>
          <w:sz w:val="18"/>
        </w:rPr>
        <w:t>have</w:t>
      </w:r>
      <w:r>
        <w:rPr>
          <w:spacing w:val="-9"/>
          <w:sz w:val="18"/>
        </w:rPr>
        <w:t xml:space="preserve"> </w:t>
      </w:r>
      <w:r>
        <w:rPr>
          <w:sz w:val="18"/>
        </w:rPr>
        <w:t>completed</w:t>
      </w:r>
      <w:r>
        <w:rPr>
          <w:spacing w:val="-9"/>
          <w:sz w:val="18"/>
        </w:rPr>
        <w:t xml:space="preserve"> </w:t>
      </w:r>
      <w:r>
        <w:rPr>
          <w:sz w:val="18"/>
        </w:rPr>
        <w:t>core</w:t>
      </w:r>
      <w:r>
        <w:rPr>
          <w:spacing w:val="-9"/>
          <w:sz w:val="18"/>
        </w:rPr>
        <w:t xml:space="preserve"> </w:t>
      </w:r>
      <w:r>
        <w:rPr>
          <w:sz w:val="18"/>
        </w:rPr>
        <w:t>design courses up to 4</w:t>
      </w:r>
      <w:proofErr w:type="spellStart"/>
      <w:r>
        <w:rPr>
          <w:position w:val="6"/>
          <w:sz w:val="10"/>
        </w:rPr>
        <w:t>th</w:t>
      </w:r>
      <w:proofErr w:type="spellEnd"/>
      <w:r>
        <w:rPr>
          <w:spacing w:val="40"/>
          <w:position w:val="6"/>
          <w:sz w:val="10"/>
        </w:rPr>
        <w:t xml:space="preserve"> </w:t>
      </w:r>
      <w:r>
        <w:rPr>
          <w:sz w:val="18"/>
        </w:rPr>
        <w:t>semester successfully.</w:t>
      </w:r>
    </w:p>
    <w:p w14:paraId="0FAD4930" w14:textId="77777777" w:rsidR="00545FE0" w:rsidRDefault="00000000">
      <w:pPr>
        <w:pStyle w:val="BodyText"/>
        <w:spacing w:before="21"/>
        <w:jc w:val="left"/>
      </w:pPr>
      <w:r>
        <w:t>Aim</w:t>
      </w:r>
      <w:r>
        <w:rPr>
          <w:spacing w:val="-10"/>
        </w:rPr>
        <w:t xml:space="preserve"> </w:t>
      </w:r>
      <w:r>
        <w:t>of</w:t>
      </w:r>
      <w:r>
        <w:rPr>
          <w:spacing w:val="-10"/>
        </w:rPr>
        <w:t xml:space="preserve"> </w:t>
      </w:r>
      <w:r>
        <w:t>the</w:t>
      </w:r>
      <w:r>
        <w:rPr>
          <w:spacing w:val="-10"/>
        </w:rPr>
        <w:t xml:space="preserve"> </w:t>
      </w:r>
      <w:r>
        <w:t>project</w:t>
      </w:r>
      <w:r>
        <w:rPr>
          <w:spacing w:val="-10"/>
        </w:rPr>
        <w:t xml:space="preserve"> </w:t>
      </w:r>
      <w:r>
        <w:t>to</w:t>
      </w:r>
      <w:r>
        <w:rPr>
          <w:spacing w:val="-10"/>
        </w:rPr>
        <w:t xml:space="preserve"> </w:t>
      </w:r>
      <w:r>
        <w:t>help</w:t>
      </w:r>
      <w:r>
        <w:rPr>
          <w:spacing w:val="-10"/>
        </w:rPr>
        <w:t xml:space="preserve"> </w:t>
      </w:r>
      <w:r>
        <w:t>the</w:t>
      </w:r>
      <w:r>
        <w:rPr>
          <w:spacing w:val="-10"/>
        </w:rPr>
        <w:t xml:space="preserve"> </w:t>
      </w:r>
      <w:r>
        <w:t>students</w:t>
      </w:r>
      <w:r>
        <w:rPr>
          <w:spacing w:val="-10"/>
        </w:rPr>
        <w:t xml:space="preserve"> </w:t>
      </w:r>
      <w:r>
        <w:t>independently</w:t>
      </w:r>
      <w:r>
        <w:rPr>
          <w:spacing w:val="-10"/>
        </w:rPr>
        <w:t xml:space="preserve"> </w:t>
      </w:r>
      <w:r>
        <w:t>solved</w:t>
      </w:r>
      <w:r>
        <w:rPr>
          <w:spacing w:val="-10"/>
        </w:rPr>
        <w:t xml:space="preserve"> </w:t>
      </w:r>
      <w:r>
        <w:t>a</w:t>
      </w:r>
      <w:r>
        <w:rPr>
          <w:spacing w:val="-10"/>
        </w:rPr>
        <w:t xml:space="preserve"> </w:t>
      </w:r>
      <w:r>
        <w:t>design problem against a pre-identify design brief.</w:t>
      </w:r>
    </w:p>
    <w:p w14:paraId="05DD77A1" w14:textId="77777777" w:rsidR="00545FE0" w:rsidRDefault="00000000">
      <w:pPr>
        <w:spacing w:before="172"/>
        <w:ind w:left="123"/>
        <w:rPr>
          <w:b/>
          <w:sz w:val="18"/>
        </w:rPr>
      </w:pPr>
      <w:r>
        <w:rPr>
          <w:b/>
          <w:color w:val="00A1DE"/>
          <w:sz w:val="18"/>
        </w:rPr>
        <w:t xml:space="preserve">DDL311 Branding-Identity and Packaging </w:t>
      </w:r>
      <w:r>
        <w:rPr>
          <w:b/>
          <w:color w:val="00A1DE"/>
          <w:spacing w:val="-2"/>
          <w:sz w:val="18"/>
        </w:rPr>
        <w:t>Design</w:t>
      </w:r>
    </w:p>
    <w:p w14:paraId="1C431004" w14:textId="77777777" w:rsidR="00545FE0" w:rsidRDefault="00000000">
      <w:pPr>
        <w:pStyle w:val="Heading4"/>
      </w:pPr>
      <w:r>
        <w:t>3</w:t>
      </w:r>
      <w:r>
        <w:rPr>
          <w:spacing w:val="-1"/>
        </w:rPr>
        <w:t xml:space="preserve"> </w:t>
      </w:r>
      <w:r>
        <w:t>Credits (1-0-</w:t>
      </w:r>
      <w:r>
        <w:rPr>
          <w:spacing w:val="-5"/>
        </w:rPr>
        <w:t>4)</w:t>
      </w:r>
    </w:p>
    <w:p w14:paraId="53CA2997" w14:textId="77777777" w:rsidR="00545FE0" w:rsidRDefault="00000000">
      <w:pPr>
        <w:pStyle w:val="BodyText"/>
        <w:jc w:val="left"/>
      </w:pPr>
      <w:r>
        <w:t>Word</w:t>
      </w:r>
      <w:r>
        <w:rPr>
          <w:spacing w:val="-8"/>
        </w:rPr>
        <w:t xml:space="preserve"> </w:t>
      </w:r>
      <w:r>
        <w:t>and</w:t>
      </w:r>
      <w:r>
        <w:rPr>
          <w:spacing w:val="-8"/>
        </w:rPr>
        <w:t xml:space="preserve"> </w:t>
      </w:r>
      <w:r>
        <w:t>image,</w:t>
      </w:r>
      <w:r>
        <w:rPr>
          <w:spacing w:val="-8"/>
        </w:rPr>
        <w:t xml:space="preserve"> </w:t>
      </w:r>
      <w:r>
        <w:t>semiotics</w:t>
      </w:r>
      <w:r>
        <w:rPr>
          <w:spacing w:val="-8"/>
        </w:rPr>
        <w:t xml:space="preserve"> </w:t>
      </w:r>
      <w:r>
        <w:t>of</w:t>
      </w:r>
      <w:r>
        <w:rPr>
          <w:spacing w:val="-8"/>
        </w:rPr>
        <w:t xml:space="preserve"> </w:t>
      </w:r>
      <w:r>
        <w:t>images,</w:t>
      </w:r>
      <w:r>
        <w:rPr>
          <w:spacing w:val="-8"/>
        </w:rPr>
        <w:t xml:space="preserve"> </w:t>
      </w:r>
      <w:r>
        <w:t>case</w:t>
      </w:r>
      <w:r>
        <w:rPr>
          <w:spacing w:val="-8"/>
        </w:rPr>
        <w:t xml:space="preserve"> </w:t>
      </w:r>
      <w:r>
        <w:t>studies,</w:t>
      </w:r>
      <w:r>
        <w:rPr>
          <w:spacing w:val="-8"/>
        </w:rPr>
        <w:t xml:space="preserve"> </w:t>
      </w:r>
      <w:r>
        <w:t>identity</w:t>
      </w:r>
      <w:r>
        <w:rPr>
          <w:spacing w:val="-8"/>
        </w:rPr>
        <w:t xml:space="preserve"> </w:t>
      </w:r>
      <w:r>
        <w:t>systems, branding systems, packaging design, graphics for packaging.</w:t>
      </w:r>
    </w:p>
    <w:p w14:paraId="0DAA7248" w14:textId="77777777" w:rsidR="00545FE0" w:rsidRDefault="00000000">
      <w:pPr>
        <w:spacing w:before="172"/>
        <w:ind w:left="123"/>
        <w:jc w:val="both"/>
        <w:rPr>
          <w:b/>
          <w:sz w:val="18"/>
        </w:rPr>
      </w:pPr>
      <w:r>
        <w:rPr>
          <w:b/>
          <w:color w:val="00A1DE"/>
          <w:sz w:val="18"/>
        </w:rPr>
        <w:t xml:space="preserve">DDL312 Design for Developing </w:t>
      </w:r>
      <w:r>
        <w:rPr>
          <w:b/>
          <w:color w:val="00A1DE"/>
          <w:spacing w:val="-2"/>
          <w:sz w:val="18"/>
        </w:rPr>
        <w:t>Nations</w:t>
      </w:r>
    </w:p>
    <w:p w14:paraId="5EEEE143" w14:textId="77777777" w:rsidR="00545FE0" w:rsidRDefault="00000000">
      <w:pPr>
        <w:pStyle w:val="Heading4"/>
        <w:jc w:val="both"/>
      </w:pPr>
      <w:r>
        <w:t>3</w:t>
      </w:r>
      <w:r>
        <w:rPr>
          <w:spacing w:val="-1"/>
        </w:rPr>
        <w:t xml:space="preserve"> </w:t>
      </w:r>
      <w:r>
        <w:t>Credits (1-0-</w:t>
      </w:r>
      <w:r>
        <w:rPr>
          <w:spacing w:val="-5"/>
        </w:rPr>
        <w:t>4)</w:t>
      </w:r>
    </w:p>
    <w:p w14:paraId="0D44AE85" w14:textId="77777777" w:rsidR="00545FE0" w:rsidRDefault="00000000">
      <w:pPr>
        <w:pStyle w:val="BodyText"/>
        <w:ind w:right="138"/>
      </w:pPr>
      <w:r>
        <w:t>Developing nation and their common problems, population and livelihood, growing energy supply and demand, dealing with health and diseases, irrigation, agriculture and food, water usage and portable water, crime, abuse law and order, business opportunities.</w:t>
      </w:r>
    </w:p>
    <w:p w14:paraId="1EE7DC5D" w14:textId="77777777" w:rsidR="00545FE0" w:rsidRDefault="00000000">
      <w:pPr>
        <w:spacing w:before="170"/>
        <w:ind w:left="123"/>
        <w:jc w:val="both"/>
        <w:rPr>
          <w:b/>
          <w:sz w:val="18"/>
        </w:rPr>
      </w:pPr>
      <w:r>
        <w:rPr>
          <w:b/>
          <w:color w:val="00A1DE"/>
          <w:sz w:val="18"/>
        </w:rPr>
        <w:t xml:space="preserve">DDL313 Creativity and Sustainability in </w:t>
      </w:r>
      <w:r>
        <w:rPr>
          <w:b/>
          <w:color w:val="00A1DE"/>
          <w:spacing w:val="-2"/>
          <w:sz w:val="18"/>
        </w:rPr>
        <w:t>Nature</w:t>
      </w:r>
    </w:p>
    <w:p w14:paraId="3FFDB088" w14:textId="77777777" w:rsidR="00545FE0" w:rsidRDefault="00000000">
      <w:pPr>
        <w:pStyle w:val="Heading4"/>
        <w:jc w:val="both"/>
      </w:pPr>
      <w:r>
        <w:t>3</w:t>
      </w:r>
      <w:r>
        <w:rPr>
          <w:spacing w:val="-1"/>
        </w:rPr>
        <w:t xml:space="preserve"> </w:t>
      </w:r>
      <w:r>
        <w:t>Credits (1-0-</w:t>
      </w:r>
      <w:r>
        <w:rPr>
          <w:spacing w:val="-5"/>
        </w:rPr>
        <w:t>4)</w:t>
      </w:r>
    </w:p>
    <w:p w14:paraId="026A1598" w14:textId="77777777" w:rsidR="00545FE0" w:rsidRDefault="00000000">
      <w:pPr>
        <w:pStyle w:val="BodyText"/>
        <w:ind w:right="140"/>
      </w:pPr>
      <w:r>
        <w:t>Sustainability,</w:t>
      </w:r>
      <w:r>
        <w:rPr>
          <w:spacing w:val="40"/>
        </w:rPr>
        <w:t xml:space="preserve"> </w:t>
      </w:r>
      <w:r>
        <w:t>triple</w:t>
      </w:r>
      <w:r>
        <w:rPr>
          <w:spacing w:val="40"/>
        </w:rPr>
        <w:t xml:space="preserve"> </w:t>
      </w:r>
      <w:r>
        <w:t>bottom</w:t>
      </w:r>
      <w:r>
        <w:rPr>
          <w:spacing w:val="40"/>
        </w:rPr>
        <w:t xml:space="preserve"> </w:t>
      </w:r>
      <w:r>
        <w:t>line,</w:t>
      </w:r>
      <w:r>
        <w:rPr>
          <w:spacing w:val="40"/>
        </w:rPr>
        <w:t xml:space="preserve"> </w:t>
      </w:r>
      <w:r>
        <w:t>design</w:t>
      </w:r>
      <w:r>
        <w:rPr>
          <w:spacing w:val="40"/>
        </w:rPr>
        <w:t xml:space="preserve"> </w:t>
      </w:r>
      <w:r>
        <w:t>for</w:t>
      </w:r>
      <w:r>
        <w:rPr>
          <w:spacing w:val="40"/>
        </w:rPr>
        <w:t xml:space="preserve"> </w:t>
      </w:r>
      <w:r>
        <w:t>environment,</w:t>
      </w:r>
      <w:r>
        <w:rPr>
          <w:spacing w:val="40"/>
        </w:rPr>
        <w:t xml:space="preserve"> </w:t>
      </w:r>
      <w:r>
        <w:t>design for recycle, reuse, reduce, Eco design, circular economy, tools and techniques for eco design, case studies on design for environment, biomimicry, taking inspiration from environment.</w:t>
      </w:r>
    </w:p>
    <w:p w14:paraId="3ACB26EF" w14:textId="77777777" w:rsidR="00545FE0" w:rsidRDefault="00000000">
      <w:pPr>
        <w:spacing w:before="170"/>
        <w:ind w:left="123"/>
        <w:jc w:val="both"/>
        <w:rPr>
          <w:b/>
          <w:sz w:val="18"/>
        </w:rPr>
      </w:pPr>
      <w:r>
        <w:rPr>
          <w:b/>
          <w:color w:val="00A1DE"/>
          <w:sz w:val="18"/>
        </w:rPr>
        <w:t xml:space="preserve">DDL314 Designing for Society &amp; </w:t>
      </w:r>
      <w:r>
        <w:rPr>
          <w:b/>
          <w:color w:val="00A1DE"/>
          <w:spacing w:val="-2"/>
          <w:sz w:val="18"/>
        </w:rPr>
        <w:t>Culture</w:t>
      </w:r>
    </w:p>
    <w:p w14:paraId="1EA179F1" w14:textId="77777777" w:rsidR="00545FE0" w:rsidRDefault="00000000">
      <w:pPr>
        <w:pStyle w:val="Heading4"/>
        <w:jc w:val="both"/>
      </w:pPr>
      <w:r>
        <w:t>3</w:t>
      </w:r>
      <w:r>
        <w:rPr>
          <w:spacing w:val="-1"/>
        </w:rPr>
        <w:t xml:space="preserve"> </w:t>
      </w:r>
      <w:r>
        <w:t>Credits (1-0-</w:t>
      </w:r>
      <w:r>
        <w:rPr>
          <w:spacing w:val="-5"/>
        </w:rPr>
        <w:t>4)</w:t>
      </w:r>
    </w:p>
    <w:p w14:paraId="33CFD83C" w14:textId="77777777" w:rsidR="00545FE0" w:rsidRDefault="00000000">
      <w:pPr>
        <w:pStyle w:val="BodyText"/>
        <w:ind w:right="140"/>
      </w:pPr>
      <w:r>
        <w:t>Understanding</w:t>
      </w:r>
      <w:r>
        <w:rPr>
          <w:spacing w:val="-13"/>
        </w:rPr>
        <w:t xml:space="preserve"> </w:t>
      </w:r>
      <w:r>
        <w:t>societies,</w:t>
      </w:r>
      <w:r>
        <w:rPr>
          <w:spacing w:val="-12"/>
        </w:rPr>
        <w:t xml:space="preserve"> </w:t>
      </w:r>
      <w:r>
        <w:t>social</w:t>
      </w:r>
      <w:r>
        <w:rPr>
          <w:spacing w:val="-13"/>
        </w:rPr>
        <w:t xml:space="preserve"> </w:t>
      </w:r>
      <w:r>
        <w:t>and</w:t>
      </w:r>
      <w:r>
        <w:rPr>
          <w:spacing w:val="-12"/>
        </w:rPr>
        <w:t xml:space="preserve"> </w:t>
      </w:r>
      <w:r>
        <w:t>cultural</w:t>
      </w:r>
      <w:r>
        <w:rPr>
          <w:spacing w:val="-13"/>
        </w:rPr>
        <w:t xml:space="preserve"> </w:t>
      </w:r>
      <w:r>
        <w:t>context,</w:t>
      </w:r>
      <w:r>
        <w:rPr>
          <w:spacing w:val="-12"/>
        </w:rPr>
        <w:t xml:space="preserve"> </w:t>
      </w:r>
      <w:r>
        <w:t>societies</w:t>
      </w:r>
      <w:r>
        <w:rPr>
          <w:spacing w:val="-13"/>
        </w:rPr>
        <w:t xml:space="preserve"> </w:t>
      </w:r>
      <w:r>
        <w:t>in</w:t>
      </w:r>
      <w:r>
        <w:rPr>
          <w:spacing w:val="-12"/>
        </w:rPr>
        <w:t xml:space="preserve"> </w:t>
      </w:r>
      <w:proofErr w:type="spellStart"/>
      <w:r>
        <w:t>india</w:t>
      </w:r>
      <w:proofErr w:type="spellEnd"/>
      <w:r>
        <w:t xml:space="preserve">, formation of land settlements, historical moorings and formation of the Indian society, caste and caste system, ethnicity, civil society, multiculturalism, women and society, village </w:t>
      </w:r>
      <w:proofErr w:type="spellStart"/>
      <w:r>
        <w:t>india</w:t>
      </w:r>
      <w:proofErr w:type="spellEnd"/>
      <w:r>
        <w:t>, urbanization and social</w:t>
      </w:r>
      <w:r>
        <w:rPr>
          <w:spacing w:val="18"/>
        </w:rPr>
        <w:t xml:space="preserve"> </w:t>
      </w:r>
      <w:r>
        <w:t>movements,</w:t>
      </w:r>
      <w:r>
        <w:rPr>
          <w:spacing w:val="18"/>
        </w:rPr>
        <w:t xml:space="preserve"> </w:t>
      </w:r>
      <w:r>
        <w:t>Indian</w:t>
      </w:r>
      <w:r>
        <w:rPr>
          <w:spacing w:val="18"/>
        </w:rPr>
        <w:t xml:space="preserve"> </w:t>
      </w:r>
      <w:r>
        <w:t>food</w:t>
      </w:r>
      <w:r>
        <w:rPr>
          <w:spacing w:val="18"/>
        </w:rPr>
        <w:t xml:space="preserve"> </w:t>
      </w:r>
      <w:r>
        <w:t>in</w:t>
      </w:r>
      <w:r>
        <w:rPr>
          <w:spacing w:val="18"/>
        </w:rPr>
        <w:t xml:space="preserve"> </w:t>
      </w:r>
      <w:r>
        <w:t>its</w:t>
      </w:r>
      <w:r>
        <w:rPr>
          <w:spacing w:val="18"/>
        </w:rPr>
        <w:t xml:space="preserve"> </w:t>
      </w:r>
      <w:r>
        <w:t>many</w:t>
      </w:r>
      <w:r>
        <w:rPr>
          <w:spacing w:val="18"/>
        </w:rPr>
        <w:t xml:space="preserve"> </w:t>
      </w:r>
      <w:r>
        <w:t>incarnations,</w:t>
      </w:r>
      <w:r>
        <w:rPr>
          <w:spacing w:val="18"/>
        </w:rPr>
        <w:t xml:space="preserve"> </w:t>
      </w:r>
      <w:r>
        <w:t>virtues</w:t>
      </w:r>
      <w:r>
        <w:rPr>
          <w:spacing w:val="18"/>
        </w:rPr>
        <w:t xml:space="preserve"> </w:t>
      </w:r>
      <w:r>
        <w:t>of a traditional Indian diet, contemporary Indian social experiences</w:t>
      </w:r>
    </w:p>
    <w:p w14:paraId="47A74CCA" w14:textId="77777777" w:rsidR="00545FE0" w:rsidRDefault="00000000">
      <w:pPr>
        <w:spacing w:before="167"/>
        <w:ind w:left="123"/>
        <w:rPr>
          <w:b/>
          <w:sz w:val="18"/>
        </w:rPr>
      </w:pPr>
      <w:r>
        <w:rPr>
          <w:b/>
          <w:color w:val="00A1DE"/>
          <w:sz w:val="18"/>
        </w:rPr>
        <w:t xml:space="preserve">DDL315 Design for </w:t>
      </w:r>
      <w:r>
        <w:rPr>
          <w:b/>
          <w:color w:val="00A1DE"/>
          <w:spacing w:val="-2"/>
          <w:sz w:val="18"/>
        </w:rPr>
        <w:t>UI/UX</w:t>
      </w:r>
    </w:p>
    <w:p w14:paraId="7839B6CC" w14:textId="77777777" w:rsidR="00545FE0" w:rsidRDefault="00000000">
      <w:pPr>
        <w:pStyle w:val="Heading4"/>
        <w:jc w:val="both"/>
      </w:pPr>
      <w:r>
        <w:t>3</w:t>
      </w:r>
      <w:r>
        <w:rPr>
          <w:spacing w:val="-1"/>
        </w:rPr>
        <w:t xml:space="preserve"> </w:t>
      </w:r>
      <w:r>
        <w:t>Credits (1-0-</w:t>
      </w:r>
      <w:r>
        <w:rPr>
          <w:spacing w:val="-5"/>
        </w:rPr>
        <w:t>4)</w:t>
      </w:r>
    </w:p>
    <w:p w14:paraId="5926B302" w14:textId="77777777" w:rsidR="00545FE0" w:rsidRDefault="00000000">
      <w:pPr>
        <w:pStyle w:val="BodyText"/>
        <w:ind w:right="137"/>
      </w:pPr>
      <w:r>
        <w:t>Introduction to UI/UX approach in design. Design process for UI/</w:t>
      </w:r>
      <w:r>
        <w:rPr>
          <w:spacing w:val="40"/>
        </w:rPr>
        <w:t xml:space="preserve"> </w:t>
      </w:r>
      <w:r>
        <w:t xml:space="preserve">UX. Model of </w:t>
      </w:r>
      <w:proofErr w:type="gramStart"/>
      <w:r>
        <w:t>users</w:t>
      </w:r>
      <w:proofErr w:type="gramEnd"/>
      <w:r>
        <w:t xml:space="preserve"> behaviors. Cognitive, affective and cultural perspectives in UI/UX. Introduction to UI/UX strategy. Exercises in creation of </w:t>
      </w:r>
      <w:proofErr w:type="gramStart"/>
      <w:r>
        <w:t>users</w:t>
      </w:r>
      <w:proofErr w:type="gramEnd"/>
      <w:r>
        <w:t xml:space="preserve"> interfacings and testing of digital products from </w:t>
      </w:r>
      <w:r>
        <w:rPr>
          <w:spacing w:val="-2"/>
        </w:rPr>
        <w:t>experiential</w:t>
      </w:r>
      <w:r>
        <w:rPr>
          <w:spacing w:val="-1"/>
        </w:rPr>
        <w:t xml:space="preserve"> </w:t>
      </w:r>
      <w:r>
        <w:rPr>
          <w:spacing w:val="-2"/>
        </w:rPr>
        <w:t>perspective.</w:t>
      </w:r>
      <w:r>
        <w:rPr>
          <w:spacing w:val="1"/>
        </w:rPr>
        <w:t xml:space="preserve"> </w:t>
      </w:r>
      <w:r>
        <w:rPr>
          <w:spacing w:val="-2"/>
        </w:rPr>
        <w:t>Introduction</w:t>
      </w:r>
      <w:r>
        <w:rPr>
          <w:spacing w:val="1"/>
        </w:rPr>
        <w:t xml:space="preserve"> </w:t>
      </w:r>
      <w:r>
        <w:rPr>
          <w:spacing w:val="-2"/>
        </w:rPr>
        <w:t>to</w:t>
      </w:r>
      <w:r>
        <w:rPr>
          <w:spacing w:val="2"/>
        </w:rPr>
        <w:t xml:space="preserve"> </w:t>
      </w:r>
      <w:r>
        <w:rPr>
          <w:spacing w:val="-2"/>
        </w:rPr>
        <w:t>evaluation</w:t>
      </w:r>
      <w:r>
        <w:rPr>
          <w:spacing w:val="1"/>
        </w:rPr>
        <w:t xml:space="preserve"> </w:t>
      </w:r>
      <w:r>
        <w:rPr>
          <w:spacing w:val="-2"/>
        </w:rPr>
        <w:t>methods</w:t>
      </w:r>
      <w:r>
        <w:rPr>
          <w:spacing w:val="1"/>
        </w:rPr>
        <w:t xml:space="preserve"> </w:t>
      </w:r>
      <w:r>
        <w:rPr>
          <w:spacing w:val="-2"/>
        </w:rPr>
        <w:t>in</w:t>
      </w:r>
      <w:r>
        <w:rPr>
          <w:spacing w:val="2"/>
        </w:rPr>
        <w:t xml:space="preserve"> </w:t>
      </w:r>
      <w:r>
        <w:rPr>
          <w:spacing w:val="-2"/>
        </w:rPr>
        <w:t>UI/UX.</w:t>
      </w:r>
    </w:p>
    <w:p w14:paraId="3CAE3A27" w14:textId="77777777" w:rsidR="00545FE0" w:rsidRDefault="00000000">
      <w:pPr>
        <w:spacing w:before="169"/>
        <w:ind w:left="123"/>
        <w:rPr>
          <w:b/>
          <w:sz w:val="18"/>
        </w:rPr>
      </w:pPr>
      <w:r>
        <w:rPr>
          <w:b/>
          <w:color w:val="00A1DE"/>
          <w:sz w:val="18"/>
        </w:rPr>
        <w:t xml:space="preserve">DDD320 Design Project-2 (Simple Product </w:t>
      </w:r>
      <w:r>
        <w:rPr>
          <w:b/>
          <w:color w:val="00A1DE"/>
          <w:spacing w:val="-2"/>
          <w:sz w:val="18"/>
        </w:rPr>
        <w:t>Design)</w:t>
      </w:r>
    </w:p>
    <w:p w14:paraId="02F9CFA0" w14:textId="77777777" w:rsidR="00545FE0" w:rsidRDefault="00000000">
      <w:pPr>
        <w:pStyle w:val="Heading4"/>
      </w:pPr>
      <w:r>
        <w:t>4</w:t>
      </w:r>
      <w:r>
        <w:rPr>
          <w:spacing w:val="-1"/>
        </w:rPr>
        <w:t xml:space="preserve"> </w:t>
      </w:r>
      <w:r>
        <w:t>Credits (0-0-</w:t>
      </w:r>
      <w:r>
        <w:rPr>
          <w:spacing w:val="-5"/>
        </w:rPr>
        <w:t>8)</w:t>
      </w:r>
    </w:p>
    <w:p w14:paraId="449EDE5A" w14:textId="77777777" w:rsidR="00545FE0" w:rsidRDefault="00000000">
      <w:pPr>
        <w:spacing w:before="55"/>
        <w:ind w:left="123" w:right="127" w:hanging="1"/>
        <w:rPr>
          <w:sz w:val="18"/>
        </w:rPr>
      </w:pPr>
      <w:r>
        <w:rPr>
          <w:spacing w:val="-2"/>
          <w:sz w:val="18"/>
        </w:rPr>
        <w:t>Pre-requisite(s):</w:t>
      </w:r>
      <w:r>
        <w:rPr>
          <w:spacing w:val="-12"/>
          <w:sz w:val="18"/>
        </w:rPr>
        <w:t xml:space="preserve"> </w:t>
      </w:r>
      <w:r>
        <w:rPr>
          <w:spacing w:val="-2"/>
          <w:sz w:val="18"/>
        </w:rPr>
        <w:t>DDL111,</w:t>
      </w:r>
      <w:r>
        <w:rPr>
          <w:spacing w:val="-12"/>
          <w:sz w:val="18"/>
        </w:rPr>
        <w:t xml:space="preserve"> </w:t>
      </w:r>
      <w:r>
        <w:rPr>
          <w:spacing w:val="-2"/>
          <w:sz w:val="18"/>
        </w:rPr>
        <w:t>DDL116,</w:t>
      </w:r>
      <w:r>
        <w:rPr>
          <w:spacing w:val="-12"/>
          <w:sz w:val="18"/>
        </w:rPr>
        <w:t xml:space="preserve"> </w:t>
      </w:r>
      <w:r>
        <w:rPr>
          <w:spacing w:val="-2"/>
          <w:sz w:val="18"/>
        </w:rPr>
        <w:t>DDL125,</w:t>
      </w:r>
      <w:r>
        <w:rPr>
          <w:spacing w:val="-12"/>
          <w:sz w:val="18"/>
        </w:rPr>
        <w:t xml:space="preserve"> </w:t>
      </w:r>
      <w:r>
        <w:rPr>
          <w:spacing w:val="-2"/>
          <w:sz w:val="18"/>
        </w:rPr>
        <w:t>DDL121,</w:t>
      </w:r>
      <w:r>
        <w:rPr>
          <w:spacing w:val="-12"/>
          <w:sz w:val="18"/>
        </w:rPr>
        <w:t xml:space="preserve"> </w:t>
      </w:r>
      <w:r>
        <w:rPr>
          <w:spacing w:val="-2"/>
          <w:sz w:val="18"/>
        </w:rPr>
        <w:t>DDL211, DDL213</w:t>
      </w:r>
    </w:p>
    <w:p w14:paraId="1DC50980" w14:textId="77777777" w:rsidR="00545FE0" w:rsidRDefault="00000000">
      <w:pPr>
        <w:pStyle w:val="BodyText"/>
        <w:spacing w:before="22"/>
        <w:ind w:right="137"/>
      </w:pPr>
      <w:r>
        <w:t xml:space="preserve">Observation, developing questionnaires, conducting interviews, </w:t>
      </w:r>
      <w:r>
        <w:rPr>
          <w:spacing w:val="-2"/>
        </w:rPr>
        <w:t>analysis</w:t>
      </w:r>
      <w:r>
        <w:rPr>
          <w:spacing w:val="-7"/>
        </w:rPr>
        <w:t xml:space="preserve"> </w:t>
      </w:r>
      <w:r>
        <w:rPr>
          <w:spacing w:val="-2"/>
        </w:rPr>
        <w:t>of</w:t>
      </w:r>
      <w:r>
        <w:rPr>
          <w:spacing w:val="-7"/>
        </w:rPr>
        <w:t xml:space="preserve"> </w:t>
      </w:r>
      <w:r>
        <w:rPr>
          <w:spacing w:val="-2"/>
        </w:rPr>
        <w:t>the</w:t>
      </w:r>
      <w:r>
        <w:rPr>
          <w:spacing w:val="-7"/>
        </w:rPr>
        <w:t xml:space="preserve"> </w:t>
      </w:r>
      <w:r>
        <w:rPr>
          <w:spacing w:val="-2"/>
        </w:rPr>
        <w:t>present</w:t>
      </w:r>
      <w:r>
        <w:rPr>
          <w:spacing w:val="-7"/>
        </w:rPr>
        <w:t xml:space="preserve"> </w:t>
      </w:r>
      <w:r>
        <w:rPr>
          <w:spacing w:val="-2"/>
        </w:rPr>
        <w:t>situation,</w:t>
      </w:r>
      <w:r>
        <w:rPr>
          <w:spacing w:val="-7"/>
        </w:rPr>
        <w:t xml:space="preserve"> </w:t>
      </w:r>
      <w:r>
        <w:rPr>
          <w:spacing w:val="-2"/>
        </w:rPr>
        <w:t>understanding</w:t>
      </w:r>
      <w:r>
        <w:rPr>
          <w:spacing w:val="-7"/>
        </w:rPr>
        <w:t xml:space="preserve"> </w:t>
      </w:r>
      <w:r>
        <w:rPr>
          <w:spacing w:val="-2"/>
        </w:rPr>
        <w:t>user</w:t>
      </w:r>
      <w:r>
        <w:rPr>
          <w:spacing w:val="-7"/>
        </w:rPr>
        <w:t xml:space="preserve"> </w:t>
      </w:r>
      <w:r>
        <w:rPr>
          <w:spacing w:val="-2"/>
        </w:rPr>
        <w:t>needs,</w:t>
      </w:r>
      <w:r>
        <w:rPr>
          <w:spacing w:val="-7"/>
        </w:rPr>
        <w:t xml:space="preserve"> </w:t>
      </w:r>
      <w:r>
        <w:rPr>
          <w:spacing w:val="-2"/>
        </w:rPr>
        <w:t xml:space="preserve">identifying </w:t>
      </w:r>
      <w:r>
        <w:t>product/system gaps, ideation - including freehand sketching of possible design solutions, creating multiple formal options, making quick</w:t>
      </w:r>
      <w:r>
        <w:rPr>
          <w:spacing w:val="-9"/>
        </w:rPr>
        <w:t xml:space="preserve"> </w:t>
      </w:r>
      <w:r>
        <w:t>bread</w:t>
      </w:r>
      <w:r>
        <w:rPr>
          <w:spacing w:val="-10"/>
        </w:rPr>
        <w:t xml:space="preserve"> </w:t>
      </w:r>
      <w:r>
        <w:t>board</w:t>
      </w:r>
      <w:r>
        <w:rPr>
          <w:spacing w:val="-9"/>
        </w:rPr>
        <w:t xml:space="preserve"> </w:t>
      </w:r>
      <w:r>
        <w:t>models</w:t>
      </w:r>
      <w:r>
        <w:rPr>
          <w:spacing w:val="-10"/>
        </w:rPr>
        <w:t xml:space="preserve"> </w:t>
      </w:r>
      <w:r>
        <w:t>in</w:t>
      </w:r>
      <w:r>
        <w:rPr>
          <w:spacing w:val="-9"/>
        </w:rPr>
        <w:t xml:space="preserve"> </w:t>
      </w:r>
      <w:r>
        <w:t>paper/foam/</w:t>
      </w:r>
      <w:proofErr w:type="spellStart"/>
      <w:r>
        <w:t>mdf</w:t>
      </w:r>
      <w:proofErr w:type="spellEnd"/>
      <w:r>
        <w:rPr>
          <w:spacing w:val="-10"/>
        </w:rPr>
        <w:t xml:space="preserve"> </w:t>
      </w:r>
      <w:r>
        <w:t>for</w:t>
      </w:r>
      <w:r>
        <w:rPr>
          <w:spacing w:val="-9"/>
        </w:rPr>
        <w:t xml:space="preserve"> </w:t>
      </w:r>
      <w:r>
        <w:t>volumetric</w:t>
      </w:r>
      <w:r>
        <w:rPr>
          <w:spacing w:val="-10"/>
        </w:rPr>
        <w:t xml:space="preserve"> </w:t>
      </w:r>
      <w:r>
        <w:t>analysis; creating</w:t>
      </w:r>
      <w:r>
        <w:rPr>
          <w:spacing w:val="-2"/>
        </w:rPr>
        <w:t xml:space="preserve"> </w:t>
      </w:r>
      <w:r>
        <w:t>2D</w:t>
      </w:r>
      <w:r>
        <w:rPr>
          <w:spacing w:val="-2"/>
        </w:rPr>
        <w:t xml:space="preserve"> </w:t>
      </w:r>
      <w:r>
        <w:t>drawings</w:t>
      </w:r>
      <w:r>
        <w:rPr>
          <w:spacing w:val="-2"/>
        </w:rPr>
        <w:t xml:space="preserve"> </w:t>
      </w:r>
      <w:r>
        <w:t>in</w:t>
      </w:r>
      <w:r>
        <w:rPr>
          <w:spacing w:val="-2"/>
        </w:rPr>
        <w:t xml:space="preserve"> </w:t>
      </w:r>
      <w:r>
        <w:t>CAD,</w:t>
      </w:r>
      <w:r>
        <w:rPr>
          <w:spacing w:val="-2"/>
        </w:rPr>
        <w:t xml:space="preserve"> </w:t>
      </w:r>
      <w:r>
        <w:t>modelling</w:t>
      </w:r>
      <w:r>
        <w:rPr>
          <w:spacing w:val="-2"/>
        </w:rPr>
        <w:t xml:space="preserve"> </w:t>
      </w:r>
      <w:r>
        <w:t>in</w:t>
      </w:r>
      <w:r>
        <w:rPr>
          <w:spacing w:val="-2"/>
        </w:rPr>
        <w:t xml:space="preserve"> </w:t>
      </w:r>
      <w:r>
        <w:t>3D</w:t>
      </w:r>
      <w:r>
        <w:rPr>
          <w:spacing w:val="-2"/>
        </w:rPr>
        <w:t xml:space="preserve"> </w:t>
      </w:r>
      <w:r>
        <w:t>computer</w:t>
      </w:r>
      <w:r>
        <w:rPr>
          <w:spacing w:val="-2"/>
        </w:rPr>
        <w:t xml:space="preserve"> </w:t>
      </w:r>
      <w:r>
        <w:t>renders</w:t>
      </w:r>
      <w:r>
        <w:rPr>
          <w:spacing w:val="-2"/>
        </w:rPr>
        <w:t xml:space="preserve"> </w:t>
      </w:r>
      <w:r>
        <w:t>and environment</w:t>
      </w:r>
      <w:r>
        <w:rPr>
          <w:spacing w:val="40"/>
        </w:rPr>
        <w:t xml:space="preserve"> </w:t>
      </w:r>
      <w:r>
        <w:t>simulation,</w:t>
      </w:r>
      <w:r>
        <w:rPr>
          <w:spacing w:val="40"/>
        </w:rPr>
        <w:t xml:space="preserve"> </w:t>
      </w:r>
      <w:r>
        <w:t>finalization</w:t>
      </w:r>
      <w:r>
        <w:rPr>
          <w:spacing w:val="40"/>
        </w:rPr>
        <w:t xml:space="preserve"> </w:t>
      </w:r>
      <w:r>
        <w:t>and</w:t>
      </w:r>
      <w:r>
        <w:rPr>
          <w:spacing w:val="40"/>
        </w:rPr>
        <w:t xml:space="preserve"> </w:t>
      </w:r>
      <w:r>
        <w:t>detailing</w:t>
      </w:r>
      <w:r>
        <w:rPr>
          <w:spacing w:val="40"/>
        </w:rPr>
        <w:t xml:space="preserve"> </w:t>
      </w:r>
      <w:r>
        <w:t>of</w:t>
      </w:r>
      <w:r>
        <w:rPr>
          <w:spacing w:val="40"/>
        </w:rPr>
        <w:t xml:space="preserve"> </w:t>
      </w:r>
      <w:r>
        <w:t>the</w:t>
      </w:r>
      <w:r>
        <w:rPr>
          <w:spacing w:val="40"/>
        </w:rPr>
        <w:t xml:space="preserve"> </w:t>
      </w:r>
      <w:r>
        <w:t>concept in terms of material and processes, assembly techniques; making detailed and accurate components using appropriate model making techniques; detailed and comprehensive presentation about the product and its features; scratch film.</w:t>
      </w:r>
    </w:p>
    <w:p w14:paraId="2B0A4613" w14:textId="77777777" w:rsidR="00545FE0" w:rsidRDefault="00000000">
      <w:pPr>
        <w:spacing w:before="176"/>
        <w:ind w:left="123"/>
        <w:rPr>
          <w:b/>
          <w:sz w:val="18"/>
        </w:rPr>
      </w:pPr>
      <w:r>
        <w:rPr>
          <w:b/>
          <w:color w:val="00A1DE"/>
          <w:sz w:val="18"/>
        </w:rPr>
        <w:t xml:space="preserve">DDL321 Model </w:t>
      </w:r>
      <w:r>
        <w:rPr>
          <w:b/>
          <w:color w:val="00A1DE"/>
          <w:spacing w:val="-2"/>
          <w:sz w:val="18"/>
        </w:rPr>
        <w:t>Making</w:t>
      </w:r>
    </w:p>
    <w:p w14:paraId="442F00D2" w14:textId="77777777" w:rsidR="00545FE0" w:rsidRDefault="00000000">
      <w:pPr>
        <w:pStyle w:val="Heading4"/>
      </w:pPr>
      <w:r>
        <w:t>3</w:t>
      </w:r>
      <w:r>
        <w:rPr>
          <w:spacing w:val="-1"/>
        </w:rPr>
        <w:t xml:space="preserve"> </w:t>
      </w:r>
      <w:r>
        <w:t>Credits (2-0-</w:t>
      </w:r>
      <w:r>
        <w:rPr>
          <w:spacing w:val="-5"/>
        </w:rPr>
        <w:t>2)</w:t>
      </w:r>
    </w:p>
    <w:p w14:paraId="5A3F61C9" w14:textId="77777777" w:rsidR="00545FE0" w:rsidRDefault="00000000">
      <w:pPr>
        <w:spacing w:before="56"/>
        <w:ind w:left="123"/>
        <w:rPr>
          <w:sz w:val="18"/>
        </w:rPr>
      </w:pPr>
      <w:r>
        <w:rPr>
          <w:sz w:val="18"/>
        </w:rPr>
        <w:t>Pre-requisite(s):</w:t>
      </w:r>
      <w:r>
        <w:rPr>
          <w:spacing w:val="-3"/>
          <w:sz w:val="18"/>
        </w:rPr>
        <w:t xml:space="preserve"> </w:t>
      </w:r>
      <w:r>
        <w:rPr>
          <w:sz w:val="18"/>
        </w:rPr>
        <w:t>DDL211,</w:t>
      </w:r>
      <w:r>
        <w:rPr>
          <w:spacing w:val="-3"/>
          <w:sz w:val="18"/>
        </w:rPr>
        <w:t xml:space="preserve"> </w:t>
      </w:r>
      <w:r>
        <w:rPr>
          <w:spacing w:val="-2"/>
          <w:sz w:val="18"/>
        </w:rPr>
        <w:t>DDL213</w:t>
      </w:r>
    </w:p>
    <w:p w14:paraId="61D2CB63" w14:textId="73FED606" w:rsidR="00545FE0" w:rsidRDefault="00000000" w:rsidP="00482E3C">
      <w:pPr>
        <w:pStyle w:val="BodyText"/>
        <w:jc w:val="left"/>
      </w:pPr>
      <w:r>
        <w:t>Understanding</w:t>
      </w:r>
      <w:r>
        <w:rPr>
          <w:spacing w:val="62"/>
        </w:rPr>
        <w:t xml:space="preserve"> </w:t>
      </w:r>
      <w:r>
        <w:t>and</w:t>
      </w:r>
      <w:r>
        <w:rPr>
          <w:spacing w:val="63"/>
        </w:rPr>
        <w:t xml:space="preserve"> </w:t>
      </w:r>
      <w:r>
        <w:t>practicing</w:t>
      </w:r>
      <w:r>
        <w:rPr>
          <w:spacing w:val="62"/>
        </w:rPr>
        <w:t xml:space="preserve"> </w:t>
      </w:r>
      <w:r>
        <w:t>idea-to</w:t>
      </w:r>
      <w:r>
        <w:rPr>
          <w:spacing w:val="63"/>
        </w:rPr>
        <w:t xml:space="preserve"> </w:t>
      </w:r>
      <w:r>
        <w:t>product</w:t>
      </w:r>
      <w:r>
        <w:rPr>
          <w:spacing w:val="64"/>
        </w:rPr>
        <w:t xml:space="preserve"> </w:t>
      </w:r>
      <w:r>
        <w:t>through</w:t>
      </w:r>
      <w:r>
        <w:rPr>
          <w:spacing w:val="63"/>
        </w:rPr>
        <w:t xml:space="preserve"> </w:t>
      </w:r>
      <w:r>
        <w:rPr>
          <w:spacing w:val="-2"/>
        </w:rPr>
        <w:t>physical</w:t>
      </w:r>
      <w:r w:rsidR="00482E3C">
        <w:rPr>
          <w:spacing w:val="-2"/>
        </w:rPr>
        <w:t xml:space="preserve"> </w:t>
      </w:r>
      <w:r>
        <w:t>modeling</w:t>
      </w:r>
      <w:r>
        <w:rPr>
          <w:spacing w:val="-13"/>
        </w:rPr>
        <w:t xml:space="preserve"> </w:t>
      </w:r>
      <w:r>
        <w:t>and</w:t>
      </w:r>
      <w:r>
        <w:rPr>
          <w:spacing w:val="-12"/>
        </w:rPr>
        <w:t xml:space="preserve"> </w:t>
      </w:r>
      <w:r>
        <w:t>prototyping.</w:t>
      </w:r>
      <w:r>
        <w:rPr>
          <w:spacing w:val="-13"/>
        </w:rPr>
        <w:t xml:space="preserve"> </w:t>
      </w:r>
      <w:r>
        <w:t>This</w:t>
      </w:r>
      <w:r>
        <w:rPr>
          <w:spacing w:val="-12"/>
        </w:rPr>
        <w:t xml:space="preserve"> </w:t>
      </w:r>
      <w:r>
        <w:t>course</w:t>
      </w:r>
      <w:r>
        <w:rPr>
          <w:spacing w:val="-13"/>
        </w:rPr>
        <w:t xml:space="preserve"> </w:t>
      </w:r>
      <w:r>
        <w:t>provides</w:t>
      </w:r>
      <w:r>
        <w:rPr>
          <w:spacing w:val="-12"/>
        </w:rPr>
        <w:t xml:space="preserve"> </w:t>
      </w:r>
      <w:r>
        <w:t>the</w:t>
      </w:r>
      <w:r>
        <w:rPr>
          <w:spacing w:val="-13"/>
        </w:rPr>
        <w:t xml:space="preserve"> </w:t>
      </w:r>
      <w:r>
        <w:t>means</w:t>
      </w:r>
      <w:r>
        <w:rPr>
          <w:spacing w:val="-12"/>
        </w:rPr>
        <w:t xml:space="preserve"> </w:t>
      </w:r>
      <w:r>
        <w:t>to</w:t>
      </w:r>
      <w:r>
        <w:rPr>
          <w:spacing w:val="-13"/>
        </w:rPr>
        <w:t xml:space="preserve"> </w:t>
      </w:r>
      <w:r>
        <w:t xml:space="preserve">physical </w:t>
      </w:r>
      <w:r>
        <w:lastRenderedPageBreak/>
        <w:t xml:space="preserve">manifestation of CAD models and drawings in the most efficient </w:t>
      </w:r>
      <w:r>
        <w:rPr>
          <w:spacing w:val="-2"/>
        </w:rPr>
        <w:t>manner</w:t>
      </w:r>
      <w:r>
        <w:rPr>
          <w:spacing w:val="-5"/>
        </w:rPr>
        <w:t xml:space="preserve"> </w:t>
      </w:r>
      <w:r>
        <w:rPr>
          <w:spacing w:val="-2"/>
        </w:rPr>
        <w:t>possible.</w:t>
      </w:r>
      <w:r>
        <w:rPr>
          <w:spacing w:val="-5"/>
        </w:rPr>
        <w:t xml:space="preserve"> </w:t>
      </w:r>
      <w:r>
        <w:rPr>
          <w:spacing w:val="-2"/>
        </w:rPr>
        <w:t>Validation</w:t>
      </w:r>
      <w:r>
        <w:rPr>
          <w:spacing w:val="-5"/>
        </w:rPr>
        <w:t xml:space="preserve"> </w:t>
      </w:r>
      <w:r>
        <w:rPr>
          <w:spacing w:val="-2"/>
        </w:rPr>
        <w:t>of</w:t>
      </w:r>
      <w:r>
        <w:rPr>
          <w:spacing w:val="-5"/>
        </w:rPr>
        <w:t xml:space="preserve"> </w:t>
      </w:r>
      <w:r>
        <w:rPr>
          <w:spacing w:val="-2"/>
        </w:rPr>
        <w:t>envisaged</w:t>
      </w:r>
      <w:r>
        <w:rPr>
          <w:spacing w:val="-5"/>
        </w:rPr>
        <w:t xml:space="preserve"> </w:t>
      </w:r>
      <w:r>
        <w:rPr>
          <w:spacing w:val="-2"/>
        </w:rPr>
        <w:t>manufacturing</w:t>
      </w:r>
      <w:r>
        <w:rPr>
          <w:spacing w:val="-5"/>
        </w:rPr>
        <w:t xml:space="preserve"> </w:t>
      </w:r>
      <w:r>
        <w:rPr>
          <w:spacing w:val="-2"/>
        </w:rPr>
        <w:t>and</w:t>
      </w:r>
      <w:r>
        <w:rPr>
          <w:spacing w:val="-5"/>
        </w:rPr>
        <w:t xml:space="preserve"> </w:t>
      </w:r>
      <w:r>
        <w:rPr>
          <w:spacing w:val="-2"/>
        </w:rPr>
        <w:t xml:space="preserve">assembly </w:t>
      </w:r>
      <w:r>
        <w:t>techniques for the conceived product.</w:t>
      </w:r>
    </w:p>
    <w:p w14:paraId="6ED16E80" w14:textId="77777777" w:rsidR="00545FE0" w:rsidRDefault="00000000">
      <w:pPr>
        <w:spacing w:before="169"/>
        <w:ind w:left="123"/>
        <w:jc w:val="both"/>
        <w:rPr>
          <w:b/>
          <w:sz w:val="18"/>
        </w:rPr>
      </w:pPr>
      <w:r>
        <w:rPr>
          <w:b/>
          <w:color w:val="00A1DE"/>
          <w:sz w:val="18"/>
        </w:rPr>
        <w:t xml:space="preserve">DDR324 Industry </w:t>
      </w:r>
      <w:r>
        <w:rPr>
          <w:b/>
          <w:color w:val="00A1DE"/>
          <w:spacing w:val="-2"/>
          <w:sz w:val="18"/>
        </w:rPr>
        <w:t>Internship</w:t>
      </w:r>
    </w:p>
    <w:p w14:paraId="73892706" w14:textId="77777777" w:rsidR="00545FE0" w:rsidRDefault="00000000">
      <w:pPr>
        <w:pStyle w:val="Heading4"/>
        <w:jc w:val="both"/>
      </w:pPr>
      <w:r>
        <w:t>2</w:t>
      </w:r>
      <w:r>
        <w:rPr>
          <w:spacing w:val="-1"/>
        </w:rPr>
        <w:t xml:space="preserve"> </w:t>
      </w:r>
      <w:r>
        <w:t>Credits (0-0-</w:t>
      </w:r>
      <w:r>
        <w:rPr>
          <w:spacing w:val="-5"/>
        </w:rPr>
        <w:t>4)</w:t>
      </w:r>
    </w:p>
    <w:p w14:paraId="6FAAFB33" w14:textId="77777777" w:rsidR="00545FE0" w:rsidRDefault="00000000">
      <w:pPr>
        <w:pStyle w:val="BodyText"/>
        <w:ind w:right="43"/>
      </w:pPr>
      <w:r>
        <w:t>The internship should enable the design students to observe and participate in design practices in business environment. The student should be able to identify scope and needs of different design skills and</w:t>
      </w:r>
      <w:r>
        <w:rPr>
          <w:spacing w:val="5"/>
        </w:rPr>
        <w:t xml:space="preserve"> </w:t>
      </w:r>
      <w:r>
        <w:t>gain</w:t>
      </w:r>
      <w:r>
        <w:rPr>
          <w:spacing w:val="6"/>
        </w:rPr>
        <w:t xml:space="preserve"> </w:t>
      </w:r>
      <w:r>
        <w:t>confidence</w:t>
      </w:r>
      <w:r>
        <w:rPr>
          <w:spacing w:val="6"/>
        </w:rPr>
        <w:t xml:space="preserve"> </w:t>
      </w:r>
      <w:r>
        <w:t>in</w:t>
      </w:r>
      <w:r>
        <w:rPr>
          <w:spacing w:val="5"/>
        </w:rPr>
        <w:t xml:space="preserve"> </w:t>
      </w:r>
      <w:r>
        <w:t>being</w:t>
      </w:r>
      <w:r>
        <w:rPr>
          <w:spacing w:val="6"/>
        </w:rPr>
        <w:t xml:space="preserve"> </w:t>
      </w:r>
      <w:r>
        <w:t>able</w:t>
      </w:r>
      <w:r>
        <w:rPr>
          <w:spacing w:val="6"/>
        </w:rPr>
        <w:t xml:space="preserve"> </w:t>
      </w:r>
      <w:r>
        <w:t>to</w:t>
      </w:r>
      <w:r>
        <w:rPr>
          <w:spacing w:val="6"/>
        </w:rPr>
        <w:t xml:space="preserve"> </w:t>
      </w:r>
      <w:r>
        <w:t>practice</w:t>
      </w:r>
      <w:r>
        <w:rPr>
          <w:spacing w:val="5"/>
        </w:rPr>
        <w:t xml:space="preserve"> </w:t>
      </w:r>
      <w:r>
        <w:t>design</w:t>
      </w:r>
      <w:r>
        <w:rPr>
          <w:spacing w:val="6"/>
        </w:rPr>
        <w:t xml:space="preserve"> </w:t>
      </w:r>
      <w:r>
        <w:rPr>
          <w:spacing w:val="-2"/>
        </w:rPr>
        <w:t>independently.</w:t>
      </w:r>
    </w:p>
    <w:p w14:paraId="0D73D4A2" w14:textId="77777777" w:rsidR="00545FE0" w:rsidRDefault="00000000">
      <w:pPr>
        <w:spacing w:before="170"/>
        <w:ind w:left="123"/>
        <w:rPr>
          <w:b/>
          <w:sz w:val="18"/>
        </w:rPr>
      </w:pPr>
      <w:r>
        <w:rPr>
          <w:b/>
          <w:color w:val="00A1DE"/>
          <w:spacing w:val="-2"/>
          <w:sz w:val="18"/>
        </w:rPr>
        <w:t>DDD410</w:t>
      </w:r>
      <w:r>
        <w:rPr>
          <w:b/>
          <w:color w:val="00A1DE"/>
          <w:spacing w:val="-14"/>
          <w:sz w:val="18"/>
        </w:rPr>
        <w:t xml:space="preserve"> </w:t>
      </w:r>
      <w:r>
        <w:rPr>
          <w:b/>
          <w:color w:val="00A1DE"/>
          <w:spacing w:val="-2"/>
          <w:sz w:val="18"/>
        </w:rPr>
        <w:t>Design</w:t>
      </w:r>
      <w:r>
        <w:rPr>
          <w:b/>
          <w:color w:val="00A1DE"/>
          <w:spacing w:val="-14"/>
          <w:sz w:val="18"/>
        </w:rPr>
        <w:t xml:space="preserve"> </w:t>
      </w:r>
      <w:r>
        <w:rPr>
          <w:b/>
          <w:color w:val="00A1DE"/>
          <w:spacing w:val="-2"/>
          <w:sz w:val="18"/>
        </w:rPr>
        <w:t>Project</w:t>
      </w:r>
      <w:r>
        <w:rPr>
          <w:b/>
          <w:color w:val="00A1DE"/>
          <w:spacing w:val="-14"/>
          <w:sz w:val="18"/>
        </w:rPr>
        <w:t xml:space="preserve"> </w:t>
      </w:r>
      <w:r>
        <w:rPr>
          <w:b/>
          <w:color w:val="00A1DE"/>
          <w:spacing w:val="-2"/>
          <w:sz w:val="18"/>
        </w:rPr>
        <w:t>4</w:t>
      </w:r>
      <w:r>
        <w:rPr>
          <w:b/>
          <w:color w:val="00A1DE"/>
          <w:spacing w:val="-14"/>
          <w:sz w:val="18"/>
        </w:rPr>
        <w:t xml:space="preserve"> </w:t>
      </w:r>
      <w:r>
        <w:rPr>
          <w:b/>
          <w:color w:val="00A1DE"/>
          <w:spacing w:val="-2"/>
          <w:sz w:val="18"/>
        </w:rPr>
        <w:t>(Dissertation</w:t>
      </w:r>
      <w:r>
        <w:rPr>
          <w:b/>
          <w:color w:val="00A1DE"/>
          <w:spacing w:val="-14"/>
          <w:sz w:val="18"/>
        </w:rPr>
        <w:t xml:space="preserve"> </w:t>
      </w:r>
      <w:r>
        <w:rPr>
          <w:b/>
          <w:color w:val="00A1DE"/>
          <w:spacing w:val="-2"/>
          <w:sz w:val="18"/>
        </w:rPr>
        <w:t>Project/Thesis)</w:t>
      </w:r>
    </w:p>
    <w:p w14:paraId="2FB0FD21" w14:textId="77777777" w:rsidR="00545FE0" w:rsidRDefault="00000000">
      <w:pPr>
        <w:pStyle w:val="Heading4"/>
      </w:pPr>
      <w:r>
        <w:t>6</w:t>
      </w:r>
      <w:r>
        <w:rPr>
          <w:spacing w:val="-1"/>
        </w:rPr>
        <w:t xml:space="preserve"> </w:t>
      </w:r>
      <w:r>
        <w:t>Credits (0-0-</w:t>
      </w:r>
      <w:r>
        <w:rPr>
          <w:spacing w:val="-5"/>
        </w:rPr>
        <w:t>12)</w:t>
      </w:r>
    </w:p>
    <w:p w14:paraId="33EBB042" w14:textId="77777777" w:rsidR="00545FE0" w:rsidRDefault="00000000">
      <w:pPr>
        <w:pStyle w:val="BodyText"/>
        <w:ind w:right="82"/>
        <w:jc w:val="left"/>
      </w:pPr>
      <w:r>
        <w:t>Problem</w:t>
      </w:r>
      <w:r>
        <w:rPr>
          <w:spacing w:val="80"/>
        </w:rPr>
        <w:t xml:space="preserve"> </w:t>
      </w:r>
      <w:r>
        <w:t>identification</w:t>
      </w:r>
      <w:r>
        <w:rPr>
          <w:spacing w:val="80"/>
        </w:rPr>
        <w:t xml:space="preserve"> </w:t>
      </w:r>
      <w:r>
        <w:t>and</w:t>
      </w:r>
      <w:r>
        <w:rPr>
          <w:spacing w:val="80"/>
        </w:rPr>
        <w:t xml:space="preserve"> </w:t>
      </w:r>
      <w:r>
        <w:t>validation,</w:t>
      </w:r>
      <w:r>
        <w:rPr>
          <w:spacing w:val="80"/>
        </w:rPr>
        <w:t xml:space="preserve"> </w:t>
      </w:r>
      <w:r>
        <w:t>needs</w:t>
      </w:r>
      <w:r>
        <w:rPr>
          <w:spacing w:val="80"/>
        </w:rPr>
        <w:t xml:space="preserve"> </w:t>
      </w:r>
      <w:r>
        <w:t>formulation</w:t>
      </w:r>
      <w:r>
        <w:rPr>
          <w:spacing w:val="80"/>
        </w:rPr>
        <w:t xml:space="preserve"> </w:t>
      </w:r>
      <w:r>
        <w:t>and evaluation, solution generation, evaluation and selection.</w:t>
      </w:r>
    </w:p>
    <w:p w14:paraId="73D5A293" w14:textId="77777777" w:rsidR="00545FE0" w:rsidRDefault="00000000">
      <w:pPr>
        <w:spacing w:before="172"/>
        <w:ind w:left="123"/>
        <w:jc w:val="both"/>
        <w:rPr>
          <w:b/>
          <w:sz w:val="18"/>
        </w:rPr>
      </w:pPr>
      <w:r>
        <w:rPr>
          <w:b/>
          <w:color w:val="00A1DE"/>
          <w:sz w:val="18"/>
        </w:rPr>
        <w:t xml:space="preserve">DDL411 Design Management and </w:t>
      </w:r>
      <w:r>
        <w:rPr>
          <w:b/>
          <w:color w:val="00A1DE"/>
          <w:spacing w:val="-5"/>
          <w:sz w:val="18"/>
        </w:rPr>
        <w:t>IPR</w:t>
      </w:r>
    </w:p>
    <w:p w14:paraId="65CACFFF" w14:textId="77777777" w:rsidR="00545FE0" w:rsidRDefault="00000000">
      <w:pPr>
        <w:pStyle w:val="Heading4"/>
        <w:jc w:val="both"/>
      </w:pPr>
      <w:r>
        <w:t>2</w:t>
      </w:r>
      <w:r>
        <w:rPr>
          <w:spacing w:val="-1"/>
        </w:rPr>
        <w:t xml:space="preserve"> </w:t>
      </w:r>
      <w:r>
        <w:t>Credits (1-0-</w:t>
      </w:r>
      <w:r>
        <w:rPr>
          <w:spacing w:val="-5"/>
        </w:rPr>
        <w:t>2)</w:t>
      </w:r>
    </w:p>
    <w:p w14:paraId="309A4760" w14:textId="77777777" w:rsidR="00545FE0" w:rsidRDefault="00000000">
      <w:pPr>
        <w:pStyle w:val="BodyText"/>
        <w:ind w:right="44"/>
      </w:pPr>
      <w:r>
        <w:t>Introduction</w:t>
      </w:r>
      <w:r>
        <w:rPr>
          <w:spacing w:val="-10"/>
        </w:rPr>
        <w:t xml:space="preserve"> </w:t>
      </w:r>
      <w:r>
        <w:t>to</w:t>
      </w:r>
      <w:r>
        <w:rPr>
          <w:spacing w:val="-10"/>
        </w:rPr>
        <w:t xml:space="preserve"> </w:t>
      </w:r>
      <w:r>
        <w:t>business</w:t>
      </w:r>
      <w:r>
        <w:rPr>
          <w:spacing w:val="-10"/>
        </w:rPr>
        <w:t xml:space="preserve"> </w:t>
      </w:r>
      <w:r>
        <w:t>context</w:t>
      </w:r>
      <w:r>
        <w:rPr>
          <w:spacing w:val="-10"/>
        </w:rPr>
        <w:t xml:space="preserve"> </w:t>
      </w:r>
      <w:r>
        <w:t>of</w:t>
      </w:r>
      <w:r>
        <w:rPr>
          <w:spacing w:val="-10"/>
        </w:rPr>
        <w:t xml:space="preserve"> </w:t>
      </w:r>
      <w:r>
        <w:t>design</w:t>
      </w:r>
      <w:r>
        <w:rPr>
          <w:spacing w:val="-10"/>
        </w:rPr>
        <w:t xml:space="preserve"> </w:t>
      </w:r>
      <w:r>
        <w:t>and</w:t>
      </w:r>
      <w:r>
        <w:rPr>
          <w:spacing w:val="-10"/>
        </w:rPr>
        <w:t xml:space="preserve"> </w:t>
      </w:r>
      <w:r>
        <w:t>need</w:t>
      </w:r>
      <w:r>
        <w:rPr>
          <w:spacing w:val="-10"/>
        </w:rPr>
        <w:t xml:space="preserve"> </w:t>
      </w:r>
      <w:r>
        <w:t>for</w:t>
      </w:r>
      <w:r>
        <w:rPr>
          <w:spacing w:val="-10"/>
        </w:rPr>
        <w:t xml:space="preserve"> </w:t>
      </w:r>
      <w:r>
        <w:t>management of design practices. Stakeholders of design practices in industry. Positioning and reposition of design products in market. Disruptive innovation. Calculation of return on investment. Entrepreneurship development, formation of company (startup). Intellectual property rights, design registration, patent and copyright.</w:t>
      </w:r>
    </w:p>
    <w:p w14:paraId="29B0EA45" w14:textId="77777777" w:rsidR="00545FE0" w:rsidRDefault="00000000">
      <w:pPr>
        <w:spacing w:before="167"/>
        <w:ind w:left="123"/>
        <w:jc w:val="both"/>
        <w:rPr>
          <w:b/>
          <w:sz w:val="18"/>
        </w:rPr>
      </w:pPr>
      <w:r>
        <w:rPr>
          <w:b/>
          <w:color w:val="00A1DE"/>
          <w:sz w:val="18"/>
        </w:rPr>
        <w:t xml:space="preserve">DDR422 Design Degree </w:t>
      </w:r>
      <w:r>
        <w:rPr>
          <w:b/>
          <w:color w:val="00A1DE"/>
          <w:spacing w:val="-4"/>
          <w:sz w:val="18"/>
        </w:rPr>
        <w:t>Show</w:t>
      </w:r>
    </w:p>
    <w:p w14:paraId="03181BFB" w14:textId="77777777" w:rsidR="00545FE0" w:rsidRDefault="00000000">
      <w:pPr>
        <w:pStyle w:val="Heading4"/>
        <w:spacing w:before="28"/>
        <w:jc w:val="both"/>
      </w:pPr>
      <w:r>
        <w:t>2</w:t>
      </w:r>
      <w:r>
        <w:rPr>
          <w:spacing w:val="-1"/>
        </w:rPr>
        <w:t xml:space="preserve"> </w:t>
      </w:r>
      <w:r>
        <w:t>Credits (0-0-</w:t>
      </w:r>
      <w:r>
        <w:rPr>
          <w:spacing w:val="-5"/>
        </w:rPr>
        <w:t>4)</w:t>
      </w:r>
    </w:p>
    <w:p w14:paraId="4EF62787" w14:textId="77777777" w:rsidR="00545FE0" w:rsidRDefault="00000000">
      <w:pPr>
        <w:pStyle w:val="BodyText"/>
        <w:ind w:right="42"/>
      </w:pPr>
      <w:r>
        <w:t>Design of exhibition in CAD. Presentation and iterative cycles of redesign</w:t>
      </w:r>
      <w:r>
        <w:rPr>
          <w:spacing w:val="-13"/>
        </w:rPr>
        <w:t xml:space="preserve"> </w:t>
      </w:r>
      <w:r>
        <w:t>/</w:t>
      </w:r>
      <w:r>
        <w:rPr>
          <w:spacing w:val="-12"/>
        </w:rPr>
        <w:t xml:space="preserve"> </w:t>
      </w:r>
      <w:r>
        <w:t>review.</w:t>
      </w:r>
      <w:r>
        <w:rPr>
          <w:spacing w:val="-10"/>
        </w:rPr>
        <w:t xml:space="preserve"> </w:t>
      </w:r>
      <w:r>
        <w:t>Finally, execution of selected designs as a group project of the class.</w:t>
      </w:r>
    </w:p>
    <w:p w14:paraId="54573A7D" w14:textId="77777777" w:rsidR="00545FE0" w:rsidRDefault="00000000">
      <w:pPr>
        <w:spacing w:before="170"/>
        <w:ind w:left="123"/>
        <w:rPr>
          <w:b/>
          <w:sz w:val="18"/>
        </w:rPr>
      </w:pPr>
      <w:r>
        <w:rPr>
          <w:b/>
          <w:color w:val="00A1DE"/>
          <w:spacing w:val="-2"/>
          <w:sz w:val="18"/>
        </w:rPr>
        <w:t>DDD510</w:t>
      </w:r>
      <w:r>
        <w:rPr>
          <w:b/>
          <w:color w:val="00A1DE"/>
          <w:spacing w:val="-17"/>
          <w:sz w:val="18"/>
        </w:rPr>
        <w:t xml:space="preserve"> </w:t>
      </w:r>
      <w:r>
        <w:rPr>
          <w:b/>
          <w:color w:val="00A1DE"/>
          <w:spacing w:val="-2"/>
          <w:sz w:val="18"/>
        </w:rPr>
        <w:t>Design</w:t>
      </w:r>
      <w:r>
        <w:rPr>
          <w:b/>
          <w:color w:val="00A1DE"/>
          <w:spacing w:val="-17"/>
          <w:sz w:val="18"/>
        </w:rPr>
        <w:t xml:space="preserve"> </w:t>
      </w:r>
      <w:r>
        <w:rPr>
          <w:b/>
          <w:color w:val="00A1DE"/>
          <w:spacing w:val="-2"/>
          <w:sz w:val="18"/>
        </w:rPr>
        <w:t>Project</w:t>
      </w:r>
      <w:r>
        <w:rPr>
          <w:b/>
          <w:color w:val="00A1DE"/>
          <w:spacing w:val="-17"/>
          <w:sz w:val="18"/>
        </w:rPr>
        <w:t xml:space="preserve"> </w:t>
      </w:r>
      <w:r>
        <w:rPr>
          <w:b/>
          <w:color w:val="00A1DE"/>
          <w:spacing w:val="-2"/>
          <w:sz w:val="18"/>
        </w:rPr>
        <w:t>5</w:t>
      </w:r>
      <w:r>
        <w:rPr>
          <w:b/>
          <w:color w:val="00A1DE"/>
          <w:spacing w:val="-17"/>
          <w:sz w:val="18"/>
        </w:rPr>
        <w:t xml:space="preserve"> </w:t>
      </w:r>
      <w:r>
        <w:rPr>
          <w:b/>
          <w:color w:val="00A1DE"/>
          <w:spacing w:val="-2"/>
          <w:sz w:val="18"/>
        </w:rPr>
        <w:t>(Dissertation</w:t>
      </w:r>
      <w:r>
        <w:rPr>
          <w:b/>
          <w:color w:val="00A1DE"/>
          <w:spacing w:val="-17"/>
          <w:sz w:val="18"/>
        </w:rPr>
        <w:t xml:space="preserve"> </w:t>
      </w:r>
      <w:r>
        <w:rPr>
          <w:b/>
          <w:color w:val="00A1DE"/>
          <w:spacing w:val="-2"/>
          <w:sz w:val="18"/>
        </w:rPr>
        <w:t>Project</w:t>
      </w:r>
      <w:r>
        <w:rPr>
          <w:b/>
          <w:color w:val="00A1DE"/>
          <w:spacing w:val="-33"/>
          <w:sz w:val="18"/>
        </w:rPr>
        <w:t xml:space="preserve"> </w:t>
      </w:r>
      <w:r>
        <w:rPr>
          <w:b/>
          <w:color w:val="00A1DE"/>
          <w:spacing w:val="-2"/>
          <w:sz w:val="18"/>
        </w:rPr>
        <w:t>/</w:t>
      </w:r>
      <w:r>
        <w:rPr>
          <w:b/>
          <w:color w:val="00A1DE"/>
          <w:spacing w:val="-34"/>
          <w:sz w:val="18"/>
        </w:rPr>
        <w:t xml:space="preserve"> </w:t>
      </w:r>
      <w:r>
        <w:rPr>
          <w:b/>
          <w:color w:val="00A1DE"/>
          <w:spacing w:val="-2"/>
          <w:sz w:val="18"/>
        </w:rPr>
        <w:t>Thesis, Continued)</w:t>
      </w:r>
    </w:p>
    <w:p w14:paraId="316BB317" w14:textId="77777777" w:rsidR="00545FE0" w:rsidRDefault="00000000">
      <w:pPr>
        <w:pStyle w:val="Heading4"/>
        <w:spacing w:before="26"/>
      </w:pPr>
      <w:r>
        <w:t>9</w:t>
      </w:r>
      <w:r>
        <w:rPr>
          <w:spacing w:val="-1"/>
        </w:rPr>
        <w:t xml:space="preserve"> </w:t>
      </w:r>
      <w:r>
        <w:t>Credits (0-0-</w:t>
      </w:r>
      <w:r>
        <w:rPr>
          <w:spacing w:val="-5"/>
        </w:rPr>
        <w:t>18)</w:t>
      </w:r>
    </w:p>
    <w:p w14:paraId="0BC23F7E" w14:textId="77777777" w:rsidR="00545FE0" w:rsidRDefault="00000000">
      <w:pPr>
        <w:pStyle w:val="BodyText"/>
        <w:ind w:right="82"/>
        <w:jc w:val="left"/>
      </w:pPr>
      <w:r>
        <w:t>Develop and evaluate a working prototype, document the outcome in a well-articulated thesis.</w:t>
      </w:r>
    </w:p>
    <w:p w14:paraId="360A78D9" w14:textId="77777777" w:rsidR="00545FE0" w:rsidRDefault="00000000">
      <w:pPr>
        <w:spacing w:before="172"/>
        <w:ind w:left="123"/>
        <w:jc w:val="both"/>
        <w:rPr>
          <w:b/>
          <w:sz w:val="18"/>
        </w:rPr>
      </w:pPr>
      <w:r>
        <w:rPr>
          <w:b/>
          <w:color w:val="00A1DE"/>
          <w:spacing w:val="-2"/>
          <w:sz w:val="18"/>
        </w:rPr>
        <w:t>DDD620</w:t>
      </w:r>
      <w:r>
        <w:rPr>
          <w:b/>
          <w:color w:val="00A1DE"/>
          <w:spacing w:val="-6"/>
          <w:sz w:val="18"/>
        </w:rPr>
        <w:t xml:space="preserve"> </w:t>
      </w:r>
      <w:r>
        <w:rPr>
          <w:b/>
          <w:color w:val="00A1DE"/>
          <w:spacing w:val="-2"/>
          <w:sz w:val="18"/>
        </w:rPr>
        <w:t>Design</w:t>
      </w:r>
      <w:r>
        <w:rPr>
          <w:b/>
          <w:color w:val="00A1DE"/>
          <w:spacing w:val="-5"/>
          <w:sz w:val="18"/>
        </w:rPr>
        <w:t xml:space="preserve"> </w:t>
      </w:r>
      <w:r>
        <w:rPr>
          <w:b/>
          <w:color w:val="00A1DE"/>
          <w:spacing w:val="-2"/>
          <w:sz w:val="18"/>
        </w:rPr>
        <w:t>Project</w:t>
      </w:r>
      <w:r>
        <w:rPr>
          <w:b/>
          <w:color w:val="00A1DE"/>
          <w:spacing w:val="-6"/>
          <w:sz w:val="18"/>
        </w:rPr>
        <w:t xml:space="preserve"> </w:t>
      </w:r>
      <w:r>
        <w:rPr>
          <w:b/>
          <w:color w:val="00A1DE"/>
          <w:spacing w:val="-2"/>
          <w:sz w:val="18"/>
        </w:rPr>
        <w:t>6</w:t>
      </w:r>
      <w:r>
        <w:rPr>
          <w:b/>
          <w:color w:val="00A1DE"/>
          <w:spacing w:val="-5"/>
          <w:sz w:val="18"/>
        </w:rPr>
        <w:t xml:space="preserve"> </w:t>
      </w:r>
      <w:r>
        <w:rPr>
          <w:b/>
          <w:color w:val="00A1DE"/>
          <w:spacing w:val="-2"/>
          <w:sz w:val="18"/>
        </w:rPr>
        <w:t>(Industry/Research</w:t>
      </w:r>
      <w:r>
        <w:rPr>
          <w:b/>
          <w:color w:val="00A1DE"/>
          <w:spacing w:val="-5"/>
          <w:sz w:val="18"/>
        </w:rPr>
        <w:t xml:space="preserve"> </w:t>
      </w:r>
      <w:r>
        <w:rPr>
          <w:b/>
          <w:color w:val="00A1DE"/>
          <w:spacing w:val="-2"/>
          <w:sz w:val="18"/>
        </w:rPr>
        <w:t>Project)</w:t>
      </w:r>
    </w:p>
    <w:p w14:paraId="4ACAFFE3" w14:textId="77777777" w:rsidR="00545FE0" w:rsidRDefault="00000000">
      <w:pPr>
        <w:pStyle w:val="Heading4"/>
        <w:jc w:val="both"/>
      </w:pPr>
      <w:r>
        <w:t>13</w:t>
      </w:r>
      <w:r>
        <w:rPr>
          <w:spacing w:val="-1"/>
        </w:rPr>
        <w:t xml:space="preserve"> </w:t>
      </w:r>
      <w:r>
        <w:t>Credits (0-0-</w:t>
      </w:r>
      <w:r>
        <w:rPr>
          <w:spacing w:val="-5"/>
        </w:rPr>
        <w:t>26)</w:t>
      </w:r>
    </w:p>
    <w:p w14:paraId="68C7863F" w14:textId="77777777" w:rsidR="00545FE0" w:rsidRDefault="00000000">
      <w:pPr>
        <w:pStyle w:val="BodyText"/>
        <w:ind w:right="42"/>
      </w:pPr>
      <w:r>
        <w:t>Problem</w:t>
      </w:r>
      <w:r>
        <w:rPr>
          <w:spacing w:val="-13"/>
        </w:rPr>
        <w:t xml:space="preserve"> </w:t>
      </w:r>
      <w:r>
        <w:t>identification</w:t>
      </w:r>
      <w:r>
        <w:rPr>
          <w:spacing w:val="-12"/>
        </w:rPr>
        <w:t xml:space="preserve"> </w:t>
      </w:r>
      <w:r>
        <w:t>and</w:t>
      </w:r>
      <w:r>
        <w:rPr>
          <w:spacing w:val="-13"/>
        </w:rPr>
        <w:t xml:space="preserve"> </w:t>
      </w:r>
      <w:r>
        <w:t>validation</w:t>
      </w:r>
      <w:r>
        <w:rPr>
          <w:spacing w:val="-12"/>
        </w:rPr>
        <w:t xml:space="preserve"> </w:t>
      </w:r>
      <w:r>
        <w:t>in</w:t>
      </w:r>
      <w:r>
        <w:rPr>
          <w:spacing w:val="-13"/>
        </w:rPr>
        <w:t xml:space="preserve"> </w:t>
      </w:r>
      <w:r>
        <w:t>association</w:t>
      </w:r>
      <w:r>
        <w:rPr>
          <w:spacing w:val="-12"/>
        </w:rPr>
        <w:t xml:space="preserve"> </w:t>
      </w:r>
      <w:r>
        <w:t>with</w:t>
      </w:r>
      <w:r>
        <w:rPr>
          <w:spacing w:val="-13"/>
        </w:rPr>
        <w:t xml:space="preserve"> </w:t>
      </w:r>
      <w:r>
        <w:t>an</w:t>
      </w:r>
      <w:r>
        <w:rPr>
          <w:spacing w:val="-12"/>
        </w:rPr>
        <w:t xml:space="preserve"> </w:t>
      </w:r>
      <w:r>
        <w:t>industry,</w:t>
      </w:r>
      <w:r>
        <w:rPr>
          <w:spacing w:val="-13"/>
        </w:rPr>
        <w:t xml:space="preserve"> </w:t>
      </w:r>
      <w:r>
        <w:t>a faculty</w:t>
      </w:r>
      <w:r>
        <w:rPr>
          <w:spacing w:val="-1"/>
        </w:rPr>
        <w:t xml:space="preserve"> </w:t>
      </w:r>
      <w:r>
        <w:t>for</w:t>
      </w:r>
      <w:r>
        <w:rPr>
          <w:spacing w:val="-1"/>
        </w:rPr>
        <w:t xml:space="preserve"> </w:t>
      </w:r>
      <w:r>
        <w:t>industry</w:t>
      </w:r>
      <w:r>
        <w:rPr>
          <w:spacing w:val="-1"/>
        </w:rPr>
        <w:t xml:space="preserve"> </w:t>
      </w:r>
      <w:r>
        <w:t>relevant</w:t>
      </w:r>
      <w:r>
        <w:rPr>
          <w:spacing w:val="-1"/>
        </w:rPr>
        <w:t xml:space="preserve"> </w:t>
      </w:r>
      <w:r>
        <w:t>problem,</w:t>
      </w:r>
      <w:r>
        <w:rPr>
          <w:spacing w:val="-1"/>
        </w:rPr>
        <w:t xml:space="preserve"> </w:t>
      </w:r>
      <w:r>
        <w:t>identify</w:t>
      </w:r>
      <w:r>
        <w:rPr>
          <w:spacing w:val="-1"/>
        </w:rPr>
        <w:t xml:space="preserve"> </w:t>
      </w:r>
      <w:r>
        <w:t>needs</w:t>
      </w:r>
      <w:r>
        <w:rPr>
          <w:spacing w:val="-1"/>
        </w:rPr>
        <w:t xml:space="preserve"> </w:t>
      </w:r>
      <w:r>
        <w:t>formulation</w:t>
      </w:r>
      <w:r>
        <w:rPr>
          <w:spacing w:val="-1"/>
        </w:rPr>
        <w:t xml:space="preserve"> </w:t>
      </w:r>
      <w:r>
        <w:t>and evaluation, solution generation, evaluation and selection, prototype development and evaluation.</w:t>
      </w:r>
    </w:p>
    <w:p w14:paraId="49761679" w14:textId="77777777" w:rsidR="00545FE0" w:rsidRDefault="00000000">
      <w:pPr>
        <w:pStyle w:val="Heading3"/>
        <w:spacing w:before="156"/>
      </w:pPr>
      <w:r>
        <w:rPr>
          <w:color w:val="00AEEF"/>
        </w:rPr>
        <w:t xml:space="preserve">DDL710 Framework of </w:t>
      </w:r>
      <w:r>
        <w:rPr>
          <w:color w:val="00AEEF"/>
          <w:spacing w:val="-2"/>
        </w:rPr>
        <w:t>Design</w:t>
      </w:r>
    </w:p>
    <w:p w14:paraId="5248F5E6" w14:textId="77777777" w:rsidR="00545FE0" w:rsidRDefault="00000000">
      <w:pPr>
        <w:pStyle w:val="Heading4"/>
        <w:jc w:val="both"/>
      </w:pPr>
      <w:r>
        <w:t>2</w:t>
      </w:r>
      <w:r>
        <w:rPr>
          <w:spacing w:val="-1"/>
        </w:rPr>
        <w:t xml:space="preserve"> </w:t>
      </w:r>
      <w:r>
        <w:t>Credits (2-0-</w:t>
      </w:r>
      <w:r>
        <w:rPr>
          <w:spacing w:val="-5"/>
        </w:rPr>
        <w:t>0)</w:t>
      </w:r>
    </w:p>
    <w:p w14:paraId="540E5F81" w14:textId="77777777" w:rsidR="00545FE0" w:rsidRDefault="00000000">
      <w:pPr>
        <w:pStyle w:val="BodyText"/>
        <w:ind w:right="40"/>
      </w:pPr>
      <w:r>
        <w:t>Definition</w:t>
      </w:r>
      <w:r>
        <w:rPr>
          <w:spacing w:val="-10"/>
        </w:rPr>
        <w:t xml:space="preserve"> </w:t>
      </w:r>
      <w:r>
        <w:t>of</w:t>
      </w:r>
      <w:r>
        <w:rPr>
          <w:spacing w:val="-10"/>
        </w:rPr>
        <w:t xml:space="preserve"> </w:t>
      </w:r>
      <w:r>
        <w:t>design</w:t>
      </w:r>
      <w:r>
        <w:rPr>
          <w:spacing w:val="-10"/>
        </w:rPr>
        <w:t xml:space="preserve"> </w:t>
      </w:r>
      <w:r>
        <w:t>as</w:t>
      </w:r>
      <w:r>
        <w:rPr>
          <w:spacing w:val="-10"/>
        </w:rPr>
        <w:t xml:space="preserve"> </w:t>
      </w:r>
      <w:r>
        <w:t>an</w:t>
      </w:r>
      <w:r>
        <w:rPr>
          <w:spacing w:val="-10"/>
        </w:rPr>
        <w:t xml:space="preserve"> </w:t>
      </w:r>
      <w:r>
        <w:t>industrial</w:t>
      </w:r>
      <w:r>
        <w:rPr>
          <w:spacing w:val="-10"/>
        </w:rPr>
        <w:t xml:space="preserve"> </w:t>
      </w:r>
      <w:r>
        <w:t>and</w:t>
      </w:r>
      <w:r>
        <w:rPr>
          <w:spacing w:val="-10"/>
        </w:rPr>
        <w:t xml:space="preserve"> </w:t>
      </w:r>
      <w:r>
        <w:t>social</w:t>
      </w:r>
      <w:r>
        <w:rPr>
          <w:spacing w:val="-10"/>
        </w:rPr>
        <w:t xml:space="preserve"> </w:t>
      </w:r>
      <w:r>
        <w:t>activity.</w:t>
      </w:r>
      <w:r>
        <w:rPr>
          <w:spacing w:val="-10"/>
        </w:rPr>
        <w:t xml:space="preserve"> </w:t>
      </w:r>
      <w:r>
        <w:t>Understanding of</w:t>
      </w:r>
      <w:r>
        <w:rPr>
          <w:spacing w:val="-6"/>
        </w:rPr>
        <w:t xml:space="preserve"> </w:t>
      </w:r>
      <w:r>
        <w:t>‘design’</w:t>
      </w:r>
      <w:r>
        <w:rPr>
          <w:spacing w:val="-6"/>
        </w:rPr>
        <w:t xml:space="preserve"> </w:t>
      </w:r>
      <w:r>
        <w:t>as</w:t>
      </w:r>
      <w:r>
        <w:rPr>
          <w:spacing w:val="-6"/>
        </w:rPr>
        <w:t xml:space="preserve"> </w:t>
      </w:r>
      <w:r>
        <w:t>a</w:t>
      </w:r>
      <w:r>
        <w:rPr>
          <w:spacing w:val="-6"/>
        </w:rPr>
        <w:t xml:space="preserve"> </w:t>
      </w:r>
      <w:r>
        <w:t>noun</w:t>
      </w:r>
      <w:r>
        <w:rPr>
          <w:spacing w:val="-6"/>
        </w:rPr>
        <w:t xml:space="preserve"> </w:t>
      </w:r>
      <w:r>
        <w:t>and</w:t>
      </w:r>
      <w:r>
        <w:rPr>
          <w:spacing w:val="-6"/>
        </w:rPr>
        <w:t xml:space="preserve"> </w:t>
      </w:r>
      <w:r>
        <w:t>as</w:t>
      </w:r>
      <w:r>
        <w:rPr>
          <w:spacing w:val="-6"/>
        </w:rPr>
        <w:t xml:space="preserve"> </w:t>
      </w:r>
      <w:r>
        <w:t>a</w:t>
      </w:r>
      <w:r>
        <w:rPr>
          <w:spacing w:val="-6"/>
        </w:rPr>
        <w:t xml:space="preserve"> </w:t>
      </w:r>
      <w:r>
        <w:t>verb.</w:t>
      </w:r>
      <w:r>
        <w:rPr>
          <w:spacing w:val="-6"/>
        </w:rPr>
        <w:t xml:space="preserve"> </w:t>
      </w:r>
      <w:r>
        <w:t>Design</w:t>
      </w:r>
      <w:r>
        <w:rPr>
          <w:spacing w:val="-6"/>
        </w:rPr>
        <w:t xml:space="preserve"> </w:t>
      </w:r>
      <w:r>
        <w:t>as</w:t>
      </w:r>
      <w:r>
        <w:rPr>
          <w:spacing w:val="-6"/>
        </w:rPr>
        <w:t xml:space="preserve"> </w:t>
      </w:r>
      <w:r>
        <w:t>a</w:t>
      </w:r>
      <w:r>
        <w:rPr>
          <w:spacing w:val="-6"/>
        </w:rPr>
        <w:t xml:space="preserve"> </w:t>
      </w:r>
      <w:r>
        <w:t>case</w:t>
      </w:r>
      <w:r>
        <w:rPr>
          <w:spacing w:val="-7"/>
        </w:rPr>
        <w:t xml:space="preserve"> </w:t>
      </w:r>
      <w:r>
        <w:t>of</w:t>
      </w:r>
      <w:r>
        <w:rPr>
          <w:spacing w:val="-6"/>
        </w:rPr>
        <w:t xml:space="preserve"> </w:t>
      </w:r>
      <w:r>
        <w:t>ill</w:t>
      </w:r>
      <w:r>
        <w:rPr>
          <w:spacing w:val="-6"/>
        </w:rPr>
        <w:t xml:space="preserve"> </w:t>
      </w:r>
      <w:r>
        <w:t>structured, ill defined, ill constrained problem solving. Comparative study of production processes in art, engineering and design. Design as</w:t>
      </w:r>
      <w:r>
        <w:rPr>
          <w:spacing w:val="80"/>
        </w:rPr>
        <w:t xml:space="preserve"> </w:t>
      </w:r>
      <w:r>
        <w:t>cycle of analysis, synthesis, and validation of ideas. Design as the meeting</w:t>
      </w:r>
      <w:r>
        <w:rPr>
          <w:spacing w:val="-8"/>
        </w:rPr>
        <w:t xml:space="preserve"> </w:t>
      </w:r>
      <w:r>
        <w:t>point</w:t>
      </w:r>
      <w:r>
        <w:rPr>
          <w:spacing w:val="-7"/>
        </w:rPr>
        <w:t xml:space="preserve"> </w:t>
      </w:r>
      <w:r>
        <w:t>of</w:t>
      </w:r>
      <w:r>
        <w:rPr>
          <w:spacing w:val="-7"/>
        </w:rPr>
        <w:t xml:space="preserve"> </w:t>
      </w:r>
      <w:r>
        <w:t>the</w:t>
      </w:r>
      <w:r>
        <w:rPr>
          <w:spacing w:val="-7"/>
        </w:rPr>
        <w:t xml:space="preserve"> </w:t>
      </w:r>
      <w:r>
        <w:t>user</w:t>
      </w:r>
      <w:r>
        <w:rPr>
          <w:spacing w:val="-7"/>
        </w:rPr>
        <w:t xml:space="preserve"> </w:t>
      </w:r>
      <w:r>
        <w:t>needs,</w:t>
      </w:r>
      <w:r>
        <w:rPr>
          <w:spacing w:val="-8"/>
        </w:rPr>
        <w:t xml:space="preserve"> </w:t>
      </w:r>
      <w:r>
        <w:t>technology</w:t>
      </w:r>
      <w:r>
        <w:rPr>
          <w:spacing w:val="-7"/>
        </w:rPr>
        <w:t xml:space="preserve"> </w:t>
      </w:r>
      <w:r>
        <w:t>affordance</w:t>
      </w:r>
      <w:r>
        <w:rPr>
          <w:spacing w:val="-7"/>
        </w:rPr>
        <w:t xml:space="preserve"> </w:t>
      </w:r>
      <w:r>
        <w:t>and</w:t>
      </w:r>
      <w:r>
        <w:rPr>
          <w:spacing w:val="-8"/>
        </w:rPr>
        <w:t xml:space="preserve"> </w:t>
      </w:r>
      <w:r>
        <w:t>business goals. History of art and design. Influence of society and culture on design.</w:t>
      </w:r>
      <w:r>
        <w:rPr>
          <w:spacing w:val="-6"/>
        </w:rPr>
        <w:t xml:space="preserve"> </w:t>
      </w:r>
      <w:r>
        <w:t>Study</w:t>
      </w:r>
      <w:r>
        <w:rPr>
          <w:spacing w:val="-6"/>
        </w:rPr>
        <w:t xml:space="preserve"> </w:t>
      </w:r>
      <w:r>
        <w:t>of</w:t>
      </w:r>
      <w:r>
        <w:rPr>
          <w:spacing w:val="-6"/>
        </w:rPr>
        <w:t xml:space="preserve"> </w:t>
      </w:r>
      <w:r>
        <w:t>successful</w:t>
      </w:r>
      <w:r>
        <w:rPr>
          <w:spacing w:val="-6"/>
        </w:rPr>
        <w:t xml:space="preserve"> </w:t>
      </w:r>
      <w:r>
        <w:t>and</w:t>
      </w:r>
      <w:r>
        <w:rPr>
          <w:spacing w:val="-6"/>
        </w:rPr>
        <w:t xml:space="preserve"> </w:t>
      </w:r>
      <w:r>
        <w:t>failed</w:t>
      </w:r>
      <w:r>
        <w:rPr>
          <w:spacing w:val="-6"/>
        </w:rPr>
        <w:t xml:space="preserve"> </w:t>
      </w:r>
      <w:r>
        <w:t>products.</w:t>
      </w:r>
      <w:r>
        <w:rPr>
          <w:spacing w:val="-6"/>
        </w:rPr>
        <w:t xml:space="preserve"> </w:t>
      </w:r>
      <w:r>
        <w:t>Study</w:t>
      </w:r>
      <w:r>
        <w:rPr>
          <w:spacing w:val="-6"/>
        </w:rPr>
        <w:t xml:space="preserve"> </w:t>
      </w:r>
      <w:r>
        <w:t>of</w:t>
      </w:r>
      <w:r>
        <w:rPr>
          <w:spacing w:val="-6"/>
        </w:rPr>
        <w:t xml:space="preserve"> </w:t>
      </w:r>
      <w:r>
        <w:t>evolution</w:t>
      </w:r>
      <w:r>
        <w:rPr>
          <w:spacing w:val="-6"/>
        </w:rPr>
        <w:t xml:space="preserve"> </w:t>
      </w:r>
      <w:r>
        <w:t xml:space="preserve">of </w:t>
      </w:r>
      <w:r>
        <w:rPr>
          <w:spacing w:val="-2"/>
        </w:rPr>
        <w:t xml:space="preserve">designed products. Consideration of advertising, marketing, consumer </w:t>
      </w:r>
      <w:r>
        <w:t>satisfaction, prevalent expertise, economic viability, production ecosystem,</w:t>
      </w:r>
      <w:r>
        <w:rPr>
          <w:spacing w:val="-13"/>
        </w:rPr>
        <w:t xml:space="preserve"> </w:t>
      </w:r>
      <w:r>
        <w:t>future</w:t>
      </w:r>
      <w:r>
        <w:rPr>
          <w:spacing w:val="-12"/>
        </w:rPr>
        <w:t xml:space="preserve"> </w:t>
      </w:r>
      <w:r>
        <w:t>prediction,</w:t>
      </w:r>
      <w:r>
        <w:rPr>
          <w:spacing w:val="-13"/>
        </w:rPr>
        <w:t xml:space="preserve"> </w:t>
      </w:r>
      <w:r>
        <w:t>legal</w:t>
      </w:r>
      <w:r>
        <w:rPr>
          <w:spacing w:val="-12"/>
        </w:rPr>
        <w:t xml:space="preserve"> </w:t>
      </w:r>
      <w:r>
        <w:t>and</w:t>
      </w:r>
      <w:r>
        <w:rPr>
          <w:spacing w:val="-13"/>
        </w:rPr>
        <w:t xml:space="preserve"> </w:t>
      </w:r>
      <w:r>
        <w:t>statutory</w:t>
      </w:r>
      <w:r>
        <w:rPr>
          <w:spacing w:val="-12"/>
        </w:rPr>
        <w:t xml:space="preserve"> </w:t>
      </w:r>
      <w:r>
        <w:t>concerns,</w:t>
      </w:r>
      <w:r>
        <w:rPr>
          <w:spacing w:val="-13"/>
        </w:rPr>
        <w:t xml:space="preserve"> </w:t>
      </w:r>
      <w:r>
        <w:t>IPR</w:t>
      </w:r>
      <w:r>
        <w:rPr>
          <w:spacing w:val="-12"/>
        </w:rPr>
        <w:t xml:space="preserve"> </w:t>
      </w:r>
      <w:r>
        <w:t>issues in design success.</w:t>
      </w:r>
    </w:p>
    <w:p w14:paraId="4672C7BB" w14:textId="77777777" w:rsidR="00545FE0" w:rsidRDefault="00000000">
      <w:pPr>
        <w:pStyle w:val="Heading3"/>
        <w:spacing w:before="146"/>
      </w:pPr>
      <w:r>
        <w:rPr>
          <w:color w:val="00AEEF"/>
        </w:rPr>
        <w:t xml:space="preserve">DDP711 Computer Aided Product </w:t>
      </w:r>
      <w:r>
        <w:rPr>
          <w:color w:val="00AEEF"/>
          <w:spacing w:val="-2"/>
        </w:rPr>
        <w:t>Detailing</w:t>
      </w:r>
    </w:p>
    <w:p w14:paraId="3C65320B" w14:textId="77777777" w:rsidR="00545FE0" w:rsidRDefault="00000000">
      <w:pPr>
        <w:pStyle w:val="Heading4"/>
        <w:spacing w:line="215" w:lineRule="exact"/>
        <w:jc w:val="both"/>
      </w:pPr>
      <w:r>
        <w:t>3</w:t>
      </w:r>
      <w:r>
        <w:rPr>
          <w:spacing w:val="-1"/>
        </w:rPr>
        <w:t xml:space="preserve"> </w:t>
      </w:r>
      <w:r>
        <w:t>Credits (1-0-</w:t>
      </w:r>
      <w:r>
        <w:rPr>
          <w:spacing w:val="-5"/>
        </w:rPr>
        <w:t>4)</w:t>
      </w:r>
    </w:p>
    <w:p w14:paraId="113D930F" w14:textId="77777777" w:rsidR="00545FE0" w:rsidRDefault="00000000">
      <w:pPr>
        <w:pStyle w:val="BodyText"/>
        <w:spacing w:before="0" w:line="237" w:lineRule="auto"/>
        <w:ind w:right="38"/>
      </w:pPr>
      <w:r>
        <w:t>Introduction</w:t>
      </w:r>
      <w:r>
        <w:rPr>
          <w:spacing w:val="40"/>
        </w:rPr>
        <w:t xml:space="preserve"> </w:t>
      </w:r>
      <w:r>
        <w:t>to</w:t>
      </w:r>
      <w:r>
        <w:rPr>
          <w:spacing w:val="40"/>
        </w:rPr>
        <w:t xml:space="preserve"> </w:t>
      </w:r>
      <w:r>
        <w:t>computer</w:t>
      </w:r>
      <w:r>
        <w:rPr>
          <w:spacing w:val="40"/>
        </w:rPr>
        <w:t xml:space="preserve"> </w:t>
      </w:r>
      <w:r>
        <w:t>aided</w:t>
      </w:r>
      <w:r>
        <w:rPr>
          <w:spacing w:val="40"/>
        </w:rPr>
        <w:t xml:space="preserve"> </w:t>
      </w:r>
      <w:r>
        <w:t>industrial</w:t>
      </w:r>
      <w:r>
        <w:rPr>
          <w:spacing w:val="40"/>
        </w:rPr>
        <w:t xml:space="preserve"> </w:t>
      </w:r>
      <w:r>
        <w:t>design.</w:t>
      </w:r>
      <w:r>
        <w:rPr>
          <w:spacing w:val="40"/>
        </w:rPr>
        <w:t xml:space="preserve"> </w:t>
      </w:r>
      <w:r>
        <w:t>The</w:t>
      </w:r>
      <w:r>
        <w:rPr>
          <w:spacing w:val="40"/>
        </w:rPr>
        <w:t xml:space="preserve"> </w:t>
      </w:r>
      <w:r>
        <w:t xml:space="preserve">technique of concurrent engineering. Using databases for material selection, </w:t>
      </w:r>
      <w:r>
        <w:rPr>
          <w:spacing w:val="9"/>
        </w:rPr>
        <w:t xml:space="preserve">Structure </w:t>
      </w:r>
      <w:r>
        <w:t xml:space="preserve">of CAD </w:t>
      </w:r>
      <w:r>
        <w:rPr>
          <w:spacing w:val="9"/>
        </w:rPr>
        <w:t xml:space="preserve">programs </w:t>
      </w:r>
      <w:r>
        <w:t xml:space="preserve">and </w:t>
      </w:r>
      <w:r>
        <w:rPr>
          <w:spacing w:val="9"/>
        </w:rPr>
        <w:t xml:space="preserve">hardware. Introduction </w:t>
      </w:r>
      <w:r>
        <w:t>to surface modelling. Detailed study of surface modelling software. Studio Exercises in Surface modelling applications. Drawing. Surfacing. Modelling. Editing &amp; Advanced Editing. Shading. Lighting. Texturing. Backgrounds. Environments. Animation techniques and product Animation.</w:t>
      </w:r>
    </w:p>
    <w:p w14:paraId="023F6FBC" w14:textId="77777777" w:rsidR="00545FE0" w:rsidRDefault="00000000">
      <w:pPr>
        <w:pStyle w:val="Heading3"/>
        <w:spacing w:before="100"/>
      </w:pPr>
      <w:r>
        <w:rPr>
          <w:b w:val="0"/>
        </w:rPr>
        <w:br w:type="column"/>
      </w:r>
      <w:r>
        <w:rPr>
          <w:color w:val="00AEEF"/>
        </w:rPr>
        <w:t xml:space="preserve">DDP712 Exhibitions and Environmental </w:t>
      </w:r>
      <w:r>
        <w:rPr>
          <w:color w:val="00AEEF"/>
          <w:spacing w:val="-2"/>
        </w:rPr>
        <w:t>Design</w:t>
      </w:r>
    </w:p>
    <w:p w14:paraId="56AE2522" w14:textId="77777777" w:rsidR="00545FE0" w:rsidRDefault="00000000">
      <w:pPr>
        <w:pStyle w:val="Heading4"/>
        <w:jc w:val="both"/>
      </w:pPr>
      <w:r>
        <w:t>3</w:t>
      </w:r>
      <w:r>
        <w:rPr>
          <w:spacing w:val="-1"/>
        </w:rPr>
        <w:t xml:space="preserve"> </w:t>
      </w:r>
      <w:r>
        <w:t>Credits (2-0-</w:t>
      </w:r>
      <w:r>
        <w:rPr>
          <w:spacing w:val="-5"/>
        </w:rPr>
        <w:t>2)</w:t>
      </w:r>
    </w:p>
    <w:p w14:paraId="71D37F23" w14:textId="77777777" w:rsidR="00545FE0" w:rsidRDefault="00000000">
      <w:pPr>
        <w:pStyle w:val="BodyText"/>
        <w:ind w:right="139"/>
      </w:pPr>
      <w:r>
        <w:t>History</w:t>
      </w:r>
      <w:r>
        <w:rPr>
          <w:spacing w:val="-11"/>
        </w:rPr>
        <w:t xml:space="preserve"> </w:t>
      </w:r>
      <w:r>
        <w:t>of</w:t>
      </w:r>
      <w:r>
        <w:rPr>
          <w:spacing w:val="-11"/>
        </w:rPr>
        <w:t xml:space="preserve"> </w:t>
      </w:r>
      <w:r>
        <w:t>exhibition</w:t>
      </w:r>
      <w:r>
        <w:rPr>
          <w:spacing w:val="-11"/>
        </w:rPr>
        <w:t xml:space="preserve"> </w:t>
      </w:r>
      <w:r>
        <w:t>design.</w:t>
      </w:r>
      <w:r>
        <w:rPr>
          <w:spacing w:val="-11"/>
        </w:rPr>
        <w:t xml:space="preserve"> </w:t>
      </w:r>
      <w:r>
        <w:t>Human</w:t>
      </w:r>
      <w:r>
        <w:rPr>
          <w:spacing w:val="-11"/>
        </w:rPr>
        <w:t xml:space="preserve"> </w:t>
      </w:r>
      <w:r>
        <w:t>movements</w:t>
      </w:r>
      <w:r>
        <w:rPr>
          <w:spacing w:val="-11"/>
        </w:rPr>
        <w:t xml:space="preserve"> </w:t>
      </w:r>
      <w:r>
        <w:t>and</w:t>
      </w:r>
      <w:r>
        <w:rPr>
          <w:spacing w:val="-11"/>
        </w:rPr>
        <w:t xml:space="preserve"> </w:t>
      </w:r>
      <w:r>
        <w:t>exhibition</w:t>
      </w:r>
      <w:r>
        <w:rPr>
          <w:spacing w:val="-11"/>
        </w:rPr>
        <w:t xml:space="preserve"> </w:t>
      </w:r>
      <w:r>
        <w:t>plans. Concept of physical and psychological space. Design of physical environment for human comfort and function. Study of fixtures and fittings. Design and use of modular and fixed elements in display design. Lights and illumination systems. Types of lights. Study of indoor and outdoor lighting requirements. Innovative materials and processes</w:t>
      </w:r>
      <w:r>
        <w:rPr>
          <w:spacing w:val="31"/>
        </w:rPr>
        <w:t xml:space="preserve"> </w:t>
      </w:r>
      <w:r>
        <w:t>in</w:t>
      </w:r>
      <w:r>
        <w:rPr>
          <w:spacing w:val="31"/>
        </w:rPr>
        <w:t xml:space="preserve"> </w:t>
      </w:r>
      <w:r>
        <w:t>exhibitions.</w:t>
      </w:r>
      <w:r>
        <w:rPr>
          <w:spacing w:val="31"/>
        </w:rPr>
        <w:t xml:space="preserve"> </w:t>
      </w:r>
      <w:r>
        <w:t>Outdoor</w:t>
      </w:r>
      <w:r>
        <w:rPr>
          <w:spacing w:val="31"/>
        </w:rPr>
        <w:t xml:space="preserve"> </w:t>
      </w:r>
      <w:r>
        <w:t>and</w:t>
      </w:r>
      <w:r>
        <w:rPr>
          <w:spacing w:val="31"/>
        </w:rPr>
        <w:t xml:space="preserve"> </w:t>
      </w:r>
      <w:r>
        <w:t>indoor</w:t>
      </w:r>
      <w:r>
        <w:rPr>
          <w:spacing w:val="31"/>
        </w:rPr>
        <w:t xml:space="preserve"> </w:t>
      </w:r>
      <w:r>
        <w:t>land-scaping.</w:t>
      </w:r>
      <w:r>
        <w:rPr>
          <w:spacing w:val="31"/>
        </w:rPr>
        <w:t xml:space="preserve"> </w:t>
      </w:r>
      <w:r>
        <w:t>Types of pavilions. Space requirement calculation in design. Design of murals, artifacts, exhibits and models. Use of background, negative space, foreground, proportion and scale in exhibition composition. Exercises and projects.</w:t>
      </w:r>
    </w:p>
    <w:p w14:paraId="59C1673C" w14:textId="77777777" w:rsidR="00545FE0" w:rsidRDefault="00000000">
      <w:pPr>
        <w:spacing w:before="119"/>
        <w:ind w:left="123"/>
        <w:jc w:val="both"/>
        <w:rPr>
          <w:b/>
          <w:sz w:val="18"/>
        </w:rPr>
      </w:pPr>
      <w:r>
        <w:rPr>
          <w:b/>
          <w:color w:val="00A1DE"/>
          <w:sz w:val="18"/>
        </w:rPr>
        <w:t xml:space="preserve">DDL715 Animation </w:t>
      </w:r>
      <w:r>
        <w:rPr>
          <w:b/>
          <w:color w:val="00A1DE"/>
          <w:spacing w:val="-2"/>
          <w:sz w:val="18"/>
        </w:rPr>
        <w:t>Design</w:t>
      </w:r>
    </w:p>
    <w:p w14:paraId="6BA25D02" w14:textId="77777777" w:rsidR="00545FE0" w:rsidRDefault="00000000">
      <w:pPr>
        <w:pStyle w:val="Heading4"/>
        <w:jc w:val="both"/>
      </w:pPr>
      <w:r>
        <w:t>3</w:t>
      </w:r>
      <w:r>
        <w:rPr>
          <w:spacing w:val="-1"/>
        </w:rPr>
        <w:t xml:space="preserve"> </w:t>
      </w:r>
      <w:r>
        <w:t>Credits (1-0-</w:t>
      </w:r>
      <w:r>
        <w:rPr>
          <w:spacing w:val="-5"/>
        </w:rPr>
        <w:t>4)</w:t>
      </w:r>
    </w:p>
    <w:p w14:paraId="4ED70B5D" w14:textId="77777777" w:rsidR="00545FE0" w:rsidRDefault="00000000">
      <w:pPr>
        <w:pStyle w:val="BodyText"/>
        <w:ind w:right="136"/>
      </w:pPr>
      <w:r>
        <w:t>History</w:t>
      </w:r>
      <w:r>
        <w:rPr>
          <w:spacing w:val="40"/>
        </w:rPr>
        <w:t xml:space="preserve"> </w:t>
      </w:r>
      <w:r>
        <w:t>of</w:t>
      </w:r>
      <w:r>
        <w:rPr>
          <w:spacing w:val="40"/>
        </w:rPr>
        <w:t xml:space="preserve"> </w:t>
      </w:r>
      <w:r>
        <w:t>animation</w:t>
      </w:r>
      <w:r>
        <w:rPr>
          <w:spacing w:val="40"/>
        </w:rPr>
        <w:t xml:space="preserve"> </w:t>
      </w:r>
      <w:r>
        <w:t>design,</w:t>
      </w:r>
      <w:r>
        <w:rPr>
          <w:spacing w:val="40"/>
        </w:rPr>
        <w:t xml:space="preserve"> </w:t>
      </w:r>
      <w:r>
        <w:t>the</w:t>
      </w:r>
      <w:r>
        <w:rPr>
          <w:spacing w:val="40"/>
        </w:rPr>
        <w:t xml:space="preserve"> </w:t>
      </w:r>
      <w:r>
        <w:t>animation</w:t>
      </w:r>
      <w:r>
        <w:rPr>
          <w:spacing w:val="40"/>
        </w:rPr>
        <w:t xml:space="preserve"> </w:t>
      </w:r>
      <w:r>
        <w:t>industry,</w:t>
      </w:r>
      <w:r>
        <w:rPr>
          <w:spacing w:val="40"/>
        </w:rPr>
        <w:t xml:space="preserve"> </w:t>
      </w:r>
      <w:r>
        <w:t xml:space="preserve">sketching for animation design, digital sketching and motion graphics, 2D </w:t>
      </w:r>
      <w:r>
        <w:rPr>
          <w:spacing w:val="-2"/>
        </w:rPr>
        <w:t xml:space="preserve">animation, 3D animation, body movements and kinematics, traditional </w:t>
      </w:r>
      <w:r>
        <w:t>animation, animation film making.</w:t>
      </w:r>
    </w:p>
    <w:p w14:paraId="2ADBCF85" w14:textId="77777777" w:rsidR="00545FE0" w:rsidRDefault="00000000">
      <w:pPr>
        <w:spacing w:before="142"/>
        <w:ind w:left="123"/>
        <w:rPr>
          <w:b/>
          <w:sz w:val="18"/>
        </w:rPr>
      </w:pPr>
      <w:r>
        <w:rPr>
          <w:b/>
          <w:color w:val="00A1DE"/>
          <w:sz w:val="18"/>
        </w:rPr>
        <w:t xml:space="preserve">DDL716 Storybook </w:t>
      </w:r>
      <w:r>
        <w:rPr>
          <w:b/>
          <w:color w:val="00A1DE"/>
          <w:spacing w:val="-2"/>
          <w:sz w:val="18"/>
        </w:rPr>
        <w:t>Design</w:t>
      </w:r>
    </w:p>
    <w:p w14:paraId="4DB4E7E6" w14:textId="77777777" w:rsidR="00545FE0" w:rsidRDefault="00000000">
      <w:pPr>
        <w:pStyle w:val="Heading4"/>
      </w:pPr>
      <w:r>
        <w:t>3</w:t>
      </w:r>
      <w:r>
        <w:rPr>
          <w:spacing w:val="-1"/>
        </w:rPr>
        <w:t xml:space="preserve"> </w:t>
      </w:r>
      <w:r>
        <w:t>Credits (2-0-</w:t>
      </w:r>
      <w:r>
        <w:rPr>
          <w:spacing w:val="-5"/>
        </w:rPr>
        <w:t>2)</w:t>
      </w:r>
    </w:p>
    <w:p w14:paraId="30314071" w14:textId="77777777" w:rsidR="00545FE0" w:rsidRDefault="00000000">
      <w:pPr>
        <w:pStyle w:val="BodyText"/>
        <w:jc w:val="left"/>
      </w:pPr>
      <w:r>
        <w:t>Storybook genres, storybook visual styles, handling media, layout design and printing.</w:t>
      </w:r>
    </w:p>
    <w:p w14:paraId="6C81F961" w14:textId="77777777" w:rsidR="00545FE0" w:rsidRDefault="00000000">
      <w:pPr>
        <w:pStyle w:val="Heading3"/>
        <w:spacing w:before="129"/>
      </w:pPr>
      <w:r>
        <w:rPr>
          <w:color w:val="00AEEF"/>
        </w:rPr>
        <w:t xml:space="preserve">DDP721 Design and Innovation </w:t>
      </w:r>
      <w:r>
        <w:rPr>
          <w:color w:val="00AEEF"/>
          <w:spacing w:val="-2"/>
        </w:rPr>
        <w:t>Methods</w:t>
      </w:r>
    </w:p>
    <w:p w14:paraId="5148DF45" w14:textId="77777777" w:rsidR="00545FE0" w:rsidRDefault="00000000">
      <w:pPr>
        <w:pStyle w:val="Heading4"/>
        <w:jc w:val="both"/>
      </w:pPr>
      <w:r>
        <w:t>3</w:t>
      </w:r>
      <w:r>
        <w:rPr>
          <w:spacing w:val="-1"/>
        </w:rPr>
        <w:t xml:space="preserve"> </w:t>
      </w:r>
      <w:r>
        <w:t>Credits (1-0-</w:t>
      </w:r>
      <w:r>
        <w:rPr>
          <w:spacing w:val="-5"/>
        </w:rPr>
        <w:t>4)</w:t>
      </w:r>
    </w:p>
    <w:p w14:paraId="73AA3C98" w14:textId="77777777" w:rsidR="00545FE0" w:rsidRDefault="00000000">
      <w:pPr>
        <w:pStyle w:val="BodyText"/>
        <w:ind w:right="137"/>
      </w:pPr>
      <w:r>
        <w:t xml:space="preserve">1. Understanding of factors that directly or indirectly influence the product definition and its context. Assessing relevance of available products in the futuristic context. 2. Research planning strategies, finding real challenges, Methods of Exploring design situations, developing questionnaires for interviewing users. 3. Searching for </w:t>
      </w:r>
      <w:r>
        <w:rPr>
          <w:spacing w:val="-2"/>
        </w:rPr>
        <w:t>visual</w:t>
      </w:r>
      <w:r>
        <w:rPr>
          <w:spacing w:val="-5"/>
        </w:rPr>
        <w:t xml:space="preserve"> </w:t>
      </w:r>
      <w:r>
        <w:rPr>
          <w:spacing w:val="-2"/>
        </w:rPr>
        <w:t>inconsistencies,</w:t>
      </w:r>
      <w:r>
        <w:rPr>
          <w:spacing w:val="-5"/>
        </w:rPr>
        <w:t xml:space="preserve"> </w:t>
      </w:r>
      <w:r>
        <w:rPr>
          <w:spacing w:val="-2"/>
        </w:rPr>
        <w:t>4.</w:t>
      </w:r>
      <w:r>
        <w:rPr>
          <w:spacing w:val="-5"/>
        </w:rPr>
        <w:t xml:space="preserve"> </w:t>
      </w:r>
      <w:r>
        <w:rPr>
          <w:spacing w:val="-2"/>
        </w:rPr>
        <w:t>Creativity</w:t>
      </w:r>
      <w:r>
        <w:rPr>
          <w:spacing w:val="-5"/>
        </w:rPr>
        <w:t xml:space="preserve"> </w:t>
      </w:r>
      <w:r>
        <w:rPr>
          <w:spacing w:val="-2"/>
        </w:rPr>
        <w:t>methods,</w:t>
      </w:r>
      <w:r>
        <w:rPr>
          <w:spacing w:val="-5"/>
        </w:rPr>
        <w:t xml:space="preserve"> </w:t>
      </w:r>
      <w:r>
        <w:rPr>
          <w:spacing w:val="-2"/>
        </w:rPr>
        <w:t>Brainstorming,</w:t>
      </w:r>
      <w:r>
        <w:rPr>
          <w:spacing w:val="-4"/>
        </w:rPr>
        <w:t xml:space="preserve"> </w:t>
      </w:r>
      <w:proofErr w:type="spellStart"/>
      <w:r>
        <w:rPr>
          <w:spacing w:val="-2"/>
        </w:rPr>
        <w:t>Synectics</w:t>
      </w:r>
      <w:proofErr w:type="spellEnd"/>
      <w:r>
        <w:rPr>
          <w:spacing w:val="-2"/>
        </w:rPr>
        <w:t>,</w:t>
      </w:r>
    </w:p>
    <w:p w14:paraId="64E38DF3" w14:textId="77777777" w:rsidR="00545FE0" w:rsidRDefault="00000000">
      <w:pPr>
        <w:pStyle w:val="BodyText"/>
        <w:spacing w:before="0" w:line="237" w:lineRule="auto"/>
        <w:ind w:right="138"/>
      </w:pPr>
      <w:r>
        <w:rPr>
          <w:spacing w:val="-2"/>
        </w:rPr>
        <w:t>5.</w:t>
      </w:r>
      <w:r>
        <w:rPr>
          <w:spacing w:val="-11"/>
        </w:rPr>
        <w:t xml:space="preserve"> </w:t>
      </w:r>
      <w:r>
        <w:rPr>
          <w:spacing w:val="-2"/>
        </w:rPr>
        <w:t>Issue</w:t>
      </w:r>
      <w:r>
        <w:rPr>
          <w:spacing w:val="-10"/>
        </w:rPr>
        <w:t xml:space="preserve"> </w:t>
      </w:r>
      <w:r>
        <w:rPr>
          <w:spacing w:val="-2"/>
        </w:rPr>
        <w:t>Tree,</w:t>
      </w:r>
      <w:r>
        <w:rPr>
          <w:spacing w:val="-11"/>
        </w:rPr>
        <w:t xml:space="preserve"> </w:t>
      </w:r>
      <w:r>
        <w:rPr>
          <w:spacing w:val="-2"/>
        </w:rPr>
        <w:t>Mind</w:t>
      </w:r>
      <w:r>
        <w:rPr>
          <w:spacing w:val="-10"/>
        </w:rPr>
        <w:t xml:space="preserve"> </w:t>
      </w:r>
      <w:r>
        <w:rPr>
          <w:spacing w:val="-2"/>
        </w:rPr>
        <w:t>Mapping,</w:t>
      </w:r>
      <w:r>
        <w:rPr>
          <w:spacing w:val="-11"/>
        </w:rPr>
        <w:t xml:space="preserve"> </w:t>
      </w:r>
      <w:r>
        <w:rPr>
          <w:spacing w:val="-2"/>
        </w:rPr>
        <w:t>6.</w:t>
      </w:r>
      <w:r>
        <w:rPr>
          <w:spacing w:val="-10"/>
        </w:rPr>
        <w:t xml:space="preserve"> </w:t>
      </w:r>
      <w:r>
        <w:rPr>
          <w:spacing w:val="-2"/>
        </w:rPr>
        <w:t>Story</w:t>
      </w:r>
      <w:r>
        <w:rPr>
          <w:spacing w:val="-11"/>
        </w:rPr>
        <w:t xml:space="preserve"> </w:t>
      </w:r>
      <w:r>
        <w:rPr>
          <w:spacing w:val="-2"/>
        </w:rPr>
        <w:t>Boarding,</w:t>
      </w:r>
      <w:r>
        <w:rPr>
          <w:spacing w:val="-10"/>
        </w:rPr>
        <w:t xml:space="preserve"> </w:t>
      </w:r>
      <w:r>
        <w:rPr>
          <w:spacing w:val="-2"/>
        </w:rPr>
        <w:t>Image</w:t>
      </w:r>
      <w:r>
        <w:rPr>
          <w:spacing w:val="-11"/>
        </w:rPr>
        <w:t xml:space="preserve"> </w:t>
      </w:r>
      <w:r>
        <w:rPr>
          <w:spacing w:val="-2"/>
        </w:rPr>
        <w:t>boarding</w:t>
      </w:r>
      <w:r>
        <w:rPr>
          <w:spacing w:val="-10"/>
        </w:rPr>
        <w:t xml:space="preserve"> </w:t>
      </w:r>
      <w:r>
        <w:rPr>
          <w:spacing w:val="-2"/>
        </w:rPr>
        <w:t>7.</w:t>
      </w:r>
      <w:r>
        <w:rPr>
          <w:spacing w:val="-11"/>
        </w:rPr>
        <w:t xml:space="preserve"> </w:t>
      </w:r>
      <w:r>
        <w:rPr>
          <w:spacing w:val="-2"/>
        </w:rPr>
        <w:t xml:space="preserve">Six- </w:t>
      </w:r>
      <w:r>
        <w:rPr>
          <w:spacing w:val="-4"/>
        </w:rPr>
        <w:t xml:space="preserve">Thinking Hats, Harvey Cards, Lotus Blossom, COCD, 8. Lateral Thinking, </w:t>
      </w:r>
      <w:r>
        <w:t>Wishful Thinking. 9. Specification writing, 10.</w:t>
      </w:r>
      <w:r>
        <w:rPr>
          <w:spacing w:val="40"/>
        </w:rPr>
        <w:t xml:space="preserve"> </w:t>
      </w:r>
      <w:r>
        <w:t>Methods of exploring problem structure, Product-environment and Product-component interaction,</w:t>
      </w:r>
      <w:r>
        <w:rPr>
          <w:spacing w:val="49"/>
        </w:rPr>
        <w:t xml:space="preserve"> </w:t>
      </w:r>
      <w:r>
        <w:t>11.</w:t>
      </w:r>
      <w:r>
        <w:rPr>
          <w:spacing w:val="50"/>
        </w:rPr>
        <w:t xml:space="preserve"> </w:t>
      </w:r>
      <w:r>
        <w:t>Alexanders</w:t>
      </w:r>
      <w:r>
        <w:rPr>
          <w:spacing w:val="49"/>
        </w:rPr>
        <w:t xml:space="preserve"> </w:t>
      </w:r>
      <w:r>
        <w:t>method</w:t>
      </w:r>
      <w:r>
        <w:rPr>
          <w:spacing w:val="50"/>
        </w:rPr>
        <w:t xml:space="preserve"> </w:t>
      </w:r>
      <w:r>
        <w:t>of</w:t>
      </w:r>
      <w:r>
        <w:rPr>
          <w:spacing w:val="49"/>
        </w:rPr>
        <w:t xml:space="preserve"> </w:t>
      </w:r>
      <w:r>
        <w:t>determining</w:t>
      </w:r>
      <w:r>
        <w:rPr>
          <w:spacing w:val="50"/>
        </w:rPr>
        <w:t xml:space="preserve"> </w:t>
      </w:r>
      <w:r>
        <w:rPr>
          <w:spacing w:val="-2"/>
        </w:rPr>
        <w:t>components,</w:t>
      </w:r>
    </w:p>
    <w:p w14:paraId="08C99180" w14:textId="77777777" w:rsidR="00545FE0" w:rsidRDefault="00000000">
      <w:pPr>
        <w:pStyle w:val="BodyText"/>
        <w:spacing w:before="0"/>
        <w:ind w:right="136"/>
      </w:pPr>
      <w:r>
        <w:t>12. Interaction Matrix and net, 13. Analysis of interconnected decision areas, System innovation, 14. Functional Innovation by boundary</w:t>
      </w:r>
      <w:r>
        <w:rPr>
          <w:spacing w:val="-9"/>
        </w:rPr>
        <w:t xml:space="preserve"> </w:t>
      </w:r>
      <w:r>
        <w:t>shifting,</w:t>
      </w:r>
      <w:r>
        <w:rPr>
          <w:spacing w:val="-9"/>
        </w:rPr>
        <w:t xml:space="preserve"> </w:t>
      </w:r>
      <w:r>
        <w:t>through</w:t>
      </w:r>
      <w:r>
        <w:rPr>
          <w:spacing w:val="-9"/>
        </w:rPr>
        <w:t xml:space="preserve"> </w:t>
      </w:r>
      <w:r>
        <w:t>boundary</w:t>
      </w:r>
      <w:r>
        <w:rPr>
          <w:spacing w:val="-9"/>
        </w:rPr>
        <w:t xml:space="preserve"> </w:t>
      </w:r>
      <w:r>
        <w:t>searching</w:t>
      </w:r>
      <w:r>
        <w:rPr>
          <w:spacing w:val="-9"/>
        </w:rPr>
        <w:t xml:space="preserve"> </w:t>
      </w:r>
      <w:r>
        <w:t>and</w:t>
      </w:r>
      <w:r>
        <w:rPr>
          <w:spacing w:val="-9"/>
        </w:rPr>
        <w:t xml:space="preserve"> </w:t>
      </w:r>
      <w:r>
        <w:t>experimentation.</w:t>
      </w:r>
    </w:p>
    <w:p w14:paraId="37DF9665" w14:textId="77777777" w:rsidR="00545FE0" w:rsidRDefault="00000000">
      <w:pPr>
        <w:pStyle w:val="Heading3"/>
        <w:spacing w:before="126"/>
      </w:pPr>
      <w:r>
        <w:rPr>
          <w:color w:val="00AEEF"/>
        </w:rPr>
        <w:t xml:space="preserve">DDP722 Applied </w:t>
      </w:r>
      <w:r>
        <w:rPr>
          <w:color w:val="00AEEF"/>
          <w:spacing w:val="-2"/>
        </w:rPr>
        <w:t>Ergonomics</w:t>
      </w:r>
    </w:p>
    <w:p w14:paraId="179971B1" w14:textId="77777777" w:rsidR="00545FE0" w:rsidRDefault="00000000">
      <w:pPr>
        <w:pStyle w:val="Heading4"/>
        <w:jc w:val="both"/>
      </w:pPr>
      <w:r>
        <w:t>2</w:t>
      </w:r>
      <w:r>
        <w:rPr>
          <w:spacing w:val="-1"/>
        </w:rPr>
        <w:t xml:space="preserve"> </w:t>
      </w:r>
      <w:r>
        <w:t>Credits (1-0-</w:t>
      </w:r>
      <w:r>
        <w:rPr>
          <w:spacing w:val="-5"/>
        </w:rPr>
        <w:t>2)</w:t>
      </w:r>
    </w:p>
    <w:p w14:paraId="74AB5456" w14:textId="77777777" w:rsidR="00545FE0" w:rsidRDefault="00000000">
      <w:pPr>
        <w:pStyle w:val="BodyText"/>
        <w:ind w:right="140"/>
      </w:pPr>
      <w:r>
        <w:t>Definition, origin, scope and goals of ergonomics as a field of study. Examples</w:t>
      </w:r>
      <w:r>
        <w:rPr>
          <w:spacing w:val="-9"/>
        </w:rPr>
        <w:t xml:space="preserve"> </w:t>
      </w:r>
      <w:r>
        <w:t>of</w:t>
      </w:r>
      <w:r>
        <w:rPr>
          <w:spacing w:val="-9"/>
        </w:rPr>
        <w:t xml:space="preserve"> </w:t>
      </w:r>
      <w:r>
        <w:t>applications</w:t>
      </w:r>
      <w:r>
        <w:rPr>
          <w:spacing w:val="-9"/>
        </w:rPr>
        <w:t xml:space="preserve"> </w:t>
      </w:r>
      <w:r>
        <w:t>of</w:t>
      </w:r>
      <w:r>
        <w:rPr>
          <w:spacing w:val="-9"/>
        </w:rPr>
        <w:t xml:space="preserve"> </w:t>
      </w:r>
      <w:r>
        <w:t>ergonomics</w:t>
      </w:r>
      <w:r>
        <w:rPr>
          <w:spacing w:val="-9"/>
        </w:rPr>
        <w:t xml:space="preserve"> </w:t>
      </w:r>
      <w:r>
        <w:t>in</w:t>
      </w:r>
      <w:r>
        <w:rPr>
          <w:spacing w:val="-9"/>
        </w:rPr>
        <w:t xml:space="preserve"> </w:t>
      </w:r>
      <w:r>
        <w:t>design.</w:t>
      </w:r>
      <w:r>
        <w:rPr>
          <w:spacing w:val="-9"/>
        </w:rPr>
        <w:t xml:space="preserve"> </w:t>
      </w:r>
      <w:r>
        <w:t>Types</w:t>
      </w:r>
      <w:r>
        <w:rPr>
          <w:spacing w:val="-9"/>
        </w:rPr>
        <w:t xml:space="preserve"> </w:t>
      </w:r>
      <w:r>
        <w:t>of</w:t>
      </w:r>
      <w:r>
        <w:rPr>
          <w:spacing w:val="-9"/>
        </w:rPr>
        <w:t xml:space="preserve"> </w:t>
      </w:r>
      <w:r>
        <w:t>data</w:t>
      </w:r>
      <w:r>
        <w:rPr>
          <w:spacing w:val="-9"/>
        </w:rPr>
        <w:t xml:space="preserve"> </w:t>
      </w:r>
      <w:r>
        <w:t>from human</w:t>
      </w:r>
      <w:r>
        <w:rPr>
          <w:spacing w:val="-2"/>
        </w:rPr>
        <w:t xml:space="preserve"> </w:t>
      </w:r>
      <w:r>
        <w:t>at</w:t>
      </w:r>
      <w:r>
        <w:rPr>
          <w:spacing w:val="-2"/>
        </w:rPr>
        <w:t xml:space="preserve"> </w:t>
      </w:r>
      <w:r>
        <w:t>physical,</w:t>
      </w:r>
      <w:r>
        <w:rPr>
          <w:spacing w:val="-2"/>
        </w:rPr>
        <w:t xml:space="preserve"> </w:t>
      </w:r>
      <w:r>
        <w:t>physiological,</w:t>
      </w:r>
      <w:r>
        <w:rPr>
          <w:spacing w:val="-2"/>
        </w:rPr>
        <w:t xml:space="preserve"> </w:t>
      </w:r>
      <w:r>
        <w:t>cognitive</w:t>
      </w:r>
      <w:r>
        <w:rPr>
          <w:spacing w:val="-2"/>
        </w:rPr>
        <w:t xml:space="preserve"> </w:t>
      </w:r>
      <w:r>
        <w:t>and</w:t>
      </w:r>
      <w:r>
        <w:rPr>
          <w:spacing w:val="-2"/>
        </w:rPr>
        <w:t xml:space="preserve"> </w:t>
      </w:r>
      <w:r>
        <w:t>affective</w:t>
      </w:r>
      <w:r>
        <w:rPr>
          <w:spacing w:val="-2"/>
        </w:rPr>
        <w:t xml:space="preserve"> </w:t>
      </w:r>
      <w:r>
        <w:t>levels.</w:t>
      </w:r>
      <w:r>
        <w:rPr>
          <w:spacing w:val="-2"/>
        </w:rPr>
        <w:t xml:space="preserve"> </w:t>
      </w:r>
      <w:r>
        <w:t>Data gathering and analysis techniques. Use of descriptive and inferential statistics</w:t>
      </w:r>
      <w:r>
        <w:rPr>
          <w:spacing w:val="-11"/>
        </w:rPr>
        <w:t xml:space="preserve"> </w:t>
      </w:r>
      <w:r>
        <w:t>in</w:t>
      </w:r>
      <w:r>
        <w:rPr>
          <w:spacing w:val="-12"/>
        </w:rPr>
        <w:t xml:space="preserve"> </w:t>
      </w:r>
      <w:r>
        <w:t>ergonomic</w:t>
      </w:r>
      <w:r>
        <w:rPr>
          <w:spacing w:val="-11"/>
        </w:rPr>
        <w:t xml:space="preserve"> </w:t>
      </w:r>
      <w:r>
        <w:t>data.</w:t>
      </w:r>
      <w:r>
        <w:rPr>
          <w:spacing w:val="-11"/>
        </w:rPr>
        <w:t xml:space="preserve"> </w:t>
      </w:r>
      <w:r>
        <w:t>Applications</w:t>
      </w:r>
      <w:r>
        <w:rPr>
          <w:spacing w:val="-11"/>
        </w:rPr>
        <w:t xml:space="preserve"> </w:t>
      </w:r>
      <w:r>
        <w:t>of</w:t>
      </w:r>
      <w:r>
        <w:rPr>
          <w:spacing w:val="-11"/>
        </w:rPr>
        <w:t xml:space="preserve"> </w:t>
      </w:r>
      <w:r>
        <w:t>mean,</w:t>
      </w:r>
      <w:r>
        <w:rPr>
          <w:spacing w:val="-11"/>
        </w:rPr>
        <w:t xml:space="preserve"> </w:t>
      </w:r>
      <w:r>
        <w:t>median,</w:t>
      </w:r>
      <w:r>
        <w:rPr>
          <w:spacing w:val="-11"/>
        </w:rPr>
        <w:t xml:space="preserve"> </w:t>
      </w:r>
      <w:r>
        <w:t>mode</w:t>
      </w:r>
      <w:r>
        <w:rPr>
          <w:spacing w:val="-11"/>
        </w:rPr>
        <w:t xml:space="preserve"> </w:t>
      </w:r>
      <w:r>
        <w:t xml:space="preserve">and percentile in anthropometry. Use of anthropometry in workstation </w:t>
      </w:r>
      <w:r>
        <w:rPr>
          <w:spacing w:val="-2"/>
        </w:rPr>
        <w:t>design.</w:t>
      </w:r>
      <w:r>
        <w:rPr>
          <w:spacing w:val="-5"/>
        </w:rPr>
        <w:t xml:space="preserve"> </w:t>
      </w:r>
      <w:r>
        <w:rPr>
          <w:spacing w:val="-2"/>
        </w:rPr>
        <w:t>Human</w:t>
      </w:r>
      <w:r>
        <w:rPr>
          <w:spacing w:val="-5"/>
        </w:rPr>
        <w:t xml:space="preserve"> </w:t>
      </w:r>
      <w:r>
        <w:rPr>
          <w:spacing w:val="-2"/>
        </w:rPr>
        <w:t>physiological</w:t>
      </w:r>
      <w:r>
        <w:rPr>
          <w:spacing w:val="-5"/>
        </w:rPr>
        <w:t xml:space="preserve"> </w:t>
      </w:r>
      <w:r>
        <w:rPr>
          <w:spacing w:val="-2"/>
        </w:rPr>
        <w:t>potentials</w:t>
      </w:r>
      <w:r>
        <w:rPr>
          <w:spacing w:val="-5"/>
        </w:rPr>
        <w:t xml:space="preserve"> </w:t>
      </w:r>
      <w:r>
        <w:rPr>
          <w:spacing w:val="-2"/>
        </w:rPr>
        <w:t>and</w:t>
      </w:r>
      <w:r>
        <w:rPr>
          <w:spacing w:val="-5"/>
        </w:rPr>
        <w:t xml:space="preserve"> </w:t>
      </w:r>
      <w:r>
        <w:rPr>
          <w:spacing w:val="-2"/>
        </w:rPr>
        <w:t>limitations</w:t>
      </w:r>
      <w:r>
        <w:rPr>
          <w:spacing w:val="-5"/>
        </w:rPr>
        <w:t xml:space="preserve"> </w:t>
      </w:r>
      <w:r>
        <w:rPr>
          <w:spacing w:val="-2"/>
        </w:rPr>
        <w:t>in</w:t>
      </w:r>
      <w:r>
        <w:rPr>
          <w:spacing w:val="-5"/>
        </w:rPr>
        <w:t xml:space="preserve"> </w:t>
      </w:r>
      <w:r>
        <w:rPr>
          <w:spacing w:val="-2"/>
        </w:rPr>
        <w:t>terms</w:t>
      </w:r>
      <w:r>
        <w:rPr>
          <w:spacing w:val="-5"/>
        </w:rPr>
        <w:t xml:space="preserve"> </w:t>
      </w:r>
      <w:r>
        <w:rPr>
          <w:spacing w:val="-2"/>
        </w:rPr>
        <w:t>of</w:t>
      </w:r>
      <w:r>
        <w:rPr>
          <w:spacing w:val="-5"/>
        </w:rPr>
        <w:t xml:space="preserve"> </w:t>
      </w:r>
      <w:r>
        <w:rPr>
          <w:spacing w:val="-2"/>
        </w:rPr>
        <w:t xml:space="preserve">load </w:t>
      </w:r>
      <w:r>
        <w:t>carrying</w:t>
      </w:r>
      <w:r>
        <w:rPr>
          <w:spacing w:val="-1"/>
        </w:rPr>
        <w:t xml:space="preserve"> </w:t>
      </w:r>
      <w:r>
        <w:t>capacity.</w:t>
      </w:r>
      <w:r>
        <w:rPr>
          <w:spacing w:val="-1"/>
        </w:rPr>
        <w:t xml:space="preserve"> </w:t>
      </w:r>
      <w:r>
        <w:t>Concept</w:t>
      </w:r>
      <w:r>
        <w:rPr>
          <w:spacing w:val="-1"/>
        </w:rPr>
        <w:t xml:space="preserve"> </w:t>
      </w:r>
      <w:r>
        <w:t>of</w:t>
      </w:r>
      <w:r>
        <w:rPr>
          <w:spacing w:val="-1"/>
        </w:rPr>
        <w:t xml:space="preserve"> </w:t>
      </w:r>
      <w:r>
        <w:t>comfort,</w:t>
      </w:r>
      <w:r>
        <w:rPr>
          <w:spacing w:val="-1"/>
        </w:rPr>
        <w:t xml:space="preserve"> </w:t>
      </w:r>
      <w:r>
        <w:t>fatigue</w:t>
      </w:r>
      <w:r>
        <w:rPr>
          <w:spacing w:val="-1"/>
        </w:rPr>
        <w:t xml:space="preserve"> </w:t>
      </w:r>
      <w:r>
        <w:t>and</w:t>
      </w:r>
      <w:r>
        <w:rPr>
          <w:spacing w:val="-1"/>
        </w:rPr>
        <w:t xml:space="preserve"> </w:t>
      </w:r>
      <w:r>
        <w:t>stress.</w:t>
      </w:r>
      <w:r>
        <w:rPr>
          <w:spacing w:val="-1"/>
        </w:rPr>
        <w:t xml:space="preserve"> </w:t>
      </w:r>
      <w:r>
        <w:t>Design</w:t>
      </w:r>
      <w:r>
        <w:rPr>
          <w:spacing w:val="-1"/>
        </w:rPr>
        <w:t xml:space="preserve"> </w:t>
      </w:r>
      <w:r>
        <w:t>for the</w:t>
      </w:r>
      <w:r>
        <w:rPr>
          <w:spacing w:val="-13"/>
        </w:rPr>
        <w:t xml:space="preserve"> </w:t>
      </w:r>
      <w:r>
        <w:t>cognitive</w:t>
      </w:r>
      <w:r>
        <w:rPr>
          <w:spacing w:val="-12"/>
        </w:rPr>
        <w:t xml:space="preserve"> </w:t>
      </w:r>
      <w:r>
        <w:t>user.</w:t>
      </w:r>
      <w:r>
        <w:rPr>
          <w:spacing w:val="-13"/>
        </w:rPr>
        <w:t xml:space="preserve"> </w:t>
      </w:r>
      <w:r>
        <w:t>Concept</w:t>
      </w:r>
      <w:r>
        <w:rPr>
          <w:spacing w:val="-12"/>
        </w:rPr>
        <w:t xml:space="preserve"> </w:t>
      </w:r>
      <w:r>
        <w:t>of</w:t>
      </w:r>
      <w:r>
        <w:rPr>
          <w:spacing w:val="-13"/>
        </w:rPr>
        <w:t xml:space="preserve"> </w:t>
      </w:r>
      <w:r>
        <w:t>mental</w:t>
      </w:r>
      <w:r>
        <w:rPr>
          <w:spacing w:val="-12"/>
        </w:rPr>
        <w:t xml:space="preserve"> </w:t>
      </w:r>
      <w:r>
        <w:t>workload.</w:t>
      </w:r>
      <w:r>
        <w:rPr>
          <w:spacing w:val="-13"/>
        </w:rPr>
        <w:t xml:space="preserve"> </w:t>
      </w:r>
      <w:r>
        <w:t>Cognitive</w:t>
      </w:r>
      <w:r>
        <w:rPr>
          <w:spacing w:val="-12"/>
        </w:rPr>
        <w:t xml:space="preserve"> </w:t>
      </w:r>
      <w:r>
        <w:t>perspective in control panel design and graphical user interface design.</w:t>
      </w:r>
    </w:p>
    <w:p w14:paraId="6BCF5A8E" w14:textId="77777777" w:rsidR="00545FE0" w:rsidRDefault="00000000">
      <w:pPr>
        <w:spacing w:before="120"/>
        <w:ind w:left="123"/>
        <w:jc w:val="both"/>
        <w:rPr>
          <w:b/>
          <w:sz w:val="18"/>
        </w:rPr>
      </w:pPr>
      <w:r>
        <w:rPr>
          <w:b/>
          <w:color w:val="00A1DE"/>
          <w:spacing w:val="-2"/>
          <w:sz w:val="18"/>
        </w:rPr>
        <w:t>DSL724</w:t>
      </w:r>
      <w:r>
        <w:rPr>
          <w:b/>
          <w:color w:val="00A1DE"/>
          <w:spacing w:val="-17"/>
          <w:sz w:val="18"/>
        </w:rPr>
        <w:t xml:space="preserve"> </w:t>
      </w:r>
      <w:r>
        <w:rPr>
          <w:b/>
          <w:color w:val="00A1DE"/>
          <w:spacing w:val="-2"/>
          <w:sz w:val="18"/>
        </w:rPr>
        <w:t>Qualitative</w:t>
      </w:r>
      <w:r>
        <w:rPr>
          <w:b/>
          <w:color w:val="00A1DE"/>
          <w:spacing w:val="-16"/>
          <w:sz w:val="18"/>
        </w:rPr>
        <w:t xml:space="preserve"> </w:t>
      </w:r>
      <w:r>
        <w:rPr>
          <w:b/>
          <w:color w:val="00A1DE"/>
          <w:spacing w:val="-2"/>
          <w:sz w:val="18"/>
        </w:rPr>
        <w:t>and</w:t>
      </w:r>
      <w:r>
        <w:rPr>
          <w:b/>
          <w:color w:val="00A1DE"/>
          <w:spacing w:val="-14"/>
          <w:sz w:val="18"/>
        </w:rPr>
        <w:t xml:space="preserve"> </w:t>
      </w:r>
      <w:r>
        <w:rPr>
          <w:b/>
          <w:color w:val="00A1DE"/>
          <w:spacing w:val="-2"/>
          <w:sz w:val="18"/>
        </w:rPr>
        <w:t>Quantitative</w:t>
      </w:r>
      <w:r>
        <w:rPr>
          <w:b/>
          <w:color w:val="00A1DE"/>
          <w:spacing w:val="-17"/>
          <w:sz w:val="18"/>
        </w:rPr>
        <w:t xml:space="preserve"> </w:t>
      </w:r>
      <w:r>
        <w:rPr>
          <w:b/>
          <w:color w:val="00A1DE"/>
          <w:spacing w:val="-2"/>
          <w:sz w:val="18"/>
        </w:rPr>
        <w:t>Methods</w:t>
      </w:r>
      <w:r>
        <w:rPr>
          <w:b/>
          <w:color w:val="00A1DE"/>
          <w:spacing w:val="-16"/>
          <w:sz w:val="18"/>
        </w:rPr>
        <w:t xml:space="preserve"> </w:t>
      </w:r>
      <w:r>
        <w:rPr>
          <w:b/>
          <w:color w:val="00A1DE"/>
          <w:spacing w:val="-2"/>
          <w:sz w:val="18"/>
        </w:rPr>
        <w:t>in</w:t>
      </w:r>
      <w:r>
        <w:rPr>
          <w:b/>
          <w:color w:val="00A1DE"/>
          <w:spacing w:val="-14"/>
          <w:sz w:val="18"/>
        </w:rPr>
        <w:t xml:space="preserve"> </w:t>
      </w:r>
      <w:r>
        <w:rPr>
          <w:b/>
          <w:color w:val="00A1DE"/>
          <w:spacing w:val="-2"/>
          <w:sz w:val="18"/>
        </w:rPr>
        <w:t>Design</w:t>
      </w:r>
    </w:p>
    <w:p w14:paraId="0CD1E869" w14:textId="77777777" w:rsidR="00545FE0" w:rsidRDefault="00000000">
      <w:pPr>
        <w:pStyle w:val="Heading4"/>
        <w:jc w:val="both"/>
      </w:pPr>
      <w:r>
        <w:t>3</w:t>
      </w:r>
      <w:r>
        <w:rPr>
          <w:spacing w:val="-1"/>
        </w:rPr>
        <w:t xml:space="preserve"> </w:t>
      </w:r>
      <w:r>
        <w:t>Credits (2-0-</w:t>
      </w:r>
      <w:r>
        <w:rPr>
          <w:spacing w:val="-5"/>
        </w:rPr>
        <w:t>2)</w:t>
      </w:r>
    </w:p>
    <w:p w14:paraId="6BCDAA21" w14:textId="77777777" w:rsidR="00545FE0" w:rsidRDefault="00000000">
      <w:pPr>
        <w:pStyle w:val="BodyText"/>
        <w:ind w:right="137"/>
      </w:pPr>
      <w:r>
        <w:t>Introduction to statistical methods Survey methodology for user research, different sampling techniques, sample size determination. Hypothesis testing, Design of experiments, Regression analysis. Market research using forecasting techniques based on econometric modeling, statistical distributions. System identification Simulation Modeling and Optimization in Design Introduction to data science and AI/ML for design research, Big Data Analytics Introduction to generative design.</w:t>
      </w:r>
    </w:p>
    <w:p w14:paraId="4C04B7B6" w14:textId="77777777" w:rsidR="00545FE0" w:rsidRDefault="00000000">
      <w:pPr>
        <w:pStyle w:val="Heading3"/>
        <w:spacing w:before="123"/>
        <w:jc w:val="left"/>
      </w:pPr>
      <w:r>
        <w:rPr>
          <w:color w:val="00AEEF"/>
        </w:rPr>
        <w:t xml:space="preserve">DDL725 Information Design &amp; Data </w:t>
      </w:r>
      <w:r>
        <w:rPr>
          <w:color w:val="00AEEF"/>
          <w:spacing w:val="-2"/>
        </w:rPr>
        <w:t>Visualization</w:t>
      </w:r>
    </w:p>
    <w:p w14:paraId="6C08A78B" w14:textId="77777777" w:rsidR="00545FE0" w:rsidRDefault="00000000">
      <w:pPr>
        <w:spacing w:before="27"/>
        <w:ind w:left="123"/>
        <w:rPr>
          <w:sz w:val="18"/>
        </w:rPr>
      </w:pPr>
      <w:r>
        <w:rPr>
          <w:sz w:val="18"/>
        </w:rPr>
        <w:t>3</w:t>
      </w:r>
      <w:r>
        <w:rPr>
          <w:spacing w:val="-1"/>
          <w:sz w:val="18"/>
        </w:rPr>
        <w:t xml:space="preserve"> </w:t>
      </w:r>
      <w:r>
        <w:rPr>
          <w:sz w:val="18"/>
        </w:rPr>
        <w:t>Credits (2-0-</w:t>
      </w:r>
      <w:r>
        <w:rPr>
          <w:spacing w:val="-5"/>
          <w:sz w:val="18"/>
        </w:rPr>
        <w:t>2)</w:t>
      </w:r>
    </w:p>
    <w:p w14:paraId="231064F3" w14:textId="77777777" w:rsidR="00545FE0" w:rsidRDefault="00000000">
      <w:pPr>
        <w:spacing w:before="55"/>
        <w:ind w:left="123" w:hanging="1"/>
        <w:rPr>
          <w:sz w:val="18"/>
        </w:rPr>
      </w:pPr>
      <w:r>
        <w:rPr>
          <w:sz w:val="18"/>
        </w:rPr>
        <w:t>Pre-requisite(s):</w:t>
      </w:r>
      <w:r>
        <w:rPr>
          <w:spacing w:val="-4"/>
          <w:sz w:val="18"/>
        </w:rPr>
        <w:t xml:space="preserve"> </w:t>
      </w:r>
      <w:r>
        <w:rPr>
          <w:sz w:val="18"/>
        </w:rPr>
        <w:t>DDP731</w:t>
      </w:r>
      <w:r>
        <w:rPr>
          <w:spacing w:val="-3"/>
          <w:sz w:val="18"/>
        </w:rPr>
        <w:t xml:space="preserve"> </w:t>
      </w:r>
      <w:r>
        <w:rPr>
          <w:sz w:val="18"/>
        </w:rPr>
        <w:t>or</w:t>
      </w:r>
      <w:r>
        <w:rPr>
          <w:spacing w:val="-3"/>
          <w:sz w:val="18"/>
        </w:rPr>
        <w:t xml:space="preserve"> </w:t>
      </w:r>
      <w:r>
        <w:rPr>
          <w:sz w:val="18"/>
        </w:rPr>
        <w:t>(DDL111,</w:t>
      </w:r>
      <w:r>
        <w:rPr>
          <w:spacing w:val="-3"/>
          <w:sz w:val="18"/>
        </w:rPr>
        <w:t xml:space="preserve"> </w:t>
      </w:r>
      <w:r>
        <w:rPr>
          <w:sz w:val="18"/>
        </w:rPr>
        <w:t>DDL116,</w:t>
      </w:r>
      <w:r>
        <w:rPr>
          <w:spacing w:val="-3"/>
          <w:sz w:val="18"/>
        </w:rPr>
        <w:t xml:space="preserve"> </w:t>
      </w:r>
      <w:r>
        <w:rPr>
          <w:sz w:val="18"/>
        </w:rPr>
        <w:t>DDL125,</w:t>
      </w:r>
      <w:r>
        <w:rPr>
          <w:spacing w:val="-3"/>
          <w:sz w:val="18"/>
        </w:rPr>
        <w:t xml:space="preserve"> </w:t>
      </w:r>
      <w:r>
        <w:rPr>
          <w:sz w:val="18"/>
        </w:rPr>
        <w:t xml:space="preserve">and </w:t>
      </w:r>
      <w:r>
        <w:rPr>
          <w:spacing w:val="-2"/>
          <w:sz w:val="18"/>
        </w:rPr>
        <w:t>DDL126)</w:t>
      </w:r>
    </w:p>
    <w:p w14:paraId="46FD9605" w14:textId="77777777" w:rsidR="00545FE0" w:rsidRDefault="00545FE0">
      <w:pPr>
        <w:rPr>
          <w:sz w:val="18"/>
        </w:rPr>
        <w:sectPr w:rsidR="00545FE0" w:rsidSect="00220269">
          <w:footerReference w:type="even" r:id="rId54"/>
          <w:footerReference w:type="default" r:id="rId55"/>
          <w:type w:val="continuous"/>
          <w:pgSz w:w="11880" w:h="16920"/>
          <w:pgMar w:top="980" w:right="820" w:bottom="1000" w:left="840" w:header="0" w:footer="802" w:gutter="0"/>
          <w:cols w:num="2" w:space="720" w:equalWidth="0">
            <w:col w:w="5028" w:space="69"/>
            <w:col w:w="5123"/>
          </w:cols>
        </w:sectPr>
      </w:pPr>
    </w:p>
    <w:p w14:paraId="09710C32" w14:textId="77777777" w:rsidR="00545FE0" w:rsidRDefault="00545FE0">
      <w:pPr>
        <w:pStyle w:val="BodyText"/>
        <w:spacing w:before="0"/>
        <w:ind w:left="0"/>
        <w:jc w:val="left"/>
        <w:rPr>
          <w:sz w:val="20"/>
        </w:rPr>
      </w:pPr>
    </w:p>
    <w:p w14:paraId="50ED8D7D" w14:textId="77777777" w:rsidR="00545FE0" w:rsidRDefault="00545FE0">
      <w:pPr>
        <w:pStyle w:val="BodyText"/>
        <w:spacing w:before="180"/>
        <w:ind w:left="0"/>
        <w:jc w:val="left"/>
        <w:rPr>
          <w:sz w:val="20"/>
        </w:rPr>
      </w:pPr>
    </w:p>
    <w:p w14:paraId="4459DE82" w14:textId="77777777" w:rsidR="00545FE0" w:rsidRDefault="00545FE0">
      <w:pPr>
        <w:rPr>
          <w:sz w:val="20"/>
        </w:rPr>
        <w:sectPr w:rsidR="00545FE0" w:rsidSect="00220269">
          <w:pgSz w:w="11880" w:h="16920"/>
          <w:pgMar w:top="940" w:right="820" w:bottom="1000" w:left="840" w:header="0" w:footer="802" w:gutter="0"/>
          <w:cols w:space="720"/>
        </w:sectPr>
      </w:pPr>
    </w:p>
    <w:p w14:paraId="46BA02DC" w14:textId="624B850C" w:rsidR="00545FE0" w:rsidRDefault="00000000">
      <w:pPr>
        <w:spacing w:before="103"/>
        <w:ind w:left="123"/>
        <w:jc w:val="both"/>
        <w:rPr>
          <w:sz w:val="18"/>
        </w:rPr>
      </w:pPr>
      <w:r>
        <w:rPr>
          <w:sz w:val="18"/>
        </w:rPr>
        <w:t>Overlap:</w:t>
      </w:r>
      <w:r>
        <w:rPr>
          <w:spacing w:val="-3"/>
          <w:sz w:val="18"/>
        </w:rPr>
        <w:t xml:space="preserve"> </w:t>
      </w:r>
      <w:r w:rsidR="00F7266A">
        <w:rPr>
          <w:spacing w:val="-2"/>
          <w:sz w:val="18"/>
        </w:rPr>
        <w:t>ELL</w:t>
      </w:r>
    </w:p>
    <w:p w14:paraId="690C7F65" w14:textId="77777777" w:rsidR="00545FE0" w:rsidRDefault="00000000">
      <w:pPr>
        <w:pStyle w:val="BodyText"/>
        <w:ind w:right="38"/>
      </w:pPr>
      <w:r>
        <w:t>History</w:t>
      </w:r>
      <w:r>
        <w:rPr>
          <w:spacing w:val="-2"/>
        </w:rPr>
        <w:t xml:space="preserve"> </w:t>
      </w:r>
      <w:r>
        <w:t>of</w:t>
      </w:r>
      <w:r>
        <w:rPr>
          <w:spacing w:val="-2"/>
        </w:rPr>
        <w:t xml:space="preserve"> </w:t>
      </w:r>
      <w:r>
        <w:t>information</w:t>
      </w:r>
      <w:r>
        <w:rPr>
          <w:spacing w:val="-2"/>
        </w:rPr>
        <w:t xml:space="preserve"> </w:t>
      </w:r>
      <w:r>
        <w:t>design;</w:t>
      </w:r>
      <w:r>
        <w:rPr>
          <w:spacing w:val="-2"/>
        </w:rPr>
        <w:t xml:space="preserve"> </w:t>
      </w:r>
      <w:r>
        <w:t>Principles</w:t>
      </w:r>
      <w:r>
        <w:rPr>
          <w:spacing w:val="-2"/>
        </w:rPr>
        <w:t xml:space="preserve"> </w:t>
      </w:r>
      <w:r>
        <w:t>of</w:t>
      </w:r>
      <w:r>
        <w:rPr>
          <w:spacing w:val="-2"/>
        </w:rPr>
        <w:t xml:space="preserve"> </w:t>
      </w:r>
      <w:r>
        <w:t>organization</w:t>
      </w:r>
      <w:r>
        <w:rPr>
          <w:spacing w:val="-2"/>
        </w:rPr>
        <w:t xml:space="preserve"> </w:t>
      </w:r>
      <w:r>
        <w:t>of</w:t>
      </w:r>
      <w:r>
        <w:rPr>
          <w:spacing w:val="-2"/>
        </w:rPr>
        <w:t xml:space="preserve"> </w:t>
      </w:r>
      <w:r>
        <w:t>content</w:t>
      </w:r>
      <w:r>
        <w:rPr>
          <w:spacing w:val="-2"/>
        </w:rPr>
        <w:t xml:space="preserve"> </w:t>
      </w:r>
      <w:r>
        <w:t>&amp; data; Principles of visual design for data displays; Narratives &amp; data story-telling;</w:t>
      </w:r>
      <w:r>
        <w:rPr>
          <w:spacing w:val="25"/>
        </w:rPr>
        <w:t xml:space="preserve"> </w:t>
      </w:r>
      <w:r>
        <w:t>Types</w:t>
      </w:r>
      <w:r>
        <w:rPr>
          <w:spacing w:val="25"/>
        </w:rPr>
        <w:t xml:space="preserve"> </w:t>
      </w:r>
      <w:r>
        <w:t>of</w:t>
      </w:r>
      <w:r>
        <w:rPr>
          <w:spacing w:val="25"/>
        </w:rPr>
        <w:t xml:space="preserve"> </w:t>
      </w:r>
      <w:r>
        <w:t>data;</w:t>
      </w:r>
      <w:r>
        <w:rPr>
          <w:spacing w:val="25"/>
        </w:rPr>
        <w:t xml:space="preserve"> </w:t>
      </w:r>
      <w:r>
        <w:t>Types</w:t>
      </w:r>
      <w:r>
        <w:rPr>
          <w:spacing w:val="25"/>
        </w:rPr>
        <w:t xml:space="preserve"> </w:t>
      </w:r>
      <w:r>
        <w:t>&amp;tools</w:t>
      </w:r>
      <w:r>
        <w:rPr>
          <w:spacing w:val="25"/>
        </w:rPr>
        <w:t xml:space="preserve"> </w:t>
      </w:r>
      <w:r>
        <w:t>of</w:t>
      </w:r>
      <w:r>
        <w:rPr>
          <w:spacing w:val="25"/>
        </w:rPr>
        <w:t xml:space="preserve"> </w:t>
      </w:r>
      <w:r>
        <w:t>visual</w:t>
      </w:r>
      <w:r>
        <w:rPr>
          <w:spacing w:val="25"/>
        </w:rPr>
        <w:t xml:space="preserve"> </w:t>
      </w:r>
      <w:r>
        <w:t>representation of data; Preparation of data; Chronological representations; Geographical representations; Visualization of quantitative and abstract data complexity.</w:t>
      </w:r>
    </w:p>
    <w:p w14:paraId="1F803EDA" w14:textId="77777777" w:rsidR="00545FE0" w:rsidRDefault="00000000">
      <w:pPr>
        <w:pStyle w:val="Heading3"/>
        <w:spacing w:before="111"/>
      </w:pPr>
      <w:r>
        <w:rPr>
          <w:color w:val="00AEEF"/>
        </w:rPr>
        <w:t xml:space="preserve">DDP731 Communication and Presentation </w:t>
      </w:r>
      <w:r>
        <w:rPr>
          <w:color w:val="00AEEF"/>
          <w:spacing w:val="-2"/>
        </w:rPr>
        <w:t>Skills</w:t>
      </w:r>
    </w:p>
    <w:p w14:paraId="15F80006" w14:textId="77777777" w:rsidR="00545FE0" w:rsidRDefault="00000000">
      <w:pPr>
        <w:pStyle w:val="Heading4"/>
        <w:jc w:val="both"/>
      </w:pPr>
      <w:r>
        <w:t>3</w:t>
      </w:r>
      <w:r>
        <w:rPr>
          <w:spacing w:val="-1"/>
        </w:rPr>
        <w:t xml:space="preserve"> </w:t>
      </w:r>
      <w:r>
        <w:t>Credits (1-0-</w:t>
      </w:r>
      <w:r>
        <w:rPr>
          <w:spacing w:val="-5"/>
        </w:rPr>
        <w:t>4)</w:t>
      </w:r>
    </w:p>
    <w:p w14:paraId="66259CF3" w14:textId="77777777" w:rsidR="00545FE0" w:rsidRDefault="00000000">
      <w:pPr>
        <w:pStyle w:val="BodyText"/>
        <w:ind w:right="46"/>
      </w:pPr>
      <w:r>
        <w:t xml:space="preserve">Concept of sketching for designers, sketching through geometrical shapes, </w:t>
      </w:r>
      <w:proofErr w:type="gramStart"/>
      <w:r>
        <w:t>Sketching</w:t>
      </w:r>
      <w:proofErr w:type="gramEnd"/>
      <w:r>
        <w:t xml:space="preserve"> in isometric grids, sculpting conceptual objects while sketching through cuboids. The use of shade and shadows, Rendering, physical product modeling through frugal materials and by</w:t>
      </w:r>
      <w:r>
        <w:rPr>
          <w:spacing w:val="-5"/>
        </w:rPr>
        <w:t xml:space="preserve"> </w:t>
      </w:r>
      <w:r>
        <w:t>the</w:t>
      </w:r>
      <w:r>
        <w:rPr>
          <w:spacing w:val="-5"/>
        </w:rPr>
        <w:t xml:space="preserve"> </w:t>
      </w:r>
      <w:r>
        <w:t>use</w:t>
      </w:r>
      <w:r>
        <w:rPr>
          <w:spacing w:val="-5"/>
        </w:rPr>
        <w:t xml:space="preserve"> </w:t>
      </w:r>
      <w:r>
        <w:t>of</w:t>
      </w:r>
      <w:r>
        <w:rPr>
          <w:spacing w:val="-5"/>
        </w:rPr>
        <w:t xml:space="preserve"> </w:t>
      </w:r>
      <w:r>
        <w:t>MDF,</w:t>
      </w:r>
      <w:r>
        <w:rPr>
          <w:spacing w:val="-5"/>
        </w:rPr>
        <w:t xml:space="preserve"> </w:t>
      </w:r>
      <w:r>
        <w:t>HIPS,</w:t>
      </w:r>
      <w:r>
        <w:rPr>
          <w:spacing w:val="-5"/>
        </w:rPr>
        <w:t xml:space="preserve"> </w:t>
      </w:r>
      <w:r>
        <w:t>Vacuum</w:t>
      </w:r>
      <w:r>
        <w:rPr>
          <w:spacing w:val="-5"/>
        </w:rPr>
        <w:t xml:space="preserve"> </w:t>
      </w:r>
      <w:r>
        <w:t>forming,</w:t>
      </w:r>
      <w:r>
        <w:rPr>
          <w:spacing w:val="-5"/>
        </w:rPr>
        <w:t xml:space="preserve"> </w:t>
      </w:r>
      <w:r>
        <w:t>modeling</w:t>
      </w:r>
      <w:r>
        <w:rPr>
          <w:spacing w:val="-5"/>
        </w:rPr>
        <w:t xml:space="preserve"> </w:t>
      </w:r>
      <w:r>
        <w:t>in</w:t>
      </w:r>
      <w:r>
        <w:rPr>
          <w:spacing w:val="-5"/>
        </w:rPr>
        <w:t xml:space="preserve"> </w:t>
      </w:r>
      <w:r>
        <w:t>FRP,</w:t>
      </w:r>
      <w:r>
        <w:rPr>
          <w:spacing w:val="-5"/>
        </w:rPr>
        <w:t xml:space="preserve"> </w:t>
      </w:r>
      <w:r>
        <w:t>product photography, video recording for presentations.</w:t>
      </w:r>
    </w:p>
    <w:p w14:paraId="4C030E03" w14:textId="77777777" w:rsidR="00545FE0" w:rsidRDefault="00000000">
      <w:pPr>
        <w:pStyle w:val="Heading3"/>
        <w:spacing w:before="110"/>
      </w:pPr>
      <w:r>
        <w:rPr>
          <w:color w:val="00AEEF"/>
        </w:rPr>
        <w:t xml:space="preserve">DDL732 Adv. Mat. Processes &amp; Die </w:t>
      </w:r>
      <w:r>
        <w:rPr>
          <w:color w:val="00AEEF"/>
          <w:spacing w:val="-2"/>
        </w:rPr>
        <w:t>Design</w:t>
      </w:r>
    </w:p>
    <w:p w14:paraId="2C3D6CF9" w14:textId="77777777" w:rsidR="00545FE0" w:rsidRDefault="00000000">
      <w:pPr>
        <w:pStyle w:val="Heading4"/>
        <w:spacing w:before="28"/>
        <w:jc w:val="both"/>
      </w:pPr>
      <w:r>
        <w:t>3</w:t>
      </w:r>
      <w:r>
        <w:rPr>
          <w:spacing w:val="-1"/>
        </w:rPr>
        <w:t xml:space="preserve"> </w:t>
      </w:r>
      <w:r>
        <w:t>Credits (2-0-</w:t>
      </w:r>
      <w:r>
        <w:rPr>
          <w:spacing w:val="-5"/>
        </w:rPr>
        <w:t>2)</w:t>
      </w:r>
    </w:p>
    <w:p w14:paraId="4B8A44CD" w14:textId="77777777" w:rsidR="00545FE0" w:rsidRDefault="00000000">
      <w:pPr>
        <w:pStyle w:val="BodyText"/>
        <w:ind w:right="44"/>
      </w:pPr>
      <w:r>
        <w:t>Understanding properties and selection of natural and manmade materials including metals, plastics, ceramics, composites and natural materials.</w:t>
      </w:r>
    </w:p>
    <w:p w14:paraId="127E5D18" w14:textId="77777777" w:rsidR="00545FE0" w:rsidRDefault="00000000">
      <w:pPr>
        <w:pStyle w:val="BodyText"/>
        <w:spacing w:before="47"/>
        <w:ind w:right="42"/>
      </w:pPr>
      <w:r>
        <w:t>Understanding various manufacturing and prototyping methods including digital manufacturing</w:t>
      </w:r>
      <w:r>
        <w:rPr>
          <w:spacing w:val="-11"/>
        </w:rPr>
        <w:t xml:space="preserve"> </w:t>
      </w:r>
      <w:r>
        <w:t>/</w:t>
      </w:r>
      <w:r>
        <w:rPr>
          <w:spacing w:val="-11"/>
        </w:rPr>
        <w:t xml:space="preserve"> </w:t>
      </w:r>
      <w:r>
        <w:t>prototyping.</w:t>
      </w:r>
    </w:p>
    <w:p w14:paraId="14C6156C" w14:textId="77777777" w:rsidR="00545FE0" w:rsidRDefault="00000000">
      <w:pPr>
        <w:pStyle w:val="BodyText"/>
        <w:spacing w:before="49"/>
        <w:ind w:right="48"/>
      </w:pPr>
      <w:r>
        <w:t>Hands</w:t>
      </w:r>
      <w:r>
        <w:rPr>
          <w:spacing w:val="-13"/>
        </w:rPr>
        <w:t xml:space="preserve"> </w:t>
      </w:r>
      <w:r>
        <w:t>on</w:t>
      </w:r>
      <w:r>
        <w:rPr>
          <w:spacing w:val="-12"/>
        </w:rPr>
        <w:t xml:space="preserve"> </w:t>
      </w:r>
      <w:r>
        <w:t>product</w:t>
      </w:r>
      <w:r>
        <w:rPr>
          <w:spacing w:val="-13"/>
        </w:rPr>
        <w:t xml:space="preserve"> </w:t>
      </w:r>
      <w:r>
        <w:t>realization</w:t>
      </w:r>
      <w:r>
        <w:rPr>
          <w:spacing w:val="-12"/>
        </w:rPr>
        <w:t xml:space="preserve"> </w:t>
      </w:r>
      <w:r>
        <w:t>exercises</w:t>
      </w:r>
      <w:r>
        <w:rPr>
          <w:spacing w:val="-13"/>
        </w:rPr>
        <w:t xml:space="preserve"> </w:t>
      </w:r>
      <w:r>
        <w:t>involving</w:t>
      </w:r>
      <w:r>
        <w:rPr>
          <w:spacing w:val="-12"/>
        </w:rPr>
        <w:t xml:space="preserve"> </w:t>
      </w:r>
      <w:r>
        <w:t>selection</w:t>
      </w:r>
      <w:r>
        <w:rPr>
          <w:spacing w:val="-13"/>
        </w:rPr>
        <w:t xml:space="preserve"> </w:t>
      </w:r>
      <w:r>
        <w:t>of</w:t>
      </w:r>
      <w:r>
        <w:rPr>
          <w:spacing w:val="-12"/>
        </w:rPr>
        <w:t xml:space="preserve"> </w:t>
      </w:r>
      <w:r>
        <w:t>materials and manufacturing processes.</w:t>
      </w:r>
    </w:p>
    <w:p w14:paraId="0E309074" w14:textId="77777777" w:rsidR="00545FE0" w:rsidRDefault="00000000">
      <w:pPr>
        <w:pStyle w:val="BodyText"/>
        <w:spacing w:before="49" w:line="193" w:lineRule="exact"/>
      </w:pPr>
      <w:r>
        <w:t>Die</w:t>
      </w:r>
      <w:r>
        <w:rPr>
          <w:spacing w:val="11"/>
        </w:rPr>
        <w:t xml:space="preserve"> </w:t>
      </w:r>
      <w:r>
        <w:t>and</w:t>
      </w:r>
      <w:r>
        <w:rPr>
          <w:spacing w:val="11"/>
        </w:rPr>
        <w:t xml:space="preserve"> </w:t>
      </w:r>
      <w:proofErr w:type="spellStart"/>
      <w:r>
        <w:t>mould</w:t>
      </w:r>
      <w:proofErr w:type="spellEnd"/>
      <w:r>
        <w:rPr>
          <w:spacing w:val="11"/>
        </w:rPr>
        <w:t xml:space="preserve"> </w:t>
      </w:r>
      <w:r>
        <w:t>manufacturing</w:t>
      </w:r>
      <w:r>
        <w:rPr>
          <w:spacing w:val="11"/>
        </w:rPr>
        <w:t xml:space="preserve"> </w:t>
      </w:r>
      <w:r>
        <w:t>methods</w:t>
      </w:r>
      <w:r>
        <w:rPr>
          <w:spacing w:val="11"/>
        </w:rPr>
        <w:t xml:space="preserve"> </w:t>
      </w:r>
      <w:r>
        <w:t>including</w:t>
      </w:r>
      <w:r>
        <w:rPr>
          <w:spacing w:val="11"/>
        </w:rPr>
        <w:t xml:space="preserve"> </w:t>
      </w:r>
      <w:r>
        <w:t>surface</w:t>
      </w:r>
      <w:r>
        <w:rPr>
          <w:spacing w:val="12"/>
        </w:rPr>
        <w:t xml:space="preserve"> </w:t>
      </w:r>
      <w:r>
        <w:rPr>
          <w:spacing w:val="-2"/>
        </w:rPr>
        <w:t>treatment</w:t>
      </w:r>
    </w:p>
    <w:p w14:paraId="782258CD" w14:textId="77777777" w:rsidR="00545FE0" w:rsidRDefault="00000000">
      <w:pPr>
        <w:pStyle w:val="BodyText"/>
        <w:spacing w:before="0" w:line="193" w:lineRule="exact"/>
      </w:pPr>
      <w:r>
        <w:t>and</w:t>
      </w:r>
      <w:r>
        <w:rPr>
          <w:spacing w:val="5"/>
        </w:rPr>
        <w:t xml:space="preserve"> </w:t>
      </w:r>
      <w:r>
        <w:t>finishing</w:t>
      </w:r>
      <w:r>
        <w:rPr>
          <w:spacing w:val="6"/>
        </w:rPr>
        <w:t xml:space="preserve"> </w:t>
      </w:r>
      <w:r>
        <w:rPr>
          <w:spacing w:val="-2"/>
        </w:rPr>
        <w:t>processes.</w:t>
      </w:r>
    </w:p>
    <w:p w14:paraId="58B5A62F" w14:textId="77777777" w:rsidR="00545FE0" w:rsidRDefault="00000000">
      <w:pPr>
        <w:pStyle w:val="BodyText"/>
        <w:spacing w:before="50"/>
      </w:pPr>
      <w:r>
        <w:rPr>
          <w:spacing w:val="-2"/>
        </w:rPr>
        <w:t>Prototyping</w:t>
      </w:r>
      <w:r>
        <w:rPr>
          <w:spacing w:val="-8"/>
        </w:rPr>
        <w:t xml:space="preserve"> </w:t>
      </w:r>
      <w:r>
        <w:rPr>
          <w:spacing w:val="-2"/>
        </w:rPr>
        <w:t>projects</w:t>
      </w:r>
      <w:r>
        <w:rPr>
          <w:spacing w:val="-7"/>
        </w:rPr>
        <w:t xml:space="preserve"> </w:t>
      </w:r>
      <w:r>
        <w:rPr>
          <w:spacing w:val="-2"/>
        </w:rPr>
        <w:t>involving</w:t>
      </w:r>
      <w:r>
        <w:rPr>
          <w:spacing w:val="-8"/>
        </w:rPr>
        <w:t xml:space="preserve"> </w:t>
      </w:r>
      <w:r>
        <w:rPr>
          <w:spacing w:val="-2"/>
        </w:rPr>
        <w:t>CNC,</w:t>
      </w:r>
      <w:r>
        <w:rPr>
          <w:spacing w:val="-7"/>
        </w:rPr>
        <w:t xml:space="preserve"> </w:t>
      </w:r>
      <w:r>
        <w:rPr>
          <w:spacing w:val="-2"/>
        </w:rPr>
        <w:t>3-D</w:t>
      </w:r>
      <w:r>
        <w:rPr>
          <w:spacing w:val="-7"/>
        </w:rPr>
        <w:t xml:space="preserve"> </w:t>
      </w:r>
      <w:r>
        <w:rPr>
          <w:spacing w:val="-2"/>
        </w:rPr>
        <w:t>Printing,</w:t>
      </w:r>
      <w:r>
        <w:rPr>
          <w:spacing w:val="-8"/>
        </w:rPr>
        <w:t xml:space="preserve"> </w:t>
      </w:r>
      <w:r>
        <w:rPr>
          <w:spacing w:val="-2"/>
        </w:rPr>
        <w:t>Vacuum</w:t>
      </w:r>
      <w:r>
        <w:rPr>
          <w:spacing w:val="-7"/>
        </w:rPr>
        <w:t xml:space="preserve"> </w:t>
      </w:r>
      <w:r>
        <w:rPr>
          <w:spacing w:val="-2"/>
        </w:rPr>
        <w:t>forming,</w:t>
      </w:r>
      <w:r>
        <w:rPr>
          <w:spacing w:val="-7"/>
        </w:rPr>
        <w:t xml:space="preserve"> </w:t>
      </w:r>
      <w:r>
        <w:rPr>
          <w:spacing w:val="-4"/>
        </w:rPr>
        <w:t>etc.</w:t>
      </w:r>
    </w:p>
    <w:p w14:paraId="4BB540B3" w14:textId="77777777" w:rsidR="00545FE0" w:rsidRDefault="00000000">
      <w:pPr>
        <w:spacing w:before="116"/>
        <w:ind w:left="123"/>
        <w:jc w:val="both"/>
        <w:rPr>
          <w:b/>
          <w:sz w:val="18"/>
        </w:rPr>
      </w:pPr>
      <w:r>
        <w:rPr>
          <w:b/>
          <w:color w:val="00A1DE"/>
          <w:sz w:val="18"/>
        </w:rPr>
        <w:t xml:space="preserve">DDL732 Design for Product </w:t>
      </w:r>
      <w:r>
        <w:rPr>
          <w:b/>
          <w:color w:val="00A1DE"/>
          <w:spacing w:val="-2"/>
          <w:sz w:val="18"/>
        </w:rPr>
        <w:t>Lifecycle</w:t>
      </w:r>
    </w:p>
    <w:p w14:paraId="037FF4E3" w14:textId="77777777" w:rsidR="00545FE0" w:rsidRDefault="00000000">
      <w:pPr>
        <w:pStyle w:val="Heading4"/>
        <w:jc w:val="both"/>
      </w:pPr>
      <w:r>
        <w:t>2</w:t>
      </w:r>
      <w:r>
        <w:rPr>
          <w:spacing w:val="-1"/>
        </w:rPr>
        <w:t xml:space="preserve"> </w:t>
      </w:r>
      <w:r>
        <w:t>Credits (2-0-</w:t>
      </w:r>
      <w:r>
        <w:rPr>
          <w:spacing w:val="-5"/>
        </w:rPr>
        <w:t>2)</w:t>
      </w:r>
    </w:p>
    <w:p w14:paraId="5EE2647B" w14:textId="77777777" w:rsidR="00545FE0" w:rsidRDefault="00000000">
      <w:pPr>
        <w:pStyle w:val="BodyText"/>
        <w:ind w:right="45"/>
      </w:pPr>
      <w:r>
        <w:t>Product lifecycle, design for manufacture, Design for assembly and disassembly, design for reliability, design to cost, design for quality, design for sustainability.</w:t>
      </w:r>
    </w:p>
    <w:p w14:paraId="2E35AF7B" w14:textId="77777777" w:rsidR="00545FE0" w:rsidRDefault="00000000">
      <w:pPr>
        <w:spacing w:before="171" w:line="217" w:lineRule="exact"/>
        <w:ind w:left="123"/>
        <w:jc w:val="both"/>
        <w:rPr>
          <w:b/>
          <w:sz w:val="18"/>
        </w:rPr>
      </w:pPr>
      <w:r>
        <w:rPr>
          <w:b/>
          <w:color w:val="00A1DE"/>
          <w:sz w:val="18"/>
        </w:rPr>
        <w:t xml:space="preserve">DDL732 Exhibition </w:t>
      </w:r>
      <w:r>
        <w:rPr>
          <w:b/>
          <w:color w:val="00A1DE"/>
          <w:spacing w:val="-2"/>
          <w:sz w:val="18"/>
        </w:rPr>
        <w:t>Design</w:t>
      </w:r>
    </w:p>
    <w:p w14:paraId="5C99D1A1" w14:textId="77777777" w:rsidR="00545FE0" w:rsidRDefault="00000000">
      <w:pPr>
        <w:pStyle w:val="Heading4"/>
        <w:spacing w:before="0" w:line="217" w:lineRule="exact"/>
        <w:jc w:val="both"/>
      </w:pPr>
      <w:r>
        <w:t>1</w:t>
      </w:r>
      <w:r>
        <w:rPr>
          <w:spacing w:val="-2"/>
        </w:rPr>
        <w:t xml:space="preserve"> </w:t>
      </w:r>
      <w:r>
        <w:t>Credit (0-0-</w:t>
      </w:r>
      <w:r>
        <w:rPr>
          <w:spacing w:val="-5"/>
        </w:rPr>
        <w:t>2)</w:t>
      </w:r>
    </w:p>
    <w:p w14:paraId="140C066D" w14:textId="77777777" w:rsidR="00545FE0" w:rsidRDefault="00545FE0">
      <w:pPr>
        <w:pStyle w:val="BodyText"/>
        <w:spacing w:before="8"/>
        <w:ind w:left="0"/>
        <w:jc w:val="left"/>
        <w:rPr>
          <w:sz w:val="18"/>
        </w:rPr>
      </w:pPr>
    </w:p>
    <w:p w14:paraId="2C5F3D85" w14:textId="77777777" w:rsidR="00545FE0" w:rsidRDefault="00000000">
      <w:pPr>
        <w:ind w:left="123"/>
        <w:jc w:val="both"/>
        <w:rPr>
          <w:b/>
          <w:sz w:val="18"/>
        </w:rPr>
      </w:pPr>
      <w:r>
        <w:rPr>
          <w:b/>
          <w:color w:val="00A1DE"/>
          <w:sz w:val="18"/>
        </w:rPr>
        <w:t xml:space="preserve">DDL733 Healthcare </w:t>
      </w:r>
      <w:r>
        <w:rPr>
          <w:b/>
          <w:color w:val="00A1DE"/>
          <w:spacing w:val="-2"/>
          <w:sz w:val="18"/>
        </w:rPr>
        <w:t>Design</w:t>
      </w:r>
    </w:p>
    <w:p w14:paraId="5CC7DA73" w14:textId="77777777" w:rsidR="00545FE0" w:rsidRDefault="00000000">
      <w:pPr>
        <w:pStyle w:val="Heading4"/>
        <w:jc w:val="both"/>
      </w:pPr>
      <w:r>
        <w:t>3</w:t>
      </w:r>
      <w:r>
        <w:rPr>
          <w:spacing w:val="-2"/>
        </w:rPr>
        <w:t xml:space="preserve"> </w:t>
      </w:r>
      <w:r>
        <w:t>Credits (2-0-</w:t>
      </w:r>
      <w:r>
        <w:rPr>
          <w:spacing w:val="-5"/>
        </w:rPr>
        <w:t>2)</w:t>
      </w:r>
    </w:p>
    <w:p w14:paraId="7A146463" w14:textId="77777777" w:rsidR="00545FE0" w:rsidRDefault="00000000">
      <w:pPr>
        <w:spacing w:before="56"/>
        <w:ind w:left="123" w:right="47" w:hanging="1"/>
        <w:jc w:val="both"/>
        <w:rPr>
          <w:sz w:val="18"/>
        </w:rPr>
      </w:pPr>
      <w:r>
        <w:rPr>
          <w:sz w:val="18"/>
        </w:rPr>
        <w:t>Pre-requisite(s): Prefer students to have taken Materials and Prototyping and Prototyping in IoT courses in Department of Design or similar courses from other departments.</w:t>
      </w:r>
    </w:p>
    <w:p w14:paraId="7B5C1868" w14:textId="77777777" w:rsidR="00545FE0" w:rsidRDefault="00000000">
      <w:pPr>
        <w:pStyle w:val="BodyText"/>
        <w:spacing w:before="48" w:line="256" w:lineRule="auto"/>
        <w:ind w:right="46"/>
      </w:pPr>
      <w:r>
        <w:rPr>
          <w:spacing w:val="-2"/>
        </w:rPr>
        <w:t>Introduction</w:t>
      </w:r>
      <w:r>
        <w:rPr>
          <w:spacing w:val="-6"/>
        </w:rPr>
        <w:t xml:space="preserve"> </w:t>
      </w:r>
      <w:r>
        <w:rPr>
          <w:spacing w:val="-2"/>
        </w:rPr>
        <w:t>to</w:t>
      </w:r>
      <w:r>
        <w:rPr>
          <w:spacing w:val="-6"/>
        </w:rPr>
        <w:t xml:space="preserve"> </w:t>
      </w:r>
      <w:r>
        <w:rPr>
          <w:spacing w:val="-2"/>
        </w:rPr>
        <w:t>medical</w:t>
      </w:r>
      <w:r>
        <w:rPr>
          <w:spacing w:val="-6"/>
        </w:rPr>
        <w:t xml:space="preserve"> </w:t>
      </w:r>
      <w:r>
        <w:rPr>
          <w:spacing w:val="-2"/>
        </w:rPr>
        <w:t>device</w:t>
      </w:r>
      <w:r>
        <w:rPr>
          <w:spacing w:val="-6"/>
        </w:rPr>
        <w:t xml:space="preserve"> </w:t>
      </w:r>
      <w:r>
        <w:rPr>
          <w:spacing w:val="-2"/>
        </w:rPr>
        <w:t>innovation</w:t>
      </w:r>
      <w:r>
        <w:rPr>
          <w:spacing w:val="-6"/>
        </w:rPr>
        <w:t xml:space="preserve"> </w:t>
      </w:r>
      <w:r>
        <w:rPr>
          <w:spacing w:val="-2"/>
        </w:rPr>
        <w:t>and</w:t>
      </w:r>
      <w:r>
        <w:rPr>
          <w:spacing w:val="-6"/>
        </w:rPr>
        <w:t xml:space="preserve"> </w:t>
      </w:r>
      <w:r>
        <w:rPr>
          <w:spacing w:val="-2"/>
        </w:rPr>
        <w:t>design</w:t>
      </w:r>
      <w:r>
        <w:rPr>
          <w:spacing w:val="-6"/>
        </w:rPr>
        <w:t xml:space="preserve"> </w:t>
      </w:r>
      <w:r>
        <w:rPr>
          <w:spacing w:val="-2"/>
        </w:rPr>
        <w:t>thinking</w:t>
      </w:r>
      <w:r>
        <w:rPr>
          <w:spacing w:val="-6"/>
        </w:rPr>
        <w:t xml:space="preserve"> </w:t>
      </w:r>
      <w:r>
        <w:rPr>
          <w:spacing w:val="-2"/>
        </w:rPr>
        <w:t xml:space="preserve">process. </w:t>
      </w:r>
      <w:r>
        <w:t>Students</w:t>
      </w:r>
      <w:r>
        <w:rPr>
          <w:spacing w:val="-13"/>
        </w:rPr>
        <w:t xml:space="preserve"> </w:t>
      </w:r>
      <w:r>
        <w:t>shadow</w:t>
      </w:r>
      <w:r>
        <w:rPr>
          <w:spacing w:val="-4"/>
        </w:rPr>
        <w:t xml:space="preserve"> </w:t>
      </w:r>
      <w:r>
        <w:t>clinicians</w:t>
      </w:r>
      <w:r>
        <w:rPr>
          <w:spacing w:val="-13"/>
        </w:rPr>
        <w:t xml:space="preserve"> </w:t>
      </w:r>
      <w:r>
        <w:t>/</w:t>
      </w:r>
      <w:r>
        <w:rPr>
          <w:spacing w:val="-12"/>
        </w:rPr>
        <w:t xml:space="preserve"> </w:t>
      </w:r>
      <w:r>
        <w:t>health care providers to have first-hand feel of needs and affected patients.</w:t>
      </w:r>
    </w:p>
    <w:p w14:paraId="17214419" w14:textId="77777777" w:rsidR="00545FE0" w:rsidRDefault="00000000">
      <w:pPr>
        <w:pStyle w:val="BodyText"/>
        <w:spacing w:before="13"/>
        <w:ind w:right="42"/>
      </w:pPr>
      <w:r>
        <w:t>Primary and secondary research of needs. Brainstorming for idea generation. Prototyping basics. Healthcare system design. Data science in health care. Clinical trials. Business model development. Project</w:t>
      </w:r>
      <w:r>
        <w:rPr>
          <w:spacing w:val="-8"/>
        </w:rPr>
        <w:t xml:space="preserve"> </w:t>
      </w:r>
      <w:r>
        <w:t>based</w:t>
      </w:r>
      <w:r>
        <w:rPr>
          <w:spacing w:val="-8"/>
        </w:rPr>
        <w:t xml:space="preserve"> </w:t>
      </w:r>
      <w:r>
        <w:t>course.</w:t>
      </w:r>
      <w:r>
        <w:rPr>
          <w:spacing w:val="-8"/>
        </w:rPr>
        <w:t xml:space="preserve"> </w:t>
      </w:r>
      <w:r>
        <w:t>Promising</w:t>
      </w:r>
      <w:r>
        <w:rPr>
          <w:spacing w:val="-8"/>
        </w:rPr>
        <w:t xml:space="preserve"> </w:t>
      </w:r>
      <w:r>
        <w:t>projects</w:t>
      </w:r>
      <w:r>
        <w:rPr>
          <w:spacing w:val="-8"/>
        </w:rPr>
        <w:t xml:space="preserve"> </w:t>
      </w:r>
      <w:r>
        <w:t>can</w:t>
      </w:r>
      <w:r>
        <w:rPr>
          <w:spacing w:val="-8"/>
        </w:rPr>
        <w:t xml:space="preserve"> </w:t>
      </w:r>
      <w:r>
        <w:t>be</w:t>
      </w:r>
      <w:r>
        <w:rPr>
          <w:spacing w:val="-8"/>
        </w:rPr>
        <w:t xml:space="preserve"> </w:t>
      </w:r>
      <w:r>
        <w:t>continued</w:t>
      </w:r>
      <w:r>
        <w:rPr>
          <w:spacing w:val="-8"/>
        </w:rPr>
        <w:t xml:space="preserve"> </w:t>
      </w:r>
      <w:r>
        <w:t>for</w:t>
      </w:r>
      <w:r>
        <w:rPr>
          <w:spacing w:val="-8"/>
        </w:rPr>
        <w:t xml:space="preserve"> </w:t>
      </w:r>
      <w:r>
        <w:t>clinical trials and ventures.</w:t>
      </w:r>
    </w:p>
    <w:p w14:paraId="723E1F5D" w14:textId="77777777" w:rsidR="00545FE0" w:rsidRDefault="00000000">
      <w:pPr>
        <w:pStyle w:val="Heading3"/>
        <w:spacing w:before="169"/>
      </w:pPr>
      <w:r>
        <w:rPr>
          <w:color w:val="00AEEF"/>
        </w:rPr>
        <w:t xml:space="preserve">DDP741 Product Interface &amp; </w:t>
      </w:r>
      <w:r>
        <w:rPr>
          <w:color w:val="00AEEF"/>
          <w:spacing w:val="-2"/>
        </w:rPr>
        <w:t>Design</w:t>
      </w:r>
    </w:p>
    <w:p w14:paraId="54461A09" w14:textId="77777777" w:rsidR="00545FE0" w:rsidRDefault="00000000">
      <w:pPr>
        <w:pStyle w:val="Heading4"/>
        <w:jc w:val="both"/>
      </w:pPr>
      <w:r>
        <w:t>2</w:t>
      </w:r>
      <w:r>
        <w:rPr>
          <w:spacing w:val="-1"/>
        </w:rPr>
        <w:t xml:space="preserve"> </w:t>
      </w:r>
      <w:r>
        <w:t>Credits (1-0-</w:t>
      </w:r>
      <w:r>
        <w:rPr>
          <w:spacing w:val="-5"/>
        </w:rPr>
        <w:t>2)</w:t>
      </w:r>
    </w:p>
    <w:p w14:paraId="2061B0CD" w14:textId="77777777" w:rsidR="00545FE0" w:rsidRDefault="00000000">
      <w:pPr>
        <w:pStyle w:val="BodyText"/>
        <w:ind w:right="38"/>
      </w:pPr>
      <w:r>
        <w:t>A product as a living organism, its interface externally with the environment and internally with its components. 2. Interface for modulating user involvement. 3. Product Semantics, communication of feelings, 4. Communication of structure and purpose. 5. Communication</w:t>
      </w:r>
      <w:r>
        <w:rPr>
          <w:spacing w:val="-13"/>
        </w:rPr>
        <w:t xml:space="preserve"> </w:t>
      </w:r>
      <w:r>
        <w:t>through</w:t>
      </w:r>
      <w:r>
        <w:rPr>
          <w:spacing w:val="-12"/>
        </w:rPr>
        <w:t xml:space="preserve"> </w:t>
      </w:r>
      <w:r>
        <w:t>form,</w:t>
      </w:r>
      <w:r>
        <w:rPr>
          <w:spacing w:val="-13"/>
        </w:rPr>
        <w:t xml:space="preserve"> </w:t>
      </w:r>
      <w:r>
        <w:t>color,</w:t>
      </w:r>
      <w:r>
        <w:rPr>
          <w:spacing w:val="-12"/>
        </w:rPr>
        <w:t xml:space="preserve"> </w:t>
      </w:r>
      <w:r>
        <w:t>graphics</w:t>
      </w:r>
      <w:r>
        <w:rPr>
          <w:spacing w:val="-13"/>
        </w:rPr>
        <w:t xml:space="preserve"> </w:t>
      </w:r>
      <w:r>
        <w:t>and</w:t>
      </w:r>
      <w:r>
        <w:rPr>
          <w:spacing w:val="-12"/>
        </w:rPr>
        <w:t xml:space="preserve"> </w:t>
      </w:r>
      <w:r>
        <w:t>text.</w:t>
      </w:r>
      <w:r>
        <w:rPr>
          <w:spacing w:val="-13"/>
        </w:rPr>
        <w:t xml:space="preserve"> </w:t>
      </w:r>
      <w:r>
        <w:t>6.</w:t>
      </w:r>
      <w:r>
        <w:rPr>
          <w:spacing w:val="-12"/>
        </w:rPr>
        <w:t xml:space="preserve"> </w:t>
      </w:r>
      <w:r>
        <w:t>Typography choice and readability, Printing and Transfer Techniques. 7. Product graphics. 8. Functioning of controls and display elements, knobs, push buttons, handles and electronic displays. 9. Investigation and study of visual, functional and ergonomic requirements of controls and displays, legibility of display elements. 10. Study of different textures,</w:t>
      </w:r>
      <w:r>
        <w:rPr>
          <w:spacing w:val="14"/>
        </w:rPr>
        <w:t xml:space="preserve"> </w:t>
      </w:r>
      <w:r>
        <w:t>patterns</w:t>
      </w:r>
      <w:r>
        <w:rPr>
          <w:spacing w:val="14"/>
        </w:rPr>
        <w:t xml:space="preserve"> </w:t>
      </w:r>
      <w:r>
        <w:t>and</w:t>
      </w:r>
      <w:r>
        <w:rPr>
          <w:spacing w:val="15"/>
        </w:rPr>
        <w:t xml:space="preserve"> </w:t>
      </w:r>
      <w:r>
        <w:t>materials.</w:t>
      </w:r>
      <w:r>
        <w:rPr>
          <w:spacing w:val="14"/>
        </w:rPr>
        <w:t xml:space="preserve"> </w:t>
      </w:r>
      <w:r>
        <w:t>11.</w:t>
      </w:r>
      <w:r>
        <w:rPr>
          <w:spacing w:val="14"/>
        </w:rPr>
        <w:t xml:space="preserve"> </w:t>
      </w:r>
      <w:r>
        <w:t>Area,</w:t>
      </w:r>
      <w:r>
        <w:rPr>
          <w:spacing w:val="15"/>
        </w:rPr>
        <w:t xml:space="preserve"> </w:t>
      </w:r>
      <w:r>
        <w:t>volume</w:t>
      </w:r>
      <w:r>
        <w:rPr>
          <w:spacing w:val="14"/>
        </w:rPr>
        <w:t xml:space="preserve"> </w:t>
      </w:r>
      <w:r>
        <w:t>and</w:t>
      </w:r>
      <w:r>
        <w:rPr>
          <w:spacing w:val="15"/>
        </w:rPr>
        <w:t xml:space="preserve"> </w:t>
      </w:r>
      <w:r>
        <w:rPr>
          <w:spacing w:val="-2"/>
        </w:rPr>
        <w:t>Proportion.</w:t>
      </w:r>
    </w:p>
    <w:p w14:paraId="5EC860AB" w14:textId="77777777" w:rsidR="00545FE0" w:rsidRDefault="00000000">
      <w:pPr>
        <w:pStyle w:val="BodyText"/>
        <w:spacing w:before="0" w:line="180" w:lineRule="exact"/>
      </w:pPr>
      <w:r>
        <w:t>12.</w:t>
      </w:r>
      <w:r>
        <w:rPr>
          <w:spacing w:val="23"/>
        </w:rPr>
        <w:t xml:space="preserve"> </w:t>
      </w:r>
      <w:r>
        <w:t>Order</w:t>
      </w:r>
      <w:r>
        <w:rPr>
          <w:spacing w:val="26"/>
        </w:rPr>
        <w:t xml:space="preserve"> </w:t>
      </w:r>
      <w:r>
        <w:t>and</w:t>
      </w:r>
      <w:r>
        <w:rPr>
          <w:spacing w:val="26"/>
        </w:rPr>
        <w:t xml:space="preserve"> </w:t>
      </w:r>
      <w:r>
        <w:t>system.</w:t>
      </w:r>
      <w:r>
        <w:rPr>
          <w:spacing w:val="26"/>
        </w:rPr>
        <w:t xml:space="preserve"> </w:t>
      </w:r>
      <w:r>
        <w:t>13.</w:t>
      </w:r>
      <w:r>
        <w:rPr>
          <w:spacing w:val="26"/>
        </w:rPr>
        <w:t xml:space="preserve"> </w:t>
      </w:r>
      <w:r>
        <w:t>Human</w:t>
      </w:r>
      <w:r>
        <w:rPr>
          <w:spacing w:val="26"/>
        </w:rPr>
        <w:t xml:space="preserve"> </w:t>
      </w:r>
      <w:r>
        <w:t>factors</w:t>
      </w:r>
      <w:r>
        <w:rPr>
          <w:spacing w:val="26"/>
        </w:rPr>
        <w:t xml:space="preserve"> </w:t>
      </w:r>
      <w:r>
        <w:t>and</w:t>
      </w:r>
      <w:r>
        <w:rPr>
          <w:spacing w:val="26"/>
        </w:rPr>
        <w:t xml:space="preserve"> </w:t>
      </w:r>
      <w:r>
        <w:t>safety</w:t>
      </w:r>
      <w:r>
        <w:rPr>
          <w:spacing w:val="26"/>
        </w:rPr>
        <w:t xml:space="preserve"> </w:t>
      </w:r>
      <w:r>
        <w:t>in</w:t>
      </w:r>
      <w:r>
        <w:rPr>
          <w:spacing w:val="26"/>
        </w:rPr>
        <w:t xml:space="preserve"> </w:t>
      </w:r>
      <w:r>
        <w:rPr>
          <w:spacing w:val="-2"/>
        </w:rPr>
        <w:t>interface</w:t>
      </w:r>
    </w:p>
    <w:p w14:paraId="483162CD" w14:textId="77777777" w:rsidR="00545FE0" w:rsidRDefault="00000000">
      <w:pPr>
        <w:pStyle w:val="BodyText"/>
        <w:spacing w:before="0"/>
        <w:ind w:right="46"/>
      </w:pPr>
      <w:r>
        <w:t>design. 14. Individually planned design projects involving research analysis and design of product interface.</w:t>
      </w:r>
    </w:p>
    <w:p w14:paraId="29A834C8" w14:textId="77777777" w:rsidR="00545FE0" w:rsidRDefault="00000000">
      <w:pPr>
        <w:pStyle w:val="Heading3"/>
        <w:spacing w:before="103"/>
      </w:pPr>
      <w:r>
        <w:rPr>
          <w:b w:val="0"/>
        </w:rPr>
        <w:br w:type="column"/>
      </w:r>
      <w:r>
        <w:rPr>
          <w:color w:val="00AEEF"/>
        </w:rPr>
        <w:t xml:space="preserve">DDL742 Universal </w:t>
      </w:r>
      <w:r>
        <w:rPr>
          <w:color w:val="00AEEF"/>
          <w:spacing w:val="-2"/>
        </w:rPr>
        <w:t>Design</w:t>
      </w:r>
    </w:p>
    <w:p w14:paraId="34FD9C1F" w14:textId="77777777" w:rsidR="00545FE0" w:rsidRDefault="00000000">
      <w:pPr>
        <w:pStyle w:val="Heading4"/>
        <w:jc w:val="both"/>
      </w:pPr>
      <w:r>
        <w:t>3</w:t>
      </w:r>
      <w:r>
        <w:rPr>
          <w:spacing w:val="-1"/>
        </w:rPr>
        <w:t xml:space="preserve"> </w:t>
      </w:r>
      <w:r>
        <w:t>Credits (2-0-</w:t>
      </w:r>
      <w:r>
        <w:rPr>
          <w:spacing w:val="-5"/>
        </w:rPr>
        <w:t>2)</w:t>
      </w:r>
    </w:p>
    <w:p w14:paraId="005B2556" w14:textId="77777777" w:rsidR="00545FE0" w:rsidRDefault="00000000">
      <w:pPr>
        <w:pStyle w:val="BodyText"/>
        <w:ind w:right="140"/>
      </w:pPr>
      <w:r>
        <w:t xml:space="preserve">The universal design approach, need of universal design, inclusive design, design for accessibility to all, principles of universal design, case studies of universal design, </w:t>
      </w:r>
      <w:proofErr w:type="spellStart"/>
      <w:r>
        <w:t>practicals</w:t>
      </w:r>
      <w:proofErr w:type="spellEnd"/>
      <w:r>
        <w:t xml:space="preserve"> in the domain of the universal design.</w:t>
      </w:r>
    </w:p>
    <w:p w14:paraId="43B40013" w14:textId="77777777" w:rsidR="00545FE0" w:rsidRDefault="00000000">
      <w:pPr>
        <w:pStyle w:val="Heading3"/>
        <w:spacing w:before="170"/>
      </w:pPr>
      <w:r>
        <w:rPr>
          <w:color w:val="00AEEF"/>
        </w:rPr>
        <w:t xml:space="preserve">DDL751 Form and </w:t>
      </w:r>
      <w:r>
        <w:rPr>
          <w:color w:val="00AEEF"/>
          <w:spacing w:val="-2"/>
        </w:rPr>
        <w:t>Aesthetics</w:t>
      </w:r>
    </w:p>
    <w:p w14:paraId="6B73BCB5" w14:textId="77777777" w:rsidR="00545FE0" w:rsidRDefault="00000000">
      <w:pPr>
        <w:pStyle w:val="Heading4"/>
        <w:jc w:val="both"/>
      </w:pPr>
      <w:r>
        <w:t>3</w:t>
      </w:r>
      <w:r>
        <w:rPr>
          <w:spacing w:val="-1"/>
        </w:rPr>
        <w:t xml:space="preserve"> </w:t>
      </w:r>
      <w:r>
        <w:t>Credits (2-0-</w:t>
      </w:r>
      <w:r>
        <w:rPr>
          <w:spacing w:val="-5"/>
        </w:rPr>
        <w:t>2)</w:t>
      </w:r>
    </w:p>
    <w:p w14:paraId="521B51E1" w14:textId="77777777" w:rsidR="00545FE0" w:rsidRDefault="00000000">
      <w:pPr>
        <w:pStyle w:val="BodyText"/>
        <w:ind w:right="134"/>
      </w:pPr>
      <w:r>
        <w:t>Elements of design, Nature inspired design, Gestalt, Product semantics,</w:t>
      </w:r>
      <w:r>
        <w:rPr>
          <w:spacing w:val="-13"/>
        </w:rPr>
        <w:t xml:space="preserve"> </w:t>
      </w:r>
      <w:r>
        <w:t>Color</w:t>
      </w:r>
      <w:r>
        <w:rPr>
          <w:spacing w:val="-12"/>
        </w:rPr>
        <w:t xml:space="preserve"> </w:t>
      </w:r>
      <w:r>
        <w:t>theory</w:t>
      </w:r>
      <w:r>
        <w:rPr>
          <w:spacing w:val="-13"/>
        </w:rPr>
        <w:t xml:space="preserve"> </w:t>
      </w:r>
      <w:r>
        <w:t>and</w:t>
      </w:r>
      <w:r>
        <w:rPr>
          <w:spacing w:val="-12"/>
        </w:rPr>
        <w:t xml:space="preserve"> </w:t>
      </w:r>
      <w:r>
        <w:t>color</w:t>
      </w:r>
      <w:r>
        <w:rPr>
          <w:spacing w:val="-13"/>
        </w:rPr>
        <w:t xml:space="preserve"> </w:t>
      </w:r>
      <w:r>
        <w:t>trends,</w:t>
      </w:r>
      <w:r>
        <w:rPr>
          <w:spacing w:val="-12"/>
        </w:rPr>
        <w:t xml:space="preserve"> </w:t>
      </w:r>
      <w:r>
        <w:t>Varied</w:t>
      </w:r>
      <w:r>
        <w:rPr>
          <w:spacing w:val="-13"/>
        </w:rPr>
        <w:t xml:space="preserve"> </w:t>
      </w:r>
      <w:r>
        <w:t>approaches</w:t>
      </w:r>
      <w:r>
        <w:rPr>
          <w:spacing w:val="-12"/>
        </w:rPr>
        <w:t xml:space="preserve"> </w:t>
      </w:r>
      <w:r>
        <w:t>for</w:t>
      </w:r>
      <w:r>
        <w:rPr>
          <w:spacing w:val="-13"/>
        </w:rPr>
        <w:t xml:space="preserve"> </w:t>
      </w:r>
      <w:r>
        <w:t>form, Product</w:t>
      </w:r>
      <w:r>
        <w:rPr>
          <w:spacing w:val="-6"/>
        </w:rPr>
        <w:t xml:space="preserve"> </w:t>
      </w:r>
      <w:r>
        <w:t>styling,</w:t>
      </w:r>
      <w:r>
        <w:rPr>
          <w:spacing w:val="-6"/>
        </w:rPr>
        <w:t xml:space="preserve"> </w:t>
      </w:r>
      <w:r>
        <w:t>case</w:t>
      </w:r>
      <w:r>
        <w:rPr>
          <w:spacing w:val="-6"/>
        </w:rPr>
        <w:t xml:space="preserve"> </w:t>
      </w:r>
      <w:r>
        <w:t>studies</w:t>
      </w:r>
      <w:r>
        <w:rPr>
          <w:spacing w:val="-6"/>
        </w:rPr>
        <w:t xml:space="preserve"> </w:t>
      </w:r>
      <w:r>
        <w:t>and</w:t>
      </w:r>
      <w:r>
        <w:rPr>
          <w:spacing w:val="-6"/>
        </w:rPr>
        <w:t xml:space="preserve"> </w:t>
      </w:r>
      <w:r>
        <w:t>design</w:t>
      </w:r>
      <w:r>
        <w:rPr>
          <w:spacing w:val="-6"/>
        </w:rPr>
        <w:t xml:space="preserve"> </w:t>
      </w:r>
      <w:r>
        <w:t>discourse</w:t>
      </w:r>
      <w:r>
        <w:rPr>
          <w:spacing w:val="-6"/>
        </w:rPr>
        <w:t xml:space="preserve"> </w:t>
      </w:r>
      <w:r>
        <w:t>on</w:t>
      </w:r>
      <w:r>
        <w:rPr>
          <w:spacing w:val="-6"/>
        </w:rPr>
        <w:t xml:space="preserve"> </w:t>
      </w:r>
      <w:r>
        <w:t>form,</w:t>
      </w:r>
      <w:r>
        <w:rPr>
          <w:spacing w:val="-6"/>
        </w:rPr>
        <w:t xml:space="preserve"> </w:t>
      </w:r>
      <w:r>
        <w:t>exercises on from development of a product (existing or conceptual).</w:t>
      </w:r>
    </w:p>
    <w:p w14:paraId="7D2114C1" w14:textId="77777777" w:rsidR="00545FE0" w:rsidRDefault="00545FE0">
      <w:pPr>
        <w:pStyle w:val="BodyText"/>
        <w:spacing w:before="4"/>
        <w:ind w:left="0"/>
        <w:jc w:val="left"/>
      </w:pPr>
    </w:p>
    <w:p w14:paraId="79261F27" w14:textId="77777777" w:rsidR="00545FE0" w:rsidRDefault="00000000">
      <w:pPr>
        <w:spacing w:before="1"/>
        <w:ind w:left="123"/>
        <w:jc w:val="both"/>
        <w:rPr>
          <w:b/>
          <w:sz w:val="18"/>
        </w:rPr>
      </w:pPr>
      <w:r>
        <w:rPr>
          <w:b/>
          <w:color w:val="00A1DE"/>
          <w:sz w:val="18"/>
        </w:rPr>
        <w:t xml:space="preserve">DSL753 Design of Sustainable </w:t>
      </w:r>
      <w:r>
        <w:rPr>
          <w:b/>
          <w:color w:val="00A1DE"/>
          <w:spacing w:val="-2"/>
          <w:sz w:val="18"/>
        </w:rPr>
        <w:t>Habitats</w:t>
      </w:r>
    </w:p>
    <w:p w14:paraId="468622DD" w14:textId="77777777" w:rsidR="00545FE0" w:rsidRDefault="00000000">
      <w:pPr>
        <w:pStyle w:val="Heading4"/>
        <w:jc w:val="both"/>
      </w:pPr>
      <w:r>
        <w:t>3</w:t>
      </w:r>
      <w:r>
        <w:rPr>
          <w:spacing w:val="-1"/>
        </w:rPr>
        <w:t xml:space="preserve"> </w:t>
      </w:r>
      <w:r>
        <w:t>Credits (2-0-</w:t>
      </w:r>
      <w:r>
        <w:rPr>
          <w:spacing w:val="-5"/>
        </w:rPr>
        <w:t>2)</w:t>
      </w:r>
    </w:p>
    <w:p w14:paraId="22F45054" w14:textId="77777777" w:rsidR="00545FE0" w:rsidRDefault="00000000">
      <w:pPr>
        <w:pStyle w:val="BodyText"/>
        <w:ind w:right="139"/>
      </w:pPr>
      <w:r>
        <w:t>Introduction to design of sustainable habitats, Land use planning, GIS</w:t>
      </w:r>
      <w:r>
        <w:rPr>
          <w:spacing w:val="40"/>
        </w:rPr>
        <w:t xml:space="preserve"> </w:t>
      </w:r>
      <w:r>
        <w:t>based</w:t>
      </w:r>
      <w:r>
        <w:rPr>
          <w:spacing w:val="40"/>
        </w:rPr>
        <w:t xml:space="preserve"> </w:t>
      </w:r>
      <w:r>
        <w:t>analysis,</w:t>
      </w:r>
      <w:r>
        <w:rPr>
          <w:spacing w:val="40"/>
        </w:rPr>
        <w:t xml:space="preserve"> </w:t>
      </w:r>
      <w:r>
        <w:t>Transit</w:t>
      </w:r>
      <w:r>
        <w:rPr>
          <w:spacing w:val="40"/>
        </w:rPr>
        <w:t xml:space="preserve"> </w:t>
      </w:r>
      <w:r>
        <w:t>oriented</w:t>
      </w:r>
      <w:r>
        <w:rPr>
          <w:spacing w:val="40"/>
        </w:rPr>
        <w:t xml:space="preserve"> </w:t>
      </w:r>
      <w:r>
        <w:t>development,</w:t>
      </w:r>
      <w:r>
        <w:rPr>
          <w:spacing w:val="40"/>
        </w:rPr>
        <w:t xml:space="preserve"> </w:t>
      </w:r>
      <w:r>
        <w:t xml:space="preserve">Polycentric cities, Providing urban amenities to rural areas (PURA), Mobility interventions such as electric vehicles, Building science, thermal </w:t>
      </w:r>
      <w:r>
        <w:rPr>
          <w:spacing w:val="-2"/>
        </w:rPr>
        <w:t>comfort,</w:t>
      </w:r>
      <w:r>
        <w:rPr>
          <w:spacing w:val="-10"/>
        </w:rPr>
        <w:t xml:space="preserve"> </w:t>
      </w:r>
      <w:r>
        <w:rPr>
          <w:spacing w:val="-2"/>
        </w:rPr>
        <w:t>daylighting</w:t>
      </w:r>
      <w:r>
        <w:rPr>
          <w:spacing w:val="-10"/>
        </w:rPr>
        <w:t xml:space="preserve"> </w:t>
      </w:r>
      <w:r>
        <w:rPr>
          <w:spacing w:val="-2"/>
        </w:rPr>
        <w:t>access,</w:t>
      </w:r>
      <w:r>
        <w:rPr>
          <w:spacing w:val="-10"/>
        </w:rPr>
        <w:t xml:space="preserve"> </w:t>
      </w:r>
      <w:r>
        <w:rPr>
          <w:spacing w:val="-2"/>
        </w:rPr>
        <w:t>embodied</w:t>
      </w:r>
      <w:r>
        <w:rPr>
          <w:spacing w:val="-10"/>
        </w:rPr>
        <w:t xml:space="preserve"> </w:t>
      </w:r>
      <w:r>
        <w:rPr>
          <w:spacing w:val="-2"/>
        </w:rPr>
        <w:t>and</w:t>
      </w:r>
      <w:r>
        <w:rPr>
          <w:spacing w:val="-10"/>
        </w:rPr>
        <w:t xml:space="preserve"> </w:t>
      </w:r>
      <w:r>
        <w:rPr>
          <w:spacing w:val="-2"/>
        </w:rPr>
        <w:t>operational</w:t>
      </w:r>
      <w:r>
        <w:rPr>
          <w:spacing w:val="-10"/>
        </w:rPr>
        <w:t xml:space="preserve"> </w:t>
      </w:r>
      <w:r>
        <w:rPr>
          <w:spacing w:val="-2"/>
        </w:rPr>
        <w:t>energy,</w:t>
      </w:r>
      <w:r>
        <w:rPr>
          <w:spacing w:val="-10"/>
        </w:rPr>
        <w:t xml:space="preserve"> </w:t>
      </w:r>
      <w:r>
        <w:rPr>
          <w:spacing w:val="-2"/>
        </w:rPr>
        <w:t xml:space="preserve">passive solar architecture, climate responsive architecture, building simulation </w:t>
      </w:r>
      <w:r>
        <w:t>models, green buildings, low energy cooling, Life between buildings – outdoor thermal comfort, urban microclimate, urban heat island, Health and wellness in the built environment, Energy demand and supply,</w:t>
      </w:r>
      <w:r>
        <w:rPr>
          <w:spacing w:val="-11"/>
        </w:rPr>
        <w:t xml:space="preserve"> </w:t>
      </w:r>
      <w:r>
        <w:t>renewable</w:t>
      </w:r>
      <w:r>
        <w:rPr>
          <w:spacing w:val="-11"/>
        </w:rPr>
        <w:t xml:space="preserve"> </w:t>
      </w:r>
      <w:r>
        <w:t>energy,</w:t>
      </w:r>
      <w:r>
        <w:rPr>
          <w:spacing w:val="-11"/>
        </w:rPr>
        <w:t xml:space="preserve"> </w:t>
      </w:r>
      <w:r>
        <w:t>Analyzing</w:t>
      </w:r>
      <w:r>
        <w:rPr>
          <w:spacing w:val="-11"/>
        </w:rPr>
        <w:t xml:space="preserve"> </w:t>
      </w:r>
      <w:r>
        <w:t>air,</w:t>
      </w:r>
      <w:r>
        <w:rPr>
          <w:spacing w:val="-11"/>
        </w:rPr>
        <w:t xml:space="preserve"> </w:t>
      </w:r>
      <w:r>
        <w:t>water,</w:t>
      </w:r>
      <w:r>
        <w:rPr>
          <w:spacing w:val="-11"/>
        </w:rPr>
        <w:t xml:space="preserve"> </w:t>
      </w:r>
      <w:r>
        <w:t>waste,</w:t>
      </w:r>
      <w:r>
        <w:rPr>
          <w:spacing w:val="-11"/>
        </w:rPr>
        <w:t xml:space="preserve"> </w:t>
      </w:r>
      <w:r>
        <w:t>ICT</w:t>
      </w:r>
      <w:r>
        <w:rPr>
          <w:spacing w:val="-11"/>
        </w:rPr>
        <w:t xml:space="preserve"> </w:t>
      </w:r>
      <w:r>
        <w:t>networks, Course project on sustainable habitat design.</w:t>
      </w:r>
    </w:p>
    <w:p w14:paraId="11BA6A67" w14:textId="77777777" w:rsidR="00545FE0" w:rsidRDefault="00000000">
      <w:pPr>
        <w:pStyle w:val="Heading3"/>
        <w:spacing w:before="190"/>
      </w:pPr>
      <w:r>
        <w:rPr>
          <w:color w:val="00AEEF"/>
        </w:rPr>
        <w:t xml:space="preserve">DDR761 Social </w:t>
      </w:r>
      <w:r>
        <w:rPr>
          <w:color w:val="00AEEF"/>
          <w:spacing w:val="-2"/>
        </w:rPr>
        <w:t>Immersion</w:t>
      </w:r>
    </w:p>
    <w:p w14:paraId="3790BAA0" w14:textId="77777777" w:rsidR="00545FE0" w:rsidRDefault="00000000">
      <w:pPr>
        <w:pStyle w:val="Heading4"/>
        <w:jc w:val="both"/>
      </w:pPr>
      <w:r>
        <w:t>1</w:t>
      </w:r>
      <w:r>
        <w:rPr>
          <w:spacing w:val="-1"/>
        </w:rPr>
        <w:t xml:space="preserve"> </w:t>
      </w:r>
      <w:r>
        <w:t>Credit (0-0-</w:t>
      </w:r>
      <w:r>
        <w:rPr>
          <w:spacing w:val="-5"/>
        </w:rPr>
        <w:t>2)</w:t>
      </w:r>
    </w:p>
    <w:p w14:paraId="4654515C" w14:textId="77777777" w:rsidR="00545FE0" w:rsidRDefault="00000000">
      <w:pPr>
        <w:pStyle w:val="BodyText"/>
        <w:ind w:right="139"/>
      </w:pPr>
      <w:r>
        <w:t xml:space="preserve">Documentation of societal issues through photography, recordings, sketches. Identification of locale of working, Identification of a potential societal issue. Presenting the societal issues as a report/ </w:t>
      </w:r>
      <w:r>
        <w:rPr>
          <w:spacing w:val="-2"/>
        </w:rPr>
        <w:t>presentation/video.</w:t>
      </w:r>
    </w:p>
    <w:p w14:paraId="2BC209F8" w14:textId="77777777" w:rsidR="00545FE0" w:rsidRDefault="00545FE0">
      <w:pPr>
        <w:pStyle w:val="BodyText"/>
        <w:spacing w:before="5"/>
        <w:ind w:left="0"/>
        <w:jc w:val="left"/>
      </w:pPr>
    </w:p>
    <w:p w14:paraId="4E0536E0" w14:textId="77777777" w:rsidR="00545FE0" w:rsidRDefault="00000000">
      <w:pPr>
        <w:pStyle w:val="Heading3"/>
      </w:pPr>
      <w:r>
        <w:rPr>
          <w:color w:val="00AEEF"/>
        </w:rPr>
        <w:t xml:space="preserve">DDR762 Vehicle </w:t>
      </w:r>
      <w:r>
        <w:rPr>
          <w:color w:val="00AEEF"/>
          <w:spacing w:val="-2"/>
        </w:rPr>
        <w:t>Design</w:t>
      </w:r>
    </w:p>
    <w:p w14:paraId="391709AA" w14:textId="77777777" w:rsidR="00545FE0" w:rsidRDefault="00000000">
      <w:pPr>
        <w:pStyle w:val="Heading4"/>
        <w:jc w:val="both"/>
      </w:pPr>
      <w:r>
        <w:t>3</w:t>
      </w:r>
      <w:r>
        <w:rPr>
          <w:spacing w:val="-1"/>
        </w:rPr>
        <w:t xml:space="preserve"> </w:t>
      </w:r>
      <w:r>
        <w:t>Credits (2-0-</w:t>
      </w:r>
      <w:r>
        <w:rPr>
          <w:spacing w:val="-5"/>
        </w:rPr>
        <w:t>2)</w:t>
      </w:r>
    </w:p>
    <w:p w14:paraId="43DA93E0" w14:textId="77777777" w:rsidR="00545FE0" w:rsidRDefault="00000000">
      <w:pPr>
        <w:pStyle w:val="BodyText"/>
        <w:ind w:right="139"/>
      </w:pPr>
      <w:r>
        <w:t>History of transportation, technology trends in transportation and futuristic</w:t>
      </w:r>
      <w:r>
        <w:rPr>
          <w:spacing w:val="-10"/>
        </w:rPr>
        <w:t xml:space="preserve"> </w:t>
      </w:r>
      <w:r>
        <w:t>predictions.</w:t>
      </w:r>
      <w:r>
        <w:rPr>
          <w:spacing w:val="-10"/>
        </w:rPr>
        <w:t xml:space="preserve"> </w:t>
      </w:r>
      <w:r>
        <w:t>Types</w:t>
      </w:r>
      <w:r>
        <w:rPr>
          <w:spacing w:val="-10"/>
        </w:rPr>
        <w:t xml:space="preserve"> </w:t>
      </w:r>
      <w:r>
        <w:t>of</w:t>
      </w:r>
      <w:r>
        <w:rPr>
          <w:spacing w:val="-10"/>
        </w:rPr>
        <w:t xml:space="preserve"> </w:t>
      </w:r>
      <w:r>
        <w:t>personal</w:t>
      </w:r>
      <w:r>
        <w:rPr>
          <w:spacing w:val="-10"/>
        </w:rPr>
        <w:t xml:space="preserve"> </w:t>
      </w:r>
      <w:r>
        <w:t>vehicles,</w:t>
      </w:r>
      <w:r>
        <w:rPr>
          <w:spacing w:val="-10"/>
        </w:rPr>
        <w:t xml:space="preserve"> </w:t>
      </w:r>
      <w:r>
        <w:t>mass</w:t>
      </w:r>
      <w:r>
        <w:rPr>
          <w:spacing w:val="-10"/>
        </w:rPr>
        <w:t xml:space="preserve"> </w:t>
      </w:r>
      <w:r>
        <w:t>transportation vehicles, their benefits and challenges in design. Trends and styling of</w:t>
      </w:r>
      <w:r>
        <w:rPr>
          <w:spacing w:val="-9"/>
        </w:rPr>
        <w:t xml:space="preserve"> </w:t>
      </w:r>
      <w:r>
        <w:t>two</w:t>
      </w:r>
      <w:r>
        <w:rPr>
          <w:spacing w:val="-9"/>
        </w:rPr>
        <w:t xml:space="preserve"> </w:t>
      </w:r>
      <w:r>
        <w:t>wheelers</w:t>
      </w:r>
      <w:r>
        <w:rPr>
          <w:spacing w:val="-9"/>
        </w:rPr>
        <w:t xml:space="preserve"> </w:t>
      </w:r>
      <w:r>
        <w:t>and</w:t>
      </w:r>
      <w:r>
        <w:rPr>
          <w:spacing w:val="-9"/>
        </w:rPr>
        <w:t xml:space="preserve"> </w:t>
      </w:r>
      <w:r>
        <w:t>four</w:t>
      </w:r>
      <w:r>
        <w:rPr>
          <w:spacing w:val="-9"/>
        </w:rPr>
        <w:t xml:space="preserve"> </w:t>
      </w:r>
      <w:r>
        <w:t>wheelers.</w:t>
      </w:r>
      <w:r>
        <w:rPr>
          <w:spacing w:val="-9"/>
        </w:rPr>
        <w:t xml:space="preserve"> </w:t>
      </w:r>
      <w:r>
        <w:t>Material</w:t>
      </w:r>
      <w:r>
        <w:rPr>
          <w:spacing w:val="-9"/>
        </w:rPr>
        <w:t xml:space="preserve"> </w:t>
      </w:r>
      <w:r>
        <w:t>and</w:t>
      </w:r>
      <w:r>
        <w:rPr>
          <w:spacing w:val="-9"/>
        </w:rPr>
        <w:t xml:space="preserve"> </w:t>
      </w:r>
      <w:r>
        <w:t>finish</w:t>
      </w:r>
      <w:r>
        <w:rPr>
          <w:spacing w:val="-9"/>
        </w:rPr>
        <w:t xml:space="preserve"> </w:t>
      </w:r>
      <w:r>
        <w:t>considerations in styling. Use of mood boards and cultural trends in transportation design.</w:t>
      </w:r>
      <w:r>
        <w:rPr>
          <w:spacing w:val="-2"/>
        </w:rPr>
        <w:t xml:space="preserve"> </w:t>
      </w:r>
      <w:r>
        <w:t>Vehicle</w:t>
      </w:r>
      <w:r>
        <w:rPr>
          <w:spacing w:val="-2"/>
        </w:rPr>
        <w:t xml:space="preserve"> </w:t>
      </w:r>
      <w:r>
        <w:t>design</w:t>
      </w:r>
      <w:r>
        <w:rPr>
          <w:spacing w:val="-2"/>
        </w:rPr>
        <w:t xml:space="preserve"> </w:t>
      </w:r>
      <w:r>
        <w:t>for</w:t>
      </w:r>
      <w:r>
        <w:rPr>
          <w:spacing w:val="-2"/>
        </w:rPr>
        <w:t xml:space="preserve"> </w:t>
      </w:r>
      <w:r>
        <w:t>rural</w:t>
      </w:r>
      <w:r>
        <w:rPr>
          <w:spacing w:val="-1"/>
        </w:rPr>
        <w:t xml:space="preserve"> </w:t>
      </w:r>
      <w:r>
        <w:t>India.</w:t>
      </w:r>
      <w:r>
        <w:rPr>
          <w:spacing w:val="-2"/>
        </w:rPr>
        <w:t xml:space="preserve"> </w:t>
      </w:r>
      <w:r>
        <w:t>Design</w:t>
      </w:r>
      <w:r>
        <w:rPr>
          <w:spacing w:val="-2"/>
        </w:rPr>
        <w:t xml:space="preserve"> </w:t>
      </w:r>
      <w:r>
        <w:t>projects</w:t>
      </w:r>
      <w:r>
        <w:rPr>
          <w:spacing w:val="-2"/>
        </w:rPr>
        <w:t xml:space="preserve"> </w:t>
      </w:r>
      <w:r>
        <w:t>and</w:t>
      </w:r>
      <w:r>
        <w:rPr>
          <w:spacing w:val="-1"/>
        </w:rPr>
        <w:t xml:space="preserve"> </w:t>
      </w:r>
      <w:r>
        <w:rPr>
          <w:spacing w:val="-2"/>
        </w:rPr>
        <w:t>exercises.</w:t>
      </w:r>
    </w:p>
    <w:p w14:paraId="3367DF67" w14:textId="77777777" w:rsidR="00545FE0" w:rsidRDefault="00000000">
      <w:pPr>
        <w:pStyle w:val="Heading3"/>
        <w:spacing w:before="167"/>
      </w:pPr>
      <w:r>
        <w:rPr>
          <w:color w:val="00AEEF"/>
        </w:rPr>
        <w:t xml:space="preserve">DDL768 Design Research </w:t>
      </w:r>
      <w:r>
        <w:rPr>
          <w:color w:val="00AEEF"/>
          <w:spacing w:val="-2"/>
        </w:rPr>
        <w:t>Methodology</w:t>
      </w:r>
    </w:p>
    <w:p w14:paraId="32F242E4" w14:textId="77777777" w:rsidR="00545FE0" w:rsidRDefault="00000000">
      <w:pPr>
        <w:pStyle w:val="Heading4"/>
        <w:jc w:val="both"/>
      </w:pPr>
      <w:r>
        <w:t>3</w:t>
      </w:r>
      <w:r>
        <w:rPr>
          <w:spacing w:val="-1"/>
        </w:rPr>
        <w:t xml:space="preserve"> </w:t>
      </w:r>
      <w:r>
        <w:t>Credits (2-0-</w:t>
      </w:r>
      <w:r>
        <w:rPr>
          <w:spacing w:val="-5"/>
        </w:rPr>
        <w:t>2)</w:t>
      </w:r>
    </w:p>
    <w:p w14:paraId="12FD01D1" w14:textId="77777777" w:rsidR="00545FE0" w:rsidRDefault="00000000">
      <w:pPr>
        <w:pStyle w:val="BodyText"/>
        <w:ind w:right="140"/>
      </w:pPr>
      <w:r>
        <w:t xml:space="preserve">Introduction to design research; Quantitative research: paradigm, characteristics, values of quantitative research; Methods: survey, </w:t>
      </w:r>
      <w:r>
        <w:rPr>
          <w:spacing w:val="-2"/>
        </w:rPr>
        <w:t xml:space="preserve">longitudinal studies, experimental research, questionnaires and so on; </w:t>
      </w:r>
      <w:r>
        <w:t xml:space="preserve">Qualitative research: paradigm, characteristics, values of qualitative research; Methods: contextual inquiry, ethnographic method, participant observation, </w:t>
      </w:r>
      <w:proofErr w:type="spellStart"/>
      <w:r>
        <w:t>indepth</w:t>
      </w:r>
      <w:proofErr w:type="spellEnd"/>
      <w:r>
        <w:t xml:space="preserve"> Interview, focus groups, journal/ document, visual research; Mixed-methods Research: participatory research,</w:t>
      </w:r>
      <w:r>
        <w:rPr>
          <w:spacing w:val="-9"/>
        </w:rPr>
        <w:t xml:space="preserve"> </w:t>
      </w:r>
      <w:r>
        <w:t>action</w:t>
      </w:r>
      <w:r>
        <w:rPr>
          <w:spacing w:val="-9"/>
        </w:rPr>
        <w:t xml:space="preserve"> </w:t>
      </w:r>
      <w:r>
        <w:t>research;</w:t>
      </w:r>
      <w:r>
        <w:rPr>
          <w:spacing w:val="-9"/>
        </w:rPr>
        <w:t xml:space="preserve"> </w:t>
      </w:r>
      <w:r>
        <w:t>Heritage</w:t>
      </w:r>
      <w:r>
        <w:rPr>
          <w:spacing w:val="-9"/>
        </w:rPr>
        <w:t xml:space="preserve"> </w:t>
      </w:r>
      <w:r>
        <w:t>&amp;</w:t>
      </w:r>
      <w:r>
        <w:rPr>
          <w:spacing w:val="-9"/>
        </w:rPr>
        <w:t xml:space="preserve"> </w:t>
      </w:r>
      <w:r>
        <w:t>material</w:t>
      </w:r>
      <w:r>
        <w:rPr>
          <w:spacing w:val="-9"/>
        </w:rPr>
        <w:t xml:space="preserve"> </w:t>
      </w:r>
      <w:r>
        <w:t>culture</w:t>
      </w:r>
      <w:r>
        <w:rPr>
          <w:spacing w:val="-9"/>
        </w:rPr>
        <w:t xml:space="preserve"> </w:t>
      </w:r>
      <w:r>
        <w:t>in</w:t>
      </w:r>
      <w:r>
        <w:rPr>
          <w:spacing w:val="-9"/>
        </w:rPr>
        <w:t xml:space="preserve"> </w:t>
      </w:r>
      <w:r>
        <w:t>India;</w:t>
      </w:r>
      <w:r>
        <w:rPr>
          <w:spacing w:val="-9"/>
        </w:rPr>
        <w:t xml:space="preserve"> </w:t>
      </w:r>
      <w:r>
        <w:t>Ethics of design research.</w:t>
      </w:r>
    </w:p>
    <w:p w14:paraId="0F3B725D" w14:textId="77777777" w:rsidR="00545FE0" w:rsidRDefault="00000000">
      <w:pPr>
        <w:pStyle w:val="Heading3"/>
        <w:spacing w:before="164"/>
      </w:pPr>
      <w:r>
        <w:rPr>
          <w:color w:val="00AEEF"/>
        </w:rPr>
        <w:t xml:space="preserve">DDR772 Transportation </w:t>
      </w:r>
      <w:r>
        <w:rPr>
          <w:color w:val="00AEEF"/>
          <w:spacing w:val="-2"/>
        </w:rPr>
        <w:t>Design</w:t>
      </w:r>
    </w:p>
    <w:p w14:paraId="769F1F8A" w14:textId="77777777" w:rsidR="00545FE0" w:rsidRDefault="00000000">
      <w:pPr>
        <w:pStyle w:val="Heading4"/>
        <w:spacing w:before="28"/>
        <w:jc w:val="both"/>
      </w:pPr>
      <w:r>
        <w:t>3</w:t>
      </w:r>
      <w:r>
        <w:rPr>
          <w:spacing w:val="-1"/>
        </w:rPr>
        <w:t xml:space="preserve"> </w:t>
      </w:r>
      <w:r>
        <w:t>Credits (2-0-</w:t>
      </w:r>
      <w:r>
        <w:rPr>
          <w:spacing w:val="-5"/>
        </w:rPr>
        <w:t>2)</w:t>
      </w:r>
    </w:p>
    <w:p w14:paraId="5189F575" w14:textId="77777777" w:rsidR="00545FE0" w:rsidRDefault="00000000">
      <w:pPr>
        <w:pStyle w:val="BodyText"/>
        <w:ind w:right="140"/>
      </w:pPr>
      <w:r>
        <w:rPr>
          <w:spacing w:val="-2"/>
        </w:rPr>
        <w:t>Understanding</w:t>
      </w:r>
      <w:r>
        <w:rPr>
          <w:spacing w:val="-3"/>
        </w:rPr>
        <w:t xml:space="preserve"> </w:t>
      </w:r>
      <w:r>
        <w:rPr>
          <w:spacing w:val="-2"/>
        </w:rPr>
        <w:t>different</w:t>
      </w:r>
      <w:r>
        <w:rPr>
          <w:spacing w:val="-3"/>
        </w:rPr>
        <w:t xml:space="preserve"> </w:t>
      </w:r>
      <w:r>
        <w:rPr>
          <w:spacing w:val="-2"/>
        </w:rPr>
        <w:t>segments</w:t>
      </w:r>
      <w:r>
        <w:rPr>
          <w:spacing w:val="-3"/>
        </w:rPr>
        <w:t xml:space="preserve"> </w:t>
      </w:r>
      <w:r>
        <w:rPr>
          <w:spacing w:val="-2"/>
        </w:rPr>
        <w:t>of</w:t>
      </w:r>
      <w:r>
        <w:rPr>
          <w:spacing w:val="-3"/>
        </w:rPr>
        <w:t xml:space="preserve"> </w:t>
      </w:r>
      <w:r>
        <w:rPr>
          <w:spacing w:val="-2"/>
        </w:rPr>
        <w:t>design</w:t>
      </w:r>
      <w:r>
        <w:rPr>
          <w:spacing w:val="-3"/>
        </w:rPr>
        <w:t xml:space="preserve"> </w:t>
      </w:r>
      <w:r>
        <w:rPr>
          <w:spacing w:val="-2"/>
        </w:rPr>
        <w:t>practice</w:t>
      </w:r>
      <w:r>
        <w:rPr>
          <w:spacing w:val="-3"/>
        </w:rPr>
        <w:t xml:space="preserve"> </w:t>
      </w:r>
      <w:r>
        <w:rPr>
          <w:spacing w:val="-2"/>
        </w:rPr>
        <w:t>in</w:t>
      </w:r>
      <w:r>
        <w:rPr>
          <w:spacing w:val="-3"/>
        </w:rPr>
        <w:t xml:space="preserve"> </w:t>
      </w:r>
      <w:r>
        <w:rPr>
          <w:spacing w:val="-2"/>
        </w:rPr>
        <w:t xml:space="preserve">transportation. </w:t>
      </w:r>
      <w:r>
        <w:t>Different role of designers in Automobile Industry. Design of human powered vehicles, Two wheelers design, Design of four wheelers, future</w:t>
      </w:r>
      <w:r>
        <w:rPr>
          <w:spacing w:val="-5"/>
        </w:rPr>
        <w:t xml:space="preserve"> </w:t>
      </w:r>
      <w:r>
        <w:t>of</w:t>
      </w:r>
      <w:r>
        <w:rPr>
          <w:spacing w:val="-4"/>
        </w:rPr>
        <w:t xml:space="preserve"> </w:t>
      </w:r>
      <w:r>
        <w:t>transportation,</w:t>
      </w:r>
      <w:r>
        <w:rPr>
          <w:spacing w:val="-4"/>
        </w:rPr>
        <w:t xml:space="preserve"> </w:t>
      </w:r>
      <w:r>
        <w:t>Styling,</w:t>
      </w:r>
      <w:r>
        <w:rPr>
          <w:spacing w:val="-4"/>
        </w:rPr>
        <w:t xml:space="preserve"> </w:t>
      </w:r>
      <w:r>
        <w:t>Professional</w:t>
      </w:r>
      <w:r>
        <w:rPr>
          <w:spacing w:val="-4"/>
        </w:rPr>
        <w:t xml:space="preserve"> </w:t>
      </w:r>
      <w:r>
        <w:t>practice:</w:t>
      </w:r>
      <w:r>
        <w:rPr>
          <w:spacing w:val="-4"/>
        </w:rPr>
        <w:t xml:space="preserve"> </w:t>
      </w:r>
      <w:r>
        <w:t>CAS</w:t>
      </w:r>
      <w:r>
        <w:rPr>
          <w:spacing w:val="-4"/>
        </w:rPr>
        <w:t xml:space="preserve"> </w:t>
      </w:r>
      <w:r>
        <w:t>and</w:t>
      </w:r>
      <w:r>
        <w:rPr>
          <w:spacing w:val="-4"/>
        </w:rPr>
        <w:t xml:space="preserve"> Clay.</w:t>
      </w:r>
    </w:p>
    <w:p w14:paraId="349A5AF4" w14:textId="77777777" w:rsidR="00545FE0" w:rsidRDefault="00545FE0">
      <w:pPr>
        <w:pStyle w:val="BodyText"/>
        <w:spacing w:before="4"/>
        <w:ind w:left="0"/>
        <w:jc w:val="left"/>
      </w:pPr>
    </w:p>
    <w:p w14:paraId="20A00721" w14:textId="77777777" w:rsidR="00545FE0" w:rsidRDefault="00000000">
      <w:pPr>
        <w:pStyle w:val="Heading3"/>
      </w:pPr>
      <w:r>
        <w:rPr>
          <w:color w:val="00AEEF"/>
        </w:rPr>
        <w:t xml:space="preserve">DDL782 Design for </w:t>
      </w:r>
      <w:r>
        <w:rPr>
          <w:color w:val="00AEEF"/>
          <w:spacing w:val="-2"/>
        </w:rPr>
        <w:t>Usability</w:t>
      </w:r>
    </w:p>
    <w:p w14:paraId="363E3137" w14:textId="77777777" w:rsidR="00545FE0" w:rsidRDefault="00000000">
      <w:pPr>
        <w:pStyle w:val="Heading4"/>
        <w:jc w:val="both"/>
      </w:pPr>
      <w:r>
        <w:t>3</w:t>
      </w:r>
      <w:r>
        <w:rPr>
          <w:spacing w:val="-1"/>
        </w:rPr>
        <w:t xml:space="preserve"> </w:t>
      </w:r>
      <w:r>
        <w:t>Credits (2-0-</w:t>
      </w:r>
      <w:r>
        <w:rPr>
          <w:spacing w:val="-5"/>
        </w:rPr>
        <w:t>2)</w:t>
      </w:r>
    </w:p>
    <w:p w14:paraId="0AF2D59D" w14:textId="77777777" w:rsidR="00545FE0" w:rsidRDefault="00000000">
      <w:pPr>
        <w:pStyle w:val="BodyText"/>
        <w:spacing w:before="24"/>
        <w:ind w:right="132"/>
      </w:pPr>
      <w:r>
        <w:t>History</w:t>
      </w:r>
      <w:r>
        <w:rPr>
          <w:spacing w:val="27"/>
        </w:rPr>
        <w:t xml:space="preserve"> </w:t>
      </w:r>
      <w:r>
        <w:t>of</w:t>
      </w:r>
      <w:r>
        <w:rPr>
          <w:spacing w:val="27"/>
        </w:rPr>
        <w:t xml:space="preserve"> </w:t>
      </w:r>
      <w:r>
        <w:t>increase</w:t>
      </w:r>
      <w:r>
        <w:rPr>
          <w:spacing w:val="27"/>
        </w:rPr>
        <w:t xml:space="preserve"> </w:t>
      </w:r>
      <w:r>
        <w:t>in</w:t>
      </w:r>
      <w:r>
        <w:rPr>
          <w:spacing w:val="27"/>
        </w:rPr>
        <w:t xml:space="preserve"> </w:t>
      </w:r>
      <w:r>
        <w:t>complexity</w:t>
      </w:r>
      <w:r>
        <w:rPr>
          <w:spacing w:val="27"/>
        </w:rPr>
        <w:t xml:space="preserve"> </w:t>
      </w:r>
      <w:r>
        <w:t>and</w:t>
      </w:r>
      <w:r>
        <w:rPr>
          <w:spacing w:val="27"/>
        </w:rPr>
        <w:t xml:space="preserve"> </w:t>
      </w:r>
      <w:r>
        <w:t>usability</w:t>
      </w:r>
      <w:r>
        <w:rPr>
          <w:spacing w:val="27"/>
        </w:rPr>
        <w:t xml:space="preserve"> </w:t>
      </w:r>
      <w:r>
        <w:t>since</w:t>
      </w:r>
      <w:r>
        <w:rPr>
          <w:spacing w:val="27"/>
        </w:rPr>
        <w:t xml:space="preserve"> </w:t>
      </w:r>
      <w:r>
        <w:t>WW-2.</w:t>
      </w:r>
      <w:r>
        <w:rPr>
          <w:spacing w:val="27"/>
        </w:rPr>
        <w:t xml:space="preserve"> </w:t>
      </w:r>
      <w:r>
        <w:t xml:space="preserve">Story of transition in human society form Man-Machine Interaction to Human-Computer Interaction. Relationship between product </w:t>
      </w:r>
      <w:r>
        <w:rPr>
          <w:spacing w:val="9"/>
        </w:rPr>
        <w:t>complexity</w:t>
      </w:r>
      <w:r>
        <w:rPr>
          <w:spacing w:val="56"/>
        </w:rPr>
        <w:t xml:space="preserve"> </w:t>
      </w:r>
      <w:r>
        <w:t>and</w:t>
      </w:r>
      <w:r>
        <w:rPr>
          <w:spacing w:val="58"/>
        </w:rPr>
        <w:t xml:space="preserve"> </w:t>
      </w:r>
      <w:r>
        <w:rPr>
          <w:spacing w:val="9"/>
        </w:rPr>
        <w:t>mental</w:t>
      </w:r>
      <w:r>
        <w:rPr>
          <w:spacing w:val="58"/>
        </w:rPr>
        <w:t xml:space="preserve"> </w:t>
      </w:r>
      <w:r>
        <w:rPr>
          <w:spacing w:val="9"/>
        </w:rPr>
        <w:t>workload.</w:t>
      </w:r>
      <w:r>
        <w:rPr>
          <w:spacing w:val="58"/>
        </w:rPr>
        <w:t xml:space="preserve"> </w:t>
      </w:r>
      <w:r>
        <w:rPr>
          <w:spacing w:val="9"/>
        </w:rPr>
        <w:t>Subjective</w:t>
      </w:r>
      <w:r>
        <w:rPr>
          <w:spacing w:val="58"/>
        </w:rPr>
        <w:t xml:space="preserve"> </w:t>
      </w:r>
      <w:r>
        <w:t>and</w:t>
      </w:r>
      <w:r>
        <w:rPr>
          <w:spacing w:val="58"/>
        </w:rPr>
        <w:t xml:space="preserve"> </w:t>
      </w:r>
      <w:r>
        <w:rPr>
          <w:spacing w:val="7"/>
        </w:rPr>
        <w:t>objective</w:t>
      </w:r>
    </w:p>
    <w:p w14:paraId="20F99837" w14:textId="77777777" w:rsidR="00545FE0" w:rsidRDefault="00545FE0">
      <w:pPr>
        <w:sectPr w:rsidR="00545FE0" w:rsidSect="00220269">
          <w:type w:val="continuous"/>
          <w:pgSz w:w="11880" w:h="16920"/>
          <w:pgMar w:top="980" w:right="820" w:bottom="1000" w:left="840" w:header="0" w:footer="802" w:gutter="0"/>
          <w:cols w:num="2" w:space="720" w:equalWidth="0">
            <w:col w:w="5030" w:space="66"/>
            <w:col w:w="5124"/>
          </w:cols>
        </w:sectPr>
      </w:pPr>
    </w:p>
    <w:p w14:paraId="225147F4" w14:textId="77777777" w:rsidR="00545FE0" w:rsidRDefault="00545FE0">
      <w:pPr>
        <w:pStyle w:val="BodyText"/>
        <w:spacing w:before="0"/>
        <w:ind w:left="0"/>
        <w:jc w:val="left"/>
        <w:rPr>
          <w:sz w:val="20"/>
        </w:rPr>
      </w:pPr>
    </w:p>
    <w:p w14:paraId="23422A8B" w14:textId="77777777" w:rsidR="00545FE0" w:rsidRDefault="00545FE0">
      <w:pPr>
        <w:pStyle w:val="BodyText"/>
        <w:spacing w:before="187"/>
        <w:ind w:left="0"/>
        <w:jc w:val="left"/>
        <w:rPr>
          <w:sz w:val="20"/>
        </w:rPr>
      </w:pPr>
    </w:p>
    <w:p w14:paraId="3C66D43D" w14:textId="77777777" w:rsidR="00545FE0" w:rsidRDefault="00545FE0">
      <w:pPr>
        <w:rPr>
          <w:sz w:val="20"/>
        </w:rPr>
        <w:sectPr w:rsidR="00545FE0" w:rsidSect="00220269">
          <w:pgSz w:w="11880" w:h="16920"/>
          <w:pgMar w:top="940" w:right="820" w:bottom="1000" w:left="840" w:header="0" w:footer="802" w:gutter="0"/>
          <w:cols w:space="720"/>
        </w:sectPr>
      </w:pPr>
    </w:p>
    <w:p w14:paraId="4FE8F569" w14:textId="77777777" w:rsidR="00545FE0" w:rsidRDefault="00000000">
      <w:pPr>
        <w:pStyle w:val="BodyText"/>
        <w:spacing w:before="101"/>
        <w:ind w:right="41"/>
      </w:pPr>
      <w:r>
        <w:t>measurements of product complexity and mental workload. User centered design process for usable product design. Introduction to concept of ‘mental models’ and exercises in understanding users’ mental models. Creation of Personas and scenarios. Conduct of task analysis. Operational definitions of usability. Measurement of ease</w:t>
      </w:r>
      <w:r>
        <w:rPr>
          <w:spacing w:val="80"/>
        </w:rPr>
        <w:t xml:space="preserve"> </w:t>
      </w:r>
      <w:r>
        <w:t>of use, efficiency and effectiveness of digital products. Design of interactive products from usability perspective. Development of user screeners, testing protocols and conduct of usability tests. Creation of paper prototypes, wireframes, information architecture. Conduct of low fidelity tests, card sorting, reverse card sorting, affordance tests, high fidelity testing and brand testing.</w:t>
      </w:r>
    </w:p>
    <w:p w14:paraId="371BA166" w14:textId="77777777" w:rsidR="00545FE0" w:rsidRDefault="00000000">
      <w:pPr>
        <w:pStyle w:val="Heading3"/>
        <w:spacing w:before="161"/>
        <w:jc w:val="left"/>
      </w:pPr>
      <w:r>
        <w:rPr>
          <w:color w:val="00AEEF"/>
        </w:rPr>
        <w:t>DDD792 Design Project-</w:t>
      </w:r>
      <w:r>
        <w:rPr>
          <w:color w:val="00AEEF"/>
          <w:spacing w:val="-10"/>
        </w:rPr>
        <w:t>I</w:t>
      </w:r>
    </w:p>
    <w:p w14:paraId="3A0BA13E" w14:textId="77777777" w:rsidR="00545FE0" w:rsidRDefault="00000000">
      <w:pPr>
        <w:pStyle w:val="Heading4"/>
      </w:pPr>
      <w:r>
        <w:t>3</w:t>
      </w:r>
      <w:r>
        <w:rPr>
          <w:spacing w:val="-1"/>
        </w:rPr>
        <w:t xml:space="preserve"> </w:t>
      </w:r>
      <w:r>
        <w:t>Credits (0-0-</w:t>
      </w:r>
      <w:r>
        <w:rPr>
          <w:spacing w:val="-5"/>
        </w:rPr>
        <w:t>6)</w:t>
      </w:r>
    </w:p>
    <w:p w14:paraId="6B35A388" w14:textId="77777777" w:rsidR="00545FE0" w:rsidRDefault="00000000">
      <w:pPr>
        <w:pStyle w:val="BodyText"/>
        <w:spacing w:before="24" w:line="193" w:lineRule="exact"/>
        <w:jc w:val="left"/>
      </w:pPr>
      <w:r>
        <w:t>Aim</w:t>
      </w:r>
      <w:r>
        <w:rPr>
          <w:spacing w:val="3"/>
        </w:rPr>
        <w:t xml:space="preserve"> </w:t>
      </w:r>
      <w:r>
        <w:t>of</w:t>
      </w:r>
      <w:r>
        <w:rPr>
          <w:spacing w:val="5"/>
        </w:rPr>
        <w:t xml:space="preserve"> </w:t>
      </w:r>
      <w:r>
        <w:t>the</w:t>
      </w:r>
      <w:r>
        <w:rPr>
          <w:spacing w:val="6"/>
        </w:rPr>
        <w:t xml:space="preserve"> </w:t>
      </w:r>
      <w:r>
        <w:t>project</w:t>
      </w:r>
      <w:r>
        <w:rPr>
          <w:spacing w:val="5"/>
        </w:rPr>
        <w:t xml:space="preserve"> </w:t>
      </w:r>
      <w:r>
        <w:t>to</w:t>
      </w:r>
      <w:r>
        <w:rPr>
          <w:spacing w:val="5"/>
        </w:rPr>
        <w:t xml:space="preserve"> </w:t>
      </w:r>
      <w:r>
        <w:t>help</w:t>
      </w:r>
      <w:r>
        <w:rPr>
          <w:spacing w:val="6"/>
        </w:rPr>
        <w:t xml:space="preserve"> </w:t>
      </w:r>
      <w:r>
        <w:t>the</w:t>
      </w:r>
      <w:r>
        <w:rPr>
          <w:spacing w:val="5"/>
        </w:rPr>
        <w:t xml:space="preserve"> </w:t>
      </w:r>
      <w:r>
        <w:t>student</w:t>
      </w:r>
      <w:r>
        <w:rPr>
          <w:spacing w:val="5"/>
        </w:rPr>
        <w:t xml:space="preserve"> </w:t>
      </w:r>
      <w:r>
        <w:t>independently</w:t>
      </w:r>
      <w:r>
        <w:rPr>
          <w:spacing w:val="6"/>
        </w:rPr>
        <w:t xml:space="preserve"> </w:t>
      </w:r>
      <w:r>
        <w:t>solve</w:t>
      </w:r>
      <w:r>
        <w:rPr>
          <w:spacing w:val="5"/>
        </w:rPr>
        <w:t xml:space="preserve"> </w:t>
      </w:r>
      <w:r>
        <w:t>a</w:t>
      </w:r>
      <w:r>
        <w:rPr>
          <w:spacing w:val="6"/>
        </w:rPr>
        <w:t xml:space="preserve"> </w:t>
      </w:r>
      <w:r>
        <w:rPr>
          <w:spacing w:val="-2"/>
        </w:rPr>
        <w:t>design</w:t>
      </w:r>
    </w:p>
    <w:p w14:paraId="03CF9AB6" w14:textId="77777777" w:rsidR="00545FE0" w:rsidRDefault="00000000">
      <w:pPr>
        <w:pStyle w:val="BodyText"/>
        <w:spacing w:before="0" w:line="193" w:lineRule="exact"/>
        <w:jc w:val="left"/>
      </w:pPr>
      <w:r>
        <w:t>problem</w:t>
      </w:r>
      <w:r>
        <w:rPr>
          <w:spacing w:val="7"/>
        </w:rPr>
        <w:t xml:space="preserve"> </w:t>
      </w:r>
      <w:r>
        <w:t>against</w:t>
      </w:r>
      <w:r>
        <w:rPr>
          <w:spacing w:val="8"/>
        </w:rPr>
        <w:t xml:space="preserve"> </w:t>
      </w:r>
      <w:proofErr w:type="gramStart"/>
      <w:r>
        <w:t>an</w:t>
      </w:r>
      <w:proofErr w:type="gramEnd"/>
      <w:r>
        <w:rPr>
          <w:spacing w:val="8"/>
        </w:rPr>
        <w:t xml:space="preserve"> </w:t>
      </w:r>
      <w:r>
        <w:t>pre-identified</w:t>
      </w:r>
      <w:r>
        <w:rPr>
          <w:spacing w:val="8"/>
        </w:rPr>
        <w:t xml:space="preserve"> </w:t>
      </w:r>
      <w:r>
        <w:t>design</w:t>
      </w:r>
      <w:r>
        <w:rPr>
          <w:spacing w:val="8"/>
        </w:rPr>
        <w:t xml:space="preserve"> </w:t>
      </w:r>
      <w:r>
        <w:rPr>
          <w:spacing w:val="-2"/>
        </w:rPr>
        <w:t>brief.</w:t>
      </w:r>
    </w:p>
    <w:p w14:paraId="4E6EE6CC" w14:textId="77777777" w:rsidR="00545FE0" w:rsidRDefault="00000000">
      <w:pPr>
        <w:pStyle w:val="Heading3"/>
        <w:spacing w:before="172"/>
        <w:jc w:val="left"/>
      </w:pPr>
      <w:r>
        <w:rPr>
          <w:color w:val="00AEEF"/>
        </w:rPr>
        <w:t xml:space="preserve">DDD799 Design </w:t>
      </w:r>
      <w:r>
        <w:rPr>
          <w:color w:val="00AEEF"/>
          <w:spacing w:val="-2"/>
        </w:rPr>
        <w:t>Project</w:t>
      </w:r>
    </w:p>
    <w:p w14:paraId="0F99002C" w14:textId="77777777" w:rsidR="00545FE0" w:rsidRDefault="00000000">
      <w:pPr>
        <w:pStyle w:val="Heading4"/>
        <w:spacing w:before="28"/>
      </w:pPr>
      <w:r>
        <w:t>4</w:t>
      </w:r>
      <w:r>
        <w:rPr>
          <w:spacing w:val="-1"/>
        </w:rPr>
        <w:t xml:space="preserve"> </w:t>
      </w:r>
      <w:r>
        <w:t>Credits (1-0-</w:t>
      </w:r>
      <w:r>
        <w:rPr>
          <w:spacing w:val="-5"/>
        </w:rPr>
        <w:t>6)</w:t>
      </w:r>
    </w:p>
    <w:p w14:paraId="7BA84636" w14:textId="77777777" w:rsidR="00545FE0" w:rsidRDefault="00000000">
      <w:pPr>
        <w:pStyle w:val="BodyText"/>
        <w:spacing w:line="193" w:lineRule="exact"/>
        <w:jc w:val="left"/>
      </w:pPr>
      <w:r>
        <w:t>Need</w:t>
      </w:r>
      <w:r>
        <w:rPr>
          <w:spacing w:val="-1"/>
        </w:rPr>
        <w:t xml:space="preserve"> </w:t>
      </w:r>
      <w:r>
        <w:t>Identification,</w:t>
      </w:r>
      <w:r>
        <w:rPr>
          <w:spacing w:val="-1"/>
        </w:rPr>
        <w:t xml:space="preserve"> </w:t>
      </w:r>
      <w:r>
        <w:t>Need Validation,</w:t>
      </w:r>
      <w:r>
        <w:rPr>
          <w:spacing w:val="-1"/>
        </w:rPr>
        <w:t xml:space="preserve"> </w:t>
      </w:r>
      <w:r>
        <w:t>Solution Identification,</w:t>
      </w:r>
      <w:r>
        <w:rPr>
          <w:spacing w:val="-1"/>
        </w:rPr>
        <w:t xml:space="preserve"> </w:t>
      </w:r>
      <w:r>
        <w:rPr>
          <w:spacing w:val="-2"/>
        </w:rPr>
        <w:t>Design/</w:t>
      </w:r>
    </w:p>
    <w:p w14:paraId="019A8899" w14:textId="77777777" w:rsidR="00545FE0" w:rsidRDefault="00000000">
      <w:pPr>
        <w:pStyle w:val="BodyText"/>
        <w:spacing w:before="0" w:line="193" w:lineRule="exact"/>
        <w:jc w:val="left"/>
      </w:pPr>
      <w:r>
        <w:t>Solution</w:t>
      </w:r>
      <w:r>
        <w:rPr>
          <w:spacing w:val="8"/>
        </w:rPr>
        <w:t xml:space="preserve"> </w:t>
      </w:r>
      <w:r>
        <w:t>Validation,</w:t>
      </w:r>
      <w:r>
        <w:rPr>
          <w:spacing w:val="8"/>
        </w:rPr>
        <w:t xml:space="preserve"> </w:t>
      </w:r>
      <w:r>
        <w:t>Design</w:t>
      </w:r>
      <w:r>
        <w:rPr>
          <w:spacing w:val="8"/>
        </w:rPr>
        <w:t xml:space="preserve"> </w:t>
      </w:r>
      <w:r>
        <w:rPr>
          <w:spacing w:val="-2"/>
        </w:rPr>
        <w:t>Presentation.</w:t>
      </w:r>
    </w:p>
    <w:p w14:paraId="2076F62E" w14:textId="77777777" w:rsidR="00545FE0" w:rsidRDefault="00000000">
      <w:pPr>
        <w:pStyle w:val="Heading3"/>
        <w:spacing w:before="173"/>
        <w:jc w:val="left"/>
      </w:pPr>
      <w:r>
        <w:rPr>
          <w:color w:val="00AEEF"/>
        </w:rPr>
        <w:t xml:space="preserve">DDR801 Summer </w:t>
      </w:r>
      <w:r>
        <w:rPr>
          <w:color w:val="00AEEF"/>
          <w:spacing w:val="-2"/>
        </w:rPr>
        <w:t>Internship</w:t>
      </w:r>
    </w:p>
    <w:p w14:paraId="0ECEF6B7" w14:textId="77777777" w:rsidR="00545FE0" w:rsidRDefault="00000000">
      <w:pPr>
        <w:pStyle w:val="Heading4"/>
      </w:pPr>
      <w:r>
        <w:t>2</w:t>
      </w:r>
      <w:r>
        <w:rPr>
          <w:spacing w:val="-1"/>
        </w:rPr>
        <w:t xml:space="preserve"> </w:t>
      </w:r>
      <w:r>
        <w:t>Credits (0-0-</w:t>
      </w:r>
      <w:r>
        <w:rPr>
          <w:spacing w:val="-5"/>
        </w:rPr>
        <w:t>4)</w:t>
      </w:r>
    </w:p>
    <w:p w14:paraId="34DB8BB5" w14:textId="77777777" w:rsidR="00545FE0" w:rsidRDefault="00000000">
      <w:pPr>
        <w:pStyle w:val="BodyText"/>
        <w:jc w:val="left"/>
      </w:pPr>
      <w:r>
        <w:t>Identifying of the project area, setting the objectives, milieu and</w:t>
      </w:r>
      <w:r>
        <w:rPr>
          <w:spacing w:val="80"/>
        </w:rPr>
        <w:t xml:space="preserve"> </w:t>
      </w:r>
      <w:r>
        <w:t>deliverables of the Internship, report writing/Presentation.</w:t>
      </w:r>
    </w:p>
    <w:p w14:paraId="658B69F1" w14:textId="77777777" w:rsidR="00545FE0" w:rsidRDefault="00000000">
      <w:pPr>
        <w:pStyle w:val="Heading3"/>
        <w:spacing w:before="172"/>
        <w:jc w:val="left"/>
      </w:pPr>
      <w:r>
        <w:rPr>
          <w:color w:val="00AEEF"/>
        </w:rPr>
        <w:t>DDL810 Special Topics in Design-</w:t>
      </w:r>
      <w:r>
        <w:rPr>
          <w:color w:val="00AEEF"/>
          <w:spacing w:val="-10"/>
        </w:rPr>
        <w:t>I</w:t>
      </w:r>
    </w:p>
    <w:p w14:paraId="306C3A2D" w14:textId="77777777" w:rsidR="00545FE0" w:rsidRDefault="00000000">
      <w:pPr>
        <w:pStyle w:val="Heading4"/>
      </w:pPr>
      <w:r>
        <w:t>3</w:t>
      </w:r>
      <w:r>
        <w:rPr>
          <w:spacing w:val="-1"/>
        </w:rPr>
        <w:t xml:space="preserve"> </w:t>
      </w:r>
      <w:r>
        <w:t>Credits (3-0-</w:t>
      </w:r>
      <w:r>
        <w:rPr>
          <w:spacing w:val="-5"/>
        </w:rPr>
        <w:t>0)</w:t>
      </w:r>
    </w:p>
    <w:p w14:paraId="430096A1" w14:textId="77777777" w:rsidR="00545FE0" w:rsidRDefault="00000000">
      <w:pPr>
        <w:pStyle w:val="BodyText"/>
        <w:jc w:val="left"/>
      </w:pPr>
      <w:r>
        <w:t>Special</w:t>
      </w:r>
      <w:r>
        <w:rPr>
          <w:spacing w:val="7"/>
        </w:rPr>
        <w:t xml:space="preserve"> </w:t>
      </w:r>
      <w:r>
        <w:t>topics</w:t>
      </w:r>
      <w:r>
        <w:rPr>
          <w:spacing w:val="7"/>
        </w:rPr>
        <w:t xml:space="preserve"> </w:t>
      </w:r>
      <w:r>
        <w:t>in</w:t>
      </w:r>
      <w:r>
        <w:rPr>
          <w:spacing w:val="7"/>
        </w:rPr>
        <w:t xml:space="preserve"> </w:t>
      </w:r>
      <w:r>
        <w:rPr>
          <w:spacing w:val="-2"/>
        </w:rPr>
        <w:t>design.</w:t>
      </w:r>
    </w:p>
    <w:p w14:paraId="089F86DE" w14:textId="77777777" w:rsidR="00545FE0" w:rsidRDefault="00000000">
      <w:pPr>
        <w:pStyle w:val="Heading3"/>
        <w:spacing w:before="144"/>
      </w:pPr>
      <w:r>
        <w:rPr>
          <w:color w:val="00AEEF"/>
        </w:rPr>
        <w:t xml:space="preserve">DDR812 Media </w:t>
      </w:r>
      <w:r>
        <w:rPr>
          <w:color w:val="00AEEF"/>
          <w:spacing w:val="-2"/>
        </w:rPr>
        <w:t>Studies</w:t>
      </w:r>
    </w:p>
    <w:p w14:paraId="6B05A719" w14:textId="77777777" w:rsidR="00545FE0" w:rsidRDefault="00000000">
      <w:pPr>
        <w:pStyle w:val="Heading4"/>
        <w:jc w:val="both"/>
      </w:pPr>
      <w:r>
        <w:t>3</w:t>
      </w:r>
      <w:r>
        <w:rPr>
          <w:spacing w:val="-1"/>
        </w:rPr>
        <w:t xml:space="preserve"> </w:t>
      </w:r>
      <w:r>
        <w:t>Credits (2-0-</w:t>
      </w:r>
      <w:r>
        <w:rPr>
          <w:spacing w:val="-5"/>
        </w:rPr>
        <w:t>2)</w:t>
      </w:r>
    </w:p>
    <w:p w14:paraId="52E8499D" w14:textId="77777777" w:rsidR="00545FE0" w:rsidRDefault="00000000">
      <w:pPr>
        <w:pStyle w:val="BodyText"/>
        <w:spacing w:before="24"/>
        <w:ind w:right="42"/>
      </w:pPr>
      <w:r>
        <w:t>To enable designers to use different media optimally. Principles and processes of photography, videography, print and animation. Study of design constraints and affordances in differ media. Exercises in photography, videography, print, animation Cinematography etc. Design of corporate identity programs.</w:t>
      </w:r>
    </w:p>
    <w:p w14:paraId="345CFCA7" w14:textId="77777777" w:rsidR="00545FE0" w:rsidRDefault="00000000">
      <w:pPr>
        <w:pStyle w:val="Heading3"/>
        <w:spacing w:before="140"/>
        <w:jc w:val="left"/>
      </w:pPr>
      <w:r>
        <w:rPr>
          <w:color w:val="00AEEF"/>
        </w:rPr>
        <w:t>DDL820 Special Topics in Design-</w:t>
      </w:r>
      <w:r>
        <w:rPr>
          <w:color w:val="00AEEF"/>
          <w:spacing w:val="-5"/>
        </w:rPr>
        <w:t>II</w:t>
      </w:r>
    </w:p>
    <w:p w14:paraId="6E556CBB" w14:textId="77777777" w:rsidR="00545FE0" w:rsidRDefault="00000000">
      <w:pPr>
        <w:pStyle w:val="Heading4"/>
      </w:pPr>
      <w:r>
        <w:t>3</w:t>
      </w:r>
      <w:r>
        <w:rPr>
          <w:spacing w:val="-1"/>
        </w:rPr>
        <w:t xml:space="preserve"> </w:t>
      </w:r>
      <w:r>
        <w:t>Credits (3-0-</w:t>
      </w:r>
      <w:r>
        <w:rPr>
          <w:spacing w:val="-5"/>
        </w:rPr>
        <w:t>0)</w:t>
      </w:r>
    </w:p>
    <w:p w14:paraId="5E392882" w14:textId="77777777" w:rsidR="00545FE0" w:rsidRDefault="00000000">
      <w:pPr>
        <w:pStyle w:val="BodyText"/>
        <w:jc w:val="left"/>
      </w:pPr>
      <w:r>
        <w:t>Special</w:t>
      </w:r>
      <w:r>
        <w:rPr>
          <w:spacing w:val="7"/>
        </w:rPr>
        <w:t xml:space="preserve"> </w:t>
      </w:r>
      <w:r>
        <w:t>topics</w:t>
      </w:r>
      <w:r>
        <w:rPr>
          <w:spacing w:val="7"/>
        </w:rPr>
        <w:t xml:space="preserve"> </w:t>
      </w:r>
      <w:r>
        <w:t>in</w:t>
      </w:r>
      <w:r>
        <w:rPr>
          <w:spacing w:val="7"/>
        </w:rPr>
        <w:t xml:space="preserve"> </w:t>
      </w:r>
      <w:r>
        <w:rPr>
          <w:spacing w:val="-2"/>
        </w:rPr>
        <w:t>design.</w:t>
      </w:r>
    </w:p>
    <w:p w14:paraId="51D3F6B1" w14:textId="77777777" w:rsidR="00545FE0" w:rsidRDefault="00000000">
      <w:pPr>
        <w:pStyle w:val="Heading3"/>
        <w:spacing w:before="173"/>
        <w:jc w:val="left"/>
      </w:pPr>
      <w:r>
        <w:rPr>
          <w:color w:val="00AEEF"/>
        </w:rPr>
        <w:t xml:space="preserve">DDV820 Special Modules in </w:t>
      </w:r>
      <w:r>
        <w:rPr>
          <w:color w:val="00AEEF"/>
          <w:spacing w:val="-2"/>
        </w:rPr>
        <w:t>Design</w:t>
      </w:r>
    </w:p>
    <w:p w14:paraId="4BABBA9E" w14:textId="77777777" w:rsidR="00545FE0" w:rsidRDefault="00000000">
      <w:pPr>
        <w:spacing w:before="27"/>
        <w:ind w:left="123"/>
        <w:rPr>
          <w:sz w:val="18"/>
        </w:rPr>
      </w:pPr>
      <w:r>
        <w:rPr>
          <w:sz w:val="18"/>
        </w:rPr>
        <w:t>1</w:t>
      </w:r>
      <w:r>
        <w:rPr>
          <w:spacing w:val="-1"/>
          <w:sz w:val="18"/>
        </w:rPr>
        <w:t xml:space="preserve"> </w:t>
      </w:r>
      <w:r>
        <w:rPr>
          <w:sz w:val="18"/>
        </w:rPr>
        <w:t>Credit (1-0-</w:t>
      </w:r>
      <w:r>
        <w:rPr>
          <w:spacing w:val="-5"/>
          <w:sz w:val="18"/>
        </w:rPr>
        <w:t>0)</w:t>
      </w:r>
    </w:p>
    <w:p w14:paraId="162322D5" w14:textId="77777777" w:rsidR="00545FE0" w:rsidRDefault="00000000">
      <w:pPr>
        <w:pStyle w:val="Heading3"/>
        <w:spacing w:before="140"/>
      </w:pPr>
      <w:r>
        <w:rPr>
          <w:color w:val="00AEEF"/>
        </w:rPr>
        <w:t xml:space="preserve">DDR822 Design for </w:t>
      </w:r>
      <w:r>
        <w:rPr>
          <w:color w:val="00AEEF"/>
          <w:spacing w:val="-2"/>
        </w:rPr>
        <w:t>Sustainability</w:t>
      </w:r>
    </w:p>
    <w:p w14:paraId="5CFBFA47" w14:textId="77777777" w:rsidR="00545FE0" w:rsidRDefault="00000000">
      <w:pPr>
        <w:pStyle w:val="Heading4"/>
        <w:jc w:val="both"/>
      </w:pPr>
      <w:r>
        <w:t>3</w:t>
      </w:r>
      <w:r>
        <w:rPr>
          <w:spacing w:val="-1"/>
        </w:rPr>
        <w:t xml:space="preserve"> </w:t>
      </w:r>
      <w:r>
        <w:t>Credits (2-0-</w:t>
      </w:r>
      <w:r>
        <w:rPr>
          <w:spacing w:val="-5"/>
        </w:rPr>
        <w:t>2)</w:t>
      </w:r>
    </w:p>
    <w:p w14:paraId="49BD58C6" w14:textId="77777777" w:rsidR="00545FE0" w:rsidRDefault="00000000">
      <w:pPr>
        <w:pStyle w:val="BodyText"/>
        <w:ind w:right="38"/>
      </w:pPr>
      <w:r>
        <w:t>Concept of sustainability, Tipple bottom line, world vision for sustainability, Emerging trends in the area of sustainability, Metrics for</w:t>
      </w:r>
      <w:r>
        <w:rPr>
          <w:spacing w:val="-10"/>
        </w:rPr>
        <w:t xml:space="preserve"> </w:t>
      </w:r>
      <w:r>
        <w:t>measurement</w:t>
      </w:r>
      <w:r>
        <w:rPr>
          <w:spacing w:val="-10"/>
        </w:rPr>
        <w:t xml:space="preserve"> </w:t>
      </w:r>
      <w:r>
        <w:t>of</w:t>
      </w:r>
      <w:r>
        <w:rPr>
          <w:spacing w:val="-10"/>
        </w:rPr>
        <w:t xml:space="preserve"> </w:t>
      </w:r>
      <w:r>
        <w:t>sustainability,</w:t>
      </w:r>
      <w:r>
        <w:rPr>
          <w:spacing w:val="-10"/>
        </w:rPr>
        <w:t xml:space="preserve"> </w:t>
      </w:r>
      <w:r>
        <w:t>Product</w:t>
      </w:r>
      <w:r>
        <w:rPr>
          <w:spacing w:val="-10"/>
        </w:rPr>
        <w:t xml:space="preserve"> </w:t>
      </w:r>
      <w:r>
        <w:t>lifecycle</w:t>
      </w:r>
      <w:r>
        <w:rPr>
          <w:spacing w:val="-10"/>
        </w:rPr>
        <w:t xml:space="preserve"> </w:t>
      </w:r>
      <w:r>
        <w:t>management</w:t>
      </w:r>
      <w:r>
        <w:rPr>
          <w:spacing w:val="-10"/>
        </w:rPr>
        <w:t xml:space="preserve"> </w:t>
      </w:r>
      <w:r>
        <w:t xml:space="preserve">and sustainability, </w:t>
      </w:r>
      <w:proofErr w:type="spellStart"/>
      <w:r>
        <w:t>Ecodesign</w:t>
      </w:r>
      <w:proofErr w:type="spellEnd"/>
      <w:r>
        <w:t>.</w:t>
      </w:r>
    </w:p>
    <w:p w14:paraId="00037BC0" w14:textId="77777777" w:rsidR="00545FE0" w:rsidRDefault="00000000">
      <w:pPr>
        <w:pStyle w:val="Heading3"/>
        <w:spacing w:before="170"/>
        <w:jc w:val="left"/>
      </w:pPr>
      <w:r>
        <w:rPr>
          <w:color w:val="00AEEF"/>
        </w:rPr>
        <w:t xml:space="preserve">DDD830 Self-initiated Design </w:t>
      </w:r>
      <w:r>
        <w:rPr>
          <w:color w:val="00AEEF"/>
          <w:spacing w:val="-2"/>
        </w:rPr>
        <w:t>Project</w:t>
      </w:r>
    </w:p>
    <w:p w14:paraId="20AF23BB" w14:textId="77777777" w:rsidR="00545FE0" w:rsidRDefault="00000000">
      <w:pPr>
        <w:pStyle w:val="Heading4"/>
      </w:pPr>
      <w:r>
        <w:t>3</w:t>
      </w:r>
      <w:r>
        <w:rPr>
          <w:spacing w:val="-1"/>
        </w:rPr>
        <w:t xml:space="preserve"> </w:t>
      </w:r>
      <w:r>
        <w:t>Credits (0-0-</w:t>
      </w:r>
      <w:r>
        <w:rPr>
          <w:spacing w:val="-5"/>
        </w:rPr>
        <w:t>6)</w:t>
      </w:r>
    </w:p>
    <w:p w14:paraId="79FA9280" w14:textId="77777777" w:rsidR="00545FE0" w:rsidRDefault="00000000">
      <w:pPr>
        <w:pStyle w:val="BodyText"/>
        <w:jc w:val="left"/>
      </w:pPr>
      <w:r>
        <w:t>Design</w:t>
      </w:r>
      <w:r>
        <w:rPr>
          <w:spacing w:val="80"/>
        </w:rPr>
        <w:t xml:space="preserve"> </w:t>
      </w:r>
      <w:r>
        <w:t>process;</w:t>
      </w:r>
      <w:r>
        <w:rPr>
          <w:spacing w:val="80"/>
        </w:rPr>
        <w:t xml:space="preserve"> </w:t>
      </w:r>
      <w:r>
        <w:t>Design</w:t>
      </w:r>
      <w:r>
        <w:rPr>
          <w:spacing w:val="80"/>
        </w:rPr>
        <w:t xml:space="preserve"> </w:t>
      </w:r>
      <w:r>
        <w:t>research</w:t>
      </w:r>
      <w:r>
        <w:rPr>
          <w:spacing w:val="80"/>
        </w:rPr>
        <w:t xml:space="preserve"> </w:t>
      </w:r>
      <w:r>
        <w:t>method;</w:t>
      </w:r>
      <w:r>
        <w:rPr>
          <w:spacing w:val="80"/>
        </w:rPr>
        <w:t xml:space="preserve"> </w:t>
      </w:r>
      <w:r>
        <w:t>Conceptualization; Execution; Prototyping; Testing; Process documentation.</w:t>
      </w:r>
    </w:p>
    <w:p w14:paraId="1CD330CD" w14:textId="77777777" w:rsidR="00545FE0" w:rsidRDefault="00000000">
      <w:pPr>
        <w:pStyle w:val="Heading3"/>
        <w:spacing w:before="172"/>
      </w:pPr>
      <w:r>
        <w:rPr>
          <w:color w:val="00AEEF"/>
        </w:rPr>
        <w:t xml:space="preserve">DDR832 Design for User </w:t>
      </w:r>
      <w:r>
        <w:rPr>
          <w:color w:val="00AEEF"/>
          <w:spacing w:val="-2"/>
        </w:rPr>
        <w:t>Experience</w:t>
      </w:r>
    </w:p>
    <w:p w14:paraId="6D03E0BE" w14:textId="77777777" w:rsidR="00545FE0" w:rsidRDefault="00000000">
      <w:pPr>
        <w:pStyle w:val="Heading4"/>
        <w:jc w:val="both"/>
      </w:pPr>
      <w:r>
        <w:t>3</w:t>
      </w:r>
      <w:r>
        <w:rPr>
          <w:spacing w:val="-1"/>
        </w:rPr>
        <w:t xml:space="preserve"> </w:t>
      </w:r>
      <w:r>
        <w:t>Credits (3-0-</w:t>
      </w:r>
      <w:r>
        <w:rPr>
          <w:spacing w:val="-5"/>
        </w:rPr>
        <w:t>0)</w:t>
      </w:r>
    </w:p>
    <w:p w14:paraId="48D1C2AC" w14:textId="77777777" w:rsidR="00545FE0" w:rsidRDefault="00000000">
      <w:pPr>
        <w:pStyle w:val="BodyText"/>
        <w:ind w:right="39"/>
      </w:pPr>
      <w:r>
        <w:t>Importance of user experience approach in design. Methods to understand</w:t>
      </w:r>
      <w:r>
        <w:rPr>
          <w:spacing w:val="-13"/>
        </w:rPr>
        <w:t xml:space="preserve"> </w:t>
      </w:r>
      <w:r>
        <w:t>users’</w:t>
      </w:r>
      <w:r>
        <w:rPr>
          <w:spacing w:val="-12"/>
        </w:rPr>
        <w:t xml:space="preserve"> </w:t>
      </w:r>
      <w:r>
        <w:t>experiences.</w:t>
      </w:r>
      <w:r>
        <w:rPr>
          <w:spacing w:val="-13"/>
        </w:rPr>
        <w:t xml:space="preserve"> </w:t>
      </w:r>
      <w:r>
        <w:t>Modeling</w:t>
      </w:r>
      <w:r>
        <w:rPr>
          <w:spacing w:val="-12"/>
        </w:rPr>
        <w:t xml:space="preserve"> </w:t>
      </w:r>
      <w:r>
        <w:t>of</w:t>
      </w:r>
      <w:r>
        <w:rPr>
          <w:spacing w:val="-13"/>
        </w:rPr>
        <w:t xml:space="preserve"> </w:t>
      </w:r>
      <w:r>
        <w:t>user</w:t>
      </w:r>
      <w:r>
        <w:rPr>
          <w:spacing w:val="-12"/>
        </w:rPr>
        <w:t xml:space="preserve"> </w:t>
      </w:r>
      <w:r>
        <w:t>behaviors.</w:t>
      </w:r>
      <w:r>
        <w:rPr>
          <w:spacing w:val="-13"/>
        </w:rPr>
        <w:t xml:space="preserve"> </w:t>
      </w:r>
      <w:r>
        <w:t>Cognitive, affective and cultural perspectives in experiences. Consideration for human</w:t>
      </w:r>
      <w:r>
        <w:rPr>
          <w:spacing w:val="-3"/>
        </w:rPr>
        <w:t xml:space="preserve"> </w:t>
      </w:r>
      <w:r>
        <w:t>experiences</w:t>
      </w:r>
      <w:r>
        <w:rPr>
          <w:spacing w:val="-3"/>
        </w:rPr>
        <w:t xml:space="preserve"> </w:t>
      </w:r>
      <w:r>
        <w:t>in</w:t>
      </w:r>
      <w:r>
        <w:rPr>
          <w:spacing w:val="-3"/>
        </w:rPr>
        <w:t xml:space="preserve"> </w:t>
      </w:r>
      <w:r>
        <w:t>interaction</w:t>
      </w:r>
      <w:r>
        <w:rPr>
          <w:spacing w:val="-3"/>
        </w:rPr>
        <w:t xml:space="preserve"> </w:t>
      </w:r>
      <w:r>
        <w:t>design.</w:t>
      </w:r>
      <w:r>
        <w:rPr>
          <w:spacing w:val="-3"/>
        </w:rPr>
        <w:t xml:space="preserve"> </w:t>
      </w:r>
      <w:r>
        <w:t>Methods</w:t>
      </w:r>
      <w:r>
        <w:rPr>
          <w:spacing w:val="-3"/>
        </w:rPr>
        <w:t xml:space="preserve"> </w:t>
      </w:r>
      <w:r>
        <w:t>of</w:t>
      </w:r>
      <w:r>
        <w:rPr>
          <w:spacing w:val="-3"/>
        </w:rPr>
        <w:t xml:space="preserve"> </w:t>
      </w:r>
      <w:r>
        <w:t>direct,</w:t>
      </w:r>
      <w:r>
        <w:rPr>
          <w:spacing w:val="-3"/>
        </w:rPr>
        <w:t xml:space="preserve"> </w:t>
      </w:r>
      <w:r>
        <w:t>indirect, subjective</w:t>
      </w:r>
      <w:r>
        <w:rPr>
          <w:spacing w:val="-13"/>
        </w:rPr>
        <w:t xml:space="preserve"> </w:t>
      </w:r>
      <w:r>
        <w:t>and</w:t>
      </w:r>
      <w:r>
        <w:rPr>
          <w:spacing w:val="-12"/>
        </w:rPr>
        <w:t xml:space="preserve"> </w:t>
      </w:r>
      <w:r>
        <w:t>objective</w:t>
      </w:r>
      <w:r>
        <w:rPr>
          <w:spacing w:val="-13"/>
        </w:rPr>
        <w:t xml:space="preserve"> </w:t>
      </w:r>
      <w:r>
        <w:t>measurements</w:t>
      </w:r>
      <w:r>
        <w:rPr>
          <w:spacing w:val="-12"/>
        </w:rPr>
        <w:t xml:space="preserve"> </w:t>
      </w:r>
      <w:r>
        <w:t>of</w:t>
      </w:r>
      <w:r>
        <w:rPr>
          <w:spacing w:val="-13"/>
        </w:rPr>
        <w:t xml:space="preserve"> </w:t>
      </w:r>
      <w:r>
        <w:t>human</w:t>
      </w:r>
      <w:r>
        <w:rPr>
          <w:spacing w:val="-12"/>
        </w:rPr>
        <w:t xml:space="preserve"> </w:t>
      </w:r>
      <w:r>
        <w:t>experiences.</w:t>
      </w:r>
      <w:r>
        <w:rPr>
          <w:spacing w:val="-13"/>
        </w:rPr>
        <w:t xml:space="preserve"> </w:t>
      </w:r>
      <w:r>
        <w:t>Issues of reliability and validity in experience measurement. Qualitative interview techniques for gathering user motivations and emotions.</w:t>
      </w:r>
    </w:p>
    <w:p w14:paraId="32261ED2" w14:textId="77777777" w:rsidR="00545FE0" w:rsidRDefault="00000000">
      <w:pPr>
        <w:pStyle w:val="BodyText"/>
        <w:spacing w:before="101"/>
        <w:ind w:right="140"/>
      </w:pPr>
      <w:r>
        <w:br w:type="column"/>
      </w:r>
      <w:r>
        <w:t>Analysis of qualitative experiential data from users. Gender and cultural biases in experience measurements. Management of psychological space in user experience testing setups. Development of user experience strategy, creation of user interfaces and testing</w:t>
      </w:r>
      <w:r>
        <w:rPr>
          <w:spacing w:val="40"/>
        </w:rPr>
        <w:t xml:space="preserve"> </w:t>
      </w:r>
      <w:r>
        <w:t>of digital products from experiential perspective.</w:t>
      </w:r>
    </w:p>
    <w:p w14:paraId="7B792C10" w14:textId="77777777" w:rsidR="00545FE0" w:rsidRDefault="00000000">
      <w:pPr>
        <w:pStyle w:val="Heading3"/>
        <w:spacing w:before="168"/>
      </w:pPr>
      <w:r>
        <w:rPr>
          <w:color w:val="00AEEF"/>
          <w:spacing w:val="-2"/>
        </w:rPr>
        <w:t>DDL841</w:t>
      </w:r>
      <w:r>
        <w:rPr>
          <w:color w:val="00AEEF"/>
          <w:spacing w:val="-7"/>
        </w:rPr>
        <w:t xml:space="preserve"> </w:t>
      </w:r>
      <w:r>
        <w:rPr>
          <w:color w:val="00AEEF"/>
          <w:spacing w:val="-2"/>
        </w:rPr>
        <w:t>Design</w:t>
      </w:r>
      <w:r>
        <w:rPr>
          <w:color w:val="00AEEF"/>
          <w:spacing w:val="-7"/>
        </w:rPr>
        <w:t xml:space="preserve"> </w:t>
      </w:r>
      <w:r>
        <w:rPr>
          <w:color w:val="00AEEF"/>
          <w:spacing w:val="-2"/>
        </w:rPr>
        <w:t>Management</w:t>
      </w:r>
      <w:r>
        <w:rPr>
          <w:color w:val="00AEEF"/>
          <w:spacing w:val="-6"/>
        </w:rPr>
        <w:t xml:space="preserve"> </w:t>
      </w:r>
      <w:r>
        <w:rPr>
          <w:color w:val="00AEEF"/>
          <w:spacing w:val="-2"/>
        </w:rPr>
        <w:t>and</w:t>
      </w:r>
      <w:r>
        <w:rPr>
          <w:color w:val="00AEEF"/>
          <w:spacing w:val="-7"/>
        </w:rPr>
        <w:t xml:space="preserve"> </w:t>
      </w:r>
      <w:r>
        <w:rPr>
          <w:color w:val="00AEEF"/>
          <w:spacing w:val="-2"/>
        </w:rPr>
        <w:t>Professional</w:t>
      </w:r>
      <w:r>
        <w:rPr>
          <w:color w:val="00AEEF"/>
          <w:spacing w:val="-6"/>
        </w:rPr>
        <w:t xml:space="preserve"> </w:t>
      </w:r>
      <w:r>
        <w:rPr>
          <w:color w:val="00AEEF"/>
          <w:spacing w:val="-2"/>
        </w:rPr>
        <w:t>Practice</w:t>
      </w:r>
    </w:p>
    <w:p w14:paraId="729C507B" w14:textId="77777777" w:rsidR="00545FE0" w:rsidRDefault="00000000">
      <w:pPr>
        <w:pStyle w:val="Heading4"/>
        <w:jc w:val="both"/>
      </w:pPr>
      <w:r>
        <w:t>3</w:t>
      </w:r>
      <w:r>
        <w:rPr>
          <w:spacing w:val="-1"/>
        </w:rPr>
        <w:t xml:space="preserve"> </w:t>
      </w:r>
      <w:r>
        <w:t>Credits (3-0-</w:t>
      </w:r>
      <w:r>
        <w:rPr>
          <w:spacing w:val="-5"/>
        </w:rPr>
        <w:t>0)</w:t>
      </w:r>
    </w:p>
    <w:p w14:paraId="71C86376" w14:textId="77777777" w:rsidR="00545FE0" w:rsidRDefault="00000000">
      <w:pPr>
        <w:pStyle w:val="BodyText"/>
        <w:ind w:right="135"/>
      </w:pPr>
      <w:r>
        <w:t>Considerations</w:t>
      </w:r>
      <w:r>
        <w:rPr>
          <w:spacing w:val="23"/>
        </w:rPr>
        <w:t xml:space="preserve"> </w:t>
      </w:r>
      <w:r>
        <w:t>in</w:t>
      </w:r>
      <w:r>
        <w:rPr>
          <w:spacing w:val="23"/>
        </w:rPr>
        <w:t xml:space="preserve"> </w:t>
      </w:r>
      <w:r>
        <w:t>professional</w:t>
      </w:r>
      <w:r>
        <w:rPr>
          <w:spacing w:val="23"/>
        </w:rPr>
        <w:t xml:space="preserve"> </w:t>
      </w:r>
      <w:r>
        <w:t>design</w:t>
      </w:r>
      <w:r>
        <w:rPr>
          <w:spacing w:val="23"/>
        </w:rPr>
        <w:t xml:space="preserve"> </w:t>
      </w:r>
      <w:r>
        <w:t>startups</w:t>
      </w:r>
      <w:r>
        <w:rPr>
          <w:spacing w:val="23"/>
        </w:rPr>
        <w:t xml:space="preserve"> </w:t>
      </w:r>
      <w:r>
        <w:t>including</w:t>
      </w:r>
      <w:r>
        <w:rPr>
          <w:spacing w:val="23"/>
        </w:rPr>
        <w:t xml:space="preserve"> </w:t>
      </w:r>
      <w:r>
        <w:t>setting</w:t>
      </w:r>
      <w:r>
        <w:rPr>
          <w:spacing w:val="23"/>
        </w:rPr>
        <w:t xml:space="preserve"> </w:t>
      </w:r>
      <w:r>
        <w:t>up a design office, getting finances, finding clients, running the office, business</w:t>
      </w:r>
      <w:r>
        <w:rPr>
          <w:spacing w:val="-13"/>
        </w:rPr>
        <w:t xml:space="preserve"> </w:t>
      </w:r>
      <w:r>
        <w:t>correspondence,</w:t>
      </w:r>
      <w:r>
        <w:rPr>
          <w:spacing w:val="-12"/>
        </w:rPr>
        <w:t xml:space="preserve"> </w:t>
      </w:r>
      <w:r>
        <w:t>brief</w:t>
      </w:r>
      <w:r>
        <w:rPr>
          <w:spacing w:val="-13"/>
        </w:rPr>
        <w:t xml:space="preserve"> </w:t>
      </w:r>
      <w:r>
        <w:t>and</w:t>
      </w:r>
      <w:r>
        <w:rPr>
          <w:spacing w:val="-12"/>
        </w:rPr>
        <w:t xml:space="preserve"> </w:t>
      </w:r>
      <w:r>
        <w:t>briefing,</w:t>
      </w:r>
      <w:r>
        <w:rPr>
          <w:spacing w:val="-13"/>
        </w:rPr>
        <w:t xml:space="preserve"> </w:t>
      </w:r>
      <w:r>
        <w:t>feasibility</w:t>
      </w:r>
      <w:r>
        <w:rPr>
          <w:spacing w:val="-12"/>
        </w:rPr>
        <w:t xml:space="preserve"> </w:t>
      </w:r>
      <w:r>
        <w:t>reports,</w:t>
      </w:r>
      <w:r>
        <w:rPr>
          <w:spacing w:val="-13"/>
        </w:rPr>
        <w:t xml:space="preserve"> </w:t>
      </w:r>
      <w:r>
        <w:t>letters of contract. Estimates of design fee as lump sum, hourly basis, consulting, commissioning and royalties. Study of Govt. regulations, consumer protection acts, ISI standards, design registrations, patents and copyrights. Professional ethics in design practice. Creativity theory. Integrated product development. Assessing risks and opportunities. Cost cutting in design.</w:t>
      </w:r>
    </w:p>
    <w:p w14:paraId="2F9C8B8C" w14:textId="77777777" w:rsidR="00545FE0" w:rsidRDefault="00000000">
      <w:pPr>
        <w:pStyle w:val="Heading3"/>
        <w:spacing w:before="164"/>
      </w:pPr>
      <w:r>
        <w:rPr>
          <w:color w:val="00AEEF"/>
        </w:rPr>
        <w:t xml:space="preserve">DDR852 Strategic Design </w:t>
      </w:r>
      <w:r>
        <w:rPr>
          <w:color w:val="00AEEF"/>
          <w:spacing w:val="-2"/>
        </w:rPr>
        <w:t>Management</w:t>
      </w:r>
    </w:p>
    <w:p w14:paraId="23A24012" w14:textId="77777777" w:rsidR="00545FE0" w:rsidRDefault="00000000">
      <w:pPr>
        <w:pStyle w:val="Heading4"/>
        <w:jc w:val="both"/>
      </w:pPr>
      <w:r>
        <w:t>3</w:t>
      </w:r>
      <w:r>
        <w:rPr>
          <w:spacing w:val="-1"/>
        </w:rPr>
        <w:t xml:space="preserve"> </w:t>
      </w:r>
      <w:r>
        <w:t>Credits (2-0-</w:t>
      </w:r>
      <w:r>
        <w:rPr>
          <w:spacing w:val="-5"/>
        </w:rPr>
        <w:t>2)</w:t>
      </w:r>
    </w:p>
    <w:p w14:paraId="2280AD96" w14:textId="77777777" w:rsidR="00545FE0" w:rsidRDefault="00000000">
      <w:pPr>
        <w:pStyle w:val="BodyText"/>
        <w:ind w:right="141"/>
      </w:pPr>
      <w:r>
        <w:t>Branding</w:t>
      </w:r>
      <w:r>
        <w:rPr>
          <w:spacing w:val="-13"/>
        </w:rPr>
        <w:t xml:space="preserve"> </w:t>
      </w:r>
      <w:r>
        <w:t>and</w:t>
      </w:r>
      <w:r>
        <w:rPr>
          <w:spacing w:val="-12"/>
        </w:rPr>
        <w:t xml:space="preserve"> </w:t>
      </w:r>
      <w:r>
        <w:t>brand</w:t>
      </w:r>
      <w:r>
        <w:rPr>
          <w:spacing w:val="-13"/>
        </w:rPr>
        <w:t xml:space="preserve"> </w:t>
      </w:r>
      <w:r>
        <w:t>development,</w:t>
      </w:r>
      <w:r>
        <w:rPr>
          <w:spacing w:val="-12"/>
        </w:rPr>
        <w:t xml:space="preserve"> </w:t>
      </w:r>
      <w:r>
        <w:t>Repositioning</w:t>
      </w:r>
      <w:r>
        <w:rPr>
          <w:spacing w:val="-13"/>
        </w:rPr>
        <w:t xml:space="preserve"> </w:t>
      </w:r>
      <w:r>
        <w:t>in</w:t>
      </w:r>
      <w:r>
        <w:rPr>
          <w:spacing w:val="-12"/>
        </w:rPr>
        <w:t xml:space="preserve"> </w:t>
      </w:r>
      <w:r>
        <w:t>market,</w:t>
      </w:r>
      <w:r>
        <w:rPr>
          <w:spacing w:val="-13"/>
        </w:rPr>
        <w:t xml:space="preserve"> </w:t>
      </w:r>
      <w:r>
        <w:t>disruptive innovation</w:t>
      </w:r>
      <w:r>
        <w:rPr>
          <w:spacing w:val="-9"/>
        </w:rPr>
        <w:t xml:space="preserve"> </w:t>
      </w:r>
      <w:r>
        <w:t>for</w:t>
      </w:r>
      <w:r>
        <w:rPr>
          <w:spacing w:val="-9"/>
        </w:rPr>
        <w:t xml:space="preserve"> </w:t>
      </w:r>
      <w:r>
        <w:t>market</w:t>
      </w:r>
      <w:r>
        <w:rPr>
          <w:spacing w:val="-9"/>
        </w:rPr>
        <w:t xml:space="preserve"> </w:t>
      </w:r>
      <w:r>
        <w:t>capitalization,</w:t>
      </w:r>
      <w:r>
        <w:rPr>
          <w:spacing w:val="-9"/>
        </w:rPr>
        <w:t xml:space="preserve"> </w:t>
      </w:r>
      <w:r>
        <w:t>Retail</w:t>
      </w:r>
      <w:r>
        <w:rPr>
          <w:spacing w:val="-9"/>
        </w:rPr>
        <w:t xml:space="preserve"> </w:t>
      </w:r>
      <w:r>
        <w:t>design,</w:t>
      </w:r>
      <w:r>
        <w:rPr>
          <w:spacing w:val="-9"/>
        </w:rPr>
        <w:t xml:space="preserve"> </w:t>
      </w:r>
      <w:r>
        <w:t>design</w:t>
      </w:r>
      <w:r>
        <w:rPr>
          <w:spacing w:val="-9"/>
        </w:rPr>
        <w:t xml:space="preserve"> </w:t>
      </w:r>
      <w:r>
        <w:t>of</w:t>
      </w:r>
      <w:r>
        <w:rPr>
          <w:spacing w:val="-9"/>
        </w:rPr>
        <w:t xml:space="preserve"> </w:t>
      </w:r>
      <w:r>
        <w:t>services, designing for new businesses.</w:t>
      </w:r>
    </w:p>
    <w:p w14:paraId="3D900C10" w14:textId="77777777" w:rsidR="00545FE0" w:rsidRDefault="00000000">
      <w:pPr>
        <w:pStyle w:val="Heading3"/>
        <w:spacing w:before="171"/>
      </w:pPr>
      <w:r>
        <w:rPr>
          <w:color w:val="00AEEF"/>
        </w:rPr>
        <w:t xml:space="preserve">DDR862 Design in Indian </w:t>
      </w:r>
      <w:r>
        <w:rPr>
          <w:color w:val="00AEEF"/>
          <w:spacing w:val="-2"/>
        </w:rPr>
        <w:t>Context</w:t>
      </w:r>
    </w:p>
    <w:p w14:paraId="5A2BA0F8" w14:textId="77777777" w:rsidR="00545FE0" w:rsidRDefault="00000000">
      <w:pPr>
        <w:pStyle w:val="Heading4"/>
        <w:jc w:val="both"/>
      </w:pPr>
      <w:r>
        <w:t>3</w:t>
      </w:r>
      <w:r>
        <w:rPr>
          <w:spacing w:val="-1"/>
        </w:rPr>
        <w:t xml:space="preserve"> </w:t>
      </w:r>
      <w:r>
        <w:t>Credits (3-0-</w:t>
      </w:r>
      <w:r>
        <w:rPr>
          <w:spacing w:val="-5"/>
        </w:rPr>
        <w:t>0)</w:t>
      </w:r>
    </w:p>
    <w:p w14:paraId="56CB3E28" w14:textId="77777777" w:rsidR="00545FE0" w:rsidRDefault="00000000">
      <w:pPr>
        <w:pStyle w:val="BodyText"/>
        <w:ind w:right="138"/>
      </w:pPr>
      <w:r>
        <w:t>Introduction to culture form product design perspective. Models and definitions of culture. Product design culture of India. Culture as an aid in consumer product choice. Cross cultural biases in product decisions. Cross cultural design teams. Considerations in designing for a user from another culture. Exercises in product as a cultural thought. Culture in evolutionary perspective and design of new material cultures through products and lifestyles design.</w:t>
      </w:r>
    </w:p>
    <w:p w14:paraId="4E1C6C3B" w14:textId="77777777" w:rsidR="00545FE0" w:rsidRDefault="00545FE0">
      <w:pPr>
        <w:pStyle w:val="BodyText"/>
        <w:spacing w:before="1"/>
        <w:ind w:left="0"/>
        <w:jc w:val="left"/>
      </w:pPr>
    </w:p>
    <w:p w14:paraId="3370FC42" w14:textId="77777777" w:rsidR="00545FE0" w:rsidRDefault="00000000">
      <w:pPr>
        <w:pStyle w:val="Heading3"/>
        <w:spacing w:before="1"/>
      </w:pPr>
      <w:r>
        <w:rPr>
          <w:color w:val="00AEEF"/>
        </w:rPr>
        <w:t>DDD891 Design Project-</w:t>
      </w:r>
      <w:r>
        <w:rPr>
          <w:color w:val="00AEEF"/>
          <w:spacing w:val="-5"/>
        </w:rPr>
        <w:t>II</w:t>
      </w:r>
    </w:p>
    <w:p w14:paraId="108A4E3D" w14:textId="77777777" w:rsidR="00545FE0" w:rsidRDefault="00000000">
      <w:pPr>
        <w:pStyle w:val="Heading4"/>
        <w:jc w:val="both"/>
      </w:pPr>
      <w:r>
        <w:t>6</w:t>
      </w:r>
      <w:r>
        <w:rPr>
          <w:spacing w:val="-1"/>
        </w:rPr>
        <w:t xml:space="preserve"> </w:t>
      </w:r>
      <w:r>
        <w:t>Credits (0-0-</w:t>
      </w:r>
      <w:r>
        <w:rPr>
          <w:spacing w:val="-5"/>
        </w:rPr>
        <w:t>12)</w:t>
      </w:r>
    </w:p>
    <w:p w14:paraId="24E840F8" w14:textId="77777777" w:rsidR="00545FE0" w:rsidRDefault="00000000">
      <w:pPr>
        <w:pStyle w:val="BodyText"/>
        <w:ind w:right="140"/>
      </w:pPr>
      <w:r>
        <w:t>The student will be able to practice the design process to solve a professionally</w:t>
      </w:r>
      <w:r>
        <w:rPr>
          <w:spacing w:val="-13"/>
        </w:rPr>
        <w:t xml:space="preserve"> </w:t>
      </w:r>
      <w:r>
        <w:t>challenging</w:t>
      </w:r>
      <w:r>
        <w:rPr>
          <w:spacing w:val="-12"/>
        </w:rPr>
        <w:t xml:space="preserve"> </w:t>
      </w:r>
      <w:r>
        <w:t>design</w:t>
      </w:r>
      <w:r>
        <w:rPr>
          <w:spacing w:val="-13"/>
        </w:rPr>
        <w:t xml:space="preserve"> </w:t>
      </w:r>
      <w:r>
        <w:t>problem.</w:t>
      </w:r>
      <w:r>
        <w:rPr>
          <w:spacing w:val="-12"/>
        </w:rPr>
        <w:t xml:space="preserve"> </w:t>
      </w:r>
      <w:r>
        <w:t>The</w:t>
      </w:r>
      <w:r>
        <w:rPr>
          <w:spacing w:val="-13"/>
        </w:rPr>
        <w:t xml:space="preserve"> </w:t>
      </w:r>
      <w:r>
        <w:t>student</w:t>
      </w:r>
      <w:r>
        <w:rPr>
          <w:spacing w:val="-12"/>
        </w:rPr>
        <w:t xml:space="preserve"> </w:t>
      </w:r>
      <w:r>
        <w:t>should</w:t>
      </w:r>
      <w:r>
        <w:rPr>
          <w:spacing w:val="-13"/>
        </w:rPr>
        <w:t xml:space="preserve"> </w:t>
      </w:r>
      <w:r>
        <w:t>exhibit the</w:t>
      </w:r>
      <w:r>
        <w:rPr>
          <w:spacing w:val="-13"/>
        </w:rPr>
        <w:t xml:space="preserve"> </w:t>
      </w:r>
      <w:r>
        <w:t>sensitivity</w:t>
      </w:r>
      <w:r>
        <w:rPr>
          <w:spacing w:val="-12"/>
        </w:rPr>
        <w:t xml:space="preserve"> </w:t>
      </w:r>
      <w:r>
        <w:t>to</w:t>
      </w:r>
      <w:r>
        <w:rPr>
          <w:spacing w:val="-13"/>
        </w:rPr>
        <w:t xml:space="preserve"> </w:t>
      </w:r>
      <w:r>
        <w:t>the</w:t>
      </w:r>
      <w:r>
        <w:rPr>
          <w:spacing w:val="-12"/>
        </w:rPr>
        <w:t xml:space="preserve"> </w:t>
      </w:r>
      <w:r>
        <w:t>multidimensionality</w:t>
      </w:r>
      <w:r>
        <w:rPr>
          <w:spacing w:val="-13"/>
        </w:rPr>
        <w:t xml:space="preserve"> </w:t>
      </w:r>
      <w:r>
        <w:t>of</w:t>
      </w:r>
      <w:r>
        <w:rPr>
          <w:spacing w:val="-12"/>
        </w:rPr>
        <w:t xml:space="preserve"> </w:t>
      </w:r>
      <w:r>
        <w:t>the</w:t>
      </w:r>
      <w:r>
        <w:rPr>
          <w:spacing w:val="-13"/>
        </w:rPr>
        <w:t xml:space="preserve"> </w:t>
      </w:r>
      <w:r>
        <w:t>problems</w:t>
      </w:r>
      <w:r>
        <w:rPr>
          <w:spacing w:val="-12"/>
        </w:rPr>
        <w:t xml:space="preserve"> </w:t>
      </w:r>
      <w:r>
        <w:t>in</w:t>
      </w:r>
      <w:r>
        <w:rPr>
          <w:spacing w:val="-13"/>
        </w:rPr>
        <w:t xml:space="preserve"> </w:t>
      </w:r>
      <w:r>
        <w:t>the</w:t>
      </w:r>
      <w:r>
        <w:rPr>
          <w:spacing w:val="-12"/>
        </w:rPr>
        <w:t xml:space="preserve"> </w:t>
      </w:r>
      <w:r>
        <w:t>design domain.</w:t>
      </w:r>
      <w:r>
        <w:rPr>
          <w:spacing w:val="-6"/>
        </w:rPr>
        <w:t xml:space="preserve"> </w:t>
      </w:r>
      <w:r>
        <w:t>They</w:t>
      </w:r>
      <w:r>
        <w:rPr>
          <w:spacing w:val="-6"/>
        </w:rPr>
        <w:t xml:space="preserve"> </w:t>
      </w:r>
      <w:r>
        <w:t>should</w:t>
      </w:r>
      <w:r>
        <w:rPr>
          <w:spacing w:val="-6"/>
        </w:rPr>
        <w:t xml:space="preserve"> </w:t>
      </w:r>
      <w:r>
        <w:t>be</w:t>
      </w:r>
      <w:r>
        <w:rPr>
          <w:spacing w:val="-6"/>
        </w:rPr>
        <w:t xml:space="preserve"> </w:t>
      </w:r>
      <w:r>
        <w:t>able</w:t>
      </w:r>
      <w:r>
        <w:rPr>
          <w:spacing w:val="-6"/>
        </w:rPr>
        <w:t xml:space="preserve"> </w:t>
      </w:r>
      <w:r>
        <w:t>to</w:t>
      </w:r>
      <w:r>
        <w:rPr>
          <w:spacing w:val="-6"/>
        </w:rPr>
        <w:t xml:space="preserve"> </w:t>
      </w:r>
      <w:r>
        <w:t>prove</w:t>
      </w:r>
      <w:r>
        <w:rPr>
          <w:spacing w:val="-6"/>
        </w:rPr>
        <w:t xml:space="preserve"> </w:t>
      </w:r>
      <w:r>
        <w:t>their</w:t>
      </w:r>
      <w:r>
        <w:rPr>
          <w:spacing w:val="-6"/>
        </w:rPr>
        <w:t xml:space="preserve"> </w:t>
      </w:r>
      <w:r>
        <w:t>design</w:t>
      </w:r>
      <w:r>
        <w:rPr>
          <w:spacing w:val="-6"/>
        </w:rPr>
        <w:t xml:space="preserve"> </w:t>
      </w:r>
      <w:r>
        <w:t>outcome</w:t>
      </w:r>
      <w:r>
        <w:rPr>
          <w:spacing w:val="-6"/>
        </w:rPr>
        <w:t xml:space="preserve"> </w:t>
      </w:r>
      <w:r>
        <w:t>as</w:t>
      </w:r>
      <w:r>
        <w:rPr>
          <w:spacing w:val="-6"/>
        </w:rPr>
        <w:t xml:space="preserve"> </w:t>
      </w:r>
      <w:r>
        <w:t xml:space="preserve">viable </w:t>
      </w:r>
      <w:r>
        <w:rPr>
          <w:spacing w:val="-2"/>
        </w:rPr>
        <w:t>and</w:t>
      </w:r>
      <w:r>
        <w:rPr>
          <w:spacing w:val="-8"/>
        </w:rPr>
        <w:t xml:space="preserve"> </w:t>
      </w:r>
      <w:r>
        <w:rPr>
          <w:spacing w:val="-2"/>
        </w:rPr>
        <w:t>practice</w:t>
      </w:r>
      <w:r>
        <w:rPr>
          <w:spacing w:val="-8"/>
        </w:rPr>
        <w:t xml:space="preserve"> </w:t>
      </w:r>
      <w:r>
        <w:rPr>
          <w:spacing w:val="-2"/>
        </w:rPr>
        <w:t>solution</w:t>
      </w:r>
      <w:r>
        <w:rPr>
          <w:spacing w:val="-8"/>
        </w:rPr>
        <w:t xml:space="preserve"> </w:t>
      </w:r>
      <w:r>
        <w:rPr>
          <w:spacing w:val="-2"/>
        </w:rPr>
        <w:t>for</w:t>
      </w:r>
      <w:r>
        <w:rPr>
          <w:spacing w:val="-8"/>
        </w:rPr>
        <w:t xml:space="preserve"> </w:t>
      </w:r>
      <w:r>
        <w:rPr>
          <w:spacing w:val="-2"/>
        </w:rPr>
        <w:t>the</w:t>
      </w:r>
      <w:r>
        <w:rPr>
          <w:spacing w:val="-8"/>
        </w:rPr>
        <w:t xml:space="preserve"> </w:t>
      </w:r>
      <w:r>
        <w:rPr>
          <w:spacing w:val="-2"/>
        </w:rPr>
        <w:t>given</w:t>
      </w:r>
      <w:r>
        <w:rPr>
          <w:spacing w:val="-8"/>
        </w:rPr>
        <w:t xml:space="preserve"> </w:t>
      </w:r>
      <w:r>
        <w:rPr>
          <w:spacing w:val="-2"/>
        </w:rPr>
        <w:t>problem.</w:t>
      </w:r>
      <w:r>
        <w:rPr>
          <w:spacing w:val="-8"/>
        </w:rPr>
        <w:t xml:space="preserve"> </w:t>
      </w:r>
      <w:r>
        <w:rPr>
          <w:spacing w:val="-2"/>
        </w:rPr>
        <w:t>The</w:t>
      </w:r>
      <w:r>
        <w:rPr>
          <w:spacing w:val="-8"/>
        </w:rPr>
        <w:t xml:space="preserve"> </w:t>
      </w:r>
      <w:r>
        <w:rPr>
          <w:spacing w:val="-2"/>
        </w:rPr>
        <w:t>students</w:t>
      </w:r>
      <w:r>
        <w:rPr>
          <w:spacing w:val="-8"/>
        </w:rPr>
        <w:t xml:space="preserve"> </w:t>
      </w:r>
      <w:r>
        <w:rPr>
          <w:spacing w:val="-2"/>
        </w:rPr>
        <w:t>are</w:t>
      </w:r>
      <w:r>
        <w:rPr>
          <w:spacing w:val="-8"/>
        </w:rPr>
        <w:t xml:space="preserve"> </w:t>
      </w:r>
      <w:r>
        <w:rPr>
          <w:spacing w:val="-2"/>
        </w:rPr>
        <w:t xml:space="preserve">expected </w:t>
      </w:r>
      <w:r>
        <w:t>to exhibit their work to the professional community.</w:t>
      </w:r>
    </w:p>
    <w:p w14:paraId="7D113684" w14:textId="77777777" w:rsidR="00545FE0" w:rsidRDefault="00545FE0">
      <w:pPr>
        <w:pStyle w:val="BodyText"/>
        <w:spacing w:before="2"/>
        <w:ind w:left="0"/>
        <w:jc w:val="left"/>
      </w:pPr>
    </w:p>
    <w:p w14:paraId="186570A6" w14:textId="77777777" w:rsidR="00545FE0" w:rsidRDefault="00000000">
      <w:pPr>
        <w:pStyle w:val="Heading3"/>
      </w:pPr>
      <w:r>
        <w:rPr>
          <w:color w:val="00AEEF"/>
        </w:rPr>
        <w:t>DDD892 Industry</w:t>
      </w:r>
      <w:r>
        <w:rPr>
          <w:color w:val="00AEEF"/>
          <w:spacing w:val="-31"/>
        </w:rPr>
        <w:t xml:space="preserve"> </w:t>
      </w:r>
      <w:r>
        <w:rPr>
          <w:color w:val="00AEEF"/>
        </w:rPr>
        <w:t>/</w:t>
      </w:r>
      <w:r>
        <w:rPr>
          <w:color w:val="00AEEF"/>
          <w:spacing w:val="-31"/>
        </w:rPr>
        <w:t xml:space="preserve"> </w:t>
      </w:r>
      <w:r>
        <w:rPr>
          <w:color w:val="00AEEF"/>
        </w:rPr>
        <w:t xml:space="preserve">Research Design </w:t>
      </w:r>
      <w:r>
        <w:rPr>
          <w:color w:val="00AEEF"/>
          <w:spacing w:val="-2"/>
        </w:rPr>
        <w:t>Project</w:t>
      </w:r>
    </w:p>
    <w:p w14:paraId="069F4C2D" w14:textId="77777777" w:rsidR="00545FE0" w:rsidRDefault="00000000">
      <w:pPr>
        <w:pStyle w:val="Heading4"/>
        <w:jc w:val="both"/>
      </w:pPr>
      <w:r>
        <w:t>9</w:t>
      </w:r>
      <w:r>
        <w:rPr>
          <w:spacing w:val="-1"/>
        </w:rPr>
        <w:t xml:space="preserve"> </w:t>
      </w:r>
      <w:r>
        <w:t>Credits (0-0-</w:t>
      </w:r>
      <w:r>
        <w:rPr>
          <w:spacing w:val="-5"/>
        </w:rPr>
        <w:t>18)</w:t>
      </w:r>
    </w:p>
    <w:p w14:paraId="283A12D8" w14:textId="77777777" w:rsidR="00545FE0" w:rsidRDefault="00000000">
      <w:pPr>
        <w:pStyle w:val="BodyText"/>
        <w:spacing w:before="24"/>
        <w:ind w:right="138"/>
      </w:pPr>
      <w:r>
        <w:t>To develop the ability to look at design problems from a research perspective.</w:t>
      </w:r>
      <w:r>
        <w:rPr>
          <w:spacing w:val="-10"/>
        </w:rPr>
        <w:t xml:space="preserve"> </w:t>
      </w:r>
      <w:r>
        <w:t>The</w:t>
      </w:r>
      <w:r>
        <w:rPr>
          <w:spacing w:val="-10"/>
        </w:rPr>
        <w:t xml:space="preserve"> </w:t>
      </w:r>
      <w:r>
        <w:t>student</w:t>
      </w:r>
      <w:r>
        <w:rPr>
          <w:spacing w:val="-10"/>
        </w:rPr>
        <w:t xml:space="preserve"> </w:t>
      </w:r>
      <w:r>
        <w:t>is</w:t>
      </w:r>
      <w:r>
        <w:rPr>
          <w:spacing w:val="-10"/>
        </w:rPr>
        <w:t xml:space="preserve"> </w:t>
      </w:r>
      <w:r>
        <w:t>expected</w:t>
      </w:r>
      <w:r>
        <w:rPr>
          <w:spacing w:val="-10"/>
        </w:rPr>
        <w:t xml:space="preserve"> </w:t>
      </w:r>
      <w:r>
        <w:t>to</w:t>
      </w:r>
      <w:r>
        <w:rPr>
          <w:spacing w:val="-10"/>
        </w:rPr>
        <w:t xml:space="preserve"> </w:t>
      </w:r>
      <w:r>
        <w:t>contribute</w:t>
      </w:r>
      <w:r>
        <w:rPr>
          <w:spacing w:val="-10"/>
        </w:rPr>
        <w:t xml:space="preserve"> </w:t>
      </w:r>
      <w:r>
        <w:t>to</w:t>
      </w:r>
      <w:r>
        <w:rPr>
          <w:spacing w:val="-10"/>
        </w:rPr>
        <w:t xml:space="preserve"> </w:t>
      </w:r>
      <w:r>
        <w:t>the</w:t>
      </w:r>
      <w:r>
        <w:rPr>
          <w:spacing w:val="-10"/>
        </w:rPr>
        <w:t xml:space="preserve"> </w:t>
      </w:r>
      <w:r>
        <w:t>professional design</w:t>
      </w:r>
      <w:r>
        <w:rPr>
          <w:spacing w:val="-5"/>
        </w:rPr>
        <w:t xml:space="preserve"> </w:t>
      </w:r>
      <w:r>
        <w:t>field</w:t>
      </w:r>
      <w:r>
        <w:rPr>
          <w:spacing w:val="-5"/>
        </w:rPr>
        <w:t xml:space="preserve"> </w:t>
      </w:r>
      <w:r>
        <w:t>thorough</w:t>
      </w:r>
      <w:r>
        <w:rPr>
          <w:spacing w:val="-5"/>
        </w:rPr>
        <w:t xml:space="preserve"> </w:t>
      </w:r>
      <w:r>
        <w:t>new</w:t>
      </w:r>
      <w:r>
        <w:rPr>
          <w:spacing w:val="-5"/>
        </w:rPr>
        <w:t xml:space="preserve"> </w:t>
      </w:r>
      <w:r>
        <w:t>design</w:t>
      </w:r>
      <w:r>
        <w:rPr>
          <w:spacing w:val="-5"/>
        </w:rPr>
        <w:t xml:space="preserve"> </w:t>
      </w:r>
      <w:r>
        <w:t>knowledge</w:t>
      </w:r>
      <w:r>
        <w:rPr>
          <w:spacing w:val="-5"/>
        </w:rPr>
        <w:t xml:space="preserve"> </w:t>
      </w:r>
      <w:r>
        <w:t>generation.</w:t>
      </w:r>
      <w:r>
        <w:rPr>
          <w:spacing w:val="-5"/>
        </w:rPr>
        <w:t xml:space="preserve"> </w:t>
      </w:r>
      <w:r>
        <w:t>The</w:t>
      </w:r>
      <w:r>
        <w:rPr>
          <w:spacing w:val="-5"/>
        </w:rPr>
        <w:t xml:space="preserve"> </w:t>
      </w:r>
      <w:r>
        <w:t>project is aimed to polish the designer’s research skills. The designer is expected to deliver cutting edge research and be able to articulate</w:t>
      </w:r>
      <w:r>
        <w:rPr>
          <w:spacing w:val="80"/>
        </w:rPr>
        <w:t xml:space="preserve"> </w:t>
      </w:r>
      <w:r>
        <w:t>it professionally.</w:t>
      </w:r>
    </w:p>
    <w:p w14:paraId="56F1C0A9" w14:textId="77777777" w:rsidR="00545FE0" w:rsidRDefault="00545FE0">
      <w:pPr>
        <w:pStyle w:val="BodyText"/>
        <w:spacing w:before="2"/>
        <w:ind w:left="0"/>
        <w:jc w:val="left"/>
      </w:pPr>
    </w:p>
    <w:p w14:paraId="1378E538" w14:textId="77777777" w:rsidR="00545FE0" w:rsidRDefault="00000000">
      <w:pPr>
        <w:ind w:left="123"/>
        <w:rPr>
          <w:b/>
          <w:sz w:val="18"/>
        </w:rPr>
      </w:pPr>
      <w:r>
        <w:rPr>
          <w:b/>
          <w:color w:val="00A1DE"/>
          <w:sz w:val="18"/>
        </w:rPr>
        <w:t xml:space="preserve">DDL722 Design </w:t>
      </w:r>
      <w:r>
        <w:rPr>
          <w:b/>
          <w:color w:val="00A1DE"/>
          <w:spacing w:val="-2"/>
          <w:sz w:val="18"/>
        </w:rPr>
        <w:t>Entrepreneurship</w:t>
      </w:r>
    </w:p>
    <w:p w14:paraId="1FFE564F" w14:textId="77777777" w:rsidR="00545FE0" w:rsidRDefault="00000000">
      <w:pPr>
        <w:pStyle w:val="Heading4"/>
      </w:pPr>
      <w:r>
        <w:t>2</w:t>
      </w:r>
      <w:r>
        <w:rPr>
          <w:spacing w:val="-1"/>
        </w:rPr>
        <w:t xml:space="preserve"> </w:t>
      </w:r>
      <w:r>
        <w:t>Credits (1-0-</w:t>
      </w:r>
      <w:r>
        <w:rPr>
          <w:spacing w:val="-5"/>
        </w:rPr>
        <w:t>2)</w:t>
      </w:r>
    </w:p>
    <w:p w14:paraId="7B41DAAE" w14:textId="13C1A91A" w:rsidR="00545FE0" w:rsidRDefault="00000000">
      <w:pPr>
        <w:spacing w:before="56"/>
        <w:ind w:left="123"/>
        <w:rPr>
          <w:sz w:val="18"/>
        </w:rPr>
      </w:pPr>
      <w:r>
        <w:rPr>
          <w:sz w:val="18"/>
        </w:rPr>
        <w:t>Pre-requisite(s):</w:t>
      </w:r>
      <w:r>
        <w:rPr>
          <w:spacing w:val="-3"/>
          <w:sz w:val="18"/>
        </w:rPr>
        <w:t xml:space="preserve"> </w:t>
      </w:r>
      <w:r>
        <w:rPr>
          <w:sz w:val="18"/>
        </w:rPr>
        <w:t>30</w:t>
      </w:r>
      <w:r>
        <w:rPr>
          <w:spacing w:val="-1"/>
          <w:sz w:val="18"/>
        </w:rPr>
        <w:t xml:space="preserve"> </w:t>
      </w:r>
      <w:r w:rsidR="00594F38">
        <w:rPr>
          <w:spacing w:val="-2"/>
          <w:sz w:val="18"/>
        </w:rPr>
        <w:t>Credit</w:t>
      </w:r>
      <w:r>
        <w:rPr>
          <w:spacing w:val="-2"/>
          <w:sz w:val="18"/>
        </w:rPr>
        <w:t>s</w:t>
      </w:r>
    </w:p>
    <w:p w14:paraId="286F3814" w14:textId="77777777" w:rsidR="00545FE0" w:rsidRDefault="00000000">
      <w:pPr>
        <w:pStyle w:val="BodyText"/>
        <w:ind w:right="136"/>
      </w:pPr>
      <w:r>
        <w:t>Value addition by design, Design outcome as products, services, systems and environments, Innovation &amp; Entrepreneurship, Venture Creation, Venture Financing, Go to Market Strategies, Business Models, Pitching Methods.</w:t>
      </w:r>
    </w:p>
    <w:p w14:paraId="4DC71C46" w14:textId="77777777" w:rsidR="00545FE0" w:rsidRDefault="00545FE0">
      <w:pPr>
        <w:pStyle w:val="BodyText"/>
        <w:spacing w:before="4"/>
        <w:ind w:left="0"/>
        <w:jc w:val="left"/>
      </w:pPr>
    </w:p>
    <w:p w14:paraId="6A948E6E" w14:textId="77777777" w:rsidR="00545FE0" w:rsidRDefault="00000000">
      <w:pPr>
        <w:ind w:left="123"/>
        <w:jc w:val="both"/>
        <w:rPr>
          <w:b/>
          <w:sz w:val="18"/>
        </w:rPr>
      </w:pPr>
      <w:r>
        <w:rPr>
          <w:b/>
          <w:color w:val="00A1DE"/>
          <w:sz w:val="18"/>
        </w:rPr>
        <w:t xml:space="preserve">DDL752 Design for Industry </w:t>
      </w:r>
      <w:r>
        <w:rPr>
          <w:b/>
          <w:color w:val="00A1DE"/>
          <w:spacing w:val="-5"/>
          <w:sz w:val="18"/>
        </w:rPr>
        <w:t>4.0</w:t>
      </w:r>
    </w:p>
    <w:p w14:paraId="60290C78" w14:textId="77777777" w:rsidR="00545FE0" w:rsidRDefault="00000000">
      <w:pPr>
        <w:spacing w:before="28"/>
        <w:ind w:left="123"/>
        <w:jc w:val="both"/>
        <w:rPr>
          <w:sz w:val="18"/>
        </w:rPr>
      </w:pPr>
      <w:r>
        <w:rPr>
          <w:sz w:val="18"/>
        </w:rPr>
        <w:t>3</w:t>
      </w:r>
      <w:r>
        <w:rPr>
          <w:spacing w:val="-1"/>
          <w:sz w:val="18"/>
        </w:rPr>
        <w:t xml:space="preserve"> </w:t>
      </w:r>
      <w:r>
        <w:rPr>
          <w:sz w:val="18"/>
        </w:rPr>
        <w:t>Credits (2-0-</w:t>
      </w:r>
      <w:r>
        <w:rPr>
          <w:spacing w:val="-5"/>
          <w:sz w:val="18"/>
        </w:rPr>
        <w:t>2)</w:t>
      </w:r>
    </w:p>
    <w:p w14:paraId="21D030C3" w14:textId="77777777" w:rsidR="00545FE0" w:rsidRDefault="00000000">
      <w:pPr>
        <w:spacing w:before="55"/>
        <w:ind w:left="123" w:right="139" w:hanging="1"/>
        <w:jc w:val="both"/>
        <w:rPr>
          <w:sz w:val="18"/>
        </w:rPr>
      </w:pPr>
      <w:r>
        <w:rPr>
          <w:sz w:val="18"/>
        </w:rPr>
        <w:t>Pre-requisite(s): Materials and Prototyping, Prototyping in IoT, Qualitative and Quantitative methods in design courses from</w:t>
      </w:r>
      <w:r>
        <w:rPr>
          <w:spacing w:val="-1"/>
          <w:sz w:val="18"/>
        </w:rPr>
        <w:t xml:space="preserve"> </w:t>
      </w:r>
      <w:r>
        <w:rPr>
          <w:sz w:val="18"/>
        </w:rPr>
        <w:t>Department</w:t>
      </w:r>
      <w:r>
        <w:rPr>
          <w:spacing w:val="-1"/>
          <w:sz w:val="18"/>
        </w:rPr>
        <w:t xml:space="preserve"> </w:t>
      </w:r>
      <w:r>
        <w:rPr>
          <w:sz w:val="18"/>
        </w:rPr>
        <w:t>of</w:t>
      </w:r>
      <w:r>
        <w:rPr>
          <w:spacing w:val="-1"/>
          <w:sz w:val="18"/>
        </w:rPr>
        <w:t xml:space="preserve"> </w:t>
      </w:r>
      <w:r>
        <w:rPr>
          <w:sz w:val="18"/>
        </w:rPr>
        <w:t>Design</w:t>
      </w:r>
      <w:r>
        <w:rPr>
          <w:spacing w:val="-1"/>
          <w:sz w:val="18"/>
        </w:rPr>
        <w:t xml:space="preserve"> </w:t>
      </w:r>
      <w:r>
        <w:rPr>
          <w:sz w:val="18"/>
        </w:rPr>
        <w:t>or</w:t>
      </w:r>
      <w:r>
        <w:rPr>
          <w:spacing w:val="-1"/>
          <w:sz w:val="18"/>
        </w:rPr>
        <w:t xml:space="preserve"> </w:t>
      </w:r>
      <w:r>
        <w:rPr>
          <w:sz w:val="18"/>
        </w:rPr>
        <w:t>equivalent</w:t>
      </w:r>
      <w:r>
        <w:rPr>
          <w:spacing w:val="-1"/>
          <w:sz w:val="18"/>
        </w:rPr>
        <w:t xml:space="preserve"> </w:t>
      </w:r>
      <w:r>
        <w:rPr>
          <w:sz w:val="18"/>
        </w:rPr>
        <w:t>courses</w:t>
      </w:r>
      <w:r>
        <w:rPr>
          <w:spacing w:val="-1"/>
          <w:sz w:val="18"/>
        </w:rPr>
        <w:t xml:space="preserve"> </w:t>
      </w:r>
      <w:r>
        <w:rPr>
          <w:sz w:val="18"/>
        </w:rPr>
        <w:t>from</w:t>
      </w:r>
      <w:r>
        <w:rPr>
          <w:spacing w:val="-1"/>
          <w:sz w:val="18"/>
        </w:rPr>
        <w:t xml:space="preserve"> </w:t>
      </w:r>
      <w:r>
        <w:rPr>
          <w:sz w:val="18"/>
        </w:rPr>
        <w:t xml:space="preserve">other </w:t>
      </w:r>
      <w:r>
        <w:rPr>
          <w:spacing w:val="-2"/>
          <w:sz w:val="18"/>
        </w:rPr>
        <w:t>departments.</w:t>
      </w:r>
    </w:p>
    <w:p w14:paraId="4AEB6229" w14:textId="77777777" w:rsidR="00545FE0" w:rsidRDefault="00545FE0">
      <w:pPr>
        <w:jc w:val="both"/>
        <w:rPr>
          <w:sz w:val="18"/>
        </w:rPr>
        <w:sectPr w:rsidR="00545FE0" w:rsidSect="00220269">
          <w:type w:val="continuous"/>
          <w:pgSz w:w="11880" w:h="16920"/>
          <w:pgMar w:top="980" w:right="820" w:bottom="1000" w:left="840" w:header="0" w:footer="802" w:gutter="0"/>
          <w:cols w:num="2" w:space="720" w:equalWidth="0">
            <w:col w:w="5027" w:space="70"/>
            <w:col w:w="5123"/>
          </w:cols>
        </w:sectPr>
      </w:pPr>
    </w:p>
    <w:p w14:paraId="43219703" w14:textId="77777777" w:rsidR="00545FE0" w:rsidRDefault="00000000">
      <w:pPr>
        <w:pStyle w:val="Heading1"/>
        <w:ind w:left="0"/>
      </w:pPr>
      <w:r>
        <w:rPr>
          <w:color w:val="00AEEF"/>
          <w:spacing w:val="-10"/>
        </w:rPr>
        <w:lastRenderedPageBreak/>
        <w:t>Department</w:t>
      </w:r>
      <w:r>
        <w:rPr>
          <w:color w:val="00AEEF"/>
          <w:spacing w:val="-8"/>
        </w:rPr>
        <w:t xml:space="preserve"> </w:t>
      </w:r>
      <w:r>
        <w:rPr>
          <w:color w:val="00AEEF"/>
          <w:spacing w:val="-10"/>
        </w:rPr>
        <w:t>of</w:t>
      </w:r>
      <w:r>
        <w:rPr>
          <w:color w:val="00AEEF"/>
          <w:spacing w:val="-8"/>
        </w:rPr>
        <w:t xml:space="preserve"> </w:t>
      </w:r>
      <w:r>
        <w:rPr>
          <w:color w:val="00AEEF"/>
          <w:spacing w:val="-10"/>
        </w:rPr>
        <w:t>Electrical</w:t>
      </w:r>
      <w:r>
        <w:rPr>
          <w:color w:val="00AEEF"/>
          <w:spacing w:val="-8"/>
        </w:rPr>
        <w:t xml:space="preserve"> </w:t>
      </w:r>
      <w:r>
        <w:rPr>
          <w:color w:val="00AEEF"/>
          <w:spacing w:val="-10"/>
        </w:rPr>
        <w:t>Engineering</w:t>
      </w:r>
    </w:p>
    <w:p w14:paraId="7AAB18F1" w14:textId="77777777" w:rsidR="00545FE0" w:rsidRDefault="00545FE0">
      <w:pPr>
        <w:pStyle w:val="BodyText"/>
        <w:spacing w:before="1"/>
        <w:ind w:left="0"/>
        <w:jc w:val="left"/>
        <w:rPr>
          <w:b/>
          <w:sz w:val="14"/>
        </w:rPr>
      </w:pPr>
    </w:p>
    <w:p w14:paraId="10E8C100" w14:textId="77777777" w:rsidR="00545FE0" w:rsidRDefault="00545FE0">
      <w:pPr>
        <w:rPr>
          <w:sz w:val="14"/>
        </w:rPr>
        <w:sectPr w:rsidR="00545FE0" w:rsidSect="00220269">
          <w:headerReference w:type="even" r:id="rId56"/>
          <w:footerReference w:type="even" r:id="rId57"/>
          <w:footerReference w:type="default" r:id="rId58"/>
          <w:pgSz w:w="11880" w:h="16920"/>
          <w:pgMar w:top="980" w:right="820" w:bottom="1000" w:left="840" w:header="0" w:footer="802" w:gutter="0"/>
          <w:pgNumType w:start="236"/>
          <w:cols w:space="720"/>
        </w:sectPr>
      </w:pPr>
    </w:p>
    <w:p w14:paraId="4C40E2C2" w14:textId="77777777" w:rsidR="00545FE0" w:rsidRDefault="00000000">
      <w:pPr>
        <w:pStyle w:val="Heading3"/>
        <w:spacing w:before="100"/>
        <w:ind w:left="120"/>
      </w:pPr>
      <w:r>
        <w:rPr>
          <w:color w:val="00AEEF"/>
        </w:rPr>
        <w:t xml:space="preserve">ELL101 Introduction to Electrical </w:t>
      </w:r>
      <w:r>
        <w:rPr>
          <w:color w:val="00AEEF"/>
          <w:spacing w:val="-2"/>
        </w:rPr>
        <w:t>Engineering</w:t>
      </w:r>
    </w:p>
    <w:p w14:paraId="70480A6F" w14:textId="77777777" w:rsidR="00545FE0" w:rsidRDefault="00000000">
      <w:pPr>
        <w:pStyle w:val="Heading4"/>
        <w:ind w:left="120"/>
        <w:jc w:val="both"/>
      </w:pPr>
      <w:r>
        <w:t>4</w:t>
      </w:r>
      <w:r>
        <w:rPr>
          <w:spacing w:val="-1"/>
        </w:rPr>
        <w:t xml:space="preserve"> </w:t>
      </w:r>
      <w:r>
        <w:t>Credits (3-1-</w:t>
      </w:r>
      <w:r>
        <w:rPr>
          <w:spacing w:val="-5"/>
        </w:rPr>
        <w:t>0)</w:t>
      </w:r>
    </w:p>
    <w:p w14:paraId="16C53BFD" w14:textId="77777777" w:rsidR="00545FE0" w:rsidRDefault="00000000">
      <w:pPr>
        <w:pStyle w:val="BodyText"/>
        <w:ind w:left="120" w:right="43"/>
      </w:pPr>
      <w:r>
        <w:t>Elements in an Electrical circuit: R, L, C, Diode, Voltage and current sources (independent and dependent/controlled sources). DC circuits, KCL, KVL, Network theorems, Mesh and nodal analysis.</w:t>
      </w:r>
      <w:r>
        <w:rPr>
          <w:spacing w:val="80"/>
        </w:rPr>
        <w:t xml:space="preserve"> </w:t>
      </w:r>
      <w:r>
        <w:t xml:space="preserve">Step response in RL, RC, RLC circuits. Phasor analysis of AC circuits. Single phase and 3-phase circuits. Two port </w:t>
      </w:r>
      <w:proofErr w:type="gramStart"/>
      <w:r>
        <w:t>network</w:t>
      </w:r>
      <w:proofErr w:type="gramEnd"/>
      <w:r>
        <w:t>, BJT: CE and small signal model, Operational amplifiers: Model and applications, Introduction to Digital circuits. Magnetic circuits, Transformers: Modeling</w:t>
      </w:r>
      <w:r>
        <w:rPr>
          <w:spacing w:val="-5"/>
        </w:rPr>
        <w:t xml:space="preserve"> </w:t>
      </w:r>
      <w:r>
        <w:t>and</w:t>
      </w:r>
      <w:r>
        <w:rPr>
          <w:spacing w:val="-5"/>
        </w:rPr>
        <w:t xml:space="preserve"> </w:t>
      </w:r>
      <w:r>
        <w:t>analysis,</w:t>
      </w:r>
      <w:r>
        <w:rPr>
          <w:spacing w:val="-5"/>
        </w:rPr>
        <w:t xml:space="preserve"> </w:t>
      </w:r>
      <w:r>
        <w:t>parameter</w:t>
      </w:r>
      <w:r>
        <w:rPr>
          <w:spacing w:val="-5"/>
        </w:rPr>
        <w:t xml:space="preserve"> </w:t>
      </w:r>
      <w:r>
        <w:t>determination.</w:t>
      </w:r>
      <w:r>
        <w:rPr>
          <w:spacing w:val="-5"/>
        </w:rPr>
        <w:t xml:space="preserve"> </w:t>
      </w:r>
      <w:r>
        <w:t>Energy</w:t>
      </w:r>
      <w:r>
        <w:rPr>
          <w:spacing w:val="-5"/>
        </w:rPr>
        <w:t xml:space="preserve"> </w:t>
      </w:r>
      <w:r>
        <w:t>in</w:t>
      </w:r>
      <w:r>
        <w:rPr>
          <w:spacing w:val="-5"/>
        </w:rPr>
        <w:t xml:space="preserve"> </w:t>
      </w:r>
      <w:r>
        <w:t>magnetic field. Electromechanical energy conversion principles with examples. Principles of measurement of voltage, current and power.</w:t>
      </w:r>
    </w:p>
    <w:p w14:paraId="279B0F89" w14:textId="77777777" w:rsidR="00545FE0" w:rsidRDefault="00000000">
      <w:pPr>
        <w:pStyle w:val="Heading3"/>
        <w:spacing w:before="191"/>
        <w:ind w:left="120" w:right="38"/>
      </w:pPr>
      <w:r>
        <w:rPr>
          <w:color w:val="00AEEF"/>
          <w:spacing w:val="11"/>
        </w:rPr>
        <w:t xml:space="preserve">ELP101 </w:t>
      </w:r>
      <w:r>
        <w:rPr>
          <w:color w:val="00AEEF"/>
          <w:spacing w:val="12"/>
        </w:rPr>
        <w:t xml:space="preserve">Introduction </w:t>
      </w:r>
      <w:r>
        <w:rPr>
          <w:color w:val="00AEEF"/>
        </w:rPr>
        <w:t xml:space="preserve">to </w:t>
      </w:r>
      <w:r>
        <w:rPr>
          <w:color w:val="00AEEF"/>
          <w:spacing w:val="12"/>
        </w:rPr>
        <w:t xml:space="preserve">Electrical </w:t>
      </w:r>
      <w:r>
        <w:rPr>
          <w:color w:val="00AEEF"/>
          <w:spacing w:val="13"/>
        </w:rPr>
        <w:t xml:space="preserve">Engineering </w:t>
      </w:r>
      <w:r>
        <w:rPr>
          <w:color w:val="00AEEF"/>
          <w:spacing w:val="-2"/>
        </w:rPr>
        <w:t>(Laboratory)</w:t>
      </w:r>
    </w:p>
    <w:p w14:paraId="02AFBE36" w14:textId="77777777" w:rsidR="00545FE0" w:rsidRDefault="00000000">
      <w:pPr>
        <w:pStyle w:val="Heading4"/>
        <w:spacing w:before="26"/>
        <w:ind w:left="120"/>
        <w:jc w:val="both"/>
      </w:pPr>
      <w:r>
        <w:t>1</w:t>
      </w:r>
      <w:r>
        <w:rPr>
          <w:spacing w:val="-1"/>
        </w:rPr>
        <w:t xml:space="preserve"> </w:t>
      </w:r>
      <w:r>
        <w:t>Credit (0-0-</w:t>
      </w:r>
      <w:r>
        <w:rPr>
          <w:spacing w:val="-5"/>
        </w:rPr>
        <w:t>2)</w:t>
      </w:r>
    </w:p>
    <w:p w14:paraId="2B20BD04" w14:textId="77777777" w:rsidR="00545FE0" w:rsidRDefault="00000000">
      <w:pPr>
        <w:pStyle w:val="BodyText"/>
        <w:ind w:left="120" w:right="45"/>
      </w:pPr>
      <w:r>
        <w:rPr>
          <w:spacing w:val="-2"/>
        </w:rPr>
        <w:t>CRO</w:t>
      </w:r>
      <w:r>
        <w:rPr>
          <w:spacing w:val="-6"/>
        </w:rPr>
        <w:t xml:space="preserve"> </w:t>
      </w:r>
      <w:r>
        <w:rPr>
          <w:spacing w:val="-2"/>
        </w:rPr>
        <w:t>(mechanism</w:t>
      </w:r>
      <w:r>
        <w:rPr>
          <w:spacing w:val="-6"/>
        </w:rPr>
        <w:t xml:space="preserve"> </w:t>
      </w:r>
      <w:r>
        <w:rPr>
          <w:spacing w:val="-2"/>
        </w:rPr>
        <w:t>and</w:t>
      </w:r>
      <w:r>
        <w:rPr>
          <w:spacing w:val="-6"/>
        </w:rPr>
        <w:t xml:space="preserve"> </w:t>
      </w:r>
      <w:r>
        <w:rPr>
          <w:spacing w:val="-2"/>
        </w:rPr>
        <w:t>usage).</w:t>
      </w:r>
      <w:r>
        <w:rPr>
          <w:spacing w:val="-6"/>
        </w:rPr>
        <w:t xml:space="preserve"> </w:t>
      </w:r>
      <w:r>
        <w:rPr>
          <w:spacing w:val="-2"/>
        </w:rPr>
        <w:t>KCL,</w:t>
      </w:r>
      <w:r>
        <w:rPr>
          <w:spacing w:val="-6"/>
        </w:rPr>
        <w:t xml:space="preserve"> </w:t>
      </w:r>
      <w:r>
        <w:rPr>
          <w:spacing w:val="-2"/>
        </w:rPr>
        <w:t>KVL,</w:t>
      </w:r>
      <w:r>
        <w:rPr>
          <w:spacing w:val="-6"/>
        </w:rPr>
        <w:t xml:space="preserve"> </w:t>
      </w:r>
      <w:r>
        <w:rPr>
          <w:spacing w:val="-2"/>
        </w:rPr>
        <w:t>Network</w:t>
      </w:r>
      <w:r>
        <w:rPr>
          <w:spacing w:val="-6"/>
        </w:rPr>
        <w:t xml:space="preserve"> </w:t>
      </w:r>
      <w:r>
        <w:rPr>
          <w:spacing w:val="-2"/>
        </w:rPr>
        <w:t>theorem</w:t>
      </w:r>
      <w:r>
        <w:rPr>
          <w:spacing w:val="-6"/>
        </w:rPr>
        <w:t xml:space="preserve"> </w:t>
      </w:r>
      <w:r>
        <w:rPr>
          <w:spacing w:val="-2"/>
        </w:rPr>
        <w:t xml:space="preserve">verification. </w:t>
      </w:r>
      <w:r>
        <w:t>Step/</w:t>
      </w:r>
      <w:r>
        <w:rPr>
          <w:spacing w:val="-13"/>
        </w:rPr>
        <w:t xml:space="preserve"> </w:t>
      </w:r>
      <w:r>
        <w:t xml:space="preserve">transient response of RL, RC, RLC, circuits. Steady state response of Circuits of sinusoidal excitation. Diode experiment (clipping, clamping and rectification). Basic circuits using </w:t>
      </w:r>
      <w:proofErr w:type="spellStart"/>
      <w:r>
        <w:t>opamp</w:t>
      </w:r>
      <w:proofErr w:type="spellEnd"/>
      <w:r>
        <w:t>. Transformers OC and SC tests. BH loop in an iron core, DC and AC motor – for observation only. A small mini-project.</w:t>
      </w:r>
    </w:p>
    <w:p w14:paraId="21FFFA0E" w14:textId="77777777" w:rsidR="00545FE0" w:rsidRDefault="00545FE0">
      <w:pPr>
        <w:pStyle w:val="BodyText"/>
        <w:spacing w:before="17"/>
        <w:ind w:left="0"/>
        <w:jc w:val="left"/>
      </w:pPr>
    </w:p>
    <w:p w14:paraId="7428AD05" w14:textId="77777777" w:rsidR="00545FE0" w:rsidRDefault="00000000">
      <w:pPr>
        <w:pStyle w:val="Heading3"/>
        <w:ind w:left="120"/>
      </w:pPr>
      <w:r>
        <w:rPr>
          <w:color w:val="00AEEF"/>
        </w:rPr>
        <w:t xml:space="preserve">ELL201 Digital </w:t>
      </w:r>
      <w:r>
        <w:rPr>
          <w:color w:val="00AEEF"/>
          <w:spacing w:val="-2"/>
        </w:rPr>
        <w:t>Electronics</w:t>
      </w:r>
    </w:p>
    <w:p w14:paraId="57829306" w14:textId="77777777" w:rsidR="00545FE0" w:rsidRDefault="00000000">
      <w:pPr>
        <w:pStyle w:val="Heading4"/>
        <w:ind w:left="120"/>
        <w:jc w:val="both"/>
      </w:pPr>
      <w:r>
        <w:t>4.5</w:t>
      </w:r>
      <w:r>
        <w:rPr>
          <w:spacing w:val="-2"/>
        </w:rPr>
        <w:t xml:space="preserve"> </w:t>
      </w:r>
      <w:r>
        <w:t>Credits</w:t>
      </w:r>
      <w:r>
        <w:rPr>
          <w:spacing w:val="-1"/>
        </w:rPr>
        <w:t xml:space="preserve"> </w:t>
      </w:r>
      <w:r>
        <w:t>(3-0-</w:t>
      </w:r>
      <w:r>
        <w:rPr>
          <w:spacing w:val="-5"/>
        </w:rPr>
        <w:t>3)</w:t>
      </w:r>
    </w:p>
    <w:p w14:paraId="474F30E9" w14:textId="77777777" w:rsidR="00545FE0" w:rsidRDefault="00000000">
      <w:pPr>
        <w:spacing w:before="55"/>
        <w:ind w:left="119"/>
        <w:jc w:val="both"/>
        <w:rPr>
          <w:sz w:val="18"/>
        </w:rPr>
      </w:pPr>
      <w:r>
        <w:rPr>
          <w:sz w:val="18"/>
        </w:rPr>
        <w:t>Pre-requisite(s):</w:t>
      </w:r>
      <w:r>
        <w:rPr>
          <w:spacing w:val="-4"/>
          <w:sz w:val="18"/>
        </w:rPr>
        <w:t xml:space="preserve"> </w:t>
      </w:r>
      <w:r>
        <w:rPr>
          <w:spacing w:val="-2"/>
          <w:sz w:val="18"/>
        </w:rPr>
        <w:t>ELL101</w:t>
      </w:r>
    </w:p>
    <w:p w14:paraId="44142B6B" w14:textId="77777777" w:rsidR="00545FE0" w:rsidRDefault="00000000">
      <w:pPr>
        <w:pStyle w:val="BodyText"/>
        <w:spacing w:before="24"/>
        <w:ind w:left="119" w:right="47"/>
      </w:pPr>
      <w:r>
        <w:t xml:space="preserve">Gates, binary number systems, arithmetic operations. Minimization using K-maps, reduced K-maps, tabular methods; design using multiplexers, decoders, and ROMs. Latches, flip-flops, registers and </w:t>
      </w:r>
      <w:r>
        <w:rPr>
          <w:spacing w:val="-2"/>
        </w:rPr>
        <w:t xml:space="preserve">counters. Asynchronous, synchronous counters. Finite state machines, </w:t>
      </w:r>
      <w:r>
        <w:t>implementations thereof. Mealy, Moore machines. Clock period computation. Memories. Partitioning and pipelining. VHDL/Verilog, the register-transfer-level description style. Switch level introduction to logic families, CMOS logic, static, pre-charge and clocked logic. Asynchronous circuits and design styles.</w:t>
      </w:r>
    </w:p>
    <w:p w14:paraId="54D27A5E" w14:textId="77777777" w:rsidR="00545FE0" w:rsidRDefault="00000000">
      <w:pPr>
        <w:pStyle w:val="Heading3"/>
        <w:spacing w:before="192"/>
        <w:ind w:left="120"/>
        <w:jc w:val="left"/>
      </w:pPr>
      <w:r>
        <w:rPr>
          <w:color w:val="00AEEF"/>
        </w:rPr>
        <w:t xml:space="preserve">ELL202 Circuit </w:t>
      </w:r>
      <w:r>
        <w:rPr>
          <w:color w:val="00AEEF"/>
          <w:spacing w:val="-2"/>
        </w:rPr>
        <w:t>Theory</w:t>
      </w:r>
    </w:p>
    <w:p w14:paraId="29AD4177" w14:textId="77777777" w:rsidR="00545FE0" w:rsidRDefault="00000000">
      <w:pPr>
        <w:pStyle w:val="Heading4"/>
        <w:ind w:left="120"/>
      </w:pPr>
      <w:r>
        <w:t>4</w:t>
      </w:r>
      <w:r>
        <w:rPr>
          <w:spacing w:val="-1"/>
        </w:rPr>
        <w:t xml:space="preserve"> </w:t>
      </w:r>
      <w:r>
        <w:t>Credits (3-1-</w:t>
      </w:r>
      <w:r>
        <w:rPr>
          <w:spacing w:val="-5"/>
        </w:rPr>
        <w:t>0)</w:t>
      </w:r>
    </w:p>
    <w:p w14:paraId="76B5397C" w14:textId="77777777" w:rsidR="00545FE0" w:rsidRDefault="00000000">
      <w:pPr>
        <w:spacing w:before="55"/>
        <w:ind w:left="119"/>
        <w:rPr>
          <w:sz w:val="18"/>
        </w:rPr>
      </w:pPr>
      <w:r>
        <w:rPr>
          <w:sz w:val="18"/>
        </w:rPr>
        <w:t>Pre-requisite(s):</w:t>
      </w:r>
      <w:r>
        <w:rPr>
          <w:spacing w:val="-4"/>
          <w:sz w:val="18"/>
        </w:rPr>
        <w:t xml:space="preserve"> </w:t>
      </w:r>
      <w:r>
        <w:rPr>
          <w:spacing w:val="-2"/>
          <w:sz w:val="18"/>
        </w:rPr>
        <w:t>ELL101</w:t>
      </w:r>
    </w:p>
    <w:p w14:paraId="216B4049" w14:textId="77777777" w:rsidR="00545FE0" w:rsidRDefault="00000000">
      <w:pPr>
        <w:pStyle w:val="BodyText"/>
        <w:ind w:left="120" w:right="44"/>
      </w:pPr>
      <w:r>
        <w:t xml:space="preserve">Overview of network analysis techniques, network theorems, transient and steady-state sinusoidal response. Network graphs and their applications in network analysis. </w:t>
      </w:r>
      <w:proofErr w:type="spellStart"/>
      <w:r>
        <w:t>Tellegen’s</w:t>
      </w:r>
      <w:proofErr w:type="spellEnd"/>
      <w:r>
        <w:t xml:space="preserve"> theorem, two-port networks,</w:t>
      </w:r>
      <w:r>
        <w:rPr>
          <w:spacing w:val="-7"/>
        </w:rPr>
        <w:t xml:space="preserve"> </w:t>
      </w:r>
      <w:r>
        <w:t>Z,</w:t>
      </w:r>
      <w:r>
        <w:rPr>
          <w:spacing w:val="-7"/>
        </w:rPr>
        <w:t xml:space="preserve"> </w:t>
      </w:r>
      <w:r>
        <w:t>Y,</w:t>
      </w:r>
      <w:r>
        <w:rPr>
          <w:spacing w:val="-7"/>
        </w:rPr>
        <w:t xml:space="preserve"> </w:t>
      </w:r>
      <w:r>
        <w:t>h,</w:t>
      </w:r>
      <w:r>
        <w:rPr>
          <w:spacing w:val="-7"/>
        </w:rPr>
        <w:t xml:space="preserve"> </w:t>
      </w:r>
      <w:r>
        <w:t>g,</w:t>
      </w:r>
      <w:r>
        <w:rPr>
          <w:spacing w:val="-7"/>
        </w:rPr>
        <w:t xml:space="preserve"> </w:t>
      </w:r>
      <w:r>
        <w:t>and</w:t>
      </w:r>
      <w:r>
        <w:rPr>
          <w:spacing w:val="-7"/>
        </w:rPr>
        <w:t xml:space="preserve"> </w:t>
      </w:r>
      <w:r>
        <w:t>transmission</w:t>
      </w:r>
      <w:r>
        <w:rPr>
          <w:spacing w:val="-7"/>
        </w:rPr>
        <w:t xml:space="preserve"> </w:t>
      </w:r>
      <w:r>
        <w:t>matrices.</w:t>
      </w:r>
      <w:r>
        <w:rPr>
          <w:spacing w:val="-7"/>
        </w:rPr>
        <w:t xml:space="preserve"> </w:t>
      </w:r>
      <w:r>
        <w:t>Combining</w:t>
      </w:r>
      <w:r>
        <w:rPr>
          <w:spacing w:val="-7"/>
        </w:rPr>
        <w:t xml:space="preserve"> </w:t>
      </w:r>
      <w:r>
        <w:t>two</w:t>
      </w:r>
      <w:r>
        <w:rPr>
          <w:spacing w:val="-7"/>
        </w:rPr>
        <w:t xml:space="preserve"> </w:t>
      </w:r>
      <w:r>
        <w:t>ports in various configurations. Analysis of transmission lines to motivate the</w:t>
      </w:r>
      <w:r>
        <w:rPr>
          <w:spacing w:val="-13"/>
        </w:rPr>
        <w:t xml:space="preserve"> </w:t>
      </w:r>
      <w:r>
        <w:t>scattering</w:t>
      </w:r>
      <w:r>
        <w:rPr>
          <w:spacing w:val="-12"/>
        </w:rPr>
        <w:t xml:space="preserve"> </w:t>
      </w:r>
      <w:r>
        <w:t>matrix.</w:t>
      </w:r>
      <w:r>
        <w:rPr>
          <w:spacing w:val="-13"/>
        </w:rPr>
        <w:t xml:space="preserve"> </w:t>
      </w:r>
      <w:r>
        <w:t>Scattering</w:t>
      </w:r>
      <w:r>
        <w:rPr>
          <w:spacing w:val="-12"/>
        </w:rPr>
        <w:t xml:space="preserve"> </w:t>
      </w:r>
      <w:r>
        <w:t>matrix</w:t>
      </w:r>
      <w:r>
        <w:rPr>
          <w:spacing w:val="-13"/>
        </w:rPr>
        <w:t xml:space="preserve"> </w:t>
      </w:r>
      <w:r>
        <w:t>and</w:t>
      </w:r>
      <w:r>
        <w:rPr>
          <w:spacing w:val="-12"/>
        </w:rPr>
        <w:t xml:space="preserve"> </w:t>
      </w:r>
      <w:r>
        <w:t>its</w:t>
      </w:r>
      <w:r>
        <w:rPr>
          <w:spacing w:val="-13"/>
        </w:rPr>
        <w:t xml:space="preserve"> </w:t>
      </w:r>
      <w:r>
        <w:t>applications</w:t>
      </w:r>
      <w:r>
        <w:rPr>
          <w:spacing w:val="-12"/>
        </w:rPr>
        <w:t xml:space="preserve"> </w:t>
      </w:r>
      <w:r>
        <w:t>in</w:t>
      </w:r>
      <w:r>
        <w:rPr>
          <w:spacing w:val="-13"/>
        </w:rPr>
        <w:t xml:space="preserve"> </w:t>
      </w:r>
      <w:r>
        <w:t>network analysis. Network functions, positive real functions, and network synthesis. Butterworth and Chebyshev approximations. Synthesis of lossless two-port networks. Synthesis of lattice all-pass filters.</w:t>
      </w:r>
    </w:p>
    <w:p w14:paraId="2A8DFC46" w14:textId="77777777" w:rsidR="00545FE0" w:rsidRDefault="00000000">
      <w:pPr>
        <w:pStyle w:val="Heading3"/>
        <w:spacing w:before="193"/>
        <w:ind w:left="120"/>
        <w:jc w:val="left"/>
      </w:pPr>
      <w:r>
        <w:rPr>
          <w:color w:val="00AEEF"/>
        </w:rPr>
        <w:t xml:space="preserve">ELL203 </w:t>
      </w:r>
      <w:r>
        <w:rPr>
          <w:color w:val="00AEEF"/>
          <w:spacing w:val="-2"/>
        </w:rPr>
        <w:t>Electromechanics</w:t>
      </w:r>
    </w:p>
    <w:p w14:paraId="2413D569" w14:textId="77777777" w:rsidR="00545FE0" w:rsidRDefault="00000000">
      <w:pPr>
        <w:pStyle w:val="Heading4"/>
        <w:ind w:left="120"/>
      </w:pPr>
      <w:r>
        <w:t>4</w:t>
      </w:r>
      <w:r>
        <w:rPr>
          <w:spacing w:val="-1"/>
        </w:rPr>
        <w:t xml:space="preserve"> </w:t>
      </w:r>
      <w:r>
        <w:t>Credits (3-1-</w:t>
      </w:r>
      <w:r>
        <w:rPr>
          <w:spacing w:val="-5"/>
        </w:rPr>
        <w:t>0)</w:t>
      </w:r>
    </w:p>
    <w:p w14:paraId="27EED7AA" w14:textId="77777777" w:rsidR="00545FE0" w:rsidRDefault="00000000">
      <w:pPr>
        <w:spacing w:before="55"/>
        <w:ind w:left="119"/>
        <w:rPr>
          <w:sz w:val="18"/>
        </w:rPr>
      </w:pPr>
      <w:r>
        <w:rPr>
          <w:sz w:val="18"/>
        </w:rPr>
        <w:t>Pre-requisite(s):</w:t>
      </w:r>
      <w:r>
        <w:rPr>
          <w:spacing w:val="-4"/>
          <w:sz w:val="18"/>
        </w:rPr>
        <w:t xml:space="preserve"> </w:t>
      </w:r>
      <w:r>
        <w:rPr>
          <w:spacing w:val="-2"/>
          <w:sz w:val="18"/>
        </w:rPr>
        <w:t>ELL101</w:t>
      </w:r>
    </w:p>
    <w:p w14:paraId="10D46948" w14:textId="77777777" w:rsidR="00545FE0" w:rsidRDefault="00000000">
      <w:pPr>
        <w:pStyle w:val="BodyText"/>
        <w:spacing w:line="252" w:lineRule="auto"/>
        <w:ind w:left="120" w:right="49"/>
        <w:jc w:val="left"/>
      </w:pPr>
      <w:r>
        <w:rPr>
          <w:spacing w:val="-2"/>
        </w:rPr>
        <w:t>Review:</w:t>
      </w:r>
      <w:r>
        <w:rPr>
          <w:spacing w:val="-8"/>
        </w:rPr>
        <w:t xml:space="preserve"> </w:t>
      </w:r>
      <w:r>
        <w:rPr>
          <w:spacing w:val="-2"/>
        </w:rPr>
        <w:t>AC</w:t>
      </w:r>
      <w:r>
        <w:rPr>
          <w:spacing w:val="-8"/>
        </w:rPr>
        <w:t xml:space="preserve"> </w:t>
      </w:r>
      <w:r>
        <w:rPr>
          <w:spacing w:val="-2"/>
        </w:rPr>
        <w:t>Circuits,</w:t>
      </w:r>
      <w:r>
        <w:rPr>
          <w:spacing w:val="-8"/>
        </w:rPr>
        <w:t xml:space="preserve"> </w:t>
      </w:r>
      <w:r>
        <w:rPr>
          <w:spacing w:val="-2"/>
        </w:rPr>
        <w:t>Complex</w:t>
      </w:r>
      <w:r>
        <w:rPr>
          <w:spacing w:val="-8"/>
        </w:rPr>
        <w:t xml:space="preserve"> </w:t>
      </w:r>
      <w:r>
        <w:rPr>
          <w:spacing w:val="-2"/>
        </w:rPr>
        <w:t>representation</w:t>
      </w:r>
      <w:r>
        <w:rPr>
          <w:spacing w:val="-8"/>
        </w:rPr>
        <w:t xml:space="preserve"> </w:t>
      </w:r>
      <w:r>
        <w:rPr>
          <w:spacing w:val="-2"/>
        </w:rPr>
        <w:t>and</w:t>
      </w:r>
      <w:r>
        <w:rPr>
          <w:spacing w:val="-8"/>
        </w:rPr>
        <w:t xml:space="preserve"> </w:t>
      </w:r>
      <w:r>
        <w:rPr>
          <w:spacing w:val="-2"/>
        </w:rPr>
        <w:t>Power</w:t>
      </w:r>
      <w:r>
        <w:rPr>
          <w:spacing w:val="-8"/>
        </w:rPr>
        <w:t xml:space="preserve"> </w:t>
      </w:r>
      <w:r>
        <w:rPr>
          <w:spacing w:val="-2"/>
        </w:rPr>
        <w:t xml:space="preserve">Measurement. </w:t>
      </w:r>
      <w:r>
        <w:t>Magnetic</w:t>
      </w:r>
      <w:r>
        <w:rPr>
          <w:spacing w:val="-13"/>
        </w:rPr>
        <w:t xml:space="preserve"> </w:t>
      </w:r>
      <w:r>
        <w:t>Circuits:</w:t>
      </w:r>
      <w:r>
        <w:rPr>
          <w:spacing w:val="-13"/>
        </w:rPr>
        <w:t xml:space="preserve"> </w:t>
      </w:r>
      <w:r>
        <w:t>Simple</w:t>
      </w:r>
      <w:r>
        <w:rPr>
          <w:spacing w:val="-12"/>
        </w:rPr>
        <w:t xml:space="preserve"> </w:t>
      </w:r>
      <w:r>
        <w:t>magnetic</w:t>
      </w:r>
      <w:r>
        <w:rPr>
          <w:spacing w:val="-13"/>
        </w:rPr>
        <w:t xml:space="preserve"> </w:t>
      </w:r>
      <w:r>
        <w:t>circuit,</w:t>
      </w:r>
      <w:r>
        <w:rPr>
          <w:spacing w:val="-13"/>
        </w:rPr>
        <w:t xml:space="preserve"> </w:t>
      </w:r>
      <w:r>
        <w:t>analogy</w:t>
      </w:r>
      <w:r>
        <w:rPr>
          <w:spacing w:val="-13"/>
        </w:rPr>
        <w:t xml:space="preserve"> </w:t>
      </w:r>
      <w:r>
        <w:t>between</w:t>
      </w:r>
      <w:r>
        <w:rPr>
          <w:spacing w:val="-13"/>
        </w:rPr>
        <w:t xml:space="preserve"> </w:t>
      </w:r>
      <w:r>
        <w:t>magnetic circuits and electrical circuits, linear and nonlinear magnetic circuits, hysteresis and eddy current losses, permanent magnet materials. Transformers:</w:t>
      </w:r>
      <w:r>
        <w:rPr>
          <w:spacing w:val="39"/>
        </w:rPr>
        <w:t xml:space="preserve"> </w:t>
      </w:r>
      <w:r>
        <w:t>Single-phase</w:t>
      </w:r>
      <w:r>
        <w:rPr>
          <w:spacing w:val="39"/>
        </w:rPr>
        <w:t xml:space="preserve"> </w:t>
      </w:r>
      <w:r>
        <w:t>and</w:t>
      </w:r>
      <w:r>
        <w:rPr>
          <w:spacing w:val="39"/>
        </w:rPr>
        <w:t xml:space="preserve"> </w:t>
      </w:r>
      <w:r>
        <w:t>three-phase,</w:t>
      </w:r>
      <w:r>
        <w:rPr>
          <w:spacing w:val="39"/>
        </w:rPr>
        <w:t xml:space="preserve"> </w:t>
      </w:r>
      <w:r>
        <w:t>analysis,</w:t>
      </w:r>
      <w:r>
        <w:rPr>
          <w:spacing w:val="39"/>
        </w:rPr>
        <w:t xml:space="preserve"> </w:t>
      </w:r>
      <w:r>
        <w:t>equivalent circuit,</w:t>
      </w:r>
      <w:r>
        <w:rPr>
          <w:spacing w:val="40"/>
        </w:rPr>
        <w:t xml:space="preserve"> </w:t>
      </w:r>
      <w:r>
        <w:t>Tests</w:t>
      </w:r>
      <w:r>
        <w:rPr>
          <w:spacing w:val="40"/>
        </w:rPr>
        <w:t xml:space="preserve"> </w:t>
      </w:r>
      <w:r>
        <w:t>on</w:t>
      </w:r>
      <w:r>
        <w:rPr>
          <w:spacing w:val="40"/>
        </w:rPr>
        <w:t xml:space="preserve"> </w:t>
      </w:r>
      <w:r>
        <w:t>transformers,</w:t>
      </w:r>
      <w:r>
        <w:rPr>
          <w:spacing w:val="40"/>
        </w:rPr>
        <w:t xml:space="preserve"> </w:t>
      </w:r>
      <w:r>
        <w:t>phasor</w:t>
      </w:r>
      <w:r>
        <w:rPr>
          <w:spacing w:val="40"/>
        </w:rPr>
        <w:t xml:space="preserve"> </w:t>
      </w:r>
      <w:r>
        <w:t>diagram</w:t>
      </w:r>
      <w:r>
        <w:rPr>
          <w:spacing w:val="40"/>
        </w:rPr>
        <w:t xml:space="preserve"> </w:t>
      </w:r>
      <w:r>
        <w:t>regulation</w:t>
      </w:r>
      <w:r>
        <w:rPr>
          <w:spacing w:val="40"/>
        </w:rPr>
        <w:t xml:space="preserve"> </w:t>
      </w:r>
      <w:r>
        <w:t>and</w:t>
      </w:r>
      <w:r>
        <w:rPr>
          <w:spacing w:val="40"/>
        </w:rPr>
        <w:t xml:space="preserve"> </w:t>
      </w:r>
      <w:r>
        <w:t>efficiency, auto-transformer and instrument transformers (PT/CT). Electro-mechanical</w:t>
      </w:r>
      <w:r>
        <w:rPr>
          <w:spacing w:val="40"/>
        </w:rPr>
        <w:t xml:space="preserve"> </w:t>
      </w:r>
      <w:r>
        <w:t>energy</w:t>
      </w:r>
      <w:r>
        <w:rPr>
          <w:spacing w:val="40"/>
        </w:rPr>
        <w:t xml:space="preserve"> </w:t>
      </w:r>
      <w:r>
        <w:t>conversion</w:t>
      </w:r>
      <w:r>
        <w:rPr>
          <w:spacing w:val="40"/>
        </w:rPr>
        <w:t xml:space="preserve"> </w:t>
      </w:r>
      <w:r>
        <w:t>principles:</w:t>
      </w:r>
      <w:r>
        <w:rPr>
          <w:spacing w:val="40"/>
        </w:rPr>
        <w:t xml:space="preserve"> </w:t>
      </w:r>
      <w:r>
        <w:t>Force</w:t>
      </w:r>
      <w:r>
        <w:rPr>
          <w:spacing w:val="40"/>
        </w:rPr>
        <w:t xml:space="preserve"> </w:t>
      </w:r>
      <w:r>
        <w:t>and</w:t>
      </w:r>
      <w:r>
        <w:rPr>
          <w:spacing w:val="40"/>
        </w:rPr>
        <w:t xml:space="preserve"> </w:t>
      </w:r>
      <w:r>
        <w:t>EMF production in a rotating machine.</w:t>
      </w:r>
    </w:p>
    <w:p w14:paraId="3FD79E70" w14:textId="77777777" w:rsidR="00545FE0" w:rsidRDefault="00000000">
      <w:pPr>
        <w:pStyle w:val="BodyText"/>
        <w:spacing w:before="17"/>
        <w:ind w:left="120" w:right="50"/>
      </w:pPr>
      <w:r>
        <w:t>DC machines: Types, construction, working principle, characteristics and applications.</w:t>
      </w:r>
    </w:p>
    <w:p w14:paraId="4DE5F9C4" w14:textId="77777777" w:rsidR="00545FE0" w:rsidRDefault="00000000">
      <w:pPr>
        <w:pStyle w:val="BodyText"/>
        <w:spacing w:before="26"/>
        <w:ind w:left="120" w:right="48"/>
      </w:pPr>
      <w:r>
        <w:t>3-phase induction machines: Types, construction, Introduction to windings and winding factor, production of revolving magnetic field, working principle on 3-phase induction machine, equivalent circuit, characteristics, phasor diagram and applications.</w:t>
      </w:r>
    </w:p>
    <w:p w14:paraId="0AABAE32" w14:textId="77777777" w:rsidR="00545FE0" w:rsidRDefault="00000000">
      <w:pPr>
        <w:pStyle w:val="BodyText"/>
        <w:ind w:left="120"/>
      </w:pPr>
      <w:r>
        <w:t>3-phase</w:t>
      </w:r>
      <w:r>
        <w:rPr>
          <w:spacing w:val="65"/>
          <w:w w:val="150"/>
        </w:rPr>
        <w:t xml:space="preserve"> </w:t>
      </w:r>
      <w:r>
        <w:t>synchronous</w:t>
      </w:r>
      <w:r>
        <w:rPr>
          <w:spacing w:val="68"/>
          <w:w w:val="150"/>
        </w:rPr>
        <w:t xml:space="preserve"> </w:t>
      </w:r>
      <w:r>
        <w:t>machines:</w:t>
      </w:r>
      <w:r>
        <w:rPr>
          <w:spacing w:val="67"/>
          <w:w w:val="150"/>
        </w:rPr>
        <w:t xml:space="preserve"> </w:t>
      </w:r>
      <w:r>
        <w:t>Types,</w:t>
      </w:r>
      <w:r>
        <w:rPr>
          <w:spacing w:val="68"/>
          <w:w w:val="150"/>
        </w:rPr>
        <w:t xml:space="preserve"> </w:t>
      </w:r>
      <w:r>
        <w:t>construction,</w:t>
      </w:r>
      <w:r>
        <w:rPr>
          <w:spacing w:val="68"/>
          <w:w w:val="150"/>
        </w:rPr>
        <w:t xml:space="preserve"> </w:t>
      </w:r>
      <w:r>
        <w:rPr>
          <w:spacing w:val="-2"/>
        </w:rPr>
        <w:t>working</w:t>
      </w:r>
    </w:p>
    <w:p w14:paraId="77466D68" w14:textId="77777777" w:rsidR="00545FE0" w:rsidRDefault="00000000">
      <w:pPr>
        <w:pStyle w:val="BodyText"/>
        <w:spacing w:before="105"/>
        <w:ind w:left="120"/>
        <w:jc w:val="left"/>
      </w:pPr>
      <w:r>
        <w:br w:type="column"/>
      </w:r>
      <w:r>
        <w:t>principle,</w:t>
      </w:r>
      <w:r>
        <w:rPr>
          <w:spacing w:val="40"/>
        </w:rPr>
        <w:t xml:space="preserve"> </w:t>
      </w:r>
      <w:r>
        <w:t>equivalent</w:t>
      </w:r>
      <w:r>
        <w:rPr>
          <w:spacing w:val="40"/>
        </w:rPr>
        <w:t xml:space="preserve"> </w:t>
      </w:r>
      <w:r>
        <w:t>circuit,</w:t>
      </w:r>
      <w:r>
        <w:rPr>
          <w:spacing w:val="40"/>
        </w:rPr>
        <w:t xml:space="preserve"> </w:t>
      </w:r>
      <w:r>
        <w:t>characteristics,</w:t>
      </w:r>
      <w:r>
        <w:rPr>
          <w:spacing w:val="40"/>
        </w:rPr>
        <w:t xml:space="preserve"> </w:t>
      </w:r>
      <w:r>
        <w:t>phasor</w:t>
      </w:r>
      <w:r>
        <w:rPr>
          <w:spacing w:val="40"/>
        </w:rPr>
        <w:t xml:space="preserve"> </w:t>
      </w:r>
      <w:r>
        <w:t>diagram</w:t>
      </w:r>
      <w:r>
        <w:rPr>
          <w:spacing w:val="40"/>
        </w:rPr>
        <w:t xml:space="preserve"> </w:t>
      </w:r>
      <w:r>
        <w:t xml:space="preserve">and </w:t>
      </w:r>
      <w:r>
        <w:rPr>
          <w:spacing w:val="-2"/>
        </w:rPr>
        <w:t>applications.</w:t>
      </w:r>
    </w:p>
    <w:p w14:paraId="63E0264A" w14:textId="77777777" w:rsidR="00545FE0" w:rsidRDefault="00000000">
      <w:pPr>
        <w:pStyle w:val="BodyText"/>
        <w:spacing w:before="26"/>
        <w:ind w:left="120"/>
        <w:jc w:val="left"/>
      </w:pPr>
      <w:r>
        <w:t>Fractional-HP</w:t>
      </w:r>
      <w:r>
        <w:rPr>
          <w:spacing w:val="8"/>
        </w:rPr>
        <w:t xml:space="preserve"> </w:t>
      </w:r>
      <w:r>
        <w:t>and</w:t>
      </w:r>
      <w:r>
        <w:rPr>
          <w:spacing w:val="9"/>
        </w:rPr>
        <w:t xml:space="preserve"> </w:t>
      </w:r>
      <w:r>
        <w:t>Special</w:t>
      </w:r>
      <w:r>
        <w:rPr>
          <w:spacing w:val="9"/>
        </w:rPr>
        <w:t xml:space="preserve"> </w:t>
      </w:r>
      <w:r>
        <w:rPr>
          <w:spacing w:val="-2"/>
        </w:rPr>
        <w:t>Machines.</w:t>
      </w:r>
    </w:p>
    <w:p w14:paraId="2929DA4C" w14:textId="77777777" w:rsidR="00545FE0" w:rsidRDefault="00000000">
      <w:pPr>
        <w:pStyle w:val="Heading3"/>
        <w:spacing w:before="144"/>
        <w:ind w:left="120"/>
        <w:jc w:val="left"/>
      </w:pPr>
      <w:r>
        <w:rPr>
          <w:color w:val="00AEEF"/>
        </w:rPr>
        <w:t>ELP203</w:t>
      </w:r>
      <w:r>
        <w:rPr>
          <w:color w:val="00AEEF"/>
          <w:spacing w:val="2"/>
        </w:rPr>
        <w:t xml:space="preserve"> </w:t>
      </w:r>
      <w:r>
        <w:rPr>
          <w:color w:val="00AEEF"/>
        </w:rPr>
        <w:t>Electromechanics</w:t>
      </w:r>
      <w:r>
        <w:rPr>
          <w:color w:val="00AEEF"/>
          <w:spacing w:val="2"/>
        </w:rPr>
        <w:t xml:space="preserve"> </w:t>
      </w:r>
      <w:r>
        <w:rPr>
          <w:color w:val="00AEEF"/>
          <w:spacing w:val="-2"/>
        </w:rPr>
        <w:t>Laboratory</w:t>
      </w:r>
    </w:p>
    <w:p w14:paraId="45A86149" w14:textId="77777777" w:rsidR="00545FE0" w:rsidRDefault="00000000">
      <w:pPr>
        <w:spacing w:before="27"/>
        <w:ind w:left="120"/>
        <w:rPr>
          <w:sz w:val="18"/>
        </w:rPr>
      </w:pPr>
      <w:r>
        <w:rPr>
          <w:sz w:val="18"/>
        </w:rPr>
        <w:t>1.5</w:t>
      </w:r>
      <w:r>
        <w:rPr>
          <w:spacing w:val="-1"/>
          <w:sz w:val="18"/>
        </w:rPr>
        <w:t xml:space="preserve"> </w:t>
      </w:r>
      <w:r>
        <w:rPr>
          <w:sz w:val="18"/>
        </w:rPr>
        <w:t>Credits (0-0-</w:t>
      </w:r>
      <w:r>
        <w:rPr>
          <w:spacing w:val="-5"/>
          <w:sz w:val="18"/>
        </w:rPr>
        <w:t>3)</w:t>
      </w:r>
    </w:p>
    <w:p w14:paraId="67A918E4" w14:textId="77777777" w:rsidR="00545FE0" w:rsidRDefault="00000000">
      <w:pPr>
        <w:spacing w:before="56"/>
        <w:ind w:left="119"/>
        <w:rPr>
          <w:sz w:val="18"/>
        </w:rPr>
      </w:pPr>
      <w:r>
        <w:rPr>
          <w:sz w:val="18"/>
        </w:rPr>
        <w:t>Pre-requisite(s):</w:t>
      </w:r>
      <w:r>
        <w:rPr>
          <w:spacing w:val="12"/>
          <w:sz w:val="18"/>
        </w:rPr>
        <w:t xml:space="preserve"> </w:t>
      </w:r>
      <w:r>
        <w:rPr>
          <w:spacing w:val="-2"/>
          <w:sz w:val="18"/>
        </w:rPr>
        <w:t>ELL101</w:t>
      </w:r>
    </w:p>
    <w:p w14:paraId="5D2CC7D4" w14:textId="77777777" w:rsidR="00545FE0" w:rsidRDefault="00000000">
      <w:pPr>
        <w:pStyle w:val="Heading3"/>
        <w:spacing w:before="169"/>
        <w:ind w:left="120"/>
      </w:pPr>
      <w:r>
        <w:rPr>
          <w:color w:val="00AEEF"/>
        </w:rPr>
        <w:t>ELL205</w:t>
      </w:r>
      <w:r>
        <w:rPr>
          <w:color w:val="00AEEF"/>
          <w:spacing w:val="1"/>
        </w:rPr>
        <w:t xml:space="preserve"> </w:t>
      </w:r>
      <w:r>
        <w:rPr>
          <w:color w:val="00AEEF"/>
        </w:rPr>
        <w:t>Signals</w:t>
      </w:r>
      <w:r>
        <w:rPr>
          <w:color w:val="00AEEF"/>
          <w:spacing w:val="2"/>
        </w:rPr>
        <w:t xml:space="preserve"> </w:t>
      </w:r>
      <w:r>
        <w:rPr>
          <w:color w:val="00AEEF"/>
        </w:rPr>
        <w:t>and</w:t>
      </w:r>
      <w:r>
        <w:rPr>
          <w:color w:val="00AEEF"/>
          <w:spacing w:val="2"/>
        </w:rPr>
        <w:t xml:space="preserve"> </w:t>
      </w:r>
      <w:r>
        <w:rPr>
          <w:color w:val="00AEEF"/>
          <w:spacing w:val="-2"/>
        </w:rPr>
        <w:t>Systems</w:t>
      </w:r>
    </w:p>
    <w:p w14:paraId="19FB0A87" w14:textId="77777777" w:rsidR="00545FE0" w:rsidRDefault="00000000">
      <w:pPr>
        <w:pStyle w:val="Heading4"/>
        <w:ind w:left="120"/>
        <w:jc w:val="both"/>
      </w:pPr>
      <w:r>
        <w:t>4</w:t>
      </w:r>
      <w:r>
        <w:rPr>
          <w:spacing w:val="-3"/>
        </w:rPr>
        <w:t xml:space="preserve"> </w:t>
      </w:r>
      <w:r>
        <w:t>Credits</w:t>
      </w:r>
      <w:r>
        <w:rPr>
          <w:spacing w:val="5"/>
        </w:rPr>
        <w:t xml:space="preserve"> </w:t>
      </w:r>
      <w:r>
        <w:t>(3-1-</w:t>
      </w:r>
      <w:r>
        <w:rPr>
          <w:spacing w:val="-5"/>
        </w:rPr>
        <w:t>0)</w:t>
      </w:r>
    </w:p>
    <w:p w14:paraId="4ECF8FD8" w14:textId="77777777" w:rsidR="00545FE0" w:rsidRDefault="00000000">
      <w:pPr>
        <w:pStyle w:val="BodyText"/>
        <w:spacing w:before="51"/>
        <w:ind w:left="120" w:right="138"/>
      </w:pPr>
      <w:r>
        <w:rPr>
          <w:spacing w:val="-2"/>
        </w:rPr>
        <w:t>Motivation</w:t>
      </w:r>
      <w:r>
        <w:rPr>
          <w:spacing w:val="-3"/>
        </w:rPr>
        <w:t xml:space="preserve"> </w:t>
      </w:r>
      <w:r>
        <w:rPr>
          <w:spacing w:val="-2"/>
        </w:rPr>
        <w:t>&amp;</w:t>
      </w:r>
      <w:r>
        <w:rPr>
          <w:spacing w:val="-3"/>
        </w:rPr>
        <w:t xml:space="preserve"> </w:t>
      </w:r>
      <w:r>
        <w:rPr>
          <w:spacing w:val="-2"/>
        </w:rPr>
        <w:t>orientation,</w:t>
      </w:r>
      <w:r>
        <w:rPr>
          <w:spacing w:val="-3"/>
        </w:rPr>
        <w:t xml:space="preserve"> </w:t>
      </w:r>
      <w:r>
        <w:rPr>
          <w:spacing w:val="-2"/>
        </w:rPr>
        <w:t>Classifications</w:t>
      </w:r>
      <w:r>
        <w:rPr>
          <w:spacing w:val="-3"/>
        </w:rPr>
        <w:t xml:space="preserve"> </w:t>
      </w:r>
      <w:r>
        <w:rPr>
          <w:spacing w:val="-2"/>
        </w:rPr>
        <w:t>of</w:t>
      </w:r>
      <w:r>
        <w:rPr>
          <w:spacing w:val="-3"/>
        </w:rPr>
        <w:t xml:space="preserve"> </w:t>
      </w:r>
      <w:r>
        <w:rPr>
          <w:spacing w:val="-2"/>
        </w:rPr>
        <w:t>signals</w:t>
      </w:r>
      <w:r>
        <w:rPr>
          <w:spacing w:val="-3"/>
        </w:rPr>
        <w:t xml:space="preserve"> </w:t>
      </w:r>
      <w:r>
        <w:rPr>
          <w:spacing w:val="-2"/>
        </w:rPr>
        <w:t>&amp;</w:t>
      </w:r>
      <w:r>
        <w:rPr>
          <w:spacing w:val="-3"/>
        </w:rPr>
        <w:t xml:space="preserve"> </w:t>
      </w:r>
      <w:r>
        <w:rPr>
          <w:spacing w:val="-2"/>
        </w:rPr>
        <w:t>systems,</w:t>
      </w:r>
      <w:r>
        <w:rPr>
          <w:spacing w:val="-3"/>
        </w:rPr>
        <w:t xml:space="preserve"> </w:t>
      </w:r>
      <w:r>
        <w:rPr>
          <w:spacing w:val="-2"/>
        </w:rPr>
        <w:t xml:space="preserve">Dynamic </w:t>
      </w:r>
      <w:r>
        <w:t>representation</w:t>
      </w:r>
      <w:r>
        <w:rPr>
          <w:spacing w:val="-2"/>
        </w:rPr>
        <w:t xml:space="preserve"> </w:t>
      </w:r>
      <w:r>
        <w:t>of</w:t>
      </w:r>
      <w:r>
        <w:rPr>
          <w:spacing w:val="-2"/>
        </w:rPr>
        <w:t xml:space="preserve"> </w:t>
      </w:r>
      <w:r>
        <w:t>LTI</w:t>
      </w:r>
      <w:r>
        <w:rPr>
          <w:spacing w:val="-2"/>
        </w:rPr>
        <w:t xml:space="preserve"> </w:t>
      </w:r>
      <w:r>
        <w:t>systems</w:t>
      </w:r>
      <w:r>
        <w:rPr>
          <w:spacing w:val="-2"/>
        </w:rPr>
        <w:t xml:space="preserve"> </w:t>
      </w:r>
      <w:r>
        <w:t>(discrete</w:t>
      </w:r>
      <w:r>
        <w:rPr>
          <w:spacing w:val="-2"/>
        </w:rPr>
        <w:t xml:space="preserve"> </w:t>
      </w:r>
      <w:r>
        <w:t>&amp;</w:t>
      </w:r>
      <w:r>
        <w:rPr>
          <w:spacing w:val="-2"/>
        </w:rPr>
        <w:t xml:space="preserve"> </w:t>
      </w:r>
      <w:r>
        <w:t>continuous-time</w:t>
      </w:r>
      <w:r>
        <w:rPr>
          <w:spacing w:val="-2"/>
        </w:rPr>
        <w:t xml:space="preserve"> </w:t>
      </w:r>
      <w:r>
        <w:t xml:space="preserve">systems), </w:t>
      </w:r>
      <w:r>
        <w:rPr>
          <w:spacing w:val="-2"/>
        </w:rPr>
        <w:t>Fourier</w:t>
      </w:r>
      <w:r>
        <w:rPr>
          <w:spacing w:val="-3"/>
        </w:rPr>
        <w:t xml:space="preserve"> </w:t>
      </w:r>
      <w:r>
        <w:rPr>
          <w:spacing w:val="-2"/>
        </w:rPr>
        <w:t>analysis</w:t>
      </w:r>
      <w:r>
        <w:rPr>
          <w:spacing w:val="-3"/>
        </w:rPr>
        <w:t xml:space="preserve"> </w:t>
      </w:r>
      <w:r>
        <w:rPr>
          <w:spacing w:val="-2"/>
        </w:rPr>
        <w:t>of</w:t>
      </w:r>
      <w:r>
        <w:rPr>
          <w:spacing w:val="-3"/>
        </w:rPr>
        <w:t xml:space="preserve"> </w:t>
      </w:r>
      <w:r>
        <w:rPr>
          <w:spacing w:val="-2"/>
        </w:rPr>
        <w:t>continuous-time</w:t>
      </w:r>
      <w:r>
        <w:rPr>
          <w:spacing w:val="-3"/>
        </w:rPr>
        <w:t xml:space="preserve"> </w:t>
      </w:r>
      <w:r>
        <w:rPr>
          <w:spacing w:val="-2"/>
        </w:rPr>
        <w:t>signals</w:t>
      </w:r>
      <w:r>
        <w:rPr>
          <w:spacing w:val="-3"/>
        </w:rPr>
        <w:t xml:space="preserve"> </w:t>
      </w:r>
      <w:r>
        <w:rPr>
          <w:spacing w:val="-2"/>
        </w:rPr>
        <w:t>&amp;</w:t>
      </w:r>
      <w:r>
        <w:rPr>
          <w:spacing w:val="-3"/>
        </w:rPr>
        <w:t xml:space="preserve"> </w:t>
      </w:r>
      <w:r>
        <w:rPr>
          <w:spacing w:val="-2"/>
        </w:rPr>
        <w:t>systems,</w:t>
      </w:r>
      <w:r>
        <w:rPr>
          <w:spacing w:val="-3"/>
        </w:rPr>
        <w:t xml:space="preserve"> </w:t>
      </w:r>
      <w:r>
        <w:rPr>
          <w:spacing w:val="-2"/>
        </w:rPr>
        <w:t>Fourier</w:t>
      </w:r>
      <w:r>
        <w:rPr>
          <w:spacing w:val="-3"/>
        </w:rPr>
        <w:t xml:space="preserve"> </w:t>
      </w:r>
      <w:r>
        <w:rPr>
          <w:spacing w:val="-2"/>
        </w:rPr>
        <w:t>analysis of</w:t>
      </w:r>
      <w:r>
        <w:rPr>
          <w:spacing w:val="-5"/>
        </w:rPr>
        <w:t xml:space="preserve"> </w:t>
      </w:r>
      <w:r>
        <w:rPr>
          <w:spacing w:val="-2"/>
        </w:rPr>
        <w:t>discrete-time</w:t>
      </w:r>
      <w:r>
        <w:rPr>
          <w:spacing w:val="-5"/>
        </w:rPr>
        <w:t xml:space="preserve"> </w:t>
      </w:r>
      <w:r>
        <w:rPr>
          <w:spacing w:val="-2"/>
        </w:rPr>
        <w:t>signals</w:t>
      </w:r>
      <w:r>
        <w:rPr>
          <w:spacing w:val="-5"/>
        </w:rPr>
        <w:t xml:space="preserve"> </w:t>
      </w:r>
      <w:r>
        <w:rPr>
          <w:spacing w:val="-2"/>
        </w:rPr>
        <w:t>&amp;</w:t>
      </w:r>
      <w:r>
        <w:rPr>
          <w:spacing w:val="-5"/>
        </w:rPr>
        <w:t xml:space="preserve"> </w:t>
      </w:r>
      <w:r>
        <w:rPr>
          <w:spacing w:val="-2"/>
        </w:rPr>
        <w:t>systems,</w:t>
      </w:r>
      <w:r>
        <w:rPr>
          <w:spacing w:val="-5"/>
        </w:rPr>
        <w:t xml:space="preserve"> </w:t>
      </w:r>
      <w:r>
        <w:rPr>
          <w:spacing w:val="-2"/>
        </w:rPr>
        <w:t>Nyquist</w:t>
      </w:r>
      <w:r>
        <w:rPr>
          <w:spacing w:val="-4"/>
        </w:rPr>
        <w:t xml:space="preserve"> </w:t>
      </w:r>
      <w:r>
        <w:rPr>
          <w:spacing w:val="-2"/>
        </w:rPr>
        <w:t>sampling</w:t>
      </w:r>
      <w:r>
        <w:rPr>
          <w:spacing w:val="-5"/>
        </w:rPr>
        <w:t xml:space="preserve"> </w:t>
      </w:r>
      <w:r>
        <w:rPr>
          <w:spacing w:val="-2"/>
        </w:rPr>
        <w:t>theorem,</w:t>
      </w:r>
      <w:r>
        <w:rPr>
          <w:spacing w:val="-5"/>
        </w:rPr>
        <w:t xml:space="preserve"> </w:t>
      </w:r>
      <w:r>
        <w:rPr>
          <w:spacing w:val="-2"/>
        </w:rPr>
        <w:t xml:space="preserve">Laplace </w:t>
      </w:r>
      <w:r>
        <w:t>transform, The z-transform, Introduction to probability, random variables and stochastic processes.</w:t>
      </w:r>
    </w:p>
    <w:p w14:paraId="0BCE3128" w14:textId="77777777" w:rsidR="00545FE0" w:rsidRDefault="00000000">
      <w:pPr>
        <w:pStyle w:val="Heading3"/>
        <w:spacing w:before="139"/>
        <w:ind w:left="120"/>
        <w:jc w:val="left"/>
      </w:pPr>
      <w:r>
        <w:rPr>
          <w:color w:val="00AEEF"/>
        </w:rPr>
        <w:t>ELL211</w:t>
      </w:r>
      <w:r>
        <w:rPr>
          <w:color w:val="00AEEF"/>
          <w:spacing w:val="2"/>
        </w:rPr>
        <w:t xml:space="preserve"> </w:t>
      </w:r>
      <w:r>
        <w:rPr>
          <w:color w:val="00AEEF"/>
        </w:rPr>
        <w:t>Physical</w:t>
      </w:r>
      <w:r>
        <w:rPr>
          <w:color w:val="00AEEF"/>
          <w:spacing w:val="2"/>
        </w:rPr>
        <w:t xml:space="preserve"> </w:t>
      </w:r>
      <w:r>
        <w:rPr>
          <w:color w:val="00AEEF"/>
          <w:spacing w:val="-2"/>
        </w:rPr>
        <w:t>Electronics</w:t>
      </w:r>
    </w:p>
    <w:p w14:paraId="00407D4A" w14:textId="77777777" w:rsidR="00545FE0" w:rsidRDefault="00000000">
      <w:pPr>
        <w:spacing w:before="27"/>
        <w:ind w:left="120"/>
        <w:rPr>
          <w:sz w:val="18"/>
        </w:rPr>
      </w:pPr>
      <w:r>
        <w:rPr>
          <w:sz w:val="18"/>
        </w:rPr>
        <w:t>3</w:t>
      </w:r>
      <w:r>
        <w:rPr>
          <w:spacing w:val="1"/>
          <w:sz w:val="18"/>
        </w:rPr>
        <w:t xml:space="preserve"> </w:t>
      </w:r>
      <w:r>
        <w:rPr>
          <w:sz w:val="18"/>
        </w:rPr>
        <w:t>Credits</w:t>
      </w:r>
      <w:r>
        <w:rPr>
          <w:spacing w:val="6"/>
          <w:sz w:val="18"/>
        </w:rPr>
        <w:t xml:space="preserve"> </w:t>
      </w:r>
      <w:r>
        <w:rPr>
          <w:sz w:val="18"/>
        </w:rPr>
        <w:t>(3-0-</w:t>
      </w:r>
      <w:r>
        <w:rPr>
          <w:spacing w:val="-5"/>
          <w:sz w:val="18"/>
        </w:rPr>
        <w:t>0)</w:t>
      </w:r>
    </w:p>
    <w:p w14:paraId="4513245F" w14:textId="77777777" w:rsidR="00545FE0" w:rsidRDefault="00000000">
      <w:pPr>
        <w:spacing w:before="56"/>
        <w:ind w:left="119"/>
        <w:rPr>
          <w:sz w:val="18"/>
        </w:rPr>
      </w:pPr>
      <w:r>
        <w:rPr>
          <w:sz w:val="18"/>
        </w:rPr>
        <w:t>Pre-requisite(s):</w:t>
      </w:r>
      <w:r>
        <w:rPr>
          <w:spacing w:val="-1"/>
          <w:sz w:val="18"/>
        </w:rPr>
        <w:t xml:space="preserve"> </w:t>
      </w:r>
      <w:r>
        <w:rPr>
          <w:sz w:val="18"/>
        </w:rPr>
        <w:t>ELL101</w:t>
      </w:r>
      <w:r>
        <w:rPr>
          <w:spacing w:val="2"/>
          <w:sz w:val="18"/>
        </w:rPr>
        <w:t xml:space="preserve"> </w:t>
      </w:r>
      <w:r>
        <w:rPr>
          <w:sz w:val="18"/>
        </w:rPr>
        <w:t>and</w:t>
      </w:r>
      <w:r>
        <w:rPr>
          <w:spacing w:val="1"/>
          <w:sz w:val="18"/>
        </w:rPr>
        <w:t xml:space="preserve"> </w:t>
      </w:r>
      <w:r>
        <w:rPr>
          <w:spacing w:val="-2"/>
          <w:sz w:val="18"/>
        </w:rPr>
        <w:t>PYL101</w:t>
      </w:r>
    </w:p>
    <w:p w14:paraId="0A673BF7" w14:textId="77777777" w:rsidR="00545FE0" w:rsidRDefault="00000000">
      <w:pPr>
        <w:spacing w:before="55"/>
        <w:ind w:left="120" w:right="142" w:hanging="1"/>
        <w:jc w:val="both"/>
        <w:rPr>
          <w:sz w:val="18"/>
        </w:rPr>
      </w:pPr>
      <w:r>
        <w:rPr>
          <w:sz w:val="18"/>
        </w:rPr>
        <w:t>Overlaps with: ELL732, ELL231, EPL336, EPL</w:t>
      </w:r>
      <w:proofErr w:type="gramStart"/>
      <w:r>
        <w:rPr>
          <w:sz w:val="18"/>
        </w:rPr>
        <w:t>439 ,</w:t>
      </w:r>
      <w:proofErr w:type="gramEnd"/>
      <w:r>
        <w:rPr>
          <w:sz w:val="18"/>
        </w:rPr>
        <w:t xml:space="preserve"> PHL653, PHL704, PHL705, PHL727, PHL793</w:t>
      </w:r>
    </w:p>
    <w:p w14:paraId="3574205D" w14:textId="77777777" w:rsidR="00545FE0" w:rsidRDefault="00000000">
      <w:pPr>
        <w:pStyle w:val="BodyText"/>
        <w:spacing w:before="22"/>
        <w:ind w:left="120" w:right="135"/>
      </w:pPr>
      <w:r>
        <w:rPr>
          <w:spacing w:val="-2"/>
        </w:rPr>
        <w:t>Semiconductor</w:t>
      </w:r>
      <w:r>
        <w:rPr>
          <w:spacing w:val="-9"/>
        </w:rPr>
        <w:t xml:space="preserve"> </w:t>
      </w:r>
      <w:r>
        <w:rPr>
          <w:spacing w:val="-2"/>
        </w:rPr>
        <w:t>materials</w:t>
      </w:r>
      <w:r>
        <w:rPr>
          <w:spacing w:val="-9"/>
        </w:rPr>
        <w:t xml:space="preserve"> </w:t>
      </w:r>
      <w:r>
        <w:rPr>
          <w:spacing w:val="-2"/>
        </w:rPr>
        <w:t>,</w:t>
      </w:r>
      <w:r>
        <w:rPr>
          <w:spacing w:val="-9"/>
        </w:rPr>
        <w:t xml:space="preserve"> </w:t>
      </w:r>
      <w:r>
        <w:rPr>
          <w:spacing w:val="-2"/>
        </w:rPr>
        <w:t>crystal</w:t>
      </w:r>
      <w:r>
        <w:rPr>
          <w:spacing w:val="-9"/>
        </w:rPr>
        <w:t xml:space="preserve"> </w:t>
      </w:r>
      <w:r>
        <w:rPr>
          <w:spacing w:val="-2"/>
        </w:rPr>
        <w:t>structure,</w:t>
      </w:r>
      <w:r>
        <w:rPr>
          <w:spacing w:val="-9"/>
        </w:rPr>
        <w:t xml:space="preserve"> </w:t>
      </w:r>
      <w:r>
        <w:rPr>
          <w:spacing w:val="-2"/>
        </w:rPr>
        <w:t>carriers</w:t>
      </w:r>
      <w:r>
        <w:rPr>
          <w:spacing w:val="-9"/>
        </w:rPr>
        <w:t xml:space="preserve"> </w:t>
      </w:r>
      <w:r>
        <w:rPr>
          <w:spacing w:val="-2"/>
        </w:rPr>
        <w:t>in</w:t>
      </w:r>
      <w:r>
        <w:rPr>
          <w:spacing w:val="-9"/>
        </w:rPr>
        <w:t xml:space="preserve"> </w:t>
      </w:r>
      <w:r>
        <w:rPr>
          <w:spacing w:val="-2"/>
        </w:rPr>
        <w:t xml:space="preserve">semiconductors, </w:t>
      </w:r>
      <w:r>
        <w:t>band structure, density of states, excitons, doping and carrier statistics, carrier transport, recombination and generation, p-n junction physics: built-in potential, forward and reverse bias, capacitance, diode currents, breakdown, tunnel effects; metal- semiconductor</w:t>
      </w:r>
      <w:r>
        <w:rPr>
          <w:spacing w:val="-12"/>
        </w:rPr>
        <w:t xml:space="preserve"> </w:t>
      </w:r>
      <w:r>
        <w:t>junctions;</w:t>
      </w:r>
      <w:r>
        <w:rPr>
          <w:spacing w:val="-13"/>
        </w:rPr>
        <w:t xml:space="preserve"> </w:t>
      </w:r>
      <w:r>
        <w:t>BJTs:</w:t>
      </w:r>
      <w:r>
        <w:rPr>
          <w:spacing w:val="-12"/>
        </w:rPr>
        <w:t xml:space="preserve"> </w:t>
      </w:r>
      <w:r>
        <w:t>current</w:t>
      </w:r>
      <w:r>
        <w:rPr>
          <w:spacing w:val="-12"/>
        </w:rPr>
        <w:t xml:space="preserve"> </w:t>
      </w:r>
      <w:r>
        <w:t>gain/Gummel</w:t>
      </w:r>
      <w:r>
        <w:rPr>
          <w:spacing w:val="-13"/>
        </w:rPr>
        <w:t xml:space="preserve"> </w:t>
      </w:r>
      <w:r>
        <w:t>plots,</w:t>
      </w:r>
      <w:r>
        <w:rPr>
          <w:spacing w:val="-12"/>
        </w:rPr>
        <w:t xml:space="preserve"> </w:t>
      </w:r>
      <w:r>
        <w:t xml:space="preserve">transistor models, </w:t>
      </w:r>
      <w:proofErr w:type="spellStart"/>
      <w:r>
        <w:t>breakdown;MOSFET</w:t>
      </w:r>
      <w:proofErr w:type="spellEnd"/>
      <w:r>
        <w:t xml:space="preserve"> physics: MOS capacitors, inversion, depletion, accumulation, </w:t>
      </w:r>
      <w:proofErr w:type="spellStart"/>
      <w:r>
        <w:t>flatband</w:t>
      </w:r>
      <w:proofErr w:type="spellEnd"/>
      <w:r>
        <w:t>, threshold voltage, long-channel model, saturation, short-channel models, sub-threshold conduction, SPICE models for MOSFETs; optoelectronic device physics, LEDs/ OLEDs, lasers, photodetectors, solar cells.</w:t>
      </w:r>
    </w:p>
    <w:p w14:paraId="430A5B03" w14:textId="77777777" w:rsidR="00545FE0" w:rsidRDefault="00000000">
      <w:pPr>
        <w:pStyle w:val="Heading3"/>
        <w:spacing w:before="133"/>
        <w:ind w:left="120"/>
        <w:jc w:val="left"/>
      </w:pPr>
      <w:r>
        <w:rPr>
          <w:color w:val="00AEEF"/>
        </w:rPr>
        <w:t xml:space="preserve">ELL212 </w:t>
      </w:r>
      <w:r>
        <w:rPr>
          <w:color w:val="00AEEF"/>
          <w:spacing w:val="-2"/>
        </w:rPr>
        <w:t>Electromagnetics</w:t>
      </w:r>
    </w:p>
    <w:p w14:paraId="7F526A03" w14:textId="77777777" w:rsidR="00545FE0" w:rsidRDefault="00000000">
      <w:pPr>
        <w:pStyle w:val="Heading4"/>
        <w:ind w:left="120"/>
      </w:pPr>
      <w:r>
        <w:t>4</w:t>
      </w:r>
      <w:r>
        <w:rPr>
          <w:spacing w:val="-1"/>
        </w:rPr>
        <w:t xml:space="preserve"> </w:t>
      </w:r>
      <w:r>
        <w:t>Credits (3-1-</w:t>
      </w:r>
      <w:r>
        <w:rPr>
          <w:spacing w:val="-5"/>
        </w:rPr>
        <w:t>0)</w:t>
      </w:r>
    </w:p>
    <w:p w14:paraId="17B9F2D3" w14:textId="77777777" w:rsidR="00545FE0" w:rsidRDefault="00000000">
      <w:pPr>
        <w:spacing w:before="56"/>
        <w:ind w:left="119"/>
        <w:rPr>
          <w:sz w:val="18"/>
        </w:rPr>
      </w:pPr>
      <w:r>
        <w:rPr>
          <w:sz w:val="18"/>
        </w:rPr>
        <w:t>Pre-requisite(s):</w:t>
      </w:r>
      <w:r>
        <w:rPr>
          <w:spacing w:val="-4"/>
          <w:sz w:val="18"/>
        </w:rPr>
        <w:t xml:space="preserve"> </w:t>
      </w:r>
      <w:r>
        <w:rPr>
          <w:spacing w:val="-2"/>
          <w:sz w:val="18"/>
        </w:rPr>
        <w:t>PYL101</w:t>
      </w:r>
    </w:p>
    <w:p w14:paraId="53A53456" w14:textId="77777777" w:rsidR="00545FE0" w:rsidRDefault="00000000">
      <w:pPr>
        <w:pStyle w:val="BodyText"/>
        <w:ind w:left="120" w:right="135"/>
      </w:pPr>
      <w:r>
        <w:t xml:space="preserve">Review of Maxwell’s equations, wave propagations in unbounded medium. Boundary conditions, reflection and refraction of plane waves. Evanescent waves and surface plasmons. Waveguides: parallel-plane guide, TE, TM and TEM waves, rectangular and cylindrical waveguides, resonators. Dielectric guides and optical </w:t>
      </w:r>
      <w:proofErr w:type="spellStart"/>
      <w:r>
        <w:t>fibres</w:t>
      </w:r>
      <w:proofErr w:type="spellEnd"/>
      <w:r>
        <w:t>. Transmission Lines: distributed parameter circuits, traveling and standing waves, impedance matching, Smith chart, analogy</w:t>
      </w:r>
      <w:r>
        <w:rPr>
          <w:spacing w:val="40"/>
        </w:rPr>
        <w:t xml:space="preserve"> </w:t>
      </w:r>
      <w:r>
        <w:t>with</w:t>
      </w:r>
      <w:r>
        <w:rPr>
          <w:spacing w:val="-5"/>
        </w:rPr>
        <w:t xml:space="preserve"> </w:t>
      </w:r>
      <w:r>
        <w:t>plane</w:t>
      </w:r>
      <w:r>
        <w:rPr>
          <w:spacing w:val="-5"/>
        </w:rPr>
        <w:t xml:space="preserve"> </w:t>
      </w:r>
      <w:r>
        <w:t>waves.</w:t>
      </w:r>
      <w:r>
        <w:rPr>
          <w:spacing w:val="-5"/>
        </w:rPr>
        <w:t xml:space="preserve"> </w:t>
      </w:r>
      <w:r>
        <w:t>Planar</w:t>
      </w:r>
      <w:r>
        <w:rPr>
          <w:spacing w:val="-5"/>
        </w:rPr>
        <w:t xml:space="preserve"> </w:t>
      </w:r>
      <w:r>
        <w:t>transmission</w:t>
      </w:r>
      <w:r>
        <w:rPr>
          <w:spacing w:val="-5"/>
        </w:rPr>
        <w:t xml:space="preserve"> </w:t>
      </w:r>
      <w:r>
        <w:t>lines:</w:t>
      </w:r>
      <w:r>
        <w:rPr>
          <w:spacing w:val="-5"/>
        </w:rPr>
        <w:t xml:space="preserve"> </w:t>
      </w:r>
      <w:proofErr w:type="spellStart"/>
      <w:r>
        <w:t>stripline</w:t>
      </w:r>
      <w:proofErr w:type="spellEnd"/>
      <w:r>
        <w:t>,</w:t>
      </w:r>
      <w:r>
        <w:rPr>
          <w:spacing w:val="-5"/>
        </w:rPr>
        <w:t xml:space="preserve"> </w:t>
      </w:r>
      <w:r>
        <w:t>micro</w:t>
      </w:r>
      <w:r>
        <w:rPr>
          <w:spacing w:val="-5"/>
        </w:rPr>
        <w:t xml:space="preserve"> </w:t>
      </w:r>
      <w:proofErr w:type="spellStart"/>
      <w:r>
        <w:t>stripline</w:t>
      </w:r>
      <w:proofErr w:type="spellEnd"/>
      <w:r>
        <w:t>. Radiation: retarded potentials, Hertzian dipole, short loop, antenna parameters. Numerical techniques in electromagnetics.</w:t>
      </w:r>
    </w:p>
    <w:p w14:paraId="03D59D1D" w14:textId="77777777" w:rsidR="00545FE0" w:rsidRDefault="00000000">
      <w:pPr>
        <w:pStyle w:val="Heading3"/>
        <w:spacing w:before="149"/>
        <w:ind w:left="120"/>
        <w:jc w:val="left"/>
      </w:pPr>
      <w:r>
        <w:rPr>
          <w:color w:val="00AEEF"/>
        </w:rPr>
        <w:t>ELP212</w:t>
      </w:r>
      <w:r>
        <w:rPr>
          <w:color w:val="00AEEF"/>
          <w:spacing w:val="2"/>
        </w:rPr>
        <w:t xml:space="preserve"> </w:t>
      </w:r>
      <w:r>
        <w:rPr>
          <w:color w:val="00AEEF"/>
        </w:rPr>
        <w:t>Electromagnetics</w:t>
      </w:r>
      <w:r>
        <w:rPr>
          <w:color w:val="00AEEF"/>
          <w:spacing w:val="2"/>
        </w:rPr>
        <w:t xml:space="preserve"> </w:t>
      </w:r>
      <w:r>
        <w:rPr>
          <w:color w:val="00AEEF"/>
          <w:spacing w:val="-2"/>
        </w:rPr>
        <w:t>Laboratory</w:t>
      </w:r>
    </w:p>
    <w:p w14:paraId="34F91B28" w14:textId="77777777" w:rsidR="00545FE0" w:rsidRDefault="00000000">
      <w:pPr>
        <w:spacing w:before="27"/>
        <w:ind w:left="120"/>
        <w:rPr>
          <w:sz w:val="18"/>
        </w:rPr>
      </w:pPr>
      <w:r>
        <w:rPr>
          <w:sz w:val="18"/>
        </w:rPr>
        <w:t>1.5</w:t>
      </w:r>
      <w:r>
        <w:rPr>
          <w:spacing w:val="-1"/>
          <w:sz w:val="18"/>
        </w:rPr>
        <w:t xml:space="preserve"> </w:t>
      </w:r>
      <w:r>
        <w:rPr>
          <w:sz w:val="18"/>
        </w:rPr>
        <w:t>Credits (0-0-</w:t>
      </w:r>
      <w:r>
        <w:rPr>
          <w:spacing w:val="-5"/>
          <w:sz w:val="18"/>
        </w:rPr>
        <w:t>3)</w:t>
      </w:r>
    </w:p>
    <w:p w14:paraId="53939B28" w14:textId="77777777" w:rsidR="00545FE0" w:rsidRDefault="00000000">
      <w:pPr>
        <w:spacing w:before="55"/>
        <w:ind w:left="119"/>
        <w:rPr>
          <w:sz w:val="18"/>
        </w:rPr>
      </w:pPr>
      <w:r>
        <w:rPr>
          <w:sz w:val="18"/>
        </w:rPr>
        <w:t>Pre-requisite(s):</w:t>
      </w:r>
      <w:r>
        <w:rPr>
          <w:spacing w:val="-4"/>
          <w:sz w:val="18"/>
        </w:rPr>
        <w:t xml:space="preserve"> </w:t>
      </w:r>
      <w:r>
        <w:rPr>
          <w:spacing w:val="-2"/>
          <w:sz w:val="18"/>
        </w:rPr>
        <w:t>ELL212</w:t>
      </w:r>
    </w:p>
    <w:p w14:paraId="60B42E43" w14:textId="77777777" w:rsidR="00545FE0" w:rsidRDefault="00000000">
      <w:pPr>
        <w:pStyle w:val="Heading3"/>
        <w:spacing w:before="169"/>
        <w:ind w:left="120"/>
        <w:jc w:val="left"/>
      </w:pPr>
      <w:r>
        <w:rPr>
          <w:color w:val="00AEEF"/>
        </w:rPr>
        <w:t xml:space="preserve">ELL225 Control </w:t>
      </w:r>
      <w:r>
        <w:rPr>
          <w:color w:val="00AEEF"/>
          <w:spacing w:val="-2"/>
        </w:rPr>
        <w:t>Engineering</w:t>
      </w:r>
    </w:p>
    <w:p w14:paraId="7B5FAD48" w14:textId="77777777" w:rsidR="00545FE0" w:rsidRDefault="00000000">
      <w:pPr>
        <w:pStyle w:val="Heading4"/>
        <w:ind w:left="120"/>
      </w:pPr>
      <w:r>
        <w:t>4</w:t>
      </w:r>
      <w:r>
        <w:rPr>
          <w:spacing w:val="-1"/>
        </w:rPr>
        <w:t xml:space="preserve"> </w:t>
      </w:r>
      <w:r>
        <w:t>Credits (3-1-</w:t>
      </w:r>
      <w:r>
        <w:rPr>
          <w:spacing w:val="-5"/>
        </w:rPr>
        <w:t>0)</w:t>
      </w:r>
    </w:p>
    <w:p w14:paraId="2087A768" w14:textId="77777777" w:rsidR="00545FE0" w:rsidRDefault="00000000">
      <w:pPr>
        <w:spacing w:before="55" w:line="302" w:lineRule="auto"/>
        <w:ind w:left="119" w:right="2414"/>
        <w:rPr>
          <w:sz w:val="18"/>
        </w:rPr>
      </w:pPr>
      <w:r>
        <w:rPr>
          <w:sz w:val="18"/>
        </w:rPr>
        <w:t>Pre-requisite(s): ELL205 Overlaps</w:t>
      </w:r>
      <w:r>
        <w:rPr>
          <w:spacing w:val="-13"/>
          <w:sz w:val="18"/>
        </w:rPr>
        <w:t xml:space="preserve"> </w:t>
      </w:r>
      <w:r>
        <w:rPr>
          <w:sz w:val="18"/>
        </w:rPr>
        <w:t>with:</w:t>
      </w:r>
      <w:r>
        <w:rPr>
          <w:spacing w:val="-14"/>
          <w:sz w:val="18"/>
        </w:rPr>
        <w:t xml:space="preserve"> </w:t>
      </w:r>
      <w:r>
        <w:rPr>
          <w:sz w:val="18"/>
        </w:rPr>
        <w:t>MCL212,</w:t>
      </w:r>
      <w:r>
        <w:rPr>
          <w:spacing w:val="-13"/>
          <w:sz w:val="18"/>
        </w:rPr>
        <w:t xml:space="preserve"> </w:t>
      </w:r>
      <w:r>
        <w:rPr>
          <w:sz w:val="18"/>
        </w:rPr>
        <w:t>CLL261</w:t>
      </w:r>
    </w:p>
    <w:p w14:paraId="0F2E0B30" w14:textId="77777777" w:rsidR="00545FE0" w:rsidRDefault="00000000">
      <w:pPr>
        <w:pStyle w:val="BodyText"/>
        <w:spacing w:before="0" w:line="158" w:lineRule="exact"/>
        <w:ind w:left="120"/>
      </w:pPr>
      <w:r>
        <w:t>Introduction</w:t>
      </w:r>
      <w:r>
        <w:rPr>
          <w:spacing w:val="21"/>
        </w:rPr>
        <w:t xml:space="preserve"> </w:t>
      </w:r>
      <w:r>
        <w:t>to</w:t>
      </w:r>
      <w:r>
        <w:rPr>
          <w:spacing w:val="23"/>
        </w:rPr>
        <w:t xml:space="preserve"> </w:t>
      </w:r>
      <w:r>
        <w:t>the</w:t>
      </w:r>
      <w:r>
        <w:rPr>
          <w:spacing w:val="24"/>
        </w:rPr>
        <w:t xml:space="preserve"> </w:t>
      </w:r>
      <w:r>
        <w:t>control</w:t>
      </w:r>
      <w:r>
        <w:rPr>
          <w:spacing w:val="23"/>
        </w:rPr>
        <w:t xml:space="preserve"> </w:t>
      </w:r>
      <w:r>
        <w:t>problem,</w:t>
      </w:r>
      <w:r>
        <w:rPr>
          <w:spacing w:val="24"/>
        </w:rPr>
        <w:t xml:space="preserve"> </w:t>
      </w:r>
      <w:r>
        <w:t>Control</w:t>
      </w:r>
      <w:r>
        <w:rPr>
          <w:spacing w:val="23"/>
        </w:rPr>
        <w:t xml:space="preserve"> </w:t>
      </w:r>
      <w:r>
        <w:t>System</w:t>
      </w:r>
      <w:r>
        <w:rPr>
          <w:spacing w:val="24"/>
        </w:rPr>
        <w:t xml:space="preserve"> </w:t>
      </w:r>
      <w:r>
        <w:rPr>
          <w:spacing w:val="-2"/>
        </w:rPr>
        <w:t>Components:</w:t>
      </w:r>
    </w:p>
    <w:p w14:paraId="746FF212" w14:textId="77777777" w:rsidR="00545FE0" w:rsidRDefault="00000000">
      <w:pPr>
        <w:pStyle w:val="BodyText"/>
        <w:spacing w:before="0"/>
        <w:ind w:left="120" w:right="139"/>
      </w:pPr>
      <w:r>
        <w:rPr>
          <w:spacing w:val="-2"/>
        </w:rPr>
        <w:t>Sensors,</w:t>
      </w:r>
      <w:r>
        <w:rPr>
          <w:spacing w:val="-11"/>
        </w:rPr>
        <w:t xml:space="preserve"> </w:t>
      </w:r>
      <w:r>
        <w:rPr>
          <w:spacing w:val="-2"/>
        </w:rPr>
        <w:t>Actuators,</w:t>
      </w:r>
      <w:r>
        <w:rPr>
          <w:spacing w:val="-10"/>
        </w:rPr>
        <w:t xml:space="preserve"> </w:t>
      </w:r>
      <w:r>
        <w:rPr>
          <w:spacing w:val="-2"/>
        </w:rPr>
        <w:t>Computational</w:t>
      </w:r>
      <w:r>
        <w:rPr>
          <w:spacing w:val="-11"/>
        </w:rPr>
        <w:t xml:space="preserve"> </w:t>
      </w:r>
      <w:r>
        <w:rPr>
          <w:spacing w:val="-2"/>
        </w:rPr>
        <w:t>blocks.</w:t>
      </w:r>
      <w:r>
        <w:rPr>
          <w:spacing w:val="-10"/>
        </w:rPr>
        <w:t xml:space="preserve"> </w:t>
      </w:r>
      <w:r>
        <w:rPr>
          <w:spacing w:val="-2"/>
        </w:rPr>
        <w:t>Mathematical</w:t>
      </w:r>
      <w:r>
        <w:rPr>
          <w:spacing w:val="-11"/>
        </w:rPr>
        <w:t xml:space="preserve"> </w:t>
      </w:r>
      <w:r>
        <w:rPr>
          <w:spacing w:val="-2"/>
        </w:rPr>
        <w:t xml:space="preserve">representation </w:t>
      </w:r>
      <w:r>
        <w:t>of systems, state variable model, linearization, transfer function model. Transfer function and state variable models of suitable mechanical, electrical, thermal and pneumatic systems. Closed loop systems,</w:t>
      </w:r>
      <w:r>
        <w:rPr>
          <w:spacing w:val="-11"/>
        </w:rPr>
        <w:t xml:space="preserve"> </w:t>
      </w:r>
      <w:r>
        <w:t>Block</w:t>
      </w:r>
      <w:r>
        <w:rPr>
          <w:spacing w:val="-11"/>
        </w:rPr>
        <w:t xml:space="preserve"> </w:t>
      </w:r>
      <w:r>
        <w:t>diagram</w:t>
      </w:r>
      <w:r>
        <w:rPr>
          <w:spacing w:val="-11"/>
        </w:rPr>
        <w:t xml:space="preserve"> </w:t>
      </w:r>
      <w:r>
        <w:t>and</w:t>
      </w:r>
      <w:r>
        <w:rPr>
          <w:spacing w:val="-11"/>
        </w:rPr>
        <w:t xml:space="preserve"> </w:t>
      </w:r>
      <w:r>
        <w:t>signal</w:t>
      </w:r>
      <w:r>
        <w:rPr>
          <w:spacing w:val="-11"/>
        </w:rPr>
        <w:t xml:space="preserve"> </w:t>
      </w:r>
      <w:r>
        <w:t>flow</w:t>
      </w:r>
      <w:r>
        <w:rPr>
          <w:spacing w:val="-11"/>
        </w:rPr>
        <w:t xml:space="preserve"> </w:t>
      </w:r>
      <w:r>
        <w:t>analysis,</w:t>
      </w:r>
      <w:r>
        <w:rPr>
          <w:spacing w:val="-11"/>
        </w:rPr>
        <w:t xml:space="preserve"> </w:t>
      </w:r>
      <w:r>
        <w:t>Basic</w:t>
      </w:r>
      <w:r>
        <w:rPr>
          <w:spacing w:val="-11"/>
        </w:rPr>
        <w:t xml:space="preserve"> </w:t>
      </w:r>
      <w:r>
        <w:t xml:space="preserve">Characteristics </w:t>
      </w:r>
      <w:r>
        <w:rPr>
          <w:spacing w:val="-2"/>
        </w:rPr>
        <w:t>of feedback control</w:t>
      </w:r>
      <w:r>
        <w:rPr>
          <w:spacing w:val="-3"/>
        </w:rPr>
        <w:t xml:space="preserve"> </w:t>
      </w:r>
      <w:r>
        <w:rPr>
          <w:spacing w:val="-2"/>
        </w:rPr>
        <w:t>systems:</w:t>
      </w:r>
      <w:r>
        <w:rPr>
          <w:spacing w:val="-3"/>
        </w:rPr>
        <w:t xml:space="preserve"> </w:t>
      </w:r>
      <w:r>
        <w:rPr>
          <w:spacing w:val="-2"/>
        </w:rPr>
        <w:t>stability,</w:t>
      </w:r>
      <w:r>
        <w:rPr>
          <w:spacing w:val="-3"/>
        </w:rPr>
        <w:t xml:space="preserve"> </w:t>
      </w:r>
      <w:r>
        <w:rPr>
          <w:spacing w:val="-2"/>
        </w:rPr>
        <w:t>steady-state accuracy,</w:t>
      </w:r>
      <w:r>
        <w:rPr>
          <w:spacing w:val="-3"/>
        </w:rPr>
        <w:t xml:space="preserve"> </w:t>
      </w:r>
      <w:r>
        <w:rPr>
          <w:spacing w:val="-2"/>
        </w:rPr>
        <w:t xml:space="preserve">transient </w:t>
      </w:r>
      <w:r>
        <w:t>accuracy, disturbance rejection, sensitivity analysis and robustness. Basic modes of feedback control: Proportional, Integral, Derivative. Concept of stability, Stability criteria: Routh stability criterion, Mikhailov’s</w:t>
      </w:r>
      <w:r>
        <w:rPr>
          <w:spacing w:val="-13"/>
        </w:rPr>
        <w:t xml:space="preserve"> </w:t>
      </w:r>
      <w:r>
        <w:t>criterion,</w:t>
      </w:r>
      <w:r>
        <w:rPr>
          <w:spacing w:val="-12"/>
        </w:rPr>
        <w:t xml:space="preserve"> </w:t>
      </w:r>
      <w:r>
        <w:t>Kharitonov</w:t>
      </w:r>
      <w:r>
        <w:rPr>
          <w:spacing w:val="-13"/>
        </w:rPr>
        <w:t xml:space="preserve"> </w:t>
      </w:r>
      <w:r>
        <w:t>theorem.</w:t>
      </w:r>
      <w:r>
        <w:rPr>
          <w:spacing w:val="-12"/>
        </w:rPr>
        <w:t xml:space="preserve"> </w:t>
      </w:r>
      <w:r>
        <w:t>Time</w:t>
      </w:r>
      <w:r>
        <w:rPr>
          <w:spacing w:val="-13"/>
        </w:rPr>
        <w:t xml:space="preserve"> </w:t>
      </w:r>
      <w:r>
        <w:t>response</w:t>
      </w:r>
      <w:r>
        <w:rPr>
          <w:spacing w:val="-12"/>
        </w:rPr>
        <w:t xml:space="preserve"> </w:t>
      </w:r>
      <w:r>
        <w:t>of</w:t>
      </w:r>
      <w:r>
        <w:rPr>
          <w:spacing w:val="-13"/>
        </w:rPr>
        <w:t xml:space="preserve"> </w:t>
      </w:r>
      <w:r>
        <w:t>2nd</w:t>
      </w:r>
      <w:r>
        <w:rPr>
          <w:spacing w:val="-12"/>
        </w:rPr>
        <w:t xml:space="preserve"> </w:t>
      </w:r>
      <w:r>
        <w:t>order system,</w:t>
      </w:r>
      <w:r>
        <w:rPr>
          <w:spacing w:val="-5"/>
        </w:rPr>
        <w:t xml:space="preserve"> </w:t>
      </w:r>
      <w:r>
        <w:t>steady</w:t>
      </w:r>
      <w:r>
        <w:rPr>
          <w:spacing w:val="-5"/>
        </w:rPr>
        <w:t xml:space="preserve"> </w:t>
      </w:r>
      <w:r>
        <w:t>state</w:t>
      </w:r>
      <w:r>
        <w:rPr>
          <w:spacing w:val="-5"/>
        </w:rPr>
        <w:t xml:space="preserve"> </w:t>
      </w:r>
      <w:r>
        <w:t>error</w:t>
      </w:r>
      <w:r>
        <w:rPr>
          <w:spacing w:val="-5"/>
        </w:rPr>
        <w:t xml:space="preserve"> </w:t>
      </w:r>
      <w:r>
        <w:t>analysis.</w:t>
      </w:r>
      <w:r>
        <w:rPr>
          <w:spacing w:val="-5"/>
        </w:rPr>
        <w:t xml:space="preserve"> </w:t>
      </w:r>
      <w:r>
        <w:t>Performance</w:t>
      </w:r>
      <w:r>
        <w:rPr>
          <w:spacing w:val="-6"/>
        </w:rPr>
        <w:t xml:space="preserve"> </w:t>
      </w:r>
      <w:r>
        <w:t>specifications</w:t>
      </w:r>
      <w:r>
        <w:rPr>
          <w:spacing w:val="-5"/>
        </w:rPr>
        <w:t xml:space="preserve"> </w:t>
      </w:r>
      <w:r>
        <w:t>in</w:t>
      </w:r>
      <w:r>
        <w:rPr>
          <w:spacing w:val="-5"/>
        </w:rPr>
        <w:t xml:space="preserve"> the</w:t>
      </w:r>
    </w:p>
    <w:p w14:paraId="05A6A13E" w14:textId="77777777" w:rsidR="00545FE0" w:rsidRDefault="00545FE0">
      <w:pPr>
        <w:sectPr w:rsidR="00545FE0" w:rsidSect="00220269">
          <w:type w:val="continuous"/>
          <w:pgSz w:w="11880" w:h="16920"/>
          <w:pgMar w:top="980" w:right="820" w:bottom="1000" w:left="840" w:header="0" w:footer="802" w:gutter="0"/>
          <w:cols w:num="2" w:space="720" w:equalWidth="0">
            <w:col w:w="5034" w:space="66"/>
            <w:col w:w="5120"/>
          </w:cols>
        </w:sectPr>
      </w:pPr>
    </w:p>
    <w:p w14:paraId="64846F02" w14:textId="77777777" w:rsidR="00545FE0" w:rsidRDefault="00545FE0">
      <w:pPr>
        <w:pStyle w:val="BodyText"/>
        <w:spacing w:before="0"/>
        <w:ind w:left="0"/>
        <w:jc w:val="left"/>
        <w:rPr>
          <w:sz w:val="20"/>
        </w:rPr>
      </w:pPr>
    </w:p>
    <w:p w14:paraId="47A3955D" w14:textId="77777777" w:rsidR="00545FE0" w:rsidRDefault="00545FE0">
      <w:pPr>
        <w:pStyle w:val="BodyText"/>
        <w:spacing w:before="187"/>
        <w:ind w:left="0"/>
        <w:jc w:val="left"/>
        <w:rPr>
          <w:sz w:val="20"/>
        </w:rPr>
      </w:pPr>
    </w:p>
    <w:p w14:paraId="69A5F15E" w14:textId="77777777" w:rsidR="00545FE0" w:rsidRDefault="00545FE0">
      <w:pPr>
        <w:rPr>
          <w:sz w:val="20"/>
        </w:rPr>
        <w:sectPr w:rsidR="00545FE0" w:rsidSect="00220269">
          <w:headerReference w:type="even" r:id="rId59"/>
          <w:headerReference w:type="default" r:id="rId60"/>
          <w:pgSz w:w="11880" w:h="16920"/>
          <w:pgMar w:top="940" w:right="820" w:bottom="1000" w:left="840" w:header="653" w:footer="0" w:gutter="0"/>
          <w:cols w:space="720"/>
        </w:sectPr>
      </w:pPr>
    </w:p>
    <w:p w14:paraId="1E298229" w14:textId="77777777" w:rsidR="00545FE0" w:rsidRDefault="00000000">
      <w:pPr>
        <w:pStyle w:val="BodyText"/>
        <w:spacing w:before="101"/>
        <w:ind w:right="41"/>
      </w:pPr>
      <w:r>
        <w:t>time</w:t>
      </w:r>
      <w:r>
        <w:rPr>
          <w:spacing w:val="-7"/>
        </w:rPr>
        <w:t xml:space="preserve"> </w:t>
      </w:r>
      <w:r>
        <w:t>domain.</w:t>
      </w:r>
      <w:r>
        <w:rPr>
          <w:spacing w:val="-7"/>
        </w:rPr>
        <w:t xml:space="preserve"> </w:t>
      </w:r>
      <w:r>
        <w:t>Root</w:t>
      </w:r>
      <w:r>
        <w:rPr>
          <w:spacing w:val="-7"/>
        </w:rPr>
        <w:t xml:space="preserve"> </w:t>
      </w:r>
      <w:r>
        <w:t>locus</w:t>
      </w:r>
      <w:r>
        <w:rPr>
          <w:spacing w:val="-7"/>
        </w:rPr>
        <w:t xml:space="preserve"> </w:t>
      </w:r>
      <w:r>
        <w:t>method</w:t>
      </w:r>
      <w:r>
        <w:rPr>
          <w:spacing w:val="-7"/>
        </w:rPr>
        <w:t xml:space="preserve"> </w:t>
      </w:r>
      <w:r>
        <w:t>of</w:t>
      </w:r>
      <w:r>
        <w:rPr>
          <w:spacing w:val="-7"/>
        </w:rPr>
        <w:t xml:space="preserve"> </w:t>
      </w:r>
      <w:r>
        <w:t>design.</w:t>
      </w:r>
      <w:r>
        <w:rPr>
          <w:spacing w:val="-7"/>
        </w:rPr>
        <w:t xml:space="preserve"> </w:t>
      </w:r>
      <w:r>
        <w:t>Nyquist</w:t>
      </w:r>
      <w:r>
        <w:rPr>
          <w:spacing w:val="-7"/>
        </w:rPr>
        <w:t xml:space="preserve"> </w:t>
      </w:r>
      <w:r>
        <w:t>stability</w:t>
      </w:r>
      <w:r>
        <w:rPr>
          <w:spacing w:val="-7"/>
        </w:rPr>
        <w:t xml:space="preserve"> </w:t>
      </w:r>
      <w:r>
        <w:t>criterion. Frequency response analysis: Nyquist plots, Bode plots, Nichols Charts, Performance specifications in frequency domain, Frequency domain methods of design. Lead lag compensation.</w:t>
      </w:r>
    </w:p>
    <w:p w14:paraId="39731EA9" w14:textId="77777777" w:rsidR="00545FE0" w:rsidRDefault="00000000">
      <w:pPr>
        <w:pStyle w:val="Heading3"/>
        <w:spacing w:before="119"/>
        <w:jc w:val="left"/>
      </w:pPr>
      <w:r>
        <w:rPr>
          <w:color w:val="00AEEF"/>
        </w:rPr>
        <w:t xml:space="preserve">ELP225 Control Engineering </w:t>
      </w:r>
      <w:r>
        <w:rPr>
          <w:color w:val="00AEEF"/>
          <w:spacing w:val="-2"/>
        </w:rPr>
        <w:t>Laboratory</w:t>
      </w:r>
    </w:p>
    <w:p w14:paraId="106C02FA" w14:textId="77777777" w:rsidR="00545FE0" w:rsidRDefault="00000000">
      <w:pPr>
        <w:pStyle w:val="Heading4"/>
      </w:pPr>
      <w:r>
        <w:t>1.5</w:t>
      </w:r>
      <w:r>
        <w:rPr>
          <w:spacing w:val="-1"/>
        </w:rPr>
        <w:t xml:space="preserve"> </w:t>
      </w:r>
      <w:r>
        <w:t>Credits (0-0-</w:t>
      </w:r>
      <w:r>
        <w:rPr>
          <w:spacing w:val="-5"/>
        </w:rPr>
        <w:t>3)</w:t>
      </w:r>
    </w:p>
    <w:p w14:paraId="1ABAF289" w14:textId="77777777" w:rsidR="00545FE0" w:rsidRDefault="00000000">
      <w:pPr>
        <w:spacing w:before="56"/>
        <w:ind w:left="123"/>
        <w:rPr>
          <w:sz w:val="18"/>
        </w:rPr>
      </w:pPr>
      <w:r>
        <w:rPr>
          <w:sz w:val="18"/>
        </w:rPr>
        <w:t>Pre-requisite(s):</w:t>
      </w:r>
      <w:r>
        <w:rPr>
          <w:spacing w:val="-4"/>
          <w:sz w:val="18"/>
        </w:rPr>
        <w:t xml:space="preserve"> </w:t>
      </w:r>
      <w:r>
        <w:rPr>
          <w:spacing w:val="-2"/>
          <w:sz w:val="18"/>
        </w:rPr>
        <w:t>ELL225</w:t>
      </w:r>
    </w:p>
    <w:p w14:paraId="10F730B6" w14:textId="77777777" w:rsidR="00545FE0" w:rsidRDefault="00000000">
      <w:pPr>
        <w:pStyle w:val="BodyText"/>
        <w:ind w:right="2"/>
        <w:jc w:val="left"/>
      </w:pPr>
      <w:r>
        <w:t>Basics of Sensors and Actuators, Study of AC and DC Motors, Linear Systems,</w:t>
      </w:r>
      <w:r>
        <w:rPr>
          <w:spacing w:val="-7"/>
        </w:rPr>
        <w:t xml:space="preserve"> </w:t>
      </w:r>
      <w:r>
        <w:t>Analog</w:t>
      </w:r>
      <w:r>
        <w:rPr>
          <w:spacing w:val="-4"/>
        </w:rPr>
        <w:t xml:space="preserve"> </w:t>
      </w:r>
      <w:r>
        <w:t>and</w:t>
      </w:r>
      <w:r>
        <w:rPr>
          <w:spacing w:val="-4"/>
        </w:rPr>
        <w:t xml:space="preserve"> </w:t>
      </w:r>
      <w:r>
        <w:t>Digital</w:t>
      </w:r>
      <w:r>
        <w:rPr>
          <w:spacing w:val="-5"/>
        </w:rPr>
        <w:t xml:space="preserve"> </w:t>
      </w:r>
      <w:r>
        <w:t>Motors,</w:t>
      </w:r>
      <w:r>
        <w:rPr>
          <w:spacing w:val="-4"/>
        </w:rPr>
        <w:t xml:space="preserve"> </w:t>
      </w:r>
      <w:proofErr w:type="spellStart"/>
      <w:r>
        <w:t>Synchros</w:t>
      </w:r>
      <w:proofErr w:type="spellEnd"/>
      <w:r>
        <w:t>,</w:t>
      </w:r>
      <w:r>
        <w:rPr>
          <w:spacing w:val="-4"/>
        </w:rPr>
        <w:t xml:space="preserve"> </w:t>
      </w:r>
      <w:r>
        <w:t>Temperature</w:t>
      </w:r>
      <w:r>
        <w:rPr>
          <w:spacing w:val="-4"/>
        </w:rPr>
        <w:t xml:space="preserve"> </w:t>
      </w:r>
      <w:r>
        <w:rPr>
          <w:spacing w:val="-2"/>
        </w:rPr>
        <w:t>Control.</w:t>
      </w:r>
    </w:p>
    <w:p w14:paraId="76147FC5" w14:textId="77777777" w:rsidR="00545FE0" w:rsidRDefault="00000000">
      <w:pPr>
        <w:pStyle w:val="Heading3"/>
        <w:spacing w:before="186"/>
        <w:jc w:val="left"/>
      </w:pPr>
      <w:r>
        <w:rPr>
          <w:color w:val="00AEEF"/>
        </w:rPr>
        <w:t xml:space="preserve">ELL231 Power Electronics and Energy </w:t>
      </w:r>
      <w:r>
        <w:rPr>
          <w:color w:val="00AEEF"/>
          <w:spacing w:val="-2"/>
        </w:rPr>
        <w:t>Devices</w:t>
      </w:r>
    </w:p>
    <w:p w14:paraId="0B76979D" w14:textId="77777777" w:rsidR="00545FE0" w:rsidRDefault="00000000">
      <w:pPr>
        <w:pStyle w:val="Heading4"/>
      </w:pPr>
      <w:r>
        <w:t>3</w:t>
      </w:r>
      <w:r>
        <w:rPr>
          <w:spacing w:val="-1"/>
        </w:rPr>
        <w:t xml:space="preserve"> </w:t>
      </w:r>
      <w:r>
        <w:t>Credits (3-0-</w:t>
      </w:r>
      <w:r>
        <w:rPr>
          <w:spacing w:val="-5"/>
        </w:rPr>
        <w:t>0)</w:t>
      </w:r>
    </w:p>
    <w:p w14:paraId="5FA31D01" w14:textId="77777777" w:rsidR="00545FE0" w:rsidRDefault="00000000">
      <w:pPr>
        <w:spacing w:before="55"/>
        <w:ind w:left="123"/>
        <w:rPr>
          <w:sz w:val="18"/>
        </w:rPr>
      </w:pPr>
      <w:r>
        <w:rPr>
          <w:sz w:val="18"/>
        </w:rPr>
        <w:t>Pre-requisite(s):</w:t>
      </w:r>
      <w:r>
        <w:rPr>
          <w:spacing w:val="-4"/>
          <w:sz w:val="18"/>
        </w:rPr>
        <w:t xml:space="preserve"> </w:t>
      </w:r>
      <w:r>
        <w:rPr>
          <w:spacing w:val="-2"/>
          <w:sz w:val="18"/>
        </w:rPr>
        <w:t>ELL101</w:t>
      </w:r>
    </w:p>
    <w:p w14:paraId="0F9C8755" w14:textId="77777777" w:rsidR="00545FE0" w:rsidRDefault="00000000">
      <w:pPr>
        <w:pStyle w:val="BodyText"/>
        <w:ind w:right="39"/>
      </w:pPr>
      <w:r>
        <w:t>Introduction to semiconductor basics and PN Junctions. Short introduction</w:t>
      </w:r>
      <w:r>
        <w:rPr>
          <w:spacing w:val="-13"/>
        </w:rPr>
        <w:t xml:space="preserve"> </w:t>
      </w:r>
      <w:r>
        <w:t>to</w:t>
      </w:r>
      <w:r>
        <w:rPr>
          <w:spacing w:val="-12"/>
        </w:rPr>
        <w:t xml:space="preserve"> </w:t>
      </w:r>
      <w:r>
        <w:t>power</w:t>
      </w:r>
      <w:r>
        <w:rPr>
          <w:spacing w:val="-13"/>
        </w:rPr>
        <w:t xml:space="preserve"> </w:t>
      </w:r>
      <w:r>
        <w:t>device</w:t>
      </w:r>
      <w:r>
        <w:rPr>
          <w:spacing w:val="-12"/>
        </w:rPr>
        <w:t xml:space="preserve"> </w:t>
      </w:r>
      <w:r>
        <w:t>technology,</w:t>
      </w:r>
      <w:r>
        <w:rPr>
          <w:spacing w:val="-13"/>
        </w:rPr>
        <w:t xml:space="preserve"> </w:t>
      </w:r>
      <w:r>
        <w:t>PIN</w:t>
      </w:r>
      <w:r>
        <w:rPr>
          <w:spacing w:val="-12"/>
        </w:rPr>
        <w:t xml:space="preserve"> </w:t>
      </w:r>
      <w:r>
        <w:t>diodes,</w:t>
      </w:r>
      <w:r>
        <w:rPr>
          <w:spacing w:val="-13"/>
        </w:rPr>
        <w:t xml:space="preserve"> </w:t>
      </w:r>
      <w:r>
        <w:t>Schottky</w:t>
      </w:r>
      <w:r>
        <w:rPr>
          <w:spacing w:val="-12"/>
        </w:rPr>
        <w:t xml:space="preserve"> </w:t>
      </w:r>
      <w:r>
        <w:t xml:space="preserve">diodes, </w:t>
      </w:r>
      <w:r>
        <w:rPr>
          <w:spacing w:val="-2"/>
        </w:rPr>
        <w:t>Power</w:t>
      </w:r>
      <w:r>
        <w:rPr>
          <w:spacing w:val="-6"/>
        </w:rPr>
        <w:t xml:space="preserve"> </w:t>
      </w:r>
      <w:r>
        <w:rPr>
          <w:spacing w:val="-2"/>
        </w:rPr>
        <w:t>BJTs,</w:t>
      </w:r>
      <w:r>
        <w:rPr>
          <w:spacing w:val="-6"/>
        </w:rPr>
        <w:t xml:space="preserve"> </w:t>
      </w:r>
      <w:r>
        <w:rPr>
          <w:spacing w:val="-2"/>
        </w:rPr>
        <w:t>Power</w:t>
      </w:r>
      <w:r>
        <w:rPr>
          <w:spacing w:val="-6"/>
        </w:rPr>
        <w:t xml:space="preserve"> </w:t>
      </w:r>
      <w:r>
        <w:rPr>
          <w:spacing w:val="-2"/>
        </w:rPr>
        <w:t>MOSFETs,</w:t>
      </w:r>
      <w:r>
        <w:rPr>
          <w:spacing w:val="-6"/>
        </w:rPr>
        <w:t xml:space="preserve"> </w:t>
      </w:r>
      <w:r>
        <w:rPr>
          <w:spacing w:val="-2"/>
        </w:rPr>
        <w:t>IGBTs,</w:t>
      </w:r>
      <w:r>
        <w:rPr>
          <w:spacing w:val="-6"/>
        </w:rPr>
        <w:t xml:space="preserve"> </w:t>
      </w:r>
      <w:r>
        <w:rPr>
          <w:spacing w:val="-2"/>
        </w:rPr>
        <w:t>Thyristors,</w:t>
      </w:r>
      <w:r>
        <w:rPr>
          <w:spacing w:val="-6"/>
        </w:rPr>
        <w:t xml:space="preserve"> </w:t>
      </w:r>
      <w:r>
        <w:rPr>
          <w:spacing w:val="-2"/>
        </w:rPr>
        <w:t>Wide</w:t>
      </w:r>
      <w:r>
        <w:rPr>
          <w:spacing w:val="-6"/>
        </w:rPr>
        <w:t xml:space="preserve"> </w:t>
      </w:r>
      <w:r>
        <w:rPr>
          <w:spacing w:val="-2"/>
        </w:rPr>
        <w:t>bandgap</w:t>
      </w:r>
      <w:r>
        <w:rPr>
          <w:spacing w:val="-6"/>
        </w:rPr>
        <w:t xml:space="preserve"> </w:t>
      </w:r>
      <w:r>
        <w:rPr>
          <w:spacing w:val="-2"/>
        </w:rPr>
        <w:t xml:space="preserve">power </w:t>
      </w:r>
      <w:r>
        <w:t>semiconductor devices, Packaging and Reliability of Power devices, Destructive mechanisms in power devices, Power device induced oscillations and Electromagnetic disturbances, Selection of power devices</w:t>
      </w:r>
      <w:r>
        <w:rPr>
          <w:spacing w:val="-6"/>
        </w:rPr>
        <w:t xml:space="preserve"> </w:t>
      </w:r>
      <w:r>
        <w:t>in</w:t>
      </w:r>
      <w:r>
        <w:rPr>
          <w:spacing w:val="-6"/>
        </w:rPr>
        <w:t xml:space="preserve"> </w:t>
      </w:r>
      <w:r>
        <w:t>power</w:t>
      </w:r>
      <w:r>
        <w:rPr>
          <w:spacing w:val="-6"/>
        </w:rPr>
        <w:t xml:space="preserve"> </w:t>
      </w:r>
      <w:r>
        <w:t>electronic</w:t>
      </w:r>
      <w:r>
        <w:rPr>
          <w:spacing w:val="-6"/>
        </w:rPr>
        <w:t xml:space="preserve"> </w:t>
      </w:r>
      <w:r>
        <w:t>systems,</w:t>
      </w:r>
      <w:r>
        <w:rPr>
          <w:spacing w:val="-6"/>
        </w:rPr>
        <w:t xml:space="preserve"> </w:t>
      </w:r>
      <w:r>
        <w:t>Smart</w:t>
      </w:r>
      <w:r>
        <w:rPr>
          <w:spacing w:val="-6"/>
        </w:rPr>
        <w:t xml:space="preserve"> </w:t>
      </w:r>
      <w:r>
        <w:t>power</w:t>
      </w:r>
      <w:r>
        <w:rPr>
          <w:spacing w:val="-6"/>
        </w:rPr>
        <w:t xml:space="preserve"> </w:t>
      </w:r>
      <w:r>
        <w:t>integrated</w:t>
      </w:r>
      <w:r>
        <w:rPr>
          <w:spacing w:val="-6"/>
        </w:rPr>
        <w:t xml:space="preserve"> </w:t>
      </w:r>
      <w:r>
        <w:rPr>
          <w:spacing w:val="-2"/>
        </w:rPr>
        <w:t>circuits.</w:t>
      </w:r>
    </w:p>
    <w:p w14:paraId="030084CD" w14:textId="77777777" w:rsidR="00545FE0" w:rsidRDefault="00000000">
      <w:pPr>
        <w:pStyle w:val="Heading3"/>
        <w:spacing w:before="116"/>
        <w:jc w:val="left"/>
      </w:pPr>
      <w:r>
        <w:rPr>
          <w:color w:val="00AEEF"/>
        </w:rPr>
        <w:t xml:space="preserve">ELL301 Electrical and Electronics </w:t>
      </w:r>
      <w:r>
        <w:rPr>
          <w:color w:val="00AEEF"/>
          <w:spacing w:val="-2"/>
        </w:rPr>
        <w:t>Instrumentation</w:t>
      </w:r>
    </w:p>
    <w:p w14:paraId="45F3536F" w14:textId="77777777" w:rsidR="00545FE0" w:rsidRDefault="00000000">
      <w:pPr>
        <w:pStyle w:val="Heading4"/>
        <w:spacing w:before="28"/>
      </w:pPr>
      <w:r>
        <w:t>3</w:t>
      </w:r>
      <w:r>
        <w:rPr>
          <w:spacing w:val="-1"/>
        </w:rPr>
        <w:t xml:space="preserve"> </w:t>
      </w:r>
      <w:r>
        <w:t>Credits (3-0-</w:t>
      </w:r>
      <w:r>
        <w:rPr>
          <w:spacing w:val="-5"/>
        </w:rPr>
        <w:t>0)</w:t>
      </w:r>
    </w:p>
    <w:p w14:paraId="22D4B48D" w14:textId="77777777" w:rsidR="00545FE0" w:rsidRDefault="00000000">
      <w:pPr>
        <w:spacing w:before="55"/>
        <w:ind w:left="123"/>
        <w:rPr>
          <w:sz w:val="18"/>
        </w:rPr>
      </w:pPr>
      <w:r>
        <w:rPr>
          <w:sz w:val="18"/>
        </w:rPr>
        <w:t>Pre-requisite(s):</w:t>
      </w:r>
      <w:r>
        <w:rPr>
          <w:spacing w:val="-4"/>
          <w:sz w:val="18"/>
        </w:rPr>
        <w:t xml:space="preserve"> </w:t>
      </w:r>
      <w:r>
        <w:rPr>
          <w:spacing w:val="-2"/>
          <w:sz w:val="18"/>
        </w:rPr>
        <w:t>ELL101</w:t>
      </w:r>
    </w:p>
    <w:p w14:paraId="551F4CEE" w14:textId="77777777" w:rsidR="00545FE0" w:rsidRDefault="00000000">
      <w:pPr>
        <w:pStyle w:val="BodyText"/>
        <w:ind w:right="38"/>
      </w:pPr>
      <w:r>
        <w:t>Basics of Measurement and Instrumentation, Instrument Examples: Galvanometer,</w:t>
      </w:r>
      <w:r>
        <w:rPr>
          <w:spacing w:val="40"/>
        </w:rPr>
        <w:t xml:space="preserve"> </w:t>
      </w:r>
      <w:r>
        <w:t>Accelerometer</w:t>
      </w:r>
      <w:r>
        <w:rPr>
          <w:spacing w:val="40"/>
        </w:rPr>
        <w:t xml:space="preserve"> </w:t>
      </w:r>
      <w:proofErr w:type="spellStart"/>
      <w:r>
        <w:t>etc</w:t>
      </w:r>
      <w:proofErr w:type="spellEnd"/>
      <w:r>
        <w:t>;</w:t>
      </w:r>
      <w:r>
        <w:rPr>
          <w:spacing w:val="40"/>
        </w:rPr>
        <w:t xml:space="preserve"> </w:t>
      </w:r>
      <w:r>
        <w:t>calibration</w:t>
      </w:r>
      <w:r>
        <w:rPr>
          <w:spacing w:val="40"/>
        </w:rPr>
        <w:t xml:space="preserve"> </w:t>
      </w:r>
      <w:r>
        <w:t>methods,</w:t>
      </w:r>
      <w:r>
        <w:rPr>
          <w:spacing w:val="40"/>
        </w:rPr>
        <w:t xml:space="preserve"> </w:t>
      </w:r>
      <w:r>
        <w:t>Voltage and</w:t>
      </w:r>
      <w:r>
        <w:rPr>
          <w:spacing w:val="40"/>
        </w:rPr>
        <w:t xml:space="preserve"> </w:t>
      </w:r>
      <w:r>
        <w:t>Current</w:t>
      </w:r>
      <w:r>
        <w:rPr>
          <w:spacing w:val="40"/>
        </w:rPr>
        <w:t xml:space="preserve"> </w:t>
      </w:r>
      <w:r>
        <w:t>Measurements;</w:t>
      </w:r>
      <w:r>
        <w:rPr>
          <w:spacing w:val="40"/>
        </w:rPr>
        <w:t xml:space="preserve"> </w:t>
      </w:r>
      <w:r>
        <w:t>Theory,</w:t>
      </w:r>
      <w:r>
        <w:rPr>
          <w:spacing w:val="40"/>
        </w:rPr>
        <w:t xml:space="preserve"> </w:t>
      </w:r>
      <w:r>
        <w:t>calibration,</w:t>
      </w:r>
      <w:r>
        <w:rPr>
          <w:spacing w:val="40"/>
        </w:rPr>
        <w:t xml:space="preserve"> </w:t>
      </w:r>
      <w:r>
        <w:t xml:space="preserve">application, Errors and compensation. Power and Energy Measurement and its errors, Methods of correction, LPF wattmeter, Phantom loading, Induction type KWH meter; Calibration of wattmeter, energy meter. </w:t>
      </w:r>
      <w:r>
        <w:rPr>
          <w:spacing w:val="-2"/>
        </w:rPr>
        <w:t>Potentiometer</w:t>
      </w:r>
      <w:r>
        <w:rPr>
          <w:spacing w:val="-10"/>
        </w:rPr>
        <w:t xml:space="preserve"> </w:t>
      </w:r>
      <w:r>
        <w:rPr>
          <w:spacing w:val="-2"/>
        </w:rPr>
        <w:t>and</w:t>
      </w:r>
      <w:r>
        <w:rPr>
          <w:spacing w:val="-10"/>
        </w:rPr>
        <w:t xml:space="preserve"> </w:t>
      </w:r>
      <w:r>
        <w:rPr>
          <w:spacing w:val="-2"/>
        </w:rPr>
        <w:t>Instrument</w:t>
      </w:r>
      <w:r>
        <w:rPr>
          <w:spacing w:val="-10"/>
        </w:rPr>
        <w:t xml:space="preserve"> </w:t>
      </w:r>
      <w:proofErr w:type="gramStart"/>
      <w:r>
        <w:rPr>
          <w:spacing w:val="-2"/>
        </w:rPr>
        <w:t>Transformer</w:t>
      </w:r>
      <w:r>
        <w:rPr>
          <w:spacing w:val="-10"/>
        </w:rPr>
        <w:t xml:space="preserve"> </w:t>
      </w:r>
      <w:r>
        <w:rPr>
          <w:spacing w:val="-2"/>
        </w:rPr>
        <w:t>:DC</w:t>
      </w:r>
      <w:proofErr w:type="gramEnd"/>
      <w:r>
        <w:rPr>
          <w:spacing w:val="-10"/>
        </w:rPr>
        <w:t xml:space="preserve"> </w:t>
      </w:r>
      <w:r>
        <w:rPr>
          <w:spacing w:val="-2"/>
        </w:rPr>
        <w:t>and</w:t>
      </w:r>
      <w:r>
        <w:rPr>
          <w:spacing w:val="-10"/>
        </w:rPr>
        <w:t xml:space="preserve"> </w:t>
      </w:r>
      <w:r>
        <w:rPr>
          <w:spacing w:val="-2"/>
        </w:rPr>
        <w:t>AC</w:t>
      </w:r>
      <w:r>
        <w:rPr>
          <w:spacing w:val="-10"/>
        </w:rPr>
        <w:t xml:space="preserve"> </w:t>
      </w:r>
      <w:r>
        <w:rPr>
          <w:spacing w:val="-2"/>
        </w:rPr>
        <w:t>potentiometer,</w:t>
      </w:r>
    </w:p>
    <w:p w14:paraId="2CD719C8" w14:textId="77777777" w:rsidR="00545FE0" w:rsidRDefault="00000000">
      <w:pPr>
        <w:pStyle w:val="BodyText"/>
        <w:spacing w:before="0" w:line="237" w:lineRule="auto"/>
        <w:ind w:right="43"/>
      </w:pPr>
      <w:r>
        <w:t xml:space="preserve">C.T. and V.T. construction, theory, operation, characteristics. Digital </w:t>
      </w:r>
      <w:r>
        <w:rPr>
          <w:spacing w:val="-2"/>
        </w:rPr>
        <w:t>Instrumentation.</w:t>
      </w:r>
    </w:p>
    <w:p w14:paraId="5304E6E5" w14:textId="77777777" w:rsidR="00545FE0" w:rsidRDefault="00000000">
      <w:pPr>
        <w:pStyle w:val="Heading3"/>
        <w:spacing w:before="182"/>
        <w:jc w:val="left"/>
      </w:pPr>
      <w:r>
        <w:rPr>
          <w:color w:val="00AEEF"/>
        </w:rPr>
        <w:t>ELL302</w:t>
      </w:r>
      <w:r>
        <w:rPr>
          <w:color w:val="00AEEF"/>
          <w:spacing w:val="2"/>
        </w:rPr>
        <w:t xml:space="preserve"> </w:t>
      </w:r>
      <w:r>
        <w:rPr>
          <w:color w:val="00AEEF"/>
        </w:rPr>
        <w:t>Power</w:t>
      </w:r>
      <w:r>
        <w:rPr>
          <w:color w:val="00AEEF"/>
          <w:spacing w:val="2"/>
        </w:rPr>
        <w:t xml:space="preserve"> </w:t>
      </w:r>
      <w:r>
        <w:rPr>
          <w:color w:val="00AEEF"/>
          <w:spacing w:val="-2"/>
        </w:rPr>
        <w:t>Electronics</w:t>
      </w:r>
    </w:p>
    <w:p w14:paraId="7E1AC5D7" w14:textId="21BBACEF" w:rsidR="00545FE0" w:rsidRDefault="003477E9" w:rsidP="00BA0C95">
      <w:pPr>
        <w:pStyle w:val="Heading4"/>
        <w:tabs>
          <w:tab w:val="left" w:pos="277"/>
        </w:tabs>
        <w:ind w:left="277" w:hanging="154"/>
      </w:pPr>
      <w:r>
        <w:t>3 Credits</w:t>
      </w:r>
      <w:r>
        <w:rPr>
          <w:spacing w:val="-1"/>
        </w:rPr>
        <w:t xml:space="preserve"> </w:t>
      </w:r>
      <w:r>
        <w:t>(3-0-</w:t>
      </w:r>
      <w:r>
        <w:rPr>
          <w:spacing w:val="-5"/>
        </w:rPr>
        <w:t>0)</w:t>
      </w:r>
    </w:p>
    <w:p w14:paraId="6424C376" w14:textId="77777777" w:rsidR="00545FE0" w:rsidRDefault="00000000">
      <w:pPr>
        <w:spacing w:before="56"/>
        <w:ind w:left="123"/>
        <w:rPr>
          <w:sz w:val="18"/>
        </w:rPr>
      </w:pPr>
      <w:r>
        <w:rPr>
          <w:sz w:val="18"/>
        </w:rPr>
        <w:t>Pre-requisite(s):</w:t>
      </w:r>
      <w:r>
        <w:rPr>
          <w:spacing w:val="8"/>
          <w:sz w:val="18"/>
        </w:rPr>
        <w:t xml:space="preserve"> </w:t>
      </w:r>
      <w:r>
        <w:rPr>
          <w:sz w:val="18"/>
        </w:rPr>
        <w:t>ELL231</w:t>
      </w:r>
      <w:r>
        <w:rPr>
          <w:spacing w:val="9"/>
          <w:sz w:val="18"/>
        </w:rPr>
        <w:t xml:space="preserve"> </w:t>
      </w:r>
      <w:r>
        <w:rPr>
          <w:sz w:val="18"/>
        </w:rPr>
        <w:t>(EE3)</w:t>
      </w:r>
      <w:r>
        <w:rPr>
          <w:spacing w:val="-28"/>
          <w:sz w:val="18"/>
        </w:rPr>
        <w:t xml:space="preserve"> </w:t>
      </w:r>
      <w:r>
        <w:rPr>
          <w:sz w:val="18"/>
        </w:rPr>
        <w:t>/</w:t>
      </w:r>
      <w:r>
        <w:rPr>
          <w:spacing w:val="-28"/>
          <w:sz w:val="18"/>
        </w:rPr>
        <w:t xml:space="preserve"> </w:t>
      </w:r>
      <w:r>
        <w:rPr>
          <w:sz w:val="18"/>
        </w:rPr>
        <w:t>ELL211</w:t>
      </w:r>
      <w:r>
        <w:rPr>
          <w:spacing w:val="9"/>
          <w:sz w:val="18"/>
        </w:rPr>
        <w:t xml:space="preserve"> </w:t>
      </w:r>
      <w:r>
        <w:rPr>
          <w:spacing w:val="-2"/>
          <w:sz w:val="18"/>
        </w:rPr>
        <w:t>(EE1)</w:t>
      </w:r>
    </w:p>
    <w:p w14:paraId="716B7788" w14:textId="77777777" w:rsidR="00545FE0" w:rsidRDefault="00000000">
      <w:pPr>
        <w:pStyle w:val="BodyText"/>
        <w:spacing w:line="249" w:lineRule="auto"/>
        <w:ind w:right="42"/>
        <w:jc w:val="left"/>
      </w:pPr>
      <w:r>
        <w:t>Introduction to Power Electronics devices and protection: Thyristor family</w:t>
      </w:r>
      <w:r>
        <w:rPr>
          <w:spacing w:val="-1"/>
        </w:rPr>
        <w:t xml:space="preserve"> </w:t>
      </w:r>
      <w:r>
        <w:t>devices,</w:t>
      </w:r>
      <w:r>
        <w:rPr>
          <w:spacing w:val="-1"/>
        </w:rPr>
        <w:t xml:space="preserve"> </w:t>
      </w:r>
      <w:r>
        <w:t>principle</w:t>
      </w:r>
      <w:r>
        <w:rPr>
          <w:spacing w:val="-1"/>
        </w:rPr>
        <w:t xml:space="preserve"> </w:t>
      </w:r>
      <w:r>
        <w:t>of</w:t>
      </w:r>
      <w:r>
        <w:rPr>
          <w:spacing w:val="-1"/>
        </w:rPr>
        <w:t xml:space="preserve"> </w:t>
      </w:r>
      <w:r>
        <w:t>operation,</w:t>
      </w:r>
      <w:r>
        <w:rPr>
          <w:spacing w:val="-1"/>
        </w:rPr>
        <w:t xml:space="preserve"> </w:t>
      </w:r>
      <w:r>
        <w:t>IGBT</w:t>
      </w:r>
      <w:r>
        <w:rPr>
          <w:spacing w:val="-1"/>
        </w:rPr>
        <w:t xml:space="preserve"> </w:t>
      </w:r>
      <w:r>
        <w:t>operation,</w:t>
      </w:r>
      <w:r>
        <w:rPr>
          <w:spacing w:val="-1"/>
        </w:rPr>
        <w:t xml:space="preserve"> </w:t>
      </w:r>
      <w:r>
        <w:t>principles</w:t>
      </w:r>
      <w:r>
        <w:rPr>
          <w:spacing w:val="-1"/>
        </w:rPr>
        <w:t xml:space="preserve"> </w:t>
      </w:r>
      <w:r>
        <w:t>and ratings. Snubber designs, selection and protection, Firing circuits. AC-DC</w:t>
      </w:r>
      <w:r>
        <w:rPr>
          <w:spacing w:val="53"/>
        </w:rPr>
        <w:t xml:space="preserve"> </w:t>
      </w:r>
      <w:r>
        <w:t>converters:</w:t>
      </w:r>
      <w:r>
        <w:rPr>
          <w:spacing w:val="56"/>
        </w:rPr>
        <w:t xml:space="preserve"> </w:t>
      </w:r>
      <w:r>
        <w:t>uncontrolled,</w:t>
      </w:r>
      <w:r>
        <w:rPr>
          <w:spacing w:val="55"/>
        </w:rPr>
        <w:t xml:space="preserve"> </w:t>
      </w:r>
      <w:r>
        <w:t>semi-controlled,</w:t>
      </w:r>
      <w:r>
        <w:rPr>
          <w:spacing w:val="56"/>
        </w:rPr>
        <w:t xml:space="preserve"> </w:t>
      </w:r>
      <w:r>
        <w:t>fully</w:t>
      </w:r>
      <w:r>
        <w:rPr>
          <w:spacing w:val="56"/>
        </w:rPr>
        <w:t xml:space="preserve"> </w:t>
      </w:r>
      <w:r>
        <w:rPr>
          <w:spacing w:val="-2"/>
        </w:rPr>
        <w:t>controlled</w:t>
      </w:r>
    </w:p>
    <w:p w14:paraId="42D58B4D" w14:textId="77777777" w:rsidR="00545FE0" w:rsidRDefault="00000000">
      <w:pPr>
        <w:pStyle w:val="BodyText"/>
        <w:spacing w:before="0" w:line="237" w:lineRule="auto"/>
        <w:ind w:right="44"/>
      </w:pPr>
      <w:r>
        <w:t>and dual converters in single-phase and three-phase configurations, design, phase control, harmonic analysis, firing circuits and their designs. Improved power quality AC-DC converters.</w:t>
      </w:r>
    </w:p>
    <w:p w14:paraId="154DDC39" w14:textId="77777777" w:rsidR="00545FE0" w:rsidRDefault="00000000">
      <w:pPr>
        <w:pStyle w:val="BodyText"/>
        <w:ind w:right="43"/>
      </w:pPr>
      <w:r>
        <w:t>Choppers: Introduction to dc-dc conversion, various topologies, buck, boost, buck-boost converters, High frequency isolated dc-dc converters: design problems, PWM control and operation.</w:t>
      </w:r>
    </w:p>
    <w:p w14:paraId="6706229D" w14:textId="77777777" w:rsidR="00545FE0" w:rsidRDefault="00000000">
      <w:pPr>
        <w:pStyle w:val="BodyText"/>
        <w:spacing w:before="25"/>
        <w:ind w:right="42"/>
      </w:pPr>
      <w:r>
        <w:t>Inverters:</w:t>
      </w:r>
      <w:r>
        <w:rPr>
          <w:spacing w:val="-13"/>
        </w:rPr>
        <w:t xml:space="preserve"> </w:t>
      </w:r>
      <w:r>
        <w:t>Basics</w:t>
      </w:r>
      <w:r>
        <w:rPr>
          <w:spacing w:val="-12"/>
        </w:rPr>
        <w:t xml:space="preserve"> </w:t>
      </w:r>
      <w:r>
        <w:t>of</w:t>
      </w:r>
      <w:r>
        <w:rPr>
          <w:spacing w:val="-13"/>
        </w:rPr>
        <w:t xml:space="preserve"> </w:t>
      </w:r>
      <w:r>
        <w:t>dc</w:t>
      </w:r>
      <w:r>
        <w:rPr>
          <w:spacing w:val="-12"/>
        </w:rPr>
        <w:t xml:space="preserve"> </w:t>
      </w:r>
      <w:r>
        <w:t>to</w:t>
      </w:r>
      <w:r>
        <w:rPr>
          <w:spacing w:val="-13"/>
        </w:rPr>
        <w:t xml:space="preserve"> </w:t>
      </w:r>
      <w:r>
        <w:t>ac</w:t>
      </w:r>
      <w:r>
        <w:rPr>
          <w:spacing w:val="-12"/>
        </w:rPr>
        <w:t xml:space="preserve"> </w:t>
      </w:r>
      <w:r>
        <w:t>conversion,</w:t>
      </w:r>
      <w:r>
        <w:rPr>
          <w:spacing w:val="-13"/>
        </w:rPr>
        <w:t xml:space="preserve"> </w:t>
      </w:r>
      <w:r>
        <w:t>inverter</w:t>
      </w:r>
      <w:r>
        <w:rPr>
          <w:spacing w:val="-12"/>
        </w:rPr>
        <w:t xml:space="preserve"> </w:t>
      </w:r>
      <w:r>
        <w:t>circuit</w:t>
      </w:r>
      <w:r>
        <w:rPr>
          <w:spacing w:val="-13"/>
        </w:rPr>
        <w:t xml:space="preserve"> </w:t>
      </w:r>
      <w:r>
        <w:t xml:space="preserve">configurations and principle of operation, VSI and CSI, single and three-phase configurations, </w:t>
      </w:r>
      <w:proofErr w:type="gramStart"/>
      <w:r>
        <w:t>Square</w:t>
      </w:r>
      <w:proofErr w:type="gramEnd"/>
      <w:r>
        <w:t xml:space="preserve"> wave and sinusoidal PWM control methods and harmonic control. Design problems.</w:t>
      </w:r>
    </w:p>
    <w:p w14:paraId="716ACBCE" w14:textId="77777777" w:rsidR="00545FE0" w:rsidRDefault="00000000">
      <w:pPr>
        <w:pStyle w:val="BodyText"/>
        <w:spacing w:before="24" w:line="249" w:lineRule="auto"/>
        <w:ind w:right="45"/>
      </w:pPr>
      <w:r>
        <w:t xml:space="preserve">AC voltage controllers: Introduction to </w:t>
      </w:r>
      <w:proofErr w:type="gramStart"/>
      <w:r>
        <w:t>ac to ac</w:t>
      </w:r>
      <w:proofErr w:type="gramEnd"/>
      <w:r>
        <w:t xml:space="preserve"> conversion, single- phase and three-phase ac voltage controller circuit configurations, </w:t>
      </w:r>
      <w:r>
        <w:rPr>
          <w:spacing w:val="-2"/>
        </w:rPr>
        <w:t>applications,</w:t>
      </w:r>
      <w:r>
        <w:rPr>
          <w:spacing w:val="-5"/>
        </w:rPr>
        <w:t xml:space="preserve"> </w:t>
      </w:r>
      <w:r>
        <w:rPr>
          <w:spacing w:val="-2"/>
        </w:rPr>
        <w:t>advantages,</w:t>
      </w:r>
      <w:r>
        <w:rPr>
          <w:spacing w:val="-5"/>
        </w:rPr>
        <w:t xml:space="preserve"> </w:t>
      </w:r>
      <w:r>
        <w:rPr>
          <w:spacing w:val="-2"/>
        </w:rPr>
        <w:t>harmonic</w:t>
      </w:r>
      <w:r>
        <w:rPr>
          <w:spacing w:val="-5"/>
        </w:rPr>
        <w:t xml:space="preserve"> </w:t>
      </w:r>
      <w:r>
        <w:rPr>
          <w:spacing w:val="-2"/>
        </w:rPr>
        <w:t>analysis,</w:t>
      </w:r>
      <w:r>
        <w:rPr>
          <w:spacing w:val="-5"/>
        </w:rPr>
        <w:t xml:space="preserve"> </w:t>
      </w:r>
      <w:r>
        <w:rPr>
          <w:spacing w:val="-2"/>
        </w:rPr>
        <w:t>control,</w:t>
      </w:r>
      <w:r>
        <w:rPr>
          <w:spacing w:val="-5"/>
        </w:rPr>
        <w:t xml:space="preserve"> </w:t>
      </w:r>
      <w:r>
        <w:rPr>
          <w:spacing w:val="-2"/>
        </w:rPr>
        <w:t>design</w:t>
      </w:r>
      <w:r>
        <w:rPr>
          <w:spacing w:val="-5"/>
        </w:rPr>
        <w:t xml:space="preserve"> </w:t>
      </w:r>
      <w:r>
        <w:rPr>
          <w:spacing w:val="-2"/>
        </w:rPr>
        <w:t>problems. Cyclo-converters:</w:t>
      </w:r>
      <w:r>
        <w:rPr>
          <w:spacing w:val="2"/>
        </w:rPr>
        <w:t xml:space="preserve"> </w:t>
      </w:r>
      <w:r>
        <w:rPr>
          <w:spacing w:val="-2"/>
        </w:rPr>
        <w:t>single-phase</w:t>
      </w:r>
      <w:r>
        <w:rPr>
          <w:spacing w:val="5"/>
        </w:rPr>
        <w:t xml:space="preserve"> </w:t>
      </w:r>
      <w:r>
        <w:rPr>
          <w:spacing w:val="-2"/>
        </w:rPr>
        <w:t>to</w:t>
      </w:r>
      <w:r>
        <w:rPr>
          <w:spacing w:val="5"/>
        </w:rPr>
        <w:t xml:space="preserve"> </w:t>
      </w:r>
      <w:r>
        <w:rPr>
          <w:spacing w:val="-2"/>
        </w:rPr>
        <w:t>single-phase,</w:t>
      </w:r>
      <w:r>
        <w:rPr>
          <w:spacing w:val="5"/>
        </w:rPr>
        <w:t xml:space="preserve"> </w:t>
      </w:r>
      <w:r>
        <w:rPr>
          <w:spacing w:val="-2"/>
        </w:rPr>
        <w:t>three-phase</w:t>
      </w:r>
      <w:r>
        <w:rPr>
          <w:spacing w:val="5"/>
        </w:rPr>
        <w:t xml:space="preserve"> </w:t>
      </w:r>
      <w:r>
        <w:rPr>
          <w:spacing w:val="-2"/>
        </w:rPr>
        <w:t>to</w:t>
      </w:r>
      <w:r>
        <w:rPr>
          <w:spacing w:val="5"/>
        </w:rPr>
        <w:t xml:space="preserve"> </w:t>
      </w:r>
      <w:r>
        <w:rPr>
          <w:spacing w:val="-2"/>
        </w:rPr>
        <w:t>single-</w:t>
      </w:r>
    </w:p>
    <w:p w14:paraId="291997D2" w14:textId="77777777" w:rsidR="00545FE0" w:rsidRDefault="00000000">
      <w:pPr>
        <w:pStyle w:val="BodyText"/>
        <w:spacing w:before="0" w:line="185" w:lineRule="exact"/>
      </w:pPr>
      <w:r>
        <w:t>phase,</w:t>
      </w:r>
      <w:r>
        <w:rPr>
          <w:spacing w:val="6"/>
        </w:rPr>
        <w:t xml:space="preserve"> </w:t>
      </w:r>
      <w:r>
        <w:t>three-phase</w:t>
      </w:r>
      <w:r>
        <w:rPr>
          <w:spacing w:val="6"/>
        </w:rPr>
        <w:t xml:space="preserve"> </w:t>
      </w:r>
      <w:r>
        <w:t>to</w:t>
      </w:r>
      <w:r>
        <w:rPr>
          <w:spacing w:val="6"/>
        </w:rPr>
        <w:t xml:space="preserve"> </w:t>
      </w:r>
      <w:r>
        <w:t>three-phase</w:t>
      </w:r>
      <w:r>
        <w:rPr>
          <w:spacing w:val="6"/>
        </w:rPr>
        <w:t xml:space="preserve"> </w:t>
      </w:r>
      <w:r>
        <w:t>and</w:t>
      </w:r>
      <w:r>
        <w:rPr>
          <w:spacing w:val="6"/>
        </w:rPr>
        <w:t xml:space="preserve"> </w:t>
      </w:r>
      <w:r>
        <w:t>single-phase</w:t>
      </w:r>
      <w:r>
        <w:rPr>
          <w:spacing w:val="6"/>
        </w:rPr>
        <w:t xml:space="preserve"> </w:t>
      </w:r>
      <w:r>
        <w:t>to</w:t>
      </w:r>
      <w:r>
        <w:rPr>
          <w:spacing w:val="7"/>
        </w:rPr>
        <w:t xml:space="preserve"> </w:t>
      </w:r>
      <w:r>
        <w:t>three-</w:t>
      </w:r>
      <w:r>
        <w:rPr>
          <w:spacing w:val="-2"/>
        </w:rPr>
        <w:t>phase</w:t>
      </w:r>
    </w:p>
    <w:p w14:paraId="55E2220A" w14:textId="77777777" w:rsidR="00545FE0" w:rsidRDefault="00000000">
      <w:pPr>
        <w:pStyle w:val="BodyText"/>
        <w:spacing w:before="0" w:line="193" w:lineRule="exact"/>
      </w:pPr>
      <w:r>
        <w:t>circuit</w:t>
      </w:r>
      <w:r>
        <w:rPr>
          <w:spacing w:val="7"/>
        </w:rPr>
        <w:t xml:space="preserve"> </w:t>
      </w:r>
      <w:r>
        <w:t>configurations</w:t>
      </w:r>
      <w:r>
        <w:rPr>
          <w:spacing w:val="8"/>
        </w:rPr>
        <w:t xml:space="preserve"> </w:t>
      </w:r>
      <w:r>
        <w:t>thyristors</w:t>
      </w:r>
      <w:r>
        <w:rPr>
          <w:spacing w:val="8"/>
        </w:rPr>
        <w:t xml:space="preserve"> </w:t>
      </w:r>
      <w:r>
        <w:t>and</w:t>
      </w:r>
      <w:r>
        <w:rPr>
          <w:spacing w:val="8"/>
        </w:rPr>
        <w:t xml:space="preserve"> </w:t>
      </w:r>
      <w:proofErr w:type="spellStart"/>
      <w:r>
        <w:rPr>
          <w:spacing w:val="-2"/>
        </w:rPr>
        <w:t>triacs</w:t>
      </w:r>
      <w:proofErr w:type="spellEnd"/>
      <w:r>
        <w:rPr>
          <w:spacing w:val="-2"/>
        </w:rPr>
        <w:t>.</w:t>
      </w:r>
    </w:p>
    <w:p w14:paraId="5F40AFCC" w14:textId="77777777" w:rsidR="00545FE0" w:rsidRDefault="00000000">
      <w:pPr>
        <w:pStyle w:val="Heading3"/>
        <w:spacing w:before="123"/>
        <w:jc w:val="left"/>
      </w:pPr>
      <w:r>
        <w:rPr>
          <w:color w:val="00AEEF"/>
        </w:rPr>
        <w:t xml:space="preserve">ELP302 Power Electronics </w:t>
      </w:r>
      <w:r>
        <w:rPr>
          <w:color w:val="00AEEF"/>
          <w:spacing w:val="-2"/>
        </w:rPr>
        <w:t>Laboratory</w:t>
      </w:r>
    </w:p>
    <w:p w14:paraId="4FA520F7" w14:textId="77777777" w:rsidR="00545FE0" w:rsidRDefault="00000000">
      <w:pPr>
        <w:spacing w:before="27"/>
        <w:ind w:left="123"/>
        <w:rPr>
          <w:sz w:val="18"/>
        </w:rPr>
      </w:pPr>
      <w:r>
        <w:rPr>
          <w:sz w:val="18"/>
        </w:rPr>
        <w:t>1.5</w:t>
      </w:r>
      <w:r>
        <w:rPr>
          <w:spacing w:val="-1"/>
          <w:sz w:val="18"/>
        </w:rPr>
        <w:t xml:space="preserve"> </w:t>
      </w:r>
      <w:r>
        <w:rPr>
          <w:sz w:val="18"/>
        </w:rPr>
        <w:t>Credits (0-0-</w:t>
      </w:r>
      <w:r>
        <w:rPr>
          <w:spacing w:val="-5"/>
          <w:sz w:val="18"/>
        </w:rPr>
        <w:t>3)</w:t>
      </w:r>
    </w:p>
    <w:p w14:paraId="0CEE873D" w14:textId="77777777" w:rsidR="00545FE0" w:rsidRDefault="00000000">
      <w:pPr>
        <w:spacing w:before="56"/>
        <w:ind w:left="123"/>
        <w:rPr>
          <w:sz w:val="18"/>
        </w:rPr>
      </w:pPr>
      <w:r>
        <w:rPr>
          <w:sz w:val="18"/>
        </w:rPr>
        <w:t>Pre-requisite(s):</w:t>
      </w:r>
      <w:r>
        <w:rPr>
          <w:spacing w:val="-4"/>
          <w:sz w:val="18"/>
        </w:rPr>
        <w:t xml:space="preserve"> </w:t>
      </w:r>
      <w:r>
        <w:rPr>
          <w:spacing w:val="-2"/>
          <w:sz w:val="18"/>
        </w:rPr>
        <w:t>ELL302</w:t>
      </w:r>
    </w:p>
    <w:p w14:paraId="35C6EB07" w14:textId="77777777" w:rsidR="00545FE0" w:rsidRDefault="00000000">
      <w:pPr>
        <w:pStyle w:val="Heading3"/>
        <w:spacing w:before="197"/>
        <w:jc w:val="left"/>
      </w:pPr>
      <w:r>
        <w:rPr>
          <w:color w:val="00AEEF"/>
        </w:rPr>
        <w:t>ELL303 Power Engineering-</w:t>
      </w:r>
      <w:r>
        <w:rPr>
          <w:color w:val="00AEEF"/>
          <w:spacing w:val="-10"/>
        </w:rPr>
        <w:t>I</w:t>
      </w:r>
    </w:p>
    <w:p w14:paraId="2B334A67" w14:textId="6B063DD7" w:rsidR="00545FE0" w:rsidRDefault="00E649F0" w:rsidP="00E649F0">
      <w:pPr>
        <w:pStyle w:val="Heading4"/>
        <w:tabs>
          <w:tab w:val="left" w:pos="277"/>
        </w:tabs>
      </w:pPr>
      <w:r>
        <w:t xml:space="preserve">3 </w:t>
      </w:r>
      <w:proofErr w:type="spellStart"/>
      <w:r w:rsidR="00AE436D">
        <w:t>ES</w:t>
      </w:r>
      <w:r>
        <w:t>Credits</w:t>
      </w:r>
      <w:proofErr w:type="spellEnd"/>
      <w:r>
        <w:rPr>
          <w:spacing w:val="-1"/>
        </w:rPr>
        <w:t xml:space="preserve"> </w:t>
      </w:r>
      <w:r>
        <w:t>(3-1-</w:t>
      </w:r>
      <w:r>
        <w:rPr>
          <w:spacing w:val="-5"/>
        </w:rPr>
        <w:t>0)</w:t>
      </w:r>
    </w:p>
    <w:p w14:paraId="69BA299B" w14:textId="77777777" w:rsidR="00545FE0" w:rsidRDefault="00000000">
      <w:pPr>
        <w:spacing w:before="55"/>
        <w:ind w:left="123"/>
        <w:rPr>
          <w:sz w:val="18"/>
        </w:rPr>
      </w:pPr>
      <w:r>
        <w:rPr>
          <w:sz w:val="18"/>
        </w:rPr>
        <w:t>Pre-requisite(s):</w:t>
      </w:r>
      <w:r>
        <w:rPr>
          <w:spacing w:val="7"/>
          <w:sz w:val="18"/>
        </w:rPr>
        <w:t xml:space="preserve"> </w:t>
      </w:r>
      <w:r>
        <w:rPr>
          <w:sz w:val="18"/>
        </w:rPr>
        <w:t>ELL101,</w:t>
      </w:r>
      <w:r>
        <w:rPr>
          <w:spacing w:val="7"/>
          <w:sz w:val="18"/>
        </w:rPr>
        <w:t xml:space="preserve"> </w:t>
      </w:r>
      <w:r>
        <w:rPr>
          <w:spacing w:val="-2"/>
          <w:sz w:val="18"/>
        </w:rPr>
        <w:t>ELL203</w:t>
      </w:r>
    </w:p>
    <w:p w14:paraId="25DB177F" w14:textId="77777777" w:rsidR="00545FE0" w:rsidRDefault="00000000">
      <w:pPr>
        <w:pStyle w:val="BodyText"/>
        <w:ind w:right="41"/>
        <w:jc w:val="left"/>
      </w:pPr>
      <w:r>
        <w:t>Introduction</w:t>
      </w:r>
      <w:r>
        <w:rPr>
          <w:spacing w:val="-13"/>
        </w:rPr>
        <w:t xml:space="preserve"> </w:t>
      </w:r>
      <w:r>
        <w:t>to</w:t>
      </w:r>
      <w:r>
        <w:rPr>
          <w:spacing w:val="-13"/>
        </w:rPr>
        <w:t xml:space="preserve"> </w:t>
      </w:r>
      <w:r>
        <w:t>the</w:t>
      </w:r>
      <w:r>
        <w:rPr>
          <w:spacing w:val="-13"/>
        </w:rPr>
        <w:t xml:space="preserve"> </w:t>
      </w:r>
      <w:r>
        <w:t>basic</w:t>
      </w:r>
      <w:r>
        <w:rPr>
          <w:spacing w:val="-13"/>
        </w:rPr>
        <w:t xml:space="preserve"> </w:t>
      </w:r>
      <w:r>
        <w:t>structure</w:t>
      </w:r>
      <w:r>
        <w:rPr>
          <w:spacing w:val="-13"/>
        </w:rPr>
        <w:t xml:space="preserve"> </w:t>
      </w:r>
      <w:r>
        <w:t>of</w:t>
      </w:r>
      <w:r>
        <w:rPr>
          <w:spacing w:val="-13"/>
        </w:rPr>
        <w:t xml:space="preserve"> </w:t>
      </w:r>
      <w:r>
        <w:t>power</w:t>
      </w:r>
      <w:r>
        <w:rPr>
          <w:spacing w:val="-13"/>
        </w:rPr>
        <w:t xml:space="preserve"> </w:t>
      </w:r>
      <w:r>
        <w:t>system</w:t>
      </w:r>
      <w:r>
        <w:rPr>
          <w:spacing w:val="-13"/>
        </w:rPr>
        <w:t xml:space="preserve"> </w:t>
      </w:r>
      <w:r>
        <w:t>along</w:t>
      </w:r>
      <w:r>
        <w:rPr>
          <w:spacing w:val="-13"/>
        </w:rPr>
        <w:t xml:space="preserve"> </w:t>
      </w:r>
      <w:r>
        <w:t>with</w:t>
      </w:r>
      <w:r>
        <w:rPr>
          <w:spacing w:val="-13"/>
        </w:rPr>
        <w:t xml:space="preserve"> </w:t>
      </w:r>
      <w:r>
        <w:t>various power</w:t>
      </w:r>
      <w:r>
        <w:rPr>
          <w:spacing w:val="-13"/>
        </w:rPr>
        <w:t xml:space="preserve"> </w:t>
      </w:r>
      <w:r>
        <w:t>generation</w:t>
      </w:r>
      <w:r>
        <w:rPr>
          <w:spacing w:val="-12"/>
        </w:rPr>
        <w:t xml:space="preserve"> </w:t>
      </w:r>
      <w:r>
        <w:t>technologies.</w:t>
      </w:r>
      <w:r>
        <w:rPr>
          <w:spacing w:val="-13"/>
        </w:rPr>
        <w:t xml:space="preserve"> </w:t>
      </w:r>
      <w:r>
        <w:t>Modeling</w:t>
      </w:r>
      <w:r>
        <w:rPr>
          <w:spacing w:val="-12"/>
        </w:rPr>
        <w:t xml:space="preserve"> </w:t>
      </w:r>
      <w:r>
        <w:t>of</w:t>
      </w:r>
      <w:r>
        <w:rPr>
          <w:spacing w:val="-13"/>
        </w:rPr>
        <w:t xml:space="preserve"> </w:t>
      </w:r>
      <w:r>
        <w:t>generators,</w:t>
      </w:r>
      <w:r>
        <w:rPr>
          <w:spacing w:val="-12"/>
        </w:rPr>
        <w:t xml:space="preserve"> </w:t>
      </w:r>
      <w:r>
        <w:rPr>
          <w:spacing w:val="-2"/>
        </w:rPr>
        <w:t>transformers</w:t>
      </w:r>
    </w:p>
    <w:p w14:paraId="61212419" w14:textId="77777777" w:rsidR="00545FE0" w:rsidRDefault="00000000">
      <w:pPr>
        <w:pStyle w:val="BodyText"/>
        <w:spacing w:before="101"/>
        <w:ind w:right="139"/>
      </w:pPr>
      <w:r>
        <w:br w:type="column"/>
      </w:r>
      <w:r>
        <w:t>and transmission line for power system analysis. per unit system. Power flow analysis. Fault analysis in power systems. Power system stability studies. Transients in power system and travelling waves. Introduction</w:t>
      </w:r>
      <w:r>
        <w:rPr>
          <w:spacing w:val="-5"/>
        </w:rPr>
        <w:t xml:space="preserve"> </w:t>
      </w:r>
      <w:r>
        <w:t>to</w:t>
      </w:r>
      <w:r>
        <w:rPr>
          <w:spacing w:val="-5"/>
        </w:rPr>
        <w:t xml:space="preserve"> </w:t>
      </w:r>
      <w:r>
        <w:t>power</w:t>
      </w:r>
      <w:r>
        <w:rPr>
          <w:spacing w:val="-5"/>
        </w:rPr>
        <w:t xml:space="preserve"> </w:t>
      </w:r>
      <w:r>
        <w:t>system</w:t>
      </w:r>
      <w:r>
        <w:rPr>
          <w:spacing w:val="-5"/>
        </w:rPr>
        <w:t xml:space="preserve"> </w:t>
      </w:r>
      <w:r>
        <w:t>relaying</w:t>
      </w:r>
      <w:r>
        <w:rPr>
          <w:spacing w:val="-5"/>
        </w:rPr>
        <w:t xml:space="preserve"> </w:t>
      </w:r>
      <w:r>
        <w:t>and</w:t>
      </w:r>
      <w:r>
        <w:rPr>
          <w:spacing w:val="-5"/>
        </w:rPr>
        <w:t xml:space="preserve"> </w:t>
      </w:r>
      <w:r>
        <w:t>brief</w:t>
      </w:r>
      <w:r>
        <w:rPr>
          <w:spacing w:val="-5"/>
        </w:rPr>
        <w:t xml:space="preserve"> </w:t>
      </w:r>
      <w:r>
        <w:t>idea</w:t>
      </w:r>
      <w:r>
        <w:rPr>
          <w:spacing w:val="-5"/>
        </w:rPr>
        <w:t xml:space="preserve"> </w:t>
      </w:r>
      <w:r>
        <w:t>of</w:t>
      </w:r>
      <w:r>
        <w:rPr>
          <w:spacing w:val="-5"/>
        </w:rPr>
        <w:t xml:space="preserve"> </w:t>
      </w:r>
      <w:r>
        <w:t>over</w:t>
      </w:r>
      <w:r>
        <w:rPr>
          <w:spacing w:val="-5"/>
        </w:rPr>
        <w:t xml:space="preserve"> </w:t>
      </w:r>
      <w:r>
        <w:t>current, differentia</w:t>
      </w:r>
      <w:r>
        <w:rPr>
          <w:spacing w:val="-7"/>
        </w:rPr>
        <w:t xml:space="preserve"> </w:t>
      </w:r>
      <w:r>
        <w:t>and</w:t>
      </w:r>
      <w:r>
        <w:rPr>
          <w:spacing w:val="-7"/>
        </w:rPr>
        <w:t xml:space="preserve"> </w:t>
      </w:r>
      <w:proofErr w:type="gramStart"/>
      <w:r>
        <w:t>impedance</w:t>
      </w:r>
      <w:r>
        <w:rPr>
          <w:spacing w:val="-7"/>
        </w:rPr>
        <w:t xml:space="preserve"> </w:t>
      </w:r>
      <w:r>
        <w:t>based</w:t>
      </w:r>
      <w:proofErr w:type="gramEnd"/>
      <w:r>
        <w:rPr>
          <w:spacing w:val="-7"/>
        </w:rPr>
        <w:t xml:space="preserve"> </w:t>
      </w:r>
      <w:r>
        <w:t>protection.</w:t>
      </w:r>
      <w:r>
        <w:rPr>
          <w:spacing w:val="-7"/>
        </w:rPr>
        <w:t xml:space="preserve"> </w:t>
      </w:r>
      <w:r>
        <w:t>Basic</w:t>
      </w:r>
      <w:r>
        <w:rPr>
          <w:spacing w:val="-7"/>
        </w:rPr>
        <w:t xml:space="preserve"> </w:t>
      </w:r>
      <w:r>
        <w:t>concepts</w:t>
      </w:r>
      <w:r>
        <w:rPr>
          <w:spacing w:val="-7"/>
        </w:rPr>
        <w:t xml:space="preserve"> </w:t>
      </w:r>
      <w:r>
        <w:t>of</w:t>
      </w:r>
      <w:r>
        <w:rPr>
          <w:spacing w:val="-7"/>
        </w:rPr>
        <w:t xml:space="preserve"> </w:t>
      </w:r>
      <w:r>
        <w:t>Power system operation and control. Introduction to HVDC and FACTS.</w:t>
      </w:r>
    </w:p>
    <w:p w14:paraId="4F72BF6D" w14:textId="77777777" w:rsidR="00545FE0" w:rsidRDefault="00000000">
      <w:pPr>
        <w:pStyle w:val="Heading3"/>
        <w:spacing w:before="117"/>
      </w:pPr>
      <w:r>
        <w:rPr>
          <w:color w:val="00AEEF"/>
        </w:rPr>
        <w:t xml:space="preserve">ELP303 Power Engineering </w:t>
      </w:r>
      <w:r>
        <w:rPr>
          <w:color w:val="00AEEF"/>
          <w:spacing w:val="-2"/>
        </w:rPr>
        <w:t>Laboratory</w:t>
      </w:r>
    </w:p>
    <w:p w14:paraId="0026AB78" w14:textId="77777777" w:rsidR="00545FE0" w:rsidRDefault="00000000">
      <w:pPr>
        <w:pStyle w:val="Heading4"/>
        <w:jc w:val="both"/>
      </w:pPr>
      <w:r>
        <w:t>1.5</w:t>
      </w:r>
      <w:r>
        <w:rPr>
          <w:spacing w:val="-1"/>
        </w:rPr>
        <w:t xml:space="preserve"> </w:t>
      </w:r>
      <w:r>
        <w:t>Credits (0-0-</w:t>
      </w:r>
      <w:r>
        <w:rPr>
          <w:spacing w:val="-5"/>
        </w:rPr>
        <w:t>3)</w:t>
      </w:r>
    </w:p>
    <w:p w14:paraId="668CB92A" w14:textId="77777777" w:rsidR="00545FE0" w:rsidRDefault="00000000">
      <w:pPr>
        <w:spacing w:before="55"/>
        <w:ind w:left="123"/>
        <w:jc w:val="both"/>
        <w:rPr>
          <w:sz w:val="18"/>
        </w:rPr>
      </w:pPr>
      <w:r>
        <w:rPr>
          <w:sz w:val="18"/>
        </w:rPr>
        <w:t>Pre-requisite(s):</w:t>
      </w:r>
      <w:r>
        <w:rPr>
          <w:spacing w:val="-4"/>
          <w:sz w:val="18"/>
        </w:rPr>
        <w:t xml:space="preserve"> </w:t>
      </w:r>
      <w:r>
        <w:rPr>
          <w:spacing w:val="-2"/>
          <w:sz w:val="18"/>
        </w:rPr>
        <w:t>ELP303</w:t>
      </w:r>
    </w:p>
    <w:p w14:paraId="3FA85E4B" w14:textId="77777777" w:rsidR="00545FE0" w:rsidRDefault="00000000">
      <w:pPr>
        <w:pStyle w:val="BodyText"/>
        <w:spacing w:before="24"/>
        <w:ind w:right="131"/>
      </w:pPr>
      <w:r>
        <w:rPr>
          <w:spacing w:val="9"/>
        </w:rPr>
        <w:t xml:space="preserve">Experiments </w:t>
      </w:r>
      <w:r>
        <w:t xml:space="preserve">will be conducted on </w:t>
      </w:r>
      <w:r>
        <w:rPr>
          <w:spacing w:val="10"/>
        </w:rPr>
        <w:t>3-</w:t>
      </w:r>
      <w:r>
        <w:t xml:space="preserve">phase </w:t>
      </w:r>
      <w:r>
        <w:rPr>
          <w:spacing w:val="9"/>
        </w:rPr>
        <w:t xml:space="preserve">alternators </w:t>
      </w:r>
      <w:r>
        <w:rPr>
          <w:spacing w:val="10"/>
        </w:rPr>
        <w:t xml:space="preserve">and </w:t>
      </w:r>
      <w:r>
        <w:t xml:space="preserve">transformers for measuring their sequence impedance. Directional, </w:t>
      </w:r>
      <w:r>
        <w:rPr>
          <w:spacing w:val="-2"/>
        </w:rPr>
        <w:t>overcurrent</w:t>
      </w:r>
      <w:r>
        <w:rPr>
          <w:spacing w:val="-6"/>
        </w:rPr>
        <w:t xml:space="preserve"> </w:t>
      </w:r>
      <w:r>
        <w:rPr>
          <w:spacing w:val="-2"/>
        </w:rPr>
        <w:t>and</w:t>
      </w:r>
      <w:r>
        <w:rPr>
          <w:spacing w:val="-6"/>
        </w:rPr>
        <w:t xml:space="preserve"> </w:t>
      </w:r>
      <w:r>
        <w:rPr>
          <w:spacing w:val="-2"/>
        </w:rPr>
        <w:t>differential</w:t>
      </w:r>
      <w:r>
        <w:rPr>
          <w:spacing w:val="-6"/>
        </w:rPr>
        <w:t xml:space="preserve"> </w:t>
      </w:r>
      <w:r>
        <w:rPr>
          <w:spacing w:val="-2"/>
        </w:rPr>
        <w:t>protection</w:t>
      </w:r>
      <w:r>
        <w:rPr>
          <w:spacing w:val="-6"/>
        </w:rPr>
        <w:t xml:space="preserve"> </w:t>
      </w:r>
      <w:r>
        <w:rPr>
          <w:spacing w:val="-2"/>
        </w:rPr>
        <w:t>relays</w:t>
      </w:r>
      <w:r>
        <w:rPr>
          <w:spacing w:val="-6"/>
        </w:rPr>
        <w:t xml:space="preserve"> </w:t>
      </w:r>
      <w:r>
        <w:rPr>
          <w:spacing w:val="-2"/>
        </w:rPr>
        <w:t>will</w:t>
      </w:r>
      <w:r>
        <w:rPr>
          <w:spacing w:val="-6"/>
        </w:rPr>
        <w:t xml:space="preserve"> </w:t>
      </w:r>
      <w:r>
        <w:rPr>
          <w:spacing w:val="-2"/>
        </w:rPr>
        <w:t>be</w:t>
      </w:r>
      <w:r>
        <w:rPr>
          <w:spacing w:val="-6"/>
        </w:rPr>
        <w:t xml:space="preserve"> </w:t>
      </w:r>
      <w:r>
        <w:rPr>
          <w:spacing w:val="-2"/>
        </w:rPr>
        <w:t>studied.</w:t>
      </w:r>
      <w:r>
        <w:rPr>
          <w:spacing w:val="-6"/>
        </w:rPr>
        <w:t xml:space="preserve"> </w:t>
      </w:r>
      <w:r>
        <w:rPr>
          <w:spacing w:val="-2"/>
        </w:rPr>
        <w:t xml:space="preserve">Computer </w:t>
      </w:r>
      <w:r>
        <w:t>simulation for power flow, short circuit and stability studies of interconnected</w:t>
      </w:r>
      <w:r>
        <w:rPr>
          <w:spacing w:val="-7"/>
        </w:rPr>
        <w:t xml:space="preserve"> </w:t>
      </w:r>
      <w:r>
        <w:t>power</w:t>
      </w:r>
      <w:r>
        <w:rPr>
          <w:spacing w:val="-7"/>
        </w:rPr>
        <w:t xml:space="preserve"> </w:t>
      </w:r>
      <w:r>
        <w:t>systems.</w:t>
      </w:r>
      <w:r>
        <w:rPr>
          <w:spacing w:val="-7"/>
        </w:rPr>
        <w:t xml:space="preserve"> </w:t>
      </w:r>
      <w:r>
        <w:t>Numerical</w:t>
      </w:r>
      <w:r>
        <w:rPr>
          <w:spacing w:val="-7"/>
        </w:rPr>
        <w:t xml:space="preserve"> </w:t>
      </w:r>
      <w:r>
        <w:t>relays</w:t>
      </w:r>
      <w:r>
        <w:rPr>
          <w:spacing w:val="-7"/>
        </w:rPr>
        <w:t xml:space="preserve"> </w:t>
      </w:r>
      <w:r>
        <w:t>and</w:t>
      </w:r>
      <w:r>
        <w:rPr>
          <w:spacing w:val="-7"/>
        </w:rPr>
        <w:t xml:space="preserve"> </w:t>
      </w:r>
      <w:proofErr w:type="spellStart"/>
      <w:r>
        <w:t>synchrophasors</w:t>
      </w:r>
      <w:proofErr w:type="spellEnd"/>
      <w:r>
        <w:t xml:space="preserve"> will be introduced. FACTS devices will be experimented.</w:t>
      </w:r>
    </w:p>
    <w:p w14:paraId="393649E6" w14:textId="77777777" w:rsidR="00545FE0" w:rsidRDefault="00000000">
      <w:pPr>
        <w:pStyle w:val="Heading3"/>
        <w:spacing w:before="117"/>
      </w:pPr>
      <w:r>
        <w:rPr>
          <w:color w:val="00AEEF"/>
        </w:rPr>
        <w:t xml:space="preserve">ELL304 Analog </w:t>
      </w:r>
      <w:r>
        <w:rPr>
          <w:color w:val="00AEEF"/>
          <w:spacing w:val="-2"/>
        </w:rPr>
        <w:t>Electronics</w:t>
      </w:r>
    </w:p>
    <w:p w14:paraId="72BDD08C" w14:textId="77777777" w:rsidR="00545FE0" w:rsidRDefault="00000000">
      <w:pPr>
        <w:pStyle w:val="Heading4"/>
        <w:jc w:val="both"/>
      </w:pPr>
      <w:r>
        <w:t>5.5</w:t>
      </w:r>
      <w:r>
        <w:rPr>
          <w:spacing w:val="-1"/>
        </w:rPr>
        <w:t xml:space="preserve"> </w:t>
      </w:r>
      <w:r>
        <w:t>Credits (3-1-</w:t>
      </w:r>
      <w:r>
        <w:rPr>
          <w:spacing w:val="-5"/>
        </w:rPr>
        <w:t>3)</w:t>
      </w:r>
    </w:p>
    <w:p w14:paraId="6A0C424E" w14:textId="77777777" w:rsidR="00EC018E" w:rsidRDefault="00000000" w:rsidP="00EC018E">
      <w:pPr>
        <w:spacing w:before="55" w:line="302" w:lineRule="auto"/>
        <w:ind w:left="123" w:right="545" w:hanging="1"/>
        <w:rPr>
          <w:sz w:val="18"/>
        </w:rPr>
      </w:pPr>
      <w:r>
        <w:rPr>
          <w:sz w:val="18"/>
        </w:rPr>
        <w:t>Pre-requisite(s):</w:t>
      </w:r>
      <w:r>
        <w:rPr>
          <w:spacing w:val="-6"/>
          <w:sz w:val="18"/>
        </w:rPr>
        <w:t xml:space="preserve"> </w:t>
      </w:r>
      <w:r>
        <w:rPr>
          <w:sz w:val="18"/>
        </w:rPr>
        <w:t>ELL101</w:t>
      </w:r>
      <w:r>
        <w:rPr>
          <w:spacing w:val="-6"/>
          <w:sz w:val="18"/>
        </w:rPr>
        <w:t xml:space="preserve"> </w:t>
      </w:r>
      <w:r>
        <w:rPr>
          <w:sz w:val="18"/>
        </w:rPr>
        <w:t>and</w:t>
      </w:r>
      <w:r>
        <w:rPr>
          <w:spacing w:val="-6"/>
          <w:sz w:val="18"/>
        </w:rPr>
        <w:t xml:space="preserve"> </w:t>
      </w:r>
      <w:r>
        <w:rPr>
          <w:sz w:val="18"/>
        </w:rPr>
        <w:t>ELL202</w:t>
      </w:r>
      <w:r>
        <w:rPr>
          <w:spacing w:val="-6"/>
          <w:sz w:val="18"/>
        </w:rPr>
        <w:t xml:space="preserve"> </w:t>
      </w:r>
      <w:r>
        <w:rPr>
          <w:sz w:val="18"/>
        </w:rPr>
        <w:t>and</w:t>
      </w:r>
      <w:r>
        <w:rPr>
          <w:spacing w:val="-6"/>
          <w:sz w:val="18"/>
        </w:rPr>
        <w:t xml:space="preserve"> </w:t>
      </w:r>
      <w:r>
        <w:rPr>
          <w:sz w:val="18"/>
        </w:rPr>
        <w:t>(ELL211</w:t>
      </w:r>
      <w:r>
        <w:rPr>
          <w:spacing w:val="-6"/>
          <w:sz w:val="18"/>
        </w:rPr>
        <w:t xml:space="preserve"> </w:t>
      </w:r>
      <w:r>
        <w:rPr>
          <w:sz w:val="18"/>
        </w:rPr>
        <w:t>or</w:t>
      </w:r>
      <w:r>
        <w:rPr>
          <w:spacing w:val="-6"/>
          <w:sz w:val="18"/>
        </w:rPr>
        <w:t xml:space="preserve"> </w:t>
      </w:r>
      <w:r>
        <w:rPr>
          <w:sz w:val="18"/>
        </w:rPr>
        <w:t>ELL231)</w:t>
      </w:r>
    </w:p>
    <w:p w14:paraId="76F67C73" w14:textId="13421AD6" w:rsidR="00545FE0" w:rsidRDefault="00000000">
      <w:pPr>
        <w:pStyle w:val="BodyText"/>
        <w:spacing w:before="55" w:line="242" w:lineRule="auto"/>
        <w:ind w:right="138" w:hanging="1"/>
      </w:pPr>
      <w:r>
        <w:t>Review</w:t>
      </w:r>
      <w:r>
        <w:rPr>
          <w:spacing w:val="-1"/>
        </w:rPr>
        <w:t xml:space="preserve"> </w:t>
      </w:r>
      <w:r>
        <w:t>of</w:t>
      </w:r>
      <w:r>
        <w:rPr>
          <w:spacing w:val="-1"/>
        </w:rPr>
        <w:t xml:space="preserve"> </w:t>
      </w:r>
      <w:r>
        <w:t>working</w:t>
      </w:r>
      <w:r>
        <w:rPr>
          <w:spacing w:val="-1"/>
        </w:rPr>
        <w:t xml:space="preserve"> </w:t>
      </w:r>
      <w:r>
        <w:t>of</w:t>
      </w:r>
      <w:r>
        <w:rPr>
          <w:spacing w:val="-1"/>
        </w:rPr>
        <w:t xml:space="preserve"> </w:t>
      </w:r>
      <w:r>
        <w:t>BJT</w:t>
      </w:r>
      <w:r>
        <w:rPr>
          <w:spacing w:val="-1"/>
        </w:rPr>
        <w:t xml:space="preserve"> </w:t>
      </w:r>
      <w:r>
        <w:t>and</w:t>
      </w:r>
      <w:r>
        <w:rPr>
          <w:spacing w:val="-1"/>
        </w:rPr>
        <w:t xml:space="preserve"> </w:t>
      </w:r>
      <w:r>
        <w:t>MOSFET,</w:t>
      </w:r>
      <w:r>
        <w:rPr>
          <w:spacing w:val="-1"/>
        </w:rPr>
        <w:t xml:space="preserve"> </w:t>
      </w:r>
      <w:r>
        <w:t>large</w:t>
      </w:r>
      <w:r>
        <w:rPr>
          <w:spacing w:val="-1"/>
        </w:rPr>
        <w:t xml:space="preserve"> </w:t>
      </w:r>
      <w:r>
        <w:t>signal</w:t>
      </w:r>
      <w:r>
        <w:rPr>
          <w:spacing w:val="-1"/>
        </w:rPr>
        <w:t xml:space="preserve"> </w:t>
      </w:r>
      <w:r>
        <w:t>and</w:t>
      </w:r>
      <w:r>
        <w:rPr>
          <w:spacing w:val="-1"/>
        </w:rPr>
        <w:t xml:space="preserve"> </w:t>
      </w:r>
      <w:r>
        <w:t>small</w:t>
      </w:r>
      <w:r>
        <w:rPr>
          <w:spacing w:val="-1"/>
        </w:rPr>
        <w:t xml:space="preserve"> </w:t>
      </w:r>
      <w:r>
        <w:t>signal models, biasing schemes, analysis and design of various single</w:t>
      </w:r>
      <w:r>
        <w:rPr>
          <w:spacing w:val="80"/>
        </w:rPr>
        <w:t xml:space="preserve"> </w:t>
      </w:r>
      <w:r>
        <w:t>stage amplifier configuration, low and high frequency analysis of single stage amplifiers, frequency compensation, current mirrors, multistage</w:t>
      </w:r>
      <w:r>
        <w:rPr>
          <w:spacing w:val="-13"/>
        </w:rPr>
        <w:t xml:space="preserve"> </w:t>
      </w:r>
      <w:r>
        <w:t>amplifiers;</w:t>
      </w:r>
      <w:r>
        <w:rPr>
          <w:spacing w:val="-12"/>
        </w:rPr>
        <w:t xml:space="preserve"> </w:t>
      </w:r>
      <w:r>
        <w:t>differential</w:t>
      </w:r>
      <w:r>
        <w:rPr>
          <w:spacing w:val="-13"/>
        </w:rPr>
        <w:t xml:space="preserve"> </w:t>
      </w:r>
      <w:r>
        <w:t>and</w:t>
      </w:r>
      <w:r>
        <w:rPr>
          <w:spacing w:val="-12"/>
        </w:rPr>
        <w:t xml:space="preserve"> </w:t>
      </w:r>
      <w:r>
        <w:t>operational</w:t>
      </w:r>
      <w:r>
        <w:rPr>
          <w:spacing w:val="-13"/>
        </w:rPr>
        <w:t xml:space="preserve"> </w:t>
      </w:r>
      <w:r>
        <w:t>amplifiers,</w:t>
      </w:r>
      <w:r>
        <w:rPr>
          <w:spacing w:val="-12"/>
        </w:rPr>
        <w:t xml:space="preserve"> </w:t>
      </w:r>
      <w:r>
        <w:t>negative and positive feedback, oscillators and power amplifiers.</w:t>
      </w:r>
    </w:p>
    <w:p w14:paraId="69112FB3" w14:textId="77777777" w:rsidR="00545FE0" w:rsidRDefault="00000000">
      <w:pPr>
        <w:pStyle w:val="Heading3"/>
        <w:spacing w:before="127"/>
        <w:jc w:val="left"/>
      </w:pPr>
      <w:r>
        <w:rPr>
          <w:color w:val="00AEEF"/>
        </w:rPr>
        <w:t>ELL305</w:t>
      </w:r>
      <w:r>
        <w:rPr>
          <w:color w:val="00AEEF"/>
          <w:spacing w:val="1"/>
        </w:rPr>
        <w:t xml:space="preserve"> </w:t>
      </w:r>
      <w:r>
        <w:rPr>
          <w:color w:val="00AEEF"/>
        </w:rPr>
        <w:t>Computer</w:t>
      </w:r>
      <w:r>
        <w:rPr>
          <w:color w:val="00AEEF"/>
          <w:spacing w:val="2"/>
        </w:rPr>
        <w:t xml:space="preserve"> </w:t>
      </w:r>
      <w:r>
        <w:rPr>
          <w:color w:val="00AEEF"/>
          <w:spacing w:val="-2"/>
        </w:rPr>
        <w:t>Architecture</w:t>
      </w:r>
    </w:p>
    <w:p w14:paraId="535FE3D5" w14:textId="77777777" w:rsidR="00545FE0" w:rsidRDefault="00000000">
      <w:pPr>
        <w:pStyle w:val="Heading4"/>
      </w:pPr>
      <w:r>
        <w:t>3</w:t>
      </w:r>
      <w:r>
        <w:rPr>
          <w:spacing w:val="-1"/>
        </w:rPr>
        <w:t xml:space="preserve"> </w:t>
      </w:r>
      <w:r>
        <w:t>Credits (3-0-</w:t>
      </w:r>
      <w:r>
        <w:rPr>
          <w:spacing w:val="-5"/>
        </w:rPr>
        <w:t>0)</w:t>
      </w:r>
    </w:p>
    <w:p w14:paraId="20B43B3F" w14:textId="77777777" w:rsidR="00545FE0" w:rsidRDefault="00000000">
      <w:pPr>
        <w:spacing w:before="55" w:line="302" w:lineRule="auto"/>
        <w:ind w:left="123" w:right="3081"/>
        <w:rPr>
          <w:sz w:val="18"/>
        </w:rPr>
      </w:pPr>
      <w:r>
        <w:rPr>
          <w:sz w:val="18"/>
        </w:rPr>
        <w:t>Pre-requisite(s):</w:t>
      </w:r>
      <w:r>
        <w:rPr>
          <w:spacing w:val="-15"/>
          <w:sz w:val="18"/>
        </w:rPr>
        <w:t xml:space="preserve"> </w:t>
      </w:r>
      <w:r>
        <w:rPr>
          <w:sz w:val="18"/>
        </w:rPr>
        <w:t>ELL201 Overlaps with: CSL211</w:t>
      </w:r>
    </w:p>
    <w:p w14:paraId="3D51A3B3" w14:textId="77777777" w:rsidR="00545FE0" w:rsidRDefault="00000000">
      <w:pPr>
        <w:pStyle w:val="BodyText"/>
        <w:spacing w:before="0" w:line="158" w:lineRule="exact"/>
        <w:jc w:val="left"/>
      </w:pPr>
      <w:r>
        <w:rPr>
          <w:spacing w:val="-2"/>
        </w:rPr>
        <w:t>Introduction:</w:t>
      </w:r>
      <w:r>
        <w:rPr>
          <w:spacing w:val="-5"/>
        </w:rPr>
        <w:t xml:space="preserve"> </w:t>
      </w:r>
      <w:r>
        <w:rPr>
          <w:spacing w:val="-2"/>
        </w:rPr>
        <w:t>Performance</w:t>
      </w:r>
      <w:r>
        <w:rPr>
          <w:spacing w:val="-5"/>
        </w:rPr>
        <w:t xml:space="preserve"> </w:t>
      </w:r>
      <w:r>
        <w:rPr>
          <w:spacing w:val="-2"/>
        </w:rPr>
        <w:t>measurement,</w:t>
      </w:r>
      <w:r>
        <w:rPr>
          <w:spacing w:val="-5"/>
        </w:rPr>
        <w:t xml:space="preserve"> </w:t>
      </w:r>
      <w:r>
        <w:rPr>
          <w:spacing w:val="-2"/>
        </w:rPr>
        <w:t>Instruction</w:t>
      </w:r>
      <w:r>
        <w:rPr>
          <w:spacing w:val="-5"/>
        </w:rPr>
        <w:t xml:space="preserve"> </w:t>
      </w:r>
      <w:r>
        <w:rPr>
          <w:spacing w:val="-2"/>
        </w:rPr>
        <w:t>Set</w:t>
      </w:r>
      <w:r>
        <w:rPr>
          <w:spacing w:val="-5"/>
        </w:rPr>
        <w:t xml:space="preserve"> </w:t>
      </w:r>
      <w:r>
        <w:rPr>
          <w:spacing w:val="-2"/>
        </w:rPr>
        <w:t>Architecture,</w:t>
      </w:r>
    </w:p>
    <w:p w14:paraId="0001CC45" w14:textId="77777777" w:rsidR="00545FE0" w:rsidRDefault="00000000">
      <w:pPr>
        <w:pStyle w:val="BodyText"/>
        <w:spacing w:before="0"/>
        <w:ind w:right="134"/>
      </w:pPr>
      <w:r>
        <w:t>Computer Arithmetic, Processor: ALU design, Control design, Pipelining, Memory Hierarchy, I/O management, Multicores, Multiprocessors, Clusters, GPU.</w:t>
      </w:r>
    </w:p>
    <w:p w14:paraId="6006160E" w14:textId="77777777" w:rsidR="00545FE0" w:rsidRDefault="00000000">
      <w:pPr>
        <w:pStyle w:val="Heading3"/>
        <w:spacing w:before="120"/>
        <w:jc w:val="left"/>
      </w:pPr>
      <w:r>
        <w:rPr>
          <w:color w:val="00AEEF"/>
        </w:rPr>
        <w:t>ELP305 Design and</w:t>
      </w:r>
      <w:r>
        <w:rPr>
          <w:color w:val="00AEEF"/>
          <w:spacing w:val="1"/>
        </w:rPr>
        <w:t xml:space="preserve"> </w:t>
      </w:r>
      <w:r>
        <w:rPr>
          <w:color w:val="00AEEF"/>
        </w:rPr>
        <w:t>System</w:t>
      </w:r>
      <w:r>
        <w:rPr>
          <w:color w:val="00AEEF"/>
          <w:spacing w:val="1"/>
        </w:rPr>
        <w:t xml:space="preserve"> </w:t>
      </w:r>
      <w:r>
        <w:rPr>
          <w:color w:val="00AEEF"/>
          <w:spacing w:val="-2"/>
        </w:rPr>
        <w:t>Laboratory</w:t>
      </w:r>
    </w:p>
    <w:p w14:paraId="6489109E" w14:textId="77777777" w:rsidR="00545FE0" w:rsidRDefault="00000000">
      <w:pPr>
        <w:spacing w:before="27"/>
        <w:ind w:left="123"/>
        <w:jc w:val="both"/>
        <w:rPr>
          <w:sz w:val="18"/>
        </w:rPr>
      </w:pPr>
      <w:r>
        <w:rPr>
          <w:sz w:val="18"/>
        </w:rPr>
        <w:t>1.5</w:t>
      </w:r>
      <w:r>
        <w:rPr>
          <w:spacing w:val="-1"/>
          <w:sz w:val="18"/>
        </w:rPr>
        <w:t xml:space="preserve"> </w:t>
      </w:r>
      <w:r>
        <w:rPr>
          <w:sz w:val="18"/>
        </w:rPr>
        <w:t>Credits (0-0-</w:t>
      </w:r>
      <w:r>
        <w:rPr>
          <w:spacing w:val="-5"/>
          <w:sz w:val="18"/>
        </w:rPr>
        <w:t>3)</w:t>
      </w:r>
    </w:p>
    <w:p w14:paraId="794F7CEC" w14:textId="77777777" w:rsidR="00545FE0" w:rsidRDefault="00000000">
      <w:pPr>
        <w:pStyle w:val="Heading3"/>
        <w:spacing w:before="169"/>
        <w:jc w:val="left"/>
      </w:pPr>
      <w:r>
        <w:rPr>
          <w:color w:val="00AEEF"/>
        </w:rPr>
        <w:t>ELS310</w:t>
      </w:r>
      <w:r>
        <w:rPr>
          <w:color w:val="00AEEF"/>
          <w:spacing w:val="2"/>
        </w:rPr>
        <w:t xml:space="preserve"> </w:t>
      </w:r>
      <w:r>
        <w:rPr>
          <w:color w:val="00AEEF"/>
        </w:rPr>
        <w:t>Independent</w:t>
      </w:r>
      <w:r>
        <w:rPr>
          <w:color w:val="00AEEF"/>
          <w:spacing w:val="2"/>
        </w:rPr>
        <w:t xml:space="preserve"> </w:t>
      </w:r>
      <w:r>
        <w:rPr>
          <w:color w:val="00AEEF"/>
        </w:rPr>
        <w:t>Study</w:t>
      </w:r>
      <w:r>
        <w:rPr>
          <w:color w:val="00AEEF"/>
          <w:spacing w:val="2"/>
        </w:rPr>
        <w:t xml:space="preserve"> </w:t>
      </w:r>
      <w:r>
        <w:rPr>
          <w:color w:val="00AEEF"/>
          <w:spacing w:val="-2"/>
        </w:rPr>
        <w:t>(EE1)</w:t>
      </w:r>
    </w:p>
    <w:p w14:paraId="79786FC7" w14:textId="77777777" w:rsidR="00545FE0" w:rsidRDefault="00000000">
      <w:pPr>
        <w:spacing w:before="27"/>
        <w:ind w:left="123"/>
        <w:rPr>
          <w:sz w:val="18"/>
        </w:rPr>
      </w:pPr>
      <w:r>
        <w:rPr>
          <w:sz w:val="18"/>
        </w:rPr>
        <w:t>3</w:t>
      </w:r>
      <w:r>
        <w:rPr>
          <w:spacing w:val="-1"/>
          <w:sz w:val="18"/>
        </w:rPr>
        <w:t xml:space="preserve"> </w:t>
      </w:r>
      <w:r>
        <w:rPr>
          <w:sz w:val="18"/>
        </w:rPr>
        <w:t>Credits (0-3-</w:t>
      </w:r>
      <w:r>
        <w:rPr>
          <w:spacing w:val="-5"/>
          <w:sz w:val="18"/>
        </w:rPr>
        <w:t>0)</w:t>
      </w:r>
    </w:p>
    <w:p w14:paraId="1C6523D9" w14:textId="77777777" w:rsidR="00545FE0" w:rsidRDefault="00000000">
      <w:pPr>
        <w:pStyle w:val="Heading3"/>
        <w:spacing w:before="141"/>
        <w:jc w:val="left"/>
      </w:pPr>
      <w:r>
        <w:rPr>
          <w:color w:val="00AEEF"/>
        </w:rPr>
        <w:t xml:space="preserve">ELL311 Communication </w:t>
      </w:r>
      <w:r>
        <w:rPr>
          <w:color w:val="00AEEF"/>
          <w:spacing w:val="-2"/>
        </w:rPr>
        <w:t>Engineering</w:t>
      </w:r>
    </w:p>
    <w:p w14:paraId="6F1D0DBA" w14:textId="77777777" w:rsidR="00545FE0" w:rsidRDefault="00000000">
      <w:pPr>
        <w:pStyle w:val="Heading4"/>
      </w:pPr>
      <w:r>
        <w:t>4</w:t>
      </w:r>
      <w:r>
        <w:rPr>
          <w:spacing w:val="-1"/>
        </w:rPr>
        <w:t xml:space="preserve"> </w:t>
      </w:r>
      <w:r>
        <w:t>Credits (3-1-</w:t>
      </w:r>
      <w:r>
        <w:rPr>
          <w:spacing w:val="-5"/>
        </w:rPr>
        <w:t>0)</w:t>
      </w:r>
    </w:p>
    <w:p w14:paraId="48A486DD" w14:textId="77777777" w:rsidR="00545FE0" w:rsidRDefault="00000000">
      <w:pPr>
        <w:spacing w:before="55"/>
        <w:ind w:left="123"/>
        <w:rPr>
          <w:sz w:val="18"/>
        </w:rPr>
      </w:pPr>
      <w:r>
        <w:rPr>
          <w:sz w:val="18"/>
        </w:rPr>
        <w:t>Pre-requisite(s):</w:t>
      </w:r>
      <w:r>
        <w:rPr>
          <w:spacing w:val="-4"/>
          <w:sz w:val="18"/>
        </w:rPr>
        <w:t xml:space="preserve"> </w:t>
      </w:r>
      <w:r>
        <w:rPr>
          <w:spacing w:val="-2"/>
          <w:sz w:val="18"/>
        </w:rPr>
        <w:t>ELL205</w:t>
      </w:r>
    </w:p>
    <w:p w14:paraId="6AD6B482" w14:textId="77777777" w:rsidR="00545FE0" w:rsidRDefault="00000000">
      <w:pPr>
        <w:pStyle w:val="BodyText"/>
        <w:ind w:right="134"/>
      </w:pPr>
      <w:r>
        <w:t xml:space="preserve">Review of Fourier Series and Transforms. Hilbert Transforms, </w:t>
      </w:r>
      <w:proofErr w:type="spellStart"/>
      <w:r>
        <w:t>BandpassSignal</w:t>
      </w:r>
      <w:proofErr w:type="spellEnd"/>
      <w:r>
        <w:t xml:space="preserve"> and System Representation. Random Processes, </w:t>
      </w:r>
      <w:r>
        <w:rPr>
          <w:spacing w:val="-4"/>
        </w:rPr>
        <w:t>Stationarity,</w:t>
      </w:r>
      <w:r>
        <w:rPr>
          <w:spacing w:val="-7"/>
        </w:rPr>
        <w:t xml:space="preserve"> </w:t>
      </w:r>
      <w:r>
        <w:rPr>
          <w:spacing w:val="-4"/>
        </w:rPr>
        <w:t>Power</w:t>
      </w:r>
      <w:r>
        <w:rPr>
          <w:spacing w:val="-7"/>
        </w:rPr>
        <w:t xml:space="preserve"> </w:t>
      </w:r>
      <w:r>
        <w:rPr>
          <w:spacing w:val="-4"/>
        </w:rPr>
        <w:t>Spectral</w:t>
      </w:r>
      <w:r>
        <w:rPr>
          <w:spacing w:val="-7"/>
        </w:rPr>
        <w:t xml:space="preserve"> </w:t>
      </w:r>
      <w:r>
        <w:rPr>
          <w:spacing w:val="-4"/>
        </w:rPr>
        <w:t>Density,</w:t>
      </w:r>
      <w:r>
        <w:rPr>
          <w:spacing w:val="-7"/>
        </w:rPr>
        <w:t xml:space="preserve"> </w:t>
      </w:r>
      <w:r>
        <w:rPr>
          <w:spacing w:val="-4"/>
        </w:rPr>
        <w:t>Gaussian</w:t>
      </w:r>
      <w:r>
        <w:rPr>
          <w:spacing w:val="-7"/>
        </w:rPr>
        <w:t xml:space="preserve"> </w:t>
      </w:r>
      <w:r>
        <w:rPr>
          <w:spacing w:val="-4"/>
        </w:rPr>
        <w:t>Process,</w:t>
      </w:r>
      <w:r>
        <w:rPr>
          <w:spacing w:val="-7"/>
        </w:rPr>
        <w:t xml:space="preserve"> </w:t>
      </w:r>
      <w:r>
        <w:rPr>
          <w:spacing w:val="-4"/>
        </w:rPr>
        <w:t>Noise.</w:t>
      </w:r>
      <w:r>
        <w:rPr>
          <w:spacing w:val="-7"/>
        </w:rPr>
        <w:t xml:space="preserve"> </w:t>
      </w:r>
      <w:r>
        <w:rPr>
          <w:spacing w:val="-4"/>
        </w:rPr>
        <w:t xml:space="preserve">Amplitude </w:t>
      </w:r>
      <w:r>
        <w:t xml:space="preserve">Modulation, DSBSC, SSB, VSB: Signal Representation, Generation and Demodulation. Frequency Modulation: Signal Representation, Generation and Demodulation. Mixing, Superheterodyne Receiver, Phase Recovery with PLLs. Noise: in AM Receivers using Coherent </w:t>
      </w:r>
      <w:r>
        <w:rPr>
          <w:spacing w:val="-2"/>
        </w:rPr>
        <w:t>Detection,</w:t>
      </w:r>
      <w:r>
        <w:rPr>
          <w:spacing w:val="-3"/>
        </w:rPr>
        <w:t xml:space="preserve"> </w:t>
      </w:r>
      <w:r>
        <w:rPr>
          <w:spacing w:val="-2"/>
        </w:rPr>
        <w:t>in</w:t>
      </w:r>
      <w:r>
        <w:rPr>
          <w:spacing w:val="-3"/>
        </w:rPr>
        <w:t xml:space="preserve"> </w:t>
      </w:r>
      <w:r>
        <w:rPr>
          <w:spacing w:val="-2"/>
        </w:rPr>
        <w:t>AM</w:t>
      </w:r>
      <w:r>
        <w:rPr>
          <w:spacing w:val="-3"/>
        </w:rPr>
        <w:t xml:space="preserve"> </w:t>
      </w:r>
      <w:r>
        <w:rPr>
          <w:spacing w:val="-2"/>
        </w:rPr>
        <w:t>Receivers</w:t>
      </w:r>
      <w:r>
        <w:rPr>
          <w:spacing w:val="-3"/>
        </w:rPr>
        <w:t xml:space="preserve"> </w:t>
      </w:r>
      <w:r>
        <w:rPr>
          <w:spacing w:val="-2"/>
        </w:rPr>
        <w:t>using</w:t>
      </w:r>
      <w:r>
        <w:rPr>
          <w:spacing w:val="-3"/>
        </w:rPr>
        <w:t xml:space="preserve"> </w:t>
      </w:r>
      <w:r>
        <w:rPr>
          <w:spacing w:val="-2"/>
        </w:rPr>
        <w:t>Envelope</w:t>
      </w:r>
      <w:r>
        <w:rPr>
          <w:spacing w:val="-3"/>
        </w:rPr>
        <w:t xml:space="preserve"> </w:t>
      </w:r>
      <w:r>
        <w:rPr>
          <w:spacing w:val="-2"/>
        </w:rPr>
        <w:t>Detection,</w:t>
      </w:r>
      <w:r>
        <w:rPr>
          <w:spacing w:val="-3"/>
        </w:rPr>
        <w:t xml:space="preserve"> </w:t>
      </w:r>
      <w:r>
        <w:rPr>
          <w:spacing w:val="-2"/>
        </w:rPr>
        <w:t>in</w:t>
      </w:r>
      <w:r>
        <w:rPr>
          <w:spacing w:val="-3"/>
        </w:rPr>
        <w:t xml:space="preserve"> </w:t>
      </w:r>
      <w:r>
        <w:rPr>
          <w:spacing w:val="-2"/>
        </w:rPr>
        <w:t>FM</w:t>
      </w:r>
      <w:r>
        <w:rPr>
          <w:spacing w:val="-3"/>
        </w:rPr>
        <w:t xml:space="preserve"> </w:t>
      </w:r>
      <w:r>
        <w:rPr>
          <w:spacing w:val="-2"/>
        </w:rPr>
        <w:t xml:space="preserve">Receivers. </w:t>
      </w:r>
      <w:r>
        <w:t>Sampling, Pulse-Amplitude Modulation. Quantization, Pulse-Code Modulation.</w:t>
      </w:r>
      <w:r>
        <w:rPr>
          <w:spacing w:val="-2"/>
        </w:rPr>
        <w:t xml:space="preserve"> </w:t>
      </w:r>
      <w:r>
        <w:t>Noise</w:t>
      </w:r>
      <w:r>
        <w:rPr>
          <w:spacing w:val="-2"/>
        </w:rPr>
        <w:t xml:space="preserve"> </w:t>
      </w:r>
      <w:r>
        <w:t>considerations</w:t>
      </w:r>
      <w:r>
        <w:rPr>
          <w:spacing w:val="-2"/>
        </w:rPr>
        <w:t xml:space="preserve"> </w:t>
      </w:r>
      <w:r>
        <w:t>in</w:t>
      </w:r>
      <w:r>
        <w:rPr>
          <w:spacing w:val="-2"/>
        </w:rPr>
        <w:t xml:space="preserve"> </w:t>
      </w:r>
      <w:r>
        <w:t>PCM,</w:t>
      </w:r>
      <w:r>
        <w:rPr>
          <w:spacing w:val="-2"/>
        </w:rPr>
        <w:t xml:space="preserve"> </w:t>
      </w:r>
      <w:r>
        <w:t>Time</w:t>
      </w:r>
      <w:r>
        <w:rPr>
          <w:spacing w:val="-2"/>
        </w:rPr>
        <w:t xml:space="preserve"> </w:t>
      </w:r>
      <w:r>
        <w:t>Division</w:t>
      </w:r>
      <w:r>
        <w:rPr>
          <w:spacing w:val="-2"/>
        </w:rPr>
        <w:t xml:space="preserve"> </w:t>
      </w:r>
      <w:r>
        <w:t xml:space="preserve">Multiplexing, Delta Modulation. </w:t>
      </w:r>
      <w:proofErr w:type="spellStart"/>
      <w:r>
        <w:t>Intersymbol</w:t>
      </w:r>
      <w:proofErr w:type="spellEnd"/>
      <w:r>
        <w:t xml:space="preserve"> Interference, Introduction to Information Theory: concepts of Entropy and Source-Coding</w:t>
      </w:r>
    </w:p>
    <w:p w14:paraId="49D7D277" w14:textId="77777777" w:rsidR="00545FE0" w:rsidRDefault="00000000">
      <w:pPr>
        <w:pStyle w:val="Heading3"/>
        <w:spacing w:before="111"/>
        <w:jc w:val="left"/>
      </w:pPr>
      <w:r>
        <w:rPr>
          <w:color w:val="00AEEF"/>
        </w:rPr>
        <w:t xml:space="preserve">ELP311 Communication Engineering </w:t>
      </w:r>
      <w:r>
        <w:rPr>
          <w:color w:val="00AEEF"/>
          <w:spacing w:val="-2"/>
        </w:rPr>
        <w:t>Laboratory</w:t>
      </w:r>
    </w:p>
    <w:p w14:paraId="77B20727" w14:textId="77777777" w:rsidR="00545FE0" w:rsidRDefault="00000000">
      <w:pPr>
        <w:pStyle w:val="Heading4"/>
      </w:pPr>
      <w:r>
        <w:t>1</w:t>
      </w:r>
      <w:r>
        <w:rPr>
          <w:spacing w:val="-1"/>
        </w:rPr>
        <w:t xml:space="preserve"> </w:t>
      </w:r>
      <w:r>
        <w:t>Credit (0-0-</w:t>
      </w:r>
      <w:r>
        <w:rPr>
          <w:spacing w:val="-5"/>
        </w:rPr>
        <w:t>2)</w:t>
      </w:r>
    </w:p>
    <w:p w14:paraId="03C960E7" w14:textId="77777777" w:rsidR="00545FE0" w:rsidRDefault="00000000">
      <w:pPr>
        <w:spacing w:before="55" w:line="215" w:lineRule="exact"/>
        <w:ind w:left="123"/>
        <w:rPr>
          <w:sz w:val="18"/>
        </w:rPr>
      </w:pPr>
      <w:r>
        <w:rPr>
          <w:sz w:val="18"/>
        </w:rPr>
        <w:t>Pre-requisite(s):</w:t>
      </w:r>
      <w:r>
        <w:rPr>
          <w:spacing w:val="3"/>
          <w:sz w:val="18"/>
        </w:rPr>
        <w:t xml:space="preserve"> </w:t>
      </w:r>
      <w:r>
        <w:rPr>
          <w:spacing w:val="-2"/>
          <w:sz w:val="18"/>
        </w:rPr>
        <w:t>ELL311</w:t>
      </w:r>
    </w:p>
    <w:p w14:paraId="5F972999" w14:textId="77777777" w:rsidR="00545FE0" w:rsidRDefault="00000000">
      <w:pPr>
        <w:pStyle w:val="BodyText"/>
        <w:spacing w:before="0" w:line="237" w:lineRule="auto"/>
        <w:jc w:val="left"/>
      </w:pPr>
      <w:r>
        <w:rPr>
          <w:spacing w:val="-2"/>
        </w:rPr>
        <w:t>Laboratory</w:t>
      </w:r>
      <w:r>
        <w:rPr>
          <w:spacing w:val="-3"/>
        </w:rPr>
        <w:t xml:space="preserve"> </w:t>
      </w:r>
      <w:r>
        <w:rPr>
          <w:spacing w:val="-2"/>
        </w:rPr>
        <w:t>experiments</w:t>
      </w:r>
      <w:r>
        <w:rPr>
          <w:spacing w:val="-3"/>
        </w:rPr>
        <w:t xml:space="preserve"> </w:t>
      </w:r>
      <w:r>
        <w:rPr>
          <w:spacing w:val="-2"/>
        </w:rPr>
        <w:t>on</w:t>
      </w:r>
      <w:r>
        <w:rPr>
          <w:spacing w:val="-3"/>
        </w:rPr>
        <w:t xml:space="preserve"> </w:t>
      </w:r>
      <w:r>
        <w:rPr>
          <w:spacing w:val="-2"/>
        </w:rPr>
        <w:t>analog,</w:t>
      </w:r>
      <w:r>
        <w:rPr>
          <w:spacing w:val="-3"/>
        </w:rPr>
        <w:t xml:space="preserve"> </w:t>
      </w:r>
      <w:r>
        <w:rPr>
          <w:spacing w:val="-2"/>
        </w:rPr>
        <w:t>pulse,</w:t>
      </w:r>
      <w:r>
        <w:rPr>
          <w:spacing w:val="-3"/>
        </w:rPr>
        <w:t xml:space="preserve"> </w:t>
      </w:r>
      <w:r>
        <w:rPr>
          <w:spacing w:val="-2"/>
        </w:rPr>
        <w:t>and</w:t>
      </w:r>
      <w:r>
        <w:rPr>
          <w:spacing w:val="-3"/>
        </w:rPr>
        <w:t xml:space="preserve"> </w:t>
      </w:r>
      <w:r>
        <w:rPr>
          <w:spacing w:val="-2"/>
        </w:rPr>
        <w:t>basic</w:t>
      </w:r>
      <w:r>
        <w:rPr>
          <w:spacing w:val="-3"/>
        </w:rPr>
        <w:t xml:space="preserve"> </w:t>
      </w:r>
      <w:r>
        <w:rPr>
          <w:spacing w:val="-2"/>
        </w:rPr>
        <w:t>digital</w:t>
      </w:r>
      <w:r>
        <w:rPr>
          <w:spacing w:val="-3"/>
        </w:rPr>
        <w:t xml:space="preserve"> </w:t>
      </w:r>
      <w:r>
        <w:rPr>
          <w:spacing w:val="-2"/>
        </w:rPr>
        <w:t xml:space="preserve">modulation </w:t>
      </w:r>
      <w:r>
        <w:t>and demodulation techniques.</w:t>
      </w:r>
    </w:p>
    <w:p w14:paraId="4523CED0" w14:textId="77777777" w:rsidR="00545FE0" w:rsidRDefault="00000000">
      <w:pPr>
        <w:pStyle w:val="Heading3"/>
        <w:spacing w:before="123"/>
        <w:jc w:val="left"/>
      </w:pPr>
      <w:r>
        <w:rPr>
          <w:color w:val="00AEEF"/>
        </w:rPr>
        <w:t xml:space="preserve">ELL312 Semiconductor Process </w:t>
      </w:r>
      <w:r>
        <w:rPr>
          <w:color w:val="00AEEF"/>
          <w:spacing w:val="-2"/>
        </w:rPr>
        <w:t>Technology</w:t>
      </w:r>
    </w:p>
    <w:p w14:paraId="09C1E18D" w14:textId="77777777" w:rsidR="00545FE0" w:rsidRDefault="00000000">
      <w:pPr>
        <w:pStyle w:val="Heading4"/>
      </w:pPr>
      <w:r>
        <w:t>3</w:t>
      </w:r>
      <w:r>
        <w:rPr>
          <w:spacing w:val="-1"/>
        </w:rPr>
        <w:t xml:space="preserve"> </w:t>
      </w:r>
      <w:r>
        <w:t>Credits (3-0-</w:t>
      </w:r>
      <w:r>
        <w:rPr>
          <w:spacing w:val="-5"/>
        </w:rPr>
        <w:t>0)</w:t>
      </w:r>
    </w:p>
    <w:p w14:paraId="6DF6857C" w14:textId="77777777" w:rsidR="00545FE0" w:rsidRDefault="00000000">
      <w:pPr>
        <w:spacing w:before="56"/>
        <w:ind w:left="123"/>
        <w:rPr>
          <w:sz w:val="18"/>
        </w:rPr>
      </w:pPr>
      <w:r>
        <w:rPr>
          <w:sz w:val="18"/>
        </w:rPr>
        <w:t>Pre-requisite(s):</w:t>
      </w:r>
      <w:r>
        <w:rPr>
          <w:spacing w:val="-4"/>
          <w:sz w:val="18"/>
        </w:rPr>
        <w:t xml:space="preserve"> </w:t>
      </w:r>
      <w:r>
        <w:rPr>
          <w:spacing w:val="-2"/>
          <w:sz w:val="18"/>
        </w:rPr>
        <w:t>ELL211</w:t>
      </w:r>
    </w:p>
    <w:p w14:paraId="256BC6C8" w14:textId="77777777" w:rsidR="00545FE0" w:rsidRDefault="00000000">
      <w:pPr>
        <w:pStyle w:val="BodyText"/>
        <w:jc w:val="left"/>
      </w:pPr>
      <w:r>
        <w:lastRenderedPageBreak/>
        <w:t>Semiconductor</w:t>
      </w:r>
      <w:r>
        <w:rPr>
          <w:spacing w:val="80"/>
        </w:rPr>
        <w:t xml:space="preserve"> </w:t>
      </w:r>
      <w:r>
        <w:t>materials</w:t>
      </w:r>
      <w:r>
        <w:rPr>
          <w:spacing w:val="80"/>
        </w:rPr>
        <w:t xml:space="preserve"> </w:t>
      </w:r>
      <w:r>
        <w:t>(inorganic</w:t>
      </w:r>
      <w:r>
        <w:rPr>
          <w:spacing w:val="80"/>
        </w:rPr>
        <w:t xml:space="preserve"> </w:t>
      </w:r>
      <w:r>
        <w:t>and</w:t>
      </w:r>
      <w:r>
        <w:rPr>
          <w:spacing w:val="80"/>
        </w:rPr>
        <w:t xml:space="preserve"> </w:t>
      </w:r>
      <w:r>
        <w:t>organic),</w:t>
      </w:r>
      <w:r>
        <w:rPr>
          <w:spacing w:val="80"/>
        </w:rPr>
        <w:t xml:space="preserve"> </w:t>
      </w:r>
      <w:r>
        <w:t>history</w:t>
      </w:r>
      <w:r>
        <w:rPr>
          <w:spacing w:val="80"/>
        </w:rPr>
        <w:t xml:space="preserve"> </w:t>
      </w:r>
      <w:r>
        <w:t>of semiconductor</w:t>
      </w:r>
      <w:r>
        <w:rPr>
          <w:spacing w:val="11"/>
        </w:rPr>
        <w:t xml:space="preserve"> </w:t>
      </w:r>
      <w:r>
        <w:t>IC</w:t>
      </w:r>
      <w:r>
        <w:rPr>
          <w:spacing w:val="13"/>
        </w:rPr>
        <w:t xml:space="preserve"> </w:t>
      </w:r>
      <w:r>
        <w:t>devices,</w:t>
      </w:r>
      <w:r>
        <w:rPr>
          <w:spacing w:val="14"/>
        </w:rPr>
        <w:t xml:space="preserve"> </w:t>
      </w:r>
      <w:r>
        <w:t>crystal</w:t>
      </w:r>
      <w:r>
        <w:rPr>
          <w:spacing w:val="13"/>
        </w:rPr>
        <w:t xml:space="preserve"> </w:t>
      </w:r>
      <w:r>
        <w:t>structure,</w:t>
      </w:r>
      <w:r>
        <w:rPr>
          <w:spacing w:val="14"/>
        </w:rPr>
        <w:t xml:space="preserve"> </w:t>
      </w:r>
      <w:r>
        <w:t>defects,</w:t>
      </w:r>
      <w:r>
        <w:rPr>
          <w:spacing w:val="13"/>
        </w:rPr>
        <w:t xml:space="preserve"> </w:t>
      </w:r>
      <w:r>
        <w:t>vacancies</w:t>
      </w:r>
      <w:r>
        <w:rPr>
          <w:spacing w:val="14"/>
        </w:rPr>
        <w:t xml:space="preserve"> </w:t>
      </w:r>
      <w:r>
        <w:rPr>
          <w:spacing w:val="-5"/>
        </w:rPr>
        <w:t>and</w:t>
      </w:r>
    </w:p>
    <w:p w14:paraId="32B5AD51" w14:textId="77777777" w:rsidR="00545FE0" w:rsidRDefault="00545FE0">
      <w:pPr>
        <w:sectPr w:rsidR="00545FE0" w:rsidSect="00220269">
          <w:type w:val="continuous"/>
          <w:pgSz w:w="11880" w:h="16920"/>
          <w:pgMar w:top="980" w:right="820" w:bottom="1000" w:left="840" w:header="653" w:footer="0" w:gutter="0"/>
          <w:cols w:num="2" w:space="720" w:equalWidth="0">
            <w:col w:w="5028" w:space="68"/>
            <w:col w:w="5124"/>
          </w:cols>
        </w:sectPr>
      </w:pPr>
    </w:p>
    <w:p w14:paraId="7EC6BAEA" w14:textId="77777777" w:rsidR="00545FE0" w:rsidRDefault="00545FE0">
      <w:pPr>
        <w:pStyle w:val="BodyText"/>
        <w:spacing w:before="0"/>
        <w:ind w:left="0"/>
        <w:jc w:val="left"/>
        <w:rPr>
          <w:sz w:val="20"/>
        </w:rPr>
      </w:pPr>
    </w:p>
    <w:p w14:paraId="28FD8F95" w14:textId="77777777" w:rsidR="00545FE0" w:rsidRDefault="00545FE0">
      <w:pPr>
        <w:pStyle w:val="BodyText"/>
        <w:spacing w:before="183"/>
        <w:ind w:left="0"/>
        <w:jc w:val="left"/>
        <w:rPr>
          <w:sz w:val="20"/>
        </w:rPr>
      </w:pPr>
    </w:p>
    <w:p w14:paraId="227A0240" w14:textId="77777777" w:rsidR="00545FE0" w:rsidRDefault="00545FE0">
      <w:pPr>
        <w:rPr>
          <w:sz w:val="20"/>
        </w:rPr>
        <w:sectPr w:rsidR="00545FE0" w:rsidSect="00220269">
          <w:footerReference w:type="even" r:id="rId61"/>
          <w:footerReference w:type="default" r:id="rId62"/>
          <w:pgSz w:w="11880" w:h="16920"/>
          <w:pgMar w:top="940" w:right="820" w:bottom="1000" w:left="840" w:header="0" w:footer="802" w:gutter="0"/>
          <w:pgNumType w:start="238"/>
          <w:cols w:space="720"/>
        </w:sectPr>
      </w:pPr>
    </w:p>
    <w:p w14:paraId="3DB510CA" w14:textId="77777777" w:rsidR="00545FE0" w:rsidRDefault="00000000">
      <w:pPr>
        <w:pStyle w:val="BodyText"/>
        <w:spacing w:before="105"/>
        <w:ind w:right="38"/>
      </w:pPr>
      <w:r>
        <w:t>interstitials, semiconductor crystal growth, bulk doping methods, purification methods, wafer manufacture, diffusion, surface doping, oxidation,</w:t>
      </w:r>
      <w:r>
        <w:rPr>
          <w:spacing w:val="-13"/>
        </w:rPr>
        <w:t xml:space="preserve"> </w:t>
      </w:r>
      <w:r>
        <w:t>dopant</w:t>
      </w:r>
      <w:r>
        <w:rPr>
          <w:spacing w:val="-12"/>
        </w:rPr>
        <w:t xml:space="preserve"> </w:t>
      </w:r>
      <w:r>
        <w:t>redistribution,</w:t>
      </w:r>
      <w:r>
        <w:rPr>
          <w:spacing w:val="-13"/>
        </w:rPr>
        <w:t xml:space="preserve"> </w:t>
      </w:r>
      <w:r>
        <w:t>ion</w:t>
      </w:r>
      <w:r>
        <w:rPr>
          <w:spacing w:val="-12"/>
        </w:rPr>
        <w:t xml:space="preserve"> </w:t>
      </w:r>
      <w:r>
        <w:t>implantation</w:t>
      </w:r>
      <w:r>
        <w:rPr>
          <w:spacing w:val="-13"/>
        </w:rPr>
        <w:t xml:space="preserve"> </w:t>
      </w:r>
      <w:r>
        <w:t>and</w:t>
      </w:r>
      <w:r>
        <w:rPr>
          <w:spacing w:val="-12"/>
        </w:rPr>
        <w:t xml:space="preserve"> </w:t>
      </w:r>
      <w:r>
        <w:t>annealing,</w:t>
      </w:r>
      <w:r>
        <w:rPr>
          <w:spacing w:val="-13"/>
        </w:rPr>
        <w:t xml:space="preserve"> </w:t>
      </w:r>
      <w:r>
        <w:t>rapid thermal</w:t>
      </w:r>
      <w:r>
        <w:rPr>
          <w:spacing w:val="-5"/>
        </w:rPr>
        <w:t xml:space="preserve"> </w:t>
      </w:r>
      <w:r>
        <w:t>processes,</w:t>
      </w:r>
      <w:r>
        <w:rPr>
          <w:spacing w:val="-5"/>
        </w:rPr>
        <w:t xml:space="preserve"> </w:t>
      </w:r>
      <w:r>
        <w:t>photolithography,</w:t>
      </w:r>
      <w:r>
        <w:rPr>
          <w:spacing w:val="-5"/>
        </w:rPr>
        <w:t xml:space="preserve"> </w:t>
      </w:r>
      <w:r>
        <w:t>masks,</w:t>
      </w:r>
      <w:r>
        <w:rPr>
          <w:spacing w:val="-5"/>
        </w:rPr>
        <w:t xml:space="preserve"> </w:t>
      </w:r>
      <w:r>
        <w:t>photoresists,</w:t>
      </w:r>
      <w:r>
        <w:rPr>
          <w:spacing w:val="-5"/>
        </w:rPr>
        <w:t xml:space="preserve"> </w:t>
      </w:r>
      <w:r>
        <w:t>exposure, e-beam lithography, vacuum systems, gas flow, plasma processes, pumping</w:t>
      </w:r>
      <w:r>
        <w:rPr>
          <w:spacing w:val="-10"/>
        </w:rPr>
        <w:t xml:space="preserve"> </w:t>
      </w:r>
      <w:r>
        <w:t>theory,</w:t>
      </w:r>
      <w:r>
        <w:rPr>
          <w:spacing w:val="-10"/>
        </w:rPr>
        <w:t xml:space="preserve"> </w:t>
      </w:r>
      <w:r>
        <w:t>leaks,</w:t>
      </w:r>
      <w:r>
        <w:rPr>
          <w:spacing w:val="-10"/>
        </w:rPr>
        <w:t xml:space="preserve"> </w:t>
      </w:r>
      <w:r>
        <w:t>vacuum</w:t>
      </w:r>
      <w:r>
        <w:rPr>
          <w:spacing w:val="-10"/>
        </w:rPr>
        <w:t xml:space="preserve"> </w:t>
      </w:r>
      <w:r>
        <w:t>gauges,</w:t>
      </w:r>
      <w:r>
        <w:rPr>
          <w:spacing w:val="-10"/>
        </w:rPr>
        <w:t xml:space="preserve"> </w:t>
      </w:r>
      <w:r>
        <w:t>wet</w:t>
      </w:r>
      <w:r>
        <w:rPr>
          <w:spacing w:val="-10"/>
        </w:rPr>
        <w:t xml:space="preserve"> </w:t>
      </w:r>
      <w:r>
        <w:t>etching,</w:t>
      </w:r>
      <w:r>
        <w:rPr>
          <w:spacing w:val="-10"/>
        </w:rPr>
        <w:t xml:space="preserve"> </w:t>
      </w:r>
      <w:r>
        <w:t>plasma</w:t>
      </w:r>
      <w:r>
        <w:rPr>
          <w:spacing w:val="-10"/>
        </w:rPr>
        <w:t xml:space="preserve"> </w:t>
      </w:r>
      <w:r>
        <w:t>etching, process gas chemistry and polymerization, ion milling, reactive ion etching,</w:t>
      </w:r>
      <w:r>
        <w:rPr>
          <w:spacing w:val="-5"/>
        </w:rPr>
        <w:t xml:space="preserve"> </w:t>
      </w:r>
      <w:r>
        <w:t>lift-off,</w:t>
      </w:r>
      <w:r>
        <w:rPr>
          <w:spacing w:val="-5"/>
        </w:rPr>
        <w:t xml:space="preserve"> </w:t>
      </w:r>
      <w:r>
        <w:t>vapor</w:t>
      </w:r>
      <w:r>
        <w:rPr>
          <w:spacing w:val="-5"/>
        </w:rPr>
        <w:t xml:space="preserve"> </w:t>
      </w:r>
      <w:r>
        <w:t>pressure</w:t>
      </w:r>
      <w:r>
        <w:rPr>
          <w:spacing w:val="-5"/>
        </w:rPr>
        <w:t xml:space="preserve"> </w:t>
      </w:r>
      <w:r>
        <w:t>of</w:t>
      </w:r>
      <w:r>
        <w:rPr>
          <w:spacing w:val="-5"/>
        </w:rPr>
        <w:t xml:space="preserve"> </w:t>
      </w:r>
      <w:r>
        <w:t>materials,</w:t>
      </w:r>
      <w:r>
        <w:rPr>
          <w:spacing w:val="-5"/>
        </w:rPr>
        <w:t xml:space="preserve"> </w:t>
      </w:r>
      <w:r>
        <w:t>evaporation,</w:t>
      </w:r>
      <w:r>
        <w:rPr>
          <w:spacing w:val="-5"/>
        </w:rPr>
        <w:t xml:space="preserve"> </w:t>
      </w:r>
      <w:r>
        <w:t xml:space="preserve">sputtering, deposition rate and step coverage, </w:t>
      </w:r>
      <w:proofErr w:type="spellStart"/>
      <w:r>
        <w:t>codepositions</w:t>
      </w:r>
      <w:proofErr w:type="spellEnd"/>
      <w:r>
        <w:t xml:space="preserve">, film growth mechanisms and stress, chemical vapor deposition, metal-organic chemical vapor deposition, atomic layer deposition, molecular beam epitaxy, planarization processes, interconnects, yield and device </w:t>
      </w:r>
      <w:r>
        <w:rPr>
          <w:spacing w:val="-2"/>
        </w:rPr>
        <w:t>integration.</w:t>
      </w:r>
    </w:p>
    <w:p w14:paraId="6651F06B" w14:textId="77777777" w:rsidR="00545FE0" w:rsidRDefault="00000000">
      <w:pPr>
        <w:pStyle w:val="Heading3"/>
        <w:spacing w:before="159"/>
        <w:jc w:val="left"/>
      </w:pPr>
      <w:r>
        <w:rPr>
          <w:color w:val="00AEEF"/>
        </w:rPr>
        <w:t xml:space="preserve">ELL313 Antennas and </w:t>
      </w:r>
      <w:r>
        <w:rPr>
          <w:color w:val="00AEEF"/>
          <w:spacing w:val="-2"/>
        </w:rPr>
        <w:t>Propagation</w:t>
      </w:r>
    </w:p>
    <w:p w14:paraId="70812D4F" w14:textId="77777777" w:rsidR="00545FE0" w:rsidRDefault="00000000">
      <w:pPr>
        <w:pStyle w:val="Heading4"/>
        <w:spacing w:line="302" w:lineRule="auto"/>
        <w:ind w:right="3188"/>
      </w:pPr>
      <w:r>
        <w:t>3 Credits (3-0-0) Prerequisites:</w:t>
      </w:r>
      <w:r>
        <w:rPr>
          <w:spacing w:val="-15"/>
        </w:rPr>
        <w:t xml:space="preserve"> </w:t>
      </w:r>
      <w:r>
        <w:t>ELL212</w:t>
      </w:r>
    </w:p>
    <w:p w14:paraId="26B413E1" w14:textId="77777777" w:rsidR="00545FE0" w:rsidRDefault="00000000">
      <w:pPr>
        <w:pStyle w:val="BodyText"/>
        <w:spacing w:before="0" w:line="158" w:lineRule="exact"/>
        <w:jc w:val="left"/>
      </w:pPr>
      <w:r>
        <w:t>Starting</w:t>
      </w:r>
      <w:r>
        <w:rPr>
          <w:spacing w:val="18"/>
        </w:rPr>
        <w:t xml:space="preserve"> </w:t>
      </w:r>
      <w:r>
        <w:t>from</w:t>
      </w:r>
      <w:r>
        <w:rPr>
          <w:spacing w:val="19"/>
        </w:rPr>
        <w:t xml:space="preserve"> </w:t>
      </w:r>
      <w:r>
        <w:t>the</w:t>
      </w:r>
      <w:r>
        <w:rPr>
          <w:spacing w:val="19"/>
        </w:rPr>
        <w:t xml:space="preserve"> </w:t>
      </w:r>
      <w:r>
        <w:t>principle</w:t>
      </w:r>
      <w:r>
        <w:rPr>
          <w:spacing w:val="18"/>
        </w:rPr>
        <w:t xml:space="preserve"> </w:t>
      </w:r>
      <w:r>
        <w:t>of</w:t>
      </w:r>
      <w:r>
        <w:rPr>
          <w:spacing w:val="19"/>
        </w:rPr>
        <w:t xml:space="preserve"> </w:t>
      </w:r>
      <w:r>
        <w:t>radiation</w:t>
      </w:r>
      <w:r>
        <w:rPr>
          <w:spacing w:val="19"/>
        </w:rPr>
        <w:t xml:space="preserve"> </w:t>
      </w:r>
      <w:r>
        <w:t>different</w:t>
      </w:r>
      <w:r>
        <w:rPr>
          <w:spacing w:val="18"/>
        </w:rPr>
        <w:t xml:space="preserve"> </w:t>
      </w:r>
      <w:r>
        <w:t>types</w:t>
      </w:r>
      <w:r>
        <w:rPr>
          <w:spacing w:val="19"/>
        </w:rPr>
        <w:t xml:space="preserve"> </w:t>
      </w:r>
      <w:r>
        <w:t>of</w:t>
      </w:r>
      <w:r>
        <w:rPr>
          <w:spacing w:val="19"/>
        </w:rPr>
        <w:t xml:space="preserve"> </w:t>
      </w:r>
      <w:proofErr w:type="gramStart"/>
      <w:r>
        <w:rPr>
          <w:spacing w:val="-2"/>
        </w:rPr>
        <w:t>antenna</w:t>
      </w:r>
      <w:proofErr w:type="gramEnd"/>
      <w:r>
        <w:rPr>
          <w:spacing w:val="-2"/>
        </w:rPr>
        <w:t>;</w:t>
      </w:r>
    </w:p>
    <w:p w14:paraId="656B7308" w14:textId="77777777" w:rsidR="00545FE0" w:rsidRDefault="00000000">
      <w:pPr>
        <w:pStyle w:val="BodyText"/>
        <w:spacing w:before="0"/>
        <w:ind w:right="42"/>
      </w:pPr>
      <w:r>
        <w:t>wire, slot, planar and their arrays with feeds. Antenna synthesis and design and measurements. Characteristics of propagation of radio waves</w:t>
      </w:r>
      <w:r>
        <w:rPr>
          <w:spacing w:val="-3"/>
        </w:rPr>
        <w:t xml:space="preserve"> </w:t>
      </w:r>
      <w:r>
        <w:t>in</w:t>
      </w:r>
      <w:r>
        <w:rPr>
          <w:spacing w:val="-3"/>
        </w:rPr>
        <w:t xml:space="preserve"> </w:t>
      </w:r>
      <w:r>
        <w:t>different</w:t>
      </w:r>
      <w:r>
        <w:rPr>
          <w:spacing w:val="-3"/>
        </w:rPr>
        <w:t xml:space="preserve"> </w:t>
      </w:r>
      <w:r>
        <w:t>atmospheric</w:t>
      </w:r>
      <w:r>
        <w:rPr>
          <w:spacing w:val="-3"/>
        </w:rPr>
        <w:t xml:space="preserve"> </w:t>
      </w:r>
      <w:r>
        <w:t>layers</w:t>
      </w:r>
      <w:r>
        <w:rPr>
          <w:spacing w:val="-3"/>
        </w:rPr>
        <w:t xml:space="preserve"> </w:t>
      </w:r>
      <w:r>
        <w:t>and</w:t>
      </w:r>
      <w:r>
        <w:rPr>
          <w:spacing w:val="-3"/>
        </w:rPr>
        <w:t xml:space="preserve"> </w:t>
      </w:r>
      <w:r>
        <w:t>study</w:t>
      </w:r>
      <w:r>
        <w:rPr>
          <w:spacing w:val="-3"/>
        </w:rPr>
        <w:t xml:space="preserve"> </w:t>
      </w:r>
      <w:r>
        <w:t>of</w:t>
      </w:r>
      <w:r>
        <w:rPr>
          <w:spacing w:val="-3"/>
        </w:rPr>
        <w:t xml:space="preserve"> </w:t>
      </w:r>
      <w:r>
        <w:t>the</w:t>
      </w:r>
      <w:r>
        <w:rPr>
          <w:spacing w:val="-3"/>
        </w:rPr>
        <w:t xml:space="preserve"> </w:t>
      </w:r>
      <w:r>
        <w:t>losses,</w:t>
      </w:r>
      <w:r>
        <w:rPr>
          <w:spacing w:val="-3"/>
        </w:rPr>
        <w:t xml:space="preserve"> </w:t>
      </w:r>
      <w:r>
        <w:t>fading and</w:t>
      </w:r>
      <w:r>
        <w:rPr>
          <w:spacing w:val="-12"/>
        </w:rPr>
        <w:t xml:space="preserve"> </w:t>
      </w:r>
      <w:r>
        <w:t>scattering</w:t>
      </w:r>
      <w:r>
        <w:rPr>
          <w:spacing w:val="-12"/>
        </w:rPr>
        <w:t xml:space="preserve"> </w:t>
      </w:r>
      <w:r>
        <w:t>of</w:t>
      </w:r>
      <w:r>
        <w:rPr>
          <w:spacing w:val="-12"/>
        </w:rPr>
        <w:t xml:space="preserve"> </w:t>
      </w:r>
      <w:r>
        <w:t>microwave</w:t>
      </w:r>
      <w:r>
        <w:rPr>
          <w:spacing w:val="-12"/>
        </w:rPr>
        <w:t xml:space="preserve"> </w:t>
      </w:r>
      <w:r>
        <w:t>and</w:t>
      </w:r>
      <w:r>
        <w:rPr>
          <w:spacing w:val="-12"/>
        </w:rPr>
        <w:t xml:space="preserve"> </w:t>
      </w:r>
      <w:r>
        <w:t>millimeter</w:t>
      </w:r>
      <w:r>
        <w:rPr>
          <w:spacing w:val="-12"/>
        </w:rPr>
        <w:t xml:space="preserve"> </w:t>
      </w:r>
      <w:r>
        <w:t>waves</w:t>
      </w:r>
      <w:r>
        <w:rPr>
          <w:spacing w:val="-12"/>
        </w:rPr>
        <w:t xml:space="preserve"> </w:t>
      </w:r>
      <w:r>
        <w:t>in</w:t>
      </w:r>
      <w:r>
        <w:rPr>
          <w:spacing w:val="-13"/>
        </w:rPr>
        <w:t xml:space="preserve"> </w:t>
      </w:r>
      <w:r>
        <w:t>the</w:t>
      </w:r>
      <w:r>
        <w:rPr>
          <w:spacing w:val="-12"/>
        </w:rPr>
        <w:t xml:space="preserve"> </w:t>
      </w:r>
      <w:r>
        <w:t>atmosphere.</w:t>
      </w:r>
    </w:p>
    <w:p w14:paraId="6628E101" w14:textId="77777777" w:rsidR="00545FE0" w:rsidRDefault="00000000">
      <w:pPr>
        <w:pStyle w:val="Heading3"/>
        <w:spacing w:before="169"/>
        <w:jc w:val="left"/>
      </w:pPr>
      <w:r>
        <w:rPr>
          <w:color w:val="00AEEF"/>
        </w:rPr>
        <w:t xml:space="preserve">ELL315 Introduction to Analog Integrated </w:t>
      </w:r>
      <w:r>
        <w:rPr>
          <w:color w:val="00AEEF"/>
          <w:spacing w:val="-2"/>
        </w:rPr>
        <w:t>Circuits</w:t>
      </w:r>
    </w:p>
    <w:p w14:paraId="494CE12B" w14:textId="77777777" w:rsidR="00545FE0" w:rsidRDefault="00000000">
      <w:pPr>
        <w:pStyle w:val="Heading4"/>
      </w:pPr>
      <w:r>
        <w:t>3</w:t>
      </w:r>
      <w:r>
        <w:rPr>
          <w:spacing w:val="-1"/>
        </w:rPr>
        <w:t xml:space="preserve"> </w:t>
      </w:r>
      <w:r>
        <w:t>Credits (3-0-</w:t>
      </w:r>
      <w:r>
        <w:rPr>
          <w:spacing w:val="-5"/>
        </w:rPr>
        <w:t>0)</w:t>
      </w:r>
    </w:p>
    <w:p w14:paraId="2567077D" w14:textId="77777777" w:rsidR="00545FE0" w:rsidRDefault="00000000">
      <w:pPr>
        <w:spacing w:before="56"/>
        <w:ind w:left="123"/>
        <w:rPr>
          <w:sz w:val="18"/>
        </w:rPr>
      </w:pPr>
      <w:r>
        <w:rPr>
          <w:sz w:val="18"/>
        </w:rPr>
        <w:t>Pre-requisite(s):</w:t>
      </w:r>
      <w:r>
        <w:rPr>
          <w:spacing w:val="-4"/>
          <w:sz w:val="18"/>
        </w:rPr>
        <w:t xml:space="preserve"> </w:t>
      </w:r>
      <w:r>
        <w:rPr>
          <w:sz w:val="18"/>
        </w:rPr>
        <w:t>ELL204,</w:t>
      </w:r>
      <w:r>
        <w:rPr>
          <w:spacing w:val="-2"/>
          <w:sz w:val="18"/>
        </w:rPr>
        <w:t xml:space="preserve"> ELL202</w:t>
      </w:r>
    </w:p>
    <w:p w14:paraId="7C970A38" w14:textId="77777777" w:rsidR="00545FE0" w:rsidRDefault="00000000">
      <w:pPr>
        <w:pStyle w:val="BodyText"/>
        <w:ind w:right="41"/>
      </w:pPr>
      <w:r>
        <w:t xml:space="preserve">Review of basic amplifiers. Current Mirrors, Reference Current and Voltage Sources. CMOS Operational Amplifier: Structure, Analysis and Design, Frequency Response and Compensation Techniques. Switched Capacitor Circuits: Principles of operation, Filter and </w:t>
      </w:r>
      <w:proofErr w:type="spellStart"/>
      <w:r>
        <w:t>non filter</w:t>
      </w:r>
      <w:proofErr w:type="spellEnd"/>
      <w:r>
        <w:t xml:space="preserve"> applications. Sample and Hold Circuits, Comparators. ADC: Characterization,</w:t>
      </w:r>
      <w:r>
        <w:rPr>
          <w:spacing w:val="-13"/>
        </w:rPr>
        <w:t xml:space="preserve"> </w:t>
      </w:r>
      <w:r>
        <w:t>Types</w:t>
      </w:r>
      <w:r>
        <w:rPr>
          <w:spacing w:val="-12"/>
        </w:rPr>
        <w:t xml:space="preserve"> </w:t>
      </w:r>
      <w:r>
        <w:t>of</w:t>
      </w:r>
      <w:r>
        <w:rPr>
          <w:spacing w:val="-13"/>
        </w:rPr>
        <w:t xml:space="preserve"> </w:t>
      </w:r>
      <w:r>
        <w:t>ADC</w:t>
      </w:r>
      <w:r>
        <w:rPr>
          <w:spacing w:val="-12"/>
        </w:rPr>
        <w:t xml:space="preserve"> </w:t>
      </w:r>
      <w:r>
        <w:t>and</w:t>
      </w:r>
      <w:r>
        <w:rPr>
          <w:spacing w:val="-13"/>
        </w:rPr>
        <w:t xml:space="preserve"> </w:t>
      </w:r>
      <w:r>
        <w:t>their</w:t>
      </w:r>
      <w:r>
        <w:rPr>
          <w:spacing w:val="-12"/>
        </w:rPr>
        <w:t xml:space="preserve"> </w:t>
      </w:r>
      <w:r>
        <w:t>relative</w:t>
      </w:r>
      <w:r>
        <w:rPr>
          <w:spacing w:val="-13"/>
        </w:rPr>
        <w:t xml:space="preserve"> </w:t>
      </w:r>
      <w:r>
        <w:t>merits</w:t>
      </w:r>
      <w:r>
        <w:rPr>
          <w:spacing w:val="-12"/>
        </w:rPr>
        <w:t xml:space="preserve"> </w:t>
      </w:r>
      <w:r>
        <w:t>and</w:t>
      </w:r>
      <w:r>
        <w:rPr>
          <w:spacing w:val="-13"/>
        </w:rPr>
        <w:t xml:space="preserve"> </w:t>
      </w:r>
      <w:r>
        <w:t>demerits, Design</w:t>
      </w:r>
      <w:r>
        <w:rPr>
          <w:spacing w:val="-9"/>
        </w:rPr>
        <w:t xml:space="preserve"> </w:t>
      </w:r>
      <w:r>
        <w:t>issues.</w:t>
      </w:r>
      <w:r>
        <w:rPr>
          <w:spacing w:val="-9"/>
        </w:rPr>
        <w:t xml:space="preserve"> </w:t>
      </w:r>
      <w:r>
        <w:t>DAC:</w:t>
      </w:r>
      <w:r>
        <w:rPr>
          <w:spacing w:val="-9"/>
        </w:rPr>
        <w:t xml:space="preserve"> </w:t>
      </w:r>
      <w:r>
        <w:t>Characterization,</w:t>
      </w:r>
      <w:r>
        <w:rPr>
          <w:spacing w:val="-9"/>
        </w:rPr>
        <w:t xml:space="preserve"> </w:t>
      </w:r>
      <w:r>
        <w:t>Types</w:t>
      </w:r>
      <w:r>
        <w:rPr>
          <w:spacing w:val="-9"/>
        </w:rPr>
        <w:t xml:space="preserve"> </w:t>
      </w:r>
      <w:r>
        <w:t>of</w:t>
      </w:r>
      <w:r>
        <w:rPr>
          <w:spacing w:val="-9"/>
        </w:rPr>
        <w:t xml:space="preserve"> </w:t>
      </w:r>
      <w:r>
        <w:t>DAC</w:t>
      </w:r>
      <w:r>
        <w:rPr>
          <w:spacing w:val="-9"/>
        </w:rPr>
        <w:t xml:space="preserve"> </w:t>
      </w:r>
      <w:r>
        <w:t>and</w:t>
      </w:r>
      <w:r>
        <w:rPr>
          <w:spacing w:val="-9"/>
        </w:rPr>
        <w:t xml:space="preserve"> </w:t>
      </w:r>
      <w:r>
        <w:t>their</w:t>
      </w:r>
      <w:r>
        <w:rPr>
          <w:spacing w:val="-9"/>
        </w:rPr>
        <w:t xml:space="preserve"> </w:t>
      </w:r>
      <w:r>
        <w:t>relative merits and demerits, Design issues.</w:t>
      </w:r>
    </w:p>
    <w:p w14:paraId="496FEEF2" w14:textId="77777777" w:rsidR="00545FE0" w:rsidRDefault="00000000">
      <w:pPr>
        <w:pStyle w:val="Heading3"/>
        <w:spacing w:before="165"/>
        <w:jc w:val="left"/>
      </w:pPr>
      <w:r>
        <w:rPr>
          <w:color w:val="00AEEF"/>
        </w:rPr>
        <w:t xml:space="preserve">ELL316 Introduction to VLSI </w:t>
      </w:r>
      <w:r>
        <w:rPr>
          <w:color w:val="00AEEF"/>
          <w:spacing w:val="-2"/>
        </w:rPr>
        <w:t>Design</w:t>
      </w:r>
    </w:p>
    <w:p w14:paraId="662E8344" w14:textId="77777777" w:rsidR="00545FE0" w:rsidRDefault="00000000">
      <w:pPr>
        <w:pStyle w:val="Heading4"/>
      </w:pPr>
      <w:r>
        <w:t>3</w:t>
      </w:r>
      <w:r>
        <w:rPr>
          <w:spacing w:val="-1"/>
        </w:rPr>
        <w:t xml:space="preserve"> </w:t>
      </w:r>
      <w:r>
        <w:t>Credits (3-0-</w:t>
      </w:r>
      <w:r>
        <w:rPr>
          <w:spacing w:val="-5"/>
        </w:rPr>
        <w:t>0)</w:t>
      </w:r>
    </w:p>
    <w:p w14:paraId="216EC13D" w14:textId="77777777" w:rsidR="00545FE0" w:rsidRDefault="00000000">
      <w:pPr>
        <w:spacing w:before="55"/>
        <w:ind w:left="123"/>
        <w:rPr>
          <w:sz w:val="18"/>
        </w:rPr>
      </w:pPr>
      <w:r>
        <w:rPr>
          <w:sz w:val="18"/>
        </w:rPr>
        <w:t>Pre-requisite(s):</w:t>
      </w:r>
      <w:r>
        <w:rPr>
          <w:spacing w:val="-4"/>
          <w:sz w:val="18"/>
        </w:rPr>
        <w:t xml:space="preserve"> </w:t>
      </w:r>
      <w:r>
        <w:rPr>
          <w:spacing w:val="-2"/>
          <w:sz w:val="18"/>
        </w:rPr>
        <w:t>ELL211</w:t>
      </w:r>
    </w:p>
    <w:p w14:paraId="30F80C77" w14:textId="77777777" w:rsidR="00545FE0" w:rsidRDefault="00000000">
      <w:pPr>
        <w:pStyle w:val="BodyText"/>
        <w:ind w:right="40"/>
      </w:pPr>
      <w:r>
        <w:t>Basic MOS characteristics; Deep sub-micron; velocity saturation; Dynamic</w:t>
      </w:r>
      <w:r>
        <w:rPr>
          <w:spacing w:val="-12"/>
        </w:rPr>
        <w:t xml:space="preserve"> </w:t>
      </w:r>
      <w:r>
        <w:t>MOS</w:t>
      </w:r>
      <w:r>
        <w:rPr>
          <w:spacing w:val="-12"/>
        </w:rPr>
        <w:t xml:space="preserve"> </w:t>
      </w:r>
      <w:r>
        <w:t>characteristics;</w:t>
      </w:r>
      <w:r>
        <w:rPr>
          <w:spacing w:val="-12"/>
        </w:rPr>
        <w:t xml:space="preserve"> </w:t>
      </w:r>
      <w:proofErr w:type="spellStart"/>
      <w:r>
        <w:t>parasitics</w:t>
      </w:r>
      <w:proofErr w:type="spellEnd"/>
      <w:r>
        <w:t>;</w:t>
      </w:r>
      <w:r>
        <w:rPr>
          <w:spacing w:val="-12"/>
        </w:rPr>
        <w:t xml:space="preserve"> </w:t>
      </w:r>
      <w:r>
        <w:t>leakage;</w:t>
      </w:r>
      <w:r>
        <w:rPr>
          <w:spacing w:val="-12"/>
        </w:rPr>
        <w:t xml:space="preserve"> </w:t>
      </w:r>
      <w:r>
        <w:t>sizing;</w:t>
      </w:r>
      <w:r>
        <w:rPr>
          <w:spacing w:val="-12"/>
        </w:rPr>
        <w:t xml:space="preserve"> </w:t>
      </w:r>
      <w:r>
        <w:t xml:space="preserve">propagation delay; Logical effort, path delay, optimization; Ratio-ed logic, </w:t>
      </w:r>
      <w:proofErr w:type="gramStart"/>
      <w:r>
        <w:t>Pass</w:t>
      </w:r>
      <w:proofErr w:type="gramEnd"/>
      <w:r>
        <w:t xml:space="preserve"> transistor logic and </w:t>
      </w:r>
      <w:proofErr w:type="spellStart"/>
      <w:r>
        <w:t>parasitics</w:t>
      </w:r>
      <w:proofErr w:type="spellEnd"/>
      <w:r>
        <w:t>; Dynamic logic, pulsed sequential</w:t>
      </w:r>
      <w:r>
        <w:rPr>
          <w:spacing w:val="40"/>
        </w:rPr>
        <w:t xml:space="preserve"> </w:t>
      </w:r>
      <w:r>
        <w:t>logic; Logical synthesis, physical design, layout; Introduction to design of VLSI memories.</w:t>
      </w:r>
    </w:p>
    <w:p w14:paraId="3702F9C3" w14:textId="77777777" w:rsidR="00545FE0" w:rsidRDefault="00000000">
      <w:pPr>
        <w:pStyle w:val="Heading3"/>
        <w:spacing w:before="154"/>
        <w:jc w:val="left"/>
      </w:pPr>
      <w:r>
        <w:rPr>
          <w:color w:val="00AEEF"/>
        </w:rPr>
        <w:t xml:space="preserve">ELL318 Digital Hardware </w:t>
      </w:r>
      <w:r>
        <w:rPr>
          <w:color w:val="00AEEF"/>
          <w:spacing w:val="-2"/>
        </w:rPr>
        <w:t>Design</w:t>
      </w:r>
    </w:p>
    <w:p w14:paraId="08348117" w14:textId="77777777" w:rsidR="00545FE0" w:rsidRDefault="00000000">
      <w:pPr>
        <w:pStyle w:val="Heading4"/>
      </w:pPr>
      <w:r>
        <w:t>3</w:t>
      </w:r>
      <w:r>
        <w:rPr>
          <w:spacing w:val="-1"/>
        </w:rPr>
        <w:t xml:space="preserve"> </w:t>
      </w:r>
      <w:r>
        <w:t>Credits (3-0-</w:t>
      </w:r>
      <w:r>
        <w:rPr>
          <w:spacing w:val="-5"/>
        </w:rPr>
        <w:t>0)</w:t>
      </w:r>
    </w:p>
    <w:p w14:paraId="6148FB43" w14:textId="77777777" w:rsidR="00545FE0" w:rsidRDefault="00000000">
      <w:pPr>
        <w:spacing w:before="55" w:line="302" w:lineRule="auto"/>
        <w:ind w:left="123" w:right="2984"/>
        <w:rPr>
          <w:sz w:val="18"/>
        </w:rPr>
      </w:pPr>
      <w:r>
        <w:rPr>
          <w:sz w:val="18"/>
        </w:rPr>
        <w:t>Pre-requisite(s):</w:t>
      </w:r>
      <w:r>
        <w:rPr>
          <w:spacing w:val="-15"/>
          <w:sz w:val="18"/>
        </w:rPr>
        <w:t xml:space="preserve"> </w:t>
      </w:r>
      <w:r>
        <w:rPr>
          <w:sz w:val="18"/>
        </w:rPr>
        <w:t>ELL305 Overlaps with: CSL316</w:t>
      </w:r>
    </w:p>
    <w:p w14:paraId="47DC241D" w14:textId="77777777" w:rsidR="00545FE0" w:rsidRDefault="00000000">
      <w:pPr>
        <w:pStyle w:val="BodyText"/>
        <w:spacing w:before="0" w:line="158" w:lineRule="exact"/>
        <w:jc w:val="left"/>
      </w:pPr>
      <w:r>
        <w:t>Technology</w:t>
      </w:r>
      <w:r>
        <w:rPr>
          <w:spacing w:val="-8"/>
        </w:rPr>
        <w:t xml:space="preserve"> </w:t>
      </w:r>
      <w:r>
        <w:t>basics</w:t>
      </w:r>
      <w:r>
        <w:rPr>
          <w:spacing w:val="-7"/>
        </w:rPr>
        <w:t xml:space="preserve"> </w:t>
      </w:r>
      <w:r>
        <w:t>and</w:t>
      </w:r>
      <w:r>
        <w:rPr>
          <w:spacing w:val="-8"/>
        </w:rPr>
        <w:t xml:space="preserve"> </w:t>
      </w:r>
      <w:r>
        <w:t>digital</w:t>
      </w:r>
      <w:r>
        <w:rPr>
          <w:spacing w:val="-8"/>
        </w:rPr>
        <w:t xml:space="preserve"> </w:t>
      </w:r>
      <w:r>
        <w:t>logic</w:t>
      </w:r>
      <w:r>
        <w:rPr>
          <w:spacing w:val="-8"/>
        </w:rPr>
        <w:t xml:space="preserve"> </w:t>
      </w:r>
      <w:r>
        <w:t>families</w:t>
      </w:r>
      <w:r>
        <w:rPr>
          <w:spacing w:val="-7"/>
        </w:rPr>
        <w:t xml:space="preserve"> </w:t>
      </w:r>
      <w:r>
        <w:t>such</w:t>
      </w:r>
      <w:r>
        <w:rPr>
          <w:spacing w:val="-9"/>
        </w:rPr>
        <w:t xml:space="preserve"> </w:t>
      </w:r>
      <w:r>
        <w:t>as</w:t>
      </w:r>
      <w:r>
        <w:rPr>
          <w:spacing w:val="-7"/>
        </w:rPr>
        <w:t xml:space="preserve"> </w:t>
      </w:r>
      <w:r>
        <w:t>static</w:t>
      </w:r>
      <w:r>
        <w:rPr>
          <w:spacing w:val="-8"/>
        </w:rPr>
        <w:t xml:space="preserve"> </w:t>
      </w:r>
      <w:r>
        <w:t>CMOS,</w:t>
      </w:r>
      <w:r>
        <w:rPr>
          <w:spacing w:val="-8"/>
        </w:rPr>
        <w:t xml:space="preserve"> </w:t>
      </w:r>
      <w:r>
        <w:rPr>
          <w:spacing w:val="-4"/>
        </w:rPr>
        <w:t>pass</w:t>
      </w:r>
    </w:p>
    <w:p w14:paraId="63624027" w14:textId="77777777" w:rsidR="00545FE0" w:rsidRDefault="00000000">
      <w:pPr>
        <w:pStyle w:val="BodyText"/>
        <w:spacing w:before="0"/>
        <w:ind w:right="41"/>
      </w:pPr>
      <w:r>
        <w:t>transistor, transmission gate, dynamic and domino logic. Advanced sequential logic elements with latch-based design and timing and clocking concepts. Design flows and paradigms. Data path, control and</w:t>
      </w:r>
      <w:r>
        <w:rPr>
          <w:spacing w:val="-5"/>
        </w:rPr>
        <w:t xml:space="preserve"> </w:t>
      </w:r>
      <w:r>
        <w:t>advanced</w:t>
      </w:r>
      <w:r>
        <w:rPr>
          <w:spacing w:val="-5"/>
        </w:rPr>
        <w:t xml:space="preserve"> </w:t>
      </w:r>
      <w:r>
        <w:t>pipeline</w:t>
      </w:r>
      <w:r>
        <w:rPr>
          <w:spacing w:val="-5"/>
        </w:rPr>
        <w:t xml:space="preserve"> </w:t>
      </w:r>
      <w:r>
        <w:t>implementations.</w:t>
      </w:r>
      <w:r>
        <w:rPr>
          <w:spacing w:val="-5"/>
        </w:rPr>
        <w:t xml:space="preserve"> </w:t>
      </w:r>
      <w:r>
        <w:t>Advanced</w:t>
      </w:r>
      <w:r>
        <w:rPr>
          <w:spacing w:val="-5"/>
        </w:rPr>
        <w:t xml:space="preserve"> </w:t>
      </w:r>
      <w:r>
        <w:t>digital</w:t>
      </w:r>
      <w:r>
        <w:rPr>
          <w:spacing w:val="-5"/>
        </w:rPr>
        <w:t xml:space="preserve"> </w:t>
      </w:r>
      <w:r>
        <w:t>arithmetic. Performance evaluation.</w:t>
      </w:r>
    </w:p>
    <w:p w14:paraId="4B440D48" w14:textId="77777777" w:rsidR="00545FE0" w:rsidRDefault="00000000">
      <w:pPr>
        <w:pStyle w:val="Heading3"/>
        <w:spacing w:before="154"/>
        <w:jc w:val="left"/>
      </w:pPr>
      <w:r>
        <w:rPr>
          <w:color w:val="00AEEF"/>
        </w:rPr>
        <w:t xml:space="preserve">ELL319 Digital Signal </w:t>
      </w:r>
      <w:r>
        <w:rPr>
          <w:color w:val="00AEEF"/>
          <w:spacing w:val="-2"/>
        </w:rPr>
        <w:t>Processing</w:t>
      </w:r>
    </w:p>
    <w:p w14:paraId="0CBE5954" w14:textId="77777777" w:rsidR="00545FE0" w:rsidRDefault="00000000">
      <w:pPr>
        <w:pStyle w:val="Heading4"/>
      </w:pPr>
      <w:r>
        <w:t>4</w:t>
      </w:r>
      <w:r>
        <w:rPr>
          <w:spacing w:val="-1"/>
        </w:rPr>
        <w:t xml:space="preserve"> </w:t>
      </w:r>
      <w:r>
        <w:t>Credits (3-0-</w:t>
      </w:r>
      <w:r>
        <w:rPr>
          <w:spacing w:val="-5"/>
        </w:rPr>
        <w:t>2)</w:t>
      </w:r>
    </w:p>
    <w:p w14:paraId="7D759AA4" w14:textId="77777777" w:rsidR="00545FE0" w:rsidRDefault="00000000">
      <w:pPr>
        <w:spacing w:before="55" w:line="302" w:lineRule="auto"/>
        <w:ind w:left="123" w:right="2984"/>
        <w:rPr>
          <w:sz w:val="18"/>
        </w:rPr>
      </w:pPr>
      <w:r>
        <w:rPr>
          <w:sz w:val="18"/>
        </w:rPr>
        <w:t>Pre-requisite(s):</w:t>
      </w:r>
      <w:r>
        <w:rPr>
          <w:spacing w:val="-15"/>
          <w:sz w:val="18"/>
        </w:rPr>
        <w:t xml:space="preserve"> </w:t>
      </w:r>
      <w:r>
        <w:rPr>
          <w:sz w:val="18"/>
        </w:rPr>
        <w:t>ELL205 Overlaps with: ELL720</w:t>
      </w:r>
    </w:p>
    <w:p w14:paraId="23BA8F73" w14:textId="77777777" w:rsidR="00545FE0" w:rsidRDefault="00000000">
      <w:pPr>
        <w:pStyle w:val="BodyText"/>
        <w:spacing w:before="0" w:line="158" w:lineRule="exact"/>
        <w:jc w:val="left"/>
      </w:pPr>
      <w:r>
        <w:t>Review</w:t>
      </w:r>
      <w:r>
        <w:rPr>
          <w:spacing w:val="18"/>
        </w:rPr>
        <w:t xml:space="preserve"> </w:t>
      </w:r>
      <w:r>
        <w:t>of</w:t>
      </w:r>
      <w:r>
        <w:rPr>
          <w:spacing w:val="21"/>
        </w:rPr>
        <w:t xml:space="preserve"> </w:t>
      </w:r>
      <w:r>
        <w:t>Signals</w:t>
      </w:r>
      <w:r>
        <w:rPr>
          <w:spacing w:val="20"/>
        </w:rPr>
        <w:t xml:space="preserve"> </w:t>
      </w:r>
      <w:r>
        <w:t>and</w:t>
      </w:r>
      <w:r>
        <w:rPr>
          <w:spacing w:val="21"/>
        </w:rPr>
        <w:t xml:space="preserve"> </w:t>
      </w:r>
      <w:r>
        <w:t>Systems,</w:t>
      </w:r>
      <w:r>
        <w:rPr>
          <w:spacing w:val="20"/>
        </w:rPr>
        <w:t xml:space="preserve"> </w:t>
      </w:r>
      <w:r>
        <w:t>Sampling</w:t>
      </w:r>
      <w:r>
        <w:rPr>
          <w:spacing w:val="21"/>
        </w:rPr>
        <w:t xml:space="preserve"> </w:t>
      </w:r>
      <w:r>
        <w:t>and</w:t>
      </w:r>
      <w:r>
        <w:rPr>
          <w:spacing w:val="20"/>
        </w:rPr>
        <w:t xml:space="preserve"> </w:t>
      </w:r>
      <w:r>
        <w:t>data</w:t>
      </w:r>
      <w:r>
        <w:rPr>
          <w:spacing w:val="21"/>
        </w:rPr>
        <w:t xml:space="preserve"> </w:t>
      </w:r>
      <w:r>
        <w:rPr>
          <w:spacing w:val="-2"/>
        </w:rPr>
        <w:t>reconstruction</w:t>
      </w:r>
    </w:p>
    <w:p w14:paraId="471DEAA5" w14:textId="77777777" w:rsidR="00545FE0" w:rsidRDefault="00000000">
      <w:pPr>
        <w:pStyle w:val="BodyText"/>
        <w:spacing w:before="0"/>
        <w:ind w:right="40"/>
      </w:pPr>
      <w:r>
        <w:t>processes. Z transforms. Discrete linear systems. Frequency domain design</w:t>
      </w:r>
      <w:r>
        <w:rPr>
          <w:spacing w:val="-1"/>
        </w:rPr>
        <w:t xml:space="preserve"> </w:t>
      </w:r>
      <w:r>
        <w:t>of</w:t>
      </w:r>
      <w:r>
        <w:rPr>
          <w:spacing w:val="-1"/>
        </w:rPr>
        <w:t xml:space="preserve"> </w:t>
      </w:r>
      <w:r>
        <w:t>digital</w:t>
      </w:r>
      <w:r>
        <w:rPr>
          <w:spacing w:val="-1"/>
        </w:rPr>
        <w:t xml:space="preserve"> </w:t>
      </w:r>
      <w:r>
        <w:t>filters.</w:t>
      </w:r>
      <w:r>
        <w:rPr>
          <w:spacing w:val="-1"/>
        </w:rPr>
        <w:t xml:space="preserve"> </w:t>
      </w:r>
      <w:r>
        <w:t>Quantization</w:t>
      </w:r>
      <w:r>
        <w:rPr>
          <w:spacing w:val="-1"/>
        </w:rPr>
        <w:t xml:space="preserve"> </w:t>
      </w:r>
      <w:r>
        <w:t>effects</w:t>
      </w:r>
      <w:r>
        <w:rPr>
          <w:spacing w:val="-1"/>
        </w:rPr>
        <w:t xml:space="preserve"> </w:t>
      </w:r>
      <w:r>
        <w:t>in</w:t>
      </w:r>
      <w:r>
        <w:rPr>
          <w:spacing w:val="-1"/>
        </w:rPr>
        <w:t xml:space="preserve"> </w:t>
      </w:r>
      <w:r>
        <w:t>digital</w:t>
      </w:r>
      <w:r>
        <w:rPr>
          <w:spacing w:val="-1"/>
        </w:rPr>
        <w:t xml:space="preserve"> </w:t>
      </w:r>
      <w:r>
        <w:t>filters.</w:t>
      </w:r>
      <w:r>
        <w:rPr>
          <w:spacing w:val="-1"/>
        </w:rPr>
        <w:t xml:space="preserve"> </w:t>
      </w:r>
      <w:r>
        <w:t>Discrete Fourier transform and FFT algorithms. High speed convolution and its application to digital filtering.</w:t>
      </w:r>
    </w:p>
    <w:p w14:paraId="61BF9ACD" w14:textId="77777777" w:rsidR="00545FE0" w:rsidRDefault="00000000">
      <w:pPr>
        <w:pStyle w:val="Heading3"/>
        <w:spacing w:before="155"/>
        <w:jc w:val="left"/>
      </w:pPr>
      <w:r>
        <w:rPr>
          <w:color w:val="00AEEF"/>
        </w:rPr>
        <w:t xml:space="preserve">ELS330 Independent Study </w:t>
      </w:r>
      <w:r>
        <w:rPr>
          <w:color w:val="00AEEF"/>
          <w:spacing w:val="-2"/>
        </w:rPr>
        <w:t>(EE3)</w:t>
      </w:r>
    </w:p>
    <w:p w14:paraId="0EA282AB" w14:textId="77777777" w:rsidR="00545FE0" w:rsidRDefault="00000000">
      <w:pPr>
        <w:spacing w:before="27"/>
        <w:ind w:left="123"/>
        <w:rPr>
          <w:sz w:val="18"/>
        </w:rPr>
      </w:pPr>
      <w:r>
        <w:rPr>
          <w:sz w:val="18"/>
        </w:rPr>
        <w:t>3</w:t>
      </w:r>
      <w:r>
        <w:rPr>
          <w:spacing w:val="-1"/>
          <w:sz w:val="18"/>
        </w:rPr>
        <w:t xml:space="preserve"> </w:t>
      </w:r>
      <w:r>
        <w:rPr>
          <w:sz w:val="18"/>
        </w:rPr>
        <w:t>Credits (0-3-</w:t>
      </w:r>
      <w:r>
        <w:rPr>
          <w:spacing w:val="-5"/>
          <w:sz w:val="18"/>
        </w:rPr>
        <w:t>0)</w:t>
      </w:r>
    </w:p>
    <w:p w14:paraId="0B7B8595" w14:textId="77777777" w:rsidR="00545FE0" w:rsidRDefault="00000000">
      <w:pPr>
        <w:pStyle w:val="Heading3"/>
        <w:spacing w:before="100"/>
        <w:jc w:val="left"/>
      </w:pPr>
      <w:r>
        <w:rPr>
          <w:b w:val="0"/>
        </w:rPr>
        <w:br w:type="column"/>
      </w:r>
      <w:r>
        <w:rPr>
          <w:color w:val="00AEEF"/>
        </w:rPr>
        <w:t xml:space="preserve">ELL332 Electric </w:t>
      </w:r>
      <w:r>
        <w:rPr>
          <w:color w:val="00AEEF"/>
          <w:spacing w:val="-2"/>
        </w:rPr>
        <w:t>Drives</w:t>
      </w:r>
    </w:p>
    <w:p w14:paraId="1CC06618" w14:textId="77777777" w:rsidR="00545FE0" w:rsidRDefault="00000000">
      <w:pPr>
        <w:pStyle w:val="Heading4"/>
      </w:pPr>
      <w:r>
        <w:t>3</w:t>
      </w:r>
      <w:r>
        <w:rPr>
          <w:spacing w:val="-1"/>
        </w:rPr>
        <w:t xml:space="preserve"> </w:t>
      </w:r>
      <w:r>
        <w:t>Credits (3-0-</w:t>
      </w:r>
      <w:r>
        <w:rPr>
          <w:spacing w:val="-5"/>
        </w:rPr>
        <w:t>0)</w:t>
      </w:r>
    </w:p>
    <w:p w14:paraId="1C196CB4" w14:textId="77777777" w:rsidR="00545FE0" w:rsidRDefault="00000000">
      <w:pPr>
        <w:spacing w:before="55"/>
        <w:ind w:left="123"/>
        <w:rPr>
          <w:sz w:val="18"/>
        </w:rPr>
      </w:pPr>
      <w:r>
        <w:rPr>
          <w:sz w:val="18"/>
        </w:rPr>
        <w:t>Pre-requisite(s):</w:t>
      </w:r>
      <w:r>
        <w:rPr>
          <w:spacing w:val="-4"/>
          <w:sz w:val="18"/>
        </w:rPr>
        <w:t xml:space="preserve"> </w:t>
      </w:r>
      <w:r>
        <w:rPr>
          <w:spacing w:val="-2"/>
          <w:sz w:val="18"/>
        </w:rPr>
        <w:t>ELL203</w:t>
      </w:r>
    </w:p>
    <w:p w14:paraId="166C01E5" w14:textId="77777777" w:rsidR="00545FE0" w:rsidRDefault="00000000">
      <w:pPr>
        <w:pStyle w:val="BodyText"/>
        <w:spacing w:before="24" w:line="249" w:lineRule="auto"/>
        <w:ind w:right="139"/>
      </w:pPr>
      <w:r>
        <w:t>Basic</w:t>
      </w:r>
      <w:r>
        <w:rPr>
          <w:spacing w:val="-11"/>
        </w:rPr>
        <w:t xml:space="preserve"> </w:t>
      </w:r>
      <w:r>
        <w:t>Concepts:</w:t>
      </w:r>
      <w:r>
        <w:rPr>
          <w:spacing w:val="-11"/>
        </w:rPr>
        <w:t xml:space="preserve"> </w:t>
      </w:r>
      <w:r>
        <w:t>Characteristics</w:t>
      </w:r>
      <w:r>
        <w:rPr>
          <w:spacing w:val="-11"/>
        </w:rPr>
        <w:t xml:space="preserve"> </w:t>
      </w:r>
      <w:r>
        <w:t>and</w:t>
      </w:r>
      <w:r>
        <w:rPr>
          <w:spacing w:val="-11"/>
        </w:rPr>
        <w:t xml:space="preserve"> </w:t>
      </w:r>
      <w:r>
        <w:t>operating</w:t>
      </w:r>
      <w:r>
        <w:rPr>
          <w:spacing w:val="-11"/>
        </w:rPr>
        <w:t xml:space="preserve"> </w:t>
      </w:r>
      <w:r>
        <w:t>modes</w:t>
      </w:r>
      <w:r>
        <w:rPr>
          <w:spacing w:val="-11"/>
        </w:rPr>
        <w:t xml:space="preserve"> </w:t>
      </w:r>
      <w:r>
        <w:t>of</w:t>
      </w:r>
      <w:r>
        <w:rPr>
          <w:spacing w:val="-11"/>
        </w:rPr>
        <w:t xml:space="preserve"> </w:t>
      </w:r>
      <w:r>
        <w:t>drive</w:t>
      </w:r>
      <w:r>
        <w:rPr>
          <w:spacing w:val="-11"/>
        </w:rPr>
        <w:t xml:space="preserve"> </w:t>
      </w:r>
      <w:r>
        <w:t xml:space="preserve">motors. </w:t>
      </w:r>
      <w:r>
        <w:rPr>
          <w:spacing w:val="-2"/>
        </w:rPr>
        <w:t>Starting,</w:t>
      </w:r>
      <w:r>
        <w:rPr>
          <w:spacing w:val="-11"/>
        </w:rPr>
        <w:t xml:space="preserve"> </w:t>
      </w:r>
      <w:r>
        <w:rPr>
          <w:spacing w:val="-2"/>
        </w:rPr>
        <w:t>braking</w:t>
      </w:r>
      <w:r>
        <w:rPr>
          <w:spacing w:val="-10"/>
        </w:rPr>
        <w:t xml:space="preserve"> </w:t>
      </w:r>
      <w:r>
        <w:rPr>
          <w:spacing w:val="-2"/>
        </w:rPr>
        <w:t>and</w:t>
      </w:r>
      <w:r>
        <w:rPr>
          <w:spacing w:val="-11"/>
        </w:rPr>
        <w:t xml:space="preserve"> </w:t>
      </w:r>
      <w:r>
        <w:rPr>
          <w:spacing w:val="-2"/>
        </w:rPr>
        <w:t>speed</w:t>
      </w:r>
      <w:r>
        <w:rPr>
          <w:spacing w:val="-10"/>
        </w:rPr>
        <w:t xml:space="preserve"> </w:t>
      </w:r>
      <w:r>
        <w:rPr>
          <w:spacing w:val="-2"/>
        </w:rPr>
        <w:t>control</w:t>
      </w:r>
      <w:r>
        <w:rPr>
          <w:spacing w:val="-11"/>
        </w:rPr>
        <w:t xml:space="preserve"> </w:t>
      </w:r>
      <w:r>
        <w:rPr>
          <w:spacing w:val="-2"/>
        </w:rPr>
        <w:t>of</w:t>
      </w:r>
      <w:r>
        <w:rPr>
          <w:spacing w:val="-10"/>
        </w:rPr>
        <w:t xml:space="preserve"> </w:t>
      </w:r>
      <w:r>
        <w:rPr>
          <w:spacing w:val="-2"/>
        </w:rPr>
        <w:t>motors.</w:t>
      </w:r>
      <w:r>
        <w:rPr>
          <w:spacing w:val="-11"/>
        </w:rPr>
        <w:t xml:space="preserve"> </w:t>
      </w:r>
      <w:r>
        <w:rPr>
          <w:spacing w:val="-2"/>
        </w:rPr>
        <w:t>4</w:t>
      </w:r>
      <w:r>
        <w:rPr>
          <w:spacing w:val="-10"/>
        </w:rPr>
        <w:t xml:space="preserve"> </w:t>
      </w:r>
      <w:r>
        <w:rPr>
          <w:spacing w:val="-2"/>
        </w:rPr>
        <w:t>quadrant</w:t>
      </w:r>
      <w:r>
        <w:rPr>
          <w:spacing w:val="-11"/>
        </w:rPr>
        <w:t xml:space="preserve"> </w:t>
      </w:r>
      <w:r>
        <w:rPr>
          <w:spacing w:val="-2"/>
        </w:rPr>
        <w:t>drives.</w:t>
      </w:r>
      <w:r>
        <w:rPr>
          <w:spacing w:val="-10"/>
        </w:rPr>
        <w:t xml:space="preserve"> </w:t>
      </w:r>
      <w:r>
        <w:rPr>
          <w:spacing w:val="-2"/>
        </w:rPr>
        <w:t xml:space="preserve">Types </w:t>
      </w:r>
      <w:r>
        <w:t>of loads. Torque and associated controls used in process industries. DC</w:t>
      </w:r>
      <w:r>
        <w:rPr>
          <w:spacing w:val="-12"/>
        </w:rPr>
        <w:t xml:space="preserve"> </w:t>
      </w:r>
      <w:r>
        <w:t>Motor</w:t>
      </w:r>
      <w:r>
        <w:rPr>
          <w:spacing w:val="-11"/>
        </w:rPr>
        <w:t xml:space="preserve"> </w:t>
      </w:r>
      <w:r>
        <w:t>Drives:</w:t>
      </w:r>
      <w:r>
        <w:rPr>
          <w:spacing w:val="-12"/>
        </w:rPr>
        <w:t xml:space="preserve"> </w:t>
      </w:r>
      <w:r>
        <w:t>Characteristics,</w:t>
      </w:r>
      <w:r>
        <w:rPr>
          <w:spacing w:val="-12"/>
        </w:rPr>
        <w:t xml:space="preserve"> </w:t>
      </w:r>
      <w:r>
        <w:t>Starting</w:t>
      </w:r>
      <w:r>
        <w:rPr>
          <w:spacing w:val="-12"/>
        </w:rPr>
        <w:t xml:space="preserve"> </w:t>
      </w:r>
      <w:r>
        <w:t>Methods,</w:t>
      </w:r>
      <w:r>
        <w:rPr>
          <w:spacing w:val="-12"/>
        </w:rPr>
        <w:t xml:space="preserve"> </w:t>
      </w:r>
      <w:r>
        <w:t>Braking</w:t>
      </w:r>
      <w:r>
        <w:rPr>
          <w:spacing w:val="-12"/>
        </w:rPr>
        <w:t xml:space="preserve"> </w:t>
      </w:r>
      <w:r>
        <w:t>Methods,</w:t>
      </w:r>
    </w:p>
    <w:p w14:paraId="48917320" w14:textId="77777777" w:rsidR="00545FE0" w:rsidRDefault="00000000">
      <w:pPr>
        <w:pStyle w:val="BodyText"/>
        <w:spacing w:before="0" w:line="186" w:lineRule="exact"/>
      </w:pPr>
      <w:r>
        <w:t>Speed</w:t>
      </w:r>
      <w:r>
        <w:rPr>
          <w:spacing w:val="7"/>
        </w:rPr>
        <w:t xml:space="preserve"> </w:t>
      </w:r>
      <w:r>
        <w:t>Control</w:t>
      </w:r>
      <w:r>
        <w:rPr>
          <w:spacing w:val="7"/>
        </w:rPr>
        <w:t xml:space="preserve"> </w:t>
      </w:r>
      <w:r>
        <w:t>Using</w:t>
      </w:r>
      <w:r>
        <w:rPr>
          <w:spacing w:val="8"/>
        </w:rPr>
        <w:t xml:space="preserve"> </w:t>
      </w:r>
      <w:r>
        <w:t>Converters</w:t>
      </w:r>
      <w:r>
        <w:rPr>
          <w:spacing w:val="7"/>
        </w:rPr>
        <w:t xml:space="preserve"> </w:t>
      </w:r>
      <w:r>
        <w:t>and</w:t>
      </w:r>
      <w:r>
        <w:rPr>
          <w:spacing w:val="8"/>
        </w:rPr>
        <w:t xml:space="preserve"> </w:t>
      </w:r>
      <w:r>
        <w:rPr>
          <w:spacing w:val="-2"/>
        </w:rPr>
        <w:t>Choppers.</w:t>
      </w:r>
    </w:p>
    <w:p w14:paraId="0EFA70AA" w14:textId="77777777" w:rsidR="00545FE0" w:rsidRDefault="00000000">
      <w:pPr>
        <w:pStyle w:val="BodyText"/>
        <w:spacing w:before="27"/>
        <w:ind w:right="140"/>
      </w:pPr>
      <w:r>
        <w:t xml:space="preserve">Three phase Induction Motor Drives: Characteristics and Equivalent Circuits, Starting Methods, Braking Methods, Speed Control of Cage Rotor Induction Machines using as AC voltage controllers, Voltage- </w:t>
      </w:r>
      <w:r>
        <w:rPr>
          <w:spacing w:val="-2"/>
        </w:rPr>
        <w:t>Source</w:t>
      </w:r>
      <w:r>
        <w:rPr>
          <w:spacing w:val="-8"/>
        </w:rPr>
        <w:t xml:space="preserve"> </w:t>
      </w:r>
      <w:r>
        <w:rPr>
          <w:spacing w:val="-2"/>
        </w:rPr>
        <w:t>and</w:t>
      </w:r>
      <w:r>
        <w:rPr>
          <w:spacing w:val="-8"/>
        </w:rPr>
        <w:t xml:space="preserve"> </w:t>
      </w:r>
      <w:r>
        <w:rPr>
          <w:spacing w:val="-2"/>
        </w:rPr>
        <w:t>Current-Source</w:t>
      </w:r>
      <w:r>
        <w:rPr>
          <w:spacing w:val="-8"/>
        </w:rPr>
        <w:t xml:space="preserve"> </w:t>
      </w:r>
      <w:r>
        <w:rPr>
          <w:spacing w:val="-2"/>
        </w:rPr>
        <w:t>Inverters.</w:t>
      </w:r>
      <w:r>
        <w:rPr>
          <w:spacing w:val="-8"/>
        </w:rPr>
        <w:t xml:space="preserve"> </w:t>
      </w:r>
      <w:r>
        <w:rPr>
          <w:spacing w:val="-2"/>
        </w:rPr>
        <w:t>V-by-F</w:t>
      </w:r>
      <w:r>
        <w:rPr>
          <w:spacing w:val="-8"/>
        </w:rPr>
        <w:t xml:space="preserve"> </w:t>
      </w:r>
      <w:r>
        <w:rPr>
          <w:spacing w:val="-2"/>
        </w:rPr>
        <w:t>Control</w:t>
      </w:r>
      <w:r>
        <w:rPr>
          <w:spacing w:val="-8"/>
        </w:rPr>
        <w:t xml:space="preserve"> </w:t>
      </w:r>
      <w:r>
        <w:rPr>
          <w:spacing w:val="-2"/>
        </w:rPr>
        <w:t>and</w:t>
      </w:r>
      <w:r>
        <w:rPr>
          <w:spacing w:val="-8"/>
        </w:rPr>
        <w:t xml:space="preserve"> </w:t>
      </w:r>
      <w:r>
        <w:rPr>
          <w:spacing w:val="-2"/>
        </w:rPr>
        <w:t>other</w:t>
      </w:r>
      <w:r>
        <w:rPr>
          <w:spacing w:val="-8"/>
        </w:rPr>
        <w:t xml:space="preserve"> </w:t>
      </w:r>
      <w:r>
        <w:rPr>
          <w:spacing w:val="-2"/>
        </w:rPr>
        <w:t xml:space="preserve">Control </w:t>
      </w:r>
      <w:r>
        <w:t>Techniques.</w:t>
      </w:r>
      <w:r>
        <w:rPr>
          <w:spacing w:val="-13"/>
        </w:rPr>
        <w:t xml:space="preserve"> </w:t>
      </w:r>
      <w:r>
        <w:t>Speed</w:t>
      </w:r>
      <w:r>
        <w:rPr>
          <w:spacing w:val="-12"/>
        </w:rPr>
        <w:t xml:space="preserve"> </w:t>
      </w:r>
      <w:r>
        <w:t>Control</w:t>
      </w:r>
      <w:r>
        <w:rPr>
          <w:spacing w:val="-13"/>
        </w:rPr>
        <w:t xml:space="preserve"> </w:t>
      </w:r>
      <w:r>
        <w:t>of</w:t>
      </w:r>
      <w:r>
        <w:rPr>
          <w:spacing w:val="-12"/>
        </w:rPr>
        <w:t xml:space="preserve"> </w:t>
      </w:r>
      <w:r>
        <w:t>Wound-Rotor</w:t>
      </w:r>
      <w:r>
        <w:rPr>
          <w:spacing w:val="-13"/>
        </w:rPr>
        <w:t xml:space="preserve"> </w:t>
      </w:r>
      <w:r>
        <w:t>Induction</w:t>
      </w:r>
      <w:r>
        <w:rPr>
          <w:spacing w:val="-12"/>
        </w:rPr>
        <w:t xml:space="preserve"> </w:t>
      </w:r>
      <w:r>
        <w:t>Machines</w:t>
      </w:r>
      <w:r>
        <w:rPr>
          <w:spacing w:val="-13"/>
        </w:rPr>
        <w:t xml:space="preserve"> </w:t>
      </w:r>
      <w:r>
        <w:t>using Rotor Resistance Variation; Slip-Power Recovery Scheme.</w:t>
      </w:r>
    </w:p>
    <w:p w14:paraId="38C0DBA9" w14:textId="77777777" w:rsidR="00545FE0" w:rsidRDefault="00000000">
      <w:pPr>
        <w:pStyle w:val="BodyText"/>
        <w:spacing w:before="21"/>
        <w:ind w:right="140"/>
      </w:pPr>
      <w:r>
        <w:rPr>
          <w:spacing w:val="-2"/>
        </w:rPr>
        <w:t>Three</w:t>
      </w:r>
      <w:r>
        <w:rPr>
          <w:spacing w:val="-8"/>
        </w:rPr>
        <w:t xml:space="preserve"> </w:t>
      </w:r>
      <w:r>
        <w:rPr>
          <w:spacing w:val="-2"/>
        </w:rPr>
        <w:t>phase</w:t>
      </w:r>
      <w:r>
        <w:rPr>
          <w:spacing w:val="-8"/>
        </w:rPr>
        <w:t xml:space="preserve"> </w:t>
      </w:r>
      <w:r>
        <w:rPr>
          <w:spacing w:val="-2"/>
        </w:rPr>
        <w:t>Synchronous</w:t>
      </w:r>
      <w:r>
        <w:rPr>
          <w:spacing w:val="-8"/>
        </w:rPr>
        <w:t xml:space="preserve"> </w:t>
      </w:r>
      <w:r>
        <w:rPr>
          <w:spacing w:val="-2"/>
        </w:rPr>
        <w:t>Motor</w:t>
      </w:r>
      <w:r>
        <w:rPr>
          <w:spacing w:val="-8"/>
        </w:rPr>
        <w:t xml:space="preserve"> </w:t>
      </w:r>
      <w:r>
        <w:rPr>
          <w:spacing w:val="-2"/>
        </w:rPr>
        <w:t>Drives:</w:t>
      </w:r>
      <w:r>
        <w:rPr>
          <w:spacing w:val="-8"/>
        </w:rPr>
        <w:t xml:space="preserve"> </w:t>
      </w:r>
      <w:r>
        <w:rPr>
          <w:spacing w:val="-2"/>
        </w:rPr>
        <w:t>Characteristics</w:t>
      </w:r>
      <w:r>
        <w:rPr>
          <w:spacing w:val="-8"/>
        </w:rPr>
        <w:t xml:space="preserve"> </w:t>
      </w:r>
      <w:r>
        <w:rPr>
          <w:spacing w:val="-2"/>
        </w:rPr>
        <w:t>and</w:t>
      </w:r>
      <w:r>
        <w:rPr>
          <w:spacing w:val="-8"/>
        </w:rPr>
        <w:t xml:space="preserve"> </w:t>
      </w:r>
      <w:r>
        <w:rPr>
          <w:spacing w:val="-2"/>
        </w:rPr>
        <w:t xml:space="preserve">Equivalent </w:t>
      </w:r>
      <w:r>
        <w:t>Circuits, Starting Methods, Braking Methods, Speed Control in True Synchronous and Self Control Modes.</w:t>
      </w:r>
    </w:p>
    <w:p w14:paraId="59B7BB2F" w14:textId="77777777" w:rsidR="00545FE0" w:rsidRDefault="00000000">
      <w:pPr>
        <w:pStyle w:val="BodyText"/>
        <w:spacing w:before="25"/>
        <w:ind w:right="137"/>
      </w:pPr>
      <w:r>
        <w:t>Special Machines: Permanent Magnet Brush-Less Motor Drives, Permanent Magnet Synchronous Motor Drives, Stepper and Reluctance Motor Drives.</w:t>
      </w:r>
    </w:p>
    <w:p w14:paraId="7894DD47" w14:textId="77777777" w:rsidR="00545FE0" w:rsidRDefault="00000000">
      <w:pPr>
        <w:pStyle w:val="Heading3"/>
        <w:spacing w:before="129"/>
        <w:jc w:val="left"/>
      </w:pPr>
      <w:r>
        <w:rPr>
          <w:color w:val="00AEEF"/>
        </w:rPr>
        <w:t xml:space="preserve">ELP332 Electric Drives </w:t>
      </w:r>
      <w:r>
        <w:rPr>
          <w:color w:val="00AEEF"/>
          <w:spacing w:val="-2"/>
        </w:rPr>
        <w:t>Laboratory</w:t>
      </w:r>
    </w:p>
    <w:p w14:paraId="01F9D985" w14:textId="77777777" w:rsidR="00545FE0" w:rsidRDefault="00000000">
      <w:pPr>
        <w:spacing w:before="27"/>
        <w:ind w:left="123"/>
        <w:rPr>
          <w:sz w:val="18"/>
        </w:rPr>
      </w:pPr>
      <w:r>
        <w:rPr>
          <w:sz w:val="18"/>
        </w:rPr>
        <w:t>1.5</w:t>
      </w:r>
      <w:r>
        <w:rPr>
          <w:spacing w:val="-1"/>
          <w:sz w:val="18"/>
        </w:rPr>
        <w:t xml:space="preserve"> </w:t>
      </w:r>
      <w:r>
        <w:rPr>
          <w:sz w:val="18"/>
        </w:rPr>
        <w:t>Credits (0-0-</w:t>
      </w:r>
      <w:r>
        <w:rPr>
          <w:spacing w:val="-5"/>
          <w:sz w:val="18"/>
        </w:rPr>
        <w:t>3)</w:t>
      </w:r>
    </w:p>
    <w:p w14:paraId="691A6602" w14:textId="77777777" w:rsidR="00545FE0" w:rsidRDefault="00000000">
      <w:pPr>
        <w:spacing w:before="55"/>
        <w:ind w:left="123"/>
        <w:rPr>
          <w:sz w:val="18"/>
        </w:rPr>
      </w:pPr>
      <w:r>
        <w:rPr>
          <w:sz w:val="18"/>
        </w:rPr>
        <w:t>Pre-requisite(s):</w:t>
      </w:r>
      <w:r>
        <w:rPr>
          <w:spacing w:val="-4"/>
          <w:sz w:val="18"/>
        </w:rPr>
        <w:t xml:space="preserve"> </w:t>
      </w:r>
      <w:r>
        <w:rPr>
          <w:spacing w:val="-2"/>
          <w:sz w:val="18"/>
        </w:rPr>
        <w:t>ELL332</w:t>
      </w:r>
    </w:p>
    <w:p w14:paraId="34C83864" w14:textId="77777777" w:rsidR="00545FE0" w:rsidRDefault="00000000">
      <w:pPr>
        <w:pStyle w:val="Heading3"/>
        <w:spacing w:before="169"/>
        <w:jc w:val="left"/>
      </w:pPr>
      <w:r>
        <w:rPr>
          <w:color w:val="00AEEF"/>
        </w:rPr>
        <w:t xml:space="preserve">ELL333 Multivariable </w:t>
      </w:r>
      <w:r>
        <w:rPr>
          <w:color w:val="00AEEF"/>
          <w:spacing w:val="-2"/>
        </w:rPr>
        <w:t>Control</w:t>
      </w:r>
    </w:p>
    <w:p w14:paraId="002820C2" w14:textId="77777777" w:rsidR="00545FE0" w:rsidRDefault="00000000">
      <w:pPr>
        <w:pStyle w:val="Heading4"/>
      </w:pPr>
      <w:r>
        <w:t>3</w:t>
      </w:r>
      <w:r>
        <w:rPr>
          <w:spacing w:val="-1"/>
        </w:rPr>
        <w:t xml:space="preserve"> </w:t>
      </w:r>
      <w:r>
        <w:t>Credits (3-0-</w:t>
      </w:r>
      <w:r>
        <w:rPr>
          <w:spacing w:val="-5"/>
        </w:rPr>
        <w:t>0)</w:t>
      </w:r>
    </w:p>
    <w:p w14:paraId="1E7D7072" w14:textId="77777777" w:rsidR="00545FE0" w:rsidRDefault="00000000">
      <w:pPr>
        <w:spacing w:before="55" w:line="302" w:lineRule="auto"/>
        <w:ind w:left="123" w:right="3080"/>
        <w:rPr>
          <w:sz w:val="18"/>
        </w:rPr>
      </w:pPr>
      <w:r>
        <w:rPr>
          <w:sz w:val="18"/>
        </w:rPr>
        <w:t>Pre-requisite(s):</w:t>
      </w:r>
      <w:r>
        <w:rPr>
          <w:spacing w:val="-15"/>
          <w:sz w:val="18"/>
        </w:rPr>
        <w:t xml:space="preserve"> </w:t>
      </w:r>
      <w:r>
        <w:rPr>
          <w:sz w:val="18"/>
        </w:rPr>
        <w:t>ELL225 Overlaps with: ELL721</w:t>
      </w:r>
    </w:p>
    <w:p w14:paraId="4D4F8135" w14:textId="77777777" w:rsidR="00545FE0" w:rsidRDefault="00000000">
      <w:pPr>
        <w:pStyle w:val="BodyText"/>
        <w:spacing w:before="0" w:line="158" w:lineRule="exact"/>
        <w:jc w:val="left"/>
      </w:pPr>
      <w:r>
        <w:t>Review</w:t>
      </w:r>
      <w:r>
        <w:rPr>
          <w:spacing w:val="32"/>
        </w:rPr>
        <w:t xml:space="preserve"> </w:t>
      </w:r>
      <w:r>
        <w:t>of</w:t>
      </w:r>
      <w:r>
        <w:rPr>
          <w:spacing w:val="32"/>
        </w:rPr>
        <w:t xml:space="preserve"> </w:t>
      </w:r>
      <w:r>
        <w:t>control</w:t>
      </w:r>
      <w:r>
        <w:rPr>
          <w:spacing w:val="33"/>
        </w:rPr>
        <w:t xml:space="preserve"> </w:t>
      </w:r>
      <w:r>
        <w:t>system</w:t>
      </w:r>
      <w:r>
        <w:rPr>
          <w:spacing w:val="32"/>
        </w:rPr>
        <w:t xml:space="preserve"> </w:t>
      </w:r>
      <w:r>
        <w:t>fundamentals</w:t>
      </w:r>
      <w:r>
        <w:rPr>
          <w:spacing w:val="32"/>
        </w:rPr>
        <w:t xml:space="preserve"> </w:t>
      </w:r>
      <w:r>
        <w:t>and</w:t>
      </w:r>
      <w:r>
        <w:rPr>
          <w:spacing w:val="33"/>
        </w:rPr>
        <w:t xml:space="preserve"> </w:t>
      </w:r>
      <w:r>
        <w:t>basic</w:t>
      </w:r>
      <w:r>
        <w:rPr>
          <w:spacing w:val="32"/>
        </w:rPr>
        <w:t xml:space="preserve"> </w:t>
      </w:r>
      <w:r>
        <w:t>linear</w:t>
      </w:r>
      <w:r>
        <w:rPr>
          <w:spacing w:val="33"/>
        </w:rPr>
        <w:t xml:space="preserve"> </w:t>
      </w:r>
      <w:r>
        <w:rPr>
          <w:spacing w:val="-2"/>
        </w:rPr>
        <w:t>algebra.</w:t>
      </w:r>
    </w:p>
    <w:p w14:paraId="7E1CB487" w14:textId="77777777" w:rsidR="00545FE0" w:rsidRDefault="00000000">
      <w:pPr>
        <w:pStyle w:val="BodyText"/>
        <w:spacing w:before="0"/>
        <w:ind w:right="140"/>
      </w:pPr>
      <w:r>
        <w:t>Introduction</w:t>
      </w:r>
      <w:r>
        <w:rPr>
          <w:spacing w:val="-6"/>
        </w:rPr>
        <w:t xml:space="preserve"> </w:t>
      </w:r>
      <w:r>
        <w:t>to</w:t>
      </w:r>
      <w:r>
        <w:rPr>
          <w:spacing w:val="-6"/>
        </w:rPr>
        <w:t xml:space="preserve"> </w:t>
      </w:r>
      <w:r>
        <w:t>linear</w:t>
      </w:r>
      <w:r>
        <w:rPr>
          <w:spacing w:val="-6"/>
        </w:rPr>
        <w:t xml:space="preserve"> </w:t>
      </w:r>
      <w:r>
        <w:t>dynamical</w:t>
      </w:r>
      <w:r>
        <w:rPr>
          <w:spacing w:val="-6"/>
        </w:rPr>
        <w:t xml:space="preserve"> </w:t>
      </w:r>
      <w:r>
        <w:t>systems</w:t>
      </w:r>
      <w:r>
        <w:rPr>
          <w:spacing w:val="-6"/>
        </w:rPr>
        <w:t xml:space="preserve"> </w:t>
      </w:r>
      <w:r>
        <w:t>and</w:t>
      </w:r>
      <w:r>
        <w:rPr>
          <w:spacing w:val="-6"/>
        </w:rPr>
        <w:t xml:space="preserve"> </w:t>
      </w:r>
      <w:r>
        <w:t>properties.</w:t>
      </w:r>
      <w:r>
        <w:rPr>
          <w:spacing w:val="-6"/>
        </w:rPr>
        <w:t xml:space="preserve"> </w:t>
      </w:r>
      <w:r>
        <w:t xml:space="preserve">State-space representation and canonical realizations. Relation between state- </w:t>
      </w:r>
      <w:r>
        <w:rPr>
          <w:spacing w:val="-2"/>
        </w:rPr>
        <w:t xml:space="preserve">space and transfer function representations. Similarity transformation. </w:t>
      </w:r>
      <w:r>
        <w:t>Diagonalization. Jordan canonical form. Matrix exponential and its properties. Solution of state equations. Cayley-Hamilton Theorem, Stability: BIBO and internal. Linearization of nonlinear systems. Controllability and Observability. Minimal realization. State feedback and observer design. Linear Quadratic Regulator.</w:t>
      </w:r>
    </w:p>
    <w:p w14:paraId="2E469CED" w14:textId="77777777" w:rsidR="00545FE0" w:rsidRDefault="00000000">
      <w:pPr>
        <w:pStyle w:val="Heading3"/>
        <w:spacing w:before="122"/>
      </w:pPr>
      <w:r>
        <w:rPr>
          <w:color w:val="00AEEF"/>
        </w:rPr>
        <w:t xml:space="preserve">ELL334 DSP Based Control of </w:t>
      </w:r>
      <w:r>
        <w:rPr>
          <w:color w:val="00AEEF"/>
          <w:spacing w:val="-2"/>
        </w:rPr>
        <w:t>Drives</w:t>
      </w:r>
    </w:p>
    <w:p w14:paraId="65FEE991" w14:textId="77777777" w:rsidR="00545FE0" w:rsidRDefault="00000000">
      <w:pPr>
        <w:pStyle w:val="Heading4"/>
        <w:jc w:val="both"/>
      </w:pPr>
      <w:r>
        <w:t>4</w:t>
      </w:r>
      <w:r>
        <w:rPr>
          <w:spacing w:val="-1"/>
        </w:rPr>
        <w:t xml:space="preserve"> </w:t>
      </w:r>
      <w:r>
        <w:t>Credits (3-0-</w:t>
      </w:r>
      <w:r>
        <w:rPr>
          <w:spacing w:val="-5"/>
        </w:rPr>
        <w:t>2)</w:t>
      </w:r>
    </w:p>
    <w:p w14:paraId="7F5345B9" w14:textId="77777777" w:rsidR="00545FE0" w:rsidRDefault="00000000">
      <w:pPr>
        <w:spacing w:before="56"/>
        <w:ind w:left="123"/>
        <w:jc w:val="both"/>
        <w:rPr>
          <w:sz w:val="18"/>
        </w:rPr>
      </w:pPr>
      <w:r>
        <w:rPr>
          <w:sz w:val="18"/>
        </w:rPr>
        <w:t>Pre-requisite(s):</w:t>
      </w:r>
      <w:r>
        <w:rPr>
          <w:spacing w:val="8"/>
          <w:sz w:val="18"/>
        </w:rPr>
        <w:t xml:space="preserve"> </w:t>
      </w:r>
      <w:r>
        <w:rPr>
          <w:sz w:val="18"/>
        </w:rPr>
        <w:t>ELL203,</w:t>
      </w:r>
      <w:r>
        <w:rPr>
          <w:spacing w:val="9"/>
          <w:sz w:val="18"/>
        </w:rPr>
        <w:t xml:space="preserve"> </w:t>
      </w:r>
      <w:r>
        <w:rPr>
          <w:spacing w:val="-2"/>
          <w:sz w:val="18"/>
        </w:rPr>
        <w:t>ELL332</w:t>
      </w:r>
    </w:p>
    <w:p w14:paraId="38A6D98C" w14:textId="77777777" w:rsidR="00545FE0" w:rsidRDefault="00000000">
      <w:pPr>
        <w:pStyle w:val="BodyText"/>
        <w:ind w:right="139"/>
      </w:pPr>
      <w:r>
        <w:t>Introduction</w:t>
      </w:r>
      <w:r>
        <w:rPr>
          <w:spacing w:val="-9"/>
        </w:rPr>
        <w:t xml:space="preserve"> </w:t>
      </w:r>
      <w:r>
        <w:t>and</w:t>
      </w:r>
      <w:r>
        <w:rPr>
          <w:spacing w:val="-10"/>
        </w:rPr>
        <w:t xml:space="preserve"> </w:t>
      </w:r>
      <w:r>
        <w:t>Application</w:t>
      </w:r>
      <w:r>
        <w:rPr>
          <w:spacing w:val="-9"/>
        </w:rPr>
        <w:t xml:space="preserve"> </w:t>
      </w:r>
      <w:r>
        <w:t>of</w:t>
      </w:r>
      <w:r>
        <w:rPr>
          <w:spacing w:val="-10"/>
        </w:rPr>
        <w:t xml:space="preserve"> </w:t>
      </w:r>
      <w:r>
        <w:t>DSP</w:t>
      </w:r>
      <w:r>
        <w:rPr>
          <w:spacing w:val="-9"/>
        </w:rPr>
        <w:t xml:space="preserve"> </w:t>
      </w:r>
      <w:r>
        <w:t>in</w:t>
      </w:r>
      <w:r>
        <w:rPr>
          <w:spacing w:val="-10"/>
        </w:rPr>
        <w:t xml:space="preserve"> </w:t>
      </w:r>
      <w:r>
        <w:t>the</w:t>
      </w:r>
      <w:r>
        <w:rPr>
          <w:spacing w:val="-9"/>
        </w:rPr>
        <w:t xml:space="preserve"> </w:t>
      </w:r>
      <w:r>
        <w:t>power</w:t>
      </w:r>
      <w:r>
        <w:rPr>
          <w:spacing w:val="-10"/>
        </w:rPr>
        <w:t xml:space="preserve"> </w:t>
      </w:r>
      <w:r>
        <w:t>electronic</w:t>
      </w:r>
      <w:r>
        <w:rPr>
          <w:spacing w:val="-9"/>
        </w:rPr>
        <w:t xml:space="preserve"> </w:t>
      </w:r>
      <w:proofErr w:type="gramStart"/>
      <w:r>
        <w:t xml:space="preserve">converter </w:t>
      </w:r>
      <w:r>
        <w:rPr>
          <w:spacing w:val="-2"/>
        </w:rPr>
        <w:t>controlled</w:t>
      </w:r>
      <w:proofErr w:type="gramEnd"/>
      <w:r>
        <w:rPr>
          <w:spacing w:val="-6"/>
        </w:rPr>
        <w:t xml:space="preserve"> </w:t>
      </w:r>
      <w:r>
        <w:rPr>
          <w:spacing w:val="-2"/>
        </w:rPr>
        <w:t>drives,</w:t>
      </w:r>
      <w:r>
        <w:rPr>
          <w:spacing w:val="-6"/>
        </w:rPr>
        <w:t xml:space="preserve"> </w:t>
      </w:r>
      <w:r>
        <w:rPr>
          <w:spacing w:val="-2"/>
        </w:rPr>
        <w:t>Types</w:t>
      </w:r>
      <w:r>
        <w:rPr>
          <w:spacing w:val="-6"/>
        </w:rPr>
        <w:t xml:space="preserve"> </w:t>
      </w:r>
      <w:r>
        <w:rPr>
          <w:spacing w:val="-2"/>
        </w:rPr>
        <w:t>of</w:t>
      </w:r>
      <w:r>
        <w:rPr>
          <w:spacing w:val="-6"/>
        </w:rPr>
        <w:t xml:space="preserve"> </w:t>
      </w:r>
      <w:r>
        <w:rPr>
          <w:spacing w:val="-2"/>
        </w:rPr>
        <w:t>processors</w:t>
      </w:r>
      <w:r>
        <w:rPr>
          <w:spacing w:val="-6"/>
        </w:rPr>
        <w:t xml:space="preserve"> </w:t>
      </w:r>
      <w:r>
        <w:rPr>
          <w:spacing w:val="-2"/>
        </w:rPr>
        <w:t>used</w:t>
      </w:r>
      <w:r>
        <w:rPr>
          <w:spacing w:val="-6"/>
        </w:rPr>
        <w:t xml:space="preserve"> </w:t>
      </w:r>
      <w:r>
        <w:rPr>
          <w:spacing w:val="-2"/>
        </w:rPr>
        <w:t>for</w:t>
      </w:r>
      <w:r>
        <w:rPr>
          <w:spacing w:val="-6"/>
        </w:rPr>
        <w:t xml:space="preserve"> </w:t>
      </w:r>
      <w:r>
        <w:rPr>
          <w:spacing w:val="-2"/>
        </w:rPr>
        <w:t>power</w:t>
      </w:r>
      <w:r>
        <w:rPr>
          <w:spacing w:val="-6"/>
        </w:rPr>
        <w:t xml:space="preserve"> </w:t>
      </w:r>
      <w:r>
        <w:rPr>
          <w:spacing w:val="-2"/>
        </w:rPr>
        <w:t>control</w:t>
      </w:r>
      <w:r>
        <w:rPr>
          <w:spacing w:val="-6"/>
        </w:rPr>
        <w:t xml:space="preserve"> </w:t>
      </w:r>
      <w:r>
        <w:rPr>
          <w:spacing w:val="-2"/>
        </w:rPr>
        <w:t>and</w:t>
      </w:r>
      <w:r>
        <w:rPr>
          <w:spacing w:val="-6"/>
        </w:rPr>
        <w:t xml:space="preserve"> </w:t>
      </w:r>
      <w:r>
        <w:rPr>
          <w:spacing w:val="-2"/>
        </w:rPr>
        <w:t xml:space="preserve">their </w:t>
      </w:r>
      <w:r>
        <w:t>comparison, computational advantages, Limitations. Introduction to peripherals</w:t>
      </w:r>
      <w:r>
        <w:rPr>
          <w:spacing w:val="-13"/>
        </w:rPr>
        <w:t xml:space="preserve"> </w:t>
      </w:r>
      <w:r>
        <w:t>ADC,</w:t>
      </w:r>
      <w:r>
        <w:rPr>
          <w:spacing w:val="-12"/>
        </w:rPr>
        <w:t xml:space="preserve"> </w:t>
      </w:r>
      <w:r>
        <w:t>DAC,</w:t>
      </w:r>
      <w:r>
        <w:rPr>
          <w:spacing w:val="-13"/>
        </w:rPr>
        <w:t xml:space="preserve"> </w:t>
      </w:r>
      <w:r>
        <w:t>PWM,</w:t>
      </w:r>
      <w:r>
        <w:rPr>
          <w:spacing w:val="-12"/>
        </w:rPr>
        <w:t xml:space="preserve"> </w:t>
      </w:r>
      <w:r>
        <w:t>Encoders</w:t>
      </w:r>
      <w:r>
        <w:rPr>
          <w:spacing w:val="-13"/>
        </w:rPr>
        <w:t xml:space="preserve"> </w:t>
      </w:r>
      <w:r>
        <w:t>and</w:t>
      </w:r>
      <w:r>
        <w:rPr>
          <w:spacing w:val="-12"/>
        </w:rPr>
        <w:t xml:space="preserve"> </w:t>
      </w:r>
      <w:r>
        <w:t>their</w:t>
      </w:r>
      <w:r>
        <w:rPr>
          <w:spacing w:val="-13"/>
        </w:rPr>
        <w:t xml:space="preserve"> </w:t>
      </w:r>
      <w:r>
        <w:t>interface.</w:t>
      </w:r>
      <w:r>
        <w:rPr>
          <w:spacing w:val="-12"/>
        </w:rPr>
        <w:t xml:space="preserve"> </w:t>
      </w:r>
      <w:r>
        <w:t>Interfacing issues,</w:t>
      </w:r>
      <w:r>
        <w:rPr>
          <w:spacing w:val="59"/>
        </w:rPr>
        <w:t xml:space="preserve"> </w:t>
      </w:r>
      <w:r>
        <w:t>Sampling</w:t>
      </w:r>
      <w:r>
        <w:rPr>
          <w:spacing w:val="59"/>
        </w:rPr>
        <w:t xml:space="preserve"> </w:t>
      </w:r>
      <w:r>
        <w:t>process,</w:t>
      </w:r>
      <w:r>
        <w:rPr>
          <w:spacing w:val="59"/>
        </w:rPr>
        <w:t xml:space="preserve"> </w:t>
      </w:r>
      <w:r>
        <w:t>Harmonic</w:t>
      </w:r>
      <w:r>
        <w:rPr>
          <w:spacing w:val="59"/>
        </w:rPr>
        <w:t xml:space="preserve"> </w:t>
      </w:r>
      <w:r>
        <w:t>analysis</w:t>
      </w:r>
      <w:r>
        <w:rPr>
          <w:spacing w:val="59"/>
        </w:rPr>
        <w:t xml:space="preserve"> </w:t>
      </w:r>
      <w:r>
        <w:t>in</w:t>
      </w:r>
      <w:r>
        <w:rPr>
          <w:spacing w:val="59"/>
        </w:rPr>
        <w:t xml:space="preserve"> </w:t>
      </w:r>
      <w:r>
        <w:t>real-time</w:t>
      </w:r>
      <w:r>
        <w:rPr>
          <w:spacing w:val="59"/>
        </w:rPr>
        <w:t xml:space="preserve"> </w:t>
      </w:r>
      <w:r>
        <w:t xml:space="preserve">using a DSP, Assembly language programming of a DSP, Motor control </w:t>
      </w:r>
      <w:r>
        <w:rPr>
          <w:spacing w:val="-2"/>
        </w:rPr>
        <w:t xml:space="preserve">applications. Pulse-Width Modulation and Pulse-Frequency Modulation </w:t>
      </w:r>
      <w:r>
        <w:t>schemes, lookup tables and real-time computation. Interfacing and signal conditioning circuits for DSP based schemes. Realization of computationally</w:t>
      </w:r>
      <w:r>
        <w:rPr>
          <w:spacing w:val="-4"/>
        </w:rPr>
        <w:t xml:space="preserve"> </w:t>
      </w:r>
      <w:r>
        <w:t>intensive</w:t>
      </w:r>
      <w:r>
        <w:rPr>
          <w:spacing w:val="-4"/>
        </w:rPr>
        <w:t xml:space="preserve"> </w:t>
      </w:r>
      <w:r>
        <w:t>algorithms</w:t>
      </w:r>
      <w:r>
        <w:rPr>
          <w:spacing w:val="-4"/>
        </w:rPr>
        <w:t xml:space="preserve"> </w:t>
      </w:r>
      <w:r>
        <w:t>like</w:t>
      </w:r>
      <w:r>
        <w:rPr>
          <w:spacing w:val="-4"/>
        </w:rPr>
        <w:t xml:space="preserve"> </w:t>
      </w:r>
      <w:r>
        <w:t>variable</w:t>
      </w:r>
      <w:r>
        <w:rPr>
          <w:spacing w:val="-4"/>
        </w:rPr>
        <w:t xml:space="preserve"> </w:t>
      </w:r>
      <w:r>
        <w:t>structure,</w:t>
      </w:r>
      <w:r>
        <w:rPr>
          <w:spacing w:val="-4"/>
        </w:rPr>
        <w:t xml:space="preserve"> </w:t>
      </w:r>
      <w:r>
        <w:t>adaptive and neural network schemes for Drives systems.</w:t>
      </w:r>
    </w:p>
    <w:p w14:paraId="73F495C4" w14:textId="77777777" w:rsidR="00545FE0" w:rsidRDefault="00000000">
      <w:pPr>
        <w:pStyle w:val="Heading3"/>
        <w:spacing w:before="119"/>
        <w:jc w:val="left"/>
      </w:pPr>
      <w:r>
        <w:rPr>
          <w:color w:val="00AEEF"/>
        </w:rPr>
        <w:t>ELL335</w:t>
      </w:r>
      <w:r>
        <w:rPr>
          <w:color w:val="00AEEF"/>
          <w:spacing w:val="4"/>
        </w:rPr>
        <w:t xml:space="preserve"> </w:t>
      </w:r>
      <w:r>
        <w:rPr>
          <w:color w:val="00AEEF"/>
        </w:rPr>
        <w:t>CAD</w:t>
      </w:r>
      <w:r>
        <w:rPr>
          <w:color w:val="00AEEF"/>
          <w:spacing w:val="2"/>
        </w:rPr>
        <w:t xml:space="preserve"> </w:t>
      </w:r>
      <w:r>
        <w:rPr>
          <w:color w:val="00AEEF"/>
        </w:rPr>
        <w:t>of</w:t>
      </w:r>
      <w:r>
        <w:rPr>
          <w:color w:val="00AEEF"/>
          <w:spacing w:val="2"/>
        </w:rPr>
        <w:t xml:space="preserve"> </w:t>
      </w:r>
      <w:r>
        <w:rPr>
          <w:color w:val="00AEEF"/>
        </w:rPr>
        <w:t>Electric</w:t>
      </w:r>
      <w:r>
        <w:rPr>
          <w:color w:val="00AEEF"/>
          <w:spacing w:val="2"/>
        </w:rPr>
        <w:t xml:space="preserve"> </w:t>
      </w:r>
      <w:r>
        <w:rPr>
          <w:color w:val="00AEEF"/>
          <w:spacing w:val="-2"/>
        </w:rPr>
        <w:t>Machines</w:t>
      </w:r>
    </w:p>
    <w:p w14:paraId="09226C1B" w14:textId="77777777" w:rsidR="00545FE0" w:rsidRDefault="00000000">
      <w:pPr>
        <w:pStyle w:val="Heading4"/>
      </w:pPr>
      <w:r>
        <w:t>4</w:t>
      </w:r>
      <w:r>
        <w:rPr>
          <w:spacing w:val="-1"/>
        </w:rPr>
        <w:t xml:space="preserve"> </w:t>
      </w:r>
      <w:r>
        <w:t>Credits (3-0-</w:t>
      </w:r>
      <w:r>
        <w:rPr>
          <w:spacing w:val="-5"/>
        </w:rPr>
        <w:t>2)</w:t>
      </w:r>
    </w:p>
    <w:p w14:paraId="0899EA81" w14:textId="77777777" w:rsidR="00545FE0" w:rsidRDefault="00000000">
      <w:pPr>
        <w:spacing w:before="56"/>
        <w:ind w:left="123"/>
        <w:rPr>
          <w:sz w:val="18"/>
        </w:rPr>
      </w:pPr>
      <w:r>
        <w:rPr>
          <w:sz w:val="18"/>
        </w:rPr>
        <w:t>Pre-requisite(s):</w:t>
      </w:r>
      <w:r>
        <w:rPr>
          <w:spacing w:val="2"/>
          <w:sz w:val="18"/>
        </w:rPr>
        <w:t xml:space="preserve"> </w:t>
      </w:r>
      <w:r>
        <w:rPr>
          <w:spacing w:val="-2"/>
          <w:sz w:val="18"/>
        </w:rPr>
        <w:t>ELL103</w:t>
      </w:r>
    </w:p>
    <w:p w14:paraId="13C60E2A" w14:textId="77777777" w:rsidR="00545FE0" w:rsidRDefault="00000000">
      <w:pPr>
        <w:pStyle w:val="BodyText"/>
        <w:ind w:right="140"/>
      </w:pPr>
      <w:r>
        <w:rPr>
          <w:spacing w:val="-2"/>
        </w:rPr>
        <w:t>1.</w:t>
      </w:r>
      <w:r>
        <w:rPr>
          <w:spacing w:val="-4"/>
        </w:rPr>
        <w:t xml:space="preserve"> </w:t>
      </w:r>
      <w:r>
        <w:rPr>
          <w:spacing w:val="-2"/>
        </w:rPr>
        <w:t>Basic</w:t>
      </w:r>
      <w:r>
        <w:rPr>
          <w:spacing w:val="-4"/>
        </w:rPr>
        <w:t xml:space="preserve"> </w:t>
      </w:r>
      <w:r>
        <w:rPr>
          <w:spacing w:val="-2"/>
        </w:rPr>
        <w:t>Considerations,</w:t>
      </w:r>
      <w:r>
        <w:rPr>
          <w:spacing w:val="-4"/>
        </w:rPr>
        <w:t xml:space="preserve"> </w:t>
      </w:r>
      <w:r>
        <w:rPr>
          <w:spacing w:val="-2"/>
        </w:rPr>
        <w:t>2.</w:t>
      </w:r>
      <w:r>
        <w:rPr>
          <w:spacing w:val="-4"/>
        </w:rPr>
        <w:t xml:space="preserve"> </w:t>
      </w:r>
      <w:r>
        <w:rPr>
          <w:spacing w:val="-2"/>
        </w:rPr>
        <w:t>Design</w:t>
      </w:r>
      <w:r>
        <w:rPr>
          <w:spacing w:val="-5"/>
        </w:rPr>
        <w:t xml:space="preserve"> </w:t>
      </w:r>
      <w:r>
        <w:rPr>
          <w:spacing w:val="-2"/>
        </w:rPr>
        <w:t>of</w:t>
      </w:r>
      <w:r>
        <w:rPr>
          <w:spacing w:val="-4"/>
        </w:rPr>
        <w:t xml:space="preserve"> </w:t>
      </w:r>
      <w:r>
        <w:rPr>
          <w:spacing w:val="-2"/>
        </w:rPr>
        <w:t>Main</w:t>
      </w:r>
      <w:r>
        <w:rPr>
          <w:spacing w:val="-5"/>
        </w:rPr>
        <w:t xml:space="preserve"> </w:t>
      </w:r>
      <w:r>
        <w:rPr>
          <w:spacing w:val="-2"/>
        </w:rPr>
        <w:t>Dimensions,</w:t>
      </w:r>
      <w:r>
        <w:rPr>
          <w:spacing w:val="-4"/>
        </w:rPr>
        <w:t xml:space="preserve"> </w:t>
      </w:r>
      <w:r>
        <w:rPr>
          <w:spacing w:val="-2"/>
        </w:rPr>
        <w:t>3.</w:t>
      </w:r>
      <w:r>
        <w:rPr>
          <w:spacing w:val="-4"/>
        </w:rPr>
        <w:t xml:space="preserve"> </w:t>
      </w:r>
      <w:r>
        <w:rPr>
          <w:spacing w:val="-2"/>
        </w:rPr>
        <w:t xml:space="preserve">Transformer </w:t>
      </w:r>
      <w:r>
        <w:t>Design,</w:t>
      </w:r>
      <w:r>
        <w:rPr>
          <w:spacing w:val="-6"/>
        </w:rPr>
        <w:t xml:space="preserve"> </w:t>
      </w:r>
      <w:r>
        <w:t>4.</w:t>
      </w:r>
      <w:r>
        <w:rPr>
          <w:spacing w:val="-6"/>
        </w:rPr>
        <w:t xml:space="preserve"> </w:t>
      </w:r>
      <w:r>
        <w:t>Design</w:t>
      </w:r>
      <w:r>
        <w:rPr>
          <w:spacing w:val="-6"/>
        </w:rPr>
        <w:t xml:space="preserve"> </w:t>
      </w:r>
      <w:r>
        <w:t>of</w:t>
      </w:r>
      <w:r>
        <w:rPr>
          <w:spacing w:val="-6"/>
        </w:rPr>
        <w:t xml:space="preserve"> </w:t>
      </w:r>
      <w:r>
        <w:t>rotating</w:t>
      </w:r>
      <w:r>
        <w:rPr>
          <w:spacing w:val="-6"/>
        </w:rPr>
        <w:t xml:space="preserve"> </w:t>
      </w:r>
      <w:r>
        <w:t>machines,</w:t>
      </w:r>
      <w:r>
        <w:rPr>
          <w:spacing w:val="-6"/>
        </w:rPr>
        <w:t xml:space="preserve"> </w:t>
      </w:r>
      <w:r>
        <w:t>5.</w:t>
      </w:r>
      <w:r>
        <w:rPr>
          <w:spacing w:val="-6"/>
        </w:rPr>
        <w:t xml:space="preserve"> </w:t>
      </w:r>
      <w:r>
        <w:t>Computer</w:t>
      </w:r>
      <w:r>
        <w:rPr>
          <w:spacing w:val="-6"/>
        </w:rPr>
        <w:t xml:space="preserve"> </w:t>
      </w:r>
      <w:r>
        <w:t>Aided</w:t>
      </w:r>
      <w:r>
        <w:rPr>
          <w:spacing w:val="-6"/>
        </w:rPr>
        <w:t xml:space="preserve"> </w:t>
      </w:r>
      <w:r>
        <w:t>Design</w:t>
      </w:r>
      <w:r>
        <w:rPr>
          <w:spacing w:val="-6"/>
        </w:rPr>
        <w:t xml:space="preserve"> </w:t>
      </w:r>
      <w:r>
        <w:t xml:space="preserve">of </w:t>
      </w:r>
      <w:r>
        <w:rPr>
          <w:spacing w:val="-2"/>
        </w:rPr>
        <w:t>Transformers,</w:t>
      </w:r>
      <w:r>
        <w:rPr>
          <w:spacing w:val="-9"/>
        </w:rPr>
        <w:t xml:space="preserve"> </w:t>
      </w:r>
      <w:r>
        <w:rPr>
          <w:spacing w:val="-2"/>
        </w:rPr>
        <w:t>6.</w:t>
      </w:r>
      <w:r>
        <w:rPr>
          <w:spacing w:val="-9"/>
        </w:rPr>
        <w:t xml:space="preserve"> </w:t>
      </w:r>
      <w:r>
        <w:rPr>
          <w:spacing w:val="-2"/>
        </w:rPr>
        <w:t>Computer</w:t>
      </w:r>
      <w:r>
        <w:rPr>
          <w:spacing w:val="-9"/>
        </w:rPr>
        <w:t xml:space="preserve"> </w:t>
      </w:r>
      <w:r>
        <w:rPr>
          <w:spacing w:val="-2"/>
        </w:rPr>
        <w:t>Aided</w:t>
      </w:r>
      <w:r>
        <w:rPr>
          <w:spacing w:val="-9"/>
        </w:rPr>
        <w:t xml:space="preserve"> </w:t>
      </w:r>
      <w:r>
        <w:rPr>
          <w:spacing w:val="-2"/>
        </w:rPr>
        <w:t>Design</w:t>
      </w:r>
      <w:r>
        <w:rPr>
          <w:spacing w:val="-10"/>
        </w:rPr>
        <w:t xml:space="preserve"> </w:t>
      </w:r>
      <w:r>
        <w:rPr>
          <w:spacing w:val="-2"/>
        </w:rPr>
        <w:t>of</w:t>
      </w:r>
      <w:r>
        <w:rPr>
          <w:spacing w:val="-9"/>
        </w:rPr>
        <w:t xml:space="preserve"> </w:t>
      </w:r>
      <w:r>
        <w:rPr>
          <w:spacing w:val="-2"/>
        </w:rPr>
        <w:t>DC</w:t>
      </w:r>
      <w:r>
        <w:rPr>
          <w:spacing w:val="-10"/>
        </w:rPr>
        <w:t xml:space="preserve"> </w:t>
      </w:r>
      <w:r>
        <w:rPr>
          <w:spacing w:val="-2"/>
        </w:rPr>
        <w:t>machines,</w:t>
      </w:r>
      <w:r>
        <w:rPr>
          <w:spacing w:val="-9"/>
        </w:rPr>
        <w:t xml:space="preserve"> </w:t>
      </w:r>
      <w:r>
        <w:rPr>
          <w:spacing w:val="-2"/>
        </w:rPr>
        <w:t>7.</w:t>
      </w:r>
      <w:r>
        <w:rPr>
          <w:spacing w:val="-9"/>
        </w:rPr>
        <w:t xml:space="preserve"> </w:t>
      </w:r>
      <w:r>
        <w:rPr>
          <w:spacing w:val="-2"/>
        </w:rPr>
        <w:t xml:space="preserve">Computer </w:t>
      </w:r>
      <w:r>
        <w:t>Aided</w:t>
      </w:r>
      <w:r>
        <w:rPr>
          <w:spacing w:val="-9"/>
        </w:rPr>
        <w:t xml:space="preserve"> </w:t>
      </w:r>
      <w:r>
        <w:t>Design</w:t>
      </w:r>
      <w:r>
        <w:rPr>
          <w:spacing w:val="-9"/>
        </w:rPr>
        <w:t xml:space="preserve"> </w:t>
      </w:r>
      <w:r>
        <w:t>of</w:t>
      </w:r>
      <w:r>
        <w:rPr>
          <w:spacing w:val="-9"/>
        </w:rPr>
        <w:t xml:space="preserve"> </w:t>
      </w:r>
      <w:r>
        <w:t>Synchronous</w:t>
      </w:r>
      <w:r>
        <w:rPr>
          <w:spacing w:val="-9"/>
        </w:rPr>
        <w:t xml:space="preserve"> </w:t>
      </w:r>
      <w:r>
        <w:t>Machines,</w:t>
      </w:r>
      <w:r>
        <w:rPr>
          <w:spacing w:val="-9"/>
        </w:rPr>
        <w:t xml:space="preserve"> </w:t>
      </w:r>
      <w:r>
        <w:t>8.</w:t>
      </w:r>
      <w:r>
        <w:rPr>
          <w:spacing w:val="-9"/>
        </w:rPr>
        <w:t xml:space="preserve"> </w:t>
      </w:r>
      <w:r>
        <w:t>Computer</w:t>
      </w:r>
      <w:r>
        <w:rPr>
          <w:spacing w:val="-9"/>
        </w:rPr>
        <w:t xml:space="preserve"> </w:t>
      </w:r>
      <w:r>
        <w:t>Aided</w:t>
      </w:r>
      <w:r>
        <w:rPr>
          <w:spacing w:val="-9"/>
        </w:rPr>
        <w:t xml:space="preserve"> </w:t>
      </w:r>
      <w:r>
        <w:t>Design</w:t>
      </w:r>
      <w:r>
        <w:rPr>
          <w:spacing w:val="-9"/>
        </w:rPr>
        <w:t xml:space="preserve"> </w:t>
      </w:r>
      <w:r>
        <w:t>of Induction</w:t>
      </w:r>
      <w:r>
        <w:rPr>
          <w:spacing w:val="2"/>
        </w:rPr>
        <w:t xml:space="preserve"> </w:t>
      </w:r>
      <w:r>
        <w:t>Machines,</w:t>
      </w:r>
      <w:r>
        <w:rPr>
          <w:spacing w:val="3"/>
        </w:rPr>
        <w:t xml:space="preserve"> </w:t>
      </w:r>
      <w:r>
        <w:t>9.</w:t>
      </w:r>
      <w:r>
        <w:rPr>
          <w:spacing w:val="3"/>
        </w:rPr>
        <w:t xml:space="preserve"> </w:t>
      </w:r>
      <w:r>
        <w:t>Computer</w:t>
      </w:r>
      <w:r>
        <w:rPr>
          <w:spacing w:val="3"/>
        </w:rPr>
        <w:t xml:space="preserve"> </w:t>
      </w:r>
      <w:r>
        <w:t>Aided</w:t>
      </w:r>
      <w:r>
        <w:rPr>
          <w:spacing w:val="3"/>
        </w:rPr>
        <w:t xml:space="preserve"> </w:t>
      </w:r>
      <w:r>
        <w:t>Design</w:t>
      </w:r>
      <w:r>
        <w:rPr>
          <w:spacing w:val="3"/>
        </w:rPr>
        <w:t xml:space="preserve"> </w:t>
      </w:r>
      <w:r>
        <w:t>of</w:t>
      </w:r>
      <w:r>
        <w:rPr>
          <w:spacing w:val="3"/>
        </w:rPr>
        <w:t xml:space="preserve"> </w:t>
      </w:r>
      <w:r>
        <w:t>Special</w:t>
      </w:r>
      <w:r>
        <w:rPr>
          <w:spacing w:val="3"/>
        </w:rPr>
        <w:t xml:space="preserve"> </w:t>
      </w:r>
      <w:r>
        <w:rPr>
          <w:spacing w:val="-2"/>
        </w:rPr>
        <w:t>Machines.</w:t>
      </w:r>
    </w:p>
    <w:p w14:paraId="301A16AF" w14:textId="77777777" w:rsidR="00545FE0" w:rsidRDefault="00000000">
      <w:pPr>
        <w:pStyle w:val="Heading3"/>
        <w:spacing w:before="126"/>
        <w:jc w:val="left"/>
      </w:pPr>
      <w:r>
        <w:rPr>
          <w:color w:val="00AEEF"/>
        </w:rPr>
        <w:t>ELL363 Power Engineering-</w:t>
      </w:r>
      <w:r>
        <w:rPr>
          <w:color w:val="00AEEF"/>
          <w:spacing w:val="-5"/>
        </w:rPr>
        <w:t>II</w:t>
      </w:r>
    </w:p>
    <w:p w14:paraId="73E4FE9A" w14:textId="77777777" w:rsidR="00545FE0" w:rsidRDefault="00000000">
      <w:pPr>
        <w:pStyle w:val="Heading4"/>
      </w:pPr>
      <w:r>
        <w:t>3</w:t>
      </w:r>
      <w:r>
        <w:rPr>
          <w:spacing w:val="-1"/>
        </w:rPr>
        <w:t xml:space="preserve"> </w:t>
      </w:r>
      <w:r>
        <w:t>Credits (3-0-</w:t>
      </w:r>
      <w:r>
        <w:rPr>
          <w:spacing w:val="-5"/>
        </w:rPr>
        <w:t>0)</w:t>
      </w:r>
    </w:p>
    <w:p w14:paraId="330861A4" w14:textId="77777777" w:rsidR="00545FE0" w:rsidRDefault="00000000">
      <w:pPr>
        <w:spacing w:before="55"/>
        <w:ind w:left="123"/>
        <w:rPr>
          <w:sz w:val="18"/>
        </w:rPr>
      </w:pPr>
      <w:r>
        <w:rPr>
          <w:sz w:val="18"/>
        </w:rPr>
        <w:t>Pre-requisite(s):</w:t>
      </w:r>
      <w:r>
        <w:rPr>
          <w:spacing w:val="-4"/>
          <w:sz w:val="18"/>
        </w:rPr>
        <w:t xml:space="preserve"> </w:t>
      </w:r>
      <w:r>
        <w:rPr>
          <w:spacing w:val="-2"/>
          <w:sz w:val="18"/>
        </w:rPr>
        <w:t>ELL303</w:t>
      </w:r>
    </w:p>
    <w:p w14:paraId="6396A89E" w14:textId="77777777" w:rsidR="00545FE0" w:rsidRDefault="00000000">
      <w:pPr>
        <w:pStyle w:val="BodyText"/>
        <w:spacing w:line="193" w:lineRule="exact"/>
        <w:jc w:val="left"/>
      </w:pPr>
      <w:r>
        <w:t>Advanced</w:t>
      </w:r>
      <w:r>
        <w:rPr>
          <w:spacing w:val="-12"/>
        </w:rPr>
        <w:t xml:space="preserve"> </w:t>
      </w:r>
      <w:r>
        <w:t>concepts</w:t>
      </w:r>
      <w:r>
        <w:rPr>
          <w:spacing w:val="-12"/>
        </w:rPr>
        <w:t xml:space="preserve"> </w:t>
      </w:r>
      <w:r>
        <w:t>in</w:t>
      </w:r>
      <w:r>
        <w:rPr>
          <w:spacing w:val="-12"/>
        </w:rPr>
        <w:t xml:space="preserve"> </w:t>
      </w:r>
      <w:r>
        <w:t>power</w:t>
      </w:r>
      <w:r>
        <w:rPr>
          <w:spacing w:val="-11"/>
        </w:rPr>
        <w:t xml:space="preserve"> </w:t>
      </w:r>
      <w:r>
        <w:t>flow</w:t>
      </w:r>
      <w:r>
        <w:rPr>
          <w:spacing w:val="-12"/>
        </w:rPr>
        <w:t xml:space="preserve"> </w:t>
      </w:r>
      <w:r>
        <w:t>analysis,</w:t>
      </w:r>
      <w:r>
        <w:rPr>
          <w:spacing w:val="-12"/>
        </w:rPr>
        <w:t xml:space="preserve"> </w:t>
      </w:r>
      <w:r>
        <w:t>security</w:t>
      </w:r>
      <w:r>
        <w:rPr>
          <w:spacing w:val="-12"/>
        </w:rPr>
        <w:t xml:space="preserve"> </w:t>
      </w:r>
      <w:r>
        <w:t>analysis</w:t>
      </w:r>
      <w:r>
        <w:rPr>
          <w:spacing w:val="-11"/>
        </w:rPr>
        <w:t xml:space="preserve"> </w:t>
      </w:r>
      <w:r>
        <w:t>and</w:t>
      </w:r>
      <w:r>
        <w:rPr>
          <w:spacing w:val="-12"/>
        </w:rPr>
        <w:t xml:space="preserve"> </w:t>
      </w:r>
      <w:r>
        <w:rPr>
          <w:spacing w:val="-4"/>
        </w:rPr>
        <w:t>state</w:t>
      </w:r>
    </w:p>
    <w:p w14:paraId="25CF9FA6" w14:textId="77777777" w:rsidR="00545FE0" w:rsidRDefault="00000000">
      <w:pPr>
        <w:pStyle w:val="BodyText"/>
        <w:spacing w:before="0" w:line="193" w:lineRule="exact"/>
        <w:jc w:val="left"/>
      </w:pPr>
      <w:r>
        <w:t>estimation.</w:t>
      </w:r>
      <w:r>
        <w:rPr>
          <w:spacing w:val="13"/>
        </w:rPr>
        <w:t xml:space="preserve"> </w:t>
      </w:r>
      <w:r>
        <w:t>Economic</w:t>
      </w:r>
      <w:r>
        <w:rPr>
          <w:spacing w:val="14"/>
        </w:rPr>
        <w:t xml:space="preserve"> </w:t>
      </w:r>
      <w:r>
        <w:t>load</w:t>
      </w:r>
      <w:r>
        <w:rPr>
          <w:spacing w:val="14"/>
        </w:rPr>
        <w:t xml:space="preserve"> </w:t>
      </w:r>
      <w:r>
        <w:t>dispatch</w:t>
      </w:r>
      <w:r>
        <w:rPr>
          <w:spacing w:val="14"/>
        </w:rPr>
        <w:t xml:space="preserve"> </w:t>
      </w:r>
      <w:r>
        <w:t>and</w:t>
      </w:r>
      <w:r>
        <w:rPr>
          <w:spacing w:val="14"/>
        </w:rPr>
        <w:t xml:space="preserve"> </w:t>
      </w:r>
      <w:r>
        <w:t>unit</w:t>
      </w:r>
      <w:r>
        <w:rPr>
          <w:spacing w:val="14"/>
        </w:rPr>
        <w:t xml:space="preserve"> </w:t>
      </w:r>
      <w:r>
        <w:t>commitment</w:t>
      </w:r>
      <w:r>
        <w:rPr>
          <w:spacing w:val="14"/>
        </w:rPr>
        <w:t xml:space="preserve"> </w:t>
      </w:r>
      <w:r>
        <w:rPr>
          <w:spacing w:val="-2"/>
        </w:rPr>
        <w:t>problem.</w:t>
      </w:r>
    </w:p>
    <w:p w14:paraId="292C6C83" w14:textId="77777777" w:rsidR="00545FE0" w:rsidRDefault="00545FE0">
      <w:pPr>
        <w:spacing w:line="193" w:lineRule="exact"/>
        <w:sectPr w:rsidR="00545FE0" w:rsidSect="00220269">
          <w:type w:val="continuous"/>
          <w:pgSz w:w="11880" w:h="16920"/>
          <w:pgMar w:top="980" w:right="820" w:bottom="1000" w:left="840" w:header="0" w:footer="802" w:gutter="0"/>
          <w:cols w:num="2" w:space="720" w:equalWidth="0">
            <w:col w:w="5027" w:space="70"/>
            <w:col w:w="5123"/>
          </w:cols>
        </w:sectPr>
      </w:pPr>
    </w:p>
    <w:p w14:paraId="284BA2D3" w14:textId="77777777" w:rsidR="00545FE0" w:rsidRDefault="00545FE0">
      <w:pPr>
        <w:pStyle w:val="BodyText"/>
        <w:spacing w:before="0"/>
        <w:ind w:left="0"/>
        <w:jc w:val="left"/>
        <w:rPr>
          <w:sz w:val="20"/>
        </w:rPr>
      </w:pPr>
    </w:p>
    <w:p w14:paraId="78B24C32" w14:textId="77777777" w:rsidR="00545FE0" w:rsidRDefault="00545FE0">
      <w:pPr>
        <w:pStyle w:val="BodyText"/>
        <w:spacing w:before="180"/>
        <w:ind w:left="0"/>
        <w:jc w:val="left"/>
        <w:rPr>
          <w:sz w:val="20"/>
        </w:rPr>
      </w:pPr>
    </w:p>
    <w:p w14:paraId="6B22084E" w14:textId="77777777" w:rsidR="00545FE0" w:rsidRDefault="00545FE0">
      <w:pPr>
        <w:rPr>
          <w:sz w:val="20"/>
        </w:rPr>
        <w:sectPr w:rsidR="00545FE0" w:rsidSect="00220269">
          <w:pgSz w:w="11880" w:h="16920"/>
          <w:pgMar w:top="940" w:right="820" w:bottom="1000" w:left="840" w:header="0" w:footer="802" w:gutter="0"/>
          <w:cols w:space="720"/>
        </w:sectPr>
      </w:pPr>
    </w:p>
    <w:p w14:paraId="13A59924" w14:textId="77777777" w:rsidR="00545FE0" w:rsidRDefault="00000000">
      <w:pPr>
        <w:pStyle w:val="BodyText"/>
        <w:spacing w:before="108"/>
        <w:ind w:right="47"/>
      </w:pPr>
      <w:r>
        <w:t>Voltage</w:t>
      </w:r>
      <w:r>
        <w:rPr>
          <w:spacing w:val="-5"/>
        </w:rPr>
        <w:t xml:space="preserve"> </w:t>
      </w:r>
      <w:r>
        <w:t>and</w:t>
      </w:r>
      <w:r>
        <w:rPr>
          <w:spacing w:val="-5"/>
        </w:rPr>
        <w:t xml:space="preserve"> </w:t>
      </w:r>
      <w:r>
        <w:t>frequency</w:t>
      </w:r>
      <w:r>
        <w:rPr>
          <w:spacing w:val="-5"/>
        </w:rPr>
        <w:t xml:space="preserve"> </w:t>
      </w:r>
      <w:r>
        <w:t>control</w:t>
      </w:r>
      <w:r>
        <w:rPr>
          <w:spacing w:val="-5"/>
        </w:rPr>
        <w:t xml:space="preserve"> </w:t>
      </w:r>
      <w:r>
        <w:t>in</w:t>
      </w:r>
      <w:r>
        <w:rPr>
          <w:spacing w:val="-5"/>
        </w:rPr>
        <w:t xml:space="preserve"> </w:t>
      </w:r>
      <w:r>
        <w:t>power</w:t>
      </w:r>
      <w:r>
        <w:rPr>
          <w:spacing w:val="-5"/>
        </w:rPr>
        <w:t xml:space="preserve"> </w:t>
      </w:r>
      <w:r>
        <w:t>systems.</w:t>
      </w:r>
      <w:r>
        <w:rPr>
          <w:spacing w:val="-5"/>
        </w:rPr>
        <w:t xml:space="preserve"> </w:t>
      </w:r>
      <w:r>
        <w:t>Advanced</w:t>
      </w:r>
      <w:r>
        <w:rPr>
          <w:spacing w:val="-5"/>
        </w:rPr>
        <w:t xml:space="preserve"> </w:t>
      </w:r>
      <w:r>
        <w:t>concepts in multi-machine dynamics and stability. Electrical transients in power systems. Wind and solar generation technologies and their integration into the grid. Issues in restructured power systems. Modern numerical protection.</w:t>
      </w:r>
    </w:p>
    <w:p w14:paraId="52F0B6D8" w14:textId="77777777" w:rsidR="00545FE0" w:rsidRDefault="00000000">
      <w:pPr>
        <w:pStyle w:val="Heading3"/>
        <w:spacing w:before="111"/>
      </w:pPr>
      <w:r>
        <w:rPr>
          <w:color w:val="00AEEF"/>
        </w:rPr>
        <w:t>ELL365</w:t>
      </w:r>
      <w:r>
        <w:rPr>
          <w:color w:val="00AEEF"/>
          <w:spacing w:val="2"/>
        </w:rPr>
        <w:t xml:space="preserve"> </w:t>
      </w:r>
      <w:r>
        <w:rPr>
          <w:color w:val="00AEEF"/>
        </w:rPr>
        <w:t>Embedded</w:t>
      </w:r>
      <w:r>
        <w:rPr>
          <w:color w:val="00AEEF"/>
          <w:spacing w:val="2"/>
        </w:rPr>
        <w:t xml:space="preserve"> </w:t>
      </w:r>
      <w:r>
        <w:rPr>
          <w:color w:val="00AEEF"/>
          <w:spacing w:val="-2"/>
        </w:rPr>
        <w:t>Systems</w:t>
      </w:r>
    </w:p>
    <w:p w14:paraId="77A36238" w14:textId="77777777" w:rsidR="00545FE0" w:rsidRDefault="00000000">
      <w:pPr>
        <w:pStyle w:val="Heading4"/>
        <w:jc w:val="both"/>
      </w:pPr>
      <w:r>
        <w:t>3</w:t>
      </w:r>
      <w:r>
        <w:rPr>
          <w:spacing w:val="-1"/>
        </w:rPr>
        <w:t xml:space="preserve"> </w:t>
      </w:r>
      <w:r>
        <w:t>Credits (3-0-</w:t>
      </w:r>
      <w:r>
        <w:rPr>
          <w:spacing w:val="-5"/>
        </w:rPr>
        <w:t>0)</w:t>
      </w:r>
    </w:p>
    <w:p w14:paraId="51FBF1CF" w14:textId="77777777" w:rsidR="00545FE0" w:rsidRDefault="00000000">
      <w:pPr>
        <w:pStyle w:val="BodyText"/>
        <w:spacing w:before="24"/>
        <w:ind w:right="38"/>
      </w:pPr>
      <w:r>
        <w:t xml:space="preserve">Overview of Embedded Systems; Embedded System Architecture: processor </w:t>
      </w:r>
      <w:proofErr w:type="spellStart"/>
      <w:r>
        <w:t>exampleARM</w:t>
      </w:r>
      <w:proofErr w:type="spellEnd"/>
      <w:r>
        <w:t xml:space="preserve">, PIC, etc.; features of digital signal processor; SOC, memory subsystem, </w:t>
      </w:r>
      <w:proofErr w:type="spellStart"/>
      <w:r>
        <w:t>busstructure</w:t>
      </w:r>
      <w:proofErr w:type="spellEnd"/>
      <w:r>
        <w:t xml:space="preserve"> (PC104, I2C, SPI etc.), interfacing protocols (USB, IrDA </w:t>
      </w:r>
      <w:proofErr w:type="spellStart"/>
      <w:r>
        <w:t>etc</w:t>
      </w:r>
      <w:proofErr w:type="spellEnd"/>
      <w:r>
        <w:t xml:space="preserve">), testing and debugging, power </w:t>
      </w:r>
      <w:r>
        <w:rPr>
          <w:spacing w:val="9"/>
        </w:rPr>
        <w:t xml:space="preserve">management; </w:t>
      </w:r>
      <w:r>
        <w:t xml:space="preserve">Embedded System Software: </w:t>
      </w:r>
      <w:r>
        <w:rPr>
          <w:spacing w:val="9"/>
        </w:rPr>
        <w:t xml:space="preserve">Program </w:t>
      </w:r>
      <w:proofErr w:type="spellStart"/>
      <w:proofErr w:type="gramStart"/>
      <w:r>
        <w:t>Optimization,Concurrent</w:t>
      </w:r>
      <w:proofErr w:type="spellEnd"/>
      <w:proofErr w:type="gramEnd"/>
      <w:r>
        <w:t xml:space="preserve"> Programming, Realtime Scheduling and I/O management; Networked Embedded Systems: special networking protocols (CAN, Bluetooth); Applications.</w:t>
      </w:r>
    </w:p>
    <w:p w14:paraId="49786897" w14:textId="77777777" w:rsidR="00545FE0" w:rsidRDefault="00000000">
      <w:pPr>
        <w:pStyle w:val="Heading3"/>
        <w:spacing w:before="108"/>
      </w:pPr>
      <w:r>
        <w:rPr>
          <w:color w:val="00AEEF"/>
        </w:rPr>
        <w:t xml:space="preserve">ELL400 Power Systems </w:t>
      </w:r>
      <w:r>
        <w:rPr>
          <w:color w:val="00AEEF"/>
          <w:spacing w:val="-2"/>
        </w:rPr>
        <w:t>Protection</w:t>
      </w:r>
    </w:p>
    <w:p w14:paraId="2B515341" w14:textId="77777777" w:rsidR="00545FE0" w:rsidRDefault="00000000">
      <w:pPr>
        <w:pStyle w:val="Heading4"/>
        <w:jc w:val="both"/>
      </w:pPr>
      <w:r>
        <w:t>3</w:t>
      </w:r>
      <w:r>
        <w:rPr>
          <w:spacing w:val="-1"/>
        </w:rPr>
        <w:t xml:space="preserve"> </w:t>
      </w:r>
      <w:r>
        <w:t>Credits (3-0-</w:t>
      </w:r>
      <w:r>
        <w:rPr>
          <w:spacing w:val="-5"/>
        </w:rPr>
        <w:t>0)</w:t>
      </w:r>
    </w:p>
    <w:p w14:paraId="69F3BBC1" w14:textId="77777777" w:rsidR="00545FE0" w:rsidRDefault="00000000">
      <w:pPr>
        <w:spacing w:before="55"/>
        <w:ind w:left="123"/>
        <w:jc w:val="both"/>
        <w:rPr>
          <w:sz w:val="18"/>
        </w:rPr>
      </w:pPr>
      <w:r>
        <w:rPr>
          <w:sz w:val="18"/>
        </w:rPr>
        <w:t>Pre-requisite(s):</w:t>
      </w:r>
      <w:r>
        <w:rPr>
          <w:spacing w:val="-4"/>
          <w:sz w:val="18"/>
        </w:rPr>
        <w:t xml:space="preserve"> </w:t>
      </w:r>
      <w:r>
        <w:rPr>
          <w:spacing w:val="-2"/>
          <w:sz w:val="18"/>
        </w:rPr>
        <w:t>ELL303</w:t>
      </w:r>
    </w:p>
    <w:p w14:paraId="4676BE78" w14:textId="77777777" w:rsidR="00545FE0" w:rsidRDefault="00000000">
      <w:pPr>
        <w:pStyle w:val="BodyText"/>
        <w:spacing w:before="24"/>
        <w:ind w:right="42"/>
      </w:pPr>
      <w:r>
        <w:t>Fundamentals of Power system protection, philosophy of protective relays, Different types of relays, Introduction to protection elements like</w:t>
      </w:r>
      <w:r>
        <w:rPr>
          <w:spacing w:val="-8"/>
        </w:rPr>
        <w:t xml:space="preserve"> </w:t>
      </w:r>
      <w:r>
        <w:t>CT,</w:t>
      </w:r>
      <w:r>
        <w:rPr>
          <w:spacing w:val="-8"/>
        </w:rPr>
        <w:t xml:space="preserve"> </w:t>
      </w:r>
      <w:r>
        <w:t>PT,</w:t>
      </w:r>
      <w:r>
        <w:rPr>
          <w:spacing w:val="-8"/>
        </w:rPr>
        <w:t xml:space="preserve"> </w:t>
      </w:r>
      <w:r>
        <w:t>CB,</w:t>
      </w:r>
      <w:r>
        <w:rPr>
          <w:spacing w:val="-8"/>
        </w:rPr>
        <w:t xml:space="preserve"> </w:t>
      </w:r>
      <w:r>
        <w:t>Isolator</w:t>
      </w:r>
      <w:r>
        <w:rPr>
          <w:spacing w:val="-8"/>
        </w:rPr>
        <w:t xml:space="preserve"> </w:t>
      </w:r>
      <w:proofErr w:type="spellStart"/>
      <w:r>
        <w:t>etc</w:t>
      </w:r>
      <w:proofErr w:type="spellEnd"/>
      <w:r>
        <w:t>,</w:t>
      </w:r>
      <w:r>
        <w:rPr>
          <w:spacing w:val="-8"/>
        </w:rPr>
        <w:t xml:space="preserve"> </w:t>
      </w:r>
      <w:r>
        <w:t>(includes</w:t>
      </w:r>
      <w:r>
        <w:rPr>
          <w:spacing w:val="-8"/>
        </w:rPr>
        <w:t xml:space="preserve"> </w:t>
      </w:r>
      <w:r>
        <w:t>CT</w:t>
      </w:r>
      <w:r>
        <w:rPr>
          <w:spacing w:val="-8"/>
        </w:rPr>
        <w:t xml:space="preserve"> </w:t>
      </w:r>
      <w:r>
        <w:t>and</w:t>
      </w:r>
      <w:r>
        <w:rPr>
          <w:spacing w:val="-8"/>
        </w:rPr>
        <w:t xml:space="preserve"> </w:t>
      </w:r>
      <w:r>
        <w:t>PT</w:t>
      </w:r>
      <w:r>
        <w:rPr>
          <w:spacing w:val="-8"/>
        </w:rPr>
        <w:t xml:space="preserve"> </w:t>
      </w:r>
      <w:r>
        <w:t>class,</w:t>
      </w:r>
      <w:r>
        <w:rPr>
          <w:spacing w:val="-8"/>
        </w:rPr>
        <w:t xml:space="preserve"> </w:t>
      </w:r>
      <w:r>
        <w:t>CB</w:t>
      </w:r>
      <w:r>
        <w:rPr>
          <w:spacing w:val="-8"/>
        </w:rPr>
        <w:t xml:space="preserve"> </w:t>
      </w:r>
      <w:r>
        <w:t>transients, CB rating and testing, Arc extinction in CB), Over current relays: Principle, operation and setting, Directional relays : needs and operating principle, Power system components protected using over current relays, Differential relays: Principle, operation and setting, Protection</w:t>
      </w:r>
      <w:r>
        <w:rPr>
          <w:spacing w:val="40"/>
        </w:rPr>
        <w:t xml:space="preserve"> </w:t>
      </w:r>
      <w:r>
        <w:t>of</w:t>
      </w:r>
      <w:r>
        <w:rPr>
          <w:spacing w:val="40"/>
        </w:rPr>
        <w:t xml:space="preserve"> </w:t>
      </w:r>
      <w:r>
        <w:t>three</w:t>
      </w:r>
      <w:r>
        <w:rPr>
          <w:spacing w:val="40"/>
        </w:rPr>
        <w:t xml:space="preserve"> </w:t>
      </w:r>
      <w:r>
        <w:t>phase</w:t>
      </w:r>
      <w:r>
        <w:rPr>
          <w:spacing w:val="40"/>
        </w:rPr>
        <w:t xml:space="preserve"> </w:t>
      </w:r>
      <w:r>
        <w:t>transformer,</w:t>
      </w:r>
      <w:r>
        <w:rPr>
          <w:spacing w:val="40"/>
        </w:rPr>
        <w:t xml:space="preserve"> </w:t>
      </w:r>
      <w:r>
        <w:t>bus</w:t>
      </w:r>
      <w:r>
        <w:rPr>
          <w:spacing w:val="40"/>
        </w:rPr>
        <w:t xml:space="preserve"> </w:t>
      </w:r>
      <w:r>
        <w:t>bar</w:t>
      </w:r>
      <w:r>
        <w:rPr>
          <w:spacing w:val="40"/>
        </w:rPr>
        <w:t xml:space="preserve"> </w:t>
      </w:r>
      <w:r>
        <w:t>and</w:t>
      </w:r>
      <w:r>
        <w:rPr>
          <w:spacing w:val="40"/>
        </w:rPr>
        <w:t xml:space="preserve"> </w:t>
      </w:r>
      <w:r>
        <w:t>generator using differential relays, Distance relays : Principle, operation and setting, Simple impedance relay, reactance relay, Mho relay and angle impedance relays, Quadrilateral relays, Transmission line protection using distance relays, Static relays: principle, amplitude comparator and phase comparator, Phase comparator realization using positive coincidence period, Distance relay realization using comparators, Generator protection, Overview of Numerical relaying and few algorithms, Phasor extraction, Introduction to PMU and its use, Fault location.</w:t>
      </w:r>
    </w:p>
    <w:p w14:paraId="5475D5E3" w14:textId="77777777" w:rsidR="00545FE0" w:rsidRDefault="00000000">
      <w:pPr>
        <w:pStyle w:val="Heading3"/>
        <w:spacing w:before="98"/>
      </w:pPr>
      <w:r>
        <w:rPr>
          <w:color w:val="00AEEF"/>
        </w:rPr>
        <w:t xml:space="preserve">ELL401 Advanced </w:t>
      </w:r>
      <w:r>
        <w:rPr>
          <w:color w:val="00AEEF"/>
          <w:spacing w:val="-2"/>
        </w:rPr>
        <w:t>Electromechanics</w:t>
      </w:r>
    </w:p>
    <w:p w14:paraId="479B4C91" w14:textId="77777777" w:rsidR="00545FE0" w:rsidRDefault="00000000">
      <w:pPr>
        <w:pStyle w:val="Heading4"/>
        <w:jc w:val="both"/>
      </w:pPr>
      <w:r>
        <w:t>3</w:t>
      </w:r>
      <w:r>
        <w:rPr>
          <w:spacing w:val="-1"/>
        </w:rPr>
        <w:t xml:space="preserve"> </w:t>
      </w:r>
      <w:r>
        <w:t>Credits (3-0-</w:t>
      </w:r>
      <w:r>
        <w:rPr>
          <w:spacing w:val="-5"/>
        </w:rPr>
        <w:t>0)</w:t>
      </w:r>
    </w:p>
    <w:p w14:paraId="2BD52E1E" w14:textId="77777777" w:rsidR="00545FE0" w:rsidRDefault="00000000">
      <w:pPr>
        <w:spacing w:before="55"/>
        <w:ind w:left="123"/>
        <w:jc w:val="both"/>
        <w:rPr>
          <w:sz w:val="18"/>
        </w:rPr>
      </w:pPr>
      <w:r>
        <w:rPr>
          <w:sz w:val="18"/>
        </w:rPr>
        <w:t>Pre-requisite(s):</w:t>
      </w:r>
      <w:r>
        <w:rPr>
          <w:spacing w:val="-4"/>
          <w:sz w:val="18"/>
        </w:rPr>
        <w:t xml:space="preserve"> </w:t>
      </w:r>
      <w:r>
        <w:rPr>
          <w:spacing w:val="-2"/>
          <w:sz w:val="18"/>
        </w:rPr>
        <w:t>ELL203</w:t>
      </w:r>
    </w:p>
    <w:p w14:paraId="2C570DC4" w14:textId="77777777" w:rsidR="00545FE0" w:rsidRDefault="00000000">
      <w:pPr>
        <w:pStyle w:val="BodyText"/>
        <w:ind w:right="40"/>
      </w:pPr>
      <w:r>
        <w:rPr>
          <w:spacing w:val="-2"/>
        </w:rPr>
        <w:t xml:space="preserve">Introduction to Advancement in Electromechanics, Permanent Magnet </w:t>
      </w:r>
      <w:r>
        <w:t>Brushless DC Machines, Permanent Magnet Synchronous Motors, Switched Reluctance Motors, Single-Phase Machines, Axial Field Machines and other Advanced Electrical Machines, Introduction to Control of Advanced Electrical Machines, Applications in Industry, Domestic Appliances, Electric Mobility, etc., Computer Aided Simulation</w:t>
      </w:r>
      <w:r>
        <w:rPr>
          <w:spacing w:val="-12"/>
        </w:rPr>
        <w:t xml:space="preserve"> </w:t>
      </w:r>
      <w:r>
        <w:t>and</w:t>
      </w:r>
      <w:r>
        <w:rPr>
          <w:spacing w:val="-12"/>
        </w:rPr>
        <w:t xml:space="preserve"> </w:t>
      </w:r>
      <w:r>
        <w:t>Design</w:t>
      </w:r>
      <w:r>
        <w:rPr>
          <w:spacing w:val="-12"/>
        </w:rPr>
        <w:t xml:space="preserve"> </w:t>
      </w:r>
      <w:r>
        <w:t>of</w:t>
      </w:r>
      <w:r>
        <w:rPr>
          <w:spacing w:val="-12"/>
        </w:rPr>
        <w:t xml:space="preserve"> </w:t>
      </w:r>
      <w:r>
        <w:t>Advanced</w:t>
      </w:r>
      <w:r>
        <w:rPr>
          <w:spacing w:val="-12"/>
        </w:rPr>
        <w:t xml:space="preserve"> </w:t>
      </w:r>
      <w:r>
        <w:t>Electrical</w:t>
      </w:r>
      <w:r>
        <w:rPr>
          <w:spacing w:val="-12"/>
        </w:rPr>
        <w:t xml:space="preserve"> </w:t>
      </w:r>
      <w:r>
        <w:t>Machines,</w:t>
      </w:r>
      <w:r>
        <w:rPr>
          <w:spacing w:val="-12"/>
        </w:rPr>
        <w:t xml:space="preserve"> </w:t>
      </w:r>
      <w:r>
        <w:t>Case</w:t>
      </w:r>
      <w:r>
        <w:rPr>
          <w:spacing w:val="-12"/>
        </w:rPr>
        <w:t xml:space="preserve"> </w:t>
      </w:r>
      <w:r>
        <w:t>Studies.</w:t>
      </w:r>
    </w:p>
    <w:p w14:paraId="22B7DC04" w14:textId="77777777" w:rsidR="00545FE0" w:rsidRDefault="00000000">
      <w:pPr>
        <w:pStyle w:val="Heading3"/>
        <w:spacing w:before="110"/>
        <w:jc w:val="left"/>
      </w:pPr>
      <w:r>
        <w:rPr>
          <w:color w:val="00AEEF"/>
        </w:rPr>
        <w:t xml:space="preserve">ELL402 Computer </w:t>
      </w:r>
      <w:r>
        <w:rPr>
          <w:color w:val="00AEEF"/>
          <w:spacing w:val="-2"/>
        </w:rPr>
        <w:t>Communication</w:t>
      </w:r>
    </w:p>
    <w:p w14:paraId="028047B2" w14:textId="77777777" w:rsidR="00545FE0" w:rsidRDefault="00000000">
      <w:pPr>
        <w:pStyle w:val="Heading4"/>
      </w:pPr>
      <w:r>
        <w:t>3</w:t>
      </w:r>
      <w:r>
        <w:rPr>
          <w:spacing w:val="-1"/>
        </w:rPr>
        <w:t xml:space="preserve"> </w:t>
      </w:r>
      <w:r>
        <w:t>Credits (3-0-</w:t>
      </w:r>
      <w:r>
        <w:rPr>
          <w:spacing w:val="-5"/>
        </w:rPr>
        <w:t>0)</w:t>
      </w:r>
    </w:p>
    <w:p w14:paraId="0E4B1AA9" w14:textId="77777777" w:rsidR="00545FE0" w:rsidRDefault="00000000">
      <w:pPr>
        <w:spacing w:before="55" w:line="302" w:lineRule="auto"/>
        <w:ind w:left="123" w:right="2273"/>
        <w:rPr>
          <w:sz w:val="18"/>
        </w:rPr>
      </w:pPr>
      <w:r>
        <w:rPr>
          <w:sz w:val="18"/>
        </w:rPr>
        <w:t>Pre-requisite(s): MEL250 Overlaps</w:t>
      </w:r>
      <w:r>
        <w:rPr>
          <w:spacing w:val="-13"/>
          <w:sz w:val="18"/>
        </w:rPr>
        <w:t xml:space="preserve"> </w:t>
      </w:r>
      <w:r>
        <w:rPr>
          <w:sz w:val="18"/>
        </w:rPr>
        <w:t>with:</w:t>
      </w:r>
      <w:r>
        <w:rPr>
          <w:spacing w:val="-13"/>
          <w:sz w:val="18"/>
        </w:rPr>
        <w:t xml:space="preserve"> </w:t>
      </w:r>
      <w:r>
        <w:rPr>
          <w:sz w:val="18"/>
        </w:rPr>
        <w:t>ELL785,</w:t>
      </w:r>
      <w:r>
        <w:rPr>
          <w:spacing w:val="-13"/>
          <w:sz w:val="18"/>
        </w:rPr>
        <w:t xml:space="preserve"> </w:t>
      </w:r>
      <w:r>
        <w:rPr>
          <w:sz w:val="18"/>
        </w:rPr>
        <w:t>COL334</w:t>
      </w:r>
    </w:p>
    <w:p w14:paraId="724A7234" w14:textId="77777777" w:rsidR="00545FE0" w:rsidRDefault="00000000">
      <w:pPr>
        <w:pStyle w:val="BodyText"/>
        <w:spacing w:before="0" w:line="158" w:lineRule="exact"/>
        <w:jc w:val="left"/>
      </w:pPr>
      <w:r>
        <w:t>(</w:t>
      </w:r>
      <w:proofErr w:type="spellStart"/>
      <w:r>
        <w:t>i</w:t>
      </w:r>
      <w:proofErr w:type="spellEnd"/>
      <w:r>
        <w:t>)</w:t>
      </w:r>
      <w:r>
        <w:rPr>
          <w:spacing w:val="58"/>
        </w:rPr>
        <w:t xml:space="preserve"> </w:t>
      </w:r>
      <w:r>
        <w:t>Introduction,</w:t>
      </w:r>
      <w:r>
        <w:rPr>
          <w:spacing w:val="61"/>
        </w:rPr>
        <w:t xml:space="preserve"> </w:t>
      </w:r>
      <w:r>
        <w:t>network</w:t>
      </w:r>
      <w:r>
        <w:rPr>
          <w:spacing w:val="61"/>
        </w:rPr>
        <w:t xml:space="preserve"> </w:t>
      </w:r>
      <w:r>
        <w:t>structure:</w:t>
      </w:r>
      <w:r>
        <w:rPr>
          <w:spacing w:val="60"/>
        </w:rPr>
        <w:t xml:space="preserve"> </w:t>
      </w:r>
      <w:r>
        <w:t>Basic</w:t>
      </w:r>
      <w:r>
        <w:rPr>
          <w:spacing w:val="61"/>
        </w:rPr>
        <w:t xml:space="preserve"> </w:t>
      </w:r>
      <w:r>
        <w:t>networking</w:t>
      </w:r>
      <w:r>
        <w:rPr>
          <w:spacing w:val="61"/>
        </w:rPr>
        <w:t xml:space="preserve"> </w:t>
      </w:r>
      <w:r>
        <w:rPr>
          <w:spacing w:val="-2"/>
        </w:rPr>
        <w:t>concepts,</w:t>
      </w:r>
    </w:p>
    <w:p w14:paraId="2D0C1733" w14:textId="77777777" w:rsidR="00545FE0" w:rsidRDefault="00000000">
      <w:pPr>
        <w:pStyle w:val="BodyText"/>
        <w:spacing w:before="0"/>
        <w:ind w:right="41"/>
      </w:pPr>
      <w:r>
        <w:t xml:space="preserve">Motivations for layered network concepts, Network examples; (ii) OSI reference model: Layering concepts, Overview of different layer </w:t>
      </w:r>
      <w:r>
        <w:rPr>
          <w:spacing w:val="-2"/>
        </w:rPr>
        <w:t xml:space="preserve">functionalities; (iii) TCP/IP: Layering concepts, Layered functionalities, </w:t>
      </w:r>
      <w:r>
        <w:t xml:space="preserve">packet formats, fragmentation, Different layer protocols and </w:t>
      </w:r>
      <w:r>
        <w:rPr>
          <w:spacing w:val="-2"/>
        </w:rPr>
        <w:t>examples:</w:t>
      </w:r>
      <w:r>
        <w:rPr>
          <w:spacing w:val="-4"/>
        </w:rPr>
        <w:t xml:space="preserve"> </w:t>
      </w:r>
      <w:r>
        <w:rPr>
          <w:spacing w:val="-2"/>
        </w:rPr>
        <w:t>ARP,</w:t>
      </w:r>
      <w:r>
        <w:rPr>
          <w:spacing w:val="-4"/>
        </w:rPr>
        <w:t xml:space="preserve"> </w:t>
      </w:r>
      <w:r>
        <w:rPr>
          <w:spacing w:val="-2"/>
        </w:rPr>
        <w:t>ICMP,</w:t>
      </w:r>
      <w:r>
        <w:rPr>
          <w:spacing w:val="-4"/>
        </w:rPr>
        <w:t xml:space="preserve"> </w:t>
      </w:r>
      <w:r>
        <w:rPr>
          <w:spacing w:val="-2"/>
        </w:rPr>
        <w:t>etc.,</w:t>
      </w:r>
      <w:r>
        <w:rPr>
          <w:spacing w:val="-4"/>
        </w:rPr>
        <w:t xml:space="preserve"> </w:t>
      </w:r>
      <w:r>
        <w:rPr>
          <w:spacing w:val="-2"/>
        </w:rPr>
        <w:t>Congestion</w:t>
      </w:r>
      <w:r>
        <w:rPr>
          <w:spacing w:val="-4"/>
        </w:rPr>
        <w:t xml:space="preserve"> </w:t>
      </w:r>
      <w:r>
        <w:rPr>
          <w:spacing w:val="-2"/>
        </w:rPr>
        <w:t>and</w:t>
      </w:r>
      <w:r>
        <w:rPr>
          <w:spacing w:val="-4"/>
        </w:rPr>
        <w:t xml:space="preserve"> </w:t>
      </w:r>
      <w:r>
        <w:rPr>
          <w:spacing w:val="-2"/>
        </w:rPr>
        <w:t>error</w:t>
      </w:r>
      <w:r>
        <w:rPr>
          <w:spacing w:val="-4"/>
        </w:rPr>
        <w:t xml:space="preserve"> </w:t>
      </w:r>
      <w:r>
        <w:rPr>
          <w:spacing w:val="-2"/>
        </w:rPr>
        <w:t>control;</w:t>
      </w:r>
      <w:r>
        <w:rPr>
          <w:spacing w:val="-4"/>
        </w:rPr>
        <w:t xml:space="preserve"> </w:t>
      </w:r>
      <w:r>
        <w:rPr>
          <w:spacing w:val="-2"/>
        </w:rPr>
        <w:t>(iv)</w:t>
      </w:r>
      <w:r>
        <w:rPr>
          <w:spacing w:val="-4"/>
        </w:rPr>
        <w:t xml:space="preserve"> </w:t>
      </w:r>
      <w:r>
        <w:rPr>
          <w:spacing w:val="-2"/>
        </w:rPr>
        <w:t xml:space="preserve">Network </w:t>
      </w:r>
      <w:r>
        <w:t>examples and functionalities: Ethernet, hub, bridge, switch, WANs, MANs, LANs, PANs, BANs; (v) Basic network protocol analysis: Performance metrics, Queueing models; (vi) Multiaccess protocols: Need for multiaccess protocols, Contention-free access schemes, Contention-based protocols: ALOHA, CSMA; (vii) Routing in data networks: Basic graph theoretic concepts, spanning tree, Shortest path</w:t>
      </w:r>
      <w:r>
        <w:rPr>
          <w:spacing w:val="8"/>
        </w:rPr>
        <w:t xml:space="preserve"> </w:t>
      </w:r>
      <w:r>
        <w:t>routing,</w:t>
      </w:r>
      <w:r>
        <w:rPr>
          <w:spacing w:val="8"/>
        </w:rPr>
        <w:t xml:space="preserve"> </w:t>
      </w:r>
      <w:r>
        <w:t>distance</w:t>
      </w:r>
      <w:r>
        <w:rPr>
          <w:spacing w:val="8"/>
        </w:rPr>
        <w:t xml:space="preserve"> </w:t>
      </w:r>
      <w:r>
        <w:t>vector</w:t>
      </w:r>
      <w:r>
        <w:rPr>
          <w:spacing w:val="8"/>
        </w:rPr>
        <w:t xml:space="preserve"> </w:t>
      </w:r>
      <w:r>
        <w:t>routing,</w:t>
      </w:r>
      <w:r>
        <w:rPr>
          <w:spacing w:val="9"/>
        </w:rPr>
        <w:t xml:space="preserve"> </w:t>
      </w:r>
      <w:r>
        <w:t>link</w:t>
      </w:r>
      <w:r>
        <w:rPr>
          <w:spacing w:val="8"/>
        </w:rPr>
        <w:t xml:space="preserve"> </w:t>
      </w:r>
      <w:r>
        <w:t>state</w:t>
      </w:r>
      <w:r>
        <w:rPr>
          <w:spacing w:val="8"/>
        </w:rPr>
        <w:t xml:space="preserve"> </w:t>
      </w:r>
      <w:r>
        <w:t>routing,</w:t>
      </w:r>
      <w:r>
        <w:rPr>
          <w:spacing w:val="8"/>
        </w:rPr>
        <w:t xml:space="preserve"> </w:t>
      </w:r>
      <w:r>
        <w:t>RIP,</w:t>
      </w:r>
      <w:r>
        <w:rPr>
          <w:spacing w:val="9"/>
        </w:rPr>
        <w:t xml:space="preserve"> </w:t>
      </w:r>
      <w:r>
        <w:rPr>
          <w:spacing w:val="-2"/>
        </w:rPr>
        <w:t>OSPF;</w:t>
      </w:r>
    </w:p>
    <w:p w14:paraId="43E2BEFE" w14:textId="77777777" w:rsidR="00545FE0" w:rsidRDefault="00000000">
      <w:pPr>
        <w:pStyle w:val="BodyText"/>
        <w:spacing w:before="0" w:line="179" w:lineRule="exact"/>
      </w:pPr>
      <w:r>
        <w:t>(viii)</w:t>
      </w:r>
      <w:r>
        <w:rPr>
          <w:spacing w:val="1"/>
        </w:rPr>
        <w:t xml:space="preserve"> </w:t>
      </w:r>
      <w:r>
        <w:t>Cross-layer</w:t>
      </w:r>
      <w:r>
        <w:rPr>
          <w:spacing w:val="2"/>
        </w:rPr>
        <w:t xml:space="preserve"> </w:t>
      </w:r>
      <w:r>
        <w:t>protocol</w:t>
      </w:r>
      <w:r>
        <w:rPr>
          <w:spacing w:val="2"/>
        </w:rPr>
        <w:t xml:space="preserve"> </w:t>
      </w:r>
      <w:r>
        <w:t>optimization</w:t>
      </w:r>
      <w:r>
        <w:rPr>
          <w:spacing w:val="2"/>
        </w:rPr>
        <w:t xml:space="preserve"> </w:t>
      </w:r>
      <w:r>
        <w:t>concepts:</w:t>
      </w:r>
      <w:r>
        <w:rPr>
          <w:spacing w:val="2"/>
        </w:rPr>
        <w:t xml:space="preserve"> </w:t>
      </w:r>
      <w:r>
        <w:t>Distributed</w:t>
      </w:r>
      <w:r>
        <w:rPr>
          <w:spacing w:val="2"/>
        </w:rPr>
        <w:t xml:space="preserve"> </w:t>
      </w:r>
      <w:r>
        <w:rPr>
          <w:spacing w:val="-2"/>
        </w:rPr>
        <w:t>control,</w:t>
      </w:r>
    </w:p>
    <w:p w14:paraId="6CC5EA57" w14:textId="77777777" w:rsidR="00545FE0" w:rsidRDefault="00000000">
      <w:pPr>
        <w:pStyle w:val="BodyText"/>
        <w:spacing w:before="0" w:line="193" w:lineRule="exact"/>
      </w:pPr>
      <w:r>
        <w:t>cost</w:t>
      </w:r>
      <w:r>
        <w:rPr>
          <w:spacing w:val="4"/>
        </w:rPr>
        <w:t xml:space="preserve"> </w:t>
      </w:r>
      <w:r>
        <w:t>and</w:t>
      </w:r>
      <w:r>
        <w:rPr>
          <w:spacing w:val="6"/>
        </w:rPr>
        <w:t xml:space="preserve"> </w:t>
      </w:r>
      <w:r>
        <w:t>energy</w:t>
      </w:r>
      <w:r>
        <w:rPr>
          <w:spacing w:val="6"/>
        </w:rPr>
        <w:t xml:space="preserve"> </w:t>
      </w:r>
      <w:r>
        <w:rPr>
          <w:spacing w:val="-2"/>
        </w:rPr>
        <w:t>efficiencies.</w:t>
      </w:r>
    </w:p>
    <w:p w14:paraId="7FBC0429" w14:textId="77777777" w:rsidR="00545FE0" w:rsidRDefault="00000000">
      <w:pPr>
        <w:pStyle w:val="Heading3"/>
        <w:spacing w:before="123"/>
        <w:jc w:val="left"/>
      </w:pPr>
      <w:r>
        <w:rPr>
          <w:color w:val="00AEEF"/>
        </w:rPr>
        <w:t xml:space="preserve">ELL405 Operating </w:t>
      </w:r>
      <w:r>
        <w:rPr>
          <w:color w:val="00AEEF"/>
          <w:spacing w:val="-2"/>
        </w:rPr>
        <w:t>Systems</w:t>
      </w:r>
    </w:p>
    <w:p w14:paraId="6AF8A323" w14:textId="77777777" w:rsidR="00545FE0" w:rsidRDefault="00000000">
      <w:pPr>
        <w:spacing w:before="27"/>
        <w:ind w:left="123"/>
        <w:rPr>
          <w:sz w:val="18"/>
        </w:rPr>
      </w:pPr>
      <w:r>
        <w:rPr>
          <w:sz w:val="18"/>
        </w:rPr>
        <w:t>3</w:t>
      </w:r>
      <w:r>
        <w:rPr>
          <w:spacing w:val="-1"/>
          <w:sz w:val="18"/>
        </w:rPr>
        <w:t xml:space="preserve"> </w:t>
      </w:r>
      <w:r>
        <w:rPr>
          <w:sz w:val="18"/>
        </w:rPr>
        <w:t>Credits (3-0-</w:t>
      </w:r>
      <w:r>
        <w:rPr>
          <w:spacing w:val="-5"/>
          <w:sz w:val="18"/>
        </w:rPr>
        <w:t>0)</w:t>
      </w:r>
    </w:p>
    <w:p w14:paraId="5F97547F" w14:textId="77777777" w:rsidR="00545FE0" w:rsidRDefault="00000000">
      <w:pPr>
        <w:spacing w:before="103"/>
        <w:ind w:left="123"/>
        <w:jc w:val="both"/>
        <w:rPr>
          <w:sz w:val="18"/>
        </w:rPr>
      </w:pPr>
      <w:r>
        <w:br w:type="column"/>
      </w:r>
      <w:r>
        <w:rPr>
          <w:sz w:val="18"/>
        </w:rPr>
        <w:t>Pre-requisite(s):</w:t>
      </w:r>
      <w:r>
        <w:rPr>
          <w:spacing w:val="-4"/>
          <w:sz w:val="18"/>
        </w:rPr>
        <w:t xml:space="preserve"> </w:t>
      </w:r>
      <w:r>
        <w:rPr>
          <w:spacing w:val="-2"/>
          <w:sz w:val="18"/>
        </w:rPr>
        <w:t>ELL305</w:t>
      </w:r>
    </w:p>
    <w:p w14:paraId="4B9183CC" w14:textId="77777777" w:rsidR="00545FE0" w:rsidRDefault="00000000">
      <w:pPr>
        <w:spacing w:before="55"/>
        <w:ind w:left="123"/>
        <w:jc w:val="both"/>
        <w:rPr>
          <w:sz w:val="18"/>
        </w:rPr>
      </w:pPr>
      <w:r>
        <w:rPr>
          <w:sz w:val="18"/>
        </w:rPr>
        <w:t>Overlaps</w:t>
      </w:r>
      <w:r>
        <w:rPr>
          <w:spacing w:val="-1"/>
          <w:sz w:val="18"/>
        </w:rPr>
        <w:t xml:space="preserve"> </w:t>
      </w:r>
      <w:r>
        <w:rPr>
          <w:sz w:val="18"/>
        </w:rPr>
        <w:t>with:</w:t>
      </w:r>
      <w:r>
        <w:rPr>
          <w:spacing w:val="-2"/>
          <w:sz w:val="18"/>
        </w:rPr>
        <w:t xml:space="preserve"> </w:t>
      </w:r>
      <w:r>
        <w:rPr>
          <w:sz w:val="18"/>
        </w:rPr>
        <w:t>COL331,</w:t>
      </w:r>
      <w:r>
        <w:rPr>
          <w:spacing w:val="-2"/>
          <w:sz w:val="18"/>
        </w:rPr>
        <w:t xml:space="preserve"> </w:t>
      </w:r>
      <w:r>
        <w:rPr>
          <w:sz w:val="18"/>
        </w:rPr>
        <w:t xml:space="preserve">MTL458, </w:t>
      </w:r>
      <w:r>
        <w:rPr>
          <w:spacing w:val="-2"/>
          <w:sz w:val="18"/>
        </w:rPr>
        <w:t>ELL783</w:t>
      </w:r>
    </w:p>
    <w:p w14:paraId="287A0606" w14:textId="77777777" w:rsidR="00545FE0" w:rsidRDefault="00000000">
      <w:pPr>
        <w:pStyle w:val="BodyText"/>
        <w:ind w:right="138"/>
      </w:pPr>
      <w:r>
        <w:t xml:space="preserve">Introduction to OS; Process and Thread management; Scheduling; </w:t>
      </w:r>
      <w:r>
        <w:rPr>
          <w:spacing w:val="-2"/>
        </w:rPr>
        <w:t>Concurrent</w:t>
      </w:r>
      <w:r>
        <w:rPr>
          <w:spacing w:val="-11"/>
        </w:rPr>
        <w:t xml:space="preserve"> </w:t>
      </w:r>
      <w:r>
        <w:rPr>
          <w:spacing w:val="-2"/>
        </w:rPr>
        <w:t>threads</w:t>
      </w:r>
      <w:r>
        <w:rPr>
          <w:spacing w:val="21"/>
        </w:rPr>
        <w:t xml:space="preserve"> </w:t>
      </w:r>
      <w:r>
        <w:rPr>
          <w:spacing w:val="-2"/>
        </w:rPr>
        <w:t>and</w:t>
      </w:r>
      <w:r>
        <w:rPr>
          <w:spacing w:val="27"/>
        </w:rPr>
        <w:t xml:space="preserve"> </w:t>
      </w:r>
      <w:r>
        <w:rPr>
          <w:spacing w:val="-2"/>
        </w:rPr>
        <w:t>processes:</w:t>
      </w:r>
      <w:r>
        <w:rPr>
          <w:spacing w:val="-11"/>
        </w:rPr>
        <w:t xml:space="preserve"> </w:t>
      </w:r>
      <w:r>
        <w:rPr>
          <w:spacing w:val="-2"/>
        </w:rPr>
        <w:t>mutual</w:t>
      </w:r>
      <w:r>
        <w:rPr>
          <w:spacing w:val="-10"/>
        </w:rPr>
        <w:t xml:space="preserve"> </w:t>
      </w:r>
      <w:r>
        <w:rPr>
          <w:spacing w:val="-2"/>
        </w:rPr>
        <w:t>exclusion,</w:t>
      </w:r>
      <w:r>
        <w:rPr>
          <w:spacing w:val="-11"/>
        </w:rPr>
        <w:t xml:space="preserve"> </w:t>
      </w:r>
      <w:r>
        <w:rPr>
          <w:spacing w:val="-2"/>
        </w:rPr>
        <w:t xml:space="preserve">synchronization, </w:t>
      </w:r>
      <w:r>
        <w:t>inter-process communication; Memory management: Cache and Virtual</w:t>
      </w:r>
      <w:r>
        <w:rPr>
          <w:spacing w:val="37"/>
        </w:rPr>
        <w:t xml:space="preserve"> </w:t>
      </w:r>
      <w:r>
        <w:t>Memory</w:t>
      </w:r>
      <w:r>
        <w:rPr>
          <w:spacing w:val="-6"/>
        </w:rPr>
        <w:t xml:space="preserve"> </w:t>
      </w:r>
      <w:r>
        <w:t>management;</w:t>
      </w:r>
      <w:r>
        <w:rPr>
          <w:spacing w:val="-6"/>
        </w:rPr>
        <w:t xml:space="preserve"> </w:t>
      </w:r>
      <w:r>
        <w:t>Resource</w:t>
      </w:r>
      <w:r>
        <w:rPr>
          <w:spacing w:val="-6"/>
        </w:rPr>
        <w:t xml:space="preserve"> </w:t>
      </w:r>
      <w:r>
        <w:t>management:</w:t>
      </w:r>
      <w:r>
        <w:rPr>
          <w:spacing w:val="-6"/>
        </w:rPr>
        <w:t xml:space="preserve"> </w:t>
      </w:r>
      <w:r>
        <w:t>deadlock</w:t>
      </w:r>
      <w:r>
        <w:rPr>
          <w:spacing w:val="-6"/>
        </w:rPr>
        <w:t xml:space="preserve"> </w:t>
      </w:r>
      <w:r>
        <w:t>and its prevention; File management; I/O management; Introduction to real time systems; Elements distributed operating systems.</w:t>
      </w:r>
    </w:p>
    <w:p w14:paraId="6C45D0A5" w14:textId="77777777" w:rsidR="00545FE0" w:rsidRDefault="00000000">
      <w:pPr>
        <w:pStyle w:val="Heading3"/>
        <w:spacing w:before="168"/>
        <w:jc w:val="left"/>
      </w:pPr>
      <w:r>
        <w:rPr>
          <w:color w:val="00AEEF"/>
        </w:rPr>
        <w:t xml:space="preserve">ELL406 Robotics and </w:t>
      </w:r>
      <w:r>
        <w:rPr>
          <w:color w:val="00AEEF"/>
          <w:spacing w:val="-2"/>
        </w:rPr>
        <w:t>Automation</w:t>
      </w:r>
    </w:p>
    <w:p w14:paraId="4D623A2F" w14:textId="77777777" w:rsidR="00545FE0" w:rsidRDefault="00000000">
      <w:pPr>
        <w:pStyle w:val="Heading4"/>
      </w:pPr>
      <w:r>
        <w:t>3</w:t>
      </w:r>
      <w:r>
        <w:rPr>
          <w:spacing w:val="-1"/>
        </w:rPr>
        <w:t xml:space="preserve"> </w:t>
      </w:r>
      <w:r>
        <w:t>Credits (3-0-</w:t>
      </w:r>
      <w:r>
        <w:rPr>
          <w:spacing w:val="-5"/>
        </w:rPr>
        <w:t>0)</w:t>
      </w:r>
    </w:p>
    <w:p w14:paraId="4C5EFACF" w14:textId="77777777" w:rsidR="00545FE0" w:rsidRDefault="00000000">
      <w:pPr>
        <w:spacing w:before="55"/>
        <w:ind w:left="123"/>
        <w:rPr>
          <w:sz w:val="18"/>
        </w:rPr>
      </w:pPr>
      <w:r>
        <w:rPr>
          <w:sz w:val="18"/>
        </w:rPr>
        <w:t>Pre-requisite(s):</w:t>
      </w:r>
      <w:r>
        <w:rPr>
          <w:spacing w:val="-4"/>
          <w:sz w:val="18"/>
        </w:rPr>
        <w:t xml:space="preserve"> </w:t>
      </w:r>
      <w:r>
        <w:rPr>
          <w:spacing w:val="-2"/>
          <w:sz w:val="18"/>
        </w:rPr>
        <w:t>ELL225</w:t>
      </w:r>
    </w:p>
    <w:p w14:paraId="72C8B9F4" w14:textId="77777777" w:rsidR="00545FE0" w:rsidRDefault="00000000">
      <w:pPr>
        <w:pStyle w:val="BodyText"/>
        <w:spacing w:line="244" w:lineRule="auto"/>
        <w:ind w:right="136"/>
      </w:pPr>
      <w:r>
        <w:t>Introduction to robotics. Basic components of robotic systems. Coordinate Transformation, D-H parameters. Forward and inverse kinematics. Velocity kinematics and Jacobian, Singularity analysis, Robot</w:t>
      </w:r>
      <w:r>
        <w:rPr>
          <w:spacing w:val="-13"/>
        </w:rPr>
        <w:t xml:space="preserve"> </w:t>
      </w:r>
      <w:proofErr w:type="gramStart"/>
      <w:r>
        <w:t>Dynamics</w:t>
      </w:r>
      <w:r>
        <w:rPr>
          <w:spacing w:val="-12"/>
        </w:rPr>
        <w:t xml:space="preserve"> </w:t>
      </w:r>
      <w:r>
        <w:t>:</w:t>
      </w:r>
      <w:proofErr w:type="gramEnd"/>
      <w:r>
        <w:rPr>
          <w:spacing w:val="-13"/>
        </w:rPr>
        <w:t xml:space="preserve"> </w:t>
      </w:r>
      <w:r>
        <w:t>Holonomic</w:t>
      </w:r>
      <w:r>
        <w:rPr>
          <w:spacing w:val="-12"/>
        </w:rPr>
        <w:t xml:space="preserve"> </w:t>
      </w:r>
      <w:r>
        <w:t>and</w:t>
      </w:r>
      <w:r>
        <w:rPr>
          <w:spacing w:val="-13"/>
        </w:rPr>
        <w:t xml:space="preserve"> </w:t>
      </w:r>
      <w:r>
        <w:t>Non-Holonomic</w:t>
      </w:r>
      <w:r>
        <w:rPr>
          <w:spacing w:val="-12"/>
        </w:rPr>
        <w:t xml:space="preserve"> </w:t>
      </w:r>
      <w:r>
        <w:t>Systems.</w:t>
      </w:r>
      <w:r>
        <w:rPr>
          <w:spacing w:val="-13"/>
        </w:rPr>
        <w:t xml:space="preserve"> </w:t>
      </w:r>
      <w:r>
        <w:t>Trajectory planning.</w:t>
      </w:r>
      <w:r>
        <w:rPr>
          <w:spacing w:val="-8"/>
        </w:rPr>
        <w:t xml:space="preserve"> </w:t>
      </w:r>
      <w:r>
        <w:t>Robot</w:t>
      </w:r>
      <w:r>
        <w:rPr>
          <w:spacing w:val="-8"/>
        </w:rPr>
        <w:t xml:space="preserve"> </w:t>
      </w:r>
      <w:r>
        <w:t>control:</w:t>
      </w:r>
      <w:r>
        <w:rPr>
          <w:spacing w:val="-8"/>
        </w:rPr>
        <w:t xml:space="preserve"> </w:t>
      </w:r>
      <w:r>
        <w:t>linear</w:t>
      </w:r>
      <w:r>
        <w:rPr>
          <w:spacing w:val="-8"/>
        </w:rPr>
        <w:t xml:space="preserve"> </w:t>
      </w:r>
      <w:r>
        <w:t>and</w:t>
      </w:r>
      <w:r>
        <w:rPr>
          <w:spacing w:val="-8"/>
        </w:rPr>
        <w:t xml:space="preserve"> </w:t>
      </w:r>
      <w:r>
        <w:t>nonlinear.</w:t>
      </w:r>
      <w:r>
        <w:rPr>
          <w:spacing w:val="-8"/>
        </w:rPr>
        <w:t xml:space="preserve"> </w:t>
      </w:r>
      <w:r>
        <w:t>Actuators</w:t>
      </w:r>
      <w:r>
        <w:rPr>
          <w:spacing w:val="-8"/>
        </w:rPr>
        <w:t xml:space="preserve"> </w:t>
      </w:r>
      <w:r>
        <w:t>and</w:t>
      </w:r>
      <w:r>
        <w:rPr>
          <w:spacing w:val="-8"/>
        </w:rPr>
        <w:t xml:space="preserve"> </w:t>
      </w:r>
      <w:r>
        <w:t>Sensors. Vision</w:t>
      </w:r>
      <w:r>
        <w:rPr>
          <w:spacing w:val="-2"/>
        </w:rPr>
        <w:t xml:space="preserve"> </w:t>
      </w:r>
      <w:r>
        <w:t>based</w:t>
      </w:r>
      <w:r>
        <w:rPr>
          <w:spacing w:val="1"/>
        </w:rPr>
        <w:t xml:space="preserve"> </w:t>
      </w:r>
      <w:r>
        <w:t>Robotic</w:t>
      </w:r>
      <w:r>
        <w:rPr>
          <w:spacing w:val="1"/>
        </w:rPr>
        <w:t xml:space="preserve"> </w:t>
      </w:r>
      <w:r>
        <w:t>Control.</w:t>
      </w:r>
      <w:r>
        <w:rPr>
          <w:spacing w:val="1"/>
        </w:rPr>
        <w:t xml:space="preserve"> </w:t>
      </w:r>
      <w:r>
        <w:t xml:space="preserve">Mobile </w:t>
      </w:r>
      <w:proofErr w:type="gramStart"/>
      <w:r>
        <w:t>Robots</w:t>
      </w:r>
      <w:r>
        <w:rPr>
          <w:spacing w:val="1"/>
        </w:rPr>
        <w:t xml:space="preserve"> </w:t>
      </w:r>
      <w:r>
        <w:t>:</w:t>
      </w:r>
      <w:proofErr w:type="gramEnd"/>
      <w:r>
        <w:rPr>
          <w:spacing w:val="1"/>
        </w:rPr>
        <w:t xml:space="preserve"> </w:t>
      </w:r>
      <w:r>
        <w:t>Modeling</w:t>
      </w:r>
      <w:r>
        <w:rPr>
          <w:spacing w:val="1"/>
        </w:rPr>
        <w:t xml:space="preserve"> </w:t>
      </w:r>
      <w:r>
        <w:t>and</w:t>
      </w:r>
      <w:r>
        <w:rPr>
          <w:spacing w:val="1"/>
        </w:rPr>
        <w:t xml:space="preserve"> </w:t>
      </w:r>
      <w:r>
        <w:rPr>
          <w:spacing w:val="-2"/>
        </w:rPr>
        <w:t>Control.</w:t>
      </w:r>
    </w:p>
    <w:p w14:paraId="1992AEEB" w14:textId="77777777" w:rsidR="00545FE0" w:rsidRDefault="00000000">
      <w:pPr>
        <w:pStyle w:val="Heading3"/>
        <w:spacing w:before="169"/>
        <w:jc w:val="left"/>
      </w:pPr>
      <w:r>
        <w:rPr>
          <w:color w:val="00AEEF"/>
        </w:rPr>
        <w:t xml:space="preserve">ELL408 Low power circuit </w:t>
      </w:r>
      <w:r>
        <w:rPr>
          <w:color w:val="00AEEF"/>
          <w:spacing w:val="-2"/>
        </w:rPr>
        <w:t>design</w:t>
      </w:r>
    </w:p>
    <w:p w14:paraId="2B4D28CA" w14:textId="77777777" w:rsidR="00545FE0" w:rsidRDefault="00000000">
      <w:pPr>
        <w:pStyle w:val="Heading4"/>
      </w:pPr>
      <w:r>
        <w:t>3</w:t>
      </w:r>
      <w:r>
        <w:rPr>
          <w:spacing w:val="-1"/>
        </w:rPr>
        <w:t xml:space="preserve"> </w:t>
      </w:r>
      <w:r>
        <w:t>Credits (3-0-</w:t>
      </w:r>
      <w:r>
        <w:rPr>
          <w:spacing w:val="-5"/>
        </w:rPr>
        <w:t>0)</w:t>
      </w:r>
    </w:p>
    <w:p w14:paraId="4A22A8CC" w14:textId="77777777" w:rsidR="00545FE0" w:rsidRDefault="00000000">
      <w:pPr>
        <w:spacing w:before="55"/>
        <w:ind w:left="123"/>
        <w:rPr>
          <w:sz w:val="18"/>
        </w:rPr>
      </w:pPr>
      <w:r>
        <w:rPr>
          <w:sz w:val="18"/>
        </w:rPr>
        <w:t>Pre-requisite(s):</w:t>
      </w:r>
      <w:r>
        <w:rPr>
          <w:spacing w:val="-4"/>
          <w:sz w:val="18"/>
        </w:rPr>
        <w:t xml:space="preserve"> </w:t>
      </w:r>
      <w:r>
        <w:rPr>
          <w:spacing w:val="-2"/>
          <w:sz w:val="18"/>
        </w:rPr>
        <w:t>ELL211</w:t>
      </w:r>
    </w:p>
    <w:p w14:paraId="2EB264AA" w14:textId="77777777" w:rsidR="00545FE0" w:rsidRDefault="00000000">
      <w:pPr>
        <w:pStyle w:val="BodyText"/>
        <w:ind w:left="124" w:right="139" w:hanging="1"/>
      </w:pPr>
      <w:r>
        <w:t>MOS</w:t>
      </w:r>
      <w:r>
        <w:rPr>
          <w:spacing w:val="-6"/>
        </w:rPr>
        <w:t xml:space="preserve"> </w:t>
      </w:r>
      <w:r>
        <w:t>Transistors,</w:t>
      </w:r>
      <w:r>
        <w:rPr>
          <w:spacing w:val="-6"/>
        </w:rPr>
        <w:t xml:space="preserve"> </w:t>
      </w:r>
      <w:r>
        <w:t>MOS</w:t>
      </w:r>
      <w:r>
        <w:rPr>
          <w:spacing w:val="-6"/>
        </w:rPr>
        <w:t xml:space="preserve"> </w:t>
      </w:r>
      <w:r>
        <w:t>Inverters,</w:t>
      </w:r>
      <w:r>
        <w:rPr>
          <w:spacing w:val="-6"/>
        </w:rPr>
        <w:t xml:space="preserve"> </w:t>
      </w:r>
      <w:r>
        <w:t>Static</w:t>
      </w:r>
      <w:r>
        <w:rPr>
          <w:spacing w:val="-6"/>
        </w:rPr>
        <w:t xml:space="preserve"> </w:t>
      </w:r>
      <w:r>
        <w:t>CMOS</w:t>
      </w:r>
      <w:r>
        <w:rPr>
          <w:spacing w:val="-6"/>
        </w:rPr>
        <w:t xml:space="preserve"> </w:t>
      </w:r>
      <w:r>
        <w:t>Circuits,</w:t>
      </w:r>
      <w:r>
        <w:rPr>
          <w:spacing w:val="-6"/>
        </w:rPr>
        <w:t xml:space="preserve"> </w:t>
      </w:r>
      <w:r>
        <w:t>MOS</w:t>
      </w:r>
      <w:r>
        <w:rPr>
          <w:spacing w:val="-6"/>
        </w:rPr>
        <w:t xml:space="preserve"> </w:t>
      </w:r>
      <w:r>
        <w:t>Dynamic Circuits, Pass Transistor Logic Circuits, MOS Memories, Finite State Machines, Switching Power Dissipation, Dynamic Power Dissipation, Leakage Power Dissipation, Supply Voltage Scaling, Minimizing Switched Capacitance Minimizing Leakage Power, Variation Tolerant Design, Battery-Driven System Design.</w:t>
      </w:r>
    </w:p>
    <w:p w14:paraId="0CCC9D56" w14:textId="77777777" w:rsidR="00545FE0" w:rsidRDefault="00000000">
      <w:pPr>
        <w:pStyle w:val="Heading3"/>
        <w:spacing w:before="182"/>
        <w:jc w:val="left"/>
      </w:pPr>
      <w:r>
        <w:rPr>
          <w:color w:val="00AEEF"/>
        </w:rPr>
        <w:t xml:space="preserve">ELL409 Machine Intelligence and </w:t>
      </w:r>
      <w:r>
        <w:rPr>
          <w:color w:val="00AEEF"/>
          <w:spacing w:val="-2"/>
        </w:rPr>
        <w:t>Learning</w:t>
      </w:r>
    </w:p>
    <w:p w14:paraId="20BC9BF9" w14:textId="77777777" w:rsidR="00545FE0" w:rsidRDefault="00000000">
      <w:pPr>
        <w:spacing w:before="27"/>
        <w:ind w:left="123"/>
        <w:rPr>
          <w:sz w:val="18"/>
        </w:rPr>
      </w:pPr>
      <w:r>
        <w:rPr>
          <w:sz w:val="18"/>
        </w:rPr>
        <w:t>4</w:t>
      </w:r>
      <w:r>
        <w:rPr>
          <w:spacing w:val="-1"/>
          <w:sz w:val="18"/>
        </w:rPr>
        <w:t xml:space="preserve"> </w:t>
      </w:r>
      <w:r>
        <w:rPr>
          <w:sz w:val="18"/>
        </w:rPr>
        <w:t>Credits (3-0-</w:t>
      </w:r>
      <w:r>
        <w:rPr>
          <w:spacing w:val="-5"/>
          <w:sz w:val="18"/>
        </w:rPr>
        <w:t>2)</w:t>
      </w:r>
    </w:p>
    <w:p w14:paraId="7EB86DFA" w14:textId="77777777" w:rsidR="00545FE0" w:rsidRDefault="00000000">
      <w:pPr>
        <w:spacing w:before="55"/>
        <w:ind w:left="123"/>
        <w:rPr>
          <w:sz w:val="18"/>
        </w:rPr>
      </w:pPr>
      <w:r>
        <w:rPr>
          <w:sz w:val="18"/>
        </w:rPr>
        <w:t>Pre-requisite(s):</w:t>
      </w:r>
      <w:r>
        <w:rPr>
          <w:spacing w:val="-3"/>
          <w:sz w:val="18"/>
        </w:rPr>
        <w:t xml:space="preserve"> </w:t>
      </w:r>
      <w:r>
        <w:rPr>
          <w:sz w:val="18"/>
        </w:rPr>
        <w:t>MTL106,</w:t>
      </w:r>
      <w:r>
        <w:rPr>
          <w:spacing w:val="-2"/>
          <w:sz w:val="18"/>
        </w:rPr>
        <w:t xml:space="preserve"> COL106</w:t>
      </w:r>
    </w:p>
    <w:p w14:paraId="04601DD0" w14:textId="77777777" w:rsidR="00545FE0" w:rsidRDefault="00000000">
      <w:pPr>
        <w:spacing w:before="56"/>
        <w:ind w:left="123"/>
        <w:rPr>
          <w:sz w:val="18"/>
        </w:rPr>
      </w:pPr>
      <w:r>
        <w:rPr>
          <w:sz w:val="18"/>
        </w:rPr>
        <w:t>Overlaps</w:t>
      </w:r>
      <w:r>
        <w:rPr>
          <w:spacing w:val="-2"/>
          <w:sz w:val="18"/>
        </w:rPr>
        <w:t xml:space="preserve"> </w:t>
      </w:r>
      <w:r>
        <w:rPr>
          <w:sz w:val="18"/>
        </w:rPr>
        <w:t>with:</w:t>
      </w:r>
      <w:r>
        <w:rPr>
          <w:spacing w:val="-2"/>
          <w:sz w:val="18"/>
        </w:rPr>
        <w:t xml:space="preserve"> </w:t>
      </w:r>
      <w:r>
        <w:rPr>
          <w:sz w:val="18"/>
        </w:rPr>
        <w:t>ELL784,</w:t>
      </w:r>
      <w:r>
        <w:rPr>
          <w:spacing w:val="-2"/>
          <w:sz w:val="18"/>
        </w:rPr>
        <w:t xml:space="preserve"> </w:t>
      </w:r>
      <w:r>
        <w:rPr>
          <w:sz w:val="18"/>
        </w:rPr>
        <w:t>ELL789,</w:t>
      </w:r>
      <w:r>
        <w:rPr>
          <w:spacing w:val="-1"/>
          <w:sz w:val="18"/>
        </w:rPr>
        <w:t xml:space="preserve"> </w:t>
      </w:r>
      <w:r>
        <w:rPr>
          <w:spacing w:val="-2"/>
          <w:sz w:val="18"/>
        </w:rPr>
        <w:t>COL341/COL774</w:t>
      </w:r>
    </w:p>
    <w:p w14:paraId="76647021" w14:textId="77777777" w:rsidR="00545FE0" w:rsidRDefault="00000000">
      <w:pPr>
        <w:pStyle w:val="BodyText"/>
        <w:ind w:right="133"/>
      </w:pPr>
      <w:r>
        <w:t>Introduction to machine intelligence and intelligent agents; problem solving; knowledge representation and reasoning (logical and probabilistic);</w:t>
      </w:r>
      <w:r>
        <w:rPr>
          <w:spacing w:val="-8"/>
        </w:rPr>
        <w:t xml:space="preserve"> </w:t>
      </w:r>
      <w:r>
        <w:t>need</w:t>
      </w:r>
      <w:r>
        <w:rPr>
          <w:spacing w:val="-8"/>
        </w:rPr>
        <w:t xml:space="preserve"> </w:t>
      </w:r>
      <w:r>
        <w:t>for</w:t>
      </w:r>
      <w:r>
        <w:rPr>
          <w:spacing w:val="-8"/>
        </w:rPr>
        <w:t xml:space="preserve"> </w:t>
      </w:r>
      <w:r>
        <w:t>learning;</w:t>
      </w:r>
      <w:r>
        <w:rPr>
          <w:spacing w:val="-8"/>
        </w:rPr>
        <w:t xml:space="preserve"> </w:t>
      </w:r>
      <w:r>
        <w:t>basics</w:t>
      </w:r>
      <w:r>
        <w:rPr>
          <w:spacing w:val="-8"/>
        </w:rPr>
        <w:t xml:space="preserve"> </w:t>
      </w:r>
      <w:r>
        <w:t>of</w:t>
      </w:r>
      <w:r>
        <w:rPr>
          <w:spacing w:val="-8"/>
        </w:rPr>
        <w:t xml:space="preserve"> </w:t>
      </w:r>
      <w:r>
        <w:t>machine</w:t>
      </w:r>
      <w:r>
        <w:rPr>
          <w:spacing w:val="-8"/>
        </w:rPr>
        <w:t xml:space="preserve"> </w:t>
      </w:r>
      <w:r>
        <w:t>learning;</w:t>
      </w:r>
      <w:r>
        <w:rPr>
          <w:spacing w:val="-8"/>
        </w:rPr>
        <w:t xml:space="preserve"> </w:t>
      </w:r>
      <w:r>
        <w:t>Decision Trees; Rule-based models; linear learning models; Support Vector Machines; Artificial Neural Networks; Deep Learning; Probabilistic Modelling; Naive Bayes; Reinforcement Learning; Clustering;</w:t>
      </w:r>
      <w:r>
        <w:rPr>
          <w:spacing w:val="40"/>
        </w:rPr>
        <w:t xml:space="preserve"> </w:t>
      </w:r>
      <w:r>
        <w:t>Feature Selection; Principal Component Analysis; Combining</w:t>
      </w:r>
      <w:r>
        <w:rPr>
          <w:spacing w:val="80"/>
        </w:rPr>
        <w:t xml:space="preserve"> </w:t>
      </w:r>
      <w:r>
        <w:t>models;</w:t>
      </w:r>
      <w:r>
        <w:rPr>
          <w:spacing w:val="-4"/>
        </w:rPr>
        <w:t xml:space="preserve"> </w:t>
      </w:r>
      <w:r>
        <w:t>Philosophical</w:t>
      </w:r>
      <w:r>
        <w:rPr>
          <w:spacing w:val="-4"/>
        </w:rPr>
        <w:t xml:space="preserve"> </w:t>
      </w:r>
      <w:r>
        <w:t>issues</w:t>
      </w:r>
      <w:r>
        <w:rPr>
          <w:spacing w:val="-4"/>
        </w:rPr>
        <w:t xml:space="preserve"> </w:t>
      </w:r>
      <w:r>
        <w:t>in</w:t>
      </w:r>
      <w:r>
        <w:rPr>
          <w:spacing w:val="-4"/>
        </w:rPr>
        <w:t xml:space="preserve"> </w:t>
      </w:r>
      <w:r>
        <w:t>intelligence</w:t>
      </w:r>
      <w:r>
        <w:rPr>
          <w:spacing w:val="-4"/>
        </w:rPr>
        <w:t xml:space="preserve"> </w:t>
      </w:r>
      <w:r>
        <w:t>and</w:t>
      </w:r>
      <w:r>
        <w:rPr>
          <w:spacing w:val="-4"/>
        </w:rPr>
        <w:t xml:space="preserve"> </w:t>
      </w:r>
      <w:r>
        <w:t>learning.</w:t>
      </w:r>
      <w:r>
        <w:rPr>
          <w:spacing w:val="-4"/>
        </w:rPr>
        <w:t xml:space="preserve"> </w:t>
      </w:r>
      <w:r>
        <w:t>Substantive implementation</w:t>
      </w:r>
      <w:r>
        <w:rPr>
          <w:spacing w:val="-4"/>
        </w:rPr>
        <w:t xml:space="preserve"> </w:t>
      </w:r>
      <w:r>
        <w:t>assignments</w:t>
      </w:r>
      <w:r>
        <w:rPr>
          <w:spacing w:val="-4"/>
        </w:rPr>
        <w:t xml:space="preserve"> </w:t>
      </w:r>
      <w:r>
        <w:t>or</w:t>
      </w:r>
      <w:r>
        <w:rPr>
          <w:spacing w:val="-4"/>
        </w:rPr>
        <w:t xml:space="preserve"> </w:t>
      </w:r>
      <w:r>
        <w:t>a</w:t>
      </w:r>
      <w:r>
        <w:rPr>
          <w:spacing w:val="-4"/>
        </w:rPr>
        <w:t xml:space="preserve"> </w:t>
      </w:r>
      <w:r>
        <w:t>term</w:t>
      </w:r>
      <w:r>
        <w:rPr>
          <w:spacing w:val="-4"/>
        </w:rPr>
        <w:t xml:space="preserve"> </w:t>
      </w:r>
      <w:r>
        <w:t>project</w:t>
      </w:r>
      <w:r>
        <w:rPr>
          <w:spacing w:val="-4"/>
        </w:rPr>
        <w:t xml:space="preserve"> </w:t>
      </w:r>
      <w:r>
        <w:t>involving</w:t>
      </w:r>
      <w:r>
        <w:rPr>
          <w:spacing w:val="-4"/>
        </w:rPr>
        <w:t xml:space="preserve"> </w:t>
      </w:r>
      <w:r>
        <w:t>design</w:t>
      </w:r>
      <w:r>
        <w:rPr>
          <w:spacing w:val="-4"/>
        </w:rPr>
        <w:t xml:space="preserve"> </w:t>
      </w:r>
      <w:r>
        <w:t>of</w:t>
      </w:r>
      <w:r>
        <w:rPr>
          <w:spacing w:val="-4"/>
        </w:rPr>
        <w:t xml:space="preserve"> </w:t>
      </w:r>
      <w:r>
        <w:t>an intelligent learning-based system.</w:t>
      </w:r>
    </w:p>
    <w:p w14:paraId="062E8B57" w14:textId="77777777" w:rsidR="00545FE0" w:rsidRDefault="00000000">
      <w:pPr>
        <w:pStyle w:val="Heading3"/>
        <w:spacing w:before="162"/>
      </w:pPr>
      <w:r>
        <w:rPr>
          <w:color w:val="00AEEF"/>
        </w:rPr>
        <w:t xml:space="preserve">ELL410 Multicore </w:t>
      </w:r>
      <w:r>
        <w:rPr>
          <w:color w:val="00AEEF"/>
          <w:spacing w:val="-2"/>
        </w:rPr>
        <w:t>Systems</w:t>
      </w:r>
    </w:p>
    <w:p w14:paraId="42A44B11" w14:textId="77777777" w:rsidR="00545FE0" w:rsidRDefault="00000000">
      <w:pPr>
        <w:pStyle w:val="Heading4"/>
        <w:spacing w:before="28"/>
        <w:jc w:val="both"/>
      </w:pPr>
      <w:r>
        <w:t>3</w:t>
      </w:r>
      <w:r>
        <w:rPr>
          <w:spacing w:val="-1"/>
        </w:rPr>
        <w:t xml:space="preserve"> </w:t>
      </w:r>
      <w:r>
        <w:t>Credits (3-0-</w:t>
      </w:r>
      <w:r>
        <w:rPr>
          <w:spacing w:val="-5"/>
        </w:rPr>
        <w:t>0)</w:t>
      </w:r>
    </w:p>
    <w:p w14:paraId="33E0A970" w14:textId="77777777" w:rsidR="00545FE0" w:rsidRDefault="00000000">
      <w:pPr>
        <w:pStyle w:val="BodyText"/>
        <w:ind w:right="140"/>
      </w:pPr>
      <w:r>
        <w:t xml:space="preserve">Motivation for </w:t>
      </w:r>
      <w:proofErr w:type="spellStart"/>
      <w:r>
        <w:t>muticores</w:t>
      </w:r>
      <w:proofErr w:type="spellEnd"/>
      <w:r>
        <w:t>; Multithreading; Flynn’s taxonomy; Stream processing (</w:t>
      </w:r>
      <w:proofErr w:type="spellStart"/>
      <w:r>
        <w:t>vectVLIW</w:t>
      </w:r>
      <w:proofErr w:type="spellEnd"/>
      <w:r>
        <w:t>, GPU). Message passing; Shared memory; Cache</w:t>
      </w:r>
      <w:r>
        <w:rPr>
          <w:spacing w:val="-3"/>
        </w:rPr>
        <w:t xml:space="preserve"> </w:t>
      </w:r>
      <w:r>
        <w:t>coherence</w:t>
      </w:r>
      <w:r>
        <w:rPr>
          <w:spacing w:val="-3"/>
        </w:rPr>
        <w:t xml:space="preserve"> </w:t>
      </w:r>
      <w:r>
        <w:t>in</w:t>
      </w:r>
      <w:r>
        <w:rPr>
          <w:spacing w:val="-3"/>
        </w:rPr>
        <w:t xml:space="preserve"> </w:t>
      </w:r>
      <w:r>
        <w:t>multiprocessor</w:t>
      </w:r>
      <w:r>
        <w:rPr>
          <w:spacing w:val="-3"/>
        </w:rPr>
        <w:t xml:space="preserve"> </w:t>
      </w:r>
      <w:proofErr w:type="spellStart"/>
      <w:r>
        <w:t>Synchronisation</w:t>
      </w:r>
      <w:proofErr w:type="spellEnd"/>
      <w:r>
        <w:t>;</w:t>
      </w:r>
      <w:r>
        <w:rPr>
          <w:spacing w:val="-3"/>
        </w:rPr>
        <w:t xml:space="preserve"> </w:t>
      </w:r>
      <w:r>
        <w:t>Interconnection networks; Benchmarks and advanced topics; Project.</w:t>
      </w:r>
    </w:p>
    <w:p w14:paraId="4CD0F47F" w14:textId="77777777" w:rsidR="00545FE0" w:rsidRDefault="00000000">
      <w:pPr>
        <w:pStyle w:val="Heading3"/>
        <w:spacing w:before="183"/>
        <w:jc w:val="left"/>
      </w:pPr>
      <w:r>
        <w:rPr>
          <w:color w:val="00AEEF"/>
        </w:rPr>
        <w:t>ELD411 B.Tech. Project-</w:t>
      </w:r>
      <w:r>
        <w:rPr>
          <w:color w:val="00AEEF"/>
          <w:spacing w:val="-10"/>
        </w:rPr>
        <w:t>I</w:t>
      </w:r>
    </w:p>
    <w:p w14:paraId="07407891" w14:textId="77777777" w:rsidR="00545FE0" w:rsidRDefault="00000000">
      <w:pPr>
        <w:spacing w:before="27"/>
        <w:ind w:left="123"/>
        <w:rPr>
          <w:sz w:val="18"/>
        </w:rPr>
      </w:pPr>
      <w:r>
        <w:rPr>
          <w:sz w:val="18"/>
        </w:rPr>
        <w:t>3</w:t>
      </w:r>
      <w:r>
        <w:rPr>
          <w:spacing w:val="-1"/>
          <w:sz w:val="18"/>
        </w:rPr>
        <w:t xml:space="preserve"> </w:t>
      </w:r>
      <w:r>
        <w:rPr>
          <w:sz w:val="18"/>
        </w:rPr>
        <w:t>Credits (0-0-</w:t>
      </w:r>
      <w:r>
        <w:rPr>
          <w:spacing w:val="-5"/>
          <w:sz w:val="18"/>
        </w:rPr>
        <w:t>6)</w:t>
      </w:r>
    </w:p>
    <w:p w14:paraId="4F5E10A4" w14:textId="77777777" w:rsidR="00545FE0" w:rsidRDefault="00545FE0">
      <w:pPr>
        <w:pStyle w:val="BodyText"/>
        <w:spacing w:before="8"/>
        <w:ind w:left="0"/>
        <w:jc w:val="left"/>
        <w:rPr>
          <w:sz w:val="18"/>
        </w:rPr>
      </w:pPr>
    </w:p>
    <w:p w14:paraId="66B145BB" w14:textId="77777777" w:rsidR="00545FE0" w:rsidRDefault="00000000">
      <w:pPr>
        <w:pStyle w:val="Heading3"/>
        <w:spacing w:before="1"/>
        <w:jc w:val="left"/>
      </w:pPr>
      <w:r>
        <w:rPr>
          <w:color w:val="00AEEF"/>
        </w:rPr>
        <w:t xml:space="preserve">ELL411 Digital </w:t>
      </w:r>
      <w:r>
        <w:rPr>
          <w:color w:val="00AEEF"/>
          <w:spacing w:val="-2"/>
        </w:rPr>
        <w:t>Communications</w:t>
      </w:r>
    </w:p>
    <w:p w14:paraId="39CD1530" w14:textId="77777777" w:rsidR="00545FE0" w:rsidRDefault="00000000">
      <w:pPr>
        <w:pStyle w:val="Heading4"/>
      </w:pPr>
      <w:r>
        <w:t>4</w:t>
      </w:r>
      <w:r>
        <w:rPr>
          <w:spacing w:val="-1"/>
        </w:rPr>
        <w:t xml:space="preserve"> </w:t>
      </w:r>
      <w:r>
        <w:t>Credits (3-0-</w:t>
      </w:r>
      <w:r>
        <w:rPr>
          <w:spacing w:val="-5"/>
        </w:rPr>
        <w:t>2)</w:t>
      </w:r>
    </w:p>
    <w:p w14:paraId="0BB2AEC1" w14:textId="77777777" w:rsidR="00545FE0" w:rsidRDefault="00000000">
      <w:pPr>
        <w:spacing w:before="55" w:line="302" w:lineRule="auto"/>
        <w:ind w:left="123" w:right="3081"/>
        <w:rPr>
          <w:sz w:val="18"/>
        </w:rPr>
      </w:pPr>
      <w:r>
        <w:rPr>
          <w:sz w:val="18"/>
        </w:rPr>
        <w:t>Pre-requisite(s):</w:t>
      </w:r>
      <w:r>
        <w:rPr>
          <w:spacing w:val="-15"/>
          <w:sz w:val="18"/>
        </w:rPr>
        <w:t xml:space="preserve"> </w:t>
      </w:r>
      <w:r>
        <w:rPr>
          <w:sz w:val="18"/>
        </w:rPr>
        <w:t>ELL311 Overlaps with: ELL712</w:t>
      </w:r>
    </w:p>
    <w:p w14:paraId="60E6CD32" w14:textId="77777777" w:rsidR="00545FE0" w:rsidRDefault="00000000">
      <w:pPr>
        <w:pStyle w:val="BodyText"/>
        <w:spacing w:before="0" w:line="158" w:lineRule="exact"/>
      </w:pPr>
      <w:r>
        <w:t>Matched</w:t>
      </w:r>
      <w:r>
        <w:rPr>
          <w:spacing w:val="16"/>
        </w:rPr>
        <w:t xml:space="preserve"> </w:t>
      </w:r>
      <w:r>
        <w:t>Filter,</w:t>
      </w:r>
      <w:r>
        <w:rPr>
          <w:spacing w:val="19"/>
        </w:rPr>
        <w:t xml:space="preserve"> </w:t>
      </w:r>
      <w:r>
        <w:t>Error</w:t>
      </w:r>
      <w:r>
        <w:rPr>
          <w:spacing w:val="18"/>
        </w:rPr>
        <w:t xml:space="preserve"> </w:t>
      </w:r>
      <w:r>
        <w:t>Rate</w:t>
      </w:r>
      <w:r>
        <w:rPr>
          <w:spacing w:val="19"/>
        </w:rPr>
        <w:t xml:space="preserve"> </w:t>
      </w:r>
      <w:r>
        <w:t>due</w:t>
      </w:r>
      <w:r>
        <w:rPr>
          <w:spacing w:val="19"/>
        </w:rPr>
        <w:t xml:space="preserve"> </w:t>
      </w:r>
      <w:r>
        <w:t>to</w:t>
      </w:r>
      <w:r>
        <w:rPr>
          <w:spacing w:val="18"/>
        </w:rPr>
        <w:t xml:space="preserve"> </w:t>
      </w:r>
      <w:r>
        <w:t>Noise.</w:t>
      </w:r>
      <w:r>
        <w:rPr>
          <w:spacing w:val="19"/>
        </w:rPr>
        <w:t xml:space="preserve"> </w:t>
      </w:r>
      <w:proofErr w:type="spellStart"/>
      <w:r>
        <w:t>Intersymbol</w:t>
      </w:r>
      <w:proofErr w:type="spellEnd"/>
      <w:r>
        <w:rPr>
          <w:spacing w:val="19"/>
        </w:rPr>
        <w:t xml:space="preserve"> </w:t>
      </w:r>
      <w:r>
        <w:rPr>
          <w:spacing w:val="-2"/>
        </w:rPr>
        <w:t>Interference,</w:t>
      </w:r>
    </w:p>
    <w:p w14:paraId="115AE204" w14:textId="77777777" w:rsidR="00545FE0" w:rsidRDefault="00000000">
      <w:pPr>
        <w:pStyle w:val="BodyText"/>
        <w:spacing w:before="0"/>
        <w:ind w:right="134"/>
      </w:pPr>
      <w:r>
        <w:t xml:space="preserve">Nyquist’s Criterion, Duobinary Signaling. Optimum Linear Receiver, Geometric Representation of Signals. Coherent Detection of Signals in Noise, Probability of Error. Coherent Digital Modulation Schemes: MPSK, MFSK, MQAM; Error Analysis. Noncoherent FSK, Differential </w:t>
      </w:r>
      <w:r>
        <w:rPr>
          <w:spacing w:val="-2"/>
        </w:rPr>
        <w:t>PSK.</w:t>
      </w:r>
      <w:r>
        <w:rPr>
          <w:spacing w:val="-6"/>
        </w:rPr>
        <w:t xml:space="preserve"> </w:t>
      </w:r>
      <w:r>
        <w:rPr>
          <w:spacing w:val="-2"/>
        </w:rPr>
        <w:t>Comparison</w:t>
      </w:r>
      <w:r>
        <w:rPr>
          <w:spacing w:val="-6"/>
        </w:rPr>
        <w:t xml:space="preserve"> </w:t>
      </w:r>
      <w:r>
        <w:rPr>
          <w:spacing w:val="-2"/>
        </w:rPr>
        <w:t>of</w:t>
      </w:r>
      <w:r>
        <w:rPr>
          <w:spacing w:val="-6"/>
        </w:rPr>
        <w:t xml:space="preserve"> </w:t>
      </w:r>
      <w:r>
        <w:rPr>
          <w:spacing w:val="-2"/>
        </w:rPr>
        <w:t>Digital</w:t>
      </w:r>
      <w:r>
        <w:rPr>
          <w:spacing w:val="-6"/>
        </w:rPr>
        <w:t xml:space="preserve"> </w:t>
      </w:r>
      <w:r>
        <w:rPr>
          <w:spacing w:val="-2"/>
        </w:rPr>
        <w:t>Modulation</w:t>
      </w:r>
      <w:r>
        <w:rPr>
          <w:spacing w:val="-6"/>
        </w:rPr>
        <w:t xml:space="preserve"> </w:t>
      </w:r>
      <w:r>
        <w:rPr>
          <w:spacing w:val="-2"/>
        </w:rPr>
        <w:t>Schemes,</w:t>
      </w:r>
      <w:r>
        <w:rPr>
          <w:spacing w:val="-6"/>
        </w:rPr>
        <w:t xml:space="preserve"> </w:t>
      </w:r>
      <w:r>
        <w:rPr>
          <w:spacing w:val="-2"/>
        </w:rPr>
        <w:t>Bandwidth</w:t>
      </w:r>
      <w:r>
        <w:rPr>
          <w:spacing w:val="-6"/>
        </w:rPr>
        <w:t xml:space="preserve"> </w:t>
      </w:r>
      <w:r>
        <w:rPr>
          <w:spacing w:val="-2"/>
        </w:rPr>
        <w:t xml:space="preserve">Efficiency. </w:t>
      </w:r>
      <w:r>
        <w:t>Pseudo-Noise Sequences and Spread Spectrum, Trellis coded modulation, Digital signaling over fading multipath channels, OFDM communications systems.</w:t>
      </w:r>
    </w:p>
    <w:p w14:paraId="669D67AD" w14:textId="77777777" w:rsidR="00545FE0" w:rsidRDefault="00545FE0">
      <w:pPr>
        <w:sectPr w:rsidR="00545FE0" w:rsidSect="00220269">
          <w:type w:val="continuous"/>
          <w:pgSz w:w="11880" w:h="16920"/>
          <w:pgMar w:top="980" w:right="820" w:bottom="1000" w:left="840" w:header="0" w:footer="802" w:gutter="0"/>
          <w:cols w:num="2" w:space="720" w:equalWidth="0">
            <w:col w:w="5032" w:space="64"/>
            <w:col w:w="5124"/>
          </w:cols>
        </w:sectPr>
      </w:pPr>
    </w:p>
    <w:p w14:paraId="3F9F48D7" w14:textId="77777777" w:rsidR="00545FE0" w:rsidRDefault="00545FE0">
      <w:pPr>
        <w:pStyle w:val="BodyText"/>
        <w:spacing w:before="0"/>
        <w:ind w:left="0"/>
        <w:jc w:val="left"/>
        <w:rPr>
          <w:sz w:val="20"/>
        </w:rPr>
      </w:pPr>
    </w:p>
    <w:p w14:paraId="5CBA36A5" w14:textId="77777777" w:rsidR="00545FE0" w:rsidRDefault="00545FE0">
      <w:pPr>
        <w:pStyle w:val="BodyText"/>
        <w:spacing w:before="183"/>
        <w:ind w:left="0"/>
        <w:jc w:val="left"/>
        <w:rPr>
          <w:sz w:val="20"/>
        </w:rPr>
      </w:pPr>
    </w:p>
    <w:p w14:paraId="6ECF5046" w14:textId="77777777" w:rsidR="00545FE0" w:rsidRDefault="00545FE0">
      <w:pPr>
        <w:rPr>
          <w:sz w:val="20"/>
        </w:rPr>
        <w:sectPr w:rsidR="00545FE0" w:rsidSect="00220269">
          <w:pgSz w:w="11880" w:h="16920"/>
          <w:pgMar w:top="940" w:right="820" w:bottom="1000" w:left="840" w:header="0" w:footer="802" w:gutter="0"/>
          <w:cols w:space="720"/>
        </w:sectPr>
      </w:pPr>
    </w:p>
    <w:p w14:paraId="224782B2" w14:textId="77777777" w:rsidR="00545FE0" w:rsidRDefault="00000000">
      <w:pPr>
        <w:pStyle w:val="Heading3"/>
        <w:spacing w:before="100"/>
        <w:jc w:val="left"/>
      </w:pPr>
      <w:r>
        <w:rPr>
          <w:color w:val="00AEEF"/>
        </w:rPr>
        <w:t xml:space="preserve">ELP411 Digital Communications </w:t>
      </w:r>
      <w:r>
        <w:rPr>
          <w:color w:val="00AEEF"/>
          <w:spacing w:val="-2"/>
        </w:rPr>
        <w:t>Laboratory</w:t>
      </w:r>
    </w:p>
    <w:p w14:paraId="2C6DA47B" w14:textId="77777777" w:rsidR="00545FE0" w:rsidRDefault="00000000">
      <w:pPr>
        <w:spacing w:before="27"/>
        <w:ind w:left="123"/>
        <w:rPr>
          <w:sz w:val="18"/>
        </w:rPr>
      </w:pPr>
      <w:r>
        <w:rPr>
          <w:sz w:val="18"/>
        </w:rPr>
        <w:t>1</w:t>
      </w:r>
      <w:r>
        <w:rPr>
          <w:spacing w:val="-1"/>
          <w:sz w:val="18"/>
        </w:rPr>
        <w:t xml:space="preserve"> </w:t>
      </w:r>
      <w:r>
        <w:rPr>
          <w:sz w:val="18"/>
        </w:rPr>
        <w:t>Credit (0-0-</w:t>
      </w:r>
      <w:r>
        <w:rPr>
          <w:spacing w:val="-5"/>
          <w:sz w:val="18"/>
        </w:rPr>
        <w:t>2)</w:t>
      </w:r>
    </w:p>
    <w:p w14:paraId="054BD6E8" w14:textId="77777777" w:rsidR="00545FE0" w:rsidRDefault="00000000">
      <w:pPr>
        <w:spacing w:before="55"/>
        <w:ind w:left="123"/>
        <w:rPr>
          <w:sz w:val="18"/>
        </w:rPr>
      </w:pPr>
      <w:r>
        <w:rPr>
          <w:sz w:val="18"/>
        </w:rPr>
        <w:t>Pre-requisite(s):</w:t>
      </w:r>
      <w:r>
        <w:rPr>
          <w:spacing w:val="-4"/>
          <w:sz w:val="18"/>
        </w:rPr>
        <w:t xml:space="preserve"> </w:t>
      </w:r>
      <w:r>
        <w:rPr>
          <w:spacing w:val="-2"/>
          <w:sz w:val="18"/>
        </w:rPr>
        <w:t>ELP311</w:t>
      </w:r>
    </w:p>
    <w:p w14:paraId="49803C0D" w14:textId="77777777" w:rsidR="00545FE0" w:rsidRDefault="00000000">
      <w:pPr>
        <w:pStyle w:val="Heading3"/>
        <w:spacing w:before="198"/>
        <w:jc w:val="left"/>
      </w:pPr>
      <w:r>
        <w:rPr>
          <w:color w:val="00AEEF"/>
        </w:rPr>
        <w:t xml:space="preserve">ELL417 Renewable Energy </w:t>
      </w:r>
      <w:r>
        <w:rPr>
          <w:color w:val="00AEEF"/>
          <w:spacing w:val="-2"/>
        </w:rPr>
        <w:t>Systems</w:t>
      </w:r>
    </w:p>
    <w:p w14:paraId="578C9A49" w14:textId="77777777" w:rsidR="00545FE0" w:rsidRDefault="00000000">
      <w:pPr>
        <w:pStyle w:val="Heading4"/>
      </w:pPr>
      <w:r>
        <w:t>3</w:t>
      </w:r>
      <w:r>
        <w:rPr>
          <w:spacing w:val="-1"/>
        </w:rPr>
        <w:t xml:space="preserve"> </w:t>
      </w:r>
      <w:r>
        <w:t>Credits (3-0-</w:t>
      </w:r>
      <w:r>
        <w:rPr>
          <w:spacing w:val="-5"/>
        </w:rPr>
        <w:t>0)</w:t>
      </w:r>
    </w:p>
    <w:p w14:paraId="4807BB02" w14:textId="77777777" w:rsidR="00545FE0" w:rsidRDefault="00000000">
      <w:pPr>
        <w:spacing w:before="55"/>
        <w:ind w:left="123"/>
        <w:rPr>
          <w:sz w:val="18"/>
        </w:rPr>
      </w:pPr>
      <w:r>
        <w:rPr>
          <w:sz w:val="18"/>
        </w:rPr>
        <w:t>Pre-requisite(s):</w:t>
      </w:r>
      <w:r>
        <w:rPr>
          <w:spacing w:val="-4"/>
          <w:sz w:val="18"/>
        </w:rPr>
        <w:t xml:space="preserve"> </w:t>
      </w:r>
      <w:r>
        <w:rPr>
          <w:spacing w:val="-2"/>
          <w:sz w:val="18"/>
        </w:rPr>
        <w:t>ELL203</w:t>
      </w:r>
    </w:p>
    <w:p w14:paraId="6B9E296B" w14:textId="77777777" w:rsidR="00545FE0" w:rsidRDefault="00000000">
      <w:pPr>
        <w:pStyle w:val="BodyText"/>
        <w:ind w:right="41"/>
      </w:pPr>
      <w:r>
        <w:t>Modeling</w:t>
      </w:r>
      <w:r>
        <w:rPr>
          <w:spacing w:val="-8"/>
        </w:rPr>
        <w:t xml:space="preserve"> </w:t>
      </w:r>
      <w:r>
        <w:t>of</w:t>
      </w:r>
      <w:r>
        <w:rPr>
          <w:spacing w:val="-8"/>
        </w:rPr>
        <w:t xml:space="preserve"> </w:t>
      </w:r>
      <w:r>
        <w:t>wind</w:t>
      </w:r>
      <w:r>
        <w:rPr>
          <w:spacing w:val="-8"/>
        </w:rPr>
        <w:t xml:space="preserve"> </w:t>
      </w:r>
      <w:r>
        <w:t>resource,</w:t>
      </w:r>
      <w:r>
        <w:rPr>
          <w:spacing w:val="-8"/>
        </w:rPr>
        <w:t xml:space="preserve"> </w:t>
      </w:r>
      <w:r>
        <w:t>aerodynamic</w:t>
      </w:r>
      <w:r>
        <w:rPr>
          <w:spacing w:val="-8"/>
        </w:rPr>
        <w:t xml:space="preserve"> </w:t>
      </w:r>
      <w:r>
        <w:t>characteristics,</w:t>
      </w:r>
      <w:r>
        <w:rPr>
          <w:spacing w:val="-8"/>
        </w:rPr>
        <w:t xml:space="preserve"> </w:t>
      </w:r>
      <w:r>
        <w:t>wind</w:t>
      </w:r>
      <w:r>
        <w:rPr>
          <w:spacing w:val="-8"/>
        </w:rPr>
        <w:t xml:space="preserve"> </w:t>
      </w:r>
      <w:r>
        <w:t>energy generators</w:t>
      </w:r>
      <w:r>
        <w:rPr>
          <w:spacing w:val="-7"/>
        </w:rPr>
        <w:t xml:space="preserve"> </w:t>
      </w:r>
      <w:r>
        <w:t>–</w:t>
      </w:r>
      <w:r>
        <w:rPr>
          <w:spacing w:val="-7"/>
        </w:rPr>
        <w:t xml:space="preserve"> </w:t>
      </w:r>
      <w:r>
        <w:t>steady-state</w:t>
      </w:r>
      <w:r>
        <w:rPr>
          <w:spacing w:val="-7"/>
        </w:rPr>
        <w:t xml:space="preserve"> </w:t>
      </w:r>
      <w:r>
        <w:t>and</w:t>
      </w:r>
      <w:r>
        <w:rPr>
          <w:spacing w:val="-7"/>
        </w:rPr>
        <w:t xml:space="preserve"> </w:t>
      </w:r>
      <w:r>
        <w:t>dynamic</w:t>
      </w:r>
      <w:r>
        <w:rPr>
          <w:spacing w:val="-7"/>
        </w:rPr>
        <w:t xml:space="preserve"> </w:t>
      </w:r>
      <w:r>
        <w:t>modeling,</w:t>
      </w:r>
      <w:r>
        <w:rPr>
          <w:spacing w:val="-7"/>
        </w:rPr>
        <w:t xml:space="preserve"> </w:t>
      </w:r>
      <w:r>
        <w:t>electrical</w:t>
      </w:r>
      <w:r>
        <w:rPr>
          <w:spacing w:val="-8"/>
        </w:rPr>
        <w:t xml:space="preserve"> </w:t>
      </w:r>
      <w:r>
        <w:t>and</w:t>
      </w:r>
      <w:r>
        <w:rPr>
          <w:spacing w:val="-7"/>
        </w:rPr>
        <w:t xml:space="preserve"> </w:t>
      </w:r>
      <w:r>
        <w:t>pitch controller design, effect of induction generators on grid operation, solar Photovoltaic systems – steady state and dynamic modeling, MPPT operation, power electronic systems for solar PV, fuel cells.</w:t>
      </w:r>
    </w:p>
    <w:p w14:paraId="2DA7EB14" w14:textId="77777777" w:rsidR="00545FE0" w:rsidRDefault="00545FE0">
      <w:pPr>
        <w:pStyle w:val="BodyText"/>
        <w:spacing w:before="4"/>
        <w:ind w:left="0"/>
        <w:jc w:val="left"/>
      </w:pPr>
    </w:p>
    <w:p w14:paraId="1DF225D3" w14:textId="77777777" w:rsidR="00545FE0" w:rsidRDefault="00000000">
      <w:pPr>
        <w:pStyle w:val="Heading3"/>
      </w:pPr>
      <w:r>
        <w:rPr>
          <w:color w:val="00AEEF"/>
        </w:rPr>
        <w:t>ELD431 B.Tech. Project-</w:t>
      </w:r>
      <w:r>
        <w:rPr>
          <w:color w:val="00AEEF"/>
          <w:spacing w:val="-10"/>
        </w:rPr>
        <w:t>I</w:t>
      </w:r>
    </w:p>
    <w:p w14:paraId="6DA1D509" w14:textId="77777777" w:rsidR="00545FE0" w:rsidRDefault="00000000">
      <w:pPr>
        <w:spacing w:before="27"/>
        <w:ind w:left="123"/>
        <w:jc w:val="both"/>
        <w:rPr>
          <w:sz w:val="18"/>
        </w:rPr>
      </w:pPr>
      <w:r>
        <w:rPr>
          <w:sz w:val="18"/>
        </w:rPr>
        <w:t>3</w:t>
      </w:r>
      <w:r>
        <w:rPr>
          <w:spacing w:val="-1"/>
          <w:sz w:val="18"/>
        </w:rPr>
        <w:t xml:space="preserve"> </w:t>
      </w:r>
      <w:r>
        <w:rPr>
          <w:sz w:val="18"/>
        </w:rPr>
        <w:t>Credits (0-0-</w:t>
      </w:r>
      <w:r>
        <w:rPr>
          <w:spacing w:val="-5"/>
          <w:sz w:val="18"/>
        </w:rPr>
        <w:t>6)</w:t>
      </w:r>
    </w:p>
    <w:p w14:paraId="74769BC0" w14:textId="77777777" w:rsidR="00545FE0" w:rsidRDefault="00000000">
      <w:pPr>
        <w:pStyle w:val="Heading3"/>
        <w:spacing w:before="197"/>
        <w:jc w:val="left"/>
      </w:pPr>
      <w:r>
        <w:rPr>
          <w:color w:val="00AEEF"/>
        </w:rPr>
        <w:t xml:space="preserve">ELL431 Power System </w:t>
      </w:r>
      <w:r>
        <w:rPr>
          <w:color w:val="00AEEF"/>
          <w:spacing w:val="-2"/>
        </w:rPr>
        <w:t>Optimization</w:t>
      </w:r>
    </w:p>
    <w:p w14:paraId="0541FABB" w14:textId="77777777" w:rsidR="00545FE0" w:rsidRDefault="00000000">
      <w:pPr>
        <w:pStyle w:val="Heading4"/>
      </w:pPr>
      <w:r>
        <w:t>3</w:t>
      </w:r>
      <w:r>
        <w:rPr>
          <w:spacing w:val="-1"/>
        </w:rPr>
        <w:t xml:space="preserve"> </w:t>
      </w:r>
      <w:r>
        <w:t>Credits (3-0-</w:t>
      </w:r>
      <w:r>
        <w:rPr>
          <w:spacing w:val="-5"/>
        </w:rPr>
        <w:t>0)</w:t>
      </w:r>
    </w:p>
    <w:p w14:paraId="4F3C93A7" w14:textId="77777777" w:rsidR="00545FE0" w:rsidRDefault="00000000">
      <w:pPr>
        <w:spacing w:before="56"/>
        <w:ind w:left="123"/>
        <w:rPr>
          <w:sz w:val="18"/>
        </w:rPr>
      </w:pPr>
      <w:r>
        <w:rPr>
          <w:sz w:val="18"/>
        </w:rPr>
        <w:t>Pre-requisite(s):</w:t>
      </w:r>
      <w:r>
        <w:rPr>
          <w:spacing w:val="8"/>
          <w:sz w:val="18"/>
        </w:rPr>
        <w:t xml:space="preserve"> </w:t>
      </w:r>
      <w:r>
        <w:rPr>
          <w:spacing w:val="-2"/>
          <w:sz w:val="18"/>
        </w:rPr>
        <w:t>ELL303</w:t>
      </w:r>
    </w:p>
    <w:p w14:paraId="61F93E97" w14:textId="77777777" w:rsidR="00545FE0" w:rsidRDefault="00000000">
      <w:pPr>
        <w:pStyle w:val="BodyText"/>
        <w:ind w:right="39"/>
      </w:pPr>
      <w:r>
        <w:t>Characteristic of Generation units, Economic dispatch of thermal plants, Unit commitment, Hydrothermal coordination, Maintenance scheduling, Emission minimization, Optimal Power flow, Security constrained optimization, Optimization of distribution networks, Optimization in Power Markets.</w:t>
      </w:r>
    </w:p>
    <w:p w14:paraId="31E3074A" w14:textId="77777777" w:rsidR="00545FE0" w:rsidRDefault="00545FE0">
      <w:pPr>
        <w:pStyle w:val="BodyText"/>
        <w:spacing w:before="3"/>
        <w:ind w:left="0"/>
        <w:jc w:val="left"/>
      </w:pPr>
    </w:p>
    <w:p w14:paraId="6D9B72F4" w14:textId="77777777" w:rsidR="00545FE0" w:rsidRDefault="00000000">
      <w:pPr>
        <w:pStyle w:val="Heading3"/>
        <w:jc w:val="left"/>
      </w:pPr>
      <w:r>
        <w:rPr>
          <w:color w:val="00AEEF"/>
        </w:rPr>
        <w:t>ELL433</w:t>
      </w:r>
      <w:r>
        <w:rPr>
          <w:color w:val="00AEEF"/>
          <w:spacing w:val="1"/>
        </w:rPr>
        <w:t xml:space="preserve"> </w:t>
      </w:r>
      <w:r>
        <w:rPr>
          <w:color w:val="00AEEF"/>
        </w:rPr>
        <w:t>CAD</w:t>
      </w:r>
      <w:r>
        <w:rPr>
          <w:color w:val="00AEEF"/>
          <w:spacing w:val="1"/>
        </w:rPr>
        <w:t xml:space="preserve"> </w:t>
      </w:r>
      <w:r>
        <w:rPr>
          <w:color w:val="00AEEF"/>
        </w:rPr>
        <w:t>of</w:t>
      </w:r>
      <w:r>
        <w:rPr>
          <w:color w:val="00AEEF"/>
          <w:spacing w:val="1"/>
        </w:rPr>
        <w:t xml:space="preserve"> </w:t>
      </w:r>
      <w:r>
        <w:rPr>
          <w:color w:val="00AEEF"/>
        </w:rPr>
        <w:t>Power</w:t>
      </w:r>
      <w:r>
        <w:rPr>
          <w:color w:val="00AEEF"/>
          <w:spacing w:val="1"/>
        </w:rPr>
        <w:t xml:space="preserve"> </w:t>
      </w:r>
      <w:r>
        <w:rPr>
          <w:color w:val="00AEEF"/>
        </w:rPr>
        <w:t>Electronics</w:t>
      </w:r>
      <w:r>
        <w:rPr>
          <w:color w:val="00AEEF"/>
          <w:spacing w:val="1"/>
        </w:rPr>
        <w:t xml:space="preserve"> </w:t>
      </w:r>
      <w:r>
        <w:rPr>
          <w:color w:val="00AEEF"/>
          <w:spacing w:val="-2"/>
        </w:rPr>
        <w:t>Systems</w:t>
      </w:r>
    </w:p>
    <w:p w14:paraId="7F95E902" w14:textId="77777777" w:rsidR="00545FE0" w:rsidRDefault="00000000">
      <w:pPr>
        <w:pStyle w:val="Heading4"/>
      </w:pPr>
      <w:r>
        <w:t>4</w:t>
      </w:r>
      <w:r>
        <w:rPr>
          <w:spacing w:val="-1"/>
        </w:rPr>
        <w:t xml:space="preserve"> </w:t>
      </w:r>
      <w:r>
        <w:t>Credits (3-0-</w:t>
      </w:r>
      <w:r>
        <w:rPr>
          <w:spacing w:val="-5"/>
        </w:rPr>
        <w:t>2)</w:t>
      </w:r>
    </w:p>
    <w:p w14:paraId="3518E0FF" w14:textId="77777777" w:rsidR="00545FE0" w:rsidRDefault="00000000">
      <w:pPr>
        <w:spacing w:before="56"/>
        <w:ind w:left="123"/>
        <w:rPr>
          <w:sz w:val="18"/>
        </w:rPr>
      </w:pPr>
      <w:r>
        <w:rPr>
          <w:sz w:val="18"/>
        </w:rPr>
        <w:t>Pre-requisite(s):</w:t>
      </w:r>
      <w:r>
        <w:rPr>
          <w:spacing w:val="10"/>
          <w:sz w:val="18"/>
        </w:rPr>
        <w:t xml:space="preserve"> </w:t>
      </w:r>
      <w:r>
        <w:rPr>
          <w:spacing w:val="-2"/>
          <w:sz w:val="18"/>
        </w:rPr>
        <w:t>ELP302</w:t>
      </w:r>
    </w:p>
    <w:p w14:paraId="167C6670" w14:textId="77777777" w:rsidR="00545FE0" w:rsidRDefault="00000000">
      <w:pPr>
        <w:pStyle w:val="BodyText"/>
        <w:ind w:right="39"/>
      </w:pPr>
      <w:r>
        <w:t>Introduction</w:t>
      </w:r>
      <w:r>
        <w:rPr>
          <w:spacing w:val="34"/>
        </w:rPr>
        <w:t xml:space="preserve"> </w:t>
      </w:r>
      <w:r>
        <w:t>to</w:t>
      </w:r>
      <w:r>
        <w:rPr>
          <w:spacing w:val="34"/>
        </w:rPr>
        <w:t xml:space="preserve"> </w:t>
      </w:r>
      <w:r>
        <w:t>Power</w:t>
      </w:r>
      <w:r>
        <w:rPr>
          <w:spacing w:val="34"/>
        </w:rPr>
        <w:t xml:space="preserve"> </w:t>
      </w:r>
      <w:r>
        <w:t>Electronic</w:t>
      </w:r>
      <w:r>
        <w:rPr>
          <w:spacing w:val="34"/>
        </w:rPr>
        <w:t xml:space="preserve"> </w:t>
      </w:r>
      <w:r>
        <w:t>systems,</w:t>
      </w:r>
      <w:r>
        <w:rPr>
          <w:spacing w:val="34"/>
        </w:rPr>
        <w:t xml:space="preserve"> </w:t>
      </w:r>
      <w:r>
        <w:t>Mathematical</w:t>
      </w:r>
      <w:r>
        <w:rPr>
          <w:spacing w:val="34"/>
        </w:rPr>
        <w:t xml:space="preserve"> </w:t>
      </w:r>
      <w:r>
        <w:t>modeling of power electronic systems, State-space modeling, Average model, Circuit</w:t>
      </w:r>
      <w:r>
        <w:rPr>
          <w:spacing w:val="-7"/>
        </w:rPr>
        <w:t xml:space="preserve"> </w:t>
      </w:r>
      <w:r>
        <w:t>averaging</w:t>
      </w:r>
      <w:r>
        <w:rPr>
          <w:spacing w:val="-7"/>
        </w:rPr>
        <w:t xml:space="preserve"> </w:t>
      </w:r>
      <w:r>
        <w:t>model,</w:t>
      </w:r>
      <w:r>
        <w:rPr>
          <w:spacing w:val="-7"/>
        </w:rPr>
        <w:t xml:space="preserve"> </w:t>
      </w:r>
      <w:r>
        <w:t>Canonical</w:t>
      </w:r>
      <w:r>
        <w:rPr>
          <w:spacing w:val="-7"/>
        </w:rPr>
        <w:t xml:space="preserve"> </w:t>
      </w:r>
      <w:r>
        <w:t>circuit</w:t>
      </w:r>
      <w:r>
        <w:rPr>
          <w:spacing w:val="-7"/>
        </w:rPr>
        <w:t xml:space="preserve"> </w:t>
      </w:r>
      <w:r>
        <w:t>model,</w:t>
      </w:r>
      <w:r>
        <w:rPr>
          <w:spacing w:val="-7"/>
        </w:rPr>
        <w:t xml:space="preserve"> </w:t>
      </w:r>
      <w:r>
        <w:t>small-signal</w:t>
      </w:r>
      <w:r>
        <w:rPr>
          <w:spacing w:val="-7"/>
        </w:rPr>
        <w:t xml:space="preserve"> </w:t>
      </w:r>
      <w:r>
        <w:t xml:space="preserve">models and circuit transfer functions. Introduction to power electronics simulators, </w:t>
      </w:r>
      <w:proofErr w:type="gramStart"/>
      <w:r>
        <w:t>system oriented</w:t>
      </w:r>
      <w:proofErr w:type="gramEnd"/>
      <w:r>
        <w:t xml:space="preserve"> simulators, circuit simulators, merits</w:t>
      </w:r>
      <w:r>
        <w:rPr>
          <w:spacing w:val="80"/>
        </w:rPr>
        <w:t xml:space="preserve"> </w:t>
      </w:r>
      <w:r>
        <w:t>and limitations. Introduction to magnetic design, high frequency inductor</w:t>
      </w:r>
      <w:r>
        <w:rPr>
          <w:spacing w:val="77"/>
        </w:rPr>
        <w:t xml:space="preserve"> </w:t>
      </w:r>
      <w:r>
        <w:t>and</w:t>
      </w:r>
      <w:r>
        <w:rPr>
          <w:spacing w:val="40"/>
        </w:rPr>
        <w:t xml:space="preserve"> </w:t>
      </w:r>
      <w:r>
        <w:t>transformer</w:t>
      </w:r>
      <w:r>
        <w:rPr>
          <w:spacing w:val="77"/>
        </w:rPr>
        <w:t xml:space="preserve"> </w:t>
      </w:r>
      <w:r>
        <w:t>design.</w:t>
      </w:r>
      <w:r>
        <w:rPr>
          <w:spacing w:val="40"/>
        </w:rPr>
        <w:t xml:space="preserve"> </w:t>
      </w:r>
      <w:r>
        <w:t>Hands-on</w:t>
      </w:r>
      <w:r>
        <w:rPr>
          <w:spacing w:val="40"/>
        </w:rPr>
        <w:t xml:space="preserve"> </w:t>
      </w:r>
      <w:r>
        <w:t>exercise</w:t>
      </w:r>
      <w:r>
        <w:rPr>
          <w:spacing w:val="77"/>
        </w:rPr>
        <w:t xml:space="preserve"> </w:t>
      </w:r>
      <w:r>
        <w:t>problems on power electronic circuits simulation using PSPICE/ SIMULINK/ PSIM simulators.</w:t>
      </w:r>
    </w:p>
    <w:p w14:paraId="3D729B53" w14:textId="77777777" w:rsidR="00545FE0" w:rsidRDefault="00000000">
      <w:pPr>
        <w:pStyle w:val="Heading3"/>
        <w:spacing w:before="178"/>
        <w:jc w:val="left"/>
      </w:pPr>
      <w:r>
        <w:rPr>
          <w:color w:val="00AEEF"/>
        </w:rPr>
        <w:t xml:space="preserve">ELL436 Digital </w:t>
      </w:r>
      <w:r>
        <w:rPr>
          <w:color w:val="00AEEF"/>
          <w:spacing w:val="-2"/>
        </w:rPr>
        <w:t>control</w:t>
      </w:r>
    </w:p>
    <w:p w14:paraId="70BD8150" w14:textId="77777777" w:rsidR="00545FE0" w:rsidRDefault="00000000">
      <w:pPr>
        <w:spacing w:before="27"/>
        <w:ind w:left="123"/>
        <w:rPr>
          <w:sz w:val="18"/>
        </w:rPr>
      </w:pPr>
      <w:r>
        <w:rPr>
          <w:sz w:val="18"/>
        </w:rPr>
        <w:t>3</w:t>
      </w:r>
      <w:r>
        <w:rPr>
          <w:spacing w:val="-1"/>
          <w:sz w:val="18"/>
        </w:rPr>
        <w:t xml:space="preserve"> </w:t>
      </w:r>
      <w:r>
        <w:rPr>
          <w:sz w:val="18"/>
        </w:rPr>
        <w:t>Credits (3-0-</w:t>
      </w:r>
      <w:r>
        <w:rPr>
          <w:spacing w:val="-5"/>
          <w:sz w:val="18"/>
        </w:rPr>
        <w:t>0)</w:t>
      </w:r>
    </w:p>
    <w:p w14:paraId="3116C2D0" w14:textId="77777777" w:rsidR="00545FE0" w:rsidRDefault="00000000">
      <w:pPr>
        <w:spacing w:before="56"/>
        <w:ind w:left="123"/>
        <w:rPr>
          <w:sz w:val="18"/>
        </w:rPr>
      </w:pPr>
      <w:r>
        <w:rPr>
          <w:sz w:val="18"/>
        </w:rPr>
        <w:t>Pre-requisite(s):</w:t>
      </w:r>
      <w:r>
        <w:rPr>
          <w:spacing w:val="-4"/>
          <w:sz w:val="18"/>
        </w:rPr>
        <w:t xml:space="preserve"> </w:t>
      </w:r>
      <w:r>
        <w:rPr>
          <w:spacing w:val="-2"/>
          <w:sz w:val="18"/>
        </w:rPr>
        <w:t>ELL225</w:t>
      </w:r>
    </w:p>
    <w:p w14:paraId="513C7D01" w14:textId="77777777" w:rsidR="00545FE0" w:rsidRDefault="00000000">
      <w:pPr>
        <w:pStyle w:val="Heading3"/>
        <w:spacing w:before="197"/>
        <w:jc w:val="left"/>
      </w:pPr>
      <w:r>
        <w:rPr>
          <w:color w:val="00AEEF"/>
        </w:rPr>
        <w:t>ELL437</w:t>
      </w:r>
      <w:r>
        <w:rPr>
          <w:color w:val="00AEEF"/>
          <w:spacing w:val="1"/>
        </w:rPr>
        <w:t xml:space="preserve"> </w:t>
      </w:r>
      <w:r>
        <w:rPr>
          <w:color w:val="00AEEF"/>
        </w:rPr>
        <w:t>Switched</w:t>
      </w:r>
      <w:r>
        <w:rPr>
          <w:color w:val="00AEEF"/>
          <w:spacing w:val="1"/>
        </w:rPr>
        <w:t xml:space="preserve"> </w:t>
      </w:r>
      <w:r>
        <w:rPr>
          <w:color w:val="00AEEF"/>
        </w:rPr>
        <w:t>Mode</w:t>
      </w:r>
      <w:r>
        <w:rPr>
          <w:color w:val="00AEEF"/>
          <w:spacing w:val="1"/>
        </w:rPr>
        <w:t xml:space="preserve"> </w:t>
      </w:r>
      <w:r>
        <w:rPr>
          <w:color w:val="00AEEF"/>
        </w:rPr>
        <w:t>Power</w:t>
      </w:r>
      <w:r>
        <w:rPr>
          <w:color w:val="00AEEF"/>
          <w:spacing w:val="1"/>
        </w:rPr>
        <w:t xml:space="preserve"> </w:t>
      </w:r>
      <w:r>
        <w:rPr>
          <w:color w:val="00AEEF"/>
          <w:spacing w:val="-2"/>
        </w:rPr>
        <w:t>Conversion</w:t>
      </w:r>
    </w:p>
    <w:p w14:paraId="1894683B" w14:textId="77777777" w:rsidR="00545FE0" w:rsidRDefault="00000000">
      <w:pPr>
        <w:pStyle w:val="Heading4"/>
      </w:pPr>
      <w:r>
        <w:t>3</w:t>
      </w:r>
      <w:r>
        <w:rPr>
          <w:spacing w:val="-1"/>
        </w:rPr>
        <w:t xml:space="preserve"> </w:t>
      </w:r>
      <w:r>
        <w:t>Credits (3-0-</w:t>
      </w:r>
      <w:r>
        <w:rPr>
          <w:spacing w:val="-5"/>
        </w:rPr>
        <w:t>0)</w:t>
      </w:r>
    </w:p>
    <w:p w14:paraId="106F633F" w14:textId="77777777" w:rsidR="00545FE0" w:rsidRDefault="00000000">
      <w:pPr>
        <w:spacing w:before="55"/>
        <w:ind w:left="123"/>
        <w:rPr>
          <w:sz w:val="18"/>
        </w:rPr>
      </w:pPr>
      <w:r>
        <w:rPr>
          <w:sz w:val="18"/>
        </w:rPr>
        <w:t>Pre-requisite(s):</w:t>
      </w:r>
      <w:r>
        <w:rPr>
          <w:spacing w:val="10"/>
          <w:sz w:val="18"/>
        </w:rPr>
        <w:t xml:space="preserve"> </w:t>
      </w:r>
      <w:r>
        <w:rPr>
          <w:spacing w:val="-2"/>
          <w:sz w:val="18"/>
        </w:rPr>
        <w:t>ELL231</w:t>
      </w:r>
    </w:p>
    <w:p w14:paraId="1C3F2A20" w14:textId="77777777" w:rsidR="00545FE0" w:rsidRDefault="00000000">
      <w:pPr>
        <w:pStyle w:val="BodyText"/>
        <w:ind w:right="40"/>
      </w:pPr>
      <w:r>
        <w:t>To give an introduction about the power switching devices such as thyristors, GTO, MOSFETS, BJT, IGBT and MCTS. Basic concept of gate</w:t>
      </w:r>
      <w:r>
        <w:rPr>
          <w:spacing w:val="-5"/>
        </w:rPr>
        <w:t xml:space="preserve"> </w:t>
      </w:r>
      <w:r>
        <w:t>drivers</w:t>
      </w:r>
      <w:r>
        <w:rPr>
          <w:spacing w:val="-5"/>
        </w:rPr>
        <w:t xml:space="preserve"> </w:t>
      </w:r>
      <w:r>
        <w:t>(Trigger</w:t>
      </w:r>
      <w:r>
        <w:rPr>
          <w:spacing w:val="-5"/>
        </w:rPr>
        <w:t xml:space="preserve"> </w:t>
      </w:r>
      <w:r>
        <w:t>techniques,</w:t>
      </w:r>
      <w:r>
        <w:rPr>
          <w:spacing w:val="-5"/>
        </w:rPr>
        <w:t xml:space="preserve"> </w:t>
      </w:r>
      <w:r>
        <w:t>optical</w:t>
      </w:r>
      <w:r>
        <w:rPr>
          <w:spacing w:val="-5"/>
        </w:rPr>
        <w:t xml:space="preserve"> </w:t>
      </w:r>
      <w:r>
        <w:t>isolators,</w:t>
      </w:r>
      <w:r>
        <w:rPr>
          <w:spacing w:val="-5"/>
        </w:rPr>
        <w:t xml:space="preserve"> </w:t>
      </w:r>
      <w:r>
        <w:t>protection</w:t>
      </w:r>
      <w:r>
        <w:rPr>
          <w:spacing w:val="-5"/>
        </w:rPr>
        <w:t xml:space="preserve"> </w:t>
      </w:r>
      <w:r>
        <w:t>circuits, and isolation transformers), snubber design and protection schemes of power devices are to be discussed. Basic circuit configurations, design and analysis of choppers (step-up, step-down, step-up/down and multi-phase choppers), DC-DC converters (non-isolated and isolated), inverters (voltage and current source configurations) are discussed. This is followed by improved power quality converters (non-isolated</w:t>
      </w:r>
      <w:r>
        <w:rPr>
          <w:spacing w:val="7"/>
        </w:rPr>
        <w:t xml:space="preserve"> </w:t>
      </w:r>
      <w:r>
        <w:t>and</w:t>
      </w:r>
      <w:r>
        <w:rPr>
          <w:spacing w:val="8"/>
        </w:rPr>
        <w:t xml:space="preserve"> </w:t>
      </w:r>
      <w:r>
        <w:t>isolated)</w:t>
      </w:r>
      <w:r>
        <w:rPr>
          <w:spacing w:val="7"/>
        </w:rPr>
        <w:t xml:space="preserve"> </w:t>
      </w:r>
      <w:r>
        <w:t>for</w:t>
      </w:r>
      <w:r>
        <w:rPr>
          <w:spacing w:val="8"/>
        </w:rPr>
        <w:t xml:space="preserve"> </w:t>
      </w:r>
      <w:r>
        <w:t>reduction</w:t>
      </w:r>
      <w:r>
        <w:rPr>
          <w:spacing w:val="7"/>
        </w:rPr>
        <w:t xml:space="preserve"> </w:t>
      </w:r>
      <w:r>
        <w:t>of</w:t>
      </w:r>
      <w:r>
        <w:rPr>
          <w:spacing w:val="8"/>
        </w:rPr>
        <w:t xml:space="preserve"> </w:t>
      </w:r>
      <w:r>
        <w:t>harmonics</w:t>
      </w:r>
      <w:r>
        <w:rPr>
          <w:spacing w:val="7"/>
        </w:rPr>
        <w:t xml:space="preserve"> </w:t>
      </w:r>
      <w:r>
        <w:t>at</w:t>
      </w:r>
      <w:r>
        <w:rPr>
          <w:spacing w:val="8"/>
        </w:rPr>
        <w:t xml:space="preserve"> </w:t>
      </w:r>
      <w:r>
        <w:t>AC</w:t>
      </w:r>
      <w:r>
        <w:rPr>
          <w:spacing w:val="8"/>
        </w:rPr>
        <w:t xml:space="preserve"> </w:t>
      </w:r>
      <w:r>
        <w:rPr>
          <w:spacing w:val="-2"/>
        </w:rPr>
        <w:t>mains.</w:t>
      </w:r>
    </w:p>
    <w:p w14:paraId="3E3FD6FB" w14:textId="77777777" w:rsidR="00545FE0" w:rsidRDefault="00000000">
      <w:pPr>
        <w:pStyle w:val="Heading3"/>
        <w:spacing w:before="177"/>
      </w:pPr>
      <w:r>
        <w:rPr>
          <w:color w:val="00AEEF"/>
        </w:rPr>
        <w:t xml:space="preserve">ELL440 Power Systems </w:t>
      </w:r>
      <w:r>
        <w:rPr>
          <w:color w:val="00AEEF"/>
          <w:spacing w:val="-2"/>
        </w:rPr>
        <w:t>Protection</w:t>
      </w:r>
    </w:p>
    <w:p w14:paraId="32272E5B" w14:textId="77777777" w:rsidR="00545FE0" w:rsidRDefault="00000000">
      <w:pPr>
        <w:pStyle w:val="BodyText"/>
        <w:ind w:right="38"/>
      </w:pPr>
      <w:r>
        <w:t>Fundamentals of Power system protection, philosophy of protective relays, Different types of relays, Introduction to protection elements like</w:t>
      </w:r>
      <w:r>
        <w:rPr>
          <w:spacing w:val="-8"/>
        </w:rPr>
        <w:t xml:space="preserve"> </w:t>
      </w:r>
      <w:r>
        <w:t>CT,</w:t>
      </w:r>
      <w:r>
        <w:rPr>
          <w:spacing w:val="-8"/>
        </w:rPr>
        <w:t xml:space="preserve"> </w:t>
      </w:r>
      <w:r>
        <w:t>PT,</w:t>
      </w:r>
      <w:r>
        <w:rPr>
          <w:spacing w:val="-8"/>
        </w:rPr>
        <w:t xml:space="preserve"> </w:t>
      </w:r>
      <w:r>
        <w:t>CB,</w:t>
      </w:r>
      <w:r>
        <w:rPr>
          <w:spacing w:val="-8"/>
        </w:rPr>
        <w:t xml:space="preserve"> </w:t>
      </w:r>
      <w:r>
        <w:t>Isolator</w:t>
      </w:r>
      <w:r>
        <w:rPr>
          <w:spacing w:val="-8"/>
        </w:rPr>
        <w:t xml:space="preserve"> </w:t>
      </w:r>
      <w:proofErr w:type="spellStart"/>
      <w:r>
        <w:t>etc</w:t>
      </w:r>
      <w:proofErr w:type="spellEnd"/>
      <w:r>
        <w:t>,</w:t>
      </w:r>
      <w:r>
        <w:rPr>
          <w:spacing w:val="-8"/>
        </w:rPr>
        <w:t xml:space="preserve"> </w:t>
      </w:r>
      <w:r>
        <w:t>(includes</w:t>
      </w:r>
      <w:r>
        <w:rPr>
          <w:spacing w:val="-8"/>
        </w:rPr>
        <w:t xml:space="preserve"> </w:t>
      </w:r>
      <w:r>
        <w:t>CT</w:t>
      </w:r>
      <w:r>
        <w:rPr>
          <w:spacing w:val="-8"/>
        </w:rPr>
        <w:t xml:space="preserve"> </w:t>
      </w:r>
      <w:r>
        <w:t>and</w:t>
      </w:r>
      <w:r>
        <w:rPr>
          <w:spacing w:val="-8"/>
        </w:rPr>
        <w:t xml:space="preserve"> </w:t>
      </w:r>
      <w:r>
        <w:t>PT</w:t>
      </w:r>
      <w:r>
        <w:rPr>
          <w:spacing w:val="-8"/>
        </w:rPr>
        <w:t xml:space="preserve"> </w:t>
      </w:r>
      <w:r>
        <w:t>class,</w:t>
      </w:r>
      <w:r>
        <w:rPr>
          <w:spacing w:val="-8"/>
        </w:rPr>
        <w:t xml:space="preserve"> </w:t>
      </w:r>
      <w:r>
        <w:t>CB</w:t>
      </w:r>
      <w:r>
        <w:rPr>
          <w:spacing w:val="-8"/>
        </w:rPr>
        <w:t xml:space="preserve"> </w:t>
      </w:r>
      <w:r>
        <w:t>transients, CB rating and testing, Arc extinction in CB). Over current relays: Principle, operation and setting, Directional relays: needs and operating principle, Power system components protected using over current relays. Differential relays: Principle, operation and setting, Protection of three phase transformer, bus bar and generator using differential relays. Distance relays: Principle, operation and setting, Simple</w:t>
      </w:r>
      <w:r>
        <w:rPr>
          <w:spacing w:val="53"/>
        </w:rPr>
        <w:t xml:space="preserve"> </w:t>
      </w:r>
      <w:r>
        <w:t>impedance</w:t>
      </w:r>
      <w:r>
        <w:rPr>
          <w:spacing w:val="55"/>
        </w:rPr>
        <w:t xml:space="preserve"> </w:t>
      </w:r>
      <w:r>
        <w:t>relay,</w:t>
      </w:r>
      <w:r>
        <w:rPr>
          <w:spacing w:val="55"/>
        </w:rPr>
        <w:t xml:space="preserve"> </w:t>
      </w:r>
      <w:r>
        <w:t>reactance</w:t>
      </w:r>
      <w:r>
        <w:rPr>
          <w:spacing w:val="55"/>
        </w:rPr>
        <w:t xml:space="preserve"> </w:t>
      </w:r>
      <w:r>
        <w:t>relay,</w:t>
      </w:r>
      <w:r>
        <w:rPr>
          <w:spacing w:val="55"/>
        </w:rPr>
        <w:t xml:space="preserve"> </w:t>
      </w:r>
      <w:r>
        <w:t>Mho</w:t>
      </w:r>
      <w:r>
        <w:rPr>
          <w:spacing w:val="55"/>
        </w:rPr>
        <w:t xml:space="preserve"> </w:t>
      </w:r>
      <w:r>
        <w:t>relay</w:t>
      </w:r>
      <w:r>
        <w:rPr>
          <w:spacing w:val="55"/>
        </w:rPr>
        <w:t xml:space="preserve"> </w:t>
      </w:r>
      <w:r>
        <w:t>and</w:t>
      </w:r>
      <w:r>
        <w:rPr>
          <w:spacing w:val="55"/>
        </w:rPr>
        <w:t xml:space="preserve"> </w:t>
      </w:r>
      <w:r>
        <w:rPr>
          <w:spacing w:val="-2"/>
        </w:rPr>
        <w:t>angle</w:t>
      </w:r>
    </w:p>
    <w:p w14:paraId="242A245D" w14:textId="77777777" w:rsidR="00545FE0" w:rsidRDefault="00000000">
      <w:pPr>
        <w:pStyle w:val="BodyText"/>
        <w:spacing w:before="105"/>
        <w:ind w:right="140"/>
      </w:pPr>
      <w:r>
        <w:br w:type="column"/>
      </w:r>
      <w:r>
        <w:t>impedance relays, Quadrilateral relays, Transmission line protection using distance relays. Static relays: principle, amplitude comparator and phase comparator, Phase comparator realization using positive coincidence period, Distance relay realization using comparators.</w:t>
      </w:r>
    </w:p>
    <w:p w14:paraId="7FC1CC50" w14:textId="77777777" w:rsidR="00545FE0" w:rsidRDefault="00000000">
      <w:pPr>
        <w:pStyle w:val="BodyText"/>
        <w:spacing w:before="24"/>
        <w:ind w:right="136"/>
      </w:pPr>
      <w:r>
        <w:t>Generator protection. Overview of Numerical relaying and few algorithms, Phasor extraction, Introduction to PMU and its use,</w:t>
      </w:r>
      <w:r>
        <w:rPr>
          <w:spacing w:val="80"/>
        </w:rPr>
        <w:t xml:space="preserve"> </w:t>
      </w:r>
      <w:r>
        <w:t>Fault location.</w:t>
      </w:r>
    </w:p>
    <w:p w14:paraId="48C812AC" w14:textId="77777777" w:rsidR="00545FE0" w:rsidRDefault="00000000">
      <w:pPr>
        <w:pStyle w:val="Heading3"/>
        <w:spacing w:before="170"/>
        <w:jc w:val="left"/>
      </w:pPr>
      <w:r>
        <w:rPr>
          <w:color w:val="00AEEF"/>
        </w:rPr>
        <w:t>ELD450 BTP Part-</w:t>
      </w:r>
      <w:r>
        <w:rPr>
          <w:color w:val="00AEEF"/>
          <w:spacing w:val="-5"/>
        </w:rPr>
        <w:t>II</w:t>
      </w:r>
    </w:p>
    <w:p w14:paraId="3E8122D5" w14:textId="77777777" w:rsidR="00545FE0" w:rsidRDefault="00000000">
      <w:pPr>
        <w:spacing w:before="27"/>
        <w:ind w:left="123"/>
        <w:jc w:val="both"/>
        <w:rPr>
          <w:sz w:val="18"/>
        </w:rPr>
      </w:pPr>
      <w:r>
        <w:rPr>
          <w:sz w:val="18"/>
        </w:rPr>
        <w:t>8</w:t>
      </w:r>
      <w:r>
        <w:rPr>
          <w:spacing w:val="-1"/>
          <w:sz w:val="18"/>
        </w:rPr>
        <w:t xml:space="preserve"> </w:t>
      </w:r>
      <w:r>
        <w:rPr>
          <w:sz w:val="18"/>
        </w:rPr>
        <w:t>Credits (0-0-</w:t>
      </w:r>
      <w:r>
        <w:rPr>
          <w:spacing w:val="-5"/>
          <w:sz w:val="18"/>
        </w:rPr>
        <w:t>16)</w:t>
      </w:r>
    </w:p>
    <w:p w14:paraId="7B2210C1" w14:textId="77777777" w:rsidR="00545FE0" w:rsidRDefault="00000000">
      <w:pPr>
        <w:pStyle w:val="Heading3"/>
        <w:spacing w:before="197"/>
        <w:jc w:val="left"/>
      </w:pPr>
      <w:r>
        <w:rPr>
          <w:color w:val="00AEEF"/>
        </w:rPr>
        <w:t xml:space="preserve">ELL450 Selected Topics in </w:t>
      </w:r>
      <w:r>
        <w:rPr>
          <w:color w:val="00AEEF"/>
          <w:spacing w:val="-4"/>
        </w:rPr>
        <w:t>AE–I</w:t>
      </w:r>
    </w:p>
    <w:p w14:paraId="64E9B1F9" w14:textId="77777777" w:rsidR="00545FE0" w:rsidRDefault="00000000">
      <w:pPr>
        <w:spacing w:before="28"/>
        <w:ind w:left="123"/>
        <w:jc w:val="both"/>
        <w:rPr>
          <w:sz w:val="18"/>
        </w:rPr>
      </w:pPr>
      <w:r>
        <w:rPr>
          <w:sz w:val="18"/>
        </w:rPr>
        <w:t>3</w:t>
      </w:r>
      <w:r>
        <w:rPr>
          <w:spacing w:val="-1"/>
          <w:sz w:val="18"/>
        </w:rPr>
        <w:t xml:space="preserve"> </w:t>
      </w:r>
      <w:r>
        <w:rPr>
          <w:sz w:val="18"/>
        </w:rPr>
        <w:t>Credits (3-0-</w:t>
      </w:r>
      <w:r>
        <w:rPr>
          <w:spacing w:val="-5"/>
          <w:sz w:val="18"/>
        </w:rPr>
        <w:t>0)</w:t>
      </w:r>
    </w:p>
    <w:p w14:paraId="745D9304" w14:textId="77777777" w:rsidR="00545FE0" w:rsidRDefault="00000000">
      <w:pPr>
        <w:pStyle w:val="Heading3"/>
        <w:spacing w:before="197"/>
        <w:jc w:val="left"/>
      </w:pPr>
      <w:r>
        <w:rPr>
          <w:color w:val="00AEEF"/>
        </w:rPr>
        <w:t>ELD451 BTP Part-</w:t>
      </w:r>
      <w:r>
        <w:rPr>
          <w:color w:val="00AEEF"/>
          <w:spacing w:val="-5"/>
        </w:rPr>
        <w:t>II</w:t>
      </w:r>
    </w:p>
    <w:p w14:paraId="44DE006E" w14:textId="77777777" w:rsidR="00545FE0" w:rsidRDefault="00000000">
      <w:pPr>
        <w:spacing w:before="27"/>
        <w:ind w:left="123"/>
        <w:jc w:val="both"/>
        <w:rPr>
          <w:sz w:val="18"/>
        </w:rPr>
      </w:pPr>
      <w:r>
        <w:rPr>
          <w:sz w:val="18"/>
        </w:rPr>
        <w:t>8</w:t>
      </w:r>
      <w:r>
        <w:rPr>
          <w:spacing w:val="-1"/>
          <w:sz w:val="18"/>
        </w:rPr>
        <w:t xml:space="preserve"> </w:t>
      </w:r>
      <w:r>
        <w:rPr>
          <w:sz w:val="18"/>
        </w:rPr>
        <w:t>Credits (0-0-</w:t>
      </w:r>
      <w:r>
        <w:rPr>
          <w:spacing w:val="-5"/>
          <w:sz w:val="18"/>
        </w:rPr>
        <w:t>16)</w:t>
      </w:r>
    </w:p>
    <w:p w14:paraId="13C35F18" w14:textId="77777777" w:rsidR="00545FE0" w:rsidRDefault="00000000">
      <w:pPr>
        <w:pStyle w:val="Heading3"/>
        <w:spacing w:before="197"/>
        <w:jc w:val="left"/>
      </w:pPr>
      <w:r>
        <w:rPr>
          <w:color w:val="00AEEF"/>
        </w:rPr>
        <w:t xml:space="preserve">ELV451 Special Modules in </w:t>
      </w:r>
      <w:r>
        <w:rPr>
          <w:color w:val="00AEEF"/>
          <w:spacing w:val="-2"/>
        </w:rPr>
        <w:t>SG&amp;RE–I</w:t>
      </w:r>
    </w:p>
    <w:p w14:paraId="4923DB1C" w14:textId="77777777" w:rsidR="00545FE0" w:rsidRDefault="00000000">
      <w:pPr>
        <w:spacing w:before="27"/>
        <w:ind w:left="123"/>
        <w:jc w:val="both"/>
        <w:rPr>
          <w:sz w:val="18"/>
        </w:rPr>
      </w:pPr>
      <w:r>
        <w:rPr>
          <w:sz w:val="18"/>
        </w:rPr>
        <w:t>1</w:t>
      </w:r>
      <w:r>
        <w:rPr>
          <w:spacing w:val="-1"/>
          <w:sz w:val="18"/>
        </w:rPr>
        <w:t xml:space="preserve"> </w:t>
      </w:r>
      <w:r>
        <w:rPr>
          <w:sz w:val="18"/>
        </w:rPr>
        <w:t>Credit (1-0-</w:t>
      </w:r>
      <w:r>
        <w:rPr>
          <w:spacing w:val="-5"/>
          <w:sz w:val="18"/>
        </w:rPr>
        <w:t>0)</w:t>
      </w:r>
    </w:p>
    <w:p w14:paraId="7F998E45" w14:textId="77777777" w:rsidR="00545FE0" w:rsidRDefault="00000000">
      <w:pPr>
        <w:spacing w:before="55"/>
        <w:ind w:left="123"/>
        <w:jc w:val="both"/>
        <w:rPr>
          <w:sz w:val="18"/>
        </w:rPr>
      </w:pPr>
      <w:r>
        <w:rPr>
          <w:sz w:val="18"/>
        </w:rPr>
        <w:t>Pre-requisite(s):</w:t>
      </w:r>
      <w:r>
        <w:rPr>
          <w:spacing w:val="-2"/>
          <w:sz w:val="18"/>
        </w:rPr>
        <w:t xml:space="preserve"> </w:t>
      </w:r>
      <w:r>
        <w:rPr>
          <w:sz w:val="18"/>
        </w:rPr>
        <w:t>to</w:t>
      </w:r>
      <w:r>
        <w:rPr>
          <w:spacing w:val="-1"/>
          <w:sz w:val="18"/>
        </w:rPr>
        <w:t xml:space="preserve"> </w:t>
      </w:r>
      <w:r>
        <w:rPr>
          <w:sz w:val="18"/>
        </w:rPr>
        <w:t>be</w:t>
      </w:r>
      <w:r>
        <w:rPr>
          <w:spacing w:val="-1"/>
          <w:sz w:val="18"/>
        </w:rPr>
        <w:t xml:space="preserve"> </w:t>
      </w:r>
      <w:r>
        <w:rPr>
          <w:sz w:val="18"/>
        </w:rPr>
        <w:t>decided</w:t>
      </w:r>
      <w:r>
        <w:rPr>
          <w:spacing w:val="-1"/>
          <w:sz w:val="18"/>
        </w:rPr>
        <w:t xml:space="preserve"> </w:t>
      </w:r>
      <w:r>
        <w:rPr>
          <w:sz w:val="18"/>
        </w:rPr>
        <w:t>by</w:t>
      </w:r>
      <w:r>
        <w:rPr>
          <w:spacing w:val="-1"/>
          <w:sz w:val="18"/>
        </w:rPr>
        <w:t xml:space="preserve"> </w:t>
      </w:r>
      <w:r>
        <w:rPr>
          <w:sz w:val="18"/>
        </w:rPr>
        <w:t xml:space="preserve">the </w:t>
      </w:r>
      <w:r>
        <w:rPr>
          <w:spacing w:val="-2"/>
          <w:sz w:val="18"/>
        </w:rPr>
        <w:t>instructor</w:t>
      </w:r>
    </w:p>
    <w:p w14:paraId="40F3E9BF" w14:textId="77777777" w:rsidR="00545FE0" w:rsidRDefault="00000000">
      <w:pPr>
        <w:pStyle w:val="Heading3"/>
        <w:spacing w:before="183"/>
        <w:jc w:val="left"/>
      </w:pPr>
      <w:r>
        <w:rPr>
          <w:color w:val="00AEEF"/>
        </w:rPr>
        <w:t>ELD452 BTP Part-</w:t>
      </w:r>
      <w:r>
        <w:rPr>
          <w:color w:val="00AEEF"/>
          <w:spacing w:val="-5"/>
        </w:rPr>
        <w:t>II</w:t>
      </w:r>
    </w:p>
    <w:p w14:paraId="685B27D0" w14:textId="77777777" w:rsidR="00545FE0" w:rsidRDefault="00000000">
      <w:pPr>
        <w:spacing w:before="27"/>
        <w:ind w:left="123"/>
        <w:jc w:val="both"/>
        <w:rPr>
          <w:sz w:val="18"/>
        </w:rPr>
      </w:pPr>
      <w:r>
        <w:rPr>
          <w:sz w:val="18"/>
        </w:rPr>
        <w:t>8</w:t>
      </w:r>
      <w:r>
        <w:rPr>
          <w:spacing w:val="-1"/>
          <w:sz w:val="18"/>
        </w:rPr>
        <w:t xml:space="preserve"> </w:t>
      </w:r>
      <w:r>
        <w:rPr>
          <w:sz w:val="18"/>
        </w:rPr>
        <w:t>Credits (0-0-</w:t>
      </w:r>
      <w:r>
        <w:rPr>
          <w:spacing w:val="-5"/>
          <w:sz w:val="18"/>
        </w:rPr>
        <w:t>16)</w:t>
      </w:r>
    </w:p>
    <w:p w14:paraId="0C135831" w14:textId="77777777" w:rsidR="00545FE0" w:rsidRDefault="00000000">
      <w:pPr>
        <w:pStyle w:val="Heading3"/>
        <w:spacing w:before="169"/>
        <w:jc w:val="left"/>
      </w:pPr>
      <w:r>
        <w:rPr>
          <w:color w:val="00AEEF"/>
        </w:rPr>
        <w:t>ELL452 Special Topics in EET-</w:t>
      </w:r>
      <w:r>
        <w:rPr>
          <w:color w:val="00AEEF"/>
          <w:spacing w:val="-10"/>
        </w:rPr>
        <w:t>I</w:t>
      </w:r>
    </w:p>
    <w:p w14:paraId="5D2B0C6B" w14:textId="77777777" w:rsidR="00545FE0" w:rsidRDefault="00000000">
      <w:pPr>
        <w:spacing w:before="27"/>
        <w:ind w:left="123"/>
        <w:jc w:val="both"/>
        <w:rPr>
          <w:sz w:val="18"/>
        </w:rPr>
      </w:pPr>
      <w:r>
        <w:rPr>
          <w:sz w:val="18"/>
        </w:rPr>
        <w:t>3</w:t>
      </w:r>
      <w:r>
        <w:rPr>
          <w:spacing w:val="-1"/>
          <w:sz w:val="18"/>
        </w:rPr>
        <w:t xml:space="preserve"> </w:t>
      </w:r>
      <w:r>
        <w:rPr>
          <w:sz w:val="18"/>
        </w:rPr>
        <w:t>Credits (3-0-</w:t>
      </w:r>
      <w:r>
        <w:rPr>
          <w:spacing w:val="-5"/>
          <w:sz w:val="18"/>
        </w:rPr>
        <w:t>0)</w:t>
      </w:r>
    </w:p>
    <w:p w14:paraId="57883CB0" w14:textId="77777777" w:rsidR="00545FE0" w:rsidRDefault="00000000">
      <w:pPr>
        <w:pStyle w:val="Heading3"/>
        <w:spacing w:before="169"/>
        <w:jc w:val="left"/>
      </w:pPr>
      <w:r>
        <w:rPr>
          <w:color w:val="00AEEF"/>
        </w:rPr>
        <w:t>ELD453 BTP Part-</w:t>
      </w:r>
      <w:r>
        <w:rPr>
          <w:color w:val="00AEEF"/>
          <w:spacing w:val="-5"/>
        </w:rPr>
        <w:t>II</w:t>
      </w:r>
    </w:p>
    <w:p w14:paraId="208D0148" w14:textId="77777777" w:rsidR="00545FE0" w:rsidRDefault="00000000">
      <w:pPr>
        <w:spacing w:before="27"/>
        <w:ind w:left="123"/>
        <w:jc w:val="both"/>
        <w:rPr>
          <w:sz w:val="18"/>
        </w:rPr>
      </w:pPr>
      <w:r>
        <w:rPr>
          <w:sz w:val="18"/>
        </w:rPr>
        <w:t>8</w:t>
      </w:r>
      <w:r>
        <w:rPr>
          <w:spacing w:val="-1"/>
          <w:sz w:val="18"/>
        </w:rPr>
        <w:t xml:space="preserve"> </w:t>
      </w:r>
      <w:r>
        <w:rPr>
          <w:sz w:val="18"/>
        </w:rPr>
        <w:t>Credits (0-0-</w:t>
      </w:r>
      <w:r>
        <w:rPr>
          <w:spacing w:val="-5"/>
          <w:sz w:val="18"/>
        </w:rPr>
        <w:t>16)</w:t>
      </w:r>
    </w:p>
    <w:p w14:paraId="5C76FCB9" w14:textId="77777777" w:rsidR="00545FE0" w:rsidRDefault="00000000">
      <w:pPr>
        <w:pStyle w:val="Heading3"/>
        <w:spacing w:before="197"/>
      </w:pPr>
      <w:r>
        <w:rPr>
          <w:color w:val="00AEEF"/>
        </w:rPr>
        <w:t xml:space="preserve">ELL453 Power System Dynamics and </w:t>
      </w:r>
      <w:r>
        <w:rPr>
          <w:color w:val="00AEEF"/>
          <w:spacing w:val="-2"/>
        </w:rPr>
        <w:t>Control</w:t>
      </w:r>
    </w:p>
    <w:p w14:paraId="5BCA2FAE" w14:textId="77777777" w:rsidR="00545FE0" w:rsidRDefault="00000000">
      <w:pPr>
        <w:pStyle w:val="Heading4"/>
        <w:spacing w:before="28"/>
        <w:jc w:val="both"/>
      </w:pPr>
      <w:r>
        <w:t>3</w:t>
      </w:r>
      <w:r>
        <w:rPr>
          <w:spacing w:val="-1"/>
        </w:rPr>
        <w:t xml:space="preserve"> </w:t>
      </w:r>
      <w:r>
        <w:t>Credits (3-0-</w:t>
      </w:r>
      <w:r>
        <w:rPr>
          <w:spacing w:val="-5"/>
        </w:rPr>
        <w:t>0)</w:t>
      </w:r>
    </w:p>
    <w:p w14:paraId="76940451" w14:textId="77777777" w:rsidR="00545FE0" w:rsidRDefault="00000000">
      <w:pPr>
        <w:pStyle w:val="BodyText"/>
        <w:ind w:right="137"/>
      </w:pPr>
      <w:r>
        <w:t>Characteristic of Generation units, Economic dispatch of thermal plants, Unit commitment, Hydrothermal coordination, Maintenance scheduling, Emission minimization, Optimal Power flow, Security constrained optimization, Optimization of distribution networks, Optimization in Power Markets.</w:t>
      </w:r>
    </w:p>
    <w:p w14:paraId="27769D06" w14:textId="77777777" w:rsidR="00545FE0" w:rsidRDefault="00000000">
      <w:pPr>
        <w:pStyle w:val="Heading3"/>
        <w:spacing w:before="140"/>
        <w:jc w:val="left"/>
      </w:pPr>
      <w:r>
        <w:rPr>
          <w:color w:val="00AEEF"/>
        </w:rPr>
        <w:t>ELD454 BTP Part-</w:t>
      </w:r>
      <w:r>
        <w:rPr>
          <w:color w:val="00AEEF"/>
          <w:spacing w:val="-5"/>
        </w:rPr>
        <w:t>II</w:t>
      </w:r>
    </w:p>
    <w:p w14:paraId="0C72C3ED" w14:textId="77777777" w:rsidR="00545FE0" w:rsidRDefault="00000000">
      <w:pPr>
        <w:spacing w:before="27"/>
        <w:ind w:left="123"/>
        <w:jc w:val="both"/>
        <w:rPr>
          <w:sz w:val="18"/>
        </w:rPr>
      </w:pPr>
      <w:r>
        <w:rPr>
          <w:sz w:val="18"/>
        </w:rPr>
        <w:t>8</w:t>
      </w:r>
      <w:r>
        <w:rPr>
          <w:spacing w:val="-1"/>
          <w:sz w:val="18"/>
        </w:rPr>
        <w:t xml:space="preserve"> </w:t>
      </w:r>
      <w:r>
        <w:rPr>
          <w:sz w:val="18"/>
        </w:rPr>
        <w:t>Credits (0-0-</w:t>
      </w:r>
      <w:r>
        <w:rPr>
          <w:spacing w:val="-5"/>
          <w:sz w:val="18"/>
        </w:rPr>
        <w:t>16)</w:t>
      </w:r>
    </w:p>
    <w:p w14:paraId="29D31F49" w14:textId="77777777" w:rsidR="00545FE0" w:rsidRDefault="00000000">
      <w:pPr>
        <w:pStyle w:val="Heading3"/>
        <w:spacing w:before="169"/>
        <w:jc w:val="left"/>
      </w:pPr>
      <w:r>
        <w:rPr>
          <w:color w:val="00AEEF"/>
        </w:rPr>
        <w:t xml:space="preserve">ELL454 Special Topics in </w:t>
      </w:r>
      <w:r>
        <w:rPr>
          <w:color w:val="00AEEF"/>
          <w:spacing w:val="-4"/>
        </w:rPr>
        <w:t>ET–I</w:t>
      </w:r>
    </w:p>
    <w:p w14:paraId="2363F23D" w14:textId="77777777" w:rsidR="00545FE0" w:rsidRDefault="00000000">
      <w:pPr>
        <w:spacing w:before="27"/>
        <w:ind w:left="123"/>
        <w:jc w:val="both"/>
        <w:rPr>
          <w:sz w:val="18"/>
        </w:rPr>
      </w:pPr>
      <w:r>
        <w:rPr>
          <w:sz w:val="18"/>
        </w:rPr>
        <w:t>3</w:t>
      </w:r>
      <w:r>
        <w:rPr>
          <w:spacing w:val="-1"/>
          <w:sz w:val="18"/>
        </w:rPr>
        <w:t xml:space="preserve"> </w:t>
      </w:r>
      <w:r>
        <w:rPr>
          <w:sz w:val="18"/>
        </w:rPr>
        <w:t>Credits (3-0-</w:t>
      </w:r>
      <w:r>
        <w:rPr>
          <w:spacing w:val="-5"/>
          <w:sz w:val="18"/>
        </w:rPr>
        <w:t>0)</w:t>
      </w:r>
    </w:p>
    <w:p w14:paraId="4C50C2E9" w14:textId="77777777" w:rsidR="00545FE0" w:rsidRDefault="00000000">
      <w:pPr>
        <w:pStyle w:val="Heading3"/>
        <w:spacing w:before="169"/>
        <w:jc w:val="left"/>
      </w:pPr>
      <w:r>
        <w:rPr>
          <w:color w:val="00AEEF"/>
        </w:rPr>
        <w:t>ELD455 BTP Part-</w:t>
      </w:r>
      <w:r>
        <w:rPr>
          <w:color w:val="00AEEF"/>
          <w:spacing w:val="-5"/>
        </w:rPr>
        <w:t>II</w:t>
      </w:r>
    </w:p>
    <w:p w14:paraId="515239B0" w14:textId="77777777" w:rsidR="00545FE0" w:rsidRDefault="00000000">
      <w:pPr>
        <w:spacing w:before="27"/>
        <w:ind w:left="123"/>
        <w:jc w:val="both"/>
        <w:rPr>
          <w:sz w:val="18"/>
        </w:rPr>
      </w:pPr>
      <w:r>
        <w:rPr>
          <w:sz w:val="18"/>
        </w:rPr>
        <w:t>8</w:t>
      </w:r>
      <w:r>
        <w:rPr>
          <w:spacing w:val="-1"/>
          <w:sz w:val="18"/>
        </w:rPr>
        <w:t xml:space="preserve"> </w:t>
      </w:r>
      <w:r>
        <w:rPr>
          <w:sz w:val="18"/>
        </w:rPr>
        <w:t>Credits (0-0-</w:t>
      </w:r>
      <w:r>
        <w:rPr>
          <w:spacing w:val="-5"/>
          <w:sz w:val="18"/>
        </w:rPr>
        <w:t>16)</w:t>
      </w:r>
    </w:p>
    <w:p w14:paraId="5A7BF4FF" w14:textId="77777777" w:rsidR="00545FE0" w:rsidRDefault="00000000">
      <w:pPr>
        <w:pStyle w:val="Heading3"/>
        <w:spacing w:before="168"/>
        <w:jc w:val="left"/>
      </w:pPr>
      <w:r>
        <w:rPr>
          <w:color w:val="00AEEF"/>
        </w:rPr>
        <w:t xml:space="preserve">ELL455 Special Topics in </w:t>
      </w:r>
      <w:r>
        <w:rPr>
          <w:color w:val="00AEEF"/>
          <w:spacing w:val="-2"/>
        </w:rPr>
        <w:t>V&amp;ES–I</w:t>
      </w:r>
    </w:p>
    <w:p w14:paraId="6072AF3B" w14:textId="77777777" w:rsidR="00545FE0" w:rsidRDefault="00000000">
      <w:pPr>
        <w:spacing w:before="27"/>
        <w:ind w:left="123"/>
        <w:jc w:val="both"/>
        <w:rPr>
          <w:sz w:val="18"/>
        </w:rPr>
      </w:pPr>
      <w:r>
        <w:rPr>
          <w:sz w:val="18"/>
        </w:rPr>
        <w:t>3</w:t>
      </w:r>
      <w:r>
        <w:rPr>
          <w:spacing w:val="-1"/>
          <w:sz w:val="18"/>
        </w:rPr>
        <w:t xml:space="preserve"> </w:t>
      </w:r>
      <w:r>
        <w:rPr>
          <w:sz w:val="18"/>
        </w:rPr>
        <w:t>Credits (3-0-</w:t>
      </w:r>
      <w:r>
        <w:rPr>
          <w:spacing w:val="-5"/>
          <w:sz w:val="18"/>
        </w:rPr>
        <w:t>0)</w:t>
      </w:r>
    </w:p>
    <w:p w14:paraId="2AB9470C" w14:textId="77777777" w:rsidR="00545FE0" w:rsidRDefault="00000000">
      <w:pPr>
        <w:spacing w:before="56"/>
        <w:ind w:left="123"/>
        <w:jc w:val="both"/>
        <w:rPr>
          <w:sz w:val="18"/>
        </w:rPr>
      </w:pPr>
      <w:r>
        <w:rPr>
          <w:sz w:val="18"/>
        </w:rPr>
        <w:t>Pre-requisite(s):</w:t>
      </w:r>
      <w:r>
        <w:rPr>
          <w:spacing w:val="-2"/>
          <w:sz w:val="18"/>
        </w:rPr>
        <w:t xml:space="preserve"> </w:t>
      </w:r>
      <w:r>
        <w:rPr>
          <w:sz w:val="18"/>
        </w:rPr>
        <w:t>to</w:t>
      </w:r>
      <w:r>
        <w:rPr>
          <w:spacing w:val="-1"/>
          <w:sz w:val="18"/>
        </w:rPr>
        <w:t xml:space="preserve"> </w:t>
      </w:r>
      <w:r>
        <w:rPr>
          <w:sz w:val="18"/>
        </w:rPr>
        <w:t>be</w:t>
      </w:r>
      <w:r>
        <w:rPr>
          <w:spacing w:val="-1"/>
          <w:sz w:val="18"/>
        </w:rPr>
        <w:t xml:space="preserve"> </w:t>
      </w:r>
      <w:r>
        <w:rPr>
          <w:sz w:val="18"/>
        </w:rPr>
        <w:t>decided</w:t>
      </w:r>
      <w:r>
        <w:rPr>
          <w:spacing w:val="-1"/>
          <w:sz w:val="18"/>
        </w:rPr>
        <w:t xml:space="preserve"> </w:t>
      </w:r>
      <w:r>
        <w:rPr>
          <w:sz w:val="18"/>
        </w:rPr>
        <w:t>by</w:t>
      </w:r>
      <w:r>
        <w:rPr>
          <w:spacing w:val="-1"/>
          <w:sz w:val="18"/>
        </w:rPr>
        <w:t xml:space="preserve"> </w:t>
      </w:r>
      <w:r>
        <w:rPr>
          <w:spacing w:val="-2"/>
          <w:sz w:val="18"/>
        </w:rPr>
        <w:t>instructor</w:t>
      </w:r>
    </w:p>
    <w:p w14:paraId="20E75E52" w14:textId="77777777" w:rsidR="00545FE0" w:rsidRDefault="00000000">
      <w:pPr>
        <w:pStyle w:val="Heading3"/>
        <w:spacing w:before="197"/>
        <w:jc w:val="left"/>
      </w:pPr>
      <w:r>
        <w:rPr>
          <w:color w:val="00AEEF"/>
        </w:rPr>
        <w:t>ELD456 BTP Part-</w:t>
      </w:r>
      <w:r>
        <w:rPr>
          <w:color w:val="00AEEF"/>
          <w:spacing w:val="-5"/>
        </w:rPr>
        <w:t>II</w:t>
      </w:r>
    </w:p>
    <w:p w14:paraId="671A23CA" w14:textId="77777777" w:rsidR="00545FE0" w:rsidRDefault="00000000">
      <w:pPr>
        <w:spacing w:before="27"/>
        <w:ind w:left="123"/>
        <w:jc w:val="both"/>
        <w:rPr>
          <w:sz w:val="18"/>
        </w:rPr>
      </w:pPr>
      <w:r>
        <w:rPr>
          <w:sz w:val="18"/>
        </w:rPr>
        <w:t>8</w:t>
      </w:r>
      <w:r>
        <w:rPr>
          <w:spacing w:val="-1"/>
          <w:sz w:val="18"/>
        </w:rPr>
        <w:t xml:space="preserve"> </w:t>
      </w:r>
      <w:r>
        <w:rPr>
          <w:sz w:val="18"/>
        </w:rPr>
        <w:t>Credits (0-0-</w:t>
      </w:r>
      <w:r>
        <w:rPr>
          <w:spacing w:val="-5"/>
          <w:sz w:val="18"/>
        </w:rPr>
        <w:t>16)</w:t>
      </w:r>
    </w:p>
    <w:p w14:paraId="70DBD878" w14:textId="77777777" w:rsidR="00545FE0" w:rsidRDefault="00000000">
      <w:pPr>
        <w:pStyle w:val="Heading3"/>
        <w:spacing w:before="169"/>
        <w:jc w:val="left"/>
      </w:pPr>
      <w:r>
        <w:rPr>
          <w:color w:val="00AEEF"/>
        </w:rPr>
        <w:t xml:space="preserve">ELL456 Special Topics in </w:t>
      </w:r>
      <w:r>
        <w:rPr>
          <w:color w:val="00AEEF"/>
          <w:spacing w:val="-2"/>
        </w:rPr>
        <w:t>NE&amp;PS–I</w:t>
      </w:r>
    </w:p>
    <w:p w14:paraId="3D0C5680" w14:textId="77777777" w:rsidR="00545FE0" w:rsidRDefault="00000000">
      <w:pPr>
        <w:spacing w:before="27"/>
        <w:ind w:left="123"/>
        <w:jc w:val="both"/>
        <w:rPr>
          <w:sz w:val="18"/>
        </w:rPr>
      </w:pPr>
      <w:r>
        <w:rPr>
          <w:sz w:val="18"/>
        </w:rPr>
        <w:t>3</w:t>
      </w:r>
      <w:r>
        <w:rPr>
          <w:spacing w:val="-1"/>
          <w:sz w:val="18"/>
        </w:rPr>
        <w:t xml:space="preserve"> </w:t>
      </w:r>
      <w:r>
        <w:rPr>
          <w:sz w:val="18"/>
        </w:rPr>
        <w:t>Credits (3-0-</w:t>
      </w:r>
      <w:r>
        <w:rPr>
          <w:spacing w:val="-5"/>
          <w:sz w:val="18"/>
        </w:rPr>
        <w:t>0)</w:t>
      </w:r>
    </w:p>
    <w:p w14:paraId="1D5F3D5A" w14:textId="77777777" w:rsidR="00545FE0" w:rsidRDefault="00000000">
      <w:pPr>
        <w:spacing w:before="55"/>
        <w:ind w:left="123"/>
        <w:jc w:val="both"/>
        <w:rPr>
          <w:sz w:val="18"/>
        </w:rPr>
      </w:pPr>
      <w:r>
        <w:rPr>
          <w:sz w:val="18"/>
        </w:rPr>
        <w:t>Pre-requisite(s):</w:t>
      </w:r>
      <w:r>
        <w:rPr>
          <w:spacing w:val="-2"/>
          <w:sz w:val="18"/>
        </w:rPr>
        <w:t xml:space="preserve"> </w:t>
      </w:r>
      <w:r>
        <w:rPr>
          <w:sz w:val="18"/>
        </w:rPr>
        <w:t>to</w:t>
      </w:r>
      <w:r>
        <w:rPr>
          <w:spacing w:val="-1"/>
          <w:sz w:val="18"/>
        </w:rPr>
        <w:t xml:space="preserve"> </w:t>
      </w:r>
      <w:r>
        <w:rPr>
          <w:sz w:val="18"/>
        </w:rPr>
        <w:t>be</w:t>
      </w:r>
      <w:r>
        <w:rPr>
          <w:spacing w:val="-1"/>
          <w:sz w:val="18"/>
        </w:rPr>
        <w:t xml:space="preserve"> </w:t>
      </w:r>
      <w:r>
        <w:rPr>
          <w:sz w:val="18"/>
        </w:rPr>
        <w:t>decided</w:t>
      </w:r>
      <w:r>
        <w:rPr>
          <w:spacing w:val="-1"/>
          <w:sz w:val="18"/>
        </w:rPr>
        <w:t xml:space="preserve"> </w:t>
      </w:r>
      <w:r>
        <w:rPr>
          <w:sz w:val="18"/>
        </w:rPr>
        <w:t>by</w:t>
      </w:r>
      <w:r>
        <w:rPr>
          <w:spacing w:val="-1"/>
          <w:sz w:val="18"/>
        </w:rPr>
        <w:t xml:space="preserve"> </w:t>
      </w:r>
      <w:r>
        <w:rPr>
          <w:sz w:val="18"/>
        </w:rPr>
        <w:t xml:space="preserve">the </w:t>
      </w:r>
      <w:r>
        <w:rPr>
          <w:spacing w:val="-2"/>
          <w:sz w:val="18"/>
        </w:rPr>
        <w:t>instructor</w:t>
      </w:r>
    </w:p>
    <w:p w14:paraId="69C158CB" w14:textId="77777777" w:rsidR="00545FE0" w:rsidRDefault="00000000">
      <w:pPr>
        <w:pStyle w:val="Heading3"/>
        <w:spacing w:before="198"/>
        <w:jc w:val="left"/>
      </w:pPr>
      <w:r>
        <w:rPr>
          <w:color w:val="00AEEF"/>
        </w:rPr>
        <w:t xml:space="preserve">ELD457 BTP Part </w:t>
      </w:r>
      <w:r>
        <w:rPr>
          <w:color w:val="00AEEF"/>
          <w:spacing w:val="-5"/>
        </w:rPr>
        <w:t>II</w:t>
      </w:r>
    </w:p>
    <w:p w14:paraId="39785F4E" w14:textId="77777777" w:rsidR="00545FE0" w:rsidRDefault="00000000">
      <w:pPr>
        <w:spacing w:before="27"/>
        <w:ind w:left="123"/>
        <w:jc w:val="both"/>
        <w:rPr>
          <w:sz w:val="18"/>
        </w:rPr>
      </w:pPr>
      <w:r>
        <w:rPr>
          <w:sz w:val="18"/>
        </w:rPr>
        <w:t>8</w:t>
      </w:r>
      <w:r>
        <w:rPr>
          <w:spacing w:val="-1"/>
          <w:sz w:val="18"/>
        </w:rPr>
        <w:t xml:space="preserve"> </w:t>
      </w:r>
      <w:r>
        <w:rPr>
          <w:sz w:val="18"/>
        </w:rPr>
        <w:t>Credits (0-0-</w:t>
      </w:r>
      <w:r>
        <w:rPr>
          <w:spacing w:val="-5"/>
          <w:sz w:val="18"/>
        </w:rPr>
        <w:t>16)</w:t>
      </w:r>
    </w:p>
    <w:p w14:paraId="59ECFAF7" w14:textId="77777777" w:rsidR="00545FE0" w:rsidRDefault="00000000">
      <w:pPr>
        <w:pStyle w:val="Heading3"/>
        <w:spacing w:before="169"/>
        <w:jc w:val="left"/>
      </w:pPr>
      <w:r>
        <w:rPr>
          <w:color w:val="00AEEF"/>
        </w:rPr>
        <w:t xml:space="preserve">ELL457 Special Topics in </w:t>
      </w:r>
      <w:r>
        <w:rPr>
          <w:color w:val="00AEEF"/>
          <w:spacing w:val="-2"/>
        </w:rPr>
        <w:t>C&amp;IS–I</w:t>
      </w:r>
    </w:p>
    <w:p w14:paraId="7364C871" w14:textId="77777777" w:rsidR="00545FE0" w:rsidRDefault="00000000">
      <w:pPr>
        <w:spacing w:before="27"/>
        <w:ind w:left="123"/>
        <w:jc w:val="both"/>
        <w:rPr>
          <w:sz w:val="18"/>
        </w:rPr>
      </w:pPr>
      <w:r>
        <w:rPr>
          <w:sz w:val="18"/>
        </w:rPr>
        <w:t>3</w:t>
      </w:r>
      <w:r>
        <w:rPr>
          <w:spacing w:val="-1"/>
          <w:sz w:val="18"/>
        </w:rPr>
        <w:t xml:space="preserve"> </w:t>
      </w:r>
      <w:r>
        <w:rPr>
          <w:sz w:val="18"/>
        </w:rPr>
        <w:t>Credits (3-0-</w:t>
      </w:r>
      <w:r>
        <w:rPr>
          <w:spacing w:val="-5"/>
          <w:sz w:val="18"/>
        </w:rPr>
        <w:t>0)</w:t>
      </w:r>
    </w:p>
    <w:p w14:paraId="7C6A9AC5" w14:textId="77777777" w:rsidR="00545FE0" w:rsidRDefault="00000000">
      <w:pPr>
        <w:pStyle w:val="Heading3"/>
        <w:spacing w:before="168"/>
        <w:jc w:val="left"/>
      </w:pPr>
      <w:r>
        <w:rPr>
          <w:color w:val="00AEEF"/>
        </w:rPr>
        <w:t>ELD458 BTP Part-</w:t>
      </w:r>
      <w:r>
        <w:rPr>
          <w:color w:val="00AEEF"/>
          <w:spacing w:val="-5"/>
        </w:rPr>
        <w:t>II</w:t>
      </w:r>
    </w:p>
    <w:p w14:paraId="20C0845C" w14:textId="77777777" w:rsidR="00545FE0" w:rsidRDefault="00000000">
      <w:pPr>
        <w:spacing w:before="27"/>
        <w:ind w:left="123"/>
        <w:jc w:val="both"/>
        <w:rPr>
          <w:sz w:val="18"/>
        </w:rPr>
      </w:pPr>
      <w:r>
        <w:rPr>
          <w:sz w:val="18"/>
        </w:rPr>
        <w:t>8</w:t>
      </w:r>
      <w:r>
        <w:rPr>
          <w:spacing w:val="-1"/>
          <w:sz w:val="18"/>
        </w:rPr>
        <w:t xml:space="preserve"> </w:t>
      </w:r>
      <w:r>
        <w:rPr>
          <w:sz w:val="18"/>
        </w:rPr>
        <w:t>Credits (0-0-</w:t>
      </w:r>
      <w:r>
        <w:rPr>
          <w:spacing w:val="-5"/>
          <w:sz w:val="18"/>
        </w:rPr>
        <w:t>16)</w:t>
      </w:r>
    </w:p>
    <w:p w14:paraId="14A27C97" w14:textId="77777777" w:rsidR="00545FE0" w:rsidRDefault="00545FE0">
      <w:pPr>
        <w:jc w:val="both"/>
        <w:rPr>
          <w:sz w:val="18"/>
        </w:rPr>
        <w:sectPr w:rsidR="00545FE0" w:rsidSect="00220269">
          <w:type w:val="continuous"/>
          <w:pgSz w:w="11880" w:h="16920"/>
          <w:pgMar w:top="980" w:right="820" w:bottom="1000" w:left="840" w:header="0" w:footer="802" w:gutter="0"/>
          <w:cols w:num="2" w:space="720" w:equalWidth="0">
            <w:col w:w="5026" w:space="70"/>
            <w:col w:w="5124"/>
          </w:cols>
        </w:sectPr>
      </w:pPr>
    </w:p>
    <w:p w14:paraId="3892650D" w14:textId="77777777" w:rsidR="00545FE0" w:rsidRDefault="00545FE0">
      <w:pPr>
        <w:pStyle w:val="BodyText"/>
        <w:spacing w:before="0"/>
        <w:ind w:left="0"/>
        <w:jc w:val="left"/>
        <w:rPr>
          <w:sz w:val="20"/>
        </w:rPr>
      </w:pPr>
    </w:p>
    <w:p w14:paraId="633B8667" w14:textId="77777777" w:rsidR="00545FE0" w:rsidRDefault="00545FE0">
      <w:pPr>
        <w:pStyle w:val="BodyText"/>
        <w:spacing w:before="183"/>
        <w:ind w:left="0"/>
        <w:jc w:val="left"/>
        <w:rPr>
          <w:sz w:val="20"/>
        </w:rPr>
      </w:pPr>
    </w:p>
    <w:p w14:paraId="7D9FFFB8" w14:textId="77777777" w:rsidR="00545FE0" w:rsidRDefault="00545FE0">
      <w:pPr>
        <w:rPr>
          <w:sz w:val="20"/>
        </w:rPr>
        <w:sectPr w:rsidR="00545FE0" w:rsidSect="00220269">
          <w:pgSz w:w="11880" w:h="16920"/>
          <w:pgMar w:top="940" w:right="820" w:bottom="1000" w:left="840" w:header="0" w:footer="802" w:gutter="0"/>
          <w:cols w:space="720"/>
        </w:sectPr>
      </w:pPr>
    </w:p>
    <w:p w14:paraId="7E224208" w14:textId="77777777" w:rsidR="00545FE0" w:rsidRDefault="00000000">
      <w:pPr>
        <w:pStyle w:val="Heading3"/>
        <w:spacing w:before="100"/>
        <w:jc w:val="left"/>
      </w:pPr>
      <w:r>
        <w:rPr>
          <w:color w:val="00AEEF"/>
        </w:rPr>
        <w:t xml:space="preserve">ELL458 Special Topics in </w:t>
      </w:r>
      <w:r>
        <w:rPr>
          <w:color w:val="00AEEF"/>
          <w:spacing w:val="-2"/>
        </w:rPr>
        <w:t>CS&amp;N–I</w:t>
      </w:r>
    </w:p>
    <w:p w14:paraId="034C276B" w14:textId="77777777" w:rsidR="00545FE0" w:rsidRDefault="00000000">
      <w:pPr>
        <w:spacing w:before="27"/>
        <w:ind w:left="123"/>
        <w:rPr>
          <w:sz w:val="18"/>
        </w:rPr>
      </w:pPr>
      <w:r>
        <w:rPr>
          <w:sz w:val="18"/>
        </w:rPr>
        <w:t>3</w:t>
      </w:r>
      <w:r>
        <w:rPr>
          <w:spacing w:val="-1"/>
          <w:sz w:val="18"/>
        </w:rPr>
        <w:t xml:space="preserve"> </w:t>
      </w:r>
      <w:r>
        <w:rPr>
          <w:sz w:val="18"/>
        </w:rPr>
        <w:t>Credits (3-0-</w:t>
      </w:r>
      <w:r>
        <w:rPr>
          <w:spacing w:val="-5"/>
          <w:sz w:val="18"/>
        </w:rPr>
        <w:t>0)</w:t>
      </w:r>
    </w:p>
    <w:p w14:paraId="1B90E6C0" w14:textId="77777777" w:rsidR="00545FE0" w:rsidRDefault="00000000">
      <w:pPr>
        <w:pStyle w:val="Heading3"/>
        <w:spacing w:before="197"/>
        <w:jc w:val="left"/>
      </w:pPr>
      <w:r>
        <w:rPr>
          <w:color w:val="00AEEF"/>
        </w:rPr>
        <w:t>ELD459 BTP Part-</w:t>
      </w:r>
      <w:r>
        <w:rPr>
          <w:color w:val="00AEEF"/>
          <w:spacing w:val="-5"/>
        </w:rPr>
        <w:t>II</w:t>
      </w:r>
    </w:p>
    <w:p w14:paraId="20F1140B" w14:textId="77777777" w:rsidR="00545FE0" w:rsidRDefault="00000000">
      <w:pPr>
        <w:spacing w:before="27"/>
        <w:ind w:left="123"/>
        <w:rPr>
          <w:sz w:val="18"/>
        </w:rPr>
      </w:pPr>
      <w:r>
        <w:rPr>
          <w:sz w:val="18"/>
        </w:rPr>
        <w:t>8</w:t>
      </w:r>
      <w:r>
        <w:rPr>
          <w:spacing w:val="-1"/>
          <w:sz w:val="18"/>
        </w:rPr>
        <w:t xml:space="preserve"> </w:t>
      </w:r>
      <w:r>
        <w:rPr>
          <w:sz w:val="18"/>
        </w:rPr>
        <w:t>Credits (0-0-</w:t>
      </w:r>
      <w:r>
        <w:rPr>
          <w:spacing w:val="-5"/>
          <w:sz w:val="18"/>
        </w:rPr>
        <w:t>16)</w:t>
      </w:r>
    </w:p>
    <w:p w14:paraId="5B9AAEA1" w14:textId="77777777" w:rsidR="00545FE0" w:rsidRDefault="00000000">
      <w:pPr>
        <w:spacing w:before="56"/>
        <w:ind w:left="123"/>
        <w:rPr>
          <w:sz w:val="18"/>
        </w:rPr>
      </w:pPr>
      <w:r>
        <w:rPr>
          <w:sz w:val="18"/>
        </w:rPr>
        <w:t>Pre-requisite(s):</w:t>
      </w:r>
      <w:r>
        <w:rPr>
          <w:spacing w:val="-3"/>
          <w:sz w:val="18"/>
        </w:rPr>
        <w:t xml:space="preserve"> </w:t>
      </w:r>
      <w:r>
        <w:rPr>
          <w:sz w:val="18"/>
        </w:rPr>
        <w:t>ELD411,</w:t>
      </w:r>
      <w:r>
        <w:rPr>
          <w:spacing w:val="-1"/>
          <w:sz w:val="18"/>
        </w:rPr>
        <w:t xml:space="preserve"> </w:t>
      </w:r>
      <w:r>
        <w:rPr>
          <w:spacing w:val="-2"/>
          <w:sz w:val="18"/>
        </w:rPr>
        <w:t>ELD431</w:t>
      </w:r>
    </w:p>
    <w:p w14:paraId="582A3F03" w14:textId="77777777" w:rsidR="00545FE0" w:rsidRDefault="00000000">
      <w:pPr>
        <w:pStyle w:val="Heading3"/>
        <w:spacing w:before="197"/>
        <w:jc w:val="left"/>
      </w:pPr>
      <w:r>
        <w:rPr>
          <w:color w:val="00AEEF"/>
        </w:rPr>
        <w:t xml:space="preserve">ELL459 Special Topics in </w:t>
      </w:r>
      <w:r>
        <w:rPr>
          <w:color w:val="00AEEF"/>
          <w:spacing w:val="-4"/>
        </w:rPr>
        <w:t>IP–I</w:t>
      </w:r>
    </w:p>
    <w:p w14:paraId="67C03ED6" w14:textId="77777777" w:rsidR="00545FE0" w:rsidRDefault="00000000">
      <w:pPr>
        <w:spacing w:before="27"/>
        <w:ind w:left="123"/>
        <w:rPr>
          <w:sz w:val="18"/>
        </w:rPr>
      </w:pPr>
      <w:r>
        <w:rPr>
          <w:sz w:val="18"/>
        </w:rPr>
        <w:t>3</w:t>
      </w:r>
      <w:r>
        <w:rPr>
          <w:spacing w:val="-1"/>
          <w:sz w:val="18"/>
        </w:rPr>
        <w:t xml:space="preserve"> </w:t>
      </w:r>
      <w:r>
        <w:rPr>
          <w:sz w:val="18"/>
        </w:rPr>
        <w:t>Credits (3-0-</w:t>
      </w:r>
      <w:r>
        <w:rPr>
          <w:spacing w:val="-5"/>
          <w:sz w:val="18"/>
        </w:rPr>
        <w:t>0)</w:t>
      </w:r>
    </w:p>
    <w:p w14:paraId="55379565" w14:textId="77777777" w:rsidR="00545FE0" w:rsidRDefault="00000000">
      <w:pPr>
        <w:spacing w:before="55"/>
        <w:ind w:left="123"/>
        <w:rPr>
          <w:sz w:val="18"/>
        </w:rPr>
      </w:pPr>
      <w:r>
        <w:rPr>
          <w:sz w:val="18"/>
        </w:rPr>
        <w:t>Pre-requisite(s):</w:t>
      </w:r>
      <w:r>
        <w:rPr>
          <w:spacing w:val="-2"/>
          <w:sz w:val="18"/>
        </w:rPr>
        <w:t xml:space="preserve"> </w:t>
      </w:r>
      <w:r>
        <w:rPr>
          <w:sz w:val="18"/>
        </w:rPr>
        <w:t>to</w:t>
      </w:r>
      <w:r>
        <w:rPr>
          <w:spacing w:val="-1"/>
          <w:sz w:val="18"/>
        </w:rPr>
        <w:t xml:space="preserve"> </w:t>
      </w:r>
      <w:r>
        <w:rPr>
          <w:sz w:val="18"/>
        </w:rPr>
        <w:t>be</w:t>
      </w:r>
      <w:r>
        <w:rPr>
          <w:spacing w:val="-1"/>
          <w:sz w:val="18"/>
        </w:rPr>
        <w:t xml:space="preserve"> </w:t>
      </w:r>
      <w:r>
        <w:rPr>
          <w:sz w:val="18"/>
        </w:rPr>
        <w:t>decided</w:t>
      </w:r>
      <w:r>
        <w:rPr>
          <w:spacing w:val="-1"/>
          <w:sz w:val="18"/>
        </w:rPr>
        <w:t xml:space="preserve"> </w:t>
      </w:r>
      <w:r>
        <w:rPr>
          <w:sz w:val="18"/>
        </w:rPr>
        <w:t>by</w:t>
      </w:r>
      <w:r>
        <w:rPr>
          <w:spacing w:val="-1"/>
          <w:sz w:val="18"/>
        </w:rPr>
        <w:t xml:space="preserve"> </w:t>
      </w:r>
      <w:r>
        <w:rPr>
          <w:sz w:val="18"/>
        </w:rPr>
        <w:t xml:space="preserve">the </w:t>
      </w:r>
      <w:r>
        <w:rPr>
          <w:spacing w:val="-2"/>
          <w:sz w:val="18"/>
        </w:rPr>
        <w:t>instructor</w:t>
      </w:r>
    </w:p>
    <w:p w14:paraId="506B34FB" w14:textId="77777777" w:rsidR="00545FE0" w:rsidRDefault="00000000">
      <w:pPr>
        <w:pStyle w:val="Heading3"/>
        <w:spacing w:before="198"/>
        <w:jc w:val="left"/>
      </w:pPr>
      <w:r>
        <w:rPr>
          <w:color w:val="00AEEF"/>
        </w:rPr>
        <w:t xml:space="preserve">ELL460 Special Topics in </w:t>
      </w:r>
      <w:r>
        <w:rPr>
          <w:color w:val="00AEEF"/>
          <w:spacing w:val="-2"/>
        </w:rPr>
        <w:t>IP–II</w:t>
      </w:r>
    </w:p>
    <w:p w14:paraId="3BDC739A" w14:textId="77777777" w:rsidR="00545FE0" w:rsidRDefault="00000000">
      <w:pPr>
        <w:spacing w:before="27"/>
        <w:ind w:left="123"/>
        <w:rPr>
          <w:sz w:val="18"/>
        </w:rPr>
      </w:pPr>
      <w:r>
        <w:rPr>
          <w:sz w:val="18"/>
        </w:rPr>
        <w:t>3</w:t>
      </w:r>
      <w:r>
        <w:rPr>
          <w:spacing w:val="-1"/>
          <w:sz w:val="18"/>
        </w:rPr>
        <w:t xml:space="preserve"> </w:t>
      </w:r>
      <w:r>
        <w:rPr>
          <w:sz w:val="18"/>
        </w:rPr>
        <w:t>Credits (3-0-</w:t>
      </w:r>
      <w:r>
        <w:rPr>
          <w:spacing w:val="-5"/>
          <w:sz w:val="18"/>
        </w:rPr>
        <w:t>0)</w:t>
      </w:r>
    </w:p>
    <w:p w14:paraId="134B9C70" w14:textId="77777777" w:rsidR="00545FE0" w:rsidRDefault="00000000">
      <w:pPr>
        <w:spacing w:before="55"/>
        <w:ind w:left="123"/>
        <w:rPr>
          <w:sz w:val="18"/>
        </w:rPr>
      </w:pPr>
      <w:r>
        <w:rPr>
          <w:sz w:val="18"/>
        </w:rPr>
        <w:t>Pre-requisite(s):</w:t>
      </w:r>
      <w:r>
        <w:rPr>
          <w:spacing w:val="-2"/>
          <w:sz w:val="18"/>
        </w:rPr>
        <w:t xml:space="preserve"> </w:t>
      </w:r>
      <w:r>
        <w:rPr>
          <w:sz w:val="18"/>
        </w:rPr>
        <w:t>to</w:t>
      </w:r>
      <w:r>
        <w:rPr>
          <w:spacing w:val="-1"/>
          <w:sz w:val="18"/>
        </w:rPr>
        <w:t xml:space="preserve"> </w:t>
      </w:r>
      <w:r>
        <w:rPr>
          <w:sz w:val="18"/>
        </w:rPr>
        <w:t>be</w:t>
      </w:r>
      <w:r>
        <w:rPr>
          <w:spacing w:val="-1"/>
          <w:sz w:val="18"/>
        </w:rPr>
        <w:t xml:space="preserve"> </w:t>
      </w:r>
      <w:r>
        <w:rPr>
          <w:sz w:val="18"/>
        </w:rPr>
        <w:t>decided</w:t>
      </w:r>
      <w:r>
        <w:rPr>
          <w:spacing w:val="-1"/>
          <w:sz w:val="18"/>
        </w:rPr>
        <w:t xml:space="preserve"> </w:t>
      </w:r>
      <w:r>
        <w:rPr>
          <w:sz w:val="18"/>
        </w:rPr>
        <w:t>by</w:t>
      </w:r>
      <w:r>
        <w:rPr>
          <w:spacing w:val="-1"/>
          <w:sz w:val="18"/>
        </w:rPr>
        <w:t xml:space="preserve"> </w:t>
      </w:r>
      <w:r>
        <w:rPr>
          <w:sz w:val="18"/>
        </w:rPr>
        <w:t xml:space="preserve">the </w:t>
      </w:r>
      <w:r>
        <w:rPr>
          <w:spacing w:val="-2"/>
          <w:sz w:val="18"/>
        </w:rPr>
        <w:t>instructor</w:t>
      </w:r>
    </w:p>
    <w:p w14:paraId="56BD1EB9" w14:textId="77777777" w:rsidR="00545FE0" w:rsidRDefault="00000000">
      <w:pPr>
        <w:pStyle w:val="Heading3"/>
        <w:spacing w:before="197"/>
        <w:jc w:val="left"/>
      </w:pPr>
      <w:r>
        <w:rPr>
          <w:color w:val="00AEEF"/>
        </w:rPr>
        <w:t xml:space="preserve">ELL700 Linear Systems </w:t>
      </w:r>
      <w:r>
        <w:rPr>
          <w:color w:val="00AEEF"/>
          <w:spacing w:val="-2"/>
        </w:rPr>
        <w:t>Theory</w:t>
      </w:r>
    </w:p>
    <w:p w14:paraId="3050753A" w14:textId="77777777" w:rsidR="00545FE0" w:rsidRDefault="00000000">
      <w:pPr>
        <w:pStyle w:val="Heading4"/>
      </w:pPr>
      <w:r>
        <w:t>3</w:t>
      </w:r>
      <w:r>
        <w:rPr>
          <w:spacing w:val="-1"/>
        </w:rPr>
        <w:t xml:space="preserve"> </w:t>
      </w:r>
      <w:r>
        <w:t>Credits (3-0-</w:t>
      </w:r>
      <w:r>
        <w:rPr>
          <w:spacing w:val="-5"/>
        </w:rPr>
        <w:t>0)</w:t>
      </w:r>
    </w:p>
    <w:p w14:paraId="19ADF9A1" w14:textId="77777777" w:rsidR="00545FE0" w:rsidRDefault="00000000">
      <w:pPr>
        <w:spacing w:before="56"/>
        <w:ind w:left="123"/>
        <w:rPr>
          <w:sz w:val="18"/>
        </w:rPr>
      </w:pPr>
      <w:r>
        <w:rPr>
          <w:sz w:val="18"/>
        </w:rPr>
        <w:t>Pre-requisite(s):</w:t>
      </w:r>
      <w:r>
        <w:rPr>
          <w:spacing w:val="-2"/>
          <w:sz w:val="18"/>
        </w:rPr>
        <w:t xml:space="preserve"> </w:t>
      </w:r>
      <w:r>
        <w:rPr>
          <w:sz w:val="18"/>
        </w:rPr>
        <w:t>ELL225</w:t>
      </w:r>
      <w:r>
        <w:rPr>
          <w:spacing w:val="-1"/>
          <w:sz w:val="18"/>
        </w:rPr>
        <w:t xml:space="preserve"> </w:t>
      </w:r>
      <w:r>
        <w:rPr>
          <w:sz w:val="18"/>
        </w:rPr>
        <w:t>or</w:t>
      </w:r>
      <w:r>
        <w:rPr>
          <w:spacing w:val="-1"/>
          <w:sz w:val="18"/>
        </w:rPr>
        <w:t xml:space="preserve"> </w:t>
      </w:r>
      <w:r>
        <w:rPr>
          <w:spacing w:val="-2"/>
          <w:sz w:val="18"/>
        </w:rPr>
        <w:t>equivalent</w:t>
      </w:r>
    </w:p>
    <w:p w14:paraId="424E5ADF" w14:textId="77777777" w:rsidR="00545FE0" w:rsidRDefault="00000000">
      <w:pPr>
        <w:pStyle w:val="BodyText"/>
        <w:ind w:right="38"/>
      </w:pPr>
      <w:r>
        <w:t>Review</w:t>
      </w:r>
      <w:r>
        <w:rPr>
          <w:spacing w:val="-4"/>
        </w:rPr>
        <w:t xml:space="preserve"> </w:t>
      </w:r>
      <w:r>
        <w:t>of</w:t>
      </w:r>
      <w:r>
        <w:rPr>
          <w:spacing w:val="-4"/>
        </w:rPr>
        <w:t xml:space="preserve"> </w:t>
      </w:r>
      <w:r>
        <w:t>matrix</w:t>
      </w:r>
      <w:r>
        <w:rPr>
          <w:spacing w:val="-4"/>
        </w:rPr>
        <w:t xml:space="preserve"> </w:t>
      </w:r>
      <w:r>
        <w:t>algebra,</w:t>
      </w:r>
      <w:r>
        <w:rPr>
          <w:spacing w:val="-4"/>
        </w:rPr>
        <w:t xml:space="preserve"> </w:t>
      </w:r>
      <w:r>
        <w:t>state</w:t>
      </w:r>
      <w:r>
        <w:rPr>
          <w:spacing w:val="-4"/>
        </w:rPr>
        <w:t xml:space="preserve"> </w:t>
      </w:r>
      <w:r>
        <w:t>variable</w:t>
      </w:r>
      <w:r>
        <w:rPr>
          <w:spacing w:val="-4"/>
        </w:rPr>
        <w:t xml:space="preserve"> </w:t>
      </w:r>
      <w:r>
        <w:t>modelling</w:t>
      </w:r>
      <w:r>
        <w:rPr>
          <w:spacing w:val="-4"/>
        </w:rPr>
        <w:t xml:space="preserve"> </w:t>
      </w:r>
      <w:r>
        <w:t>of</w:t>
      </w:r>
      <w:r>
        <w:rPr>
          <w:spacing w:val="-4"/>
        </w:rPr>
        <w:t xml:space="preserve"> </w:t>
      </w:r>
      <w:r>
        <w:t>continuous</w:t>
      </w:r>
      <w:r>
        <w:rPr>
          <w:spacing w:val="-4"/>
        </w:rPr>
        <w:t xml:space="preserve"> </w:t>
      </w:r>
      <w:r>
        <w:t>and discrete time systems, linearization of state equations, solution of state equations of linear time-invariant and time varying systems, Controllability and observability of dynamical systems, Minimal realization</w:t>
      </w:r>
      <w:r>
        <w:rPr>
          <w:spacing w:val="-5"/>
        </w:rPr>
        <w:t xml:space="preserve"> </w:t>
      </w:r>
      <w:r>
        <w:t>of</w:t>
      </w:r>
      <w:r>
        <w:rPr>
          <w:spacing w:val="-5"/>
        </w:rPr>
        <w:t xml:space="preserve"> </w:t>
      </w:r>
      <w:r>
        <w:t>linear</w:t>
      </w:r>
      <w:r>
        <w:rPr>
          <w:spacing w:val="-5"/>
        </w:rPr>
        <w:t xml:space="preserve"> </w:t>
      </w:r>
      <w:r>
        <w:t>systems</w:t>
      </w:r>
      <w:r>
        <w:rPr>
          <w:spacing w:val="-5"/>
        </w:rPr>
        <w:t xml:space="preserve"> </w:t>
      </w:r>
      <w:r>
        <w:t>and</w:t>
      </w:r>
      <w:r>
        <w:rPr>
          <w:spacing w:val="-5"/>
        </w:rPr>
        <w:t xml:space="preserve"> </w:t>
      </w:r>
      <w:r>
        <w:t>canonical</w:t>
      </w:r>
      <w:r>
        <w:rPr>
          <w:spacing w:val="-5"/>
        </w:rPr>
        <w:t xml:space="preserve"> </w:t>
      </w:r>
      <w:r>
        <w:t>forms,</w:t>
      </w:r>
      <w:r>
        <w:rPr>
          <w:spacing w:val="-5"/>
        </w:rPr>
        <w:t xml:space="preserve"> </w:t>
      </w:r>
      <w:proofErr w:type="spellStart"/>
      <w:r>
        <w:t>Liapunov’s</w:t>
      </w:r>
      <w:proofErr w:type="spellEnd"/>
      <w:r>
        <w:rPr>
          <w:spacing w:val="-5"/>
        </w:rPr>
        <w:t xml:space="preserve"> </w:t>
      </w:r>
      <w:r>
        <w:t>stability theory for linear dynamical systems, State Feedback controllers, Observer and Controller design.</w:t>
      </w:r>
    </w:p>
    <w:p w14:paraId="5300FE7E" w14:textId="77777777" w:rsidR="00545FE0" w:rsidRDefault="00000000">
      <w:pPr>
        <w:pStyle w:val="Heading3"/>
        <w:spacing w:before="138"/>
        <w:jc w:val="left"/>
      </w:pPr>
      <w:r>
        <w:rPr>
          <w:color w:val="00AEEF"/>
        </w:rPr>
        <w:t xml:space="preserve">ELV700 Special Module in Systems and </w:t>
      </w:r>
      <w:r>
        <w:rPr>
          <w:color w:val="00AEEF"/>
          <w:spacing w:val="-2"/>
        </w:rPr>
        <w:t>Control</w:t>
      </w:r>
    </w:p>
    <w:p w14:paraId="68300DAC" w14:textId="77777777" w:rsidR="00545FE0" w:rsidRDefault="00000000">
      <w:pPr>
        <w:pStyle w:val="Heading4"/>
      </w:pPr>
      <w:r>
        <w:t>1</w:t>
      </w:r>
      <w:r>
        <w:rPr>
          <w:spacing w:val="-1"/>
        </w:rPr>
        <w:t xml:space="preserve"> </w:t>
      </w:r>
      <w:r>
        <w:t>Credit (1-0-</w:t>
      </w:r>
      <w:r>
        <w:rPr>
          <w:spacing w:val="-5"/>
        </w:rPr>
        <w:t>0)</w:t>
      </w:r>
    </w:p>
    <w:p w14:paraId="168980E3" w14:textId="77777777" w:rsidR="00545FE0" w:rsidRDefault="00000000">
      <w:pPr>
        <w:spacing w:before="55"/>
        <w:ind w:left="123"/>
        <w:rPr>
          <w:sz w:val="18"/>
        </w:rPr>
      </w:pPr>
      <w:r>
        <w:rPr>
          <w:sz w:val="18"/>
        </w:rPr>
        <w:t>Pre-requisite(s):</w:t>
      </w:r>
      <w:r>
        <w:rPr>
          <w:spacing w:val="-2"/>
          <w:sz w:val="18"/>
        </w:rPr>
        <w:t xml:space="preserve"> </w:t>
      </w:r>
      <w:r>
        <w:rPr>
          <w:sz w:val="18"/>
        </w:rPr>
        <w:t>to</w:t>
      </w:r>
      <w:r>
        <w:rPr>
          <w:spacing w:val="-1"/>
          <w:sz w:val="18"/>
        </w:rPr>
        <w:t xml:space="preserve"> </w:t>
      </w:r>
      <w:r>
        <w:rPr>
          <w:sz w:val="18"/>
        </w:rPr>
        <w:t>be</w:t>
      </w:r>
      <w:r>
        <w:rPr>
          <w:spacing w:val="-1"/>
          <w:sz w:val="18"/>
        </w:rPr>
        <w:t xml:space="preserve"> </w:t>
      </w:r>
      <w:r>
        <w:rPr>
          <w:sz w:val="18"/>
        </w:rPr>
        <w:t>decided</w:t>
      </w:r>
      <w:r>
        <w:rPr>
          <w:spacing w:val="-1"/>
          <w:sz w:val="18"/>
        </w:rPr>
        <w:t xml:space="preserve"> </w:t>
      </w:r>
      <w:r>
        <w:rPr>
          <w:sz w:val="18"/>
        </w:rPr>
        <w:t>by</w:t>
      </w:r>
      <w:r>
        <w:rPr>
          <w:spacing w:val="-1"/>
          <w:sz w:val="18"/>
        </w:rPr>
        <w:t xml:space="preserve"> </w:t>
      </w:r>
      <w:r>
        <w:rPr>
          <w:sz w:val="18"/>
        </w:rPr>
        <w:t xml:space="preserve">the </w:t>
      </w:r>
      <w:r>
        <w:rPr>
          <w:spacing w:val="-2"/>
          <w:sz w:val="18"/>
        </w:rPr>
        <w:t>instructor</w:t>
      </w:r>
    </w:p>
    <w:p w14:paraId="3422528B" w14:textId="77777777" w:rsidR="00545FE0" w:rsidRDefault="00000000">
      <w:pPr>
        <w:pStyle w:val="BodyText"/>
        <w:jc w:val="left"/>
      </w:pPr>
      <w:r>
        <w:t>To</w:t>
      </w:r>
      <w:r>
        <w:rPr>
          <w:spacing w:val="5"/>
        </w:rPr>
        <w:t xml:space="preserve"> </w:t>
      </w:r>
      <w:r>
        <w:t>provide</w:t>
      </w:r>
      <w:r>
        <w:rPr>
          <w:spacing w:val="5"/>
        </w:rPr>
        <w:t xml:space="preserve"> </w:t>
      </w:r>
      <w:r>
        <w:t>exposure</w:t>
      </w:r>
      <w:r>
        <w:rPr>
          <w:spacing w:val="5"/>
        </w:rPr>
        <w:t xml:space="preserve"> </w:t>
      </w:r>
      <w:r>
        <w:t>in</w:t>
      </w:r>
      <w:r>
        <w:rPr>
          <w:spacing w:val="5"/>
        </w:rPr>
        <w:t xml:space="preserve"> </w:t>
      </w:r>
      <w:r>
        <w:t>specialized</w:t>
      </w:r>
      <w:r>
        <w:rPr>
          <w:spacing w:val="5"/>
        </w:rPr>
        <w:t xml:space="preserve"> </w:t>
      </w:r>
      <w:r>
        <w:t>topics</w:t>
      </w:r>
      <w:r>
        <w:rPr>
          <w:spacing w:val="5"/>
        </w:rPr>
        <w:t xml:space="preserve"> </w:t>
      </w:r>
      <w:r>
        <w:t>in</w:t>
      </w:r>
      <w:r>
        <w:rPr>
          <w:spacing w:val="5"/>
        </w:rPr>
        <w:t xml:space="preserve"> </w:t>
      </w:r>
      <w:r>
        <w:t>systems</w:t>
      </w:r>
      <w:r>
        <w:rPr>
          <w:spacing w:val="5"/>
        </w:rPr>
        <w:t xml:space="preserve"> </w:t>
      </w:r>
      <w:r>
        <w:t>and</w:t>
      </w:r>
      <w:r>
        <w:rPr>
          <w:spacing w:val="6"/>
        </w:rPr>
        <w:t xml:space="preserve"> </w:t>
      </w:r>
      <w:r>
        <w:rPr>
          <w:spacing w:val="-2"/>
        </w:rPr>
        <w:t>control.</w:t>
      </w:r>
    </w:p>
    <w:p w14:paraId="23C55C50" w14:textId="77777777" w:rsidR="00545FE0" w:rsidRDefault="00000000">
      <w:pPr>
        <w:pStyle w:val="Heading3"/>
        <w:spacing w:before="145"/>
      </w:pPr>
      <w:r>
        <w:rPr>
          <w:color w:val="00AEEF"/>
        </w:rPr>
        <w:t xml:space="preserve">ELL701 Mathematical Methods in </w:t>
      </w:r>
      <w:r>
        <w:rPr>
          <w:color w:val="00AEEF"/>
          <w:spacing w:val="-2"/>
        </w:rPr>
        <w:t>Control</w:t>
      </w:r>
    </w:p>
    <w:p w14:paraId="65733D48" w14:textId="77777777" w:rsidR="00545FE0" w:rsidRDefault="00000000">
      <w:pPr>
        <w:pStyle w:val="Heading4"/>
        <w:jc w:val="both"/>
      </w:pPr>
      <w:r>
        <w:t>3</w:t>
      </w:r>
      <w:r>
        <w:rPr>
          <w:spacing w:val="-1"/>
        </w:rPr>
        <w:t xml:space="preserve"> </w:t>
      </w:r>
      <w:r>
        <w:t>Credits (3-0-</w:t>
      </w:r>
      <w:r>
        <w:rPr>
          <w:spacing w:val="-5"/>
        </w:rPr>
        <w:t>0)</w:t>
      </w:r>
    </w:p>
    <w:p w14:paraId="1102D34B" w14:textId="77777777" w:rsidR="00545FE0" w:rsidRDefault="00000000">
      <w:pPr>
        <w:pStyle w:val="BodyText"/>
        <w:ind w:right="41"/>
      </w:pPr>
      <w:r>
        <w:rPr>
          <w:spacing w:val="-2"/>
        </w:rPr>
        <w:t>Linear</w:t>
      </w:r>
      <w:r>
        <w:rPr>
          <w:spacing w:val="-11"/>
        </w:rPr>
        <w:t xml:space="preserve"> </w:t>
      </w:r>
      <w:r>
        <w:rPr>
          <w:spacing w:val="-2"/>
        </w:rPr>
        <w:t>Spaces</w:t>
      </w:r>
      <w:r>
        <w:rPr>
          <w:spacing w:val="-10"/>
        </w:rPr>
        <w:t xml:space="preserve"> </w:t>
      </w:r>
      <w:r>
        <w:rPr>
          <w:spacing w:val="-2"/>
        </w:rPr>
        <w:t>–</w:t>
      </w:r>
      <w:r>
        <w:rPr>
          <w:spacing w:val="-11"/>
        </w:rPr>
        <w:t xml:space="preserve"> </w:t>
      </w:r>
      <w:r>
        <w:rPr>
          <w:spacing w:val="-2"/>
        </w:rPr>
        <w:t>Vectors</w:t>
      </w:r>
      <w:r>
        <w:rPr>
          <w:spacing w:val="-10"/>
        </w:rPr>
        <w:t xml:space="preserve"> </w:t>
      </w:r>
      <w:r>
        <w:rPr>
          <w:spacing w:val="-2"/>
        </w:rPr>
        <w:t>and</w:t>
      </w:r>
      <w:r>
        <w:rPr>
          <w:spacing w:val="-11"/>
        </w:rPr>
        <w:t xml:space="preserve"> </w:t>
      </w:r>
      <w:r>
        <w:rPr>
          <w:spacing w:val="-2"/>
        </w:rPr>
        <w:t>Matrices,</w:t>
      </w:r>
      <w:r>
        <w:rPr>
          <w:spacing w:val="-10"/>
        </w:rPr>
        <w:t xml:space="preserve"> </w:t>
      </w:r>
      <w:r>
        <w:rPr>
          <w:spacing w:val="-2"/>
        </w:rPr>
        <w:t>Transformations,</w:t>
      </w:r>
      <w:r>
        <w:rPr>
          <w:spacing w:val="-11"/>
        </w:rPr>
        <w:t xml:space="preserve"> </w:t>
      </w:r>
      <w:r>
        <w:rPr>
          <w:spacing w:val="-2"/>
        </w:rPr>
        <w:t>Norms</w:t>
      </w:r>
      <w:r>
        <w:rPr>
          <w:spacing w:val="-10"/>
        </w:rPr>
        <w:t xml:space="preserve"> </w:t>
      </w:r>
      <w:r>
        <w:rPr>
          <w:spacing w:val="-2"/>
        </w:rPr>
        <w:t>-</w:t>
      </w:r>
      <w:r>
        <w:rPr>
          <w:spacing w:val="-11"/>
        </w:rPr>
        <w:t xml:space="preserve"> </w:t>
      </w:r>
      <w:r>
        <w:rPr>
          <w:spacing w:val="-2"/>
        </w:rPr>
        <w:t xml:space="preserve">Vector </w:t>
      </w:r>
      <w:r>
        <w:t>and</w:t>
      </w:r>
      <w:r>
        <w:rPr>
          <w:spacing w:val="-8"/>
        </w:rPr>
        <w:t xml:space="preserve"> </w:t>
      </w:r>
      <w:r>
        <w:t>Matrix</w:t>
      </w:r>
      <w:r>
        <w:rPr>
          <w:spacing w:val="-8"/>
        </w:rPr>
        <w:t xml:space="preserve"> </w:t>
      </w:r>
      <w:r>
        <w:t>norms,</w:t>
      </w:r>
      <w:r>
        <w:rPr>
          <w:spacing w:val="-8"/>
        </w:rPr>
        <w:t xml:space="preserve"> </w:t>
      </w:r>
      <w:r>
        <w:t>Matrix</w:t>
      </w:r>
      <w:r>
        <w:rPr>
          <w:spacing w:val="-7"/>
        </w:rPr>
        <w:t xml:space="preserve"> </w:t>
      </w:r>
      <w:r>
        <w:t>factorization,</w:t>
      </w:r>
      <w:r>
        <w:rPr>
          <w:spacing w:val="-8"/>
        </w:rPr>
        <w:t xml:space="preserve"> </w:t>
      </w:r>
      <w:r>
        <w:t>Eigenvalues</w:t>
      </w:r>
      <w:r>
        <w:rPr>
          <w:spacing w:val="-8"/>
        </w:rPr>
        <w:t xml:space="preserve"> </w:t>
      </w:r>
      <w:r>
        <w:t>and</w:t>
      </w:r>
      <w:r>
        <w:rPr>
          <w:spacing w:val="-8"/>
        </w:rPr>
        <w:t xml:space="preserve"> </w:t>
      </w:r>
      <w:r>
        <w:t>Eigenvectors and Applications, Singular Value Decomposition and its Applications, Projections, Least Square Solutions. Probability, Random Variables, Probability distribution and density functions, Joint density and Conditional distribution, Functions of random variables, Moments, characteristic functions, sequence of random variables, Correlation matrices</w:t>
      </w:r>
      <w:r>
        <w:rPr>
          <w:spacing w:val="-13"/>
        </w:rPr>
        <w:t xml:space="preserve"> </w:t>
      </w:r>
      <w:r>
        <w:t>and</w:t>
      </w:r>
      <w:r>
        <w:rPr>
          <w:spacing w:val="-12"/>
        </w:rPr>
        <w:t xml:space="preserve"> </w:t>
      </w:r>
      <w:r>
        <w:t>their</w:t>
      </w:r>
      <w:r>
        <w:rPr>
          <w:spacing w:val="-13"/>
        </w:rPr>
        <w:t xml:space="preserve"> </w:t>
      </w:r>
      <w:r>
        <w:t>properties,</w:t>
      </w:r>
      <w:r>
        <w:rPr>
          <w:spacing w:val="-12"/>
        </w:rPr>
        <w:t xml:space="preserve"> </w:t>
      </w:r>
      <w:r>
        <w:t>Random</w:t>
      </w:r>
      <w:r>
        <w:rPr>
          <w:spacing w:val="-13"/>
        </w:rPr>
        <w:t xml:space="preserve"> </w:t>
      </w:r>
      <w:r>
        <w:t>processes</w:t>
      </w:r>
      <w:r>
        <w:rPr>
          <w:spacing w:val="-12"/>
        </w:rPr>
        <w:t xml:space="preserve"> </w:t>
      </w:r>
      <w:r>
        <w:t>and</w:t>
      </w:r>
      <w:r>
        <w:rPr>
          <w:spacing w:val="-13"/>
        </w:rPr>
        <w:t xml:space="preserve"> </w:t>
      </w:r>
      <w:r>
        <w:t>their</w:t>
      </w:r>
      <w:r>
        <w:rPr>
          <w:spacing w:val="-12"/>
        </w:rPr>
        <w:t xml:space="preserve"> </w:t>
      </w:r>
      <w:r>
        <w:t>properties, Response of Linear systems to stochastic inputs, PSD theorem.</w:t>
      </w:r>
    </w:p>
    <w:p w14:paraId="34709972" w14:textId="77777777" w:rsidR="00545FE0" w:rsidRDefault="00000000">
      <w:pPr>
        <w:pStyle w:val="Heading3"/>
        <w:spacing w:before="136"/>
        <w:jc w:val="left"/>
      </w:pPr>
      <w:r>
        <w:rPr>
          <w:color w:val="00AEEF"/>
        </w:rPr>
        <w:t xml:space="preserve">ELL702 Nonlinear </w:t>
      </w:r>
      <w:r>
        <w:rPr>
          <w:color w:val="00AEEF"/>
          <w:spacing w:val="-2"/>
        </w:rPr>
        <w:t>Systems</w:t>
      </w:r>
    </w:p>
    <w:p w14:paraId="5EBB82E7" w14:textId="77777777" w:rsidR="00545FE0" w:rsidRDefault="00000000">
      <w:pPr>
        <w:pStyle w:val="Heading4"/>
      </w:pPr>
      <w:r>
        <w:t>3</w:t>
      </w:r>
      <w:r>
        <w:rPr>
          <w:spacing w:val="-1"/>
        </w:rPr>
        <w:t xml:space="preserve"> </w:t>
      </w:r>
      <w:r>
        <w:t>Credits (3-0-</w:t>
      </w:r>
      <w:r>
        <w:rPr>
          <w:spacing w:val="-5"/>
        </w:rPr>
        <w:t>0)</w:t>
      </w:r>
    </w:p>
    <w:p w14:paraId="5A99C59D" w14:textId="77777777" w:rsidR="00545FE0" w:rsidRDefault="00000000">
      <w:pPr>
        <w:spacing w:before="55"/>
        <w:ind w:left="123"/>
        <w:rPr>
          <w:sz w:val="18"/>
        </w:rPr>
      </w:pPr>
      <w:r>
        <w:rPr>
          <w:sz w:val="18"/>
        </w:rPr>
        <w:t>Pre-requisite(s):</w:t>
      </w:r>
      <w:r>
        <w:rPr>
          <w:spacing w:val="-2"/>
          <w:sz w:val="18"/>
        </w:rPr>
        <w:t xml:space="preserve"> </w:t>
      </w:r>
      <w:r>
        <w:rPr>
          <w:sz w:val="18"/>
        </w:rPr>
        <w:t>ELL225</w:t>
      </w:r>
      <w:r>
        <w:rPr>
          <w:spacing w:val="-1"/>
          <w:sz w:val="18"/>
        </w:rPr>
        <w:t xml:space="preserve"> </w:t>
      </w:r>
      <w:r>
        <w:rPr>
          <w:sz w:val="18"/>
        </w:rPr>
        <w:t>or</w:t>
      </w:r>
      <w:r>
        <w:rPr>
          <w:spacing w:val="-1"/>
          <w:sz w:val="18"/>
        </w:rPr>
        <w:t xml:space="preserve"> </w:t>
      </w:r>
      <w:r>
        <w:rPr>
          <w:spacing w:val="-2"/>
          <w:sz w:val="18"/>
        </w:rPr>
        <w:t>equivalent</w:t>
      </w:r>
    </w:p>
    <w:p w14:paraId="583EEEE0" w14:textId="77777777" w:rsidR="00545FE0" w:rsidRDefault="00000000">
      <w:pPr>
        <w:pStyle w:val="BodyText"/>
        <w:ind w:right="38"/>
      </w:pPr>
      <w:r>
        <w:t>Introduction to nonlinear systems: Examples of phenomena, models &amp;</w:t>
      </w:r>
      <w:r>
        <w:rPr>
          <w:spacing w:val="-6"/>
        </w:rPr>
        <w:t xml:space="preserve"> </w:t>
      </w:r>
      <w:r>
        <w:t>derivation</w:t>
      </w:r>
      <w:r>
        <w:rPr>
          <w:spacing w:val="-6"/>
        </w:rPr>
        <w:t xml:space="preserve"> </w:t>
      </w:r>
      <w:r>
        <w:t>of</w:t>
      </w:r>
      <w:r>
        <w:rPr>
          <w:spacing w:val="-6"/>
        </w:rPr>
        <w:t xml:space="preserve"> </w:t>
      </w:r>
      <w:r>
        <w:t>system</w:t>
      </w:r>
      <w:r>
        <w:rPr>
          <w:spacing w:val="-6"/>
        </w:rPr>
        <w:t xml:space="preserve"> </w:t>
      </w:r>
      <w:r>
        <w:t>equations.</w:t>
      </w:r>
      <w:r>
        <w:rPr>
          <w:spacing w:val="-6"/>
        </w:rPr>
        <w:t xml:space="preserve"> </w:t>
      </w:r>
      <w:r>
        <w:t>Fundamental</w:t>
      </w:r>
      <w:r>
        <w:rPr>
          <w:spacing w:val="-7"/>
        </w:rPr>
        <w:t xml:space="preserve"> </w:t>
      </w:r>
      <w:r>
        <w:t>properties:</w:t>
      </w:r>
      <w:r>
        <w:rPr>
          <w:spacing w:val="-6"/>
        </w:rPr>
        <w:t xml:space="preserve"> </w:t>
      </w:r>
      <w:r>
        <w:t>Existence &amp; uniqueness, Dependence on initial conditions &amp; parameters.</w:t>
      </w:r>
      <w:r>
        <w:rPr>
          <w:spacing w:val="80"/>
        </w:rPr>
        <w:t xml:space="preserve"> </w:t>
      </w:r>
      <w:r>
        <w:t>Phase plane analysis. Limit cycles &amp; oscillations. Describing function method and applications. Circle criterion. Lyapunov stability of autonomous systems. Perturbation theory &amp; Averaging. Singular perturbation</w:t>
      </w:r>
      <w:r>
        <w:rPr>
          <w:spacing w:val="-12"/>
        </w:rPr>
        <w:t xml:space="preserve"> </w:t>
      </w:r>
      <w:r>
        <w:t>model</w:t>
      </w:r>
      <w:r>
        <w:rPr>
          <w:spacing w:val="-12"/>
        </w:rPr>
        <w:t xml:space="preserve"> </w:t>
      </w:r>
      <w:r>
        <w:t>and</w:t>
      </w:r>
      <w:r>
        <w:rPr>
          <w:spacing w:val="-12"/>
        </w:rPr>
        <w:t xml:space="preserve"> </w:t>
      </w:r>
      <w:r>
        <w:t>stability</w:t>
      </w:r>
      <w:r>
        <w:rPr>
          <w:spacing w:val="-12"/>
        </w:rPr>
        <w:t xml:space="preserve"> </w:t>
      </w:r>
      <w:r>
        <w:t>analysis.</w:t>
      </w:r>
      <w:r>
        <w:rPr>
          <w:spacing w:val="-12"/>
        </w:rPr>
        <w:t xml:space="preserve"> </w:t>
      </w:r>
      <w:r>
        <w:t>Basic</w:t>
      </w:r>
      <w:r>
        <w:rPr>
          <w:spacing w:val="-12"/>
        </w:rPr>
        <w:t xml:space="preserve"> </w:t>
      </w:r>
      <w:r>
        <w:t>results</w:t>
      </w:r>
      <w:r>
        <w:rPr>
          <w:spacing w:val="-12"/>
        </w:rPr>
        <w:t xml:space="preserve"> </w:t>
      </w:r>
      <w:r>
        <w:t>on</w:t>
      </w:r>
      <w:r>
        <w:rPr>
          <w:spacing w:val="-12"/>
        </w:rPr>
        <w:t xml:space="preserve"> </w:t>
      </w:r>
      <w:r>
        <w:t>Lie</w:t>
      </w:r>
      <w:r>
        <w:rPr>
          <w:spacing w:val="-12"/>
        </w:rPr>
        <w:t xml:space="preserve"> </w:t>
      </w:r>
      <w:r>
        <w:t>algebra. Controllability and Observability of nonlinear systems. Bifurcations. Chaos. Synchronization.</w:t>
      </w:r>
    </w:p>
    <w:p w14:paraId="015EF539" w14:textId="77777777" w:rsidR="00545FE0" w:rsidRDefault="00000000">
      <w:pPr>
        <w:pStyle w:val="Heading3"/>
        <w:spacing w:before="122"/>
        <w:jc w:val="left"/>
      </w:pPr>
      <w:r>
        <w:rPr>
          <w:color w:val="00AEEF"/>
        </w:rPr>
        <w:t xml:space="preserve">ELL703 Optimal Control </w:t>
      </w:r>
      <w:r>
        <w:rPr>
          <w:color w:val="00AEEF"/>
          <w:spacing w:val="-2"/>
        </w:rPr>
        <w:t>Theory</w:t>
      </w:r>
    </w:p>
    <w:p w14:paraId="32F24A20" w14:textId="77777777" w:rsidR="00545FE0" w:rsidRDefault="00000000">
      <w:pPr>
        <w:pStyle w:val="Heading4"/>
      </w:pPr>
      <w:r>
        <w:t>3</w:t>
      </w:r>
      <w:r>
        <w:rPr>
          <w:spacing w:val="-1"/>
        </w:rPr>
        <w:t xml:space="preserve"> </w:t>
      </w:r>
      <w:r>
        <w:t>Credits (3-0-</w:t>
      </w:r>
      <w:r>
        <w:rPr>
          <w:spacing w:val="-5"/>
        </w:rPr>
        <w:t>0)</w:t>
      </w:r>
    </w:p>
    <w:p w14:paraId="14126CDE" w14:textId="77777777" w:rsidR="00545FE0" w:rsidRDefault="00000000">
      <w:pPr>
        <w:spacing w:before="55"/>
        <w:ind w:left="123"/>
        <w:rPr>
          <w:sz w:val="18"/>
        </w:rPr>
      </w:pPr>
      <w:r>
        <w:rPr>
          <w:sz w:val="18"/>
        </w:rPr>
        <w:t>Pre-requisite(s):</w:t>
      </w:r>
      <w:r>
        <w:rPr>
          <w:spacing w:val="-4"/>
          <w:sz w:val="18"/>
        </w:rPr>
        <w:t xml:space="preserve"> </w:t>
      </w:r>
      <w:r>
        <w:rPr>
          <w:sz w:val="18"/>
        </w:rPr>
        <w:t>ELL700</w:t>
      </w:r>
      <w:r>
        <w:rPr>
          <w:spacing w:val="-1"/>
          <w:sz w:val="18"/>
        </w:rPr>
        <w:t xml:space="preserve"> </w:t>
      </w:r>
      <w:r>
        <w:rPr>
          <w:sz w:val="18"/>
        </w:rPr>
        <w:t>or</w:t>
      </w:r>
      <w:r>
        <w:rPr>
          <w:spacing w:val="-1"/>
          <w:sz w:val="18"/>
        </w:rPr>
        <w:t xml:space="preserve"> </w:t>
      </w:r>
      <w:r>
        <w:rPr>
          <w:spacing w:val="-2"/>
          <w:sz w:val="18"/>
        </w:rPr>
        <w:t>ELL333</w:t>
      </w:r>
    </w:p>
    <w:p w14:paraId="21E74B51" w14:textId="77777777" w:rsidR="00545FE0" w:rsidRDefault="00000000">
      <w:pPr>
        <w:pStyle w:val="BodyText"/>
        <w:ind w:right="41"/>
      </w:pPr>
      <w:r>
        <w:t xml:space="preserve">Maximization of functionals of a single and several functions using </w:t>
      </w:r>
      <w:r>
        <w:rPr>
          <w:spacing w:val="-2"/>
        </w:rPr>
        <w:t>calculus</w:t>
      </w:r>
      <w:r>
        <w:rPr>
          <w:spacing w:val="-13"/>
        </w:rPr>
        <w:t xml:space="preserve"> </w:t>
      </w:r>
      <w:r>
        <w:rPr>
          <w:spacing w:val="-2"/>
        </w:rPr>
        <w:t>of</w:t>
      </w:r>
      <w:r>
        <w:rPr>
          <w:spacing w:val="-10"/>
        </w:rPr>
        <w:t xml:space="preserve"> </w:t>
      </w:r>
      <w:r>
        <w:rPr>
          <w:spacing w:val="-2"/>
        </w:rPr>
        <w:t>variations,</w:t>
      </w:r>
      <w:r>
        <w:rPr>
          <w:spacing w:val="-11"/>
        </w:rPr>
        <w:t xml:space="preserve"> </w:t>
      </w:r>
      <w:r>
        <w:rPr>
          <w:spacing w:val="-2"/>
        </w:rPr>
        <w:t>Constrained</w:t>
      </w:r>
      <w:r>
        <w:rPr>
          <w:spacing w:val="-10"/>
        </w:rPr>
        <w:t xml:space="preserve"> </w:t>
      </w:r>
      <w:r>
        <w:rPr>
          <w:spacing w:val="-2"/>
        </w:rPr>
        <w:t>extremals,</w:t>
      </w:r>
      <w:r>
        <w:rPr>
          <w:spacing w:val="-11"/>
        </w:rPr>
        <w:t xml:space="preserve"> </w:t>
      </w:r>
      <w:r>
        <w:rPr>
          <w:spacing w:val="-2"/>
        </w:rPr>
        <w:t>Euler-Lagrange</w:t>
      </w:r>
      <w:r>
        <w:rPr>
          <w:spacing w:val="-10"/>
        </w:rPr>
        <w:t xml:space="preserve"> </w:t>
      </w:r>
      <w:r>
        <w:rPr>
          <w:spacing w:val="-2"/>
        </w:rPr>
        <w:t xml:space="preserve">Equation, </w:t>
      </w:r>
      <w:r>
        <w:t xml:space="preserve">Necessary conditions for optimal control, </w:t>
      </w:r>
      <w:proofErr w:type="spellStart"/>
      <w:r>
        <w:t>Pontryagin’s</w:t>
      </w:r>
      <w:proofErr w:type="spellEnd"/>
      <w:r>
        <w:t xml:space="preserve"> minimum principle and state inequality constraints, Minimum time problems, </w:t>
      </w:r>
      <w:r>
        <w:rPr>
          <w:spacing w:val="-2"/>
        </w:rPr>
        <w:t>Minimum</w:t>
      </w:r>
      <w:r>
        <w:rPr>
          <w:spacing w:val="-6"/>
        </w:rPr>
        <w:t xml:space="preserve"> </w:t>
      </w:r>
      <w:r>
        <w:rPr>
          <w:spacing w:val="-2"/>
        </w:rPr>
        <w:t>control</w:t>
      </w:r>
      <w:r>
        <w:rPr>
          <w:spacing w:val="-6"/>
        </w:rPr>
        <w:t xml:space="preserve"> </w:t>
      </w:r>
      <w:r>
        <w:rPr>
          <w:spacing w:val="-2"/>
        </w:rPr>
        <w:t>effort</w:t>
      </w:r>
      <w:r>
        <w:rPr>
          <w:spacing w:val="-6"/>
        </w:rPr>
        <w:t xml:space="preserve"> </w:t>
      </w:r>
      <w:r>
        <w:rPr>
          <w:spacing w:val="-2"/>
        </w:rPr>
        <w:t>problems,</w:t>
      </w:r>
      <w:r>
        <w:rPr>
          <w:spacing w:val="-6"/>
        </w:rPr>
        <w:t xml:space="preserve"> </w:t>
      </w:r>
      <w:r>
        <w:rPr>
          <w:spacing w:val="-2"/>
        </w:rPr>
        <w:t>Linear</w:t>
      </w:r>
      <w:r>
        <w:rPr>
          <w:spacing w:val="-6"/>
        </w:rPr>
        <w:t xml:space="preserve"> </w:t>
      </w:r>
      <w:r>
        <w:rPr>
          <w:spacing w:val="-2"/>
        </w:rPr>
        <w:t>quadratic</w:t>
      </w:r>
      <w:r>
        <w:rPr>
          <w:spacing w:val="-6"/>
        </w:rPr>
        <w:t xml:space="preserve"> </w:t>
      </w:r>
      <w:r>
        <w:rPr>
          <w:spacing w:val="-2"/>
        </w:rPr>
        <w:t>regulator</w:t>
      </w:r>
      <w:r>
        <w:rPr>
          <w:spacing w:val="-6"/>
        </w:rPr>
        <w:t xml:space="preserve"> </w:t>
      </w:r>
      <w:r>
        <w:rPr>
          <w:spacing w:val="-2"/>
        </w:rPr>
        <w:t xml:space="preserve">problems, </w:t>
      </w:r>
      <w:proofErr w:type="spellStart"/>
      <w:r>
        <w:t>Riccati</w:t>
      </w:r>
      <w:proofErr w:type="spellEnd"/>
      <w:r>
        <w:t xml:space="preserve"> Equation, Singular intervals in optimal control problems, The principle of optimality, Application of the principle of optimality to decision</w:t>
      </w:r>
      <w:r>
        <w:rPr>
          <w:spacing w:val="-6"/>
        </w:rPr>
        <w:t xml:space="preserve"> </w:t>
      </w:r>
      <w:r>
        <w:t>making,</w:t>
      </w:r>
      <w:r>
        <w:rPr>
          <w:spacing w:val="-6"/>
        </w:rPr>
        <w:t xml:space="preserve"> </w:t>
      </w:r>
      <w:r>
        <w:t>Dynamic</w:t>
      </w:r>
      <w:r>
        <w:rPr>
          <w:spacing w:val="-6"/>
        </w:rPr>
        <w:t xml:space="preserve"> </w:t>
      </w:r>
      <w:r>
        <w:t>programming</w:t>
      </w:r>
      <w:r>
        <w:rPr>
          <w:spacing w:val="-5"/>
        </w:rPr>
        <w:t xml:space="preserve"> </w:t>
      </w:r>
      <w:r>
        <w:t>applied</w:t>
      </w:r>
      <w:r>
        <w:rPr>
          <w:spacing w:val="-6"/>
        </w:rPr>
        <w:t xml:space="preserve"> </w:t>
      </w:r>
      <w:r>
        <w:t>to</w:t>
      </w:r>
      <w:r>
        <w:rPr>
          <w:spacing w:val="-6"/>
        </w:rPr>
        <w:t xml:space="preserve"> </w:t>
      </w:r>
      <w:r>
        <w:t>routing</w:t>
      </w:r>
      <w:r>
        <w:rPr>
          <w:spacing w:val="-5"/>
        </w:rPr>
        <w:t xml:space="preserve"> </w:t>
      </w:r>
      <w:r>
        <w:rPr>
          <w:spacing w:val="-2"/>
        </w:rPr>
        <w:t>problems,</w:t>
      </w:r>
    </w:p>
    <w:p w14:paraId="41412945" w14:textId="77777777" w:rsidR="00545FE0" w:rsidRDefault="00000000">
      <w:pPr>
        <w:pStyle w:val="BodyText"/>
        <w:spacing w:before="105"/>
        <w:ind w:left="124" w:right="133"/>
      </w:pPr>
      <w:r>
        <w:br w:type="column"/>
      </w:r>
      <w:r>
        <w:t>Solving optimal control problems using dynamic programming, Discrete linear regulator problem, Hamilton -Jacobi -Bellman Equation, Numerical Techniques to determine optimal trajectories.</w:t>
      </w:r>
    </w:p>
    <w:p w14:paraId="7BD91F28" w14:textId="77777777" w:rsidR="00545FE0" w:rsidRDefault="00000000">
      <w:pPr>
        <w:pStyle w:val="Heading3"/>
        <w:spacing w:before="128"/>
        <w:ind w:left="124"/>
        <w:jc w:val="left"/>
      </w:pPr>
      <w:r>
        <w:rPr>
          <w:color w:val="00AEEF"/>
        </w:rPr>
        <w:t xml:space="preserve">ELL704 Advanced </w:t>
      </w:r>
      <w:r>
        <w:rPr>
          <w:color w:val="00AEEF"/>
          <w:spacing w:val="-2"/>
        </w:rPr>
        <w:t>Robotics</w:t>
      </w:r>
    </w:p>
    <w:p w14:paraId="538D3705" w14:textId="77777777" w:rsidR="00545FE0" w:rsidRDefault="00000000">
      <w:pPr>
        <w:pStyle w:val="Heading4"/>
        <w:ind w:left="124"/>
      </w:pPr>
      <w:r>
        <w:t>3</w:t>
      </w:r>
      <w:r>
        <w:rPr>
          <w:spacing w:val="-1"/>
        </w:rPr>
        <w:t xml:space="preserve"> </w:t>
      </w:r>
      <w:r>
        <w:t>Credits (3-0-</w:t>
      </w:r>
      <w:r>
        <w:rPr>
          <w:spacing w:val="-5"/>
        </w:rPr>
        <w:t>0)</w:t>
      </w:r>
    </w:p>
    <w:p w14:paraId="6B848D76" w14:textId="77777777" w:rsidR="00545FE0" w:rsidRDefault="00000000">
      <w:pPr>
        <w:spacing w:before="55"/>
        <w:ind w:left="124"/>
        <w:rPr>
          <w:sz w:val="18"/>
        </w:rPr>
      </w:pPr>
      <w:r>
        <w:rPr>
          <w:sz w:val="18"/>
        </w:rPr>
        <w:t>Pre-requisite(s):</w:t>
      </w:r>
      <w:r>
        <w:rPr>
          <w:spacing w:val="-4"/>
          <w:sz w:val="18"/>
        </w:rPr>
        <w:t xml:space="preserve"> </w:t>
      </w:r>
      <w:r>
        <w:rPr>
          <w:spacing w:val="-2"/>
          <w:sz w:val="18"/>
        </w:rPr>
        <w:t>ELL225</w:t>
      </w:r>
    </w:p>
    <w:p w14:paraId="5733CF1E" w14:textId="77777777" w:rsidR="00545FE0" w:rsidRDefault="00000000">
      <w:pPr>
        <w:pStyle w:val="BodyText"/>
        <w:ind w:left="124" w:right="133"/>
      </w:pPr>
      <w:r>
        <w:t>Review of Coordinate Transformations, D-H parameters and kinematics. Velocity kinematics and Jacobian, Singularity analysis, Robot Dynamics. Motion planning, Robot control: linear methods – feedforward control, state feedback, observers; Nonlinear Control methods – Computed Torque Control, Feedback linearization,</w:t>
      </w:r>
      <w:r>
        <w:rPr>
          <w:spacing w:val="80"/>
        </w:rPr>
        <w:t xml:space="preserve"> </w:t>
      </w:r>
      <w:r>
        <w:t xml:space="preserve">Sliding Mode control; Vision based Robotic Control. Holonomic and Non-Holonomic Systems, Mobile </w:t>
      </w:r>
      <w:proofErr w:type="gramStart"/>
      <w:r>
        <w:t>Robots :</w:t>
      </w:r>
      <w:proofErr w:type="gramEnd"/>
      <w:r>
        <w:t xml:space="preserve"> Modeling and Control, Odometry Analysis, Navigation problems with obstacle avoidance, motion capturing systems.</w:t>
      </w:r>
    </w:p>
    <w:p w14:paraId="799D976C" w14:textId="77777777" w:rsidR="00545FE0" w:rsidRDefault="00000000">
      <w:pPr>
        <w:pStyle w:val="Heading3"/>
        <w:spacing w:before="122"/>
        <w:ind w:left="124"/>
        <w:jc w:val="left"/>
      </w:pPr>
      <w:r>
        <w:rPr>
          <w:color w:val="00AEEF"/>
        </w:rPr>
        <w:t>ELL705</w:t>
      </w:r>
      <w:r>
        <w:rPr>
          <w:color w:val="00AEEF"/>
          <w:spacing w:val="-5"/>
        </w:rPr>
        <w:t xml:space="preserve"> </w:t>
      </w:r>
      <w:r>
        <w:rPr>
          <w:color w:val="00AEEF"/>
        </w:rPr>
        <w:t>Stochastic</w:t>
      </w:r>
      <w:r>
        <w:rPr>
          <w:color w:val="00AEEF"/>
          <w:spacing w:val="-6"/>
        </w:rPr>
        <w:t xml:space="preserve"> </w:t>
      </w:r>
      <w:r>
        <w:rPr>
          <w:color w:val="00AEEF"/>
        </w:rPr>
        <w:t>Filtering</w:t>
      </w:r>
      <w:r>
        <w:rPr>
          <w:color w:val="00AEEF"/>
          <w:spacing w:val="-6"/>
        </w:rPr>
        <w:t xml:space="preserve"> </w:t>
      </w:r>
      <w:r>
        <w:rPr>
          <w:color w:val="00AEEF"/>
        </w:rPr>
        <w:t>and</w:t>
      </w:r>
      <w:r>
        <w:rPr>
          <w:color w:val="00AEEF"/>
          <w:spacing w:val="-5"/>
        </w:rPr>
        <w:t xml:space="preserve"> </w:t>
      </w:r>
      <w:r>
        <w:rPr>
          <w:color w:val="00AEEF"/>
          <w:spacing w:val="-2"/>
        </w:rPr>
        <w:t>Identification</w:t>
      </w:r>
    </w:p>
    <w:p w14:paraId="2DC70F29" w14:textId="77777777" w:rsidR="00545FE0" w:rsidRDefault="00000000">
      <w:pPr>
        <w:pStyle w:val="Heading4"/>
        <w:ind w:left="124"/>
      </w:pPr>
      <w:r>
        <w:t>3</w:t>
      </w:r>
      <w:r>
        <w:rPr>
          <w:spacing w:val="-1"/>
        </w:rPr>
        <w:t xml:space="preserve"> </w:t>
      </w:r>
      <w:r>
        <w:t>Credits (3-0-</w:t>
      </w:r>
      <w:r>
        <w:rPr>
          <w:spacing w:val="-5"/>
        </w:rPr>
        <w:t>0)</w:t>
      </w:r>
    </w:p>
    <w:p w14:paraId="489D545D" w14:textId="77777777" w:rsidR="00545FE0" w:rsidRDefault="00000000">
      <w:pPr>
        <w:spacing w:before="55"/>
        <w:ind w:left="124"/>
        <w:rPr>
          <w:sz w:val="18"/>
        </w:rPr>
      </w:pPr>
      <w:r>
        <w:rPr>
          <w:sz w:val="18"/>
        </w:rPr>
        <w:t>Pre-requisite(s):</w:t>
      </w:r>
      <w:r>
        <w:rPr>
          <w:spacing w:val="-4"/>
          <w:sz w:val="18"/>
        </w:rPr>
        <w:t xml:space="preserve"> </w:t>
      </w:r>
      <w:r>
        <w:rPr>
          <w:sz w:val="18"/>
        </w:rPr>
        <w:t>ELL701</w:t>
      </w:r>
      <w:r>
        <w:rPr>
          <w:spacing w:val="-1"/>
          <w:sz w:val="18"/>
        </w:rPr>
        <w:t xml:space="preserve"> </w:t>
      </w:r>
      <w:r>
        <w:rPr>
          <w:sz w:val="18"/>
        </w:rPr>
        <w:t>or</w:t>
      </w:r>
      <w:r>
        <w:rPr>
          <w:spacing w:val="-1"/>
          <w:sz w:val="18"/>
        </w:rPr>
        <w:t xml:space="preserve"> </w:t>
      </w:r>
      <w:r>
        <w:rPr>
          <w:spacing w:val="-2"/>
          <w:sz w:val="18"/>
        </w:rPr>
        <w:t>ELL333</w:t>
      </w:r>
    </w:p>
    <w:p w14:paraId="56BA3DAA" w14:textId="77777777" w:rsidR="00545FE0" w:rsidRDefault="00000000">
      <w:pPr>
        <w:pStyle w:val="BodyText"/>
        <w:ind w:left="124" w:right="136"/>
      </w:pPr>
      <w:r>
        <w:t>MMSE estimation including LMS, Gaussian case. Wiener filtering &amp; prediction. Kalman filtering &amp; prediction. Extended Kalman filtering. Predictors</w:t>
      </w:r>
      <w:r>
        <w:rPr>
          <w:spacing w:val="-7"/>
        </w:rPr>
        <w:t xml:space="preserve"> </w:t>
      </w:r>
      <w:r>
        <w:t>for</w:t>
      </w:r>
      <w:r>
        <w:rPr>
          <w:spacing w:val="-7"/>
        </w:rPr>
        <w:t xml:space="preserve"> </w:t>
      </w:r>
      <w:r>
        <w:t>difference</w:t>
      </w:r>
      <w:r>
        <w:rPr>
          <w:spacing w:val="-7"/>
        </w:rPr>
        <w:t xml:space="preserve"> </w:t>
      </w:r>
      <w:proofErr w:type="gramStart"/>
      <w:r>
        <w:t>equation</w:t>
      </w:r>
      <w:r>
        <w:rPr>
          <w:spacing w:val="-7"/>
        </w:rPr>
        <w:t xml:space="preserve"> </w:t>
      </w:r>
      <w:r>
        <w:t>based</w:t>
      </w:r>
      <w:proofErr w:type="gramEnd"/>
      <w:r>
        <w:rPr>
          <w:spacing w:val="-7"/>
        </w:rPr>
        <w:t xml:space="preserve"> </w:t>
      </w:r>
      <w:r>
        <w:t>models</w:t>
      </w:r>
      <w:r>
        <w:rPr>
          <w:spacing w:val="-7"/>
        </w:rPr>
        <w:t xml:space="preserve"> </w:t>
      </w:r>
      <w:r>
        <w:t>including</w:t>
      </w:r>
      <w:r>
        <w:rPr>
          <w:spacing w:val="-7"/>
        </w:rPr>
        <w:t xml:space="preserve"> </w:t>
      </w:r>
      <w:r>
        <w:t>ARMA,</w:t>
      </w:r>
      <w:r>
        <w:rPr>
          <w:spacing w:val="-7"/>
        </w:rPr>
        <w:t xml:space="preserve"> </w:t>
      </w:r>
      <w:r>
        <w:t>Box Jenkins &amp; others. Statistical properties of Least Squares estimation and its relationship with Bayes estimation (ML, MAP), convergence analysis, CR bound. Recursive Least Squares, Iterative methods for nonlinear</w:t>
      </w:r>
      <w:r>
        <w:rPr>
          <w:spacing w:val="-13"/>
        </w:rPr>
        <w:t xml:space="preserve"> </w:t>
      </w:r>
      <w:r>
        <w:t>Least</w:t>
      </w:r>
      <w:r>
        <w:rPr>
          <w:spacing w:val="-12"/>
        </w:rPr>
        <w:t xml:space="preserve"> </w:t>
      </w:r>
      <w:r>
        <w:t>Squares.</w:t>
      </w:r>
      <w:r>
        <w:rPr>
          <w:spacing w:val="-13"/>
        </w:rPr>
        <w:t xml:space="preserve"> </w:t>
      </w:r>
      <w:r>
        <w:t>Identification</w:t>
      </w:r>
      <w:r>
        <w:rPr>
          <w:spacing w:val="-12"/>
        </w:rPr>
        <w:t xml:space="preserve"> </w:t>
      </w:r>
      <w:r>
        <w:t>problem:</w:t>
      </w:r>
      <w:r>
        <w:rPr>
          <w:spacing w:val="-13"/>
        </w:rPr>
        <w:t xml:space="preserve"> </w:t>
      </w:r>
      <w:r>
        <w:t>Different</w:t>
      </w:r>
      <w:r>
        <w:rPr>
          <w:spacing w:val="-12"/>
        </w:rPr>
        <w:t xml:space="preserve"> </w:t>
      </w:r>
      <w:r>
        <w:t>approaches for</w:t>
      </w:r>
      <w:r>
        <w:rPr>
          <w:spacing w:val="-4"/>
        </w:rPr>
        <w:t xml:space="preserve"> </w:t>
      </w:r>
      <w:r>
        <w:t>linear</w:t>
      </w:r>
      <w:r>
        <w:rPr>
          <w:spacing w:val="-4"/>
        </w:rPr>
        <w:t xml:space="preserve"> </w:t>
      </w:r>
      <w:r>
        <w:t>dynamical</w:t>
      </w:r>
      <w:r>
        <w:rPr>
          <w:spacing w:val="-4"/>
        </w:rPr>
        <w:t xml:space="preserve"> </w:t>
      </w:r>
      <w:r>
        <w:t>systems.</w:t>
      </w:r>
      <w:r>
        <w:rPr>
          <w:spacing w:val="-4"/>
        </w:rPr>
        <w:t xml:space="preserve"> </w:t>
      </w:r>
      <w:r>
        <w:t>Offline</w:t>
      </w:r>
      <w:r>
        <w:rPr>
          <w:spacing w:val="-4"/>
        </w:rPr>
        <w:t xml:space="preserve"> </w:t>
      </w:r>
      <w:r>
        <w:t>identification</w:t>
      </w:r>
      <w:r>
        <w:rPr>
          <w:spacing w:val="-4"/>
        </w:rPr>
        <w:t xml:space="preserve"> </w:t>
      </w:r>
      <w:r>
        <w:t>methods</w:t>
      </w:r>
      <w:r>
        <w:rPr>
          <w:spacing w:val="-4"/>
        </w:rPr>
        <w:t xml:space="preserve"> </w:t>
      </w:r>
      <w:r>
        <w:t>including Least Squares, Prediction error framework, Pseudo-linear regression (PLR) &amp; Instrument variable methods. Recursive Identification of linear</w:t>
      </w:r>
      <w:r>
        <w:rPr>
          <w:spacing w:val="30"/>
        </w:rPr>
        <w:t xml:space="preserve"> </w:t>
      </w:r>
      <w:r>
        <w:t>dynamical</w:t>
      </w:r>
      <w:r>
        <w:rPr>
          <w:spacing w:val="30"/>
        </w:rPr>
        <w:t xml:space="preserve"> </w:t>
      </w:r>
      <w:r>
        <w:t>system:</w:t>
      </w:r>
      <w:r>
        <w:rPr>
          <w:spacing w:val="30"/>
        </w:rPr>
        <w:t xml:space="preserve"> </w:t>
      </w:r>
      <w:r>
        <w:t>RLS,</w:t>
      </w:r>
      <w:r>
        <w:rPr>
          <w:spacing w:val="30"/>
        </w:rPr>
        <w:t xml:space="preserve"> </w:t>
      </w:r>
      <w:r>
        <w:t>PLR,</w:t>
      </w:r>
      <w:r>
        <w:rPr>
          <w:spacing w:val="30"/>
        </w:rPr>
        <w:t xml:space="preserve"> </w:t>
      </w:r>
      <w:r>
        <w:t>Prediction</w:t>
      </w:r>
      <w:r>
        <w:rPr>
          <w:spacing w:val="30"/>
        </w:rPr>
        <w:t xml:space="preserve"> </w:t>
      </w:r>
      <w:r>
        <w:t>error</w:t>
      </w:r>
      <w:r>
        <w:rPr>
          <w:spacing w:val="30"/>
        </w:rPr>
        <w:t xml:space="preserve"> </w:t>
      </w:r>
      <w:r>
        <w:t>framework</w:t>
      </w:r>
      <w:r>
        <w:rPr>
          <w:spacing w:val="30"/>
        </w:rPr>
        <w:t xml:space="preserve"> </w:t>
      </w:r>
      <w:r>
        <w:t xml:space="preserve">&amp; its application to ARMA &amp; Innovations representation. Convergence Analysis of Recursive Identification methods: Associated ODE, </w:t>
      </w:r>
      <w:r>
        <w:rPr>
          <w:spacing w:val="-2"/>
        </w:rPr>
        <w:t>Martingale.</w:t>
      </w:r>
      <w:r>
        <w:rPr>
          <w:spacing w:val="-9"/>
        </w:rPr>
        <w:t xml:space="preserve"> </w:t>
      </w:r>
      <w:r>
        <w:rPr>
          <w:spacing w:val="-2"/>
        </w:rPr>
        <w:t>Nonlinear</w:t>
      </w:r>
      <w:r>
        <w:rPr>
          <w:spacing w:val="-9"/>
        </w:rPr>
        <w:t xml:space="preserve"> </w:t>
      </w:r>
      <w:r>
        <w:rPr>
          <w:spacing w:val="-2"/>
        </w:rPr>
        <w:t>system</w:t>
      </w:r>
      <w:r>
        <w:rPr>
          <w:spacing w:val="-9"/>
        </w:rPr>
        <w:t xml:space="preserve"> </w:t>
      </w:r>
      <w:r>
        <w:rPr>
          <w:spacing w:val="-2"/>
        </w:rPr>
        <w:t>identification.</w:t>
      </w:r>
      <w:r>
        <w:rPr>
          <w:spacing w:val="-9"/>
        </w:rPr>
        <w:t xml:space="preserve"> </w:t>
      </w:r>
      <w:r>
        <w:rPr>
          <w:spacing w:val="-2"/>
        </w:rPr>
        <w:t>Subspace</w:t>
      </w:r>
      <w:r>
        <w:rPr>
          <w:spacing w:val="-9"/>
        </w:rPr>
        <w:t xml:space="preserve"> </w:t>
      </w:r>
      <w:r>
        <w:rPr>
          <w:spacing w:val="-2"/>
        </w:rPr>
        <w:t>based</w:t>
      </w:r>
      <w:r>
        <w:rPr>
          <w:spacing w:val="-9"/>
        </w:rPr>
        <w:t xml:space="preserve"> </w:t>
      </w:r>
      <w:r>
        <w:rPr>
          <w:spacing w:val="-2"/>
        </w:rPr>
        <w:t>method</w:t>
      </w:r>
      <w:r>
        <w:rPr>
          <w:spacing w:val="-9"/>
        </w:rPr>
        <w:t xml:space="preserve"> </w:t>
      </w:r>
      <w:r>
        <w:rPr>
          <w:spacing w:val="-2"/>
        </w:rPr>
        <w:t>of system identification. Applications including LQG and adaptive control.</w:t>
      </w:r>
    </w:p>
    <w:p w14:paraId="41DC8058" w14:textId="77777777" w:rsidR="00545FE0" w:rsidRDefault="00000000">
      <w:pPr>
        <w:pStyle w:val="Heading3"/>
        <w:spacing w:before="115"/>
        <w:ind w:left="124"/>
      </w:pPr>
      <w:r>
        <w:rPr>
          <w:color w:val="00AEEF"/>
        </w:rPr>
        <w:t xml:space="preserve">ELL706 </w:t>
      </w:r>
      <w:proofErr w:type="spellStart"/>
      <w:r>
        <w:rPr>
          <w:color w:val="00AEEF"/>
        </w:rPr>
        <w:t>Optmization</w:t>
      </w:r>
      <w:proofErr w:type="spellEnd"/>
      <w:r>
        <w:rPr>
          <w:color w:val="00AEEF"/>
        </w:rPr>
        <w:t xml:space="preserve"> for Electrical </w:t>
      </w:r>
      <w:r>
        <w:rPr>
          <w:color w:val="00AEEF"/>
          <w:spacing w:val="-2"/>
        </w:rPr>
        <w:t>Engineers</w:t>
      </w:r>
    </w:p>
    <w:p w14:paraId="433484CA" w14:textId="77777777" w:rsidR="00545FE0" w:rsidRDefault="00000000">
      <w:pPr>
        <w:pStyle w:val="Heading4"/>
        <w:ind w:left="124"/>
        <w:jc w:val="both"/>
      </w:pPr>
      <w:r>
        <w:t>3</w:t>
      </w:r>
      <w:r>
        <w:rPr>
          <w:spacing w:val="-1"/>
        </w:rPr>
        <w:t xml:space="preserve"> </w:t>
      </w:r>
      <w:r>
        <w:t>Credits (3-0-</w:t>
      </w:r>
      <w:r>
        <w:rPr>
          <w:spacing w:val="-5"/>
        </w:rPr>
        <w:t>0)</w:t>
      </w:r>
    </w:p>
    <w:p w14:paraId="50D70489" w14:textId="77777777" w:rsidR="00545FE0" w:rsidRDefault="00000000">
      <w:pPr>
        <w:pStyle w:val="BodyText"/>
        <w:ind w:left="124" w:right="137"/>
      </w:pPr>
      <w:r>
        <w:t xml:space="preserve">Convex analysis, Special convex optimization problems, convex optimization theory, Linear programming, unconstrained convex programming, </w:t>
      </w:r>
      <w:proofErr w:type="gramStart"/>
      <w:r>
        <w:t>Non-smooth</w:t>
      </w:r>
      <w:proofErr w:type="gramEnd"/>
      <w:r>
        <w:t xml:space="preserve"> convex optimization, </w:t>
      </w:r>
      <w:proofErr w:type="spellStart"/>
      <w:r>
        <w:t>contrained</w:t>
      </w:r>
      <w:proofErr w:type="spellEnd"/>
      <w:r>
        <w:t xml:space="preserve"> convex optimization, Structural optimization, online convex optimization, stochastic gradient descent, non-convex optimization.</w:t>
      </w:r>
    </w:p>
    <w:p w14:paraId="63D5DCBA" w14:textId="77777777" w:rsidR="00545FE0" w:rsidRDefault="00000000">
      <w:pPr>
        <w:pStyle w:val="Heading3"/>
        <w:spacing w:before="140"/>
        <w:ind w:left="124"/>
        <w:jc w:val="left"/>
      </w:pPr>
      <w:r>
        <w:rPr>
          <w:color w:val="00AEEF"/>
        </w:rPr>
        <w:t xml:space="preserve">ELL707 Systems </w:t>
      </w:r>
      <w:r>
        <w:rPr>
          <w:color w:val="00AEEF"/>
          <w:spacing w:val="-2"/>
        </w:rPr>
        <w:t>Biology</w:t>
      </w:r>
    </w:p>
    <w:p w14:paraId="1E81A70F" w14:textId="77777777" w:rsidR="00545FE0" w:rsidRDefault="00000000">
      <w:pPr>
        <w:pStyle w:val="Heading4"/>
        <w:ind w:left="124"/>
      </w:pPr>
      <w:r>
        <w:t>3</w:t>
      </w:r>
      <w:r>
        <w:rPr>
          <w:spacing w:val="-1"/>
        </w:rPr>
        <w:t xml:space="preserve"> </w:t>
      </w:r>
      <w:r>
        <w:t>Credits (3-0-</w:t>
      </w:r>
      <w:r>
        <w:rPr>
          <w:spacing w:val="-5"/>
        </w:rPr>
        <w:t>0)</w:t>
      </w:r>
    </w:p>
    <w:p w14:paraId="6EF2BBF8" w14:textId="77777777" w:rsidR="00545FE0" w:rsidRDefault="00000000">
      <w:pPr>
        <w:spacing w:before="56"/>
        <w:ind w:left="124"/>
        <w:rPr>
          <w:sz w:val="18"/>
        </w:rPr>
      </w:pPr>
      <w:r>
        <w:rPr>
          <w:sz w:val="18"/>
        </w:rPr>
        <w:t>Pre-requisite(s):</w:t>
      </w:r>
      <w:r>
        <w:rPr>
          <w:spacing w:val="-4"/>
          <w:sz w:val="18"/>
        </w:rPr>
        <w:t xml:space="preserve"> </w:t>
      </w:r>
      <w:r>
        <w:rPr>
          <w:spacing w:val="-2"/>
          <w:sz w:val="18"/>
        </w:rPr>
        <w:t>ELL225</w:t>
      </w:r>
    </w:p>
    <w:p w14:paraId="71220AE8" w14:textId="77777777" w:rsidR="00545FE0" w:rsidRDefault="00000000">
      <w:pPr>
        <w:pStyle w:val="BodyText"/>
        <w:ind w:left="124" w:right="135"/>
      </w:pPr>
      <w:r>
        <w:rPr>
          <w:spacing w:val="11"/>
        </w:rPr>
        <w:t xml:space="preserve">MODELS: </w:t>
      </w:r>
      <w:r>
        <w:rPr>
          <w:spacing w:val="10"/>
        </w:rPr>
        <w:t xml:space="preserve">Variables </w:t>
      </w:r>
      <w:r>
        <w:t xml:space="preserve">and </w:t>
      </w:r>
      <w:r>
        <w:rPr>
          <w:spacing w:val="11"/>
        </w:rPr>
        <w:t xml:space="preserve">parameters, </w:t>
      </w:r>
      <w:r>
        <w:t xml:space="preserve">Law of </w:t>
      </w:r>
      <w:r>
        <w:rPr>
          <w:spacing w:val="9"/>
        </w:rPr>
        <w:t xml:space="preserve">mass </w:t>
      </w:r>
      <w:r>
        <w:rPr>
          <w:spacing w:val="11"/>
        </w:rPr>
        <w:t xml:space="preserve">action, </w:t>
      </w:r>
      <w:proofErr w:type="gramStart"/>
      <w:r>
        <w:t>Representations :</w:t>
      </w:r>
      <w:proofErr w:type="gramEnd"/>
      <w:r>
        <w:t xml:space="preserve"> Deterministic vs stochastic, Spatial aspects, Examples of core processes: Gene expression, Protein degradation, </w:t>
      </w:r>
      <w:r>
        <w:rPr>
          <w:spacing w:val="-2"/>
        </w:rPr>
        <w:t>Phosphorylation.</w:t>
      </w:r>
    </w:p>
    <w:p w14:paraId="42096330" w14:textId="77777777" w:rsidR="00545FE0" w:rsidRDefault="00000000">
      <w:pPr>
        <w:pStyle w:val="BodyText"/>
        <w:spacing w:before="24"/>
        <w:ind w:left="124" w:right="137"/>
      </w:pPr>
      <w:r>
        <w:t xml:space="preserve">DYNAMICS: Equilibrium solutions, Bifurcations, Switches, </w:t>
      </w:r>
      <w:proofErr w:type="spellStart"/>
      <w:r>
        <w:t>Bistability</w:t>
      </w:r>
      <w:proofErr w:type="spellEnd"/>
      <w:r>
        <w:t>, Pulses and Oscillations, Circadian Rhythms and Clocks, Spatial patterns. Morphogenesis and Development.</w:t>
      </w:r>
    </w:p>
    <w:p w14:paraId="7D2EFA7B" w14:textId="77777777" w:rsidR="00545FE0" w:rsidRDefault="00000000">
      <w:pPr>
        <w:pStyle w:val="BodyText"/>
        <w:spacing w:before="25"/>
        <w:ind w:right="130"/>
      </w:pPr>
      <w:r>
        <w:t xml:space="preserve">CONTROL MECHANISMS: Performance Goals, Integral Feedback Control, Homeostasis and Perfect Adaptation, Bacterial Chemotaxis, Feedforward Loops, Fold Change Detection, Robustness </w:t>
      </w:r>
      <w:r>
        <w:rPr>
          <w:spacing w:val="10"/>
        </w:rPr>
        <w:t xml:space="preserve">to </w:t>
      </w:r>
      <w:r>
        <w:t>Perturbations, Tradeoffs, Internal Model Principle.</w:t>
      </w:r>
    </w:p>
    <w:p w14:paraId="0E4C3CEB" w14:textId="77777777" w:rsidR="00545FE0" w:rsidRDefault="00000000">
      <w:pPr>
        <w:pStyle w:val="Heading3"/>
        <w:spacing w:before="127"/>
        <w:ind w:left="124"/>
        <w:jc w:val="left"/>
      </w:pPr>
      <w:r>
        <w:rPr>
          <w:color w:val="00AEEF"/>
        </w:rPr>
        <w:t xml:space="preserve">ELL708 Selected Topics in Systems and </w:t>
      </w:r>
      <w:r>
        <w:rPr>
          <w:color w:val="00AEEF"/>
          <w:spacing w:val="-2"/>
        </w:rPr>
        <w:t>Control</w:t>
      </w:r>
    </w:p>
    <w:p w14:paraId="1DC9BD25" w14:textId="77777777" w:rsidR="00545FE0" w:rsidRDefault="00000000">
      <w:pPr>
        <w:pStyle w:val="Heading4"/>
        <w:ind w:left="124"/>
      </w:pPr>
      <w:r>
        <w:t>3</w:t>
      </w:r>
      <w:r>
        <w:rPr>
          <w:spacing w:val="-1"/>
        </w:rPr>
        <w:t xml:space="preserve"> </w:t>
      </w:r>
      <w:r>
        <w:t>Credits (3-0-</w:t>
      </w:r>
      <w:r>
        <w:rPr>
          <w:spacing w:val="-5"/>
        </w:rPr>
        <w:t>0)</w:t>
      </w:r>
    </w:p>
    <w:p w14:paraId="5F69E9A4" w14:textId="77777777" w:rsidR="00545FE0" w:rsidRDefault="00000000">
      <w:pPr>
        <w:spacing w:before="55"/>
        <w:ind w:left="124"/>
        <w:rPr>
          <w:sz w:val="18"/>
        </w:rPr>
      </w:pPr>
      <w:r>
        <w:rPr>
          <w:sz w:val="18"/>
        </w:rPr>
        <w:t>Pre-requisite(s):</w:t>
      </w:r>
      <w:r>
        <w:rPr>
          <w:spacing w:val="-2"/>
          <w:sz w:val="18"/>
        </w:rPr>
        <w:t xml:space="preserve"> </w:t>
      </w:r>
      <w:r>
        <w:rPr>
          <w:sz w:val="18"/>
        </w:rPr>
        <w:t>to</w:t>
      </w:r>
      <w:r>
        <w:rPr>
          <w:spacing w:val="-1"/>
          <w:sz w:val="18"/>
        </w:rPr>
        <w:t xml:space="preserve"> </w:t>
      </w:r>
      <w:r>
        <w:rPr>
          <w:sz w:val="18"/>
        </w:rPr>
        <w:t>be</w:t>
      </w:r>
      <w:r>
        <w:rPr>
          <w:spacing w:val="-1"/>
          <w:sz w:val="18"/>
        </w:rPr>
        <w:t xml:space="preserve"> </w:t>
      </w:r>
      <w:r>
        <w:rPr>
          <w:sz w:val="18"/>
        </w:rPr>
        <w:t>decided</w:t>
      </w:r>
      <w:r>
        <w:rPr>
          <w:spacing w:val="-1"/>
          <w:sz w:val="18"/>
        </w:rPr>
        <w:t xml:space="preserve"> </w:t>
      </w:r>
      <w:r>
        <w:rPr>
          <w:sz w:val="18"/>
        </w:rPr>
        <w:t>by</w:t>
      </w:r>
      <w:r>
        <w:rPr>
          <w:spacing w:val="-1"/>
          <w:sz w:val="18"/>
        </w:rPr>
        <w:t xml:space="preserve"> </w:t>
      </w:r>
      <w:r>
        <w:rPr>
          <w:sz w:val="18"/>
        </w:rPr>
        <w:t xml:space="preserve">the </w:t>
      </w:r>
      <w:r>
        <w:rPr>
          <w:spacing w:val="-2"/>
          <w:sz w:val="18"/>
        </w:rPr>
        <w:t>instructor</w:t>
      </w:r>
    </w:p>
    <w:p w14:paraId="7D351111" w14:textId="77777777" w:rsidR="00545FE0" w:rsidRDefault="00000000">
      <w:pPr>
        <w:pStyle w:val="BodyText"/>
        <w:ind w:left="124" w:right="139"/>
      </w:pPr>
      <w:r>
        <w:t xml:space="preserve">To be decided by the </w:t>
      </w:r>
      <w:proofErr w:type="gramStart"/>
      <w:r>
        <w:t>Instructor</w:t>
      </w:r>
      <w:proofErr w:type="gramEnd"/>
      <w:r>
        <w:t xml:space="preserve"> when floating this course: It can be anything that is related to systems and control engineering, but is not covered in any of the established courses.</w:t>
      </w:r>
    </w:p>
    <w:p w14:paraId="77DCA6DE" w14:textId="77777777" w:rsidR="00545FE0" w:rsidRDefault="00000000">
      <w:pPr>
        <w:pStyle w:val="Heading3"/>
        <w:spacing w:before="114"/>
        <w:ind w:left="124"/>
        <w:jc w:val="left"/>
      </w:pPr>
      <w:r>
        <w:rPr>
          <w:color w:val="00AEEF"/>
        </w:rPr>
        <w:t xml:space="preserve">ELL709 Design Aspects in </w:t>
      </w:r>
      <w:r>
        <w:rPr>
          <w:color w:val="00AEEF"/>
          <w:spacing w:val="-2"/>
        </w:rPr>
        <w:t>Control</w:t>
      </w:r>
    </w:p>
    <w:p w14:paraId="66FA8FDA" w14:textId="77777777" w:rsidR="00545FE0" w:rsidRDefault="00000000">
      <w:pPr>
        <w:pStyle w:val="Heading4"/>
        <w:spacing w:before="28"/>
        <w:ind w:left="124"/>
      </w:pPr>
      <w:r>
        <w:t>3</w:t>
      </w:r>
      <w:r>
        <w:rPr>
          <w:spacing w:val="-1"/>
        </w:rPr>
        <w:t xml:space="preserve"> </w:t>
      </w:r>
      <w:r>
        <w:t>Credits (3-0-</w:t>
      </w:r>
      <w:r>
        <w:rPr>
          <w:spacing w:val="-5"/>
        </w:rPr>
        <w:t>0)</w:t>
      </w:r>
    </w:p>
    <w:p w14:paraId="356D8C1E" w14:textId="77777777" w:rsidR="00545FE0" w:rsidRDefault="00000000">
      <w:pPr>
        <w:pStyle w:val="BodyText"/>
        <w:ind w:left="124"/>
        <w:jc w:val="left"/>
      </w:pPr>
      <w:r>
        <w:t>System Modeling – model structures (Process model, ARX model), Review</w:t>
      </w:r>
      <w:r>
        <w:rPr>
          <w:spacing w:val="18"/>
        </w:rPr>
        <w:t xml:space="preserve"> </w:t>
      </w:r>
      <w:r>
        <w:t>of</w:t>
      </w:r>
      <w:r>
        <w:rPr>
          <w:spacing w:val="18"/>
        </w:rPr>
        <w:t xml:space="preserve"> </w:t>
      </w:r>
      <w:r>
        <w:t>concepts</w:t>
      </w:r>
      <w:r>
        <w:rPr>
          <w:spacing w:val="19"/>
        </w:rPr>
        <w:t xml:space="preserve"> </w:t>
      </w:r>
      <w:r>
        <w:t>of</w:t>
      </w:r>
      <w:r>
        <w:rPr>
          <w:spacing w:val="18"/>
        </w:rPr>
        <w:t xml:space="preserve"> </w:t>
      </w:r>
      <w:r>
        <w:t>stability,</w:t>
      </w:r>
      <w:r>
        <w:rPr>
          <w:spacing w:val="18"/>
        </w:rPr>
        <w:t xml:space="preserve"> </w:t>
      </w:r>
      <w:r>
        <w:t>feedback</w:t>
      </w:r>
      <w:r>
        <w:rPr>
          <w:spacing w:val="19"/>
        </w:rPr>
        <w:t xml:space="preserve"> </w:t>
      </w:r>
      <w:r>
        <w:t>and</w:t>
      </w:r>
      <w:r>
        <w:rPr>
          <w:spacing w:val="18"/>
        </w:rPr>
        <w:t xml:space="preserve"> </w:t>
      </w:r>
      <w:r>
        <w:t>feedforward</w:t>
      </w:r>
      <w:r>
        <w:rPr>
          <w:spacing w:val="19"/>
        </w:rPr>
        <w:t xml:space="preserve"> </w:t>
      </w:r>
      <w:r>
        <w:rPr>
          <w:spacing w:val="-2"/>
        </w:rPr>
        <w:t>control.</w:t>
      </w:r>
    </w:p>
    <w:p w14:paraId="46A52048" w14:textId="77777777" w:rsidR="00545FE0" w:rsidRDefault="00545FE0">
      <w:pPr>
        <w:sectPr w:rsidR="00545FE0" w:rsidSect="00220269">
          <w:type w:val="continuous"/>
          <w:pgSz w:w="11880" w:h="16920"/>
          <w:pgMar w:top="980" w:right="820" w:bottom="1000" w:left="840" w:header="0" w:footer="802" w:gutter="0"/>
          <w:cols w:num="2" w:space="720" w:equalWidth="0">
            <w:col w:w="5025" w:space="70"/>
            <w:col w:w="5125"/>
          </w:cols>
        </w:sectPr>
      </w:pPr>
    </w:p>
    <w:p w14:paraId="47D44BA3" w14:textId="77777777" w:rsidR="00545FE0" w:rsidRDefault="00545FE0">
      <w:pPr>
        <w:pStyle w:val="BodyText"/>
        <w:spacing w:before="0"/>
        <w:ind w:left="0"/>
        <w:jc w:val="left"/>
        <w:rPr>
          <w:sz w:val="20"/>
        </w:rPr>
      </w:pPr>
    </w:p>
    <w:p w14:paraId="3666921E" w14:textId="77777777" w:rsidR="00545FE0" w:rsidRDefault="00545FE0">
      <w:pPr>
        <w:pStyle w:val="BodyText"/>
        <w:spacing w:before="187"/>
        <w:ind w:left="0"/>
        <w:jc w:val="left"/>
        <w:rPr>
          <w:sz w:val="20"/>
        </w:rPr>
      </w:pPr>
    </w:p>
    <w:p w14:paraId="180063F0" w14:textId="77777777" w:rsidR="00545FE0" w:rsidRDefault="00545FE0">
      <w:pPr>
        <w:rPr>
          <w:sz w:val="20"/>
        </w:rPr>
        <w:sectPr w:rsidR="00545FE0" w:rsidSect="00220269">
          <w:pgSz w:w="11880" w:h="16920"/>
          <w:pgMar w:top="940" w:right="820" w:bottom="1000" w:left="840" w:header="0" w:footer="802" w:gutter="0"/>
          <w:cols w:space="720"/>
        </w:sectPr>
      </w:pPr>
    </w:p>
    <w:p w14:paraId="6206BC43" w14:textId="77777777" w:rsidR="00545FE0" w:rsidRDefault="00000000">
      <w:pPr>
        <w:pStyle w:val="BodyText"/>
        <w:spacing w:before="101"/>
        <w:ind w:right="38" w:hanging="1"/>
      </w:pPr>
      <w:r>
        <w:rPr>
          <w:spacing w:val="-2"/>
        </w:rPr>
        <w:t>Classical</w:t>
      </w:r>
      <w:r>
        <w:rPr>
          <w:spacing w:val="-7"/>
        </w:rPr>
        <w:t xml:space="preserve"> </w:t>
      </w:r>
      <w:r>
        <w:rPr>
          <w:spacing w:val="-2"/>
        </w:rPr>
        <w:t>control</w:t>
      </w:r>
      <w:r>
        <w:rPr>
          <w:spacing w:val="-7"/>
        </w:rPr>
        <w:t xml:space="preserve"> </w:t>
      </w:r>
      <w:r>
        <w:rPr>
          <w:spacing w:val="-2"/>
        </w:rPr>
        <w:t>–</w:t>
      </w:r>
      <w:r>
        <w:rPr>
          <w:spacing w:val="-7"/>
        </w:rPr>
        <w:t xml:space="preserve"> </w:t>
      </w:r>
      <w:r>
        <w:rPr>
          <w:spacing w:val="-2"/>
        </w:rPr>
        <w:t>First-Order</w:t>
      </w:r>
      <w:r>
        <w:rPr>
          <w:spacing w:val="-7"/>
        </w:rPr>
        <w:t xml:space="preserve"> </w:t>
      </w:r>
      <w:r>
        <w:rPr>
          <w:spacing w:val="-2"/>
        </w:rPr>
        <w:t>Plus</w:t>
      </w:r>
      <w:r>
        <w:rPr>
          <w:spacing w:val="-7"/>
        </w:rPr>
        <w:t xml:space="preserve"> </w:t>
      </w:r>
      <w:r>
        <w:rPr>
          <w:spacing w:val="-2"/>
        </w:rPr>
        <w:t>Dead-Time</w:t>
      </w:r>
      <w:r>
        <w:rPr>
          <w:spacing w:val="-7"/>
        </w:rPr>
        <w:t xml:space="preserve"> </w:t>
      </w:r>
      <w:r>
        <w:rPr>
          <w:spacing w:val="-2"/>
        </w:rPr>
        <w:t>model</w:t>
      </w:r>
      <w:r>
        <w:rPr>
          <w:spacing w:val="-7"/>
        </w:rPr>
        <w:t xml:space="preserve"> </w:t>
      </w:r>
      <w:r>
        <w:rPr>
          <w:spacing w:val="-2"/>
        </w:rPr>
        <w:t>(FOPDT),</w:t>
      </w:r>
      <w:r>
        <w:rPr>
          <w:spacing w:val="-7"/>
        </w:rPr>
        <w:t xml:space="preserve"> </w:t>
      </w:r>
      <w:r>
        <w:rPr>
          <w:spacing w:val="-2"/>
        </w:rPr>
        <w:t xml:space="preserve">process </w:t>
      </w:r>
      <w:r>
        <w:t>reaction curves, Second-Order Plus Dead-Time model (SOPDT),</w:t>
      </w:r>
      <w:r>
        <w:rPr>
          <w:spacing w:val="40"/>
        </w:rPr>
        <w:t xml:space="preserve"> </w:t>
      </w:r>
      <w:r>
        <w:t>relay feedback process identification; Smith Predictor and its variations, PID controllers and their tuning, Ziegler-Nichols and Cohen-Coon techniques.</w:t>
      </w:r>
    </w:p>
    <w:p w14:paraId="37713A85" w14:textId="77777777" w:rsidR="00545FE0" w:rsidRDefault="00000000">
      <w:pPr>
        <w:pStyle w:val="BodyText"/>
        <w:spacing w:before="51"/>
        <w:ind w:left="124" w:right="42"/>
      </w:pPr>
      <w:r>
        <w:t xml:space="preserve">Reliable State Feedback design – pole placement, </w:t>
      </w:r>
      <w:proofErr w:type="spellStart"/>
      <w:r>
        <w:t>eigenstructure</w:t>
      </w:r>
      <w:proofErr w:type="spellEnd"/>
      <w:r>
        <w:t xml:space="preserve"> </w:t>
      </w:r>
      <w:r>
        <w:rPr>
          <w:spacing w:val="-2"/>
        </w:rPr>
        <w:t xml:space="preserve">assignment, </w:t>
      </w:r>
      <w:proofErr w:type="gramStart"/>
      <w:r>
        <w:rPr>
          <w:spacing w:val="-2"/>
        </w:rPr>
        <w:t>region based</w:t>
      </w:r>
      <w:proofErr w:type="gramEnd"/>
      <w:r>
        <w:rPr>
          <w:spacing w:val="-2"/>
        </w:rPr>
        <w:t xml:space="preserve"> eigenvalue assignment, </w:t>
      </w:r>
      <w:proofErr w:type="spellStart"/>
      <w:r>
        <w:rPr>
          <w:spacing w:val="-2"/>
        </w:rPr>
        <w:t>eigenstructure</w:t>
      </w:r>
      <w:proofErr w:type="spellEnd"/>
      <w:r>
        <w:rPr>
          <w:spacing w:val="-2"/>
        </w:rPr>
        <w:t xml:space="preserve">-time </w:t>
      </w:r>
      <w:r>
        <w:t>response relationships. Controller gain selection – noise sensitivity. Controller</w:t>
      </w:r>
      <w:r>
        <w:rPr>
          <w:spacing w:val="-13"/>
        </w:rPr>
        <w:t xml:space="preserve"> </w:t>
      </w:r>
      <w:r>
        <w:t>robustness.</w:t>
      </w:r>
      <w:r>
        <w:rPr>
          <w:spacing w:val="-12"/>
        </w:rPr>
        <w:t xml:space="preserve"> </w:t>
      </w:r>
      <w:r>
        <w:t>Disturbance</w:t>
      </w:r>
      <w:r>
        <w:rPr>
          <w:spacing w:val="-13"/>
        </w:rPr>
        <w:t xml:space="preserve"> </w:t>
      </w:r>
      <w:r>
        <w:t>rejection.</w:t>
      </w:r>
      <w:r>
        <w:rPr>
          <w:spacing w:val="-12"/>
        </w:rPr>
        <w:t xml:space="preserve"> </w:t>
      </w:r>
      <w:r>
        <w:t>Frequency</w:t>
      </w:r>
      <w:r>
        <w:rPr>
          <w:spacing w:val="-13"/>
        </w:rPr>
        <w:t xml:space="preserve"> </w:t>
      </w:r>
      <w:r>
        <w:t>Domain</w:t>
      </w:r>
      <w:r>
        <w:rPr>
          <w:spacing w:val="-12"/>
        </w:rPr>
        <w:t xml:space="preserve"> </w:t>
      </w:r>
      <w:r>
        <w:t>Loop Shaping. Output feedback control – compensator design, review of Lead,</w:t>
      </w:r>
      <w:r>
        <w:rPr>
          <w:spacing w:val="-4"/>
        </w:rPr>
        <w:t xml:space="preserve"> </w:t>
      </w:r>
      <w:r>
        <w:t>Lag</w:t>
      </w:r>
      <w:r>
        <w:rPr>
          <w:spacing w:val="-4"/>
        </w:rPr>
        <w:t xml:space="preserve"> </w:t>
      </w:r>
      <w:r>
        <w:t>and</w:t>
      </w:r>
      <w:r>
        <w:rPr>
          <w:spacing w:val="-4"/>
        </w:rPr>
        <w:t xml:space="preserve"> </w:t>
      </w:r>
      <w:r>
        <w:t>Lag-Lead</w:t>
      </w:r>
      <w:r>
        <w:rPr>
          <w:spacing w:val="-4"/>
        </w:rPr>
        <w:t xml:space="preserve"> </w:t>
      </w:r>
      <w:r>
        <w:t>compensators,</w:t>
      </w:r>
      <w:r>
        <w:rPr>
          <w:spacing w:val="-4"/>
        </w:rPr>
        <w:t xml:space="preserve"> </w:t>
      </w:r>
      <w:r>
        <w:t>Zero</w:t>
      </w:r>
      <w:r>
        <w:rPr>
          <w:spacing w:val="-4"/>
        </w:rPr>
        <w:t xml:space="preserve"> </w:t>
      </w:r>
      <w:r>
        <w:t>dynamics</w:t>
      </w:r>
      <w:r>
        <w:rPr>
          <w:spacing w:val="-4"/>
        </w:rPr>
        <w:t xml:space="preserve"> </w:t>
      </w:r>
      <w:r>
        <w:t>–</w:t>
      </w:r>
      <w:r>
        <w:rPr>
          <w:spacing w:val="-4"/>
        </w:rPr>
        <w:t xml:space="preserve"> </w:t>
      </w:r>
      <w:r>
        <w:t>significance in</w:t>
      </w:r>
      <w:r>
        <w:rPr>
          <w:spacing w:val="-10"/>
        </w:rPr>
        <w:t xml:space="preserve"> </w:t>
      </w:r>
      <w:r>
        <w:t>servo</w:t>
      </w:r>
      <w:r>
        <w:rPr>
          <w:spacing w:val="-10"/>
        </w:rPr>
        <w:t xml:space="preserve"> </w:t>
      </w:r>
      <w:r>
        <w:t>control</w:t>
      </w:r>
      <w:r>
        <w:rPr>
          <w:spacing w:val="-10"/>
        </w:rPr>
        <w:t xml:space="preserve"> </w:t>
      </w:r>
      <w:r>
        <w:t>design,</w:t>
      </w:r>
      <w:r>
        <w:rPr>
          <w:spacing w:val="-10"/>
        </w:rPr>
        <w:t xml:space="preserve"> </w:t>
      </w:r>
      <w:r>
        <w:t>design</w:t>
      </w:r>
      <w:r>
        <w:rPr>
          <w:spacing w:val="-10"/>
        </w:rPr>
        <w:t xml:space="preserve"> </w:t>
      </w:r>
      <w:r>
        <w:t>for</w:t>
      </w:r>
      <w:r>
        <w:rPr>
          <w:spacing w:val="-10"/>
        </w:rPr>
        <w:t xml:space="preserve"> </w:t>
      </w:r>
      <w:r>
        <w:t>unstable</w:t>
      </w:r>
      <w:r>
        <w:rPr>
          <w:spacing w:val="-10"/>
        </w:rPr>
        <w:t xml:space="preserve"> </w:t>
      </w:r>
      <w:r>
        <w:t>zero</w:t>
      </w:r>
      <w:r>
        <w:rPr>
          <w:spacing w:val="-10"/>
        </w:rPr>
        <w:t xml:space="preserve"> </w:t>
      </w:r>
      <w:r>
        <w:t>dynamics.</w:t>
      </w:r>
      <w:r>
        <w:rPr>
          <w:spacing w:val="-10"/>
        </w:rPr>
        <w:t xml:space="preserve"> </w:t>
      </w:r>
      <w:r>
        <w:t>Observers – concept and design philosophy. Applications in practical controller design scenarios.</w:t>
      </w:r>
    </w:p>
    <w:p w14:paraId="0DDED48A" w14:textId="77777777" w:rsidR="00545FE0" w:rsidRDefault="00000000">
      <w:pPr>
        <w:pStyle w:val="Heading3"/>
        <w:spacing w:before="192"/>
      </w:pPr>
      <w:r>
        <w:rPr>
          <w:color w:val="00AEEF"/>
        </w:rPr>
        <w:t xml:space="preserve">ELL710 Coding </w:t>
      </w:r>
      <w:r>
        <w:rPr>
          <w:color w:val="00AEEF"/>
          <w:spacing w:val="-2"/>
        </w:rPr>
        <w:t>Theory</w:t>
      </w:r>
    </w:p>
    <w:p w14:paraId="388C6BE7" w14:textId="77777777" w:rsidR="00545FE0" w:rsidRDefault="00000000">
      <w:pPr>
        <w:pStyle w:val="Heading4"/>
        <w:jc w:val="both"/>
      </w:pPr>
      <w:r>
        <w:t>3</w:t>
      </w:r>
      <w:r>
        <w:rPr>
          <w:spacing w:val="-1"/>
        </w:rPr>
        <w:t xml:space="preserve"> </w:t>
      </w:r>
      <w:r>
        <w:t>Credits (3-0-</w:t>
      </w:r>
      <w:r>
        <w:rPr>
          <w:spacing w:val="-5"/>
        </w:rPr>
        <w:t>0)</w:t>
      </w:r>
    </w:p>
    <w:p w14:paraId="7E14587A" w14:textId="77777777" w:rsidR="00545FE0" w:rsidRDefault="00000000">
      <w:pPr>
        <w:pStyle w:val="BodyText"/>
        <w:ind w:right="42"/>
      </w:pPr>
      <w:r>
        <w:t xml:space="preserve">Measure of information, Source coding, Communication channel </w:t>
      </w:r>
      <w:r>
        <w:rPr>
          <w:spacing w:val="-2"/>
        </w:rPr>
        <w:t>models,</w:t>
      </w:r>
      <w:r>
        <w:rPr>
          <w:spacing w:val="-7"/>
        </w:rPr>
        <w:t xml:space="preserve"> </w:t>
      </w:r>
      <w:r>
        <w:rPr>
          <w:spacing w:val="-2"/>
        </w:rPr>
        <w:t>Channel</w:t>
      </w:r>
      <w:r>
        <w:rPr>
          <w:spacing w:val="-7"/>
        </w:rPr>
        <w:t xml:space="preserve"> </w:t>
      </w:r>
      <w:r>
        <w:rPr>
          <w:spacing w:val="-2"/>
        </w:rPr>
        <w:t>Capacity</w:t>
      </w:r>
      <w:r>
        <w:rPr>
          <w:spacing w:val="-7"/>
        </w:rPr>
        <w:t xml:space="preserve"> </w:t>
      </w:r>
      <w:r>
        <w:rPr>
          <w:spacing w:val="-2"/>
        </w:rPr>
        <w:t>and</w:t>
      </w:r>
      <w:r>
        <w:rPr>
          <w:spacing w:val="-7"/>
        </w:rPr>
        <w:t xml:space="preserve"> </w:t>
      </w:r>
      <w:r>
        <w:rPr>
          <w:spacing w:val="-2"/>
        </w:rPr>
        <w:t>coding,</w:t>
      </w:r>
      <w:r>
        <w:rPr>
          <w:spacing w:val="-7"/>
        </w:rPr>
        <w:t xml:space="preserve"> </w:t>
      </w:r>
      <w:r>
        <w:rPr>
          <w:spacing w:val="-2"/>
        </w:rPr>
        <w:t>Linear</w:t>
      </w:r>
      <w:r>
        <w:rPr>
          <w:spacing w:val="-7"/>
        </w:rPr>
        <w:t xml:space="preserve"> </w:t>
      </w:r>
      <w:r>
        <w:rPr>
          <w:spacing w:val="-2"/>
        </w:rPr>
        <w:t>Block</w:t>
      </w:r>
      <w:r>
        <w:rPr>
          <w:spacing w:val="-7"/>
        </w:rPr>
        <w:t xml:space="preserve"> </w:t>
      </w:r>
      <w:r>
        <w:rPr>
          <w:spacing w:val="-2"/>
        </w:rPr>
        <w:t>codes,</w:t>
      </w:r>
      <w:r>
        <w:rPr>
          <w:spacing w:val="-7"/>
        </w:rPr>
        <w:t xml:space="preserve"> </w:t>
      </w:r>
      <w:r>
        <w:rPr>
          <w:spacing w:val="-2"/>
        </w:rPr>
        <w:t>Low</w:t>
      </w:r>
      <w:r>
        <w:rPr>
          <w:spacing w:val="-7"/>
        </w:rPr>
        <w:t xml:space="preserve"> </w:t>
      </w:r>
      <w:r>
        <w:rPr>
          <w:spacing w:val="-2"/>
        </w:rPr>
        <w:t xml:space="preserve">Density </w:t>
      </w:r>
      <w:r>
        <w:t>Parity Check (LDPC) Codes, Bounds on minimum distance, Cyclic codes,</w:t>
      </w:r>
      <w:r>
        <w:rPr>
          <w:spacing w:val="-6"/>
        </w:rPr>
        <w:t xml:space="preserve"> </w:t>
      </w:r>
      <w:r>
        <w:t>BCH</w:t>
      </w:r>
      <w:r>
        <w:rPr>
          <w:spacing w:val="-6"/>
        </w:rPr>
        <w:t xml:space="preserve"> </w:t>
      </w:r>
      <w:r>
        <w:t>codes,</w:t>
      </w:r>
      <w:r>
        <w:rPr>
          <w:spacing w:val="-6"/>
        </w:rPr>
        <w:t xml:space="preserve"> </w:t>
      </w:r>
      <w:r>
        <w:t>Reed</w:t>
      </w:r>
      <w:r>
        <w:rPr>
          <w:spacing w:val="-6"/>
        </w:rPr>
        <w:t xml:space="preserve"> </w:t>
      </w:r>
      <w:r>
        <w:t>Solomon</w:t>
      </w:r>
      <w:r>
        <w:rPr>
          <w:spacing w:val="-6"/>
        </w:rPr>
        <w:t xml:space="preserve"> </w:t>
      </w:r>
      <w:r>
        <w:t>Codes,</w:t>
      </w:r>
      <w:r>
        <w:rPr>
          <w:spacing w:val="-6"/>
        </w:rPr>
        <w:t xml:space="preserve"> </w:t>
      </w:r>
      <w:r>
        <w:t>Convolutional</w:t>
      </w:r>
      <w:r>
        <w:rPr>
          <w:spacing w:val="-6"/>
        </w:rPr>
        <w:t xml:space="preserve"> </w:t>
      </w:r>
      <w:r>
        <w:t>codes,</w:t>
      </w:r>
      <w:r>
        <w:rPr>
          <w:spacing w:val="-6"/>
        </w:rPr>
        <w:t xml:space="preserve"> </w:t>
      </w:r>
      <w:r>
        <w:t>Trellis coded Modulation, Viterbi decoding, Turbo codes, Introduction to Space-Time</w:t>
      </w:r>
      <w:r>
        <w:rPr>
          <w:spacing w:val="-12"/>
        </w:rPr>
        <w:t xml:space="preserve"> </w:t>
      </w:r>
      <w:r>
        <w:t>Codes</w:t>
      </w:r>
      <w:r>
        <w:rPr>
          <w:spacing w:val="-12"/>
        </w:rPr>
        <w:t xml:space="preserve"> </w:t>
      </w:r>
      <w:r>
        <w:t>and</w:t>
      </w:r>
      <w:r>
        <w:rPr>
          <w:spacing w:val="-12"/>
        </w:rPr>
        <w:t xml:space="preserve"> </w:t>
      </w:r>
      <w:r>
        <w:t>Introduction</w:t>
      </w:r>
      <w:r>
        <w:rPr>
          <w:spacing w:val="-12"/>
        </w:rPr>
        <w:t xml:space="preserve"> </w:t>
      </w:r>
      <w:r>
        <w:t>to</w:t>
      </w:r>
      <w:r>
        <w:rPr>
          <w:spacing w:val="-12"/>
        </w:rPr>
        <w:t xml:space="preserve"> </w:t>
      </w:r>
      <w:r>
        <w:t>Cryptography.</w:t>
      </w:r>
      <w:r>
        <w:rPr>
          <w:spacing w:val="-12"/>
        </w:rPr>
        <w:t xml:space="preserve"> </w:t>
      </w:r>
      <w:r>
        <w:t>If</w:t>
      </w:r>
      <w:r>
        <w:rPr>
          <w:spacing w:val="-12"/>
        </w:rPr>
        <w:t xml:space="preserve"> </w:t>
      </w:r>
      <w:r>
        <w:t>time</w:t>
      </w:r>
      <w:r>
        <w:rPr>
          <w:spacing w:val="-12"/>
        </w:rPr>
        <w:t xml:space="preserve"> </w:t>
      </w:r>
      <w:r>
        <w:t>permits, LDPC/Turbo</w:t>
      </w:r>
      <w:r>
        <w:rPr>
          <w:spacing w:val="-7"/>
        </w:rPr>
        <w:t xml:space="preserve"> </w:t>
      </w:r>
      <w:r>
        <w:t>codes</w:t>
      </w:r>
      <w:r>
        <w:rPr>
          <w:spacing w:val="-7"/>
        </w:rPr>
        <w:t xml:space="preserve"> </w:t>
      </w:r>
      <w:r>
        <w:t>in</w:t>
      </w:r>
      <w:r>
        <w:rPr>
          <w:spacing w:val="-7"/>
        </w:rPr>
        <w:t xml:space="preserve"> </w:t>
      </w:r>
      <w:r>
        <w:t>the</w:t>
      </w:r>
      <w:r>
        <w:rPr>
          <w:spacing w:val="-7"/>
        </w:rPr>
        <w:t xml:space="preserve"> </w:t>
      </w:r>
      <w:r>
        <w:t>wireless</w:t>
      </w:r>
      <w:r>
        <w:rPr>
          <w:spacing w:val="-7"/>
        </w:rPr>
        <w:t xml:space="preserve"> </w:t>
      </w:r>
      <w:r>
        <w:t>standards.</w:t>
      </w:r>
      <w:r>
        <w:rPr>
          <w:spacing w:val="-7"/>
        </w:rPr>
        <w:t xml:space="preserve"> </w:t>
      </w:r>
      <w:r>
        <w:t>There</w:t>
      </w:r>
      <w:r>
        <w:rPr>
          <w:spacing w:val="-7"/>
        </w:rPr>
        <w:t xml:space="preserve"> </w:t>
      </w:r>
      <w:r>
        <w:t>are</w:t>
      </w:r>
      <w:r>
        <w:rPr>
          <w:spacing w:val="-7"/>
        </w:rPr>
        <w:t xml:space="preserve"> </w:t>
      </w:r>
      <w:r>
        <w:t>no</w:t>
      </w:r>
      <w:r>
        <w:rPr>
          <w:spacing w:val="-7"/>
        </w:rPr>
        <w:t xml:space="preserve"> </w:t>
      </w:r>
      <w:r>
        <w:t>laboratory or design activities involved with this course.</w:t>
      </w:r>
    </w:p>
    <w:p w14:paraId="6D933F2C" w14:textId="77777777" w:rsidR="00545FE0" w:rsidRDefault="00545FE0">
      <w:pPr>
        <w:pStyle w:val="BodyText"/>
        <w:spacing w:before="0"/>
        <w:ind w:left="0"/>
        <w:jc w:val="left"/>
      </w:pPr>
    </w:p>
    <w:p w14:paraId="44EB68C1" w14:textId="77777777" w:rsidR="00545FE0" w:rsidRDefault="00000000">
      <w:pPr>
        <w:pStyle w:val="Heading3"/>
      </w:pPr>
      <w:r>
        <w:rPr>
          <w:color w:val="00AEEF"/>
        </w:rPr>
        <w:t xml:space="preserve">ELV710 Special Module in Cyber </w:t>
      </w:r>
      <w:r>
        <w:rPr>
          <w:color w:val="00AEEF"/>
          <w:spacing w:val="-2"/>
        </w:rPr>
        <w:t>Security</w:t>
      </w:r>
    </w:p>
    <w:p w14:paraId="161E9200" w14:textId="77777777" w:rsidR="00545FE0" w:rsidRDefault="00000000">
      <w:pPr>
        <w:pStyle w:val="Heading4"/>
        <w:spacing w:before="28"/>
        <w:jc w:val="both"/>
      </w:pPr>
      <w:r>
        <w:t>1</w:t>
      </w:r>
      <w:r>
        <w:rPr>
          <w:spacing w:val="-1"/>
        </w:rPr>
        <w:t xml:space="preserve"> </w:t>
      </w:r>
      <w:r>
        <w:t>Credit (1-0-</w:t>
      </w:r>
      <w:r>
        <w:rPr>
          <w:spacing w:val="-5"/>
        </w:rPr>
        <w:t>0)</w:t>
      </w:r>
    </w:p>
    <w:p w14:paraId="2DD3D455" w14:textId="77777777" w:rsidR="00545FE0" w:rsidRDefault="00000000">
      <w:pPr>
        <w:pStyle w:val="BodyText"/>
        <w:ind w:right="44"/>
      </w:pPr>
      <w:r>
        <w:t>Overview of cyber security, computer security and the associated threat,</w:t>
      </w:r>
      <w:r>
        <w:rPr>
          <w:spacing w:val="-3"/>
        </w:rPr>
        <w:t xml:space="preserve"> </w:t>
      </w:r>
      <w:r>
        <w:t>attack,</w:t>
      </w:r>
      <w:r>
        <w:rPr>
          <w:spacing w:val="-3"/>
        </w:rPr>
        <w:t xml:space="preserve"> </w:t>
      </w:r>
      <w:r>
        <w:t>adversary</w:t>
      </w:r>
      <w:r>
        <w:rPr>
          <w:spacing w:val="-3"/>
        </w:rPr>
        <w:t xml:space="preserve"> </w:t>
      </w:r>
      <w:r>
        <w:t>models,</w:t>
      </w:r>
      <w:r>
        <w:rPr>
          <w:spacing w:val="-3"/>
        </w:rPr>
        <w:t xml:space="preserve"> </w:t>
      </w:r>
      <w:r>
        <w:t>access</w:t>
      </w:r>
      <w:r>
        <w:rPr>
          <w:spacing w:val="-3"/>
        </w:rPr>
        <w:t xml:space="preserve"> </w:t>
      </w:r>
      <w:r>
        <w:t>control,</w:t>
      </w:r>
      <w:r>
        <w:rPr>
          <w:spacing w:val="-3"/>
        </w:rPr>
        <w:t xml:space="preserve"> </w:t>
      </w:r>
      <w:r>
        <w:t>intrusion</w:t>
      </w:r>
      <w:r>
        <w:rPr>
          <w:spacing w:val="-3"/>
        </w:rPr>
        <w:t xml:space="preserve"> </w:t>
      </w:r>
      <w:r>
        <w:t>detection, basic</w:t>
      </w:r>
      <w:r>
        <w:rPr>
          <w:spacing w:val="-6"/>
        </w:rPr>
        <w:t xml:space="preserve"> </w:t>
      </w:r>
      <w:r>
        <w:t>network</w:t>
      </w:r>
      <w:r>
        <w:rPr>
          <w:spacing w:val="-6"/>
        </w:rPr>
        <w:t xml:space="preserve"> </w:t>
      </w:r>
      <w:r>
        <w:t>security,</w:t>
      </w:r>
      <w:r>
        <w:rPr>
          <w:spacing w:val="-6"/>
        </w:rPr>
        <w:t xml:space="preserve"> </w:t>
      </w:r>
      <w:r>
        <w:t>security</w:t>
      </w:r>
      <w:r>
        <w:rPr>
          <w:spacing w:val="-6"/>
        </w:rPr>
        <w:t xml:space="preserve"> </w:t>
      </w:r>
      <w:r>
        <w:t>of</w:t>
      </w:r>
      <w:r>
        <w:rPr>
          <w:spacing w:val="-6"/>
        </w:rPr>
        <w:t xml:space="preserve"> </w:t>
      </w:r>
      <w:r>
        <w:t>cyber</w:t>
      </w:r>
      <w:r>
        <w:rPr>
          <w:spacing w:val="-6"/>
        </w:rPr>
        <w:t xml:space="preserve"> </w:t>
      </w:r>
      <w:r>
        <w:t>physical</w:t>
      </w:r>
      <w:r>
        <w:rPr>
          <w:spacing w:val="-6"/>
        </w:rPr>
        <w:t xml:space="preserve"> </w:t>
      </w:r>
      <w:r>
        <w:t>systems</w:t>
      </w:r>
      <w:r>
        <w:rPr>
          <w:spacing w:val="-6"/>
        </w:rPr>
        <w:t xml:space="preserve"> </w:t>
      </w:r>
      <w:r>
        <w:t>and</w:t>
      </w:r>
      <w:r>
        <w:rPr>
          <w:spacing w:val="-6"/>
        </w:rPr>
        <w:t xml:space="preserve"> </w:t>
      </w:r>
      <w:r>
        <w:t>a</w:t>
      </w:r>
      <w:r>
        <w:rPr>
          <w:spacing w:val="-6"/>
        </w:rPr>
        <w:t xml:space="preserve"> </w:t>
      </w:r>
      <w:r>
        <w:t>brief introduction to cryptography.</w:t>
      </w:r>
    </w:p>
    <w:p w14:paraId="32857B8D" w14:textId="77777777" w:rsidR="00545FE0" w:rsidRDefault="00545FE0">
      <w:pPr>
        <w:pStyle w:val="BodyText"/>
        <w:spacing w:before="4"/>
        <w:ind w:left="0"/>
        <w:jc w:val="left"/>
      </w:pPr>
    </w:p>
    <w:p w14:paraId="45E18C51" w14:textId="77777777" w:rsidR="00545FE0" w:rsidRDefault="00000000">
      <w:pPr>
        <w:pStyle w:val="Heading3"/>
        <w:jc w:val="left"/>
      </w:pPr>
      <w:r>
        <w:rPr>
          <w:color w:val="00AEEF"/>
        </w:rPr>
        <w:t xml:space="preserve">ELL711 Signal </w:t>
      </w:r>
      <w:r>
        <w:rPr>
          <w:color w:val="00AEEF"/>
          <w:spacing w:val="-2"/>
        </w:rPr>
        <w:t>Theory</w:t>
      </w:r>
    </w:p>
    <w:p w14:paraId="78D0CCD3" w14:textId="77777777" w:rsidR="00545FE0" w:rsidRDefault="00000000">
      <w:pPr>
        <w:pStyle w:val="Heading4"/>
        <w:spacing w:before="28"/>
      </w:pPr>
      <w:r>
        <w:t>3</w:t>
      </w:r>
      <w:r>
        <w:rPr>
          <w:spacing w:val="-1"/>
        </w:rPr>
        <w:t xml:space="preserve"> </w:t>
      </w:r>
      <w:r>
        <w:t>Credits (3-0-</w:t>
      </w:r>
      <w:r>
        <w:rPr>
          <w:spacing w:val="-5"/>
        </w:rPr>
        <w:t>0)</w:t>
      </w:r>
    </w:p>
    <w:p w14:paraId="7D4EACD7" w14:textId="77777777" w:rsidR="00545FE0" w:rsidRDefault="00000000">
      <w:pPr>
        <w:spacing w:before="55"/>
        <w:ind w:left="123"/>
        <w:rPr>
          <w:sz w:val="18"/>
        </w:rPr>
      </w:pPr>
      <w:r>
        <w:rPr>
          <w:sz w:val="18"/>
        </w:rPr>
        <w:t>Pre-requisite(s):</w:t>
      </w:r>
      <w:r>
        <w:rPr>
          <w:spacing w:val="-3"/>
          <w:sz w:val="18"/>
        </w:rPr>
        <w:t xml:space="preserve"> </w:t>
      </w:r>
      <w:r>
        <w:rPr>
          <w:sz w:val="18"/>
        </w:rPr>
        <w:t>ELL205,</w:t>
      </w:r>
      <w:r>
        <w:rPr>
          <w:spacing w:val="-1"/>
          <w:sz w:val="18"/>
        </w:rPr>
        <w:t xml:space="preserve"> </w:t>
      </w:r>
      <w:r>
        <w:rPr>
          <w:spacing w:val="-2"/>
          <w:sz w:val="18"/>
        </w:rPr>
        <w:t>ELL311</w:t>
      </w:r>
    </w:p>
    <w:p w14:paraId="4E49AD6A" w14:textId="77777777" w:rsidR="00545FE0" w:rsidRDefault="00000000">
      <w:pPr>
        <w:pStyle w:val="BodyText"/>
        <w:spacing w:line="249" w:lineRule="auto"/>
        <w:ind w:right="82"/>
        <w:jc w:val="left"/>
      </w:pPr>
      <w:r>
        <w:t>Discrete random variables (Bernoulli, binomial, Poisson, geometric, negative binomial, etc.) and their properties like PDF, CDF, MGF. Continuous</w:t>
      </w:r>
      <w:r>
        <w:rPr>
          <w:spacing w:val="40"/>
        </w:rPr>
        <w:t xml:space="preserve"> </w:t>
      </w:r>
      <w:r>
        <w:t>random</w:t>
      </w:r>
      <w:r>
        <w:rPr>
          <w:spacing w:val="40"/>
        </w:rPr>
        <w:t xml:space="preserve"> </w:t>
      </w:r>
      <w:r>
        <w:t>variables:</w:t>
      </w:r>
      <w:r>
        <w:rPr>
          <w:spacing w:val="40"/>
        </w:rPr>
        <w:t xml:space="preserve"> </w:t>
      </w:r>
      <w:r>
        <w:t>Gaussian,</w:t>
      </w:r>
      <w:r>
        <w:rPr>
          <w:spacing w:val="40"/>
        </w:rPr>
        <w:t xml:space="preserve"> </w:t>
      </w:r>
      <w:r>
        <w:t>multivariate</w:t>
      </w:r>
      <w:r>
        <w:rPr>
          <w:spacing w:val="40"/>
        </w:rPr>
        <w:t xml:space="preserve"> </w:t>
      </w:r>
      <w:r>
        <w:t>Gaussian; whitening</w:t>
      </w:r>
      <w:r>
        <w:rPr>
          <w:spacing w:val="71"/>
        </w:rPr>
        <w:t xml:space="preserve"> </w:t>
      </w:r>
      <w:r>
        <w:t>of</w:t>
      </w:r>
      <w:r>
        <w:rPr>
          <w:spacing w:val="73"/>
        </w:rPr>
        <w:t xml:space="preserve"> </w:t>
      </w:r>
      <w:r>
        <w:t>the</w:t>
      </w:r>
      <w:r>
        <w:rPr>
          <w:spacing w:val="73"/>
        </w:rPr>
        <w:t xml:space="preserve"> </w:t>
      </w:r>
      <w:r>
        <w:t>Gaussian</w:t>
      </w:r>
      <w:r>
        <w:rPr>
          <w:spacing w:val="74"/>
        </w:rPr>
        <w:t xml:space="preserve"> </w:t>
      </w:r>
      <w:r>
        <w:t>random</w:t>
      </w:r>
      <w:r>
        <w:rPr>
          <w:spacing w:val="73"/>
        </w:rPr>
        <w:t xml:space="preserve"> </w:t>
      </w:r>
      <w:r>
        <w:t>vector;</w:t>
      </w:r>
      <w:r>
        <w:rPr>
          <w:spacing w:val="73"/>
        </w:rPr>
        <w:t xml:space="preserve"> </w:t>
      </w:r>
      <w:r>
        <w:t>complex</w:t>
      </w:r>
      <w:r>
        <w:rPr>
          <w:spacing w:val="74"/>
        </w:rPr>
        <w:t xml:space="preserve"> </w:t>
      </w:r>
      <w:r>
        <w:rPr>
          <w:spacing w:val="-2"/>
        </w:rPr>
        <w:t>Gaussian</w:t>
      </w:r>
    </w:p>
    <w:p w14:paraId="7B8E9857" w14:textId="77777777" w:rsidR="00545FE0" w:rsidRDefault="00000000">
      <w:pPr>
        <w:pStyle w:val="BodyText"/>
        <w:spacing w:before="0" w:line="237" w:lineRule="auto"/>
        <w:jc w:val="left"/>
      </w:pPr>
      <w:r>
        <w:t>random</w:t>
      </w:r>
      <w:r>
        <w:rPr>
          <w:spacing w:val="35"/>
        </w:rPr>
        <w:t xml:space="preserve"> </w:t>
      </w:r>
      <w:r>
        <w:t>vector,</w:t>
      </w:r>
      <w:r>
        <w:rPr>
          <w:spacing w:val="35"/>
        </w:rPr>
        <w:t xml:space="preserve"> </w:t>
      </w:r>
      <w:r>
        <w:t>circularity;</w:t>
      </w:r>
      <w:r>
        <w:rPr>
          <w:spacing w:val="35"/>
        </w:rPr>
        <w:t xml:space="preserve"> </w:t>
      </w:r>
      <w:r>
        <w:t>Rayleigh</w:t>
      </w:r>
      <w:r>
        <w:rPr>
          <w:spacing w:val="35"/>
        </w:rPr>
        <w:t xml:space="preserve"> </w:t>
      </w:r>
      <w:r>
        <w:t>and</w:t>
      </w:r>
      <w:r>
        <w:rPr>
          <w:spacing w:val="35"/>
        </w:rPr>
        <w:t xml:space="preserve"> </w:t>
      </w:r>
      <w:r>
        <w:t>Rician;</w:t>
      </w:r>
      <w:r>
        <w:rPr>
          <w:spacing w:val="35"/>
        </w:rPr>
        <w:t xml:space="preserve"> </w:t>
      </w:r>
      <w:r>
        <w:t>exponential;</w:t>
      </w:r>
      <w:r>
        <w:rPr>
          <w:spacing w:val="35"/>
        </w:rPr>
        <w:t xml:space="preserve"> </w:t>
      </w:r>
      <w:r>
        <w:t>chi- squared; gamma.</w:t>
      </w:r>
    </w:p>
    <w:p w14:paraId="287743D5" w14:textId="77777777" w:rsidR="00545FE0" w:rsidRDefault="00000000">
      <w:pPr>
        <w:pStyle w:val="BodyText"/>
        <w:spacing w:before="37"/>
        <w:jc w:val="left"/>
      </w:pPr>
      <w:r>
        <w:t>Signal</w:t>
      </w:r>
      <w:r>
        <w:rPr>
          <w:spacing w:val="40"/>
        </w:rPr>
        <w:t xml:space="preserve"> </w:t>
      </w:r>
      <w:r>
        <w:t>spaces:</w:t>
      </w:r>
      <w:r>
        <w:rPr>
          <w:spacing w:val="40"/>
        </w:rPr>
        <w:t xml:space="preserve"> </w:t>
      </w:r>
      <w:r>
        <w:t>convergence</w:t>
      </w:r>
      <w:r>
        <w:rPr>
          <w:spacing w:val="40"/>
        </w:rPr>
        <w:t xml:space="preserve"> </w:t>
      </w:r>
      <w:r>
        <w:t>and</w:t>
      </w:r>
      <w:r>
        <w:rPr>
          <w:spacing w:val="40"/>
        </w:rPr>
        <w:t xml:space="preserve"> </w:t>
      </w:r>
      <w:r>
        <w:t>continuity;</w:t>
      </w:r>
      <w:r>
        <w:rPr>
          <w:spacing w:val="40"/>
        </w:rPr>
        <w:t xml:space="preserve"> </w:t>
      </w:r>
      <w:r>
        <w:t>linear</w:t>
      </w:r>
      <w:r>
        <w:rPr>
          <w:spacing w:val="40"/>
        </w:rPr>
        <w:t xml:space="preserve"> </w:t>
      </w:r>
      <w:r>
        <w:t>spaces,</w:t>
      </w:r>
      <w:r>
        <w:rPr>
          <w:spacing w:val="40"/>
        </w:rPr>
        <w:t xml:space="preserve"> </w:t>
      </w:r>
      <w:r>
        <w:t>inner product spaces; basis, Gram-Scmidt orthogonalization.</w:t>
      </w:r>
    </w:p>
    <w:p w14:paraId="02721088" w14:textId="77777777" w:rsidR="00545FE0" w:rsidRDefault="00000000">
      <w:pPr>
        <w:pStyle w:val="BodyText"/>
        <w:spacing w:before="40" w:line="249" w:lineRule="auto"/>
        <w:ind w:right="43"/>
      </w:pPr>
      <w:r>
        <w:t>Stochastic</w:t>
      </w:r>
      <w:r>
        <w:rPr>
          <w:spacing w:val="-5"/>
        </w:rPr>
        <w:t xml:space="preserve"> </w:t>
      </w:r>
      <w:r>
        <w:t>convergence,</w:t>
      </w:r>
      <w:r>
        <w:rPr>
          <w:spacing w:val="-5"/>
        </w:rPr>
        <w:t xml:space="preserve"> </w:t>
      </w:r>
      <w:r>
        <w:t>law</w:t>
      </w:r>
      <w:r>
        <w:rPr>
          <w:spacing w:val="-5"/>
        </w:rPr>
        <w:t xml:space="preserve"> </w:t>
      </w:r>
      <w:r>
        <w:t>of</w:t>
      </w:r>
      <w:r>
        <w:rPr>
          <w:spacing w:val="-5"/>
        </w:rPr>
        <w:t xml:space="preserve"> </w:t>
      </w:r>
      <w:r>
        <w:t>large</w:t>
      </w:r>
      <w:r>
        <w:rPr>
          <w:spacing w:val="-5"/>
        </w:rPr>
        <w:t xml:space="preserve"> </w:t>
      </w:r>
      <w:r>
        <w:t>numbers,</w:t>
      </w:r>
      <w:r>
        <w:rPr>
          <w:spacing w:val="-5"/>
        </w:rPr>
        <w:t xml:space="preserve"> </w:t>
      </w:r>
      <w:r>
        <w:t>central</w:t>
      </w:r>
      <w:r>
        <w:rPr>
          <w:spacing w:val="-5"/>
        </w:rPr>
        <w:t xml:space="preserve"> </w:t>
      </w:r>
      <w:r>
        <w:t>limit</w:t>
      </w:r>
      <w:r>
        <w:rPr>
          <w:spacing w:val="-5"/>
        </w:rPr>
        <w:t xml:space="preserve"> </w:t>
      </w:r>
      <w:r>
        <w:t xml:space="preserve">theorem. Random processes: stationarity; mean, correlation, and covariance </w:t>
      </w:r>
      <w:r>
        <w:rPr>
          <w:spacing w:val="-2"/>
        </w:rPr>
        <w:t xml:space="preserve">functions, WSS random process; autocorrelation and cross-correlation </w:t>
      </w:r>
      <w:r>
        <w:t>functions; transmission of a random process through a linear filter;</w:t>
      </w:r>
    </w:p>
    <w:p w14:paraId="6CF0F630" w14:textId="77777777" w:rsidR="00545FE0" w:rsidRDefault="00000000">
      <w:pPr>
        <w:pStyle w:val="BodyText"/>
        <w:spacing w:before="0" w:line="237" w:lineRule="auto"/>
        <w:ind w:right="44"/>
      </w:pPr>
      <w:r>
        <w:t>power spectral density; white random process; Gaussian process; Poisson process.</w:t>
      </w:r>
    </w:p>
    <w:p w14:paraId="732185E6" w14:textId="77777777" w:rsidR="00545FE0" w:rsidRDefault="00545FE0">
      <w:pPr>
        <w:pStyle w:val="BodyText"/>
        <w:spacing w:before="4"/>
        <w:ind w:left="0"/>
        <w:jc w:val="left"/>
      </w:pPr>
    </w:p>
    <w:p w14:paraId="681AC010" w14:textId="77777777" w:rsidR="00545FE0" w:rsidRDefault="00000000">
      <w:pPr>
        <w:pStyle w:val="Heading3"/>
      </w:pPr>
      <w:r>
        <w:rPr>
          <w:color w:val="00AEEF"/>
        </w:rPr>
        <w:t xml:space="preserve">ELL712 Digital </w:t>
      </w:r>
      <w:r>
        <w:rPr>
          <w:color w:val="00AEEF"/>
          <w:spacing w:val="-2"/>
        </w:rPr>
        <w:t>Communications</w:t>
      </w:r>
    </w:p>
    <w:p w14:paraId="65471B39" w14:textId="77777777" w:rsidR="00545FE0" w:rsidRDefault="00000000">
      <w:pPr>
        <w:pStyle w:val="Heading4"/>
        <w:jc w:val="both"/>
      </w:pPr>
      <w:r>
        <w:t>3</w:t>
      </w:r>
      <w:r>
        <w:rPr>
          <w:spacing w:val="-1"/>
        </w:rPr>
        <w:t xml:space="preserve"> </w:t>
      </w:r>
      <w:r>
        <w:t>Credits (3-0-</w:t>
      </w:r>
      <w:r>
        <w:rPr>
          <w:spacing w:val="-5"/>
        </w:rPr>
        <w:t>0)</w:t>
      </w:r>
    </w:p>
    <w:p w14:paraId="73EC4BBF" w14:textId="77777777" w:rsidR="00545FE0" w:rsidRDefault="00000000">
      <w:pPr>
        <w:pStyle w:val="BodyText"/>
        <w:ind w:right="41"/>
      </w:pPr>
      <w:r>
        <w:t>Review of random variables and random process, signal space concepts, Common modulated signals and their power spectral densities, Optimum receivers for Gaussian channels, Coherent and non-</w:t>
      </w:r>
      <w:proofErr w:type="spellStart"/>
      <w:r>
        <w:t>cohrerent</w:t>
      </w:r>
      <w:proofErr w:type="spellEnd"/>
      <w:r>
        <w:t xml:space="preserve"> receivers and their performance (evaluating BER performance through software tools), Basics of Information theory, source and channel coding, capacity of channels, band-limited </w:t>
      </w:r>
      <w:r>
        <w:rPr>
          <w:spacing w:val="-2"/>
        </w:rPr>
        <w:t>channels and</w:t>
      </w:r>
      <w:r>
        <w:rPr>
          <w:spacing w:val="-3"/>
        </w:rPr>
        <w:t xml:space="preserve"> </w:t>
      </w:r>
      <w:r>
        <w:rPr>
          <w:spacing w:val="-2"/>
        </w:rPr>
        <w:t>ISI,</w:t>
      </w:r>
      <w:r>
        <w:rPr>
          <w:spacing w:val="-3"/>
        </w:rPr>
        <w:t xml:space="preserve"> </w:t>
      </w:r>
      <w:r>
        <w:rPr>
          <w:spacing w:val="-2"/>
        </w:rPr>
        <w:t>multicarrier and</w:t>
      </w:r>
      <w:r>
        <w:rPr>
          <w:spacing w:val="-3"/>
        </w:rPr>
        <w:t xml:space="preserve"> </w:t>
      </w:r>
      <w:r>
        <w:rPr>
          <w:spacing w:val="-2"/>
        </w:rPr>
        <w:t>spread-spectrum</w:t>
      </w:r>
      <w:r>
        <w:rPr>
          <w:spacing w:val="-3"/>
        </w:rPr>
        <w:t xml:space="preserve"> </w:t>
      </w:r>
      <w:r>
        <w:rPr>
          <w:spacing w:val="-2"/>
        </w:rPr>
        <w:t>signaling,</w:t>
      </w:r>
      <w:r>
        <w:rPr>
          <w:spacing w:val="-3"/>
        </w:rPr>
        <w:t xml:space="preserve"> </w:t>
      </w:r>
      <w:r>
        <w:rPr>
          <w:spacing w:val="-2"/>
        </w:rPr>
        <w:t xml:space="preserve">multiple </w:t>
      </w:r>
      <w:r>
        <w:t>access techniques.</w:t>
      </w:r>
    </w:p>
    <w:p w14:paraId="4B22C9C2" w14:textId="77777777" w:rsidR="00545FE0" w:rsidRDefault="00545FE0">
      <w:pPr>
        <w:pStyle w:val="BodyText"/>
        <w:spacing w:before="1"/>
        <w:ind w:left="0"/>
        <w:jc w:val="left"/>
      </w:pPr>
    </w:p>
    <w:p w14:paraId="10A2FC8F" w14:textId="77777777" w:rsidR="00545FE0" w:rsidRDefault="00000000">
      <w:pPr>
        <w:pStyle w:val="Heading3"/>
        <w:jc w:val="left"/>
      </w:pPr>
      <w:r>
        <w:rPr>
          <w:color w:val="00AEEF"/>
        </w:rPr>
        <w:t xml:space="preserve">ELL713 Microwave Theory and </w:t>
      </w:r>
      <w:r>
        <w:rPr>
          <w:color w:val="00AEEF"/>
          <w:spacing w:val="-2"/>
        </w:rPr>
        <w:t>Techniques</w:t>
      </w:r>
    </w:p>
    <w:p w14:paraId="57BFAEB3" w14:textId="77777777" w:rsidR="00545FE0" w:rsidRDefault="00000000">
      <w:pPr>
        <w:pStyle w:val="Heading4"/>
      </w:pPr>
      <w:r>
        <w:t>3</w:t>
      </w:r>
      <w:r>
        <w:rPr>
          <w:spacing w:val="-1"/>
        </w:rPr>
        <w:t xml:space="preserve"> </w:t>
      </w:r>
      <w:r>
        <w:t>Credits (3-0-</w:t>
      </w:r>
      <w:r>
        <w:rPr>
          <w:spacing w:val="-5"/>
        </w:rPr>
        <w:t>0)</w:t>
      </w:r>
    </w:p>
    <w:p w14:paraId="6F9DDE12" w14:textId="77777777" w:rsidR="00545FE0" w:rsidRDefault="00000000">
      <w:pPr>
        <w:spacing w:before="55" w:line="302" w:lineRule="auto"/>
        <w:ind w:left="123" w:right="2985"/>
        <w:rPr>
          <w:sz w:val="18"/>
        </w:rPr>
      </w:pPr>
      <w:r>
        <w:rPr>
          <w:sz w:val="18"/>
        </w:rPr>
        <w:t>Pre-requisite(s):</w:t>
      </w:r>
      <w:r>
        <w:rPr>
          <w:spacing w:val="-15"/>
          <w:sz w:val="18"/>
        </w:rPr>
        <w:t xml:space="preserve"> </w:t>
      </w:r>
      <w:r>
        <w:rPr>
          <w:sz w:val="18"/>
        </w:rPr>
        <w:t>ELL212 Overlaps with: CRL711</w:t>
      </w:r>
    </w:p>
    <w:p w14:paraId="165D389A" w14:textId="77777777" w:rsidR="00545FE0" w:rsidRDefault="00000000">
      <w:pPr>
        <w:pStyle w:val="BodyText"/>
        <w:spacing w:before="0" w:line="158" w:lineRule="exact"/>
        <w:jc w:val="left"/>
      </w:pPr>
      <w:r>
        <w:t>Review</w:t>
      </w:r>
      <w:r>
        <w:rPr>
          <w:spacing w:val="1"/>
        </w:rPr>
        <w:t xml:space="preserve"> </w:t>
      </w:r>
      <w:r>
        <w:t>of</w:t>
      </w:r>
      <w:r>
        <w:rPr>
          <w:spacing w:val="3"/>
        </w:rPr>
        <w:t xml:space="preserve"> </w:t>
      </w:r>
      <w:r>
        <w:t>EM</w:t>
      </w:r>
      <w:r>
        <w:rPr>
          <w:spacing w:val="3"/>
        </w:rPr>
        <w:t xml:space="preserve"> </w:t>
      </w:r>
      <w:r>
        <w:t>theory:</w:t>
      </w:r>
      <w:r>
        <w:rPr>
          <w:spacing w:val="3"/>
        </w:rPr>
        <w:t xml:space="preserve"> </w:t>
      </w:r>
      <w:r>
        <w:t>Maxwell’s</w:t>
      </w:r>
      <w:r>
        <w:rPr>
          <w:spacing w:val="4"/>
        </w:rPr>
        <w:t xml:space="preserve"> </w:t>
      </w:r>
      <w:r>
        <w:t>equations,</w:t>
      </w:r>
      <w:r>
        <w:rPr>
          <w:spacing w:val="3"/>
        </w:rPr>
        <w:t xml:space="preserve"> </w:t>
      </w:r>
      <w:r>
        <w:t>plane</w:t>
      </w:r>
      <w:r>
        <w:rPr>
          <w:spacing w:val="3"/>
        </w:rPr>
        <w:t xml:space="preserve"> </w:t>
      </w:r>
      <w:r>
        <w:t>waves</w:t>
      </w:r>
      <w:r>
        <w:rPr>
          <w:spacing w:val="3"/>
        </w:rPr>
        <w:t xml:space="preserve"> </w:t>
      </w:r>
      <w:r>
        <w:t>in</w:t>
      </w:r>
      <w:r>
        <w:rPr>
          <w:spacing w:val="4"/>
        </w:rPr>
        <w:t xml:space="preserve"> </w:t>
      </w:r>
      <w:r>
        <w:rPr>
          <w:spacing w:val="-2"/>
        </w:rPr>
        <w:t>dielectric</w:t>
      </w:r>
    </w:p>
    <w:p w14:paraId="11511A54" w14:textId="77777777" w:rsidR="00545FE0" w:rsidRDefault="00000000">
      <w:pPr>
        <w:pStyle w:val="BodyText"/>
        <w:spacing w:before="0" w:line="193" w:lineRule="exact"/>
        <w:jc w:val="left"/>
      </w:pPr>
      <w:r>
        <w:t>and</w:t>
      </w:r>
      <w:r>
        <w:rPr>
          <w:spacing w:val="23"/>
        </w:rPr>
        <w:t xml:space="preserve"> </w:t>
      </w:r>
      <w:r>
        <w:t>conducting</w:t>
      </w:r>
      <w:r>
        <w:rPr>
          <w:spacing w:val="23"/>
        </w:rPr>
        <w:t xml:space="preserve"> </w:t>
      </w:r>
      <w:r>
        <w:t>media,</w:t>
      </w:r>
      <w:r>
        <w:rPr>
          <w:spacing w:val="24"/>
        </w:rPr>
        <w:t xml:space="preserve"> </w:t>
      </w:r>
      <w:r>
        <w:t>energy</w:t>
      </w:r>
      <w:r>
        <w:rPr>
          <w:spacing w:val="23"/>
        </w:rPr>
        <w:t xml:space="preserve"> </w:t>
      </w:r>
      <w:r>
        <w:t>and</w:t>
      </w:r>
      <w:r>
        <w:rPr>
          <w:spacing w:val="23"/>
        </w:rPr>
        <w:t xml:space="preserve"> </w:t>
      </w:r>
      <w:r>
        <w:t>power.</w:t>
      </w:r>
      <w:r>
        <w:rPr>
          <w:spacing w:val="24"/>
        </w:rPr>
        <w:t xml:space="preserve"> </w:t>
      </w:r>
      <w:r>
        <w:t>Transmission</w:t>
      </w:r>
      <w:r>
        <w:rPr>
          <w:spacing w:val="23"/>
        </w:rPr>
        <w:t xml:space="preserve"> </w:t>
      </w:r>
      <w:r>
        <w:t>lines</w:t>
      </w:r>
      <w:r>
        <w:rPr>
          <w:spacing w:val="24"/>
        </w:rPr>
        <w:t xml:space="preserve"> </w:t>
      </w:r>
      <w:r>
        <w:rPr>
          <w:spacing w:val="-5"/>
        </w:rPr>
        <w:t>and</w:t>
      </w:r>
    </w:p>
    <w:p w14:paraId="6F6BCCB3" w14:textId="77777777" w:rsidR="00545FE0" w:rsidRDefault="00000000">
      <w:pPr>
        <w:pStyle w:val="BodyText"/>
        <w:spacing w:before="101"/>
        <w:ind w:right="139"/>
      </w:pPr>
      <w:r>
        <w:br w:type="column"/>
      </w:r>
      <w:r>
        <w:rPr>
          <w:spacing w:val="-2"/>
        </w:rPr>
        <w:t>waveguides:</w:t>
      </w:r>
      <w:r>
        <w:rPr>
          <w:spacing w:val="-9"/>
        </w:rPr>
        <w:t xml:space="preserve"> </w:t>
      </w:r>
      <w:r>
        <w:rPr>
          <w:spacing w:val="-2"/>
        </w:rPr>
        <w:t>closed</w:t>
      </w:r>
      <w:r>
        <w:rPr>
          <w:spacing w:val="-9"/>
        </w:rPr>
        <w:t xml:space="preserve"> </w:t>
      </w:r>
      <w:r>
        <w:rPr>
          <w:spacing w:val="-2"/>
        </w:rPr>
        <w:t>and</w:t>
      </w:r>
      <w:r>
        <w:rPr>
          <w:spacing w:val="-9"/>
        </w:rPr>
        <w:t xml:space="preserve"> </w:t>
      </w:r>
      <w:r>
        <w:rPr>
          <w:spacing w:val="-2"/>
        </w:rPr>
        <w:t>dielectric</w:t>
      </w:r>
      <w:r>
        <w:rPr>
          <w:spacing w:val="-9"/>
        </w:rPr>
        <w:t xml:space="preserve"> </w:t>
      </w:r>
      <w:r>
        <w:rPr>
          <w:spacing w:val="-2"/>
        </w:rPr>
        <w:t>guides,</w:t>
      </w:r>
      <w:r>
        <w:rPr>
          <w:spacing w:val="-9"/>
        </w:rPr>
        <w:t xml:space="preserve"> </w:t>
      </w:r>
      <w:r>
        <w:rPr>
          <w:spacing w:val="-2"/>
        </w:rPr>
        <w:t>planar</w:t>
      </w:r>
      <w:r>
        <w:rPr>
          <w:spacing w:val="-9"/>
        </w:rPr>
        <w:t xml:space="preserve"> </w:t>
      </w:r>
      <w:r>
        <w:rPr>
          <w:spacing w:val="-2"/>
        </w:rPr>
        <w:t>transmission</w:t>
      </w:r>
      <w:r>
        <w:rPr>
          <w:spacing w:val="-9"/>
        </w:rPr>
        <w:t xml:space="preserve"> </w:t>
      </w:r>
      <w:r>
        <w:rPr>
          <w:spacing w:val="-2"/>
        </w:rPr>
        <w:t>lines</w:t>
      </w:r>
      <w:r>
        <w:rPr>
          <w:spacing w:val="-9"/>
        </w:rPr>
        <w:t xml:space="preserve"> </w:t>
      </w:r>
      <w:r>
        <w:rPr>
          <w:spacing w:val="-2"/>
        </w:rPr>
        <w:t xml:space="preserve">and </w:t>
      </w:r>
      <w:r>
        <w:t xml:space="preserve">optical </w:t>
      </w:r>
      <w:proofErr w:type="spellStart"/>
      <w:r>
        <w:t>fibre</w:t>
      </w:r>
      <w:proofErr w:type="spellEnd"/>
      <w:r>
        <w:t>. Network analysis: scattering matrix other parameters, signal</w:t>
      </w:r>
      <w:r>
        <w:rPr>
          <w:spacing w:val="-7"/>
        </w:rPr>
        <w:t xml:space="preserve"> </w:t>
      </w:r>
      <w:r>
        <w:t>flow</w:t>
      </w:r>
      <w:r>
        <w:rPr>
          <w:spacing w:val="-7"/>
        </w:rPr>
        <w:t xml:space="preserve"> </w:t>
      </w:r>
      <w:r>
        <w:t>graphs</w:t>
      </w:r>
      <w:r>
        <w:rPr>
          <w:spacing w:val="-7"/>
        </w:rPr>
        <w:t xml:space="preserve"> </w:t>
      </w:r>
      <w:r>
        <w:t>and</w:t>
      </w:r>
      <w:r>
        <w:rPr>
          <w:spacing w:val="-7"/>
        </w:rPr>
        <w:t xml:space="preserve"> </w:t>
      </w:r>
      <w:r>
        <w:t>network</w:t>
      </w:r>
      <w:r>
        <w:rPr>
          <w:spacing w:val="-7"/>
        </w:rPr>
        <w:t xml:space="preserve"> </w:t>
      </w:r>
      <w:r>
        <w:t>representation.</w:t>
      </w:r>
      <w:r>
        <w:rPr>
          <w:spacing w:val="-7"/>
        </w:rPr>
        <w:t xml:space="preserve"> </w:t>
      </w:r>
      <w:r>
        <w:t>Impedance</w:t>
      </w:r>
      <w:r>
        <w:rPr>
          <w:spacing w:val="-7"/>
        </w:rPr>
        <w:t xml:space="preserve"> </w:t>
      </w:r>
      <w:r>
        <w:t>matching and tuning. Analysis of planar transmission lines. Analysis of design of passive components.</w:t>
      </w:r>
    </w:p>
    <w:p w14:paraId="1598D41C" w14:textId="77777777" w:rsidR="00545FE0" w:rsidRDefault="00545FE0">
      <w:pPr>
        <w:pStyle w:val="BodyText"/>
        <w:spacing w:before="3"/>
        <w:ind w:left="0"/>
        <w:jc w:val="left"/>
      </w:pPr>
    </w:p>
    <w:p w14:paraId="230DEB00" w14:textId="77777777" w:rsidR="00545FE0" w:rsidRDefault="00000000">
      <w:pPr>
        <w:pStyle w:val="Heading3"/>
        <w:jc w:val="left"/>
      </w:pPr>
      <w:r>
        <w:rPr>
          <w:color w:val="00AEEF"/>
        </w:rPr>
        <w:t xml:space="preserve">ELL714 Basic Information </w:t>
      </w:r>
      <w:r>
        <w:rPr>
          <w:color w:val="00AEEF"/>
          <w:spacing w:val="-2"/>
        </w:rPr>
        <w:t>Theory</w:t>
      </w:r>
    </w:p>
    <w:p w14:paraId="67FD14A6" w14:textId="77777777" w:rsidR="00545FE0" w:rsidRDefault="00000000">
      <w:pPr>
        <w:pStyle w:val="Heading4"/>
      </w:pPr>
      <w:r>
        <w:t>3</w:t>
      </w:r>
      <w:r>
        <w:rPr>
          <w:spacing w:val="-1"/>
        </w:rPr>
        <w:t xml:space="preserve"> </w:t>
      </w:r>
      <w:r>
        <w:t>Credits (3-0-</w:t>
      </w:r>
      <w:r>
        <w:rPr>
          <w:spacing w:val="-5"/>
        </w:rPr>
        <w:t>0)</w:t>
      </w:r>
    </w:p>
    <w:p w14:paraId="730E003D" w14:textId="77777777" w:rsidR="00545FE0" w:rsidRDefault="00000000">
      <w:pPr>
        <w:spacing w:before="56"/>
        <w:ind w:left="123"/>
        <w:rPr>
          <w:sz w:val="18"/>
        </w:rPr>
      </w:pPr>
      <w:r>
        <w:rPr>
          <w:sz w:val="18"/>
        </w:rPr>
        <w:t>Pre-requisite(s):</w:t>
      </w:r>
      <w:r>
        <w:rPr>
          <w:spacing w:val="-4"/>
          <w:sz w:val="18"/>
        </w:rPr>
        <w:t xml:space="preserve"> </w:t>
      </w:r>
      <w:r>
        <w:rPr>
          <w:spacing w:val="-2"/>
          <w:sz w:val="18"/>
        </w:rPr>
        <w:t>ELL205</w:t>
      </w:r>
    </w:p>
    <w:p w14:paraId="7B2C1F7D" w14:textId="77777777" w:rsidR="00545FE0" w:rsidRDefault="00000000">
      <w:pPr>
        <w:pStyle w:val="BodyText"/>
        <w:ind w:right="135"/>
      </w:pPr>
      <w:r>
        <w:t>Introduction to entropy, relative entropy, mutual information, fundamental inequalities like Jensen’s inequality and log sum inequality. Proof of asymptotic equipartition property and its usage</w:t>
      </w:r>
      <w:r>
        <w:rPr>
          <w:spacing w:val="40"/>
        </w:rPr>
        <w:t xml:space="preserve"> </w:t>
      </w:r>
      <w:r>
        <w:t>in</w:t>
      </w:r>
      <w:r>
        <w:rPr>
          <w:spacing w:val="-7"/>
        </w:rPr>
        <w:t xml:space="preserve"> </w:t>
      </w:r>
      <w:r>
        <w:t>data</w:t>
      </w:r>
      <w:r>
        <w:rPr>
          <w:spacing w:val="-7"/>
        </w:rPr>
        <w:t xml:space="preserve"> </w:t>
      </w:r>
      <w:r>
        <w:t>compression.</w:t>
      </w:r>
      <w:r>
        <w:rPr>
          <w:spacing w:val="-7"/>
        </w:rPr>
        <w:t xml:space="preserve"> </w:t>
      </w:r>
      <w:r>
        <w:t>Study</w:t>
      </w:r>
      <w:r>
        <w:rPr>
          <w:spacing w:val="-7"/>
        </w:rPr>
        <w:t xml:space="preserve"> </w:t>
      </w:r>
      <w:r>
        <w:t>of</w:t>
      </w:r>
      <w:r>
        <w:rPr>
          <w:spacing w:val="-7"/>
        </w:rPr>
        <w:t xml:space="preserve"> </w:t>
      </w:r>
      <w:r>
        <w:t>entropy</w:t>
      </w:r>
      <w:r>
        <w:rPr>
          <w:spacing w:val="-7"/>
        </w:rPr>
        <w:t xml:space="preserve"> </w:t>
      </w:r>
      <w:r>
        <w:t>rates</w:t>
      </w:r>
      <w:r>
        <w:rPr>
          <w:spacing w:val="-7"/>
        </w:rPr>
        <w:t xml:space="preserve"> </w:t>
      </w:r>
      <w:r>
        <w:t>of</w:t>
      </w:r>
      <w:r>
        <w:rPr>
          <w:spacing w:val="-7"/>
        </w:rPr>
        <w:t xml:space="preserve"> </w:t>
      </w:r>
      <w:r>
        <w:t>the</w:t>
      </w:r>
      <w:r>
        <w:rPr>
          <w:spacing w:val="-7"/>
        </w:rPr>
        <w:t xml:space="preserve"> </w:t>
      </w:r>
      <w:r>
        <w:t>stochastic</w:t>
      </w:r>
      <w:r>
        <w:rPr>
          <w:spacing w:val="-7"/>
        </w:rPr>
        <w:t xml:space="preserve"> </w:t>
      </w:r>
      <w:r>
        <w:t>process following</w:t>
      </w:r>
      <w:r>
        <w:rPr>
          <w:spacing w:val="-2"/>
        </w:rPr>
        <w:t xml:space="preserve"> </w:t>
      </w:r>
      <w:r>
        <w:t>Markov</w:t>
      </w:r>
      <w:r>
        <w:rPr>
          <w:spacing w:val="-2"/>
        </w:rPr>
        <w:t xml:space="preserve"> </w:t>
      </w:r>
      <w:r>
        <w:t>chains.</w:t>
      </w:r>
      <w:r>
        <w:rPr>
          <w:spacing w:val="-2"/>
        </w:rPr>
        <w:t xml:space="preserve"> </w:t>
      </w:r>
      <w:r>
        <w:t>Study</w:t>
      </w:r>
      <w:r>
        <w:rPr>
          <w:spacing w:val="-2"/>
        </w:rPr>
        <w:t xml:space="preserve"> </w:t>
      </w:r>
      <w:r>
        <w:t>of</w:t>
      </w:r>
      <w:r>
        <w:rPr>
          <w:spacing w:val="-2"/>
        </w:rPr>
        <w:t xml:space="preserve"> </w:t>
      </w:r>
      <w:r>
        <w:t>data</w:t>
      </w:r>
      <w:r>
        <w:rPr>
          <w:spacing w:val="-2"/>
        </w:rPr>
        <w:t xml:space="preserve"> </w:t>
      </w:r>
      <w:r>
        <w:t>compression:</w:t>
      </w:r>
      <w:r>
        <w:rPr>
          <w:spacing w:val="-2"/>
        </w:rPr>
        <w:t xml:space="preserve"> </w:t>
      </w:r>
      <w:r>
        <w:t>Kraft</w:t>
      </w:r>
      <w:r>
        <w:rPr>
          <w:spacing w:val="-2"/>
        </w:rPr>
        <w:t xml:space="preserve"> </w:t>
      </w:r>
      <w:r>
        <w:t>inequality and optimal source coding. Channel capacity: symmetric channels, channel coding theorem, Fano’s inequality, feedback capacity. Differential entropy. The Gaussian channel: bandlimited channels, channels with colored noise, Gaussian channels with feedback. Detailed study of the rate-distortion theory: rate distortion function, strongly typical sequences, computation of channel capacity. Joint source channel coding/separation theorem. There are no laboratory or design activities involved with this course.</w:t>
      </w:r>
    </w:p>
    <w:p w14:paraId="66C0FE03" w14:textId="77777777" w:rsidR="00545FE0" w:rsidRDefault="00000000">
      <w:pPr>
        <w:pStyle w:val="Heading3"/>
        <w:spacing w:before="188"/>
      </w:pPr>
      <w:r>
        <w:rPr>
          <w:color w:val="00AEEF"/>
        </w:rPr>
        <w:t xml:space="preserve">ELL715 Digital Image </w:t>
      </w:r>
      <w:r>
        <w:rPr>
          <w:color w:val="00AEEF"/>
          <w:spacing w:val="-2"/>
        </w:rPr>
        <w:t>Processing</w:t>
      </w:r>
    </w:p>
    <w:p w14:paraId="14DD9FD2" w14:textId="77777777" w:rsidR="00545FE0" w:rsidRDefault="00000000">
      <w:pPr>
        <w:pStyle w:val="Heading4"/>
        <w:jc w:val="both"/>
      </w:pPr>
      <w:r>
        <w:t>4</w:t>
      </w:r>
      <w:r>
        <w:rPr>
          <w:spacing w:val="-1"/>
        </w:rPr>
        <w:t xml:space="preserve"> </w:t>
      </w:r>
      <w:r>
        <w:t>Credits (3-0-</w:t>
      </w:r>
      <w:r>
        <w:rPr>
          <w:spacing w:val="-5"/>
        </w:rPr>
        <w:t>2)</w:t>
      </w:r>
    </w:p>
    <w:p w14:paraId="1548EFE4" w14:textId="77777777" w:rsidR="00545FE0" w:rsidRDefault="00000000">
      <w:pPr>
        <w:pStyle w:val="BodyText"/>
        <w:ind w:right="134"/>
      </w:pPr>
      <w:r>
        <w:t>Introduction to 2-D Signals and Systems. Image Digitization. Image Transforms. Image Enhancement: Image Restoration: Inverse Filtering,</w:t>
      </w:r>
      <w:r>
        <w:rPr>
          <w:spacing w:val="-8"/>
        </w:rPr>
        <w:t xml:space="preserve"> </w:t>
      </w:r>
      <w:r>
        <w:t>Algebraic</w:t>
      </w:r>
      <w:r>
        <w:rPr>
          <w:spacing w:val="-8"/>
        </w:rPr>
        <w:t xml:space="preserve"> </w:t>
      </w:r>
      <w:r>
        <w:t>Approach</w:t>
      </w:r>
      <w:r>
        <w:rPr>
          <w:spacing w:val="-8"/>
        </w:rPr>
        <w:t xml:space="preserve"> </w:t>
      </w:r>
      <w:r>
        <w:t>to</w:t>
      </w:r>
      <w:r>
        <w:rPr>
          <w:spacing w:val="-8"/>
        </w:rPr>
        <w:t xml:space="preserve"> </w:t>
      </w:r>
      <w:r>
        <w:t>Restoration,</w:t>
      </w:r>
      <w:r>
        <w:rPr>
          <w:spacing w:val="-8"/>
        </w:rPr>
        <w:t xml:space="preserve"> </w:t>
      </w:r>
      <w:r>
        <w:t>Wiener</w:t>
      </w:r>
      <w:r>
        <w:rPr>
          <w:spacing w:val="-8"/>
        </w:rPr>
        <w:t xml:space="preserve"> </w:t>
      </w:r>
      <w:r>
        <w:t>(LMS)</w:t>
      </w:r>
      <w:r>
        <w:rPr>
          <w:spacing w:val="-8"/>
        </w:rPr>
        <w:t xml:space="preserve"> </w:t>
      </w:r>
      <w:r>
        <w:t>approach, Constrained Least Squares Restoration, Adaptive methods for restoration. Image Reconstruction: The Filtered Back- Projection Algorithm, Algebraic Reconstruction Method. Image Segmentation: Detection of Discontinuities, Edge Linking and Boundary Detection, Thresholding, Region-Oriented Segmentation. Object representation and description: Boundary descriptors, region descriptors, HOG and SIFT</w:t>
      </w:r>
      <w:r>
        <w:rPr>
          <w:spacing w:val="-8"/>
        </w:rPr>
        <w:t xml:space="preserve"> </w:t>
      </w:r>
      <w:r>
        <w:t>based</w:t>
      </w:r>
      <w:r>
        <w:rPr>
          <w:spacing w:val="-8"/>
        </w:rPr>
        <w:t xml:space="preserve"> </w:t>
      </w:r>
      <w:r>
        <w:t>features.</w:t>
      </w:r>
      <w:r>
        <w:rPr>
          <w:spacing w:val="-8"/>
        </w:rPr>
        <w:t xml:space="preserve"> </w:t>
      </w:r>
      <w:proofErr w:type="spellStart"/>
      <w:r>
        <w:t>Colour</w:t>
      </w:r>
      <w:proofErr w:type="spellEnd"/>
      <w:r>
        <w:rPr>
          <w:spacing w:val="-8"/>
        </w:rPr>
        <w:t xml:space="preserve"> </w:t>
      </w:r>
      <w:r>
        <w:t>Image</w:t>
      </w:r>
      <w:r>
        <w:rPr>
          <w:spacing w:val="-8"/>
        </w:rPr>
        <w:t xml:space="preserve"> </w:t>
      </w:r>
      <w:r>
        <w:t>processing:</w:t>
      </w:r>
      <w:r>
        <w:rPr>
          <w:spacing w:val="-8"/>
        </w:rPr>
        <w:t xml:space="preserve"> </w:t>
      </w:r>
      <w:proofErr w:type="spellStart"/>
      <w:r>
        <w:t>colour</w:t>
      </w:r>
      <w:proofErr w:type="spellEnd"/>
      <w:r>
        <w:rPr>
          <w:spacing w:val="-8"/>
        </w:rPr>
        <w:t xml:space="preserve"> </w:t>
      </w:r>
      <w:r>
        <w:t>models,</w:t>
      </w:r>
      <w:r>
        <w:rPr>
          <w:spacing w:val="-8"/>
        </w:rPr>
        <w:t xml:space="preserve"> </w:t>
      </w:r>
      <w:proofErr w:type="spellStart"/>
      <w:r>
        <w:t>colour</w:t>
      </w:r>
      <w:proofErr w:type="spellEnd"/>
      <w:r>
        <w:t xml:space="preserve"> transformations, and processing techniques.</w:t>
      </w:r>
    </w:p>
    <w:p w14:paraId="2A27C4F0" w14:textId="77777777" w:rsidR="00545FE0" w:rsidRDefault="00000000">
      <w:pPr>
        <w:pStyle w:val="Heading3"/>
        <w:spacing w:before="190"/>
      </w:pPr>
      <w:r>
        <w:rPr>
          <w:color w:val="00AEEF"/>
          <w:spacing w:val="-4"/>
        </w:rPr>
        <w:t>ELL716</w:t>
      </w:r>
      <w:r>
        <w:rPr>
          <w:color w:val="00AEEF"/>
          <w:spacing w:val="-18"/>
        </w:rPr>
        <w:t xml:space="preserve"> </w:t>
      </w:r>
      <w:r>
        <w:rPr>
          <w:color w:val="00AEEF"/>
          <w:spacing w:val="-4"/>
        </w:rPr>
        <w:t>Telecommunication</w:t>
      </w:r>
      <w:r>
        <w:rPr>
          <w:color w:val="00AEEF"/>
          <w:spacing w:val="-18"/>
        </w:rPr>
        <w:t xml:space="preserve"> </w:t>
      </w:r>
      <w:r>
        <w:rPr>
          <w:color w:val="00AEEF"/>
          <w:spacing w:val="-4"/>
        </w:rPr>
        <w:t>Switching</w:t>
      </w:r>
      <w:r>
        <w:rPr>
          <w:color w:val="00AEEF"/>
          <w:spacing w:val="-18"/>
        </w:rPr>
        <w:t xml:space="preserve"> </w:t>
      </w:r>
      <w:r>
        <w:rPr>
          <w:color w:val="00AEEF"/>
          <w:spacing w:val="-4"/>
        </w:rPr>
        <w:t>and</w:t>
      </w:r>
      <w:r>
        <w:rPr>
          <w:color w:val="00AEEF"/>
          <w:spacing w:val="-18"/>
        </w:rPr>
        <w:t xml:space="preserve"> </w:t>
      </w:r>
      <w:r>
        <w:rPr>
          <w:color w:val="00AEEF"/>
          <w:spacing w:val="-4"/>
        </w:rPr>
        <w:t>Transmission</w:t>
      </w:r>
    </w:p>
    <w:p w14:paraId="52BAED20" w14:textId="77777777" w:rsidR="00545FE0" w:rsidRDefault="00000000">
      <w:pPr>
        <w:pStyle w:val="Heading4"/>
        <w:jc w:val="both"/>
      </w:pPr>
      <w:r>
        <w:t>3</w:t>
      </w:r>
      <w:r>
        <w:rPr>
          <w:spacing w:val="-1"/>
        </w:rPr>
        <w:t xml:space="preserve"> </w:t>
      </w:r>
      <w:r>
        <w:t>Credits (3-0-</w:t>
      </w:r>
      <w:r>
        <w:rPr>
          <w:spacing w:val="-5"/>
        </w:rPr>
        <w:t>0)</w:t>
      </w:r>
    </w:p>
    <w:p w14:paraId="6827B878" w14:textId="77777777" w:rsidR="00545FE0" w:rsidRDefault="00000000">
      <w:pPr>
        <w:pStyle w:val="BodyText"/>
        <w:ind w:right="136"/>
      </w:pPr>
      <w:r>
        <w:t xml:space="preserve">Wireline access circuits, long haul circuits, signaling, switching exchanges, analysis of telecom switching networks, </w:t>
      </w:r>
      <w:proofErr w:type="spellStart"/>
      <w:r>
        <w:t>teletraffic</w:t>
      </w:r>
      <w:proofErr w:type="spellEnd"/>
      <w:r>
        <w:t xml:space="preserve"> engineering,</w:t>
      </w:r>
      <w:r>
        <w:rPr>
          <w:spacing w:val="-2"/>
        </w:rPr>
        <w:t xml:space="preserve"> </w:t>
      </w:r>
      <w:r>
        <w:t>management</w:t>
      </w:r>
      <w:r>
        <w:rPr>
          <w:spacing w:val="-2"/>
        </w:rPr>
        <w:t xml:space="preserve"> </w:t>
      </w:r>
      <w:r>
        <w:t>protocols,</w:t>
      </w:r>
      <w:r>
        <w:rPr>
          <w:spacing w:val="-2"/>
        </w:rPr>
        <w:t xml:space="preserve"> </w:t>
      </w:r>
      <w:r>
        <w:t>multi-service</w:t>
      </w:r>
      <w:r>
        <w:rPr>
          <w:spacing w:val="-2"/>
        </w:rPr>
        <w:t xml:space="preserve"> </w:t>
      </w:r>
      <w:r>
        <w:t>telecom</w:t>
      </w:r>
      <w:r>
        <w:rPr>
          <w:spacing w:val="-2"/>
        </w:rPr>
        <w:t xml:space="preserve"> </w:t>
      </w:r>
      <w:r>
        <w:t>protocols and networks.</w:t>
      </w:r>
    </w:p>
    <w:p w14:paraId="56DCB73F" w14:textId="77777777" w:rsidR="00545FE0" w:rsidRDefault="00000000">
      <w:pPr>
        <w:pStyle w:val="Heading3"/>
        <w:spacing w:before="184"/>
      </w:pPr>
      <w:r>
        <w:rPr>
          <w:color w:val="00AEEF"/>
        </w:rPr>
        <w:t xml:space="preserve">ELL717 Optical Communication </w:t>
      </w:r>
      <w:r>
        <w:rPr>
          <w:color w:val="00AEEF"/>
          <w:spacing w:val="-2"/>
        </w:rPr>
        <w:t>Systems</w:t>
      </w:r>
    </w:p>
    <w:p w14:paraId="6C6EDC0D" w14:textId="77777777" w:rsidR="00545FE0" w:rsidRDefault="00000000">
      <w:pPr>
        <w:pStyle w:val="Heading4"/>
        <w:jc w:val="both"/>
      </w:pPr>
      <w:r>
        <w:t>3</w:t>
      </w:r>
      <w:r>
        <w:rPr>
          <w:spacing w:val="-1"/>
        </w:rPr>
        <w:t xml:space="preserve"> </w:t>
      </w:r>
      <w:r>
        <w:t>Credits (3-0-</w:t>
      </w:r>
      <w:r>
        <w:rPr>
          <w:spacing w:val="-5"/>
        </w:rPr>
        <w:t>0)</w:t>
      </w:r>
    </w:p>
    <w:p w14:paraId="73FCDBB3" w14:textId="77777777" w:rsidR="00545FE0" w:rsidRDefault="00000000">
      <w:pPr>
        <w:pStyle w:val="BodyText"/>
        <w:ind w:right="137"/>
      </w:pPr>
      <w:r>
        <w:t>The fiber channel with its linear and nonlinear characteristics, LED and Laser diode transmitter design, PIN and APD receiver design, Modulation schemes, Source and line coding in optical systems. Optical Link design with dispersion and power budgeting. Design of digital and analog communication systems. Optical amplifiers, WDM system design. Hybrid fiber co-axial/microwave links.</w:t>
      </w:r>
    </w:p>
    <w:p w14:paraId="46856155" w14:textId="77777777" w:rsidR="00545FE0" w:rsidRDefault="00545FE0">
      <w:pPr>
        <w:pStyle w:val="BodyText"/>
        <w:spacing w:before="2"/>
        <w:ind w:left="0"/>
        <w:jc w:val="left"/>
      </w:pPr>
    </w:p>
    <w:p w14:paraId="05F3C4BC" w14:textId="77777777" w:rsidR="00545FE0" w:rsidRDefault="00000000">
      <w:pPr>
        <w:pStyle w:val="Heading3"/>
        <w:spacing w:before="1"/>
        <w:jc w:val="left"/>
      </w:pPr>
      <w:r>
        <w:rPr>
          <w:color w:val="00AEEF"/>
        </w:rPr>
        <w:t xml:space="preserve">ELL718 Statistical Signal </w:t>
      </w:r>
      <w:r>
        <w:rPr>
          <w:color w:val="00AEEF"/>
          <w:spacing w:val="-2"/>
        </w:rPr>
        <w:t>Processing</w:t>
      </w:r>
    </w:p>
    <w:p w14:paraId="73CF2561" w14:textId="77777777" w:rsidR="00545FE0" w:rsidRDefault="00000000">
      <w:pPr>
        <w:pStyle w:val="Heading4"/>
      </w:pPr>
      <w:r>
        <w:t>3</w:t>
      </w:r>
      <w:r>
        <w:rPr>
          <w:spacing w:val="-1"/>
        </w:rPr>
        <w:t xml:space="preserve"> </w:t>
      </w:r>
      <w:r>
        <w:t>Credits (3-0-</w:t>
      </w:r>
      <w:r>
        <w:rPr>
          <w:spacing w:val="-5"/>
        </w:rPr>
        <w:t>0)</w:t>
      </w:r>
    </w:p>
    <w:p w14:paraId="6CD9E635" w14:textId="77777777" w:rsidR="00545FE0" w:rsidRDefault="00000000">
      <w:pPr>
        <w:spacing w:before="55"/>
        <w:ind w:left="123"/>
        <w:rPr>
          <w:sz w:val="18"/>
        </w:rPr>
      </w:pPr>
      <w:r>
        <w:rPr>
          <w:sz w:val="18"/>
        </w:rPr>
        <w:t>Pre-requisite(s):</w:t>
      </w:r>
      <w:r>
        <w:rPr>
          <w:spacing w:val="-4"/>
          <w:sz w:val="18"/>
        </w:rPr>
        <w:t xml:space="preserve"> </w:t>
      </w:r>
      <w:r>
        <w:rPr>
          <w:spacing w:val="-2"/>
          <w:sz w:val="18"/>
        </w:rPr>
        <w:t>ELL711</w:t>
      </w:r>
    </w:p>
    <w:p w14:paraId="7E6175B6" w14:textId="77777777" w:rsidR="00545FE0" w:rsidRDefault="00000000">
      <w:pPr>
        <w:pStyle w:val="BodyText"/>
        <w:ind w:right="135"/>
      </w:pPr>
      <w:r>
        <w:t>Review of random variables, GS orthogonalization, geometric concepts, notions of projection, random processes, WSS processes, properties</w:t>
      </w:r>
      <w:r>
        <w:rPr>
          <w:spacing w:val="-8"/>
        </w:rPr>
        <w:t xml:space="preserve"> </w:t>
      </w:r>
      <w:r>
        <w:t>of</w:t>
      </w:r>
      <w:r>
        <w:rPr>
          <w:spacing w:val="-8"/>
        </w:rPr>
        <w:t xml:space="preserve"> </w:t>
      </w:r>
      <w:r>
        <w:t>autocorrelation</w:t>
      </w:r>
      <w:r>
        <w:rPr>
          <w:spacing w:val="-8"/>
        </w:rPr>
        <w:t xml:space="preserve"> </w:t>
      </w:r>
      <w:r>
        <w:t>and</w:t>
      </w:r>
      <w:r>
        <w:rPr>
          <w:spacing w:val="-8"/>
        </w:rPr>
        <w:t xml:space="preserve"> </w:t>
      </w:r>
      <w:r>
        <w:t>power</w:t>
      </w:r>
      <w:r>
        <w:rPr>
          <w:spacing w:val="-8"/>
        </w:rPr>
        <w:t xml:space="preserve"> </w:t>
      </w:r>
      <w:r>
        <w:t>spectral</w:t>
      </w:r>
      <w:r>
        <w:rPr>
          <w:spacing w:val="-8"/>
        </w:rPr>
        <w:t xml:space="preserve"> </w:t>
      </w:r>
      <w:r>
        <w:t>densities,</w:t>
      </w:r>
      <w:r>
        <w:rPr>
          <w:spacing w:val="-8"/>
        </w:rPr>
        <w:t xml:space="preserve"> </w:t>
      </w:r>
      <w:r>
        <w:t>properties of autocorrelation matrices, Cholesky decomposition, eigen-analysis, optimum Linear filtering, LMS and its performance, variants, Least- squares, QR decomposition and SVD, RLS and its performance, square-</w:t>
      </w:r>
      <w:proofErr w:type="spellStart"/>
      <w:r>
        <w:t>root</w:t>
      </w:r>
      <w:proofErr w:type="spellEnd"/>
      <w:r>
        <w:t xml:space="preserve"> RLS, Kalman Filters, spectrum modelling.</w:t>
      </w:r>
    </w:p>
    <w:p w14:paraId="7BEDCE0F" w14:textId="77777777" w:rsidR="00545FE0" w:rsidRDefault="00545FE0">
      <w:pPr>
        <w:pStyle w:val="BodyText"/>
        <w:spacing w:before="1"/>
        <w:ind w:left="0"/>
        <w:jc w:val="left"/>
      </w:pPr>
    </w:p>
    <w:p w14:paraId="6D071AE5" w14:textId="77777777" w:rsidR="00545FE0" w:rsidRDefault="00000000">
      <w:pPr>
        <w:pStyle w:val="Heading3"/>
        <w:spacing w:before="1"/>
      </w:pPr>
      <w:r>
        <w:rPr>
          <w:color w:val="00AEEF"/>
        </w:rPr>
        <w:t xml:space="preserve">ELP718 Telecommunication Software </w:t>
      </w:r>
      <w:r>
        <w:rPr>
          <w:color w:val="00AEEF"/>
          <w:spacing w:val="-2"/>
        </w:rPr>
        <w:t>Laboratory</w:t>
      </w:r>
    </w:p>
    <w:p w14:paraId="449FB05D" w14:textId="77777777" w:rsidR="00545FE0" w:rsidRDefault="00000000">
      <w:pPr>
        <w:pStyle w:val="Heading4"/>
        <w:jc w:val="both"/>
      </w:pPr>
      <w:r>
        <w:t>3</w:t>
      </w:r>
      <w:r>
        <w:rPr>
          <w:spacing w:val="-1"/>
        </w:rPr>
        <w:t xml:space="preserve"> </w:t>
      </w:r>
      <w:r>
        <w:t>Credits (0-1-</w:t>
      </w:r>
      <w:r>
        <w:rPr>
          <w:spacing w:val="-5"/>
        </w:rPr>
        <w:t>4)</w:t>
      </w:r>
    </w:p>
    <w:p w14:paraId="3D3DAC4A" w14:textId="77777777" w:rsidR="00545FE0" w:rsidRDefault="00000000">
      <w:pPr>
        <w:pStyle w:val="BodyText"/>
        <w:ind w:right="139"/>
      </w:pPr>
      <w:r>
        <w:t>Contents:</w:t>
      </w:r>
      <w:r>
        <w:rPr>
          <w:spacing w:val="35"/>
        </w:rPr>
        <w:t xml:space="preserve"> </w:t>
      </w:r>
      <w:r>
        <w:t>CASE</w:t>
      </w:r>
      <w:r>
        <w:rPr>
          <w:spacing w:val="35"/>
        </w:rPr>
        <w:t xml:space="preserve"> </w:t>
      </w:r>
      <w:r>
        <w:t>tools,</w:t>
      </w:r>
      <w:r>
        <w:rPr>
          <w:spacing w:val="35"/>
        </w:rPr>
        <w:t xml:space="preserve"> </w:t>
      </w:r>
      <w:r>
        <w:t>object-oriented</w:t>
      </w:r>
      <w:r>
        <w:rPr>
          <w:spacing w:val="35"/>
        </w:rPr>
        <w:t xml:space="preserve"> </w:t>
      </w:r>
      <w:r>
        <w:t>program</w:t>
      </w:r>
      <w:r>
        <w:rPr>
          <w:spacing w:val="35"/>
        </w:rPr>
        <w:t xml:space="preserve"> </w:t>
      </w:r>
      <w:r>
        <w:t>development,</w:t>
      </w:r>
      <w:r>
        <w:rPr>
          <w:spacing w:val="35"/>
        </w:rPr>
        <w:t xml:space="preserve"> </w:t>
      </w:r>
      <w:r>
        <w:t>use of telecom network simulator, implementation using C/C++/Java, network management software design, V.5 test and simulation.</w:t>
      </w:r>
    </w:p>
    <w:p w14:paraId="020757D2" w14:textId="77777777" w:rsidR="00545FE0" w:rsidRDefault="00545FE0">
      <w:pPr>
        <w:sectPr w:rsidR="00545FE0" w:rsidSect="00220269">
          <w:type w:val="continuous"/>
          <w:pgSz w:w="11880" w:h="16920"/>
          <w:pgMar w:top="980" w:right="820" w:bottom="1000" w:left="840" w:header="0" w:footer="802" w:gutter="0"/>
          <w:cols w:num="2" w:space="720" w:equalWidth="0">
            <w:col w:w="5028" w:space="68"/>
            <w:col w:w="5124"/>
          </w:cols>
        </w:sectPr>
      </w:pPr>
    </w:p>
    <w:p w14:paraId="6EC0CAF5" w14:textId="77777777" w:rsidR="00545FE0" w:rsidRDefault="00545FE0">
      <w:pPr>
        <w:pStyle w:val="BodyText"/>
        <w:spacing w:before="0"/>
        <w:ind w:left="0"/>
        <w:jc w:val="left"/>
        <w:rPr>
          <w:sz w:val="20"/>
        </w:rPr>
      </w:pPr>
    </w:p>
    <w:p w14:paraId="753717A2" w14:textId="77777777" w:rsidR="00545FE0" w:rsidRDefault="00545FE0">
      <w:pPr>
        <w:pStyle w:val="BodyText"/>
        <w:spacing w:before="183"/>
        <w:ind w:left="0"/>
        <w:jc w:val="left"/>
        <w:rPr>
          <w:sz w:val="20"/>
        </w:rPr>
      </w:pPr>
    </w:p>
    <w:p w14:paraId="5D9291B8" w14:textId="77777777" w:rsidR="00545FE0" w:rsidRDefault="00545FE0">
      <w:pPr>
        <w:rPr>
          <w:sz w:val="20"/>
        </w:rPr>
        <w:sectPr w:rsidR="00545FE0" w:rsidSect="00220269">
          <w:pgSz w:w="11880" w:h="16920"/>
          <w:pgMar w:top="940" w:right="820" w:bottom="1000" w:left="840" w:header="0" w:footer="802" w:gutter="0"/>
          <w:cols w:space="720"/>
        </w:sectPr>
      </w:pPr>
    </w:p>
    <w:p w14:paraId="5AED2106" w14:textId="77777777" w:rsidR="00545FE0" w:rsidRDefault="00000000">
      <w:pPr>
        <w:pStyle w:val="Heading3"/>
        <w:spacing w:before="100"/>
        <w:jc w:val="left"/>
      </w:pPr>
      <w:r>
        <w:rPr>
          <w:color w:val="00AEEF"/>
        </w:rPr>
        <w:t xml:space="preserve">ELL719 Detection and Estimation </w:t>
      </w:r>
      <w:r>
        <w:rPr>
          <w:color w:val="00AEEF"/>
          <w:spacing w:val="-2"/>
        </w:rPr>
        <w:t>Theory</w:t>
      </w:r>
    </w:p>
    <w:p w14:paraId="5618D392" w14:textId="77777777" w:rsidR="00545FE0" w:rsidRDefault="00000000">
      <w:pPr>
        <w:pStyle w:val="Heading4"/>
      </w:pPr>
      <w:r>
        <w:t>3</w:t>
      </w:r>
      <w:r>
        <w:rPr>
          <w:spacing w:val="-1"/>
        </w:rPr>
        <w:t xml:space="preserve"> </w:t>
      </w:r>
      <w:r>
        <w:t>Credits (3-0-</w:t>
      </w:r>
      <w:r>
        <w:rPr>
          <w:spacing w:val="-5"/>
        </w:rPr>
        <w:t>0)</w:t>
      </w:r>
    </w:p>
    <w:p w14:paraId="11797390" w14:textId="77777777" w:rsidR="00545FE0" w:rsidRDefault="00000000">
      <w:pPr>
        <w:spacing w:before="55"/>
        <w:ind w:left="123"/>
        <w:rPr>
          <w:sz w:val="18"/>
        </w:rPr>
      </w:pPr>
      <w:r>
        <w:rPr>
          <w:sz w:val="18"/>
        </w:rPr>
        <w:t>Pre-requisite(s):</w:t>
      </w:r>
      <w:r>
        <w:rPr>
          <w:spacing w:val="-4"/>
          <w:sz w:val="18"/>
        </w:rPr>
        <w:t xml:space="preserve"> </w:t>
      </w:r>
      <w:r>
        <w:rPr>
          <w:spacing w:val="-2"/>
          <w:sz w:val="18"/>
        </w:rPr>
        <w:t>ELL711</w:t>
      </w:r>
    </w:p>
    <w:p w14:paraId="7B5327E3" w14:textId="77777777" w:rsidR="00545FE0" w:rsidRDefault="00000000">
      <w:pPr>
        <w:pStyle w:val="BodyText"/>
        <w:spacing w:before="24"/>
        <w:ind w:right="44"/>
      </w:pPr>
      <w:r>
        <w:t>Overview</w:t>
      </w:r>
      <w:r>
        <w:rPr>
          <w:spacing w:val="-3"/>
        </w:rPr>
        <w:t xml:space="preserve"> </w:t>
      </w:r>
      <w:r>
        <w:t>of</w:t>
      </w:r>
      <w:r>
        <w:rPr>
          <w:spacing w:val="-3"/>
        </w:rPr>
        <w:t xml:space="preserve"> </w:t>
      </w:r>
      <w:r>
        <w:t>the</w:t>
      </w:r>
      <w:r>
        <w:rPr>
          <w:spacing w:val="-3"/>
        </w:rPr>
        <w:t xml:space="preserve"> </w:t>
      </w:r>
      <w:r>
        <w:t>course,</w:t>
      </w:r>
      <w:r>
        <w:rPr>
          <w:spacing w:val="-3"/>
        </w:rPr>
        <w:t xml:space="preserve"> </w:t>
      </w:r>
      <w:r>
        <w:t>Classical</w:t>
      </w:r>
      <w:r>
        <w:rPr>
          <w:spacing w:val="-3"/>
        </w:rPr>
        <w:t xml:space="preserve"> </w:t>
      </w:r>
      <w:r>
        <w:t>Decision</w:t>
      </w:r>
      <w:r>
        <w:rPr>
          <w:spacing w:val="-3"/>
        </w:rPr>
        <w:t xml:space="preserve"> </w:t>
      </w:r>
      <w:r>
        <w:t>Theory:</w:t>
      </w:r>
      <w:r>
        <w:rPr>
          <w:spacing w:val="-3"/>
        </w:rPr>
        <w:t xml:space="preserve"> </w:t>
      </w:r>
      <w:r>
        <w:t>Binary</w:t>
      </w:r>
      <w:r>
        <w:rPr>
          <w:spacing w:val="-3"/>
        </w:rPr>
        <w:t xml:space="preserve"> </w:t>
      </w:r>
      <w:r>
        <w:t>hypothesis testing: Bayes criterion, Neyman-Pearson criterion, min-max test,</w:t>
      </w:r>
      <w:r>
        <w:rPr>
          <w:spacing w:val="80"/>
        </w:rPr>
        <w:t xml:space="preserve"> </w:t>
      </w:r>
      <w:r>
        <w:t>M-</w:t>
      </w:r>
      <w:proofErr w:type="spellStart"/>
      <w:r>
        <w:t>ary</w:t>
      </w:r>
      <w:proofErr w:type="spellEnd"/>
      <w:r>
        <w:t xml:space="preserve"> hypothesis testing: General rule, minimum probability of error decision rule, Gaussian case and associated geometric concepts, Erasure decision problem, Random parameter estimation. Non – random</w:t>
      </w:r>
      <w:r>
        <w:rPr>
          <w:spacing w:val="40"/>
        </w:rPr>
        <w:t xml:space="preserve"> </w:t>
      </w:r>
      <w:r>
        <w:t>parameter</w:t>
      </w:r>
      <w:r>
        <w:rPr>
          <w:spacing w:val="40"/>
        </w:rPr>
        <w:t xml:space="preserve"> </w:t>
      </w:r>
      <w:r>
        <w:t>estimation:</w:t>
      </w:r>
      <w:r>
        <w:rPr>
          <w:spacing w:val="40"/>
        </w:rPr>
        <w:t xml:space="preserve"> </w:t>
      </w:r>
      <w:r>
        <w:t>CRLB</w:t>
      </w:r>
      <w:r>
        <w:rPr>
          <w:spacing w:val="40"/>
        </w:rPr>
        <w:t xml:space="preserve"> </w:t>
      </w:r>
      <w:r>
        <w:t>for</w:t>
      </w:r>
      <w:r>
        <w:rPr>
          <w:spacing w:val="40"/>
        </w:rPr>
        <w:t xml:space="preserve"> </w:t>
      </w:r>
      <w:r>
        <w:t>nonrandom</w:t>
      </w:r>
      <w:r>
        <w:rPr>
          <w:spacing w:val="40"/>
        </w:rPr>
        <w:t xml:space="preserve"> </w:t>
      </w:r>
      <w:r>
        <w:t xml:space="preserve">parameters, ML estimation rule, asymptotic properties of ML estimates. Linear minimum variance estimation, </w:t>
      </w:r>
      <w:proofErr w:type="gramStart"/>
      <w:r>
        <w:t>Least</w:t>
      </w:r>
      <w:proofErr w:type="gramEnd"/>
      <w:r>
        <w:t xml:space="preserve"> squares methods CRLB for random parameter estimation, condition for statistical efficiency, Multiple parameter estimation, Composite and non-parametric hypothesis testing, Applications, Detection of signals.</w:t>
      </w:r>
    </w:p>
    <w:p w14:paraId="402E21BB" w14:textId="77777777" w:rsidR="00545FE0" w:rsidRDefault="00000000">
      <w:pPr>
        <w:pStyle w:val="BodyText"/>
        <w:spacing w:before="44"/>
        <w:ind w:right="38"/>
      </w:pPr>
      <w:r>
        <w:t>Mathematical</w:t>
      </w:r>
      <w:r>
        <w:rPr>
          <w:spacing w:val="80"/>
        </w:rPr>
        <w:t xml:space="preserve"> </w:t>
      </w:r>
      <w:r>
        <w:t>preliminaries:</w:t>
      </w:r>
      <w:r>
        <w:rPr>
          <w:spacing w:val="80"/>
        </w:rPr>
        <w:t xml:space="preserve"> </w:t>
      </w:r>
      <w:r>
        <w:t>K-L</w:t>
      </w:r>
      <w:r>
        <w:rPr>
          <w:spacing w:val="80"/>
        </w:rPr>
        <w:t xml:space="preserve"> </w:t>
      </w:r>
      <w:r>
        <w:t>expansion</w:t>
      </w:r>
      <w:r>
        <w:rPr>
          <w:spacing w:val="80"/>
        </w:rPr>
        <w:t xml:space="preserve"> </w:t>
      </w:r>
      <w:r>
        <w:t>and</w:t>
      </w:r>
      <w:r>
        <w:rPr>
          <w:spacing w:val="80"/>
        </w:rPr>
        <w:t xml:space="preserve"> </w:t>
      </w:r>
      <w:r>
        <w:t>its</w:t>
      </w:r>
      <w:r>
        <w:rPr>
          <w:spacing w:val="80"/>
        </w:rPr>
        <w:t xml:space="preserve"> </w:t>
      </w:r>
      <w:r>
        <w:t xml:space="preserve">application to </w:t>
      </w:r>
      <w:r>
        <w:rPr>
          <w:spacing w:val="9"/>
        </w:rPr>
        <w:t xml:space="preserve">Detection </w:t>
      </w:r>
      <w:r>
        <w:t xml:space="preserve">of known and </w:t>
      </w:r>
      <w:r>
        <w:rPr>
          <w:spacing w:val="11"/>
        </w:rPr>
        <w:t>un-</w:t>
      </w:r>
      <w:r>
        <w:t xml:space="preserve">known (i.e. with </w:t>
      </w:r>
      <w:r>
        <w:rPr>
          <w:spacing w:val="11"/>
        </w:rPr>
        <w:t xml:space="preserve">unknown, </w:t>
      </w:r>
      <w:r>
        <w:t>parameters)</w:t>
      </w:r>
      <w:r>
        <w:rPr>
          <w:spacing w:val="40"/>
        </w:rPr>
        <w:t xml:space="preserve"> </w:t>
      </w:r>
      <w:r>
        <w:t>signals</w:t>
      </w:r>
      <w:r>
        <w:rPr>
          <w:spacing w:val="40"/>
        </w:rPr>
        <w:t xml:space="preserve"> </w:t>
      </w:r>
      <w:r>
        <w:t>in</w:t>
      </w:r>
      <w:r>
        <w:rPr>
          <w:spacing w:val="40"/>
        </w:rPr>
        <w:t xml:space="preserve"> </w:t>
      </w:r>
      <w:r>
        <w:t>AWGN.,</w:t>
      </w:r>
      <w:r>
        <w:rPr>
          <w:spacing w:val="40"/>
        </w:rPr>
        <w:t xml:space="preserve"> </w:t>
      </w:r>
      <w:r>
        <w:t>Detection</w:t>
      </w:r>
      <w:r>
        <w:rPr>
          <w:spacing w:val="40"/>
        </w:rPr>
        <w:t xml:space="preserve"> </w:t>
      </w:r>
      <w:r>
        <w:t>of</w:t>
      </w:r>
      <w:r>
        <w:rPr>
          <w:spacing w:val="40"/>
        </w:rPr>
        <w:t xml:space="preserve"> </w:t>
      </w:r>
      <w:r>
        <w:t>signals</w:t>
      </w:r>
      <w:r>
        <w:rPr>
          <w:spacing w:val="40"/>
        </w:rPr>
        <w:t xml:space="preserve"> </w:t>
      </w:r>
      <w:r>
        <w:t>in</w:t>
      </w:r>
      <w:r>
        <w:rPr>
          <w:spacing w:val="40"/>
        </w:rPr>
        <w:t xml:space="preserve"> </w:t>
      </w:r>
      <w:r>
        <w:t xml:space="preserve">colored noise. Linear estimation, Wiener filters and solution of Wiener </w:t>
      </w:r>
      <w:proofErr w:type="spellStart"/>
      <w:proofErr w:type="gramStart"/>
      <w:r>
        <w:rPr>
          <w:spacing w:val="9"/>
        </w:rPr>
        <w:t>HopfEquations,Kalman</w:t>
      </w:r>
      <w:proofErr w:type="gramEnd"/>
      <w:r>
        <w:rPr>
          <w:spacing w:val="9"/>
        </w:rPr>
        <w:t>-Bucyfilters</w:t>
      </w:r>
      <w:proofErr w:type="spellEnd"/>
      <w:r>
        <w:rPr>
          <w:spacing w:val="9"/>
        </w:rPr>
        <w:t xml:space="preserve">, Miscellaneous </w:t>
      </w:r>
      <w:r>
        <w:rPr>
          <w:spacing w:val="10"/>
        </w:rPr>
        <w:t xml:space="preserve">estimation </w:t>
      </w:r>
      <w:r>
        <w:rPr>
          <w:spacing w:val="-2"/>
        </w:rPr>
        <w:t>techniques.</w:t>
      </w:r>
    </w:p>
    <w:p w14:paraId="44D0DCEC" w14:textId="77777777" w:rsidR="00545FE0" w:rsidRDefault="00000000">
      <w:pPr>
        <w:pStyle w:val="Heading3"/>
        <w:spacing w:before="167"/>
        <w:jc w:val="left"/>
      </w:pPr>
      <w:r>
        <w:rPr>
          <w:color w:val="00AEEF"/>
        </w:rPr>
        <w:t xml:space="preserve">ELP719 Microwave </w:t>
      </w:r>
      <w:r>
        <w:rPr>
          <w:color w:val="00AEEF"/>
          <w:spacing w:val="-2"/>
        </w:rPr>
        <w:t>Laboratory</w:t>
      </w:r>
    </w:p>
    <w:p w14:paraId="1BB82958" w14:textId="77777777" w:rsidR="00545FE0" w:rsidRDefault="00000000">
      <w:pPr>
        <w:pStyle w:val="Heading4"/>
      </w:pPr>
      <w:r>
        <w:t>3</w:t>
      </w:r>
      <w:r>
        <w:rPr>
          <w:spacing w:val="-1"/>
        </w:rPr>
        <w:t xml:space="preserve"> </w:t>
      </w:r>
      <w:r>
        <w:t>Credits (0-1-</w:t>
      </w:r>
      <w:r>
        <w:rPr>
          <w:spacing w:val="-5"/>
        </w:rPr>
        <w:t>4)</w:t>
      </w:r>
    </w:p>
    <w:p w14:paraId="0316E61F" w14:textId="77777777" w:rsidR="00545FE0" w:rsidRDefault="00000000">
      <w:pPr>
        <w:pStyle w:val="BodyText"/>
        <w:ind w:right="29"/>
        <w:jc w:val="left"/>
      </w:pPr>
      <w:r>
        <w:t>Design, fabrication and testing of simple linear microwave circuits using microstrip technology.</w:t>
      </w:r>
    </w:p>
    <w:p w14:paraId="2086DBE0" w14:textId="77777777" w:rsidR="00545FE0" w:rsidRDefault="00000000">
      <w:pPr>
        <w:pStyle w:val="Heading3"/>
        <w:spacing w:before="172"/>
        <w:jc w:val="left"/>
      </w:pPr>
      <w:r>
        <w:rPr>
          <w:color w:val="00AEEF"/>
        </w:rPr>
        <w:t xml:space="preserve">ELL720 Advanced Digital Signal </w:t>
      </w:r>
      <w:r>
        <w:rPr>
          <w:color w:val="00AEEF"/>
          <w:spacing w:val="-2"/>
        </w:rPr>
        <w:t>Processing</w:t>
      </w:r>
    </w:p>
    <w:p w14:paraId="70ADE515" w14:textId="77777777" w:rsidR="00545FE0" w:rsidRDefault="00000000">
      <w:pPr>
        <w:pStyle w:val="Heading4"/>
      </w:pPr>
      <w:r>
        <w:t>3</w:t>
      </w:r>
      <w:r>
        <w:rPr>
          <w:spacing w:val="-1"/>
        </w:rPr>
        <w:t xml:space="preserve"> </w:t>
      </w:r>
      <w:r>
        <w:t>Credits (3-0-</w:t>
      </w:r>
      <w:r>
        <w:rPr>
          <w:spacing w:val="-5"/>
        </w:rPr>
        <w:t>0)</w:t>
      </w:r>
    </w:p>
    <w:p w14:paraId="5A3A5D20" w14:textId="77777777" w:rsidR="00545FE0" w:rsidRDefault="00000000">
      <w:pPr>
        <w:spacing w:before="56" w:line="302" w:lineRule="auto"/>
        <w:ind w:left="123" w:right="2988"/>
        <w:rPr>
          <w:sz w:val="18"/>
        </w:rPr>
      </w:pPr>
      <w:r>
        <w:rPr>
          <w:sz w:val="18"/>
        </w:rPr>
        <w:t>Pre-requisite(s):</w:t>
      </w:r>
      <w:r>
        <w:rPr>
          <w:spacing w:val="-15"/>
          <w:sz w:val="18"/>
        </w:rPr>
        <w:t xml:space="preserve"> </w:t>
      </w:r>
      <w:r>
        <w:rPr>
          <w:sz w:val="18"/>
        </w:rPr>
        <w:t>ELL205 Overlaps with: ELL319</w:t>
      </w:r>
    </w:p>
    <w:p w14:paraId="0C137044" w14:textId="77777777" w:rsidR="00545FE0" w:rsidRDefault="00000000">
      <w:pPr>
        <w:pStyle w:val="BodyText"/>
        <w:spacing w:before="0" w:line="158" w:lineRule="exact"/>
        <w:jc w:val="left"/>
      </w:pPr>
      <w:r>
        <w:t>Review</w:t>
      </w:r>
      <w:r>
        <w:rPr>
          <w:spacing w:val="18"/>
        </w:rPr>
        <w:t xml:space="preserve"> </w:t>
      </w:r>
      <w:r>
        <w:t>of</w:t>
      </w:r>
      <w:r>
        <w:rPr>
          <w:spacing w:val="21"/>
        </w:rPr>
        <w:t xml:space="preserve"> </w:t>
      </w:r>
      <w:r>
        <w:t>Signals</w:t>
      </w:r>
      <w:r>
        <w:rPr>
          <w:spacing w:val="20"/>
        </w:rPr>
        <w:t xml:space="preserve"> </w:t>
      </w:r>
      <w:r>
        <w:t>and</w:t>
      </w:r>
      <w:r>
        <w:rPr>
          <w:spacing w:val="21"/>
        </w:rPr>
        <w:t xml:space="preserve"> </w:t>
      </w:r>
      <w:r>
        <w:t>Systems,</w:t>
      </w:r>
      <w:r>
        <w:rPr>
          <w:spacing w:val="20"/>
        </w:rPr>
        <w:t xml:space="preserve"> </w:t>
      </w:r>
      <w:r>
        <w:t>Sampling</w:t>
      </w:r>
      <w:r>
        <w:rPr>
          <w:spacing w:val="21"/>
        </w:rPr>
        <w:t xml:space="preserve"> </w:t>
      </w:r>
      <w:r>
        <w:t>and</w:t>
      </w:r>
      <w:r>
        <w:rPr>
          <w:spacing w:val="20"/>
        </w:rPr>
        <w:t xml:space="preserve"> </w:t>
      </w:r>
      <w:r>
        <w:t>data</w:t>
      </w:r>
      <w:r>
        <w:rPr>
          <w:spacing w:val="21"/>
        </w:rPr>
        <w:t xml:space="preserve"> </w:t>
      </w:r>
      <w:r>
        <w:rPr>
          <w:spacing w:val="-2"/>
        </w:rPr>
        <w:t>reconstruction</w:t>
      </w:r>
    </w:p>
    <w:p w14:paraId="60C699CC" w14:textId="77777777" w:rsidR="00545FE0" w:rsidRDefault="00000000">
      <w:pPr>
        <w:pStyle w:val="BodyText"/>
        <w:spacing w:before="0" w:line="193" w:lineRule="exact"/>
        <w:jc w:val="left"/>
      </w:pPr>
      <w:r>
        <w:rPr>
          <w:spacing w:val="-2"/>
        </w:rPr>
        <w:t>processes.</w:t>
      </w:r>
    </w:p>
    <w:p w14:paraId="3E0710AF" w14:textId="77777777" w:rsidR="00545FE0" w:rsidRDefault="00000000">
      <w:pPr>
        <w:pStyle w:val="BodyText"/>
        <w:spacing w:before="33"/>
        <w:jc w:val="left"/>
      </w:pPr>
      <w:r>
        <w:t>Z</w:t>
      </w:r>
      <w:r>
        <w:rPr>
          <w:spacing w:val="3"/>
        </w:rPr>
        <w:t xml:space="preserve"> </w:t>
      </w:r>
      <w:r>
        <w:rPr>
          <w:spacing w:val="-2"/>
        </w:rPr>
        <w:t>transforms.</w:t>
      </w:r>
    </w:p>
    <w:p w14:paraId="3017E0CB" w14:textId="77777777" w:rsidR="00545FE0" w:rsidRDefault="00000000">
      <w:pPr>
        <w:pStyle w:val="BodyText"/>
        <w:spacing w:before="33"/>
        <w:jc w:val="left"/>
      </w:pPr>
      <w:r>
        <w:t>Discrete</w:t>
      </w:r>
      <w:r>
        <w:rPr>
          <w:spacing w:val="6"/>
        </w:rPr>
        <w:t xml:space="preserve"> </w:t>
      </w:r>
      <w:r>
        <w:t>linear</w:t>
      </w:r>
      <w:r>
        <w:rPr>
          <w:spacing w:val="9"/>
        </w:rPr>
        <w:t xml:space="preserve"> </w:t>
      </w:r>
      <w:r>
        <w:rPr>
          <w:spacing w:val="-2"/>
        </w:rPr>
        <w:t>systems.</w:t>
      </w:r>
    </w:p>
    <w:p w14:paraId="1F178FB5" w14:textId="77777777" w:rsidR="00545FE0" w:rsidRDefault="00000000">
      <w:pPr>
        <w:pStyle w:val="BodyText"/>
        <w:spacing w:before="33" w:line="280" w:lineRule="auto"/>
        <w:ind w:right="1745"/>
        <w:jc w:val="left"/>
      </w:pPr>
      <w:r>
        <w:t>Frequency domain design of digital filters. Quantization effects in digital filters.</w:t>
      </w:r>
    </w:p>
    <w:p w14:paraId="65F0E2ED" w14:textId="77777777" w:rsidR="00545FE0" w:rsidRDefault="00000000">
      <w:pPr>
        <w:pStyle w:val="BodyText"/>
        <w:spacing w:before="0"/>
        <w:jc w:val="left"/>
      </w:pPr>
      <w:r>
        <w:t>Discrete</w:t>
      </w:r>
      <w:r>
        <w:rPr>
          <w:spacing w:val="6"/>
        </w:rPr>
        <w:t xml:space="preserve"> </w:t>
      </w:r>
      <w:r>
        <w:t>Fourier</w:t>
      </w:r>
      <w:r>
        <w:rPr>
          <w:spacing w:val="7"/>
        </w:rPr>
        <w:t xml:space="preserve"> </w:t>
      </w:r>
      <w:r>
        <w:t>transform</w:t>
      </w:r>
      <w:r>
        <w:rPr>
          <w:spacing w:val="7"/>
        </w:rPr>
        <w:t xml:space="preserve"> </w:t>
      </w:r>
      <w:r>
        <w:t>and</w:t>
      </w:r>
      <w:r>
        <w:rPr>
          <w:spacing w:val="7"/>
        </w:rPr>
        <w:t xml:space="preserve"> </w:t>
      </w:r>
      <w:r>
        <w:t>FFT</w:t>
      </w:r>
      <w:r>
        <w:rPr>
          <w:spacing w:val="7"/>
        </w:rPr>
        <w:t xml:space="preserve"> </w:t>
      </w:r>
      <w:r>
        <w:rPr>
          <w:spacing w:val="-2"/>
        </w:rPr>
        <w:t>algorithms.</w:t>
      </w:r>
    </w:p>
    <w:p w14:paraId="653E8592" w14:textId="77777777" w:rsidR="00545FE0" w:rsidRDefault="00000000">
      <w:pPr>
        <w:pStyle w:val="BodyText"/>
        <w:spacing w:before="33"/>
        <w:jc w:val="left"/>
      </w:pPr>
      <w:r>
        <w:t>High</w:t>
      </w:r>
      <w:r>
        <w:rPr>
          <w:spacing w:val="7"/>
        </w:rPr>
        <w:t xml:space="preserve"> </w:t>
      </w:r>
      <w:r>
        <w:t>speed</w:t>
      </w:r>
      <w:r>
        <w:rPr>
          <w:spacing w:val="8"/>
        </w:rPr>
        <w:t xml:space="preserve"> </w:t>
      </w:r>
      <w:r>
        <w:t>convolution</w:t>
      </w:r>
      <w:r>
        <w:rPr>
          <w:spacing w:val="7"/>
        </w:rPr>
        <w:t xml:space="preserve"> </w:t>
      </w:r>
      <w:r>
        <w:t>and</w:t>
      </w:r>
      <w:r>
        <w:rPr>
          <w:spacing w:val="8"/>
        </w:rPr>
        <w:t xml:space="preserve"> </w:t>
      </w:r>
      <w:r>
        <w:t>its</w:t>
      </w:r>
      <w:r>
        <w:rPr>
          <w:spacing w:val="7"/>
        </w:rPr>
        <w:t xml:space="preserve"> </w:t>
      </w:r>
      <w:r>
        <w:t>application</w:t>
      </w:r>
      <w:r>
        <w:rPr>
          <w:spacing w:val="8"/>
        </w:rPr>
        <w:t xml:space="preserve"> </w:t>
      </w:r>
      <w:r>
        <w:t>to</w:t>
      </w:r>
      <w:r>
        <w:rPr>
          <w:spacing w:val="7"/>
        </w:rPr>
        <w:t xml:space="preserve"> </w:t>
      </w:r>
      <w:r>
        <w:t>digital</w:t>
      </w:r>
      <w:r>
        <w:rPr>
          <w:spacing w:val="8"/>
        </w:rPr>
        <w:t xml:space="preserve"> </w:t>
      </w:r>
      <w:r>
        <w:rPr>
          <w:spacing w:val="-2"/>
        </w:rPr>
        <w:t>filtering.</w:t>
      </w:r>
    </w:p>
    <w:p w14:paraId="2A972C53" w14:textId="77777777" w:rsidR="00545FE0" w:rsidRDefault="00000000">
      <w:pPr>
        <w:pStyle w:val="BodyText"/>
        <w:spacing w:before="33"/>
        <w:ind w:right="41"/>
      </w:pPr>
      <w:r>
        <w:t>Introduction</w:t>
      </w:r>
      <w:r>
        <w:rPr>
          <w:spacing w:val="80"/>
        </w:rPr>
        <w:t xml:space="preserve"> </w:t>
      </w:r>
      <w:r>
        <w:t>to</w:t>
      </w:r>
      <w:r>
        <w:rPr>
          <w:spacing w:val="80"/>
        </w:rPr>
        <w:t xml:space="preserve"> </w:t>
      </w:r>
      <w:proofErr w:type="spellStart"/>
      <w:r>
        <w:t>Multirate</w:t>
      </w:r>
      <w:proofErr w:type="spellEnd"/>
      <w:r>
        <w:rPr>
          <w:spacing w:val="80"/>
        </w:rPr>
        <w:t xml:space="preserve"> </w:t>
      </w:r>
      <w:r>
        <w:t>signal</w:t>
      </w:r>
      <w:r>
        <w:rPr>
          <w:spacing w:val="80"/>
        </w:rPr>
        <w:t xml:space="preserve"> </w:t>
      </w:r>
      <w:r>
        <w:t>processing,</w:t>
      </w:r>
      <w:r>
        <w:rPr>
          <w:spacing w:val="80"/>
        </w:rPr>
        <w:t xml:space="preserve"> </w:t>
      </w:r>
      <w:proofErr w:type="spellStart"/>
      <w:r>
        <w:t>Multirate</w:t>
      </w:r>
      <w:proofErr w:type="spellEnd"/>
      <w:r>
        <w:rPr>
          <w:spacing w:val="80"/>
        </w:rPr>
        <w:t xml:space="preserve"> </w:t>
      </w:r>
      <w:r>
        <w:t xml:space="preserve">filtering and </w:t>
      </w:r>
      <w:proofErr w:type="spellStart"/>
      <w:r>
        <w:t>Filterbanks</w:t>
      </w:r>
      <w:proofErr w:type="spellEnd"/>
      <w:r>
        <w:t xml:space="preserve">: including Polyphase decomposition and perfect reconstruction, </w:t>
      </w:r>
      <w:proofErr w:type="spellStart"/>
      <w:r>
        <w:t>Cyclostationarity</w:t>
      </w:r>
      <w:proofErr w:type="spellEnd"/>
      <w:r>
        <w:t xml:space="preserve"> and LPTV filters, Introduction to Wavelet Transform.</w:t>
      </w:r>
    </w:p>
    <w:p w14:paraId="048C306A" w14:textId="77777777" w:rsidR="00545FE0" w:rsidRDefault="00000000">
      <w:pPr>
        <w:pStyle w:val="BodyText"/>
        <w:spacing w:before="29"/>
        <w:ind w:right="49"/>
      </w:pPr>
      <w:r>
        <w:t>The</w:t>
      </w:r>
      <w:r>
        <w:rPr>
          <w:spacing w:val="-13"/>
        </w:rPr>
        <w:t xml:space="preserve"> </w:t>
      </w:r>
      <w:r>
        <w:t>self-study</w:t>
      </w:r>
      <w:r>
        <w:rPr>
          <w:spacing w:val="-12"/>
        </w:rPr>
        <w:t xml:space="preserve"> </w:t>
      </w:r>
      <w:r>
        <w:t>component</w:t>
      </w:r>
      <w:r>
        <w:rPr>
          <w:spacing w:val="-13"/>
        </w:rPr>
        <w:t xml:space="preserve"> </w:t>
      </w:r>
      <w:r>
        <w:t>will</w:t>
      </w:r>
      <w:r>
        <w:rPr>
          <w:spacing w:val="-12"/>
        </w:rPr>
        <w:t xml:space="preserve"> </w:t>
      </w:r>
      <w:r>
        <w:t>consist</w:t>
      </w:r>
      <w:r>
        <w:rPr>
          <w:spacing w:val="-13"/>
        </w:rPr>
        <w:t xml:space="preserve"> </w:t>
      </w:r>
      <w:r>
        <w:t>of</w:t>
      </w:r>
      <w:r>
        <w:rPr>
          <w:spacing w:val="-12"/>
        </w:rPr>
        <w:t xml:space="preserve"> </w:t>
      </w:r>
      <w:r>
        <w:t>design</w:t>
      </w:r>
      <w:r>
        <w:rPr>
          <w:spacing w:val="-13"/>
        </w:rPr>
        <w:t xml:space="preserve"> </w:t>
      </w:r>
      <w:r>
        <w:t>problems</w:t>
      </w:r>
      <w:r>
        <w:rPr>
          <w:spacing w:val="-12"/>
        </w:rPr>
        <w:t xml:space="preserve"> </w:t>
      </w:r>
      <w:r>
        <w:t>in</w:t>
      </w:r>
      <w:r>
        <w:rPr>
          <w:spacing w:val="-13"/>
        </w:rPr>
        <w:t xml:space="preserve"> </w:t>
      </w:r>
      <w:r>
        <w:t>the</w:t>
      </w:r>
      <w:r>
        <w:rPr>
          <w:spacing w:val="-12"/>
        </w:rPr>
        <w:t xml:space="preserve"> </w:t>
      </w:r>
      <w:r>
        <w:t>above to be implemented on MATLAB.</w:t>
      </w:r>
    </w:p>
    <w:p w14:paraId="112A1832" w14:textId="77777777" w:rsidR="00545FE0" w:rsidRDefault="00000000">
      <w:pPr>
        <w:pStyle w:val="Heading3"/>
        <w:spacing w:before="172"/>
      </w:pPr>
      <w:r>
        <w:rPr>
          <w:color w:val="00AEEF"/>
        </w:rPr>
        <w:t xml:space="preserve">ELP720 Telecommunication Networks </w:t>
      </w:r>
      <w:r>
        <w:rPr>
          <w:color w:val="00AEEF"/>
          <w:spacing w:val="-2"/>
        </w:rPr>
        <w:t>Laboratory</w:t>
      </w:r>
    </w:p>
    <w:p w14:paraId="16EEE6CC" w14:textId="77777777" w:rsidR="00545FE0" w:rsidRDefault="00000000">
      <w:pPr>
        <w:pStyle w:val="Heading4"/>
        <w:jc w:val="both"/>
      </w:pPr>
      <w:r>
        <w:t>3</w:t>
      </w:r>
      <w:r>
        <w:rPr>
          <w:spacing w:val="-1"/>
        </w:rPr>
        <w:t xml:space="preserve"> </w:t>
      </w:r>
      <w:r>
        <w:t>Credits (0-1-</w:t>
      </w:r>
      <w:r>
        <w:rPr>
          <w:spacing w:val="-5"/>
        </w:rPr>
        <w:t>4)</w:t>
      </w:r>
    </w:p>
    <w:p w14:paraId="6618CF2A" w14:textId="77777777" w:rsidR="00545FE0" w:rsidRDefault="00000000">
      <w:pPr>
        <w:pStyle w:val="BodyText"/>
        <w:ind w:right="38"/>
      </w:pPr>
      <w:r>
        <w:t>Contents: Development of network elements such as routers, SNMP nodes.</w:t>
      </w:r>
      <w:r>
        <w:rPr>
          <w:spacing w:val="29"/>
        </w:rPr>
        <w:t xml:space="preserve"> </w:t>
      </w:r>
      <w:r>
        <w:t>Use</w:t>
      </w:r>
      <w:r>
        <w:rPr>
          <w:spacing w:val="29"/>
        </w:rPr>
        <w:t xml:space="preserve"> </w:t>
      </w:r>
      <w:r>
        <w:t>of</w:t>
      </w:r>
      <w:r>
        <w:rPr>
          <w:spacing w:val="29"/>
        </w:rPr>
        <w:t xml:space="preserve"> </w:t>
      </w:r>
      <w:r>
        <w:t>laboratory</w:t>
      </w:r>
      <w:r>
        <w:rPr>
          <w:spacing w:val="29"/>
        </w:rPr>
        <w:t xml:space="preserve"> </w:t>
      </w:r>
      <w:r>
        <w:t>and</w:t>
      </w:r>
      <w:r>
        <w:rPr>
          <w:spacing w:val="29"/>
        </w:rPr>
        <w:t xml:space="preserve"> </w:t>
      </w:r>
      <w:r>
        <w:t>telecom</w:t>
      </w:r>
      <w:r>
        <w:rPr>
          <w:spacing w:val="29"/>
        </w:rPr>
        <w:t xml:space="preserve"> </w:t>
      </w:r>
      <w:r>
        <w:t>field</w:t>
      </w:r>
      <w:r>
        <w:rPr>
          <w:spacing w:val="29"/>
        </w:rPr>
        <w:t xml:space="preserve"> </w:t>
      </w:r>
      <w:r>
        <w:t>test</w:t>
      </w:r>
      <w:r>
        <w:rPr>
          <w:spacing w:val="29"/>
        </w:rPr>
        <w:t xml:space="preserve"> </w:t>
      </w:r>
      <w:r>
        <w:t>instruments</w:t>
      </w:r>
      <w:r>
        <w:rPr>
          <w:spacing w:val="29"/>
        </w:rPr>
        <w:t xml:space="preserve"> </w:t>
      </w:r>
      <w:r>
        <w:t>such as: oscilloscopes, oscillators, RMS meters, transmission impairment measuring</w:t>
      </w:r>
      <w:r>
        <w:rPr>
          <w:spacing w:val="-13"/>
        </w:rPr>
        <w:t xml:space="preserve"> </w:t>
      </w:r>
      <w:r>
        <w:t>systems,</w:t>
      </w:r>
      <w:r>
        <w:rPr>
          <w:spacing w:val="-12"/>
        </w:rPr>
        <w:t xml:space="preserve"> </w:t>
      </w:r>
      <w:r>
        <w:t>return</w:t>
      </w:r>
      <w:r>
        <w:rPr>
          <w:spacing w:val="-13"/>
        </w:rPr>
        <w:t xml:space="preserve"> </w:t>
      </w:r>
      <w:r>
        <w:t>loss</w:t>
      </w:r>
      <w:r>
        <w:rPr>
          <w:spacing w:val="-12"/>
        </w:rPr>
        <w:t xml:space="preserve"> </w:t>
      </w:r>
      <w:r>
        <w:t>meters,</w:t>
      </w:r>
      <w:r>
        <w:rPr>
          <w:spacing w:val="-13"/>
        </w:rPr>
        <w:t xml:space="preserve"> </w:t>
      </w:r>
      <w:r>
        <w:t>etc.</w:t>
      </w:r>
      <w:r>
        <w:rPr>
          <w:spacing w:val="-12"/>
        </w:rPr>
        <w:t xml:space="preserve"> </w:t>
      </w:r>
      <w:r>
        <w:t>Enables</w:t>
      </w:r>
      <w:r>
        <w:rPr>
          <w:spacing w:val="-13"/>
        </w:rPr>
        <w:t xml:space="preserve"> </w:t>
      </w:r>
      <w:r>
        <w:t>students</w:t>
      </w:r>
      <w:r>
        <w:rPr>
          <w:spacing w:val="-12"/>
        </w:rPr>
        <w:t xml:space="preserve"> </w:t>
      </w:r>
      <w:r>
        <w:t>to</w:t>
      </w:r>
      <w:r>
        <w:rPr>
          <w:spacing w:val="-13"/>
        </w:rPr>
        <w:t xml:space="preserve"> </w:t>
      </w:r>
      <w:r>
        <w:t>study voice</w:t>
      </w:r>
      <w:r>
        <w:rPr>
          <w:spacing w:val="-1"/>
        </w:rPr>
        <w:t xml:space="preserve"> </w:t>
      </w:r>
      <w:r>
        <w:t>and</w:t>
      </w:r>
      <w:r>
        <w:rPr>
          <w:spacing w:val="-1"/>
        </w:rPr>
        <w:t xml:space="preserve"> </w:t>
      </w:r>
      <w:r>
        <w:t>data</w:t>
      </w:r>
      <w:r>
        <w:rPr>
          <w:spacing w:val="-1"/>
        </w:rPr>
        <w:t xml:space="preserve"> </w:t>
      </w:r>
      <w:r>
        <w:t>switching</w:t>
      </w:r>
      <w:r>
        <w:rPr>
          <w:spacing w:val="-1"/>
        </w:rPr>
        <w:t xml:space="preserve"> </w:t>
      </w:r>
      <w:r>
        <w:t>functions</w:t>
      </w:r>
      <w:r>
        <w:rPr>
          <w:spacing w:val="-1"/>
        </w:rPr>
        <w:t xml:space="preserve"> </w:t>
      </w:r>
      <w:r>
        <w:t>and</w:t>
      </w:r>
      <w:r>
        <w:rPr>
          <w:spacing w:val="-1"/>
        </w:rPr>
        <w:t xml:space="preserve"> </w:t>
      </w:r>
      <w:r>
        <w:t>to</w:t>
      </w:r>
      <w:r>
        <w:rPr>
          <w:spacing w:val="-1"/>
        </w:rPr>
        <w:t xml:space="preserve"> </w:t>
      </w:r>
      <w:r>
        <w:t>measure</w:t>
      </w:r>
      <w:r>
        <w:rPr>
          <w:spacing w:val="-1"/>
        </w:rPr>
        <w:t xml:space="preserve"> </w:t>
      </w:r>
      <w:r>
        <w:t>transmission</w:t>
      </w:r>
      <w:r>
        <w:rPr>
          <w:spacing w:val="-1"/>
        </w:rPr>
        <w:t xml:space="preserve"> </w:t>
      </w:r>
      <w:r>
        <w:t>and traffic</w:t>
      </w:r>
      <w:r>
        <w:rPr>
          <w:spacing w:val="-13"/>
        </w:rPr>
        <w:t xml:space="preserve"> </w:t>
      </w:r>
      <w:r>
        <w:t>characteristics</w:t>
      </w:r>
      <w:r>
        <w:rPr>
          <w:spacing w:val="-12"/>
        </w:rPr>
        <w:t xml:space="preserve"> </w:t>
      </w:r>
      <w:r>
        <w:t>on</w:t>
      </w:r>
      <w:r>
        <w:rPr>
          <w:spacing w:val="-13"/>
        </w:rPr>
        <w:t xml:space="preserve"> </w:t>
      </w:r>
      <w:r>
        <w:t>models</w:t>
      </w:r>
      <w:r>
        <w:rPr>
          <w:spacing w:val="-12"/>
        </w:rPr>
        <w:t xml:space="preserve"> </w:t>
      </w:r>
      <w:r>
        <w:t>of</w:t>
      </w:r>
      <w:r>
        <w:rPr>
          <w:spacing w:val="-13"/>
        </w:rPr>
        <w:t xml:space="preserve"> </w:t>
      </w:r>
      <w:r>
        <w:t>the</w:t>
      </w:r>
      <w:r>
        <w:rPr>
          <w:spacing w:val="-12"/>
        </w:rPr>
        <w:t xml:space="preserve"> </w:t>
      </w:r>
      <w:r>
        <w:t>major</w:t>
      </w:r>
      <w:r>
        <w:rPr>
          <w:spacing w:val="-13"/>
        </w:rPr>
        <w:t xml:space="preserve"> </w:t>
      </w:r>
      <w:r>
        <w:t>business</w:t>
      </w:r>
      <w:r>
        <w:rPr>
          <w:spacing w:val="-12"/>
        </w:rPr>
        <w:t xml:space="preserve"> </w:t>
      </w:r>
      <w:r>
        <w:t xml:space="preserve">communication </w:t>
      </w:r>
      <w:r>
        <w:rPr>
          <w:spacing w:val="9"/>
        </w:rPr>
        <w:t xml:space="preserve">systems </w:t>
      </w:r>
      <w:r>
        <w:t xml:space="preserve">and </w:t>
      </w:r>
      <w:r>
        <w:rPr>
          <w:spacing w:val="9"/>
        </w:rPr>
        <w:t xml:space="preserve">carrier transmission facilities (controlled LAN </w:t>
      </w:r>
      <w:r>
        <w:t>environments,</w:t>
      </w:r>
      <w:r>
        <w:rPr>
          <w:spacing w:val="-3"/>
        </w:rPr>
        <w:t xml:space="preserve"> </w:t>
      </w:r>
      <w:r>
        <w:t>Ethernet, E1, T1</w:t>
      </w:r>
      <w:r>
        <w:rPr>
          <w:spacing w:val="-13"/>
        </w:rPr>
        <w:t xml:space="preserve"> </w:t>
      </w:r>
      <w:r>
        <w:t>/</w:t>
      </w:r>
      <w:r>
        <w:rPr>
          <w:spacing w:val="-12"/>
        </w:rPr>
        <w:t xml:space="preserve"> </w:t>
      </w:r>
      <w:r>
        <w:t>T3lines). Experimental procedures include</w:t>
      </w:r>
      <w:r>
        <w:rPr>
          <w:spacing w:val="-4"/>
        </w:rPr>
        <w:t xml:space="preserve"> </w:t>
      </w:r>
      <w:r>
        <w:t>the</w:t>
      </w:r>
      <w:r>
        <w:rPr>
          <w:spacing w:val="-4"/>
        </w:rPr>
        <w:t xml:space="preserve"> </w:t>
      </w:r>
      <w:r>
        <w:t>use</w:t>
      </w:r>
      <w:r>
        <w:rPr>
          <w:spacing w:val="-4"/>
        </w:rPr>
        <w:t xml:space="preserve"> </w:t>
      </w:r>
      <w:r>
        <w:t>of</w:t>
      </w:r>
      <w:r>
        <w:rPr>
          <w:spacing w:val="-4"/>
        </w:rPr>
        <w:t xml:space="preserve"> </w:t>
      </w:r>
      <w:r>
        <w:t>frequency</w:t>
      </w:r>
      <w:r>
        <w:rPr>
          <w:spacing w:val="-4"/>
        </w:rPr>
        <w:t xml:space="preserve"> </w:t>
      </w:r>
      <w:r>
        <w:t>and</w:t>
      </w:r>
      <w:r>
        <w:rPr>
          <w:spacing w:val="-4"/>
        </w:rPr>
        <w:t xml:space="preserve"> </w:t>
      </w:r>
      <w:r>
        <w:t>time</w:t>
      </w:r>
      <w:r>
        <w:rPr>
          <w:spacing w:val="-4"/>
        </w:rPr>
        <w:t xml:space="preserve"> </w:t>
      </w:r>
      <w:r>
        <w:t>division</w:t>
      </w:r>
      <w:r>
        <w:rPr>
          <w:spacing w:val="-4"/>
        </w:rPr>
        <w:t xml:space="preserve"> </w:t>
      </w:r>
      <w:r>
        <w:t>multiplex</w:t>
      </w:r>
      <w:r>
        <w:rPr>
          <w:spacing w:val="-4"/>
        </w:rPr>
        <w:t xml:space="preserve"> </w:t>
      </w:r>
      <w:r>
        <w:t>systems</w:t>
      </w:r>
      <w:r>
        <w:rPr>
          <w:spacing w:val="-4"/>
        </w:rPr>
        <w:t xml:space="preserve"> </w:t>
      </w:r>
      <w:r>
        <w:t>and the modulation techniques employed by in such systems and the observation of noise and distortion effects.</w:t>
      </w:r>
    </w:p>
    <w:p w14:paraId="60D05ACB" w14:textId="77777777" w:rsidR="00545FE0" w:rsidRDefault="00000000">
      <w:pPr>
        <w:pStyle w:val="Heading3"/>
        <w:spacing w:before="176"/>
        <w:ind w:right="50"/>
      </w:pPr>
      <w:r>
        <w:rPr>
          <w:color w:val="00AEEF"/>
          <w:spacing w:val="-2"/>
        </w:rPr>
        <w:t>ELV720</w:t>
      </w:r>
      <w:r>
        <w:rPr>
          <w:color w:val="00AEEF"/>
          <w:spacing w:val="-12"/>
        </w:rPr>
        <w:t xml:space="preserve"> </w:t>
      </w:r>
      <w:r>
        <w:rPr>
          <w:color w:val="00AEEF"/>
          <w:spacing w:val="-2"/>
        </w:rPr>
        <w:t>Special</w:t>
      </w:r>
      <w:r>
        <w:rPr>
          <w:color w:val="00AEEF"/>
          <w:spacing w:val="-11"/>
        </w:rPr>
        <w:t xml:space="preserve"> </w:t>
      </w:r>
      <w:r>
        <w:rPr>
          <w:color w:val="00AEEF"/>
          <w:spacing w:val="-2"/>
        </w:rPr>
        <w:t>Module</w:t>
      </w:r>
      <w:r>
        <w:rPr>
          <w:color w:val="00AEEF"/>
          <w:spacing w:val="-11"/>
        </w:rPr>
        <w:t xml:space="preserve"> </w:t>
      </w:r>
      <w:r>
        <w:rPr>
          <w:color w:val="00AEEF"/>
          <w:spacing w:val="-2"/>
        </w:rPr>
        <w:t>in</w:t>
      </w:r>
      <w:r>
        <w:rPr>
          <w:color w:val="00AEEF"/>
          <w:spacing w:val="-11"/>
        </w:rPr>
        <w:t xml:space="preserve"> </w:t>
      </w:r>
      <w:r>
        <w:rPr>
          <w:color w:val="00AEEF"/>
          <w:spacing w:val="-2"/>
        </w:rPr>
        <w:t>Communication</w:t>
      </w:r>
      <w:r>
        <w:rPr>
          <w:color w:val="00AEEF"/>
          <w:spacing w:val="-11"/>
        </w:rPr>
        <w:t xml:space="preserve"> </w:t>
      </w:r>
      <w:r>
        <w:rPr>
          <w:color w:val="00AEEF"/>
          <w:spacing w:val="-2"/>
        </w:rPr>
        <w:t>Systems</w:t>
      </w:r>
      <w:r>
        <w:rPr>
          <w:color w:val="00AEEF"/>
          <w:spacing w:val="-12"/>
        </w:rPr>
        <w:t xml:space="preserve"> </w:t>
      </w:r>
      <w:r>
        <w:rPr>
          <w:color w:val="00AEEF"/>
          <w:spacing w:val="-2"/>
        </w:rPr>
        <w:t>and Networking-I</w:t>
      </w:r>
    </w:p>
    <w:p w14:paraId="34380419" w14:textId="77777777" w:rsidR="00545FE0" w:rsidRDefault="00000000">
      <w:pPr>
        <w:spacing w:before="25"/>
        <w:ind w:left="123"/>
        <w:jc w:val="both"/>
        <w:rPr>
          <w:sz w:val="18"/>
        </w:rPr>
      </w:pPr>
      <w:r>
        <w:rPr>
          <w:sz w:val="18"/>
        </w:rPr>
        <w:t>1</w:t>
      </w:r>
      <w:r>
        <w:rPr>
          <w:spacing w:val="-1"/>
          <w:sz w:val="18"/>
        </w:rPr>
        <w:t xml:space="preserve"> </w:t>
      </w:r>
      <w:r>
        <w:rPr>
          <w:sz w:val="18"/>
        </w:rPr>
        <w:t>Credit (1-0-</w:t>
      </w:r>
      <w:r>
        <w:rPr>
          <w:spacing w:val="-5"/>
          <w:sz w:val="18"/>
        </w:rPr>
        <w:t>0)</w:t>
      </w:r>
    </w:p>
    <w:p w14:paraId="64021191" w14:textId="77777777" w:rsidR="00545FE0" w:rsidRDefault="00000000">
      <w:pPr>
        <w:pStyle w:val="Heading3"/>
        <w:spacing w:before="198"/>
        <w:jc w:val="left"/>
      </w:pPr>
      <w:r>
        <w:rPr>
          <w:color w:val="00AEEF"/>
        </w:rPr>
        <w:t xml:space="preserve">ELL721 Introduction to Telecommunication </w:t>
      </w:r>
      <w:r>
        <w:rPr>
          <w:color w:val="00AEEF"/>
          <w:spacing w:val="-2"/>
        </w:rPr>
        <w:t>Systems</w:t>
      </w:r>
    </w:p>
    <w:p w14:paraId="3E68C363" w14:textId="77777777" w:rsidR="00545FE0" w:rsidRDefault="00000000">
      <w:pPr>
        <w:pStyle w:val="Heading4"/>
      </w:pPr>
      <w:r>
        <w:t>3</w:t>
      </w:r>
      <w:r>
        <w:rPr>
          <w:spacing w:val="-1"/>
        </w:rPr>
        <w:t xml:space="preserve"> </w:t>
      </w:r>
      <w:r>
        <w:t>Credits (3-0-</w:t>
      </w:r>
      <w:r>
        <w:rPr>
          <w:spacing w:val="-5"/>
        </w:rPr>
        <w:t>0)</w:t>
      </w:r>
    </w:p>
    <w:p w14:paraId="541C9364" w14:textId="77777777" w:rsidR="00545FE0" w:rsidRDefault="00000000">
      <w:pPr>
        <w:spacing w:before="55"/>
        <w:ind w:left="123" w:hanging="1"/>
        <w:rPr>
          <w:sz w:val="18"/>
        </w:rPr>
      </w:pPr>
      <w:r>
        <w:rPr>
          <w:sz w:val="18"/>
        </w:rPr>
        <w:t>Pre-requisite(s):</w:t>
      </w:r>
      <w:r>
        <w:rPr>
          <w:spacing w:val="-15"/>
          <w:sz w:val="18"/>
        </w:rPr>
        <w:t xml:space="preserve"> </w:t>
      </w:r>
      <w:r>
        <w:rPr>
          <w:sz w:val="18"/>
        </w:rPr>
        <w:t>Only</w:t>
      </w:r>
      <w:r>
        <w:rPr>
          <w:spacing w:val="-14"/>
          <w:sz w:val="18"/>
        </w:rPr>
        <w:t xml:space="preserve"> </w:t>
      </w:r>
      <w:r>
        <w:rPr>
          <w:sz w:val="18"/>
        </w:rPr>
        <w:t>for</w:t>
      </w:r>
      <w:r>
        <w:rPr>
          <w:spacing w:val="-14"/>
          <w:sz w:val="18"/>
        </w:rPr>
        <w:t xml:space="preserve"> </w:t>
      </w:r>
      <w:r>
        <w:rPr>
          <w:sz w:val="18"/>
        </w:rPr>
        <w:t>MBA</w:t>
      </w:r>
      <w:r>
        <w:rPr>
          <w:spacing w:val="-14"/>
          <w:sz w:val="18"/>
        </w:rPr>
        <w:t xml:space="preserve"> </w:t>
      </w:r>
      <w:r>
        <w:rPr>
          <w:sz w:val="18"/>
        </w:rPr>
        <w:t>students</w:t>
      </w:r>
      <w:r>
        <w:rPr>
          <w:spacing w:val="-14"/>
          <w:sz w:val="18"/>
        </w:rPr>
        <w:t xml:space="preserve"> </w:t>
      </w:r>
      <w:r>
        <w:rPr>
          <w:sz w:val="18"/>
        </w:rPr>
        <w:t>of</w:t>
      </w:r>
      <w:r>
        <w:rPr>
          <w:spacing w:val="-14"/>
          <w:sz w:val="18"/>
        </w:rPr>
        <w:t xml:space="preserve"> </w:t>
      </w:r>
      <w:r>
        <w:rPr>
          <w:sz w:val="18"/>
        </w:rPr>
        <w:t>Bharti</w:t>
      </w:r>
      <w:r>
        <w:rPr>
          <w:spacing w:val="-14"/>
          <w:sz w:val="18"/>
        </w:rPr>
        <w:t xml:space="preserve"> </w:t>
      </w:r>
      <w:r>
        <w:rPr>
          <w:sz w:val="18"/>
        </w:rPr>
        <w:t>School,</w:t>
      </w:r>
      <w:r>
        <w:rPr>
          <w:spacing w:val="-14"/>
          <w:sz w:val="18"/>
        </w:rPr>
        <w:t xml:space="preserve"> </w:t>
      </w:r>
      <w:r>
        <w:rPr>
          <w:sz w:val="18"/>
        </w:rPr>
        <w:t>Audit for others</w:t>
      </w:r>
    </w:p>
    <w:p w14:paraId="674F48C7" w14:textId="77777777" w:rsidR="00545FE0" w:rsidRDefault="00000000">
      <w:pPr>
        <w:pStyle w:val="BodyText"/>
        <w:spacing w:before="105"/>
        <w:ind w:right="135"/>
      </w:pPr>
      <w:r>
        <w:br w:type="column"/>
      </w:r>
      <w:r>
        <w:t>Fundamentals of signals, signal transmission and media, modulation techniques, equalization, amplification, crosstalk, attenuation, switching</w:t>
      </w:r>
      <w:r>
        <w:rPr>
          <w:spacing w:val="-7"/>
        </w:rPr>
        <w:t xml:space="preserve"> </w:t>
      </w:r>
      <w:r>
        <w:t>principles,</w:t>
      </w:r>
      <w:r>
        <w:rPr>
          <w:spacing w:val="-7"/>
        </w:rPr>
        <w:t xml:space="preserve"> </w:t>
      </w:r>
      <w:r>
        <w:t>telephony,</w:t>
      </w:r>
      <w:r>
        <w:rPr>
          <w:spacing w:val="-7"/>
        </w:rPr>
        <w:t xml:space="preserve"> </w:t>
      </w:r>
      <w:r>
        <w:t>signaling,</w:t>
      </w:r>
      <w:r>
        <w:rPr>
          <w:spacing w:val="-7"/>
        </w:rPr>
        <w:t xml:space="preserve"> </w:t>
      </w:r>
      <w:r>
        <w:t>transmission</w:t>
      </w:r>
      <w:r>
        <w:rPr>
          <w:spacing w:val="-7"/>
        </w:rPr>
        <w:t xml:space="preserve"> </w:t>
      </w:r>
      <w:r>
        <w:t>systems-DSL, optical, radio.</w:t>
      </w:r>
    </w:p>
    <w:p w14:paraId="67A7F83F" w14:textId="77777777" w:rsidR="00545FE0" w:rsidRDefault="00545FE0">
      <w:pPr>
        <w:pStyle w:val="BodyText"/>
        <w:spacing w:before="4"/>
        <w:ind w:left="0"/>
        <w:jc w:val="left"/>
      </w:pPr>
    </w:p>
    <w:p w14:paraId="31EB6FB1" w14:textId="77777777" w:rsidR="00545FE0" w:rsidRDefault="00000000">
      <w:pPr>
        <w:pStyle w:val="Heading3"/>
        <w:ind w:right="142"/>
      </w:pPr>
      <w:r>
        <w:rPr>
          <w:color w:val="00AEEF"/>
          <w:spacing w:val="9"/>
        </w:rPr>
        <w:t xml:space="preserve">ELP721 Embedded </w:t>
      </w:r>
      <w:r>
        <w:rPr>
          <w:color w:val="00AEEF"/>
          <w:spacing w:val="10"/>
        </w:rPr>
        <w:t xml:space="preserve">Telecommunication </w:t>
      </w:r>
      <w:r>
        <w:rPr>
          <w:color w:val="00AEEF"/>
          <w:spacing w:val="9"/>
        </w:rPr>
        <w:t xml:space="preserve">Systems </w:t>
      </w:r>
      <w:r>
        <w:rPr>
          <w:color w:val="00AEEF"/>
          <w:spacing w:val="-2"/>
        </w:rPr>
        <w:t>Laboratory</w:t>
      </w:r>
    </w:p>
    <w:p w14:paraId="302894DF" w14:textId="77777777" w:rsidR="00545FE0" w:rsidRDefault="00000000">
      <w:pPr>
        <w:spacing w:before="26"/>
        <w:ind w:left="123"/>
        <w:jc w:val="both"/>
        <w:rPr>
          <w:sz w:val="18"/>
        </w:rPr>
      </w:pPr>
      <w:r>
        <w:rPr>
          <w:sz w:val="18"/>
        </w:rPr>
        <w:t>3</w:t>
      </w:r>
      <w:r>
        <w:rPr>
          <w:spacing w:val="-1"/>
          <w:sz w:val="18"/>
        </w:rPr>
        <w:t xml:space="preserve"> </w:t>
      </w:r>
      <w:r>
        <w:rPr>
          <w:sz w:val="18"/>
        </w:rPr>
        <w:t>Credits (0-1-</w:t>
      </w:r>
      <w:r>
        <w:rPr>
          <w:spacing w:val="-5"/>
          <w:sz w:val="18"/>
        </w:rPr>
        <w:t>4)</w:t>
      </w:r>
    </w:p>
    <w:p w14:paraId="1FE3F200" w14:textId="77777777" w:rsidR="00545FE0" w:rsidRDefault="00545FE0">
      <w:pPr>
        <w:pStyle w:val="BodyText"/>
        <w:spacing w:before="37"/>
        <w:ind w:left="0"/>
        <w:jc w:val="left"/>
        <w:rPr>
          <w:sz w:val="18"/>
        </w:rPr>
      </w:pPr>
    </w:p>
    <w:p w14:paraId="06C7AC51" w14:textId="77777777" w:rsidR="00545FE0" w:rsidRDefault="00000000">
      <w:pPr>
        <w:pStyle w:val="Heading3"/>
      </w:pPr>
      <w:r>
        <w:rPr>
          <w:color w:val="00AEEF"/>
        </w:rPr>
        <w:t xml:space="preserve">ELL722 Antenna Theory and </w:t>
      </w:r>
      <w:r>
        <w:rPr>
          <w:color w:val="00AEEF"/>
          <w:spacing w:val="-2"/>
        </w:rPr>
        <w:t>Techniques</w:t>
      </w:r>
    </w:p>
    <w:p w14:paraId="352A4963" w14:textId="77777777" w:rsidR="00545FE0" w:rsidRDefault="00000000">
      <w:pPr>
        <w:pStyle w:val="Heading4"/>
        <w:jc w:val="both"/>
      </w:pPr>
      <w:r>
        <w:t>3</w:t>
      </w:r>
      <w:r>
        <w:rPr>
          <w:spacing w:val="-1"/>
        </w:rPr>
        <w:t xml:space="preserve"> </w:t>
      </w:r>
      <w:r>
        <w:t>Credits (3-0-</w:t>
      </w:r>
      <w:r>
        <w:rPr>
          <w:spacing w:val="-5"/>
        </w:rPr>
        <w:t>0)</w:t>
      </w:r>
    </w:p>
    <w:p w14:paraId="324E2A04" w14:textId="77777777" w:rsidR="00545FE0" w:rsidRDefault="00000000">
      <w:pPr>
        <w:pStyle w:val="BodyText"/>
        <w:ind w:right="138"/>
      </w:pPr>
      <w:r>
        <w:t>Review</w:t>
      </w:r>
      <w:r>
        <w:rPr>
          <w:spacing w:val="-4"/>
        </w:rPr>
        <w:t xml:space="preserve"> </w:t>
      </w:r>
      <w:r>
        <w:t>of</w:t>
      </w:r>
      <w:r>
        <w:rPr>
          <w:spacing w:val="-4"/>
        </w:rPr>
        <w:t xml:space="preserve"> </w:t>
      </w:r>
      <w:r>
        <w:t>electromagnetism</w:t>
      </w:r>
      <w:r>
        <w:rPr>
          <w:spacing w:val="-4"/>
        </w:rPr>
        <w:t xml:space="preserve"> </w:t>
      </w:r>
      <w:r>
        <w:t>and</w:t>
      </w:r>
      <w:r>
        <w:rPr>
          <w:spacing w:val="-4"/>
        </w:rPr>
        <w:t xml:space="preserve"> </w:t>
      </w:r>
      <w:r>
        <w:t>vector</w:t>
      </w:r>
      <w:r>
        <w:rPr>
          <w:spacing w:val="-4"/>
        </w:rPr>
        <w:t xml:space="preserve"> </w:t>
      </w:r>
      <w:r>
        <w:t>calculus,</w:t>
      </w:r>
      <w:r>
        <w:rPr>
          <w:spacing w:val="-4"/>
        </w:rPr>
        <w:t xml:space="preserve"> </w:t>
      </w:r>
      <w:r>
        <w:t>history</w:t>
      </w:r>
      <w:r>
        <w:rPr>
          <w:spacing w:val="-4"/>
        </w:rPr>
        <w:t xml:space="preserve"> </w:t>
      </w:r>
      <w:r>
        <w:t>and</w:t>
      </w:r>
      <w:r>
        <w:rPr>
          <w:spacing w:val="-4"/>
        </w:rPr>
        <w:t xml:space="preserve"> </w:t>
      </w:r>
      <w:r>
        <w:t>context of antenna theory, operation of various antenna types, such as dipole, linear, loop, and resonant type, characterization of antenna performance metrics, and introduction to numerical techniques for visualizing antenna radiation patterns.</w:t>
      </w:r>
    </w:p>
    <w:p w14:paraId="7BAEA721" w14:textId="77777777" w:rsidR="00545FE0" w:rsidRDefault="00545FE0">
      <w:pPr>
        <w:pStyle w:val="BodyText"/>
        <w:spacing w:before="4"/>
        <w:ind w:left="0"/>
        <w:jc w:val="left"/>
      </w:pPr>
    </w:p>
    <w:p w14:paraId="764E885C" w14:textId="77777777" w:rsidR="00545FE0" w:rsidRDefault="00000000">
      <w:pPr>
        <w:pStyle w:val="Heading3"/>
      </w:pPr>
      <w:r>
        <w:rPr>
          <w:color w:val="00AEEF"/>
        </w:rPr>
        <w:t xml:space="preserve">ELL723 Broadband Communication </w:t>
      </w:r>
      <w:r>
        <w:rPr>
          <w:color w:val="00AEEF"/>
          <w:spacing w:val="-2"/>
        </w:rPr>
        <w:t>Systems</w:t>
      </w:r>
    </w:p>
    <w:p w14:paraId="3DD21680" w14:textId="77777777" w:rsidR="00545FE0" w:rsidRDefault="00000000">
      <w:pPr>
        <w:pStyle w:val="Heading4"/>
        <w:jc w:val="both"/>
      </w:pPr>
      <w:r>
        <w:t>3</w:t>
      </w:r>
      <w:r>
        <w:rPr>
          <w:spacing w:val="-1"/>
        </w:rPr>
        <w:t xml:space="preserve"> </w:t>
      </w:r>
      <w:r>
        <w:t>Credits (3-0-</w:t>
      </w:r>
      <w:r>
        <w:rPr>
          <w:spacing w:val="-5"/>
        </w:rPr>
        <w:t>0)</w:t>
      </w:r>
    </w:p>
    <w:p w14:paraId="3FB607B0" w14:textId="77777777" w:rsidR="00545FE0" w:rsidRDefault="00000000">
      <w:pPr>
        <w:pStyle w:val="BodyText"/>
        <w:ind w:right="139"/>
      </w:pPr>
      <w:r>
        <w:t xml:space="preserve">Multiple Access Techniques – CSMA, Spread Spectrum (SS), Direct </w:t>
      </w:r>
      <w:r>
        <w:rPr>
          <w:spacing w:val="-2"/>
        </w:rPr>
        <w:t>Spread</w:t>
      </w:r>
      <w:r>
        <w:rPr>
          <w:spacing w:val="-7"/>
        </w:rPr>
        <w:t xml:space="preserve"> </w:t>
      </w:r>
      <w:r>
        <w:rPr>
          <w:spacing w:val="-2"/>
        </w:rPr>
        <w:t>SS,</w:t>
      </w:r>
      <w:r>
        <w:rPr>
          <w:spacing w:val="-7"/>
        </w:rPr>
        <w:t xml:space="preserve"> </w:t>
      </w:r>
      <w:r>
        <w:rPr>
          <w:spacing w:val="-2"/>
        </w:rPr>
        <w:t>Frequency</w:t>
      </w:r>
      <w:r>
        <w:rPr>
          <w:spacing w:val="-7"/>
        </w:rPr>
        <w:t xml:space="preserve"> </w:t>
      </w:r>
      <w:r>
        <w:rPr>
          <w:spacing w:val="-2"/>
        </w:rPr>
        <w:t>Hopping</w:t>
      </w:r>
      <w:r>
        <w:rPr>
          <w:spacing w:val="-7"/>
        </w:rPr>
        <w:t xml:space="preserve"> </w:t>
      </w:r>
      <w:r>
        <w:rPr>
          <w:spacing w:val="-2"/>
        </w:rPr>
        <w:t>SS</w:t>
      </w:r>
      <w:r>
        <w:rPr>
          <w:spacing w:val="-7"/>
        </w:rPr>
        <w:t xml:space="preserve"> </w:t>
      </w:r>
      <w:r>
        <w:rPr>
          <w:spacing w:val="-2"/>
        </w:rPr>
        <w:t>and</w:t>
      </w:r>
      <w:r>
        <w:rPr>
          <w:spacing w:val="-7"/>
        </w:rPr>
        <w:t xml:space="preserve"> </w:t>
      </w:r>
      <w:r>
        <w:rPr>
          <w:spacing w:val="-2"/>
        </w:rPr>
        <w:t>CDMA,</w:t>
      </w:r>
      <w:r>
        <w:rPr>
          <w:spacing w:val="-7"/>
        </w:rPr>
        <w:t xml:space="preserve"> </w:t>
      </w:r>
      <w:r>
        <w:rPr>
          <w:spacing w:val="-2"/>
        </w:rPr>
        <w:t>Timing</w:t>
      </w:r>
      <w:r>
        <w:rPr>
          <w:spacing w:val="-7"/>
        </w:rPr>
        <w:t xml:space="preserve"> </w:t>
      </w:r>
      <w:r>
        <w:rPr>
          <w:spacing w:val="-2"/>
        </w:rPr>
        <w:t>Synchronization, Delay</w:t>
      </w:r>
      <w:r>
        <w:rPr>
          <w:spacing w:val="-8"/>
        </w:rPr>
        <w:t xml:space="preserve"> </w:t>
      </w:r>
      <w:r>
        <w:rPr>
          <w:spacing w:val="-2"/>
        </w:rPr>
        <w:t>Lock</w:t>
      </w:r>
      <w:r>
        <w:rPr>
          <w:spacing w:val="-8"/>
        </w:rPr>
        <w:t xml:space="preserve"> </w:t>
      </w:r>
      <w:r>
        <w:rPr>
          <w:spacing w:val="-2"/>
        </w:rPr>
        <w:t>Loop,</w:t>
      </w:r>
      <w:r>
        <w:rPr>
          <w:spacing w:val="-8"/>
        </w:rPr>
        <w:t xml:space="preserve"> </w:t>
      </w:r>
      <w:r>
        <w:rPr>
          <w:spacing w:val="-2"/>
        </w:rPr>
        <w:t>ISDN</w:t>
      </w:r>
      <w:r>
        <w:rPr>
          <w:spacing w:val="-8"/>
        </w:rPr>
        <w:t xml:space="preserve"> </w:t>
      </w:r>
      <w:r>
        <w:rPr>
          <w:spacing w:val="-2"/>
        </w:rPr>
        <w:t>Physical</w:t>
      </w:r>
      <w:r>
        <w:rPr>
          <w:spacing w:val="-8"/>
        </w:rPr>
        <w:t xml:space="preserve"> </w:t>
      </w:r>
      <w:r>
        <w:rPr>
          <w:spacing w:val="-2"/>
        </w:rPr>
        <w:t>Layer,</w:t>
      </w:r>
      <w:r>
        <w:rPr>
          <w:spacing w:val="-8"/>
        </w:rPr>
        <w:t xml:space="preserve"> </w:t>
      </w:r>
      <w:r>
        <w:rPr>
          <w:spacing w:val="-2"/>
        </w:rPr>
        <w:t>ISDN</w:t>
      </w:r>
      <w:r>
        <w:rPr>
          <w:spacing w:val="-8"/>
        </w:rPr>
        <w:t xml:space="preserve"> </w:t>
      </w:r>
      <w:r>
        <w:rPr>
          <w:spacing w:val="-2"/>
        </w:rPr>
        <w:t>Data</w:t>
      </w:r>
      <w:r>
        <w:rPr>
          <w:spacing w:val="-8"/>
        </w:rPr>
        <w:t xml:space="preserve"> </w:t>
      </w:r>
      <w:r>
        <w:rPr>
          <w:spacing w:val="-2"/>
        </w:rPr>
        <w:t>Link</w:t>
      </w:r>
      <w:r>
        <w:rPr>
          <w:spacing w:val="-8"/>
        </w:rPr>
        <w:t xml:space="preserve"> </w:t>
      </w:r>
      <w:r>
        <w:rPr>
          <w:spacing w:val="-2"/>
        </w:rPr>
        <w:t>Layer,</w:t>
      </w:r>
      <w:r>
        <w:rPr>
          <w:spacing w:val="-8"/>
        </w:rPr>
        <w:t xml:space="preserve"> </w:t>
      </w:r>
      <w:r>
        <w:rPr>
          <w:spacing w:val="-2"/>
        </w:rPr>
        <w:t xml:space="preserve">Signaling </w:t>
      </w:r>
      <w:r>
        <w:t>System Number 7, Broadband ISDN Protocols, ATM Switch and Protocols, CLOS Network Switch, OFDM Concept, OFDMA System, Multi-Carrier CDMA, WiMAX.</w:t>
      </w:r>
    </w:p>
    <w:p w14:paraId="4551C6F3" w14:textId="77777777" w:rsidR="00545FE0" w:rsidRDefault="00545FE0">
      <w:pPr>
        <w:pStyle w:val="BodyText"/>
        <w:spacing w:before="2"/>
        <w:ind w:left="0"/>
        <w:jc w:val="left"/>
      </w:pPr>
    </w:p>
    <w:p w14:paraId="6D4A3436" w14:textId="77777777" w:rsidR="00545FE0" w:rsidRDefault="00000000">
      <w:pPr>
        <w:pStyle w:val="Heading3"/>
      </w:pPr>
      <w:r>
        <w:rPr>
          <w:color w:val="00AEEF"/>
        </w:rPr>
        <w:t xml:space="preserve">ELL724 Multichannel Signal </w:t>
      </w:r>
      <w:r>
        <w:rPr>
          <w:color w:val="00AEEF"/>
          <w:spacing w:val="-2"/>
        </w:rPr>
        <w:t>Processing</w:t>
      </w:r>
    </w:p>
    <w:p w14:paraId="52C1F6F3" w14:textId="77777777" w:rsidR="00545FE0" w:rsidRDefault="00000000">
      <w:pPr>
        <w:pStyle w:val="Heading4"/>
        <w:jc w:val="both"/>
      </w:pPr>
      <w:r>
        <w:t>3</w:t>
      </w:r>
      <w:r>
        <w:rPr>
          <w:spacing w:val="-1"/>
        </w:rPr>
        <w:t xml:space="preserve"> </w:t>
      </w:r>
      <w:r>
        <w:t>Credits (3-0-</w:t>
      </w:r>
      <w:r>
        <w:rPr>
          <w:spacing w:val="-5"/>
        </w:rPr>
        <w:t>0)</w:t>
      </w:r>
    </w:p>
    <w:p w14:paraId="762BA184" w14:textId="77777777" w:rsidR="00545FE0" w:rsidRDefault="00000000">
      <w:pPr>
        <w:pStyle w:val="BodyText"/>
        <w:spacing w:before="52"/>
        <w:ind w:right="141"/>
      </w:pPr>
      <w:r>
        <w:t>Wave</w:t>
      </w:r>
      <w:r>
        <w:rPr>
          <w:spacing w:val="-13"/>
        </w:rPr>
        <w:t xml:space="preserve"> </w:t>
      </w:r>
      <w:r>
        <w:t>Propagation</w:t>
      </w:r>
      <w:r>
        <w:rPr>
          <w:b/>
        </w:rPr>
        <w:t>:</w:t>
      </w:r>
      <w:r>
        <w:rPr>
          <w:b/>
          <w:spacing w:val="-12"/>
        </w:rPr>
        <w:t xml:space="preserve"> </w:t>
      </w:r>
      <w:r>
        <w:t>Wave</w:t>
      </w:r>
      <w:r>
        <w:rPr>
          <w:spacing w:val="-12"/>
        </w:rPr>
        <w:t xml:space="preserve"> </w:t>
      </w:r>
      <w:r>
        <w:t>equation,</w:t>
      </w:r>
      <w:r>
        <w:rPr>
          <w:spacing w:val="-13"/>
        </w:rPr>
        <w:t xml:space="preserve"> </w:t>
      </w:r>
      <w:r>
        <w:t>plane</w:t>
      </w:r>
      <w:r>
        <w:rPr>
          <w:spacing w:val="-12"/>
        </w:rPr>
        <w:t xml:space="preserve"> </w:t>
      </w:r>
      <w:r>
        <w:t>and</w:t>
      </w:r>
      <w:r>
        <w:rPr>
          <w:spacing w:val="-13"/>
        </w:rPr>
        <w:t xml:space="preserve"> </w:t>
      </w:r>
      <w:r>
        <w:t>spherical</w:t>
      </w:r>
      <w:r>
        <w:rPr>
          <w:spacing w:val="-12"/>
        </w:rPr>
        <w:t xml:space="preserve"> </w:t>
      </w:r>
      <w:r>
        <w:t>wave</w:t>
      </w:r>
      <w:r>
        <w:rPr>
          <w:spacing w:val="-13"/>
        </w:rPr>
        <w:t xml:space="preserve"> </w:t>
      </w:r>
      <w:r>
        <w:t xml:space="preserve">solution </w:t>
      </w:r>
      <w:r>
        <w:rPr>
          <w:spacing w:val="-2"/>
        </w:rPr>
        <w:t>in</w:t>
      </w:r>
      <w:r>
        <w:rPr>
          <w:spacing w:val="-6"/>
        </w:rPr>
        <w:t xml:space="preserve"> </w:t>
      </w:r>
      <w:r>
        <w:rPr>
          <w:spacing w:val="-2"/>
        </w:rPr>
        <w:t>Cartesian</w:t>
      </w:r>
      <w:r>
        <w:rPr>
          <w:spacing w:val="-6"/>
        </w:rPr>
        <w:t xml:space="preserve"> </w:t>
      </w:r>
      <w:r>
        <w:rPr>
          <w:spacing w:val="-2"/>
        </w:rPr>
        <w:t>co-ordinate</w:t>
      </w:r>
      <w:r>
        <w:rPr>
          <w:spacing w:val="-6"/>
        </w:rPr>
        <w:t xml:space="preserve"> </w:t>
      </w:r>
      <w:r>
        <w:rPr>
          <w:spacing w:val="-2"/>
        </w:rPr>
        <w:t>system,</w:t>
      </w:r>
      <w:r>
        <w:rPr>
          <w:spacing w:val="-6"/>
        </w:rPr>
        <w:t xml:space="preserve"> </w:t>
      </w:r>
      <w:r>
        <w:rPr>
          <w:spacing w:val="-2"/>
        </w:rPr>
        <w:t>wave</w:t>
      </w:r>
      <w:r>
        <w:rPr>
          <w:spacing w:val="-6"/>
        </w:rPr>
        <w:t xml:space="preserve"> </w:t>
      </w:r>
      <w:r>
        <w:rPr>
          <w:spacing w:val="-2"/>
        </w:rPr>
        <w:t>solution</w:t>
      </w:r>
      <w:r>
        <w:rPr>
          <w:spacing w:val="-6"/>
        </w:rPr>
        <w:t xml:space="preserve"> </w:t>
      </w:r>
      <w:r>
        <w:rPr>
          <w:spacing w:val="-2"/>
        </w:rPr>
        <w:t>in</w:t>
      </w:r>
      <w:r>
        <w:rPr>
          <w:spacing w:val="-6"/>
        </w:rPr>
        <w:t xml:space="preserve"> </w:t>
      </w:r>
      <w:r>
        <w:rPr>
          <w:spacing w:val="-2"/>
        </w:rPr>
        <w:t>spherical</w:t>
      </w:r>
      <w:r>
        <w:rPr>
          <w:spacing w:val="-6"/>
        </w:rPr>
        <w:t xml:space="preserve"> </w:t>
      </w:r>
      <w:r>
        <w:rPr>
          <w:spacing w:val="-2"/>
        </w:rPr>
        <w:t xml:space="preserve">co-ordinate </w:t>
      </w:r>
      <w:r>
        <w:t>system, Introduction of Spherical Harmonics.</w:t>
      </w:r>
    </w:p>
    <w:p w14:paraId="02E02B9C" w14:textId="77777777" w:rsidR="00545FE0" w:rsidRDefault="00000000">
      <w:pPr>
        <w:pStyle w:val="BodyText"/>
        <w:spacing w:before="53"/>
        <w:ind w:right="141"/>
      </w:pPr>
      <w:r>
        <w:t>Mathematical</w:t>
      </w:r>
      <w:r>
        <w:rPr>
          <w:spacing w:val="-13"/>
        </w:rPr>
        <w:t xml:space="preserve"> </w:t>
      </w:r>
      <w:r>
        <w:t>Preliminaries</w:t>
      </w:r>
      <w:r>
        <w:rPr>
          <w:spacing w:val="-12"/>
        </w:rPr>
        <w:t xml:space="preserve"> </w:t>
      </w:r>
      <w:r>
        <w:t>of</w:t>
      </w:r>
      <w:r>
        <w:rPr>
          <w:spacing w:val="-13"/>
        </w:rPr>
        <w:t xml:space="preserve"> </w:t>
      </w:r>
      <w:r>
        <w:t>ASP</w:t>
      </w:r>
      <w:r>
        <w:rPr>
          <w:b/>
        </w:rPr>
        <w:t>:</w:t>
      </w:r>
      <w:r>
        <w:rPr>
          <w:b/>
          <w:spacing w:val="-12"/>
        </w:rPr>
        <w:t xml:space="preserve"> </w:t>
      </w:r>
      <w:r>
        <w:t>Linear</w:t>
      </w:r>
      <w:r>
        <w:rPr>
          <w:spacing w:val="-12"/>
        </w:rPr>
        <w:t xml:space="preserve"> </w:t>
      </w:r>
      <w:r>
        <w:t>Algebra</w:t>
      </w:r>
      <w:r>
        <w:rPr>
          <w:spacing w:val="-13"/>
        </w:rPr>
        <w:t xml:space="preserve"> </w:t>
      </w:r>
      <w:r>
        <w:t>Basics,</w:t>
      </w:r>
      <w:r>
        <w:rPr>
          <w:spacing w:val="-12"/>
        </w:rPr>
        <w:t xml:space="preserve"> </w:t>
      </w:r>
      <w:r>
        <w:t>Array</w:t>
      </w:r>
      <w:r>
        <w:rPr>
          <w:spacing w:val="-13"/>
        </w:rPr>
        <w:t xml:space="preserve"> </w:t>
      </w:r>
      <w:r>
        <w:t>Signal Processing Basics, Optimization Algorithms.</w:t>
      </w:r>
    </w:p>
    <w:p w14:paraId="6CF5AD73" w14:textId="77777777" w:rsidR="00545FE0" w:rsidRDefault="00000000">
      <w:pPr>
        <w:pStyle w:val="BodyText"/>
        <w:spacing w:before="55"/>
        <w:ind w:right="141"/>
      </w:pPr>
      <w:r>
        <w:t>Acoustic Source Localization</w:t>
      </w:r>
      <w:r>
        <w:rPr>
          <w:b/>
        </w:rPr>
        <w:t xml:space="preserve">: </w:t>
      </w:r>
      <w:r>
        <w:t xml:space="preserve">Data model, correlation and subspace based (MUSIC, root-MUSIC) localization, wideband and narrowband </w:t>
      </w:r>
      <w:r>
        <w:rPr>
          <w:spacing w:val="-2"/>
        </w:rPr>
        <w:t>source</w:t>
      </w:r>
      <w:r>
        <w:rPr>
          <w:spacing w:val="-14"/>
        </w:rPr>
        <w:t xml:space="preserve"> </w:t>
      </w:r>
      <w:r>
        <w:rPr>
          <w:spacing w:val="-2"/>
        </w:rPr>
        <w:t>localization.</w:t>
      </w:r>
      <w:r>
        <w:rPr>
          <w:spacing w:val="-14"/>
        </w:rPr>
        <w:t xml:space="preserve"> </w:t>
      </w:r>
      <w:r>
        <w:rPr>
          <w:spacing w:val="-2"/>
        </w:rPr>
        <w:t>Source</w:t>
      </w:r>
      <w:r>
        <w:rPr>
          <w:spacing w:val="-14"/>
        </w:rPr>
        <w:t xml:space="preserve"> </w:t>
      </w:r>
      <w:r>
        <w:rPr>
          <w:spacing w:val="-2"/>
        </w:rPr>
        <w:t>activity</w:t>
      </w:r>
      <w:r>
        <w:rPr>
          <w:spacing w:val="-14"/>
        </w:rPr>
        <w:t xml:space="preserve"> </w:t>
      </w:r>
      <w:r>
        <w:rPr>
          <w:spacing w:val="-2"/>
        </w:rPr>
        <w:t>detection,</w:t>
      </w:r>
      <w:r>
        <w:rPr>
          <w:spacing w:val="-14"/>
        </w:rPr>
        <w:t xml:space="preserve"> </w:t>
      </w:r>
      <w:r>
        <w:rPr>
          <w:spacing w:val="-2"/>
        </w:rPr>
        <w:t>Localization</w:t>
      </w:r>
      <w:r>
        <w:rPr>
          <w:spacing w:val="-14"/>
        </w:rPr>
        <w:t xml:space="preserve"> </w:t>
      </w:r>
      <w:r>
        <w:rPr>
          <w:spacing w:val="-2"/>
        </w:rPr>
        <w:t>and</w:t>
      </w:r>
      <w:r>
        <w:rPr>
          <w:spacing w:val="-14"/>
        </w:rPr>
        <w:t xml:space="preserve"> </w:t>
      </w:r>
      <w:r>
        <w:rPr>
          <w:spacing w:val="-2"/>
        </w:rPr>
        <w:t>Tracking.</w:t>
      </w:r>
    </w:p>
    <w:p w14:paraId="280C144F" w14:textId="77777777" w:rsidR="00545FE0" w:rsidRDefault="00000000">
      <w:pPr>
        <w:pStyle w:val="BodyText"/>
        <w:spacing w:before="53"/>
        <w:ind w:right="141"/>
      </w:pPr>
      <w:r>
        <w:t>Brain Source Localization for BCI Control</w:t>
      </w:r>
      <w:r>
        <w:rPr>
          <w:b/>
        </w:rPr>
        <w:t xml:space="preserve">: </w:t>
      </w:r>
      <w:r>
        <w:t xml:space="preserve">Introduction of Head </w:t>
      </w:r>
      <w:r>
        <w:rPr>
          <w:spacing w:val="-2"/>
        </w:rPr>
        <w:t>harmonics</w:t>
      </w:r>
      <w:r>
        <w:rPr>
          <w:spacing w:val="-6"/>
        </w:rPr>
        <w:t xml:space="preserve"> </w:t>
      </w:r>
      <w:r>
        <w:rPr>
          <w:spacing w:val="-2"/>
        </w:rPr>
        <w:t>for</w:t>
      </w:r>
      <w:r>
        <w:rPr>
          <w:spacing w:val="-6"/>
        </w:rPr>
        <w:t xml:space="preserve"> </w:t>
      </w:r>
      <w:r>
        <w:rPr>
          <w:spacing w:val="-2"/>
        </w:rPr>
        <w:t>brain</w:t>
      </w:r>
      <w:r>
        <w:rPr>
          <w:spacing w:val="-6"/>
        </w:rPr>
        <w:t xml:space="preserve"> </w:t>
      </w:r>
      <w:r>
        <w:rPr>
          <w:spacing w:val="-2"/>
        </w:rPr>
        <w:t>source</w:t>
      </w:r>
      <w:r>
        <w:rPr>
          <w:spacing w:val="-6"/>
        </w:rPr>
        <w:t xml:space="preserve"> </w:t>
      </w:r>
      <w:r>
        <w:rPr>
          <w:spacing w:val="-2"/>
        </w:rPr>
        <w:t>localization</w:t>
      </w:r>
      <w:r>
        <w:rPr>
          <w:spacing w:val="-6"/>
        </w:rPr>
        <w:t xml:space="preserve"> </w:t>
      </w:r>
      <w:r>
        <w:rPr>
          <w:spacing w:val="-2"/>
        </w:rPr>
        <w:t>(BSL),</w:t>
      </w:r>
      <w:r>
        <w:rPr>
          <w:spacing w:val="-6"/>
        </w:rPr>
        <w:t xml:space="preserve"> </w:t>
      </w:r>
      <w:r>
        <w:rPr>
          <w:spacing w:val="-2"/>
        </w:rPr>
        <w:t>Application</w:t>
      </w:r>
      <w:r>
        <w:rPr>
          <w:spacing w:val="-6"/>
        </w:rPr>
        <w:t xml:space="preserve"> </w:t>
      </w:r>
      <w:r>
        <w:rPr>
          <w:spacing w:val="-2"/>
        </w:rPr>
        <w:t>of</w:t>
      </w:r>
      <w:r>
        <w:rPr>
          <w:spacing w:val="-6"/>
        </w:rPr>
        <w:t xml:space="preserve"> </w:t>
      </w:r>
      <w:r>
        <w:rPr>
          <w:spacing w:val="-2"/>
        </w:rPr>
        <w:t>BSL</w:t>
      </w:r>
      <w:r>
        <w:rPr>
          <w:spacing w:val="-6"/>
        </w:rPr>
        <w:t xml:space="preserve"> </w:t>
      </w:r>
      <w:r>
        <w:rPr>
          <w:spacing w:val="-2"/>
        </w:rPr>
        <w:t>in</w:t>
      </w:r>
      <w:r>
        <w:rPr>
          <w:spacing w:val="-6"/>
        </w:rPr>
        <w:t xml:space="preserve"> </w:t>
      </w:r>
      <w:r>
        <w:rPr>
          <w:spacing w:val="-2"/>
        </w:rPr>
        <w:t xml:space="preserve">BCI </w:t>
      </w:r>
      <w:r>
        <w:t>control, and physiological shape description for medical application.</w:t>
      </w:r>
    </w:p>
    <w:p w14:paraId="7273EB18" w14:textId="77777777" w:rsidR="00545FE0" w:rsidRDefault="00000000">
      <w:pPr>
        <w:pStyle w:val="BodyText"/>
        <w:spacing w:before="53"/>
        <w:ind w:right="142"/>
      </w:pPr>
      <w:r>
        <w:t>Source Estimation</w:t>
      </w:r>
      <w:r>
        <w:rPr>
          <w:b/>
        </w:rPr>
        <w:t xml:space="preserve">: </w:t>
      </w:r>
      <w:r>
        <w:t xml:space="preserve">Fixed beamforming, Null steering, adaptive </w:t>
      </w:r>
      <w:r>
        <w:rPr>
          <w:spacing w:val="-2"/>
        </w:rPr>
        <w:t>beamforming,</w:t>
      </w:r>
    </w:p>
    <w:p w14:paraId="640EF419" w14:textId="77777777" w:rsidR="00545FE0" w:rsidRDefault="00000000">
      <w:pPr>
        <w:pStyle w:val="BodyText"/>
        <w:spacing w:before="54"/>
        <w:ind w:right="141"/>
      </w:pPr>
      <w:r>
        <w:t>Beampattern Design</w:t>
      </w:r>
      <w:r>
        <w:rPr>
          <w:b/>
        </w:rPr>
        <w:t xml:space="preserve">: </w:t>
      </w:r>
      <w:r>
        <w:t>Robust/non-robust, Frequency invariant, least square, Joint optimization.</w:t>
      </w:r>
    </w:p>
    <w:p w14:paraId="2CB75101" w14:textId="77777777" w:rsidR="00545FE0" w:rsidRDefault="00000000">
      <w:pPr>
        <w:pStyle w:val="BodyText"/>
        <w:spacing w:before="55"/>
        <w:ind w:right="141"/>
      </w:pPr>
      <w:r>
        <w:rPr>
          <w:spacing w:val="-2"/>
        </w:rPr>
        <w:t>Multichannel Signal Enhancement</w:t>
      </w:r>
      <w:r>
        <w:rPr>
          <w:b/>
          <w:spacing w:val="-2"/>
        </w:rPr>
        <w:t xml:space="preserve">: </w:t>
      </w:r>
      <w:r>
        <w:rPr>
          <w:spacing w:val="-2"/>
        </w:rPr>
        <w:t xml:space="preserve">Time and frequency domain-based </w:t>
      </w:r>
      <w:r>
        <w:t>enhancement, Joint Diagonalization, Noise rejection, Binary Masking and beamforming.</w:t>
      </w:r>
    </w:p>
    <w:p w14:paraId="0FAB58C0" w14:textId="77777777" w:rsidR="00545FE0" w:rsidRDefault="00000000">
      <w:pPr>
        <w:pStyle w:val="BodyText"/>
        <w:spacing w:before="53"/>
      </w:pPr>
      <w:r>
        <w:t>More Application</w:t>
      </w:r>
      <w:r>
        <w:rPr>
          <w:b/>
        </w:rPr>
        <w:t>:</w:t>
      </w:r>
      <w:r>
        <w:rPr>
          <w:b/>
          <w:spacing w:val="4"/>
        </w:rPr>
        <w:t xml:space="preserve"> </w:t>
      </w:r>
      <w:r>
        <w:t>Source</w:t>
      </w:r>
      <w:r>
        <w:rPr>
          <w:spacing w:val="1"/>
        </w:rPr>
        <w:t xml:space="preserve"> </w:t>
      </w:r>
      <w:r>
        <w:t>separation,</w:t>
      </w:r>
      <w:r>
        <w:rPr>
          <w:spacing w:val="1"/>
        </w:rPr>
        <w:t xml:space="preserve"> </w:t>
      </w:r>
      <w:r>
        <w:rPr>
          <w:spacing w:val="-2"/>
        </w:rPr>
        <w:t>Dereverberation</w:t>
      </w:r>
    </w:p>
    <w:p w14:paraId="3B7878DE" w14:textId="77777777" w:rsidR="00545FE0" w:rsidRDefault="00545FE0">
      <w:pPr>
        <w:pStyle w:val="BodyText"/>
        <w:spacing w:before="37"/>
        <w:ind w:left="0"/>
        <w:jc w:val="left"/>
      </w:pPr>
    </w:p>
    <w:p w14:paraId="17C1C28E" w14:textId="77777777" w:rsidR="00545FE0" w:rsidRDefault="00000000">
      <w:pPr>
        <w:pStyle w:val="Heading3"/>
        <w:jc w:val="left"/>
      </w:pPr>
      <w:r>
        <w:rPr>
          <w:color w:val="00AEEF"/>
        </w:rPr>
        <w:t xml:space="preserve">ELL725 Wireless </w:t>
      </w:r>
      <w:r>
        <w:rPr>
          <w:color w:val="00AEEF"/>
          <w:spacing w:val="-2"/>
        </w:rPr>
        <w:t>Communications</w:t>
      </w:r>
    </w:p>
    <w:p w14:paraId="7F517642" w14:textId="77777777" w:rsidR="00545FE0" w:rsidRDefault="00000000">
      <w:pPr>
        <w:pStyle w:val="Heading4"/>
      </w:pPr>
      <w:r>
        <w:t>3</w:t>
      </w:r>
      <w:r>
        <w:rPr>
          <w:spacing w:val="-1"/>
        </w:rPr>
        <w:t xml:space="preserve"> </w:t>
      </w:r>
      <w:r>
        <w:t>Credits (3-0-</w:t>
      </w:r>
      <w:r>
        <w:rPr>
          <w:spacing w:val="-5"/>
        </w:rPr>
        <w:t>0)</w:t>
      </w:r>
    </w:p>
    <w:p w14:paraId="7332B66A" w14:textId="77777777" w:rsidR="00545FE0" w:rsidRDefault="00000000">
      <w:pPr>
        <w:spacing w:before="56"/>
        <w:ind w:left="123"/>
        <w:rPr>
          <w:sz w:val="18"/>
        </w:rPr>
      </w:pPr>
      <w:r>
        <w:rPr>
          <w:sz w:val="18"/>
        </w:rPr>
        <w:t>Pre-requisite(s):</w:t>
      </w:r>
      <w:r>
        <w:rPr>
          <w:spacing w:val="-4"/>
          <w:sz w:val="18"/>
        </w:rPr>
        <w:t xml:space="preserve"> </w:t>
      </w:r>
      <w:r>
        <w:rPr>
          <w:spacing w:val="-2"/>
          <w:sz w:val="18"/>
        </w:rPr>
        <w:t>ELL712</w:t>
      </w:r>
    </w:p>
    <w:p w14:paraId="7B8CE4D5" w14:textId="77777777" w:rsidR="00545FE0" w:rsidRDefault="00000000">
      <w:pPr>
        <w:pStyle w:val="BodyText"/>
        <w:ind w:right="139"/>
      </w:pPr>
      <w:r>
        <w:t>The</w:t>
      </w:r>
      <w:r>
        <w:rPr>
          <w:spacing w:val="-5"/>
        </w:rPr>
        <w:t xml:space="preserve"> </w:t>
      </w:r>
      <w:r>
        <w:t>wireless</w:t>
      </w:r>
      <w:r>
        <w:rPr>
          <w:spacing w:val="-5"/>
        </w:rPr>
        <w:t xml:space="preserve"> </w:t>
      </w:r>
      <w:r>
        <w:t>channel</w:t>
      </w:r>
      <w:r>
        <w:rPr>
          <w:spacing w:val="-5"/>
        </w:rPr>
        <w:t xml:space="preserve"> </w:t>
      </w:r>
      <w:r>
        <w:t>(physical</w:t>
      </w:r>
      <w:r>
        <w:rPr>
          <w:spacing w:val="-5"/>
        </w:rPr>
        <w:t xml:space="preserve"> </w:t>
      </w:r>
      <w:r>
        <w:t>modeling,</w:t>
      </w:r>
      <w:r>
        <w:rPr>
          <w:spacing w:val="-5"/>
        </w:rPr>
        <w:t xml:space="preserve"> </w:t>
      </w:r>
      <w:r>
        <w:t>linear</w:t>
      </w:r>
      <w:r>
        <w:rPr>
          <w:spacing w:val="-5"/>
        </w:rPr>
        <w:t xml:space="preserve"> </w:t>
      </w:r>
      <w:r>
        <w:t>time-varying</w:t>
      </w:r>
      <w:r>
        <w:rPr>
          <w:spacing w:val="-5"/>
        </w:rPr>
        <w:t xml:space="preserve"> </w:t>
      </w:r>
      <w:r>
        <w:t>system, discrete-time</w:t>
      </w:r>
      <w:r>
        <w:rPr>
          <w:spacing w:val="-13"/>
        </w:rPr>
        <w:t xml:space="preserve"> </w:t>
      </w:r>
      <w:r>
        <w:t>baseband</w:t>
      </w:r>
      <w:r>
        <w:rPr>
          <w:spacing w:val="-12"/>
        </w:rPr>
        <w:t xml:space="preserve"> </w:t>
      </w:r>
      <w:r>
        <w:t>model,</w:t>
      </w:r>
      <w:r>
        <w:rPr>
          <w:spacing w:val="-13"/>
        </w:rPr>
        <w:t xml:space="preserve"> </w:t>
      </w:r>
      <w:r>
        <w:t>time</w:t>
      </w:r>
      <w:r>
        <w:rPr>
          <w:spacing w:val="-12"/>
        </w:rPr>
        <w:t xml:space="preserve"> </w:t>
      </w:r>
      <w:r>
        <w:t>and</w:t>
      </w:r>
      <w:r>
        <w:rPr>
          <w:spacing w:val="-13"/>
        </w:rPr>
        <w:t xml:space="preserve"> </w:t>
      </w:r>
      <w:r>
        <w:t>frequency</w:t>
      </w:r>
      <w:r>
        <w:rPr>
          <w:spacing w:val="-12"/>
        </w:rPr>
        <w:t xml:space="preserve"> </w:t>
      </w:r>
      <w:r>
        <w:t>coherence),</w:t>
      </w:r>
      <w:r>
        <w:rPr>
          <w:spacing w:val="-13"/>
        </w:rPr>
        <w:t xml:space="preserve"> </w:t>
      </w:r>
      <w:r>
        <w:t>point- to-point communication (detection, diversity, spatial multiplexing), cellular systems (multiple access and interference management), capacity of point-to-point wireless channels (single and multi- antenna),</w:t>
      </w:r>
      <w:r>
        <w:rPr>
          <w:spacing w:val="40"/>
        </w:rPr>
        <w:t xml:space="preserve"> </w:t>
      </w:r>
      <w:r>
        <w:t>capacity</w:t>
      </w:r>
      <w:r>
        <w:rPr>
          <w:spacing w:val="40"/>
        </w:rPr>
        <w:t xml:space="preserve"> </w:t>
      </w:r>
      <w:r>
        <w:t>of</w:t>
      </w:r>
      <w:r>
        <w:rPr>
          <w:spacing w:val="40"/>
        </w:rPr>
        <w:t xml:space="preserve"> </w:t>
      </w:r>
      <w:r>
        <w:t>single-antenna</w:t>
      </w:r>
      <w:r>
        <w:rPr>
          <w:spacing w:val="40"/>
        </w:rPr>
        <w:t xml:space="preserve"> </w:t>
      </w:r>
      <w:r>
        <w:t>multiuser</w:t>
      </w:r>
      <w:r>
        <w:rPr>
          <w:spacing w:val="40"/>
        </w:rPr>
        <w:t xml:space="preserve"> </w:t>
      </w:r>
      <w:r>
        <w:t>channels,</w:t>
      </w:r>
      <w:r>
        <w:rPr>
          <w:spacing w:val="40"/>
        </w:rPr>
        <w:t xml:space="preserve"> </w:t>
      </w:r>
      <w:r>
        <w:t>point- to-point multi-antenna (MIMO) channels and spatial multiplexing, point-to-point MIMO capacity and multiplexing architectures.</w:t>
      </w:r>
    </w:p>
    <w:p w14:paraId="6733C7F9" w14:textId="77777777" w:rsidR="00545FE0" w:rsidRDefault="00545FE0">
      <w:pPr>
        <w:pStyle w:val="BodyText"/>
        <w:spacing w:before="28"/>
        <w:ind w:left="0"/>
        <w:jc w:val="left"/>
      </w:pPr>
    </w:p>
    <w:p w14:paraId="488B7A64" w14:textId="77777777" w:rsidR="00545FE0" w:rsidRDefault="00000000">
      <w:pPr>
        <w:pStyle w:val="Heading3"/>
        <w:jc w:val="left"/>
      </w:pPr>
      <w:r>
        <w:rPr>
          <w:color w:val="00AEEF"/>
        </w:rPr>
        <w:t xml:space="preserve">ELP725 Wireless Communication </w:t>
      </w:r>
      <w:r>
        <w:rPr>
          <w:color w:val="00AEEF"/>
          <w:spacing w:val="-2"/>
        </w:rPr>
        <w:t>Laboratory</w:t>
      </w:r>
    </w:p>
    <w:p w14:paraId="29E32D7D" w14:textId="77777777" w:rsidR="00545FE0" w:rsidRDefault="00000000">
      <w:pPr>
        <w:spacing w:before="27"/>
        <w:ind w:left="123"/>
        <w:rPr>
          <w:sz w:val="18"/>
        </w:rPr>
      </w:pPr>
      <w:r>
        <w:rPr>
          <w:sz w:val="18"/>
        </w:rPr>
        <w:t>3</w:t>
      </w:r>
      <w:r>
        <w:rPr>
          <w:spacing w:val="-1"/>
          <w:sz w:val="18"/>
        </w:rPr>
        <w:t xml:space="preserve"> </w:t>
      </w:r>
      <w:r>
        <w:rPr>
          <w:sz w:val="18"/>
        </w:rPr>
        <w:t>Credits (0-1-</w:t>
      </w:r>
      <w:r>
        <w:rPr>
          <w:spacing w:val="-5"/>
          <w:sz w:val="18"/>
        </w:rPr>
        <w:t>4)</w:t>
      </w:r>
    </w:p>
    <w:p w14:paraId="0B54E21D" w14:textId="77777777" w:rsidR="00545FE0" w:rsidRDefault="00000000">
      <w:pPr>
        <w:pStyle w:val="Heading3"/>
        <w:spacing w:before="198"/>
        <w:jc w:val="left"/>
      </w:pPr>
      <w:proofErr w:type="gramStart"/>
      <w:r>
        <w:rPr>
          <w:color w:val="00AEEF"/>
        </w:rPr>
        <w:t>EL.L</w:t>
      </w:r>
      <w:proofErr w:type="gramEnd"/>
      <w:r>
        <w:rPr>
          <w:color w:val="00AEEF"/>
        </w:rPr>
        <w:t xml:space="preserve">726 Nano-Photonics and </w:t>
      </w:r>
      <w:proofErr w:type="spellStart"/>
      <w:r>
        <w:rPr>
          <w:color w:val="00AEEF"/>
          <w:spacing w:val="-2"/>
        </w:rPr>
        <w:t>Plasmonics</w:t>
      </w:r>
      <w:proofErr w:type="spellEnd"/>
    </w:p>
    <w:p w14:paraId="527333DF" w14:textId="77777777" w:rsidR="00545FE0" w:rsidRDefault="00000000">
      <w:pPr>
        <w:pStyle w:val="Heading4"/>
      </w:pPr>
      <w:r>
        <w:t>3</w:t>
      </w:r>
      <w:r>
        <w:rPr>
          <w:spacing w:val="-1"/>
        </w:rPr>
        <w:t xml:space="preserve"> </w:t>
      </w:r>
      <w:r>
        <w:t>Credits (3-0-</w:t>
      </w:r>
      <w:r>
        <w:rPr>
          <w:spacing w:val="-5"/>
        </w:rPr>
        <w:t>0)</w:t>
      </w:r>
    </w:p>
    <w:p w14:paraId="2899DAD7" w14:textId="77777777" w:rsidR="00545FE0" w:rsidRDefault="00000000">
      <w:pPr>
        <w:pStyle w:val="BodyText"/>
        <w:jc w:val="left"/>
      </w:pPr>
      <w:r>
        <w:t>EM</w:t>
      </w:r>
      <w:r>
        <w:rPr>
          <w:spacing w:val="-15"/>
        </w:rPr>
        <w:t xml:space="preserve"> </w:t>
      </w:r>
      <w:r>
        <w:t>Waves,</w:t>
      </w:r>
      <w:r>
        <w:rPr>
          <w:spacing w:val="-12"/>
        </w:rPr>
        <w:t xml:space="preserve"> </w:t>
      </w:r>
      <w:r>
        <w:t>Maxwell’s</w:t>
      </w:r>
      <w:r>
        <w:rPr>
          <w:spacing w:val="-13"/>
        </w:rPr>
        <w:t xml:space="preserve"> </w:t>
      </w:r>
      <w:r>
        <w:t>Equations,</w:t>
      </w:r>
      <w:r>
        <w:rPr>
          <w:spacing w:val="-12"/>
        </w:rPr>
        <w:t xml:space="preserve"> </w:t>
      </w:r>
      <w:r>
        <w:t>Boundary</w:t>
      </w:r>
      <w:r>
        <w:rPr>
          <w:spacing w:val="-13"/>
        </w:rPr>
        <w:t xml:space="preserve"> </w:t>
      </w:r>
      <w:r>
        <w:t>Conditions,</w:t>
      </w:r>
      <w:r>
        <w:rPr>
          <w:spacing w:val="-12"/>
        </w:rPr>
        <w:t xml:space="preserve"> </w:t>
      </w:r>
      <w:r>
        <w:t>Drude,</w:t>
      </w:r>
      <w:r>
        <w:rPr>
          <w:spacing w:val="-12"/>
        </w:rPr>
        <w:t xml:space="preserve"> </w:t>
      </w:r>
      <w:r>
        <w:rPr>
          <w:spacing w:val="-2"/>
        </w:rPr>
        <w:t>Debye,</w:t>
      </w:r>
    </w:p>
    <w:p w14:paraId="316D2201" w14:textId="77777777" w:rsidR="00545FE0" w:rsidRDefault="00545FE0">
      <w:pPr>
        <w:sectPr w:rsidR="00545FE0" w:rsidSect="00220269">
          <w:type w:val="continuous"/>
          <w:pgSz w:w="11880" w:h="16920"/>
          <w:pgMar w:top="980" w:right="820" w:bottom="1000" w:left="840" w:header="0" w:footer="802" w:gutter="0"/>
          <w:cols w:num="2" w:space="720" w:equalWidth="0">
            <w:col w:w="5031" w:space="65"/>
            <w:col w:w="5124"/>
          </w:cols>
        </w:sectPr>
      </w:pPr>
    </w:p>
    <w:p w14:paraId="42BE472C" w14:textId="77777777" w:rsidR="00545FE0" w:rsidRDefault="00545FE0">
      <w:pPr>
        <w:pStyle w:val="BodyText"/>
        <w:spacing w:before="0"/>
        <w:ind w:left="0"/>
        <w:jc w:val="left"/>
        <w:rPr>
          <w:sz w:val="20"/>
        </w:rPr>
      </w:pPr>
    </w:p>
    <w:p w14:paraId="18BD2F6A" w14:textId="77777777" w:rsidR="00545FE0" w:rsidRDefault="00545FE0">
      <w:pPr>
        <w:pStyle w:val="BodyText"/>
        <w:spacing w:before="187"/>
        <w:ind w:left="0"/>
        <w:jc w:val="left"/>
        <w:rPr>
          <w:sz w:val="20"/>
        </w:rPr>
      </w:pPr>
    </w:p>
    <w:p w14:paraId="2CD0B37A" w14:textId="77777777" w:rsidR="00545FE0" w:rsidRDefault="00545FE0">
      <w:pPr>
        <w:rPr>
          <w:sz w:val="20"/>
        </w:rPr>
        <w:sectPr w:rsidR="00545FE0" w:rsidSect="00220269">
          <w:pgSz w:w="11880" w:h="16920"/>
          <w:pgMar w:top="940" w:right="820" w:bottom="1000" w:left="840" w:header="0" w:footer="802" w:gutter="0"/>
          <w:cols w:space="720"/>
        </w:sectPr>
      </w:pPr>
    </w:p>
    <w:p w14:paraId="5D820B1D" w14:textId="77777777" w:rsidR="00545FE0" w:rsidRDefault="00000000">
      <w:pPr>
        <w:pStyle w:val="BodyText"/>
        <w:spacing w:before="101"/>
        <w:ind w:right="47"/>
      </w:pPr>
      <w:r>
        <w:t xml:space="preserve">Lorentz-Drude Dispersion Relation Models, Introduction to Surface Plasmons, Surface Plasmon Excitation Mechanisms, Plasmonic </w:t>
      </w:r>
      <w:proofErr w:type="spellStart"/>
      <w:r>
        <w:t>Nanogratings</w:t>
      </w:r>
      <w:proofErr w:type="spellEnd"/>
      <w:r>
        <w:t>,</w:t>
      </w:r>
      <w:r>
        <w:rPr>
          <w:spacing w:val="-4"/>
        </w:rPr>
        <w:t xml:space="preserve"> </w:t>
      </w:r>
      <w:r>
        <w:t>Localized</w:t>
      </w:r>
      <w:r>
        <w:rPr>
          <w:spacing w:val="-4"/>
        </w:rPr>
        <w:t xml:space="preserve"> </w:t>
      </w:r>
      <w:r>
        <w:t>Surface</w:t>
      </w:r>
      <w:r>
        <w:rPr>
          <w:spacing w:val="-4"/>
        </w:rPr>
        <w:t xml:space="preserve"> </w:t>
      </w:r>
      <w:r>
        <w:t>Plasmon</w:t>
      </w:r>
      <w:r>
        <w:rPr>
          <w:spacing w:val="-4"/>
        </w:rPr>
        <w:t xml:space="preserve"> </w:t>
      </w:r>
      <w:r>
        <w:t>based</w:t>
      </w:r>
      <w:r>
        <w:rPr>
          <w:spacing w:val="-4"/>
        </w:rPr>
        <w:t xml:space="preserve"> </w:t>
      </w:r>
      <w:r>
        <w:t>Devices,</w:t>
      </w:r>
      <w:r>
        <w:rPr>
          <w:spacing w:val="-4"/>
        </w:rPr>
        <w:t xml:space="preserve"> </w:t>
      </w:r>
      <w:r>
        <w:t>Optical</w:t>
      </w:r>
      <w:r>
        <w:rPr>
          <w:spacing w:val="-4"/>
        </w:rPr>
        <w:t xml:space="preserve"> </w:t>
      </w:r>
      <w:r>
        <w:t>and Plasmonic Interconnects, Sensors based on Surface Plasmons, SERS based sensing, Photonic Crystals, Optical Metamaterials, Fabrication of Nanomaterials and Plasmonic Devices.</w:t>
      </w:r>
    </w:p>
    <w:p w14:paraId="60F12F6D" w14:textId="77777777" w:rsidR="00545FE0" w:rsidRDefault="00000000">
      <w:pPr>
        <w:pStyle w:val="Heading3"/>
        <w:spacing w:before="181"/>
        <w:ind w:right="39"/>
      </w:pPr>
      <w:r>
        <w:rPr>
          <w:color w:val="00AEEF"/>
        </w:rPr>
        <w:t xml:space="preserve">ELL727 Digital </w:t>
      </w:r>
      <w:r>
        <w:rPr>
          <w:color w:val="00AEEF"/>
          <w:spacing w:val="9"/>
        </w:rPr>
        <w:t xml:space="preserve">Communication </w:t>
      </w:r>
      <w:r>
        <w:rPr>
          <w:color w:val="00AEEF"/>
        </w:rPr>
        <w:t xml:space="preserve">and Information </w:t>
      </w:r>
      <w:r>
        <w:rPr>
          <w:color w:val="00AEEF"/>
          <w:spacing w:val="-2"/>
        </w:rPr>
        <w:t>Systems</w:t>
      </w:r>
    </w:p>
    <w:p w14:paraId="1FB544E9" w14:textId="77777777" w:rsidR="00545FE0" w:rsidRDefault="00000000">
      <w:pPr>
        <w:pStyle w:val="Heading4"/>
        <w:spacing w:before="26"/>
        <w:jc w:val="both"/>
      </w:pPr>
      <w:r>
        <w:t>3</w:t>
      </w:r>
      <w:r>
        <w:rPr>
          <w:spacing w:val="-1"/>
        </w:rPr>
        <w:t xml:space="preserve"> </w:t>
      </w:r>
      <w:r>
        <w:t>Credits (3-0-</w:t>
      </w:r>
      <w:r>
        <w:rPr>
          <w:spacing w:val="-5"/>
        </w:rPr>
        <w:t>0)</w:t>
      </w:r>
    </w:p>
    <w:p w14:paraId="08217018" w14:textId="77777777" w:rsidR="00545FE0" w:rsidRDefault="00000000">
      <w:pPr>
        <w:pStyle w:val="BodyText"/>
        <w:ind w:right="44"/>
      </w:pPr>
      <w:r>
        <w:t xml:space="preserve">Review of Fourier Transforms, Sampling Theorem, Quantization, Pulse Code Modulation, Digital Modulation Schemes – BPSK, QPSK, BFSK, QASK, </w:t>
      </w:r>
      <w:proofErr w:type="spellStart"/>
      <w:proofErr w:type="gramStart"/>
      <w:r>
        <w:t>MPSK,Random</w:t>
      </w:r>
      <w:proofErr w:type="spellEnd"/>
      <w:proofErr w:type="gramEnd"/>
      <w:r>
        <w:t xml:space="preserve"> Processes, Probability density function, Gaussian density function, Frequency domain representation of noise,</w:t>
      </w:r>
      <w:r>
        <w:rPr>
          <w:spacing w:val="28"/>
        </w:rPr>
        <w:t xml:space="preserve"> </w:t>
      </w:r>
      <w:r>
        <w:t>Spectral</w:t>
      </w:r>
      <w:r>
        <w:rPr>
          <w:spacing w:val="28"/>
        </w:rPr>
        <w:t xml:space="preserve"> </w:t>
      </w:r>
      <w:r>
        <w:t>components</w:t>
      </w:r>
      <w:r>
        <w:rPr>
          <w:spacing w:val="28"/>
        </w:rPr>
        <w:t xml:space="preserve"> </w:t>
      </w:r>
      <w:r>
        <w:t>of</w:t>
      </w:r>
      <w:r>
        <w:rPr>
          <w:spacing w:val="28"/>
        </w:rPr>
        <w:t xml:space="preserve"> </w:t>
      </w:r>
      <w:r>
        <w:t>noise,</w:t>
      </w:r>
      <w:r>
        <w:rPr>
          <w:spacing w:val="28"/>
        </w:rPr>
        <w:t xml:space="preserve"> </w:t>
      </w:r>
      <w:r>
        <w:t>Noise</w:t>
      </w:r>
      <w:r>
        <w:rPr>
          <w:spacing w:val="28"/>
        </w:rPr>
        <w:t xml:space="preserve"> </w:t>
      </w:r>
      <w:r>
        <w:t>bandwidth,</w:t>
      </w:r>
      <w:r>
        <w:rPr>
          <w:spacing w:val="28"/>
        </w:rPr>
        <w:t xml:space="preserve"> </w:t>
      </w:r>
      <w:r>
        <w:t>Properties of noise, Noise Performance Analysis of digital modulation schemes. Information Theory, Concept of information, Coding to increase average</w:t>
      </w:r>
      <w:r>
        <w:rPr>
          <w:spacing w:val="-13"/>
        </w:rPr>
        <w:t xml:space="preserve"> </w:t>
      </w:r>
      <w:r>
        <w:t>information</w:t>
      </w:r>
      <w:r>
        <w:rPr>
          <w:spacing w:val="-12"/>
        </w:rPr>
        <w:t xml:space="preserve"> </w:t>
      </w:r>
      <w:r>
        <w:t>per</w:t>
      </w:r>
      <w:r>
        <w:rPr>
          <w:spacing w:val="-13"/>
        </w:rPr>
        <w:t xml:space="preserve"> </w:t>
      </w:r>
      <w:r>
        <w:t>bit,</w:t>
      </w:r>
      <w:r>
        <w:rPr>
          <w:spacing w:val="-12"/>
        </w:rPr>
        <w:t xml:space="preserve"> </w:t>
      </w:r>
      <w:r>
        <w:t>Shannon’s</w:t>
      </w:r>
      <w:r>
        <w:rPr>
          <w:spacing w:val="-13"/>
        </w:rPr>
        <w:t xml:space="preserve"> </w:t>
      </w:r>
      <w:r>
        <w:t>theorem,</w:t>
      </w:r>
      <w:r>
        <w:rPr>
          <w:spacing w:val="-12"/>
        </w:rPr>
        <w:t xml:space="preserve"> </w:t>
      </w:r>
      <w:r>
        <w:t>Capacity</w:t>
      </w:r>
      <w:r>
        <w:rPr>
          <w:spacing w:val="-13"/>
        </w:rPr>
        <w:t xml:space="preserve"> </w:t>
      </w:r>
      <w:r>
        <w:t>of</w:t>
      </w:r>
      <w:r>
        <w:rPr>
          <w:spacing w:val="-12"/>
        </w:rPr>
        <w:t xml:space="preserve"> </w:t>
      </w:r>
      <w:r>
        <w:t>Gaussian Channel, Bandwidth-S/N tradeoff. Discrete memory-less channel capacity. Error correcting codes, Block codes, Cyclic redundancy check, Coding gain, Bit error rate calculations.</w:t>
      </w:r>
    </w:p>
    <w:p w14:paraId="05D60D35" w14:textId="77777777" w:rsidR="00545FE0" w:rsidRDefault="00000000">
      <w:pPr>
        <w:pStyle w:val="Heading3"/>
        <w:spacing w:before="190"/>
      </w:pPr>
      <w:r>
        <w:rPr>
          <w:color w:val="00AEEF"/>
        </w:rPr>
        <w:t xml:space="preserve">ELL728 Optoelectronic </w:t>
      </w:r>
      <w:r>
        <w:rPr>
          <w:color w:val="00AEEF"/>
          <w:spacing w:val="-2"/>
        </w:rPr>
        <w:t>Instrumentation</w:t>
      </w:r>
    </w:p>
    <w:p w14:paraId="7FC55E7A" w14:textId="77777777" w:rsidR="00545FE0" w:rsidRDefault="00000000">
      <w:pPr>
        <w:pStyle w:val="Heading4"/>
        <w:jc w:val="both"/>
      </w:pPr>
      <w:r>
        <w:t>3</w:t>
      </w:r>
      <w:r>
        <w:rPr>
          <w:spacing w:val="-1"/>
        </w:rPr>
        <w:t xml:space="preserve"> </w:t>
      </w:r>
      <w:r>
        <w:t>Credits (3-0-</w:t>
      </w:r>
      <w:r>
        <w:rPr>
          <w:spacing w:val="-5"/>
        </w:rPr>
        <w:t>0)</w:t>
      </w:r>
    </w:p>
    <w:p w14:paraId="51C65F50" w14:textId="77777777" w:rsidR="00545FE0" w:rsidRDefault="00000000">
      <w:pPr>
        <w:pStyle w:val="BodyText"/>
        <w:ind w:right="45"/>
      </w:pPr>
      <w:r>
        <w:t>Introduction to test and measuring instruments, instrumentation amplifier, chopper stabilized amplifier, analog signal processing: active</w:t>
      </w:r>
      <w:r>
        <w:rPr>
          <w:spacing w:val="-13"/>
        </w:rPr>
        <w:t xml:space="preserve"> </w:t>
      </w:r>
      <w:r>
        <w:t>filter,</w:t>
      </w:r>
      <w:r>
        <w:rPr>
          <w:spacing w:val="-12"/>
        </w:rPr>
        <w:t xml:space="preserve"> </w:t>
      </w:r>
      <w:r>
        <w:t>A/D,</w:t>
      </w:r>
      <w:r>
        <w:rPr>
          <w:spacing w:val="-13"/>
        </w:rPr>
        <w:t xml:space="preserve"> </w:t>
      </w:r>
      <w:r>
        <w:t>D/A</w:t>
      </w:r>
      <w:r>
        <w:rPr>
          <w:spacing w:val="-12"/>
        </w:rPr>
        <w:t xml:space="preserve"> </w:t>
      </w:r>
      <w:r>
        <w:t>converters,</w:t>
      </w:r>
      <w:r>
        <w:rPr>
          <w:spacing w:val="-13"/>
        </w:rPr>
        <w:t xml:space="preserve"> </w:t>
      </w:r>
      <w:r>
        <w:t>integrated,</w:t>
      </w:r>
      <w:r>
        <w:rPr>
          <w:spacing w:val="-12"/>
        </w:rPr>
        <w:t xml:space="preserve"> </w:t>
      </w:r>
      <w:r>
        <w:t>transimpedance</w:t>
      </w:r>
      <w:r>
        <w:rPr>
          <w:spacing w:val="-13"/>
        </w:rPr>
        <w:t xml:space="preserve"> </w:t>
      </w:r>
      <w:r>
        <w:t>and</w:t>
      </w:r>
      <w:r>
        <w:rPr>
          <w:spacing w:val="-12"/>
        </w:rPr>
        <w:t xml:space="preserve"> </w:t>
      </w:r>
      <w:r>
        <w:t>low impedance</w:t>
      </w:r>
      <w:r>
        <w:rPr>
          <w:spacing w:val="-7"/>
        </w:rPr>
        <w:t xml:space="preserve"> </w:t>
      </w:r>
      <w:r>
        <w:t>pre-amplifiers</w:t>
      </w:r>
      <w:r>
        <w:rPr>
          <w:spacing w:val="-7"/>
        </w:rPr>
        <w:t xml:space="preserve"> </w:t>
      </w:r>
      <w:r>
        <w:t>design,</w:t>
      </w:r>
      <w:r>
        <w:rPr>
          <w:spacing w:val="-7"/>
        </w:rPr>
        <w:t xml:space="preserve"> </w:t>
      </w:r>
      <w:r>
        <w:t>sample</w:t>
      </w:r>
      <w:r>
        <w:rPr>
          <w:spacing w:val="-7"/>
        </w:rPr>
        <w:t xml:space="preserve"> </w:t>
      </w:r>
      <w:r>
        <w:t>&amp;</w:t>
      </w:r>
      <w:r>
        <w:rPr>
          <w:spacing w:val="-7"/>
        </w:rPr>
        <w:t xml:space="preserve"> </w:t>
      </w:r>
      <w:r>
        <w:t>hold</w:t>
      </w:r>
      <w:r>
        <w:rPr>
          <w:spacing w:val="-7"/>
        </w:rPr>
        <w:t xml:space="preserve"> </w:t>
      </w:r>
      <w:r>
        <w:t>circuits,</w:t>
      </w:r>
      <w:r>
        <w:rPr>
          <w:spacing w:val="-7"/>
        </w:rPr>
        <w:t xml:space="preserve"> </w:t>
      </w:r>
      <w:r>
        <w:t>multiplexer, peak</w:t>
      </w:r>
      <w:r>
        <w:rPr>
          <w:spacing w:val="-12"/>
        </w:rPr>
        <w:t xml:space="preserve"> </w:t>
      </w:r>
      <w:r>
        <w:t>detector,</w:t>
      </w:r>
      <w:r>
        <w:rPr>
          <w:spacing w:val="-12"/>
        </w:rPr>
        <w:t xml:space="preserve"> </w:t>
      </w:r>
      <w:r>
        <w:t>zero</w:t>
      </w:r>
      <w:r>
        <w:rPr>
          <w:spacing w:val="-12"/>
        </w:rPr>
        <w:t xml:space="preserve"> </w:t>
      </w:r>
      <w:r>
        <w:t>crossing</w:t>
      </w:r>
      <w:r>
        <w:rPr>
          <w:spacing w:val="-12"/>
        </w:rPr>
        <w:t xml:space="preserve"> </w:t>
      </w:r>
      <w:r>
        <w:t>detector</w:t>
      </w:r>
      <w:r>
        <w:rPr>
          <w:spacing w:val="-12"/>
        </w:rPr>
        <w:t xml:space="preserve"> </w:t>
      </w:r>
      <w:r>
        <w:t>etc.,</w:t>
      </w:r>
      <w:r>
        <w:rPr>
          <w:spacing w:val="-12"/>
        </w:rPr>
        <w:t xml:space="preserve"> </w:t>
      </w:r>
      <w:r>
        <w:t>digital</w:t>
      </w:r>
      <w:r>
        <w:rPr>
          <w:spacing w:val="-12"/>
        </w:rPr>
        <w:t xml:space="preserve"> </w:t>
      </w:r>
      <w:r>
        <w:t>design:</w:t>
      </w:r>
      <w:r>
        <w:rPr>
          <w:spacing w:val="-12"/>
        </w:rPr>
        <w:t xml:space="preserve"> </w:t>
      </w:r>
      <w:r>
        <w:t>PALs,</w:t>
      </w:r>
      <w:r>
        <w:rPr>
          <w:spacing w:val="-12"/>
        </w:rPr>
        <w:t xml:space="preserve"> </w:t>
      </w:r>
      <w:r>
        <w:t>FPGA, signal analyzer: superheterodyne spectrum analyzer, DFT and FFT analyzer, digital filters and computer interface, microcontrollers: introduction</w:t>
      </w:r>
      <w:r>
        <w:rPr>
          <w:spacing w:val="-5"/>
        </w:rPr>
        <w:t xml:space="preserve"> </w:t>
      </w:r>
      <w:r>
        <w:t>to</w:t>
      </w:r>
      <w:r>
        <w:rPr>
          <w:spacing w:val="-5"/>
        </w:rPr>
        <w:t xml:space="preserve"> </w:t>
      </w:r>
      <w:r>
        <w:t>microcontroller</w:t>
      </w:r>
      <w:r>
        <w:rPr>
          <w:spacing w:val="-5"/>
        </w:rPr>
        <w:t xml:space="preserve"> </w:t>
      </w:r>
      <w:r>
        <w:t>and</w:t>
      </w:r>
      <w:r>
        <w:rPr>
          <w:spacing w:val="-5"/>
        </w:rPr>
        <w:t xml:space="preserve"> </w:t>
      </w:r>
      <w:r>
        <w:t>applications</w:t>
      </w:r>
      <w:r>
        <w:rPr>
          <w:spacing w:val="-5"/>
        </w:rPr>
        <w:t xml:space="preserve"> </w:t>
      </w:r>
      <w:r>
        <w:t>such</w:t>
      </w:r>
      <w:r>
        <w:rPr>
          <w:spacing w:val="-5"/>
        </w:rPr>
        <w:t xml:space="preserve"> </w:t>
      </w:r>
      <w:r>
        <w:t>as</w:t>
      </w:r>
      <w:r>
        <w:rPr>
          <w:spacing w:val="-5"/>
        </w:rPr>
        <w:t xml:space="preserve"> </w:t>
      </w:r>
      <w:r>
        <w:t>8031,</w:t>
      </w:r>
      <w:r>
        <w:rPr>
          <w:spacing w:val="-5"/>
        </w:rPr>
        <w:t xml:space="preserve"> </w:t>
      </w:r>
      <w:r>
        <w:t>optical post, in-line and pre-amplifiers, noise figure, optoelectronic circuits: transmitter and receiver design, OTDR, optical spectrum analyzer, sensors: fiber optic and radiation types, distributed sensors, fiber optic smart structure, display devices.</w:t>
      </w:r>
    </w:p>
    <w:p w14:paraId="4243569B" w14:textId="77777777" w:rsidR="00545FE0" w:rsidRDefault="00000000">
      <w:pPr>
        <w:pStyle w:val="Heading3"/>
        <w:spacing w:before="189"/>
      </w:pPr>
      <w:r>
        <w:rPr>
          <w:color w:val="00AEEF"/>
          <w:spacing w:val="-2"/>
        </w:rPr>
        <w:t>ELL729</w:t>
      </w:r>
      <w:r>
        <w:rPr>
          <w:color w:val="00AEEF"/>
          <w:spacing w:val="-16"/>
        </w:rPr>
        <w:t xml:space="preserve"> </w:t>
      </w:r>
      <w:r>
        <w:rPr>
          <w:color w:val="00AEEF"/>
          <w:spacing w:val="-2"/>
        </w:rPr>
        <w:t>Stochastic</w:t>
      </w:r>
      <w:r>
        <w:rPr>
          <w:color w:val="00AEEF"/>
          <w:spacing w:val="-14"/>
        </w:rPr>
        <w:t xml:space="preserve"> </w:t>
      </w:r>
      <w:r>
        <w:rPr>
          <w:color w:val="00AEEF"/>
          <w:spacing w:val="-2"/>
        </w:rPr>
        <w:t>Control</w:t>
      </w:r>
      <w:r>
        <w:rPr>
          <w:color w:val="00AEEF"/>
          <w:spacing w:val="-14"/>
        </w:rPr>
        <w:t xml:space="preserve"> </w:t>
      </w:r>
      <w:r>
        <w:rPr>
          <w:color w:val="00AEEF"/>
          <w:spacing w:val="-2"/>
        </w:rPr>
        <w:t>and</w:t>
      </w:r>
      <w:r>
        <w:rPr>
          <w:color w:val="00AEEF"/>
          <w:spacing w:val="-14"/>
        </w:rPr>
        <w:t xml:space="preserve"> </w:t>
      </w:r>
      <w:r>
        <w:rPr>
          <w:color w:val="00AEEF"/>
          <w:spacing w:val="-2"/>
        </w:rPr>
        <w:t>Reinforcement</w:t>
      </w:r>
      <w:r>
        <w:rPr>
          <w:color w:val="00AEEF"/>
          <w:spacing w:val="-14"/>
        </w:rPr>
        <w:t xml:space="preserve"> </w:t>
      </w:r>
      <w:r>
        <w:rPr>
          <w:color w:val="00AEEF"/>
          <w:spacing w:val="-2"/>
        </w:rPr>
        <w:t>Learning</w:t>
      </w:r>
    </w:p>
    <w:p w14:paraId="2C5E4A48" w14:textId="77777777" w:rsidR="00545FE0" w:rsidRDefault="00000000">
      <w:pPr>
        <w:pStyle w:val="Heading4"/>
        <w:jc w:val="both"/>
      </w:pPr>
      <w:r>
        <w:t>3</w:t>
      </w:r>
      <w:r>
        <w:rPr>
          <w:spacing w:val="-1"/>
        </w:rPr>
        <w:t xml:space="preserve"> </w:t>
      </w:r>
      <w:r>
        <w:t>Credits (3-0-</w:t>
      </w:r>
      <w:r>
        <w:rPr>
          <w:spacing w:val="-5"/>
        </w:rPr>
        <w:t>0)</w:t>
      </w:r>
    </w:p>
    <w:p w14:paraId="38547B0E" w14:textId="77777777" w:rsidR="00545FE0" w:rsidRDefault="00000000">
      <w:pPr>
        <w:pStyle w:val="BodyText"/>
        <w:ind w:right="38"/>
      </w:pPr>
      <w:r>
        <w:t xml:space="preserve">Basics of dynamic programming, Finite horizon MDP with quadratic cost, Optimal stopping problems, </w:t>
      </w:r>
      <w:proofErr w:type="gramStart"/>
      <w:r>
        <w:t>Partially</w:t>
      </w:r>
      <w:proofErr w:type="gramEnd"/>
      <w:r>
        <w:t xml:space="preserve"> observable MDP, Infinite horizon discounted cost problems, Stochastic shortest path</w:t>
      </w:r>
      <w:r>
        <w:rPr>
          <w:spacing w:val="40"/>
        </w:rPr>
        <w:t xml:space="preserve"> </w:t>
      </w:r>
      <w:r>
        <w:t>problems, Undiscounted cost problems, Average cost problems, Semi-Markov</w:t>
      </w:r>
      <w:r>
        <w:rPr>
          <w:spacing w:val="-8"/>
        </w:rPr>
        <w:t xml:space="preserve"> </w:t>
      </w:r>
      <w:r>
        <w:t>decision</w:t>
      </w:r>
      <w:r>
        <w:rPr>
          <w:spacing w:val="-8"/>
        </w:rPr>
        <w:t xml:space="preserve"> </w:t>
      </w:r>
      <w:r>
        <w:t>process,</w:t>
      </w:r>
      <w:r>
        <w:rPr>
          <w:spacing w:val="-8"/>
        </w:rPr>
        <w:t xml:space="preserve"> </w:t>
      </w:r>
      <w:r>
        <w:t>Constrained</w:t>
      </w:r>
      <w:r>
        <w:rPr>
          <w:spacing w:val="-8"/>
        </w:rPr>
        <w:t xml:space="preserve"> </w:t>
      </w:r>
      <w:r>
        <w:t>MDP,</w:t>
      </w:r>
      <w:r>
        <w:rPr>
          <w:spacing w:val="-8"/>
        </w:rPr>
        <w:t xml:space="preserve"> </w:t>
      </w:r>
      <w:r>
        <w:t>Basics</w:t>
      </w:r>
      <w:r>
        <w:rPr>
          <w:spacing w:val="-8"/>
        </w:rPr>
        <w:t xml:space="preserve"> </w:t>
      </w:r>
      <w:r>
        <w:t>of</w:t>
      </w:r>
      <w:r>
        <w:rPr>
          <w:spacing w:val="-8"/>
        </w:rPr>
        <w:t xml:space="preserve"> </w:t>
      </w:r>
      <w:r>
        <w:t xml:space="preserve">stochastic </w:t>
      </w:r>
      <w:r>
        <w:rPr>
          <w:spacing w:val="-2"/>
        </w:rPr>
        <w:t xml:space="preserve">approximation, Kiefer-Wolfowitz algorithm, Simultaneous perturbation </w:t>
      </w:r>
      <w:r>
        <w:t>stochastic approximation, Q learning and its convergence analysis.</w:t>
      </w:r>
    </w:p>
    <w:p w14:paraId="1C01AC31" w14:textId="77777777" w:rsidR="00545FE0" w:rsidRDefault="00545FE0">
      <w:pPr>
        <w:pStyle w:val="BodyText"/>
        <w:spacing w:before="30"/>
        <w:ind w:left="0"/>
        <w:jc w:val="left"/>
      </w:pPr>
    </w:p>
    <w:p w14:paraId="0737A10E" w14:textId="77777777" w:rsidR="00545FE0" w:rsidRDefault="00000000">
      <w:pPr>
        <w:pStyle w:val="Heading3"/>
      </w:pPr>
      <w:r>
        <w:rPr>
          <w:color w:val="00AEEF"/>
        </w:rPr>
        <w:t xml:space="preserve">ELL730 I.C. </w:t>
      </w:r>
      <w:r>
        <w:rPr>
          <w:color w:val="00AEEF"/>
          <w:spacing w:val="-2"/>
        </w:rPr>
        <w:t>Technology</w:t>
      </w:r>
    </w:p>
    <w:p w14:paraId="7C2A53F9" w14:textId="77777777" w:rsidR="00545FE0" w:rsidRDefault="00000000">
      <w:pPr>
        <w:pStyle w:val="Heading4"/>
        <w:jc w:val="both"/>
      </w:pPr>
      <w:r>
        <w:t>3</w:t>
      </w:r>
      <w:r>
        <w:rPr>
          <w:spacing w:val="-1"/>
        </w:rPr>
        <w:t xml:space="preserve"> </w:t>
      </w:r>
      <w:r>
        <w:t>Credits (3-0-</w:t>
      </w:r>
      <w:r>
        <w:rPr>
          <w:spacing w:val="-5"/>
        </w:rPr>
        <w:t>0)</w:t>
      </w:r>
    </w:p>
    <w:p w14:paraId="7EE47901" w14:textId="77777777" w:rsidR="00545FE0" w:rsidRDefault="00000000">
      <w:pPr>
        <w:pStyle w:val="BodyText"/>
        <w:ind w:right="47"/>
      </w:pPr>
      <w:r>
        <w:t>Course</w:t>
      </w:r>
      <w:r>
        <w:rPr>
          <w:spacing w:val="-13"/>
        </w:rPr>
        <w:t xml:space="preserve"> </w:t>
      </w:r>
      <w:r>
        <w:t>Introduction,</w:t>
      </w:r>
      <w:r>
        <w:rPr>
          <w:spacing w:val="-12"/>
        </w:rPr>
        <w:t xml:space="preserve"> </w:t>
      </w:r>
      <w:r>
        <w:t>Modern</w:t>
      </w:r>
      <w:r>
        <w:rPr>
          <w:spacing w:val="-13"/>
        </w:rPr>
        <w:t xml:space="preserve"> </w:t>
      </w:r>
      <w:r>
        <w:t>Semiconductor</w:t>
      </w:r>
      <w:r>
        <w:rPr>
          <w:spacing w:val="-12"/>
        </w:rPr>
        <w:t xml:space="preserve"> </w:t>
      </w:r>
      <w:r>
        <w:t>IC</w:t>
      </w:r>
      <w:r>
        <w:rPr>
          <w:spacing w:val="-13"/>
        </w:rPr>
        <w:t xml:space="preserve"> </w:t>
      </w:r>
      <w:r>
        <w:t>fabrication</w:t>
      </w:r>
      <w:r>
        <w:rPr>
          <w:spacing w:val="-12"/>
        </w:rPr>
        <w:t xml:space="preserve"> </w:t>
      </w:r>
      <w:r>
        <w:t xml:space="preserve">Industrial/ Academic Landscape; Overview of modern CMOS process flow – basic steps; Crystal growth and wafer basics; Cleanroom basics – environment, infrastructure, advanced MOS cleaning, </w:t>
      </w:r>
      <w:proofErr w:type="spellStart"/>
      <w:r>
        <w:t>getering</w:t>
      </w:r>
      <w:proofErr w:type="spellEnd"/>
      <w:r>
        <w:t xml:space="preserve"> etc.</w:t>
      </w:r>
    </w:p>
    <w:p w14:paraId="1E031DD1" w14:textId="77777777" w:rsidR="00545FE0" w:rsidRDefault="00000000">
      <w:pPr>
        <w:pStyle w:val="BodyText"/>
        <w:spacing w:before="52"/>
        <w:ind w:right="43"/>
      </w:pPr>
      <w:r>
        <w:t xml:space="preserve">Lithography; Oxidation; Diffusion; Ion-Implantation; Thin-Film Deposition; Etching; Backend processes; Process Simulation- tools, techniques and methods; Advanced device fabrication concepts – I </w:t>
      </w:r>
      <w:r>
        <w:rPr>
          <w:spacing w:val="-2"/>
        </w:rPr>
        <w:t>(SOI,</w:t>
      </w:r>
      <w:r>
        <w:rPr>
          <w:spacing w:val="-4"/>
        </w:rPr>
        <w:t xml:space="preserve"> </w:t>
      </w:r>
      <w:r>
        <w:rPr>
          <w:spacing w:val="-2"/>
        </w:rPr>
        <w:t>FDSOI,</w:t>
      </w:r>
      <w:r>
        <w:rPr>
          <w:spacing w:val="-4"/>
        </w:rPr>
        <w:t xml:space="preserve"> </w:t>
      </w:r>
      <w:proofErr w:type="spellStart"/>
      <w:r>
        <w:rPr>
          <w:spacing w:val="-2"/>
        </w:rPr>
        <w:t>etc</w:t>
      </w:r>
      <w:proofErr w:type="spellEnd"/>
      <w:r>
        <w:rPr>
          <w:spacing w:val="-2"/>
        </w:rPr>
        <w:t>);</w:t>
      </w:r>
      <w:r>
        <w:rPr>
          <w:spacing w:val="-4"/>
        </w:rPr>
        <w:t xml:space="preserve"> </w:t>
      </w:r>
      <w:r>
        <w:rPr>
          <w:spacing w:val="-2"/>
        </w:rPr>
        <w:t>Advanced</w:t>
      </w:r>
      <w:r>
        <w:rPr>
          <w:spacing w:val="-4"/>
        </w:rPr>
        <w:t xml:space="preserve"> </w:t>
      </w:r>
      <w:r>
        <w:rPr>
          <w:spacing w:val="-2"/>
        </w:rPr>
        <w:t>device</w:t>
      </w:r>
      <w:r>
        <w:rPr>
          <w:spacing w:val="-4"/>
        </w:rPr>
        <w:t xml:space="preserve"> </w:t>
      </w:r>
      <w:r>
        <w:rPr>
          <w:spacing w:val="-2"/>
        </w:rPr>
        <w:t>fabrication</w:t>
      </w:r>
      <w:r>
        <w:rPr>
          <w:spacing w:val="-4"/>
        </w:rPr>
        <w:t xml:space="preserve"> </w:t>
      </w:r>
      <w:r>
        <w:rPr>
          <w:spacing w:val="-2"/>
        </w:rPr>
        <w:t>concepts</w:t>
      </w:r>
      <w:r>
        <w:rPr>
          <w:spacing w:val="-4"/>
        </w:rPr>
        <w:t xml:space="preserve"> </w:t>
      </w:r>
      <w:r>
        <w:rPr>
          <w:spacing w:val="-2"/>
        </w:rPr>
        <w:t>–</w:t>
      </w:r>
      <w:r>
        <w:rPr>
          <w:spacing w:val="-4"/>
        </w:rPr>
        <w:t xml:space="preserve"> </w:t>
      </w:r>
      <w:r>
        <w:rPr>
          <w:spacing w:val="-2"/>
        </w:rPr>
        <w:t>II</w:t>
      </w:r>
      <w:r>
        <w:rPr>
          <w:spacing w:val="-4"/>
        </w:rPr>
        <w:t xml:space="preserve"> </w:t>
      </w:r>
      <w:r>
        <w:rPr>
          <w:spacing w:val="-2"/>
        </w:rPr>
        <w:t xml:space="preserve">(organic, </w:t>
      </w:r>
      <w:r>
        <w:t>PV,</w:t>
      </w:r>
      <w:r>
        <w:rPr>
          <w:spacing w:val="40"/>
        </w:rPr>
        <w:t xml:space="preserve"> </w:t>
      </w:r>
      <w:r>
        <w:t>hetero);</w:t>
      </w:r>
      <w:r>
        <w:rPr>
          <w:spacing w:val="40"/>
        </w:rPr>
        <w:t xml:space="preserve"> </w:t>
      </w:r>
      <w:r>
        <w:t>Advanced</w:t>
      </w:r>
      <w:r>
        <w:rPr>
          <w:spacing w:val="40"/>
        </w:rPr>
        <w:t xml:space="preserve"> </w:t>
      </w:r>
      <w:r>
        <w:t>device</w:t>
      </w:r>
      <w:r>
        <w:rPr>
          <w:spacing w:val="40"/>
        </w:rPr>
        <w:t xml:space="preserve"> </w:t>
      </w:r>
      <w:r>
        <w:t>fabrication</w:t>
      </w:r>
      <w:r>
        <w:rPr>
          <w:spacing w:val="40"/>
        </w:rPr>
        <w:t xml:space="preserve"> </w:t>
      </w:r>
      <w:r>
        <w:t>concepts</w:t>
      </w:r>
      <w:r>
        <w:rPr>
          <w:spacing w:val="40"/>
        </w:rPr>
        <w:t xml:space="preserve"> </w:t>
      </w:r>
      <w:r>
        <w:t>–</w:t>
      </w:r>
      <w:r>
        <w:rPr>
          <w:spacing w:val="40"/>
        </w:rPr>
        <w:t xml:space="preserve"> </w:t>
      </w:r>
      <w:r>
        <w:t>III</w:t>
      </w:r>
      <w:r>
        <w:rPr>
          <w:spacing w:val="40"/>
        </w:rPr>
        <w:t xml:space="preserve"> </w:t>
      </w:r>
      <w:r>
        <w:t xml:space="preserve">(CNTs, Self-assembly </w:t>
      </w:r>
      <w:proofErr w:type="spellStart"/>
      <w:r>
        <w:t>etc</w:t>
      </w:r>
      <w:proofErr w:type="spellEnd"/>
      <w:r>
        <w:t>).</w:t>
      </w:r>
    </w:p>
    <w:p w14:paraId="789B978A" w14:textId="77777777" w:rsidR="00545FE0" w:rsidRDefault="00545FE0">
      <w:pPr>
        <w:pStyle w:val="BodyText"/>
        <w:spacing w:before="31"/>
        <w:ind w:left="0"/>
        <w:jc w:val="left"/>
      </w:pPr>
    </w:p>
    <w:p w14:paraId="04118751" w14:textId="77777777" w:rsidR="00545FE0" w:rsidRDefault="00000000">
      <w:pPr>
        <w:pStyle w:val="Heading3"/>
      </w:pPr>
      <w:r>
        <w:rPr>
          <w:color w:val="00AEEF"/>
        </w:rPr>
        <w:t xml:space="preserve">ELV730 Special Modules in </w:t>
      </w:r>
      <w:r>
        <w:rPr>
          <w:color w:val="00AEEF"/>
          <w:spacing w:val="-2"/>
        </w:rPr>
        <w:t>V&amp;ES–I</w:t>
      </w:r>
    </w:p>
    <w:p w14:paraId="2F80DD68" w14:textId="77777777" w:rsidR="00545FE0" w:rsidRDefault="00000000">
      <w:pPr>
        <w:spacing w:before="27"/>
        <w:ind w:left="123"/>
        <w:jc w:val="both"/>
        <w:rPr>
          <w:sz w:val="18"/>
        </w:rPr>
      </w:pPr>
      <w:r>
        <w:rPr>
          <w:sz w:val="18"/>
        </w:rPr>
        <w:t>1</w:t>
      </w:r>
      <w:r>
        <w:rPr>
          <w:spacing w:val="-1"/>
          <w:sz w:val="18"/>
        </w:rPr>
        <w:t xml:space="preserve"> </w:t>
      </w:r>
      <w:r>
        <w:rPr>
          <w:sz w:val="18"/>
        </w:rPr>
        <w:t>Credit (1-0-</w:t>
      </w:r>
      <w:r>
        <w:rPr>
          <w:spacing w:val="-5"/>
          <w:sz w:val="18"/>
        </w:rPr>
        <w:t>0)</w:t>
      </w:r>
    </w:p>
    <w:p w14:paraId="7DBAB459" w14:textId="77777777" w:rsidR="00545FE0" w:rsidRDefault="00000000">
      <w:pPr>
        <w:spacing w:before="56"/>
        <w:ind w:left="123"/>
        <w:jc w:val="both"/>
        <w:rPr>
          <w:sz w:val="18"/>
        </w:rPr>
      </w:pPr>
      <w:r>
        <w:rPr>
          <w:sz w:val="18"/>
        </w:rPr>
        <w:t>Pre-requisite(s):</w:t>
      </w:r>
      <w:r>
        <w:rPr>
          <w:spacing w:val="-4"/>
          <w:sz w:val="18"/>
        </w:rPr>
        <w:t xml:space="preserve"> </w:t>
      </w:r>
      <w:r>
        <w:rPr>
          <w:sz w:val="18"/>
        </w:rPr>
        <w:t>to</w:t>
      </w:r>
      <w:r>
        <w:rPr>
          <w:spacing w:val="-1"/>
          <w:sz w:val="18"/>
        </w:rPr>
        <w:t xml:space="preserve"> </w:t>
      </w:r>
      <w:r>
        <w:rPr>
          <w:sz w:val="18"/>
        </w:rPr>
        <w:t>be</w:t>
      </w:r>
      <w:r>
        <w:rPr>
          <w:spacing w:val="-1"/>
          <w:sz w:val="18"/>
        </w:rPr>
        <w:t xml:space="preserve"> </w:t>
      </w:r>
      <w:r>
        <w:rPr>
          <w:sz w:val="18"/>
        </w:rPr>
        <w:t>decide</w:t>
      </w:r>
      <w:r>
        <w:rPr>
          <w:spacing w:val="-1"/>
          <w:sz w:val="18"/>
        </w:rPr>
        <w:t xml:space="preserve"> </w:t>
      </w:r>
      <w:r>
        <w:rPr>
          <w:sz w:val="18"/>
        </w:rPr>
        <w:t>by</w:t>
      </w:r>
      <w:r>
        <w:rPr>
          <w:spacing w:val="-1"/>
          <w:sz w:val="18"/>
        </w:rPr>
        <w:t xml:space="preserve"> </w:t>
      </w:r>
      <w:r>
        <w:rPr>
          <w:spacing w:val="-2"/>
          <w:sz w:val="18"/>
        </w:rPr>
        <w:t>instructor</w:t>
      </w:r>
    </w:p>
    <w:p w14:paraId="7EA5A4CD" w14:textId="77777777" w:rsidR="00545FE0" w:rsidRDefault="00545FE0">
      <w:pPr>
        <w:pStyle w:val="BodyText"/>
        <w:spacing w:before="36"/>
        <w:ind w:left="0"/>
        <w:jc w:val="left"/>
        <w:rPr>
          <w:sz w:val="18"/>
        </w:rPr>
      </w:pPr>
    </w:p>
    <w:p w14:paraId="33B05106" w14:textId="77777777" w:rsidR="00545FE0" w:rsidRDefault="00000000">
      <w:pPr>
        <w:pStyle w:val="Heading3"/>
        <w:jc w:val="left"/>
      </w:pPr>
      <w:r>
        <w:rPr>
          <w:color w:val="00AEEF"/>
        </w:rPr>
        <w:t xml:space="preserve">ELL731 Mixed Signal Circuit </w:t>
      </w:r>
      <w:r>
        <w:rPr>
          <w:color w:val="00AEEF"/>
          <w:spacing w:val="-2"/>
        </w:rPr>
        <w:t>Design</w:t>
      </w:r>
    </w:p>
    <w:p w14:paraId="0E211319" w14:textId="77777777" w:rsidR="00545FE0" w:rsidRDefault="00000000">
      <w:pPr>
        <w:pStyle w:val="Heading4"/>
        <w:spacing w:before="28"/>
      </w:pPr>
      <w:r>
        <w:t>3</w:t>
      </w:r>
      <w:r>
        <w:rPr>
          <w:spacing w:val="-1"/>
        </w:rPr>
        <w:t xml:space="preserve"> </w:t>
      </w:r>
      <w:r>
        <w:t>Credits (3-0-</w:t>
      </w:r>
      <w:r>
        <w:rPr>
          <w:spacing w:val="-5"/>
        </w:rPr>
        <w:t>0)</w:t>
      </w:r>
    </w:p>
    <w:p w14:paraId="25E6573D" w14:textId="77777777" w:rsidR="00545FE0" w:rsidRDefault="00000000">
      <w:pPr>
        <w:spacing w:before="55"/>
        <w:ind w:left="123"/>
        <w:rPr>
          <w:sz w:val="18"/>
        </w:rPr>
      </w:pPr>
      <w:r>
        <w:rPr>
          <w:sz w:val="18"/>
        </w:rPr>
        <w:t>Pre-requisite(s):</w:t>
      </w:r>
      <w:r>
        <w:rPr>
          <w:spacing w:val="-4"/>
          <w:sz w:val="18"/>
        </w:rPr>
        <w:t xml:space="preserve"> </w:t>
      </w:r>
      <w:r>
        <w:rPr>
          <w:spacing w:val="-2"/>
          <w:sz w:val="18"/>
        </w:rPr>
        <w:t>ELL782</w:t>
      </w:r>
    </w:p>
    <w:p w14:paraId="10AD78A2" w14:textId="77777777" w:rsidR="00545FE0" w:rsidRDefault="00000000">
      <w:pPr>
        <w:pStyle w:val="BodyText"/>
        <w:jc w:val="left"/>
      </w:pPr>
      <w:r>
        <w:t>Switched capacitor circuit</w:t>
      </w:r>
      <w:r>
        <w:rPr>
          <w:spacing w:val="1"/>
        </w:rPr>
        <w:t xml:space="preserve"> </w:t>
      </w:r>
      <w:r>
        <w:t>principles and</w:t>
      </w:r>
      <w:r>
        <w:rPr>
          <w:spacing w:val="1"/>
        </w:rPr>
        <w:t xml:space="preserve"> </w:t>
      </w:r>
      <w:r>
        <w:t>applications in filter</w:t>
      </w:r>
      <w:r>
        <w:rPr>
          <w:spacing w:val="1"/>
        </w:rPr>
        <w:t xml:space="preserve"> </w:t>
      </w:r>
      <w:r>
        <w:rPr>
          <w:spacing w:val="-2"/>
        </w:rPr>
        <w:t>design;</w:t>
      </w:r>
    </w:p>
    <w:p w14:paraId="69F99E8A" w14:textId="77777777" w:rsidR="00545FE0" w:rsidRDefault="00000000">
      <w:pPr>
        <w:pStyle w:val="BodyText"/>
        <w:spacing w:before="101"/>
        <w:ind w:right="136"/>
      </w:pPr>
      <w:r>
        <w:br w:type="column"/>
      </w:r>
      <w:r>
        <w:rPr>
          <w:spacing w:val="-2"/>
        </w:rPr>
        <w:t>issues</w:t>
      </w:r>
      <w:r>
        <w:rPr>
          <w:spacing w:val="-3"/>
        </w:rPr>
        <w:t xml:space="preserve"> </w:t>
      </w:r>
      <w:r>
        <w:rPr>
          <w:spacing w:val="-2"/>
        </w:rPr>
        <w:t>of</w:t>
      </w:r>
      <w:r>
        <w:rPr>
          <w:spacing w:val="-3"/>
        </w:rPr>
        <w:t xml:space="preserve"> </w:t>
      </w:r>
      <w:r>
        <w:rPr>
          <w:spacing w:val="-2"/>
        </w:rPr>
        <w:t>clock</w:t>
      </w:r>
      <w:r>
        <w:rPr>
          <w:spacing w:val="-3"/>
        </w:rPr>
        <w:t xml:space="preserve"> </w:t>
      </w:r>
      <w:r>
        <w:rPr>
          <w:spacing w:val="-2"/>
        </w:rPr>
        <w:t>feed</w:t>
      </w:r>
      <w:r>
        <w:rPr>
          <w:spacing w:val="-3"/>
        </w:rPr>
        <w:t xml:space="preserve"> </w:t>
      </w:r>
      <w:r>
        <w:rPr>
          <w:spacing w:val="-2"/>
        </w:rPr>
        <w:t>through,</w:t>
      </w:r>
      <w:r>
        <w:rPr>
          <w:spacing w:val="-3"/>
        </w:rPr>
        <w:t xml:space="preserve"> </w:t>
      </w:r>
      <w:r>
        <w:rPr>
          <w:spacing w:val="-2"/>
        </w:rPr>
        <w:t>charge</w:t>
      </w:r>
      <w:r>
        <w:rPr>
          <w:spacing w:val="-3"/>
        </w:rPr>
        <w:t xml:space="preserve"> </w:t>
      </w:r>
      <w:r>
        <w:rPr>
          <w:spacing w:val="-2"/>
        </w:rPr>
        <w:t>injection</w:t>
      </w:r>
      <w:r>
        <w:rPr>
          <w:spacing w:val="-3"/>
        </w:rPr>
        <w:t xml:space="preserve"> </w:t>
      </w:r>
      <w:r>
        <w:rPr>
          <w:spacing w:val="-2"/>
        </w:rPr>
        <w:t>and</w:t>
      </w:r>
      <w:r>
        <w:rPr>
          <w:spacing w:val="-3"/>
        </w:rPr>
        <w:t xml:space="preserve"> </w:t>
      </w:r>
      <w:r>
        <w:rPr>
          <w:spacing w:val="-2"/>
        </w:rPr>
        <w:t>other</w:t>
      </w:r>
      <w:r>
        <w:rPr>
          <w:spacing w:val="-3"/>
        </w:rPr>
        <w:t xml:space="preserve"> </w:t>
      </w:r>
      <w:r>
        <w:rPr>
          <w:spacing w:val="-2"/>
        </w:rPr>
        <w:t xml:space="preserve">non-idealities; </w:t>
      </w:r>
      <w:r>
        <w:t>design of switches; data converters: characteristics, static and dynamic;</w:t>
      </w:r>
      <w:r>
        <w:rPr>
          <w:spacing w:val="-13"/>
        </w:rPr>
        <w:t xml:space="preserve"> </w:t>
      </w:r>
      <w:r>
        <w:t>types</w:t>
      </w:r>
      <w:r>
        <w:rPr>
          <w:spacing w:val="-12"/>
        </w:rPr>
        <w:t xml:space="preserve"> </w:t>
      </w:r>
      <w:r>
        <w:t>of</w:t>
      </w:r>
      <w:r>
        <w:rPr>
          <w:spacing w:val="-13"/>
        </w:rPr>
        <w:t xml:space="preserve"> </w:t>
      </w:r>
      <w:r>
        <w:t>ADCs;</w:t>
      </w:r>
      <w:r>
        <w:rPr>
          <w:spacing w:val="-12"/>
        </w:rPr>
        <w:t xml:space="preserve"> </w:t>
      </w:r>
      <w:r>
        <w:t>track</w:t>
      </w:r>
      <w:r>
        <w:rPr>
          <w:spacing w:val="-13"/>
        </w:rPr>
        <w:t xml:space="preserve"> </w:t>
      </w:r>
      <w:r>
        <w:t>and</w:t>
      </w:r>
      <w:r>
        <w:rPr>
          <w:spacing w:val="-12"/>
        </w:rPr>
        <w:t xml:space="preserve"> </w:t>
      </w:r>
      <w:r>
        <w:t>hold,</w:t>
      </w:r>
      <w:r>
        <w:rPr>
          <w:spacing w:val="-13"/>
        </w:rPr>
        <w:t xml:space="preserve"> </w:t>
      </w:r>
      <w:r>
        <w:t>and</w:t>
      </w:r>
      <w:r>
        <w:rPr>
          <w:spacing w:val="-12"/>
        </w:rPr>
        <w:t xml:space="preserve"> </w:t>
      </w:r>
      <w:r>
        <w:t>sample</w:t>
      </w:r>
      <w:r>
        <w:rPr>
          <w:spacing w:val="-13"/>
        </w:rPr>
        <w:t xml:space="preserve"> </w:t>
      </w:r>
      <w:r>
        <w:t>and</w:t>
      </w:r>
      <w:r>
        <w:rPr>
          <w:spacing w:val="-12"/>
        </w:rPr>
        <w:t xml:space="preserve"> </w:t>
      </w:r>
      <w:r>
        <w:t>hold</w:t>
      </w:r>
      <w:r>
        <w:rPr>
          <w:spacing w:val="-13"/>
        </w:rPr>
        <w:t xml:space="preserve"> </w:t>
      </w:r>
      <w:r>
        <w:t>circuits; comparators; flash ADCs; pipelined ADCs; successive approximation register type ADCs; discrete-time and continuous time delta-sigma ADCs; higher order delta-sigma design; MASH structure; multi-bit delta-</w:t>
      </w:r>
      <w:proofErr w:type="spellStart"/>
      <w:r>
        <w:t>sigmas</w:t>
      </w:r>
      <w:proofErr w:type="spellEnd"/>
      <w:r>
        <w:t xml:space="preserve">; decimation filtering – </w:t>
      </w:r>
      <w:proofErr w:type="spellStart"/>
      <w:r>
        <w:t>sinc</w:t>
      </w:r>
      <w:proofErr w:type="spellEnd"/>
      <w:r>
        <w:t xml:space="preserve"> and comb filters; digital to </w:t>
      </w:r>
      <w:r>
        <w:rPr>
          <w:spacing w:val="-2"/>
        </w:rPr>
        <w:t>analog conversion; voltage-based DACs; charge-based DACs; current- based</w:t>
      </w:r>
      <w:r>
        <w:rPr>
          <w:spacing w:val="-7"/>
        </w:rPr>
        <w:t xml:space="preserve"> </w:t>
      </w:r>
      <w:r>
        <w:rPr>
          <w:spacing w:val="-2"/>
        </w:rPr>
        <w:t>DACs</w:t>
      </w:r>
      <w:r>
        <w:rPr>
          <w:spacing w:val="-7"/>
        </w:rPr>
        <w:t xml:space="preserve"> </w:t>
      </w:r>
      <w:r>
        <w:rPr>
          <w:spacing w:val="-2"/>
        </w:rPr>
        <w:t>–</w:t>
      </w:r>
      <w:r>
        <w:rPr>
          <w:spacing w:val="-7"/>
        </w:rPr>
        <w:t xml:space="preserve"> </w:t>
      </w:r>
      <w:r>
        <w:rPr>
          <w:spacing w:val="-2"/>
        </w:rPr>
        <w:t>binary</w:t>
      </w:r>
      <w:r>
        <w:rPr>
          <w:spacing w:val="-7"/>
        </w:rPr>
        <w:t xml:space="preserve"> </w:t>
      </w:r>
      <w:r>
        <w:rPr>
          <w:spacing w:val="-2"/>
        </w:rPr>
        <w:t>and</w:t>
      </w:r>
      <w:r>
        <w:rPr>
          <w:spacing w:val="-7"/>
        </w:rPr>
        <w:t xml:space="preserve"> </w:t>
      </w:r>
      <w:r>
        <w:rPr>
          <w:spacing w:val="-2"/>
        </w:rPr>
        <w:t>thermometer</w:t>
      </w:r>
      <w:r>
        <w:rPr>
          <w:spacing w:val="-7"/>
        </w:rPr>
        <w:t xml:space="preserve"> </w:t>
      </w:r>
      <w:r>
        <w:rPr>
          <w:spacing w:val="-2"/>
        </w:rPr>
        <w:t>currents;</w:t>
      </w:r>
      <w:r>
        <w:rPr>
          <w:spacing w:val="-7"/>
        </w:rPr>
        <w:t xml:space="preserve"> </w:t>
      </w:r>
      <w:r>
        <w:rPr>
          <w:spacing w:val="-2"/>
        </w:rPr>
        <w:t>linearizing</w:t>
      </w:r>
      <w:r>
        <w:rPr>
          <w:spacing w:val="-7"/>
        </w:rPr>
        <w:t xml:space="preserve"> </w:t>
      </w:r>
      <w:r>
        <w:rPr>
          <w:spacing w:val="-2"/>
        </w:rPr>
        <w:t xml:space="preserve">techniques </w:t>
      </w:r>
      <w:r>
        <w:t>for</w:t>
      </w:r>
      <w:r>
        <w:rPr>
          <w:spacing w:val="-13"/>
        </w:rPr>
        <w:t xml:space="preserve"> </w:t>
      </w:r>
      <w:r>
        <w:t>DACs;</w:t>
      </w:r>
      <w:r>
        <w:rPr>
          <w:spacing w:val="-12"/>
        </w:rPr>
        <w:t xml:space="preserve"> </w:t>
      </w:r>
      <w:r>
        <w:t>delta-sigma</w:t>
      </w:r>
      <w:r>
        <w:rPr>
          <w:spacing w:val="-13"/>
        </w:rPr>
        <w:t xml:space="preserve"> </w:t>
      </w:r>
      <w:r>
        <w:t>DACs;</w:t>
      </w:r>
      <w:r>
        <w:rPr>
          <w:spacing w:val="-12"/>
        </w:rPr>
        <w:t xml:space="preserve"> </w:t>
      </w:r>
      <w:r>
        <w:t>interpolation</w:t>
      </w:r>
      <w:r>
        <w:rPr>
          <w:spacing w:val="-13"/>
        </w:rPr>
        <w:t xml:space="preserve"> </w:t>
      </w:r>
      <w:r>
        <w:t>filtering;</w:t>
      </w:r>
      <w:r>
        <w:rPr>
          <w:spacing w:val="-12"/>
        </w:rPr>
        <w:t xml:space="preserve"> </w:t>
      </w:r>
      <w:r>
        <w:t>phase-locked</w:t>
      </w:r>
      <w:r>
        <w:rPr>
          <w:spacing w:val="-13"/>
        </w:rPr>
        <w:t xml:space="preserve"> </w:t>
      </w:r>
      <w:r>
        <w:t>loop basics; PLL dynamics; frequency synthesis; all-digital PLLs.</w:t>
      </w:r>
    </w:p>
    <w:p w14:paraId="2843FD1C" w14:textId="77777777" w:rsidR="00545FE0" w:rsidRDefault="00545FE0">
      <w:pPr>
        <w:pStyle w:val="BodyText"/>
        <w:spacing w:before="25"/>
        <w:ind w:left="0"/>
        <w:jc w:val="left"/>
      </w:pPr>
    </w:p>
    <w:p w14:paraId="5351E101" w14:textId="77777777" w:rsidR="00545FE0" w:rsidRDefault="00000000">
      <w:pPr>
        <w:pStyle w:val="Heading3"/>
        <w:jc w:val="left"/>
      </w:pPr>
      <w:r>
        <w:rPr>
          <w:color w:val="00AEEF"/>
        </w:rPr>
        <w:t xml:space="preserve">ELV731 Special Modules in </w:t>
      </w:r>
      <w:r>
        <w:rPr>
          <w:color w:val="00AEEF"/>
          <w:spacing w:val="-2"/>
        </w:rPr>
        <w:t>NE&amp;PS–I</w:t>
      </w:r>
    </w:p>
    <w:p w14:paraId="0731C84C" w14:textId="77777777" w:rsidR="00545FE0" w:rsidRDefault="00000000">
      <w:pPr>
        <w:spacing w:before="27"/>
        <w:ind w:left="123"/>
        <w:jc w:val="both"/>
        <w:rPr>
          <w:sz w:val="18"/>
        </w:rPr>
      </w:pPr>
      <w:r>
        <w:rPr>
          <w:sz w:val="18"/>
        </w:rPr>
        <w:t>1</w:t>
      </w:r>
      <w:r>
        <w:rPr>
          <w:spacing w:val="-1"/>
          <w:sz w:val="18"/>
        </w:rPr>
        <w:t xml:space="preserve"> </w:t>
      </w:r>
      <w:r>
        <w:rPr>
          <w:sz w:val="18"/>
        </w:rPr>
        <w:t>Credit (1-0-</w:t>
      </w:r>
      <w:r>
        <w:rPr>
          <w:spacing w:val="-5"/>
          <w:sz w:val="18"/>
        </w:rPr>
        <w:t>0)</w:t>
      </w:r>
    </w:p>
    <w:p w14:paraId="1BDDB26D" w14:textId="77777777" w:rsidR="00545FE0" w:rsidRDefault="00000000">
      <w:pPr>
        <w:spacing w:before="55"/>
        <w:ind w:left="123"/>
        <w:jc w:val="both"/>
        <w:rPr>
          <w:sz w:val="18"/>
        </w:rPr>
      </w:pPr>
      <w:r>
        <w:rPr>
          <w:sz w:val="18"/>
        </w:rPr>
        <w:t>Pre-requisite(s):</w:t>
      </w:r>
      <w:r>
        <w:rPr>
          <w:spacing w:val="-2"/>
          <w:sz w:val="18"/>
        </w:rPr>
        <w:t xml:space="preserve"> </w:t>
      </w:r>
      <w:r>
        <w:rPr>
          <w:sz w:val="18"/>
        </w:rPr>
        <w:t>to</w:t>
      </w:r>
      <w:r>
        <w:rPr>
          <w:spacing w:val="-1"/>
          <w:sz w:val="18"/>
        </w:rPr>
        <w:t xml:space="preserve"> </w:t>
      </w:r>
      <w:r>
        <w:rPr>
          <w:sz w:val="18"/>
        </w:rPr>
        <w:t>be</w:t>
      </w:r>
      <w:r>
        <w:rPr>
          <w:spacing w:val="-1"/>
          <w:sz w:val="18"/>
        </w:rPr>
        <w:t xml:space="preserve"> </w:t>
      </w:r>
      <w:r>
        <w:rPr>
          <w:sz w:val="18"/>
        </w:rPr>
        <w:t>decided</w:t>
      </w:r>
      <w:r>
        <w:rPr>
          <w:spacing w:val="-1"/>
          <w:sz w:val="18"/>
        </w:rPr>
        <w:t xml:space="preserve"> </w:t>
      </w:r>
      <w:r>
        <w:rPr>
          <w:sz w:val="18"/>
        </w:rPr>
        <w:t>by</w:t>
      </w:r>
      <w:r>
        <w:rPr>
          <w:spacing w:val="-1"/>
          <w:sz w:val="18"/>
        </w:rPr>
        <w:t xml:space="preserve"> </w:t>
      </w:r>
      <w:r>
        <w:rPr>
          <w:sz w:val="18"/>
        </w:rPr>
        <w:t xml:space="preserve">the </w:t>
      </w:r>
      <w:r>
        <w:rPr>
          <w:spacing w:val="-2"/>
          <w:sz w:val="18"/>
        </w:rPr>
        <w:t>instructor</w:t>
      </w:r>
    </w:p>
    <w:p w14:paraId="2312B686" w14:textId="77777777" w:rsidR="00545FE0" w:rsidRDefault="00545FE0">
      <w:pPr>
        <w:pStyle w:val="BodyText"/>
        <w:spacing w:before="37"/>
        <w:ind w:left="0"/>
        <w:jc w:val="left"/>
        <w:rPr>
          <w:sz w:val="18"/>
        </w:rPr>
      </w:pPr>
    </w:p>
    <w:p w14:paraId="1FF0EBA1" w14:textId="77777777" w:rsidR="00545FE0" w:rsidRDefault="00000000">
      <w:pPr>
        <w:pStyle w:val="Heading3"/>
      </w:pPr>
      <w:r>
        <w:rPr>
          <w:color w:val="00AEEF"/>
        </w:rPr>
        <w:t xml:space="preserve">ELL732 Micro and </w:t>
      </w:r>
      <w:r>
        <w:rPr>
          <w:color w:val="00AEEF"/>
          <w:spacing w:val="-2"/>
        </w:rPr>
        <w:t>Nanoelectronics</w:t>
      </w:r>
    </w:p>
    <w:p w14:paraId="788C34C2" w14:textId="77777777" w:rsidR="00545FE0" w:rsidRDefault="00000000">
      <w:pPr>
        <w:pStyle w:val="Heading4"/>
        <w:jc w:val="both"/>
      </w:pPr>
      <w:r>
        <w:t>3</w:t>
      </w:r>
      <w:r>
        <w:rPr>
          <w:spacing w:val="-1"/>
        </w:rPr>
        <w:t xml:space="preserve"> </w:t>
      </w:r>
      <w:r>
        <w:t>Credits (3-0-</w:t>
      </w:r>
      <w:r>
        <w:rPr>
          <w:spacing w:val="-5"/>
        </w:rPr>
        <w:t>0)</w:t>
      </w:r>
    </w:p>
    <w:p w14:paraId="35D0FC4D" w14:textId="77777777" w:rsidR="00545FE0" w:rsidRDefault="00000000">
      <w:pPr>
        <w:pStyle w:val="BodyText"/>
        <w:ind w:right="140"/>
      </w:pPr>
      <w:r>
        <w:t>Technology</w:t>
      </w:r>
      <w:r>
        <w:rPr>
          <w:spacing w:val="-9"/>
        </w:rPr>
        <w:t xml:space="preserve"> </w:t>
      </w:r>
      <w:r>
        <w:t>basics</w:t>
      </w:r>
      <w:r>
        <w:rPr>
          <w:spacing w:val="-9"/>
        </w:rPr>
        <w:t xml:space="preserve"> </w:t>
      </w:r>
      <w:r>
        <w:t>and</w:t>
      </w:r>
      <w:r>
        <w:rPr>
          <w:spacing w:val="-9"/>
        </w:rPr>
        <w:t xml:space="preserve"> </w:t>
      </w:r>
      <w:r>
        <w:t>digital</w:t>
      </w:r>
      <w:r>
        <w:rPr>
          <w:spacing w:val="-11"/>
        </w:rPr>
        <w:t xml:space="preserve"> </w:t>
      </w:r>
      <w:r>
        <w:t>logic</w:t>
      </w:r>
      <w:r>
        <w:rPr>
          <w:spacing w:val="-9"/>
        </w:rPr>
        <w:t xml:space="preserve"> </w:t>
      </w:r>
      <w:r>
        <w:t>families</w:t>
      </w:r>
      <w:r>
        <w:rPr>
          <w:spacing w:val="-9"/>
        </w:rPr>
        <w:t xml:space="preserve"> </w:t>
      </w:r>
      <w:r>
        <w:t>such</w:t>
      </w:r>
      <w:r>
        <w:rPr>
          <w:spacing w:val="-11"/>
        </w:rPr>
        <w:t xml:space="preserve"> </w:t>
      </w:r>
      <w:r>
        <w:t>as</w:t>
      </w:r>
      <w:r>
        <w:rPr>
          <w:spacing w:val="-9"/>
        </w:rPr>
        <w:t xml:space="preserve"> </w:t>
      </w:r>
      <w:r>
        <w:t>static</w:t>
      </w:r>
      <w:r>
        <w:rPr>
          <w:spacing w:val="-9"/>
        </w:rPr>
        <w:t xml:space="preserve"> </w:t>
      </w:r>
      <w:r>
        <w:t>CMOS,</w:t>
      </w:r>
      <w:r>
        <w:rPr>
          <w:spacing w:val="-11"/>
        </w:rPr>
        <w:t xml:space="preserve"> </w:t>
      </w:r>
      <w:r>
        <w:t>pass transistor, transmission gate, dynamic and domino logic. Advanced sequential logic elements with latch-based design and timing and clocking concepts. Power and delay of digital circuits. Physical and logical</w:t>
      </w:r>
      <w:r>
        <w:rPr>
          <w:spacing w:val="-3"/>
        </w:rPr>
        <w:t xml:space="preserve"> </w:t>
      </w:r>
      <w:r>
        <w:t>synthesis</w:t>
      </w:r>
      <w:r>
        <w:rPr>
          <w:spacing w:val="-3"/>
        </w:rPr>
        <w:t xml:space="preserve"> </w:t>
      </w:r>
      <w:r>
        <w:t>for</w:t>
      </w:r>
      <w:r>
        <w:rPr>
          <w:spacing w:val="-3"/>
        </w:rPr>
        <w:t xml:space="preserve"> </w:t>
      </w:r>
      <w:r>
        <w:t>ASICs</w:t>
      </w:r>
      <w:r>
        <w:rPr>
          <w:spacing w:val="-3"/>
        </w:rPr>
        <w:t xml:space="preserve"> </w:t>
      </w:r>
      <w:r>
        <w:t>and</w:t>
      </w:r>
      <w:r>
        <w:rPr>
          <w:spacing w:val="-3"/>
        </w:rPr>
        <w:t xml:space="preserve"> </w:t>
      </w:r>
      <w:r>
        <w:t>FPGAs.</w:t>
      </w:r>
      <w:r>
        <w:rPr>
          <w:spacing w:val="-3"/>
        </w:rPr>
        <w:t xml:space="preserve"> </w:t>
      </w:r>
      <w:r>
        <w:t>Verilog</w:t>
      </w:r>
      <w:r>
        <w:rPr>
          <w:spacing w:val="-3"/>
        </w:rPr>
        <w:t xml:space="preserve"> </w:t>
      </w:r>
      <w:r>
        <w:t>and</w:t>
      </w:r>
      <w:r>
        <w:rPr>
          <w:spacing w:val="-3"/>
        </w:rPr>
        <w:t xml:space="preserve"> </w:t>
      </w:r>
      <w:r>
        <w:t>VHDL</w:t>
      </w:r>
      <w:r>
        <w:rPr>
          <w:spacing w:val="-3"/>
        </w:rPr>
        <w:t xml:space="preserve"> </w:t>
      </w:r>
      <w:r>
        <w:t>with</w:t>
      </w:r>
      <w:r>
        <w:rPr>
          <w:spacing w:val="-3"/>
        </w:rPr>
        <w:t xml:space="preserve"> </w:t>
      </w:r>
      <w:r>
        <w:t>design examples. Design for testability with fault models.</w:t>
      </w:r>
    </w:p>
    <w:p w14:paraId="2D6BD956" w14:textId="77777777" w:rsidR="00545FE0" w:rsidRDefault="00000000">
      <w:pPr>
        <w:pStyle w:val="Heading3"/>
        <w:spacing w:before="139"/>
        <w:jc w:val="left"/>
      </w:pPr>
      <w:r>
        <w:rPr>
          <w:color w:val="00AEEF"/>
        </w:rPr>
        <w:t xml:space="preserve">ELL733 Digital ASIC </w:t>
      </w:r>
      <w:r>
        <w:rPr>
          <w:color w:val="00AEEF"/>
          <w:spacing w:val="-2"/>
        </w:rPr>
        <w:t>Design</w:t>
      </w:r>
    </w:p>
    <w:p w14:paraId="1D7D7709" w14:textId="77777777" w:rsidR="00545FE0" w:rsidRDefault="00000000">
      <w:pPr>
        <w:pStyle w:val="Heading4"/>
      </w:pPr>
      <w:r>
        <w:t>4</w:t>
      </w:r>
      <w:r>
        <w:rPr>
          <w:spacing w:val="-1"/>
        </w:rPr>
        <w:t xml:space="preserve"> </w:t>
      </w:r>
      <w:r>
        <w:t>Credits (3-0-</w:t>
      </w:r>
      <w:r>
        <w:rPr>
          <w:spacing w:val="-5"/>
        </w:rPr>
        <w:t>2)</w:t>
      </w:r>
    </w:p>
    <w:p w14:paraId="714C4FFC" w14:textId="77777777" w:rsidR="00545FE0" w:rsidRDefault="00000000">
      <w:pPr>
        <w:spacing w:before="56" w:line="302" w:lineRule="auto"/>
        <w:ind w:left="123" w:right="3081"/>
        <w:rPr>
          <w:sz w:val="18"/>
        </w:rPr>
      </w:pPr>
      <w:r>
        <w:rPr>
          <w:sz w:val="18"/>
        </w:rPr>
        <w:t>Pre-requisite(s):</w:t>
      </w:r>
      <w:r>
        <w:rPr>
          <w:spacing w:val="-15"/>
          <w:sz w:val="18"/>
        </w:rPr>
        <w:t xml:space="preserve"> </w:t>
      </w:r>
      <w:r>
        <w:rPr>
          <w:sz w:val="18"/>
        </w:rPr>
        <w:t>ELL308 Overlaps with: CSL316</w:t>
      </w:r>
    </w:p>
    <w:p w14:paraId="17A56DD6" w14:textId="77777777" w:rsidR="00545FE0" w:rsidRDefault="00000000">
      <w:pPr>
        <w:pStyle w:val="BodyText"/>
        <w:spacing w:before="0" w:line="158" w:lineRule="exact"/>
        <w:jc w:val="left"/>
      </w:pPr>
      <w:r>
        <w:t>Review</w:t>
      </w:r>
      <w:r>
        <w:rPr>
          <w:spacing w:val="-2"/>
        </w:rPr>
        <w:t xml:space="preserve"> </w:t>
      </w:r>
      <w:r>
        <w:t>of working of</w:t>
      </w:r>
      <w:r>
        <w:rPr>
          <w:spacing w:val="1"/>
        </w:rPr>
        <w:t xml:space="preserve"> </w:t>
      </w:r>
      <w:r>
        <w:t>MOSFET, large signal</w:t>
      </w:r>
      <w:r>
        <w:rPr>
          <w:spacing w:val="1"/>
        </w:rPr>
        <w:t xml:space="preserve"> </w:t>
      </w:r>
      <w:r>
        <w:t>and small signal</w:t>
      </w:r>
      <w:r>
        <w:rPr>
          <w:spacing w:val="1"/>
        </w:rPr>
        <w:t xml:space="preserve"> </w:t>
      </w:r>
      <w:r>
        <w:rPr>
          <w:spacing w:val="-2"/>
        </w:rPr>
        <w:t>models,</w:t>
      </w:r>
    </w:p>
    <w:p w14:paraId="407364D0" w14:textId="77777777" w:rsidR="00545FE0" w:rsidRDefault="00000000">
      <w:pPr>
        <w:pStyle w:val="BodyText"/>
        <w:spacing w:before="0"/>
        <w:ind w:right="139"/>
      </w:pPr>
      <w:r>
        <w:t>biasing</w:t>
      </w:r>
      <w:r>
        <w:rPr>
          <w:spacing w:val="-11"/>
        </w:rPr>
        <w:t xml:space="preserve"> </w:t>
      </w:r>
      <w:r>
        <w:t>schemes,</w:t>
      </w:r>
      <w:r>
        <w:rPr>
          <w:spacing w:val="-11"/>
        </w:rPr>
        <w:t xml:space="preserve"> </w:t>
      </w:r>
      <w:r>
        <w:t>analysis</w:t>
      </w:r>
      <w:r>
        <w:rPr>
          <w:spacing w:val="-11"/>
        </w:rPr>
        <w:t xml:space="preserve"> </w:t>
      </w:r>
      <w:r>
        <w:t>and</w:t>
      </w:r>
      <w:r>
        <w:rPr>
          <w:spacing w:val="-11"/>
        </w:rPr>
        <w:t xml:space="preserve"> </w:t>
      </w:r>
      <w:r>
        <w:t>design</w:t>
      </w:r>
      <w:r>
        <w:rPr>
          <w:spacing w:val="-11"/>
        </w:rPr>
        <w:t xml:space="preserve"> </w:t>
      </w:r>
      <w:r>
        <w:t>of</w:t>
      </w:r>
      <w:r>
        <w:rPr>
          <w:spacing w:val="-11"/>
        </w:rPr>
        <w:t xml:space="preserve"> </w:t>
      </w:r>
      <w:r>
        <w:t>various</w:t>
      </w:r>
      <w:r>
        <w:rPr>
          <w:spacing w:val="-11"/>
        </w:rPr>
        <w:t xml:space="preserve"> </w:t>
      </w:r>
      <w:r>
        <w:t>single</w:t>
      </w:r>
      <w:r>
        <w:rPr>
          <w:spacing w:val="-11"/>
        </w:rPr>
        <w:t xml:space="preserve"> </w:t>
      </w:r>
      <w:r>
        <w:t>stage</w:t>
      </w:r>
      <w:r>
        <w:rPr>
          <w:spacing w:val="-11"/>
        </w:rPr>
        <w:t xml:space="preserve"> </w:t>
      </w:r>
      <w:r>
        <w:t>amplifier configuration, Noise and distortion analysis, Mismatch and non- linearity, low and high frequency analysis of single stage amplifiers, frequency compensation, current mirrors and reference circuits, multistage</w:t>
      </w:r>
      <w:r>
        <w:rPr>
          <w:spacing w:val="-13"/>
        </w:rPr>
        <w:t xml:space="preserve"> </w:t>
      </w:r>
      <w:r>
        <w:t>amplifiers;</w:t>
      </w:r>
      <w:r>
        <w:rPr>
          <w:spacing w:val="-12"/>
        </w:rPr>
        <w:t xml:space="preserve"> </w:t>
      </w:r>
      <w:r>
        <w:t>differential</w:t>
      </w:r>
      <w:r>
        <w:rPr>
          <w:spacing w:val="-13"/>
        </w:rPr>
        <w:t xml:space="preserve"> </w:t>
      </w:r>
      <w:r>
        <w:t>and</w:t>
      </w:r>
      <w:r>
        <w:rPr>
          <w:spacing w:val="-12"/>
        </w:rPr>
        <w:t xml:space="preserve"> </w:t>
      </w:r>
      <w:r>
        <w:t>operational</w:t>
      </w:r>
      <w:r>
        <w:rPr>
          <w:spacing w:val="-13"/>
        </w:rPr>
        <w:t xml:space="preserve"> </w:t>
      </w:r>
      <w:r>
        <w:t>amplifiers,</w:t>
      </w:r>
      <w:r>
        <w:rPr>
          <w:spacing w:val="-12"/>
        </w:rPr>
        <w:t xml:space="preserve"> </w:t>
      </w:r>
      <w:r>
        <w:t>negative and positive feedback, oscillators and power amplifiers.</w:t>
      </w:r>
    </w:p>
    <w:p w14:paraId="25EF50A3" w14:textId="77777777" w:rsidR="00545FE0" w:rsidRDefault="00000000">
      <w:pPr>
        <w:pStyle w:val="Heading3"/>
        <w:spacing w:before="138"/>
        <w:jc w:val="left"/>
      </w:pPr>
      <w:r>
        <w:rPr>
          <w:color w:val="00AEEF"/>
        </w:rPr>
        <w:t xml:space="preserve">ELL734 MOS VLSI </w:t>
      </w:r>
      <w:r>
        <w:rPr>
          <w:color w:val="00AEEF"/>
          <w:spacing w:val="-2"/>
        </w:rPr>
        <w:t>design</w:t>
      </w:r>
    </w:p>
    <w:p w14:paraId="68F54538" w14:textId="77777777" w:rsidR="00545FE0" w:rsidRDefault="00000000">
      <w:pPr>
        <w:pStyle w:val="Heading4"/>
        <w:jc w:val="both"/>
      </w:pPr>
      <w:r>
        <w:t>3</w:t>
      </w:r>
      <w:r>
        <w:rPr>
          <w:spacing w:val="-1"/>
        </w:rPr>
        <w:t xml:space="preserve"> </w:t>
      </w:r>
      <w:r>
        <w:t>Credits (3-0-</w:t>
      </w:r>
      <w:r>
        <w:rPr>
          <w:spacing w:val="-5"/>
        </w:rPr>
        <w:t>0)</w:t>
      </w:r>
    </w:p>
    <w:p w14:paraId="246D648A" w14:textId="77777777" w:rsidR="00545FE0" w:rsidRDefault="00000000">
      <w:pPr>
        <w:pStyle w:val="BodyText"/>
        <w:ind w:right="141"/>
      </w:pPr>
      <w:r>
        <w:t>Digital</w:t>
      </w:r>
      <w:r>
        <w:rPr>
          <w:spacing w:val="-8"/>
        </w:rPr>
        <w:t xml:space="preserve"> </w:t>
      </w:r>
      <w:r>
        <w:t>integrated</w:t>
      </w:r>
      <w:r>
        <w:rPr>
          <w:spacing w:val="-8"/>
        </w:rPr>
        <w:t xml:space="preserve"> </w:t>
      </w:r>
      <w:r>
        <w:t>circuit</w:t>
      </w:r>
      <w:r>
        <w:rPr>
          <w:spacing w:val="-7"/>
        </w:rPr>
        <w:t xml:space="preserve"> </w:t>
      </w:r>
      <w:r>
        <w:t>design</w:t>
      </w:r>
      <w:r>
        <w:rPr>
          <w:spacing w:val="-8"/>
        </w:rPr>
        <w:t xml:space="preserve"> </w:t>
      </w:r>
      <w:r>
        <w:t>perspective.</w:t>
      </w:r>
      <w:r>
        <w:rPr>
          <w:spacing w:val="-8"/>
        </w:rPr>
        <w:t xml:space="preserve"> </w:t>
      </w:r>
      <w:r>
        <w:t>Basic</w:t>
      </w:r>
      <w:r>
        <w:rPr>
          <w:spacing w:val="-7"/>
        </w:rPr>
        <w:t xml:space="preserve"> </w:t>
      </w:r>
      <w:r>
        <w:t>static</w:t>
      </w:r>
      <w:r>
        <w:rPr>
          <w:spacing w:val="-7"/>
        </w:rPr>
        <w:t xml:space="preserve"> </w:t>
      </w:r>
      <w:r>
        <w:t>and</w:t>
      </w:r>
      <w:r>
        <w:rPr>
          <w:spacing w:val="-8"/>
        </w:rPr>
        <w:t xml:space="preserve"> </w:t>
      </w:r>
      <w:r>
        <w:t>dynamic MOS</w:t>
      </w:r>
      <w:r>
        <w:rPr>
          <w:spacing w:val="-11"/>
        </w:rPr>
        <w:t xml:space="preserve"> </w:t>
      </w:r>
      <w:r>
        <w:t>logic</w:t>
      </w:r>
      <w:r>
        <w:rPr>
          <w:spacing w:val="-11"/>
        </w:rPr>
        <w:t xml:space="preserve"> </w:t>
      </w:r>
      <w:r>
        <w:t>families.</w:t>
      </w:r>
      <w:r>
        <w:rPr>
          <w:spacing w:val="-11"/>
        </w:rPr>
        <w:t xml:space="preserve"> </w:t>
      </w:r>
      <w:r>
        <w:t>Sequential</w:t>
      </w:r>
      <w:r>
        <w:rPr>
          <w:spacing w:val="-11"/>
        </w:rPr>
        <w:t xml:space="preserve"> </w:t>
      </w:r>
      <w:r>
        <w:t>Circuits.</w:t>
      </w:r>
      <w:r>
        <w:rPr>
          <w:spacing w:val="-11"/>
        </w:rPr>
        <w:t xml:space="preserve"> </w:t>
      </w:r>
      <w:r>
        <w:t>Power</w:t>
      </w:r>
      <w:r>
        <w:rPr>
          <w:spacing w:val="-11"/>
        </w:rPr>
        <w:t xml:space="preserve"> </w:t>
      </w:r>
      <w:r>
        <w:t>dissipation</w:t>
      </w:r>
      <w:r>
        <w:rPr>
          <w:spacing w:val="-11"/>
        </w:rPr>
        <w:t xml:space="preserve"> </w:t>
      </w:r>
      <w:r>
        <w:t>and</w:t>
      </w:r>
      <w:r>
        <w:rPr>
          <w:spacing w:val="-11"/>
        </w:rPr>
        <w:t xml:space="preserve"> </w:t>
      </w:r>
      <w:r>
        <w:t>delay</w:t>
      </w:r>
      <w:r>
        <w:rPr>
          <w:spacing w:val="-11"/>
        </w:rPr>
        <w:t xml:space="preserve"> </w:t>
      </w:r>
      <w:r>
        <w:t xml:space="preserve">in </w:t>
      </w:r>
      <w:r>
        <w:rPr>
          <w:spacing w:val="-2"/>
        </w:rPr>
        <w:t>circuits.</w:t>
      </w:r>
      <w:r>
        <w:rPr>
          <w:spacing w:val="-3"/>
        </w:rPr>
        <w:t xml:space="preserve"> </w:t>
      </w:r>
      <w:r>
        <w:rPr>
          <w:spacing w:val="-2"/>
        </w:rPr>
        <w:t>Arithmetic</w:t>
      </w:r>
      <w:r>
        <w:rPr>
          <w:spacing w:val="-3"/>
        </w:rPr>
        <w:t xml:space="preserve"> </w:t>
      </w:r>
      <w:r>
        <w:rPr>
          <w:spacing w:val="-2"/>
        </w:rPr>
        <w:t>Building</w:t>
      </w:r>
      <w:r>
        <w:rPr>
          <w:spacing w:val="-3"/>
        </w:rPr>
        <w:t xml:space="preserve"> </w:t>
      </w:r>
      <w:r>
        <w:rPr>
          <w:spacing w:val="-2"/>
        </w:rPr>
        <w:t>blocks,</w:t>
      </w:r>
      <w:r>
        <w:rPr>
          <w:spacing w:val="-3"/>
        </w:rPr>
        <w:t xml:space="preserve"> </w:t>
      </w:r>
      <w:r>
        <w:rPr>
          <w:spacing w:val="-2"/>
        </w:rPr>
        <w:t>ALU.</w:t>
      </w:r>
      <w:r>
        <w:rPr>
          <w:spacing w:val="-3"/>
        </w:rPr>
        <w:t xml:space="preserve"> </w:t>
      </w:r>
      <w:r>
        <w:rPr>
          <w:spacing w:val="-2"/>
        </w:rPr>
        <w:t>Timing</w:t>
      </w:r>
      <w:r>
        <w:rPr>
          <w:spacing w:val="-3"/>
        </w:rPr>
        <w:t xml:space="preserve"> </w:t>
      </w:r>
      <w:r>
        <w:rPr>
          <w:spacing w:val="-2"/>
        </w:rPr>
        <w:t>Issues</w:t>
      </w:r>
      <w:r>
        <w:rPr>
          <w:spacing w:val="-3"/>
        </w:rPr>
        <w:t xml:space="preserve"> </w:t>
      </w:r>
      <w:r>
        <w:rPr>
          <w:spacing w:val="-2"/>
        </w:rPr>
        <w:t>in</w:t>
      </w:r>
      <w:r>
        <w:rPr>
          <w:spacing w:val="-3"/>
        </w:rPr>
        <w:t xml:space="preserve"> </w:t>
      </w:r>
      <w:r>
        <w:rPr>
          <w:spacing w:val="-2"/>
        </w:rPr>
        <w:t xml:space="preserve">synchronous </w:t>
      </w:r>
      <w:r>
        <w:t xml:space="preserve">design. Interconnect </w:t>
      </w:r>
      <w:proofErr w:type="spellStart"/>
      <w:r>
        <w:t>Parasitics</w:t>
      </w:r>
      <w:proofErr w:type="spellEnd"/>
      <w:r>
        <w:t>.</w:t>
      </w:r>
    </w:p>
    <w:p w14:paraId="13B6CAE4" w14:textId="77777777" w:rsidR="00545FE0" w:rsidRDefault="00000000">
      <w:pPr>
        <w:pStyle w:val="Heading3"/>
        <w:spacing w:before="141"/>
        <w:ind w:right="131"/>
      </w:pPr>
      <w:r>
        <w:rPr>
          <w:color w:val="00AEEF"/>
        </w:rPr>
        <w:t xml:space="preserve">ELV734 Special Module in Scientific Writing </w:t>
      </w:r>
      <w:r>
        <w:rPr>
          <w:color w:val="00AEEF"/>
          <w:spacing w:val="10"/>
        </w:rPr>
        <w:t xml:space="preserve">for </w:t>
      </w:r>
      <w:r>
        <w:rPr>
          <w:color w:val="00AEEF"/>
          <w:spacing w:val="-2"/>
        </w:rPr>
        <w:t>Research</w:t>
      </w:r>
    </w:p>
    <w:p w14:paraId="66924E9D" w14:textId="77777777" w:rsidR="00545FE0" w:rsidRDefault="00000000">
      <w:pPr>
        <w:pStyle w:val="Heading4"/>
        <w:spacing w:before="26"/>
        <w:jc w:val="both"/>
      </w:pPr>
      <w:r>
        <w:t>1</w:t>
      </w:r>
      <w:r>
        <w:rPr>
          <w:spacing w:val="-1"/>
        </w:rPr>
        <w:t xml:space="preserve"> </w:t>
      </w:r>
      <w:r>
        <w:t>Credit (1-0-</w:t>
      </w:r>
      <w:r>
        <w:rPr>
          <w:spacing w:val="-5"/>
        </w:rPr>
        <w:t>0)</w:t>
      </w:r>
    </w:p>
    <w:p w14:paraId="15DEC94F" w14:textId="77777777" w:rsidR="00545FE0" w:rsidRDefault="00000000">
      <w:pPr>
        <w:pStyle w:val="BodyText"/>
        <w:ind w:right="137"/>
      </w:pPr>
      <w:r>
        <w:t>Tools needed for scientific writing, ethics of publication, plagiarism, attribution, copyrights, writing impactful papers, writing theses, writing a technical disclosure or patent.</w:t>
      </w:r>
    </w:p>
    <w:p w14:paraId="1EDDA13C" w14:textId="77777777" w:rsidR="00545FE0" w:rsidRDefault="00000000">
      <w:pPr>
        <w:pStyle w:val="Heading3"/>
        <w:spacing w:before="143"/>
        <w:jc w:val="left"/>
      </w:pPr>
      <w:r>
        <w:rPr>
          <w:color w:val="00AEEF"/>
        </w:rPr>
        <w:t xml:space="preserve">ELL735 Analog Integrated </w:t>
      </w:r>
      <w:r>
        <w:rPr>
          <w:color w:val="00AEEF"/>
          <w:spacing w:val="-2"/>
        </w:rPr>
        <w:t>Circuits</w:t>
      </w:r>
    </w:p>
    <w:p w14:paraId="377F43DA" w14:textId="77777777" w:rsidR="00545FE0" w:rsidRDefault="00000000">
      <w:pPr>
        <w:pStyle w:val="Heading4"/>
      </w:pPr>
      <w:r>
        <w:t>3</w:t>
      </w:r>
      <w:r>
        <w:rPr>
          <w:spacing w:val="-1"/>
        </w:rPr>
        <w:t xml:space="preserve"> </w:t>
      </w:r>
      <w:r>
        <w:t>Credits (3-0-</w:t>
      </w:r>
      <w:r>
        <w:rPr>
          <w:spacing w:val="-5"/>
        </w:rPr>
        <w:t>0)</w:t>
      </w:r>
    </w:p>
    <w:p w14:paraId="285ADFDC" w14:textId="77777777" w:rsidR="00545FE0" w:rsidRDefault="00000000">
      <w:pPr>
        <w:spacing w:before="55"/>
        <w:ind w:left="123"/>
        <w:rPr>
          <w:sz w:val="18"/>
        </w:rPr>
      </w:pPr>
      <w:r>
        <w:rPr>
          <w:sz w:val="18"/>
        </w:rPr>
        <w:t>Pre-requisite(s):</w:t>
      </w:r>
      <w:r>
        <w:rPr>
          <w:spacing w:val="-4"/>
          <w:sz w:val="18"/>
        </w:rPr>
        <w:t xml:space="preserve"> </w:t>
      </w:r>
      <w:r>
        <w:rPr>
          <w:spacing w:val="-2"/>
          <w:sz w:val="18"/>
        </w:rPr>
        <w:t>ELL304</w:t>
      </w:r>
    </w:p>
    <w:p w14:paraId="414AB059" w14:textId="77777777" w:rsidR="00545FE0" w:rsidRDefault="00000000">
      <w:pPr>
        <w:pStyle w:val="BodyText"/>
        <w:ind w:right="137"/>
      </w:pPr>
      <w:r>
        <w:t>Introduction to MOSFETs, Single stage amplifiers, Biasing circuits, Voltage</w:t>
      </w:r>
      <w:r>
        <w:rPr>
          <w:spacing w:val="-6"/>
        </w:rPr>
        <w:t xml:space="preserve"> </w:t>
      </w:r>
      <w:r>
        <w:t>and</w:t>
      </w:r>
      <w:r>
        <w:rPr>
          <w:spacing w:val="-6"/>
        </w:rPr>
        <w:t xml:space="preserve"> </w:t>
      </w:r>
      <w:r>
        <w:t>Current</w:t>
      </w:r>
      <w:r>
        <w:rPr>
          <w:spacing w:val="-6"/>
        </w:rPr>
        <w:t xml:space="preserve"> </w:t>
      </w:r>
      <w:r>
        <w:t>reference</w:t>
      </w:r>
      <w:r>
        <w:rPr>
          <w:spacing w:val="-6"/>
        </w:rPr>
        <w:t xml:space="preserve"> </w:t>
      </w:r>
      <w:r>
        <w:t>circuits,</w:t>
      </w:r>
      <w:r>
        <w:rPr>
          <w:spacing w:val="-6"/>
        </w:rPr>
        <w:t xml:space="preserve"> </w:t>
      </w:r>
      <w:r>
        <w:t>Feedback</w:t>
      </w:r>
      <w:r>
        <w:rPr>
          <w:spacing w:val="-6"/>
        </w:rPr>
        <w:t xml:space="preserve"> </w:t>
      </w:r>
      <w:r>
        <w:t>analysis,</w:t>
      </w:r>
      <w:r>
        <w:rPr>
          <w:spacing w:val="-6"/>
        </w:rPr>
        <w:t xml:space="preserve"> </w:t>
      </w:r>
      <w:r>
        <w:t>Multistage amplifiers, Mismatch and noise analysis, Differential amplifiers, High speed and low noise amplifiers, Output stage amplifiers, Oscillators.</w:t>
      </w:r>
    </w:p>
    <w:p w14:paraId="695C0D5D" w14:textId="77777777" w:rsidR="00545FE0" w:rsidRDefault="00000000">
      <w:pPr>
        <w:pStyle w:val="Heading3"/>
        <w:spacing w:before="142"/>
        <w:jc w:val="left"/>
      </w:pPr>
      <w:r>
        <w:rPr>
          <w:color w:val="00AEEF"/>
        </w:rPr>
        <w:t xml:space="preserve">ELL736 Solid State Imaging </w:t>
      </w:r>
      <w:r>
        <w:rPr>
          <w:color w:val="00AEEF"/>
          <w:spacing w:val="-2"/>
        </w:rPr>
        <w:t>Sensors</w:t>
      </w:r>
    </w:p>
    <w:p w14:paraId="0B798A1F" w14:textId="77777777" w:rsidR="00545FE0" w:rsidRDefault="00000000">
      <w:pPr>
        <w:pStyle w:val="Heading4"/>
      </w:pPr>
      <w:r>
        <w:t>3</w:t>
      </w:r>
      <w:r>
        <w:rPr>
          <w:spacing w:val="-1"/>
        </w:rPr>
        <w:t xml:space="preserve"> </w:t>
      </w:r>
      <w:r>
        <w:t>Credits (3-0-</w:t>
      </w:r>
      <w:r>
        <w:rPr>
          <w:spacing w:val="-5"/>
        </w:rPr>
        <w:t>0)</w:t>
      </w:r>
    </w:p>
    <w:p w14:paraId="50B478DD" w14:textId="77777777" w:rsidR="00545FE0" w:rsidRDefault="00000000">
      <w:pPr>
        <w:spacing w:before="55"/>
        <w:ind w:left="123"/>
        <w:rPr>
          <w:sz w:val="18"/>
        </w:rPr>
      </w:pPr>
      <w:r>
        <w:rPr>
          <w:sz w:val="18"/>
        </w:rPr>
        <w:t>Pre-requisite(s):</w:t>
      </w:r>
      <w:r>
        <w:rPr>
          <w:spacing w:val="-4"/>
          <w:sz w:val="18"/>
        </w:rPr>
        <w:t xml:space="preserve"> </w:t>
      </w:r>
      <w:r>
        <w:rPr>
          <w:sz w:val="18"/>
        </w:rPr>
        <w:t>ELL304,</w:t>
      </w:r>
      <w:r>
        <w:rPr>
          <w:spacing w:val="-2"/>
          <w:sz w:val="18"/>
        </w:rPr>
        <w:t xml:space="preserve"> ELL782</w:t>
      </w:r>
    </w:p>
    <w:p w14:paraId="368D9991" w14:textId="77777777" w:rsidR="00545FE0" w:rsidRDefault="00000000">
      <w:pPr>
        <w:pStyle w:val="BodyText"/>
        <w:ind w:right="139"/>
      </w:pPr>
      <w:r>
        <w:rPr>
          <w:spacing w:val="-2"/>
        </w:rPr>
        <w:t>Radiometry</w:t>
      </w:r>
      <w:r>
        <w:rPr>
          <w:spacing w:val="-6"/>
        </w:rPr>
        <w:t xml:space="preserve"> </w:t>
      </w:r>
      <w:r>
        <w:rPr>
          <w:spacing w:val="-2"/>
        </w:rPr>
        <w:t>and</w:t>
      </w:r>
      <w:r>
        <w:rPr>
          <w:spacing w:val="-6"/>
        </w:rPr>
        <w:t xml:space="preserve"> </w:t>
      </w:r>
      <w:r>
        <w:rPr>
          <w:spacing w:val="-2"/>
        </w:rPr>
        <w:t>Photometry</w:t>
      </w:r>
      <w:r>
        <w:rPr>
          <w:spacing w:val="-6"/>
        </w:rPr>
        <w:t xml:space="preserve"> </w:t>
      </w:r>
      <w:r>
        <w:rPr>
          <w:spacing w:val="-2"/>
        </w:rPr>
        <w:t>(Light</w:t>
      </w:r>
      <w:r>
        <w:rPr>
          <w:spacing w:val="-6"/>
        </w:rPr>
        <w:t xml:space="preserve"> </w:t>
      </w:r>
      <w:r>
        <w:rPr>
          <w:spacing w:val="-2"/>
        </w:rPr>
        <w:t>radiation,</w:t>
      </w:r>
      <w:r>
        <w:rPr>
          <w:spacing w:val="-6"/>
        </w:rPr>
        <w:t xml:space="preserve"> </w:t>
      </w:r>
      <w:r>
        <w:rPr>
          <w:spacing w:val="-2"/>
        </w:rPr>
        <w:t>photometry,</w:t>
      </w:r>
      <w:r>
        <w:rPr>
          <w:spacing w:val="-6"/>
        </w:rPr>
        <w:t xml:space="preserve"> </w:t>
      </w:r>
      <w:r>
        <w:rPr>
          <w:spacing w:val="-2"/>
        </w:rPr>
        <w:t>light</w:t>
      </w:r>
      <w:r>
        <w:rPr>
          <w:spacing w:val="-6"/>
        </w:rPr>
        <w:t xml:space="preserve"> </w:t>
      </w:r>
      <w:r>
        <w:rPr>
          <w:spacing w:val="-2"/>
        </w:rPr>
        <w:t>source, light</w:t>
      </w:r>
      <w:r>
        <w:rPr>
          <w:spacing w:val="-10"/>
        </w:rPr>
        <w:t xml:space="preserve"> </w:t>
      </w:r>
      <w:r>
        <w:rPr>
          <w:spacing w:val="-2"/>
        </w:rPr>
        <w:t>units),</w:t>
      </w:r>
      <w:r>
        <w:rPr>
          <w:spacing w:val="-10"/>
        </w:rPr>
        <w:t xml:space="preserve"> </w:t>
      </w:r>
      <w:r>
        <w:rPr>
          <w:spacing w:val="-2"/>
        </w:rPr>
        <w:t>Introduction</w:t>
      </w:r>
      <w:r>
        <w:rPr>
          <w:spacing w:val="-10"/>
        </w:rPr>
        <w:t xml:space="preserve"> </w:t>
      </w:r>
      <w:r>
        <w:rPr>
          <w:spacing w:val="-2"/>
        </w:rPr>
        <w:t>to</w:t>
      </w:r>
      <w:r>
        <w:rPr>
          <w:spacing w:val="-10"/>
        </w:rPr>
        <w:t xml:space="preserve"> </w:t>
      </w:r>
      <w:r>
        <w:rPr>
          <w:spacing w:val="-2"/>
        </w:rPr>
        <w:t>properties</w:t>
      </w:r>
      <w:r>
        <w:rPr>
          <w:spacing w:val="-10"/>
        </w:rPr>
        <w:t xml:space="preserve"> </w:t>
      </w:r>
      <w:r>
        <w:rPr>
          <w:spacing w:val="-2"/>
        </w:rPr>
        <w:t>of</w:t>
      </w:r>
      <w:r>
        <w:rPr>
          <w:spacing w:val="-10"/>
        </w:rPr>
        <w:t xml:space="preserve"> </w:t>
      </w:r>
      <w:r>
        <w:rPr>
          <w:spacing w:val="-2"/>
        </w:rPr>
        <w:t>silicon</w:t>
      </w:r>
      <w:r>
        <w:rPr>
          <w:spacing w:val="-10"/>
        </w:rPr>
        <w:t xml:space="preserve"> </w:t>
      </w:r>
      <w:r>
        <w:rPr>
          <w:spacing w:val="-2"/>
        </w:rPr>
        <w:t>and</w:t>
      </w:r>
      <w:r>
        <w:rPr>
          <w:spacing w:val="-10"/>
        </w:rPr>
        <w:t xml:space="preserve"> </w:t>
      </w:r>
      <w:r>
        <w:rPr>
          <w:spacing w:val="-2"/>
        </w:rPr>
        <w:t>photon</w:t>
      </w:r>
      <w:r>
        <w:rPr>
          <w:spacing w:val="-10"/>
        </w:rPr>
        <w:t xml:space="preserve"> </w:t>
      </w:r>
      <w:r>
        <w:rPr>
          <w:spacing w:val="-2"/>
        </w:rPr>
        <w:t xml:space="preserve">absorption, </w:t>
      </w:r>
      <w:r>
        <w:t>Imager formats, Basics of image sensors (fundamental definition of image sensors, pixels, photo-conversion principles, Charge coupled devices (operational principles, types and performance metrics), CMOS</w:t>
      </w:r>
      <w:r>
        <w:rPr>
          <w:spacing w:val="-3"/>
        </w:rPr>
        <w:t xml:space="preserve"> </w:t>
      </w:r>
      <w:r>
        <w:t>image</w:t>
      </w:r>
      <w:r>
        <w:rPr>
          <w:spacing w:val="-1"/>
        </w:rPr>
        <w:t xml:space="preserve"> </w:t>
      </w:r>
      <w:r>
        <w:t>sensors</w:t>
      </w:r>
      <w:r>
        <w:rPr>
          <w:spacing w:val="-1"/>
        </w:rPr>
        <w:t xml:space="preserve"> </w:t>
      </w:r>
      <w:r>
        <w:t>(operational</w:t>
      </w:r>
      <w:r>
        <w:rPr>
          <w:spacing w:val="-1"/>
        </w:rPr>
        <w:t xml:space="preserve"> </w:t>
      </w:r>
      <w:r>
        <w:t>principles,</w:t>
      </w:r>
      <w:r>
        <w:rPr>
          <w:spacing w:val="-1"/>
        </w:rPr>
        <w:t xml:space="preserve"> </w:t>
      </w:r>
      <w:r>
        <w:t>types</w:t>
      </w:r>
      <w:r>
        <w:rPr>
          <w:spacing w:val="-1"/>
        </w:rPr>
        <w:t xml:space="preserve"> </w:t>
      </w:r>
      <w:r>
        <w:t xml:space="preserve">and </w:t>
      </w:r>
      <w:r>
        <w:rPr>
          <w:spacing w:val="-2"/>
        </w:rPr>
        <w:t>performance</w:t>
      </w:r>
    </w:p>
    <w:p w14:paraId="71491D00" w14:textId="77777777" w:rsidR="00545FE0" w:rsidRDefault="00545FE0">
      <w:pPr>
        <w:sectPr w:rsidR="00545FE0" w:rsidSect="00220269">
          <w:type w:val="continuous"/>
          <w:pgSz w:w="11880" w:h="16920"/>
          <w:pgMar w:top="980" w:right="820" w:bottom="1000" w:left="840" w:header="0" w:footer="802" w:gutter="0"/>
          <w:cols w:num="2" w:space="720" w:equalWidth="0">
            <w:col w:w="5031" w:space="65"/>
            <w:col w:w="5124"/>
          </w:cols>
        </w:sectPr>
      </w:pPr>
    </w:p>
    <w:p w14:paraId="1CEA743A" w14:textId="77777777" w:rsidR="00545FE0" w:rsidRDefault="00545FE0">
      <w:pPr>
        <w:pStyle w:val="BodyText"/>
        <w:spacing w:before="0"/>
        <w:ind w:left="0"/>
        <w:jc w:val="left"/>
        <w:rPr>
          <w:sz w:val="20"/>
        </w:rPr>
      </w:pPr>
    </w:p>
    <w:p w14:paraId="697985D9" w14:textId="77777777" w:rsidR="00545FE0" w:rsidRDefault="00545FE0">
      <w:pPr>
        <w:pStyle w:val="BodyText"/>
        <w:spacing w:before="183"/>
        <w:ind w:left="0"/>
        <w:jc w:val="left"/>
        <w:rPr>
          <w:sz w:val="20"/>
        </w:rPr>
      </w:pPr>
    </w:p>
    <w:p w14:paraId="7610B92F" w14:textId="77777777" w:rsidR="00545FE0" w:rsidRDefault="00545FE0">
      <w:pPr>
        <w:rPr>
          <w:sz w:val="20"/>
        </w:rPr>
        <w:sectPr w:rsidR="00545FE0" w:rsidSect="00220269">
          <w:pgSz w:w="11880" w:h="16920"/>
          <w:pgMar w:top="940" w:right="820" w:bottom="1000" w:left="840" w:header="0" w:footer="802" w:gutter="0"/>
          <w:cols w:space="720"/>
        </w:sectPr>
      </w:pPr>
    </w:p>
    <w:p w14:paraId="7A9D3ABB" w14:textId="77777777" w:rsidR="00545FE0" w:rsidRDefault="00000000">
      <w:pPr>
        <w:pStyle w:val="BodyText"/>
        <w:spacing w:before="105"/>
        <w:ind w:right="40"/>
      </w:pPr>
      <w:r>
        <w:t xml:space="preserve">metrics), Noise, quantum efficiency, dynamic range and modulation </w:t>
      </w:r>
      <w:r>
        <w:rPr>
          <w:spacing w:val="-2"/>
        </w:rPr>
        <w:t>transfer</w:t>
      </w:r>
      <w:r>
        <w:rPr>
          <w:spacing w:val="-7"/>
        </w:rPr>
        <w:t xml:space="preserve"> </w:t>
      </w:r>
      <w:r>
        <w:rPr>
          <w:spacing w:val="-2"/>
        </w:rPr>
        <w:t>function</w:t>
      </w:r>
      <w:r>
        <w:rPr>
          <w:spacing w:val="-7"/>
        </w:rPr>
        <w:t xml:space="preserve"> </w:t>
      </w:r>
      <w:r>
        <w:rPr>
          <w:spacing w:val="-2"/>
        </w:rPr>
        <w:t>analysis</w:t>
      </w:r>
      <w:r>
        <w:rPr>
          <w:spacing w:val="-7"/>
        </w:rPr>
        <w:t xml:space="preserve"> </w:t>
      </w:r>
      <w:r>
        <w:rPr>
          <w:spacing w:val="-2"/>
        </w:rPr>
        <w:t>in</w:t>
      </w:r>
      <w:r>
        <w:rPr>
          <w:spacing w:val="-7"/>
        </w:rPr>
        <w:t xml:space="preserve"> </w:t>
      </w:r>
      <w:r>
        <w:rPr>
          <w:spacing w:val="-2"/>
        </w:rPr>
        <w:t>image</w:t>
      </w:r>
      <w:r>
        <w:rPr>
          <w:spacing w:val="-7"/>
        </w:rPr>
        <w:t xml:space="preserve"> </w:t>
      </w:r>
      <w:r>
        <w:rPr>
          <w:spacing w:val="-2"/>
        </w:rPr>
        <w:t>sensors,</w:t>
      </w:r>
      <w:r>
        <w:rPr>
          <w:spacing w:val="-7"/>
        </w:rPr>
        <w:t xml:space="preserve"> </w:t>
      </w:r>
      <w:r>
        <w:rPr>
          <w:spacing w:val="-2"/>
        </w:rPr>
        <w:t>High</w:t>
      </w:r>
      <w:r>
        <w:rPr>
          <w:spacing w:val="-7"/>
        </w:rPr>
        <w:t xml:space="preserve"> </w:t>
      </w:r>
      <w:r>
        <w:rPr>
          <w:spacing w:val="-2"/>
        </w:rPr>
        <w:t>speed</w:t>
      </w:r>
      <w:r>
        <w:rPr>
          <w:spacing w:val="-7"/>
        </w:rPr>
        <w:t xml:space="preserve"> </w:t>
      </w:r>
      <w:r>
        <w:rPr>
          <w:spacing w:val="-2"/>
        </w:rPr>
        <w:t>image</w:t>
      </w:r>
      <w:r>
        <w:rPr>
          <w:spacing w:val="-7"/>
        </w:rPr>
        <w:t xml:space="preserve"> </w:t>
      </w:r>
      <w:r>
        <w:rPr>
          <w:spacing w:val="-2"/>
        </w:rPr>
        <w:t xml:space="preserve">sensors, </w:t>
      </w:r>
      <w:r>
        <w:t>Back</w:t>
      </w:r>
      <w:r>
        <w:rPr>
          <w:spacing w:val="-13"/>
        </w:rPr>
        <w:t xml:space="preserve"> </w:t>
      </w:r>
      <w:r>
        <w:t>side</w:t>
      </w:r>
      <w:r>
        <w:rPr>
          <w:spacing w:val="-12"/>
        </w:rPr>
        <w:t xml:space="preserve"> </w:t>
      </w:r>
      <w:r>
        <w:t>illumination,</w:t>
      </w:r>
      <w:r>
        <w:rPr>
          <w:spacing w:val="-13"/>
        </w:rPr>
        <w:t xml:space="preserve"> </w:t>
      </w:r>
      <w:r>
        <w:t>Electron</w:t>
      </w:r>
      <w:r>
        <w:rPr>
          <w:spacing w:val="-12"/>
        </w:rPr>
        <w:t xml:space="preserve"> </w:t>
      </w:r>
      <w:r>
        <w:t>multiplication</w:t>
      </w:r>
      <w:r>
        <w:rPr>
          <w:spacing w:val="-13"/>
        </w:rPr>
        <w:t xml:space="preserve"> </w:t>
      </w:r>
      <w:r>
        <w:t>CCDs</w:t>
      </w:r>
      <w:r>
        <w:rPr>
          <w:spacing w:val="-12"/>
        </w:rPr>
        <w:t xml:space="preserve"> </w:t>
      </w:r>
      <w:r>
        <w:t>and</w:t>
      </w:r>
      <w:r>
        <w:rPr>
          <w:spacing w:val="-13"/>
        </w:rPr>
        <w:t xml:space="preserve"> </w:t>
      </w:r>
      <w:r>
        <w:t>CMOS,</w:t>
      </w:r>
      <w:r>
        <w:rPr>
          <w:spacing w:val="-12"/>
        </w:rPr>
        <w:t xml:space="preserve"> </w:t>
      </w:r>
      <w:proofErr w:type="spellStart"/>
      <w:r>
        <w:t>Colour</w:t>
      </w:r>
      <w:proofErr w:type="spellEnd"/>
      <w:r>
        <w:t xml:space="preserve"> detection</w:t>
      </w:r>
      <w:r>
        <w:rPr>
          <w:spacing w:val="-10"/>
        </w:rPr>
        <w:t xml:space="preserve"> </w:t>
      </w:r>
      <w:r>
        <w:t>in</w:t>
      </w:r>
      <w:r>
        <w:rPr>
          <w:spacing w:val="-10"/>
        </w:rPr>
        <w:t xml:space="preserve"> </w:t>
      </w:r>
      <w:r>
        <w:t>silicon,</w:t>
      </w:r>
      <w:r>
        <w:rPr>
          <w:spacing w:val="-10"/>
        </w:rPr>
        <w:t xml:space="preserve"> </w:t>
      </w:r>
      <w:r>
        <w:t>3D</w:t>
      </w:r>
      <w:r>
        <w:rPr>
          <w:spacing w:val="-10"/>
        </w:rPr>
        <w:t xml:space="preserve"> </w:t>
      </w:r>
      <w:r>
        <w:t>imaging,</w:t>
      </w:r>
      <w:r>
        <w:rPr>
          <w:spacing w:val="-10"/>
        </w:rPr>
        <w:t xml:space="preserve"> </w:t>
      </w:r>
      <w:r>
        <w:t>machine</w:t>
      </w:r>
      <w:r>
        <w:rPr>
          <w:spacing w:val="-10"/>
        </w:rPr>
        <w:t xml:space="preserve"> </w:t>
      </w:r>
      <w:r>
        <w:t>vision</w:t>
      </w:r>
      <w:r>
        <w:rPr>
          <w:spacing w:val="-10"/>
        </w:rPr>
        <w:t xml:space="preserve"> </w:t>
      </w:r>
      <w:r>
        <w:t>cameras,</w:t>
      </w:r>
      <w:r>
        <w:rPr>
          <w:spacing w:val="-10"/>
        </w:rPr>
        <w:t xml:space="preserve"> </w:t>
      </w:r>
      <w:r>
        <w:t>polarization detection and scientific applications.</w:t>
      </w:r>
    </w:p>
    <w:p w14:paraId="7CE2FF1B" w14:textId="77777777" w:rsidR="00545FE0" w:rsidRDefault="00000000">
      <w:pPr>
        <w:pStyle w:val="Heading3"/>
        <w:spacing w:before="140"/>
      </w:pPr>
      <w:r>
        <w:rPr>
          <w:color w:val="00AEEF"/>
        </w:rPr>
        <w:t xml:space="preserve">ELP736 Physical Design </w:t>
      </w:r>
      <w:r>
        <w:rPr>
          <w:color w:val="00AEEF"/>
          <w:spacing w:val="-2"/>
        </w:rPr>
        <w:t>Laboratory</w:t>
      </w:r>
    </w:p>
    <w:p w14:paraId="2B61B3A8" w14:textId="77777777" w:rsidR="00545FE0" w:rsidRDefault="00000000">
      <w:pPr>
        <w:spacing w:before="27"/>
        <w:ind w:left="123"/>
        <w:jc w:val="both"/>
        <w:rPr>
          <w:sz w:val="18"/>
        </w:rPr>
      </w:pPr>
      <w:r>
        <w:rPr>
          <w:sz w:val="18"/>
        </w:rPr>
        <w:t>3</w:t>
      </w:r>
      <w:r>
        <w:rPr>
          <w:spacing w:val="-1"/>
          <w:sz w:val="18"/>
        </w:rPr>
        <w:t xml:space="preserve"> </w:t>
      </w:r>
      <w:r>
        <w:rPr>
          <w:sz w:val="18"/>
        </w:rPr>
        <w:t>Credits (0-0-</w:t>
      </w:r>
      <w:r>
        <w:rPr>
          <w:spacing w:val="-5"/>
          <w:sz w:val="18"/>
        </w:rPr>
        <w:t>6)</w:t>
      </w:r>
    </w:p>
    <w:p w14:paraId="5E360FD1" w14:textId="77777777" w:rsidR="00545FE0" w:rsidRDefault="00000000">
      <w:pPr>
        <w:pStyle w:val="Heading3"/>
        <w:spacing w:before="197"/>
        <w:jc w:val="left"/>
      </w:pPr>
      <w:r>
        <w:rPr>
          <w:color w:val="00AEEF"/>
        </w:rPr>
        <w:t xml:space="preserve">ELL737 Flexible </w:t>
      </w:r>
      <w:r>
        <w:rPr>
          <w:color w:val="00AEEF"/>
          <w:spacing w:val="-2"/>
        </w:rPr>
        <w:t>Electronics</w:t>
      </w:r>
    </w:p>
    <w:p w14:paraId="5B09B252" w14:textId="77777777" w:rsidR="00545FE0" w:rsidRDefault="00000000">
      <w:pPr>
        <w:pStyle w:val="Heading4"/>
      </w:pPr>
      <w:r>
        <w:t>3</w:t>
      </w:r>
      <w:r>
        <w:rPr>
          <w:spacing w:val="-1"/>
        </w:rPr>
        <w:t xml:space="preserve"> </w:t>
      </w:r>
      <w:r>
        <w:t>Credits (3-0-</w:t>
      </w:r>
      <w:r>
        <w:rPr>
          <w:spacing w:val="-5"/>
        </w:rPr>
        <w:t>0)</w:t>
      </w:r>
    </w:p>
    <w:p w14:paraId="461BE3FD" w14:textId="77777777" w:rsidR="00EC018E" w:rsidRPr="00EC018E" w:rsidRDefault="00000000" w:rsidP="00EC018E">
      <w:pPr>
        <w:rPr>
          <w:sz w:val="16"/>
          <w:szCs w:val="16"/>
        </w:rPr>
      </w:pPr>
      <w:r w:rsidRPr="00EC018E">
        <w:rPr>
          <w:sz w:val="16"/>
          <w:szCs w:val="16"/>
        </w:rPr>
        <w:t>Pre-requisite(s): ELL218, ELL111, or ELL732 or equivalent</w:t>
      </w:r>
    </w:p>
    <w:p w14:paraId="1E0AD520" w14:textId="70173A13" w:rsidR="00545FE0" w:rsidRDefault="00000000">
      <w:pPr>
        <w:pStyle w:val="BodyText"/>
        <w:spacing w:before="56" w:line="244" w:lineRule="auto"/>
        <w:ind w:hanging="1"/>
        <w:jc w:val="left"/>
      </w:pPr>
      <w:r>
        <w:t>Introduction to displays and lighting technologies, solar cells, and sensors.</w:t>
      </w:r>
      <w:r>
        <w:rPr>
          <w:spacing w:val="-1"/>
        </w:rPr>
        <w:t xml:space="preserve"> </w:t>
      </w:r>
      <w:r>
        <w:t>Flexible</w:t>
      </w:r>
      <w:r>
        <w:rPr>
          <w:spacing w:val="-1"/>
        </w:rPr>
        <w:t xml:space="preserve"> </w:t>
      </w:r>
      <w:r>
        <w:t>substrates.</w:t>
      </w:r>
      <w:r>
        <w:rPr>
          <w:spacing w:val="40"/>
        </w:rPr>
        <w:t xml:space="preserve"> </w:t>
      </w:r>
      <w:proofErr w:type="gramStart"/>
      <w:r>
        <w:t>Low</w:t>
      </w:r>
      <w:r>
        <w:rPr>
          <w:spacing w:val="-1"/>
        </w:rPr>
        <w:t xml:space="preserve"> </w:t>
      </w:r>
      <w:r>
        <w:t>cost</w:t>
      </w:r>
      <w:proofErr w:type="gramEnd"/>
      <w:r>
        <w:rPr>
          <w:spacing w:val="-1"/>
        </w:rPr>
        <w:t xml:space="preserve"> </w:t>
      </w:r>
      <w:r>
        <w:t>materials.</w:t>
      </w:r>
      <w:r>
        <w:rPr>
          <w:spacing w:val="-1"/>
        </w:rPr>
        <w:t xml:space="preserve"> </w:t>
      </w:r>
      <w:r>
        <w:t>Solution-processed fabrication methods. Printing methods. Flexible displays. Flat panel lighting. Flexible solar cells. Low-cost sensors.</w:t>
      </w:r>
    </w:p>
    <w:p w14:paraId="209EDE3B" w14:textId="77777777" w:rsidR="00545FE0" w:rsidRDefault="00000000">
      <w:pPr>
        <w:pStyle w:val="Heading3"/>
        <w:spacing w:before="172"/>
        <w:jc w:val="left"/>
      </w:pPr>
      <w:r>
        <w:rPr>
          <w:color w:val="00AEEF"/>
        </w:rPr>
        <w:t xml:space="preserve">ELL738 Micro and Nano </w:t>
      </w:r>
      <w:r>
        <w:rPr>
          <w:color w:val="00AEEF"/>
          <w:spacing w:val="-2"/>
        </w:rPr>
        <w:t>Photonics</w:t>
      </w:r>
    </w:p>
    <w:p w14:paraId="09C03A5B" w14:textId="77777777" w:rsidR="00545FE0" w:rsidRDefault="00000000">
      <w:pPr>
        <w:pStyle w:val="Heading4"/>
      </w:pPr>
      <w:r>
        <w:t>3</w:t>
      </w:r>
      <w:r>
        <w:rPr>
          <w:spacing w:val="-1"/>
        </w:rPr>
        <w:t xml:space="preserve"> </w:t>
      </w:r>
      <w:r>
        <w:t>Credits (3-0-</w:t>
      </w:r>
      <w:r>
        <w:rPr>
          <w:spacing w:val="-5"/>
        </w:rPr>
        <w:t>0)</w:t>
      </w:r>
    </w:p>
    <w:p w14:paraId="2E8B5C06" w14:textId="77777777" w:rsidR="00545FE0" w:rsidRDefault="00000000">
      <w:pPr>
        <w:spacing w:before="56" w:line="302" w:lineRule="auto"/>
        <w:ind w:left="123" w:right="2972"/>
        <w:rPr>
          <w:sz w:val="18"/>
        </w:rPr>
      </w:pPr>
      <w:r>
        <w:rPr>
          <w:sz w:val="18"/>
        </w:rPr>
        <w:t>Pre-requisite(s):</w:t>
      </w:r>
      <w:r>
        <w:rPr>
          <w:spacing w:val="-15"/>
          <w:sz w:val="18"/>
        </w:rPr>
        <w:t xml:space="preserve"> </w:t>
      </w:r>
      <w:r>
        <w:rPr>
          <w:sz w:val="18"/>
        </w:rPr>
        <w:t>PYL101 Overlaps with: PYL795</w:t>
      </w:r>
    </w:p>
    <w:p w14:paraId="3356170A" w14:textId="77777777" w:rsidR="00545FE0" w:rsidRDefault="00000000">
      <w:pPr>
        <w:pStyle w:val="BodyText"/>
        <w:spacing w:before="0" w:line="158" w:lineRule="exact"/>
        <w:jc w:val="left"/>
      </w:pPr>
      <w:r>
        <w:rPr>
          <w:spacing w:val="-2"/>
        </w:rPr>
        <w:t>Ray</w:t>
      </w:r>
      <w:r>
        <w:rPr>
          <w:spacing w:val="-10"/>
        </w:rPr>
        <w:t xml:space="preserve"> </w:t>
      </w:r>
      <w:r>
        <w:rPr>
          <w:spacing w:val="-2"/>
        </w:rPr>
        <w:t>Optics;</w:t>
      </w:r>
      <w:r>
        <w:rPr>
          <w:spacing w:val="-10"/>
        </w:rPr>
        <w:t xml:space="preserve"> </w:t>
      </w:r>
      <w:r>
        <w:rPr>
          <w:spacing w:val="-2"/>
        </w:rPr>
        <w:t>Wave</w:t>
      </w:r>
      <w:r>
        <w:rPr>
          <w:spacing w:val="-10"/>
        </w:rPr>
        <w:t xml:space="preserve"> </w:t>
      </w:r>
      <w:r>
        <w:rPr>
          <w:spacing w:val="-2"/>
        </w:rPr>
        <w:t>Optics:</w:t>
      </w:r>
      <w:r>
        <w:rPr>
          <w:spacing w:val="-10"/>
        </w:rPr>
        <w:t xml:space="preserve"> </w:t>
      </w:r>
      <w:r>
        <w:rPr>
          <w:spacing w:val="-2"/>
        </w:rPr>
        <w:t>Plane</w:t>
      </w:r>
      <w:r>
        <w:rPr>
          <w:spacing w:val="-9"/>
        </w:rPr>
        <w:t xml:space="preserve"> </w:t>
      </w:r>
      <w:r>
        <w:rPr>
          <w:spacing w:val="-2"/>
        </w:rPr>
        <w:t>Waves,</w:t>
      </w:r>
      <w:r>
        <w:rPr>
          <w:spacing w:val="-11"/>
        </w:rPr>
        <w:t xml:space="preserve"> </w:t>
      </w:r>
      <w:r>
        <w:rPr>
          <w:spacing w:val="-2"/>
        </w:rPr>
        <w:t>Spherical</w:t>
      </w:r>
      <w:r>
        <w:rPr>
          <w:spacing w:val="-10"/>
        </w:rPr>
        <w:t xml:space="preserve"> </w:t>
      </w:r>
      <w:r>
        <w:rPr>
          <w:spacing w:val="-2"/>
        </w:rPr>
        <w:t>Waves,</w:t>
      </w:r>
      <w:r>
        <w:rPr>
          <w:spacing w:val="-10"/>
        </w:rPr>
        <w:t xml:space="preserve"> </w:t>
      </w:r>
      <w:r>
        <w:rPr>
          <w:spacing w:val="-2"/>
        </w:rPr>
        <w:t>Interference,</w:t>
      </w:r>
    </w:p>
    <w:p w14:paraId="08BEB1B4" w14:textId="77777777" w:rsidR="00545FE0" w:rsidRDefault="00000000">
      <w:pPr>
        <w:pStyle w:val="BodyText"/>
        <w:spacing w:before="0"/>
        <w:ind w:right="38" w:hanging="1"/>
      </w:pPr>
      <w:r>
        <w:t xml:space="preserve">Diffraction; Paraxial Waves; Beam Optics; Fabry Perot Cavity; </w:t>
      </w:r>
      <w:proofErr w:type="spellStart"/>
      <w:r>
        <w:t>Microresonators</w:t>
      </w:r>
      <w:proofErr w:type="spellEnd"/>
      <w:r>
        <w:t xml:space="preserve"> - Ring Resonators, Disc Resonators; Review of </w:t>
      </w:r>
      <w:r>
        <w:rPr>
          <w:spacing w:val="-2"/>
        </w:rPr>
        <w:t>Electromagnetic</w:t>
      </w:r>
      <w:r>
        <w:rPr>
          <w:spacing w:val="-11"/>
        </w:rPr>
        <w:t xml:space="preserve"> </w:t>
      </w:r>
      <w:r>
        <w:rPr>
          <w:spacing w:val="-2"/>
        </w:rPr>
        <w:t>(EM)</w:t>
      </w:r>
      <w:r>
        <w:rPr>
          <w:spacing w:val="-10"/>
        </w:rPr>
        <w:t xml:space="preserve"> </w:t>
      </w:r>
      <w:r>
        <w:rPr>
          <w:spacing w:val="-2"/>
        </w:rPr>
        <w:t>Theory;</w:t>
      </w:r>
      <w:r>
        <w:rPr>
          <w:spacing w:val="-11"/>
        </w:rPr>
        <w:t xml:space="preserve"> </w:t>
      </w:r>
      <w:r>
        <w:rPr>
          <w:spacing w:val="-2"/>
        </w:rPr>
        <w:t>Boundary</w:t>
      </w:r>
      <w:r>
        <w:rPr>
          <w:spacing w:val="-10"/>
        </w:rPr>
        <w:t xml:space="preserve"> </w:t>
      </w:r>
      <w:r>
        <w:rPr>
          <w:spacing w:val="-2"/>
        </w:rPr>
        <w:t>Conditions;</w:t>
      </w:r>
      <w:r>
        <w:rPr>
          <w:spacing w:val="-11"/>
        </w:rPr>
        <w:t xml:space="preserve"> </w:t>
      </w:r>
      <w:r>
        <w:rPr>
          <w:spacing w:val="-2"/>
        </w:rPr>
        <w:t>and</w:t>
      </w:r>
      <w:r>
        <w:rPr>
          <w:spacing w:val="-10"/>
        </w:rPr>
        <w:t xml:space="preserve"> </w:t>
      </w:r>
      <w:r>
        <w:rPr>
          <w:spacing w:val="-2"/>
        </w:rPr>
        <w:t>some</w:t>
      </w:r>
      <w:r>
        <w:rPr>
          <w:spacing w:val="-11"/>
        </w:rPr>
        <w:t xml:space="preserve"> </w:t>
      </w:r>
      <w:r>
        <w:rPr>
          <w:spacing w:val="-2"/>
        </w:rPr>
        <w:t xml:space="preserve">relevant </w:t>
      </w:r>
      <w:r>
        <w:t>EM</w:t>
      </w:r>
      <w:r>
        <w:rPr>
          <w:spacing w:val="-7"/>
        </w:rPr>
        <w:t xml:space="preserve"> </w:t>
      </w:r>
      <w:r>
        <w:t>problems;</w:t>
      </w:r>
      <w:r>
        <w:rPr>
          <w:spacing w:val="-6"/>
        </w:rPr>
        <w:t xml:space="preserve"> </w:t>
      </w:r>
      <w:r>
        <w:t>FDTD</w:t>
      </w:r>
      <w:r>
        <w:rPr>
          <w:spacing w:val="-6"/>
        </w:rPr>
        <w:t xml:space="preserve"> </w:t>
      </w:r>
      <w:r>
        <w:t>and</w:t>
      </w:r>
      <w:r>
        <w:rPr>
          <w:spacing w:val="-6"/>
        </w:rPr>
        <w:t xml:space="preserve"> </w:t>
      </w:r>
      <w:r>
        <w:t>FEM</w:t>
      </w:r>
      <w:r>
        <w:rPr>
          <w:spacing w:val="-6"/>
        </w:rPr>
        <w:t xml:space="preserve"> </w:t>
      </w:r>
      <w:r>
        <w:t>modeling;</w:t>
      </w:r>
      <w:r>
        <w:rPr>
          <w:spacing w:val="-6"/>
        </w:rPr>
        <w:t xml:space="preserve"> </w:t>
      </w:r>
      <w:r>
        <w:t>Fundamentals</w:t>
      </w:r>
      <w:r>
        <w:rPr>
          <w:spacing w:val="-6"/>
        </w:rPr>
        <w:t xml:space="preserve"> </w:t>
      </w:r>
      <w:r>
        <w:t>of</w:t>
      </w:r>
      <w:r>
        <w:rPr>
          <w:spacing w:val="-6"/>
        </w:rPr>
        <w:t xml:space="preserve"> </w:t>
      </w:r>
      <w:proofErr w:type="spellStart"/>
      <w:r>
        <w:rPr>
          <w:spacing w:val="-2"/>
        </w:rPr>
        <w:t>Plasmonics</w:t>
      </w:r>
      <w:proofErr w:type="spellEnd"/>
    </w:p>
    <w:p w14:paraId="16B3FC6B" w14:textId="77777777" w:rsidR="00545FE0" w:rsidRDefault="00000000">
      <w:pPr>
        <w:pStyle w:val="BodyText"/>
        <w:spacing w:before="0" w:line="237" w:lineRule="auto"/>
        <w:ind w:right="38"/>
      </w:pPr>
      <w:r>
        <w:t>-</w:t>
      </w:r>
      <w:r>
        <w:rPr>
          <w:spacing w:val="-1"/>
        </w:rPr>
        <w:t xml:space="preserve"> </w:t>
      </w:r>
      <w:r>
        <w:t>Surface</w:t>
      </w:r>
      <w:r>
        <w:rPr>
          <w:spacing w:val="-1"/>
        </w:rPr>
        <w:t xml:space="preserve"> </w:t>
      </w:r>
      <w:r>
        <w:t>Plasmon</w:t>
      </w:r>
      <w:r>
        <w:rPr>
          <w:spacing w:val="-1"/>
        </w:rPr>
        <w:t xml:space="preserve"> </w:t>
      </w:r>
      <w:r>
        <w:t>Resonance,</w:t>
      </w:r>
      <w:r>
        <w:rPr>
          <w:spacing w:val="-1"/>
        </w:rPr>
        <w:t xml:space="preserve"> </w:t>
      </w:r>
      <w:r>
        <w:t>Dispersion</w:t>
      </w:r>
      <w:r>
        <w:rPr>
          <w:spacing w:val="-1"/>
        </w:rPr>
        <w:t xml:space="preserve"> </w:t>
      </w:r>
      <w:r>
        <w:t>relation,</w:t>
      </w:r>
      <w:r>
        <w:rPr>
          <w:spacing w:val="-1"/>
        </w:rPr>
        <w:t xml:space="preserve"> </w:t>
      </w:r>
      <w:r>
        <w:t>Plasmon</w:t>
      </w:r>
      <w:r>
        <w:rPr>
          <w:spacing w:val="-1"/>
        </w:rPr>
        <w:t xml:space="preserve"> </w:t>
      </w:r>
      <w:r>
        <w:t>coupling conditions, Plasmonic gratings, Models describing the refractive</w:t>
      </w:r>
      <w:r>
        <w:rPr>
          <w:spacing w:val="40"/>
        </w:rPr>
        <w:t xml:space="preserve"> </w:t>
      </w:r>
      <w:r>
        <w:t xml:space="preserve">index of metals; Localized Surface Plasmon Resonance; Plasmonic </w:t>
      </w:r>
      <w:r>
        <w:rPr>
          <w:spacing w:val="-2"/>
        </w:rPr>
        <w:t xml:space="preserve">Sensors and Devices; Surface-enhanced Raman Scattering; Plasmonic </w:t>
      </w:r>
      <w:r>
        <w:t>waveguides</w:t>
      </w:r>
      <w:r>
        <w:rPr>
          <w:spacing w:val="67"/>
        </w:rPr>
        <w:t xml:space="preserve"> </w:t>
      </w:r>
      <w:r>
        <w:t>and</w:t>
      </w:r>
      <w:r>
        <w:rPr>
          <w:spacing w:val="67"/>
        </w:rPr>
        <w:t xml:space="preserve"> </w:t>
      </w:r>
      <w:r>
        <w:t>Interconnects;</w:t>
      </w:r>
      <w:r>
        <w:rPr>
          <w:spacing w:val="67"/>
        </w:rPr>
        <w:t xml:space="preserve"> </w:t>
      </w:r>
      <w:r>
        <w:t>Photonic</w:t>
      </w:r>
      <w:r>
        <w:rPr>
          <w:spacing w:val="67"/>
        </w:rPr>
        <w:t xml:space="preserve"> </w:t>
      </w:r>
      <w:r>
        <w:t>Crystals</w:t>
      </w:r>
      <w:r>
        <w:rPr>
          <w:spacing w:val="67"/>
        </w:rPr>
        <w:t xml:space="preserve"> </w:t>
      </w:r>
      <w:r>
        <w:t>and</w:t>
      </w:r>
      <w:r>
        <w:rPr>
          <w:spacing w:val="67"/>
        </w:rPr>
        <w:t xml:space="preserve"> </w:t>
      </w:r>
      <w:r>
        <w:rPr>
          <w:spacing w:val="-2"/>
        </w:rPr>
        <w:t>Devices.</w:t>
      </w:r>
    </w:p>
    <w:p w14:paraId="11E746ED" w14:textId="77777777" w:rsidR="00545FE0" w:rsidRDefault="00545FE0">
      <w:pPr>
        <w:pStyle w:val="BodyText"/>
        <w:spacing w:before="8"/>
        <w:ind w:left="0"/>
        <w:jc w:val="left"/>
      </w:pPr>
    </w:p>
    <w:p w14:paraId="7098B275" w14:textId="77777777" w:rsidR="00545FE0" w:rsidRDefault="00000000">
      <w:pPr>
        <w:pStyle w:val="Heading3"/>
        <w:jc w:val="left"/>
      </w:pPr>
      <w:r>
        <w:rPr>
          <w:color w:val="00AEEF"/>
        </w:rPr>
        <w:t xml:space="preserve">ELL739 Advanced Semiconductor </w:t>
      </w:r>
      <w:r>
        <w:rPr>
          <w:color w:val="00AEEF"/>
          <w:spacing w:val="-2"/>
        </w:rPr>
        <w:t>Devices</w:t>
      </w:r>
    </w:p>
    <w:p w14:paraId="2D0333D5" w14:textId="77777777" w:rsidR="00545FE0" w:rsidRDefault="00000000">
      <w:pPr>
        <w:pStyle w:val="Heading4"/>
      </w:pPr>
      <w:r>
        <w:t>3</w:t>
      </w:r>
      <w:r>
        <w:rPr>
          <w:spacing w:val="-1"/>
        </w:rPr>
        <w:t xml:space="preserve"> </w:t>
      </w:r>
      <w:r>
        <w:t>Credits (3-0-</w:t>
      </w:r>
      <w:r>
        <w:rPr>
          <w:spacing w:val="-5"/>
        </w:rPr>
        <w:t>0)</w:t>
      </w:r>
    </w:p>
    <w:p w14:paraId="6EE839A2" w14:textId="77777777" w:rsidR="00545FE0" w:rsidRDefault="00000000">
      <w:pPr>
        <w:spacing w:before="56"/>
        <w:ind w:left="123"/>
        <w:rPr>
          <w:sz w:val="18"/>
        </w:rPr>
      </w:pPr>
      <w:r>
        <w:rPr>
          <w:sz w:val="18"/>
        </w:rPr>
        <w:t>Pre-requisite(s):</w:t>
      </w:r>
      <w:r>
        <w:rPr>
          <w:spacing w:val="-4"/>
          <w:sz w:val="18"/>
        </w:rPr>
        <w:t xml:space="preserve"> </w:t>
      </w:r>
      <w:r>
        <w:rPr>
          <w:spacing w:val="-2"/>
          <w:sz w:val="18"/>
        </w:rPr>
        <w:t>ELL732(PG)</w:t>
      </w:r>
    </w:p>
    <w:p w14:paraId="5DF7F216" w14:textId="77777777" w:rsidR="00545FE0" w:rsidRDefault="00000000">
      <w:pPr>
        <w:pStyle w:val="BodyText"/>
        <w:ind w:right="42"/>
      </w:pPr>
      <w:r>
        <w:t>Solid state device physics, generation and recombination processes, radiation</w:t>
      </w:r>
      <w:r>
        <w:rPr>
          <w:spacing w:val="-10"/>
        </w:rPr>
        <w:t xml:space="preserve"> </w:t>
      </w:r>
      <w:r>
        <w:t>basics,</w:t>
      </w:r>
      <w:r>
        <w:rPr>
          <w:spacing w:val="-10"/>
        </w:rPr>
        <w:t xml:space="preserve"> </w:t>
      </w:r>
      <w:r>
        <w:t>density</w:t>
      </w:r>
      <w:r>
        <w:rPr>
          <w:spacing w:val="-10"/>
        </w:rPr>
        <w:t xml:space="preserve"> </w:t>
      </w:r>
      <w:r>
        <w:t>of</w:t>
      </w:r>
      <w:r>
        <w:rPr>
          <w:spacing w:val="-10"/>
        </w:rPr>
        <w:t xml:space="preserve"> </w:t>
      </w:r>
      <w:r>
        <w:t>states,</w:t>
      </w:r>
      <w:r>
        <w:rPr>
          <w:spacing w:val="-10"/>
        </w:rPr>
        <w:t xml:space="preserve"> </w:t>
      </w:r>
      <w:r>
        <w:t>gain</w:t>
      </w:r>
      <w:r>
        <w:rPr>
          <w:spacing w:val="-10"/>
        </w:rPr>
        <w:t xml:space="preserve"> </w:t>
      </w:r>
      <w:r>
        <w:t>and</w:t>
      </w:r>
      <w:r>
        <w:rPr>
          <w:spacing w:val="-10"/>
        </w:rPr>
        <w:t xml:space="preserve"> </w:t>
      </w:r>
      <w:r>
        <w:t>absorption,</w:t>
      </w:r>
      <w:r>
        <w:rPr>
          <w:spacing w:val="-10"/>
        </w:rPr>
        <w:t xml:space="preserve"> </w:t>
      </w:r>
      <w:r>
        <w:t>LEDs,</w:t>
      </w:r>
      <w:r>
        <w:rPr>
          <w:spacing w:val="-10"/>
        </w:rPr>
        <w:t xml:space="preserve"> </w:t>
      </w:r>
      <w:r>
        <w:t>OLEDs, heterojunction LEDs, lasers, population inversion, photodetectors, CCDs, image sensors, photocurrent, solar cells, efficiency measures, multijunction PVs, organic solar cells, economics, memory devices, sensors, MEMS devices.</w:t>
      </w:r>
    </w:p>
    <w:p w14:paraId="0C0F281D" w14:textId="77777777" w:rsidR="00545FE0" w:rsidRDefault="00545FE0">
      <w:pPr>
        <w:pStyle w:val="BodyText"/>
        <w:spacing w:before="2"/>
        <w:ind w:left="0"/>
        <w:jc w:val="left"/>
      </w:pPr>
    </w:p>
    <w:p w14:paraId="3C828626" w14:textId="77777777" w:rsidR="00545FE0" w:rsidRDefault="00000000">
      <w:pPr>
        <w:pStyle w:val="Heading3"/>
      </w:pPr>
      <w:r>
        <w:rPr>
          <w:color w:val="00AEEF"/>
        </w:rPr>
        <w:t xml:space="preserve">ELL740 Compact Modeling of Semiconductor </w:t>
      </w:r>
      <w:r>
        <w:rPr>
          <w:color w:val="00AEEF"/>
          <w:spacing w:val="-2"/>
        </w:rPr>
        <w:t>Devices</w:t>
      </w:r>
    </w:p>
    <w:p w14:paraId="766140AF" w14:textId="77777777" w:rsidR="00545FE0" w:rsidRDefault="00000000">
      <w:pPr>
        <w:pStyle w:val="Heading4"/>
        <w:jc w:val="both"/>
      </w:pPr>
      <w:r>
        <w:t>3</w:t>
      </w:r>
      <w:r>
        <w:rPr>
          <w:spacing w:val="-1"/>
        </w:rPr>
        <w:t xml:space="preserve"> </w:t>
      </w:r>
      <w:r>
        <w:t>Credits (3-0-</w:t>
      </w:r>
      <w:r>
        <w:rPr>
          <w:spacing w:val="-5"/>
        </w:rPr>
        <w:t>0)</w:t>
      </w:r>
    </w:p>
    <w:p w14:paraId="0BFB7476" w14:textId="77777777" w:rsidR="00545FE0" w:rsidRDefault="00000000">
      <w:pPr>
        <w:spacing w:before="56"/>
        <w:ind w:left="123" w:right="45" w:hanging="1"/>
        <w:jc w:val="both"/>
        <w:rPr>
          <w:sz w:val="18"/>
        </w:rPr>
      </w:pPr>
      <w:r>
        <w:rPr>
          <w:spacing w:val="-4"/>
          <w:sz w:val="18"/>
        </w:rPr>
        <w:t>Pre-requisite(s):</w:t>
      </w:r>
      <w:r>
        <w:rPr>
          <w:spacing w:val="-5"/>
          <w:sz w:val="18"/>
        </w:rPr>
        <w:t xml:space="preserve"> </w:t>
      </w:r>
      <w:r>
        <w:rPr>
          <w:spacing w:val="-4"/>
          <w:sz w:val="18"/>
        </w:rPr>
        <w:t>Any</w:t>
      </w:r>
      <w:r>
        <w:rPr>
          <w:spacing w:val="-5"/>
          <w:sz w:val="18"/>
        </w:rPr>
        <w:t xml:space="preserve"> </w:t>
      </w:r>
      <w:r>
        <w:rPr>
          <w:spacing w:val="-4"/>
          <w:sz w:val="18"/>
        </w:rPr>
        <w:t>course</w:t>
      </w:r>
      <w:r>
        <w:rPr>
          <w:spacing w:val="-5"/>
          <w:sz w:val="18"/>
        </w:rPr>
        <w:t xml:space="preserve"> </w:t>
      </w:r>
      <w:r>
        <w:rPr>
          <w:spacing w:val="-4"/>
          <w:sz w:val="18"/>
        </w:rPr>
        <w:t>on</w:t>
      </w:r>
      <w:r>
        <w:rPr>
          <w:spacing w:val="-5"/>
          <w:sz w:val="18"/>
        </w:rPr>
        <w:t xml:space="preserve"> </w:t>
      </w:r>
      <w:r>
        <w:rPr>
          <w:spacing w:val="-4"/>
          <w:sz w:val="18"/>
        </w:rPr>
        <w:t>MOS</w:t>
      </w:r>
      <w:r>
        <w:rPr>
          <w:spacing w:val="-5"/>
          <w:sz w:val="18"/>
        </w:rPr>
        <w:t xml:space="preserve"> </w:t>
      </w:r>
      <w:r>
        <w:rPr>
          <w:spacing w:val="-4"/>
          <w:sz w:val="18"/>
        </w:rPr>
        <w:t>devices</w:t>
      </w:r>
      <w:r>
        <w:rPr>
          <w:spacing w:val="-5"/>
          <w:sz w:val="18"/>
        </w:rPr>
        <w:t xml:space="preserve"> </w:t>
      </w:r>
      <w:r>
        <w:rPr>
          <w:spacing w:val="-4"/>
          <w:sz w:val="18"/>
        </w:rPr>
        <w:t>or</w:t>
      </w:r>
      <w:r>
        <w:rPr>
          <w:spacing w:val="-5"/>
          <w:sz w:val="18"/>
        </w:rPr>
        <w:t xml:space="preserve"> </w:t>
      </w:r>
      <w:r>
        <w:rPr>
          <w:spacing w:val="-4"/>
          <w:sz w:val="18"/>
        </w:rPr>
        <w:t xml:space="preserve">Microelectronics </w:t>
      </w:r>
      <w:r>
        <w:rPr>
          <w:sz w:val="18"/>
        </w:rPr>
        <w:t>or Physical Electronics or VLSI technology</w:t>
      </w:r>
    </w:p>
    <w:p w14:paraId="48AF8226" w14:textId="77777777" w:rsidR="00545FE0" w:rsidRDefault="00000000">
      <w:pPr>
        <w:pStyle w:val="BodyText"/>
        <w:spacing w:before="22"/>
        <w:ind w:right="38"/>
      </w:pPr>
      <w:r>
        <w:t xml:space="preserve">Introduction to AMS enablement and PDK elements, Basics of </w:t>
      </w:r>
      <w:r>
        <w:rPr>
          <w:spacing w:val="-2"/>
        </w:rPr>
        <w:t>semiconductor</w:t>
      </w:r>
      <w:r>
        <w:rPr>
          <w:spacing w:val="-6"/>
        </w:rPr>
        <w:t xml:space="preserve"> </w:t>
      </w:r>
      <w:r>
        <w:rPr>
          <w:spacing w:val="-2"/>
        </w:rPr>
        <w:t>devices,</w:t>
      </w:r>
      <w:r>
        <w:rPr>
          <w:spacing w:val="-6"/>
        </w:rPr>
        <w:t xml:space="preserve"> </w:t>
      </w:r>
      <w:r>
        <w:rPr>
          <w:spacing w:val="-2"/>
        </w:rPr>
        <w:t>Device</w:t>
      </w:r>
      <w:r>
        <w:rPr>
          <w:spacing w:val="-6"/>
        </w:rPr>
        <w:t xml:space="preserve"> </w:t>
      </w:r>
      <w:r>
        <w:rPr>
          <w:spacing w:val="-2"/>
        </w:rPr>
        <w:t>modeling</w:t>
      </w:r>
      <w:r>
        <w:rPr>
          <w:spacing w:val="-6"/>
        </w:rPr>
        <w:t xml:space="preserve"> </w:t>
      </w:r>
      <w:r>
        <w:rPr>
          <w:spacing w:val="-2"/>
        </w:rPr>
        <w:t>tools-TCAD</w:t>
      </w:r>
      <w:r>
        <w:rPr>
          <w:spacing w:val="-6"/>
        </w:rPr>
        <w:t xml:space="preserve"> </w:t>
      </w:r>
      <w:r>
        <w:rPr>
          <w:spacing w:val="-2"/>
        </w:rPr>
        <w:t>and</w:t>
      </w:r>
      <w:r>
        <w:rPr>
          <w:spacing w:val="-6"/>
        </w:rPr>
        <w:t xml:space="preserve"> </w:t>
      </w:r>
      <w:r>
        <w:rPr>
          <w:spacing w:val="-2"/>
        </w:rPr>
        <w:t>SPICE,</w:t>
      </w:r>
      <w:r>
        <w:rPr>
          <w:spacing w:val="-6"/>
        </w:rPr>
        <w:t xml:space="preserve"> </w:t>
      </w:r>
      <w:r>
        <w:rPr>
          <w:spacing w:val="-2"/>
        </w:rPr>
        <w:t xml:space="preserve">Diode </w:t>
      </w:r>
      <w:r>
        <w:t>modeling, Resistor modeling, FEOL capacitor modeling, Advanced CMOS Technology, MOS transistor modeling, modeling of process variations, Mismatch and corners.</w:t>
      </w:r>
    </w:p>
    <w:p w14:paraId="1020B6E3" w14:textId="77777777" w:rsidR="00545FE0" w:rsidRDefault="00545FE0">
      <w:pPr>
        <w:pStyle w:val="BodyText"/>
        <w:spacing w:before="3"/>
        <w:ind w:left="0"/>
        <w:jc w:val="left"/>
      </w:pPr>
    </w:p>
    <w:p w14:paraId="5214D617" w14:textId="77777777" w:rsidR="00545FE0" w:rsidRDefault="00000000">
      <w:pPr>
        <w:pStyle w:val="Heading3"/>
      </w:pPr>
      <w:r>
        <w:rPr>
          <w:color w:val="00AEEF"/>
        </w:rPr>
        <w:t xml:space="preserve">ELL741 Neuromorphic </w:t>
      </w:r>
      <w:r>
        <w:rPr>
          <w:color w:val="00AEEF"/>
          <w:spacing w:val="-2"/>
        </w:rPr>
        <w:t>Engineering</w:t>
      </w:r>
    </w:p>
    <w:p w14:paraId="04660FF8" w14:textId="77777777" w:rsidR="00545FE0" w:rsidRDefault="00000000">
      <w:pPr>
        <w:pStyle w:val="Heading4"/>
        <w:jc w:val="both"/>
      </w:pPr>
      <w:r>
        <w:t>3</w:t>
      </w:r>
      <w:r>
        <w:rPr>
          <w:spacing w:val="-1"/>
        </w:rPr>
        <w:t xml:space="preserve"> </w:t>
      </w:r>
      <w:r>
        <w:t>Credits (3-0-</w:t>
      </w:r>
      <w:r>
        <w:rPr>
          <w:spacing w:val="-5"/>
        </w:rPr>
        <w:t>0)</w:t>
      </w:r>
    </w:p>
    <w:p w14:paraId="5A7F47E0" w14:textId="77777777" w:rsidR="00545FE0" w:rsidRDefault="00000000">
      <w:pPr>
        <w:pStyle w:val="BodyText"/>
        <w:ind w:right="39"/>
      </w:pPr>
      <w:r>
        <w:t>Motivation and field Introduction, Emerging computing trends and roadmap, non-von Neumann computing approach; Basic Biology –</w:t>
      </w:r>
      <w:r>
        <w:rPr>
          <w:spacing w:val="40"/>
        </w:rPr>
        <w:t xml:space="preserve"> </w:t>
      </w:r>
      <w:r>
        <w:t>1: Neuron, Synapse, Synaptic Plasticity; Basic Biology -2 : Learning rules,</w:t>
      </w:r>
      <w:r>
        <w:rPr>
          <w:spacing w:val="77"/>
        </w:rPr>
        <w:t xml:space="preserve"> </w:t>
      </w:r>
      <w:r>
        <w:t>Retina,</w:t>
      </w:r>
      <w:r>
        <w:rPr>
          <w:spacing w:val="77"/>
        </w:rPr>
        <w:t xml:space="preserve"> </w:t>
      </w:r>
      <w:r>
        <w:t>Cochlea,</w:t>
      </w:r>
      <w:r>
        <w:rPr>
          <w:spacing w:val="77"/>
        </w:rPr>
        <w:t xml:space="preserve"> </w:t>
      </w:r>
      <w:r>
        <w:t>STDP;</w:t>
      </w:r>
      <w:r>
        <w:rPr>
          <w:spacing w:val="77"/>
        </w:rPr>
        <w:t xml:space="preserve"> </w:t>
      </w:r>
      <w:r>
        <w:t>Mathematical/Electrical</w:t>
      </w:r>
      <w:r>
        <w:rPr>
          <w:spacing w:val="77"/>
        </w:rPr>
        <w:t xml:space="preserve"> </w:t>
      </w:r>
      <w:r>
        <w:t>modeling of Neurons - LIF, IF, HH; Hardware Implementation of Neuron circuits – VLSI Digital/Analog; Advanced Nanodevices for Neuron Implementation;</w:t>
      </w:r>
      <w:r>
        <w:rPr>
          <w:spacing w:val="-8"/>
        </w:rPr>
        <w:t xml:space="preserve"> </w:t>
      </w:r>
      <w:r>
        <w:t>Hardware</w:t>
      </w:r>
      <w:r>
        <w:rPr>
          <w:spacing w:val="-8"/>
        </w:rPr>
        <w:t xml:space="preserve"> </w:t>
      </w:r>
      <w:r>
        <w:t>Implementation</w:t>
      </w:r>
      <w:r>
        <w:rPr>
          <w:spacing w:val="-8"/>
        </w:rPr>
        <w:t xml:space="preserve"> </w:t>
      </w:r>
      <w:r>
        <w:t>of</w:t>
      </w:r>
      <w:r>
        <w:rPr>
          <w:spacing w:val="-8"/>
        </w:rPr>
        <w:t xml:space="preserve"> </w:t>
      </w:r>
      <w:r>
        <w:t>Synaptic</w:t>
      </w:r>
      <w:r>
        <w:rPr>
          <w:spacing w:val="-8"/>
        </w:rPr>
        <w:t xml:space="preserve"> </w:t>
      </w:r>
      <w:r>
        <w:t>and</w:t>
      </w:r>
      <w:r>
        <w:rPr>
          <w:spacing w:val="-8"/>
        </w:rPr>
        <w:t xml:space="preserve"> </w:t>
      </w:r>
      <w:r>
        <w:t xml:space="preserve">Learning circuits – VLSI Digital/Analog; Advanced Nanodevices for Synaptic emulation – 1 (NVM, Flash </w:t>
      </w:r>
      <w:proofErr w:type="spellStart"/>
      <w:r>
        <w:t>etc</w:t>
      </w:r>
      <w:proofErr w:type="spellEnd"/>
      <w:r>
        <w:t xml:space="preserve">); Advanced Nanodevices for Synaptic emulation – 2 (RRAM, memristors, CNT </w:t>
      </w:r>
      <w:proofErr w:type="spellStart"/>
      <w:r>
        <w:t>etc</w:t>
      </w:r>
      <w:proofErr w:type="spellEnd"/>
      <w:r>
        <w:t>); Synaptic programming methodology optimization; Nanodevice specific bio-inspired learning rule</w:t>
      </w:r>
      <w:r>
        <w:rPr>
          <w:spacing w:val="-10"/>
        </w:rPr>
        <w:t xml:space="preserve"> </w:t>
      </w:r>
      <w:r>
        <w:t>optimization;</w:t>
      </w:r>
      <w:r>
        <w:rPr>
          <w:spacing w:val="-11"/>
        </w:rPr>
        <w:t xml:space="preserve"> </w:t>
      </w:r>
      <w:r>
        <w:t>Full</w:t>
      </w:r>
      <w:r>
        <w:rPr>
          <w:spacing w:val="-11"/>
        </w:rPr>
        <w:t xml:space="preserve"> </w:t>
      </w:r>
      <w:r>
        <w:t>Network</w:t>
      </w:r>
      <w:r>
        <w:rPr>
          <w:spacing w:val="-11"/>
        </w:rPr>
        <w:t xml:space="preserve"> </w:t>
      </w:r>
      <w:r>
        <w:t>design</w:t>
      </w:r>
      <w:r>
        <w:rPr>
          <w:spacing w:val="-11"/>
        </w:rPr>
        <w:t xml:space="preserve"> </w:t>
      </w:r>
      <w:r>
        <w:t>example</w:t>
      </w:r>
      <w:r>
        <w:rPr>
          <w:spacing w:val="-10"/>
        </w:rPr>
        <w:t xml:space="preserve"> </w:t>
      </w:r>
      <w:r>
        <w:t>-1:</w:t>
      </w:r>
      <w:r>
        <w:rPr>
          <w:spacing w:val="-11"/>
        </w:rPr>
        <w:t xml:space="preserve"> </w:t>
      </w:r>
      <w:r>
        <w:t>Visual</w:t>
      </w:r>
      <w:r>
        <w:rPr>
          <w:spacing w:val="-11"/>
        </w:rPr>
        <w:t xml:space="preserve"> </w:t>
      </w:r>
      <w:r>
        <w:t>Application; Full Network design example -2: Auditory Application; Full system level</w:t>
      </w:r>
      <w:r>
        <w:rPr>
          <w:spacing w:val="-7"/>
        </w:rPr>
        <w:t xml:space="preserve"> </w:t>
      </w:r>
      <w:r>
        <w:t>power/energy</w:t>
      </w:r>
      <w:r>
        <w:rPr>
          <w:spacing w:val="-4"/>
        </w:rPr>
        <w:t xml:space="preserve"> </w:t>
      </w:r>
      <w:r>
        <w:t>dissipation</w:t>
      </w:r>
      <w:r>
        <w:rPr>
          <w:spacing w:val="-5"/>
        </w:rPr>
        <w:t xml:space="preserve"> </w:t>
      </w:r>
      <w:r>
        <w:t>considerations</w:t>
      </w:r>
      <w:r>
        <w:rPr>
          <w:spacing w:val="-4"/>
        </w:rPr>
        <w:t xml:space="preserve"> </w:t>
      </w:r>
      <w:r>
        <w:t>and</w:t>
      </w:r>
      <w:r>
        <w:rPr>
          <w:spacing w:val="-5"/>
        </w:rPr>
        <w:t xml:space="preserve"> </w:t>
      </w:r>
      <w:r>
        <w:t>course</w:t>
      </w:r>
      <w:r>
        <w:rPr>
          <w:spacing w:val="-4"/>
        </w:rPr>
        <w:t xml:space="preserve"> </w:t>
      </w:r>
      <w:r>
        <w:rPr>
          <w:spacing w:val="-2"/>
        </w:rPr>
        <w:t>conclusion.</w:t>
      </w:r>
    </w:p>
    <w:p w14:paraId="5FF551B6" w14:textId="77777777" w:rsidR="00545FE0" w:rsidRDefault="00000000">
      <w:pPr>
        <w:pStyle w:val="Heading3"/>
        <w:spacing w:before="100"/>
        <w:jc w:val="left"/>
      </w:pPr>
      <w:r>
        <w:rPr>
          <w:b w:val="0"/>
        </w:rPr>
        <w:br w:type="column"/>
      </w:r>
      <w:r>
        <w:rPr>
          <w:color w:val="00AEEF"/>
        </w:rPr>
        <w:t xml:space="preserve">ELL742 Introduction to MEMS </w:t>
      </w:r>
      <w:r>
        <w:rPr>
          <w:color w:val="00AEEF"/>
          <w:spacing w:val="-2"/>
        </w:rPr>
        <w:t>Design</w:t>
      </w:r>
    </w:p>
    <w:p w14:paraId="614C9E30" w14:textId="77777777" w:rsidR="00545FE0" w:rsidRDefault="00000000">
      <w:pPr>
        <w:pStyle w:val="Heading4"/>
        <w:spacing w:line="302" w:lineRule="auto"/>
        <w:ind w:right="3085"/>
      </w:pPr>
      <w:r>
        <w:t>3 Credits (3-0-0) Overlaps</w:t>
      </w:r>
      <w:r>
        <w:rPr>
          <w:spacing w:val="-15"/>
        </w:rPr>
        <w:t xml:space="preserve"> </w:t>
      </w:r>
      <w:r>
        <w:t>with:</w:t>
      </w:r>
      <w:r>
        <w:rPr>
          <w:spacing w:val="-14"/>
        </w:rPr>
        <w:t xml:space="preserve"> </w:t>
      </w:r>
      <w:r>
        <w:t>CRL726</w:t>
      </w:r>
    </w:p>
    <w:p w14:paraId="535D86EE" w14:textId="77777777" w:rsidR="00545FE0" w:rsidRDefault="00000000">
      <w:pPr>
        <w:pStyle w:val="BodyText"/>
        <w:spacing w:before="0" w:line="158" w:lineRule="exact"/>
        <w:jc w:val="left"/>
      </w:pPr>
      <w:r>
        <w:t>This</w:t>
      </w:r>
      <w:r>
        <w:rPr>
          <w:spacing w:val="22"/>
        </w:rPr>
        <w:t xml:space="preserve"> </w:t>
      </w:r>
      <w:r>
        <w:t>course</w:t>
      </w:r>
      <w:r>
        <w:rPr>
          <w:spacing w:val="23"/>
        </w:rPr>
        <w:t xml:space="preserve"> </w:t>
      </w:r>
      <w:r>
        <w:t>is</w:t>
      </w:r>
      <w:r>
        <w:rPr>
          <w:spacing w:val="23"/>
        </w:rPr>
        <w:t xml:space="preserve"> </w:t>
      </w:r>
      <w:r>
        <w:t>an</w:t>
      </w:r>
      <w:r>
        <w:rPr>
          <w:spacing w:val="22"/>
        </w:rPr>
        <w:t xml:space="preserve"> </w:t>
      </w:r>
      <w:r>
        <w:t>introduction</w:t>
      </w:r>
      <w:r>
        <w:rPr>
          <w:spacing w:val="23"/>
        </w:rPr>
        <w:t xml:space="preserve"> </w:t>
      </w:r>
      <w:r>
        <w:t>to</w:t>
      </w:r>
      <w:r>
        <w:rPr>
          <w:spacing w:val="23"/>
        </w:rPr>
        <w:t xml:space="preserve"> </w:t>
      </w:r>
      <w:r>
        <w:t>the</w:t>
      </w:r>
      <w:r>
        <w:rPr>
          <w:spacing w:val="22"/>
        </w:rPr>
        <w:t xml:space="preserve"> </w:t>
      </w:r>
      <w:r>
        <w:t>multi-disciplinary</w:t>
      </w:r>
      <w:r>
        <w:rPr>
          <w:spacing w:val="23"/>
        </w:rPr>
        <w:t xml:space="preserve"> </w:t>
      </w:r>
      <w:r>
        <w:t>and</w:t>
      </w:r>
      <w:r>
        <w:rPr>
          <w:spacing w:val="23"/>
        </w:rPr>
        <w:t xml:space="preserve"> </w:t>
      </w:r>
      <w:r>
        <w:rPr>
          <w:spacing w:val="-2"/>
        </w:rPr>
        <w:t>rapidly</w:t>
      </w:r>
    </w:p>
    <w:p w14:paraId="460E3D17" w14:textId="77777777" w:rsidR="00545FE0" w:rsidRDefault="00000000">
      <w:pPr>
        <w:pStyle w:val="BodyText"/>
        <w:spacing w:before="0"/>
        <w:ind w:right="138"/>
      </w:pPr>
      <w:r>
        <w:t>growing</w:t>
      </w:r>
      <w:r>
        <w:rPr>
          <w:spacing w:val="-4"/>
        </w:rPr>
        <w:t xml:space="preserve"> </w:t>
      </w:r>
      <w:r>
        <w:t>area</w:t>
      </w:r>
      <w:r>
        <w:rPr>
          <w:spacing w:val="-4"/>
        </w:rPr>
        <w:t xml:space="preserve"> </w:t>
      </w:r>
      <w:r>
        <w:t>of</w:t>
      </w:r>
      <w:r>
        <w:rPr>
          <w:spacing w:val="-4"/>
        </w:rPr>
        <w:t xml:space="preserve"> </w:t>
      </w:r>
      <w:r>
        <w:t>MEMS.</w:t>
      </w:r>
      <w:r>
        <w:rPr>
          <w:spacing w:val="-4"/>
        </w:rPr>
        <w:t xml:space="preserve"> </w:t>
      </w:r>
      <w:r>
        <w:t>A</w:t>
      </w:r>
      <w:r>
        <w:rPr>
          <w:spacing w:val="-4"/>
        </w:rPr>
        <w:t xml:space="preserve"> </w:t>
      </w:r>
      <w:r>
        <w:t>MEMS</w:t>
      </w:r>
      <w:r>
        <w:rPr>
          <w:spacing w:val="-4"/>
        </w:rPr>
        <w:t xml:space="preserve"> </w:t>
      </w:r>
      <w:r>
        <w:t>design</w:t>
      </w:r>
      <w:r>
        <w:rPr>
          <w:spacing w:val="-4"/>
        </w:rPr>
        <w:t xml:space="preserve"> </w:t>
      </w:r>
      <w:r>
        <w:t>engineer</w:t>
      </w:r>
      <w:r>
        <w:rPr>
          <w:spacing w:val="-4"/>
        </w:rPr>
        <w:t xml:space="preserve"> </w:t>
      </w:r>
      <w:r>
        <w:t>requires</w:t>
      </w:r>
      <w:r>
        <w:rPr>
          <w:spacing w:val="-4"/>
        </w:rPr>
        <w:t xml:space="preserve"> </w:t>
      </w:r>
      <w:r>
        <w:t xml:space="preserve">knowledge </w:t>
      </w:r>
      <w:r>
        <w:rPr>
          <w:spacing w:val="-2"/>
        </w:rPr>
        <w:t>of</w:t>
      </w:r>
      <w:r>
        <w:rPr>
          <w:spacing w:val="-5"/>
        </w:rPr>
        <w:t xml:space="preserve"> </w:t>
      </w:r>
      <w:r>
        <w:rPr>
          <w:spacing w:val="-2"/>
        </w:rPr>
        <w:t>several</w:t>
      </w:r>
      <w:r>
        <w:rPr>
          <w:spacing w:val="-5"/>
        </w:rPr>
        <w:t xml:space="preserve"> </w:t>
      </w:r>
      <w:r>
        <w:rPr>
          <w:spacing w:val="-2"/>
        </w:rPr>
        <w:t>domains</w:t>
      </w:r>
      <w:r>
        <w:rPr>
          <w:spacing w:val="-5"/>
        </w:rPr>
        <w:t xml:space="preserve"> </w:t>
      </w:r>
      <w:r>
        <w:rPr>
          <w:spacing w:val="-2"/>
        </w:rPr>
        <w:t>–namely</w:t>
      </w:r>
      <w:r>
        <w:rPr>
          <w:spacing w:val="-5"/>
        </w:rPr>
        <w:t xml:space="preserve"> </w:t>
      </w:r>
      <w:r>
        <w:rPr>
          <w:spacing w:val="-2"/>
        </w:rPr>
        <w:t>mechanical,</w:t>
      </w:r>
      <w:r>
        <w:rPr>
          <w:spacing w:val="-5"/>
        </w:rPr>
        <w:t xml:space="preserve"> </w:t>
      </w:r>
      <w:r>
        <w:rPr>
          <w:spacing w:val="-2"/>
        </w:rPr>
        <w:t>electrical,</w:t>
      </w:r>
      <w:r>
        <w:rPr>
          <w:spacing w:val="-5"/>
        </w:rPr>
        <w:t xml:space="preserve"> </w:t>
      </w:r>
      <w:r>
        <w:rPr>
          <w:spacing w:val="-2"/>
        </w:rPr>
        <w:t>fluidic</w:t>
      </w:r>
      <w:r>
        <w:rPr>
          <w:spacing w:val="-5"/>
        </w:rPr>
        <w:t xml:space="preserve"> </w:t>
      </w:r>
      <w:r>
        <w:rPr>
          <w:spacing w:val="-2"/>
        </w:rPr>
        <w:t>and</w:t>
      </w:r>
      <w:r>
        <w:rPr>
          <w:spacing w:val="-5"/>
        </w:rPr>
        <w:t xml:space="preserve"> </w:t>
      </w:r>
      <w:r>
        <w:rPr>
          <w:spacing w:val="-2"/>
        </w:rPr>
        <w:t xml:space="preserve">thermal, </w:t>
      </w:r>
      <w:r>
        <w:t>as</w:t>
      </w:r>
      <w:r>
        <w:rPr>
          <w:spacing w:val="-11"/>
        </w:rPr>
        <w:t xml:space="preserve"> </w:t>
      </w:r>
      <w:r>
        <w:t>well</w:t>
      </w:r>
      <w:r>
        <w:rPr>
          <w:spacing w:val="-11"/>
        </w:rPr>
        <w:t xml:space="preserve"> </w:t>
      </w:r>
      <w:r>
        <w:t>as</w:t>
      </w:r>
      <w:r>
        <w:rPr>
          <w:spacing w:val="-11"/>
        </w:rPr>
        <w:t xml:space="preserve"> </w:t>
      </w:r>
      <w:r>
        <w:t>knowledge</w:t>
      </w:r>
      <w:r>
        <w:rPr>
          <w:spacing w:val="-11"/>
        </w:rPr>
        <w:t xml:space="preserve"> </w:t>
      </w:r>
      <w:r>
        <w:t>of</w:t>
      </w:r>
      <w:r>
        <w:rPr>
          <w:spacing w:val="-11"/>
        </w:rPr>
        <w:t xml:space="preserve"> </w:t>
      </w:r>
      <w:r>
        <w:t>circuits</w:t>
      </w:r>
      <w:r>
        <w:rPr>
          <w:spacing w:val="-11"/>
        </w:rPr>
        <w:t xml:space="preserve"> </w:t>
      </w:r>
      <w:r>
        <w:t>and</w:t>
      </w:r>
      <w:r>
        <w:rPr>
          <w:spacing w:val="-11"/>
        </w:rPr>
        <w:t xml:space="preserve"> </w:t>
      </w:r>
      <w:r>
        <w:t>microfabrication</w:t>
      </w:r>
      <w:r>
        <w:rPr>
          <w:spacing w:val="-11"/>
        </w:rPr>
        <w:t xml:space="preserve"> </w:t>
      </w:r>
      <w:r>
        <w:t>techniques.</w:t>
      </w:r>
      <w:r>
        <w:rPr>
          <w:spacing w:val="-11"/>
        </w:rPr>
        <w:t xml:space="preserve"> </w:t>
      </w:r>
      <w:r>
        <w:t>This course</w:t>
      </w:r>
      <w:r>
        <w:rPr>
          <w:spacing w:val="-4"/>
        </w:rPr>
        <w:t xml:space="preserve"> </w:t>
      </w:r>
      <w:r>
        <w:t>will</w:t>
      </w:r>
      <w:r>
        <w:rPr>
          <w:spacing w:val="-4"/>
        </w:rPr>
        <w:t xml:space="preserve"> </w:t>
      </w:r>
      <w:r>
        <w:t>cover</w:t>
      </w:r>
      <w:r>
        <w:rPr>
          <w:spacing w:val="-4"/>
        </w:rPr>
        <w:t xml:space="preserve"> </w:t>
      </w:r>
      <w:r>
        <w:t>the</w:t>
      </w:r>
      <w:r>
        <w:rPr>
          <w:spacing w:val="-4"/>
        </w:rPr>
        <w:t xml:space="preserve"> </w:t>
      </w:r>
      <w:r>
        <w:t>fundamentals</w:t>
      </w:r>
      <w:r>
        <w:rPr>
          <w:spacing w:val="-4"/>
        </w:rPr>
        <w:t xml:space="preserve"> </w:t>
      </w:r>
      <w:r>
        <w:t>as</w:t>
      </w:r>
      <w:r>
        <w:rPr>
          <w:spacing w:val="-4"/>
        </w:rPr>
        <w:t xml:space="preserve"> </w:t>
      </w:r>
      <w:r>
        <w:t>applicable</w:t>
      </w:r>
      <w:r>
        <w:rPr>
          <w:spacing w:val="-4"/>
        </w:rPr>
        <w:t xml:space="preserve"> </w:t>
      </w:r>
      <w:r>
        <w:t>to</w:t>
      </w:r>
      <w:r>
        <w:rPr>
          <w:spacing w:val="-4"/>
        </w:rPr>
        <w:t xml:space="preserve"> </w:t>
      </w:r>
      <w:r>
        <w:t>MEMS,</w:t>
      </w:r>
      <w:r>
        <w:rPr>
          <w:spacing w:val="-4"/>
        </w:rPr>
        <w:t xml:space="preserve"> </w:t>
      </w:r>
      <w:r>
        <w:t>as</w:t>
      </w:r>
      <w:r>
        <w:rPr>
          <w:spacing w:val="-4"/>
        </w:rPr>
        <w:t xml:space="preserve"> </w:t>
      </w:r>
      <w:r>
        <w:t>well</w:t>
      </w:r>
      <w:r>
        <w:rPr>
          <w:spacing w:val="-4"/>
        </w:rPr>
        <w:t xml:space="preserve"> </w:t>
      </w:r>
      <w:r>
        <w:t>as several case studies to understand the design process.</w:t>
      </w:r>
    </w:p>
    <w:p w14:paraId="2B4A7306" w14:textId="77777777" w:rsidR="00545FE0" w:rsidRDefault="00545FE0">
      <w:pPr>
        <w:pStyle w:val="BodyText"/>
        <w:spacing w:before="3"/>
        <w:ind w:left="0"/>
        <w:jc w:val="left"/>
      </w:pPr>
    </w:p>
    <w:p w14:paraId="622B7496" w14:textId="77777777" w:rsidR="00545FE0" w:rsidRDefault="00000000">
      <w:pPr>
        <w:pStyle w:val="Heading3"/>
      </w:pPr>
      <w:r>
        <w:rPr>
          <w:color w:val="00AEEF"/>
        </w:rPr>
        <w:t xml:space="preserve">ELL743 </w:t>
      </w:r>
      <w:r>
        <w:rPr>
          <w:color w:val="00AEEF"/>
          <w:spacing w:val="-2"/>
        </w:rPr>
        <w:t>Photovoltaics</w:t>
      </w:r>
    </w:p>
    <w:p w14:paraId="38247C4E" w14:textId="77777777" w:rsidR="00545FE0" w:rsidRDefault="00000000">
      <w:pPr>
        <w:spacing w:before="27"/>
        <w:ind w:left="123"/>
        <w:jc w:val="both"/>
        <w:rPr>
          <w:sz w:val="18"/>
        </w:rPr>
      </w:pPr>
      <w:r>
        <w:rPr>
          <w:sz w:val="18"/>
        </w:rPr>
        <w:t>3</w:t>
      </w:r>
      <w:r>
        <w:rPr>
          <w:spacing w:val="-1"/>
          <w:sz w:val="18"/>
        </w:rPr>
        <w:t xml:space="preserve"> </w:t>
      </w:r>
      <w:r>
        <w:rPr>
          <w:sz w:val="18"/>
        </w:rPr>
        <w:t>Credits (3-0-</w:t>
      </w:r>
      <w:r>
        <w:rPr>
          <w:spacing w:val="-5"/>
          <w:sz w:val="18"/>
        </w:rPr>
        <w:t>0)</w:t>
      </w:r>
    </w:p>
    <w:p w14:paraId="6AC17FB2" w14:textId="77777777" w:rsidR="00545FE0" w:rsidRDefault="00000000">
      <w:pPr>
        <w:spacing w:before="56"/>
        <w:ind w:left="123"/>
        <w:jc w:val="both"/>
        <w:rPr>
          <w:sz w:val="18"/>
        </w:rPr>
      </w:pPr>
      <w:r>
        <w:rPr>
          <w:sz w:val="18"/>
        </w:rPr>
        <w:t>Pre-requisite(s):</w:t>
      </w:r>
      <w:r>
        <w:rPr>
          <w:spacing w:val="-2"/>
          <w:sz w:val="18"/>
        </w:rPr>
        <w:t xml:space="preserve"> </w:t>
      </w:r>
      <w:r>
        <w:rPr>
          <w:sz w:val="18"/>
        </w:rPr>
        <w:t>ELL218,</w:t>
      </w:r>
      <w:r>
        <w:rPr>
          <w:spacing w:val="-1"/>
          <w:sz w:val="18"/>
        </w:rPr>
        <w:t xml:space="preserve"> </w:t>
      </w:r>
      <w:r>
        <w:rPr>
          <w:sz w:val="18"/>
        </w:rPr>
        <w:t>ELL111(UG),</w:t>
      </w:r>
      <w:r>
        <w:rPr>
          <w:spacing w:val="-1"/>
          <w:sz w:val="18"/>
        </w:rPr>
        <w:t xml:space="preserve"> </w:t>
      </w:r>
      <w:r>
        <w:rPr>
          <w:spacing w:val="-2"/>
          <w:sz w:val="18"/>
        </w:rPr>
        <w:t>ELL732(PG)</w:t>
      </w:r>
    </w:p>
    <w:p w14:paraId="1C4CB4D2" w14:textId="77777777" w:rsidR="00545FE0" w:rsidRDefault="00000000">
      <w:pPr>
        <w:spacing w:before="55"/>
        <w:ind w:left="123"/>
        <w:jc w:val="both"/>
        <w:rPr>
          <w:sz w:val="18"/>
        </w:rPr>
      </w:pPr>
      <w:r>
        <w:rPr>
          <w:sz w:val="18"/>
        </w:rPr>
        <w:t>Overlaps</w:t>
      </w:r>
      <w:r>
        <w:rPr>
          <w:spacing w:val="-1"/>
          <w:sz w:val="18"/>
        </w:rPr>
        <w:t xml:space="preserve"> </w:t>
      </w:r>
      <w:r>
        <w:rPr>
          <w:sz w:val="18"/>
        </w:rPr>
        <w:t>with:</w:t>
      </w:r>
      <w:r>
        <w:rPr>
          <w:spacing w:val="-2"/>
          <w:sz w:val="18"/>
        </w:rPr>
        <w:t xml:space="preserve"> ELL739</w:t>
      </w:r>
    </w:p>
    <w:p w14:paraId="45C19802" w14:textId="77777777" w:rsidR="00545FE0" w:rsidRDefault="00000000">
      <w:pPr>
        <w:pStyle w:val="BodyText"/>
        <w:ind w:right="138"/>
      </w:pPr>
      <w:r>
        <w:t>Solid</w:t>
      </w:r>
      <w:r>
        <w:rPr>
          <w:spacing w:val="-13"/>
        </w:rPr>
        <w:t xml:space="preserve"> </w:t>
      </w:r>
      <w:r>
        <w:t>state</w:t>
      </w:r>
      <w:r>
        <w:rPr>
          <w:spacing w:val="-12"/>
        </w:rPr>
        <w:t xml:space="preserve"> </w:t>
      </w:r>
      <w:r>
        <w:t>device</w:t>
      </w:r>
      <w:r>
        <w:rPr>
          <w:spacing w:val="-13"/>
        </w:rPr>
        <w:t xml:space="preserve"> </w:t>
      </w:r>
      <w:r>
        <w:t>physics,</w:t>
      </w:r>
      <w:r>
        <w:rPr>
          <w:spacing w:val="-12"/>
        </w:rPr>
        <w:t xml:space="preserve"> </w:t>
      </w:r>
      <w:r>
        <w:t>p-n</w:t>
      </w:r>
      <w:r>
        <w:rPr>
          <w:spacing w:val="-13"/>
        </w:rPr>
        <w:t xml:space="preserve"> </w:t>
      </w:r>
      <w:r>
        <w:t>and</w:t>
      </w:r>
      <w:r>
        <w:rPr>
          <w:spacing w:val="-12"/>
        </w:rPr>
        <w:t xml:space="preserve"> </w:t>
      </w:r>
      <w:r>
        <w:t>p-</w:t>
      </w:r>
      <w:proofErr w:type="spellStart"/>
      <w:r>
        <w:t>i</w:t>
      </w:r>
      <w:proofErr w:type="spellEnd"/>
      <w:r>
        <w:t>-n</w:t>
      </w:r>
      <w:r>
        <w:rPr>
          <w:spacing w:val="-13"/>
        </w:rPr>
        <w:t xml:space="preserve"> </w:t>
      </w:r>
      <w:r>
        <w:t>junctions.</w:t>
      </w:r>
      <w:r>
        <w:rPr>
          <w:spacing w:val="-12"/>
        </w:rPr>
        <w:t xml:space="preserve"> </w:t>
      </w:r>
      <w:r>
        <w:t>Homojunctions</w:t>
      </w:r>
      <w:r>
        <w:rPr>
          <w:spacing w:val="-13"/>
        </w:rPr>
        <w:t xml:space="preserve"> </w:t>
      </w:r>
      <w:r>
        <w:t xml:space="preserve">and heterojunctions. Generation and recombination processes. Radiation </w:t>
      </w:r>
      <w:r>
        <w:rPr>
          <w:spacing w:val="-2"/>
        </w:rPr>
        <w:t>basics.</w:t>
      </w:r>
      <w:r>
        <w:rPr>
          <w:spacing w:val="-5"/>
        </w:rPr>
        <w:t xml:space="preserve"> </w:t>
      </w:r>
      <w:r>
        <w:rPr>
          <w:spacing w:val="-2"/>
        </w:rPr>
        <w:t>Photon</w:t>
      </w:r>
      <w:r>
        <w:rPr>
          <w:spacing w:val="-5"/>
        </w:rPr>
        <w:t xml:space="preserve"> </w:t>
      </w:r>
      <w:r>
        <w:rPr>
          <w:spacing w:val="-2"/>
        </w:rPr>
        <w:t>absorption.</w:t>
      </w:r>
      <w:r>
        <w:rPr>
          <w:spacing w:val="-5"/>
        </w:rPr>
        <w:t xml:space="preserve"> </w:t>
      </w:r>
      <w:r>
        <w:rPr>
          <w:spacing w:val="-2"/>
        </w:rPr>
        <w:t>Photovoltaic</w:t>
      </w:r>
      <w:r>
        <w:rPr>
          <w:spacing w:val="-5"/>
        </w:rPr>
        <w:t xml:space="preserve"> </w:t>
      </w:r>
      <w:r>
        <w:rPr>
          <w:spacing w:val="-2"/>
        </w:rPr>
        <w:t>efficiency.</w:t>
      </w:r>
      <w:r>
        <w:rPr>
          <w:spacing w:val="-5"/>
        </w:rPr>
        <w:t xml:space="preserve"> </w:t>
      </w:r>
      <w:r>
        <w:rPr>
          <w:spacing w:val="-2"/>
        </w:rPr>
        <w:t>Thin</w:t>
      </w:r>
      <w:r>
        <w:rPr>
          <w:spacing w:val="-5"/>
        </w:rPr>
        <w:t xml:space="preserve"> </w:t>
      </w:r>
      <w:r>
        <w:rPr>
          <w:spacing w:val="-2"/>
        </w:rPr>
        <w:t>film</w:t>
      </w:r>
      <w:r>
        <w:rPr>
          <w:spacing w:val="-5"/>
        </w:rPr>
        <w:t xml:space="preserve"> </w:t>
      </w:r>
      <w:r>
        <w:rPr>
          <w:spacing w:val="-2"/>
        </w:rPr>
        <w:t>fabrication processes.</w:t>
      </w:r>
      <w:r>
        <w:rPr>
          <w:spacing w:val="-10"/>
        </w:rPr>
        <w:t xml:space="preserve"> </w:t>
      </w:r>
      <w:r>
        <w:rPr>
          <w:spacing w:val="-2"/>
        </w:rPr>
        <w:t>Silicon-based</w:t>
      </w:r>
      <w:r>
        <w:rPr>
          <w:spacing w:val="-10"/>
        </w:rPr>
        <w:t xml:space="preserve"> </w:t>
      </w:r>
      <w:r>
        <w:rPr>
          <w:spacing w:val="-2"/>
        </w:rPr>
        <w:t>solar</w:t>
      </w:r>
      <w:r>
        <w:rPr>
          <w:spacing w:val="-10"/>
        </w:rPr>
        <w:t xml:space="preserve"> </w:t>
      </w:r>
      <w:r>
        <w:rPr>
          <w:spacing w:val="-2"/>
        </w:rPr>
        <w:t>cells.</w:t>
      </w:r>
      <w:r>
        <w:rPr>
          <w:spacing w:val="-10"/>
        </w:rPr>
        <w:t xml:space="preserve"> </w:t>
      </w:r>
      <w:r>
        <w:rPr>
          <w:spacing w:val="-2"/>
        </w:rPr>
        <w:t>III-V</w:t>
      </w:r>
      <w:r>
        <w:rPr>
          <w:spacing w:val="-10"/>
        </w:rPr>
        <w:t xml:space="preserve"> </w:t>
      </w:r>
      <w:r>
        <w:rPr>
          <w:spacing w:val="-2"/>
        </w:rPr>
        <w:t>and</w:t>
      </w:r>
      <w:r>
        <w:rPr>
          <w:spacing w:val="-10"/>
        </w:rPr>
        <w:t xml:space="preserve"> </w:t>
      </w:r>
      <w:r>
        <w:rPr>
          <w:spacing w:val="-2"/>
        </w:rPr>
        <w:t>chalcogenide-based</w:t>
      </w:r>
      <w:r>
        <w:rPr>
          <w:spacing w:val="-10"/>
        </w:rPr>
        <w:t xml:space="preserve"> </w:t>
      </w:r>
      <w:r>
        <w:rPr>
          <w:spacing w:val="-2"/>
        </w:rPr>
        <w:t xml:space="preserve">solar </w:t>
      </w:r>
      <w:r>
        <w:t>cells. Multijunction architectures. Dye-sensitized solar cells. Organic solar</w:t>
      </w:r>
      <w:r>
        <w:rPr>
          <w:spacing w:val="30"/>
        </w:rPr>
        <w:t xml:space="preserve"> </w:t>
      </w:r>
      <w:r>
        <w:t>cells.</w:t>
      </w:r>
      <w:r>
        <w:rPr>
          <w:spacing w:val="33"/>
        </w:rPr>
        <w:t xml:space="preserve"> </w:t>
      </w:r>
      <w:r>
        <w:t>Plasmonic</w:t>
      </w:r>
      <w:r>
        <w:rPr>
          <w:spacing w:val="32"/>
        </w:rPr>
        <w:t xml:space="preserve"> </w:t>
      </w:r>
      <w:r>
        <w:t>structures.</w:t>
      </w:r>
      <w:r>
        <w:rPr>
          <w:spacing w:val="33"/>
        </w:rPr>
        <w:t xml:space="preserve"> </w:t>
      </w:r>
      <w:r>
        <w:t>Solar</w:t>
      </w:r>
      <w:r>
        <w:rPr>
          <w:spacing w:val="32"/>
        </w:rPr>
        <w:t xml:space="preserve"> </w:t>
      </w:r>
      <w:r>
        <w:t>cell</w:t>
      </w:r>
      <w:r>
        <w:rPr>
          <w:spacing w:val="33"/>
        </w:rPr>
        <w:t xml:space="preserve"> </w:t>
      </w:r>
      <w:r>
        <w:t>economics</w:t>
      </w:r>
      <w:r>
        <w:rPr>
          <w:spacing w:val="32"/>
        </w:rPr>
        <w:t xml:space="preserve"> </w:t>
      </w:r>
      <w:r>
        <w:t>and</w:t>
      </w:r>
      <w:r>
        <w:rPr>
          <w:spacing w:val="33"/>
        </w:rPr>
        <w:t xml:space="preserve"> </w:t>
      </w:r>
      <w:r>
        <w:rPr>
          <w:spacing w:val="-2"/>
        </w:rPr>
        <w:t>policy.</w:t>
      </w:r>
    </w:p>
    <w:p w14:paraId="2EF155A7" w14:textId="77777777" w:rsidR="00545FE0" w:rsidRDefault="00545FE0">
      <w:pPr>
        <w:pStyle w:val="BodyText"/>
        <w:spacing w:before="31"/>
        <w:ind w:left="0"/>
        <w:jc w:val="left"/>
      </w:pPr>
    </w:p>
    <w:p w14:paraId="7B6FA1BC" w14:textId="77777777" w:rsidR="00545FE0" w:rsidRDefault="00000000">
      <w:pPr>
        <w:pStyle w:val="Heading3"/>
      </w:pPr>
      <w:r>
        <w:rPr>
          <w:color w:val="00AEEF"/>
        </w:rPr>
        <w:t xml:space="preserve">ELL744 Electronic and Photonic </w:t>
      </w:r>
      <w:r>
        <w:rPr>
          <w:color w:val="00AEEF"/>
          <w:spacing w:val="-2"/>
        </w:rPr>
        <w:t>Nanomaterials</w:t>
      </w:r>
    </w:p>
    <w:p w14:paraId="049CA0BD" w14:textId="77777777" w:rsidR="00545FE0" w:rsidRDefault="00000000">
      <w:pPr>
        <w:pStyle w:val="Heading4"/>
        <w:jc w:val="both"/>
      </w:pPr>
      <w:r>
        <w:t>3</w:t>
      </w:r>
      <w:r>
        <w:rPr>
          <w:spacing w:val="-1"/>
        </w:rPr>
        <w:t xml:space="preserve"> </w:t>
      </w:r>
      <w:r>
        <w:t>Credits (3-0-</w:t>
      </w:r>
      <w:r>
        <w:rPr>
          <w:spacing w:val="-5"/>
        </w:rPr>
        <w:t>0)</w:t>
      </w:r>
    </w:p>
    <w:p w14:paraId="07CF1475" w14:textId="77777777" w:rsidR="00545FE0" w:rsidRDefault="00000000">
      <w:pPr>
        <w:pStyle w:val="BodyText"/>
        <w:ind w:right="135"/>
      </w:pPr>
      <w:r>
        <w:t>1D, 2D and 3D confinement; Density of states; Excitons; Coulomb blockade; Optical properties of semiconducting nanoparticles: Fluorescence</w:t>
      </w:r>
      <w:r>
        <w:rPr>
          <w:spacing w:val="-7"/>
        </w:rPr>
        <w:t xml:space="preserve"> </w:t>
      </w:r>
      <w:r>
        <w:t>of</w:t>
      </w:r>
      <w:r>
        <w:rPr>
          <w:spacing w:val="-7"/>
        </w:rPr>
        <w:t xml:space="preserve"> </w:t>
      </w:r>
      <w:r>
        <w:t>semiconductor</w:t>
      </w:r>
      <w:r>
        <w:rPr>
          <w:spacing w:val="-7"/>
        </w:rPr>
        <w:t xml:space="preserve"> </w:t>
      </w:r>
      <w:r>
        <w:t>nanocrystals,</w:t>
      </w:r>
      <w:r>
        <w:rPr>
          <w:spacing w:val="-7"/>
        </w:rPr>
        <w:t xml:space="preserve"> </w:t>
      </w:r>
      <w:r>
        <w:t>core-shell</w:t>
      </w:r>
      <w:r>
        <w:rPr>
          <w:spacing w:val="-7"/>
        </w:rPr>
        <w:t xml:space="preserve"> </w:t>
      </w:r>
      <w:r>
        <w:t>nanocrystals, effect</w:t>
      </w:r>
      <w:r>
        <w:rPr>
          <w:spacing w:val="-13"/>
        </w:rPr>
        <w:t xml:space="preserve"> </w:t>
      </w:r>
      <w:r>
        <w:t>of</w:t>
      </w:r>
      <w:r>
        <w:rPr>
          <w:spacing w:val="-12"/>
        </w:rPr>
        <w:t xml:space="preserve"> </w:t>
      </w:r>
      <w:r>
        <w:t>nanocrystal</w:t>
      </w:r>
      <w:r>
        <w:rPr>
          <w:spacing w:val="-13"/>
        </w:rPr>
        <w:t xml:space="preserve"> </w:t>
      </w:r>
      <w:r>
        <w:t>size;</w:t>
      </w:r>
      <w:r>
        <w:rPr>
          <w:spacing w:val="-12"/>
        </w:rPr>
        <w:t xml:space="preserve"> </w:t>
      </w:r>
      <w:r>
        <w:t>Optical</w:t>
      </w:r>
      <w:r>
        <w:rPr>
          <w:spacing w:val="-13"/>
        </w:rPr>
        <w:t xml:space="preserve"> </w:t>
      </w:r>
      <w:r>
        <w:t>properties</w:t>
      </w:r>
      <w:r>
        <w:rPr>
          <w:spacing w:val="-12"/>
        </w:rPr>
        <w:t xml:space="preserve"> </w:t>
      </w:r>
      <w:r>
        <w:t>of</w:t>
      </w:r>
      <w:r>
        <w:rPr>
          <w:spacing w:val="-13"/>
        </w:rPr>
        <w:t xml:space="preserve"> </w:t>
      </w:r>
      <w:r>
        <w:t>metallic</w:t>
      </w:r>
      <w:r>
        <w:rPr>
          <w:spacing w:val="-12"/>
        </w:rPr>
        <w:t xml:space="preserve"> </w:t>
      </w:r>
      <w:r>
        <w:t xml:space="preserve">nanoparticles: Surface Plasmons, Localized Surface Plasmons, Surface-enhanced </w:t>
      </w:r>
      <w:r>
        <w:rPr>
          <w:spacing w:val="-2"/>
        </w:rPr>
        <w:t xml:space="preserve">Raman scattering; Electronic Applications of Nanomaterials: Nanowire </w:t>
      </w:r>
      <w:r>
        <w:t>transistors, Memory Devices, Single electron devices, Biosensors; Optical</w:t>
      </w:r>
      <w:r>
        <w:rPr>
          <w:spacing w:val="38"/>
        </w:rPr>
        <w:t xml:space="preserve"> </w:t>
      </w:r>
      <w:r>
        <w:t>Applications</w:t>
      </w:r>
      <w:r>
        <w:rPr>
          <w:spacing w:val="38"/>
        </w:rPr>
        <w:t xml:space="preserve"> </w:t>
      </w:r>
      <w:r>
        <w:t>of</w:t>
      </w:r>
      <w:r>
        <w:rPr>
          <w:spacing w:val="38"/>
        </w:rPr>
        <w:t xml:space="preserve"> </w:t>
      </w:r>
      <w:r>
        <w:t>Nanomaterials</w:t>
      </w:r>
      <w:r>
        <w:rPr>
          <w:spacing w:val="38"/>
        </w:rPr>
        <w:t xml:space="preserve"> </w:t>
      </w:r>
      <w:r>
        <w:t>-</w:t>
      </w:r>
      <w:r>
        <w:rPr>
          <w:spacing w:val="38"/>
        </w:rPr>
        <w:t xml:space="preserve"> </w:t>
      </w:r>
      <w:r>
        <w:t>Quantum</w:t>
      </w:r>
      <w:r>
        <w:rPr>
          <w:spacing w:val="38"/>
        </w:rPr>
        <w:t xml:space="preserve"> </w:t>
      </w:r>
      <w:r>
        <w:t>well,</w:t>
      </w:r>
      <w:r>
        <w:rPr>
          <w:spacing w:val="38"/>
        </w:rPr>
        <w:t xml:space="preserve"> </w:t>
      </w:r>
      <w:r>
        <w:t>wire,</w:t>
      </w:r>
      <w:r>
        <w:rPr>
          <w:spacing w:val="38"/>
        </w:rPr>
        <w:t xml:space="preserve"> </w:t>
      </w:r>
      <w:r>
        <w:t>and dot Diodes, Lasers and Detectors, Chemical sensors, Gas sensors, Biosensors; Development of Electronic and Optical Nanomaterials: Epitaxial</w:t>
      </w:r>
      <w:r>
        <w:rPr>
          <w:spacing w:val="80"/>
        </w:rPr>
        <w:t xml:space="preserve"> </w:t>
      </w:r>
      <w:r>
        <w:t>Growth,</w:t>
      </w:r>
      <w:r>
        <w:rPr>
          <w:spacing w:val="80"/>
        </w:rPr>
        <w:t xml:space="preserve"> </w:t>
      </w:r>
      <w:r>
        <w:t>Deposition</w:t>
      </w:r>
      <w:r>
        <w:rPr>
          <w:spacing w:val="80"/>
        </w:rPr>
        <w:t xml:space="preserve"> </w:t>
      </w:r>
      <w:r>
        <w:t>of</w:t>
      </w:r>
      <w:r>
        <w:rPr>
          <w:spacing w:val="80"/>
        </w:rPr>
        <w:t xml:space="preserve"> </w:t>
      </w:r>
      <w:r>
        <w:t>Nanomaterials,</w:t>
      </w:r>
      <w:r>
        <w:rPr>
          <w:spacing w:val="80"/>
        </w:rPr>
        <w:t xml:space="preserve"> </w:t>
      </w:r>
      <w:r>
        <w:t>Self-Assembly of</w:t>
      </w:r>
      <w:r>
        <w:rPr>
          <w:spacing w:val="80"/>
        </w:rPr>
        <w:t xml:space="preserve"> </w:t>
      </w:r>
      <w:r>
        <w:t>Nanomaterials,</w:t>
      </w:r>
      <w:r>
        <w:rPr>
          <w:spacing w:val="80"/>
        </w:rPr>
        <w:t xml:space="preserve"> </w:t>
      </w:r>
      <w:r>
        <w:t>Nanofabrication</w:t>
      </w:r>
      <w:r>
        <w:rPr>
          <w:spacing w:val="80"/>
        </w:rPr>
        <w:t xml:space="preserve"> </w:t>
      </w:r>
      <w:r>
        <w:t>techniques;</w:t>
      </w:r>
      <w:r>
        <w:rPr>
          <w:spacing w:val="80"/>
        </w:rPr>
        <w:t xml:space="preserve"> </w:t>
      </w:r>
      <w:r>
        <w:t>Characterization of</w:t>
      </w:r>
      <w:r>
        <w:rPr>
          <w:spacing w:val="80"/>
        </w:rPr>
        <w:t xml:space="preserve"> </w:t>
      </w:r>
      <w:r>
        <w:t>Nanomaterials:</w:t>
      </w:r>
      <w:r>
        <w:rPr>
          <w:spacing w:val="80"/>
        </w:rPr>
        <w:t xml:space="preserve"> </w:t>
      </w:r>
      <w:r>
        <w:t>Electron</w:t>
      </w:r>
      <w:r>
        <w:rPr>
          <w:spacing w:val="80"/>
        </w:rPr>
        <w:t xml:space="preserve"> </w:t>
      </w:r>
      <w:r>
        <w:t>microscopic</w:t>
      </w:r>
      <w:r>
        <w:rPr>
          <w:spacing w:val="80"/>
        </w:rPr>
        <w:t xml:space="preserve"> </w:t>
      </w:r>
      <w:r>
        <w:t>techniques</w:t>
      </w:r>
      <w:r>
        <w:rPr>
          <w:spacing w:val="80"/>
        </w:rPr>
        <w:t xml:space="preserve"> </w:t>
      </w:r>
      <w:r>
        <w:t>(scanning and transmission), Atomic Force Microscopy, X-Ray Diffraction, Characterization</w:t>
      </w:r>
      <w:r>
        <w:rPr>
          <w:spacing w:val="-13"/>
        </w:rPr>
        <w:t xml:space="preserve"> </w:t>
      </w:r>
      <w:r>
        <w:t>of</w:t>
      </w:r>
      <w:r>
        <w:rPr>
          <w:spacing w:val="-12"/>
        </w:rPr>
        <w:t xml:space="preserve"> </w:t>
      </w:r>
      <w:r>
        <w:t>optical</w:t>
      </w:r>
      <w:r>
        <w:rPr>
          <w:spacing w:val="-13"/>
        </w:rPr>
        <w:t xml:space="preserve"> </w:t>
      </w:r>
      <w:r>
        <w:t>and</w:t>
      </w:r>
      <w:r>
        <w:rPr>
          <w:spacing w:val="-12"/>
        </w:rPr>
        <w:t xml:space="preserve"> </w:t>
      </w:r>
      <w:r>
        <w:t>electronic</w:t>
      </w:r>
      <w:r>
        <w:rPr>
          <w:spacing w:val="-13"/>
        </w:rPr>
        <w:t xml:space="preserve"> </w:t>
      </w:r>
      <w:r>
        <w:t>properties</w:t>
      </w:r>
      <w:r>
        <w:rPr>
          <w:spacing w:val="-12"/>
        </w:rPr>
        <w:t xml:space="preserve"> </w:t>
      </w:r>
      <w:r>
        <w:t>of</w:t>
      </w:r>
      <w:r>
        <w:rPr>
          <w:spacing w:val="-13"/>
        </w:rPr>
        <w:t xml:space="preserve"> </w:t>
      </w:r>
      <w:r>
        <w:t>nanomaterials.</w:t>
      </w:r>
    </w:p>
    <w:p w14:paraId="2E507CE9" w14:textId="77777777" w:rsidR="00545FE0" w:rsidRDefault="00000000">
      <w:pPr>
        <w:pStyle w:val="Heading3"/>
        <w:spacing w:before="186"/>
        <w:jc w:val="left"/>
      </w:pPr>
      <w:r>
        <w:rPr>
          <w:color w:val="00AEEF"/>
        </w:rPr>
        <w:t xml:space="preserve">ELL745 Quantum </w:t>
      </w:r>
      <w:r>
        <w:rPr>
          <w:color w:val="00AEEF"/>
          <w:spacing w:val="-2"/>
        </w:rPr>
        <w:t>Electronics</w:t>
      </w:r>
    </w:p>
    <w:p w14:paraId="60D4B728" w14:textId="77777777" w:rsidR="00545FE0" w:rsidRDefault="00000000">
      <w:pPr>
        <w:pStyle w:val="Heading4"/>
      </w:pPr>
      <w:r>
        <w:t>3</w:t>
      </w:r>
      <w:r>
        <w:rPr>
          <w:spacing w:val="-1"/>
        </w:rPr>
        <w:t xml:space="preserve"> </w:t>
      </w:r>
      <w:r>
        <w:t>Credits (3-0-</w:t>
      </w:r>
      <w:r>
        <w:rPr>
          <w:spacing w:val="-5"/>
        </w:rPr>
        <w:t>0)</w:t>
      </w:r>
    </w:p>
    <w:p w14:paraId="5B83626E" w14:textId="77777777" w:rsidR="00545FE0" w:rsidRDefault="00000000">
      <w:pPr>
        <w:spacing w:before="55" w:line="302" w:lineRule="auto"/>
        <w:ind w:left="123" w:right="2723"/>
        <w:rPr>
          <w:sz w:val="18"/>
        </w:rPr>
      </w:pPr>
      <w:r>
        <w:rPr>
          <w:sz w:val="18"/>
        </w:rPr>
        <w:t>Pre-requisite(s):</w:t>
      </w:r>
      <w:r>
        <w:rPr>
          <w:spacing w:val="-15"/>
          <w:sz w:val="18"/>
        </w:rPr>
        <w:t xml:space="preserve"> </w:t>
      </w:r>
      <w:r>
        <w:rPr>
          <w:sz w:val="18"/>
        </w:rPr>
        <w:t>ELL732(PG) Overlaps with: ELL739</w:t>
      </w:r>
    </w:p>
    <w:p w14:paraId="5A63FB30" w14:textId="77777777" w:rsidR="00545FE0" w:rsidRDefault="00000000">
      <w:pPr>
        <w:pStyle w:val="BodyText"/>
        <w:spacing w:before="0" w:line="158" w:lineRule="exact"/>
        <w:jc w:val="left"/>
      </w:pPr>
      <w:r>
        <w:t>Newtonian</w:t>
      </w:r>
      <w:r>
        <w:rPr>
          <w:spacing w:val="73"/>
        </w:rPr>
        <w:t xml:space="preserve"> </w:t>
      </w:r>
      <w:r>
        <w:t>mechanics,</w:t>
      </w:r>
      <w:r>
        <w:rPr>
          <w:spacing w:val="75"/>
        </w:rPr>
        <w:t xml:space="preserve"> </w:t>
      </w:r>
      <w:proofErr w:type="spellStart"/>
      <w:r>
        <w:t>wavepackets</w:t>
      </w:r>
      <w:proofErr w:type="spellEnd"/>
      <w:r>
        <w:t>,</w:t>
      </w:r>
      <w:r>
        <w:rPr>
          <w:spacing w:val="76"/>
        </w:rPr>
        <w:t xml:space="preserve"> </w:t>
      </w:r>
      <w:r>
        <w:t>brief</w:t>
      </w:r>
      <w:r>
        <w:rPr>
          <w:spacing w:val="75"/>
        </w:rPr>
        <w:t xml:space="preserve"> </w:t>
      </w:r>
      <w:r>
        <w:t>history</w:t>
      </w:r>
      <w:r>
        <w:rPr>
          <w:spacing w:val="75"/>
        </w:rPr>
        <w:t xml:space="preserve"> </w:t>
      </w:r>
      <w:r>
        <w:t>of</w:t>
      </w:r>
      <w:r>
        <w:rPr>
          <w:spacing w:val="76"/>
        </w:rPr>
        <w:t xml:space="preserve"> </w:t>
      </w:r>
      <w:r>
        <w:rPr>
          <w:spacing w:val="-2"/>
        </w:rPr>
        <w:t>quantum</w:t>
      </w:r>
    </w:p>
    <w:p w14:paraId="48A8497D" w14:textId="77777777" w:rsidR="00545FE0" w:rsidRDefault="00000000">
      <w:pPr>
        <w:pStyle w:val="BodyText"/>
        <w:spacing w:before="0"/>
        <w:ind w:right="134"/>
      </w:pPr>
      <w:r>
        <w:t>mechanics, blackbody radiation, photoelectric effect, wave-particle duality, second quantization, Semiconductor materials, crystal structure</w:t>
      </w:r>
      <w:r>
        <w:rPr>
          <w:spacing w:val="40"/>
        </w:rPr>
        <w:t xml:space="preserve"> </w:t>
      </w:r>
      <w:r>
        <w:t>and</w:t>
      </w:r>
      <w:r>
        <w:rPr>
          <w:spacing w:val="40"/>
        </w:rPr>
        <w:t xml:space="preserve"> </w:t>
      </w:r>
      <w:r>
        <w:t>defects,</w:t>
      </w:r>
      <w:r>
        <w:rPr>
          <w:spacing w:val="40"/>
        </w:rPr>
        <w:t xml:space="preserve"> </w:t>
      </w:r>
      <w:r>
        <w:t>Bravais</w:t>
      </w:r>
      <w:r>
        <w:rPr>
          <w:spacing w:val="40"/>
        </w:rPr>
        <w:t xml:space="preserve"> </w:t>
      </w:r>
      <w:r>
        <w:t>lattices,</w:t>
      </w:r>
      <w:r>
        <w:rPr>
          <w:spacing w:val="40"/>
        </w:rPr>
        <w:t xml:space="preserve"> </w:t>
      </w:r>
      <w:r>
        <w:t>Brillouin</w:t>
      </w:r>
      <w:r>
        <w:rPr>
          <w:spacing w:val="40"/>
        </w:rPr>
        <w:t xml:space="preserve"> </w:t>
      </w:r>
      <w:r>
        <w:t>zones,</w:t>
      </w:r>
      <w:r>
        <w:rPr>
          <w:spacing w:val="40"/>
        </w:rPr>
        <w:t xml:space="preserve"> </w:t>
      </w:r>
      <w:r>
        <w:t xml:space="preserve">Miller indices, periodic potentials, </w:t>
      </w:r>
      <w:proofErr w:type="spellStart"/>
      <w:r>
        <w:t>Kronig</w:t>
      </w:r>
      <w:proofErr w:type="spellEnd"/>
      <w:r>
        <w:t xml:space="preserve">-Penney model, </w:t>
      </w:r>
      <w:proofErr w:type="spellStart"/>
      <w:r>
        <w:t>bandstructure</w:t>
      </w:r>
      <w:proofErr w:type="spellEnd"/>
      <w:r>
        <w:t xml:space="preserve"> in bulk semiconductors, Bloch theorem, direct and indirect bandgap semiconductors, effective mass, effect of alloying, carrier statistics, superlattices</w:t>
      </w:r>
      <w:r>
        <w:rPr>
          <w:spacing w:val="44"/>
        </w:rPr>
        <w:t xml:space="preserve"> </w:t>
      </w:r>
      <w:r>
        <w:t>and</w:t>
      </w:r>
      <w:r>
        <w:rPr>
          <w:spacing w:val="45"/>
        </w:rPr>
        <w:t xml:space="preserve"> </w:t>
      </w:r>
      <w:r>
        <w:t>quantum</w:t>
      </w:r>
      <w:r>
        <w:rPr>
          <w:spacing w:val="45"/>
        </w:rPr>
        <w:t xml:space="preserve"> </w:t>
      </w:r>
      <w:r>
        <w:t>wells,</w:t>
      </w:r>
      <w:r>
        <w:rPr>
          <w:spacing w:val="44"/>
        </w:rPr>
        <w:t xml:space="preserve"> </w:t>
      </w:r>
      <w:r>
        <w:t>density</w:t>
      </w:r>
      <w:r>
        <w:rPr>
          <w:spacing w:val="45"/>
        </w:rPr>
        <w:t xml:space="preserve"> </w:t>
      </w:r>
      <w:r>
        <w:t>of</w:t>
      </w:r>
      <w:r>
        <w:rPr>
          <w:spacing w:val="45"/>
        </w:rPr>
        <w:t xml:space="preserve"> </w:t>
      </w:r>
      <w:r>
        <w:t>states</w:t>
      </w:r>
      <w:r>
        <w:rPr>
          <w:spacing w:val="44"/>
        </w:rPr>
        <w:t xml:space="preserve"> </w:t>
      </w:r>
      <w:r>
        <w:t>in</w:t>
      </w:r>
      <w:r>
        <w:rPr>
          <w:spacing w:val="45"/>
        </w:rPr>
        <w:t xml:space="preserve"> </w:t>
      </w:r>
      <w:r>
        <w:t>0,1,2</w:t>
      </w:r>
      <w:r>
        <w:rPr>
          <w:spacing w:val="45"/>
        </w:rPr>
        <w:t xml:space="preserve"> </w:t>
      </w:r>
      <w:r>
        <w:rPr>
          <w:spacing w:val="-5"/>
        </w:rPr>
        <w:t>and</w:t>
      </w:r>
    </w:p>
    <w:p w14:paraId="7B180D35" w14:textId="77777777" w:rsidR="00545FE0" w:rsidRDefault="00000000">
      <w:pPr>
        <w:pStyle w:val="BodyText"/>
        <w:spacing w:before="0" w:line="237" w:lineRule="auto"/>
        <w:ind w:right="139"/>
      </w:pPr>
      <w:r>
        <w:t xml:space="preserve">3 dimensions, </w:t>
      </w:r>
      <w:proofErr w:type="spellStart"/>
      <w:r>
        <w:t>bandstructure</w:t>
      </w:r>
      <w:proofErr w:type="spellEnd"/>
      <w:r>
        <w:t xml:space="preserve"> in lower dimensional systems, heterojunctions, effect of strain on </w:t>
      </w:r>
      <w:proofErr w:type="spellStart"/>
      <w:r>
        <w:t>bandstructure</w:t>
      </w:r>
      <w:proofErr w:type="spellEnd"/>
      <w:r>
        <w:t>, excitonic effects</w:t>
      </w:r>
      <w:r>
        <w:rPr>
          <w:spacing w:val="40"/>
        </w:rPr>
        <w:t xml:space="preserve"> </w:t>
      </w:r>
      <w:r>
        <w:t>in semiconductors, tunneling, perturbation theory, scattering and collisions,</w:t>
      </w:r>
      <w:r>
        <w:rPr>
          <w:spacing w:val="-6"/>
        </w:rPr>
        <w:t xml:space="preserve"> </w:t>
      </w:r>
      <w:r>
        <w:t>phonons,</w:t>
      </w:r>
      <w:r>
        <w:rPr>
          <w:spacing w:val="-6"/>
        </w:rPr>
        <w:t xml:space="preserve"> </w:t>
      </w:r>
      <w:r>
        <w:t>high-field</w:t>
      </w:r>
      <w:r>
        <w:rPr>
          <w:spacing w:val="-6"/>
        </w:rPr>
        <w:t xml:space="preserve"> </w:t>
      </w:r>
      <w:r>
        <w:t>transport,</w:t>
      </w:r>
      <w:r>
        <w:rPr>
          <w:spacing w:val="-6"/>
        </w:rPr>
        <w:t xml:space="preserve"> </w:t>
      </w:r>
      <w:r>
        <w:t>Boltzmann</w:t>
      </w:r>
      <w:r>
        <w:rPr>
          <w:spacing w:val="-6"/>
        </w:rPr>
        <w:t xml:space="preserve"> </w:t>
      </w:r>
      <w:r>
        <w:t>transport</w:t>
      </w:r>
      <w:r>
        <w:rPr>
          <w:spacing w:val="-6"/>
        </w:rPr>
        <w:t xml:space="preserve"> </w:t>
      </w:r>
      <w:r>
        <w:t xml:space="preserve">theory, spin transport, excitons, optical processes in semiconductors and quantum wells, absorption, gain, spontaneous and stimulated </w:t>
      </w:r>
      <w:r>
        <w:rPr>
          <w:spacing w:val="-2"/>
        </w:rPr>
        <w:t xml:space="preserve">emission, fluorescence and phosphorescence, </w:t>
      </w:r>
      <w:proofErr w:type="spellStart"/>
      <w:r>
        <w:rPr>
          <w:spacing w:val="-2"/>
        </w:rPr>
        <w:t>photophysics</w:t>
      </w:r>
      <w:proofErr w:type="spellEnd"/>
      <w:r>
        <w:rPr>
          <w:spacing w:val="-2"/>
        </w:rPr>
        <w:t xml:space="preserve"> of organic </w:t>
      </w:r>
      <w:r>
        <w:t>molecules and polymers.</w:t>
      </w:r>
    </w:p>
    <w:p w14:paraId="64BFB16C" w14:textId="77777777" w:rsidR="00545FE0" w:rsidRDefault="00545FE0">
      <w:pPr>
        <w:pStyle w:val="BodyText"/>
        <w:spacing w:before="7"/>
        <w:ind w:left="0"/>
        <w:jc w:val="left"/>
      </w:pPr>
    </w:p>
    <w:p w14:paraId="29067026" w14:textId="77777777" w:rsidR="00545FE0" w:rsidRDefault="00000000">
      <w:pPr>
        <w:pStyle w:val="Heading3"/>
        <w:spacing w:before="1"/>
      </w:pPr>
      <w:r>
        <w:rPr>
          <w:color w:val="00AEEF"/>
        </w:rPr>
        <w:t xml:space="preserve">ELL746 Biomedical </w:t>
      </w:r>
      <w:r>
        <w:rPr>
          <w:color w:val="00AEEF"/>
          <w:spacing w:val="-2"/>
        </w:rPr>
        <w:t>Electronics</w:t>
      </w:r>
    </w:p>
    <w:p w14:paraId="77093B91" w14:textId="77777777" w:rsidR="00545FE0" w:rsidRDefault="00000000">
      <w:pPr>
        <w:pStyle w:val="Heading4"/>
        <w:jc w:val="both"/>
      </w:pPr>
      <w:r>
        <w:t>3</w:t>
      </w:r>
      <w:r>
        <w:rPr>
          <w:spacing w:val="-1"/>
        </w:rPr>
        <w:t xml:space="preserve"> </w:t>
      </w:r>
      <w:r>
        <w:t>Credits (3-0-</w:t>
      </w:r>
      <w:r>
        <w:rPr>
          <w:spacing w:val="-5"/>
        </w:rPr>
        <w:t>0)</w:t>
      </w:r>
    </w:p>
    <w:p w14:paraId="383F1ABE" w14:textId="77777777" w:rsidR="00545FE0" w:rsidRDefault="00000000">
      <w:pPr>
        <w:pStyle w:val="BodyText"/>
        <w:ind w:right="139"/>
      </w:pPr>
      <w:r>
        <w:t>Introduction</w:t>
      </w:r>
      <w:r>
        <w:rPr>
          <w:spacing w:val="-8"/>
        </w:rPr>
        <w:t xml:space="preserve"> </w:t>
      </w:r>
      <w:r>
        <w:t>to</w:t>
      </w:r>
      <w:r>
        <w:rPr>
          <w:spacing w:val="-8"/>
        </w:rPr>
        <w:t xml:space="preserve"> </w:t>
      </w:r>
      <w:r>
        <w:t>Biomedical</w:t>
      </w:r>
      <w:r>
        <w:rPr>
          <w:spacing w:val="-8"/>
        </w:rPr>
        <w:t xml:space="preserve"> </w:t>
      </w:r>
      <w:r>
        <w:t>Instrumentation:</w:t>
      </w:r>
      <w:r>
        <w:rPr>
          <w:spacing w:val="-8"/>
        </w:rPr>
        <w:t xml:space="preserve"> </w:t>
      </w:r>
      <w:r>
        <w:t>Constraints,</w:t>
      </w:r>
      <w:r>
        <w:rPr>
          <w:spacing w:val="-8"/>
        </w:rPr>
        <w:t xml:space="preserve"> </w:t>
      </w:r>
      <w:r>
        <w:t xml:space="preserve">Regulations </w:t>
      </w:r>
      <w:r>
        <w:rPr>
          <w:spacing w:val="-2"/>
        </w:rPr>
        <w:t>and</w:t>
      </w:r>
      <w:r>
        <w:rPr>
          <w:spacing w:val="-4"/>
        </w:rPr>
        <w:t xml:space="preserve"> </w:t>
      </w:r>
      <w:r>
        <w:rPr>
          <w:spacing w:val="-2"/>
        </w:rPr>
        <w:t>health</w:t>
      </w:r>
      <w:r>
        <w:rPr>
          <w:spacing w:val="-4"/>
        </w:rPr>
        <w:t xml:space="preserve"> </w:t>
      </w:r>
      <w:r>
        <w:rPr>
          <w:spacing w:val="-2"/>
        </w:rPr>
        <w:t>economics,</w:t>
      </w:r>
      <w:r>
        <w:rPr>
          <w:spacing w:val="-4"/>
        </w:rPr>
        <w:t xml:space="preserve"> </w:t>
      </w:r>
      <w:r>
        <w:rPr>
          <w:spacing w:val="-2"/>
        </w:rPr>
        <w:t>Basic</w:t>
      </w:r>
      <w:r>
        <w:rPr>
          <w:spacing w:val="-4"/>
        </w:rPr>
        <w:t xml:space="preserve"> </w:t>
      </w:r>
      <w:r>
        <w:rPr>
          <w:spacing w:val="-2"/>
        </w:rPr>
        <w:t>sensors,</w:t>
      </w:r>
      <w:r>
        <w:rPr>
          <w:spacing w:val="-4"/>
        </w:rPr>
        <w:t xml:space="preserve"> </w:t>
      </w:r>
      <w:r>
        <w:rPr>
          <w:spacing w:val="-2"/>
        </w:rPr>
        <w:t>amplifiers</w:t>
      </w:r>
      <w:r>
        <w:rPr>
          <w:spacing w:val="-4"/>
        </w:rPr>
        <w:t xml:space="preserve"> </w:t>
      </w:r>
      <w:r>
        <w:rPr>
          <w:spacing w:val="-2"/>
        </w:rPr>
        <w:t>and</w:t>
      </w:r>
      <w:r>
        <w:rPr>
          <w:spacing w:val="-4"/>
        </w:rPr>
        <w:t xml:space="preserve"> </w:t>
      </w:r>
      <w:r>
        <w:rPr>
          <w:spacing w:val="-2"/>
        </w:rPr>
        <w:t>signal</w:t>
      </w:r>
      <w:r>
        <w:rPr>
          <w:spacing w:val="-4"/>
        </w:rPr>
        <w:t xml:space="preserve"> </w:t>
      </w:r>
      <w:r>
        <w:rPr>
          <w:spacing w:val="-2"/>
        </w:rPr>
        <w:t>processing, Origin</w:t>
      </w:r>
      <w:r>
        <w:rPr>
          <w:spacing w:val="-5"/>
        </w:rPr>
        <w:t xml:space="preserve"> </w:t>
      </w:r>
      <w:r>
        <w:rPr>
          <w:spacing w:val="-2"/>
        </w:rPr>
        <w:t>of</w:t>
      </w:r>
      <w:r>
        <w:rPr>
          <w:spacing w:val="-5"/>
        </w:rPr>
        <w:t xml:space="preserve"> </w:t>
      </w:r>
      <w:r>
        <w:rPr>
          <w:spacing w:val="-2"/>
        </w:rPr>
        <w:t>bio</w:t>
      </w:r>
      <w:r>
        <w:rPr>
          <w:spacing w:val="-5"/>
        </w:rPr>
        <w:t xml:space="preserve"> </w:t>
      </w:r>
      <w:r>
        <w:rPr>
          <w:spacing w:val="-2"/>
        </w:rPr>
        <w:t>potentials</w:t>
      </w:r>
      <w:r>
        <w:rPr>
          <w:spacing w:val="-5"/>
        </w:rPr>
        <w:t xml:space="preserve"> </w:t>
      </w:r>
      <w:r>
        <w:rPr>
          <w:spacing w:val="-2"/>
        </w:rPr>
        <w:t>and</w:t>
      </w:r>
      <w:r>
        <w:rPr>
          <w:spacing w:val="-5"/>
        </w:rPr>
        <w:t xml:space="preserve"> </w:t>
      </w:r>
      <w:r>
        <w:rPr>
          <w:spacing w:val="-2"/>
        </w:rPr>
        <w:t>electrode</w:t>
      </w:r>
      <w:r>
        <w:rPr>
          <w:spacing w:val="-5"/>
        </w:rPr>
        <w:t xml:space="preserve"> </w:t>
      </w:r>
      <w:r>
        <w:rPr>
          <w:spacing w:val="-2"/>
        </w:rPr>
        <w:t>systems,</w:t>
      </w:r>
      <w:r>
        <w:rPr>
          <w:spacing w:val="-5"/>
        </w:rPr>
        <w:t xml:space="preserve"> </w:t>
      </w:r>
      <w:r>
        <w:rPr>
          <w:spacing w:val="-2"/>
        </w:rPr>
        <w:t>Bio</w:t>
      </w:r>
      <w:r>
        <w:rPr>
          <w:spacing w:val="-5"/>
        </w:rPr>
        <w:t xml:space="preserve"> </w:t>
      </w:r>
      <w:r>
        <w:rPr>
          <w:spacing w:val="-2"/>
        </w:rPr>
        <w:t>potential</w:t>
      </w:r>
      <w:r>
        <w:rPr>
          <w:spacing w:val="-5"/>
        </w:rPr>
        <w:t xml:space="preserve"> </w:t>
      </w:r>
      <w:r>
        <w:rPr>
          <w:spacing w:val="-2"/>
        </w:rPr>
        <w:t xml:space="preserve">amplifiers, </w:t>
      </w:r>
      <w:r>
        <w:t>sources</w:t>
      </w:r>
      <w:r>
        <w:rPr>
          <w:spacing w:val="-9"/>
        </w:rPr>
        <w:t xml:space="preserve"> </w:t>
      </w:r>
      <w:r>
        <w:t>of</w:t>
      </w:r>
      <w:r>
        <w:rPr>
          <w:spacing w:val="-9"/>
        </w:rPr>
        <w:t xml:space="preserve"> </w:t>
      </w:r>
      <w:r>
        <w:t>noise</w:t>
      </w:r>
      <w:r>
        <w:rPr>
          <w:spacing w:val="-9"/>
        </w:rPr>
        <w:t xml:space="preserve"> </w:t>
      </w:r>
      <w:r>
        <w:t>and</w:t>
      </w:r>
      <w:r>
        <w:rPr>
          <w:spacing w:val="-9"/>
        </w:rPr>
        <w:t xml:space="preserve"> </w:t>
      </w:r>
      <w:r>
        <w:t>their</w:t>
      </w:r>
      <w:r>
        <w:rPr>
          <w:spacing w:val="-9"/>
        </w:rPr>
        <w:t xml:space="preserve"> </w:t>
      </w:r>
      <w:r>
        <w:t>Remedies,</w:t>
      </w:r>
      <w:r>
        <w:rPr>
          <w:spacing w:val="-9"/>
        </w:rPr>
        <w:t xml:space="preserve"> </w:t>
      </w:r>
      <w:r>
        <w:t>Blood</w:t>
      </w:r>
      <w:r>
        <w:rPr>
          <w:spacing w:val="-9"/>
        </w:rPr>
        <w:t xml:space="preserve"> </w:t>
      </w:r>
      <w:r>
        <w:t>pressure</w:t>
      </w:r>
      <w:r>
        <w:rPr>
          <w:spacing w:val="-9"/>
        </w:rPr>
        <w:t xml:space="preserve"> </w:t>
      </w:r>
      <w:r>
        <w:t>and</w:t>
      </w:r>
      <w:r>
        <w:rPr>
          <w:spacing w:val="-9"/>
        </w:rPr>
        <w:t xml:space="preserve"> </w:t>
      </w:r>
      <w:r>
        <w:t>heart</w:t>
      </w:r>
      <w:r>
        <w:rPr>
          <w:spacing w:val="-9"/>
        </w:rPr>
        <w:t xml:space="preserve"> </w:t>
      </w:r>
      <w:r>
        <w:t>sound systems, Measurement of flow and volume of blood Measurement</w:t>
      </w:r>
      <w:r>
        <w:rPr>
          <w:spacing w:val="80"/>
        </w:rPr>
        <w:t xml:space="preserve"> </w:t>
      </w:r>
      <w:r>
        <w:t>of</w:t>
      </w:r>
      <w:r>
        <w:rPr>
          <w:spacing w:val="-6"/>
        </w:rPr>
        <w:t xml:space="preserve"> </w:t>
      </w:r>
      <w:r>
        <w:t>respiratory</w:t>
      </w:r>
      <w:r>
        <w:rPr>
          <w:spacing w:val="-6"/>
        </w:rPr>
        <w:t xml:space="preserve"> </w:t>
      </w:r>
      <w:r>
        <w:t>system,</w:t>
      </w:r>
      <w:r>
        <w:rPr>
          <w:spacing w:val="-7"/>
        </w:rPr>
        <w:t xml:space="preserve"> </w:t>
      </w:r>
      <w:r>
        <w:t>Ultrasonography,</w:t>
      </w:r>
      <w:r>
        <w:rPr>
          <w:spacing w:val="-5"/>
        </w:rPr>
        <w:t xml:space="preserve"> </w:t>
      </w:r>
      <w:r>
        <w:t>CAT,</w:t>
      </w:r>
      <w:r>
        <w:rPr>
          <w:spacing w:val="-6"/>
        </w:rPr>
        <w:t xml:space="preserve"> </w:t>
      </w:r>
      <w:r>
        <w:t>PET</w:t>
      </w:r>
      <w:r>
        <w:rPr>
          <w:spacing w:val="-6"/>
        </w:rPr>
        <w:t xml:space="preserve"> </w:t>
      </w:r>
      <w:r>
        <w:t>and</w:t>
      </w:r>
      <w:r>
        <w:rPr>
          <w:spacing w:val="-6"/>
        </w:rPr>
        <w:t xml:space="preserve"> </w:t>
      </w:r>
      <w:r>
        <w:t>MRI</w:t>
      </w:r>
      <w:r>
        <w:rPr>
          <w:spacing w:val="-5"/>
        </w:rPr>
        <w:t xml:space="preserve"> </w:t>
      </w:r>
      <w:r>
        <w:rPr>
          <w:spacing w:val="-2"/>
        </w:rPr>
        <w:t>overview,</w:t>
      </w:r>
    </w:p>
    <w:p w14:paraId="67F1C89B" w14:textId="77777777" w:rsidR="00545FE0" w:rsidRDefault="00545FE0">
      <w:pPr>
        <w:sectPr w:rsidR="00545FE0" w:rsidSect="00220269">
          <w:type w:val="continuous"/>
          <w:pgSz w:w="11880" w:h="16920"/>
          <w:pgMar w:top="980" w:right="820" w:bottom="1000" w:left="840" w:header="0" w:footer="802" w:gutter="0"/>
          <w:cols w:num="2" w:space="720" w:equalWidth="0">
            <w:col w:w="5027" w:space="70"/>
            <w:col w:w="5123"/>
          </w:cols>
        </w:sectPr>
      </w:pPr>
    </w:p>
    <w:p w14:paraId="41A9DD7E" w14:textId="77777777" w:rsidR="00545FE0" w:rsidRDefault="00545FE0">
      <w:pPr>
        <w:pStyle w:val="BodyText"/>
        <w:spacing w:before="0"/>
        <w:ind w:left="0"/>
        <w:jc w:val="left"/>
        <w:rPr>
          <w:sz w:val="20"/>
        </w:rPr>
      </w:pPr>
    </w:p>
    <w:p w14:paraId="2CA2F5EE" w14:textId="77777777" w:rsidR="00545FE0" w:rsidRDefault="00545FE0">
      <w:pPr>
        <w:pStyle w:val="BodyText"/>
        <w:spacing w:before="187"/>
        <w:ind w:left="0"/>
        <w:jc w:val="left"/>
        <w:rPr>
          <w:sz w:val="20"/>
        </w:rPr>
      </w:pPr>
    </w:p>
    <w:p w14:paraId="02C1660F" w14:textId="77777777" w:rsidR="00545FE0" w:rsidRDefault="00545FE0">
      <w:pPr>
        <w:rPr>
          <w:sz w:val="20"/>
        </w:rPr>
        <w:sectPr w:rsidR="00545FE0" w:rsidSect="00220269">
          <w:pgSz w:w="11880" w:h="16920"/>
          <w:pgMar w:top="940" w:right="820" w:bottom="1000" w:left="840" w:header="0" w:footer="802" w:gutter="0"/>
          <w:cols w:space="720"/>
        </w:sectPr>
      </w:pPr>
    </w:p>
    <w:p w14:paraId="50750293" w14:textId="77777777" w:rsidR="00545FE0" w:rsidRDefault="00000000">
      <w:pPr>
        <w:pStyle w:val="BodyText"/>
        <w:spacing w:before="101"/>
        <w:ind w:right="38"/>
      </w:pPr>
      <w:r>
        <w:rPr>
          <w:spacing w:val="-2"/>
        </w:rPr>
        <w:t>Fuzzy</w:t>
      </w:r>
      <w:r>
        <w:rPr>
          <w:spacing w:val="-7"/>
        </w:rPr>
        <w:t xml:space="preserve"> </w:t>
      </w:r>
      <w:r>
        <w:rPr>
          <w:spacing w:val="-2"/>
        </w:rPr>
        <w:t>Logic</w:t>
      </w:r>
      <w:r>
        <w:rPr>
          <w:spacing w:val="-7"/>
        </w:rPr>
        <w:t xml:space="preserve"> </w:t>
      </w:r>
      <w:r>
        <w:rPr>
          <w:spacing w:val="-2"/>
        </w:rPr>
        <w:t>and</w:t>
      </w:r>
      <w:r>
        <w:rPr>
          <w:spacing w:val="-7"/>
        </w:rPr>
        <w:t xml:space="preserve"> </w:t>
      </w:r>
      <w:r>
        <w:rPr>
          <w:spacing w:val="-2"/>
        </w:rPr>
        <w:t>its</w:t>
      </w:r>
      <w:r>
        <w:rPr>
          <w:spacing w:val="-7"/>
        </w:rPr>
        <w:t xml:space="preserve"> </w:t>
      </w:r>
      <w:r>
        <w:rPr>
          <w:spacing w:val="-2"/>
        </w:rPr>
        <w:t>application</w:t>
      </w:r>
      <w:r>
        <w:rPr>
          <w:spacing w:val="-7"/>
        </w:rPr>
        <w:t xml:space="preserve"> </w:t>
      </w:r>
      <w:r>
        <w:rPr>
          <w:spacing w:val="-2"/>
        </w:rPr>
        <w:t>medical</w:t>
      </w:r>
      <w:r>
        <w:rPr>
          <w:spacing w:val="-7"/>
        </w:rPr>
        <w:t xml:space="preserve"> </w:t>
      </w:r>
      <w:r>
        <w:rPr>
          <w:spacing w:val="-2"/>
        </w:rPr>
        <w:t>instruments,</w:t>
      </w:r>
      <w:r>
        <w:rPr>
          <w:spacing w:val="-7"/>
        </w:rPr>
        <w:t xml:space="preserve"> </w:t>
      </w:r>
      <w:r>
        <w:rPr>
          <w:spacing w:val="-2"/>
        </w:rPr>
        <w:t>Embedded</w:t>
      </w:r>
      <w:r>
        <w:rPr>
          <w:spacing w:val="-7"/>
        </w:rPr>
        <w:t xml:space="preserve"> </w:t>
      </w:r>
      <w:r>
        <w:rPr>
          <w:spacing w:val="-2"/>
        </w:rPr>
        <w:t xml:space="preserve">system </w:t>
      </w:r>
      <w:r>
        <w:t>in</w:t>
      </w:r>
      <w:r>
        <w:rPr>
          <w:spacing w:val="40"/>
        </w:rPr>
        <w:t xml:space="preserve"> </w:t>
      </w:r>
      <w:r>
        <w:t>medical</w:t>
      </w:r>
      <w:r>
        <w:rPr>
          <w:spacing w:val="40"/>
        </w:rPr>
        <w:t xml:space="preserve"> </w:t>
      </w:r>
      <w:r>
        <w:t>electronics</w:t>
      </w:r>
      <w:r>
        <w:rPr>
          <w:spacing w:val="40"/>
        </w:rPr>
        <w:t xml:space="preserve"> </w:t>
      </w:r>
      <w:r>
        <w:t>with</w:t>
      </w:r>
      <w:r>
        <w:rPr>
          <w:spacing w:val="40"/>
        </w:rPr>
        <w:t xml:space="preserve"> </w:t>
      </w:r>
      <w:r>
        <w:t>selection</w:t>
      </w:r>
      <w:r>
        <w:rPr>
          <w:spacing w:val="40"/>
        </w:rPr>
        <w:t xml:space="preserve"> </w:t>
      </w:r>
      <w:r>
        <w:t>of</w:t>
      </w:r>
      <w:r>
        <w:rPr>
          <w:spacing w:val="40"/>
        </w:rPr>
        <w:t xml:space="preserve"> </w:t>
      </w:r>
      <w:r>
        <w:t>one</w:t>
      </w:r>
      <w:r>
        <w:rPr>
          <w:spacing w:val="40"/>
        </w:rPr>
        <w:t xml:space="preserve"> </w:t>
      </w:r>
      <w:r>
        <w:t>microprocessor</w:t>
      </w:r>
      <w:r>
        <w:rPr>
          <w:spacing w:val="40"/>
        </w:rPr>
        <w:t xml:space="preserve"> </w:t>
      </w:r>
      <w:r>
        <w:t xml:space="preserve">and then design tips, Overview of pace maker, </w:t>
      </w:r>
      <w:proofErr w:type="spellStart"/>
      <w:r>
        <w:t>defibrllator</w:t>
      </w:r>
      <w:proofErr w:type="spellEnd"/>
      <w:r>
        <w:t>, hemodialysis and infant incubators. Safety codes and standards, Electro-</w:t>
      </w:r>
      <w:r>
        <w:rPr>
          <w:spacing w:val="80"/>
        </w:rPr>
        <w:t xml:space="preserve"> </w:t>
      </w:r>
      <w:r>
        <w:t xml:space="preserve">chemical sensor, Ion Selective FET, </w:t>
      </w:r>
      <w:proofErr w:type="gramStart"/>
      <w:r>
        <w:t>Immunologically</w:t>
      </w:r>
      <w:proofErr w:type="gramEnd"/>
      <w:r>
        <w:t xml:space="preserve"> sensitive FET, Spectrophotometry, Optical biosensors, </w:t>
      </w:r>
      <w:proofErr w:type="spellStart"/>
      <w:r>
        <w:t>Fibre</w:t>
      </w:r>
      <w:proofErr w:type="spellEnd"/>
      <w:r>
        <w:t>-optic sensors, blood glucose sensor, smell sensor, SAW devices, Sensor neural network, Expert systems and case studies of design examples.</w:t>
      </w:r>
    </w:p>
    <w:p w14:paraId="33F092ED" w14:textId="77777777" w:rsidR="00545FE0" w:rsidRDefault="00000000">
      <w:pPr>
        <w:pStyle w:val="Heading3"/>
        <w:spacing w:before="165"/>
        <w:jc w:val="left"/>
      </w:pPr>
      <w:r>
        <w:rPr>
          <w:color w:val="00AEEF"/>
        </w:rPr>
        <w:t xml:space="preserve">ELL747 Active and Passive Filter </w:t>
      </w:r>
      <w:r>
        <w:rPr>
          <w:color w:val="00AEEF"/>
          <w:spacing w:val="-2"/>
        </w:rPr>
        <w:t>Design</w:t>
      </w:r>
    </w:p>
    <w:p w14:paraId="2F41708E" w14:textId="77777777" w:rsidR="00545FE0" w:rsidRDefault="00000000">
      <w:pPr>
        <w:pStyle w:val="Heading4"/>
      </w:pPr>
      <w:r>
        <w:t>3</w:t>
      </w:r>
      <w:r>
        <w:rPr>
          <w:spacing w:val="-1"/>
        </w:rPr>
        <w:t xml:space="preserve"> </w:t>
      </w:r>
      <w:r>
        <w:t>Credits (3-0-</w:t>
      </w:r>
      <w:r>
        <w:rPr>
          <w:spacing w:val="-5"/>
        </w:rPr>
        <w:t>0)</w:t>
      </w:r>
    </w:p>
    <w:p w14:paraId="7C87C4FC" w14:textId="77777777" w:rsidR="00545FE0" w:rsidRDefault="00000000">
      <w:pPr>
        <w:spacing w:before="55"/>
        <w:ind w:left="123"/>
        <w:rPr>
          <w:sz w:val="18"/>
        </w:rPr>
      </w:pPr>
      <w:r>
        <w:rPr>
          <w:sz w:val="18"/>
        </w:rPr>
        <w:t>Pre-requisite(s):</w:t>
      </w:r>
      <w:r>
        <w:rPr>
          <w:spacing w:val="-3"/>
          <w:sz w:val="18"/>
        </w:rPr>
        <w:t xml:space="preserve"> </w:t>
      </w:r>
      <w:r>
        <w:rPr>
          <w:sz w:val="18"/>
        </w:rPr>
        <w:t>ELL202</w:t>
      </w:r>
      <w:r>
        <w:rPr>
          <w:spacing w:val="-1"/>
          <w:sz w:val="18"/>
        </w:rPr>
        <w:t xml:space="preserve"> </w:t>
      </w:r>
      <w:r>
        <w:rPr>
          <w:sz w:val="18"/>
        </w:rPr>
        <w:t>or</w:t>
      </w:r>
      <w:r>
        <w:rPr>
          <w:spacing w:val="-1"/>
          <w:sz w:val="18"/>
        </w:rPr>
        <w:t xml:space="preserve"> </w:t>
      </w:r>
      <w:r>
        <w:rPr>
          <w:sz w:val="18"/>
        </w:rPr>
        <w:t>circuit</w:t>
      </w:r>
      <w:r>
        <w:rPr>
          <w:spacing w:val="-1"/>
          <w:sz w:val="18"/>
        </w:rPr>
        <w:t xml:space="preserve"> </w:t>
      </w:r>
      <w:r>
        <w:rPr>
          <w:spacing w:val="-2"/>
          <w:sz w:val="18"/>
        </w:rPr>
        <w:t>theory</w:t>
      </w:r>
    </w:p>
    <w:p w14:paraId="7F9CE9BC" w14:textId="77777777" w:rsidR="00545FE0" w:rsidRDefault="00000000">
      <w:pPr>
        <w:pStyle w:val="BodyText"/>
        <w:ind w:right="39"/>
      </w:pPr>
      <w:r>
        <w:t>Review</w:t>
      </w:r>
      <w:r>
        <w:rPr>
          <w:spacing w:val="-5"/>
        </w:rPr>
        <w:t xml:space="preserve"> </w:t>
      </w:r>
      <w:r>
        <w:t>of</w:t>
      </w:r>
      <w:r>
        <w:rPr>
          <w:spacing w:val="-5"/>
        </w:rPr>
        <w:t xml:space="preserve"> </w:t>
      </w:r>
      <w:r>
        <w:t>network</w:t>
      </w:r>
      <w:r>
        <w:rPr>
          <w:spacing w:val="-6"/>
        </w:rPr>
        <w:t xml:space="preserve"> </w:t>
      </w:r>
      <w:r>
        <w:t>theorems</w:t>
      </w:r>
      <w:r>
        <w:rPr>
          <w:spacing w:val="-5"/>
        </w:rPr>
        <w:t xml:space="preserve"> </w:t>
      </w:r>
      <w:r>
        <w:t>such</w:t>
      </w:r>
      <w:r>
        <w:rPr>
          <w:spacing w:val="-5"/>
        </w:rPr>
        <w:t xml:space="preserve"> </w:t>
      </w:r>
      <w:r>
        <w:t>as</w:t>
      </w:r>
      <w:r>
        <w:rPr>
          <w:spacing w:val="-6"/>
        </w:rPr>
        <w:t xml:space="preserve"> </w:t>
      </w:r>
      <w:r>
        <w:t>reciprocity,</w:t>
      </w:r>
      <w:r>
        <w:rPr>
          <w:spacing w:val="-5"/>
        </w:rPr>
        <w:t xml:space="preserve"> </w:t>
      </w:r>
      <w:proofErr w:type="spellStart"/>
      <w:r>
        <w:t>Tellegen’s</w:t>
      </w:r>
      <w:proofErr w:type="spellEnd"/>
      <w:r>
        <w:rPr>
          <w:spacing w:val="-5"/>
        </w:rPr>
        <w:t xml:space="preserve"> </w:t>
      </w:r>
      <w:r>
        <w:t>theorem, scattering parameters, properties of lossless passive networks; Butterworth approximation; Chebyshev approximation; synthesis of Butterworth and Chebyshev filters; odd versus even order filters; sensitivity of lossless LC ladder filters; frequency transformations; inverse</w:t>
      </w:r>
      <w:r>
        <w:rPr>
          <w:spacing w:val="40"/>
        </w:rPr>
        <w:t xml:space="preserve"> </w:t>
      </w:r>
      <w:r>
        <w:t>Chebyshev</w:t>
      </w:r>
      <w:r>
        <w:rPr>
          <w:spacing w:val="40"/>
        </w:rPr>
        <w:t xml:space="preserve"> </w:t>
      </w:r>
      <w:r>
        <w:t>and</w:t>
      </w:r>
      <w:r>
        <w:rPr>
          <w:spacing w:val="40"/>
        </w:rPr>
        <w:t xml:space="preserve"> </w:t>
      </w:r>
      <w:r>
        <w:t>elliptic</w:t>
      </w:r>
      <w:r>
        <w:rPr>
          <w:spacing w:val="40"/>
        </w:rPr>
        <w:t xml:space="preserve"> </w:t>
      </w:r>
      <w:r>
        <w:t>approximations;</w:t>
      </w:r>
      <w:r>
        <w:rPr>
          <w:spacing w:val="40"/>
        </w:rPr>
        <w:t xml:space="preserve"> </w:t>
      </w:r>
      <w:r>
        <w:t>synthesis</w:t>
      </w:r>
      <w:r>
        <w:rPr>
          <w:spacing w:val="40"/>
        </w:rPr>
        <w:t xml:space="preserve"> </w:t>
      </w:r>
      <w:r>
        <w:t xml:space="preserve">of inverse Chebyshev and elliptic filters; review of properties of </w:t>
      </w:r>
      <w:proofErr w:type="spellStart"/>
      <w:r>
        <w:t>p.r.</w:t>
      </w:r>
      <w:proofErr w:type="spellEnd"/>
      <w:r>
        <w:t xml:space="preserve"> functions; Darlington synthesis; signal flow graphs of ladder filters; </w:t>
      </w:r>
      <w:proofErr w:type="spellStart"/>
      <w:r>
        <w:t>opamp</w:t>
      </w:r>
      <w:proofErr w:type="spellEnd"/>
      <w:r>
        <w:t>-RC implementation; Gm-C implementation; switched- capacitor</w:t>
      </w:r>
      <w:r>
        <w:rPr>
          <w:spacing w:val="40"/>
        </w:rPr>
        <w:t xml:space="preserve"> </w:t>
      </w:r>
      <w:r>
        <w:t>implementation;</w:t>
      </w:r>
      <w:r>
        <w:rPr>
          <w:spacing w:val="40"/>
        </w:rPr>
        <w:t xml:space="preserve"> </w:t>
      </w:r>
      <w:r>
        <w:t>minimum</w:t>
      </w:r>
      <w:r>
        <w:rPr>
          <w:spacing w:val="40"/>
        </w:rPr>
        <w:t xml:space="preserve"> </w:t>
      </w:r>
      <w:r>
        <w:t>required</w:t>
      </w:r>
      <w:r>
        <w:rPr>
          <w:spacing w:val="40"/>
        </w:rPr>
        <w:t xml:space="preserve"> </w:t>
      </w:r>
      <w:r>
        <w:t>performance</w:t>
      </w:r>
      <w:r>
        <w:rPr>
          <w:spacing w:val="40"/>
        </w:rPr>
        <w:t xml:space="preserve"> </w:t>
      </w:r>
      <w:r>
        <w:t xml:space="preserve">of active components; tuning of filters; transmission line based filters: using high-Z low-Z technique, using Kuroda’s identities; bi-quad based design approaches and drawbacks; Tow-Thomas </w:t>
      </w:r>
      <w:proofErr w:type="spellStart"/>
      <w:r>
        <w:t>biquad</w:t>
      </w:r>
      <w:proofErr w:type="spellEnd"/>
      <w:r>
        <w:t xml:space="preserve">, Sallen-Key </w:t>
      </w:r>
      <w:proofErr w:type="spellStart"/>
      <w:r>
        <w:t>biquad</w:t>
      </w:r>
      <w:proofErr w:type="spellEnd"/>
      <w:r>
        <w:t>.</w:t>
      </w:r>
    </w:p>
    <w:p w14:paraId="41BFCA9B" w14:textId="77777777" w:rsidR="00545FE0" w:rsidRDefault="00000000">
      <w:pPr>
        <w:pStyle w:val="Heading3"/>
        <w:spacing w:before="159"/>
        <w:jc w:val="left"/>
      </w:pPr>
      <w:r>
        <w:rPr>
          <w:color w:val="00AEEF"/>
        </w:rPr>
        <w:t xml:space="preserve">ELL748 System-on-Chip Design and </w:t>
      </w:r>
      <w:r>
        <w:rPr>
          <w:color w:val="00AEEF"/>
          <w:spacing w:val="-4"/>
        </w:rPr>
        <w:t>Test</w:t>
      </w:r>
    </w:p>
    <w:p w14:paraId="75CC7924" w14:textId="77777777" w:rsidR="00545FE0" w:rsidRDefault="00000000">
      <w:pPr>
        <w:pStyle w:val="Heading4"/>
      </w:pPr>
      <w:r>
        <w:t>3</w:t>
      </w:r>
      <w:r>
        <w:rPr>
          <w:spacing w:val="-1"/>
        </w:rPr>
        <w:t xml:space="preserve"> </w:t>
      </w:r>
      <w:r>
        <w:t>Credits (3-0-</w:t>
      </w:r>
      <w:r>
        <w:rPr>
          <w:spacing w:val="-5"/>
        </w:rPr>
        <w:t>0)</w:t>
      </w:r>
    </w:p>
    <w:p w14:paraId="40505C4E" w14:textId="77777777" w:rsidR="00545FE0" w:rsidRDefault="00000000">
      <w:pPr>
        <w:spacing w:before="55"/>
        <w:ind w:left="123"/>
        <w:rPr>
          <w:sz w:val="18"/>
        </w:rPr>
      </w:pPr>
      <w:r>
        <w:rPr>
          <w:sz w:val="18"/>
        </w:rPr>
        <w:t>Pre-requisite(s):</w:t>
      </w:r>
      <w:r>
        <w:rPr>
          <w:spacing w:val="-4"/>
          <w:sz w:val="18"/>
        </w:rPr>
        <w:t xml:space="preserve"> </w:t>
      </w:r>
      <w:r>
        <w:rPr>
          <w:spacing w:val="-2"/>
          <w:sz w:val="18"/>
        </w:rPr>
        <w:t>ELL201</w:t>
      </w:r>
    </w:p>
    <w:p w14:paraId="65F1EA7C" w14:textId="77777777" w:rsidR="00545FE0" w:rsidRDefault="00000000">
      <w:pPr>
        <w:pStyle w:val="BodyText"/>
        <w:ind w:right="45"/>
      </w:pPr>
      <w:r>
        <w:t xml:space="preserve">Overview and definition of power quality (PQ), Sources of pollution, </w:t>
      </w:r>
      <w:proofErr w:type="gramStart"/>
      <w:r>
        <w:t>International</w:t>
      </w:r>
      <w:proofErr w:type="gramEnd"/>
      <w:r>
        <w:rPr>
          <w:spacing w:val="-10"/>
        </w:rPr>
        <w:t xml:space="preserve"> </w:t>
      </w:r>
      <w:r>
        <w:t>power</w:t>
      </w:r>
      <w:r>
        <w:rPr>
          <w:spacing w:val="-10"/>
        </w:rPr>
        <w:t xml:space="preserve"> </w:t>
      </w:r>
      <w:r>
        <w:t>quality</w:t>
      </w:r>
      <w:r>
        <w:rPr>
          <w:spacing w:val="-10"/>
        </w:rPr>
        <w:t xml:space="preserve"> </w:t>
      </w:r>
      <w:r>
        <w:t>standards,</w:t>
      </w:r>
      <w:r>
        <w:rPr>
          <w:spacing w:val="-10"/>
        </w:rPr>
        <w:t xml:space="preserve"> </w:t>
      </w:r>
      <w:r>
        <w:t>and</w:t>
      </w:r>
      <w:r>
        <w:rPr>
          <w:spacing w:val="-10"/>
        </w:rPr>
        <w:t xml:space="preserve"> </w:t>
      </w:r>
      <w:r>
        <w:t>regulations.</w:t>
      </w:r>
      <w:r>
        <w:rPr>
          <w:spacing w:val="-10"/>
        </w:rPr>
        <w:t xml:space="preserve"> </w:t>
      </w:r>
      <w:r>
        <w:t>Power</w:t>
      </w:r>
      <w:r>
        <w:rPr>
          <w:spacing w:val="-10"/>
        </w:rPr>
        <w:t xml:space="preserve"> </w:t>
      </w:r>
      <w:r>
        <w:t xml:space="preserve">quality monitoring. Power quality problems. Loads which </w:t>
      </w:r>
      <w:proofErr w:type="gramStart"/>
      <w:r>
        <w:t>causes</w:t>
      </w:r>
      <w:proofErr w:type="gramEnd"/>
      <w:r>
        <w:t xml:space="preserve"> power quality problems.</w:t>
      </w:r>
    </w:p>
    <w:p w14:paraId="0CBD8233" w14:textId="77777777" w:rsidR="00545FE0" w:rsidRDefault="00000000">
      <w:pPr>
        <w:pStyle w:val="BodyText"/>
        <w:spacing w:before="24"/>
        <w:ind w:right="44"/>
      </w:pPr>
      <w:r>
        <w:t>Power factor correction, zero voltage regulation, reactive power compensation, load balancing using load compensation techniques: passive shunt and series compensation, DSTATCOM (Distribution Static Compensators), DVR (Dynamic Voltage Restorers), UPQC (Universal Power Quality Conditioners).</w:t>
      </w:r>
    </w:p>
    <w:p w14:paraId="5D388843" w14:textId="77777777" w:rsidR="00545FE0" w:rsidRDefault="00000000">
      <w:pPr>
        <w:pStyle w:val="BodyText"/>
        <w:spacing w:line="249" w:lineRule="auto"/>
        <w:ind w:right="38"/>
      </w:pPr>
      <w:r>
        <w:t>Harmonic effects-within the power system, interference with communication</w:t>
      </w:r>
      <w:r>
        <w:rPr>
          <w:spacing w:val="-13"/>
        </w:rPr>
        <w:t xml:space="preserve"> </w:t>
      </w:r>
      <w:r>
        <w:t>Harmonic</w:t>
      </w:r>
      <w:r>
        <w:rPr>
          <w:spacing w:val="-12"/>
        </w:rPr>
        <w:t xml:space="preserve"> </w:t>
      </w:r>
      <w:r>
        <w:t>measurements.</w:t>
      </w:r>
      <w:r>
        <w:rPr>
          <w:spacing w:val="-13"/>
        </w:rPr>
        <w:t xml:space="preserve"> </w:t>
      </w:r>
      <w:r>
        <w:t>Harmonic</w:t>
      </w:r>
      <w:r>
        <w:rPr>
          <w:spacing w:val="-12"/>
        </w:rPr>
        <w:t xml:space="preserve"> </w:t>
      </w:r>
      <w:r>
        <w:t>elimination-using active</w:t>
      </w:r>
      <w:r>
        <w:rPr>
          <w:spacing w:val="-13"/>
        </w:rPr>
        <w:t xml:space="preserve"> </w:t>
      </w:r>
      <w:r>
        <w:t>(shunt,</w:t>
      </w:r>
      <w:r>
        <w:rPr>
          <w:spacing w:val="-12"/>
        </w:rPr>
        <w:t xml:space="preserve"> </w:t>
      </w:r>
      <w:r>
        <w:t>series</w:t>
      </w:r>
      <w:r>
        <w:rPr>
          <w:spacing w:val="-13"/>
        </w:rPr>
        <w:t xml:space="preserve"> </w:t>
      </w:r>
      <w:r>
        <w:t>and</w:t>
      </w:r>
      <w:r>
        <w:rPr>
          <w:spacing w:val="-12"/>
        </w:rPr>
        <w:t xml:space="preserve"> </w:t>
      </w:r>
      <w:r>
        <w:t>hybrid)</w:t>
      </w:r>
      <w:r>
        <w:rPr>
          <w:spacing w:val="-13"/>
        </w:rPr>
        <w:t xml:space="preserve"> </w:t>
      </w:r>
      <w:r>
        <w:t>and</w:t>
      </w:r>
      <w:r>
        <w:rPr>
          <w:spacing w:val="-12"/>
        </w:rPr>
        <w:t xml:space="preserve"> </w:t>
      </w:r>
      <w:r>
        <w:t>passive</w:t>
      </w:r>
      <w:r>
        <w:rPr>
          <w:spacing w:val="-13"/>
        </w:rPr>
        <w:t xml:space="preserve"> </w:t>
      </w:r>
      <w:r>
        <w:t>(shunt</w:t>
      </w:r>
      <w:r>
        <w:rPr>
          <w:spacing w:val="-12"/>
        </w:rPr>
        <w:t xml:space="preserve"> </w:t>
      </w:r>
      <w:r>
        <w:t>and</w:t>
      </w:r>
      <w:r>
        <w:rPr>
          <w:spacing w:val="-13"/>
        </w:rPr>
        <w:t xml:space="preserve"> </w:t>
      </w:r>
      <w:r>
        <w:t>series)</w:t>
      </w:r>
      <w:r>
        <w:rPr>
          <w:spacing w:val="-12"/>
        </w:rPr>
        <w:t xml:space="preserve"> </w:t>
      </w:r>
      <w:r>
        <w:t>filters. Improved</w:t>
      </w:r>
      <w:r>
        <w:rPr>
          <w:spacing w:val="61"/>
          <w:w w:val="150"/>
        </w:rPr>
        <w:t xml:space="preserve"> </w:t>
      </w:r>
      <w:r>
        <w:t>power</w:t>
      </w:r>
      <w:r>
        <w:rPr>
          <w:spacing w:val="62"/>
          <w:w w:val="150"/>
        </w:rPr>
        <w:t xml:space="preserve"> </w:t>
      </w:r>
      <w:r>
        <w:t>quality</w:t>
      </w:r>
      <w:r>
        <w:rPr>
          <w:spacing w:val="62"/>
          <w:w w:val="150"/>
        </w:rPr>
        <w:t xml:space="preserve"> </w:t>
      </w:r>
      <w:r>
        <w:t>converters:</w:t>
      </w:r>
      <w:r>
        <w:rPr>
          <w:spacing w:val="62"/>
          <w:w w:val="150"/>
        </w:rPr>
        <w:t xml:space="preserve"> </w:t>
      </w:r>
      <w:r>
        <w:t>single</w:t>
      </w:r>
      <w:r>
        <w:rPr>
          <w:spacing w:val="62"/>
          <w:w w:val="150"/>
        </w:rPr>
        <w:t xml:space="preserve"> </w:t>
      </w:r>
      <w:r>
        <w:t>ac-dc</w:t>
      </w:r>
      <w:r>
        <w:rPr>
          <w:spacing w:val="62"/>
          <w:w w:val="150"/>
        </w:rPr>
        <w:t xml:space="preserve"> </w:t>
      </w:r>
      <w:r>
        <w:rPr>
          <w:spacing w:val="-2"/>
        </w:rPr>
        <w:t>converters,</w:t>
      </w:r>
    </w:p>
    <w:p w14:paraId="5CD052D9" w14:textId="77777777" w:rsidR="00545FE0" w:rsidRDefault="00000000">
      <w:pPr>
        <w:pStyle w:val="BodyText"/>
        <w:spacing w:before="0" w:line="237" w:lineRule="auto"/>
        <w:ind w:right="44"/>
      </w:pPr>
      <w:r>
        <w:t>bridgeless isolated converter, bridgeless non-isolated converters, multi-pulse converters, multilevel converters, line commutated converters,</w:t>
      </w:r>
      <w:r>
        <w:rPr>
          <w:spacing w:val="-13"/>
        </w:rPr>
        <w:t xml:space="preserve"> </w:t>
      </w:r>
      <w:r>
        <w:t>power</w:t>
      </w:r>
      <w:r>
        <w:rPr>
          <w:spacing w:val="-12"/>
        </w:rPr>
        <w:t xml:space="preserve"> </w:t>
      </w:r>
      <w:r>
        <w:t>quality</w:t>
      </w:r>
      <w:r>
        <w:rPr>
          <w:spacing w:val="-13"/>
        </w:rPr>
        <w:t xml:space="preserve"> </w:t>
      </w:r>
      <w:r>
        <w:t>improvement</w:t>
      </w:r>
      <w:r>
        <w:rPr>
          <w:spacing w:val="-12"/>
        </w:rPr>
        <w:t xml:space="preserve"> </w:t>
      </w:r>
      <w:r>
        <w:t>in</w:t>
      </w:r>
      <w:r>
        <w:rPr>
          <w:spacing w:val="-13"/>
        </w:rPr>
        <w:t xml:space="preserve"> </w:t>
      </w:r>
      <w:r>
        <w:t>SMPS,</w:t>
      </w:r>
      <w:r>
        <w:rPr>
          <w:spacing w:val="-12"/>
        </w:rPr>
        <w:t xml:space="preserve"> </w:t>
      </w:r>
      <w:r>
        <w:t>UPS,</w:t>
      </w:r>
      <w:r>
        <w:rPr>
          <w:spacing w:val="-13"/>
        </w:rPr>
        <w:t xml:space="preserve"> </w:t>
      </w:r>
      <w:r>
        <w:t>drives,</w:t>
      </w:r>
      <w:r>
        <w:rPr>
          <w:spacing w:val="-12"/>
        </w:rPr>
        <w:t xml:space="preserve"> </w:t>
      </w:r>
      <w:r>
        <w:t>welding systems, lighting systems, and renewable energy systems.</w:t>
      </w:r>
    </w:p>
    <w:p w14:paraId="3F0726E0" w14:textId="77777777" w:rsidR="00545FE0" w:rsidRDefault="00545FE0">
      <w:pPr>
        <w:pStyle w:val="BodyText"/>
        <w:spacing w:before="33"/>
        <w:ind w:left="0"/>
        <w:jc w:val="left"/>
      </w:pPr>
    </w:p>
    <w:p w14:paraId="106B2343" w14:textId="77777777" w:rsidR="00545FE0" w:rsidRDefault="00000000">
      <w:pPr>
        <w:pStyle w:val="Heading3"/>
        <w:spacing w:before="1"/>
        <w:jc w:val="left"/>
      </w:pPr>
      <w:r>
        <w:rPr>
          <w:color w:val="00AEEF"/>
        </w:rPr>
        <w:t xml:space="preserve">ELL749 Semiconductor Memory </w:t>
      </w:r>
      <w:r>
        <w:rPr>
          <w:color w:val="00AEEF"/>
          <w:spacing w:val="-2"/>
        </w:rPr>
        <w:t>Design</w:t>
      </w:r>
    </w:p>
    <w:p w14:paraId="79348A8B" w14:textId="77777777" w:rsidR="00545FE0" w:rsidRDefault="00000000">
      <w:pPr>
        <w:spacing w:before="27"/>
        <w:ind w:left="123"/>
        <w:rPr>
          <w:sz w:val="18"/>
        </w:rPr>
      </w:pPr>
      <w:r>
        <w:rPr>
          <w:sz w:val="18"/>
        </w:rPr>
        <w:t>3</w:t>
      </w:r>
      <w:r>
        <w:rPr>
          <w:spacing w:val="-1"/>
          <w:sz w:val="18"/>
        </w:rPr>
        <w:t xml:space="preserve"> </w:t>
      </w:r>
      <w:r>
        <w:rPr>
          <w:sz w:val="18"/>
        </w:rPr>
        <w:t>Credits (3-0-</w:t>
      </w:r>
      <w:r>
        <w:rPr>
          <w:spacing w:val="-5"/>
          <w:sz w:val="18"/>
        </w:rPr>
        <w:t>0)</w:t>
      </w:r>
    </w:p>
    <w:p w14:paraId="6FB3E217" w14:textId="77777777" w:rsidR="00545FE0" w:rsidRDefault="00000000">
      <w:pPr>
        <w:spacing w:before="55"/>
        <w:ind w:left="123"/>
        <w:rPr>
          <w:sz w:val="18"/>
        </w:rPr>
      </w:pPr>
      <w:r>
        <w:rPr>
          <w:sz w:val="18"/>
        </w:rPr>
        <w:t>Pre-requisite(s):</w:t>
      </w:r>
      <w:r>
        <w:rPr>
          <w:spacing w:val="-4"/>
          <w:sz w:val="18"/>
        </w:rPr>
        <w:t xml:space="preserve"> </w:t>
      </w:r>
      <w:r>
        <w:rPr>
          <w:spacing w:val="-2"/>
          <w:sz w:val="18"/>
        </w:rPr>
        <w:t>ELL734</w:t>
      </w:r>
    </w:p>
    <w:p w14:paraId="62F58643" w14:textId="77777777" w:rsidR="00545FE0" w:rsidRDefault="00545FE0">
      <w:pPr>
        <w:pStyle w:val="BodyText"/>
        <w:spacing w:before="37"/>
        <w:ind w:left="0"/>
        <w:jc w:val="left"/>
        <w:rPr>
          <w:sz w:val="18"/>
        </w:rPr>
      </w:pPr>
    </w:p>
    <w:p w14:paraId="002CA690" w14:textId="77777777" w:rsidR="00545FE0" w:rsidRDefault="00000000">
      <w:pPr>
        <w:pStyle w:val="Heading3"/>
        <w:jc w:val="left"/>
      </w:pPr>
      <w:r>
        <w:rPr>
          <w:color w:val="00AEEF"/>
        </w:rPr>
        <w:t xml:space="preserve">ELL750 Modelling of Electrical </w:t>
      </w:r>
      <w:r>
        <w:rPr>
          <w:color w:val="00AEEF"/>
          <w:spacing w:val="-2"/>
        </w:rPr>
        <w:t>Machines</w:t>
      </w:r>
    </w:p>
    <w:p w14:paraId="4BFE9D35" w14:textId="77777777" w:rsidR="00545FE0" w:rsidRDefault="00000000">
      <w:pPr>
        <w:pStyle w:val="Heading4"/>
      </w:pPr>
      <w:r>
        <w:t>3</w:t>
      </w:r>
      <w:r>
        <w:rPr>
          <w:spacing w:val="-1"/>
        </w:rPr>
        <w:t xml:space="preserve"> </w:t>
      </w:r>
      <w:r>
        <w:t>Credits (3-0-</w:t>
      </w:r>
      <w:r>
        <w:rPr>
          <w:spacing w:val="-5"/>
        </w:rPr>
        <w:t>0)</w:t>
      </w:r>
    </w:p>
    <w:p w14:paraId="01E1CB42" w14:textId="77777777" w:rsidR="00545FE0" w:rsidRDefault="00000000">
      <w:pPr>
        <w:spacing w:before="55"/>
        <w:ind w:left="123"/>
        <w:rPr>
          <w:sz w:val="18"/>
        </w:rPr>
      </w:pPr>
      <w:r>
        <w:rPr>
          <w:sz w:val="18"/>
        </w:rPr>
        <w:t>Pre-requisite(s):</w:t>
      </w:r>
      <w:r>
        <w:rPr>
          <w:spacing w:val="-4"/>
          <w:sz w:val="18"/>
        </w:rPr>
        <w:t xml:space="preserve"> </w:t>
      </w:r>
      <w:r>
        <w:rPr>
          <w:spacing w:val="-2"/>
          <w:sz w:val="18"/>
        </w:rPr>
        <w:t>ELL203</w:t>
      </w:r>
    </w:p>
    <w:p w14:paraId="4E3F4C09" w14:textId="77777777" w:rsidR="00545FE0" w:rsidRDefault="00000000">
      <w:pPr>
        <w:pStyle w:val="BodyText"/>
        <w:ind w:right="38"/>
      </w:pPr>
      <w:r>
        <w:t>Review of dynamic Modeling of systems, Basic concepts of electromechanical energy conversion, Modeling of Transformer, Generalized Theory of Electrical machines, Modeling of DC Machine, Induction Machine, Wound Field Synchronous machine, and special machines such as BLDC, PMSM etc.</w:t>
      </w:r>
    </w:p>
    <w:p w14:paraId="6D54E3CA" w14:textId="77777777" w:rsidR="00545FE0" w:rsidRDefault="00545FE0">
      <w:pPr>
        <w:pStyle w:val="BodyText"/>
        <w:spacing w:before="32"/>
        <w:ind w:left="0"/>
        <w:jc w:val="left"/>
      </w:pPr>
    </w:p>
    <w:p w14:paraId="6CB3AA26" w14:textId="77777777" w:rsidR="00545FE0" w:rsidRDefault="00000000">
      <w:pPr>
        <w:pStyle w:val="Heading3"/>
        <w:jc w:val="left"/>
      </w:pPr>
      <w:r>
        <w:rPr>
          <w:color w:val="00AEEF"/>
        </w:rPr>
        <w:t xml:space="preserve">ELV750 Special Modules in </w:t>
      </w:r>
      <w:r>
        <w:rPr>
          <w:color w:val="00AEEF"/>
          <w:spacing w:val="-4"/>
        </w:rPr>
        <w:t>AE–I</w:t>
      </w:r>
    </w:p>
    <w:p w14:paraId="4393780E" w14:textId="77777777" w:rsidR="00545FE0" w:rsidRDefault="00000000">
      <w:pPr>
        <w:spacing w:before="27"/>
        <w:ind w:left="123"/>
        <w:rPr>
          <w:sz w:val="18"/>
        </w:rPr>
      </w:pPr>
      <w:r>
        <w:rPr>
          <w:sz w:val="18"/>
        </w:rPr>
        <w:t>1</w:t>
      </w:r>
      <w:r>
        <w:rPr>
          <w:spacing w:val="-1"/>
          <w:sz w:val="18"/>
        </w:rPr>
        <w:t xml:space="preserve"> </w:t>
      </w:r>
      <w:r>
        <w:rPr>
          <w:sz w:val="18"/>
        </w:rPr>
        <w:t>Credit (1-0-</w:t>
      </w:r>
      <w:r>
        <w:rPr>
          <w:spacing w:val="-5"/>
          <w:sz w:val="18"/>
        </w:rPr>
        <w:t>0)</w:t>
      </w:r>
    </w:p>
    <w:p w14:paraId="0B717B7E" w14:textId="77777777" w:rsidR="00545FE0" w:rsidRDefault="00545FE0">
      <w:pPr>
        <w:pStyle w:val="BodyText"/>
        <w:spacing w:before="37"/>
        <w:ind w:left="0"/>
        <w:jc w:val="left"/>
        <w:rPr>
          <w:sz w:val="18"/>
        </w:rPr>
      </w:pPr>
    </w:p>
    <w:p w14:paraId="1B9B526A" w14:textId="77777777" w:rsidR="00545FE0" w:rsidRDefault="00000000">
      <w:pPr>
        <w:pStyle w:val="Heading3"/>
        <w:jc w:val="left"/>
      </w:pPr>
      <w:r>
        <w:rPr>
          <w:color w:val="00AEEF"/>
        </w:rPr>
        <w:t>ELL751</w:t>
      </w:r>
      <w:r>
        <w:rPr>
          <w:color w:val="00AEEF"/>
          <w:spacing w:val="5"/>
        </w:rPr>
        <w:t xml:space="preserve"> </w:t>
      </w:r>
      <w:r>
        <w:rPr>
          <w:color w:val="00AEEF"/>
        </w:rPr>
        <w:t>Appliance</w:t>
      </w:r>
      <w:r>
        <w:rPr>
          <w:color w:val="00AEEF"/>
          <w:spacing w:val="2"/>
        </w:rPr>
        <w:t xml:space="preserve"> </w:t>
      </w:r>
      <w:r>
        <w:rPr>
          <w:color w:val="00AEEF"/>
          <w:spacing w:val="-2"/>
        </w:rPr>
        <w:t>Systems</w:t>
      </w:r>
    </w:p>
    <w:p w14:paraId="30B5647B" w14:textId="77777777" w:rsidR="00545FE0" w:rsidRDefault="00000000">
      <w:pPr>
        <w:pStyle w:val="Heading4"/>
      </w:pPr>
      <w:r>
        <w:t>3</w:t>
      </w:r>
      <w:r>
        <w:rPr>
          <w:spacing w:val="-1"/>
        </w:rPr>
        <w:t xml:space="preserve"> </w:t>
      </w:r>
      <w:r>
        <w:t>Credits (3-0-</w:t>
      </w:r>
      <w:r>
        <w:rPr>
          <w:spacing w:val="-5"/>
        </w:rPr>
        <w:t>0)</w:t>
      </w:r>
    </w:p>
    <w:p w14:paraId="39DC9076" w14:textId="77777777" w:rsidR="00545FE0" w:rsidRDefault="00000000">
      <w:pPr>
        <w:spacing w:before="56"/>
        <w:ind w:left="123"/>
        <w:rPr>
          <w:sz w:val="18"/>
        </w:rPr>
      </w:pPr>
      <w:r>
        <w:rPr>
          <w:sz w:val="18"/>
        </w:rPr>
        <w:t>Pre-requisite(s):</w:t>
      </w:r>
      <w:r>
        <w:rPr>
          <w:spacing w:val="7"/>
          <w:sz w:val="18"/>
        </w:rPr>
        <w:t xml:space="preserve"> </w:t>
      </w:r>
      <w:r>
        <w:rPr>
          <w:sz w:val="18"/>
        </w:rPr>
        <w:t>ELL203,</w:t>
      </w:r>
      <w:r>
        <w:rPr>
          <w:spacing w:val="7"/>
          <w:sz w:val="18"/>
        </w:rPr>
        <w:t xml:space="preserve"> </w:t>
      </w:r>
      <w:r>
        <w:rPr>
          <w:sz w:val="18"/>
        </w:rPr>
        <w:t>ELL332</w:t>
      </w:r>
      <w:r>
        <w:rPr>
          <w:spacing w:val="8"/>
          <w:sz w:val="18"/>
        </w:rPr>
        <w:t xml:space="preserve"> </w:t>
      </w:r>
      <w:r>
        <w:rPr>
          <w:spacing w:val="-2"/>
          <w:sz w:val="18"/>
        </w:rPr>
        <w:t>ELL365</w:t>
      </w:r>
    </w:p>
    <w:p w14:paraId="5D9EC72C" w14:textId="77777777" w:rsidR="00545FE0" w:rsidRDefault="00000000">
      <w:pPr>
        <w:pStyle w:val="BodyText"/>
        <w:spacing w:before="101"/>
        <w:ind w:right="137"/>
      </w:pPr>
      <w:r>
        <w:br w:type="column"/>
      </w:r>
      <w:r>
        <w:t>Introduction to Domestic Appliances, Embedded System Design issues, Ergonomic Design aspects, Review of Electrical Machines</w:t>
      </w:r>
      <w:r>
        <w:rPr>
          <w:spacing w:val="80"/>
        </w:rPr>
        <w:t xml:space="preserve"> </w:t>
      </w:r>
      <w:r>
        <w:t>and Drives, Review of Embedded Systems, Drive and Control of Washing Machines, Refrigerators, Air Conditioners, Mixer-Grinders</w:t>
      </w:r>
      <w:r>
        <w:rPr>
          <w:spacing w:val="-13"/>
        </w:rPr>
        <w:t xml:space="preserve"> </w:t>
      </w:r>
      <w:r>
        <w:t>/ Food Processors, Ceiling and other types of Fans, Introduction to Industrial Appliances, Drives and Control of Industrial Appliances, Computer Aided Simulation and Design of Drives and Control of Appliances, Smart Appliances.</w:t>
      </w:r>
    </w:p>
    <w:p w14:paraId="2F4BC7B0" w14:textId="77777777" w:rsidR="00545FE0" w:rsidRDefault="00545FE0">
      <w:pPr>
        <w:pStyle w:val="BodyText"/>
        <w:spacing w:before="28"/>
        <w:ind w:left="0"/>
        <w:jc w:val="left"/>
      </w:pPr>
    </w:p>
    <w:p w14:paraId="09388993" w14:textId="77777777" w:rsidR="00545FE0" w:rsidRDefault="00000000">
      <w:pPr>
        <w:pStyle w:val="Heading3"/>
      </w:pPr>
      <w:r>
        <w:rPr>
          <w:color w:val="00AEEF"/>
        </w:rPr>
        <w:t xml:space="preserve">ELL751 Power Electronic </w:t>
      </w:r>
      <w:r>
        <w:rPr>
          <w:color w:val="00AEEF"/>
          <w:spacing w:val="-2"/>
        </w:rPr>
        <w:t>Converters</w:t>
      </w:r>
    </w:p>
    <w:p w14:paraId="59028FB0" w14:textId="77777777" w:rsidR="00545FE0" w:rsidRDefault="00000000">
      <w:pPr>
        <w:pStyle w:val="Heading4"/>
        <w:jc w:val="both"/>
      </w:pPr>
      <w:r>
        <w:t>3</w:t>
      </w:r>
      <w:r>
        <w:rPr>
          <w:spacing w:val="-1"/>
        </w:rPr>
        <w:t xml:space="preserve"> </w:t>
      </w:r>
      <w:r>
        <w:t>Credits (3-0-</w:t>
      </w:r>
      <w:r>
        <w:rPr>
          <w:spacing w:val="-5"/>
        </w:rPr>
        <w:t>0)</w:t>
      </w:r>
    </w:p>
    <w:p w14:paraId="524F311F" w14:textId="77777777" w:rsidR="00545FE0" w:rsidRDefault="00000000">
      <w:pPr>
        <w:pStyle w:val="BodyText"/>
        <w:ind w:right="140"/>
      </w:pPr>
      <w:r>
        <w:t>Introduction to various power switching devices and their control, introducing various power electronic circuits for realization of AC- DC, AC-AC, DC-AC, DC-DC conversion, principle of operation, and analysis, pulse-width modulation and pulse frequency control of power electronic converters, design problems on power electronic converter systems.</w:t>
      </w:r>
    </w:p>
    <w:p w14:paraId="431C5877" w14:textId="77777777" w:rsidR="00545FE0" w:rsidRDefault="00545FE0">
      <w:pPr>
        <w:pStyle w:val="BodyText"/>
        <w:spacing w:before="31"/>
        <w:ind w:left="0"/>
        <w:jc w:val="left"/>
      </w:pPr>
    </w:p>
    <w:p w14:paraId="317A9DC8" w14:textId="77777777" w:rsidR="00545FE0" w:rsidRDefault="00000000">
      <w:pPr>
        <w:pStyle w:val="Heading3"/>
      </w:pPr>
      <w:r>
        <w:rPr>
          <w:color w:val="00AEEF"/>
        </w:rPr>
        <w:t xml:space="preserve">ELL752 Electric Drive </w:t>
      </w:r>
      <w:r>
        <w:rPr>
          <w:color w:val="00AEEF"/>
          <w:spacing w:val="-2"/>
        </w:rPr>
        <w:t>System</w:t>
      </w:r>
    </w:p>
    <w:p w14:paraId="4803BF3F" w14:textId="77777777" w:rsidR="00545FE0" w:rsidRDefault="00000000">
      <w:pPr>
        <w:pStyle w:val="Heading4"/>
        <w:jc w:val="both"/>
      </w:pPr>
      <w:r>
        <w:t>3</w:t>
      </w:r>
      <w:r>
        <w:rPr>
          <w:spacing w:val="-1"/>
        </w:rPr>
        <w:t xml:space="preserve"> </w:t>
      </w:r>
      <w:r>
        <w:t>Credits (3-0-</w:t>
      </w:r>
      <w:r>
        <w:rPr>
          <w:spacing w:val="-5"/>
        </w:rPr>
        <w:t>0)</w:t>
      </w:r>
    </w:p>
    <w:p w14:paraId="52CCB990" w14:textId="77777777" w:rsidR="00545FE0" w:rsidRDefault="00000000">
      <w:pPr>
        <w:pStyle w:val="BodyText"/>
        <w:spacing w:before="24"/>
        <w:ind w:right="138"/>
      </w:pPr>
      <w:r>
        <w:t xml:space="preserve">Components of electric drive system- electrical machines, power converters and control system. Different types of loads encountered in modern drive applications. dynamics of drive systems, starting, </w:t>
      </w:r>
      <w:r>
        <w:rPr>
          <w:spacing w:val="-2"/>
        </w:rPr>
        <w:t>braking,</w:t>
      </w:r>
      <w:r>
        <w:rPr>
          <w:spacing w:val="-7"/>
        </w:rPr>
        <w:t xml:space="preserve"> </w:t>
      </w:r>
      <w:r>
        <w:rPr>
          <w:spacing w:val="-2"/>
        </w:rPr>
        <w:t>speed-control,</w:t>
      </w:r>
      <w:r>
        <w:rPr>
          <w:spacing w:val="-7"/>
        </w:rPr>
        <w:t xml:space="preserve"> </w:t>
      </w:r>
      <w:r>
        <w:rPr>
          <w:spacing w:val="-2"/>
        </w:rPr>
        <w:t>steady-state</w:t>
      </w:r>
      <w:r>
        <w:rPr>
          <w:spacing w:val="-7"/>
        </w:rPr>
        <w:t xml:space="preserve"> </w:t>
      </w:r>
      <w:r>
        <w:rPr>
          <w:spacing w:val="-2"/>
        </w:rPr>
        <w:t>and</w:t>
      </w:r>
      <w:r>
        <w:rPr>
          <w:spacing w:val="-7"/>
        </w:rPr>
        <w:t xml:space="preserve"> </w:t>
      </w:r>
      <w:r>
        <w:rPr>
          <w:spacing w:val="-2"/>
        </w:rPr>
        <w:t>dynamic</w:t>
      </w:r>
      <w:r>
        <w:rPr>
          <w:spacing w:val="-7"/>
        </w:rPr>
        <w:t xml:space="preserve"> </w:t>
      </w:r>
      <w:r>
        <w:rPr>
          <w:spacing w:val="-2"/>
        </w:rPr>
        <w:t>operation</w:t>
      </w:r>
      <w:r>
        <w:rPr>
          <w:spacing w:val="-7"/>
        </w:rPr>
        <w:t xml:space="preserve"> </w:t>
      </w:r>
      <w:r>
        <w:rPr>
          <w:spacing w:val="-2"/>
        </w:rPr>
        <w:t>of</w:t>
      </w:r>
      <w:r>
        <w:rPr>
          <w:spacing w:val="-7"/>
        </w:rPr>
        <w:t xml:space="preserve"> </w:t>
      </w:r>
      <w:r>
        <w:rPr>
          <w:spacing w:val="-2"/>
        </w:rPr>
        <w:t xml:space="preserve">motors, </w:t>
      </w:r>
      <w:r>
        <w:t xml:space="preserve">load variations, closed loop control of drives, phase controlled and chopper controlled dc drives, induction motor </w:t>
      </w:r>
      <w:proofErr w:type="spellStart"/>
      <w:proofErr w:type="gramStart"/>
      <w:r>
        <w:t>drives,synchronous</w:t>
      </w:r>
      <w:proofErr w:type="spellEnd"/>
      <w:proofErr w:type="gramEnd"/>
      <w:r>
        <w:t xml:space="preserve"> motor drives, space phasor model, v/f control, direct and indirect vector control, direct torque control, PMSM drives, BLDC drive, drive controller design.</w:t>
      </w:r>
    </w:p>
    <w:p w14:paraId="12F7B5D0" w14:textId="77777777" w:rsidR="00545FE0" w:rsidRDefault="00545FE0">
      <w:pPr>
        <w:pStyle w:val="BodyText"/>
        <w:spacing w:before="55"/>
        <w:ind w:left="0"/>
        <w:jc w:val="left"/>
      </w:pPr>
    </w:p>
    <w:p w14:paraId="4406A0A3" w14:textId="77777777" w:rsidR="00545FE0" w:rsidRDefault="00000000">
      <w:pPr>
        <w:pStyle w:val="Heading3"/>
      </w:pPr>
      <w:r>
        <w:rPr>
          <w:color w:val="00AEEF"/>
        </w:rPr>
        <w:t xml:space="preserve">ELV752 Special Modules in </w:t>
      </w:r>
      <w:r>
        <w:rPr>
          <w:color w:val="00AEEF"/>
          <w:spacing w:val="-2"/>
        </w:rPr>
        <w:t>EET–I</w:t>
      </w:r>
    </w:p>
    <w:p w14:paraId="4D4D7045" w14:textId="77777777" w:rsidR="00545FE0" w:rsidRDefault="00000000">
      <w:pPr>
        <w:spacing w:before="27"/>
        <w:ind w:left="123"/>
        <w:jc w:val="both"/>
        <w:rPr>
          <w:sz w:val="18"/>
        </w:rPr>
      </w:pPr>
      <w:r>
        <w:rPr>
          <w:sz w:val="18"/>
        </w:rPr>
        <w:t>1</w:t>
      </w:r>
      <w:r>
        <w:rPr>
          <w:spacing w:val="-1"/>
          <w:sz w:val="18"/>
        </w:rPr>
        <w:t xml:space="preserve"> </w:t>
      </w:r>
      <w:r>
        <w:rPr>
          <w:sz w:val="18"/>
        </w:rPr>
        <w:t>Credit (1-0-</w:t>
      </w:r>
      <w:r>
        <w:rPr>
          <w:spacing w:val="-5"/>
          <w:sz w:val="18"/>
        </w:rPr>
        <w:t>0)</w:t>
      </w:r>
    </w:p>
    <w:p w14:paraId="2ED8E5DA" w14:textId="77777777" w:rsidR="00545FE0" w:rsidRDefault="00545FE0">
      <w:pPr>
        <w:pStyle w:val="BodyText"/>
        <w:spacing w:before="37"/>
        <w:ind w:left="0"/>
        <w:jc w:val="left"/>
        <w:rPr>
          <w:sz w:val="18"/>
        </w:rPr>
      </w:pPr>
    </w:p>
    <w:p w14:paraId="51F6AD6B" w14:textId="77777777" w:rsidR="00545FE0" w:rsidRDefault="00000000">
      <w:pPr>
        <w:pStyle w:val="Heading3"/>
      </w:pPr>
      <w:r>
        <w:rPr>
          <w:color w:val="00AEEF"/>
        </w:rPr>
        <w:t xml:space="preserve">ELL753 Physical Phenomena in Electrical </w:t>
      </w:r>
      <w:r>
        <w:rPr>
          <w:color w:val="00AEEF"/>
          <w:spacing w:val="-2"/>
        </w:rPr>
        <w:t>Machines</w:t>
      </w:r>
    </w:p>
    <w:p w14:paraId="7F67B7CF" w14:textId="77777777" w:rsidR="00545FE0" w:rsidRDefault="00000000">
      <w:pPr>
        <w:pStyle w:val="Heading4"/>
        <w:jc w:val="both"/>
      </w:pPr>
      <w:r>
        <w:t>3</w:t>
      </w:r>
      <w:r>
        <w:rPr>
          <w:spacing w:val="-1"/>
        </w:rPr>
        <w:t xml:space="preserve"> </w:t>
      </w:r>
      <w:r>
        <w:t>Credits (3-0-</w:t>
      </w:r>
      <w:r>
        <w:rPr>
          <w:spacing w:val="-5"/>
        </w:rPr>
        <w:t>0)</w:t>
      </w:r>
    </w:p>
    <w:p w14:paraId="49038D84" w14:textId="77777777" w:rsidR="00545FE0" w:rsidRDefault="00000000">
      <w:pPr>
        <w:pStyle w:val="BodyText"/>
        <w:ind w:right="138"/>
      </w:pPr>
      <w:r>
        <w:t xml:space="preserve">Engineering and physical aspects of rotating machines. Modern machine windings. Winding analysis and </w:t>
      </w:r>
      <w:proofErr w:type="spellStart"/>
      <w:r>
        <w:t>mmf</w:t>
      </w:r>
      <w:proofErr w:type="spellEnd"/>
      <w:r>
        <w:t xml:space="preserve"> waveforms. Space</w:t>
      </w:r>
      <w:r>
        <w:rPr>
          <w:spacing w:val="40"/>
        </w:rPr>
        <w:t xml:space="preserve"> </w:t>
      </w:r>
      <w:r>
        <w:t>and time harmonics. Saturation. Unbalanced magnetic pull and magnetic noise in industrial machines. Heating/Cooling. Unbalanced and</w:t>
      </w:r>
      <w:r>
        <w:rPr>
          <w:spacing w:val="-5"/>
        </w:rPr>
        <w:t xml:space="preserve"> </w:t>
      </w:r>
      <w:r>
        <w:t>asymmetrical</w:t>
      </w:r>
      <w:r>
        <w:rPr>
          <w:spacing w:val="-5"/>
        </w:rPr>
        <w:t xml:space="preserve"> </w:t>
      </w:r>
      <w:r>
        <w:t>operation</w:t>
      </w:r>
      <w:r>
        <w:rPr>
          <w:spacing w:val="-5"/>
        </w:rPr>
        <w:t xml:space="preserve"> </w:t>
      </w:r>
      <w:r>
        <w:t>of</w:t>
      </w:r>
      <w:r>
        <w:rPr>
          <w:spacing w:val="-5"/>
        </w:rPr>
        <w:t xml:space="preserve"> </w:t>
      </w:r>
      <w:r>
        <w:t>induction</w:t>
      </w:r>
      <w:r>
        <w:rPr>
          <w:spacing w:val="-5"/>
        </w:rPr>
        <w:t xml:space="preserve"> </w:t>
      </w:r>
      <w:r>
        <w:t>motors.</w:t>
      </w:r>
      <w:r>
        <w:rPr>
          <w:spacing w:val="-5"/>
        </w:rPr>
        <w:t xml:space="preserve"> </w:t>
      </w:r>
      <w:r>
        <w:t>Special</w:t>
      </w:r>
      <w:r>
        <w:rPr>
          <w:spacing w:val="-5"/>
        </w:rPr>
        <w:t xml:space="preserve"> </w:t>
      </w:r>
      <w:r>
        <w:t xml:space="preserve">phenomena in electrical machines such as capacitor </w:t>
      </w:r>
      <w:proofErr w:type="spellStart"/>
      <w:r>
        <w:t>self excitation</w:t>
      </w:r>
      <w:proofErr w:type="spellEnd"/>
      <w:r>
        <w:t xml:space="preserve"> of induction machines and its applications. Use of electromagnetic field theory, performance of permanent magnet machines. Magnetic levitation Superconductors and applications. Permanent magnet and Switched Reluctance Motors.</w:t>
      </w:r>
    </w:p>
    <w:p w14:paraId="2858CA9C" w14:textId="77777777" w:rsidR="00545FE0" w:rsidRDefault="00545FE0">
      <w:pPr>
        <w:pStyle w:val="BodyText"/>
        <w:spacing w:before="26"/>
        <w:ind w:left="0"/>
        <w:jc w:val="left"/>
      </w:pPr>
    </w:p>
    <w:p w14:paraId="71618B5A" w14:textId="77777777" w:rsidR="00545FE0" w:rsidRDefault="00000000">
      <w:pPr>
        <w:pStyle w:val="Heading3"/>
        <w:spacing w:before="1"/>
      </w:pPr>
      <w:r>
        <w:rPr>
          <w:color w:val="00AEEF"/>
        </w:rPr>
        <w:t xml:space="preserve">ELV753 Special Modules in </w:t>
      </w:r>
      <w:r>
        <w:rPr>
          <w:color w:val="00AEEF"/>
          <w:spacing w:val="-4"/>
        </w:rPr>
        <w:t>ET–I</w:t>
      </w:r>
    </w:p>
    <w:p w14:paraId="462BDCE1" w14:textId="77777777" w:rsidR="00545FE0" w:rsidRDefault="00000000">
      <w:pPr>
        <w:spacing w:before="27"/>
        <w:ind w:left="123"/>
        <w:jc w:val="both"/>
        <w:rPr>
          <w:sz w:val="18"/>
        </w:rPr>
      </w:pPr>
      <w:r>
        <w:rPr>
          <w:sz w:val="18"/>
        </w:rPr>
        <w:t>1</w:t>
      </w:r>
      <w:r>
        <w:rPr>
          <w:spacing w:val="-1"/>
          <w:sz w:val="18"/>
        </w:rPr>
        <w:t xml:space="preserve"> </w:t>
      </w:r>
      <w:r>
        <w:rPr>
          <w:sz w:val="18"/>
        </w:rPr>
        <w:t>Credit (1-0-</w:t>
      </w:r>
      <w:r>
        <w:rPr>
          <w:spacing w:val="-5"/>
          <w:sz w:val="18"/>
        </w:rPr>
        <w:t>0)</w:t>
      </w:r>
    </w:p>
    <w:p w14:paraId="1BC56DD8" w14:textId="77777777" w:rsidR="00545FE0" w:rsidRDefault="00545FE0">
      <w:pPr>
        <w:pStyle w:val="BodyText"/>
        <w:spacing w:before="36"/>
        <w:ind w:left="0"/>
        <w:jc w:val="left"/>
        <w:rPr>
          <w:sz w:val="18"/>
        </w:rPr>
      </w:pPr>
    </w:p>
    <w:p w14:paraId="0013C39A" w14:textId="77777777" w:rsidR="00545FE0" w:rsidRDefault="00000000">
      <w:pPr>
        <w:pStyle w:val="Heading3"/>
      </w:pPr>
      <w:r>
        <w:rPr>
          <w:color w:val="00AEEF"/>
        </w:rPr>
        <w:t xml:space="preserve">ELL754 Permanent Magnet </w:t>
      </w:r>
      <w:r>
        <w:rPr>
          <w:color w:val="00AEEF"/>
          <w:spacing w:val="-2"/>
        </w:rPr>
        <w:t>Machines</w:t>
      </w:r>
    </w:p>
    <w:p w14:paraId="11438D0A" w14:textId="77777777" w:rsidR="00545FE0" w:rsidRDefault="00000000">
      <w:pPr>
        <w:pStyle w:val="Heading4"/>
        <w:jc w:val="both"/>
      </w:pPr>
      <w:r>
        <w:t>3</w:t>
      </w:r>
      <w:r>
        <w:rPr>
          <w:spacing w:val="-1"/>
        </w:rPr>
        <w:t xml:space="preserve"> </w:t>
      </w:r>
      <w:r>
        <w:t>Credits (3-0-</w:t>
      </w:r>
      <w:r>
        <w:rPr>
          <w:spacing w:val="-5"/>
        </w:rPr>
        <w:t>0)</w:t>
      </w:r>
    </w:p>
    <w:p w14:paraId="678684E9" w14:textId="77777777" w:rsidR="00545FE0" w:rsidRDefault="00000000">
      <w:pPr>
        <w:pStyle w:val="BodyText"/>
        <w:ind w:right="137"/>
      </w:pPr>
      <w:r>
        <w:t>Introduction</w:t>
      </w:r>
      <w:r>
        <w:rPr>
          <w:spacing w:val="-2"/>
        </w:rPr>
        <w:t xml:space="preserve"> </w:t>
      </w:r>
      <w:r>
        <w:t>to</w:t>
      </w:r>
      <w:r>
        <w:rPr>
          <w:spacing w:val="-2"/>
        </w:rPr>
        <w:t xml:space="preserve"> </w:t>
      </w:r>
      <w:r>
        <w:t>Permanent</w:t>
      </w:r>
      <w:r>
        <w:rPr>
          <w:spacing w:val="-2"/>
        </w:rPr>
        <w:t xml:space="preserve"> </w:t>
      </w:r>
      <w:r>
        <w:t>Magnet</w:t>
      </w:r>
      <w:r>
        <w:rPr>
          <w:spacing w:val="-2"/>
        </w:rPr>
        <w:t xml:space="preserve"> </w:t>
      </w:r>
      <w:r>
        <w:t>Machines,</w:t>
      </w:r>
      <w:r>
        <w:rPr>
          <w:spacing w:val="-2"/>
        </w:rPr>
        <w:t xml:space="preserve"> </w:t>
      </w:r>
      <w:r>
        <w:t>Permanent</w:t>
      </w:r>
      <w:r>
        <w:rPr>
          <w:spacing w:val="-2"/>
        </w:rPr>
        <w:t xml:space="preserve"> </w:t>
      </w:r>
      <w:r>
        <w:t>Magnet</w:t>
      </w:r>
      <w:r>
        <w:rPr>
          <w:spacing w:val="-2"/>
        </w:rPr>
        <w:t xml:space="preserve"> </w:t>
      </w:r>
      <w:r>
        <w:t>DC Commutator Machines, Permanent Magnet Synchronous Machines, Permanent Magnet Brushless DC machines, Hysteresis motors, Stepper</w:t>
      </w:r>
      <w:r>
        <w:rPr>
          <w:spacing w:val="-8"/>
        </w:rPr>
        <w:t xml:space="preserve"> </w:t>
      </w:r>
      <w:r>
        <w:t>Motors.</w:t>
      </w:r>
      <w:r>
        <w:rPr>
          <w:spacing w:val="-9"/>
        </w:rPr>
        <w:t xml:space="preserve"> </w:t>
      </w:r>
      <w:r>
        <w:t>Various</w:t>
      </w:r>
      <w:r>
        <w:rPr>
          <w:spacing w:val="-8"/>
        </w:rPr>
        <w:t xml:space="preserve"> </w:t>
      </w:r>
      <w:r>
        <w:t>applications</w:t>
      </w:r>
      <w:r>
        <w:rPr>
          <w:spacing w:val="-8"/>
        </w:rPr>
        <w:t xml:space="preserve"> </w:t>
      </w:r>
      <w:r>
        <w:t>of</w:t>
      </w:r>
      <w:r>
        <w:rPr>
          <w:spacing w:val="-8"/>
        </w:rPr>
        <w:t xml:space="preserve"> </w:t>
      </w:r>
      <w:r>
        <w:t>permanent</w:t>
      </w:r>
      <w:r>
        <w:rPr>
          <w:spacing w:val="-8"/>
        </w:rPr>
        <w:t xml:space="preserve"> </w:t>
      </w:r>
      <w:r>
        <w:t>magnet</w:t>
      </w:r>
      <w:r>
        <w:rPr>
          <w:spacing w:val="-8"/>
        </w:rPr>
        <w:t xml:space="preserve"> </w:t>
      </w:r>
      <w:r>
        <w:t>machines in field of robotics, solar pumping, wind energy generation system and others. Computer aided simulation studies for modeling and performance analysis of these drive systems.</w:t>
      </w:r>
    </w:p>
    <w:p w14:paraId="2EA5C2B2" w14:textId="77777777" w:rsidR="00545FE0" w:rsidRDefault="00545FE0">
      <w:pPr>
        <w:pStyle w:val="BodyText"/>
        <w:spacing w:before="30"/>
        <w:ind w:left="0"/>
        <w:jc w:val="left"/>
      </w:pPr>
    </w:p>
    <w:p w14:paraId="282AE515" w14:textId="77777777" w:rsidR="00545FE0" w:rsidRDefault="00000000">
      <w:pPr>
        <w:pStyle w:val="Heading3"/>
      </w:pPr>
      <w:r>
        <w:rPr>
          <w:color w:val="00AEEF"/>
        </w:rPr>
        <w:t xml:space="preserve">ELL755 Variable Reluctance </w:t>
      </w:r>
      <w:r>
        <w:rPr>
          <w:color w:val="00AEEF"/>
          <w:spacing w:val="-2"/>
        </w:rPr>
        <w:t>Machines</w:t>
      </w:r>
    </w:p>
    <w:p w14:paraId="10A315DF" w14:textId="77777777" w:rsidR="00545FE0" w:rsidRDefault="00000000">
      <w:pPr>
        <w:pStyle w:val="Heading4"/>
        <w:jc w:val="both"/>
      </w:pPr>
      <w:r>
        <w:t>3</w:t>
      </w:r>
      <w:r>
        <w:rPr>
          <w:spacing w:val="-1"/>
        </w:rPr>
        <w:t xml:space="preserve"> </w:t>
      </w:r>
      <w:r>
        <w:t>Credits (3-0-</w:t>
      </w:r>
      <w:r>
        <w:rPr>
          <w:spacing w:val="-5"/>
        </w:rPr>
        <w:t>0)</w:t>
      </w:r>
    </w:p>
    <w:p w14:paraId="5B8ACB2D" w14:textId="77777777" w:rsidR="00545FE0" w:rsidRDefault="00000000">
      <w:pPr>
        <w:pStyle w:val="BodyText"/>
        <w:ind w:right="137"/>
      </w:pPr>
      <w:r>
        <w:t>Design, modeling, construction, operation and control of variable reluctance machines including hybrid motors and their applications. Distinguishing factors between the variable reluctance machines</w:t>
      </w:r>
      <w:r>
        <w:rPr>
          <w:spacing w:val="80"/>
        </w:rPr>
        <w:t xml:space="preserve"> </w:t>
      </w:r>
      <w:r>
        <w:t>and various conventional machines. Study of possible replacement</w:t>
      </w:r>
      <w:r>
        <w:rPr>
          <w:spacing w:val="40"/>
        </w:rPr>
        <w:t xml:space="preserve"> </w:t>
      </w:r>
      <w:r>
        <w:t>of conventional machines by the variable reluctance machines for specific</w:t>
      </w:r>
      <w:r>
        <w:rPr>
          <w:spacing w:val="-3"/>
        </w:rPr>
        <w:t xml:space="preserve"> </w:t>
      </w:r>
      <w:r>
        <w:t>applications.</w:t>
      </w:r>
      <w:r>
        <w:rPr>
          <w:spacing w:val="-3"/>
        </w:rPr>
        <w:t xml:space="preserve"> </w:t>
      </w:r>
      <w:r>
        <w:t>Applications</w:t>
      </w:r>
      <w:r>
        <w:rPr>
          <w:spacing w:val="-3"/>
        </w:rPr>
        <w:t xml:space="preserve"> </w:t>
      </w:r>
      <w:r>
        <w:t>of</w:t>
      </w:r>
      <w:r>
        <w:rPr>
          <w:spacing w:val="-3"/>
        </w:rPr>
        <w:t xml:space="preserve"> </w:t>
      </w:r>
      <w:r>
        <w:t>reluctance</w:t>
      </w:r>
      <w:r>
        <w:rPr>
          <w:spacing w:val="-3"/>
        </w:rPr>
        <w:t xml:space="preserve"> </w:t>
      </w:r>
      <w:r>
        <w:t>machines</w:t>
      </w:r>
      <w:r>
        <w:rPr>
          <w:spacing w:val="-3"/>
        </w:rPr>
        <w:t xml:space="preserve"> </w:t>
      </w:r>
      <w:r>
        <w:t>in</w:t>
      </w:r>
      <w:r>
        <w:rPr>
          <w:spacing w:val="-3"/>
        </w:rPr>
        <w:t xml:space="preserve"> </w:t>
      </w:r>
      <w:r>
        <w:t>robotics, renewable energy systems &amp; Electric vehicle.</w:t>
      </w:r>
    </w:p>
    <w:p w14:paraId="76A15BE7" w14:textId="77777777" w:rsidR="00545FE0" w:rsidRDefault="00545FE0">
      <w:pPr>
        <w:sectPr w:rsidR="00545FE0" w:rsidSect="00220269">
          <w:type w:val="continuous"/>
          <w:pgSz w:w="11880" w:h="16920"/>
          <w:pgMar w:top="980" w:right="820" w:bottom="1000" w:left="840" w:header="0" w:footer="802" w:gutter="0"/>
          <w:cols w:num="2" w:space="720" w:equalWidth="0">
            <w:col w:w="5031" w:space="66"/>
            <w:col w:w="5123"/>
          </w:cols>
        </w:sectPr>
      </w:pPr>
    </w:p>
    <w:p w14:paraId="274FB5F7" w14:textId="77777777" w:rsidR="00545FE0" w:rsidRDefault="00545FE0">
      <w:pPr>
        <w:pStyle w:val="BodyText"/>
        <w:spacing w:before="0"/>
        <w:ind w:left="0"/>
        <w:jc w:val="left"/>
        <w:rPr>
          <w:sz w:val="20"/>
        </w:rPr>
      </w:pPr>
    </w:p>
    <w:p w14:paraId="380480C0" w14:textId="77777777" w:rsidR="00545FE0" w:rsidRDefault="00545FE0">
      <w:pPr>
        <w:pStyle w:val="BodyText"/>
        <w:spacing w:before="183"/>
        <w:ind w:left="0"/>
        <w:jc w:val="left"/>
        <w:rPr>
          <w:sz w:val="20"/>
        </w:rPr>
      </w:pPr>
    </w:p>
    <w:p w14:paraId="1FCC0C2F" w14:textId="77777777" w:rsidR="00545FE0" w:rsidRDefault="00545FE0">
      <w:pPr>
        <w:rPr>
          <w:sz w:val="20"/>
        </w:rPr>
        <w:sectPr w:rsidR="00545FE0" w:rsidSect="00220269">
          <w:pgSz w:w="11880" w:h="16920"/>
          <w:pgMar w:top="940" w:right="820" w:bottom="1000" w:left="840" w:header="0" w:footer="802" w:gutter="0"/>
          <w:cols w:space="720"/>
        </w:sectPr>
      </w:pPr>
    </w:p>
    <w:p w14:paraId="71FC3705" w14:textId="77777777" w:rsidR="00545FE0" w:rsidRDefault="00000000">
      <w:pPr>
        <w:pStyle w:val="Heading3"/>
        <w:spacing w:before="100"/>
        <w:jc w:val="left"/>
      </w:pPr>
      <w:r>
        <w:rPr>
          <w:color w:val="00AEEF"/>
        </w:rPr>
        <w:t>ELL756</w:t>
      </w:r>
      <w:r>
        <w:rPr>
          <w:color w:val="00AEEF"/>
          <w:spacing w:val="5"/>
        </w:rPr>
        <w:t xml:space="preserve"> </w:t>
      </w:r>
      <w:r>
        <w:rPr>
          <w:color w:val="00AEEF"/>
        </w:rPr>
        <w:t>Special</w:t>
      </w:r>
      <w:r>
        <w:rPr>
          <w:color w:val="00AEEF"/>
          <w:spacing w:val="2"/>
        </w:rPr>
        <w:t xml:space="preserve"> </w:t>
      </w:r>
      <w:r>
        <w:rPr>
          <w:color w:val="00AEEF"/>
        </w:rPr>
        <w:t>Electrical</w:t>
      </w:r>
      <w:r>
        <w:rPr>
          <w:color w:val="00AEEF"/>
          <w:spacing w:val="2"/>
        </w:rPr>
        <w:t xml:space="preserve"> </w:t>
      </w:r>
      <w:r>
        <w:rPr>
          <w:color w:val="00AEEF"/>
          <w:spacing w:val="-2"/>
        </w:rPr>
        <w:t>Machines</w:t>
      </w:r>
    </w:p>
    <w:p w14:paraId="73D7B3BF" w14:textId="77777777" w:rsidR="00545FE0" w:rsidRDefault="00000000">
      <w:pPr>
        <w:pStyle w:val="Heading4"/>
      </w:pPr>
      <w:r>
        <w:t>3</w:t>
      </w:r>
      <w:r>
        <w:rPr>
          <w:spacing w:val="-1"/>
        </w:rPr>
        <w:t xml:space="preserve"> </w:t>
      </w:r>
      <w:r>
        <w:t>Credits (3-0-</w:t>
      </w:r>
      <w:r>
        <w:rPr>
          <w:spacing w:val="-5"/>
        </w:rPr>
        <w:t>0)</w:t>
      </w:r>
    </w:p>
    <w:p w14:paraId="3517AD2F" w14:textId="77777777" w:rsidR="00545FE0" w:rsidRDefault="00000000">
      <w:pPr>
        <w:spacing w:before="55"/>
        <w:ind w:left="123"/>
        <w:rPr>
          <w:sz w:val="18"/>
        </w:rPr>
      </w:pPr>
      <w:r>
        <w:rPr>
          <w:sz w:val="18"/>
        </w:rPr>
        <w:t>Pre-requisite(s):</w:t>
      </w:r>
      <w:r>
        <w:rPr>
          <w:spacing w:val="5"/>
          <w:sz w:val="18"/>
        </w:rPr>
        <w:t xml:space="preserve"> </w:t>
      </w:r>
      <w:r>
        <w:rPr>
          <w:spacing w:val="-2"/>
          <w:sz w:val="18"/>
        </w:rPr>
        <w:t>ELL103</w:t>
      </w:r>
    </w:p>
    <w:p w14:paraId="685BB538" w14:textId="77777777" w:rsidR="00545FE0" w:rsidRDefault="00000000">
      <w:pPr>
        <w:pStyle w:val="BodyText"/>
        <w:spacing w:before="24"/>
        <w:ind w:right="39"/>
      </w:pPr>
      <w:r>
        <w:t>Introduction to Special Electrical Machines and Magnetic Devices, Permanent Magnet Machines, Permanent Magnet Brushless DC Machines, Permanent Magnet Brushless Synchronous Machines, Stepper Motors, Hysteresis Motors, Switched Reluctance Motors, Hybrid</w:t>
      </w:r>
      <w:r>
        <w:rPr>
          <w:spacing w:val="40"/>
        </w:rPr>
        <w:t xml:space="preserve"> </w:t>
      </w:r>
      <w:r>
        <w:t>Motors,</w:t>
      </w:r>
      <w:r>
        <w:rPr>
          <w:spacing w:val="40"/>
        </w:rPr>
        <w:t xml:space="preserve"> </w:t>
      </w:r>
      <w:r>
        <w:t>Linear</w:t>
      </w:r>
      <w:r>
        <w:rPr>
          <w:spacing w:val="40"/>
        </w:rPr>
        <w:t xml:space="preserve"> </w:t>
      </w:r>
      <w:r>
        <w:t>Machines,</w:t>
      </w:r>
      <w:r>
        <w:rPr>
          <w:spacing w:val="40"/>
        </w:rPr>
        <w:t xml:space="preserve"> </w:t>
      </w:r>
      <w:r>
        <w:t>Magnetic</w:t>
      </w:r>
      <w:r>
        <w:rPr>
          <w:spacing w:val="40"/>
        </w:rPr>
        <w:t xml:space="preserve"> </w:t>
      </w:r>
      <w:r>
        <w:t>Devices,</w:t>
      </w:r>
      <w:r>
        <w:rPr>
          <w:spacing w:val="40"/>
        </w:rPr>
        <w:t xml:space="preserve"> </w:t>
      </w:r>
      <w:r>
        <w:t>Applications</w:t>
      </w:r>
      <w:r>
        <w:rPr>
          <w:spacing w:val="40"/>
        </w:rPr>
        <w:t xml:space="preserve"> </w:t>
      </w:r>
      <w:r>
        <w:t>in Robotics, Industry Automation, Electric Vehicles, Aerospace and Defense Systems, etc., Super conducting Machines, Written Pole Machines, Micro-motors, PCB motors, Case Studies, Computer Aided Simulation and Design of Special Electrical Machines.</w:t>
      </w:r>
    </w:p>
    <w:p w14:paraId="21441AAF" w14:textId="77777777" w:rsidR="00545FE0" w:rsidRDefault="00000000">
      <w:pPr>
        <w:pStyle w:val="Heading3"/>
        <w:spacing w:before="135"/>
      </w:pPr>
      <w:r>
        <w:rPr>
          <w:color w:val="00AEEF"/>
        </w:rPr>
        <w:t>ELL757</w:t>
      </w:r>
      <w:r>
        <w:rPr>
          <w:color w:val="00AEEF"/>
          <w:spacing w:val="-3"/>
        </w:rPr>
        <w:t xml:space="preserve"> </w:t>
      </w:r>
      <w:r>
        <w:rPr>
          <w:color w:val="00AEEF"/>
        </w:rPr>
        <w:t>Energy</w:t>
      </w:r>
      <w:r>
        <w:rPr>
          <w:color w:val="00AEEF"/>
          <w:spacing w:val="-2"/>
        </w:rPr>
        <w:t xml:space="preserve"> </w:t>
      </w:r>
      <w:r>
        <w:rPr>
          <w:color w:val="00AEEF"/>
        </w:rPr>
        <w:t>Efficient</w:t>
      </w:r>
      <w:r>
        <w:rPr>
          <w:color w:val="00AEEF"/>
          <w:spacing w:val="-3"/>
        </w:rPr>
        <w:t xml:space="preserve"> </w:t>
      </w:r>
      <w:r>
        <w:rPr>
          <w:color w:val="00AEEF"/>
          <w:spacing w:val="-2"/>
        </w:rPr>
        <w:t>Motors</w:t>
      </w:r>
    </w:p>
    <w:p w14:paraId="4CC07048" w14:textId="77777777" w:rsidR="00545FE0" w:rsidRDefault="00000000">
      <w:pPr>
        <w:pStyle w:val="Heading4"/>
        <w:jc w:val="both"/>
      </w:pPr>
      <w:r>
        <w:t>3</w:t>
      </w:r>
      <w:r>
        <w:rPr>
          <w:spacing w:val="-1"/>
        </w:rPr>
        <w:t xml:space="preserve"> </w:t>
      </w:r>
      <w:r>
        <w:t>Credits (3-0-</w:t>
      </w:r>
      <w:r>
        <w:rPr>
          <w:spacing w:val="-5"/>
        </w:rPr>
        <w:t>0)</w:t>
      </w:r>
    </w:p>
    <w:p w14:paraId="0DA069A7" w14:textId="77777777" w:rsidR="00545FE0" w:rsidRDefault="00000000">
      <w:pPr>
        <w:pStyle w:val="BodyText"/>
        <w:ind w:right="39"/>
      </w:pPr>
      <w:r>
        <w:t>Introduction to energy efficiency and its impacts on social life. Energy-efficient</w:t>
      </w:r>
      <w:r>
        <w:rPr>
          <w:spacing w:val="-13"/>
        </w:rPr>
        <w:t xml:space="preserve"> </w:t>
      </w:r>
      <w:r>
        <w:t>motors,</w:t>
      </w:r>
      <w:r>
        <w:rPr>
          <w:spacing w:val="-12"/>
        </w:rPr>
        <w:t xml:space="preserve"> </w:t>
      </w:r>
      <w:r>
        <w:t>fundamentals</w:t>
      </w:r>
      <w:r>
        <w:rPr>
          <w:spacing w:val="-13"/>
        </w:rPr>
        <w:t xml:space="preserve"> </w:t>
      </w:r>
      <w:r>
        <w:t>of</w:t>
      </w:r>
      <w:r>
        <w:rPr>
          <w:spacing w:val="-12"/>
        </w:rPr>
        <w:t xml:space="preserve"> </w:t>
      </w:r>
      <w:r>
        <w:t>electric</w:t>
      </w:r>
      <w:r>
        <w:rPr>
          <w:spacing w:val="-13"/>
        </w:rPr>
        <w:t xml:space="preserve"> </w:t>
      </w:r>
      <w:r>
        <w:t>motor</w:t>
      </w:r>
      <w:r>
        <w:rPr>
          <w:spacing w:val="-12"/>
        </w:rPr>
        <w:t xml:space="preserve"> </w:t>
      </w:r>
      <w:r>
        <w:t>drives,</w:t>
      </w:r>
      <w:r>
        <w:rPr>
          <w:spacing w:val="-13"/>
        </w:rPr>
        <w:t xml:space="preserve"> </w:t>
      </w:r>
      <w:r>
        <w:t>power factor under non sinusoidal conditions, energy efficient induction motor</w:t>
      </w:r>
      <w:r>
        <w:rPr>
          <w:spacing w:val="-4"/>
        </w:rPr>
        <w:t xml:space="preserve"> </w:t>
      </w:r>
      <w:r>
        <w:t>under</w:t>
      </w:r>
      <w:r>
        <w:rPr>
          <w:spacing w:val="-4"/>
        </w:rPr>
        <w:t xml:space="preserve"> </w:t>
      </w:r>
      <w:r>
        <w:t>different</w:t>
      </w:r>
      <w:r>
        <w:rPr>
          <w:spacing w:val="-4"/>
        </w:rPr>
        <w:t xml:space="preserve"> </w:t>
      </w:r>
      <w:r>
        <w:t>input</w:t>
      </w:r>
      <w:r>
        <w:rPr>
          <w:spacing w:val="-4"/>
        </w:rPr>
        <w:t xml:space="preserve"> </w:t>
      </w:r>
      <w:r>
        <w:t>parameters</w:t>
      </w:r>
      <w:r>
        <w:rPr>
          <w:spacing w:val="-4"/>
        </w:rPr>
        <w:t xml:space="preserve"> </w:t>
      </w:r>
      <w:r>
        <w:t>and</w:t>
      </w:r>
      <w:r>
        <w:rPr>
          <w:spacing w:val="-4"/>
        </w:rPr>
        <w:t xml:space="preserve"> </w:t>
      </w:r>
      <w:r>
        <w:t>applications,</w:t>
      </w:r>
      <w:r>
        <w:rPr>
          <w:spacing w:val="-4"/>
        </w:rPr>
        <w:t xml:space="preserve"> </w:t>
      </w:r>
      <w:r>
        <w:t>adjustable- speed drives their advantages and benefits from efficiency point of view, case studies related to induction motor variable seed drive system, brushless dc motor drive, switched reluctance motor drives, permanent magnet synchronous motor drive etc.</w:t>
      </w:r>
    </w:p>
    <w:p w14:paraId="5E01E9EF" w14:textId="77777777" w:rsidR="00545FE0" w:rsidRDefault="00000000">
      <w:pPr>
        <w:pStyle w:val="Heading3"/>
        <w:spacing w:before="137"/>
      </w:pPr>
      <w:r>
        <w:rPr>
          <w:color w:val="00AEEF"/>
        </w:rPr>
        <w:t xml:space="preserve">ELL758 Power </w:t>
      </w:r>
      <w:r>
        <w:rPr>
          <w:color w:val="00AEEF"/>
          <w:spacing w:val="-2"/>
        </w:rPr>
        <w:t>Quality</w:t>
      </w:r>
    </w:p>
    <w:p w14:paraId="0A784D7E" w14:textId="77777777" w:rsidR="00545FE0" w:rsidRDefault="00000000">
      <w:pPr>
        <w:pStyle w:val="Heading4"/>
        <w:jc w:val="both"/>
      </w:pPr>
      <w:r>
        <w:t>3</w:t>
      </w:r>
      <w:r>
        <w:rPr>
          <w:spacing w:val="-1"/>
        </w:rPr>
        <w:t xml:space="preserve"> </w:t>
      </w:r>
      <w:r>
        <w:t>Credits (3-0-</w:t>
      </w:r>
      <w:r>
        <w:rPr>
          <w:spacing w:val="-5"/>
        </w:rPr>
        <w:t>0)</w:t>
      </w:r>
    </w:p>
    <w:p w14:paraId="4441A22E" w14:textId="77777777" w:rsidR="00545FE0" w:rsidRDefault="00000000">
      <w:pPr>
        <w:pStyle w:val="BodyText"/>
        <w:ind w:right="38"/>
      </w:pPr>
      <w:r>
        <w:t xml:space="preserve">Overview and definition of power quality (PQ), Sources of pollution, </w:t>
      </w:r>
      <w:proofErr w:type="gramStart"/>
      <w:r>
        <w:t>International</w:t>
      </w:r>
      <w:proofErr w:type="gramEnd"/>
      <w:r>
        <w:rPr>
          <w:spacing w:val="-9"/>
        </w:rPr>
        <w:t xml:space="preserve"> </w:t>
      </w:r>
      <w:r>
        <w:t>power</w:t>
      </w:r>
      <w:r>
        <w:rPr>
          <w:spacing w:val="-9"/>
        </w:rPr>
        <w:t xml:space="preserve"> </w:t>
      </w:r>
      <w:r>
        <w:t>quality</w:t>
      </w:r>
      <w:r>
        <w:rPr>
          <w:spacing w:val="-9"/>
        </w:rPr>
        <w:t xml:space="preserve"> </w:t>
      </w:r>
      <w:r>
        <w:t>standards,</w:t>
      </w:r>
      <w:r>
        <w:rPr>
          <w:spacing w:val="-9"/>
        </w:rPr>
        <w:t xml:space="preserve"> </w:t>
      </w:r>
      <w:r>
        <w:t>and</w:t>
      </w:r>
      <w:r>
        <w:rPr>
          <w:spacing w:val="-9"/>
        </w:rPr>
        <w:t xml:space="preserve"> </w:t>
      </w:r>
      <w:r>
        <w:t>regulations.</w:t>
      </w:r>
      <w:r>
        <w:rPr>
          <w:spacing w:val="-9"/>
        </w:rPr>
        <w:t xml:space="preserve"> </w:t>
      </w:r>
      <w:r>
        <w:t>Power</w:t>
      </w:r>
      <w:r>
        <w:rPr>
          <w:spacing w:val="-9"/>
        </w:rPr>
        <w:t xml:space="preserve"> </w:t>
      </w:r>
      <w:r>
        <w:t xml:space="preserve">quality monitoring. Power quality problems. Loads which </w:t>
      </w:r>
      <w:proofErr w:type="gramStart"/>
      <w:r>
        <w:t>causes</w:t>
      </w:r>
      <w:proofErr w:type="gramEnd"/>
      <w:r>
        <w:t xml:space="preserve"> power quality problems. Power factor correction, zero voltage regulation, </w:t>
      </w:r>
      <w:r>
        <w:rPr>
          <w:spacing w:val="-2"/>
        </w:rPr>
        <w:t>reactive</w:t>
      </w:r>
      <w:r>
        <w:rPr>
          <w:spacing w:val="-6"/>
        </w:rPr>
        <w:t xml:space="preserve"> </w:t>
      </w:r>
      <w:r>
        <w:rPr>
          <w:spacing w:val="-2"/>
        </w:rPr>
        <w:t>power</w:t>
      </w:r>
      <w:r>
        <w:rPr>
          <w:spacing w:val="-6"/>
        </w:rPr>
        <w:t xml:space="preserve"> </w:t>
      </w:r>
      <w:r>
        <w:rPr>
          <w:spacing w:val="-2"/>
        </w:rPr>
        <w:t>compensation,</w:t>
      </w:r>
      <w:r>
        <w:rPr>
          <w:spacing w:val="-6"/>
        </w:rPr>
        <w:t xml:space="preserve"> </w:t>
      </w:r>
      <w:r>
        <w:rPr>
          <w:spacing w:val="-2"/>
        </w:rPr>
        <w:t>load</w:t>
      </w:r>
      <w:r>
        <w:rPr>
          <w:spacing w:val="-6"/>
        </w:rPr>
        <w:t xml:space="preserve"> </w:t>
      </w:r>
      <w:r>
        <w:rPr>
          <w:spacing w:val="-2"/>
        </w:rPr>
        <w:t>balancing</w:t>
      </w:r>
      <w:r>
        <w:rPr>
          <w:spacing w:val="-6"/>
        </w:rPr>
        <w:t xml:space="preserve"> </w:t>
      </w:r>
      <w:r>
        <w:rPr>
          <w:spacing w:val="-2"/>
        </w:rPr>
        <w:t>using</w:t>
      </w:r>
      <w:r>
        <w:rPr>
          <w:spacing w:val="-6"/>
        </w:rPr>
        <w:t xml:space="preserve"> </w:t>
      </w:r>
      <w:r>
        <w:rPr>
          <w:spacing w:val="-2"/>
        </w:rPr>
        <w:t>load</w:t>
      </w:r>
      <w:r>
        <w:rPr>
          <w:spacing w:val="-6"/>
        </w:rPr>
        <w:t xml:space="preserve"> </w:t>
      </w:r>
      <w:r>
        <w:rPr>
          <w:spacing w:val="-2"/>
        </w:rPr>
        <w:t xml:space="preserve">compensation </w:t>
      </w:r>
      <w:r>
        <w:t xml:space="preserve">techniques: passive shunt and series compensation, DSTATCOM </w:t>
      </w:r>
      <w:r>
        <w:rPr>
          <w:spacing w:val="-2"/>
        </w:rPr>
        <w:t xml:space="preserve">(Distribution Static Compensators), DVR (Dynamic Voltage Restorers), </w:t>
      </w:r>
      <w:r>
        <w:t>UPQC (Universal Power Quality Conditioners). Harmonic effects- within</w:t>
      </w:r>
      <w:r>
        <w:rPr>
          <w:spacing w:val="-6"/>
        </w:rPr>
        <w:t xml:space="preserve"> </w:t>
      </w:r>
      <w:r>
        <w:t>the</w:t>
      </w:r>
      <w:r>
        <w:rPr>
          <w:spacing w:val="-6"/>
        </w:rPr>
        <w:t xml:space="preserve"> </w:t>
      </w:r>
      <w:r>
        <w:t>power</w:t>
      </w:r>
      <w:r>
        <w:rPr>
          <w:spacing w:val="-6"/>
        </w:rPr>
        <w:t xml:space="preserve"> </w:t>
      </w:r>
      <w:r>
        <w:t>system,</w:t>
      </w:r>
      <w:r>
        <w:rPr>
          <w:spacing w:val="-6"/>
        </w:rPr>
        <w:t xml:space="preserve"> </w:t>
      </w:r>
      <w:r>
        <w:t>interference</w:t>
      </w:r>
      <w:r>
        <w:rPr>
          <w:spacing w:val="-6"/>
        </w:rPr>
        <w:t xml:space="preserve"> </w:t>
      </w:r>
      <w:r>
        <w:t>with</w:t>
      </w:r>
      <w:r>
        <w:rPr>
          <w:spacing w:val="-6"/>
        </w:rPr>
        <w:t xml:space="preserve"> </w:t>
      </w:r>
      <w:r>
        <w:t>communication</w:t>
      </w:r>
      <w:r>
        <w:rPr>
          <w:spacing w:val="-6"/>
        </w:rPr>
        <w:t xml:space="preserve"> </w:t>
      </w:r>
      <w:r>
        <w:t>Harmonic measurements.</w:t>
      </w:r>
      <w:r>
        <w:rPr>
          <w:spacing w:val="-3"/>
        </w:rPr>
        <w:t xml:space="preserve"> </w:t>
      </w:r>
      <w:r>
        <w:t>Harmonic</w:t>
      </w:r>
      <w:r>
        <w:rPr>
          <w:spacing w:val="-3"/>
        </w:rPr>
        <w:t xml:space="preserve"> </w:t>
      </w:r>
      <w:r>
        <w:t>elimination-using</w:t>
      </w:r>
      <w:r>
        <w:rPr>
          <w:spacing w:val="-3"/>
        </w:rPr>
        <w:t xml:space="preserve"> </w:t>
      </w:r>
      <w:r>
        <w:t>active</w:t>
      </w:r>
      <w:r>
        <w:rPr>
          <w:spacing w:val="-3"/>
        </w:rPr>
        <w:t xml:space="preserve"> </w:t>
      </w:r>
      <w:r>
        <w:t>(shunt,</w:t>
      </w:r>
      <w:r>
        <w:rPr>
          <w:spacing w:val="-3"/>
        </w:rPr>
        <w:t xml:space="preserve"> </w:t>
      </w:r>
      <w:r>
        <w:t>series</w:t>
      </w:r>
      <w:r>
        <w:rPr>
          <w:spacing w:val="-3"/>
        </w:rPr>
        <w:t xml:space="preserve"> </w:t>
      </w:r>
      <w:r>
        <w:t>and hybrid)</w:t>
      </w:r>
      <w:r>
        <w:rPr>
          <w:spacing w:val="-12"/>
        </w:rPr>
        <w:t xml:space="preserve"> </w:t>
      </w:r>
      <w:r>
        <w:t>and</w:t>
      </w:r>
      <w:r>
        <w:rPr>
          <w:spacing w:val="-12"/>
        </w:rPr>
        <w:t xml:space="preserve"> </w:t>
      </w:r>
      <w:r>
        <w:t>passive</w:t>
      </w:r>
      <w:r>
        <w:rPr>
          <w:spacing w:val="-12"/>
        </w:rPr>
        <w:t xml:space="preserve"> </w:t>
      </w:r>
      <w:r>
        <w:t>(shunt</w:t>
      </w:r>
      <w:r>
        <w:rPr>
          <w:spacing w:val="-12"/>
        </w:rPr>
        <w:t xml:space="preserve"> </w:t>
      </w:r>
      <w:r>
        <w:t>and</w:t>
      </w:r>
      <w:r>
        <w:rPr>
          <w:spacing w:val="-12"/>
        </w:rPr>
        <w:t xml:space="preserve"> </w:t>
      </w:r>
      <w:r>
        <w:t>series)</w:t>
      </w:r>
      <w:r>
        <w:rPr>
          <w:spacing w:val="-12"/>
        </w:rPr>
        <w:t xml:space="preserve"> </w:t>
      </w:r>
      <w:r>
        <w:t>filters.</w:t>
      </w:r>
      <w:r>
        <w:rPr>
          <w:spacing w:val="-12"/>
        </w:rPr>
        <w:t xml:space="preserve"> </w:t>
      </w:r>
      <w:r>
        <w:t>Improved</w:t>
      </w:r>
      <w:r>
        <w:rPr>
          <w:spacing w:val="-12"/>
        </w:rPr>
        <w:t xml:space="preserve"> </w:t>
      </w:r>
      <w:r>
        <w:t>power</w:t>
      </w:r>
      <w:r>
        <w:rPr>
          <w:spacing w:val="-12"/>
        </w:rPr>
        <w:t xml:space="preserve"> </w:t>
      </w:r>
      <w:r>
        <w:t>quality converters: single ac-dc converters, bridgeless isolated converter, bridgeless</w:t>
      </w:r>
      <w:r>
        <w:rPr>
          <w:spacing w:val="-4"/>
        </w:rPr>
        <w:t xml:space="preserve"> </w:t>
      </w:r>
      <w:r>
        <w:t>non-isolated</w:t>
      </w:r>
      <w:r>
        <w:rPr>
          <w:spacing w:val="-4"/>
        </w:rPr>
        <w:t xml:space="preserve"> </w:t>
      </w:r>
      <w:r>
        <w:t>converters,</w:t>
      </w:r>
      <w:r>
        <w:rPr>
          <w:spacing w:val="-4"/>
        </w:rPr>
        <w:t xml:space="preserve"> </w:t>
      </w:r>
      <w:r>
        <w:t>multi-pulse</w:t>
      </w:r>
      <w:r>
        <w:rPr>
          <w:spacing w:val="-4"/>
        </w:rPr>
        <w:t xml:space="preserve"> </w:t>
      </w:r>
      <w:r>
        <w:t>converters,</w:t>
      </w:r>
      <w:r>
        <w:rPr>
          <w:spacing w:val="-4"/>
        </w:rPr>
        <w:t xml:space="preserve"> </w:t>
      </w:r>
      <w:r>
        <w:t xml:space="preserve">multilevel </w:t>
      </w:r>
      <w:r>
        <w:rPr>
          <w:spacing w:val="-2"/>
        </w:rPr>
        <w:t>converters,</w:t>
      </w:r>
      <w:r>
        <w:rPr>
          <w:spacing w:val="-10"/>
        </w:rPr>
        <w:t xml:space="preserve"> </w:t>
      </w:r>
      <w:r>
        <w:rPr>
          <w:spacing w:val="-2"/>
        </w:rPr>
        <w:t>line</w:t>
      </w:r>
      <w:r>
        <w:rPr>
          <w:spacing w:val="-10"/>
        </w:rPr>
        <w:t xml:space="preserve"> </w:t>
      </w:r>
      <w:r>
        <w:rPr>
          <w:spacing w:val="-2"/>
        </w:rPr>
        <w:t>commutated</w:t>
      </w:r>
      <w:r>
        <w:rPr>
          <w:spacing w:val="-10"/>
        </w:rPr>
        <w:t xml:space="preserve"> </w:t>
      </w:r>
      <w:r>
        <w:rPr>
          <w:spacing w:val="-2"/>
        </w:rPr>
        <w:t>converters,</w:t>
      </w:r>
      <w:r>
        <w:rPr>
          <w:spacing w:val="-10"/>
        </w:rPr>
        <w:t xml:space="preserve"> </w:t>
      </w:r>
      <w:r>
        <w:rPr>
          <w:spacing w:val="-2"/>
        </w:rPr>
        <w:t>power</w:t>
      </w:r>
      <w:r>
        <w:rPr>
          <w:spacing w:val="-10"/>
        </w:rPr>
        <w:t xml:space="preserve"> </w:t>
      </w:r>
      <w:r>
        <w:rPr>
          <w:spacing w:val="-2"/>
        </w:rPr>
        <w:t>quality</w:t>
      </w:r>
      <w:r>
        <w:rPr>
          <w:spacing w:val="-10"/>
        </w:rPr>
        <w:t xml:space="preserve"> </w:t>
      </w:r>
      <w:r>
        <w:rPr>
          <w:spacing w:val="-2"/>
        </w:rPr>
        <w:t>improvement</w:t>
      </w:r>
      <w:r>
        <w:rPr>
          <w:spacing w:val="-10"/>
        </w:rPr>
        <w:t xml:space="preserve"> </w:t>
      </w:r>
      <w:r>
        <w:rPr>
          <w:spacing w:val="-2"/>
        </w:rPr>
        <w:t xml:space="preserve">in </w:t>
      </w:r>
      <w:r>
        <w:t>SMPS,</w:t>
      </w:r>
      <w:r>
        <w:rPr>
          <w:spacing w:val="-11"/>
        </w:rPr>
        <w:t xml:space="preserve"> </w:t>
      </w:r>
      <w:r>
        <w:t>UPS,</w:t>
      </w:r>
      <w:r>
        <w:rPr>
          <w:spacing w:val="-11"/>
        </w:rPr>
        <w:t xml:space="preserve"> </w:t>
      </w:r>
      <w:r>
        <w:t>drives,</w:t>
      </w:r>
      <w:r>
        <w:rPr>
          <w:spacing w:val="-12"/>
        </w:rPr>
        <w:t xml:space="preserve"> </w:t>
      </w:r>
      <w:r>
        <w:t>welding</w:t>
      </w:r>
      <w:r>
        <w:rPr>
          <w:spacing w:val="-11"/>
        </w:rPr>
        <w:t xml:space="preserve"> </w:t>
      </w:r>
      <w:r>
        <w:t>systems,</w:t>
      </w:r>
      <w:r>
        <w:rPr>
          <w:spacing w:val="-11"/>
        </w:rPr>
        <w:t xml:space="preserve"> </w:t>
      </w:r>
      <w:r>
        <w:t>lighting</w:t>
      </w:r>
      <w:r>
        <w:rPr>
          <w:spacing w:val="-12"/>
        </w:rPr>
        <w:t xml:space="preserve"> </w:t>
      </w:r>
      <w:r>
        <w:t>systems,</w:t>
      </w:r>
      <w:r>
        <w:rPr>
          <w:spacing w:val="-11"/>
        </w:rPr>
        <w:t xml:space="preserve"> </w:t>
      </w:r>
      <w:r>
        <w:t>and</w:t>
      </w:r>
      <w:r>
        <w:rPr>
          <w:spacing w:val="-11"/>
        </w:rPr>
        <w:t xml:space="preserve"> </w:t>
      </w:r>
      <w:r>
        <w:t>renewable energy systems.</w:t>
      </w:r>
    </w:p>
    <w:p w14:paraId="24F79C86" w14:textId="77777777" w:rsidR="00545FE0" w:rsidRDefault="00000000">
      <w:pPr>
        <w:pStyle w:val="Heading3"/>
        <w:spacing w:before="128"/>
        <w:ind w:right="45"/>
      </w:pPr>
      <w:r>
        <w:rPr>
          <w:color w:val="00AEEF"/>
        </w:rPr>
        <w:t>ELL759 Power Electronic Converters for Renewable Energy Systems</w:t>
      </w:r>
    </w:p>
    <w:p w14:paraId="4A3C840A" w14:textId="77777777" w:rsidR="00545FE0" w:rsidRDefault="00000000">
      <w:pPr>
        <w:pStyle w:val="Heading4"/>
        <w:spacing w:before="26"/>
        <w:jc w:val="both"/>
      </w:pPr>
      <w:r>
        <w:t>3</w:t>
      </w:r>
      <w:r>
        <w:rPr>
          <w:spacing w:val="-1"/>
        </w:rPr>
        <w:t xml:space="preserve"> </w:t>
      </w:r>
      <w:r>
        <w:t>Credits (3-0-</w:t>
      </w:r>
      <w:r>
        <w:rPr>
          <w:spacing w:val="-5"/>
        </w:rPr>
        <w:t>0)</w:t>
      </w:r>
    </w:p>
    <w:p w14:paraId="0EA258CA" w14:textId="77777777" w:rsidR="00545FE0" w:rsidRDefault="00000000">
      <w:pPr>
        <w:pStyle w:val="BodyText"/>
        <w:ind w:right="40"/>
      </w:pPr>
      <w:r>
        <w:t>Current status and future developments in renewable energy. Requirements for solar and wind power generation from the grid. Solar Power – PV system configurations, Solar cell technologies, Maximum power point tracking, Photovoltaic Inverters different</w:t>
      </w:r>
      <w:r>
        <w:rPr>
          <w:spacing w:val="40"/>
        </w:rPr>
        <w:t xml:space="preserve"> </w:t>
      </w:r>
      <w:r>
        <w:t>types of topologies and control strategies. Wind power – Wind</w:t>
      </w:r>
      <w:r>
        <w:rPr>
          <w:spacing w:val="40"/>
        </w:rPr>
        <w:t xml:space="preserve"> </w:t>
      </w:r>
      <w:r>
        <w:t>power energy system, types of wind turbines- fixed speed and variable</w:t>
      </w:r>
      <w:r>
        <w:rPr>
          <w:spacing w:val="-3"/>
        </w:rPr>
        <w:t xml:space="preserve"> </w:t>
      </w:r>
      <w:r>
        <w:t>speed,</w:t>
      </w:r>
      <w:r>
        <w:rPr>
          <w:spacing w:val="-3"/>
        </w:rPr>
        <w:t xml:space="preserve"> </w:t>
      </w:r>
      <w:r>
        <w:t>different</w:t>
      </w:r>
      <w:r>
        <w:rPr>
          <w:spacing w:val="-3"/>
        </w:rPr>
        <w:t xml:space="preserve"> </w:t>
      </w:r>
      <w:r>
        <w:t>types</w:t>
      </w:r>
      <w:r>
        <w:rPr>
          <w:spacing w:val="-3"/>
        </w:rPr>
        <w:t xml:space="preserve"> </w:t>
      </w:r>
      <w:r>
        <w:t>of</w:t>
      </w:r>
      <w:r>
        <w:rPr>
          <w:spacing w:val="-3"/>
        </w:rPr>
        <w:t xml:space="preserve"> </w:t>
      </w:r>
      <w:r>
        <w:t>converters</w:t>
      </w:r>
      <w:r>
        <w:rPr>
          <w:spacing w:val="-3"/>
        </w:rPr>
        <w:t xml:space="preserve"> </w:t>
      </w:r>
      <w:r>
        <w:t>–</w:t>
      </w:r>
      <w:r>
        <w:rPr>
          <w:spacing w:val="-3"/>
        </w:rPr>
        <w:t xml:space="preserve"> </w:t>
      </w:r>
      <w:r>
        <w:t>AC-DC-AC</w:t>
      </w:r>
      <w:r>
        <w:rPr>
          <w:spacing w:val="-3"/>
        </w:rPr>
        <w:t xml:space="preserve"> </w:t>
      </w:r>
      <w:r>
        <w:t>converters, matrix converters, multilevel converter, control of converters. Fuel cells and battery energy storage systems. Grid synchronization and PLL, Grid regulations. Islanding operation. Control of converters for fault operation. Filter design. Relevant IEEE and IEC standards for renewable energy systems.</w:t>
      </w:r>
    </w:p>
    <w:p w14:paraId="0534F91B" w14:textId="77777777" w:rsidR="00545FE0" w:rsidRDefault="00000000">
      <w:pPr>
        <w:pStyle w:val="Heading3"/>
        <w:spacing w:before="132"/>
      </w:pPr>
      <w:r>
        <w:rPr>
          <w:color w:val="00AEEF"/>
        </w:rPr>
        <w:t xml:space="preserve">ELL760 Switched Mode Power </w:t>
      </w:r>
      <w:r>
        <w:rPr>
          <w:color w:val="00AEEF"/>
          <w:spacing w:val="-2"/>
        </w:rPr>
        <w:t>Conversion</w:t>
      </w:r>
    </w:p>
    <w:p w14:paraId="5C452B5E" w14:textId="77777777" w:rsidR="00545FE0" w:rsidRDefault="00000000">
      <w:pPr>
        <w:pStyle w:val="Heading4"/>
        <w:jc w:val="both"/>
      </w:pPr>
      <w:r>
        <w:t>3</w:t>
      </w:r>
      <w:r>
        <w:rPr>
          <w:spacing w:val="-1"/>
        </w:rPr>
        <w:t xml:space="preserve"> </w:t>
      </w:r>
      <w:r>
        <w:t>Credits (3-0-</w:t>
      </w:r>
      <w:r>
        <w:rPr>
          <w:spacing w:val="-5"/>
        </w:rPr>
        <w:t>0)</w:t>
      </w:r>
    </w:p>
    <w:p w14:paraId="649D9594" w14:textId="77777777" w:rsidR="00545FE0" w:rsidRDefault="00000000">
      <w:pPr>
        <w:pStyle w:val="BodyText"/>
        <w:ind w:right="42"/>
      </w:pPr>
      <w:r>
        <w:t>To give an introduction about the power switching devices such as Thyristors, GTO, MOSFETS, BJT, IGBT and MCTS. Basic concept of gate</w:t>
      </w:r>
      <w:r>
        <w:rPr>
          <w:spacing w:val="-5"/>
        </w:rPr>
        <w:t xml:space="preserve"> </w:t>
      </w:r>
      <w:r>
        <w:t>drivers</w:t>
      </w:r>
      <w:r>
        <w:rPr>
          <w:spacing w:val="-5"/>
        </w:rPr>
        <w:t xml:space="preserve"> </w:t>
      </w:r>
      <w:r>
        <w:t>(Trigger</w:t>
      </w:r>
      <w:r>
        <w:rPr>
          <w:spacing w:val="-5"/>
        </w:rPr>
        <w:t xml:space="preserve"> </w:t>
      </w:r>
      <w:r>
        <w:t>techniques,</w:t>
      </w:r>
      <w:r>
        <w:rPr>
          <w:spacing w:val="-5"/>
        </w:rPr>
        <w:t xml:space="preserve"> </w:t>
      </w:r>
      <w:r>
        <w:t>optical</w:t>
      </w:r>
      <w:r>
        <w:rPr>
          <w:spacing w:val="-5"/>
        </w:rPr>
        <w:t xml:space="preserve"> </w:t>
      </w:r>
      <w:r>
        <w:t>isolators,</w:t>
      </w:r>
      <w:r>
        <w:rPr>
          <w:spacing w:val="-5"/>
        </w:rPr>
        <w:t xml:space="preserve"> </w:t>
      </w:r>
      <w:r>
        <w:t>protection</w:t>
      </w:r>
      <w:r>
        <w:rPr>
          <w:spacing w:val="-5"/>
        </w:rPr>
        <w:t xml:space="preserve"> </w:t>
      </w:r>
      <w:r>
        <w:t xml:space="preserve">circuits, </w:t>
      </w:r>
      <w:r>
        <w:rPr>
          <w:spacing w:val="-2"/>
        </w:rPr>
        <w:t>and</w:t>
      </w:r>
      <w:r>
        <w:rPr>
          <w:spacing w:val="-7"/>
        </w:rPr>
        <w:t xml:space="preserve"> </w:t>
      </w:r>
      <w:r>
        <w:rPr>
          <w:spacing w:val="-2"/>
        </w:rPr>
        <w:t>isolation</w:t>
      </w:r>
      <w:r>
        <w:rPr>
          <w:spacing w:val="-7"/>
        </w:rPr>
        <w:t xml:space="preserve"> </w:t>
      </w:r>
      <w:r>
        <w:rPr>
          <w:spacing w:val="-2"/>
        </w:rPr>
        <w:t>transformers),</w:t>
      </w:r>
      <w:r>
        <w:rPr>
          <w:spacing w:val="-7"/>
        </w:rPr>
        <w:t xml:space="preserve"> </w:t>
      </w:r>
      <w:r>
        <w:rPr>
          <w:spacing w:val="-2"/>
        </w:rPr>
        <w:t>snubber</w:t>
      </w:r>
      <w:r>
        <w:rPr>
          <w:spacing w:val="-7"/>
        </w:rPr>
        <w:t xml:space="preserve"> </w:t>
      </w:r>
      <w:r>
        <w:rPr>
          <w:spacing w:val="-2"/>
        </w:rPr>
        <w:t>design</w:t>
      </w:r>
      <w:r>
        <w:rPr>
          <w:spacing w:val="-7"/>
        </w:rPr>
        <w:t xml:space="preserve"> </w:t>
      </w:r>
      <w:r>
        <w:rPr>
          <w:spacing w:val="-2"/>
        </w:rPr>
        <w:t>and</w:t>
      </w:r>
      <w:r>
        <w:rPr>
          <w:spacing w:val="-7"/>
        </w:rPr>
        <w:t xml:space="preserve"> </w:t>
      </w:r>
      <w:r>
        <w:rPr>
          <w:spacing w:val="-2"/>
        </w:rPr>
        <w:t>protection</w:t>
      </w:r>
      <w:r>
        <w:rPr>
          <w:spacing w:val="-7"/>
        </w:rPr>
        <w:t xml:space="preserve"> </w:t>
      </w:r>
      <w:r>
        <w:rPr>
          <w:spacing w:val="-2"/>
        </w:rPr>
        <w:t>schemes</w:t>
      </w:r>
      <w:r>
        <w:rPr>
          <w:spacing w:val="-7"/>
        </w:rPr>
        <w:t xml:space="preserve"> </w:t>
      </w:r>
      <w:r>
        <w:rPr>
          <w:spacing w:val="-2"/>
        </w:rPr>
        <w:t xml:space="preserve">of </w:t>
      </w:r>
      <w:r>
        <w:t>power</w:t>
      </w:r>
      <w:r>
        <w:rPr>
          <w:spacing w:val="-13"/>
        </w:rPr>
        <w:t xml:space="preserve"> </w:t>
      </w:r>
      <w:r>
        <w:t>devices</w:t>
      </w:r>
      <w:r>
        <w:rPr>
          <w:spacing w:val="-12"/>
        </w:rPr>
        <w:t xml:space="preserve"> </w:t>
      </w:r>
      <w:r>
        <w:t>are</w:t>
      </w:r>
      <w:r>
        <w:rPr>
          <w:spacing w:val="-13"/>
        </w:rPr>
        <w:t xml:space="preserve"> </w:t>
      </w:r>
      <w:r>
        <w:t>to</w:t>
      </w:r>
      <w:r>
        <w:rPr>
          <w:spacing w:val="-12"/>
        </w:rPr>
        <w:t xml:space="preserve"> </w:t>
      </w:r>
      <w:r>
        <w:t>be</w:t>
      </w:r>
      <w:r>
        <w:rPr>
          <w:spacing w:val="-13"/>
        </w:rPr>
        <w:t xml:space="preserve"> </w:t>
      </w:r>
      <w:r>
        <w:t>discussed.</w:t>
      </w:r>
      <w:r>
        <w:rPr>
          <w:spacing w:val="-12"/>
        </w:rPr>
        <w:t xml:space="preserve"> </w:t>
      </w:r>
      <w:r>
        <w:t>Basic</w:t>
      </w:r>
      <w:r>
        <w:rPr>
          <w:spacing w:val="-13"/>
        </w:rPr>
        <w:t xml:space="preserve"> </w:t>
      </w:r>
      <w:r>
        <w:t>circuit</w:t>
      </w:r>
      <w:r>
        <w:rPr>
          <w:spacing w:val="-12"/>
        </w:rPr>
        <w:t xml:space="preserve"> </w:t>
      </w:r>
      <w:r>
        <w:t>configurations,</w:t>
      </w:r>
      <w:r>
        <w:rPr>
          <w:spacing w:val="-13"/>
        </w:rPr>
        <w:t xml:space="preserve"> </w:t>
      </w:r>
      <w:r>
        <w:t>design and analysis of choppers (step-up, step-down, step-up/down and multi-phase</w:t>
      </w:r>
      <w:r>
        <w:rPr>
          <w:spacing w:val="-13"/>
        </w:rPr>
        <w:t xml:space="preserve"> </w:t>
      </w:r>
      <w:r>
        <w:t>choppers),</w:t>
      </w:r>
      <w:r>
        <w:rPr>
          <w:spacing w:val="-12"/>
        </w:rPr>
        <w:t xml:space="preserve"> </w:t>
      </w:r>
      <w:r>
        <w:t>DC-DC</w:t>
      </w:r>
      <w:r>
        <w:rPr>
          <w:spacing w:val="-13"/>
        </w:rPr>
        <w:t xml:space="preserve"> </w:t>
      </w:r>
      <w:r>
        <w:t>converters</w:t>
      </w:r>
      <w:r>
        <w:rPr>
          <w:spacing w:val="-12"/>
        </w:rPr>
        <w:t xml:space="preserve"> </w:t>
      </w:r>
      <w:r>
        <w:t>(non-isolated</w:t>
      </w:r>
      <w:r>
        <w:rPr>
          <w:spacing w:val="-13"/>
        </w:rPr>
        <w:t xml:space="preserve"> </w:t>
      </w:r>
      <w:r>
        <w:t>and</w:t>
      </w:r>
      <w:r>
        <w:rPr>
          <w:spacing w:val="-12"/>
        </w:rPr>
        <w:t xml:space="preserve"> </w:t>
      </w:r>
      <w:r>
        <w:t>isolated), inverters (voltage and current source and multi-level configurations) are</w:t>
      </w:r>
      <w:r>
        <w:rPr>
          <w:spacing w:val="-4"/>
        </w:rPr>
        <w:t xml:space="preserve"> </w:t>
      </w:r>
      <w:r>
        <w:t>discussed.</w:t>
      </w:r>
      <w:r>
        <w:rPr>
          <w:spacing w:val="-4"/>
        </w:rPr>
        <w:t xml:space="preserve"> </w:t>
      </w:r>
      <w:r>
        <w:t>This</w:t>
      </w:r>
      <w:r>
        <w:rPr>
          <w:spacing w:val="-4"/>
        </w:rPr>
        <w:t xml:space="preserve"> </w:t>
      </w:r>
      <w:r>
        <w:t>is</w:t>
      </w:r>
      <w:r>
        <w:rPr>
          <w:spacing w:val="-4"/>
        </w:rPr>
        <w:t xml:space="preserve"> </w:t>
      </w:r>
      <w:r>
        <w:t>followed</w:t>
      </w:r>
      <w:r>
        <w:rPr>
          <w:spacing w:val="-4"/>
        </w:rPr>
        <w:t xml:space="preserve"> </w:t>
      </w:r>
      <w:r>
        <w:t>by</w:t>
      </w:r>
      <w:r>
        <w:rPr>
          <w:spacing w:val="-4"/>
        </w:rPr>
        <w:t xml:space="preserve"> </w:t>
      </w:r>
      <w:r>
        <w:t>improved</w:t>
      </w:r>
      <w:r>
        <w:rPr>
          <w:spacing w:val="-4"/>
        </w:rPr>
        <w:t xml:space="preserve"> </w:t>
      </w:r>
      <w:r>
        <w:t>power</w:t>
      </w:r>
      <w:r>
        <w:rPr>
          <w:spacing w:val="-4"/>
        </w:rPr>
        <w:t xml:space="preserve"> </w:t>
      </w:r>
      <w:r>
        <w:t>quality</w:t>
      </w:r>
      <w:r>
        <w:rPr>
          <w:spacing w:val="-4"/>
        </w:rPr>
        <w:t xml:space="preserve"> </w:t>
      </w:r>
      <w:r>
        <w:t>converters (non-isolated</w:t>
      </w:r>
      <w:r>
        <w:rPr>
          <w:spacing w:val="7"/>
        </w:rPr>
        <w:t xml:space="preserve"> </w:t>
      </w:r>
      <w:r>
        <w:t>and</w:t>
      </w:r>
      <w:r>
        <w:rPr>
          <w:spacing w:val="8"/>
        </w:rPr>
        <w:t xml:space="preserve"> </w:t>
      </w:r>
      <w:r>
        <w:t>isolated)</w:t>
      </w:r>
      <w:r>
        <w:rPr>
          <w:spacing w:val="7"/>
        </w:rPr>
        <w:t xml:space="preserve"> </w:t>
      </w:r>
      <w:r>
        <w:t>for</w:t>
      </w:r>
      <w:r>
        <w:rPr>
          <w:spacing w:val="8"/>
        </w:rPr>
        <w:t xml:space="preserve"> </w:t>
      </w:r>
      <w:r>
        <w:t>reduction</w:t>
      </w:r>
      <w:r>
        <w:rPr>
          <w:spacing w:val="7"/>
        </w:rPr>
        <w:t xml:space="preserve"> </w:t>
      </w:r>
      <w:r>
        <w:t>of</w:t>
      </w:r>
      <w:r>
        <w:rPr>
          <w:spacing w:val="8"/>
        </w:rPr>
        <w:t xml:space="preserve"> </w:t>
      </w:r>
      <w:r>
        <w:t>harmonics</w:t>
      </w:r>
      <w:r>
        <w:rPr>
          <w:spacing w:val="7"/>
        </w:rPr>
        <w:t xml:space="preserve"> </w:t>
      </w:r>
      <w:r>
        <w:t>at</w:t>
      </w:r>
      <w:r>
        <w:rPr>
          <w:spacing w:val="8"/>
        </w:rPr>
        <w:t xml:space="preserve"> </w:t>
      </w:r>
      <w:r>
        <w:t>AC</w:t>
      </w:r>
      <w:r>
        <w:rPr>
          <w:spacing w:val="8"/>
        </w:rPr>
        <w:t xml:space="preserve"> </w:t>
      </w:r>
      <w:r>
        <w:rPr>
          <w:spacing w:val="-2"/>
        </w:rPr>
        <w:t>mains.</w:t>
      </w:r>
    </w:p>
    <w:p w14:paraId="0C804634" w14:textId="77777777" w:rsidR="00545FE0" w:rsidRDefault="00000000">
      <w:pPr>
        <w:pStyle w:val="Heading3"/>
        <w:spacing w:before="100"/>
      </w:pPr>
      <w:r>
        <w:rPr>
          <w:b w:val="0"/>
        </w:rPr>
        <w:br w:type="column"/>
      </w:r>
      <w:r>
        <w:rPr>
          <w:color w:val="00AEEF"/>
        </w:rPr>
        <w:t xml:space="preserve">ELL761 Power Electronics for Utility </w:t>
      </w:r>
      <w:r>
        <w:rPr>
          <w:color w:val="00AEEF"/>
          <w:spacing w:val="-2"/>
        </w:rPr>
        <w:t>Interface</w:t>
      </w:r>
    </w:p>
    <w:p w14:paraId="301200E6" w14:textId="77777777" w:rsidR="00545FE0" w:rsidRDefault="00000000">
      <w:pPr>
        <w:pStyle w:val="Heading4"/>
        <w:jc w:val="both"/>
      </w:pPr>
      <w:r>
        <w:t>3</w:t>
      </w:r>
      <w:r>
        <w:rPr>
          <w:spacing w:val="-1"/>
        </w:rPr>
        <w:t xml:space="preserve"> </w:t>
      </w:r>
      <w:r>
        <w:t>Credits (3-0-</w:t>
      </w:r>
      <w:r>
        <w:rPr>
          <w:spacing w:val="-5"/>
        </w:rPr>
        <w:t>0)</w:t>
      </w:r>
    </w:p>
    <w:p w14:paraId="3DB94063" w14:textId="77777777" w:rsidR="00545FE0" w:rsidRDefault="00000000">
      <w:pPr>
        <w:pStyle w:val="BodyText"/>
        <w:ind w:right="138"/>
      </w:pPr>
      <w:r>
        <w:t xml:space="preserve">Overview of power electronic converters for utility applications, Converter requirements for Grid-interface, Harmonic compensation, </w:t>
      </w:r>
      <w:r>
        <w:rPr>
          <w:spacing w:val="-2"/>
        </w:rPr>
        <w:t>Instantaneous</w:t>
      </w:r>
      <w:r>
        <w:rPr>
          <w:spacing w:val="-10"/>
        </w:rPr>
        <w:t xml:space="preserve"> </w:t>
      </w:r>
      <w:r>
        <w:rPr>
          <w:spacing w:val="-2"/>
        </w:rPr>
        <w:t>power</w:t>
      </w:r>
      <w:r>
        <w:rPr>
          <w:spacing w:val="-10"/>
        </w:rPr>
        <w:t xml:space="preserve"> </w:t>
      </w:r>
      <w:r>
        <w:rPr>
          <w:spacing w:val="-2"/>
        </w:rPr>
        <w:t>theory,</w:t>
      </w:r>
      <w:r>
        <w:rPr>
          <w:spacing w:val="-10"/>
        </w:rPr>
        <w:t xml:space="preserve"> </w:t>
      </w:r>
      <w:r>
        <w:rPr>
          <w:spacing w:val="-2"/>
        </w:rPr>
        <w:t>STATCOM</w:t>
      </w:r>
      <w:r>
        <w:rPr>
          <w:spacing w:val="-10"/>
        </w:rPr>
        <w:t xml:space="preserve"> </w:t>
      </w:r>
      <w:r>
        <w:rPr>
          <w:spacing w:val="-2"/>
        </w:rPr>
        <w:t>and</w:t>
      </w:r>
      <w:r>
        <w:rPr>
          <w:spacing w:val="-10"/>
        </w:rPr>
        <w:t xml:space="preserve"> </w:t>
      </w:r>
      <w:r>
        <w:rPr>
          <w:spacing w:val="-2"/>
        </w:rPr>
        <w:t>active</w:t>
      </w:r>
      <w:r>
        <w:rPr>
          <w:spacing w:val="-10"/>
        </w:rPr>
        <w:t xml:space="preserve"> </w:t>
      </w:r>
      <w:r>
        <w:rPr>
          <w:spacing w:val="-2"/>
        </w:rPr>
        <w:t>filtering</w:t>
      </w:r>
      <w:r>
        <w:rPr>
          <w:spacing w:val="-10"/>
        </w:rPr>
        <w:t xml:space="preserve"> </w:t>
      </w:r>
      <w:r>
        <w:rPr>
          <w:spacing w:val="-2"/>
        </w:rPr>
        <w:t>and</w:t>
      </w:r>
      <w:r>
        <w:rPr>
          <w:spacing w:val="-10"/>
        </w:rPr>
        <w:t xml:space="preserve"> </w:t>
      </w:r>
      <w:r>
        <w:rPr>
          <w:spacing w:val="-2"/>
        </w:rPr>
        <w:t xml:space="preserve">Control </w:t>
      </w:r>
      <w:r>
        <w:t>of converters under grid-faults.</w:t>
      </w:r>
    </w:p>
    <w:p w14:paraId="06E7DEB9" w14:textId="77777777" w:rsidR="00545FE0" w:rsidRDefault="00545FE0">
      <w:pPr>
        <w:pStyle w:val="BodyText"/>
        <w:spacing w:before="5"/>
        <w:ind w:left="0"/>
        <w:jc w:val="left"/>
      </w:pPr>
    </w:p>
    <w:p w14:paraId="085820FF" w14:textId="77777777" w:rsidR="00545FE0" w:rsidRDefault="00000000">
      <w:pPr>
        <w:pStyle w:val="Heading3"/>
        <w:jc w:val="left"/>
      </w:pPr>
      <w:r>
        <w:rPr>
          <w:color w:val="00AEEF"/>
        </w:rPr>
        <w:t xml:space="preserve">ELL762 Intelligent Motor </w:t>
      </w:r>
      <w:r>
        <w:rPr>
          <w:color w:val="00AEEF"/>
          <w:spacing w:val="-2"/>
        </w:rPr>
        <w:t>Controllers</w:t>
      </w:r>
    </w:p>
    <w:p w14:paraId="37F69C8C" w14:textId="77777777" w:rsidR="00545FE0" w:rsidRDefault="00000000">
      <w:pPr>
        <w:pStyle w:val="Heading4"/>
      </w:pPr>
      <w:r>
        <w:t>3</w:t>
      </w:r>
      <w:r>
        <w:rPr>
          <w:spacing w:val="-1"/>
        </w:rPr>
        <w:t xml:space="preserve"> </w:t>
      </w:r>
      <w:r>
        <w:t>Credits (3-0-</w:t>
      </w:r>
      <w:r>
        <w:rPr>
          <w:spacing w:val="-5"/>
        </w:rPr>
        <w:t>0)</w:t>
      </w:r>
    </w:p>
    <w:p w14:paraId="0AE06C65" w14:textId="77777777" w:rsidR="00545FE0" w:rsidRDefault="00000000">
      <w:pPr>
        <w:spacing w:before="55"/>
        <w:ind w:left="123"/>
        <w:rPr>
          <w:sz w:val="18"/>
        </w:rPr>
      </w:pPr>
      <w:r>
        <w:rPr>
          <w:sz w:val="18"/>
        </w:rPr>
        <w:t>Pre-requisite(s):</w:t>
      </w:r>
      <w:r>
        <w:rPr>
          <w:spacing w:val="-4"/>
          <w:sz w:val="18"/>
        </w:rPr>
        <w:t xml:space="preserve"> </w:t>
      </w:r>
      <w:r>
        <w:rPr>
          <w:spacing w:val="-2"/>
          <w:sz w:val="18"/>
        </w:rPr>
        <w:t>ELL332</w:t>
      </w:r>
    </w:p>
    <w:p w14:paraId="5EAB27BF" w14:textId="77777777" w:rsidR="00545FE0" w:rsidRDefault="00000000">
      <w:pPr>
        <w:pStyle w:val="BodyText"/>
        <w:ind w:right="140"/>
      </w:pPr>
      <w:r>
        <w:t>Fundamental</w:t>
      </w:r>
      <w:r>
        <w:rPr>
          <w:spacing w:val="-5"/>
        </w:rPr>
        <w:t xml:space="preserve"> </w:t>
      </w:r>
      <w:r>
        <w:t>concepts</w:t>
      </w:r>
      <w:r>
        <w:rPr>
          <w:spacing w:val="-5"/>
        </w:rPr>
        <w:t xml:space="preserve"> </w:t>
      </w:r>
      <w:r>
        <w:t>in</w:t>
      </w:r>
      <w:r>
        <w:rPr>
          <w:spacing w:val="-5"/>
        </w:rPr>
        <w:t xml:space="preserve"> </w:t>
      </w:r>
      <w:r>
        <w:t>control</w:t>
      </w:r>
      <w:r>
        <w:rPr>
          <w:spacing w:val="-5"/>
        </w:rPr>
        <w:t xml:space="preserve"> </w:t>
      </w:r>
      <w:r>
        <w:t>of</w:t>
      </w:r>
      <w:r>
        <w:rPr>
          <w:spacing w:val="-5"/>
        </w:rPr>
        <w:t xml:space="preserve"> </w:t>
      </w:r>
      <w:r>
        <w:t>electric</w:t>
      </w:r>
      <w:r>
        <w:rPr>
          <w:spacing w:val="-5"/>
        </w:rPr>
        <w:t xml:space="preserve"> </w:t>
      </w:r>
      <w:r>
        <w:t>drive</w:t>
      </w:r>
      <w:r>
        <w:rPr>
          <w:spacing w:val="-5"/>
        </w:rPr>
        <w:t xml:space="preserve"> </w:t>
      </w:r>
      <w:r>
        <w:t>systems.</w:t>
      </w:r>
      <w:r>
        <w:rPr>
          <w:spacing w:val="-5"/>
        </w:rPr>
        <w:t xml:space="preserve"> </w:t>
      </w:r>
      <w:r>
        <w:t>Intelligent Control algorithms used for electric drive systems. Application of Fuzzy Logic, Neural Networks, Genetic Algorithm, Hybrid Fuzzy and Nonlinear</w:t>
      </w:r>
      <w:r>
        <w:rPr>
          <w:spacing w:val="-13"/>
        </w:rPr>
        <w:t xml:space="preserve"> </w:t>
      </w:r>
      <w:r>
        <w:t>Control</w:t>
      </w:r>
      <w:r>
        <w:rPr>
          <w:spacing w:val="-12"/>
        </w:rPr>
        <w:t xml:space="preserve"> </w:t>
      </w:r>
      <w:r>
        <w:t>of</w:t>
      </w:r>
      <w:r>
        <w:rPr>
          <w:spacing w:val="-13"/>
        </w:rPr>
        <w:t xml:space="preserve"> </w:t>
      </w:r>
      <w:r>
        <w:t>Power</w:t>
      </w:r>
      <w:r>
        <w:rPr>
          <w:spacing w:val="-12"/>
        </w:rPr>
        <w:t xml:space="preserve"> </w:t>
      </w:r>
      <w:r>
        <w:t>Converters</w:t>
      </w:r>
      <w:r>
        <w:rPr>
          <w:spacing w:val="-13"/>
        </w:rPr>
        <w:t xml:space="preserve"> </w:t>
      </w:r>
      <w:r>
        <w:t>and</w:t>
      </w:r>
      <w:r>
        <w:rPr>
          <w:spacing w:val="-12"/>
        </w:rPr>
        <w:t xml:space="preserve"> </w:t>
      </w:r>
      <w:r>
        <w:t>Drives.</w:t>
      </w:r>
      <w:r>
        <w:rPr>
          <w:spacing w:val="-13"/>
        </w:rPr>
        <w:t xml:space="preserve"> </w:t>
      </w:r>
      <w:r>
        <w:t>Other</w:t>
      </w:r>
      <w:r>
        <w:rPr>
          <w:spacing w:val="-12"/>
        </w:rPr>
        <w:t xml:space="preserve"> </w:t>
      </w:r>
      <w:r>
        <w:t>recent</w:t>
      </w:r>
      <w:r>
        <w:rPr>
          <w:spacing w:val="-13"/>
        </w:rPr>
        <w:t xml:space="preserve"> </w:t>
      </w:r>
      <w:r>
        <w:t>topics on Intelligent Control of Drives.</w:t>
      </w:r>
    </w:p>
    <w:p w14:paraId="6720A80C" w14:textId="77777777" w:rsidR="00545FE0" w:rsidRDefault="00000000">
      <w:pPr>
        <w:pStyle w:val="Heading3"/>
        <w:spacing w:before="169"/>
        <w:jc w:val="left"/>
      </w:pPr>
      <w:r>
        <w:rPr>
          <w:color w:val="00AEEF"/>
        </w:rPr>
        <w:t xml:space="preserve">ELL763 Advanced Electric </w:t>
      </w:r>
      <w:r>
        <w:rPr>
          <w:color w:val="00AEEF"/>
          <w:spacing w:val="-2"/>
        </w:rPr>
        <w:t>Drives</w:t>
      </w:r>
    </w:p>
    <w:p w14:paraId="6ADBB025" w14:textId="77777777" w:rsidR="00545FE0" w:rsidRDefault="00000000">
      <w:pPr>
        <w:pStyle w:val="Heading4"/>
      </w:pPr>
      <w:r>
        <w:t>3</w:t>
      </w:r>
      <w:r>
        <w:rPr>
          <w:spacing w:val="-1"/>
        </w:rPr>
        <w:t xml:space="preserve"> </w:t>
      </w:r>
      <w:r>
        <w:t>Credits (3-0-</w:t>
      </w:r>
      <w:r>
        <w:rPr>
          <w:spacing w:val="-5"/>
        </w:rPr>
        <w:t>0)</w:t>
      </w:r>
    </w:p>
    <w:p w14:paraId="090168D7" w14:textId="77777777" w:rsidR="00545FE0" w:rsidRDefault="00000000">
      <w:pPr>
        <w:spacing w:before="55"/>
        <w:ind w:left="123"/>
        <w:rPr>
          <w:sz w:val="18"/>
        </w:rPr>
      </w:pPr>
      <w:r>
        <w:rPr>
          <w:sz w:val="18"/>
        </w:rPr>
        <w:t>Pre-requisite(s):</w:t>
      </w:r>
      <w:r>
        <w:rPr>
          <w:spacing w:val="-4"/>
          <w:sz w:val="18"/>
        </w:rPr>
        <w:t xml:space="preserve"> </w:t>
      </w:r>
      <w:r>
        <w:rPr>
          <w:spacing w:val="-2"/>
          <w:sz w:val="18"/>
        </w:rPr>
        <w:t>ELL332</w:t>
      </w:r>
    </w:p>
    <w:p w14:paraId="161FBB14" w14:textId="77777777" w:rsidR="00545FE0" w:rsidRDefault="00000000">
      <w:pPr>
        <w:pStyle w:val="BodyText"/>
        <w:spacing w:before="24"/>
        <w:ind w:right="135"/>
      </w:pPr>
      <w:r>
        <w:t xml:space="preserve">Types of Controllers: Proportional-Integral Control, Hysteresis Control </w:t>
      </w:r>
      <w:proofErr w:type="spellStart"/>
      <w:r>
        <w:t>etc</w:t>
      </w:r>
      <w:proofErr w:type="spellEnd"/>
      <w:r>
        <w:t xml:space="preserve">, Advanced DC Drives: Cascaded Control Loop Structure, Control Loop Design </w:t>
      </w:r>
      <w:proofErr w:type="spellStart"/>
      <w:r>
        <w:t>etc</w:t>
      </w:r>
      <w:proofErr w:type="spellEnd"/>
      <w:r>
        <w:t>, Control of BLDC drive: Modeling and Control of BLDC Drive, Review of Power Converter and Modulation Techniques: Modeling of Power Converters, Sinusoidal Pulse-Width Modulation, Space Vector Pulse-Width Modulation, Field Oriented Control</w:t>
      </w:r>
      <w:r>
        <w:rPr>
          <w:spacing w:val="40"/>
        </w:rPr>
        <w:t xml:space="preserve"> </w:t>
      </w:r>
      <w:r>
        <w:t>(FOC)</w:t>
      </w:r>
      <w:r>
        <w:rPr>
          <w:spacing w:val="40"/>
        </w:rPr>
        <w:t xml:space="preserve"> </w:t>
      </w:r>
      <w:r>
        <w:t>of</w:t>
      </w:r>
      <w:r>
        <w:rPr>
          <w:spacing w:val="40"/>
        </w:rPr>
        <w:t xml:space="preserve"> </w:t>
      </w:r>
      <w:r>
        <w:t>AC</w:t>
      </w:r>
      <w:r>
        <w:rPr>
          <w:spacing w:val="40"/>
        </w:rPr>
        <w:t xml:space="preserve"> </w:t>
      </w:r>
      <w:r>
        <w:t>Machines:</w:t>
      </w:r>
      <w:r>
        <w:rPr>
          <w:spacing w:val="40"/>
        </w:rPr>
        <w:t xml:space="preserve"> </w:t>
      </w:r>
      <w:r>
        <w:t>Generalized</w:t>
      </w:r>
      <w:r>
        <w:rPr>
          <w:spacing w:val="40"/>
        </w:rPr>
        <w:t xml:space="preserve"> </w:t>
      </w:r>
      <w:r>
        <w:t>Space-Phasor</w:t>
      </w:r>
      <w:r>
        <w:rPr>
          <w:spacing w:val="40"/>
        </w:rPr>
        <w:t xml:space="preserve"> </w:t>
      </w:r>
      <w:r>
        <w:t>Model of AC Machines in different Flux Frames of References, Control Principle, FOC of Permanent Magnet Synchronous Machine (PMSM), FOC of Squirrel Cage Induction Machine (SQIM), Direct Torque Control (DTC) of AC Machines: Control Principle, DTC of Squirrel Cage Induction Machine (SQIM).</w:t>
      </w:r>
    </w:p>
    <w:p w14:paraId="5A589FDE" w14:textId="77777777" w:rsidR="00545FE0" w:rsidRDefault="00000000">
      <w:pPr>
        <w:pStyle w:val="Heading3"/>
        <w:spacing w:before="188"/>
      </w:pPr>
      <w:r>
        <w:rPr>
          <w:color w:val="00AEEF"/>
        </w:rPr>
        <w:t xml:space="preserve">ELL764 Electric </w:t>
      </w:r>
      <w:r>
        <w:rPr>
          <w:color w:val="00AEEF"/>
          <w:spacing w:val="-2"/>
        </w:rPr>
        <w:t>Vehicles</w:t>
      </w:r>
    </w:p>
    <w:p w14:paraId="14F9EAEE" w14:textId="77777777" w:rsidR="00545FE0" w:rsidRDefault="00000000">
      <w:pPr>
        <w:pStyle w:val="Heading4"/>
        <w:spacing w:before="28"/>
        <w:jc w:val="both"/>
      </w:pPr>
      <w:r>
        <w:t>3</w:t>
      </w:r>
      <w:r>
        <w:rPr>
          <w:spacing w:val="-1"/>
        </w:rPr>
        <w:t xml:space="preserve"> </w:t>
      </w:r>
      <w:r>
        <w:t>Credits (3-0-</w:t>
      </w:r>
      <w:r>
        <w:rPr>
          <w:spacing w:val="-5"/>
        </w:rPr>
        <w:t>0)</w:t>
      </w:r>
    </w:p>
    <w:p w14:paraId="52B679C9" w14:textId="77777777" w:rsidR="00545FE0" w:rsidRDefault="00000000">
      <w:pPr>
        <w:pStyle w:val="BodyText"/>
        <w:ind w:right="139"/>
      </w:pPr>
      <w:r>
        <w:t>Fundamental issues related to electric vehicles (EVs) and hybrid electric vehicles (HEVs); Various brushless motors such as PMSM, PMBLDCM, SRM, synchronous reluctance motor, induction motor for EVs. Various types of chargers and energy management strategies. Analysis and simulation of EV systems. Various design and control aspects of electric drives and chargers for EVs and HEVs.</w:t>
      </w:r>
    </w:p>
    <w:p w14:paraId="3D6AFF3E" w14:textId="77777777" w:rsidR="00545FE0" w:rsidRDefault="00545FE0">
      <w:pPr>
        <w:pStyle w:val="BodyText"/>
        <w:spacing w:before="2"/>
        <w:ind w:left="0"/>
        <w:jc w:val="left"/>
      </w:pPr>
    </w:p>
    <w:p w14:paraId="4CCEC497" w14:textId="77777777" w:rsidR="00545FE0" w:rsidRDefault="00000000">
      <w:pPr>
        <w:pStyle w:val="Heading3"/>
      </w:pPr>
      <w:r>
        <w:rPr>
          <w:color w:val="00AEEF"/>
        </w:rPr>
        <w:t xml:space="preserve">ELL765 Smart Grid </w:t>
      </w:r>
      <w:r>
        <w:rPr>
          <w:color w:val="00AEEF"/>
          <w:spacing w:val="-2"/>
        </w:rPr>
        <w:t>Technology</w:t>
      </w:r>
    </w:p>
    <w:p w14:paraId="3358B13E" w14:textId="77777777" w:rsidR="00545FE0" w:rsidRDefault="00000000">
      <w:pPr>
        <w:pStyle w:val="Heading4"/>
        <w:jc w:val="both"/>
      </w:pPr>
      <w:r>
        <w:t>3</w:t>
      </w:r>
      <w:r>
        <w:rPr>
          <w:spacing w:val="-1"/>
        </w:rPr>
        <w:t xml:space="preserve"> </w:t>
      </w:r>
      <w:r>
        <w:t>Credits (3-0-</w:t>
      </w:r>
      <w:r>
        <w:rPr>
          <w:spacing w:val="-5"/>
        </w:rPr>
        <w:t>0)</w:t>
      </w:r>
    </w:p>
    <w:p w14:paraId="6C946FF0" w14:textId="77777777" w:rsidR="00545FE0" w:rsidRDefault="00000000">
      <w:pPr>
        <w:pStyle w:val="BodyText"/>
        <w:ind w:right="137"/>
      </w:pPr>
      <w:proofErr w:type="gramStart"/>
      <w:r>
        <w:t>Introduction:-</w:t>
      </w:r>
      <w:proofErr w:type="gramEnd"/>
      <w:r>
        <w:t xml:space="preserve"> Smart Grid an Overview; Components of Smart Grid; Intelligent Appliances; Smart Substations; Smart Distributions- Generations; Smart Power meters; Universal Access (wind, solar, hydro etc.) Smart Grid Technologies:</w:t>
      </w:r>
      <w:r>
        <w:rPr>
          <w:spacing w:val="40"/>
        </w:rPr>
        <w:t xml:space="preserve"> </w:t>
      </w:r>
      <w:r>
        <w:t>Integrated Communications; Sensing and Measurement; Advance Control Methods; Advance components</w:t>
      </w:r>
      <w:r>
        <w:rPr>
          <w:spacing w:val="-8"/>
        </w:rPr>
        <w:t xml:space="preserve"> </w:t>
      </w:r>
      <w:r>
        <w:t>and</w:t>
      </w:r>
      <w:r>
        <w:rPr>
          <w:spacing w:val="-7"/>
        </w:rPr>
        <w:t xml:space="preserve"> </w:t>
      </w:r>
      <w:r>
        <w:t>Improved</w:t>
      </w:r>
      <w:r>
        <w:rPr>
          <w:spacing w:val="-7"/>
        </w:rPr>
        <w:t xml:space="preserve"> </w:t>
      </w:r>
      <w:r>
        <w:t>Interfaces</w:t>
      </w:r>
      <w:r>
        <w:rPr>
          <w:spacing w:val="-8"/>
        </w:rPr>
        <w:t xml:space="preserve"> </w:t>
      </w:r>
      <w:r>
        <w:t>and</w:t>
      </w:r>
      <w:r>
        <w:rPr>
          <w:spacing w:val="-7"/>
        </w:rPr>
        <w:t xml:space="preserve"> </w:t>
      </w:r>
      <w:r>
        <w:t>Decision</w:t>
      </w:r>
      <w:r>
        <w:rPr>
          <w:spacing w:val="-7"/>
        </w:rPr>
        <w:t xml:space="preserve"> </w:t>
      </w:r>
      <w:r>
        <w:t>Support.</w:t>
      </w:r>
      <w:r>
        <w:rPr>
          <w:spacing w:val="-7"/>
        </w:rPr>
        <w:t xml:space="preserve"> </w:t>
      </w:r>
      <w:r>
        <w:t>Benefits of Smart Grid: Self-Healing; Power Quality Improvement; Utilization of all generation and storage options; Optimized use of assets and efficient</w:t>
      </w:r>
      <w:r>
        <w:rPr>
          <w:spacing w:val="-13"/>
        </w:rPr>
        <w:t xml:space="preserve"> </w:t>
      </w:r>
      <w:r>
        <w:t>Operation.</w:t>
      </w:r>
      <w:r>
        <w:rPr>
          <w:spacing w:val="-12"/>
        </w:rPr>
        <w:t xml:space="preserve"> </w:t>
      </w:r>
      <w:r>
        <w:t>Miscellaneous:</w:t>
      </w:r>
      <w:r>
        <w:rPr>
          <w:spacing w:val="-13"/>
        </w:rPr>
        <w:t xml:space="preserve"> </w:t>
      </w:r>
      <w:r>
        <w:t>Smart</w:t>
      </w:r>
      <w:r>
        <w:rPr>
          <w:spacing w:val="-12"/>
        </w:rPr>
        <w:t xml:space="preserve"> </w:t>
      </w:r>
      <w:r>
        <w:t>Grid</w:t>
      </w:r>
      <w:r>
        <w:rPr>
          <w:spacing w:val="-13"/>
        </w:rPr>
        <w:t xml:space="preserve"> </w:t>
      </w:r>
      <w:r>
        <w:t>Challenges;</w:t>
      </w:r>
      <w:r>
        <w:rPr>
          <w:spacing w:val="-12"/>
        </w:rPr>
        <w:t xml:space="preserve"> </w:t>
      </w:r>
      <w:r>
        <w:t>Smart</w:t>
      </w:r>
      <w:r>
        <w:rPr>
          <w:spacing w:val="-13"/>
        </w:rPr>
        <w:t xml:space="preserve"> </w:t>
      </w:r>
      <w:r>
        <w:t>Grid Projects; Contribution of Microgrid in development of Smart Grid.</w:t>
      </w:r>
    </w:p>
    <w:p w14:paraId="159730EB" w14:textId="77777777" w:rsidR="00545FE0" w:rsidRDefault="00000000">
      <w:pPr>
        <w:pStyle w:val="Heading3"/>
        <w:spacing w:before="191"/>
        <w:jc w:val="left"/>
      </w:pPr>
      <w:r>
        <w:rPr>
          <w:color w:val="00AEEF"/>
        </w:rPr>
        <w:t xml:space="preserve">ELL766 Appliance </w:t>
      </w:r>
      <w:r>
        <w:rPr>
          <w:color w:val="00AEEF"/>
          <w:spacing w:val="-2"/>
        </w:rPr>
        <w:t>Systems</w:t>
      </w:r>
    </w:p>
    <w:p w14:paraId="643C5C0B" w14:textId="77777777" w:rsidR="00545FE0" w:rsidRDefault="00000000">
      <w:pPr>
        <w:pStyle w:val="Heading4"/>
        <w:spacing w:before="28"/>
      </w:pPr>
      <w:r>
        <w:t>3</w:t>
      </w:r>
      <w:r>
        <w:rPr>
          <w:spacing w:val="-1"/>
        </w:rPr>
        <w:t xml:space="preserve"> </w:t>
      </w:r>
      <w:r>
        <w:t>Credits (3-0-</w:t>
      </w:r>
      <w:r>
        <w:rPr>
          <w:spacing w:val="-5"/>
        </w:rPr>
        <w:t>0)</w:t>
      </w:r>
    </w:p>
    <w:p w14:paraId="7AA4066E" w14:textId="77777777" w:rsidR="00545FE0" w:rsidRDefault="00000000">
      <w:pPr>
        <w:spacing w:before="55"/>
        <w:ind w:left="123"/>
        <w:rPr>
          <w:sz w:val="18"/>
        </w:rPr>
      </w:pPr>
      <w:r>
        <w:rPr>
          <w:sz w:val="18"/>
        </w:rPr>
        <w:t>Pre-requisite(s):</w:t>
      </w:r>
      <w:r>
        <w:rPr>
          <w:spacing w:val="-2"/>
          <w:sz w:val="18"/>
        </w:rPr>
        <w:t xml:space="preserve"> </w:t>
      </w:r>
      <w:r>
        <w:rPr>
          <w:sz w:val="18"/>
        </w:rPr>
        <w:t>ELL203,</w:t>
      </w:r>
      <w:r>
        <w:rPr>
          <w:spacing w:val="-1"/>
          <w:sz w:val="18"/>
        </w:rPr>
        <w:t xml:space="preserve"> </w:t>
      </w:r>
      <w:r>
        <w:rPr>
          <w:sz w:val="18"/>
        </w:rPr>
        <w:t>ELL332</w:t>
      </w:r>
      <w:r>
        <w:rPr>
          <w:spacing w:val="-1"/>
          <w:sz w:val="18"/>
        </w:rPr>
        <w:t xml:space="preserve"> </w:t>
      </w:r>
      <w:r>
        <w:rPr>
          <w:spacing w:val="-2"/>
          <w:sz w:val="18"/>
        </w:rPr>
        <w:t>ELL365</w:t>
      </w:r>
    </w:p>
    <w:p w14:paraId="0197B482" w14:textId="77777777" w:rsidR="00545FE0" w:rsidRDefault="00000000">
      <w:pPr>
        <w:pStyle w:val="BodyText"/>
        <w:ind w:right="137"/>
      </w:pPr>
      <w:r>
        <w:t>Overview of appliance systems, international standards and regulations, energy efficient appliances, energy efficiency in motor driven</w:t>
      </w:r>
      <w:r>
        <w:rPr>
          <w:spacing w:val="-11"/>
        </w:rPr>
        <w:t xml:space="preserve"> </w:t>
      </w:r>
      <w:r>
        <w:t>appliances,</w:t>
      </w:r>
      <w:r>
        <w:rPr>
          <w:spacing w:val="-11"/>
        </w:rPr>
        <w:t xml:space="preserve"> </w:t>
      </w:r>
      <w:r>
        <w:t>classification</w:t>
      </w:r>
      <w:r>
        <w:rPr>
          <w:spacing w:val="-11"/>
        </w:rPr>
        <w:t xml:space="preserve"> </w:t>
      </w:r>
      <w:r>
        <w:t>based</w:t>
      </w:r>
      <w:r>
        <w:rPr>
          <w:spacing w:val="-11"/>
        </w:rPr>
        <w:t xml:space="preserve"> </w:t>
      </w:r>
      <w:r>
        <w:t>on</w:t>
      </w:r>
      <w:r>
        <w:rPr>
          <w:spacing w:val="-11"/>
        </w:rPr>
        <w:t xml:space="preserve"> </w:t>
      </w:r>
      <w:r>
        <w:t>power</w:t>
      </w:r>
      <w:r>
        <w:rPr>
          <w:spacing w:val="-11"/>
        </w:rPr>
        <w:t xml:space="preserve"> </w:t>
      </w:r>
      <w:r>
        <w:t>rating:</w:t>
      </w:r>
      <w:r>
        <w:rPr>
          <w:spacing w:val="-11"/>
        </w:rPr>
        <w:t xml:space="preserve"> </w:t>
      </w:r>
      <w:r>
        <w:t>low,</w:t>
      </w:r>
      <w:r>
        <w:rPr>
          <w:spacing w:val="-11"/>
        </w:rPr>
        <w:t xml:space="preserve"> </w:t>
      </w:r>
      <w:r>
        <w:t xml:space="preserve">medium, and </w:t>
      </w:r>
      <w:proofErr w:type="gramStart"/>
      <w:r>
        <w:t>high power</w:t>
      </w:r>
      <w:proofErr w:type="gramEnd"/>
      <w:r>
        <w:t xml:space="preserve"> appliances, classification based on supply power: single-phase</w:t>
      </w:r>
      <w:r>
        <w:rPr>
          <w:spacing w:val="-1"/>
        </w:rPr>
        <w:t xml:space="preserve"> </w:t>
      </w:r>
      <w:r>
        <w:t>and</w:t>
      </w:r>
      <w:r>
        <w:rPr>
          <w:spacing w:val="-1"/>
        </w:rPr>
        <w:t xml:space="preserve"> </w:t>
      </w:r>
      <w:r>
        <w:t>three-phase,</w:t>
      </w:r>
      <w:r>
        <w:rPr>
          <w:spacing w:val="-1"/>
        </w:rPr>
        <w:t xml:space="preserve"> </w:t>
      </w:r>
      <w:r>
        <w:t>classification</w:t>
      </w:r>
      <w:r>
        <w:rPr>
          <w:spacing w:val="-1"/>
        </w:rPr>
        <w:t xml:space="preserve"> </w:t>
      </w:r>
      <w:r>
        <w:t>based</w:t>
      </w:r>
      <w:r>
        <w:rPr>
          <w:spacing w:val="-1"/>
        </w:rPr>
        <w:t xml:space="preserve"> </w:t>
      </w:r>
      <w:r>
        <w:t>on</w:t>
      </w:r>
      <w:r>
        <w:rPr>
          <w:spacing w:val="-1"/>
        </w:rPr>
        <w:t xml:space="preserve"> </w:t>
      </w:r>
      <w:r>
        <w:t>drives</w:t>
      </w:r>
      <w:r>
        <w:rPr>
          <w:spacing w:val="-1"/>
        </w:rPr>
        <w:t xml:space="preserve"> </w:t>
      </w:r>
      <w:r>
        <w:t>system, heating systems and renewable system.</w:t>
      </w:r>
    </w:p>
    <w:p w14:paraId="33F48D29" w14:textId="77777777" w:rsidR="00545FE0" w:rsidRDefault="00000000">
      <w:pPr>
        <w:pStyle w:val="BodyText"/>
        <w:spacing w:before="50" w:line="193" w:lineRule="exact"/>
      </w:pPr>
      <w:r>
        <w:rPr>
          <w:spacing w:val="-2"/>
        </w:rPr>
        <w:t>To</w:t>
      </w:r>
      <w:r>
        <w:rPr>
          <w:spacing w:val="-10"/>
        </w:rPr>
        <w:t xml:space="preserve"> </w:t>
      </w:r>
      <w:r>
        <w:rPr>
          <w:spacing w:val="-2"/>
        </w:rPr>
        <w:t>understand</w:t>
      </w:r>
      <w:r>
        <w:rPr>
          <w:spacing w:val="-10"/>
        </w:rPr>
        <w:t xml:space="preserve"> </w:t>
      </w:r>
      <w:r>
        <w:rPr>
          <w:spacing w:val="-2"/>
        </w:rPr>
        <w:t>the</w:t>
      </w:r>
      <w:r>
        <w:rPr>
          <w:spacing w:val="-10"/>
        </w:rPr>
        <w:t xml:space="preserve"> </w:t>
      </w:r>
      <w:r>
        <w:rPr>
          <w:spacing w:val="-2"/>
        </w:rPr>
        <w:t>various</w:t>
      </w:r>
      <w:r>
        <w:rPr>
          <w:spacing w:val="-10"/>
        </w:rPr>
        <w:t xml:space="preserve"> </w:t>
      </w:r>
      <w:r>
        <w:rPr>
          <w:spacing w:val="-2"/>
        </w:rPr>
        <w:t>types</w:t>
      </w:r>
      <w:r>
        <w:rPr>
          <w:spacing w:val="-10"/>
        </w:rPr>
        <w:t xml:space="preserve"> </w:t>
      </w:r>
      <w:r>
        <w:rPr>
          <w:spacing w:val="-2"/>
        </w:rPr>
        <w:t>of</w:t>
      </w:r>
      <w:r>
        <w:rPr>
          <w:spacing w:val="-10"/>
        </w:rPr>
        <w:t xml:space="preserve"> </w:t>
      </w:r>
      <w:r>
        <w:rPr>
          <w:spacing w:val="-2"/>
        </w:rPr>
        <w:t>appliance</w:t>
      </w:r>
      <w:r>
        <w:rPr>
          <w:spacing w:val="-10"/>
        </w:rPr>
        <w:t xml:space="preserve"> </w:t>
      </w:r>
      <w:r>
        <w:rPr>
          <w:spacing w:val="-2"/>
        </w:rPr>
        <w:t>systems</w:t>
      </w:r>
      <w:r>
        <w:rPr>
          <w:spacing w:val="-10"/>
        </w:rPr>
        <w:t xml:space="preserve"> </w:t>
      </w:r>
      <w:r>
        <w:rPr>
          <w:spacing w:val="-2"/>
        </w:rPr>
        <w:t>used</w:t>
      </w:r>
      <w:r>
        <w:rPr>
          <w:spacing w:val="-10"/>
        </w:rPr>
        <w:t xml:space="preserve"> </w:t>
      </w:r>
      <w:r>
        <w:rPr>
          <w:spacing w:val="-2"/>
        </w:rPr>
        <w:t>in</w:t>
      </w:r>
      <w:r>
        <w:rPr>
          <w:spacing w:val="-10"/>
        </w:rPr>
        <w:t xml:space="preserve"> </w:t>
      </w:r>
      <w:r>
        <w:rPr>
          <w:spacing w:val="-2"/>
        </w:rPr>
        <w:t>domestic</w:t>
      </w:r>
    </w:p>
    <w:p w14:paraId="47D81EA2" w14:textId="77777777" w:rsidR="00545FE0" w:rsidRDefault="00000000">
      <w:pPr>
        <w:pStyle w:val="BodyText"/>
        <w:spacing w:before="0" w:line="193" w:lineRule="exact"/>
      </w:pPr>
      <w:r>
        <w:t>and</w:t>
      </w:r>
      <w:r>
        <w:rPr>
          <w:spacing w:val="6"/>
        </w:rPr>
        <w:t xml:space="preserve"> </w:t>
      </w:r>
      <w:r>
        <w:t>office</w:t>
      </w:r>
      <w:r>
        <w:rPr>
          <w:spacing w:val="6"/>
        </w:rPr>
        <w:t xml:space="preserve"> </w:t>
      </w:r>
      <w:r>
        <w:t>or</w:t>
      </w:r>
      <w:r>
        <w:rPr>
          <w:spacing w:val="6"/>
        </w:rPr>
        <w:t xml:space="preserve"> </w:t>
      </w:r>
      <w:r>
        <w:t>commercial</w:t>
      </w:r>
      <w:r>
        <w:rPr>
          <w:spacing w:val="6"/>
        </w:rPr>
        <w:t xml:space="preserve"> </w:t>
      </w:r>
      <w:r>
        <w:rPr>
          <w:spacing w:val="-2"/>
        </w:rPr>
        <w:t>scenarios.</w:t>
      </w:r>
    </w:p>
    <w:p w14:paraId="491C0FCB" w14:textId="77777777" w:rsidR="00545FE0" w:rsidRDefault="00000000">
      <w:pPr>
        <w:pStyle w:val="BodyText"/>
        <w:spacing w:before="56"/>
        <w:ind w:right="139"/>
      </w:pPr>
      <w:r>
        <w:t xml:space="preserve">Low power appliances (working, types, power quality problems, </w:t>
      </w:r>
      <w:r>
        <w:rPr>
          <w:spacing w:val="-2"/>
        </w:rPr>
        <w:t xml:space="preserve">numerical examples): laptops, mobile, fans, lighting </w:t>
      </w:r>
      <w:proofErr w:type="gramStart"/>
      <w:r>
        <w:rPr>
          <w:spacing w:val="-2"/>
        </w:rPr>
        <w:t>system(</w:t>
      </w:r>
      <w:proofErr w:type="gramEnd"/>
      <w:r>
        <w:rPr>
          <w:spacing w:val="-2"/>
        </w:rPr>
        <w:t xml:space="preserve">CFL, LED, </w:t>
      </w:r>
      <w:r>
        <w:t>solar),</w:t>
      </w:r>
      <w:r>
        <w:rPr>
          <w:spacing w:val="8"/>
        </w:rPr>
        <w:t xml:space="preserve"> </w:t>
      </w:r>
      <w:r>
        <w:t>water</w:t>
      </w:r>
      <w:r>
        <w:rPr>
          <w:spacing w:val="8"/>
        </w:rPr>
        <w:t xml:space="preserve"> </w:t>
      </w:r>
      <w:r>
        <w:t>pumps,</w:t>
      </w:r>
      <w:r>
        <w:rPr>
          <w:spacing w:val="8"/>
        </w:rPr>
        <w:t xml:space="preserve"> </w:t>
      </w:r>
      <w:r>
        <w:t>TV</w:t>
      </w:r>
      <w:r>
        <w:rPr>
          <w:spacing w:val="8"/>
        </w:rPr>
        <w:t xml:space="preserve"> </w:t>
      </w:r>
      <w:r>
        <w:t>(LCD,</w:t>
      </w:r>
      <w:r>
        <w:rPr>
          <w:spacing w:val="8"/>
        </w:rPr>
        <w:t xml:space="preserve"> </w:t>
      </w:r>
      <w:r>
        <w:t>LED</w:t>
      </w:r>
      <w:r>
        <w:rPr>
          <w:spacing w:val="8"/>
        </w:rPr>
        <w:t xml:space="preserve"> </w:t>
      </w:r>
      <w:r>
        <w:t>Plasma),</w:t>
      </w:r>
      <w:r>
        <w:rPr>
          <w:spacing w:val="8"/>
        </w:rPr>
        <w:t xml:space="preserve"> </w:t>
      </w:r>
      <w:r>
        <w:t>UPS,</w:t>
      </w:r>
      <w:r>
        <w:rPr>
          <w:spacing w:val="8"/>
        </w:rPr>
        <w:t xml:space="preserve"> </w:t>
      </w:r>
      <w:r>
        <w:t>SMPS,</w:t>
      </w:r>
      <w:r>
        <w:rPr>
          <w:spacing w:val="9"/>
        </w:rPr>
        <w:t xml:space="preserve"> </w:t>
      </w:r>
      <w:r>
        <w:rPr>
          <w:spacing w:val="-2"/>
        </w:rPr>
        <w:t>computer,</w:t>
      </w:r>
    </w:p>
    <w:p w14:paraId="5496C64C" w14:textId="77777777" w:rsidR="00545FE0" w:rsidRDefault="00545FE0">
      <w:pPr>
        <w:sectPr w:rsidR="00545FE0" w:rsidSect="00220269">
          <w:type w:val="continuous"/>
          <w:pgSz w:w="11880" w:h="16920"/>
          <w:pgMar w:top="980" w:right="820" w:bottom="1000" w:left="840" w:header="0" w:footer="802" w:gutter="0"/>
          <w:cols w:num="2" w:space="720" w:equalWidth="0">
            <w:col w:w="5027" w:space="69"/>
            <w:col w:w="5124"/>
          </w:cols>
        </w:sectPr>
      </w:pPr>
    </w:p>
    <w:p w14:paraId="37422C80" w14:textId="77777777" w:rsidR="00545FE0" w:rsidRDefault="00545FE0">
      <w:pPr>
        <w:pStyle w:val="BodyText"/>
        <w:spacing w:before="0"/>
        <w:ind w:left="0"/>
        <w:jc w:val="left"/>
        <w:rPr>
          <w:sz w:val="20"/>
        </w:rPr>
      </w:pPr>
    </w:p>
    <w:p w14:paraId="00B1EAA5" w14:textId="77777777" w:rsidR="00545FE0" w:rsidRDefault="00545FE0">
      <w:pPr>
        <w:pStyle w:val="BodyText"/>
        <w:spacing w:before="187"/>
        <w:ind w:left="0"/>
        <w:jc w:val="left"/>
        <w:rPr>
          <w:sz w:val="20"/>
        </w:rPr>
      </w:pPr>
    </w:p>
    <w:p w14:paraId="44835BA3" w14:textId="77777777" w:rsidR="00545FE0" w:rsidRDefault="00545FE0">
      <w:pPr>
        <w:rPr>
          <w:sz w:val="20"/>
        </w:rPr>
        <w:sectPr w:rsidR="00545FE0" w:rsidSect="00220269">
          <w:pgSz w:w="11880" w:h="16920"/>
          <w:pgMar w:top="940" w:right="820" w:bottom="1000" w:left="840" w:header="0" w:footer="802" w:gutter="0"/>
          <w:cols w:space="720"/>
        </w:sectPr>
      </w:pPr>
    </w:p>
    <w:p w14:paraId="7E5F4FAF" w14:textId="77777777" w:rsidR="00545FE0" w:rsidRDefault="00000000">
      <w:pPr>
        <w:pStyle w:val="BodyText"/>
        <w:spacing w:before="101"/>
        <w:ind w:right="43"/>
      </w:pPr>
      <w:r>
        <w:t>printer, scanner, hair drier, trimmer, electric rice cooker, induction heater, solar cooker, electric iron, micro-oven, driller etc.</w:t>
      </w:r>
    </w:p>
    <w:p w14:paraId="2980DF37" w14:textId="77777777" w:rsidR="00545FE0" w:rsidRDefault="00000000">
      <w:pPr>
        <w:pStyle w:val="BodyText"/>
        <w:spacing w:before="54"/>
        <w:ind w:right="43"/>
      </w:pPr>
      <w:r>
        <w:t>Medium power appliances (working, types, power quality problems, numerical examples): Air conditioner, electrical vehicle, centralized heating system, washing machines, refrigerators, welding system, solar boiler, water pumps etc.</w:t>
      </w:r>
    </w:p>
    <w:p w14:paraId="50001786" w14:textId="77777777" w:rsidR="00545FE0" w:rsidRDefault="00000000">
      <w:pPr>
        <w:pStyle w:val="BodyText"/>
        <w:spacing w:before="52"/>
        <w:ind w:right="42"/>
      </w:pPr>
      <w:r>
        <w:t>High power appliances (working, types, power quality problems, numerical examples): welding machines, hammers, centralized AC system, etc.</w:t>
      </w:r>
    </w:p>
    <w:p w14:paraId="2E9341A7" w14:textId="77777777" w:rsidR="00545FE0" w:rsidRDefault="00000000">
      <w:pPr>
        <w:pStyle w:val="BodyText"/>
        <w:spacing w:before="53"/>
      </w:pPr>
      <w:r>
        <w:t>Power</w:t>
      </w:r>
      <w:r>
        <w:rPr>
          <w:spacing w:val="7"/>
        </w:rPr>
        <w:t xml:space="preserve"> </w:t>
      </w:r>
      <w:r>
        <w:t>quality</w:t>
      </w:r>
      <w:r>
        <w:rPr>
          <w:spacing w:val="8"/>
        </w:rPr>
        <w:t xml:space="preserve"> </w:t>
      </w:r>
      <w:r>
        <w:t>techniques</w:t>
      </w:r>
      <w:r>
        <w:rPr>
          <w:spacing w:val="7"/>
        </w:rPr>
        <w:t xml:space="preserve"> </w:t>
      </w:r>
      <w:r>
        <w:t>used</w:t>
      </w:r>
      <w:r>
        <w:rPr>
          <w:spacing w:val="8"/>
        </w:rPr>
        <w:t xml:space="preserve"> </w:t>
      </w:r>
      <w:r>
        <w:t>in</w:t>
      </w:r>
      <w:r>
        <w:rPr>
          <w:spacing w:val="7"/>
        </w:rPr>
        <w:t xml:space="preserve"> </w:t>
      </w:r>
      <w:r>
        <w:t>appliances</w:t>
      </w:r>
      <w:r>
        <w:rPr>
          <w:spacing w:val="8"/>
        </w:rPr>
        <w:t xml:space="preserve"> </w:t>
      </w:r>
      <w:r>
        <w:rPr>
          <w:spacing w:val="-2"/>
        </w:rPr>
        <w:t>systems.</w:t>
      </w:r>
    </w:p>
    <w:p w14:paraId="624A7291" w14:textId="77777777" w:rsidR="00545FE0" w:rsidRDefault="00545FE0">
      <w:pPr>
        <w:pStyle w:val="BodyText"/>
        <w:spacing w:before="9"/>
        <w:ind w:left="0"/>
        <w:jc w:val="left"/>
      </w:pPr>
    </w:p>
    <w:p w14:paraId="5D1A08C7" w14:textId="77777777" w:rsidR="00545FE0" w:rsidRDefault="00000000">
      <w:pPr>
        <w:pStyle w:val="Heading3"/>
      </w:pPr>
      <w:r>
        <w:rPr>
          <w:color w:val="00AEEF"/>
        </w:rPr>
        <w:t xml:space="preserve">ELL767 </w:t>
      </w:r>
      <w:r>
        <w:rPr>
          <w:color w:val="00AEEF"/>
          <w:spacing w:val="-2"/>
        </w:rPr>
        <w:t>Mechatronics</w:t>
      </w:r>
    </w:p>
    <w:p w14:paraId="4ACFADE8" w14:textId="77777777" w:rsidR="00545FE0" w:rsidRDefault="00000000">
      <w:pPr>
        <w:pStyle w:val="Heading4"/>
        <w:jc w:val="both"/>
      </w:pPr>
      <w:r>
        <w:t>3</w:t>
      </w:r>
      <w:r>
        <w:rPr>
          <w:spacing w:val="-1"/>
        </w:rPr>
        <w:t xml:space="preserve"> </w:t>
      </w:r>
      <w:r>
        <w:t>Credits (3-0-</w:t>
      </w:r>
      <w:r>
        <w:rPr>
          <w:spacing w:val="-5"/>
        </w:rPr>
        <w:t>0)</w:t>
      </w:r>
    </w:p>
    <w:p w14:paraId="1C4F818A" w14:textId="77777777" w:rsidR="00545FE0" w:rsidRDefault="00000000">
      <w:pPr>
        <w:pStyle w:val="BodyText"/>
        <w:ind w:right="41"/>
      </w:pPr>
      <w:r>
        <w:t>Introduction</w:t>
      </w:r>
      <w:r>
        <w:rPr>
          <w:spacing w:val="-5"/>
        </w:rPr>
        <w:t xml:space="preserve"> </w:t>
      </w:r>
      <w:r>
        <w:t>to</w:t>
      </w:r>
      <w:r>
        <w:rPr>
          <w:spacing w:val="-5"/>
        </w:rPr>
        <w:t xml:space="preserve"> </w:t>
      </w:r>
      <w:r>
        <w:t>mechatronics</w:t>
      </w:r>
      <w:r>
        <w:rPr>
          <w:spacing w:val="-5"/>
        </w:rPr>
        <w:t xml:space="preserve"> </w:t>
      </w:r>
      <w:r>
        <w:t>systems.</w:t>
      </w:r>
      <w:r>
        <w:rPr>
          <w:spacing w:val="-5"/>
        </w:rPr>
        <w:t xml:space="preserve"> </w:t>
      </w:r>
      <w:r>
        <w:t>Various</w:t>
      </w:r>
      <w:r>
        <w:rPr>
          <w:spacing w:val="-5"/>
        </w:rPr>
        <w:t xml:space="preserve"> </w:t>
      </w:r>
      <w:r>
        <w:t>parts</w:t>
      </w:r>
      <w:r>
        <w:rPr>
          <w:spacing w:val="-5"/>
        </w:rPr>
        <w:t xml:space="preserve"> </w:t>
      </w:r>
      <w:r>
        <w:t>of</w:t>
      </w:r>
      <w:r>
        <w:rPr>
          <w:spacing w:val="-5"/>
        </w:rPr>
        <w:t xml:space="preserve"> </w:t>
      </w:r>
      <w:r>
        <w:t>mechatronics systems. Analog-to-digital-conversion (A/D) and its implementation using</w:t>
      </w:r>
      <w:r>
        <w:rPr>
          <w:spacing w:val="-11"/>
        </w:rPr>
        <w:t xml:space="preserve"> </w:t>
      </w:r>
      <w:r>
        <w:t>a</w:t>
      </w:r>
      <w:r>
        <w:rPr>
          <w:spacing w:val="-11"/>
        </w:rPr>
        <w:t xml:space="preserve"> </w:t>
      </w:r>
      <w:r>
        <w:t>microcontroller</w:t>
      </w:r>
      <w:r>
        <w:rPr>
          <w:spacing w:val="-11"/>
        </w:rPr>
        <w:t xml:space="preserve"> </w:t>
      </w:r>
      <w:r>
        <w:t>and</w:t>
      </w:r>
      <w:r>
        <w:rPr>
          <w:spacing w:val="-11"/>
        </w:rPr>
        <w:t xml:space="preserve"> </w:t>
      </w:r>
      <w:r>
        <w:t>DSPs.</w:t>
      </w:r>
      <w:r>
        <w:rPr>
          <w:spacing w:val="-11"/>
        </w:rPr>
        <w:t xml:space="preserve"> </w:t>
      </w:r>
      <w:r>
        <w:t>Study</w:t>
      </w:r>
      <w:r>
        <w:rPr>
          <w:spacing w:val="-11"/>
        </w:rPr>
        <w:t xml:space="preserve"> </w:t>
      </w:r>
      <w:r>
        <w:t>of</w:t>
      </w:r>
      <w:r>
        <w:rPr>
          <w:spacing w:val="-11"/>
        </w:rPr>
        <w:t xml:space="preserve"> </w:t>
      </w:r>
      <w:r>
        <w:t>the</w:t>
      </w:r>
      <w:r>
        <w:rPr>
          <w:spacing w:val="-11"/>
        </w:rPr>
        <w:t xml:space="preserve"> </w:t>
      </w:r>
      <w:r>
        <w:t>underlying</w:t>
      </w:r>
      <w:r>
        <w:rPr>
          <w:spacing w:val="-11"/>
        </w:rPr>
        <w:t xml:space="preserve"> </w:t>
      </w:r>
      <w:r>
        <w:t>operational principles</w:t>
      </w:r>
      <w:r>
        <w:rPr>
          <w:spacing w:val="-2"/>
        </w:rPr>
        <w:t xml:space="preserve"> </w:t>
      </w:r>
      <w:r>
        <w:t>and</w:t>
      </w:r>
      <w:r>
        <w:rPr>
          <w:spacing w:val="-2"/>
        </w:rPr>
        <w:t xml:space="preserve"> </w:t>
      </w:r>
      <w:r>
        <w:t>construction</w:t>
      </w:r>
      <w:r>
        <w:rPr>
          <w:spacing w:val="-2"/>
        </w:rPr>
        <w:t xml:space="preserve"> </w:t>
      </w:r>
      <w:r>
        <w:t>of</w:t>
      </w:r>
      <w:r>
        <w:rPr>
          <w:spacing w:val="-2"/>
        </w:rPr>
        <w:t xml:space="preserve"> </w:t>
      </w:r>
      <w:r>
        <w:t>electromagnetic</w:t>
      </w:r>
      <w:r>
        <w:rPr>
          <w:spacing w:val="-2"/>
        </w:rPr>
        <w:t xml:space="preserve"> </w:t>
      </w:r>
      <w:r>
        <w:t>actuators</w:t>
      </w:r>
      <w:r>
        <w:rPr>
          <w:spacing w:val="-2"/>
        </w:rPr>
        <w:t xml:space="preserve"> </w:t>
      </w:r>
      <w:r>
        <w:t>such</w:t>
      </w:r>
      <w:r>
        <w:rPr>
          <w:spacing w:val="-2"/>
        </w:rPr>
        <w:t xml:space="preserve"> </w:t>
      </w:r>
      <w:r>
        <w:t>as</w:t>
      </w:r>
      <w:r>
        <w:rPr>
          <w:spacing w:val="-2"/>
        </w:rPr>
        <w:t xml:space="preserve"> </w:t>
      </w:r>
      <w:r>
        <w:t>DC, AC,</w:t>
      </w:r>
      <w:r>
        <w:rPr>
          <w:spacing w:val="-2"/>
        </w:rPr>
        <w:t xml:space="preserve"> </w:t>
      </w:r>
      <w:r>
        <w:t>and</w:t>
      </w:r>
      <w:r>
        <w:rPr>
          <w:spacing w:val="-2"/>
        </w:rPr>
        <w:t xml:space="preserve"> </w:t>
      </w:r>
      <w:r>
        <w:t>stepping</w:t>
      </w:r>
      <w:r>
        <w:rPr>
          <w:spacing w:val="-2"/>
        </w:rPr>
        <w:t xml:space="preserve"> </w:t>
      </w:r>
      <w:r>
        <w:t>motors.</w:t>
      </w:r>
      <w:r>
        <w:rPr>
          <w:spacing w:val="-2"/>
        </w:rPr>
        <w:t xml:space="preserve"> </w:t>
      </w:r>
      <w:r>
        <w:t>Study</w:t>
      </w:r>
      <w:r>
        <w:rPr>
          <w:spacing w:val="-2"/>
        </w:rPr>
        <w:t xml:space="preserve"> </w:t>
      </w:r>
      <w:r>
        <w:t>of</w:t>
      </w:r>
      <w:r>
        <w:rPr>
          <w:spacing w:val="-2"/>
        </w:rPr>
        <w:t xml:space="preserve"> </w:t>
      </w:r>
      <w:r>
        <w:t>various</w:t>
      </w:r>
      <w:r>
        <w:rPr>
          <w:spacing w:val="-2"/>
        </w:rPr>
        <w:t xml:space="preserve"> </w:t>
      </w:r>
      <w:r>
        <w:t>transducers</w:t>
      </w:r>
      <w:r>
        <w:rPr>
          <w:spacing w:val="-2"/>
        </w:rPr>
        <w:t xml:space="preserve"> </w:t>
      </w:r>
      <w:r>
        <w:t>their</w:t>
      </w:r>
      <w:r>
        <w:rPr>
          <w:spacing w:val="-2"/>
        </w:rPr>
        <w:t xml:space="preserve"> </w:t>
      </w:r>
      <w:r>
        <w:t>working principles. Selection of best electrical machines for a given motion control application considering system inertia, external forces or torques, and motion profiles. Design and analysis for basic power controllers for various applications.</w:t>
      </w:r>
    </w:p>
    <w:p w14:paraId="31293FF5" w14:textId="77777777" w:rsidR="00545FE0" w:rsidRDefault="00000000">
      <w:pPr>
        <w:pStyle w:val="Heading3"/>
        <w:spacing w:before="164"/>
        <w:ind w:right="43"/>
      </w:pPr>
      <w:r>
        <w:rPr>
          <w:color w:val="00AEEF"/>
        </w:rPr>
        <w:t xml:space="preserve">ELL768 Computer Aided Design of Power Electronic </w:t>
      </w:r>
      <w:r>
        <w:rPr>
          <w:color w:val="00AEEF"/>
          <w:spacing w:val="-2"/>
        </w:rPr>
        <w:t>Systems</w:t>
      </w:r>
    </w:p>
    <w:p w14:paraId="16877605" w14:textId="77777777" w:rsidR="00545FE0" w:rsidRDefault="00000000">
      <w:pPr>
        <w:pStyle w:val="Heading4"/>
        <w:spacing w:before="26"/>
        <w:jc w:val="both"/>
      </w:pPr>
      <w:r>
        <w:t>3</w:t>
      </w:r>
      <w:r>
        <w:rPr>
          <w:spacing w:val="-1"/>
        </w:rPr>
        <w:t xml:space="preserve"> </w:t>
      </w:r>
      <w:r>
        <w:t>Credits (3-0-</w:t>
      </w:r>
      <w:r>
        <w:rPr>
          <w:spacing w:val="-5"/>
        </w:rPr>
        <w:t>0)</w:t>
      </w:r>
    </w:p>
    <w:p w14:paraId="65C75363" w14:textId="77777777" w:rsidR="00545FE0" w:rsidRDefault="00000000">
      <w:pPr>
        <w:pStyle w:val="BodyText"/>
        <w:ind w:right="41"/>
      </w:pPr>
      <w:r>
        <w:t>Introduction</w:t>
      </w:r>
      <w:r>
        <w:rPr>
          <w:spacing w:val="-11"/>
        </w:rPr>
        <w:t xml:space="preserve"> </w:t>
      </w:r>
      <w:r>
        <w:t>to</w:t>
      </w:r>
      <w:r>
        <w:rPr>
          <w:spacing w:val="-11"/>
        </w:rPr>
        <w:t xml:space="preserve"> </w:t>
      </w:r>
      <w:r>
        <w:t>modern</w:t>
      </w:r>
      <w:r>
        <w:rPr>
          <w:spacing w:val="-11"/>
        </w:rPr>
        <w:t xml:space="preserve"> </w:t>
      </w:r>
      <w:r>
        <w:t>simulation</w:t>
      </w:r>
      <w:r>
        <w:rPr>
          <w:spacing w:val="-11"/>
        </w:rPr>
        <w:t xml:space="preserve"> </w:t>
      </w:r>
      <w:r>
        <w:t>tools</w:t>
      </w:r>
      <w:r>
        <w:rPr>
          <w:spacing w:val="-11"/>
        </w:rPr>
        <w:t xml:space="preserve"> </w:t>
      </w:r>
      <w:r>
        <w:t>used</w:t>
      </w:r>
      <w:r>
        <w:rPr>
          <w:spacing w:val="-11"/>
        </w:rPr>
        <w:t xml:space="preserve"> </w:t>
      </w:r>
      <w:r>
        <w:t>for</w:t>
      </w:r>
      <w:r>
        <w:rPr>
          <w:spacing w:val="-11"/>
        </w:rPr>
        <w:t xml:space="preserve"> </w:t>
      </w:r>
      <w:r>
        <w:t>the</w:t>
      </w:r>
      <w:r>
        <w:rPr>
          <w:spacing w:val="-11"/>
        </w:rPr>
        <w:t xml:space="preserve"> </w:t>
      </w:r>
      <w:r>
        <w:t>power</w:t>
      </w:r>
      <w:r>
        <w:rPr>
          <w:spacing w:val="-11"/>
        </w:rPr>
        <w:t xml:space="preserve"> </w:t>
      </w:r>
      <w:r>
        <w:t xml:space="preserve">electronic </w:t>
      </w:r>
      <w:r>
        <w:rPr>
          <w:spacing w:val="-2"/>
        </w:rPr>
        <w:t>systems</w:t>
      </w:r>
      <w:r>
        <w:rPr>
          <w:spacing w:val="-9"/>
        </w:rPr>
        <w:t xml:space="preserve"> </w:t>
      </w:r>
      <w:r>
        <w:rPr>
          <w:spacing w:val="-2"/>
        </w:rPr>
        <w:t>analysis</w:t>
      </w:r>
      <w:r>
        <w:rPr>
          <w:spacing w:val="-9"/>
        </w:rPr>
        <w:t xml:space="preserve"> </w:t>
      </w:r>
      <w:r>
        <w:rPr>
          <w:spacing w:val="-2"/>
        </w:rPr>
        <w:t>such</w:t>
      </w:r>
      <w:r>
        <w:rPr>
          <w:spacing w:val="-9"/>
        </w:rPr>
        <w:t xml:space="preserve"> </w:t>
      </w:r>
      <w:r>
        <w:rPr>
          <w:spacing w:val="-2"/>
        </w:rPr>
        <w:t>as</w:t>
      </w:r>
      <w:r>
        <w:rPr>
          <w:spacing w:val="-9"/>
        </w:rPr>
        <w:t xml:space="preserve"> </w:t>
      </w:r>
      <w:r>
        <w:rPr>
          <w:spacing w:val="-2"/>
        </w:rPr>
        <w:t>PSPICE,</w:t>
      </w:r>
      <w:r>
        <w:rPr>
          <w:spacing w:val="-9"/>
        </w:rPr>
        <w:t xml:space="preserve"> </w:t>
      </w:r>
      <w:r>
        <w:rPr>
          <w:spacing w:val="-2"/>
        </w:rPr>
        <w:t>MATLAB,</w:t>
      </w:r>
      <w:r>
        <w:rPr>
          <w:spacing w:val="-9"/>
        </w:rPr>
        <w:t xml:space="preserve"> </w:t>
      </w:r>
      <w:r>
        <w:rPr>
          <w:spacing w:val="-2"/>
        </w:rPr>
        <w:t>PSIM,</w:t>
      </w:r>
      <w:r>
        <w:rPr>
          <w:spacing w:val="-9"/>
        </w:rPr>
        <w:t xml:space="preserve"> </w:t>
      </w:r>
      <w:r>
        <w:rPr>
          <w:spacing w:val="-2"/>
        </w:rPr>
        <w:t>SABER</w:t>
      </w:r>
      <w:r>
        <w:rPr>
          <w:spacing w:val="-9"/>
        </w:rPr>
        <w:t xml:space="preserve"> </w:t>
      </w:r>
      <w:proofErr w:type="spellStart"/>
      <w:r>
        <w:rPr>
          <w:spacing w:val="-2"/>
        </w:rPr>
        <w:t>etc</w:t>
      </w:r>
      <w:proofErr w:type="spellEnd"/>
      <w:r>
        <w:rPr>
          <w:spacing w:val="-2"/>
        </w:rPr>
        <w:t>,</w:t>
      </w:r>
      <w:r>
        <w:rPr>
          <w:spacing w:val="-9"/>
        </w:rPr>
        <w:t xml:space="preserve"> </w:t>
      </w:r>
      <w:r>
        <w:rPr>
          <w:spacing w:val="-2"/>
        </w:rPr>
        <w:t xml:space="preserve">Modeling </w:t>
      </w:r>
      <w:r>
        <w:t>of</w:t>
      </w:r>
      <w:r>
        <w:rPr>
          <w:spacing w:val="-5"/>
        </w:rPr>
        <w:t xml:space="preserve"> </w:t>
      </w:r>
      <w:r>
        <w:t>power</w:t>
      </w:r>
      <w:r>
        <w:rPr>
          <w:spacing w:val="-5"/>
        </w:rPr>
        <w:t xml:space="preserve"> </w:t>
      </w:r>
      <w:r>
        <w:t>electronic</w:t>
      </w:r>
      <w:r>
        <w:rPr>
          <w:spacing w:val="-5"/>
        </w:rPr>
        <w:t xml:space="preserve"> </w:t>
      </w:r>
      <w:r>
        <w:t>systems,</w:t>
      </w:r>
      <w:r>
        <w:rPr>
          <w:spacing w:val="-5"/>
        </w:rPr>
        <w:t xml:space="preserve"> </w:t>
      </w:r>
      <w:r>
        <w:t>filters</w:t>
      </w:r>
      <w:r>
        <w:rPr>
          <w:spacing w:val="-5"/>
        </w:rPr>
        <w:t xml:space="preserve"> </w:t>
      </w:r>
      <w:r>
        <w:t>designs.</w:t>
      </w:r>
      <w:r>
        <w:rPr>
          <w:spacing w:val="-5"/>
        </w:rPr>
        <w:t xml:space="preserve"> </w:t>
      </w:r>
      <w:r>
        <w:t>Introducing</w:t>
      </w:r>
      <w:r>
        <w:rPr>
          <w:spacing w:val="-5"/>
        </w:rPr>
        <w:t xml:space="preserve"> </w:t>
      </w:r>
      <w:r>
        <w:t>to</w:t>
      </w:r>
      <w:r>
        <w:rPr>
          <w:spacing w:val="-5"/>
        </w:rPr>
        <w:t xml:space="preserve"> </w:t>
      </w:r>
      <w:r>
        <w:t>advanced modeling</w:t>
      </w:r>
      <w:r>
        <w:rPr>
          <w:spacing w:val="-10"/>
        </w:rPr>
        <w:t xml:space="preserve"> </w:t>
      </w:r>
      <w:r>
        <w:t>techniques</w:t>
      </w:r>
      <w:r>
        <w:rPr>
          <w:spacing w:val="-10"/>
        </w:rPr>
        <w:t xml:space="preserve"> </w:t>
      </w:r>
      <w:r>
        <w:t>and</w:t>
      </w:r>
      <w:r>
        <w:rPr>
          <w:spacing w:val="-10"/>
        </w:rPr>
        <w:t xml:space="preserve"> </w:t>
      </w:r>
      <w:r>
        <w:t>their</w:t>
      </w:r>
      <w:r>
        <w:rPr>
          <w:spacing w:val="-10"/>
        </w:rPr>
        <w:t xml:space="preserve"> </w:t>
      </w:r>
      <w:r>
        <w:t>transformation</w:t>
      </w:r>
      <w:r>
        <w:rPr>
          <w:spacing w:val="-10"/>
        </w:rPr>
        <w:t xml:space="preserve"> </w:t>
      </w:r>
      <w:r>
        <w:t>into</w:t>
      </w:r>
      <w:r>
        <w:rPr>
          <w:spacing w:val="-10"/>
        </w:rPr>
        <w:t xml:space="preserve"> </w:t>
      </w:r>
      <w:r>
        <w:t>software</w:t>
      </w:r>
      <w:r>
        <w:rPr>
          <w:spacing w:val="-10"/>
        </w:rPr>
        <w:t xml:space="preserve"> </w:t>
      </w:r>
      <w:r>
        <w:t>platform, Closed-loop</w:t>
      </w:r>
      <w:r>
        <w:rPr>
          <w:spacing w:val="-7"/>
        </w:rPr>
        <w:t xml:space="preserve"> </w:t>
      </w:r>
      <w:r>
        <w:t>power</w:t>
      </w:r>
      <w:r>
        <w:rPr>
          <w:spacing w:val="-4"/>
        </w:rPr>
        <w:t xml:space="preserve"> </w:t>
      </w:r>
      <w:r>
        <w:t>electronic</w:t>
      </w:r>
      <w:r>
        <w:rPr>
          <w:spacing w:val="-4"/>
        </w:rPr>
        <w:t xml:space="preserve"> </w:t>
      </w:r>
      <w:r>
        <w:t>systems</w:t>
      </w:r>
      <w:r>
        <w:rPr>
          <w:spacing w:val="-4"/>
        </w:rPr>
        <w:t xml:space="preserve"> </w:t>
      </w:r>
      <w:r>
        <w:t>modeling</w:t>
      </w:r>
      <w:r>
        <w:rPr>
          <w:spacing w:val="-4"/>
        </w:rPr>
        <w:t xml:space="preserve"> </w:t>
      </w:r>
      <w:r>
        <w:t>and</w:t>
      </w:r>
      <w:r>
        <w:rPr>
          <w:spacing w:val="-4"/>
        </w:rPr>
        <w:t xml:space="preserve"> </w:t>
      </w:r>
      <w:r>
        <w:t>their</w:t>
      </w:r>
      <w:r>
        <w:rPr>
          <w:spacing w:val="-4"/>
        </w:rPr>
        <w:t xml:space="preserve"> </w:t>
      </w:r>
      <w:r>
        <w:rPr>
          <w:spacing w:val="-2"/>
        </w:rPr>
        <w:t>simulation.</w:t>
      </w:r>
    </w:p>
    <w:p w14:paraId="2AD6F84C" w14:textId="77777777" w:rsidR="00545FE0" w:rsidRDefault="00000000">
      <w:pPr>
        <w:pStyle w:val="Heading3"/>
        <w:spacing w:before="168"/>
      </w:pPr>
      <w:r>
        <w:rPr>
          <w:color w:val="00AEEF"/>
        </w:rPr>
        <w:t>ELL769</w:t>
      </w:r>
      <w:r>
        <w:rPr>
          <w:color w:val="00AEEF"/>
          <w:spacing w:val="-1"/>
        </w:rPr>
        <w:t xml:space="preserve"> </w:t>
      </w:r>
      <w:r>
        <w:rPr>
          <w:color w:val="00AEEF"/>
        </w:rPr>
        <w:t>Electrical</w:t>
      </w:r>
      <w:r>
        <w:rPr>
          <w:color w:val="00AEEF"/>
          <w:spacing w:val="-1"/>
        </w:rPr>
        <w:t xml:space="preserve"> </w:t>
      </w:r>
      <w:r>
        <w:rPr>
          <w:color w:val="00AEEF"/>
        </w:rPr>
        <w:t>Systems</w:t>
      </w:r>
      <w:r>
        <w:rPr>
          <w:color w:val="00AEEF"/>
          <w:spacing w:val="-1"/>
        </w:rPr>
        <w:t xml:space="preserve"> </w:t>
      </w:r>
      <w:r>
        <w:rPr>
          <w:color w:val="00AEEF"/>
        </w:rPr>
        <w:t>for</w:t>
      </w:r>
      <w:r>
        <w:rPr>
          <w:color w:val="00AEEF"/>
          <w:spacing w:val="-1"/>
        </w:rPr>
        <w:t xml:space="preserve"> </w:t>
      </w:r>
      <w:r>
        <w:rPr>
          <w:color w:val="00AEEF"/>
        </w:rPr>
        <w:t>Construction</w:t>
      </w:r>
      <w:r>
        <w:rPr>
          <w:color w:val="00AEEF"/>
          <w:spacing w:val="-1"/>
        </w:rPr>
        <w:t xml:space="preserve"> </w:t>
      </w:r>
      <w:r>
        <w:rPr>
          <w:color w:val="00AEEF"/>
          <w:spacing w:val="-2"/>
        </w:rPr>
        <w:t>Industries</w:t>
      </w:r>
    </w:p>
    <w:p w14:paraId="140054B4" w14:textId="77777777" w:rsidR="00545FE0" w:rsidRDefault="00000000">
      <w:pPr>
        <w:pStyle w:val="Heading4"/>
        <w:jc w:val="both"/>
      </w:pPr>
      <w:r>
        <w:t>4</w:t>
      </w:r>
      <w:r>
        <w:rPr>
          <w:spacing w:val="-1"/>
        </w:rPr>
        <w:t xml:space="preserve"> </w:t>
      </w:r>
      <w:r>
        <w:t>Credits (3-0-</w:t>
      </w:r>
      <w:r>
        <w:rPr>
          <w:spacing w:val="-5"/>
        </w:rPr>
        <w:t>2)</w:t>
      </w:r>
    </w:p>
    <w:p w14:paraId="6BBE2FBD" w14:textId="77777777" w:rsidR="00545FE0" w:rsidRDefault="00000000">
      <w:pPr>
        <w:pStyle w:val="BodyText"/>
        <w:ind w:right="41"/>
      </w:pPr>
      <w:r>
        <w:t xml:space="preserve">Elements of Distribution System: Distribution transformer circuit breakers, Cables, Fuses and protection schemes, Rectifiers, Battery chargers and inverters. Machines and Drives: D.C. Motors, 3-phase induction motors and FKW motors starting, speed control and braking, Application to air conditioning, lifts, cranes, water pumps. </w:t>
      </w:r>
      <w:r>
        <w:rPr>
          <w:spacing w:val="-2"/>
        </w:rPr>
        <w:t xml:space="preserve">Illumination: Types of illumination, illumination laws, lamps &amp; fixtures. </w:t>
      </w:r>
      <w:r>
        <w:t xml:space="preserve">Electrical Energy Conservation: Modern compact fluorescent lamps, energy audit methods of saving electricity in drives, lighting, air </w:t>
      </w:r>
      <w:r>
        <w:rPr>
          <w:spacing w:val="-2"/>
        </w:rPr>
        <w:t>conditioning,</w:t>
      </w:r>
      <w:r>
        <w:rPr>
          <w:spacing w:val="-10"/>
        </w:rPr>
        <w:t xml:space="preserve"> </w:t>
      </w:r>
      <w:r>
        <w:rPr>
          <w:spacing w:val="-2"/>
        </w:rPr>
        <w:t>pumps</w:t>
      </w:r>
      <w:r>
        <w:rPr>
          <w:spacing w:val="-10"/>
        </w:rPr>
        <w:t xml:space="preserve"> </w:t>
      </w:r>
      <w:r>
        <w:rPr>
          <w:spacing w:val="-2"/>
        </w:rPr>
        <w:t>and</w:t>
      </w:r>
      <w:r>
        <w:rPr>
          <w:spacing w:val="-10"/>
        </w:rPr>
        <w:t xml:space="preserve"> </w:t>
      </w:r>
      <w:r>
        <w:rPr>
          <w:spacing w:val="-2"/>
        </w:rPr>
        <w:t>distributions</w:t>
      </w:r>
      <w:r>
        <w:rPr>
          <w:spacing w:val="-10"/>
        </w:rPr>
        <w:t xml:space="preserve"> </w:t>
      </w:r>
      <w:r>
        <w:rPr>
          <w:spacing w:val="-2"/>
        </w:rPr>
        <w:t>systems</w:t>
      </w:r>
      <w:r>
        <w:rPr>
          <w:spacing w:val="-10"/>
        </w:rPr>
        <w:t xml:space="preserve"> </w:t>
      </w:r>
      <w:r>
        <w:rPr>
          <w:spacing w:val="-2"/>
        </w:rPr>
        <w:t>metering,</w:t>
      </w:r>
      <w:r>
        <w:rPr>
          <w:spacing w:val="-10"/>
        </w:rPr>
        <w:t xml:space="preserve"> </w:t>
      </w:r>
      <w:r>
        <w:rPr>
          <w:spacing w:val="-2"/>
        </w:rPr>
        <w:t>KW,</w:t>
      </w:r>
      <w:r>
        <w:rPr>
          <w:spacing w:val="-10"/>
        </w:rPr>
        <w:t xml:space="preserve"> </w:t>
      </w:r>
      <w:proofErr w:type="spellStart"/>
      <w:r>
        <w:rPr>
          <w:spacing w:val="-2"/>
        </w:rPr>
        <w:t>KWh</w:t>
      </w:r>
      <w:proofErr w:type="spellEnd"/>
      <w:r>
        <w:rPr>
          <w:spacing w:val="-10"/>
        </w:rPr>
        <w:t xml:space="preserve"> </w:t>
      </w:r>
      <w:r>
        <w:rPr>
          <w:spacing w:val="-2"/>
        </w:rPr>
        <w:t xml:space="preserve">and </w:t>
      </w:r>
      <w:r>
        <w:t>KVAR</w:t>
      </w:r>
      <w:r>
        <w:rPr>
          <w:spacing w:val="-11"/>
        </w:rPr>
        <w:t xml:space="preserve"> </w:t>
      </w:r>
      <w:r>
        <w:t>meters</w:t>
      </w:r>
      <w:r>
        <w:rPr>
          <w:spacing w:val="-7"/>
        </w:rPr>
        <w:t xml:space="preserve"> </w:t>
      </w:r>
      <w:r>
        <w:t>stand</w:t>
      </w:r>
      <w:r>
        <w:rPr>
          <w:spacing w:val="-7"/>
        </w:rPr>
        <w:t xml:space="preserve"> </w:t>
      </w:r>
      <w:r>
        <w:t>by</w:t>
      </w:r>
      <w:r>
        <w:rPr>
          <w:spacing w:val="-8"/>
        </w:rPr>
        <w:t xml:space="preserve"> </w:t>
      </w:r>
      <w:r>
        <w:t>power</w:t>
      </w:r>
      <w:r>
        <w:rPr>
          <w:spacing w:val="-7"/>
        </w:rPr>
        <w:t xml:space="preserve"> </w:t>
      </w:r>
      <w:r>
        <w:t>generation:</w:t>
      </w:r>
      <w:r>
        <w:rPr>
          <w:spacing w:val="-8"/>
        </w:rPr>
        <w:t xml:space="preserve"> </w:t>
      </w:r>
      <w:r>
        <w:t>DG</w:t>
      </w:r>
      <w:r>
        <w:rPr>
          <w:spacing w:val="-8"/>
        </w:rPr>
        <w:t xml:space="preserve"> </w:t>
      </w:r>
      <w:r>
        <w:t>sets,</w:t>
      </w:r>
      <w:r>
        <w:rPr>
          <w:spacing w:val="-8"/>
        </w:rPr>
        <w:t xml:space="preserve"> </w:t>
      </w:r>
      <w:r>
        <w:t>UPS,</w:t>
      </w:r>
      <w:r>
        <w:rPr>
          <w:spacing w:val="-8"/>
        </w:rPr>
        <w:t xml:space="preserve"> </w:t>
      </w:r>
      <w:r>
        <w:rPr>
          <w:spacing w:val="-2"/>
        </w:rPr>
        <w:t>maintenance</w:t>
      </w:r>
    </w:p>
    <w:p w14:paraId="7A3A6842" w14:textId="77777777" w:rsidR="00545FE0" w:rsidRDefault="00000000">
      <w:pPr>
        <w:pStyle w:val="BodyText"/>
        <w:spacing w:before="13"/>
      </w:pPr>
      <w:r>
        <w:t>and</w:t>
      </w:r>
      <w:r>
        <w:rPr>
          <w:spacing w:val="5"/>
        </w:rPr>
        <w:t xml:space="preserve"> </w:t>
      </w:r>
      <w:r>
        <w:t>protection</w:t>
      </w:r>
      <w:r>
        <w:rPr>
          <w:spacing w:val="6"/>
        </w:rPr>
        <w:t xml:space="preserve"> </w:t>
      </w:r>
      <w:r>
        <w:t>of</w:t>
      </w:r>
      <w:r>
        <w:rPr>
          <w:spacing w:val="5"/>
        </w:rPr>
        <w:t xml:space="preserve"> </w:t>
      </w:r>
      <w:r>
        <w:t>D.G.</w:t>
      </w:r>
      <w:r>
        <w:rPr>
          <w:spacing w:val="6"/>
        </w:rPr>
        <w:t xml:space="preserve"> </w:t>
      </w:r>
      <w:r>
        <w:t>sets</w:t>
      </w:r>
      <w:r>
        <w:rPr>
          <w:spacing w:val="5"/>
        </w:rPr>
        <w:t xml:space="preserve"> </w:t>
      </w:r>
      <w:r>
        <w:t>and</w:t>
      </w:r>
      <w:r>
        <w:rPr>
          <w:spacing w:val="5"/>
        </w:rPr>
        <w:t xml:space="preserve"> </w:t>
      </w:r>
      <w:r>
        <w:rPr>
          <w:spacing w:val="-4"/>
        </w:rPr>
        <w:t>UPS.</w:t>
      </w:r>
    </w:p>
    <w:p w14:paraId="2DBE9CE5" w14:textId="77777777" w:rsidR="00545FE0" w:rsidRDefault="00000000">
      <w:pPr>
        <w:pStyle w:val="Heading3"/>
        <w:spacing w:before="173"/>
        <w:jc w:val="left"/>
      </w:pPr>
      <w:r>
        <w:rPr>
          <w:color w:val="00AEEF"/>
        </w:rPr>
        <w:t xml:space="preserve">ELL770 Power System </w:t>
      </w:r>
      <w:r>
        <w:rPr>
          <w:color w:val="00AEEF"/>
          <w:spacing w:val="-2"/>
        </w:rPr>
        <w:t>Analysis</w:t>
      </w:r>
    </w:p>
    <w:p w14:paraId="0495CCD8" w14:textId="77777777" w:rsidR="00545FE0" w:rsidRDefault="00000000">
      <w:pPr>
        <w:pStyle w:val="Heading4"/>
      </w:pPr>
      <w:r>
        <w:t>3</w:t>
      </w:r>
      <w:r>
        <w:rPr>
          <w:spacing w:val="-1"/>
        </w:rPr>
        <w:t xml:space="preserve"> </w:t>
      </w:r>
      <w:r>
        <w:t>Credits (3-0-</w:t>
      </w:r>
      <w:r>
        <w:rPr>
          <w:spacing w:val="-5"/>
        </w:rPr>
        <w:t>0)</w:t>
      </w:r>
    </w:p>
    <w:p w14:paraId="01E0312C" w14:textId="77777777" w:rsidR="00545FE0" w:rsidRDefault="00000000">
      <w:pPr>
        <w:spacing w:before="56"/>
        <w:ind w:left="123"/>
        <w:rPr>
          <w:sz w:val="18"/>
        </w:rPr>
      </w:pPr>
      <w:r>
        <w:rPr>
          <w:sz w:val="18"/>
        </w:rPr>
        <w:t>Pre-requisite(s):</w:t>
      </w:r>
      <w:r>
        <w:rPr>
          <w:spacing w:val="-4"/>
          <w:sz w:val="18"/>
        </w:rPr>
        <w:t xml:space="preserve"> </w:t>
      </w:r>
      <w:r>
        <w:rPr>
          <w:spacing w:val="-2"/>
          <w:sz w:val="18"/>
        </w:rPr>
        <w:t>ELL303</w:t>
      </w:r>
    </w:p>
    <w:p w14:paraId="10CB0907" w14:textId="77777777" w:rsidR="00545FE0" w:rsidRDefault="00000000">
      <w:pPr>
        <w:pStyle w:val="BodyText"/>
        <w:ind w:right="42"/>
      </w:pPr>
      <w:r>
        <w:t xml:space="preserve">Revision of Basic Concepts in </w:t>
      </w:r>
      <w:proofErr w:type="spellStart"/>
      <w:r>
        <w:t>pu</w:t>
      </w:r>
      <w:proofErr w:type="spellEnd"/>
      <w:r>
        <w:t xml:space="preserve"> and modeling, Admittance model</w:t>
      </w:r>
      <w:r>
        <w:rPr>
          <w:spacing w:val="80"/>
        </w:rPr>
        <w:t xml:space="preserve"> </w:t>
      </w:r>
      <w:r>
        <w:t>of transmission network, Power Flow solutions (GS, NR, DLF, FDLF, DCLF), Symmetrical components and sequence networks, Faults - Symmetrical and unsymmetrical, Z Bus building algorithms, State Estimation,</w:t>
      </w:r>
      <w:r>
        <w:rPr>
          <w:spacing w:val="-13"/>
        </w:rPr>
        <w:t xml:space="preserve"> </w:t>
      </w:r>
      <w:r>
        <w:t>Voltage</w:t>
      </w:r>
      <w:r>
        <w:rPr>
          <w:spacing w:val="-12"/>
        </w:rPr>
        <w:t xml:space="preserve"> </w:t>
      </w:r>
      <w:r>
        <w:t>Stability,</w:t>
      </w:r>
      <w:r>
        <w:rPr>
          <w:spacing w:val="-13"/>
        </w:rPr>
        <w:t xml:space="preserve"> </w:t>
      </w:r>
      <w:r>
        <w:t>Continuation</w:t>
      </w:r>
      <w:r>
        <w:rPr>
          <w:spacing w:val="-12"/>
        </w:rPr>
        <w:t xml:space="preserve"> </w:t>
      </w:r>
      <w:r>
        <w:t>Power</w:t>
      </w:r>
      <w:r>
        <w:rPr>
          <w:spacing w:val="-13"/>
        </w:rPr>
        <w:t xml:space="preserve"> </w:t>
      </w:r>
      <w:r>
        <w:t>Flow,</w:t>
      </w:r>
      <w:r>
        <w:rPr>
          <w:spacing w:val="-12"/>
        </w:rPr>
        <w:t xml:space="preserve"> </w:t>
      </w:r>
      <w:r>
        <w:t>Power</w:t>
      </w:r>
      <w:r>
        <w:rPr>
          <w:spacing w:val="-13"/>
        </w:rPr>
        <w:t xml:space="preserve"> </w:t>
      </w:r>
      <w:r>
        <w:t>System Security</w:t>
      </w:r>
      <w:r>
        <w:rPr>
          <w:spacing w:val="-13"/>
        </w:rPr>
        <w:t xml:space="preserve"> </w:t>
      </w:r>
      <w:r>
        <w:t>(Overload,</w:t>
      </w:r>
      <w:r>
        <w:rPr>
          <w:spacing w:val="-12"/>
        </w:rPr>
        <w:t xml:space="preserve"> </w:t>
      </w:r>
      <w:r>
        <w:t>Voltage),</w:t>
      </w:r>
      <w:r>
        <w:rPr>
          <w:spacing w:val="-13"/>
        </w:rPr>
        <w:t xml:space="preserve"> </w:t>
      </w:r>
      <w:r>
        <w:t>Introduction</w:t>
      </w:r>
      <w:r>
        <w:rPr>
          <w:spacing w:val="-12"/>
        </w:rPr>
        <w:t xml:space="preserve"> </w:t>
      </w:r>
      <w:r>
        <w:t>to</w:t>
      </w:r>
      <w:r>
        <w:rPr>
          <w:spacing w:val="-13"/>
        </w:rPr>
        <w:t xml:space="preserve"> </w:t>
      </w:r>
      <w:r>
        <w:t>WAMS</w:t>
      </w:r>
      <w:r>
        <w:rPr>
          <w:spacing w:val="-12"/>
        </w:rPr>
        <w:t xml:space="preserve"> </w:t>
      </w:r>
      <w:r>
        <w:t>and</w:t>
      </w:r>
      <w:r>
        <w:rPr>
          <w:spacing w:val="-13"/>
        </w:rPr>
        <w:t xml:space="preserve"> </w:t>
      </w:r>
      <w:r>
        <w:t>PMUs,</w:t>
      </w:r>
      <w:r>
        <w:rPr>
          <w:spacing w:val="-12"/>
        </w:rPr>
        <w:t xml:space="preserve"> </w:t>
      </w:r>
      <w:r>
        <w:t>Linear State Estimation.</w:t>
      </w:r>
    </w:p>
    <w:p w14:paraId="5826132E" w14:textId="77777777" w:rsidR="00545FE0" w:rsidRDefault="00000000">
      <w:pPr>
        <w:pStyle w:val="Heading3"/>
        <w:spacing w:before="166"/>
      </w:pPr>
      <w:r>
        <w:rPr>
          <w:color w:val="00AEEF"/>
        </w:rPr>
        <w:t xml:space="preserve">ELL771 Advanced Power System </w:t>
      </w:r>
      <w:r>
        <w:rPr>
          <w:color w:val="00AEEF"/>
          <w:spacing w:val="-2"/>
        </w:rPr>
        <w:t>Protection</w:t>
      </w:r>
    </w:p>
    <w:p w14:paraId="47BAC10C" w14:textId="77777777" w:rsidR="00545FE0" w:rsidRDefault="00000000">
      <w:pPr>
        <w:pStyle w:val="Heading4"/>
        <w:jc w:val="both"/>
      </w:pPr>
      <w:r>
        <w:t>3</w:t>
      </w:r>
      <w:r>
        <w:rPr>
          <w:spacing w:val="-1"/>
        </w:rPr>
        <w:t xml:space="preserve"> </w:t>
      </w:r>
      <w:r>
        <w:t>Credits (3-0-</w:t>
      </w:r>
      <w:r>
        <w:rPr>
          <w:spacing w:val="-5"/>
        </w:rPr>
        <w:t>0)</w:t>
      </w:r>
    </w:p>
    <w:p w14:paraId="628CD46E" w14:textId="77777777" w:rsidR="00545FE0" w:rsidRDefault="00000000">
      <w:pPr>
        <w:pStyle w:val="BodyText"/>
        <w:ind w:right="38"/>
      </w:pPr>
      <w:r>
        <w:t xml:space="preserve">Fundamentals of protection, generator protection, transformer </w:t>
      </w:r>
      <w:r>
        <w:rPr>
          <w:spacing w:val="-2"/>
        </w:rPr>
        <w:t>protection,</w:t>
      </w:r>
      <w:r>
        <w:rPr>
          <w:spacing w:val="-5"/>
        </w:rPr>
        <w:t xml:space="preserve"> </w:t>
      </w:r>
      <w:r>
        <w:rPr>
          <w:spacing w:val="-2"/>
        </w:rPr>
        <w:t>bus</w:t>
      </w:r>
      <w:r>
        <w:rPr>
          <w:spacing w:val="-3"/>
        </w:rPr>
        <w:t xml:space="preserve"> </w:t>
      </w:r>
      <w:r>
        <w:rPr>
          <w:spacing w:val="-2"/>
        </w:rPr>
        <w:t>bar</w:t>
      </w:r>
      <w:r>
        <w:rPr>
          <w:spacing w:val="-3"/>
        </w:rPr>
        <w:t xml:space="preserve"> </w:t>
      </w:r>
      <w:r>
        <w:rPr>
          <w:spacing w:val="-2"/>
        </w:rPr>
        <w:t>protection,</w:t>
      </w:r>
      <w:r>
        <w:rPr>
          <w:spacing w:val="-5"/>
        </w:rPr>
        <w:t xml:space="preserve"> </w:t>
      </w:r>
      <w:r>
        <w:rPr>
          <w:spacing w:val="-2"/>
        </w:rPr>
        <w:t>over</w:t>
      </w:r>
      <w:r>
        <w:rPr>
          <w:spacing w:val="-3"/>
        </w:rPr>
        <w:t xml:space="preserve"> </w:t>
      </w:r>
      <w:r>
        <w:rPr>
          <w:spacing w:val="-2"/>
        </w:rPr>
        <w:t>current</w:t>
      </w:r>
      <w:r>
        <w:rPr>
          <w:spacing w:val="-3"/>
        </w:rPr>
        <w:t xml:space="preserve"> </w:t>
      </w:r>
      <w:r>
        <w:rPr>
          <w:spacing w:val="-2"/>
        </w:rPr>
        <w:t>and</w:t>
      </w:r>
      <w:r>
        <w:rPr>
          <w:spacing w:val="-5"/>
        </w:rPr>
        <w:t xml:space="preserve"> </w:t>
      </w:r>
      <w:r>
        <w:rPr>
          <w:spacing w:val="-2"/>
        </w:rPr>
        <w:t>differential</w:t>
      </w:r>
      <w:r>
        <w:rPr>
          <w:spacing w:val="-5"/>
        </w:rPr>
        <w:t xml:space="preserve"> </w:t>
      </w:r>
      <w:r>
        <w:rPr>
          <w:spacing w:val="-2"/>
        </w:rPr>
        <w:t xml:space="preserve">protection. </w:t>
      </w:r>
      <w:r>
        <w:t>Out</w:t>
      </w:r>
      <w:r>
        <w:rPr>
          <w:spacing w:val="-1"/>
        </w:rPr>
        <w:t xml:space="preserve"> </w:t>
      </w:r>
      <w:r>
        <w:t>of</w:t>
      </w:r>
      <w:r>
        <w:rPr>
          <w:spacing w:val="-1"/>
        </w:rPr>
        <w:t xml:space="preserve"> </w:t>
      </w:r>
      <w:r>
        <w:t>step</w:t>
      </w:r>
      <w:r>
        <w:rPr>
          <w:spacing w:val="-1"/>
        </w:rPr>
        <w:t xml:space="preserve"> </w:t>
      </w:r>
      <w:r>
        <w:t>protection,</w:t>
      </w:r>
      <w:r>
        <w:rPr>
          <w:spacing w:val="-1"/>
        </w:rPr>
        <w:t xml:space="preserve"> </w:t>
      </w:r>
      <w:r>
        <w:t>blinder</w:t>
      </w:r>
      <w:r>
        <w:rPr>
          <w:spacing w:val="-1"/>
        </w:rPr>
        <w:t xml:space="preserve"> </w:t>
      </w:r>
      <w:r>
        <w:t>design.</w:t>
      </w:r>
      <w:r>
        <w:rPr>
          <w:spacing w:val="-1"/>
        </w:rPr>
        <w:t xml:space="preserve"> </w:t>
      </w:r>
      <w:r>
        <w:t>Static</w:t>
      </w:r>
      <w:r>
        <w:rPr>
          <w:spacing w:val="-1"/>
        </w:rPr>
        <w:t xml:space="preserve"> </w:t>
      </w:r>
      <w:r>
        <w:t>relays,</w:t>
      </w:r>
      <w:r>
        <w:rPr>
          <w:spacing w:val="-1"/>
        </w:rPr>
        <w:t xml:space="preserve"> </w:t>
      </w:r>
      <w:r>
        <w:t>Numerical</w:t>
      </w:r>
      <w:r>
        <w:rPr>
          <w:spacing w:val="-1"/>
        </w:rPr>
        <w:t xml:space="preserve"> </w:t>
      </w:r>
      <w:r>
        <w:t>relay. Wide area protection.</w:t>
      </w:r>
    </w:p>
    <w:p w14:paraId="4FBE6F74" w14:textId="77777777" w:rsidR="00545FE0" w:rsidRDefault="00545FE0">
      <w:pPr>
        <w:pStyle w:val="BodyText"/>
        <w:spacing w:before="47"/>
        <w:ind w:left="0"/>
        <w:jc w:val="left"/>
      </w:pPr>
    </w:p>
    <w:p w14:paraId="57C699C5" w14:textId="77777777" w:rsidR="00545FE0" w:rsidRDefault="00000000">
      <w:pPr>
        <w:pStyle w:val="Heading3"/>
        <w:jc w:val="left"/>
      </w:pPr>
      <w:r>
        <w:rPr>
          <w:color w:val="00AEEF"/>
        </w:rPr>
        <w:t xml:space="preserve">ELL772 Planning and Operation of a Smart </w:t>
      </w:r>
      <w:r>
        <w:rPr>
          <w:color w:val="00AEEF"/>
          <w:spacing w:val="-4"/>
        </w:rPr>
        <w:t>Grid</w:t>
      </w:r>
    </w:p>
    <w:p w14:paraId="7905F23B" w14:textId="77777777" w:rsidR="00545FE0" w:rsidRDefault="00000000">
      <w:pPr>
        <w:pStyle w:val="Heading4"/>
      </w:pPr>
      <w:r>
        <w:t>3</w:t>
      </w:r>
      <w:r>
        <w:rPr>
          <w:spacing w:val="-1"/>
        </w:rPr>
        <w:t xml:space="preserve"> </w:t>
      </w:r>
      <w:r>
        <w:t>Credits (3-0-</w:t>
      </w:r>
      <w:r>
        <w:rPr>
          <w:spacing w:val="-5"/>
        </w:rPr>
        <w:t>0)</w:t>
      </w:r>
    </w:p>
    <w:p w14:paraId="742AAF33" w14:textId="77777777" w:rsidR="00545FE0" w:rsidRDefault="00000000">
      <w:pPr>
        <w:spacing w:before="56"/>
        <w:ind w:left="123"/>
        <w:rPr>
          <w:sz w:val="18"/>
        </w:rPr>
      </w:pPr>
      <w:r>
        <w:rPr>
          <w:sz w:val="18"/>
        </w:rPr>
        <w:t>Pre-requisite(s):</w:t>
      </w:r>
      <w:r>
        <w:rPr>
          <w:spacing w:val="-4"/>
          <w:sz w:val="18"/>
        </w:rPr>
        <w:t xml:space="preserve"> </w:t>
      </w:r>
      <w:r>
        <w:rPr>
          <w:spacing w:val="-2"/>
          <w:sz w:val="18"/>
        </w:rPr>
        <w:t>ELL303</w:t>
      </w:r>
    </w:p>
    <w:p w14:paraId="24903BC7" w14:textId="77777777" w:rsidR="00545FE0" w:rsidRDefault="00000000">
      <w:pPr>
        <w:pStyle w:val="BodyText"/>
        <w:jc w:val="left"/>
      </w:pPr>
      <w:r>
        <w:t>Smart</w:t>
      </w:r>
      <w:r>
        <w:rPr>
          <w:spacing w:val="41"/>
        </w:rPr>
        <w:t xml:space="preserve"> </w:t>
      </w:r>
      <w:r>
        <w:t>grids</w:t>
      </w:r>
      <w:r>
        <w:rPr>
          <w:spacing w:val="42"/>
        </w:rPr>
        <w:t xml:space="preserve"> </w:t>
      </w:r>
      <w:r>
        <w:t>key</w:t>
      </w:r>
      <w:r>
        <w:rPr>
          <w:spacing w:val="42"/>
        </w:rPr>
        <w:t xml:space="preserve"> </w:t>
      </w:r>
      <w:r>
        <w:t>characteristics,</w:t>
      </w:r>
      <w:r>
        <w:rPr>
          <w:spacing w:val="42"/>
        </w:rPr>
        <w:t xml:space="preserve"> </w:t>
      </w:r>
      <w:r>
        <w:t>demand</w:t>
      </w:r>
      <w:r>
        <w:rPr>
          <w:spacing w:val="42"/>
        </w:rPr>
        <w:t xml:space="preserve"> </w:t>
      </w:r>
      <w:r>
        <w:t>side</w:t>
      </w:r>
      <w:r>
        <w:rPr>
          <w:spacing w:val="42"/>
        </w:rPr>
        <w:t xml:space="preserve"> </w:t>
      </w:r>
      <w:r>
        <w:t>management,</w:t>
      </w:r>
      <w:r>
        <w:rPr>
          <w:spacing w:val="42"/>
        </w:rPr>
        <w:t xml:space="preserve"> </w:t>
      </w:r>
      <w:r>
        <w:rPr>
          <w:spacing w:val="-4"/>
        </w:rPr>
        <w:t>load</w:t>
      </w:r>
    </w:p>
    <w:p w14:paraId="4C520BB2" w14:textId="77777777" w:rsidR="00545FE0" w:rsidRDefault="00000000">
      <w:pPr>
        <w:pStyle w:val="BodyText"/>
        <w:spacing w:before="101"/>
        <w:ind w:right="141"/>
      </w:pPr>
      <w:r>
        <w:br w:type="column"/>
      </w:r>
      <w:r>
        <w:t>characteristics,</w:t>
      </w:r>
      <w:r>
        <w:rPr>
          <w:spacing w:val="-13"/>
        </w:rPr>
        <w:t xml:space="preserve"> </w:t>
      </w:r>
      <w:r>
        <w:t>hybrid</w:t>
      </w:r>
      <w:r>
        <w:rPr>
          <w:spacing w:val="-12"/>
        </w:rPr>
        <w:t xml:space="preserve"> </w:t>
      </w:r>
      <w:r>
        <w:t>electric</w:t>
      </w:r>
      <w:r>
        <w:rPr>
          <w:spacing w:val="-13"/>
        </w:rPr>
        <w:t xml:space="preserve"> </w:t>
      </w:r>
      <w:r>
        <w:t>vehicles,</w:t>
      </w:r>
      <w:r>
        <w:rPr>
          <w:spacing w:val="-12"/>
        </w:rPr>
        <w:t xml:space="preserve"> </w:t>
      </w:r>
      <w:r>
        <w:t>energy</w:t>
      </w:r>
      <w:r>
        <w:rPr>
          <w:spacing w:val="-13"/>
        </w:rPr>
        <w:t xml:space="preserve"> </w:t>
      </w:r>
      <w:r>
        <w:t>markets,</w:t>
      </w:r>
      <w:r>
        <w:rPr>
          <w:spacing w:val="-12"/>
        </w:rPr>
        <w:t xml:space="preserve"> </w:t>
      </w:r>
      <w:r>
        <w:t>deregulation, wide area monitoring, protection and control, smart metering, adaptive</w:t>
      </w:r>
      <w:r>
        <w:rPr>
          <w:spacing w:val="-5"/>
        </w:rPr>
        <w:t xml:space="preserve"> </w:t>
      </w:r>
      <w:r>
        <w:t>relaying,</w:t>
      </w:r>
      <w:r>
        <w:rPr>
          <w:spacing w:val="-5"/>
        </w:rPr>
        <w:t xml:space="preserve"> </w:t>
      </w:r>
      <w:r>
        <w:t>power</w:t>
      </w:r>
      <w:r>
        <w:rPr>
          <w:spacing w:val="-5"/>
        </w:rPr>
        <w:t xml:space="preserve"> </w:t>
      </w:r>
      <w:r>
        <w:t>line</w:t>
      </w:r>
      <w:r>
        <w:rPr>
          <w:spacing w:val="-5"/>
        </w:rPr>
        <w:t xml:space="preserve"> </w:t>
      </w:r>
      <w:r>
        <w:t>carrier</w:t>
      </w:r>
      <w:r>
        <w:rPr>
          <w:spacing w:val="-5"/>
        </w:rPr>
        <w:t xml:space="preserve"> </w:t>
      </w:r>
      <w:r>
        <w:t>communication</w:t>
      </w:r>
      <w:r>
        <w:rPr>
          <w:spacing w:val="-5"/>
        </w:rPr>
        <w:t xml:space="preserve"> </w:t>
      </w:r>
      <w:r>
        <w:t>and</w:t>
      </w:r>
      <w:r>
        <w:rPr>
          <w:spacing w:val="-5"/>
        </w:rPr>
        <w:t xml:space="preserve"> </w:t>
      </w:r>
      <w:r>
        <w:t xml:space="preserve">networking, </w:t>
      </w:r>
      <w:r>
        <w:rPr>
          <w:spacing w:val="9"/>
        </w:rPr>
        <w:t xml:space="preserve">architectures </w:t>
      </w:r>
      <w:r>
        <w:t xml:space="preserve">and standards, renewable energy, </w:t>
      </w:r>
      <w:r>
        <w:rPr>
          <w:spacing w:val="9"/>
        </w:rPr>
        <w:t xml:space="preserve">distributed </w:t>
      </w:r>
      <w:r>
        <w:t>generation, smart grids policies.</w:t>
      </w:r>
    </w:p>
    <w:p w14:paraId="029793AB" w14:textId="77777777" w:rsidR="00545FE0" w:rsidRDefault="00545FE0">
      <w:pPr>
        <w:pStyle w:val="BodyText"/>
        <w:spacing w:before="31"/>
        <w:ind w:left="0"/>
        <w:jc w:val="left"/>
      </w:pPr>
    </w:p>
    <w:p w14:paraId="0C08BF19" w14:textId="77777777" w:rsidR="00545FE0" w:rsidRDefault="00000000">
      <w:pPr>
        <w:pStyle w:val="Heading3"/>
        <w:spacing w:before="1"/>
      </w:pPr>
      <w:r>
        <w:rPr>
          <w:color w:val="00AEEF"/>
        </w:rPr>
        <w:t xml:space="preserve">ELL773 High Voltage DC </w:t>
      </w:r>
      <w:r>
        <w:rPr>
          <w:color w:val="00AEEF"/>
          <w:spacing w:val="-2"/>
        </w:rPr>
        <w:t>Transmission</w:t>
      </w:r>
    </w:p>
    <w:p w14:paraId="4697C97F" w14:textId="77777777" w:rsidR="00545FE0" w:rsidRDefault="00000000">
      <w:pPr>
        <w:pStyle w:val="Heading4"/>
        <w:jc w:val="both"/>
      </w:pPr>
      <w:r>
        <w:t>3</w:t>
      </w:r>
      <w:r>
        <w:rPr>
          <w:spacing w:val="-1"/>
        </w:rPr>
        <w:t xml:space="preserve"> </w:t>
      </w:r>
      <w:r>
        <w:t>Credits (3-0-</w:t>
      </w:r>
      <w:r>
        <w:rPr>
          <w:spacing w:val="-5"/>
        </w:rPr>
        <w:t>0)</w:t>
      </w:r>
    </w:p>
    <w:p w14:paraId="4819EC70" w14:textId="77777777" w:rsidR="00545FE0" w:rsidRDefault="00000000">
      <w:pPr>
        <w:pStyle w:val="BodyText"/>
        <w:ind w:right="137"/>
      </w:pPr>
      <w:r>
        <w:t>General aspects and comparison with AC transmission system. Thyristor</w:t>
      </w:r>
      <w:r>
        <w:rPr>
          <w:spacing w:val="40"/>
        </w:rPr>
        <w:t xml:space="preserve"> </w:t>
      </w:r>
      <w:r>
        <w:t>based</w:t>
      </w:r>
      <w:r>
        <w:rPr>
          <w:spacing w:val="40"/>
        </w:rPr>
        <w:t xml:space="preserve"> </w:t>
      </w:r>
      <w:r>
        <w:t>HVDC</w:t>
      </w:r>
      <w:r>
        <w:rPr>
          <w:spacing w:val="40"/>
        </w:rPr>
        <w:t xml:space="preserve"> </w:t>
      </w:r>
      <w:r>
        <w:t>Converter</w:t>
      </w:r>
      <w:r>
        <w:rPr>
          <w:spacing w:val="40"/>
        </w:rPr>
        <w:t xml:space="preserve"> </w:t>
      </w:r>
      <w:r>
        <w:t>and</w:t>
      </w:r>
      <w:r>
        <w:rPr>
          <w:spacing w:val="40"/>
        </w:rPr>
        <w:t xml:space="preserve"> </w:t>
      </w:r>
      <w:r>
        <w:t>inverter</w:t>
      </w:r>
      <w:r>
        <w:rPr>
          <w:spacing w:val="40"/>
        </w:rPr>
        <w:t xml:space="preserve"> </w:t>
      </w:r>
      <w:r>
        <w:t>operation.</w:t>
      </w:r>
      <w:r>
        <w:rPr>
          <w:spacing w:val="40"/>
        </w:rPr>
        <w:t xml:space="preserve"> </w:t>
      </w:r>
      <w:r>
        <w:t>Control of HVDC link. Interaction between AC and DC system. Harmonic generation and their elimination. Protections for HVDC system. Modeling of HVDC link for AC-DC power flow. AC-DC system power flow solution techniques. HVDC light.</w:t>
      </w:r>
    </w:p>
    <w:p w14:paraId="2590510B" w14:textId="77777777" w:rsidR="00545FE0" w:rsidRDefault="00545FE0">
      <w:pPr>
        <w:pStyle w:val="BodyText"/>
        <w:spacing w:before="31"/>
        <w:ind w:left="0"/>
        <w:jc w:val="left"/>
      </w:pPr>
    </w:p>
    <w:p w14:paraId="2C81C9FF" w14:textId="77777777" w:rsidR="00545FE0" w:rsidRDefault="00000000">
      <w:pPr>
        <w:pStyle w:val="Heading3"/>
      </w:pPr>
      <w:r>
        <w:rPr>
          <w:color w:val="00AEEF"/>
        </w:rPr>
        <w:t xml:space="preserve">ELL774 Flexible AC Transmission </w:t>
      </w:r>
      <w:r>
        <w:rPr>
          <w:color w:val="00AEEF"/>
          <w:spacing w:val="-2"/>
        </w:rPr>
        <w:t>System</w:t>
      </w:r>
    </w:p>
    <w:p w14:paraId="0A2EFB8E" w14:textId="77777777" w:rsidR="00545FE0" w:rsidRDefault="00000000">
      <w:pPr>
        <w:pStyle w:val="Heading4"/>
        <w:jc w:val="both"/>
      </w:pPr>
      <w:r>
        <w:t>3</w:t>
      </w:r>
      <w:r>
        <w:rPr>
          <w:spacing w:val="-1"/>
        </w:rPr>
        <w:t xml:space="preserve"> </w:t>
      </w:r>
      <w:r>
        <w:t>Credits (3-0-</w:t>
      </w:r>
      <w:r>
        <w:rPr>
          <w:spacing w:val="-5"/>
        </w:rPr>
        <w:t>0)</w:t>
      </w:r>
    </w:p>
    <w:p w14:paraId="477527BD" w14:textId="77777777" w:rsidR="00545FE0" w:rsidRDefault="00000000">
      <w:pPr>
        <w:pStyle w:val="BodyText"/>
        <w:ind w:right="135"/>
      </w:pPr>
      <w:r>
        <w:t xml:space="preserve">The phenomenon of voltage collapse; the basic theory of line compensation. Static VAR compensators; static phase shifters; </w:t>
      </w:r>
      <w:proofErr w:type="gramStart"/>
      <w:r>
        <w:t>thyristors</w:t>
      </w:r>
      <w:r>
        <w:rPr>
          <w:spacing w:val="-13"/>
        </w:rPr>
        <w:t xml:space="preserve"> </w:t>
      </w:r>
      <w:r>
        <w:t>controlled</w:t>
      </w:r>
      <w:proofErr w:type="gramEnd"/>
      <w:r>
        <w:rPr>
          <w:spacing w:val="-12"/>
        </w:rPr>
        <w:t xml:space="preserve"> </w:t>
      </w:r>
      <w:r>
        <w:t>series</w:t>
      </w:r>
      <w:r>
        <w:rPr>
          <w:spacing w:val="-13"/>
        </w:rPr>
        <w:t xml:space="preserve"> </w:t>
      </w:r>
      <w:r>
        <w:t>capacitors.</w:t>
      </w:r>
      <w:r>
        <w:rPr>
          <w:spacing w:val="-12"/>
        </w:rPr>
        <w:t xml:space="preserve"> </w:t>
      </w:r>
      <w:r>
        <w:t>Co-ordination</w:t>
      </w:r>
      <w:r>
        <w:rPr>
          <w:spacing w:val="-13"/>
        </w:rPr>
        <w:t xml:space="preserve"> </w:t>
      </w:r>
      <w:r>
        <w:t>of</w:t>
      </w:r>
      <w:r>
        <w:rPr>
          <w:spacing w:val="-12"/>
        </w:rPr>
        <w:t xml:space="preserve"> </w:t>
      </w:r>
      <w:r>
        <w:t>FACTS</w:t>
      </w:r>
      <w:r>
        <w:rPr>
          <w:spacing w:val="-13"/>
        </w:rPr>
        <w:t xml:space="preserve"> </w:t>
      </w:r>
      <w:r>
        <w:t>devices with HVDC links. The FACTS optimization problem. Transient and dynamic stability enhancement using FACTS components.</w:t>
      </w:r>
    </w:p>
    <w:p w14:paraId="74825D7E" w14:textId="77777777" w:rsidR="00545FE0" w:rsidRDefault="00545FE0">
      <w:pPr>
        <w:pStyle w:val="BodyText"/>
        <w:spacing w:before="32"/>
        <w:ind w:left="0"/>
        <w:jc w:val="left"/>
      </w:pPr>
    </w:p>
    <w:p w14:paraId="484990D3" w14:textId="77777777" w:rsidR="00545FE0" w:rsidRDefault="00000000">
      <w:pPr>
        <w:pStyle w:val="Heading3"/>
        <w:jc w:val="left"/>
      </w:pPr>
      <w:r>
        <w:rPr>
          <w:color w:val="00AEEF"/>
        </w:rPr>
        <w:t xml:space="preserve">ELL775 Power System </w:t>
      </w:r>
      <w:r>
        <w:rPr>
          <w:color w:val="00AEEF"/>
          <w:spacing w:val="-2"/>
        </w:rPr>
        <w:t>Dynamics</w:t>
      </w:r>
    </w:p>
    <w:p w14:paraId="4945D7C7" w14:textId="77777777" w:rsidR="00545FE0" w:rsidRDefault="00000000">
      <w:pPr>
        <w:pStyle w:val="Heading4"/>
      </w:pPr>
      <w:r>
        <w:t>3</w:t>
      </w:r>
      <w:r>
        <w:rPr>
          <w:spacing w:val="-1"/>
        </w:rPr>
        <w:t xml:space="preserve"> </w:t>
      </w:r>
      <w:r>
        <w:t>Credits (3-0-</w:t>
      </w:r>
      <w:r>
        <w:rPr>
          <w:spacing w:val="-5"/>
        </w:rPr>
        <w:t>0)</w:t>
      </w:r>
    </w:p>
    <w:p w14:paraId="1773C111" w14:textId="77777777" w:rsidR="00545FE0" w:rsidRDefault="00000000">
      <w:pPr>
        <w:spacing w:before="55"/>
        <w:ind w:left="123"/>
        <w:rPr>
          <w:sz w:val="18"/>
        </w:rPr>
      </w:pPr>
      <w:r>
        <w:rPr>
          <w:sz w:val="18"/>
        </w:rPr>
        <w:t>Pre-requisite(s):</w:t>
      </w:r>
      <w:r>
        <w:rPr>
          <w:spacing w:val="-4"/>
          <w:sz w:val="18"/>
        </w:rPr>
        <w:t xml:space="preserve"> </w:t>
      </w:r>
      <w:r>
        <w:rPr>
          <w:spacing w:val="-2"/>
          <w:sz w:val="18"/>
        </w:rPr>
        <w:t>ELL303</w:t>
      </w:r>
    </w:p>
    <w:p w14:paraId="4EC25F80" w14:textId="77777777" w:rsidR="00545FE0" w:rsidRDefault="00000000">
      <w:pPr>
        <w:pStyle w:val="BodyText"/>
        <w:spacing w:before="24"/>
        <w:ind w:right="133"/>
      </w:pPr>
      <w:r>
        <w:t>Dynamic models of synchronous machines, excitation system, turbines, governors, loads. Modelling of single-machine-infinite bus system. Mathematical modelling of multimachine system. Dynamic and transient stability analysis of single machine and multi-machine systems. Power system stabilizer design for multimachine systems. Dynamic equivalencing. Voltage stability Techniques for the improvement</w:t>
      </w:r>
      <w:r>
        <w:rPr>
          <w:spacing w:val="-11"/>
        </w:rPr>
        <w:t xml:space="preserve"> </w:t>
      </w:r>
      <w:r>
        <w:t>of</w:t>
      </w:r>
      <w:r>
        <w:rPr>
          <w:spacing w:val="-11"/>
        </w:rPr>
        <w:t xml:space="preserve"> </w:t>
      </w:r>
      <w:r>
        <w:t>stability.</w:t>
      </w:r>
      <w:r>
        <w:rPr>
          <w:spacing w:val="-11"/>
        </w:rPr>
        <w:t xml:space="preserve"> </w:t>
      </w:r>
      <w:r>
        <w:t>Direct</w:t>
      </w:r>
      <w:r>
        <w:rPr>
          <w:spacing w:val="-11"/>
        </w:rPr>
        <w:t xml:space="preserve"> </w:t>
      </w:r>
      <w:r>
        <w:t>method</w:t>
      </w:r>
      <w:r>
        <w:rPr>
          <w:spacing w:val="-11"/>
        </w:rPr>
        <w:t xml:space="preserve"> </w:t>
      </w:r>
      <w:r>
        <w:t>of</w:t>
      </w:r>
      <w:r>
        <w:rPr>
          <w:spacing w:val="-11"/>
        </w:rPr>
        <w:t xml:space="preserve"> </w:t>
      </w:r>
      <w:r>
        <w:t>transient</w:t>
      </w:r>
      <w:r>
        <w:rPr>
          <w:spacing w:val="-11"/>
        </w:rPr>
        <w:t xml:space="preserve"> </w:t>
      </w:r>
      <w:r>
        <w:t>stability</w:t>
      </w:r>
      <w:r>
        <w:rPr>
          <w:spacing w:val="-11"/>
        </w:rPr>
        <w:t xml:space="preserve"> </w:t>
      </w:r>
      <w:r>
        <w:t>analysis: Transient energy function approach.</w:t>
      </w:r>
    </w:p>
    <w:p w14:paraId="11D67F6E" w14:textId="77777777" w:rsidR="00545FE0" w:rsidRDefault="00000000">
      <w:pPr>
        <w:pStyle w:val="Heading3"/>
        <w:spacing w:before="165"/>
      </w:pPr>
      <w:r>
        <w:rPr>
          <w:color w:val="00AEEF"/>
        </w:rPr>
        <w:t xml:space="preserve">ELL776 Advanced Power System </w:t>
      </w:r>
      <w:r>
        <w:rPr>
          <w:color w:val="00AEEF"/>
          <w:spacing w:val="-2"/>
        </w:rPr>
        <w:t>Optimization</w:t>
      </w:r>
    </w:p>
    <w:p w14:paraId="6CE34ED6" w14:textId="77777777" w:rsidR="00545FE0" w:rsidRDefault="00000000">
      <w:pPr>
        <w:pStyle w:val="Heading4"/>
        <w:jc w:val="both"/>
      </w:pPr>
      <w:r>
        <w:t>3</w:t>
      </w:r>
      <w:r>
        <w:rPr>
          <w:spacing w:val="-1"/>
        </w:rPr>
        <w:t xml:space="preserve"> </w:t>
      </w:r>
      <w:r>
        <w:t>Credits (3-0-</w:t>
      </w:r>
      <w:r>
        <w:rPr>
          <w:spacing w:val="-5"/>
        </w:rPr>
        <w:t>0)</w:t>
      </w:r>
    </w:p>
    <w:p w14:paraId="67546A91" w14:textId="77777777" w:rsidR="00545FE0" w:rsidRDefault="00000000">
      <w:pPr>
        <w:pStyle w:val="BodyText"/>
        <w:ind w:right="139"/>
      </w:pPr>
      <w:r>
        <w:t xml:space="preserve">Introduction to power system optimization problems and linkages. Optimization basics and solution techniques for convex and </w:t>
      </w:r>
      <w:proofErr w:type="spellStart"/>
      <w:r>
        <w:t>non convex</w:t>
      </w:r>
      <w:proofErr w:type="spellEnd"/>
      <w:r>
        <w:rPr>
          <w:spacing w:val="-1"/>
        </w:rPr>
        <w:t xml:space="preserve"> </w:t>
      </w:r>
      <w:r>
        <w:t>optimization problems. Basic</w:t>
      </w:r>
      <w:r>
        <w:rPr>
          <w:spacing w:val="-1"/>
        </w:rPr>
        <w:t xml:space="preserve"> </w:t>
      </w:r>
      <w:r>
        <w:t>Optimal power</w:t>
      </w:r>
      <w:r>
        <w:rPr>
          <w:spacing w:val="-1"/>
        </w:rPr>
        <w:t xml:space="preserve"> </w:t>
      </w:r>
      <w:r>
        <w:t>flow. Preventive and corrective security constrained optimal power flow, Unit commitment, hydrothermal scheduling, generation, transmission</w:t>
      </w:r>
      <w:r>
        <w:rPr>
          <w:spacing w:val="40"/>
        </w:rPr>
        <w:t xml:space="preserve"> </w:t>
      </w:r>
      <w:r>
        <w:t>and reactive expansion planning. Optimization with uncertain data</w:t>
      </w:r>
    </w:p>
    <w:p w14:paraId="2C891C36" w14:textId="77777777" w:rsidR="00545FE0" w:rsidRDefault="00000000">
      <w:pPr>
        <w:pStyle w:val="BodyText"/>
        <w:spacing w:before="21"/>
        <w:ind w:right="140"/>
      </w:pPr>
      <w:r>
        <w:rPr>
          <w:spacing w:val="-2"/>
        </w:rPr>
        <w:t>Security</w:t>
      </w:r>
      <w:r>
        <w:rPr>
          <w:spacing w:val="-4"/>
        </w:rPr>
        <w:t xml:space="preserve"> </w:t>
      </w:r>
      <w:r>
        <w:rPr>
          <w:spacing w:val="-2"/>
        </w:rPr>
        <w:t>states</w:t>
      </w:r>
      <w:r>
        <w:rPr>
          <w:spacing w:val="-4"/>
        </w:rPr>
        <w:t xml:space="preserve"> </w:t>
      </w:r>
      <w:r>
        <w:rPr>
          <w:spacing w:val="-2"/>
        </w:rPr>
        <w:t>and</w:t>
      </w:r>
      <w:r>
        <w:rPr>
          <w:spacing w:val="-4"/>
        </w:rPr>
        <w:t xml:space="preserve"> </w:t>
      </w:r>
      <w:r>
        <w:rPr>
          <w:spacing w:val="-2"/>
        </w:rPr>
        <w:t>optimization</w:t>
      </w:r>
      <w:r>
        <w:rPr>
          <w:spacing w:val="-4"/>
        </w:rPr>
        <w:t xml:space="preserve"> </w:t>
      </w:r>
      <w:r>
        <w:rPr>
          <w:spacing w:val="-2"/>
        </w:rPr>
        <w:t>requirements.</w:t>
      </w:r>
      <w:r>
        <w:rPr>
          <w:spacing w:val="-4"/>
        </w:rPr>
        <w:t xml:space="preserve"> </w:t>
      </w:r>
      <w:r>
        <w:rPr>
          <w:spacing w:val="-2"/>
        </w:rPr>
        <w:t>Convex</w:t>
      </w:r>
      <w:r>
        <w:rPr>
          <w:spacing w:val="-4"/>
        </w:rPr>
        <w:t xml:space="preserve"> </w:t>
      </w:r>
      <w:r>
        <w:rPr>
          <w:spacing w:val="-2"/>
        </w:rPr>
        <w:t>and</w:t>
      </w:r>
      <w:r>
        <w:rPr>
          <w:spacing w:val="-4"/>
        </w:rPr>
        <w:t xml:space="preserve"> </w:t>
      </w:r>
      <w:r>
        <w:rPr>
          <w:spacing w:val="-2"/>
        </w:rPr>
        <w:t xml:space="preserve">nonconvex </w:t>
      </w:r>
      <w:r>
        <w:t>optimization</w:t>
      </w:r>
      <w:r>
        <w:rPr>
          <w:spacing w:val="-9"/>
        </w:rPr>
        <w:t xml:space="preserve"> </w:t>
      </w:r>
      <w:r>
        <w:t>techniques.</w:t>
      </w:r>
      <w:r>
        <w:rPr>
          <w:spacing w:val="-9"/>
        </w:rPr>
        <w:t xml:space="preserve"> </w:t>
      </w:r>
      <w:r>
        <w:t>Static</w:t>
      </w:r>
      <w:r>
        <w:rPr>
          <w:spacing w:val="-9"/>
        </w:rPr>
        <w:t xml:space="preserve"> </w:t>
      </w:r>
      <w:r>
        <w:t>and</w:t>
      </w:r>
      <w:r>
        <w:rPr>
          <w:spacing w:val="-9"/>
        </w:rPr>
        <w:t xml:space="preserve"> </w:t>
      </w:r>
      <w:r>
        <w:t>dynamic</w:t>
      </w:r>
      <w:r>
        <w:rPr>
          <w:spacing w:val="-9"/>
        </w:rPr>
        <w:t xml:space="preserve"> </w:t>
      </w:r>
      <w:r>
        <w:t>optimization</w:t>
      </w:r>
      <w:r>
        <w:rPr>
          <w:spacing w:val="-9"/>
        </w:rPr>
        <w:t xml:space="preserve"> </w:t>
      </w:r>
      <w:r>
        <w:t>techniques. Day ahead and real time market planning. Optimization to handle uncertainty in data. Fuzzy and probabilistic techniques. Generation, transmission</w:t>
      </w:r>
      <w:r>
        <w:rPr>
          <w:spacing w:val="-5"/>
        </w:rPr>
        <w:t xml:space="preserve"> </w:t>
      </w:r>
      <w:r>
        <w:t>and</w:t>
      </w:r>
      <w:r>
        <w:rPr>
          <w:spacing w:val="-5"/>
        </w:rPr>
        <w:t xml:space="preserve"> </w:t>
      </w:r>
      <w:r>
        <w:t>reactive</w:t>
      </w:r>
      <w:r>
        <w:rPr>
          <w:spacing w:val="-5"/>
        </w:rPr>
        <w:t xml:space="preserve"> </w:t>
      </w:r>
      <w:r>
        <w:t>resources</w:t>
      </w:r>
      <w:r>
        <w:rPr>
          <w:spacing w:val="-5"/>
        </w:rPr>
        <w:t xml:space="preserve"> </w:t>
      </w:r>
      <w:r>
        <w:t>planning.</w:t>
      </w:r>
      <w:r>
        <w:rPr>
          <w:spacing w:val="-5"/>
        </w:rPr>
        <w:t xml:space="preserve"> </w:t>
      </w:r>
      <w:r>
        <w:t>Renewable</w:t>
      </w:r>
      <w:r>
        <w:rPr>
          <w:spacing w:val="-5"/>
        </w:rPr>
        <w:t xml:space="preserve"> </w:t>
      </w:r>
      <w:r>
        <w:t>generation integration</w:t>
      </w:r>
      <w:r>
        <w:rPr>
          <w:spacing w:val="-7"/>
        </w:rPr>
        <w:t xml:space="preserve"> </w:t>
      </w:r>
      <w:r>
        <w:t>optimization.</w:t>
      </w:r>
      <w:r>
        <w:rPr>
          <w:spacing w:val="-7"/>
        </w:rPr>
        <w:t xml:space="preserve"> </w:t>
      </w:r>
      <w:r>
        <w:t>Effect</w:t>
      </w:r>
      <w:r>
        <w:rPr>
          <w:spacing w:val="-7"/>
        </w:rPr>
        <w:t xml:space="preserve"> </w:t>
      </w:r>
      <w:r>
        <w:t>of</w:t>
      </w:r>
      <w:r>
        <w:rPr>
          <w:spacing w:val="-7"/>
        </w:rPr>
        <w:t xml:space="preserve"> </w:t>
      </w:r>
      <w:r>
        <w:t>markets</w:t>
      </w:r>
      <w:r>
        <w:rPr>
          <w:spacing w:val="-7"/>
        </w:rPr>
        <w:t xml:space="preserve"> </w:t>
      </w:r>
      <w:r>
        <w:t>and</w:t>
      </w:r>
      <w:r>
        <w:rPr>
          <w:spacing w:val="-7"/>
        </w:rPr>
        <w:t xml:space="preserve"> </w:t>
      </w:r>
      <w:r>
        <w:t>renewable</w:t>
      </w:r>
      <w:r>
        <w:rPr>
          <w:spacing w:val="-7"/>
        </w:rPr>
        <w:t xml:space="preserve"> </w:t>
      </w:r>
      <w:r>
        <w:t>generation in resources planning.</w:t>
      </w:r>
    </w:p>
    <w:p w14:paraId="230C0DCC" w14:textId="77777777" w:rsidR="00545FE0" w:rsidRDefault="00000000">
      <w:pPr>
        <w:pStyle w:val="Heading3"/>
        <w:spacing w:before="167"/>
      </w:pPr>
      <w:r>
        <w:rPr>
          <w:color w:val="00AEEF"/>
        </w:rPr>
        <w:t xml:space="preserve">ELL777 Power System operation and </w:t>
      </w:r>
      <w:r>
        <w:rPr>
          <w:color w:val="00AEEF"/>
          <w:spacing w:val="-2"/>
        </w:rPr>
        <w:t>control</w:t>
      </w:r>
    </w:p>
    <w:p w14:paraId="207A1E35" w14:textId="77777777" w:rsidR="00545FE0" w:rsidRDefault="00000000">
      <w:pPr>
        <w:pStyle w:val="Heading4"/>
        <w:jc w:val="both"/>
      </w:pPr>
      <w:r>
        <w:t>3</w:t>
      </w:r>
      <w:r>
        <w:rPr>
          <w:spacing w:val="-1"/>
        </w:rPr>
        <w:t xml:space="preserve"> </w:t>
      </w:r>
      <w:r>
        <w:t>Credits (3-0-</w:t>
      </w:r>
      <w:r>
        <w:rPr>
          <w:spacing w:val="-5"/>
        </w:rPr>
        <w:t>0)</w:t>
      </w:r>
    </w:p>
    <w:p w14:paraId="07E59B98" w14:textId="77777777" w:rsidR="00545FE0" w:rsidRDefault="00000000">
      <w:pPr>
        <w:pStyle w:val="BodyText"/>
        <w:ind w:right="140"/>
      </w:pPr>
      <w:r>
        <w:t>Control of active power. Turbine, governor and boiler modelling and control.</w:t>
      </w:r>
      <w:r>
        <w:rPr>
          <w:spacing w:val="-10"/>
        </w:rPr>
        <w:t xml:space="preserve"> </w:t>
      </w:r>
      <w:r>
        <w:t>Hydro</w:t>
      </w:r>
      <w:r>
        <w:rPr>
          <w:spacing w:val="-10"/>
        </w:rPr>
        <w:t xml:space="preserve"> </w:t>
      </w:r>
      <w:r>
        <w:t>and</w:t>
      </w:r>
      <w:r>
        <w:rPr>
          <w:spacing w:val="-10"/>
        </w:rPr>
        <w:t xml:space="preserve"> </w:t>
      </w:r>
      <w:r>
        <w:t>steam</w:t>
      </w:r>
      <w:r>
        <w:rPr>
          <w:spacing w:val="-10"/>
        </w:rPr>
        <w:t xml:space="preserve"> </w:t>
      </w:r>
      <w:r>
        <w:t>turbines,</w:t>
      </w:r>
      <w:r>
        <w:rPr>
          <w:spacing w:val="-10"/>
        </w:rPr>
        <w:t xml:space="preserve"> </w:t>
      </w:r>
      <w:r>
        <w:t>load</w:t>
      </w:r>
      <w:r>
        <w:rPr>
          <w:spacing w:val="-10"/>
        </w:rPr>
        <w:t xml:space="preserve"> </w:t>
      </w:r>
      <w:r>
        <w:t>frequency</w:t>
      </w:r>
      <w:r>
        <w:rPr>
          <w:spacing w:val="-10"/>
        </w:rPr>
        <w:t xml:space="preserve"> </w:t>
      </w:r>
      <w:r>
        <w:t>control,</w:t>
      </w:r>
      <w:r>
        <w:rPr>
          <w:spacing w:val="-10"/>
        </w:rPr>
        <w:t xml:space="preserve"> </w:t>
      </w:r>
      <w:r>
        <w:t>Automatic generation control in single-area and multi-area systems. Under- frequency load shedding, secondary frequency control. Automatic voltage regulators, excitation systems – modelling and control,</w:t>
      </w:r>
      <w:r>
        <w:rPr>
          <w:spacing w:val="40"/>
        </w:rPr>
        <w:t xml:space="preserve"> </w:t>
      </w:r>
      <w:r>
        <w:t>small-signal stability studies, power system stabilizers, on-load tap- changing transformers.</w:t>
      </w:r>
    </w:p>
    <w:p w14:paraId="0E8EBC83" w14:textId="77777777" w:rsidR="00545FE0" w:rsidRDefault="00000000">
      <w:pPr>
        <w:pStyle w:val="Heading3"/>
        <w:spacing w:before="166"/>
        <w:ind w:right="141"/>
      </w:pPr>
      <w:r>
        <w:rPr>
          <w:color w:val="00AEEF"/>
        </w:rPr>
        <w:t>ELL778</w:t>
      </w:r>
      <w:r>
        <w:rPr>
          <w:color w:val="00AEEF"/>
          <w:spacing w:val="-13"/>
        </w:rPr>
        <w:t xml:space="preserve"> </w:t>
      </w:r>
      <w:r>
        <w:rPr>
          <w:color w:val="00AEEF"/>
        </w:rPr>
        <w:t>Dynamic</w:t>
      </w:r>
      <w:r>
        <w:rPr>
          <w:color w:val="00AEEF"/>
          <w:spacing w:val="-13"/>
        </w:rPr>
        <w:t xml:space="preserve"> </w:t>
      </w:r>
      <w:r>
        <w:rPr>
          <w:color w:val="00AEEF"/>
        </w:rPr>
        <w:t>Modelling</w:t>
      </w:r>
      <w:r>
        <w:rPr>
          <w:color w:val="00AEEF"/>
          <w:spacing w:val="-13"/>
        </w:rPr>
        <w:t xml:space="preserve"> </w:t>
      </w:r>
      <w:proofErr w:type="gramStart"/>
      <w:r>
        <w:rPr>
          <w:color w:val="00AEEF"/>
        </w:rPr>
        <w:t>And</w:t>
      </w:r>
      <w:proofErr w:type="gramEnd"/>
      <w:r>
        <w:rPr>
          <w:color w:val="00AEEF"/>
          <w:spacing w:val="-13"/>
        </w:rPr>
        <w:t xml:space="preserve"> </w:t>
      </w:r>
      <w:r>
        <w:rPr>
          <w:color w:val="00AEEF"/>
        </w:rPr>
        <w:t>Control</w:t>
      </w:r>
      <w:r>
        <w:rPr>
          <w:color w:val="00AEEF"/>
          <w:spacing w:val="-13"/>
        </w:rPr>
        <w:t xml:space="preserve"> </w:t>
      </w:r>
      <w:r>
        <w:rPr>
          <w:color w:val="00AEEF"/>
        </w:rPr>
        <w:t>of</w:t>
      </w:r>
      <w:r>
        <w:rPr>
          <w:color w:val="00AEEF"/>
          <w:spacing w:val="-13"/>
        </w:rPr>
        <w:t xml:space="preserve"> </w:t>
      </w:r>
      <w:r>
        <w:rPr>
          <w:color w:val="00AEEF"/>
        </w:rPr>
        <w:t>Sustainable Energy Systems</w:t>
      </w:r>
    </w:p>
    <w:p w14:paraId="14E29A1A" w14:textId="77777777" w:rsidR="00545FE0" w:rsidRDefault="00000000">
      <w:pPr>
        <w:pStyle w:val="Heading4"/>
        <w:spacing w:before="26"/>
        <w:jc w:val="both"/>
      </w:pPr>
      <w:r>
        <w:t>3</w:t>
      </w:r>
      <w:r>
        <w:rPr>
          <w:spacing w:val="-1"/>
        </w:rPr>
        <w:t xml:space="preserve"> </w:t>
      </w:r>
      <w:r>
        <w:t>Credits (3-0-</w:t>
      </w:r>
      <w:r>
        <w:rPr>
          <w:spacing w:val="-5"/>
        </w:rPr>
        <w:t>0)</w:t>
      </w:r>
    </w:p>
    <w:p w14:paraId="543E86E0" w14:textId="77777777" w:rsidR="00545FE0" w:rsidRDefault="00000000">
      <w:pPr>
        <w:pStyle w:val="BodyText"/>
        <w:ind w:right="139"/>
      </w:pPr>
      <w:r>
        <w:t xml:space="preserve">Microgrids and distributed generation; Introduction to renewable energy technologies; electrical systems and generators used in wind energy conversion </w:t>
      </w:r>
      <w:proofErr w:type="spellStart"/>
      <w:proofErr w:type="gramStart"/>
      <w:r>
        <w:t>systems,diesel</w:t>
      </w:r>
      <w:proofErr w:type="spellEnd"/>
      <w:proofErr w:type="gramEnd"/>
      <w:r>
        <w:t xml:space="preserve"> generators, combined heat cycle plants, inverter based generation, solar PV based systems, fuel cell and</w:t>
      </w:r>
      <w:r>
        <w:rPr>
          <w:spacing w:val="15"/>
        </w:rPr>
        <w:t xml:space="preserve"> </w:t>
      </w:r>
      <w:r>
        <w:t>aqua-</w:t>
      </w:r>
      <w:proofErr w:type="spellStart"/>
      <w:r>
        <w:t>electrolyzer</w:t>
      </w:r>
      <w:proofErr w:type="spellEnd"/>
      <w:r>
        <w:t>,</w:t>
      </w:r>
      <w:r>
        <w:rPr>
          <w:spacing w:val="16"/>
        </w:rPr>
        <w:t xml:space="preserve"> </w:t>
      </w:r>
      <w:r>
        <w:t>battery</w:t>
      </w:r>
      <w:r>
        <w:rPr>
          <w:spacing w:val="15"/>
        </w:rPr>
        <w:t xml:space="preserve"> </w:t>
      </w:r>
      <w:r>
        <w:t>and</w:t>
      </w:r>
      <w:r>
        <w:rPr>
          <w:spacing w:val="16"/>
        </w:rPr>
        <w:t xml:space="preserve"> </w:t>
      </w:r>
      <w:r>
        <w:t>flywheel</w:t>
      </w:r>
      <w:r>
        <w:rPr>
          <w:spacing w:val="16"/>
        </w:rPr>
        <w:t xml:space="preserve"> </w:t>
      </w:r>
      <w:r>
        <w:t>based</w:t>
      </w:r>
      <w:r>
        <w:rPr>
          <w:spacing w:val="15"/>
        </w:rPr>
        <w:t xml:space="preserve"> </w:t>
      </w:r>
      <w:r>
        <w:t>storage</w:t>
      </w:r>
      <w:r>
        <w:rPr>
          <w:spacing w:val="16"/>
        </w:rPr>
        <w:t xml:space="preserve"> </w:t>
      </w:r>
      <w:r>
        <w:rPr>
          <w:spacing w:val="-2"/>
        </w:rPr>
        <w:t>system;</w:t>
      </w:r>
    </w:p>
    <w:p w14:paraId="7DC91863" w14:textId="77777777" w:rsidR="00545FE0" w:rsidRDefault="00545FE0">
      <w:pPr>
        <w:sectPr w:rsidR="00545FE0" w:rsidSect="00220269">
          <w:type w:val="continuous"/>
          <w:pgSz w:w="11880" w:h="16920"/>
          <w:pgMar w:top="980" w:right="820" w:bottom="1000" w:left="840" w:header="0" w:footer="802" w:gutter="0"/>
          <w:cols w:num="2" w:space="720" w:equalWidth="0">
            <w:col w:w="5027" w:space="69"/>
            <w:col w:w="5124"/>
          </w:cols>
        </w:sectPr>
      </w:pPr>
    </w:p>
    <w:p w14:paraId="26B98614" w14:textId="77777777" w:rsidR="00545FE0" w:rsidRDefault="00545FE0">
      <w:pPr>
        <w:pStyle w:val="BodyText"/>
        <w:spacing w:before="0"/>
        <w:ind w:left="0"/>
        <w:jc w:val="left"/>
        <w:rPr>
          <w:sz w:val="20"/>
        </w:rPr>
      </w:pPr>
    </w:p>
    <w:p w14:paraId="36596756" w14:textId="77777777" w:rsidR="00545FE0" w:rsidRDefault="00545FE0">
      <w:pPr>
        <w:pStyle w:val="BodyText"/>
        <w:spacing w:before="183"/>
        <w:ind w:left="0"/>
        <w:jc w:val="left"/>
        <w:rPr>
          <w:sz w:val="20"/>
        </w:rPr>
      </w:pPr>
    </w:p>
    <w:p w14:paraId="1EDE1F51" w14:textId="77777777" w:rsidR="00545FE0" w:rsidRDefault="00545FE0">
      <w:pPr>
        <w:rPr>
          <w:sz w:val="20"/>
        </w:rPr>
        <w:sectPr w:rsidR="00545FE0" w:rsidSect="00220269">
          <w:pgSz w:w="11880" w:h="16920"/>
          <w:pgMar w:top="940" w:right="820" w:bottom="1000" w:left="840" w:header="0" w:footer="802" w:gutter="0"/>
          <w:cols w:space="720"/>
        </w:sectPr>
      </w:pPr>
    </w:p>
    <w:p w14:paraId="4A642E6E" w14:textId="77777777" w:rsidR="00545FE0" w:rsidRDefault="00000000">
      <w:pPr>
        <w:pStyle w:val="BodyText"/>
        <w:spacing w:before="105"/>
        <w:jc w:val="left"/>
      </w:pPr>
      <w:r>
        <w:t>Voltage</w:t>
      </w:r>
      <w:r>
        <w:rPr>
          <w:spacing w:val="40"/>
        </w:rPr>
        <w:t xml:space="preserve"> </w:t>
      </w:r>
      <w:r>
        <w:t>and</w:t>
      </w:r>
      <w:r>
        <w:rPr>
          <w:spacing w:val="40"/>
        </w:rPr>
        <w:t xml:space="preserve"> </w:t>
      </w:r>
      <w:r>
        <w:t>frequency</w:t>
      </w:r>
      <w:r>
        <w:rPr>
          <w:spacing w:val="40"/>
        </w:rPr>
        <w:t xml:space="preserve"> </w:t>
      </w:r>
      <w:r>
        <w:t>control</w:t>
      </w:r>
      <w:r>
        <w:rPr>
          <w:spacing w:val="40"/>
        </w:rPr>
        <w:t xml:space="preserve"> </w:t>
      </w:r>
      <w:r>
        <w:t>in</w:t>
      </w:r>
      <w:r>
        <w:rPr>
          <w:spacing w:val="40"/>
        </w:rPr>
        <w:t xml:space="preserve"> </w:t>
      </w:r>
      <w:r>
        <w:t>a</w:t>
      </w:r>
      <w:r>
        <w:rPr>
          <w:spacing w:val="40"/>
        </w:rPr>
        <w:t xml:space="preserve"> </w:t>
      </w:r>
      <w:r>
        <w:t>microgrid;</w:t>
      </w:r>
      <w:r>
        <w:rPr>
          <w:spacing w:val="40"/>
        </w:rPr>
        <w:t xml:space="preserve"> </w:t>
      </w:r>
      <w:r>
        <w:t>Grid</w:t>
      </w:r>
      <w:r>
        <w:rPr>
          <w:spacing w:val="40"/>
        </w:rPr>
        <w:t xml:space="preserve"> </w:t>
      </w:r>
      <w:r>
        <w:t>connection interface issues.</w:t>
      </w:r>
    </w:p>
    <w:p w14:paraId="00562129" w14:textId="77777777" w:rsidR="00545FE0" w:rsidRDefault="00000000">
      <w:pPr>
        <w:pStyle w:val="Heading3"/>
        <w:spacing w:before="115"/>
        <w:jc w:val="left"/>
      </w:pPr>
      <w:r>
        <w:rPr>
          <w:color w:val="00AEEF"/>
        </w:rPr>
        <w:t xml:space="preserve">ELL779 Forecasting Techniques for Power </w:t>
      </w:r>
      <w:r>
        <w:rPr>
          <w:color w:val="00AEEF"/>
          <w:spacing w:val="-2"/>
        </w:rPr>
        <w:t>System</w:t>
      </w:r>
    </w:p>
    <w:p w14:paraId="0342C44A" w14:textId="77777777" w:rsidR="00545FE0" w:rsidRDefault="00000000">
      <w:pPr>
        <w:pStyle w:val="Heading4"/>
      </w:pPr>
      <w:r>
        <w:t>3</w:t>
      </w:r>
      <w:r>
        <w:rPr>
          <w:spacing w:val="-1"/>
        </w:rPr>
        <w:t xml:space="preserve"> </w:t>
      </w:r>
      <w:r>
        <w:t>Credits (3-0-</w:t>
      </w:r>
      <w:r>
        <w:rPr>
          <w:spacing w:val="-5"/>
        </w:rPr>
        <w:t>0)</w:t>
      </w:r>
    </w:p>
    <w:p w14:paraId="33710CAC" w14:textId="77777777" w:rsidR="00545FE0" w:rsidRDefault="00000000">
      <w:pPr>
        <w:pStyle w:val="BodyText"/>
        <w:ind w:right="29"/>
        <w:jc w:val="left"/>
      </w:pPr>
      <w:r>
        <w:t xml:space="preserve">Principles of forecasting load, wind and price. Statistical and </w:t>
      </w:r>
      <w:proofErr w:type="spellStart"/>
      <w:r>
        <w:t>non</w:t>
      </w:r>
      <w:r>
        <w:rPr>
          <w:spacing w:val="80"/>
        </w:rPr>
        <w:t xml:space="preserve"> </w:t>
      </w:r>
      <w:r>
        <w:t>statistical</w:t>
      </w:r>
      <w:proofErr w:type="spellEnd"/>
      <w:r>
        <w:t xml:space="preserve"> based approaches. AI application for forecasting.</w:t>
      </w:r>
    </w:p>
    <w:p w14:paraId="12FFF6C5" w14:textId="77777777" w:rsidR="00545FE0" w:rsidRDefault="00000000">
      <w:pPr>
        <w:pStyle w:val="Heading3"/>
        <w:spacing w:before="172"/>
        <w:jc w:val="left"/>
      </w:pPr>
      <w:r>
        <w:rPr>
          <w:color w:val="00AEEF"/>
        </w:rPr>
        <w:t xml:space="preserve">ELD780 Minor </w:t>
      </w:r>
      <w:r>
        <w:rPr>
          <w:color w:val="00AEEF"/>
          <w:spacing w:val="-2"/>
        </w:rPr>
        <w:t>Project</w:t>
      </w:r>
    </w:p>
    <w:p w14:paraId="00AAA46C" w14:textId="77777777" w:rsidR="00545FE0" w:rsidRDefault="00000000">
      <w:pPr>
        <w:spacing w:before="27"/>
        <w:ind w:left="123"/>
        <w:rPr>
          <w:sz w:val="18"/>
        </w:rPr>
      </w:pPr>
      <w:r>
        <w:rPr>
          <w:sz w:val="18"/>
        </w:rPr>
        <w:t>2</w:t>
      </w:r>
      <w:r>
        <w:rPr>
          <w:spacing w:val="-1"/>
          <w:sz w:val="18"/>
        </w:rPr>
        <w:t xml:space="preserve"> </w:t>
      </w:r>
      <w:r>
        <w:rPr>
          <w:sz w:val="18"/>
        </w:rPr>
        <w:t>Credits (0-0-</w:t>
      </w:r>
      <w:r>
        <w:rPr>
          <w:spacing w:val="-5"/>
          <w:sz w:val="18"/>
        </w:rPr>
        <w:t>4)</w:t>
      </w:r>
    </w:p>
    <w:p w14:paraId="2D726B96" w14:textId="77777777" w:rsidR="00545FE0" w:rsidRDefault="00000000">
      <w:pPr>
        <w:pStyle w:val="Heading3"/>
        <w:spacing w:before="197"/>
        <w:ind w:right="38"/>
      </w:pPr>
      <w:r>
        <w:rPr>
          <w:color w:val="00AEEF"/>
        </w:rPr>
        <w:t xml:space="preserve">ELL780 </w:t>
      </w:r>
      <w:r>
        <w:rPr>
          <w:color w:val="00AEEF"/>
          <w:spacing w:val="9"/>
        </w:rPr>
        <w:t xml:space="preserve">Mathematical Foundations </w:t>
      </w:r>
      <w:r>
        <w:rPr>
          <w:color w:val="00AEEF"/>
        </w:rPr>
        <w:t xml:space="preserve">of </w:t>
      </w:r>
      <w:r>
        <w:rPr>
          <w:color w:val="00AEEF"/>
          <w:spacing w:val="10"/>
        </w:rPr>
        <w:t xml:space="preserve">Computer </w:t>
      </w:r>
      <w:r>
        <w:rPr>
          <w:color w:val="00AEEF"/>
          <w:spacing w:val="-2"/>
        </w:rPr>
        <w:t>Technology</w:t>
      </w:r>
    </w:p>
    <w:p w14:paraId="199618FF" w14:textId="77777777" w:rsidR="00545FE0" w:rsidRDefault="00000000">
      <w:pPr>
        <w:pStyle w:val="Heading4"/>
        <w:spacing w:before="26"/>
        <w:jc w:val="both"/>
      </w:pPr>
      <w:r>
        <w:t>3</w:t>
      </w:r>
      <w:r>
        <w:rPr>
          <w:spacing w:val="-1"/>
        </w:rPr>
        <w:t xml:space="preserve"> </w:t>
      </w:r>
      <w:r>
        <w:t>Credits (3-0-</w:t>
      </w:r>
      <w:r>
        <w:rPr>
          <w:spacing w:val="-5"/>
        </w:rPr>
        <w:t>0)</w:t>
      </w:r>
    </w:p>
    <w:p w14:paraId="2E49BE83" w14:textId="77777777" w:rsidR="00545FE0" w:rsidRDefault="00000000">
      <w:pPr>
        <w:pStyle w:val="BodyText"/>
        <w:ind w:right="39"/>
      </w:pPr>
      <w:r>
        <w:t>Probability theory, stochastic processes, and statistical inference. Elements of real and complex analysis, and linear algebra. Optimization, with an emphasis on application and implementation.</w:t>
      </w:r>
    </w:p>
    <w:p w14:paraId="5E1E7331" w14:textId="77777777" w:rsidR="00545FE0" w:rsidRDefault="00000000">
      <w:pPr>
        <w:pStyle w:val="Heading3"/>
        <w:spacing w:before="171"/>
      </w:pPr>
      <w:r>
        <w:rPr>
          <w:color w:val="00AEEF"/>
        </w:rPr>
        <w:t xml:space="preserve">ELP780 Software </w:t>
      </w:r>
      <w:r>
        <w:rPr>
          <w:color w:val="00AEEF"/>
          <w:spacing w:val="-5"/>
        </w:rPr>
        <w:t>Lab</w:t>
      </w:r>
    </w:p>
    <w:p w14:paraId="51360334" w14:textId="77777777" w:rsidR="00545FE0" w:rsidRDefault="00000000">
      <w:pPr>
        <w:pStyle w:val="Heading4"/>
        <w:jc w:val="both"/>
      </w:pPr>
      <w:r>
        <w:t>3</w:t>
      </w:r>
      <w:r>
        <w:rPr>
          <w:spacing w:val="-1"/>
        </w:rPr>
        <w:t xml:space="preserve"> </w:t>
      </w:r>
      <w:r>
        <w:t>Credits (0-1-</w:t>
      </w:r>
      <w:r>
        <w:rPr>
          <w:spacing w:val="-5"/>
        </w:rPr>
        <w:t>4)</w:t>
      </w:r>
    </w:p>
    <w:p w14:paraId="2025CB04" w14:textId="77777777" w:rsidR="00545FE0" w:rsidRDefault="00000000">
      <w:pPr>
        <w:pStyle w:val="BodyText"/>
        <w:ind w:right="40"/>
      </w:pPr>
      <w:r>
        <w:t>Experiments related to the following topics: advanced data</w:t>
      </w:r>
      <w:r>
        <w:rPr>
          <w:spacing w:val="40"/>
        </w:rPr>
        <w:t xml:space="preserve"> </w:t>
      </w:r>
      <w:r>
        <w:t xml:space="preserve">structures and algorithms, compilers, GUI, component-based software design, distributed and </w:t>
      </w:r>
      <w:proofErr w:type="gramStart"/>
      <w:r>
        <w:t>web based</w:t>
      </w:r>
      <w:proofErr w:type="gramEnd"/>
      <w:r>
        <w:t xml:space="preserve"> applications, UML, firmware, database applications.</w:t>
      </w:r>
    </w:p>
    <w:p w14:paraId="64EA2C39" w14:textId="77777777" w:rsidR="00545FE0" w:rsidRDefault="00000000">
      <w:pPr>
        <w:pStyle w:val="Heading3"/>
        <w:spacing w:before="113"/>
      </w:pPr>
      <w:r>
        <w:rPr>
          <w:color w:val="00AEEF"/>
        </w:rPr>
        <w:t xml:space="preserve">ELV780 Special Module in </w:t>
      </w:r>
      <w:r>
        <w:rPr>
          <w:color w:val="00AEEF"/>
          <w:spacing w:val="-2"/>
        </w:rPr>
        <w:t>Computers</w:t>
      </w:r>
    </w:p>
    <w:p w14:paraId="06AF6366" w14:textId="77777777" w:rsidR="00545FE0" w:rsidRDefault="00000000">
      <w:pPr>
        <w:spacing w:before="27"/>
        <w:ind w:left="123"/>
        <w:jc w:val="both"/>
        <w:rPr>
          <w:sz w:val="18"/>
        </w:rPr>
      </w:pPr>
      <w:r>
        <w:rPr>
          <w:sz w:val="18"/>
        </w:rPr>
        <w:t>1</w:t>
      </w:r>
      <w:r>
        <w:rPr>
          <w:spacing w:val="-1"/>
          <w:sz w:val="18"/>
        </w:rPr>
        <w:t xml:space="preserve"> </w:t>
      </w:r>
      <w:r>
        <w:rPr>
          <w:sz w:val="18"/>
        </w:rPr>
        <w:t>Credit (1-0-</w:t>
      </w:r>
      <w:r>
        <w:rPr>
          <w:spacing w:val="-5"/>
          <w:sz w:val="18"/>
        </w:rPr>
        <w:t>0)</w:t>
      </w:r>
    </w:p>
    <w:p w14:paraId="1184E79F" w14:textId="77777777" w:rsidR="00545FE0" w:rsidRDefault="00000000">
      <w:pPr>
        <w:pStyle w:val="Heading3"/>
        <w:spacing w:before="169"/>
      </w:pPr>
      <w:r>
        <w:rPr>
          <w:color w:val="00AEEF"/>
          <w:spacing w:val="-6"/>
        </w:rPr>
        <w:t>ELL781</w:t>
      </w:r>
      <w:r>
        <w:rPr>
          <w:color w:val="00AEEF"/>
          <w:spacing w:val="-23"/>
        </w:rPr>
        <w:t xml:space="preserve"> </w:t>
      </w:r>
      <w:r>
        <w:rPr>
          <w:color w:val="00AEEF"/>
          <w:spacing w:val="-6"/>
        </w:rPr>
        <w:t>Software</w:t>
      </w:r>
      <w:r>
        <w:rPr>
          <w:color w:val="00AEEF"/>
          <w:spacing w:val="-21"/>
        </w:rPr>
        <w:t xml:space="preserve"> </w:t>
      </w:r>
      <w:r>
        <w:rPr>
          <w:color w:val="00AEEF"/>
          <w:spacing w:val="-6"/>
        </w:rPr>
        <w:t>Fundamentals</w:t>
      </w:r>
      <w:r>
        <w:rPr>
          <w:color w:val="00AEEF"/>
          <w:spacing w:val="-20"/>
        </w:rPr>
        <w:t xml:space="preserve"> </w:t>
      </w:r>
      <w:r>
        <w:rPr>
          <w:color w:val="00AEEF"/>
          <w:spacing w:val="-6"/>
        </w:rPr>
        <w:t>for</w:t>
      </w:r>
      <w:r>
        <w:rPr>
          <w:color w:val="00AEEF"/>
          <w:spacing w:val="-21"/>
        </w:rPr>
        <w:t xml:space="preserve"> </w:t>
      </w:r>
      <w:r>
        <w:rPr>
          <w:color w:val="00AEEF"/>
          <w:spacing w:val="-6"/>
        </w:rPr>
        <w:t>Computer</w:t>
      </w:r>
      <w:r>
        <w:rPr>
          <w:color w:val="00AEEF"/>
          <w:spacing w:val="-20"/>
        </w:rPr>
        <w:t xml:space="preserve"> </w:t>
      </w:r>
      <w:r>
        <w:rPr>
          <w:color w:val="00AEEF"/>
          <w:spacing w:val="-6"/>
        </w:rPr>
        <w:t>Technology</w:t>
      </w:r>
    </w:p>
    <w:p w14:paraId="32B66EA4" w14:textId="77777777" w:rsidR="00545FE0" w:rsidRDefault="00000000">
      <w:pPr>
        <w:pStyle w:val="Heading4"/>
        <w:jc w:val="both"/>
      </w:pPr>
      <w:r>
        <w:t>3</w:t>
      </w:r>
      <w:r>
        <w:rPr>
          <w:spacing w:val="-1"/>
        </w:rPr>
        <w:t xml:space="preserve"> </w:t>
      </w:r>
      <w:r>
        <w:t>Credits (3-0-</w:t>
      </w:r>
      <w:r>
        <w:rPr>
          <w:spacing w:val="-5"/>
        </w:rPr>
        <w:t>0)</w:t>
      </w:r>
    </w:p>
    <w:p w14:paraId="1BBF660B" w14:textId="77777777" w:rsidR="00545FE0" w:rsidRDefault="00000000">
      <w:pPr>
        <w:pStyle w:val="BodyText"/>
        <w:ind w:right="44"/>
      </w:pPr>
      <w:r>
        <w:t>Introduction, data structures for combinatorial optimization: heaps, union-find,</w:t>
      </w:r>
      <w:r>
        <w:rPr>
          <w:spacing w:val="-11"/>
        </w:rPr>
        <w:t xml:space="preserve"> </w:t>
      </w:r>
      <w:r>
        <w:t>Fibonacci</w:t>
      </w:r>
      <w:r>
        <w:rPr>
          <w:spacing w:val="-11"/>
        </w:rPr>
        <w:t xml:space="preserve"> </w:t>
      </w:r>
      <w:r>
        <w:t>heaps,</w:t>
      </w:r>
      <w:r>
        <w:rPr>
          <w:spacing w:val="-11"/>
        </w:rPr>
        <w:t xml:space="preserve"> </w:t>
      </w:r>
      <w:r>
        <w:t>dynamic</w:t>
      </w:r>
      <w:r>
        <w:rPr>
          <w:spacing w:val="-11"/>
        </w:rPr>
        <w:t xml:space="preserve"> </w:t>
      </w:r>
      <w:r>
        <w:t>trees,</w:t>
      </w:r>
      <w:r>
        <w:rPr>
          <w:spacing w:val="-11"/>
        </w:rPr>
        <w:t xml:space="preserve"> </w:t>
      </w:r>
      <w:r>
        <w:t>dynamic</w:t>
      </w:r>
      <w:r>
        <w:rPr>
          <w:spacing w:val="-11"/>
        </w:rPr>
        <w:t xml:space="preserve"> </w:t>
      </w:r>
      <w:r>
        <w:t>graph</w:t>
      </w:r>
      <w:r>
        <w:rPr>
          <w:spacing w:val="-11"/>
        </w:rPr>
        <w:t xml:space="preserve"> </w:t>
      </w:r>
      <w:r>
        <w:t>structure; Asymptotic analysis; Divide &amp; conquer and graph algorithms: Graph search: Breadth first, depth first, topological sorting, Fast Fourier Transform,</w:t>
      </w:r>
      <w:r>
        <w:rPr>
          <w:spacing w:val="-9"/>
        </w:rPr>
        <w:t xml:space="preserve"> </w:t>
      </w:r>
      <w:r>
        <w:t>Matrix</w:t>
      </w:r>
      <w:r>
        <w:rPr>
          <w:spacing w:val="-9"/>
        </w:rPr>
        <w:t xml:space="preserve"> </w:t>
      </w:r>
      <w:r>
        <w:t>Multiplication,</w:t>
      </w:r>
      <w:r>
        <w:rPr>
          <w:spacing w:val="-9"/>
        </w:rPr>
        <w:t xml:space="preserve"> </w:t>
      </w:r>
      <w:r>
        <w:t>Shortest</w:t>
      </w:r>
      <w:r>
        <w:rPr>
          <w:spacing w:val="-9"/>
        </w:rPr>
        <w:t xml:space="preserve"> </w:t>
      </w:r>
      <w:r>
        <w:t>path</w:t>
      </w:r>
      <w:r>
        <w:rPr>
          <w:spacing w:val="-9"/>
        </w:rPr>
        <w:t xml:space="preserve"> </w:t>
      </w:r>
      <w:r>
        <w:t>algorithms;</w:t>
      </w:r>
      <w:r>
        <w:rPr>
          <w:spacing w:val="-9"/>
        </w:rPr>
        <w:t xml:space="preserve"> </w:t>
      </w:r>
      <w:r>
        <w:t xml:space="preserve">Additional Data Structures: Suffix trees &amp; string matching, Splay trees &amp; </w:t>
      </w:r>
      <w:r>
        <w:rPr>
          <w:spacing w:val="-2"/>
        </w:rPr>
        <w:t xml:space="preserve">amortized analysis; Advanced algorithmic design techniques: Dynamic </w:t>
      </w:r>
      <w:r>
        <w:t>programming (edit distance, chains of matrix multiplication, etc.), Network flow and its use for solving problems; Linear and integer programming,</w:t>
      </w:r>
      <w:r>
        <w:rPr>
          <w:spacing w:val="39"/>
        </w:rPr>
        <w:t xml:space="preserve"> </w:t>
      </w:r>
      <w:r>
        <w:t>NP-completeness,</w:t>
      </w:r>
      <w:r>
        <w:rPr>
          <w:spacing w:val="39"/>
        </w:rPr>
        <w:t xml:space="preserve"> </w:t>
      </w:r>
      <w:r>
        <w:t>Randomized</w:t>
      </w:r>
      <w:r>
        <w:rPr>
          <w:spacing w:val="39"/>
        </w:rPr>
        <w:t xml:space="preserve"> </w:t>
      </w:r>
      <w:r>
        <w:t>algorithms</w:t>
      </w:r>
      <w:r>
        <w:rPr>
          <w:spacing w:val="39"/>
        </w:rPr>
        <w:t xml:space="preserve"> </w:t>
      </w:r>
      <w:r>
        <w:t>(hashing &amp; global minimum cut), Approximation Algorithms; Object oriented Software design, Design of Dependable Software.</w:t>
      </w:r>
    </w:p>
    <w:p w14:paraId="18BA6D05" w14:textId="77777777" w:rsidR="00545FE0" w:rsidRDefault="00000000">
      <w:pPr>
        <w:pStyle w:val="Heading3"/>
        <w:spacing w:before="160"/>
      </w:pPr>
      <w:r>
        <w:rPr>
          <w:color w:val="00AEEF"/>
        </w:rPr>
        <w:t xml:space="preserve">ELP781 Digital Systems </w:t>
      </w:r>
      <w:r>
        <w:rPr>
          <w:color w:val="00AEEF"/>
          <w:spacing w:val="-5"/>
        </w:rPr>
        <w:t>Lab</w:t>
      </w:r>
    </w:p>
    <w:p w14:paraId="42F5150F" w14:textId="77777777" w:rsidR="00545FE0" w:rsidRDefault="00000000">
      <w:pPr>
        <w:spacing w:before="27"/>
        <w:ind w:left="123"/>
        <w:jc w:val="both"/>
        <w:rPr>
          <w:sz w:val="18"/>
        </w:rPr>
      </w:pPr>
      <w:r>
        <w:rPr>
          <w:sz w:val="18"/>
        </w:rPr>
        <w:t>3</w:t>
      </w:r>
      <w:r>
        <w:rPr>
          <w:spacing w:val="-1"/>
          <w:sz w:val="18"/>
        </w:rPr>
        <w:t xml:space="preserve"> </w:t>
      </w:r>
      <w:r>
        <w:rPr>
          <w:sz w:val="18"/>
        </w:rPr>
        <w:t>Credits (0-1-</w:t>
      </w:r>
      <w:r>
        <w:rPr>
          <w:spacing w:val="-5"/>
          <w:sz w:val="18"/>
        </w:rPr>
        <w:t>4)</w:t>
      </w:r>
    </w:p>
    <w:p w14:paraId="4F35BBC9" w14:textId="77777777" w:rsidR="00545FE0" w:rsidRDefault="00000000">
      <w:pPr>
        <w:pStyle w:val="Heading3"/>
        <w:spacing w:before="169"/>
        <w:jc w:val="left"/>
      </w:pPr>
      <w:r>
        <w:rPr>
          <w:color w:val="00AEEF"/>
        </w:rPr>
        <w:t>ELV781 Special Modules in Information Processing-</w:t>
      </w:r>
      <w:r>
        <w:rPr>
          <w:color w:val="00AEEF"/>
          <w:spacing w:val="-10"/>
        </w:rPr>
        <w:t>I</w:t>
      </w:r>
    </w:p>
    <w:p w14:paraId="5B71F7F7" w14:textId="77777777" w:rsidR="00545FE0" w:rsidRDefault="00000000">
      <w:pPr>
        <w:pStyle w:val="Heading4"/>
      </w:pPr>
      <w:r>
        <w:t>1</w:t>
      </w:r>
      <w:r>
        <w:rPr>
          <w:spacing w:val="-1"/>
        </w:rPr>
        <w:t xml:space="preserve"> </w:t>
      </w:r>
      <w:r>
        <w:t>Credit (1-0-</w:t>
      </w:r>
      <w:r>
        <w:rPr>
          <w:spacing w:val="-5"/>
        </w:rPr>
        <w:t>0)</w:t>
      </w:r>
    </w:p>
    <w:p w14:paraId="3E42B8CA" w14:textId="77777777" w:rsidR="00545FE0" w:rsidRPr="00EC018E" w:rsidRDefault="00000000" w:rsidP="00EC018E">
      <w:pPr>
        <w:spacing w:before="55" w:line="302" w:lineRule="auto"/>
        <w:ind w:left="123" w:right="545" w:hanging="1"/>
        <w:rPr>
          <w:sz w:val="18"/>
          <w:szCs w:val="18"/>
        </w:rPr>
      </w:pPr>
      <w:r w:rsidRPr="00EC018E">
        <w:rPr>
          <w:sz w:val="18"/>
          <w:szCs w:val="18"/>
        </w:rPr>
        <w:t>Pre-requisite(s):</w:t>
      </w:r>
      <w:r w:rsidRPr="00EC018E">
        <w:rPr>
          <w:spacing w:val="7"/>
          <w:sz w:val="18"/>
          <w:szCs w:val="18"/>
        </w:rPr>
        <w:t xml:space="preserve"> </w:t>
      </w:r>
      <w:r w:rsidRPr="00EC018E">
        <w:rPr>
          <w:sz w:val="18"/>
          <w:szCs w:val="18"/>
        </w:rPr>
        <w:t>to</w:t>
      </w:r>
      <w:r w:rsidRPr="00EC018E">
        <w:rPr>
          <w:spacing w:val="7"/>
          <w:sz w:val="18"/>
          <w:szCs w:val="18"/>
        </w:rPr>
        <w:t xml:space="preserve"> </w:t>
      </w:r>
      <w:r w:rsidRPr="00EC018E">
        <w:rPr>
          <w:sz w:val="18"/>
          <w:szCs w:val="18"/>
        </w:rPr>
        <w:t>be</w:t>
      </w:r>
      <w:r w:rsidRPr="00EC018E">
        <w:rPr>
          <w:spacing w:val="7"/>
          <w:sz w:val="18"/>
          <w:szCs w:val="18"/>
        </w:rPr>
        <w:t xml:space="preserve"> </w:t>
      </w:r>
      <w:r w:rsidRPr="00EC018E">
        <w:rPr>
          <w:sz w:val="18"/>
          <w:szCs w:val="18"/>
        </w:rPr>
        <w:t>decided</w:t>
      </w:r>
      <w:r w:rsidRPr="00EC018E">
        <w:rPr>
          <w:spacing w:val="7"/>
          <w:sz w:val="18"/>
          <w:szCs w:val="18"/>
        </w:rPr>
        <w:t xml:space="preserve"> </w:t>
      </w:r>
      <w:r w:rsidRPr="00EC018E">
        <w:rPr>
          <w:sz w:val="18"/>
          <w:szCs w:val="18"/>
        </w:rPr>
        <w:t>by</w:t>
      </w:r>
      <w:r w:rsidRPr="00EC018E">
        <w:rPr>
          <w:spacing w:val="7"/>
          <w:sz w:val="18"/>
          <w:szCs w:val="18"/>
        </w:rPr>
        <w:t xml:space="preserve"> </w:t>
      </w:r>
      <w:r w:rsidRPr="00EC018E">
        <w:rPr>
          <w:sz w:val="18"/>
          <w:szCs w:val="18"/>
        </w:rPr>
        <w:t>the</w:t>
      </w:r>
      <w:r w:rsidRPr="00EC018E">
        <w:rPr>
          <w:spacing w:val="8"/>
          <w:sz w:val="18"/>
          <w:szCs w:val="18"/>
        </w:rPr>
        <w:t xml:space="preserve"> </w:t>
      </w:r>
      <w:r w:rsidRPr="00EC018E">
        <w:rPr>
          <w:spacing w:val="-2"/>
          <w:sz w:val="18"/>
          <w:szCs w:val="18"/>
        </w:rPr>
        <w:t>instructor</w:t>
      </w:r>
    </w:p>
    <w:p w14:paraId="20B7F31A" w14:textId="77777777" w:rsidR="00545FE0" w:rsidRDefault="00000000">
      <w:pPr>
        <w:pStyle w:val="Heading3"/>
        <w:spacing w:before="173"/>
      </w:pPr>
      <w:r>
        <w:rPr>
          <w:color w:val="00AEEF"/>
        </w:rPr>
        <w:t xml:space="preserve">ELL782 Computer </w:t>
      </w:r>
      <w:r>
        <w:rPr>
          <w:color w:val="00AEEF"/>
          <w:spacing w:val="-2"/>
        </w:rPr>
        <w:t>Architecture</w:t>
      </w:r>
    </w:p>
    <w:p w14:paraId="4BF5FE7E" w14:textId="77777777" w:rsidR="00545FE0" w:rsidRDefault="00000000">
      <w:pPr>
        <w:pStyle w:val="Heading4"/>
        <w:jc w:val="both"/>
      </w:pPr>
      <w:r>
        <w:t>3</w:t>
      </w:r>
      <w:r>
        <w:rPr>
          <w:spacing w:val="-1"/>
        </w:rPr>
        <w:t xml:space="preserve"> </w:t>
      </w:r>
      <w:r>
        <w:t>Credits (3-0-</w:t>
      </w:r>
      <w:r>
        <w:rPr>
          <w:spacing w:val="-5"/>
        </w:rPr>
        <w:t>0)</w:t>
      </w:r>
    </w:p>
    <w:p w14:paraId="3730FDA4" w14:textId="77777777" w:rsidR="00545FE0" w:rsidRDefault="00000000">
      <w:pPr>
        <w:pStyle w:val="BodyText"/>
        <w:ind w:right="46"/>
      </w:pPr>
      <w:r>
        <w:t>Instruction set design, pipelining, memory hierarchy design, parallelism in various forms, warehouse scale computers, specific topics</w:t>
      </w:r>
      <w:r>
        <w:rPr>
          <w:spacing w:val="-5"/>
        </w:rPr>
        <w:t xml:space="preserve"> </w:t>
      </w:r>
      <w:r>
        <w:t>such</w:t>
      </w:r>
      <w:r>
        <w:rPr>
          <w:spacing w:val="-5"/>
        </w:rPr>
        <w:t xml:space="preserve"> </w:t>
      </w:r>
      <w:r>
        <w:t>as</w:t>
      </w:r>
      <w:r>
        <w:rPr>
          <w:spacing w:val="-5"/>
        </w:rPr>
        <w:t xml:space="preserve"> </w:t>
      </w:r>
      <w:r>
        <w:t>Vector,</w:t>
      </w:r>
      <w:r>
        <w:rPr>
          <w:spacing w:val="-5"/>
        </w:rPr>
        <w:t xml:space="preserve"> </w:t>
      </w:r>
      <w:r>
        <w:t>SIMD,</w:t>
      </w:r>
      <w:r>
        <w:rPr>
          <w:spacing w:val="-5"/>
        </w:rPr>
        <w:t xml:space="preserve"> </w:t>
      </w:r>
      <w:r>
        <w:t>GPU</w:t>
      </w:r>
      <w:r>
        <w:rPr>
          <w:spacing w:val="-5"/>
        </w:rPr>
        <w:t xml:space="preserve"> </w:t>
      </w:r>
      <w:r>
        <w:t>architectures,</w:t>
      </w:r>
      <w:r>
        <w:rPr>
          <w:spacing w:val="-5"/>
        </w:rPr>
        <w:t xml:space="preserve"> </w:t>
      </w:r>
      <w:r>
        <w:t>Embedded</w:t>
      </w:r>
      <w:r>
        <w:rPr>
          <w:spacing w:val="-5"/>
        </w:rPr>
        <w:t xml:space="preserve"> </w:t>
      </w:r>
      <w:r>
        <w:t>Systems, VLIW, EPIC, Multi-core architectures.</w:t>
      </w:r>
    </w:p>
    <w:p w14:paraId="6D7F5C8F" w14:textId="77777777" w:rsidR="00545FE0" w:rsidRDefault="00000000">
      <w:pPr>
        <w:pStyle w:val="Heading3"/>
        <w:spacing w:before="170"/>
      </w:pPr>
      <w:r>
        <w:rPr>
          <w:color w:val="00AEEF"/>
        </w:rPr>
        <w:t xml:space="preserve">ELP782 Computer Networks </w:t>
      </w:r>
      <w:r>
        <w:rPr>
          <w:color w:val="00AEEF"/>
          <w:spacing w:val="-5"/>
        </w:rPr>
        <w:t>Lab</w:t>
      </w:r>
    </w:p>
    <w:p w14:paraId="4A0ECDF0" w14:textId="77777777" w:rsidR="00545FE0" w:rsidRDefault="00000000">
      <w:pPr>
        <w:pStyle w:val="Heading4"/>
        <w:jc w:val="both"/>
      </w:pPr>
      <w:r>
        <w:t>3</w:t>
      </w:r>
      <w:r>
        <w:rPr>
          <w:spacing w:val="-1"/>
        </w:rPr>
        <w:t xml:space="preserve"> </w:t>
      </w:r>
      <w:r>
        <w:t>Credits (0-1-</w:t>
      </w:r>
      <w:r>
        <w:rPr>
          <w:spacing w:val="-5"/>
        </w:rPr>
        <w:t>4)</w:t>
      </w:r>
    </w:p>
    <w:p w14:paraId="34FF50EC" w14:textId="77777777" w:rsidR="00545FE0" w:rsidRDefault="00000000">
      <w:pPr>
        <w:pStyle w:val="BodyText"/>
        <w:ind w:right="41"/>
      </w:pPr>
      <w:r>
        <w:t>Simulation and hardware experiments on different aspects of computer communication networks. Network traffic generation and analysis, differentiated service queues, network of queues using discrete event simulations.</w:t>
      </w:r>
    </w:p>
    <w:p w14:paraId="41D03451" w14:textId="77777777" w:rsidR="00545FE0" w:rsidRDefault="00000000">
      <w:pPr>
        <w:pStyle w:val="Heading3"/>
        <w:spacing w:before="170"/>
      </w:pPr>
      <w:r>
        <w:rPr>
          <w:color w:val="00AEEF"/>
        </w:rPr>
        <w:t xml:space="preserve">ELL783 Operating </w:t>
      </w:r>
      <w:r>
        <w:rPr>
          <w:color w:val="00AEEF"/>
          <w:spacing w:val="-2"/>
        </w:rPr>
        <w:t>Systems</w:t>
      </w:r>
    </w:p>
    <w:p w14:paraId="6B73E54F" w14:textId="77777777" w:rsidR="00545FE0" w:rsidRDefault="00000000">
      <w:pPr>
        <w:pStyle w:val="Heading4"/>
        <w:jc w:val="both"/>
      </w:pPr>
      <w:r>
        <w:t>4</w:t>
      </w:r>
      <w:r>
        <w:rPr>
          <w:spacing w:val="-1"/>
        </w:rPr>
        <w:t xml:space="preserve"> </w:t>
      </w:r>
      <w:r>
        <w:t>Credits (3-0-</w:t>
      </w:r>
      <w:r>
        <w:rPr>
          <w:spacing w:val="-5"/>
        </w:rPr>
        <w:t>2)</w:t>
      </w:r>
    </w:p>
    <w:p w14:paraId="5830F864" w14:textId="77777777" w:rsidR="00545FE0" w:rsidRDefault="00000000">
      <w:pPr>
        <w:pStyle w:val="BodyText"/>
        <w:ind w:right="44"/>
      </w:pPr>
      <w:r>
        <w:rPr>
          <w:spacing w:val="-2"/>
        </w:rPr>
        <w:t>Processes</w:t>
      </w:r>
      <w:r>
        <w:rPr>
          <w:spacing w:val="-7"/>
        </w:rPr>
        <w:t xml:space="preserve"> </w:t>
      </w:r>
      <w:r>
        <w:rPr>
          <w:spacing w:val="-2"/>
        </w:rPr>
        <w:t>and</w:t>
      </w:r>
      <w:r>
        <w:rPr>
          <w:spacing w:val="-7"/>
        </w:rPr>
        <w:t xml:space="preserve"> </w:t>
      </w:r>
      <w:r>
        <w:rPr>
          <w:spacing w:val="-2"/>
        </w:rPr>
        <w:t>threads;</w:t>
      </w:r>
      <w:r>
        <w:rPr>
          <w:spacing w:val="-7"/>
        </w:rPr>
        <w:t xml:space="preserve"> </w:t>
      </w:r>
      <w:r>
        <w:rPr>
          <w:spacing w:val="-2"/>
        </w:rPr>
        <w:t>CPU</w:t>
      </w:r>
      <w:r>
        <w:rPr>
          <w:spacing w:val="-7"/>
        </w:rPr>
        <w:t xml:space="preserve"> </w:t>
      </w:r>
      <w:r>
        <w:rPr>
          <w:spacing w:val="-2"/>
        </w:rPr>
        <w:t>scheduling;</w:t>
      </w:r>
      <w:r>
        <w:rPr>
          <w:spacing w:val="-7"/>
        </w:rPr>
        <w:t xml:space="preserve"> </w:t>
      </w:r>
      <w:r>
        <w:rPr>
          <w:spacing w:val="-2"/>
        </w:rPr>
        <w:t>concurrency,</w:t>
      </w:r>
      <w:r>
        <w:rPr>
          <w:spacing w:val="-7"/>
        </w:rPr>
        <w:t xml:space="preserve"> </w:t>
      </w:r>
      <w:proofErr w:type="spellStart"/>
      <w:r>
        <w:rPr>
          <w:spacing w:val="-2"/>
        </w:rPr>
        <w:t>synchronisation</w:t>
      </w:r>
      <w:proofErr w:type="spellEnd"/>
      <w:r>
        <w:rPr>
          <w:spacing w:val="-2"/>
        </w:rPr>
        <w:t xml:space="preserve">; </w:t>
      </w:r>
      <w:r>
        <w:t>deadlocks; Memory management; files and I/O; Real-time operating systems; basics of Cloud computing.</w:t>
      </w:r>
    </w:p>
    <w:p w14:paraId="69B5F55C" w14:textId="77777777" w:rsidR="00545FE0" w:rsidRDefault="00000000">
      <w:pPr>
        <w:pStyle w:val="Heading3"/>
        <w:spacing w:before="100"/>
        <w:jc w:val="left"/>
      </w:pPr>
      <w:r>
        <w:rPr>
          <w:b w:val="0"/>
        </w:rPr>
        <w:br w:type="column"/>
      </w:r>
      <w:r>
        <w:rPr>
          <w:color w:val="00AEEF"/>
        </w:rPr>
        <w:t xml:space="preserve">ELL784 Introduction to Machine </w:t>
      </w:r>
      <w:r>
        <w:rPr>
          <w:color w:val="00AEEF"/>
          <w:spacing w:val="-2"/>
        </w:rPr>
        <w:t>Learning</w:t>
      </w:r>
    </w:p>
    <w:p w14:paraId="0492ACE2" w14:textId="77777777" w:rsidR="00545FE0" w:rsidRDefault="00000000">
      <w:pPr>
        <w:spacing w:before="27"/>
        <w:ind w:left="123"/>
        <w:rPr>
          <w:sz w:val="18"/>
        </w:rPr>
      </w:pPr>
      <w:r>
        <w:rPr>
          <w:sz w:val="18"/>
        </w:rPr>
        <w:t>3</w:t>
      </w:r>
      <w:r>
        <w:rPr>
          <w:spacing w:val="-1"/>
          <w:sz w:val="18"/>
        </w:rPr>
        <w:t xml:space="preserve"> </w:t>
      </w:r>
      <w:r>
        <w:rPr>
          <w:sz w:val="18"/>
        </w:rPr>
        <w:t>Credits (3-0-</w:t>
      </w:r>
      <w:r>
        <w:rPr>
          <w:spacing w:val="-5"/>
          <w:sz w:val="18"/>
        </w:rPr>
        <w:t>0)</w:t>
      </w:r>
    </w:p>
    <w:p w14:paraId="09FF0125" w14:textId="77777777" w:rsidR="00545FE0" w:rsidRDefault="00000000">
      <w:pPr>
        <w:spacing w:before="55"/>
        <w:ind w:left="123"/>
        <w:rPr>
          <w:sz w:val="18"/>
        </w:rPr>
      </w:pPr>
      <w:r>
        <w:rPr>
          <w:sz w:val="18"/>
        </w:rPr>
        <w:t>Pre-requisite(s):</w:t>
      </w:r>
      <w:r>
        <w:rPr>
          <w:spacing w:val="-4"/>
          <w:sz w:val="18"/>
        </w:rPr>
        <w:t xml:space="preserve"> </w:t>
      </w:r>
      <w:r>
        <w:rPr>
          <w:spacing w:val="-2"/>
          <w:sz w:val="18"/>
        </w:rPr>
        <w:t>MTL106</w:t>
      </w:r>
    </w:p>
    <w:p w14:paraId="16DB8DE9" w14:textId="77777777" w:rsidR="00545FE0" w:rsidRDefault="00000000">
      <w:pPr>
        <w:spacing w:before="56"/>
        <w:ind w:left="123"/>
        <w:rPr>
          <w:sz w:val="18"/>
        </w:rPr>
      </w:pPr>
      <w:r>
        <w:rPr>
          <w:sz w:val="18"/>
        </w:rPr>
        <w:t>Overlaps</w:t>
      </w:r>
      <w:r>
        <w:rPr>
          <w:spacing w:val="-1"/>
          <w:sz w:val="18"/>
        </w:rPr>
        <w:t xml:space="preserve"> </w:t>
      </w:r>
      <w:r>
        <w:rPr>
          <w:sz w:val="18"/>
        </w:rPr>
        <w:t>with:</w:t>
      </w:r>
      <w:r>
        <w:rPr>
          <w:spacing w:val="-2"/>
          <w:sz w:val="18"/>
        </w:rPr>
        <w:t xml:space="preserve"> </w:t>
      </w:r>
      <w:r>
        <w:rPr>
          <w:sz w:val="18"/>
        </w:rPr>
        <w:t>ELL409,</w:t>
      </w:r>
      <w:r>
        <w:rPr>
          <w:spacing w:val="-1"/>
          <w:sz w:val="18"/>
        </w:rPr>
        <w:t xml:space="preserve"> </w:t>
      </w:r>
      <w:r>
        <w:rPr>
          <w:sz w:val="18"/>
        </w:rPr>
        <w:t>COL341,</w:t>
      </w:r>
      <w:r>
        <w:rPr>
          <w:spacing w:val="-1"/>
          <w:sz w:val="18"/>
        </w:rPr>
        <w:t xml:space="preserve"> </w:t>
      </w:r>
      <w:r>
        <w:rPr>
          <w:spacing w:val="-2"/>
          <w:sz w:val="18"/>
        </w:rPr>
        <w:t>COL774</w:t>
      </w:r>
    </w:p>
    <w:p w14:paraId="7FDFD039" w14:textId="77777777" w:rsidR="00545FE0" w:rsidRDefault="00000000">
      <w:pPr>
        <w:pStyle w:val="BodyText"/>
        <w:ind w:right="140"/>
      </w:pPr>
      <w:r>
        <w:t>Introduction to Machine intelligence and learning; linear learning models; Artificial Neural Networks: Single Layer Networks, LTUs, Capacity of a Single Layer LTU, Nonlinear Dichotomies, Multilayer Networks, Growth networks, Backpropagation and some variants; Support Vector Machines: Origin, Formulation of the L1 norm SVM, Solution</w:t>
      </w:r>
      <w:r>
        <w:rPr>
          <w:spacing w:val="-4"/>
        </w:rPr>
        <w:t xml:space="preserve"> </w:t>
      </w:r>
      <w:r>
        <w:t>methods</w:t>
      </w:r>
      <w:r>
        <w:rPr>
          <w:spacing w:val="-4"/>
        </w:rPr>
        <w:t xml:space="preserve"> </w:t>
      </w:r>
      <w:r>
        <w:t>(SMO,</w:t>
      </w:r>
      <w:r>
        <w:rPr>
          <w:spacing w:val="-4"/>
        </w:rPr>
        <w:t xml:space="preserve"> </w:t>
      </w:r>
      <w:r>
        <w:t>etc.),</w:t>
      </w:r>
      <w:r>
        <w:rPr>
          <w:spacing w:val="-4"/>
        </w:rPr>
        <w:t xml:space="preserve"> </w:t>
      </w:r>
      <w:r>
        <w:t>L2</w:t>
      </w:r>
      <w:r>
        <w:rPr>
          <w:spacing w:val="-4"/>
        </w:rPr>
        <w:t xml:space="preserve"> </w:t>
      </w:r>
      <w:r>
        <w:t>norm</w:t>
      </w:r>
      <w:r>
        <w:rPr>
          <w:spacing w:val="-4"/>
        </w:rPr>
        <w:t xml:space="preserve"> </w:t>
      </w:r>
      <w:r>
        <w:t>SVM,</w:t>
      </w:r>
      <w:r>
        <w:rPr>
          <w:spacing w:val="-4"/>
        </w:rPr>
        <w:t xml:space="preserve"> </w:t>
      </w:r>
      <w:r>
        <w:t>Regression,</w:t>
      </w:r>
      <w:r>
        <w:rPr>
          <w:spacing w:val="-4"/>
        </w:rPr>
        <w:t xml:space="preserve"> </w:t>
      </w:r>
      <w:r>
        <w:t>Variants</w:t>
      </w:r>
      <w:r>
        <w:rPr>
          <w:spacing w:val="-4"/>
        </w:rPr>
        <w:t xml:space="preserve"> </w:t>
      </w:r>
      <w:r>
        <w:t>of the</w:t>
      </w:r>
      <w:r>
        <w:rPr>
          <w:spacing w:val="-3"/>
        </w:rPr>
        <w:t xml:space="preserve"> </w:t>
      </w:r>
      <w:r>
        <w:t>SVM;</w:t>
      </w:r>
      <w:r>
        <w:rPr>
          <w:spacing w:val="-3"/>
        </w:rPr>
        <w:t xml:space="preserve"> </w:t>
      </w:r>
      <w:r>
        <w:t>Complexity:</w:t>
      </w:r>
      <w:r>
        <w:rPr>
          <w:spacing w:val="-3"/>
        </w:rPr>
        <w:t xml:space="preserve"> </w:t>
      </w:r>
      <w:r>
        <w:t>Origin,</w:t>
      </w:r>
      <w:r>
        <w:rPr>
          <w:spacing w:val="-3"/>
        </w:rPr>
        <w:t xml:space="preserve"> </w:t>
      </w:r>
      <w:r>
        <w:t>Notion</w:t>
      </w:r>
      <w:r>
        <w:rPr>
          <w:spacing w:val="-3"/>
        </w:rPr>
        <w:t xml:space="preserve"> </w:t>
      </w:r>
      <w:r>
        <w:t>of</w:t>
      </w:r>
      <w:r>
        <w:rPr>
          <w:spacing w:val="-3"/>
        </w:rPr>
        <w:t xml:space="preserve"> </w:t>
      </w:r>
      <w:r>
        <w:t>the</w:t>
      </w:r>
      <w:r>
        <w:rPr>
          <w:spacing w:val="-3"/>
        </w:rPr>
        <w:t xml:space="preserve"> </w:t>
      </w:r>
      <w:r>
        <w:t>VC</w:t>
      </w:r>
      <w:r>
        <w:rPr>
          <w:spacing w:val="-3"/>
        </w:rPr>
        <w:t xml:space="preserve"> </w:t>
      </w:r>
      <w:r>
        <w:t>dimension,</w:t>
      </w:r>
      <w:r>
        <w:rPr>
          <w:spacing w:val="-3"/>
        </w:rPr>
        <w:t xml:space="preserve"> </w:t>
      </w:r>
      <w:r>
        <w:t>Derivation for an LTU, PAC learning, bounds, VC dimension for SVMS, Learning low</w:t>
      </w:r>
      <w:r>
        <w:rPr>
          <w:spacing w:val="-13"/>
        </w:rPr>
        <w:t xml:space="preserve"> </w:t>
      </w:r>
      <w:r>
        <w:t>complexity</w:t>
      </w:r>
      <w:r>
        <w:rPr>
          <w:spacing w:val="-12"/>
        </w:rPr>
        <w:t xml:space="preserve"> </w:t>
      </w:r>
      <w:r>
        <w:t>machines</w:t>
      </w:r>
      <w:r>
        <w:rPr>
          <w:spacing w:val="-13"/>
        </w:rPr>
        <w:t xml:space="preserve"> </w:t>
      </w:r>
      <w:r>
        <w:t>-</w:t>
      </w:r>
      <w:r>
        <w:rPr>
          <w:spacing w:val="-12"/>
        </w:rPr>
        <w:t xml:space="preserve"> </w:t>
      </w:r>
      <w:r>
        <w:t>Structural</w:t>
      </w:r>
      <w:r>
        <w:rPr>
          <w:spacing w:val="-13"/>
        </w:rPr>
        <w:t xml:space="preserve"> </w:t>
      </w:r>
      <w:r>
        <w:t>Risk</w:t>
      </w:r>
      <w:r>
        <w:rPr>
          <w:spacing w:val="-12"/>
        </w:rPr>
        <w:t xml:space="preserve"> </w:t>
      </w:r>
      <w:proofErr w:type="spellStart"/>
      <w:r>
        <w:t>Minimisation</w:t>
      </w:r>
      <w:proofErr w:type="spellEnd"/>
      <w:r>
        <w:t>;</w:t>
      </w:r>
      <w:r>
        <w:rPr>
          <w:spacing w:val="-13"/>
        </w:rPr>
        <w:t xml:space="preserve"> </w:t>
      </w:r>
      <w:r>
        <w:t xml:space="preserve">Unsupervised </w:t>
      </w:r>
      <w:r>
        <w:rPr>
          <w:spacing w:val="-2"/>
        </w:rPr>
        <w:t>learning:</w:t>
      </w:r>
      <w:r>
        <w:rPr>
          <w:spacing w:val="-5"/>
        </w:rPr>
        <w:t xml:space="preserve"> </w:t>
      </w:r>
      <w:r>
        <w:rPr>
          <w:spacing w:val="-2"/>
        </w:rPr>
        <w:t>PCA,</w:t>
      </w:r>
      <w:r>
        <w:rPr>
          <w:spacing w:val="-5"/>
        </w:rPr>
        <w:t xml:space="preserve"> </w:t>
      </w:r>
      <w:r>
        <w:rPr>
          <w:spacing w:val="-2"/>
        </w:rPr>
        <w:t>KPCA;</w:t>
      </w:r>
      <w:r>
        <w:rPr>
          <w:spacing w:val="-5"/>
        </w:rPr>
        <w:t xml:space="preserve"> </w:t>
      </w:r>
      <w:r>
        <w:rPr>
          <w:spacing w:val="-2"/>
        </w:rPr>
        <w:t>Clustering:</w:t>
      </w:r>
      <w:r>
        <w:rPr>
          <w:spacing w:val="-4"/>
        </w:rPr>
        <w:t xml:space="preserve"> </w:t>
      </w:r>
      <w:r>
        <w:rPr>
          <w:spacing w:val="-2"/>
        </w:rPr>
        <w:t>Origin,</w:t>
      </w:r>
      <w:r>
        <w:rPr>
          <w:spacing w:val="-5"/>
        </w:rPr>
        <w:t xml:space="preserve"> </w:t>
      </w:r>
      <w:r>
        <w:rPr>
          <w:spacing w:val="-2"/>
        </w:rPr>
        <w:t>Exposition</w:t>
      </w:r>
      <w:r>
        <w:rPr>
          <w:spacing w:val="-5"/>
        </w:rPr>
        <w:t xml:space="preserve"> </w:t>
      </w:r>
      <w:r>
        <w:rPr>
          <w:spacing w:val="-2"/>
        </w:rPr>
        <w:t>with</w:t>
      </w:r>
      <w:r>
        <w:rPr>
          <w:spacing w:val="-5"/>
        </w:rPr>
        <w:t xml:space="preserve"> </w:t>
      </w:r>
      <w:r>
        <w:rPr>
          <w:spacing w:val="-2"/>
        </w:rPr>
        <w:t>some</w:t>
      </w:r>
      <w:r>
        <w:rPr>
          <w:spacing w:val="-5"/>
        </w:rPr>
        <w:t xml:space="preserve"> </w:t>
      </w:r>
      <w:r>
        <w:rPr>
          <w:spacing w:val="-2"/>
        </w:rPr>
        <w:t>selected methods;</w:t>
      </w:r>
      <w:r>
        <w:rPr>
          <w:spacing w:val="-8"/>
        </w:rPr>
        <w:t xml:space="preserve"> </w:t>
      </w:r>
      <w:r>
        <w:rPr>
          <w:spacing w:val="-2"/>
        </w:rPr>
        <w:t>Feature</w:t>
      </w:r>
      <w:r>
        <w:rPr>
          <w:spacing w:val="-8"/>
        </w:rPr>
        <w:t xml:space="preserve"> </w:t>
      </w:r>
      <w:r>
        <w:rPr>
          <w:spacing w:val="-2"/>
        </w:rPr>
        <w:t>Selection:</w:t>
      </w:r>
      <w:r>
        <w:rPr>
          <w:spacing w:val="-8"/>
        </w:rPr>
        <w:t xml:space="preserve"> </w:t>
      </w:r>
      <w:r>
        <w:rPr>
          <w:spacing w:val="-2"/>
        </w:rPr>
        <w:t>Origin,</w:t>
      </w:r>
      <w:r>
        <w:rPr>
          <w:spacing w:val="-8"/>
        </w:rPr>
        <w:t xml:space="preserve"> </w:t>
      </w:r>
      <w:r>
        <w:rPr>
          <w:spacing w:val="-2"/>
        </w:rPr>
        <w:t>Filter</w:t>
      </w:r>
      <w:r>
        <w:rPr>
          <w:spacing w:val="-8"/>
        </w:rPr>
        <w:t xml:space="preserve"> </w:t>
      </w:r>
      <w:r>
        <w:rPr>
          <w:spacing w:val="-2"/>
        </w:rPr>
        <w:t>and</w:t>
      </w:r>
      <w:r>
        <w:rPr>
          <w:spacing w:val="-8"/>
        </w:rPr>
        <w:t xml:space="preserve"> </w:t>
      </w:r>
      <w:r>
        <w:rPr>
          <w:spacing w:val="-2"/>
        </w:rPr>
        <w:t>Wrapper</w:t>
      </w:r>
      <w:r>
        <w:rPr>
          <w:spacing w:val="-8"/>
        </w:rPr>
        <w:t xml:space="preserve"> </w:t>
      </w:r>
      <w:r>
        <w:rPr>
          <w:spacing w:val="-2"/>
        </w:rPr>
        <w:t>methods,</w:t>
      </w:r>
      <w:r>
        <w:rPr>
          <w:spacing w:val="-8"/>
        </w:rPr>
        <w:t xml:space="preserve"> </w:t>
      </w:r>
      <w:r>
        <w:rPr>
          <w:spacing w:val="-2"/>
        </w:rPr>
        <w:t xml:space="preserve">State </w:t>
      </w:r>
      <w:r>
        <w:t>of</w:t>
      </w:r>
      <w:r>
        <w:rPr>
          <w:spacing w:val="-4"/>
        </w:rPr>
        <w:t xml:space="preserve"> </w:t>
      </w:r>
      <w:r>
        <w:t>the</w:t>
      </w:r>
      <w:r>
        <w:rPr>
          <w:spacing w:val="-4"/>
        </w:rPr>
        <w:t xml:space="preserve"> </w:t>
      </w:r>
      <w:r>
        <w:t>art</w:t>
      </w:r>
      <w:r>
        <w:rPr>
          <w:spacing w:val="-4"/>
        </w:rPr>
        <w:t xml:space="preserve"> </w:t>
      </w:r>
      <w:r>
        <w:t>-</w:t>
      </w:r>
      <w:r>
        <w:rPr>
          <w:spacing w:val="-4"/>
        </w:rPr>
        <w:t xml:space="preserve"> </w:t>
      </w:r>
      <w:r>
        <w:t>FCBF,</w:t>
      </w:r>
      <w:r>
        <w:rPr>
          <w:spacing w:val="-4"/>
        </w:rPr>
        <w:t xml:space="preserve"> </w:t>
      </w:r>
      <w:r>
        <w:t>Relief,</w:t>
      </w:r>
      <w:r>
        <w:rPr>
          <w:spacing w:val="-4"/>
        </w:rPr>
        <w:t xml:space="preserve"> </w:t>
      </w:r>
      <w:proofErr w:type="spellStart"/>
      <w:r>
        <w:t>etc</w:t>
      </w:r>
      <w:proofErr w:type="spellEnd"/>
      <w:r>
        <w:t>;</w:t>
      </w:r>
      <w:r>
        <w:rPr>
          <w:spacing w:val="-4"/>
        </w:rPr>
        <w:t xml:space="preserve"> </w:t>
      </w:r>
      <w:r>
        <w:t>Semi-supervised</w:t>
      </w:r>
      <w:r>
        <w:rPr>
          <w:spacing w:val="-4"/>
        </w:rPr>
        <w:t xml:space="preserve"> </w:t>
      </w:r>
      <w:r>
        <w:t>learning:</w:t>
      </w:r>
      <w:r>
        <w:rPr>
          <w:spacing w:val="-4"/>
        </w:rPr>
        <w:t xml:space="preserve"> </w:t>
      </w:r>
      <w:r>
        <w:t>introduction; Assignments/Short project on these topics.</w:t>
      </w:r>
    </w:p>
    <w:p w14:paraId="48441DD5" w14:textId="77777777" w:rsidR="00545FE0" w:rsidRDefault="00000000">
      <w:pPr>
        <w:pStyle w:val="Heading3"/>
        <w:spacing w:before="188"/>
        <w:jc w:val="left"/>
      </w:pPr>
      <w:r>
        <w:rPr>
          <w:color w:val="00AEEF"/>
        </w:rPr>
        <w:t xml:space="preserve">ELL785 Computer Communication </w:t>
      </w:r>
      <w:r>
        <w:rPr>
          <w:color w:val="00AEEF"/>
          <w:spacing w:val="-2"/>
        </w:rPr>
        <w:t>Networks</w:t>
      </w:r>
    </w:p>
    <w:p w14:paraId="7839496B" w14:textId="77777777" w:rsidR="00545FE0" w:rsidRDefault="00000000">
      <w:pPr>
        <w:pStyle w:val="Heading4"/>
      </w:pPr>
      <w:r>
        <w:t>3</w:t>
      </w:r>
      <w:r>
        <w:rPr>
          <w:spacing w:val="-1"/>
        </w:rPr>
        <w:t xml:space="preserve"> </w:t>
      </w:r>
      <w:r>
        <w:t>Credits (3-0-</w:t>
      </w:r>
      <w:r>
        <w:rPr>
          <w:spacing w:val="-5"/>
        </w:rPr>
        <w:t>0)</w:t>
      </w:r>
    </w:p>
    <w:p w14:paraId="48C2944B" w14:textId="77777777" w:rsidR="00545FE0" w:rsidRDefault="00000000">
      <w:pPr>
        <w:spacing w:before="55" w:line="302" w:lineRule="auto"/>
        <w:ind w:left="123" w:right="1743"/>
        <w:rPr>
          <w:sz w:val="18"/>
        </w:rPr>
      </w:pPr>
      <w:r>
        <w:rPr>
          <w:sz w:val="18"/>
        </w:rPr>
        <w:t>Pre-requisite(s): MTL106/ELL711 Overlaps</w:t>
      </w:r>
      <w:r>
        <w:rPr>
          <w:spacing w:val="-10"/>
          <w:sz w:val="18"/>
        </w:rPr>
        <w:t xml:space="preserve"> </w:t>
      </w:r>
      <w:r>
        <w:rPr>
          <w:sz w:val="18"/>
        </w:rPr>
        <w:t>with:</w:t>
      </w:r>
      <w:r>
        <w:rPr>
          <w:spacing w:val="-11"/>
          <w:sz w:val="18"/>
        </w:rPr>
        <w:t xml:space="preserve"> </w:t>
      </w:r>
      <w:r>
        <w:rPr>
          <w:sz w:val="18"/>
        </w:rPr>
        <w:t>CSL374,</w:t>
      </w:r>
      <w:r>
        <w:rPr>
          <w:spacing w:val="-10"/>
          <w:sz w:val="18"/>
        </w:rPr>
        <w:t xml:space="preserve"> </w:t>
      </w:r>
      <w:r>
        <w:rPr>
          <w:sz w:val="18"/>
        </w:rPr>
        <w:t>CSL672</w:t>
      </w:r>
      <w:r>
        <w:rPr>
          <w:spacing w:val="-10"/>
          <w:sz w:val="18"/>
        </w:rPr>
        <w:t xml:space="preserve"> </w:t>
      </w:r>
      <w:r>
        <w:rPr>
          <w:sz w:val="18"/>
        </w:rPr>
        <w:t>(20%)</w:t>
      </w:r>
    </w:p>
    <w:p w14:paraId="6BBFD5FD" w14:textId="77777777" w:rsidR="00545FE0" w:rsidRDefault="00000000">
      <w:pPr>
        <w:pStyle w:val="BodyText"/>
        <w:spacing w:before="0" w:line="158" w:lineRule="exact"/>
        <w:jc w:val="left"/>
      </w:pPr>
      <w:r>
        <w:t>Theory/Lecture:</w:t>
      </w:r>
      <w:r>
        <w:rPr>
          <w:spacing w:val="34"/>
        </w:rPr>
        <w:t xml:space="preserve"> </w:t>
      </w:r>
      <w:r>
        <w:t>Review</w:t>
      </w:r>
      <w:r>
        <w:rPr>
          <w:spacing w:val="35"/>
        </w:rPr>
        <w:t xml:space="preserve"> </w:t>
      </w:r>
      <w:r>
        <w:t>of</w:t>
      </w:r>
      <w:r>
        <w:rPr>
          <w:spacing w:val="35"/>
        </w:rPr>
        <w:t xml:space="preserve"> </w:t>
      </w:r>
      <w:r>
        <w:t>data</w:t>
      </w:r>
      <w:r>
        <w:rPr>
          <w:spacing w:val="35"/>
        </w:rPr>
        <w:t xml:space="preserve"> </w:t>
      </w:r>
      <w:r>
        <w:t>communication</w:t>
      </w:r>
      <w:r>
        <w:rPr>
          <w:spacing w:val="35"/>
        </w:rPr>
        <w:t xml:space="preserve"> </w:t>
      </w:r>
      <w:r>
        <w:t>techniques,</w:t>
      </w:r>
      <w:r>
        <w:rPr>
          <w:spacing w:val="35"/>
        </w:rPr>
        <w:t xml:space="preserve"> </w:t>
      </w:r>
      <w:r>
        <w:rPr>
          <w:spacing w:val="-2"/>
        </w:rPr>
        <w:t>basic</w:t>
      </w:r>
    </w:p>
    <w:p w14:paraId="39813575" w14:textId="77777777" w:rsidR="00545FE0" w:rsidRDefault="00000000">
      <w:pPr>
        <w:pStyle w:val="BodyText"/>
        <w:spacing w:before="0"/>
        <w:ind w:right="139"/>
      </w:pPr>
      <w:r>
        <w:t>networking</w:t>
      </w:r>
      <w:r>
        <w:rPr>
          <w:spacing w:val="-6"/>
        </w:rPr>
        <w:t xml:space="preserve"> </w:t>
      </w:r>
      <w:r>
        <w:t>concepts,</w:t>
      </w:r>
      <w:r>
        <w:rPr>
          <w:spacing w:val="-6"/>
        </w:rPr>
        <w:t xml:space="preserve"> </w:t>
      </w:r>
      <w:r>
        <w:t>layered</w:t>
      </w:r>
      <w:r>
        <w:rPr>
          <w:spacing w:val="-6"/>
        </w:rPr>
        <w:t xml:space="preserve"> </w:t>
      </w:r>
      <w:r>
        <w:t>network</w:t>
      </w:r>
      <w:r>
        <w:rPr>
          <w:spacing w:val="-6"/>
        </w:rPr>
        <w:t xml:space="preserve"> </w:t>
      </w:r>
      <w:r>
        <w:t>and</w:t>
      </w:r>
      <w:r>
        <w:rPr>
          <w:spacing w:val="-6"/>
        </w:rPr>
        <w:t xml:space="preserve"> </w:t>
      </w:r>
      <w:r>
        <w:t>protocol</w:t>
      </w:r>
      <w:r>
        <w:rPr>
          <w:spacing w:val="-6"/>
        </w:rPr>
        <w:t xml:space="preserve"> </w:t>
      </w:r>
      <w:r>
        <w:t>concepts,</w:t>
      </w:r>
      <w:r>
        <w:rPr>
          <w:spacing w:val="-6"/>
        </w:rPr>
        <w:t xml:space="preserve"> </w:t>
      </w:r>
      <w:r>
        <w:t>quality of</w:t>
      </w:r>
      <w:r>
        <w:rPr>
          <w:spacing w:val="-12"/>
        </w:rPr>
        <w:t xml:space="preserve"> </w:t>
      </w:r>
      <w:r>
        <w:t>service,</w:t>
      </w:r>
      <w:r>
        <w:rPr>
          <w:spacing w:val="-13"/>
        </w:rPr>
        <w:t xml:space="preserve"> </w:t>
      </w:r>
      <w:r>
        <w:t>motivations</w:t>
      </w:r>
      <w:r>
        <w:rPr>
          <w:spacing w:val="-12"/>
        </w:rPr>
        <w:t xml:space="preserve"> </w:t>
      </w:r>
      <w:r>
        <w:t>for</w:t>
      </w:r>
      <w:r>
        <w:rPr>
          <w:spacing w:val="-12"/>
        </w:rPr>
        <w:t xml:space="preserve"> </w:t>
      </w:r>
      <w:r>
        <w:t>cross-layer</w:t>
      </w:r>
      <w:r>
        <w:rPr>
          <w:spacing w:val="-12"/>
        </w:rPr>
        <w:t xml:space="preserve"> </w:t>
      </w:r>
      <w:r>
        <w:t>protocol</w:t>
      </w:r>
      <w:r>
        <w:rPr>
          <w:spacing w:val="-13"/>
        </w:rPr>
        <w:t xml:space="preserve"> </w:t>
      </w:r>
      <w:r>
        <w:t>design.</w:t>
      </w:r>
      <w:r>
        <w:rPr>
          <w:spacing w:val="-12"/>
        </w:rPr>
        <w:t xml:space="preserve"> </w:t>
      </w:r>
      <w:r>
        <w:t>Motivations</w:t>
      </w:r>
      <w:r>
        <w:rPr>
          <w:spacing w:val="-12"/>
        </w:rPr>
        <w:t xml:space="preserve"> </w:t>
      </w:r>
      <w:r>
        <w:t>for performance analysis, forward error correction and re-transmission performances, Markov and semi-Markov processes, Little’s theorem, M/M/m/k, M/G/1 systems, priority queueing, network of queues, network traffic behavior. Concepts and analysis of multi-access protocols; contention-free and contention multi-access protocols. Basic graph theoretic concepts, routing algorithms and analysis.</w:t>
      </w:r>
    </w:p>
    <w:p w14:paraId="2CECAEBC" w14:textId="77777777" w:rsidR="00545FE0" w:rsidRDefault="00000000">
      <w:pPr>
        <w:pStyle w:val="BodyText"/>
        <w:spacing w:before="47"/>
      </w:pPr>
      <w:r>
        <w:t>Suggested</w:t>
      </w:r>
      <w:r>
        <w:rPr>
          <w:spacing w:val="6"/>
        </w:rPr>
        <w:t xml:space="preserve"> </w:t>
      </w:r>
      <w:r>
        <w:t>lab</w:t>
      </w:r>
      <w:r>
        <w:rPr>
          <w:spacing w:val="8"/>
        </w:rPr>
        <w:t xml:space="preserve"> </w:t>
      </w:r>
      <w:r>
        <w:t>Course</w:t>
      </w:r>
      <w:r>
        <w:rPr>
          <w:spacing w:val="8"/>
        </w:rPr>
        <w:t xml:space="preserve"> </w:t>
      </w:r>
      <w:r>
        <w:rPr>
          <w:spacing w:val="-2"/>
        </w:rPr>
        <w:t>content:</w:t>
      </w:r>
    </w:p>
    <w:p w14:paraId="0EF824FD" w14:textId="77777777" w:rsidR="00545FE0" w:rsidRDefault="00000000">
      <w:pPr>
        <w:pStyle w:val="BodyText"/>
        <w:spacing w:before="56"/>
        <w:ind w:right="140"/>
      </w:pPr>
      <w:r>
        <w:rPr>
          <w:spacing w:val="-2"/>
        </w:rPr>
        <w:t>Laboratory:</w:t>
      </w:r>
      <w:r>
        <w:rPr>
          <w:spacing w:val="-7"/>
        </w:rPr>
        <w:t xml:space="preserve"> </w:t>
      </w:r>
      <w:r>
        <w:rPr>
          <w:spacing w:val="-2"/>
        </w:rPr>
        <w:t>Simulation</w:t>
      </w:r>
      <w:r>
        <w:rPr>
          <w:spacing w:val="-7"/>
        </w:rPr>
        <w:t xml:space="preserve"> </w:t>
      </w:r>
      <w:r>
        <w:rPr>
          <w:spacing w:val="-2"/>
        </w:rPr>
        <w:t>and</w:t>
      </w:r>
      <w:r>
        <w:rPr>
          <w:spacing w:val="-7"/>
        </w:rPr>
        <w:t xml:space="preserve"> </w:t>
      </w:r>
      <w:r>
        <w:rPr>
          <w:spacing w:val="-2"/>
        </w:rPr>
        <w:t>hardware</w:t>
      </w:r>
      <w:r>
        <w:rPr>
          <w:spacing w:val="-7"/>
        </w:rPr>
        <w:t xml:space="preserve"> </w:t>
      </w:r>
      <w:r>
        <w:rPr>
          <w:spacing w:val="-2"/>
        </w:rPr>
        <w:t>experiments</w:t>
      </w:r>
      <w:r>
        <w:rPr>
          <w:spacing w:val="-7"/>
        </w:rPr>
        <w:t xml:space="preserve"> </w:t>
      </w:r>
      <w:r>
        <w:rPr>
          <w:spacing w:val="-2"/>
        </w:rPr>
        <w:t>on</w:t>
      </w:r>
      <w:r>
        <w:rPr>
          <w:spacing w:val="-7"/>
        </w:rPr>
        <w:t xml:space="preserve"> </w:t>
      </w:r>
      <w:r>
        <w:rPr>
          <w:spacing w:val="-2"/>
        </w:rPr>
        <w:t>different</w:t>
      </w:r>
      <w:r>
        <w:rPr>
          <w:spacing w:val="-7"/>
        </w:rPr>
        <w:t xml:space="preserve"> </w:t>
      </w:r>
      <w:r>
        <w:rPr>
          <w:spacing w:val="-2"/>
        </w:rPr>
        <w:t xml:space="preserve">aspects </w:t>
      </w:r>
      <w:r>
        <w:t>of computer communication networks. Network traffic generation and</w:t>
      </w:r>
      <w:r>
        <w:rPr>
          <w:spacing w:val="-3"/>
        </w:rPr>
        <w:t xml:space="preserve"> </w:t>
      </w:r>
      <w:r>
        <w:t>analysis,</w:t>
      </w:r>
      <w:r>
        <w:rPr>
          <w:spacing w:val="-3"/>
        </w:rPr>
        <w:t xml:space="preserve"> </w:t>
      </w:r>
      <w:r>
        <w:t>differentiated</w:t>
      </w:r>
      <w:r>
        <w:rPr>
          <w:spacing w:val="-3"/>
        </w:rPr>
        <w:t xml:space="preserve"> </w:t>
      </w:r>
      <w:r>
        <w:t>service</w:t>
      </w:r>
      <w:r>
        <w:rPr>
          <w:spacing w:val="-3"/>
        </w:rPr>
        <w:t xml:space="preserve"> </w:t>
      </w:r>
      <w:r>
        <w:t>queues,</w:t>
      </w:r>
      <w:r>
        <w:rPr>
          <w:spacing w:val="-3"/>
        </w:rPr>
        <w:t xml:space="preserve"> </w:t>
      </w:r>
      <w:r>
        <w:t>network</w:t>
      </w:r>
      <w:r>
        <w:rPr>
          <w:spacing w:val="-3"/>
        </w:rPr>
        <w:t xml:space="preserve"> </w:t>
      </w:r>
      <w:r>
        <w:t>of</w:t>
      </w:r>
      <w:r>
        <w:rPr>
          <w:spacing w:val="-3"/>
        </w:rPr>
        <w:t xml:space="preserve"> </w:t>
      </w:r>
      <w:r>
        <w:t>queues</w:t>
      </w:r>
      <w:r>
        <w:rPr>
          <w:spacing w:val="-3"/>
        </w:rPr>
        <w:t xml:space="preserve"> </w:t>
      </w:r>
      <w:r>
        <w:t>using discrete event simulations.</w:t>
      </w:r>
    </w:p>
    <w:p w14:paraId="60AFA459" w14:textId="77777777" w:rsidR="00545FE0" w:rsidRDefault="00545FE0">
      <w:pPr>
        <w:pStyle w:val="BodyText"/>
        <w:spacing w:before="5"/>
        <w:ind w:left="0"/>
        <w:jc w:val="left"/>
      </w:pPr>
    </w:p>
    <w:p w14:paraId="4D40CB24" w14:textId="77777777" w:rsidR="00545FE0" w:rsidRDefault="00000000">
      <w:pPr>
        <w:pStyle w:val="Heading3"/>
      </w:pPr>
      <w:r>
        <w:rPr>
          <w:color w:val="00AEEF"/>
        </w:rPr>
        <w:t xml:space="preserve">ELL786 Multimedia </w:t>
      </w:r>
      <w:r>
        <w:rPr>
          <w:color w:val="00AEEF"/>
          <w:spacing w:val="-2"/>
        </w:rPr>
        <w:t>Systems</w:t>
      </w:r>
    </w:p>
    <w:p w14:paraId="49BDF1A1" w14:textId="77777777" w:rsidR="00545FE0" w:rsidRDefault="00000000">
      <w:pPr>
        <w:pStyle w:val="Heading4"/>
        <w:jc w:val="both"/>
      </w:pPr>
      <w:r>
        <w:t>3</w:t>
      </w:r>
      <w:r>
        <w:rPr>
          <w:spacing w:val="-1"/>
        </w:rPr>
        <w:t xml:space="preserve"> </w:t>
      </w:r>
      <w:r>
        <w:t>Credits (3-0-</w:t>
      </w:r>
      <w:r>
        <w:rPr>
          <w:spacing w:val="-5"/>
        </w:rPr>
        <w:t>0)</w:t>
      </w:r>
    </w:p>
    <w:p w14:paraId="16EB8741" w14:textId="77777777" w:rsidR="00545FE0" w:rsidRDefault="00000000">
      <w:pPr>
        <w:pStyle w:val="BodyText"/>
        <w:ind w:right="140"/>
      </w:pPr>
      <w:r>
        <w:t>Multimedia signal processing; coding and compression; standards: logic, issues, future directions; Multimedia issues governing developments in computer architecture and embedded systems, computer and communication networks, operating systems; Search and retrieval.</w:t>
      </w:r>
    </w:p>
    <w:p w14:paraId="64B09351" w14:textId="77777777" w:rsidR="00545FE0" w:rsidRDefault="00545FE0">
      <w:pPr>
        <w:pStyle w:val="BodyText"/>
        <w:spacing w:before="3"/>
        <w:ind w:left="0"/>
        <w:jc w:val="left"/>
      </w:pPr>
    </w:p>
    <w:p w14:paraId="651067EF" w14:textId="77777777" w:rsidR="00545FE0" w:rsidRDefault="00000000">
      <w:pPr>
        <w:pStyle w:val="Heading3"/>
        <w:spacing w:before="1"/>
        <w:jc w:val="left"/>
      </w:pPr>
      <w:r>
        <w:rPr>
          <w:color w:val="00AEEF"/>
        </w:rPr>
        <w:t xml:space="preserve">ELL787 Embedded Systems and </w:t>
      </w:r>
      <w:r>
        <w:rPr>
          <w:color w:val="00AEEF"/>
          <w:spacing w:val="-2"/>
        </w:rPr>
        <w:t>Applications</w:t>
      </w:r>
    </w:p>
    <w:p w14:paraId="4170300A" w14:textId="77777777" w:rsidR="00545FE0" w:rsidRDefault="00000000">
      <w:pPr>
        <w:pStyle w:val="Heading4"/>
      </w:pPr>
      <w:r>
        <w:t>3</w:t>
      </w:r>
      <w:r>
        <w:rPr>
          <w:spacing w:val="-1"/>
        </w:rPr>
        <w:t xml:space="preserve"> </w:t>
      </w:r>
      <w:r>
        <w:t>Credits (3-0-</w:t>
      </w:r>
      <w:r>
        <w:rPr>
          <w:spacing w:val="-5"/>
        </w:rPr>
        <w:t>0)</w:t>
      </w:r>
    </w:p>
    <w:p w14:paraId="07EFBEE9" w14:textId="77777777" w:rsidR="00545FE0" w:rsidRDefault="00000000">
      <w:pPr>
        <w:pStyle w:val="BodyText"/>
        <w:jc w:val="left"/>
      </w:pPr>
      <w:r>
        <w:t>Introduction to embedded system. Architectural Issues: CISC, RISC, DSP Architectures.</w:t>
      </w:r>
    </w:p>
    <w:p w14:paraId="137BAADE" w14:textId="77777777" w:rsidR="00545FE0" w:rsidRDefault="00000000">
      <w:pPr>
        <w:pStyle w:val="BodyText"/>
        <w:spacing w:before="26"/>
        <w:ind w:right="139"/>
      </w:pPr>
      <w:r>
        <w:t xml:space="preserve">Component Interfacing, Software for Embedded </w:t>
      </w:r>
      <w:proofErr w:type="gramStart"/>
      <w:r>
        <w:t>Systems :</w:t>
      </w:r>
      <w:proofErr w:type="gramEnd"/>
      <w:r>
        <w:t xml:space="preserve"> Program Design and </w:t>
      </w:r>
      <w:proofErr w:type="spellStart"/>
      <w:r>
        <w:t>Optimisation</w:t>
      </w:r>
      <w:proofErr w:type="spellEnd"/>
      <w:r>
        <w:t xml:space="preserve"> techniques, O.S for Embedded Systems, Real-time Issues. Designing Embedded </w:t>
      </w:r>
      <w:proofErr w:type="gramStart"/>
      <w:r>
        <w:t>Systems :</w:t>
      </w:r>
      <w:proofErr w:type="gramEnd"/>
      <w:r>
        <w:t xml:space="preserve"> Design Issues, Hardware- Software Co-design, Use of UML. Embedded Control Applications,</w:t>
      </w:r>
      <w:r>
        <w:rPr>
          <w:spacing w:val="-5"/>
        </w:rPr>
        <w:t xml:space="preserve"> </w:t>
      </w:r>
      <w:r>
        <w:t>Networked</w:t>
      </w:r>
      <w:r>
        <w:rPr>
          <w:spacing w:val="-5"/>
        </w:rPr>
        <w:t xml:space="preserve"> </w:t>
      </w:r>
      <w:r>
        <w:t>Embedded</w:t>
      </w:r>
      <w:r>
        <w:rPr>
          <w:spacing w:val="-5"/>
        </w:rPr>
        <w:t xml:space="preserve"> </w:t>
      </w:r>
      <w:proofErr w:type="gramStart"/>
      <w:r>
        <w:t>Systems</w:t>
      </w:r>
      <w:r>
        <w:rPr>
          <w:spacing w:val="-5"/>
        </w:rPr>
        <w:t xml:space="preserve"> </w:t>
      </w:r>
      <w:r>
        <w:t>:</w:t>
      </w:r>
      <w:proofErr w:type="gramEnd"/>
      <w:r>
        <w:rPr>
          <w:spacing w:val="-5"/>
        </w:rPr>
        <w:t xml:space="preserve"> </w:t>
      </w:r>
      <w:r>
        <w:t>Distributed</w:t>
      </w:r>
      <w:r>
        <w:rPr>
          <w:spacing w:val="-5"/>
        </w:rPr>
        <w:t xml:space="preserve"> </w:t>
      </w:r>
      <w:r>
        <w:t>Embedded Architectures, Protocol Design issues, wireless network. Embedded Multimedia and Telecommunication Applications: Digital Camera, Digital TV, Set-top Box, Voice and Video telephony.</w:t>
      </w:r>
    </w:p>
    <w:p w14:paraId="0A56BF4C" w14:textId="77777777" w:rsidR="00545FE0" w:rsidRDefault="00000000">
      <w:pPr>
        <w:pStyle w:val="Heading3"/>
        <w:spacing w:before="165"/>
      </w:pPr>
      <w:r>
        <w:rPr>
          <w:color w:val="00AEEF"/>
        </w:rPr>
        <w:t xml:space="preserve">ELL788 Computational Perception and </w:t>
      </w:r>
      <w:r>
        <w:rPr>
          <w:color w:val="00AEEF"/>
          <w:spacing w:val="-2"/>
        </w:rPr>
        <w:t>Cognition</w:t>
      </w:r>
    </w:p>
    <w:p w14:paraId="3CF58660" w14:textId="77777777" w:rsidR="00545FE0" w:rsidRDefault="00000000">
      <w:pPr>
        <w:pStyle w:val="Heading4"/>
        <w:jc w:val="both"/>
      </w:pPr>
      <w:r>
        <w:t>3</w:t>
      </w:r>
      <w:r>
        <w:rPr>
          <w:spacing w:val="-1"/>
        </w:rPr>
        <w:t xml:space="preserve"> </w:t>
      </w:r>
      <w:r>
        <w:t>Credits (3-0-</w:t>
      </w:r>
      <w:r>
        <w:rPr>
          <w:spacing w:val="-5"/>
        </w:rPr>
        <w:t>0)</w:t>
      </w:r>
    </w:p>
    <w:p w14:paraId="3230DA75" w14:textId="77777777" w:rsidR="00545FE0" w:rsidRDefault="00000000">
      <w:pPr>
        <w:pStyle w:val="BodyText"/>
        <w:ind w:right="140"/>
      </w:pPr>
      <w:r>
        <w:t>Introduction:</w:t>
      </w:r>
      <w:r>
        <w:rPr>
          <w:spacing w:val="-8"/>
        </w:rPr>
        <w:t xml:space="preserve"> </w:t>
      </w:r>
      <w:r>
        <w:t>Philosophical</w:t>
      </w:r>
      <w:r>
        <w:rPr>
          <w:spacing w:val="-8"/>
        </w:rPr>
        <w:t xml:space="preserve"> </w:t>
      </w:r>
      <w:r>
        <w:t>&amp;</w:t>
      </w:r>
      <w:r>
        <w:rPr>
          <w:spacing w:val="-8"/>
        </w:rPr>
        <w:t xml:space="preserve"> </w:t>
      </w:r>
      <w:r>
        <w:t>Psychological</w:t>
      </w:r>
      <w:r>
        <w:rPr>
          <w:spacing w:val="-8"/>
        </w:rPr>
        <w:t xml:space="preserve"> </w:t>
      </w:r>
      <w:r>
        <w:t>models,</w:t>
      </w:r>
      <w:r>
        <w:rPr>
          <w:spacing w:val="-8"/>
        </w:rPr>
        <w:t xml:space="preserve"> </w:t>
      </w:r>
      <w:r>
        <w:t>Cognitive</w:t>
      </w:r>
      <w:r>
        <w:rPr>
          <w:spacing w:val="-8"/>
        </w:rPr>
        <w:t xml:space="preserve"> </w:t>
      </w:r>
      <w:r>
        <w:t>models &amp; Bayesian Inferencing framework; Visual Perception of 3D space &amp; scene; Perceptual processes for Object recognition &amp; memorization; Auditory</w:t>
      </w:r>
      <w:r>
        <w:rPr>
          <w:spacing w:val="75"/>
        </w:rPr>
        <w:t xml:space="preserve"> </w:t>
      </w:r>
      <w:r>
        <w:t>Perception;</w:t>
      </w:r>
      <w:r>
        <w:rPr>
          <w:spacing w:val="75"/>
        </w:rPr>
        <w:t xml:space="preserve"> </w:t>
      </w:r>
      <w:r>
        <w:t>Haptic</w:t>
      </w:r>
      <w:r>
        <w:rPr>
          <w:spacing w:val="75"/>
        </w:rPr>
        <w:t xml:space="preserve"> </w:t>
      </w:r>
      <w:r>
        <w:t>Perception;</w:t>
      </w:r>
      <w:r>
        <w:rPr>
          <w:spacing w:val="75"/>
        </w:rPr>
        <w:t xml:space="preserve"> </w:t>
      </w:r>
      <w:r>
        <w:t>Attentional</w:t>
      </w:r>
      <w:r>
        <w:rPr>
          <w:spacing w:val="75"/>
        </w:rPr>
        <w:t xml:space="preserve"> </w:t>
      </w:r>
      <w:r>
        <w:t>mechanism in multimedia perception; Applications: Image &amp; video quality assessment,</w:t>
      </w:r>
      <w:r>
        <w:rPr>
          <w:spacing w:val="32"/>
        </w:rPr>
        <w:t xml:space="preserve"> </w:t>
      </w:r>
      <w:r>
        <w:t>compression;</w:t>
      </w:r>
      <w:r>
        <w:rPr>
          <w:spacing w:val="32"/>
        </w:rPr>
        <w:t xml:space="preserve"> </w:t>
      </w:r>
      <w:r>
        <w:t>Audio</w:t>
      </w:r>
      <w:r>
        <w:rPr>
          <w:spacing w:val="32"/>
        </w:rPr>
        <w:t xml:space="preserve"> </w:t>
      </w:r>
      <w:r>
        <w:t>quality</w:t>
      </w:r>
      <w:r>
        <w:rPr>
          <w:spacing w:val="32"/>
        </w:rPr>
        <w:t xml:space="preserve"> </w:t>
      </w:r>
      <w:r>
        <w:t>assessment,</w:t>
      </w:r>
      <w:r>
        <w:rPr>
          <w:spacing w:val="32"/>
        </w:rPr>
        <w:t xml:space="preserve"> </w:t>
      </w:r>
      <w:r>
        <w:t>compression &amp; indexing; Haptic interfaces; Cognitive Architecture; Computational Consciousness, Cognitive Robotics &amp; Other applications.</w:t>
      </w:r>
    </w:p>
    <w:p w14:paraId="17397C38" w14:textId="77777777" w:rsidR="00545FE0" w:rsidRDefault="00545FE0">
      <w:pPr>
        <w:sectPr w:rsidR="00545FE0" w:rsidSect="00220269">
          <w:type w:val="continuous"/>
          <w:pgSz w:w="11880" w:h="16920"/>
          <w:pgMar w:top="980" w:right="820" w:bottom="1000" w:left="840" w:header="0" w:footer="802" w:gutter="0"/>
          <w:cols w:num="2" w:space="720" w:equalWidth="0">
            <w:col w:w="5031" w:space="65"/>
            <w:col w:w="5124"/>
          </w:cols>
        </w:sectPr>
      </w:pPr>
    </w:p>
    <w:p w14:paraId="135F2F49" w14:textId="77777777" w:rsidR="00545FE0" w:rsidRDefault="00545FE0">
      <w:pPr>
        <w:pStyle w:val="BodyText"/>
        <w:spacing w:before="0"/>
        <w:ind w:left="0"/>
        <w:jc w:val="left"/>
        <w:rPr>
          <w:sz w:val="20"/>
        </w:rPr>
      </w:pPr>
    </w:p>
    <w:p w14:paraId="45A5CD2D" w14:textId="77777777" w:rsidR="00545FE0" w:rsidRDefault="00545FE0">
      <w:pPr>
        <w:pStyle w:val="BodyText"/>
        <w:spacing w:before="183"/>
        <w:ind w:left="0"/>
        <w:jc w:val="left"/>
        <w:rPr>
          <w:sz w:val="20"/>
        </w:rPr>
      </w:pPr>
    </w:p>
    <w:p w14:paraId="04BD0008" w14:textId="77777777" w:rsidR="00545FE0" w:rsidRDefault="00545FE0">
      <w:pPr>
        <w:rPr>
          <w:sz w:val="20"/>
        </w:rPr>
        <w:sectPr w:rsidR="00545FE0" w:rsidSect="00220269">
          <w:pgSz w:w="11880" w:h="16920"/>
          <w:pgMar w:top="940" w:right="820" w:bottom="1000" w:left="840" w:header="0" w:footer="802" w:gutter="0"/>
          <w:cols w:space="720"/>
        </w:sectPr>
      </w:pPr>
    </w:p>
    <w:p w14:paraId="61B6EDB9" w14:textId="77777777" w:rsidR="00545FE0" w:rsidRDefault="00000000">
      <w:pPr>
        <w:pStyle w:val="Heading3"/>
        <w:spacing w:before="100"/>
        <w:jc w:val="left"/>
      </w:pPr>
      <w:r>
        <w:rPr>
          <w:color w:val="00AEEF"/>
        </w:rPr>
        <w:t xml:space="preserve">ELL789 Intelligent </w:t>
      </w:r>
      <w:r>
        <w:rPr>
          <w:color w:val="00AEEF"/>
          <w:spacing w:val="-2"/>
        </w:rPr>
        <w:t>Systems</w:t>
      </w:r>
    </w:p>
    <w:p w14:paraId="41CAC29A" w14:textId="77777777" w:rsidR="00545FE0" w:rsidRDefault="00000000">
      <w:pPr>
        <w:pStyle w:val="Heading4"/>
      </w:pPr>
      <w:r>
        <w:t>3</w:t>
      </w:r>
      <w:r>
        <w:rPr>
          <w:spacing w:val="-1"/>
        </w:rPr>
        <w:t xml:space="preserve"> </w:t>
      </w:r>
      <w:r>
        <w:t>Credits (3-0-</w:t>
      </w:r>
      <w:r>
        <w:rPr>
          <w:spacing w:val="-5"/>
        </w:rPr>
        <w:t>0)</w:t>
      </w:r>
    </w:p>
    <w:p w14:paraId="1A98531B" w14:textId="77777777" w:rsidR="00545FE0" w:rsidRDefault="00000000">
      <w:pPr>
        <w:spacing w:before="55"/>
        <w:ind w:left="123"/>
        <w:rPr>
          <w:sz w:val="18"/>
        </w:rPr>
      </w:pPr>
      <w:r>
        <w:rPr>
          <w:sz w:val="18"/>
        </w:rPr>
        <w:t>Overlaps</w:t>
      </w:r>
      <w:r>
        <w:rPr>
          <w:spacing w:val="-1"/>
          <w:sz w:val="18"/>
        </w:rPr>
        <w:t xml:space="preserve"> </w:t>
      </w:r>
      <w:r>
        <w:rPr>
          <w:sz w:val="18"/>
        </w:rPr>
        <w:t>with:</w:t>
      </w:r>
      <w:r>
        <w:rPr>
          <w:spacing w:val="-2"/>
          <w:sz w:val="18"/>
        </w:rPr>
        <w:t xml:space="preserve"> </w:t>
      </w:r>
      <w:r>
        <w:rPr>
          <w:sz w:val="18"/>
        </w:rPr>
        <w:t>COL333,</w:t>
      </w:r>
      <w:r>
        <w:rPr>
          <w:spacing w:val="-2"/>
          <w:sz w:val="18"/>
        </w:rPr>
        <w:t xml:space="preserve"> </w:t>
      </w:r>
      <w:r>
        <w:rPr>
          <w:sz w:val="18"/>
        </w:rPr>
        <w:t>COL671,</w:t>
      </w:r>
      <w:r>
        <w:rPr>
          <w:spacing w:val="-1"/>
          <w:sz w:val="18"/>
        </w:rPr>
        <w:t xml:space="preserve"> </w:t>
      </w:r>
      <w:r>
        <w:rPr>
          <w:spacing w:val="-2"/>
          <w:sz w:val="18"/>
        </w:rPr>
        <w:t>COL770</w:t>
      </w:r>
    </w:p>
    <w:p w14:paraId="60B8FF62" w14:textId="77777777" w:rsidR="00545FE0" w:rsidRDefault="00000000">
      <w:pPr>
        <w:pStyle w:val="BodyText"/>
        <w:spacing w:before="24"/>
        <w:ind w:right="38"/>
      </w:pPr>
      <w:r>
        <w:t>Introduction, Search, Markov Decision Process, Game Playing, Constraint</w:t>
      </w:r>
      <w:r>
        <w:rPr>
          <w:spacing w:val="-11"/>
        </w:rPr>
        <w:t xml:space="preserve"> </w:t>
      </w:r>
      <w:r>
        <w:t>Satisfaction,</w:t>
      </w:r>
      <w:r>
        <w:rPr>
          <w:spacing w:val="-12"/>
        </w:rPr>
        <w:t xml:space="preserve"> </w:t>
      </w:r>
      <w:r>
        <w:t>Bayesian</w:t>
      </w:r>
      <w:r>
        <w:rPr>
          <w:spacing w:val="-12"/>
        </w:rPr>
        <w:t xml:space="preserve"> </w:t>
      </w:r>
      <w:r>
        <w:t>Network,</w:t>
      </w:r>
      <w:r>
        <w:rPr>
          <w:spacing w:val="-12"/>
        </w:rPr>
        <w:t xml:space="preserve"> </w:t>
      </w:r>
      <w:r>
        <w:t>Logic,</w:t>
      </w:r>
      <w:r>
        <w:rPr>
          <w:spacing w:val="-12"/>
        </w:rPr>
        <w:t xml:space="preserve"> </w:t>
      </w:r>
      <w:r>
        <w:t>Planning,</w:t>
      </w:r>
      <w:r>
        <w:rPr>
          <w:spacing w:val="-12"/>
        </w:rPr>
        <w:t xml:space="preserve"> </w:t>
      </w:r>
      <w:r>
        <w:t>Searching with non-deterministic action.</w:t>
      </w:r>
    </w:p>
    <w:p w14:paraId="342A44DE" w14:textId="77777777" w:rsidR="00545FE0" w:rsidRDefault="00000000">
      <w:pPr>
        <w:pStyle w:val="Heading3"/>
        <w:spacing w:before="142"/>
      </w:pPr>
      <w:r>
        <w:rPr>
          <w:color w:val="00AEEF"/>
        </w:rPr>
        <w:t xml:space="preserve">ELL790 Digital Hardware </w:t>
      </w:r>
      <w:r>
        <w:rPr>
          <w:color w:val="00AEEF"/>
          <w:spacing w:val="-2"/>
        </w:rPr>
        <w:t>Design</w:t>
      </w:r>
    </w:p>
    <w:p w14:paraId="54A0D290" w14:textId="77777777" w:rsidR="00545FE0" w:rsidRDefault="00000000">
      <w:pPr>
        <w:pStyle w:val="Heading4"/>
        <w:jc w:val="both"/>
      </w:pPr>
      <w:r>
        <w:t>3</w:t>
      </w:r>
      <w:r>
        <w:rPr>
          <w:spacing w:val="-1"/>
        </w:rPr>
        <w:t xml:space="preserve"> </w:t>
      </w:r>
      <w:r>
        <w:t>Credits (3-0-</w:t>
      </w:r>
      <w:r>
        <w:rPr>
          <w:spacing w:val="-5"/>
        </w:rPr>
        <w:t>0)</w:t>
      </w:r>
    </w:p>
    <w:p w14:paraId="38BAB6F4" w14:textId="77777777" w:rsidR="00545FE0" w:rsidRDefault="00000000">
      <w:pPr>
        <w:pStyle w:val="BodyText"/>
        <w:ind w:right="38"/>
      </w:pPr>
      <w:r>
        <w:t>To provide advanced level exposure to digital hardware design and interfacing,</w:t>
      </w:r>
      <w:r>
        <w:rPr>
          <w:spacing w:val="40"/>
        </w:rPr>
        <w:t xml:space="preserve"> </w:t>
      </w:r>
      <w:r>
        <w:t>elements</w:t>
      </w:r>
      <w:r>
        <w:rPr>
          <w:spacing w:val="40"/>
        </w:rPr>
        <w:t xml:space="preserve"> </w:t>
      </w:r>
      <w:r>
        <w:t>of</w:t>
      </w:r>
      <w:r>
        <w:rPr>
          <w:spacing w:val="40"/>
        </w:rPr>
        <w:t xml:space="preserve"> </w:t>
      </w:r>
      <w:r>
        <w:t>hardware</w:t>
      </w:r>
      <w:r>
        <w:rPr>
          <w:spacing w:val="40"/>
        </w:rPr>
        <w:t xml:space="preserve"> </w:t>
      </w:r>
      <w:r>
        <w:t>software</w:t>
      </w:r>
      <w:r>
        <w:rPr>
          <w:spacing w:val="40"/>
        </w:rPr>
        <w:t xml:space="preserve"> </w:t>
      </w:r>
      <w:r>
        <w:t>co-design,</w:t>
      </w:r>
      <w:r>
        <w:rPr>
          <w:spacing w:val="40"/>
        </w:rPr>
        <w:t xml:space="preserve"> </w:t>
      </w:r>
      <w:r>
        <w:t>synthesis of</w:t>
      </w:r>
      <w:r>
        <w:rPr>
          <w:spacing w:val="40"/>
        </w:rPr>
        <w:t xml:space="preserve"> </w:t>
      </w:r>
      <w:r>
        <w:t>digital</w:t>
      </w:r>
      <w:r>
        <w:rPr>
          <w:spacing w:val="40"/>
        </w:rPr>
        <w:t xml:space="preserve"> </w:t>
      </w:r>
      <w:r>
        <w:t>systems</w:t>
      </w:r>
      <w:r>
        <w:rPr>
          <w:spacing w:val="40"/>
        </w:rPr>
        <w:t xml:space="preserve"> </w:t>
      </w:r>
      <w:r>
        <w:t>at</w:t>
      </w:r>
      <w:r>
        <w:rPr>
          <w:spacing w:val="40"/>
        </w:rPr>
        <w:t xml:space="preserve"> </w:t>
      </w:r>
      <w:r>
        <w:t>logic/RTL</w:t>
      </w:r>
      <w:r>
        <w:rPr>
          <w:spacing w:val="40"/>
        </w:rPr>
        <w:t xml:space="preserve"> </w:t>
      </w:r>
      <w:r>
        <w:t>and</w:t>
      </w:r>
      <w:r>
        <w:rPr>
          <w:spacing w:val="40"/>
        </w:rPr>
        <w:t xml:space="preserve"> </w:t>
      </w:r>
      <w:r>
        <w:t>system</w:t>
      </w:r>
      <w:r>
        <w:rPr>
          <w:spacing w:val="40"/>
        </w:rPr>
        <w:t xml:space="preserve"> </w:t>
      </w:r>
      <w:r>
        <w:t>levels,</w:t>
      </w:r>
      <w:r>
        <w:rPr>
          <w:spacing w:val="40"/>
        </w:rPr>
        <w:t xml:space="preserve"> </w:t>
      </w:r>
      <w:r>
        <w:t>simulation aspects of synthesis.</w:t>
      </w:r>
    </w:p>
    <w:p w14:paraId="6E0983E8" w14:textId="77777777" w:rsidR="00545FE0" w:rsidRDefault="00000000">
      <w:pPr>
        <w:pStyle w:val="Heading3"/>
        <w:spacing w:before="141"/>
        <w:jc w:val="left"/>
      </w:pPr>
      <w:r>
        <w:rPr>
          <w:color w:val="00AEEF"/>
        </w:rPr>
        <w:t xml:space="preserve">ELL791 Neural Systems and Learning </w:t>
      </w:r>
      <w:r>
        <w:rPr>
          <w:color w:val="00AEEF"/>
          <w:spacing w:val="-2"/>
        </w:rPr>
        <w:t>Machines</w:t>
      </w:r>
    </w:p>
    <w:p w14:paraId="7E16503E" w14:textId="77777777" w:rsidR="00545FE0" w:rsidRDefault="00000000">
      <w:pPr>
        <w:pStyle w:val="Heading4"/>
        <w:spacing w:line="302" w:lineRule="auto"/>
        <w:ind w:right="2977"/>
      </w:pPr>
      <w:r>
        <w:t>3 Credits (3-0-2) Overlaps</w:t>
      </w:r>
      <w:r>
        <w:rPr>
          <w:spacing w:val="-15"/>
        </w:rPr>
        <w:t xml:space="preserve"> </w:t>
      </w:r>
      <w:r>
        <w:t>with:</w:t>
      </w:r>
      <w:r>
        <w:rPr>
          <w:spacing w:val="-14"/>
        </w:rPr>
        <w:t xml:space="preserve"> </w:t>
      </w:r>
      <w:r>
        <w:t>MTL720</w:t>
      </w:r>
    </w:p>
    <w:p w14:paraId="39114931" w14:textId="77777777" w:rsidR="00545FE0" w:rsidRDefault="00000000">
      <w:pPr>
        <w:pStyle w:val="BodyText"/>
        <w:spacing w:before="0" w:line="158" w:lineRule="exact"/>
        <w:jc w:val="left"/>
      </w:pPr>
      <w:r>
        <w:rPr>
          <w:spacing w:val="-4"/>
        </w:rPr>
        <w:t>Introduction</w:t>
      </w:r>
      <w:r>
        <w:rPr>
          <w:spacing w:val="-18"/>
        </w:rPr>
        <w:t xml:space="preserve"> </w:t>
      </w:r>
      <w:r>
        <w:rPr>
          <w:spacing w:val="-4"/>
        </w:rPr>
        <w:t>to</w:t>
      </w:r>
      <w:r>
        <w:rPr>
          <w:spacing w:val="-17"/>
        </w:rPr>
        <w:t xml:space="preserve"> </w:t>
      </w:r>
      <w:r>
        <w:rPr>
          <w:spacing w:val="-4"/>
        </w:rPr>
        <w:t>biological</w:t>
      </w:r>
      <w:r>
        <w:rPr>
          <w:spacing w:val="-18"/>
        </w:rPr>
        <w:t xml:space="preserve"> </w:t>
      </w:r>
      <w:r>
        <w:rPr>
          <w:spacing w:val="-4"/>
        </w:rPr>
        <w:t>neural</w:t>
      </w:r>
      <w:r>
        <w:rPr>
          <w:spacing w:val="-17"/>
        </w:rPr>
        <w:t xml:space="preserve"> </w:t>
      </w:r>
      <w:r>
        <w:rPr>
          <w:spacing w:val="-4"/>
        </w:rPr>
        <w:t>systems,</w:t>
      </w:r>
      <w:r>
        <w:rPr>
          <w:spacing w:val="-18"/>
        </w:rPr>
        <w:t xml:space="preserve"> </w:t>
      </w:r>
      <w:r>
        <w:rPr>
          <w:spacing w:val="-4"/>
        </w:rPr>
        <w:t>artificial</w:t>
      </w:r>
      <w:r>
        <w:rPr>
          <w:spacing w:val="-17"/>
        </w:rPr>
        <w:t xml:space="preserve"> </w:t>
      </w:r>
      <w:r>
        <w:rPr>
          <w:spacing w:val="-4"/>
        </w:rPr>
        <w:t>neural</w:t>
      </w:r>
      <w:r>
        <w:rPr>
          <w:spacing w:val="-18"/>
        </w:rPr>
        <w:t xml:space="preserve"> </w:t>
      </w:r>
      <w:r>
        <w:rPr>
          <w:spacing w:val="-4"/>
        </w:rPr>
        <w:t>network</w:t>
      </w:r>
      <w:r>
        <w:rPr>
          <w:spacing w:val="-17"/>
        </w:rPr>
        <w:t xml:space="preserve"> </w:t>
      </w:r>
      <w:r>
        <w:rPr>
          <w:spacing w:val="-4"/>
        </w:rPr>
        <w:t>models,</w:t>
      </w:r>
    </w:p>
    <w:p w14:paraId="6731C194" w14:textId="77777777" w:rsidR="00545FE0" w:rsidRDefault="00000000">
      <w:pPr>
        <w:pStyle w:val="BodyText"/>
        <w:spacing w:before="0" w:line="193" w:lineRule="exact"/>
        <w:jc w:val="left"/>
      </w:pPr>
      <w:r>
        <w:t>feed</w:t>
      </w:r>
      <w:r>
        <w:rPr>
          <w:spacing w:val="12"/>
        </w:rPr>
        <w:t xml:space="preserve"> </w:t>
      </w:r>
      <w:r>
        <w:t>forward</w:t>
      </w:r>
      <w:r>
        <w:rPr>
          <w:spacing w:val="15"/>
        </w:rPr>
        <w:t xml:space="preserve"> </w:t>
      </w:r>
      <w:r>
        <w:t>models,</w:t>
      </w:r>
      <w:r>
        <w:rPr>
          <w:spacing w:val="15"/>
        </w:rPr>
        <w:t xml:space="preserve"> </w:t>
      </w:r>
      <w:r>
        <w:t>recurrent</w:t>
      </w:r>
      <w:r>
        <w:rPr>
          <w:spacing w:val="14"/>
        </w:rPr>
        <w:t xml:space="preserve"> </w:t>
      </w:r>
      <w:r>
        <w:t>systems,</w:t>
      </w:r>
      <w:r>
        <w:rPr>
          <w:spacing w:val="15"/>
        </w:rPr>
        <w:t xml:space="preserve"> </w:t>
      </w:r>
      <w:r>
        <w:t>analysis</w:t>
      </w:r>
      <w:r>
        <w:rPr>
          <w:spacing w:val="15"/>
        </w:rPr>
        <w:t xml:space="preserve"> </w:t>
      </w:r>
      <w:r>
        <w:t>and</w:t>
      </w:r>
      <w:r>
        <w:rPr>
          <w:spacing w:val="15"/>
        </w:rPr>
        <w:t xml:space="preserve"> </w:t>
      </w:r>
      <w:r>
        <w:rPr>
          <w:spacing w:val="-2"/>
        </w:rPr>
        <w:t>applications.</w:t>
      </w:r>
    </w:p>
    <w:p w14:paraId="7ADC305D" w14:textId="77777777" w:rsidR="00545FE0" w:rsidRDefault="00000000">
      <w:pPr>
        <w:pStyle w:val="Heading3"/>
        <w:spacing w:before="145"/>
      </w:pPr>
      <w:r>
        <w:rPr>
          <w:color w:val="00AEEF"/>
        </w:rPr>
        <w:t xml:space="preserve">ELL792 Computer </w:t>
      </w:r>
      <w:r>
        <w:rPr>
          <w:color w:val="00AEEF"/>
          <w:spacing w:val="-2"/>
        </w:rPr>
        <w:t>Graphics</w:t>
      </w:r>
    </w:p>
    <w:p w14:paraId="6C386BAD" w14:textId="77777777" w:rsidR="00545FE0" w:rsidRDefault="00000000">
      <w:pPr>
        <w:pStyle w:val="Heading4"/>
        <w:jc w:val="both"/>
      </w:pPr>
      <w:r>
        <w:t>3</w:t>
      </w:r>
      <w:r>
        <w:rPr>
          <w:spacing w:val="-1"/>
        </w:rPr>
        <w:t xml:space="preserve"> </w:t>
      </w:r>
      <w:r>
        <w:t>Credits (3-0-</w:t>
      </w:r>
      <w:r>
        <w:rPr>
          <w:spacing w:val="-5"/>
        </w:rPr>
        <w:t>0)</w:t>
      </w:r>
    </w:p>
    <w:p w14:paraId="4B87AA7B" w14:textId="77777777" w:rsidR="00545FE0" w:rsidRDefault="00000000">
      <w:pPr>
        <w:pStyle w:val="BodyText"/>
        <w:ind w:right="40"/>
      </w:pPr>
      <w:r>
        <w:t xml:space="preserve">Image formation: the mathematics, as well as photometry and </w:t>
      </w:r>
      <w:proofErr w:type="spellStart"/>
      <w:r>
        <w:t>colour</w:t>
      </w:r>
      <w:proofErr w:type="spellEnd"/>
      <w:r>
        <w:t>; transformations; basic graphics primitives; texture mapping; image-based rendering.</w:t>
      </w:r>
    </w:p>
    <w:p w14:paraId="2EA41A69" w14:textId="77777777" w:rsidR="00545FE0" w:rsidRDefault="00000000">
      <w:pPr>
        <w:pStyle w:val="Heading3"/>
        <w:spacing w:before="142"/>
      </w:pPr>
      <w:r>
        <w:rPr>
          <w:color w:val="00AEEF"/>
        </w:rPr>
        <w:t xml:space="preserve">JTD792 Minor </w:t>
      </w:r>
      <w:r>
        <w:rPr>
          <w:color w:val="00AEEF"/>
          <w:spacing w:val="-2"/>
        </w:rPr>
        <w:t>Project</w:t>
      </w:r>
    </w:p>
    <w:p w14:paraId="6895ECEF" w14:textId="77777777" w:rsidR="00545FE0" w:rsidRDefault="00000000">
      <w:pPr>
        <w:spacing w:before="28"/>
        <w:ind w:left="123"/>
        <w:jc w:val="both"/>
        <w:rPr>
          <w:sz w:val="18"/>
        </w:rPr>
      </w:pPr>
      <w:r>
        <w:rPr>
          <w:sz w:val="18"/>
        </w:rPr>
        <w:t>3</w:t>
      </w:r>
      <w:r>
        <w:rPr>
          <w:spacing w:val="-1"/>
          <w:sz w:val="18"/>
        </w:rPr>
        <w:t xml:space="preserve"> </w:t>
      </w:r>
      <w:r>
        <w:rPr>
          <w:sz w:val="18"/>
        </w:rPr>
        <w:t>Credits (0-0-</w:t>
      </w:r>
      <w:r>
        <w:rPr>
          <w:spacing w:val="-5"/>
          <w:sz w:val="18"/>
        </w:rPr>
        <w:t>6)</w:t>
      </w:r>
    </w:p>
    <w:p w14:paraId="5AAF6EE7" w14:textId="77777777" w:rsidR="00545FE0" w:rsidRDefault="00000000">
      <w:pPr>
        <w:pStyle w:val="Heading3"/>
        <w:spacing w:before="197"/>
        <w:jc w:val="left"/>
      </w:pPr>
      <w:r>
        <w:rPr>
          <w:color w:val="00AEEF"/>
        </w:rPr>
        <w:t xml:space="preserve">ELL793 Computer </w:t>
      </w:r>
      <w:r>
        <w:rPr>
          <w:color w:val="00AEEF"/>
          <w:spacing w:val="-2"/>
        </w:rPr>
        <w:t>Vision</w:t>
      </w:r>
    </w:p>
    <w:p w14:paraId="173E8B35" w14:textId="77777777" w:rsidR="00545FE0" w:rsidRDefault="00000000">
      <w:pPr>
        <w:pStyle w:val="Heading4"/>
      </w:pPr>
      <w:r>
        <w:t>3</w:t>
      </w:r>
      <w:r>
        <w:rPr>
          <w:spacing w:val="-1"/>
        </w:rPr>
        <w:t xml:space="preserve"> </w:t>
      </w:r>
      <w:r>
        <w:t>Credits (3-0-</w:t>
      </w:r>
      <w:r>
        <w:rPr>
          <w:spacing w:val="-5"/>
        </w:rPr>
        <w:t>0)</w:t>
      </w:r>
    </w:p>
    <w:p w14:paraId="556F2A53" w14:textId="77777777" w:rsidR="00545FE0" w:rsidRDefault="00000000">
      <w:pPr>
        <w:spacing w:before="55" w:line="302" w:lineRule="auto"/>
        <w:ind w:left="123" w:right="2355"/>
        <w:rPr>
          <w:sz w:val="18"/>
        </w:rPr>
      </w:pPr>
      <w:r>
        <w:rPr>
          <w:sz w:val="18"/>
        </w:rPr>
        <w:t>Pre-requisite(s):</w:t>
      </w:r>
      <w:r>
        <w:rPr>
          <w:spacing w:val="-15"/>
          <w:sz w:val="18"/>
        </w:rPr>
        <w:t xml:space="preserve"> </w:t>
      </w:r>
      <w:r>
        <w:rPr>
          <w:sz w:val="18"/>
        </w:rPr>
        <w:t>ELL</w:t>
      </w:r>
      <w:proofErr w:type="gramStart"/>
      <w:r>
        <w:rPr>
          <w:sz w:val="18"/>
        </w:rPr>
        <w:t>715,ELL</w:t>
      </w:r>
      <w:proofErr w:type="gramEnd"/>
      <w:r>
        <w:rPr>
          <w:sz w:val="18"/>
        </w:rPr>
        <w:t>784 Overlaps with: COL780</w:t>
      </w:r>
    </w:p>
    <w:p w14:paraId="24B7833A" w14:textId="77777777" w:rsidR="00545FE0" w:rsidRDefault="00000000">
      <w:pPr>
        <w:pStyle w:val="BodyText"/>
        <w:spacing w:before="0" w:line="158" w:lineRule="exact"/>
        <w:jc w:val="left"/>
      </w:pPr>
      <w:r>
        <w:rPr>
          <w:spacing w:val="-2"/>
        </w:rPr>
        <w:t>Link between</w:t>
      </w:r>
      <w:r>
        <w:t xml:space="preserve"> </w:t>
      </w:r>
      <w:r>
        <w:rPr>
          <w:spacing w:val="-2"/>
        </w:rPr>
        <w:t>Computer</w:t>
      </w:r>
      <w:r>
        <w:t xml:space="preserve"> </w:t>
      </w:r>
      <w:r>
        <w:rPr>
          <w:spacing w:val="-2"/>
        </w:rPr>
        <w:t>Vision,</w:t>
      </w:r>
      <w:r>
        <w:t xml:space="preserve"> </w:t>
      </w:r>
      <w:r>
        <w:rPr>
          <w:spacing w:val="-2"/>
        </w:rPr>
        <w:t>Computer</w:t>
      </w:r>
      <w:r>
        <w:t xml:space="preserve"> </w:t>
      </w:r>
      <w:r>
        <w:rPr>
          <w:spacing w:val="-2"/>
        </w:rPr>
        <w:t>Graphics,</w:t>
      </w:r>
      <w:r>
        <w:t xml:space="preserve"> </w:t>
      </w:r>
      <w:r>
        <w:rPr>
          <w:spacing w:val="-2"/>
        </w:rPr>
        <w:t>Image</w:t>
      </w:r>
      <w:r>
        <w:rPr>
          <w:spacing w:val="1"/>
        </w:rPr>
        <w:t xml:space="preserve"> </w:t>
      </w:r>
      <w:r>
        <w:rPr>
          <w:spacing w:val="-2"/>
        </w:rPr>
        <w:t>Processing</w:t>
      </w:r>
    </w:p>
    <w:p w14:paraId="2F321014" w14:textId="77777777" w:rsidR="00545FE0" w:rsidRDefault="00000000">
      <w:pPr>
        <w:pStyle w:val="BodyText"/>
        <w:spacing w:before="0" w:line="192" w:lineRule="exact"/>
        <w:jc w:val="left"/>
      </w:pPr>
      <w:r>
        <w:t>and</w:t>
      </w:r>
      <w:r>
        <w:rPr>
          <w:spacing w:val="32"/>
        </w:rPr>
        <w:t xml:space="preserve"> </w:t>
      </w:r>
      <w:r>
        <w:t>related</w:t>
      </w:r>
      <w:r>
        <w:rPr>
          <w:spacing w:val="32"/>
        </w:rPr>
        <w:t xml:space="preserve"> </w:t>
      </w:r>
      <w:r>
        <w:t>fields;</w:t>
      </w:r>
      <w:r>
        <w:rPr>
          <w:spacing w:val="33"/>
        </w:rPr>
        <w:t xml:space="preserve"> </w:t>
      </w:r>
      <w:r>
        <w:t>feature</w:t>
      </w:r>
      <w:r>
        <w:rPr>
          <w:spacing w:val="32"/>
        </w:rPr>
        <w:t xml:space="preserve"> </w:t>
      </w:r>
      <w:r>
        <w:t>extraction;</w:t>
      </w:r>
      <w:r>
        <w:rPr>
          <w:spacing w:val="33"/>
        </w:rPr>
        <w:t xml:space="preserve"> </w:t>
      </w:r>
      <w:r>
        <w:t>camera</w:t>
      </w:r>
      <w:r>
        <w:rPr>
          <w:spacing w:val="32"/>
        </w:rPr>
        <w:t xml:space="preserve"> </w:t>
      </w:r>
      <w:r>
        <w:t>models;</w:t>
      </w:r>
      <w:r>
        <w:rPr>
          <w:spacing w:val="33"/>
        </w:rPr>
        <w:t xml:space="preserve"> </w:t>
      </w:r>
      <w:r>
        <w:t>multi-</w:t>
      </w:r>
      <w:r>
        <w:rPr>
          <w:spacing w:val="-4"/>
        </w:rPr>
        <w:t>view</w:t>
      </w:r>
    </w:p>
    <w:p w14:paraId="2E9F9819" w14:textId="77777777" w:rsidR="00545FE0" w:rsidRDefault="00000000">
      <w:pPr>
        <w:pStyle w:val="BodyText"/>
        <w:spacing w:before="0" w:line="193" w:lineRule="exact"/>
        <w:jc w:val="left"/>
      </w:pPr>
      <w:r>
        <w:t>geometry;</w:t>
      </w:r>
      <w:r>
        <w:rPr>
          <w:spacing w:val="8"/>
        </w:rPr>
        <w:t xml:space="preserve"> </w:t>
      </w:r>
      <w:r>
        <w:t>applications</w:t>
      </w:r>
      <w:r>
        <w:rPr>
          <w:spacing w:val="8"/>
        </w:rPr>
        <w:t xml:space="preserve"> </w:t>
      </w:r>
      <w:r>
        <w:t>of</w:t>
      </w:r>
      <w:r>
        <w:rPr>
          <w:spacing w:val="8"/>
        </w:rPr>
        <w:t xml:space="preserve"> </w:t>
      </w:r>
      <w:r>
        <w:t>Computer</w:t>
      </w:r>
      <w:r>
        <w:rPr>
          <w:spacing w:val="9"/>
        </w:rPr>
        <w:t xml:space="preserve"> </w:t>
      </w:r>
      <w:r>
        <w:t>Vision</w:t>
      </w:r>
      <w:r>
        <w:rPr>
          <w:spacing w:val="8"/>
        </w:rPr>
        <w:t xml:space="preserve"> </w:t>
      </w:r>
      <w:r>
        <w:t>in</w:t>
      </w:r>
      <w:r>
        <w:rPr>
          <w:spacing w:val="8"/>
        </w:rPr>
        <w:t xml:space="preserve"> </w:t>
      </w:r>
      <w:r>
        <w:t>day-to-day</w:t>
      </w:r>
      <w:r>
        <w:rPr>
          <w:spacing w:val="9"/>
        </w:rPr>
        <w:t xml:space="preserve"> </w:t>
      </w:r>
      <w:r>
        <w:rPr>
          <w:spacing w:val="-4"/>
        </w:rPr>
        <w:t>life.</w:t>
      </w:r>
    </w:p>
    <w:p w14:paraId="3B9ABFD7" w14:textId="77777777" w:rsidR="00545FE0" w:rsidRDefault="00000000">
      <w:pPr>
        <w:pStyle w:val="Heading3"/>
        <w:spacing w:before="116"/>
      </w:pPr>
      <w:r>
        <w:rPr>
          <w:color w:val="00AEEF"/>
        </w:rPr>
        <w:t xml:space="preserve">ELL794 Human-Computer </w:t>
      </w:r>
      <w:r>
        <w:rPr>
          <w:color w:val="00AEEF"/>
          <w:spacing w:val="-2"/>
        </w:rPr>
        <w:t>Interface</w:t>
      </w:r>
    </w:p>
    <w:p w14:paraId="3ABE5CE5" w14:textId="77777777" w:rsidR="00545FE0" w:rsidRDefault="00000000">
      <w:pPr>
        <w:pStyle w:val="Heading4"/>
        <w:spacing w:before="28"/>
        <w:jc w:val="both"/>
      </w:pPr>
      <w:r>
        <w:t>3</w:t>
      </w:r>
      <w:r>
        <w:rPr>
          <w:spacing w:val="-1"/>
        </w:rPr>
        <w:t xml:space="preserve"> </w:t>
      </w:r>
      <w:r>
        <w:t>Credits (3-0-</w:t>
      </w:r>
      <w:r>
        <w:rPr>
          <w:spacing w:val="-5"/>
        </w:rPr>
        <w:t>0)</w:t>
      </w:r>
    </w:p>
    <w:p w14:paraId="33FE831A" w14:textId="77777777" w:rsidR="00545FE0" w:rsidRDefault="00000000">
      <w:pPr>
        <w:pStyle w:val="BodyText"/>
        <w:ind w:right="42"/>
      </w:pPr>
      <w:r>
        <w:t>This course will present some of the necessary background in neuroscience and computational methods necessary to begin work</w:t>
      </w:r>
      <w:r>
        <w:rPr>
          <w:spacing w:val="40"/>
        </w:rPr>
        <w:t xml:space="preserve"> </w:t>
      </w:r>
      <w:r>
        <w:t>in this emerging field that is rapidly acquiring growing significance.</w:t>
      </w:r>
    </w:p>
    <w:p w14:paraId="45F841FB" w14:textId="77777777" w:rsidR="00545FE0" w:rsidRDefault="00000000">
      <w:pPr>
        <w:pStyle w:val="Heading3"/>
        <w:spacing w:before="114"/>
        <w:jc w:val="left"/>
      </w:pPr>
      <w:r>
        <w:rPr>
          <w:color w:val="00AEEF"/>
        </w:rPr>
        <w:t xml:space="preserve">ELL795 Swarm </w:t>
      </w:r>
      <w:r>
        <w:rPr>
          <w:color w:val="00AEEF"/>
          <w:spacing w:val="-2"/>
        </w:rPr>
        <w:t>Intelligence</w:t>
      </w:r>
    </w:p>
    <w:p w14:paraId="6008033D" w14:textId="77777777" w:rsidR="00545FE0" w:rsidRDefault="00000000">
      <w:pPr>
        <w:pStyle w:val="Heading4"/>
      </w:pPr>
      <w:r>
        <w:t>3</w:t>
      </w:r>
      <w:r>
        <w:rPr>
          <w:spacing w:val="-1"/>
        </w:rPr>
        <w:t xml:space="preserve"> </w:t>
      </w:r>
      <w:r>
        <w:t>Credits (3-0-</w:t>
      </w:r>
      <w:r>
        <w:rPr>
          <w:spacing w:val="-5"/>
        </w:rPr>
        <w:t>0)</w:t>
      </w:r>
    </w:p>
    <w:p w14:paraId="2E7118D2" w14:textId="77777777" w:rsidR="00545FE0" w:rsidRDefault="00000000">
      <w:pPr>
        <w:pStyle w:val="BodyText"/>
        <w:spacing w:line="193" w:lineRule="exact"/>
        <w:jc w:val="left"/>
      </w:pPr>
      <w:r>
        <w:rPr>
          <w:spacing w:val="-4"/>
        </w:rPr>
        <w:t>Swarm</w:t>
      </w:r>
      <w:r>
        <w:rPr>
          <w:spacing w:val="-9"/>
        </w:rPr>
        <w:t xml:space="preserve"> </w:t>
      </w:r>
      <w:r>
        <w:rPr>
          <w:spacing w:val="-4"/>
        </w:rPr>
        <w:t>intelligence,</w:t>
      </w:r>
      <w:r>
        <w:rPr>
          <w:spacing w:val="-9"/>
        </w:rPr>
        <w:t xml:space="preserve"> </w:t>
      </w:r>
      <w:r>
        <w:rPr>
          <w:spacing w:val="-4"/>
        </w:rPr>
        <w:t>distributed</w:t>
      </w:r>
      <w:r>
        <w:rPr>
          <w:spacing w:val="-8"/>
        </w:rPr>
        <w:t xml:space="preserve"> </w:t>
      </w:r>
      <w:r>
        <w:rPr>
          <w:spacing w:val="-4"/>
        </w:rPr>
        <w:t>optimization,</w:t>
      </w:r>
      <w:r>
        <w:rPr>
          <w:spacing w:val="-9"/>
        </w:rPr>
        <w:t xml:space="preserve"> </w:t>
      </w:r>
      <w:r>
        <w:rPr>
          <w:spacing w:val="-4"/>
        </w:rPr>
        <w:t>ant</w:t>
      </w:r>
      <w:r>
        <w:rPr>
          <w:spacing w:val="-8"/>
        </w:rPr>
        <w:t xml:space="preserve"> </w:t>
      </w:r>
      <w:r>
        <w:rPr>
          <w:spacing w:val="-4"/>
        </w:rPr>
        <w:t>colony</w:t>
      </w:r>
      <w:r>
        <w:rPr>
          <w:spacing w:val="-9"/>
        </w:rPr>
        <w:t xml:space="preserve"> </w:t>
      </w:r>
      <w:r>
        <w:rPr>
          <w:spacing w:val="-4"/>
        </w:rPr>
        <w:t>algorithms,</w:t>
      </w:r>
      <w:r>
        <w:rPr>
          <w:spacing w:val="-8"/>
        </w:rPr>
        <w:t xml:space="preserve"> </w:t>
      </w:r>
      <w:r>
        <w:rPr>
          <w:spacing w:val="-4"/>
        </w:rPr>
        <w:t>PSO,</w:t>
      </w:r>
    </w:p>
    <w:p w14:paraId="43D20C14" w14:textId="77777777" w:rsidR="00545FE0" w:rsidRDefault="00000000">
      <w:pPr>
        <w:pStyle w:val="BodyText"/>
        <w:spacing w:before="0" w:line="193" w:lineRule="exact"/>
        <w:jc w:val="left"/>
      </w:pPr>
      <w:r>
        <w:rPr>
          <w:spacing w:val="-4"/>
        </w:rPr>
        <w:t>firefly,</w:t>
      </w:r>
      <w:r>
        <w:rPr>
          <w:spacing w:val="-18"/>
        </w:rPr>
        <w:t xml:space="preserve"> </w:t>
      </w:r>
      <w:r>
        <w:rPr>
          <w:spacing w:val="-4"/>
        </w:rPr>
        <w:t>bee,</w:t>
      </w:r>
      <w:r>
        <w:rPr>
          <w:spacing w:val="-18"/>
        </w:rPr>
        <w:t xml:space="preserve"> </w:t>
      </w:r>
      <w:r>
        <w:rPr>
          <w:spacing w:val="-4"/>
        </w:rPr>
        <w:t>and</w:t>
      </w:r>
      <w:r>
        <w:rPr>
          <w:spacing w:val="-18"/>
        </w:rPr>
        <w:t xml:space="preserve"> </w:t>
      </w:r>
      <w:r>
        <w:rPr>
          <w:spacing w:val="-4"/>
        </w:rPr>
        <w:t>related</w:t>
      </w:r>
      <w:r>
        <w:rPr>
          <w:spacing w:val="-18"/>
        </w:rPr>
        <w:t xml:space="preserve"> </w:t>
      </w:r>
      <w:r>
        <w:rPr>
          <w:spacing w:val="-4"/>
        </w:rPr>
        <w:t>methods,</w:t>
      </w:r>
      <w:r>
        <w:rPr>
          <w:spacing w:val="-18"/>
        </w:rPr>
        <w:t xml:space="preserve"> </w:t>
      </w:r>
      <w:r>
        <w:rPr>
          <w:spacing w:val="-4"/>
        </w:rPr>
        <w:t>applications</w:t>
      </w:r>
      <w:r>
        <w:rPr>
          <w:spacing w:val="-18"/>
        </w:rPr>
        <w:t xml:space="preserve"> </w:t>
      </w:r>
      <w:r>
        <w:rPr>
          <w:spacing w:val="-4"/>
        </w:rPr>
        <w:t>and</w:t>
      </w:r>
      <w:r>
        <w:rPr>
          <w:spacing w:val="-18"/>
        </w:rPr>
        <w:t xml:space="preserve"> </w:t>
      </w:r>
      <w:r>
        <w:rPr>
          <w:spacing w:val="-4"/>
        </w:rPr>
        <w:t>implementation</w:t>
      </w:r>
      <w:r>
        <w:rPr>
          <w:spacing w:val="-18"/>
        </w:rPr>
        <w:t xml:space="preserve"> </w:t>
      </w:r>
      <w:r>
        <w:rPr>
          <w:spacing w:val="-4"/>
        </w:rPr>
        <w:t>issues.</w:t>
      </w:r>
    </w:p>
    <w:p w14:paraId="6C26224C" w14:textId="77777777" w:rsidR="00545FE0" w:rsidRDefault="00000000">
      <w:pPr>
        <w:pStyle w:val="Heading3"/>
        <w:spacing w:before="116"/>
      </w:pPr>
      <w:r>
        <w:rPr>
          <w:color w:val="00AEEF"/>
        </w:rPr>
        <w:t xml:space="preserve">ELL796 Signals and Systems in </w:t>
      </w:r>
      <w:r>
        <w:rPr>
          <w:color w:val="00AEEF"/>
          <w:spacing w:val="-2"/>
        </w:rPr>
        <w:t>Biology</w:t>
      </w:r>
    </w:p>
    <w:p w14:paraId="0DFE9EF2" w14:textId="77777777" w:rsidR="00545FE0" w:rsidRDefault="00000000">
      <w:pPr>
        <w:pStyle w:val="Heading4"/>
        <w:jc w:val="both"/>
      </w:pPr>
      <w:r>
        <w:t>3</w:t>
      </w:r>
      <w:r>
        <w:rPr>
          <w:spacing w:val="-1"/>
        </w:rPr>
        <w:t xml:space="preserve"> </w:t>
      </w:r>
      <w:r>
        <w:t>Credits (3-0-</w:t>
      </w:r>
      <w:r>
        <w:rPr>
          <w:spacing w:val="-5"/>
        </w:rPr>
        <w:t>0)</w:t>
      </w:r>
    </w:p>
    <w:p w14:paraId="7C245B97" w14:textId="77777777" w:rsidR="00545FE0" w:rsidRDefault="00000000">
      <w:pPr>
        <w:pStyle w:val="BodyText"/>
        <w:ind w:right="41"/>
      </w:pPr>
      <w:r>
        <w:t xml:space="preserve">Introduction to Cell Biology (DNA and Proteins); Introduction to Evolution; Modelling Evolution (Genetic Algorithms, </w:t>
      </w:r>
      <w:proofErr w:type="spellStart"/>
      <w:r>
        <w:t>Quasispecies</w:t>
      </w:r>
      <w:proofErr w:type="spellEnd"/>
      <w:r>
        <w:t xml:space="preserve">); Genomic Signal Processing; Transcriptomic/Proteomic signals; Regulatory networks and dynamics; Protein interaction networks; </w:t>
      </w:r>
      <w:r>
        <w:rPr>
          <w:spacing w:val="-2"/>
        </w:rPr>
        <w:t>Signal</w:t>
      </w:r>
      <w:r>
        <w:rPr>
          <w:spacing w:val="-7"/>
        </w:rPr>
        <w:t xml:space="preserve"> </w:t>
      </w:r>
      <w:r>
        <w:rPr>
          <w:spacing w:val="-2"/>
        </w:rPr>
        <w:t>transduction</w:t>
      </w:r>
      <w:r>
        <w:rPr>
          <w:spacing w:val="-7"/>
        </w:rPr>
        <w:t xml:space="preserve"> </w:t>
      </w:r>
      <w:r>
        <w:rPr>
          <w:spacing w:val="-2"/>
        </w:rPr>
        <w:t>and</w:t>
      </w:r>
      <w:r>
        <w:rPr>
          <w:spacing w:val="-7"/>
        </w:rPr>
        <w:t xml:space="preserve"> </w:t>
      </w:r>
      <w:r>
        <w:rPr>
          <w:spacing w:val="-2"/>
        </w:rPr>
        <w:t>metabolic</w:t>
      </w:r>
      <w:r>
        <w:rPr>
          <w:spacing w:val="-7"/>
        </w:rPr>
        <w:t xml:space="preserve"> </w:t>
      </w:r>
      <w:r>
        <w:rPr>
          <w:spacing w:val="-2"/>
        </w:rPr>
        <w:t>networks;</w:t>
      </w:r>
      <w:r>
        <w:rPr>
          <w:spacing w:val="-7"/>
        </w:rPr>
        <w:t xml:space="preserve"> </w:t>
      </w:r>
      <w:r>
        <w:rPr>
          <w:spacing w:val="-2"/>
        </w:rPr>
        <w:t>Evolvability</w:t>
      </w:r>
      <w:r>
        <w:rPr>
          <w:spacing w:val="-7"/>
        </w:rPr>
        <w:t xml:space="preserve"> </w:t>
      </w:r>
      <w:r>
        <w:rPr>
          <w:spacing w:val="-2"/>
        </w:rPr>
        <w:t>and</w:t>
      </w:r>
      <w:r>
        <w:rPr>
          <w:spacing w:val="-7"/>
        </w:rPr>
        <w:t xml:space="preserve"> </w:t>
      </w:r>
      <w:r>
        <w:rPr>
          <w:spacing w:val="-2"/>
        </w:rPr>
        <w:t xml:space="preserve">Learning. </w:t>
      </w:r>
      <w:r>
        <w:t>Project</w:t>
      </w:r>
      <w:r>
        <w:rPr>
          <w:spacing w:val="-12"/>
        </w:rPr>
        <w:t xml:space="preserve"> </w:t>
      </w:r>
      <w:r>
        <w:t>activities</w:t>
      </w:r>
      <w:r>
        <w:rPr>
          <w:spacing w:val="-12"/>
        </w:rPr>
        <w:t xml:space="preserve"> </w:t>
      </w:r>
      <w:r>
        <w:t>on</w:t>
      </w:r>
      <w:r>
        <w:rPr>
          <w:spacing w:val="-12"/>
        </w:rPr>
        <w:t xml:space="preserve"> </w:t>
      </w:r>
      <w:r>
        <w:t>these</w:t>
      </w:r>
      <w:r>
        <w:rPr>
          <w:spacing w:val="-12"/>
        </w:rPr>
        <w:t xml:space="preserve"> </w:t>
      </w:r>
      <w:r>
        <w:t>topics</w:t>
      </w:r>
      <w:r>
        <w:rPr>
          <w:spacing w:val="-12"/>
        </w:rPr>
        <w:t xml:space="preserve"> </w:t>
      </w:r>
      <w:r>
        <w:t>(involving</w:t>
      </w:r>
      <w:r>
        <w:rPr>
          <w:spacing w:val="-12"/>
        </w:rPr>
        <w:t xml:space="preserve"> </w:t>
      </w:r>
      <w:r>
        <w:t>the</w:t>
      </w:r>
      <w:r>
        <w:rPr>
          <w:spacing w:val="-12"/>
        </w:rPr>
        <w:t xml:space="preserve"> </w:t>
      </w:r>
      <w:r>
        <w:t>use</w:t>
      </w:r>
      <w:r>
        <w:rPr>
          <w:spacing w:val="-12"/>
        </w:rPr>
        <w:t xml:space="preserve"> </w:t>
      </w:r>
      <w:r>
        <w:t>of</w:t>
      </w:r>
      <w:r>
        <w:rPr>
          <w:spacing w:val="-12"/>
        </w:rPr>
        <w:t xml:space="preserve"> </w:t>
      </w:r>
      <w:r>
        <w:t>online</w:t>
      </w:r>
      <w:r>
        <w:rPr>
          <w:spacing w:val="-12"/>
        </w:rPr>
        <w:t xml:space="preserve"> </w:t>
      </w:r>
      <w:r>
        <w:t>biological databases and bioinformatics software tools); Student presentations and Journal Club.</w:t>
      </w:r>
    </w:p>
    <w:p w14:paraId="19DA9A1B" w14:textId="77777777" w:rsidR="00545FE0" w:rsidRDefault="00000000">
      <w:pPr>
        <w:pStyle w:val="Heading3"/>
        <w:spacing w:before="109"/>
      </w:pPr>
      <w:r>
        <w:rPr>
          <w:color w:val="00AEEF"/>
        </w:rPr>
        <w:t>ELL797</w:t>
      </w:r>
      <w:r>
        <w:rPr>
          <w:color w:val="00AEEF"/>
          <w:spacing w:val="-8"/>
        </w:rPr>
        <w:t xml:space="preserve"> </w:t>
      </w:r>
      <w:r>
        <w:rPr>
          <w:color w:val="00AEEF"/>
        </w:rPr>
        <w:t>Energy-Efficient</w:t>
      </w:r>
      <w:r>
        <w:rPr>
          <w:color w:val="00AEEF"/>
          <w:spacing w:val="-7"/>
        </w:rPr>
        <w:t xml:space="preserve"> </w:t>
      </w:r>
      <w:r>
        <w:rPr>
          <w:color w:val="00AEEF"/>
          <w:spacing w:val="-2"/>
        </w:rPr>
        <w:t>Computing</w:t>
      </w:r>
    </w:p>
    <w:p w14:paraId="7256C729" w14:textId="77777777" w:rsidR="00545FE0" w:rsidRDefault="00000000">
      <w:pPr>
        <w:pStyle w:val="Heading4"/>
        <w:jc w:val="both"/>
      </w:pPr>
      <w:r>
        <w:t>3</w:t>
      </w:r>
      <w:r>
        <w:rPr>
          <w:spacing w:val="-1"/>
        </w:rPr>
        <w:t xml:space="preserve"> </w:t>
      </w:r>
      <w:r>
        <w:t>Credits (3-0-</w:t>
      </w:r>
      <w:r>
        <w:rPr>
          <w:spacing w:val="-5"/>
        </w:rPr>
        <w:t>0)</w:t>
      </w:r>
    </w:p>
    <w:p w14:paraId="0623696F" w14:textId="77777777" w:rsidR="00545FE0" w:rsidRDefault="00000000">
      <w:pPr>
        <w:pStyle w:val="BodyText"/>
        <w:ind w:right="38"/>
      </w:pPr>
      <w:r>
        <w:rPr>
          <w:spacing w:val="-2"/>
        </w:rPr>
        <w:t xml:space="preserve">Introduction and Motivation, Energy-Efficient Techniques in Operating </w:t>
      </w:r>
      <w:r>
        <w:t xml:space="preserve">Systems (Power Aware Scheduling, Adaptation for Multimedia Applications, Power aware memory and I/O device management, </w:t>
      </w:r>
      <w:r>
        <w:rPr>
          <w:spacing w:val="-6"/>
        </w:rPr>
        <w:t>multiprocessor</w:t>
      </w:r>
      <w:r>
        <w:rPr>
          <w:spacing w:val="-7"/>
        </w:rPr>
        <w:t xml:space="preserve"> </w:t>
      </w:r>
      <w:r>
        <w:rPr>
          <w:spacing w:val="-6"/>
        </w:rPr>
        <w:t>systems.), Storage,</w:t>
      </w:r>
      <w:r>
        <w:rPr>
          <w:spacing w:val="-7"/>
        </w:rPr>
        <w:t xml:space="preserve"> </w:t>
      </w:r>
      <w:r>
        <w:rPr>
          <w:spacing w:val="-6"/>
        </w:rPr>
        <w:t>Compilers, Networks</w:t>
      </w:r>
      <w:r>
        <w:rPr>
          <w:spacing w:val="-7"/>
        </w:rPr>
        <w:t xml:space="preserve"> </w:t>
      </w:r>
      <w:r>
        <w:rPr>
          <w:spacing w:val="-6"/>
        </w:rPr>
        <w:t>and Data</w:t>
      </w:r>
      <w:r>
        <w:rPr>
          <w:spacing w:val="-7"/>
        </w:rPr>
        <w:t xml:space="preserve"> </w:t>
      </w:r>
      <w:r>
        <w:rPr>
          <w:spacing w:val="-6"/>
        </w:rPr>
        <w:t xml:space="preserve">Centers, </w:t>
      </w:r>
      <w:r>
        <w:t>Power</w:t>
      </w:r>
      <w:r>
        <w:rPr>
          <w:spacing w:val="1"/>
        </w:rPr>
        <w:t xml:space="preserve"> </w:t>
      </w:r>
      <w:r>
        <w:t>management</w:t>
      </w:r>
      <w:r>
        <w:rPr>
          <w:spacing w:val="2"/>
        </w:rPr>
        <w:t xml:space="preserve"> </w:t>
      </w:r>
      <w:r>
        <w:t>for</w:t>
      </w:r>
      <w:r>
        <w:rPr>
          <w:spacing w:val="2"/>
        </w:rPr>
        <w:t xml:space="preserve"> </w:t>
      </w:r>
      <w:r>
        <w:t>Wearable</w:t>
      </w:r>
      <w:r>
        <w:rPr>
          <w:spacing w:val="2"/>
        </w:rPr>
        <w:t xml:space="preserve"> </w:t>
      </w:r>
      <w:r>
        <w:t>devices</w:t>
      </w:r>
      <w:r>
        <w:rPr>
          <w:spacing w:val="2"/>
        </w:rPr>
        <w:t xml:space="preserve"> </w:t>
      </w:r>
      <w:r>
        <w:t>and</w:t>
      </w:r>
      <w:r>
        <w:rPr>
          <w:spacing w:val="2"/>
        </w:rPr>
        <w:t xml:space="preserve"> </w:t>
      </w:r>
      <w:r>
        <w:t>pervasive</w:t>
      </w:r>
      <w:r>
        <w:rPr>
          <w:spacing w:val="2"/>
        </w:rPr>
        <w:t xml:space="preserve"> </w:t>
      </w:r>
      <w:r>
        <w:rPr>
          <w:spacing w:val="-2"/>
        </w:rPr>
        <w:t>computing.</w:t>
      </w:r>
    </w:p>
    <w:p w14:paraId="17906C6B" w14:textId="77777777" w:rsidR="00545FE0" w:rsidRDefault="00000000">
      <w:pPr>
        <w:pStyle w:val="Heading3"/>
        <w:spacing w:before="112"/>
      </w:pPr>
      <w:r>
        <w:rPr>
          <w:color w:val="00AEEF"/>
        </w:rPr>
        <w:t xml:space="preserve">ELL798 Agent </w:t>
      </w:r>
      <w:r>
        <w:rPr>
          <w:color w:val="00AEEF"/>
          <w:spacing w:val="-2"/>
        </w:rPr>
        <w:t>Technologies</w:t>
      </w:r>
    </w:p>
    <w:p w14:paraId="1A9BF4FA" w14:textId="77777777" w:rsidR="00545FE0" w:rsidRDefault="00000000">
      <w:pPr>
        <w:pStyle w:val="Heading4"/>
        <w:jc w:val="both"/>
      </w:pPr>
      <w:r>
        <w:t>3</w:t>
      </w:r>
      <w:r>
        <w:rPr>
          <w:spacing w:val="-1"/>
        </w:rPr>
        <w:t xml:space="preserve"> </w:t>
      </w:r>
      <w:r>
        <w:t>Credits (3-0-</w:t>
      </w:r>
      <w:r>
        <w:rPr>
          <w:spacing w:val="-5"/>
        </w:rPr>
        <w:t>0)</w:t>
      </w:r>
    </w:p>
    <w:p w14:paraId="6C11E5D2" w14:textId="77777777" w:rsidR="00545FE0" w:rsidRDefault="00000000">
      <w:pPr>
        <w:pStyle w:val="BodyText"/>
        <w:spacing w:before="105"/>
        <w:ind w:right="139"/>
      </w:pPr>
      <w:r>
        <w:br w:type="column"/>
      </w:r>
      <w:r>
        <w:t>The course will comprise lectures on the various topics on agent technology and self-study on its applications in various domains.</w:t>
      </w:r>
      <w:r>
        <w:rPr>
          <w:spacing w:val="40"/>
        </w:rPr>
        <w:t xml:space="preserve"> </w:t>
      </w:r>
      <w:r>
        <w:t>The topics are elaborated below. The material of the lectures will be gathered</w:t>
      </w:r>
      <w:r>
        <w:rPr>
          <w:spacing w:val="-8"/>
        </w:rPr>
        <w:t xml:space="preserve"> </w:t>
      </w:r>
      <w:r>
        <w:t>from</w:t>
      </w:r>
      <w:r>
        <w:rPr>
          <w:spacing w:val="-8"/>
        </w:rPr>
        <w:t xml:space="preserve"> </w:t>
      </w:r>
      <w:r>
        <w:t>text-books</w:t>
      </w:r>
      <w:r>
        <w:rPr>
          <w:spacing w:val="-8"/>
        </w:rPr>
        <w:t xml:space="preserve"> </w:t>
      </w:r>
      <w:r>
        <w:t>and</w:t>
      </w:r>
      <w:r>
        <w:rPr>
          <w:spacing w:val="-8"/>
        </w:rPr>
        <w:t xml:space="preserve"> </w:t>
      </w:r>
      <w:r>
        <w:t>recent</w:t>
      </w:r>
      <w:r>
        <w:rPr>
          <w:spacing w:val="-8"/>
        </w:rPr>
        <w:t xml:space="preserve"> </w:t>
      </w:r>
      <w:r>
        <w:t>research</w:t>
      </w:r>
      <w:r>
        <w:rPr>
          <w:spacing w:val="-8"/>
        </w:rPr>
        <w:t xml:space="preserve"> </w:t>
      </w:r>
      <w:r>
        <w:t>papers.</w:t>
      </w:r>
      <w:r>
        <w:rPr>
          <w:spacing w:val="-8"/>
        </w:rPr>
        <w:t xml:space="preserve"> </w:t>
      </w:r>
      <w:r>
        <w:t>The</w:t>
      </w:r>
      <w:r>
        <w:rPr>
          <w:spacing w:val="-8"/>
        </w:rPr>
        <w:t xml:space="preserve"> </w:t>
      </w:r>
      <w:r>
        <w:t>self-study will comprise study and analysis of typically 5-8 substantial research papers and will result in a term paper that will be evaluated.</w:t>
      </w:r>
    </w:p>
    <w:p w14:paraId="05AAA2AD" w14:textId="77777777" w:rsidR="00545FE0" w:rsidRDefault="00000000">
      <w:pPr>
        <w:pStyle w:val="Heading3"/>
        <w:spacing w:before="124"/>
        <w:jc w:val="left"/>
      </w:pPr>
      <w:r>
        <w:rPr>
          <w:color w:val="00AEEF"/>
        </w:rPr>
        <w:t xml:space="preserve">ELL799 Natural </w:t>
      </w:r>
      <w:r>
        <w:rPr>
          <w:color w:val="00AEEF"/>
          <w:spacing w:val="-2"/>
        </w:rPr>
        <w:t>Computing</w:t>
      </w:r>
    </w:p>
    <w:p w14:paraId="7E2F8436" w14:textId="77777777" w:rsidR="00545FE0" w:rsidRDefault="00000000">
      <w:pPr>
        <w:pStyle w:val="Heading4"/>
        <w:spacing w:before="28"/>
      </w:pPr>
      <w:r>
        <w:t>3</w:t>
      </w:r>
      <w:r>
        <w:rPr>
          <w:spacing w:val="-1"/>
        </w:rPr>
        <w:t xml:space="preserve"> </w:t>
      </w:r>
      <w:r>
        <w:t>Credits (3-0-</w:t>
      </w:r>
      <w:r>
        <w:rPr>
          <w:spacing w:val="-5"/>
        </w:rPr>
        <w:t>0)</w:t>
      </w:r>
    </w:p>
    <w:p w14:paraId="7FF002C0" w14:textId="77777777" w:rsidR="00545FE0" w:rsidRDefault="00000000">
      <w:pPr>
        <w:spacing w:before="55"/>
        <w:ind w:left="123"/>
        <w:rPr>
          <w:sz w:val="18"/>
        </w:rPr>
      </w:pPr>
      <w:r>
        <w:rPr>
          <w:sz w:val="18"/>
        </w:rPr>
        <w:t>Pre-requisite(s):</w:t>
      </w:r>
      <w:r>
        <w:rPr>
          <w:spacing w:val="-3"/>
          <w:sz w:val="18"/>
        </w:rPr>
        <w:t xml:space="preserve"> </w:t>
      </w:r>
      <w:r>
        <w:rPr>
          <w:sz w:val="18"/>
        </w:rPr>
        <w:t>COL106,</w:t>
      </w:r>
      <w:r>
        <w:rPr>
          <w:spacing w:val="-2"/>
          <w:sz w:val="18"/>
        </w:rPr>
        <w:t xml:space="preserve"> MTL106</w:t>
      </w:r>
    </w:p>
    <w:p w14:paraId="35A678C3" w14:textId="77777777" w:rsidR="00545FE0" w:rsidRDefault="00000000">
      <w:pPr>
        <w:pStyle w:val="BodyText"/>
        <w:ind w:right="141"/>
      </w:pPr>
      <w:r>
        <w:t xml:space="preserve">Introduction to natural computing uncertainty handling: probability </w:t>
      </w:r>
      <w:r>
        <w:rPr>
          <w:spacing w:val="-2"/>
        </w:rPr>
        <w:t>and</w:t>
      </w:r>
      <w:r>
        <w:rPr>
          <w:spacing w:val="-11"/>
        </w:rPr>
        <w:t xml:space="preserve"> </w:t>
      </w:r>
      <w:r>
        <w:rPr>
          <w:spacing w:val="-2"/>
        </w:rPr>
        <w:t>fuzzy</w:t>
      </w:r>
      <w:r>
        <w:rPr>
          <w:spacing w:val="-10"/>
        </w:rPr>
        <w:t xml:space="preserve"> </w:t>
      </w:r>
      <w:r>
        <w:rPr>
          <w:spacing w:val="-2"/>
        </w:rPr>
        <w:t>logic;</w:t>
      </w:r>
      <w:r>
        <w:rPr>
          <w:spacing w:val="-11"/>
        </w:rPr>
        <w:t xml:space="preserve"> </w:t>
      </w:r>
      <w:r>
        <w:rPr>
          <w:spacing w:val="-2"/>
        </w:rPr>
        <w:t>evolutionary</w:t>
      </w:r>
      <w:r>
        <w:rPr>
          <w:spacing w:val="-10"/>
        </w:rPr>
        <w:t xml:space="preserve"> </w:t>
      </w:r>
      <w:r>
        <w:rPr>
          <w:spacing w:val="-2"/>
        </w:rPr>
        <w:t>computing</w:t>
      </w:r>
      <w:r>
        <w:rPr>
          <w:spacing w:val="-11"/>
        </w:rPr>
        <w:t xml:space="preserve"> </w:t>
      </w:r>
      <w:r>
        <w:rPr>
          <w:spacing w:val="-2"/>
        </w:rPr>
        <w:t>and</w:t>
      </w:r>
      <w:r>
        <w:rPr>
          <w:spacing w:val="-10"/>
        </w:rPr>
        <w:t xml:space="preserve"> </w:t>
      </w:r>
      <w:r>
        <w:rPr>
          <w:spacing w:val="-2"/>
        </w:rPr>
        <w:t>problem</w:t>
      </w:r>
      <w:r>
        <w:rPr>
          <w:spacing w:val="-11"/>
        </w:rPr>
        <w:t xml:space="preserve"> </w:t>
      </w:r>
      <w:r>
        <w:rPr>
          <w:spacing w:val="-2"/>
        </w:rPr>
        <w:t>solving</w:t>
      </w:r>
      <w:r>
        <w:rPr>
          <w:spacing w:val="-10"/>
        </w:rPr>
        <w:t xml:space="preserve"> </w:t>
      </w:r>
      <w:r>
        <w:rPr>
          <w:spacing w:val="-2"/>
        </w:rPr>
        <w:t>as</w:t>
      </w:r>
      <w:r>
        <w:rPr>
          <w:spacing w:val="-11"/>
        </w:rPr>
        <w:t xml:space="preserve"> </w:t>
      </w:r>
      <w:r>
        <w:rPr>
          <w:spacing w:val="-2"/>
        </w:rPr>
        <w:t xml:space="preserve">search; </w:t>
      </w:r>
      <w:r>
        <w:t>swarm</w:t>
      </w:r>
      <w:r>
        <w:rPr>
          <w:spacing w:val="-5"/>
        </w:rPr>
        <w:t xml:space="preserve"> </w:t>
      </w:r>
      <w:r>
        <w:t>intelligence</w:t>
      </w:r>
      <w:r>
        <w:rPr>
          <w:spacing w:val="-5"/>
        </w:rPr>
        <w:t xml:space="preserve"> </w:t>
      </w:r>
      <w:r>
        <w:t>ant</w:t>
      </w:r>
      <w:r>
        <w:rPr>
          <w:spacing w:val="-5"/>
        </w:rPr>
        <w:t xml:space="preserve"> </w:t>
      </w:r>
      <w:r>
        <w:t>colonies,</w:t>
      </w:r>
      <w:r>
        <w:rPr>
          <w:spacing w:val="-5"/>
        </w:rPr>
        <w:t xml:space="preserve"> </w:t>
      </w:r>
      <w:r>
        <w:t>swarm</w:t>
      </w:r>
      <w:r>
        <w:rPr>
          <w:spacing w:val="-5"/>
        </w:rPr>
        <w:t xml:space="preserve"> </w:t>
      </w:r>
      <w:r>
        <w:t>robotics;</w:t>
      </w:r>
      <w:r>
        <w:rPr>
          <w:spacing w:val="-5"/>
        </w:rPr>
        <w:t xml:space="preserve"> </w:t>
      </w:r>
      <w:proofErr w:type="spellStart"/>
      <w:r>
        <w:t>immunocomputing</w:t>
      </w:r>
      <w:proofErr w:type="spellEnd"/>
      <w:r>
        <w:t>; introduction to DNA computing; basics of quantum computing.</w:t>
      </w:r>
    </w:p>
    <w:p w14:paraId="4E7391CD" w14:textId="77777777" w:rsidR="00545FE0" w:rsidRDefault="00000000">
      <w:pPr>
        <w:pStyle w:val="Heading3"/>
        <w:spacing w:before="113"/>
        <w:jc w:val="left"/>
      </w:pPr>
      <w:r>
        <w:rPr>
          <w:color w:val="00AEEF"/>
        </w:rPr>
        <w:t xml:space="preserve">JVD799 Minor </w:t>
      </w:r>
      <w:r>
        <w:rPr>
          <w:color w:val="00AEEF"/>
          <w:spacing w:val="-2"/>
        </w:rPr>
        <w:t>Project</w:t>
      </w:r>
    </w:p>
    <w:p w14:paraId="42AD51D2" w14:textId="77777777" w:rsidR="00545FE0" w:rsidRDefault="00000000">
      <w:pPr>
        <w:spacing w:before="27"/>
        <w:ind w:left="123"/>
        <w:rPr>
          <w:sz w:val="18"/>
        </w:rPr>
      </w:pPr>
      <w:r>
        <w:rPr>
          <w:sz w:val="18"/>
        </w:rPr>
        <w:t>6</w:t>
      </w:r>
      <w:r>
        <w:rPr>
          <w:spacing w:val="-1"/>
          <w:sz w:val="18"/>
        </w:rPr>
        <w:t xml:space="preserve"> </w:t>
      </w:r>
      <w:r>
        <w:rPr>
          <w:sz w:val="18"/>
        </w:rPr>
        <w:t>Credits (0-0-</w:t>
      </w:r>
      <w:r>
        <w:rPr>
          <w:spacing w:val="-5"/>
          <w:sz w:val="18"/>
        </w:rPr>
        <w:t>12)</w:t>
      </w:r>
    </w:p>
    <w:p w14:paraId="0E28B1CB" w14:textId="77777777" w:rsidR="00545FE0" w:rsidRDefault="00000000">
      <w:pPr>
        <w:pStyle w:val="Heading3"/>
        <w:spacing w:before="140"/>
        <w:jc w:val="left"/>
      </w:pPr>
      <w:r>
        <w:rPr>
          <w:color w:val="00AEEF"/>
        </w:rPr>
        <w:t xml:space="preserve">ELD800 Minor Project </w:t>
      </w:r>
      <w:r>
        <w:rPr>
          <w:color w:val="00AEEF"/>
          <w:spacing w:val="-2"/>
        </w:rPr>
        <w:t>(EEA)</w:t>
      </w:r>
    </w:p>
    <w:p w14:paraId="4A397DAE" w14:textId="77777777" w:rsidR="00545FE0" w:rsidRDefault="00000000">
      <w:pPr>
        <w:pStyle w:val="Heading4"/>
        <w:spacing w:before="28"/>
      </w:pPr>
      <w:r>
        <w:t>3</w:t>
      </w:r>
      <w:r>
        <w:rPr>
          <w:spacing w:val="-1"/>
        </w:rPr>
        <w:t xml:space="preserve"> </w:t>
      </w:r>
      <w:r>
        <w:t>Credits (0-0-</w:t>
      </w:r>
      <w:r>
        <w:rPr>
          <w:spacing w:val="-5"/>
        </w:rPr>
        <w:t>6)</w:t>
      </w:r>
    </w:p>
    <w:p w14:paraId="1A975A40" w14:textId="77777777" w:rsidR="00545FE0" w:rsidRDefault="00000000">
      <w:pPr>
        <w:pStyle w:val="BodyText"/>
        <w:jc w:val="left"/>
      </w:pPr>
      <w:r>
        <w:t>To</w:t>
      </w:r>
      <w:r>
        <w:rPr>
          <w:spacing w:val="3"/>
        </w:rPr>
        <w:t xml:space="preserve"> </w:t>
      </w:r>
      <w:r>
        <w:t>be</w:t>
      </w:r>
      <w:r>
        <w:rPr>
          <w:spacing w:val="3"/>
        </w:rPr>
        <w:t xml:space="preserve"> </w:t>
      </w:r>
      <w:r>
        <w:t>decided</w:t>
      </w:r>
      <w:r>
        <w:rPr>
          <w:spacing w:val="3"/>
        </w:rPr>
        <w:t xml:space="preserve"> </w:t>
      </w:r>
      <w:r>
        <w:t>by</w:t>
      </w:r>
      <w:r>
        <w:rPr>
          <w:spacing w:val="3"/>
        </w:rPr>
        <w:t xml:space="preserve"> </w:t>
      </w:r>
      <w:r>
        <w:t>the</w:t>
      </w:r>
      <w:r>
        <w:rPr>
          <w:spacing w:val="3"/>
        </w:rPr>
        <w:t xml:space="preserve"> </w:t>
      </w:r>
      <w:r>
        <w:t>project</w:t>
      </w:r>
      <w:r>
        <w:rPr>
          <w:spacing w:val="3"/>
        </w:rPr>
        <w:t xml:space="preserve"> </w:t>
      </w:r>
      <w:r>
        <w:rPr>
          <w:spacing w:val="-2"/>
        </w:rPr>
        <w:t>supervisor.</w:t>
      </w:r>
    </w:p>
    <w:p w14:paraId="3B6DFB27" w14:textId="77777777" w:rsidR="00545FE0" w:rsidRDefault="00000000">
      <w:pPr>
        <w:pStyle w:val="Heading3"/>
        <w:spacing w:before="144"/>
        <w:ind w:right="142"/>
      </w:pPr>
      <w:r>
        <w:rPr>
          <w:color w:val="00AEEF"/>
        </w:rPr>
        <w:t>ELL800</w:t>
      </w:r>
      <w:r>
        <w:rPr>
          <w:color w:val="00AEEF"/>
          <w:spacing w:val="-2"/>
        </w:rPr>
        <w:t xml:space="preserve"> </w:t>
      </w:r>
      <w:r>
        <w:rPr>
          <w:color w:val="00AEEF"/>
        </w:rPr>
        <w:t>Numerical</w:t>
      </w:r>
      <w:r>
        <w:rPr>
          <w:color w:val="00AEEF"/>
          <w:spacing w:val="-3"/>
        </w:rPr>
        <w:t xml:space="preserve"> </w:t>
      </w:r>
      <w:r>
        <w:rPr>
          <w:color w:val="00AEEF"/>
        </w:rPr>
        <w:t>Linear</w:t>
      </w:r>
      <w:r>
        <w:rPr>
          <w:color w:val="00AEEF"/>
          <w:spacing w:val="-3"/>
        </w:rPr>
        <w:t xml:space="preserve"> </w:t>
      </w:r>
      <w:r>
        <w:rPr>
          <w:color w:val="00AEEF"/>
        </w:rPr>
        <w:t>Algebra</w:t>
      </w:r>
      <w:r>
        <w:rPr>
          <w:color w:val="00AEEF"/>
          <w:spacing w:val="-3"/>
        </w:rPr>
        <w:t xml:space="preserve"> </w:t>
      </w:r>
      <w:r>
        <w:rPr>
          <w:color w:val="00AEEF"/>
        </w:rPr>
        <w:t>and</w:t>
      </w:r>
      <w:r>
        <w:rPr>
          <w:color w:val="00AEEF"/>
          <w:spacing w:val="-2"/>
        </w:rPr>
        <w:t xml:space="preserve"> </w:t>
      </w:r>
      <w:r>
        <w:rPr>
          <w:color w:val="00AEEF"/>
        </w:rPr>
        <w:t>Optimization</w:t>
      </w:r>
      <w:r>
        <w:rPr>
          <w:color w:val="00AEEF"/>
          <w:spacing w:val="-3"/>
        </w:rPr>
        <w:t xml:space="preserve"> </w:t>
      </w:r>
      <w:r>
        <w:rPr>
          <w:color w:val="00AEEF"/>
        </w:rPr>
        <w:t xml:space="preserve">in </w:t>
      </w:r>
      <w:r>
        <w:rPr>
          <w:color w:val="00AEEF"/>
          <w:spacing w:val="-2"/>
        </w:rPr>
        <w:t>Engineering</w:t>
      </w:r>
    </w:p>
    <w:p w14:paraId="0548DFF6" w14:textId="77777777" w:rsidR="00545FE0" w:rsidRDefault="00000000">
      <w:pPr>
        <w:pStyle w:val="Heading4"/>
        <w:spacing w:before="26"/>
        <w:jc w:val="both"/>
      </w:pPr>
      <w:r>
        <w:t>3</w:t>
      </w:r>
      <w:r>
        <w:rPr>
          <w:spacing w:val="-1"/>
        </w:rPr>
        <w:t xml:space="preserve"> </w:t>
      </w:r>
      <w:r>
        <w:t>Credits (3-0-</w:t>
      </w:r>
      <w:r>
        <w:rPr>
          <w:spacing w:val="-5"/>
        </w:rPr>
        <w:t>0)</w:t>
      </w:r>
    </w:p>
    <w:p w14:paraId="57C49D35" w14:textId="77777777" w:rsidR="00545FE0" w:rsidRDefault="00000000">
      <w:pPr>
        <w:pStyle w:val="BodyText"/>
        <w:ind w:right="138"/>
      </w:pPr>
      <w:r>
        <w:t xml:space="preserve">Basics of Linear Algebra; Matrix decomposition - LU, LDU, QR and Cholesky factorization; Householder reflection, Givens rotation; </w:t>
      </w:r>
      <w:r>
        <w:rPr>
          <w:spacing w:val="-2"/>
        </w:rPr>
        <w:t xml:space="preserve">Numerical implications of SVD; Numerical Solution for Linear Systems; </w:t>
      </w:r>
      <w:r>
        <w:t>Algorithm</w:t>
      </w:r>
      <w:r>
        <w:rPr>
          <w:spacing w:val="-13"/>
        </w:rPr>
        <w:t xml:space="preserve"> </w:t>
      </w:r>
      <w:r>
        <w:t>Stability;</w:t>
      </w:r>
      <w:r>
        <w:rPr>
          <w:spacing w:val="-12"/>
        </w:rPr>
        <w:t xml:space="preserve"> </w:t>
      </w:r>
      <w:r>
        <w:t>Problem</w:t>
      </w:r>
      <w:r>
        <w:rPr>
          <w:spacing w:val="-13"/>
        </w:rPr>
        <w:t xml:space="preserve"> </w:t>
      </w:r>
      <w:r>
        <w:t>Conditioning;</w:t>
      </w:r>
      <w:r>
        <w:rPr>
          <w:spacing w:val="-12"/>
        </w:rPr>
        <w:t xml:space="preserve"> </w:t>
      </w:r>
      <w:r>
        <w:t>Pivoting</w:t>
      </w:r>
      <w:r>
        <w:rPr>
          <w:spacing w:val="-13"/>
        </w:rPr>
        <w:t xml:space="preserve"> </w:t>
      </w:r>
      <w:r>
        <w:t>and</w:t>
      </w:r>
      <w:r>
        <w:rPr>
          <w:spacing w:val="-12"/>
        </w:rPr>
        <w:t xml:space="preserve"> </w:t>
      </w:r>
      <w:r>
        <w:t>scaling;</w:t>
      </w:r>
      <w:r>
        <w:rPr>
          <w:spacing w:val="13"/>
        </w:rPr>
        <w:t xml:space="preserve"> </w:t>
      </w:r>
      <w:r>
        <w:t xml:space="preserve">Least Square Solutions; Numerical Matrix eigenvalue methods; Sparse </w:t>
      </w:r>
      <w:r>
        <w:rPr>
          <w:spacing w:val="-2"/>
        </w:rPr>
        <w:t>Systems;</w:t>
      </w:r>
      <w:r>
        <w:rPr>
          <w:spacing w:val="-6"/>
        </w:rPr>
        <w:t xml:space="preserve"> </w:t>
      </w:r>
      <w:r>
        <w:rPr>
          <w:spacing w:val="-2"/>
        </w:rPr>
        <w:t>Iterative</w:t>
      </w:r>
      <w:r>
        <w:rPr>
          <w:spacing w:val="-6"/>
        </w:rPr>
        <w:t xml:space="preserve"> </w:t>
      </w:r>
      <w:r>
        <w:rPr>
          <w:spacing w:val="-2"/>
        </w:rPr>
        <w:t>methods</w:t>
      </w:r>
      <w:r>
        <w:rPr>
          <w:spacing w:val="-6"/>
        </w:rPr>
        <w:t xml:space="preserve"> </w:t>
      </w:r>
      <w:r>
        <w:rPr>
          <w:spacing w:val="-2"/>
        </w:rPr>
        <w:t>for</w:t>
      </w:r>
      <w:r>
        <w:rPr>
          <w:spacing w:val="-6"/>
        </w:rPr>
        <w:t xml:space="preserve"> </w:t>
      </w:r>
      <w:r>
        <w:rPr>
          <w:spacing w:val="-2"/>
        </w:rPr>
        <w:t>large</w:t>
      </w:r>
      <w:r>
        <w:rPr>
          <w:spacing w:val="-6"/>
        </w:rPr>
        <w:t xml:space="preserve"> </w:t>
      </w:r>
      <w:r>
        <w:rPr>
          <w:spacing w:val="-2"/>
        </w:rPr>
        <w:t>systems;</w:t>
      </w:r>
      <w:r>
        <w:rPr>
          <w:spacing w:val="-6"/>
        </w:rPr>
        <w:t xml:space="preserve"> </w:t>
      </w:r>
      <w:r>
        <w:rPr>
          <w:spacing w:val="-2"/>
        </w:rPr>
        <w:t>Krylov,</w:t>
      </w:r>
      <w:r>
        <w:rPr>
          <w:spacing w:val="-6"/>
        </w:rPr>
        <w:t xml:space="preserve"> </w:t>
      </w:r>
      <w:r>
        <w:rPr>
          <w:spacing w:val="-2"/>
        </w:rPr>
        <w:t>Arnoldi,</w:t>
      </w:r>
      <w:r>
        <w:rPr>
          <w:spacing w:val="-6"/>
        </w:rPr>
        <w:t xml:space="preserve"> </w:t>
      </w:r>
      <w:r>
        <w:rPr>
          <w:spacing w:val="-2"/>
        </w:rPr>
        <w:t xml:space="preserve">Lanczos </w:t>
      </w:r>
      <w:r>
        <w:t>methods; Numerical Optimization techniques - Conjugate gradient method, Linear and quadratic programming, Spectral and Pseudo- spectral methods.</w:t>
      </w:r>
    </w:p>
    <w:p w14:paraId="2CCFE6FA" w14:textId="77777777" w:rsidR="00545FE0" w:rsidRDefault="00000000">
      <w:pPr>
        <w:pStyle w:val="Heading3"/>
        <w:spacing w:before="107"/>
      </w:pPr>
      <w:r>
        <w:rPr>
          <w:color w:val="00AEEF"/>
        </w:rPr>
        <w:t xml:space="preserve">ELP800 Control Systems </w:t>
      </w:r>
      <w:r>
        <w:rPr>
          <w:color w:val="00AEEF"/>
          <w:spacing w:val="-2"/>
        </w:rPr>
        <w:t>Laboratory</w:t>
      </w:r>
    </w:p>
    <w:p w14:paraId="3EDCCDCD" w14:textId="77777777" w:rsidR="00545FE0" w:rsidRDefault="00000000">
      <w:pPr>
        <w:pStyle w:val="Heading4"/>
        <w:jc w:val="both"/>
      </w:pPr>
      <w:r>
        <w:t>1</w:t>
      </w:r>
      <w:r>
        <w:rPr>
          <w:spacing w:val="-1"/>
        </w:rPr>
        <w:t xml:space="preserve"> </w:t>
      </w:r>
      <w:r>
        <w:t>Credit (0-0-</w:t>
      </w:r>
      <w:r>
        <w:rPr>
          <w:spacing w:val="-5"/>
        </w:rPr>
        <w:t>2)</w:t>
      </w:r>
    </w:p>
    <w:p w14:paraId="37D0082A" w14:textId="77777777" w:rsidR="00545FE0" w:rsidRDefault="00000000">
      <w:pPr>
        <w:pStyle w:val="BodyText"/>
        <w:spacing w:before="24"/>
        <w:ind w:right="140"/>
      </w:pPr>
      <w:r>
        <w:t>Basics of Sensors and Actuators, Study of AC and DC Motors, Linear Systems,</w:t>
      </w:r>
      <w:r>
        <w:rPr>
          <w:spacing w:val="-7"/>
        </w:rPr>
        <w:t xml:space="preserve"> </w:t>
      </w:r>
      <w:r>
        <w:t>Analog</w:t>
      </w:r>
      <w:r>
        <w:rPr>
          <w:spacing w:val="-4"/>
        </w:rPr>
        <w:t xml:space="preserve"> </w:t>
      </w:r>
      <w:r>
        <w:t>and</w:t>
      </w:r>
      <w:r>
        <w:rPr>
          <w:spacing w:val="-4"/>
        </w:rPr>
        <w:t xml:space="preserve"> </w:t>
      </w:r>
      <w:r>
        <w:t>Digital</w:t>
      </w:r>
      <w:r>
        <w:rPr>
          <w:spacing w:val="-5"/>
        </w:rPr>
        <w:t xml:space="preserve"> </w:t>
      </w:r>
      <w:r>
        <w:t>Motors,</w:t>
      </w:r>
      <w:r>
        <w:rPr>
          <w:spacing w:val="-4"/>
        </w:rPr>
        <w:t xml:space="preserve"> </w:t>
      </w:r>
      <w:proofErr w:type="spellStart"/>
      <w:r>
        <w:t>Synchros</w:t>
      </w:r>
      <w:proofErr w:type="spellEnd"/>
      <w:r>
        <w:t>,</w:t>
      </w:r>
      <w:r>
        <w:rPr>
          <w:spacing w:val="-4"/>
        </w:rPr>
        <w:t xml:space="preserve"> </w:t>
      </w:r>
      <w:r>
        <w:t>Temperature</w:t>
      </w:r>
      <w:r>
        <w:rPr>
          <w:spacing w:val="-4"/>
        </w:rPr>
        <w:t xml:space="preserve"> </w:t>
      </w:r>
      <w:r>
        <w:rPr>
          <w:spacing w:val="-2"/>
        </w:rPr>
        <w:t>Control.</w:t>
      </w:r>
    </w:p>
    <w:p w14:paraId="42D6132B" w14:textId="77777777" w:rsidR="00545FE0" w:rsidRDefault="00000000">
      <w:pPr>
        <w:pStyle w:val="Heading3"/>
        <w:spacing w:before="115"/>
        <w:jc w:val="left"/>
      </w:pPr>
      <w:r>
        <w:rPr>
          <w:color w:val="00AEEF"/>
        </w:rPr>
        <w:t>ELD801 Major Project Part-</w:t>
      </w:r>
      <w:r>
        <w:rPr>
          <w:color w:val="00AEEF"/>
          <w:spacing w:val="-10"/>
        </w:rPr>
        <w:t>I</w:t>
      </w:r>
    </w:p>
    <w:p w14:paraId="29AA1F48" w14:textId="77777777" w:rsidR="00545FE0" w:rsidRDefault="00000000">
      <w:pPr>
        <w:pStyle w:val="Heading4"/>
      </w:pPr>
      <w:r>
        <w:t>6</w:t>
      </w:r>
      <w:r>
        <w:rPr>
          <w:spacing w:val="-1"/>
        </w:rPr>
        <w:t xml:space="preserve"> </w:t>
      </w:r>
      <w:r>
        <w:t>Credits (0-0-</w:t>
      </w:r>
      <w:r>
        <w:rPr>
          <w:spacing w:val="-5"/>
        </w:rPr>
        <w:t>12)</w:t>
      </w:r>
    </w:p>
    <w:p w14:paraId="7E7ECBA5" w14:textId="77777777" w:rsidR="00545FE0" w:rsidRDefault="00000000">
      <w:pPr>
        <w:pStyle w:val="BodyText"/>
        <w:jc w:val="left"/>
      </w:pPr>
      <w:r>
        <w:t>To</w:t>
      </w:r>
      <w:r>
        <w:rPr>
          <w:spacing w:val="3"/>
        </w:rPr>
        <w:t xml:space="preserve"> </w:t>
      </w:r>
      <w:r>
        <w:t>be</w:t>
      </w:r>
      <w:r>
        <w:rPr>
          <w:spacing w:val="3"/>
        </w:rPr>
        <w:t xml:space="preserve"> </w:t>
      </w:r>
      <w:r>
        <w:t>decided</w:t>
      </w:r>
      <w:r>
        <w:rPr>
          <w:spacing w:val="3"/>
        </w:rPr>
        <w:t xml:space="preserve"> </w:t>
      </w:r>
      <w:r>
        <w:t>by</w:t>
      </w:r>
      <w:r>
        <w:rPr>
          <w:spacing w:val="3"/>
        </w:rPr>
        <w:t xml:space="preserve"> </w:t>
      </w:r>
      <w:r>
        <w:t>the</w:t>
      </w:r>
      <w:r>
        <w:rPr>
          <w:spacing w:val="3"/>
        </w:rPr>
        <w:t xml:space="preserve"> </w:t>
      </w:r>
      <w:r>
        <w:t>project</w:t>
      </w:r>
      <w:r>
        <w:rPr>
          <w:spacing w:val="3"/>
        </w:rPr>
        <w:t xml:space="preserve"> </w:t>
      </w:r>
      <w:r>
        <w:rPr>
          <w:spacing w:val="-2"/>
        </w:rPr>
        <w:t>supervisor.</w:t>
      </w:r>
    </w:p>
    <w:p w14:paraId="61576583" w14:textId="77777777" w:rsidR="00545FE0" w:rsidRDefault="00000000">
      <w:pPr>
        <w:pStyle w:val="Heading3"/>
        <w:spacing w:before="159"/>
      </w:pPr>
      <w:r>
        <w:rPr>
          <w:color w:val="00AEEF"/>
        </w:rPr>
        <w:t xml:space="preserve">ELL801 Nonlinear </w:t>
      </w:r>
      <w:r>
        <w:rPr>
          <w:color w:val="00AEEF"/>
          <w:spacing w:val="-2"/>
        </w:rPr>
        <w:t>Control</w:t>
      </w:r>
    </w:p>
    <w:p w14:paraId="70DE3412" w14:textId="77777777" w:rsidR="00545FE0" w:rsidRDefault="00000000">
      <w:pPr>
        <w:pStyle w:val="Heading4"/>
        <w:jc w:val="both"/>
      </w:pPr>
      <w:r>
        <w:t>3</w:t>
      </w:r>
      <w:r>
        <w:rPr>
          <w:spacing w:val="-1"/>
        </w:rPr>
        <w:t xml:space="preserve"> </w:t>
      </w:r>
      <w:r>
        <w:t>Credits (3-0-</w:t>
      </w:r>
      <w:r>
        <w:rPr>
          <w:spacing w:val="-5"/>
        </w:rPr>
        <w:t>0)</w:t>
      </w:r>
    </w:p>
    <w:p w14:paraId="17807C72" w14:textId="77777777" w:rsidR="00545FE0" w:rsidRDefault="00000000">
      <w:pPr>
        <w:pStyle w:val="BodyText"/>
        <w:ind w:right="140"/>
      </w:pPr>
      <w:r>
        <w:t>Overview of nonlinear control, Lyapunov stability for autonomous and non-autonomous systems, Input-Output Stability and Input-to- State</w:t>
      </w:r>
      <w:r>
        <w:rPr>
          <w:spacing w:val="-1"/>
        </w:rPr>
        <w:t xml:space="preserve"> </w:t>
      </w:r>
      <w:r>
        <w:t>Stability,</w:t>
      </w:r>
      <w:r>
        <w:rPr>
          <w:spacing w:val="-1"/>
        </w:rPr>
        <w:t xml:space="preserve"> </w:t>
      </w:r>
      <w:r>
        <w:t>Passivity</w:t>
      </w:r>
      <w:r>
        <w:rPr>
          <w:spacing w:val="-1"/>
        </w:rPr>
        <w:t xml:space="preserve"> </w:t>
      </w:r>
      <w:r>
        <w:t>analysis</w:t>
      </w:r>
      <w:r>
        <w:rPr>
          <w:spacing w:val="-1"/>
        </w:rPr>
        <w:t xml:space="preserve"> </w:t>
      </w:r>
      <w:r>
        <w:t>and</w:t>
      </w:r>
      <w:r>
        <w:rPr>
          <w:spacing w:val="-1"/>
        </w:rPr>
        <w:t xml:space="preserve"> </w:t>
      </w:r>
      <w:r>
        <w:t>applications,</w:t>
      </w:r>
      <w:r>
        <w:rPr>
          <w:spacing w:val="-1"/>
        </w:rPr>
        <w:t xml:space="preserve"> </w:t>
      </w:r>
      <w:r>
        <w:t>Absolute</w:t>
      </w:r>
      <w:r>
        <w:rPr>
          <w:spacing w:val="-1"/>
        </w:rPr>
        <w:t xml:space="preserve"> </w:t>
      </w:r>
      <w:r>
        <w:t>Stability, Incremental stability analysis, Lyapunov-based feedback control design, Feedback linearization and backstepping, Sliding mode control, Nonlinear observer design.</w:t>
      </w:r>
    </w:p>
    <w:p w14:paraId="3732D617" w14:textId="77777777" w:rsidR="00545FE0" w:rsidRDefault="00000000">
      <w:pPr>
        <w:pStyle w:val="Heading3"/>
        <w:spacing w:before="110"/>
        <w:jc w:val="left"/>
      </w:pPr>
      <w:r>
        <w:rPr>
          <w:color w:val="00AEEF"/>
        </w:rPr>
        <w:t xml:space="preserve">ELP801 Advanced Control </w:t>
      </w:r>
      <w:r>
        <w:rPr>
          <w:color w:val="00AEEF"/>
          <w:spacing w:val="-2"/>
        </w:rPr>
        <w:t>Laboratory</w:t>
      </w:r>
    </w:p>
    <w:p w14:paraId="344BFE6F" w14:textId="77777777" w:rsidR="00545FE0" w:rsidRDefault="00000000">
      <w:pPr>
        <w:pStyle w:val="Heading4"/>
        <w:spacing w:before="28"/>
      </w:pPr>
      <w:r>
        <w:t>2</w:t>
      </w:r>
      <w:r>
        <w:rPr>
          <w:spacing w:val="-1"/>
        </w:rPr>
        <w:t xml:space="preserve"> </w:t>
      </w:r>
      <w:r>
        <w:t>Credits (0-0-</w:t>
      </w:r>
      <w:r>
        <w:rPr>
          <w:spacing w:val="-5"/>
        </w:rPr>
        <w:t>4)</w:t>
      </w:r>
    </w:p>
    <w:p w14:paraId="626CA623" w14:textId="77777777" w:rsidR="00545FE0" w:rsidRDefault="00000000">
      <w:pPr>
        <w:pStyle w:val="BodyText"/>
        <w:ind w:right="127" w:hanging="1"/>
        <w:jc w:val="left"/>
      </w:pPr>
      <w:r>
        <w:rPr>
          <w:spacing w:val="-2"/>
        </w:rPr>
        <w:t>Magnetic</w:t>
      </w:r>
      <w:r>
        <w:rPr>
          <w:spacing w:val="-10"/>
        </w:rPr>
        <w:t xml:space="preserve"> </w:t>
      </w:r>
      <w:r>
        <w:rPr>
          <w:spacing w:val="-2"/>
        </w:rPr>
        <w:t>Levitation</w:t>
      </w:r>
      <w:r>
        <w:rPr>
          <w:spacing w:val="-10"/>
        </w:rPr>
        <w:t xml:space="preserve"> </w:t>
      </w:r>
      <w:r>
        <w:rPr>
          <w:spacing w:val="-2"/>
        </w:rPr>
        <w:t>System,</w:t>
      </w:r>
      <w:r>
        <w:rPr>
          <w:spacing w:val="-10"/>
        </w:rPr>
        <w:t xml:space="preserve"> </w:t>
      </w:r>
      <w:r>
        <w:rPr>
          <w:spacing w:val="-2"/>
        </w:rPr>
        <w:t>Twin</w:t>
      </w:r>
      <w:r>
        <w:rPr>
          <w:spacing w:val="-10"/>
        </w:rPr>
        <w:t xml:space="preserve"> </w:t>
      </w:r>
      <w:r>
        <w:rPr>
          <w:spacing w:val="-2"/>
        </w:rPr>
        <w:t>Rotor</w:t>
      </w:r>
      <w:r>
        <w:rPr>
          <w:spacing w:val="-10"/>
        </w:rPr>
        <w:t xml:space="preserve"> </w:t>
      </w:r>
      <w:r>
        <w:rPr>
          <w:spacing w:val="-2"/>
        </w:rPr>
        <w:t>MIMO</w:t>
      </w:r>
      <w:r>
        <w:rPr>
          <w:spacing w:val="-10"/>
        </w:rPr>
        <w:t xml:space="preserve"> </w:t>
      </w:r>
      <w:r>
        <w:rPr>
          <w:spacing w:val="-2"/>
        </w:rPr>
        <w:t>System,</w:t>
      </w:r>
      <w:r>
        <w:rPr>
          <w:spacing w:val="-10"/>
        </w:rPr>
        <w:t xml:space="preserve"> </w:t>
      </w:r>
      <w:r>
        <w:rPr>
          <w:spacing w:val="-2"/>
        </w:rPr>
        <w:t>Gyroscope,</w:t>
      </w:r>
      <w:r>
        <w:rPr>
          <w:spacing w:val="-10"/>
        </w:rPr>
        <w:t xml:space="preserve"> </w:t>
      </w:r>
      <w:r>
        <w:rPr>
          <w:spacing w:val="-2"/>
        </w:rPr>
        <w:t>Ball and</w:t>
      </w:r>
      <w:r>
        <w:rPr>
          <w:spacing w:val="-9"/>
        </w:rPr>
        <w:t xml:space="preserve"> </w:t>
      </w:r>
      <w:r>
        <w:rPr>
          <w:spacing w:val="-2"/>
        </w:rPr>
        <w:t>Beam</w:t>
      </w:r>
      <w:r>
        <w:rPr>
          <w:spacing w:val="-7"/>
        </w:rPr>
        <w:t xml:space="preserve"> </w:t>
      </w:r>
      <w:r>
        <w:rPr>
          <w:spacing w:val="-2"/>
        </w:rPr>
        <w:t>System,</w:t>
      </w:r>
      <w:r>
        <w:rPr>
          <w:spacing w:val="-6"/>
        </w:rPr>
        <w:t xml:space="preserve"> </w:t>
      </w:r>
      <w:r>
        <w:rPr>
          <w:spacing w:val="-2"/>
        </w:rPr>
        <w:t>Embedded</w:t>
      </w:r>
      <w:r>
        <w:rPr>
          <w:spacing w:val="-7"/>
        </w:rPr>
        <w:t xml:space="preserve"> </w:t>
      </w:r>
      <w:r>
        <w:rPr>
          <w:spacing w:val="-2"/>
        </w:rPr>
        <w:t>Control</w:t>
      </w:r>
      <w:r>
        <w:rPr>
          <w:spacing w:val="-7"/>
        </w:rPr>
        <w:t xml:space="preserve"> </w:t>
      </w:r>
      <w:r>
        <w:rPr>
          <w:spacing w:val="-2"/>
        </w:rPr>
        <w:t>System,</w:t>
      </w:r>
      <w:r>
        <w:rPr>
          <w:spacing w:val="-6"/>
        </w:rPr>
        <w:t xml:space="preserve"> </w:t>
      </w:r>
      <w:r>
        <w:rPr>
          <w:spacing w:val="-2"/>
        </w:rPr>
        <w:t>Mobile</w:t>
      </w:r>
      <w:r>
        <w:rPr>
          <w:spacing w:val="-7"/>
        </w:rPr>
        <w:t xml:space="preserve"> </w:t>
      </w:r>
      <w:r>
        <w:rPr>
          <w:spacing w:val="-2"/>
        </w:rPr>
        <w:t>Robotic</w:t>
      </w:r>
      <w:r>
        <w:rPr>
          <w:spacing w:val="-6"/>
        </w:rPr>
        <w:t xml:space="preserve"> </w:t>
      </w:r>
      <w:r>
        <w:rPr>
          <w:spacing w:val="-2"/>
        </w:rPr>
        <w:t>System.</w:t>
      </w:r>
    </w:p>
    <w:p w14:paraId="7D2E874B" w14:textId="77777777" w:rsidR="00545FE0" w:rsidRDefault="00000000">
      <w:pPr>
        <w:pStyle w:val="Heading3"/>
        <w:spacing w:before="143"/>
        <w:jc w:val="left"/>
      </w:pPr>
      <w:r>
        <w:rPr>
          <w:color w:val="00AEEF"/>
        </w:rPr>
        <w:t>JTD801 Major Project-</w:t>
      </w:r>
      <w:r>
        <w:rPr>
          <w:color w:val="00AEEF"/>
          <w:spacing w:val="-10"/>
        </w:rPr>
        <w:t>I</w:t>
      </w:r>
    </w:p>
    <w:p w14:paraId="7D094EBD" w14:textId="77777777" w:rsidR="00545FE0" w:rsidRDefault="00000000">
      <w:pPr>
        <w:spacing w:before="27"/>
        <w:ind w:left="123"/>
        <w:rPr>
          <w:sz w:val="18"/>
        </w:rPr>
      </w:pPr>
      <w:r>
        <w:rPr>
          <w:sz w:val="18"/>
        </w:rPr>
        <w:t>6</w:t>
      </w:r>
      <w:r>
        <w:rPr>
          <w:spacing w:val="-1"/>
          <w:sz w:val="18"/>
        </w:rPr>
        <w:t xml:space="preserve"> </w:t>
      </w:r>
      <w:r>
        <w:rPr>
          <w:sz w:val="18"/>
        </w:rPr>
        <w:t>Credits (0-0-</w:t>
      </w:r>
      <w:r>
        <w:rPr>
          <w:spacing w:val="-5"/>
          <w:sz w:val="18"/>
        </w:rPr>
        <w:t>12)</w:t>
      </w:r>
    </w:p>
    <w:p w14:paraId="691EAAA9" w14:textId="77777777" w:rsidR="00545FE0" w:rsidRDefault="00000000">
      <w:pPr>
        <w:pStyle w:val="Heading3"/>
        <w:spacing w:before="169"/>
        <w:jc w:val="left"/>
      </w:pPr>
      <w:r>
        <w:rPr>
          <w:color w:val="00AEEF"/>
        </w:rPr>
        <w:t>JVD811 Major Project-</w:t>
      </w:r>
      <w:r>
        <w:rPr>
          <w:color w:val="00AEEF"/>
          <w:spacing w:val="-10"/>
        </w:rPr>
        <w:t>I</w:t>
      </w:r>
    </w:p>
    <w:p w14:paraId="5885F4ED" w14:textId="77777777" w:rsidR="00545FE0" w:rsidRDefault="00000000">
      <w:pPr>
        <w:spacing w:before="27"/>
        <w:ind w:left="123"/>
        <w:rPr>
          <w:sz w:val="18"/>
        </w:rPr>
      </w:pPr>
      <w:r>
        <w:rPr>
          <w:sz w:val="18"/>
        </w:rPr>
        <w:t>12</w:t>
      </w:r>
      <w:r>
        <w:rPr>
          <w:spacing w:val="-1"/>
          <w:sz w:val="18"/>
        </w:rPr>
        <w:t xml:space="preserve"> </w:t>
      </w:r>
      <w:r>
        <w:rPr>
          <w:sz w:val="18"/>
        </w:rPr>
        <w:t>Credits (0-0-</w:t>
      </w:r>
      <w:r>
        <w:rPr>
          <w:spacing w:val="-5"/>
          <w:sz w:val="18"/>
        </w:rPr>
        <w:t>24)</w:t>
      </w:r>
    </w:p>
    <w:p w14:paraId="261218A4" w14:textId="77777777" w:rsidR="00545FE0" w:rsidRDefault="00000000">
      <w:pPr>
        <w:pStyle w:val="Heading3"/>
        <w:spacing w:before="169"/>
        <w:jc w:val="left"/>
      </w:pPr>
      <w:r>
        <w:rPr>
          <w:color w:val="00AEEF"/>
        </w:rPr>
        <w:t xml:space="preserve">JVS801 Independent </w:t>
      </w:r>
      <w:r>
        <w:rPr>
          <w:color w:val="00AEEF"/>
          <w:spacing w:val="-2"/>
        </w:rPr>
        <w:t>Study</w:t>
      </w:r>
    </w:p>
    <w:p w14:paraId="1F481EAD" w14:textId="77777777" w:rsidR="00545FE0" w:rsidRDefault="00000000">
      <w:pPr>
        <w:spacing w:before="27"/>
        <w:ind w:left="123"/>
        <w:rPr>
          <w:sz w:val="18"/>
        </w:rPr>
      </w:pPr>
      <w:r>
        <w:rPr>
          <w:sz w:val="18"/>
        </w:rPr>
        <w:t>3</w:t>
      </w:r>
      <w:r>
        <w:rPr>
          <w:spacing w:val="-1"/>
          <w:sz w:val="18"/>
        </w:rPr>
        <w:t xml:space="preserve"> </w:t>
      </w:r>
      <w:r>
        <w:rPr>
          <w:sz w:val="18"/>
        </w:rPr>
        <w:t>Credits (0-3-</w:t>
      </w:r>
      <w:r>
        <w:rPr>
          <w:spacing w:val="-5"/>
          <w:sz w:val="18"/>
        </w:rPr>
        <w:t>0)</w:t>
      </w:r>
    </w:p>
    <w:p w14:paraId="2CCD972F" w14:textId="77777777" w:rsidR="00545FE0" w:rsidRDefault="00000000">
      <w:pPr>
        <w:pStyle w:val="Heading3"/>
        <w:spacing w:before="169"/>
        <w:jc w:val="left"/>
      </w:pPr>
      <w:r>
        <w:rPr>
          <w:color w:val="00AEEF"/>
        </w:rPr>
        <w:t>ELD802 Major Project Part-</w:t>
      </w:r>
      <w:r>
        <w:rPr>
          <w:color w:val="00AEEF"/>
          <w:spacing w:val="-5"/>
        </w:rPr>
        <w:t>II</w:t>
      </w:r>
    </w:p>
    <w:p w14:paraId="662DB2B9" w14:textId="77777777" w:rsidR="00545FE0" w:rsidRDefault="00000000">
      <w:pPr>
        <w:pStyle w:val="Heading4"/>
      </w:pPr>
      <w:r>
        <w:t>12</w:t>
      </w:r>
      <w:r>
        <w:rPr>
          <w:spacing w:val="-1"/>
        </w:rPr>
        <w:t xml:space="preserve"> </w:t>
      </w:r>
      <w:r>
        <w:t>Credits (0-0-</w:t>
      </w:r>
      <w:r>
        <w:rPr>
          <w:spacing w:val="-5"/>
        </w:rPr>
        <w:t>24)</w:t>
      </w:r>
    </w:p>
    <w:p w14:paraId="022E5C72" w14:textId="77777777" w:rsidR="00545FE0" w:rsidRDefault="00000000">
      <w:pPr>
        <w:pStyle w:val="BodyText"/>
        <w:jc w:val="left"/>
      </w:pPr>
      <w:r>
        <w:t>To</w:t>
      </w:r>
      <w:r>
        <w:rPr>
          <w:spacing w:val="3"/>
        </w:rPr>
        <w:t xml:space="preserve"> </w:t>
      </w:r>
      <w:r>
        <w:t>be</w:t>
      </w:r>
      <w:r>
        <w:rPr>
          <w:spacing w:val="3"/>
        </w:rPr>
        <w:t xml:space="preserve"> </w:t>
      </w:r>
      <w:r>
        <w:t>decided</w:t>
      </w:r>
      <w:r>
        <w:rPr>
          <w:spacing w:val="3"/>
        </w:rPr>
        <w:t xml:space="preserve"> </w:t>
      </w:r>
      <w:r>
        <w:t>by</w:t>
      </w:r>
      <w:r>
        <w:rPr>
          <w:spacing w:val="3"/>
        </w:rPr>
        <w:t xml:space="preserve"> </w:t>
      </w:r>
      <w:r>
        <w:t>the</w:t>
      </w:r>
      <w:r>
        <w:rPr>
          <w:spacing w:val="3"/>
        </w:rPr>
        <w:t xml:space="preserve"> </w:t>
      </w:r>
      <w:r>
        <w:t>project</w:t>
      </w:r>
      <w:r>
        <w:rPr>
          <w:spacing w:val="3"/>
        </w:rPr>
        <w:t xml:space="preserve"> </w:t>
      </w:r>
      <w:r>
        <w:rPr>
          <w:spacing w:val="-2"/>
        </w:rPr>
        <w:t>supervisor.</w:t>
      </w:r>
    </w:p>
    <w:p w14:paraId="479D30D8" w14:textId="77777777" w:rsidR="00545FE0" w:rsidRDefault="00545FE0">
      <w:pPr>
        <w:sectPr w:rsidR="00545FE0" w:rsidSect="00220269">
          <w:type w:val="continuous"/>
          <w:pgSz w:w="11880" w:h="16920"/>
          <w:pgMar w:top="980" w:right="820" w:bottom="1000" w:left="840" w:header="0" w:footer="802" w:gutter="0"/>
          <w:cols w:num="2" w:space="720" w:equalWidth="0">
            <w:col w:w="5027" w:space="69"/>
            <w:col w:w="5124"/>
          </w:cols>
        </w:sectPr>
      </w:pPr>
    </w:p>
    <w:p w14:paraId="7467A77C" w14:textId="77777777" w:rsidR="00545FE0" w:rsidRDefault="00545FE0">
      <w:pPr>
        <w:pStyle w:val="BodyText"/>
        <w:spacing w:before="0"/>
        <w:ind w:left="0"/>
        <w:jc w:val="left"/>
        <w:rPr>
          <w:sz w:val="20"/>
        </w:rPr>
      </w:pPr>
    </w:p>
    <w:p w14:paraId="479128CC" w14:textId="77777777" w:rsidR="00545FE0" w:rsidRDefault="00545FE0">
      <w:pPr>
        <w:pStyle w:val="BodyText"/>
        <w:spacing w:before="183"/>
        <w:ind w:left="0"/>
        <w:jc w:val="left"/>
        <w:rPr>
          <w:sz w:val="20"/>
        </w:rPr>
      </w:pPr>
    </w:p>
    <w:p w14:paraId="26D6F18D" w14:textId="77777777" w:rsidR="00545FE0" w:rsidRDefault="00545FE0">
      <w:pPr>
        <w:rPr>
          <w:sz w:val="20"/>
        </w:rPr>
        <w:sectPr w:rsidR="00545FE0" w:rsidSect="00220269">
          <w:pgSz w:w="11880" w:h="16920"/>
          <w:pgMar w:top="940" w:right="820" w:bottom="1000" w:left="840" w:header="0" w:footer="802" w:gutter="0"/>
          <w:cols w:space="720"/>
        </w:sectPr>
      </w:pPr>
    </w:p>
    <w:p w14:paraId="1EFD8717" w14:textId="77777777" w:rsidR="00545FE0" w:rsidRDefault="00000000">
      <w:pPr>
        <w:pStyle w:val="Heading3"/>
        <w:spacing w:before="100"/>
      </w:pPr>
      <w:r>
        <w:rPr>
          <w:color w:val="00AEEF"/>
        </w:rPr>
        <w:t xml:space="preserve">ELL802 Adaptive and Learning </w:t>
      </w:r>
      <w:r>
        <w:rPr>
          <w:color w:val="00AEEF"/>
          <w:spacing w:val="-2"/>
        </w:rPr>
        <w:t>Control</w:t>
      </w:r>
    </w:p>
    <w:p w14:paraId="7F344129" w14:textId="77777777" w:rsidR="00545FE0" w:rsidRDefault="00000000">
      <w:pPr>
        <w:pStyle w:val="Heading4"/>
        <w:jc w:val="both"/>
      </w:pPr>
      <w:r>
        <w:t>3</w:t>
      </w:r>
      <w:r>
        <w:rPr>
          <w:spacing w:val="-1"/>
        </w:rPr>
        <w:t xml:space="preserve"> </w:t>
      </w:r>
      <w:r>
        <w:t>Credits (3-0-</w:t>
      </w:r>
      <w:r>
        <w:rPr>
          <w:spacing w:val="-5"/>
        </w:rPr>
        <w:t>0)</w:t>
      </w:r>
    </w:p>
    <w:p w14:paraId="12B4D0DC" w14:textId="77777777" w:rsidR="00545FE0" w:rsidRDefault="00000000">
      <w:pPr>
        <w:pStyle w:val="BodyText"/>
        <w:ind w:right="38"/>
      </w:pPr>
      <w:r>
        <w:t>Introduction</w:t>
      </w:r>
      <w:r>
        <w:rPr>
          <w:spacing w:val="-9"/>
        </w:rPr>
        <w:t xml:space="preserve"> </w:t>
      </w:r>
      <w:r>
        <w:t>to</w:t>
      </w:r>
      <w:r>
        <w:rPr>
          <w:spacing w:val="-9"/>
        </w:rPr>
        <w:t xml:space="preserve"> </w:t>
      </w:r>
      <w:r>
        <w:t>adaptive</w:t>
      </w:r>
      <w:r>
        <w:rPr>
          <w:spacing w:val="-9"/>
        </w:rPr>
        <w:t xml:space="preserve"> </w:t>
      </w:r>
      <w:r>
        <w:t>control,</w:t>
      </w:r>
      <w:r>
        <w:rPr>
          <w:spacing w:val="-9"/>
        </w:rPr>
        <w:t xml:space="preserve"> </w:t>
      </w:r>
      <w:r>
        <w:t>Review</w:t>
      </w:r>
      <w:r>
        <w:rPr>
          <w:spacing w:val="-9"/>
        </w:rPr>
        <w:t xml:space="preserve"> </w:t>
      </w:r>
      <w:r>
        <w:t>of</w:t>
      </w:r>
      <w:r>
        <w:rPr>
          <w:spacing w:val="-9"/>
        </w:rPr>
        <w:t xml:space="preserve"> </w:t>
      </w:r>
      <w:r>
        <w:t>Lyapunov</w:t>
      </w:r>
      <w:r>
        <w:rPr>
          <w:spacing w:val="-9"/>
        </w:rPr>
        <w:t xml:space="preserve"> </w:t>
      </w:r>
      <w:r>
        <w:t>stability</w:t>
      </w:r>
      <w:r>
        <w:rPr>
          <w:spacing w:val="-9"/>
        </w:rPr>
        <w:t xml:space="preserve"> </w:t>
      </w:r>
      <w:r>
        <w:t xml:space="preserve">theory, Direct and indirect adaptive control, Model reference adaptive control, Parameter convergence, persistence of excitation, Adaptive backstepping, Adaptive control of nonlinear systems, Composite </w:t>
      </w:r>
      <w:r>
        <w:rPr>
          <w:spacing w:val="-2"/>
        </w:rPr>
        <w:t xml:space="preserve">adaptation, Neural Network-based control, Repetitive learning control, </w:t>
      </w:r>
      <w:r>
        <w:t>Reinforcement learning-based control, Predictive control, Robust adaptive control.</w:t>
      </w:r>
    </w:p>
    <w:p w14:paraId="3DBD5147" w14:textId="77777777" w:rsidR="00545FE0" w:rsidRDefault="00000000">
      <w:pPr>
        <w:pStyle w:val="Heading3"/>
        <w:spacing w:before="110"/>
      </w:pPr>
      <w:r>
        <w:rPr>
          <w:color w:val="00AEEF"/>
        </w:rPr>
        <w:t>JVD812 Major Project-</w:t>
      </w:r>
      <w:r>
        <w:rPr>
          <w:color w:val="00AEEF"/>
          <w:spacing w:val="-5"/>
        </w:rPr>
        <w:t>II</w:t>
      </w:r>
    </w:p>
    <w:p w14:paraId="22E3E3F7" w14:textId="77777777" w:rsidR="00545FE0" w:rsidRDefault="00000000">
      <w:pPr>
        <w:spacing w:before="27"/>
        <w:ind w:left="123"/>
        <w:jc w:val="both"/>
        <w:rPr>
          <w:sz w:val="18"/>
        </w:rPr>
      </w:pPr>
      <w:r>
        <w:rPr>
          <w:sz w:val="18"/>
        </w:rPr>
        <w:t>12</w:t>
      </w:r>
      <w:r>
        <w:rPr>
          <w:spacing w:val="-1"/>
          <w:sz w:val="18"/>
        </w:rPr>
        <w:t xml:space="preserve"> </w:t>
      </w:r>
      <w:r>
        <w:rPr>
          <w:sz w:val="18"/>
        </w:rPr>
        <w:t>Credits (0-0-</w:t>
      </w:r>
      <w:r>
        <w:rPr>
          <w:spacing w:val="-5"/>
          <w:sz w:val="18"/>
        </w:rPr>
        <w:t>24)</w:t>
      </w:r>
    </w:p>
    <w:p w14:paraId="1BAD4609" w14:textId="77777777" w:rsidR="00545FE0" w:rsidRDefault="00000000">
      <w:pPr>
        <w:pStyle w:val="Heading3"/>
        <w:spacing w:before="140"/>
        <w:jc w:val="left"/>
      </w:pPr>
      <w:r>
        <w:rPr>
          <w:color w:val="00AEEF"/>
        </w:rPr>
        <w:t xml:space="preserve">ELL803 Model Reduction in </w:t>
      </w:r>
      <w:r>
        <w:rPr>
          <w:color w:val="00AEEF"/>
          <w:spacing w:val="-2"/>
        </w:rPr>
        <w:t>Control</w:t>
      </w:r>
    </w:p>
    <w:p w14:paraId="61648FCC" w14:textId="77777777" w:rsidR="00545FE0" w:rsidRDefault="00000000">
      <w:pPr>
        <w:pStyle w:val="Heading4"/>
      </w:pPr>
      <w:r>
        <w:t>3</w:t>
      </w:r>
      <w:r>
        <w:rPr>
          <w:spacing w:val="-1"/>
        </w:rPr>
        <w:t xml:space="preserve"> </w:t>
      </w:r>
      <w:r>
        <w:t>Credits (3-0-</w:t>
      </w:r>
      <w:r>
        <w:rPr>
          <w:spacing w:val="-5"/>
        </w:rPr>
        <w:t>0)</w:t>
      </w:r>
    </w:p>
    <w:p w14:paraId="69ED7EB7" w14:textId="77777777" w:rsidR="00545FE0" w:rsidRDefault="00000000">
      <w:pPr>
        <w:pStyle w:val="BodyText"/>
        <w:jc w:val="left"/>
      </w:pPr>
      <w:r>
        <w:t>Introduction</w:t>
      </w:r>
      <w:r>
        <w:rPr>
          <w:spacing w:val="-1"/>
        </w:rPr>
        <w:t xml:space="preserve"> </w:t>
      </w:r>
      <w:r>
        <w:t>to</w:t>
      </w:r>
      <w:r>
        <w:rPr>
          <w:spacing w:val="-1"/>
        </w:rPr>
        <w:t xml:space="preserve"> </w:t>
      </w:r>
      <w:r>
        <w:t>Model</w:t>
      </w:r>
      <w:r>
        <w:rPr>
          <w:spacing w:val="-1"/>
        </w:rPr>
        <w:t xml:space="preserve"> </w:t>
      </w:r>
      <w:r>
        <w:t>Reduction;</w:t>
      </w:r>
      <w:r>
        <w:rPr>
          <w:spacing w:val="-1"/>
        </w:rPr>
        <w:t xml:space="preserve"> </w:t>
      </w:r>
      <w:r>
        <w:t>Sources</w:t>
      </w:r>
      <w:r>
        <w:rPr>
          <w:spacing w:val="-1"/>
        </w:rPr>
        <w:t xml:space="preserve"> </w:t>
      </w:r>
      <w:r>
        <w:t>of</w:t>
      </w:r>
      <w:r>
        <w:rPr>
          <w:spacing w:val="-1"/>
        </w:rPr>
        <w:t xml:space="preserve"> </w:t>
      </w:r>
      <w:r>
        <w:t>Large</w:t>
      </w:r>
      <w:r>
        <w:rPr>
          <w:spacing w:val="-1"/>
        </w:rPr>
        <w:t xml:space="preserve"> </w:t>
      </w:r>
      <w:r>
        <w:t>Models</w:t>
      </w:r>
      <w:r>
        <w:rPr>
          <w:spacing w:val="-1"/>
        </w:rPr>
        <w:t xml:space="preserve"> </w:t>
      </w:r>
      <w:r>
        <w:t>-</w:t>
      </w:r>
      <w:r>
        <w:rPr>
          <w:spacing w:val="-1"/>
        </w:rPr>
        <w:t xml:space="preserve"> </w:t>
      </w:r>
      <w:r>
        <w:t xml:space="preserve">Circuits, </w:t>
      </w:r>
      <w:r>
        <w:rPr>
          <w:spacing w:val="-2"/>
        </w:rPr>
        <w:t>Electromagnetic</w:t>
      </w:r>
      <w:r>
        <w:rPr>
          <w:spacing w:val="-4"/>
        </w:rPr>
        <w:t xml:space="preserve"> </w:t>
      </w:r>
      <w:r>
        <w:rPr>
          <w:spacing w:val="-2"/>
        </w:rPr>
        <w:t>Systems,</w:t>
      </w:r>
      <w:r>
        <w:rPr>
          <w:spacing w:val="-3"/>
        </w:rPr>
        <w:t xml:space="preserve"> </w:t>
      </w:r>
      <w:r>
        <w:rPr>
          <w:spacing w:val="-2"/>
        </w:rPr>
        <w:t>Mechanical</w:t>
      </w:r>
      <w:r>
        <w:rPr>
          <w:spacing w:val="-3"/>
        </w:rPr>
        <w:t xml:space="preserve"> </w:t>
      </w:r>
      <w:r>
        <w:rPr>
          <w:spacing w:val="-2"/>
        </w:rPr>
        <w:t>Systems;</w:t>
      </w:r>
      <w:r>
        <w:rPr>
          <w:spacing w:val="-3"/>
        </w:rPr>
        <w:t xml:space="preserve"> </w:t>
      </w:r>
      <w:r>
        <w:rPr>
          <w:spacing w:val="-2"/>
        </w:rPr>
        <w:t>Discretization</w:t>
      </w:r>
      <w:r>
        <w:rPr>
          <w:spacing w:val="-3"/>
        </w:rPr>
        <w:t xml:space="preserve"> </w:t>
      </w:r>
      <w:r>
        <w:rPr>
          <w:spacing w:val="-2"/>
        </w:rPr>
        <w:t>Methods</w:t>
      </w:r>
    </w:p>
    <w:p w14:paraId="57232B1D" w14:textId="77777777" w:rsidR="00545FE0" w:rsidRDefault="00000000">
      <w:pPr>
        <w:pStyle w:val="BodyText"/>
        <w:spacing w:before="0" w:line="237" w:lineRule="auto"/>
        <w:ind w:right="39"/>
      </w:pPr>
      <w:r>
        <w:t>- Finite Difference Method (FDM), Finite Element Method (FEM); Classical Model Reduction Methods - Pade Approximation, Moment matching, Routh Approximants; Modern Methods - Modal Model Reduction Methods, SVD (</w:t>
      </w:r>
      <w:proofErr w:type="spellStart"/>
      <w:r>
        <w:t>Grammian</w:t>
      </w:r>
      <w:proofErr w:type="spellEnd"/>
      <w:r>
        <w:t>) based methods, Krylov based methods,</w:t>
      </w:r>
      <w:r>
        <w:rPr>
          <w:spacing w:val="23"/>
        </w:rPr>
        <w:t xml:space="preserve"> </w:t>
      </w:r>
      <w:r>
        <w:t>SVD-Krylov</w:t>
      </w:r>
      <w:r>
        <w:rPr>
          <w:spacing w:val="23"/>
        </w:rPr>
        <w:t xml:space="preserve"> </w:t>
      </w:r>
      <w:r>
        <w:t>based</w:t>
      </w:r>
      <w:r>
        <w:rPr>
          <w:spacing w:val="23"/>
        </w:rPr>
        <w:t xml:space="preserve"> </w:t>
      </w:r>
      <w:r>
        <w:t>methods;</w:t>
      </w:r>
      <w:r>
        <w:rPr>
          <w:spacing w:val="23"/>
        </w:rPr>
        <w:t xml:space="preserve"> </w:t>
      </w:r>
      <w:r>
        <w:t>MOR</w:t>
      </w:r>
      <w:r>
        <w:rPr>
          <w:spacing w:val="23"/>
        </w:rPr>
        <w:t xml:space="preserve"> </w:t>
      </w:r>
      <w:r>
        <w:t>for</w:t>
      </w:r>
      <w:r>
        <w:rPr>
          <w:spacing w:val="23"/>
        </w:rPr>
        <w:t xml:space="preserve"> </w:t>
      </w:r>
      <w:r>
        <w:t>Nonlinear</w:t>
      </w:r>
      <w:r>
        <w:rPr>
          <w:spacing w:val="23"/>
        </w:rPr>
        <w:t xml:space="preserve"> </w:t>
      </w:r>
      <w:r>
        <w:t>Systems – SVD &amp; POD Methods; Model Reduction in Control; Control Design on Reduced Models – Sub- optimal control; Sliding Mode Control as model reducing control - First Order SM, Higher Order Sliding Mode.</w:t>
      </w:r>
    </w:p>
    <w:p w14:paraId="7B39E24E" w14:textId="77777777" w:rsidR="00545FE0" w:rsidRDefault="00000000">
      <w:pPr>
        <w:pStyle w:val="Heading3"/>
        <w:spacing w:before="122"/>
      </w:pPr>
      <w:r>
        <w:rPr>
          <w:color w:val="00AEEF"/>
        </w:rPr>
        <w:t xml:space="preserve">ELL804 Robust </w:t>
      </w:r>
      <w:r>
        <w:rPr>
          <w:color w:val="00AEEF"/>
          <w:spacing w:val="-2"/>
        </w:rPr>
        <w:t>Control</w:t>
      </w:r>
    </w:p>
    <w:p w14:paraId="76ABC451" w14:textId="77777777" w:rsidR="00545FE0" w:rsidRDefault="00000000">
      <w:pPr>
        <w:pStyle w:val="Heading4"/>
        <w:jc w:val="both"/>
      </w:pPr>
      <w:r>
        <w:t>3</w:t>
      </w:r>
      <w:r>
        <w:rPr>
          <w:spacing w:val="-1"/>
        </w:rPr>
        <w:t xml:space="preserve"> </w:t>
      </w:r>
      <w:r>
        <w:t>Credits (3-0-</w:t>
      </w:r>
      <w:r>
        <w:rPr>
          <w:spacing w:val="-5"/>
        </w:rPr>
        <w:t>0)</w:t>
      </w:r>
    </w:p>
    <w:p w14:paraId="36974C8A" w14:textId="77777777" w:rsidR="00545FE0" w:rsidRDefault="00000000">
      <w:pPr>
        <w:pStyle w:val="BodyText"/>
        <w:ind w:right="40"/>
      </w:pPr>
      <w:r>
        <w:rPr>
          <w:spacing w:val="-4"/>
        </w:rPr>
        <w:t xml:space="preserve">Modeling of uncertain systems, Signals and Norms, Lyapunov theory for </w:t>
      </w:r>
      <w:r>
        <w:t>LTI</w:t>
      </w:r>
      <w:r>
        <w:rPr>
          <w:spacing w:val="-9"/>
        </w:rPr>
        <w:t xml:space="preserve"> </w:t>
      </w:r>
      <w:r>
        <w:t>systems,</w:t>
      </w:r>
      <w:r>
        <w:rPr>
          <w:spacing w:val="-9"/>
        </w:rPr>
        <w:t xml:space="preserve"> </w:t>
      </w:r>
      <w:r>
        <w:t>Passive</w:t>
      </w:r>
      <w:r>
        <w:rPr>
          <w:spacing w:val="-9"/>
        </w:rPr>
        <w:t xml:space="preserve"> </w:t>
      </w:r>
      <w:r>
        <w:t>systems</w:t>
      </w:r>
      <w:r>
        <w:rPr>
          <w:spacing w:val="-9"/>
        </w:rPr>
        <w:t xml:space="preserve"> </w:t>
      </w:r>
      <w:r>
        <w:t>–</w:t>
      </w:r>
      <w:r>
        <w:rPr>
          <w:spacing w:val="-9"/>
        </w:rPr>
        <w:t xml:space="preserve"> </w:t>
      </w:r>
      <w:r>
        <w:t>frequency</w:t>
      </w:r>
      <w:r>
        <w:rPr>
          <w:spacing w:val="-9"/>
        </w:rPr>
        <w:t xml:space="preserve"> </w:t>
      </w:r>
      <w:r>
        <w:t>domain,</w:t>
      </w:r>
      <w:r>
        <w:rPr>
          <w:spacing w:val="-9"/>
        </w:rPr>
        <w:t xml:space="preserve"> </w:t>
      </w:r>
      <w:r>
        <w:t>Passive</w:t>
      </w:r>
      <w:r>
        <w:rPr>
          <w:spacing w:val="-9"/>
        </w:rPr>
        <w:t xml:space="preserve"> </w:t>
      </w:r>
      <w:r>
        <w:t>systems</w:t>
      </w:r>
      <w:r>
        <w:rPr>
          <w:spacing w:val="-9"/>
        </w:rPr>
        <w:t xml:space="preserve"> </w:t>
      </w:r>
      <w:r>
        <w:t>– time</w:t>
      </w:r>
      <w:r>
        <w:rPr>
          <w:spacing w:val="-13"/>
        </w:rPr>
        <w:t xml:space="preserve"> </w:t>
      </w:r>
      <w:r>
        <w:t>domain,</w:t>
      </w:r>
      <w:r>
        <w:rPr>
          <w:spacing w:val="-12"/>
        </w:rPr>
        <w:t xml:space="preserve"> </w:t>
      </w:r>
      <w:r>
        <w:t>Robust</w:t>
      </w:r>
      <w:r>
        <w:rPr>
          <w:spacing w:val="-13"/>
        </w:rPr>
        <w:t xml:space="preserve"> </w:t>
      </w:r>
      <w:r>
        <w:t>Stability</w:t>
      </w:r>
      <w:r>
        <w:rPr>
          <w:spacing w:val="-12"/>
        </w:rPr>
        <w:t xml:space="preserve"> </w:t>
      </w:r>
      <w:r>
        <w:t>and</w:t>
      </w:r>
      <w:r>
        <w:rPr>
          <w:spacing w:val="-13"/>
        </w:rPr>
        <w:t xml:space="preserve"> </w:t>
      </w:r>
      <w:r>
        <w:t>performance,</w:t>
      </w:r>
      <w:r>
        <w:rPr>
          <w:spacing w:val="-12"/>
        </w:rPr>
        <w:t xml:space="preserve"> </w:t>
      </w:r>
      <w:r>
        <w:t>Stabilizing</w:t>
      </w:r>
      <w:r>
        <w:rPr>
          <w:spacing w:val="-13"/>
        </w:rPr>
        <w:t xml:space="preserve"> </w:t>
      </w:r>
      <w:r>
        <w:t>controllers –</w:t>
      </w:r>
      <w:r>
        <w:rPr>
          <w:spacing w:val="40"/>
        </w:rPr>
        <w:t xml:space="preserve"> </w:t>
      </w:r>
      <w:r>
        <w:t>Coprime</w:t>
      </w:r>
      <w:r>
        <w:rPr>
          <w:spacing w:val="40"/>
        </w:rPr>
        <w:t xml:space="preserve"> </w:t>
      </w:r>
      <w:r>
        <w:t>factorization,</w:t>
      </w:r>
      <w:r>
        <w:rPr>
          <w:spacing w:val="40"/>
        </w:rPr>
        <w:t xml:space="preserve"> </w:t>
      </w:r>
      <w:r>
        <w:t>LQR,</w:t>
      </w:r>
      <w:r>
        <w:rPr>
          <w:spacing w:val="40"/>
        </w:rPr>
        <w:t xml:space="preserve"> </w:t>
      </w:r>
      <w:r>
        <w:t>LQG</w:t>
      </w:r>
      <w:r>
        <w:rPr>
          <w:spacing w:val="40"/>
        </w:rPr>
        <w:t xml:space="preserve"> </w:t>
      </w:r>
      <w:r>
        <w:t>problems,</w:t>
      </w:r>
      <w:r>
        <w:rPr>
          <w:spacing w:val="40"/>
        </w:rPr>
        <w:t xml:space="preserve"> </w:t>
      </w:r>
      <w:proofErr w:type="spellStart"/>
      <w:r>
        <w:t>Ricatti</w:t>
      </w:r>
      <w:proofErr w:type="spellEnd"/>
      <w:r>
        <w:rPr>
          <w:spacing w:val="40"/>
        </w:rPr>
        <w:t xml:space="preserve"> </w:t>
      </w:r>
      <w:r>
        <w:t>equations and solutions, H-infinity control and mu-synthesis, Linear matrix inequalities</w:t>
      </w:r>
      <w:r>
        <w:rPr>
          <w:spacing w:val="-2"/>
        </w:rPr>
        <w:t xml:space="preserve"> </w:t>
      </w:r>
      <w:r>
        <w:t>for</w:t>
      </w:r>
      <w:r>
        <w:rPr>
          <w:spacing w:val="-1"/>
        </w:rPr>
        <w:t xml:space="preserve"> </w:t>
      </w:r>
      <w:r>
        <w:t>robust</w:t>
      </w:r>
      <w:r>
        <w:rPr>
          <w:spacing w:val="-1"/>
        </w:rPr>
        <w:t xml:space="preserve"> </w:t>
      </w:r>
      <w:r>
        <w:t>control,</w:t>
      </w:r>
      <w:r>
        <w:rPr>
          <w:spacing w:val="-2"/>
        </w:rPr>
        <w:t xml:space="preserve"> </w:t>
      </w:r>
      <w:proofErr w:type="spellStart"/>
      <w:r>
        <w:t>Ricatti</w:t>
      </w:r>
      <w:proofErr w:type="spellEnd"/>
      <w:r>
        <w:rPr>
          <w:spacing w:val="-3"/>
        </w:rPr>
        <w:t xml:space="preserve"> </w:t>
      </w:r>
      <w:r>
        <w:t>equation</w:t>
      </w:r>
      <w:r>
        <w:rPr>
          <w:spacing w:val="-1"/>
        </w:rPr>
        <w:t xml:space="preserve"> </w:t>
      </w:r>
      <w:r>
        <w:t>solution</w:t>
      </w:r>
      <w:r>
        <w:rPr>
          <w:spacing w:val="-1"/>
        </w:rPr>
        <w:t xml:space="preserve"> </w:t>
      </w:r>
      <w:r>
        <w:t>through</w:t>
      </w:r>
      <w:r>
        <w:rPr>
          <w:spacing w:val="-1"/>
        </w:rPr>
        <w:t xml:space="preserve"> </w:t>
      </w:r>
      <w:r>
        <w:rPr>
          <w:spacing w:val="-4"/>
        </w:rPr>
        <w:t>LMI.</w:t>
      </w:r>
    </w:p>
    <w:p w14:paraId="65602060" w14:textId="77777777" w:rsidR="00545FE0" w:rsidRDefault="00000000">
      <w:pPr>
        <w:pStyle w:val="Heading3"/>
        <w:spacing w:before="111"/>
      </w:pPr>
      <w:r>
        <w:rPr>
          <w:color w:val="00AEEF"/>
        </w:rPr>
        <w:t xml:space="preserve">ELL805 Networked and Multi-Agent Control </w:t>
      </w:r>
      <w:r>
        <w:rPr>
          <w:color w:val="00AEEF"/>
          <w:spacing w:val="-2"/>
        </w:rPr>
        <w:t>Systems</w:t>
      </w:r>
    </w:p>
    <w:p w14:paraId="33C6DF56" w14:textId="77777777" w:rsidR="00545FE0" w:rsidRDefault="00000000">
      <w:pPr>
        <w:pStyle w:val="Heading4"/>
        <w:jc w:val="both"/>
      </w:pPr>
      <w:r>
        <w:t>3</w:t>
      </w:r>
      <w:r>
        <w:rPr>
          <w:spacing w:val="-1"/>
        </w:rPr>
        <w:t xml:space="preserve"> </w:t>
      </w:r>
      <w:r>
        <w:t>Credits (3-0-</w:t>
      </w:r>
      <w:r>
        <w:rPr>
          <w:spacing w:val="-5"/>
        </w:rPr>
        <w:t>0)</w:t>
      </w:r>
    </w:p>
    <w:p w14:paraId="6F72C5A0" w14:textId="77777777" w:rsidR="00545FE0" w:rsidRDefault="00000000">
      <w:pPr>
        <w:pStyle w:val="BodyText"/>
        <w:ind w:right="39"/>
      </w:pPr>
      <w:r>
        <w:t>Overview</w:t>
      </w:r>
      <w:r>
        <w:rPr>
          <w:spacing w:val="-13"/>
        </w:rPr>
        <w:t xml:space="preserve"> </w:t>
      </w:r>
      <w:r>
        <w:t>of</w:t>
      </w:r>
      <w:r>
        <w:rPr>
          <w:spacing w:val="-12"/>
        </w:rPr>
        <w:t xml:space="preserve"> </w:t>
      </w:r>
      <w:r>
        <w:t>networked</w:t>
      </w:r>
      <w:r>
        <w:rPr>
          <w:spacing w:val="-13"/>
        </w:rPr>
        <w:t xml:space="preserve"> </w:t>
      </w:r>
      <w:r>
        <w:t>systems,</w:t>
      </w:r>
      <w:r>
        <w:rPr>
          <w:spacing w:val="-12"/>
        </w:rPr>
        <w:t xml:space="preserve"> </w:t>
      </w:r>
      <w:r>
        <w:t>Graph</w:t>
      </w:r>
      <w:r>
        <w:rPr>
          <w:spacing w:val="-13"/>
        </w:rPr>
        <w:t xml:space="preserve"> </w:t>
      </w:r>
      <w:r>
        <w:t>Theory</w:t>
      </w:r>
      <w:r>
        <w:rPr>
          <w:spacing w:val="-12"/>
        </w:rPr>
        <w:t xml:space="preserve"> </w:t>
      </w:r>
      <w:r>
        <w:t>Fundamentals,</w:t>
      </w:r>
      <w:r>
        <w:rPr>
          <w:spacing w:val="-13"/>
        </w:rPr>
        <w:t xml:space="preserve"> </w:t>
      </w:r>
      <w:r>
        <w:t>Graph- based Network Models, Network Optimization, Consensus Problem: cooperative control, leader-follower architecture.</w:t>
      </w:r>
    </w:p>
    <w:p w14:paraId="21146DBC" w14:textId="77777777" w:rsidR="00545FE0" w:rsidRDefault="00000000">
      <w:pPr>
        <w:pStyle w:val="BodyText"/>
        <w:spacing w:before="25"/>
        <w:ind w:right="40"/>
      </w:pPr>
      <w:r>
        <w:t xml:space="preserve">Control under Communication Constraints, Formation Control, Swarming and Flocking Collision Avoidance, Game Theoretic Control </w:t>
      </w:r>
      <w:r>
        <w:rPr>
          <w:spacing w:val="-2"/>
        </w:rPr>
        <w:t xml:space="preserve">of Multi-Agent Systems, Applications: Multi-robot/vehicle coordination, </w:t>
      </w:r>
      <w:r>
        <w:t>Sensor</w:t>
      </w:r>
      <w:r>
        <w:rPr>
          <w:spacing w:val="-4"/>
        </w:rPr>
        <w:t xml:space="preserve"> </w:t>
      </w:r>
      <w:r>
        <w:t>Networks,</w:t>
      </w:r>
      <w:r>
        <w:rPr>
          <w:spacing w:val="-4"/>
        </w:rPr>
        <w:t xml:space="preserve"> </w:t>
      </w:r>
      <w:r>
        <w:t>Social</w:t>
      </w:r>
      <w:r>
        <w:rPr>
          <w:spacing w:val="-3"/>
        </w:rPr>
        <w:t xml:space="preserve"> </w:t>
      </w:r>
      <w:r>
        <w:t>Networks,</w:t>
      </w:r>
      <w:r>
        <w:rPr>
          <w:spacing w:val="-4"/>
        </w:rPr>
        <w:t xml:space="preserve"> </w:t>
      </w:r>
      <w:r>
        <w:t>Smart</w:t>
      </w:r>
      <w:r>
        <w:rPr>
          <w:spacing w:val="-3"/>
        </w:rPr>
        <w:t xml:space="preserve"> </w:t>
      </w:r>
      <w:r>
        <w:t>Grids,</w:t>
      </w:r>
      <w:r>
        <w:rPr>
          <w:spacing w:val="-4"/>
        </w:rPr>
        <w:t xml:space="preserve"> </w:t>
      </w:r>
      <w:r>
        <w:t>Biological</w:t>
      </w:r>
      <w:r>
        <w:rPr>
          <w:spacing w:val="-3"/>
        </w:rPr>
        <w:t xml:space="preserve"> </w:t>
      </w:r>
      <w:r>
        <w:rPr>
          <w:spacing w:val="-2"/>
        </w:rPr>
        <w:t>Networks.</w:t>
      </w:r>
    </w:p>
    <w:p w14:paraId="27C27A46" w14:textId="77777777" w:rsidR="00545FE0" w:rsidRDefault="00000000">
      <w:pPr>
        <w:pStyle w:val="Heading3"/>
        <w:spacing w:before="141"/>
        <w:jc w:val="left"/>
      </w:pPr>
      <w:r>
        <w:rPr>
          <w:color w:val="00AEEF"/>
        </w:rPr>
        <w:t>EEL806</w:t>
      </w:r>
      <w:r>
        <w:rPr>
          <w:color w:val="00AEEF"/>
          <w:spacing w:val="-9"/>
        </w:rPr>
        <w:t xml:space="preserve"> </w:t>
      </w:r>
      <w:r>
        <w:rPr>
          <w:color w:val="00AEEF"/>
        </w:rPr>
        <w:t>Scientific</w:t>
      </w:r>
      <w:r>
        <w:rPr>
          <w:color w:val="00AEEF"/>
          <w:spacing w:val="-10"/>
        </w:rPr>
        <w:t xml:space="preserve"> </w:t>
      </w:r>
      <w:r>
        <w:rPr>
          <w:color w:val="00AEEF"/>
          <w:spacing w:val="-2"/>
        </w:rPr>
        <w:t>Visualization</w:t>
      </w:r>
    </w:p>
    <w:p w14:paraId="6AD99303" w14:textId="77777777" w:rsidR="00545FE0" w:rsidRDefault="00000000">
      <w:pPr>
        <w:spacing w:before="27"/>
        <w:ind w:left="123"/>
        <w:rPr>
          <w:sz w:val="18"/>
        </w:rPr>
      </w:pPr>
      <w:r>
        <w:rPr>
          <w:sz w:val="18"/>
        </w:rPr>
        <w:t>3</w:t>
      </w:r>
      <w:r>
        <w:rPr>
          <w:spacing w:val="-1"/>
          <w:sz w:val="18"/>
        </w:rPr>
        <w:t xml:space="preserve"> </w:t>
      </w:r>
      <w:r>
        <w:rPr>
          <w:sz w:val="18"/>
        </w:rPr>
        <w:t>Credits (3-0-</w:t>
      </w:r>
      <w:r>
        <w:rPr>
          <w:spacing w:val="-5"/>
          <w:sz w:val="18"/>
        </w:rPr>
        <w:t>0)</w:t>
      </w:r>
    </w:p>
    <w:p w14:paraId="37E9D426" w14:textId="77777777" w:rsidR="00545FE0" w:rsidRDefault="00000000">
      <w:pPr>
        <w:pStyle w:val="Heading3"/>
        <w:spacing w:before="141"/>
        <w:ind w:right="42"/>
      </w:pPr>
      <w:r>
        <w:rPr>
          <w:color w:val="00AEEF"/>
          <w:spacing w:val="-2"/>
        </w:rPr>
        <w:t>ELL806</w:t>
      </w:r>
      <w:r>
        <w:rPr>
          <w:color w:val="00AEEF"/>
          <w:spacing w:val="-7"/>
        </w:rPr>
        <w:t xml:space="preserve"> </w:t>
      </w:r>
      <w:r>
        <w:rPr>
          <w:color w:val="00AEEF"/>
          <w:spacing w:val="-2"/>
        </w:rPr>
        <w:t>Modeling</w:t>
      </w:r>
      <w:r>
        <w:rPr>
          <w:color w:val="00AEEF"/>
          <w:spacing w:val="-7"/>
        </w:rPr>
        <w:t xml:space="preserve"> </w:t>
      </w:r>
      <w:r>
        <w:rPr>
          <w:color w:val="00AEEF"/>
          <w:spacing w:val="-2"/>
        </w:rPr>
        <w:t>and</w:t>
      </w:r>
      <w:r>
        <w:rPr>
          <w:color w:val="00AEEF"/>
          <w:spacing w:val="-7"/>
        </w:rPr>
        <w:t xml:space="preserve"> </w:t>
      </w:r>
      <w:r>
        <w:rPr>
          <w:color w:val="00AEEF"/>
          <w:spacing w:val="-2"/>
        </w:rPr>
        <w:t>Control</w:t>
      </w:r>
      <w:r>
        <w:rPr>
          <w:color w:val="00AEEF"/>
          <w:spacing w:val="-7"/>
        </w:rPr>
        <w:t xml:space="preserve"> </w:t>
      </w:r>
      <w:r>
        <w:rPr>
          <w:color w:val="00AEEF"/>
          <w:spacing w:val="-2"/>
        </w:rPr>
        <w:t>of</w:t>
      </w:r>
      <w:r>
        <w:rPr>
          <w:color w:val="00AEEF"/>
          <w:spacing w:val="-7"/>
        </w:rPr>
        <w:t xml:space="preserve"> </w:t>
      </w:r>
      <w:r>
        <w:rPr>
          <w:color w:val="00AEEF"/>
          <w:spacing w:val="-2"/>
        </w:rPr>
        <w:t>Distributed</w:t>
      </w:r>
      <w:r>
        <w:rPr>
          <w:color w:val="00AEEF"/>
          <w:spacing w:val="-7"/>
        </w:rPr>
        <w:t xml:space="preserve"> </w:t>
      </w:r>
      <w:r>
        <w:rPr>
          <w:color w:val="00AEEF"/>
          <w:spacing w:val="-2"/>
        </w:rPr>
        <w:t>Parameter Systems</w:t>
      </w:r>
    </w:p>
    <w:p w14:paraId="207C8B9A" w14:textId="77777777" w:rsidR="00545FE0" w:rsidRDefault="00000000">
      <w:pPr>
        <w:pStyle w:val="Heading4"/>
        <w:spacing w:before="25"/>
        <w:jc w:val="both"/>
      </w:pPr>
      <w:r>
        <w:t>3</w:t>
      </w:r>
      <w:r>
        <w:rPr>
          <w:spacing w:val="-1"/>
        </w:rPr>
        <w:t xml:space="preserve"> </w:t>
      </w:r>
      <w:r>
        <w:t>Credits (3-0-</w:t>
      </w:r>
      <w:r>
        <w:rPr>
          <w:spacing w:val="-5"/>
        </w:rPr>
        <w:t>0)</w:t>
      </w:r>
    </w:p>
    <w:p w14:paraId="65044598" w14:textId="77777777" w:rsidR="00545FE0" w:rsidRDefault="00000000">
      <w:pPr>
        <w:pStyle w:val="BodyText"/>
        <w:spacing w:before="24"/>
        <w:ind w:right="38"/>
      </w:pPr>
      <w:r>
        <w:t xml:space="preserve">Overview: Motivation and examples (wave propagation, fluid flow, </w:t>
      </w:r>
      <w:r>
        <w:rPr>
          <w:spacing w:val="-2"/>
        </w:rPr>
        <w:t>network traffic, electromagnetism), Modeling of Distributed Parameter Systems</w:t>
      </w:r>
      <w:r>
        <w:rPr>
          <w:spacing w:val="-9"/>
        </w:rPr>
        <w:t xml:space="preserve"> </w:t>
      </w:r>
      <w:r>
        <w:rPr>
          <w:spacing w:val="-2"/>
        </w:rPr>
        <w:t>(DPS):</w:t>
      </w:r>
      <w:r>
        <w:rPr>
          <w:spacing w:val="-9"/>
        </w:rPr>
        <w:t xml:space="preserve"> </w:t>
      </w:r>
      <w:r>
        <w:rPr>
          <w:spacing w:val="-2"/>
        </w:rPr>
        <w:t>Parabolic</w:t>
      </w:r>
      <w:r>
        <w:rPr>
          <w:spacing w:val="-9"/>
        </w:rPr>
        <w:t xml:space="preserve"> </w:t>
      </w:r>
      <w:r>
        <w:rPr>
          <w:spacing w:val="-2"/>
        </w:rPr>
        <w:t>and</w:t>
      </w:r>
      <w:r>
        <w:rPr>
          <w:spacing w:val="-9"/>
        </w:rPr>
        <w:t xml:space="preserve"> </w:t>
      </w:r>
      <w:r>
        <w:rPr>
          <w:spacing w:val="-2"/>
        </w:rPr>
        <w:t>Hyperbolic</w:t>
      </w:r>
      <w:r>
        <w:rPr>
          <w:spacing w:val="-9"/>
        </w:rPr>
        <w:t xml:space="preserve"> </w:t>
      </w:r>
      <w:r>
        <w:rPr>
          <w:spacing w:val="-2"/>
        </w:rPr>
        <w:t>PDEs,</w:t>
      </w:r>
      <w:r>
        <w:rPr>
          <w:spacing w:val="-9"/>
        </w:rPr>
        <w:t xml:space="preserve"> </w:t>
      </w:r>
      <w:r>
        <w:rPr>
          <w:spacing w:val="-2"/>
        </w:rPr>
        <w:t>Analytic</w:t>
      </w:r>
      <w:r>
        <w:rPr>
          <w:spacing w:val="-9"/>
        </w:rPr>
        <w:t xml:space="preserve"> </w:t>
      </w:r>
      <w:r>
        <w:rPr>
          <w:spacing w:val="-2"/>
        </w:rPr>
        <w:t>and</w:t>
      </w:r>
      <w:r>
        <w:rPr>
          <w:spacing w:val="-9"/>
        </w:rPr>
        <w:t xml:space="preserve"> </w:t>
      </w:r>
      <w:r>
        <w:rPr>
          <w:spacing w:val="-2"/>
        </w:rPr>
        <w:t xml:space="preserve">Numerical </w:t>
      </w:r>
      <w:r>
        <w:t>Solution of PDEs, Lyapunov stability of DPS Boundary control and Observer Design of DPS, Discretization of Distributed Parameter Models: Finite Difference, Finite Element and Boundary Elements, Reduction</w:t>
      </w:r>
      <w:r>
        <w:rPr>
          <w:spacing w:val="-4"/>
        </w:rPr>
        <w:t xml:space="preserve"> </w:t>
      </w:r>
      <w:r>
        <w:t>of</w:t>
      </w:r>
      <w:r>
        <w:rPr>
          <w:spacing w:val="-4"/>
        </w:rPr>
        <w:t xml:space="preserve"> </w:t>
      </w:r>
      <w:r>
        <w:t>FEM</w:t>
      </w:r>
      <w:r>
        <w:rPr>
          <w:spacing w:val="-4"/>
        </w:rPr>
        <w:t xml:space="preserve"> </w:t>
      </w:r>
      <w:r>
        <w:t>models,</w:t>
      </w:r>
      <w:r>
        <w:rPr>
          <w:spacing w:val="-4"/>
        </w:rPr>
        <w:t xml:space="preserve"> </w:t>
      </w:r>
      <w:r>
        <w:t>Applications:</w:t>
      </w:r>
      <w:r>
        <w:rPr>
          <w:spacing w:val="-4"/>
        </w:rPr>
        <w:t xml:space="preserve"> </w:t>
      </w:r>
      <w:r>
        <w:t>Control</w:t>
      </w:r>
      <w:r>
        <w:rPr>
          <w:spacing w:val="-4"/>
        </w:rPr>
        <w:t xml:space="preserve"> </w:t>
      </w:r>
      <w:r>
        <w:t>of</w:t>
      </w:r>
      <w:r>
        <w:rPr>
          <w:spacing w:val="-4"/>
        </w:rPr>
        <w:t xml:space="preserve"> </w:t>
      </w:r>
      <w:r>
        <w:t>systems</w:t>
      </w:r>
      <w:r>
        <w:rPr>
          <w:spacing w:val="-4"/>
        </w:rPr>
        <w:t xml:space="preserve"> </w:t>
      </w:r>
      <w:r>
        <w:t>with</w:t>
      </w:r>
      <w:r>
        <w:rPr>
          <w:spacing w:val="-4"/>
        </w:rPr>
        <w:t xml:space="preserve"> </w:t>
      </w:r>
      <w:r>
        <w:t>time delays, control of fluid flow, network control.</w:t>
      </w:r>
    </w:p>
    <w:p w14:paraId="6FEED054" w14:textId="77777777" w:rsidR="00545FE0" w:rsidRDefault="00000000">
      <w:pPr>
        <w:pStyle w:val="Heading3"/>
        <w:spacing w:before="136"/>
      </w:pPr>
      <w:r>
        <w:rPr>
          <w:color w:val="00AEEF"/>
        </w:rPr>
        <w:t xml:space="preserve">ELL807 Stochastic </w:t>
      </w:r>
      <w:r>
        <w:rPr>
          <w:color w:val="00AEEF"/>
          <w:spacing w:val="-2"/>
        </w:rPr>
        <w:t>Control</w:t>
      </w:r>
    </w:p>
    <w:p w14:paraId="37BB06E0" w14:textId="77777777" w:rsidR="00545FE0" w:rsidRDefault="00000000">
      <w:pPr>
        <w:pStyle w:val="Heading4"/>
        <w:jc w:val="both"/>
      </w:pPr>
      <w:r>
        <w:t>3</w:t>
      </w:r>
      <w:r>
        <w:rPr>
          <w:spacing w:val="-1"/>
        </w:rPr>
        <w:t xml:space="preserve"> </w:t>
      </w:r>
      <w:r>
        <w:t>Credits (3-0-</w:t>
      </w:r>
      <w:r>
        <w:rPr>
          <w:spacing w:val="-5"/>
        </w:rPr>
        <w:t>0)</w:t>
      </w:r>
    </w:p>
    <w:p w14:paraId="1D0389A2" w14:textId="77777777" w:rsidR="00545FE0" w:rsidRDefault="00000000">
      <w:pPr>
        <w:pStyle w:val="BodyText"/>
        <w:ind w:right="38"/>
      </w:pPr>
      <w:r>
        <w:t>Overview</w:t>
      </w:r>
      <w:r>
        <w:rPr>
          <w:spacing w:val="-13"/>
        </w:rPr>
        <w:t xml:space="preserve"> </w:t>
      </w:r>
      <w:r>
        <w:t>of</w:t>
      </w:r>
      <w:r>
        <w:rPr>
          <w:spacing w:val="-12"/>
        </w:rPr>
        <w:t xml:space="preserve"> </w:t>
      </w:r>
      <w:r>
        <w:t>stochastic</w:t>
      </w:r>
      <w:r>
        <w:rPr>
          <w:spacing w:val="-13"/>
        </w:rPr>
        <w:t xml:space="preserve"> </w:t>
      </w:r>
      <w:r>
        <w:t>systems</w:t>
      </w:r>
      <w:r>
        <w:rPr>
          <w:spacing w:val="-12"/>
        </w:rPr>
        <w:t xml:space="preserve"> </w:t>
      </w:r>
      <w:r>
        <w:t>with</w:t>
      </w:r>
      <w:r>
        <w:rPr>
          <w:spacing w:val="-13"/>
        </w:rPr>
        <w:t xml:space="preserve"> </w:t>
      </w:r>
      <w:r>
        <w:t>examples,</w:t>
      </w:r>
      <w:r>
        <w:rPr>
          <w:spacing w:val="-12"/>
        </w:rPr>
        <w:t xml:space="preserve"> </w:t>
      </w:r>
      <w:r>
        <w:t>Modeling</w:t>
      </w:r>
      <w:r>
        <w:rPr>
          <w:spacing w:val="-13"/>
        </w:rPr>
        <w:t xml:space="preserve"> </w:t>
      </w:r>
      <w:r>
        <w:t>of</w:t>
      </w:r>
      <w:r>
        <w:rPr>
          <w:spacing w:val="-12"/>
        </w:rPr>
        <w:t xml:space="preserve"> </w:t>
      </w:r>
      <w:r>
        <w:t>Stochastic Systems: Continuous and discrete-time models subjected to noise, Markov Decision Processes, Introduction to Stochastic Calculus and Stochastic Differential Equations, Stochastic Stability, Stochastic Optimal Control with complete and partial observations, finite and infinite horizon problems, Linear and nonlinear Filtering, Separation Principle, Linear quadratic Gaussian Problem, Stochastic Dynamic Programming, Stochastic Adaptive Control, Applications: Finance, operations research, biology.</w:t>
      </w:r>
    </w:p>
    <w:p w14:paraId="2BC3BF8E" w14:textId="77777777" w:rsidR="00545FE0" w:rsidRDefault="00000000">
      <w:pPr>
        <w:pStyle w:val="Heading3"/>
        <w:spacing w:before="100"/>
      </w:pPr>
      <w:r>
        <w:rPr>
          <w:b w:val="0"/>
        </w:rPr>
        <w:br w:type="column"/>
      </w:r>
      <w:r>
        <w:rPr>
          <w:color w:val="00AEEF"/>
        </w:rPr>
        <w:t xml:space="preserve">ELL808 Advanced Topics in Systems and </w:t>
      </w:r>
      <w:r>
        <w:rPr>
          <w:color w:val="00AEEF"/>
          <w:spacing w:val="-2"/>
        </w:rPr>
        <w:t>Control</w:t>
      </w:r>
    </w:p>
    <w:p w14:paraId="0F986ACE" w14:textId="77777777" w:rsidR="00545FE0" w:rsidRDefault="00000000">
      <w:pPr>
        <w:pStyle w:val="Heading4"/>
        <w:jc w:val="both"/>
      </w:pPr>
      <w:r>
        <w:t>3</w:t>
      </w:r>
      <w:r>
        <w:rPr>
          <w:spacing w:val="-1"/>
        </w:rPr>
        <w:t xml:space="preserve"> </w:t>
      </w:r>
      <w:r>
        <w:t>Credits (3-0-</w:t>
      </w:r>
      <w:r>
        <w:rPr>
          <w:spacing w:val="-5"/>
        </w:rPr>
        <w:t>0)</w:t>
      </w:r>
    </w:p>
    <w:p w14:paraId="6546077F" w14:textId="77777777" w:rsidR="00545FE0" w:rsidRDefault="00000000">
      <w:pPr>
        <w:pStyle w:val="BodyText"/>
        <w:ind w:right="139"/>
      </w:pPr>
      <w:r>
        <w:t xml:space="preserve">To be decided by the </w:t>
      </w:r>
      <w:proofErr w:type="gramStart"/>
      <w:r>
        <w:t>Instructor</w:t>
      </w:r>
      <w:proofErr w:type="gramEnd"/>
      <w:r>
        <w:t xml:space="preserve"> when floating this course: Can be anything that is related to systems and control engineering but is</w:t>
      </w:r>
      <w:r>
        <w:rPr>
          <w:spacing w:val="40"/>
        </w:rPr>
        <w:t xml:space="preserve"> </w:t>
      </w:r>
      <w:r>
        <w:t>not covered in any of the established courses.</w:t>
      </w:r>
    </w:p>
    <w:p w14:paraId="4A9A88D9" w14:textId="77777777" w:rsidR="00545FE0" w:rsidRDefault="00000000">
      <w:pPr>
        <w:pStyle w:val="Heading3"/>
        <w:spacing w:before="114"/>
      </w:pPr>
      <w:r>
        <w:rPr>
          <w:color w:val="00AEEF"/>
        </w:rPr>
        <w:t xml:space="preserve">ELD810 Minor Project (Communication </w:t>
      </w:r>
      <w:r>
        <w:rPr>
          <w:color w:val="00AEEF"/>
          <w:spacing w:val="-2"/>
        </w:rPr>
        <w:t>Engineering)</w:t>
      </w:r>
    </w:p>
    <w:p w14:paraId="2580D463" w14:textId="77777777" w:rsidR="00545FE0" w:rsidRDefault="00000000">
      <w:pPr>
        <w:spacing w:before="27"/>
        <w:ind w:left="123"/>
        <w:jc w:val="both"/>
        <w:rPr>
          <w:sz w:val="18"/>
        </w:rPr>
      </w:pPr>
      <w:r>
        <w:rPr>
          <w:sz w:val="18"/>
        </w:rPr>
        <w:t>3</w:t>
      </w:r>
      <w:r>
        <w:rPr>
          <w:spacing w:val="-1"/>
          <w:sz w:val="18"/>
        </w:rPr>
        <w:t xml:space="preserve"> </w:t>
      </w:r>
      <w:r>
        <w:rPr>
          <w:sz w:val="18"/>
        </w:rPr>
        <w:t>Credits (0-0-</w:t>
      </w:r>
      <w:r>
        <w:rPr>
          <w:spacing w:val="-5"/>
          <w:sz w:val="18"/>
        </w:rPr>
        <w:t>6)</w:t>
      </w:r>
    </w:p>
    <w:p w14:paraId="5A608E7D" w14:textId="77777777" w:rsidR="00545FE0" w:rsidRDefault="00000000">
      <w:pPr>
        <w:pStyle w:val="Heading3"/>
        <w:spacing w:before="141"/>
      </w:pPr>
      <w:r>
        <w:rPr>
          <w:color w:val="00AEEF"/>
        </w:rPr>
        <w:t xml:space="preserve">ELL810 Cyber Security and Information </w:t>
      </w:r>
      <w:r>
        <w:rPr>
          <w:color w:val="00AEEF"/>
          <w:spacing w:val="-2"/>
        </w:rPr>
        <w:t>Assurance</w:t>
      </w:r>
    </w:p>
    <w:p w14:paraId="454737E9" w14:textId="77777777" w:rsidR="00545FE0" w:rsidRDefault="00000000">
      <w:pPr>
        <w:pStyle w:val="Heading4"/>
        <w:jc w:val="both"/>
      </w:pPr>
      <w:r>
        <w:t>3</w:t>
      </w:r>
      <w:r>
        <w:rPr>
          <w:spacing w:val="-1"/>
        </w:rPr>
        <w:t xml:space="preserve"> </w:t>
      </w:r>
      <w:r>
        <w:t>Credits (3-0-</w:t>
      </w:r>
      <w:r>
        <w:rPr>
          <w:spacing w:val="-5"/>
        </w:rPr>
        <w:t>0)</w:t>
      </w:r>
    </w:p>
    <w:p w14:paraId="5838D211" w14:textId="77777777" w:rsidR="00545FE0" w:rsidRDefault="00000000">
      <w:pPr>
        <w:pStyle w:val="BodyText"/>
        <w:ind w:right="137"/>
      </w:pPr>
      <w:r>
        <w:t>Introduction to cyber security, information assurance, computer security</w:t>
      </w:r>
      <w:r>
        <w:rPr>
          <w:spacing w:val="-7"/>
        </w:rPr>
        <w:t xml:space="preserve"> </w:t>
      </w:r>
      <w:r>
        <w:t>and</w:t>
      </w:r>
      <w:r>
        <w:rPr>
          <w:spacing w:val="-7"/>
        </w:rPr>
        <w:t xml:space="preserve"> </w:t>
      </w:r>
      <w:r>
        <w:t>the</w:t>
      </w:r>
      <w:r>
        <w:rPr>
          <w:spacing w:val="-7"/>
        </w:rPr>
        <w:t xml:space="preserve"> </w:t>
      </w:r>
      <w:r>
        <w:t>associated</w:t>
      </w:r>
      <w:r>
        <w:rPr>
          <w:spacing w:val="-7"/>
        </w:rPr>
        <w:t xml:space="preserve"> </w:t>
      </w:r>
      <w:r>
        <w:t>threat,</w:t>
      </w:r>
      <w:r>
        <w:rPr>
          <w:spacing w:val="-7"/>
        </w:rPr>
        <w:t xml:space="preserve"> </w:t>
      </w:r>
      <w:r>
        <w:t>attack,</w:t>
      </w:r>
      <w:r>
        <w:rPr>
          <w:spacing w:val="-7"/>
        </w:rPr>
        <w:t xml:space="preserve"> </w:t>
      </w:r>
      <w:r>
        <w:t>adversary</w:t>
      </w:r>
      <w:r>
        <w:rPr>
          <w:spacing w:val="-7"/>
        </w:rPr>
        <w:t xml:space="preserve"> </w:t>
      </w:r>
      <w:r>
        <w:t>models,</w:t>
      </w:r>
      <w:r>
        <w:rPr>
          <w:spacing w:val="-7"/>
        </w:rPr>
        <w:t xml:space="preserve"> </w:t>
      </w:r>
      <w:r>
        <w:t>identity representation,</w:t>
      </w:r>
      <w:r>
        <w:rPr>
          <w:spacing w:val="-6"/>
        </w:rPr>
        <w:t xml:space="preserve"> </w:t>
      </w:r>
      <w:r>
        <w:t>management</w:t>
      </w:r>
      <w:r>
        <w:rPr>
          <w:spacing w:val="-6"/>
        </w:rPr>
        <w:t xml:space="preserve"> </w:t>
      </w:r>
      <w:r>
        <w:t>and</w:t>
      </w:r>
      <w:r>
        <w:rPr>
          <w:spacing w:val="-6"/>
        </w:rPr>
        <w:t xml:space="preserve"> </w:t>
      </w:r>
      <w:r>
        <w:t>access</w:t>
      </w:r>
      <w:r>
        <w:rPr>
          <w:spacing w:val="-6"/>
        </w:rPr>
        <w:t xml:space="preserve"> </w:t>
      </w:r>
      <w:r>
        <w:t>control,</w:t>
      </w:r>
      <w:r>
        <w:rPr>
          <w:spacing w:val="-6"/>
        </w:rPr>
        <w:t xml:space="preserve"> </w:t>
      </w:r>
      <w:r>
        <w:t>intrusion</w:t>
      </w:r>
      <w:r>
        <w:rPr>
          <w:spacing w:val="-6"/>
        </w:rPr>
        <w:t xml:space="preserve"> </w:t>
      </w:r>
      <w:r>
        <w:t>detection, security</w:t>
      </w:r>
      <w:r>
        <w:rPr>
          <w:spacing w:val="-2"/>
        </w:rPr>
        <w:t xml:space="preserve"> </w:t>
      </w:r>
      <w:r>
        <w:t>at</w:t>
      </w:r>
      <w:r>
        <w:rPr>
          <w:spacing w:val="-2"/>
        </w:rPr>
        <w:t xml:space="preserve"> </w:t>
      </w:r>
      <w:r>
        <w:t>different</w:t>
      </w:r>
      <w:r>
        <w:rPr>
          <w:spacing w:val="-2"/>
        </w:rPr>
        <w:t xml:space="preserve"> </w:t>
      </w:r>
      <w:r>
        <w:t>levels:</w:t>
      </w:r>
      <w:r>
        <w:rPr>
          <w:spacing w:val="-2"/>
        </w:rPr>
        <w:t xml:space="preserve"> </w:t>
      </w:r>
      <w:r>
        <w:t>network,</w:t>
      </w:r>
      <w:r>
        <w:rPr>
          <w:spacing w:val="-2"/>
        </w:rPr>
        <w:t xml:space="preserve"> </w:t>
      </w:r>
      <w:r>
        <w:t>system,</w:t>
      </w:r>
      <w:r>
        <w:rPr>
          <w:spacing w:val="-2"/>
        </w:rPr>
        <w:t xml:space="preserve"> </w:t>
      </w:r>
      <w:r>
        <w:t>user,</w:t>
      </w:r>
      <w:r>
        <w:rPr>
          <w:spacing w:val="-2"/>
        </w:rPr>
        <w:t xml:space="preserve"> </w:t>
      </w:r>
      <w:r>
        <w:t>program</w:t>
      </w:r>
      <w:r>
        <w:rPr>
          <w:spacing w:val="-2"/>
        </w:rPr>
        <w:t xml:space="preserve"> </w:t>
      </w:r>
      <w:r>
        <w:t>security, network</w:t>
      </w:r>
      <w:r>
        <w:rPr>
          <w:spacing w:val="-13"/>
        </w:rPr>
        <w:t xml:space="preserve"> </w:t>
      </w:r>
      <w:r>
        <w:t>security,</w:t>
      </w:r>
      <w:r>
        <w:rPr>
          <w:spacing w:val="-12"/>
        </w:rPr>
        <w:t xml:space="preserve"> </w:t>
      </w:r>
      <w:r>
        <w:t>wireless</w:t>
      </w:r>
      <w:r>
        <w:rPr>
          <w:spacing w:val="-13"/>
        </w:rPr>
        <w:t xml:space="preserve"> </w:t>
      </w:r>
      <w:r>
        <w:t>security,</w:t>
      </w:r>
      <w:r>
        <w:rPr>
          <w:spacing w:val="-12"/>
        </w:rPr>
        <w:t xml:space="preserve"> </w:t>
      </w:r>
      <w:r>
        <w:t>mobile</w:t>
      </w:r>
      <w:r>
        <w:rPr>
          <w:spacing w:val="-13"/>
        </w:rPr>
        <w:t xml:space="preserve"> </w:t>
      </w:r>
      <w:r>
        <w:t>security,</w:t>
      </w:r>
      <w:r>
        <w:rPr>
          <w:spacing w:val="-12"/>
        </w:rPr>
        <w:t xml:space="preserve"> </w:t>
      </w:r>
      <w:r>
        <w:t>hardware</w:t>
      </w:r>
      <w:r>
        <w:rPr>
          <w:spacing w:val="-13"/>
        </w:rPr>
        <w:t xml:space="preserve"> </w:t>
      </w:r>
      <w:r>
        <w:t>security and the security of cyber physical systems.</w:t>
      </w:r>
    </w:p>
    <w:p w14:paraId="16DFA9A6" w14:textId="77777777" w:rsidR="00545FE0" w:rsidRDefault="00000000">
      <w:pPr>
        <w:pStyle w:val="Heading3"/>
        <w:spacing w:before="110"/>
        <w:ind w:right="126"/>
      </w:pPr>
      <w:r>
        <w:rPr>
          <w:color w:val="00AEEF"/>
          <w:spacing w:val="12"/>
        </w:rPr>
        <w:t xml:space="preserve">ELD811 </w:t>
      </w:r>
      <w:r>
        <w:rPr>
          <w:color w:val="00AEEF"/>
          <w:spacing w:val="11"/>
        </w:rPr>
        <w:t xml:space="preserve">Major </w:t>
      </w:r>
      <w:r>
        <w:rPr>
          <w:color w:val="00AEEF"/>
          <w:spacing w:val="12"/>
        </w:rPr>
        <w:t xml:space="preserve">Project </w:t>
      </w:r>
      <w:r>
        <w:rPr>
          <w:color w:val="00AEEF"/>
          <w:spacing w:val="14"/>
        </w:rPr>
        <w:t>Part-</w:t>
      </w:r>
      <w:r>
        <w:rPr>
          <w:color w:val="00AEEF"/>
        </w:rPr>
        <w:t xml:space="preserve">I </w:t>
      </w:r>
      <w:r>
        <w:rPr>
          <w:color w:val="00AEEF"/>
          <w:spacing w:val="14"/>
        </w:rPr>
        <w:t xml:space="preserve">(Communication </w:t>
      </w:r>
      <w:r>
        <w:rPr>
          <w:color w:val="00AEEF"/>
          <w:spacing w:val="-2"/>
        </w:rPr>
        <w:t>Engineering)</w:t>
      </w:r>
    </w:p>
    <w:p w14:paraId="1D7C061F" w14:textId="77777777" w:rsidR="00545FE0" w:rsidRDefault="00000000">
      <w:pPr>
        <w:spacing w:before="26"/>
        <w:ind w:left="123"/>
        <w:jc w:val="both"/>
        <w:rPr>
          <w:sz w:val="18"/>
        </w:rPr>
      </w:pPr>
      <w:r>
        <w:rPr>
          <w:sz w:val="18"/>
        </w:rPr>
        <w:t>6</w:t>
      </w:r>
      <w:r>
        <w:rPr>
          <w:spacing w:val="-1"/>
          <w:sz w:val="18"/>
        </w:rPr>
        <w:t xml:space="preserve"> </w:t>
      </w:r>
      <w:r>
        <w:rPr>
          <w:sz w:val="18"/>
        </w:rPr>
        <w:t>Credits (0-0-</w:t>
      </w:r>
      <w:r>
        <w:rPr>
          <w:spacing w:val="-5"/>
          <w:sz w:val="18"/>
        </w:rPr>
        <w:t>12)</w:t>
      </w:r>
    </w:p>
    <w:p w14:paraId="3A038B4F" w14:textId="77777777" w:rsidR="00545FE0" w:rsidRDefault="00000000">
      <w:pPr>
        <w:pStyle w:val="Heading3"/>
        <w:spacing w:before="197"/>
      </w:pPr>
      <w:r>
        <w:rPr>
          <w:color w:val="00AEEF"/>
        </w:rPr>
        <w:t>ELD812 Major Project Part-</w:t>
      </w:r>
      <w:r>
        <w:rPr>
          <w:color w:val="00AEEF"/>
          <w:spacing w:val="-5"/>
        </w:rPr>
        <w:t>II</w:t>
      </w:r>
    </w:p>
    <w:p w14:paraId="35042A72" w14:textId="77777777" w:rsidR="00545FE0" w:rsidRDefault="00000000">
      <w:pPr>
        <w:spacing w:before="28"/>
        <w:ind w:left="123"/>
        <w:jc w:val="both"/>
        <w:rPr>
          <w:sz w:val="18"/>
        </w:rPr>
      </w:pPr>
      <w:r>
        <w:rPr>
          <w:sz w:val="18"/>
        </w:rPr>
        <w:t>12</w:t>
      </w:r>
      <w:r>
        <w:rPr>
          <w:spacing w:val="-1"/>
          <w:sz w:val="18"/>
        </w:rPr>
        <w:t xml:space="preserve"> </w:t>
      </w:r>
      <w:r>
        <w:rPr>
          <w:sz w:val="18"/>
        </w:rPr>
        <w:t>Credits (0-0-</w:t>
      </w:r>
      <w:r>
        <w:rPr>
          <w:spacing w:val="-5"/>
          <w:sz w:val="18"/>
        </w:rPr>
        <w:t>24)</w:t>
      </w:r>
    </w:p>
    <w:p w14:paraId="7BDD1B98" w14:textId="77777777" w:rsidR="00545FE0" w:rsidRDefault="00000000">
      <w:pPr>
        <w:pStyle w:val="Heading3"/>
        <w:spacing w:before="197"/>
      </w:pPr>
      <w:r>
        <w:rPr>
          <w:color w:val="00AEEF"/>
        </w:rPr>
        <w:t xml:space="preserve">ELL812 Microwave Propagation and </w:t>
      </w:r>
      <w:r>
        <w:rPr>
          <w:color w:val="00AEEF"/>
          <w:spacing w:val="-2"/>
        </w:rPr>
        <w:t>Systems</w:t>
      </w:r>
    </w:p>
    <w:p w14:paraId="6C78A1A8" w14:textId="77777777" w:rsidR="00545FE0" w:rsidRDefault="00000000">
      <w:pPr>
        <w:pStyle w:val="Heading4"/>
        <w:jc w:val="both"/>
      </w:pPr>
      <w:r>
        <w:t>3</w:t>
      </w:r>
      <w:r>
        <w:rPr>
          <w:spacing w:val="-1"/>
        </w:rPr>
        <w:t xml:space="preserve"> </w:t>
      </w:r>
      <w:r>
        <w:t>Credits (3-0-</w:t>
      </w:r>
      <w:r>
        <w:rPr>
          <w:spacing w:val="-5"/>
        </w:rPr>
        <w:t>0)</w:t>
      </w:r>
    </w:p>
    <w:p w14:paraId="6ADEAB94" w14:textId="77777777" w:rsidR="00545FE0" w:rsidRDefault="00000000">
      <w:pPr>
        <w:pStyle w:val="BodyText"/>
        <w:ind w:right="135"/>
      </w:pPr>
      <w:r>
        <w:rPr>
          <w:spacing w:val="-2"/>
        </w:rPr>
        <w:t>Frequency</w:t>
      </w:r>
      <w:r>
        <w:rPr>
          <w:spacing w:val="-5"/>
        </w:rPr>
        <w:t xml:space="preserve"> </w:t>
      </w:r>
      <w:r>
        <w:rPr>
          <w:spacing w:val="-2"/>
        </w:rPr>
        <w:t>bands</w:t>
      </w:r>
      <w:r>
        <w:rPr>
          <w:spacing w:val="-5"/>
        </w:rPr>
        <w:t xml:space="preserve"> </w:t>
      </w:r>
      <w:r>
        <w:rPr>
          <w:spacing w:val="-2"/>
        </w:rPr>
        <w:t>and</w:t>
      </w:r>
      <w:r>
        <w:rPr>
          <w:spacing w:val="-5"/>
        </w:rPr>
        <w:t xml:space="preserve"> </w:t>
      </w:r>
      <w:r>
        <w:rPr>
          <w:spacing w:val="-2"/>
        </w:rPr>
        <w:t>allocations.</w:t>
      </w:r>
      <w:r>
        <w:rPr>
          <w:spacing w:val="-5"/>
        </w:rPr>
        <w:t xml:space="preserve"> </w:t>
      </w:r>
      <w:r>
        <w:rPr>
          <w:spacing w:val="-2"/>
        </w:rPr>
        <w:t>Earth</w:t>
      </w:r>
      <w:r>
        <w:rPr>
          <w:spacing w:val="-5"/>
        </w:rPr>
        <w:t xml:space="preserve"> </w:t>
      </w:r>
      <w:r>
        <w:rPr>
          <w:spacing w:val="-2"/>
        </w:rPr>
        <w:t>and</w:t>
      </w:r>
      <w:r>
        <w:rPr>
          <w:spacing w:val="-5"/>
        </w:rPr>
        <w:t xml:space="preserve"> </w:t>
      </w:r>
      <w:r>
        <w:rPr>
          <w:spacing w:val="-2"/>
        </w:rPr>
        <w:t>its</w:t>
      </w:r>
      <w:r>
        <w:rPr>
          <w:spacing w:val="-5"/>
        </w:rPr>
        <w:t xml:space="preserve"> </w:t>
      </w:r>
      <w:r>
        <w:rPr>
          <w:spacing w:val="-2"/>
        </w:rPr>
        <w:t>effects</w:t>
      </w:r>
      <w:r>
        <w:rPr>
          <w:spacing w:val="-5"/>
        </w:rPr>
        <w:t xml:space="preserve"> </w:t>
      </w:r>
      <w:r>
        <w:rPr>
          <w:spacing w:val="-2"/>
        </w:rPr>
        <w:t>on</w:t>
      </w:r>
      <w:r>
        <w:rPr>
          <w:spacing w:val="-5"/>
        </w:rPr>
        <w:t xml:space="preserve"> </w:t>
      </w:r>
      <w:r>
        <w:rPr>
          <w:spacing w:val="-2"/>
        </w:rPr>
        <w:t xml:space="preserve">propagation. </w:t>
      </w:r>
      <w:r>
        <w:t>Atmosphere</w:t>
      </w:r>
      <w:r>
        <w:rPr>
          <w:spacing w:val="-4"/>
        </w:rPr>
        <w:t xml:space="preserve"> </w:t>
      </w:r>
      <w:r>
        <w:t>and</w:t>
      </w:r>
      <w:r>
        <w:rPr>
          <w:spacing w:val="-4"/>
        </w:rPr>
        <w:t xml:space="preserve"> </w:t>
      </w:r>
      <w:r>
        <w:t>its</w:t>
      </w:r>
      <w:r>
        <w:rPr>
          <w:spacing w:val="-4"/>
        </w:rPr>
        <w:t xml:space="preserve"> </w:t>
      </w:r>
      <w:r>
        <w:t>effects</w:t>
      </w:r>
      <w:r>
        <w:rPr>
          <w:spacing w:val="-4"/>
        </w:rPr>
        <w:t xml:space="preserve"> </w:t>
      </w:r>
      <w:r>
        <w:t>on</w:t>
      </w:r>
      <w:r>
        <w:rPr>
          <w:spacing w:val="-4"/>
        </w:rPr>
        <w:t xml:space="preserve"> </w:t>
      </w:r>
      <w:r>
        <w:t>propagation.</w:t>
      </w:r>
      <w:r>
        <w:rPr>
          <w:spacing w:val="-4"/>
        </w:rPr>
        <w:t xml:space="preserve"> </w:t>
      </w:r>
      <w:r>
        <w:t>Attenuation</w:t>
      </w:r>
      <w:r>
        <w:rPr>
          <w:spacing w:val="-4"/>
        </w:rPr>
        <w:t xml:space="preserve"> </w:t>
      </w:r>
      <w:r>
        <w:t>of</w:t>
      </w:r>
      <w:r>
        <w:rPr>
          <w:spacing w:val="-4"/>
        </w:rPr>
        <w:t xml:space="preserve"> </w:t>
      </w:r>
      <w:r>
        <w:t xml:space="preserve">millimeter waves. Line-of-sight communication links: system configuration, multiplexing, link design. </w:t>
      </w:r>
      <w:proofErr w:type="spellStart"/>
      <w:r>
        <w:t>Troposcatter</w:t>
      </w:r>
      <w:proofErr w:type="spellEnd"/>
      <w:r>
        <w:t xml:space="preserve"> propagation and links: </w:t>
      </w:r>
      <w:proofErr w:type="spellStart"/>
      <w:r>
        <w:t>Fadingand</w:t>
      </w:r>
      <w:proofErr w:type="spellEnd"/>
      <w:r>
        <w:rPr>
          <w:spacing w:val="-5"/>
        </w:rPr>
        <w:t xml:space="preserve"> </w:t>
      </w:r>
      <w:r>
        <w:t>diversity</w:t>
      </w:r>
      <w:r>
        <w:rPr>
          <w:spacing w:val="-6"/>
        </w:rPr>
        <w:t xml:space="preserve"> </w:t>
      </w:r>
      <w:r>
        <w:t>reception,</w:t>
      </w:r>
      <w:r>
        <w:rPr>
          <w:spacing w:val="-5"/>
        </w:rPr>
        <w:t xml:space="preserve"> </w:t>
      </w:r>
      <w:r>
        <w:t>path</w:t>
      </w:r>
      <w:r>
        <w:rPr>
          <w:spacing w:val="-5"/>
        </w:rPr>
        <w:t xml:space="preserve"> </w:t>
      </w:r>
      <w:r>
        <w:t>profile</w:t>
      </w:r>
      <w:r>
        <w:rPr>
          <w:spacing w:val="-6"/>
        </w:rPr>
        <w:t xml:space="preserve"> </w:t>
      </w:r>
      <w:r>
        <w:t>and</w:t>
      </w:r>
      <w:r>
        <w:rPr>
          <w:spacing w:val="-5"/>
        </w:rPr>
        <w:t xml:space="preserve"> </w:t>
      </w:r>
      <w:r>
        <w:t>path</w:t>
      </w:r>
      <w:r>
        <w:rPr>
          <w:spacing w:val="-5"/>
        </w:rPr>
        <w:t xml:space="preserve"> </w:t>
      </w:r>
      <w:r>
        <w:t>loss,</w:t>
      </w:r>
      <w:r>
        <w:rPr>
          <w:spacing w:val="-5"/>
        </w:rPr>
        <w:t xml:space="preserve"> </w:t>
      </w:r>
      <w:r>
        <w:t>link</w:t>
      </w:r>
      <w:r>
        <w:rPr>
          <w:spacing w:val="-6"/>
        </w:rPr>
        <w:t xml:space="preserve"> </w:t>
      </w:r>
      <w:r>
        <w:t>design, signal design for fading channels.</w:t>
      </w:r>
    </w:p>
    <w:p w14:paraId="7B694F36" w14:textId="77777777" w:rsidR="00545FE0" w:rsidRDefault="00000000">
      <w:pPr>
        <w:pStyle w:val="Heading3"/>
        <w:spacing w:before="167"/>
      </w:pPr>
      <w:r>
        <w:rPr>
          <w:color w:val="00AEEF"/>
        </w:rPr>
        <w:t xml:space="preserve">ELL813 Advanced Information </w:t>
      </w:r>
      <w:r>
        <w:rPr>
          <w:color w:val="00AEEF"/>
          <w:spacing w:val="-2"/>
        </w:rPr>
        <w:t>Theory</w:t>
      </w:r>
    </w:p>
    <w:p w14:paraId="1210D3F7" w14:textId="77777777" w:rsidR="00545FE0" w:rsidRDefault="00000000">
      <w:pPr>
        <w:pStyle w:val="Heading4"/>
        <w:jc w:val="both"/>
      </w:pPr>
      <w:r>
        <w:t>3</w:t>
      </w:r>
      <w:r>
        <w:rPr>
          <w:spacing w:val="-1"/>
        </w:rPr>
        <w:t xml:space="preserve"> </w:t>
      </w:r>
      <w:r>
        <w:t>Credits (3-0-</w:t>
      </w:r>
      <w:r>
        <w:rPr>
          <w:spacing w:val="-5"/>
        </w:rPr>
        <w:t>0)</w:t>
      </w:r>
    </w:p>
    <w:p w14:paraId="2AA05C42" w14:textId="77777777" w:rsidR="00545FE0" w:rsidRDefault="00000000">
      <w:pPr>
        <w:pStyle w:val="BodyText"/>
        <w:ind w:right="138"/>
      </w:pPr>
      <w:r>
        <w:rPr>
          <w:spacing w:val="-2"/>
        </w:rPr>
        <w:t xml:space="preserve">Capacity of single-user Gaussian multi-antenna deterministic channels </w:t>
      </w:r>
      <w:r>
        <w:t xml:space="preserve">and optimal strategies. Reliable transmission in single user state dependent channels. Capacity of Gaussian single-antenna fading channels with state (RX CSI, Full CSI). Capacity of single-antenna frequency-selective fading channels (OFDM modulation, </w:t>
      </w:r>
      <w:proofErr w:type="spellStart"/>
      <w:r>
        <w:t>waterfilling</w:t>
      </w:r>
      <w:proofErr w:type="spellEnd"/>
      <w:r>
        <w:t xml:space="preserve"> across frequency). Capacity of Gaussian multi-antenna single user </w:t>
      </w:r>
      <w:r>
        <w:rPr>
          <w:spacing w:val="-2"/>
        </w:rPr>
        <w:t>fading</w:t>
      </w:r>
      <w:r>
        <w:rPr>
          <w:spacing w:val="-9"/>
        </w:rPr>
        <w:t xml:space="preserve"> </w:t>
      </w:r>
      <w:r>
        <w:rPr>
          <w:spacing w:val="-2"/>
        </w:rPr>
        <w:t>channels</w:t>
      </w:r>
      <w:r>
        <w:rPr>
          <w:spacing w:val="-9"/>
        </w:rPr>
        <w:t xml:space="preserve"> </w:t>
      </w:r>
      <w:r>
        <w:rPr>
          <w:spacing w:val="-2"/>
        </w:rPr>
        <w:t>(RX</w:t>
      </w:r>
      <w:r>
        <w:rPr>
          <w:spacing w:val="-9"/>
        </w:rPr>
        <w:t xml:space="preserve"> </w:t>
      </w:r>
      <w:r>
        <w:rPr>
          <w:spacing w:val="-2"/>
        </w:rPr>
        <w:t>CSI</w:t>
      </w:r>
      <w:r>
        <w:rPr>
          <w:spacing w:val="-9"/>
        </w:rPr>
        <w:t xml:space="preserve"> </w:t>
      </w:r>
      <w:r>
        <w:rPr>
          <w:spacing w:val="-2"/>
        </w:rPr>
        <w:t>only,</w:t>
      </w:r>
      <w:r>
        <w:rPr>
          <w:spacing w:val="-9"/>
        </w:rPr>
        <w:t xml:space="preserve"> </w:t>
      </w:r>
      <w:r>
        <w:rPr>
          <w:spacing w:val="-2"/>
        </w:rPr>
        <w:t>Full</w:t>
      </w:r>
      <w:r>
        <w:rPr>
          <w:spacing w:val="-9"/>
        </w:rPr>
        <w:t xml:space="preserve"> </w:t>
      </w:r>
      <w:r>
        <w:rPr>
          <w:spacing w:val="-2"/>
        </w:rPr>
        <w:t>CSI).</w:t>
      </w:r>
      <w:r>
        <w:rPr>
          <w:spacing w:val="-9"/>
        </w:rPr>
        <w:t xml:space="preserve"> </w:t>
      </w:r>
      <w:r>
        <w:rPr>
          <w:spacing w:val="-2"/>
        </w:rPr>
        <w:t>Spatial</w:t>
      </w:r>
      <w:r>
        <w:rPr>
          <w:spacing w:val="-9"/>
        </w:rPr>
        <w:t xml:space="preserve"> </w:t>
      </w:r>
      <w:r>
        <w:rPr>
          <w:spacing w:val="-2"/>
        </w:rPr>
        <w:t>multiplexing</w:t>
      </w:r>
      <w:r>
        <w:rPr>
          <w:spacing w:val="-9"/>
        </w:rPr>
        <w:t xml:space="preserve"> </w:t>
      </w:r>
      <w:r>
        <w:rPr>
          <w:spacing w:val="-2"/>
        </w:rPr>
        <w:t>gain,</w:t>
      </w:r>
      <w:r>
        <w:rPr>
          <w:spacing w:val="-9"/>
        </w:rPr>
        <w:t xml:space="preserve"> </w:t>
      </w:r>
      <w:r>
        <w:rPr>
          <w:spacing w:val="-2"/>
        </w:rPr>
        <w:t xml:space="preserve">array </w:t>
      </w:r>
      <w:r>
        <w:t xml:space="preserve">gain. Transmitter and receiver architectures, V-BLAST transmission, </w:t>
      </w:r>
      <w:r>
        <w:rPr>
          <w:spacing w:val="-2"/>
        </w:rPr>
        <w:t>Zero-Forcing</w:t>
      </w:r>
      <w:r>
        <w:rPr>
          <w:spacing w:val="-10"/>
        </w:rPr>
        <w:t xml:space="preserve"> </w:t>
      </w:r>
      <w:r>
        <w:rPr>
          <w:spacing w:val="-2"/>
        </w:rPr>
        <w:t>receiver,</w:t>
      </w:r>
      <w:r>
        <w:rPr>
          <w:spacing w:val="-10"/>
        </w:rPr>
        <w:t xml:space="preserve"> </w:t>
      </w:r>
      <w:r>
        <w:rPr>
          <w:spacing w:val="-2"/>
        </w:rPr>
        <w:t>MMSE</w:t>
      </w:r>
      <w:r>
        <w:rPr>
          <w:spacing w:val="-10"/>
        </w:rPr>
        <w:t xml:space="preserve"> </w:t>
      </w:r>
      <w:r>
        <w:rPr>
          <w:spacing w:val="-2"/>
        </w:rPr>
        <w:t>receiver,</w:t>
      </w:r>
      <w:r>
        <w:rPr>
          <w:spacing w:val="-10"/>
        </w:rPr>
        <w:t xml:space="preserve"> </w:t>
      </w:r>
      <w:r>
        <w:rPr>
          <w:spacing w:val="-2"/>
        </w:rPr>
        <w:t>MMSESIC</w:t>
      </w:r>
      <w:r>
        <w:rPr>
          <w:spacing w:val="-10"/>
        </w:rPr>
        <w:t xml:space="preserve"> </w:t>
      </w:r>
      <w:r>
        <w:rPr>
          <w:spacing w:val="-2"/>
        </w:rPr>
        <w:t>receiver.</w:t>
      </w:r>
      <w:r>
        <w:rPr>
          <w:spacing w:val="-10"/>
        </w:rPr>
        <w:t xml:space="preserve"> </w:t>
      </w:r>
      <w:r>
        <w:rPr>
          <w:spacing w:val="-2"/>
        </w:rPr>
        <w:t>Optimality</w:t>
      </w:r>
      <w:r>
        <w:rPr>
          <w:spacing w:val="-10"/>
        </w:rPr>
        <w:t xml:space="preserve"> </w:t>
      </w:r>
      <w:r>
        <w:rPr>
          <w:spacing w:val="-2"/>
        </w:rPr>
        <w:t xml:space="preserve">of </w:t>
      </w:r>
      <w:r>
        <w:t>MMSE-SIC.</w:t>
      </w:r>
      <w:r>
        <w:rPr>
          <w:spacing w:val="-2"/>
        </w:rPr>
        <w:t xml:space="preserve"> </w:t>
      </w:r>
      <w:r>
        <w:t>Capacity</w:t>
      </w:r>
      <w:r>
        <w:rPr>
          <w:spacing w:val="-2"/>
        </w:rPr>
        <w:t xml:space="preserve"> </w:t>
      </w:r>
      <w:r>
        <w:t>region</w:t>
      </w:r>
      <w:r>
        <w:rPr>
          <w:spacing w:val="-2"/>
        </w:rPr>
        <w:t xml:space="preserve"> </w:t>
      </w:r>
      <w:r>
        <w:t>of</w:t>
      </w:r>
      <w:r>
        <w:rPr>
          <w:spacing w:val="-2"/>
        </w:rPr>
        <w:t xml:space="preserve"> </w:t>
      </w:r>
      <w:r>
        <w:t>the</w:t>
      </w:r>
      <w:r>
        <w:rPr>
          <w:spacing w:val="-2"/>
        </w:rPr>
        <w:t xml:space="preserve"> </w:t>
      </w:r>
      <w:r>
        <w:t>multi-user</w:t>
      </w:r>
      <w:r>
        <w:rPr>
          <w:spacing w:val="-2"/>
        </w:rPr>
        <w:t xml:space="preserve"> </w:t>
      </w:r>
      <w:r>
        <w:t>Gaussian</w:t>
      </w:r>
      <w:r>
        <w:rPr>
          <w:spacing w:val="-2"/>
        </w:rPr>
        <w:t xml:space="preserve"> </w:t>
      </w:r>
      <w:r>
        <w:t>MAC</w:t>
      </w:r>
      <w:r>
        <w:rPr>
          <w:spacing w:val="-2"/>
        </w:rPr>
        <w:t xml:space="preserve"> </w:t>
      </w:r>
      <w:r>
        <w:t>channel. Capacity region of the multiuser Gaussian Broadcast channel (BC) with</w:t>
      </w:r>
      <w:r>
        <w:rPr>
          <w:spacing w:val="-2"/>
        </w:rPr>
        <w:t xml:space="preserve"> </w:t>
      </w:r>
      <w:r>
        <w:t>single-antenna</w:t>
      </w:r>
      <w:r>
        <w:rPr>
          <w:spacing w:val="-2"/>
        </w:rPr>
        <w:t xml:space="preserve"> </w:t>
      </w:r>
      <w:r>
        <w:t>terminals.</w:t>
      </w:r>
      <w:r>
        <w:rPr>
          <w:spacing w:val="-2"/>
        </w:rPr>
        <w:t xml:space="preserve"> </w:t>
      </w:r>
      <w:r>
        <w:t>Capacity</w:t>
      </w:r>
      <w:r>
        <w:rPr>
          <w:spacing w:val="-2"/>
        </w:rPr>
        <w:t xml:space="preserve"> </w:t>
      </w:r>
      <w:r>
        <w:t>of</w:t>
      </w:r>
      <w:r>
        <w:rPr>
          <w:spacing w:val="-2"/>
        </w:rPr>
        <w:t xml:space="preserve"> </w:t>
      </w:r>
      <w:r>
        <w:t>state</w:t>
      </w:r>
      <w:r>
        <w:rPr>
          <w:spacing w:val="-2"/>
        </w:rPr>
        <w:t xml:space="preserve"> </w:t>
      </w:r>
      <w:r>
        <w:t>dependent</w:t>
      </w:r>
      <w:r>
        <w:rPr>
          <w:spacing w:val="-2"/>
        </w:rPr>
        <w:t xml:space="preserve"> </w:t>
      </w:r>
      <w:r>
        <w:t>channels with non-causal side information (Gelfand-Pinsker coding). Dirty paper coding to pre-cancel known interference. MAC-BC duality. Capacity region of the multi-user Gaussian Broadcast channel with multi-antenna terminals (Dirty paper coding achieves the capacity region). Capacity region of the Interference channel. There are no laboratory or design activities involved in this course.</w:t>
      </w:r>
    </w:p>
    <w:p w14:paraId="65002C49" w14:textId="77777777" w:rsidR="00545FE0" w:rsidRDefault="00000000">
      <w:pPr>
        <w:pStyle w:val="Heading3"/>
        <w:spacing w:before="154"/>
      </w:pPr>
      <w:r>
        <w:rPr>
          <w:color w:val="00AEEF"/>
        </w:rPr>
        <w:t xml:space="preserve">ELL814 Wireless Optical </w:t>
      </w:r>
      <w:r>
        <w:rPr>
          <w:color w:val="00AEEF"/>
          <w:spacing w:val="-2"/>
        </w:rPr>
        <w:t>Communications</w:t>
      </w:r>
    </w:p>
    <w:p w14:paraId="52AFE454" w14:textId="77777777" w:rsidR="00545FE0" w:rsidRDefault="00000000">
      <w:pPr>
        <w:pStyle w:val="Heading4"/>
        <w:jc w:val="both"/>
      </w:pPr>
      <w:r>
        <w:t>3</w:t>
      </w:r>
      <w:r>
        <w:rPr>
          <w:spacing w:val="-1"/>
        </w:rPr>
        <w:t xml:space="preserve"> </w:t>
      </w:r>
      <w:r>
        <w:t>Credits (3-0-</w:t>
      </w:r>
      <w:r>
        <w:rPr>
          <w:spacing w:val="-5"/>
        </w:rPr>
        <w:t>0)</w:t>
      </w:r>
    </w:p>
    <w:p w14:paraId="40D7555D" w14:textId="77777777" w:rsidR="00545FE0" w:rsidRDefault="00000000">
      <w:pPr>
        <w:pStyle w:val="BodyText"/>
        <w:ind w:right="138"/>
      </w:pPr>
      <w:r>
        <w:t xml:space="preserve">General introduction, optical channel modeling, background noise calculations, Modulation techniques: M-PPM, OOK, </w:t>
      </w:r>
      <w:proofErr w:type="spellStart"/>
      <w:r>
        <w:t>mxn</w:t>
      </w:r>
      <w:proofErr w:type="spellEnd"/>
      <w:r>
        <w:t xml:space="preserve"> PAPM, subcarrier modulation, DPPM, DHPIM, DAPPM, </w:t>
      </w:r>
      <w:proofErr w:type="spellStart"/>
      <w:r>
        <w:t>psd</w:t>
      </w:r>
      <w:proofErr w:type="spellEnd"/>
      <w:r>
        <w:t xml:space="preserve"> and bandwidth requirement evaluation, Detection techniques - Photon counter,</w:t>
      </w:r>
      <w:r>
        <w:rPr>
          <w:spacing w:val="40"/>
        </w:rPr>
        <w:t xml:space="preserve"> </w:t>
      </w:r>
      <w:r>
        <w:t>PMT, coherent techniques, bit error rate evaluation in presence of atmospheric turbulence, concept of adaptive threshold, effect of turbulence and weather conditions viz., drizzle, haze fog on error performance and channel capacity, link availability.</w:t>
      </w:r>
    </w:p>
    <w:p w14:paraId="1FF2AB60" w14:textId="77777777" w:rsidR="00545FE0" w:rsidRDefault="00000000">
      <w:pPr>
        <w:pStyle w:val="Heading3"/>
        <w:spacing w:before="137"/>
        <w:jc w:val="left"/>
      </w:pPr>
      <w:r>
        <w:rPr>
          <w:color w:val="00AEEF"/>
        </w:rPr>
        <w:t xml:space="preserve">ELL815 MIMO Wireless </w:t>
      </w:r>
      <w:r>
        <w:rPr>
          <w:color w:val="00AEEF"/>
          <w:spacing w:val="-2"/>
        </w:rPr>
        <w:t>Communications</w:t>
      </w:r>
    </w:p>
    <w:p w14:paraId="3BA54C81" w14:textId="77777777" w:rsidR="00545FE0" w:rsidRDefault="00000000">
      <w:pPr>
        <w:pStyle w:val="Heading4"/>
      </w:pPr>
      <w:r>
        <w:t>3</w:t>
      </w:r>
      <w:r>
        <w:rPr>
          <w:spacing w:val="-1"/>
        </w:rPr>
        <w:t xml:space="preserve"> </w:t>
      </w:r>
      <w:r>
        <w:t>Credits (3-0-</w:t>
      </w:r>
      <w:r>
        <w:rPr>
          <w:spacing w:val="-5"/>
        </w:rPr>
        <w:t>0)</w:t>
      </w:r>
    </w:p>
    <w:p w14:paraId="4F74C768" w14:textId="77777777" w:rsidR="00545FE0" w:rsidRDefault="00000000">
      <w:pPr>
        <w:pStyle w:val="BodyText"/>
        <w:jc w:val="left"/>
      </w:pPr>
      <w:r>
        <w:rPr>
          <w:spacing w:val="-2"/>
        </w:rPr>
        <w:t>Introduction</w:t>
      </w:r>
      <w:r>
        <w:rPr>
          <w:spacing w:val="-9"/>
        </w:rPr>
        <w:t xml:space="preserve"> </w:t>
      </w:r>
      <w:r>
        <w:rPr>
          <w:spacing w:val="-2"/>
        </w:rPr>
        <w:t>to</w:t>
      </w:r>
      <w:r>
        <w:rPr>
          <w:spacing w:val="-9"/>
        </w:rPr>
        <w:t xml:space="preserve"> </w:t>
      </w:r>
      <w:r>
        <w:rPr>
          <w:spacing w:val="-2"/>
        </w:rPr>
        <w:t>space-time</w:t>
      </w:r>
      <w:r>
        <w:rPr>
          <w:spacing w:val="-9"/>
        </w:rPr>
        <w:t xml:space="preserve"> </w:t>
      </w:r>
      <w:r>
        <w:rPr>
          <w:spacing w:val="-2"/>
        </w:rPr>
        <w:t>diversity,</w:t>
      </w:r>
      <w:r>
        <w:rPr>
          <w:spacing w:val="-9"/>
        </w:rPr>
        <w:t xml:space="preserve"> </w:t>
      </w:r>
      <w:r>
        <w:rPr>
          <w:spacing w:val="-2"/>
        </w:rPr>
        <w:t>MIMO</w:t>
      </w:r>
      <w:r>
        <w:rPr>
          <w:spacing w:val="-9"/>
        </w:rPr>
        <w:t xml:space="preserve"> </w:t>
      </w:r>
      <w:r>
        <w:rPr>
          <w:spacing w:val="-2"/>
        </w:rPr>
        <w:t>channel,</w:t>
      </w:r>
      <w:r>
        <w:rPr>
          <w:spacing w:val="-9"/>
        </w:rPr>
        <w:t xml:space="preserve"> </w:t>
      </w:r>
      <w:r>
        <w:rPr>
          <w:spacing w:val="-2"/>
        </w:rPr>
        <w:t>MIMO</w:t>
      </w:r>
      <w:r>
        <w:rPr>
          <w:spacing w:val="-9"/>
        </w:rPr>
        <w:t xml:space="preserve"> </w:t>
      </w:r>
      <w:r>
        <w:rPr>
          <w:spacing w:val="-2"/>
        </w:rPr>
        <w:t xml:space="preserve">information </w:t>
      </w:r>
      <w:r>
        <w:t>theory,</w:t>
      </w:r>
      <w:r>
        <w:rPr>
          <w:spacing w:val="12"/>
        </w:rPr>
        <w:t xml:space="preserve"> </w:t>
      </w:r>
      <w:r>
        <w:t>error</w:t>
      </w:r>
      <w:r>
        <w:rPr>
          <w:spacing w:val="12"/>
        </w:rPr>
        <w:t xml:space="preserve"> </w:t>
      </w:r>
      <w:r>
        <w:t>probability</w:t>
      </w:r>
      <w:r>
        <w:rPr>
          <w:spacing w:val="12"/>
        </w:rPr>
        <w:t xml:space="preserve"> </w:t>
      </w:r>
      <w:r>
        <w:t>analysis,</w:t>
      </w:r>
      <w:r>
        <w:rPr>
          <w:spacing w:val="12"/>
        </w:rPr>
        <w:t xml:space="preserve"> </w:t>
      </w:r>
      <w:r>
        <w:t>transmit</w:t>
      </w:r>
      <w:r>
        <w:rPr>
          <w:spacing w:val="12"/>
        </w:rPr>
        <w:t xml:space="preserve"> </w:t>
      </w:r>
      <w:r>
        <w:t>diversity</w:t>
      </w:r>
      <w:r>
        <w:rPr>
          <w:spacing w:val="12"/>
        </w:rPr>
        <w:t xml:space="preserve"> </w:t>
      </w:r>
      <w:r>
        <w:t>and</w:t>
      </w:r>
      <w:r>
        <w:rPr>
          <w:spacing w:val="13"/>
        </w:rPr>
        <w:t xml:space="preserve"> </w:t>
      </w:r>
      <w:r>
        <w:t>space-</w:t>
      </w:r>
      <w:r>
        <w:rPr>
          <w:spacing w:val="-4"/>
        </w:rPr>
        <w:t>time</w:t>
      </w:r>
    </w:p>
    <w:p w14:paraId="4E12B2C1" w14:textId="77777777" w:rsidR="00545FE0" w:rsidRDefault="00545FE0">
      <w:pPr>
        <w:sectPr w:rsidR="00545FE0" w:rsidSect="00220269">
          <w:type w:val="continuous"/>
          <w:pgSz w:w="11880" w:h="16920"/>
          <w:pgMar w:top="980" w:right="820" w:bottom="1000" w:left="840" w:header="0" w:footer="802" w:gutter="0"/>
          <w:cols w:num="2" w:space="720" w:equalWidth="0">
            <w:col w:w="5024" w:space="72"/>
            <w:col w:w="5124"/>
          </w:cols>
        </w:sectPr>
      </w:pPr>
    </w:p>
    <w:p w14:paraId="3E606503" w14:textId="77777777" w:rsidR="00545FE0" w:rsidRDefault="00545FE0">
      <w:pPr>
        <w:pStyle w:val="BodyText"/>
        <w:spacing w:before="0"/>
        <w:ind w:left="0"/>
        <w:jc w:val="left"/>
        <w:rPr>
          <w:sz w:val="20"/>
        </w:rPr>
      </w:pPr>
    </w:p>
    <w:p w14:paraId="13100832" w14:textId="77777777" w:rsidR="00545FE0" w:rsidRDefault="00545FE0">
      <w:pPr>
        <w:pStyle w:val="BodyText"/>
        <w:spacing w:before="183"/>
        <w:ind w:left="0"/>
        <w:jc w:val="left"/>
        <w:rPr>
          <w:sz w:val="20"/>
        </w:rPr>
      </w:pPr>
    </w:p>
    <w:p w14:paraId="6917336A" w14:textId="77777777" w:rsidR="00545FE0" w:rsidRDefault="00545FE0">
      <w:pPr>
        <w:rPr>
          <w:sz w:val="20"/>
        </w:rPr>
        <w:sectPr w:rsidR="00545FE0" w:rsidSect="00220269">
          <w:pgSz w:w="11880" w:h="16920"/>
          <w:pgMar w:top="940" w:right="820" w:bottom="1000" w:left="840" w:header="0" w:footer="802" w:gutter="0"/>
          <w:cols w:space="720"/>
        </w:sectPr>
      </w:pPr>
    </w:p>
    <w:p w14:paraId="3A1C4DC3" w14:textId="77777777" w:rsidR="00545FE0" w:rsidRDefault="00000000">
      <w:pPr>
        <w:pStyle w:val="BodyText"/>
        <w:spacing w:before="105"/>
        <w:ind w:right="45"/>
      </w:pPr>
      <w:r>
        <w:t>coding, linear STBC design, differential coding for MIMO, precoding, multiuser</w:t>
      </w:r>
      <w:r>
        <w:rPr>
          <w:spacing w:val="-9"/>
        </w:rPr>
        <w:t xml:space="preserve"> </w:t>
      </w:r>
      <w:r>
        <w:t>MIMO;</w:t>
      </w:r>
      <w:r>
        <w:rPr>
          <w:spacing w:val="-9"/>
        </w:rPr>
        <w:t xml:space="preserve"> </w:t>
      </w:r>
      <w:r>
        <w:t>There</w:t>
      </w:r>
      <w:r>
        <w:rPr>
          <w:spacing w:val="-9"/>
        </w:rPr>
        <w:t xml:space="preserve"> </w:t>
      </w:r>
      <w:r>
        <w:t>are</w:t>
      </w:r>
      <w:r>
        <w:rPr>
          <w:spacing w:val="-9"/>
        </w:rPr>
        <w:t xml:space="preserve"> </w:t>
      </w:r>
      <w:r>
        <w:t>no</w:t>
      </w:r>
      <w:r>
        <w:rPr>
          <w:spacing w:val="-9"/>
        </w:rPr>
        <w:t xml:space="preserve"> </w:t>
      </w:r>
      <w:r>
        <w:t>laboratory</w:t>
      </w:r>
      <w:r>
        <w:rPr>
          <w:spacing w:val="-9"/>
        </w:rPr>
        <w:t xml:space="preserve"> </w:t>
      </w:r>
      <w:r>
        <w:t>or</w:t>
      </w:r>
      <w:r>
        <w:rPr>
          <w:spacing w:val="-9"/>
        </w:rPr>
        <w:t xml:space="preserve"> </w:t>
      </w:r>
      <w:r>
        <w:t>design</w:t>
      </w:r>
      <w:r>
        <w:rPr>
          <w:spacing w:val="-9"/>
        </w:rPr>
        <w:t xml:space="preserve"> </w:t>
      </w:r>
      <w:r>
        <w:t>activities</w:t>
      </w:r>
      <w:r>
        <w:rPr>
          <w:spacing w:val="-9"/>
        </w:rPr>
        <w:t xml:space="preserve"> </w:t>
      </w:r>
      <w:r>
        <w:t>involved with this course.</w:t>
      </w:r>
    </w:p>
    <w:p w14:paraId="6AE00D06" w14:textId="77777777" w:rsidR="00545FE0" w:rsidRDefault="00000000">
      <w:pPr>
        <w:pStyle w:val="Heading3"/>
        <w:spacing w:before="170"/>
      </w:pPr>
      <w:r>
        <w:rPr>
          <w:color w:val="00AEEF"/>
        </w:rPr>
        <w:t xml:space="preserve">ELL816 Satellite </w:t>
      </w:r>
      <w:r>
        <w:rPr>
          <w:color w:val="00AEEF"/>
          <w:spacing w:val="-2"/>
        </w:rPr>
        <w:t>Communication</w:t>
      </w:r>
    </w:p>
    <w:p w14:paraId="3060A18E" w14:textId="77777777" w:rsidR="00545FE0" w:rsidRDefault="00000000">
      <w:pPr>
        <w:pStyle w:val="Heading4"/>
        <w:jc w:val="both"/>
      </w:pPr>
      <w:r>
        <w:t>3</w:t>
      </w:r>
      <w:r>
        <w:rPr>
          <w:spacing w:val="-1"/>
        </w:rPr>
        <w:t xml:space="preserve"> </w:t>
      </w:r>
      <w:r>
        <w:t>Credits (3-0-</w:t>
      </w:r>
      <w:r>
        <w:rPr>
          <w:spacing w:val="-5"/>
        </w:rPr>
        <w:t>0)</w:t>
      </w:r>
    </w:p>
    <w:p w14:paraId="0622A087" w14:textId="77777777" w:rsidR="00545FE0" w:rsidRDefault="00000000">
      <w:pPr>
        <w:pStyle w:val="BodyText"/>
        <w:spacing w:before="24"/>
        <w:ind w:right="45"/>
      </w:pPr>
      <w:r>
        <w:t xml:space="preserve">Introduction to satellite communication and orbital theory, satellite antennas, satellite link design, channel models for satellite links, modulation, multiple access techniques for satellite communication, VSAT, introduction to MIMO systems and error analysis, multiple </w:t>
      </w:r>
      <w:proofErr w:type="gramStart"/>
      <w:r>
        <w:t>antenna based</w:t>
      </w:r>
      <w:proofErr w:type="gramEnd"/>
      <w:r>
        <w:t xml:space="preserve"> satellite communication, hybrid satellite-terrestrial communication system.</w:t>
      </w:r>
    </w:p>
    <w:p w14:paraId="797509A5" w14:textId="77777777" w:rsidR="00545FE0" w:rsidRDefault="00000000">
      <w:pPr>
        <w:pStyle w:val="BodyText"/>
        <w:spacing w:before="21"/>
      </w:pPr>
      <w:r>
        <w:t>There</w:t>
      </w:r>
      <w:r>
        <w:rPr>
          <w:spacing w:val="-7"/>
        </w:rPr>
        <w:t xml:space="preserve"> </w:t>
      </w:r>
      <w:r>
        <w:t>are</w:t>
      </w:r>
      <w:r>
        <w:rPr>
          <w:spacing w:val="-6"/>
        </w:rPr>
        <w:t xml:space="preserve"> </w:t>
      </w:r>
      <w:r>
        <w:t>no</w:t>
      </w:r>
      <w:r>
        <w:rPr>
          <w:spacing w:val="-7"/>
        </w:rPr>
        <w:t xml:space="preserve"> </w:t>
      </w:r>
      <w:r>
        <w:t>laboratory</w:t>
      </w:r>
      <w:r>
        <w:rPr>
          <w:spacing w:val="-6"/>
        </w:rPr>
        <w:t xml:space="preserve"> </w:t>
      </w:r>
      <w:r>
        <w:t>or</w:t>
      </w:r>
      <w:r>
        <w:rPr>
          <w:spacing w:val="-6"/>
        </w:rPr>
        <w:t xml:space="preserve"> </w:t>
      </w:r>
      <w:r>
        <w:t>design</w:t>
      </w:r>
      <w:r>
        <w:rPr>
          <w:spacing w:val="-7"/>
        </w:rPr>
        <w:t xml:space="preserve"> </w:t>
      </w:r>
      <w:r>
        <w:t>activities</w:t>
      </w:r>
      <w:r>
        <w:rPr>
          <w:spacing w:val="-6"/>
        </w:rPr>
        <w:t xml:space="preserve"> </w:t>
      </w:r>
      <w:r>
        <w:t>involved</w:t>
      </w:r>
      <w:r>
        <w:rPr>
          <w:spacing w:val="-7"/>
        </w:rPr>
        <w:t xml:space="preserve"> </w:t>
      </w:r>
      <w:r>
        <w:t>with</w:t>
      </w:r>
      <w:r>
        <w:rPr>
          <w:spacing w:val="-6"/>
        </w:rPr>
        <w:t xml:space="preserve"> </w:t>
      </w:r>
      <w:r>
        <w:t>this</w:t>
      </w:r>
      <w:r>
        <w:rPr>
          <w:spacing w:val="-6"/>
        </w:rPr>
        <w:t xml:space="preserve"> </w:t>
      </w:r>
      <w:r>
        <w:rPr>
          <w:spacing w:val="-2"/>
        </w:rPr>
        <w:t>course.</w:t>
      </w:r>
    </w:p>
    <w:p w14:paraId="19FFFE66" w14:textId="77777777" w:rsidR="00545FE0" w:rsidRDefault="00000000">
      <w:pPr>
        <w:pStyle w:val="Heading3"/>
        <w:spacing w:before="116"/>
      </w:pPr>
      <w:r>
        <w:rPr>
          <w:color w:val="00AEEF"/>
        </w:rPr>
        <w:t xml:space="preserve">ELL817 Access </w:t>
      </w:r>
      <w:r>
        <w:rPr>
          <w:color w:val="00AEEF"/>
          <w:spacing w:val="-2"/>
        </w:rPr>
        <w:t>Networks</w:t>
      </w:r>
    </w:p>
    <w:p w14:paraId="0CCF417C" w14:textId="77777777" w:rsidR="00545FE0" w:rsidRDefault="00000000">
      <w:pPr>
        <w:pStyle w:val="Heading4"/>
        <w:jc w:val="both"/>
      </w:pPr>
      <w:r>
        <w:t>3</w:t>
      </w:r>
      <w:r>
        <w:rPr>
          <w:spacing w:val="-1"/>
        </w:rPr>
        <w:t xml:space="preserve"> </w:t>
      </w:r>
      <w:r>
        <w:t>Credits (3-0-</w:t>
      </w:r>
      <w:r>
        <w:rPr>
          <w:spacing w:val="-5"/>
        </w:rPr>
        <w:t>0)</w:t>
      </w:r>
    </w:p>
    <w:p w14:paraId="060FEEE4" w14:textId="77777777" w:rsidR="00545FE0" w:rsidRDefault="00000000">
      <w:pPr>
        <w:pStyle w:val="BodyText"/>
        <w:spacing w:before="24"/>
        <w:ind w:right="45"/>
      </w:pPr>
      <w:r>
        <w:t>Contents: Types of access networks, wired (copper and optical) and wireless</w:t>
      </w:r>
      <w:r>
        <w:rPr>
          <w:spacing w:val="-4"/>
        </w:rPr>
        <w:t xml:space="preserve"> </w:t>
      </w:r>
      <w:r>
        <w:t>access</w:t>
      </w:r>
      <w:r>
        <w:rPr>
          <w:spacing w:val="-4"/>
        </w:rPr>
        <w:t xml:space="preserve"> </w:t>
      </w:r>
      <w:r>
        <w:t>networks,</w:t>
      </w:r>
      <w:r>
        <w:rPr>
          <w:spacing w:val="-4"/>
        </w:rPr>
        <w:t xml:space="preserve"> </w:t>
      </w:r>
      <w:r>
        <w:t>management,</w:t>
      </w:r>
      <w:r>
        <w:rPr>
          <w:spacing w:val="-4"/>
        </w:rPr>
        <w:t xml:space="preserve"> </w:t>
      </w:r>
      <w:r>
        <w:t>dimensioning</w:t>
      </w:r>
      <w:r>
        <w:rPr>
          <w:spacing w:val="-4"/>
        </w:rPr>
        <w:t xml:space="preserve"> </w:t>
      </w:r>
      <w:r>
        <w:t>and</w:t>
      </w:r>
      <w:r>
        <w:rPr>
          <w:spacing w:val="-4"/>
        </w:rPr>
        <w:t xml:space="preserve"> </w:t>
      </w:r>
      <w:r>
        <w:t>scaling</w:t>
      </w:r>
      <w:r>
        <w:rPr>
          <w:spacing w:val="-4"/>
        </w:rPr>
        <w:t xml:space="preserve"> </w:t>
      </w:r>
      <w:r>
        <w:t>of access networks, access network design.</w:t>
      </w:r>
    </w:p>
    <w:p w14:paraId="2C4C6730" w14:textId="77777777" w:rsidR="00545FE0" w:rsidRDefault="00000000">
      <w:pPr>
        <w:pStyle w:val="Heading3"/>
        <w:spacing w:before="142"/>
      </w:pPr>
      <w:r>
        <w:rPr>
          <w:color w:val="00AEEF"/>
        </w:rPr>
        <w:t xml:space="preserve">ELL818 Telecommunication </w:t>
      </w:r>
      <w:r>
        <w:rPr>
          <w:color w:val="00AEEF"/>
          <w:spacing w:val="-2"/>
        </w:rPr>
        <w:t>Technologies</w:t>
      </w:r>
    </w:p>
    <w:p w14:paraId="0A1F656C" w14:textId="77777777" w:rsidR="00545FE0" w:rsidRDefault="00000000">
      <w:pPr>
        <w:pStyle w:val="Heading4"/>
        <w:jc w:val="both"/>
      </w:pPr>
      <w:r>
        <w:t>3</w:t>
      </w:r>
      <w:r>
        <w:rPr>
          <w:spacing w:val="-1"/>
        </w:rPr>
        <w:t xml:space="preserve"> </w:t>
      </w:r>
      <w:r>
        <w:t>Credits (3-0-</w:t>
      </w:r>
      <w:r>
        <w:rPr>
          <w:spacing w:val="-5"/>
        </w:rPr>
        <w:t>0)</w:t>
      </w:r>
    </w:p>
    <w:p w14:paraId="7182908F" w14:textId="77777777" w:rsidR="00545FE0" w:rsidRDefault="00000000">
      <w:pPr>
        <w:pStyle w:val="BodyText"/>
        <w:ind w:right="43"/>
      </w:pPr>
      <w:r>
        <w:t xml:space="preserve">Types of Data Networks, types of access and edge networks, core networks, OSS/NMS and Telecom Management network (TMN), </w:t>
      </w:r>
      <w:proofErr w:type="spellStart"/>
      <w:r>
        <w:t>Teletraffic</w:t>
      </w:r>
      <w:proofErr w:type="spellEnd"/>
      <w:r>
        <w:t xml:space="preserve"> Theory and Network analysis.</w:t>
      </w:r>
    </w:p>
    <w:p w14:paraId="38F0C439" w14:textId="77777777" w:rsidR="00545FE0" w:rsidRDefault="00000000">
      <w:pPr>
        <w:pStyle w:val="Heading3"/>
        <w:spacing w:before="142"/>
      </w:pPr>
      <w:r>
        <w:rPr>
          <w:color w:val="00AEEF"/>
        </w:rPr>
        <w:t xml:space="preserve">ELL819 Introduction to </w:t>
      </w:r>
      <w:proofErr w:type="spellStart"/>
      <w:r>
        <w:rPr>
          <w:color w:val="00AEEF"/>
          <w:spacing w:val="-2"/>
        </w:rPr>
        <w:t>Plasmonics</w:t>
      </w:r>
      <w:proofErr w:type="spellEnd"/>
    </w:p>
    <w:p w14:paraId="07A4855E" w14:textId="77777777" w:rsidR="00545FE0" w:rsidRDefault="00000000">
      <w:pPr>
        <w:pStyle w:val="Heading4"/>
        <w:jc w:val="both"/>
      </w:pPr>
      <w:r>
        <w:t>3</w:t>
      </w:r>
      <w:r>
        <w:rPr>
          <w:spacing w:val="-1"/>
        </w:rPr>
        <w:t xml:space="preserve"> </w:t>
      </w:r>
      <w:r>
        <w:t>Credits (3-0-</w:t>
      </w:r>
      <w:r>
        <w:rPr>
          <w:spacing w:val="-5"/>
        </w:rPr>
        <w:t>0)</w:t>
      </w:r>
    </w:p>
    <w:p w14:paraId="4D9D25A3" w14:textId="77777777" w:rsidR="00545FE0" w:rsidRDefault="00000000">
      <w:pPr>
        <w:pStyle w:val="BodyText"/>
        <w:spacing w:before="24"/>
        <w:ind w:right="45"/>
      </w:pPr>
      <w:r>
        <w:t>EM Waves, Maxwell’s Equations, Origin of Permittivity, Evanescent Waves, Surface Plasmons, Scattering and Diffraction, Spoof Surface Plasmon, Extraordinary Optical Transmission, Numerical Simulations of Surface Plasmons, Negative Index Materials.</w:t>
      </w:r>
    </w:p>
    <w:p w14:paraId="20B9CACA" w14:textId="77777777" w:rsidR="00545FE0" w:rsidRDefault="00000000">
      <w:pPr>
        <w:pStyle w:val="Heading3"/>
        <w:spacing w:before="141"/>
      </w:pPr>
      <w:r>
        <w:rPr>
          <w:color w:val="00AEEF"/>
        </w:rPr>
        <w:t xml:space="preserve">ELL820 Photonic Switching and </w:t>
      </w:r>
      <w:r>
        <w:rPr>
          <w:color w:val="00AEEF"/>
          <w:spacing w:val="-2"/>
        </w:rPr>
        <w:t>Networking</w:t>
      </w:r>
    </w:p>
    <w:p w14:paraId="12A5626E" w14:textId="77777777" w:rsidR="00545FE0" w:rsidRDefault="00000000">
      <w:pPr>
        <w:pStyle w:val="Heading4"/>
        <w:jc w:val="both"/>
      </w:pPr>
      <w:r>
        <w:t>3</w:t>
      </w:r>
      <w:r>
        <w:rPr>
          <w:spacing w:val="-1"/>
        </w:rPr>
        <w:t xml:space="preserve"> </w:t>
      </w:r>
      <w:r>
        <w:t>Credits (3-0-</w:t>
      </w:r>
      <w:r>
        <w:rPr>
          <w:spacing w:val="-5"/>
        </w:rPr>
        <w:t>0)</w:t>
      </w:r>
    </w:p>
    <w:p w14:paraId="6DBDCE88" w14:textId="77777777" w:rsidR="00545FE0" w:rsidRDefault="00000000">
      <w:pPr>
        <w:pStyle w:val="BodyText"/>
        <w:ind w:right="43"/>
      </w:pPr>
      <w:r>
        <w:t>Study of different types of networks, the enabling technologies and devices.</w:t>
      </w:r>
      <w:r>
        <w:rPr>
          <w:spacing w:val="-13"/>
        </w:rPr>
        <w:t xml:space="preserve"> </w:t>
      </w:r>
      <w:r>
        <w:t>Broadcast</w:t>
      </w:r>
      <w:r>
        <w:rPr>
          <w:spacing w:val="-12"/>
        </w:rPr>
        <w:t xml:space="preserve"> </w:t>
      </w:r>
      <w:r>
        <w:t>and</w:t>
      </w:r>
      <w:r>
        <w:rPr>
          <w:spacing w:val="-13"/>
        </w:rPr>
        <w:t xml:space="preserve"> </w:t>
      </w:r>
      <w:r>
        <w:t>Select</w:t>
      </w:r>
      <w:r>
        <w:rPr>
          <w:spacing w:val="-12"/>
        </w:rPr>
        <w:t xml:space="preserve"> </w:t>
      </w:r>
      <w:r>
        <w:t>network.</w:t>
      </w:r>
      <w:r>
        <w:rPr>
          <w:spacing w:val="-13"/>
        </w:rPr>
        <w:t xml:space="preserve"> </w:t>
      </w:r>
      <w:r>
        <w:t>Single</w:t>
      </w:r>
      <w:r>
        <w:rPr>
          <w:spacing w:val="-12"/>
        </w:rPr>
        <w:t xml:space="preserve"> </w:t>
      </w:r>
      <w:r>
        <w:t>and</w:t>
      </w:r>
      <w:r>
        <w:rPr>
          <w:spacing w:val="-13"/>
        </w:rPr>
        <w:t xml:space="preserve"> </w:t>
      </w:r>
      <w:proofErr w:type="gramStart"/>
      <w:r>
        <w:t>Multi-hop</w:t>
      </w:r>
      <w:proofErr w:type="gramEnd"/>
      <w:r>
        <w:rPr>
          <w:spacing w:val="-12"/>
        </w:rPr>
        <w:t xml:space="preserve"> </w:t>
      </w:r>
      <w:r>
        <w:t xml:space="preserve">networks with example of Access networks, PONS etc., Wavelength Routing </w:t>
      </w:r>
      <w:r>
        <w:rPr>
          <w:spacing w:val="-2"/>
        </w:rPr>
        <w:t>network,</w:t>
      </w:r>
      <w:r>
        <w:rPr>
          <w:spacing w:val="-4"/>
        </w:rPr>
        <w:t xml:space="preserve"> </w:t>
      </w:r>
      <w:r>
        <w:rPr>
          <w:spacing w:val="-2"/>
        </w:rPr>
        <w:t>virtual</w:t>
      </w:r>
      <w:r>
        <w:rPr>
          <w:spacing w:val="-4"/>
        </w:rPr>
        <w:t xml:space="preserve"> </w:t>
      </w:r>
      <w:r>
        <w:rPr>
          <w:spacing w:val="-2"/>
        </w:rPr>
        <w:t>topology,</w:t>
      </w:r>
      <w:r>
        <w:rPr>
          <w:spacing w:val="-4"/>
        </w:rPr>
        <w:t xml:space="preserve"> </w:t>
      </w:r>
      <w:r>
        <w:rPr>
          <w:spacing w:val="-2"/>
        </w:rPr>
        <w:t>Metro</w:t>
      </w:r>
      <w:r>
        <w:rPr>
          <w:spacing w:val="-4"/>
        </w:rPr>
        <w:t xml:space="preserve"> </w:t>
      </w:r>
      <w:r>
        <w:rPr>
          <w:spacing w:val="-2"/>
        </w:rPr>
        <w:t>and</w:t>
      </w:r>
      <w:r>
        <w:rPr>
          <w:spacing w:val="-4"/>
        </w:rPr>
        <w:t xml:space="preserve"> </w:t>
      </w:r>
      <w:r>
        <w:rPr>
          <w:spacing w:val="-2"/>
        </w:rPr>
        <w:t>Wide area</w:t>
      </w:r>
      <w:r>
        <w:rPr>
          <w:spacing w:val="-4"/>
        </w:rPr>
        <w:t xml:space="preserve"> </w:t>
      </w:r>
      <w:r>
        <w:rPr>
          <w:spacing w:val="-2"/>
        </w:rPr>
        <w:t>networks.</w:t>
      </w:r>
      <w:r>
        <w:rPr>
          <w:spacing w:val="-4"/>
        </w:rPr>
        <w:t xml:space="preserve"> </w:t>
      </w:r>
      <w:r>
        <w:rPr>
          <w:spacing w:val="-2"/>
        </w:rPr>
        <w:t xml:space="preserve">Wavelength </w:t>
      </w:r>
      <w:r>
        <w:t xml:space="preserve">Routing and Assignment, Traffic Grooming and Protection, Network </w:t>
      </w:r>
      <w:r>
        <w:rPr>
          <w:spacing w:val="-2"/>
        </w:rPr>
        <w:t>Control</w:t>
      </w:r>
      <w:r>
        <w:rPr>
          <w:spacing w:val="-7"/>
        </w:rPr>
        <w:t xml:space="preserve"> </w:t>
      </w:r>
      <w:r>
        <w:rPr>
          <w:spacing w:val="-2"/>
        </w:rPr>
        <w:t>and</w:t>
      </w:r>
      <w:r>
        <w:rPr>
          <w:spacing w:val="-7"/>
        </w:rPr>
        <w:t xml:space="preserve"> </w:t>
      </w:r>
      <w:r>
        <w:rPr>
          <w:spacing w:val="-2"/>
        </w:rPr>
        <w:t>Management,</w:t>
      </w:r>
      <w:r>
        <w:rPr>
          <w:spacing w:val="-7"/>
        </w:rPr>
        <w:t xml:space="preserve"> </w:t>
      </w:r>
      <w:r>
        <w:rPr>
          <w:spacing w:val="-2"/>
        </w:rPr>
        <w:t>Optical</w:t>
      </w:r>
      <w:r>
        <w:rPr>
          <w:spacing w:val="-7"/>
        </w:rPr>
        <w:t xml:space="preserve"> </w:t>
      </w:r>
      <w:r>
        <w:rPr>
          <w:spacing w:val="-2"/>
        </w:rPr>
        <w:t>packet</w:t>
      </w:r>
      <w:r>
        <w:rPr>
          <w:spacing w:val="-7"/>
        </w:rPr>
        <w:t xml:space="preserve"> </w:t>
      </w:r>
      <w:r>
        <w:rPr>
          <w:spacing w:val="-2"/>
        </w:rPr>
        <w:t>and</w:t>
      </w:r>
      <w:r>
        <w:rPr>
          <w:spacing w:val="-7"/>
        </w:rPr>
        <w:t xml:space="preserve"> </w:t>
      </w:r>
      <w:r>
        <w:rPr>
          <w:spacing w:val="-2"/>
        </w:rPr>
        <w:t>burst</w:t>
      </w:r>
      <w:r>
        <w:rPr>
          <w:spacing w:val="-7"/>
        </w:rPr>
        <w:t xml:space="preserve"> </w:t>
      </w:r>
      <w:r>
        <w:rPr>
          <w:spacing w:val="-2"/>
        </w:rPr>
        <w:t>switching,</w:t>
      </w:r>
      <w:r>
        <w:rPr>
          <w:spacing w:val="-7"/>
        </w:rPr>
        <w:t xml:space="preserve"> </w:t>
      </w:r>
      <w:r>
        <w:rPr>
          <w:spacing w:val="-2"/>
        </w:rPr>
        <w:t xml:space="preserve">Network </w:t>
      </w:r>
      <w:r>
        <w:t>Simulation Tools and Design guidelines.</w:t>
      </w:r>
    </w:p>
    <w:p w14:paraId="25A91691" w14:textId="77777777" w:rsidR="00545FE0" w:rsidRDefault="00000000">
      <w:pPr>
        <w:pStyle w:val="Heading3"/>
        <w:spacing w:before="138"/>
        <w:ind w:right="49"/>
      </w:pPr>
      <w:r>
        <w:rPr>
          <w:color w:val="00AEEF"/>
          <w:spacing w:val="-2"/>
        </w:rPr>
        <w:t>ELL821</w:t>
      </w:r>
      <w:r>
        <w:rPr>
          <w:color w:val="00AEEF"/>
          <w:spacing w:val="-12"/>
        </w:rPr>
        <w:t xml:space="preserve"> </w:t>
      </w:r>
      <w:r>
        <w:rPr>
          <w:color w:val="00AEEF"/>
          <w:spacing w:val="-2"/>
        </w:rPr>
        <w:t>Selected</w:t>
      </w:r>
      <w:r>
        <w:rPr>
          <w:color w:val="00AEEF"/>
          <w:spacing w:val="-11"/>
        </w:rPr>
        <w:t xml:space="preserve"> </w:t>
      </w:r>
      <w:r>
        <w:rPr>
          <w:color w:val="00AEEF"/>
          <w:spacing w:val="-2"/>
        </w:rPr>
        <w:t>Topics</w:t>
      </w:r>
      <w:r>
        <w:rPr>
          <w:color w:val="00AEEF"/>
          <w:spacing w:val="-11"/>
        </w:rPr>
        <w:t xml:space="preserve"> </w:t>
      </w:r>
      <w:r>
        <w:rPr>
          <w:color w:val="00AEEF"/>
          <w:spacing w:val="-2"/>
        </w:rPr>
        <w:t>in</w:t>
      </w:r>
      <w:r>
        <w:rPr>
          <w:color w:val="00AEEF"/>
          <w:spacing w:val="-11"/>
        </w:rPr>
        <w:t xml:space="preserve"> </w:t>
      </w:r>
      <w:r>
        <w:rPr>
          <w:color w:val="00AEEF"/>
          <w:spacing w:val="-2"/>
        </w:rPr>
        <w:t>Communication</w:t>
      </w:r>
      <w:r>
        <w:rPr>
          <w:color w:val="00AEEF"/>
          <w:spacing w:val="-11"/>
        </w:rPr>
        <w:t xml:space="preserve"> </w:t>
      </w:r>
      <w:r>
        <w:rPr>
          <w:color w:val="00AEEF"/>
          <w:spacing w:val="-2"/>
        </w:rPr>
        <w:t>Systems</w:t>
      </w:r>
      <w:r>
        <w:rPr>
          <w:color w:val="00AEEF"/>
          <w:spacing w:val="-12"/>
        </w:rPr>
        <w:t xml:space="preserve"> </w:t>
      </w:r>
      <w:r>
        <w:rPr>
          <w:color w:val="00AEEF"/>
          <w:spacing w:val="-2"/>
        </w:rPr>
        <w:t>and Networking-I</w:t>
      </w:r>
    </w:p>
    <w:p w14:paraId="62D38686" w14:textId="77777777" w:rsidR="00545FE0" w:rsidRDefault="00000000">
      <w:pPr>
        <w:spacing w:before="26"/>
        <w:ind w:left="123"/>
        <w:jc w:val="both"/>
        <w:rPr>
          <w:sz w:val="18"/>
        </w:rPr>
      </w:pPr>
      <w:r>
        <w:rPr>
          <w:sz w:val="18"/>
        </w:rPr>
        <w:t>3</w:t>
      </w:r>
      <w:r>
        <w:rPr>
          <w:spacing w:val="-1"/>
          <w:sz w:val="18"/>
        </w:rPr>
        <w:t xml:space="preserve"> </w:t>
      </w:r>
      <w:r>
        <w:rPr>
          <w:sz w:val="18"/>
        </w:rPr>
        <w:t>Credits (3-0-</w:t>
      </w:r>
      <w:r>
        <w:rPr>
          <w:spacing w:val="-5"/>
          <w:sz w:val="18"/>
        </w:rPr>
        <w:t>0)</w:t>
      </w:r>
    </w:p>
    <w:p w14:paraId="67DCB851" w14:textId="77777777" w:rsidR="00545FE0" w:rsidRDefault="00000000">
      <w:pPr>
        <w:pStyle w:val="Heading3"/>
        <w:spacing w:before="140"/>
        <w:jc w:val="left"/>
      </w:pPr>
      <w:r>
        <w:rPr>
          <w:color w:val="00AEEF"/>
        </w:rPr>
        <w:t>ELP821</w:t>
      </w:r>
      <w:r>
        <w:rPr>
          <w:color w:val="00AEEF"/>
          <w:spacing w:val="40"/>
        </w:rPr>
        <w:t xml:space="preserve"> </w:t>
      </w:r>
      <w:r>
        <w:rPr>
          <w:color w:val="00AEEF"/>
        </w:rPr>
        <w:t>Advanced</w:t>
      </w:r>
      <w:r>
        <w:rPr>
          <w:color w:val="00AEEF"/>
          <w:spacing w:val="40"/>
        </w:rPr>
        <w:t xml:space="preserve"> </w:t>
      </w:r>
      <w:r>
        <w:rPr>
          <w:color w:val="00AEEF"/>
          <w:spacing w:val="9"/>
        </w:rPr>
        <w:t>Telecommunication</w:t>
      </w:r>
      <w:r>
        <w:rPr>
          <w:color w:val="00AEEF"/>
          <w:spacing w:val="40"/>
        </w:rPr>
        <w:t xml:space="preserve"> </w:t>
      </w:r>
      <w:r>
        <w:rPr>
          <w:color w:val="00AEEF"/>
          <w:spacing w:val="10"/>
        </w:rPr>
        <w:t xml:space="preserve">Networks </w:t>
      </w:r>
      <w:r>
        <w:rPr>
          <w:color w:val="00AEEF"/>
          <w:spacing w:val="-2"/>
        </w:rPr>
        <w:t>Laboratory</w:t>
      </w:r>
    </w:p>
    <w:p w14:paraId="1997DC03" w14:textId="77777777" w:rsidR="00545FE0" w:rsidRDefault="00000000">
      <w:pPr>
        <w:pStyle w:val="Heading4"/>
        <w:spacing w:before="26"/>
      </w:pPr>
      <w:r>
        <w:t>3</w:t>
      </w:r>
      <w:r>
        <w:rPr>
          <w:spacing w:val="-1"/>
        </w:rPr>
        <w:t xml:space="preserve"> </w:t>
      </w:r>
      <w:r>
        <w:t>Credits (0-1-</w:t>
      </w:r>
      <w:r>
        <w:rPr>
          <w:spacing w:val="-5"/>
        </w:rPr>
        <w:t>4)</w:t>
      </w:r>
    </w:p>
    <w:p w14:paraId="71E017BC" w14:textId="77777777" w:rsidR="00545FE0" w:rsidRDefault="00000000">
      <w:pPr>
        <w:pStyle w:val="BodyText"/>
        <w:ind w:right="42"/>
        <w:jc w:val="left"/>
      </w:pPr>
      <w:r>
        <w:rPr>
          <w:spacing w:val="-2"/>
        </w:rPr>
        <w:t>To</w:t>
      </w:r>
      <w:r>
        <w:rPr>
          <w:spacing w:val="-4"/>
        </w:rPr>
        <w:t xml:space="preserve"> </w:t>
      </w:r>
      <w:r>
        <w:rPr>
          <w:spacing w:val="-2"/>
        </w:rPr>
        <w:t>provide</w:t>
      </w:r>
      <w:r>
        <w:rPr>
          <w:spacing w:val="-4"/>
        </w:rPr>
        <w:t xml:space="preserve"> </w:t>
      </w:r>
      <w:r>
        <w:rPr>
          <w:spacing w:val="-2"/>
        </w:rPr>
        <w:t>advanced</w:t>
      </w:r>
      <w:r>
        <w:rPr>
          <w:spacing w:val="-4"/>
        </w:rPr>
        <w:t xml:space="preserve"> </w:t>
      </w:r>
      <w:r>
        <w:rPr>
          <w:spacing w:val="-2"/>
        </w:rPr>
        <w:t>level</w:t>
      </w:r>
      <w:r>
        <w:rPr>
          <w:spacing w:val="-4"/>
        </w:rPr>
        <w:t xml:space="preserve"> </w:t>
      </w:r>
      <w:r>
        <w:rPr>
          <w:spacing w:val="-2"/>
        </w:rPr>
        <w:t>laboratory</w:t>
      </w:r>
      <w:r>
        <w:rPr>
          <w:spacing w:val="-4"/>
        </w:rPr>
        <w:t xml:space="preserve"> </w:t>
      </w:r>
      <w:r>
        <w:rPr>
          <w:spacing w:val="-2"/>
        </w:rPr>
        <w:t>experiments</w:t>
      </w:r>
      <w:r>
        <w:rPr>
          <w:spacing w:val="-4"/>
        </w:rPr>
        <w:t xml:space="preserve"> </w:t>
      </w:r>
      <w:r>
        <w:rPr>
          <w:spacing w:val="-2"/>
        </w:rPr>
        <w:t>in</w:t>
      </w:r>
      <w:r>
        <w:rPr>
          <w:spacing w:val="-4"/>
        </w:rPr>
        <w:t xml:space="preserve"> </w:t>
      </w:r>
      <w:r>
        <w:rPr>
          <w:spacing w:val="-2"/>
        </w:rPr>
        <w:t>telecom</w:t>
      </w:r>
      <w:r>
        <w:rPr>
          <w:spacing w:val="-4"/>
        </w:rPr>
        <w:t xml:space="preserve"> </w:t>
      </w:r>
      <w:r>
        <w:rPr>
          <w:spacing w:val="-2"/>
        </w:rPr>
        <w:t xml:space="preserve">signaling </w:t>
      </w:r>
      <w:r>
        <w:t>and transmission.</w:t>
      </w:r>
    </w:p>
    <w:p w14:paraId="3CFB6D6D" w14:textId="77777777" w:rsidR="00545FE0" w:rsidRDefault="00000000">
      <w:pPr>
        <w:pStyle w:val="Heading3"/>
        <w:spacing w:before="115"/>
        <w:ind w:right="48"/>
        <w:jc w:val="left"/>
      </w:pPr>
      <w:r>
        <w:rPr>
          <w:color w:val="00AEEF"/>
          <w:spacing w:val="-2"/>
        </w:rPr>
        <w:t>ELV821</w:t>
      </w:r>
      <w:r>
        <w:rPr>
          <w:color w:val="00AEEF"/>
          <w:spacing w:val="-13"/>
        </w:rPr>
        <w:t xml:space="preserve"> </w:t>
      </w:r>
      <w:r>
        <w:rPr>
          <w:color w:val="00AEEF"/>
          <w:spacing w:val="-2"/>
        </w:rPr>
        <w:t>Special</w:t>
      </w:r>
      <w:r>
        <w:rPr>
          <w:color w:val="00AEEF"/>
          <w:spacing w:val="-13"/>
        </w:rPr>
        <w:t xml:space="preserve"> </w:t>
      </w:r>
      <w:r>
        <w:rPr>
          <w:color w:val="00AEEF"/>
          <w:spacing w:val="-2"/>
        </w:rPr>
        <w:t>Module</w:t>
      </w:r>
      <w:r>
        <w:rPr>
          <w:color w:val="00AEEF"/>
          <w:spacing w:val="-13"/>
        </w:rPr>
        <w:t xml:space="preserve"> </w:t>
      </w:r>
      <w:r>
        <w:rPr>
          <w:color w:val="00AEEF"/>
          <w:spacing w:val="-2"/>
        </w:rPr>
        <w:t>in</w:t>
      </w:r>
      <w:r>
        <w:rPr>
          <w:color w:val="00AEEF"/>
          <w:spacing w:val="-13"/>
        </w:rPr>
        <w:t xml:space="preserve"> </w:t>
      </w:r>
      <w:r>
        <w:rPr>
          <w:color w:val="00AEEF"/>
          <w:spacing w:val="-2"/>
        </w:rPr>
        <w:t>Communication</w:t>
      </w:r>
      <w:r>
        <w:rPr>
          <w:color w:val="00AEEF"/>
          <w:spacing w:val="-13"/>
        </w:rPr>
        <w:t xml:space="preserve"> </w:t>
      </w:r>
      <w:r>
        <w:rPr>
          <w:color w:val="00AEEF"/>
          <w:spacing w:val="-2"/>
        </w:rPr>
        <w:t>Systems</w:t>
      </w:r>
      <w:r>
        <w:rPr>
          <w:color w:val="00AEEF"/>
          <w:spacing w:val="-13"/>
        </w:rPr>
        <w:t xml:space="preserve"> </w:t>
      </w:r>
      <w:r>
        <w:rPr>
          <w:color w:val="00AEEF"/>
          <w:spacing w:val="-2"/>
        </w:rPr>
        <w:t>and Networking-II</w:t>
      </w:r>
    </w:p>
    <w:p w14:paraId="14A1B841" w14:textId="77777777" w:rsidR="00545FE0" w:rsidRDefault="00000000">
      <w:pPr>
        <w:spacing w:before="26"/>
        <w:ind w:left="123"/>
        <w:rPr>
          <w:sz w:val="18"/>
        </w:rPr>
      </w:pPr>
      <w:r>
        <w:rPr>
          <w:sz w:val="18"/>
        </w:rPr>
        <w:t>1</w:t>
      </w:r>
      <w:r>
        <w:rPr>
          <w:spacing w:val="-1"/>
          <w:sz w:val="18"/>
        </w:rPr>
        <w:t xml:space="preserve"> </w:t>
      </w:r>
      <w:r>
        <w:rPr>
          <w:sz w:val="18"/>
        </w:rPr>
        <w:t>Credit (1-0-</w:t>
      </w:r>
      <w:r>
        <w:rPr>
          <w:spacing w:val="-5"/>
          <w:sz w:val="18"/>
        </w:rPr>
        <w:t>0)</w:t>
      </w:r>
    </w:p>
    <w:p w14:paraId="1B265E4C" w14:textId="77777777" w:rsidR="00545FE0" w:rsidRDefault="00000000">
      <w:pPr>
        <w:pStyle w:val="Heading3"/>
        <w:spacing w:before="197"/>
        <w:ind w:right="49"/>
        <w:jc w:val="left"/>
      </w:pPr>
      <w:r>
        <w:rPr>
          <w:color w:val="00AEEF"/>
          <w:spacing w:val="-2"/>
        </w:rPr>
        <w:t>ELL822</w:t>
      </w:r>
      <w:r>
        <w:rPr>
          <w:color w:val="00AEEF"/>
          <w:spacing w:val="-17"/>
        </w:rPr>
        <w:t xml:space="preserve"> </w:t>
      </w:r>
      <w:r>
        <w:rPr>
          <w:color w:val="00AEEF"/>
          <w:spacing w:val="-2"/>
        </w:rPr>
        <w:t>Selected</w:t>
      </w:r>
      <w:r>
        <w:rPr>
          <w:color w:val="00AEEF"/>
          <w:spacing w:val="-16"/>
        </w:rPr>
        <w:t xml:space="preserve"> </w:t>
      </w:r>
      <w:r>
        <w:rPr>
          <w:color w:val="00AEEF"/>
          <w:spacing w:val="-2"/>
        </w:rPr>
        <w:t>Topics</w:t>
      </w:r>
      <w:r>
        <w:rPr>
          <w:color w:val="00AEEF"/>
          <w:spacing w:val="-17"/>
        </w:rPr>
        <w:t xml:space="preserve"> </w:t>
      </w:r>
      <w:r>
        <w:rPr>
          <w:color w:val="00AEEF"/>
          <w:spacing w:val="-2"/>
        </w:rPr>
        <w:t>in</w:t>
      </w:r>
      <w:r>
        <w:rPr>
          <w:color w:val="00AEEF"/>
          <w:spacing w:val="-17"/>
        </w:rPr>
        <w:t xml:space="preserve"> </w:t>
      </w:r>
      <w:r>
        <w:rPr>
          <w:color w:val="00AEEF"/>
          <w:spacing w:val="-2"/>
        </w:rPr>
        <w:t>Communication</w:t>
      </w:r>
      <w:r>
        <w:rPr>
          <w:color w:val="00AEEF"/>
          <w:spacing w:val="-17"/>
        </w:rPr>
        <w:t xml:space="preserve"> </w:t>
      </w:r>
      <w:r>
        <w:rPr>
          <w:color w:val="00AEEF"/>
          <w:spacing w:val="-2"/>
        </w:rPr>
        <w:t>Systems</w:t>
      </w:r>
      <w:r>
        <w:rPr>
          <w:color w:val="00AEEF"/>
          <w:spacing w:val="-17"/>
        </w:rPr>
        <w:t xml:space="preserve"> </w:t>
      </w:r>
      <w:r>
        <w:rPr>
          <w:color w:val="00AEEF"/>
          <w:spacing w:val="-2"/>
        </w:rPr>
        <w:t>and Networking-II</w:t>
      </w:r>
    </w:p>
    <w:p w14:paraId="29FC446E" w14:textId="77777777" w:rsidR="00545FE0" w:rsidRDefault="00000000">
      <w:pPr>
        <w:spacing w:before="26"/>
        <w:ind w:left="123"/>
        <w:rPr>
          <w:sz w:val="18"/>
        </w:rPr>
      </w:pPr>
      <w:r>
        <w:rPr>
          <w:sz w:val="18"/>
        </w:rPr>
        <w:t>3</w:t>
      </w:r>
      <w:r>
        <w:rPr>
          <w:spacing w:val="-1"/>
          <w:sz w:val="18"/>
        </w:rPr>
        <w:t xml:space="preserve"> </w:t>
      </w:r>
      <w:r>
        <w:rPr>
          <w:sz w:val="18"/>
        </w:rPr>
        <w:t>Credits (3-0-</w:t>
      </w:r>
      <w:r>
        <w:rPr>
          <w:spacing w:val="-5"/>
          <w:sz w:val="18"/>
        </w:rPr>
        <w:t>0)</w:t>
      </w:r>
    </w:p>
    <w:p w14:paraId="4DD9F9FD" w14:textId="77777777" w:rsidR="00545FE0" w:rsidRDefault="00000000">
      <w:pPr>
        <w:pStyle w:val="Heading3"/>
        <w:spacing w:before="140"/>
      </w:pPr>
      <w:r>
        <w:rPr>
          <w:color w:val="00AEEF"/>
        </w:rPr>
        <w:t xml:space="preserve">ELP822 Network Software </w:t>
      </w:r>
      <w:r>
        <w:rPr>
          <w:color w:val="00AEEF"/>
          <w:spacing w:val="-2"/>
        </w:rPr>
        <w:t>Laboratory</w:t>
      </w:r>
    </w:p>
    <w:p w14:paraId="3E584A6F" w14:textId="77777777" w:rsidR="00545FE0" w:rsidRDefault="00000000">
      <w:pPr>
        <w:pStyle w:val="Heading4"/>
        <w:jc w:val="both"/>
      </w:pPr>
      <w:r>
        <w:t>3</w:t>
      </w:r>
      <w:r>
        <w:rPr>
          <w:spacing w:val="-1"/>
        </w:rPr>
        <w:t xml:space="preserve"> </w:t>
      </w:r>
      <w:r>
        <w:t>Credits (0-1-</w:t>
      </w:r>
      <w:r>
        <w:rPr>
          <w:spacing w:val="-5"/>
        </w:rPr>
        <w:t>4)</w:t>
      </w:r>
    </w:p>
    <w:p w14:paraId="5C2C50E6" w14:textId="77777777" w:rsidR="00545FE0" w:rsidRDefault="00000000">
      <w:pPr>
        <w:pStyle w:val="BodyText"/>
        <w:spacing w:before="24"/>
        <w:ind w:right="45"/>
      </w:pPr>
      <w:r>
        <w:t xml:space="preserve">Contents: CASE </w:t>
      </w:r>
      <w:proofErr w:type="spellStart"/>
      <w:proofErr w:type="gramStart"/>
      <w:r>
        <w:t>tools,client</w:t>
      </w:r>
      <w:proofErr w:type="spellEnd"/>
      <w:proofErr w:type="gramEnd"/>
      <w:r>
        <w:t xml:space="preserve">-server programming, middleware – and </w:t>
      </w:r>
      <w:r>
        <w:rPr>
          <w:spacing w:val="-2"/>
        </w:rPr>
        <w:t>use</w:t>
      </w:r>
      <w:r>
        <w:rPr>
          <w:spacing w:val="-4"/>
        </w:rPr>
        <w:t xml:space="preserve"> </w:t>
      </w:r>
      <w:r>
        <w:rPr>
          <w:spacing w:val="-2"/>
        </w:rPr>
        <w:t>of</w:t>
      </w:r>
      <w:r>
        <w:rPr>
          <w:spacing w:val="-4"/>
        </w:rPr>
        <w:t xml:space="preserve"> </w:t>
      </w:r>
      <w:r>
        <w:rPr>
          <w:spacing w:val="-2"/>
        </w:rPr>
        <w:t>Object</w:t>
      </w:r>
      <w:r>
        <w:rPr>
          <w:spacing w:val="-4"/>
        </w:rPr>
        <w:t xml:space="preserve"> </w:t>
      </w:r>
      <w:r>
        <w:rPr>
          <w:spacing w:val="-2"/>
        </w:rPr>
        <w:t>Request</w:t>
      </w:r>
      <w:r>
        <w:rPr>
          <w:spacing w:val="-4"/>
        </w:rPr>
        <w:t xml:space="preserve"> </w:t>
      </w:r>
      <w:r>
        <w:rPr>
          <w:spacing w:val="-2"/>
        </w:rPr>
        <w:t>Broker</w:t>
      </w:r>
      <w:r>
        <w:rPr>
          <w:spacing w:val="-4"/>
        </w:rPr>
        <w:t xml:space="preserve"> </w:t>
      </w:r>
      <w:r>
        <w:rPr>
          <w:spacing w:val="-2"/>
        </w:rPr>
        <w:t>architectures,</w:t>
      </w:r>
      <w:r>
        <w:rPr>
          <w:spacing w:val="-4"/>
        </w:rPr>
        <w:t xml:space="preserve"> </w:t>
      </w:r>
      <w:r>
        <w:rPr>
          <w:spacing w:val="-2"/>
        </w:rPr>
        <w:t>use</w:t>
      </w:r>
      <w:r>
        <w:rPr>
          <w:spacing w:val="-4"/>
        </w:rPr>
        <w:t xml:space="preserve"> </w:t>
      </w:r>
      <w:r>
        <w:rPr>
          <w:spacing w:val="-2"/>
        </w:rPr>
        <w:t>of</w:t>
      </w:r>
      <w:r>
        <w:rPr>
          <w:spacing w:val="-4"/>
        </w:rPr>
        <w:t xml:space="preserve"> </w:t>
      </w:r>
      <w:r>
        <w:rPr>
          <w:spacing w:val="-2"/>
        </w:rPr>
        <w:t>network</w:t>
      </w:r>
      <w:r>
        <w:rPr>
          <w:spacing w:val="-4"/>
        </w:rPr>
        <w:t xml:space="preserve"> </w:t>
      </w:r>
      <w:r>
        <w:rPr>
          <w:spacing w:val="-2"/>
        </w:rPr>
        <w:t xml:space="preserve">emulators, </w:t>
      </w:r>
      <w:r>
        <w:t xml:space="preserve">using networks APIs Parlay/JAIN, service-oriented architectures, </w:t>
      </w:r>
      <w:proofErr w:type="spellStart"/>
      <w:r>
        <w:t>openflow</w:t>
      </w:r>
      <w:proofErr w:type="spellEnd"/>
      <w:r>
        <w:t xml:space="preserve"> and SDN, network management software design.</w:t>
      </w:r>
    </w:p>
    <w:p w14:paraId="2B2879D2" w14:textId="77777777" w:rsidR="00545FE0" w:rsidRDefault="00000000">
      <w:pPr>
        <w:pStyle w:val="Heading3"/>
        <w:spacing w:before="112"/>
        <w:jc w:val="left"/>
      </w:pPr>
      <w:r>
        <w:rPr>
          <w:color w:val="00AEEF"/>
        </w:rPr>
        <w:t>ELL823 Selected Topics in Information Processing-</w:t>
      </w:r>
      <w:r>
        <w:rPr>
          <w:color w:val="00AEEF"/>
          <w:spacing w:val="-10"/>
        </w:rPr>
        <w:t>I</w:t>
      </w:r>
    </w:p>
    <w:p w14:paraId="4AD64734" w14:textId="77777777" w:rsidR="00545FE0" w:rsidRDefault="00000000">
      <w:pPr>
        <w:spacing w:before="28"/>
        <w:ind w:left="123"/>
        <w:rPr>
          <w:sz w:val="18"/>
        </w:rPr>
      </w:pPr>
      <w:r>
        <w:rPr>
          <w:sz w:val="18"/>
        </w:rPr>
        <w:t>3</w:t>
      </w:r>
      <w:r>
        <w:rPr>
          <w:spacing w:val="-1"/>
          <w:sz w:val="18"/>
        </w:rPr>
        <w:t xml:space="preserve"> </w:t>
      </w:r>
      <w:r>
        <w:rPr>
          <w:sz w:val="18"/>
        </w:rPr>
        <w:t>Credits (3-0-</w:t>
      </w:r>
      <w:r>
        <w:rPr>
          <w:spacing w:val="-5"/>
          <w:sz w:val="18"/>
        </w:rPr>
        <w:t>0)</w:t>
      </w:r>
    </w:p>
    <w:p w14:paraId="19766E89" w14:textId="77777777" w:rsidR="00545FE0" w:rsidRDefault="00000000">
      <w:pPr>
        <w:pStyle w:val="Heading3"/>
        <w:spacing w:before="100"/>
      </w:pPr>
      <w:r>
        <w:rPr>
          <w:b w:val="0"/>
        </w:rPr>
        <w:br w:type="column"/>
      </w:r>
      <w:r>
        <w:rPr>
          <w:color w:val="00AEEF"/>
        </w:rPr>
        <w:t>ELV823 Special Modules in Information Processing-</w:t>
      </w:r>
      <w:r>
        <w:rPr>
          <w:color w:val="00AEEF"/>
          <w:spacing w:val="-5"/>
        </w:rPr>
        <w:t>II</w:t>
      </w:r>
    </w:p>
    <w:p w14:paraId="6F7B2CAC" w14:textId="77777777" w:rsidR="00545FE0" w:rsidRDefault="00000000">
      <w:pPr>
        <w:spacing w:before="27"/>
        <w:ind w:left="123"/>
        <w:jc w:val="both"/>
        <w:rPr>
          <w:sz w:val="18"/>
        </w:rPr>
      </w:pPr>
      <w:r>
        <w:rPr>
          <w:sz w:val="18"/>
        </w:rPr>
        <w:t>1</w:t>
      </w:r>
      <w:r>
        <w:rPr>
          <w:spacing w:val="-1"/>
          <w:sz w:val="18"/>
        </w:rPr>
        <w:t xml:space="preserve"> </w:t>
      </w:r>
      <w:r>
        <w:rPr>
          <w:sz w:val="18"/>
        </w:rPr>
        <w:t>Credit (1-0-</w:t>
      </w:r>
      <w:r>
        <w:rPr>
          <w:spacing w:val="-5"/>
          <w:sz w:val="18"/>
        </w:rPr>
        <w:t>0)</w:t>
      </w:r>
    </w:p>
    <w:p w14:paraId="636DB772" w14:textId="77777777" w:rsidR="00545FE0" w:rsidRDefault="00000000">
      <w:pPr>
        <w:pStyle w:val="Heading3"/>
        <w:spacing w:before="197"/>
      </w:pPr>
      <w:r>
        <w:rPr>
          <w:color w:val="00AEEF"/>
        </w:rPr>
        <w:t>ELL824 Selected Topics in Information Processing-</w:t>
      </w:r>
      <w:r>
        <w:rPr>
          <w:color w:val="00AEEF"/>
          <w:spacing w:val="-5"/>
        </w:rPr>
        <w:t>II</w:t>
      </w:r>
    </w:p>
    <w:p w14:paraId="03237F16" w14:textId="77777777" w:rsidR="00545FE0" w:rsidRDefault="00000000">
      <w:pPr>
        <w:spacing w:before="27"/>
        <w:ind w:left="123"/>
        <w:jc w:val="both"/>
        <w:rPr>
          <w:sz w:val="18"/>
        </w:rPr>
      </w:pPr>
      <w:r>
        <w:rPr>
          <w:sz w:val="18"/>
        </w:rPr>
        <w:t>3</w:t>
      </w:r>
      <w:r>
        <w:rPr>
          <w:spacing w:val="-1"/>
          <w:sz w:val="18"/>
        </w:rPr>
        <w:t xml:space="preserve"> </w:t>
      </w:r>
      <w:r>
        <w:rPr>
          <w:sz w:val="18"/>
        </w:rPr>
        <w:t>Credits (3-0-</w:t>
      </w:r>
      <w:r>
        <w:rPr>
          <w:spacing w:val="-5"/>
          <w:sz w:val="18"/>
        </w:rPr>
        <w:t>0)</w:t>
      </w:r>
    </w:p>
    <w:p w14:paraId="03CF2D56" w14:textId="77777777" w:rsidR="00545FE0" w:rsidRDefault="00000000">
      <w:pPr>
        <w:pStyle w:val="Heading3"/>
        <w:spacing w:before="197"/>
      </w:pPr>
      <w:r>
        <w:rPr>
          <w:color w:val="00AEEF"/>
        </w:rPr>
        <w:t xml:space="preserve">ELD830 Minor </w:t>
      </w:r>
      <w:r>
        <w:rPr>
          <w:color w:val="00AEEF"/>
          <w:spacing w:val="-2"/>
        </w:rPr>
        <w:t>Project</w:t>
      </w:r>
    </w:p>
    <w:p w14:paraId="3E0AF484" w14:textId="77777777" w:rsidR="00545FE0" w:rsidRDefault="00000000">
      <w:pPr>
        <w:spacing w:before="27"/>
        <w:ind w:left="123"/>
        <w:jc w:val="both"/>
        <w:rPr>
          <w:sz w:val="18"/>
        </w:rPr>
      </w:pPr>
      <w:r>
        <w:rPr>
          <w:sz w:val="18"/>
        </w:rPr>
        <w:t>3</w:t>
      </w:r>
      <w:r>
        <w:rPr>
          <w:spacing w:val="-1"/>
          <w:sz w:val="18"/>
        </w:rPr>
        <w:t xml:space="preserve"> </w:t>
      </w:r>
      <w:r>
        <w:rPr>
          <w:sz w:val="18"/>
        </w:rPr>
        <w:t>Credits (0-0-</w:t>
      </w:r>
      <w:r>
        <w:rPr>
          <w:spacing w:val="-5"/>
          <w:sz w:val="18"/>
        </w:rPr>
        <w:t>6)</w:t>
      </w:r>
    </w:p>
    <w:p w14:paraId="4553463B" w14:textId="77777777" w:rsidR="00545FE0" w:rsidRDefault="00000000">
      <w:pPr>
        <w:pStyle w:val="Heading3"/>
        <w:spacing w:before="198"/>
      </w:pPr>
      <w:r>
        <w:rPr>
          <w:color w:val="00AEEF"/>
        </w:rPr>
        <w:t xml:space="preserve">ELL830 Issues in Deep Submicron VLSI </w:t>
      </w:r>
      <w:r>
        <w:rPr>
          <w:color w:val="00AEEF"/>
          <w:spacing w:val="-2"/>
        </w:rPr>
        <w:t>Design</w:t>
      </w:r>
    </w:p>
    <w:p w14:paraId="26BA31A2" w14:textId="77777777" w:rsidR="00545FE0" w:rsidRDefault="00000000">
      <w:pPr>
        <w:pStyle w:val="Heading4"/>
        <w:jc w:val="both"/>
      </w:pPr>
      <w:r>
        <w:t>3</w:t>
      </w:r>
      <w:r>
        <w:rPr>
          <w:spacing w:val="-1"/>
        </w:rPr>
        <w:t xml:space="preserve"> </w:t>
      </w:r>
      <w:r>
        <w:t>Credits (3-0-</w:t>
      </w:r>
      <w:r>
        <w:rPr>
          <w:spacing w:val="-5"/>
        </w:rPr>
        <w:t>0)</w:t>
      </w:r>
    </w:p>
    <w:p w14:paraId="500ED26B" w14:textId="77777777" w:rsidR="00545FE0" w:rsidRDefault="00000000">
      <w:pPr>
        <w:pStyle w:val="BodyText"/>
        <w:ind w:right="134"/>
      </w:pPr>
      <w:r>
        <w:t>VLSI Scaling rules and their impact: Short channel effect, Sub threshold leakage current, Gate leakage, VTH and body bias; Low power</w:t>
      </w:r>
      <w:r>
        <w:rPr>
          <w:spacing w:val="-12"/>
        </w:rPr>
        <w:t xml:space="preserve"> </w:t>
      </w:r>
      <w:r>
        <w:t>design:</w:t>
      </w:r>
      <w:r>
        <w:rPr>
          <w:spacing w:val="-12"/>
        </w:rPr>
        <w:t xml:space="preserve"> </w:t>
      </w:r>
      <w:r>
        <w:t>Technology</w:t>
      </w:r>
      <w:r>
        <w:rPr>
          <w:spacing w:val="-12"/>
        </w:rPr>
        <w:t xml:space="preserve"> </w:t>
      </w:r>
      <w:r>
        <w:t>level:</w:t>
      </w:r>
      <w:r>
        <w:rPr>
          <w:spacing w:val="-12"/>
        </w:rPr>
        <w:t xml:space="preserve"> </w:t>
      </w:r>
      <w:r>
        <w:t>3D</w:t>
      </w:r>
      <w:r>
        <w:rPr>
          <w:spacing w:val="-12"/>
        </w:rPr>
        <w:t xml:space="preserve"> </w:t>
      </w:r>
      <w:r>
        <w:t>and</w:t>
      </w:r>
      <w:r>
        <w:rPr>
          <w:spacing w:val="-12"/>
        </w:rPr>
        <w:t xml:space="preserve"> </w:t>
      </w:r>
      <w:r>
        <w:t>4</w:t>
      </w:r>
      <w:r>
        <w:rPr>
          <w:spacing w:val="-12"/>
        </w:rPr>
        <w:t xml:space="preserve"> </w:t>
      </w:r>
      <w:r>
        <w:t>terminal</w:t>
      </w:r>
      <w:r>
        <w:rPr>
          <w:spacing w:val="-12"/>
        </w:rPr>
        <w:t xml:space="preserve"> </w:t>
      </w:r>
      <w:r>
        <w:t>MOSFETs,</w:t>
      </w:r>
      <w:r>
        <w:rPr>
          <w:spacing w:val="-12"/>
        </w:rPr>
        <w:t xml:space="preserve"> </w:t>
      </w:r>
      <w:r>
        <w:t>PDSOI, FDSOI,</w:t>
      </w:r>
      <w:r>
        <w:rPr>
          <w:spacing w:val="-8"/>
        </w:rPr>
        <w:t xml:space="preserve"> </w:t>
      </w:r>
      <w:r>
        <w:t>FINFET;</w:t>
      </w:r>
      <w:r>
        <w:rPr>
          <w:spacing w:val="-8"/>
        </w:rPr>
        <w:t xml:space="preserve"> </w:t>
      </w:r>
      <w:r>
        <w:t>Sub</w:t>
      </w:r>
      <w:r>
        <w:rPr>
          <w:spacing w:val="-8"/>
        </w:rPr>
        <w:t xml:space="preserve"> </w:t>
      </w:r>
      <w:r>
        <w:t>threshold</w:t>
      </w:r>
      <w:r>
        <w:rPr>
          <w:spacing w:val="-8"/>
        </w:rPr>
        <w:t xml:space="preserve"> </w:t>
      </w:r>
      <w:r>
        <w:t>leakage</w:t>
      </w:r>
      <w:r>
        <w:rPr>
          <w:spacing w:val="-8"/>
        </w:rPr>
        <w:t xml:space="preserve"> </w:t>
      </w:r>
      <w:r>
        <w:t>control:</w:t>
      </w:r>
      <w:r>
        <w:rPr>
          <w:spacing w:val="-8"/>
        </w:rPr>
        <w:t xml:space="preserve"> </w:t>
      </w:r>
      <w:r>
        <w:t>Transistor</w:t>
      </w:r>
      <w:r>
        <w:rPr>
          <w:spacing w:val="-8"/>
        </w:rPr>
        <w:t xml:space="preserve"> </w:t>
      </w:r>
      <w:r>
        <w:t>stacking</w:t>
      </w:r>
      <w:r>
        <w:rPr>
          <w:spacing w:val="-8"/>
        </w:rPr>
        <w:t xml:space="preserve"> </w:t>
      </w:r>
      <w:r>
        <w:t>in digital</w:t>
      </w:r>
      <w:r>
        <w:rPr>
          <w:spacing w:val="-4"/>
        </w:rPr>
        <w:t xml:space="preserve"> </w:t>
      </w:r>
      <w:r>
        <w:t>logic</w:t>
      </w:r>
      <w:r>
        <w:rPr>
          <w:spacing w:val="-4"/>
        </w:rPr>
        <w:t xml:space="preserve"> </w:t>
      </w:r>
      <w:r>
        <w:t>Multiple</w:t>
      </w:r>
      <w:r>
        <w:rPr>
          <w:spacing w:val="-4"/>
        </w:rPr>
        <w:t xml:space="preserve"> </w:t>
      </w:r>
      <w:r>
        <w:t>VTH,</w:t>
      </w:r>
      <w:r>
        <w:rPr>
          <w:spacing w:val="-4"/>
        </w:rPr>
        <w:t xml:space="preserve"> </w:t>
      </w:r>
      <w:r>
        <w:t>VDD</w:t>
      </w:r>
      <w:r>
        <w:rPr>
          <w:spacing w:val="-4"/>
        </w:rPr>
        <w:t xml:space="preserve"> </w:t>
      </w:r>
      <w:r>
        <w:t>designs,</w:t>
      </w:r>
      <w:r>
        <w:rPr>
          <w:spacing w:val="-4"/>
        </w:rPr>
        <w:t xml:space="preserve"> </w:t>
      </w:r>
      <w:r>
        <w:t>Dynamically</w:t>
      </w:r>
      <w:r>
        <w:rPr>
          <w:spacing w:val="-4"/>
        </w:rPr>
        <w:t xml:space="preserve"> </w:t>
      </w:r>
      <w:r>
        <w:t>adjustable</w:t>
      </w:r>
      <w:r>
        <w:rPr>
          <w:spacing w:val="-4"/>
        </w:rPr>
        <w:t xml:space="preserve"> </w:t>
      </w:r>
      <w:r>
        <w:t xml:space="preserve">VTH; Digital Circuit Design: Digital Sub-threshold Logic, Noise Immunity, Clock gating, Switching activity minimization; Analog Circuit Design: </w:t>
      </w:r>
      <w:r>
        <w:rPr>
          <w:spacing w:val="-2"/>
        </w:rPr>
        <w:t>gm/ID</w:t>
      </w:r>
      <w:r>
        <w:rPr>
          <w:spacing w:val="-11"/>
        </w:rPr>
        <w:t xml:space="preserve"> </w:t>
      </w:r>
      <w:r>
        <w:rPr>
          <w:spacing w:val="-2"/>
        </w:rPr>
        <w:t>Methodology</w:t>
      </w:r>
      <w:r>
        <w:rPr>
          <w:spacing w:val="-10"/>
        </w:rPr>
        <w:t xml:space="preserve"> </w:t>
      </w:r>
      <w:r>
        <w:rPr>
          <w:spacing w:val="-2"/>
        </w:rPr>
        <w:t>for</w:t>
      </w:r>
      <w:r>
        <w:rPr>
          <w:spacing w:val="-11"/>
        </w:rPr>
        <w:t xml:space="preserve"> </w:t>
      </w:r>
      <w:r>
        <w:rPr>
          <w:spacing w:val="-2"/>
        </w:rPr>
        <w:t>Design,</w:t>
      </w:r>
      <w:r>
        <w:rPr>
          <w:spacing w:val="-10"/>
        </w:rPr>
        <w:t xml:space="preserve"> </w:t>
      </w:r>
      <w:r>
        <w:rPr>
          <w:spacing w:val="-2"/>
        </w:rPr>
        <w:t>Low</w:t>
      </w:r>
      <w:r>
        <w:rPr>
          <w:spacing w:val="-11"/>
        </w:rPr>
        <w:t xml:space="preserve"> </w:t>
      </w:r>
      <w:r>
        <w:rPr>
          <w:spacing w:val="-2"/>
        </w:rPr>
        <w:t>power,</w:t>
      </w:r>
      <w:r>
        <w:rPr>
          <w:spacing w:val="-10"/>
        </w:rPr>
        <w:t xml:space="preserve"> </w:t>
      </w:r>
      <w:r>
        <w:rPr>
          <w:spacing w:val="-2"/>
        </w:rPr>
        <w:t>low</w:t>
      </w:r>
      <w:r>
        <w:rPr>
          <w:spacing w:val="-11"/>
        </w:rPr>
        <w:t xml:space="preserve"> </w:t>
      </w:r>
      <w:r>
        <w:rPr>
          <w:spacing w:val="-2"/>
        </w:rPr>
        <w:t>voltage</w:t>
      </w:r>
      <w:r>
        <w:rPr>
          <w:spacing w:val="-10"/>
        </w:rPr>
        <w:t xml:space="preserve"> </w:t>
      </w:r>
      <w:proofErr w:type="spellStart"/>
      <w:r>
        <w:rPr>
          <w:spacing w:val="-2"/>
        </w:rPr>
        <w:t>opamp</w:t>
      </w:r>
      <w:proofErr w:type="spellEnd"/>
      <w:r>
        <w:rPr>
          <w:spacing w:val="-11"/>
        </w:rPr>
        <w:t xml:space="preserve"> </w:t>
      </w:r>
      <w:r>
        <w:rPr>
          <w:spacing w:val="-2"/>
        </w:rPr>
        <w:t xml:space="preserve">design, </w:t>
      </w:r>
      <w:r>
        <w:t xml:space="preserve">Subthreshold operation of </w:t>
      </w:r>
      <w:proofErr w:type="spellStart"/>
      <w:r>
        <w:t>opamps</w:t>
      </w:r>
      <w:proofErr w:type="spellEnd"/>
      <w:r>
        <w:t>; Architecture level: Array Based Architectures,</w:t>
      </w:r>
      <w:r>
        <w:rPr>
          <w:spacing w:val="40"/>
        </w:rPr>
        <w:t xml:space="preserve"> </w:t>
      </w:r>
      <w:r>
        <w:t>Parallel</w:t>
      </w:r>
      <w:r>
        <w:rPr>
          <w:spacing w:val="40"/>
        </w:rPr>
        <w:t xml:space="preserve"> </w:t>
      </w:r>
      <w:r>
        <w:t>and</w:t>
      </w:r>
      <w:r>
        <w:rPr>
          <w:spacing w:val="40"/>
        </w:rPr>
        <w:t xml:space="preserve"> </w:t>
      </w:r>
      <w:r>
        <w:t>Pipelined</w:t>
      </w:r>
      <w:r>
        <w:rPr>
          <w:spacing w:val="40"/>
        </w:rPr>
        <w:t xml:space="preserve"> </w:t>
      </w:r>
      <w:r>
        <w:t>Architectures;</w:t>
      </w:r>
      <w:r>
        <w:rPr>
          <w:spacing w:val="40"/>
        </w:rPr>
        <w:t xml:space="preserve"> </w:t>
      </w:r>
      <w:r>
        <w:t>Interconnects &amp; Noise: Capacitive &amp; Inductive coupling Analysis &amp; Optimization, Power/Ground Noise, L*di/dt noise, Power/Ground Placement Optimization, Decoupling.</w:t>
      </w:r>
    </w:p>
    <w:p w14:paraId="63AB200C" w14:textId="77777777" w:rsidR="00545FE0" w:rsidRDefault="00000000">
      <w:pPr>
        <w:pStyle w:val="Heading3"/>
        <w:spacing w:before="159"/>
      </w:pPr>
      <w:r>
        <w:rPr>
          <w:color w:val="00AEEF"/>
        </w:rPr>
        <w:t xml:space="preserve">ELP830 Semiconductor Processing </w:t>
      </w:r>
      <w:r>
        <w:rPr>
          <w:color w:val="00AEEF"/>
          <w:spacing w:val="-2"/>
        </w:rPr>
        <w:t>Laboratory</w:t>
      </w:r>
    </w:p>
    <w:p w14:paraId="36F949A5" w14:textId="77777777" w:rsidR="00545FE0" w:rsidRDefault="00000000">
      <w:pPr>
        <w:pStyle w:val="Heading4"/>
        <w:jc w:val="both"/>
      </w:pPr>
      <w:r>
        <w:t>3</w:t>
      </w:r>
      <w:r>
        <w:rPr>
          <w:spacing w:val="-1"/>
        </w:rPr>
        <w:t xml:space="preserve"> </w:t>
      </w:r>
      <w:r>
        <w:t>Credits (0-0-</w:t>
      </w:r>
      <w:r>
        <w:rPr>
          <w:spacing w:val="-5"/>
        </w:rPr>
        <w:t>6)</w:t>
      </w:r>
    </w:p>
    <w:p w14:paraId="148B1E41" w14:textId="77777777" w:rsidR="00545FE0" w:rsidRDefault="00000000">
      <w:pPr>
        <w:pStyle w:val="BodyText"/>
        <w:ind w:right="139"/>
      </w:pPr>
      <w:r>
        <w:rPr>
          <w:spacing w:val="-2"/>
        </w:rPr>
        <w:t>Deposition</w:t>
      </w:r>
      <w:r>
        <w:rPr>
          <w:spacing w:val="-6"/>
        </w:rPr>
        <w:t xml:space="preserve"> </w:t>
      </w:r>
      <w:r>
        <w:rPr>
          <w:spacing w:val="-2"/>
        </w:rPr>
        <w:t>of</w:t>
      </w:r>
      <w:r>
        <w:rPr>
          <w:spacing w:val="-6"/>
        </w:rPr>
        <w:t xml:space="preserve"> </w:t>
      </w:r>
      <w:r>
        <w:rPr>
          <w:spacing w:val="-2"/>
        </w:rPr>
        <w:t>Semiconductor</w:t>
      </w:r>
      <w:r>
        <w:rPr>
          <w:spacing w:val="-6"/>
        </w:rPr>
        <w:t xml:space="preserve"> </w:t>
      </w:r>
      <w:r>
        <w:rPr>
          <w:spacing w:val="-2"/>
        </w:rPr>
        <w:t>Materials</w:t>
      </w:r>
      <w:r>
        <w:rPr>
          <w:spacing w:val="-6"/>
        </w:rPr>
        <w:t xml:space="preserve"> </w:t>
      </w:r>
      <w:r>
        <w:rPr>
          <w:spacing w:val="-2"/>
        </w:rPr>
        <w:t>and</w:t>
      </w:r>
      <w:r>
        <w:rPr>
          <w:spacing w:val="-6"/>
        </w:rPr>
        <w:t xml:space="preserve"> </w:t>
      </w:r>
      <w:r>
        <w:rPr>
          <w:spacing w:val="-2"/>
        </w:rPr>
        <w:t>Metals:</w:t>
      </w:r>
      <w:r>
        <w:rPr>
          <w:spacing w:val="-6"/>
        </w:rPr>
        <w:t xml:space="preserve"> </w:t>
      </w:r>
      <w:r>
        <w:rPr>
          <w:spacing w:val="-2"/>
        </w:rPr>
        <w:t>Sputter</w:t>
      </w:r>
      <w:r>
        <w:rPr>
          <w:spacing w:val="-6"/>
        </w:rPr>
        <w:t xml:space="preserve"> </w:t>
      </w:r>
      <w:r>
        <w:rPr>
          <w:spacing w:val="-2"/>
        </w:rPr>
        <w:t xml:space="preserve">Deposition, </w:t>
      </w:r>
      <w:r>
        <w:t>E-Beam Deposition, and Thermal Evaporation; Photolithography; Electron-Beam Lithography; Epitaxial Growth of Semiconductors, Materials Characterization.</w:t>
      </w:r>
    </w:p>
    <w:p w14:paraId="381458E3" w14:textId="77777777" w:rsidR="00545FE0" w:rsidRDefault="00000000">
      <w:pPr>
        <w:pStyle w:val="Heading3"/>
        <w:spacing w:before="184"/>
        <w:jc w:val="left"/>
      </w:pPr>
      <w:r>
        <w:rPr>
          <w:color w:val="00AEEF"/>
        </w:rPr>
        <w:t xml:space="preserve">ELV830 Special Module in Low Power IC </w:t>
      </w:r>
      <w:r>
        <w:rPr>
          <w:color w:val="00AEEF"/>
          <w:spacing w:val="-2"/>
        </w:rPr>
        <w:t>Design</w:t>
      </w:r>
    </w:p>
    <w:p w14:paraId="7FA2DBEC" w14:textId="77777777" w:rsidR="00545FE0" w:rsidRDefault="00000000">
      <w:pPr>
        <w:pStyle w:val="Heading4"/>
      </w:pPr>
      <w:r>
        <w:t>1</w:t>
      </w:r>
      <w:r>
        <w:rPr>
          <w:spacing w:val="-1"/>
        </w:rPr>
        <w:t xml:space="preserve"> </w:t>
      </w:r>
      <w:r>
        <w:t>Credit (1-0-</w:t>
      </w:r>
      <w:r>
        <w:rPr>
          <w:spacing w:val="-5"/>
        </w:rPr>
        <w:t>0)</w:t>
      </w:r>
    </w:p>
    <w:p w14:paraId="25DBD64F" w14:textId="77777777" w:rsidR="00545FE0" w:rsidRDefault="00000000">
      <w:pPr>
        <w:pStyle w:val="BodyText"/>
        <w:jc w:val="left"/>
      </w:pPr>
      <w:r>
        <w:t>Special</w:t>
      </w:r>
      <w:r>
        <w:rPr>
          <w:spacing w:val="40"/>
        </w:rPr>
        <w:t xml:space="preserve"> </w:t>
      </w:r>
      <w:r>
        <w:t>Module</w:t>
      </w:r>
      <w:r>
        <w:rPr>
          <w:spacing w:val="40"/>
        </w:rPr>
        <w:t xml:space="preserve"> </w:t>
      </w:r>
      <w:r>
        <w:t>that</w:t>
      </w:r>
      <w:r>
        <w:rPr>
          <w:spacing w:val="40"/>
        </w:rPr>
        <w:t xml:space="preserve"> </w:t>
      </w:r>
      <w:r>
        <w:t>focuses</w:t>
      </w:r>
      <w:r>
        <w:rPr>
          <w:spacing w:val="40"/>
        </w:rPr>
        <w:t xml:space="preserve"> </w:t>
      </w:r>
      <w:r>
        <w:t>on</w:t>
      </w:r>
      <w:r>
        <w:rPr>
          <w:spacing w:val="40"/>
        </w:rPr>
        <w:t xml:space="preserve"> </w:t>
      </w:r>
      <w:r>
        <w:t>special</w:t>
      </w:r>
      <w:r>
        <w:rPr>
          <w:spacing w:val="40"/>
        </w:rPr>
        <w:t xml:space="preserve"> </w:t>
      </w:r>
      <w:r>
        <w:t>topics,</w:t>
      </w:r>
      <w:r>
        <w:rPr>
          <w:spacing w:val="40"/>
        </w:rPr>
        <w:t xml:space="preserve"> </w:t>
      </w:r>
      <w:r>
        <w:t>development</w:t>
      </w:r>
      <w:r>
        <w:rPr>
          <w:spacing w:val="40"/>
        </w:rPr>
        <w:t xml:space="preserve"> </w:t>
      </w:r>
      <w:r>
        <w:t xml:space="preserve">and </w:t>
      </w:r>
      <w:r>
        <w:rPr>
          <w:spacing w:val="-2"/>
        </w:rPr>
        <w:t>Research</w:t>
      </w:r>
      <w:r>
        <w:rPr>
          <w:spacing w:val="-4"/>
        </w:rPr>
        <w:t xml:space="preserve"> </w:t>
      </w:r>
      <w:r>
        <w:rPr>
          <w:spacing w:val="-2"/>
        </w:rPr>
        <w:t>problems</w:t>
      </w:r>
      <w:r>
        <w:rPr>
          <w:spacing w:val="-4"/>
        </w:rPr>
        <w:t xml:space="preserve"> </w:t>
      </w:r>
      <w:r>
        <w:rPr>
          <w:spacing w:val="-2"/>
        </w:rPr>
        <w:t>of</w:t>
      </w:r>
      <w:r>
        <w:rPr>
          <w:spacing w:val="-4"/>
        </w:rPr>
        <w:t xml:space="preserve"> </w:t>
      </w:r>
      <w:r>
        <w:rPr>
          <w:spacing w:val="-2"/>
        </w:rPr>
        <w:t>importance</w:t>
      </w:r>
      <w:r>
        <w:rPr>
          <w:spacing w:val="-4"/>
        </w:rPr>
        <w:t xml:space="preserve"> </w:t>
      </w:r>
      <w:r>
        <w:rPr>
          <w:spacing w:val="-2"/>
        </w:rPr>
        <w:t>in</w:t>
      </w:r>
      <w:r>
        <w:rPr>
          <w:spacing w:val="-4"/>
        </w:rPr>
        <w:t xml:space="preserve"> </w:t>
      </w:r>
      <w:r>
        <w:rPr>
          <w:spacing w:val="-2"/>
        </w:rPr>
        <w:t>the</w:t>
      </w:r>
      <w:r>
        <w:rPr>
          <w:spacing w:val="-4"/>
        </w:rPr>
        <w:t xml:space="preserve"> </w:t>
      </w:r>
      <w:r>
        <w:rPr>
          <w:spacing w:val="-2"/>
        </w:rPr>
        <w:t>area</w:t>
      </w:r>
      <w:r>
        <w:rPr>
          <w:spacing w:val="-4"/>
        </w:rPr>
        <w:t xml:space="preserve"> </w:t>
      </w:r>
      <w:r>
        <w:rPr>
          <w:spacing w:val="-2"/>
        </w:rPr>
        <w:t>of</w:t>
      </w:r>
      <w:r>
        <w:rPr>
          <w:spacing w:val="-4"/>
        </w:rPr>
        <w:t xml:space="preserve"> </w:t>
      </w:r>
      <w:r>
        <w:rPr>
          <w:spacing w:val="-2"/>
        </w:rPr>
        <w:t>Low</w:t>
      </w:r>
      <w:r>
        <w:rPr>
          <w:spacing w:val="-4"/>
        </w:rPr>
        <w:t xml:space="preserve"> </w:t>
      </w:r>
      <w:r>
        <w:rPr>
          <w:spacing w:val="-2"/>
        </w:rPr>
        <w:t>Power</w:t>
      </w:r>
      <w:r>
        <w:rPr>
          <w:spacing w:val="-4"/>
        </w:rPr>
        <w:t xml:space="preserve"> </w:t>
      </w:r>
      <w:r>
        <w:rPr>
          <w:spacing w:val="-2"/>
        </w:rPr>
        <w:t>IC</w:t>
      </w:r>
      <w:r>
        <w:rPr>
          <w:spacing w:val="-4"/>
        </w:rPr>
        <w:t xml:space="preserve"> </w:t>
      </w:r>
      <w:r>
        <w:rPr>
          <w:spacing w:val="-2"/>
        </w:rPr>
        <w:t>Design.</w:t>
      </w:r>
    </w:p>
    <w:p w14:paraId="7DB96BFD" w14:textId="77777777" w:rsidR="00545FE0" w:rsidRDefault="00000000">
      <w:pPr>
        <w:pStyle w:val="Heading3"/>
        <w:spacing w:before="186"/>
        <w:jc w:val="left"/>
      </w:pPr>
      <w:r>
        <w:rPr>
          <w:color w:val="00AEEF"/>
        </w:rPr>
        <w:t>ELD831</w:t>
      </w:r>
      <w:r>
        <w:rPr>
          <w:color w:val="00AEEF"/>
          <w:spacing w:val="38"/>
        </w:rPr>
        <w:t xml:space="preserve"> </w:t>
      </w:r>
      <w:r>
        <w:rPr>
          <w:color w:val="00AEEF"/>
        </w:rPr>
        <w:t>Major</w:t>
      </w:r>
      <w:r>
        <w:rPr>
          <w:color w:val="00AEEF"/>
          <w:spacing w:val="38"/>
        </w:rPr>
        <w:t xml:space="preserve"> </w:t>
      </w:r>
      <w:r>
        <w:rPr>
          <w:color w:val="00AEEF"/>
        </w:rPr>
        <w:t>Project</w:t>
      </w:r>
      <w:r>
        <w:rPr>
          <w:color w:val="00AEEF"/>
          <w:spacing w:val="38"/>
        </w:rPr>
        <w:t xml:space="preserve"> </w:t>
      </w:r>
      <w:r>
        <w:rPr>
          <w:color w:val="00AEEF"/>
        </w:rPr>
        <w:t>Part-I</w:t>
      </w:r>
      <w:r>
        <w:rPr>
          <w:color w:val="00AEEF"/>
          <w:spacing w:val="38"/>
        </w:rPr>
        <w:t xml:space="preserve"> </w:t>
      </w:r>
      <w:r>
        <w:rPr>
          <w:color w:val="00AEEF"/>
        </w:rPr>
        <w:t>(Integrated</w:t>
      </w:r>
      <w:r>
        <w:rPr>
          <w:color w:val="00AEEF"/>
          <w:spacing w:val="38"/>
        </w:rPr>
        <w:t xml:space="preserve"> </w:t>
      </w:r>
      <w:r>
        <w:rPr>
          <w:color w:val="00AEEF"/>
        </w:rPr>
        <w:t xml:space="preserve">Electronic </w:t>
      </w:r>
      <w:r>
        <w:rPr>
          <w:color w:val="00AEEF"/>
          <w:spacing w:val="-2"/>
        </w:rPr>
        <w:t>Circuits)</w:t>
      </w:r>
    </w:p>
    <w:p w14:paraId="4D70BA34" w14:textId="77777777" w:rsidR="00545FE0" w:rsidRDefault="00000000">
      <w:pPr>
        <w:spacing w:before="26"/>
        <w:ind w:left="123"/>
        <w:rPr>
          <w:sz w:val="18"/>
        </w:rPr>
      </w:pPr>
      <w:r>
        <w:rPr>
          <w:sz w:val="18"/>
        </w:rPr>
        <w:t>6</w:t>
      </w:r>
      <w:r>
        <w:rPr>
          <w:spacing w:val="-1"/>
          <w:sz w:val="18"/>
        </w:rPr>
        <w:t xml:space="preserve"> </w:t>
      </w:r>
      <w:r>
        <w:rPr>
          <w:sz w:val="18"/>
        </w:rPr>
        <w:t>Credits (0-0-</w:t>
      </w:r>
      <w:r>
        <w:rPr>
          <w:spacing w:val="-5"/>
          <w:sz w:val="18"/>
        </w:rPr>
        <w:t>12)</w:t>
      </w:r>
    </w:p>
    <w:p w14:paraId="78A428F1" w14:textId="77777777" w:rsidR="00545FE0" w:rsidRDefault="00000000">
      <w:pPr>
        <w:pStyle w:val="Heading3"/>
        <w:spacing w:before="197"/>
        <w:jc w:val="left"/>
      </w:pPr>
      <w:r>
        <w:rPr>
          <w:color w:val="00AEEF"/>
        </w:rPr>
        <w:t xml:space="preserve">ELL831 CAD for VLSI, MEMS, and </w:t>
      </w:r>
      <w:proofErr w:type="spellStart"/>
      <w:r>
        <w:rPr>
          <w:color w:val="00AEEF"/>
          <w:spacing w:val="-2"/>
        </w:rPr>
        <w:t>Nanoassembly</w:t>
      </w:r>
      <w:proofErr w:type="spellEnd"/>
    </w:p>
    <w:p w14:paraId="4CC38D67" w14:textId="77777777" w:rsidR="00545FE0" w:rsidRDefault="00000000">
      <w:pPr>
        <w:pStyle w:val="Heading4"/>
      </w:pPr>
      <w:r>
        <w:t>3</w:t>
      </w:r>
      <w:r>
        <w:rPr>
          <w:spacing w:val="-1"/>
        </w:rPr>
        <w:t xml:space="preserve"> </w:t>
      </w:r>
      <w:r>
        <w:t>Credits (3-0-</w:t>
      </w:r>
      <w:r>
        <w:rPr>
          <w:spacing w:val="-5"/>
        </w:rPr>
        <w:t>0)</w:t>
      </w:r>
    </w:p>
    <w:p w14:paraId="051478F8" w14:textId="77777777" w:rsidR="00545FE0" w:rsidRDefault="00000000">
      <w:pPr>
        <w:pStyle w:val="BodyText"/>
        <w:jc w:val="left"/>
      </w:pPr>
      <w:r>
        <w:t>Algorithms for design, modelling, and simulation ranging from VLSI, MEMS,</w:t>
      </w:r>
      <w:r>
        <w:rPr>
          <w:spacing w:val="-3"/>
        </w:rPr>
        <w:t xml:space="preserve"> </w:t>
      </w:r>
      <w:r>
        <w:t>to</w:t>
      </w:r>
      <w:r>
        <w:rPr>
          <w:spacing w:val="-1"/>
        </w:rPr>
        <w:t xml:space="preserve"> </w:t>
      </w:r>
      <w:proofErr w:type="spellStart"/>
      <w:r>
        <w:t>nanoassembly</w:t>
      </w:r>
      <w:proofErr w:type="spellEnd"/>
      <w:r>
        <w:t>; computer</w:t>
      </w:r>
      <w:r>
        <w:rPr>
          <w:spacing w:val="-1"/>
        </w:rPr>
        <w:t xml:space="preserve"> </w:t>
      </w:r>
      <w:r>
        <w:t>aided nano-design</w:t>
      </w:r>
      <w:r>
        <w:rPr>
          <w:spacing w:val="-1"/>
        </w:rPr>
        <w:t xml:space="preserve"> </w:t>
      </w:r>
      <w:r>
        <w:t xml:space="preserve">for </w:t>
      </w:r>
      <w:r>
        <w:rPr>
          <w:spacing w:val="-2"/>
        </w:rPr>
        <w:t>materials.</w:t>
      </w:r>
    </w:p>
    <w:p w14:paraId="7D717FAE" w14:textId="77777777" w:rsidR="00545FE0" w:rsidRDefault="00000000">
      <w:pPr>
        <w:pStyle w:val="Heading3"/>
        <w:spacing w:before="186"/>
        <w:jc w:val="left"/>
      </w:pPr>
      <w:r>
        <w:rPr>
          <w:color w:val="00AEEF"/>
        </w:rPr>
        <w:t>ELP831 IEC Laboratory-</w:t>
      </w:r>
      <w:r>
        <w:rPr>
          <w:color w:val="00AEEF"/>
          <w:spacing w:val="-10"/>
        </w:rPr>
        <w:t>I</w:t>
      </w:r>
    </w:p>
    <w:p w14:paraId="063C4241" w14:textId="77777777" w:rsidR="00545FE0" w:rsidRDefault="00000000">
      <w:pPr>
        <w:pStyle w:val="Heading4"/>
        <w:spacing w:before="28"/>
        <w:jc w:val="both"/>
      </w:pPr>
      <w:r>
        <w:t>3</w:t>
      </w:r>
      <w:r>
        <w:rPr>
          <w:spacing w:val="-1"/>
        </w:rPr>
        <w:t xml:space="preserve"> </w:t>
      </w:r>
      <w:r>
        <w:t>Credits (0-0-</w:t>
      </w:r>
      <w:r>
        <w:rPr>
          <w:spacing w:val="-5"/>
        </w:rPr>
        <w:t>6)</w:t>
      </w:r>
    </w:p>
    <w:p w14:paraId="50C67DD2" w14:textId="77777777" w:rsidR="00545FE0" w:rsidRDefault="00000000">
      <w:pPr>
        <w:pStyle w:val="BodyText"/>
        <w:ind w:right="140"/>
      </w:pPr>
      <w:r>
        <w:t xml:space="preserve">Introduction to Cadence, Learning Cadence design framework and </w:t>
      </w:r>
      <w:r>
        <w:rPr>
          <w:spacing w:val="-2"/>
        </w:rPr>
        <w:t>Virtuoso</w:t>
      </w:r>
      <w:r>
        <w:rPr>
          <w:spacing w:val="-3"/>
        </w:rPr>
        <w:t xml:space="preserve"> </w:t>
      </w:r>
      <w:r>
        <w:rPr>
          <w:spacing w:val="-2"/>
        </w:rPr>
        <w:t>environment,</w:t>
      </w:r>
      <w:r>
        <w:rPr>
          <w:spacing w:val="-3"/>
        </w:rPr>
        <w:t xml:space="preserve"> </w:t>
      </w:r>
      <w:r>
        <w:rPr>
          <w:spacing w:val="-2"/>
        </w:rPr>
        <w:t>Design</w:t>
      </w:r>
      <w:r>
        <w:rPr>
          <w:spacing w:val="-3"/>
        </w:rPr>
        <w:t xml:space="preserve"> </w:t>
      </w:r>
      <w:r>
        <w:rPr>
          <w:spacing w:val="-2"/>
        </w:rPr>
        <w:t>with</w:t>
      </w:r>
      <w:r>
        <w:rPr>
          <w:spacing w:val="-3"/>
        </w:rPr>
        <w:t xml:space="preserve"> </w:t>
      </w:r>
      <w:r>
        <w:rPr>
          <w:spacing w:val="-2"/>
        </w:rPr>
        <w:t>Virtuoso</w:t>
      </w:r>
      <w:r>
        <w:rPr>
          <w:spacing w:val="-3"/>
        </w:rPr>
        <w:t xml:space="preserve"> </w:t>
      </w:r>
      <w:r>
        <w:rPr>
          <w:spacing w:val="-2"/>
        </w:rPr>
        <w:t>schematic</w:t>
      </w:r>
      <w:r>
        <w:rPr>
          <w:spacing w:val="-3"/>
        </w:rPr>
        <w:t xml:space="preserve"> </w:t>
      </w:r>
      <w:r>
        <w:rPr>
          <w:spacing w:val="-2"/>
        </w:rPr>
        <w:t>editor,</w:t>
      </w:r>
      <w:r>
        <w:rPr>
          <w:spacing w:val="-3"/>
        </w:rPr>
        <w:t xml:space="preserve"> </w:t>
      </w:r>
      <w:r>
        <w:rPr>
          <w:spacing w:val="-2"/>
        </w:rPr>
        <w:t xml:space="preserve">Layouts, </w:t>
      </w:r>
      <w:r>
        <w:t>Learning and applying Synopsys and Xilinx tools, Circuit simulation and SPICE.</w:t>
      </w:r>
    </w:p>
    <w:p w14:paraId="69D5C2B2" w14:textId="77777777" w:rsidR="00545FE0" w:rsidRDefault="00000000">
      <w:pPr>
        <w:pStyle w:val="Heading3"/>
        <w:spacing w:before="183"/>
        <w:jc w:val="left"/>
      </w:pPr>
      <w:r>
        <w:rPr>
          <w:color w:val="00AEEF"/>
        </w:rPr>
        <w:t xml:space="preserve">ELV831 Special Module in VLSI </w:t>
      </w:r>
      <w:r>
        <w:rPr>
          <w:color w:val="00AEEF"/>
          <w:spacing w:val="-2"/>
        </w:rPr>
        <w:t>Testing</w:t>
      </w:r>
    </w:p>
    <w:p w14:paraId="489B0599" w14:textId="77777777" w:rsidR="00545FE0" w:rsidRDefault="00000000">
      <w:pPr>
        <w:pStyle w:val="Heading4"/>
      </w:pPr>
      <w:r>
        <w:t>1</w:t>
      </w:r>
      <w:r>
        <w:rPr>
          <w:spacing w:val="-1"/>
        </w:rPr>
        <w:t xml:space="preserve"> </w:t>
      </w:r>
      <w:r>
        <w:t>Credit (1-0-</w:t>
      </w:r>
      <w:r>
        <w:rPr>
          <w:spacing w:val="-5"/>
        </w:rPr>
        <w:t>0)</w:t>
      </w:r>
    </w:p>
    <w:p w14:paraId="7E329DBD" w14:textId="77777777" w:rsidR="00545FE0" w:rsidRDefault="00000000">
      <w:pPr>
        <w:pStyle w:val="BodyText"/>
        <w:spacing w:before="24"/>
        <w:jc w:val="left"/>
      </w:pPr>
      <w:r>
        <w:t>Special</w:t>
      </w:r>
      <w:r>
        <w:rPr>
          <w:spacing w:val="40"/>
        </w:rPr>
        <w:t xml:space="preserve"> </w:t>
      </w:r>
      <w:r>
        <w:t>Module</w:t>
      </w:r>
      <w:r>
        <w:rPr>
          <w:spacing w:val="40"/>
        </w:rPr>
        <w:t xml:space="preserve"> </w:t>
      </w:r>
      <w:r>
        <w:t>that</w:t>
      </w:r>
      <w:r>
        <w:rPr>
          <w:spacing w:val="40"/>
        </w:rPr>
        <w:t xml:space="preserve"> </w:t>
      </w:r>
      <w:r>
        <w:t>focuses</w:t>
      </w:r>
      <w:r>
        <w:rPr>
          <w:spacing w:val="40"/>
        </w:rPr>
        <w:t xml:space="preserve"> </w:t>
      </w:r>
      <w:r>
        <w:t>on</w:t>
      </w:r>
      <w:r>
        <w:rPr>
          <w:spacing w:val="40"/>
        </w:rPr>
        <w:t xml:space="preserve"> </w:t>
      </w:r>
      <w:r>
        <w:t>special</w:t>
      </w:r>
      <w:r>
        <w:rPr>
          <w:spacing w:val="40"/>
        </w:rPr>
        <w:t xml:space="preserve"> </w:t>
      </w:r>
      <w:r>
        <w:t>topics,</w:t>
      </w:r>
      <w:r>
        <w:rPr>
          <w:spacing w:val="40"/>
        </w:rPr>
        <w:t xml:space="preserve"> </w:t>
      </w:r>
      <w:r>
        <w:t>development</w:t>
      </w:r>
      <w:r>
        <w:rPr>
          <w:spacing w:val="40"/>
        </w:rPr>
        <w:t xml:space="preserve"> </w:t>
      </w:r>
      <w:r>
        <w:t>and Research problems of importance in the area of VLSI Testing.</w:t>
      </w:r>
    </w:p>
    <w:p w14:paraId="76DA4FB9" w14:textId="77777777" w:rsidR="00545FE0" w:rsidRDefault="00000000">
      <w:pPr>
        <w:pStyle w:val="Heading3"/>
        <w:spacing w:before="171"/>
        <w:jc w:val="left"/>
      </w:pPr>
      <w:r>
        <w:rPr>
          <w:color w:val="00AEEF"/>
        </w:rPr>
        <w:t>ELD832 Major Project Part-</w:t>
      </w:r>
      <w:r>
        <w:rPr>
          <w:color w:val="00AEEF"/>
          <w:spacing w:val="-5"/>
        </w:rPr>
        <w:t>II</w:t>
      </w:r>
    </w:p>
    <w:p w14:paraId="303153FC" w14:textId="77777777" w:rsidR="00545FE0" w:rsidRDefault="00000000">
      <w:pPr>
        <w:spacing w:before="27"/>
        <w:ind w:left="123"/>
        <w:rPr>
          <w:sz w:val="18"/>
        </w:rPr>
      </w:pPr>
      <w:r>
        <w:rPr>
          <w:sz w:val="18"/>
        </w:rPr>
        <w:t>12</w:t>
      </w:r>
      <w:r>
        <w:rPr>
          <w:spacing w:val="-1"/>
          <w:sz w:val="18"/>
        </w:rPr>
        <w:t xml:space="preserve"> </w:t>
      </w:r>
      <w:r>
        <w:rPr>
          <w:sz w:val="18"/>
        </w:rPr>
        <w:t>Credits (0-0-</w:t>
      </w:r>
      <w:r>
        <w:rPr>
          <w:spacing w:val="-5"/>
          <w:sz w:val="18"/>
        </w:rPr>
        <w:t>24)</w:t>
      </w:r>
    </w:p>
    <w:p w14:paraId="6F6FB40D" w14:textId="77777777" w:rsidR="00545FE0" w:rsidRDefault="00545FE0">
      <w:pPr>
        <w:pStyle w:val="BodyText"/>
        <w:spacing w:before="9"/>
        <w:ind w:left="0"/>
        <w:jc w:val="left"/>
        <w:rPr>
          <w:sz w:val="18"/>
        </w:rPr>
      </w:pPr>
    </w:p>
    <w:p w14:paraId="2B5B37D5" w14:textId="77777777" w:rsidR="00545FE0" w:rsidRDefault="00000000">
      <w:pPr>
        <w:pStyle w:val="Heading3"/>
        <w:jc w:val="left"/>
      </w:pPr>
      <w:r>
        <w:rPr>
          <w:color w:val="00AEEF"/>
        </w:rPr>
        <w:t>ELL832 Selected Topics in IEC-</w:t>
      </w:r>
      <w:r>
        <w:rPr>
          <w:color w:val="00AEEF"/>
          <w:spacing w:val="-10"/>
        </w:rPr>
        <w:t>I</w:t>
      </w:r>
    </w:p>
    <w:p w14:paraId="6579A970" w14:textId="77777777" w:rsidR="00545FE0" w:rsidRDefault="00000000">
      <w:pPr>
        <w:spacing w:before="27"/>
        <w:ind w:left="123"/>
        <w:rPr>
          <w:sz w:val="18"/>
        </w:rPr>
      </w:pPr>
      <w:r>
        <w:rPr>
          <w:sz w:val="18"/>
        </w:rPr>
        <w:t>3</w:t>
      </w:r>
      <w:r>
        <w:rPr>
          <w:spacing w:val="-1"/>
          <w:sz w:val="18"/>
        </w:rPr>
        <w:t xml:space="preserve"> </w:t>
      </w:r>
      <w:r>
        <w:rPr>
          <w:sz w:val="18"/>
        </w:rPr>
        <w:t>Credits (3-0-</w:t>
      </w:r>
      <w:r>
        <w:rPr>
          <w:spacing w:val="-5"/>
          <w:sz w:val="18"/>
        </w:rPr>
        <w:t>0)</w:t>
      </w:r>
    </w:p>
    <w:p w14:paraId="07661D56" w14:textId="77777777" w:rsidR="00545FE0" w:rsidRDefault="00000000">
      <w:pPr>
        <w:pStyle w:val="Heading3"/>
        <w:spacing w:before="197"/>
        <w:jc w:val="left"/>
      </w:pPr>
      <w:r>
        <w:rPr>
          <w:color w:val="00AEEF"/>
        </w:rPr>
        <w:t>ELP832 IEC Laboratory-</w:t>
      </w:r>
      <w:r>
        <w:rPr>
          <w:color w:val="00AEEF"/>
          <w:spacing w:val="-5"/>
        </w:rPr>
        <w:t>II</w:t>
      </w:r>
    </w:p>
    <w:p w14:paraId="73801214" w14:textId="77777777" w:rsidR="00545FE0" w:rsidRDefault="00000000">
      <w:pPr>
        <w:pStyle w:val="Heading4"/>
      </w:pPr>
      <w:r>
        <w:t>3</w:t>
      </w:r>
      <w:r>
        <w:rPr>
          <w:spacing w:val="-1"/>
        </w:rPr>
        <w:t xml:space="preserve"> </w:t>
      </w:r>
      <w:r>
        <w:t>Credits (0-0-</w:t>
      </w:r>
      <w:r>
        <w:rPr>
          <w:spacing w:val="-5"/>
        </w:rPr>
        <w:t>6)</w:t>
      </w:r>
    </w:p>
    <w:p w14:paraId="13427F0E" w14:textId="77777777" w:rsidR="00545FE0" w:rsidRDefault="00000000">
      <w:pPr>
        <w:pStyle w:val="BodyText"/>
        <w:jc w:val="left"/>
      </w:pPr>
      <w:r>
        <w:t>Introduction</w:t>
      </w:r>
      <w:r>
        <w:rPr>
          <w:spacing w:val="19"/>
        </w:rPr>
        <w:t xml:space="preserve"> </w:t>
      </w:r>
      <w:r>
        <w:t>to</w:t>
      </w:r>
      <w:r>
        <w:rPr>
          <w:spacing w:val="20"/>
        </w:rPr>
        <w:t xml:space="preserve"> </w:t>
      </w:r>
      <w:r>
        <w:t>Cadence,</w:t>
      </w:r>
      <w:r>
        <w:rPr>
          <w:spacing w:val="19"/>
        </w:rPr>
        <w:t xml:space="preserve"> </w:t>
      </w:r>
      <w:r>
        <w:t>Learning</w:t>
      </w:r>
      <w:r>
        <w:rPr>
          <w:spacing w:val="20"/>
        </w:rPr>
        <w:t xml:space="preserve"> </w:t>
      </w:r>
      <w:r>
        <w:t>Cadence</w:t>
      </w:r>
      <w:r>
        <w:rPr>
          <w:spacing w:val="19"/>
        </w:rPr>
        <w:t xml:space="preserve"> </w:t>
      </w:r>
      <w:r>
        <w:t>design</w:t>
      </w:r>
      <w:r>
        <w:rPr>
          <w:spacing w:val="20"/>
        </w:rPr>
        <w:t xml:space="preserve"> </w:t>
      </w:r>
      <w:r>
        <w:t>framework</w:t>
      </w:r>
      <w:r>
        <w:rPr>
          <w:spacing w:val="20"/>
        </w:rPr>
        <w:t xml:space="preserve"> </w:t>
      </w:r>
      <w:r>
        <w:rPr>
          <w:spacing w:val="-5"/>
        </w:rPr>
        <w:t>and</w:t>
      </w:r>
    </w:p>
    <w:p w14:paraId="7911043D" w14:textId="77777777" w:rsidR="00545FE0" w:rsidRDefault="00545FE0">
      <w:pPr>
        <w:sectPr w:rsidR="00545FE0" w:rsidSect="00220269">
          <w:type w:val="continuous"/>
          <w:pgSz w:w="11880" w:h="16920"/>
          <w:pgMar w:top="980" w:right="820" w:bottom="1000" w:left="840" w:header="0" w:footer="802" w:gutter="0"/>
          <w:cols w:num="2" w:space="720" w:equalWidth="0">
            <w:col w:w="5030" w:space="67"/>
            <w:col w:w="5123"/>
          </w:cols>
        </w:sectPr>
      </w:pPr>
    </w:p>
    <w:p w14:paraId="1CDC954B" w14:textId="77777777" w:rsidR="00545FE0" w:rsidRDefault="00545FE0">
      <w:pPr>
        <w:pStyle w:val="BodyText"/>
        <w:spacing w:before="0"/>
        <w:ind w:left="0"/>
        <w:jc w:val="left"/>
        <w:rPr>
          <w:sz w:val="20"/>
        </w:rPr>
      </w:pPr>
    </w:p>
    <w:p w14:paraId="55581EE9" w14:textId="77777777" w:rsidR="00545FE0" w:rsidRDefault="00545FE0">
      <w:pPr>
        <w:pStyle w:val="BodyText"/>
        <w:spacing w:before="183"/>
        <w:ind w:left="0"/>
        <w:jc w:val="left"/>
        <w:rPr>
          <w:sz w:val="20"/>
        </w:rPr>
      </w:pPr>
    </w:p>
    <w:p w14:paraId="30A6A11E" w14:textId="77777777" w:rsidR="00545FE0" w:rsidRDefault="00545FE0">
      <w:pPr>
        <w:rPr>
          <w:sz w:val="20"/>
        </w:rPr>
        <w:sectPr w:rsidR="00545FE0" w:rsidSect="00220269">
          <w:pgSz w:w="11880" w:h="16920"/>
          <w:pgMar w:top="940" w:right="820" w:bottom="1000" w:left="840" w:header="0" w:footer="802" w:gutter="0"/>
          <w:cols w:space="720"/>
        </w:sectPr>
      </w:pPr>
    </w:p>
    <w:p w14:paraId="037FD8E3" w14:textId="77777777" w:rsidR="00545FE0" w:rsidRDefault="00000000">
      <w:pPr>
        <w:pStyle w:val="BodyText"/>
        <w:spacing w:before="105"/>
        <w:ind w:right="50"/>
      </w:pPr>
      <w:r>
        <w:rPr>
          <w:spacing w:val="-2"/>
        </w:rPr>
        <w:t>Virtuoso</w:t>
      </w:r>
      <w:r>
        <w:rPr>
          <w:spacing w:val="-3"/>
        </w:rPr>
        <w:t xml:space="preserve"> </w:t>
      </w:r>
      <w:r>
        <w:rPr>
          <w:spacing w:val="-2"/>
        </w:rPr>
        <w:t>environment,</w:t>
      </w:r>
      <w:r>
        <w:rPr>
          <w:spacing w:val="-3"/>
        </w:rPr>
        <w:t xml:space="preserve"> </w:t>
      </w:r>
      <w:r>
        <w:rPr>
          <w:spacing w:val="-2"/>
        </w:rPr>
        <w:t>Design</w:t>
      </w:r>
      <w:r>
        <w:rPr>
          <w:spacing w:val="-3"/>
        </w:rPr>
        <w:t xml:space="preserve"> </w:t>
      </w:r>
      <w:r>
        <w:rPr>
          <w:spacing w:val="-2"/>
        </w:rPr>
        <w:t>with</w:t>
      </w:r>
      <w:r>
        <w:rPr>
          <w:spacing w:val="-3"/>
        </w:rPr>
        <w:t xml:space="preserve"> </w:t>
      </w:r>
      <w:r>
        <w:rPr>
          <w:spacing w:val="-2"/>
        </w:rPr>
        <w:t>Virtuoso</w:t>
      </w:r>
      <w:r>
        <w:rPr>
          <w:spacing w:val="-3"/>
        </w:rPr>
        <w:t xml:space="preserve"> </w:t>
      </w:r>
      <w:r>
        <w:rPr>
          <w:spacing w:val="-2"/>
        </w:rPr>
        <w:t>schematic</w:t>
      </w:r>
      <w:r>
        <w:rPr>
          <w:spacing w:val="-3"/>
        </w:rPr>
        <w:t xml:space="preserve"> </w:t>
      </w:r>
      <w:r>
        <w:rPr>
          <w:spacing w:val="-2"/>
        </w:rPr>
        <w:t>editor,</w:t>
      </w:r>
      <w:r>
        <w:rPr>
          <w:spacing w:val="-3"/>
        </w:rPr>
        <w:t xml:space="preserve"> </w:t>
      </w:r>
      <w:r>
        <w:rPr>
          <w:spacing w:val="-2"/>
        </w:rPr>
        <w:t xml:space="preserve">Layouts, </w:t>
      </w:r>
      <w:r>
        <w:t>Learning and applying Synopsys and Xilinx tools, Circuit simulation and SPICE.</w:t>
      </w:r>
    </w:p>
    <w:p w14:paraId="5AB03FE6" w14:textId="77777777" w:rsidR="00545FE0" w:rsidRDefault="00000000">
      <w:pPr>
        <w:pStyle w:val="Heading3"/>
        <w:spacing w:before="170"/>
        <w:jc w:val="left"/>
      </w:pPr>
      <w:r>
        <w:rPr>
          <w:color w:val="00AEEF"/>
        </w:rPr>
        <w:t xml:space="preserve">ELV832 Special Module in Machine </w:t>
      </w:r>
      <w:r>
        <w:rPr>
          <w:color w:val="00AEEF"/>
          <w:spacing w:val="-2"/>
        </w:rPr>
        <w:t>Learning</w:t>
      </w:r>
    </w:p>
    <w:p w14:paraId="369046AD" w14:textId="77777777" w:rsidR="00545FE0" w:rsidRDefault="00000000">
      <w:pPr>
        <w:pStyle w:val="Heading4"/>
      </w:pPr>
      <w:r>
        <w:t>1</w:t>
      </w:r>
      <w:r>
        <w:rPr>
          <w:spacing w:val="-1"/>
        </w:rPr>
        <w:t xml:space="preserve"> </w:t>
      </w:r>
      <w:r>
        <w:t>Credit (1-0-</w:t>
      </w:r>
      <w:r>
        <w:rPr>
          <w:spacing w:val="-5"/>
        </w:rPr>
        <w:t>0)</w:t>
      </w:r>
    </w:p>
    <w:p w14:paraId="57F438CE" w14:textId="77777777" w:rsidR="00545FE0" w:rsidRDefault="00000000">
      <w:pPr>
        <w:pStyle w:val="BodyText"/>
        <w:spacing w:before="24"/>
        <w:jc w:val="left"/>
      </w:pPr>
      <w:r>
        <w:t>Special</w:t>
      </w:r>
      <w:r>
        <w:rPr>
          <w:spacing w:val="40"/>
        </w:rPr>
        <w:t xml:space="preserve"> </w:t>
      </w:r>
      <w:r>
        <w:t>Module</w:t>
      </w:r>
      <w:r>
        <w:rPr>
          <w:spacing w:val="40"/>
        </w:rPr>
        <w:t xml:space="preserve"> </w:t>
      </w:r>
      <w:r>
        <w:t>that</w:t>
      </w:r>
      <w:r>
        <w:rPr>
          <w:spacing w:val="40"/>
        </w:rPr>
        <w:t xml:space="preserve"> </w:t>
      </w:r>
      <w:r>
        <w:t>focuses</w:t>
      </w:r>
      <w:r>
        <w:rPr>
          <w:spacing w:val="40"/>
        </w:rPr>
        <w:t xml:space="preserve"> </w:t>
      </w:r>
      <w:r>
        <w:t>on</w:t>
      </w:r>
      <w:r>
        <w:rPr>
          <w:spacing w:val="40"/>
        </w:rPr>
        <w:t xml:space="preserve"> </w:t>
      </w:r>
      <w:r>
        <w:t>special</w:t>
      </w:r>
      <w:r>
        <w:rPr>
          <w:spacing w:val="40"/>
        </w:rPr>
        <w:t xml:space="preserve"> </w:t>
      </w:r>
      <w:r>
        <w:t>topics,</w:t>
      </w:r>
      <w:r>
        <w:rPr>
          <w:spacing w:val="40"/>
        </w:rPr>
        <w:t xml:space="preserve"> </w:t>
      </w:r>
      <w:r>
        <w:t>development</w:t>
      </w:r>
      <w:r>
        <w:rPr>
          <w:spacing w:val="40"/>
        </w:rPr>
        <w:t xml:space="preserve"> </w:t>
      </w:r>
      <w:r>
        <w:t>and Research problems of importance in this area.</w:t>
      </w:r>
    </w:p>
    <w:p w14:paraId="4F342E7F" w14:textId="77777777" w:rsidR="00545FE0" w:rsidRDefault="00000000">
      <w:pPr>
        <w:pStyle w:val="Heading3"/>
        <w:spacing w:before="143"/>
      </w:pPr>
      <w:r>
        <w:rPr>
          <w:color w:val="00AEEF"/>
        </w:rPr>
        <w:t xml:space="preserve">ELL833 CMOS RF IC </w:t>
      </w:r>
      <w:r>
        <w:rPr>
          <w:color w:val="00AEEF"/>
          <w:spacing w:val="-2"/>
        </w:rPr>
        <w:t>Design</w:t>
      </w:r>
    </w:p>
    <w:p w14:paraId="1FE89B0D" w14:textId="77777777" w:rsidR="00545FE0" w:rsidRDefault="00000000">
      <w:pPr>
        <w:pStyle w:val="Heading4"/>
        <w:jc w:val="both"/>
      </w:pPr>
      <w:r>
        <w:t>3</w:t>
      </w:r>
      <w:r>
        <w:rPr>
          <w:spacing w:val="-1"/>
        </w:rPr>
        <w:t xml:space="preserve"> </w:t>
      </w:r>
      <w:r>
        <w:t>Credits (3-0-</w:t>
      </w:r>
      <w:r>
        <w:rPr>
          <w:spacing w:val="-5"/>
        </w:rPr>
        <w:t>0)</w:t>
      </w:r>
    </w:p>
    <w:p w14:paraId="3990FE31" w14:textId="77777777" w:rsidR="00545FE0" w:rsidRDefault="00000000">
      <w:pPr>
        <w:pStyle w:val="BodyText"/>
        <w:ind w:right="50"/>
      </w:pPr>
      <w:r>
        <w:t>Historical</w:t>
      </w:r>
      <w:r>
        <w:rPr>
          <w:spacing w:val="-11"/>
        </w:rPr>
        <w:t xml:space="preserve"> </w:t>
      </w:r>
      <w:r>
        <w:t>Aspects</w:t>
      </w:r>
      <w:r>
        <w:rPr>
          <w:spacing w:val="-11"/>
        </w:rPr>
        <w:t xml:space="preserve"> </w:t>
      </w:r>
      <w:r>
        <w:t>–</w:t>
      </w:r>
      <w:r>
        <w:rPr>
          <w:spacing w:val="-11"/>
        </w:rPr>
        <w:t xml:space="preserve"> </w:t>
      </w:r>
      <w:r>
        <w:t>From</w:t>
      </w:r>
      <w:r>
        <w:rPr>
          <w:spacing w:val="-11"/>
        </w:rPr>
        <w:t xml:space="preserve"> </w:t>
      </w:r>
      <w:r>
        <w:t>Maxwell</w:t>
      </w:r>
      <w:r>
        <w:rPr>
          <w:spacing w:val="-11"/>
        </w:rPr>
        <w:t xml:space="preserve"> </w:t>
      </w:r>
      <w:r>
        <w:t>to</w:t>
      </w:r>
      <w:r>
        <w:rPr>
          <w:spacing w:val="-11"/>
        </w:rPr>
        <w:t xml:space="preserve"> </w:t>
      </w:r>
      <w:r>
        <w:t>Current</w:t>
      </w:r>
      <w:r>
        <w:rPr>
          <w:spacing w:val="-11"/>
        </w:rPr>
        <w:t xml:space="preserve"> </w:t>
      </w:r>
      <w:r>
        <w:t>Wireless</w:t>
      </w:r>
      <w:r>
        <w:rPr>
          <w:spacing w:val="-11"/>
        </w:rPr>
        <w:t xml:space="preserve"> </w:t>
      </w:r>
      <w:r>
        <w:t>standards;</w:t>
      </w:r>
      <w:r>
        <w:rPr>
          <w:spacing w:val="-11"/>
        </w:rPr>
        <w:t xml:space="preserve"> </w:t>
      </w:r>
      <w:r>
        <w:t>The bridge</w:t>
      </w:r>
      <w:r>
        <w:rPr>
          <w:spacing w:val="-7"/>
        </w:rPr>
        <w:t xml:space="preserve"> </w:t>
      </w:r>
      <w:r>
        <w:t>between</w:t>
      </w:r>
      <w:r>
        <w:rPr>
          <w:spacing w:val="-6"/>
        </w:rPr>
        <w:t xml:space="preserve"> </w:t>
      </w:r>
      <w:r>
        <w:t>communication</w:t>
      </w:r>
      <w:r>
        <w:rPr>
          <w:spacing w:val="-6"/>
        </w:rPr>
        <w:t xml:space="preserve"> </w:t>
      </w:r>
      <w:r>
        <w:t>system</w:t>
      </w:r>
      <w:r>
        <w:rPr>
          <w:spacing w:val="-6"/>
        </w:rPr>
        <w:t xml:space="preserve"> </w:t>
      </w:r>
      <w:r>
        <w:t>designer</w:t>
      </w:r>
      <w:r>
        <w:rPr>
          <w:spacing w:val="-6"/>
        </w:rPr>
        <w:t xml:space="preserve"> </w:t>
      </w:r>
      <w:r>
        <w:t>and</w:t>
      </w:r>
      <w:r>
        <w:rPr>
          <w:spacing w:val="-6"/>
        </w:rPr>
        <w:t xml:space="preserve"> </w:t>
      </w:r>
      <w:r>
        <w:t>RF</w:t>
      </w:r>
      <w:r>
        <w:rPr>
          <w:spacing w:val="-6"/>
        </w:rPr>
        <w:t xml:space="preserve"> </w:t>
      </w:r>
      <w:r>
        <w:t>IC</w:t>
      </w:r>
      <w:r>
        <w:rPr>
          <w:spacing w:val="-6"/>
        </w:rPr>
        <w:t xml:space="preserve"> </w:t>
      </w:r>
      <w:r>
        <w:rPr>
          <w:spacing w:val="-2"/>
        </w:rPr>
        <w:t>Designer:</w:t>
      </w:r>
    </w:p>
    <w:p w14:paraId="0A7467AF" w14:textId="77777777" w:rsidR="00545FE0" w:rsidRDefault="00000000">
      <w:pPr>
        <w:pStyle w:val="ListParagraph"/>
        <w:numPr>
          <w:ilvl w:val="0"/>
          <w:numId w:val="3"/>
        </w:numPr>
        <w:tabs>
          <w:tab w:val="left" w:pos="342"/>
        </w:tabs>
        <w:spacing w:line="237" w:lineRule="auto"/>
        <w:ind w:right="48" w:firstLine="0"/>
        <w:rPr>
          <w:sz w:val="16"/>
        </w:rPr>
      </w:pPr>
      <w:r>
        <w:rPr>
          <w:sz w:val="16"/>
        </w:rPr>
        <w:t xml:space="preserve">Comm. system characterization, </w:t>
      </w:r>
      <w:proofErr w:type="gramStart"/>
      <w:r>
        <w:rPr>
          <w:sz w:val="16"/>
        </w:rPr>
        <w:t>b)RF</w:t>
      </w:r>
      <w:proofErr w:type="gramEnd"/>
      <w:r>
        <w:rPr>
          <w:sz w:val="16"/>
        </w:rPr>
        <w:t xml:space="preserve"> System Characterization; Transceiver Architectures – Motivation for the individual blocks; Lumped,</w:t>
      </w:r>
      <w:r>
        <w:rPr>
          <w:spacing w:val="-10"/>
          <w:sz w:val="16"/>
        </w:rPr>
        <w:t xml:space="preserve"> </w:t>
      </w:r>
      <w:r>
        <w:rPr>
          <w:sz w:val="16"/>
        </w:rPr>
        <w:t>passive</w:t>
      </w:r>
      <w:r>
        <w:rPr>
          <w:spacing w:val="-11"/>
          <w:sz w:val="16"/>
        </w:rPr>
        <w:t xml:space="preserve"> </w:t>
      </w:r>
      <w:r>
        <w:rPr>
          <w:sz w:val="16"/>
        </w:rPr>
        <w:t>RLC,</w:t>
      </w:r>
      <w:r>
        <w:rPr>
          <w:spacing w:val="-10"/>
          <w:sz w:val="16"/>
        </w:rPr>
        <w:t xml:space="preserve"> </w:t>
      </w:r>
      <w:r>
        <w:rPr>
          <w:sz w:val="16"/>
        </w:rPr>
        <w:t>RF</w:t>
      </w:r>
      <w:r>
        <w:rPr>
          <w:spacing w:val="-11"/>
          <w:sz w:val="16"/>
        </w:rPr>
        <w:t xml:space="preserve"> </w:t>
      </w:r>
      <w:r>
        <w:rPr>
          <w:sz w:val="16"/>
        </w:rPr>
        <w:t>properties</w:t>
      </w:r>
      <w:r>
        <w:rPr>
          <w:spacing w:val="-11"/>
          <w:sz w:val="16"/>
        </w:rPr>
        <w:t xml:space="preserve"> </w:t>
      </w:r>
      <w:r>
        <w:rPr>
          <w:sz w:val="16"/>
        </w:rPr>
        <w:t>of</w:t>
      </w:r>
      <w:r>
        <w:rPr>
          <w:spacing w:val="-10"/>
          <w:sz w:val="16"/>
        </w:rPr>
        <w:t xml:space="preserve"> </w:t>
      </w:r>
      <w:r>
        <w:rPr>
          <w:sz w:val="16"/>
        </w:rPr>
        <w:t>MOS,</w:t>
      </w:r>
      <w:r>
        <w:rPr>
          <w:spacing w:val="-10"/>
          <w:sz w:val="16"/>
        </w:rPr>
        <w:t xml:space="preserve"> </w:t>
      </w:r>
      <w:r>
        <w:rPr>
          <w:sz w:val="16"/>
        </w:rPr>
        <w:t>Tuned</w:t>
      </w:r>
      <w:r>
        <w:rPr>
          <w:spacing w:val="-10"/>
          <w:sz w:val="16"/>
        </w:rPr>
        <w:t xml:space="preserve"> </w:t>
      </w:r>
      <w:r>
        <w:rPr>
          <w:sz w:val="16"/>
        </w:rPr>
        <w:t>Amplifiers;</w:t>
      </w:r>
      <w:r>
        <w:rPr>
          <w:spacing w:val="-10"/>
          <w:sz w:val="16"/>
        </w:rPr>
        <w:t xml:space="preserve"> </w:t>
      </w:r>
      <w:r>
        <w:rPr>
          <w:sz w:val="16"/>
        </w:rPr>
        <w:t>LNAs: Noise</w:t>
      </w:r>
      <w:r>
        <w:rPr>
          <w:spacing w:val="-11"/>
          <w:sz w:val="16"/>
        </w:rPr>
        <w:t xml:space="preserve"> </w:t>
      </w:r>
      <w:r>
        <w:rPr>
          <w:sz w:val="16"/>
        </w:rPr>
        <w:t>sources,</w:t>
      </w:r>
      <w:r>
        <w:rPr>
          <w:spacing w:val="-11"/>
          <w:sz w:val="16"/>
        </w:rPr>
        <w:t xml:space="preserve"> </w:t>
      </w:r>
      <w:r>
        <w:rPr>
          <w:sz w:val="16"/>
        </w:rPr>
        <w:t>Cascades</w:t>
      </w:r>
      <w:r>
        <w:rPr>
          <w:spacing w:val="-11"/>
          <w:sz w:val="16"/>
        </w:rPr>
        <w:t xml:space="preserve"> </w:t>
      </w:r>
      <w:r>
        <w:rPr>
          <w:sz w:val="16"/>
        </w:rPr>
        <w:t>and</w:t>
      </w:r>
      <w:r>
        <w:rPr>
          <w:spacing w:val="-11"/>
          <w:sz w:val="16"/>
        </w:rPr>
        <w:t xml:space="preserve"> </w:t>
      </w:r>
      <w:r>
        <w:rPr>
          <w:sz w:val="16"/>
        </w:rPr>
        <w:t>LNA</w:t>
      </w:r>
      <w:r>
        <w:rPr>
          <w:spacing w:val="-11"/>
          <w:sz w:val="16"/>
        </w:rPr>
        <w:t xml:space="preserve"> </w:t>
      </w:r>
      <w:r>
        <w:rPr>
          <w:sz w:val="16"/>
        </w:rPr>
        <w:t>Design;</w:t>
      </w:r>
      <w:r>
        <w:rPr>
          <w:spacing w:val="-11"/>
          <w:sz w:val="16"/>
        </w:rPr>
        <w:t xml:space="preserve"> </w:t>
      </w:r>
      <w:r>
        <w:rPr>
          <w:sz w:val="16"/>
        </w:rPr>
        <w:t>Mixers</w:t>
      </w:r>
      <w:r>
        <w:rPr>
          <w:spacing w:val="-11"/>
          <w:sz w:val="16"/>
        </w:rPr>
        <w:t xml:space="preserve"> </w:t>
      </w:r>
      <w:r>
        <w:rPr>
          <w:sz w:val="16"/>
        </w:rPr>
        <w:t>–</w:t>
      </w:r>
      <w:r>
        <w:rPr>
          <w:spacing w:val="-11"/>
          <w:sz w:val="16"/>
        </w:rPr>
        <w:t xml:space="preserve"> </w:t>
      </w:r>
      <w:r>
        <w:rPr>
          <w:sz w:val="16"/>
        </w:rPr>
        <w:t>passive</w:t>
      </w:r>
      <w:r>
        <w:rPr>
          <w:spacing w:val="-11"/>
          <w:sz w:val="16"/>
        </w:rPr>
        <w:t xml:space="preserve"> </w:t>
      </w:r>
      <w:r>
        <w:rPr>
          <w:sz w:val="16"/>
        </w:rPr>
        <w:t>and</w:t>
      </w:r>
      <w:r>
        <w:rPr>
          <w:spacing w:val="-11"/>
          <w:sz w:val="16"/>
        </w:rPr>
        <w:t xml:space="preserve"> </w:t>
      </w:r>
      <w:r>
        <w:rPr>
          <w:sz w:val="16"/>
        </w:rPr>
        <w:t>active mixers</w:t>
      </w:r>
      <w:r>
        <w:rPr>
          <w:spacing w:val="-7"/>
          <w:sz w:val="16"/>
        </w:rPr>
        <w:t xml:space="preserve"> </w:t>
      </w:r>
      <w:r>
        <w:rPr>
          <w:sz w:val="16"/>
        </w:rPr>
        <w:t>;</w:t>
      </w:r>
      <w:r>
        <w:rPr>
          <w:spacing w:val="-7"/>
          <w:sz w:val="16"/>
        </w:rPr>
        <w:t xml:space="preserve"> </w:t>
      </w:r>
      <w:r>
        <w:rPr>
          <w:sz w:val="16"/>
        </w:rPr>
        <w:t>Oscillators:</w:t>
      </w:r>
      <w:r>
        <w:rPr>
          <w:spacing w:val="-7"/>
          <w:sz w:val="16"/>
        </w:rPr>
        <w:t xml:space="preserve"> </w:t>
      </w:r>
      <w:r>
        <w:rPr>
          <w:sz w:val="16"/>
        </w:rPr>
        <w:t>Analysis</w:t>
      </w:r>
      <w:r>
        <w:rPr>
          <w:spacing w:val="-7"/>
          <w:sz w:val="16"/>
        </w:rPr>
        <w:t xml:space="preserve"> </w:t>
      </w:r>
      <w:r>
        <w:rPr>
          <w:sz w:val="16"/>
        </w:rPr>
        <w:t>Fundamentals,</w:t>
      </w:r>
      <w:r>
        <w:rPr>
          <w:spacing w:val="-7"/>
          <w:sz w:val="16"/>
        </w:rPr>
        <w:t xml:space="preserve"> </w:t>
      </w:r>
      <w:r>
        <w:rPr>
          <w:sz w:val="16"/>
        </w:rPr>
        <w:t>Inductors,</w:t>
      </w:r>
      <w:r>
        <w:rPr>
          <w:spacing w:val="-7"/>
          <w:sz w:val="16"/>
        </w:rPr>
        <w:t xml:space="preserve"> </w:t>
      </w:r>
      <w:r>
        <w:rPr>
          <w:sz w:val="16"/>
        </w:rPr>
        <w:t>LC</w:t>
      </w:r>
      <w:r>
        <w:rPr>
          <w:spacing w:val="-5"/>
          <w:sz w:val="16"/>
        </w:rPr>
        <w:t xml:space="preserve"> </w:t>
      </w:r>
      <w:r>
        <w:rPr>
          <w:sz w:val="16"/>
        </w:rPr>
        <w:t>Oscillators and</w:t>
      </w:r>
      <w:r>
        <w:rPr>
          <w:spacing w:val="-12"/>
          <w:sz w:val="16"/>
        </w:rPr>
        <w:t xml:space="preserve"> </w:t>
      </w:r>
      <w:r>
        <w:rPr>
          <w:sz w:val="16"/>
        </w:rPr>
        <w:t>VCOs;</w:t>
      </w:r>
      <w:r>
        <w:rPr>
          <w:spacing w:val="-12"/>
          <w:sz w:val="16"/>
        </w:rPr>
        <w:t xml:space="preserve"> </w:t>
      </w:r>
      <w:r>
        <w:rPr>
          <w:sz w:val="16"/>
        </w:rPr>
        <w:t>Frequency</w:t>
      </w:r>
      <w:r>
        <w:rPr>
          <w:spacing w:val="-11"/>
          <w:sz w:val="16"/>
        </w:rPr>
        <w:t xml:space="preserve"> </w:t>
      </w:r>
      <w:r>
        <w:rPr>
          <w:sz w:val="16"/>
        </w:rPr>
        <w:t>synthesizers:</w:t>
      </w:r>
      <w:r>
        <w:rPr>
          <w:spacing w:val="-12"/>
          <w:sz w:val="16"/>
        </w:rPr>
        <w:t xml:space="preserve"> </w:t>
      </w:r>
      <w:r>
        <w:rPr>
          <w:sz w:val="16"/>
        </w:rPr>
        <w:t>Principles,</w:t>
      </w:r>
      <w:r>
        <w:rPr>
          <w:spacing w:val="-12"/>
          <w:sz w:val="16"/>
        </w:rPr>
        <w:t xml:space="preserve"> </w:t>
      </w:r>
      <w:r>
        <w:rPr>
          <w:sz w:val="16"/>
        </w:rPr>
        <w:t>Integer</w:t>
      </w:r>
      <w:r>
        <w:rPr>
          <w:spacing w:val="-11"/>
          <w:sz w:val="16"/>
        </w:rPr>
        <w:t xml:space="preserve"> </w:t>
      </w:r>
      <w:r>
        <w:rPr>
          <w:sz w:val="16"/>
        </w:rPr>
        <w:t>N</w:t>
      </w:r>
      <w:r>
        <w:rPr>
          <w:spacing w:val="-11"/>
          <w:sz w:val="16"/>
        </w:rPr>
        <w:t xml:space="preserve"> </w:t>
      </w:r>
      <w:r>
        <w:rPr>
          <w:sz w:val="16"/>
        </w:rPr>
        <w:t>vs</w:t>
      </w:r>
      <w:r>
        <w:rPr>
          <w:spacing w:val="-11"/>
          <w:sz w:val="16"/>
        </w:rPr>
        <w:t xml:space="preserve"> </w:t>
      </w:r>
      <w:r>
        <w:rPr>
          <w:sz w:val="16"/>
        </w:rPr>
        <w:t>Fractional PLL, Design Concepts.</w:t>
      </w:r>
    </w:p>
    <w:p w14:paraId="2EBA5BCC" w14:textId="77777777" w:rsidR="00545FE0" w:rsidRDefault="00000000">
      <w:pPr>
        <w:pStyle w:val="Heading3"/>
        <w:spacing w:before="149"/>
        <w:ind w:right="38"/>
      </w:pPr>
      <w:r>
        <w:rPr>
          <w:color w:val="00AEEF"/>
          <w:spacing w:val="10"/>
        </w:rPr>
        <w:t xml:space="preserve">ELP833 Device </w:t>
      </w:r>
      <w:r>
        <w:rPr>
          <w:color w:val="00AEEF"/>
        </w:rPr>
        <w:t xml:space="preserve">and </w:t>
      </w:r>
      <w:r>
        <w:rPr>
          <w:color w:val="00AEEF"/>
          <w:spacing w:val="11"/>
        </w:rPr>
        <w:t xml:space="preserve">Materials </w:t>
      </w:r>
      <w:r>
        <w:rPr>
          <w:color w:val="00AEEF"/>
          <w:spacing w:val="13"/>
        </w:rPr>
        <w:t xml:space="preserve">Characterization </w:t>
      </w:r>
      <w:r>
        <w:rPr>
          <w:color w:val="00AEEF"/>
          <w:spacing w:val="-2"/>
        </w:rPr>
        <w:t>Laboratory</w:t>
      </w:r>
    </w:p>
    <w:p w14:paraId="3E6075EE" w14:textId="77777777" w:rsidR="00545FE0" w:rsidRDefault="00000000">
      <w:pPr>
        <w:pStyle w:val="Heading4"/>
        <w:spacing w:before="26"/>
        <w:jc w:val="both"/>
      </w:pPr>
      <w:r>
        <w:t>3</w:t>
      </w:r>
      <w:r>
        <w:rPr>
          <w:spacing w:val="-1"/>
        </w:rPr>
        <w:t xml:space="preserve"> </w:t>
      </w:r>
      <w:r>
        <w:t>Credits (0-0-</w:t>
      </w:r>
      <w:r>
        <w:rPr>
          <w:spacing w:val="-5"/>
        </w:rPr>
        <w:t>6)</w:t>
      </w:r>
    </w:p>
    <w:p w14:paraId="1598F69E" w14:textId="77777777" w:rsidR="00545FE0" w:rsidRDefault="00000000">
      <w:pPr>
        <w:pStyle w:val="BodyText"/>
        <w:ind w:right="48"/>
      </w:pPr>
      <w:r>
        <w:t>Skill development in semiconductor modeling and characterization through hands on electrical characterization experiments. This includes wafer-level DC and RF characterization of p-n junction diode, MOS capacitor and transistor, photo-electric characterization of</w:t>
      </w:r>
      <w:r>
        <w:rPr>
          <w:spacing w:val="-12"/>
        </w:rPr>
        <w:t xml:space="preserve"> </w:t>
      </w:r>
      <w:r>
        <w:t>solar</w:t>
      </w:r>
      <w:r>
        <w:rPr>
          <w:spacing w:val="-12"/>
        </w:rPr>
        <w:t xml:space="preserve"> </w:t>
      </w:r>
      <w:r>
        <w:t>cells,</w:t>
      </w:r>
      <w:r>
        <w:rPr>
          <w:spacing w:val="-12"/>
        </w:rPr>
        <w:t xml:space="preserve"> </w:t>
      </w:r>
      <w:r>
        <w:t>TCAD</w:t>
      </w:r>
      <w:r>
        <w:rPr>
          <w:spacing w:val="-12"/>
        </w:rPr>
        <w:t xml:space="preserve"> </w:t>
      </w:r>
      <w:r>
        <w:t>and</w:t>
      </w:r>
      <w:r>
        <w:rPr>
          <w:spacing w:val="-12"/>
        </w:rPr>
        <w:t xml:space="preserve"> </w:t>
      </w:r>
      <w:r>
        <w:t>compact</w:t>
      </w:r>
      <w:r>
        <w:rPr>
          <w:spacing w:val="-12"/>
        </w:rPr>
        <w:t xml:space="preserve"> </w:t>
      </w:r>
      <w:r>
        <w:t>modeling</w:t>
      </w:r>
      <w:r>
        <w:rPr>
          <w:spacing w:val="-12"/>
        </w:rPr>
        <w:t xml:space="preserve"> </w:t>
      </w:r>
      <w:r>
        <w:t>of</w:t>
      </w:r>
      <w:r>
        <w:rPr>
          <w:spacing w:val="-12"/>
        </w:rPr>
        <w:t xml:space="preserve"> </w:t>
      </w:r>
      <w:r>
        <w:t>these</w:t>
      </w:r>
      <w:r>
        <w:rPr>
          <w:spacing w:val="-12"/>
        </w:rPr>
        <w:t xml:space="preserve"> </w:t>
      </w:r>
      <w:r>
        <w:t>devices,</w:t>
      </w:r>
      <w:r>
        <w:rPr>
          <w:spacing w:val="-12"/>
        </w:rPr>
        <w:t xml:space="preserve"> </w:t>
      </w:r>
      <w:r>
        <w:t>Materials Characterization (SEM, AFM, TEM, etc.).</w:t>
      </w:r>
    </w:p>
    <w:p w14:paraId="2839C5FF" w14:textId="77777777" w:rsidR="00545FE0" w:rsidRDefault="00000000">
      <w:pPr>
        <w:pStyle w:val="Heading3"/>
        <w:spacing w:before="167"/>
        <w:ind w:right="48"/>
      </w:pPr>
      <w:r>
        <w:rPr>
          <w:color w:val="00AEEF"/>
        </w:rPr>
        <w:t xml:space="preserve">ELV833 Special Module in Semiconductor Business </w:t>
      </w:r>
      <w:r>
        <w:rPr>
          <w:color w:val="00AEEF"/>
          <w:spacing w:val="-2"/>
        </w:rPr>
        <w:t>Management</w:t>
      </w:r>
    </w:p>
    <w:p w14:paraId="4B6D7CC3" w14:textId="77777777" w:rsidR="00545FE0" w:rsidRDefault="00000000">
      <w:pPr>
        <w:pStyle w:val="Heading4"/>
        <w:spacing w:before="26"/>
        <w:jc w:val="both"/>
      </w:pPr>
      <w:r>
        <w:t>1</w:t>
      </w:r>
      <w:r>
        <w:rPr>
          <w:spacing w:val="-1"/>
        </w:rPr>
        <w:t xml:space="preserve"> </w:t>
      </w:r>
      <w:r>
        <w:t>Credit (1-0-</w:t>
      </w:r>
      <w:r>
        <w:rPr>
          <w:spacing w:val="-5"/>
        </w:rPr>
        <w:t>0)</w:t>
      </w:r>
    </w:p>
    <w:p w14:paraId="4258165D" w14:textId="77777777" w:rsidR="00545FE0" w:rsidRDefault="00000000">
      <w:pPr>
        <w:pStyle w:val="BodyText"/>
        <w:ind w:right="49"/>
      </w:pPr>
      <w:r>
        <w:t>To educate students about semiconductor business. This includes business domains in semiconductors, latest business challenges, market trends and forecasts, business planning and incubation, execution and delivery, technical and financial analysis of R&amp;</w:t>
      </w:r>
      <w:proofErr w:type="gramStart"/>
      <w:r>
        <w:t>D ,</w:t>
      </w:r>
      <w:proofErr w:type="gramEnd"/>
      <w:r>
        <w:t xml:space="preserve"> business and finance models of chip manufacturing units (or fabs.), foundries, and solar power plants.</w:t>
      </w:r>
    </w:p>
    <w:p w14:paraId="485EB93D" w14:textId="77777777" w:rsidR="00545FE0" w:rsidRDefault="00000000">
      <w:pPr>
        <w:pStyle w:val="Heading3"/>
        <w:spacing w:before="139"/>
      </w:pPr>
      <w:r>
        <w:rPr>
          <w:color w:val="00AEEF"/>
        </w:rPr>
        <w:t>ELL834 Selected Topics in IEC-</w:t>
      </w:r>
      <w:r>
        <w:rPr>
          <w:color w:val="00AEEF"/>
          <w:spacing w:val="-5"/>
        </w:rPr>
        <w:t>II</w:t>
      </w:r>
    </w:p>
    <w:p w14:paraId="74F52FA0" w14:textId="77777777" w:rsidR="00545FE0" w:rsidRDefault="00000000">
      <w:pPr>
        <w:spacing w:before="27"/>
        <w:ind w:left="123"/>
        <w:jc w:val="both"/>
        <w:rPr>
          <w:sz w:val="18"/>
        </w:rPr>
      </w:pPr>
      <w:r>
        <w:rPr>
          <w:sz w:val="18"/>
        </w:rPr>
        <w:t>3</w:t>
      </w:r>
      <w:r>
        <w:rPr>
          <w:spacing w:val="-1"/>
          <w:sz w:val="18"/>
        </w:rPr>
        <w:t xml:space="preserve"> </w:t>
      </w:r>
      <w:r>
        <w:rPr>
          <w:sz w:val="18"/>
        </w:rPr>
        <w:t>Credits (3-0-</w:t>
      </w:r>
      <w:r>
        <w:rPr>
          <w:spacing w:val="-5"/>
          <w:sz w:val="18"/>
        </w:rPr>
        <w:t>0)</w:t>
      </w:r>
    </w:p>
    <w:p w14:paraId="7D30FE7D" w14:textId="77777777" w:rsidR="00545FE0" w:rsidRDefault="00000000">
      <w:pPr>
        <w:pStyle w:val="Heading3"/>
        <w:spacing w:before="198"/>
        <w:jc w:val="left"/>
      </w:pPr>
      <w:r>
        <w:rPr>
          <w:color w:val="00AEEF"/>
        </w:rPr>
        <w:t xml:space="preserve">ELV834 Special Module in </w:t>
      </w:r>
      <w:r>
        <w:rPr>
          <w:color w:val="00AEEF"/>
          <w:spacing w:val="-2"/>
        </w:rPr>
        <w:t>Nanoelectronics</w:t>
      </w:r>
    </w:p>
    <w:p w14:paraId="5B9FFADE" w14:textId="77777777" w:rsidR="00545FE0" w:rsidRDefault="00000000">
      <w:pPr>
        <w:pStyle w:val="Heading4"/>
      </w:pPr>
      <w:r>
        <w:t>1</w:t>
      </w:r>
      <w:r>
        <w:rPr>
          <w:spacing w:val="-1"/>
        </w:rPr>
        <w:t xml:space="preserve"> </w:t>
      </w:r>
      <w:r>
        <w:t>Credit (1-0-</w:t>
      </w:r>
      <w:r>
        <w:rPr>
          <w:spacing w:val="-5"/>
        </w:rPr>
        <w:t>0)</w:t>
      </w:r>
    </w:p>
    <w:p w14:paraId="2368016C" w14:textId="77777777" w:rsidR="00545FE0" w:rsidRDefault="00000000">
      <w:pPr>
        <w:pStyle w:val="BodyText"/>
        <w:jc w:val="left"/>
      </w:pPr>
      <w:r>
        <w:t>Special</w:t>
      </w:r>
      <w:r>
        <w:rPr>
          <w:spacing w:val="40"/>
        </w:rPr>
        <w:t xml:space="preserve"> </w:t>
      </w:r>
      <w:r>
        <w:t>Module</w:t>
      </w:r>
      <w:r>
        <w:rPr>
          <w:spacing w:val="40"/>
        </w:rPr>
        <w:t xml:space="preserve"> </w:t>
      </w:r>
      <w:r>
        <w:t>that</w:t>
      </w:r>
      <w:r>
        <w:rPr>
          <w:spacing w:val="40"/>
        </w:rPr>
        <w:t xml:space="preserve"> </w:t>
      </w:r>
      <w:r>
        <w:t>focuses</w:t>
      </w:r>
      <w:r>
        <w:rPr>
          <w:spacing w:val="40"/>
        </w:rPr>
        <w:t xml:space="preserve"> </w:t>
      </w:r>
      <w:r>
        <w:t>on</w:t>
      </w:r>
      <w:r>
        <w:rPr>
          <w:spacing w:val="40"/>
        </w:rPr>
        <w:t xml:space="preserve"> </w:t>
      </w:r>
      <w:r>
        <w:t>special</w:t>
      </w:r>
      <w:r>
        <w:rPr>
          <w:spacing w:val="40"/>
        </w:rPr>
        <w:t xml:space="preserve"> </w:t>
      </w:r>
      <w:r>
        <w:t>topics,</w:t>
      </w:r>
      <w:r>
        <w:rPr>
          <w:spacing w:val="40"/>
        </w:rPr>
        <w:t xml:space="preserve"> </w:t>
      </w:r>
      <w:r>
        <w:t>development</w:t>
      </w:r>
      <w:r>
        <w:rPr>
          <w:spacing w:val="40"/>
        </w:rPr>
        <w:t xml:space="preserve"> </w:t>
      </w:r>
      <w:r>
        <w:t>and Research problems of importance in the area of Nano Electronics.</w:t>
      </w:r>
    </w:p>
    <w:p w14:paraId="680B5FDA" w14:textId="77777777" w:rsidR="00545FE0" w:rsidRDefault="00000000">
      <w:pPr>
        <w:pStyle w:val="Heading3"/>
        <w:spacing w:before="172"/>
      </w:pPr>
      <w:r>
        <w:rPr>
          <w:color w:val="00AEEF"/>
        </w:rPr>
        <w:t xml:space="preserve">ELD850 Minor </w:t>
      </w:r>
      <w:r>
        <w:rPr>
          <w:color w:val="00AEEF"/>
          <w:spacing w:val="-2"/>
        </w:rPr>
        <w:t>Project</w:t>
      </w:r>
    </w:p>
    <w:p w14:paraId="17692350" w14:textId="77777777" w:rsidR="00545FE0" w:rsidRDefault="00000000">
      <w:pPr>
        <w:spacing w:before="27"/>
        <w:ind w:left="123"/>
        <w:jc w:val="both"/>
        <w:rPr>
          <w:sz w:val="18"/>
        </w:rPr>
      </w:pPr>
      <w:r>
        <w:rPr>
          <w:sz w:val="18"/>
        </w:rPr>
        <w:t>3</w:t>
      </w:r>
      <w:r>
        <w:rPr>
          <w:spacing w:val="-1"/>
          <w:sz w:val="18"/>
        </w:rPr>
        <w:t xml:space="preserve"> </w:t>
      </w:r>
      <w:r>
        <w:rPr>
          <w:sz w:val="18"/>
        </w:rPr>
        <w:t>Credits (0-0-</w:t>
      </w:r>
      <w:r>
        <w:rPr>
          <w:spacing w:val="-5"/>
          <w:sz w:val="18"/>
        </w:rPr>
        <w:t>6)</w:t>
      </w:r>
    </w:p>
    <w:p w14:paraId="377C63DE" w14:textId="77777777" w:rsidR="00545FE0" w:rsidRDefault="00000000">
      <w:pPr>
        <w:pStyle w:val="Heading3"/>
        <w:spacing w:before="169"/>
        <w:ind w:right="51"/>
      </w:pPr>
      <w:r>
        <w:rPr>
          <w:color w:val="00AEEF"/>
        </w:rPr>
        <w:t>ELL850</w:t>
      </w:r>
      <w:r>
        <w:rPr>
          <w:color w:val="00AEEF"/>
          <w:spacing w:val="-4"/>
        </w:rPr>
        <w:t xml:space="preserve"> </w:t>
      </w:r>
      <w:r>
        <w:rPr>
          <w:color w:val="00AEEF"/>
        </w:rPr>
        <w:t>Digital</w:t>
      </w:r>
      <w:r>
        <w:rPr>
          <w:color w:val="00AEEF"/>
          <w:spacing w:val="-4"/>
        </w:rPr>
        <w:t xml:space="preserve"> </w:t>
      </w:r>
      <w:r>
        <w:rPr>
          <w:color w:val="00AEEF"/>
        </w:rPr>
        <w:t>Control</w:t>
      </w:r>
      <w:r>
        <w:rPr>
          <w:color w:val="00AEEF"/>
          <w:spacing w:val="-4"/>
        </w:rPr>
        <w:t xml:space="preserve"> </w:t>
      </w:r>
      <w:r>
        <w:rPr>
          <w:color w:val="00AEEF"/>
        </w:rPr>
        <w:t>of</w:t>
      </w:r>
      <w:r>
        <w:rPr>
          <w:color w:val="00AEEF"/>
          <w:spacing w:val="-4"/>
        </w:rPr>
        <w:t xml:space="preserve"> </w:t>
      </w:r>
      <w:r>
        <w:rPr>
          <w:color w:val="00AEEF"/>
        </w:rPr>
        <w:t>Power</w:t>
      </w:r>
      <w:r>
        <w:rPr>
          <w:color w:val="00AEEF"/>
          <w:spacing w:val="-4"/>
        </w:rPr>
        <w:t xml:space="preserve"> </w:t>
      </w:r>
      <w:r>
        <w:rPr>
          <w:color w:val="00AEEF"/>
        </w:rPr>
        <w:t>Electronics</w:t>
      </w:r>
      <w:r>
        <w:rPr>
          <w:color w:val="00AEEF"/>
          <w:spacing w:val="-4"/>
        </w:rPr>
        <w:t xml:space="preserve"> </w:t>
      </w:r>
      <w:r>
        <w:rPr>
          <w:color w:val="00AEEF"/>
        </w:rPr>
        <w:t>and</w:t>
      </w:r>
      <w:r>
        <w:rPr>
          <w:color w:val="00AEEF"/>
          <w:spacing w:val="-4"/>
        </w:rPr>
        <w:t xml:space="preserve"> </w:t>
      </w:r>
      <w:r>
        <w:rPr>
          <w:color w:val="00AEEF"/>
        </w:rPr>
        <w:t xml:space="preserve">Drive </w:t>
      </w:r>
      <w:r>
        <w:rPr>
          <w:color w:val="00AEEF"/>
          <w:spacing w:val="-2"/>
        </w:rPr>
        <w:t>Systems</w:t>
      </w:r>
    </w:p>
    <w:p w14:paraId="3A101124" w14:textId="77777777" w:rsidR="00545FE0" w:rsidRDefault="00000000">
      <w:pPr>
        <w:pStyle w:val="Heading4"/>
        <w:spacing w:before="25"/>
        <w:jc w:val="both"/>
      </w:pPr>
      <w:r>
        <w:t>3</w:t>
      </w:r>
      <w:r>
        <w:rPr>
          <w:spacing w:val="-1"/>
        </w:rPr>
        <w:t xml:space="preserve"> </w:t>
      </w:r>
      <w:r>
        <w:t>Credits (3-0-</w:t>
      </w:r>
      <w:r>
        <w:rPr>
          <w:spacing w:val="-5"/>
        </w:rPr>
        <w:t>0)</w:t>
      </w:r>
    </w:p>
    <w:p w14:paraId="156E7596" w14:textId="77777777" w:rsidR="00545FE0" w:rsidRDefault="00000000">
      <w:pPr>
        <w:pStyle w:val="BodyText"/>
        <w:ind w:right="49"/>
      </w:pPr>
      <w:r>
        <w:t>Review</w:t>
      </w:r>
      <w:r>
        <w:rPr>
          <w:spacing w:val="40"/>
        </w:rPr>
        <w:t xml:space="preserve"> </w:t>
      </w:r>
      <w:r>
        <w:t>of</w:t>
      </w:r>
      <w:r>
        <w:rPr>
          <w:spacing w:val="40"/>
        </w:rPr>
        <w:t xml:space="preserve"> </w:t>
      </w:r>
      <w:r>
        <w:t>Digital</w:t>
      </w:r>
      <w:r>
        <w:rPr>
          <w:spacing w:val="40"/>
        </w:rPr>
        <w:t xml:space="preserve"> </w:t>
      </w:r>
      <w:r>
        <w:t>signal</w:t>
      </w:r>
      <w:r>
        <w:rPr>
          <w:spacing w:val="40"/>
        </w:rPr>
        <w:t xml:space="preserve"> </w:t>
      </w:r>
      <w:r>
        <w:t>processors,</w:t>
      </w:r>
      <w:r>
        <w:rPr>
          <w:spacing w:val="40"/>
        </w:rPr>
        <w:t xml:space="preserve"> </w:t>
      </w:r>
      <w:r>
        <w:t>Laplace</w:t>
      </w:r>
      <w:r>
        <w:rPr>
          <w:spacing w:val="40"/>
        </w:rPr>
        <w:t xml:space="preserve"> </w:t>
      </w:r>
      <w:r>
        <w:t>transforms,</w:t>
      </w:r>
      <w:r>
        <w:rPr>
          <w:spacing w:val="40"/>
        </w:rPr>
        <w:t xml:space="preserve"> </w:t>
      </w:r>
      <w:r>
        <w:t>Theory of sampling, z-transformations, sampling techniques, Digital PWM generation schemes, Realization of different PWM’s using DSP’s, Control of DC-DC Converters, Inverters, DC and Ac Machines.</w:t>
      </w:r>
    </w:p>
    <w:p w14:paraId="49A1B75C" w14:textId="77777777" w:rsidR="00545FE0" w:rsidRDefault="00000000">
      <w:pPr>
        <w:pStyle w:val="Heading3"/>
        <w:spacing w:before="170"/>
        <w:jc w:val="left"/>
      </w:pPr>
      <w:r>
        <w:rPr>
          <w:color w:val="00AEEF"/>
        </w:rPr>
        <w:t xml:space="preserve">ELP850 Electrical Machines </w:t>
      </w:r>
      <w:r>
        <w:rPr>
          <w:color w:val="00AEEF"/>
          <w:spacing w:val="-2"/>
        </w:rPr>
        <w:t>Laboratory</w:t>
      </w:r>
    </w:p>
    <w:p w14:paraId="5C042348" w14:textId="77777777" w:rsidR="00545FE0" w:rsidRDefault="00000000">
      <w:pPr>
        <w:pStyle w:val="Heading4"/>
      </w:pPr>
      <w:r>
        <w:t>1.5</w:t>
      </w:r>
      <w:r>
        <w:rPr>
          <w:spacing w:val="-1"/>
        </w:rPr>
        <w:t xml:space="preserve"> </w:t>
      </w:r>
      <w:r>
        <w:t>Credits (0-0-</w:t>
      </w:r>
      <w:r>
        <w:rPr>
          <w:spacing w:val="-5"/>
        </w:rPr>
        <w:t>3)</w:t>
      </w:r>
    </w:p>
    <w:p w14:paraId="25CA5959" w14:textId="77777777" w:rsidR="00545FE0" w:rsidRDefault="00000000">
      <w:pPr>
        <w:pStyle w:val="BodyText"/>
        <w:jc w:val="left"/>
      </w:pPr>
      <w:r>
        <w:t>Experiments</w:t>
      </w:r>
      <w:r>
        <w:rPr>
          <w:spacing w:val="6"/>
        </w:rPr>
        <w:t xml:space="preserve"> </w:t>
      </w:r>
      <w:r>
        <w:t>on</w:t>
      </w:r>
      <w:r>
        <w:rPr>
          <w:spacing w:val="9"/>
        </w:rPr>
        <w:t xml:space="preserve"> </w:t>
      </w:r>
      <w:r>
        <w:t>Electrical</w:t>
      </w:r>
      <w:r>
        <w:rPr>
          <w:spacing w:val="8"/>
        </w:rPr>
        <w:t xml:space="preserve"> </w:t>
      </w:r>
      <w:r>
        <w:t>Machines</w:t>
      </w:r>
      <w:r>
        <w:rPr>
          <w:spacing w:val="9"/>
        </w:rPr>
        <w:t xml:space="preserve"> </w:t>
      </w:r>
      <w:r>
        <w:t>and</w:t>
      </w:r>
      <w:r>
        <w:rPr>
          <w:spacing w:val="8"/>
        </w:rPr>
        <w:t xml:space="preserve"> </w:t>
      </w:r>
      <w:r>
        <w:t>their</w:t>
      </w:r>
      <w:r>
        <w:rPr>
          <w:spacing w:val="9"/>
        </w:rPr>
        <w:t xml:space="preserve"> </w:t>
      </w:r>
      <w:r>
        <w:rPr>
          <w:spacing w:val="-2"/>
        </w:rPr>
        <w:t>control.</w:t>
      </w:r>
    </w:p>
    <w:p w14:paraId="5ED27D27" w14:textId="77777777" w:rsidR="00545FE0" w:rsidRDefault="00000000">
      <w:pPr>
        <w:pStyle w:val="Heading3"/>
        <w:spacing w:before="173"/>
      </w:pPr>
      <w:r>
        <w:rPr>
          <w:color w:val="00AEEF"/>
        </w:rPr>
        <w:t xml:space="preserve">ELT850 Industrial Training and </w:t>
      </w:r>
      <w:r>
        <w:rPr>
          <w:color w:val="00AEEF"/>
          <w:spacing w:val="-2"/>
        </w:rPr>
        <w:t>Seminar</w:t>
      </w:r>
    </w:p>
    <w:p w14:paraId="4C18287E" w14:textId="77777777" w:rsidR="00545FE0" w:rsidRDefault="00000000">
      <w:pPr>
        <w:spacing w:before="27"/>
        <w:ind w:left="123"/>
        <w:jc w:val="both"/>
        <w:rPr>
          <w:sz w:val="18"/>
        </w:rPr>
      </w:pPr>
      <w:r>
        <w:rPr>
          <w:sz w:val="18"/>
        </w:rPr>
        <w:t>3</w:t>
      </w:r>
      <w:r>
        <w:rPr>
          <w:spacing w:val="-1"/>
          <w:sz w:val="18"/>
        </w:rPr>
        <w:t xml:space="preserve"> </w:t>
      </w:r>
      <w:r>
        <w:rPr>
          <w:sz w:val="18"/>
        </w:rPr>
        <w:t>Credits (0-0-</w:t>
      </w:r>
      <w:r>
        <w:rPr>
          <w:spacing w:val="-5"/>
          <w:sz w:val="18"/>
        </w:rPr>
        <w:t>6)</w:t>
      </w:r>
    </w:p>
    <w:p w14:paraId="55D6561E" w14:textId="77777777" w:rsidR="00545FE0" w:rsidRDefault="00000000">
      <w:pPr>
        <w:pStyle w:val="Heading3"/>
        <w:spacing w:before="169"/>
      </w:pPr>
      <w:r>
        <w:rPr>
          <w:color w:val="00AEEF"/>
        </w:rPr>
        <w:t>ELD851 Major Project Part-</w:t>
      </w:r>
      <w:r>
        <w:rPr>
          <w:color w:val="00AEEF"/>
          <w:spacing w:val="-10"/>
        </w:rPr>
        <w:t>I</w:t>
      </w:r>
    </w:p>
    <w:p w14:paraId="1AB2AFC4" w14:textId="77777777" w:rsidR="00545FE0" w:rsidRDefault="00000000">
      <w:pPr>
        <w:spacing w:before="27"/>
        <w:ind w:left="123"/>
        <w:jc w:val="both"/>
        <w:rPr>
          <w:sz w:val="18"/>
        </w:rPr>
      </w:pPr>
      <w:r>
        <w:rPr>
          <w:sz w:val="18"/>
        </w:rPr>
        <w:t>6</w:t>
      </w:r>
      <w:r>
        <w:rPr>
          <w:spacing w:val="-1"/>
          <w:sz w:val="18"/>
        </w:rPr>
        <w:t xml:space="preserve"> </w:t>
      </w:r>
      <w:r>
        <w:rPr>
          <w:sz w:val="18"/>
        </w:rPr>
        <w:t>Credits (0-0-</w:t>
      </w:r>
      <w:r>
        <w:rPr>
          <w:spacing w:val="-5"/>
          <w:sz w:val="18"/>
        </w:rPr>
        <w:t>12)</w:t>
      </w:r>
    </w:p>
    <w:p w14:paraId="540DB723" w14:textId="77777777" w:rsidR="00545FE0" w:rsidRDefault="00000000">
      <w:pPr>
        <w:pStyle w:val="Heading3"/>
        <w:spacing w:before="100"/>
      </w:pPr>
      <w:r>
        <w:rPr>
          <w:b w:val="0"/>
        </w:rPr>
        <w:br w:type="column"/>
      </w:r>
      <w:r>
        <w:rPr>
          <w:color w:val="00AEEF"/>
        </w:rPr>
        <w:t>ELL851</w:t>
      </w:r>
      <w:r>
        <w:rPr>
          <w:color w:val="00AEEF"/>
          <w:spacing w:val="-1"/>
        </w:rPr>
        <w:t xml:space="preserve"> </w:t>
      </w:r>
      <w:r>
        <w:rPr>
          <w:color w:val="00AEEF"/>
        </w:rPr>
        <w:t>Computer</w:t>
      </w:r>
      <w:r>
        <w:rPr>
          <w:color w:val="00AEEF"/>
          <w:spacing w:val="-1"/>
        </w:rPr>
        <w:t xml:space="preserve"> </w:t>
      </w:r>
      <w:r>
        <w:rPr>
          <w:color w:val="00AEEF"/>
        </w:rPr>
        <w:t>Aided Design of Electrical</w:t>
      </w:r>
      <w:r>
        <w:rPr>
          <w:color w:val="00AEEF"/>
          <w:spacing w:val="-1"/>
        </w:rPr>
        <w:t xml:space="preserve"> </w:t>
      </w:r>
      <w:r>
        <w:rPr>
          <w:color w:val="00AEEF"/>
          <w:spacing w:val="-2"/>
        </w:rPr>
        <w:t>Machines</w:t>
      </w:r>
    </w:p>
    <w:p w14:paraId="2D3797C0" w14:textId="77777777" w:rsidR="00545FE0" w:rsidRDefault="00000000">
      <w:pPr>
        <w:pStyle w:val="Heading4"/>
        <w:jc w:val="both"/>
      </w:pPr>
      <w:r>
        <w:t>3</w:t>
      </w:r>
      <w:r>
        <w:rPr>
          <w:spacing w:val="-1"/>
        </w:rPr>
        <w:t xml:space="preserve"> </w:t>
      </w:r>
      <w:r>
        <w:t>Credits (3-0-</w:t>
      </w:r>
      <w:r>
        <w:rPr>
          <w:spacing w:val="-5"/>
        </w:rPr>
        <w:t>0)</w:t>
      </w:r>
    </w:p>
    <w:p w14:paraId="48C57904" w14:textId="77777777" w:rsidR="00545FE0" w:rsidRDefault="00000000">
      <w:pPr>
        <w:pStyle w:val="BodyText"/>
        <w:ind w:right="137"/>
      </w:pPr>
      <w:r>
        <w:t>Introduction</w:t>
      </w:r>
      <w:r>
        <w:rPr>
          <w:spacing w:val="-7"/>
        </w:rPr>
        <w:t xml:space="preserve"> </w:t>
      </w:r>
      <w:r>
        <w:t>of</w:t>
      </w:r>
      <w:r>
        <w:rPr>
          <w:spacing w:val="-7"/>
        </w:rPr>
        <w:t xml:space="preserve"> </w:t>
      </w:r>
      <w:r>
        <w:t>Standards</w:t>
      </w:r>
      <w:r>
        <w:rPr>
          <w:spacing w:val="-7"/>
        </w:rPr>
        <w:t xml:space="preserve"> </w:t>
      </w:r>
      <w:r>
        <w:t>and</w:t>
      </w:r>
      <w:r>
        <w:rPr>
          <w:spacing w:val="-7"/>
        </w:rPr>
        <w:t xml:space="preserve"> </w:t>
      </w:r>
      <w:r>
        <w:t>standardizations,</w:t>
      </w:r>
      <w:r>
        <w:rPr>
          <w:spacing w:val="-7"/>
        </w:rPr>
        <w:t xml:space="preserve"> </w:t>
      </w:r>
      <w:r>
        <w:t>specifications,</w:t>
      </w:r>
      <w:r>
        <w:rPr>
          <w:spacing w:val="-7"/>
        </w:rPr>
        <w:t xml:space="preserve"> </w:t>
      </w:r>
      <w:r>
        <w:t>frame size, basic design methodology and engineering considerations. Properties</w:t>
      </w:r>
      <w:r>
        <w:rPr>
          <w:spacing w:val="40"/>
        </w:rPr>
        <w:t xml:space="preserve"> </w:t>
      </w:r>
      <w:r>
        <w:t>of</w:t>
      </w:r>
      <w:r>
        <w:rPr>
          <w:spacing w:val="40"/>
        </w:rPr>
        <w:t xml:space="preserve"> </w:t>
      </w:r>
      <w:r>
        <w:t>electric,</w:t>
      </w:r>
      <w:r>
        <w:rPr>
          <w:spacing w:val="40"/>
        </w:rPr>
        <w:t xml:space="preserve"> </w:t>
      </w:r>
      <w:r>
        <w:t>magnetic</w:t>
      </w:r>
      <w:r>
        <w:rPr>
          <w:spacing w:val="40"/>
        </w:rPr>
        <w:t xml:space="preserve"> </w:t>
      </w:r>
      <w:r>
        <w:t>and</w:t>
      </w:r>
      <w:r>
        <w:rPr>
          <w:spacing w:val="40"/>
        </w:rPr>
        <w:t xml:space="preserve"> </w:t>
      </w:r>
      <w:r>
        <w:t>insulating</w:t>
      </w:r>
      <w:r>
        <w:rPr>
          <w:spacing w:val="40"/>
        </w:rPr>
        <w:t xml:space="preserve"> </w:t>
      </w:r>
      <w:r>
        <w:t>materials.</w:t>
      </w:r>
      <w:r>
        <w:rPr>
          <w:spacing w:val="40"/>
        </w:rPr>
        <w:t xml:space="preserve"> </w:t>
      </w:r>
      <w:r>
        <w:t xml:space="preserve">Choice of materials, frames etc. Computerization of design procedures. Optimization techniques and their application to design problems. Design of large and </w:t>
      </w:r>
      <w:proofErr w:type="spellStart"/>
      <w:r>
        <w:t>h.p.</w:t>
      </w:r>
      <w:proofErr w:type="spellEnd"/>
      <w:r>
        <w:t xml:space="preserve"> motors. Database and knowledge based expert systems. Development of PC based software.</w:t>
      </w:r>
    </w:p>
    <w:p w14:paraId="5AC0673E" w14:textId="77777777" w:rsidR="00545FE0" w:rsidRDefault="00000000">
      <w:pPr>
        <w:pStyle w:val="Heading3"/>
        <w:spacing w:before="138"/>
        <w:jc w:val="left"/>
      </w:pPr>
      <w:r>
        <w:rPr>
          <w:color w:val="00AEEF"/>
        </w:rPr>
        <w:t xml:space="preserve">ELP851 Power Electronics </w:t>
      </w:r>
      <w:r>
        <w:rPr>
          <w:color w:val="00AEEF"/>
          <w:spacing w:val="-2"/>
        </w:rPr>
        <w:t>Laboratory</w:t>
      </w:r>
    </w:p>
    <w:p w14:paraId="224598BB" w14:textId="77777777" w:rsidR="00545FE0" w:rsidRDefault="00000000">
      <w:pPr>
        <w:pStyle w:val="Heading4"/>
      </w:pPr>
      <w:r>
        <w:t>1.5</w:t>
      </w:r>
      <w:r>
        <w:rPr>
          <w:spacing w:val="-1"/>
        </w:rPr>
        <w:t xml:space="preserve"> </w:t>
      </w:r>
      <w:r>
        <w:t>Credits (0-0-</w:t>
      </w:r>
      <w:r>
        <w:rPr>
          <w:spacing w:val="-5"/>
        </w:rPr>
        <w:t>3)</w:t>
      </w:r>
    </w:p>
    <w:p w14:paraId="6301044A" w14:textId="77777777" w:rsidR="00545FE0" w:rsidRDefault="00000000">
      <w:pPr>
        <w:pStyle w:val="BodyText"/>
        <w:jc w:val="left"/>
      </w:pPr>
      <w:r>
        <w:t>Experiments</w:t>
      </w:r>
      <w:r>
        <w:rPr>
          <w:spacing w:val="7"/>
        </w:rPr>
        <w:t xml:space="preserve"> </w:t>
      </w:r>
      <w:r>
        <w:t>on</w:t>
      </w:r>
      <w:r>
        <w:rPr>
          <w:spacing w:val="8"/>
        </w:rPr>
        <w:t xml:space="preserve"> </w:t>
      </w:r>
      <w:r>
        <w:t>Power</w:t>
      </w:r>
      <w:r>
        <w:rPr>
          <w:spacing w:val="7"/>
        </w:rPr>
        <w:t xml:space="preserve"> </w:t>
      </w:r>
      <w:r>
        <w:t>electronic</w:t>
      </w:r>
      <w:r>
        <w:rPr>
          <w:spacing w:val="8"/>
        </w:rPr>
        <w:t xml:space="preserve"> </w:t>
      </w:r>
      <w:r>
        <w:t>converters</w:t>
      </w:r>
      <w:r>
        <w:rPr>
          <w:spacing w:val="7"/>
        </w:rPr>
        <w:t xml:space="preserve"> </w:t>
      </w:r>
      <w:r>
        <w:t>and</w:t>
      </w:r>
      <w:r>
        <w:rPr>
          <w:spacing w:val="8"/>
        </w:rPr>
        <w:t xml:space="preserve"> </w:t>
      </w:r>
      <w:r>
        <w:t>their</w:t>
      </w:r>
      <w:r>
        <w:rPr>
          <w:spacing w:val="8"/>
        </w:rPr>
        <w:t xml:space="preserve"> </w:t>
      </w:r>
      <w:r>
        <w:rPr>
          <w:spacing w:val="-2"/>
        </w:rPr>
        <w:t>control.</w:t>
      </w:r>
    </w:p>
    <w:p w14:paraId="390E7A3A" w14:textId="77777777" w:rsidR="00545FE0" w:rsidRDefault="00000000">
      <w:pPr>
        <w:pStyle w:val="Heading3"/>
        <w:spacing w:before="145"/>
        <w:jc w:val="left"/>
      </w:pPr>
      <w:r>
        <w:rPr>
          <w:color w:val="00AEEF"/>
        </w:rPr>
        <w:t>ELD852 Major Project Part-</w:t>
      </w:r>
      <w:r>
        <w:rPr>
          <w:color w:val="00AEEF"/>
          <w:spacing w:val="-5"/>
        </w:rPr>
        <w:t>II</w:t>
      </w:r>
    </w:p>
    <w:p w14:paraId="7B73D9C2" w14:textId="77777777" w:rsidR="00545FE0" w:rsidRDefault="00000000">
      <w:pPr>
        <w:spacing w:before="27"/>
        <w:ind w:left="123"/>
        <w:rPr>
          <w:sz w:val="18"/>
        </w:rPr>
      </w:pPr>
      <w:r>
        <w:rPr>
          <w:sz w:val="18"/>
        </w:rPr>
        <w:t>12</w:t>
      </w:r>
      <w:r>
        <w:rPr>
          <w:spacing w:val="-1"/>
          <w:sz w:val="18"/>
        </w:rPr>
        <w:t xml:space="preserve"> </w:t>
      </w:r>
      <w:r>
        <w:rPr>
          <w:sz w:val="18"/>
        </w:rPr>
        <w:t>Credits (0-0-</w:t>
      </w:r>
      <w:r>
        <w:rPr>
          <w:spacing w:val="-5"/>
          <w:sz w:val="18"/>
        </w:rPr>
        <w:t>24)</w:t>
      </w:r>
    </w:p>
    <w:p w14:paraId="2675EDC0" w14:textId="77777777" w:rsidR="00545FE0" w:rsidRDefault="00000000">
      <w:pPr>
        <w:pStyle w:val="Heading3"/>
        <w:spacing w:before="154"/>
      </w:pPr>
      <w:r>
        <w:rPr>
          <w:color w:val="00AEEF"/>
        </w:rPr>
        <w:t xml:space="preserve">ELL852 Condition Monitoring of Electrical </w:t>
      </w:r>
      <w:r>
        <w:rPr>
          <w:color w:val="00AEEF"/>
          <w:spacing w:val="-2"/>
        </w:rPr>
        <w:t>Machines</w:t>
      </w:r>
    </w:p>
    <w:p w14:paraId="152EA569" w14:textId="77777777" w:rsidR="00545FE0" w:rsidRDefault="00000000">
      <w:pPr>
        <w:pStyle w:val="Heading4"/>
        <w:spacing w:before="28"/>
        <w:jc w:val="both"/>
      </w:pPr>
      <w:r>
        <w:t>3</w:t>
      </w:r>
      <w:r>
        <w:rPr>
          <w:spacing w:val="-1"/>
        </w:rPr>
        <w:t xml:space="preserve"> </w:t>
      </w:r>
      <w:r>
        <w:t>Credits (3-0-</w:t>
      </w:r>
      <w:r>
        <w:rPr>
          <w:spacing w:val="-5"/>
        </w:rPr>
        <w:t>0)</w:t>
      </w:r>
    </w:p>
    <w:p w14:paraId="398C6BA3" w14:textId="77777777" w:rsidR="00545FE0" w:rsidRDefault="00000000">
      <w:pPr>
        <w:pStyle w:val="BodyText"/>
        <w:ind w:right="135"/>
      </w:pPr>
      <w:r>
        <w:t xml:space="preserve">The course includes the need for condition monitoring. Three main subdivisions of the course are types of </w:t>
      </w:r>
      <w:proofErr w:type="gramStart"/>
      <w:r>
        <w:t>fault</w:t>
      </w:r>
      <w:proofErr w:type="gramEnd"/>
      <w:r>
        <w:t xml:space="preserve"> and their symptoms, diagnostic methods to identify these faults and a deep signal processing</w:t>
      </w:r>
      <w:r>
        <w:rPr>
          <w:spacing w:val="-13"/>
        </w:rPr>
        <w:t xml:space="preserve"> </w:t>
      </w:r>
      <w:r>
        <w:t>analysis</w:t>
      </w:r>
      <w:r>
        <w:rPr>
          <w:spacing w:val="-12"/>
        </w:rPr>
        <w:t xml:space="preserve"> </w:t>
      </w:r>
      <w:r>
        <w:t>for</w:t>
      </w:r>
      <w:r>
        <w:rPr>
          <w:spacing w:val="-13"/>
        </w:rPr>
        <w:t xml:space="preserve"> </w:t>
      </w:r>
      <w:r>
        <w:t>fault</w:t>
      </w:r>
      <w:r>
        <w:rPr>
          <w:spacing w:val="-12"/>
        </w:rPr>
        <w:t xml:space="preserve"> </w:t>
      </w:r>
      <w:r>
        <w:t>diagnosis.</w:t>
      </w:r>
      <w:r>
        <w:rPr>
          <w:spacing w:val="-13"/>
        </w:rPr>
        <w:t xml:space="preserve"> </w:t>
      </w:r>
      <w:r>
        <w:t>The</w:t>
      </w:r>
      <w:r>
        <w:rPr>
          <w:spacing w:val="-12"/>
        </w:rPr>
        <w:t xml:space="preserve"> </w:t>
      </w:r>
      <w:r>
        <w:t>various</w:t>
      </w:r>
      <w:r>
        <w:rPr>
          <w:spacing w:val="-13"/>
        </w:rPr>
        <w:t xml:space="preserve"> </w:t>
      </w:r>
      <w:r>
        <w:t>components</w:t>
      </w:r>
      <w:r>
        <w:rPr>
          <w:spacing w:val="-12"/>
        </w:rPr>
        <w:t xml:space="preserve"> </w:t>
      </w:r>
      <w:r>
        <w:t xml:space="preserve">prone to fault are stator, rotor, shaft, gear box, bearing etc. The diagnosis methods </w:t>
      </w:r>
      <w:proofErr w:type="gramStart"/>
      <w:r>
        <w:t>includes</w:t>
      </w:r>
      <w:proofErr w:type="gramEnd"/>
      <w:r>
        <w:t xml:space="preserve"> diagnosis based on temperature, infrared signal, vibration, noise, motor current signature analysis etc. various signal processing techniques such as fuzzy logic, neural network from fault diagnosis point of view are also included in this course.</w:t>
      </w:r>
    </w:p>
    <w:p w14:paraId="5B0A126C" w14:textId="77777777" w:rsidR="00545FE0" w:rsidRDefault="00000000">
      <w:pPr>
        <w:pStyle w:val="Heading3"/>
        <w:spacing w:before="121"/>
        <w:jc w:val="left"/>
      </w:pPr>
      <w:r>
        <w:rPr>
          <w:color w:val="00AEEF"/>
        </w:rPr>
        <w:t xml:space="preserve">ELP852 Electrical Drives </w:t>
      </w:r>
      <w:r>
        <w:rPr>
          <w:color w:val="00AEEF"/>
          <w:spacing w:val="-2"/>
        </w:rPr>
        <w:t>Laboratory</w:t>
      </w:r>
    </w:p>
    <w:p w14:paraId="2C719AA5" w14:textId="77777777" w:rsidR="00545FE0" w:rsidRDefault="00000000">
      <w:pPr>
        <w:pStyle w:val="Heading4"/>
      </w:pPr>
      <w:r>
        <w:t>1.5</w:t>
      </w:r>
      <w:r>
        <w:rPr>
          <w:spacing w:val="-1"/>
        </w:rPr>
        <w:t xml:space="preserve"> </w:t>
      </w:r>
      <w:r>
        <w:t>Credits (0-0-</w:t>
      </w:r>
      <w:r>
        <w:rPr>
          <w:spacing w:val="-5"/>
        </w:rPr>
        <w:t>3)</w:t>
      </w:r>
    </w:p>
    <w:p w14:paraId="1D466484" w14:textId="77777777" w:rsidR="00545FE0" w:rsidRDefault="00000000">
      <w:pPr>
        <w:pStyle w:val="BodyText"/>
        <w:ind w:right="136"/>
        <w:jc w:val="left"/>
      </w:pPr>
      <w:r>
        <w:t>Experiments on drive systems with converter fed dc and ac drives and their control.</w:t>
      </w:r>
    </w:p>
    <w:p w14:paraId="308AD4C0" w14:textId="77777777" w:rsidR="00545FE0" w:rsidRDefault="00000000">
      <w:pPr>
        <w:pStyle w:val="Heading3"/>
        <w:spacing w:before="130"/>
      </w:pPr>
      <w:r>
        <w:rPr>
          <w:color w:val="00AEEF"/>
        </w:rPr>
        <w:t xml:space="preserve">ELL853 Advanced Topics in Electrical </w:t>
      </w:r>
      <w:r>
        <w:rPr>
          <w:color w:val="00AEEF"/>
          <w:spacing w:val="-2"/>
        </w:rPr>
        <w:t>Machines</w:t>
      </w:r>
    </w:p>
    <w:p w14:paraId="59109773" w14:textId="77777777" w:rsidR="00545FE0" w:rsidRDefault="00000000">
      <w:pPr>
        <w:pStyle w:val="Heading4"/>
        <w:jc w:val="both"/>
      </w:pPr>
      <w:r>
        <w:t>3</w:t>
      </w:r>
      <w:r>
        <w:rPr>
          <w:spacing w:val="-1"/>
        </w:rPr>
        <w:t xml:space="preserve"> </w:t>
      </w:r>
      <w:r>
        <w:t>Credits (3-0-</w:t>
      </w:r>
      <w:r>
        <w:rPr>
          <w:spacing w:val="-5"/>
        </w:rPr>
        <w:t>0)</w:t>
      </w:r>
    </w:p>
    <w:p w14:paraId="6C8EFE7A" w14:textId="77777777" w:rsidR="00545FE0" w:rsidRDefault="00000000">
      <w:pPr>
        <w:pStyle w:val="BodyText"/>
        <w:ind w:right="134"/>
      </w:pPr>
      <w:r>
        <w:t>Introduction</w:t>
      </w:r>
      <w:r>
        <w:rPr>
          <w:spacing w:val="-3"/>
        </w:rPr>
        <w:t xml:space="preserve"> </w:t>
      </w:r>
      <w:r>
        <w:t>to</w:t>
      </w:r>
      <w:r>
        <w:rPr>
          <w:spacing w:val="-3"/>
        </w:rPr>
        <w:t xml:space="preserve"> </w:t>
      </w:r>
      <w:r>
        <w:t>Advanced</w:t>
      </w:r>
      <w:r>
        <w:rPr>
          <w:spacing w:val="-3"/>
        </w:rPr>
        <w:t xml:space="preserve"> </w:t>
      </w:r>
      <w:r>
        <w:t>Topics</w:t>
      </w:r>
      <w:r>
        <w:rPr>
          <w:spacing w:val="-3"/>
        </w:rPr>
        <w:t xml:space="preserve"> </w:t>
      </w:r>
      <w:r>
        <w:t>in</w:t>
      </w:r>
      <w:r>
        <w:rPr>
          <w:spacing w:val="-3"/>
        </w:rPr>
        <w:t xml:space="preserve"> </w:t>
      </w:r>
      <w:r>
        <w:t>Electrical</w:t>
      </w:r>
      <w:r>
        <w:rPr>
          <w:spacing w:val="-3"/>
        </w:rPr>
        <w:t xml:space="preserve"> </w:t>
      </w:r>
      <w:r>
        <w:t>Machines,</w:t>
      </w:r>
      <w:r>
        <w:rPr>
          <w:spacing w:val="-3"/>
        </w:rPr>
        <w:t xml:space="preserve"> </w:t>
      </w:r>
      <w:r>
        <w:t>Synchronous Reluctance</w:t>
      </w:r>
      <w:r>
        <w:rPr>
          <w:spacing w:val="-13"/>
        </w:rPr>
        <w:t xml:space="preserve"> </w:t>
      </w:r>
      <w:r>
        <w:t>Machines,</w:t>
      </w:r>
      <w:r>
        <w:rPr>
          <w:spacing w:val="-12"/>
        </w:rPr>
        <w:t xml:space="preserve"> </w:t>
      </w:r>
      <w:r>
        <w:t>Hybrid</w:t>
      </w:r>
      <w:r>
        <w:rPr>
          <w:spacing w:val="-13"/>
        </w:rPr>
        <w:t xml:space="preserve"> </w:t>
      </w:r>
      <w:r>
        <w:t>Motors,</w:t>
      </w:r>
      <w:r>
        <w:rPr>
          <w:spacing w:val="-12"/>
        </w:rPr>
        <w:t xml:space="preserve"> </w:t>
      </w:r>
      <w:r>
        <w:t>Linear</w:t>
      </w:r>
      <w:r>
        <w:rPr>
          <w:spacing w:val="-13"/>
        </w:rPr>
        <w:t xml:space="preserve"> </w:t>
      </w:r>
      <w:r>
        <w:t>Motors,</w:t>
      </w:r>
      <w:r>
        <w:rPr>
          <w:spacing w:val="-12"/>
        </w:rPr>
        <w:t xml:space="preserve"> </w:t>
      </w:r>
      <w:r>
        <w:t>Super</w:t>
      </w:r>
      <w:r>
        <w:rPr>
          <w:spacing w:val="-13"/>
        </w:rPr>
        <w:t xml:space="preserve"> </w:t>
      </w:r>
      <w:r>
        <w:t>conducting Machines, PCB Motors, Micro motors, Written Pole Machines. Applications of all these advanced motors in field of Robotics, Automation, Electric Vehicles, pumping etc. The rating consideration and special advantages with these motors in various practical or</w:t>
      </w:r>
      <w:r>
        <w:rPr>
          <w:spacing w:val="40"/>
        </w:rPr>
        <w:t xml:space="preserve"> </w:t>
      </w:r>
      <w:r>
        <w:t>field conditions is primary objective of this course. Other Advanced machines, Case Studies, Computer Aided Simulation of Electrical Machines are added for enhanced understanding of the topic.</w:t>
      </w:r>
    </w:p>
    <w:p w14:paraId="44C57725" w14:textId="77777777" w:rsidR="00545FE0" w:rsidRDefault="00000000">
      <w:pPr>
        <w:pStyle w:val="Heading3"/>
        <w:spacing w:before="121"/>
        <w:ind w:right="141"/>
      </w:pPr>
      <w:r>
        <w:rPr>
          <w:color w:val="00AEEF"/>
        </w:rPr>
        <w:t>ELP853 DSP Based Control of Power Electronics and Drives Laboratory</w:t>
      </w:r>
    </w:p>
    <w:p w14:paraId="6678A4C6" w14:textId="77777777" w:rsidR="00545FE0" w:rsidRDefault="00000000">
      <w:pPr>
        <w:pStyle w:val="Heading4"/>
        <w:spacing w:before="26"/>
        <w:jc w:val="both"/>
      </w:pPr>
      <w:r>
        <w:t>1.5</w:t>
      </w:r>
      <w:r>
        <w:rPr>
          <w:spacing w:val="-1"/>
        </w:rPr>
        <w:t xml:space="preserve"> </w:t>
      </w:r>
      <w:r>
        <w:t>Credits (0-0-</w:t>
      </w:r>
      <w:r>
        <w:rPr>
          <w:spacing w:val="-5"/>
        </w:rPr>
        <w:t>3)</w:t>
      </w:r>
    </w:p>
    <w:p w14:paraId="3D563412" w14:textId="77777777" w:rsidR="00545FE0" w:rsidRDefault="00000000">
      <w:pPr>
        <w:pStyle w:val="BodyText"/>
        <w:ind w:right="140"/>
      </w:pPr>
      <w:r>
        <w:rPr>
          <w:spacing w:val="-4"/>
        </w:rPr>
        <w:t>Experiments</w:t>
      </w:r>
      <w:r>
        <w:rPr>
          <w:spacing w:val="-9"/>
        </w:rPr>
        <w:t xml:space="preserve"> </w:t>
      </w:r>
      <w:r>
        <w:rPr>
          <w:spacing w:val="-4"/>
        </w:rPr>
        <w:t>on</w:t>
      </w:r>
      <w:r>
        <w:rPr>
          <w:spacing w:val="-8"/>
        </w:rPr>
        <w:t xml:space="preserve"> </w:t>
      </w:r>
      <w:r>
        <w:rPr>
          <w:spacing w:val="-4"/>
        </w:rPr>
        <w:t>the</w:t>
      </w:r>
      <w:r>
        <w:rPr>
          <w:spacing w:val="-9"/>
        </w:rPr>
        <w:t xml:space="preserve"> </w:t>
      </w:r>
      <w:r>
        <w:rPr>
          <w:spacing w:val="-4"/>
        </w:rPr>
        <w:t>DSP/Digital</w:t>
      </w:r>
      <w:r>
        <w:rPr>
          <w:spacing w:val="-8"/>
        </w:rPr>
        <w:t xml:space="preserve"> </w:t>
      </w:r>
      <w:r>
        <w:rPr>
          <w:spacing w:val="-4"/>
        </w:rPr>
        <w:t>signal</w:t>
      </w:r>
      <w:r>
        <w:rPr>
          <w:spacing w:val="-9"/>
        </w:rPr>
        <w:t xml:space="preserve"> </w:t>
      </w:r>
      <w:r>
        <w:rPr>
          <w:spacing w:val="-4"/>
        </w:rPr>
        <w:t>controllers,</w:t>
      </w:r>
      <w:r>
        <w:rPr>
          <w:spacing w:val="-8"/>
        </w:rPr>
        <w:t xml:space="preserve"> </w:t>
      </w:r>
      <w:r>
        <w:rPr>
          <w:spacing w:val="-4"/>
        </w:rPr>
        <w:t>Interfacing</w:t>
      </w:r>
      <w:r>
        <w:rPr>
          <w:spacing w:val="-9"/>
        </w:rPr>
        <w:t xml:space="preserve"> </w:t>
      </w:r>
      <w:r>
        <w:rPr>
          <w:spacing w:val="-4"/>
        </w:rPr>
        <w:t xml:space="preserve">peripherals </w:t>
      </w:r>
      <w:r>
        <w:t>to</w:t>
      </w:r>
      <w:r>
        <w:rPr>
          <w:spacing w:val="-13"/>
        </w:rPr>
        <w:t xml:space="preserve"> </w:t>
      </w:r>
      <w:r>
        <w:t>DSP,</w:t>
      </w:r>
      <w:r>
        <w:rPr>
          <w:spacing w:val="-12"/>
        </w:rPr>
        <w:t xml:space="preserve"> </w:t>
      </w:r>
      <w:r>
        <w:t>Assembly</w:t>
      </w:r>
      <w:r>
        <w:rPr>
          <w:spacing w:val="-13"/>
        </w:rPr>
        <w:t xml:space="preserve"> </w:t>
      </w:r>
      <w:r>
        <w:t>language</w:t>
      </w:r>
      <w:r>
        <w:rPr>
          <w:spacing w:val="-12"/>
        </w:rPr>
        <w:t xml:space="preserve"> </w:t>
      </w:r>
      <w:r>
        <w:t>programming,</w:t>
      </w:r>
      <w:r>
        <w:rPr>
          <w:spacing w:val="-13"/>
        </w:rPr>
        <w:t xml:space="preserve"> </w:t>
      </w:r>
      <w:r>
        <w:t>Real-time</w:t>
      </w:r>
      <w:r>
        <w:rPr>
          <w:spacing w:val="-12"/>
        </w:rPr>
        <w:t xml:space="preserve"> </w:t>
      </w:r>
      <w:r>
        <w:t>voltage/</w:t>
      </w:r>
      <w:r>
        <w:rPr>
          <w:spacing w:val="-13"/>
        </w:rPr>
        <w:t xml:space="preserve"> </w:t>
      </w:r>
      <w:r>
        <w:t>current, speed sensing signal and processing, PWM strategies realization through</w:t>
      </w:r>
      <w:r>
        <w:rPr>
          <w:spacing w:val="24"/>
        </w:rPr>
        <w:t xml:space="preserve"> </w:t>
      </w:r>
      <w:r>
        <w:t>DSP</w:t>
      </w:r>
      <w:r>
        <w:rPr>
          <w:spacing w:val="27"/>
        </w:rPr>
        <w:t xml:space="preserve"> </w:t>
      </w:r>
      <w:r>
        <w:t>and</w:t>
      </w:r>
      <w:r>
        <w:rPr>
          <w:spacing w:val="26"/>
        </w:rPr>
        <w:t xml:space="preserve"> </w:t>
      </w:r>
      <w:r>
        <w:t>controlling</w:t>
      </w:r>
      <w:r>
        <w:rPr>
          <w:spacing w:val="27"/>
        </w:rPr>
        <w:t xml:space="preserve"> </w:t>
      </w:r>
      <w:r>
        <w:t>power</w:t>
      </w:r>
      <w:r>
        <w:rPr>
          <w:spacing w:val="26"/>
        </w:rPr>
        <w:t xml:space="preserve"> </w:t>
      </w:r>
      <w:r>
        <w:t>electronic</w:t>
      </w:r>
      <w:r>
        <w:rPr>
          <w:spacing w:val="27"/>
        </w:rPr>
        <w:t xml:space="preserve"> </w:t>
      </w:r>
      <w:r>
        <w:t>and</w:t>
      </w:r>
      <w:r>
        <w:rPr>
          <w:spacing w:val="26"/>
        </w:rPr>
        <w:t xml:space="preserve"> </w:t>
      </w:r>
      <w:r>
        <w:t>Drive</w:t>
      </w:r>
      <w:r>
        <w:rPr>
          <w:spacing w:val="27"/>
        </w:rPr>
        <w:t xml:space="preserve"> </w:t>
      </w:r>
      <w:r>
        <w:rPr>
          <w:spacing w:val="-2"/>
        </w:rPr>
        <w:t>Systems.</w:t>
      </w:r>
    </w:p>
    <w:p w14:paraId="2F185ED9" w14:textId="77777777" w:rsidR="00545FE0" w:rsidRDefault="00000000">
      <w:pPr>
        <w:pStyle w:val="Heading3"/>
        <w:spacing w:before="155"/>
        <w:jc w:val="left"/>
      </w:pPr>
      <w:r>
        <w:rPr>
          <w:color w:val="00AEEF"/>
        </w:rPr>
        <w:t xml:space="preserve">ELL854 Selected Topics in Electrical </w:t>
      </w:r>
      <w:r>
        <w:rPr>
          <w:color w:val="00AEEF"/>
          <w:spacing w:val="-2"/>
        </w:rPr>
        <w:t>Machines</w:t>
      </w:r>
    </w:p>
    <w:p w14:paraId="54FB692C" w14:textId="77777777" w:rsidR="00545FE0" w:rsidRDefault="00000000">
      <w:pPr>
        <w:pStyle w:val="Heading4"/>
      </w:pPr>
      <w:r>
        <w:t>3</w:t>
      </w:r>
      <w:r>
        <w:rPr>
          <w:spacing w:val="-1"/>
        </w:rPr>
        <w:t xml:space="preserve"> </w:t>
      </w:r>
      <w:r>
        <w:t>Credits (3-0-</w:t>
      </w:r>
      <w:r>
        <w:rPr>
          <w:spacing w:val="-5"/>
        </w:rPr>
        <w:t>0)</w:t>
      </w:r>
    </w:p>
    <w:p w14:paraId="4BFE9B9E" w14:textId="77777777" w:rsidR="00545FE0" w:rsidRDefault="00000000">
      <w:pPr>
        <w:pStyle w:val="BodyText"/>
        <w:spacing w:before="24"/>
        <w:jc w:val="left"/>
      </w:pPr>
      <w:r>
        <w:t>Recent</w:t>
      </w:r>
      <w:r>
        <w:rPr>
          <w:spacing w:val="6"/>
        </w:rPr>
        <w:t xml:space="preserve"> </w:t>
      </w:r>
      <w:r>
        <w:t>developments</w:t>
      </w:r>
      <w:r>
        <w:rPr>
          <w:spacing w:val="7"/>
        </w:rPr>
        <w:t xml:space="preserve"> </w:t>
      </w:r>
      <w:r>
        <w:t>in</w:t>
      </w:r>
      <w:r>
        <w:rPr>
          <w:spacing w:val="7"/>
        </w:rPr>
        <w:t xml:space="preserve"> </w:t>
      </w:r>
      <w:r>
        <w:t>the</w:t>
      </w:r>
      <w:r>
        <w:rPr>
          <w:spacing w:val="7"/>
        </w:rPr>
        <w:t xml:space="preserve"> </w:t>
      </w:r>
      <w:r>
        <w:t>area</w:t>
      </w:r>
      <w:r>
        <w:rPr>
          <w:spacing w:val="7"/>
        </w:rPr>
        <w:t xml:space="preserve"> </w:t>
      </w:r>
      <w:r>
        <w:t>of</w:t>
      </w:r>
      <w:r>
        <w:rPr>
          <w:spacing w:val="7"/>
        </w:rPr>
        <w:t xml:space="preserve"> </w:t>
      </w:r>
      <w:r>
        <w:t>electrical</w:t>
      </w:r>
      <w:r>
        <w:rPr>
          <w:spacing w:val="7"/>
        </w:rPr>
        <w:t xml:space="preserve"> </w:t>
      </w:r>
      <w:r>
        <w:rPr>
          <w:spacing w:val="-2"/>
        </w:rPr>
        <w:t>machines.</w:t>
      </w:r>
    </w:p>
    <w:p w14:paraId="01A4E60D" w14:textId="77777777" w:rsidR="00545FE0" w:rsidRDefault="00000000">
      <w:pPr>
        <w:pStyle w:val="Heading3"/>
        <w:spacing w:before="173"/>
        <w:jc w:val="left"/>
      </w:pPr>
      <w:r>
        <w:rPr>
          <w:color w:val="00AEEF"/>
        </w:rPr>
        <w:t xml:space="preserve">ELP854 Electrical Machines CAD </w:t>
      </w:r>
      <w:r>
        <w:rPr>
          <w:color w:val="00AEEF"/>
          <w:spacing w:val="-2"/>
        </w:rPr>
        <w:t>Laboratory</w:t>
      </w:r>
    </w:p>
    <w:p w14:paraId="2E1A388C" w14:textId="77777777" w:rsidR="00545FE0" w:rsidRDefault="00000000">
      <w:pPr>
        <w:pStyle w:val="Heading4"/>
      </w:pPr>
      <w:r>
        <w:t>3</w:t>
      </w:r>
      <w:r>
        <w:rPr>
          <w:spacing w:val="-1"/>
        </w:rPr>
        <w:t xml:space="preserve"> </w:t>
      </w:r>
      <w:r>
        <w:t>Credits (0-1-</w:t>
      </w:r>
      <w:r>
        <w:rPr>
          <w:spacing w:val="-5"/>
        </w:rPr>
        <w:t>4)</w:t>
      </w:r>
    </w:p>
    <w:p w14:paraId="3EF812B3" w14:textId="77777777" w:rsidR="00545FE0" w:rsidRDefault="00000000">
      <w:pPr>
        <w:pStyle w:val="BodyText"/>
        <w:jc w:val="left"/>
      </w:pPr>
      <w:r>
        <w:t>Computer</w:t>
      </w:r>
      <w:r>
        <w:rPr>
          <w:spacing w:val="8"/>
        </w:rPr>
        <w:t xml:space="preserve"> </w:t>
      </w:r>
      <w:r>
        <w:t>aided</w:t>
      </w:r>
      <w:r>
        <w:rPr>
          <w:spacing w:val="8"/>
        </w:rPr>
        <w:t xml:space="preserve"> </w:t>
      </w:r>
      <w:r>
        <w:t>design</w:t>
      </w:r>
      <w:r>
        <w:rPr>
          <w:spacing w:val="8"/>
        </w:rPr>
        <w:t xml:space="preserve"> </w:t>
      </w:r>
      <w:r>
        <w:t>of</w:t>
      </w:r>
      <w:r>
        <w:rPr>
          <w:spacing w:val="8"/>
        </w:rPr>
        <w:t xml:space="preserve"> </w:t>
      </w:r>
      <w:r>
        <w:t>electrical</w:t>
      </w:r>
      <w:r>
        <w:rPr>
          <w:spacing w:val="9"/>
        </w:rPr>
        <w:t xml:space="preserve"> </w:t>
      </w:r>
      <w:r>
        <w:rPr>
          <w:spacing w:val="-2"/>
        </w:rPr>
        <w:t>machines.</w:t>
      </w:r>
    </w:p>
    <w:p w14:paraId="4DF23914" w14:textId="77777777" w:rsidR="00545FE0" w:rsidRDefault="00000000">
      <w:pPr>
        <w:pStyle w:val="Heading3"/>
        <w:spacing w:before="173"/>
      </w:pPr>
      <w:r>
        <w:rPr>
          <w:color w:val="00AEEF"/>
        </w:rPr>
        <w:t xml:space="preserve">ELL855 High Power </w:t>
      </w:r>
      <w:r>
        <w:rPr>
          <w:color w:val="00AEEF"/>
          <w:spacing w:val="-2"/>
        </w:rPr>
        <w:t>Converters</w:t>
      </w:r>
    </w:p>
    <w:p w14:paraId="6084808A" w14:textId="77777777" w:rsidR="00545FE0" w:rsidRDefault="00000000">
      <w:pPr>
        <w:pStyle w:val="Heading4"/>
        <w:jc w:val="both"/>
      </w:pPr>
      <w:r>
        <w:t>3</w:t>
      </w:r>
      <w:r>
        <w:rPr>
          <w:spacing w:val="-1"/>
        </w:rPr>
        <w:t xml:space="preserve"> </w:t>
      </w:r>
      <w:r>
        <w:t>Credits (3-0-</w:t>
      </w:r>
      <w:r>
        <w:rPr>
          <w:spacing w:val="-5"/>
        </w:rPr>
        <w:t>0)</w:t>
      </w:r>
    </w:p>
    <w:p w14:paraId="56442AE3" w14:textId="77777777" w:rsidR="00545FE0" w:rsidRDefault="00000000">
      <w:pPr>
        <w:pStyle w:val="BodyText"/>
        <w:ind w:right="139"/>
      </w:pPr>
      <w:r>
        <w:t>Introduction</w:t>
      </w:r>
      <w:r>
        <w:rPr>
          <w:spacing w:val="-11"/>
        </w:rPr>
        <w:t xml:space="preserve"> </w:t>
      </w:r>
      <w:r>
        <w:t>to</w:t>
      </w:r>
      <w:r>
        <w:rPr>
          <w:spacing w:val="-11"/>
        </w:rPr>
        <w:t xml:space="preserve"> </w:t>
      </w:r>
      <w:r>
        <w:t>High</w:t>
      </w:r>
      <w:r>
        <w:rPr>
          <w:spacing w:val="-11"/>
        </w:rPr>
        <w:t xml:space="preserve"> </w:t>
      </w:r>
      <w:r>
        <w:t>Power</w:t>
      </w:r>
      <w:r>
        <w:rPr>
          <w:spacing w:val="-11"/>
        </w:rPr>
        <w:t xml:space="preserve"> </w:t>
      </w:r>
      <w:r>
        <w:t>devices</w:t>
      </w:r>
      <w:r>
        <w:rPr>
          <w:spacing w:val="-11"/>
        </w:rPr>
        <w:t xml:space="preserve"> </w:t>
      </w:r>
      <w:r>
        <w:t>–</w:t>
      </w:r>
      <w:r>
        <w:rPr>
          <w:spacing w:val="-11"/>
        </w:rPr>
        <w:t xml:space="preserve"> </w:t>
      </w:r>
      <w:r>
        <w:t>IGBT,</w:t>
      </w:r>
      <w:r>
        <w:rPr>
          <w:spacing w:val="-11"/>
        </w:rPr>
        <w:t xml:space="preserve"> </w:t>
      </w:r>
      <w:r>
        <w:t>Thyristor,</w:t>
      </w:r>
      <w:r>
        <w:rPr>
          <w:spacing w:val="-11"/>
        </w:rPr>
        <w:t xml:space="preserve"> </w:t>
      </w:r>
      <w:r>
        <w:t>IGCT.</w:t>
      </w:r>
      <w:r>
        <w:rPr>
          <w:spacing w:val="-11"/>
        </w:rPr>
        <w:t xml:space="preserve"> </w:t>
      </w:r>
      <w:r>
        <w:t xml:space="preserve">Different topologies of </w:t>
      </w:r>
      <w:proofErr w:type="gramStart"/>
      <w:r>
        <w:t>high power</w:t>
      </w:r>
      <w:proofErr w:type="gramEnd"/>
      <w:r>
        <w:t xml:space="preserve"> converters – Voltage Source and current </w:t>
      </w:r>
      <w:r>
        <w:rPr>
          <w:spacing w:val="-2"/>
        </w:rPr>
        <w:t>source</w:t>
      </w:r>
      <w:r>
        <w:rPr>
          <w:spacing w:val="-3"/>
        </w:rPr>
        <w:t xml:space="preserve"> </w:t>
      </w:r>
      <w:r>
        <w:rPr>
          <w:spacing w:val="-2"/>
        </w:rPr>
        <w:t>converter,</w:t>
      </w:r>
      <w:r>
        <w:rPr>
          <w:spacing w:val="-3"/>
        </w:rPr>
        <w:t xml:space="preserve"> </w:t>
      </w:r>
      <w:r>
        <w:rPr>
          <w:spacing w:val="-2"/>
        </w:rPr>
        <w:t>2-</w:t>
      </w:r>
      <w:r>
        <w:rPr>
          <w:spacing w:val="-3"/>
        </w:rPr>
        <w:t xml:space="preserve"> </w:t>
      </w:r>
      <w:r>
        <w:rPr>
          <w:spacing w:val="-2"/>
        </w:rPr>
        <w:t>level</w:t>
      </w:r>
      <w:r>
        <w:rPr>
          <w:spacing w:val="-3"/>
        </w:rPr>
        <w:t xml:space="preserve"> </w:t>
      </w:r>
      <w:r>
        <w:rPr>
          <w:spacing w:val="-2"/>
        </w:rPr>
        <w:t>converters,</w:t>
      </w:r>
      <w:r>
        <w:rPr>
          <w:spacing w:val="-3"/>
        </w:rPr>
        <w:t xml:space="preserve"> </w:t>
      </w:r>
      <w:r>
        <w:rPr>
          <w:spacing w:val="-2"/>
        </w:rPr>
        <w:t>3</w:t>
      </w:r>
      <w:r>
        <w:rPr>
          <w:spacing w:val="-3"/>
        </w:rPr>
        <w:t xml:space="preserve"> </w:t>
      </w:r>
      <w:r>
        <w:rPr>
          <w:spacing w:val="-2"/>
        </w:rPr>
        <w:t>level</w:t>
      </w:r>
      <w:r>
        <w:rPr>
          <w:spacing w:val="-3"/>
        </w:rPr>
        <w:t xml:space="preserve"> </w:t>
      </w:r>
      <w:r>
        <w:rPr>
          <w:spacing w:val="-2"/>
        </w:rPr>
        <w:t>NPC</w:t>
      </w:r>
      <w:r>
        <w:rPr>
          <w:spacing w:val="-3"/>
        </w:rPr>
        <w:t xml:space="preserve"> </w:t>
      </w:r>
      <w:r>
        <w:rPr>
          <w:spacing w:val="-2"/>
        </w:rPr>
        <w:t>converter,</w:t>
      </w:r>
      <w:r>
        <w:rPr>
          <w:spacing w:val="-3"/>
        </w:rPr>
        <w:t xml:space="preserve"> </w:t>
      </w:r>
      <w:r>
        <w:rPr>
          <w:spacing w:val="-2"/>
        </w:rPr>
        <w:t xml:space="preserve">Cascaded </w:t>
      </w:r>
      <w:r>
        <w:t>H-Bridge Multilevel Converters, Modular multilevel converters. Pulse width modulation techniques for high power converters – Level shifted</w:t>
      </w:r>
      <w:r>
        <w:rPr>
          <w:spacing w:val="10"/>
        </w:rPr>
        <w:t xml:space="preserve"> </w:t>
      </w:r>
      <w:r>
        <w:t>PWM,</w:t>
      </w:r>
      <w:r>
        <w:rPr>
          <w:spacing w:val="13"/>
        </w:rPr>
        <w:t xml:space="preserve"> </w:t>
      </w:r>
      <w:r>
        <w:t>Phase</w:t>
      </w:r>
      <w:r>
        <w:rPr>
          <w:spacing w:val="13"/>
        </w:rPr>
        <w:t xml:space="preserve"> </w:t>
      </w:r>
      <w:r>
        <w:t>shifted</w:t>
      </w:r>
      <w:r>
        <w:rPr>
          <w:spacing w:val="12"/>
        </w:rPr>
        <w:t xml:space="preserve"> </w:t>
      </w:r>
      <w:r>
        <w:t>PWM,</w:t>
      </w:r>
      <w:r>
        <w:rPr>
          <w:spacing w:val="13"/>
        </w:rPr>
        <w:t xml:space="preserve"> </w:t>
      </w:r>
      <w:r>
        <w:t>Space</w:t>
      </w:r>
      <w:r>
        <w:rPr>
          <w:spacing w:val="13"/>
        </w:rPr>
        <w:t xml:space="preserve"> </w:t>
      </w:r>
      <w:r>
        <w:t>vector</w:t>
      </w:r>
      <w:r>
        <w:rPr>
          <w:spacing w:val="12"/>
        </w:rPr>
        <w:t xml:space="preserve"> </w:t>
      </w:r>
      <w:r>
        <w:t>PWM</w:t>
      </w:r>
      <w:r>
        <w:rPr>
          <w:spacing w:val="13"/>
        </w:rPr>
        <w:t xml:space="preserve"> </w:t>
      </w:r>
      <w:r>
        <w:t>for</w:t>
      </w:r>
      <w:r>
        <w:rPr>
          <w:spacing w:val="13"/>
        </w:rPr>
        <w:t xml:space="preserve"> </w:t>
      </w:r>
      <w:r>
        <w:rPr>
          <w:spacing w:val="-2"/>
        </w:rPr>
        <w:t>multilevel</w:t>
      </w:r>
    </w:p>
    <w:p w14:paraId="102E30DE" w14:textId="77777777" w:rsidR="00545FE0" w:rsidRDefault="00545FE0">
      <w:pPr>
        <w:sectPr w:rsidR="00545FE0" w:rsidSect="00220269">
          <w:type w:val="continuous"/>
          <w:pgSz w:w="11880" w:h="16920"/>
          <w:pgMar w:top="980" w:right="820" w:bottom="1000" w:left="840" w:header="0" w:footer="802" w:gutter="0"/>
          <w:cols w:num="2" w:space="720" w:equalWidth="0">
            <w:col w:w="5034" w:space="62"/>
            <w:col w:w="5124"/>
          </w:cols>
        </w:sectPr>
      </w:pPr>
    </w:p>
    <w:p w14:paraId="5715656D" w14:textId="77777777" w:rsidR="00545FE0" w:rsidRDefault="00545FE0">
      <w:pPr>
        <w:pStyle w:val="BodyText"/>
        <w:spacing w:before="0"/>
        <w:ind w:left="0"/>
        <w:jc w:val="left"/>
        <w:rPr>
          <w:sz w:val="20"/>
        </w:rPr>
      </w:pPr>
    </w:p>
    <w:p w14:paraId="6AE0E9F3" w14:textId="77777777" w:rsidR="00545FE0" w:rsidRDefault="00545FE0">
      <w:pPr>
        <w:pStyle w:val="BodyText"/>
        <w:spacing w:before="183"/>
        <w:ind w:left="0"/>
        <w:jc w:val="left"/>
        <w:rPr>
          <w:sz w:val="20"/>
        </w:rPr>
      </w:pPr>
    </w:p>
    <w:p w14:paraId="517C09EF" w14:textId="77777777" w:rsidR="00545FE0" w:rsidRDefault="00545FE0">
      <w:pPr>
        <w:rPr>
          <w:sz w:val="20"/>
        </w:rPr>
        <w:sectPr w:rsidR="00545FE0" w:rsidSect="00220269">
          <w:pgSz w:w="11880" w:h="16920"/>
          <w:pgMar w:top="940" w:right="820" w:bottom="1000" w:left="840" w:header="0" w:footer="802" w:gutter="0"/>
          <w:cols w:space="720"/>
        </w:sectPr>
      </w:pPr>
    </w:p>
    <w:p w14:paraId="1E95FD01" w14:textId="77777777" w:rsidR="00545FE0" w:rsidRDefault="00000000">
      <w:pPr>
        <w:pStyle w:val="BodyText"/>
        <w:spacing w:before="105"/>
        <w:ind w:right="46"/>
      </w:pPr>
      <w:r>
        <w:t>converters.</w:t>
      </w:r>
      <w:r>
        <w:rPr>
          <w:spacing w:val="-5"/>
        </w:rPr>
        <w:t xml:space="preserve"> </w:t>
      </w:r>
      <w:r>
        <w:t>Design</w:t>
      </w:r>
      <w:r>
        <w:rPr>
          <w:spacing w:val="-5"/>
        </w:rPr>
        <w:t xml:space="preserve"> </w:t>
      </w:r>
      <w:r>
        <w:t>of</w:t>
      </w:r>
      <w:r>
        <w:rPr>
          <w:spacing w:val="-5"/>
        </w:rPr>
        <w:t xml:space="preserve"> </w:t>
      </w:r>
      <w:proofErr w:type="gramStart"/>
      <w:r>
        <w:t>high</w:t>
      </w:r>
      <w:r>
        <w:rPr>
          <w:spacing w:val="-5"/>
        </w:rPr>
        <w:t xml:space="preserve"> </w:t>
      </w:r>
      <w:r>
        <w:t>power</w:t>
      </w:r>
      <w:proofErr w:type="gramEnd"/>
      <w:r>
        <w:rPr>
          <w:spacing w:val="-5"/>
        </w:rPr>
        <w:t xml:space="preserve"> </w:t>
      </w:r>
      <w:r>
        <w:t>converter</w:t>
      </w:r>
      <w:r>
        <w:rPr>
          <w:spacing w:val="-5"/>
        </w:rPr>
        <w:t xml:space="preserve"> </w:t>
      </w:r>
      <w:r>
        <w:t>components,</w:t>
      </w:r>
      <w:r>
        <w:rPr>
          <w:spacing w:val="-5"/>
        </w:rPr>
        <w:t xml:space="preserve"> </w:t>
      </w:r>
      <w:r>
        <w:t>operational issues,</w:t>
      </w:r>
      <w:r>
        <w:rPr>
          <w:spacing w:val="-11"/>
        </w:rPr>
        <w:t xml:space="preserve"> </w:t>
      </w:r>
      <w:r>
        <w:t>fault</w:t>
      </w:r>
      <w:r>
        <w:rPr>
          <w:spacing w:val="-11"/>
        </w:rPr>
        <w:t xml:space="preserve"> </w:t>
      </w:r>
      <w:r>
        <w:t>tolerant</w:t>
      </w:r>
      <w:r>
        <w:rPr>
          <w:spacing w:val="-11"/>
        </w:rPr>
        <w:t xml:space="preserve"> </w:t>
      </w:r>
      <w:proofErr w:type="spellStart"/>
      <w:r>
        <w:t>operat.ion</w:t>
      </w:r>
      <w:proofErr w:type="spellEnd"/>
      <w:r>
        <w:t>,</w:t>
      </w:r>
      <w:r>
        <w:rPr>
          <w:spacing w:val="-11"/>
        </w:rPr>
        <w:t xml:space="preserve"> </w:t>
      </w:r>
      <w:r>
        <w:t>reliability,</w:t>
      </w:r>
      <w:r>
        <w:rPr>
          <w:spacing w:val="-11"/>
        </w:rPr>
        <w:t xml:space="preserve"> </w:t>
      </w:r>
      <w:r>
        <w:t>mechanical</w:t>
      </w:r>
      <w:r>
        <w:rPr>
          <w:spacing w:val="-11"/>
        </w:rPr>
        <w:t xml:space="preserve"> </w:t>
      </w:r>
      <w:r>
        <w:t>design.</w:t>
      </w:r>
      <w:r>
        <w:rPr>
          <w:spacing w:val="-11"/>
        </w:rPr>
        <w:t xml:space="preserve"> </w:t>
      </w:r>
      <w:r>
        <w:t>Design of</w:t>
      </w:r>
      <w:r>
        <w:rPr>
          <w:spacing w:val="-7"/>
        </w:rPr>
        <w:t xml:space="preserve"> </w:t>
      </w:r>
      <w:r>
        <w:t>filters</w:t>
      </w:r>
      <w:r>
        <w:rPr>
          <w:spacing w:val="-7"/>
        </w:rPr>
        <w:t xml:space="preserve"> </w:t>
      </w:r>
      <w:r>
        <w:t>for</w:t>
      </w:r>
      <w:r>
        <w:rPr>
          <w:spacing w:val="-7"/>
        </w:rPr>
        <w:t xml:space="preserve"> </w:t>
      </w:r>
      <w:r>
        <w:t>high</w:t>
      </w:r>
      <w:r>
        <w:rPr>
          <w:spacing w:val="-7"/>
        </w:rPr>
        <w:t xml:space="preserve"> </w:t>
      </w:r>
      <w:r>
        <w:t>power</w:t>
      </w:r>
      <w:r>
        <w:rPr>
          <w:spacing w:val="-7"/>
        </w:rPr>
        <w:t xml:space="preserve"> </w:t>
      </w:r>
      <w:r>
        <w:t>converters.</w:t>
      </w:r>
      <w:r>
        <w:rPr>
          <w:spacing w:val="-7"/>
        </w:rPr>
        <w:t xml:space="preserve"> </w:t>
      </w:r>
      <w:r>
        <w:t>Relevant</w:t>
      </w:r>
      <w:r>
        <w:rPr>
          <w:spacing w:val="-7"/>
        </w:rPr>
        <w:t xml:space="preserve"> </w:t>
      </w:r>
      <w:r>
        <w:t>IEEE</w:t>
      </w:r>
      <w:r>
        <w:rPr>
          <w:spacing w:val="-7"/>
        </w:rPr>
        <w:t xml:space="preserve"> </w:t>
      </w:r>
      <w:r>
        <w:t>and</w:t>
      </w:r>
      <w:r>
        <w:rPr>
          <w:spacing w:val="-7"/>
        </w:rPr>
        <w:t xml:space="preserve"> </w:t>
      </w:r>
      <w:r>
        <w:t>IEC</w:t>
      </w:r>
      <w:r>
        <w:rPr>
          <w:spacing w:val="-7"/>
        </w:rPr>
        <w:t xml:space="preserve"> </w:t>
      </w:r>
      <w:r>
        <w:t>standards for high power converters.</w:t>
      </w:r>
    </w:p>
    <w:p w14:paraId="7B17C768" w14:textId="77777777" w:rsidR="00545FE0" w:rsidRDefault="00000000">
      <w:pPr>
        <w:pStyle w:val="Heading3"/>
        <w:spacing w:before="169"/>
        <w:jc w:val="left"/>
      </w:pPr>
      <w:r>
        <w:rPr>
          <w:color w:val="00AEEF"/>
        </w:rPr>
        <w:t xml:space="preserve">ELP855 Smart-Grids </w:t>
      </w:r>
      <w:r>
        <w:rPr>
          <w:color w:val="00AEEF"/>
          <w:spacing w:val="-2"/>
        </w:rPr>
        <w:t>Laboratory</w:t>
      </w:r>
    </w:p>
    <w:p w14:paraId="5A49DBE3" w14:textId="77777777" w:rsidR="00545FE0" w:rsidRDefault="00000000">
      <w:pPr>
        <w:pStyle w:val="Heading4"/>
      </w:pPr>
      <w:r>
        <w:t>3</w:t>
      </w:r>
      <w:r>
        <w:rPr>
          <w:spacing w:val="-1"/>
        </w:rPr>
        <w:t xml:space="preserve"> </w:t>
      </w:r>
      <w:r>
        <w:t>Credits (0-1-</w:t>
      </w:r>
      <w:r>
        <w:rPr>
          <w:spacing w:val="-5"/>
        </w:rPr>
        <w:t>4)</w:t>
      </w:r>
    </w:p>
    <w:p w14:paraId="5E857E16" w14:textId="77777777" w:rsidR="00545FE0" w:rsidRDefault="00000000">
      <w:pPr>
        <w:pStyle w:val="BodyText"/>
        <w:jc w:val="left"/>
      </w:pPr>
      <w:r>
        <w:t>Experiments</w:t>
      </w:r>
      <w:r>
        <w:rPr>
          <w:spacing w:val="6"/>
        </w:rPr>
        <w:t xml:space="preserve"> </w:t>
      </w:r>
      <w:r>
        <w:t>related</w:t>
      </w:r>
      <w:r>
        <w:rPr>
          <w:spacing w:val="9"/>
        </w:rPr>
        <w:t xml:space="preserve"> </w:t>
      </w:r>
      <w:r>
        <w:t>to</w:t>
      </w:r>
      <w:r>
        <w:rPr>
          <w:spacing w:val="9"/>
        </w:rPr>
        <w:t xml:space="preserve"> </w:t>
      </w:r>
      <w:r>
        <w:t>smart-grids</w:t>
      </w:r>
      <w:r>
        <w:rPr>
          <w:spacing w:val="8"/>
        </w:rPr>
        <w:t xml:space="preserve"> </w:t>
      </w:r>
      <w:r>
        <w:t>measurement</w:t>
      </w:r>
      <w:r>
        <w:rPr>
          <w:spacing w:val="9"/>
        </w:rPr>
        <w:t xml:space="preserve"> </w:t>
      </w:r>
      <w:r>
        <w:t>and</w:t>
      </w:r>
      <w:r>
        <w:rPr>
          <w:spacing w:val="9"/>
        </w:rPr>
        <w:t xml:space="preserve"> </w:t>
      </w:r>
      <w:r>
        <w:rPr>
          <w:spacing w:val="-2"/>
        </w:rPr>
        <w:t>control.</w:t>
      </w:r>
    </w:p>
    <w:p w14:paraId="4242FE0A" w14:textId="77777777" w:rsidR="00545FE0" w:rsidRDefault="00000000">
      <w:pPr>
        <w:pStyle w:val="Heading3"/>
        <w:spacing w:before="173"/>
      </w:pPr>
      <w:r>
        <w:rPr>
          <w:color w:val="00AEEF"/>
        </w:rPr>
        <w:t xml:space="preserve">ELL856 Advanced Topics in Power </w:t>
      </w:r>
      <w:r>
        <w:rPr>
          <w:color w:val="00AEEF"/>
          <w:spacing w:val="-2"/>
        </w:rPr>
        <w:t>Electronics</w:t>
      </w:r>
    </w:p>
    <w:p w14:paraId="1F189CA0" w14:textId="77777777" w:rsidR="00545FE0" w:rsidRDefault="00000000">
      <w:pPr>
        <w:pStyle w:val="Heading4"/>
        <w:jc w:val="both"/>
      </w:pPr>
      <w:r>
        <w:t>3</w:t>
      </w:r>
      <w:r>
        <w:rPr>
          <w:spacing w:val="-1"/>
        </w:rPr>
        <w:t xml:space="preserve"> </w:t>
      </w:r>
      <w:r>
        <w:t>Credits (3-0-</w:t>
      </w:r>
      <w:r>
        <w:rPr>
          <w:spacing w:val="-5"/>
        </w:rPr>
        <w:t>0)</w:t>
      </w:r>
    </w:p>
    <w:p w14:paraId="0E3D7B8C" w14:textId="77777777" w:rsidR="00545FE0" w:rsidRDefault="00000000">
      <w:pPr>
        <w:pStyle w:val="BodyText"/>
        <w:spacing w:before="24"/>
        <w:ind w:right="45"/>
      </w:pPr>
      <w:r>
        <w:t xml:space="preserve">Upcoming power electronic devices- </w:t>
      </w:r>
      <w:proofErr w:type="spellStart"/>
      <w:r>
        <w:t>SiC</w:t>
      </w:r>
      <w:proofErr w:type="spellEnd"/>
      <w:r>
        <w:t xml:space="preserve"> and </w:t>
      </w:r>
      <w:proofErr w:type="spellStart"/>
      <w:r>
        <w:t>GaN</w:t>
      </w:r>
      <w:proofErr w:type="spellEnd"/>
      <w:r>
        <w:t xml:space="preserve"> devices. Design of power electronic converters, Introduction to soft-switching in dc-dc and dc-ac applications.</w:t>
      </w:r>
    </w:p>
    <w:p w14:paraId="67B96008" w14:textId="77777777" w:rsidR="00545FE0" w:rsidRDefault="00000000">
      <w:pPr>
        <w:pStyle w:val="Heading3"/>
        <w:spacing w:before="170"/>
        <w:jc w:val="left"/>
      </w:pPr>
      <w:r>
        <w:rPr>
          <w:color w:val="00AEEF"/>
        </w:rPr>
        <w:t xml:space="preserve">ELL857 Selected Topics in Power </w:t>
      </w:r>
      <w:r>
        <w:rPr>
          <w:color w:val="00AEEF"/>
          <w:spacing w:val="-2"/>
        </w:rPr>
        <w:t>Electronics</w:t>
      </w:r>
    </w:p>
    <w:p w14:paraId="4DA5F942" w14:textId="77777777" w:rsidR="00545FE0" w:rsidRDefault="00000000">
      <w:pPr>
        <w:pStyle w:val="Heading4"/>
      </w:pPr>
      <w:r>
        <w:t>3</w:t>
      </w:r>
      <w:r>
        <w:rPr>
          <w:spacing w:val="-1"/>
        </w:rPr>
        <w:t xml:space="preserve"> </w:t>
      </w:r>
      <w:r>
        <w:t>Credits (3-0-</w:t>
      </w:r>
      <w:r>
        <w:rPr>
          <w:spacing w:val="-5"/>
        </w:rPr>
        <w:t>0)</w:t>
      </w:r>
    </w:p>
    <w:p w14:paraId="73583775" w14:textId="77777777" w:rsidR="00545FE0" w:rsidRDefault="00000000">
      <w:pPr>
        <w:pStyle w:val="BodyText"/>
        <w:jc w:val="left"/>
      </w:pPr>
      <w:r>
        <w:t>Recent</w:t>
      </w:r>
      <w:r>
        <w:rPr>
          <w:spacing w:val="7"/>
        </w:rPr>
        <w:t xml:space="preserve"> </w:t>
      </w:r>
      <w:r>
        <w:t>developments</w:t>
      </w:r>
      <w:r>
        <w:rPr>
          <w:spacing w:val="7"/>
        </w:rPr>
        <w:t xml:space="preserve"> </w:t>
      </w:r>
      <w:r>
        <w:t>in</w:t>
      </w:r>
      <w:r>
        <w:rPr>
          <w:spacing w:val="7"/>
        </w:rPr>
        <w:t xml:space="preserve"> </w:t>
      </w:r>
      <w:r>
        <w:t>power</w:t>
      </w:r>
      <w:r>
        <w:rPr>
          <w:spacing w:val="8"/>
        </w:rPr>
        <w:t xml:space="preserve"> </w:t>
      </w:r>
      <w:r>
        <w:rPr>
          <w:spacing w:val="-2"/>
        </w:rPr>
        <w:t>electronics.</w:t>
      </w:r>
    </w:p>
    <w:p w14:paraId="1A548595" w14:textId="77777777" w:rsidR="00545FE0" w:rsidRDefault="00545FE0">
      <w:pPr>
        <w:pStyle w:val="BodyText"/>
        <w:spacing w:before="8"/>
        <w:ind w:left="0"/>
        <w:jc w:val="left"/>
      </w:pPr>
    </w:p>
    <w:p w14:paraId="37956532" w14:textId="77777777" w:rsidR="00545FE0" w:rsidRDefault="00000000">
      <w:pPr>
        <w:pStyle w:val="Heading3"/>
        <w:spacing w:before="1"/>
      </w:pPr>
      <w:r>
        <w:rPr>
          <w:color w:val="00AEEF"/>
        </w:rPr>
        <w:t xml:space="preserve">ELL858 Advanced Topics in Electric </w:t>
      </w:r>
      <w:r>
        <w:rPr>
          <w:color w:val="00AEEF"/>
          <w:spacing w:val="-2"/>
        </w:rPr>
        <w:t>Drives</w:t>
      </w:r>
    </w:p>
    <w:p w14:paraId="7957EE40" w14:textId="77777777" w:rsidR="00545FE0" w:rsidRDefault="00000000">
      <w:pPr>
        <w:pStyle w:val="Heading4"/>
        <w:jc w:val="both"/>
      </w:pPr>
      <w:r>
        <w:t>3</w:t>
      </w:r>
      <w:r>
        <w:rPr>
          <w:spacing w:val="-1"/>
        </w:rPr>
        <w:t xml:space="preserve"> </w:t>
      </w:r>
      <w:r>
        <w:t>Credits (3-0-</w:t>
      </w:r>
      <w:r>
        <w:rPr>
          <w:spacing w:val="-5"/>
        </w:rPr>
        <w:t>0)</w:t>
      </w:r>
    </w:p>
    <w:p w14:paraId="3D5C0B34" w14:textId="77777777" w:rsidR="00545FE0" w:rsidRDefault="00000000">
      <w:pPr>
        <w:pStyle w:val="BodyText"/>
        <w:ind w:right="44"/>
      </w:pPr>
      <w:r>
        <w:t>Advanced PWM Techniques. Control of switched reluctance motor drives.</w:t>
      </w:r>
      <w:r>
        <w:rPr>
          <w:spacing w:val="-13"/>
        </w:rPr>
        <w:t xml:space="preserve"> </w:t>
      </w:r>
      <w:r>
        <w:t>Control</w:t>
      </w:r>
      <w:r>
        <w:rPr>
          <w:spacing w:val="-12"/>
        </w:rPr>
        <w:t xml:space="preserve"> </w:t>
      </w:r>
      <w:r>
        <w:t>of</w:t>
      </w:r>
      <w:r>
        <w:rPr>
          <w:spacing w:val="-13"/>
        </w:rPr>
        <w:t xml:space="preserve"> </w:t>
      </w:r>
      <w:r>
        <w:t>slip-ring</w:t>
      </w:r>
      <w:r>
        <w:rPr>
          <w:spacing w:val="-12"/>
        </w:rPr>
        <w:t xml:space="preserve"> </w:t>
      </w:r>
      <w:r>
        <w:t>induction</w:t>
      </w:r>
      <w:r>
        <w:rPr>
          <w:spacing w:val="-13"/>
        </w:rPr>
        <w:t xml:space="preserve"> </w:t>
      </w:r>
      <w:r>
        <w:t>motor</w:t>
      </w:r>
      <w:r>
        <w:rPr>
          <w:spacing w:val="-12"/>
        </w:rPr>
        <w:t xml:space="preserve"> </w:t>
      </w:r>
      <w:r>
        <w:t>drives.</w:t>
      </w:r>
      <w:r>
        <w:rPr>
          <w:spacing w:val="-13"/>
        </w:rPr>
        <w:t xml:space="preserve"> </w:t>
      </w:r>
      <w:r>
        <w:t>Self-commissioning and self-adaptation techniques in drives. Sensor-less techniques in drives. Fault tolerant controllers and converters. Other recent topics on drives.</w:t>
      </w:r>
    </w:p>
    <w:p w14:paraId="0F26B0C5" w14:textId="77777777" w:rsidR="00545FE0" w:rsidRDefault="00000000">
      <w:pPr>
        <w:pStyle w:val="Heading3"/>
        <w:spacing w:before="168"/>
        <w:jc w:val="left"/>
      </w:pPr>
      <w:r>
        <w:rPr>
          <w:color w:val="00AEEF"/>
        </w:rPr>
        <w:t xml:space="preserve">ELL859 Selected Topics in Electric </w:t>
      </w:r>
      <w:r>
        <w:rPr>
          <w:color w:val="00AEEF"/>
          <w:spacing w:val="-2"/>
        </w:rPr>
        <w:t>Drives</w:t>
      </w:r>
    </w:p>
    <w:p w14:paraId="5A58381A" w14:textId="77777777" w:rsidR="00545FE0" w:rsidRDefault="00000000">
      <w:pPr>
        <w:pStyle w:val="Heading4"/>
      </w:pPr>
      <w:r>
        <w:t>3</w:t>
      </w:r>
      <w:r>
        <w:rPr>
          <w:spacing w:val="-1"/>
        </w:rPr>
        <w:t xml:space="preserve"> </w:t>
      </w:r>
      <w:r>
        <w:t>Credits (3-0-</w:t>
      </w:r>
      <w:r>
        <w:rPr>
          <w:spacing w:val="-5"/>
        </w:rPr>
        <w:t>0)</w:t>
      </w:r>
    </w:p>
    <w:p w14:paraId="056D22AD" w14:textId="77777777" w:rsidR="00545FE0" w:rsidRDefault="00000000">
      <w:pPr>
        <w:pStyle w:val="BodyText"/>
        <w:jc w:val="left"/>
      </w:pPr>
      <w:r>
        <w:t>Recent</w:t>
      </w:r>
      <w:r>
        <w:rPr>
          <w:spacing w:val="6"/>
        </w:rPr>
        <w:t xml:space="preserve"> </w:t>
      </w:r>
      <w:r>
        <w:t>developments</w:t>
      </w:r>
      <w:r>
        <w:rPr>
          <w:spacing w:val="7"/>
        </w:rPr>
        <w:t xml:space="preserve"> </w:t>
      </w:r>
      <w:r>
        <w:t>in</w:t>
      </w:r>
      <w:r>
        <w:rPr>
          <w:spacing w:val="6"/>
        </w:rPr>
        <w:t xml:space="preserve"> </w:t>
      </w:r>
      <w:r>
        <w:t>the</w:t>
      </w:r>
      <w:r>
        <w:rPr>
          <w:spacing w:val="7"/>
        </w:rPr>
        <w:t xml:space="preserve"> </w:t>
      </w:r>
      <w:r>
        <w:t>area</w:t>
      </w:r>
      <w:r>
        <w:rPr>
          <w:spacing w:val="6"/>
        </w:rPr>
        <w:t xml:space="preserve"> </w:t>
      </w:r>
      <w:r>
        <w:t>of</w:t>
      </w:r>
      <w:r>
        <w:rPr>
          <w:spacing w:val="7"/>
        </w:rPr>
        <w:t xml:space="preserve"> </w:t>
      </w:r>
      <w:r>
        <w:t>electric</w:t>
      </w:r>
      <w:r>
        <w:rPr>
          <w:spacing w:val="7"/>
        </w:rPr>
        <w:t xml:space="preserve"> </w:t>
      </w:r>
      <w:r>
        <w:rPr>
          <w:spacing w:val="-2"/>
        </w:rPr>
        <w:t>drives.</w:t>
      </w:r>
    </w:p>
    <w:p w14:paraId="46D80989" w14:textId="77777777" w:rsidR="00545FE0" w:rsidRDefault="00000000">
      <w:pPr>
        <w:pStyle w:val="Heading3"/>
        <w:spacing w:before="173"/>
        <w:jc w:val="left"/>
      </w:pPr>
      <w:r>
        <w:rPr>
          <w:color w:val="00AEEF"/>
        </w:rPr>
        <w:t>ELD870 Minor Project-</w:t>
      </w:r>
      <w:r>
        <w:rPr>
          <w:color w:val="00AEEF"/>
          <w:spacing w:val="-10"/>
        </w:rPr>
        <w:t>I</w:t>
      </w:r>
    </w:p>
    <w:p w14:paraId="68F29992" w14:textId="77777777" w:rsidR="00545FE0" w:rsidRDefault="00000000">
      <w:pPr>
        <w:pStyle w:val="Heading4"/>
      </w:pPr>
      <w:r>
        <w:t>3</w:t>
      </w:r>
      <w:r>
        <w:rPr>
          <w:spacing w:val="-1"/>
        </w:rPr>
        <w:t xml:space="preserve"> </w:t>
      </w:r>
      <w:r>
        <w:t>Credits (0-0-</w:t>
      </w:r>
      <w:r>
        <w:rPr>
          <w:spacing w:val="-5"/>
        </w:rPr>
        <w:t>6)</w:t>
      </w:r>
    </w:p>
    <w:p w14:paraId="3DFA56D9" w14:textId="77777777" w:rsidR="00545FE0" w:rsidRDefault="00000000">
      <w:pPr>
        <w:pStyle w:val="BodyText"/>
        <w:jc w:val="left"/>
      </w:pPr>
      <w:r>
        <w:t>To</w:t>
      </w:r>
      <w:r>
        <w:rPr>
          <w:spacing w:val="3"/>
        </w:rPr>
        <w:t xml:space="preserve"> </w:t>
      </w:r>
      <w:r>
        <w:t>be</w:t>
      </w:r>
      <w:r>
        <w:rPr>
          <w:spacing w:val="3"/>
        </w:rPr>
        <w:t xml:space="preserve"> </w:t>
      </w:r>
      <w:r>
        <w:t>decided</w:t>
      </w:r>
      <w:r>
        <w:rPr>
          <w:spacing w:val="3"/>
        </w:rPr>
        <w:t xml:space="preserve"> </w:t>
      </w:r>
      <w:r>
        <w:t>by</w:t>
      </w:r>
      <w:r>
        <w:rPr>
          <w:spacing w:val="3"/>
        </w:rPr>
        <w:t xml:space="preserve"> </w:t>
      </w:r>
      <w:r>
        <w:t>the</w:t>
      </w:r>
      <w:r>
        <w:rPr>
          <w:spacing w:val="3"/>
        </w:rPr>
        <w:t xml:space="preserve"> </w:t>
      </w:r>
      <w:r>
        <w:t>project</w:t>
      </w:r>
      <w:r>
        <w:rPr>
          <w:spacing w:val="3"/>
        </w:rPr>
        <w:t xml:space="preserve"> </w:t>
      </w:r>
      <w:r>
        <w:rPr>
          <w:spacing w:val="-2"/>
        </w:rPr>
        <w:t>supervisor</w:t>
      </w:r>
    </w:p>
    <w:p w14:paraId="47E29062" w14:textId="77777777" w:rsidR="00545FE0" w:rsidRDefault="00545FE0">
      <w:pPr>
        <w:pStyle w:val="BodyText"/>
        <w:spacing w:before="8"/>
        <w:ind w:left="0"/>
        <w:jc w:val="left"/>
      </w:pPr>
    </w:p>
    <w:p w14:paraId="59C9D95D" w14:textId="77777777" w:rsidR="00545FE0" w:rsidRDefault="00000000">
      <w:pPr>
        <w:pStyle w:val="Heading3"/>
        <w:spacing w:before="1"/>
      </w:pPr>
      <w:r>
        <w:rPr>
          <w:color w:val="00AEEF"/>
        </w:rPr>
        <w:t xml:space="preserve">ELL870 Restructured Power </w:t>
      </w:r>
      <w:r>
        <w:rPr>
          <w:color w:val="00AEEF"/>
          <w:spacing w:val="-2"/>
        </w:rPr>
        <w:t>System</w:t>
      </w:r>
    </w:p>
    <w:p w14:paraId="2FA4B5DA" w14:textId="77777777" w:rsidR="00545FE0" w:rsidRDefault="00000000">
      <w:pPr>
        <w:pStyle w:val="Heading4"/>
        <w:jc w:val="both"/>
      </w:pPr>
      <w:r>
        <w:t>3</w:t>
      </w:r>
      <w:r>
        <w:rPr>
          <w:spacing w:val="-1"/>
        </w:rPr>
        <w:t xml:space="preserve"> </w:t>
      </w:r>
      <w:r>
        <w:t>Credits (3-0-</w:t>
      </w:r>
      <w:r>
        <w:rPr>
          <w:spacing w:val="-5"/>
        </w:rPr>
        <w:t>0)</w:t>
      </w:r>
    </w:p>
    <w:p w14:paraId="5CE149B4" w14:textId="77777777" w:rsidR="00545FE0" w:rsidRDefault="00000000">
      <w:pPr>
        <w:pStyle w:val="BodyText"/>
        <w:ind w:right="38"/>
      </w:pPr>
      <w:r>
        <w:rPr>
          <w:spacing w:val="-4"/>
        </w:rPr>
        <w:t xml:space="preserve">Philosophy of market models, Concepts in micro-economics, Centralized </w:t>
      </w:r>
      <w:r>
        <w:t>and de-centralized Dispatch Philosophies, Congestion Management, Ancillary Service Management, Transmission Pricing Methods, Loss Allocation Algorithms, Locational Marginal Price (LMP) calculation</w:t>
      </w:r>
      <w:r>
        <w:rPr>
          <w:spacing w:val="40"/>
        </w:rPr>
        <w:t xml:space="preserve"> </w:t>
      </w:r>
      <w:r>
        <w:t>and properties, Financial Transmission Rights (FTRs), Transmission Expansion</w:t>
      </w:r>
      <w:r>
        <w:rPr>
          <w:spacing w:val="40"/>
        </w:rPr>
        <w:t xml:space="preserve"> </w:t>
      </w:r>
      <w:r>
        <w:t>Planning,</w:t>
      </w:r>
      <w:r>
        <w:rPr>
          <w:spacing w:val="40"/>
        </w:rPr>
        <w:t xml:space="preserve"> </w:t>
      </w:r>
      <w:r>
        <w:t>Market</w:t>
      </w:r>
      <w:r>
        <w:rPr>
          <w:spacing w:val="40"/>
        </w:rPr>
        <w:t xml:space="preserve"> </w:t>
      </w:r>
      <w:r>
        <w:t>Power,</w:t>
      </w:r>
      <w:r>
        <w:rPr>
          <w:spacing w:val="40"/>
        </w:rPr>
        <w:t xml:space="preserve"> </w:t>
      </w:r>
      <w:r>
        <w:t>Working</w:t>
      </w:r>
      <w:r>
        <w:rPr>
          <w:spacing w:val="40"/>
        </w:rPr>
        <w:t xml:space="preserve"> </w:t>
      </w:r>
      <w:r>
        <w:t>of</w:t>
      </w:r>
      <w:r>
        <w:rPr>
          <w:spacing w:val="40"/>
        </w:rPr>
        <w:t xml:space="preserve"> </w:t>
      </w:r>
      <w:r>
        <w:t>International Power</w:t>
      </w:r>
      <w:r>
        <w:rPr>
          <w:spacing w:val="75"/>
        </w:rPr>
        <w:t xml:space="preserve"> </w:t>
      </w:r>
      <w:r>
        <w:t>Markets,</w:t>
      </w:r>
      <w:r>
        <w:rPr>
          <w:spacing w:val="76"/>
        </w:rPr>
        <w:t xml:space="preserve"> </w:t>
      </w:r>
      <w:r>
        <w:t>Restructuring</w:t>
      </w:r>
      <w:r>
        <w:rPr>
          <w:spacing w:val="76"/>
        </w:rPr>
        <w:t xml:space="preserve"> </w:t>
      </w:r>
      <w:r>
        <w:t>Issues</w:t>
      </w:r>
      <w:r>
        <w:rPr>
          <w:spacing w:val="76"/>
        </w:rPr>
        <w:t xml:space="preserve"> </w:t>
      </w:r>
      <w:r>
        <w:t>in</w:t>
      </w:r>
      <w:r>
        <w:rPr>
          <w:spacing w:val="76"/>
        </w:rPr>
        <w:t xml:space="preserve"> </w:t>
      </w:r>
      <w:r>
        <w:t>Indian</w:t>
      </w:r>
      <w:r>
        <w:rPr>
          <w:spacing w:val="76"/>
        </w:rPr>
        <w:t xml:space="preserve"> </w:t>
      </w:r>
      <w:r>
        <w:t>Power</w:t>
      </w:r>
      <w:r>
        <w:rPr>
          <w:spacing w:val="76"/>
        </w:rPr>
        <w:t xml:space="preserve"> </w:t>
      </w:r>
      <w:r>
        <w:rPr>
          <w:spacing w:val="-2"/>
        </w:rPr>
        <w:t>Sector.</w:t>
      </w:r>
    </w:p>
    <w:p w14:paraId="49D5729B" w14:textId="77777777" w:rsidR="00545FE0" w:rsidRDefault="00000000">
      <w:pPr>
        <w:pStyle w:val="Heading3"/>
        <w:spacing w:before="166"/>
        <w:jc w:val="left"/>
      </w:pPr>
      <w:r>
        <w:rPr>
          <w:color w:val="00AEEF"/>
        </w:rPr>
        <w:t>ELP870 Power System Lab-</w:t>
      </w:r>
      <w:r>
        <w:rPr>
          <w:color w:val="00AEEF"/>
          <w:spacing w:val="-10"/>
        </w:rPr>
        <w:t>I</w:t>
      </w:r>
    </w:p>
    <w:p w14:paraId="1C9A7396" w14:textId="77777777" w:rsidR="00545FE0" w:rsidRDefault="00000000">
      <w:pPr>
        <w:pStyle w:val="Heading4"/>
      </w:pPr>
      <w:r>
        <w:t>3</w:t>
      </w:r>
      <w:r>
        <w:rPr>
          <w:spacing w:val="-1"/>
        </w:rPr>
        <w:t xml:space="preserve"> </w:t>
      </w:r>
      <w:r>
        <w:t>Credits (0-1-</w:t>
      </w:r>
      <w:r>
        <w:rPr>
          <w:spacing w:val="-5"/>
        </w:rPr>
        <w:t>4)</w:t>
      </w:r>
    </w:p>
    <w:p w14:paraId="6C50FBB6" w14:textId="77777777" w:rsidR="00545FE0" w:rsidRDefault="00000000">
      <w:pPr>
        <w:pStyle w:val="BodyText"/>
        <w:jc w:val="left"/>
      </w:pPr>
      <w:r>
        <w:t>Power flow studies, fault studies, state estimation, security analysis, robust power flow methods, power flow with uncertain data.</w:t>
      </w:r>
    </w:p>
    <w:p w14:paraId="79D55420" w14:textId="77777777" w:rsidR="00545FE0" w:rsidRDefault="00545FE0">
      <w:pPr>
        <w:pStyle w:val="BodyText"/>
        <w:spacing w:before="7"/>
        <w:ind w:left="0"/>
        <w:jc w:val="left"/>
      </w:pPr>
    </w:p>
    <w:p w14:paraId="080935C2" w14:textId="77777777" w:rsidR="00545FE0" w:rsidRDefault="00000000">
      <w:pPr>
        <w:pStyle w:val="Heading3"/>
        <w:jc w:val="left"/>
      </w:pPr>
      <w:r>
        <w:rPr>
          <w:color w:val="00AEEF"/>
        </w:rPr>
        <w:t>ELD871 Major Project Part-</w:t>
      </w:r>
      <w:r>
        <w:rPr>
          <w:color w:val="00AEEF"/>
          <w:spacing w:val="-10"/>
        </w:rPr>
        <w:t>I</w:t>
      </w:r>
    </w:p>
    <w:p w14:paraId="645FF6C4" w14:textId="77777777" w:rsidR="00545FE0" w:rsidRDefault="00000000">
      <w:pPr>
        <w:pStyle w:val="Heading4"/>
      </w:pPr>
      <w:r>
        <w:t>6</w:t>
      </w:r>
      <w:r>
        <w:rPr>
          <w:spacing w:val="-1"/>
        </w:rPr>
        <w:t xml:space="preserve"> </w:t>
      </w:r>
      <w:r>
        <w:t>Credits (0-0-</w:t>
      </w:r>
      <w:r>
        <w:rPr>
          <w:spacing w:val="-5"/>
        </w:rPr>
        <w:t>12)</w:t>
      </w:r>
    </w:p>
    <w:p w14:paraId="508AAC3F" w14:textId="77777777" w:rsidR="00545FE0" w:rsidRDefault="00000000">
      <w:pPr>
        <w:pStyle w:val="BodyText"/>
        <w:jc w:val="left"/>
      </w:pPr>
      <w:r>
        <w:t>To</w:t>
      </w:r>
      <w:r>
        <w:rPr>
          <w:spacing w:val="3"/>
        </w:rPr>
        <w:t xml:space="preserve"> </w:t>
      </w:r>
      <w:r>
        <w:t>be</w:t>
      </w:r>
      <w:r>
        <w:rPr>
          <w:spacing w:val="3"/>
        </w:rPr>
        <w:t xml:space="preserve"> </w:t>
      </w:r>
      <w:r>
        <w:t>decided</w:t>
      </w:r>
      <w:r>
        <w:rPr>
          <w:spacing w:val="3"/>
        </w:rPr>
        <w:t xml:space="preserve"> </w:t>
      </w:r>
      <w:r>
        <w:t>by</w:t>
      </w:r>
      <w:r>
        <w:rPr>
          <w:spacing w:val="3"/>
        </w:rPr>
        <w:t xml:space="preserve"> </w:t>
      </w:r>
      <w:r>
        <w:t>the</w:t>
      </w:r>
      <w:r>
        <w:rPr>
          <w:spacing w:val="3"/>
        </w:rPr>
        <w:t xml:space="preserve"> </w:t>
      </w:r>
      <w:r>
        <w:t>project</w:t>
      </w:r>
      <w:r>
        <w:rPr>
          <w:spacing w:val="3"/>
        </w:rPr>
        <w:t xml:space="preserve"> </w:t>
      </w:r>
      <w:r>
        <w:rPr>
          <w:spacing w:val="-2"/>
        </w:rPr>
        <w:t>supervisor.</w:t>
      </w:r>
    </w:p>
    <w:p w14:paraId="72FECE11" w14:textId="77777777" w:rsidR="00545FE0" w:rsidRDefault="00545FE0">
      <w:pPr>
        <w:pStyle w:val="BodyText"/>
        <w:spacing w:before="37"/>
        <w:ind w:left="0"/>
        <w:jc w:val="left"/>
      </w:pPr>
    </w:p>
    <w:p w14:paraId="34345292" w14:textId="77777777" w:rsidR="00545FE0" w:rsidRDefault="00000000">
      <w:pPr>
        <w:pStyle w:val="Heading3"/>
      </w:pPr>
      <w:r>
        <w:rPr>
          <w:color w:val="00AEEF"/>
        </w:rPr>
        <w:t xml:space="preserve">ELL871 Distribution System Operation and </w:t>
      </w:r>
      <w:r>
        <w:rPr>
          <w:color w:val="00AEEF"/>
          <w:spacing w:val="-2"/>
        </w:rPr>
        <w:t>planning</w:t>
      </w:r>
    </w:p>
    <w:p w14:paraId="56507032" w14:textId="77777777" w:rsidR="00545FE0" w:rsidRDefault="00000000">
      <w:pPr>
        <w:pStyle w:val="Heading4"/>
        <w:jc w:val="both"/>
      </w:pPr>
      <w:r>
        <w:t>3</w:t>
      </w:r>
      <w:r>
        <w:rPr>
          <w:spacing w:val="-1"/>
        </w:rPr>
        <w:t xml:space="preserve"> </w:t>
      </w:r>
      <w:r>
        <w:t>Credits (3-0-</w:t>
      </w:r>
      <w:r>
        <w:rPr>
          <w:spacing w:val="-5"/>
        </w:rPr>
        <w:t>0)</w:t>
      </w:r>
    </w:p>
    <w:p w14:paraId="66ED211A" w14:textId="77777777" w:rsidR="00545FE0" w:rsidRDefault="00000000">
      <w:pPr>
        <w:pStyle w:val="BodyText"/>
        <w:ind w:right="45"/>
      </w:pPr>
      <w:r>
        <w:t xml:space="preserve">Structure of distribution system, modeling of system components, </w:t>
      </w:r>
      <w:r>
        <w:rPr>
          <w:spacing w:val="-2"/>
        </w:rPr>
        <w:t>power</w:t>
      </w:r>
      <w:r>
        <w:rPr>
          <w:spacing w:val="-10"/>
        </w:rPr>
        <w:t xml:space="preserve"> </w:t>
      </w:r>
      <w:r>
        <w:rPr>
          <w:spacing w:val="-2"/>
        </w:rPr>
        <w:t>flow,</w:t>
      </w:r>
      <w:r>
        <w:rPr>
          <w:spacing w:val="-10"/>
        </w:rPr>
        <w:t xml:space="preserve"> </w:t>
      </w:r>
      <w:r>
        <w:rPr>
          <w:spacing w:val="-2"/>
        </w:rPr>
        <w:t>fault</w:t>
      </w:r>
      <w:r>
        <w:rPr>
          <w:spacing w:val="-10"/>
        </w:rPr>
        <w:t xml:space="preserve"> </w:t>
      </w:r>
      <w:r>
        <w:rPr>
          <w:spacing w:val="-2"/>
        </w:rPr>
        <w:t>studies,</w:t>
      </w:r>
      <w:r>
        <w:rPr>
          <w:spacing w:val="-10"/>
        </w:rPr>
        <w:t xml:space="preserve"> </w:t>
      </w:r>
      <w:r>
        <w:rPr>
          <w:spacing w:val="-2"/>
        </w:rPr>
        <w:t>state</w:t>
      </w:r>
      <w:r>
        <w:rPr>
          <w:spacing w:val="-10"/>
        </w:rPr>
        <w:t xml:space="preserve"> </w:t>
      </w:r>
      <w:r>
        <w:rPr>
          <w:spacing w:val="-2"/>
        </w:rPr>
        <w:t>estimation,</w:t>
      </w:r>
      <w:r>
        <w:rPr>
          <w:spacing w:val="-10"/>
        </w:rPr>
        <w:t xml:space="preserve"> </w:t>
      </w:r>
      <w:r>
        <w:rPr>
          <w:spacing w:val="-2"/>
        </w:rPr>
        <w:t>optimal</w:t>
      </w:r>
      <w:r>
        <w:rPr>
          <w:spacing w:val="-10"/>
        </w:rPr>
        <w:t xml:space="preserve"> </w:t>
      </w:r>
      <w:r>
        <w:rPr>
          <w:spacing w:val="-2"/>
        </w:rPr>
        <w:t>power</w:t>
      </w:r>
      <w:r>
        <w:rPr>
          <w:spacing w:val="-10"/>
        </w:rPr>
        <w:t xml:space="preserve"> </w:t>
      </w:r>
      <w:r>
        <w:rPr>
          <w:spacing w:val="-2"/>
        </w:rPr>
        <w:t>flow,</w:t>
      </w:r>
      <w:r>
        <w:rPr>
          <w:spacing w:val="-10"/>
        </w:rPr>
        <w:t xml:space="preserve"> </w:t>
      </w:r>
      <w:r>
        <w:rPr>
          <w:spacing w:val="-2"/>
        </w:rPr>
        <w:t xml:space="preserve">optimal </w:t>
      </w:r>
      <w:r>
        <w:t>feeder reconfiguration, optimum resources planning, incorporation</w:t>
      </w:r>
      <w:r>
        <w:rPr>
          <w:spacing w:val="40"/>
        </w:rPr>
        <w:t xml:space="preserve"> </w:t>
      </w:r>
      <w:r>
        <w:t>of DGs in operation and planning.</w:t>
      </w:r>
    </w:p>
    <w:p w14:paraId="321BD4B6" w14:textId="77777777" w:rsidR="00545FE0" w:rsidRDefault="00545FE0">
      <w:pPr>
        <w:pStyle w:val="BodyText"/>
        <w:spacing w:before="5"/>
        <w:ind w:left="0"/>
        <w:jc w:val="left"/>
      </w:pPr>
    </w:p>
    <w:p w14:paraId="70BC2407" w14:textId="77777777" w:rsidR="00545FE0" w:rsidRDefault="00000000">
      <w:pPr>
        <w:pStyle w:val="Heading3"/>
        <w:jc w:val="left"/>
      </w:pPr>
      <w:r>
        <w:rPr>
          <w:color w:val="00AEEF"/>
        </w:rPr>
        <w:t>ELP871 Power System Lab-</w:t>
      </w:r>
      <w:r>
        <w:rPr>
          <w:color w:val="00AEEF"/>
          <w:spacing w:val="-5"/>
        </w:rPr>
        <w:t>II</w:t>
      </w:r>
    </w:p>
    <w:p w14:paraId="7CBF1F8B" w14:textId="77777777" w:rsidR="00545FE0" w:rsidRDefault="00000000">
      <w:pPr>
        <w:spacing w:before="27"/>
        <w:ind w:left="123"/>
        <w:rPr>
          <w:sz w:val="18"/>
        </w:rPr>
      </w:pPr>
      <w:r>
        <w:rPr>
          <w:sz w:val="18"/>
        </w:rPr>
        <w:t>3</w:t>
      </w:r>
      <w:r>
        <w:rPr>
          <w:spacing w:val="-1"/>
          <w:sz w:val="18"/>
        </w:rPr>
        <w:t xml:space="preserve"> </w:t>
      </w:r>
      <w:r>
        <w:rPr>
          <w:sz w:val="18"/>
        </w:rPr>
        <w:t>Credits (0-1-</w:t>
      </w:r>
      <w:r>
        <w:rPr>
          <w:spacing w:val="-5"/>
          <w:sz w:val="18"/>
        </w:rPr>
        <w:t>4)</w:t>
      </w:r>
    </w:p>
    <w:p w14:paraId="4B2A1334" w14:textId="77777777" w:rsidR="00545FE0" w:rsidRDefault="00000000">
      <w:pPr>
        <w:pStyle w:val="Heading3"/>
        <w:spacing w:before="197"/>
        <w:jc w:val="left"/>
      </w:pPr>
      <w:r>
        <w:rPr>
          <w:color w:val="00AEEF"/>
        </w:rPr>
        <w:t>ELD872 Major Project Part-</w:t>
      </w:r>
      <w:r>
        <w:rPr>
          <w:color w:val="00AEEF"/>
          <w:spacing w:val="-5"/>
        </w:rPr>
        <w:t>II</w:t>
      </w:r>
    </w:p>
    <w:p w14:paraId="282F8789" w14:textId="77777777" w:rsidR="00545FE0" w:rsidRDefault="00000000">
      <w:pPr>
        <w:pStyle w:val="Heading4"/>
      </w:pPr>
      <w:r>
        <w:t>12</w:t>
      </w:r>
      <w:r>
        <w:rPr>
          <w:spacing w:val="-1"/>
        </w:rPr>
        <w:t xml:space="preserve"> </w:t>
      </w:r>
      <w:r>
        <w:t>Credits (0-0-</w:t>
      </w:r>
      <w:r>
        <w:rPr>
          <w:spacing w:val="-5"/>
        </w:rPr>
        <w:t>24)</w:t>
      </w:r>
    </w:p>
    <w:p w14:paraId="426F5DD9" w14:textId="77777777" w:rsidR="00545FE0" w:rsidRDefault="00000000">
      <w:pPr>
        <w:pStyle w:val="BodyText"/>
        <w:jc w:val="left"/>
      </w:pPr>
      <w:r>
        <w:t>To</w:t>
      </w:r>
      <w:r>
        <w:rPr>
          <w:spacing w:val="3"/>
        </w:rPr>
        <w:t xml:space="preserve"> </w:t>
      </w:r>
      <w:r>
        <w:t>be</w:t>
      </w:r>
      <w:r>
        <w:rPr>
          <w:spacing w:val="3"/>
        </w:rPr>
        <w:t xml:space="preserve"> </w:t>
      </w:r>
      <w:r>
        <w:t>decided</w:t>
      </w:r>
      <w:r>
        <w:rPr>
          <w:spacing w:val="3"/>
        </w:rPr>
        <w:t xml:space="preserve"> </w:t>
      </w:r>
      <w:r>
        <w:t>by</w:t>
      </w:r>
      <w:r>
        <w:rPr>
          <w:spacing w:val="3"/>
        </w:rPr>
        <w:t xml:space="preserve"> </w:t>
      </w:r>
      <w:r>
        <w:t>the</w:t>
      </w:r>
      <w:r>
        <w:rPr>
          <w:spacing w:val="3"/>
        </w:rPr>
        <w:t xml:space="preserve"> </w:t>
      </w:r>
      <w:r>
        <w:t>project</w:t>
      </w:r>
      <w:r>
        <w:rPr>
          <w:spacing w:val="3"/>
        </w:rPr>
        <w:t xml:space="preserve"> </w:t>
      </w:r>
      <w:r>
        <w:rPr>
          <w:spacing w:val="-2"/>
        </w:rPr>
        <w:t>supervisor.</w:t>
      </w:r>
    </w:p>
    <w:p w14:paraId="457027D2" w14:textId="77777777" w:rsidR="00545FE0" w:rsidRDefault="00000000">
      <w:pPr>
        <w:pStyle w:val="Heading3"/>
        <w:spacing w:before="100"/>
      </w:pPr>
      <w:r>
        <w:rPr>
          <w:b w:val="0"/>
        </w:rPr>
        <w:br w:type="column"/>
      </w:r>
      <w:r>
        <w:rPr>
          <w:color w:val="00AEEF"/>
        </w:rPr>
        <w:t xml:space="preserve">ELL872 Selected Topics in Power </w:t>
      </w:r>
      <w:r>
        <w:rPr>
          <w:color w:val="00AEEF"/>
          <w:spacing w:val="-2"/>
        </w:rPr>
        <w:t>System</w:t>
      </w:r>
    </w:p>
    <w:p w14:paraId="7AB482E5" w14:textId="77777777" w:rsidR="00545FE0" w:rsidRDefault="00000000">
      <w:pPr>
        <w:pStyle w:val="Heading4"/>
        <w:jc w:val="both"/>
      </w:pPr>
      <w:r>
        <w:t>3</w:t>
      </w:r>
      <w:r>
        <w:rPr>
          <w:spacing w:val="-1"/>
        </w:rPr>
        <w:t xml:space="preserve"> </w:t>
      </w:r>
      <w:r>
        <w:t>Credits (3-0-</w:t>
      </w:r>
      <w:r>
        <w:rPr>
          <w:spacing w:val="-5"/>
        </w:rPr>
        <w:t>0)</w:t>
      </w:r>
    </w:p>
    <w:p w14:paraId="7A0E82B3" w14:textId="77777777" w:rsidR="00545FE0" w:rsidRDefault="00000000">
      <w:pPr>
        <w:pStyle w:val="BodyText"/>
        <w:ind w:right="139"/>
      </w:pPr>
      <w:r>
        <w:t xml:space="preserve">To be decided by the </w:t>
      </w:r>
      <w:proofErr w:type="gramStart"/>
      <w:r>
        <w:t>Instructor</w:t>
      </w:r>
      <w:proofErr w:type="gramEnd"/>
      <w:r>
        <w:t xml:space="preserve"> when floating this course: It can be anything that is related to power system, but is not covered in any</w:t>
      </w:r>
      <w:r>
        <w:rPr>
          <w:spacing w:val="40"/>
        </w:rPr>
        <w:t xml:space="preserve"> </w:t>
      </w:r>
      <w:r>
        <w:t>of the established courses.</w:t>
      </w:r>
    </w:p>
    <w:p w14:paraId="19B90271" w14:textId="77777777" w:rsidR="00545FE0" w:rsidRDefault="00000000">
      <w:pPr>
        <w:pStyle w:val="Heading3"/>
        <w:spacing w:before="171"/>
      </w:pPr>
      <w:r>
        <w:rPr>
          <w:color w:val="00AEEF"/>
        </w:rPr>
        <w:t xml:space="preserve">ELL873 Power System </w:t>
      </w:r>
      <w:r>
        <w:rPr>
          <w:color w:val="00AEEF"/>
          <w:spacing w:val="-2"/>
        </w:rPr>
        <w:t>Transient</w:t>
      </w:r>
    </w:p>
    <w:p w14:paraId="699F74CD" w14:textId="77777777" w:rsidR="00545FE0" w:rsidRDefault="00000000">
      <w:pPr>
        <w:pStyle w:val="Heading4"/>
        <w:jc w:val="both"/>
      </w:pPr>
      <w:r>
        <w:t>3</w:t>
      </w:r>
      <w:r>
        <w:rPr>
          <w:spacing w:val="-1"/>
        </w:rPr>
        <w:t xml:space="preserve"> </w:t>
      </w:r>
      <w:r>
        <w:t>Credits (3-0-</w:t>
      </w:r>
      <w:r>
        <w:rPr>
          <w:spacing w:val="-5"/>
        </w:rPr>
        <w:t>0)</w:t>
      </w:r>
    </w:p>
    <w:p w14:paraId="2550CED1" w14:textId="77777777" w:rsidR="00545FE0" w:rsidRDefault="00000000">
      <w:pPr>
        <w:pStyle w:val="BodyText"/>
        <w:ind w:right="134"/>
      </w:pPr>
      <w:r>
        <w:t xml:space="preserve">Origin and nature of transients and surges. Lumped and distributed circuit representations. Line </w:t>
      </w:r>
      <w:proofErr w:type="spellStart"/>
      <w:r>
        <w:t>energisation</w:t>
      </w:r>
      <w:proofErr w:type="spellEnd"/>
      <w:r>
        <w:t xml:space="preserve"> and de-</w:t>
      </w:r>
      <w:proofErr w:type="spellStart"/>
      <w:r>
        <w:t>energisation</w:t>
      </w:r>
      <w:proofErr w:type="spellEnd"/>
      <w:r>
        <w:t xml:space="preserve"> transients,</w:t>
      </w:r>
      <w:r>
        <w:rPr>
          <w:spacing w:val="-13"/>
        </w:rPr>
        <w:t xml:space="preserve"> </w:t>
      </w:r>
      <w:r>
        <w:t>current</w:t>
      </w:r>
      <w:r>
        <w:rPr>
          <w:spacing w:val="-12"/>
        </w:rPr>
        <w:t xml:space="preserve"> </w:t>
      </w:r>
      <w:r>
        <w:t>chopping,</w:t>
      </w:r>
      <w:r>
        <w:rPr>
          <w:spacing w:val="-13"/>
        </w:rPr>
        <w:t xml:space="preserve"> </w:t>
      </w:r>
      <w:r>
        <w:t>short-line</w:t>
      </w:r>
      <w:r>
        <w:rPr>
          <w:spacing w:val="-12"/>
        </w:rPr>
        <w:t xml:space="preserve"> </w:t>
      </w:r>
      <w:r>
        <w:t>faults,</w:t>
      </w:r>
      <w:r>
        <w:rPr>
          <w:spacing w:val="-13"/>
        </w:rPr>
        <w:t xml:space="preserve"> </w:t>
      </w:r>
      <w:r>
        <w:t>trapped</w:t>
      </w:r>
      <w:r>
        <w:rPr>
          <w:spacing w:val="-12"/>
        </w:rPr>
        <w:t xml:space="preserve"> </w:t>
      </w:r>
      <w:r>
        <w:t>charge</w:t>
      </w:r>
      <w:r>
        <w:rPr>
          <w:spacing w:val="-13"/>
        </w:rPr>
        <w:t xml:space="preserve"> </w:t>
      </w:r>
      <w:r>
        <w:t>effects, effect of source, control of transients, Lightening, effect of tower footing resistance, travelling waves, insulation coordination, circuit breakers duty, surge arresters, overvoltage limiting devices.</w:t>
      </w:r>
    </w:p>
    <w:p w14:paraId="281AE272" w14:textId="77777777" w:rsidR="00545FE0" w:rsidRDefault="00000000">
      <w:pPr>
        <w:pStyle w:val="Heading3"/>
        <w:spacing w:before="167"/>
      </w:pPr>
      <w:r>
        <w:rPr>
          <w:color w:val="00AEEF"/>
        </w:rPr>
        <w:t xml:space="preserve">ELL874 Power System </w:t>
      </w:r>
      <w:r>
        <w:rPr>
          <w:color w:val="00AEEF"/>
          <w:spacing w:val="-2"/>
        </w:rPr>
        <w:t>Reliability</w:t>
      </w:r>
    </w:p>
    <w:p w14:paraId="2A6E03EF" w14:textId="77777777" w:rsidR="00545FE0" w:rsidRDefault="00000000">
      <w:pPr>
        <w:pStyle w:val="Heading4"/>
        <w:jc w:val="both"/>
      </w:pPr>
      <w:r>
        <w:t>3</w:t>
      </w:r>
      <w:r>
        <w:rPr>
          <w:spacing w:val="-1"/>
        </w:rPr>
        <w:t xml:space="preserve"> </w:t>
      </w:r>
      <w:r>
        <w:t>Credits (3-0-</w:t>
      </w:r>
      <w:r>
        <w:rPr>
          <w:spacing w:val="-5"/>
        </w:rPr>
        <w:t>0)</w:t>
      </w:r>
    </w:p>
    <w:p w14:paraId="5999BD77" w14:textId="77777777" w:rsidR="00545FE0" w:rsidRDefault="00000000">
      <w:pPr>
        <w:pStyle w:val="BodyText"/>
        <w:ind w:right="140"/>
      </w:pPr>
      <w:r>
        <w:rPr>
          <w:spacing w:val="-2"/>
        </w:rPr>
        <w:t>Review</w:t>
      </w:r>
      <w:r>
        <w:rPr>
          <w:spacing w:val="-4"/>
        </w:rPr>
        <w:t xml:space="preserve"> </w:t>
      </w:r>
      <w:r>
        <w:rPr>
          <w:spacing w:val="-2"/>
        </w:rPr>
        <w:t>of</w:t>
      </w:r>
      <w:r>
        <w:rPr>
          <w:spacing w:val="-3"/>
        </w:rPr>
        <w:t xml:space="preserve"> </w:t>
      </w:r>
      <w:r>
        <w:rPr>
          <w:spacing w:val="-2"/>
        </w:rPr>
        <w:t>basic</w:t>
      </w:r>
      <w:r>
        <w:rPr>
          <w:spacing w:val="-3"/>
        </w:rPr>
        <w:t xml:space="preserve"> </w:t>
      </w:r>
      <w:r>
        <w:rPr>
          <w:spacing w:val="-2"/>
        </w:rPr>
        <w:t>probability</w:t>
      </w:r>
      <w:r>
        <w:rPr>
          <w:spacing w:val="-4"/>
        </w:rPr>
        <w:t xml:space="preserve"> </w:t>
      </w:r>
      <w:r>
        <w:rPr>
          <w:spacing w:val="-2"/>
        </w:rPr>
        <w:t>theory,</w:t>
      </w:r>
      <w:r>
        <w:rPr>
          <w:spacing w:val="-4"/>
        </w:rPr>
        <w:t xml:space="preserve"> </w:t>
      </w:r>
      <w:r>
        <w:rPr>
          <w:spacing w:val="-2"/>
        </w:rPr>
        <w:t>reliability</w:t>
      </w:r>
      <w:r>
        <w:rPr>
          <w:spacing w:val="-4"/>
        </w:rPr>
        <w:t xml:space="preserve"> </w:t>
      </w:r>
      <w:r>
        <w:rPr>
          <w:spacing w:val="-2"/>
        </w:rPr>
        <w:t>theory,</w:t>
      </w:r>
      <w:r>
        <w:rPr>
          <w:spacing w:val="-4"/>
        </w:rPr>
        <w:t xml:space="preserve"> </w:t>
      </w:r>
      <w:r>
        <w:rPr>
          <w:spacing w:val="-2"/>
        </w:rPr>
        <w:t>network</w:t>
      </w:r>
      <w:r>
        <w:rPr>
          <w:spacing w:val="-4"/>
        </w:rPr>
        <w:t xml:space="preserve"> </w:t>
      </w:r>
      <w:r>
        <w:rPr>
          <w:spacing w:val="-2"/>
        </w:rPr>
        <w:t xml:space="preserve">modeling </w:t>
      </w:r>
      <w:r>
        <w:t>and evaluation of simple and complex systems, generation system reliability – concept of loss of load probability, energy not served, transmission</w:t>
      </w:r>
      <w:r>
        <w:rPr>
          <w:spacing w:val="-13"/>
        </w:rPr>
        <w:t xml:space="preserve"> </w:t>
      </w:r>
      <w:r>
        <w:t>system</w:t>
      </w:r>
      <w:r>
        <w:rPr>
          <w:spacing w:val="-12"/>
        </w:rPr>
        <w:t xml:space="preserve"> </w:t>
      </w:r>
      <w:r>
        <w:t>reliability,</w:t>
      </w:r>
      <w:r>
        <w:rPr>
          <w:spacing w:val="-13"/>
        </w:rPr>
        <w:t xml:space="preserve"> </w:t>
      </w:r>
      <w:r>
        <w:t>component</w:t>
      </w:r>
      <w:r>
        <w:rPr>
          <w:spacing w:val="-12"/>
        </w:rPr>
        <w:t xml:space="preserve"> </w:t>
      </w:r>
      <w:r>
        <w:t>failure,</w:t>
      </w:r>
      <w:r>
        <w:rPr>
          <w:spacing w:val="-13"/>
        </w:rPr>
        <w:t xml:space="preserve"> </w:t>
      </w:r>
      <w:r>
        <w:t>distribution</w:t>
      </w:r>
      <w:r>
        <w:rPr>
          <w:spacing w:val="-12"/>
        </w:rPr>
        <w:t xml:space="preserve"> </w:t>
      </w:r>
      <w:r>
        <w:t>system reliability with perfect and imperfect switching.</w:t>
      </w:r>
    </w:p>
    <w:p w14:paraId="7A066FAB" w14:textId="77777777" w:rsidR="00545FE0" w:rsidRDefault="00000000">
      <w:pPr>
        <w:pStyle w:val="Heading3"/>
        <w:spacing w:before="169"/>
      </w:pPr>
      <w:r>
        <w:rPr>
          <w:color w:val="00AEEF"/>
        </w:rPr>
        <w:t>ELD880 Major Project Part-</w:t>
      </w:r>
      <w:r>
        <w:rPr>
          <w:color w:val="00AEEF"/>
          <w:spacing w:val="-10"/>
        </w:rPr>
        <w:t>I</w:t>
      </w:r>
    </w:p>
    <w:p w14:paraId="63F6F379" w14:textId="77777777" w:rsidR="00545FE0" w:rsidRDefault="00000000">
      <w:pPr>
        <w:spacing w:before="27"/>
        <w:ind w:left="123"/>
        <w:jc w:val="both"/>
        <w:rPr>
          <w:sz w:val="18"/>
        </w:rPr>
      </w:pPr>
      <w:r>
        <w:rPr>
          <w:sz w:val="18"/>
        </w:rPr>
        <w:t>6</w:t>
      </w:r>
      <w:r>
        <w:rPr>
          <w:spacing w:val="-1"/>
          <w:sz w:val="18"/>
        </w:rPr>
        <w:t xml:space="preserve"> </w:t>
      </w:r>
      <w:r>
        <w:rPr>
          <w:sz w:val="18"/>
        </w:rPr>
        <w:t>Credits (0-0-</w:t>
      </w:r>
      <w:r>
        <w:rPr>
          <w:spacing w:val="-5"/>
          <w:sz w:val="18"/>
        </w:rPr>
        <w:t>12)</w:t>
      </w:r>
    </w:p>
    <w:p w14:paraId="13E748A5" w14:textId="77777777" w:rsidR="00545FE0" w:rsidRDefault="00000000">
      <w:pPr>
        <w:pStyle w:val="Heading3"/>
        <w:spacing w:before="197"/>
      </w:pPr>
      <w:r>
        <w:rPr>
          <w:color w:val="00AEEF"/>
        </w:rPr>
        <w:t>ELL880 Special Topics in Computers-</w:t>
      </w:r>
      <w:r>
        <w:rPr>
          <w:color w:val="00AEEF"/>
          <w:spacing w:val="-10"/>
        </w:rPr>
        <w:t>I</w:t>
      </w:r>
    </w:p>
    <w:p w14:paraId="2ADA93B2" w14:textId="77777777" w:rsidR="00545FE0" w:rsidRDefault="00000000">
      <w:pPr>
        <w:spacing w:before="27"/>
        <w:ind w:left="123"/>
        <w:jc w:val="both"/>
        <w:rPr>
          <w:sz w:val="18"/>
        </w:rPr>
      </w:pPr>
      <w:r>
        <w:rPr>
          <w:sz w:val="18"/>
        </w:rPr>
        <w:t>3</w:t>
      </w:r>
      <w:r>
        <w:rPr>
          <w:spacing w:val="-1"/>
          <w:sz w:val="18"/>
        </w:rPr>
        <w:t xml:space="preserve"> </w:t>
      </w:r>
      <w:r>
        <w:rPr>
          <w:sz w:val="18"/>
        </w:rPr>
        <w:t>Credits (3-0-</w:t>
      </w:r>
      <w:r>
        <w:rPr>
          <w:spacing w:val="-5"/>
          <w:sz w:val="18"/>
        </w:rPr>
        <w:t>0)</w:t>
      </w:r>
    </w:p>
    <w:p w14:paraId="1E60DE85" w14:textId="77777777" w:rsidR="00545FE0" w:rsidRDefault="00000000">
      <w:pPr>
        <w:pStyle w:val="Heading3"/>
        <w:spacing w:before="197"/>
      </w:pPr>
      <w:r>
        <w:rPr>
          <w:color w:val="00AEEF"/>
        </w:rPr>
        <w:t xml:space="preserve">ELS880 Independent </w:t>
      </w:r>
      <w:r>
        <w:rPr>
          <w:color w:val="00AEEF"/>
          <w:spacing w:val="-2"/>
        </w:rPr>
        <w:t>Study</w:t>
      </w:r>
    </w:p>
    <w:p w14:paraId="05455967" w14:textId="77777777" w:rsidR="00545FE0" w:rsidRDefault="00000000">
      <w:pPr>
        <w:spacing w:before="27"/>
        <w:ind w:left="123"/>
        <w:jc w:val="both"/>
        <w:rPr>
          <w:sz w:val="18"/>
        </w:rPr>
      </w:pPr>
      <w:r>
        <w:rPr>
          <w:sz w:val="18"/>
        </w:rPr>
        <w:t>3</w:t>
      </w:r>
      <w:r>
        <w:rPr>
          <w:spacing w:val="-1"/>
          <w:sz w:val="18"/>
        </w:rPr>
        <w:t xml:space="preserve"> </w:t>
      </w:r>
      <w:r>
        <w:rPr>
          <w:sz w:val="18"/>
        </w:rPr>
        <w:t>Credits (3-0-</w:t>
      </w:r>
      <w:r>
        <w:rPr>
          <w:spacing w:val="-5"/>
          <w:sz w:val="18"/>
        </w:rPr>
        <w:t>0)</w:t>
      </w:r>
    </w:p>
    <w:p w14:paraId="50838A07" w14:textId="77777777" w:rsidR="00545FE0" w:rsidRDefault="00000000">
      <w:pPr>
        <w:pStyle w:val="Heading3"/>
        <w:spacing w:before="198"/>
      </w:pPr>
      <w:r>
        <w:rPr>
          <w:color w:val="00AEEF"/>
        </w:rPr>
        <w:t>ELD881 Major Project Part-</w:t>
      </w:r>
      <w:r>
        <w:rPr>
          <w:color w:val="00AEEF"/>
          <w:spacing w:val="-5"/>
        </w:rPr>
        <w:t>II</w:t>
      </w:r>
    </w:p>
    <w:p w14:paraId="6152FE91" w14:textId="77777777" w:rsidR="00545FE0" w:rsidRDefault="00000000">
      <w:pPr>
        <w:spacing w:before="27"/>
        <w:ind w:left="123"/>
        <w:jc w:val="both"/>
        <w:rPr>
          <w:sz w:val="18"/>
        </w:rPr>
      </w:pPr>
      <w:r>
        <w:rPr>
          <w:sz w:val="18"/>
        </w:rPr>
        <w:t>12</w:t>
      </w:r>
      <w:r>
        <w:rPr>
          <w:spacing w:val="-1"/>
          <w:sz w:val="18"/>
        </w:rPr>
        <w:t xml:space="preserve"> </w:t>
      </w:r>
      <w:r>
        <w:rPr>
          <w:sz w:val="18"/>
        </w:rPr>
        <w:t>Credits (0-0-</w:t>
      </w:r>
      <w:r>
        <w:rPr>
          <w:spacing w:val="-5"/>
          <w:sz w:val="18"/>
        </w:rPr>
        <w:t>24)</w:t>
      </w:r>
    </w:p>
    <w:p w14:paraId="47FCDA37" w14:textId="77777777" w:rsidR="00545FE0" w:rsidRDefault="00000000">
      <w:pPr>
        <w:pStyle w:val="Heading3"/>
        <w:spacing w:before="197"/>
      </w:pPr>
      <w:r>
        <w:rPr>
          <w:color w:val="00AEEF"/>
        </w:rPr>
        <w:t>ELL881 Special Topics in Computers-</w:t>
      </w:r>
      <w:r>
        <w:rPr>
          <w:color w:val="00AEEF"/>
          <w:spacing w:val="-5"/>
        </w:rPr>
        <w:t>II</w:t>
      </w:r>
    </w:p>
    <w:p w14:paraId="4A4C4C24" w14:textId="77777777" w:rsidR="00545FE0" w:rsidRDefault="00000000">
      <w:pPr>
        <w:spacing w:before="27"/>
        <w:ind w:left="123"/>
        <w:jc w:val="both"/>
        <w:rPr>
          <w:sz w:val="18"/>
        </w:rPr>
      </w:pPr>
      <w:r>
        <w:rPr>
          <w:sz w:val="18"/>
        </w:rPr>
        <w:t>3</w:t>
      </w:r>
      <w:r>
        <w:rPr>
          <w:spacing w:val="-1"/>
          <w:sz w:val="18"/>
        </w:rPr>
        <w:t xml:space="preserve"> </w:t>
      </w:r>
      <w:r>
        <w:rPr>
          <w:sz w:val="18"/>
        </w:rPr>
        <w:t>Credits (3-0-</w:t>
      </w:r>
      <w:r>
        <w:rPr>
          <w:spacing w:val="-5"/>
          <w:sz w:val="18"/>
        </w:rPr>
        <w:t>0)</w:t>
      </w:r>
    </w:p>
    <w:p w14:paraId="6C11EAF3" w14:textId="77777777" w:rsidR="00545FE0" w:rsidRDefault="00000000">
      <w:pPr>
        <w:pStyle w:val="Heading3"/>
        <w:spacing w:before="197"/>
      </w:pPr>
      <w:r>
        <w:rPr>
          <w:color w:val="00AEEF"/>
        </w:rPr>
        <w:t xml:space="preserve">ELL882 Large-Scale Machine </w:t>
      </w:r>
      <w:r>
        <w:rPr>
          <w:color w:val="00AEEF"/>
          <w:spacing w:val="-2"/>
        </w:rPr>
        <w:t>Learning</w:t>
      </w:r>
    </w:p>
    <w:p w14:paraId="066F5F5F" w14:textId="77777777" w:rsidR="00545FE0" w:rsidRDefault="00000000">
      <w:pPr>
        <w:pStyle w:val="Heading4"/>
        <w:jc w:val="both"/>
      </w:pPr>
      <w:r>
        <w:t>3</w:t>
      </w:r>
      <w:r>
        <w:rPr>
          <w:spacing w:val="-1"/>
        </w:rPr>
        <w:t xml:space="preserve"> </w:t>
      </w:r>
      <w:r>
        <w:t>Credits (3-0-</w:t>
      </w:r>
      <w:r>
        <w:rPr>
          <w:spacing w:val="-5"/>
        </w:rPr>
        <w:t>0)</w:t>
      </w:r>
    </w:p>
    <w:p w14:paraId="79AA72FC" w14:textId="77777777" w:rsidR="00545FE0" w:rsidRDefault="00000000">
      <w:pPr>
        <w:pStyle w:val="BodyText"/>
        <w:ind w:right="133"/>
      </w:pPr>
      <w:r>
        <w:t>Introduction,</w:t>
      </w:r>
      <w:r>
        <w:rPr>
          <w:spacing w:val="40"/>
        </w:rPr>
        <w:t xml:space="preserve"> </w:t>
      </w:r>
      <w:r>
        <w:t>Randomized</w:t>
      </w:r>
      <w:r>
        <w:rPr>
          <w:spacing w:val="40"/>
        </w:rPr>
        <w:t xml:space="preserve"> </w:t>
      </w:r>
      <w:r>
        <w:t>Algorithms,</w:t>
      </w:r>
      <w:r>
        <w:rPr>
          <w:spacing w:val="40"/>
        </w:rPr>
        <w:t xml:space="preserve"> </w:t>
      </w:r>
      <w:r>
        <w:t>Matrix</w:t>
      </w:r>
      <w:r>
        <w:rPr>
          <w:spacing w:val="40"/>
        </w:rPr>
        <w:t xml:space="preserve"> </w:t>
      </w:r>
      <w:r>
        <w:t>Approximations</w:t>
      </w:r>
      <w:r>
        <w:rPr>
          <w:spacing w:val="40"/>
        </w:rPr>
        <w:t xml:space="preserve"> </w:t>
      </w:r>
      <w:r>
        <w:t>(low-rank approximation, decomposition, sparse matrices, matrix completion),</w:t>
      </w:r>
      <w:r>
        <w:rPr>
          <w:spacing w:val="-13"/>
        </w:rPr>
        <w:t xml:space="preserve"> </w:t>
      </w:r>
      <w:r>
        <w:t>Large</w:t>
      </w:r>
      <w:r>
        <w:rPr>
          <w:spacing w:val="-12"/>
        </w:rPr>
        <w:t xml:space="preserve"> </w:t>
      </w:r>
      <w:r>
        <w:t>Scale</w:t>
      </w:r>
      <w:r>
        <w:rPr>
          <w:spacing w:val="-13"/>
        </w:rPr>
        <w:t xml:space="preserve"> </w:t>
      </w:r>
      <w:r>
        <w:t>Optimization,</w:t>
      </w:r>
      <w:r>
        <w:rPr>
          <w:spacing w:val="-12"/>
        </w:rPr>
        <w:t xml:space="preserve"> </w:t>
      </w:r>
      <w:r>
        <w:t>Kernel</w:t>
      </w:r>
      <w:r>
        <w:rPr>
          <w:spacing w:val="-13"/>
        </w:rPr>
        <w:t xml:space="preserve"> </w:t>
      </w:r>
      <w:r>
        <w:t>Methods</w:t>
      </w:r>
      <w:r>
        <w:rPr>
          <w:spacing w:val="-12"/>
        </w:rPr>
        <w:t xml:space="preserve"> </w:t>
      </w:r>
      <w:r>
        <w:t>(fast</w:t>
      </w:r>
      <w:r>
        <w:rPr>
          <w:spacing w:val="-13"/>
        </w:rPr>
        <w:t xml:space="preserve"> </w:t>
      </w:r>
      <w:r>
        <w:t>training), Boosted Decision trees, Dimensionality Reduction (linear and nonlinear methods), Distributed Gibbs Sampling, Sparse Methods/ Streaming (sparse coding...); Applications.</w:t>
      </w:r>
    </w:p>
    <w:p w14:paraId="1B0A2596" w14:textId="77777777" w:rsidR="00545FE0" w:rsidRDefault="00545FE0">
      <w:pPr>
        <w:pStyle w:val="BodyText"/>
        <w:spacing w:before="3"/>
        <w:ind w:left="0"/>
        <w:jc w:val="left"/>
      </w:pPr>
    </w:p>
    <w:p w14:paraId="6F509EAA" w14:textId="77777777" w:rsidR="00545FE0" w:rsidRDefault="00000000">
      <w:pPr>
        <w:pStyle w:val="Heading3"/>
        <w:jc w:val="left"/>
      </w:pPr>
      <w:r>
        <w:rPr>
          <w:color w:val="00AEEF"/>
        </w:rPr>
        <w:t xml:space="preserve">ELL883 Embedded </w:t>
      </w:r>
      <w:r>
        <w:rPr>
          <w:color w:val="00AEEF"/>
          <w:spacing w:val="-2"/>
        </w:rPr>
        <w:t>Intelligence</w:t>
      </w:r>
    </w:p>
    <w:p w14:paraId="02E3E249" w14:textId="77777777" w:rsidR="00545FE0" w:rsidRDefault="00000000">
      <w:pPr>
        <w:pStyle w:val="Heading4"/>
      </w:pPr>
      <w:r>
        <w:t>3</w:t>
      </w:r>
      <w:r>
        <w:rPr>
          <w:spacing w:val="-1"/>
        </w:rPr>
        <w:t xml:space="preserve"> </w:t>
      </w:r>
      <w:r>
        <w:t>Credits (3-0-</w:t>
      </w:r>
      <w:r>
        <w:rPr>
          <w:spacing w:val="-5"/>
        </w:rPr>
        <w:t>0)</w:t>
      </w:r>
    </w:p>
    <w:p w14:paraId="7B6CCE2D" w14:textId="77777777" w:rsidR="00545FE0" w:rsidRDefault="00000000">
      <w:pPr>
        <w:pStyle w:val="BodyText"/>
        <w:ind w:right="136"/>
        <w:jc w:val="left"/>
      </w:pPr>
      <w:r>
        <w:t>Basics</w:t>
      </w:r>
      <w:r>
        <w:rPr>
          <w:spacing w:val="-10"/>
        </w:rPr>
        <w:t xml:space="preserve"> </w:t>
      </w:r>
      <w:r>
        <w:t>of</w:t>
      </w:r>
      <w:r>
        <w:rPr>
          <w:spacing w:val="-10"/>
        </w:rPr>
        <w:t xml:space="preserve"> </w:t>
      </w:r>
      <w:r>
        <w:t>embedded,</w:t>
      </w:r>
      <w:r>
        <w:rPr>
          <w:spacing w:val="-10"/>
        </w:rPr>
        <w:t xml:space="preserve"> </w:t>
      </w:r>
      <w:r>
        <w:t>learning,</w:t>
      </w:r>
      <w:r>
        <w:rPr>
          <w:spacing w:val="-10"/>
        </w:rPr>
        <w:t xml:space="preserve"> </w:t>
      </w:r>
      <w:r>
        <w:t>and</w:t>
      </w:r>
      <w:r>
        <w:rPr>
          <w:spacing w:val="-10"/>
        </w:rPr>
        <w:t xml:space="preserve"> </w:t>
      </w:r>
      <w:r>
        <w:t>adaptive</w:t>
      </w:r>
      <w:r>
        <w:rPr>
          <w:spacing w:val="-10"/>
        </w:rPr>
        <w:t xml:space="preserve"> </w:t>
      </w:r>
      <w:r>
        <w:t>systems;</w:t>
      </w:r>
      <w:r>
        <w:rPr>
          <w:spacing w:val="-10"/>
        </w:rPr>
        <w:t xml:space="preserve"> </w:t>
      </w:r>
      <w:r>
        <w:t>sensors,</w:t>
      </w:r>
      <w:r>
        <w:rPr>
          <w:spacing w:val="-10"/>
        </w:rPr>
        <w:t xml:space="preserve"> </w:t>
      </w:r>
      <w:r>
        <w:t>nature of dynamic environments, hardware aspects.</w:t>
      </w:r>
    </w:p>
    <w:p w14:paraId="182E9561" w14:textId="77777777" w:rsidR="00545FE0" w:rsidRDefault="00545FE0">
      <w:pPr>
        <w:pStyle w:val="BodyText"/>
        <w:spacing w:before="7"/>
        <w:ind w:left="0"/>
        <w:jc w:val="left"/>
      </w:pPr>
    </w:p>
    <w:p w14:paraId="4E256C8D" w14:textId="77777777" w:rsidR="00545FE0" w:rsidRDefault="00000000">
      <w:pPr>
        <w:pStyle w:val="Heading3"/>
      </w:pPr>
      <w:r>
        <w:rPr>
          <w:color w:val="00AEEF"/>
        </w:rPr>
        <w:t xml:space="preserve">ELL884 Information </w:t>
      </w:r>
      <w:r>
        <w:rPr>
          <w:color w:val="00AEEF"/>
          <w:spacing w:val="-2"/>
        </w:rPr>
        <w:t>Retrieval</w:t>
      </w:r>
    </w:p>
    <w:p w14:paraId="0CC22D8D" w14:textId="77777777" w:rsidR="00545FE0" w:rsidRDefault="00000000">
      <w:pPr>
        <w:pStyle w:val="Heading4"/>
        <w:jc w:val="both"/>
      </w:pPr>
      <w:r>
        <w:t>3</w:t>
      </w:r>
      <w:r>
        <w:rPr>
          <w:spacing w:val="-1"/>
        </w:rPr>
        <w:t xml:space="preserve"> </w:t>
      </w:r>
      <w:r>
        <w:t>Credits (3-0-</w:t>
      </w:r>
      <w:r>
        <w:rPr>
          <w:spacing w:val="-5"/>
        </w:rPr>
        <w:t>0)</w:t>
      </w:r>
    </w:p>
    <w:p w14:paraId="105A22E9" w14:textId="77777777" w:rsidR="00545FE0" w:rsidRDefault="00000000">
      <w:pPr>
        <w:pStyle w:val="BodyText"/>
        <w:ind w:right="135"/>
      </w:pPr>
      <w:r>
        <w:t>Motivation,</w:t>
      </w:r>
      <w:r>
        <w:rPr>
          <w:spacing w:val="-4"/>
        </w:rPr>
        <w:t xml:space="preserve"> </w:t>
      </w:r>
      <w:r>
        <w:t>evaluation,</w:t>
      </w:r>
      <w:r>
        <w:rPr>
          <w:spacing w:val="-4"/>
        </w:rPr>
        <w:t xml:space="preserve"> </w:t>
      </w:r>
      <w:r>
        <w:t>classical</w:t>
      </w:r>
      <w:r>
        <w:rPr>
          <w:spacing w:val="-4"/>
        </w:rPr>
        <w:t xml:space="preserve"> </w:t>
      </w:r>
      <w:r>
        <w:t>IR</w:t>
      </w:r>
      <w:r>
        <w:rPr>
          <w:spacing w:val="-4"/>
        </w:rPr>
        <w:t xml:space="preserve"> </w:t>
      </w:r>
      <w:r>
        <w:t>models,</w:t>
      </w:r>
      <w:r>
        <w:rPr>
          <w:spacing w:val="-4"/>
        </w:rPr>
        <w:t xml:space="preserve"> </w:t>
      </w:r>
      <w:r>
        <w:t>Indexing,</w:t>
      </w:r>
      <w:r>
        <w:rPr>
          <w:spacing w:val="-4"/>
        </w:rPr>
        <w:t xml:space="preserve"> </w:t>
      </w:r>
      <w:r>
        <w:t>ML</w:t>
      </w:r>
      <w:r>
        <w:rPr>
          <w:spacing w:val="-4"/>
        </w:rPr>
        <w:t xml:space="preserve"> </w:t>
      </w:r>
      <w:r>
        <w:t>techniques, Semantic search, MIR, Web-scale information retrieval, Query processing, User interfaces.</w:t>
      </w:r>
    </w:p>
    <w:p w14:paraId="6CFA1052" w14:textId="77777777" w:rsidR="00545FE0" w:rsidRDefault="00000000">
      <w:pPr>
        <w:pStyle w:val="Heading3"/>
        <w:spacing w:before="171"/>
      </w:pPr>
      <w:r>
        <w:rPr>
          <w:color w:val="00AEEF"/>
        </w:rPr>
        <w:t xml:space="preserve">ELL885 Machine Learning for Computational </w:t>
      </w:r>
      <w:r>
        <w:rPr>
          <w:color w:val="00AEEF"/>
          <w:spacing w:val="-2"/>
        </w:rPr>
        <w:t>Finance</w:t>
      </w:r>
    </w:p>
    <w:p w14:paraId="50510529" w14:textId="77777777" w:rsidR="00545FE0" w:rsidRDefault="00000000">
      <w:pPr>
        <w:pStyle w:val="Heading4"/>
        <w:jc w:val="both"/>
      </w:pPr>
      <w:r>
        <w:t>3</w:t>
      </w:r>
      <w:r>
        <w:rPr>
          <w:spacing w:val="-1"/>
        </w:rPr>
        <w:t xml:space="preserve"> </w:t>
      </w:r>
      <w:r>
        <w:t>Credits (3-0-</w:t>
      </w:r>
      <w:r>
        <w:rPr>
          <w:spacing w:val="-5"/>
        </w:rPr>
        <w:t>0)</w:t>
      </w:r>
    </w:p>
    <w:p w14:paraId="4F3FDAF9" w14:textId="77777777" w:rsidR="00545FE0" w:rsidRDefault="00000000">
      <w:pPr>
        <w:pStyle w:val="BodyText"/>
        <w:ind w:right="140"/>
      </w:pPr>
      <w:r>
        <w:t>Time series forecasting techniques, Introduction to Portfolio theory, Trading</w:t>
      </w:r>
      <w:r>
        <w:rPr>
          <w:spacing w:val="-4"/>
        </w:rPr>
        <w:t xml:space="preserve"> </w:t>
      </w:r>
      <w:r>
        <w:t>Systems,</w:t>
      </w:r>
      <w:r>
        <w:rPr>
          <w:spacing w:val="-4"/>
        </w:rPr>
        <w:t xml:space="preserve"> </w:t>
      </w:r>
      <w:proofErr w:type="spellStart"/>
      <w:r>
        <w:t>Optimisation</w:t>
      </w:r>
      <w:proofErr w:type="spellEnd"/>
      <w:r>
        <w:rPr>
          <w:spacing w:val="-4"/>
        </w:rPr>
        <w:t xml:space="preserve"> </w:t>
      </w:r>
      <w:r>
        <w:t>methods,</w:t>
      </w:r>
      <w:r>
        <w:rPr>
          <w:spacing w:val="-4"/>
        </w:rPr>
        <w:t xml:space="preserve"> </w:t>
      </w:r>
      <w:r>
        <w:t>Risk</w:t>
      </w:r>
      <w:r>
        <w:rPr>
          <w:spacing w:val="-4"/>
        </w:rPr>
        <w:t xml:space="preserve"> </w:t>
      </w:r>
      <w:r>
        <w:t>Management,</w:t>
      </w:r>
      <w:r>
        <w:rPr>
          <w:spacing w:val="-4"/>
        </w:rPr>
        <w:t xml:space="preserve"> </w:t>
      </w:r>
      <w:r>
        <w:t>Machine Learning for Algorithmic Trading.</w:t>
      </w:r>
    </w:p>
    <w:p w14:paraId="5FC05D91" w14:textId="77777777" w:rsidR="00545FE0" w:rsidRDefault="00545FE0">
      <w:pPr>
        <w:pStyle w:val="BodyText"/>
        <w:spacing w:before="6"/>
        <w:ind w:left="0"/>
        <w:jc w:val="left"/>
      </w:pPr>
    </w:p>
    <w:p w14:paraId="71D27F14" w14:textId="77777777" w:rsidR="00545FE0" w:rsidRDefault="00000000">
      <w:pPr>
        <w:pStyle w:val="Heading3"/>
        <w:jc w:val="left"/>
      </w:pPr>
      <w:r>
        <w:rPr>
          <w:color w:val="00AEEF"/>
        </w:rPr>
        <w:t xml:space="preserve">ELL886 Big Data </w:t>
      </w:r>
      <w:r>
        <w:rPr>
          <w:color w:val="00AEEF"/>
          <w:spacing w:val="-2"/>
        </w:rPr>
        <w:t>Systems</w:t>
      </w:r>
    </w:p>
    <w:p w14:paraId="336228B0" w14:textId="77777777" w:rsidR="00545FE0" w:rsidRDefault="00000000">
      <w:pPr>
        <w:pStyle w:val="Heading4"/>
      </w:pPr>
      <w:r>
        <w:t>3</w:t>
      </w:r>
      <w:r>
        <w:rPr>
          <w:spacing w:val="-1"/>
        </w:rPr>
        <w:t xml:space="preserve"> </w:t>
      </w:r>
      <w:r>
        <w:t>Credits (3-0-</w:t>
      </w:r>
      <w:r>
        <w:rPr>
          <w:spacing w:val="-5"/>
        </w:rPr>
        <w:t>0)</w:t>
      </w:r>
    </w:p>
    <w:p w14:paraId="57BFBCAE" w14:textId="77777777" w:rsidR="00545FE0" w:rsidRDefault="00000000">
      <w:pPr>
        <w:pStyle w:val="BodyText"/>
        <w:jc w:val="left"/>
      </w:pPr>
      <w:r>
        <w:t>Introduction;</w:t>
      </w:r>
      <w:r>
        <w:rPr>
          <w:spacing w:val="55"/>
        </w:rPr>
        <w:t xml:space="preserve"> </w:t>
      </w:r>
      <w:r>
        <w:t>Hadoop,</w:t>
      </w:r>
      <w:r>
        <w:rPr>
          <w:spacing w:val="56"/>
        </w:rPr>
        <w:t xml:space="preserve"> </w:t>
      </w:r>
      <w:r>
        <w:t>Map-Reduce,</w:t>
      </w:r>
      <w:r>
        <w:rPr>
          <w:spacing w:val="56"/>
        </w:rPr>
        <w:t xml:space="preserve"> </w:t>
      </w:r>
      <w:r>
        <w:t>GFS/HDFS,</w:t>
      </w:r>
      <w:r>
        <w:rPr>
          <w:spacing w:val="56"/>
        </w:rPr>
        <w:t xml:space="preserve"> </w:t>
      </w:r>
      <w:r>
        <w:rPr>
          <w:spacing w:val="-2"/>
        </w:rPr>
        <w:t>Bigtable/HBASE;</w:t>
      </w:r>
    </w:p>
    <w:p w14:paraId="71B649C2" w14:textId="77777777" w:rsidR="00545FE0" w:rsidRDefault="00545FE0">
      <w:pPr>
        <w:sectPr w:rsidR="00545FE0" w:rsidSect="00220269">
          <w:type w:val="continuous"/>
          <w:pgSz w:w="11880" w:h="16920"/>
          <w:pgMar w:top="980" w:right="820" w:bottom="1000" w:left="840" w:header="0" w:footer="802" w:gutter="0"/>
          <w:cols w:num="2" w:space="720" w:equalWidth="0">
            <w:col w:w="5029" w:space="67"/>
            <w:col w:w="5124"/>
          </w:cols>
        </w:sectPr>
      </w:pPr>
    </w:p>
    <w:p w14:paraId="79387C8D" w14:textId="77777777" w:rsidR="00545FE0" w:rsidRDefault="00545FE0">
      <w:pPr>
        <w:pStyle w:val="BodyText"/>
        <w:spacing w:before="0"/>
        <w:ind w:left="0"/>
        <w:jc w:val="left"/>
        <w:rPr>
          <w:sz w:val="20"/>
        </w:rPr>
      </w:pPr>
    </w:p>
    <w:p w14:paraId="070F2EC7" w14:textId="77777777" w:rsidR="00545FE0" w:rsidRDefault="00545FE0">
      <w:pPr>
        <w:pStyle w:val="BodyText"/>
        <w:spacing w:before="183"/>
        <w:ind w:left="0"/>
        <w:jc w:val="left"/>
        <w:rPr>
          <w:sz w:val="20"/>
        </w:rPr>
      </w:pPr>
    </w:p>
    <w:p w14:paraId="6C823E04" w14:textId="77777777" w:rsidR="00545FE0" w:rsidRDefault="00545FE0">
      <w:pPr>
        <w:rPr>
          <w:sz w:val="20"/>
        </w:rPr>
        <w:sectPr w:rsidR="00545FE0" w:rsidSect="00220269">
          <w:pgSz w:w="11880" w:h="16920"/>
          <w:pgMar w:top="940" w:right="820" w:bottom="1000" w:left="840" w:header="0" w:footer="802" w:gutter="0"/>
          <w:cols w:space="720"/>
        </w:sectPr>
      </w:pPr>
    </w:p>
    <w:p w14:paraId="5B92025B" w14:textId="77777777" w:rsidR="00545FE0" w:rsidRDefault="00000000">
      <w:pPr>
        <w:pStyle w:val="BodyText"/>
        <w:spacing w:before="105"/>
        <w:ind w:right="43"/>
      </w:pPr>
      <w:r>
        <w:t>Extension</w:t>
      </w:r>
      <w:r>
        <w:rPr>
          <w:spacing w:val="-4"/>
        </w:rPr>
        <w:t xml:space="preserve"> </w:t>
      </w:r>
      <w:r>
        <w:t>of</w:t>
      </w:r>
      <w:r>
        <w:rPr>
          <w:spacing w:val="-4"/>
        </w:rPr>
        <w:t xml:space="preserve"> </w:t>
      </w:r>
      <w:r>
        <w:t>Map-Reduce:</w:t>
      </w:r>
      <w:r>
        <w:rPr>
          <w:spacing w:val="-4"/>
        </w:rPr>
        <w:t xml:space="preserve"> </w:t>
      </w:r>
      <w:proofErr w:type="spellStart"/>
      <w:r>
        <w:t>iMap</w:t>
      </w:r>
      <w:proofErr w:type="spellEnd"/>
      <w:r>
        <w:t>-reduce</w:t>
      </w:r>
      <w:r>
        <w:rPr>
          <w:spacing w:val="-4"/>
        </w:rPr>
        <w:t xml:space="preserve"> </w:t>
      </w:r>
      <w:r>
        <w:t>(iterative),</w:t>
      </w:r>
      <w:r>
        <w:rPr>
          <w:spacing w:val="-4"/>
        </w:rPr>
        <w:t xml:space="preserve"> </w:t>
      </w:r>
      <w:r>
        <w:t>incremental</w:t>
      </w:r>
      <w:r>
        <w:rPr>
          <w:spacing w:val="-4"/>
        </w:rPr>
        <w:t xml:space="preserve"> </w:t>
      </w:r>
      <w:r>
        <w:t xml:space="preserve">map- reduce. SQL and Data-parallel programming, </w:t>
      </w:r>
      <w:proofErr w:type="spellStart"/>
      <w:r>
        <w:t>DryadLINQ</w:t>
      </w:r>
      <w:proofErr w:type="spellEnd"/>
      <w:r>
        <w:t>. Data-flow parallelism vs. message passing. Data locality. Memory hierarchies. Sequential versus random access to secondary storage. NoSQL systems. NewSQL systems. Finding similar items and LSH; Search Technology:</w:t>
      </w:r>
      <w:r>
        <w:rPr>
          <w:spacing w:val="-13"/>
        </w:rPr>
        <w:t xml:space="preserve"> </w:t>
      </w:r>
      <w:r>
        <w:t>link</w:t>
      </w:r>
      <w:r>
        <w:rPr>
          <w:spacing w:val="-12"/>
        </w:rPr>
        <w:t xml:space="preserve"> </w:t>
      </w:r>
      <w:r>
        <w:t>analysis</w:t>
      </w:r>
      <w:r>
        <w:rPr>
          <w:spacing w:val="-13"/>
        </w:rPr>
        <w:t xml:space="preserve"> </w:t>
      </w:r>
      <w:r>
        <w:t>and</w:t>
      </w:r>
      <w:r>
        <w:rPr>
          <w:spacing w:val="-12"/>
        </w:rPr>
        <w:t xml:space="preserve"> </w:t>
      </w:r>
      <w:r>
        <w:t>Page-rank</w:t>
      </w:r>
      <w:r>
        <w:rPr>
          <w:spacing w:val="-13"/>
        </w:rPr>
        <w:t xml:space="preserve"> </w:t>
      </w:r>
      <w:r>
        <w:t>algorithm;</w:t>
      </w:r>
      <w:r>
        <w:rPr>
          <w:spacing w:val="-12"/>
        </w:rPr>
        <w:t xml:space="preserve"> </w:t>
      </w:r>
      <w:r>
        <w:t>Large</w:t>
      </w:r>
      <w:r>
        <w:rPr>
          <w:spacing w:val="-13"/>
        </w:rPr>
        <w:t xml:space="preserve"> </w:t>
      </w:r>
      <w:r>
        <w:t>Scale</w:t>
      </w:r>
      <w:r>
        <w:rPr>
          <w:spacing w:val="-12"/>
        </w:rPr>
        <w:t xml:space="preserve"> </w:t>
      </w:r>
      <w:r>
        <w:t>Graph Processing; Mining Streaming Data and Realtime analytics: Window semantics</w:t>
      </w:r>
      <w:r>
        <w:rPr>
          <w:spacing w:val="-13"/>
        </w:rPr>
        <w:t xml:space="preserve"> </w:t>
      </w:r>
      <w:r>
        <w:t>and</w:t>
      </w:r>
      <w:r>
        <w:rPr>
          <w:spacing w:val="-12"/>
        </w:rPr>
        <w:t xml:space="preserve"> </w:t>
      </w:r>
      <w:r>
        <w:t>window</w:t>
      </w:r>
      <w:r>
        <w:rPr>
          <w:spacing w:val="-13"/>
        </w:rPr>
        <w:t xml:space="preserve"> </w:t>
      </w:r>
      <w:r>
        <w:t>joins.</w:t>
      </w:r>
      <w:r>
        <w:rPr>
          <w:spacing w:val="-12"/>
        </w:rPr>
        <w:t xml:space="preserve"> </w:t>
      </w:r>
      <w:r>
        <w:t>Sampling</w:t>
      </w:r>
      <w:r>
        <w:rPr>
          <w:spacing w:val="-13"/>
        </w:rPr>
        <w:t xml:space="preserve"> </w:t>
      </w:r>
      <w:r>
        <w:t>and</w:t>
      </w:r>
      <w:r>
        <w:rPr>
          <w:spacing w:val="-12"/>
        </w:rPr>
        <w:t xml:space="preserve"> </w:t>
      </w:r>
      <w:r>
        <w:t>approximating</w:t>
      </w:r>
      <w:r>
        <w:rPr>
          <w:spacing w:val="-13"/>
        </w:rPr>
        <w:t xml:space="preserve"> </w:t>
      </w:r>
      <w:r>
        <w:t>aggregates (no joins). Querying histograms. Maintaining histograms of streams. Use of Haar wavelets. Incremental and online query processing: online aggregation.</w:t>
      </w:r>
    </w:p>
    <w:p w14:paraId="0B715446" w14:textId="77777777" w:rsidR="00545FE0" w:rsidRDefault="00000000">
      <w:pPr>
        <w:pStyle w:val="Heading3"/>
        <w:spacing w:before="161"/>
      </w:pPr>
      <w:r>
        <w:rPr>
          <w:color w:val="00AEEF"/>
        </w:rPr>
        <w:t xml:space="preserve">ELL887 Cloud </w:t>
      </w:r>
      <w:r>
        <w:rPr>
          <w:color w:val="00AEEF"/>
          <w:spacing w:val="-2"/>
        </w:rPr>
        <w:t>Computing</w:t>
      </w:r>
    </w:p>
    <w:p w14:paraId="15BAB489" w14:textId="77777777" w:rsidR="00545FE0" w:rsidRDefault="00000000">
      <w:pPr>
        <w:pStyle w:val="Heading4"/>
        <w:jc w:val="both"/>
      </w:pPr>
      <w:r>
        <w:t>3</w:t>
      </w:r>
      <w:r>
        <w:rPr>
          <w:spacing w:val="-1"/>
        </w:rPr>
        <w:t xml:space="preserve"> </w:t>
      </w:r>
      <w:r>
        <w:t>Credits (3-0-</w:t>
      </w:r>
      <w:r>
        <w:rPr>
          <w:spacing w:val="-5"/>
        </w:rPr>
        <w:t>0)</w:t>
      </w:r>
    </w:p>
    <w:p w14:paraId="36AC9A9A" w14:textId="77777777" w:rsidR="00545FE0" w:rsidRDefault="00000000">
      <w:pPr>
        <w:pStyle w:val="BodyText"/>
        <w:spacing w:before="24"/>
        <w:ind w:right="38"/>
      </w:pPr>
      <w:r>
        <w:t>Introduction; Example System: Apple iCloud, Amazon-AWS; Fundamental</w:t>
      </w:r>
      <w:r>
        <w:rPr>
          <w:spacing w:val="-10"/>
        </w:rPr>
        <w:t xml:space="preserve"> </w:t>
      </w:r>
      <w:r>
        <w:t>Concepts:</w:t>
      </w:r>
      <w:r>
        <w:rPr>
          <w:spacing w:val="-10"/>
        </w:rPr>
        <w:t xml:space="preserve"> </w:t>
      </w:r>
      <w:r>
        <w:t>Cloud</w:t>
      </w:r>
      <w:r>
        <w:rPr>
          <w:spacing w:val="-10"/>
        </w:rPr>
        <w:t xml:space="preserve"> </w:t>
      </w:r>
      <w:r>
        <w:t>Characteristics,</w:t>
      </w:r>
      <w:r>
        <w:rPr>
          <w:spacing w:val="-10"/>
        </w:rPr>
        <w:t xml:space="preserve"> </w:t>
      </w:r>
      <w:r>
        <w:t>Cloud</w:t>
      </w:r>
      <w:r>
        <w:rPr>
          <w:spacing w:val="-10"/>
        </w:rPr>
        <w:t xml:space="preserve"> </w:t>
      </w:r>
      <w:r>
        <w:t>delivery</w:t>
      </w:r>
      <w:r>
        <w:rPr>
          <w:spacing w:val="-10"/>
        </w:rPr>
        <w:t xml:space="preserve"> </w:t>
      </w:r>
      <w:r>
        <w:t xml:space="preserve">models; Cloud Enabling Technology: broad-band </w:t>
      </w:r>
      <w:proofErr w:type="spellStart"/>
      <w:r>
        <w:t>network,virtualisation</w:t>
      </w:r>
      <w:proofErr w:type="spellEnd"/>
      <w:r>
        <w:t xml:space="preserve"> technology; Cloud Infrastructure Mechanisms: Logical Network Perimeter, Virtual Server, Cloud Storage </w:t>
      </w:r>
      <w:proofErr w:type="spellStart"/>
      <w:r>
        <w:t>Devices;Cloud</w:t>
      </w:r>
      <w:proofErr w:type="spellEnd"/>
      <w:r>
        <w:t xml:space="preserve"> Architecture: Workload Distribution Architecture, Resource Pooling Architecture, Dynamic Scalability Architecture, Hypervisor Clustering Architecture, Load</w:t>
      </w:r>
      <w:r>
        <w:rPr>
          <w:spacing w:val="-10"/>
        </w:rPr>
        <w:t xml:space="preserve"> </w:t>
      </w:r>
      <w:r>
        <w:t>Balanced</w:t>
      </w:r>
      <w:r>
        <w:rPr>
          <w:spacing w:val="-10"/>
        </w:rPr>
        <w:t xml:space="preserve"> </w:t>
      </w:r>
      <w:r>
        <w:t>Virtual</w:t>
      </w:r>
      <w:r>
        <w:rPr>
          <w:spacing w:val="-10"/>
        </w:rPr>
        <w:t xml:space="preserve"> </w:t>
      </w:r>
      <w:r>
        <w:t>Server</w:t>
      </w:r>
      <w:r>
        <w:rPr>
          <w:spacing w:val="-10"/>
        </w:rPr>
        <w:t xml:space="preserve"> </w:t>
      </w:r>
      <w:r>
        <w:t>Instances</w:t>
      </w:r>
      <w:r>
        <w:rPr>
          <w:spacing w:val="-10"/>
        </w:rPr>
        <w:t xml:space="preserve"> </w:t>
      </w:r>
      <w:r>
        <w:t>Architecture,</w:t>
      </w:r>
      <w:r>
        <w:rPr>
          <w:spacing w:val="-10"/>
        </w:rPr>
        <w:t xml:space="preserve"> </w:t>
      </w:r>
      <w:r>
        <w:t>Elastic</w:t>
      </w:r>
      <w:r>
        <w:rPr>
          <w:spacing w:val="-10"/>
        </w:rPr>
        <w:t xml:space="preserve"> </w:t>
      </w:r>
      <w:r>
        <w:t>Resource Capacity Architecture, Elastic Disk Provisioning Architecture, Redundant</w:t>
      </w:r>
      <w:r>
        <w:rPr>
          <w:spacing w:val="-8"/>
        </w:rPr>
        <w:t xml:space="preserve"> </w:t>
      </w:r>
      <w:r>
        <w:t>Storage</w:t>
      </w:r>
      <w:r>
        <w:rPr>
          <w:spacing w:val="-8"/>
        </w:rPr>
        <w:t xml:space="preserve"> </w:t>
      </w:r>
      <w:r>
        <w:t>Architecture;</w:t>
      </w:r>
      <w:r>
        <w:rPr>
          <w:spacing w:val="-8"/>
        </w:rPr>
        <w:t xml:space="preserve"> </w:t>
      </w:r>
      <w:r>
        <w:t>Cloud</w:t>
      </w:r>
      <w:r>
        <w:rPr>
          <w:spacing w:val="-8"/>
        </w:rPr>
        <w:t xml:space="preserve"> </w:t>
      </w:r>
      <w:r>
        <w:t>Security:</w:t>
      </w:r>
      <w:r>
        <w:rPr>
          <w:spacing w:val="-8"/>
        </w:rPr>
        <w:t xml:space="preserve"> </w:t>
      </w:r>
      <w:r>
        <w:t>Encryption,</w:t>
      </w:r>
      <w:r>
        <w:rPr>
          <w:spacing w:val="-8"/>
        </w:rPr>
        <w:t xml:space="preserve"> </w:t>
      </w:r>
      <w:r>
        <w:t>Identity and Access management, Cloud-based Security Groups; Working with Cloud: Building Service Platforms, Cost Metrics, Pricing Models.</w:t>
      </w:r>
    </w:p>
    <w:p w14:paraId="16B3CD94" w14:textId="77777777" w:rsidR="00545FE0" w:rsidRDefault="00000000">
      <w:pPr>
        <w:pStyle w:val="Heading3"/>
        <w:spacing w:before="160"/>
      </w:pPr>
      <w:r>
        <w:rPr>
          <w:color w:val="00AEEF"/>
        </w:rPr>
        <w:t xml:space="preserve">ELL888 Advanced Machine </w:t>
      </w:r>
      <w:r>
        <w:rPr>
          <w:color w:val="00AEEF"/>
          <w:spacing w:val="-2"/>
        </w:rPr>
        <w:t>Learning</w:t>
      </w:r>
    </w:p>
    <w:p w14:paraId="0AE2731F" w14:textId="77777777" w:rsidR="00545FE0" w:rsidRDefault="00000000">
      <w:pPr>
        <w:pStyle w:val="Heading4"/>
        <w:jc w:val="both"/>
      </w:pPr>
      <w:r>
        <w:t>3</w:t>
      </w:r>
      <w:r>
        <w:rPr>
          <w:spacing w:val="-1"/>
        </w:rPr>
        <w:t xml:space="preserve"> </w:t>
      </w:r>
      <w:r>
        <w:t>Credits (3-0-</w:t>
      </w:r>
      <w:r>
        <w:rPr>
          <w:spacing w:val="-5"/>
        </w:rPr>
        <w:t>0)</w:t>
      </w:r>
    </w:p>
    <w:p w14:paraId="2C672343" w14:textId="77777777" w:rsidR="00545FE0" w:rsidRDefault="00000000">
      <w:pPr>
        <w:pStyle w:val="BodyText"/>
        <w:ind w:right="45"/>
      </w:pPr>
      <w:r>
        <w:t>Advanced topics in machine learning, including Nonlinear Dimension Reduction, Maximum Entropy, Exponential Family Models, Graphical Models; Computational Learning Theory, Structured Support Vector Machines, Feature Selection, Kernel Selection, Meta-Learning, Multi- Task Learning, Semi-Supervised Learning, Reinforcement Learning, Approximate Inference, Clustering, and Boosting.</w:t>
      </w:r>
    </w:p>
    <w:p w14:paraId="0BC08142" w14:textId="77777777" w:rsidR="00545FE0" w:rsidRDefault="00000000">
      <w:pPr>
        <w:pStyle w:val="Heading3"/>
        <w:spacing w:before="168"/>
      </w:pPr>
      <w:r>
        <w:rPr>
          <w:color w:val="00AEEF"/>
        </w:rPr>
        <w:t xml:space="preserve">ELL889 Protocol </w:t>
      </w:r>
      <w:r>
        <w:rPr>
          <w:color w:val="00AEEF"/>
          <w:spacing w:val="-2"/>
        </w:rPr>
        <w:t>Engineering</w:t>
      </w:r>
    </w:p>
    <w:p w14:paraId="732B7220" w14:textId="77777777" w:rsidR="00545FE0" w:rsidRDefault="00000000">
      <w:pPr>
        <w:pStyle w:val="Heading4"/>
        <w:jc w:val="both"/>
      </w:pPr>
      <w:r>
        <w:t>3</w:t>
      </w:r>
      <w:r>
        <w:rPr>
          <w:spacing w:val="-1"/>
        </w:rPr>
        <w:t xml:space="preserve"> </w:t>
      </w:r>
      <w:r>
        <w:t>Credits (3-0-</w:t>
      </w:r>
      <w:r>
        <w:rPr>
          <w:spacing w:val="-5"/>
        </w:rPr>
        <w:t>0)</w:t>
      </w:r>
    </w:p>
    <w:p w14:paraId="64C63BD2" w14:textId="77777777" w:rsidR="00545FE0" w:rsidRDefault="00000000">
      <w:pPr>
        <w:pStyle w:val="BodyText"/>
        <w:ind w:right="45"/>
      </w:pPr>
      <w:r>
        <w:t>Principles, stages, specification formalisms (UML, SDL, ASN.1) of telecom protocol design, protocol software development process, computer aided protocol engineering, verification and testing of protocols,</w:t>
      </w:r>
      <w:r>
        <w:rPr>
          <w:spacing w:val="-12"/>
        </w:rPr>
        <w:t xml:space="preserve"> </w:t>
      </w:r>
      <w:proofErr w:type="gramStart"/>
      <w:r>
        <w:t>object</w:t>
      </w:r>
      <w:r>
        <w:rPr>
          <w:spacing w:val="-11"/>
        </w:rPr>
        <w:t xml:space="preserve"> </w:t>
      </w:r>
      <w:r>
        <w:t>oriented</w:t>
      </w:r>
      <w:proofErr w:type="gramEnd"/>
      <w:r>
        <w:rPr>
          <w:spacing w:val="-12"/>
        </w:rPr>
        <w:t xml:space="preserve"> </w:t>
      </w:r>
      <w:r>
        <w:t>techniques</w:t>
      </w:r>
      <w:r>
        <w:rPr>
          <w:spacing w:val="-11"/>
        </w:rPr>
        <w:t xml:space="preserve"> </w:t>
      </w:r>
      <w:r>
        <w:t>in</w:t>
      </w:r>
      <w:r>
        <w:rPr>
          <w:spacing w:val="-12"/>
        </w:rPr>
        <w:t xml:space="preserve"> </w:t>
      </w:r>
      <w:r>
        <w:t>protocol</w:t>
      </w:r>
      <w:r>
        <w:rPr>
          <w:spacing w:val="-12"/>
        </w:rPr>
        <w:t xml:space="preserve"> </w:t>
      </w:r>
      <w:r>
        <w:t>development,</w:t>
      </w:r>
      <w:r>
        <w:rPr>
          <w:spacing w:val="-12"/>
        </w:rPr>
        <w:t xml:space="preserve"> </w:t>
      </w:r>
      <w:r>
        <w:t>kernel level development and programming of protocols.</w:t>
      </w:r>
    </w:p>
    <w:p w14:paraId="23F1CD6B" w14:textId="77777777" w:rsidR="00545FE0" w:rsidRDefault="00000000">
      <w:pPr>
        <w:pStyle w:val="Heading3"/>
        <w:spacing w:before="168"/>
      </w:pPr>
      <w:r>
        <w:rPr>
          <w:color w:val="00AEEF"/>
        </w:rPr>
        <w:t xml:space="preserve">ELL890 Computational </w:t>
      </w:r>
      <w:r>
        <w:rPr>
          <w:color w:val="00AEEF"/>
          <w:spacing w:val="-2"/>
        </w:rPr>
        <w:t>Neuroscience</w:t>
      </w:r>
    </w:p>
    <w:p w14:paraId="0E624B74" w14:textId="77777777" w:rsidR="00545FE0" w:rsidRDefault="00000000">
      <w:pPr>
        <w:pStyle w:val="Heading4"/>
        <w:jc w:val="both"/>
      </w:pPr>
      <w:r>
        <w:t>3</w:t>
      </w:r>
      <w:r>
        <w:rPr>
          <w:spacing w:val="-1"/>
        </w:rPr>
        <w:t xml:space="preserve"> </w:t>
      </w:r>
      <w:r>
        <w:t>Credits (3-0-</w:t>
      </w:r>
      <w:r>
        <w:rPr>
          <w:spacing w:val="-5"/>
        </w:rPr>
        <w:t>0)</w:t>
      </w:r>
    </w:p>
    <w:p w14:paraId="6BF562DA" w14:textId="77777777" w:rsidR="00545FE0" w:rsidRDefault="00000000">
      <w:pPr>
        <w:pStyle w:val="BodyText"/>
        <w:ind w:right="44"/>
      </w:pPr>
      <w:r>
        <w:rPr>
          <w:spacing w:val="-2"/>
        </w:rPr>
        <w:t>Fundamentals</w:t>
      </w:r>
      <w:r>
        <w:rPr>
          <w:spacing w:val="-4"/>
        </w:rPr>
        <w:t xml:space="preserve"> </w:t>
      </w:r>
      <w:r>
        <w:rPr>
          <w:spacing w:val="-2"/>
        </w:rPr>
        <w:t>of</w:t>
      </w:r>
      <w:r>
        <w:rPr>
          <w:spacing w:val="-4"/>
        </w:rPr>
        <w:t xml:space="preserve"> </w:t>
      </w:r>
      <w:r>
        <w:rPr>
          <w:spacing w:val="-2"/>
        </w:rPr>
        <w:t>brain</w:t>
      </w:r>
      <w:r>
        <w:rPr>
          <w:spacing w:val="-5"/>
        </w:rPr>
        <w:t xml:space="preserve"> </w:t>
      </w:r>
      <w:r>
        <w:rPr>
          <w:spacing w:val="-2"/>
        </w:rPr>
        <w:t>anatomy</w:t>
      </w:r>
      <w:r>
        <w:rPr>
          <w:spacing w:val="-5"/>
        </w:rPr>
        <w:t xml:space="preserve"> </w:t>
      </w:r>
      <w:r>
        <w:rPr>
          <w:spacing w:val="-2"/>
        </w:rPr>
        <w:t>and</w:t>
      </w:r>
      <w:r>
        <w:rPr>
          <w:spacing w:val="-5"/>
        </w:rPr>
        <w:t xml:space="preserve"> </w:t>
      </w:r>
      <w:r>
        <w:rPr>
          <w:spacing w:val="-2"/>
        </w:rPr>
        <w:t>physiology,</w:t>
      </w:r>
      <w:r>
        <w:rPr>
          <w:spacing w:val="-5"/>
        </w:rPr>
        <w:t xml:space="preserve"> </w:t>
      </w:r>
      <w:r>
        <w:rPr>
          <w:spacing w:val="-2"/>
        </w:rPr>
        <w:t>signals</w:t>
      </w:r>
      <w:r>
        <w:rPr>
          <w:spacing w:val="-4"/>
        </w:rPr>
        <w:t xml:space="preserve"> </w:t>
      </w:r>
      <w:r>
        <w:rPr>
          <w:spacing w:val="-2"/>
        </w:rPr>
        <w:t>of</w:t>
      </w:r>
      <w:r>
        <w:rPr>
          <w:spacing w:val="-4"/>
        </w:rPr>
        <w:t xml:space="preserve"> </w:t>
      </w:r>
      <w:r>
        <w:rPr>
          <w:spacing w:val="-2"/>
        </w:rPr>
        <w:t>brain,</w:t>
      </w:r>
      <w:r>
        <w:rPr>
          <w:spacing w:val="-5"/>
        </w:rPr>
        <w:t xml:space="preserve"> </w:t>
      </w:r>
      <w:r>
        <w:rPr>
          <w:spacing w:val="-2"/>
        </w:rPr>
        <w:t xml:space="preserve">Brain </w:t>
      </w:r>
      <w:r>
        <w:t>signal recording and imaging techniques, Human experimentation study design, Processing the X-D neural data, Machine learning approaches, Graph theory and neural networks, Multivariate pattern analysis in 4D Imaging data, Statistical inferences, student projects and presentations.</w:t>
      </w:r>
    </w:p>
    <w:p w14:paraId="3FDE2A80" w14:textId="77777777" w:rsidR="00545FE0" w:rsidRDefault="00000000">
      <w:pPr>
        <w:pStyle w:val="Heading3"/>
        <w:spacing w:before="168"/>
      </w:pPr>
      <w:r>
        <w:rPr>
          <w:color w:val="00AEEF"/>
        </w:rPr>
        <w:t xml:space="preserve">ELL891 Computational </w:t>
      </w:r>
      <w:r>
        <w:rPr>
          <w:color w:val="00AEEF"/>
          <w:spacing w:val="-2"/>
        </w:rPr>
        <w:t>Linguistics</w:t>
      </w:r>
    </w:p>
    <w:p w14:paraId="49113A27" w14:textId="77777777" w:rsidR="00545FE0" w:rsidRDefault="00000000">
      <w:pPr>
        <w:pStyle w:val="Heading4"/>
        <w:jc w:val="both"/>
      </w:pPr>
      <w:r>
        <w:t>3</w:t>
      </w:r>
      <w:r>
        <w:rPr>
          <w:spacing w:val="-1"/>
        </w:rPr>
        <w:t xml:space="preserve"> </w:t>
      </w:r>
      <w:r>
        <w:t>Credits (3-0-</w:t>
      </w:r>
      <w:r>
        <w:rPr>
          <w:spacing w:val="-5"/>
        </w:rPr>
        <w:t>0)</w:t>
      </w:r>
    </w:p>
    <w:p w14:paraId="34F0D936" w14:textId="77777777" w:rsidR="00545FE0" w:rsidRDefault="00000000">
      <w:pPr>
        <w:pStyle w:val="BodyText"/>
        <w:ind w:right="40"/>
      </w:pPr>
      <w:r>
        <w:t xml:space="preserve">Introduction to language and linguistics; Mathematical foundations: statistics and machine learning; Introduction to corpus-based </w:t>
      </w:r>
      <w:r>
        <w:rPr>
          <w:spacing w:val="-2"/>
        </w:rPr>
        <w:t>computational</w:t>
      </w:r>
      <w:r>
        <w:rPr>
          <w:spacing w:val="-9"/>
        </w:rPr>
        <w:t xml:space="preserve"> </w:t>
      </w:r>
      <w:r>
        <w:rPr>
          <w:spacing w:val="-2"/>
        </w:rPr>
        <w:t>linguistics;</w:t>
      </w:r>
      <w:r>
        <w:rPr>
          <w:spacing w:val="-9"/>
        </w:rPr>
        <w:t xml:space="preserve"> </w:t>
      </w:r>
      <w:r>
        <w:rPr>
          <w:spacing w:val="-2"/>
        </w:rPr>
        <w:t>Lexical</w:t>
      </w:r>
      <w:r>
        <w:rPr>
          <w:spacing w:val="-9"/>
        </w:rPr>
        <w:t xml:space="preserve"> </w:t>
      </w:r>
      <w:r>
        <w:rPr>
          <w:spacing w:val="-2"/>
        </w:rPr>
        <w:t>analysis;</w:t>
      </w:r>
      <w:r>
        <w:rPr>
          <w:spacing w:val="-9"/>
        </w:rPr>
        <w:t xml:space="preserve"> </w:t>
      </w:r>
      <w:r>
        <w:rPr>
          <w:spacing w:val="-2"/>
        </w:rPr>
        <w:t>Syntactic</w:t>
      </w:r>
      <w:r>
        <w:rPr>
          <w:spacing w:val="-7"/>
        </w:rPr>
        <w:t xml:space="preserve"> </w:t>
      </w:r>
      <w:r>
        <w:rPr>
          <w:spacing w:val="-2"/>
        </w:rPr>
        <w:t>analysis;</w:t>
      </w:r>
      <w:r>
        <w:rPr>
          <w:spacing w:val="-9"/>
        </w:rPr>
        <w:t xml:space="preserve"> </w:t>
      </w:r>
      <w:r>
        <w:rPr>
          <w:spacing w:val="-2"/>
        </w:rPr>
        <w:t xml:space="preserve">Semantic </w:t>
      </w:r>
      <w:r>
        <w:t>analysis; Discourse analysis; Psycholinguistics, computational cognitive</w:t>
      </w:r>
      <w:r>
        <w:rPr>
          <w:spacing w:val="-5"/>
        </w:rPr>
        <w:t xml:space="preserve"> </w:t>
      </w:r>
      <w:r>
        <w:t>models</w:t>
      </w:r>
      <w:r>
        <w:rPr>
          <w:spacing w:val="-5"/>
        </w:rPr>
        <w:t xml:space="preserve"> </w:t>
      </w:r>
      <w:r>
        <w:t>of</w:t>
      </w:r>
      <w:r>
        <w:rPr>
          <w:spacing w:val="-5"/>
        </w:rPr>
        <w:t xml:space="preserve"> </w:t>
      </w:r>
      <w:r>
        <w:t>language</w:t>
      </w:r>
      <w:r>
        <w:rPr>
          <w:spacing w:val="-5"/>
        </w:rPr>
        <w:t xml:space="preserve"> </w:t>
      </w:r>
      <w:r>
        <w:t>processing</w:t>
      </w:r>
      <w:r>
        <w:rPr>
          <w:spacing w:val="-5"/>
        </w:rPr>
        <w:t xml:space="preserve"> </w:t>
      </w:r>
      <w:r>
        <w:t>and</w:t>
      </w:r>
      <w:r>
        <w:rPr>
          <w:spacing w:val="-5"/>
        </w:rPr>
        <w:t xml:space="preserve"> </w:t>
      </w:r>
      <w:r>
        <w:t>evolution;</w:t>
      </w:r>
      <w:r>
        <w:rPr>
          <w:spacing w:val="-5"/>
        </w:rPr>
        <w:t xml:space="preserve"> </w:t>
      </w:r>
      <w:r>
        <w:t>Assignments and practical exercises involving the application of these techniques to real-word corpora.</w:t>
      </w:r>
    </w:p>
    <w:p w14:paraId="16C9CDCD" w14:textId="77777777" w:rsidR="00545FE0" w:rsidRDefault="00000000">
      <w:pPr>
        <w:pStyle w:val="Heading3"/>
        <w:spacing w:before="166"/>
      </w:pPr>
      <w:r>
        <w:rPr>
          <w:color w:val="00AEEF"/>
        </w:rPr>
        <w:t xml:space="preserve">ELL892 Internet </w:t>
      </w:r>
      <w:r>
        <w:rPr>
          <w:color w:val="00AEEF"/>
          <w:spacing w:val="-2"/>
        </w:rPr>
        <w:t>Technologies</w:t>
      </w:r>
    </w:p>
    <w:p w14:paraId="56E8FB80" w14:textId="77777777" w:rsidR="00545FE0" w:rsidRDefault="00000000">
      <w:pPr>
        <w:pStyle w:val="Heading4"/>
        <w:jc w:val="both"/>
      </w:pPr>
      <w:r>
        <w:t>3</w:t>
      </w:r>
      <w:r>
        <w:rPr>
          <w:spacing w:val="-1"/>
        </w:rPr>
        <w:t xml:space="preserve"> </w:t>
      </w:r>
      <w:r>
        <w:t>Credits (3-0-</w:t>
      </w:r>
      <w:r>
        <w:rPr>
          <w:spacing w:val="-5"/>
        </w:rPr>
        <w:t>0)</w:t>
      </w:r>
    </w:p>
    <w:p w14:paraId="43054906" w14:textId="77777777" w:rsidR="00545FE0" w:rsidRDefault="00000000">
      <w:pPr>
        <w:pStyle w:val="BodyText"/>
        <w:ind w:right="38"/>
      </w:pPr>
      <w:r>
        <w:t xml:space="preserve">Web and </w:t>
      </w:r>
      <w:proofErr w:type="gramStart"/>
      <w:r>
        <w:rPr>
          <w:spacing w:val="9"/>
        </w:rPr>
        <w:t>service oriented</w:t>
      </w:r>
      <w:proofErr w:type="gramEnd"/>
      <w:r>
        <w:rPr>
          <w:spacing w:val="9"/>
        </w:rPr>
        <w:t xml:space="preserve"> </w:t>
      </w:r>
      <w:r>
        <w:rPr>
          <w:spacing w:val="10"/>
        </w:rPr>
        <w:t xml:space="preserve">architectures, </w:t>
      </w:r>
      <w:r>
        <w:rPr>
          <w:spacing w:val="9"/>
        </w:rPr>
        <w:t xml:space="preserve">dynamic </w:t>
      </w:r>
      <w:r>
        <w:t>web site programming (client side and server side), web application development, web based repositories, UI design, XML, Web 2.0 and the semantic web, applications.</w:t>
      </w:r>
    </w:p>
    <w:p w14:paraId="3CCF37C2" w14:textId="77777777" w:rsidR="00545FE0" w:rsidRDefault="00000000">
      <w:pPr>
        <w:pStyle w:val="Heading3"/>
        <w:spacing w:before="100"/>
      </w:pPr>
      <w:r>
        <w:rPr>
          <w:b w:val="0"/>
        </w:rPr>
        <w:br w:type="column"/>
      </w:r>
      <w:r>
        <w:rPr>
          <w:color w:val="00AEEF"/>
        </w:rPr>
        <w:t xml:space="preserve">ELL893 Cyber-Physical </w:t>
      </w:r>
      <w:r>
        <w:rPr>
          <w:color w:val="00AEEF"/>
          <w:spacing w:val="-2"/>
        </w:rPr>
        <w:t>Systems</w:t>
      </w:r>
    </w:p>
    <w:p w14:paraId="749AD960" w14:textId="77777777" w:rsidR="00545FE0" w:rsidRDefault="00000000">
      <w:pPr>
        <w:pStyle w:val="Heading4"/>
        <w:jc w:val="both"/>
      </w:pPr>
      <w:r>
        <w:t>3</w:t>
      </w:r>
      <w:r>
        <w:rPr>
          <w:spacing w:val="-1"/>
        </w:rPr>
        <w:t xml:space="preserve"> </w:t>
      </w:r>
      <w:r>
        <w:t>Credits (3-0-</w:t>
      </w:r>
      <w:r>
        <w:rPr>
          <w:spacing w:val="-5"/>
        </w:rPr>
        <w:t>0)</w:t>
      </w:r>
    </w:p>
    <w:p w14:paraId="73923826" w14:textId="77777777" w:rsidR="00545FE0" w:rsidRDefault="00000000">
      <w:pPr>
        <w:pStyle w:val="BodyText"/>
        <w:ind w:right="134"/>
      </w:pPr>
      <w:r>
        <w:t xml:space="preserve">Introduction: core principles behind CPSs; Specification of CPS, CPS models: Continuous, Discrete, Hybrid, Compositional; Abstraction and System Architecture, Design by Invariants, Sensing and Fusion, Cloud of Robots/CPS; Case Studies: Healthcare, Smart Grid, </w:t>
      </w:r>
      <w:r>
        <w:rPr>
          <w:spacing w:val="-2"/>
        </w:rPr>
        <w:t>Transportation.</w:t>
      </w:r>
    </w:p>
    <w:p w14:paraId="4B8108CF" w14:textId="77777777" w:rsidR="00545FE0" w:rsidRDefault="00545FE0">
      <w:pPr>
        <w:pStyle w:val="BodyText"/>
        <w:spacing w:before="89"/>
        <w:ind w:left="0"/>
        <w:jc w:val="left"/>
      </w:pPr>
    </w:p>
    <w:p w14:paraId="303BC28B" w14:textId="77777777" w:rsidR="00545FE0" w:rsidRDefault="00000000">
      <w:pPr>
        <w:pStyle w:val="Heading3"/>
      </w:pPr>
      <w:r>
        <w:rPr>
          <w:color w:val="00AEEF"/>
        </w:rPr>
        <w:t xml:space="preserve">ELL894 Network Performance Modeling and </w:t>
      </w:r>
      <w:r>
        <w:rPr>
          <w:color w:val="00AEEF"/>
          <w:spacing w:val="-2"/>
        </w:rPr>
        <w:t>Analysis</w:t>
      </w:r>
    </w:p>
    <w:p w14:paraId="7FA32410" w14:textId="77777777" w:rsidR="00545FE0" w:rsidRDefault="00000000">
      <w:pPr>
        <w:pStyle w:val="Heading4"/>
        <w:jc w:val="both"/>
      </w:pPr>
      <w:r>
        <w:t>3</w:t>
      </w:r>
      <w:r>
        <w:rPr>
          <w:spacing w:val="-1"/>
        </w:rPr>
        <w:t xml:space="preserve"> </w:t>
      </w:r>
      <w:r>
        <w:t>Credits (3-0-</w:t>
      </w:r>
      <w:r>
        <w:rPr>
          <w:spacing w:val="-5"/>
        </w:rPr>
        <w:t>0)</w:t>
      </w:r>
    </w:p>
    <w:p w14:paraId="30AB6449" w14:textId="77777777" w:rsidR="00545FE0" w:rsidRDefault="00000000">
      <w:pPr>
        <w:pStyle w:val="BodyText"/>
        <w:ind w:right="139"/>
      </w:pPr>
      <w:r>
        <w:t>Network performance models and classifications, Hidden Markov Models</w:t>
      </w:r>
      <w:r>
        <w:rPr>
          <w:spacing w:val="-3"/>
        </w:rPr>
        <w:t xml:space="preserve"> </w:t>
      </w:r>
      <w:r>
        <w:t>(HMM),</w:t>
      </w:r>
      <w:r>
        <w:rPr>
          <w:spacing w:val="-3"/>
        </w:rPr>
        <w:t xml:space="preserve"> </w:t>
      </w:r>
      <w:r>
        <w:t>Delay</w:t>
      </w:r>
      <w:r>
        <w:rPr>
          <w:spacing w:val="-3"/>
        </w:rPr>
        <w:t xml:space="preserve"> </w:t>
      </w:r>
      <w:r>
        <w:t>and</w:t>
      </w:r>
      <w:r>
        <w:rPr>
          <w:spacing w:val="-3"/>
        </w:rPr>
        <w:t xml:space="preserve"> </w:t>
      </w:r>
      <w:r>
        <w:t>throughput</w:t>
      </w:r>
      <w:r>
        <w:rPr>
          <w:spacing w:val="-3"/>
        </w:rPr>
        <w:t xml:space="preserve"> </w:t>
      </w:r>
      <w:r>
        <w:t>analysis</w:t>
      </w:r>
      <w:r>
        <w:rPr>
          <w:spacing w:val="-3"/>
        </w:rPr>
        <w:t xml:space="preserve"> </w:t>
      </w:r>
      <w:r>
        <w:t>using</w:t>
      </w:r>
      <w:r>
        <w:rPr>
          <w:spacing w:val="-3"/>
        </w:rPr>
        <w:t xml:space="preserve"> </w:t>
      </w:r>
      <w:r>
        <w:t>Markov</w:t>
      </w:r>
      <w:r>
        <w:rPr>
          <w:spacing w:val="-3"/>
        </w:rPr>
        <w:t xml:space="preserve"> </w:t>
      </w:r>
      <w:r>
        <w:t xml:space="preserve">models, Performance analysis with multi-class traffic, Renewal theory and </w:t>
      </w:r>
      <w:r>
        <w:rPr>
          <w:spacing w:val="-2"/>
        </w:rPr>
        <w:t>regenerative</w:t>
      </w:r>
      <w:r>
        <w:rPr>
          <w:spacing w:val="-4"/>
        </w:rPr>
        <w:t xml:space="preserve"> </w:t>
      </w:r>
      <w:r>
        <w:rPr>
          <w:spacing w:val="-2"/>
        </w:rPr>
        <w:t>processes,</w:t>
      </w:r>
      <w:r>
        <w:rPr>
          <w:spacing w:val="-4"/>
        </w:rPr>
        <w:t xml:space="preserve"> </w:t>
      </w:r>
      <w:r>
        <w:rPr>
          <w:spacing w:val="-2"/>
        </w:rPr>
        <w:t>Performance</w:t>
      </w:r>
      <w:r>
        <w:rPr>
          <w:spacing w:val="-4"/>
        </w:rPr>
        <w:t xml:space="preserve"> </w:t>
      </w:r>
      <w:r>
        <w:rPr>
          <w:spacing w:val="-2"/>
        </w:rPr>
        <w:t>analysis</w:t>
      </w:r>
      <w:r>
        <w:rPr>
          <w:spacing w:val="-4"/>
        </w:rPr>
        <w:t xml:space="preserve"> </w:t>
      </w:r>
      <w:r>
        <w:rPr>
          <w:spacing w:val="-2"/>
        </w:rPr>
        <w:t>with</w:t>
      </w:r>
      <w:r>
        <w:rPr>
          <w:spacing w:val="-4"/>
        </w:rPr>
        <w:t xml:space="preserve"> </w:t>
      </w:r>
      <w:r>
        <w:rPr>
          <w:spacing w:val="-2"/>
        </w:rPr>
        <w:t>semi-Markov</w:t>
      </w:r>
      <w:r>
        <w:rPr>
          <w:spacing w:val="-4"/>
        </w:rPr>
        <w:t xml:space="preserve"> </w:t>
      </w:r>
      <w:r>
        <w:rPr>
          <w:spacing w:val="-2"/>
        </w:rPr>
        <w:t>traffic characteristics,</w:t>
      </w:r>
      <w:r>
        <w:rPr>
          <w:spacing w:val="-3"/>
        </w:rPr>
        <w:t xml:space="preserve"> </w:t>
      </w:r>
      <w:r>
        <w:rPr>
          <w:spacing w:val="-2"/>
        </w:rPr>
        <w:t>Network</w:t>
      </w:r>
      <w:r>
        <w:rPr>
          <w:spacing w:val="-3"/>
        </w:rPr>
        <w:t xml:space="preserve"> </w:t>
      </w:r>
      <w:r>
        <w:rPr>
          <w:spacing w:val="-2"/>
        </w:rPr>
        <w:t>performance</w:t>
      </w:r>
      <w:r>
        <w:rPr>
          <w:spacing w:val="-3"/>
        </w:rPr>
        <w:t xml:space="preserve"> </w:t>
      </w:r>
      <w:r>
        <w:rPr>
          <w:spacing w:val="-2"/>
        </w:rPr>
        <w:t>analysis</w:t>
      </w:r>
      <w:r>
        <w:rPr>
          <w:spacing w:val="-3"/>
        </w:rPr>
        <w:t xml:space="preserve"> </w:t>
      </w:r>
      <w:r>
        <w:rPr>
          <w:spacing w:val="-2"/>
        </w:rPr>
        <w:t>with</w:t>
      </w:r>
      <w:r>
        <w:rPr>
          <w:spacing w:val="-3"/>
        </w:rPr>
        <w:t xml:space="preserve"> </w:t>
      </w:r>
      <w:r>
        <w:rPr>
          <w:spacing w:val="-2"/>
        </w:rPr>
        <w:t>interactive</w:t>
      </w:r>
      <w:r>
        <w:rPr>
          <w:spacing w:val="-3"/>
        </w:rPr>
        <w:t xml:space="preserve"> </w:t>
      </w:r>
      <w:r>
        <w:rPr>
          <w:spacing w:val="-2"/>
        </w:rPr>
        <w:t xml:space="preserve">servers, </w:t>
      </w:r>
      <w:r>
        <w:t>Practical network traffic characterization, Network performance stability, Introduction to dynamic programming, Example network modeling scenarios in various engineering applications.</w:t>
      </w:r>
    </w:p>
    <w:p w14:paraId="3A3322B4" w14:textId="77777777" w:rsidR="00545FE0" w:rsidRDefault="00545FE0">
      <w:pPr>
        <w:pStyle w:val="BodyText"/>
        <w:spacing w:before="85"/>
        <w:ind w:left="0"/>
        <w:jc w:val="left"/>
      </w:pPr>
    </w:p>
    <w:p w14:paraId="56C73997" w14:textId="77777777" w:rsidR="00545FE0" w:rsidRDefault="00000000">
      <w:pPr>
        <w:pStyle w:val="Heading3"/>
      </w:pPr>
      <w:r>
        <w:rPr>
          <w:color w:val="00AEEF"/>
        </w:rPr>
        <w:t xml:space="preserve">ELD895 MS Research </w:t>
      </w:r>
      <w:r>
        <w:rPr>
          <w:color w:val="00AEEF"/>
          <w:spacing w:val="-2"/>
        </w:rPr>
        <w:t>Project</w:t>
      </w:r>
    </w:p>
    <w:p w14:paraId="33F94CC5" w14:textId="77777777" w:rsidR="00545FE0" w:rsidRDefault="00000000">
      <w:pPr>
        <w:spacing w:before="27"/>
        <w:ind w:left="123"/>
        <w:jc w:val="both"/>
        <w:rPr>
          <w:sz w:val="18"/>
        </w:rPr>
      </w:pPr>
      <w:r>
        <w:rPr>
          <w:sz w:val="18"/>
        </w:rPr>
        <w:t>36</w:t>
      </w:r>
      <w:r>
        <w:rPr>
          <w:spacing w:val="-1"/>
          <w:sz w:val="18"/>
        </w:rPr>
        <w:t xml:space="preserve"> </w:t>
      </w:r>
      <w:r>
        <w:rPr>
          <w:sz w:val="18"/>
        </w:rPr>
        <w:t>Credits (0-0-</w:t>
      </w:r>
      <w:r>
        <w:rPr>
          <w:spacing w:val="-5"/>
          <w:sz w:val="18"/>
        </w:rPr>
        <w:t>72)</w:t>
      </w:r>
    </w:p>
    <w:p w14:paraId="7E02DF27" w14:textId="77777777" w:rsidR="00545FE0" w:rsidRDefault="00545FE0">
      <w:pPr>
        <w:pStyle w:val="BodyText"/>
        <w:spacing w:before="93"/>
        <w:ind w:left="0"/>
        <w:jc w:val="left"/>
        <w:rPr>
          <w:sz w:val="18"/>
        </w:rPr>
      </w:pPr>
    </w:p>
    <w:p w14:paraId="4F37E735" w14:textId="77777777" w:rsidR="00545FE0" w:rsidRDefault="00000000">
      <w:pPr>
        <w:pStyle w:val="Heading3"/>
        <w:spacing w:before="1"/>
      </w:pPr>
      <w:r>
        <w:rPr>
          <w:color w:val="00AEEF"/>
        </w:rPr>
        <w:t xml:space="preserve">ELL895 Network </w:t>
      </w:r>
      <w:r>
        <w:rPr>
          <w:color w:val="00AEEF"/>
          <w:spacing w:val="-2"/>
        </w:rPr>
        <w:t>Security</w:t>
      </w:r>
    </w:p>
    <w:p w14:paraId="2EADC8D4" w14:textId="77777777" w:rsidR="00545FE0" w:rsidRDefault="00000000">
      <w:pPr>
        <w:pStyle w:val="Heading4"/>
        <w:jc w:val="both"/>
      </w:pPr>
      <w:r>
        <w:t>3</w:t>
      </w:r>
      <w:r>
        <w:rPr>
          <w:spacing w:val="-1"/>
        </w:rPr>
        <w:t xml:space="preserve"> </w:t>
      </w:r>
      <w:r>
        <w:t>Credits (3-0-</w:t>
      </w:r>
      <w:r>
        <w:rPr>
          <w:spacing w:val="-5"/>
        </w:rPr>
        <w:t>0)</w:t>
      </w:r>
    </w:p>
    <w:p w14:paraId="5BFE280F" w14:textId="77777777" w:rsidR="00545FE0" w:rsidRDefault="00000000">
      <w:pPr>
        <w:pStyle w:val="BodyText"/>
        <w:ind w:right="136"/>
      </w:pPr>
      <w:r>
        <w:t>Introduction to cryptography, public key distribution and user authentication,</w:t>
      </w:r>
      <w:r>
        <w:rPr>
          <w:spacing w:val="40"/>
        </w:rPr>
        <w:t xml:space="preserve"> </w:t>
      </w:r>
      <w:r>
        <w:t>TLS</w:t>
      </w:r>
      <w:r>
        <w:rPr>
          <w:spacing w:val="40"/>
        </w:rPr>
        <w:t xml:space="preserve"> </w:t>
      </w:r>
      <w:r>
        <w:t>and</w:t>
      </w:r>
      <w:r>
        <w:rPr>
          <w:spacing w:val="40"/>
        </w:rPr>
        <w:t xml:space="preserve"> </w:t>
      </w:r>
      <w:r>
        <w:t>wireless</w:t>
      </w:r>
      <w:r>
        <w:rPr>
          <w:spacing w:val="40"/>
        </w:rPr>
        <w:t xml:space="preserve"> </w:t>
      </w:r>
      <w:r>
        <w:t>network</w:t>
      </w:r>
      <w:r>
        <w:rPr>
          <w:spacing w:val="40"/>
        </w:rPr>
        <w:t xml:space="preserve"> </w:t>
      </w:r>
      <w:r>
        <w:t>security,</w:t>
      </w:r>
      <w:r>
        <w:rPr>
          <w:spacing w:val="40"/>
        </w:rPr>
        <w:t xml:space="preserve"> </w:t>
      </w:r>
      <w:r>
        <w:t>secure</w:t>
      </w:r>
      <w:r>
        <w:rPr>
          <w:spacing w:val="40"/>
        </w:rPr>
        <w:t xml:space="preserve"> </w:t>
      </w:r>
      <w:r>
        <w:t>email and PGP, IP security, system security - intrusion, malicious software and firewalls.</w:t>
      </w:r>
    </w:p>
    <w:p w14:paraId="4053A662" w14:textId="77777777" w:rsidR="00545FE0" w:rsidRDefault="00545FE0">
      <w:pPr>
        <w:pStyle w:val="BodyText"/>
        <w:spacing w:before="89"/>
        <w:ind w:left="0"/>
        <w:jc w:val="left"/>
      </w:pPr>
    </w:p>
    <w:p w14:paraId="6422DCC2" w14:textId="77777777" w:rsidR="00545FE0" w:rsidRDefault="00000000">
      <w:pPr>
        <w:pStyle w:val="Heading3"/>
        <w:spacing w:before="1"/>
      </w:pPr>
      <w:r>
        <w:rPr>
          <w:color w:val="00AEEF"/>
        </w:rPr>
        <w:t xml:space="preserve">ELL896 Mobile </w:t>
      </w:r>
      <w:r>
        <w:rPr>
          <w:color w:val="00AEEF"/>
          <w:spacing w:val="-2"/>
        </w:rPr>
        <w:t>Computing</w:t>
      </w:r>
    </w:p>
    <w:p w14:paraId="287BF28B" w14:textId="77777777" w:rsidR="00545FE0" w:rsidRDefault="00000000">
      <w:pPr>
        <w:pStyle w:val="Heading4"/>
        <w:jc w:val="both"/>
      </w:pPr>
      <w:r>
        <w:t>3</w:t>
      </w:r>
      <w:r>
        <w:rPr>
          <w:spacing w:val="-1"/>
        </w:rPr>
        <w:t xml:space="preserve"> </w:t>
      </w:r>
      <w:r>
        <w:t>Credits (3-0-</w:t>
      </w:r>
      <w:r>
        <w:rPr>
          <w:spacing w:val="-5"/>
        </w:rPr>
        <w:t>0)</w:t>
      </w:r>
    </w:p>
    <w:p w14:paraId="36147FD6" w14:textId="77777777" w:rsidR="00545FE0" w:rsidRDefault="00000000">
      <w:pPr>
        <w:pStyle w:val="BodyText"/>
        <w:ind w:right="140"/>
      </w:pPr>
      <w:r>
        <w:t>Overview of mobile computing; introduction to GSM, 3GPP, 4G LTE, LTE-A standards; wireless networking protocols: mobile IP, ad hoc networks,</w:t>
      </w:r>
      <w:r>
        <w:rPr>
          <w:spacing w:val="-10"/>
        </w:rPr>
        <w:t xml:space="preserve"> </w:t>
      </w:r>
      <w:r>
        <w:t>wireless</w:t>
      </w:r>
      <w:r>
        <w:rPr>
          <w:spacing w:val="-10"/>
        </w:rPr>
        <w:t xml:space="preserve"> </w:t>
      </w:r>
      <w:r>
        <w:t>TCP;</w:t>
      </w:r>
      <w:r>
        <w:rPr>
          <w:spacing w:val="-10"/>
        </w:rPr>
        <w:t xml:space="preserve"> </w:t>
      </w:r>
      <w:r>
        <w:t>cognitive</w:t>
      </w:r>
      <w:r>
        <w:rPr>
          <w:spacing w:val="-10"/>
        </w:rPr>
        <w:t xml:space="preserve"> </w:t>
      </w:r>
      <w:r>
        <w:t>radio</w:t>
      </w:r>
      <w:r>
        <w:rPr>
          <w:spacing w:val="-10"/>
        </w:rPr>
        <w:t xml:space="preserve"> </w:t>
      </w:r>
      <w:r>
        <w:t>networks;</w:t>
      </w:r>
      <w:r>
        <w:rPr>
          <w:spacing w:val="-10"/>
        </w:rPr>
        <w:t xml:space="preserve"> </w:t>
      </w:r>
      <w:r>
        <w:t>data</w:t>
      </w:r>
      <w:r>
        <w:rPr>
          <w:spacing w:val="-10"/>
        </w:rPr>
        <w:t xml:space="preserve"> </w:t>
      </w:r>
      <w:r>
        <w:t xml:space="preserve">broadcasting; location and context awareness; QoS, </w:t>
      </w:r>
      <w:proofErr w:type="spellStart"/>
      <w:r>
        <w:t>QoE</w:t>
      </w:r>
      <w:proofErr w:type="spellEnd"/>
      <w:r>
        <w:t>; disconnected or weakly connected operations; protocol and resource optimization; wireless security issues.</w:t>
      </w:r>
    </w:p>
    <w:p w14:paraId="4B78F734" w14:textId="77777777" w:rsidR="00545FE0" w:rsidRDefault="00545FE0">
      <w:pPr>
        <w:pStyle w:val="BodyText"/>
        <w:spacing w:before="87"/>
        <w:ind w:left="0"/>
        <w:jc w:val="left"/>
      </w:pPr>
    </w:p>
    <w:p w14:paraId="7AB06426" w14:textId="77777777" w:rsidR="00545FE0" w:rsidRDefault="00000000">
      <w:pPr>
        <w:pStyle w:val="Heading3"/>
      </w:pPr>
      <w:r>
        <w:rPr>
          <w:color w:val="00AEEF"/>
        </w:rPr>
        <w:t xml:space="preserve">ELL897 Network </w:t>
      </w:r>
      <w:r>
        <w:rPr>
          <w:color w:val="00AEEF"/>
          <w:spacing w:val="-2"/>
        </w:rPr>
        <w:t>Management</w:t>
      </w:r>
    </w:p>
    <w:p w14:paraId="5BFEF2F9" w14:textId="77777777" w:rsidR="00545FE0" w:rsidRDefault="00000000">
      <w:pPr>
        <w:pStyle w:val="Heading4"/>
        <w:spacing w:before="28"/>
        <w:jc w:val="both"/>
      </w:pPr>
      <w:r>
        <w:t>3</w:t>
      </w:r>
      <w:r>
        <w:rPr>
          <w:spacing w:val="-1"/>
        </w:rPr>
        <w:t xml:space="preserve"> </w:t>
      </w:r>
      <w:r>
        <w:t>Credits (3-0-</w:t>
      </w:r>
      <w:r>
        <w:rPr>
          <w:spacing w:val="-5"/>
        </w:rPr>
        <w:t>0)</w:t>
      </w:r>
    </w:p>
    <w:p w14:paraId="5EBC2D52" w14:textId="77777777" w:rsidR="00545FE0" w:rsidRDefault="00000000">
      <w:pPr>
        <w:pStyle w:val="BodyText"/>
        <w:ind w:right="132"/>
      </w:pPr>
      <w:r>
        <w:t>Activities, methods, operational procedures, tools, communications interfaces, protocols, and human resources that pertain to the operation, administration, maintenance, and provisioning of communications networks, network management standards, technologies; functional areas of fault management, configuration management, accounting management, performance management, and security management, major Internet and telecommunications standards</w:t>
      </w:r>
      <w:r>
        <w:rPr>
          <w:spacing w:val="80"/>
        </w:rPr>
        <w:t xml:space="preserve"> </w:t>
      </w:r>
      <w:r>
        <w:t>for</w:t>
      </w:r>
      <w:r>
        <w:rPr>
          <w:spacing w:val="80"/>
        </w:rPr>
        <w:t xml:space="preserve"> </w:t>
      </w:r>
      <w:r>
        <w:t>network</w:t>
      </w:r>
      <w:r>
        <w:rPr>
          <w:spacing w:val="80"/>
        </w:rPr>
        <w:t xml:space="preserve"> </w:t>
      </w:r>
      <w:r>
        <w:t>management:</w:t>
      </w:r>
      <w:r>
        <w:rPr>
          <w:spacing w:val="80"/>
        </w:rPr>
        <w:t xml:space="preserve"> </w:t>
      </w:r>
      <w:r>
        <w:t>SNMPv3,</w:t>
      </w:r>
      <w:r>
        <w:rPr>
          <w:spacing w:val="80"/>
        </w:rPr>
        <w:t xml:space="preserve"> </w:t>
      </w:r>
      <w:r>
        <w:t>RMON,</w:t>
      </w:r>
      <w:r>
        <w:rPr>
          <w:spacing w:val="80"/>
        </w:rPr>
        <w:t xml:space="preserve"> </w:t>
      </w:r>
      <w:r>
        <w:t>CMIP and TMN.</w:t>
      </w:r>
    </w:p>
    <w:p w14:paraId="74238E15" w14:textId="77777777" w:rsidR="00545FE0" w:rsidRDefault="00545FE0">
      <w:pPr>
        <w:pStyle w:val="BodyText"/>
        <w:spacing w:before="84"/>
        <w:ind w:left="0"/>
        <w:jc w:val="left"/>
      </w:pPr>
    </w:p>
    <w:p w14:paraId="130EC008" w14:textId="77777777" w:rsidR="00545FE0" w:rsidRDefault="00000000">
      <w:pPr>
        <w:pStyle w:val="Heading3"/>
      </w:pPr>
      <w:r>
        <w:rPr>
          <w:color w:val="00AEEF"/>
        </w:rPr>
        <w:t xml:space="preserve">ELL898 Pervasive </w:t>
      </w:r>
      <w:r>
        <w:rPr>
          <w:color w:val="00AEEF"/>
          <w:spacing w:val="-2"/>
        </w:rPr>
        <w:t>Computing</w:t>
      </w:r>
    </w:p>
    <w:p w14:paraId="37E9A4E2" w14:textId="77777777" w:rsidR="00545FE0" w:rsidRDefault="00000000">
      <w:pPr>
        <w:pStyle w:val="Heading4"/>
        <w:jc w:val="both"/>
      </w:pPr>
      <w:r>
        <w:t>3</w:t>
      </w:r>
      <w:r>
        <w:rPr>
          <w:spacing w:val="-1"/>
        </w:rPr>
        <w:t xml:space="preserve"> </w:t>
      </w:r>
      <w:r>
        <w:t>Credits (3-0-</w:t>
      </w:r>
      <w:r>
        <w:rPr>
          <w:spacing w:val="-5"/>
        </w:rPr>
        <w:t>0)</w:t>
      </w:r>
    </w:p>
    <w:p w14:paraId="196751DD" w14:textId="77777777" w:rsidR="00545FE0" w:rsidRDefault="00000000">
      <w:pPr>
        <w:pStyle w:val="BodyText"/>
        <w:ind w:right="133"/>
      </w:pPr>
      <w:r>
        <w:t>Introduction, computer and network architectures for pervasive computing, mobile computing mechanisms, human-computer interaction using speech and vision, pervasive software systems, location mechanisms, practical techniques for security and user- authentication, and experimental pervasive computing systems.</w:t>
      </w:r>
    </w:p>
    <w:p w14:paraId="2BBC4402" w14:textId="77777777" w:rsidR="00545FE0" w:rsidRDefault="00545FE0">
      <w:pPr>
        <w:pStyle w:val="BodyText"/>
        <w:spacing w:before="88"/>
        <w:ind w:left="0"/>
        <w:jc w:val="left"/>
      </w:pPr>
    </w:p>
    <w:p w14:paraId="7089C775" w14:textId="77777777" w:rsidR="00545FE0" w:rsidRDefault="00000000">
      <w:pPr>
        <w:pStyle w:val="Heading3"/>
        <w:spacing w:before="1"/>
      </w:pPr>
      <w:r>
        <w:rPr>
          <w:color w:val="00AEEF"/>
        </w:rPr>
        <w:t xml:space="preserve">ELL899 Testing and Fault </w:t>
      </w:r>
      <w:r>
        <w:rPr>
          <w:color w:val="00AEEF"/>
          <w:spacing w:val="-2"/>
        </w:rPr>
        <w:t>Tolerance</w:t>
      </w:r>
    </w:p>
    <w:p w14:paraId="70B5BF53" w14:textId="77777777" w:rsidR="00545FE0" w:rsidRDefault="00000000">
      <w:pPr>
        <w:pStyle w:val="Heading4"/>
        <w:jc w:val="both"/>
      </w:pPr>
      <w:r>
        <w:t>3</w:t>
      </w:r>
      <w:r>
        <w:rPr>
          <w:spacing w:val="-1"/>
        </w:rPr>
        <w:t xml:space="preserve"> </w:t>
      </w:r>
      <w:r>
        <w:t>Credits (3-0-</w:t>
      </w:r>
      <w:r>
        <w:rPr>
          <w:spacing w:val="-5"/>
        </w:rPr>
        <w:t>0)</w:t>
      </w:r>
    </w:p>
    <w:p w14:paraId="0779BBAE" w14:textId="77777777" w:rsidR="00545FE0" w:rsidRDefault="00000000">
      <w:pPr>
        <w:pStyle w:val="BodyText"/>
        <w:ind w:right="130"/>
      </w:pPr>
      <w:r>
        <w:t>Introduction</w:t>
      </w:r>
      <w:r>
        <w:rPr>
          <w:spacing w:val="40"/>
        </w:rPr>
        <w:t xml:space="preserve"> </w:t>
      </w:r>
      <w:r>
        <w:t>to</w:t>
      </w:r>
      <w:r>
        <w:rPr>
          <w:spacing w:val="40"/>
        </w:rPr>
        <w:t xml:space="preserve"> </w:t>
      </w:r>
      <w:r>
        <w:t>testing,</w:t>
      </w:r>
      <w:r>
        <w:rPr>
          <w:spacing w:val="40"/>
        </w:rPr>
        <w:t xml:space="preserve"> </w:t>
      </w:r>
      <w:r>
        <w:t>simulation,</w:t>
      </w:r>
      <w:r>
        <w:rPr>
          <w:spacing w:val="40"/>
        </w:rPr>
        <w:t xml:space="preserve"> </w:t>
      </w:r>
      <w:r>
        <w:t>fault</w:t>
      </w:r>
      <w:r>
        <w:rPr>
          <w:spacing w:val="40"/>
        </w:rPr>
        <w:t xml:space="preserve"> </w:t>
      </w:r>
      <w:r>
        <w:t>simulation,</w:t>
      </w:r>
      <w:r>
        <w:rPr>
          <w:spacing w:val="40"/>
        </w:rPr>
        <w:t xml:space="preserve"> </w:t>
      </w:r>
      <w:r>
        <w:t xml:space="preserve">automatic test pattern generator, sequential logic bests, automatic test equipment, design for testability, </w:t>
      </w:r>
      <w:r>
        <w:rPr>
          <w:spacing w:val="9"/>
        </w:rPr>
        <w:t>Built-In-</w:t>
      </w:r>
      <w:r>
        <w:t xml:space="preserve">Self-Test </w:t>
      </w:r>
      <w:r>
        <w:rPr>
          <w:spacing w:val="10"/>
        </w:rPr>
        <w:t xml:space="preserve">(BIST), </w:t>
      </w:r>
      <w:r>
        <w:t>behavioral test and verification.</w:t>
      </w:r>
    </w:p>
    <w:p w14:paraId="6421C4AC" w14:textId="77777777" w:rsidR="00545FE0" w:rsidRDefault="00545FE0">
      <w:pPr>
        <w:sectPr w:rsidR="00545FE0" w:rsidSect="00220269">
          <w:type w:val="continuous"/>
          <w:pgSz w:w="11880" w:h="16920"/>
          <w:pgMar w:top="980" w:right="820" w:bottom="1000" w:left="840" w:header="0" w:footer="802" w:gutter="0"/>
          <w:cols w:num="2" w:space="720" w:equalWidth="0">
            <w:col w:w="5030" w:space="66"/>
            <w:col w:w="5124"/>
          </w:cols>
        </w:sectPr>
      </w:pPr>
    </w:p>
    <w:p w14:paraId="7E82D8BE" w14:textId="77777777" w:rsidR="00545FE0" w:rsidRDefault="00000000">
      <w:pPr>
        <w:pStyle w:val="Heading1"/>
      </w:pPr>
      <w:r>
        <w:rPr>
          <w:color w:val="00AEEF"/>
          <w:spacing w:val="-10"/>
        </w:rPr>
        <w:lastRenderedPageBreak/>
        <w:t>Department</w:t>
      </w:r>
      <w:r>
        <w:rPr>
          <w:color w:val="00AEEF"/>
          <w:spacing w:val="-13"/>
        </w:rPr>
        <w:t xml:space="preserve"> </w:t>
      </w:r>
      <w:r>
        <w:rPr>
          <w:color w:val="00AEEF"/>
          <w:spacing w:val="-10"/>
        </w:rPr>
        <w:t>of</w:t>
      </w:r>
      <w:r>
        <w:rPr>
          <w:color w:val="00AEEF"/>
          <w:spacing w:val="-12"/>
        </w:rPr>
        <w:t xml:space="preserve"> </w:t>
      </w:r>
      <w:r>
        <w:rPr>
          <w:color w:val="00AEEF"/>
          <w:spacing w:val="-10"/>
        </w:rPr>
        <w:t>Energy</w:t>
      </w:r>
      <w:r>
        <w:rPr>
          <w:color w:val="00AEEF"/>
          <w:spacing w:val="-13"/>
        </w:rPr>
        <w:t xml:space="preserve"> </w:t>
      </w:r>
      <w:r>
        <w:rPr>
          <w:color w:val="00AEEF"/>
          <w:spacing w:val="-10"/>
        </w:rPr>
        <w:t>Science</w:t>
      </w:r>
      <w:r>
        <w:rPr>
          <w:color w:val="00AEEF"/>
          <w:spacing w:val="-12"/>
        </w:rPr>
        <w:t xml:space="preserve"> </w:t>
      </w:r>
      <w:r>
        <w:rPr>
          <w:color w:val="00AEEF"/>
          <w:spacing w:val="-10"/>
        </w:rPr>
        <w:t>and</w:t>
      </w:r>
      <w:r>
        <w:rPr>
          <w:color w:val="00AEEF"/>
          <w:spacing w:val="-13"/>
        </w:rPr>
        <w:t xml:space="preserve"> </w:t>
      </w:r>
      <w:r>
        <w:rPr>
          <w:color w:val="00AEEF"/>
          <w:spacing w:val="-10"/>
        </w:rPr>
        <w:t>Engineering</w:t>
      </w:r>
    </w:p>
    <w:p w14:paraId="7CC1DE31" w14:textId="77777777" w:rsidR="00545FE0" w:rsidRDefault="00545FE0">
      <w:pPr>
        <w:pStyle w:val="BodyText"/>
        <w:spacing w:before="1"/>
        <w:ind w:left="0"/>
        <w:jc w:val="left"/>
        <w:rPr>
          <w:b/>
          <w:sz w:val="14"/>
        </w:rPr>
      </w:pPr>
    </w:p>
    <w:p w14:paraId="3475F0AB" w14:textId="77777777" w:rsidR="00545FE0" w:rsidRDefault="00545FE0">
      <w:pPr>
        <w:rPr>
          <w:sz w:val="14"/>
        </w:rPr>
        <w:sectPr w:rsidR="00545FE0" w:rsidSect="00220269">
          <w:headerReference w:type="even" r:id="rId63"/>
          <w:footerReference w:type="even" r:id="rId64"/>
          <w:footerReference w:type="default" r:id="rId65"/>
          <w:pgSz w:w="11880" w:h="16920"/>
          <w:pgMar w:top="980" w:right="820" w:bottom="1000" w:left="840" w:header="0" w:footer="802" w:gutter="0"/>
          <w:pgNumType w:start="256"/>
          <w:cols w:space="720"/>
        </w:sectPr>
      </w:pPr>
    </w:p>
    <w:p w14:paraId="2B9E9522" w14:textId="77777777" w:rsidR="00545FE0" w:rsidRDefault="00000000">
      <w:pPr>
        <w:pStyle w:val="Heading3"/>
        <w:spacing w:before="100"/>
        <w:jc w:val="left"/>
      </w:pPr>
      <w:r>
        <w:rPr>
          <w:color w:val="00AEEF"/>
        </w:rPr>
        <w:t xml:space="preserve">ESL100 Energy Resources and </w:t>
      </w:r>
      <w:r>
        <w:rPr>
          <w:color w:val="00AEEF"/>
          <w:spacing w:val="-2"/>
        </w:rPr>
        <w:t>Utilization</w:t>
      </w:r>
    </w:p>
    <w:p w14:paraId="7DCBF7FD" w14:textId="77777777" w:rsidR="00545FE0" w:rsidRDefault="00000000">
      <w:pPr>
        <w:pStyle w:val="Heading4"/>
      </w:pPr>
      <w:r>
        <w:t>4</w:t>
      </w:r>
      <w:r>
        <w:rPr>
          <w:spacing w:val="-1"/>
        </w:rPr>
        <w:t xml:space="preserve"> </w:t>
      </w:r>
      <w:r>
        <w:t>Credits (3-1-</w:t>
      </w:r>
      <w:r>
        <w:rPr>
          <w:spacing w:val="-5"/>
        </w:rPr>
        <w:t>0)</w:t>
      </w:r>
    </w:p>
    <w:p w14:paraId="14F59F6C" w14:textId="77777777" w:rsidR="00545FE0" w:rsidRDefault="00000000">
      <w:pPr>
        <w:spacing w:before="56"/>
        <w:ind w:left="123" w:hanging="1"/>
        <w:rPr>
          <w:sz w:val="18"/>
        </w:rPr>
      </w:pPr>
      <w:r>
        <w:rPr>
          <w:sz w:val="18"/>
        </w:rPr>
        <w:t>Overlaps with: Some overlap with ESL380, ESL714, ESL734, ESL875, PHY302</w:t>
      </w:r>
    </w:p>
    <w:p w14:paraId="2DF1A51D" w14:textId="77777777" w:rsidR="00545FE0" w:rsidRDefault="00000000">
      <w:pPr>
        <w:pStyle w:val="BodyText"/>
        <w:spacing w:before="21"/>
        <w:ind w:right="41"/>
      </w:pPr>
      <w:r>
        <w:t xml:space="preserve">Conventional and non-conventional energy resources and their potential, Introduction of conventional fuels (Coal, oil, natural gas), Fuels (solid, liquid, gas): characterization (Ultimate, Proximate analysis, etc.), gasification, combustion, utilization of conventional fuels in combustion engines (Steam, Gas turbines, IC engines) and fuel cell, Nuclear energy: fuel resources, nuclear reactor, and their </w:t>
      </w:r>
      <w:r>
        <w:rPr>
          <w:spacing w:val="-2"/>
        </w:rPr>
        <w:t>environmental</w:t>
      </w:r>
      <w:r>
        <w:rPr>
          <w:spacing w:val="-9"/>
        </w:rPr>
        <w:t xml:space="preserve"> </w:t>
      </w:r>
      <w:r>
        <w:rPr>
          <w:spacing w:val="-2"/>
        </w:rPr>
        <w:t>impact;</w:t>
      </w:r>
      <w:r>
        <w:rPr>
          <w:spacing w:val="-9"/>
        </w:rPr>
        <w:t xml:space="preserve"> </w:t>
      </w:r>
      <w:r>
        <w:rPr>
          <w:spacing w:val="-2"/>
        </w:rPr>
        <w:t>Renewable</w:t>
      </w:r>
      <w:r>
        <w:rPr>
          <w:spacing w:val="-9"/>
        </w:rPr>
        <w:t xml:space="preserve"> </w:t>
      </w:r>
      <w:r>
        <w:rPr>
          <w:spacing w:val="-2"/>
        </w:rPr>
        <w:t>energy</w:t>
      </w:r>
      <w:r>
        <w:rPr>
          <w:spacing w:val="-9"/>
        </w:rPr>
        <w:t xml:space="preserve"> </w:t>
      </w:r>
      <w:r>
        <w:rPr>
          <w:spacing w:val="-2"/>
        </w:rPr>
        <w:t>(Solar,</w:t>
      </w:r>
      <w:r>
        <w:rPr>
          <w:spacing w:val="-9"/>
        </w:rPr>
        <w:t xml:space="preserve"> </w:t>
      </w:r>
      <w:r>
        <w:rPr>
          <w:spacing w:val="-2"/>
        </w:rPr>
        <w:t>wind,</w:t>
      </w:r>
      <w:r>
        <w:rPr>
          <w:spacing w:val="-9"/>
        </w:rPr>
        <w:t xml:space="preserve"> </w:t>
      </w:r>
      <w:r>
        <w:rPr>
          <w:spacing w:val="-2"/>
        </w:rPr>
        <w:t>biomass,</w:t>
      </w:r>
      <w:r>
        <w:rPr>
          <w:spacing w:val="-9"/>
        </w:rPr>
        <w:t xml:space="preserve"> </w:t>
      </w:r>
      <w:r>
        <w:rPr>
          <w:spacing w:val="-2"/>
        </w:rPr>
        <w:t xml:space="preserve">hydro </w:t>
      </w:r>
      <w:r>
        <w:t>energy,</w:t>
      </w:r>
      <w:r>
        <w:rPr>
          <w:spacing w:val="-13"/>
        </w:rPr>
        <w:t xml:space="preserve"> </w:t>
      </w:r>
      <w:r>
        <w:t>geothermal,</w:t>
      </w:r>
      <w:r>
        <w:rPr>
          <w:spacing w:val="-12"/>
        </w:rPr>
        <w:t xml:space="preserve"> </w:t>
      </w:r>
      <w:r>
        <w:t>OTEC,</w:t>
      </w:r>
      <w:r>
        <w:rPr>
          <w:spacing w:val="-13"/>
        </w:rPr>
        <w:t xml:space="preserve"> </w:t>
      </w:r>
      <w:r>
        <w:t>tidal,</w:t>
      </w:r>
      <w:r>
        <w:rPr>
          <w:spacing w:val="-12"/>
        </w:rPr>
        <w:t xml:space="preserve"> </w:t>
      </w:r>
      <w:r>
        <w:t>etc.),</w:t>
      </w:r>
      <w:r>
        <w:rPr>
          <w:spacing w:val="-13"/>
        </w:rPr>
        <w:t xml:space="preserve"> </w:t>
      </w:r>
      <w:r>
        <w:t>resource</w:t>
      </w:r>
      <w:r>
        <w:rPr>
          <w:spacing w:val="-12"/>
        </w:rPr>
        <w:t xml:space="preserve"> </w:t>
      </w:r>
      <w:r>
        <w:t>assessment</w:t>
      </w:r>
      <w:r>
        <w:rPr>
          <w:spacing w:val="-13"/>
        </w:rPr>
        <w:t xml:space="preserve"> </w:t>
      </w:r>
      <w:r>
        <w:t>and</w:t>
      </w:r>
      <w:r>
        <w:rPr>
          <w:spacing w:val="-12"/>
        </w:rPr>
        <w:t xml:space="preserve"> </w:t>
      </w:r>
      <w:r>
        <w:t xml:space="preserve">their </w:t>
      </w:r>
      <w:r>
        <w:rPr>
          <w:spacing w:val="-2"/>
        </w:rPr>
        <w:t>potential,</w:t>
      </w:r>
      <w:r>
        <w:rPr>
          <w:spacing w:val="-11"/>
        </w:rPr>
        <w:t xml:space="preserve"> </w:t>
      </w:r>
      <w:r>
        <w:rPr>
          <w:spacing w:val="-2"/>
        </w:rPr>
        <w:t>biomass</w:t>
      </w:r>
      <w:r>
        <w:rPr>
          <w:spacing w:val="-10"/>
        </w:rPr>
        <w:t xml:space="preserve"> </w:t>
      </w:r>
      <w:r>
        <w:rPr>
          <w:spacing w:val="-2"/>
        </w:rPr>
        <w:t>characterization,</w:t>
      </w:r>
      <w:r>
        <w:rPr>
          <w:spacing w:val="-11"/>
        </w:rPr>
        <w:t xml:space="preserve"> </w:t>
      </w:r>
      <w:r>
        <w:rPr>
          <w:spacing w:val="-2"/>
        </w:rPr>
        <w:t>utilization</w:t>
      </w:r>
      <w:r>
        <w:rPr>
          <w:spacing w:val="-10"/>
        </w:rPr>
        <w:t xml:space="preserve"> </w:t>
      </w:r>
      <w:r>
        <w:rPr>
          <w:spacing w:val="-2"/>
        </w:rPr>
        <w:t>of</w:t>
      </w:r>
      <w:r>
        <w:rPr>
          <w:spacing w:val="-11"/>
        </w:rPr>
        <w:t xml:space="preserve"> </w:t>
      </w:r>
      <w:r>
        <w:rPr>
          <w:spacing w:val="-2"/>
        </w:rPr>
        <w:t>renewable</w:t>
      </w:r>
      <w:r>
        <w:rPr>
          <w:spacing w:val="-10"/>
        </w:rPr>
        <w:t xml:space="preserve"> </w:t>
      </w:r>
      <w:r>
        <w:rPr>
          <w:spacing w:val="-2"/>
        </w:rPr>
        <w:t>energy</w:t>
      </w:r>
      <w:r>
        <w:rPr>
          <w:spacing w:val="-11"/>
        </w:rPr>
        <w:t xml:space="preserve"> </w:t>
      </w:r>
      <w:r>
        <w:rPr>
          <w:spacing w:val="-2"/>
        </w:rPr>
        <w:t>and bio-energy</w:t>
      </w:r>
      <w:r>
        <w:t xml:space="preserve"> </w:t>
      </w:r>
      <w:r>
        <w:rPr>
          <w:spacing w:val="-2"/>
        </w:rPr>
        <w:t>for</w:t>
      </w:r>
      <w:r>
        <w:t xml:space="preserve"> </w:t>
      </w:r>
      <w:r>
        <w:rPr>
          <w:spacing w:val="-2"/>
        </w:rPr>
        <w:t>heat</w:t>
      </w:r>
      <w:r>
        <w:t xml:space="preserve"> </w:t>
      </w:r>
      <w:r>
        <w:rPr>
          <w:spacing w:val="-2"/>
        </w:rPr>
        <w:t>and power</w:t>
      </w:r>
      <w:r>
        <w:t xml:space="preserve"> </w:t>
      </w:r>
      <w:r>
        <w:rPr>
          <w:spacing w:val="-2"/>
        </w:rPr>
        <w:t>generation,</w:t>
      </w:r>
      <w:r>
        <w:rPr>
          <w:spacing w:val="-1"/>
        </w:rPr>
        <w:t xml:space="preserve"> </w:t>
      </w:r>
      <w:r>
        <w:rPr>
          <w:spacing w:val="-2"/>
        </w:rPr>
        <w:t>and</w:t>
      </w:r>
      <w:r>
        <w:rPr>
          <w:spacing w:val="-1"/>
        </w:rPr>
        <w:t xml:space="preserve"> </w:t>
      </w:r>
      <w:r>
        <w:rPr>
          <w:spacing w:val="-2"/>
        </w:rPr>
        <w:t>environmental</w:t>
      </w:r>
      <w:r>
        <w:rPr>
          <w:spacing w:val="-1"/>
        </w:rPr>
        <w:t xml:space="preserve"> </w:t>
      </w:r>
      <w:r>
        <w:rPr>
          <w:spacing w:val="-2"/>
        </w:rPr>
        <w:t>impact.</w:t>
      </w:r>
    </w:p>
    <w:p w14:paraId="2A5809D3" w14:textId="77777777" w:rsidR="00545FE0" w:rsidRDefault="00000000">
      <w:pPr>
        <w:pStyle w:val="Heading3"/>
        <w:spacing w:before="163"/>
        <w:jc w:val="left"/>
      </w:pPr>
      <w:r>
        <w:rPr>
          <w:color w:val="00AEEF"/>
        </w:rPr>
        <w:t xml:space="preserve">ESL200 Fundamentals of Energy </w:t>
      </w:r>
      <w:r>
        <w:rPr>
          <w:color w:val="00AEEF"/>
          <w:spacing w:val="-2"/>
        </w:rPr>
        <w:t>Engineering</w:t>
      </w:r>
    </w:p>
    <w:p w14:paraId="0E7DB7A6" w14:textId="77777777" w:rsidR="00545FE0" w:rsidRDefault="00000000">
      <w:pPr>
        <w:pStyle w:val="Heading4"/>
      </w:pPr>
      <w:r>
        <w:t>5</w:t>
      </w:r>
      <w:r>
        <w:rPr>
          <w:spacing w:val="-1"/>
        </w:rPr>
        <w:t xml:space="preserve"> </w:t>
      </w:r>
      <w:r>
        <w:t>Credits (3-1-</w:t>
      </w:r>
      <w:r>
        <w:rPr>
          <w:spacing w:val="-5"/>
        </w:rPr>
        <w:t>2)</w:t>
      </w:r>
    </w:p>
    <w:p w14:paraId="07FB2689" w14:textId="77777777" w:rsidR="00545FE0" w:rsidRDefault="00000000">
      <w:pPr>
        <w:spacing w:before="56"/>
        <w:ind w:left="123" w:hanging="1"/>
        <w:rPr>
          <w:sz w:val="18"/>
        </w:rPr>
      </w:pPr>
      <w:r>
        <w:rPr>
          <w:sz w:val="18"/>
        </w:rPr>
        <w:t>Overlaps with: Some overlap with ESL340, ESL360, ESL740, ESL753, ESL755, ESL768</w:t>
      </w:r>
    </w:p>
    <w:p w14:paraId="49021755" w14:textId="77777777" w:rsidR="00545FE0" w:rsidRDefault="00000000">
      <w:pPr>
        <w:pStyle w:val="BodyText"/>
        <w:spacing w:before="21"/>
        <w:ind w:right="38"/>
      </w:pPr>
      <w:r>
        <w:rPr>
          <w:spacing w:val="-2"/>
        </w:rPr>
        <w:t>Introduction</w:t>
      </w:r>
      <w:r>
        <w:rPr>
          <w:spacing w:val="-9"/>
        </w:rPr>
        <w:t xml:space="preserve"> </w:t>
      </w:r>
      <w:r>
        <w:rPr>
          <w:spacing w:val="-2"/>
        </w:rPr>
        <w:t>to</w:t>
      </w:r>
      <w:r>
        <w:rPr>
          <w:spacing w:val="-9"/>
        </w:rPr>
        <w:t xml:space="preserve"> </w:t>
      </w:r>
      <w:r>
        <w:rPr>
          <w:spacing w:val="-2"/>
        </w:rPr>
        <w:t>various</w:t>
      </w:r>
      <w:r>
        <w:rPr>
          <w:spacing w:val="-9"/>
        </w:rPr>
        <w:t xml:space="preserve"> </w:t>
      </w:r>
      <w:r>
        <w:rPr>
          <w:spacing w:val="-2"/>
        </w:rPr>
        <w:t>energy</w:t>
      </w:r>
      <w:r>
        <w:rPr>
          <w:spacing w:val="-9"/>
        </w:rPr>
        <w:t xml:space="preserve"> </w:t>
      </w:r>
      <w:r>
        <w:rPr>
          <w:spacing w:val="-2"/>
        </w:rPr>
        <w:t>resources</w:t>
      </w:r>
      <w:r>
        <w:rPr>
          <w:spacing w:val="-9"/>
        </w:rPr>
        <w:t xml:space="preserve"> </w:t>
      </w:r>
      <w:r>
        <w:rPr>
          <w:spacing w:val="-2"/>
        </w:rPr>
        <w:t>and</w:t>
      </w:r>
      <w:r>
        <w:rPr>
          <w:spacing w:val="-9"/>
        </w:rPr>
        <w:t xml:space="preserve"> </w:t>
      </w:r>
      <w:r>
        <w:rPr>
          <w:spacing w:val="-2"/>
        </w:rPr>
        <w:t>technology</w:t>
      </w:r>
      <w:r>
        <w:rPr>
          <w:spacing w:val="-9"/>
        </w:rPr>
        <w:t xml:space="preserve"> </w:t>
      </w:r>
      <w:r>
        <w:rPr>
          <w:spacing w:val="-2"/>
        </w:rPr>
        <w:t xml:space="preserve">development. </w:t>
      </w:r>
      <w:r>
        <w:t>Energy consumption pattern in different sectors (Industries, commercial and residential buildings, agriculture, service industries, etc.), Power generation using steam turbine power plant, gas</w:t>
      </w:r>
      <w:r>
        <w:rPr>
          <w:spacing w:val="40"/>
        </w:rPr>
        <w:t xml:space="preserve"> </w:t>
      </w:r>
      <w:r>
        <w:t>turbine power plant, internal combustion engines and fuel cell and associated</w:t>
      </w:r>
      <w:r>
        <w:rPr>
          <w:spacing w:val="-3"/>
        </w:rPr>
        <w:t xml:space="preserve"> </w:t>
      </w:r>
      <w:r>
        <w:t>limitations,</w:t>
      </w:r>
      <w:r>
        <w:rPr>
          <w:spacing w:val="-3"/>
        </w:rPr>
        <w:t xml:space="preserve"> </w:t>
      </w:r>
      <w:r>
        <w:t>challenges</w:t>
      </w:r>
      <w:r>
        <w:rPr>
          <w:spacing w:val="-3"/>
        </w:rPr>
        <w:t xml:space="preserve"> </w:t>
      </w:r>
      <w:r>
        <w:t>and</w:t>
      </w:r>
      <w:r>
        <w:rPr>
          <w:spacing w:val="-3"/>
        </w:rPr>
        <w:t xml:space="preserve"> </w:t>
      </w:r>
      <w:r>
        <w:t>environmental</w:t>
      </w:r>
      <w:r>
        <w:rPr>
          <w:spacing w:val="-3"/>
        </w:rPr>
        <w:t xml:space="preserve"> </w:t>
      </w:r>
      <w:r>
        <w:t>effects.</w:t>
      </w:r>
      <w:r>
        <w:rPr>
          <w:spacing w:val="-3"/>
        </w:rPr>
        <w:t xml:space="preserve"> </w:t>
      </w:r>
      <w:r>
        <w:t>Various unconventional and renew-able energy sources and technologies such as nuclear power plants, solar power plants (Photovoltaic and Thermal),</w:t>
      </w:r>
      <w:r>
        <w:rPr>
          <w:spacing w:val="-13"/>
        </w:rPr>
        <w:t xml:space="preserve"> </w:t>
      </w:r>
      <w:r>
        <w:t>hydro</w:t>
      </w:r>
      <w:r>
        <w:rPr>
          <w:spacing w:val="-12"/>
        </w:rPr>
        <w:t xml:space="preserve"> </w:t>
      </w:r>
      <w:r>
        <w:t>power</w:t>
      </w:r>
      <w:r>
        <w:rPr>
          <w:spacing w:val="-13"/>
        </w:rPr>
        <w:t xml:space="preserve"> </w:t>
      </w:r>
      <w:r>
        <w:t>plant,</w:t>
      </w:r>
      <w:r>
        <w:rPr>
          <w:spacing w:val="-12"/>
        </w:rPr>
        <w:t xml:space="preserve"> </w:t>
      </w:r>
      <w:r>
        <w:t>wind</w:t>
      </w:r>
      <w:r>
        <w:rPr>
          <w:spacing w:val="-13"/>
        </w:rPr>
        <w:t xml:space="preserve"> </w:t>
      </w:r>
      <w:r>
        <w:t>power</w:t>
      </w:r>
      <w:r>
        <w:rPr>
          <w:spacing w:val="-12"/>
        </w:rPr>
        <w:t xml:space="preserve"> </w:t>
      </w:r>
      <w:r>
        <w:t>plant,</w:t>
      </w:r>
      <w:r>
        <w:rPr>
          <w:spacing w:val="-13"/>
        </w:rPr>
        <w:t xml:space="preserve"> </w:t>
      </w:r>
      <w:r>
        <w:t>bioenergy</w:t>
      </w:r>
      <w:r>
        <w:rPr>
          <w:spacing w:val="-12"/>
        </w:rPr>
        <w:t xml:space="preserve"> </w:t>
      </w:r>
      <w:r>
        <w:t>and</w:t>
      </w:r>
      <w:r>
        <w:rPr>
          <w:spacing w:val="-13"/>
        </w:rPr>
        <w:t xml:space="preserve"> </w:t>
      </w:r>
      <w:r>
        <w:t>power generation, wave and tidal power, etc. Fundamental and applied concepts of energy for strengthening of sustainable energy and environment,</w:t>
      </w:r>
      <w:r>
        <w:rPr>
          <w:spacing w:val="-3"/>
        </w:rPr>
        <w:t xml:space="preserve"> </w:t>
      </w:r>
      <w:r>
        <w:t>thermal</w:t>
      </w:r>
      <w:r>
        <w:rPr>
          <w:spacing w:val="-3"/>
        </w:rPr>
        <w:t xml:space="preserve"> </w:t>
      </w:r>
      <w:r>
        <w:t>and</w:t>
      </w:r>
      <w:r>
        <w:rPr>
          <w:spacing w:val="-3"/>
        </w:rPr>
        <w:t xml:space="preserve"> </w:t>
      </w:r>
      <w:r>
        <w:t>electrical</w:t>
      </w:r>
      <w:r>
        <w:rPr>
          <w:spacing w:val="-3"/>
        </w:rPr>
        <w:t xml:space="preserve"> </w:t>
      </w:r>
      <w:r>
        <w:t>utilities,</w:t>
      </w:r>
      <w:r>
        <w:rPr>
          <w:spacing w:val="-3"/>
        </w:rPr>
        <w:t xml:space="preserve"> </w:t>
      </w:r>
      <w:r>
        <w:t>energy</w:t>
      </w:r>
      <w:r>
        <w:rPr>
          <w:spacing w:val="-3"/>
        </w:rPr>
        <w:t xml:space="preserve"> </w:t>
      </w:r>
      <w:r>
        <w:t>flow</w:t>
      </w:r>
      <w:r>
        <w:rPr>
          <w:spacing w:val="-3"/>
        </w:rPr>
        <w:t xml:space="preserve"> </w:t>
      </w:r>
      <w:r>
        <w:t>and</w:t>
      </w:r>
      <w:r>
        <w:rPr>
          <w:spacing w:val="-3"/>
        </w:rPr>
        <w:t xml:space="preserve"> </w:t>
      </w:r>
      <w:r>
        <w:t>Sankey diagram, measures of energy efficiency improvements, demand and supply analysis, life cycle assessment, and emerging issues in the built environment.</w:t>
      </w:r>
    </w:p>
    <w:p w14:paraId="7045EF3E" w14:textId="77777777" w:rsidR="00545FE0" w:rsidRDefault="00000000">
      <w:pPr>
        <w:pStyle w:val="Heading3"/>
        <w:spacing w:before="158"/>
        <w:jc w:val="left"/>
      </w:pPr>
      <w:r>
        <w:rPr>
          <w:color w:val="00AEEF"/>
        </w:rPr>
        <w:t xml:space="preserve">ESL220 Semiconductors for Energy </w:t>
      </w:r>
      <w:r>
        <w:rPr>
          <w:color w:val="00AEEF"/>
          <w:spacing w:val="-2"/>
        </w:rPr>
        <w:t>System</w:t>
      </w:r>
    </w:p>
    <w:p w14:paraId="45F815C9" w14:textId="77777777" w:rsidR="00545FE0" w:rsidRDefault="00000000">
      <w:pPr>
        <w:pStyle w:val="Heading4"/>
      </w:pPr>
      <w:r>
        <w:t>3</w:t>
      </w:r>
      <w:r>
        <w:rPr>
          <w:spacing w:val="-1"/>
        </w:rPr>
        <w:t xml:space="preserve"> </w:t>
      </w:r>
      <w:r>
        <w:t>Credits (3-0-</w:t>
      </w:r>
      <w:r>
        <w:rPr>
          <w:spacing w:val="-5"/>
        </w:rPr>
        <w:t>0)</w:t>
      </w:r>
    </w:p>
    <w:p w14:paraId="59688806" w14:textId="77777777" w:rsidR="00545FE0" w:rsidRDefault="00000000">
      <w:pPr>
        <w:spacing w:before="55"/>
        <w:ind w:left="123" w:hanging="1"/>
        <w:rPr>
          <w:sz w:val="18"/>
        </w:rPr>
      </w:pPr>
      <w:r>
        <w:rPr>
          <w:sz w:val="18"/>
        </w:rPr>
        <w:t xml:space="preserve">Overlaps with: Some overlap with PYL102, PYL306, PYL312, </w:t>
      </w:r>
      <w:r>
        <w:rPr>
          <w:spacing w:val="-2"/>
          <w:sz w:val="18"/>
        </w:rPr>
        <w:t>PYL125</w:t>
      </w:r>
    </w:p>
    <w:p w14:paraId="1A373D60" w14:textId="77777777" w:rsidR="00545FE0" w:rsidRDefault="00000000">
      <w:pPr>
        <w:pStyle w:val="BodyText"/>
        <w:spacing w:before="22"/>
        <w:ind w:right="44"/>
      </w:pPr>
      <w:r>
        <w:t>Classical and quantum statistics, Fundamentals of semiconducting materials, Doping and PN-junction formation, Optical absorption processes in semiconductors, Understanding of carrier depletion region,</w:t>
      </w:r>
      <w:r>
        <w:rPr>
          <w:spacing w:val="-10"/>
        </w:rPr>
        <w:t xml:space="preserve"> </w:t>
      </w:r>
      <w:r>
        <w:t>Minority-</w:t>
      </w:r>
      <w:r>
        <w:rPr>
          <w:spacing w:val="-10"/>
        </w:rPr>
        <w:t xml:space="preserve"> </w:t>
      </w:r>
      <w:r>
        <w:t>and</w:t>
      </w:r>
      <w:r>
        <w:rPr>
          <w:spacing w:val="-10"/>
        </w:rPr>
        <w:t xml:space="preserve"> </w:t>
      </w:r>
      <w:r>
        <w:t>the</w:t>
      </w:r>
      <w:r>
        <w:rPr>
          <w:spacing w:val="-10"/>
        </w:rPr>
        <w:t xml:space="preserve"> </w:t>
      </w:r>
      <w:r>
        <w:t>majority-</w:t>
      </w:r>
      <w:r>
        <w:rPr>
          <w:spacing w:val="-10"/>
        </w:rPr>
        <w:t xml:space="preserve"> </w:t>
      </w:r>
      <w:r>
        <w:t>charge</w:t>
      </w:r>
      <w:r>
        <w:rPr>
          <w:spacing w:val="-10"/>
        </w:rPr>
        <w:t xml:space="preserve"> </w:t>
      </w:r>
      <w:r>
        <w:t>carriers,</w:t>
      </w:r>
      <w:r>
        <w:rPr>
          <w:spacing w:val="-10"/>
        </w:rPr>
        <w:t xml:space="preserve"> </w:t>
      </w:r>
      <w:r>
        <w:t>Drift</w:t>
      </w:r>
      <w:r>
        <w:rPr>
          <w:spacing w:val="-10"/>
        </w:rPr>
        <w:t xml:space="preserve"> </w:t>
      </w:r>
      <w:r>
        <w:t>and</w:t>
      </w:r>
      <w:r>
        <w:rPr>
          <w:spacing w:val="-10"/>
        </w:rPr>
        <w:t xml:space="preserve"> </w:t>
      </w:r>
      <w:r>
        <w:t xml:space="preserve">diffusion of charge carriers, Construction of metal-semiconductor and semi- </w:t>
      </w:r>
      <w:r>
        <w:rPr>
          <w:spacing w:val="-2"/>
        </w:rPr>
        <w:t xml:space="preserve">conductor-semiconductor energy-band diagrams. Ohmic and Schottky </w:t>
      </w:r>
      <w:r>
        <w:t>barriers for charge carriers, Current-voltage characteristics under</w:t>
      </w:r>
      <w:r>
        <w:rPr>
          <w:spacing w:val="40"/>
        </w:rPr>
        <w:t xml:space="preserve"> </w:t>
      </w:r>
      <w:r>
        <w:t xml:space="preserve">the voltage-bias and light-bias conditions, PN-junction breakdown mechanisms. Homo- and Hetero-junctions, Basic charge carrier </w:t>
      </w:r>
      <w:r>
        <w:rPr>
          <w:spacing w:val="-2"/>
        </w:rPr>
        <w:t>transport</w:t>
      </w:r>
      <w:r>
        <w:rPr>
          <w:spacing w:val="-5"/>
        </w:rPr>
        <w:t xml:space="preserve"> </w:t>
      </w:r>
      <w:r>
        <w:rPr>
          <w:spacing w:val="-2"/>
        </w:rPr>
        <w:t>equations</w:t>
      </w:r>
      <w:r>
        <w:rPr>
          <w:spacing w:val="-5"/>
        </w:rPr>
        <w:t xml:space="preserve"> </w:t>
      </w:r>
      <w:r>
        <w:rPr>
          <w:spacing w:val="-2"/>
        </w:rPr>
        <w:t>for</w:t>
      </w:r>
      <w:r>
        <w:rPr>
          <w:spacing w:val="-5"/>
        </w:rPr>
        <w:t xml:space="preserve"> </w:t>
      </w:r>
      <w:r>
        <w:rPr>
          <w:spacing w:val="-2"/>
        </w:rPr>
        <w:t>semi-conductor</w:t>
      </w:r>
      <w:r>
        <w:rPr>
          <w:spacing w:val="-5"/>
        </w:rPr>
        <w:t xml:space="preserve"> </w:t>
      </w:r>
      <w:r>
        <w:rPr>
          <w:spacing w:val="-2"/>
        </w:rPr>
        <w:t>device</w:t>
      </w:r>
      <w:r>
        <w:rPr>
          <w:spacing w:val="-5"/>
        </w:rPr>
        <w:t xml:space="preserve"> </w:t>
      </w:r>
      <w:r>
        <w:rPr>
          <w:spacing w:val="-2"/>
        </w:rPr>
        <w:t>operation.</w:t>
      </w:r>
      <w:r>
        <w:rPr>
          <w:spacing w:val="-5"/>
        </w:rPr>
        <w:t xml:space="preserve"> </w:t>
      </w:r>
      <w:r>
        <w:rPr>
          <w:spacing w:val="-2"/>
        </w:rPr>
        <w:t xml:space="preserve">Capacitance- </w:t>
      </w:r>
      <w:r>
        <w:t xml:space="preserve">voltage and Impedance analysis of semi-conductor devices. </w:t>
      </w:r>
      <w:r>
        <w:rPr>
          <w:spacing w:val="-2"/>
        </w:rPr>
        <w:t>Optoelectronic</w:t>
      </w:r>
      <w:r>
        <w:t xml:space="preserve"> </w:t>
      </w:r>
      <w:r>
        <w:rPr>
          <w:spacing w:val="-2"/>
        </w:rPr>
        <w:t>Devices:</w:t>
      </w:r>
      <w:r>
        <w:rPr>
          <w:spacing w:val="3"/>
        </w:rPr>
        <w:t xml:space="preserve"> </w:t>
      </w:r>
      <w:r>
        <w:rPr>
          <w:spacing w:val="-2"/>
        </w:rPr>
        <w:t>Solar</w:t>
      </w:r>
      <w:r>
        <w:rPr>
          <w:spacing w:val="3"/>
        </w:rPr>
        <w:t xml:space="preserve"> </w:t>
      </w:r>
      <w:r>
        <w:rPr>
          <w:spacing w:val="-2"/>
        </w:rPr>
        <w:t>cells,</w:t>
      </w:r>
      <w:r>
        <w:rPr>
          <w:spacing w:val="3"/>
        </w:rPr>
        <w:t xml:space="preserve"> </w:t>
      </w:r>
      <w:r>
        <w:rPr>
          <w:spacing w:val="-2"/>
        </w:rPr>
        <w:t>Photodiode,</w:t>
      </w:r>
      <w:r>
        <w:rPr>
          <w:spacing w:val="3"/>
        </w:rPr>
        <w:t xml:space="preserve"> </w:t>
      </w:r>
      <w:r>
        <w:rPr>
          <w:spacing w:val="-2"/>
        </w:rPr>
        <w:t>Light</w:t>
      </w:r>
      <w:r>
        <w:rPr>
          <w:spacing w:val="3"/>
        </w:rPr>
        <w:t xml:space="preserve"> </w:t>
      </w:r>
      <w:r>
        <w:rPr>
          <w:spacing w:val="-2"/>
        </w:rPr>
        <w:t>emitting</w:t>
      </w:r>
      <w:r>
        <w:rPr>
          <w:spacing w:val="3"/>
        </w:rPr>
        <w:t xml:space="preserve"> </w:t>
      </w:r>
      <w:r>
        <w:rPr>
          <w:spacing w:val="-2"/>
        </w:rPr>
        <w:t>diodes.</w:t>
      </w:r>
    </w:p>
    <w:p w14:paraId="543A54A1" w14:textId="77777777" w:rsidR="00545FE0" w:rsidRDefault="00000000">
      <w:pPr>
        <w:pStyle w:val="Heading3"/>
        <w:spacing w:before="161"/>
        <w:jc w:val="left"/>
      </w:pPr>
      <w:r>
        <w:rPr>
          <w:color w:val="00AEEF"/>
        </w:rPr>
        <w:t xml:space="preserve">ESL260 Network </w:t>
      </w:r>
      <w:r>
        <w:rPr>
          <w:color w:val="00AEEF"/>
          <w:spacing w:val="-2"/>
        </w:rPr>
        <w:t>Analysis</w:t>
      </w:r>
    </w:p>
    <w:p w14:paraId="5CCD8CA3" w14:textId="77777777" w:rsidR="00545FE0" w:rsidRDefault="00000000">
      <w:pPr>
        <w:pStyle w:val="Heading4"/>
      </w:pPr>
      <w:r>
        <w:t>3</w:t>
      </w:r>
      <w:r>
        <w:rPr>
          <w:spacing w:val="-1"/>
        </w:rPr>
        <w:t xml:space="preserve"> </w:t>
      </w:r>
      <w:r>
        <w:t>Credits (2-1-</w:t>
      </w:r>
      <w:r>
        <w:rPr>
          <w:spacing w:val="-5"/>
        </w:rPr>
        <w:t>0)</w:t>
      </w:r>
    </w:p>
    <w:p w14:paraId="5499357C" w14:textId="77777777" w:rsidR="00545FE0" w:rsidRDefault="00000000">
      <w:pPr>
        <w:spacing w:before="55" w:line="302" w:lineRule="auto"/>
        <w:ind w:left="123" w:right="1597" w:hanging="1"/>
        <w:rPr>
          <w:sz w:val="18"/>
        </w:rPr>
      </w:pPr>
      <w:r>
        <w:rPr>
          <w:sz w:val="18"/>
        </w:rPr>
        <w:t>Overlaps</w:t>
      </w:r>
      <w:r>
        <w:rPr>
          <w:spacing w:val="-8"/>
          <w:sz w:val="18"/>
        </w:rPr>
        <w:t xml:space="preserve"> </w:t>
      </w:r>
      <w:r>
        <w:rPr>
          <w:sz w:val="18"/>
        </w:rPr>
        <w:t>with:</w:t>
      </w:r>
      <w:r>
        <w:rPr>
          <w:spacing w:val="-9"/>
          <w:sz w:val="18"/>
        </w:rPr>
        <w:t xml:space="preserve"> </w:t>
      </w:r>
      <w:r>
        <w:rPr>
          <w:sz w:val="18"/>
        </w:rPr>
        <w:t>Some</w:t>
      </w:r>
      <w:r>
        <w:rPr>
          <w:spacing w:val="-8"/>
          <w:sz w:val="18"/>
        </w:rPr>
        <w:t xml:space="preserve"> </w:t>
      </w:r>
      <w:r>
        <w:rPr>
          <w:sz w:val="18"/>
        </w:rPr>
        <w:t>overlap</w:t>
      </w:r>
      <w:r>
        <w:rPr>
          <w:spacing w:val="-8"/>
          <w:sz w:val="18"/>
        </w:rPr>
        <w:t xml:space="preserve"> </w:t>
      </w:r>
      <w:r>
        <w:rPr>
          <w:sz w:val="18"/>
        </w:rPr>
        <w:t>with</w:t>
      </w:r>
      <w:r>
        <w:rPr>
          <w:spacing w:val="-8"/>
          <w:sz w:val="18"/>
        </w:rPr>
        <w:t xml:space="preserve"> </w:t>
      </w:r>
      <w:r>
        <w:rPr>
          <w:sz w:val="18"/>
        </w:rPr>
        <w:t>ELL202 Pre-requisite(s): ELL101</w:t>
      </w:r>
    </w:p>
    <w:p w14:paraId="14A5C1F2" w14:textId="77777777" w:rsidR="00545FE0" w:rsidRDefault="00000000">
      <w:pPr>
        <w:pStyle w:val="BodyText"/>
        <w:spacing w:before="0" w:line="158" w:lineRule="exact"/>
      </w:pPr>
      <w:r>
        <w:t>Circuits,</w:t>
      </w:r>
      <w:r>
        <w:rPr>
          <w:spacing w:val="28"/>
        </w:rPr>
        <w:t xml:space="preserve"> </w:t>
      </w:r>
      <w:r>
        <w:t>types,</w:t>
      </w:r>
      <w:r>
        <w:rPr>
          <w:spacing w:val="31"/>
        </w:rPr>
        <w:t xml:space="preserve"> </w:t>
      </w:r>
      <w:r>
        <w:t>properties</w:t>
      </w:r>
      <w:r>
        <w:rPr>
          <w:spacing w:val="30"/>
        </w:rPr>
        <w:t xml:space="preserve"> </w:t>
      </w:r>
      <w:r>
        <w:t>and</w:t>
      </w:r>
      <w:r>
        <w:rPr>
          <w:spacing w:val="31"/>
        </w:rPr>
        <w:t xml:space="preserve"> </w:t>
      </w:r>
      <w:r>
        <w:t>models.</w:t>
      </w:r>
      <w:r>
        <w:rPr>
          <w:spacing w:val="30"/>
        </w:rPr>
        <w:t xml:space="preserve"> </w:t>
      </w:r>
      <w:r>
        <w:t>Circuit</w:t>
      </w:r>
      <w:r>
        <w:rPr>
          <w:spacing w:val="30"/>
        </w:rPr>
        <w:t xml:space="preserve"> </w:t>
      </w:r>
      <w:r>
        <w:t>modeling</w:t>
      </w:r>
      <w:r>
        <w:rPr>
          <w:spacing w:val="30"/>
        </w:rPr>
        <w:t xml:space="preserve"> </w:t>
      </w:r>
      <w:r>
        <w:rPr>
          <w:spacing w:val="-2"/>
        </w:rPr>
        <w:t>methods.</w:t>
      </w:r>
    </w:p>
    <w:p w14:paraId="360E29F8" w14:textId="77777777" w:rsidR="00545FE0" w:rsidRDefault="00000000">
      <w:pPr>
        <w:pStyle w:val="BodyText"/>
        <w:spacing w:before="0"/>
        <w:ind w:right="40"/>
      </w:pPr>
      <w:r>
        <w:t>Steady state / transition processes and equivalent models of circuit elements. Types of circuit responses. Time-domain response: calculating</w:t>
      </w:r>
      <w:r>
        <w:rPr>
          <w:spacing w:val="-13"/>
        </w:rPr>
        <w:t xml:space="preserve"> </w:t>
      </w:r>
      <w:r>
        <w:t>step</w:t>
      </w:r>
      <w:r>
        <w:rPr>
          <w:spacing w:val="-12"/>
        </w:rPr>
        <w:t xml:space="preserve"> </w:t>
      </w:r>
      <w:r>
        <w:t>and</w:t>
      </w:r>
      <w:r>
        <w:rPr>
          <w:spacing w:val="-13"/>
        </w:rPr>
        <w:t xml:space="preserve"> </w:t>
      </w:r>
      <w:r>
        <w:t>impulse</w:t>
      </w:r>
      <w:r>
        <w:rPr>
          <w:spacing w:val="-12"/>
        </w:rPr>
        <w:t xml:space="preserve"> </w:t>
      </w:r>
      <w:r>
        <w:t>responses</w:t>
      </w:r>
      <w:r>
        <w:rPr>
          <w:spacing w:val="-13"/>
        </w:rPr>
        <w:t xml:space="preserve"> </w:t>
      </w:r>
      <w:r>
        <w:t>of</w:t>
      </w:r>
      <w:r>
        <w:rPr>
          <w:spacing w:val="-12"/>
        </w:rPr>
        <w:t xml:space="preserve"> </w:t>
      </w:r>
      <w:r>
        <w:t>circuits</w:t>
      </w:r>
      <w:r>
        <w:rPr>
          <w:spacing w:val="-13"/>
        </w:rPr>
        <w:t xml:space="preserve"> </w:t>
      </w:r>
      <w:r>
        <w:t>containing</w:t>
      </w:r>
      <w:r>
        <w:rPr>
          <w:spacing w:val="-12"/>
        </w:rPr>
        <w:t xml:space="preserve"> </w:t>
      </w:r>
      <w:r>
        <w:t>resistors, inductors and capacitors. Time-domain analysis of first (RC and RL) and</w:t>
      </w:r>
      <w:r>
        <w:rPr>
          <w:spacing w:val="-6"/>
        </w:rPr>
        <w:t xml:space="preserve"> </w:t>
      </w:r>
      <w:r>
        <w:t>second</w:t>
      </w:r>
      <w:r>
        <w:rPr>
          <w:spacing w:val="-6"/>
        </w:rPr>
        <w:t xml:space="preserve"> </w:t>
      </w:r>
      <w:r>
        <w:t>order</w:t>
      </w:r>
      <w:r>
        <w:rPr>
          <w:spacing w:val="-6"/>
        </w:rPr>
        <w:t xml:space="preserve"> </w:t>
      </w:r>
      <w:r>
        <w:t>(RLC)</w:t>
      </w:r>
      <w:r>
        <w:rPr>
          <w:spacing w:val="-6"/>
        </w:rPr>
        <w:t xml:space="preserve"> </w:t>
      </w:r>
      <w:r>
        <w:t>circuits.</w:t>
      </w:r>
      <w:r>
        <w:rPr>
          <w:spacing w:val="-6"/>
        </w:rPr>
        <w:t xml:space="preserve"> </w:t>
      </w:r>
      <w:r>
        <w:t>Resonance</w:t>
      </w:r>
      <w:r>
        <w:rPr>
          <w:spacing w:val="-6"/>
        </w:rPr>
        <w:t xml:space="preserve"> </w:t>
      </w:r>
      <w:r>
        <w:t>in</w:t>
      </w:r>
      <w:r>
        <w:rPr>
          <w:spacing w:val="-6"/>
        </w:rPr>
        <w:t xml:space="preserve"> </w:t>
      </w:r>
      <w:r>
        <w:t>RLC</w:t>
      </w:r>
      <w:r>
        <w:rPr>
          <w:spacing w:val="-6"/>
        </w:rPr>
        <w:t xml:space="preserve"> </w:t>
      </w:r>
      <w:r>
        <w:t>circuits.</w:t>
      </w:r>
      <w:r>
        <w:rPr>
          <w:spacing w:val="-6"/>
        </w:rPr>
        <w:t xml:space="preserve"> </w:t>
      </w:r>
      <w:r>
        <w:t>Inductive (magnetic)</w:t>
      </w:r>
      <w:r>
        <w:rPr>
          <w:spacing w:val="-4"/>
        </w:rPr>
        <w:t xml:space="preserve"> </w:t>
      </w:r>
      <w:r>
        <w:t>coupling.</w:t>
      </w:r>
      <w:r>
        <w:rPr>
          <w:spacing w:val="-4"/>
        </w:rPr>
        <w:t xml:space="preserve"> </w:t>
      </w:r>
      <w:r>
        <w:t>Mutual</w:t>
      </w:r>
      <w:r>
        <w:rPr>
          <w:spacing w:val="-4"/>
        </w:rPr>
        <w:t xml:space="preserve"> </w:t>
      </w:r>
      <w:r>
        <w:t>inductance.</w:t>
      </w:r>
      <w:r>
        <w:rPr>
          <w:spacing w:val="-4"/>
        </w:rPr>
        <w:t xml:space="preserve"> </w:t>
      </w:r>
      <w:r>
        <w:t>Series</w:t>
      </w:r>
      <w:r>
        <w:rPr>
          <w:spacing w:val="-4"/>
        </w:rPr>
        <w:t xml:space="preserve"> </w:t>
      </w:r>
      <w:r>
        <w:t>and</w:t>
      </w:r>
      <w:r>
        <w:rPr>
          <w:spacing w:val="-4"/>
        </w:rPr>
        <w:t xml:space="preserve"> </w:t>
      </w:r>
      <w:r>
        <w:t>parallel</w:t>
      </w:r>
      <w:r>
        <w:rPr>
          <w:spacing w:val="-4"/>
        </w:rPr>
        <w:t xml:space="preserve"> </w:t>
      </w:r>
      <w:r>
        <w:t>resonant RLC circuits. Two magnetically coupled RLC circuits. Computation of circuit response to arbitrary input signals – convolution. Convolution properties. The forward and inverse Laplace transforms. S-domain circuit analysis. Study subject structure Two-port networks: impedance and admittance matrices, two-port network connections, reciprocity and symmetry.</w:t>
      </w:r>
    </w:p>
    <w:p w14:paraId="586CECC1" w14:textId="77777777" w:rsidR="00545FE0" w:rsidRDefault="00000000">
      <w:pPr>
        <w:pStyle w:val="Heading3"/>
        <w:spacing w:before="100"/>
      </w:pPr>
      <w:r>
        <w:rPr>
          <w:b w:val="0"/>
        </w:rPr>
        <w:br w:type="column"/>
      </w:r>
      <w:r>
        <w:rPr>
          <w:color w:val="00AEEF"/>
        </w:rPr>
        <w:t xml:space="preserve">ESP260 Electrical Energy </w:t>
      </w:r>
      <w:r>
        <w:rPr>
          <w:color w:val="00AEEF"/>
          <w:spacing w:val="-2"/>
        </w:rPr>
        <w:t>Laboratory</w:t>
      </w:r>
    </w:p>
    <w:p w14:paraId="65C383E6" w14:textId="77777777" w:rsidR="00545FE0" w:rsidRDefault="00000000">
      <w:pPr>
        <w:pStyle w:val="Heading4"/>
        <w:jc w:val="both"/>
      </w:pPr>
      <w:r>
        <w:t>1.5</w:t>
      </w:r>
      <w:r>
        <w:rPr>
          <w:spacing w:val="-1"/>
        </w:rPr>
        <w:t xml:space="preserve"> </w:t>
      </w:r>
      <w:r>
        <w:t>Credits (0-0-</w:t>
      </w:r>
      <w:r>
        <w:rPr>
          <w:spacing w:val="-5"/>
        </w:rPr>
        <w:t>3)</w:t>
      </w:r>
    </w:p>
    <w:p w14:paraId="18A7FBF4" w14:textId="77777777" w:rsidR="00545FE0" w:rsidRDefault="00000000">
      <w:pPr>
        <w:spacing w:before="56"/>
        <w:ind w:left="123"/>
        <w:jc w:val="both"/>
        <w:rPr>
          <w:sz w:val="18"/>
        </w:rPr>
      </w:pPr>
      <w:r>
        <w:rPr>
          <w:sz w:val="18"/>
        </w:rPr>
        <w:t>Overlaps</w:t>
      </w:r>
      <w:r>
        <w:rPr>
          <w:spacing w:val="-2"/>
          <w:sz w:val="18"/>
        </w:rPr>
        <w:t xml:space="preserve"> </w:t>
      </w:r>
      <w:r>
        <w:rPr>
          <w:sz w:val="18"/>
        </w:rPr>
        <w:t>with:</w:t>
      </w:r>
      <w:r>
        <w:rPr>
          <w:spacing w:val="-2"/>
          <w:sz w:val="18"/>
        </w:rPr>
        <w:t xml:space="preserve"> </w:t>
      </w:r>
      <w:r>
        <w:rPr>
          <w:sz w:val="18"/>
        </w:rPr>
        <w:t>Some</w:t>
      </w:r>
      <w:r>
        <w:rPr>
          <w:spacing w:val="-1"/>
          <w:sz w:val="18"/>
        </w:rPr>
        <w:t xml:space="preserve"> </w:t>
      </w:r>
      <w:r>
        <w:rPr>
          <w:sz w:val="18"/>
        </w:rPr>
        <w:t>overlap</w:t>
      </w:r>
      <w:r>
        <w:rPr>
          <w:spacing w:val="-1"/>
          <w:sz w:val="18"/>
        </w:rPr>
        <w:t xml:space="preserve"> </w:t>
      </w:r>
      <w:r>
        <w:rPr>
          <w:sz w:val="18"/>
        </w:rPr>
        <w:t>with</w:t>
      </w:r>
      <w:r>
        <w:rPr>
          <w:spacing w:val="-1"/>
          <w:sz w:val="18"/>
        </w:rPr>
        <w:t xml:space="preserve"> </w:t>
      </w:r>
      <w:r>
        <w:rPr>
          <w:sz w:val="18"/>
        </w:rPr>
        <w:t>ESP713,</w:t>
      </w:r>
      <w:r>
        <w:rPr>
          <w:spacing w:val="-1"/>
          <w:sz w:val="18"/>
        </w:rPr>
        <w:t xml:space="preserve"> </w:t>
      </w:r>
      <w:r>
        <w:rPr>
          <w:spacing w:val="-2"/>
          <w:sz w:val="18"/>
        </w:rPr>
        <w:t>ESP705</w:t>
      </w:r>
    </w:p>
    <w:p w14:paraId="7F797A9B" w14:textId="77777777" w:rsidR="00545FE0" w:rsidRDefault="00000000">
      <w:pPr>
        <w:pStyle w:val="BodyText"/>
        <w:ind w:right="133"/>
      </w:pPr>
      <w:r>
        <w:t xml:space="preserve">Characteristics of different electrical machines, Power system protection, Power system transmission and distribution, Basics of </w:t>
      </w:r>
      <w:r>
        <w:rPr>
          <w:spacing w:val="-2"/>
        </w:rPr>
        <w:t>closed</w:t>
      </w:r>
      <w:r>
        <w:rPr>
          <w:spacing w:val="-5"/>
        </w:rPr>
        <w:t xml:space="preserve"> </w:t>
      </w:r>
      <w:r>
        <w:rPr>
          <w:spacing w:val="-2"/>
        </w:rPr>
        <w:t>loop</w:t>
      </w:r>
      <w:r>
        <w:rPr>
          <w:spacing w:val="-5"/>
        </w:rPr>
        <w:t xml:space="preserve"> </w:t>
      </w:r>
      <w:r>
        <w:rPr>
          <w:spacing w:val="-2"/>
        </w:rPr>
        <w:t>control,</w:t>
      </w:r>
      <w:r>
        <w:rPr>
          <w:spacing w:val="-5"/>
        </w:rPr>
        <w:t xml:space="preserve"> </w:t>
      </w:r>
      <w:r>
        <w:rPr>
          <w:spacing w:val="-2"/>
        </w:rPr>
        <w:t>Power</w:t>
      </w:r>
      <w:r>
        <w:rPr>
          <w:spacing w:val="-3"/>
        </w:rPr>
        <w:t xml:space="preserve"> </w:t>
      </w:r>
      <w:r>
        <w:rPr>
          <w:spacing w:val="-2"/>
        </w:rPr>
        <w:t>electronic</w:t>
      </w:r>
      <w:r>
        <w:rPr>
          <w:spacing w:val="-3"/>
        </w:rPr>
        <w:t xml:space="preserve"> </w:t>
      </w:r>
      <w:r>
        <w:rPr>
          <w:spacing w:val="-2"/>
        </w:rPr>
        <w:t>converters</w:t>
      </w:r>
      <w:r>
        <w:rPr>
          <w:spacing w:val="-5"/>
        </w:rPr>
        <w:t xml:space="preserve"> </w:t>
      </w:r>
      <w:r>
        <w:rPr>
          <w:spacing w:val="-2"/>
        </w:rPr>
        <w:t>and</w:t>
      </w:r>
      <w:r>
        <w:rPr>
          <w:spacing w:val="-5"/>
        </w:rPr>
        <w:t xml:space="preserve"> </w:t>
      </w:r>
      <w:r>
        <w:rPr>
          <w:spacing w:val="-2"/>
        </w:rPr>
        <w:t>their</w:t>
      </w:r>
      <w:r>
        <w:rPr>
          <w:spacing w:val="-3"/>
        </w:rPr>
        <w:t xml:space="preserve"> </w:t>
      </w:r>
      <w:r>
        <w:rPr>
          <w:spacing w:val="-2"/>
        </w:rPr>
        <w:t>applications.</w:t>
      </w:r>
    </w:p>
    <w:p w14:paraId="72618AA3" w14:textId="77777777" w:rsidR="00545FE0" w:rsidRDefault="00545FE0">
      <w:pPr>
        <w:pStyle w:val="BodyText"/>
        <w:spacing w:before="5"/>
        <w:ind w:left="0"/>
        <w:jc w:val="left"/>
      </w:pPr>
    </w:p>
    <w:p w14:paraId="231072A6" w14:textId="77777777" w:rsidR="00545FE0" w:rsidRDefault="00000000">
      <w:pPr>
        <w:pStyle w:val="Heading3"/>
        <w:spacing w:before="1"/>
        <w:jc w:val="left"/>
      </w:pPr>
      <w:r>
        <w:rPr>
          <w:color w:val="00AEEF"/>
        </w:rPr>
        <w:t xml:space="preserve">ESL261 Analog and Digital </w:t>
      </w:r>
      <w:r>
        <w:rPr>
          <w:color w:val="00AEEF"/>
          <w:spacing w:val="-2"/>
        </w:rPr>
        <w:t>Electronics</w:t>
      </w:r>
    </w:p>
    <w:p w14:paraId="490AFF47" w14:textId="77777777" w:rsidR="00545FE0" w:rsidRDefault="00000000">
      <w:pPr>
        <w:pStyle w:val="Heading4"/>
      </w:pPr>
      <w:r>
        <w:t>3</w:t>
      </w:r>
      <w:r>
        <w:rPr>
          <w:spacing w:val="-1"/>
        </w:rPr>
        <w:t xml:space="preserve"> </w:t>
      </w:r>
      <w:r>
        <w:t>Credits (3-0-</w:t>
      </w:r>
      <w:r>
        <w:rPr>
          <w:spacing w:val="-5"/>
        </w:rPr>
        <w:t>0)</w:t>
      </w:r>
    </w:p>
    <w:p w14:paraId="45F030BE" w14:textId="77777777" w:rsidR="00545FE0" w:rsidRDefault="00000000">
      <w:pPr>
        <w:spacing w:before="55" w:line="302" w:lineRule="auto"/>
        <w:ind w:left="123" w:right="1007" w:hanging="1"/>
        <w:rPr>
          <w:sz w:val="18"/>
        </w:rPr>
      </w:pPr>
      <w:r>
        <w:rPr>
          <w:sz w:val="18"/>
        </w:rPr>
        <w:t>Overlaps</w:t>
      </w:r>
      <w:r>
        <w:rPr>
          <w:spacing w:val="-7"/>
          <w:sz w:val="18"/>
        </w:rPr>
        <w:t xml:space="preserve"> </w:t>
      </w:r>
      <w:r>
        <w:rPr>
          <w:sz w:val="18"/>
        </w:rPr>
        <w:t>with:</w:t>
      </w:r>
      <w:r>
        <w:rPr>
          <w:spacing w:val="-8"/>
          <w:sz w:val="18"/>
        </w:rPr>
        <w:t xml:space="preserve"> </w:t>
      </w:r>
      <w:r>
        <w:rPr>
          <w:sz w:val="18"/>
        </w:rPr>
        <w:t>Some</w:t>
      </w:r>
      <w:r>
        <w:rPr>
          <w:spacing w:val="-7"/>
          <w:sz w:val="18"/>
        </w:rPr>
        <w:t xml:space="preserve"> </w:t>
      </w:r>
      <w:r>
        <w:rPr>
          <w:sz w:val="18"/>
        </w:rPr>
        <w:t>overlap</w:t>
      </w:r>
      <w:r>
        <w:rPr>
          <w:spacing w:val="-7"/>
          <w:sz w:val="18"/>
        </w:rPr>
        <w:t xml:space="preserve"> </w:t>
      </w:r>
      <w:r>
        <w:rPr>
          <w:sz w:val="18"/>
        </w:rPr>
        <w:t>with</w:t>
      </w:r>
      <w:r>
        <w:rPr>
          <w:spacing w:val="-7"/>
          <w:sz w:val="18"/>
        </w:rPr>
        <w:t xml:space="preserve"> </w:t>
      </w:r>
      <w:r>
        <w:rPr>
          <w:sz w:val="18"/>
        </w:rPr>
        <w:t>ELL201,</w:t>
      </w:r>
      <w:r>
        <w:rPr>
          <w:spacing w:val="-7"/>
          <w:sz w:val="18"/>
        </w:rPr>
        <w:t xml:space="preserve"> </w:t>
      </w:r>
      <w:r>
        <w:rPr>
          <w:sz w:val="18"/>
        </w:rPr>
        <w:t>ELL304 Pre-requisite(s): ELL100</w:t>
      </w:r>
    </w:p>
    <w:p w14:paraId="2A8ABCB8" w14:textId="77777777" w:rsidR="00545FE0" w:rsidRDefault="00000000">
      <w:pPr>
        <w:pStyle w:val="BodyText"/>
        <w:spacing w:before="0" w:line="158" w:lineRule="exact"/>
        <w:jc w:val="left"/>
      </w:pPr>
      <w:r>
        <w:t>Working</w:t>
      </w:r>
      <w:r>
        <w:rPr>
          <w:spacing w:val="-11"/>
        </w:rPr>
        <w:t xml:space="preserve"> </w:t>
      </w:r>
      <w:r>
        <w:t>of</w:t>
      </w:r>
      <w:r>
        <w:rPr>
          <w:spacing w:val="-9"/>
        </w:rPr>
        <w:t xml:space="preserve"> </w:t>
      </w:r>
      <w:r>
        <w:t>BJT</w:t>
      </w:r>
      <w:r>
        <w:rPr>
          <w:spacing w:val="-9"/>
        </w:rPr>
        <w:t xml:space="preserve"> </w:t>
      </w:r>
      <w:r>
        <w:t>and</w:t>
      </w:r>
      <w:r>
        <w:rPr>
          <w:spacing w:val="-9"/>
        </w:rPr>
        <w:t xml:space="preserve"> </w:t>
      </w:r>
      <w:r>
        <w:t>MOSFET,</w:t>
      </w:r>
      <w:r>
        <w:rPr>
          <w:spacing w:val="-8"/>
        </w:rPr>
        <w:t xml:space="preserve"> </w:t>
      </w:r>
      <w:r>
        <w:t>biasing</w:t>
      </w:r>
      <w:r>
        <w:rPr>
          <w:spacing w:val="-9"/>
        </w:rPr>
        <w:t xml:space="preserve"> </w:t>
      </w:r>
      <w:r>
        <w:t>schemes,</w:t>
      </w:r>
      <w:r>
        <w:rPr>
          <w:spacing w:val="-9"/>
        </w:rPr>
        <w:t xml:space="preserve"> </w:t>
      </w:r>
      <w:r>
        <w:t>single</w:t>
      </w:r>
      <w:r>
        <w:rPr>
          <w:spacing w:val="-9"/>
        </w:rPr>
        <w:t xml:space="preserve"> </w:t>
      </w:r>
      <w:r>
        <w:t>stage</w:t>
      </w:r>
      <w:r>
        <w:rPr>
          <w:spacing w:val="-8"/>
        </w:rPr>
        <w:t xml:space="preserve"> </w:t>
      </w:r>
      <w:r>
        <w:rPr>
          <w:spacing w:val="-2"/>
        </w:rPr>
        <w:t>amplifier,</w:t>
      </w:r>
    </w:p>
    <w:p w14:paraId="2776B490" w14:textId="77777777" w:rsidR="00545FE0" w:rsidRDefault="00000000">
      <w:pPr>
        <w:pStyle w:val="BodyText"/>
        <w:spacing w:before="0"/>
        <w:ind w:right="139"/>
      </w:pPr>
      <w:r>
        <w:t xml:space="preserve">frequency compensation, current mirrors, multistage amplifiers; </w:t>
      </w:r>
      <w:r>
        <w:rPr>
          <w:spacing w:val="-2"/>
        </w:rPr>
        <w:t xml:space="preserve">differential and operational amplifiers, negative and positive feedback, applications of operational amplifiers (integrator, differentiator, adder, </w:t>
      </w:r>
      <w:r>
        <w:t>subtractor, power amplifier, zero-crossing detectors, filter circuits, oscillators),</w:t>
      </w:r>
      <w:r>
        <w:rPr>
          <w:spacing w:val="39"/>
        </w:rPr>
        <w:t xml:space="preserve"> </w:t>
      </w:r>
      <w:r>
        <w:t>Logic</w:t>
      </w:r>
      <w:r>
        <w:rPr>
          <w:spacing w:val="39"/>
        </w:rPr>
        <w:t xml:space="preserve"> </w:t>
      </w:r>
      <w:r>
        <w:t>Gates,</w:t>
      </w:r>
      <w:r>
        <w:rPr>
          <w:spacing w:val="39"/>
        </w:rPr>
        <w:t xml:space="preserve"> </w:t>
      </w:r>
      <w:r>
        <w:t>Number</w:t>
      </w:r>
      <w:r>
        <w:rPr>
          <w:spacing w:val="39"/>
        </w:rPr>
        <w:t xml:space="preserve"> </w:t>
      </w:r>
      <w:r>
        <w:t>systems,</w:t>
      </w:r>
      <w:r>
        <w:rPr>
          <w:spacing w:val="39"/>
        </w:rPr>
        <w:t xml:space="preserve"> </w:t>
      </w:r>
      <w:r>
        <w:t>arithmetic</w:t>
      </w:r>
      <w:r>
        <w:rPr>
          <w:spacing w:val="39"/>
        </w:rPr>
        <w:t xml:space="preserve"> </w:t>
      </w:r>
      <w:r>
        <w:t>operations, K-maps, multiplexers, de-multiplexers, decoders, ROMs, latches,</w:t>
      </w:r>
      <w:r>
        <w:rPr>
          <w:spacing w:val="80"/>
        </w:rPr>
        <w:t xml:space="preserve"> </w:t>
      </w:r>
      <w:r>
        <w:t>flip-flops, registers, counters, asynchronous, synchronous counters, memories, switch level implementation of logic families.</w:t>
      </w:r>
    </w:p>
    <w:p w14:paraId="0FF9CA5D" w14:textId="77777777" w:rsidR="00545FE0" w:rsidRDefault="00545FE0">
      <w:pPr>
        <w:pStyle w:val="BodyText"/>
        <w:spacing w:before="0"/>
        <w:ind w:left="0"/>
        <w:jc w:val="left"/>
      </w:pPr>
    </w:p>
    <w:p w14:paraId="7CD50149" w14:textId="77777777" w:rsidR="00545FE0" w:rsidRDefault="00000000">
      <w:pPr>
        <w:pStyle w:val="Heading3"/>
        <w:jc w:val="left"/>
      </w:pPr>
      <w:r>
        <w:rPr>
          <w:color w:val="00AEEF"/>
        </w:rPr>
        <w:t xml:space="preserve">ESL262 Electrical </w:t>
      </w:r>
      <w:r>
        <w:rPr>
          <w:color w:val="00AEEF"/>
          <w:spacing w:val="-2"/>
        </w:rPr>
        <w:t>Machines</w:t>
      </w:r>
    </w:p>
    <w:p w14:paraId="129F53DE" w14:textId="77777777" w:rsidR="00545FE0" w:rsidRDefault="00000000">
      <w:pPr>
        <w:pStyle w:val="Heading4"/>
      </w:pPr>
      <w:r>
        <w:t>3</w:t>
      </w:r>
      <w:r>
        <w:rPr>
          <w:spacing w:val="-1"/>
        </w:rPr>
        <w:t xml:space="preserve"> </w:t>
      </w:r>
      <w:r>
        <w:t>Credits (3-0-</w:t>
      </w:r>
      <w:r>
        <w:rPr>
          <w:spacing w:val="-5"/>
        </w:rPr>
        <w:t>0)</w:t>
      </w:r>
    </w:p>
    <w:p w14:paraId="0561395A" w14:textId="77777777" w:rsidR="00545FE0" w:rsidRDefault="00000000">
      <w:pPr>
        <w:spacing w:before="55" w:line="302" w:lineRule="auto"/>
        <w:ind w:left="123" w:right="1007" w:hanging="1"/>
        <w:rPr>
          <w:sz w:val="18"/>
        </w:rPr>
      </w:pPr>
      <w:r>
        <w:rPr>
          <w:sz w:val="18"/>
        </w:rPr>
        <w:t>Overlaps</w:t>
      </w:r>
      <w:r>
        <w:rPr>
          <w:spacing w:val="-7"/>
          <w:sz w:val="18"/>
        </w:rPr>
        <w:t xml:space="preserve"> </w:t>
      </w:r>
      <w:r>
        <w:rPr>
          <w:sz w:val="18"/>
        </w:rPr>
        <w:t>with:</w:t>
      </w:r>
      <w:r>
        <w:rPr>
          <w:spacing w:val="-8"/>
          <w:sz w:val="18"/>
        </w:rPr>
        <w:t xml:space="preserve"> </w:t>
      </w:r>
      <w:r>
        <w:rPr>
          <w:sz w:val="18"/>
        </w:rPr>
        <w:t>Some</w:t>
      </w:r>
      <w:r>
        <w:rPr>
          <w:spacing w:val="-7"/>
          <w:sz w:val="18"/>
        </w:rPr>
        <w:t xml:space="preserve"> </w:t>
      </w:r>
      <w:r>
        <w:rPr>
          <w:sz w:val="18"/>
        </w:rPr>
        <w:t>overlap</w:t>
      </w:r>
      <w:r>
        <w:rPr>
          <w:spacing w:val="-7"/>
          <w:sz w:val="18"/>
        </w:rPr>
        <w:t xml:space="preserve"> </w:t>
      </w:r>
      <w:r>
        <w:rPr>
          <w:sz w:val="18"/>
        </w:rPr>
        <w:t>with</w:t>
      </w:r>
      <w:r>
        <w:rPr>
          <w:spacing w:val="-7"/>
          <w:sz w:val="18"/>
        </w:rPr>
        <w:t xml:space="preserve"> </w:t>
      </w:r>
      <w:r>
        <w:rPr>
          <w:sz w:val="18"/>
        </w:rPr>
        <w:t>ELL401,</w:t>
      </w:r>
      <w:r>
        <w:rPr>
          <w:spacing w:val="-7"/>
          <w:sz w:val="18"/>
        </w:rPr>
        <w:t xml:space="preserve"> </w:t>
      </w:r>
      <w:r>
        <w:rPr>
          <w:sz w:val="18"/>
        </w:rPr>
        <w:t>ELL756 Pre-requisite(s): ELL100, ESL260</w:t>
      </w:r>
    </w:p>
    <w:p w14:paraId="7DE1F308" w14:textId="77777777" w:rsidR="00545FE0" w:rsidRDefault="00000000">
      <w:pPr>
        <w:pStyle w:val="BodyText"/>
        <w:spacing w:before="0" w:line="158" w:lineRule="exact"/>
        <w:jc w:val="left"/>
      </w:pPr>
      <w:r>
        <w:t>Working</w:t>
      </w:r>
      <w:r>
        <w:rPr>
          <w:spacing w:val="45"/>
        </w:rPr>
        <w:t xml:space="preserve"> </w:t>
      </w:r>
      <w:r>
        <w:t>of</w:t>
      </w:r>
      <w:r>
        <w:rPr>
          <w:spacing w:val="45"/>
        </w:rPr>
        <w:t xml:space="preserve"> </w:t>
      </w:r>
      <w:r>
        <w:t>different</w:t>
      </w:r>
      <w:r>
        <w:rPr>
          <w:spacing w:val="45"/>
        </w:rPr>
        <w:t xml:space="preserve"> </w:t>
      </w:r>
      <w:r>
        <w:t>machines</w:t>
      </w:r>
      <w:r>
        <w:rPr>
          <w:spacing w:val="45"/>
        </w:rPr>
        <w:t xml:space="preserve"> </w:t>
      </w:r>
      <w:r>
        <w:t>including</w:t>
      </w:r>
      <w:r>
        <w:rPr>
          <w:spacing w:val="45"/>
        </w:rPr>
        <w:t xml:space="preserve"> </w:t>
      </w:r>
      <w:r>
        <w:t>single</w:t>
      </w:r>
      <w:r>
        <w:rPr>
          <w:spacing w:val="45"/>
        </w:rPr>
        <w:t xml:space="preserve"> </w:t>
      </w:r>
      <w:r>
        <w:t>phase</w:t>
      </w:r>
      <w:r>
        <w:rPr>
          <w:spacing w:val="45"/>
        </w:rPr>
        <w:t xml:space="preserve"> </w:t>
      </w:r>
      <w:r>
        <w:t>and</w:t>
      </w:r>
      <w:r>
        <w:rPr>
          <w:spacing w:val="46"/>
        </w:rPr>
        <w:t xml:space="preserve"> </w:t>
      </w:r>
      <w:r>
        <w:rPr>
          <w:spacing w:val="-4"/>
        </w:rPr>
        <w:t>three</w:t>
      </w:r>
    </w:p>
    <w:p w14:paraId="603562BB" w14:textId="77777777" w:rsidR="00545FE0" w:rsidRDefault="00000000">
      <w:pPr>
        <w:pStyle w:val="BodyText"/>
        <w:spacing w:before="0"/>
        <w:ind w:right="139"/>
      </w:pPr>
      <w:r>
        <w:t>phase transformers, DC generators, DC motors, single phase and three phase induction machines, synchronous machines, Permanent Magnet Ma-chines, Linear Induction Machine (LIM), Brushless DC Machine, Switched Reluctance Machine, Stepper motors and other small machines. The course also provides in-depth knowledge and understanding of various machine characteristics, different control techniques, various tests associated with them.</w:t>
      </w:r>
    </w:p>
    <w:p w14:paraId="7B197E44" w14:textId="77777777" w:rsidR="00545FE0" w:rsidRDefault="00545FE0">
      <w:pPr>
        <w:pStyle w:val="BodyText"/>
        <w:spacing w:before="1"/>
        <w:ind w:left="0"/>
        <w:jc w:val="left"/>
      </w:pPr>
    </w:p>
    <w:p w14:paraId="1C0DEAD8" w14:textId="77777777" w:rsidR="00545FE0" w:rsidRDefault="00000000">
      <w:pPr>
        <w:pStyle w:val="Heading3"/>
        <w:jc w:val="left"/>
      </w:pPr>
      <w:r>
        <w:rPr>
          <w:color w:val="00AEEF"/>
        </w:rPr>
        <w:t>ESL263</w:t>
      </w:r>
      <w:r>
        <w:rPr>
          <w:color w:val="00AEEF"/>
          <w:spacing w:val="40"/>
        </w:rPr>
        <w:t xml:space="preserve"> </w:t>
      </w:r>
      <w:r>
        <w:rPr>
          <w:color w:val="00AEEF"/>
        </w:rPr>
        <w:t>Power</w:t>
      </w:r>
      <w:r>
        <w:rPr>
          <w:color w:val="00AEEF"/>
          <w:spacing w:val="40"/>
        </w:rPr>
        <w:t xml:space="preserve"> </w:t>
      </w:r>
      <w:r>
        <w:rPr>
          <w:color w:val="00AEEF"/>
        </w:rPr>
        <w:t>Electronics</w:t>
      </w:r>
      <w:r>
        <w:rPr>
          <w:color w:val="00AEEF"/>
          <w:spacing w:val="40"/>
        </w:rPr>
        <w:t xml:space="preserve"> </w:t>
      </w:r>
      <w:r>
        <w:rPr>
          <w:color w:val="00AEEF"/>
        </w:rPr>
        <w:t>and</w:t>
      </w:r>
      <w:r>
        <w:rPr>
          <w:color w:val="00AEEF"/>
          <w:spacing w:val="40"/>
        </w:rPr>
        <w:t xml:space="preserve"> </w:t>
      </w:r>
      <w:r>
        <w:rPr>
          <w:color w:val="00AEEF"/>
        </w:rPr>
        <w:t>Drives</w:t>
      </w:r>
      <w:r>
        <w:rPr>
          <w:color w:val="00AEEF"/>
          <w:spacing w:val="40"/>
        </w:rPr>
        <w:t xml:space="preserve"> </w:t>
      </w:r>
      <w:r>
        <w:rPr>
          <w:color w:val="00AEEF"/>
        </w:rPr>
        <w:t>for</w:t>
      </w:r>
      <w:r>
        <w:rPr>
          <w:color w:val="00AEEF"/>
          <w:spacing w:val="40"/>
        </w:rPr>
        <w:t xml:space="preserve"> </w:t>
      </w:r>
      <w:r>
        <w:rPr>
          <w:color w:val="00AEEF"/>
        </w:rPr>
        <w:t>Energy</w:t>
      </w:r>
      <w:r>
        <w:rPr>
          <w:color w:val="00AEEF"/>
          <w:spacing w:val="40"/>
        </w:rPr>
        <w:t xml:space="preserve"> </w:t>
      </w:r>
      <w:r>
        <w:rPr>
          <w:color w:val="00AEEF"/>
          <w:spacing w:val="-2"/>
        </w:rPr>
        <w:t>Engineering</w:t>
      </w:r>
    </w:p>
    <w:p w14:paraId="5CF728EC" w14:textId="77777777" w:rsidR="00545FE0" w:rsidRDefault="00000000">
      <w:pPr>
        <w:pStyle w:val="Heading4"/>
        <w:spacing w:before="26"/>
      </w:pPr>
      <w:r>
        <w:t>3</w:t>
      </w:r>
      <w:r>
        <w:rPr>
          <w:spacing w:val="-1"/>
        </w:rPr>
        <w:t xml:space="preserve"> </w:t>
      </w:r>
      <w:r>
        <w:t>Credits (3-0-</w:t>
      </w:r>
      <w:r>
        <w:rPr>
          <w:spacing w:val="-5"/>
        </w:rPr>
        <w:t>0)</w:t>
      </w:r>
    </w:p>
    <w:p w14:paraId="10E9D861" w14:textId="77777777" w:rsidR="00545FE0" w:rsidRDefault="00000000">
      <w:pPr>
        <w:spacing w:before="55" w:line="302" w:lineRule="auto"/>
        <w:ind w:left="123" w:right="321" w:hanging="1"/>
        <w:rPr>
          <w:sz w:val="18"/>
        </w:rPr>
      </w:pPr>
      <w:r>
        <w:rPr>
          <w:sz w:val="18"/>
        </w:rPr>
        <w:t>Overlaps</w:t>
      </w:r>
      <w:r>
        <w:rPr>
          <w:spacing w:val="-6"/>
          <w:sz w:val="18"/>
        </w:rPr>
        <w:t xml:space="preserve"> </w:t>
      </w:r>
      <w:r>
        <w:rPr>
          <w:sz w:val="18"/>
        </w:rPr>
        <w:t>with:</w:t>
      </w:r>
      <w:r>
        <w:rPr>
          <w:spacing w:val="-7"/>
          <w:sz w:val="18"/>
        </w:rPr>
        <w:t xml:space="preserve"> </w:t>
      </w:r>
      <w:r>
        <w:rPr>
          <w:sz w:val="18"/>
        </w:rPr>
        <w:t>Some</w:t>
      </w:r>
      <w:r>
        <w:rPr>
          <w:spacing w:val="-6"/>
          <w:sz w:val="18"/>
        </w:rPr>
        <w:t xml:space="preserve"> </w:t>
      </w:r>
      <w:r>
        <w:rPr>
          <w:sz w:val="18"/>
        </w:rPr>
        <w:t>overlap</w:t>
      </w:r>
      <w:r>
        <w:rPr>
          <w:spacing w:val="-6"/>
          <w:sz w:val="18"/>
        </w:rPr>
        <w:t xml:space="preserve"> </w:t>
      </w:r>
      <w:r>
        <w:rPr>
          <w:sz w:val="18"/>
        </w:rPr>
        <w:t>with</w:t>
      </w:r>
      <w:r>
        <w:rPr>
          <w:spacing w:val="-6"/>
          <w:sz w:val="18"/>
        </w:rPr>
        <w:t xml:space="preserve"> </w:t>
      </w:r>
      <w:r>
        <w:rPr>
          <w:sz w:val="18"/>
        </w:rPr>
        <w:t>ELL231,</w:t>
      </w:r>
      <w:r>
        <w:rPr>
          <w:spacing w:val="-6"/>
          <w:sz w:val="18"/>
        </w:rPr>
        <w:t xml:space="preserve"> </w:t>
      </w:r>
      <w:r>
        <w:rPr>
          <w:sz w:val="18"/>
        </w:rPr>
        <w:t>ELL302,</w:t>
      </w:r>
      <w:r>
        <w:rPr>
          <w:spacing w:val="-6"/>
          <w:sz w:val="18"/>
        </w:rPr>
        <w:t xml:space="preserve"> </w:t>
      </w:r>
      <w:r>
        <w:rPr>
          <w:sz w:val="18"/>
        </w:rPr>
        <w:t>ELL332 Pre-requisite(s): ELL100, ESL260</w:t>
      </w:r>
    </w:p>
    <w:p w14:paraId="761EB144" w14:textId="77777777" w:rsidR="00545FE0" w:rsidRDefault="00000000">
      <w:pPr>
        <w:pStyle w:val="BodyText"/>
        <w:spacing w:before="0" w:line="158" w:lineRule="exact"/>
        <w:jc w:val="left"/>
      </w:pPr>
      <w:r>
        <w:t>Basics</w:t>
      </w:r>
      <w:r>
        <w:rPr>
          <w:spacing w:val="26"/>
        </w:rPr>
        <w:t xml:space="preserve"> </w:t>
      </w:r>
      <w:r>
        <w:t>of</w:t>
      </w:r>
      <w:r>
        <w:rPr>
          <w:spacing w:val="27"/>
        </w:rPr>
        <w:t xml:space="preserve"> </w:t>
      </w:r>
      <w:r>
        <w:t>power</w:t>
      </w:r>
      <w:r>
        <w:rPr>
          <w:spacing w:val="27"/>
        </w:rPr>
        <w:t xml:space="preserve"> </w:t>
      </w:r>
      <w:r>
        <w:t>electronics,</w:t>
      </w:r>
      <w:r>
        <w:rPr>
          <w:spacing w:val="27"/>
        </w:rPr>
        <w:t xml:space="preserve"> </w:t>
      </w:r>
      <w:r>
        <w:t>different</w:t>
      </w:r>
      <w:r>
        <w:rPr>
          <w:spacing w:val="26"/>
        </w:rPr>
        <w:t xml:space="preserve"> </w:t>
      </w:r>
      <w:r>
        <w:t>types</w:t>
      </w:r>
      <w:r>
        <w:rPr>
          <w:spacing w:val="27"/>
        </w:rPr>
        <w:t xml:space="preserve"> </w:t>
      </w:r>
      <w:r>
        <w:t>of</w:t>
      </w:r>
      <w:r>
        <w:rPr>
          <w:spacing w:val="27"/>
        </w:rPr>
        <w:t xml:space="preserve"> </w:t>
      </w:r>
      <w:r>
        <w:t>converters,</w:t>
      </w:r>
      <w:r>
        <w:rPr>
          <w:spacing w:val="27"/>
        </w:rPr>
        <w:t xml:space="preserve"> </w:t>
      </w:r>
      <w:r>
        <w:rPr>
          <w:spacing w:val="-2"/>
        </w:rPr>
        <w:t>various</w:t>
      </w:r>
    </w:p>
    <w:p w14:paraId="1283681B" w14:textId="77777777" w:rsidR="00545FE0" w:rsidRDefault="00000000">
      <w:pPr>
        <w:pStyle w:val="BodyText"/>
        <w:spacing w:before="0"/>
        <w:ind w:right="136"/>
      </w:pPr>
      <w:r>
        <w:rPr>
          <w:spacing w:val="-2"/>
        </w:rPr>
        <w:t>factors</w:t>
      </w:r>
      <w:r>
        <w:rPr>
          <w:spacing w:val="-5"/>
        </w:rPr>
        <w:t xml:space="preserve"> </w:t>
      </w:r>
      <w:r>
        <w:rPr>
          <w:spacing w:val="-2"/>
        </w:rPr>
        <w:t>for</w:t>
      </w:r>
      <w:r>
        <w:rPr>
          <w:spacing w:val="-5"/>
        </w:rPr>
        <w:t xml:space="preserve"> </w:t>
      </w:r>
      <w:r>
        <w:rPr>
          <w:spacing w:val="-2"/>
        </w:rPr>
        <w:t>selecting</w:t>
      </w:r>
      <w:r>
        <w:rPr>
          <w:spacing w:val="-5"/>
        </w:rPr>
        <w:t xml:space="preserve"> </w:t>
      </w:r>
      <w:r>
        <w:rPr>
          <w:spacing w:val="-2"/>
        </w:rPr>
        <w:t>Power</w:t>
      </w:r>
      <w:r>
        <w:rPr>
          <w:spacing w:val="-5"/>
        </w:rPr>
        <w:t xml:space="preserve"> </w:t>
      </w:r>
      <w:r>
        <w:rPr>
          <w:spacing w:val="-2"/>
        </w:rPr>
        <w:t>Electronic</w:t>
      </w:r>
      <w:r>
        <w:rPr>
          <w:spacing w:val="-5"/>
        </w:rPr>
        <w:t xml:space="preserve"> </w:t>
      </w:r>
      <w:r>
        <w:rPr>
          <w:spacing w:val="-2"/>
        </w:rPr>
        <w:t>devices</w:t>
      </w:r>
      <w:r>
        <w:rPr>
          <w:spacing w:val="-5"/>
        </w:rPr>
        <w:t xml:space="preserve"> </w:t>
      </w:r>
      <w:r>
        <w:rPr>
          <w:spacing w:val="-2"/>
        </w:rPr>
        <w:t>for</w:t>
      </w:r>
      <w:r>
        <w:rPr>
          <w:spacing w:val="-5"/>
        </w:rPr>
        <w:t xml:space="preserve"> </w:t>
      </w:r>
      <w:r>
        <w:rPr>
          <w:spacing w:val="-2"/>
        </w:rPr>
        <w:t>different</w:t>
      </w:r>
      <w:r>
        <w:rPr>
          <w:spacing w:val="-5"/>
        </w:rPr>
        <w:t xml:space="preserve"> </w:t>
      </w:r>
      <w:r>
        <w:rPr>
          <w:spacing w:val="-2"/>
        </w:rPr>
        <w:t xml:space="preserve">applications, </w:t>
      </w:r>
      <w:r>
        <w:t>various</w:t>
      </w:r>
      <w:r>
        <w:rPr>
          <w:spacing w:val="-4"/>
        </w:rPr>
        <w:t xml:space="preserve"> </w:t>
      </w:r>
      <w:r>
        <w:t>Types</w:t>
      </w:r>
      <w:r>
        <w:rPr>
          <w:spacing w:val="-4"/>
        </w:rPr>
        <w:t xml:space="preserve"> </w:t>
      </w:r>
      <w:r>
        <w:t>of</w:t>
      </w:r>
      <w:r>
        <w:rPr>
          <w:spacing w:val="-4"/>
        </w:rPr>
        <w:t xml:space="preserve"> </w:t>
      </w:r>
      <w:r>
        <w:t>Fully</w:t>
      </w:r>
      <w:r>
        <w:rPr>
          <w:spacing w:val="-4"/>
        </w:rPr>
        <w:t xml:space="preserve"> </w:t>
      </w:r>
      <w:r>
        <w:t>Con-trolled</w:t>
      </w:r>
      <w:r>
        <w:rPr>
          <w:spacing w:val="-4"/>
        </w:rPr>
        <w:t xml:space="preserve"> </w:t>
      </w:r>
      <w:r>
        <w:t>switches,</w:t>
      </w:r>
      <w:r>
        <w:rPr>
          <w:spacing w:val="-4"/>
        </w:rPr>
        <w:t xml:space="preserve"> </w:t>
      </w:r>
      <w:r>
        <w:t>analysis</w:t>
      </w:r>
      <w:r>
        <w:rPr>
          <w:spacing w:val="-4"/>
        </w:rPr>
        <w:t xml:space="preserve"> </w:t>
      </w:r>
      <w:r>
        <w:t>and</w:t>
      </w:r>
      <w:r>
        <w:rPr>
          <w:spacing w:val="-4"/>
        </w:rPr>
        <w:t xml:space="preserve"> </w:t>
      </w:r>
      <w:r>
        <w:t>applications of</w:t>
      </w:r>
      <w:r>
        <w:rPr>
          <w:spacing w:val="40"/>
        </w:rPr>
        <w:t xml:space="preserve"> </w:t>
      </w:r>
      <w:r>
        <w:t>rectifiers</w:t>
      </w:r>
      <w:r>
        <w:rPr>
          <w:spacing w:val="40"/>
        </w:rPr>
        <w:t xml:space="preserve"> </w:t>
      </w:r>
      <w:r>
        <w:t>and</w:t>
      </w:r>
      <w:r>
        <w:rPr>
          <w:spacing w:val="40"/>
        </w:rPr>
        <w:t xml:space="preserve"> </w:t>
      </w:r>
      <w:r>
        <w:t>inverters,</w:t>
      </w:r>
      <w:r>
        <w:rPr>
          <w:spacing w:val="40"/>
        </w:rPr>
        <w:t xml:space="preserve"> </w:t>
      </w:r>
      <w:r>
        <w:t>analysis</w:t>
      </w:r>
      <w:r>
        <w:rPr>
          <w:spacing w:val="40"/>
        </w:rPr>
        <w:t xml:space="preserve"> </w:t>
      </w:r>
      <w:r>
        <w:t>of</w:t>
      </w:r>
      <w:r>
        <w:rPr>
          <w:spacing w:val="40"/>
        </w:rPr>
        <w:t xml:space="preserve"> </w:t>
      </w:r>
      <w:r>
        <w:t>DC-DC</w:t>
      </w:r>
      <w:r>
        <w:rPr>
          <w:spacing w:val="40"/>
        </w:rPr>
        <w:t xml:space="preserve"> </w:t>
      </w:r>
      <w:r>
        <w:t>converters,</w:t>
      </w:r>
      <w:r>
        <w:rPr>
          <w:spacing w:val="40"/>
        </w:rPr>
        <w:t xml:space="preserve"> </w:t>
      </w:r>
      <w:r>
        <w:t>control and modulation techniques, Overview of various types of electrical drives,</w:t>
      </w:r>
      <w:r>
        <w:rPr>
          <w:spacing w:val="-10"/>
        </w:rPr>
        <w:t xml:space="preserve"> </w:t>
      </w:r>
      <w:r>
        <w:t>types</w:t>
      </w:r>
      <w:r>
        <w:rPr>
          <w:spacing w:val="-10"/>
        </w:rPr>
        <w:t xml:space="preserve"> </w:t>
      </w:r>
      <w:r>
        <w:t>of</w:t>
      </w:r>
      <w:r>
        <w:rPr>
          <w:spacing w:val="-10"/>
        </w:rPr>
        <w:t xml:space="preserve"> </w:t>
      </w:r>
      <w:r>
        <w:t>loads,</w:t>
      </w:r>
      <w:r>
        <w:rPr>
          <w:spacing w:val="-10"/>
        </w:rPr>
        <w:t xml:space="preserve"> </w:t>
      </w:r>
      <w:r>
        <w:t>DC</w:t>
      </w:r>
      <w:r>
        <w:rPr>
          <w:spacing w:val="-10"/>
        </w:rPr>
        <w:t xml:space="preserve"> </w:t>
      </w:r>
      <w:r>
        <w:t>drives.</w:t>
      </w:r>
      <w:r>
        <w:rPr>
          <w:spacing w:val="-10"/>
        </w:rPr>
        <w:t xml:space="preserve"> </w:t>
      </w:r>
      <w:r>
        <w:t>Mathematical</w:t>
      </w:r>
      <w:r>
        <w:rPr>
          <w:spacing w:val="-10"/>
        </w:rPr>
        <w:t xml:space="preserve"> </w:t>
      </w:r>
      <w:r>
        <w:t>modeling</w:t>
      </w:r>
      <w:r>
        <w:rPr>
          <w:spacing w:val="-10"/>
        </w:rPr>
        <w:t xml:space="preserve"> </w:t>
      </w:r>
      <w:r>
        <w:t>and</w:t>
      </w:r>
      <w:r>
        <w:rPr>
          <w:spacing w:val="-10"/>
        </w:rPr>
        <w:t xml:space="preserve"> </w:t>
      </w:r>
      <w:r>
        <w:t>analysis of</w:t>
      </w:r>
      <w:r>
        <w:rPr>
          <w:spacing w:val="22"/>
        </w:rPr>
        <w:t xml:space="preserve"> </w:t>
      </w:r>
      <w:r>
        <w:t>steady</w:t>
      </w:r>
      <w:r>
        <w:rPr>
          <w:spacing w:val="22"/>
        </w:rPr>
        <w:t xml:space="preserve"> </w:t>
      </w:r>
      <w:r>
        <w:t>state</w:t>
      </w:r>
      <w:r>
        <w:rPr>
          <w:spacing w:val="22"/>
        </w:rPr>
        <w:t xml:space="preserve"> </w:t>
      </w:r>
      <w:r>
        <w:t>characteristics</w:t>
      </w:r>
      <w:r>
        <w:rPr>
          <w:spacing w:val="22"/>
        </w:rPr>
        <w:t xml:space="preserve"> </w:t>
      </w:r>
      <w:r>
        <w:t>as</w:t>
      </w:r>
      <w:r>
        <w:rPr>
          <w:spacing w:val="22"/>
        </w:rPr>
        <w:t xml:space="preserve"> </w:t>
      </w:r>
      <w:r>
        <w:t>well</w:t>
      </w:r>
      <w:r>
        <w:rPr>
          <w:spacing w:val="21"/>
        </w:rPr>
        <w:t xml:space="preserve"> </w:t>
      </w:r>
      <w:r>
        <w:t>as</w:t>
      </w:r>
      <w:r>
        <w:rPr>
          <w:spacing w:val="22"/>
        </w:rPr>
        <w:t xml:space="preserve"> </w:t>
      </w:r>
      <w:r>
        <w:t>choice</w:t>
      </w:r>
      <w:r>
        <w:rPr>
          <w:spacing w:val="22"/>
        </w:rPr>
        <w:t xml:space="preserve"> </w:t>
      </w:r>
      <w:r>
        <w:t>and</w:t>
      </w:r>
      <w:r>
        <w:rPr>
          <w:spacing w:val="22"/>
        </w:rPr>
        <w:t xml:space="preserve"> </w:t>
      </w:r>
      <w:r>
        <w:t>dimensioning of current- and speed-controllers, most commonly used AC drives; Induction motor drives, Permanent magnet synchronous motor drives and synchronous motor drives, Converter topologies and control principles used in modern electrical drives, power electronics applications to special machines.</w:t>
      </w:r>
    </w:p>
    <w:p w14:paraId="563D8496" w14:textId="77777777" w:rsidR="00545FE0" w:rsidRDefault="00000000">
      <w:pPr>
        <w:pStyle w:val="Heading3"/>
        <w:spacing w:before="162"/>
        <w:jc w:val="left"/>
      </w:pPr>
      <w:r>
        <w:rPr>
          <w:color w:val="00AEEF"/>
        </w:rPr>
        <w:t xml:space="preserve">ESL280 Introduction to Plasma </w:t>
      </w:r>
      <w:r>
        <w:rPr>
          <w:color w:val="00AEEF"/>
          <w:spacing w:val="-2"/>
        </w:rPr>
        <w:t>Concepts</w:t>
      </w:r>
    </w:p>
    <w:p w14:paraId="111451DA" w14:textId="77777777" w:rsidR="00545FE0" w:rsidRDefault="00000000">
      <w:pPr>
        <w:pStyle w:val="Heading4"/>
      </w:pPr>
      <w:r>
        <w:t>4</w:t>
      </w:r>
      <w:r>
        <w:rPr>
          <w:spacing w:val="-1"/>
        </w:rPr>
        <w:t xml:space="preserve"> </w:t>
      </w:r>
      <w:r>
        <w:t>Credits (3-0-</w:t>
      </w:r>
      <w:r>
        <w:rPr>
          <w:spacing w:val="-5"/>
        </w:rPr>
        <w:t>2)</w:t>
      </w:r>
    </w:p>
    <w:p w14:paraId="5394C620" w14:textId="77777777" w:rsidR="00545FE0" w:rsidRDefault="00000000">
      <w:pPr>
        <w:spacing w:before="55"/>
        <w:ind w:left="123" w:right="127" w:hanging="1"/>
        <w:rPr>
          <w:sz w:val="18"/>
        </w:rPr>
      </w:pPr>
      <w:r>
        <w:rPr>
          <w:sz w:val="18"/>
        </w:rPr>
        <w:t xml:space="preserve">Overlaps with: Some overlap with ESL744, ESL870, ESL871, </w:t>
      </w:r>
      <w:r>
        <w:rPr>
          <w:spacing w:val="-2"/>
          <w:sz w:val="18"/>
        </w:rPr>
        <w:t>PYL305</w:t>
      </w:r>
    </w:p>
    <w:p w14:paraId="0D81A0BB" w14:textId="77777777" w:rsidR="00545FE0" w:rsidRDefault="00000000">
      <w:pPr>
        <w:pStyle w:val="BodyText"/>
        <w:spacing w:before="22"/>
        <w:ind w:right="139"/>
      </w:pPr>
      <w:r>
        <w:t>Plasma</w:t>
      </w:r>
      <w:r>
        <w:rPr>
          <w:spacing w:val="-13"/>
        </w:rPr>
        <w:t xml:space="preserve"> </w:t>
      </w:r>
      <w:r>
        <w:t>in</w:t>
      </w:r>
      <w:r>
        <w:rPr>
          <w:spacing w:val="-12"/>
        </w:rPr>
        <w:t xml:space="preserve"> </w:t>
      </w:r>
      <w:r>
        <w:t>Daily</w:t>
      </w:r>
      <w:r>
        <w:rPr>
          <w:spacing w:val="-13"/>
        </w:rPr>
        <w:t xml:space="preserve"> </w:t>
      </w:r>
      <w:r>
        <w:t>Life,</w:t>
      </w:r>
      <w:r>
        <w:rPr>
          <w:spacing w:val="-12"/>
        </w:rPr>
        <w:t xml:space="preserve"> </w:t>
      </w:r>
      <w:r>
        <w:t>Plasma</w:t>
      </w:r>
      <w:r>
        <w:rPr>
          <w:spacing w:val="-13"/>
        </w:rPr>
        <w:t xml:space="preserve"> </w:t>
      </w:r>
      <w:r>
        <w:t>concepts:</w:t>
      </w:r>
      <w:r>
        <w:rPr>
          <w:spacing w:val="-12"/>
        </w:rPr>
        <w:t xml:space="preserve"> </w:t>
      </w:r>
      <w:r>
        <w:t>Introduction,</w:t>
      </w:r>
      <w:r>
        <w:rPr>
          <w:spacing w:val="-13"/>
        </w:rPr>
        <w:t xml:space="preserve"> </w:t>
      </w:r>
      <w:r>
        <w:t>Debye</w:t>
      </w:r>
      <w:r>
        <w:rPr>
          <w:spacing w:val="-12"/>
        </w:rPr>
        <w:t xml:space="preserve"> </w:t>
      </w:r>
      <w:r>
        <w:t>Screening, Plasma oscillation, Plasma particle phenomena, Equivalent Circuit Model,</w:t>
      </w:r>
      <w:r>
        <w:rPr>
          <w:spacing w:val="23"/>
        </w:rPr>
        <w:t xml:space="preserve"> </w:t>
      </w:r>
      <w:r>
        <w:t>Concept</w:t>
      </w:r>
      <w:r>
        <w:rPr>
          <w:spacing w:val="23"/>
        </w:rPr>
        <w:t xml:space="preserve"> </w:t>
      </w:r>
      <w:r>
        <w:t>of</w:t>
      </w:r>
      <w:r>
        <w:rPr>
          <w:spacing w:val="23"/>
        </w:rPr>
        <w:t xml:space="preserve"> </w:t>
      </w:r>
      <w:r>
        <w:t>plasma</w:t>
      </w:r>
      <w:r>
        <w:rPr>
          <w:spacing w:val="23"/>
        </w:rPr>
        <w:t xml:space="preserve"> </w:t>
      </w:r>
      <w:r>
        <w:t>potentials</w:t>
      </w:r>
      <w:r>
        <w:rPr>
          <w:spacing w:val="23"/>
        </w:rPr>
        <w:t xml:space="preserve"> </w:t>
      </w:r>
      <w:r>
        <w:t>and</w:t>
      </w:r>
      <w:r>
        <w:rPr>
          <w:spacing w:val="23"/>
        </w:rPr>
        <w:t xml:space="preserve"> </w:t>
      </w:r>
      <w:r>
        <w:t>its</w:t>
      </w:r>
      <w:r>
        <w:rPr>
          <w:spacing w:val="23"/>
        </w:rPr>
        <w:t xml:space="preserve"> </w:t>
      </w:r>
      <w:r>
        <w:t>importance</w:t>
      </w:r>
      <w:r>
        <w:rPr>
          <w:spacing w:val="23"/>
        </w:rPr>
        <w:t xml:space="preserve"> </w:t>
      </w:r>
      <w:r>
        <w:t>in</w:t>
      </w:r>
      <w:r>
        <w:rPr>
          <w:spacing w:val="23"/>
        </w:rPr>
        <w:t xml:space="preserve"> </w:t>
      </w:r>
      <w:r>
        <w:t xml:space="preserve">design of plasma sources, Pre-sheath, Plasma sheath-Wall interaction, low </w:t>
      </w:r>
      <w:r>
        <w:rPr>
          <w:spacing w:val="-2"/>
        </w:rPr>
        <w:t>pressure</w:t>
      </w:r>
      <w:r>
        <w:rPr>
          <w:spacing w:val="-4"/>
        </w:rPr>
        <w:t xml:space="preserve"> </w:t>
      </w:r>
      <w:r>
        <w:rPr>
          <w:spacing w:val="-2"/>
        </w:rPr>
        <w:t>and</w:t>
      </w:r>
      <w:r>
        <w:rPr>
          <w:spacing w:val="-4"/>
        </w:rPr>
        <w:t xml:space="preserve"> </w:t>
      </w:r>
      <w:r>
        <w:rPr>
          <w:spacing w:val="-2"/>
        </w:rPr>
        <w:t>atmospheric</w:t>
      </w:r>
      <w:r>
        <w:rPr>
          <w:spacing w:val="-4"/>
        </w:rPr>
        <w:t xml:space="preserve"> </w:t>
      </w:r>
      <w:r>
        <w:rPr>
          <w:spacing w:val="-2"/>
        </w:rPr>
        <w:t>pressure</w:t>
      </w:r>
      <w:r>
        <w:rPr>
          <w:spacing w:val="-4"/>
        </w:rPr>
        <w:t xml:space="preserve"> </w:t>
      </w:r>
      <w:r>
        <w:rPr>
          <w:spacing w:val="-2"/>
        </w:rPr>
        <w:t>plasmas,</w:t>
      </w:r>
      <w:r>
        <w:rPr>
          <w:spacing w:val="-4"/>
        </w:rPr>
        <w:t xml:space="preserve"> </w:t>
      </w:r>
      <w:r>
        <w:rPr>
          <w:spacing w:val="-2"/>
        </w:rPr>
        <w:t>thermal</w:t>
      </w:r>
      <w:r>
        <w:rPr>
          <w:spacing w:val="-5"/>
        </w:rPr>
        <w:t xml:space="preserve"> </w:t>
      </w:r>
      <w:r>
        <w:rPr>
          <w:spacing w:val="-2"/>
        </w:rPr>
        <w:t>and</w:t>
      </w:r>
      <w:r>
        <w:rPr>
          <w:spacing w:val="-4"/>
        </w:rPr>
        <w:t xml:space="preserve"> </w:t>
      </w:r>
      <w:r>
        <w:rPr>
          <w:spacing w:val="-2"/>
        </w:rPr>
        <w:t xml:space="preserve">non-thermal </w:t>
      </w:r>
      <w:r>
        <w:t>plasmas</w:t>
      </w:r>
      <w:r>
        <w:rPr>
          <w:spacing w:val="27"/>
        </w:rPr>
        <w:t xml:space="preserve"> </w:t>
      </w:r>
      <w:r>
        <w:t>with</w:t>
      </w:r>
      <w:r>
        <w:rPr>
          <w:spacing w:val="27"/>
        </w:rPr>
        <w:t xml:space="preserve"> </w:t>
      </w:r>
      <w:r>
        <w:t>examples,</w:t>
      </w:r>
      <w:r>
        <w:rPr>
          <w:spacing w:val="27"/>
        </w:rPr>
        <w:t xml:space="preserve"> </w:t>
      </w:r>
      <w:r>
        <w:t>Different</w:t>
      </w:r>
      <w:r>
        <w:rPr>
          <w:spacing w:val="27"/>
        </w:rPr>
        <w:t xml:space="preserve"> </w:t>
      </w:r>
      <w:r>
        <w:t>Types</w:t>
      </w:r>
      <w:r>
        <w:rPr>
          <w:spacing w:val="27"/>
        </w:rPr>
        <w:t xml:space="preserve"> </w:t>
      </w:r>
      <w:r>
        <w:t>of</w:t>
      </w:r>
      <w:r>
        <w:rPr>
          <w:spacing w:val="27"/>
        </w:rPr>
        <w:t xml:space="preserve"> </w:t>
      </w:r>
      <w:r>
        <w:t>Plasma</w:t>
      </w:r>
      <w:r>
        <w:rPr>
          <w:spacing w:val="27"/>
        </w:rPr>
        <w:t xml:space="preserve"> </w:t>
      </w:r>
      <w:r>
        <w:t>Sources</w:t>
      </w:r>
      <w:r>
        <w:rPr>
          <w:spacing w:val="27"/>
        </w:rPr>
        <w:t xml:space="preserve"> </w:t>
      </w:r>
      <w:r>
        <w:t>(DC</w:t>
      </w:r>
      <w:r>
        <w:rPr>
          <w:spacing w:val="27"/>
        </w:rPr>
        <w:t xml:space="preserve"> </w:t>
      </w:r>
      <w:r>
        <w:t>/ RF / microwave / ECR / helicon / surface wave), Plasma as Fluids, Wave Propagation in Plasmas, Basic Plasma diagnostics, Plasma Fusion Energy, Plasma in space propulsion, Plasma based materials processing,</w:t>
      </w:r>
      <w:r>
        <w:rPr>
          <w:spacing w:val="-13"/>
        </w:rPr>
        <w:t xml:space="preserve"> </w:t>
      </w:r>
      <w:r>
        <w:t>Plasmas</w:t>
      </w:r>
      <w:r>
        <w:rPr>
          <w:spacing w:val="-12"/>
        </w:rPr>
        <w:t xml:space="preserve"> </w:t>
      </w:r>
      <w:r>
        <w:t>for</w:t>
      </w:r>
      <w:r>
        <w:rPr>
          <w:spacing w:val="-13"/>
        </w:rPr>
        <w:t xml:space="preserve"> </w:t>
      </w:r>
      <w:r>
        <w:t>waste</w:t>
      </w:r>
      <w:r>
        <w:rPr>
          <w:spacing w:val="-12"/>
        </w:rPr>
        <w:t xml:space="preserve"> </w:t>
      </w:r>
      <w:r>
        <w:t>management,</w:t>
      </w:r>
      <w:r>
        <w:rPr>
          <w:spacing w:val="-13"/>
        </w:rPr>
        <w:t xml:space="preserve"> </w:t>
      </w:r>
      <w:r>
        <w:t>Plasma</w:t>
      </w:r>
      <w:r>
        <w:rPr>
          <w:spacing w:val="-12"/>
        </w:rPr>
        <w:t xml:space="preserve"> </w:t>
      </w:r>
      <w:r>
        <w:t>for</w:t>
      </w:r>
      <w:r>
        <w:rPr>
          <w:spacing w:val="-13"/>
        </w:rPr>
        <w:t xml:space="preserve"> </w:t>
      </w:r>
      <w:r>
        <w:t>Environment, Plasma medicine.</w:t>
      </w:r>
    </w:p>
    <w:p w14:paraId="40FFD703" w14:textId="77777777" w:rsidR="00545FE0" w:rsidRDefault="00545FE0">
      <w:pPr>
        <w:sectPr w:rsidR="00545FE0" w:rsidSect="00220269">
          <w:type w:val="continuous"/>
          <w:pgSz w:w="11880" w:h="16920"/>
          <w:pgMar w:top="980" w:right="820" w:bottom="1000" w:left="840" w:header="0" w:footer="802" w:gutter="0"/>
          <w:cols w:num="2" w:space="720" w:equalWidth="0">
            <w:col w:w="5029" w:space="67"/>
            <w:col w:w="5124"/>
          </w:cols>
        </w:sectPr>
      </w:pPr>
    </w:p>
    <w:p w14:paraId="31E866F5" w14:textId="77777777" w:rsidR="00545FE0" w:rsidRDefault="00545FE0">
      <w:pPr>
        <w:pStyle w:val="BodyText"/>
        <w:spacing w:before="0"/>
        <w:ind w:left="0"/>
        <w:jc w:val="left"/>
        <w:rPr>
          <w:sz w:val="20"/>
        </w:rPr>
      </w:pPr>
    </w:p>
    <w:p w14:paraId="3BC288D1" w14:textId="77777777" w:rsidR="00545FE0" w:rsidRDefault="00545FE0">
      <w:pPr>
        <w:pStyle w:val="BodyText"/>
        <w:spacing w:before="183"/>
        <w:ind w:left="0"/>
        <w:jc w:val="left"/>
        <w:rPr>
          <w:sz w:val="20"/>
        </w:rPr>
      </w:pPr>
    </w:p>
    <w:p w14:paraId="31077C2A" w14:textId="77777777" w:rsidR="00545FE0" w:rsidRDefault="00545FE0">
      <w:pPr>
        <w:rPr>
          <w:sz w:val="20"/>
        </w:rPr>
        <w:sectPr w:rsidR="00545FE0" w:rsidSect="00220269">
          <w:headerReference w:type="even" r:id="rId66"/>
          <w:headerReference w:type="default" r:id="rId67"/>
          <w:pgSz w:w="11880" w:h="16920"/>
          <w:pgMar w:top="940" w:right="820" w:bottom="1000" w:left="840" w:header="653" w:footer="0" w:gutter="0"/>
          <w:cols w:space="720"/>
        </w:sectPr>
      </w:pPr>
    </w:p>
    <w:p w14:paraId="0733209E" w14:textId="77777777" w:rsidR="00545FE0" w:rsidRDefault="00000000">
      <w:pPr>
        <w:pStyle w:val="Heading3"/>
        <w:spacing w:before="100"/>
        <w:jc w:val="left"/>
      </w:pPr>
      <w:r>
        <w:rPr>
          <w:color w:val="00AEEF"/>
        </w:rPr>
        <w:t xml:space="preserve">ESL300 Self-Organizing Dynamical </w:t>
      </w:r>
      <w:r>
        <w:rPr>
          <w:color w:val="00AEEF"/>
          <w:spacing w:val="-2"/>
        </w:rPr>
        <w:t>Systems</w:t>
      </w:r>
    </w:p>
    <w:p w14:paraId="4F76FA34" w14:textId="77777777" w:rsidR="00545FE0" w:rsidRDefault="00000000">
      <w:pPr>
        <w:pStyle w:val="Heading4"/>
      </w:pPr>
      <w:r>
        <w:t>3</w:t>
      </w:r>
      <w:r>
        <w:rPr>
          <w:spacing w:val="-1"/>
        </w:rPr>
        <w:t xml:space="preserve"> </w:t>
      </w:r>
      <w:r>
        <w:t>Credits (3-0-</w:t>
      </w:r>
      <w:r>
        <w:rPr>
          <w:spacing w:val="-5"/>
        </w:rPr>
        <w:t>0)</w:t>
      </w:r>
    </w:p>
    <w:p w14:paraId="22698E8F" w14:textId="77777777" w:rsidR="00545FE0" w:rsidRDefault="00000000">
      <w:pPr>
        <w:spacing w:before="55"/>
        <w:ind w:left="123"/>
        <w:rPr>
          <w:sz w:val="18"/>
        </w:rPr>
      </w:pPr>
      <w:r>
        <w:rPr>
          <w:sz w:val="18"/>
        </w:rPr>
        <w:t>Pre-requisite(s):</w:t>
      </w:r>
      <w:r>
        <w:rPr>
          <w:spacing w:val="-3"/>
          <w:sz w:val="18"/>
        </w:rPr>
        <w:t xml:space="preserve"> </w:t>
      </w:r>
      <w:r>
        <w:rPr>
          <w:sz w:val="18"/>
        </w:rPr>
        <w:t>EC60</w:t>
      </w:r>
      <w:r>
        <w:rPr>
          <w:spacing w:val="-1"/>
          <w:sz w:val="18"/>
        </w:rPr>
        <w:t xml:space="preserve"> </w:t>
      </w:r>
      <w:r>
        <w:rPr>
          <w:sz w:val="18"/>
        </w:rPr>
        <w:t>(for</w:t>
      </w:r>
      <w:r>
        <w:rPr>
          <w:spacing w:val="-1"/>
          <w:sz w:val="18"/>
        </w:rPr>
        <w:t xml:space="preserve"> </w:t>
      </w:r>
      <w:r>
        <w:rPr>
          <w:sz w:val="18"/>
        </w:rPr>
        <w:t>UG</w:t>
      </w:r>
      <w:r>
        <w:rPr>
          <w:spacing w:val="-1"/>
          <w:sz w:val="18"/>
        </w:rPr>
        <w:t xml:space="preserve"> </w:t>
      </w:r>
      <w:r>
        <w:rPr>
          <w:spacing w:val="-2"/>
          <w:sz w:val="18"/>
        </w:rPr>
        <w:t>students)</w:t>
      </w:r>
    </w:p>
    <w:p w14:paraId="468ECC7B" w14:textId="77777777" w:rsidR="00545FE0" w:rsidRDefault="00000000">
      <w:pPr>
        <w:pStyle w:val="BodyText"/>
        <w:spacing w:before="24"/>
        <w:ind w:right="38"/>
      </w:pPr>
      <w:r>
        <w:t xml:space="preserve">Dynamical systems dissipative and area preserving, Patterns in Hamiltonian dynamics invariants and symmetry, KAM theorem / coherent structures, complexity and pattern formation, Belousov – </w:t>
      </w:r>
      <w:proofErr w:type="spellStart"/>
      <w:r>
        <w:t>Zhabutinsky</w:t>
      </w:r>
      <w:proofErr w:type="spellEnd"/>
      <w:r>
        <w:t xml:space="preserve"> reaction, Landau-Ginzburg / mean-field models, scaling fractals,</w:t>
      </w:r>
      <w:r>
        <w:rPr>
          <w:spacing w:val="-13"/>
        </w:rPr>
        <w:t xml:space="preserve"> </w:t>
      </w:r>
      <w:r>
        <w:t>Cellular</w:t>
      </w:r>
      <w:r>
        <w:rPr>
          <w:spacing w:val="-12"/>
        </w:rPr>
        <w:t xml:space="preserve"> </w:t>
      </w:r>
      <w:r>
        <w:t>automata,</w:t>
      </w:r>
      <w:r>
        <w:rPr>
          <w:spacing w:val="-13"/>
        </w:rPr>
        <w:t xml:space="preserve"> </w:t>
      </w:r>
      <w:r>
        <w:t>Wavelet</w:t>
      </w:r>
      <w:r>
        <w:rPr>
          <w:spacing w:val="-12"/>
        </w:rPr>
        <w:t xml:space="preserve"> </w:t>
      </w:r>
      <w:r>
        <w:t>transforms,</w:t>
      </w:r>
      <w:r>
        <w:rPr>
          <w:spacing w:val="-13"/>
        </w:rPr>
        <w:t xml:space="preserve"> </w:t>
      </w:r>
      <w:r>
        <w:t>Phase</w:t>
      </w:r>
      <w:r>
        <w:rPr>
          <w:spacing w:val="-12"/>
        </w:rPr>
        <w:t xml:space="preserve"> </w:t>
      </w:r>
      <w:r>
        <w:t>transitions</w:t>
      </w:r>
      <w:r>
        <w:rPr>
          <w:spacing w:val="-13"/>
        </w:rPr>
        <w:t xml:space="preserve"> </w:t>
      </w:r>
      <w:r>
        <w:t>and order parameter, Criticality the border of order and chaos, Entropy and</w:t>
      </w:r>
      <w:r>
        <w:rPr>
          <w:spacing w:val="-4"/>
        </w:rPr>
        <w:t xml:space="preserve"> </w:t>
      </w:r>
      <w:r>
        <w:t>direction</w:t>
      </w:r>
      <w:r>
        <w:rPr>
          <w:spacing w:val="-4"/>
        </w:rPr>
        <w:t xml:space="preserve"> </w:t>
      </w:r>
      <w:r>
        <w:t>of</w:t>
      </w:r>
      <w:r>
        <w:rPr>
          <w:spacing w:val="-5"/>
        </w:rPr>
        <w:t xml:space="preserve"> </w:t>
      </w:r>
      <w:r>
        <w:t>time,</w:t>
      </w:r>
      <w:r>
        <w:rPr>
          <w:spacing w:val="-4"/>
        </w:rPr>
        <w:t xml:space="preserve"> </w:t>
      </w:r>
      <w:r>
        <w:t>Negentropic</w:t>
      </w:r>
      <w:r>
        <w:rPr>
          <w:spacing w:val="-4"/>
        </w:rPr>
        <w:t xml:space="preserve"> </w:t>
      </w:r>
      <w:r>
        <w:t>systems,</w:t>
      </w:r>
      <w:r>
        <w:rPr>
          <w:spacing w:val="-5"/>
        </w:rPr>
        <w:t xml:space="preserve"> </w:t>
      </w:r>
      <w:r>
        <w:t>Self-organized</w:t>
      </w:r>
      <w:r>
        <w:rPr>
          <w:spacing w:val="-4"/>
        </w:rPr>
        <w:t xml:space="preserve"> </w:t>
      </w:r>
      <w:r>
        <w:t>criticality, lattice models, Examples: Electrical circuits, Management systems, Astrophysical systems, Plasma and magnetic surface systems, Biological systems, Non-linear systems.</w:t>
      </w:r>
    </w:p>
    <w:p w14:paraId="6F475DED" w14:textId="77777777" w:rsidR="00545FE0" w:rsidRDefault="00000000">
      <w:pPr>
        <w:pStyle w:val="Heading3"/>
        <w:spacing w:before="162"/>
      </w:pPr>
      <w:r>
        <w:rPr>
          <w:color w:val="00AEEF"/>
        </w:rPr>
        <w:t xml:space="preserve">ESP300 Energy Innovation </w:t>
      </w:r>
      <w:r>
        <w:rPr>
          <w:color w:val="00AEEF"/>
          <w:spacing w:val="-2"/>
        </w:rPr>
        <w:t>Laboratory</w:t>
      </w:r>
    </w:p>
    <w:p w14:paraId="1FEB45BC" w14:textId="77777777" w:rsidR="00545FE0" w:rsidRDefault="00000000">
      <w:pPr>
        <w:pStyle w:val="Heading4"/>
        <w:jc w:val="both"/>
      </w:pPr>
      <w:r>
        <w:t>1.5</w:t>
      </w:r>
      <w:r>
        <w:rPr>
          <w:spacing w:val="-1"/>
        </w:rPr>
        <w:t xml:space="preserve"> </w:t>
      </w:r>
      <w:r>
        <w:t>Credits (0-0-</w:t>
      </w:r>
      <w:r>
        <w:rPr>
          <w:spacing w:val="-5"/>
        </w:rPr>
        <w:t>3)</w:t>
      </w:r>
    </w:p>
    <w:p w14:paraId="1FDF01DC" w14:textId="77777777" w:rsidR="00545FE0" w:rsidRDefault="00000000">
      <w:pPr>
        <w:spacing w:before="56"/>
        <w:ind w:left="123"/>
        <w:jc w:val="both"/>
        <w:rPr>
          <w:sz w:val="18"/>
        </w:rPr>
      </w:pPr>
      <w:r>
        <w:rPr>
          <w:sz w:val="18"/>
        </w:rPr>
        <w:t>Pre-requisite(s):</w:t>
      </w:r>
      <w:r>
        <w:rPr>
          <w:spacing w:val="-3"/>
          <w:sz w:val="18"/>
        </w:rPr>
        <w:t xml:space="preserve"> </w:t>
      </w:r>
      <w:r>
        <w:rPr>
          <w:sz w:val="18"/>
        </w:rPr>
        <w:t>ESP260,</w:t>
      </w:r>
      <w:r>
        <w:rPr>
          <w:spacing w:val="-1"/>
          <w:sz w:val="18"/>
        </w:rPr>
        <w:t xml:space="preserve"> </w:t>
      </w:r>
      <w:r>
        <w:rPr>
          <w:spacing w:val="-2"/>
          <w:sz w:val="18"/>
        </w:rPr>
        <w:t>ESL280</w:t>
      </w:r>
    </w:p>
    <w:p w14:paraId="4957101D" w14:textId="77777777" w:rsidR="00545FE0" w:rsidRDefault="00000000">
      <w:pPr>
        <w:pStyle w:val="BodyText"/>
        <w:ind w:right="38"/>
      </w:pPr>
      <w:r>
        <w:t xml:space="preserve">Students will be doing innovative projects relevant to energy engineering based on their interest. Based on the Student interest, they will be assigned to perform energy related design projects/ </w:t>
      </w:r>
      <w:r>
        <w:rPr>
          <w:spacing w:val="-2"/>
        </w:rPr>
        <w:t>experiments.</w:t>
      </w:r>
    </w:p>
    <w:p w14:paraId="2C121568" w14:textId="77777777" w:rsidR="00545FE0" w:rsidRDefault="00000000">
      <w:pPr>
        <w:pStyle w:val="Heading3"/>
        <w:spacing w:before="170" w:line="215" w:lineRule="exact"/>
      </w:pPr>
      <w:r>
        <w:rPr>
          <w:color w:val="00AEEF"/>
        </w:rPr>
        <w:t xml:space="preserve">ESQ311 Battery </w:t>
      </w:r>
      <w:r>
        <w:rPr>
          <w:color w:val="00AEEF"/>
          <w:spacing w:val="-2"/>
        </w:rPr>
        <w:t>Storage</w:t>
      </w:r>
    </w:p>
    <w:p w14:paraId="4CCC0DB3" w14:textId="77777777" w:rsidR="00545FE0" w:rsidRDefault="00000000">
      <w:pPr>
        <w:pStyle w:val="BodyText"/>
        <w:spacing w:before="0" w:line="237" w:lineRule="auto"/>
        <w:ind w:right="41"/>
      </w:pPr>
      <w:r>
        <w:t xml:space="preserve">This seminar course comprises the information related to various batteries and their applications, · including electric vehicles, grid </w:t>
      </w:r>
      <w:r>
        <w:rPr>
          <w:spacing w:val="-2"/>
        </w:rPr>
        <w:t xml:space="preserve">storage, consumer applications, </w:t>
      </w:r>
      <w:proofErr w:type="spellStart"/>
      <w:r>
        <w:rPr>
          <w:spacing w:val="-2"/>
        </w:rPr>
        <w:t>defence</w:t>
      </w:r>
      <w:proofErr w:type="spellEnd"/>
      <w:r>
        <w:rPr>
          <w:spacing w:val="-2"/>
        </w:rPr>
        <w:t xml:space="preserve"> applications, etc. Importance </w:t>
      </w:r>
      <w:r>
        <w:t>of batteries to effectively harness renewable and non-energy. Batteries and their performance matrix, thermal impact on different types</w:t>
      </w:r>
      <w:r>
        <w:rPr>
          <w:spacing w:val="-1"/>
        </w:rPr>
        <w:t xml:space="preserve"> </w:t>
      </w:r>
      <w:r>
        <w:t>of</w:t>
      </w:r>
      <w:r>
        <w:rPr>
          <w:spacing w:val="-1"/>
        </w:rPr>
        <w:t xml:space="preserve"> </w:t>
      </w:r>
      <w:r>
        <w:t>batteries,</w:t>
      </w:r>
      <w:r>
        <w:rPr>
          <w:spacing w:val="-1"/>
        </w:rPr>
        <w:t xml:space="preserve"> </w:t>
      </w:r>
      <w:r>
        <w:t>importance</w:t>
      </w:r>
      <w:r>
        <w:rPr>
          <w:spacing w:val="-1"/>
        </w:rPr>
        <w:t xml:space="preserve"> </w:t>
      </w:r>
      <w:r>
        <w:t>of</w:t>
      </w:r>
      <w:r>
        <w:rPr>
          <w:spacing w:val="-1"/>
        </w:rPr>
        <w:t xml:space="preserve"> </w:t>
      </w:r>
      <w:r>
        <w:t>self-discharge</w:t>
      </w:r>
      <w:r>
        <w:rPr>
          <w:spacing w:val="-1"/>
        </w:rPr>
        <w:t xml:space="preserve"> </w:t>
      </w:r>
      <w:r>
        <w:t>in</w:t>
      </w:r>
      <w:r>
        <w:rPr>
          <w:spacing w:val="-1"/>
        </w:rPr>
        <w:t xml:space="preserve"> </w:t>
      </w:r>
      <w:r>
        <w:t>stationary</w:t>
      </w:r>
      <w:r>
        <w:rPr>
          <w:spacing w:val="-1"/>
        </w:rPr>
        <w:t xml:space="preserve"> </w:t>
      </w:r>
      <w:r>
        <w:t>storage batteries,</w:t>
      </w:r>
      <w:r>
        <w:rPr>
          <w:spacing w:val="-12"/>
        </w:rPr>
        <w:t xml:space="preserve"> </w:t>
      </w:r>
      <w:r>
        <w:t>high-energy</w:t>
      </w:r>
      <w:r>
        <w:rPr>
          <w:spacing w:val="-12"/>
        </w:rPr>
        <w:t xml:space="preserve"> </w:t>
      </w:r>
      <w:r>
        <w:t>and</w:t>
      </w:r>
      <w:r>
        <w:rPr>
          <w:spacing w:val="-12"/>
        </w:rPr>
        <w:t xml:space="preserve"> </w:t>
      </w:r>
      <w:r>
        <w:t>high-power</w:t>
      </w:r>
      <w:r>
        <w:rPr>
          <w:spacing w:val="-12"/>
        </w:rPr>
        <w:t xml:space="preserve"> </w:t>
      </w:r>
      <w:r>
        <w:t>batteries.</w:t>
      </w:r>
      <w:r>
        <w:rPr>
          <w:spacing w:val="-12"/>
        </w:rPr>
        <w:t xml:space="preserve"> </w:t>
      </w:r>
      <w:r>
        <w:t>The</w:t>
      </w:r>
      <w:r>
        <w:rPr>
          <w:spacing w:val="-12"/>
        </w:rPr>
        <w:t xml:space="preserve"> </w:t>
      </w:r>
      <w:r>
        <w:t>next</w:t>
      </w:r>
      <w:r>
        <w:rPr>
          <w:spacing w:val="-12"/>
        </w:rPr>
        <w:t xml:space="preserve"> </w:t>
      </w:r>
      <w:r>
        <w:t>generation Pb-acid batteries, advanced Li-ion batteries, alkali-metal batteries, alkali-earth-metal batteries. ZERO-emission batteries, sea-water batteries, dual-ion batteries, dual-graphite batteries, thin-film/solid- state batteries.</w:t>
      </w:r>
    </w:p>
    <w:p w14:paraId="4B365A7A" w14:textId="77777777" w:rsidR="00545FE0" w:rsidRDefault="00000000">
      <w:pPr>
        <w:pStyle w:val="Heading3"/>
        <w:spacing w:before="180"/>
        <w:jc w:val="left"/>
      </w:pPr>
      <w:r>
        <w:rPr>
          <w:color w:val="00AEEF"/>
        </w:rPr>
        <w:t xml:space="preserve">ESL320 Building Integrated </w:t>
      </w:r>
      <w:r>
        <w:rPr>
          <w:color w:val="00AEEF"/>
          <w:spacing w:val="-2"/>
        </w:rPr>
        <w:t>Photovoltaics</w:t>
      </w:r>
    </w:p>
    <w:p w14:paraId="7F39DAF9" w14:textId="77777777" w:rsidR="00545FE0" w:rsidRDefault="00000000">
      <w:pPr>
        <w:pStyle w:val="Heading4"/>
      </w:pPr>
      <w:r>
        <w:t>3</w:t>
      </w:r>
      <w:r>
        <w:rPr>
          <w:spacing w:val="-1"/>
        </w:rPr>
        <w:t xml:space="preserve"> </w:t>
      </w:r>
      <w:r>
        <w:t>Credits (3-0-</w:t>
      </w:r>
      <w:r>
        <w:rPr>
          <w:spacing w:val="-5"/>
        </w:rPr>
        <w:t>0)</w:t>
      </w:r>
    </w:p>
    <w:p w14:paraId="69928ECC" w14:textId="77777777" w:rsidR="00545FE0" w:rsidRDefault="00000000">
      <w:pPr>
        <w:pStyle w:val="BodyText"/>
        <w:spacing w:before="55" w:line="242" w:lineRule="auto"/>
        <w:ind w:right="38" w:hanging="1"/>
        <w:jc w:val="left"/>
      </w:pPr>
      <w:r>
        <w:rPr>
          <w:sz w:val="18"/>
        </w:rPr>
        <w:t xml:space="preserve">Overlaps with: Some overlap with ESL360, ESL755, ESL852 </w:t>
      </w:r>
      <w:r>
        <w:t>Introduction</w:t>
      </w:r>
      <w:r>
        <w:rPr>
          <w:spacing w:val="-8"/>
        </w:rPr>
        <w:t xml:space="preserve"> </w:t>
      </w:r>
      <w:r>
        <w:t>to</w:t>
      </w:r>
      <w:r>
        <w:rPr>
          <w:spacing w:val="-8"/>
        </w:rPr>
        <w:t xml:space="preserve"> </w:t>
      </w:r>
      <w:r>
        <w:t>PV</w:t>
      </w:r>
      <w:r>
        <w:rPr>
          <w:spacing w:val="-8"/>
        </w:rPr>
        <w:t xml:space="preserve"> </w:t>
      </w:r>
      <w:r>
        <w:t>technology,</w:t>
      </w:r>
      <w:r>
        <w:rPr>
          <w:spacing w:val="-8"/>
        </w:rPr>
        <w:t xml:space="preserve"> </w:t>
      </w:r>
      <w:r>
        <w:t>Building</w:t>
      </w:r>
      <w:r>
        <w:rPr>
          <w:spacing w:val="-8"/>
        </w:rPr>
        <w:t xml:space="preserve"> </w:t>
      </w:r>
      <w:r>
        <w:t>envelope</w:t>
      </w:r>
      <w:r>
        <w:rPr>
          <w:spacing w:val="-8"/>
        </w:rPr>
        <w:t xml:space="preserve"> </w:t>
      </w:r>
      <w:r>
        <w:t>as</w:t>
      </w:r>
      <w:r>
        <w:rPr>
          <w:spacing w:val="-8"/>
        </w:rPr>
        <w:t xml:space="preserve"> </w:t>
      </w:r>
      <w:r>
        <w:t>a</w:t>
      </w:r>
      <w:r>
        <w:rPr>
          <w:spacing w:val="-8"/>
        </w:rPr>
        <w:t xml:space="preserve"> </w:t>
      </w:r>
      <w:r>
        <w:t>support</w:t>
      </w:r>
      <w:r>
        <w:rPr>
          <w:spacing w:val="-8"/>
        </w:rPr>
        <w:t xml:space="preserve"> </w:t>
      </w:r>
      <w:r>
        <w:t>for</w:t>
      </w:r>
      <w:r>
        <w:rPr>
          <w:spacing w:val="-8"/>
        </w:rPr>
        <w:t xml:space="preserve"> </w:t>
      </w:r>
      <w:r>
        <w:t>PV, PV issues for building designers, Location constraints, Effect of tilt and orientation, Design guidelines for the integration of PV modules for</w:t>
      </w:r>
      <w:r>
        <w:rPr>
          <w:spacing w:val="-6"/>
        </w:rPr>
        <w:t xml:space="preserve"> </w:t>
      </w:r>
      <w:r>
        <w:t>Shading</w:t>
      </w:r>
      <w:r>
        <w:rPr>
          <w:spacing w:val="-6"/>
        </w:rPr>
        <w:t xml:space="preserve"> </w:t>
      </w:r>
      <w:r>
        <w:t>systems,</w:t>
      </w:r>
      <w:r>
        <w:rPr>
          <w:spacing w:val="-6"/>
        </w:rPr>
        <w:t xml:space="preserve"> </w:t>
      </w:r>
      <w:r>
        <w:t>Rainscreen</w:t>
      </w:r>
      <w:r>
        <w:rPr>
          <w:spacing w:val="-6"/>
        </w:rPr>
        <w:t xml:space="preserve"> </w:t>
      </w:r>
      <w:r>
        <w:t>systems,</w:t>
      </w:r>
      <w:r>
        <w:rPr>
          <w:spacing w:val="-6"/>
        </w:rPr>
        <w:t xml:space="preserve"> </w:t>
      </w:r>
      <w:r>
        <w:t>Stick</w:t>
      </w:r>
      <w:r>
        <w:rPr>
          <w:spacing w:val="-6"/>
        </w:rPr>
        <w:t xml:space="preserve"> </w:t>
      </w:r>
      <w:r>
        <w:t>system</w:t>
      </w:r>
      <w:r>
        <w:rPr>
          <w:spacing w:val="-6"/>
        </w:rPr>
        <w:t xml:space="preserve"> </w:t>
      </w:r>
      <w:r>
        <w:t>curtain</w:t>
      </w:r>
      <w:r>
        <w:rPr>
          <w:spacing w:val="-6"/>
        </w:rPr>
        <w:t xml:space="preserve"> </w:t>
      </w:r>
      <w:r>
        <w:t xml:space="preserve">walls, </w:t>
      </w:r>
      <w:proofErr w:type="spellStart"/>
      <w:r>
        <w:t>Unitised</w:t>
      </w:r>
      <w:proofErr w:type="spellEnd"/>
      <w:r>
        <w:t xml:space="preserve"> curtain wall, Double-skin facades, Atria and canopies, PV integration opportunities, Specific issues of BIPV in the residential sector and refurbishment applications, Apartment blocks, Low-rise traditional houses, PV maintenance, Various case studies.</w:t>
      </w:r>
    </w:p>
    <w:p w14:paraId="367D0A31" w14:textId="77777777" w:rsidR="00545FE0" w:rsidRDefault="00000000">
      <w:pPr>
        <w:pStyle w:val="Heading3"/>
        <w:spacing w:before="171"/>
        <w:jc w:val="left"/>
      </w:pPr>
      <w:r>
        <w:rPr>
          <w:color w:val="00AEEF"/>
        </w:rPr>
        <w:t xml:space="preserve">ESL330 Energy, Ecology &amp; </w:t>
      </w:r>
      <w:r>
        <w:rPr>
          <w:color w:val="00AEEF"/>
          <w:spacing w:val="-2"/>
        </w:rPr>
        <w:t>Environment</w:t>
      </w:r>
    </w:p>
    <w:p w14:paraId="75FCCAB8" w14:textId="77777777" w:rsidR="00545FE0" w:rsidRDefault="00000000">
      <w:pPr>
        <w:pStyle w:val="Heading4"/>
      </w:pPr>
      <w:r>
        <w:t>4</w:t>
      </w:r>
      <w:r>
        <w:rPr>
          <w:spacing w:val="-1"/>
        </w:rPr>
        <w:t xml:space="preserve"> </w:t>
      </w:r>
      <w:r>
        <w:t>Credits (3-1-</w:t>
      </w:r>
      <w:r>
        <w:rPr>
          <w:spacing w:val="-5"/>
        </w:rPr>
        <w:t>0)</w:t>
      </w:r>
    </w:p>
    <w:p w14:paraId="7DF9FBA3" w14:textId="77777777" w:rsidR="00545FE0" w:rsidRDefault="00000000">
      <w:pPr>
        <w:spacing w:before="55" w:line="302" w:lineRule="auto"/>
        <w:ind w:left="123" w:right="1584" w:hanging="1"/>
        <w:rPr>
          <w:sz w:val="18"/>
        </w:rPr>
      </w:pPr>
      <w:r>
        <w:rPr>
          <w:sz w:val="18"/>
        </w:rPr>
        <w:t>Overlaps</w:t>
      </w:r>
      <w:r>
        <w:rPr>
          <w:spacing w:val="-8"/>
          <w:sz w:val="18"/>
        </w:rPr>
        <w:t xml:space="preserve"> </w:t>
      </w:r>
      <w:r>
        <w:rPr>
          <w:sz w:val="18"/>
        </w:rPr>
        <w:t>with:</w:t>
      </w:r>
      <w:r>
        <w:rPr>
          <w:spacing w:val="-9"/>
          <w:sz w:val="18"/>
        </w:rPr>
        <w:t xml:space="preserve"> </w:t>
      </w:r>
      <w:r>
        <w:rPr>
          <w:sz w:val="18"/>
        </w:rPr>
        <w:t>Some</w:t>
      </w:r>
      <w:r>
        <w:rPr>
          <w:spacing w:val="-8"/>
          <w:sz w:val="18"/>
        </w:rPr>
        <w:t xml:space="preserve"> </w:t>
      </w:r>
      <w:r>
        <w:rPr>
          <w:sz w:val="18"/>
        </w:rPr>
        <w:t>overlap</w:t>
      </w:r>
      <w:r>
        <w:rPr>
          <w:spacing w:val="-8"/>
          <w:sz w:val="18"/>
        </w:rPr>
        <w:t xml:space="preserve"> </w:t>
      </w:r>
      <w:r>
        <w:rPr>
          <w:sz w:val="18"/>
        </w:rPr>
        <w:t>with</w:t>
      </w:r>
      <w:r>
        <w:rPr>
          <w:spacing w:val="-8"/>
          <w:sz w:val="18"/>
        </w:rPr>
        <w:t xml:space="preserve"> </w:t>
      </w:r>
      <w:r>
        <w:rPr>
          <w:sz w:val="18"/>
        </w:rPr>
        <w:t>ESL710 Pre-requisite(s): EC60 (for UG students)</w:t>
      </w:r>
    </w:p>
    <w:p w14:paraId="7A3793B9" w14:textId="77777777" w:rsidR="00545FE0" w:rsidRDefault="00000000">
      <w:pPr>
        <w:pStyle w:val="BodyText"/>
        <w:spacing w:before="0" w:line="158" w:lineRule="exact"/>
        <w:jc w:val="left"/>
      </w:pPr>
      <w:r>
        <w:rPr>
          <w:spacing w:val="-2"/>
        </w:rPr>
        <w:t>Concepts</w:t>
      </w:r>
      <w:r>
        <w:rPr>
          <w:spacing w:val="-7"/>
        </w:rPr>
        <w:t xml:space="preserve"> </w:t>
      </w:r>
      <w:r>
        <w:rPr>
          <w:spacing w:val="-2"/>
        </w:rPr>
        <w:t>of</w:t>
      </w:r>
      <w:r>
        <w:rPr>
          <w:spacing w:val="-6"/>
        </w:rPr>
        <w:t xml:space="preserve"> </w:t>
      </w:r>
      <w:r>
        <w:rPr>
          <w:spacing w:val="-2"/>
        </w:rPr>
        <w:t>ecosystems</w:t>
      </w:r>
      <w:r>
        <w:rPr>
          <w:spacing w:val="-7"/>
        </w:rPr>
        <w:t xml:space="preserve"> </w:t>
      </w:r>
      <w:r>
        <w:rPr>
          <w:spacing w:val="-2"/>
        </w:rPr>
        <w:t>and</w:t>
      </w:r>
      <w:r>
        <w:rPr>
          <w:spacing w:val="-6"/>
        </w:rPr>
        <w:t xml:space="preserve"> </w:t>
      </w:r>
      <w:r>
        <w:rPr>
          <w:spacing w:val="-2"/>
        </w:rPr>
        <w:t>environment,</w:t>
      </w:r>
      <w:r>
        <w:rPr>
          <w:spacing w:val="-7"/>
        </w:rPr>
        <w:t xml:space="preserve"> </w:t>
      </w:r>
      <w:r>
        <w:rPr>
          <w:spacing w:val="-2"/>
        </w:rPr>
        <w:t>Characteristics</w:t>
      </w:r>
      <w:r>
        <w:rPr>
          <w:spacing w:val="-6"/>
        </w:rPr>
        <w:t xml:space="preserve"> </w:t>
      </w:r>
      <w:r>
        <w:rPr>
          <w:spacing w:val="-2"/>
        </w:rPr>
        <w:t>and</w:t>
      </w:r>
      <w:r>
        <w:rPr>
          <w:spacing w:val="-7"/>
        </w:rPr>
        <w:t xml:space="preserve"> </w:t>
      </w:r>
      <w:r>
        <w:rPr>
          <w:spacing w:val="-2"/>
        </w:rPr>
        <w:t>types</w:t>
      </w:r>
      <w:r>
        <w:rPr>
          <w:spacing w:val="-6"/>
        </w:rPr>
        <w:t xml:space="preserve"> </w:t>
      </w:r>
      <w:r>
        <w:rPr>
          <w:spacing w:val="-5"/>
        </w:rPr>
        <w:t>of</w:t>
      </w:r>
    </w:p>
    <w:p w14:paraId="412B159F" w14:textId="77777777" w:rsidR="00545FE0" w:rsidRDefault="00000000">
      <w:pPr>
        <w:pStyle w:val="BodyText"/>
        <w:spacing w:before="0"/>
        <w:ind w:right="41"/>
      </w:pPr>
      <w:r>
        <w:t>ecosystems,</w:t>
      </w:r>
      <w:r>
        <w:rPr>
          <w:spacing w:val="-3"/>
        </w:rPr>
        <w:t xml:space="preserve"> </w:t>
      </w:r>
      <w:r>
        <w:t>Autecology</w:t>
      </w:r>
      <w:r>
        <w:rPr>
          <w:spacing w:val="-3"/>
        </w:rPr>
        <w:t xml:space="preserve"> </w:t>
      </w:r>
      <w:r>
        <w:t>and</w:t>
      </w:r>
      <w:r>
        <w:rPr>
          <w:spacing w:val="-3"/>
        </w:rPr>
        <w:t xml:space="preserve"> </w:t>
      </w:r>
      <w:r>
        <w:t>synecology,</w:t>
      </w:r>
      <w:r>
        <w:rPr>
          <w:spacing w:val="-3"/>
        </w:rPr>
        <w:t xml:space="preserve"> </w:t>
      </w:r>
      <w:r>
        <w:t>Energy</w:t>
      </w:r>
      <w:r>
        <w:rPr>
          <w:spacing w:val="-3"/>
        </w:rPr>
        <w:t xml:space="preserve"> </w:t>
      </w:r>
      <w:r>
        <w:t>flow</w:t>
      </w:r>
      <w:r>
        <w:rPr>
          <w:spacing w:val="-3"/>
        </w:rPr>
        <w:t xml:space="preserve"> </w:t>
      </w:r>
      <w:r>
        <w:t>in</w:t>
      </w:r>
      <w:r>
        <w:rPr>
          <w:spacing w:val="-3"/>
        </w:rPr>
        <w:t xml:space="preserve"> </w:t>
      </w:r>
      <w:r>
        <w:t>ecosystems, Feedback</w:t>
      </w:r>
      <w:r>
        <w:rPr>
          <w:spacing w:val="-13"/>
        </w:rPr>
        <w:t xml:space="preserve"> </w:t>
      </w:r>
      <w:r>
        <w:t>loops,</w:t>
      </w:r>
      <w:r>
        <w:rPr>
          <w:spacing w:val="-12"/>
        </w:rPr>
        <w:t xml:space="preserve"> </w:t>
      </w:r>
      <w:r>
        <w:t>Trophic</w:t>
      </w:r>
      <w:r>
        <w:rPr>
          <w:spacing w:val="-13"/>
        </w:rPr>
        <w:t xml:space="preserve"> </w:t>
      </w:r>
      <w:r>
        <w:t>webs,</w:t>
      </w:r>
      <w:r>
        <w:rPr>
          <w:spacing w:val="-12"/>
        </w:rPr>
        <w:t xml:space="preserve"> </w:t>
      </w:r>
      <w:r>
        <w:t>Eco-technology</w:t>
      </w:r>
      <w:r>
        <w:rPr>
          <w:spacing w:val="-13"/>
        </w:rPr>
        <w:t xml:space="preserve"> </w:t>
      </w:r>
      <w:r>
        <w:t>and</w:t>
      </w:r>
      <w:r>
        <w:rPr>
          <w:spacing w:val="-12"/>
        </w:rPr>
        <w:t xml:space="preserve"> </w:t>
      </w:r>
      <w:r>
        <w:t>Eco-development, Energy-environment</w:t>
      </w:r>
      <w:r>
        <w:rPr>
          <w:spacing w:val="-1"/>
        </w:rPr>
        <w:t xml:space="preserve"> </w:t>
      </w:r>
      <w:r>
        <w:t>interaction,</w:t>
      </w:r>
      <w:r>
        <w:rPr>
          <w:spacing w:val="-1"/>
        </w:rPr>
        <w:t xml:space="preserve"> </w:t>
      </w:r>
      <w:r>
        <w:t>Impact</w:t>
      </w:r>
      <w:r>
        <w:rPr>
          <w:spacing w:val="-1"/>
        </w:rPr>
        <w:t xml:space="preserve"> </w:t>
      </w:r>
      <w:r>
        <w:t>of</w:t>
      </w:r>
      <w:r>
        <w:rPr>
          <w:spacing w:val="-1"/>
        </w:rPr>
        <w:t xml:space="preserve"> </w:t>
      </w:r>
      <w:r>
        <w:t>energy</w:t>
      </w:r>
      <w:r>
        <w:rPr>
          <w:spacing w:val="-1"/>
        </w:rPr>
        <w:t xml:space="preserve"> </w:t>
      </w:r>
      <w:r>
        <w:t>sources</w:t>
      </w:r>
      <w:r>
        <w:rPr>
          <w:spacing w:val="-1"/>
        </w:rPr>
        <w:t xml:space="preserve"> </w:t>
      </w:r>
      <w:r>
        <w:t>(coal,</w:t>
      </w:r>
      <w:r>
        <w:rPr>
          <w:spacing w:val="-1"/>
        </w:rPr>
        <w:t xml:space="preserve"> </w:t>
      </w:r>
      <w:r>
        <w:t>oil, natural gas, solar, wind, biomass, hydro, geothermal, tidal, wave, ocean</w:t>
      </w:r>
      <w:r>
        <w:rPr>
          <w:spacing w:val="-11"/>
        </w:rPr>
        <w:t xml:space="preserve"> </w:t>
      </w:r>
      <w:r>
        <w:t>thermal</w:t>
      </w:r>
      <w:r>
        <w:rPr>
          <w:spacing w:val="-11"/>
        </w:rPr>
        <w:t xml:space="preserve"> </w:t>
      </w:r>
      <w:r>
        <w:t>and</w:t>
      </w:r>
      <w:r>
        <w:rPr>
          <w:spacing w:val="-11"/>
        </w:rPr>
        <w:t xml:space="preserve"> </w:t>
      </w:r>
      <w:r>
        <w:t>nuclear)</w:t>
      </w:r>
      <w:r>
        <w:rPr>
          <w:spacing w:val="-11"/>
        </w:rPr>
        <w:t xml:space="preserve"> </w:t>
      </w:r>
      <w:r>
        <w:t>on</w:t>
      </w:r>
      <w:r>
        <w:rPr>
          <w:spacing w:val="-11"/>
        </w:rPr>
        <w:t xml:space="preserve"> </w:t>
      </w:r>
      <w:r>
        <w:t>environment,</w:t>
      </w:r>
      <w:r>
        <w:rPr>
          <w:spacing w:val="-11"/>
        </w:rPr>
        <w:t xml:space="preserve"> </w:t>
      </w:r>
      <w:r>
        <w:t>local</w:t>
      </w:r>
      <w:r>
        <w:rPr>
          <w:spacing w:val="-11"/>
        </w:rPr>
        <w:t xml:space="preserve"> </w:t>
      </w:r>
      <w:r>
        <w:t>regional</w:t>
      </w:r>
      <w:r>
        <w:rPr>
          <w:spacing w:val="-11"/>
        </w:rPr>
        <w:t xml:space="preserve"> </w:t>
      </w:r>
      <w:r>
        <w:t>and</w:t>
      </w:r>
      <w:r>
        <w:rPr>
          <w:spacing w:val="-11"/>
        </w:rPr>
        <w:t xml:space="preserve"> </w:t>
      </w:r>
      <w:r>
        <w:t>global implications, Approaches to mitigate environmental emissions from energy sector, Global initiatives Kyoto Protocol, Clean development mechanism, Case studies.</w:t>
      </w:r>
    </w:p>
    <w:p w14:paraId="2CE94084" w14:textId="77777777" w:rsidR="00545FE0" w:rsidRDefault="00000000">
      <w:pPr>
        <w:pStyle w:val="Heading3"/>
        <w:spacing w:before="165"/>
        <w:jc w:val="left"/>
      </w:pPr>
      <w:r>
        <w:rPr>
          <w:color w:val="00AEEF"/>
        </w:rPr>
        <w:t xml:space="preserve">ESL331 Hydrodynamic </w:t>
      </w:r>
      <w:r>
        <w:rPr>
          <w:color w:val="00AEEF"/>
          <w:spacing w:val="-2"/>
        </w:rPr>
        <w:t>Machines</w:t>
      </w:r>
    </w:p>
    <w:p w14:paraId="0B5CD3EF" w14:textId="77777777" w:rsidR="00545FE0" w:rsidRDefault="00000000">
      <w:pPr>
        <w:pStyle w:val="Heading4"/>
      </w:pPr>
      <w:r>
        <w:t>4</w:t>
      </w:r>
      <w:r>
        <w:rPr>
          <w:spacing w:val="-1"/>
        </w:rPr>
        <w:t xml:space="preserve"> </w:t>
      </w:r>
      <w:r>
        <w:t>Credits (3-1-</w:t>
      </w:r>
      <w:r>
        <w:rPr>
          <w:spacing w:val="-5"/>
        </w:rPr>
        <w:t>0)</w:t>
      </w:r>
    </w:p>
    <w:p w14:paraId="033B3259" w14:textId="77777777" w:rsidR="00545FE0" w:rsidRDefault="00000000">
      <w:pPr>
        <w:spacing w:before="55" w:line="302" w:lineRule="auto"/>
        <w:ind w:left="123" w:right="874" w:hanging="1"/>
        <w:rPr>
          <w:sz w:val="18"/>
        </w:rPr>
      </w:pPr>
      <w:r>
        <w:rPr>
          <w:sz w:val="18"/>
        </w:rPr>
        <w:t>Overlaps</w:t>
      </w:r>
      <w:r>
        <w:rPr>
          <w:spacing w:val="-7"/>
          <w:sz w:val="18"/>
        </w:rPr>
        <w:t xml:space="preserve"> </w:t>
      </w:r>
      <w:r>
        <w:rPr>
          <w:sz w:val="18"/>
        </w:rPr>
        <w:t>with:</w:t>
      </w:r>
      <w:r>
        <w:rPr>
          <w:spacing w:val="-8"/>
          <w:sz w:val="18"/>
        </w:rPr>
        <w:t xml:space="preserve"> </w:t>
      </w:r>
      <w:r>
        <w:rPr>
          <w:sz w:val="18"/>
        </w:rPr>
        <w:t>Some</w:t>
      </w:r>
      <w:r>
        <w:rPr>
          <w:spacing w:val="-7"/>
          <w:sz w:val="18"/>
        </w:rPr>
        <w:t xml:space="preserve"> </w:t>
      </w:r>
      <w:r>
        <w:rPr>
          <w:sz w:val="18"/>
        </w:rPr>
        <w:t>overlap</w:t>
      </w:r>
      <w:r>
        <w:rPr>
          <w:spacing w:val="-7"/>
          <w:sz w:val="18"/>
        </w:rPr>
        <w:t xml:space="preserve"> </w:t>
      </w:r>
      <w:r>
        <w:rPr>
          <w:sz w:val="18"/>
        </w:rPr>
        <w:t>with</w:t>
      </w:r>
      <w:r>
        <w:rPr>
          <w:spacing w:val="-7"/>
          <w:sz w:val="18"/>
        </w:rPr>
        <w:t xml:space="preserve"> </w:t>
      </w:r>
      <w:r>
        <w:rPr>
          <w:sz w:val="18"/>
        </w:rPr>
        <w:t>ESL768,</w:t>
      </w:r>
      <w:r>
        <w:rPr>
          <w:spacing w:val="-7"/>
          <w:sz w:val="18"/>
        </w:rPr>
        <w:t xml:space="preserve"> </w:t>
      </w:r>
      <w:r>
        <w:rPr>
          <w:sz w:val="18"/>
        </w:rPr>
        <w:t>CVL482 Pre-requisite(s): APL106</w:t>
      </w:r>
    </w:p>
    <w:p w14:paraId="11072E7E" w14:textId="77777777" w:rsidR="00545FE0" w:rsidRDefault="00000000">
      <w:pPr>
        <w:pStyle w:val="BodyText"/>
        <w:spacing w:before="0" w:line="158" w:lineRule="exact"/>
        <w:jc w:val="left"/>
      </w:pPr>
      <w:r>
        <w:t>Basic</w:t>
      </w:r>
      <w:r>
        <w:rPr>
          <w:spacing w:val="-3"/>
        </w:rPr>
        <w:t xml:space="preserve"> </w:t>
      </w:r>
      <w:r>
        <w:t>fluid</w:t>
      </w:r>
      <w:r>
        <w:rPr>
          <w:spacing w:val="-3"/>
        </w:rPr>
        <w:t xml:space="preserve"> </w:t>
      </w:r>
      <w:r>
        <w:t>mechanics</w:t>
      </w:r>
      <w:r>
        <w:rPr>
          <w:spacing w:val="-3"/>
        </w:rPr>
        <w:t xml:space="preserve"> </w:t>
      </w:r>
      <w:r>
        <w:t>of</w:t>
      </w:r>
      <w:r>
        <w:rPr>
          <w:spacing w:val="-3"/>
        </w:rPr>
        <w:t xml:space="preserve"> </w:t>
      </w:r>
      <w:r>
        <w:t>turbo-machinery,</w:t>
      </w:r>
      <w:r>
        <w:rPr>
          <w:spacing w:val="-3"/>
        </w:rPr>
        <w:t xml:space="preserve"> </w:t>
      </w:r>
      <w:r>
        <w:t>momentum</w:t>
      </w:r>
      <w:r>
        <w:rPr>
          <w:spacing w:val="-3"/>
        </w:rPr>
        <w:t xml:space="preserve"> </w:t>
      </w:r>
      <w:r>
        <w:t>and</w:t>
      </w:r>
      <w:r>
        <w:rPr>
          <w:spacing w:val="-3"/>
        </w:rPr>
        <w:t xml:space="preserve"> </w:t>
      </w:r>
      <w:r>
        <w:t>the</w:t>
      </w:r>
      <w:r>
        <w:rPr>
          <w:spacing w:val="-3"/>
        </w:rPr>
        <w:t xml:space="preserve"> </w:t>
      </w:r>
      <w:r>
        <w:rPr>
          <w:spacing w:val="-2"/>
        </w:rPr>
        <w:t>head-</w:t>
      </w:r>
    </w:p>
    <w:p w14:paraId="5B8F470E" w14:textId="77777777" w:rsidR="00545FE0" w:rsidRDefault="00000000">
      <w:pPr>
        <w:pStyle w:val="BodyText"/>
        <w:spacing w:before="0" w:line="192" w:lineRule="exact"/>
        <w:jc w:val="left"/>
      </w:pPr>
      <w:r>
        <w:t>momentum</w:t>
      </w:r>
      <w:r>
        <w:rPr>
          <w:spacing w:val="53"/>
        </w:rPr>
        <w:t xml:space="preserve"> </w:t>
      </w:r>
      <w:r>
        <w:t>equations,</w:t>
      </w:r>
      <w:r>
        <w:rPr>
          <w:spacing w:val="54"/>
        </w:rPr>
        <w:t xml:space="preserve"> </w:t>
      </w:r>
      <w:r>
        <w:t>Classification</w:t>
      </w:r>
      <w:r>
        <w:rPr>
          <w:spacing w:val="54"/>
        </w:rPr>
        <w:t xml:space="preserve"> </w:t>
      </w:r>
      <w:r>
        <w:t>of</w:t>
      </w:r>
      <w:r>
        <w:rPr>
          <w:spacing w:val="54"/>
        </w:rPr>
        <w:t xml:space="preserve"> </w:t>
      </w:r>
      <w:r>
        <w:t>Hydrodynamic</w:t>
      </w:r>
      <w:r>
        <w:rPr>
          <w:spacing w:val="54"/>
        </w:rPr>
        <w:t xml:space="preserve"> </w:t>
      </w:r>
      <w:r>
        <w:rPr>
          <w:spacing w:val="-2"/>
        </w:rPr>
        <w:t>machines,</w:t>
      </w:r>
    </w:p>
    <w:p w14:paraId="22A5C62B" w14:textId="77777777" w:rsidR="00545FE0" w:rsidRDefault="00000000">
      <w:pPr>
        <w:pStyle w:val="BodyText"/>
        <w:spacing w:before="0" w:line="193" w:lineRule="exact"/>
        <w:jc w:val="left"/>
      </w:pPr>
      <w:r>
        <w:t>Theory</w:t>
      </w:r>
      <w:r>
        <w:rPr>
          <w:spacing w:val="13"/>
        </w:rPr>
        <w:t xml:space="preserve"> </w:t>
      </w:r>
      <w:r>
        <w:t>of</w:t>
      </w:r>
      <w:r>
        <w:rPr>
          <w:spacing w:val="15"/>
        </w:rPr>
        <w:t xml:space="preserve"> </w:t>
      </w:r>
      <w:r>
        <w:t>turbo</w:t>
      </w:r>
      <w:r>
        <w:rPr>
          <w:spacing w:val="15"/>
        </w:rPr>
        <w:t xml:space="preserve"> </w:t>
      </w:r>
      <w:r>
        <w:t>machinery,</w:t>
      </w:r>
      <w:r>
        <w:rPr>
          <w:spacing w:val="16"/>
        </w:rPr>
        <w:t xml:space="preserve"> </w:t>
      </w:r>
      <w:r>
        <w:t>Euler's</w:t>
      </w:r>
      <w:r>
        <w:rPr>
          <w:spacing w:val="15"/>
        </w:rPr>
        <w:t xml:space="preserve"> </w:t>
      </w:r>
      <w:r>
        <w:t>theorem,</w:t>
      </w:r>
      <w:r>
        <w:rPr>
          <w:spacing w:val="15"/>
        </w:rPr>
        <w:t xml:space="preserve"> </w:t>
      </w:r>
      <w:r>
        <w:t>Velocity</w:t>
      </w:r>
      <w:r>
        <w:rPr>
          <w:spacing w:val="15"/>
        </w:rPr>
        <w:t xml:space="preserve"> </w:t>
      </w:r>
      <w:r>
        <w:t>and</w:t>
      </w:r>
      <w:r>
        <w:rPr>
          <w:spacing w:val="16"/>
        </w:rPr>
        <w:t xml:space="preserve"> </w:t>
      </w:r>
      <w:r>
        <w:rPr>
          <w:spacing w:val="-2"/>
        </w:rPr>
        <w:t>pressure</w:t>
      </w:r>
    </w:p>
    <w:p w14:paraId="4CB0308B" w14:textId="77777777" w:rsidR="00545FE0" w:rsidRDefault="00000000">
      <w:pPr>
        <w:pStyle w:val="BodyText"/>
        <w:spacing w:before="105"/>
        <w:ind w:right="136"/>
      </w:pPr>
      <w:r>
        <w:br w:type="column"/>
      </w:r>
      <w:r>
        <w:t>diagram,</w:t>
      </w:r>
      <w:r>
        <w:rPr>
          <w:spacing w:val="-9"/>
        </w:rPr>
        <w:t xml:space="preserve"> </w:t>
      </w:r>
      <w:r>
        <w:t>Head,</w:t>
      </w:r>
      <w:r>
        <w:rPr>
          <w:spacing w:val="-9"/>
        </w:rPr>
        <w:t xml:space="preserve"> </w:t>
      </w:r>
      <w:r>
        <w:t>Power,</w:t>
      </w:r>
      <w:r>
        <w:rPr>
          <w:spacing w:val="-9"/>
        </w:rPr>
        <w:t xml:space="preserve"> </w:t>
      </w:r>
      <w:r>
        <w:t>Efficiency</w:t>
      </w:r>
      <w:r>
        <w:rPr>
          <w:spacing w:val="-9"/>
        </w:rPr>
        <w:t xml:space="preserve"> </w:t>
      </w:r>
      <w:r>
        <w:t>Dimensional</w:t>
      </w:r>
      <w:r>
        <w:rPr>
          <w:spacing w:val="-9"/>
        </w:rPr>
        <w:t xml:space="preserve"> </w:t>
      </w:r>
      <w:r>
        <w:t>analysis</w:t>
      </w:r>
      <w:r>
        <w:rPr>
          <w:spacing w:val="-9"/>
        </w:rPr>
        <w:t xml:space="preserve"> </w:t>
      </w:r>
      <w:r>
        <w:t>and</w:t>
      </w:r>
      <w:r>
        <w:rPr>
          <w:spacing w:val="-9"/>
        </w:rPr>
        <w:t xml:space="preserve"> </w:t>
      </w:r>
      <w:r>
        <w:t>similarity, Specific-speed,</w:t>
      </w:r>
      <w:r>
        <w:rPr>
          <w:spacing w:val="-11"/>
        </w:rPr>
        <w:t xml:space="preserve"> </w:t>
      </w:r>
      <w:r>
        <w:t>Hill</w:t>
      </w:r>
      <w:r>
        <w:rPr>
          <w:spacing w:val="-11"/>
        </w:rPr>
        <w:t xml:space="preserve"> </w:t>
      </w:r>
      <w:r>
        <w:t>curves;</w:t>
      </w:r>
      <w:r>
        <w:rPr>
          <w:spacing w:val="-11"/>
        </w:rPr>
        <w:t xml:space="preserve"> </w:t>
      </w:r>
      <w:r>
        <w:t>Pelton</w:t>
      </w:r>
      <w:r>
        <w:rPr>
          <w:spacing w:val="-11"/>
        </w:rPr>
        <w:t xml:space="preserve"> </w:t>
      </w:r>
      <w:r>
        <w:t>Turbine:</w:t>
      </w:r>
      <w:r>
        <w:rPr>
          <w:spacing w:val="-11"/>
        </w:rPr>
        <w:t xml:space="preserve"> </w:t>
      </w:r>
      <w:r>
        <w:t>working</w:t>
      </w:r>
      <w:r>
        <w:rPr>
          <w:spacing w:val="-11"/>
        </w:rPr>
        <w:t xml:space="preserve"> </w:t>
      </w:r>
      <w:r>
        <w:t>principle,</w:t>
      </w:r>
      <w:r>
        <w:rPr>
          <w:spacing w:val="-11"/>
        </w:rPr>
        <w:t xml:space="preserve"> </w:t>
      </w:r>
      <w:r>
        <w:t>velocity triangles, nozzle and flow regulating mechanism, jet deflector, braking,</w:t>
      </w:r>
      <w:r>
        <w:rPr>
          <w:spacing w:val="-2"/>
        </w:rPr>
        <w:t xml:space="preserve"> </w:t>
      </w:r>
      <w:r>
        <w:t>power</w:t>
      </w:r>
      <w:r>
        <w:rPr>
          <w:spacing w:val="-2"/>
        </w:rPr>
        <w:t xml:space="preserve"> </w:t>
      </w:r>
      <w:r>
        <w:t>and</w:t>
      </w:r>
      <w:r>
        <w:rPr>
          <w:spacing w:val="-1"/>
        </w:rPr>
        <w:t xml:space="preserve"> </w:t>
      </w:r>
      <w:r>
        <w:t>efficiency;</w:t>
      </w:r>
      <w:r>
        <w:rPr>
          <w:spacing w:val="-1"/>
        </w:rPr>
        <w:t xml:space="preserve"> </w:t>
      </w:r>
      <w:r>
        <w:t>Francis</w:t>
      </w:r>
      <w:r>
        <w:rPr>
          <w:spacing w:val="-2"/>
        </w:rPr>
        <w:t xml:space="preserve"> </w:t>
      </w:r>
      <w:r>
        <w:t>and</w:t>
      </w:r>
      <w:r>
        <w:rPr>
          <w:spacing w:val="-2"/>
        </w:rPr>
        <w:t xml:space="preserve"> </w:t>
      </w:r>
      <w:r>
        <w:t>Kaplan</w:t>
      </w:r>
      <w:r>
        <w:rPr>
          <w:spacing w:val="-1"/>
        </w:rPr>
        <w:t xml:space="preserve"> </w:t>
      </w:r>
      <w:r>
        <w:t>Turbines,</w:t>
      </w:r>
      <w:r>
        <w:rPr>
          <w:spacing w:val="-2"/>
        </w:rPr>
        <w:t xml:space="preserve"> </w:t>
      </w:r>
      <w:r>
        <w:t>working principles,</w:t>
      </w:r>
      <w:r>
        <w:rPr>
          <w:spacing w:val="-13"/>
        </w:rPr>
        <w:t xml:space="preserve"> </w:t>
      </w:r>
      <w:r>
        <w:t>degree</w:t>
      </w:r>
      <w:r>
        <w:rPr>
          <w:spacing w:val="-12"/>
        </w:rPr>
        <w:t xml:space="preserve"> </w:t>
      </w:r>
      <w:r>
        <w:t>of</w:t>
      </w:r>
      <w:r>
        <w:rPr>
          <w:spacing w:val="-13"/>
        </w:rPr>
        <w:t xml:space="preserve"> </w:t>
      </w:r>
      <w:r>
        <w:t>reaction,</w:t>
      </w:r>
      <w:r>
        <w:rPr>
          <w:spacing w:val="-12"/>
        </w:rPr>
        <w:t xml:space="preserve"> </w:t>
      </w:r>
      <w:r>
        <w:t>velocity</w:t>
      </w:r>
      <w:r>
        <w:rPr>
          <w:spacing w:val="-13"/>
        </w:rPr>
        <w:t xml:space="preserve"> </w:t>
      </w:r>
      <w:r>
        <w:t>triangles,</w:t>
      </w:r>
      <w:r>
        <w:rPr>
          <w:spacing w:val="-12"/>
        </w:rPr>
        <w:t xml:space="preserve"> </w:t>
      </w:r>
      <w:r>
        <w:t>power</w:t>
      </w:r>
      <w:r>
        <w:rPr>
          <w:spacing w:val="-13"/>
        </w:rPr>
        <w:t xml:space="preserve"> </w:t>
      </w:r>
      <w:r>
        <w:t>and</w:t>
      </w:r>
      <w:r>
        <w:rPr>
          <w:spacing w:val="-12"/>
        </w:rPr>
        <w:t xml:space="preserve"> </w:t>
      </w:r>
      <w:r>
        <w:t>efficiency, regulation; draft tube; Performance characteristics of turbines; Hydro-kinematic</w:t>
      </w:r>
      <w:r>
        <w:rPr>
          <w:spacing w:val="-13"/>
        </w:rPr>
        <w:t xml:space="preserve"> </w:t>
      </w:r>
      <w:r>
        <w:t>turbines,</w:t>
      </w:r>
      <w:r>
        <w:rPr>
          <w:spacing w:val="-12"/>
        </w:rPr>
        <w:t xml:space="preserve"> </w:t>
      </w:r>
      <w:r>
        <w:t>Pump</w:t>
      </w:r>
      <w:r>
        <w:rPr>
          <w:spacing w:val="-13"/>
        </w:rPr>
        <w:t xml:space="preserve"> </w:t>
      </w:r>
      <w:r>
        <w:t>as</w:t>
      </w:r>
      <w:r>
        <w:rPr>
          <w:spacing w:val="-12"/>
        </w:rPr>
        <w:t xml:space="preserve"> </w:t>
      </w:r>
      <w:r>
        <w:t>turbine;</w:t>
      </w:r>
      <w:r>
        <w:rPr>
          <w:spacing w:val="-13"/>
        </w:rPr>
        <w:t xml:space="preserve"> </w:t>
      </w:r>
      <w:r>
        <w:t>Centrifugal</w:t>
      </w:r>
      <w:r>
        <w:rPr>
          <w:spacing w:val="-12"/>
        </w:rPr>
        <w:t xml:space="preserve"> </w:t>
      </w:r>
      <w:r>
        <w:t>and</w:t>
      </w:r>
      <w:r>
        <w:rPr>
          <w:spacing w:val="-13"/>
        </w:rPr>
        <w:t xml:space="preserve"> </w:t>
      </w:r>
      <w:r>
        <w:t>axial</w:t>
      </w:r>
      <w:r>
        <w:rPr>
          <w:spacing w:val="-12"/>
        </w:rPr>
        <w:t xml:space="preserve"> </w:t>
      </w:r>
      <w:r>
        <w:t>flow pumps, head-flow rate, specific speed, power, efficiency, operating point for different pump systems, cavitation in pumps and turbines; Hydrodynamic transmissions.</w:t>
      </w:r>
    </w:p>
    <w:p w14:paraId="1E4324EE" w14:textId="77777777" w:rsidR="00545FE0" w:rsidRDefault="00000000">
      <w:pPr>
        <w:pStyle w:val="Heading3"/>
        <w:spacing w:before="120"/>
        <w:jc w:val="left"/>
      </w:pPr>
      <w:r>
        <w:rPr>
          <w:color w:val="00AEEF"/>
        </w:rPr>
        <w:t xml:space="preserve">ESL340 Non-Conventional Source of </w:t>
      </w:r>
      <w:r>
        <w:rPr>
          <w:color w:val="00AEEF"/>
          <w:spacing w:val="-2"/>
        </w:rPr>
        <w:t>Energy</w:t>
      </w:r>
    </w:p>
    <w:p w14:paraId="10EC8F89" w14:textId="77777777" w:rsidR="00545FE0" w:rsidRDefault="00000000">
      <w:pPr>
        <w:pStyle w:val="Heading4"/>
      </w:pPr>
      <w:r>
        <w:t>4</w:t>
      </w:r>
      <w:r>
        <w:rPr>
          <w:spacing w:val="-1"/>
        </w:rPr>
        <w:t xml:space="preserve"> </w:t>
      </w:r>
      <w:r>
        <w:t>Credits (3-0-</w:t>
      </w:r>
      <w:r>
        <w:rPr>
          <w:spacing w:val="-5"/>
        </w:rPr>
        <w:t>2)</w:t>
      </w:r>
    </w:p>
    <w:p w14:paraId="5E4B42C6" w14:textId="77777777" w:rsidR="00545FE0" w:rsidRDefault="00000000">
      <w:pPr>
        <w:spacing w:before="55" w:line="302" w:lineRule="auto"/>
        <w:ind w:left="123" w:right="1681" w:hanging="1"/>
        <w:rPr>
          <w:sz w:val="18"/>
        </w:rPr>
      </w:pPr>
      <w:r>
        <w:rPr>
          <w:sz w:val="18"/>
        </w:rPr>
        <w:t>Overlaps</w:t>
      </w:r>
      <w:r>
        <w:rPr>
          <w:spacing w:val="-8"/>
          <w:sz w:val="18"/>
        </w:rPr>
        <w:t xml:space="preserve"> </w:t>
      </w:r>
      <w:r>
        <w:rPr>
          <w:sz w:val="18"/>
        </w:rPr>
        <w:t>with:</w:t>
      </w:r>
      <w:r>
        <w:rPr>
          <w:spacing w:val="-9"/>
          <w:sz w:val="18"/>
        </w:rPr>
        <w:t xml:space="preserve"> </w:t>
      </w:r>
      <w:r>
        <w:rPr>
          <w:sz w:val="18"/>
        </w:rPr>
        <w:t>Some</w:t>
      </w:r>
      <w:r>
        <w:rPr>
          <w:spacing w:val="-8"/>
          <w:sz w:val="18"/>
        </w:rPr>
        <w:t xml:space="preserve"> </w:t>
      </w:r>
      <w:r>
        <w:rPr>
          <w:sz w:val="18"/>
        </w:rPr>
        <w:t>overlap</w:t>
      </w:r>
      <w:r>
        <w:rPr>
          <w:spacing w:val="-8"/>
          <w:sz w:val="18"/>
        </w:rPr>
        <w:t xml:space="preserve"> </w:t>
      </w:r>
      <w:r>
        <w:rPr>
          <w:sz w:val="18"/>
        </w:rPr>
        <w:t>with</w:t>
      </w:r>
      <w:r>
        <w:rPr>
          <w:spacing w:val="-8"/>
          <w:sz w:val="18"/>
        </w:rPr>
        <w:t xml:space="preserve"> </w:t>
      </w:r>
      <w:r>
        <w:rPr>
          <w:sz w:val="18"/>
        </w:rPr>
        <w:t>ESL740 Pre-requisite(s): EC60 (for UG students)</w:t>
      </w:r>
    </w:p>
    <w:p w14:paraId="084D9521" w14:textId="77777777" w:rsidR="00545FE0" w:rsidRDefault="00000000">
      <w:pPr>
        <w:pStyle w:val="BodyText"/>
        <w:spacing w:before="0" w:line="158" w:lineRule="exact"/>
        <w:jc w:val="left"/>
      </w:pPr>
      <w:r>
        <w:t>Global</w:t>
      </w:r>
      <w:r>
        <w:rPr>
          <w:spacing w:val="53"/>
        </w:rPr>
        <w:t xml:space="preserve"> </w:t>
      </w:r>
      <w:r>
        <w:t>&amp;</w:t>
      </w:r>
      <w:r>
        <w:rPr>
          <w:spacing w:val="54"/>
        </w:rPr>
        <w:t xml:space="preserve"> </w:t>
      </w:r>
      <w:r>
        <w:t>National</w:t>
      </w:r>
      <w:r>
        <w:rPr>
          <w:spacing w:val="54"/>
        </w:rPr>
        <w:t xml:space="preserve"> </w:t>
      </w:r>
      <w:r>
        <w:t>energy</w:t>
      </w:r>
      <w:r>
        <w:rPr>
          <w:spacing w:val="54"/>
        </w:rPr>
        <w:t xml:space="preserve"> </w:t>
      </w:r>
      <w:r>
        <w:t>scenarios,</w:t>
      </w:r>
      <w:r>
        <w:rPr>
          <w:spacing w:val="54"/>
        </w:rPr>
        <w:t xml:space="preserve"> </w:t>
      </w:r>
      <w:r>
        <w:t>Forms</w:t>
      </w:r>
      <w:r>
        <w:rPr>
          <w:spacing w:val="54"/>
        </w:rPr>
        <w:t xml:space="preserve"> </w:t>
      </w:r>
      <w:r>
        <w:t>&amp;</w:t>
      </w:r>
      <w:r>
        <w:rPr>
          <w:spacing w:val="56"/>
        </w:rPr>
        <w:t xml:space="preserve"> </w:t>
      </w:r>
      <w:r>
        <w:t>characteristics</w:t>
      </w:r>
      <w:r>
        <w:rPr>
          <w:spacing w:val="54"/>
        </w:rPr>
        <w:t xml:space="preserve"> </w:t>
      </w:r>
      <w:r>
        <w:rPr>
          <w:spacing w:val="-5"/>
        </w:rPr>
        <w:t>of</w:t>
      </w:r>
    </w:p>
    <w:p w14:paraId="235EB562" w14:textId="77777777" w:rsidR="00545FE0" w:rsidRDefault="00000000">
      <w:pPr>
        <w:pStyle w:val="BodyText"/>
        <w:spacing w:before="0"/>
        <w:ind w:right="140"/>
      </w:pPr>
      <w:r>
        <w:t>renewable</w:t>
      </w:r>
      <w:r>
        <w:rPr>
          <w:spacing w:val="-8"/>
        </w:rPr>
        <w:t xml:space="preserve"> </w:t>
      </w:r>
      <w:r>
        <w:t>energy</w:t>
      </w:r>
      <w:r>
        <w:rPr>
          <w:spacing w:val="-8"/>
        </w:rPr>
        <w:t xml:space="preserve"> </w:t>
      </w:r>
      <w:r>
        <w:t>sources,</w:t>
      </w:r>
      <w:r>
        <w:rPr>
          <w:spacing w:val="-8"/>
        </w:rPr>
        <w:t xml:space="preserve"> </w:t>
      </w:r>
      <w:r>
        <w:t>Solar</w:t>
      </w:r>
      <w:r>
        <w:rPr>
          <w:spacing w:val="-8"/>
        </w:rPr>
        <w:t xml:space="preserve"> </w:t>
      </w:r>
      <w:r>
        <w:t>radiation,</w:t>
      </w:r>
      <w:r>
        <w:rPr>
          <w:spacing w:val="-8"/>
        </w:rPr>
        <w:t xml:space="preserve"> </w:t>
      </w:r>
      <w:r>
        <w:t>Flat</w:t>
      </w:r>
      <w:r>
        <w:rPr>
          <w:spacing w:val="-8"/>
        </w:rPr>
        <w:t xml:space="preserve"> </w:t>
      </w:r>
      <w:r>
        <w:t>plate</w:t>
      </w:r>
      <w:r>
        <w:rPr>
          <w:spacing w:val="-8"/>
        </w:rPr>
        <w:t xml:space="preserve"> </w:t>
      </w:r>
      <w:r>
        <w:t>collectors,</w:t>
      </w:r>
      <w:r>
        <w:rPr>
          <w:spacing w:val="-8"/>
        </w:rPr>
        <w:t xml:space="preserve"> </w:t>
      </w:r>
      <w:r>
        <w:t>Solar concentrators, Thermal Applications of solar energy, Photovoltaics technology and applications, Energy storage, Energy from biomass, Thermochemical, Biochemical conversion to fuels, biogas and its applications,</w:t>
      </w:r>
      <w:r>
        <w:rPr>
          <w:spacing w:val="-13"/>
        </w:rPr>
        <w:t xml:space="preserve"> </w:t>
      </w:r>
      <w:r>
        <w:t>Wind</w:t>
      </w:r>
      <w:r>
        <w:rPr>
          <w:spacing w:val="-12"/>
        </w:rPr>
        <w:t xml:space="preserve"> </w:t>
      </w:r>
      <w:r>
        <w:t>characteristics,</w:t>
      </w:r>
      <w:r>
        <w:rPr>
          <w:spacing w:val="-13"/>
        </w:rPr>
        <w:t xml:space="preserve"> </w:t>
      </w:r>
      <w:r>
        <w:t>Resource</w:t>
      </w:r>
      <w:r>
        <w:rPr>
          <w:spacing w:val="-12"/>
        </w:rPr>
        <w:t xml:space="preserve"> </w:t>
      </w:r>
      <w:r>
        <w:t>assessment,</w:t>
      </w:r>
      <w:r>
        <w:rPr>
          <w:spacing w:val="-13"/>
        </w:rPr>
        <w:t xml:space="preserve"> </w:t>
      </w:r>
      <w:r>
        <w:t>Horizontal</w:t>
      </w:r>
      <w:r>
        <w:rPr>
          <w:spacing w:val="-12"/>
        </w:rPr>
        <w:t xml:space="preserve"> </w:t>
      </w:r>
      <w:r>
        <w:t>&amp; vertical</w:t>
      </w:r>
      <w:r>
        <w:rPr>
          <w:spacing w:val="-8"/>
        </w:rPr>
        <w:t xml:space="preserve"> </w:t>
      </w:r>
      <w:r>
        <w:t>axis</w:t>
      </w:r>
      <w:r>
        <w:rPr>
          <w:spacing w:val="-8"/>
        </w:rPr>
        <w:t xml:space="preserve"> </w:t>
      </w:r>
      <w:r>
        <w:t>wind</w:t>
      </w:r>
      <w:r>
        <w:rPr>
          <w:spacing w:val="-8"/>
        </w:rPr>
        <w:t xml:space="preserve"> </w:t>
      </w:r>
      <w:r>
        <w:t>turbines,</w:t>
      </w:r>
      <w:r>
        <w:rPr>
          <w:spacing w:val="-8"/>
        </w:rPr>
        <w:t xml:space="preserve"> </w:t>
      </w:r>
      <w:r>
        <w:t>Electricity</w:t>
      </w:r>
      <w:r>
        <w:rPr>
          <w:spacing w:val="-8"/>
        </w:rPr>
        <w:t xml:space="preserve"> </w:t>
      </w:r>
      <w:r>
        <w:t>generation</w:t>
      </w:r>
      <w:r>
        <w:rPr>
          <w:spacing w:val="-8"/>
        </w:rPr>
        <w:t xml:space="preserve"> </w:t>
      </w:r>
      <w:r>
        <w:t>and</w:t>
      </w:r>
      <w:r>
        <w:rPr>
          <w:spacing w:val="-8"/>
        </w:rPr>
        <w:t xml:space="preserve"> </w:t>
      </w:r>
      <w:r>
        <w:t>water</w:t>
      </w:r>
      <w:r>
        <w:rPr>
          <w:spacing w:val="-8"/>
        </w:rPr>
        <w:t xml:space="preserve"> </w:t>
      </w:r>
      <w:r>
        <w:t>pumping, Micro/Mini hydropower systems, Water pumping and conversion to electricity, Hydraulic ram pump, Ocean Thermal Energy Conversion (OTEC), Geothermal, Tidal and Wave energies, Material aspects of Renewable energy technologies and systems.</w:t>
      </w:r>
    </w:p>
    <w:p w14:paraId="03613265" w14:textId="77777777" w:rsidR="00545FE0" w:rsidRDefault="00000000">
      <w:pPr>
        <w:pStyle w:val="Heading3"/>
        <w:spacing w:before="106"/>
      </w:pPr>
      <w:r>
        <w:rPr>
          <w:color w:val="00AEEF"/>
        </w:rPr>
        <w:t xml:space="preserve">ESL341 Energy </w:t>
      </w:r>
      <w:r>
        <w:rPr>
          <w:color w:val="00AEEF"/>
          <w:spacing w:val="-2"/>
        </w:rPr>
        <w:t>Storage</w:t>
      </w:r>
    </w:p>
    <w:p w14:paraId="42D6EC3D" w14:textId="77777777" w:rsidR="00545FE0" w:rsidRDefault="00000000">
      <w:pPr>
        <w:pStyle w:val="Heading4"/>
        <w:jc w:val="both"/>
      </w:pPr>
      <w:r>
        <w:t>3</w:t>
      </w:r>
      <w:r>
        <w:rPr>
          <w:spacing w:val="-1"/>
        </w:rPr>
        <w:t xml:space="preserve"> </w:t>
      </w:r>
      <w:r>
        <w:t>Credits (3-0-</w:t>
      </w:r>
      <w:r>
        <w:rPr>
          <w:spacing w:val="-5"/>
        </w:rPr>
        <w:t>0)</w:t>
      </w:r>
    </w:p>
    <w:p w14:paraId="4A31A5B1" w14:textId="77777777" w:rsidR="00545FE0" w:rsidRDefault="00000000">
      <w:pPr>
        <w:pStyle w:val="BodyText"/>
        <w:spacing w:before="56" w:line="242" w:lineRule="auto"/>
        <w:ind w:hanging="1"/>
        <w:jc w:val="left"/>
      </w:pPr>
      <w:r>
        <w:rPr>
          <w:sz w:val="18"/>
        </w:rPr>
        <w:t xml:space="preserve">Overlaps with: Some overlap with ESL772, ESL773, ESL880 </w:t>
      </w:r>
      <w:r>
        <w:t>Sensible thermal energy storage, Latent energy storage, Thermal</w:t>
      </w:r>
      <w:r>
        <w:rPr>
          <w:spacing w:val="40"/>
        </w:rPr>
        <w:t xml:space="preserve"> </w:t>
      </w:r>
      <w:r>
        <w:t>management system design using Latent thermal energy storage, Thermochemical</w:t>
      </w:r>
      <w:r>
        <w:rPr>
          <w:spacing w:val="-13"/>
        </w:rPr>
        <w:t xml:space="preserve"> </w:t>
      </w:r>
      <w:r>
        <w:t>heat</w:t>
      </w:r>
      <w:r>
        <w:rPr>
          <w:spacing w:val="-12"/>
        </w:rPr>
        <w:t xml:space="preserve"> </w:t>
      </w:r>
      <w:r>
        <w:t>storage</w:t>
      </w:r>
      <w:r>
        <w:rPr>
          <w:spacing w:val="-13"/>
        </w:rPr>
        <w:t xml:space="preserve"> </w:t>
      </w:r>
      <w:r>
        <w:t>system,</w:t>
      </w:r>
      <w:r>
        <w:rPr>
          <w:spacing w:val="-12"/>
        </w:rPr>
        <w:t xml:space="preserve"> </w:t>
      </w:r>
      <w:r>
        <w:t>Hydrogen</w:t>
      </w:r>
      <w:r>
        <w:rPr>
          <w:spacing w:val="-13"/>
        </w:rPr>
        <w:t xml:space="preserve"> </w:t>
      </w:r>
      <w:r>
        <w:t>energy</w:t>
      </w:r>
      <w:r>
        <w:rPr>
          <w:spacing w:val="-12"/>
        </w:rPr>
        <w:t xml:space="preserve"> </w:t>
      </w:r>
      <w:r>
        <w:t>and</w:t>
      </w:r>
      <w:r>
        <w:rPr>
          <w:spacing w:val="-13"/>
        </w:rPr>
        <w:t xml:space="preserve"> </w:t>
      </w:r>
      <w:r>
        <w:t>chemical energy</w:t>
      </w:r>
      <w:r>
        <w:rPr>
          <w:spacing w:val="38"/>
        </w:rPr>
        <w:t xml:space="preserve"> </w:t>
      </w:r>
      <w:r>
        <w:t>storage</w:t>
      </w:r>
      <w:r>
        <w:rPr>
          <w:spacing w:val="38"/>
        </w:rPr>
        <w:t xml:space="preserve"> </w:t>
      </w:r>
      <w:r>
        <w:t>and</w:t>
      </w:r>
      <w:r>
        <w:rPr>
          <w:spacing w:val="38"/>
        </w:rPr>
        <w:t xml:space="preserve"> </w:t>
      </w:r>
      <w:r>
        <w:t>production,</w:t>
      </w:r>
      <w:r>
        <w:rPr>
          <w:spacing w:val="38"/>
        </w:rPr>
        <w:t xml:space="preserve"> </w:t>
      </w:r>
      <w:r>
        <w:t>Battery</w:t>
      </w:r>
      <w:r>
        <w:rPr>
          <w:spacing w:val="38"/>
        </w:rPr>
        <w:t xml:space="preserve"> </w:t>
      </w:r>
      <w:r>
        <w:t>electrical</w:t>
      </w:r>
      <w:r>
        <w:rPr>
          <w:spacing w:val="38"/>
        </w:rPr>
        <w:t xml:space="preserve"> </w:t>
      </w:r>
      <w:r>
        <w:t>energy</w:t>
      </w:r>
      <w:r>
        <w:rPr>
          <w:spacing w:val="38"/>
        </w:rPr>
        <w:t xml:space="preserve"> </w:t>
      </w:r>
      <w:r>
        <w:t>storage systems, Pumped storage systems, Other electrical energy storage systems,</w:t>
      </w:r>
      <w:r>
        <w:rPr>
          <w:spacing w:val="40"/>
        </w:rPr>
        <w:t xml:space="preserve"> </w:t>
      </w:r>
      <w:r>
        <w:t>Compressed</w:t>
      </w:r>
      <w:r>
        <w:rPr>
          <w:spacing w:val="40"/>
        </w:rPr>
        <w:t xml:space="preserve"> </w:t>
      </w:r>
      <w:r>
        <w:t>air</w:t>
      </w:r>
      <w:r>
        <w:rPr>
          <w:spacing w:val="40"/>
        </w:rPr>
        <w:t xml:space="preserve"> </w:t>
      </w:r>
      <w:r>
        <w:t>storage,</w:t>
      </w:r>
      <w:r>
        <w:rPr>
          <w:spacing w:val="40"/>
        </w:rPr>
        <w:t xml:space="preserve"> </w:t>
      </w:r>
      <w:r>
        <w:t>Flywheels,</w:t>
      </w:r>
      <w:r>
        <w:rPr>
          <w:spacing w:val="40"/>
        </w:rPr>
        <w:t xml:space="preserve"> </w:t>
      </w:r>
      <w:r>
        <w:t>Superconducting</w:t>
      </w:r>
      <w:r>
        <w:rPr>
          <w:spacing w:val="40"/>
        </w:rPr>
        <w:t xml:space="preserve"> </w:t>
      </w:r>
      <w:r>
        <w:t>Magnetic</w:t>
      </w:r>
      <w:r>
        <w:rPr>
          <w:spacing w:val="34"/>
        </w:rPr>
        <w:t xml:space="preserve"> </w:t>
      </w:r>
      <w:r>
        <w:t>energy</w:t>
      </w:r>
      <w:r>
        <w:rPr>
          <w:spacing w:val="34"/>
        </w:rPr>
        <w:t xml:space="preserve"> </w:t>
      </w:r>
      <w:r>
        <w:t>storage,</w:t>
      </w:r>
      <w:r>
        <w:rPr>
          <w:spacing w:val="34"/>
        </w:rPr>
        <w:t xml:space="preserve"> </w:t>
      </w:r>
      <w:r>
        <w:t>Integration</w:t>
      </w:r>
      <w:r>
        <w:rPr>
          <w:spacing w:val="34"/>
        </w:rPr>
        <w:t xml:space="preserve"> </w:t>
      </w:r>
      <w:r>
        <w:t>of</w:t>
      </w:r>
      <w:r>
        <w:rPr>
          <w:spacing w:val="34"/>
        </w:rPr>
        <w:t xml:space="preserve"> </w:t>
      </w:r>
      <w:r>
        <w:t>energy</w:t>
      </w:r>
      <w:r>
        <w:rPr>
          <w:spacing w:val="34"/>
        </w:rPr>
        <w:t xml:space="preserve"> </w:t>
      </w:r>
      <w:r>
        <w:t>storage</w:t>
      </w:r>
      <w:r>
        <w:rPr>
          <w:spacing w:val="34"/>
        </w:rPr>
        <w:t xml:space="preserve"> </w:t>
      </w:r>
      <w:r>
        <w:t>systems, energy storage system optimization.</w:t>
      </w:r>
    </w:p>
    <w:p w14:paraId="6DAE66B7" w14:textId="77777777" w:rsidR="00545FE0" w:rsidRDefault="00000000">
      <w:pPr>
        <w:pStyle w:val="Heading3"/>
        <w:spacing w:before="113"/>
        <w:jc w:val="left"/>
      </w:pPr>
      <w:r>
        <w:rPr>
          <w:color w:val="00AEEF"/>
        </w:rPr>
        <w:t>ESL342</w:t>
      </w:r>
      <w:r>
        <w:rPr>
          <w:color w:val="00AEEF"/>
          <w:spacing w:val="40"/>
        </w:rPr>
        <w:t xml:space="preserve"> </w:t>
      </w:r>
      <w:r>
        <w:rPr>
          <w:color w:val="00AEEF"/>
        </w:rPr>
        <w:t>Nanotechnology</w:t>
      </w:r>
      <w:r>
        <w:rPr>
          <w:color w:val="00AEEF"/>
          <w:spacing w:val="40"/>
        </w:rPr>
        <w:t xml:space="preserve"> </w:t>
      </w:r>
      <w:r>
        <w:rPr>
          <w:color w:val="00AEEF"/>
        </w:rPr>
        <w:t>in</w:t>
      </w:r>
      <w:r>
        <w:rPr>
          <w:color w:val="00AEEF"/>
          <w:spacing w:val="40"/>
        </w:rPr>
        <w:t xml:space="preserve"> </w:t>
      </w:r>
      <w:r>
        <w:rPr>
          <w:color w:val="00AEEF"/>
        </w:rPr>
        <w:t>Energy</w:t>
      </w:r>
      <w:r>
        <w:rPr>
          <w:color w:val="00AEEF"/>
          <w:spacing w:val="40"/>
        </w:rPr>
        <w:t xml:space="preserve"> </w:t>
      </w:r>
      <w:r>
        <w:rPr>
          <w:color w:val="00AEEF"/>
        </w:rPr>
        <w:t>Conversion</w:t>
      </w:r>
      <w:r>
        <w:rPr>
          <w:color w:val="00AEEF"/>
          <w:spacing w:val="40"/>
        </w:rPr>
        <w:t xml:space="preserve"> </w:t>
      </w:r>
      <w:r>
        <w:rPr>
          <w:color w:val="00AEEF"/>
        </w:rPr>
        <w:t xml:space="preserve">and </w:t>
      </w:r>
      <w:r>
        <w:rPr>
          <w:color w:val="00AEEF"/>
          <w:spacing w:val="-2"/>
        </w:rPr>
        <w:t>Storage</w:t>
      </w:r>
    </w:p>
    <w:p w14:paraId="56A77E81" w14:textId="77777777" w:rsidR="00545FE0" w:rsidRDefault="00000000">
      <w:pPr>
        <w:pStyle w:val="Heading4"/>
        <w:spacing w:before="26"/>
      </w:pPr>
      <w:r>
        <w:t>3</w:t>
      </w:r>
      <w:r>
        <w:rPr>
          <w:spacing w:val="-1"/>
        </w:rPr>
        <w:t xml:space="preserve"> </w:t>
      </w:r>
      <w:r>
        <w:t>Credits (3-0-</w:t>
      </w:r>
      <w:r>
        <w:rPr>
          <w:spacing w:val="-5"/>
        </w:rPr>
        <w:t>0)</w:t>
      </w:r>
    </w:p>
    <w:p w14:paraId="72ACF6CC" w14:textId="77777777" w:rsidR="00545FE0" w:rsidRDefault="00000000">
      <w:pPr>
        <w:pStyle w:val="BodyText"/>
        <w:spacing w:before="56" w:line="242" w:lineRule="auto"/>
        <w:ind w:hanging="1"/>
        <w:jc w:val="left"/>
      </w:pPr>
      <w:r>
        <w:rPr>
          <w:sz w:val="18"/>
        </w:rPr>
        <w:t xml:space="preserve">Overlaps with: Some overlap with PYL705, CRL725, CLL723 </w:t>
      </w:r>
      <w:r>
        <w:t>Introduction</w:t>
      </w:r>
      <w:r>
        <w:rPr>
          <w:spacing w:val="38"/>
        </w:rPr>
        <w:t xml:space="preserve"> </w:t>
      </w:r>
      <w:r>
        <w:t>to</w:t>
      </w:r>
      <w:r>
        <w:rPr>
          <w:spacing w:val="38"/>
        </w:rPr>
        <w:t xml:space="preserve"> </w:t>
      </w:r>
      <w:r>
        <w:t>nanotechnology,</w:t>
      </w:r>
      <w:r>
        <w:rPr>
          <w:spacing w:val="38"/>
        </w:rPr>
        <w:t xml:space="preserve"> </w:t>
      </w:r>
      <w:r>
        <w:t>various</w:t>
      </w:r>
      <w:r>
        <w:rPr>
          <w:spacing w:val="39"/>
        </w:rPr>
        <w:t xml:space="preserve"> </w:t>
      </w:r>
      <w:r>
        <w:t>nanostructures</w:t>
      </w:r>
      <w:r>
        <w:rPr>
          <w:spacing w:val="39"/>
        </w:rPr>
        <w:t xml:space="preserve"> </w:t>
      </w:r>
      <w:r>
        <w:t>Quantum dots, nanocrystalline thin films and nano-particles, Semiconductor nanostructure</w:t>
      </w:r>
      <w:r>
        <w:rPr>
          <w:spacing w:val="38"/>
        </w:rPr>
        <w:t xml:space="preserve"> </w:t>
      </w:r>
      <w:r>
        <w:t>based</w:t>
      </w:r>
      <w:r>
        <w:rPr>
          <w:spacing w:val="38"/>
        </w:rPr>
        <w:t xml:space="preserve"> </w:t>
      </w:r>
      <w:r>
        <w:t>electronic</w:t>
      </w:r>
      <w:r>
        <w:rPr>
          <w:spacing w:val="38"/>
        </w:rPr>
        <w:t xml:space="preserve"> </w:t>
      </w:r>
      <w:r>
        <w:t>and</w:t>
      </w:r>
      <w:r>
        <w:rPr>
          <w:spacing w:val="38"/>
        </w:rPr>
        <w:t xml:space="preserve"> </w:t>
      </w:r>
      <w:r>
        <w:t>optical</w:t>
      </w:r>
      <w:r>
        <w:rPr>
          <w:spacing w:val="38"/>
        </w:rPr>
        <w:t xml:space="preserve"> </w:t>
      </w:r>
      <w:r>
        <w:t>properties,</w:t>
      </w:r>
      <w:r>
        <w:rPr>
          <w:spacing w:val="38"/>
        </w:rPr>
        <w:t xml:space="preserve"> </w:t>
      </w:r>
      <w:r>
        <w:t xml:space="preserve">fabrication methodology (Arc discharge, RF-plasma, Plasma arc technique, Ion </w:t>
      </w:r>
      <w:r>
        <w:rPr>
          <w:spacing w:val="-2"/>
        </w:rPr>
        <w:t>sputtering,</w:t>
      </w:r>
      <w:r>
        <w:rPr>
          <w:spacing w:val="-5"/>
        </w:rPr>
        <w:t xml:space="preserve"> </w:t>
      </w:r>
      <w:r>
        <w:rPr>
          <w:spacing w:val="-2"/>
        </w:rPr>
        <w:t>Laser</w:t>
      </w:r>
      <w:r>
        <w:rPr>
          <w:spacing w:val="-5"/>
        </w:rPr>
        <w:t xml:space="preserve"> </w:t>
      </w:r>
      <w:r>
        <w:rPr>
          <w:spacing w:val="-2"/>
        </w:rPr>
        <w:t>ablation,</w:t>
      </w:r>
      <w:r>
        <w:rPr>
          <w:spacing w:val="-5"/>
        </w:rPr>
        <w:t xml:space="preserve"> </w:t>
      </w:r>
      <w:r>
        <w:rPr>
          <w:spacing w:val="-2"/>
        </w:rPr>
        <w:t>Laser</w:t>
      </w:r>
      <w:r>
        <w:rPr>
          <w:spacing w:val="-5"/>
        </w:rPr>
        <w:t xml:space="preserve"> </w:t>
      </w:r>
      <w:r>
        <w:rPr>
          <w:spacing w:val="-2"/>
        </w:rPr>
        <w:t>pyrolysis,</w:t>
      </w:r>
      <w:r>
        <w:rPr>
          <w:spacing w:val="-5"/>
        </w:rPr>
        <w:t xml:space="preserve"> </w:t>
      </w:r>
      <w:r>
        <w:rPr>
          <w:spacing w:val="-2"/>
        </w:rPr>
        <w:t>Ball</w:t>
      </w:r>
      <w:r>
        <w:rPr>
          <w:spacing w:val="-5"/>
        </w:rPr>
        <w:t xml:space="preserve"> </w:t>
      </w:r>
      <w:r>
        <w:rPr>
          <w:spacing w:val="-2"/>
        </w:rPr>
        <w:t>Milling,</w:t>
      </w:r>
      <w:r>
        <w:rPr>
          <w:spacing w:val="-5"/>
        </w:rPr>
        <w:t xml:space="preserve"> </w:t>
      </w:r>
      <w:r>
        <w:rPr>
          <w:spacing w:val="-2"/>
        </w:rPr>
        <w:t>Molecular</w:t>
      </w:r>
      <w:r>
        <w:rPr>
          <w:spacing w:val="-5"/>
        </w:rPr>
        <w:t xml:space="preserve"> </w:t>
      </w:r>
      <w:r>
        <w:rPr>
          <w:spacing w:val="-2"/>
        </w:rPr>
        <w:t xml:space="preserve">beam </w:t>
      </w:r>
      <w:r>
        <w:t>epitaxy,</w:t>
      </w:r>
      <w:r>
        <w:rPr>
          <w:spacing w:val="-6"/>
        </w:rPr>
        <w:t xml:space="preserve"> </w:t>
      </w:r>
      <w:r>
        <w:t>Chemical</w:t>
      </w:r>
      <w:r>
        <w:rPr>
          <w:spacing w:val="-6"/>
        </w:rPr>
        <w:t xml:space="preserve"> </w:t>
      </w:r>
      <w:proofErr w:type="spellStart"/>
      <w:r>
        <w:t>vapour</w:t>
      </w:r>
      <w:proofErr w:type="spellEnd"/>
      <w:r>
        <w:rPr>
          <w:spacing w:val="-6"/>
        </w:rPr>
        <w:t xml:space="preserve"> </w:t>
      </w:r>
      <w:r>
        <w:t>deposition</w:t>
      </w:r>
      <w:r>
        <w:rPr>
          <w:spacing w:val="-6"/>
        </w:rPr>
        <w:t xml:space="preserve"> </w:t>
      </w:r>
      <w:r>
        <w:t>method</w:t>
      </w:r>
      <w:r>
        <w:rPr>
          <w:spacing w:val="-6"/>
        </w:rPr>
        <w:t xml:space="preserve"> </w:t>
      </w:r>
      <w:r>
        <w:t>and</w:t>
      </w:r>
      <w:r>
        <w:rPr>
          <w:spacing w:val="-6"/>
        </w:rPr>
        <w:t xml:space="preserve"> </w:t>
      </w:r>
      <w:r>
        <w:t>Electro</w:t>
      </w:r>
      <w:r>
        <w:rPr>
          <w:spacing w:val="-6"/>
        </w:rPr>
        <w:t xml:space="preserve"> </w:t>
      </w:r>
      <w:r>
        <w:t>deposition), nanolithography, characterization techniques technologies for direct energy</w:t>
      </w:r>
      <w:r>
        <w:rPr>
          <w:spacing w:val="40"/>
        </w:rPr>
        <w:t xml:space="preserve"> </w:t>
      </w:r>
      <w:r>
        <w:t>conversion,</w:t>
      </w:r>
      <w:r>
        <w:rPr>
          <w:spacing w:val="40"/>
        </w:rPr>
        <w:t xml:space="preserve"> </w:t>
      </w:r>
      <w:r>
        <w:t>nanostructures</w:t>
      </w:r>
      <w:r>
        <w:rPr>
          <w:spacing w:val="40"/>
        </w:rPr>
        <w:t xml:space="preserve"> </w:t>
      </w:r>
      <w:r>
        <w:t>(quantum</w:t>
      </w:r>
      <w:r>
        <w:rPr>
          <w:spacing w:val="40"/>
        </w:rPr>
        <w:t xml:space="preserve"> </w:t>
      </w:r>
      <w:r>
        <w:t>dots,</w:t>
      </w:r>
      <w:r>
        <w:rPr>
          <w:spacing w:val="40"/>
        </w:rPr>
        <w:t xml:space="preserve"> </w:t>
      </w:r>
      <w:r>
        <w:t>nano</w:t>
      </w:r>
      <w:r>
        <w:rPr>
          <w:spacing w:val="40"/>
        </w:rPr>
        <w:t xml:space="preserve"> </w:t>
      </w:r>
      <w:r>
        <w:t>tubes, nano</w:t>
      </w:r>
      <w:r>
        <w:rPr>
          <w:spacing w:val="-2"/>
        </w:rPr>
        <w:t xml:space="preserve"> </w:t>
      </w:r>
      <w:r>
        <w:t>rods)</w:t>
      </w:r>
      <w:r>
        <w:rPr>
          <w:spacing w:val="-2"/>
        </w:rPr>
        <w:t xml:space="preserve"> </w:t>
      </w:r>
      <w:r>
        <w:t>for</w:t>
      </w:r>
      <w:r>
        <w:rPr>
          <w:spacing w:val="-2"/>
        </w:rPr>
        <w:t xml:space="preserve"> </w:t>
      </w:r>
      <w:r>
        <w:t>Anti</w:t>
      </w:r>
      <w:r>
        <w:rPr>
          <w:spacing w:val="-2"/>
        </w:rPr>
        <w:t xml:space="preserve"> </w:t>
      </w:r>
      <w:r>
        <w:t>reflection,</w:t>
      </w:r>
      <w:r>
        <w:rPr>
          <w:spacing w:val="-2"/>
        </w:rPr>
        <w:t xml:space="preserve"> </w:t>
      </w:r>
      <w:proofErr w:type="spellStart"/>
      <w:r>
        <w:t>plasmonics</w:t>
      </w:r>
      <w:proofErr w:type="spellEnd"/>
      <w:r>
        <w:rPr>
          <w:spacing w:val="-2"/>
        </w:rPr>
        <w:t xml:space="preserve"> </w:t>
      </w:r>
      <w:r>
        <w:t>and</w:t>
      </w:r>
      <w:r>
        <w:rPr>
          <w:spacing w:val="-2"/>
        </w:rPr>
        <w:t xml:space="preserve"> </w:t>
      </w:r>
      <w:r>
        <w:t>light</w:t>
      </w:r>
      <w:r>
        <w:rPr>
          <w:spacing w:val="-2"/>
        </w:rPr>
        <w:t xml:space="preserve"> </w:t>
      </w:r>
      <w:r>
        <w:t>scattering)</w:t>
      </w:r>
      <w:r>
        <w:rPr>
          <w:spacing w:val="-2"/>
        </w:rPr>
        <w:t xml:space="preserve"> </w:t>
      </w:r>
      <w:r>
        <w:t>in</w:t>
      </w:r>
      <w:r>
        <w:rPr>
          <w:spacing w:val="-2"/>
        </w:rPr>
        <w:t xml:space="preserve"> </w:t>
      </w:r>
      <w:r>
        <w:t>p-</w:t>
      </w:r>
      <w:r>
        <w:rPr>
          <w:spacing w:val="-10"/>
        </w:rPr>
        <w:t>n</w:t>
      </w:r>
    </w:p>
    <w:p w14:paraId="7084EB70" w14:textId="77777777" w:rsidR="00545FE0" w:rsidRDefault="00000000">
      <w:pPr>
        <w:pStyle w:val="BodyText"/>
        <w:spacing w:before="0" w:line="237" w:lineRule="auto"/>
        <w:ind w:right="137"/>
      </w:pPr>
      <w:r>
        <w:t>junction and Excitonic solar cells, Nanomaterials for Solar Thermal Energy,</w:t>
      </w:r>
      <w:r>
        <w:rPr>
          <w:spacing w:val="-12"/>
        </w:rPr>
        <w:t xml:space="preserve"> </w:t>
      </w:r>
      <w:r>
        <w:t>Nanomaterials</w:t>
      </w:r>
      <w:r>
        <w:rPr>
          <w:spacing w:val="-12"/>
        </w:rPr>
        <w:t xml:space="preserve"> </w:t>
      </w:r>
      <w:r>
        <w:t>in</w:t>
      </w:r>
      <w:r>
        <w:rPr>
          <w:spacing w:val="-12"/>
        </w:rPr>
        <w:t xml:space="preserve"> </w:t>
      </w:r>
      <w:r>
        <w:t>Energy</w:t>
      </w:r>
      <w:r>
        <w:rPr>
          <w:spacing w:val="-12"/>
        </w:rPr>
        <w:t xml:space="preserve"> </w:t>
      </w:r>
      <w:r>
        <w:t>Storage</w:t>
      </w:r>
      <w:r>
        <w:rPr>
          <w:spacing w:val="-12"/>
        </w:rPr>
        <w:t xml:space="preserve"> </w:t>
      </w:r>
      <w:r>
        <w:t>Devices.</w:t>
      </w:r>
      <w:r>
        <w:rPr>
          <w:spacing w:val="-12"/>
        </w:rPr>
        <w:t xml:space="preserve"> </w:t>
      </w:r>
      <w:r>
        <w:t>Thermal</w:t>
      </w:r>
      <w:r>
        <w:rPr>
          <w:spacing w:val="-12"/>
        </w:rPr>
        <w:t xml:space="preserve"> </w:t>
      </w:r>
      <w:r>
        <w:t>Transport in Solid Micro/Nanostructures, Size Effects, Quantum Conductance, Tunneling,</w:t>
      </w:r>
      <w:r>
        <w:rPr>
          <w:spacing w:val="-11"/>
        </w:rPr>
        <w:t xml:space="preserve"> </w:t>
      </w:r>
      <w:r>
        <w:t>Non-equilibrium</w:t>
      </w:r>
      <w:r>
        <w:rPr>
          <w:spacing w:val="-11"/>
        </w:rPr>
        <w:t xml:space="preserve"> </w:t>
      </w:r>
      <w:r>
        <w:t>Heat</w:t>
      </w:r>
      <w:r>
        <w:rPr>
          <w:spacing w:val="-11"/>
        </w:rPr>
        <w:t xml:space="preserve"> </w:t>
      </w:r>
      <w:r>
        <w:t>Conduction,</w:t>
      </w:r>
      <w:r>
        <w:rPr>
          <w:spacing w:val="-11"/>
        </w:rPr>
        <w:t xml:space="preserve"> </w:t>
      </w:r>
      <w:r>
        <w:t>and</w:t>
      </w:r>
      <w:r>
        <w:rPr>
          <w:spacing w:val="-11"/>
        </w:rPr>
        <w:t xml:space="preserve"> </w:t>
      </w:r>
      <w:r>
        <w:t>Nanoscale</w:t>
      </w:r>
      <w:r>
        <w:rPr>
          <w:spacing w:val="-11"/>
        </w:rPr>
        <w:t xml:space="preserve"> </w:t>
      </w:r>
      <w:r>
        <w:t>Thermal Radiation and Radiative Properties of Nanomaterials, Radiation Temperature and Entropy, Surface Electromagnetic Waves, and Near-Field Radiation for energy conversion devices and storage mechanisms, Nano-enhanced phase change materials.</w:t>
      </w:r>
    </w:p>
    <w:p w14:paraId="3649274B" w14:textId="77777777" w:rsidR="00545FE0" w:rsidRDefault="00000000">
      <w:pPr>
        <w:pStyle w:val="Heading3"/>
        <w:spacing w:before="103"/>
      </w:pPr>
      <w:r>
        <w:rPr>
          <w:color w:val="00AEEF"/>
        </w:rPr>
        <w:t xml:space="preserve">ESL350 Energy Conservation and </w:t>
      </w:r>
      <w:r>
        <w:rPr>
          <w:color w:val="00AEEF"/>
          <w:spacing w:val="-2"/>
        </w:rPr>
        <w:t>Management</w:t>
      </w:r>
    </w:p>
    <w:p w14:paraId="2F75289C" w14:textId="77777777" w:rsidR="00545FE0" w:rsidRDefault="00000000">
      <w:pPr>
        <w:pStyle w:val="Heading4"/>
        <w:spacing w:line="302" w:lineRule="auto"/>
        <w:ind w:right="3210"/>
        <w:jc w:val="both"/>
      </w:pPr>
      <w:r>
        <w:t>3 Credits (3-0-0) Overlaps</w:t>
      </w:r>
      <w:r>
        <w:rPr>
          <w:spacing w:val="-1"/>
        </w:rPr>
        <w:t xml:space="preserve"> </w:t>
      </w:r>
      <w:r>
        <w:t>with:</w:t>
      </w:r>
      <w:r>
        <w:rPr>
          <w:spacing w:val="-2"/>
        </w:rPr>
        <w:t xml:space="preserve"> ESL720</w:t>
      </w:r>
    </w:p>
    <w:p w14:paraId="3CA3C3A3" w14:textId="77777777" w:rsidR="00545FE0" w:rsidRDefault="00000000">
      <w:pPr>
        <w:spacing w:line="215" w:lineRule="exact"/>
        <w:ind w:left="123"/>
        <w:jc w:val="both"/>
        <w:rPr>
          <w:sz w:val="18"/>
        </w:rPr>
      </w:pPr>
      <w:r>
        <w:rPr>
          <w:sz w:val="18"/>
        </w:rPr>
        <w:t>Pre-requisite(s):</w:t>
      </w:r>
      <w:r>
        <w:rPr>
          <w:spacing w:val="-3"/>
          <w:sz w:val="18"/>
        </w:rPr>
        <w:t xml:space="preserve"> </w:t>
      </w:r>
      <w:r>
        <w:rPr>
          <w:sz w:val="18"/>
        </w:rPr>
        <w:t>EC60</w:t>
      </w:r>
      <w:r>
        <w:rPr>
          <w:spacing w:val="-1"/>
          <w:sz w:val="18"/>
        </w:rPr>
        <w:t xml:space="preserve"> </w:t>
      </w:r>
      <w:r>
        <w:rPr>
          <w:sz w:val="18"/>
        </w:rPr>
        <w:t>(for</w:t>
      </w:r>
      <w:r>
        <w:rPr>
          <w:spacing w:val="-1"/>
          <w:sz w:val="18"/>
        </w:rPr>
        <w:t xml:space="preserve"> </w:t>
      </w:r>
      <w:r>
        <w:rPr>
          <w:sz w:val="18"/>
        </w:rPr>
        <w:t>UG</w:t>
      </w:r>
      <w:r>
        <w:rPr>
          <w:spacing w:val="-1"/>
          <w:sz w:val="18"/>
        </w:rPr>
        <w:t xml:space="preserve"> </w:t>
      </w:r>
      <w:r>
        <w:rPr>
          <w:spacing w:val="-2"/>
          <w:sz w:val="18"/>
        </w:rPr>
        <w:t>students)</w:t>
      </w:r>
    </w:p>
    <w:p w14:paraId="71950B52" w14:textId="77777777" w:rsidR="00545FE0" w:rsidRDefault="00000000">
      <w:pPr>
        <w:pStyle w:val="BodyText"/>
        <w:ind w:right="138"/>
      </w:pPr>
      <w:r>
        <w:t>Thermodynamic</w:t>
      </w:r>
      <w:r>
        <w:rPr>
          <w:spacing w:val="-10"/>
        </w:rPr>
        <w:t xml:space="preserve"> </w:t>
      </w:r>
      <w:r>
        <w:t>basis</w:t>
      </w:r>
      <w:r>
        <w:rPr>
          <w:spacing w:val="-10"/>
        </w:rPr>
        <w:t xml:space="preserve"> </w:t>
      </w:r>
      <w:r>
        <w:t>of</w:t>
      </w:r>
      <w:r>
        <w:rPr>
          <w:spacing w:val="-10"/>
        </w:rPr>
        <w:t xml:space="preserve"> </w:t>
      </w:r>
      <w:r>
        <w:t>energy</w:t>
      </w:r>
      <w:r>
        <w:rPr>
          <w:spacing w:val="-10"/>
        </w:rPr>
        <w:t xml:space="preserve"> </w:t>
      </w:r>
      <w:r>
        <w:t>conservation,</w:t>
      </w:r>
      <w:r>
        <w:rPr>
          <w:spacing w:val="-10"/>
        </w:rPr>
        <w:t xml:space="preserve"> </w:t>
      </w:r>
      <w:r>
        <w:t>Irreversible</w:t>
      </w:r>
      <w:r>
        <w:rPr>
          <w:spacing w:val="-10"/>
        </w:rPr>
        <w:t xml:space="preserve"> </w:t>
      </w:r>
      <w:r>
        <w:t>processes, Reversibility and Availability, Exergy and available energy, Energy conservation in HVAC systems and thermal power plants, Solar systems, Second law efficiency and LAW, Heat pumps and Heat pipes</w:t>
      </w:r>
      <w:r>
        <w:rPr>
          <w:spacing w:val="19"/>
        </w:rPr>
        <w:t xml:space="preserve"> </w:t>
      </w:r>
      <w:r>
        <w:t>for</w:t>
      </w:r>
      <w:r>
        <w:rPr>
          <w:spacing w:val="21"/>
        </w:rPr>
        <w:t xml:space="preserve"> </w:t>
      </w:r>
      <w:r>
        <w:t>space</w:t>
      </w:r>
      <w:r>
        <w:rPr>
          <w:spacing w:val="21"/>
        </w:rPr>
        <w:t xml:space="preserve"> </w:t>
      </w:r>
      <w:r>
        <w:t>conditioning,</w:t>
      </w:r>
      <w:r>
        <w:rPr>
          <w:spacing w:val="21"/>
        </w:rPr>
        <w:t xml:space="preserve"> </w:t>
      </w:r>
      <w:r>
        <w:t>Heat</w:t>
      </w:r>
      <w:r>
        <w:rPr>
          <w:spacing w:val="21"/>
        </w:rPr>
        <w:t xml:space="preserve"> </w:t>
      </w:r>
      <w:r>
        <w:t>recovery</w:t>
      </w:r>
      <w:r>
        <w:rPr>
          <w:spacing w:val="21"/>
        </w:rPr>
        <w:t xml:space="preserve"> </w:t>
      </w:r>
      <w:r>
        <w:t>and</w:t>
      </w:r>
      <w:r>
        <w:rPr>
          <w:spacing w:val="21"/>
        </w:rPr>
        <w:t xml:space="preserve"> </w:t>
      </w:r>
      <w:r>
        <w:t>Heat</w:t>
      </w:r>
      <w:r>
        <w:rPr>
          <w:spacing w:val="22"/>
        </w:rPr>
        <w:t xml:space="preserve"> </w:t>
      </w:r>
      <w:r>
        <w:rPr>
          <w:spacing w:val="-2"/>
        </w:rPr>
        <w:t>exchangers,</w:t>
      </w:r>
    </w:p>
    <w:p w14:paraId="7DE03116" w14:textId="77777777" w:rsidR="00545FE0" w:rsidRDefault="00545FE0">
      <w:pPr>
        <w:sectPr w:rsidR="00545FE0" w:rsidSect="00220269">
          <w:type w:val="continuous"/>
          <w:pgSz w:w="11880" w:h="16920"/>
          <w:pgMar w:top="980" w:right="820" w:bottom="1000" w:left="840" w:header="653" w:footer="0" w:gutter="0"/>
          <w:cols w:num="2" w:space="720" w:equalWidth="0">
            <w:col w:w="5027" w:space="69"/>
            <w:col w:w="5124"/>
          </w:cols>
        </w:sectPr>
      </w:pPr>
    </w:p>
    <w:p w14:paraId="1CC81334" w14:textId="77777777" w:rsidR="00545FE0" w:rsidRDefault="00545FE0">
      <w:pPr>
        <w:pStyle w:val="BodyText"/>
        <w:spacing w:before="0"/>
        <w:ind w:left="0"/>
        <w:jc w:val="left"/>
        <w:rPr>
          <w:sz w:val="20"/>
        </w:rPr>
      </w:pPr>
    </w:p>
    <w:p w14:paraId="42956F42" w14:textId="77777777" w:rsidR="00545FE0" w:rsidRDefault="00545FE0">
      <w:pPr>
        <w:pStyle w:val="BodyText"/>
        <w:spacing w:before="187"/>
        <w:ind w:left="0"/>
        <w:jc w:val="left"/>
        <w:rPr>
          <w:sz w:val="20"/>
        </w:rPr>
      </w:pPr>
    </w:p>
    <w:p w14:paraId="79DA07BF" w14:textId="77777777" w:rsidR="00545FE0" w:rsidRDefault="00545FE0">
      <w:pPr>
        <w:rPr>
          <w:sz w:val="20"/>
        </w:rPr>
        <w:sectPr w:rsidR="00545FE0" w:rsidSect="00220269">
          <w:footerReference w:type="even" r:id="rId68"/>
          <w:footerReference w:type="default" r:id="rId69"/>
          <w:pgSz w:w="11880" w:h="16920"/>
          <w:pgMar w:top="940" w:right="820" w:bottom="1000" w:left="840" w:header="0" w:footer="802" w:gutter="0"/>
          <w:pgNumType w:start="258"/>
          <w:cols w:space="720"/>
        </w:sectPr>
      </w:pPr>
    </w:p>
    <w:p w14:paraId="3C68233F" w14:textId="77777777" w:rsidR="00545FE0" w:rsidRDefault="00000000">
      <w:pPr>
        <w:pStyle w:val="BodyText"/>
        <w:spacing w:before="101"/>
        <w:ind w:right="42"/>
      </w:pPr>
      <w:r>
        <w:t>Furnaces</w:t>
      </w:r>
      <w:r>
        <w:rPr>
          <w:spacing w:val="40"/>
        </w:rPr>
        <w:t xml:space="preserve"> </w:t>
      </w:r>
      <w:r>
        <w:t>and</w:t>
      </w:r>
      <w:r>
        <w:rPr>
          <w:spacing w:val="40"/>
        </w:rPr>
        <w:t xml:space="preserve"> </w:t>
      </w:r>
      <w:r>
        <w:t>cooling</w:t>
      </w:r>
      <w:r>
        <w:rPr>
          <w:spacing w:val="40"/>
        </w:rPr>
        <w:t xml:space="preserve"> </w:t>
      </w:r>
      <w:r>
        <w:t>towers,</w:t>
      </w:r>
      <w:r>
        <w:rPr>
          <w:spacing w:val="40"/>
        </w:rPr>
        <w:t xml:space="preserve"> </w:t>
      </w:r>
      <w:r>
        <w:t>Energy</w:t>
      </w:r>
      <w:r>
        <w:rPr>
          <w:spacing w:val="40"/>
        </w:rPr>
        <w:t xml:space="preserve"> </w:t>
      </w:r>
      <w:r>
        <w:t>conservation</w:t>
      </w:r>
      <w:r>
        <w:rPr>
          <w:spacing w:val="40"/>
        </w:rPr>
        <w:t xml:space="preserve"> </w:t>
      </w:r>
      <w:r>
        <w:t>in</w:t>
      </w:r>
      <w:r>
        <w:rPr>
          <w:spacing w:val="40"/>
        </w:rPr>
        <w:t xml:space="preserve"> </w:t>
      </w:r>
      <w:r>
        <w:t xml:space="preserve">buildings, U-Value of walls / roof, Ventilation systems - Fan and ducts Lighting Systems – Different light sources and luminous efficacy, Insulation use – Materials properties, Optimum thickness, </w:t>
      </w:r>
      <w:proofErr w:type="spellStart"/>
      <w:r>
        <w:t>Thermo</w:t>
      </w:r>
      <w:proofErr w:type="spellEnd"/>
      <w:r>
        <w:t xml:space="preserve"> economic analysis, Energy conservation in electrical devices and systems, </w:t>
      </w:r>
      <w:r>
        <w:rPr>
          <w:spacing w:val="-2"/>
        </w:rPr>
        <w:t>Economic</w:t>
      </w:r>
      <w:r>
        <w:rPr>
          <w:spacing w:val="-6"/>
        </w:rPr>
        <w:t xml:space="preserve"> </w:t>
      </w:r>
      <w:r>
        <w:rPr>
          <w:spacing w:val="-2"/>
        </w:rPr>
        <w:t>evaluation</w:t>
      </w:r>
      <w:r>
        <w:rPr>
          <w:spacing w:val="-6"/>
        </w:rPr>
        <w:t xml:space="preserve"> </w:t>
      </w:r>
      <w:r>
        <w:rPr>
          <w:spacing w:val="-2"/>
        </w:rPr>
        <w:t>of</w:t>
      </w:r>
      <w:r>
        <w:rPr>
          <w:spacing w:val="-6"/>
        </w:rPr>
        <w:t xml:space="preserve"> </w:t>
      </w:r>
      <w:r>
        <w:rPr>
          <w:spacing w:val="-2"/>
        </w:rPr>
        <w:t>energy</w:t>
      </w:r>
      <w:r>
        <w:rPr>
          <w:spacing w:val="-6"/>
        </w:rPr>
        <w:t xml:space="preserve"> </w:t>
      </w:r>
      <w:r>
        <w:rPr>
          <w:spacing w:val="-2"/>
        </w:rPr>
        <w:t>conservation</w:t>
      </w:r>
      <w:r>
        <w:rPr>
          <w:spacing w:val="-6"/>
        </w:rPr>
        <w:t xml:space="preserve"> </w:t>
      </w:r>
      <w:r>
        <w:rPr>
          <w:spacing w:val="-2"/>
        </w:rPr>
        <w:t>measures,</w:t>
      </w:r>
      <w:r>
        <w:rPr>
          <w:spacing w:val="-6"/>
        </w:rPr>
        <w:t xml:space="preserve"> </w:t>
      </w:r>
      <w:r>
        <w:rPr>
          <w:spacing w:val="-2"/>
        </w:rPr>
        <w:t>Electric</w:t>
      </w:r>
      <w:r>
        <w:rPr>
          <w:spacing w:val="-6"/>
        </w:rPr>
        <w:t xml:space="preserve"> </w:t>
      </w:r>
      <w:r>
        <w:rPr>
          <w:spacing w:val="-2"/>
        </w:rPr>
        <w:t xml:space="preserve">motors </w:t>
      </w:r>
      <w:r>
        <w:t>and transformers, Inverters and UPS, Voltages stabilizers, Energy audit and Instrumentation.</w:t>
      </w:r>
    </w:p>
    <w:p w14:paraId="021D0148" w14:textId="77777777" w:rsidR="00545FE0" w:rsidRDefault="00000000">
      <w:pPr>
        <w:pStyle w:val="Heading3"/>
        <w:spacing w:before="165"/>
        <w:jc w:val="left"/>
      </w:pPr>
      <w:r>
        <w:rPr>
          <w:color w:val="00AEEF"/>
        </w:rPr>
        <w:t>ESL351</w:t>
      </w:r>
      <w:r>
        <w:rPr>
          <w:color w:val="00AEEF"/>
          <w:spacing w:val="-14"/>
        </w:rPr>
        <w:t xml:space="preserve"> </w:t>
      </w:r>
      <w:r>
        <w:rPr>
          <w:color w:val="00AEEF"/>
        </w:rPr>
        <w:t>Fundamentals</w:t>
      </w:r>
      <w:r>
        <w:rPr>
          <w:color w:val="00AEEF"/>
          <w:spacing w:val="-14"/>
        </w:rPr>
        <w:t xml:space="preserve"> </w:t>
      </w:r>
      <w:r>
        <w:rPr>
          <w:color w:val="00AEEF"/>
        </w:rPr>
        <w:t>of</w:t>
      </w:r>
      <w:r>
        <w:rPr>
          <w:color w:val="00AEEF"/>
          <w:spacing w:val="-14"/>
        </w:rPr>
        <w:t xml:space="preserve"> </w:t>
      </w:r>
      <w:r>
        <w:rPr>
          <w:color w:val="00AEEF"/>
        </w:rPr>
        <w:t>Internal</w:t>
      </w:r>
      <w:r>
        <w:rPr>
          <w:color w:val="00AEEF"/>
          <w:spacing w:val="-14"/>
        </w:rPr>
        <w:t xml:space="preserve"> </w:t>
      </w:r>
      <w:r>
        <w:rPr>
          <w:color w:val="00AEEF"/>
        </w:rPr>
        <w:t>Combustion</w:t>
      </w:r>
      <w:r>
        <w:rPr>
          <w:color w:val="00AEEF"/>
          <w:spacing w:val="-14"/>
        </w:rPr>
        <w:t xml:space="preserve"> </w:t>
      </w:r>
      <w:r>
        <w:rPr>
          <w:color w:val="00AEEF"/>
          <w:spacing w:val="-2"/>
        </w:rPr>
        <w:t>Engines</w:t>
      </w:r>
    </w:p>
    <w:p w14:paraId="2DC6CF05" w14:textId="77777777" w:rsidR="00545FE0" w:rsidRDefault="00000000">
      <w:pPr>
        <w:pStyle w:val="Heading4"/>
      </w:pPr>
      <w:r>
        <w:t>3</w:t>
      </w:r>
      <w:r>
        <w:rPr>
          <w:spacing w:val="-1"/>
        </w:rPr>
        <w:t xml:space="preserve"> </w:t>
      </w:r>
      <w:r>
        <w:t>Credits (3-0-</w:t>
      </w:r>
      <w:r>
        <w:rPr>
          <w:spacing w:val="-5"/>
        </w:rPr>
        <w:t>0)</w:t>
      </w:r>
    </w:p>
    <w:p w14:paraId="3F00BE92" w14:textId="77777777" w:rsidR="00545FE0" w:rsidRDefault="00000000">
      <w:pPr>
        <w:spacing w:before="55"/>
        <w:ind w:left="123" w:hanging="1"/>
        <w:rPr>
          <w:sz w:val="18"/>
        </w:rPr>
      </w:pPr>
      <w:r>
        <w:rPr>
          <w:sz w:val="18"/>
        </w:rPr>
        <w:t>Overlaps with: Some overlap with ESL711, ESL714, MCL343, MCL345, MCL812</w:t>
      </w:r>
    </w:p>
    <w:p w14:paraId="1A9BCA06" w14:textId="77777777" w:rsidR="00545FE0" w:rsidRDefault="00000000">
      <w:pPr>
        <w:pStyle w:val="BodyText"/>
        <w:spacing w:before="22"/>
        <w:ind w:right="41"/>
      </w:pPr>
      <w:r>
        <w:t>Introduction</w:t>
      </w:r>
      <w:r>
        <w:rPr>
          <w:spacing w:val="-13"/>
        </w:rPr>
        <w:t xml:space="preserve"> </w:t>
      </w:r>
      <w:r>
        <w:t>to</w:t>
      </w:r>
      <w:r>
        <w:rPr>
          <w:spacing w:val="-12"/>
        </w:rPr>
        <w:t xml:space="preserve"> </w:t>
      </w:r>
      <w:r>
        <w:t>internal</w:t>
      </w:r>
      <w:r>
        <w:rPr>
          <w:spacing w:val="-13"/>
        </w:rPr>
        <w:t xml:space="preserve"> </w:t>
      </w:r>
      <w:r>
        <w:t>combustion</w:t>
      </w:r>
      <w:r>
        <w:rPr>
          <w:spacing w:val="-12"/>
        </w:rPr>
        <w:t xml:space="preserve"> </w:t>
      </w:r>
      <w:r>
        <w:t>(IC)</w:t>
      </w:r>
      <w:r>
        <w:rPr>
          <w:spacing w:val="-13"/>
        </w:rPr>
        <w:t xml:space="preserve"> </w:t>
      </w:r>
      <w:r>
        <w:t>engines;</w:t>
      </w:r>
      <w:r>
        <w:rPr>
          <w:spacing w:val="-12"/>
        </w:rPr>
        <w:t xml:space="preserve"> </w:t>
      </w:r>
      <w:r>
        <w:t>internal</w:t>
      </w:r>
      <w:r>
        <w:rPr>
          <w:spacing w:val="-13"/>
        </w:rPr>
        <w:t xml:space="preserve"> </w:t>
      </w:r>
      <w:r>
        <w:t>combustion engine classifications; Fuel quality for internal combustion engines</w:t>
      </w:r>
      <w:r>
        <w:rPr>
          <w:spacing w:val="40"/>
        </w:rPr>
        <w:t xml:space="preserve"> </w:t>
      </w:r>
      <w:r>
        <w:t>IC engine design and operating parameters; Fuel induction and injection techniques, Speed-torque characteristics, speed-power characteristics, the effect of design and operating parameters on power output, brake mean effective pressure and toque, break thermal efficiency, indicated thermal efficiency etc. supercharger, turbocharger, Pressure-crank history, ignition delay, flame speed, heat release rate, cumulative heat release rate, Engine friction, oxides</w:t>
      </w:r>
      <w:r>
        <w:rPr>
          <w:spacing w:val="-7"/>
        </w:rPr>
        <w:t xml:space="preserve"> </w:t>
      </w:r>
      <w:r>
        <w:t>of</w:t>
      </w:r>
      <w:r>
        <w:rPr>
          <w:spacing w:val="-7"/>
        </w:rPr>
        <w:t xml:space="preserve"> </w:t>
      </w:r>
      <w:r>
        <w:t>nitrogen</w:t>
      </w:r>
      <w:r>
        <w:rPr>
          <w:spacing w:val="-8"/>
        </w:rPr>
        <w:t xml:space="preserve"> </w:t>
      </w:r>
      <w:r>
        <w:t>oxides,</w:t>
      </w:r>
      <w:r>
        <w:rPr>
          <w:spacing w:val="-8"/>
        </w:rPr>
        <w:t xml:space="preserve"> </w:t>
      </w:r>
      <w:r>
        <w:t>Carbon</w:t>
      </w:r>
      <w:r>
        <w:rPr>
          <w:spacing w:val="-8"/>
        </w:rPr>
        <w:t xml:space="preserve"> </w:t>
      </w:r>
      <w:r>
        <w:t>monoxide,</w:t>
      </w:r>
      <w:r>
        <w:rPr>
          <w:spacing w:val="-8"/>
        </w:rPr>
        <w:t xml:space="preserve"> </w:t>
      </w:r>
      <w:r>
        <w:t>Unburned</w:t>
      </w:r>
      <w:r>
        <w:rPr>
          <w:spacing w:val="-8"/>
        </w:rPr>
        <w:t xml:space="preserve"> </w:t>
      </w:r>
      <w:r>
        <w:t>hydrocarbon, Particulate matter, Greenhouse gases, Formation mechanism and control measures of the engine-out emissions, Zero emission and hybrid engine, Emission norms.</w:t>
      </w:r>
    </w:p>
    <w:p w14:paraId="65A1F9A1" w14:textId="77777777" w:rsidR="00545FE0" w:rsidRDefault="00000000">
      <w:pPr>
        <w:pStyle w:val="Heading3"/>
        <w:spacing w:before="145"/>
        <w:jc w:val="left"/>
      </w:pPr>
      <w:r>
        <w:rPr>
          <w:color w:val="00AEEF"/>
        </w:rPr>
        <w:t xml:space="preserve">ESL352 Hydrogen </w:t>
      </w:r>
      <w:r>
        <w:rPr>
          <w:color w:val="00AEEF"/>
          <w:spacing w:val="-2"/>
        </w:rPr>
        <w:t>Economy</w:t>
      </w:r>
    </w:p>
    <w:p w14:paraId="11F29133" w14:textId="77777777" w:rsidR="00545FE0" w:rsidRDefault="00000000">
      <w:pPr>
        <w:pStyle w:val="Heading4"/>
      </w:pPr>
      <w:r>
        <w:t>3</w:t>
      </w:r>
      <w:r>
        <w:rPr>
          <w:spacing w:val="-1"/>
        </w:rPr>
        <w:t xml:space="preserve"> </w:t>
      </w:r>
      <w:r>
        <w:t>Credits (3-0-</w:t>
      </w:r>
      <w:r>
        <w:rPr>
          <w:spacing w:val="-5"/>
        </w:rPr>
        <w:t>0)</w:t>
      </w:r>
    </w:p>
    <w:p w14:paraId="21B900BC" w14:textId="77777777" w:rsidR="00545FE0" w:rsidRDefault="00000000">
      <w:pPr>
        <w:spacing w:before="56"/>
        <w:ind w:left="123"/>
        <w:rPr>
          <w:sz w:val="18"/>
        </w:rPr>
      </w:pPr>
      <w:r>
        <w:rPr>
          <w:sz w:val="18"/>
        </w:rPr>
        <w:t>Overlaps</w:t>
      </w:r>
      <w:r>
        <w:rPr>
          <w:spacing w:val="-2"/>
          <w:sz w:val="18"/>
        </w:rPr>
        <w:t xml:space="preserve"> </w:t>
      </w:r>
      <w:r>
        <w:rPr>
          <w:sz w:val="18"/>
        </w:rPr>
        <w:t>with:</w:t>
      </w:r>
      <w:r>
        <w:rPr>
          <w:spacing w:val="-2"/>
          <w:sz w:val="18"/>
        </w:rPr>
        <w:t xml:space="preserve"> </w:t>
      </w:r>
      <w:r>
        <w:rPr>
          <w:sz w:val="18"/>
        </w:rPr>
        <w:t>Some</w:t>
      </w:r>
      <w:r>
        <w:rPr>
          <w:spacing w:val="-1"/>
          <w:sz w:val="18"/>
        </w:rPr>
        <w:t xml:space="preserve"> </w:t>
      </w:r>
      <w:r>
        <w:rPr>
          <w:sz w:val="18"/>
        </w:rPr>
        <w:t>overlap</w:t>
      </w:r>
      <w:r>
        <w:rPr>
          <w:spacing w:val="-2"/>
          <w:sz w:val="18"/>
        </w:rPr>
        <w:t xml:space="preserve"> </w:t>
      </w:r>
      <w:r>
        <w:rPr>
          <w:sz w:val="18"/>
        </w:rPr>
        <w:t>with</w:t>
      </w:r>
      <w:r>
        <w:rPr>
          <w:spacing w:val="-1"/>
          <w:sz w:val="18"/>
        </w:rPr>
        <w:t xml:space="preserve"> </w:t>
      </w:r>
      <w:r>
        <w:rPr>
          <w:sz w:val="18"/>
        </w:rPr>
        <w:t>CLL723,</w:t>
      </w:r>
      <w:r>
        <w:rPr>
          <w:spacing w:val="-1"/>
          <w:sz w:val="18"/>
        </w:rPr>
        <w:t xml:space="preserve"> </w:t>
      </w:r>
      <w:r>
        <w:rPr>
          <w:spacing w:val="-2"/>
          <w:sz w:val="18"/>
        </w:rPr>
        <w:t>ESL746</w:t>
      </w:r>
    </w:p>
    <w:p w14:paraId="515DF068" w14:textId="77777777" w:rsidR="00545FE0" w:rsidRDefault="00000000">
      <w:pPr>
        <w:pStyle w:val="BodyText"/>
        <w:ind w:right="38"/>
      </w:pPr>
      <w:r>
        <w:t>Hydrogen potential and role in decarbonizing the global Energy System; Hydrogen Characteristics, Forecast / Resource Assessment of Hydrogen demand and supply; Impact of Hydrogen on economy and environment, Different Pathways for Implementation of Hydrogen</w:t>
      </w:r>
      <w:r>
        <w:rPr>
          <w:spacing w:val="-11"/>
        </w:rPr>
        <w:t xml:space="preserve"> </w:t>
      </w:r>
      <w:r>
        <w:t>economy;</w:t>
      </w:r>
      <w:r>
        <w:rPr>
          <w:spacing w:val="-11"/>
        </w:rPr>
        <w:t xml:space="preserve"> </w:t>
      </w:r>
      <w:r>
        <w:t>Grey,</w:t>
      </w:r>
      <w:r>
        <w:rPr>
          <w:spacing w:val="-11"/>
        </w:rPr>
        <w:t xml:space="preserve"> </w:t>
      </w:r>
      <w:r>
        <w:t>blue</w:t>
      </w:r>
      <w:r>
        <w:rPr>
          <w:spacing w:val="-11"/>
        </w:rPr>
        <w:t xml:space="preserve"> </w:t>
      </w:r>
      <w:r>
        <w:t>and</w:t>
      </w:r>
      <w:r>
        <w:rPr>
          <w:spacing w:val="-11"/>
        </w:rPr>
        <w:t xml:space="preserve"> </w:t>
      </w:r>
      <w:r>
        <w:t>green</w:t>
      </w:r>
      <w:r>
        <w:rPr>
          <w:spacing w:val="-11"/>
        </w:rPr>
        <w:t xml:space="preserve"> </w:t>
      </w:r>
      <w:r>
        <w:t>hydrogen;</w:t>
      </w:r>
      <w:r>
        <w:rPr>
          <w:spacing w:val="-11"/>
        </w:rPr>
        <w:t xml:space="preserve"> </w:t>
      </w:r>
      <w:r>
        <w:t>Aggregated</w:t>
      </w:r>
      <w:r>
        <w:rPr>
          <w:spacing w:val="-11"/>
        </w:rPr>
        <w:t xml:space="preserve"> </w:t>
      </w:r>
      <w:r>
        <w:t>and Disaggregated models for GDP with Hydrogen and GHG Emissions.</w:t>
      </w:r>
    </w:p>
    <w:p w14:paraId="1BDCA3E5" w14:textId="77777777" w:rsidR="00545FE0" w:rsidRDefault="00000000">
      <w:pPr>
        <w:pStyle w:val="BodyText"/>
        <w:spacing w:before="21"/>
        <w:ind w:right="45"/>
      </w:pPr>
      <w:r>
        <w:t>Technology for Hydrogen production from Conventional and Renewable Energy Re-sources (Coal, Natural Gas, Biomass, Solar energy,</w:t>
      </w:r>
      <w:r>
        <w:rPr>
          <w:spacing w:val="-3"/>
        </w:rPr>
        <w:t xml:space="preserve"> </w:t>
      </w:r>
      <w:r>
        <w:t>Wind</w:t>
      </w:r>
      <w:r>
        <w:rPr>
          <w:spacing w:val="-3"/>
        </w:rPr>
        <w:t xml:space="preserve"> </w:t>
      </w:r>
      <w:r>
        <w:t>Energy,</w:t>
      </w:r>
      <w:r>
        <w:rPr>
          <w:spacing w:val="-3"/>
        </w:rPr>
        <w:t xml:space="preserve"> </w:t>
      </w:r>
      <w:r>
        <w:t>Nuclear</w:t>
      </w:r>
      <w:r>
        <w:rPr>
          <w:spacing w:val="-3"/>
        </w:rPr>
        <w:t xml:space="preserve"> </w:t>
      </w:r>
      <w:r>
        <w:t>energy);</w:t>
      </w:r>
      <w:r>
        <w:rPr>
          <w:spacing w:val="-3"/>
        </w:rPr>
        <w:t xml:space="preserve"> </w:t>
      </w:r>
      <w:r>
        <w:t>Hydrogen</w:t>
      </w:r>
      <w:r>
        <w:rPr>
          <w:spacing w:val="-3"/>
        </w:rPr>
        <w:t xml:space="preserve"> </w:t>
      </w:r>
      <w:r>
        <w:t>Storage</w:t>
      </w:r>
      <w:r>
        <w:rPr>
          <w:spacing w:val="-3"/>
        </w:rPr>
        <w:t xml:space="preserve"> </w:t>
      </w:r>
      <w:r>
        <w:t>(Gaseous, Cryogenic, Slush, Metal hydrides); Hydrogen Transportation (Gas grid</w:t>
      </w:r>
      <w:r>
        <w:rPr>
          <w:spacing w:val="-1"/>
        </w:rPr>
        <w:t xml:space="preserve"> </w:t>
      </w:r>
      <w:r>
        <w:t>(Pipeline</w:t>
      </w:r>
      <w:r>
        <w:rPr>
          <w:spacing w:val="-1"/>
        </w:rPr>
        <w:t xml:space="preserve"> </w:t>
      </w:r>
      <w:r>
        <w:t>network),</w:t>
      </w:r>
      <w:r>
        <w:rPr>
          <w:spacing w:val="-1"/>
        </w:rPr>
        <w:t xml:space="preserve"> </w:t>
      </w:r>
      <w:r>
        <w:t>gas</w:t>
      </w:r>
      <w:r>
        <w:rPr>
          <w:spacing w:val="-1"/>
        </w:rPr>
        <w:t xml:space="preserve"> </w:t>
      </w:r>
      <w:r>
        <w:t>tubular,</w:t>
      </w:r>
      <w:r>
        <w:rPr>
          <w:spacing w:val="-1"/>
        </w:rPr>
        <w:t xml:space="preserve"> </w:t>
      </w:r>
      <w:r>
        <w:t>liquid</w:t>
      </w:r>
      <w:r>
        <w:rPr>
          <w:spacing w:val="-1"/>
        </w:rPr>
        <w:t xml:space="preserve"> </w:t>
      </w:r>
      <w:r>
        <w:t>containers</w:t>
      </w:r>
      <w:r>
        <w:rPr>
          <w:spacing w:val="-1"/>
        </w:rPr>
        <w:t xml:space="preserve"> </w:t>
      </w:r>
      <w:r>
        <w:t>and</w:t>
      </w:r>
      <w:r>
        <w:rPr>
          <w:spacing w:val="-1"/>
        </w:rPr>
        <w:t xml:space="preserve"> </w:t>
      </w:r>
      <w:r>
        <w:t xml:space="preserve">hydrides); </w:t>
      </w:r>
      <w:r>
        <w:rPr>
          <w:spacing w:val="-2"/>
        </w:rPr>
        <w:t>Application</w:t>
      </w:r>
      <w:r>
        <w:rPr>
          <w:spacing w:val="-9"/>
        </w:rPr>
        <w:t xml:space="preserve"> </w:t>
      </w:r>
      <w:r>
        <w:rPr>
          <w:spacing w:val="-2"/>
        </w:rPr>
        <w:t>of</w:t>
      </w:r>
      <w:r>
        <w:rPr>
          <w:spacing w:val="-9"/>
        </w:rPr>
        <w:t xml:space="preserve"> </w:t>
      </w:r>
      <w:r>
        <w:rPr>
          <w:spacing w:val="-2"/>
        </w:rPr>
        <w:t>Hydrogen</w:t>
      </w:r>
      <w:r>
        <w:rPr>
          <w:spacing w:val="-9"/>
        </w:rPr>
        <w:t xml:space="preserve"> </w:t>
      </w:r>
      <w:r>
        <w:rPr>
          <w:spacing w:val="-2"/>
        </w:rPr>
        <w:t>in</w:t>
      </w:r>
      <w:r>
        <w:rPr>
          <w:spacing w:val="-9"/>
        </w:rPr>
        <w:t xml:space="preserve"> </w:t>
      </w:r>
      <w:r>
        <w:rPr>
          <w:spacing w:val="-2"/>
        </w:rPr>
        <w:t>Fuel</w:t>
      </w:r>
      <w:r>
        <w:rPr>
          <w:spacing w:val="-9"/>
        </w:rPr>
        <w:t xml:space="preserve"> </w:t>
      </w:r>
      <w:r>
        <w:rPr>
          <w:spacing w:val="-2"/>
        </w:rPr>
        <w:t>Cells</w:t>
      </w:r>
      <w:r>
        <w:rPr>
          <w:spacing w:val="-9"/>
        </w:rPr>
        <w:t xml:space="preserve"> </w:t>
      </w:r>
      <w:r>
        <w:rPr>
          <w:spacing w:val="-2"/>
        </w:rPr>
        <w:t>and</w:t>
      </w:r>
      <w:r>
        <w:rPr>
          <w:spacing w:val="-9"/>
        </w:rPr>
        <w:t xml:space="preserve"> </w:t>
      </w:r>
      <w:r>
        <w:rPr>
          <w:spacing w:val="-2"/>
        </w:rPr>
        <w:t>IC</w:t>
      </w:r>
      <w:r>
        <w:rPr>
          <w:spacing w:val="-9"/>
        </w:rPr>
        <w:t xml:space="preserve"> </w:t>
      </w:r>
      <w:r>
        <w:rPr>
          <w:spacing w:val="-2"/>
        </w:rPr>
        <w:t>Engines</w:t>
      </w:r>
      <w:r>
        <w:rPr>
          <w:spacing w:val="-9"/>
        </w:rPr>
        <w:t xml:space="preserve"> </w:t>
      </w:r>
      <w:r>
        <w:rPr>
          <w:spacing w:val="-2"/>
        </w:rPr>
        <w:t>for</w:t>
      </w:r>
      <w:r>
        <w:rPr>
          <w:spacing w:val="-9"/>
        </w:rPr>
        <w:t xml:space="preserve"> </w:t>
      </w:r>
      <w:r>
        <w:rPr>
          <w:spacing w:val="-2"/>
        </w:rPr>
        <w:t xml:space="preserve">Transportation </w:t>
      </w:r>
      <w:r>
        <w:t>sectors</w:t>
      </w:r>
      <w:r>
        <w:rPr>
          <w:spacing w:val="-13"/>
        </w:rPr>
        <w:t xml:space="preserve"> </w:t>
      </w:r>
      <w:r>
        <w:t>(Automotive</w:t>
      </w:r>
      <w:r>
        <w:rPr>
          <w:spacing w:val="-12"/>
        </w:rPr>
        <w:t xml:space="preserve"> </w:t>
      </w:r>
      <w:r>
        <w:t>vehicles,</w:t>
      </w:r>
      <w:r>
        <w:rPr>
          <w:spacing w:val="-13"/>
        </w:rPr>
        <w:t xml:space="preserve"> </w:t>
      </w:r>
      <w:r>
        <w:t>Passenger</w:t>
      </w:r>
      <w:r>
        <w:rPr>
          <w:spacing w:val="-12"/>
        </w:rPr>
        <w:t xml:space="preserve"> </w:t>
      </w:r>
      <w:r>
        <w:t>Trains,</w:t>
      </w:r>
      <w:r>
        <w:rPr>
          <w:spacing w:val="-13"/>
        </w:rPr>
        <w:t xml:space="preserve"> </w:t>
      </w:r>
      <w:r>
        <w:t>Locomotives,</w:t>
      </w:r>
      <w:r>
        <w:rPr>
          <w:spacing w:val="-12"/>
        </w:rPr>
        <w:t xml:space="preserve"> </w:t>
      </w:r>
      <w:r>
        <w:t>Flights, Ships) and Industrial sectors (Ammonia industry, Fertilizer industry, Oil Refineries etc.); Role of Carbon Capture Storage/Sequestration</w:t>
      </w:r>
      <w:r>
        <w:rPr>
          <w:spacing w:val="80"/>
        </w:rPr>
        <w:t xml:space="preserve"> </w:t>
      </w:r>
      <w:r>
        <w:t>in Hydro-gen production from fossil fuels</w:t>
      </w:r>
    </w:p>
    <w:p w14:paraId="7A88410F" w14:textId="77777777" w:rsidR="00545FE0" w:rsidRDefault="00000000">
      <w:pPr>
        <w:pStyle w:val="BodyText"/>
        <w:spacing w:before="18"/>
        <w:ind w:right="39"/>
      </w:pPr>
      <w:r>
        <w:t>Life Cycle Assessment of Hydrogen energy (Production to Utilization and Disposal); Analysis of Specific Energy Input to Hydrogen production from different feed-stock/resources, Well to wheel efficiency; Techno-Economic Analysis, Levelized Cost of Energy (LCOE), Average Transportation Cost</w:t>
      </w:r>
    </w:p>
    <w:p w14:paraId="5834D77B" w14:textId="77777777" w:rsidR="00545FE0" w:rsidRDefault="00000000">
      <w:pPr>
        <w:pStyle w:val="BodyText"/>
        <w:spacing w:before="22"/>
        <w:ind w:right="46"/>
      </w:pPr>
      <w:r>
        <w:t>Hydrogen safety- Codes and Standards, Hydrogen fuel quality norms,</w:t>
      </w:r>
      <w:r>
        <w:rPr>
          <w:spacing w:val="-10"/>
        </w:rPr>
        <w:t xml:space="preserve"> </w:t>
      </w:r>
      <w:r>
        <w:t>Emission</w:t>
      </w:r>
      <w:r>
        <w:rPr>
          <w:spacing w:val="-10"/>
        </w:rPr>
        <w:t xml:space="preserve"> </w:t>
      </w:r>
      <w:r>
        <w:t>Norms;</w:t>
      </w:r>
      <w:r>
        <w:rPr>
          <w:spacing w:val="-10"/>
        </w:rPr>
        <w:t xml:space="preserve"> </w:t>
      </w:r>
      <w:r>
        <w:t>Infrastructure</w:t>
      </w:r>
      <w:r>
        <w:rPr>
          <w:spacing w:val="-10"/>
        </w:rPr>
        <w:t xml:space="preserve"> </w:t>
      </w:r>
      <w:r>
        <w:t>development</w:t>
      </w:r>
      <w:r>
        <w:rPr>
          <w:spacing w:val="-10"/>
        </w:rPr>
        <w:t xml:space="preserve"> </w:t>
      </w:r>
      <w:r>
        <w:t>for</w:t>
      </w:r>
      <w:r>
        <w:rPr>
          <w:spacing w:val="-10"/>
        </w:rPr>
        <w:t xml:space="preserve"> </w:t>
      </w:r>
      <w:r>
        <w:t>supply-chain Hydrogen systems; Hydrogen Energy Policy and Programs.</w:t>
      </w:r>
    </w:p>
    <w:p w14:paraId="7E3B6D69" w14:textId="77777777" w:rsidR="00545FE0" w:rsidRDefault="00000000">
      <w:pPr>
        <w:pStyle w:val="Heading3"/>
        <w:spacing w:before="171"/>
        <w:jc w:val="left"/>
      </w:pPr>
      <w:r>
        <w:rPr>
          <w:color w:val="00AEEF"/>
        </w:rPr>
        <w:t xml:space="preserve">ESL360 Direct Energy Conversion </w:t>
      </w:r>
      <w:r>
        <w:rPr>
          <w:color w:val="00AEEF"/>
          <w:spacing w:val="-2"/>
        </w:rPr>
        <w:t>Methods</w:t>
      </w:r>
    </w:p>
    <w:p w14:paraId="48E14C48" w14:textId="77777777" w:rsidR="00545FE0" w:rsidRDefault="00000000">
      <w:pPr>
        <w:pStyle w:val="Heading4"/>
      </w:pPr>
      <w:r>
        <w:t>4</w:t>
      </w:r>
      <w:r>
        <w:rPr>
          <w:spacing w:val="-1"/>
        </w:rPr>
        <w:t xml:space="preserve"> </w:t>
      </w:r>
      <w:r>
        <w:t>Credits (3-1-</w:t>
      </w:r>
      <w:r>
        <w:rPr>
          <w:spacing w:val="-5"/>
        </w:rPr>
        <w:t>0)</w:t>
      </w:r>
    </w:p>
    <w:p w14:paraId="063838CE" w14:textId="77777777" w:rsidR="00545FE0" w:rsidRDefault="00000000">
      <w:pPr>
        <w:spacing w:before="56"/>
        <w:ind w:left="123"/>
        <w:rPr>
          <w:sz w:val="18"/>
        </w:rPr>
      </w:pPr>
      <w:r>
        <w:rPr>
          <w:sz w:val="18"/>
        </w:rPr>
        <w:t>Overlaps</w:t>
      </w:r>
      <w:r>
        <w:rPr>
          <w:spacing w:val="-2"/>
          <w:sz w:val="18"/>
        </w:rPr>
        <w:t xml:space="preserve"> </w:t>
      </w:r>
      <w:r>
        <w:rPr>
          <w:sz w:val="18"/>
        </w:rPr>
        <w:t>with:</w:t>
      </w:r>
      <w:r>
        <w:rPr>
          <w:spacing w:val="-2"/>
          <w:sz w:val="18"/>
        </w:rPr>
        <w:t xml:space="preserve"> </w:t>
      </w:r>
      <w:r>
        <w:rPr>
          <w:sz w:val="18"/>
        </w:rPr>
        <w:t>Some</w:t>
      </w:r>
      <w:r>
        <w:rPr>
          <w:spacing w:val="-2"/>
          <w:sz w:val="18"/>
        </w:rPr>
        <w:t xml:space="preserve"> </w:t>
      </w:r>
      <w:r>
        <w:rPr>
          <w:sz w:val="18"/>
        </w:rPr>
        <w:t>overlap</w:t>
      </w:r>
      <w:r>
        <w:rPr>
          <w:spacing w:val="-1"/>
          <w:sz w:val="18"/>
        </w:rPr>
        <w:t xml:space="preserve"> </w:t>
      </w:r>
      <w:r>
        <w:rPr>
          <w:sz w:val="18"/>
        </w:rPr>
        <w:t>with</w:t>
      </w:r>
      <w:r>
        <w:rPr>
          <w:spacing w:val="-1"/>
          <w:sz w:val="18"/>
        </w:rPr>
        <w:t xml:space="preserve"> </w:t>
      </w:r>
      <w:r>
        <w:rPr>
          <w:spacing w:val="-2"/>
          <w:sz w:val="18"/>
        </w:rPr>
        <w:t>ESL730</w:t>
      </w:r>
    </w:p>
    <w:p w14:paraId="35E7F7BA" w14:textId="77777777" w:rsidR="00545FE0" w:rsidRDefault="00000000">
      <w:pPr>
        <w:pStyle w:val="BodyText"/>
        <w:ind w:right="44"/>
      </w:pPr>
      <w:r>
        <w:t>Energy classification, Sources and utilization, Principle of energy conversion, Indirect / direct energy conversion, Basic principles of design</w:t>
      </w:r>
      <w:r>
        <w:rPr>
          <w:spacing w:val="-13"/>
        </w:rPr>
        <w:t xml:space="preserve"> </w:t>
      </w:r>
      <w:r>
        <w:t>and</w:t>
      </w:r>
      <w:r>
        <w:rPr>
          <w:spacing w:val="-12"/>
        </w:rPr>
        <w:t xml:space="preserve"> </w:t>
      </w:r>
      <w:r>
        <w:t>operations</w:t>
      </w:r>
      <w:r>
        <w:rPr>
          <w:spacing w:val="-13"/>
        </w:rPr>
        <w:t xml:space="preserve"> </w:t>
      </w:r>
      <w:r>
        <w:t>of</w:t>
      </w:r>
      <w:r>
        <w:rPr>
          <w:spacing w:val="-12"/>
        </w:rPr>
        <w:t xml:space="preserve"> </w:t>
      </w:r>
      <w:r>
        <w:t>(</w:t>
      </w:r>
      <w:proofErr w:type="spellStart"/>
      <w:r>
        <w:t>i</w:t>
      </w:r>
      <w:proofErr w:type="spellEnd"/>
      <w:r>
        <w:t>)</w:t>
      </w:r>
      <w:r>
        <w:rPr>
          <w:spacing w:val="-13"/>
        </w:rPr>
        <w:t xml:space="preserve"> </w:t>
      </w:r>
      <w:r>
        <w:t>Thermoelectric</w:t>
      </w:r>
      <w:r>
        <w:rPr>
          <w:spacing w:val="-12"/>
        </w:rPr>
        <w:t xml:space="preserve"> </w:t>
      </w:r>
      <w:r>
        <w:t>(ii)</w:t>
      </w:r>
      <w:r>
        <w:rPr>
          <w:spacing w:val="-13"/>
        </w:rPr>
        <w:t xml:space="preserve"> </w:t>
      </w:r>
      <w:r>
        <w:t>Thermionic</w:t>
      </w:r>
      <w:r>
        <w:rPr>
          <w:spacing w:val="-12"/>
        </w:rPr>
        <w:t xml:space="preserve"> </w:t>
      </w:r>
      <w:r>
        <w:t>convertors</w:t>
      </w:r>
    </w:p>
    <w:p w14:paraId="1F175996" w14:textId="77777777" w:rsidR="00545FE0" w:rsidRDefault="00000000">
      <w:pPr>
        <w:pStyle w:val="BodyText"/>
        <w:spacing w:before="0" w:line="237" w:lineRule="auto"/>
        <w:ind w:right="45"/>
      </w:pPr>
      <w:r>
        <w:t>(iii)</w:t>
      </w:r>
      <w:r>
        <w:rPr>
          <w:spacing w:val="-5"/>
        </w:rPr>
        <w:t xml:space="preserve"> </w:t>
      </w:r>
      <w:r>
        <w:t>Photovoltaic</w:t>
      </w:r>
      <w:r>
        <w:rPr>
          <w:spacing w:val="-5"/>
        </w:rPr>
        <w:t xml:space="preserve"> </w:t>
      </w:r>
      <w:r>
        <w:t>energy</w:t>
      </w:r>
      <w:r>
        <w:rPr>
          <w:spacing w:val="-5"/>
        </w:rPr>
        <w:t xml:space="preserve"> </w:t>
      </w:r>
      <w:r>
        <w:t>systems</w:t>
      </w:r>
      <w:r>
        <w:rPr>
          <w:spacing w:val="-5"/>
        </w:rPr>
        <w:t xml:space="preserve"> </w:t>
      </w:r>
      <w:r>
        <w:t>(iv)</w:t>
      </w:r>
      <w:r>
        <w:rPr>
          <w:spacing w:val="-5"/>
        </w:rPr>
        <w:t xml:space="preserve"> </w:t>
      </w:r>
      <w:r>
        <w:t>Fuel</w:t>
      </w:r>
      <w:r>
        <w:rPr>
          <w:spacing w:val="-5"/>
        </w:rPr>
        <w:t xml:space="preserve"> </w:t>
      </w:r>
      <w:r>
        <w:t>cells</w:t>
      </w:r>
      <w:r>
        <w:rPr>
          <w:spacing w:val="-5"/>
        </w:rPr>
        <w:t xml:space="preserve"> </w:t>
      </w:r>
      <w:r>
        <w:t>(v)</w:t>
      </w:r>
      <w:r>
        <w:rPr>
          <w:spacing w:val="-5"/>
        </w:rPr>
        <w:t xml:space="preserve"> </w:t>
      </w:r>
      <w:r>
        <w:t>Plasma</w:t>
      </w:r>
      <w:r>
        <w:rPr>
          <w:spacing w:val="-5"/>
        </w:rPr>
        <w:t xml:space="preserve"> </w:t>
      </w:r>
      <w:r>
        <w:t>diodes</w:t>
      </w:r>
      <w:r>
        <w:rPr>
          <w:spacing w:val="-5"/>
        </w:rPr>
        <w:t xml:space="preserve"> </w:t>
      </w:r>
      <w:r>
        <w:t>(vi) Magneto</w:t>
      </w:r>
      <w:r>
        <w:rPr>
          <w:spacing w:val="-4"/>
        </w:rPr>
        <w:t xml:space="preserve"> </w:t>
      </w:r>
      <w:r>
        <w:t>hydrodynamic</w:t>
      </w:r>
      <w:r>
        <w:rPr>
          <w:spacing w:val="-4"/>
        </w:rPr>
        <w:t xml:space="preserve"> </w:t>
      </w:r>
      <w:r>
        <w:t>Power</w:t>
      </w:r>
      <w:r>
        <w:rPr>
          <w:spacing w:val="-4"/>
        </w:rPr>
        <w:t xml:space="preserve"> </w:t>
      </w:r>
      <w:r>
        <w:t>generators</w:t>
      </w:r>
      <w:r>
        <w:rPr>
          <w:spacing w:val="-4"/>
        </w:rPr>
        <w:t xml:space="preserve"> </w:t>
      </w:r>
      <w:r>
        <w:t>and</w:t>
      </w:r>
      <w:r>
        <w:rPr>
          <w:spacing w:val="-4"/>
        </w:rPr>
        <w:t xml:space="preserve"> </w:t>
      </w:r>
      <w:r>
        <w:t>(vii)</w:t>
      </w:r>
      <w:r>
        <w:rPr>
          <w:spacing w:val="-4"/>
        </w:rPr>
        <w:t xml:space="preserve"> </w:t>
      </w:r>
      <w:r>
        <w:t>Advanced</w:t>
      </w:r>
      <w:r>
        <w:rPr>
          <w:spacing w:val="-4"/>
        </w:rPr>
        <w:t xml:space="preserve"> </w:t>
      </w:r>
      <w:r>
        <w:t>energy conversion systems.</w:t>
      </w:r>
    </w:p>
    <w:p w14:paraId="5DD4A01D" w14:textId="77777777" w:rsidR="00545FE0" w:rsidRDefault="00000000">
      <w:pPr>
        <w:pStyle w:val="Heading3"/>
        <w:spacing w:before="159"/>
        <w:jc w:val="left"/>
      </w:pPr>
      <w:r>
        <w:rPr>
          <w:color w:val="00AEEF"/>
        </w:rPr>
        <w:t xml:space="preserve">ESL361 Power Systems and Smart Grid </w:t>
      </w:r>
      <w:r>
        <w:rPr>
          <w:color w:val="00AEEF"/>
          <w:spacing w:val="-2"/>
        </w:rPr>
        <w:t>Operations</w:t>
      </w:r>
    </w:p>
    <w:p w14:paraId="410F6375" w14:textId="77777777" w:rsidR="00545FE0" w:rsidRDefault="00000000">
      <w:pPr>
        <w:pStyle w:val="Heading4"/>
      </w:pPr>
      <w:r>
        <w:t>3</w:t>
      </w:r>
      <w:r>
        <w:rPr>
          <w:spacing w:val="-1"/>
        </w:rPr>
        <w:t xml:space="preserve"> </w:t>
      </w:r>
      <w:r>
        <w:t>Credits (3-0-</w:t>
      </w:r>
      <w:r>
        <w:rPr>
          <w:spacing w:val="-5"/>
        </w:rPr>
        <w:t>0)</w:t>
      </w:r>
    </w:p>
    <w:p w14:paraId="06676110" w14:textId="77777777" w:rsidR="00545FE0" w:rsidRDefault="00000000">
      <w:pPr>
        <w:spacing w:before="55" w:line="302" w:lineRule="auto"/>
        <w:ind w:left="123" w:right="912" w:hanging="1"/>
        <w:rPr>
          <w:sz w:val="18"/>
        </w:rPr>
      </w:pPr>
      <w:r>
        <w:rPr>
          <w:sz w:val="18"/>
        </w:rPr>
        <w:t>Overlaps</w:t>
      </w:r>
      <w:r>
        <w:rPr>
          <w:spacing w:val="-7"/>
          <w:sz w:val="18"/>
        </w:rPr>
        <w:t xml:space="preserve"> </w:t>
      </w:r>
      <w:r>
        <w:rPr>
          <w:sz w:val="18"/>
        </w:rPr>
        <w:t>with:</w:t>
      </w:r>
      <w:r>
        <w:rPr>
          <w:spacing w:val="-8"/>
          <w:sz w:val="18"/>
        </w:rPr>
        <w:t xml:space="preserve"> </w:t>
      </w:r>
      <w:r>
        <w:rPr>
          <w:sz w:val="18"/>
        </w:rPr>
        <w:t>Some</w:t>
      </w:r>
      <w:r>
        <w:rPr>
          <w:spacing w:val="-7"/>
          <w:sz w:val="18"/>
        </w:rPr>
        <w:t xml:space="preserve"> </w:t>
      </w:r>
      <w:r>
        <w:rPr>
          <w:sz w:val="18"/>
        </w:rPr>
        <w:t>overlap</w:t>
      </w:r>
      <w:r>
        <w:rPr>
          <w:spacing w:val="-7"/>
          <w:sz w:val="18"/>
        </w:rPr>
        <w:t xml:space="preserve"> </w:t>
      </w:r>
      <w:r>
        <w:rPr>
          <w:sz w:val="18"/>
        </w:rPr>
        <w:t>with</w:t>
      </w:r>
      <w:r>
        <w:rPr>
          <w:spacing w:val="-7"/>
          <w:sz w:val="18"/>
        </w:rPr>
        <w:t xml:space="preserve"> </w:t>
      </w:r>
      <w:r>
        <w:rPr>
          <w:sz w:val="18"/>
        </w:rPr>
        <w:t>ELL303,</w:t>
      </w:r>
      <w:r>
        <w:rPr>
          <w:spacing w:val="-7"/>
          <w:sz w:val="18"/>
        </w:rPr>
        <w:t xml:space="preserve"> </w:t>
      </w:r>
      <w:r>
        <w:rPr>
          <w:sz w:val="18"/>
        </w:rPr>
        <w:t>ELL363 Pre-requisite(s): ELL100</w:t>
      </w:r>
    </w:p>
    <w:p w14:paraId="47036952" w14:textId="77777777" w:rsidR="00545FE0" w:rsidRDefault="00000000">
      <w:pPr>
        <w:pStyle w:val="BodyText"/>
        <w:spacing w:before="101"/>
        <w:ind w:right="137"/>
      </w:pPr>
      <w:r>
        <w:br w:type="column"/>
      </w:r>
      <w:r>
        <w:t xml:space="preserve">Basics of generation, transmission and distribution system, per unit </w:t>
      </w:r>
      <w:r>
        <w:rPr>
          <w:spacing w:val="-2"/>
        </w:rPr>
        <w:t>system,</w:t>
      </w:r>
      <w:r>
        <w:rPr>
          <w:spacing w:val="-8"/>
        </w:rPr>
        <w:t xml:space="preserve"> </w:t>
      </w:r>
      <w:r>
        <w:rPr>
          <w:spacing w:val="-2"/>
        </w:rPr>
        <w:t>modeling</w:t>
      </w:r>
      <w:r>
        <w:rPr>
          <w:spacing w:val="-8"/>
        </w:rPr>
        <w:t xml:space="preserve"> </w:t>
      </w:r>
      <w:r>
        <w:rPr>
          <w:spacing w:val="-2"/>
        </w:rPr>
        <w:t>of</w:t>
      </w:r>
      <w:r>
        <w:rPr>
          <w:spacing w:val="-8"/>
        </w:rPr>
        <w:t xml:space="preserve"> </w:t>
      </w:r>
      <w:r>
        <w:rPr>
          <w:spacing w:val="-2"/>
        </w:rPr>
        <w:t>various</w:t>
      </w:r>
      <w:r>
        <w:rPr>
          <w:spacing w:val="-8"/>
        </w:rPr>
        <w:t xml:space="preserve"> </w:t>
      </w:r>
      <w:r>
        <w:rPr>
          <w:spacing w:val="-2"/>
        </w:rPr>
        <w:t>types</w:t>
      </w:r>
      <w:r>
        <w:rPr>
          <w:spacing w:val="-8"/>
        </w:rPr>
        <w:t xml:space="preserve"> </w:t>
      </w:r>
      <w:r>
        <w:rPr>
          <w:spacing w:val="-2"/>
        </w:rPr>
        <w:t>generators</w:t>
      </w:r>
      <w:r>
        <w:rPr>
          <w:spacing w:val="-8"/>
        </w:rPr>
        <w:t xml:space="preserve"> </w:t>
      </w:r>
      <w:r>
        <w:rPr>
          <w:spacing w:val="-2"/>
        </w:rPr>
        <w:t>and</w:t>
      </w:r>
      <w:r>
        <w:rPr>
          <w:spacing w:val="-8"/>
        </w:rPr>
        <w:t xml:space="preserve"> </w:t>
      </w:r>
      <w:r>
        <w:rPr>
          <w:spacing w:val="-2"/>
        </w:rPr>
        <w:t>loads,</w:t>
      </w:r>
      <w:r>
        <w:rPr>
          <w:spacing w:val="-8"/>
        </w:rPr>
        <w:t xml:space="preserve"> </w:t>
      </w:r>
      <w:r>
        <w:rPr>
          <w:spacing w:val="-2"/>
        </w:rPr>
        <w:t>overhead</w:t>
      </w:r>
      <w:r>
        <w:rPr>
          <w:spacing w:val="-8"/>
        </w:rPr>
        <w:t xml:space="preserve"> </w:t>
      </w:r>
      <w:r>
        <w:rPr>
          <w:spacing w:val="-2"/>
        </w:rPr>
        <w:t xml:space="preserve">and </w:t>
      </w:r>
      <w:r>
        <w:t>underground</w:t>
      </w:r>
      <w:r>
        <w:rPr>
          <w:spacing w:val="-10"/>
        </w:rPr>
        <w:t xml:space="preserve"> </w:t>
      </w:r>
      <w:r>
        <w:t>transmission,</w:t>
      </w:r>
      <w:r>
        <w:rPr>
          <w:spacing w:val="-10"/>
        </w:rPr>
        <w:t xml:space="preserve"> </w:t>
      </w:r>
      <w:r>
        <w:t>transmission</w:t>
      </w:r>
      <w:r>
        <w:rPr>
          <w:spacing w:val="-10"/>
        </w:rPr>
        <w:t xml:space="preserve"> </w:t>
      </w:r>
      <w:r>
        <w:t>line</w:t>
      </w:r>
      <w:r>
        <w:rPr>
          <w:spacing w:val="-10"/>
        </w:rPr>
        <w:t xml:space="preserve"> </w:t>
      </w:r>
      <w:r>
        <w:t>models,</w:t>
      </w:r>
      <w:r>
        <w:rPr>
          <w:spacing w:val="-10"/>
        </w:rPr>
        <w:t xml:space="preserve"> </w:t>
      </w:r>
      <w:r>
        <w:t>basic</w:t>
      </w:r>
      <w:r>
        <w:rPr>
          <w:spacing w:val="-10"/>
        </w:rPr>
        <w:t xml:space="preserve"> </w:t>
      </w:r>
      <w:r>
        <w:t>protection system</w:t>
      </w:r>
      <w:r>
        <w:rPr>
          <w:spacing w:val="-12"/>
        </w:rPr>
        <w:t xml:space="preserve"> </w:t>
      </w:r>
      <w:r>
        <w:t>for</w:t>
      </w:r>
      <w:r>
        <w:rPr>
          <w:spacing w:val="-12"/>
        </w:rPr>
        <w:t xml:space="preserve"> </w:t>
      </w:r>
      <w:r>
        <w:t>power</w:t>
      </w:r>
      <w:r>
        <w:rPr>
          <w:spacing w:val="-12"/>
        </w:rPr>
        <w:t xml:space="preserve"> </w:t>
      </w:r>
      <w:r>
        <w:t>system,</w:t>
      </w:r>
      <w:r>
        <w:rPr>
          <w:spacing w:val="-12"/>
        </w:rPr>
        <w:t xml:space="preserve"> </w:t>
      </w:r>
      <w:r>
        <w:t>overcurrent,</w:t>
      </w:r>
      <w:r>
        <w:rPr>
          <w:spacing w:val="-12"/>
        </w:rPr>
        <w:t xml:space="preserve"> </w:t>
      </w:r>
      <w:r>
        <w:t>distance,</w:t>
      </w:r>
      <w:r>
        <w:rPr>
          <w:spacing w:val="-12"/>
        </w:rPr>
        <w:t xml:space="preserve"> </w:t>
      </w:r>
      <w:r>
        <w:t>generator</w:t>
      </w:r>
      <w:r>
        <w:rPr>
          <w:spacing w:val="-12"/>
        </w:rPr>
        <w:t xml:space="preserve"> </w:t>
      </w:r>
      <w:r>
        <w:t>protection schemes</w:t>
      </w:r>
      <w:r>
        <w:rPr>
          <w:spacing w:val="-6"/>
        </w:rPr>
        <w:t xml:space="preserve"> </w:t>
      </w:r>
      <w:r>
        <w:t>etc.,</w:t>
      </w:r>
      <w:r>
        <w:rPr>
          <w:spacing w:val="-6"/>
        </w:rPr>
        <w:t xml:space="preserve"> </w:t>
      </w:r>
      <w:r>
        <w:t>power</w:t>
      </w:r>
      <w:r>
        <w:rPr>
          <w:spacing w:val="-6"/>
        </w:rPr>
        <w:t xml:space="preserve"> </w:t>
      </w:r>
      <w:r>
        <w:t>flow</w:t>
      </w:r>
      <w:r>
        <w:rPr>
          <w:spacing w:val="-6"/>
        </w:rPr>
        <w:t xml:space="preserve"> </w:t>
      </w:r>
      <w:r>
        <w:t>analysis</w:t>
      </w:r>
      <w:r>
        <w:rPr>
          <w:spacing w:val="-6"/>
        </w:rPr>
        <w:t xml:space="preserve"> </w:t>
      </w:r>
      <w:r>
        <w:t>for</w:t>
      </w:r>
      <w:r>
        <w:rPr>
          <w:spacing w:val="-6"/>
        </w:rPr>
        <w:t xml:space="preserve"> </w:t>
      </w:r>
      <w:r>
        <w:t>transmission,</w:t>
      </w:r>
      <w:r>
        <w:rPr>
          <w:spacing w:val="-6"/>
        </w:rPr>
        <w:t xml:space="preserve"> </w:t>
      </w:r>
      <w:r>
        <w:t>basic</w:t>
      </w:r>
      <w:r>
        <w:rPr>
          <w:spacing w:val="-6"/>
        </w:rPr>
        <w:t xml:space="preserve"> </w:t>
      </w:r>
      <w:r>
        <w:t>distribution structure, three phase modeling of transformers, distribution lines, loads etc., three phase distribution system, power system analysis, operation and control in smart grid environment.</w:t>
      </w:r>
    </w:p>
    <w:p w14:paraId="68EC45B4" w14:textId="77777777" w:rsidR="00545FE0" w:rsidRDefault="00000000">
      <w:pPr>
        <w:pStyle w:val="Heading3"/>
        <w:spacing w:before="165"/>
        <w:jc w:val="left"/>
      </w:pPr>
      <w:r>
        <w:rPr>
          <w:color w:val="00AEEF"/>
        </w:rPr>
        <w:t xml:space="preserve">ESL370 Control Systems and </w:t>
      </w:r>
      <w:r>
        <w:rPr>
          <w:color w:val="00AEEF"/>
          <w:spacing w:val="-2"/>
        </w:rPr>
        <w:t>Automation</w:t>
      </w:r>
    </w:p>
    <w:p w14:paraId="4B3AFF34" w14:textId="77777777" w:rsidR="00545FE0" w:rsidRDefault="00000000">
      <w:pPr>
        <w:pStyle w:val="Heading4"/>
      </w:pPr>
      <w:r>
        <w:t>3</w:t>
      </w:r>
      <w:r>
        <w:rPr>
          <w:spacing w:val="-1"/>
        </w:rPr>
        <w:t xml:space="preserve"> </w:t>
      </w:r>
      <w:r>
        <w:t>Credits (3-0-</w:t>
      </w:r>
      <w:r>
        <w:rPr>
          <w:spacing w:val="-5"/>
        </w:rPr>
        <w:t>0)</w:t>
      </w:r>
    </w:p>
    <w:p w14:paraId="315D4E8D" w14:textId="77777777" w:rsidR="00545FE0" w:rsidRDefault="00000000">
      <w:pPr>
        <w:spacing w:before="55" w:line="302" w:lineRule="auto"/>
        <w:ind w:left="123" w:right="258" w:hanging="1"/>
        <w:rPr>
          <w:sz w:val="18"/>
        </w:rPr>
      </w:pPr>
      <w:r>
        <w:rPr>
          <w:sz w:val="18"/>
        </w:rPr>
        <w:t>Overlaps</w:t>
      </w:r>
      <w:r>
        <w:rPr>
          <w:spacing w:val="-6"/>
          <w:sz w:val="18"/>
        </w:rPr>
        <w:t xml:space="preserve"> </w:t>
      </w:r>
      <w:r>
        <w:rPr>
          <w:sz w:val="18"/>
        </w:rPr>
        <w:t>with:</w:t>
      </w:r>
      <w:r>
        <w:rPr>
          <w:spacing w:val="-7"/>
          <w:sz w:val="18"/>
        </w:rPr>
        <w:t xml:space="preserve"> </w:t>
      </w:r>
      <w:r>
        <w:rPr>
          <w:sz w:val="18"/>
        </w:rPr>
        <w:t>Some</w:t>
      </w:r>
      <w:r>
        <w:rPr>
          <w:spacing w:val="-6"/>
          <w:sz w:val="18"/>
        </w:rPr>
        <w:t xml:space="preserve"> </w:t>
      </w:r>
      <w:r>
        <w:rPr>
          <w:sz w:val="18"/>
        </w:rPr>
        <w:t>overlap</w:t>
      </w:r>
      <w:r>
        <w:rPr>
          <w:spacing w:val="-6"/>
          <w:sz w:val="18"/>
        </w:rPr>
        <w:t xml:space="preserve"> </w:t>
      </w:r>
      <w:r>
        <w:rPr>
          <w:sz w:val="18"/>
        </w:rPr>
        <w:t>with</w:t>
      </w:r>
      <w:r>
        <w:rPr>
          <w:spacing w:val="-6"/>
          <w:sz w:val="18"/>
        </w:rPr>
        <w:t xml:space="preserve"> </w:t>
      </w:r>
      <w:r>
        <w:rPr>
          <w:sz w:val="18"/>
        </w:rPr>
        <w:t>ELL225,</w:t>
      </w:r>
      <w:r>
        <w:rPr>
          <w:spacing w:val="-6"/>
          <w:sz w:val="18"/>
        </w:rPr>
        <w:t xml:space="preserve"> </w:t>
      </w:r>
      <w:r>
        <w:rPr>
          <w:sz w:val="18"/>
        </w:rPr>
        <w:t>MCL212,</w:t>
      </w:r>
      <w:r>
        <w:rPr>
          <w:spacing w:val="-6"/>
          <w:sz w:val="18"/>
        </w:rPr>
        <w:t xml:space="preserve"> </w:t>
      </w:r>
      <w:r>
        <w:rPr>
          <w:sz w:val="18"/>
        </w:rPr>
        <w:t>CLL261 Pre-requisite(s): ELL100, ESL260</w:t>
      </w:r>
    </w:p>
    <w:p w14:paraId="639B36D6" w14:textId="77777777" w:rsidR="00545FE0" w:rsidRDefault="00000000">
      <w:pPr>
        <w:pStyle w:val="BodyText"/>
        <w:spacing w:before="0" w:line="158" w:lineRule="exact"/>
        <w:jc w:val="left"/>
      </w:pPr>
      <w:proofErr w:type="gramStart"/>
      <w:r>
        <w:t>Measuring</w:t>
      </w:r>
      <w:r>
        <w:rPr>
          <w:spacing w:val="29"/>
        </w:rPr>
        <w:t xml:space="preserve">  </w:t>
      </w:r>
      <w:r>
        <w:t>instruments</w:t>
      </w:r>
      <w:proofErr w:type="gramEnd"/>
      <w:r>
        <w:t>,</w:t>
      </w:r>
      <w:r>
        <w:rPr>
          <w:spacing w:val="29"/>
        </w:rPr>
        <w:t xml:space="preserve">  </w:t>
      </w:r>
      <w:r>
        <w:t>polyphase</w:t>
      </w:r>
      <w:r>
        <w:rPr>
          <w:spacing w:val="29"/>
        </w:rPr>
        <w:t xml:space="preserve">  </w:t>
      </w:r>
      <w:r>
        <w:t>metering,</w:t>
      </w:r>
      <w:r>
        <w:rPr>
          <w:spacing w:val="29"/>
        </w:rPr>
        <w:t xml:space="preserve">  </w:t>
      </w:r>
      <w:r>
        <w:rPr>
          <w:spacing w:val="-2"/>
        </w:rPr>
        <w:t>potentiometers,</w:t>
      </w:r>
    </w:p>
    <w:p w14:paraId="549391BF" w14:textId="77777777" w:rsidR="00545FE0" w:rsidRDefault="00000000">
      <w:pPr>
        <w:pStyle w:val="BodyText"/>
        <w:spacing w:before="0"/>
        <w:ind w:right="138"/>
      </w:pPr>
      <w:r>
        <w:t>electronic instruments, oscilloscopes, signal generation and signal analysis, control system and their representation, mathematical modeling</w:t>
      </w:r>
      <w:r>
        <w:rPr>
          <w:spacing w:val="-11"/>
        </w:rPr>
        <w:t xml:space="preserve"> </w:t>
      </w:r>
      <w:r>
        <w:t>of</w:t>
      </w:r>
      <w:r>
        <w:rPr>
          <w:spacing w:val="-11"/>
        </w:rPr>
        <w:t xml:space="preserve"> </w:t>
      </w:r>
      <w:r>
        <w:t>physical</w:t>
      </w:r>
      <w:r>
        <w:rPr>
          <w:spacing w:val="-11"/>
        </w:rPr>
        <w:t xml:space="preserve"> </w:t>
      </w:r>
      <w:r>
        <w:t>system,</w:t>
      </w:r>
      <w:r>
        <w:rPr>
          <w:spacing w:val="-11"/>
        </w:rPr>
        <w:t xml:space="preserve"> </w:t>
      </w:r>
      <w:r>
        <w:t>time</w:t>
      </w:r>
      <w:r>
        <w:rPr>
          <w:spacing w:val="-11"/>
        </w:rPr>
        <w:t xml:space="preserve"> </w:t>
      </w:r>
      <w:r>
        <w:t>response</w:t>
      </w:r>
      <w:r>
        <w:rPr>
          <w:spacing w:val="-11"/>
        </w:rPr>
        <w:t xml:space="preserve"> </w:t>
      </w:r>
      <w:r>
        <w:t>analysis</w:t>
      </w:r>
      <w:r>
        <w:rPr>
          <w:spacing w:val="-11"/>
        </w:rPr>
        <w:t xml:space="preserve"> </w:t>
      </w:r>
      <w:r>
        <w:t>of</w:t>
      </w:r>
      <w:r>
        <w:rPr>
          <w:spacing w:val="-11"/>
        </w:rPr>
        <w:t xml:space="preserve"> </w:t>
      </w:r>
      <w:r>
        <w:t>first</w:t>
      </w:r>
      <w:r>
        <w:rPr>
          <w:spacing w:val="-11"/>
        </w:rPr>
        <w:t xml:space="preserve"> </w:t>
      </w:r>
      <w:r>
        <w:t>order</w:t>
      </w:r>
      <w:r>
        <w:rPr>
          <w:spacing w:val="-11"/>
        </w:rPr>
        <w:t xml:space="preserve"> </w:t>
      </w:r>
      <w:r>
        <w:t xml:space="preserve">and second order system, stability, root locus, </w:t>
      </w:r>
      <w:proofErr w:type="spellStart"/>
      <w:r>
        <w:t>nyquist</w:t>
      </w:r>
      <w:proofErr w:type="spellEnd"/>
      <w:r>
        <w:t xml:space="preserve"> plots, bode plots, controllers, state variable analysis, controller design.</w:t>
      </w:r>
    </w:p>
    <w:p w14:paraId="3C4B3CB4" w14:textId="77777777" w:rsidR="00545FE0" w:rsidRDefault="00000000">
      <w:pPr>
        <w:pStyle w:val="BodyText"/>
        <w:spacing w:before="22"/>
        <w:ind w:right="133"/>
      </w:pPr>
      <w:r>
        <w:t>Laplace transform and its role in control systems; pressure/ temperature/flow transducers and actuators; types and mechanisms of valves; applications of valves; mechanical Cams &amp; governors and their application in fuel-air injection control in IC engines, vibration control using spring-mass-damper system, rotational motion control using gears, Computer Numerical Control (CNC) based machining, forecasting for predictive control.</w:t>
      </w:r>
    </w:p>
    <w:p w14:paraId="2D64A9F2" w14:textId="77777777" w:rsidR="00545FE0" w:rsidRDefault="00000000">
      <w:pPr>
        <w:pStyle w:val="Heading3"/>
        <w:spacing w:before="167"/>
        <w:jc w:val="left"/>
      </w:pPr>
      <w:r>
        <w:rPr>
          <w:color w:val="00AEEF"/>
        </w:rPr>
        <w:t xml:space="preserve">ESL371 Design of Energy </w:t>
      </w:r>
      <w:r>
        <w:rPr>
          <w:color w:val="00AEEF"/>
          <w:spacing w:val="-2"/>
        </w:rPr>
        <w:t>Systems</w:t>
      </w:r>
    </w:p>
    <w:p w14:paraId="09D8799E" w14:textId="77777777" w:rsidR="00545FE0" w:rsidRDefault="00000000">
      <w:pPr>
        <w:spacing w:before="27"/>
        <w:ind w:left="123"/>
        <w:rPr>
          <w:sz w:val="18"/>
        </w:rPr>
      </w:pPr>
      <w:r>
        <w:rPr>
          <w:sz w:val="18"/>
        </w:rPr>
        <w:t>4</w:t>
      </w:r>
      <w:r>
        <w:rPr>
          <w:spacing w:val="-1"/>
          <w:sz w:val="18"/>
        </w:rPr>
        <w:t xml:space="preserve"> </w:t>
      </w:r>
      <w:r>
        <w:rPr>
          <w:sz w:val="18"/>
        </w:rPr>
        <w:t>Credits (3-1-</w:t>
      </w:r>
      <w:r>
        <w:rPr>
          <w:spacing w:val="-5"/>
          <w:sz w:val="18"/>
        </w:rPr>
        <w:t>0)</w:t>
      </w:r>
    </w:p>
    <w:p w14:paraId="50BE4790" w14:textId="77777777" w:rsidR="00545FE0" w:rsidRDefault="00000000">
      <w:pPr>
        <w:spacing w:before="55"/>
        <w:ind w:left="123"/>
        <w:rPr>
          <w:sz w:val="18"/>
        </w:rPr>
      </w:pPr>
      <w:r>
        <w:rPr>
          <w:sz w:val="18"/>
        </w:rPr>
        <w:t>Overlaps</w:t>
      </w:r>
      <w:r>
        <w:rPr>
          <w:spacing w:val="-2"/>
          <w:sz w:val="18"/>
        </w:rPr>
        <w:t xml:space="preserve"> </w:t>
      </w:r>
      <w:r>
        <w:rPr>
          <w:sz w:val="18"/>
        </w:rPr>
        <w:t>with:</w:t>
      </w:r>
      <w:r>
        <w:rPr>
          <w:spacing w:val="-2"/>
          <w:sz w:val="18"/>
        </w:rPr>
        <w:t xml:space="preserve"> </w:t>
      </w:r>
      <w:r>
        <w:rPr>
          <w:sz w:val="18"/>
        </w:rPr>
        <w:t>Some</w:t>
      </w:r>
      <w:r>
        <w:rPr>
          <w:spacing w:val="-2"/>
          <w:sz w:val="18"/>
        </w:rPr>
        <w:t xml:space="preserve"> </w:t>
      </w:r>
      <w:r>
        <w:rPr>
          <w:sz w:val="18"/>
        </w:rPr>
        <w:t>overlap</w:t>
      </w:r>
      <w:r>
        <w:rPr>
          <w:spacing w:val="-1"/>
          <w:sz w:val="18"/>
        </w:rPr>
        <w:t xml:space="preserve"> </w:t>
      </w:r>
      <w:r>
        <w:rPr>
          <w:sz w:val="18"/>
        </w:rPr>
        <w:t>with</w:t>
      </w:r>
      <w:r>
        <w:rPr>
          <w:spacing w:val="-1"/>
          <w:sz w:val="18"/>
        </w:rPr>
        <w:t xml:space="preserve"> </w:t>
      </w:r>
      <w:r>
        <w:rPr>
          <w:spacing w:val="-2"/>
          <w:sz w:val="18"/>
        </w:rPr>
        <w:t>ESL743</w:t>
      </w:r>
    </w:p>
    <w:p w14:paraId="2ECC3CC0" w14:textId="77777777" w:rsidR="00545FE0" w:rsidRDefault="00000000">
      <w:pPr>
        <w:spacing w:before="56"/>
        <w:ind w:left="123" w:right="127" w:hanging="1"/>
        <w:rPr>
          <w:sz w:val="18"/>
        </w:rPr>
      </w:pPr>
      <w:r>
        <w:rPr>
          <w:spacing w:val="-2"/>
          <w:sz w:val="18"/>
        </w:rPr>
        <w:t>Pre-requisite(s):</w:t>
      </w:r>
      <w:r>
        <w:rPr>
          <w:spacing w:val="-11"/>
          <w:sz w:val="18"/>
        </w:rPr>
        <w:t xml:space="preserve"> </w:t>
      </w:r>
      <w:r>
        <w:rPr>
          <w:spacing w:val="-2"/>
          <w:sz w:val="18"/>
        </w:rPr>
        <w:t>MCL140,</w:t>
      </w:r>
      <w:r>
        <w:rPr>
          <w:spacing w:val="-11"/>
          <w:sz w:val="18"/>
        </w:rPr>
        <w:t xml:space="preserve"> </w:t>
      </w:r>
      <w:r>
        <w:rPr>
          <w:spacing w:val="-2"/>
          <w:sz w:val="18"/>
        </w:rPr>
        <w:t>APL106</w:t>
      </w:r>
      <w:r>
        <w:rPr>
          <w:spacing w:val="-11"/>
          <w:sz w:val="18"/>
        </w:rPr>
        <w:t xml:space="preserve"> </w:t>
      </w:r>
      <w:r>
        <w:rPr>
          <w:spacing w:val="-2"/>
          <w:sz w:val="18"/>
        </w:rPr>
        <w:t>or</w:t>
      </w:r>
      <w:r>
        <w:rPr>
          <w:spacing w:val="-11"/>
          <w:sz w:val="18"/>
        </w:rPr>
        <w:t xml:space="preserve"> </w:t>
      </w:r>
      <w:r>
        <w:rPr>
          <w:spacing w:val="-2"/>
          <w:sz w:val="18"/>
        </w:rPr>
        <w:t>APL105,</w:t>
      </w:r>
      <w:r>
        <w:rPr>
          <w:spacing w:val="-11"/>
          <w:sz w:val="18"/>
        </w:rPr>
        <w:t xml:space="preserve"> </w:t>
      </w:r>
      <w:r>
        <w:rPr>
          <w:spacing w:val="-2"/>
          <w:sz w:val="18"/>
        </w:rPr>
        <w:t>ESL200,</w:t>
      </w:r>
      <w:r>
        <w:rPr>
          <w:spacing w:val="-11"/>
          <w:sz w:val="18"/>
        </w:rPr>
        <w:t xml:space="preserve"> </w:t>
      </w:r>
      <w:r>
        <w:rPr>
          <w:spacing w:val="-2"/>
          <w:sz w:val="18"/>
        </w:rPr>
        <w:t>ESL262, ESL263</w:t>
      </w:r>
    </w:p>
    <w:p w14:paraId="6C4358A1" w14:textId="77777777" w:rsidR="00545FE0" w:rsidRDefault="00000000">
      <w:pPr>
        <w:pStyle w:val="BodyText"/>
        <w:spacing w:before="21"/>
        <w:ind w:right="138"/>
      </w:pPr>
      <w:r>
        <w:rPr>
          <w:spacing w:val="-2"/>
        </w:rPr>
        <w:t>Introduction</w:t>
      </w:r>
      <w:r>
        <w:rPr>
          <w:spacing w:val="-5"/>
        </w:rPr>
        <w:t xml:space="preserve"> </w:t>
      </w:r>
      <w:r>
        <w:rPr>
          <w:spacing w:val="-2"/>
        </w:rPr>
        <w:t>to</w:t>
      </w:r>
      <w:r>
        <w:rPr>
          <w:spacing w:val="-5"/>
        </w:rPr>
        <w:t xml:space="preserve"> </w:t>
      </w:r>
      <w:r>
        <w:rPr>
          <w:spacing w:val="-2"/>
        </w:rPr>
        <w:t>design</w:t>
      </w:r>
      <w:r>
        <w:rPr>
          <w:spacing w:val="-5"/>
        </w:rPr>
        <w:t xml:space="preserve"> </w:t>
      </w:r>
      <w:r>
        <w:rPr>
          <w:spacing w:val="-2"/>
        </w:rPr>
        <w:t>of</w:t>
      </w:r>
      <w:r>
        <w:rPr>
          <w:spacing w:val="-5"/>
        </w:rPr>
        <w:t xml:space="preserve"> </w:t>
      </w:r>
      <w:r>
        <w:rPr>
          <w:spacing w:val="-2"/>
        </w:rPr>
        <w:t>energy</w:t>
      </w:r>
      <w:r>
        <w:rPr>
          <w:spacing w:val="-5"/>
        </w:rPr>
        <w:t xml:space="preserve"> </w:t>
      </w:r>
      <w:r>
        <w:rPr>
          <w:spacing w:val="-2"/>
        </w:rPr>
        <w:t>system:</w:t>
      </w:r>
      <w:r>
        <w:rPr>
          <w:spacing w:val="-5"/>
        </w:rPr>
        <w:t xml:space="preserve"> </w:t>
      </w:r>
      <w:r>
        <w:rPr>
          <w:spacing w:val="-2"/>
        </w:rPr>
        <w:t>Scope</w:t>
      </w:r>
      <w:r>
        <w:rPr>
          <w:spacing w:val="-5"/>
        </w:rPr>
        <w:t xml:space="preserve"> </w:t>
      </w:r>
      <w:r>
        <w:rPr>
          <w:spacing w:val="-2"/>
        </w:rPr>
        <w:t>and</w:t>
      </w:r>
      <w:r>
        <w:rPr>
          <w:spacing w:val="-5"/>
        </w:rPr>
        <w:t xml:space="preserve"> </w:t>
      </w:r>
      <w:r>
        <w:rPr>
          <w:spacing w:val="-2"/>
        </w:rPr>
        <w:t>formulation</w:t>
      </w:r>
      <w:r>
        <w:rPr>
          <w:spacing w:val="-5"/>
        </w:rPr>
        <w:t xml:space="preserve"> </w:t>
      </w:r>
      <w:r>
        <w:rPr>
          <w:spacing w:val="-2"/>
        </w:rPr>
        <w:t>of</w:t>
      </w:r>
      <w:r>
        <w:rPr>
          <w:spacing w:val="-5"/>
        </w:rPr>
        <w:t xml:space="preserve"> </w:t>
      </w:r>
      <w:r>
        <w:rPr>
          <w:spacing w:val="-2"/>
        </w:rPr>
        <w:t xml:space="preserve">the </w:t>
      </w:r>
      <w:r>
        <w:t>system de-sign, basic steps in design process; features of modeling, material selection, modeling of energy systems; Product vs Process De-sign, Basic design life cycle: Problem definition with basic design considerations of various energy systems; Energy Systems Product Design</w:t>
      </w:r>
      <w:r>
        <w:rPr>
          <w:spacing w:val="-2"/>
        </w:rPr>
        <w:t xml:space="preserve"> </w:t>
      </w:r>
      <w:r>
        <w:t>Virtual</w:t>
      </w:r>
      <w:r>
        <w:rPr>
          <w:spacing w:val="-2"/>
        </w:rPr>
        <w:t xml:space="preserve"> </w:t>
      </w:r>
      <w:r>
        <w:t>product</w:t>
      </w:r>
      <w:r>
        <w:rPr>
          <w:spacing w:val="-2"/>
        </w:rPr>
        <w:t xml:space="preserve"> </w:t>
      </w:r>
      <w:r>
        <w:t>design;</w:t>
      </w:r>
      <w:r>
        <w:rPr>
          <w:spacing w:val="-2"/>
        </w:rPr>
        <w:t xml:space="preserve"> </w:t>
      </w:r>
      <w:r>
        <w:t>Laboratory</w:t>
      </w:r>
      <w:r>
        <w:rPr>
          <w:spacing w:val="-2"/>
        </w:rPr>
        <w:t xml:space="preserve"> </w:t>
      </w:r>
      <w:r>
        <w:t>scale</w:t>
      </w:r>
      <w:r>
        <w:rPr>
          <w:spacing w:val="-2"/>
        </w:rPr>
        <w:t xml:space="preserve"> </w:t>
      </w:r>
      <w:r>
        <w:t>development,</w:t>
      </w:r>
      <w:r>
        <w:rPr>
          <w:spacing w:val="-2"/>
        </w:rPr>
        <w:t xml:space="preserve"> </w:t>
      </w:r>
      <w:r>
        <w:t>proto- type/pilot scale product development, actual/commercial product development; Ef-</w:t>
      </w:r>
      <w:proofErr w:type="spellStart"/>
      <w:r>
        <w:t>fect</w:t>
      </w:r>
      <w:proofErr w:type="spellEnd"/>
      <w:r>
        <w:t xml:space="preserve"> of various operating parameters on structural design; Stresses in thin cylindrical shell due to internal pressure circum-</w:t>
      </w:r>
      <w:proofErr w:type="spellStart"/>
      <w:r>
        <w:t>ferential</w:t>
      </w:r>
      <w:proofErr w:type="spellEnd"/>
      <w:r>
        <w:t xml:space="preserve"> and longitudinal stresses and de-formation in thin and thick cylinders – spherical shells subjected to internal </w:t>
      </w:r>
      <w:proofErr w:type="spellStart"/>
      <w:r>
        <w:t>pres</w:t>
      </w:r>
      <w:proofErr w:type="spellEnd"/>
      <w:r>
        <w:t>-sure –Deformation in spherical shells – Lame’s theorem</w:t>
      </w:r>
    </w:p>
    <w:p w14:paraId="6EAC123F" w14:textId="77777777" w:rsidR="00545FE0" w:rsidRDefault="00000000">
      <w:pPr>
        <w:pStyle w:val="BodyText"/>
        <w:spacing w:before="0" w:line="237" w:lineRule="auto"/>
        <w:ind w:right="140"/>
      </w:pPr>
      <w:r>
        <w:t>Design</w:t>
      </w:r>
      <w:r>
        <w:rPr>
          <w:spacing w:val="-5"/>
        </w:rPr>
        <w:t xml:space="preserve"> </w:t>
      </w:r>
      <w:r>
        <w:t>codes-</w:t>
      </w:r>
      <w:r>
        <w:rPr>
          <w:spacing w:val="-5"/>
        </w:rPr>
        <w:t xml:space="preserve"> </w:t>
      </w:r>
      <w:r>
        <w:t>Indian</w:t>
      </w:r>
      <w:r>
        <w:rPr>
          <w:spacing w:val="-5"/>
        </w:rPr>
        <w:t xml:space="preserve"> </w:t>
      </w:r>
      <w:r>
        <w:t>Boiler</w:t>
      </w:r>
      <w:r>
        <w:rPr>
          <w:spacing w:val="-5"/>
        </w:rPr>
        <w:t xml:space="preserve"> </w:t>
      </w:r>
      <w:r>
        <w:t>Regulations</w:t>
      </w:r>
      <w:r>
        <w:rPr>
          <w:spacing w:val="-5"/>
        </w:rPr>
        <w:t xml:space="preserve"> </w:t>
      </w:r>
      <w:r>
        <w:t>(IBR),</w:t>
      </w:r>
      <w:r>
        <w:rPr>
          <w:spacing w:val="-5"/>
        </w:rPr>
        <w:t xml:space="preserve"> </w:t>
      </w:r>
      <w:r>
        <w:t>BIS,</w:t>
      </w:r>
      <w:r>
        <w:rPr>
          <w:spacing w:val="-5"/>
        </w:rPr>
        <w:t xml:space="preserve"> </w:t>
      </w:r>
      <w:r>
        <w:t>ASME</w:t>
      </w:r>
      <w:r>
        <w:rPr>
          <w:spacing w:val="-5"/>
        </w:rPr>
        <w:t xml:space="preserve"> </w:t>
      </w:r>
      <w:r>
        <w:t>standards, Data Book Utilization, analysis tools (Software),</w:t>
      </w:r>
    </w:p>
    <w:p w14:paraId="5A44DB2B" w14:textId="77777777" w:rsidR="00545FE0" w:rsidRDefault="00000000">
      <w:pPr>
        <w:pStyle w:val="BodyText"/>
        <w:spacing w:before="11"/>
        <w:ind w:right="139"/>
      </w:pPr>
      <w:r>
        <w:t>Conventional power generation design aspects: Pumps, boiler, condenser, feedwater heaters, draught, reservoir design, pen-stock, headrace tunnel, tailrace tunnel, power block,</w:t>
      </w:r>
    </w:p>
    <w:p w14:paraId="1E98EA33" w14:textId="77777777" w:rsidR="00545FE0" w:rsidRDefault="00000000">
      <w:pPr>
        <w:pStyle w:val="BodyText"/>
        <w:spacing w:before="8"/>
        <w:ind w:right="140"/>
      </w:pPr>
      <w:r>
        <w:t>Nuclear reactors: Reactor core, first wall, blanket, reflector, thermal and</w:t>
      </w:r>
      <w:r>
        <w:rPr>
          <w:spacing w:val="-3"/>
        </w:rPr>
        <w:t xml:space="preserve"> </w:t>
      </w:r>
      <w:r>
        <w:t>radiation</w:t>
      </w:r>
      <w:r>
        <w:rPr>
          <w:spacing w:val="-3"/>
        </w:rPr>
        <w:t xml:space="preserve"> </w:t>
      </w:r>
      <w:r>
        <w:t>shields,</w:t>
      </w:r>
      <w:r>
        <w:rPr>
          <w:spacing w:val="-3"/>
        </w:rPr>
        <w:t xml:space="preserve"> </w:t>
      </w:r>
      <w:r>
        <w:t>coolant,</w:t>
      </w:r>
      <w:r>
        <w:rPr>
          <w:spacing w:val="-3"/>
        </w:rPr>
        <w:t xml:space="preserve"> </w:t>
      </w:r>
      <w:r>
        <w:t>control</w:t>
      </w:r>
      <w:r>
        <w:rPr>
          <w:spacing w:val="-3"/>
        </w:rPr>
        <w:t xml:space="preserve"> </w:t>
      </w:r>
      <w:r>
        <w:t>rods;</w:t>
      </w:r>
      <w:r>
        <w:rPr>
          <w:spacing w:val="-3"/>
        </w:rPr>
        <w:t xml:space="preserve"> </w:t>
      </w:r>
      <w:r>
        <w:t>Radiation</w:t>
      </w:r>
      <w:r>
        <w:rPr>
          <w:spacing w:val="-3"/>
        </w:rPr>
        <w:t xml:space="preserve"> </w:t>
      </w:r>
      <w:r>
        <w:t>protection</w:t>
      </w:r>
      <w:r>
        <w:rPr>
          <w:spacing w:val="-3"/>
        </w:rPr>
        <w:t xml:space="preserve"> </w:t>
      </w:r>
      <w:r>
        <w:t>and disaster management aspects;</w:t>
      </w:r>
    </w:p>
    <w:p w14:paraId="6B5D5761" w14:textId="77777777" w:rsidR="00545FE0" w:rsidRDefault="00000000">
      <w:pPr>
        <w:pStyle w:val="BodyText"/>
        <w:spacing w:before="8"/>
        <w:ind w:right="140"/>
      </w:pPr>
      <w:r>
        <w:t xml:space="preserve">Non-conventional power generation design aspects: Solar thermal, Solar PV, Bio-mass, small hydro, wind, fuel cell inverters, biomass </w:t>
      </w:r>
      <w:r>
        <w:rPr>
          <w:spacing w:val="-2"/>
        </w:rPr>
        <w:t>gasifier.</w:t>
      </w:r>
    </w:p>
    <w:p w14:paraId="76EE0E8F" w14:textId="77777777" w:rsidR="00545FE0" w:rsidRDefault="00000000">
      <w:pPr>
        <w:pStyle w:val="BodyText"/>
        <w:spacing w:before="8"/>
        <w:ind w:right="136"/>
      </w:pPr>
      <w:r>
        <w:t>Electrical design aspects of energy systems: Conventional power generation system: Transformer and generator auxiliary power consumption,</w:t>
      </w:r>
      <w:r>
        <w:rPr>
          <w:spacing w:val="-8"/>
        </w:rPr>
        <w:t xml:space="preserve"> </w:t>
      </w:r>
      <w:r>
        <w:t>battery</w:t>
      </w:r>
      <w:r>
        <w:rPr>
          <w:spacing w:val="-8"/>
        </w:rPr>
        <w:t xml:space="preserve"> </w:t>
      </w:r>
      <w:r>
        <w:t>system,</w:t>
      </w:r>
      <w:r>
        <w:rPr>
          <w:spacing w:val="-8"/>
        </w:rPr>
        <w:t xml:space="preserve"> </w:t>
      </w:r>
      <w:r>
        <w:t>Distributed</w:t>
      </w:r>
      <w:r>
        <w:rPr>
          <w:spacing w:val="-8"/>
        </w:rPr>
        <w:t xml:space="preserve"> </w:t>
      </w:r>
      <w:r>
        <w:t>Generation</w:t>
      </w:r>
      <w:r>
        <w:rPr>
          <w:spacing w:val="-8"/>
        </w:rPr>
        <w:t xml:space="preserve"> </w:t>
      </w:r>
      <w:r>
        <w:t>systems,</w:t>
      </w:r>
      <w:r>
        <w:rPr>
          <w:spacing w:val="-8"/>
        </w:rPr>
        <w:t xml:space="preserve"> </w:t>
      </w:r>
      <w:r>
        <w:t>basics of distributed system design.</w:t>
      </w:r>
    </w:p>
    <w:p w14:paraId="25B17A90" w14:textId="77777777" w:rsidR="00545FE0" w:rsidRDefault="00000000">
      <w:pPr>
        <w:pStyle w:val="BodyText"/>
        <w:spacing w:before="7"/>
        <w:ind w:right="132"/>
      </w:pPr>
      <w:r>
        <w:t xml:space="preserve">Non-conventional power generation systems: cabling power </w:t>
      </w:r>
      <w:r>
        <w:rPr>
          <w:spacing w:val="-2"/>
        </w:rPr>
        <w:t>evacuation.</w:t>
      </w:r>
    </w:p>
    <w:p w14:paraId="24B7AE78" w14:textId="77777777" w:rsidR="00545FE0" w:rsidRDefault="00000000">
      <w:pPr>
        <w:pStyle w:val="Heading3"/>
        <w:spacing w:before="172"/>
        <w:jc w:val="left"/>
      </w:pPr>
      <w:r>
        <w:rPr>
          <w:color w:val="00AEEF"/>
        </w:rPr>
        <w:t>ESL372</w:t>
      </w:r>
      <w:r>
        <w:rPr>
          <w:color w:val="00AEEF"/>
          <w:spacing w:val="40"/>
        </w:rPr>
        <w:t xml:space="preserve"> </w:t>
      </w:r>
      <w:r>
        <w:rPr>
          <w:color w:val="00AEEF"/>
        </w:rPr>
        <w:t>Intelligent</w:t>
      </w:r>
      <w:r>
        <w:rPr>
          <w:color w:val="00AEEF"/>
          <w:spacing w:val="40"/>
        </w:rPr>
        <w:t xml:space="preserve"> </w:t>
      </w:r>
      <w:r>
        <w:rPr>
          <w:color w:val="00AEEF"/>
        </w:rPr>
        <w:t>Techniques</w:t>
      </w:r>
      <w:r>
        <w:rPr>
          <w:color w:val="00AEEF"/>
          <w:spacing w:val="40"/>
        </w:rPr>
        <w:t xml:space="preserve"> </w:t>
      </w:r>
      <w:r>
        <w:rPr>
          <w:color w:val="00AEEF"/>
        </w:rPr>
        <w:t>for</w:t>
      </w:r>
      <w:r>
        <w:rPr>
          <w:color w:val="00AEEF"/>
          <w:spacing w:val="40"/>
        </w:rPr>
        <w:t xml:space="preserve"> </w:t>
      </w:r>
      <w:r>
        <w:rPr>
          <w:color w:val="00AEEF"/>
        </w:rPr>
        <w:t>Energy</w:t>
      </w:r>
      <w:r>
        <w:rPr>
          <w:color w:val="00AEEF"/>
          <w:spacing w:val="40"/>
        </w:rPr>
        <w:t xml:space="preserve"> </w:t>
      </w:r>
      <w:r>
        <w:rPr>
          <w:color w:val="00AEEF"/>
        </w:rPr>
        <w:t xml:space="preserve">System </w:t>
      </w:r>
      <w:r>
        <w:rPr>
          <w:color w:val="00AEEF"/>
          <w:spacing w:val="-2"/>
        </w:rPr>
        <w:t>Analysis</w:t>
      </w:r>
    </w:p>
    <w:p w14:paraId="35AD085D" w14:textId="77777777" w:rsidR="00545FE0" w:rsidRDefault="00000000">
      <w:pPr>
        <w:pStyle w:val="Heading4"/>
        <w:spacing w:before="25"/>
      </w:pPr>
      <w:r>
        <w:t>3</w:t>
      </w:r>
      <w:r>
        <w:rPr>
          <w:spacing w:val="-1"/>
        </w:rPr>
        <w:t xml:space="preserve"> </w:t>
      </w:r>
      <w:r>
        <w:t>Credits (3-0-</w:t>
      </w:r>
      <w:r>
        <w:rPr>
          <w:spacing w:val="-5"/>
        </w:rPr>
        <w:t>0)</w:t>
      </w:r>
    </w:p>
    <w:p w14:paraId="4A26984C" w14:textId="77777777" w:rsidR="00545FE0" w:rsidRDefault="00000000">
      <w:pPr>
        <w:spacing w:before="56"/>
        <w:ind w:left="123" w:hanging="1"/>
        <w:rPr>
          <w:sz w:val="18"/>
        </w:rPr>
      </w:pPr>
      <w:r>
        <w:rPr>
          <w:sz w:val="18"/>
        </w:rPr>
        <w:t>Overlaps</w:t>
      </w:r>
      <w:r>
        <w:rPr>
          <w:spacing w:val="-1"/>
          <w:sz w:val="18"/>
        </w:rPr>
        <w:t xml:space="preserve"> </w:t>
      </w:r>
      <w:r>
        <w:rPr>
          <w:sz w:val="18"/>
        </w:rPr>
        <w:t>with:</w:t>
      </w:r>
      <w:r>
        <w:rPr>
          <w:spacing w:val="-1"/>
          <w:sz w:val="18"/>
        </w:rPr>
        <w:t xml:space="preserve"> </w:t>
      </w:r>
      <w:r>
        <w:rPr>
          <w:sz w:val="18"/>
        </w:rPr>
        <w:t>Some</w:t>
      </w:r>
      <w:r>
        <w:rPr>
          <w:spacing w:val="-1"/>
          <w:sz w:val="18"/>
        </w:rPr>
        <w:t xml:space="preserve"> </w:t>
      </w:r>
      <w:r>
        <w:rPr>
          <w:sz w:val="18"/>
        </w:rPr>
        <w:t>overlap</w:t>
      </w:r>
      <w:r>
        <w:rPr>
          <w:spacing w:val="-1"/>
          <w:sz w:val="18"/>
        </w:rPr>
        <w:t xml:space="preserve"> </w:t>
      </w:r>
      <w:r>
        <w:rPr>
          <w:sz w:val="18"/>
        </w:rPr>
        <w:t>with</w:t>
      </w:r>
      <w:r>
        <w:rPr>
          <w:spacing w:val="-1"/>
          <w:sz w:val="18"/>
        </w:rPr>
        <w:t xml:space="preserve"> </w:t>
      </w:r>
      <w:r>
        <w:rPr>
          <w:sz w:val="18"/>
        </w:rPr>
        <w:t>ELL784,</w:t>
      </w:r>
      <w:r>
        <w:rPr>
          <w:spacing w:val="-1"/>
          <w:sz w:val="18"/>
        </w:rPr>
        <w:t xml:space="preserve"> </w:t>
      </w:r>
      <w:r>
        <w:rPr>
          <w:sz w:val="18"/>
        </w:rPr>
        <w:t>COL303,</w:t>
      </w:r>
      <w:r>
        <w:rPr>
          <w:spacing w:val="-1"/>
          <w:sz w:val="18"/>
        </w:rPr>
        <w:t xml:space="preserve"> </w:t>
      </w:r>
      <w:r>
        <w:rPr>
          <w:sz w:val="18"/>
        </w:rPr>
        <w:t xml:space="preserve">COL770, </w:t>
      </w:r>
      <w:r>
        <w:rPr>
          <w:spacing w:val="-2"/>
          <w:sz w:val="18"/>
        </w:rPr>
        <w:t>ELL789</w:t>
      </w:r>
    </w:p>
    <w:p w14:paraId="45AD8482" w14:textId="77777777" w:rsidR="00545FE0" w:rsidRDefault="00000000">
      <w:pPr>
        <w:pStyle w:val="BodyText"/>
        <w:spacing w:before="22"/>
        <w:ind w:right="133"/>
      </w:pPr>
      <w:r>
        <w:t>Basic probability theory, probability density functions, types of distribution,</w:t>
      </w:r>
      <w:r>
        <w:rPr>
          <w:spacing w:val="73"/>
          <w:w w:val="150"/>
        </w:rPr>
        <w:t xml:space="preserve"> </w:t>
      </w:r>
      <w:r>
        <w:t>uncertainty</w:t>
      </w:r>
      <w:r>
        <w:rPr>
          <w:spacing w:val="74"/>
          <w:w w:val="150"/>
        </w:rPr>
        <w:t xml:space="preserve"> </w:t>
      </w:r>
      <w:r>
        <w:t>analysis,</w:t>
      </w:r>
      <w:r>
        <w:rPr>
          <w:spacing w:val="73"/>
          <w:w w:val="150"/>
        </w:rPr>
        <w:t xml:space="preserve"> </w:t>
      </w:r>
      <w:r>
        <w:t>expert</w:t>
      </w:r>
      <w:r>
        <w:rPr>
          <w:spacing w:val="74"/>
          <w:w w:val="150"/>
        </w:rPr>
        <w:t xml:space="preserve"> </w:t>
      </w:r>
      <w:r>
        <w:t>systems,</w:t>
      </w:r>
      <w:r>
        <w:rPr>
          <w:spacing w:val="74"/>
          <w:w w:val="150"/>
        </w:rPr>
        <w:t xml:space="preserve"> </w:t>
      </w:r>
      <w:r>
        <w:rPr>
          <w:spacing w:val="-2"/>
        </w:rPr>
        <w:t>regression</w:t>
      </w:r>
    </w:p>
    <w:p w14:paraId="2CC15475" w14:textId="77777777" w:rsidR="00545FE0" w:rsidRDefault="00545FE0">
      <w:pPr>
        <w:sectPr w:rsidR="00545FE0" w:rsidSect="00220269">
          <w:type w:val="continuous"/>
          <w:pgSz w:w="11880" w:h="16920"/>
          <w:pgMar w:top="980" w:right="820" w:bottom="1000" w:left="840" w:header="0" w:footer="802" w:gutter="0"/>
          <w:cols w:num="2" w:space="720" w:equalWidth="0">
            <w:col w:w="5029" w:space="67"/>
            <w:col w:w="5124"/>
          </w:cols>
        </w:sectPr>
      </w:pPr>
    </w:p>
    <w:p w14:paraId="0FD1CF31" w14:textId="77777777" w:rsidR="00545FE0" w:rsidRDefault="00545FE0">
      <w:pPr>
        <w:pStyle w:val="BodyText"/>
        <w:spacing w:before="0"/>
        <w:ind w:left="0"/>
        <w:jc w:val="left"/>
        <w:rPr>
          <w:sz w:val="20"/>
        </w:rPr>
      </w:pPr>
    </w:p>
    <w:p w14:paraId="7F065799" w14:textId="77777777" w:rsidR="00545FE0" w:rsidRDefault="00545FE0">
      <w:pPr>
        <w:pStyle w:val="BodyText"/>
        <w:spacing w:before="183"/>
        <w:ind w:left="0"/>
        <w:jc w:val="left"/>
        <w:rPr>
          <w:sz w:val="20"/>
        </w:rPr>
      </w:pPr>
    </w:p>
    <w:p w14:paraId="315B8FC1" w14:textId="77777777" w:rsidR="00545FE0" w:rsidRDefault="00545FE0">
      <w:pPr>
        <w:rPr>
          <w:sz w:val="20"/>
        </w:rPr>
        <w:sectPr w:rsidR="00545FE0" w:rsidSect="00220269">
          <w:pgSz w:w="11880" w:h="16920"/>
          <w:pgMar w:top="940" w:right="820" w:bottom="1000" w:left="840" w:header="0" w:footer="802" w:gutter="0"/>
          <w:cols w:space="720"/>
        </w:sectPr>
      </w:pPr>
    </w:p>
    <w:p w14:paraId="20A6ACAB" w14:textId="77777777" w:rsidR="00545FE0" w:rsidRDefault="00000000">
      <w:pPr>
        <w:pStyle w:val="BodyText"/>
        <w:spacing w:before="105"/>
        <w:ind w:right="39"/>
      </w:pPr>
      <w:r>
        <w:t>methods, classification methods, descriptive data analysis, artificial neural</w:t>
      </w:r>
      <w:r>
        <w:rPr>
          <w:spacing w:val="-11"/>
        </w:rPr>
        <w:t xml:space="preserve"> </w:t>
      </w:r>
      <w:r>
        <w:t>networks,</w:t>
      </w:r>
      <w:r>
        <w:rPr>
          <w:spacing w:val="-11"/>
        </w:rPr>
        <w:t xml:space="preserve"> </w:t>
      </w:r>
      <w:r>
        <w:t>anomaly/outlier</w:t>
      </w:r>
      <w:r>
        <w:rPr>
          <w:spacing w:val="-11"/>
        </w:rPr>
        <w:t xml:space="preserve"> </w:t>
      </w:r>
      <w:r>
        <w:t>detection,</w:t>
      </w:r>
      <w:r>
        <w:rPr>
          <w:spacing w:val="-11"/>
        </w:rPr>
        <w:t xml:space="preserve"> </w:t>
      </w:r>
      <w:r>
        <w:t>soft</w:t>
      </w:r>
      <w:r>
        <w:rPr>
          <w:spacing w:val="-11"/>
        </w:rPr>
        <w:t xml:space="preserve"> </w:t>
      </w:r>
      <w:r>
        <w:t>computing</w:t>
      </w:r>
      <w:r>
        <w:rPr>
          <w:spacing w:val="-11"/>
        </w:rPr>
        <w:t xml:space="preserve"> </w:t>
      </w:r>
      <w:r>
        <w:t>methods, IoT. information flow diagrams, Lagrange multipliers, Search methods, Dynamic programming, Geometric programming, Linear programming, modeling of energy systems, Steady-state simulation and dynamic behavior analysis of large energy systems like heat exchangers, power plants, components optimization for maximum efficiency, energy system optimization.</w:t>
      </w:r>
    </w:p>
    <w:p w14:paraId="353ACF86" w14:textId="77777777" w:rsidR="00545FE0" w:rsidRDefault="00000000">
      <w:pPr>
        <w:pStyle w:val="Heading3"/>
        <w:spacing w:before="165"/>
        <w:jc w:val="left"/>
      </w:pPr>
      <w:r>
        <w:rPr>
          <w:color w:val="00AEEF"/>
        </w:rPr>
        <w:t xml:space="preserve">ESL373 Computational Methods for Energy </w:t>
      </w:r>
      <w:r>
        <w:rPr>
          <w:color w:val="00AEEF"/>
          <w:spacing w:val="-2"/>
        </w:rPr>
        <w:t>Systems</w:t>
      </w:r>
    </w:p>
    <w:p w14:paraId="2C381262" w14:textId="77777777" w:rsidR="00545FE0" w:rsidRDefault="00000000">
      <w:pPr>
        <w:pStyle w:val="Heading4"/>
      </w:pPr>
      <w:r>
        <w:t>4</w:t>
      </w:r>
      <w:r>
        <w:rPr>
          <w:spacing w:val="-1"/>
        </w:rPr>
        <w:t xml:space="preserve"> </w:t>
      </w:r>
      <w:r>
        <w:t>Credits (3-0-</w:t>
      </w:r>
      <w:r>
        <w:rPr>
          <w:spacing w:val="-5"/>
        </w:rPr>
        <w:t>2)</w:t>
      </w:r>
    </w:p>
    <w:p w14:paraId="7E26171C" w14:textId="77777777" w:rsidR="00545FE0" w:rsidRDefault="00000000">
      <w:pPr>
        <w:spacing w:before="55"/>
        <w:ind w:left="123" w:hanging="1"/>
        <w:rPr>
          <w:sz w:val="18"/>
        </w:rPr>
      </w:pPr>
      <w:r>
        <w:rPr>
          <w:sz w:val="18"/>
        </w:rPr>
        <w:t>Pre-requisite(s): MCL141/MCL142 or MCL140 &amp; MCL242 or CLL121, CLL231 &amp; CLL251</w:t>
      </w:r>
    </w:p>
    <w:p w14:paraId="16518163" w14:textId="77777777" w:rsidR="00545FE0" w:rsidRDefault="00000000">
      <w:pPr>
        <w:pStyle w:val="BodyText"/>
        <w:spacing w:before="22"/>
        <w:ind w:right="38"/>
      </w:pPr>
      <w:r>
        <w:t>Importance of computational analysis in energy sector; basics of different methods in computational analysis; introduction to the governing equations, partial differential equations and ordinary differential equations; computational workflow: model development, solver</w:t>
      </w:r>
      <w:r>
        <w:rPr>
          <w:spacing w:val="40"/>
        </w:rPr>
        <w:t xml:space="preserve"> </w:t>
      </w:r>
      <w:r>
        <w:t>and</w:t>
      </w:r>
      <w:r>
        <w:rPr>
          <w:spacing w:val="40"/>
        </w:rPr>
        <w:t xml:space="preserve"> </w:t>
      </w:r>
      <w:r>
        <w:t>post</w:t>
      </w:r>
      <w:r>
        <w:rPr>
          <w:spacing w:val="40"/>
        </w:rPr>
        <w:t xml:space="preserve"> </w:t>
      </w:r>
      <w:r>
        <w:t>processors;</w:t>
      </w:r>
      <w:r>
        <w:rPr>
          <w:spacing w:val="40"/>
        </w:rPr>
        <w:t xml:space="preserve"> </w:t>
      </w:r>
      <w:r>
        <w:t>different</w:t>
      </w:r>
      <w:r>
        <w:rPr>
          <w:spacing w:val="40"/>
        </w:rPr>
        <w:t xml:space="preserve"> </w:t>
      </w:r>
      <w:r>
        <w:t>computational</w:t>
      </w:r>
      <w:r>
        <w:rPr>
          <w:spacing w:val="40"/>
        </w:rPr>
        <w:t xml:space="preserve"> </w:t>
      </w:r>
      <w:r>
        <w:t>techniques used for computational analysis; validation and verification of computational</w:t>
      </w:r>
      <w:r>
        <w:rPr>
          <w:spacing w:val="40"/>
        </w:rPr>
        <w:t xml:space="preserve"> </w:t>
      </w:r>
      <w:r>
        <w:t>results;</w:t>
      </w:r>
      <w:r>
        <w:rPr>
          <w:spacing w:val="40"/>
        </w:rPr>
        <w:t xml:space="preserve"> </w:t>
      </w:r>
      <w:r>
        <w:t>Optimization</w:t>
      </w:r>
      <w:r>
        <w:rPr>
          <w:spacing w:val="40"/>
        </w:rPr>
        <w:t xml:space="preserve"> </w:t>
      </w:r>
      <w:r>
        <w:t>of</w:t>
      </w:r>
      <w:r>
        <w:rPr>
          <w:spacing w:val="40"/>
        </w:rPr>
        <w:t xml:space="preserve"> </w:t>
      </w:r>
      <w:r>
        <w:t>the</w:t>
      </w:r>
      <w:r>
        <w:rPr>
          <w:spacing w:val="40"/>
        </w:rPr>
        <w:t xml:space="preserve"> </w:t>
      </w:r>
      <w:r>
        <w:t>processes</w:t>
      </w:r>
      <w:r>
        <w:rPr>
          <w:spacing w:val="40"/>
        </w:rPr>
        <w:t xml:space="preserve"> </w:t>
      </w:r>
      <w:r>
        <w:t>by</w:t>
      </w:r>
      <w:r>
        <w:rPr>
          <w:spacing w:val="40"/>
        </w:rPr>
        <w:t xml:space="preserve"> </w:t>
      </w:r>
      <w:r>
        <w:t>varying de-sign and operating parameters of energy systems, analysis of</w:t>
      </w:r>
      <w:r>
        <w:rPr>
          <w:spacing w:val="80"/>
        </w:rPr>
        <w:t xml:space="preserve"> </w:t>
      </w:r>
      <w:r>
        <w:t>the</w:t>
      </w:r>
      <w:r>
        <w:rPr>
          <w:spacing w:val="32"/>
        </w:rPr>
        <w:t xml:space="preserve"> </w:t>
      </w:r>
      <w:r>
        <w:t>computed</w:t>
      </w:r>
      <w:r>
        <w:rPr>
          <w:spacing w:val="32"/>
        </w:rPr>
        <w:t xml:space="preserve"> </w:t>
      </w:r>
      <w:r>
        <w:t>results</w:t>
      </w:r>
      <w:r>
        <w:rPr>
          <w:spacing w:val="32"/>
        </w:rPr>
        <w:t xml:space="preserve"> </w:t>
      </w:r>
      <w:r>
        <w:t>at</w:t>
      </w:r>
      <w:r>
        <w:rPr>
          <w:spacing w:val="32"/>
        </w:rPr>
        <w:t xml:space="preserve"> </w:t>
      </w:r>
      <w:r>
        <w:t>different</w:t>
      </w:r>
      <w:r>
        <w:rPr>
          <w:spacing w:val="32"/>
        </w:rPr>
        <w:t xml:space="preserve"> </w:t>
      </w:r>
      <w:r>
        <w:t>time</w:t>
      </w:r>
      <w:r>
        <w:rPr>
          <w:spacing w:val="32"/>
        </w:rPr>
        <w:t xml:space="preserve"> </w:t>
      </w:r>
      <w:r>
        <w:t>scales;</w:t>
      </w:r>
      <w:r>
        <w:rPr>
          <w:spacing w:val="32"/>
        </w:rPr>
        <w:t xml:space="preserve"> </w:t>
      </w:r>
      <w:r>
        <w:t>sources</w:t>
      </w:r>
      <w:r>
        <w:rPr>
          <w:spacing w:val="32"/>
        </w:rPr>
        <w:t xml:space="preserve"> </w:t>
      </w:r>
      <w:r>
        <w:t>and</w:t>
      </w:r>
      <w:r>
        <w:rPr>
          <w:spacing w:val="32"/>
        </w:rPr>
        <w:t xml:space="preserve"> </w:t>
      </w:r>
      <w:r>
        <w:t xml:space="preserve">types of error in the computational analysis; interpolation, approximation and convergence; methods of Finite element analysis: stiffness method, potential energy and Rayleigh-Ritz method, </w:t>
      </w:r>
      <w:proofErr w:type="spellStart"/>
      <w:r>
        <w:t>Galerkin</w:t>
      </w:r>
      <w:proofErr w:type="spellEnd"/>
      <w:r>
        <w:t xml:space="preserve">, FE formulation, element formulation, and coordinate transformation, </w:t>
      </w:r>
      <w:proofErr w:type="spellStart"/>
      <w:r>
        <w:t>isoparametric</w:t>
      </w:r>
      <w:proofErr w:type="spellEnd"/>
      <w:r>
        <w:t xml:space="preserve"> formulation; Applications: problems of structural mechanics;</w:t>
      </w:r>
      <w:r>
        <w:rPr>
          <w:spacing w:val="-7"/>
        </w:rPr>
        <w:t xml:space="preserve"> </w:t>
      </w:r>
      <w:r>
        <w:t>associated</w:t>
      </w:r>
      <w:r>
        <w:rPr>
          <w:spacing w:val="-7"/>
        </w:rPr>
        <w:t xml:space="preserve"> </w:t>
      </w:r>
      <w:r>
        <w:t>flowcharts;</w:t>
      </w:r>
      <w:r>
        <w:rPr>
          <w:spacing w:val="-7"/>
        </w:rPr>
        <w:t xml:space="preserve"> </w:t>
      </w:r>
      <w:r>
        <w:t>Recent</w:t>
      </w:r>
      <w:r>
        <w:rPr>
          <w:spacing w:val="-7"/>
        </w:rPr>
        <w:t xml:space="preserve"> </w:t>
      </w:r>
      <w:r>
        <w:t>advances</w:t>
      </w:r>
      <w:r>
        <w:rPr>
          <w:spacing w:val="-7"/>
        </w:rPr>
        <w:t xml:space="preserve"> </w:t>
      </w:r>
      <w:r>
        <w:t>in</w:t>
      </w:r>
      <w:r>
        <w:rPr>
          <w:spacing w:val="-7"/>
        </w:rPr>
        <w:t xml:space="preserve"> </w:t>
      </w:r>
      <w:r>
        <w:t>computational methods:</w:t>
      </w:r>
      <w:r>
        <w:rPr>
          <w:spacing w:val="-13"/>
        </w:rPr>
        <w:t xml:space="preserve"> </w:t>
      </w:r>
      <w:r>
        <w:t>moving</w:t>
      </w:r>
      <w:r>
        <w:rPr>
          <w:spacing w:val="-12"/>
        </w:rPr>
        <w:t xml:space="preserve"> </w:t>
      </w:r>
      <w:r>
        <w:t>mesh,</w:t>
      </w:r>
      <w:r>
        <w:rPr>
          <w:spacing w:val="-13"/>
        </w:rPr>
        <w:t xml:space="preserve"> </w:t>
      </w:r>
      <w:r>
        <w:t>adaptive</w:t>
      </w:r>
      <w:r>
        <w:rPr>
          <w:spacing w:val="-12"/>
        </w:rPr>
        <w:t xml:space="preserve"> </w:t>
      </w:r>
      <w:r>
        <w:t>mesh</w:t>
      </w:r>
      <w:r>
        <w:rPr>
          <w:spacing w:val="-13"/>
        </w:rPr>
        <w:t xml:space="preserve"> </w:t>
      </w:r>
      <w:r>
        <w:t>refinement,</w:t>
      </w:r>
      <w:r>
        <w:rPr>
          <w:spacing w:val="-12"/>
        </w:rPr>
        <w:t xml:space="preserve"> </w:t>
      </w:r>
      <w:r>
        <w:t>high</w:t>
      </w:r>
      <w:r>
        <w:rPr>
          <w:spacing w:val="-13"/>
        </w:rPr>
        <w:t xml:space="preserve"> </w:t>
      </w:r>
      <w:r>
        <w:t>performance computing, coupling with machine learning; Applications of computational analysis in energy sector problems (case study).</w:t>
      </w:r>
    </w:p>
    <w:p w14:paraId="4FDD8250" w14:textId="77777777" w:rsidR="00545FE0" w:rsidRDefault="00000000">
      <w:pPr>
        <w:pStyle w:val="Heading3"/>
        <w:spacing w:before="154"/>
        <w:jc w:val="left"/>
      </w:pPr>
      <w:r>
        <w:rPr>
          <w:color w:val="00AEEF"/>
        </w:rPr>
        <w:t xml:space="preserve">ESL374 Smart Devices for Energy </w:t>
      </w:r>
      <w:r>
        <w:rPr>
          <w:color w:val="00AEEF"/>
          <w:spacing w:val="-2"/>
        </w:rPr>
        <w:t>Harvesting</w:t>
      </w:r>
    </w:p>
    <w:p w14:paraId="7FDD1E9C" w14:textId="77777777" w:rsidR="00545FE0" w:rsidRDefault="00000000">
      <w:pPr>
        <w:pStyle w:val="Heading4"/>
      </w:pPr>
      <w:r>
        <w:t>3</w:t>
      </w:r>
      <w:r>
        <w:rPr>
          <w:spacing w:val="-1"/>
        </w:rPr>
        <w:t xml:space="preserve"> </w:t>
      </w:r>
      <w:r>
        <w:t>Credits (3-0-</w:t>
      </w:r>
      <w:r>
        <w:rPr>
          <w:spacing w:val="-5"/>
        </w:rPr>
        <w:t>0)</w:t>
      </w:r>
    </w:p>
    <w:p w14:paraId="60EC47EC" w14:textId="77777777" w:rsidR="00545FE0" w:rsidRDefault="00000000">
      <w:pPr>
        <w:spacing w:before="55"/>
        <w:ind w:left="123" w:hanging="1"/>
        <w:rPr>
          <w:sz w:val="18"/>
        </w:rPr>
      </w:pPr>
      <w:r>
        <w:rPr>
          <w:sz w:val="18"/>
        </w:rPr>
        <w:t>Overlaps with: Some overlap with ESL730, MCL730, PYL102, PYL651, CRL726</w:t>
      </w:r>
    </w:p>
    <w:p w14:paraId="63900F4F" w14:textId="77777777" w:rsidR="00545FE0" w:rsidRDefault="00000000">
      <w:pPr>
        <w:pStyle w:val="BodyText"/>
        <w:spacing w:before="22"/>
        <w:ind w:right="45"/>
      </w:pPr>
      <w:r>
        <w:t>Ambient Energy Sources: Mechanical, Light, and Thermal, Energy harvesting</w:t>
      </w:r>
      <w:r>
        <w:rPr>
          <w:spacing w:val="-2"/>
        </w:rPr>
        <w:t xml:space="preserve"> </w:t>
      </w:r>
      <w:r>
        <w:t>technologies,</w:t>
      </w:r>
      <w:r>
        <w:rPr>
          <w:spacing w:val="-2"/>
        </w:rPr>
        <w:t xml:space="preserve"> </w:t>
      </w:r>
      <w:r>
        <w:t>Fundamentals</w:t>
      </w:r>
      <w:r>
        <w:rPr>
          <w:spacing w:val="-2"/>
        </w:rPr>
        <w:t xml:space="preserve"> </w:t>
      </w:r>
      <w:r>
        <w:t>of</w:t>
      </w:r>
      <w:r>
        <w:rPr>
          <w:spacing w:val="-2"/>
        </w:rPr>
        <w:t xml:space="preserve"> </w:t>
      </w:r>
      <w:r>
        <w:t>ferroelectric</w:t>
      </w:r>
      <w:r>
        <w:rPr>
          <w:spacing w:val="-2"/>
        </w:rPr>
        <w:t xml:space="preserve"> </w:t>
      </w:r>
      <w:r>
        <w:t>materials</w:t>
      </w:r>
      <w:r>
        <w:rPr>
          <w:spacing w:val="-2"/>
        </w:rPr>
        <w:t xml:space="preserve"> </w:t>
      </w:r>
      <w:r>
        <w:t xml:space="preserve">and energy harvesting, Piezoelectric materials and energy harvesting, </w:t>
      </w:r>
      <w:r>
        <w:rPr>
          <w:spacing w:val="-2"/>
        </w:rPr>
        <w:t xml:space="preserve">parametric identification and measurement techniques of piezoelectric </w:t>
      </w:r>
      <w:r>
        <w:t>devices, Pyroelectric materials and devices, Introduction to the triboelectric materials and devices, Working principle of triboelectric nanogenerator, Self-powered triboelectric devices, Smart functional devices to harvest waste energy</w:t>
      </w:r>
    </w:p>
    <w:p w14:paraId="28A83D17" w14:textId="77777777" w:rsidR="00545FE0" w:rsidRDefault="00000000">
      <w:pPr>
        <w:pStyle w:val="Heading3"/>
        <w:spacing w:before="165"/>
      </w:pPr>
      <w:r>
        <w:rPr>
          <w:color w:val="00AEEF"/>
        </w:rPr>
        <w:t xml:space="preserve">ESL375 IoT for Energy </w:t>
      </w:r>
      <w:r>
        <w:rPr>
          <w:color w:val="00AEEF"/>
          <w:spacing w:val="-2"/>
        </w:rPr>
        <w:t>Systems</w:t>
      </w:r>
    </w:p>
    <w:p w14:paraId="593C6AB4" w14:textId="77777777" w:rsidR="00545FE0" w:rsidRDefault="00000000">
      <w:pPr>
        <w:pStyle w:val="Heading4"/>
        <w:jc w:val="both"/>
      </w:pPr>
      <w:r>
        <w:t>3</w:t>
      </w:r>
      <w:r>
        <w:rPr>
          <w:spacing w:val="-1"/>
        </w:rPr>
        <w:t xml:space="preserve"> </w:t>
      </w:r>
      <w:r>
        <w:t>Credits (3-0-</w:t>
      </w:r>
      <w:r>
        <w:rPr>
          <w:spacing w:val="-5"/>
        </w:rPr>
        <w:t>0)</w:t>
      </w:r>
    </w:p>
    <w:p w14:paraId="7DD662F0" w14:textId="77777777" w:rsidR="00545FE0" w:rsidRDefault="00000000">
      <w:pPr>
        <w:pStyle w:val="BodyText"/>
        <w:ind w:right="44"/>
      </w:pPr>
      <w:r>
        <w:t>Internet of things is becoming integral part in various energy sector application. This course would introduce students with the concepts related to architecture of internet of things (IoT), security protocols, IoT for smart grids, microgrids, and building energy management systems, water management system etc. IoT for various energy device</w:t>
      </w:r>
      <w:r>
        <w:rPr>
          <w:spacing w:val="35"/>
        </w:rPr>
        <w:t xml:space="preserve"> </w:t>
      </w:r>
      <w:r>
        <w:t>level</w:t>
      </w:r>
      <w:r>
        <w:rPr>
          <w:spacing w:val="35"/>
        </w:rPr>
        <w:t xml:space="preserve"> </w:t>
      </w:r>
      <w:r>
        <w:t>applications,</w:t>
      </w:r>
      <w:r>
        <w:rPr>
          <w:spacing w:val="35"/>
        </w:rPr>
        <w:t xml:space="preserve"> </w:t>
      </w:r>
      <w:r>
        <w:t>data</w:t>
      </w:r>
      <w:r>
        <w:rPr>
          <w:spacing w:val="35"/>
        </w:rPr>
        <w:t xml:space="preserve"> </w:t>
      </w:r>
      <w:r>
        <w:t>analytics</w:t>
      </w:r>
      <w:r>
        <w:rPr>
          <w:spacing w:val="35"/>
        </w:rPr>
        <w:t xml:space="preserve"> </w:t>
      </w:r>
      <w:r>
        <w:t>and</w:t>
      </w:r>
      <w:r>
        <w:rPr>
          <w:spacing w:val="35"/>
        </w:rPr>
        <w:t xml:space="preserve"> </w:t>
      </w:r>
      <w:r>
        <w:t>cloud</w:t>
      </w:r>
      <w:r>
        <w:rPr>
          <w:spacing w:val="35"/>
        </w:rPr>
        <w:t xml:space="preserve"> </w:t>
      </w:r>
      <w:r>
        <w:t>computing</w:t>
      </w:r>
      <w:r>
        <w:rPr>
          <w:spacing w:val="35"/>
        </w:rPr>
        <w:t xml:space="preserve"> </w:t>
      </w:r>
      <w:r>
        <w:t>for IoT applications.</w:t>
      </w:r>
    </w:p>
    <w:p w14:paraId="249E9271" w14:textId="77777777" w:rsidR="00545FE0" w:rsidRDefault="00000000">
      <w:pPr>
        <w:pStyle w:val="Heading3"/>
        <w:spacing w:before="167"/>
        <w:jc w:val="left"/>
      </w:pPr>
      <w:r>
        <w:rPr>
          <w:color w:val="00AEEF"/>
        </w:rPr>
        <w:t xml:space="preserve">ESL376 Smart </w:t>
      </w:r>
      <w:r>
        <w:rPr>
          <w:color w:val="00AEEF"/>
          <w:spacing w:val="-2"/>
        </w:rPr>
        <w:t>Buildings</w:t>
      </w:r>
    </w:p>
    <w:p w14:paraId="7264B943" w14:textId="77777777" w:rsidR="00545FE0" w:rsidRDefault="00000000">
      <w:pPr>
        <w:pStyle w:val="Heading4"/>
      </w:pPr>
      <w:r>
        <w:t>3</w:t>
      </w:r>
      <w:r>
        <w:rPr>
          <w:spacing w:val="-1"/>
        </w:rPr>
        <w:t xml:space="preserve"> </w:t>
      </w:r>
      <w:r>
        <w:t>Credits (3-0-</w:t>
      </w:r>
      <w:r>
        <w:rPr>
          <w:spacing w:val="-5"/>
        </w:rPr>
        <w:t>0)</w:t>
      </w:r>
    </w:p>
    <w:p w14:paraId="1D2432BB" w14:textId="77777777" w:rsidR="00545FE0" w:rsidRDefault="00000000">
      <w:pPr>
        <w:spacing w:before="55"/>
        <w:ind w:left="123"/>
        <w:rPr>
          <w:sz w:val="18"/>
        </w:rPr>
      </w:pPr>
      <w:r>
        <w:rPr>
          <w:sz w:val="18"/>
        </w:rPr>
        <w:t>Pre-requisite(s):</w:t>
      </w:r>
      <w:r>
        <w:rPr>
          <w:spacing w:val="-4"/>
          <w:sz w:val="18"/>
        </w:rPr>
        <w:t xml:space="preserve"> </w:t>
      </w:r>
      <w:r>
        <w:rPr>
          <w:spacing w:val="-2"/>
          <w:sz w:val="18"/>
        </w:rPr>
        <w:t>ELL100</w:t>
      </w:r>
    </w:p>
    <w:p w14:paraId="10BAFF49" w14:textId="77777777" w:rsidR="00545FE0" w:rsidRDefault="00000000">
      <w:pPr>
        <w:pStyle w:val="BodyText"/>
        <w:ind w:right="43"/>
      </w:pPr>
      <w:r>
        <w:t>Introduction to the building energy consumptions and future predictions,</w:t>
      </w:r>
      <w:r>
        <w:rPr>
          <w:spacing w:val="22"/>
        </w:rPr>
        <w:t xml:space="preserve"> </w:t>
      </w:r>
      <w:r>
        <w:t>steps</w:t>
      </w:r>
      <w:r>
        <w:rPr>
          <w:spacing w:val="22"/>
        </w:rPr>
        <w:t xml:space="preserve"> </w:t>
      </w:r>
      <w:r>
        <w:t>to</w:t>
      </w:r>
      <w:r>
        <w:rPr>
          <w:spacing w:val="22"/>
        </w:rPr>
        <w:t xml:space="preserve"> </w:t>
      </w:r>
      <w:r>
        <w:t>conduct</w:t>
      </w:r>
      <w:r>
        <w:rPr>
          <w:spacing w:val="22"/>
        </w:rPr>
        <w:t xml:space="preserve"> </w:t>
      </w:r>
      <w:r>
        <w:t>the</w:t>
      </w:r>
      <w:r>
        <w:rPr>
          <w:spacing w:val="22"/>
        </w:rPr>
        <w:t xml:space="preserve"> </w:t>
      </w:r>
      <w:r>
        <w:t>surveys</w:t>
      </w:r>
      <w:r>
        <w:rPr>
          <w:spacing w:val="22"/>
        </w:rPr>
        <w:t xml:space="preserve"> </w:t>
      </w:r>
      <w:r>
        <w:t>of</w:t>
      </w:r>
      <w:r>
        <w:rPr>
          <w:spacing w:val="22"/>
        </w:rPr>
        <w:t xml:space="preserve"> </w:t>
      </w:r>
      <w:r>
        <w:t>the</w:t>
      </w:r>
      <w:r>
        <w:rPr>
          <w:spacing w:val="22"/>
        </w:rPr>
        <w:t xml:space="preserve"> </w:t>
      </w:r>
      <w:r>
        <w:t>existing</w:t>
      </w:r>
      <w:r>
        <w:rPr>
          <w:spacing w:val="22"/>
        </w:rPr>
        <w:t xml:space="preserve"> </w:t>
      </w:r>
      <w:r>
        <w:t xml:space="preserve">buildings to determine the energy consumption patterns, various areas of </w:t>
      </w:r>
      <w:r>
        <w:rPr>
          <w:spacing w:val="-2"/>
        </w:rPr>
        <w:t>interventions,</w:t>
      </w:r>
      <w:r>
        <w:rPr>
          <w:spacing w:val="-3"/>
        </w:rPr>
        <w:t xml:space="preserve"> </w:t>
      </w:r>
      <w:r>
        <w:rPr>
          <w:spacing w:val="-2"/>
        </w:rPr>
        <w:t>controllers</w:t>
      </w:r>
      <w:r>
        <w:rPr>
          <w:spacing w:val="-3"/>
        </w:rPr>
        <w:t xml:space="preserve"> </w:t>
      </w:r>
      <w:r>
        <w:rPr>
          <w:spacing w:val="-2"/>
        </w:rPr>
        <w:t>for</w:t>
      </w:r>
      <w:r>
        <w:rPr>
          <w:spacing w:val="-3"/>
        </w:rPr>
        <w:t xml:space="preserve"> </w:t>
      </w:r>
      <w:r>
        <w:rPr>
          <w:spacing w:val="-2"/>
        </w:rPr>
        <w:t>light,</w:t>
      </w:r>
      <w:r>
        <w:rPr>
          <w:spacing w:val="-3"/>
        </w:rPr>
        <w:t xml:space="preserve"> </w:t>
      </w:r>
      <w:r>
        <w:rPr>
          <w:spacing w:val="-2"/>
        </w:rPr>
        <w:t>HVAC</w:t>
      </w:r>
      <w:r>
        <w:rPr>
          <w:spacing w:val="-3"/>
        </w:rPr>
        <w:t xml:space="preserve"> </w:t>
      </w:r>
      <w:r>
        <w:rPr>
          <w:spacing w:val="-2"/>
        </w:rPr>
        <w:t>and</w:t>
      </w:r>
      <w:r>
        <w:rPr>
          <w:spacing w:val="-3"/>
        </w:rPr>
        <w:t xml:space="preserve"> </w:t>
      </w:r>
      <w:r>
        <w:rPr>
          <w:spacing w:val="-2"/>
        </w:rPr>
        <w:t>other</w:t>
      </w:r>
      <w:r>
        <w:rPr>
          <w:spacing w:val="-3"/>
        </w:rPr>
        <w:t xml:space="preserve"> </w:t>
      </w:r>
      <w:r>
        <w:rPr>
          <w:spacing w:val="-2"/>
        </w:rPr>
        <w:t>motor</w:t>
      </w:r>
      <w:r>
        <w:rPr>
          <w:spacing w:val="-3"/>
        </w:rPr>
        <w:t xml:space="preserve"> </w:t>
      </w:r>
      <w:r>
        <w:rPr>
          <w:spacing w:val="-2"/>
        </w:rPr>
        <w:t>based</w:t>
      </w:r>
      <w:r>
        <w:rPr>
          <w:spacing w:val="-3"/>
        </w:rPr>
        <w:t xml:space="preserve"> </w:t>
      </w:r>
      <w:r>
        <w:rPr>
          <w:spacing w:val="-2"/>
        </w:rPr>
        <w:t xml:space="preserve">loads, </w:t>
      </w:r>
      <w:r>
        <w:t>thermal management of the buildings by the use of phase change materials, renewable energy based power generation in buildings</w:t>
      </w:r>
      <w:r>
        <w:rPr>
          <w:spacing w:val="80"/>
        </w:rPr>
        <w:t xml:space="preserve"> </w:t>
      </w:r>
      <w:r>
        <w:t>for reduction of external power demand, demand response, optimal resource and load management for smart buildings. Application of IoT</w:t>
      </w:r>
      <w:r>
        <w:rPr>
          <w:spacing w:val="-2"/>
        </w:rPr>
        <w:t xml:space="preserve"> </w:t>
      </w:r>
      <w:r>
        <w:t>for</w:t>
      </w:r>
      <w:r>
        <w:rPr>
          <w:spacing w:val="-2"/>
        </w:rPr>
        <w:t xml:space="preserve"> </w:t>
      </w:r>
      <w:r>
        <w:t>smart</w:t>
      </w:r>
      <w:r>
        <w:rPr>
          <w:spacing w:val="-2"/>
        </w:rPr>
        <w:t xml:space="preserve"> </w:t>
      </w:r>
      <w:r>
        <w:t>buildings</w:t>
      </w:r>
      <w:r>
        <w:rPr>
          <w:spacing w:val="-2"/>
        </w:rPr>
        <w:t xml:space="preserve"> </w:t>
      </w:r>
      <w:r>
        <w:t>management</w:t>
      </w:r>
      <w:r>
        <w:rPr>
          <w:spacing w:val="-2"/>
        </w:rPr>
        <w:t xml:space="preserve"> </w:t>
      </w:r>
      <w:r>
        <w:t>system,</w:t>
      </w:r>
      <w:r>
        <w:rPr>
          <w:spacing w:val="-2"/>
        </w:rPr>
        <w:t xml:space="preserve"> </w:t>
      </w:r>
      <w:r>
        <w:t>effect</w:t>
      </w:r>
      <w:r>
        <w:rPr>
          <w:spacing w:val="-2"/>
        </w:rPr>
        <w:t xml:space="preserve"> </w:t>
      </w:r>
      <w:r>
        <w:t>of</w:t>
      </w:r>
      <w:r>
        <w:rPr>
          <w:spacing w:val="-2"/>
        </w:rPr>
        <w:t xml:space="preserve"> </w:t>
      </w:r>
      <w:r>
        <w:t>facade</w:t>
      </w:r>
      <w:r>
        <w:rPr>
          <w:spacing w:val="-2"/>
        </w:rPr>
        <w:t xml:space="preserve"> </w:t>
      </w:r>
      <w:r>
        <w:t>design in old and new buildings. Ancillary services, and concept of peer to peer sharing in buildings. Other aspects like thermal comfort, indoor air quality etc. for buildings.</w:t>
      </w:r>
    </w:p>
    <w:p w14:paraId="70E054B4" w14:textId="77777777" w:rsidR="00545FE0" w:rsidRDefault="00000000">
      <w:pPr>
        <w:pStyle w:val="Heading3"/>
        <w:spacing w:before="100"/>
        <w:jc w:val="left"/>
      </w:pPr>
      <w:r>
        <w:rPr>
          <w:b w:val="0"/>
        </w:rPr>
        <w:br w:type="column"/>
      </w:r>
      <w:r>
        <w:rPr>
          <w:color w:val="00AEEF"/>
        </w:rPr>
        <w:t xml:space="preserve">ESL377 Optimization of Energy </w:t>
      </w:r>
      <w:r>
        <w:rPr>
          <w:color w:val="00AEEF"/>
          <w:spacing w:val="-2"/>
        </w:rPr>
        <w:t>Systems</w:t>
      </w:r>
    </w:p>
    <w:p w14:paraId="691E7EA4" w14:textId="77777777" w:rsidR="00545FE0" w:rsidRDefault="00000000">
      <w:pPr>
        <w:pStyle w:val="Heading4"/>
      </w:pPr>
      <w:r>
        <w:t>3</w:t>
      </w:r>
      <w:r>
        <w:rPr>
          <w:spacing w:val="-1"/>
        </w:rPr>
        <w:t xml:space="preserve"> </w:t>
      </w:r>
      <w:r>
        <w:t>Credits (3-0-</w:t>
      </w:r>
      <w:r>
        <w:rPr>
          <w:spacing w:val="-5"/>
        </w:rPr>
        <w:t>0)</w:t>
      </w:r>
    </w:p>
    <w:p w14:paraId="51ED4027" w14:textId="77777777" w:rsidR="00545FE0" w:rsidRDefault="00000000">
      <w:pPr>
        <w:spacing w:before="55"/>
        <w:ind w:left="123" w:right="127" w:hanging="1"/>
        <w:rPr>
          <w:sz w:val="18"/>
        </w:rPr>
      </w:pPr>
      <w:r>
        <w:rPr>
          <w:sz w:val="18"/>
        </w:rPr>
        <w:t>Overlaps with: Some overlap with ESL743, CLL782, CLL784, CLL785, MTL103</w:t>
      </w:r>
    </w:p>
    <w:p w14:paraId="15C30B8F" w14:textId="77777777" w:rsidR="00545FE0" w:rsidRDefault="00000000">
      <w:pPr>
        <w:pStyle w:val="BodyText"/>
        <w:spacing w:before="22"/>
        <w:ind w:right="135"/>
      </w:pPr>
      <w:r>
        <w:t>Engineering</w:t>
      </w:r>
      <w:r>
        <w:rPr>
          <w:spacing w:val="40"/>
        </w:rPr>
        <w:t xml:space="preserve"> </w:t>
      </w:r>
      <w:r>
        <w:t>design</w:t>
      </w:r>
      <w:r>
        <w:rPr>
          <w:spacing w:val="40"/>
        </w:rPr>
        <w:t xml:space="preserve"> </w:t>
      </w:r>
      <w:r>
        <w:t>and</w:t>
      </w:r>
      <w:r>
        <w:rPr>
          <w:spacing w:val="40"/>
        </w:rPr>
        <w:t xml:space="preserve"> </w:t>
      </w:r>
      <w:r>
        <w:t>optimization</w:t>
      </w:r>
      <w:r>
        <w:rPr>
          <w:spacing w:val="40"/>
        </w:rPr>
        <w:t xml:space="preserve"> </w:t>
      </w:r>
      <w:r>
        <w:t>definitions,</w:t>
      </w:r>
      <w:r>
        <w:rPr>
          <w:spacing w:val="40"/>
        </w:rPr>
        <w:t xml:space="preserve"> </w:t>
      </w:r>
      <w:r>
        <w:t>Trends</w:t>
      </w:r>
      <w:r>
        <w:rPr>
          <w:spacing w:val="40"/>
        </w:rPr>
        <w:t xml:space="preserve"> </w:t>
      </w:r>
      <w:r>
        <w:t xml:space="preserve">analysis of multiple physical parameters involving in energy systems, </w:t>
      </w:r>
      <w:r>
        <w:rPr>
          <w:spacing w:val="-2"/>
        </w:rPr>
        <w:t>Mathematical</w:t>
      </w:r>
      <w:r>
        <w:rPr>
          <w:spacing w:val="-4"/>
        </w:rPr>
        <w:t xml:space="preserve"> </w:t>
      </w:r>
      <w:r>
        <w:rPr>
          <w:spacing w:val="-2"/>
        </w:rPr>
        <w:t>model</w:t>
      </w:r>
      <w:r>
        <w:rPr>
          <w:spacing w:val="-4"/>
        </w:rPr>
        <w:t xml:space="preserve"> </w:t>
      </w:r>
      <w:r>
        <w:rPr>
          <w:spacing w:val="-2"/>
        </w:rPr>
        <w:t>for</w:t>
      </w:r>
      <w:r>
        <w:rPr>
          <w:spacing w:val="-3"/>
        </w:rPr>
        <w:t xml:space="preserve"> </w:t>
      </w:r>
      <w:r>
        <w:rPr>
          <w:spacing w:val="-2"/>
        </w:rPr>
        <w:t>optimal</w:t>
      </w:r>
      <w:r>
        <w:rPr>
          <w:spacing w:val="-4"/>
        </w:rPr>
        <w:t xml:space="preserve"> </w:t>
      </w:r>
      <w:r>
        <w:rPr>
          <w:spacing w:val="-2"/>
        </w:rPr>
        <w:t>energy</w:t>
      </w:r>
      <w:r>
        <w:rPr>
          <w:spacing w:val="-4"/>
        </w:rPr>
        <w:t xml:space="preserve"> </w:t>
      </w:r>
      <w:r>
        <w:rPr>
          <w:spacing w:val="-2"/>
        </w:rPr>
        <w:t>system</w:t>
      </w:r>
      <w:r>
        <w:rPr>
          <w:spacing w:val="-4"/>
        </w:rPr>
        <w:t xml:space="preserve"> </w:t>
      </w:r>
      <w:r>
        <w:rPr>
          <w:spacing w:val="-2"/>
        </w:rPr>
        <w:t>design,</w:t>
      </w:r>
      <w:r>
        <w:rPr>
          <w:spacing w:val="-4"/>
        </w:rPr>
        <w:t xml:space="preserve"> </w:t>
      </w:r>
      <w:r>
        <w:rPr>
          <w:spacing w:val="-2"/>
        </w:rPr>
        <w:t xml:space="preserve">Representative </w:t>
      </w:r>
      <w:r>
        <w:t>methods for the solution of the optimization problem, Optimization techniques- curve fitting, Lagrange multipliers, Search methods, Modelling of energy systems, Steady-state and transient simulation for optimization of energy systems, Components optimization for maximum efficiency, case studies.</w:t>
      </w:r>
    </w:p>
    <w:p w14:paraId="769F3C4C" w14:textId="77777777" w:rsidR="00545FE0" w:rsidRDefault="00545FE0">
      <w:pPr>
        <w:pStyle w:val="BodyText"/>
        <w:spacing w:before="29"/>
        <w:ind w:left="0"/>
        <w:jc w:val="left"/>
      </w:pPr>
    </w:p>
    <w:p w14:paraId="55D91729" w14:textId="77777777" w:rsidR="00545FE0" w:rsidRDefault="00000000">
      <w:pPr>
        <w:pStyle w:val="Heading3"/>
        <w:jc w:val="left"/>
      </w:pPr>
      <w:r>
        <w:rPr>
          <w:color w:val="00AEEF"/>
        </w:rPr>
        <w:t xml:space="preserve">ESL380 Basics of Nuclear Fission and </w:t>
      </w:r>
      <w:r>
        <w:rPr>
          <w:color w:val="00AEEF"/>
          <w:spacing w:val="-2"/>
        </w:rPr>
        <w:t>Fusion</w:t>
      </w:r>
    </w:p>
    <w:p w14:paraId="045A5AF0" w14:textId="77777777" w:rsidR="00545FE0" w:rsidRDefault="00000000">
      <w:pPr>
        <w:pStyle w:val="Heading4"/>
      </w:pPr>
      <w:r>
        <w:t>4</w:t>
      </w:r>
      <w:r>
        <w:rPr>
          <w:spacing w:val="-1"/>
        </w:rPr>
        <w:t xml:space="preserve"> </w:t>
      </w:r>
      <w:r>
        <w:t>Credits (3-1-</w:t>
      </w:r>
      <w:r>
        <w:rPr>
          <w:spacing w:val="-5"/>
        </w:rPr>
        <w:t>0)</w:t>
      </w:r>
    </w:p>
    <w:p w14:paraId="195F50E7" w14:textId="77777777" w:rsidR="00545FE0" w:rsidRDefault="00000000">
      <w:pPr>
        <w:pStyle w:val="BodyText"/>
        <w:spacing w:before="55" w:line="242" w:lineRule="auto"/>
        <w:ind w:right="135" w:hanging="1"/>
        <w:jc w:val="left"/>
      </w:pPr>
      <w:r>
        <w:rPr>
          <w:sz w:val="18"/>
        </w:rPr>
        <w:t xml:space="preserve">Overlaps with: Some overlap with ESL734, PYL302, PYL569 </w:t>
      </w:r>
      <w:r>
        <w:t>Introduction</w:t>
      </w:r>
      <w:r>
        <w:rPr>
          <w:spacing w:val="40"/>
        </w:rPr>
        <w:t xml:space="preserve"> </w:t>
      </w:r>
      <w:r>
        <w:t>and</w:t>
      </w:r>
      <w:r>
        <w:rPr>
          <w:spacing w:val="40"/>
        </w:rPr>
        <w:t xml:space="preserve"> </w:t>
      </w:r>
      <w:r>
        <w:t>basic</w:t>
      </w:r>
      <w:r>
        <w:rPr>
          <w:spacing w:val="40"/>
        </w:rPr>
        <w:t xml:space="preserve"> </w:t>
      </w:r>
      <w:r>
        <w:t>concepts</w:t>
      </w:r>
      <w:r>
        <w:rPr>
          <w:spacing w:val="40"/>
        </w:rPr>
        <w:t xml:space="preserve"> </w:t>
      </w:r>
      <w:r>
        <w:t>(Atomic</w:t>
      </w:r>
      <w:r>
        <w:rPr>
          <w:spacing w:val="40"/>
        </w:rPr>
        <w:t xml:space="preserve"> </w:t>
      </w:r>
      <w:r>
        <w:t>structure,</w:t>
      </w:r>
      <w:r>
        <w:rPr>
          <w:spacing w:val="40"/>
        </w:rPr>
        <w:t xml:space="preserve"> </w:t>
      </w:r>
      <w:proofErr w:type="spellStart"/>
      <w:r>
        <w:t>Avagadro’s</w:t>
      </w:r>
      <w:proofErr w:type="spellEnd"/>
      <w:r>
        <w:t xml:space="preserve"> number, isotopes, isotones and isobars, Binding energy, Einstein’s mass-energy</w:t>
      </w:r>
      <w:r>
        <w:rPr>
          <w:spacing w:val="34"/>
        </w:rPr>
        <w:t xml:space="preserve"> </w:t>
      </w:r>
      <w:r>
        <w:t>relation,</w:t>
      </w:r>
      <w:r>
        <w:rPr>
          <w:spacing w:val="34"/>
        </w:rPr>
        <w:t xml:space="preserve"> </w:t>
      </w:r>
      <w:r>
        <w:t>radio</w:t>
      </w:r>
      <w:r>
        <w:rPr>
          <w:spacing w:val="34"/>
        </w:rPr>
        <w:t xml:space="preserve"> </w:t>
      </w:r>
      <w:r>
        <w:t>activity</w:t>
      </w:r>
      <w:r>
        <w:rPr>
          <w:spacing w:val="34"/>
        </w:rPr>
        <w:t xml:space="preserve"> </w:t>
      </w:r>
      <w:r>
        <w:t>and</w:t>
      </w:r>
      <w:r>
        <w:rPr>
          <w:spacing w:val="34"/>
        </w:rPr>
        <w:t xml:space="preserve"> </w:t>
      </w:r>
      <w:r>
        <w:t>radioactive</w:t>
      </w:r>
      <w:r>
        <w:rPr>
          <w:spacing w:val="34"/>
        </w:rPr>
        <w:t xml:space="preserve"> </w:t>
      </w:r>
      <w:r>
        <w:t>decay,</w:t>
      </w:r>
      <w:r>
        <w:rPr>
          <w:spacing w:val="34"/>
        </w:rPr>
        <w:t xml:space="preserve"> </w:t>
      </w:r>
      <w:r>
        <w:t>cross- section,</w:t>
      </w:r>
      <w:r>
        <w:rPr>
          <w:spacing w:val="40"/>
        </w:rPr>
        <w:t xml:space="preserve"> </w:t>
      </w:r>
      <w:r>
        <w:t>differential</w:t>
      </w:r>
      <w:r>
        <w:rPr>
          <w:spacing w:val="40"/>
        </w:rPr>
        <w:t xml:space="preserve"> </w:t>
      </w:r>
      <w:r>
        <w:t>cross-section</w:t>
      </w:r>
      <w:r>
        <w:rPr>
          <w:spacing w:val="40"/>
        </w:rPr>
        <w:t xml:space="preserve"> </w:t>
      </w:r>
      <w:r>
        <w:t>and</w:t>
      </w:r>
      <w:r>
        <w:rPr>
          <w:spacing w:val="40"/>
        </w:rPr>
        <w:t xml:space="preserve"> </w:t>
      </w:r>
      <w:r>
        <w:t>reaction</w:t>
      </w:r>
      <w:r>
        <w:rPr>
          <w:spacing w:val="40"/>
        </w:rPr>
        <w:t xml:space="preserve"> </w:t>
      </w:r>
      <w:r>
        <w:t>rates),</w:t>
      </w:r>
      <w:r>
        <w:rPr>
          <w:spacing w:val="40"/>
        </w:rPr>
        <w:t xml:space="preserve"> </w:t>
      </w:r>
      <w:r>
        <w:t>Nuclear</w:t>
      </w:r>
      <w:r>
        <w:rPr>
          <w:spacing w:val="80"/>
        </w:rPr>
        <w:t xml:space="preserve"> </w:t>
      </w:r>
      <w:r>
        <w:t>structure</w:t>
      </w:r>
      <w:r>
        <w:rPr>
          <w:spacing w:val="-15"/>
        </w:rPr>
        <w:t xml:space="preserve"> </w:t>
      </w:r>
      <w:r>
        <w:t>(Nuclear</w:t>
      </w:r>
      <w:r>
        <w:rPr>
          <w:spacing w:val="-12"/>
        </w:rPr>
        <w:t xml:space="preserve"> </w:t>
      </w:r>
      <w:r>
        <w:t>mass,</w:t>
      </w:r>
      <w:r>
        <w:rPr>
          <w:spacing w:val="-13"/>
        </w:rPr>
        <w:t xml:space="preserve"> </w:t>
      </w:r>
      <w:r>
        <w:t>Nuclear</w:t>
      </w:r>
      <w:r>
        <w:rPr>
          <w:spacing w:val="-13"/>
        </w:rPr>
        <w:t xml:space="preserve"> </w:t>
      </w:r>
      <w:r>
        <w:t>shell</w:t>
      </w:r>
      <w:r>
        <w:rPr>
          <w:spacing w:val="-13"/>
        </w:rPr>
        <w:t xml:space="preserve"> </w:t>
      </w:r>
      <w:r>
        <w:t>model,</w:t>
      </w:r>
      <w:r>
        <w:rPr>
          <w:spacing w:val="-13"/>
        </w:rPr>
        <w:t xml:space="preserve"> </w:t>
      </w:r>
      <w:r>
        <w:t>Single-Particle</w:t>
      </w:r>
      <w:r>
        <w:rPr>
          <w:spacing w:val="-12"/>
        </w:rPr>
        <w:t xml:space="preserve"> </w:t>
      </w:r>
      <w:r>
        <w:t>features, Collective</w:t>
      </w:r>
      <w:r>
        <w:rPr>
          <w:spacing w:val="-10"/>
        </w:rPr>
        <w:t xml:space="preserve"> </w:t>
      </w:r>
      <w:r>
        <w:t>states),</w:t>
      </w:r>
      <w:r>
        <w:rPr>
          <w:spacing w:val="-10"/>
        </w:rPr>
        <w:t xml:space="preserve"> </w:t>
      </w:r>
      <w:r>
        <w:t>Nuclear</w:t>
      </w:r>
      <w:r>
        <w:rPr>
          <w:spacing w:val="-10"/>
        </w:rPr>
        <w:t xml:space="preserve"> </w:t>
      </w:r>
      <w:r>
        <w:t>instability</w:t>
      </w:r>
      <w:r>
        <w:rPr>
          <w:spacing w:val="-10"/>
        </w:rPr>
        <w:t xml:space="preserve"> </w:t>
      </w:r>
      <w:r>
        <w:t>(alpha,</w:t>
      </w:r>
      <w:r>
        <w:rPr>
          <w:spacing w:val="-10"/>
        </w:rPr>
        <w:t xml:space="preserve"> </w:t>
      </w:r>
      <w:r>
        <w:t>beta</w:t>
      </w:r>
      <w:r>
        <w:rPr>
          <w:spacing w:val="-10"/>
        </w:rPr>
        <w:t xml:space="preserve"> </w:t>
      </w:r>
      <w:r>
        <w:t>and</w:t>
      </w:r>
      <w:r>
        <w:rPr>
          <w:spacing w:val="-10"/>
        </w:rPr>
        <w:t xml:space="preserve"> </w:t>
      </w:r>
      <w:r>
        <w:t>gamma</w:t>
      </w:r>
      <w:r>
        <w:rPr>
          <w:spacing w:val="-10"/>
        </w:rPr>
        <w:t xml:space="preserve"> </w:t>
      </w:r>
      <w:r>
        <w:t>decay), Nuclear Reactions (Energy spectra, Angular distributions, electron scattering</w:t>
      </w:r>
      <w:r>
        <w:rPr>
          <w:spacing w:val="35"/>
        </w:rPr>
        <w:t xml:space="preserve"> </w:t>
      </w:r>
      <w:r>
        <w:t>nuclear</w:t>
      </w:r>
      <w:r>
        <w:rPr>
          <w:spacing w:val="35"/>
        </w:rPr>
        <w:t xml:space="preserve"> </w:t>
      </w:r>
      <w:r>
        <w:t>scattering,</w:t>
      </w:r>
      <w:r>
        <w:rPr>
          <w:spacing w:val="36"/>
        </w:rPr>
        <w:t xml:space="preserve"> </w:t>
      </w:r>
      <w:r>
        <w:t>direct</w:t>
      </w:r>
      <w:r>
        <w:rPr>
          <w:spacing w:val="35"/>
        </w:rPr>
        <w:t xml:space="preserve"> </w:t>
      </w:r>
      <w:r>
        <w:t>reactions,</w:t>
      </w:r>
      <w:r>
        <w:rPr>
          <w:spacing w:val="35"/>
        </w:rPr>
        <w:t xml:space="preserve"> </w:t>
      </w:r>
      <w:r>
        <w:t>compound</w:t>
      </w:r>
      <w:r>
        <w:rPr>
          <w:spacing w:val="36"/>
        </w:rPr>
        <w:t xml:space="preserve"> </w:t>
      </w:r>
      <w:r>
        <w:rPr>
          <w:spacing w:val="-2"/>
        </w:rPr>
        <w:t>nucleus</w:t>
      </w:r>
    </w:p>
    <w:p w14:paraId="78AF6BBB" w14:textId="77777777" w:rsidR="00545FE0" w:rsidRDefault="00000000">
      <w:pPr>
        <w:pStyle w:val="BodyText"/>
        <w:spacing w:before="0" w:line="237" w:lineRule="auto"/>
        <w:ind w:right="136"/>
      </w:pPr>
      <w:r>
        <w:t>reactions, heavy-ion reactions), Interaction of radiation and matter (Heavy charged particles, electron, gamma-rays and neutrons), Detectors</w:t>
      </w:r>
      <w:r>
        <w:rPr>
          <w:spacing w:val="-9"/>
        </w:rPr>
        <w:t xml:space="preserve"> </w:t>
      </w:r>
      <w:r>
        <w:t>and</w:t>
      </w:r>
      <w:r>
        <w:rPr>
          <w:spacing w:val="-9"/>
        </w:rPr>
        <w:t xml:space="preserve"> </w:t>
      </w:r>
      <w:r>
        <w:t>instrumentation</w:t>
      </w:r>
      <w:r>
        <w:rPr>
          <w:spacing w:val="-9"/>
        </w:rPr>
        <w:t xml:space="preserve"> </w:t>
      </w:r>
      <w:r>
        <w:t>(Gas</w:t>
      </w:r>
      <w:r>
        <w:rPr>
          <w:spacing w:val="-9"/>
        </w:rPr>
        <w:t xml:space="preserve"> </w:t>
      </w:r>
      <w:r>
        <w:t>detectors,</w:t>
      </w:r>
      <w:r>
        <w:rPr>
          <w:spacing w:val="-9"/>
        </w:rPr>
        <w:t xml:space="preserve"> </w:t>
      </w:r>
      <w:r>
        <w:t>Scintillation</w:t>
      </w:r>
      <w:r>
        <w:rPr>
          <w:spacing w:val="-9"/>
        </w:rPr>
        <w:t xml:space="preserve"> </w:t>
      </w:r>
      <w:r>
        <w:t>detectors, semiconductor detectors, neutron detectors), Biological effects of radiation (Direct-Indirect physical/chemical damage, dose/dose rate/dose distribution, damage to critical tissue, human exposure to radiation and risk assessment), Industrial and analytical applications (Industrial uses such as tracing, gauging, material modification, sterilization and food preservation, neutron activation analysis, particle induced X-ray emission, acceleration mass spectrometry), Nuclear</w:t>
      </w:r>
      <w:r>
        <w:rPr>
          <w:spacing w:val="40"/>
        </w:rPr>
        <w:t xml:space="preserve"> </w:t>
      </w:r>
      <w:r>
        <w:t>medicine</w:t>
      </w:r>
      <w:r>
        <w:rPr>
          <w:spacing w:val="40"/>
        </w:rPr>
        <w:t xml:space="preserve"> </w:t>
      </w:r>
      <w:r>
        <w:t>(Projection</w:t>
      </w:r>
      <w:r>
        <w:rPr>
          <w:spacing w:val="40"/>
        </w:rPr>
        <w:t xml:space="preserve"> </w:t>
      </w:r>
      <w:r>
        <w:t>imaging,</w:t>
      </w:r>
      <w:r>
        <w:rPr>
          <w:spacing w:val="40"/>
        </w:rPr>
        <w:t xml:space="preserve"> </w:t>
      </w:r>
      <w:r>
        <w:t>computed</w:t>
      </w:r>
      <w:r>
        <w:rPr>
          <w:spacing w:val="40"/>
        </w:rPr>
        <w:t xml:space="preserve"> </w:t>
      </w:r>
      <w:r>
        <w:t>tomography</w:t>
      </w:r>
      <w:r>
        <w:rPr>
          <w:spacing w:val="40"/>
        </w:rPr>
        <w:t xml:space="preserve"> </w:t>
      </w:r>
      <w:r>
        <w:t>[CT] positron emission tomography, magnetic resonance imaging [MRI]</w:t>
      </w:r>
      <w:r>
        <w:rPr>
          <w:spacing w:val="40"/>
        </w:rPr>
        <w:t xml:space="preserve"> </w:t>
      </w:r>
      <w:r>
        <w:t>and</w:t>
      </w:r>
      <w:r>
        <w:rPr>
          <w:spacing w:val="40"/>
        </w:rPr>
        <w:t xml:space="preserve"> </w:t>
      </w:r>
      <w:r>
        <w:t>radiation</w:t>
      </w:r>
      <w:r>
        <w:rPr>
          <w:spacing w:val="40"/>
        </w:rPr>
        <w:t xml:space="preserve"> </w:t>
      </w:r>
      <w:r>
        <w:t>therapy),</w:t>
      </w:r>
      <w:r>
        <w:rPr>
          <w:spacing w:val="40"/>
        </w:rPr>
        <w:t xml:space="preserve"> </w:t>
      </w:r>
      <w:r>
        <w:t>Nuclear</w:t>
      </w:r>
      <w:r>
        <w:rPr>
          <w:spacing w:val="40"/>
        </w:rPr>
        <w:t xml:space="preserve"> </w:t>
      </w:r>
      <w:r>
        <w:t>safety</w:t>
      </w:r>
      <w:r>
        <w:rPr>
          <w:spacing w:val="40"/>
        </w:rPr>
        <w:t xml:space="preserve"> </w:t>
      </w:r>
      <w:r>
        <w:t>(Risk</w:t>
      </w:r>
      <w:r>
        <w:rPr>
          <w:spacing w:val="40"/>
        </w:rPr>
        <w:t xml:space="preserve"> </w:t>
      </w:r>
      <w:r>
        <w:t xml:space="preserve">assessment and monitoring, radioactive waste disposal methodology, Disaster management aspects), Power from Fission (Fission products and </w:t>
      </w:r>
      <w:r>
        <w:rPr>
          <w:spacing w:val="-2"/>
        </w:rPr>
        <w:t xml:space="preserve">characteristics, thermal fission reactor, breeder reactor, Finite reactor, </w:t>
      </w:r>
      <w:r>
        <w:t>Reactor operation, Commercial thermal reactor [Early gas-cooled reactor. Advanced gas-cooled reactor (AGR), Pressurized water reactor (PWR), Boiling water reactor (BWR), Heavy water reactor (HWR)</w:t>
      </w:r>
      <w:r>
        <w:rPr>
          <w:spacing w:val="-13"/>
        </w:rPr>
        <w:t xml:space="preserve"> </w:t>
      </w:r>
      <w:r>
        <w:t>and</w:t>
      </w:r>
      <w:r>
        <w:rPr>
          <w:spacing w:val="-12"/>
        </w:rPr>
        <w:t xml:space="preserve"> </w:t>
      </w:r>
      <w:r>
        <w:t>recent</w:t>
      </w:r>
      <w:r>
        <w:rPr>
          <w:spacing w:val="-13"/>
        </w:rPr>
        <w:t xml:space="preserve"> </w:t>
      </w:r>
      <w:r>
        <w:t>advances]),</w:t>
      </w:r>
      <w:r>
        <w:rPr>
          <w:spacing w:val="-12"/>
        </w:rPr>
        <w:t xml:space="preserve"> </w:t>
      </w:r>
      <w:r>
        <w:t>Thermonuclear</w:t>
      </w:r>
      <w:r>
        <w:rPr>
          <w:spacing w:val="-13"/>
        </w:rPr>
        <w:t xml:space="preserve"> </w:t>
      </w:r>
      <w:r>
        <w:t>fusion</w:t>
      </w:r>
      <w:r>
        <w:rPr>
          <w:spacing w:val="-12"/>
        </w:rPr>
        <w:t xml:space="preserve"> </w:t>
      </w:r>
      <w:r>
        <w:t>(Scope</w:t>
      </w:r>
      <w:r>
        <w:rPr>
          <w:spacing w:val="-13"/>
        </w:rPr>
        <w:t xml:space="preserve"> </w:t>
      </w:r>
      <w:r>
        <w:t>of</w:t>
      </w:r>
      <w:r>
        <w:rPr>
          <w:spacing w:val="-12"/>
        </w:rPr>
        <w:t xml:space="preserve"> </w:t>
      </w:r>
      <w:r>
        <w:t>fusion for future, Q-values, reaction rates, Fusion Ignition, requirement of plasma, Reactors [Magnetic Confinement Fusion {MCF} and Inertial confinement fusion {ICF}], Current Status).</w:t>
      </w:r>
    </w:p>
    <w:p w14:paraId="7CC4DF83" w14:textId="77777777" w:rsidR="00545FE0" w:rsidRDefault="00545FE0">
      <w:pPr>
        <w:pStyle w:val="BodyText"/>
        <w:spacing w:before="53"/>
        <w:ind w:left="0"/>
        <w:jc w:val="left"/>
      </w:pPr>
    </w:p>
    <w:p w14:paraId="27BFAB17" w14:textId="77777777" w:rsidR="00545FE0" w:rsidRDefault="00000000">
      <w:pPr>
        <w:pStyle w:val="Heading3"/>
        <w:jc w:val="left"/>
      </w:pPr>
      <w:r>
        <w:rPr>
          <w:color w:val="00AEEF"/>
        </w:rPr>
        <w:t xml:space="preserve">ESL381 Plasma </w:t>
      </w:r>
      <w:r>
        <w:rPr>
          <w:color w:val="00AEEF"/>
          <w:spacing w:val="-2"/>
        </w:rPr>
        <w:t>Science</w:t>
      </w:r>
    </w:p>
    <w:p w14:paraId="7F1346A0" w14:textId="77777777" w:rsidR="00545FE0" w:rsidRDefault="00000000">
      <w:pPr>
        <w:pStyle w:val="Heading4"/>
      </w:pPr>
      <w:r>
        <w:t>4</w:t>
      </w:r>
      <w:r>
        <w:rPr>
          <w:spacing w:val="-1"/>
        </w:rPr>
        <w:t xml:space="preserve"> </w:t>
      </w:r>
      <w:r>
        <w:t>Credits (3-1-</w:t>
      </w:r>
      <w:r>
        <w:rPr>
          <w:spacing w:val="-5"/>
        </w:rPr>
        <w:t>0)</w:t>
      </w:r>
    </w:p>
    <w:p w14:paraId="21896DF3" w14:textId="77777777" w:rsidR="00545FE0" w:rsidRDefault="00000000">
      <w:pPr>
        <w:pStyle w:val="BodyText"/>
        <w:spacing w:before="56" w:line="242" w:lineRule="auto"/>
        <w:ind w:right="127" w:hanging="1"/>
        <w:jc w:val="left"/>
      </w:pPr>
      <w:r>
        <w:rPr>
          <w:sz w:val="18"/>
        </w:rPr>
        <w:t xml:space="preserve">Overlaps with: Some overlap with ESL737, PYL658 </w:t>
      </w:r>
      <w:r>
        <w:t>Fundamentals:</w:t>
      </w:r>
      <w:r>
        <w:rPr>
          <w:spacing w:val="40"/>
        </w:rPr>
        <w:t xml:space="preserve"> </w:t>
      </w:r>
      <w:r>
        <w:t>Definition</w:t>
      </w:r>
      <w:r>
        <w:rPr>
          <w:spacing w:val="40"/>
        </w:rPr>
        <w:t xml:space="preserve"> </w:t>
      </w:r>
      <w:r>
        <w:t>of</w:t>
      </w:r>
      <w:r>
        <w:rPr>
          <w:spacing w:val="40"/>
        </w:rPr>
        <w:t xml:space="preserve"> </w:t>
      </w:r>
      <w:r>
        <w:t>plasma,</w:t>
      </w:r>
      <w:r>
        <w:rPr>
          <w:spacing w:val="40"/>
        </w:rPr>
        <w:t xml:space="preserve"> </w:t>
      </w:r>
      <w:r>
        <w:t>Plasma</w:t>
      </w:r>
      <w:r>
        <w:rPr>
          <w:spacing w:val="40"/>
        </w:rPr>
        <w:t xml:space="preserve"> </w:t>
      </w:r>
      <w:r>
        <w:t>criteria</w:t>
      </w:r>
      <w:r>
        <w:rPr>
          <w:spacing w:val="40"/>
        </w:rPr>
        <w:t xml:space="preserve"> </w:t>
      </w:r>
      <w:r>
        <w:t>and</w:t>
      </w:r>
      <w:r>
        <w:rPr>
          <w:spacing w:val="40"/>
        </w:rPr>
        <w:t xml:space="preserve"> </w:t>
      </w:r>
      <w:r>
        <w:t>Debye shielding;</w:t>
      </w:r>
      <w:r>
        <w:rPr>
          <w:spacing w:val="-6"/>
        </w:rPr>
        <w:t xml:space="preserve"> </w:t>
      </w:r>
      <w:r>
        <w:t>Particle</w:t>
      </w:r>
      <w:r>
        <w:rPr>
          <w:spacing w:val="-6"/>
        </w:rPr>
        <w:t xml:space="preserve"> </w:t>
      </w:r>
      <w:r>
        <w:t>motion</w:t>
      </w:r>
      <w:r>
        <w:rPr>
          <w:spacing w:val="-6"/>
        </w:rPr>
        <w:t xml:space="preserve"> </w:t>
      </w:r>
      <w:r>
        <w:t>concepts:</w:t>
      </w:r>
      <w:r>
        <w:rPr>
          <w:spacing w:val="-6"/>
        </w:rPr>
        <w:t xml:space="preserve"> </w:t>
      </w:r>
      <w:r>
        <w:t>single</w:t>
      </w:r>
      <w:r>
        <w:rPr>
          <w:spacing w:val="-6"/>
        </w:rPr>
        <w:t xml:space="preserve"> </w:t>
      </w:r>
      <w:r>
        <w:t>particle</w:t>
      </w:r>
      <w:r>
        <w:rPr>
          <w:spacing w:val="-6"/>
        </w:rPr>
        <w:t xml:space="preserve"> </w:t>
      </w:r>
      <w:r>
        <w:t>motion</w:t>
      </w:r>
      <w:r>
        <w:rPr>
          <w:spacing w:val="-6"/>
        </w:rPr>
        <w:t xml:space="preserve"> </w:t>
      </w:r>
      <w:r>
        <w:t>of</w:t>
      </w:r>
      <w:r>
        <w:rPr>
          <w:spacing w:val="-6"/>
        </w:rPr>
        <w:t xml:space="preserve"> </w:t>
      </w:r>
      <w:r>
        <w:t xml:space="preserve">charged </w:t>
      </w:r>
      <w:r>
        <w:rPr>
          <w:spacing w:val="-2"/>
        </w:rPr>
        <w:t xml:space="preserve">particles in constant, time-varying and spatial varying electromagnetic </w:t>
      </w:r>
      <w:r>
        <w:t>fields,</w:t>
      </w:r>
      <w:r>
        <w:rPr>
          <w:spacing w:val="37"/>
        </w:rPr>
        <w:t xml:space="preserve"> </w:t>
      </w:r>
      <w:r>
        <w:t>first</w:t>
      </w:r>
      <w:r>
        <w:rPr>
          <w:spacing w:val="37"/>
        </w:rPr>
        <w:t xml:space="preserve"> </w:t>
      </w:r>
      <w:r>
        <w:t>second</w:t>
      </w:r>
      <w:r>
        <w:rPr>
          <w:spacing w:val="37"/>
        </w:rPr>
        <w:t xml:space="preserve"> </w:t>
      </w:r>
      <w:r>
        <w:t>and</w:t>
      </w:r>
      <w:r>
        <w:rPr>
          <w:spacing w:val="37"/>
        </w:rPr>
        <w:t xml:space="preserve"> </w:t>
      </w:r>
      <w:r>
        <w:t>third</w:t>
      </w:r>
      <w:r>
        <w:rPr>
          <w:spacing w:val="37"/>
        </w:rPr>
        <w:t xml:space="preserve"> </w:t>
      </w:r>
      <w:r>
        <w:t>adiabatic</w:t>
      </w:r>
      <w:r>
        <w:rPr>
          <w:spacing w:val="37"/>
        </w:rPr>
        <w:t xml:space="preserve"> </w:t>
      </w:r>
      <w:r>
        <w:t>invariants;</w:t>
      </w:r>
      <w:r>
        <w:rPr>
          <w:spacing w:val="37"/>
        </w:rPr>
        <w:t xml:space="preserve"> </w:t>
      </w:r>
      <w:r>
        <w:t>Fluid</w:t>
      </w:r>
      <w:r>
        <w:rPr>
          <w:spacing w:val="37"/>
        </w:rPr>
        <w:t xml:space="preserve"> </w:t>
      </w:r>
      <w:r>
        <w:t>model</w:t>
      </w:r>
      <w:r>
        <w:rPr>
          <w:spacing w:val="37"/>
        </w:rPr>
        <w:t xml:space="preserve"> </w:t>
      </w:r>
      <w:r>
        <w:t>of plasma: dielectric description of cold plasma, Hot plasma dielectric tensor,</w:t>
      </w:r>
      <w:r>
        <w:rPr>
          <w:spacing w:val="33"/>
        </w:rPr>
        <w:t xml:space="preserve"> </w:t>
      </w:r>
      <w:r>
        <w:t>various</w:t>
      </w:r>
      <w:r>
        <w:rPr>
          <w:spacing w:val="33"/>
        </w:rPr>
        <w:t xml:space="preserve"> </w:t>
      </w:r>
      <w:r>
        <w:t>types</w:t>
      </w:r>
      <w:r>
        <w:rPr>
          <w:spacing w:val="33"/>
        </w:rPr>
        <w:t xml:space="preserve"> </w:t>
      </w:r>
      <w:r>
        <w:t>of</w:t>
      </w:r>
      <w:r>
        <w:rPr>
          <w:spacing w:val="33"/>
        </w:rPr>
        <w:t xml:space="preserve"> </w:t>
      </w:r>
      <w:r>
        <w:t>electro-static</w:t>
      </w:r>
      <w:r>
        <w:rPr>
          <w:spacing w:val="33"/>
        </w:rPr>
        <w:t xml:space="preserve"> </w:t>
      </w:r>
      <w:r>
        <w:t>and</w:t>
      </w:r>
      <w:r>
        <w:rPr>
          <w:spacing w:val="33"/>
        </w:rPr>
        <w:t xml:space="preserve"> </w:t>
      </w:r>
      <w:r>
        <w:t>electromagnetic</w:t>
      </w:r>
      <w:r>
        <w:rPr>
          <w:spacing w:val="33"/>
        </w:rPr>
        <w:t xml:space="preserve"> </w:t>
      </w:r>
      <w:r>
        <w:t>waves in</w:t>
      </w:r>
      <w:r>
        <w:rPr>
          <w:spacing w:val="40"/>
        </w:rPr>
        <w:t xml:space="preserve"> </w:t>
      </w:r>
      <w:r>
        <w:t>the</w:t>
      </w:r>
      <w:r>
        <w:rPr>
          <w:spacing w:val="40"/>
        </w:rPr>
        <w:t xml:space="preserve"> </w:t>
      </w:r>
      <w:r>
        <w:t>cold</w:t>
      </w:r>
      <w:r>
        <w:rPr>
          <w:spacing w:val="40"/>
        </w:rPr>
        <w:t xml:space="preserve"> </w:t>
      </w:r>
      <w:r>
        <w:t>plasma</w:t>
      </w:r>
      <w:r>
        <w:rPr>
          <w:spacing w:val="40"/>
        </w:rPr>
        <w:t xml:space="preserve"> </w:t>
      </w:r>
      <w:r>
        <w:t>model,</w:t>
      </w:r>
      <w:r>
        <w:rPr>
          <w:spacing w:val="40"/>
        </w:rPr>
        <w:t xml:space="preserve"> </w:t>
      </w:r>
      <w:r>
        <w:t>magneto-hydrodynamic</w:t>
      </w:r>
      <w:r>
        <w:rPr>
          <w:spacing w:val="40"/>
        </w:rPr>
        <w:t xml:space="preserve"> </w:t>
      </w:r>
      <w:r>
        <w:t>description</w:t>
      </w:r>
      <w:r>
        <w:rPr>
          <w:spacing w:val="40"/>
        </w:rPr>
        <w:t xml:space="preserve"> </w:t>
      </w:r>
      <w:r>
        <w:t>of plasmas,</w:t>
      </w:r>
      <w:r>
        <w:rPr>
          <w:spacing w:val="67"/>
        </w:rPr>
        <w:t xml:space="preserve"> </w:t>
      </w:r>
      <w:r>
        <w:t>CMA</w:t>
      </w:r>
      <w:r>
        <w:rPr>
          <w:spacing w:val="67"/>
        </w:rPr>
        <w:t xml:space="preserve"> </w:t>
      </w:r>
      <w:r>
        <w:t>diagram;</w:t>
      </w:r>
      <w:r>
        <w:rPr>
          <w:spacing w:val="67"/>
        </w:rPr>
        <w:t xml:space="preserve"> </w:t>
      </w:r>
      <w:r>
        <w:t>Plasma</w:t>
      </w:r>
      <w:r>
        <w:rPr>
          <w:spacing w:val="67"/>
        </w:rPr>
        <w:t xml:space="preserve"> </w:t>
      </w:r>
      <w:r>
        <w:t>diffusion:</w:t>
      </w:r>
      <w:r>
        <w:rPr>
          <w:spacing w:val="67"/>
        </w:rPr>
        <w:t xml:space="preserve"> </w:t>
      </w:r>
      <w:r>
        <w:t>Ambipolar</w:t>
      </w:r>
      <w:r>
        <w:rPr>
          <w:spacing w:val="67"/>
        </w:rPr>
        <w:t xml:space="preserve"> </w:t>
      </w:r>
      <w:r>
        <w:rPr>
          <w:spacing w:val="-2"/>
        </w:rPr>
        <w:t>diffusion,</w:t>
      </w:r>
    </w:p>
    <w:p w14:paraId="304BC6A4" w14:textId="77777777" w:rsidR="00545FE0" w:rsidRDefault="00000000">
      <w:pPr>
        <w:pStyle w:val="BodyText"/>
        <w:spacing w:before="0" w:line="237" w:lineRule="auto"/>
        <w:ind w:right="139"/>
      </w:pPr>
      <w:r>
        <w:t xml:space="preserve">diffusion in weakly-ionized, fully-ionized and magnetized plasmas, </w:t>
      </w:r>
      <w:r>
        <w:rPr>
          <w:spacing w:val="-2"/>
        </w:rPr>
        <w:t xml:space="preserve">time-dependent and time independent solutions of diffusion equations </w:t>
      </w:r>
      <w:r>
        <w:t>and plasma resistivity, neoclassical diffusion and banana diffusion regimes; Equilibrium and stability: hydrodynamic equilibrium, beta concept, Instability classifications (two-stream, Rayleigh-Taylor, Universal and kinetic instabilities); kinetic description of plasma: governing</w:t>
      </w:r>
      <w:r>
        <w:rPr>
          <w:spacing w:val="-13"/>
        </w:rPr>
        <w:t xml:space="preserve"> </w:t>
      </w:r>
      <w:r>
        <w:t>equations,</w:t>
      </w:r>
      <w:r>
        <w:rPr>
          <w:spacing w:val="-12"/>
        </w:rPr>
        <w:t xml:space="preserve"> </w:t>
      </w:r>
      <w:r>
        <w:t>Landau</w:t>
      </w:r>
      <w:r>
        <w:rPr>
          <w:spacing w:val="-13"/>
        </w:rPr>
        <w:t xml:space="preserve"> </w:t>
      </w:r>
      <w:r>
        <w:t>damping,</w:t>
      </w:r>
      <w:r>
        <w:rPr>
          <w:spacing w:val="-12"/>
        </w:rPr>
        <w:t xml:space="preserve"> </w:t>
      </w:r>
      <w:r>
        <w:t>BGK</w:t>
      </w:r>
      <w:r>
        <w:rPr>
          <w:spacing w:val="-13"/>
        </w:rPr>
        <w:t xml:space="preserve"> </w:t>
      </w:r>
      <w:r>
        <w:t>and</w:t>
      </w:r>
      <w:r>
        <w:rPr>
          <w:spacing w:val="-12"/>
        </w:rPr>
        <w:t xml:space="preserve"> </w:t>
      </w:r>
      <w:r>
        <w:t>Van-Kampen</w:t>
      </w:r>
      <w:r>
        <w:rPr>
          <w:spacing w:val="-13"/>
        </w:rPr>
        <w:t xml:space="preserve"> </w:t>
      </w:r>
      <w:r>
        <w:t xml:space="preserve">modes, </w:t>
      </w:r>
      <w:proofErr w:type="spellStart"/>
      <w:r>
        <w:t>Kortewegde</w:t>
      </w:r>
      <w:proofErr w:type="spellEnd"/>
      <w:r>
        <w:t xml:space="preserve"> Vries and nonlinear Schrödinger equations; nonlinear </w:t>
      </w:r>
      <w:r>
        <w:rPr>
          <w:spacing w:val="-4"/>
        </w:rPr>
        <w:t xml:space="preserve">sheath estimates (planar, Bohm and Child-Langmuir sheaths); nonlinear </w:t>
      </w:r>
      <w:r>
        <w:t>plasma aspects: Pon-</w:t>
      </w:r>
      <w:proofErr w:type="spellStart"/>
      <w:r>
        <w:t>dermotive</w:t>
      </w:r>
      <w:proofErr w:type="spellEnd"/>
      <w:r>
        <w:t xml:space="preserve"> forces, Shock waves and double layers, parametric instabilities, echoes, re-connection, turbulence;</w:t>
      </w:r>
    </w:p>
    <w:p w14:paraId="6610405E" w14:textId="77777777" w:rsidR="00545FE0" w:rsidRDefault="00545FE0">
      <w:pPr>
        <w:spacing w:line="237" w:lineRule="auto"/>
        <w:sectPr w:rsidR="00545FE0" w:rsidSect="00220269">
          <w:type w:val="continuous"/>
          <w:pgSz w:w="11880" w:h="16920"/>
          <w:pgMar w:top="980" w:right="820" w:bottom="1000" w:left="840" w:header="0" w:footer="802" w:gutter="0"/>
          <w:cols w:num="2" w:space="720" w:equalWidth="0">
            <w:col w:w="5029" w:space="67"/>
            <w:col w:w="5124"/>
          </w:cols>
        </w:sectPr>
      </w:pPr>
    </w:p>
    <w:p w14:paraId="1882383B" w14:textId="77777777" w:rsidR="00545FE0" w:rsidRDefault="00545FE0">
      <w:pPr>
        <w:pStyle w:val="BodyText"/>
        <w:spacing w:before="0"/>
        <w:ind w:left="0"/>
        <w:jc w:val="left"/>
        <w:rPr>
          <w:sz w:val="20"/>
        </w:rPr>
      </w:pPr>
    </w:p>
    <w:p w14:paraId="56B4005B" w14:textId="77777777" w:rsidR="00545FE0" w:rsidRDefault="00545FE0">
      <w:pPr>
        <w:pStyle w:val="BodyText"/>
        <w:spacing w:before="187"/>
        <w:ind w:left="0"/>
        <w:jc w:val="left"/>
        <w:rPr>
          <w:sz w:val="20"/>
        </w:rPr>
      </w:pPr>
    </w:p>
    <w:p w14:paraId="527E837E" w14:textId="77777777" w:rsidR="00545FE0" w:rsidRDefault="00545FE0">
      <w:pPr>
        <w:rPr>
          <w:sz w:val="20"/>
        </w:rPr>
        <w:sectPr w:rsidR="00545FE0" w:rsidSect="00220269">
          <w:pgSz w:w="11880" w:h="16920"/>
          <w:pgMar w:top="940" w:right="820" w:bottom="1000" w:left="840" w:header="0" w:footer="802" w:gutter="0"/>
          <w:cols w:space="720"/>
        </w:sectPr>
      </w:pPr>
    </w:p>
    <w:p w14:paraId="5A8749D8" w14:textId="77777777" w:rsidR="00545FE0" w:rsidRDefault="00000000">
      <w:pPr>
        <w:pStyle w:val="BodyText"/>
        <w:spacing w:before="101"/>
        <w:jc w:val="left"/>
      </w:pPr>
      <w:r>
        <w:t>Special</w:t>
      </w:r>
      <w:r>
        <w:rPr>
          <w:spacing w:val="80"/>
        </w:rPr>
        <w:t xml:space="preserve"> </w:t>
      </w:r>
      <w:r>
        <w:t>plasmas:</w:t>
      </w:r>
      <w:r>
        <w:rPr>
          <w:spacing w:val="80"/>
        </w:rPr>
        <w:t xml:space="preserve"> </w:t>
      </w:r>
      <w:r>
        <w:t>atmospheric</w:t>
      </w:r>
      <w:r>
        <w:rPr>
          <w:spacing w:val="80"/>
        </w:rPr>
        <w:t xml:space="preserve"> </w:t>
      </w:r>
      <w:r>
        <w:t>pressure</w:t>
      </w:r>
      <w:r>
        <w:rPr>
          <w:spacing w:val="80"/>
        </w:rPr>
        <w:t xml:space="preserve"> </w:t>
      </w:r>
      <w:r>
        <w:t>plasmas,</w:t>
      </w:r>
      <w:r>
        <w:rPr>
          <w:spacing w:val="80"/>
        </w:rPr>
        <w:t xml:space="preserve"> </w:t>
      </w:r>
      <w:r>
        <w:t>non-neutral plasmas,</w:t>
      </w:r>
      <w:r>
        <w:rPr>
          <w:spacing w:val="31"/>
        </w:rPr>
        <w:t xml:space="preserve"> </w:t>
      </w:r>
      <w:r>
        <w:t>space</w:t>
      </w:r>
      <w:r>
        <w:rPr>
          <w:spacing w:val="31"/>
        </w:rPr>
        <w:t xml:space="preserve"> </w:t>
      </w:r>
      <w:r>
        <w:t>plasmas,</w:t>
      </w:r>
      <w:r>
        <w:rPr>
          <w:spacing w:val="32"/>
        </w:rPr>
        <w:t xml:space="preserve"> </w:t>
      </w:r>
      <w:r>
        <w:t>dusty</w:t>
      </w:r>
      <w:r>
        <w:rPr>
          <w:spacing w:val="31"/>
        </w:rPr>
        <w:t xml:space="preserve"> </w:t>
      </w:r>
      <w:r>
        <w:t>plasmas,</w:t>
      </w:r>
      <w:r>
        <w:rPr>
          <w:spacing w:val="32"/>
        </w:rPr>
        <w:t xml:space="preserve"> </w:t>
      </w:r>
      <w:r>
        <w:t>solid</w:t>
      </w:r>
      <w:r>
        <w:rPr>
          <w:spacing w:val="31"/>
        </w:rPr>
        <w:t xml:space="preserve"> </w:t>
      </w:r>
      <w:r>
        <w:t>ultra-cold</w:t>
      </w:r>
      <w:r>
        <w:rPr>
          <w:spacing w:val="32"/>
        </w:rPr>
        <w:t xml:space="preserve"> </w:t>
      </w:r>
      <w:r>
        <w:rPr>
          <w:spacing w:val="-2"/>
        </w:rPr>
        <w:t>plasmas.</w:t>
      </w:r>
    </w:p>
    <w:p w14:paraId="1328D1D7" w14:textId="77777777" w:rsidR="00545FE0" w:rsidRDefault="00000000">
      <w:pPr>
        <w:pStyle w:val="Heading3"/>
        <w:spacing w:before="115"/>
        <w:jc w:val="left"/>
      </w:pPr>
      <w:r>
        <w:rPr>
          <w:color w:val="00AEEF"/>
        </w:rPr>
        <w:t xml:space="preserve">ESL382 Plasma Sources and </w:t>
      </w:r>
      <w:r>
        <w:rPr>
          <w:color w:val="00AEEF"/>
          <w:spacing w:val="-2"/>
        </w:rPr>
        <w:t>Diagnostics</w:t>
      </w:r>
    </w:p>
    <w:p w14:paraId="2006EDF0" w14:textId="77777777" w:rsidR="00545FE0" w:rsidRDefault="00000000">
      <w:pPr>
        <w:pStyle w:val="Heading4"/>
      </w:pPr>
      <w:r>
        <w:t>3</w:t>
      </w:r>
      <w:r>
        <w:rPr>
          <w:spacing w:val="-1"/>
        </w:rPr>
        <w:t xml:space="preserve"> </w:t>
      </w:r>
      <w:r>
        <w:t>Credits (3-0-</w:t>
      </w:r>
      <w:r>
        <w:rPr>
          <w:spacing w:val="-5"/>
        </w:rPr>
        <w:t>0)</w:t>
      </w:r>
    </w:p>
    <w:p w14:paraId="44E2D8F1" w14:textId="77777777" w:rsidR="00545FE0" w:rsidRDefault="00000000">
      <w:pPr>
        <w:spacing w:before="55"/>
        <w:ind w:left="123"/>
        <w:rPr>
          <w:sz w:val="18"/>
        </w:rPr>
      </w:pPr>
      <w:r>
        <w:rPr>
          <w:sz w:val="18"/>
        </w:rPr>
        <w:t>Overlaps</w:t>
      </w:r>
      <w:r>
        <w:rPr>
          <w:spacing w:val="-2"/>
          <w:sz w:val="18"/>
        </w:rPr>
        <w:t xml:space="preserve"> </w:t>
      </w:r>
      <w:r>
        <w:rPr>
          <w:sz w:val="18"/>
        </w:rPr>
        <w:t>with:</w:t>
      </w:r>
      <w:r>
        <w:rPr>
          <w:spacing w:val="-2"/>
          <w:sz w:val="18"/>
        </w:rPr>
        <w:t xml:space="preserve"> </w:t>
      </w:r>
      <w:r>
        <w:rPr>
          <w:sz w:val="18"/>
        </w:rPr>
        <w:t>Some</w:t>
      </w:r>
      <w:r>
        <w:rPr>
          <w:spacing w:val="-2"/>
          <w:sz w:val="18"/>
        </w:rPr>
        <w:t xml:space="preserve"> </w:t>
      </w:r>
      <w:r>
        <w:rPr>
          <w:sz w:val="18"/>
        </w:rPr>
        <w:t>overlap</w:t>
      </w:r>
      <w:r>
        <w:rPr>
          <w:spacing w:val="-1"/>
          <w:sz w:val="18"/>
        </w:rPr>
        <w:t xml:space="preserve"> </w:t>
      </w:r>
      <w:r>
        <w:rPr>
          <w:sz w:val="18"/>
        </w:rPr>
        <w:t>with</w:t>
      </w:r>
      <w:r>
        <w:rPr>
          <w:spacing w:val="-1"/>
          <w:sz w:val="18"/>
        </w:rPr>
        <w:t xml:space="preserve"> </w:t>
      </w:r>
      <w:r>
        <w:rPr>
          <w:spacing w:val="-2"/>
          <w:sz w:val="18"/>
        </w:rPr>
        <w:t>ESL737</w:t>
      </w:r>
    </w:p>
    <w:p w14:paraId="4DA97DB3" w14:textId="77777777" w:rsidR="00545FE0" w:rsidRDefault="00000000">
      <w:pPr>
        <w:pStyle w:val="BodyText"/>
        <w:ind w:right="41"/>
      </w:pPr>
      <w:r>
        <w:t>Plasma Sources: Introductory concepts; Physics of high voltage sheaths; Particle and energy balance; Basic concepts of DC sources, RF sources (capacitively-coupled, inductively-coupled, helicon), microwave sources, resonance heated sources (electron cyclotron, ion cyclotron etc.).</w:t>
      </w:r>
    </w:p>
    <w:p w14:paraId="7A48284C" w14:textId="77777777" w:rsidR="00545FE0" w:rsidRDefault="00000000">
      <w:pPr>
        <w:pStyle w:val="BodyText"/>
        <w:ind w:right="43"/>
      </w:pPr>
      <w:r>
        <w:t>Plasma Diagnostics: In-situ probes: Lang-</w:t>
      </w:r>
      <w:proofErr w:type="spellStart"/>
      <w:r>
        <w:t>muir</w:t>
      </w:r>
      <w:proofErr w:type="spellEnd"/>
      <w:r>
        <w:t xml:space="preserve"> probes, Capacitive probes, E-probes and other particle </w:t>
      </w:r>
      <w:proofErr w:type="spellStart"/>
      <w:r>
        <w:t>analysers</w:t>
      </w:r>
      <w:proofErr w:type="spellEnd"/>
      <w:r>
        <w:t xml:space="preserve">; Essential plasma </w:t>
      </w:r>
      <w:r>
        <w:rPr>
          <w:spacing w:val="-2"/>
        </w:rPr>
        <w:t>spectroscopy</w:t>
      </w:r>
      <w:r>
        <w:rPr>
          <w:spacing w:val="-11"/>
        </w:rPr>
        <w:t xml:space="preserve"> </w:t>
      </w:r>
      <w:r>
        <w:rPr>
          <w:spacing w:val="-2"/>
        </w:rPr>
        <w:t>measurements;</w:t>
      </w:r>
      <w:r>
        <w:rPr>
          <w:spacing w:val="-10"/>
        </w:rPr>
        <w:t xml:space="preserve"> </w:t>
      </w:r>
      <w:r>
        <w:rPr>
          <w:spacing w:val="-2"/>
        </w:rPr>
        <w:t>Plasma</w:t>
      </w:r>
      <w:r>
        <w:rPr>
          <w:spacing w:val="-11"/>
        </w:rPr>
        <w:t xml:space="preserve"> </w:t>
      </w:r>
      <w:r>
        <w:rPr>
          <w:spacing w:val="-2"/>
        </w:rPr>
        <w:t>imaging</w:t>
      </w:r>
      <w:r>
        <w:rPr>
          <w:spacing w:val="-10"/>
        </w:rPr>
        <w:t xml:space="preserve"> </w:t>
      </w:r>
      <w:r>
        <w:rPr>
          <w:spacing w:val="-2"/>
        </w:rPr>
        <w:t>methods;</w:t>
      </w:r>
      <w:r>
        <w:rPr>
          <w:spacing w:val="-11"/>
        </w:rPr>
        <w:t xml:space="preserve"> </w:t>
      </w:r>
      <w:r>
        <w:rPr>
          <w:spacing w:val="-2"/>
        </w:rPr>
        <w:t xml:space="preserve">Interferometry </w:t>
      </w:r>
      <w:r>
        <w:t>and</w:t>
      </w:r>
      <w:r>
        <w:rPr>
          <w:spacing w:val="-3"/>
        </w:rPr>
        <w:t xml:space="preserve"> </w:t>
      </w:r>
      <w:r>
        <w:t>reflectometry;</w:t>
      </w:r>
      <w:r>
        <w:rPr>
          <w:spacing w:val="-3"/>
        </w:rPr>
        <w:t xml:space="preserve"> </w:t>
      </w:r>
      <w:r>
        <w:t>Electromagnetic</w:t>
      </w:r>
      <w:r>
        <w:rPr>
          <w:spacing w:val="-3"/>
        </w:rPr>
        <w:t xml:space="preserve"> </w:t>
      </w:r>
      <w:r>
        <w:t>emission</w:t>
      </w:r>
      <w:r>
        <w:rPr>
          <w:spacing w:val="-3"/>
        </w:rPr>
        <w:t xml:space="preserve"> </w:t>
      </w:r>
      <w:r>
        <w:t>diagnostics;</w:t>
      </w:r>
      <w:r>
        <w:rPr>
          <w:spacing w:val="-3"/>
        </w:rPr>
        <w:t xml:space="preserve"> </w:t>
      </w:r>
      <w:r>
        <w:t>Underlying principle of other advanced optical</w:t>
      </w:r>
      <w:r>
        <w:rPr>
          <w:spacing w:val="-1"/>
        </w:rPr>
        <w:t xml:space="preserve"> </w:t>
      </w:r>
      <w:r>
        <w:t>diagnostics (Thomson scattering, Laser Induced Fluorescence (LIF), Laser Photo Detachment (LPD)).</w:t>
      </w:r>
    </w:p>
    <w:p w14:paraId="3D3ED782" w14:textId="77777777" w:rsidR="00545FE0" w:rsidRDefault="00000000">
      <w:pPr>
        <w:pStyle w:val="Heading3"/>
        <w:spacing w:before="111"/>
        <w:jc w:val="left"/>
      </w:pPr>
      <w:r>
        <w:rPr>
          <w:color w:val="00AEEF"/>
        </w:rPr>
        <w:t xml:space="preserve">ESL390 Energy </w:t>
      </w:r>
      <w:r>
        <w:rPr>
          <w:color w:val="00AEEF"/>
          <w:spacing w:val="-2"/>
        </w:rPr>
        <w:t>Economics</w:t>
      </w:r>
    </w:p>
    <w:p w14:paraId="2EDE5F48" w14:textId="77777777" w:rsidR="00545FE0" w:rsidRDefault="00000000">
      <w:pPr>
        <w:pStyle w:val="Heading4"/>
      </w:pPr>
      <w:r>
        <w:t>3</w:t>
      </w:r>
      <w:r>
        <w:rPr>
          <w:spacing w:val="-1"/>
        </w:rPr>
        <w:t xml:space="preserve"> </w:t>
      </w:r>
      <w:r>
        <w:t>Credits (3-0-</w:t>
      </w:r>
      <w:r>
        <w:rPr>
          <w:spacing w:val="-5"/>
        </w:rPr>
        <w:t>0)</w:t>
      </w:r>
    </w:p>
    <w:p w14:paraId="23FA2AD2" w14:textId="77777777" w:rsidR="00545FE0" w:rsidRDefault="00000000">
      <w:pPr>
        <w:pStyle w:val="BodyText"/>
        <w:spacing w:before="55" w:line="242" w:lineRule="auto"/>
        <w:ind w:right="78" w:hanging="1"/>
        <w:jc w:val="left"/>
      </w:pPr>
      <w:r>
        <w:rPr>
          <w:sz w:val="18"/>
        </w:rPr>
        <w:t xml:space="preserve">Overlaps with: Some overlap with ESL750, MCL760 </w:t>
      </w:r>
      <w:r>
        <w:t>Introduction to energy sector and considerations of access, security and</w:t>
      </w:r>
      <w:r>
        <w:rPr>
          <w:spacing w:val="80"/>
        </w:rPr>
        <w:t xml:space="preserve"> </w:t>
      </w:r>
      <w:r>
        <w:t>externality;</w:t>
      </w:r>
      <w:r>
        <w:rPr>
          <w:spacing w:val="80"/>
        </w:rPr>
        <w:t xml:space="preserve"> </w:t>
      </w:r>
      <w:r>
        <w:t>Energy</w:t>
      </w:r>
      <w:r>
        <w:rPr>
          <w:spacing w:val="80"/>
        </w:rPr>
        <w:t xml:space="preserve"> </w:t>
      </w:r>
      <w:r>
        <w:t>demand</w:t>
      </w:r>
      <w:r>
        <w:rPr>
          <w:spacing w:val="80"/>
        </w:rPr>
        <w:t xml:space="preserve"> </w:t>
      </w:r>
      <w:r>
        <w:t>analysis,</w:t>
      </w:r>
      <w:r>
        <w:rPr>
          <w:spacing w:val="80"/>
        </w:rPr>
        <w:t xml:space="preserve"> </w:t>
      </w:r>
      <w:r>
        <w:t>management</w:t>
      </w:r>
      <w:r>
        <w:rPr>
          <w:spacing w:val="80"/>
        </w:rPr>
        <w:t xml:space="preserve"> </w:t>
      </w:r>
      <w:r>
        <w:t>and forecasting, Economics of energy supply, Energy Markets – solid,</w:t>
      </w:r>
      <w:r>
        <w:rPr>
          <w:spacing w:val="40"/>
        </w:rPr>
        <w:t xml:space="preserve"> </w:t>
      </w:r>
      <w:r>
        <w:t>liquid,</w:t>
      </w:r>
      <w:r>
        <w:rPr>
          <w:spacing w:val="40"/>
        </w:rPr>
        <w:t xml:space="preserve"> </w:t>
      </w:r>
      <w:r>
        <w:t>and</w:t>
      </w:r>
      <w:r>
        <w:rPr>
          <w:spacing w:val="40"/>
        </w:rPr>
        <w:t xml:space="preserve"> </w:t>
      </w:r>
      <w:r>
        <w:t>gaseous</w:t>
      </w:r>
      <w:r>
        <w:rPr>
          <w:spacing w:val="40"/>
        </w:rPr>
        <w:t xml:space="preserve"> </w:t>
      </w:r>
      <w:r>
        <w:t>fuels</w:t>
      </w:r>
      <w:r>
        <w:rPr>
          <w:spacing w:val="40"/>
        </w:rPr>
        <w:t xml:space="preserve"> </w:t>
      </w:r>
      <w:r>
        <w:t>as</w:t>
      </w:r>
      <w:r>
        <w:rPr>
          <w:spacing w:val="40"/>
        </w:rPr>
        <w:t xml:space="preserve"> </w:t>
      </w:r>
      <w:r>
        <w:t>well</w:t>
      </w:r>
      <w:r>
        <w:rPr>
          <w:spacing w:val="40"/>
        </w:rPr>
        <w:t xml:space="preserve"> </w:t>
      </w:r>
      <w:r>
        <w:t>as</w:t>
      </w:r>
      <w:r>
        <w:rPr>
          <w:spacing w:val="40"/>
        </w:rPr>
        <w:t xml:space="preserve"> </w:t>
      </w:r>
      <w:r>
        <w:t>electricity;</w:t>
      </w:r>
      <w:r>
        <w:rPr>
          <w:spacing w:val="40"/>
        </w:rPr>
        <w:t xml:space="preserve"> </w:t>
      </w:r>
      <w:r>
        <w:t>Energy</w:t>
      </w:r>
      <w:r>
        <w:rPr>
          <w:spacing w:val="40"/>
        </w:rPr>
        <w:t xml:space="preserve"> </w:t>
      </w:r>
      <w:r>
        <w:t>pricing; Economics</w:t>
      </w:r>
      <w:r>
        <w:rPr>
          <w:spacing w:val="40"/>
        </w:rPr>
        <w:t xml:space="preserve"> </w:t>
      </w:r>
      <w:r>
        <w:t>and</w:t>
      </w:r>
      <w:r>
        <w:rPr>
          <w:spacing w:val="40"/>
        </w:rPr>
        <w:t xml:space="preserve"> </w:t>
      </w:r>
      <w:r>
        <w:t>energy-environment</w:t>
      </w:r>
      <w:r>
        <w:rPr>
          <w:spacing w:val="40"/>
        </w:rPr>
        <w:t xml:space="preserve"> </w:t>
      </w:r>
      <w:r>
        <w:t>interaction;</w:t>
      </w:r>
      <w:r>
        <w:rPr>
          <w:spacing w:val="40"/>
        </w:rPr>
        <w:t xml:space="preserve"> </w:t>
      </w:r>
      <w:r>
        <w:t>Energy</w:t>
      </w:r>
      <w:r>
        <w:rPr>
          <w:spacing w:val="40"/>
        </w:rPr>
        <w:t xml:space="preserve"> </w:t>
      </w:r>
      <w:r>
        <w:t>sector</w:t>
      </w:r>
      <w:r>
        <w:rPr>
          <w:spacing w:val="40"/>
        </w:rPr>
        <w:t xml:space="preserve"> </w:t>
      </w:r>
      <w:r>
        <w:t>reforms, Energy sector regulations.</w:t>
      </w:r>
    </w:p>
    <w:p w14:paraId="4F496FB6" w14:textId="77777777" w:rsidR="00545FE0" w:rsidRDefault="00000000">
      <w:pPr>
        <w:pStyle w:val="Heading3"/>
        <w:spacing w:before="106"/>
        <w:jc w:val="left"/>
      </w:pPr>
      <w:r>
        <w:rPr>
          <w:color w:val="00AEEF"/>
        </w:rPr>
        <w:t xml:space="preserve">ESL400 Energy </w:t>
      </w:r>
      <w:r>
        <w:rPr>
          <w:color w:val="00AEEF"/>
          <w:spacing w:val="-2"/>
        </w:rPr>
        <w:t>Efficiency</w:t>
      </w:r>
    </w:p>
    <w:p w14:paraId="4F4F8683" w14:textId="77777777" w:rsidR="00545FE0" w:rsidRDefault="00000000">
      <w:pPr>
        <w:pStyle w:val="Heading4"/>
      </w:pPr>
      <w:r>
        <w:t>3</w:t>
      </w:r>
      <w:r>
        <w:rPr>
          <w:spacing w:val="-1"/>
        </w:rPr>
        <w:t xml:space="preserve"> </w:t>
      </w:r>
      <w:r>
        <w:t>Credits (3-0-</w:t>
      </w:r>
      <w:r>
        <w:rPr>
          <w:spacing w:val="-5"/>
        </w:rPr>
        <w:t>0)</w:t>
      </w:r>
    </w:p>
    <w:p w14:paraId="38E830EC" w14:textId="77777777" w:rsidR="00545FE0" w:rsidRDefault="00000000">
      <w:pPr>
        <w:spacing w:before="56"/>
        <w:ind w:left="123" w:right="46" w:hanging="1"/>
        <w:jc w:val="both"/>
        <w:rPr>
          <w:sz w:val="18"/>
        </w:rPr>
      </w:pPr>
      <w:r>
        <w:rPr>
          <w:sz w:val="18"/>
        </w:rPr>
        <w:t>Overlaps with: Some overlap with ESL350, ESL750, ESL724, ESL714, ESL715, ESL739, ESL753, ESL770, ESL790, ESL845, ELL766, ELL772</w:t>
      </w:r>
    </w:p>
    <w:p w14:paraId="3EA9A5B3" w14:textId="7DE172A4" w:rsidR="00545FE0" w:rsidRDefault="00000000">
      <w:pPr>
        <w:pStyle w:val="BodyText"/>
        <w:spacing w:before="20"/>
        <w:ind w:right="41"/>
      </w:pPr>
      <w:r>
        <w:t>Introduction to energy efficiency of different sectors (Industries, agriculture, commercial and residential buildings, transportation, service industries, etc.), energy intensity, calculation of energy efficiency of individual subsystem and whole system, energy auditing, energy conservation, measures of energy efficiency,</w:t>
      </w:r>
      <w:r>
        <w:rPr>
          <w:spacing w:val="40"/>
        </w:rPr>
        <w:t xml:space="preserve"> </w:t>
      </w:r>
      <w:r>
        <w:t xml:space="preserve">carbon </w:t>
      </w:r>
      <w:r w:rsidR="00594F38">
        <w:t>Credit</w:t>
      </w:r>
      <w:r>
        <w:t>, energy efficiency vs Specific CO2 emission, energy security, sustainability, demand side management, smart metering, energy</w:t>
      </w:r>
      <w:r>
        <w:rPr>
          <w:spacing w:val="-4"/>
        </w:rPr>
        <w:t xml:space="preserve"> </w:t>
      </w:r>
      <w:r>
        <w:t>efficiency</w:t>
      </w:r>
      <w:r>
        <w:rPr>
          <w:spacing w:val="-4"/>
        </w:rPr>
        <w:t xml:space="preserve"> </w:t>
      </w:r>
      <w:r>
        <w:t>schemes</w:t>
      </w:r>
      <w:r>
        <w:rPr>
          <w:spacing w:val="-4"/>
        </w:rPr>
        <w:t xml:space="preserve"> </w:t>
      </w:r>
      <w:r>
        <w:t>in</w:t>
      </w:r>
      <w:r>
        <w:rPr>
          <w:spacing w:val="-4"/>
        </w:rPr>
        <w:t xml:space="preserve"> </w:t>
      </w:r>
      <w:r>
        <w:t>various</w:t>
      </w:r>
      <w:r>
        <w:rPr>
          <w:spacing w:val="-4"/>
        </w:rPr>
        <w:t xml:space="preserve"> </w:t>
      </w:r>
      <w:r>
        <w:t>sectors-</w:t>
      </w:r>
      <w:r>
        <w:rPr>
          <w:spacing w:val="-4"/>
        </w:rPr>
        <w:t xml:space="preserve"> </w:t>
      </w:r>
      <w:r>
        <w:t>power</w:t>
      </w:r>
      <w:r>
        <w:rPr>
          <w:spacing w:val="-4"/>
        </w:rPr>
        <w:t xml:space="preserve"> </w:t>
      </w:r>
      <w:r>
        <w:t>plant,</w:t>
      </w:r>
      <w:r>
        <w:rPr>
          <w:spacing w:val="-4"/>
        </w:rPr>
        <w:t xml:space="preserve"> </w:t>
      </w:r>
      <w:r>
        <w:t>buildings, appliances,</w:t>
      </w:r>
      <w:r>
        <w:rPr>
          <w:spacing w:val="-3"/>
        </w:rPr>
        <w:t xml:space="preserve"> </w:t>
      </w:r>
      <w:r>
        <w:t>electric</w:t>
      </w:r>
      <w:r>
        <w:rPr>
          <w:spacing w:val="-3"/>
        </w:rPr>
        <w:t xml:space="preserve"> </w:t>
      </w:r>
      <w:r>
        <w:t>vehicles,</w:t>
      </w:r>
      <w:r>
        <w:rPr>
          <w:spacing w:val="-3"/>
        </w:rPr>
        <w:t xml:space="preserve"> </w:t>
      </w:r>
      <w:r>
        <w:t>energy</w:t>
      </w:r>
      <w:r>
        <w:rPr>
          <w:spacing w:val="-3"/>
        </w:rPr>
        <w:t xml:space="preserve"> </w:t>
      </w:r>
      <w:r>
        <w:t>efficiency</w:t>
      </w:r>
      <w:r>
        <w:rPr>
          <w:spacing w:val="-3"/>
        </w:rPr>
        <w:t xml:space="preserve"> </w:t>
      </w:r>
      <w:r>
        <w:t>in</w:t>
      </w:r>
      <w:r>
        <w:rPr>
          <w:spacing w:val="-3"/>
        </w:rPr>
        <w:t xml:space="preserve"> </w:t>
      </w:r>
      <w:r>
        <w:t>building</w:t>
      </w:r>
      <w:r>
        <w:rPr>
          <w:spacing w:val="-3"/>
        </w:rPr>
        <w:t xml:space="preserve"> </w:t>
      </w:r>
      <w:r>
        <w:t>sector,</w:t>
      </w:r>
      <w:r>
        <w:rPr>
          <w:spacing w:val="-3"/>
        </w:rPr>
        <w:t xml:space="preserve"> </w:t>
      </w:r>
      <w:r>
        <w:t>etc. Scopes</w:t>
      </w:r>
      <w:r>
        <w:rPr>
          <w:spacing w:val="-4"/>
        </w:rPr>
        <w:t xml:space="preserve"> </w:t>
      </w:r>
      <w:r>
        <w:t>of</w:t>
      </w:r>
      <w:r>
        <w:rPr>
          <w:spacing w:val="-4"/>
        </w:rPr>
        <w:t xml:space="preserve"> </w:t>
      </w:r>
      <w:r>
        <w:t>efficiency</w:t>
      </w:r>
      <w:r>
        <w:rPr>
          <w:spacing w:val="-4"/>
        </w:rPr>
        <w:t xml:space="preserve"> </w:t>
      </w:r>
      <w:r>
        <w:t>enhancements</w:t>
      </w:r>
      <w:r>
        <w:rPr>
          <w:spacing w:val="-4"/>
        </w:rPr>
        <w:t xml:space="preserve"> </w:t>
      </w:r>
      <w:r>
        <w:t>in</w:t>
      </w:r>
      <w:r>
        <w:rPr>
          <w:spacing w:val="-4"/>
        </w:rPr>
        <w:t xml:space="preserve"> </w:t>
      </w:r>
      <w:r>
        <w:t>various</w:t>
      </w:r>
      <w:r>
        <w:rPr>
          <w:spacing w:val="-4"/>
        </w:rPr>
        <w:t xml:space="preserve"> </w:t>
      </w:r>
      <w:r>
        <w:t>devices</w:t>
      </w:r>
      <w:r>
        <w:rPr>
          <w:spacing w:val="-4"/>
        </w:rPr>
        <w:t xml:space="preserve"> </w:t>
      </w:r>
      <w:r>
        <w:t>such</w:t>
      </w:r>
      <w:r>
        <w:rPr>
          <w:spacing w:val="-4"/>
        </w:rPr>
        <w:t xml:space="preserve"> </w:t>
      </w:r>
      <w:r>
        <w:t>as</w:t>
      </w:r>
      <w:r>
        <w:rPr>
          <w:spacing w:val="-4"/>
        </w:rPr>
        <w:t xml:space="preserve"> </w:t>
      </w:r>
      <w:r>
        <w:t>boilers and furnaces, pumps and motors, lighting, etc. Energy Conservation Act,</w:t>
      </w:r>
      <w:r>
        <w:rPr>
          <w:spacing w:val="-6"/>
        </w:rPr>
        <w:t xml:space="preserve"> </w:t>
      </w:r>
      <w:r>
        <w:t>standards,</w:t>
      </w:r>
      <w:r>
        <w:rPr>
          <w:spacing w:val="-6"/>
        </w:rPr>
        <w:t xml:space="preserve"> </w:t>
      </w:r>
      <w:r>
        <w:t>devices</w:t>
      </w:r>
      <w:r>
        <w:rPr>
          <w:spacing w:val="-6"/>
        </w:rPr>
        <w:t xml:space="preserve"> </w:t>
      </w:r>
      <w:r>
        <w:t>labelling,</w:t>
      </w:r>
      <w:r>
        <w:rPr>
          <w:spacing w:val="-6"/>
        </w:rPr>
        <w:t xml:space="preserve"> </w:t>
      </w:r>
      <w:r>
        <w:t>regulations</w:t>
      </w:r>
      <w:r>
        <w:rPr>
          <w:spacing w:val="-6"/>
        </w:rPr>
        <w:t xml:space="preserve"> </w:t>
      </w:r>
      <w:r>
        <w:t>such</w:t>
      </w:r>
      <w:r>
        <w:rPr>
          <w:spacing w:val="-6"/>
        </w:rPr>
        <w:t xml:space="preserve"> </w:t>
      </w:r>
      <w:r>
        <w:t>as</w:t>
      </w:r>
      <w:r>
        <w:rPr>
          <w:spacing w:val="-6"/>
        </w:rPr>
        <w:t xml:space="preserve"> </w:t>
      </w:r>
      <w:r>
        <w:t>ECBC,</w:t>
      </w:r>
      <w:r>
        <w:rPr>
          <w:spacing w:val="-6"/>
        </w:rPr>
        <w:t xml:space="preserve"> </w:t>
      </w:r>
      <w:r>
        <w:t>PAT,</w:t>
      </w:r>
      <w:r>
        <w:rPr>
          <w:spacing w:val="-6"/>
        </w:rPr>
        <w:t xml:space="preserve"> </w:t>
      </w:r>
      <w:r>
        <w:t>etc.</w:t>
      </w:r>
    </w:p>
    <w:p w14:paraId="0D46A750" w14:textId="77777777" w:rsidR="00545FE0" w:rsidRDefault="00000000">
      <w:pPr>
        <w:pStyle w:val="Heading3"/>
        <w:spacing w:before="90"/>
      </w:pPr>
      <w:r>
        <w:rPr>
          <w:color w:val="00AEEF"/>
        </w:rPr>
        <w:t xml:space="preserve">ESL410 Waste to </w:t>
      </w:r>
      <w:r>
        <w:rPr>
          <w:color w:val="00AEEF"/>
          <w:spacing w:val="-2"/>
        </w:rPr>
        <w:t>Energy</w:t>
      </w:r>
    </w:p>
    <w:p w14:paraId="6A8D4F06" w14:textId="77777777" w:rsidR="00545FE0" w:rsidRDefault="00000000">
      <w:pPr>
        <w:pStyle w:val="Heading4"/>
        <w:jc w:val="both"/>
      </w:pPr>
      <w:r>
        <w:t>3</w:t>
      </w:r>
      <w:r>
        <w:rPr>
          <w:spacing w:val="-1"/>
        </w:rPr>
        <w:t xml:space="preserve"> </w:t>
      </w:r>
      <w:r>
        <w:t>Credits (3-0-</w:t>
      </w:r>
      <w:r>
        <w:rPr>
          <w:spacing w:val="-5"/>
        </w:rPr>
        <w:t>0)</w:t>
      </w:r>
    </w:p>
    <w:p w14:paraId="4A1D8467" w14:textId="77777777" w:rsidR="00545FE0" w:rsidRDefault="00000000">
      <w:pPr>
        <w:spacing w:before="55"/>
        <w:ind w:left="123" w:right="46" w:hanging="1"/>
        <w:jc w:val="both"/>
        <w:rPr>
          <w:sz w:val="18"/>
        </w:rPr>
      </w:pPr>
      <w:r>
        <w:rPr>
          <w:sz w:val="18"/>
        </w:rPr>
        <w:t>Overlaps with: Some overlap with ESL726, ESL732, ESL733, ESL735, ESL778, MSL818</w:t>
      </w:r>
    </w:p>
    <w:p w14:paraId="696D3A7C" w14:textId="77777777" w:rsidR="00545FE0" w:rsidRDefault="00000000">
      <w:pPr>
        <w:pStyle w:val="BodyText"/>
        <w:spacing w:before="22"/>
        <w:ind w:right="39"/>
      </w:pPr>
      <w:r>
        <w:t>Introduction: Waste as a renewable re-source, Environmental regulations, Clean air act; Global production of power from waste: Waste management hierarchy, Waste handling and safety; Circular economy and zero waste; Waste as a resource: Waste classification and composition, Assessment of energy content in waste; Waste processing and its transportation; Waste to energy technologies: Combustion technologies for traditional waste, Rotary combustors, Fluidized</w:t>
      </w:r>
      <w:r>
        <w:rPr>
          <w:spacing w:val="-13"/>
        </w:rPr>
        <w:t xml:space="preserve"> </w:t>
      </w:r>
      <w:r>
        <w:t>bed</w:t>
      </w:r>
      <w:r>
        <w:rPr>
          <w:spacing w:val="-12"/>
        </w:rPr>
        <w:t xml:space="preserve"> </w:t>
      </w:r>
      <w:r>
        <w:t>combustors,</w:t>
      </w:r>
      <w:r>
        <w:rPr>
          <w:spacing w:val="-13"/>
        </w:rPr>
        <w:t xml:space="preserve"> </w:t>
      </w:r>
      <w:r>
        <w:t>Incineration,</w:t>
      </w:r>
      <w:r>
        <w:rPr>
          <w:spacing w:val="-12"/>
        </w:rPr>
        <w:t xml:space="preserve"> </w:t>
      </w:r>
      <w:r>
        <w:t>Anaerobic</w:t>
      </w:r>
      <w:r>
        <w:rPr>
          <w:spacing w:val="-13"/>
        </w:rPr>
        <w:t xml:space="preserve"> </w:t>
      </w:r>
      <w:r>
        <w:t>digestion</w:t>
      </w:r>
      <w:r>
        <w:rPr>
          <w:spacing w:val="-12"/>
        </w:rPr>
        <w:t xml:space="preserve"> </w:t>
      </w:r>
      <w:r>
        <w:t>and</w:t>
      </w:r>
      <w:r>
        <w:rPr>
          <w:spacing w:val="-13"/>
        </w:rPr>
        <w:t xml:space="preserve"> </w:t>
      </w:r>
      <w:r>
        <w:t>land- fill gas technologies, Refuse derived fuels through thermo-chemical route, Gasification, Pyrolysis, Plasma gasification/pyrolysis, Syngas utilization; Nuclear waste management; Waste to energy plants and environment:</w:t>
      </w:r>
      <w:r>
        <w:rPr>
          <w:spacing w:val="-3"/>
        </w:rPr>
        <w:t xml:space="preserve"> </w:t>
      </w:r>
      <w:r>
        <w:t>Emission</w:t>
      </w:r>
      <w:r>
        <w:rPr>
          <w:spacing w:val="-3"/>
        </w:rPr>
        <w:t xml:space="preserve"> </w:t>
      </w:r>
      <w:r>
        <w:t>limits</w:t>
      </w:r>
      <w:r>
        <w:rPr>
          <w:spacing w:val="-3"/>
        </w:rPr>
        <w:t xml:space="preserve"> </w:t>
      </w:r>
      <w:r>
        <w:t>for</w:t>
      </w:r>
      <w:r>
        <w:rPr>
          <w:spacing w:val="-3"/>
        </w:rPr>
        <w:t xml:space="preserve"> </w:t>
      </w:r>
      <w:r>
        <w:t>waste</w:t>
      </w:r>
      <w:r>
        <w:rPr>
          <w:spacing w:val="-3"/>
        </w:rPr>
        <w:t xml:space="preserve"> </w:t>
      </w:r>
      <w:r>
        <w:t>combustion,</w:t>
      </w:r>
      <w:r>
        <w:rPr>
          <w:spacing w:val="-3"/>
        </w:rPr>
        <w:t xml:space="preserve"> </w:t>
      </w:r>
      <w:r>
        <w:t>Emission</w:t>
      </w:r>
      <w:r>
        <w:rPr>
          <w:spacing w:val="-3"/>
        </w:rPr>
        <w:t xml:space="preserve"> </w:t>
      </w:r>
      <w:r>
        <w:t xml:space="preserve">control </w:t>
      </w:r>
      <w:r>
        <w:rPr>
          <w:spacing w:val="-2"/>
        </w:rPr>
        <w:t>technologies.</w:t>
      </w:r>
    </w:p>
    <w:p w14:paraId="1E698370" w14:textId="77777777" w:rsidR="00545FE0" w:rsidRDefault="00000000">
      <w:pPr>
        <w:pStyle w:val="Heading3"/>
        <w:spacing w:before="103"/>
      </w:pPr>
      <w:r>
        <w:rPr>
          <w:color w:val="00AEEF"/>
        </w:rPr>
        <w:t xml:space="preserve">ESL420 Industry Relevant Photovoltaic </w:t>
      </w:r>
      <w:r>
        <w:rPr>
          <w:color w:val="00AEEF"/>
          <w:spacing w:val="-2"/>
        </w:rPr>
        <w:t>Technologies</w:t>
      </w:r>
    </w:p>
    <w:p w14:paraId="50E411BD" w14:textId="77777777" w:rsidR="00545FE0" w:rsidRDefault="00000000">
      <w:pPr>
        <w:pStyle w:val="Heading4"/>
        <w:jc w:val="both"/>
      </w:pPr>
      <w:r>
        <w:t>3</w:t>
      </w:r>
      <w:r>
        <w:rPr>
          <w:spacing w:val="-1"/>
        </w:rPr>
        <w:t xml:space="preserve"> </w:t>
      </w:r>
      <w:r>
        <w:t>Credits (3-0-</w:t>
      </w:r>
      <w:r>
        <w:rPr>
          <w:spacing w:val="-5"/>
        </w:rPr>
        <w:t>0)</w:t>
      </w:r>
    </w:p>
    <w:p w14:paraId="58896663" w14:textId="77777777" w:rsidR="00545FE0" w:rsidRDefault="00000000">
      <w:pPr>
        <w:spacing w:before="55"/>
        <w:ind w:left="123" w:right="46" w:hanging="1"/>
        <w:jc w:val="both"/>
        <w:rPr>
          <w:sz w:val="18"/>
        </w:rPr>
      </w:pPr>
      <w:r>
        <w:rPr>
          <w:sz w:val="18"/>
        </w:rPr>
        <w:t xml:space="preserve">Overlaps with: Some overlap with ESL360, ESL730, ESL755, </w:t>
      </w:r>
      <w:r>
        <w:rPr>
          <w:spacing w:val="-2"/>
          <w:sz w:val="18"/>
        </w:rPr>
        <w:t>ELL743</w:t>
      </w:r>
    </w:p>
    <w:p w14:paraId="2A29BEEE" w14:textId="77777777" w:rsidR="00545FE0" w:rsidRDefault="00000000">
      <w:pPr>
        <w:pStyle w:val="BodyText"/>
        <w:spacing w:before="22"/>
        <w:jc w:val="left"/>
      </w:pPr>
      <w:r>
        <w:t>Brief</w:t>
      </w:r>
      <w:r>
        <w:rPr>
          <w:spacing w:val="36"/>
        </w:rPr>
        <w:t xml:space="preserve"> </w:t>
      </w:r>
      <w:r>
        <w:t>introduction</w:t>
      </w:r>
      <w:r>
        <w:rPr>
          <w:spacing w:val="36"/>
        </w:rPr>
        <w:t xml:space="preserve"> </w:t>
      </w:r>
      <w:r>
        <w:t>of</w:t>
      </w:r>
      <w:r>
        <w:rPr>
          <w:spacing w:val="36"/>
        </w:rPr>
        <w:t xml:space="preserve"> </w:t>
      </w:r>
      <w:r>
        <w:t>solar</w:t>
      </w:r>
      <w:r>
        <w:rPr>
          <w:spacing w:val="36"/>
        </w:rPr>
        <w:t xml:space="preserve"> </w:t>
      </w:r>
      <w:r>
        <w:t>photovoltaics</w:t>
      </w:r>
      <w:r>
        <w:rPr>
          <w:spacing w:val="36"/>
        </w:rPr>
        <w:t xml:space="preserve"> </w:t>
      </w:r>
      <w:r>
        <w:t>science</w:t>
      </w:r>
      <w:r>
        <w:rPr>
          <w:spacing w:val="36"/>
        </w:rPr>
        <w:t xml:space="preserve"> </w:t>
      </w:r>
      <w:r>
        <w:t>and</w:t>
      </w:r>
      <w:r>
        <w:rPr>
          <w:spacing w:val="36"/>
        </w:rPr>
        <w:t xml:space="preserve"> </w:t>
      </w:r>
      <w:r>
        <w:t xml:space="preserve">engineering, </w:t>
      </w:r>
      <w:r>
        <w:rPr>
          <w:spacing w:val="-2"/>
        </w:rPr>
        <w:t>Performance</w:t>
      </w:r>
      <w:r>
        <w:rPr>
          <w:spacing w:val="-9"/>
        </w:rPr>
        <w:t xml:space="preserve"> </w:t>
      </w:r>
      <w:r>
        <w:rPr>
          <w:spacing w:val="-2"/>
        </w:rPr>
        <w:t>parameters</w:t>
      </w:r>
      <w:r>
        <w:rPr>
          <w:spacing w:val="-9"/>
        </w:rPr>
        <w:t xml:space="preserve"> </w:t>
      </w:r>
      <w:r>
        <w:rPr>
          <w:spacing w:val="-2"/>
        </w:rPr>
        <w:t>of</w:t>
      </w:r>
      <w:r>
        <w:rPr>
          <w:spacing w:val="-8"/>
        </w:rPr>
        <w:t xml:space="preserve"> </w:t>
      </w:r>
      <w:r>
        <w:rPr>
          <w:spacing w:val="-2"/>
        </w:rPr>
        <w:t>solar</w:t>
      </w:r>
      <w:r>
        <w:rPr>
          <w:spacing w:val="-9"/>
        </w:rPr>
        <w:t xml:space="preserve"> </w:t>
      </w:r>
      <w:r>
        <w:rPr>
          <w:spacing w:val="-2"/>
        </w:rPr>
        <w:t>cells</w:t>
      </w:r>
      <w:r>
        <w:rPr>
          <w:spacing w:val="-8"/>
        </w:rPr>
        <w:t xml:space="preserve"> </w:t>
      </w:r>
      <w:r>
        <w:rPr>
          <w:spacing w:val="-2"/>
        </w:rPr>
        <w:t>based</w:t>
      </w:r>
      <w:r>
        <w:rPr>
          <w:spacing w:val="-9"/>
        </w:rPr>
        <w:t xml:space="preserve"> </w:t>
      </w:r>
      <w:r>
        <w:rPr>
          <w:spacing w:val="-2"/>
        </w:rPr>
        <w:t>on</w:t>
      </w:r>
      <w:r>
        <w:rPr>
          <w:spacing w:val="-9"/>
        </w:rPr>
        <w:t xml:space="preserve"> </w:t>
      </w:r>
      <w:r>
        <w:rPr>
          <w:spacing w:val="-2"/>
        </w:rPr>
        <w:t>large</w:t>
      </w:r>
      <w:r>
        <w:rPr>
          <w:spacing w:val="-8"/>
        </w:rPr>
        <w:t xml:space="preserve"> </w:t>
      </w:r>
      <w:r>
        <w:rPr>
          <w:spacing w:val="-2"/>
        </w:rPr>
        <w:t>area</w:t>
      </w:r>
      <w:r>
        <w:rPr>
          <w:spacing w:val="-9"/>
        </w:rPr>
        <w:t xml:space="preserve"> </w:t>
      </w:r>
      <w:r>
        <w:rPr>
          <w:spacing w:val="-2"/>
        </w:rPr>
        <w:t>effect,</w:t>
      </w:r>
      <w:r>
        <w:rPr>
          <w:spacing w:val="-8"/>
        </w:rPr>
        <w:t xml:space="preserve"> </w:t>
      </w:r>
      <w:r>
        <w:rPr>
          <w:spacing w:val="-2"/>
        </w:rPr>
        <w:t>Basic</w:t>
      </w:r>
    </w:p>
    <w:p w14:paraId="1E8E7792" w14:textId="77777777" w:rsidR="00545FE0" w:rsidRDefault="00000000">
      <w:pPr>
        <w:pStyle w:val="BodyText"/>
        <w:spacing w:before="101"/>
        <w:ind w:right="133"/>
      </w:pPr>
      <w:r>
        <w:br w:type="column"/>
      </w:r>
      <w:r>
        <w:t xml:space="preserve">industrial processes of photo-voltaic technologies: active electronic materials cleaning process, </w:t>
      </w:r>
      <w:proofErr w:type="spellStart"/>
      <w:r>
        <w:t>pn</w:t>
      </w:r>
      <w:proofErr w:type="spellEnd"/>
      <w:r>
        <w:t>-junction formation using various techniques, metal contacts formation, lamination of solar panels for protection,</w:t>
      </w:r>
      <w:r>
        <w:rPr>
          <w:spacing w:val="-11"/>
        </w:rPr>
        <w:t xml:space="preserve"> </w:t>
      </w:r>
      <w:r>
        <w:t>wiring</w:t>
      </w:r>
      <w:r>
        <w:rPr>
          <w:spacing w:val="-11"/>
        </w:rPr>
        <w:t xml:space="preserve"> </w:t>
      </w:r>
      <w:r>
        <w:t>and</w:t>
      </w:r>
      <w:r>
        <w:rPr>
          <w:spacing w:val="-11"/>
        </w:rPr>
        <w:t xml:space="preserve"> </w:t>
      </w:r>
      <w:r>
        <w:t>testing</w:t>
      </w:r>
      <w:r>
        <w:rPr>
          <w:spacing w:val="-11"/>
        </w:rPr>
        <w:t xml:space="preserve"> </w:t>
      </w:r>
      <w:r>
        <w:t>of</w:t>
      </w:r>
      <w:r>
        <w:rPr>
          <w:spacing w:val="-10"/>
        </w:rPr>
        <w:t xml:space="preserve"> </w:t>
      </w:r>
      <w:r>
        <w:t>solar</w:t>
      </w:r>
      <w:r>
        <w:rPr>
          <w:spacing w:val="-10"/>
        </w:rPr>
        <w:t xml:space="preserve"> </w:t>
      </w:r>
      <w:r>
        <w:t>photovoltaic</w:t>
      </w:r>
      <w:r>
        <w:rPr>
          <w:spacing w:val="-10"/>
        </w:rPr>
        <w:t xml:space="preserve"> </w:t>
      </w:r>
      <w:r>
        <w:t>modules.</w:t>
      </w:r>
      <w:r>
        <w:rPr>
          <w:spacing w:val="-11"/>
        </w:rPr>
        <w:t xml:space="preserve"> </w:t>
      </w:r>
      <w:r>
        <w:t>Different Technologies: First generation silicon photovoltaic technology. Thin Films</w:t>
      </w:r>
      <w:r>
        <w:rPr>
          <w:spacing w:val="-2"/>
        </w:rPr>
        <w:t xml:space="preserve"> </w:t>
      </w:r>
      <w:r>
        <w:t>based</w:t>
      </w:r>
      <w:r>
        <w:rPr>
          <w:spacing w:val="-2"/>
        </w:rPr>
        <w:t xml:space="preserve"> </w:t>
      </w:r>
      <w:r>
        <w:t>photovoltaic</w:t>
      </w:r>
      <w:r>
        <w:rPr>
          <w:spacing w:val="-2"/>
        </w:rPr>
        <w:t xml:space="preserve"> </w:t>
      </w:r>
      <w:r>
        <w:t>technologies.</w:t>
      </w:r>
      <w:r>
        <w:rPr>
          <w:spacing w:val="-2"/>
        </w:rPr>
        <w:t xml:space="preserve"> </w:t>
      </w:r>
      <w:r>
        <w:t>Advanced</w:t>
      </w:r>
      <w:r>
        <w:rPr>
          <w:spacing w:val="-2"/>
        </w:rPr>
        <w:t xml:space="preserve"> </w:t>
      </w:r>
      <w:r>
        <w:t>silicon</w:t>
      </w:r>
      <w:r>
        <w:rPr>
          <w:spacing w:val="-2"/>
        </w:rPr>
        <w:t xml:space="preserve"> </w:t>
      </w:r>
      <w:r>
        <w:t>photovoltaic technologies based on the Passivating emitter rear contacts (PERC), Tunnel oxide based passivating contacts (</w:t>
      </w:r>
      <w:proofErr w:type="spellStart"/>
      <w:r>
        <w:t>TOPCon</w:t>
      </w:r>
      <w:proofErr w:type="spellEnd"/>
      <w:r>
        <w:t>), Interdigitated back contacts (IBC), and Silicon heterojunction (SHJ). Photovoltaic technologies related to space applications. Next generation photovoltaic technologies based on tandem solar cells to achieve high power conversion efficiency.</w:t>
      </w:r>
    </w:p>
    <w:p w14:paraId="5A8DDDFA" w14:textId="77777777" w:rsidR="00545FE0" w:rsidRDefault="00000000">
      <w:pPr>
        <w:pStyle w:val="Heading3"/>
        <w:spacing w:before="110"/>
        <w:jc w:val="left"/>
      </w:pPr>
      <w:r>
        <w:rPr>
          <w:color w:val="00AEEF"/>
        </w:rPr>
        <w:t xml:space="preserve">ESL450 Hybrid </w:t>
      </w:r>
      <w:r>
        <w:rPr>
          <w:color w:val="00AEEF"/>
          <w:spacing w:val="-2"/>
        </w:rPr>
        <w:t>Vehicles</w:t>
      </w:r>
    </w:p>
    <w:p w14:paraId="0F8993AB" w14:textId="77777777" w:rsidR="00545FE0" w:rsidRDefault="00000000">
      <w:pPr>
        <w:pStyle w:val="Heading4"/>
      </w:pPr>
      <w:r>
        <w:t>3</w:t>
      </w:r>
      <w:r>
        <w:rPr>
          <w:spacing w:val="-1"/>
        </w:rPr>
        <w:t xml:space="preserve"> </w:t>
      </w:r>
      <w:r>
        <w:t>Credits (3-0-</w:t>
      </w:r>
      <w:r>
        <w:rPr>
          <w:spacing w:val="-5"/>
        </w:rPr>
        <w:t>0)</w:t>
      </w:r>
    </w:p>
    <w:p w14:paraId="2BF2C46A" w14:textId="77777777" w:rsidR="00545FE0" w:rsidRDefault="00000000">
      <w:pPr>
        <w:pStyle w:val="BodyText"/>
        <w:spacing w:before="56" w:line="242" w:lineRule="auto"/>
        <w:ind w:hanging="1"/>
        <w:jc w:val="left"/>
      </w:pPr>
      <w:r>
        <w:rPr>
          <w:sz w:val="18"/>
        </w:rPr>
        <w:t xml:space="preserve">Overlaps with: Some overlap with ESL780, MCL345 </w:t>
      </w:r>
      <w:r>
        <w:t>Fundamentals of hybrid vehicles (internal combustion engines and electrical</w:t>
      </w:r>
      <w:r>
        <w:rPr>
          <w:spacing w:val="40"/>
        </w:rPr>
        <w:t xml:space="preserve"> </w:t>
      </w:r>
      <w:r>
        <w:t>system);</w:t>
      </w:r>
      <w:r>
        <w:rPr>
          <w:spacing w:val="40"/>
        </w:rPr>
        <w:t xml:space="preserve"> </w:t>
      </w:r>
      <w:r>
        <w:t>Classification</w:t>
      </w:r>
      <w:r>
        <w:rPr>
          <w:spacing w:val="40"/>
        </w:rPr>
        <w:t xml:space="preserve"> </w:t>
      </w:r>
      <w:r>
        <w:t>of</w:t>
      </w:r>
      <w:r>
        <w:rPr>
          <w:spacing w:val="40"/>
        </w:rPr>
        <w:t xml:space="preserve"> </w:t>
      </w:r>
      <w:r>
        <w:t>Hybrid</w:t>
      </w:r>
      <w:r>
        <w:rPr>
          <w:spacing w:val="40"/>
        </w:rPr>
        <w:t xml:space="preserve"> </w:t>
      </w:r>
      <w:r>
        <w:t>electric</w:t>
      </w:r>
      <w:r>
        <w:rPr>
          <w:spacing w:val="40"/>
        </w:rPr>
        <w:t xml:space="preserve"> </w:t>
      </w:r>
      <w:r>
        <w:t>vehicles;</w:t>
      </w:r>
      <w:r>
        <w:rPr>
          <w:spacing w:val="40"/>
        </w:rPr>
        <w:t xml:space="preserve"> </w:t>
      </w:r>
      <w:r>
        <w:t>the architecture</w:t>
      </w:r>
      <w:r>
        <w:rPr>
          <w:spacing w:val="40"/>
        </w:rPr>
        <w:t xml:space="preserve"> </w:t>
      </w:r>
      <w:r>
        <w:t>of</w:t>
      </w:r>
      <w:r>
        <w:rPr>
          <w:spacing w:val="40"/>
        </w:rPr>
        <w:t xml:space="preserve"> </w:t>
      </w:r>
      <w:r>
        <w:t>hybrid</w:t>
      </w:r>
      <w:r>
        <w:rPr>
          <w:spacing w:val="40"/>
        </w:rPr>
        <w:t xml:space="preserve"> </w:t>
      </w:r>
      <w:r>
        <w:t>drive</w:t>
      </w:r>
      <w:r>
        <w:rPr>
          <w:spacing w:val="40"/>
        </w:rPr>
        <w:t xml:space="preserve"> </w:t>
      </w:r>
      <w:r>
        <w:t>trains-Series,</w:t>
      </w:r>
      <w:r>
        <w:rPr>
          <w:spacing w:val="40"/>
        </w:rPr>
        <w:t xml:space="preserve"> </w:t>
      </w:r>
      <w:r>
        <w:t>Parallel,</w:t>
      </w:r>
      <w:r>
        <w:rPr>
          <w:spacing w:val="40"/>
        </w:rPr>
        <w:t xml:space="preserve"> </w:t>
      </w:r>
      <w:r>
        <w:t>Series-Parallel hybrid;</w:t>
      </w:r>
      <w:r>
        <w:rPr>
          <w:spacing w:val="-15"/>
        </w:rPr>
        <w:t xml:space="preserve"> </w:t>
      </w:r>
      <w:r>
        <w:t>Design</w:t>
      </w:r>
      <w:r>
        <w:rPr>
          <w:spacing w:val="-13"/>
        </w:rPr>
        <w:t xml:space="preserve"> </w:t>
      </w:r>
      <w:r>
        <w:t>principles</w:t>
      </w:r>
      <w:r>
        <w:rPr>
          <w:spacing w:val="-13"/>
        </w:rPr>
        <w:t xml:space="preserve"> </w:t>
      </w:r>
      <w:r>
        <w:t>of</w:t>
      </w:r>
      <w:r>
        <w:rPr>
          <w:spacing w:val="-13"/>
        </w:rPr>
        <w:t xml:space="preserve"> </w:t>
      </w:r>
      <w:r>
        <w:t>HEVs;</w:t>
      </w:r>
      <w:r>
        <w:rPr>
          <w:spacing w:val="-13"/>
        </w:rPr>
        <w:t xml:space="preserve"> </w:t>
      </w:r>
      <w:r>
        <w:t>Basic</w:t>
      </w:r>
      <w:r>
        <w:rPr>
          <w:spacing w:val="-13"/>
        </w:rPr>
        <w:t xml:space="preserve"> </w:t>
      </w:r>
      <w:r>
        <w:t>components</w:t>
      </w:r>
      <w:r>
        <w:rPr>
          <w:spacing w:val="-13"/>
        </w:rPr>
        <w:t xml:space="preserve"> </w:t>
      </w:r>
      <w:r>
        <w:t>of</w:t>
      </w:r>
      <w:r>
        <w:rPr>
          <w:spacing w:val="-13"/>
        </w:rPr>
        <w:t xml:space="preserve"> </w:t>
      </w:r>
      <w:r>
        <w:t>Hybrid</w:t>
      </w:r>
      <w:r>
        <w:rPr>
          <w:spacing w:val="-13"/>
        </w:rPr>
        <w:t xml:space="preserve"> </w:t>
      </w:r>
      <w:r>
        <w:t xml:space="preserve">electric </w:t>
      </w:r>
      <w:r>
        <w:rPr>
          <w:spacing w:val="-2"/>
        </w:rPr>
        <w:t>systems;</w:t>
      </w:r>
      <w:r>
        <w:rPr>
          <w:spacing w:val="-6"/>
        </w:rPr>
        <w:t xml:space="preserve"> </w:t>
      </w:r>
      <w:r>
        <w:rPr>
          <w:spacing w:val="-2"/>
        </w:rPr>
        <w:t>Design</w:t>
      </w:r>
      <w:r>
        <w:rPr>
          <w:spacing w:val="-6"/>
        </w:rPr>
        <w:t xml:space="preserve"> </w:t>
      </w:r>
      <w:r>
        <w:rPr>
          <w:spacing w:val="-2"/>
        </w:rPr>
        <w:t>of</w:t>
      </w:r>
      <w:r>
        <w:rPr>
          <w:spacing w:val="-6"/>
        </w:rPr>
        <w:t xml:space="preserve"> </w:t>
      </w:r>
      <w:r>
        <w:rPr>
          <w:spacing w:val="-2"/>
        </w:rPr>
        <w:t>HEV</w:t>
      </w:r>
      <w:r>
        <w:rPr>
          <w:spacing w:val="-6"/>
        </w:rPr>
        <w:t xml:space="preserve"> </w:t>
      </w:r>
      <w:r>
        <w:rPr>
          <w:spacing w:val="-2"/>
        </w:rPr>
        <w:t>drivetrain:</w:t>
      </w:r>
      <w:r>
        <w:rPr>
          <w:spacing w:val="-6"/>
        </w:rPr>
        <w:t xml:space="preserve"> </w:t>
      </w:r>
      <w:r>
        <w:rPr>
          <w:spacing w:val="-2"/>
        </w:rPr>
        <w:t>Series,</w:t>
      </w:r>
      <w:r>
        <w:rPr>
          <w:spacing w:val="-6"/>
        </w:rPr>
        <w:t xml:space="preserve"> </w:t>
      </w:r>
      <w:r>
        <w:rPr>
          <w:spacing w:val="-2"/>
        </w:rPr>
        <w:t>parallel,</w:t>
      </w:r>
      <w:r>
        <w:rPr>
          <w:spacing w:val="-6"/>
        </w:rPr>
        <w:t xml:space="preserve"> </w:t>
      </w:r>
      <w:r>
        <w:rPr>
          <w:spacing w:val="-2"/>
        </w:rPr>
        <w:t>series-parallel,</w:t>
      </w:r>
      <w:r>
        <w:rPr>
          <w:spacing w:val="-6"/>
        </w:rPr>
        <w:t xml:space="preserve"> </w:t>
      </w:r>
      <w:r>
        <w:rPr>
          <w:spacing w:val="-2"/>
        </w:rPr>
        <w:t>mild and</w:t>
      </w:r>
      <w:r>
        <w:rPr>
          <w:spacing w:val="-9"/>
        </w:rPr>
        <w:t xml:space="preserve"> </w:t>
      </w:r>
      <w:r>
        <w:rPr>
          <w:spacing w:val="-2"/>
        </w:rPr>
        <w:t>plug-in;</w:t>
      </w:r>
      <w:r>
        <w:rPr>
          <w:spacing w:val="-9"/>
        </w:rPr>
        <w:t xml:space="preserve"> </w:t>
      </w:r>
      <w:r>
        <w:rPr>
          <w:spacing w:val="-2"/>
        </w:rPr>
        <w:t>Transmission</w:t>
      </w:r>
      <w:r>
        <w:rPr>
          <w:spacing w:val="-9"/>
        </w:rPr>
        <w:t xml:space="preserve"> </w:t>
      </w:r>
      <w:r>
        <w:rPr>
          <w:spacing w:val="-2"/>
        </w:rPr>
        <w:t>mechanism:</w:t>
      </w:r>
      <w:r>
        <w:rPr>
          <w:spacing w:val="-9"/>
        </w:rPr>
        <w:t xml:space="preserve"> </w:t>
      </w:r>
      <w:r>
        <w:rPr>
          <w:spacing w:val="-2"/>
        </w:rPr>
        <w:t>clutch,</w:t>
      </w:r>
      <w:r>
        <w:rPr>
          <w:spacing w:val="-9"/>
        </w:rPr>
        <w:t xml:space="preserve"> </w:t>
      </w:r>
      <w:r>
        <w:rPr>
          <w:spacing w:val="-2"/>
        </w:rPr>
        <w:t>Gear-box,</w:t>
      </w:r>
      <w:r>
        <w:rPr>
          <w:spacing w:val="-9"/>
        </w:rPr>
        <w:t xml:space="preserve"> </w:t>
      </w:r>
      <w:r>
        <w:rPr>
          <w:spacing w:val="-2"/>
        </w:rPr>
        <w:t>cam</w:t>
      </w:r>
      <w:r>
        <w:rPr>
          <w:spacing w:val="-9"/>
        </w:rPr>
        <w:t xml:space="preserve"> </w:t>
      </w:r>
      <w:r>
        <w:rPr>
          <w:spacing w:val="-2"/>
        </w:rPr>
        <w:t xml:space="preserve">profiling; </w:t>
      </w:r>
      <w:r>
        <w:t>Regenerative</w:t>
      </w:r>
      <w:r>
        <w:rPr>
          <w:spacing w:val="-13"/>
        </w:rPr>
        <w:t xml:space="preserve"> </w:t>
      </w:r>
      <w:r>
        <w:t>braking-</w:t>
      </w:r>
      <w:r>
        <w:rPr>
          <w:spacing w:val="-12"/>
        </w:rPr>
        <w:t xml:space="preserve"> </w:t>
      </w:r>
      <w:r>
        <w:t>Fundamentals</w:t>
      </w:r>
      <w:r>
        <w:rPr>
          <w:spacing w:val="-13"/>
        </w:rPr>
        <w:t xml:space="preserve"> </w:t>
      </w:r>
      <w:r>
        <w:t>and</w:t>
      </w:r>
      <w:r>
        <w:rPr>
          <w:spacing w:val="-12"/>
        </w:rPr>
        <w:t xml:space="preserve"> </w:t>
      </w:r>
      <w:r>
        <w:t>mechanism;</w:t>
      </w:r>
      <w:r>
        <w:rPr>
          <w:spacing w:val="-13"/>
        </w:rPr>
        <w:t xml:space="preserve"> </w:t>
      </w:r>
      <w:r>
        <w:t>Control</w:t>
      </w:r>
      <w:r>
        <w:rPr>
          <w:spacing w:val="-12"/>
        </w:rPr>
        <w:t xml:space="preserve"> </w:t>
      </w:r>
      <w:r>
        <w:t>system for hybrid electric vehicles; Torque-speed characteristics of hybrid vehicles; Driving cycles for hybrid vehicles.</w:t>
      </w:r>
    </w:p>
    <w:p w14:paraId="1B65E051" w14:textId="77777777" w:rsidR="00545FE0" w:rsidRDefault="00000000">
      <w:pPr>
        <w:pStyle w:val="BodyText"/>
        <w:spacing w:line="237" w:lineRule="auto"/>
        <w:ind w:right="137"/>
      </w:pPr>
      <w:r>
        <w:t xml:space="preserve">Different types of Battery, specific power density, state of charge, range with respect to the speed of hybrid vehicles, Fuel economy improvement with alternative </w:t>
      </w:r>
      <w:proofErr w:type="spellStart"/>
      <w:r>
        <w:t>fuelled</w:t>
      </w:r>
      <w:proofErr w:type="spellEnd"/>
      <w:r>
        <w:t xml:space="preserve"> hybrid systems; Hydrogen </w:t>
      </w:r>
      <w:proofErr w:type="spellStart"/>
      <w:r>
        <w:rPr>
          <w:position w:val="1"/>
        </w:rPr>
        <w:t>fuelled</w:t>
      </w:r>
      <w:proofErr w:type="spellEnd"/>
      <w:r>
        <w:rPr>
          <w:spacing w:val="-10"/>
          <w:position w:val="1"/>
        </w:rPr>
        <w:t xml:space="preserve"> </w:t>
      </w:r>
      <w:r>
        <w:rPr>
          <w:position w:val="1"/>
        </w:rPr>
        <w:t>hybrid</w:t>
      </w:r>
      <w:r>
        <w:rPr>
          <w:spacing w:val="-10"/>
          <w:position w:val="1"/>
        </w:rPr>
        <w:t xml:space="preserve"> </w:t>
      </w:r>
      <w:r>
        <w:rPr>
          <w:position w:val="1"/>
        </w:rPr>
        <w:t>vehicles;</w:t>
      </w:r>
      <w:r>
        <w:rPr>
          <w:spacing w:val="-10"/>
          <w:position w:val="1"/>
        </w:rPr>
        <w:t xml:space="preserve"> </w:t>
      </w:r>
      <w:r>
        <w:rPr>
          <w:position w:val="1"/>
        </w:rPr>
        <w:t>Energy</w:t>
      </w:r>
      <w:r>
        <w:rPr>
          <w:spacing w:val="-10"/>
          <w:position w:val="1"/>
        </w:rPr>
        <w:t xml:space="preserve"> </w:t>
      </w:r>
      <w:r>
        <w:rPr>
          <w:position w:val="1"/>
        </w:rPr>
        <w:t>efficiency</w:t>
      </w:r>
      <w:r>
        <w:rPr>
          <w:spacing w:val="-10"/>
          <w:position w:val="1"/>
        </w:rPr>
        <w:t xml:space="preserve"> </w:t>
      </w:r>
      <w:r>
        <w:rPr>
          <w:position w:val="1"/>
        </w:rPr>
        <w:t>and</w:t>
      </w:r>
      <w:r>
        <w:rPr>
          <w:spacing w:val="-10"/>
          <w:position w:val="1"/>
        </w:rPr>
        <w:t xml:space="preserve"> </w:t>
      </w:r>
      <w:r>
        <w:rPr>
          <w:position w:val="1"/>
        </w:rPr>
        <w:t>CO</w:t>
      </w:r>
      <w:r>
        <w:rPr>
          <w:sz w:val="9"/>
        </w:rPr>
        <w:t>2</w:t>
      </w:r>
      <w:r>
        <w:rPr>
          <w:spacing w:val="12"/>
          <w:sz w:val="9"/>
        </w:rPr>
        <w:t xml:space="preserve"> </w:t>
      </w:r>
      <w:r>
        <w:rPr>
          <w:position w:val="1"/>
        </w:rPr>
        <w:t>emission;</w:t>
      </w:r>
      <w:r>
        <w:rPr>
          <w:spacing w:val="-10"/>
          <w:position w:val="1"/>
        </w:rPr>
        <w:t xml:space="preserve"> </w:t>
      </w:r>
      <w:r>
        <w:rPr>
          <w:position w:val="1"/>
        </w:rPr>
        <w:t>Life</w:t>
      </w:r>
      <w:r>
        <w:rPr>
          <w:spacing w:val="-10"/>
          <w:position w:val="1"/>
        </w:rPr>
        <w:t xml:space="preserve"> </w:t>
      </w:r>
      <w:r>
        <w:rPr>
          <w:position w:val="1"/>
        </w:rPr>
        <w:t xml:space="preserve">cycle </w:t>
      </w:r>
      <w:r>
        <w:t>analysis of hybrid electric vehicle (HEV).</w:t>
      </w:r>
    </w:p>
    <w:p w14:paraId="2E5B33AE" w14:textId="77777777" w:rsidR="00545FE0" w:rsidRDefault="00000000">
      <w:pPr>
        <w:pStyle w:val="Heading3"/>
        <w:spacing w:before="148"/>
        <w:jc w:val="left"/>
      </w:pPr>
      <w:r>
        <w:rPr>
          <w:color w:val="00AEEF"/>
        </w:rPr>
        <w:t xml:space="preserve">ESL480 Plasma </w:t>
      </w:r>
      <w:r>
        <w:rPr>
          <w:color w:val="00AEEF"/>
          <w:spacing w:val="-2"/>
        </w:rPr>
        <w:t>Chemistry</w:t>
      </w:r>
    </w:p>
    <w:p w14:paraId="7BDA7326" w14:textId="77777777" w:rsidR="00545FE0" w:rsidRDefault="00000000">
      <w:pPr>
        <w:pStyle w:val="Heading4"/>
      </w:pPr>
      <w:r>
        <w:t>3</w:t>
      </w:r>
      <w:r>
        <w:rPr>
          <w:spacing w:val="-1"/>
        </w:rPr>
        <w:t xml:space="preserve"> </w:t>
      </w:r>
      <w:r>
        <w:t>Credits (3-0-</w:t>
      </w:r>
      <w:r>
        <w:rPr>
          <w:spacing w:val="-5"/>
        </w:rPr>
        <w:t>0)</w:t>
      </w:r>
    </w:p>
    <w:p w14:paraId="068069F3" w14:textId="77777777" w:rsidR="00545FE0" w:rsidRDefault="00000000">
      <w:pPr>
        <w:spacing w:before="56"/>
        <w:ind w:left="123"/>
        <w:rPr>
          <w:sz w:val="18"/>
        </w:rPr>
      </w:pPr>
      <w:r>
        <w:rPr>
          <w:sz w:val="18"/>
        </w:rPr>
        <w:t>Overlaps</w:t>
      </w:r>
      <w:r>
        <w:rPr>
          <w:spacing w:val="-2"/>
          <w:sz w:val="18"/>
        </w:rPr>
        <w:t xml:space="preserve"> </w:t>
      </w:r>
      <w:r>
        <w:rPr>
          <w:sz w:val="18"/>
        </w:rPr>
        <w:t>with:</w:t>
      </w:r>
      <w:r>
        <w:rPr>
          <w:spacing w:val="-2"/>
          <w:sz w:val="18"/>
        </w:rPr>
        <w:t xml:space="preserve"> </w:t>
      </w:r>
      <w:r>
        <w:rPr>
          <w:sz w:val="18"/>
        </w:rPr>
        <w:t>Some</w:t>
      </w:r>
      <w:r>
        <w:rPr>
          <w:spacing w:val="-2"/>
          <w:sz w:val="18"/>
        </w:rPr>
        <w:t xml:space="preserve"> </w:t>
      </w:r>
      <w:r>
        <w:rPr>
          <w:sz w:val="18"/>
        </w:rPr>
        <w:t>overlap</w:t>
      </w:r>
      <w:r>
        <w:rPr>
          <w:spacing w:val="-1"/>
          <w:sz w:val="18"/>
        </w:rPr>
        <w:t xml:space="preserve"> </w:t>
      </w:r>
      <w:r>
        <w:rPr>
          <w:sz w:val="18"/>
        </w:rPr>
        <w:t>with</w:t>
      </w:r>
      <w:r>
        <w:rPr>
          <w:spacing w:val="-1"/>
          <w:sz w:val="18"/>
        </w:rPr>
        <w:t xml:space="preserve"> </w:t>
      </w:r>
      <w:r>
        <w:rPr>
          <w:spacing w:val="-2"/>
          <w:sz w:val="18"/>
        </w:rPr>
        <w:t>ESL737</w:t>
      </w:r>
    </w:p>
    <w:p w14:paraId="076D4D8C" w14:textId="77777777" w:rsidR="00545FE0" w:rsidRDefault="00000000">
      <w:pPr>
        <w:pStyle w:val="BodyText"/>
        <w:ind w:right="134"/>
      </w:pPr>
      <w:r>
        <w:t>Basic concepts of plasma, Thermal and non-thermal plasma chemistry,</w:t>
      </w:r>
      <w:r>
        <w:rPr>
          <w:spacing w:val="-5"/>
        </w:rPr>
        <w:t xml:space="preserve"> </w:t>
      </w:r>
      <w:r>
        <w:t>Elementary</w:t>
      </w:r>
      <w:r>
        <w:rPr>
          <w:spacing w:val="-5"/>
        </w:rPr>
        <w:t xml:space="preserve"> </w:t>
      </w:r>
      <w:r>
        <w:t>chemical</w:t>
      </w:r>
      <w:r>
        <w:rPr>
          <w:spacing w:val="-5"/>
        </w:rPr>
        <w:t xml:space="preserve"> </w:t>
      </w:r>
      <w:r>
        <w:t>reactions</w:t>
      </w:r>
      <w:r>
        <w:rPr>
          <w:spacing w:val="-5"/>
        </w:rPr>
        <w:t xml:space="preserve"> </w:t>
      </w:r>
      <w:r>
        <w:t>in</w:t>
      </w:r>
      <w:r>
        <w:rPr>
          <w:spacing w:val="-5"/>
        </w:rPr>
        <w:t xml:space="preserve"> </w:t>
      </w:r>
      <w:r>
        <w:t>plasmas,</w:t>
      </w:r>
      <w:r>
        <w:rPr>
          <w:spacing w:val="-5"/>
        </w:rPr>
        <w:t xml:space="preserve"> </w:t>
      </w:r>
      <w:r>
        <w:t>Various</w:t>
      </w:r>
      <w:r>
        <w:rPr>
          <w:spacing w:val="-5"/>
        </w:rPr>
        <w:t xml:space="preserve"> </w:t>
      </w:r>
      <w:r>
        <w:t>atomic and</w:t>
      </w:r>
      <w:r>
        <w:rPr>
          <w:spacing w:val="40"/>
        </w:rPr>
        <w:t xml:space="preserve"> </w:t>
      </w:r>
      <w:r>
        <w:t>molecular</w:t>
      </w:r>
      <w:r>
        <w:rPr>
          <w:spacing w:val="40"/>
        </w:rPr>
        <w:t xml:space="preserve"> </w:t>
      </w:r>
      <w:r>
        <w:t>collisions,</w:t>
      </w:r>
      <w:r>
        <w:rPr>
          <w:spacing w:val="40"/>
        </w:rPr>
        <w:t xml:space="preserve"> </w:t>
      </w:r>
      <w:r>
        <w:t>Collision</w:t>
      </w:r>
      <w:r>
        <w:rPr>
          <w:spacing w:val="40"/>
        </w:rPr>
        <w:t xml:space="preserve"> </w:t>
      </w:r>
      <w:r>
        <w:t>cross</w:t>
      </w:r>
      <w:r>
        <w:rPr>
          <w:spacing w:val="40"/>
        </w:rPr>
        <w:t xml:space="preserve"> </w:t>
      </w:r>
      <w:r>
        <w:t>section,</w:t>
      </w:r>
      <w:r>
        <w:rPr>
          <w:spacing w:val="40"/>
        </w:rPr>
        <w:t xml:space="preserve"> </w:t>
      </w:r>
      <w:r>
        <w:t>frequency</w:t>
      </w:r>
      <w:r>
        <w:rPr>
          <w:spacing w:val="40"/>
        </w:rPr>
        <w:t xml:space="preserve"> </w:t>
      </w:r>
      <w:r>
        <w:t>and rate constant, Plasma sheath and potential; Chemical equilibrium</w:t>
      </w:r>
      <w:r>
        <w:rPr>
          <w:spacing w:val="40"/>
        </w:rPr>
        <w:t xml:space="preserve"> </w:t>
      </w:r>
      <w:r>
        <w:t xml:space="preserve">and kinetics; Enthalpy and Gibbs free energy; Surface processes- plasma wall interaction- Adsorption, desorption, sticking coefficient, Chemical surface reactions, Surface diffusion. Ion bombardment; Uniform density discharge model, Particle and energy balance, Plasma diagnostics- Probe measurements, Emission and absorption spectroscopy, Applications of surface and volume plasma chemistry: Plasma etching, Chemical </w:t>
      </w:r>
      <w:proofErr w:type="spellStart"/>
      <w:r>
        <w:t>vapour</w:t>
      </w:r>
      <w:proofErr w:type="spellEnd"/>
      <w:r>
        <w:t xml:space="preserve"> deposition, flue and exhaust gas treatment, Excimer light source.</w:t>
      </w:r>
    </w:p>
    <w:p w14:paraId="0744A52A" w14:textId="77777777" w:rsidR="00545FE0" w:rsidRDefault="00000000">
      <w:pPr>
        <w:pStyle w:val="Heading3"/>
        <w:spacing w:before="132"/>
        <w:ind w:right="109"/>
        <w:jc w:val="left"/>
      </w:pPr>
      <w:r>
        <w:rPr>
          <w:color w:val="00AEEF"/>
        </w:rPr>
        <w:t>ESL481</w:t>
      </w:r>
      <w:r>
        <w:rPr>
          <w:color w:val="00AEEF"/>
          <w:spacing w:val="40"/>
        </w:rPr>
        <w:t xml:space="preserve"> </w:t>
      </w:r>
      <w:r>
        <w:rPr>
          <w:color w:val="00AEEF"/>
        </w:rPr>
        <w:t>Plasma</w:t>
      </w:r>
      <w:r>
        <w:rPr>
          <w:color w:val="00AEEF"/>
          <w:spacing w:val="40"/>
        </w:rPr>
        <w:t xml:space="preserve"> </w:t>
      </w:r>
      <w:r>
        <w:rPr>
          <w:color w:val="00AEEF"/>
        </w:rPr>
        <w:t>based</w:t>
      </w:r>
      <w:r>
        <w:rPr>
          <w:color w:val="00AEEF"/>
          <w:spacing w:val="40"/>
        </w:rPr>
        <w:t xml:space="preserve"> </w:t>
      </w:r>
      <w:r>
        <w:rPr>
          <w:color w:val="00AEEF"/>
        </w:rPr>
        <w:t>Technologies</w:t>
      </w:r>
      <w:r>
        <w:rPr>
          <w:color w:val="00AEEF"/>
          <w:spacing w:val="40"/>
        </w:rPr>
        <w:t xml:space="preserve"> </w:t>
      </w:r>
      <w:r>
        <w:rPr>
          <w:color w:val="00AEEF"/>
        </w:rPr>
        <w:t>for</w:t>
      </w:r>
      <w:r>
        <w:rPr>
          <w:color w:val="00AEEF"/>
          <w:spacing w:val="40"/>
        </w:rPr>
        <w:t xml:space="preserve"> </w:t>
      </w:r>
      <w:r>
        <w:rPr>
          <w:color w:val="00AEEF"/>
        </w:rPr>
        <w:t xml:space="preserve">Functional </w:t>
      </w:r>
      <w:r>
        <w:rPr>
          <w:color w:val="00AEEF"/>
          <w:spacing w:val="-2"/>
        </w:rPr>
        <w:t>Materials</w:t>
      </w:r>
    </w:p>
    <w:p w14:paraId="6F8103A9" w14:textId="77777777" w:rsidR="00545FE0" w:rsidRDefault="00000000">
      <w:pPr>
        <w:pStyle w:val="Heading4"/>
        <w:spacing w:before="26"/>
      </w:pPr>
      <w:r>
        <w:t>3</w:t>
      </w:r>
      <w:r>
        <w:rPr>
          <w:spacing w:val="-1"/>
        </w:rPr>
        <w:t xml:space="preserve"> </w:t>
      </w:r>
      <w:r>
        <w:t>Credits (3-0-</w:t>
      </w:r>
      <w:r>
        <w:rPr>
          <w:spacing w:val="-5"/>
        </w:rPr>
        <w:t>0)</w:t>
      </w:r>
    </w:p>
    <w:p w14:paraId="43766E91" w14:textId="77777777" w:rsidR="00545FE0" w:rsidRDefault="00000000">
      <w:pPr>
        <w:spacing w:before="55"/>
        <w:ind w:left="123" w:hanging="1"/>
        <w:rPr>
          <w:sz w:val="18"/>
        </w:rPr>
      </w:pPr>
      <w:r>
        <w:rPr>
          <w:sz w:val="18"/>
        </w:rPr>
        <w:t xml:space="preserve">Overlaps with: Some overlap with ESL744, ESL737, MLL341, </w:t>
      </w:r>
      <w:r>
        <w:rPr>
          <w:spacing w:val="-2"/>
          <w:sz w:val="18"/>
        </w:rPr>
        <w:t>PHL702</w:t>
      </w:r>
    </w:p>
    <w:p w14:paraId="317C9A67" w14:textId="77777777" w:rsidR="00545FE0" w:rsidRDefault="00000000">
      <w:pPr>
        <w:pStyle w:val="BodyText"/>
        <w:spacing w:before="22"/>
        <w:ind w:right="139"/>
      </w:pPr>
      <w:r>
        <w:t>Introduction to plasmas; Plasma sources; DC plasmas, Capacitively and</w:t>
      </w:r>
      <w:r>
        <w:rPr>
          <w:spacing w:val="-10"/>
        </w:rPr>
        <w:t xml:space="preserve"> </w:t>
      </w:r>
      <w:r>
        <w:t>inductively</w:t>
      </w:r>
      <w:r>
        <w:rPr>
          <w:spacing w:val="-10"/>
        </w:rPr>
        <w:t xml:space="preserve"> </w:t>
      </w:r>
      <w:r>
        <w:t>coupled</w:t>
      </w:r>
      <w:r>
        <w:rPr>
          <w:spacing w:val="-10"/>
        </w:rPr>
        <w:t xml:space="preserve"> </w:t>
      </w:r>
      <w:r>
        <w:t>Plasma</w:t>
      </w:r>
      <w:r>
        <w:rPr>
          <w:spacing w:val="-10"/>
        </w:rPr>
        <w:t xml:space="preserve"> </w:t>
      </w:r>
      <w:r>
        <w:t>Sources;</w:t>
      </w:r>
      <w:r>
        <w:rPr>
          <w:spacing w:val="-10"/>
        </w:rPr>
        <w:t xml:space="preserve"> </w:t>
      </w:r>
      <w:r>
        <w:t>Micro</w:t>
      </w:r>
      <w:r>
        <w:rPr>
          <w:spacing w:val="-10"/>
        </w:rPr>
        <w:t xml:space="preserve"> </w:t>
      </w:r>
      <w:r>
        <w:t>wave</w:t>
      </w:r>
      <w:r>
        <w:rPr>
          <w:spacing w:val="-10"/>
        </w:rPr>
        <w:t xml:space="preserve"> </w:t>
      </w:r>
      <w:r>
        <w:t>and</w:t>
      </w:r>
      <w:r>
        <w:rPr>
          <w:spacing w:val="-10"/>
        </w:rPr>
        <w:t xml:space="preserve"> </w:t>
      </w:r>
      <w:r>
        <w:t>ECR</w:t>
      </w:r>
      <w:r>
        <w:rPr>
          <w:spacing w:val="-10"/>
        </w:rPr>
        <w:t xml:space="preserve"> </w:t>
      </w:r>
      <w:r>
        <w:t xml:space="preserve">Plasma Source; Magnetron Sputtering, Plasma Enhanced Chemical </w:t>
      </w:r>
      <w:proofErr w:type="spellStart"/>
      <w:r>
        <w:t>Vapour</w:t>
      </w:r>
      <w:proofErr w:type="spellEnd"/>
      <w:r>
        <w:t xml:space="preserve"> Deposition</w:t>
      </w:r>
      <w:r>
        <w:rPr>
          <w:spacing w:val="-2"/>
        </w:rPr>
        <w:t xml:space="preserve"> </w:t>
      </w:r>
      <w:r>
        <w:t>(PECVD);</w:t>
      </w:r>
      <w:r>
        <w:rPr>
          <w:spacing w:val="-2"/>
        </w:rPr>
        <w:t xml:space="preserve"> </w:t>
      </w:r>
      <w:r>
        <w:t>Plasma</w:t>
      </w:r>
      <w:r>
        <w:rPr>
          <w:spacing w:val="-2"/>
        </w:rPr>
        <w:t xml:space="preserve"> </w:t>
      </w:r>
      <w:r>
        <w:t>etching,</w:t>
      </w:r>
      <w:r>
        <w:rPr>
          <w:spacing w:val="-2"/>
        </w:rPr>
        <w:t xml:space="preserve"> </w:t>
      </w:r>
      <w:r>
        <w:t>PIII,</w:t>
      </w:r>
      <w:r>
        <w:rPr>
          <w:spacing w:val="-2"/>
        </w:rPr>
        <w:t xml:space="preserve"> </w:t>
      </w:r>
      <w:r>
        <w:t>Plasma</w:t>
      </w:r>
      <w:r>
        <w:rPr>
          <w:spacing w:val="-2"/>
        </w:rPr>
        <w:t xml:space="preserve"> </w:t>
      </w:r>
      <w:r>
        <w:t>processes</w:t>
      </w:r>
      <w:r>
        <w:rPr>
          <w:spacing w:val="-2"/>
        </w:rPr>
        <w:t xml:space="preserve"> </w:t>
      </w:r>
      <w:r>
        <w:t>for</w:t>
      </w:r>
      <w:r>
        <w:rPr>
          <w:spacing w:val="-2"/>
        </w:rPr>
        <w:t xml:space="preserve"> </w:t>
      </w:r>
      <w:r>
        <w:t>thin films, Smart materials; Plasma process for Si based films, materials for</w:t>
      </w:r>
      <w:r>
        <w:rPr>
          <w:spacing w:val="-10"/>
        </w:rPr>
        <w:t xml:space="preserve"> </w:t>
      </w:r>
      <w:proofErr w:type="gramStart"/>
      <w:r>
        <w:t>lithium</w:t>
      </w:r>
      <w:r>
        <w:rPr>
          <w:spacing w:val="-10"/>
        </w:rPr>
        <w:t xml:space="preserve"> </w:t>
      </w:r>
      <w:r>
        <w:t>ion</w:t>
      </w:r>
      <w:proofErr w:type="gramEnd"/>
      <w:r>
        <w:rPr>
          <w:spacing w:val="-10"/>
        </w:rPr>
        <w:t xml:space="preserve"> </w:t>
      </w:r>
      <w:r>
        <w:t>batteries</w:t>
      </w:r>
      <w:r>
        <w:rPr>
          <w:spacing w:val="-10"/>
        </w:rPr>
        <w:t xml:space="preserve"> </w:t>
      </w:r>
      <w:r>
        <w:t>(LIB),</w:t>
      </w:r>
      <w:r>
        <w:rPr>
          <w:spacing w:val="-10"/>
        </w:rPr>
        <w:t xml:space="preserve"> </w:t>
      </w:r>
      <w:r>
        <w:t>thermoelectric</w:t>
      </w:r>
      <w:r>
        <w:rPr>
          <w:spacing w:val="-10"/>
        </w:rPr>
        <w:t xml:space="preserve"> </w:t>
      </w:r>
      <w:r>
        <w:t>films,</w:t>
      </w:r>
      <w:r>
        <w:rPr>
          <w:spacing w:val="-10"/>
        </w:rPr>
        <w:t xml:space="preserve"> </w:t>
      </w:r>
      <w:r>
        <w:t>Hydrogen</w:t>
      </w:r>
      <w:r>
        <w:rPr>
          <w:spacing w:val="-10"/>
        </w:rPr>
        <w:t xml:space="preserve"> </w:t>
      </w:r>
      <w:r>
        <w:t>storage materials, 2-D materials, superconductive films.</w:t>
      </w:r>
    </w:p>
    <w:p w14:paraId="143C2036" w14:textId="77777777" w:rsidR="00545FE0" w:rsidRDefault="00000000">
      <w:pPr>
        <w:pStyle w:val="Heading3"/>
        <w:spacing w:before="138"/>
        <w:jc w:val="left"/>
      </w:pPr>
      <w:r>
        <w:rPr>
          <w:color w:val="00AEEF"/>
        </w:rPr>
        <w:t xml:space="preserve">ESL490 Wind and Tidal Wave </w:t>
      </w:r>
      <w:r>
        <w:rPr>
          <w:color w:val="00AEEF"/>
          <w:spacing w:val="-2"/>
        </w:rPr>
        <w:t>Energy</w:t>
      </w:r>
    </w:p>
    <w:p w14:paraId="61AC7355" w14:textId="77777777" w:rsidR="00545FE0" w:rsidRDefault="00000000">
      <w:pPr>
        <w:pStyle w:val="Heading4"/>
      </w:pPr>
      <w:r>
        <w:t>3</w:t>
      </w:r>
      <w:r>
        <w:rPr>
          <w:spacing w:val="-1"/>
        </w:rPr>
        <w:t xml:space="preserve"> </w:t>
      </w:r>
      <w:r>
        <w:t>Credits (3-0-</w:t>
      </w:r>
      <w:r>
        <w:rPr>
          <w:spacing w:val="-5"/>
        </w:rPr>
        <w:t>0)</w:t>
      </w:r>
    </w:p>
    <w:p w14:paraId="2FD17B2B" w14:textId="77777777" w:rsidR="00545FE0" w:rsidRDefault="00000000">
      <w:pPr>
        <w:spacing w:before="55"/>
        <w:ind w:left="123" w:hanging="1"/>
        <w:rPr>
          <w:sz w:val="18"/>
        </w:rPr>
      </w:pPr>
      <w:r>
        <w:rPr>
          <w:sz w:val="18"/>
        </w:rPr>
        <w:t>Overlaps with: Some overlap with ESL340, ESL740, CVL862, ASL650, ASL826, APL402</w:t>
      </w:r>
    </w:p>
    <w:p w14:paraId="126EDAB2" w14:textId="77777777" w:rsidR="00545FE0" w:rsidRDefault="00000000">
      <w:pPr>
        <w:pStyle w:val="BodyText"/>
        <w:spacing w:before="22"/>
        <w:ind w:right="140"/>
      </w:pPr>
      <w:r>
        <w:t xml:space="preserve">Introduction to waves and tides, Ocean waves: formation, </w:t>
      </w:r>
      <w:proofErr w:type="spellStart"/>
      <w:r>
        <w:t>characterisations</w:t>
      </w:r>
      <w:proofErr w:type="spellEnd"/>
      <w:r>
        <w:t xml:space="preserve">, wave climate, energy content (Relations of ocean </w:t>
      </w:r>
      <w:r>
        <w:rPr>
          <w:spacing w:val="-2"/>
        </w:rPr>
        <w:t>currents</w:t>
      </w:r>
      <w:r>
        <w:rPr>
          <w:spacing w:val="-10"/>
        </w:rPr>
        <w:t xml:space="preserve"> </w:t>
      </w:r>
      <w:r>
        <w:rPr>
          <w:spacing w:val="-2"/>
        </w:rPr>
        <w:t>and</w:t>
      </w:r>
      <w:r>
        <w:rPr>
          <w:spacing w:val="-10"/>
        </w:rPr>
        <w:t xml:space="preserve"> </w:t>
      </w:r>
      <w:r>
        <w:rPr>
          <w:spacing w:val="-2"/>
        </w:rPr>
        <w:t>waves</w:t>
      </w:r>
      <w:r>
        <w:rPr>
          <w:spacing w:val="-10"/>
        </w:rPr>
        <w:t xml:space="preserve"> </w:t>
      </w:r>
      <w:r>
        <w:rPr>
          <w:spacing w:val="-2"/>
        </w:rPr>
        <w:t>with</w:t>
      </w:r>
      <w:r>
        <w:rPr>
          <w:spacing w:val="-10"/>
        </w:rPr>
        <w:t xml:space="preserve"> </w:t>
      </w:r>
      <w:r>
        <w:rPr>
          <w:spacing w:val="-2"/>
        </w:rPr>
        <w:t>the</w:t>
      </w:r>
      <w:r>
        <w:rPr>
          <w:spacing w:val="-10"/>
        </w:rPr>
        <w:t xml:space="preserve"> </w:t>
      </w:r>
      <w:r>
        <w:rPr>
          <w:spacing w:val="-2"/>
        </w:rPr>
        <w:t>driving</w:t>
      </w:r>
      <w:r>
        <w:rPr>
          <w:spacing w:val="-10"/>
        </w:rPr>
        <w:t xml:space="preserve"> </w:t>
      </w:r>
      <w:r>
        <w:rPr>
          <w:spacing w:val="-2"/>
        </w:rPr>
        <w:t>forces-</w:t>
      </w:r>
      <w:r>
        <w:rPr>
          <w:spacing w:val="-10"/>
        </w:rPr>
        <w:t xml:space="preserve"> </w:t>
      </w:r>
      <w:r>
        <w:rPr>
          <w:spacing w:val="-2"/>
        </w:rPr>
        <w:t>wave</w:t>
      </w:r>
      <w:r>
        <w:rPr>
          <w:spacing w:val="-10"/>
        </w:rPr>
        <w:t xml:space="preserve"> </w:t>
      </w:r>
      <w:r>
        <w:rPr>
          <w:spacing w:val="-2"/>
        </w:rPr>
        <w:t>dynamics),</w:t>
      </w:r>
      <w:r>
        <w:rPr>
          <w:spacing w:val="-10"/>
        </w:rPr>
        <w:t xml:space="preserve"> </w:t>
      </w:r>
      <w:r>
        <w:rPr>
          <w:spacing w:val="-2"/>
        </w:rPr>
        <w:t xml:space="preserve">resources </w:t>
      </w:r>
      <w:r>
        <w:t>and</w:t>
      </w:r>
      <w:r>
        <w:rPr>
          <w:spacing w:val="-13"/>
        </w:rPr>
        <w:t xml:space="preserve"> </w:t>
      </w:r>
      <w:r>
        <w:t>measurement,</w:t>
      </w:r>
      <w:r>
        <w:rPr>
          <w:spacing w:val="-12"/>
        </w:rPr>
        <w:t xml:space="preserve"> </w:t>
      </w:r>
      <w:r>
        <w:t>energy</w:t>
      </w:r>
      <w:r>
        <w:rPr>
          <w:spacing w:val="-13"/>
        </w:rPr>
        <w:t xml:space="preserve"> </w:t>
      </w:r>
      <w:r>
        <w:t>absorption,</w:t>
      </w:r>
      <w:r>
        <w:rPr>
          <w:spacing w:val="-12"/>
        </w:rPr>
        <w:t xml:space="preserve"> </w:t>
      </w:r>
      <w:r>
        <w:t>mechanical</w:t>
      </w:r>
      <w:r>
        <w:rPr>
          <w:spacing w:val="-13"/>
        </w:rPr>
        <w:t xml:space="preserve"> </w:t>
      </w:r>
      <w:r>
        <w:t>energy</w:t>
      </w:r>
      <w:r>
        <w:rPr>
          <w:spacing w:val="-12"/>
        </w:rPr>
        <w:t xml:space="preserve"> </w:t>
      </w:r>
      <w:r>
        <w:t>conversion, rotating and linear generators. Wave power technologies: oscillating wave</w:t>
      </w:r>
      <w:r>
        <w:rPr>
          <w:spacing w:val="16"/>
        </w:rPr>
        <w:t xml:space="preserve"> </w:t>
      </w:r>
      <w:r>
        <w:t>columns</w:t>
      </w:r>
      <w:r>
        <w:rPr>
          <w:spacing w:val="17"/>
        </w:rPr>
        <w:t xml:space="preserve"> </w:t>
      </w:r>
      <w:r>
        <w:t>(OWC)</w:t>
      </w:r>
      <w:r>
        <w:rPr>
          <w:spacing w:val="16"/>
        </w:rPr>
        <w:t xml:space="preserve"> </w:t>
      </w:r>
      <w:r>
        <w:t>and</w:t>
      </w:r>
      <w:r>
        <w:rPr>
          <w:spacing w:val="17"/>
        </w:rPr>
        <w:t xml:space="preserve"> </w:t>
      </w:r>
      <w:r>
        <w:t>point-absorbers</w:t>
      </w:r>
      <w:r>
        <w:rPr>
          <w:spacing w:val="17"/>
        </w:rPr>
        <w:t xml:space="preserve"> </w:t>
      </w:r>
      <w:r>
        <w:t>(PA).</w:t>
      </w:r>
      <w:r>
        <w:rPr>
          <w:spacing w:val="16"/>
        </w:rPr>
        <w:t xml:space="preserve"> </w:t>
      </w:r>
      <w:r>
        <w:t>Basics</w:t>
      </w:r>
      <w:r>
        <w:rPr>
          <w:spacing w:val="17"/>
        </w:rPr>
        <w:t xml:space="preserve"> </w:t>
      </w:r>
      <w:r>
        <w:t>of</w:t>
      </w:r>
      <w:r>
        <w:rPr>
          <w:spacing w:val="17"/>
        </w:rPr>
        <w:t xml:space="preserve"> </w:t>
      </w:r>
      <w:r>
        <w:rPr>
          <w:spacing w:val="-2"/>
        </w:rPr>
        <w:t>sloshing</w:t>
      </w:r>
    </w:p>
    <w:p w14:paraId="41C88960" w14:textId="77777777" w:rsidR="00545FE0" w:rsidRDefault="00545FE0">
      <w:pPr>
        <w:sectPr w:rsidR="00545FE0" w:rsidSect="00220269">
          <w:type w:val="continuous"/>
          <w:pgSz w:w="11880" w:h="16920"/>
          <w:pgMar w:top="980" w:right="820" w:bottom="1000" w:left="840" w:header="0" w:footer="802" w:gutter="0"/>
          <w:cols w:num="2" w:space="720" w:equalWidth="0">
            <w:col w:w="5029" w:space="68"/>
            <w:col w:w="5123"/>
          </w:cols>
        </w:sectPr>
      </w:pPr>
    </w:p>
    <w:p w14:paraId="454AEFE2" w14:textId="77777777" w:rsidR="00545FE0" w:rsidRDefault="00545FE0">
      <w:pPr>
        <w:pStyle w:val="BodyText"/>
        <w:spacing w:before="0"/>
        <w:ind w:left="0"/>
        <w:jc w:val="left"/>
        <w:rPr>
          <w:sz w:val="20"/>
        </w:rPr>
      </w:pPr>
    </w:p>
    <w:p w14:paraId="66E179EE" w14:textId="77777777" w:rsidR="00545FE0" w:rsidRDefault="00545FE0">
      <w:pPr>
        <w:pStyle w:val="BodyText"/>
        <w:spacing w:before="187"/>
        <w:ind w:left="0"/>
        <w:jc w:val="left"/>
        <w:rPr>
          <w:sz w:val="20"/>
        </w:rPr>
      </w:pPr>
    </w:p>
    <w:p w14:paraId="730F8E94" w14:textId="77777777" w:rsidR="00545FE0" w:rsidRDefault="00545FE0">
      <w:pPr>
        <w:rPr>
          <w:sz w:val="20"/>
        </w:rPr>
        <w:sectPr w:rsidR="00545FE0" w:rsidSect="00220269">
          <w:pgSz w:w="11880" w:h="16920"/>
          <w:pgMar w:top="940" w:right="820" w:bottom="1000" w:left="840" w:header="0" w:footer="802" w:gutter="0"/>
          <w:cols w:space="720"/>
        </w:sectPr>
      </w:pPr>
    </w:p>
    <w:p w14:paraId="36DDABEB" w14:textId="77777777" w:rsidR="00545FE0" w:rsidRDefault="00000000">
      <w:pPr>
        <w:pStyle w:val="BodyText"/>
        <w:spacing w:before="101"/>
        <w:ind w:right="40"/>
      </w:pPr>
      <w:r>
        <w:t>dynamics (Fluid structure Interaction), Offshore structures – buoys, mooring and anchoring design, tension leg platforms, umbilical</w:t>
      </w:r>
      <w:r>
        <w:rPr>
          <w:spacing w:val="80"/>
        </w:rPr>
        <w:t xml:space="preserve"> </w:t>
      </w:r>
      <w:r>
        <w:t>cable etc., FLNG, System design aspects- Ocean Thermal Energy Conversion</w:t>
      </w:r>
      <w:r>
        <w:rPr>
          <w:spacing w:val="40"/>
        </w:rPr>
        <w:t xml:space="preserve"> </w:t>
      </w:r>
      <w:r>
        <w:t>(OTEC),</w:t>
      </w:r>
      <w:r>
        <w:rPr>
          <w:spacing w:val="40"/>
        </w:rPr>
        <w:t xml:space="preserve"> </w:t>
      </w:r>
      <w:r>
        <w:t>tidal</w:t>
      </w:r>
      <w:r>
        <w:rPr>
          <w:spacing w:val="40"/>
        </w:rPr>
        <w:t xml:space="preserve"> </w:t>
      </w:r>
      <w:r>
        <w:t>energy</w:t>
      </w:r>
      <w:r>
        <w:rPr>
          <w:spacing w:val="40"/>
        </w:rPr>
        <w:t xml:space="preserve"> </w:t>
      </w:r>
      <w:r>
        <w:t>harnessing</w:t>
      </w:r>
      <w:r>
        <w:rPr>
          <w:spacing w:val="40"/>
        </w:rPr>
        <w:t xml:space="preserve"> </w:t>
      </w:r>
      <w:r>
        <w:t>by</w:t>
      </w:r>
      <w:r>
        <w:rPr>
          <w:spacing w:val="40"/>
        </w:rPr>
        <w:t xml:space="preserve"> </w:t>
      </w:r>
      <w:r>
        <w:t>basin</w:t>
      </w:r>
      <w:r>
        <w:rPr>
          <w:spacing w:val="40"/>
        </w:rPr>
        <w:t xml:space="preserve"> </w:t>
      </w:r>
      <w:r>
        <w:t>design- sluice and estuary design. Marine energy harnessing technology, Transmission lines, History, legal aspects, environmental assets, biological effects, conflicts of interest, availability and re-sources.</w:t>
      </w:r>
    </w:p>
    <w:p w14:paraId="71191C6D" w14:textId="77777777" w:rsidR="00545FE0" w:rsidRDefault="00000000">
      <w:pPr>
        <w:pStyle w:val="Heading3"/>
        <w:spacing w:before="109"/>
      </w:pPr>
      <w:r>
        <w:rPr>
          <w:color w:val="00AEEF"/>
        </w:rPr>
        <w:t xml:space="preserve">ESL710 Energy, Ecology and </w:t>
      </w:r>
      <w:r>
        <w:rPr>
          <w:color w:val="00AEEF"/>
          <w:spacing w:val="-2"/>
        </w:rPr>
        <w:t>Environment</w:t>
      </w:r>
    </w:p>
    <w:p w14:paraId="6B647B6E" w14:textId="77777777" w:rsidR="00545FE0" w:rsidRDefault="00000000">
      <w:pPr>
        <w:pStyle w:val="Heading4"/>
        <w:jc w:val="both"/>
      </w:pPr>
      <w:r>
        <w:t>3</w:t>
      </w:r>
      <w:r>
        <w:rPr>
          <w:spacing w:val="-1"/>
        </w:rPr>
        <w:t xml:space="preserve"> </w:t>
      </w:r>
      <w:r>
        <w:t>Credits (3-0-</w:t>
      </w:r>
      <w:r>
        <w:rPr>
          <w:spacing w:val="-5"/>
        </w:rPr>
        <w:t>0)</w:t>
      </w:r>
    </w:p>
    <w:p w14:paraId="08E0124A" w14:textId="77777777" w:rsidR="00545FE0" w:rsidRDefault="00000000">
      <w:pPr>
        <w:pStyle w:val="BodyText"/>
        <w:ind w:right="43"/>
      </w:pPr>
      <w:r>
        <w:t xml:space="preserve">Interrelationship between energy and environment, Sun as a source </w:t>
      </w:r>
      <w:r>
        <w:rPr>
          <w:spacing w:val="-2"/>
        </w:rPr>
        <w:t>of</w:t>
      </w:r>
      <w:r>
        <w:rPr>
          <w:spacing w:val="-5"/>
        </w:rPr>
        <w:t xml:space="preserve"> </w:t>
      </w:r>
      <w:r>
        <w:rPr>
          <w:spacing w:val="-2"/>
        </w:rPr>
        <w:t>energy,</w:t>
      </w:r>
      <w:r>
        <w:rPr>
          <w:spacing w:val="-5"/>
        </w:rPr>
        <w:t xml:space="preserve"> </w:t>
      </w:r>
      <w:r>
        <w:rPr>
          <w:spacing w:val="-2"/>
        </w:rPr>
        <w:t>nature</w:t>
      </w:r>
      <w:r>
        <w:rPr>
          <w:spacing w:val="-5"/>
        </w:rPr>
        <w:t xml:space="preserve"> </w:t>
      </w:r>
      <w:r>
        <w:rPr>
          <w:spacing w:val="-2"/>
        </w:rPr>
        <w:t>of</w:t>
      </w:r>
      <w:r>
        <w:rPr>
          <w:spacing w:val="-5"/>
        </w:rPr>
        <w:t xml:space="preserve"> </w:t>
      </w:r>
      <w:r>
        <w:rPr>
          <w:spacing w:val="-2"/>
        </w:rPr>
        <w:t>its</w:t>
      </w:r>
      <w:r>
        <w:rPr>
          <w:spacing w:val="-5"/>
        </w:rPr>
        <w:t xml:space="preserve"> </w:t>
      </w:r>
      <w:r>
        <w:rPr>
          <w:spacing w:val="-2"/>
        </w:rPr>
        <w:t>radiation,</w:t>
      </w:r>
      <w:r>
        <w:rPr>
          <w:spacing w:val="-5"/>
        </w:rPr>
        <w:t xml:space="preserve"> </w:t>
      </w:r>
      <w:proofErr w:type="gramStart"/>
      <w:r>
        <w:rPr>
          <w:spacing w:val="-2"/>
        </w:rPr>
        <w:t>Biological</w:t>
      </w:r>
      <w:proofErr w:type="gramEnd"/>
      <w:r>
        <w:rPr>
          <w:spacing w:val="-6"/>
        </w:rPr>
        <w:t xml:space="preserve"> </w:t>
      </w:r>
      <w:r>
        <w:rPr>
          <w:spacing w:val="-2"/>
        </w:rPr>
        <w:t>processes,</w:t>
      </w:r>
      <w:r>
        <w:rPr>
          <w:spacing w:val="-5"/>
        </w:rPr>
        <w:t xml:space="preserve"> </w:t>
      </w:r>
      <w:r>
        <w:rPr>
          <w:spacing w:val="-2"/>
        </w:rPr>
        <w:t xml:space="preserve">photosynthesis, </w:t>
      </w:r>
      <w:r>
        <w:t>Autecology and Synecology, Population, Community Ecosystem (wetland, terrestrial, marine) Food chains, Ecosystem theories. Sources of energy, Classification of energy sources, Environmental issues related to harnessing to fossil fuels (coal, oil, natural gas), geothermal,</w:t>
      </w:r>
      <w:r>
        <w:rPr>
          <w:spacing w:val="-6"/>
        </w:rPr>
        <w:t xml:space="preserve"> </w:t>
      </w:r>
      <w:r>
        <w:t>tidal,</w:t>
      </w:r>
      <w:r>
        <w:rPr>
          <w:spacing w:val="-6"/>
        </w:rPr>
        <w:t xml:space="preserve"> </w:t>
      </w:r>
      <w:r>
        <w:t>nuclear</w:t>
      </w:r>
      <w:r>
        <w:rPr>
          <w:spacing w:val="-6"/>
        </w:rPr>
        <w:t xml:space="preserve"> </w:t>
      </w:r>
      <w:r>
        <w:t>energy,</w:t>
      </w:r>
      <w:r>
        <w:rPr>
          <w:spacing w:val="-6"/>
        </w:rPr>
        <w:t xml:space="preserve"> </w:t>
      </w:r>
      <w:r>
        <w:t>solar,</w:t>
      </w:r>
      <w:r>
        <w:rPr>
          <w:spacing w:val="-6"/>
        </w:rPr>
        <w:t xml:space="preserve"> </w:t>
      </w:r>
      <w:r>
        <w:t>wind,</w:t>
      </w:r>
      <w:r>
        <w:rPr>
          <w:spacing w:val="-6"/>
        </w:rPr>
        <w:t xml:space="preserve"> </w:t>
      </w:r>
      <w:r>
        <w:t>hydropower,</w:t>
      </w:r>
      <w:r>
        <w:rPr>
          <w:spacing w:val="-6"/>
        </w:rPr>
        <w:t xml:space="preserve"> </w:t>
      </w:r>
      <w:r>
        <w:t>biomass, Energy flow and nutrient cycling in ecosystems, Environmental degradation,</w:t>
      </w:r>
      <w:r>
        <w:rPr>
          <w:spacing w:val="-5"/>
        </w:rPr>
        <w:t xml:space="preserve"> </w:t>
      </w:r>
      <w:r>
        <w:t>primary</w:t>
      </w:r>
      <w:r>
        <w:rPr>
          <w:spacing w:val="-5"/>
        </w:rPr>
        <w:t xml:space="preserve"> </w:t>
      </w:r>
      <w:r>
        <w:t>and</w:t>
      </w:r>
      <w:r>
        <w:rPr>
          <w:spacing w:val="-5"/>
        </w:rPr>
        <w:t xml:space="preserve"> </w:t>
      </w:r>
      <w:r>
        <w:t>secondary</w:t>
      </w:r>
      <w:r>
        <w:rPr>
          <w:spacing w:val="-5"/>
        </w:rPr>
        <w:t xml:space="preserve"> </w:t>
      </w:r>
      <w:r>
        <w:t>pollutants.</w:t>
      </w:r>
      <w:r>
        <w:rPr>
          <w:spacing w:val="-5"/>
        </w:rPr>
        <w:t xml:space="preserve"> </w:t>
      </w:r>
      <w:r>
        <w:t>Thermal/</w:t>
      </w:r>
      <w:r>
        <w:rPr>
          <w:spacing w:val="-5"/>
        </w:rPr>
        <w:t xml:space="preserve"> </w:t>
      </w:r>
      <w:r>
        <w:t xml:space="preserve">radioactive pollution, air and water pollution, Micro climatic effects of pollution, Pollution from stationary and mobile sources, </w:t>
      </w:r>
      <w:proofErr w:type="gramStart"/>
      <w:r>
        <w:t>Biological</w:t>
      </w:r>
      <w:proofErr w:type="gramEnd"/>
      <w:r>
        <w:t xml:space="preserve"> effects of radiation, heat and radioactivity disposal, Acid rain, Global warming and greenhouse gases, Ozone layer depletion.</w:t>
      </w:r>
    </w:p>
    <w:p w14:paraId="172A66F2" w14:textId="77777777" w:rsidR="00545FE0" w:rsidRDefault="00000000">
      <w:pPr>
        <w:pStyle w:val="Heading3"/>
        <w:spacing w:before="103"/>
      </w:pPr>
      <w:r>
        <w:rPr>
          <w:color w:val="00AEEF"/>
        </w:rPr>
        <w:t xml:space="preserve">ESL711 Fuel </w:t>
      </w:r>
      <w:r>
        <w:rPr>
          <w:color w:val="00AEEF"/>
          <w:spacing w:val="-2"/>
        </w:rPr>
        <w:t>Technology</w:t>
      </w:r>
    </w:p>
    <w:p w14:paraId="50BBFF05" w14:textId="77777777" w:rsidR="00545FE0" w:rsidRDefault="00000000">
      <w:pPr>
        <w:pStyle w:val="Heading4"/>
        <w:jc w:val="both"/>
      </w:pPr>
      <w:r>
        <w:t>3</w:t>
      </w:r>
      <w:r>
        <w:rPr>
          <w:spacing w:val="-1"/>
        </w:rPr>
        <w:t xml:space="preserve"> </w:t>
      </w:r>
      <w:r>
        <w:t>Credits (3-0-</w:t>
      </w:r>
      <w:r>
        <w:rPr>
          <w:spacing w:val="-5"/>
        </w:rPr>
        <w:t>0)</w:t>
      </w:r>
    </w:p>
    <w:p w14:paraId="573349FE" w14:textId="77777777" w:rsidR="00545FE0" w:rsidRDefault="00000000">
      <w:pPr>
        <w:pStyle w:val="BodyText"/>
        <w:ind w:right="39"/>
      </w:pPr>
      <w:r>
        <w:t>Solid, liquid and gaseous fuels, Coal as a source of energy and chemicals in India, Coal preparation and refining, Carbonization, Gasification and liquefaction of coal and lignite, Principle of combustion, Petroleum and its derived products, Testing of liquid fuels, Petroleum refining processes, Inter-conversion of fuels,</w:t>
      </w:r>
      <w:r>
        <w:rPr>
          <w:spacing w:val="40"/>
        </w:rPr>
        <w:t xml:space="preserve"> </w:t>
      </w:r>
      <w:r>
        <w:t xml:space="preserve">Natural gases and its derivatives, sources, potential, Gas hydrates, </w:t>
      </w:r>
      <w:r>
        <w:rPr>
          <w:spacing w:val="-2"/>
        </w:rPr>
        <w:t>Combustion</w:t>
      </w:r>
      <w:r>
        <w:rPr>
          <w:spacing w:val="-5"/>
        </w:rPr>
        <w:t xml:space="preserve"> </w:t>
      </w:r>
      <w:r>
        <w:rPr>
          <w:spacing w:val="-2"/>
        </w:rPr>
        <w:t>appliances</w:t>
      </w:r>
      <w:r>
        <w:rPr>
          <w:spacing w:val="-5"/>
        </w:rPr>
        <w:t xml:space="preserve"> </w:t>
      </w:r>
      <w:r>
        <w:rPr>
          <w:spacing w:val="-2"/>
        </w:rPr>
        <w:t>for</w:t>
      </w:r>
      <w:r>
        <w:rPr>
          <w:spacing w:val="-5"/>
        </w:rPr>
        <w:t xml:space="preserve"> </w:t>
      </w:r>
      <w:r>
        <w:rPr>
          <w:spacing w:val="-2"/>
        </w:rPr>
        <w:t>solid,</w:t>
      </w:r>
      <w:r>
        <w:rPr>
          <w:spacing w:val="-5"/>
        </w:rPr>
        <w:t xml:space="preserve"> </w:t>
      </w:r>
      <w:r>
        <w:rPr>
          <w:spacing w:val="-2"/>
        </w:rPr>
        <w:t>liquid</w:t>
      </w:r>
      <w:r>
        <w:rPr>
          <w:spacing w:val="-5"/>
        </w:rPr>
        <w:t xml:space="preserve"> </w:t>
      </w:r>
      <w:r>
        <w:rPr>
          <w:spacing w:val="-2"/>
        </w:rPr>
        <w:t>and</w:t>
      </w:r>
      <w:r>
        <w:rPr>
          <w:spacing w:val="-5"/>
        </w:rPr>
        <w:t xml:space="preserve"> </w:t>
      </w:r>
      <w:r>
        <w:rPr>
          <w:spacing w:val="-2"/>
        </w:rPr>
        <w:t>gaseous</w:t>
      </w:r>
      <w:r>
        <w:rPr>
          <w:spacing w:val="-5"/>
        </w:rPr>
        <w:t xml:space="preserve"> </w:t>
      </w:r>
      <w:r>
        <w:rPr>
          <w:spacing w:val="-2"/>
        </w:rPr>
        <w:t>fuels,</w:t>
      </w:r>
      <w:r>
        <w:rPr>
          <w:spacing w:val="-5"/>
        </w:rPr>
        <w:t xml:space="preserve"> </w:t>
      </w:r>
      <w:r>
        <w:rPr>
          <w:spacing w:val="-2"/>
        </w:rPr>
        <w:t xml:space="preserve">Introduction </w:t>
      </w:r>
      <w:r>
        <w:t>to nuclear fuel, RDF, Bio-fuels, etc.</w:t>
      </w:r>
    </w:p>
    <w:p w14:paraId="65AA73AE" w14:textId="77777777" w:rsidR="00545FE0" w:rsidRDefault="00000000">
      <w:pPr>
        <w:pStyle w:val="Heading3"/>
        <w:spacing w:before="109"/>
      </w:pPr>
      <w:r>
        <w:rPr>
          <w:color w:val="00AEEF"/>
        </w:rPr>
        <w:t xml:space="preserve">ESL714 Power Plant </w:t>
      </w:r>
      <w:r>
        <w:rPr>
          <w:color w:val="00AEEF"/>
          <w:spacing w:val="-2"/>
        </w:rPr>
        <w:t>Engineering</w:t>
      </w:r>
    </w:p>
    <w:p w14:paraId="5724D551" w14:textId="77777777" w:rsidR="00545FE0" w:rsidRDefault="00000000">
      <w:pPr>
        <w:pStyle w:val="Heading4"/>
        <w:jc w:val="both"/>
      </w:pPr>
      <w:r>
        <w:t>3</w:t>
      </w:r>
      <w:r>
        <w:rPr>
          <w:spacing w:val="-1"/>
        </w:rPr>
        <w:t xml:space="preserve"> </w:t>
      </w:r>
      <w:r>
        <w:t>Credits (3-0-</w:t>
      </w:r>
      <w:r>
        <w:rPr>
          <w:spacing w:val="-5"/>
        </w:rPr>
        <w:t>0)</w:t>
      </w:r>
    </w:p>
    <w:p w14:paraId="3B186EF9" w14:textId="77777777" w:rsidR="00545FE0" w:rsidRDefault="00000000">
      <w:pPr>
        <w:pStyle w:val="BodyText"/>
        <w:ind w:right="40"/>
      </w:pPr>
      <w:r>
        <w:rPr>
          <w:spacing w:val="-2"/>
        </w:rPr>
        <w:t>Types</w:t>
      </w:r>
      <w:r>
        <w:rPr>
          <w:spacing w:val="-6"/>
        </w:rPr>
        <w:t xml:space="preserve"> </w:t>
      </w:r>
      <w:r>
        <w:rPr>
          <w:spacing w:val="-2"/>
        </w:rPr>
        <w:t>of</w:t>
      </w:r>
      <w:r>
        <w:rPr>
          <w:spacing w:val="-6"/>
        </w:rPr>
        <w:t xml:space="preserve"> </w:t>
      </w:r>
      <w:r>
        <w:rPr>
          <w:spacing w:val="-2"/>
        </w:rPr>
        <w:t>thermal</w:t>
      </w:r>
      <w:r>
        <w:rPr>
          <w:spacing w:val="-6"/>
        </w:rPr>
        <w:t xml:space="preserve"> </w:t>
      </w:r>
      <w:r>
        <w:rPr>
          <w:spacing w:val="-2"/>
        </w:rPr>
        <w:t>power</w:t>
      </w:r>
      <w:r>
        <w:rPr>
          <w:spacing w:val="-6"/>
        </w:rPr>
        <w:t xml:space="preserve"> </w:t>
      </w:r>
      <w:r>
        <w:rPr>
          <w:spacing w:val="-2"/>
        </w:rPr>
        <w:t>stations,</w:t>
      </w:r>
      <w:r>
        <w:rPr>
          <w:spacing w:val="-6"/>
        </w:rPr>
        <w:t xml:space="preserve"> </w:t>
      </w:r>
      <w:r>
        <w:rPr>
          <w:spacing w:val="-2"/>
        </w:rPr>
        <w:t>Steam</w:t>
      </w:r>
      <w:r>
        <w:rPr>
          <w:spacing w:val="-6"/>
        </w:rPr>
        <w:t xml:space="preserve"> </w:t>
      </w:r>
      <w:r>
        <w:rPr>
          <w:spacing w:val="-2"/>
        </w:rPr>
        <w:t>power</w:t>
      </w:r>
      <w:r>
        <w:rPr>
          <w:spacing w:val="-6"/>
        </w:rPr>
        <w:t xml:space="preserve"> </w:t>
      </w:r>
      <w:r>
        <w:rPr>
          <w:spacing w:val="-2"/>
        </w:rPr>
        <w:t>stations</w:t>
      </w:r>
      <w:r>
        <w:rPr>
          <w:spacing w:val="-6"/>
        </w:rPr>
        <w:t xml:space="preserve"> </w:t>
      </w:r>
      <w:r>
        <w:rPr>
          <w:spacing w:val="-2"/>
        </w:rPr>
        <w:t>based</w:t>
      </w:r>
      <w:r>
        <w:rPr>
          <w:spacing w:val="-6"/>
        </w:rPr>
        <w:t xml:space="preserve"> </w:t>
      </w:r>
      <w:r>
        <w:rPr>
          <w:spacing w:val="-2"/>
        </w:rPr>
        <w:t>on</w:t>
      </w:r>
      <w:r>
        <w:rPr>
          <w:spacing w:val="-6"/>
        </w:rPr>
        <w:t xml:space="preserve"> </w:t>
      </w:r>
      <w:r>
        <w:rPr>
          <w:spacing w:val="-2"/>
        </w:rPr>
        <w:t xml:space="preserve">fossil </w:t>
      </w:r>
      <w:r>
        <w:t>fuels, Economy and thermal scheme of the steam power stations, Thermal</w:t>
      </w:r>
      <w:r>
        <w:rPr>
          <w:spacing w:val="-1"/>
        </w:rPr>
        <w:t xml:space="preserve"> </w:t>
      </w:r>
      <w:r>
        <w:t>power</w:t>
      </w:r>
      <w:r>
        <w:rPr>
          <w:spacing w:val="-1"/>
        </w:rPr>
        <w:t xml:space="preserve"> </w:t>
      </w:r>
      <w:r>
        <w:t>plant</w:t>
      </w:r>
      <w:r>
        <w:rPr>
          <w:spacing w:val="-1"/>
        </w:rPr>
        <w:t xml:space="preserve"> </w:t>
      </w:r>
      <w:r>
        <w:t>equipment</w:t>
      </w:r>
      <w:r>
        <w:rPr>
          <w:spacing w:val="-1"/>
        </w:rPr>
        <w:t xml:space="preserve"> </w:t>
      </w:r>
      <w:r>
        <w:t>boilers,</w:t>
      </w:r>
      <w:r>
        <w:rPr>
          <w:spacing w:val="-1"/>
        </w:rPr>
        <w:t xml:space="preserve"> </w:t>
      </w:r>
      <w:r>
        <w:t>super</w:t>
      </w:r>
      <w:r>
        <w:rPr>
          <w:spacing w:val="-1"/>
        </w:rPr>
        <w:t xml:space="preserve"> </w:t>
      </w:r>
      <w:r>
        <w:t>heaters,</w:t>
      </w:r>
      <w:r>
        <w:rPr>
          <w:spacing w:val="-1"/>
        </w:rPr>
        <w:t xml:space="preserve"> </w:t>
      </w:r>
      <w:r>
        <w:t>super</w:t>
      </w:r>
      <w:r>
        <w:rPr>
          <w:spacing w:val="-1"/>
        </w:rPr>
        <w:t xml:space="preserve"> </w:t>
      </w:r>
      <w:r>
        <w:t>critical steam generator, economizers, feed water heater, condensers, combustion chamber and gas loop, turbines, cooling towers, etc.</w:t>
      </w:r>
      <w:r>
        <w:rPr>
          <w:spacing w:val="40"/>
        </w:rPr>
        <w:t xml:space="preserve"> </w:t>
      </w:r>
      <w:r>
        <w:t xml:space="preserve">Gas turbine power stations, Combined cycle power plants, Internal </w:t>
      </w:r>
      <w:r>
        <w:rPr>
          <w:spacing w:val="-2"/>
        </w:rPr>
        <w:t>combustion</w:t>
      </w:r>
      <w:r>
        <w:rPr>
          <w:spacing w:val="-8"/>
        </w:rPr>
        <w:t xml:space="preserve"> </w:t>
      </w:r>
      <w:r>
        <w:rPr>
          <w:spacing w:val="-2"/>
        </w:rPr>
        <w:t>engine</w:t>
      </w:r>
      <w:r>
        <w:rPr>
          <w:spacing w:val="-8"/>
        </w:rPr>
        <w:t xml:space="preserve"> </w:t>
      </w:r>
      <w:r>
        <w:rPr>
          <w:spacing w:val="-2"/>
        </w:rPr>
        <w:t>plant</w:t>
      </w:r>
      <w:r>
        <w:rPr>
          <w:spacing w:val="-8"/>
        </w:rPr>
        <w:t xml:space="preserve"> </w:t>
      </w:r>
      <w:r>
        <w:rPr>
          <w:spacing w:val="-2"/>
        </w:rPr>
        <w:t>for</w:t>
      </w:r>
      <w:r>
        <w:rPr>
          <w:spacing w:val="-8"/>
        </w:rPr>
        <w:t xml:space="preserve"> </w:t>
      </w:r>
      <w:r>
        <w:rPr>
          <w:spacing w:val="-2"/>
        </w:rPr>
        <w:t>peak</w:t>
      </w:r>
      <w:r>
        <w:rPr>
          <w:spacing w:val="-8"/>
        </w:rPr>
        <w:t xml:space="preserve"> </w:t>
      </w:r>
      <w:r>
        <w:rPr>
          <w:spacing w:val="-2"/>
        </w:rPr>
        <w:t>load,</w:t>
      </w:r>
      <w:r>
        <w:rPr>
          <w:spacing w:val="-8"/>
        </w:rPr>
        <w:t xml:space="preserve"> </w:t>
      </w:r>
      <w:r>
        <w:rPr>
          <w:spacing w:val="-2"/>
        </w:rPr>
        <w:t>standby</w:t>
      </w:r>
      <w:r>
        <w:rPr>
          <w:spacing w:val="-8"/>
        </w:rPr>
        <w:t xml:space="preserve"> </w:t>
      </w:r>
      <w:r>
        <w:rPr>
          <w:spacing w:val="-2"/>
        </w:rPr>
        <w:t>and</w:t>
      </w:r>
      <w:r>
        <w:rPr>
          <w:spacing w:val="-8"/>
        </w:rPr>
        <w:t xml:space="preserve"> </w:t>
      </w:r>
      <w:r>
        <w:rPr>
          <w:spacing w:val="-2"/>
        </w:rPr>
        <w:t>start</w:t>
      </w:r>
      <w:r>
        <w:rPr>
          <w:spacing w:val="-8"/>
        </w:rPr>
        <w:t xml:space="preserve"> </w:t>
      </w:r>
      <w:r>
        <w:rPr>
          <w:spacing w:val="-2"/>
        </w:rPr>
        <w:t>up,</w:t>
      </w:r>
      <w:r>
        <w:rPr>
          <w:spacing w:val="-8"/>
        </w:rPr>
        <w:t xml:space="preserve"> </w:t>
      </w:r>
      <w:r>
        <w:rPr>
          <w:spacing w:val="-2"/>
        </w:rPr>
        <w:t xml:space="preserve">Elements </w:t>
      </w:r>
      <w:r>
        <w:t xml:space="preserve">of hydropower and wind turbine, Elements of nuclear power plants, </w:t>
      </w:r>
      <w:proofErr w:type="gramStart"/>
      <w:r>
        <w:t>Nuclear</w:t>
      </w:r>
      <w:proofErr w:type="gramEnd"/>
      <w:r>
        <w:t xml:space="preserve"> reactors and fuels. Recent advances in power plants (IGCC, super critical power plants, etc.). Case studies, Introduction to solar </w:t>
      </w:r>
      <w:r>
        <w:rPr>
          <w:spacing w:val="-2"/>
        </w:rPr>
        <w:t>power</w:t>
      </w:r>
      <w:r>
        <w:rPr>
          <w:spacing w:val="3"/>
        </w:rPr>
        <w:t xml:space="preserve"> </w:t>
      </w:r>
      <w:r>
        <w:rPr>
          <w:spacing w:val="-2"/>
        </w:rPr>
        <w:t>generation,</w:t>
      </w:r>
      <w:r>
        <w:rPr>
          <w:spacing w:val="3"/>
        </w:rPr>
        <w:t xml:space="preserve"> </w:t>
      </w:r>
      <w:r>
        <w:rPr>
          <w:spacing w:val="-2"/>
        </w:rPr>
        <w:t>Sterling</w:t>
      </w:r>
      <w:r>
        <w:rPr>
          <w:spacing w:val="3"/>
        </w:rPr>
        <w:t xml:space="preserve"> </w:t>
      </w:r>
      <w:r>
        <w:rPr>
          <w:spacing w:val="-2"/>
        </w:rPr>
        <w:t>engine,</w:t>
      </w:r>
      <w:r>
        <w:rPr>
          <w:spacing w:val="3"/>
        </w:rPr>
        <w:t xml:space="preserve"> </w:t>
      </w:r>
      <w:r>
        <w:rPr>
          <w:spacing w:val="-2"/>
        </w:rPr>
        <w:t>Decentralized</w:t>
      </w:r>
      <w:r>
        <w:rPr>
          <w:spacing w:val="3"/>
        </w:rPr>
        <w:t xml:space="preserve"> </w:t>
      </w:r>
      <w:r>
        <w:rPr>
          <w:spacing w:val="-2"/>
        </w:rPr>
        <w:t>power</w:t>
      </w:r>
      <w:r>
        <w:rPr>
          <w:spacing w:val="4"/>
        </w:rPr>
        <w:t xml:space="preserve"> </w:t>
      </w:r>
      <w:r>
        <w:rPr>
          <w:spacing w:val="-2"/>
        </w:rPr>
        <w:t>technologies.</w:t>
      </w:r>
    </w:p>
    <w:p w14:paraId="33662B89" w14:textId="77777777" w:rsidR="00545FE0" w:rsidRDefault="00000000">
      <w:pPr>
        <w:pStyle w:val="Heading3"/>
        <w:spacing w:before="105"/>
      </w:pPr>
      <w:r>
        <w:rPr>
          <w:color w:val="00AEEF"/>
        </w:rPr>
        <w:t xml:space="preserve">ESL715 Electrical Energy </w:t>
      </w:r>
      <w:r>
        <w:rPr>
          <w:color w:val="00AEEF"/>
          <w:spacing w:val="-2"/>
        </w:rPr>
        <w:t>Management</w:t>
      </w:r>
    </w:p>
    <w:p w14:paraId="71A101E1" w14:textId="77777777" w:rsidR="00545FE0" w:rsidRDefault="00000000">
      <w:pPr>
        <w:pStyle w:val="Heading4"/>
        <w:jc w:val="both"/>
      </w:pPr>
      <w:r>
        <w:t>3</w:t>
      </w:r>
      <w:r>
        <w:rPr>
          <w:spacing w:val="-1"/>
        </w:rPr>
        <w:t xml:space="preserve"> </w:t>
      </w:r>
      <w:r>
        <w:t>Credits (3-0-</w:t>
      </w:r>
      <w:r>
        <w:rPr>
          <w:spacing w:val="-5"/>
        </w:rPr>
        <w:t>0)</w:t>
      </w:r>
    </w:p>
    <w:p w14:paraId="48D21025" w14:textId="77777777" w:rsidR="00545FE0" w:rsidRDefault="00000000">
      <w:pPr>
        <w:pStyle w:val="BodyText"/>
        <w:ind w:right="38"/>
      </w:pPr>
      <w:r>
        <w:t xml:space="preserve">Importance of energy management, Electrical energy auditing methods, demand control, load </w:t>
      </w:r>
      <w:r>
        <w:rPr>
          <w:spacing w:val="9"/>
        </w:rPr>
        <w:t xml:space="preserve">scheduling/shifting, </w:t>
      </w:r>
      <w:r>
        <w:t xml:space="preserve">Energy management </w:t>
      </w:r>
      <w:proofErr w:type="spellStart"/>
      <w:r>
        <w:t>centres</w:t>
      </w:r>
      <w:proofErr w:type="spellEnd"/>
      <w:r>
        <w:t xml:space="preserve"> and their functions, Economic operation of power system, Unit commitment, Supervisory control and </w:t>
      </w:r>
      <w:proofErr w:type="spellStart"/>
      <w:r>
        <w:t>scada</w:t>
      </w:r>
      <w:proofErr w:type="spellEnd"/>
      <w:r>
        <w:t xml:space="preserve"> systems, Optimal resource management in micro grid/decentralized environment, Power factor improvement, Energy efficient motors, Pumps, Variable frequency drives, Energy efficient lighting, Energy conservation in various electrical devices.</w:t>
      </w:r>
    </w:p>
    <w:p w14:paraId="3DC23B93" w14:textId="77777777" w:rsidR="00545FE0" w:rsidRDefault="00000000">
      <w:pPr>
        <w:pStyle w:val="Heading3"/>
        <w:spacing w:before="123"/>
      </w:pPr>
      <w:r>
        <w:rPr>
          <w:color w:val="00AEEF"/>
          <w:spacing w:val="-6"/>
        </w:rPr>
        <w:t>ESL718</w:t>
      </w:r>
      <w:r>
        <w:rPr>
          <w:color w:val="00AEEF"/>
          <w:spacing w:val="-14"/>
        </w:rPr>
        <w:t xml:space="preserve"> </w:t>
      </w:r>
      <w:r>
        <w:rPr>
          <w:color w:val="00AEEF"/>
          <w:spacing w:val="-6"/>
        </w:rPr>
        <w:t>Power</w:t>
      </w:r>
      <w:r>
        <w:rPr>
          <w:color w:val="00AEEF"/>
          <w:spacing w:val="-12"/>
        </w:rPr>
        <w:t xml:space="preserve"> </w:t>
      </w:r>
      <w:r>
        <w:rPr>
          <w:color w:val="00AEEF"/>
          <w:spacing w:val="-6"/>
        </w:rPr>
        <w:t>Generation,</w:t>
      </w:r>
      <w:r>
        <w:rPr>
          <w:color w:val="00AEEF"/>
          <w:spacing w:val="-11"/>
        </w:rPr>
        <w:t xml:space="preserve"> </w:t>
      </w:r>
      <w:r>
        <w:rPr>
          <w:color w:val="00AEEF"/>
          <w:spacing w:val="-6"/>
        </w:rPr>
        <w:t>Transmission</w:t>
      </w:r>
      <w:r>
        <w:rPr>
          <w:color w:val="00AEEF"/>
          <w:spacing w:val="-12"/>
        </w:rPr>
        <w:t xml:space="preserve"> </w:t>
      </w:r>
      <w:r>
        <w:rPr>
          <w:color w:val="00AEEF"/>
          <w:spacing w:val="-6"/>
        </w:rPr>
        <w:t>and</w:t>
      </w:r>
      <w:r>
        <w:rPr>
          <w:color w:val="00AEEF"/>
          <w:spacing w:val="-11"/>
        </w:rPr>
        <w:t xml:space="preserve"> </w:t>
      </w:r>
      <w:r>
        <w:rPr>
          <w:color w:val="00AEEF"/>
          <w:spacing w:val="-6"/>
        </w:rPr>
        <w:t>Distribution</w:t>
      </w:r>
    </w:p>
    <w:p w14:paraId="5F7451F7" w14:textId="77777777" w:rsidR="00545FE0" w:rsidRDefault="00000000">
      <w:pPr>
        <w:pStyle w:val="Heading4"/>
        <w:jc w:val="both"/>
      </w:pPr>
      <w:r>
        <w:t>3</w:t>
      </w:r>
      <w:r>
        <w:rPr>
          <w:spacing w:val="-1"/>
        </w:rPr>
        <w:t xml:space="preserve"> </w:t>
      </w:r>
      <w:r>
        <w:t>Credits (3-0-</w:t>
      </w:r>
      <w:r>
        <w:rPr>
          <w:spacing w:val="-5"/>
        </w:rPr>
        <w:t>0)</w:t>
      </w:r>
    </w:p>
    <w:p w14:paraId="0C794939" w14:textId="77777777" w:rsidR="00545FE0" w:rsidRDefault="00000000">
      <w:pPr>
        <w:pStyle w:val="BodyText"/>
        <w:ind w:right="45"/>
      </w:pPr>
      <w:r>
        <w:t xml:space="preserve">Generation: Synchronous generator operation, Power angle characteristics and the infinite bus concept, dynamic analysis and </w:t>
      </w:r>
      <w:r>
        <w:rPr>
          <w:spacing w:val="-2"/>
        </w:rPr>
        <w:t xml:space="preserve">modeling of synchronous machines, Excitations systems, Prime-mover </w:t>
      </w:r>
      <w:r>
        <w:t>governing systems, Automatic generation control.</w:t>
      </w:r>
    </w:p>
    <w:p w14:paraId="23FAD70A" w14:textId="77777777" w:rsidR="00545FE0" w:rsidRDefault="00000000">
      <w:pPr>
        <w:pStyle w:val="BodyText"/>
        <w:spacing w:before="24" w:line="193" w:lineRule="exact"/>
      </w:pPr>
      <w:r>
        <w:t>Auxiliaries:</w:t>
      </w:r>
      <w:r>
        <w:rPr>
          <w:spacing w:val="49"/>
        </w:rPr>
        <w:t xml:space="preserve"> </w:t>
      </w:r>
      <w:r>
        <w:t>Power</w:t>
      </w:r>
      <w:r>
        <w:rPr>
          <w:spacing w:val="50"/>
        </w:rPr>
        <w:t xml:space="preserve"> </w:t>
      </w:r>
      <w:r>
        <w:t>system</w:t>
      </w:r>
      <w:r>
        <w:rPr>
          <w:spacing w:val="50"/>
        </w:rPr>
        <w:t xml:space="preserve"> </w:t>
      </w:r>
      <w:r>
        <w:t>stabilizer,</w:t>
      </w:r>
      <w:r>
        <w:rPr>
          <w:spacing w:val="49"/>
        </w:rPr>
        <w:t xml:space="preserve"> </w:t>
      </w:r>
      <w:r>
        <w:t>Artificial</w:t>
      </w:r>
      <w:r>
        <w:rPr>
          <w:spacing w:val="50"/>
        </w:rPr>
        <w:t xml:space="preserve"> </w:t>
      </w:r>
      <w:r>
        <w:t>intelligent</w:t>
      </w:r>
      <w:r>
        <w:rPr>
          <w:spacing w:val="50"/>
        </w:rPr>
        <w:t xml:space="preserve"> </w:t>
      </w:r>
      <w:r>
        <w:rPr>
          <w:spacing w:val="-2"/>
        </w:rPr>
        <w:t>controls,</w:t>
      </w:r>
    </w:p>
    <w:p w14:paraId="69187179" w14:textId="77777777" w:rsidR="00545FE0" w:rsidRDefault="00000000">
      <w:pPr>
        <w:pStyle w:val="BodyText"/>
        <w:spacing w:before="0" w:line="193" w:lineRule="exact"/>
      </w:pPr>
      <w:r>
        <w:t>Power</w:t>
      </w:r>
      <w:r>
        <w:rPr>
          <w:spacing w:val="3"/>
        </w:rPr>
        <w:t xml:space="preserve"> </w:t>
      </w:r>
      <w:r>
        <w:rPr>
          <w:spacing w:val="-2"/>
        </w:rPr>
        <w:t>quality.</w:t>
      </w:r>
    </w:p>
    <w:p w14:paraId="69C61CCD" w14:textId="77777777" w:rsidR="00545FE0" w:rsidRDefault="00000000">
      <w:pPr>
        <w:pStyle w:val="BodyText"/>
        <w:spacing w:before="27"/>
        <w:ind w:right="46"/>
      </w:pPr>
      <w:r>
        <w:t>AC</w:t>
      </w:r>
      <w:r>
        <w:rPr>
          <w:spacing w:val="-5"/>
        </w:rPr>
        <w:t xml:space="preserve"> </w:t>
      </w:r>
      <w:r>
        <w:t>Transmission:</w:t>
      </w:r>
      <w:r>
        <w:rPr>
          <w:spacing w:val="-5"/>
        </w:rPr>
        <w:t xml:space="preserve"> </w:t>
      </w:r>
      <w:r>
        <w:t>Overhead</w:t>
      </w:r>
      <w:r>
        <w:rPr>
          <w:spacing w:val="-5"/>
        </w:rPr>
        <w:t xml:space="preserve"> </w:t>
      </w:r>
      <w:r>
        <w:t>and</w:t>
      </w:r>
      <w:r>
        <w:rPr>
          <w:spacing w:val="-5"/>
        </w:rPr>
        <w:t xml:space="preserve"> </w:t>
      </w:r>
      <w:r>
        <w:t>cables,</w:t>
      </w:r>
      <w:r>
        <w:rPr>
          <w:spacing w:val="-5"/>
        </w:rPr>
        <w:t xml:space="preserve"> </w:t>
      </w:r>
      <w:r>
        <w:t>Transmission</w:t>
      </w:r>
      <w:r>
        <w:rPr>
          <w:spacing w:val="-5"/>
        </w:rPr>
        <w:t xml:space="preserve"> </w:t>
      </w:r>
      <w:r>
        <w:t>line</w:t>
      </w:r>
      <w:r>
        <w:rPr>
          <w:spacing w:val="-5"/>
        </w:rPr>
        <w:t xml:space="preserve"> </w:t>
      </w:r>
      <w:r>
        <w:t xml:space="preserve">equations, </w:t>
      </w:r>
      <w:r>
        <w:rPr>
          <w:spacing w:val="-2"/>
        </w:rPr>
        <w:t>Regulation</w:t>
      </w:r>
      <w:r>
        <w:rPr>
          <w:spacing w:val="-11"/>
        </w:rPr>
        <w:t xml:space="preserve"> </w:t>
      </w:r>
      <w:r>
        <w:rPr>
          <w:spacing w:val="-2"/>
        </w:rPr>
        <w:t>and</w:t>
      </w:r>
      <w:r>
        <w:rPr>
          <w:spacing w:val="-10"/>
        </w:rPr>
        <w:t xml:space="preserve"> </w:t>
      </w:r>
      <w:r>
        <w:rPr>
          <w:spacing w:val="-2"/>
        </w:rPr>
        <w:t>transmission</w:t>
      </w:r>
      <w:r>
        <w:rPr>
          <w:spacing w:val="-11"/>
        </w:rPr>
        <w:t xml:space="preserve"> </w:t>
      </w:r>
      <w:r>
        <w:rPr>
          <w:spacing w:val="-2"/>
        </w:rPr>
        <w:t>line</w:t>
      </w:r>
      <w:r>
        <w:rPr>
          <w:spacing w:val="-10"/>
        </w:rPr>
        <w:t xml:space="preserve"> </w:t>
      </w:r>
      <w:r>
        <w:rPr>
          <w:spacing w:val="-2"/>
        </w:rPr>
        <w:t>losses,</w:t>
      </w:r>
      <w:r>
        <w:rPr>
          <w:spacing w:val="-11"/>
        </w:rPr>
        <w:t xml:space="preserve"> </w:t>
      </w:r>
      <w:r>
        <w:rPr>
          <w:spacing w:val="-2"/>
        </w:rPr>
        <w:t>Reactive</w:t>
      </w:r>
      <w:r>
        <w:rPr>
          <w:spacing w:val="-10"/>
        </w:rPr>
        <w:t xml:space="preserve"> </w:t>
      </w:r>
      <w:r>
        <w:rPr>
          <w:spacing w:val="-2"/>
        </w:rPr>
        <w:t>power</w:t>
      </w:r>
      <w:r>
        <w:rPr>
          <w:spacing w:val="-11"/>
        </w:rPr>
        <w:t xml:space="preserve"> </w:t>
      </w:r>
      <w:r>
        <w:rPr>
          <w:spacing w:val="-2"/>
        </w:rPr>
        <w:t xml:space="preserve">compensation, </w:t>
      </w:r>
      <w:r>
        <w:t>Flexible AC transmission.</w:t>
      </w:r>
    </w:p>
    <w:p w14:paraId="704BC940" w14:textId="77777777" w:rsidR="00545FE0" w:rsidRDefault="00000000">
      <w:pPr>
        <w:pStyle w:val="BodyText"/>
        <w:spacing w:before="25"/>
      </w:pPr>
      <w:r>
        <w:t>HVDC</w:t>
      </w:r>
      <w:r>
        <w:rPr>
          <w:spacing w:val="38"/>
        </w:rPr>
        <w:t xml:space="preserve"> </w:t>
      </w:r>
      <w:r>
        <w:t>transmission:</w:t>
      </w:r>
      <w:r>
        <w:rPr>
          <w:spacing w:val="41"/>
        </w:rPr>
        <w:t xml:space="preserve"> </w:t>
      </w:r>
      <w:r>
        <w:t>HVDC</w:t>
      </w:r>
      <w:r>
        <w:rPr>
          <w:spacing w:val="40"/>
        </w:rPr>
        <w:t xml:space="preserve"> </w:t>
      </w:r>
      <w:r>
        <w:t>converters,</w:t>
      </w:r>
      <w:r>
        <w:rPr>
          <w:spacing w:val="41"/>
        </w:rPr>
        <w:t xml:space="preserve"> </w:t>
      </w:r>
      <w:r>
        <w:t>advantages</w:t>
      </w:r>
      <w:r>
        <w:rPr>
          <w:spacing w:val="40"/>
        </w:rPr>
        <w:t xml:space="preserve"> </w:t>
      </w:r>
      <w:r>
        <w:t>and</w:t>
      </w:r>
      <w:r>
        <w:rPr>
          <w:spacing w:val="41"/>
        </w:rPr>
        <w:t xml:space="preserve"> </w:t>
      </w:r>
      <w:r>
        <w:rPr>
          <w:spacing w:val="-2"/>
        </w:rPr>
        <w:t>economic</w:t>
      </w:r>
    </w:p>
    <w:p w14:paraId="267481DB" w14:textId="77777777" w:rsidR="00545FE0" w:rsidRDefault="00000000">
      <w:pPr>
        <w:pStyle w:val="BodyText"/>
        <w:spacing w:before="101" w:line="249" w:lineRule="auto"/>
        <w:ind w:right="136"/>
        <w:jc w:val="left"/>
      </w:pPr>
      <w:r>
        <w:br w:type="column"/>
      </w:r>
      <w:r>
        <w:t>considerations, converter control characteristics, analysis of HVDC link performance, Multi-terminal DC system, HVDC and FACTS. Distribution:</w:t>
      </w:r>
      <w:r>
        <w:rPr>
          <w:spacing w:val="40"/>
        </w:rPr>
        <w:t xml:space="preserve"> </w:t>
      </w:r>
      <w:r>
        <w:t>Distribution</w:t>
      </w:r>
      <w:r>
        <w:rPr>
          <w:spacing w:val="40"/>
        </w:rPr>
        <w:t xml:space="preserve"> </w:t>
      </w:r>
      <w:r>
        <w:t>systems,</w:t>
      </w:r>
      <w:r>
        <w:rPr>
          <w:spacing w:val="40"/>
        </w:rPr>
        <w:t xml:space="preserve"> </w:t>
      </w:r>
      <w:r>
        <w:t>conductor</w:t>
      </w:r>
      <w:r>
        <w:rPr>
          <w:spacing w:val="40"/>
        </w:rPr>
        <w:t xml:space="preserve"> </w:t>
      </w:r>
      <w:r>
        <w:t>size,</w:t>
      </w:r>
      <w:r>
        <w:rPr>
          <w:spacing w:val="40"/>
        </w:rPr>
        <w:t xml:space="preserve"> </w:t>
      </w:r>
      <w:r>
        <w:t>Kelvin’s</w:t>
      </w:r>
      <w:r>
        <w:rPr>
          <w:spacing w:val="40"/>
        </w:rPr>
        <w:t xml:space="preserve"> </w:t>
      </w:r>
      <w:r>
        <w:t>law, performance</w:t>
      </w:r>
      <w:r>
        <w:rPr>
          <w:spacing w:val="75"/>
        </w:rPr>
        <w:t xml:space="preserve"> </w:t>
      </w:r>
      <w:r>
        <w:t>calculations</w:t>
      </w:r>
      <w:r>
        <w:rPr>
          <w:spacing w:val="75"/>
        </w:rPr>
        <w:t xml:space="preserve"> </w:t>
      </w:r>
      <w:r>
        <w:t>and</w:t>
      </w:r>
      <w:r>
        <w:rPr>
          <w:spacing w:val="76"/>
        </w:rPr>
        <w:t xml:space="preserve"> </w:t>
      </w:r>
      <w:r>
        <w:t>analysis,</w:t>
      </w:r>
      <w:r>
        <w:rPr>
          <w:spacing w:val="75"/>
        </w:rPr>
        <w:t xml:space="preserve"> </w:t>
      </w:r>
      <w:r>
        <w:t>Distribution</w:t>
      </w:r>
      <w:r>
        <w:rPr>
          <w:spacing w:val="75"/>
        </w:rPr>
        <w:t xml:space="preserve"> </w:t>
      </w:r>
      <w:r>
        <w:t>inside</w:t>
      </w:r>
      <w:r>
        <w:rPr>
          <w:spacing w:val="76"/>
        </w:rPr>
        <w:t xml:space="preserve"> </w:t>
      </w:r>
      <w:r>
        <w:rPr>
          <w:spacing w:val="-5"/>
        </w:rPr>
        <w:t>and</w:t>
      </w:r>
    </w:p>
    <w:p w14:paraId="5EA66DB9" w14:textId="77777777" w:rsidR="00545FE0" w:rsidRDefault="00000000">
      <w:pPr>
        <w:pStyle w:val="BodyText"/>
        <w:spacing w:before="0" w:line="237" w:lineRule="auto"/>
        <w:ind w:right="140"/>
      </w:pPr>
      <w:r>
        <w:t>commercial buildings entrance terminology, Substation and feeder circuit design considerations, distribution automation, Futuristic power generation.</w:t>
      </w:r>
    </w:p>
    <w:p w14:paraId="31CC30C5" w14:textId="77777777" w:rsidR="00545FE0" w:rsidRDefault="00000000">
      <w:pPr>
        <w:pStyle w:val="Heading3"/>
        <w:spacing w:before="112"/>
      </w:pPr>
      <w:r>
        <w:rPr>
          <w:color w:val="00AEEF"/>
        </w:rPr>
        <w:t xml:space="preserve">ESL720 Energy </w:t>
      </w:r>
      <w:r>
        <w:rPr>
          <w:color w:val="00AEEF"/>
          <w:spacing w:val="-2"/>
        </w:rPr>
        <w:t>Conservation</w:t>
      </w:r>
    </w:p>
    <w:p w14:paraId="0177B1E3" w14:textId="77777777" w:rsidR="00545FE0" w:rsidRDefault="00000000">
      <w:pPr>
        <w:spacing w:before="27"/>
        <w:ind w:left="123"/>
        <w:jc w:val="both"/>
        <w:rPr>
          <w:sz w:val="18"/>
        </w:rPr>
      </w:pPr>
      <w:r>
        <w:rPr>
          <w:color w:val="00AEEF"/>
          <w:sz w:val="18"/>
        </w:rPr>
        <w:t>3</w:t>
      </w:r>
      <w:r>
        <w:rPr>
          <w:color w:val="00AEEF"/>
          <w:spacing w:val="-1"/>
          <w:sz w:val="18"/>
        </w:rPr>
        <w:t xml:space="preserve"> </w:t>
      </w:r>
      <w:r>
        <w:rPr>
          <w:color w:val="00AEEF"/>
          <w:sz w:val="18"/>
        </w:rPr>
        <w:t>Credits (3-0-</w:t>
      </w:r>
      <w:r>
        <w:rPr>
          <w:color w:val="00AEEF"/>
          <w:spacing w:val="-5"/>
          <w:sz w:val="18"/>
        </w:rPr>
        <w:t>0)</w:t>
      </w:r>
    </w:p>
    <w:p w14:paraId="67F00D68" w14:textId="77777777" w:rsidR="00545FE0" w:rsidRDefault="00000000">
      <w:pPr>
        <w:pStyle w:val="BodyText"/>
        <w:spacing w:before="24"/>
        <w:ind w:right="137"/>
      </w:pPr>
      <w:r>
        <w:t>Introduction,</w:t>
      </w:r>
      <w:r>
        <w:rPr>
          <w:spacing w:val="40"/>
        </w:rPr>
        <w:t xml:space="preserve"> </w:t>
      </w:r>
      <w:r>
        <w:t>Thermodynamics</w:t>
      </w:r>
      <w:r>
        <w:rPr>
          <w:spacing w:val="40"/>
        </w:rPr>
        <w:t xml:space="preserve"> </w:t>
      </w:r>
      <w:r>
        <w:t>of</w:t>
      </w:r>
      <w:r>
        <w:rPr>
          <w:spacing w:val="40"/>
        </w:rPr>
        <w:t xml:space="preserve"> </w:t>
      </w:r>
      <w:r>
        <w:t>energy</w:t>
      </w:r>
      <w:r>
        <w:rPr>
          <w:spacing w:val="40"/>
        </w:rPr>
        <w:t xml:space="preserve"> </w:t>
      </w:r>
      <w:r>
        <w:t>conservation,</w:t>
      </w:r>
      <w:r>
        <w:rPr>
          <w:spacing w:val="40"/>
        </w:rPr>
        <w:t xml:space="preserve"> </w:t>
      </w:r>
      <w:r>
        <w:t>Energy and exergy concepts, Irreversibility and second law analysis and efficiency of thermal systems such as mixing, throttling, drying and solar</w:t>
      </w:r>
      <w:r>
        <w:rPr>
          <w:spacing w:val="-10"/>
        </w:rPr>
        <w:t xml:space="preserve"> </w:t>
      </w:r>
      <w:r>
        <w:t>thermal</w:t>
      </w:r>
      <w:r>
        <w:rPr>
          <w:spacing w:val="-10"/>
        </w:rPr>
        <w:t xml:space="preserve"> </w:t>
      </w:r>
      <w:r>
        <w:t>systems,</w:t>
      </w:r>
      <w:r>
        <w:rPr>
          <w:spacing w:val="-10"/>
        </w:rPr>
        <w:t xml:space="preserve"> </w:t>
      </w:r>
      <w:r>
        <w:t>Thermal</w:t>
      </w:r>
      <w:r>
        <w:rPr>
          <w:spacing w:val="-10"/>
        </w:rPr>
        <w:t xml:space="preserve"> </w:t>
      </w:r>
      <w:r>
        <w:t>power</w:t>
      </w:r>
      <w:r>
        <w:rPr>
          <w:spacing w:val="-10"/>
        </w:rPr>
        <w:t xml:space="preserve"> </w:t>
      </w:r>
      <w:r>
        <w:t>plant</w:t>
      </w:r>
      <w:r>
        <w:rPr>
          <w:spacing w:val="-10"/>
        </w:rPr>
        <w:t xml:space="preserve"> </w:t>
      </w:r>
      <w:r>
        <w:t>cycles.</w:t>
      </w:r>
      <w:r>
        <w:rPr>
          <w:spacing w:val="-10"/>
        </w:rPr>
        <w:t xml:space="preserve"> </w:t>
      </w:r>
      <w:r>
        <w:t>Refrigeration</w:t>
      </w:r>
      <w:r>
        <w:rPr>
          <w:spacing w:val="-10"/>
        </w:rPr>
        <w:t xml:space="preserve"> </w:t>
      </w:r>
      <w:r>
        <w:t>and air conditioning cycles, thermal insulation in energy conservation, energy conservation through controls, electric energy conservation</w:t>
      </w:r>
      <w:r>
        <w:rPr>
          <w:spacing w:val="40"/>
        </w:rPr>
        <w:t xml:space="preserve"> </w:t>
      </w:r>
      <w:r>
        <w:t>in building heating and lighting, energy efficient motors, Tariffs and power</w:t>
      </w:r>
      <w:r>
        <w:rPr>
          <w:spacing w:val="-6"/>
        </w:rPr>
        <w:t xml:space="preserve"> </w:t>
      </w:r>
      <w:r>
        <w:t>factor</w:t>
      </w:r>
      <w:r>
        <w:rPr>
          <w:spacing w:val="-6"/>
        </w:rPr>
        <w:t xml:space="preserve"> </w:t>
      </w:r>
      <w:r>
        <w:t>improvement</w:t>
      </w:r>
      <w:r>
        <w:rPr>
          <w:spacing w:val="-6"/>
        </w:rPr>
        <w:t xml:space="preserve"> </w:t>
      </w:r>
      <w:r>
        <w:t>in</w:t>
      </w:r>
      <w:r>
        <w:rPr>
          <w:spacing w:val="-6"/>
        </w:rPr>
        <w:t xml:space="preserve"> </w:t>
      </w:r>
      <w:r>
        <w:t>electrical</w:t>
      </w:r>
      <w:r>
        <w:rPr>
          <w:spacing w:val="-6"/>
        </w:rPr>
        <w:t xml:space="preserve"> </w:t>
      </w:r>
      <w:r>
        <w:t>systems,</w:t>
      </w:r>
      <w:r>
        <w:rPr>
          <w:spacing w:val="-6"/>
        </w:rPr>
        <w:t xml:space="preserve"> </w:t>
      </w:r>
      <w:r>
        <w:t>Energy</w:t>
      </w:r>
      <w:r>
        <w:rPr>
          <w:spacing w:val="-6"/>
        </w:rPr>
        <w:t xml:space="preserve"> </w:t>
      </w:r>
      <w:r>
        <w:t>conservation in</w:t>
      </w:r>
      <w:r>
        <w:rPr>
          <w:spacing w:val="-5"/>
        </w:rPr>
        <w:t xml:space="preserve"> </w:t>
      </w:r>
      <w:r>
        <w:t>domestic</w:t>
      </w:r>
      <w:r>
        <w:rPr>
          <w:spacing w:val="-5"/>
        </w:rPr>
        <w:t xml:space="preserve"> </w:t>
      </w:r>
      <w:r>
        <w:t>appliances,</w:t>
      </w:r>
      <w:r>
        <w:rPr>
          <w:spacing w:val="-5"/>
        </w:rPr>
        <w:t xml:space="preserve"> </w:t>
      </w:r>
      <w:r>
        <w:t>transport,</w:t>
      </w:r>
      <w:r>
        <w:rPr>
          <w:spacing w:val="-5"/>
        </w:rPr>
        <w:t xml:space="preserve"> </w:t>
      </w:r>
      <w:r>
        <w:t>energy</w:t>
      </w:r>
      <w:r>
        <w:rPr>
          <w:spacing w:val="-5"/>
        </w:rPr>
        <w:t xml:space="preserve"> </w:t>
      </w:r>
      <w:r>
        <w:t>auditing,</w:t>
      </w:r>
      <w:r>
        <w:rPr>
          <w:spacing w:val="-5"/>
        </w:rPr>
        <w:t xml:space="preserve"> </w:t>
      </w:r>
      <w:r>
        <w:t>energy</w:t>
      </w:r>
      <w:r>
        <w:rPr>
          <w:spacing w:val="-5"/>
        </w:rPr>
        <w:t xml:space="preserve"> </w:t>
      </w:r>
      <w:r>
        <w:t>savings</w:t>
      </w:r>
      <w:r>
        <w:rPr>
          <w:spacing w:val="-5"/>
        </w:rPr>
        <w:t xml:space="preserve"> </w:t>
      </w:r>
      <w:r>
        <w:t>in boilers and furnaces, energy conservation Act, Energy conservation in small scale domestic appliances and agriculture.</w:t>
      </w:r>
    </w:p>
    <w:p w14:paraId="7F3F349B" w14:textId="77777777" w:rsidR="00545FE0" w:rsidRDefault="00000000">
      <w:pPr>
        <w:pStyle w:val="Heading3"/>
        <w:spacing w:before="105"/>
      </w:pPr>
      <w:r>
        <w:rPr>
          <w:color w:val="00AEEF"/>
        </w:rPr>
        <w:t xml:space="preserve">ESL722 Integrated Energy </w:t>
      </w:r>
      <w:r>
        <w:rPr>
          <w:color w:val="00AEEF"/>
          <w:spacing w:val="-2"/>
        </w:rPr>
        <w:t>Systems</w:t>
      </w:r>
    </w:p>
    <w:p w14:paraId="36D22435" w14:textId="77777777" w:rsidR="00545FE0" w:rsidRDefault="00000000">
      <w:pPr>
        <w:pStyle w:val="Heading4"/>
        <w:jc w:val="both"/>
      </w:pPr>
      <w:r>
        <w:t>3</w:t>
      </w:r>
      <w:r>
        <w:rPr>
          <w:spacing w:val="-1"/>
        </w:rPr>
        <w:t xml:space="preserve"> </w:t>
      </w:r>
      <w:r>
        <w:t>Credits (3-0-</w:t>
      </w:r>
      <w:r>
        <w:rPr>
          <w:spacing w:val="-5"/>
        </w:rPr>
        <w:t>0)</w:t>
      </w:r>
    </w:p>
    <w:p w14:paraId="36C3CF82" w14:textId="77777777" w:rsidR="00545FE0" w:rsidRDefault="00000000">
      <w:pPr>
        <w:pStyle w:val="BodyText"/>
        <w:ind w:right="139"/>
      </w:pPr>
      <w:r>
        <w:t xml:space="preserve">Pattern of fuel consumption: agricultural, domestic, industrial and community needs, Projection of energy demands, Substitution of </w:t>
      </w:r>
      <w:r>
        <w:rPr>
          <w:spacing w:val="-2"/>
        </w:rPr>
        <w:t>conventional</w:t>
      </w:r>
      <w:r>
        <w:rPr>
          <w:spacing w:val="-7"/>
        </w:rPr>
        <w:t xml:space="preserve"> </w:t>
      </w:r>
      <w:r>
        <w:rPr>
          <w:spacing w:val="-2"/>
        </w:rPr>
        <w:t>sources</w:t>
      </w:r>
      <w:r>
        <w:rPr>
          <w:spacing w:val="-7"/>
        </w:rPr>
        <w:t xml:space="preserve"> </w:t>
      </w:r>
      <w:r>
        <w:rPr>
          <w:spacing w:val="-2"/>
        </w:rPr>
        <w:t>by</w:t>
      </w:r>
      <w:r>
        <w:rPr>
          <w:spacing w:val="-7"/>
        </w:rPr>
        <w:t xml:space="preserve"> </w:t>
      </w:r>
      <w:r>
        <w:rPr>
          <w:spacing w:val="-2"/>
        </w:rPr>
        <w:t>alternative</w:t>
      </w:r>
      <w:r>
        <w:rPr>
          <w:spacing w:val="-7"/>
        </w:rPr>
        <w:t xml:space="preserve"> </w:t>
      </w:r>
      <w:r>
        <w:rPr>
          <w:spacing w:val="-2"/>
        </w:rPr>
        <w:t>sources</w:t>
      </w:r>
      <w:r>
        <w:rPr>
          <w:spacing w:val="-7"/>
        </w:rPr>
        <w:t xml:space="preserve"> </w:t>
      </w:r>
      <w:r>
        <w:rPr>
          <w:spacing w:val="-2"/>
        </w:rPr>
        <w:t>and</w:t>
      </w:r>
      <w:r>
        <w:rPr>
          <w:spacing w:val="-7"/>
        </w:rPr>
        <w:t xml:space="preserve"> </w:t>
      </w:r>
      <w:r>
        <w:rPr>
          <w:spacing w:val="-2"/>
        </w:rPr>
        <w:t>more</w:t>
      </w:r>
      <w:r>
        <w:rPr>
          <w:spacing w:val="-7"/>
        </w:rPr>
        <w:t xml:space="preserve"> </w:t>
      </w:r>
      <w:r>
        <w:rPr>
          <w:spacing w:val="-2"/>
        </w:rPr>
        <w:t>efficient</w:t>
      </w:r>
      <w:r>
        <w:rPr>
          <w:spacing w:val="-7"/>
        </w:rPr>
        <w:t xml:space="preserve"> </w:t>
      </w:r>
      <w:r>
        <w:rPr>
          <w:spacing w:val="-2"/>
        </w:rPr>
        <w:t xml:space="preserve">modern </w:t>
      </w:r>
      <w:r>
        <w:t>technologies,</w:t>
      </w:r>
      <w:r>
        <w:rPr>
          <w:spacing w:val="-3"/>
        </w:rPr>
        <w:t xml:space="preserve"> </w:t>
      </w:r>
      <w:r>
        <w:t>Potential,</w:t>
      </w:r>
      <w:r>
        <w:rPr>
          <w:spacing w:val="-3"/>
        </w:rPr>
        <w:t xml:space="preserve"> </w:t>
      </w:r>
      <w:r>
        <w:t>availability</w:t>
      </w:r>
      <w:r>
        <w:rPr>
          <w:spacing w:val="-3"/>
        </w:rPr>
        <w:t xml:space="preserve"> </w:t>
      </w:r>
      <w:r>
        <w:t>as</w:t>
      </w:r>
      <w:r>
        <w:rPr>
          <w:spacing w:val="-3"/>
        </w:rPr>
        <w:t xml:space="preserve"> </w:t>
      </w:r>
      <w:r>
        <w:t>well</w:t>
      </w:r>
      <w:r>
        <w:rPr>
          <w:spacing w:val="-3"/>
        </w:rPr>
        <w:t xml:space="preserve"> </w:t>
      </w:r>
      <w:r>
        <w:t>as</w:t>
      </w:r>
      <w:r>
        <w:rPr>
          <w:spacing w:val="-3"/>
        </w:rPr>
        <w:t xml:space="preserve"> </w:t>
      </w:r>
      <w:r>
        <w:t>capacity</w:t>
      </w:r>
      <w:r>
        <w:rPr>
          <w:spacing w:val="-3"/>
        </w:rPr>
        <w:t xml:space="preserve"> </w:t>
      </w:r>
      <w:r>
        <w:t>of</w:t>
      </w:r>
      <w:r>
        <w:rPr>
          <w:spacing w:val="-3"/>
        </w:rPr>
        <w:t xml:space="preserve"> </w:t>
      </w:r>
      <w:r>
        <w:t>solar,</w:t>
      </w:r>
      <w:r>
        <w:rPr>
          <w:spacing w:val="-3"/>
        </w:rPr>
        <w:t xml:space="preserve"> </w:t>
      </w:r>
      <w:r>
        <w:t>wind, biogas,</w:t>
      </w:r>
      <w:r>
        <w:rPr>
          <w:spacing w:val="-13"/>
        </w:rPr>
        <w:t xml:space="preserve"> </w:t>
      </w:r>
      <w:r>
        <w:t>natural</w:t>
      </w:r>
      <w:r>
        <w:rPr>
          <w:spacing w:val="-12"/>
        </w:rPr>
        <w:t xml:space="preserve"> </w:t>
      </w:r>
      <w:r>
        <w:t>gas,</w:t>
      </w:r>
      <w:r>
        <w:rPr>
          <w:spacing w:val="-13"/>
        </w:rPr>
        <w:t xml:space="preserve"> </w:t>
      </w:r>
      <w:r>
        <w:t>forest</w:t>
      </w:r>
      <w:r>
        <w:rPr>
          <w:spacing w:val="-12"/>
        </w:rPr>
        <w:t xml:space="preserve"> </w:t>
      </w:r>
      <w:r>
        <w:t>produce,</w:t>
      </w:r>
      <w:r>
        <w:rPr>
          <w:spacing w:val="-13"/>
        </w:rPr>
        <w:t xml:space="preserve"> </w:t>
      </w:r>
      <w:r>
        <w:t>tidal,</w:t>
      </w:r>
      <w:r>
        <w:rPr>
          <w:spacing w:val="-12"/>
        </w:rPr>
        <w:t xml:space="preserve"> </w:t>
      </w:r>
      <w:r>
        <w:t>geothermal,</w:t>
      </w:r>
      <w:r>
        <w:rPr>
          <w:spacing w:val="-13"/>
        </w:rPr>
        <w:t xml:space="preserve"> </w:t>
      </w:r>
      <w:r>
        <w:t>mini-hydro</w:t>
      </w:r>
      <w:r>
        <w:rPr>
          <w:spacing w:val="-12"/>
        </w:rPr>
        <w:t xml:space="preserve"> </w:t>
      </w:r>
      <w:r>
        <w:t>and other modern applications, Hybrid and integrated energy systems, Total energy concept and waste heat utilization, Energy modeling to optimize different systems.</w:t>
      </w:r>
    </w:p>
    <w:p w14:paraId="10FC884B" w14:textId="77777777" w:rsidR="00545FE0" w:rsidRDefault="00000000">
      <w:pPr>
        <w:pStyle w:val="Heading3"/>
        <w:spacing w:before="108"/>
      </w:pPr>
      <w:r>
        <w:rPr>
          <w:color w:val="00AEEF"/>
        </w:rPr>
        <w:t xml:space="preserve">ESL724 Energy </w:t>
      </w:r>
      <w:r>
        <w:rPr>
          <w:color w:val="00AEEF"/>
          <w:spacing w:val="-2"/>
        </w:rPr>
        <w:t>Audit</w:t>
      </w:r>
    </w:p>
    <w:p w14:paraId="43056576" w14:textId="77777777" w:rsidR="00545FE0" w:rsidRDefault="00000000">
      <w:pPr>
        <w:pStyle w:val="Heading4"/>
        <w:jc w:val="both"/>
      </w:pPr>
      <w:r>
        <w:t>3</w:t>
      </w:r>
      <w:r>
        <w:rPr>
          <w:spacing w:val="-1"/>
        </w:rPr>
        <w:t xml:space="preserve"> </w:t>
      </w:r>
      <w:r>
        <w:t>Credits (3-0-</w:t>
      </w:r>
      <w:r>
        <w:rPr>
          <w:spacing w:val="-5"/>
        </w:rPr>
        <w:t>0)</w:t>
      </w:r>
    </w:p>
    <w:p w14:paraId="41122CE5" w14:textId="77777777" w:rsidR="00545FE0" w:rsidRDefault="00000000">
      <w:pPr>
        <w:pStyle w:val="BodyText"/>
        <w:ind w:right="138"/>
      </w:pPr>
      <w:r>
        <w:t>Need for energy audit; Energy Conservation Act 2001 and other legislative</w:t>
      </w:r>
      <w:r>
        <w:rPr>
          <w:spacing w:val="-13"/>
        </w:rPr>
        <w:t xml:space="preserve"> </w:t>
      </w:r>
      <w:r>
        <w:t>frameworks;</w:t>
      </w:r>
      <w:r>
        <w:rPr>
          <w:spacing w:val="-12"/>
        </w:rPr>
        <w:t xml:space="preserve"> </w:t>
      </w:r>
      <w:r>
        <w:t>Types</w:t>
      </w:r>
      <w:r>
        <w:rPr>
          <w:spacing w:val="-13"/>
        </w:rPr>
        <w:t xml:space="preserve"> </w:t>
      </w:r>
      <w:r>
        <w:t>of</w:t>
      </w:r>
      <w:r>
        <w:rPr>
          <w:spacing w:val="-12"/>
        </w:rPr>
        <w:t xml:space="preserve"> </w:t>
      </w:r>
      <w:r>
        <w:t>energy</w:t>
      </w:r>
      <w:r>
        <w:rPr>
          <w:spacing w:val="-13"/>
        </w:rPr>
        <w:t xml:space="preserve"> </w:t>
      </w:r>
      <w:r>
        <w:t>audit;</w:t>
      </w:r>
      <w:r>
        <w:rPr>
          <w:spacing w:val="-12"/>
        </w:rPr>
        <w:t xml:space="preserve"> </w:t>
      </w:r>
      <w:r>
        <w:t>energy</w:t>
      </w:r>
      <w:r>
        <w:rPr>
          <w:spacing w:val="-13"/>
        </w:rPr>
        <w:t xml:space="preserve"> </w:t>
      </w:r>
      <w:r>
        <w:t>accounting</w:t>
      </w:r>
      <w:r>
        <w:rPr>
          <w:spacing w:val="-12"/>
        </w:rPr>
        <w:t xml:space="preserve"> </w:t>
      </w:r>
      <w:r>
        <w:t>and analysis; Instrumentation and measurement techniques for energy audit;</w:t>
      </w:r>
      <w:r>
        <w:rPr>
          <w:spacing w:val="-5"/>
        </w:rPr>
        <w:t xml:space="preserve"> </w:t>
      </w:r>
      <w:r>
        <w:t>Energy</w:t>
      </w:r>
      <w:r>
        <w:rPr>
          <w:spacing w:val="-5"/>
        </w:rPr>
        <w:t xml:space="preserve"> </w:t>
      </w:r>
      <w:r>
        <w:t>audit</w:t>
      </w:r>
      <w:r>
        <w:rPr>
          <w:spacing w:val="-5"/>
        </w:rPr>
        <w:t xml:space="preserve"> </w:t>
      </w:r>
      <w:r>
        <w:t>of</w:t>
      </w:r>
      <w:r>
        <w:rPr>
          <w:spacing w:val="-5"/>
        </w:rPr>
        <w:t xml:space="preserve"> </w:t>
      </w:r>
      <w:r>
        <w:t>buildings;</w:t>
      </w:r>
      <w:r>
        <w:rPr>
          <w:spacing w:val="-5"/>
        </w:rPr>
        <w:t xml:space="preserve"> </w:t>
      </w:r>
      <w:r>
        <w:t>HVAC</w:t>
      </w:r>
      <w:r>
        <w:rPr>
          <w:spacing w:val="-5"/>
        </w:rPr>
        <w:t xml:space="preserve"> </w:t>
      </w:r>
      <w:r>
        <w:t>audit;</w:t>
      </w:r>
      <w:r>
        <w:rPr>
          <w:spacing w:val="-5"/>
        </w:rPr>
        <w:t xml:space="preserve"> </w:t>
      </w:r>
      <w:r>
        <w:t>Energy</w:t>
      </w:r>
      <w:r>
        <w:rPr>
          <w:spacing w:val="-5"/>
        </w:rPr>
        <w:t xml:space="preserve"> </w:t>
      </w:r>
      <w:r>
        <w:t>audit</w:t>
      </w:r>
      <w:r>
        <w:rPr>
          <w:spacing w:val="-5"/>
        </w:rPr>
        <w:t xml:space="preserve"> </w:t>
      </w:r>
      <w:r>
        <w:t>of</w:t>
      </w:r>
      <w:r>
        <w:rPr>
          <w:spacing w:val="-5"/>
        </w:rPr>
        <w:t xml:space="preserve"> </w:t>
      </w:r>
      <w:r>
        <w:t>lighting and</w:t>
      </w:r>
      <w:r>
        <w:rPr>
          <w:spacing w:val="-7"/>
        </w:rPr>
        <w:t xml:space="preserve"> </w:t>
      </w:r>
      <w:r>
        <w:t>other</w:t>
      </w:r>
      <w:r>
        <w:rPr>
          <w:spacing w:val="-7"/>
        </w:rPr>
        <w:t xml:space="preserve"> </w:t>
      </w:r>
      <w:r>
        <w:t>electrical</w:t>
      </w:r>
      <w:r>
        <w:rPr>
          <w:spacing w:val="-7"/>
        </w:rPr>
        <w:t xml:space="preserve"> </w:t>
      </w:r>
      <w:r>
        <w:t>systems,</w:t>
      </w:r>
      <w:r>
        <w:rPr>
          <w:spacing w:val="-7"/>
        </w:rPr>
        <w:t xml:space="preserve"> </w:t>
      </w:r>
      <w:r>
        <w:t>motors,</w:t>
      </w:r>
      <w:r>
        <w:rPr>
          <w:spacing w:val="-7"/>
        </w:rPr>
        <w:t xml:space="preserve"> </w:t>
      </w:r>
      <w:r>
        <w:t>lifts,</w:t>
      </w:r>
      <w:r>
        <w:rPr>
          <w:spacing w:val="-7"/>
        </w:rPr>
        <w:t xml:space="preserve"> </w:t>
      </w:r>
      <w:r>
        <w:t>pumps,</w:t>
      </w:r>
      <w:r>
        <w:rPr>
          <w:spacing w:val="-7"/>
        </w:rPr>
        <w:t xml:space="preserve"> </w:t>
      </w:r>
      <w:r>
        <w:t>fans,</w:t>
      </w:r>
      <w:r>
        <w:rPr>
          <w:spacing w:val="-7"/>
        </w:rPr>
        <w:t xml:space="preserve"> </w:t>
      </w:r>
      <w:r>
        <w:t>and</w:t>
      </w:r>
      <w:r>
        <w:rPr>
          <w:spacing w:val="-7"/>
        </w:rPr>
        <w:t xml:space="preserve"> </w:t>
      </w:r>
      <w:r>
        <w:t>blowers; Energy</w:t>
      </w:r>
      <w:r>
        <w:rPr>
          <w:spacing w:val="-4"/>
        </w:rPr>
        <w:t xml:space="preserve"> </w:t>
      </w:r>
      <w:r>
        <w:t>audit</w:t>
      </w:r>
      <w:r>
        <w:rPr>
          <w:spacing w:val="-4"/>
        </w:rPr>
        <w:t xml:space="preserve"> </w:t>
      </w:r>
      <w:r>
        <w:t>of</w:t>
      </w:r>
      <w:r>
        <w:rPr>
          <w:spacing w:val="-4"/>
        </w:rPr>
        <w:t xml:space="preserve"> </w:t>
      </w:r>
      <w:r>
        <w:t>diesel</w:t>
      </w:r>
      <w:r>
        <w:rPr>
          <w:spacing w:val="-4"/>
        </w:rPr>
        <w:t xml:space="preserve"> </w:t>
      </w:r>
      <w:r>
        <w:t>or</w:t>
      </w:r>
      <w:r>
        <w:rPr>
          <w:spacing w:val="-4"/>
        </w:rPr>
        <w:t xml:space="preserve"> </w:t>
      </w:r>
      <w:r>
        <w:t>gas</w:t>
      </w:r>
      <w:r>
        <w:rPr>
          <w:spacing w:val="-4"/>
        </w:rPr>
        <w:t xml:space="preserve"> </w:t>
      </w:r>
      <w:r>
        <w:t>or</w:t>
      </w:r>
      <w:r>
        <w:rPr>
          <w:spacing w:val="40"/>
        </w:rPr>
        <w:t xml:space="preserve"> </w:t>
      </w:r>
      <w:r>
        <w:t>alternative</w:t>
      </w:r>
      <w:r>
        <w:rPr>
          <w:spacing w:val="-4"/>
        </w:rPr>
        <w:t xml:space="preserve"> </w:t>
      </w:r>
      <w:r>
        <w:t>fuel</w:t>
      </w:r>
      <w:r>
        <w:rPr>
          <w:spacing w:val="-4"/>
        </w:rPr>
        <w:t xml:space="preserve"> </w:t>
      </w:r>
      <w:r>
        <w:t>based</w:t>
      </w:r>
      <w:r>
        <w:rPr>
          <w:spacing w:val="-4"/>
        </w:rPr>
        <w:t xml:space="preserve"> </w:t>
      </w:r>
      <w:r>
        <w:t>captive</w:t>
      </w:r>
      <w:r>
        <w:rPr>
          <w:spacing w:val="-4"/>
        </w:rPr>
        <w:t xml:space="preserve"> </w:t>
      </w:r>
      <w:r>
        <w:t>power generation</w:t>
      </w:r>
      <w:r>
        <w:rPr>
          <w:spacing w:val="-12"/>
        </w:rPr>
        <w:t xml:space="preserve"> </w:t>
      </w:r>
      <w:r>
        <w:t>systems;</w:t>
      </w:r>
      <w:r>
        <w:rPr>
          <w:spacing w:val="-12"/>
        </w:rPr>
        <w:t xml:space="preserve"> </w:t>
      </w:r>
      <w:r>
        <w:t>Energy</w:t>
      </w:r>
      <w:r>
        <w:rPr>
          <w:spacing w:val="-12"/>
        </w:rPr>
        <w:t xml:space="preserve"> </w:t>
      </w:r>
      <w:r>
        <w:t>audit</w:t>
      </w:r>
      <w:r>
        <w:rPr>
          <w:spacing w:val="-12"/>
        </w:rPr>
        <w:t xml:space="preserve"> </w:t>
      </w:r>
      <w:r>
        <w:t>for</w:t>
      </w:r>
      <w:r>
        <w:rPr>
          <w:spacing w:val="-12"/>
        </w:rPr>
        <w:t xml:space="preserve"> </w:t>
      </w:r>
      <w:r>
        <w:t>gas</w:t>
      </w:r>
      <w:r>
        <w:rPr>
          <w:spacing w:val="-12"/>
        </w:rPr>
        <w:t xml:space="preserve"> </w:t>
      </w:r>
      <w:r>
        <w:t>turbine</w:t>
      </w:r>
      <w:r>
        <w:rPr>
          <w:spacing w:val="-12"/>
        </w:rPr>
        <w:t xml:space="preserve"> </w:t>
      </w:r>
      <w:r>
        <w:t>power</w:t>
      </w:r>
      <w:r>
        <w:rPr>
          <w:spacing w:val="-12"/>
        </w:rPr>
        <w:t xml:space="preserve"> </w:t>
      </w:r>
      <w:r>
        <w:t>plant,</w:t>
      </w:r>
      <w:r>
        <w:rPr>
          <w:spacing w:val="-12"/>
        </w:rPr>
        <w:t xml:space="preserve"> </w:t>
      </w:r>
      <w:r>
        <w:t>Energy auditing of boilers, steam distribution systems, furnaces, stoves and burners, compressed air networks, heat exchangers, cooling towers etc.; Identification and assessment of energy saving opportunities; Preparing energy audit reports.</w:t>
      </w:r>
    </w:p>
    <w:p w14:paraId="71511C8A" w14:textId="77777777" w:rsidR="00545FE0" w:rsidRDefault="00000000">
      <w:pPr>
        <w:pStyle w:val="Heading3"/>
        <w:spacing w:before="105"/>
      </w:pPr>
      <w:r>
        <w:rPr>
          <w:color w:val="00AEEF"/>
        </w:rPr>
        <w:t xml:space="preserve">ESL726 Waste Heat </w:t>
      </w:r>
      <w:r>
        <w:rPr>
          <w:color w:val="00AEEF"/>
          <w:spacing w:val="-2"/>
        </w:rPr>
        <w:t>Recovery</w:t>
      </w:r>
    </w:p>
    <w:p w14:paraId="4FC0C1AF" w14:textId="77777777" w:rsidR="00545FE0" w:rsidRDefault="00000000">
      <w:pPr>
        <w:pStyle w:val="Heading4"/>
        <w:jc w:val="both"/>
      </w:pPr>
      <w:r>
        <w:t>3</w:t>
      </w:r>
      <w:r>
        <w:rPr>
          <w:spacing w:val="-1"/>
        </w:rPr>
        <w:t xml:space="preserve"> </w:t>
      </w:r>
      <w:r>
        <w:t>Credits (3-0-</w:t>
      </w:r>
      <w:r>
        <w:rPr>
          <w:spacing w:val="-5"/>
        </w:rPr>
        <w:t>0)</w:t>
      </w:r>
    </w:p>
    <w:p w14:paraId="6C4653EA" w14:textId="77777777" w:rsidR="00EC018E" w:rsidRDefault="00000000" w:rsidP="00EC018E">
      <w:pPr>
        <w:spacing w:before="55" w:line="302" w:lineRule="auto"/>
        <w:ind w:left="123" w:right="545" w:hanging="1"/>
        <w:rPr>
          <w:sz w:val="18"/>
        </w:rPr>
      </w:pPr>
      <w:r>
        <w:rPr>
          <w:sz w:val="18"/>
        </w:rPr>
        <w:t>Pre-requisite(s): EC 75 (for UG Students in Minor Area)</w:t>
      </w:r>
    </w:p>
    <w:p w14:paraId="30D3319D" w14:textId="6A4B77F8" w:rsidR="00545FE0" w:rsidRDefault="00000000">
      <w:pPr>
        <w:pStyle w:val="BodyText"/>
        <w:spacing w:before="27" w:line="242" w:lineRule="auto"/>
        <w:ind w:right="127" w:hanging="1"/>
        <w:jc w:val="left"/>
      </w:pPr>
      <w:r>
        <w:t>Introduction</w:t>
      </w:r>
      <w:r>
        <w:rPr>
          <w:spacing w:val="40"/>
        </w:rPr>
        <w:t xml:space="preserve"> </w:t>
      </w:r>
      <w:r>
        <w:t>to</w:t>
      </w:r>
      <w:r>
        <w:rPr>
          <w:spacing w:val="40"/>
        </w:rPr>
        <w:t xml:space="preserve"> </w:t>
      </w:r>
      <w:r>
        <w:t>Waste</w:t>
      </w:r>
      <w:r>
        <w:rPr>
          <w:spacing w:val="40"/>
        </w:rPr>
        <w:t xml:space="preserve"> </w:t>
      </w:r>
      <w:r>
        <w:t>heat</w:t>
      </w:r>
      <w:r>
        <w:rPr>
          <w:spacing w:val="40"/>
        </w:rPr>
        <w:t xml:space="preserve"> </w:t>
      </w:r>
      <w:r>
        <w:t>recovery,</w:t>
      </w:r>
      <w:r>
        <w:rPr>
          <w:spacing w:val="40"/>
        </w:rPr>
        <w:t xml:space="preserve"> </w:t>
      </w:r>
      <w:r>
        <w:t>Classifications,</w:t>
      </w:r>
      <w:r>
        <w:rPr>
          <w:spacing w:val="40"/>
        </w:rPr>
        <w:t xml:space="preserve"> </w:t>
      </w:r>
      <w:r>
        <w:t>Principles, Utilizations,</w:t>
      </w:r>
      <w:r>
        <w:rPr>
          <w:spacing w:val="40"/>
        </w:rPr>
        <w:t xml:space="preserve"> </w:t>
      </w:r>
      <w:r>
        <w:t>Strategy</w:t>
      </w:r>
      <w:r>
        <w:rPr>
          <w:spacing w:val="40"/>
        </w:rPr>
        <w:t xml:space="preserve"> </w:t>
      </w:r>
      <w:r>
        <w:t>of</w:t>
      </w:r>
      <w:r>
        <w:rPr>
          <w:spacing w:val="40"/>
        </w:rPr>
        <w:t xml:space="preserve"> </w:t>
      </w:r>
      <w:r>
        <w:t>using</w:t>
      </w:r>
      <w:r>
        <w:rPr>
          <w:spacing w:val="40"/>
        </w:rPr>
        <w:t xml:space="preserve"> </w:t>
      </w:r>
      <w:r>
        <w:t>waste</w:t>
      </w:r>
      <w:r>
        <w:rPr>
          <w:spacing w:val="40"/>
        </w:rPr>
        <w:t xml:space="preserve"> </w:t>
      </w:r>
      <w:r>
        <w:t>heat</w:t>
      </w:r>
      <w:r>
        <w:rPr>
          <w:spacing w:val="40"/>
        </w:rPr>
        <w:t xml:space="preserve"> </w:t>
      </w:r>
      <w:r>
        <w:t>recovery,</w:t>
      </w:r>
      <w:r>
        <w:rPr>
          <w:spacing w:val="40"/>
        </w:rPr>
        <w:t xml:space="preserve"> </w:t>
      </w:r>
      <w:r>
        <w:t>Basic</w:t>
      </w:r>
      <w:r>
        <w:rPr>
          <w:spacing w:val="40"/>
        </w:rPr>
        <w:t xml:space="preserve"> </w:t>
      </w:r>
      <w:r>
        <w:t xml:space="preserve">Heat </w:t>
      </w:r>
      <w:r>
        <w:rPr>
          <w:spacing w:val="-2"/>
        </w:rPr>
        <w:t>Exchanger</w:t>
      </w:r>
      <w:r>
        <w:rPr>
          <w:spacing w:val="-13"/>
        </w:rPr>
        <w:t xml:space="preserve"> </w:t>
      </w:r>
      <w:r>
        <w:rPr>
          <w:spacing w:val="-2"/>
        </w:rPr>
        <w:t>Design</w:t>
      </w:r>
      <w:r>
        <w:rPr>
          <w:spacing w:val="-13"/>
        </w:rPr>
        <w:t xml:space="preserve"> </w:t>
      </w:r>
      <w:r>
        <w:rPr>
          <w:spacing w:val="-2"/>
        </w:rPr>
        <w:t>Concepts,</w:t>
      </w:r>
      <w:r>
        <w:rPr>
          <w:spacing w:val="-13"/>
        </w:rPr>
        <w:t xml:space="preserve"> </w:t>
      </w:r>
      <w:r>
        <w:rPr>
          <w:spacing w:val="-2"/>
        </w:rPr>
        <w:t>Heat</w:t>
      </w:r>
      <w:r>
        <w:rPr>
          <w:spacing w:val="-13"/>
        </w:rPr>
        <w:t xml:space="preserve"> </w:t>
      </w:r>
      <w:r>
        <w:rPr>
          <w:spacing w:val="-2"/>
        </w:rPr>
        <w:t>Exchanger</w:t>
      </w:r>
      <w:r>
        <w:rPr>
          <w:spacing w:val="-13"/>
        </w:rPr>
        <w:t xml:space="preserve"> </w:t>
      </w:r>
      <w:r>
        <w:rPr>
          <w:spacing w:val="-2"/>
        </w:rPr>
        <w:t>equipment</w:t>
      </w:r>
      <w:r>
        <w:rPr>
          <w:spacing w:val="-13"/>
        </w:rPr>
        <w:t xml:space="preserve"> </w:t>
      </w:r>
      <w:r>
        <w:rPr>
          <w:spacing w:val="-2"/>
        </w:rPr>
        <w:t xml:space="preserve">classifications, </w:t>
      </w:r>
      <w:r>
        <w:t>Steam generation equipment, Power plant heat recovery systems, Commercial</w:t>
      </w:r>
      <w:r>
        <w:rPr>
          <w:spacing w:val="40"/>
        </w:rPr>
        <w:t xml:space="preserve"> </w:t>
      </w:r>
      <w:r>
        <w:t>waste</w:t>
      </w:r>
      <w:r>
        <w:rPr>
          <w:spacing w:val="40"/>
        </w:rPr>
        <w:t xml:space="preserve"> </w:t>
      </w:r>
      <w:r>
        <w:t>heat</w:t>
      </w:r>
      <w:r>
        <w:rPr>
          <w:spacing w:val="40"/>
        </w:rPr>
        <w:t xml:space="preserve"> </w:t>
      </w:r>
      <w:r>
        <w:t>recovery</w:t>
      </w:r>
      <w:r>
        <w:rPr>
          <w:spacing w:val="40"/>
        </w:rPr>
        <w:t xml:space="preserve"> </w:t>
      </w:r>
      <w:r>
        <w:t>systems</w:t>
      </w:r>
      <w:r>
        <w:rPr>
          <w:spacing w:val="40"/>
        </w:rPr>
        <w:t xml:space="preserve"> </w:t>
      </w:r>
      <w:r>
        <w:t>with</w:t>
      </w:r>
      <w:r>
        <w:rPr>
          <w:spacing w:val="40"/>
        </w:rPr>
        <w:t xml:space="preserve"> </w:t>
      </w:r>
      <w:r>
        <w:t>detailed</w:t>
      </w:r>
      <w:r>
        <w:rPr>
          <w:spacing w:val="40"/>
        </w:rPr>
        <w:t xml:space="preserve"> </w:t>
      </w:r>
      <w:r>
        <w:t>study</w:t>
      </w:r>
      <w:r>
        <w:rPr>
          <w:spacing w:val="40"/>
        </w:rPr>
        <w:t xml:space="preserve"> </w:t>
      </w:r>
      <w:r>
        <w:t>of Recuperators,</w:t>
      </w:r>
      <w:r>
        <w:rPr>
          <w:spacing w:val="40"/>
        </w:rPr>
        <w:t xml:space="preserve"> </w:t>
      </w:r>
      <w:r>
        <w:t>Radiation/Convective</w:t>
      </w:r>
      <w:r>
        <w:rPr>
          <w:spacing w:val="40"/>
        </w:rPr>
        <w:t xml:space="preserve"> </w:t>
      </w:r>
      <w:r>
        <w:t>Hybrid</w:t>
      </w:r>
      <w:r>
        <w:rPr>
          <w:spacing w:val="40"/>
        </w:rPr>
        <w:t xml:space="preserve"> </w:t>
      </w:r>
      <w:r>
        <w:t>Recuperator,</w:t>
      </w:r>
      <w:r>
        <w:rPr>
          <w:spacing w:val="40"/>
        </w:rPr>
        <w:t xml:space="preserve"> </w:t>
      </w:r>
      <w:r>
        <w:t>Ceramic Regenerator, Introduction to efficient building design.</w:t>
      </w:r>
    </w:p>
    <w:p w14:paraId="3123221D" w14:textId="77777777" w:rsidR="00545FE0" w:rsidRDefault="00000000">
      <w:pPr>
        <w:pStyle w:val="Heading3"/>
        <w:spacing w:before="117"/>
      </w:pPr>
      <w:r>
        <w:rPr>
          <w:color w:val="00AEEF"/>
        </w:rPr>
        <w:t xml:space="preserve">ESL727 Energy and </w:t>
      </w:r>
      <w:r>
        <w:rPr>
          <w:color w:val="00AEEF"/>
          <w:spacing w:val="-2"/>
        </w:rPr>
        <w:t>Environment</w:t>
      </w:r>
    </w:p>
    <w:p w14:paraId="2BE0705A" w14:textId="77777777" w:rsidR="00545FE0" w:rsidRDefault="00000000">
      <w:pPr>
        <w:pStyle w:val="Heading4"/>
        <w:jc w:val="both"/>
      </w:pPr>
      <w:r>
        <w:t>3</w:t>
      </w:r>
      <w:r>
        <w:rPr>
          <w:spacing w:val="-1"/>
        </w:rPr>
        <w:t xml:space="preserve"> </w:t>
      </w:r>
      <w:r>
        <w:t>Credits (3-0-</w:t>
      </w:r>
      <w:r>
        <w:rPr>
          <w:spacing w:val="-5"/>
        </w:rPr>
        <w:t>0)</w:t>
      </w:r>
    </w:p>
    <w:p w14:paraId="5C4300EA" w14:textId="77777777" w:rsidR="00545FE0" w:rsidRDefault="00000000">
      <w:pPr>
        <w:pStyle w:val="BodyText"/>
        <w:spacing w:before="24"/>
        <w:ind w:right="136"/>
      </w:pPr>
      <w:r>
        <w:rPr>
          <w:spacing w:val="9"/>
        </w:rPr>
        <w:t xml:space="preserve">Introduction </w:t>
      </w:r>
      <w:r>
        <w:t xml:space="preserve">(Basic </w:t>
      </w:r>
      <w:r>
        <w:rPr>
          <w:spacing w:val="9"/>
        </w:rPr>
        <w:t xml:space="preserve">definitions, </w:t>
      </w:r>
      <w:r>
        <w:t>link with ecology, resource classifications), Energy Transfer and Nutrient cycling, Environmental Impact of conventional resources, Alternate mitigation aspects</w:t>
      </w:r>
      <w:r>
        <w:rPr>
          <w:spacing w:val="80"/>
        </w:rPr>
        <w:t xml:space="preserve"> </w:t>
      </w:r>
      <w:r>
        <w:t>using</w:t>
      </w:r>
      <w:r>
        <w:rPr>
          <w:spacing w:val="40"/>
        </w:rPr>
        <w:t xml:space="preserve"> </w:t>
      </w:r>
      <w:r>
        <w:t>non-conventional</w:t>
      </w:r>
      <w:r>
        <w:rPr>
          <w:spacing w:val="40"/>
        </w:rPr>
        <w:t xml:space="preserve"> </w:t>
      </w:r>
      <w:r>
        <w:t>resources,</w:t>
      </w:r>
      <w:r>
        <w:rPr>
          <w:spacing w:val="40"/>
        </w:rPr>
        <w:t xml:space="preserve"> </w:t>
      </w:r>
      <w:r>
        <w:t>air</w:t>
      </w:r>
      <w:r>
        <w:rPr>
          <w:spacing w:val="40"/>
        </w:rPr>
        <w:t xml:space="preserve"> </w:t>
      </w:r>
      <w:r>
        <w:t>pollution,</w:t>
      </w:r>
      <w:r>
        <w:rPr>
          <w:spacing w:val="40"/>
        </w:rPr>
        <w:t xml:space="preserve"> </w:t>
      </w:r>
      <w:r>
        <w:t>water</w:t>
      </w:r>
      <w:r>
        <w:rPr>
          <w:spacing w:val="40"/>
        </w:rPr>
        <w:t xml:space="preserve"> </w:t>
      </w:r>
      <w:r>
        <w:t>pollution, soil pollution, thermal pollution, e-waste pollution, radioactive degradation, global effects and climate change.</w:t>
      </w:r>
    </w:p>
    <w:p w14:paraId="1186F125" w14:textId="77777777" w:rsidR="00545FE0" w:rsidRDefault="00000000">
      <w:pPr>
        <w:pStyle w:val="Heading3"/>
        <w:spacing w:before="110"/>
      </w:pPr>
      <w:r>
        <w:rPr>
          <w:color w:val="00AEEF"/>
        </w:rPr>
        <w:t xml:space="preserve">ESL729 Renewable Energy and </w:t>
      </w:r>
      <w:r>
        <w:rPr>
          <w:color w:val="00AEEF"/>
          <w:spacing w:val="-2"/>
        </w:rPr>
        <w:t>Environment</w:t>
      </w:r>
    </w:p>
    <w:p w14:paraId="00DDCDA5" w14:textId="77777777" w:rsidR="00545FE0" w:rsidRDefault="00000000">
      <w:pPr>
        <w:pStyle w:val="Heading4"/>
        <w:jc w:val="both"/>
      </w:pPr>
      <w:r>
        <w:t>3</w:t>
      </w:r>
      <w:r>
        <w:rPr>
          <w:spacing w:val="-1"/>
        </w:rPr>
        <w:t xml:space="preserve"> </w:t>
      </w:r>
      <w:r>
        <w:t>Credits (3-0-</w:t>
      </w:r>
      <w:r>
        <w:rPr>
          <w:spacing w:val="-5"/>
        </w:rPr>
        <w:t>0)</w:t>
      </w:r>
    </w:p>
    <w:p w14:paraId="5826E511" w14:textId="77777777" w:rsidR="00545FE0" w:rsidRDefault="00000000">
      <w:pPr>
        <w:pStyle w:val="BodyText"/>
        <w:ind w:right="140"/>
      </w:pPr>
      <w:r>
        <w:t>Current</w:t>
      </w:r>
      <w:r>
        <w:rPr>
          <w:spacing w:val="37"/>
        </w:rPr>
        <w:t xml:space="preserve"> </w:t>
      </w:r>
      <w:r>
        <w:t>challenges</w:t>
      </w:r>
      <w:r>
        <w:rPr>
          <w:spacing w:val="37"/>
        </w:rPr>
        <w:t xml:space="preserve"> </w:t>
      </w:r>
      <w:r>
        <w:t>in</w:t>
      </w:r>
      <w:r>
        <w:rPr>
          <w:spacing w:val="37"/>
        </w:rPr>
        <w:t xml:space="preserve"> </w:t>
      </w:r>
      <w:r>
        <w:t>terms</w:t>
      </w:r>
      <w:r>
        <w:rPr>
          <w:spacing w:val="37"/>
        </w:rPr>
        <w:t xml:space="preserve"> </w:t>
      </w:r>
      <w:r>
        <w:t>of</w:t>
      </w:r>
      <w:r>
        <w:rPr>
          <w:spacing w:val="37"/>
        </w:rPr>
        <w:t xml:space="preserve"> </w:t>
      </w:r>
      <w:r>
        <w:t>environmental</w:t>
      </w:r>
      <w:r>
        <w:rPr>
          <w:spacing w:val="37"/>
        </w:rPr>
        <w:t xml:space="preserve"> </w:t>
      </w:r>
      <w:r>
        <w:t>pollutions,</w:t>
      </w:r>
      <w:r>
        <w:rPr>
          <w:spacing w:val="37"/>
        </w:rPr>
        <w:t xml:space="preserve"> </w:t>
      </w:r>
      <w:r>
        <w:t xml:space="preserve">Sources of pollution and global warming, harmful effects of environmental </w:t>
      </w:r>
      <w:r>
        <w:rPr>
          <w:spacing w:val="-2"/>
        </w:rPr>
        <w:t>pollution,</w:t>
      </w:r>
      <w:r>
        <w:rPr>
          <w:spacing w:val="-20"/>
        </w:rPr>
        <w:t xml:space="preserve"> </w:t>
      </w:r>
      <w:r>
        <w:rPr>
          <w:spacing w:val="-2"/>
        </w:rPr>
        <w:t>preventive</w:t>
      </w:r>
      <w:r>
        <w:rPr>
          <w:spacing w:val="-17"/>
        </w:rPr>
        <w:t xml:space="preserve"> </w:t>
      </w:r>
      <w:r>
        <w:rPr>
          <w:spacing w:val="-2"/>
        </w:rPr>
        <w:t>measures</w:t>
      </w:r>
      <w:r>
        <w:rPr>
          <w:spacing w:val="-17"/>
        </w:rPr>
        <w:t xml:space="preserve"> </w:t>
      </w:r>
      <w:r>
        <w:rPr>
          <w:spacing w:val="-2"/>
        </w:rPr>
        <w:t>and</w:t>
      </w:r>
      <w:r>
        <w:rPr>
          <w:spacing w:val="-17"/>
        </w:rPr>
        <w:t xml:space="preserve"> </w:t>
      </w:r>
      <w:r>
        <w:rPr>
          <w:spacing w:val="-2"/>
        </w:rPr>
        <w:t>protocols</w:t>
      </w:r>
      <w:r>
        <w:rPr>
          <w:spacing w:val="-17"/>
        </w:rPr>
        <w:t xml:space="preserve"> </w:t>
      </w:r>
      <w:r>
        <w:rPr>
          <w:spacing w:val="-2"/>
        </w:rPr>
        <w:t>to</w:t>
      </w:r>
      <w:r>
        <w:rPr>
          <w:spacing w:val="-17"/>
        </w:rPr>
        <w:t xml:space="preserve"> </w:t>
      </w:r>
      <w:r>
        <w:rPr>
          <w:spacing w:val="-2"/>
        </w:rPr>
        <w:t>minimize</w:t>
      </w:r>
      <w:r>
        <w:rPr>
          <w:spacing w:val="-17"/>
        </w:rPr>
        <w:t xml:space="preserve"> </w:t>
      </w:r>
      <w:r>
        <w:rPr>
          <w:spacing w:val="-2"/>
        </w:rPr>
        <w:t>environmental</w:t>
      </w:r>
    </w:p>
    <w:p w14:paraId="672EAADF" w14:textId="77777777" w:rsidR="00545FE0" w:rsidRDefault="00545FE0">
      <w:pPr>
        <w:sectPr w:rsidR="00545FE0" w:rsidSect="00220269">
          <w:type w:val="continuous"/>
          <w:pgSz w:w="11880" w:h="16920"/>
          <w:pgMar w:top="980" w:right="820" w:bottom="1000" w:left="840" w:header="0" w:footer="802" w:gutter="0"/>
          <w:cols w:num="2" w:space="720" w:equalWidth="0">
            <w:col w:w="5030" w:space="66"/>
            <w:col w:w="5124"/>
          </w:cols>
        </w:sectPr>
      </w:pPr>
    </w:p>
    <w:p w14:paraId="045E0F52" w14:textId="77777777" w:rsidR="00545FE0" w:rsidRDefault="00545FE0">
      <w:pPr>
        <w:pStyle w:val="BodyText"/>
        <w:spacing w:before="0"/>
        <w:ind w:left="0"/>
        <w:jc w:val="left"/>
        <w:rPr>
          <w:sz w:val="20"/>
        </w:rPr>
      </w:pPr>
    </w:p>
    <w:p w14:paraId="277E7C41" w14:textId="77777777" w:rsidR="00545FE0" w:rsidRDefault="00545FE0">
      <w:pPr>
        <w:pStyle w:val="BodyText"/>
        <w:spacing w:before="187"/>
        <w:ind w:left="0"/>
        <w:jc w:val="left"/>
        <w:rPr>
          <w:sz w:val="20"/>
        </w:rPr>
      </w:pPr>
    </w:p>
    <w:p w14:paraId="3A719DAF" w14:textId="77777777" w:rsidR="00545FE0" w:rsidRDefault="00545FE0">
      <w:pPr>
        <w:rPr>
          <w:sz w:val="20"/>
        </w:rPr>
        <w:sectPr w:rsidR="00545FE0" w:rsidSect="00220269">
          <w:pgSz w:w="11880" w:h="16920"/>
          <w:pgMar w:top="940" w:right="820" w:bottom="1000" w:left="840" w:header="0" w:footer="802" w:gutter="0"/>
          <w:cols w:space="720"/>
        </w:sectPr>
      </w:pPr>
    </w:p>
    <w:p w14:paraId="33BB14C6" w14:textId="77777777" w:rsidR="00545FE0" w:rsidRDefault="00000000">
      <w:pPr>
        <w:pStyle w:val="BodyText"/>
        <w:spacing w:before="101"/>
        <w:ind w:right="49"/>
      </w:pPr>
      <w:r>
        <w:t>damage, availability and economic aspects of renewable energy sources, effects of renewable energy sources on the environment.</w:t>
      </w:r>
    </w:p>
    <w:p w14:paraId="2B18AD5F" w14:textId="77777777" w:rsidR="00545FE0" w:rsidRDefault="00000000">
      <w:pPr>
        <w:pStyle w:val="Heading3"/>
        <w:spacing w:before="115"/>
      </w:pPr>
      <w:r>
        <w:rPr>
          <w:color w:val="00AEEF"/>
        </w:rPr>
        <w:t xml:space="preserve">ESL730 Direct Energy </w:t>
      </w:r>
      <w:r>
        <w:rPr>
          <w:color w:val="00AEEF"/>
          <w:spacing w:val="-2"/>
        </w:rPr>
        <w:t>Conversion</w:t>
      </w:r>
    </w:p>
    <w:p w14:paraId="6CBFED40" w14:textId="77777777" w:rsidR="00545FE0" w:rsidRDefault="00000000">
      <w:pPr>
        <w:pStyle w:val="Heading4"/>
        <w:jc w:val="both"/>
      </w:pPr>
      <w:r>
        <w:t>3</w:t>
      </w:r>
      <w:r>
        <w:rPr>
          <w:spacing w:val="-1"/>
        </w:rPr>
        <w:t xml:space="preserve"> </w:t>
      </w:r>
      <w:r>
        <w:t>Credits (3-0-</w:t>
      </w:r>
      <w:r>
        <w:rPr>
          <w:spacing w:val="-5"/>
        </w:rPr>
        <w:t>0)</w:t>
      </w:r>
    </w:p>
    <w:p w14:paraId="19FDA4FE" w14:textId="77777777" w:rsidR="00545FE0" w:rsidRDefault="00000000">
      <w:pPr>
        <w:pStyle w:val="BodyText"/>
        <w:ind w:right="38"/>
      </w:pPr>
      <w:r>
        <w:t xml:space="preserve">Basic </w:t>
      </w:r>
      <w:r>
        <w:rPr>
          <w:spacing w:val="9"/>
        </w:rPr>
        <w:t xml:space="preserve">science </w:t>
      </w:r>
      <w:r>
        <w:t xml:space="preserve">of energy </w:t>
      </w:r>
      <w:r>
        <w:rPr>
          <w:spacing w:val="9"/>
        </w:rPr>
        <w:t xml:space="preserve">conversion, Indirect </w:t>
      </w:r>
      <w:r>
        <w:t xml:space="preserve">versus </w:t>
      </w:r>
      <w:r>
        <w:rPr>
          <w:spacing w:val="10"/>
        </w:rPr>
        <w:t xml:space="preserve">direct </w:t>
      </w:r>
      <w:r>
        <w:t>conversion, Physics of semiconductor junctions for photovoltaic and photoelectrochemical conversion of solar energy, Fabrication and evaluation of various solar cells in photovoltaic power generation systems, Technology and physics of thermo-electric generations, Thermoelectric materials and optimization studies, Basic concepts and design considerations of MHD generators, Cycle analysis of</w:t>
      </w:r>
      <w:r>
        <w:rPr>
          <w:spacing w:val="80"/>
        </w:rPr>
        <w:t xml:space="preserve"> </w:t>
      </w:r>
      <w:r>
        <w:t>MHD systems, Thermionic power conversion and plasma diodes, Thermodynamics</w:t>
      </w:r>
      <w:r>
        <w:rPr>
          <w:spacing w:val="-11"/>
        </w:rPr>
        <w:t xml:space="preserve"> </w:t>
      </w:r>
      <w:r>
        <w:t>and</w:t>
      </w:r>
      <w:r>
        <w:rPr>
          <w:spacing w:val="-11"/>
        </w:rPr>
        <w:t xml:space="preserve"> </w:t>
      </w:r>
      <w:r>
        <w:t>performance</w:t>
      </w:r>
      <w:r>
        <w:rPr>
          <w:spacing w:val="-11"/>
        </w:rPr>
        <w:t xml:space="preserve"> </w:t>
      </w:r>
      <w:r>
        <w:t>of</w:t>
      </w:r>
      <w:r>
        <w:rPr>
          <w:spacing w:val="-11"/>
        </w:rPr>
        <w:t xml:space="preserve"> </w:t>
      </w:r>
      <w:r>
        <w:t>fuel</w:t>
      </w:r>
      <w:r>
        <w:rPr>
          <w:spacing w:val="-11"/>
        </w:rPr>
        <w:t xml:space="preserve"> </w:t>
      </w:r>
      <w:r>
        <w:t>cells</w:t>
      </w:r>
      <w:r>
        <w:rPr>
          <w:spacing w:val="-11"/>
        </w:rPr>
        <w:t xml:space="preserve"> </w:t>
      </w:r>
      <w:r>
        <w:t>and</w:t>
      </w:r>
      <w:r>
        <w:rPr>
          <w:spacing w:val="-11"/>
        </w:rPr>
        <w:t xml:space="preserve"> </w:t>
      </w:r>
      <w:r>
        <w:t>their</w:t>
      </w:r>
      <w:r>
        <w:rPr>
          <w:spacing w:val="-11"/>
        </w:rPr>
        <w:t xml:space="preserve"> </w:t>
      </w:r>
      <w:r>
        <w:t>applications.</w:t>
      </w:r>
    </w:p>
    <w:p w14:paraId="32AF57C0" w14:textId="77777777" w:rsidR="00545FE0" w:rsidRDefault="00000000">
      <w:pPr>
        <w:pStyle w:val="Heading3"/>
        <w:spacing w:before="107"/>
      </w:pPr>
      <w:r>
        <w:rPr>
          <w:color w:val="00AEEF"/>
        </w:rPr>
        <w:t xml:space="preserve">ESL731 Biomass - A Renewable </w:t>
      </w:r>
      <w:r>
        <w:rPr>
          <w:color w:val="00AEEF"/>
          <w:spacing w:val="-2"/>
        </w:rPr>
        <w:t>Resource</w:t>
      </w:r>
    </w:p>
    <w:p w14:paraId="0BC6326D" w14:textId="77777777" w:rsidR="00545FE0" w:rsidRDefault="00000000">
      <w:pPr>
        <w:pStyle w:val="Heading4"/>
        <w:jc w:val="both"/>
      </w:pPr>
      <w:r>
        <w:t>3</w:t>
      </w:r>
      <w:r>
        <w:rPr>
          <w:spacing w:val="-1"/>
        </w:rPr>
        <w:t xml:space="preserve"> </w:t>
      </w:r>
      <w:r>
        <w:t>Credits (3-0-</w:t>
      </w:r>
      <w:r>
        <w:rPr>
          <w:spacing w:val="-5"/>
        </w:rPr>
        <w:t>0)</w:t>
      </w:r>
    </w:p>
    <w:p w14:paraId="24864D63" w14:textId="77777777" w:rsidR="00EC018E" w:rsidRPr="00EC018E" w:rsidRDefault="00000000" w:rsidP="00EC018E">
      <w:pPr>
        <w:spacing w:before="55" w:line="302" w:lineRule="auto"/>
        <w:ind w:left="123" w:right="545" w:hanging="1"/>
        <w:rPr>
          <w:sz w:val="16"/>
          <w:szCs w:val="20"/>
        </w:rPr>
      </w:pPr>
      <w:r w:rsidRPr="00EC018E">
        <w:rPr>
          <w:sz w:val="16"/>
          <w:szCs w:val="20"/>
        </w:rPr>
        <w:t>Pre-requisite(s): EC 75 (for UG Students in Minor Area)</w:t>
      </w:r>
    </w:p>
    <w:p w14:paraId="4D8932A0" w14:textId="6A0A3453" w:rsidR="00545FE0" w:rsidRDefault="00000000">
      <w:pPr>
        <w:pStyle w:val="BodyText"/>
        <w:spacing w:before="27" w:line="244" w:lineRule="auto"/>
        <w:ind w:right="47" w:hanging="1"/>
        <w:jc w:val="left"/>
      </w:pPr>
      <w:r>
        <w:t xml:space="preserve">Biogas-animal dung and </w:t>
      </w:r>
      <w:proofErr w:type="spellStart"/>
      <w:r>
        <w:t>agroresidues</w:t>
      </w:r>
      <w:proofErr w:type="spellEnd"/>
      <w:r>
        <w:t xml:space="preserve"> and other cellulose wastes, ethanol from wheat or corn, sugar cane, </w:t>
      </w:r>
      <w:proofErr w:type="spellStart"/>
      <w:r>
        <w:t>sweetsorghum</w:t>
      </w:r>
      <w:proofErr w:type="spellEnd"/>
      <w:r>
        <w:t xml:space="preserve">, beet roots, </w:t>
      </w:r>
      <w:r>
        <w:rPr>
          <w:spacing w:val="-2"/>
        </w:rPr>
        <w:t>grapes,</w:t>
      </w:r>
      <w:r>
        <w:rPr>
          <w:spacing w:val="-8"/>
        </w:rPr>
        <w:t xml:space="preserve"> </w:t>
      </w:r>
      <w:r>
        <w:rPr>
          <w:spacing w:val="-2"/>
        </w:rPr>
        <w:t>starch</w:t>
      </w:r>
      <w:r>
        <w:rPr>
          <w:spacing w:val="-8"/>
        </w:rPr>
        <w:t xml:space="preserve"> </w:t>
      </w:r>
      <w:r>
        <w:rPr>
          <w:spacing w:val="-2"/>
        </w:rPr>
        <w:t>etc.</w:t>
      </w:r>
      <w:r>
        <w:rPr>
          <w:spacing w:val="-8"/>
        </w:rPr>
        <w:t xml:space="preserve"> </w:t>
      </w:r>
      <w:r>
        <w:rPr>
          <w:spacing w:val="-2"/>
        </w:rPr>
        <w:t>pyrolysis</w:t>
      </w:r>
      <w:r>
        <w:rPr>
          <w:spacing w:val="-8"/>
        </w:rPr>
        <w:t xml:space="preserve"> </w:t>
      </w:r>
      <w:r>
        <w:rPr>
          <w:spacing w:val="-2"/>
        </w:rPr>
        <w:t>of</w:t>
      </w:r>
      <w:r>
        <w:rPr>
          <w:spacing w:val="-8"/>
        </w:rPr>
        <w:t xml:space="preserve"> </w:t>
      </w:r>
      <w:r>
        <w:rPr>
          <w:spacing w:val="-2"/>
        </w:rPr>
        <w:t>biomass.</w:t>
      </w:r>
      <w:r>
        <w:rPr>
          <w:spacing w:val="-8"/>
        </w:rPr>
        <w:t xml:space="preserve"> </w:t>
      </w:r>
      <w:r>
        <w:rPr>
          <w:spacing w:val="-2"/>
        </w:rPr>
        <w:t>Direct</w:t>
      </w:r>
      <w:r>
        <w:rPr>
          <w:spacing w:val="-8"/>
        </w:rPr>
        <w:t xml:space="preserve"> </w:t>
      </w:r>
      <w:r>
        <w:rPr>
          <w:spacing w:val="-2"/>
        </w:rPr>
        <w:t>combustion</w:t>
      </w:r>
      <w:r>
        <w:rPr>
          <w:spacing w:val="-8"/>
        </w:rPr>
        <w:t xml:space="preserve"> </w:t>
      </w:r>
      <w:r>
        <w:rPr>
          <w:spacing w:val="-2"/>
        </w:rPr>
        <w:t>of</w:t>
      </w:r>
      <w:r>
        <w:rPr>
          <w:spacing w:val="-8"/>
        </w:rPr>
        <w:t xml:space="preserve"> </w:t>
      </w:r>
      <w:r>
        <w:rPr>
          <w:spacing w:val="-2"/>
        </w:rPr>
        <w:t xml:space="preserve">biomass, </w:t>
      </w:r>
      <w:r>
        <w:t>Improved stoves routes.</w:t>
      </w:r>
    </w:p>
    <w:p w14:paraId="2367F25A" w14:textId="77777777" w:rsidR="00545FE0" w:rsidRDefault="00000000">
      <w:pPr>
        <w:pStyle w:val="BodyText"/>
        <w:spacing w:before="27"/>
        <w:ind w:right="45"/>
      </w:pPr>
      <w:r>
        <w:t>Second</w:t>
      </w:r>
      <w:r>
        <w:rPr>
          <w:spacing w:val="-4"/>
        </w:rPr>
        <w:t xml:space="preserve"> </w:t>
      </w:r>
      <w:r>
        <w:t>Generation</w:t>
      </w:r>
      <w:r>
        <w:rPr>
          <w:spacing w:val="-4"/>
        </w:rPr>
        <w:t xml:space="preserve"> </w:t>
      </w:r>
      <w:proofErr w:type="gramStart"/>
      <w:r>
        <w:t>Biofuels:-</w:t>
      </w:r>
      <w:proofErr w:type="gramEnd"/>
      <w:r>
        <w:rPr>
          <w:spacing w:val="-4"/>
        </w:rPr>
        <w:t xml:space="preserve"> </w:t>
      </w:r>
      <w:r>
        <w:t>Biodiesel</w:t>
      </w:r>
      <w:r>
        <w:rPr>
          <w:spacing w:val="-4"/>
        </w:rPr>
        <w:t xml:space="preserve"> </w:t>
      </w:r>
      <w:r>
        <w:t>from</w:t>
      </w:r>
      <w:r>
        <w:rPr>
          <w:spacing w:val="-4"/>
        </w:rPr>
        <w:t xml:space="preserve"> </w:t>
      </w:r>
      <w:r>
        <w:t>oil</w:t>
      </w:r>
      <w:r>
        <w:rPr>
          <w:spacing w:val="-4"/>
        </w:rPr>
        <w:t xml:space="preserve"> </w:t>
      </w:r>
      <w:r>
        <w:t>seeds,</w:t>
      </w:r>
      <w:r>
        <w:rPr>
          <w:spacing w:val="-4"/>
        </w:rPr>
        <w:t xml:space="preserve"> </w:t>
      </w:r>
      <w:r>
        <w:t>Gasification</w:t>
      </w:r>
      <w:r>
        <w:rPr>
          <w:spacing w:val="-4"/>
        </w:rPr>
        <w:t xml:space="preserve"> </w:t>
      </w:r>
      <w:r>
        <w:t xml:space="preserve">of </w:t>
      </w:r>
      <w:proofErr w:type="spellStart"/>
      <w:r>
        <w:t>agroresidues</w:t>
      </w:r>
      <w:proofErr w:type="spellEnd"/>
      <w:r>
        <w:t>,</w:t>
      </w:r>
      <w:r>
        <w:rPr>
          <w:spacing w:val="-3"/>
        </w:rPr>
        <w:t xml:space="preserve"> </w:t>
      </w:r>
      <w:r>
        <w:t>sawdust</w:t>
      </w:r>
      <w:r>
        <w:rPr>
          <w:spacing w:val="-3"/>
        </w:rPr>
        <w:t xml:space="preserve"> </w:t>
      </w:r>
      <w:proofErr w:type="spellStart"/>
      <w:r>
        <w:t>etc</w:t>
      </w:r>
      <w:proofErr w:type="spellEnd"/>
      <w:r>
        <w:t>,</w:t>
      </w:r>
      <w:r>
        <w:rPr>
          <w:spacing w:val="-3"/>
        </w:rPr>
        <w:t xml:space="preserve"> </w:t>
      </w:r>
      <w:r>
        <w:t>Micro-power</w:t>
      </w:r>
      <w:r>
        <w:rPr>
          <w:spacing w:val="-3"/>
        </w:rPr>
        <w:t xml:space="preserve"> </w:t>
      </w:r>
      <w:r>
        <w:t>generation</w:t>
      </w:r>
      <w:r>
        <w:rPr>
          <w:spacing w:val="-3"/>
        </w:rPr>
        <w:t xml:space="preserve"> </w:t>
      </w:r>
      <w:r>
        <w:t>through</w:t>
      </w:r>
      <w:r>
        <w:rPr>
          <w:spacing w:val="-3"/>
        </w:rPr>
        <w:t xml:space="preserve"> </w:t>
      </w:r>
      <w:r>
        <w:t>biomass gasifiers, waste incineration fluidized bed combustion of biomass. Third</w:t>
      </w:r>
      <w:r>
        <w:rPr>
          <w:spacing w:val="-13"/>
        </w:rPr>
        <w:t xml:space="preserve"> </w:t>
      </w:r>
      <w:r>
        <w:t>Generation</w:t>
      </w:r>
      <w:r>
        <w:rPr>
          <w:spacing w:val="-12"/>
        </w:rPr>
        <w:t xml:space="preserve"> </w:t>
      </w:r>
      <w:proofErr w:type="gramStart"/>
      <w:r>
        <w:t>Biofuels:-</w:t>
      </w:r>
      <w:proofErr w:type="gramEnd"/>
      <w:r>
        <w:rPr>
          <w:spacing w:val="-13"/>
        </w:rPr>
        <w:t xml:space="preserve"> </w:t>
      </w:r>
      <w:r>
        <w:t>Algae</w:t>
      </w:r>
      <w:r>
        <w:rPr>
          <w:spacing w:val="-12"/>
        </w:rPr>
        <w:t xml:space="preserve"> </w:t>
      </w:r>
      <w:r>
        <w:t>based</w:t>
      </w:r>
      <w:r>
        <w:rPr>
          <w:spacing w:val="-13"/>
        </w:rPr>
        <w:t xml:space="preserve"> </w:t>
      </w:r>
      <w:r>
        <w:t>Biodiesel,</w:t>
      </w:r>
      <w:r>
        <w:rPr>
          <w:spacing w:val="-12"/>
        </w:rPr>
        <w:t xml:space="preserve"> </w:t>
      </w:r>
      <w:r>
        <w:t>Ethanol,</w:t>
      </w:r>
      <w:r>
        <w:rPr>
          <w:spacing w:val="-13"/>
        </w:rPr>
        <w:t xml:space="preserve"> </w:t>
      </w:r>
      <w:r>
        <w:t xml:space="preserve">Hydrogen, alcohols from </w:t>
      </w:r>
      <w:proofErr w:type="spellStart"/>
      <w:r>
        <w:t>agroresidues</w:t>
      </w:r>
      <w:proofErr w:type="spellEnd"/>
      <w:r>
        <w:t>, chemical composition of lignocellulosic biomass fuels and chemicals from each</w:t>
      </w:r>
    </w:p>
    <w:p w14:paraId="65C93272" w14:textId="77777777" w:rsidR="00545FE0" w:rsidRDefault="00000000">
      <w:pPr>
        <w:pStyle w:val="BodyText"/>
        <w:spacing w:before="22"/>
        <w:ind w:right="48"/>
      </w:pPr>
      <w:r>
        <w:t>component</w:t>
      </w:r>
      <w:r>
        <w:rPr>
          <w:spacing w:val="-10"/>
        </w:rPr>
        <w:t xml:space="preserve"> </w:t>
      </w:r>
      <w:r>
        <w:t>biomass</w:t>
      </w:r>
      <w:r>
        <w:rPr>
          <w:spacing w:val="-10"/>
        </w:rPr>
        <w:t xml:space="preserve"> </w:t>
      </w:r>
      <w:r>
        <w:t>(Hemicellulose,</w:t>
      </w:r>
      <w:r>
        <w:rPr>
          <w:spacing w:val="-10"/>
        </w:rPr>
        <w:t xml:space="preserve"> </w:t>
      </w:r>
      <w:r>
        <w:t>Cellulose,</w:t>
      </w:r>
      <w:r>
        <w:rPr>
          <w:spacing w:val="-10"/>
        </w:rPr>
        <w:t xml:space="preserve"> </w:t>
      </w:r>
      <w:r>
        <w:t>and</w:t>
      </w:r>
      <w:r>
        <w:rPr>
          <w:spacing w:val="-10"/>
        </w:rPr>
        <w:t xml:space="preserve"> </w:t>
      </w:r>
      <w:r>
        <w:t>Lignin),</w:t>
      </w:r>
      <w:r>
        <w:rPr>
          <w:spacing w:val="-10"/>
        </w:rPr>
        <w:t xml:space="preserve"> </w:t>
      </w:r>
      <w:r>
        <w:t xml:space="preserve">Chemical, Thermochemical and Biochemical processes, Availability of biomass, </w:t>
      </w:r>
      <w:proofErr w:type="spellStart"/>
      <w:r>
        <w:t>petrocrops</w:t>
      </w:r>
      <w:proofErr w:type="spellEnd"/>
      <w:r>
        <w:t>,</w:t>
      </w:r>
      <w:r>
        <w:rPr>
          <w:spacing w:val="-10"/>
        </w:rPr>
        <w:t xml:space="preserve"> </w:t>
      </w:r>
      <w:r>
        <w:t>aquatic</w:t>
      </w:r>
      <w:r>
        <w:rPr>
          <w:spacing w:val="-10"/>
        </w:rPr>
        <w:t xml:space="preserve"> </w:t>
      </w:r>
      <w:r>
        <w:t>biomass</w:t>
      </w:r>
      <w:r>
        <w:rPr>
          <w:spacing w:val="-10"/>
        </w:rPr>
        <w:t xml:space="preserve"> </w:t>
      </w:r>
      <w:r>
        <w:t>and</w:t>
      </w:r>
      <w:r>
        <w:rPr>
          <w:spacing w:val="-10"/>
        </w:rPr>
        <w:t xml:space="preserve"> </w:t>
      </w:r>
      <w:r>
        <w:t>its</w:t>
      </w:r>
      <w:r>
        <w:rPr>
          <w:spacing w:val="-10"/>
        </w:rPr>
        <w:t xml:space="preserve"> </w:t>
      </w:r>
      <w:r>
        <w:t>potential,</w:t>
      </w:r>
      <w:r>
        <w:rPr>
          <w:spacing w:val="-10"/>
        </w:rPr>
        <w:t xml:space="preserve"> </w:t>
      </w:r>
      <w:r>
        <w:t>concept</w:t>
      </w:r>
      <w:r>
        <w:rPr>
          <w:spacing w:val="-10"/>
        </w:rPr>
        <w:t xml:space="preserve"> </w:t>
      </w:r>
      <w:r>
        <w:t>of</w:t>
      </w:r>
      <w:r>
        <w:rPr>
          <w:spacing w:val="-10"/>
        </w:rPr>
        <w:t xml:space="preserve"> </w:t>
      </w:r>
      <w:r>
        <w:t>bioeconomy and biorefineries.</w:t>
      </w:r>
    </w:p>
    <w:p w14:paraId="72A131C0" w14:textId="77777777" w:rsidR="00545FE0" w:rsidRDefault="00000000">
      <w:pPr>
        <w:pStyle w:val="Heading3"/>
        <w:spacing w:before="113"/>
      </w:pPr>
      <w:r>
        <w:rPr>
          <w:color w:val="00AEEF"/>
        </w:rPr>
        <w:t xml:space="preserve">ESL732 Bioconversion and Processing of </w:t>
      </w:r>
      <w:r>
        <w:rPr>
          <w:color w:val="00AEEF"/>
          <w:spacing w:val="-2"/>
        </w:rPr>
        <w:t>Waste</w:t>
      </w:r>
    </w:p>
    <w:p w14:paraId="2CFE99FF" w14:textId="77777777" w:rsidR="00545FE0" w:rsidRDefault="00000000">
      <w:pPr>
        <w:pStyle w:val="Heading4"/>
        <w:jc w:val="both"/>
      </w:pPr>
      <w:r>
        <w:t>3</w:t>
      </w:r>
      <w:r>
        <w:rPr>
          <w:spacing w:val="-1"/>
        </w:rPr>
        <w:t xml:space="preserve"> </w:t>
      </w:r>
      <w:r>
        <w:t>Credits (3-0-</w:t>
      </w:r>
      <w:r>
        <w:rPr>
          <w:spacing w:val="-5"/>
        </w:rPr>
        <w:t>0)</w:t>
      </w:r>
    </w:p>
    <w:p w14:paraId="3E66A03B" w14:textId="77777777" w:rsidR="00545FE0" w:rsidRDefault="00000000">
      <w:pPr>
        <w:pStyle w:val="BodyText"/>
        <w:ind w:right="43"/>
      </w:pPr>
      <w:r>
        <w:t xml:space="preserve">Biomass and solid wastes, Broad classification, Production of biomass, photosynthesis, Separation of components of solid wastes and processing techniques, </w:t>
      </w:r>
      <w:proofErr w:type="spellStart"/>
      <w:r>
        <w:t>Agro</w:t>
      </w:r>
      <w:proofErr w:type="spellEnd"/>
      <w:r>
        <w:t xml:space="preserve"> and forestry residues </w:t>
      </w:r>
      <w:proofErr w:type="spellStart"/>
      <w:r>
        <w:t>utilisation</w:t>
      </w:r>
      <w:proofErr w:type="spellEnd"/>
      <w:r>
        <w:t xml:space="preserve"> through</w:t>
      </w:r>
      <w:r>
        <w:rPr>
          <w:spacing w:val="-12"/>
        </w:rPr>
        <w:t xml:space="preserve"> </w:t>
      </w:r>
      <w:r>
        <w:t>conversion</w:t>
      </w:r>
      <w:r>
        <w:rPr>
          <w:spacing w:val="-12"/>
        </w:rPr>
        <w:t xml:space="preserve"> </w:t>
      </w:r>
      <w:r>
        <w:t>routes:</w:t>
      </w:r>
      <w:r>
        <w:rPr>
          <w:spacing w:val="-12"/>
        </w:rPr>
        <w:t xml:space="preserve"> </w:t>
      </w:r>
      <w:r>
        <w:t>biological,</w:t>
      </w:r>
      <w:r>
        <w:rPr>
          <w:spacing w:val="-12"/>
        </w:rPr>
        <w:t xml:space="preserve"> </w:t>
      </w:r>
      <w:r>
        <w:t>chemical</w:t>
      </w:r>
      <w:r>
        <w:rPr>
          <w:spacing w:val="-12"/>
        </w:rPr>
        <w:t xml:space="preserve"> </w:t>
      </w:r>
      <w:r>
        <w:t>and</w:t>
      </w:r>
      <w:r>
        <w:rPr>
          <w:spacing w:val="-12"/>
        </w:rPr>
        <w:t xml:space="preserve"> </w:t>
      </w:r>
      <w:proofErr w:type="spellStart"/>
      <w:r>
        <w:t>thermo</w:t>
      </w:r>
      <w:proofErr w:type="spellEnd"/>
      <w:r>
        <w:rPr>
          <w:spacing w:val="-12"/>
        </w:rPr>
        <w:t xml:space="preserve"> </w:t>
      </w:r>
      <w:r>
        <w:t xml:space="preserve">chemical, Bioconversion into biogas, mechanism, Composting technique, </w:t>
      </w:r>
      <w:r>
        <w:rPr>
          <w:spacing w:val="-2"/>
        </w:rPr>
        <w:t>Bioconversion</w:t>
      </w:r>
      <w:r>
        <w:rPr>
          <w:spacing w:val="-10"/>
        </w:rPr>
        <w:t xml:space="preserve"> </w:t>
      </w:r>
      <w:r>
        <w:rPr>
          <w:spacing w:val="-2"/>
        </w:rPr>
        <w:t>of</w:t>
      </w:r>
      <w:r>
        <w:rPr>
          <w:spacing w:val="-10"/>
        </w:rPr>
        <w:t xml:space="preserve"> </w:t>
      </w:r>
      <w:r>
        <w:rPr>
          <w:spacing w:val="-2"/>
        </w:rPr>
        <w:t>substrates</w:t>
      </w:r>
      <w:r>
        <w:rPr>
          <w:spacing w:val="-10"/>
        </w:rPr>
        <w:t xml:space="preserve"> </w:t>
      </w:r>
      <w:r>
        <w:rPr>
          <w:spacing w:val="-2"/>
        </w:rPr>
        <w:t>into</w:t>
      </w:r>
      <w:r>
        <w:rPr>
          <w:spacing w:val="-10"/>
        </w:rPr>
        <w:t xml:space="preserve"> </w:t>
      </w:r>
      <w:r>
        <w:rPr>
          <w:spacing w:val="-2"/>
        </w:rPr>
        <w:t>alcohols,</w:t>
      </w:r>
      <w:r>
        <w:rPr>
          <w:spacing w:val="-10"/>
        </w:rPr>
        <w:t xml:space="preserve"> </w:t>
      </w:r>
      <w:r>
        <w:rPr>
          <w:spacing w:val="-2"/>
        </w:rPr>
        <w:t>Bioconversion</w:t>
      </w:r>
      <w:r>
        <w:rPr>
          <w:spacing w:val="-10"/>
        </w:rPr>
        <w:t xml:space="preserve"> </w:t>
      </w:r>
      <w:r>
        <w:rPr>
          <w:spacing w:val="-2"/>
        </w:rPr>
        <w:t>into</w:t>
      </w:r>
      <w:r>
        <w:rPr>
          <w:spacing w:val="-10"/>
        </w:rPr>
        <w:t xml:space="preserve"> </w:t>
      </w:r>
      <w:r>
        <w:rPr>
          <w:spacing w:val="-2"/>
        </w:rPr>
        <w:t xml:space="preserve">hydrogen, </w:t>
      </w:r>
      <w:proofErr w:type="spellStart"/>
      <w:r>
        <w:t>Thermo</w:t>
      </w:r>
      <w:proofErr w:type="spellEnd"/>
      <w:r>
        <w:t xml:space="preserve"> chemical conversion of biomass, conversion to solid, liquid and gaseous fuels, pyrolysis, gasification, combustion, Chemical </w:t>
      </w:r>
      <w:r>
        <w:rPr>
          <w:spacing w:val="-2"/>
        </w:rPr>
        <w:t>conversion</w:t>
      </w:r>
      <w:r>
        <w:rPr>
          <w:spacing w:val="-11"/>
        </w:rPr>
        <w:t xml:space="preserve"> </w:t>
      </w:r>
      <w:r>
        <w:rPr>
          <w:spacing w:val="-2"/>
        </w:rPr>
        <w:t>processes,</w:t>
      </w:r>
      <w:r>
        <w:rPr>
          <w:spacing w:val="-10"/>
        </w:rPr>
        <w:t xml:space="preserve"> </w:t>
      </w:r>
      <w:r>
        <w:rPr>
          <w:spacing w:val="-2"/>
        </w:rPr>
        <w:t>hydrolysis</w:t>
      </w:r>
      <w:r>
        <w:rPr>
          <w:spacing w:val="-11"/>
        </w:rPr>
        <w:t xml:space="preserve"> </w:t>
      </w:r>
      <w:r>
        <w:rPr>
          <w:spacing w:val="-2"/>
        </w:rPr>
        <w:t>and</w:t>
      </w:r>
      <w:r>
        <w:rPr>
          <w:spacing w:val="-10"/>
        </w:rPr>
        <w:t xml:space="preserve"> </w:t>
      </w:r>
      <w:r>
        <w:rPr>
          <w:spacing w:val="-2"/>
        </w:rPr>
        <w:t>hydrogenation,</w:t>
      </w:r>
      <w:r>
        <w:rPr>
          <w:spacing w:val="-11"/>
        </w:rPr>
        <w:t xml:space="preserve"> </w:t>
      </w:r>
      <w:r>
        <w:rPr>
          <w:spacing w:val="-2"/>
        </w:rPr>
        <w:t>Solvent</w:t>
      </w:r>
      <w:r>
        <w:rPr>
          <w:spacing w:val="-10"/>
        </w:rPr>
        <w:t xml:space="preserve"> </w:t>
      </w:r>
      <w:r>
        <w:rPr>
          <w:spacing w:val="-2"/>
        </w:rPr>
        <w:t xml:space="preserve">extraction </w:t>
      </w:r>
      <w:r>
        <w:t>of</w:t>
      </w:r>
      <w:r>
        <w:rPr>
          <w:spacing w:val="54"/>
        </w:rPr>
        <w:t xml:space="preserve"> </w:t>
      </w:r>
      <w:r>
        <w:t>hydrocarbons,</w:t>
      </w:r>
      <w:r>
        <w:rPr>
          <w:spacing w:val="54"/>
        </w:rPr>
        <w:t xml:space="preserve"> </w:t>
      </w:r>
      <w:r>
        <w:t>Fuel</w:t>
      </w:r>
      <w:r>
        <w:rPr>
          <w:spacing w:val="54"/>
        </w:rPr>
        <w:t xml:space="preserve"> </w:t>
      </w:r>
      <w:r>
        <w:t>combustion</w:t>
      </w:r>
      <w:r>
        <w:rPr>
          <w:spacing w:val="54"/>
        </w:rPr>
        <w:t xml:space="preserve"> </w:t>
      </w:r>
      <w:r>
        <w:t>into</w:t>
      </w:r>
      <w:r>
        <w:rPr>
          <w:spacing w:val="54"/>
        </w:rPr>
        <w:t xml:space="preserve"> </w:t>
      </w:r>
      <w:r>
        <w:t>electricity,</w:t>
      </w:r>
      <w:r>
        <w:rPr>
          <w:spacing w:val="54"/>
        </w:rPr>
        <w:t xml:space="preserve"> </w:t>
      </w:r>
      <w:r>
        <w:t>case</w:t>
      </w:r>
      <w:r>
        <w:rPr>
          <w:spacing w:val="55"/>
        </w:rPr>
        <w:t xml:space="preserve"> </w:t>
      </w:r>
      <w:r>
        <w:rPr>
          <w:spacing w:val="-2"/>
        </w:rPr>
        <w:t>studies.</w:t>
      </w:r>
    </w:p>
    <w:p w14:paraId="021DD40D" w14:textId="77777777" w:rsidR="00545FE0" w:rsidRDefault="00000000">
      <w:pPr>
        <w:pStyle w:val="Heading3"/>
        <w:spacing w:before="106"/>
      </w:pPr>
      <w:r>
        <w:rPr>
          <w:color w:val="00AEEF"/>
          <w:spacing w:val="-4"/>
        </w:rPr>
        <w:t>ESL733</w:t>
      </w:r>
      <w:r>
        <w:rPr>
          <w:color w:val="00AEEF"/>
          <w:spacing w:val="-21"/>
        </w:rPr>
        <w:t xml:space="preserve"> </w:t>
      </w:r>
      <w:r>
        <w:rPr>
          <w:color w:val="00AEEF"/>
          <w:spacing w:val="-4"/>
        </w:rPr>
        <w:t>Organic</w:t>
      </w:r>
      <w:r>
        <w:rPr>
          <w:color w:val="00AEEF"/>
          <w:spacing w:val="-19"/>
        </w:rPr>
        <w:t xml:space="preserve"> </w:t>
      </w:r>
      <w:r>
        <w:rPr>
          <w:color w:val="00AEEF"/>
          <w:spacing w:val="-4"/>
        </w:rPr>
        <w:t>Waste</w:t>
      </w:r>
      <w:r>
        <w:rPr>
          <w:color w:val="00AEEF"/>
          <w:spacing w:val="-19"/>
        </w:rPr>
        <w:t xml:space="preserve"> </w:t>
      </w:r>
      <w:r>
        <w:rPr>
          <w:color w:val="00AEEF"/>
          <w:spacing w:val="-4"/>
        </w:rPr>
        <w:t>to</w:t>
      </w:r>
      <w:r>
        <w:rPr>
          <w:color w:val="00AEEF"/>
          <w:spacing w:val="-19"/>
        </w:rPr>
        <w:t xml:space="preserve"> </w:t>
      </w:r>
      <w:r>
        <w:rPr>
          <w:color w:val="00AEEF"/>
          <w:spacing w:val="-4"/>
        </w:rPr>
        <w:t>Energy</w:t>
      </w:r>
      <w:r>
        <w:rPr>
          <w:color w:val="00AEEF"/>
          <w:spacing w:val="-19"/>
        </w:rPr>
        <w:t xml:space="preserve"> </w:t>
      </w:r>
      <w:r>
        <w:rPr>
          <w:color w:val="00AEEF"/>
          <w:spacing w:val="-4"/>
        </w:rPr>
        <w:t>Conversion</w:t>
      </w:r>
      <w:r>
        <w:rPr>
          <w:color w:val="00AEEF"/>
          <w:spacing w:val="-19"/>
        </w:rPr>
        <w:t xml:space="preserve"> </w:t>
      </w:r>
      <w:r>
        <w:rPr>
          <w:color w:val="00AEEF"/>
          <w:spacing w:val="-4"/>
        </w:rPr>
        <w:t>Technology</w:t>
      </w:r>
    </w:p>
    <w:p w14:paraId="4D5C9751" w14:textId="77777777" w:rsidR="00545FE0" w:rsidRDefault="00000000">
      <w:pPr>
        <w:pStyle w:val="Heading4"/>
        <w:jc w:val="both"/>
      </w:pPr>
      <w:r>
        <w:t>3</w:t>
      </w:r>
      <w:r>
        <w:rPr>
          <w:spacing w:val="-1"/>
        </w:rPr>
        <w:t xml:space="preserve"> </w:t>
      </w:r>
      <w:r>
        <w:t>Credits (3-0-</w:t>
      </w:r>
      <w:r>
        <w:rPr>
          <w:spacing w:val="-5"/>
        </w:rPr>
        <w:t>0)</w:t>
      </w:r>
    </w:p>
    <w:p w14:paraId="7425D8CA" w14:textId="77777777" w:rsidR="00545FE0" w:rsidRDefault="00000000">
      <w:pPr>
        <w:pStyle w:val="BodyText"/>
        <w:ind w:right="42"/>
      </w:pPr>
      <w:r>
        <w:t>Different sources of organic and synthetic waste from residential sectors, Commercial sectors, municipal sectors, Industrial sectors, and agriculture and forest residues, Estimation of energy potential</w:t>
      </w:r>
      <w:r>
        <w:rPr>
          <w:spacing w:val="40"/>
        </w:rPr>
        <w:t xml:space="preserve"> </w:t>
      </w:r>
      <w:r>
        <w:t>of organic waste from these sectors, GHG emission reduction potential with waste, material efficiency, Concept of zero effluent based eco-industrial park, Lifecycle assessment (LCA) and its application to sustainable waste management,</w:t>
      </w:r>
      <w:r>
        <w:rPr>
          <w:spacing w:val="40"/>
        </w:rPr>
        <w:t xml:space="preserve"> </w:t>
      </w:r>
      <w:r>
        <w:t xml:space="preserve">Classification of the organic wastes based on incinerable, Land fillable and recyclable, Various technologies for segregation of organic matter from the waste, </w:t>
      </w:r>
      <w:proofErr w:type="spellStart"/>
      <w:r>
        <w:t>Physico</w:t>
      </w:r>
      <w:proofErr w:type="spellEnd"/>
      <w:r>
        <w:t>-chemical properties of organic matter, Various technologies for conversion from the organic waste to energy: Thermo-chemical</w:t>
      </w:r>
      <w:r>
        <w:rPr>
          <w:spacing w:val="16"/>
        </w:rPr>
        <w:t xml:space="preserve"> </w:t>
      </w:r>
      <w:r>
        <w:t>conversion</w:t>
      </w:r>
      <w:r>
        <w:rPr>
          <w:spacing w:val="16"/>
        </w:rPr>
        <w:t xml:space="preserve"> </w:t>
      </w:r>
      <w:r>
        <w:t>(incineration,</w:t>
      </w:r>
      <w:r>
        <w:rPr>
          <w:spacing w:val="16"/>
        </w:rPr>
        <w:t xml:space="preserve"> </w:t>
      </w:r>
      <w:r>
        <w:t>combustion,</w:t>
      </w:r>
      <w:r>
        <w:rPr>
          <w:spacing w:val="17"/>
        </w:rPr>
        <w:t xml:space="preserve"> </w:t>
      </w:r>
      <w:r>
        <w:rPr>
          <w:spacing w:val="-2"/>
        </w:rPr>
        <w:t>gasification</w:t>
      </w:r>
    </w:p>
    <w:p w14:paraId="6AFAB078" w14:textId="77777777" w:rsidR="00545FE0" w:rsidRDefault="00000000">
      <w:pPr>
        <w:pStyle w:val="BodyText"/>
        <w:spacing w:before="0" w:line="179" w:lineRule="exact"/>
      </w:pPr>
      <w:r>
        <w:t>/</w:t>
      </w:r>
      <w:r>
        <w:rPr>
          <w:spacing w:val="2"/>
        </w:rPr>
        <w:t xml:space="preserve"> </w:t>
      </w:r>
      <w:proofErr w:type="gramStart"/>
      <w:r>
        <w:t>plasma</w:t>
      </w:r>
      <w:proofErr w:type="gramEnd"/>
      <w:r>
        <w:rPr>
          <w:spacing w:val="2"/>
        </w:rPr>
        <w:t xml:space="preserve"> </w:t>
      </w:r>
      <w:r>
        <w:t>gasification,</w:t>
      </w:r>
      <w:r>
        <w:rPr>
          <w:spacing w:val="2"/>
        </w:rPr>
        <w:t xml:space="preserve"> </w:t>
      </w:r>
      <w:r>
        <w:t>pyrolysis/plasma</w:t>
      </w:r>
      <w:r>
        <w:rPr>
          <w:spacing w:val="2"/>
        </w:rPr>
        <w:t xml:space="preserve"> </w:t>
      </w:r>
      <w:r>
        <w:t>pyrolysis,</w:t>
      </w:r>
      <w:r>
        <w:rPr>
          <w:spacing w:val="2"/>
        </w:rPr>
        <w:t xml:space="preserve"> </w:t>
      </w:r>
      <w:r>
        <w:t>and</w:t>
      </w:r>
      <w:r>
        <w:rPr>
          <w:spacing w:val="2"/>
        </w:rPr>
        <w:t xml:space="preserve"> </w:t>
      </w:r>
      <w:r>
        <w:rPr>
          <w:spacing w:val="-2"/>
        </w:rPr>
        <w:t>esterification),</w:t>
      </w:r>
    </w:p>
    <w:p w14:paraId="2E50EBCC" w14:textId="77777777" w:rsidR="00545FE0" w:rsidRDefault="00000000">
      <w:pPr>
        <w:pStyle w:val="BodyText"/>
        <w:spacing w:before="0"/>
        <w:ind w:right="47"/>
      </w:pPr>
      <w:r>
        <w:t>Bio-chemical conversion (anaerobic digestion, dark fermentation, microbial system). Conversion of energy/fuels derived from waste</w:t>
      </w:r>
      <w:r>
        <w:rPr>
          <w:spacing w:val="80"/>
        </w:rPr>
        <w:t xml:space="preserve"> </w:t>
      </w:r>
      <w:r>
        <w:t>to electrical power: steam turbine power plant, Internal combustion engines, Microbial fuel cell, Solid oxide fuel cell, Technologies for emission</w:t>
      </w:r>
      <w:r>
        <w:rPr>
          <w:spacing w:val="-5"/>
        </w:rPr>
        <w:t xml:space="preserve"> </w:t>
      </w:r>
      <w:r>
        <w:t>reduction</w:t>
      </w:r>
      <w:r>
        <w:rPr>
          <w:spacing w:val="-5"/>
        </w:rPr>
        <w:t xml:space="preserve"> </w:t>
      </w:r>
      <w:r>
        <w:t>for</w:t>
      </w:r>
      <w:r>
        <w:rPr>
          <w:spacing w:val="-5"/>
        </w:rPr>
        <w:t xml:space="preserve"> </w:t>
      </w:r>
      <w:r>
        <w:t>waste</w:t>
      </w:r>
      <w:r>
        <w:rPr>
          <w:spacing w:val="-5"/>
        </w:rPr>
        <w:t xml:space="preserve"> </w:t>
      </w:r>
      <w:r>
        <w:t>to</w:t>
      </w:r>
      <w:r>
        <w:rPr>
          <w:spacing w:val="-5"/>
        </w:rPr>
        <w:t xml:space="preserve"> </w:t>
      </w:r>
      <w:r>
        <w:t>energy</w:t>
      </w:r>
      <w:r>
        <w:rPr>
          <w:spacing w:val="-5"/>
        </w:rPr>
        <w:t xml:space="preserve"> </w:t>
      </w:r>
      <w:r>
        <w:t>systems,</w:t>
      </w:r>
      <w:r>
        <w:rPr>
          <w:spacing w:val="-5"/>
        </w:rPr>
        <w:t xml:space="preserve"> </w:t>
      </w:r>
      <w:r>
        <w:t>Future</w:t>
      </w:r>
      <w:r>
        <w:rPr>
          <w:spacing w:val="-5"/>
        </w:rPr>
        <w:t xml:space="preserve"> </w:t>
      </w:r>
      <w:r>
        <w:t>technologies for zero effluent industrial parks, Government policies and norms</w:t>
      </w:r>
      <w:r>
        <w:rPr>
          <w:spacing w:val="80"/>
        </w:rPr>
        <w:t xml:space="preserve"> </w:t>
      </w:r>
      <w:r>
        <w:t>for waste to energy, and case studies</w:t>
      </w:r>
      <w:r>
        <w:rPr>
          <w:spacing w:val="-13"/>
        </w:rPr>
        <w:t xml:space="preserve"> </w:t>
      </w:r>
      <w:r>
        <w:t>/numerical problems for the industries including sugar, cement and paper.</w:t>
      </w:r>
    </w:p>
    <w:p w14:paraId="7172C2DA" w14:textId="77777777" w:rsidR="00545FE0" w:rsidRDefault="00000000">
      <w:pPr>
        <w:pStyle w:val="Heading3"/>
        <w:spacing w:before="108"/>
      </w:pPr>
      <w:r>
        <w:rPr>
          <w:color w:val="00AEEF"/>
        </w:rPr>
        <w:t xml:space="preserve">ESL734 Nuclear </w:t>
      </w:r>
      <w:r>
        <w:rPr>
          <w:color w:val="00AEEF"/>
          <w:spacing w:val="-2"/>
        </w:rPr>
        <w:t>Energy</w:t>
      </w:r>
    </w:p>
    <w:p w14:paraId="5AAA2BEA" w14:textId="77777777" w:rsidR="00545FE0" w:rsidRDefault="00000000">
      <w:pPr>
        <w:pStyle w:val="Heading4"/>
        <w:jc w:val="both"/>
      </w:pPr>
      <w:r>
        <w:t>3</w:t>
      </w:r>
      <w:r>
        <w:rPr>
          <w:spacing w:val="-1"/>
        </w:rPr>
        <w:t xml:space="preserve"> </w:t>
      </w:r>
      <w:r>
        <w:t>Credits (3-0-</w:t>
      </w:r>
      <w:r>
        <w:rPr>
          <w:spacing w:val="-5"/>
        </w:rPr>
        <w:t>0)</w:t>
      </w:r>
    </w:p>
    <w:p w14:paraId="4D63A0A0" w14:textId="77777777" w:rsidR="00545FE0" w:rsidRDefault="00000000">
      <w:pPr>
        <w:pStyle w:val="BodyText"/>
        <w:spacing w:before="101" w:line="193" w:lineRule="exact"/>
      </w:pPr>
      <w:r>
        <w:br w:type="column"/>
      </w:r>
      <w:r>
        <w:t>Introduction:</w:t>
      </w:r>
      <w:r>
        <w:rPr>
          <w:spacing w:val="19"/>
        </w:rPr>
        <w:t xml:space="preserve"> </w:t>
      </w:r>
      <w:r>
        <w:t>Scope</w:t>
      </w:r>
      <w:r>
        <w:rPr>
          <w:spacing w:val="19"/>
        </w:rPr>
        <w:t xml:space="preserve"> </w:t>
      </w:r>
      <w:r>
        <w:t>of</w:t>
      </w:r>
      <w:r>
        <w:rPr>
          <w:spacing w:val="19"/>
        </w:rPr>
        <w:t xml:space="preserve"> </w:t>
      </w:r>
      <w:r>
        <w:t>nuclear</w:t>
      </w:r>
      <w:r>
        <w:rPr>
          <w:spacing w:val="19"/>
        </w:rPr>
        <w:t xml:space="preserve"> </w:t>
      </w:r>
      <w:r>
        <w:t>energy</w:t>
      </w:r>
      <w:r>
        <w:rPr>
          <w:spacing w:val="19"/>
        </w:rPr>
        <w:t xml:space="preserve"> </w:t>
      </w:r>
      <w:r>
        <w:t>(fission</w:t>
      </w:r>
      <w:r>
        <w:rPr>
          <w:spacing w:val="20"/>
        </w:rPr>
        <w:t xml:space="preserve"> </w:t>
      </w:r>
      <w:r>
        <w:t>and</w:t>
      </w:r>
      <w:r>
        <w:rPr>
          <w:spacing w:val="19"/>
        </w:rPr>
        <w:t xml:space="preserve"> </w:t>
      </w:r>
      <w:r>
        <w:t>fusion</w:t>
      </w:r>
      <w:r>
        <w:rPr>
          <w:spacing w:val="19"/>
        </w:rPr>
        <w:t xml:space="preserve"> </w:t>
      </w:r>
      <w:r>
        <w:rPr>
          <w:spacing w:val="-2"/>
        </w:rPr>
        <w:t>energy),</w:t>
      </w:r>
    </w:p>
    <w:p w14:paraId="0215F431" w14:textId="77777777" w:rsidR="00545FE0" w:rsidRDefault="00000000">
      <w:pPr>
        <w:pStyle w:val="BodyText"/>
        <w:spacing w:before="0" w:line="192" w:lineRule="exact"/>
      </w:pPr>
      <w:r>
        <w:t>typical</w:t>
      </w:r>
      <w:r>
        <w:rPr>
          <w:spacing w:val="8"/>
        </w:rPr>
        <w:t xml:space="preserve"> </w:t>
      </w:r>
      <w:r>
        <w:rPr>
          <w:spacing w:val="-2"/>
        </w:rPr>
        <w:t>reactions.</w:t>
      </w:r>
    </w:p>
    <w:p w14:paraId="1F45BC04" w14:textId="77777777" w:rsidR="00545FE0" w:rsidRDefault="00000000">
      <w:pPr>
        <w:pStyle w:val="BodyText"/>
        <w:spacing w:before="0"/>
        <w:ind w:right="139"/>
      </w:pPr>
      <w:r>
        <w:t>Basics Concepts: Binding Energy of a nuclear reaction, mass energy equivalence and conservation laws, nuclear stability and radioactive decay, radioactivity calculations.</w:t>
      </w:r>
    </w:p>
    <w:p w14:paraId="514AB27B" w14:textId="77777777" w:rsidR="00545FE0" w:rsidRDefault="00000000">
      <w:pPr>
        <w:pStyle w:val="BodyText"/>
        <w:spacing w:before="0" w:line="237" w:lineRule="auto"/>
        <w:ind w:right="136"/>
      </w:pPr>
      <w:r>
        <w:t xml:space="preserve">Interaction of Neutrons with Matter: Compound nucleus formation, </w:t>
      </w:r>
      <w:r>
        <w:rPr>
          <w:spacing w:val="-2"/>
        </w:rPr>
        <w:t>elastic</w:t>
      </w:r>
      <w:r>
        <w:rPr>
          <w:spacing w:val="-6"/>
        </w:rPr>
        <w:t xml:space="preserve"> </w:t>
      </w:r>
      <w:r>
        <w:rPr>
          <w:spacing w:val="-2"/>
        </w:rPr>
        <w:t>and</w:t>
      </w:r>
      <w:r>
        <w:rPr>
          <w:spacing w:val="-6"/>
        </w:rPr>
        <w:t xml:space="preserve"> </w:t>
      </w:r>
      <w:r>
        <w:rPr>
          <w:spacing w:val="-2"/>
        </w:rPr>
        <w:t>inelastic</w:t>
      </w:r>
      <w:r>
        <w:rPr>
          <w:spacing w:val="-6"/>
        </w:rPr>
        <w:t xml:space="preserve"> </w:t>
      </w:r>
      <w:r>
        <w:rPr>
          <w:spacing w:val="-2"/>
        </w:rPr>
        <w:t>scattering,</w:t>
      </w:r>
      <w:r>
        <w:rPr>
          <w:spacing w:val="-6"/>
        </w:rPr>
        <w:t xml:space="preserve"> </w:t>
      </w:r>
      <w:r>
        <w:rPr>
          <w:spacing w:val="-2"/>
        </w:rPr>
        <w:t>cross</w:t>
      </w:r>
      <w:r>
        <w:rPr>
          <w:spacing w:val="-6"/>
        </w:rPr>
        <w:t xml:space="preserve"> </w:t>
      </w:r>
      <w:r>
        <w:rPr>
          <w:spacing w:val="-2"/>
        </w:rPr>
        <w:t>sections,</w:t>
      </w:r>
      <w:r>
        <w:rPr>
          <w:spacing w:val="-6"/>
        </w:rPr>
        <w:t xml:space="preserve"> </w:t>
      </w:r>
      <w:r>
        <w:rPr>
          <w:spacing w:val="-2"/>
        </w:rPr>
        <w:t>energy</w:t>
      </w:r>
      <w:r>
        <w:rPr>
          <w:spacing w:val="-6"/>
        </w:rPr>
        <w:t xml:space="preserve"> </w:t>
      </w:r>
      <w:r>
        <w:rPr>
          <w:spacing w:val="-2"/>
        </w:rPr>
        <w:t>loss</w:t>
      </w:r>
      <w:r>
        <w:rPr>
          <w:spacing w:val="-6"/>
        </w:rPr>
        <w:t xml:space="preserve"> </w:t>
      </w:r>
      <w:r>
        <w:rPr>
          <w:spacing w:val="-2"/>
        </w:rPr>
        <w:t>in</w:t>
      </w:r>
      <w:r>
        <w:rPr>
          <w:spacing w:val="-6"/>
        </w:rPr>
        <w:t xml:space="preserve"> </w:t>
      </w:r>
      <w:r>
        <w:rPr>
          <w:spacing w:val="-2"/>
        </w:rPr>
        <w:t>scattering collisions,</w:t>
      </w:r>
      <w:r>
        <w:rPr>
          <w:spacing w:val="-11"/>
        </w:rPr>
        <w:t xml:space="preserve"> </w:t>
      </w:r>
      <w:proofErr w:type="spellStart"/>
      <w:r>
        <w:rPr>
          <w:spacing w:val="-2"/>
        </w:rPr>
        <w:t>polyenergetic</w:t>
      </w:r>
      <w:proofErr w:type="spellEnd"/>
      <w:r>
        <w:rPr>
          <w:spacing w:val="-10"/>
        </w:rPr>
        <w:t xml:space="preserve"> </w:t>
      </w:r>
      <w:r>
        <w:rPr>
          <w:spacing w:val="-2"/>
        </w:rPr>
        <w:t>neutrons,</w:t>
      </w:r>
      <w:r>
        <w:rPr>
          <w:spacing w:val="-11"/>
        </w:rPr>
        <w:t xml:space="preserve"> </w:t>
      </w:r>
      <w:r>
        <w:rPr>
          <w:spacing w:val="-2"/>
        </w:rPr>
        <w:t>critical</w:t>
      </w:r>
      <w:r>
        <w:rPr>
          <w:spacing w:val="-10"/>
        </w:rPr>
        <w:t xml:space="preserve"> </w:t>
      </w:r>
      <w:r>
        <w:rPr>
          <w:spacing w:val="-2"/>
        </w:rPr>
        <w:t>energy</w:t>
      </w:r>
      <w:r>
        <w:rPr>
          <w:spacing w:val="-11"/>
        </w:rPr>
        <w:t xml:space="preserve"> </w:t>
      </w:r>
      <w:r>
        <w:rPr>
          <w:spacing w:val="-2"/>
        </w:rPr>
        <w:t>of</w:t>
      </w:r>
      <w:r>
        <w:rPr>
          <w:spacing w:val="-10"/>
        </w:rPr>
        <w:t xml:space="preserve"> </w:t>
      </w:r>
      <w:r>
        <w:rPr>
          <w:spacing w:val="-2"/>
        </w:rPr>
        <w:t>fission,</w:t>
      </w:r>
      <w:r>
        <w:rPr>
          <w:spacing w:val="-11"/>
        </w:rPr>
        <w:t xml:space="preserve"> </w:t>
      </w:r>
      <w:r>
        <w:rPr>
          <w:spacing w:val="-2"/>
        </w:rPr>
        <w:t>fission</w:t>
      </w:r>
      <w:r>
        <w:rPr>
          <w:spacing w:val="-10"/>
        </w:rPr>
        <w:t xml:space="preserve"> </w:t>
      </w:r>
      <w:r>
        <w:rPr>
          <w:spacing w:val="-2"/>
        </w:rPr>
        <w:t xml:space="preserve">cross </w:t>
      </w:r>
      <w:r>
        <w:t>sections,</w:t>
      </w:r>
      <w:r>
        <w:rPr>
          <w:spacing w:val="-12"/>
        </w:rPr>
        <w:t xml:space="preserve"> </w:t>
      </w:r>
      <w:r>
        <w:t>fission</w:t>
      </w:r>
      <w:r>
        <w:rPr>
          <w:spacing w:val="-12"/>
        </w:rPr>
        <w:t xml:space="preserve"> </w:t>
      </w:r>
      <w:r>
        <w:t>products,</w:t>
      </w:r>
      <w:r>
        <w:rPr>
          <w:spacing w:val="-12"/>
        </w:rPr>
        <w:t xml:space="preserve"> </w:t>
      </w:r>
      <w:r>
        <w:t>fission</w:t>
      </w:r>
      <w:r>
        <w:rPr>
          <w:spacing w:val="-12"/>
        </w:rPr>
        <w:t xml:space="preserve"> </w:t>
      </w:r>
      <w:r>
        <w:t>neutrons,</w:t>
      </w:r>
      <w:r>
        <w:rPr>
          <w:spacing w:val="-12"/>
        </w:rPr>
        <w:t xml:space="preserve"> </w:t>
      </w:r>
      <w:r>
        <w:t>energy</w:t>
      </w:r>
      <w:r>
        <w:rPr>
          <w:spacing w:val="-12"/>
        </w:rPr>
        <w:t xml:space="preserve"> </w:t>
      </w:r>
      <w:r>
        <w:t>released</w:t>
      </w:r>
      <w:r>
        <w:rPr>
          <w:spacing w:val="-12"/>
        </w:rPr>
        <w:t xml:space="preserve"> </w:t>
      </w:r>
      <w:r>
        <w:t>in</w:t>
      </w:r>
      <w:r>
        <w:rPr>
          <w:spacing w:val="-12"/>
        </w:rPr>
        <w:t xml:space="preserve"> </w:t>
      </w:r>
      <w:r>
        <w:t xml:space="preserve">fission, </w:t>
      </w:r>
      <w:r>
        <w:rPr>
          <w:spacing w:val="-2"/>
        </w:rPr>
        <w:t>r-ray</w:t>
      </w:r>
      <w:r>
        <w:rPr>
          <w:spacing w:val="-3"/>
        </w:rPr>
        <w:t xml:space="preserve"> </w:t>
      </w:r>
      <w:r>
        <w:rPr>
          <w:spacing w:val="-2"/>
        </w:rPr>
        <w:t>interaction</w:t>
      </w:r>
      <w:r>
        <w:rPr>
          <w:spacing w:val="-3"/>
        </w:rPr>
        <w:t xml:space="preserve"> </w:t>
      </w:r>
      <w:r>
        <w:rPr>
          <w:spacing w:val="-2"/>
        </w:rPr>
        <w:t>with</w:t>
      </w:r>
      <w:r>
        <w:rPr>
          <w:spacing w:val="-3"/>
        </w:rPr>
        <w:t xml:space="preserve"> </w:t>
      </w:r>
      <w:r>
        <w:rPr>
          <w:spacing w:val="-2"/>
        </w:rPr>
        <w:t>matter</w:t>
      </w:r>
      <w:r>
        <w:rPr>
          <w:spacing w:val="-3"/>
        </w:rPr>
        <w:t xml:space="preserve"> </w:t>
      </w:r>
      <w:r>
        <w:rPr>
          <w:spacing w:val="-2"/>
        </w:rPr>
        <w:t>and</w:t>
      </w:r>
      <w:r>
        <w:rPr>
          <w:spacing w:val="-3"/>
        </w:rPr>
        <w:t xml:space="preserve"> </w:t>
      </w:r>
      <w:r>
        <w:rPr>
          <w:spacing w:val="-2"/>
        </w:rPr>
        <w:t>energy</w:t>
      </w:r>
      <w:r>
        <w:rPr>
          <w:spacing w:val="-3"/>
        </w:rPr>
        <w:t xml:space="preserve"> </w:t>
      </w:r>
      <w:r>
        <w:rPr>
          <w:spacing w:val="-2"/>
        </w:rPr>
        <w:t>deposition,</w:t>
      </w:r>
      <w:r>
        <w:rPr>
          <w:spacing w:val="-3"/>
        </w:rPr>
        <w:t xml:space="preserve"> </w:t>
      </w:r>
      <w:r>
        <w:rPr>
          <w:spacing w:val="-2"/>
        </w:rPr>
        <w:t>fission</w:t>
      </w:r>
      <w:r>
        <w:rPr>
          <w:spacing w:val="-3"/>
        </w:rPr>
        <w:t xml:space="preserve"> </w:t>
      </w:r>
      <w:r>
        <w:rPr>
          <w:spacing w:val="-2"/>
        </w:rPr>
        <w:t xml:space="preserve">fragments. </w:t>
      </w:r>
      <w:r>
        <w:t>The Fission Reactor: The fission chain reaction, reactor fuels, conversion</w:t>
      </w:r>
      <w:r>
        <w:rPr>
          <w:spacing w:val="-13"/>
        </w:rPr>
        <w:t xml:space="preserve"> </w:t>
      </w:r>
      <w:r>
        <w:t>and</w:t>
      </w:r>
      <w:r>
        <w:rPr>
          <w:spacing w:val="-12"/>
        </w:rPr>
        <w:t xml:space="preserve"> </w:t>
      </w:r>
      <w:r>
        <w:t>breeding,</w:t>
      </w:r>
      <w:r>
        <w:rPr>
          <w:spacing w:val="-13"/>
        </w:rPr>
        <w:t xml:space="preserve"> </w:t>
      </w:r>
      <w:r>
        <w:t>the</w:t>
      </w:r>
      <w:r>
        <w:rPr>
          <w:spacing w:val="-12"/>
        </w:rPr>
        <w:t xml:space="preserve"> </w:t>
      </w:r>
      <w:r>
        <w:t>nuclear</w:t>
      </w:r>
      <w:r>
        <w:rPr>
          <w:spacing w:val="-13"/>
        </w:rPr>
        <w:t xml:space="preserve"> </w:t>
      </w:r>
      <w:r>
        <w:t>power</w:t>
      </w:r>
      <w:r>
        <w:rPr>
          <w:spacing w:val="-12"/>
        </w:rPr>
        <w:t xml:space="preserve"> </w:t>
      </w:r>
      <w:r>
        <w:t>resources,</w:t>
      </w:r>
      <w:r>
        <w:rPr>
          <w:spacing w:val="-13"/>
        </w:rPr>
        <w:t xml:space="preserve"> </w:t>
      </w:r>
      <w:r>
        <w:t>nuclear</w:t>
      </w:r>
      <w:r>
        <w:rPr>
          <w:spacing w:val="-12"/>
        </w:rPr>
        <w:t xml:space="preserve"> </w:t>
      </w:r>
      <w:r>
        <w:t>power plant &amp; its components, power reactors and current status.</w:t>
      </w:r>
    </w:p>
    <w:p w14:paraId="39ADFF09" w14:textId="77777777" w:rsidR="00545FE0" w:rsidRDefault="00000000">
      <w:pPr>
        <w:pStyle w:val="BodyText"/>
        <w:spacing w:before="2"/>
        <w:ind w:right="138"/>
      </w:pPr>
      <w:r>
        <w:rPr>
          <w:spacing w:val="-2"/>
        </w:rPr>
        <w:t>Reactor</w:t>
      </w:r>
      <w:r>
        <w:rPr>
          <w:spacing w:val="-3"/>
        </w:rPr>
        <w:t xml:space="preserve"> </w:t>
      </w:r>
      <w:r>
        <w:rPr>
          <w:spacing w:val="-2"/>
        </w:rPr>
        <w:t>Theory:</w:t>
      </w:r>
      <w:r>
        <w:rPr>
          <w:spacing w:val="-3"/>
        </w:rPr>
        <w:t xml:space="preserve"> </w:t>
      </w:r>
      <w:r>
        <w:rPr>
          <w:spacing w:val="-2"/>
        </w:rPr>
        <w:t>Neutron</w:t>
      </w:r>
      <w:r>
        <w:rPr>
          <w:spacing w:val="-3"/>
        </w:rPr>
        <w:t xml:space="preserve"> </w:t>
      </w:r>
      <w:r>
        <w:rPr>
          <w:spacing w:val="-2"/>
        </w:rPr>
        <w:t>flux,</w:t>
      </w:r>
      <w:r>
        <w:rPr>
          <w:spacing w:val="-3"/>
        </w:rPr>
        <w:t xml:space="preserve"> </w:t>
      </w:r>
      <w:r>
        <w:rPr>
          <w:spacing w:val="-2"/>
        </w:rPr>
        <w:t>Fick’s</w:t>
      </w:r>
      <w:r>
        <w:rPr>
          <w:spacing w:val="-3"/>
        </w:rPr>
        <w:t xml:space="preserve"> </w:t>
      </w:r>
      <w:r>
        <w:rPr>
          <w:spacing w:val="-2"/>
        </w:rPr>
        <w:t>law,</w:t>
      </w:r>
      <w:r>
        <w:rPr>
          <w:spacing w:val="-3"/>
        </w:rPr>
        <w:t xml:space="preserve"> </w:t>
      </w:r>
      <w:r>
        <w:rPr>
          <w:spacing w:val="-2"/>
        </w:rPr>
        <w:t>continuity</w:t>
      </w:r>
      <w:r>
        <w:rPr>
          <w:spacing w:val="-3"/>
        </w:rPr>
        <w:t xml:space="preserve"> </w:t>
      </w:r>
      <w:r>
        <w:rPr>
          <w:spacing w:val="-2"/>
        </w:rPr>
        <w:t>equation,</w:t>
      </w:r>
      <w:r>
        <w:rPr>
          <w:spacing w:val="-3"/>
        </w:rPr>
        <w:t xml:space="preserve"> </w:t>
      </w:r>
      <w:r>
        <w:rPr>
          <w:spacing w:val="-2"/>
        </w:rPr>
        <w:t xml:space="preserve">diffusion </w:t>
      </w:r>
      <w:r>
        <w:t>equation, boundary conditions, solutions of the DE, group diffusion method, Neutron moderation (two group calculation), one group reactor equation and the slab reactor Health Hazards: radiation protection &amp; shielding.</w:t>
      </w:r>
    </w:p>
    <w:p w14:paraId="631DDAC1" w14:textId="77777777" w:rsidR="00545FE0" w:rsidRDefault="00000000">
      <w:pPr>
        <w:pStyle w:val="BodyText"/>
        <w:spacing w:before="0" w:line="237" w:lineRule="auto"/>
        <w:ind w:right="140"/>
      </w:pPr>
      <w:r>
        <w:t>Nuclear Fusion: Fusion reactions, reaction cross-sections, reaction rates, fusion power density, radiation losses, ideal fusion ignition, Ideal plasma confinement &amp; Lawson criterion.</w:t>
      </w:r>
    </w:p>
    <w:p w14:paraId="0B5DF9D4" w14:textId="77777777" w:rsidR="00545FE0" w:rsidRDefault="00000000">
      <w:pPr>
        <w:pStyle w:val="BodyText"/>
        <w:spacing w:before="0"/>
        <w:ind w:right="141"/>
      </w:pPr>
      <w:r>
        <w:t>Plasma</w:t>
      </w:r>
      <w:r>
        <w:rPr>
          <w:spacing w:val="-6"/>
        </w:rPr>
        <w:t xml:space="preserve"> </w:t>
      </w:r>
      <w:r>
        <w:t>Concepts:</w:t>
      </w:r>
      <w:r>
        <w:rPr>
          <w:spacing w:val="-6"/>
        </w:rPr>
        <w:t xml:space="preserve"> </w:t>
      </w:r>
      <w:r>
        <w:t>Saha</w:t>
      </w:r>
      <w:r>
        <w:rPr>
          <w:spacing w:val="-6"/>
        </w:rPr>
        <w:t xml:space="preserve"> </w:t>
      </w:r>
      <w:r>
        <w:t>equation,</w:t>
      </w:r>
      <w:r>
        <w:rPr>
          <w:spacing w:val="-6"/>
        </w:rPr>
        <w:t xml:space="preserve"> </w:t>
      </w:r>
      <w:r>
        <w:t>Coulomb</w:t>
      </w:r>
      <w:r>
        <w:rPr>
          <w:spacing w:val="-6"/>
        </w:rPr>
        <w:t xml:space="preserve"> </w:t>
      </w:r>
      <w:r>
        <w:t>scattering,</w:t>
      </w:r>
      <w:r>
        <w:rPr>
          <w:spacing w:val="-6"/>
        </w:rPr>
        <w:t xml:space="preserve"> </w:t>
      </w:r>
      <w:r>
        <w:t>radiation</w:t>
      </w:r>
      <w:r>
        <w:rPr>
          <w:spacing w:val="-6"/>
        </w:rPr>
        <w:t xml:space="preserve"> </w:t>
      </w:r>
      <w:r>
        <w:t>from plasma, transport phenomena.</w:t>
      </w:r>
    </w:p>
    <w:p w14:paraId="2F45FA15" w14:textId="77777777" w:rsidR="00545FE0" w:rsidRDefault="00000000">
      <w:pPr>
        <w:pStyle w:val="BodyText"/>
        <w:spacing w:line="193" w:lineRule="exact"/>
      </w:pPr>
      <w:r>
        <w:t>Plasma</w:t>
      </w:r>
      <w:r>
        <w:rPr>
          <w:spacing w:val="23"/>
        </w:rPr>
        <w:t xml:space="preserve"> </w:t>
      </w:r>
      <w:r>
        <w:t>Confinement</w:t>
      </w:r>
      <w:r>
        <w:rPr>
          <w:spacing w:val="24"/>
        </w:rPr>
        <w:t xml:space="preserve"> </w:t>
      </w:r>
      <w:r>
        <w:t>Schemes:</w:t>
      </w:r>
      <w:r>
        <w:rPr>
          <w:spacing w:val="24"/>
        </w:rPr>
        <w:t xml:space="preserve"> </w:t>
      </w:r>
      <w:r>
        <w:t>Magnetic</w:t>
      </w:r>
      <w:r>
        <w:rPr>
          <w:spacing w:val="24"/>
        </w:rPr>
        <w:t xml:space="preserve"> </w:t>
      </w:r>
      <w:r>
        <w:t>and</w:t>
      </w:r>
      <w:r>
        <w:rPr>
          <w:spacing w:val="24"/>
        </w:rPr>
        <w:t xml:space="preserve"> </w:t>
      </w:r>
      <w:r>
        <w:t>inertial</w:t>
      </w:r>
      <w:r>
        <w:rPr>
          <w:spacing w:val="24"/>
        </w:rPr>
        <w:t xml:space="preserve"> </w:t>
      </w:r>
      <w:r>
        <w:rPr>
          <w:spacing w:val="-2"/>
        </w:rPr>
        <w:t>confinement,</w:t>
      </w:r>
    </w:p>
    <w:p w14:paraId="2A97B6B8" w14:textId="77777777" w:rsidR="00545FE0" w:rsidRDefault="00000000">
      <w:pPr>
        <w:pStyle w:val="BodyText"/>
        <w:spacing w:before="0" w:line="193" w:lineRule="exact"/>
      </w:pPr>
      <w:r>
        <w:t>current</w:t>
      </w:r>
      <w:r>
        <w:rPr>
          <w:spacing w:val="8"/>
        </w:rPr>
        <w:t xml:space="preserve"> </w:t>
      </w:r>
      <w:r>
        <w:rPr>
          <w:spacing w:val="-2"/>
        </w:rPr>
        <w:t>status.</w:t>
      </w:r>
    </w:p>
    <w:p w14:paraId="19498870" w14:textId="77777777" w:rsidR="00545FE0" w:rsidRDefault="00000000">
      <w:pPr>
        <w:pStyle w:val="Heading3"/>
        <w:spacing w:before="173"/>
      </w:pPr>
      <w:r>
        <w:rPr>
          <w:color w:val="00AEEF"/>
        </w:rPr>
        <w:t xml:space="preserve">ESL735 Hazardous Waste </w:t>
      </w:r>
      <w:r>
        <w:rPr>
          <w:color w:val="00AEEF"/>
          <w:spacing w:val="-2"/>
        </w:rPr>
        <w:t>Management</w:t>
      </w:r>
    </w:p>
    <w:p w14:paraId="3503F120" w14:textId="77777777" w:rsidR="00545FE0" w:rsidRDefault="00000000">
      <w:pPr>
        <w:pStyle w:val="Heading4"/>
        <w:jc w:val="both"/>
      </w:pPr>
      <w:r>
        <w:t>3</w:t>
      </w:r>
      <w:r>
        <w:rPr>
          <w:spacing w:val="-1"/>
        </w:rPr>
        <w:t xml:space="preserve"> </w:t>
      </w:r>
      <w:r>
        <w:t>Credits (3-0-</w:t>
      </w:r>
      <w:r>
        <w:rPr>
          <w:spacing w:val="-5"/>
        </w:rPr>
        <w:t>0)</w:t>
      </w:r>
    </w:p>
    <w:p w14:paraId="73463A8E" w14:textId="77777777" w:rsidR="00545FE0" w:rsidRDefault="00000000">
      <w:pPr>
        <w:pStyle w:val="BodyText"/>
        <w:ind w:right="134"/>
      </w:pPr>
      <w:r>
        <w:t>Sources and classification of hazardous wastes, Assessment of exposure potential: Transport processes, Overview of waste management problems, Guidelines for handling hazardous wastes, Energy from organic hazardous wastes, Chemical waste treatment processes, Physical waste treatment processes, Biological waste treatment processes, Thermal waste treatment processes, Nuclear waste treatment processes, Waste elimination option, Domestic hazardous waste, Hazardous waste management options, Toxic metallic</w:t>
      </w:r>
      <w:r>
        <w:rPr>
          <w:spacing w:val="40"/>
        </w:rPr>
        <w:t xml:space="preserve"> </w:t>
      </w:r>
      <w:r>
        <w:t>waste,</w:t>
      </w:r>
      <w:r>
        <w:rPr>
          <w:spacing w:val="40"/>
        </w:rPr>
        <w:t xml:space="preserve"> </w:t>
      </w:r>
      <w:r>
        <w:t>Biomedical</w:t>
      </w:r>
      <w:r>
        <w:rPr>
          <w:spacing w:val="40"/>
        </w:rPr>
        <w:t xml:space="preserve"> </w:t>
      </w:r>
      <w:r>
        <w:t>waste,</w:t>
      </w:r>
      <w:r>
        <w:rPr>
          <w:spacing w:val="40"/>
        </w:rPr>
        <w:t xml:space="preserve"> </w:t>
      </w:r>
      <w:r>
        <w:t>Remediation</w:t>
      </w:r>
      <w:r>
        <w:rPr>
          <w:spacing w:val="40"/>
        </w:rPr>
        <w:t xml:space="preserve"> </w:t>
      </w:r>
      <w:r>
        <w:t>of</w:t>
      </w:r>
      <w:r>
        <w:rPr>
          <w:spacing w:val="40"/>
        </w:rPr>
        <w:t xml:space="preserve"> </w:t>
      </w:r>
      <w:r>
        <w:t>hazardous waste contaminated soils, Engineering issues in waste remediation, case studies.</w:t>
      </w:r>
    </w:p>
    <w:p w14:paraId="684142EF" w14:textId="77777777" w:rsidR="00545FE0" w:rsidRDefault="00000000">
      <w:pPr>
        <w:pStyle w:val="Heading3"/>
        <w:spacing w:before="105"/>
      </w:pPr>
      <w:r>
        <w:rPr>
          <w:color w:val="00AEEF"/>
        </w:rPr>
        <w:t xml:space="preserve">ESL737 Plasma Based Materials </w:t>
      </w:r>
      <w:r>
        <w:rPr>
          <w:color w:val="00AEEF"/>
          <w:spacing w:val="-2"/>
        </w:rPr>
        <w:t>Processing</w:t>
      </w:r>
    </w:p>
    <w:p w14:paraId="2AB1B3A7" w14:textId="77777777" w:rsidR="00545FE0" w:rsidRDefault="00000000">
      <w:pPr>
        <w:pStyle w:val="Heading4"/>
        <w:jc w:val="both"/>
      </w:pPr>
      <w:r>
        <w:t>3</w:t>
      </w:r>
      <w:r>
        <w:rPr>
          <w:spacing w:val="-1"/>
        </w:rPr>
        <w:t xml:space="preserve"> </w:t>
      </w:r>
      <w:r>
        <w:t>Credits (3-0-</w:t>
      </w:r>
      <w:r>
        <w:rPr>
          <w:spacing w:val="-5"/>
        </w:rPr>
        <w:t>0)</w:t>
      </w:r>
    </w:p>
    <w:p w14:paraId="7E45C590" w14:textId="182EA636" w:rsidR="00545FE0" w:rsidRDefault="00000000" w:rsidP="00AE436D">
      <w:pPr>
        <w:pStyle w:val="BodyText"/>
      </w:pPr>
      <w:r>
        <w:t>Introduction:</w:t>
      </w:r>
      <w:r>
        <w:rPr>
          <w:spacing w:val="-1"/>
        </w:rPr>
        <w:t xml:space="preserve"> </w:t>
      </w:r>
      <w:r>
        <w:t>Plasma</w:t>
      </w:r>
      <w:r>
        <w:rPr>
          <w:spacing w:val="-1"/>
        </w:rPr>
        <w:t xml:space="preserve"> </w:t>
      </w:r>
      <w:r>
        <w:t>based</w:t>
      </w:r>
      <w:r>
        <w:rPr>
          <w:spacing w:val="-2"/>
        </w:rPr>
        <w:t xml:space="preserve"> </w:t>
      </w:r>
      <w:r>
        <w:t>processing</w:t>
      </w:r>
      <w:r>
        <w:rPr>
          <w:spacing w:val="-1"/>
        </w:rPr>
        <w:t xml:space="preserve"> </w:t>
      </w:r>
      <w:r>
        <w:t>of</w:t>
      </w:r>
      <w:r>
        <w:rPr>
          <w:spacing w:val="-1"/>
        </w:rPr>
        <w:t xml:space="preserve"> </w:t>
      </w:r>
      <w:r>
        <w:rPr>
          <w:spacing w:val="-2"/>
        </w:rPr>
        <w:t>materials</w:t>
      </w:r>
      <w:r w:rsidR="00AE436D">
        <w:rPr>
          <w:spacing w:val="-2"/>
        </w:rPr>
        <w:t>.</w:t>
      </w:r>
    </w:p>
    <w:p w14:paraId="55B9127B" w14:textId="77777777" w:rsidR="00545FE0" w:rsidRDefault="00000000">
      <w:pPr>
        <w:pStyle w:val="BodyText"/>
        <w:ind w:right="137"/>
      </w:pPr>
      <w:r>
        <w:t>Plasma Concepts: Plasma fluid equations, single particle motions, unmagnetized plasma dynamics, diffusion and resistivity, the DC sheath and probe diagnostics.</w:t>
      </w:r>
    </w:p>
    <w:p w14:paraId="3806EB8D" w14:textId="77777777" w:rsidR="00545FE0" w:rsidRDefault="00000000">
      <w:pPr>
        <w:pStyle w:val="BodyText"/>
        <w:spacing w:before="0" w:line="237" w:lineRule="auto"/>
        <w:ind w:right="141"/>
      </w:pPr>
      <w:r>
        <w:t>Basics of Plasma Chemistry: Chemical reactions and equilibrium, chemical kinetics, particle and energy balance in discharges.</w:t>
      </w:r>
    </w:p>
    <w:p w14:paraId="7C874527" w14:textId="77777777" w:rsidR="00545FE0" w:rsidRDefault="00000000">
      <w:pPr>
        <w:pStyle w:val="BodyText"/>
        <w:spacing w:before="0"/>
        <w:ind w:right="140"/>
      </w:pPr>
      <w:r>
        <w:t xml:space="preserve">Low Pressure Plasma Discharges: DC discharges, RF discharges - Capacitively and inductively coupled, microwave, ECR and helicon </w:t>
      </w:r>
      <w:r>
        <w:rPr>
          <w:spacing w:val="-2"/>
        </w:rPr>
        <w:t>discharges.</w:t>
      </w:r>
    </w:p>
    <w:p w14:paraId="6C74ED90" w14:textId="77777777" w:rsidR="00545FE0" w:rsidRDefault="00000000">
      <w:pPr>
        <w:pStyle w:val="BodyText"/>
        <w:spacing w:before="0" w:line="237" w:lineRule="auto"/>
        <w:ind w:right="138"/>
      </w:pPr>
      <w:r>
        <w:t xml:space="preserve">Low Pressure Materials Processing Applications: Etching for VLSI, film deposition, surface modification and other applications (plasma nitriding, plasma ion implantation, biomedical and tribological </w:t>
      </w:r>
      <w:r>
        <w:rPr>
          <w:spacing w:val="-2"/>
        </w:rPr>
        <w:t>applications).</w:t>
      </w:r>
    </w:p>
    <w:p w14:paraId="5CCAAC04" w14:textId="77777777" w:rsidR="00545FE0" w:rsidRDefault="00000000">
      <w:pPr>
        <w:pStyle w:val="BodyText"/>
        <w:spacing w:before="0"/>
        <w:ind w:right="138"/>
      </w:pPr>
      <w:r>
        <w:t>High Pressure Plasmas: High pressure non-equilibrium plasmas, thermal plasmas – the plasma arc, the plasma as a heat source, the plasma as chemical catalyst.</w:t>
      </w:r>
    </w:p>
    <w:p w14:paraId="6635F549" w14:textId="77777777" w:rsidR="00545FE0" w:rsidRDefault="00000000">
      <w:pPr>
        <w:pStyle w:val="BodyText"/>
        <w:spacing w:before="0" w:line="237" w:lineRule="auto"/>
        <w:ind w:right="140"/>
      </w:pPr>
      <w:r>
        <w:t xml:space="preserve">Applications of </w:t>
      </w:r>
      <w:proofErr w:type="gramStart"/>
      <w:r>
        <w:t>High Pressure</w:t>
      </w:r>
      <w:proofErr w:type="gramEnd"/>
      <w:r>
        <w:t xml:space="preserve"> Plasmas: Air pollution control, plasma pyrolysis and waste removal, plasma based metallurgy – ore enrichment, applications in ceramics, plasma assisted recycling.</w:t>
      </w:r>
    </w:p>
    <w:p w14:paraId="3F0FD792" w14:textId="77777777" w:rsidR="00545FE0" w:rsidRDefault="00000000">
      <w:pPr>
        <w:pStyle w:val="Heading3"/>
        <w:spacing w:before="115"/>
      </w:pPr>
      <w:r>
        <w:rPr>
          <w:color w:val="00AEEF"/>
        </w:rPr>
        <w:t xml:space="preserve">ESL738 Power System Planning and </w:t>
      </w:r>
      <w:r>
        <w:rPr>
          <w:color w:val="00AEEF"/>
          <w:spacing w:val="-2"/>
        </w:rPr>
        <w:t>Operation</w:t>
      </w:r>
    </w:p>
    <w:p w14:paraId="5DCDE503" w14:textId="77777777" w:rsidR="00545FE0" w:rsidRDefault="00000000">
      <w:pPr>
        <w:pStyle w:val="Heading4"/>
        <w:jc w:val="both"/>
      </w:pPr>
      <w:r>
        <w:t>3</w:t>
      </w:r>
      <w:r>
        <w:rPr>
          <w:spacing w:val="-1"/>
        </w:rPr>
        <w:t xml:space="preserve"> </w:t>
      </w:r>
      <w:r>
        <w:t>Credits (3-0-</w:t>
      </w:r>
      <w:r>
        <w:rPr>
          <w:spacing w:val="-5"/>
        </w:rPr>
        <w:t>0)</w:t>
      </w:r>
    </w:p>
    <w:p w14:paraId="3ED79049" w14:textId="77777777" w:rsidR="00545FE0" w:rsidRDefault="00000000">
      <w:pPr>
        <w:pStyle w:val="BodyText"/>
        <w:ind w:right="134"/>
      </w:pPr>
      <w:r>
        <w:t>Reliability Indices: Unit availability, Capacity outage probability tables, Loss of load indices, operation of interconnected systems, Restructured power system operation. Applications of optimization techniques for power system planning, Generation expansion planning,</w:t>
      </w:r>
      <w:r>
        <w:rPr>
          <w:spacing w:val="-13"/>
        </w:rPr>
        <w:t xml:space="preserve"> </w:t>
      </w:r>
      <w:r>
        <w:t>Transmission</w:t>
      </w:r>
      <w:r>
        <w:rPr>
          <w:spacing w:val="-12"/>
        </w:rPr>
        <w:t xml:space="preserve"> </w:t>
      </w:r>
      <w:r>
        <w:t>expansion</w:t>
      </w:r>
      <w:r>
        <w:rPr>
          <w:spacing w:val="-13"/>
        </w:rPr>
        <w:t xml:space="preserve"> </w:t>
      </w:r>
      <w:r>
        <w:t>planning,</w:t>
      </w:r>
      <w:r>
        <w:rPr>
          <w:spacing w:val="-12"/>
        </w:rPr>
        <w:t xml:space="preserve"> </w:t>
      </w:r>
      <w:r>
        <w:t>Reactive</w:t>
      </w:r>
      <w:r>
        <w:rPr>
          <w:spacing w:val="-13"/>
        </w:rPr>
        <w:t xml:space="preserve"> </w:t>
      </w:r>
      <w:r>
        <w:t>power</w:t>
      </w:r>
      <w:r>
        <w:rPr>
          <w:spacing w:val="-12"/>
        </w:rPr>
        <w:t xml:space="preserve"> </w:t>
      </w:r>
      <w:r>
        <w:t>planning, combined generation, Transmission, reactive expansion planning, Generation/transmission/reactive planning in the presence of renewable energy sources.</w:t>
      </w:r>
    </w:p>
    <w:p w14:paraId="6EC72572" w14:textId="77777777" w:rsidR="00545FE0" w:rsidRDefault="00545FE0">
      <w:pPr>
        <w:sectPr w:rsidR="00545FE0" w:rsidSect="00220269">
          <w:type w:val="continuous"/>
          <w:pgSz w:w="11880" w:h="16920"/>
          <w:pgMar w:top="980" w:right="820" w:bottom="1000" w:left="840" w:header="0" w:footer="802" w:gutter="0"/>
          <w:cols w:num="2" w:space="720" w:equalWidth="0">
            <w:col w:w="5032" w:space="64"/>
            <w:col w:w="5124"/>
          </w:cols>
        </w:sectPr>
      </w:pPr>
    </w:p>
    <w:p w14:paraId="68F479F4" w14:textId="77777777" w:rsidR="00545FE0" w:rsidRDefault="00545FE0">
      <w:pPr>
        <w:pStyle w:val="BodyText"/>
        <w:spacing w:before="0"/>
        <w:ind w:left="0"/>
        <w:jc w:val="left"/>
        <w:rPr>
          <w:sz w:val="20"/>
        </w:rPr>
      </w:pPr>
    </w:p>
    <w:p w14:paraId="05F76314" w14:textId="77777777" w:rsidR="00545FE0" w:rsidRDefault="00545FE0">
      <w:pPr>
        <w:pStyle w:val="BodyText"/>
        <w:spacing w:before="183"/>
        <w:ind w:left="0"/>
        <w:jc w:val="left"/>
        <w:rPr>
          <w:sz w:val="20"/>
        </w:rPr>
      </w:pPr>
    </w:p>
    <w:p w14:paraId="7EA0BD25" w14:textId="77777777" w:rsidR="00545FE0" w:rsidRDefault="00545FE0">
      <w:pPr>
        <w:rPr>
          <w:sz w:val="20"/>
        </w:rPr>
        <w:sectPr w:rsidR="00545FE0" w:rsidSect="00220269">
          <w:pgSz w:w="11880" w:h="16920"/>
          <w:pgMar w:top="940" w:right="820" w:bottom="1000" w:left="840" w:header="0" w:footer="802" w:gutter="0"/>
          <w:cols w:space="720"/>
        </w:sectPr>
      </w:pPr>
    </w:p>
    <w:p w14:paraId="77852E32" w14:textId="77777777" w:rsidR="00545FE0" w:rsidRDefault="00000000">
      <w:pPr>
        <w:pStyle w:val="Heading3"/>
        <w:spacing w:before="100"/>
        <w:ind w:right="38"/>
      </w:pPr>
      <w:r>
        <w:rPr>
          <w:color w:val="00AEEF"/>
        </w:rPr>
        <w:t xml:space="preserve">ESL739 Bioenergy: Resources, Technologies and </w:t>
      </w:r>
      <w:r>
        <w:rPr>
          <w:color w:val="00AEEF"/>
          <w:spacing w:val="-2"/>
        </w:rPr>
        <w:t>Applications</w:t>
      </w:r>
    </w:p>
    <w:p w14:paraId="4B4A3ACF" w14:textId="77777777" w:rsidR="00545FE0" w:rsidRDefault="00000000">
      <w:pPr>
        <w:pStyle w:val="Heading4"/>
        <w:spacing w:before="26"/>
        <w:jc w:val="both"/>
      </w:pPr>
      <w:r>
        <w:t>3</w:t>
      </w:r>
      <w:r>
        <w:rPr>
          <w:spacing w:val="-1"/>
        </w:rPr>
        <w:t xml:space="preserve"> </w:t>
      </w:r>
      <w:r>
        <w:t>Credits (3-0-</w:t>
      </w:r>
      <w:r>
        <w:rPr>
          <w:spacing w:val="-5"/>
        </w:rPr>
        <w:t>0)</w:t>
      </w:r>
    </w:p>
    <w:p w14:paraId="79BF00C5" w14:textId="77777777" w:rsidR="00545FE0" w:rsidRDefault="00000000">
      <w:pPr>
        <w:pStyle w:val="BodyText"/>
        <w:ind w:right="40"/>
      </w:pPr>
      <w:r>
        <w:t>Introduction to bioenergy; biomass harvesting; availability and assessment</w:t>
      </w:r>
      <w:r>
        <w:rPr>
          <w:spacing w:val="-12"/>
        </w:rPr>
        <w:t xml:space="preserve"> </w:t>
      </w:r>
      <w:r>
        <w:t>of</w:t>
      </w:r>
      <w:r>
        <w:rPr>
          <w:spacing w:val="-12"/>
        </w:rPr>
        <w:t xml:space="preserve"> </w:t>
      </w:r>
      <w:r>
        <w:t>biomass</w:t>
      </w:r>
      <w:r>
        <w:rPr>
          <w:spacing w:val="-12"/>
        </w:rPr>
        <w:t xml:space="preserve"> </w:t>
      </w:r>
      <w:r>
        <w:t>for</w:t>
      </w:r>
      <w:r>
        <w:rPr>
          <w:spacing w:val="-12"/>
        </w:rPr>
        <w:t xml:space="preserve"> </w:t>
      </w:r>
      <w:r>
        <w:t>bioenergy</w:t>
      </w:r>
      <w:r>
        <w:rPr>
          <w:spacing w:val="-12"/>
        </w:rPr>
        <w:t xml:space="preserve"> </w:t>
      </w:r>
      <w:r>
        <w:t>applications;</w:t>
      </w:r>
      <w:r>
        <w:rPr>
          <w:spacing w:val="-12"/>
        </w:rPr>
        <w:t xml:space="preserve"> </w:t>
      </w:r>
      <w:r>
        <w:t>characterization</w:t>
      </w:r>
      <w:r>
        <w:rPr>
          <w:spacing w:val="-12"/>
        </w:rPr>
        <w:t xml:space="preserve"> </w:t>
      </w:r>
      <w:r>
        <w:t>of biomass</w:t>
      </w:r>
      <w:r>
        <w:rPr>
          <w:spacing w:val="-12"/>
        </w:rPr>
        <w:t xml:space="preserve"> </w:t>
      </w:r>
      <w:r>
        <w:t>feedstock</w:t>
      </w:r>
      <w:r>
        <w:rPr>
          <w:spacing w:val="-12"/>
        </w:rPr>
        <w:t xml:space="preserve"> </w:t>
      </w:r>
      <w:r>
        <w:t>(</w:t>
      </w:r>
      <w:proofErr w:type="spellStart"/>
      <w:r>
        <w:t>physico</w:t>
      </w:r>
      <w:proofErr w:type="spellEnd"/>
      <w:r>
        <w:t>-chemical</w:t>
      </w:r>
      <w:r>
        <w:rPr>
          <w:spacing w:val="-12"/>
        </w:rPr>
        <w:t xml:space="preserve"> </w:t>
      </w:r>
      <w:r>
        <w:t>properties,</w:t>
      </w:r>
      <w:r>
        <w:rPr>
          <w:spacing w:val="-12"/>
        </w:rPr>
        <w:t xml:space="preserve"> </w:t>
      </w:r>
      <w:r>
        <w:t>ultimate,</w:t>
      </w:r>
      <w:r>
        <w:rPr>
          <w:spacing w:val="-12"/>
        </w:rPr>
        <w:t xml:space="preserve"> </w:t>
      </w:r>
      <w:r>
        <w:t>proximate, compositional,</w:t>
      </w:r>
      <w:r>
        <w:rPr>
          <w:spacing w:val="-6"/>
        </w:rPr>
        <w:t xml:space="preserve"> </w:t>
      </w:r>
      <w:r>
        <w:t>calorific</w:t>
      </w:r>
      <w:r>
        <w:rPr>
          <w:spacing w:val="-6"/>
        </w:rPr>
        <w:t xml:space="preserve"> </w:t>
      </w:r>
      <w:r>
        <w:t>value,</w:t>
      </w:r>
      <w:r>
        <w:rPr>
          <w:spacing w:val="-6"/>
        </w:rPr>
        <w:t xml:space="preserve"> </w:t>
      </w:r>
      <w:r>
        <w:t>thermogravimetric,</w:t>
      </w:r>
      <w:r>
        <w:rPr>
          <w:spacing w:val="-6"/>
        </w:rPr>
        <w:t xml:space="preserve"> </w:t>
      </w:r>
      <w:r>
        <w:t>differential</w:t>
      </w:r>
      <w:r>
        <w:rPr>
          <w:spacing w:val="-6"/>
        </w:rPr>
        <w:t xml:space="preserve"> </w:t>
      </w:r>
      <w:r>
        <w:t>thermal and ash fusion temperature analyses); classification of biomass feedstock:</w:t>
      </w:r>
      <w:r>
        <w:rPr>
          <w:spacing w:val="-12"/>
        </w:rPr>
        <w:t xml:space="preserve"> </w:t>
      </w:r>
      <w:r>
        <w:t>first,</w:t>
      </w:r>
      <w:r>
        <w:rPr>
          <w:spacing w:val="-12"/>
        </w:rPr>
        <w:t xml:space="preserve"> </w:t>
      </w:r>
      <w:r>
        <w:t>second</w:t>
      </w:r>
      <w:r>
        <w:rPr>
          <w:spacing w:val="-12"/>
        </w:rPr>
        <w:t xml:space="preserve"> </w:t>
      </w:r>
      <w:r>
        <w:t>and</w:t>
      </w:r>
      <w:r>
        <w:rPr>
          <w:spacing w:val="-12"/>
        </w:rPr>
        <w:t xml:space="preserve"> </w:t>
      </w:r>
      <w:r>
        <w:t>third</w:t>
      </w:r>
      <w:r>
        <w:rPr>
          <w:spacing w:val="-12"/>
        </w:rPr>
        <w:t xml:space="preserve"> </w:t>
      </w:r>
      <w:r>
        <w:t>generation</w:t>
      </w:r>
      <w:r>
        <w:rPr>
          <w:spacing w:val="-12"/>
        </w:rPr>
        <w:t xml:space="preserve"> </w:t>
      </w:r>
      <w:r>
        <w:t>biofuels;</w:t>
      </w:r>
      <w:r>
        <w:rPr>
          <w:spacing w:val="-12"/>
        </w:rPr>
        <w:t xml:space="preserve"> </w:t>
      </w:r>
      <w:r>
        <w:t>hybrid</w:t>
      </w:r>
      <w:r>
        <w:rPr>
          <w:spacing w:val="-12"/>
        </w:rPr>
        <w:t xml:space="preserve"> </w:t>
      </w:r>
      <w:r>
        <w:t>biofuels, basic principles of chemical thermodynamics; carbon neutral fuels.</w:t>
      </w:r>
    </w:p>
    <w:p w14:paraId="2F8D8326" w14:textId="77777777" w:rsidR="00545FE0" w:rsidRDefault="00000000">
      <w:pPr>
        <w:pStyle w:val="BodyText"/>
        <w:spacing w:before="20"/>
        <w:ind w:right="38"/>
      </w:pPr>
      <w:r>
        <w:t>Different pre-treatment processes of biomass; different production routes for biomass conversion to biofuels: biochemical methods (anaerobic, enzymatic- saccharification and fermentation process, and dark fermentation, ABE fermentation); chemical processes (trans-esterification, hydro-processing, micro-emulsification); thermochemical</w:t>
      </w:r>
      <w:r>
        <w:rPr>
          <w:spacing w:val="-2"/>
        </w:rPr>
        <w:t xml:space="preserve"> </w:t>
      </w:r>
      <w:r>
        <w:t>methods</w:t>
      </w:r>
      <w:r>
        <w:rPr>
          <w:spacing w:val="-2"/>
        </w:rPr>
        <w:t xml:space="preserve"> </w:t>
      </w:r>
      <w:r>
        <w:t>(combustion,</w:t>
      </w:r>
      <w:r>
        <w:rPr>
          <w:spacing w:val="-2"/>
        </w:rPr>
        <w:t xml:space="preserve"> </w:t>
      </w:r>
      <w:r>
        <w:t>gasification,</w:t>
      </w:r>
      <w:r>
        <w:rPr>
          <w:spacing w:val="-2"/>
        </w:rPr>
        <w:t xml:space="preserve"> </w:t>
      </w:r>
      <w:r>
        <w:t>pyrolysis,</w:t>
      </w:r>
      <w:r>
        <w:rPr>
          <w:spacing w:val="-2"/>
        </w:rPr>
        <w:t xml:space="preserve"> </w:t>
      </w:r>
      <w:r>
        <w:t>partial oxidation, auto-thermal reforming) for biofuels production including synthesis gas, bio-hydrogen, ethanol, butanol, biogas, methanol, dimethyl</w:t>
      </w:r>
      <w:r>
        <w:rPr>
          <w:spacing w:val="-1"/>
        </w:rPr>
        <w:t xml:space="preserve"> </w:t>
      </w:r>
      <w:r>
        <w:t>ether</w:t>
      </w:r>
      <w:r>
        <w:rPr>
          <w:spacing w:val="-2"/>
        </w:rPr>
        <w:t xml:space="preserve"> </w:t>
      </w:r>
      <w:r>
        <w:t>and</w:t>
      </w:r>
      <w:r>
        <w:rPr>
          <w:spacing w:val="-1"/>
        </w:rPr>
        <w:t xml:space="preserve"> </w:t>
      </w:r>
      <w:r>
        <w:t>paraffinic</w:t>
      </w:r>
      <w:r>
        <w:rPr>
          <w:spacing w:val="-2"/>
        </w:rPr>
        <w:t xml:space="preserve"> </w:t>
      </w:r>
      <w:r>
        <w:t>fuels;</w:t>
      </w:r>
      <w:r>
        <w:rPr>
          <w:spacing w:val="-2"/>
        </w:rPr>
        <w:t xml:space="preserve"> </w:t>
      </w:r>
      <w:r>
        <w:t>Biomass</w:t>
      </w:r>
      <w:r>
        <w:rPr>
          <w:spacing w:val="-2"/>
        </w:rPr>
        <w:t xml:space="preserve"> </w:t>
      </w:r>
      <w:r>
        <w:t>compaction</w:t>
      </w:r>
      <w:r>
        <w:rPr>
          <w:spacing w:val="-1"/>
        </w:rPr>
        <w:t xml:space="preserve"> </w:t>
      </w:r>
      <w:r>
        <w:t xml:space="preserve">(briquetting and </w:t>
      </w:r>
      <w:proofErr w:type="spellStart"/>
      <w:r>
        <w:t>palletisation</w:t>
      </w:r>
      <w:proofErr w:type="spellEnd"/>
      <w:r>
        <w:t>); biofuel quality upgradation; and biomass and biofuel fuel quality norms.</w:t>
      </w:r>
    </w:p>
    <w:p w14:paraId="62ED0CC3" w14:textId="5EA20C7E" w:rsidR="00545FE0" w:rsidRDefault="00000000">
      <w:pPr>
        <w:pStyle w:val="BodyText"/>
        <w:spacing w:before="16"/>
        <w:ind w:right="43"/>
      </w:pPr>
      <w:r>
        <w:t>Biomass based incineration plant for heat generation; co-firing of biomass</w:t>
      </w:r>
      <w:r>
        <w:rPr>
          <w:spacing w:val="-6"/>
        </w:rPr>
        <w:t xml:space="preserve"> </w:t>
      </w:r>
      <w:r>
        <w:t>for</w:t>
      </w:r>
      <w:r>
        <w:rPr>
          <w:spacing w:val="-6"/>
        </w:rPr>
        <w:t xml:space="preserve"> </w:t>
      </w:r>
      <w:r>
        <w:t>heat</w:t>
      </w:r>
      <w:r>
        <w:rPr>
          <w:spacing w:val="-6"/>
        </w:rPr>
        <w:t xml:space="preserve"> </w:t>
      </w:r>
      <w:r>
        <w:t>generation</w:t>
      </w:r>
      <w:r>
        <w:rPr>
          <w:spacing w:val="-6"/>
        </w:rPr>
        <w:t xml:space="preserve"> </w:t>
      </w:r>
      <w:r>
        <w:t>for</w:t>
      </w:r>
      <w:r>
        <w:rPr>
          <w:spacing w:val="-6"/>
        </w:rPr>
        <w:t xml:space="preserve"> </w:t>
      </w:r>
      <w:r>
        <w:t>industrial</w:t>
      </w:r>
      <w:r>
        <w:rPr>
          <w:spacing w:val="-6"/>
        </w:rPr>
        <w:t xml:space="preserve"> </w:t>
      </w:r>
      <w:r>
        <w:t>processes;</w:t>
      </w:r>
      <w:r>
        <w:rPr>
          <w:spacing w:val="-6"/>
        </w:rPr>
        <w:t xml:space="preserve"> </w:t>
      </w:r>
      <w:r>
        <w:t>Biomass</w:t>
      </w:r>
      <w:r>
        <w:rPr>
          <w:spacing w:val="-6"/>
        </w:rPr>
        <w:t xml:space="preserve"> </w:t>
      </w:r>
      <w:proofErr w:type="spellStart"/>
      <w:r>
        <w:t>fuelled</w:t>
      </w:r>
      <w:proofErr w:type="spellEnd"/>
      <w:r>
        <w:t xml:space="preserve"> combustion devices for cooking and heating applications; Utilization of biomass in external combustion engines including steam turbine power</w:t>
      </w:r>
      <w:r>
        <w:rPr>
          <w:spacing w:val="-7"/>
        </w:rPr>
        <w:t xml:space="preserve"> </w:t>
      </w:r>
      <w:r>
        <w:t>plant</w:t>
      </w:r>
      <w:r>
        <w:rPr>
          <w:spacing w:val="-7"/>
        </w:rPr>
        <w:t xml:space="preserve"> </w:t>
      </w:r>
      <w:r>
        <w:t>and</w:t>
      </w:r>
      <w:r>
        <w:rPr>
          <w:spacing w:val="-7"/>
        </w:rPr>
        <w:t xml:space="preserve"> </w:t>
      </w:r>
      <w:r>
        <w:t>Stirling</w:t>
      </w:r>
      <w:r>
        <w:rPr>
          <w:spacing w:val="-7"/>
        </w:rPr>
        <w:t xml:space="preserve"> </w:t>
      </w:r>
      <w:r>
        <w:t>engines;</w:t>
      </w:r>
      <w:r>
        <w:rPr>
          <w:spacing w:val="-7"/>
        </w:rPr>
        <w:t xml:space="preserve"> </w:t>
      </w:r>
      <w:r>
        <w:t>Case</w:t>
      </w:r>
      <w:r>
        <w:rPr>
          <w:spacing w:val="-7"/>
        </w:rPr>
        <w:t xml:space="preserve"> </w:t>
      </w:r>
      <w:r>
        <w:t>studies</w:t>
      </w:r>
      <w:r>
        <w:rPr>
          <w:spacing w:val="-7"/>
        </w:rPr>
        <w:t xml:space="preserve"> </w:t>
      </w:r>
      <w:r>
        <w:t>for</w:t>
      </w:r>
      <w:r>
        <w:rPr>
          <w:spacing w:val="-7"/>
        </w:rPr>
        <w:t xml:space="preserve"> </w:t>
      </w:r>
      <w:r>
        <w:t>setting</w:t>
      </w:r>
      <w:r>
        <w:rPr>
          <w:spacing w:val="-7"/>
        </w:rPr>
        <w:t xml:space="preserve"> </w:t>
      </w:r>
      <w:r>
        <w:t>up</w:t>
      </w:r>
      <w:r>
        <w:rPr>
          <w:spacing w:val="-7"/>
        </w:rPr>
        <w:t xml:space="preserve"> </w:t>
      </w:r>
      <w:r>
        <w:t>biomass based small power plant (~ 1MW) capacity for rural electrification; utilization</w:t>
      </w:r>
      <w:r>
        <w:rPr>
          <w:spacing w:val="-6"/>
        </w:rPr>
        <w:t xml:space="preserve"> </w:t>
      </w:r>
      <w:r>
        <w:t>of</w:t>
      </w:r>
      <w:r>
        <w:rPr>
          <w:spacing w:val="-6"/>
        </w:rPr>
        <w:t xml:space="preserve"> </w:t>
      </w:r>
      <w:r>
        <w:t>biofuels</w:t>
      </w:r>
      <w:r>
        <w:rPr>
          <w:spacing w:val="-6"/>
        </w:rPr>
        <w:t xml:space="preserve"> </w:t>
      </w:r>
      <w:r>
        <w:t>in</w:t>
      </w:r>
      <w:r>
        <w:rPr>
          <w:spacing w:val="-6"/>
        </w:rPr>
        <w:t xml:space="preserve"> </w:t>
      </w:r>
      <w:r>
        <w:t>gas</w:t>
      </w:r>
      <w:r>
        <w:rPr>
          <w:spacing w:val="-6"/>
        </w:rPr>
        <w:t xml:space="preserve"> </w:t>
      </w:r>
      <w:r>
        <w:t>turbine,</w:t>
      </w:r>
      <w:r>
        <w:rPr>
          <w:spacing w:val="-6"/>
        </w:rPr>
        <w:t xml:space="preserve"> </w:t>
      </w:r>
      <w:r>
        <w:t>internal</w:t>
      </w:r>
      <w:r>
        <w:rPr>
          <w:spacing w:val="-6"/>
        </w:rPr>
        <w:t xml:space="preserve"> </w:t>
      </w:r>
      <w:r>
        <w:t>combustion</w:t>
      </w:r>
      <w:r>
        <w:rPr>
          <w:spacing w:val="-6"/>
        </w:rPr>
        <w:t xml:space="preserve"> </w:t>
      </w:r>
      <w:r>
        <w:t>engines</w:t>
      </w:r>
      <w:r>
        <w:rPr>
          <w:spacing w:val="-6"/>
        </w:rPr>
        <w:t xml:space="preserve"> </w:t>
      </w:r>
      <w:r>
        <w:t xml:space="preserve">and fuel cells; analysis of carbon neutral and carbon </w:t>
      </w:r>
      <w:r w:rsidR="00594F38">
        <w:t>Credit</w:t>
      </w:r>
      <w:r>
        <w:t>.</w:t>
      </w:r>
    </w:p>
    <w:p w14:paraId="3B0F8B61" w14:textId="77777777" w:rsidR="00545FE0" w:rsidRDefault="00000000">
      <w:pPr>
        <w:pStyle w:val="Heading3"/>
        <w:spacing w:before="137"/>
        <w:jc w:val="left"/>
      </w:pPr>
      <w:r>
        <w:rPr>
          <w:color w:val="00AEEF"/>
        </w:rPr>
        <w:t xml:space="preserve">ESL740 Non-conventional Sources of </w:t>
      </w:r>
      <w:r>
        <w:rPr>
          <w:color w:val="00AEEF"/>
          <w:spacing w:val="-2"/>
        </w:rPr>
        <w:t>Energy</w:t>
      </w:r>
    </w:p>
    <w:p w14:paraId="5E62C959" w14:textId="77777777" w:rsidR="00545FE0" w:rsidRDefault="00000000">
      <w:pPr>
        <w:pStyle w:val="Heading4"/>
      </w:pPr>
      <w:r>
        <w:t>3</w:t>
      </w:r>
      <w:r>
        <w:rPr>
          <w:spacing w:val="-1"/>
        </w:rPr>
        <w:t xml:space="preserve"> </w:t>
      </w:r>
      <w:r>
        <w:t>Credits (3-0-</w:t>
      </w:r>
      <w:r>
        <w:rPr>
          <w:spacing w:val="-5"/>
        </w:rPr>
        <w:t>0)</w:t>
      </w:r>
    </w:p>
    <w:p w14:paraId="0ED3559E" w14:textId="77777777" w:rsidR="00545FE0" w:rsidRDefault="00000000">
      <w:pPr>
        <w:pStyle w:val="BodyText"/>
        <w:jc w:val="left"/>
      </w:pPr>
      <w:r>
        <w:t>Types</w:t>
      </w:r>
      <w:r>
        <w:rPr>
          <w:spacing w:val="4"/>
        </w:rPr>
        <w:t xml:space="preserve"> </w:t>
      </w:r>
      <w:r>
        <w:t>of</w:t>
      </w:r>
      <w:r>
        <w:rPr>
          <w:spacing w:val="4"/>
        </w:rPr>
        <w:t xml:space="preserve"> </w:t>
      </w:r>
      <w:r>
        <w:t>non-conventional</w:t>
      </w:r>
      <w:r>
        <w:rPr>
          <w:spacing w:val="4"/>
        </w:rPr>
        <w:t xml:space="preserve"> </w:t>
      </w:r>
      <w:r>
        <w:rPr>
          <w:spacing w:val="-2"/>
        </w:rPr>
        <w:t>sources,</w:t>
      </w:r>
    </w:p>
    <w:p w14:paraId="5C8852A8" w14:textId="77777777" w:rsidR="00545FE0" w:rsidRDefault="00000000">
      <w:pPr>
        <w:pStyle w:val="BodyText"/>
        <w:spacing w:before="27" w:line="193" w:lineRule="exact"/>
        <w:jc w:val="left"/>
      </w:pPr>
      <w:r>
        <w:t>Solar</w:t>
      </w:r>
      <w:r>
        <w:rPr>
          <w:spacing w:val="4"/>
        </w:rPr>
        <w:t xml:space="preserve"> </w:t>
      </w:r>
      <w:r>
        <w:t>energy:</w:t>
      </w:r>
      <w:r>
        <w:rPr>
          <w:spacing w:val="4"/>
        </w:rPr>
        <w:t xml:space="preserve"> </w:t>
      </w:r>
      <w:r>
        <w:t>principles</w:t>
      </w:r>
      <w:r>
        <w:rPr>
          <w:spacing w:val="4"/>
        </w:rPr>
        <w:t xml:space="preserve"> </w:t>
      </w:r>
      <w:r>
        <w:t>and</w:t>
      </w:r>
      <w:r>
        <w:rPr>
          <w:spacing w:val="5"/>
        </w:rPr>
        <w:t xml:space="preserve"> </w:t>
      </w:r>
      <w:r>
        <w:t>applications,</w:t>
      </w:r>
      <w:r>
        <w:rPr>
          <w:spacing w:val="5"/>
        </w:rPr>
        <w:t xml:space="preserve"> </w:t>
      </w:r>
      <w:r>
        <w:t>Efficiency</w:t>
      </w:r>
      <w:r>
        <w:rPr>
          <w:spacing w:val="5"/>
        </w:rPr>
        <w:t xml:space="preserve"> </w:t>
      </w:r>
      <w:r>
        <w:t>of</w:t>
      </w:r>
      <w:r>
        <w:rPr>
          <w:spacing w:val="4"/>
        </w:rPr>
        <w:t xml:space="preserve"> </w:t>
      </w:r>
      <w:r>
        <w:t>solar</w:t>
      </w:r>
      <w:r>
        <w:rPr>
          <w:spacing w:val="4"/>
        </w:rPr>
        <w:t xml:space="preserve"> </w:t>
      </w:r>
      <w:r>
        <w:rPr>
          <w:spacing w:val="-2"/>
        </w:rPr>
        <w:t>thermal</w:t>
      </w:r>
    </w:p>
    <w:p w14:paraId="74D7E313" w14:textId="77777777" w:rsidR="00545FE0" w:rsidRDefault="00000000">
      <w:pPr>
        <w:pStyle w:val="BodyText"/>
        <w:spacing w:before="0" w:line="193" w:lineRule="exact"/>
        <w:jc w:val="left"/>
      </w:pPr>
      <w:r>
        <w:t>and</w:t>
      </w:r>
      <w:r>
        <w:rPr>
          <w:spacing w:val="4"/>
        </w:rPr>
        <w:t xml:space="preserve"> </w:t>
      </w:r>
      <w:r>
        <w:t>PV</w:t>
      </w:r>
      <w:r>
        <w:rPr>
          <w:spacing w:val="5"/>
        </w:rPr>
        <w:t xml:space="preserve"> </w:t>
      </w:r>
      <w:r>
        <w:rPr>
          <w:spacing w:val="-2"/>
        </w:rPr>
        <w:t>systems;</w:t>
      </w:r>
    </w:p>
    <w:p w14:paraId="192F4D43" w14:textId="77777777" w:rsidR="00545FE0" w:rsidRDefault="00000000">
      <w:pPr>
        <w:pStyle w:val="BodyText"/>
        <w:spacing w:before="28"/>
        <w:ind w:right="46"/>
      </w:pPr>
      <w:r>
        <w:t>Biomass:</w:t>
      </w:r>
      <w:r>
        <w:rPr>
          <w:spacing w:val="-13"/>
        </w:rPr>
        <w:t xml:space="preserve"> </w:t>
      </w:r>
      <w:r>
        <w:t>generation,</w:t>
      </w:r>
      <w:r>
        <w:rPr>
          <w:spacing w:val="-12"/>
        </w:rPr>
        <w:t xml:space="preserve"> </w:t>
      </w:r>
      <w:r>
        <w:t>Characterization,</w:t>
      </w:r>
      <w:r>
        <w:rPr>
          <w:spacing w:val="-13"/>
        </w:rPr>
        <w:t xml:space="preserve"> </w:t>
      </w:r>
      <w:r>
        <w:t>Biogas:</w:t>
      </w:r>
      <w:r>
        <w:rPr>
          <w:spacing w:val="-12"/>
        </w:rPr>
        <w:t xml:space="preserve"> </w:t>
      </w:r>
      <w:r>
        <w:t>aerobic</w:t>
      </w:r>
      <w:r>
        <w:rPr>
          <w:spacing w:val="-13"/>
        </w:rPr>
        <w:t xml:space="preserve"> </w:t>
      </w:r>
      <w:r>
        <w:t>and</w:t>
      </w:r>
      <w:r>
        <w:rPr>
          <w:spacing w:val="-12"/>
        </w:rPr>
        <w:t xml:space="preserve"> </w:t>
      </w:r>
      <w:r>
        <w:t>anaerobic bio-conversion processes;</w:t>
      </w:r>
    </w:p>
    <w:p w14:paraId="46B3B278" w14:textId="77777777" w:rsidR="00545FE0" w:rsidRDefault="00000000">
      <w:pPr>
        <w:pStyle w:val="BodyText"/>
        <w:spacing w:before="26"/>
        <w:ind w:right="43"/>
      </w:pPr>
      <w:r>
        <w:t>Mini/micro hydro power: classification of hydropower schemes, classification</w:t>
      </w:r>
      <w:r>
        <w:rPr>
          <w:spacing w:val="-2"/>
        </w:rPr>
        <w:t xml:space="preserve"> </w:t>
      </w:r>
      <w:r>
        <w:t>of</w:t>
      </w:r>
      <w:r>
        <w:rPr>
          <w:spacing w:val="-2"/>
        </w:rPr>
        <w:t xml:space="preserve"> </w:t>
      </w:r>
      <w:r>
        <w:t>water</w:t>
      </w:r>
      <w:r>
        <w:rPr>
          <w:spacing w:val="-2"/>
        </w:rPr>
        <w:t xml:space="preserve"> </w:t>
      </w:r>
      <w:r>
        <w:t>turbine,</w:t>
      </w:r>
      <w:r>
        <w:rPr>
          <w:spacing w:val="-2"/>
        </w:rPr>
        <w:t xml:space="preserve"> </w:t>
      </w:r>
      <w:r>
        <w:t>Turbine</w:t>
      </w:r>
      <w:r>
        <w:rPr>
          <w:spacing w:val="-2"/>
        </w:rPr>
        <w:t xml:space="preserve"> </w:t>
      </w:r>
      <w:r>
        <w:t>theory,</w:t>
      </w:r>
      <w:r>
        <w:rPr>
          <w:spacing w:val="-2"/>
        </w:rPr>
        <w:t xml:space="preserve"> </w:t>
      </w:r>
      <w:r>
        <w:t>Essential</w:t>
      </w:r>
      <w:r>
        <w:rPr>
          <w:spacing w:val="-2"/>
        </w:rPr>
        <w:t xml:space="preserve"> </w:t>
      </w:r>
      <w:r>
        <w:t>components of hydroelectric system, system efficiency;</w:t>
      </w:r>
    </w:p>
    <w:p w14:paraId="76D28918" w14:textId="77777777" w:rsidR="00545FE0" w:rsidRDefault="00000000">
      <w:pPr>
        <w:pStyle w:val="BodyText"/>
        <w:spacing w:before="25"/>
        <w:ind w:right="42"/>
      </w:pPr>
      <w:r>
        <w:t>Fusion: Basic concepts, fusion reaction physics, Thermonuclear fusion</w:t>
      </w:r>
      <w:r>
        <w:rPr>
          <w:spacing w:val="-2"/>
        </w:rPr>
        <w:t xml:space="preserve"> </w:t>
      </w:r>
      <w:r>
        <w:t>reaction</w:t>
      </w:r>
      <w:r>
        <w:rPr>
          <w:spacing w:val="-2"/>
        </w:rPr>
        <w:t xml:space="preserve"> </w:t>
      </w:r>
      <w:r>
        <w:t>criteria,</w:t>
      </w:r>
      <w:r>
        <w:rPr>
          <w:spacing w:val="-2"/>
        </w:rPr>
        <w:t xml:space="preserve"> </w:t>
      </w:r>
      <w:r>
        <w:t>Confinement</w:t>
      </w:r>
      <w:r>
        <w:rPr>
          <w:spacing w:val="-2"/>
        </w:rPr>
        <w:t xml:space="preserve"> </w:t>
      </w:r>
      <w:r>
        <w:t>schemes,</w:t>
      </w:r>
      <w:r>
        <w:rPr>
          <w:spacing w:val="-2"/>
        </w:rPr>
        <w:t xml:space="preserve"> </w:t>
      </w:r>
      <w:r>
        <w:t>Inertial</w:t>
      </w:r>
      <w:r>
        <w:rPr>
          <w:spacing w:val="-2"/>
        </w:rPr>
        <w:t xml:space="preserve"> </w:t>
      </w:r>
      <w:r>
        <w:t>and</w:t>
      </w:r>
      <w:r>
        <w:rPr>
          <w:spacing w:val="-2"/>
        </w:rPr>
        <w:t xml:space="preserve"> </w:t>
      </w:r>
      <w:r>
        <w:t>magnetic confinement fusion, current status;</w:t>
      </w:r>
    </w:p>
    <w:p w14:paraId="05E26651" w14:textId="77777777" w:rsidR="00545FE0" w:rsidRDefault="00000000">
      <w:pPr>
        <w:pStyle w:val="BodyText"/>
        <w:spacing w:before="25"/>
        <w:ind w:right="46"/>
      </w:pPr>
      <w:r>
        <w:t>Wind</w:t>
      </w:r>
      <w:r>
        <w:rPr>
          <w:spacing w:val="-13"/>
        </w:rPr>
        <w:t xml:space="preserve"> </w:t>
      </w:r>
      <w:r>
        <w:t>Energy:</w:t>
      </w:r>
      <w:r>
        <w:rPr>
          <w:spacing w:val="-12"/>
        </w:rPr>
        <w:t xml:space="preserve"> </w:t>
      </w:r>
      <w:r>
        <w:t>Origins,</w:t>
      </w:r>
      <w:r>
        <w:rPr>
          <w:spacing w:val="-13"/>
        </w:rPr>
        <w:t xml:space="preserve"> </w:t>
      </w:r>
      <w:r>
        <w:t>Basic</w:t>
      </w:r>
      <w:r>
        <w:rPr>
          <w:spacing w:val="-12"/>
        </w:rPr>
        <w:t xml:space="preserve"> </w:t>
      </w:r>
      <w:r>
        <w:t>principles</w:t>
      </w:r>
      <w:r>
        <w:rPr>
          <w:spacing w:val="-13"/>
        </w:rPr>
        <w:t xml:space="preserve"> </w:t>
      </w:r>
      <w:r>
        <w:t>of</w:t>
      </w:r>
      <w:r>
        <w:rPr>
          <w:spacing w:val="-12"/>
        </w:rPr>
        <w:t xml:space="preserve"> </w:t>
      </w:r>
      <w:r>
        <w:t>aerodynamics,</w:t>
      </w:r>
      <w:r>
        <w:rPr>
          <w:spacing w:val="-13"/>
        </w:rPr>
        <w:t xml:space="preserve"> </w:t>
      </w:r>
      <w:r>
        <w:t>Measurement and distribution, Power extraction;</w:t>
      </w:r>
    </w:p>
    <w:p w14:paraId="597BE9FF" w14:textId="77777777" w:rsidR="00545FE0" w:rsidRDefault="00000000">
      <w:pPr>
        <w:pStyle w:val="BodyText"/>
        <w:spacing w:before="26"/>
      </w:pPr>
      <w:r>
        <w:t>Geothermal,</w:t>
      </w:r>
      <w:r>
        <w:rPr>
          <w:spacing w:val="6"/>
        </w:rPr>
        <w:t xml:space="preserve"> </w:t>
      </w:r>
      <w:r>
        <w:t>Tidal,</w:t>
      </w:r>
      <w:r>
        <w:rPr>
          <w:spacing w:val="7"/>
        </w:rPr>
        <w:t xml:space="preserve"> </w:t>
      </w:r>
      <w:r>
        <w:t>Wave,</w:t>
      </w:r>
      <w:r>
        <w:rPr>
          <w:spacing w:val="7"/>
        </w:rPr>
        <w:t xml:space="preserve"> </w:t>
      </w:r>
      <w:r>
        <w:t>and</w:t>
      </w:r>
      <w:r>
        <w:rPr>
          <w:spacing w:val="7"/>
        </w:rPr>
        <w:t xml:space="preserve"> </w:t>
      </w:r>
      <w:r>
        <w:t>Ocean</w:t>
      </w:r>
      <w:r>
        <w:rPr>
          <w:spacing w:val="7"/>
        </w:rPr>
        <w:t xml:space="preserve"> </w:t>
      </w:r>
      <w:r>
        <w:t>Thermal</w:t>
      </w:r>
      <w:r>
        <w:rPr>
          <w:spacing w:val="7"/>
        </w:rPr>
        <w:t xml:space="preserve"> </w:t>
      </w:r>
      <w:r>
        <w:t>Energy</w:t>
      </w:r>
      <w:r>
        <w:rPr>
          <w:spacing w:val="7"/>
        </w:rPr>
        <w:t xml:space="preserve"> </w:t>
      </w:r>
      <w:r>
        <w:rPr>
          <w:spacing w:val="-2"/>
        </w:rPr>
        <w:t>sources.</w:t>
      </w:r>
    </w:p>
    <w:p w14:paraId="01CCBACD" w14:textId="77777777" w:rsidR="00545FE0" w:rsidRDefault="00000000">
      <w:pPr>
        <w:pStyle w:val="Heading3"/>
        <w:spacing w:before="144"/>
        <w:jc w:val="left"/>
      </w:pPr>
      <w:r>
        <w:rPr>
          <w:color w:val="00AEEF"/>
          <w:spacing w:val="-2"/>
        </w:rPr>
        <w:t>ESL742</w:t>
      </w:r>
      <w:r>
        <w:rPr>
          <w:color w:val="00AEEF"/>
          <w:spacing w:val="-10"/>
        </w:rPr>
        <w:t xml:space="preserve"> </w:t>
      </w:r>
      <w:r>
        <w:rPr>
          <w:color w:val="00AEEF"/>
          <w:spacing w:val="-2"/>
        </w:rPr>
        <w:t>Economics</w:t>
      </w:r>
      <w:r>
        <w:rPr>
          <w:color w:val="00AEEF"/>
          <w:spacing w:val="-10"/>
        </w:rPr>
        <w:t xml:space="preserve"> </w:t>
      </w:r>
      <w:r>
        <w:rPr>
          <w:color w:val="00AEEF"/>
          <w:spacing w:val="-2"/>
        </w:rPr>
        <w:t>and</w:t>
      </w:r>
      <w:r>
        <w:rPr>
          <w:color w:val="00AEEF"/>
          <w:spacing w:val="-10"/>
        </w:rPr>
        <w:t xml:space="preserve"> </w:t>
      </w:r>
      <w:r>
        <w:rPr>
          <w:color w:val="00AEEF"/>
          <w:spacing w:val="-2"/>
        </w:rPr>
        <w:t>Financing</w:t>
      </w:r>
      <w:r>
        <w:rPr>
          <w:color w:val="00AEEF"/>
          <w:spacing w:val="-10"/>
        </w:rPr>
        <w:t xml:space="preserve"> </w:t>
      </w:r>
      <w:r>
        <w:rPr>
          <w:color w:val="00AEEF"/>
          <w:spacing w:val="-2"/>
        </w:rPr>
        <w:t>of</w:t>
      </w:r>
      <w:r>
        <w:rPr>
          <w:color w:val="00AEEF"/>
          <w:spacing w:val="-10"/>
        </w:rPr>
        <w:t xml:space="preserve"> </w:t>
      </w:r>
      <w:r>
        <w:rPr>
          <w:color w:val="00AEEF"/>
          <w:spacing w:val="-2"/>
        </w:rPr>
        <w:t>Renewable</w:t>
      </w:r>
      <w:r>
        <w:rPr>
          <w:color w:val="00AEEF"/>
          <w:spacing w:val="-10"/>
        </w:rPr>
        <w:t xml:space="preserve"> </w:t>
      </w:r>
      <w:r>
        <w:rPr>
          <w:color w:val="00AEEF"/>
          <w:spacing w:val="-2"/>
        </w:rPr>
        <w:t>Energy Systems</w:t>
      </w:r>
    </w:p>
    <w:p w14:paraId="2626F1D0" w14:textId="77777777" w:rsidR="00545FE0" w:rsidRDefault="00000000">
      <w:pPr>
        <w:pStyle w:val="Heading4"/>
        <w:spacing w:before="26"/>
      </w:pPr>
      <w:r>
        <w:t>3</w:t>
      </w:r>
      <w:r>
        <w:rPr>
          <w:spacing w:val="-1"/>
        </w:rPr>
        <w:t xml:space="preserve"> </w:t>
      </w:r>
      <w:r>
        <w:t>Credits (3-0-</w:t>
      </w:r>
      <w:r>
        <w:rPr>
          <w:spacing w:val="-5"/>
        </w:rPr>
        <w:t>0)</w:t>
      </w:r>
    </w:p>
    <w:p w14:paraId="0BC79462" w14:textId="77777777" w:rsidR="00EC018E" w:rsidRDefault="00000000" w:rsidP="00EC018E">
      <w:pPr>
        <w:spacing w:before="55" w:line="302" w:lineRule="auto"/>
        <w:ind w:left="123" w:right="545" w:hanging="1"/>
        <w:rPr>
          <w:sz w:val="18"/>
        </w:rPr>
      </w:pPr>
      <w:r>
        <w:rPr>
          <w:sz w:val="18"/>
        </w:rPr>
        <w:t>Pre-requisite(s): EC 75 (for UG students in Minor Area)</w:t>
      </w:r>
    </w:p>
    <w:p w14:paraId="3F1779E7" w14:textId="220DF047" w:rsidR="00545FE0" w:rsidRDefault="00000000">
      <w:pPr>
        <w:pStyle w:val="BodyText"/>
        <w:spacing w:before="27" w:line="242" w:lineRule="auto"/>
        <w:ind w:hanging="1"/>
        <w:jc w:val="left"/>
      </w:pPr>
      <w:r>
        <w:t xml:space="preserve">Overview of renewable energy technologies. Relevance of economic and financial viability evaluation of renewable energy technologies, Basics of engineering economics, </w:t>
      </w:r>
      <w:proofErr w:type="gramStart"/>
      <w:r>
        <w:t>Financial</w:t>
      </w:r>
      <w:proofErr w:type="gramEnd"/>
      <w:r>
        <w:t xml:space="preserve"> feasibility evaluation of renewable</w:t>
      </w:r>
      <w:r>
        <w:rPr>
          <w:spacing w:val="40"/>
        </w:rPr>
        <w:t xml:space="preserve"> </w:t>
      </w:r>
      <w:r>
        <w:t>energy</w:t>
      </w:r>
      <w:r>
        <w:rPr>
          <w:spacing w:val="40"/>
        </w:rPr>
        <w:t xml:space="preserve"> </w:t>
      </w:r>
      <w:r>
        <w:t>technologies,</w:t>
      </w:r>
      <w:r>
        <w:rPr>
          <w:spacing w:val="40"/>
        </w:rPr>
        <w:t xml:space="preserve"> </w:t>
      </w:r>
      <w:r>
        <w:t>Social</w:t>
      </w:r>
      <w:r>
        <w:rPr>
          <w:spacing w:val="40"/>
        </w:rPr>
        <w:t xml:space="preserve"> </w:t>
      </w:r>
      <w:r>
        <w:t>cost</w:t>
      </w:r>
      <w:r>
        <w:rPr>
          <w:spacing w:val="40"/>
        </w:rPr>
        <w:t xml:space="preserve"> </w:t>
      </w:r>
      <w:r>
        <w:t>–</w:t>
      </w:r>
      <w:r>
        <w:rPr>
          <w:spacing w:val="40"/>
        </w:rPr>
        <w:t xml:space="preserve"> </w:t>
      </w:r>
      <w:r>
        <w:t>benefit</w:t>
      </w:r>
      <w:r>
        <w:rPr>
          <w:spacing w:val="40"/>
        </w:rPr>
        <w:t xml:space="preserve"> </w:t>
      </w:r>
      <w:r>
        <w:t>analysis</w:t>
      </w:r>
      <w:r>
        <w:rPr>
          <w:spacing w:val="40"/>
        </w:rPr>
        <w:t xml:space="preserve"> </w:t>
      </w:r>
      <w:r>
        <w:t>of renewable energy technologies. Technology dissemination models, Volume and learning effects on costs of renewable energy systems, Dynamics</w:t>
      </w:r>
      <w:r>
        <w:rPr>
          <w:spacing w:val="40"/>
        </w:rPr>
        <w:t xml:space="preserve"> </w:t>
      </w:r>
      <w:r>
        <w:t>of</w:t>
      </w:r>
      <w:r>
        <w:rPr>
          <w:spacing w:val="40"/>
        </w:rPr>
        <w:t xml:space="preserve"> </w:t>
      </w:r>
      <w:r>
        <w:t>fuel</w:t>
      </w:r>
      <w:r>
        <w:rPr>
          <w:spacing w:val="40"/>
        </w:rPr>
        <w:t xml:space="preserve"> </w:t>
      </w:r>
      <w:r>
        <w:t>substitution</w:t>
      </w:r>
      <w:r>
        <w:rPr>
          <w:spacing w:val="40"/>
        </w:rPr>
        <w:t xml:space="preserve"> </w:t>
      </w:r>
      <w:r>
        <w:t>by</w:t>
      </w:r>
      <w:r>
        <w:rPr>
          <w:spacing w:val="40"/>
        </w:rPr>
        <w:t xml:space="preserve"> </w:t>
      </w:r>
      <w:r>
        <w:t>renewable</w:t>
      </w:r>
      <w:r>
        <w:rPr>
          <w:spacing w:val="40"/>
        </w:rPr>
        <w:t xml:space="preserve"> </w:t>
      </w:r>
      <w:r>
        <w:t>energy</w:t>
      </w:r>
      <w:r>
        <w:rPr>
          <w:spacing w:val="40"/>
        </w:rPr>
        <w:t xml:space="preserve"> </w:t>
      </w:r>
      <w:r>
        <w:t>systems</w:t>
      </w:r>
      <w:r>
        <w:rPr>
          <w:spacing w:val="40"/>
        </w:rPr>
        <w:t xml:space="preserve"> </w:t>
      </w:r>
      <w:r>
        <w:rPr>
          <w:spacing w:val="-5"/>
        </w:rPr>
        <w:t>and</w:t>
      </w:r>
    </w:p>
    <w:p w14:paraId="02AC6C63" w14:textId="77777777" w:rsidR="00545FE0" w:rsidRDefault="00000000">
      <w:pPr>
        <w:pStyle w:val="BodyText"/>
        <w:spacing w:before="0"/>
        <w:ind w:right="42"/>
      </w:pPr>
      <w:r>
        <w:t xml:space="preserve">quantification of benefits. Fiscal, financial and other incentives for promotion of renewable energy systems and their effect on financial and economic viability. Financing of renewable energy systems, </w:t>
      </w:r>
      <w:r>
        <w:rPr>
          <w:spacing w:val="-2"/>
        </w:rPr>
        <w:t>Carbon</w:t>
      </w:r>
      <w:r>
        <w:rPr>
          <w:spacing w:val="-6"/>
        </w:rPr>
        <w:t xml:space="preserve"> </w:t>
      </w:r>
      <w:r>
        <w:rPr>
          <w:spacing w:val="-2"/>
        </w:rPr>
        <w:t>finance</w:t>
      </w:r>
      <w:r>
        <w:rPr>
          <w:spacing w:val="-6"/>
        </w:rPr>
        <w:t xml:space="preserve"> </w:t>
      </w:r>
      <w:r>
        <w:rPr>
          <w:spacing w:val="-2"/>
        </w:rPr>
        <w:t>potential</w:t>
      </w:r>
      <w:r>
        <w:rPr>
          <w:spacing w:val="-6"/>
        </w:rPr>
        <w:t xml:space="preserve"> </w:t>
      </w:r>
      <w:r>
        <w:rPr>
          <w:spacing w:val="-2"/>
        </w:rPr>
        <w:t>of</w:t>
      </w:r>
      <w:r>
        <w:rPr>
          <w:spacing w:val="-6"/>
        </w:rPr>
        <w:t xml:space="preserve"> </w:t>
      </w:r>
      <w:r>
        <w:rPr>
          <w:spacing w:val="-2"/>
        </w:rPr>
        <w:t>renewable</w:t>
      </w:r>
      <w:r>
        <w:rPr>
          <w:spacing w:val="-6"/>
        </w:rPr>
        <w:t xml:space="preserve"> </w:t>
      </w:r>
      <w:r>
        <w:rPr>
          <w:spacing w:val="-2"/>
        </w:rPr>
        <w:t>energy</w:t>
      </w:r>
      <w:r>
        <w:rPr>
          <w:spacing w:val="-6"/>
        </w:rPr>
        <w:t xml:space="preserve"> </w:t>
      </w:r>
      <w:r>
        <w:rPr>
          <w:spacing w:val="-2"/>
        </w:rPr>
        <w:t>technologies</w:t>
      </w:r>
      <w:r>
        <w:rPr>
          <w:spacing w:val="-6"/>
        </w:rPr>
        <w:t xml:space="preserve"> </w:t>
      </w:r>
      <w:r>
        <w:rPr>
          <w:spacing w:val="-2"/>
        </w:rPr>
        <w:t>and</w:t>
      </w:r>
      <w:r>
        <w:rPr>
          <w:spacing w:val="-6"/>
        </w:rPr>
        <w:t xml:space="preserve"> </w:t>
      </w:r>
      <w:r>
        <w:rPr>
          <w:spacing w:val="-2"/>
        </w:rPr>
        <w:t xml:space="preserve">impact </w:t>
      </w:r>
      <w:r>
        <w:t>of other incentives. Software for financial evaluation of renewable energy systems. Case studies on financial and economic feasibility evaluation of renewable energy projects.</w:t>
      </w:r>
    </w:p>
    <w:p w14:paraId="2BC6C0CC" w14:textId="77777777" w:rsidR="00545FE0" w:rsidRDefault="00000000">
      <w:pPr>
        <w:pStyle w:val="Heading3"/>
        <w:spacing w:before="152"/>
        <w:jc w:val="left"/>
      </w:pPr>
      <w:r>
        <w:rPr>
          <w:color w:val="00AEEF"/>
        </w:rPr>
        <w:t xml:space="preserve">ESL743 Optimal Design of Energy </w:t>
      </w:r>
      <w:r>
        <w:rPr>
          <w:color w:val="00AEEF"/>
          <w:spacing w:val="-2"/>
        </w:rPr>
        <w:t>Systems</w:t>
      </w:r>
    </w:p>
    <w:p w14:paraId="02DF19BF" w14:textId="77777777" w:rsidR="00545FE0" w:rsidRDefault="00000000">
      <w:pPr>
        <w:pStyle w:val="Heading4"/>
      </w:pPr>
      <w:r>
        <w:t>3</w:t>
      </w:r>
      <w:r>
        <w:rPr>
          <w:spacing w:val="-1"/>
        </w:rPr>
        <w:t xml:space="preserve"> </w:t>
      </w:r>
      <w:r>
        <w:t>Credits (3-0-</w:t>
      </w:r>
      <w:r>
        <w:rPr>
          <w:spacing w:val="-5"/>
        </w:rPr>
        <w:t>0)</w:t>
      </w:r>
    </w:p>
    <w:p w14:paraId="43EB7161" w14:textId="77777777" w:rsidR="00545FE0" w:rsidRDefault="00000000">
      <w:pPr>
        <w:pStyle w:val="BodyText"/>
        <w:spacing w:line="193" w:lineRule="exact"/>
        <w:jc w:val="left"/>
      </w:pPr>
      <w:r>
        <w:t>Engineering</w:t>
      </w:r>
      <w:r>
        <w:rPr>
          <w:spacing w:val="-4"/>
        </w:rPr>
        <w:t xml:space="preserve"> </w:t>
      </w:r>
      <w:r>
        <w:t>design</w:t>
      </w:r>
      <w:r>
        <w:rPr>
          <w:spacing w:val="-3"/>
        </w:rPr>
        <w:t xml:space="preserve"> </w:t>
      </w:r>
      <w:r>
        <w:t>and</w:t>
      </w:r>
      <w:r>
        <w:rPr>
          <w:spacing w:val="-3"/>
        </w:rPr>
        <w:t xml:space="preserve"> </w:t>
      </w:r>
      <w:r>
        <w:t>optimization</w:t>
      </w:r>
      <w:r>
        <w:rPr>
          <w:spacing w:val="-3"/>
        </w:rPr>
        <w:t xml:space="preserve"> </w:t>
      </w:r>
      <w:r>
        <w:t>definitions,</w:t>
      </w:r>
      <w:r>
        <w:rPr>
          <w:spacing w:val="-3"/>
        </w:rPr>
        <w:t xml:space="preserve"> </w:t>
      </w:r>
      <w:r>
        <w:t>Concepts</w:t>
      </w:r>
      <w:r>
        <w:rPr>
          <w:spacing w:val="-3"/>
        </w:rPr>
        <w:t xml:space="preserve"> </w:t>
      </w:r>
      <w:r>
        <w:rPr>
          <w:spacing w:val="-2"/>
        </w:rPr>
        <w:t>pertaining</w:t>
      </w:r>
    </w:p>
    <w:p w14:paraId="3A696A89" w14:textId="77777777" w:rsidR="00545FE0" w:rsidRDefault="00000000">
      <w:pPr>
        <w:pStyle w:val="BodyText"/>
        <w:spacing w:before="0" w:line="193" w:lineRule="exact"/>
        <w:jc w:val="left"/>
      </w:pPr>
      <w:r>
        <w:t>to</w:t>
      </w:r>
      <w:r>
        <w:rPr>
          <w:spacing w:val="62"/>
        </w:rPr>
        <w:t xml:space="preserve"> </w:t>
      </w:r>
      <w:r>
        <w:t>system</w:t>
      </w:r>
      <w:r>
        <w:rPr>
          <w:spacing w:val="62"/>
        </w:rPr>
        <w:t xml:space="preserve"> </w:t>
      </w:r>
      <w:r>
        <w:t>design</w:t>
      </w:r>
      <w:r>
        <w:rPr>
          <w:spacing w:val="62"/>
        </w:rPr>
        <w:t xml:space="preserve"> </w:t>
      </w:r>
      <w:r>
        <w:t>and</w:t>
      </w:r>
      <w:r>
        <w:rPr>
          <w:spacing w:val="62"/>
        </w:rPr>
        <w:t xml:space="preserve"> </w:t>
      </w:r>
      <w:r>
        <w:t>simulations,</w:t>
      </w:r>
      <w:r>
        <w:rPr>
          <w:spacing w:val="62"/>
        </w:rPr>
        <w:t xml:space="preserve"> </w:t>
      </w:r>
      <w:r>
        <w:t>Information</w:t>
      </w:r>
      <w:r>
        <w:rPr>
          <w:spacing w:val="62"/>
        </w:rPr>
        <w:t xml:space="preserve"> </w:t>
      </w:r>
      <w:r>
        <w:t>flow</w:t>
      </w:r>
      <w:r>
        <w:rPr>
          <w:spacing w:val="63"/>
        </w:rPr>
        <w:t xml:space="preserve"> </w:t>
      </w:r>
      <w:r>
        <w:rPr>
          <w:spacing w:val="-2"/>
        </w:rPr>
        <w:t>diagrams,</w:t>
      </w:r>
    </w:p>
    <w:p w14:paraId="7928E182" w14:textId="77777777" w:rsidR="00545FE0" w:rsidRDefault="00000000">
      <w:pPr>
        <w:pStyle w:val="BodyText"/>
        <w:spacing w:before="105"/>
        <w:ind w:right="139"/>
      </w:pPr>
      <w:r>
        <w:br w:type="column"/>
      </w:r>
      <w:r>
        <w:t xml:space="preserve">Optimization techniques- Curve fitting, Lagrange multipliers, Search methods, Dynamic programming, Geometric programming, Linear programming, Modelling of energy systems, Steady-state simulation and Dynamic </w:t>
      </w:r>
      <w:proofErr w:type="spellStart"/>
      <w:r>
        <w:t>behaviour</w:t>
      </w:r>
      <w:proofErr w:type="spellEnd"/>
      <w:r>
        <w:t xml:space="preserve"> Analysis of large energy systems like heat exchangers, Power plants, Components optimization for maximum efficiency, Energy storage optimization.</w:t>
      </w:r>
    </w:p>
    <w:p w14:paraId="30602CF7" w14:textId="77777777" w:rsidR="00545FE0" w:rsidRDefault="00000000">
      <w:pPr>
        <w:pStyle w:val="Heading3"/>
        <w:spacing w:before="139"/>
      </w:pPr>
      <w:r>
        <w:rPr>
          <w:color w:val="00AEEF"/>
        </w:rPr>
        <w:t xml:space="preserve">ESL744 Plasmas for Energy and </w:t>
      </w:r>
      <w:r>
        <w:rPr>
          <w:color w:val="00AEEF"/>
          <w:spacing w:val="-2"/>
        </w:rPr>
        <w:t>Environment</w:t>
      </w:r>
    </w:p>
    <w:p w14:paraId="74A9D991" w14:textId="77777777" w:rsidR="00545FE0" w:rsidRDefault="00000000">
      <w:pPr>
        <w:pStyle w:val="Heading4"/>
        <w:jc w:val="both"/>
      </w:pPr>
      <w:r>
        <w:t>3</w:t>
      </w:r>
      <w:r>
        <w:rPr>
          <w:spacing w:val="-1"/>
        </w:rPr>
        <w:t xml:space="preserve"> </w:t>
      </w:r>
      <w:r>
        <w:t>Credits (3-0-</w:t>
      </w:r>
      <w:r>
        <w:rPr>
          <w:spacing w:val="-5"/>
        </w:rPr>
        <w:t>0)</w:t>
      </w:r>
    </w:p>
    <w:p w14:paraId="330C87B6" w14:textId="77777777" w:rsidR="00545FE0" w:rsidRDefault="00000000">
      <w:pPr>
        <w:pStyle w:val="BodyText"/>
        <w:ind w:right="133"/>
      </w:pPr>
      <w:r>
        <w:t>Introduction to plasmas; thermal and non-thermal plasmas; Laboratory</w:t>
      </w:r>
      <w:r>
        <w:rPr>
          <w:spacing w:val="40"/>
        </w:rPr>
        <w:t xml:space="preserve"> </w:t>
      </w:r>
      <w:r>
        <w:t>plasma</w:t>
      </w:r>
      <w:r>
        <w:rPr>
          <w:spacing w:val="40"/>
        </w:rPr>
        <w:t xml:space="preserve"> </w:t>
      </w:r>
      <w:r>
        <w:t>sources,</w:t>
      </w:r>
      <w:r>
        <w:rPr>
          <w:spacing w:val="40"/>
        </w:rPr>
        <w:t xml:space="preserve"> </w:t>
      </w:r>
      <w:r>
        <w:t>Plasma</w:t>
      </w:r>
      <w:r>
        <w:rPr>
          <w:spacing w:val="40"/>
        </w:rPr>
        <w:t xml:space="preserve"> </w:t>
      </w:r>
      <w:r>
        <w:t>in</w:t>
      </w:r>
      <w:r>
        <w:rPr>
          <w:spacing w:val="40"/>
        </w:rPr>
        <w:t xml:space="preserve"> </w:t>
      </w:r>
      <w:r>
        <w:t>the</w:t>
      </w:r>
      <w:r>
        <w:rPr>
          <w:spacing w:val="40"/>
        </w:rPr>
        <w:t xml:space="preserve"> </w:t>
      </w:r>
      <w:r>
        <w:t>Industry</w:t>
      </w:r>
      <w:r>
        <w:rPr>
          <w:spacing w:val="40"/>
        </w:rPr>
        <w:t xml:space="preserve"> </w:t>
      </w:r>
      <w:r>
        <w:t>from</w:t>
      </w:r>
      <w:r>
        <w:rPr>
          <w:spacing w:val="40"/>
        </w:rPr>
        <w:t xml:space="preserve"> </w:t>
      </w:r>
      <w:r>
        <w:t>the energy perspective (Fusion: the green technology; Plasma-surface modifications, Polymers, Nano-powders, Textile, lasers, Lamps and Displays, Power demand, Aerospace and Plasma thrusters, Micro- satellite application, Supercomputers) Environment perspective (Environmental control of exhaust gas treatment, Plasma treatment of Volatile Organic Compounds and some other plasma ecological technologies, Collection and removal of fine particles in plasma chambers; Hazardous waste problem and Plasma-assisted recycling; Biomedical and health).</w:t>
      </w:r>
    </w:p>
    <w:p w14:paraId="02BF2AA9" w14:textId="77777777" w:rsidR="00545FE0" w:rsidRDefault="00000000">
      <w:pPr>
        <w:pStyle w:val="Heading3"/>
        <w:spacing w:before="105"/>
      </w:pPr>
      <w:r>
        <w:rPr>
          <w:color w:val="00AEEF"/>
        </w:rPr>
        <w:t xml:space="preserve">ESL745 Environmental Audit and Impact </w:t>
      </w:r>
      <w:r>
        <w:rPr>
          <w:color w:val="00AEEF"/>
          <w:spacing w:val="-2"/>
        </w:rPr>
        <w:t>Assessment</w:t>
      </w:r>
    </w:p>
    <w:p w14:paraId="7AD44B31" w14:textId="77777777" w:rsidR="00545FE0" w:rsidRDefault="00000000">
      <w:pPr>
        <w:pStyle w:val="Heading4"/>
        <w:jc w:val="both"/>
      </w:pPr>
      <w:r>
        <w:t>3</w:t>
      </w:r>
      <w:r>
        <w:rPr>
          <w:spacing w:val="-1"/>
        </w:rPr>
        <w:t xml:space="preserve"> </w:t>
      </w:r>
      <w:r>
        <w:t>Credits (3-0-</w:t>
      </w:r>
      <w:r>
        <w:rPr>
          <w:spacing w:val="-5"/>
        </w:rPr>
        <w:t>0)</w:t>
      </w:r>
    </w:p>
    <w:p w14:paraId="3D5580AD" w14:textId="77777777" w:rsidR="00545FE0" w:rsidRDefault="00000000">
      <w:pPr>
        <w:pStyle w:val="BodyText"/>
        <w:ind w:right="138"/>
      </w:pPr>
      <w:r>
        <w:rPr>
          <w:spacing w:val="-2"/>
        </w:rPr>
        <w:t>Environmental</w:t>
      </w:r>
      <w:r>
        <w:rPr>
          <w:spacing w:val="-11"/>
        </w:rPr>
        <w:t xml:space="preserve"> </w:t>
      </w:r>
      <w:r>
        <w:rPr>
          <w:spacing w:val="-2"/>
        </w:rPr>
        <w:t>setting-air,</w:t>
      </w:r>
      <w:r>
        <w:rPr>
          <w:spacing w:val="-10"/>
        </w:rPr>
        <w:t xml:space="preserve"> </w:t>
      </w:r>
      <w:r>
        <w:rPr>
          <w:spacing w:val="-2"/>
        </w:rPr>
        <w:t>water</w:t>
      </w:r>
      <w:r>
        <w:rPr>
          <w:spacing w:val="-11"/>
        </w:rPr>
        <w:t xml:space="preserve"> </w:t>
      </w:r>
      <w:r>
        <w:rPr>
          <w:spacing w:val="-2"/>
        </w:rPr>
        <w:t>etc.,</w:t>
      </w:r>
      <w:r>
        <w:rPr>
          <w:spacing w:val="-10"/>
        </w:rPr>
        <w:t xml:space="preserve"> </w:t>
      </w:r>
      <w:r>
        <w:rPr>
          <w:spacing w:val="-2"/>
        </w:rPr>
        <w:t>Sampling</w:t>
      </w:r>
      <w:r>
        <w:rPr>
          <w:spacing w:val="-11"/>
        </w:rPr>
        <w:t xml:space="preserve"> </w:t>
      </w:r>
      <w:r>
        <w:rPr>
          <w:spacing w:val="-2"/>
        </w:rPr>
        <w:t>and</w:t>
      </w:r>
      <w:r>
        <w:rPr>
          <w:spacing w:val="-10"/>
        </w:rPr>
        <w:t xml:space="preserve"> </w:t>
      </w:r>
      <w:r>
        <w:rPr>
          <w:spacing w:val="-2"/>
        </w:rPr>
        <w:t>monitoring-Design, Types</w:t>
      </w:r>
      <w:r>
        <w:rPr>
          <w:spacing w:val="-4"/>
        </w:rPr>
        <w:t xml:space="preserve"> </w:t>
      </w:r>
      <w:r>
        <w:rPr>
          <w:spacing w:val="-2"/>
        </w:rPr>
        <w:t>and</w:t>
      </w:r>
      <w:r>
        <w:rPr>
          <w:spacing w:val="-4"/>
        </w:rPr>
        <w:t xml:space="preserve"> </w:t>
      </w:r>
      <w:r>
        <w:rPr>
          <w:spacing w:val="-2"/>
        </w:rPr>
        <w:t>objectives;</w:t>
      </w:r>
      <w:r>
        <w:rPr>
          <w:spacing w:val="-4"/>
        </w:rPr>
        <w:t xml:space="preserve"> </w:t>
      </w:r>
      <w:r>
        <w:rPr>
          <w:spacing w:val="-2"/>
        </w:rPr>
        <w:t>Ambient</w:t>
      </w:r>
      <w:r>
        <w:rPr>
          <w:spacing w:val="-4"/>
        </w:rPr>
        <w:t xml:space="preserve"> </w:t>
      </w:r>
      <w:r>
        <w:rPr>
          <w:spacing w:val="-2"/>
        </w:rPr>
        <w:t>and</w:t>
      </w:r>
      <w:r>
        <w:rPr>
          <w:spacing w:val="-4"/>
        </w:rPr>
        <w:t xml:space="preserve"> </w:t>
      </w:r>
      <w:r>
        <w:rPr>
          <w:spacing w:val="-2"/>
        </w:rPr>
        <w:t>stack/source</w:t>
      </w:r>
      <w:r>
        <w:rPr>
          <w:spacing w:val="-4"/>
        </w:rPr>
        <w:t xml:space="preserve"> </w:t>
      </w:r>
      <w:r>
        <w:rPr>
          <w:spacing w:val="-2"/>
        </w:rPr>
        <w:t>air</w:t>
      </w:r>
      <w:r>
        <w:rPr>
          <w:spacing w:val="-4"/>
        </w:rPr>
        <w:t xml:space="preserve"> </w:t>
      </w:r>
      <w:r>
        <w:rPr>
          <w:spacing w:val="-2"/>
        </w:rPr>
        <w:t>quality</w:t>
      </w:r>
      <w:r>
        <w:rPr>
          <w:spacing w:val="-4"/>
        </w:rPr>
        <w:t xml:space="preserve"> </w:t>
      </w:r>
      <w:r>
        <w:rPr>
          <w:spacing w:val="-2"/>
        </w:rPr>
        <w:t xml:space="preserve">monitoring </w:t>
      </w:r>
      <w:r>
        <w:t>and analysis; Waste water monitoring and analysis; Environmental audit-detailed procedure; National environmental policy; Methods of impact identification; Methodology of environmental impact studies.</w:t>
      </w:r>
    </w:p>
    <w:p w14:paraId="14365095" w14:textId="77777777" w:rsidR="00545FE0" w:rsidRDefault="00000000">
      <w:pPr>
        <w:pStyle w:val="Heading3"/>
        <w:spacing w:before="140"/>
      </w:pPr>
      <w:r>
        <w:rPr>
          <w:color w:val="00AEEF"/>
        </w:rPr>
        <w:t xml:space="preserve">ESL746 Hydrogen </w:t>
      </w:r>
      <w:r>
        <w:rPr>
          <w:color w:val="00AEEF"/>
          <w:spacing w:val="-2"/>
        </w:rPr>
        <w:t>Energy</w:t>
      </w:r>
    </w:p>
    <w:p w14:paraId="02BE0E8B" w14:textId="77777777" w:rsidR="00545FE0" w:rsidRDefault="00000000">
      <w:pPr>
        <w:pStyle w:val="Heading4"/>
        <w:jc w:val="both"/>
      </w:pPr>
      <w:r>
        <w:t>3</w:t>
      </w:r>
      <w:r>
        <w:rPr>
          <w:spacing w:val="-1"/>
        </w:rPr>
        <w:t xml:space="preserve"> </w:t>
      </w:r>
      <w:r>
        <w:t>Credits (3-0-</w:t>
      </w:r>
      <w:r>
        <w:rPr>
          <w:spacing w:val="-5"/>
        </w:rPr>
        <w:t>0)</w:t>
      </w:r>
    </w:p>
    <w:p w14:paraId="504096A1" w14:textId="77777777" w:rsidR="00545FE0" w:rsidRDefault="00000000">
      <w:pPr>
        <w:pStyle w:val="BodyText"/>
        <w:ind w:right="136"/>
      </w:pPr>
      <w:r>
        <w:t>Introduction of Hydrogen Energy Systems: Hydrogen pathways introduction – current uses, General introduction to infrastructure requirement for hydrogen production, storage, dispensing and utilization, and Hydrogen production power plants.</w:t>
      </w:r>
    </w:p>
    <w:p w14:paraId="58DF77CE" w14:textId="77777777" w:rsidR="00545FE0" w:rsidRDefault="00000000">
      <w:pPr>
        <w:pStyle w:val="BodyText"/>
        <w:spacing w:before="24"/>
        <w:ind w:right="138"/>
      </w:pPr>
      <w:r>
        <w:t xml:space="preserve">Hydrogen Production Processes: Thermal-Steam Reformation – </w:t>
      </w:r>
      <w:proofErr w:type="spellStart"/>
      <w:r>
        <w:t>Thermo</w:t>
      </w:r>
      <w:proofErr w:type="spellEnd"/>
      <w:r>
        <w:t xml:space="preserve"> chemical Water Splitting – Gasification – Pyrolysis, Nuclear </w:t>
      </w:r>
      <w:proofErr w:type="spellStart"/>
      <w:r>
        <w:t>thermo</w:t>
      </w:r>
      <w:proofErr w:type="spellEnd"/>
      <w:r>
        <w:t xml:space="preserve"> catalytic and partial oxidation methods. Electrochemical – Electrolysis – Photo electro chemical.</w:t>
      </w:r>
    </w:p>
    <w:p w14:paraId="1003F819" w14:textId="77777777" w:rsidR="00545FE0" w:rsidRDefault="00000000">
      <w:pPr>
        <w:pStyle w:val="BodyText"/>
        <w:spacing w:before="24"/>
        <w:ind w:right="142"/>
      </w:pPr>
      <w:r>
        <w:t xml:space="preserve">Biological: Photo Biological – Anaerobic Digestion – Fermentative </w:t>
      </w:r>
      <w:r>
        <w:rPr>
          <w:spacing w:val="-2"/>
        </w:rPr>
        <w:t>Micro-organisms.</w:t>
      </w:r>
    </w:p>
    <w:p w14:paraId="03519DE5" w14:textId="77777777" w:rsidR="00545FE0" w:rsidRDefault="00000000">
      <w:pPr>
        <w:pStyle w:val="BodyText"/>
        <w:spacing w:before="26"/>
        <w:ind w:right="140"/>
      </w:pPr>
      <w:r>
        <w:rPr>
          <w:spacing w:val="-2"/>
        </w:rPr>
        <w:t>Hydrogen</w:t>
      </w:r>
      <w:r>
        <w:rPr>
          <w:spacing w:val="-6"/>
        </w:rPr>
        <w:t xml:space="preserve"> </w:t>
      </w:r>
      <w:r>
        <w:rPr>
          <w:spacing w:val="-2"/>
        </w:rPr>
        <w:t>Storage:</w:t>
      </w:r>
      <w:r>
        <w:rPr>
          <w:spacing w:val="-6"/>
        </w:rPr>
        <w:t xml:space="preserve"> </w:t>
      </w:r>
      <w:r>
        <w:rPr>
          <w:spacing w:val="-2"/>
        </w:rPr>
        <w:t>Physical</w:t>
      </w:r>
      <w:r>
        <w:rPr>
          <w:spacing w:val="-6"/>
        </w:rPr>
        <w:t xml:space="preserve"> </w:t>
      </w:r>
      <w:r>
        <w:rPr>
          <w:spacing w:val="-2"/>
        </w:rPr>
        <w:t>and</w:t>
      </w:r>
      <w:r>
        <w:rPr>
          <w:spacing w:val="-6"/>
        </w:rPr>
        <w:t xml:space="preserve"> </w:t>
      </w:r>
      <w:r>
        <w:rPr>
          <w:spacing w:val="-2"/>
        </w:rPr>
        <w:t>chemical</w:t>
      </w:r>
      <w:r>
        <w:rPr>
          <w:spacing w:val="-6"/>
        </w:rPr>
        <w:t xml:space="preserve"> </w:t>
      </w:r>
      <w:r>
        <w:rPr>
          <w:spacing w:val="-2"/>
        </w:rPr>
        <w:t>properties</w:t>
      </w:r>
      <w:r>
        <w:rPr>
          <w:spacing w:val="-6"/>
        </w:rPr>
        <w:t xml:space="preserve"> </w:t>
      </w:r>
      <w:r>
        <w:rPr>
          <w:spacing w:val="-2"/>
        </w:rPr>
        <w:t>–</w:t>
      </w:r>
      <w:r>
        <w:rPr>
          <w:spacing w:val="-6"/>
        </w:rPr>
        <w:t xml:space="preserve"> </w:t>
      </w:r>
      <w:r>
        <w:rPr>
          <w:spacing w:val="-2"/>
        </w:rPr>
        <w:t>General</w:t>
      </w:r>
      <w:r>
        <w:rPr>
          <w:spacing w:val="-6"/>
        </w:rPr>
        <w:t xml:space="preserve"> </w:t>
      </w:r>
      <w:r>
        <w:rPr>
          <w:spacing w:val="-2"/>
        </w:rPr>
        <w:t xml:space="preserve">storage </w:t>
      </w:r>
      <w:r>
        <w:t>methods, compressed storage – Composite cylinders – Glass micro sphere storage - Zeolites, Metal hydride storage, chemical hydride storage and cryogenic storage.</w:t>
      </w:r>
    </w:p>
    <w:p w14:paraId="6D230041" w14:textId="77777777" w:rsidR="00545FE0" w:rsidRDefault="00000000">
      <w:pPr>
        <w:pStyle w:val="BodyText"/>
        <w:spacing w:before="24"/>
        <w:ind w:right="138"/>
      </w:pPr>
      <w:r>
        <w:t>Hydrogen</w:t>
      </w:r>
      <w:r>
        <w:rPr>
          <w:spacing w:val="-2"/>
        </w:rPr>
        <w:t xml:space="preserve"> </w:t>
      </w:r>
      <w:r>
        <w:t>Utilization:</w:t>
      </w:r>
      <w:r>
        <w:rPr>
          <w:spacing w:val="-2"/>
        </w:rPr>
        <w:t xml:space="preserve"> </w:t>
      </w:r>
      <w:r>
        <w:t>Overview</w:t>
      </w:r>
      <w:r>
        <w:rPr>
          <w:spacing w:val="-2"/>
        </w:rPr>
        <w:t xml:space="preserve"> </w:t>
      </w:r>
      <w:r>
        <w:t>of</w:t>
      </w:r>
      <w:r>
        <w:rPr>
          <w:spacing w:val="-2"/>
        </w:rPr>
        <w:t xml:space="preserve"> </w:t>
      </w:r>
      <w:r>
        <w:t>Hydrogen</w:t>
      </w:r>
      <w:r>
        <w:rPr>
          <w:spacing w:val="-2"/>
        </w:rPr>
        <w:t xml:space="preserve"> </w:t>
      </w:r>
      <w:r>
        <w:t>utilization:</w:t>
      </w:r>
      <w:r>
        <w:rPr>
          <w:spacing w:val="-2"/>
        </w:rPr>
        <w:t xml:space="preserve"> </w:t>
      </w:r>
      <w:r>
        <w:t>I.C.</w:t>
      </w:r>
      <w:r>
        <w:rPr>
          <w:spacing w:val="-2"/>
        </w:rPr>
        <w:t xml:space="preserve"> </w:t>
      </w:r>
      <w:r>
        <w:t>Engines, gas</w:t>
      </w:r>
      <w:r>
        <w:rPr>
          <w:spacing w:val="-13"/>
        </w:rPr>
        <w:t xml:space="preserve"> </w:t>
      </w:r>
      <w:r>
        <w:t>turbines,</w:t>
      </w:r>
      <w:r>
        <w:rPr>
          <w:spacing w:val="-12"/>
        </w:rPr>
        <w:t xml:space="preserve"> </w:t>
      </w:r>
      <w:r>
        <w:t>hydrogen</w:t>
      </w:r>
      <w:r>
        <w:rPr>
          <w:spacing w:val="-13"/>
        </w:rPr>
        <w:t xml:space="preserve"> </w:t>
      </w:r>
      <w:r>
        <w:t>burners,</w:t>
      </w:r>
      <w:r>
        <w:rPr>
          <w:spacing w:val="-12"/>
        </w:rPr>
        <w:t xml:space="preserve"> </w:t>
      </w:r>
      <w:r>
        <w:t>power</w:t>
      </w:r>
      <w:r>
        <w:rPr>
          <w:spacing w:val="-13"/>
        </w:rPr>
        <w:t xml:space="preserve"> </w:t>
      </w:r>
      <w:r>
        <w:t>plant,</w:t>
      </w:r>
      <w:r>
        <w:rPr>
          <w:spacing w:val="-12"/>
        </w:rPr>
        <w:t xml:space="preserve"> </w:t>
      </w:r>
      <w:r>
        <w:t>refineries,</w:t>
      </w:r>
      <w:r>
        <w:rPr>
          <w:spacing w:val="-13"/>
        </w:rPr>
        <w:t xml:space="preserve"> </w:t>
      </w:r>
      <w:r>
        <w:t>domestic</w:t>
      </w:r>
      <w:r>
        <w:rPr>
          <w:spacing w:val="-12"/>
        </w:rPr>
        <w:t xml:space="preserve"> </w:t>
      </w:r>
      <w:r>
        <w:t xml:space="preserve">and </w:t>
      </w:r>
      <w:r>
        <w:rPr>
          <w:spacing w:val="-4"/>
        </w:rPr>
        <w:t xml:space="preserve">marine applications, Hydrogen fuel quality, performance, COV, emission </w:t>
      </w:r>
      <w:r>
        <w:rPr>
          <w:spacing w:val="-2"/>
        </w:rPr>
        <w:t>and</w:t>
      </w:r>
      <w:r>
        <w:rPr>
          <w:spacing w:val="-7"/>
        </w:rPr>
        <w:t xml:space="preserve"> </w:t>
      </w:r>
      <w:r>
        <w:rPr>
          <w:spacing w:val="-2"/>
        </w:rPr>
        <w:t>combustion</w:t>
      </w:r>
      <w:r>
        <w:rPr>
          <w:spacing w:val="-7"/>
        </w:rPr>
        <w:t xml:space="preserve"> </w:t>
      </w:r>
      <w:r>
        <w:rPr>
          <w:spacing w:val="-2"/>
        </w:rPr>
        <w:t>characteristics</w:t>
      </w:r>
      <w:r>
        <w:rPr>
          <w:spacing w:val="-7"/>
        </w:rPr>
        <w:t xml:space="preserve"> </w:t>
      </w:r>
      <w:r>
        <w:rPr>
          <w:spacing w:val="-2"/>
        </w:rPr>
        <w:t>of</w:t>
      </w:r>
      <w:r>
        <w:rPr>
          <w:spacing w:val="-7"/>
        </w:rPr>
        <w:t xml:space="preserve"> </w:t>
      </w:r>
      <w:r>
        <w:rPr>
          <w:spacing w:val="-2"/>
        </w:rPr>
        <w:t>Spark</w:t>
      </w:r>
      <w:r>
        <w:rPr>
          <w:spacing w:val="-7"/>
        </w:rPr>
        <w:t xml:space="preserve"> </w:t>
      </w:r>
      <w:r>
        <w:rPr>
          <w:spacing w:val="-2"/>
        </w:rPr>
        <w:t>Ignition</w:t>
      </w:r>
      <w:r>
        <w:rPr>
          <w:spacing w:val="-7"/>
        </w:rPr>
        <w:t xml:space="preserve"> </w:t>
      </w:r>
      <w:r>
        <w:rPr>
          <w:spacing w:val="-2"/>
        </w:rPr>
        <w:t>engines</w:t>
      </w:r>
      <w:r>
        <w:rPr>
          <w:spacing w:val="-7"/>
        </w:rPr>
        <w:t xml:space="preserve"> </w:t>
      </w:r>
      <w:r>
        <w:rPr>
          <w:spacing w:val="-2"/>
        </w:rPr>
        <w:t>for</w:t>
      </w:r>
      <w:r>
        <w:rPr>
          <w:spacing w:val="-7"/>
        </w:rPr>
        <w:t xml:space="preserve"> </w:t>
      </w:r>
      <w:r>
        <w:rPr>
          <w:spacing w:val="-2"/>
        </w:rPr>
        <w:t xml:space="preserve">hydrogen, </w:t>
      </w:r>
      <w:r>
        <w:t>back firing, knocking, volumetric efficiency, hydrogen manifold and direct injection, fumigation, NOx controlling techniques, dual fuel engine, durability studies, field trials, emissions and climate change.</w:t>
      </w:r>
    </w:p>
    <w:p w14:paraId="72CDA1F1" w14:textId="77777777" w:rsidR="00545FE0" w:rsidRDefault="00000000">
      <w:pPr>
        <w:pStyle w:val="BodyText"/>
        <w:spacing w:before="32"/>
        <w:ind w:right="134"/>
      </w:pPr>
      <w:r>
        <w:t xml:space="preserve">Hydrogen Safety: Safety barrier diagram, risk analysis, safety in handling and </w:t>
      </w:r>
      <w:proofErr w:type="spellStart"/>
      <w:r>
        <w:t>refuelling</w:t>
      </w:r>
      <w:proofErr w:type="spellEnd"/>
      <w:r>
        <w:t xml:space="preserve"> station, safety in vehicular and stationary applications, fire detecting system, safety management, and simulation of crash tests.</w:t>
      </w:r>
    </w:p>
    <w:p w14:paraId="55CA93B5" w14:textId="77777777" w:rsidR="00545FE0" w:rsidRDefault="00000000">
      <w:pPr>
        <w:pStyle w:val="Heading3"/>
        <w:spacing w:before="141"/>
        <w:jc w:val="left"/>
      </w:pPr>
      <w:r>
        <w:rPr>
          <w:color w:val="00AEEF"/>
        </w:rPr>
        <w:t xml:space="preserve">ESL748 Economics of Energy </w:t>
      </w:r>
      <w:r>
        <w:rPr>
          <w:color w:val="00AEEF"/>
          <w:spacing w:val="-2"/>
        </w:rPr>
        <w:t>Conservation</w:t>
      </w:r>
    </w:p>
    <w:p w14:paraId="57917C04" w14:textId="77777777" w:rsidR="00545FE0" w:rsidRDefault="00000000">
      <w:pPr>
        <w:pStyle w:val="Heading4"/>
      </w:pPr>
      <w:r>
        <w:t>3</w:t>
      </w:r>
      <w:r>
        <w:rPr>
          <w:spacing w:val="-1"/>
        </w:rPr>
        <w:t xml:space="preserve"> </w:t>
      </w:r>
      <w:r>
        <w:t>Credits (3-0-</w:t>
      </w:r>
      <w:r>
        <w:rPr>
          <w:spacing w:val="-5"/>
        </w:rPr>
        <w:t>0)</w:t>
      </w:r>
    </w:p>
    <w:p w14:paraId="586DFA25" w14:textId="77777777" w:rsidR="00EC018E" w:rsidRDefault="00000000" w:rsidP="00EC018E">
      <w:pPr>
        <w:spacing w:before="55" w:line="302" w:lineRule="auto"/>
        <w:ind w:left="123" w:right="545" w:hanging="1"/>
        <w:rPr>
          <w:sz w:val="18"/>
        </w:rPr>
      </w:pPr>
      <w:r>
        <w:rPr>
          <w:sz w:val="18"/>
        </w:rPr>
        <w:t>Pre-requisite(s): EC 75 (for UG Students in Minor Area)</w:t>
      </w:r>
    </w:p>
    <w:p w14:paraId="034F8990" w14:textId="6AFF1FA5" w:rsidR="00545FE0" w:rsidRDefault="00000000">
      <w:pPr>
        <w:pStyle w:val="BodyText"/>
        <w:spacing w:before="55" w:line="242" w:lineRule="auto"/>
        <w:ind w:right="136" w:hanging="1"/>
        <w:jc w:val="left"/>
      </w:pPr>
      <w:r>
        <w:t>Overview</w:t>
      </w:r>
      <w:r>
        <w:rPr>
          <w:spacing w:val="33"/>
        </w:rPr>
        <w:t xml:space="preserve"> </w:t>
      </w:r>
      <w:r>
        <w:t>of</w:t>
      </w:r>
      <w:r>
        <w:rPr>
          <w:spacing w:val="33"/>
        </w:rPr>
        <w:t xml:space="preserve"> </w:t>
      </w:r>
      <w:r>
        <w:t>measures</w:t>
      </w:r>
      <w:r>
        <w:rPr>
          <w:spacing w:val="33"/>
        </w:rPr>
        <w:t xml:space="preserve"> </w:t>
      </w:r>
      <w:r>
        <w:t>and</w:t>
      </w:r>
      <w:r>
        <w:rPr>
          <w:spacing w:val="33"/>
        </w:rPr>
        <w:t xml:space="preserve"> </w:t>
      </w:r>
      <w:r>
        <w:t>approaches</w:t>
      </w:r>
      <w:r>
        <w:rPr>
          <w:spacing w:val="33"/>
        </w:rPr>
        <w:t xml:space="preserve"> </w:t>
      </w:r>
      <w:r>
        <w:t>towards</w:t>
      </w:r>
      <w:r>
        <w:rPr>
          <w:spacing w:val="33"/>
        </w:rPr>
        <w:t xml:space="preserve"> </w:t>
      </w:r>
      <w:r>
        <w:t>improved</w:t>
      </w:r>
      <w:r>
        <w:rPr>
          <w:spacing w:val="33"/>
        </w:rPr>
        <w:t xml:space="preserve"> </w:t>
      </w:r>
      <w:r>
        <w:t>energy efficiency</w:t>
      </w:r>
      <w:r>
        <w:rPr>
          <w:spacing w:val="-13"/>
        </w:rPr>
        <w:t xml:space="preserve"> </w:t>
      </w:r>
      <w:r>
        <w:t>and</w:t>
      </w:r>
      <w:r>
        <w:rPr>
          <w:spacing w:val="-12"/>
        </w:rPr>
        <w:t xml:space="preserve"> </w:t>
      </w:r>
      <w:r>
        <w:t>energy</w:t>
      </w:r>
      <w:r>
        <w:rPr>
          <w:spacing w:val="-13"/>
        </w:rPr>
        <w:t xml:space="preserve"> </w:t>
      </w:r>
      <w:r>
        <w:t>conservation</w:t>
      </w:r>
      <w:r>
        <w:rPr>
          <w:spacing w:val="-12"/>
        </w:rPr>
        <w:t xml:space="preserve"> </w:t>
      </w:r>
      <w:r>
        <w:t>in</w:t>
      </w:r>
      <w:r>
        <w:rPr>
          <w:spacing w:val="-13"/>
        </w:rPr>
        <w:t xml:space="preserve"> </w:t>
      </w:r>
      <w:r>
        <w:t>various</w:t>
      </w:r>
      <w:r>
        <w:rPr>
          <w:spacing w:val="-12"/>
        </w:rPr>
        <w:t xml:space="preserve"> </w:t>
      </w:r>
      <w:r>
        <w:t>sectors</w:t>
      </w:r>
      <w:r>
        <w:rPr>
          <w:spacing w:val="-13"/>
        </w:rPr>
        <w:t xml:space="preserve"> </w:t>
      </w:r>
      <w:r>
        <w:t>of</w:t>
      </w:r>
      <w:r>
        <w:rPr>
          <w:spacing w:val="-12"/>
        </w:rPr>
        <w:t xml:space="preserve"> </w:t>
      </w:r>
      <w:r>
        <w:t>the</w:t>
      </w:r>
      <w:r>
        <w:rPr>
          <w:spacing w:val="-13"/>
        </w:rPr>
        <w:t xml:space="preserve"> </w:t>
      </w:r>
      <w:r>
        <w:t>economy; Need for studying economics of energy conservation; Identification and</w:t>
      </w:r>
      <w:r>
        <w:rPr>
          <w:spacing w:val="40"/>
        </w:rPr>
        <w:t xml:space="preserve"> </w:t>
      </w:r>
      <w:r>
        <w:t>quantification</w:t>
      </w:r>
      <w:r>
        <w:rPr>
          <w:spacing w:val="40"/>
        </w:rPr>
        <w:t xml:space="preserve"> </w:t>
      </w:r>
      <w:r>
        <w:t>of</w:t>
      </w:r>
      <w:r>
        <w:rPr>
          <w:spacing w:val="40"/>
        </w:rPr>
        <w:t xml:space="preserve"> </w:t>
      </w:r>
      <w:r>
        <w:t>costs</w:t>
      </w:r>
      <w:r>
        <w:rPr>
          <w:spacing w:val="40"/>
        </w:rPr>
        <w:t xml:space="preserve"> </w:t>
      </w:r>
      <w:r>
        <w:t>and</w:t>
      </w:r>
      <w:r>
        <w:rPr>
          <w:spacing w:val="40"/>
        </w:rPr>
        <w:t xml:space="preserve"> </w:t>
      </w:r>
      <w:r>
        <w:t>benefits</w:t>
      </w:r>
      <w:r>
        <w:rPr>
          <w:spacing w:val="40"/>
        </w:rPr>
        <w:t xml:space="preserve"> </w:t>
      </w:r>
      <w:r>
        <w:t>associated</w:t>
      </w:r>
      <w:r>
        <w:rPr>
          <w:spacing w:val="40"/>
        </w:rPr>
        <w:t xml:space="preserve"> </w:t>
      </w:r>
      <w:r>
        <w:t>with</w:t>
      </w:r>
      <w:r>
        <w:rPr>
          <w:spacing w:val="40"/>
        </w:rPr>
        <w:t xml:space="preserve"> </w:t>
      </w:r>
      <w:r>
        <w:t>energy conservation</w:t>
      </w:r>
      <w:r>
        <w:rPr>
          <w:spacing w:val="-1"/>
        </w:rPr>
        <w:t xml:space="preserve"> </w:t>
      </w:r>
      <w:r>
        <w:t>projects;</w:t>
      </w:r>
      <w:r>
        <w:rPr>
          <w:spacing w:val="-1"/>
        </w:rPr>
        <w:t xml:space="preserve"> </w:t>
      </w:r>
      <w:r>
        <w:t>Time</w:t>
      </w:r>
      <w:r>
        <w:rPr>
          <w:spacing w:val="-1"/>
        </w:rPr>
        <w:t xml:space="preserve"> </w:t>
      </w:r>
      <w:r>
        <w:t>value</w:t>
      </w:r>
      <w:r>
        <w:rPr>
          <w:spacing w:val="-1"/>
        </w:rPr>
        <w:t xml:space="preserve"> </w:t>
      </w:r>
      <w:r>
        <w:t>of</w:t>
      </w:r>
      <w:r>
        <w:rPr>
          <w:spacing w:val="-1"/>
        </w:rPr>
        <w:t xml:space="preserve"> </w:t>
      </w:r>
      <w:r>
        <w:t>money,</w:t>
      </w:r>
      <w:r>
        <w:rPr>
          <w:spacing w:val="-1"/>
        </w:rPr>
        <w:t xml:space="preserve"> </w:t>
      </w:r>
      <w:r>
        <w:t>discount</w:t>
      </w:r>
      <w:r>
        <w:rPr>
          <w:spacing w:val="-1"/>
        </w:rPr>
        <w:t xml:space="preserve"> </w:t>
      </w:r>
      <w:r>
        <w:t>rate</w:t>
      </w:r>
      <w:r>
        <w:rPr>
          <w:spacing w:val="-1"/>
        </w:rPr>
        <w:t xml:space="preserve"> </w:t>
      </w:r>
      <w:r>
        <w:t>and</w:t>
      </w:r>
      <w:r>
        <w:rPr>
          <w:spacing w:val="-1"/>
        </w:rPr>
        <w:t xml:space="preserve"> </w:t>
      </w:r>
      <w:r>
        <w:t xml:space="preserve">basic formulae of engineering economics; Measures of financial/economic </w:t>
      </w:r>
      <w:r>
        <w:rPr>
          <w:spacing w:val="-2"/>
        </w:rPr>
        <w:t xml:space="preserve">performance for appraisal/evaluation of energy conservation projects; </w:t>
      </w:r>
      <w:r>
        <w:t>Approaches</w:t>
      </w:r>
      <w:r>
        <w:rPr>
          <w:spacing w:val="57"/>
        </w:rPr>
        <w:t xml:space="preserve"> </w:t>
      </w:r>
      <w:r>
        <w:t>for</w:t>
      </w:r>
      <w:r>
        <w:rPr>
          <w:spacing w:val="59"/>
        </w:rPr>
        <w:t xml:space="preserve"> </w:t>
      </w:r>
      <w:r>
        <w:t>considering</w:t>
      </w:r>
      <w:r>
        <w:rPr>
          <w:spacing w:val="59"/>
        </w:rPr>
        <w:t xml:space="preserve"> </w:t>
      </w:r>
      <w:r>
        <w:t>uncertainty</w:t>
      </w:r>
      <w:r>
        <w:rPr>
          <w:spacing w:val="59"/>
        </w:rPr>
        <w:t xml:space="preserve"> </w:t>
      </w:r>
      <w:r>
        <w:t>in</w:t>
      </w:r>
      <w:r>
        <w:rPr>
          <w:spacing w:val="59"/>
        </w:rPr>
        <w:t xml:space="preserve"> </w:t>
      </w:r>
      <w:r>
        <w:rPr>
          <w:spacing w:val="-2"/>
        </w:rPr>
        <w:t>appraisal/evaluation;</w:t>
      </w:r>
    </w:p>
    <w:p w14:paraId="1D5D0034" w14:textId="77777777" w:rsidR="00545FE0" w:rsidRDefault="00000000">
      <w:pPr>
        <w:pStyle w:val="BodyText"/>
        <w:spacing w:before="0" w:line="237" w:lineRule="auto"/>
        <w:ind w:right="137"/>
      </w:pPr>
      <w:r>
        <w:t>Existing and potential incentives for promoting energy conservation measures, regulations and policy measures; Carbon mitigation benefits;</w:t>
      </w:r>
      <w:r>
        <w:rPr>
          <w:spacing w:val="44"/>
        </w:rPr>
        <w:t xml:space="preserve"> </w:t>
      </w:r>
      <w:r>
        <w:t>Development</w:t>
      </w:r>
      <w:r>
        <w:rPr>
          <w:spacing w:val="44"/>
        </w:rPr>
        <w:t xml:space="preserve"> </w:t>
      </w:r>
      <w:r>
        <w:t>of</w:t>
      </w:r>
      <w:r>
        <w:rPr>
          <w:spacing w:val="44"/>
        </w:rPr>
        <w:t xml:space="preserve"> </w:t>
      </w:r>
      <w:r>
        <w:t>techno-economic</w:t>
      </w:r>
      <w:r>
        <w:rPr>
          <w:spacing w:val="44"/>
        </w:rPr>
        <w:t xml:space="preserve"> </w:t>
      </w:r>
      <w:r>
        <w:t>models;</w:t>
      </w:r>
      <w:r>
        <w:rPr>
          <w:spacing w:val="44"/>
        </w:rPr>
        <w:t xml:space="preserve"> </w:t>
      </w:r>
      <w:r>
        <w:t>Software</w:t>
      </w:r>
      <w:r>
        <w:rPr>
          <w:spacing w:val="44"/>
        </w:rPr>
        <w:t xml:space="preserve"> </w:t>
      </w:r>
      <w:r>
        <w:rPr>
          <w:spacing w:val="-5"/>
        </w:rPr>
        <w:t>for</w:t>
      </w:r>
    </w:p>
    <w:p w14:paraId="13DD88C9" w14:textId="77777777" w:rsidR="00545FE0" w:rsidRDefault="00545FE0">
      <w:pPr>
        <w:spacing w:line="237" w:lineRule="auto"/>
        <w:sectPr w:rsidR="00545FE0" w:rsidSect="00220269">
          <w:type w:val="continuous"/>
          <w:pgSz w:w="11880" w:h="16920"/>
          <w:pgMar w:top="980" w:right="820" w:bottom="1000" w:left="840" w:header="0" w:footer="802" w:gutter="0"/>
          <w:cols w:num="2" w:space="720" w:equalWidth="0">
            <w:col w:w="5029" w:space="67"/>
            <w:col w:w="5124"/>
          </w:cols>
        </w:sectPr>
      </w:pPr>
    </w:p>
    <w:p w14:paraId="34D552D9" w14:textId="77777777" w:rsidR="00545FE0" w:rsidRDefault="00545FE0">
      <w:pPr>
        <w:pStyle w:val="BodyText"/>
        <w:spacing w:before="0"/>
        <w:ind w:left="0"/>
        <w:jc w:val="left"/>
        <w:rPr>
          <w:sz w:val="20"/>
        </w:rPr>
      </w:pPr>
    </w:p>
    <w:p w14:paraId="76D821C6" w14:textId="77777777" w:rsidR="00545FE0" w:rsidRDefault="00545FE0">
      <w:pPr>
        <w:pStyle w:val="BodyText"/>
        <w:spacing w:before="187"/>
        <w:ind w:left="0"/>
        <w:jc w:val="left"/>
        <w:rPr>
          <w:sz w:val="20"/>
        </w:rPr>
      </w:pPr>
    </w:p>
    <w:p w14:paraId="5C94AC0E" w14:textId="77777777" w:rsidR="00545FE0" w:rsidRDefault="00545FE0">
      <w:pPr>
        <w:rPr>
          <w:sz w:val="20"/>
        </w:rPr>
        <w:sectPr w:rsidR="00545FE0" w:rsidSect="00220269">
          <w:pgSz w:w="11880" w:h="16920"/>
          <w:pgMar w:top="940" w:right="820" w:bottom="1000" w:left="840" w:header="0" w:footer="802" w:gutter="0"/>
          <w:cols w:space="720"/>
        </w:sectPr>
      </w:pPr>
    </w:p>
    <w:p w14:paraId="4E996A21" w14:textId="77777777" w:rsidR="00545FE0" w:rsidRDefault="00000000">
      <w:pPr>
        <w:pStyle w:val="BodyText"/>
        <w:spacing w:before="101"/>
        <w:ind w:right="42"/>
      </w:pPr>
      <w:r>
        <w:t>economic assessment of energy conservation projects; Financing of energy conservation projects; Case studies.</w:t>
      </w:r>
    </w:p>
    <w:p w14:paraId="256A24F5" w14:textId="3A068F21" w:rsidR="00545FE0" w:rsidRPr="00AC18DF" w:rsidRDefault="00000000" w:rsidP="00AC18DF">
      <w:pPr>
        <w:pStyle w:val="Heading3"/>
        <w:spacing w:before="143" w:line="217" w:lineRule="exact"/>
      </w:pPr>
      <w:r>
        <w:rPr>
          <w:color w:val="00AEEF"/>
        </w:rPr>
        <w:t>ESL749</w:t>
      </w:r>
      <w:r>
        <w:rPr>
          <w:color w:val="00AEEF"/>
          <w:spacing w:val="9"/>
        </w:rPr>
        <w:t xml:space="preserve"> </w:t>
      </w:r>
      <w:r>
        <w:rPr>
          <w:color w:val="00AEEF"/>
        </w:rPr>
        <w:t>Developing</w:t>
      </w:r>
      <w:r>
        <w:rPr>
          <w:color w:val="00AEEF"/>
          <w:spacing w:val="9"/>
        </w:rPr>
        <w:t xml:space="preserve"> </w:t>
      </w:r>
      <w:r>
        <w:rPr>
          <w:color w:val="00AEEF"/>
        </w:rPr>
        <w:t>Energy</w:t>
      </w:r>
      <w:r>
        <w:rPr>
          <w:color w:val="00AEEF"/>
          <w:spacing w:val="9"/>
        </w:rPr>
        <w:t xml:space="preserve"> </w:t>
      </w:r>
      <w:r>
        <w:rPr>
          <w:color w:val="00AEEF"/>
        </w:rPr>
        <w:t>Efficiency</w:t>
      </w:r>
      <w:r>
        <w:rPr>
          <w:color w:val="00AEEF"/>
          <w:spacing w:val="9"/>
        </w:rPr>
        <w:t xml:space="preserve"> </w:t>
      </w:r>
      <w:r>
        <w:rPr>
          <w:color w:val="00AEEF"/>
        </w:rPr>
        <w:t>and</w:t>
      </w:r>
      <w:r>
        <w:rPr>
          <w:color w:val="00AEEF"/>
          <w:spacing w:val="9"/>
        </w:rPr>
        <w:t xml:space="preserve"> </w:t>
      </w:r>
      <w:r>
        <w:rPr>
          <w:color w:val="00AEEF"/>
          <w:spacing w:val="-2"/>
        </w:rPr>
        <w:t>Renewable</w:t>
      </w:r>
      <w:r w:rsidR="00AC18DF">
        <w:rPr>
          <w:color w:val="00AEEF"/>
          <w:spacing w:val="-2"/>
        </w:rPr>
        <w:t xml:space="preserve"> </w:t>
      </w:r>
      <w:r>
        <w:rPr>
          <w:color w:val="00AEEF"/>
        </w:rPr>
        <w:t xml:space="preserve">Energy </w:t>
      </w:r>
      <w:r>
        <w:rPr>
          <w:color w:val="00AEEF"/>
          <w:spacing w:val="-2"/>
        </w:rPr>
        <w:t>Projects</w:t>
      </w:r>
    </w:p>
    <w:p w14:paraId="74188153" w14:textId="3BB67EAD" w:rsidR="00545FE0" w:rsidRDefault="00702EA6">
      <w:pPr>
        <w:pStyle w:val="Heading4"/>
        <w:jc w:val="both"/>
      </w:pPr>
      <w:r>
        <w:t>3 Credits (3-0-</w:t>
      </w:r>
      <w:r>
        <w:rPr>
          <w:spacing w:val="-5"/>
        </w:rPr>
        <w:t>0)</w:t>
      </w:r>
    </w:p>
    <w:p w14:paraId="6B264170" w14:textId="77777777" w:rsidR="00545FE0" w:rsidRDefault="00000000">
      <w:pPr>
        <w:pStyle w:val="BodyText"/>
        <w:ind w:right="38"/>
      </w:pPr>
      <w:r>
        <w:t>Relevance of developing energy efficiency and renewable energy projects, Key project development concepts, Project motivation- key drivers-pre</w:t>
      </w:r>
      <w:r>
        <w:rPr>
          <w:spacing w:val="-12"/>
        </w:rPr>
        <w:t xml:space="preserve"> </w:t>
      </w:r>
      <w:r>
        <w:t>development-</w:t>
      </w:r>
      <w:r>
        <w:rPr>
          <w:spacing w:val="-12"/>
        </w:rPr>
        <w:t xml:space="preserve"> </w:t>
      </w:r>
      <w:r>
        <w:t>gauging</w:t>
      </w:r>
      <w:r>
        <w:rPr>
          <w:spacing w:val="-13"/>
        </w:rPr>
        <w:t xml:space="preserve"> </w:t>
      </w:r>
      <w:r>
        <w:t>market</w:t>
      </w:r>
      <w:r>
        <w:rPr>
          <w:spacing w:val="-11"/>
        </w:rPr>
        <w:t xml:space="preserve"> </w:t>
      </w:r>
      <w:r>
        <w:t>characteristics</w:t>
      </w:r>
      <w:r>
        <w:rPr>
          <w:spacing w:val="-12"/>
        </w:rPr>
        <w:t xml:space="preserve"> </w:t>
      </w:r>
      <w:r>
        <w:t>that</w:t>
      </w:r>
      <w:r>
        <w:rPr>
          <w:spacing w:val="-12"/>
        </w:rPr>
        <w:t xml:space="preserve"> </w:t>
      </w:r>
      <w:r>
        <w:t xml:space="preserve">provide </w:t>
      </w:r>
      <w:r>
        <w:rPr>
          <w:spacing w:val="-2"/>
        </w:rPr>
        <w:t>motivation</w:t>
      </w:r>
      <w:r>
        <w:rPr>
          <w:spacing w:val="-8"/>
        </w:rPr>
        <w:t xml:space="preserve"> </w:t>
      </w:r>
      <w:r>
        <w:rPr>
          <w:spacing w:val="-2"/>
        </w:rPr>
        <w:t>for</w:t>
      </w:r>
      <w:r>
        <w:rPr>
          <w:spacing w:val="-8"/>
        </w:rPr>
        <w:t xml:space="preserve"> </w:t>
      </w:r>
      <w:r>
        <w:rPr>
          <w:spacing w:val="-2"/>
        </w:rPr>
        <w:t>the</w:t>
      </w:r>
      <w:r>
        <w:rPr>
          <w:spacing w:val="-8"/>
        </w:rPr>
        <w:t xml:space="preserve"> </w:t>
      </w:r>
      <w:r>
        <w:rPr>
          <w:spacing w:val="-2"/>
        </w:rPr>
        <w:t>project</w:t>
      </w:r>
      <w:r>
        <w:rPr>
          <w:spacing w:val="-8"/>
        </w:rPr>
        <w:t xml:space="preserve"> </w:t>
      </w:r>
      <w:r>
        <w:rPr>
          <w:spacing w:val="-2"/>
        </w:rPr>
        <w:t>and</w:t>
      </w:r>
      <w:r>
        <w:rPr>
          <w:spacing w:val="-8"/>
        </w:rPr>
        <w:t xml:space="preserve"> </w:t>
      </w:r>
      <w:r>
        <w:rPr>
          <w:spacing w:val="-2"/>
        </w:rPr>
        <w:t>assessment</w:t>
      </w:r>
      <w:r>
        <w:rPr>
          <w:spacing w:val="-8"/>
        </w:rPr>
        <w:t xml:space="preserve"> </w:t>
      </w:r>
      <w:r>
        <w:rPr>
          <w:spacing w:val="-2"/>
        </w:rPr>
        <w:t>of</w:t>
      </w:r>
      <w:r>
        <w:rPr>
          <w:spacing w:val="-8"/>
        </w:rPr>
        <w:t xml:space="preserve"> </w:t>
      </w:r>
      <w:r>
        <w:rPr>
          <w:spacing w:val="-2"/>
        </w:rPr>
        <w:t>market</w:t>
      </w:r>
      <w:r>
        <w:rPr>
          <w:spacing w:val="-8"/>
        </w:rPr>
        <w:t xml:space="preserve"> </w:t>
      </w:r>
      <w:r>
        <w:rPr>
          <w:spacing w:val="-2"/>
        </w:rPr>
        <w:t>readiness,</w:t>
      </w:r>
      <w:r>
        <w:rPr>
          <w:spacing w:val="-8"/>
        </w:rPr>
        <w:t xml:space="preserve"> </w:t>
      </w:r>
      <w:r>
        <w:rPr>
          <w:spacing w:val="-2"/>
        </w:rPr>
        <w:t xml:space="preserve">Project </w:t>
      </w:r>
      <w:r>
        <w:t>development framework-essential elements, project development environment including existing policy environment- relevant codes (such as ECBC), Pre-investment phase – assessing potential sites, identifying partners, Assessment of commercially available energy technologies for improving energy efficiency and harnessing renewable energy, preparation of business plan (that includes feasibility study, engineering design, Financial closure, permitting activities and related documentation and agreements), consensus with</w:t>
      </w:r>
      <w:r>
        <w:rPr>
          <w:spacing w:val="-13"/>
        </w:rPr>
        <w:t xml:space="preserve"> </w:t>
      </w:r>
      <w:r>
        <w:t>project</w:t>
      </w:r>
      <w:r>
        <w:rPr>
          <w:spacing w:val="-12"/>
        </w:rPr>
        <w:t xml:space="preserve"> </w:t>
      </w:r>
      <w:r>
        <w:t>stakeholders,</w:t>
      </w:r>
      <w:r>
        <w:rPr>
          <w:spacing w:val="-13"/>
        </w:rPr>
        <w:t xml:space="preserve"> </w:t>
      </w:r>
      <w:r>
        <w:t>Implementation</w:t>
      </w:r>
      <w:r>
        <w:rPr>
          <w:spacing w:val="-12"/>
        </w:rPr>
        <w:t xml:space="preserve"> </w:t>
      </w:r>
      <w:r>
        <w:t>phase</w:t>
      </w:r>
      <w:r>
        <w:rPr>
          <w:spacing w:val="-13"/>
        </w:rPr>
        <w:t xml:space="preserve"> </w:t>
      </w:r>
      <w:r>
        <w:t>–</w:t>
      </w:r>
      <w:r>
        <w:rPr>
          <w:spacing w:val="-12"/>
        </w:rPr>
        <w:t xml:space="preserve"> </w:t>
      </w:r>
      <w:r>
        <w:t>Procurement,</w:t>
      </w:r>
      <w:r>
        <w:rPr>
          <w:spacing w:val="-13"/>
        </w:rPr>
        <w:t xml:space="preserve"> </w:t>
      </w:r>
      <w:r>
        <w:t>land acquisition,</w:t>
      </w:r>
      <w:r>
        <w:rPr>
          <w:spacing w:val="-13"/>
        </w:rPr>
        <w:t xml:space="preserve"> </w:t>
      </w:r>
      <w:r>
        <w:t>site</w:t>
      </w:r>
      <w:r>
        <w:rPr>
          <w:spacing w:val="-12"/>
        </w:rPr>
        <w:t xml:space="preserve"> </w:t>
      </w:r>
      <w:r>
        <w:t>preparation,</w:t>
      </w:r>
      <w:r>
        <w:rPr>
          <w:spacing w:val="-13"/>
        </w:rPr>
        <w:t xml:space="preserve"> </w:t>
      </w:r>
      <w:r>
        <w:t>construction,</w:t>
      </w:r>
      <w:r>
        <w:rPr>
          <w:spacing w:val="-12"/>
        </w:rPr>
        <w:t xml:space="preserve"> </w:t>
      </w:r>
      <w:r>
        <w:t>installation,</w:t>
      </w:r>
      <w:r>
        <w:rPr>
          <w:spacing w:val="-13"/>
        </w:rPr>
        <w:t xml:space="preserve"> </w:t>
      </w:r>
      <w:r>
        <w:t xml:space="preserve">commissioning of the project, operation of the facility, Actual implementation of the business plan, Monitoring and evaluation of the business and the project performance, Issues in implementation of energy efficiency and renewable energy projects, Essential areas for strong project </w:t>
      </w:r>
      <w:r>
        <w:rPr>
          <w:spacing w:val="-2"/>
        </w:rPr>
        <w:t>development</w:t>
      </w:r>
      <w:r>
        <w:rPr>
          <w:spacing w:val="-11"/>
        </w:rPr>
        <w:t xml:space="preserve"> </w:t>
      </w:r>
      <w:r>
        <w:rPr>
          <w:spacing w:val="-2"/>
        </w:rPr>
        <w:t>in</w:t>
      </w:r>
      <w:r>
        <w:rPr>
          <w:spacing w:val="-10"/>
        </w:rPr>
        <w:t xml:space="preserve"> </w:t>
      </w:r>
      <w:r>
        <w:rPr>
          <w:spacing w:val="-2"/>
        </w:rPr>
        <w:t>renewable</w:t>
      </w:r>
      <w:r>
        <w:rPr>
          <w:spacing w:val="-11"/>
        </w:rPr>
        <w:t xml:space="preserve"> </w:t>
      </w:r>
      <w:r>
        <w:rPr>
          <w:spacing w:val="-2"/>
        </w:rPr>
        <w:t>energy</w:t>
      </w:r>
      <w:r>
        <w:rPr>
          <w:spacing w:val="-10"/>
        </w:rPr>
        <w:t xml:space="preserve"> </w:t>
      </w:r>
      <w:r>
        <w:rPr>
          <w:spacing w:val="-2"/>
        </w:rPr>
        <w:t>-</w:t>
      </w:r>
      <w:r>
        <w:rPr>
          <w:spacing w:val="-11"/>
        </w:rPr>
        <w:t xml:space="preserve"> </w:t>
      </w:r>
      <w:r>
        <w:rPr>
          <w:spacing w:val="-2"/>
        </w:rPr>
        <w:t>site,</w:t>
      </w:r>
      <w:r>
        <w:rPr>
          <w:spacing w:val="-10"/>
        </w:rPr>
        <w:t xml:space="preserve"> </w:t>
      </w:r>
      <w:r>
        <w:rPr>
          <w:spacing w:val="-2"/>
        </w:rPr>
        <w:t>resource,</w:t>
      </w:r>
      <w:r>
        <w:rPr>
          <w:spacing w:val="-11"/>
        </w:rPr>
        <w:t xml:space="preserve"> </w:t>
      </w:r>
      <w:r>
        <w:rPr>
          <w:spacing w:val="-2"/>
        </w:rPr>
        <w:t>permits,</w:t>
      </w:r>
      <w:r>
        <w:rPr>
          <w:spacing w:val="-10"/>
        </w:rPr>
        <w:t xml:space="preserve"> </w:t>
      </w:r>
      <w:r>
        <w:rPr>
          <w:spacing w:val="-2"/>
        </w:rPr>
        <w:t xml:space="preserve">technology, </w:t>
      </w:r>
      <w:r>
        <w:t>team</w:t>
      </w:r>
      <w:r>
        <w:rPr>
          <w:spacing w:val="-6"/>
        </w:rPr>
        <w:t xml:space="preserve"> </w:t>
      </w:r>
      <w:r>
        <w:t>and</w:t>
      </w:r>
      <w:r>
        <w:rPr>
          <w:spacing w:val="-6"/>
        </w:rPr>
        <w:t xml:space="preserve"> </w:t>
      </w:r>
      <w:r>
        <w:t>capital,</w:t>
      </w:r>
      <w:r>
        <w:rPr>
          <w:spacing w:val="-6"/>
        </w:rPr>
        <w:t xml:space="preserve"> </w:t>
      </w:r>
      <w:r>
        <w:t>Size</w:t>
      </w:r>
      <w:r>
        <w:rPr>
          <w:spacing w:val="-6"/>
        </w:rPr>
        <w:t xml:space="preserve"> </w:t>
      </w:r>
      <w:r>
        <w:t>and</w:t>
      </w:r>
      <w:r>
        <w:rPr>
          <w:spacing w:val="-6"/>
        </w:rPr>
        <w:t xml:space="preserve"> </w:t>
      </w:r>
      <w:r>
        <w:t>diversity</w:t>
      </w:r>
      <w:r>
        <w:rPr>
          <w:spacing w:val="-6"/>
        </w:rPr>
        <w:t xml:space="preserve"> </w:t>
      </w:r>
      <w:r>
        <w:t>of</w:t>
      </w:r>
      <w:r>
        <w:rPr>
          <w:spacing w:val="-6"/>
        </w:rPr>
        <w:t xml:space="preserve"> </w:t>
      </w:r>
      <w:r>
        <w:t>potential</w:t>
      </w:r>
      <w:r>
        <w:rPr>
          <w:spacing w:val="-6"/>
        </w:rPr>
        <w:t xml:space="preserve"> </w:t>
      </w:r>
      <w:r>
        <w:t>project</w:t>
      </w:r>
      <w:r>
        <w:rPr>
          <w:spacing w:val="-6"/>
        </w:rPr>
        <w:t xml:space="preserve"> </w:t>
      </w:r>
      <w:r>
        <w:t>sponsors</w:t>
      </w:r>
      <w:r>
        <w:rPr>
          <w:spacing w:val="-6"/>
        </w:rPr>
        <w:t xml:space="preserve"> </w:t>
      </w:r>
      <w:r>
        <w:t>and also</w:t>
      </w:r>
      <w:r>
        <w:rPr>
          <w:spacing w:val="-13"/>
        </w:rPr>
        <w:t xml:space="preserve"> </w:t>
      </w:r>
      <w:r>
        <w:t>of</w:t>
      </w:r>
      <w:r>
        <w:rPr>
          <w:spacing w:val="-12"/>
        </w:rPr>
        <w:t xml:space="preserve"> </w:t>
      </w:r>
      <w:r>
        <w:t>projects</w:t>
      </w:r>
      <w:r>
        <w:rPr>
          <w:spacing w:val="-13"/>
        </w:rPr>
        <w:t xml:space="preserve"> </w:t>
      </w:r>
      <w:r>
        <w:t>in</w:t>
      </w:r>
      <w:r>
        <w:rPr>
          <w:spacing w:val="-12"/>
        </w:rPr>
        <w:t xml:space="preserve"> </w:t>
      </w:r>
      <w:r>
        <w:t>the</w:t>
      </w:r>
      <w:r>
        <w:rPr>
          <w:spacing w:val="-13"/>
        </w:rPr>
        <w:t xml:space="preserve"> </w:t>
      </w:r>
      <w:r>
        <w:t>field</w:t>
      </w:r>
      <w:r>
        <w:rPr>
          <w:spacing w:val="-12"/>
        </w:rPr>
        <w:t xml:space="preserve"> </w:t>
      </w:r>
      <w:r>
        <w:t>of</w:t>
      </w:r>
      <w:r>
        <w:rPr>
          <w:spacing w:val="-13"/>
        </w:rPr>
        <w:t xml:space="preserve"> </w:t>
      </w:r>
      <w:r>
        <w:t>renewable</w:t>
      </w:r>
      <w:r>
        <w:rPr>
          <w:spacing w:val="-12"/>
        </w:rPr>
        <w:t xml:space="preserve"> </w:t>
      </w:r>
      <w:r>
        <w:t>energy</w:t>
      </w:r>
      <w:r>
        <w:rPr>
          <w:spacing w:val="-13"/>
        </w:rPr>
        <w:t xml:space="preserve"> </w:t>
      </w:r>
      <w:r>
        <w:t>and</w:t>
      </w:r>
      <w:r>
        <w:rPr>
          <w:spacing w:val="-12"/>
        </w:rPr>
        <w:t xml:space="preserve"> </w:t>
      </w:r>
      <w:r>
        <w:t>energy</w:t>
      </w:r>
      <w:r>
        <w:rPr>
          <w:spacing w:val="-13"/>
        </w:rPr>
        <w:t xml:space="preserve"> </w:t>
      </w:r>
      <w:r>
        <w:t>efficiency, Risks with energy efficiency and renewable energy projects and appropriate</w:t>
      </w:r>
      <w:r>
        <w:rPr>
          <w:spacing w:val="-8"/>
        </w:rPr>
        <w:t xml:space="preserve"> </w:t>
      </w:r>
      <w:r>
        <w:t>de-risking/</w:t>
      </w:r>
      <w:r>
        <w:rPr>
          <w:spacing w:val="-8"/>
        </w:rPr>
        <w:t xml:space="preserve"> </w:t>
      </w:r>
      <w:r>
        <w:t>mitigation</w:t>
      </w:r>
      <w:r>
        <w:rPr>
          <w:spacing w:val="-8"/>
        </w:rPr>
        <w:t xml:space="preserve"> </w:t>
      </w:r>
      <w:r>
        <w:t>measures</w:t>
      </w:r>
      <w:r>
        <w:rPr>
          <w:spacing w:val="-8"/>
        </w:rPr>
        <w:t xml:space="preserve"> </w:t>
      </w:r>
      <w:r>
        <w:t>and</w:t>
      </w:r>
      <w:r>
        <w:rPr>
          <w:spacing w:val="-8"/>
        </w:rPr>
        <w:t xml:space="preserve"> </w:t>
      </w:r>
      <w:r>
        <w:t>approaches,</w:t>
      </w:r>
      <w:r>
        <w:rPr>
          <w:spacing w:val="-8"/>
        </w:rPr>
        <w:t xml:space="preserve"> </w:t>
      </w:r>
      <w:r>
        <w:t>dispute resolution, Role of policies and support measures in promoting energy efficiency and renewable energy, Developing community driven projects, Developing projects for improving energy access, socially</w:t>
      </w:r>
      <w:r>
        <w:rPr>
          <w:spacing w:val="-3"/>
        </w:rPr>
        <w:t xml:space="preserve"> </w:t>
      </w:r>
      <w:r>
        <w:t>inclusive</w:t>
      </w:r>
      <w:r>
        <w:rPr>
          <w:spacing w:val="-3"/>
        </w:rPr>
        <w:t xml:space="preserve"> </w:t>
      </w:r>
      <w:r>
        <w:t>projects,</w:t>
      </w:r>
      <w:r>
        <w:rPr>
          <w:spacing w:val="-3"/>
        </w:rPr>
        <w:t xml:space="preserve"> </w:t>
      </w:r>
      <w:r>
        <w:t>Issues</w:t>
      </w:r>
      <w:r>
        <w:rPr>
          <w:spacing w:val="-3"/>
        </w:rPr>
        <w:t xml:space="preserve"> </w:t>
      </w:r>
      <w:r>
        <w:t>in</w:t>
      </w:r>
      <w:r>
        <w:rPr>
          <w:spacing w:val="-3"/>
        </w:rPr>
        <w:t xml:space="preserve"> </w:t>
      </w:r>
      <w:r>
        <w:t>using</w:t>
      </w:r>
      <w:r>
        <w:rPr>
          <w:spacing w:val="-3"/>
        </w:rPr>
        <w:t xml:space="preserve"> </w:t>
      </w:r>
      <w:r>
        <w:t>public</w:t>
      </w:r>
      <w:r>
        <w:rPr>
          <w:spacing w:val="-3"/>
        </w:rPr>
        <w:t xml:space="preserve"> </w:t>
      </w:r>
      <w:r>
        <w:t>lands</w:t>
      </w:r>
      <w:r>
        <w:rPr>
          <w:spacing w:val="-3"/>
        </w:rPr>
        <w:t xml:space="preserve"> </w:t>
      </w:r>
      <w:r>
        <w:t>for</w:t>
      </w:r>
      <w:r>
        <w:rPr>
          <w:spacing w:val="-3"/>
        </w:rPr>
        <w:t xml:space="preserve"> </w:t>
      </w:r>
      <w:r>
        <w:t>developing renewable energy projects, Various considerations in selecting local versus imported technologies, Challenges in implementing energy efficiency in public sector within government financial and other regulations, Environmental impact and sustainability assessment of energy efficiency and renewable energy projects and projects while addressing environmental issues, Utility scale versus local projects, Examples and Case Studies – developing PV/wind power projects, projects</w:t>
      </w:r>
      <w:r>
        <w:rPr>
          <w:spacing w:val="-1"/>
        </w:rPr>
        <w:t xml:space="preserve"> </w:t>
      </w:r>
      <w:r>
        <w:t>for</w:t>
      </w:r>
      <w:r>
        <w:rPr>
          <w:spacing w:val="-1"/>
        </w:rPr>
        <w:t xml:space="preserve"> </w:t>
      </w:r>
      <w:r>
        <w:t>enhanced</w:t>
      </w:r>
      <w:r>
        <w:rPr>
          <w:spacing w:val="-1"/>
        </w:rPr>
        <w:t xml:space="preserve"> </w:t>
      </w:r>
      <w:r>
        <w:t>LED</w:t>
      </w:r>
      <w:r>
        <w:rPr>
          <w:spacing w:val="-1"/>
        </w:rPr>
        <w:t xml:space="preserve"> </w:t>
      </w:r>
      <w:r>
        <w:t>use</w:t>
      </w:r>
      <w:r>
        <w:rPr>
          <w:spacing w:val="-1"/>
        </w:rPr>
        <w:t xml:space="preserve"> </w:t>
      </w:r>
      <w:r>
        <w:t>in</w:t>
      </w:r>
      <w:r>
        <w:rPr>
          <w:spacing w:val="-1"/>
        </w:rPr>
        <w:t xml:space="preserve"> </w:t>
      </w:r>
      <w:r>
        <w:t>domestic,</w:t>
      </w:r>
      <w:r>
        <w:rPr>
          <w:spacing w:val="-1"/>
        </w:rPr>
        <w:t xml:space="preserve"> </w:t>
      </w:r>
      <w:r>
        <w:t>commercial,</w:t>
      </w:r>
      <w:r>
        <w:rPr>
          <w:spacing w:val="-1"/>
        </w:rPr>
        <w:t xml:space="preserve"> </w:t>
      </w:r>
      <w:r>
        <w:t>institutional and industrial sectors, environmental management projects.</w:t>
      </w:r>
    </w:p>
    <w:p w14:paraId="35A9624B" w14:textId="77777777" w:rsidR="00545FE0" w:rsidRDefault="00000000">
      <w:pPr>
        <w:pStyle w:val="Heading3"/>
        <w:spacing w:before="91"/>
      </w:pPr>
      <w:r>
        <w:rPr>
          <w:color w:val="00AEEF"/>
        </w:rPr>
        <w:t xml:space="preserve">ESL750 Economics and Planning of Energy </w:t>
      </w:r>
      <w:r>
        <w:rPr>
          <w:color w:val="00AEEF"/>
          <w:spacing w:val="-2"/>
        </w:rPr>
        <w:t>Systems</w:t>
      </w:r>
    </w:p>
    <w:p w14:paraId="3E2CB3C8" w14:textId="77777777" w:rsidR="00545FE0" w:rsidRDefault="00000000">
      <w:pPr>
        <w:pStyle w:val="Heading4"/>
        <w:jc w:val="both"/>
      </w:pPr>
      <w:r>
        <w:t>3</w:t>
      </w:r>
      <w:r>
        <w:rPr>
          <w:spacing w:val="-1"/>
        </w:rPr>
        <w:t xml:space="preserve"> </w:t>
      </w:r>
      <w:r>
        <w:t>Credits (3-0-</w:t>
      </w:r>
      <w:r>
        <w:rPr>
          <w:spacing w:val="-5"/>
        </w:rPr>
        <w:t>0)</w:t>
      </w:r>
    </w:p>
    <w:p w14:paraId="53F9E602" w14:textId="77777777" w:rsidR="00545FE0" w:rsidRDefault="00000000">
      <w:pPr>
        <w:pStyle w:val="BodyText"/>
        <w:spacing w:before="24"/>
        <w:ind w:right="40"/>
      </w:pPr>
      <w:r>
        <w:t>Relevance of financial and economic feasibility evaluation of energy technologies</w:t>
      </w:r>
      <w:r>
        <w:rPr>
          <w:spacing w:val="-12"/>
        </w:rPr>
        <w:t xml:space="preserve"> </w:t>
      </w:r>
      <w:r>
        <w:t>and</w:t>
      </w:r>
      <w:r>
        <w:rPr>
          <w:spacing w:val="-12"/>
        </w:rPr>
        <w:t xml:space="preserve"> </w:t>
      </w:r>
      <w:r>
        <w:t>systems,</w:t>
      </w:r>
      <w:r>
        <w:rPr>
          <w:spacing w:val="-12"/>
        </w:rPr>
        <w:t xml:space="preserve"> </w:t>
      </w:r>
      <w:r>
        <w:t>Basics</w:t>
      </w:r>
      <w:r>
        <w:rPr>
          <w:spacing w:val="-12"/>
        </w:rPr>
        <w:t xml:space="preserve"> </w:t>
      </w:r>
      <w:r>
        <w:t>of</w:t>
      </w:r>
      <w:r>
        <w:rPr>
          <w:spacing w:val="-12"/>
        </w:rPr>
        <w:t xml:space="preserve"> </w:t>
      </w:r>
      <w:r>
        <w:t>engineering</w:t>
      </w:r>
      <w:r>
        <w:rPr>
          <w:spacing w:val="-12"/>
        </w:rPr>
        <w:t xml:space="preserve"> </w:t>
      </w:r>
      <w:r>
        <w:t>economics,</w:t>
      </w:r>
      <w:r>
        <w:rPr>
          <w:spacing w:val="-12"/>
        </w:rPr>
        <w:t xml:space="preserve"> </w:t>
      </w:r>
      <w:proofErr w:type="gramStart"/>
      <w:r>
        <w:t>Financial</w:t>
      </w:r>
      <w:proofErr w:type="gramEnd"/>
      <w:r>
        <w:t xml:space="preserve"> evaluation of energy technologies, Social cost benefit analysis, Case studies on techno-economics of energy conservation and renewable energy technologies. Energy demand analysis and forecasting, Energy supply assessment and evaluation, Energy demand – supply balancing, Energy models. Energy – economy interaction, Energy investment planning and project formulation. Energy pricing. Policy and</w:t>
      </w:r>
      <w:r>
        <w:rPr>
          <w:spacing w:val="-6"/>
        </w:rPr>
        <w:t xml:space="preserve"> </w:t>
      </w:r>
      <w:r>
        <w:t>planning</w:t>
      </w:r>
      <w:r>
        <w:rPr>
          <w:spacing w:val="-6"/>
        </w:rPr>
        <w:t xml:space="preserve"> </w:t>
      </w:r>
      <w:r>
        <w:t>implications</w:t>
      </w:r>
      <w:r>
        <w:rPr>
          <w:spacing w:val="-6"/>
        </w:rPr>
        <w:t xml:space="preserve"> </w:t>
      </w:r>
      <w:r>
        <w:t>of</w:t>
      </w:r>
      <w:r>
        <w:rPr>
          <w:spacing w:val="-6"/>
        </w:rPr>
        <w:t xml:space="preserve"> </w:t>
      </w:r>
      <w:r>
        <w:t>energy</w:t>
      </w:r>
      <w:r>
        <w:rPr>
          <w:spacing w:val="-6"/>
        </w:rPr>
        <w:t xml:space="preserve"> </w:t>
      </w:r>
      <w:r>
        <w:t>–</w:t>
      </w:r>
      <w:r>
        <w:rPr>
          <w:spacing w:val="-6"/>
        </w:rPr>
        <w:t xml:space="preserve"> </w:t>
      </w:r>
      <w:r>
        <w:t>environment</w:t>
      </w:r>
      <w:r>
        <w:rPr>
          <w:spacing w:val="-6"/>
        </w:rPr>
        <w:t xml:space="preserve"> </w:t>
      </w:r>
      <w:r>
        <w:t>interaction,</w:t>
      </w:r>
      <w:r>
        <w:rPr>
          <w:spacing w:val="-6"/>
        </w:rPr>
        <w:t xml:space="preserve"> </w:t>
      </w:r>
      <w:proofErr w:type="gramStart"/>
      <w:r>
        <w:t>Clean</w:t>
      </w:r>
      <w:proofErr w:type="gramEnd"/>
      <w:r>
        <w:t xml:space="preserve"> development</w:t>
      </w:r>
      <w:r>
        <w:rPr>
          <w:spacing w:val="-11"/>
        </w:rPr>
        <w:t xml:space="preserve"> </w:t>
      </w:r>
      <w:r>
        <w:t>mechanism.</w:t>
      </w:r>
      <w:r>
        <w:rPr>
          <w:spacing w:val="-12"/>
        </w:rPr>
        <w:t xml:space="preserve"> </w:t>
      </w:r>
      <w:r>
        <w:t>Financing</w:t>
      </w:r>
      <w:r>
        <w:rPr>
          <w:spacing w:val="-12"/>
        </w:rPr>
        <w:t xml:space="preserve"> </w:t>
      </w:r>
      <w:r>
        <w:t>of</w:t>
      </w:r>
      <w:r>
        <w:rPr>
          <w:spacing w:val="-12"/>
        </w:rPr>
        <w:t xml:space="preserve"> </w:t>
      </w:r>
      <w:r>
        <w:t>energy</w:t>
      </w:r>
      <w:r>
        <w:rPr>
          <w:spacing w:val="-12"/>
        </w:rPr>
        <w:t xml:space="preserve"> </w:t>
      </w:r>
      <w:r>
        <w:t>systems.</w:t>
      </w:r>
      <w:r>
        <w:rPr>
          <w:spacing w:val="-12"/>
        </w:rPr>
        <w:t xml:space="preserve"> </w:t>
      </w:r>
      <w:r>
        <w:t>Energy</w:t>
      </w:r>
      <w:r>
        <w:rPr>
          <w:spacing w:val="-12"/>
        </w:rPr>
        <w:t xml:space="preserve"> </w:t>
      </w:r>
      <w:r>
        <w:t>policy related acts and regulations. Software for energy planning.</w:t>
      </w:r>
    </w:p>
    <w:p w14:paraId="34F9B936" w14:textId="77777777" w:rsidR="00545FE0" w:rsidRDefault="00000000">
      <w:pPr>
        <w:pStyle w:val="Heading3"/>
        <w:spacing w:before="119"/>
        <w:ind w:right="44"/>
      </w:pPr>
      <w:r>
        <w:rPr>
          <w:color w:val="00AEEF"/>
        </w:rPr>
        <w:t xml:space="preserve">ESL751 Renewable Energy Resource Assessment and </w:t>
      </w:r>
      <w:r>
        <w:rPr>
          <w:color w:val="00AEEF"/>
          <w:spacing w:val="-2"/>
        </w:rPr>
        <w:t>Forecasting</w:t>
      </w:r>
    </w:p>
    <w:p w14:paraId="6B432854" w14:textId="77777777" w:rsidR="00545FE0" w:rsidRDefault="00000000">
      <w:pPr>
        <w:pStyle w:val="Heading4"/>
        <w:spacing w:before="25"/>
        <w:jc w:val="both"/>
      </w:pPr>
      <w:r>
        <w:t>3</w:t>
      </w:r>
      <w:r>
        <w:rPr>
          <w:spacing w:val="-1"/>
        </w:rPr>
        <w:t xml:space="preserve"> </w:t>
      </w:r>
      <w:r>
        <w:t>Credits (3-0-</w:t>
      </w:r>
      <w:r>
        <w:rPr>
          <w:spacing w:val="-5"/>
        </w:rPr>
        <w:t>0)</w:t>
      </w:r>
    </w:p>
    <w:p w14:paraId="0A6F04F2" w14:textId="77777777" w:rsidR="00545FE0" w:rsidRDefault="00000000">
      <w:pPr>
        <w:pStyle w:val="BodyText"/>
        <w:spacing w:before="24"/>
        <w:ind w:right="39"/>
      </w:pPr>
      <w:r>
        <w:t>Types of non-conventional sources, Solar energy: principles and applications, meteorological considerations for solar power: solar resource assessment, solar forecasting for different timescales, uncertainty estimation evaluation of solar forecasting skill, Wind energy: wind resource assessment, measurement and distribution, Assessment techniques, Site selection for wind monitoring stations, wind forecasting for different timescales using statistical and numerical</w:t>
      </w:r>
      <w:r>
        <w:rPr>
          <w:spacing w:val="40"/>
        </w:rPr>
        <w:t xml:space="preserve"> </w:t>
      </w:r>
      <w:r>
        <w:t>methods.</w:t>
      </w:r>
      <w:r>
        <w:rPr>
          <w:spacing w:val="40"/>
        </w:rPr>
        <w:t xml:space="preserve"> </w:t>
      </w:r>
      <w:r>
        <w:t>Biomass:</w:t>
      </w:r>
      <w:r>
        <w:rPr>
          <w:spacing w:val="40"/>
        </w:rPr>
        <w:t xml:space="preserve"> </w:t>
      </w:r>
      <w:r>
        <w:t>Sources</w:t>
      </w:r>
      <w:r>
        <w:rPr>
          <w:spacing w:val="40"/>
        </w:rPr>
        <w:t xml:space="preserve"> </w:t>
      </w:r>
      <w:r>
        <w:t>of</w:t>
      </w:r>
      <w:r>
        <w:rPr>
          <w:spacing w:val="40"/>
        </w:rPr>
        <w:t xml:space="preserve"> </w:t>
      </w:r>
      <w:r>
        <w:t>biomass,</w:t>
      </w:r>
      <w:r>
        <w:rPr>
          <w:spacing w:val="40"/>
        </w:rPr>
        <w:t xml:space="preserve"> </w:t>
      </w:r>
      <w:r>
        <w:t>measurement of</w:t>
      </w:r>
      <w:r>
        <w:rPr>
          <w:spacing w:val="33"/>
        </w:rPr>
        <w:t xml:space="preserve"> </w:t>
      </w:r>
      <w:r>
        <w:t>productivity</w:t>
      </w:r>
      <w:r>
        <w:rPr>
          <w:spacing w:val="33"/>
        </w:rPr>
        <w:t xml:space="preserve"> </w:t>
      </w:r>
      <w:r>
        <w:t>and</w:t>
      </w:r>
      <w:r>
        <w:rPr>
          <w:spacing w:val="33"/>
        </w:rPr>
        <w:t xml:space="preserve"> </w:t>
      </w:r>
      <w:r>
        <w:t>statistical</w:t>
      </w:r>
      <w:r>
        <w:rPr>
          <w:spacing w:val="33"/>
        </w:rPr>
        <w:t xml:space="preserve"> </w:t>
      </w:r>
      <w:r>
        <w:t>analysis</w:t>
      </w:r>
      <w:r>
        <w:rPr>
          <w:spacing w:val="33"/>
        </w:rPr>
        <w:t xml:space="preserve"> </w:t>
      </w:r>
      <w:r>
        <w:t>of</w:t>
      </w:r>
      <w:r>
        <w:rPr>
          <w:spacing w:val="33"/>
        </w:rPr>
        <w:t xml:space="preserve"> </w:t>
      </w:r>
      <w:r>
        <w:t>data,</w:t>
      </w:r>
      <w:r>
        <w:rPr>
          <w:spacing w:val="33"/>
        </w:rPr>
        <w:t xml:space="preserve"> </w:t>
      </w:r>
      <w:r>
        <w:t>Forecasting</w:t>
      </w:r>
      <w:r>
        <w:rPr>
          <w:spacing w:val="33"/>
        </w:rPr>
        <w:t xml:space="preserve"> </w:t>
      </w:r>
      <w:r>
        <w:t xml:space="preserve">based on statistical analysis. Geothermal energy: Geological survey for </w:t>
      </w:r>
      <w:r>
        <w:rPr>
          <w:spacing w:val="-2"/>
        </w:rPr>
        <w:t xml:space="preserve">geothermal regions, Types of geothermal resources, Thermal gradient </w:t>
      </w:r>
      <w:r>
        <w:t>measurements,</w:t>
      </w:r>
      <w:r>
        <w:rPr>
          <w:spacing w:val="-2"/>
        </w:rPr>
        <w:t xml:space="preserve"> </w:t>
      </w:r>
      <w:r>
        <w:t>Monitoring</w:t>
      </w:r>
      <w:r>
        <w:rPr>
          <w:spacing w:val="-2"/>
        </w:rPr>
        <w:t xml:space="preserve"> </w:t>
      </w:r>
      <w:r>
        <w:t>micro</w:t>
      </w:r>
      <w:r>
        <w:rPr>
          <w:spacing w:val="-2"/>
        </w:rPr>
        <w:t xml:space="preserve"> </w:t>
      </w:r>
      <w:r>
        <w:t>seismic</w:t>
      </w:r>
      <w:r>
        <w:rPr>
          <w:spacing w:val="-2"/>
        </w:rPr>
        <w:t xml:space="preserve"> </w:t>
      </w:r>
      <w:r>
        <w:t>activity,</w:t>
      </w:r>
      <w:r>
        <w:rPr>
          <w:spacing w:val="-2"/>
        </w:rPr>
        <w:t xml:space="preserve"> </w:t>
      </w:r>
      <w:r>
        <w:t>Reflection</w:t>
      </w:r>
      <w:r>
        <w:rPr>
          <w:spacing w:val="-2"/>
        </w:rPr>
        <w:t xml:space="preserve"> </w:t>
      </w:r>
      <w:r>
        <w:t>seismic,</w:t>
      </w:r>
    </w:p>
    <w:p w14:paraId="601D7714" w14:textId="77777777" w:rsidR="00545FE0" w:rsidRDefault="00000000">
      <w:pPr>
        <w:pStyle w:val="BodyText"/>
        <w:spacing w:before="101"/>
        <w:ind w:right="140"/>
      </w:pPr>
      <w:r>
        <w:br w:type="column"/>
      </w:r>
      <w:r>
        <w:t>Deep</w:t>
      </w:r>
      <w:r>
        <w:rPr>
          <w:spacing w:val="-6"/>
        </w:rPr>
        <w:t xml:space="preserve"> </w:t>
      </w:r>
      <w:r>
        <w:t>exploration</w:t>
      </w:r>
      <w:r>
        <w:rPr>
          <w:spacing w:val="-6"/>
        </w:rPr>
        <w:t xml:space="preserve"> </w:t>
      </w:r>
      <w:r>
        <w:t>drilling</w:t>
      </w:r>
      <w:r>
        <w:rPr>
          <w:spacing w:val="-6"/>
        </w:rPr>
        <w:t xml:space="preserve"> </w:t>
      </w:r>
      <w:r>
        <w:t>and</w:t>
      </w:r>
      <w:r>
        <w:rPr>
          <w:spacing w:val="-6"/>
        </w:rPr>
        <w:t xml:space="preserve"> </w:t>
      </w:r>
      <w:r>
        <w:t>testing</w:t>
      </w:r>
      <w:r>
        <w:rPr>
          <w:spacing w:val="-6"/>
        </w:rPr>
        <w:t xml:space="preserve"> </w:t>
      </w:r>
      <w:r>
        <w:t>with</w:t>
      </w:r>
      <w:r>
        <w:rPr>
          <w:spacing w:val="-6"/>
        </w:rPr>
        <w:t xml:space="preserve"> </w:t>
      </w:r>
      <w:r>
        <w:t>estimation.</w:t>
      </w:r>
      <w:r>
        <w:rPr>
          <w:spacing w:val="-6"/>
        </w:rPr>
        <w:t xml:space="preserve"> </w:t>
      </w:r>
      <w:r>
        <w:t>Ocean</w:t>
      </w:r>
      <w:r>
        <w:rPr>
          <w:spacing w:val="-6"/>
        </w:rPr>
        <w:t xml:space="preserve"> </w:t>
      </w:r>
      <w:r>
        <w:t>thermal, waves and tidal energy: Measurement and statistical analysis for assessment</w:t>
      </w:r>
      <w:r>
        <w:rPr>
          <w:spacing w:val="2"/>
        </w:rPr>
        <w:t xml:space="preserve"> </w:t>
      </w:r>
      <w:r>
        <w:t>and</w:t>
      </w:r>
      <w:r>
        <w:rPr>
          <w:spacing w:val="3"/>
        </w:rPr>
        <w:t xml:space="preserve"> </w:t>
      </w:r>
      <w:r>
        <w:t>forecasting</w:t>
      </w:r>
      <w:r>
        <w:rPr>
          <w:spacing w:val="2"/>
        </w:rPr>
        <w:t xml:space="preserve"> </w:t>
      </w:r>
      <w:r>
        <w:t>Ocean</w:t>
      </w:r>
      <w:r>
        <w:rPr>
          <w:spacing w:val="3"/>
        </w:rPr>
        <w:t xml:space="preserve"> </w:t>
      </w:r>
      <w:r>
        <w:t>thermal,</w:t>
      </w:r>
      <w:r>
        <w:rPr>
          <w:spacing w:val="2"/>
        </w:rPr>
        <w:t xml:space="preserve"> </w:t>
      </w:r>
      <w:r>
        <w:t>waves</w:t>
      </w:r>
      <w:r>
        <w:rPr>
          <w:spacing w:val="3"/>
        </w:rPr>
        <w:t xml:space="preserve"> </w:t>
      </w:r>
      <w:r>
        <w:t>and</w:t>
      </w:r>
      <w:r>
        <w:rPr>
          <w:spacing w:val="3"/>
        </w:rPr>
        <w:t xml:space="preserve"> </w:t>
      </w:r>
      <w:r>
        <w:t>tidal</w:t>
      </w:r>
      <w:r>
        <w:rPr>
          <w:spacing w:val="2"/>
        </w:rPr>
        <w:t xml:space="preserve"> </w:t>
      </w:r>
      <w:r>
        <w:rPr>
          <w:spacing w:val="-2"/>
        </w:rPr>
        <w:t>energy.</w:t>
      </w:r>
    </w:p>
    <w:p w14:paraId="656E18D3" w14:textId="77777777" w:rsidR="00545FE0" w:rsidRDefault="00000000">
      <w:pPr>
        <w:pStyle w:val="Heading3"/>
        <w:spacing w:before="142"/>
      </w:pPr>
      <w:r>
        <w:rPr>
          <w:color w:val="00AEEF"/>
        </w:rPr>
        <w:t xml:space="preserve">ESL752 Carbon Audit and </w:t>
      </w:r>
      <w:r>
        <w:rPr>
          <w:color w:val="00AEEF"/>
          <w:spacing w:val="-2"/>
        </w:rPr>
        <w:t>Management</w:t>
      </w:r>
    </w:p>
    <w:p w14:paraId="4BBB3955" w14:textId="77777777" w:rsidR="00545FE0" w:rsidRDefault="00000000">
      <w:pPr>
        <w:pStyle w:val="Heading4"/>
        <w:jc w:val="both"/>
      </w:pPr>
      <w:r>
        <w:t>3</w:t>
      </w:r>
      <w:r>
        <w:rPr>
          <w:spacing w:val="-1"/>
        </w:rPr>
        <w:t xml:space="preserve"> </w:t>
      </w:r>
      <w:r>
        <w:t>Credits (3-0-</w:t>
      </w:r>
      <w:r>
        <w:rPr>
          <w:spacing w:val="-5"/>
        </w:rPr>
        <w:t>0)</w:t>
      </w:r>
    </w:p>
    <w:p w14:paraId="6893542F" w14:textId="0F931310" w:rsidR="00545FE0" w:rsidRDefault="00000000">
      <w:pPr>
        <w:pStyle w:val="BodyText"/>
        <w:ind w:right="138"/>
      </w:pPr>
      <w:r>
        <w:rPr>
          <w:spacing w:val="-2"/>
        </w:rPr>
        <w:t>Greenhouse</w:t>
      </w:r>
      <w:r>
        <w:rPr>
          <w:spacing w:val="-11"/>
        </w:rPr>
        <w:t xml:space="preserve"> </w:t>
      </w:r>
      <w:r>
        <w:rPr>
          <w:spacing w:val="-2"/>
        </w:rPr>
        <w:t>gas</w:t>
      </w:r>
      <w:r>
        <w:rPr>
          <w:spacing w:val="-10"/>
        </w:rPr>
        <w:t xml:space="preserve"> </w:t>
      </w:r>
      <w:r>
        <w:rPr>
          <w:spacing w:val="-2"/>
        </w:rPr>
        <w:t>emissions</w:t>
      </w:r>
      <w:r>
        <w:rPr>
          <w:spacing w:val="-11"/>
        </w:rPr>
        <w:t xml:space="preserve"> </w:t>
      </w:r>
      <w:r>
        <w:rPr>
          <w:spacing w:val="-2"/>
        </w:rPr>
        <w:t>from</w:t>
      </w:r>
      <w:r>
        <w:rPr>
          <w:spacing w:val="-10"/>
        </w:rPr>
        <w:t xml:space="preserve"> </w:t>
      </w:r>
      <w:r>
        <w:rPr>
          <w:spacing w:val="-2"/>
        </w:rPr>
        <w:t>the</w:t>
      </w:r>
      <w:r>
        <w:rPr>
          <w:spacing w:val="-11"/>
        </w:rPr>
        <w:t xml:space="preserve"> </w:t>
      </w:r>
      <w:r>
        <w:rPr>
          <w:spacing w:val="-2"/>
        </w:rPr>
        <w:t>energy</w:t>
      </w:r>
      <w:r>
        <w:rPr>
          <w:spacing w:val="-10"/>
        </w:rPr>
        <w:t xml:space="preserve"> </w:t>
      </w:r>
      <w:r>
        <w:rPr>
          <w:spacing w:val="-2"/>
        </w:rPr>
        <w:t>sector</w:t>
      </w:r>
      <w:r>
        <w:rPr>
          <w:spacing w:val="-11"/>
        </w:rPr>
        <w:t xml:space="preserve"> </w:t>
      </w:r>
      <w:r>
        <w:rPr>
          <w:spacing w:val="-2"/>
        </w:rPr>
        <w:t>and</w:t>
      </w:r>
      <w:r>
        <w:rPr>
          <w:spacing w:val="-10"/>
        </w:rPr>
        <w:t xml:space="preserve"> </w:t>
      </w:r>
      <w:r>
        <w:rPr>
          <w:spacing w:val="-2"/>
        </w:rPr>
        <w:t>their</w:t>
      </w:r>
      <w:r>
        <w:rPr>
          <w:spacing w:val="-11"/>
        </w:rPr>
        <w:t xml:space="preserve"> </w:t>
      </w:r>
      <w:r>
        <w:rPr>
          <w:spacing w:val="-2"/>
        </w:rPr>
        <w:t>time</w:t>
      </w:r>
      <w:r>
        <w:rPr>
          <w:spacing w:val="-10"/>
        </w:rPr>
        <w:t xml:space="preserve"> </w:t>
      </w:r>
      <w:r>
        <w:rPr>
          <w:spacing w:val="-2"/>
        </w:rPr>
        <w:t xml:space="preserve">trend; </w:t>
      </w:r>
      <w:r>
        <w:t>Climate</w:t>
      </w:r>
      <w:r>
        <w:rPr>
          <w:spacing w:val="-6"/>
        </w:rPr>
        <w:t xml:space="preserve"> </w:t>
      </w:r>
      <w:r>
        <w:t>change</w:t>
      </w:r>
      <w:r>
        <w:rPr>
          <w:spacing w:val="-6"/>
        </w:rPr>
        <w:t xml:space="preserve"> </w:t>
      </w:r>
      <w:r>
        <w:t>and</w:t>
      </w:r>
      <w:r>
        <w:rPr>
          <w:spacing w:val="-6"/>
        </w:rPr>
        <w:t xml:space="preserve"> </w:t>
      </w:r>
      <w:r>
        <w:t>other</w:t>
      </w:r>
      <w:r>
        <w:rPr>
          <w:spacing w:val="-6"/>
        </w:rPr>
        <w:t xml:space="preserve"> </w:t>
      </w:r>
      <w:r>
        <w:t>potential</w:t>
      </w:r>
      <w:r>
        <w:rPr>
          <w:spacing w:val="-6"/>
        </w:rPr>
        <w:t xml:space="preserve"> </w:t>
      </w:r>
      <w:r>
        <w:t>impacts</w:t>
      </w:r>
      <w:r>
        <w:rPr>
          <w:spacing w:val="-6"/>
        </w:rPr>
        <w:t xml:space="preserve"> </w:t>
      </w:r>
      <w:r>
        <w:t>of</w:t>
      </w:r>
      <w:r>
        <w:rPr>
          <w:spacing w:val="-6"/>
        </w:rPr>
        <w:t xml:space="preserve"> </w:t>
      </w:r>
      <w:r>
        <w:t>enhanced</w:t>
      </w:r>
      <w:r>
        <w:rPr>
          <w:spacing w:val="-6"/>
        </w:rPr>
        <w:t xml:space="preserve"> </w:t>
      </w:r>
      <w:r>
        <w:t>greenhouse effect caused by anthropogenic emissions primarily from extraction, conversion, transport, storage and utilization of energy carriers; Carbon foot print; Carbon audit; Carbon management- tools and accounting techniques; Life cycle assessment;</w:t>
      </w:r>
      <w:r>
        <w:rPr>
          <w:spacing w:val="40"/>
        </w:rPr>
        <w:t xml:space="preserve"> </w:t>
      </w:r>
      <w:r>
        <w:t>Policies, regulations, protocols</w:t>
      </w:r>
      <w:r>
        <w:rPr>
          <w:spacing w:val="46"/>
        </w:rPr>
        <w:t xml:space="preserve"> </w:t>
      </w:r>
      <w:r>
        <w:t>and</w:t>
      </w:r>
      <w:r>
        <w:rPr>
          <w:spacing w:val="46"/>
        </w:rPr>
        <w:t xml:space="preserve"> </w:t>
      </w:r>
      <w:r>
        <w:t>standards;</w:t>
      </w:r>
      <w:r>
        <w:rPr>
          <w:spacing w:val="47"/>
        </w:rPr>
        <w:t xml:space="preserve"> </w:t>
      </w:r>
      <w:r>
        <w:t>Carbon</w:t>
      </w:r>
      <w:r>
        <w:rPr>
          <w:spacing w:val="46"/>
        </w:rPr>
        <w:t xml:space="preserve"> </w:t>
      </w:r>
      <w:r w:rsidR="00594F38">
        <w:t>Credit</w:t>
      </w:r>
      <w:r>
        <w:t>s</w:t>
      </w:r>
      <w:r>
        <w:rPr>
          <w:spacing w:val="47"/>
        </w:rPr>
        <w:t xml:space="preserve"> </w:t>
      </w:r>
      <w:r>
        <w:t>and</w:t>
      </w:r>
      <w:r>
        <w:rPr>
          <w:spacing w:val="46"/>
        </w:rPr>
        <w:t xml:space="preserve"> </w:t>
      </w:r>
      <w:r>
        <w:t>carbon</w:t>
      </w:r>
      <w:r>
        <w:rPr>
          <w:spacing w:val="47"/>
        </w:rPr>
        <w:t xml:space="preserve"> </w:t>
      </w:r>
      <w:r>
        <w:rPr>
          <w:spacing w:val="-2"/>
        </w:rPr>
        <w:t>economics.</w:t>
      </w:r>
    </w:p>
    <w:p w14:paraId="771174E6" w14:textId="77777777" w:rsidR="00545FE0" w:rsidRDefault="00000000">
      <w:pPr>
        <w:pStyle w:val="Heading3"/>
        <w:spacing w:before="138"/>
      </w:pPr>
      <w:r>
        <w:rPr>
          <w:color w:val="00AEEF"/>
        </w:rPr>
        <w:t xml:space="preserve">ESL753 Solar Thermal Technologies and </w:t>
      </w:r>
      <w:r>
        <w:rPr>
          <w:color w:val="00AEEF"/>
          <w:spacing w:val="-2"/>
        </w:rPr>
        <w:t>Applications</w:t>
      </w:r>
    </w:p>
    <w:p w14:paraId="73BE95FC" w14:textId="77777777" w:rsidR="00545FE0" w:rsidRDefault="00000000">
      <w:pPr>
        <w:pStyle w:val="Heading4"/>
        <w:jc w:val="both"/>
      </w:pPr>
      <w:r>
        <w:t>3</w:t>
      </w:r>
      <w:r>
        <w:rPr>
          <w:spacing w:val="-1"/>
        </w:rPr>
        <w:t xml:space="preserve"> </w:t>
      </w:r>
      <w:r>
        <w:t>Credits (3-0-</w:t>
      </w:r>
      <w:r>
        <w:rPr>
          <w:spacing w:val="-5"/>
        </w:rPr>
        <w:t>0)</w:t>
      </w:r>
    </w:p>
    <w:p w14:paraId="718CDD41" w14:textId="77777777" w:rsidR="00545FE0" w:rsidRDefault="00000000">
      <w:pPr>
        <w:pStyle w:val="BodyText"/>
        <w:ind w:right="134"/>
      </w:pPr>
      <w:r>
        <w:rPr>
          <w:spacing w:val="-2"/>
        </w:rPr>
        <w:t xml:space="preserve">Solar radiation, Solar angles, classifications of Solar thermal collectors, </w:t>
      </w:r>
      <w:r>
        <w:t>Non-concentrating</w:t>
      </w:r>
      <w:r>
        <w:rPr>
          <w:spacing w:val="40"/>
        </w:rPr>
        <w:t xml:space="preserve"> </w:t>
      </w:r>
      <w:r>
        <w:t>and</w:t>
      </w:r>
      <w:r>
        <w:rPr>
          <w:spacing w:val="40"/>
        </w:rPr>
        <w:t xml:space="preserve"> </w:t>
      </w:r>
      <w:r>
        <w:t>concentrating</w:t>
      </w:r>
      <w:r>
        <w:rPr>
          <w:spacing w:val="40"/>
        </w:rPr>
        <w:t xml:space="preserve"> </w:t>
      </w:r>
      <w:r>
        <w:t>collectors,</w:t>
      </w:r>
      <w:r>
        <w:rPr>
          <w:spacing w:val="40"/>
        </w:rPr>
        <w:t xml:space="preserve"> </w:t>
      </w:r>
      <w:r>
        <w:t>Heat</w:t>
      </w:r>
      <w:r>
        <w:rPr>
          <w:spacing w:val="40"/>
        </w:rPr>
        <w:t xml:space="preserve"> </w:t>
      </w:r>
      <w:r>
        <w:t xml:space="preserve">transfer fluids, Tracking mechanisms, Emerging solar thermal technologies, </w:t>
      </w:r>
      <w:r>
        <w:rPr>
          <w:spacing w:val="-2"/>
        </w:rPr>
        <w:t>Application</w:t>
      </w:r>
      <w:r>
        <w:rPr>
          <w:spacing w:val="-3"/>
        </w:rPr>
        <w:t xml:space="preserve"> </w:t>
      </w:r>
      <w:r>
        <w:rPr>
          <w:spacing w:val="-2"/>
        </w:rPr>
        <w:t>of</w:t>
      </w:r>
      <w:r>
        <w:rPr>
          <w:spacing w:val="-3"/>
        </w:rPr>
        <w:t xml:space="preserve"> </w:t>
      </w:r>
      <w:r>
        <w:rPr>
          <w:spacing w:val="-2"/>
        </w:rPr>
        <w:t>solar</w:t>
      </w:r>
      <w:r>
        <w:rPr>
          <w:spacing w:val="-3"/>
        </w:rPr>
        <w:t xml:space="preserve"> </w:t>
      </w:r>
      <w:r>
        <w:rPr>
          <w:spacing w:val="-2"/>
        </w:rPr>
        <w:t>thermal</w:t>
      </w:r>
      <w:r>
        <w:rPr>
          <w:spacing w:val="-3"/>
        </w:rPr>
        <w:t xml:space="preserve"> </w:t>
      </w:r>
      <w:r>
        <w:rPr>
          <w:spacing w:val="-2"/>
        </w:rPr>
        <w:t>technologies:</w:t>
      </w:r>
      <w:r>
        <w:rPr>
          <w:spacing w:val="-3"/>
        </w:rPr>
        <w:t xml:space="preserve"> </w:t>
      </w:r>
      <w:r>
        <w:rPr>
          <w:spacing w:val="-2"/>
        </w:rPr>
        <w:t>Power</w:t>
      </w:r>
      <w:r>
        <w:rPr>
          <w:spacing w:val="-3"/>
        </w:rPr>
        <w:t xml:space="preserve"> </w:t>
      </w:r>
      <w:r>
        <w:rPr>
          <w:spacing w:val="-2"/>
        </w:rPr>
        <w:t>generation,</w:t>
      </w:r>
      <w:r>
        <w:rPr>
          <w:spacing w:val="-3"/>
        </w:rPr>
        <w:t xml:space="preserve"> </w:t>
      </w:r>
      <w:r>
        <w:rPr>
          <w:spacing w:val="-2"/>
        </w:rPr>
        <w:t xml:space="preserve">Industrial </w:t>
      </w:r>
      <w:r>
        <w:t>process heating, Water distillation, Refrigeration, Building heating and cooling, Cooking, Drying, Thermal energy storage systems: Sensible, Latent and Thermochemical energy storage, Integration of thermal</w:t>
      </w:r>
      <w:r>
        <w:rPr>
          <w:spacing w:val="-3"/>
        </w:rPr>
        <w:t xml:space="preserve"> </w:t>
      </w:r>
      <w:r>
        <w:t>energy</w:t>
      </w:r>
      <w:r>
        <w:rPr>
          <w:spacing w:val="-3"/>
        </w:rPr>
        <w:t xml:space="preserve"> </w:t>
      </w:r>
      <w:r>
        <w:t>systems</w:t>
      </w:r>
      <w:r>
        <w:rPr>
          <w:spacing w:val="-3"/>
        </w:rPr>
        <w:t xml:space="preserve"> </w:t>
      </w:r>
      <w:r>
        <w:t>with</w:t>
      </w:r>
      <w:r>
        <w:rPr>
          <w:spacing w:val="-3"/>
        </w:rPr>
        <w:t xml:space="preserve"> </w:t>
      </w:r>
      <w:r>
        <w:t>various</w:t>
      </w:r>
      <w:r>
        <w:rPr>
          <w:spacing w:val="-3"/>
        </w:rPr>
        <w:t xml:space="preserve"> </w:t>
      </w:r>
      <w:r>
        <w:t>end</w:t>
      </w:r>
      <w:r>
        <w:rPr>
          <w:spacing w:val="-3"/>
        </w:rPr>
        <w:t xml:space="preserve"> </w:t>
      </w:r>
      <w:r>
        <w:t>use</w:t>
      </w:r>
      <w:r>
        <w:rPr>
          <w:spacing w:val="-3"/>
        </w:rPr>
        <w:t xml:space="preserve"> </w:t>
      </w:r>
      <w:r>
        <w:t>applications,</w:t>
      </w:r>
      <w:r>
        <w:rPr>
          <w:spacing w:val="-3"/>
        </w:rPr>
        <w:t xml:space="preserve"> </w:t>
      </w:r>
      <w:r>
        <w:t>Economic analyses of solar thermal energy systems, Life cycle assessment of solar thermal energy systems.</w:t>
      </w:r>
    </w:p>
    <w:p w14:paraId="4410F86E" w14:textId="77777777" w:rsidR="00545FE0" w:rsidRDefault="00000000">
      <w:pPr>
        <w:pStyle w:val="Heading3"/>
        <w:spacing w:before="135"/>
      </w:pPr>
      <w:r>
        <w:rPr>
          <w:color w:val="00AEEF"/>
        </w:rPr>
        <w:t xml:space="preserve">ESL754 Nanomaterials for Energy </w:t>
      </w:r>
      <w:r>
        <w:rPr>
          <w:color w:val="00AEEF"/>
          <w:spacing w:val="-2"/>
        </w:rPr>
        <w:t>Applications</w:t>
      </w:r>
    </w:p>
    <w:p w14:paraId="5A176A80" w14:textId="77777777" w:rsidR="00545FE0" w:rsidRDefault="00000000">
      <w:pPr>
        <w:pStyle w:val="Heading4"/>
        <w:jc w:val="both"/>
      </w:pPr>
      <w:r>
        <w:t>3</w:t>
      </w:r>
      <w:r>
        <w:rPr>
          <w:spacing w:val="-1"/>
        </w:rPr>
        <w:t xml:space="preserve"> </w:t>
      </w:r>
      <w:r>
        <w:t>Credits (3-0-</w:t>
      </w:r>
      <w:r>
        <w:rPr>
          <w:spacing w:val="-5"/>
        </w:rPr>
        <w:t>0)</w:t>
      </w:r>
    </w:p>
    <w:p w14:paraId="4F5DA8D6" w14:textId="77777777" w:rsidR="00545FE0" w:rsidRDefault="00000000">
      <w:pPr>
        <w:pStyle w:val="BodyText"/>
        <w:ind w:right="129"/>
      </w:pPr>
      <w:r>
        <w:rPr>
          <w:spacing w:val="12"/>
        </w:rPr>
        <w:t>Nano-</w:t>
      </w:r>
      <w:r>
        <w:rPr>
          <w:spacing w:val="10"/>
        </w:rPr>
        <w:t xml:space="preserve">material Synthesis </w:t>
      </w:r>
      <w:r>
        <w:t xml:space="preserve">and </w:t>
      </w:r>
      <w:r>
        <w:rPr>
          <w:spacing w:val="11"/>
        </w:rPr>
        <w:t xml:space="preserve">Characterization </w:t>
      </w:r>
      <w:r>
        <w:t>Techniques: Synthesis of nanomaterial with 0D, 1D, 2D and 3D structures. Basic characterization techniques of nanomaterial; X-ray characterization (X-ray</w:t>
      </w:r>
      <w:r>
        <w:rPr>
          <w:spacing w:val="-13"/>
        </w:rPr>
        <w:t xml:space="preserve"> </w:t>
      </w:r>
      <w:r>
        <w:t>sources;</w:t>
      </w:r>
      <w:r>
        <w:rPr>
          <w:spacing w:val="-12"/>
        </w:rPr>
        <w:t xml:space="preserve"> </w:t>
      </w:r>
      <w:r>
        <w:t>wide</w:t>
      </w:r>
      <w:r>
        <w:rPr>
          <w:spacing w:val="-13"/>
        </w:rPr>
        <w:t xml:space="preserve"> </w:t>
      </w:r>
      <w:r>
        <w:t>angle</w:t>
      </w:r>
      <w:r>
        <w:rPr>
          <w:spacing w:val="-12"/>
        </w:rPr>
        <w:t xml:space="preserve"> </w:t>
      </w:r>
      <w:r>
        <w:t>and</w:t>
      </w:r>
      <w:r>
        <w:rPr>
          <w:spacing w:val="-13"/>
        </w:rPr>
        <w:t xml:space="preserve"> </w:t>
      </w:r>
      <w:r>
        <w:t>extended</w:t>
      </w:r>
      <w:r>
        <w:rPr>
          <w:spacing w:val="-12"/>
        </w:rPr>
        <w:t xml:space="preserve"> </w:t>
      </w:r>
      <w:r>
        <w:t>x-ray</w:t>
      </w:r>
      <w:r>
        <w:rPr>
          <w:spacing w:val="-13"/>
        </w:rPr>
        <w:t xml:space="preserve"> </w:t>
      </w:r>
      <w:r>
        <w:t>absorption</w:t>
      </w:r>
      <w:r>
        <w:rPr>
          <w:spacing w:val="-12"/>
        </w:rPr>
        <w:t xml:space="preserve"> </w:t>
      </w:r>
      <w:r>
        <w:t>technique), Electron microscopy: high resolution imaging (SEM/TEM), defects in nano-materials.</w:t>
      </w:r>
      <w:r>
        <w:rPr>
          <w:spacing w:val="40"/>
        </w:rPr>
        <w:t xml:space="preserve"> </w:t>
      </w:r>
      <w:r>
        <w:t>Spectroscopy; electron energy-loss mechanisms, electron filtered imaging and optical spectroscopy of metal/ semiconductor nanoparticles.</w:t>
      </w:r>
    </w:p>
    <w:p w14:paraId="5722E8A4" w14:textId="77777777" w:rsidR="00545FE0" w:rsidRDefault="00000000">
      <w:pPr>
        <w:pStyle w:val="BodyText"/>
        <w:spacing w:before="19"/>
        <w:ind w:right="134"/>
      </w:pPr>
      <w:r>
        <w:rPr>
          <w:spacing w:val="-2"/>
        </w:rPr>
        <w:t xml:space="preserve">Nanolithography and Device Fabrication Techniques: EUV lithography, </w:t>
      </w:r>
      <w:r>
        <w:t xml:space="preserve">Phase-shifting photolithography, X-ray lithography, Electron Beam Direct Writing System, Focused ion beam (FIB) lithography, Neutral atomic beam lithography, Plasma-aided nanofabrication, Soft Lithography, Nano sphere Lithography etc. Nanofabrication Using a </w:t>
      </w:r>
      <w:r>
        <w:rPr>
          <w:spacing w:val="-2"/>
        </w:rPr>
        <w:t>de</w:t>
      </w:r>
      <w:r>
        <w:rPr>
          <w:spacing w:val="-4"/>
        </w:rPr>
        <w:t xml:space="preserve"> </w:t>
      </w:r>
      <w:r>
        <w:rPr>
          <w:spacing w:val="-2"/>
        </w:rPr>
        <w:t>Broglie</w:t>
      </w:r>
      <w:r>
        <w:rPr>
          <w:spacing w:val="-4"/>
        </w:rPr>
        <w:t xml:space="preserve"> </w:t>
      </w:r>
      <w:r>
        <w:rPr>
          <w:spacing w:val="-2"/>
        </w:rPr>
        <w:t>Wave-Electron</w:t>
      </w:r>
      <w:r>
        <w:rPr>
          <w:spacing w:val="-4"/>
        </w:rPr>
        <w:t xml:space="preserve"> </w:t>
      </w:r>
      <w:r>
        <w:rPr>
          <w:spacing w:val="-2"/>
        </w:rPr>
        <w:t>Beam</w:t>
      </w:r>
      <w:r>
        <w:rPr>
          <w:spacing w:val="-4"/>
        </w:rPr>
        <w:t xml:space="preserve"> </w:t>
      </w:r>
      <w:r>
        <w:rPr>
          <w:spacing w:val="-2"/>
        </w:rPr>
        <w:t>Holography,</w:t>
      </w:r>
      <w:r>
        <w:rPr>
          <w:spacing w:val="-4"/>
        </w:rPr>
        <w:t xml:space="preserve"> </w:t>
      </w:r>
      <w:r>
        <w:rPr>
          <w:spacing w:val="-2"/>
        </w:rPr>
        <w:t>Atomic</w:t>
      </w:r>
      <w:r>
        <w:rPr>
          <w:spacing w:val="-4"/>
        </w:rPr>
        <w:t xml:space="preserve"> </w:t>
      </w:r>
      <w:r>
        <w:rPr>
          <w:spacing w:val="-2"/>
        </w:rPr>
        <w:t>Beam</w:t>
      </w:r>
      <w:r>
        <w:rPr>
          <w:spacing w:val="-4"/>
        </w:rPr>
        <w:t xml:space="preserve"> </w:t>
      </w:r>
      <w:r>
        <w:rPr>
          <w:spacing w:val="-2"/>
        </w:rPr>
        <w:t xml:space="preserve">Holography </w:t>
      </w:r>
      <w:r>
        <w:t>and</w:t>
      </w:r>
      <w:r>
        <w:rPr>
          <w:spacing w:val="-7"/>
        </w:rPr>
        <w:t xml:space="preserve"> </w:t>
      </w:r>
      <w:r>
        <w:t>Nanometer</w:t>
      </w:r>
      <w:r>
        <w:rPr>
          <w:spacing w:val="-4"/>
        </w:rPr>
        <w:t xml:space="preserve"> </w:t>
      </w:r>
      <w:r>
        <w:t>Lithography</w:t>
      </w:r>
      <w:r>
        <w:rPr>
          <w:spacing w:val="-4"/>
        </w:rPr>
        <w:t xml:space="preserve"> </w:t>
      </w:r>
      <w:r>
        <w:t>Using</w:t>
      </w:r>
      <w:r>
        <w:rPr>
          <w:spacing w:val="-6"/>
        </w:rPr>
        <w:t xml:space="preserve"> </w:t>
      </w:r>
      <w:r>
        <w:t>Organic</w:t>
      </w:r>
      <w:r>
        <w:rPr>
          <w:spacing w:val="-4"/>
        </w:rPr>
        <w:t xml:space="preserve"> </w:t>
      </w:r>
      <w:r>
        <w:t>Positive/Negative</w:t>
      </w:r>
      <w:r>
        <w:rPr>
          <w:spacing w:val="-4"/>
        </w:rPr>
        <w:t xml:space="preserve"> </w:t>
      </w:r>
      <w:r>
        <w:rPr>
          <w:spacing w:val="-2"/>
        </w:rPr>
        <w:t>Resists.</w:t>
      </w:r>
    </w:p>
    <w:p w14:paraId="7143BFAE" w14:textId="77777777" w:rsidR="00545FE0" w:rsidRDefault="00000000">
      <w:pPr>
        <w:pStyle w:val="BodyText"/>
        <w:spacing w:before="21"/>
        <w:ind w:right="138"/>
      </w:pPr>
      <w:r>
        <w:t>Nano-photonics</w:t>
      </w:r>
      <w:r>
        <w:rPr>
          <w:spacing w:val="-5"/>
        </w:rPr>
        <w:t xml:space="preserve"> </w:t>
      </w:r>
      <w:r>
        <w:t>and</w:t>
      </w:r>
      <w:r>
        <w:rPr>
          <w:spacing w:val="-5"/>
        </w:rPr>
        <w:t xml:space="preserve"> </w:t>
      </w:r>
      <w:r>
        <w:t>optoelectronic</w:t>
      </w:r>
      <w:r>
        <w:rPr>
          <w:spacing w:val="-5"/>
        </w:rPr>
        <w:t xml:space="preserve"> </w:t>
      </w:r>
      <w:r>
        <w:t>devices:</w:t>
      </w:r>
      <w:r>
        <w:rPr>
          <w:spacing w:val="-5"/>
        </w:rPr>
        <w:t xml:space="preserve"> </w:t>
      </w:r>
      <w:r>
        <w:t>Advanced</w:t>
      </w:r>
      <w:r>
        <w:rPr>
          <w:spacing w:val="-5"/>
        </w:rPr>
        <w:t xml:space="preserve"> </w:t>
      </w:r>
      <w:r>
        <w:t>photonics</w:t>
      </w:r>
      <w:r>
        <w:rPr>
          <w:spacing w:val="-5"/>
        </w:rPr>
        <w:t xml:space="preserve"> </w:t>
      </w:r>
      <w:r>
        <w:t xml:space="preserve">and </w:t>
      </w:r>
      <w:r>
        <w:rPr>
          <w:spacing w:val="-2"/>
        </w:rPr>
        <w:t xml:space="preserve">optoelectronic devices; Photo-voltaic, LEDs and Lasers. Spin tunneling </w:t>
      </w:r>
      <w:r>
        <w:t>devices, Magnetic tunnel junctions, Tunneling spin polarization, Tunnel-based spin injectors, Magnetic tunnel transistor, Memory devices and sensors and spintronic biosensors.</w:t>
      </w:r>
    </w:p>
    <w:p w14:paraId="4F1D69D3" w14:textId="77777777" w:rsidR="00545FE0" w:rsidRDefault="00000000">
      <w:pPr>
        <w:pStyle w:val="BodyText"/>
        <w:spacing w:before="22"/>
        <w:ind w:right="135"/>
      </w:pPr>
      <w:r>
        <w:t>Nanotechnology in other energy related Fields: Application of Nanotechnology in other Advanced Energy Related Fields; Energy storage systems, Fuel Cells, Battery, Super-capacitors, air/water purification, and removal of domestic and outdoor air pollutants, Biomedical application, Aerospace and defense technology.</w:t>
      </w:r>
    </w:p>
    <w:p w14:paraId="3671A7FB" w14:textId="77777777" w:rsidR="00545FE0" w:rsidRDefault="00000000">
      <w:pPr>
        <w:pStyle w:val="Heading3"/>
        <w:spacing w:before="140"/>
      </w:pPr>
      <w:r>
        <w:rPr>
          <w:color w:val="00AEEF"/>
        </w:rPr>
        <w:t xml:space="preserve">ESL755 Solar Photovoltaic Devices and </w:t>
      </w:r>
      <w:r>
        <w:rPr>
          <w:color w:val="00AEEF"/>
          <w:spacing w:val="-2"/>
        </w:rPr>
        <w:t>Systems</w:t>
      </w:r>
    </w:p>
    <w:p w14:paraId="41462A57" w14:textId="77777777" w:rsidR="00545FE0" w:rsidRDefault="00000000">
      <w:pPr>
        <w:pStyle w:val="Heading4"/>
        <w:spacing w:before="28"/>
        <w:jc w:val="both"/>
      </w:pPr>
      <w:r>
        <w:t>3</w:t>
      </w:r>
      <w:r>
        <w:rPr>
          <w:spacing w:val="-1"/>
        </w:rPr>
        <w:t xml:space="preserve"> </w:t>
      </w:r>
      <w:r>
        <w:t>Credits (3-0-</w:t>
      </w:r>
      <w:r>
        <w:rPr>
          <w:spacing w:val="-5"/>
        </w:rPr>
        <w:t>0)</w:t>
      </w:r>
    </w:p>
    <w:p w14:paraId="3BD3237F" w14:textId="77777777" w:rsidR="00545FE0" w:rsidRDefault="00000000">
      <w:pPr>
        <w:pStyle w:val="BodyText"/>
        <w:ind w:right="134"/>
      </w:pPr>
      <w:r>
        <w:t>Photovoltaic materials bulk and thin film forms. The role of microstructure (single crystal, multi crystalline, polycrystalline, amorphous and nano-crystalline) in electrical and optical properties of the materials. Different cell design and the technology route for making</w:t>
      </w:r>
      <w:r>
        <w:rPr>
          <w:spacing w:val="-4"/>
        </w:rPr>
        <w:t xml:space="preserve"> </w:t>
      </w:r>
      <w:r>
        <w:t>solar</w:t>
      </w:r>
      <w:r>
        <w:rPr>
          <w:spacing w:val="-4"/>
        </w:rPr>
        <w:t xml:space="preserve"> </w:t>
      </w:r>
      <w:r>
        <w:t>cells.</w:t>
      </w:r>
      <w:r>
        <w:rPr>
          <w:spacing w:val="-4"/>
        </w:rPr>
        <w:t xml:space="preserve"> </w:t>
      </w:r>
      <w:r>
        <w:t>Different</w:t>
      </w:r>
      <w:r>
        <w:rPr>
          <w:spacing w:val="-4"/>
        </w:rPr>
        <w:t xml:space="preserve"> </w:t>
      </w:r>
      <w:r>
        <w:t>methods</w:t>
      </w:r>
      <w:r>
        <w:rPr>
          <w:spacing w:val="-4"/>
        </w:rPr>
        <w:t xml:space="preserve"> </w:t>
      </w:r>
      <w:r>
        <w:t>of</w:t>
      </w:r>
      <w:r>
        <w:rPr>
          <w:spacing w:val="-4"/>
        </w:rPr>
        <w:t xml:space="preserve"> </w:t>
      </w:r>
      <w:r>
        <w:t>characterization</w:t>
      </w:r>
      <w:r>
        <w:rPr>
          <w:spacing w:val="-4"/>
        </w:rPr>
        <w:t xml:space="preserve"> </w:t>
      </w:r>
      <w:r>
        <w:t>of</w:t>
      </w:r>
      <w:r>
        <w:rPr>
          <w:spacing w:val="-4"/>
        </w:rPr>
        <w:t xml:space="preserve"> </w:t>
      </w:r>
      <w:r>
        <w:t>materials and devices. Applications of Photovoltaic for power generation from few watts to Megawatts.</w:t>
      </w:r>
    </w:p>
    <w:p w14:paraId="2E059B73" w14:textId="77777777" w:rsidR="00545FE0" w:rsidRDefault="00000000">
      <w:pPr>
        <w:pStyle w:val="Heading3"/>
        <w:spacing w:before="152"/>
      </w:pPr>
      <w:r>
        <w:rPr>
          <w:color w:val="00AEEF"/>
        </w:rPr>
        <w:t xml:space="preserve">ESL756 Energy Policy and </w:t>
      </w:r>
      <w:r>
        <w:rPr>
          <w:color w:val="00AEEF"/>
          <w:spacing w:val="-2"/>
        </w:rPr>
        <w:t>Planning</w:t>
      </w:r>
    </w:p>
    <w:p w14:paraId="28295C3A" w14:textId="77777777" w:rsidR="00545FE0" w:rsidRDefault="00000000">
      <w:pPr>
        <w:pStyle w:val="Heading4"/>
        <w:jc w:val="both"/>
      </w:pPr>
      <w:r>
        <w:t>3</w:t>
      </w:r>
      <w:r>
        <w:rPr>
          <w:spacing w:val="-1"/>
        </w:rPr>
        <w:t xml:space="preserve"> </w:t>
      </w:r>
      <w:r>
        <w:t>Credits (3-0-</w:t>
      </w:r>
      <w:r>
        <w:rPr>
          <w:spacing w:val="-5"/>
        </w:rPr>
        <w:t>0)</w:t>
      </w:r>
    </w:p>
    <w:p w14:paraId="55C3E18E" w14:textId="77777777" w:rsidR="00545FE0" w:rsidRDefault="00000000">
      <w:pPr>
        <w:pStyle w:val="BodyText"/>
        <w:ind w:right="139"/>
      </w:pPr>
      <w:r>
        <w:t>Energy (and power) policies in the country, Tariffs and subsidies, Energy utility interface, Private sector participation in power generation, State role and fiscal policy, Energy and development, National</w:t>
      </w:r>
      <w:r>
        <w:rPr>
          <w:spacing w:val="28"/>
        </w:rPr>
        <w:t xml:space="preserve"> </w:t>
      </w:r>
      <w:r>
        <w:t>energy</w:t>
      </w:r>
      <w:r>
        <w:rPr>
          <w:spacing w:val="29"/>
        </w:rPr>
        <w:t xml:space="preserve"> </w:t>
      </w:r>
      <w:r>
        <w:t>plan,</w:t>
      </w:r>
      <w:r>
        <w:rPr>
          <w:spacing w:val="29"/>
        </w:rPr>
        <w:t xml:space="preserve"> </w:t>
      </w:r>
      <w:r>
        <w:t>Role</w:t>
      </w:r>
      <w:r>
        <w:rPr>
          <w:spacing w:val="28"/>
        </w:rPr>
        <w:t xml:space="preserve"> </w:t>
      </w:r>
      <w:r>
        <w:t>of</w:t>
      </w:r>
      <w:r>
        <w:rPr>
          <w:spacing w:val="29"/>
        </w:rPr>
        <w:t xml:space="preserve"> </w:t>
      </w:r>
      <w:r>
        <w:t>modeling</w:t>
      </w:r>
      <w:r>
        <w:rPr>
          <w:spacing w:val="29"/>
        </w:rPr>
        <w:t xml:space="preserve"> </w:t>
      </w:r>
      <w:r>
        <w:t>in</w:t>
      </w:r>
      <w:r>
        <w:rPr>
          <w:spacing w:val="28"/>
        </w:rPr>
        <w:t xml:space="preserve"> </w:t>
      </w:r>
      <w:r>
        <w:t>energy</w:t>
      </w:r>
      <w:r>
        <w:rPr>
          <w:spacing w:val="29"/>
        </w:rPr>
        <w:t xml:space="preserve"> </w:t>
      </w:r>
      <w:r>
        <w:t>policy</w:t>
      </w:r>
      <w:r>
        <w:rPr>
          <w:spacing w:val="29"/>
        </w:rPr>
        <w:t xml:space="preserve"> </w:t>
      </w:r>
      <w:r>
        <w:rPr>
          <w:spacing w:val="-2"/>
        </w:rPr>
        <w:t>analysis,</w:t>
      </w:r>
    </w:p>
    <w:p w14:paraId="56B0DF2C" w14:textId="77777777" w:rsidR="00545FE0" w:rsidRDefault="00545FE0">
      <w:pPr>
        <w:sectPr w:rsidR="00545FE0" w:rsidSect="00220269">
          <w:type w:val="continuous"/>
          <w:pgSz w:w="11880" w:h="16920"/>
          <w:pgMar w:top="980" w:right="820" w:bottom="1000" w:left="840" w:header="0" w:footer="802" w:gutter="0"/>
          <w:cols w:num="2" w:space="720" w:equalWidth="0">
            <w:col w:w="5026" w:space="70"/>
            <w:col w:w="5124"/>
          </w:cols>
        </w:sectPr>
      </w:pPr>
    </w:p>
    <w:p w14:paraId="5A6E8BFA" w14:textId="77777777" w:rsidR="00545FE0" w:rsidRDefault="00545FE0">
      <w:pPr>
        <w:pStyle w:val="BodyText"/>
        <w:spacing w:before="0"/>
        <w:ind w:left="0"/>
        <w:jc w:val="left"/>
        <w:rPr>
          <w:sz w:val="20"/>
        </w:rPr>
      </w:pPr>
    </w:p>
    <w:p w14:paraId="5DFCCC5C" w14:textId="77777777" w:rsidR="00545FE0" w:rsidRDefault="00545FE0">
      <w:pPr>
        <w:pStyle w:val="BodyText"/>
        <w:spacing w:before="187"/>
        <w:ind w:left="0"/>
        <w:jc w:val="left"/>
        <w:rPr>
          <w:sz w:val="20"/>
        </w:rPr>
      </w:pPr>
    </w:p>
    <w:p w14:paraId="4638DDC2" w14:textId="77777777" w:rsidR="00545FE0" w:rsidRDefault="00545FE0">
      <w:pPr>
        <w:rPr>
          <w:sz w:val="20"/>
        </w:rPr>
        <w:sectPr w:rsidR="00545FE0" w:rsidSect="00220269">
          <w:pgSz w:w="11880" w:h="16920"/>
          <w:pgMar w:top="940" w:right="820" w:bottom="1000" w:left="840" w:header="0" w:footer="802" w:gutter="0"/>
          <w:cols w:space="720"/>
        </w:sectPr>
      </w:pPr>
    </w:p>
    <w:p w14:paraId="0EA02A61" w14:textId="77777777" w:rsidR="00545FE0" w:rsidRDefault="00000000">
      <w:pPr>
        <w:pStyle w:val="BodyText"/>
        <w:spacing w:before="101"/>
        <w:ind w:right="44"/>
      </w:pPr>
      <w:r>
        <w:t>Energy data base, Energy balances, Flow diagrams, Reference energy</w:t>
      </w:r>
      <w:r>
        <w:rPr>
          <w:spacing w:val="-13"/>
        </w:rPr>
        <w:t xml:space="preserve"> </w:t>
      </w:r>
      <w:r>
        <w:t>system,</w:t>
      </w:r>
      <w:r>
        <w:rPr>
          <w:spacing w:val="-12"/>
        </w:rPr>
        <w:t xml:space="preserve"> </w:t>
      </w:r>
      <w:r>
        <w:t>Energy</w:t>
      </w:r>
      <w:r>
        <w:rPr>
          <w:spacing w:val="-13"/>
        </w:rPr>
        <w:t xml:space="preserve"> </w:t>
      </w:r>
      <w:r>
        <w:t>demand</w:t>
      </w:r>
      <w:r>
        <w:rPr>
          <w:spacing w:val="-12"/>
        </w:rPr>
        <w:t xml:space="preserve"> </w:t>
      </w:r>
      <w:r>
        <w:t>analysis,</w:t>
      </w:r>
      <w:r>
        <w:rPr>
          <w:spacing w:val="-13"/>
        </w:rPr>
        <w:t xml:space="preserve"> </w:t>
      </w:r>
      <w:r>
        <w:t>Trend</w:t>
      </w:r>
      <w:r>
        <w:rPr>
          <w:spacing w:val="-12"/>
        </w:rPr>
        <w:t xml:space="preserve"> </w:t>
      </w:r>
      <w:r>
        <w:t>analysis,</w:t>
      </w:r>
      <w:r>
        <w:rPr>
          <w:spacing w:val="-13"/>
        </w:rPr>
        <w:t xml:space="preserve"> </w:t>
      </w:r>
      <w:r>
        <w:t>Econometric models,</w:t>
      </w:r>
      <w:r>
        <w:rPr>
          <w:spacing w:val="-13"/>
        </w:rPr>
        <w:t xml:space="preserve"> </w:t>
      </w:r>
      <w:r>
        <w:t>Elasticity</w:t>
      </w:r>
      <w:r>
        <w:rPr>
          <w:spacing w:val="-12"/>
        </w:rPr>
        <w:t xml:space="preserve"> </w:t>
      </w:r>
      <w:r>
        <w:t>approach,</w:t>
      </w:r>
      <w:r>
        <w:rPr>
          <w:spacing w:val="-13"/>
        </w:rPr>
        <w:t xml:space="preserve"> </w:t>
      </w:r>
      <w:r>
        <w:t>Input-output</w:t>
      </w:r>
      <w:r>
        <w:rPr>
          <w:spacing w:val="-12"/>
        </w:rPr>
        <w:t xml:space="preserve"> </w:t>
      </w:r>
      <w:r>
        <w:t>models,</w:t>
      </w:r>
      <w:r>
        <w:rPr>
          <w:spacing w:val="-13"/>
        </w:rPr>
        <w:t xml:space="preserve"> </w:t>
      </w:r>
      <w:r>
        <w:t>Simulation/process models,</w:t>
      </w:r>
      <w:r>
        <w:rPr>
          <w:spacing w:val="40"/>
        </w:rPr>
        <w:t xml:space="preserve"> </w:t>
      </w:r>
      <w:r>
        <w:t>Energy</w:t>
      </w:r>
      <w:r>
        <w:rPr>
          <w:spacing w:val="-2"/>
        </w:rPr>
        <w:t xml:space="preserve"> </w:t>
      </w:r>
      <w:r>
        <w:t>supply</w:t>
      </w:r>
      <w:r>
        <w:rPr>
          <w:spacing w:val="-2"/>
        </w:rPr>
        <w:t xml:space="preserve"> </w:t>
      </w:r>
      <w:r>
        <w:t>analysis,</w:t>
      </w:r>
      <w:r>
        <w:rPr>
          <w:spacing w:val="-2"/>
        </w:rPr>
        <w:t xml:space="preserve"> </w:t>
      </w:r>
      <w:r>
        <w:t>Costs</w:t>
      </w:r>
      <w:r>
        <w:rPr>
          <w:spacing w:val="-2"/>
        </w:rPr>
        <w:t xml:space="preserve"> </w:t>
      </w:r>
      <w:r>
        <w:t>of</w:t>
      </w:r>
      <w:r>
        <w:rPr>
          <w:spacing w:val="-2"/>
        </w:rPr>
        <w:t xml:space="preserve"> </w:t>
      </w:r>
      <w:r>
        <w:t>exploration</w:t>
      </w:r>
      <w:r>
        <w:rPr>
          <w:spacing w:val="-2"/>
        </w:rPr>
        <w:t xml:space="preserve"> </w:t>
      </w:r>
      <w:r>
        <w:t>and</w:t>
      </w:r>
      <w:r>
        <w:rPr>
          <w:spacing w:val="-2"/>
        </w:rPr>
        <w:t xml:space="preserve"> </w:t>
      </w:r>
      <w:r>
        <w:t>economics of utilization of depletable and renewable resources, Scarcity rent, International energy supply, Energy demand supply balancing, Energy -economy interaction, Energy investment planning, Energy environment interaction, Energy Pricing. Can we add energy policy</w:t>
      </w:r>
      <w:r>
        <w:rPr>
          <w:spacing w:val="40"/>
        </w:rPr>
        <w:t xml:space="preserve"> </w:t>
      </w:r>
      <w:r>
        <w:t>in India?</w:t>
      </w:r>
    </w:p>
    <w:p w14:paraId="318688FB" w14:textId="77777777" w:rsidR="00545FE0" w:rsidRDefault="00000000">
      <w:pPr>
        <w:pStyle w:val="Heading3"/>
        <w:spacing w:before="121"/>
      </w:pPr>
      <w:r>
        <w:rPr>
          <w:color w:val="00AEEF"/>
        </w:rPr>
        <w:t xml:space="preserve">ESL757 Renewable Energy Regulations and </w:t>
      </w:r>
      <w:r>
        <w:rPr>
          <w:color w:val="00AEEF"/>
          <w:spacing w:val="-5"/>
        </w:rPr>
        <w:t>Law</w:t>
      </w:r>
    </w:p>
    <w:p w14:paraId="1141D270" w14:textId="77777777" w:rsidR="00545FE0" w:rsidRDefault="00000000">
      <w:pPr>
        <w:pStyle w:val="Heading4"/>
        <w:jc w:val="both"/>
      </w:pPr>
      <w:r>
        <w:t>3</w:t>
      </w:r>
      <w:r>
        <w:rPr>
          <w:spacing w:val="-1"/>
        </w:rPr>
        <w:t xml:space="preserve"> </w:t>
      </w:r>
      <w:r>
        <w:t>Credits (3-0-</w:t>
      </w:r>
      <w:r>
        <w:rPr>
          <w:spacing w:val="-5"/>
        </w:rPr>
        <w:t>0)</w:t>
      </w:r>
    </w:p>
    <w:p w14:paraId="2532D095" w14:textId="77777777" w:rsidR="00545FE0" w:rsidRDefault="00000000">
      <w:pPr>
        <w:pStyle w:val="BodyText"/>
        <w:ind w:right="47"/>
      </w:pPr>
      <w:r>
        <w:t>Introduction,</w:t>
      </w:r>
      <w:r>
        <w:rPr>
          <w:spacing w:val="-7"/>
        </w:rPr>
        <w:t xml:space="preserve"> </w:t>
      </w:r>
      <w:r>
        <w:t>Energy</w:t>
      </w:r>
      <w:r>
        <w:rPr>
          <w:spacing w:val="-7"/>
        </w:rPr>
        <w:t xml:space="preserve"> </w:t>
      </w:r>
      <w:r>
        <w:t>acts</w:t>
      </w:r>
      <w:r>
        <w:rPr>
          <w:spacing w:val="-7"/>
        </w:rPr>
        <w:t xml:space="preserve"> </w:t>
      </w:r>
      <w:r>
        <w:t>and</w:t>
      </w:r>
      <w:r>
        <w:rPr>
          <w:spacing w:val="-7"/>
        </w:rPr>
        <w:t xml:space="preserve"> </w:t>
      </w:r>
      <w:r>
        <w:t>regulations,</w:t>
      </w:r>
      <w:r>
        <w:rPr>
          <w:spacing w:val="-7"/>
        </w:rPr>
        <w:t xml:space="preserve"> </w:t>
      </w:r>
      <w:r>
        <w:t>building</w:t>
      </w:r>
      <w:r>
        <w:rPr>
          <w:spacing w:val="-7"/>
        </w:rPr>
        <w:t xml:space="preserve"> </w:t>
      </w:r>
      <w:r>
        <w:t>energy</w:t>
      </w:r>
      <w:r>
        <w:rPr>
          <w:spacing w:val="-7"/>
        </w:rPr>
        <w:t xml:space="preserve"> </w:t>
      </w:r>
      <w:r>
        <w:t>codes</w:t>
      </w:r>
      <w:r>
        <w:rPr>
          <w:spacing w:val="-7"/>
        </w:rPr>
        <w:t xml:space="preserve"> </w:t>
      </w:r>
      <w:r>
        <w:t>and environmental emissions related norms, institutional structure for and</w:t>
      </w:r>
      <w:r>
        <w:rPr>
          <w:spacing w:val="-4"/>
        </w:rPr>
        <w:t xml:space="preserve"> </w:t>
      </w:r>
      <w:r>
        <w:t>incentives</w:t>
      </w:r>
      <w:r>
        <w:rPr>
          <w:spacing w:val="-4"/>
        </w:rPr>
        <w:t xml:space="preserve"> </w:t>
      </w:r>
      <w:r>
        <w:t>and</w:t>
      </w:r>
      <w:r>
        <w:rPr>
          <w:spacing w:val="-4"/>
        </w:rPr>
        <w:t xml:space="preserve"> </w:t>
      </w:r>
      <w:r>
        <w:t>other</w:t>
      </w:r>
      <w:r>
        <w:rPr>
          <w:spacing w:val="-4"/>
        </w:rPr>
        <w:t xml:space="preserve"> </w:t>
      </w:r>
      <w:r>
        <w:t>support</w:t>
      </w:r>
      <w:r>
        <w:rPr>
          <w:spacing w:val="-4"/>
        </w:rPr>
        <w:t xml:space="preserve"> </w:t>
      </w:r>
      <w:r>
        <w:t>measures</w:t>
      </w:r>
      <w:r>
        <w:rPr>
          <w:spacing w:val="-4"/>
        </w:rPr>
        <w:t xml:space="preserve"> </w:t>
      </w:r>
      <w:r>
        <w:t>for</w:t>
      </w:r>
      <w:r>
        <w:rPr>
          <w:spacing w:val="-4"/>
        </w:rPr>
        <w:t xml:space="preserve"> </w:t>
      </w:r>
      <w:r>
        <w:t>promoting</w:t>
      </w:r>
      <w:r>
        <w:rPr>
          <w:spacing w:val="-4"/>
        </w:rPr>
        <w:t xml:space="preserve"> </w:t>
      </w:r>
      <w:r>
        <w:t>renewable energy technologies, complimentary policies on energy conservation and environmental emissions mitigation, Regulations pertaining to renewable energy project establishment as well as integration with the</w:t>
      </w:r>
      <w:r>
        <w:rPr>
          <w:spacing w:val="36"/>
        </w:rPr>
        <w:t xml:space="preserve"> </w:t>
      </w:r>
      <w:r>
        <w:t>existing</w:t>
      </w:r>
      <w:r>
        <w:rPr>
          <w:spacing w:val="36"/>
        </w:rPr>
        <w:t xml:space="preserve"> </w:t>
      </w:r>
      <w:r>
        <w:t>supply</w:t>
      </w:r>
      <w:r>
        <w:rPr>
          <w:spacing w:val="36"/>
        </w:rPr>
        <w:t xml:space="preserve"> </w:t>
      </w:r>
      <w:r>
        <w:t>structure,</w:t>
      </w:r>
      <w:r>
        <w:rPr>
          <w:spacing w:val="36"/>
        </w:rPr>
        <w:t xml:space="preserve"> </w:t>
      </w:r>
      <w:r>
        <w:t>Regulations</w:t>
      </w:r>
      <w:r>
        <w:rPr>
          <w:spacing w:val="36"/>
        </w:rPr>
        <w:t xml:space="preserve"> </w:t>
      </w:r>
      <w:r>
        <w:t>for</w:t>
      </w:r>
      <w:r>
        <w:rPr>
          <w:spacing w:val="36"/>
        </w:rPr>
        <w:t xml:space="preserve"> </w:t>
      </w:r>
      <w:r>
        <w:t>energy</w:t>
      </w:r>
      <w:r>
        <w:rPr>
          <w:spacing w:val="36"/>
        </w:rPr>
        <w:t xml:space="preserve"> </w:t>
      </w:r>
      <w:r>
        <w:t>pricing</w:t>
      </w:r>
      <w:r>
        <w:rPr>
          <w:spacing w:val="36"/>
        </w:rPr>
        <w:t xml:space="preserve"> </w:t>
      </w:r>
      <w:r>
        <w:t>and its trading.</w:t>
      </w:r>
    </w:p>
    <w:p w14:paraId="297898F4" w14:textId="77777777" w:rsidR="00545FE0" w:rsidRDefault="00000000">
      <w:pPr>
        <w:pStyle w:val="Heading3"/>
        <w:spacing w:before="123"/>
      </w:pPr>
      <w:r>
        <w:rPr>
          <w:color w:val="00AEEF"/>
        </w:rPr>
        <w:t xml:space="preserve">ESL758 Carbon Capture and </w:t>
      </w:r>
      <w:r>
        <w:rPr>
          <w:color w:val="00AEEF"/>
          <w:spacing w:val="-2"/>
        </w:rPr>
        <w:t>Storage</w:t>
      </w:r>
    </w:p>
    <w:p w14:paraId="1290A4A8" w14:textId="77777777" w:rsidR="00545FE0" w:rsidRDefault="00000000">
      <w:pPr>
        <w:pStyle w:val="Heading4"/>
        <w:jc w:val="both"/>
      </w:pPr>
      <w:r>
        <w:t>3</w:t>
      </w:r>
      <w:r>
        <w:rPr>
          <w:spacing w:val="-1"/>
        </w:rPr>
        <w:t xml:space="preserve"> </w:t>
      </w:r>
      <w:r>
        <w:t>Credits (3-0-</w:t>
      </w:r>
      <w:r>
        <w:rPr>
          <w:spacing w:val="-5"/>
        </w:rPr>
        <w:t>0)</w:t>
      </w:r>
    </w:p>
    <w:p w14:paraId="5209769B" w14:textId="77777777" w:rsidR="00545FE0" w:rsidRDefault="00000000">
      <w:pPr>
        <w:pStyle w:val="BodyText"/>
        <w:ind w:right="44"/>
      </w:pPr>
      <w:r>
        <w:t>Introduction</w:t>
      </w:r>
      <w:r>
        <w:rPr>
          <w:spacing w:val="-6"/>
        </w:rPr>
        <w:t xml:space="preserve"> </w:t>
      </w:r>
      <w:r>
        <w:t>to</w:t>
      </w:r>
      <w:r>
        <w:rPr>
          <w:spacing w:val="-6"/>
        </w:rPr>
        <w:t xml:space="preserve"> </w:t>
      </w:r>
      <w:r>
        <w:t>source</w:t>
      </w:r>
      <w:r>
        <w:rPr>
          <w:spacing w:val="-6"/>
        </w:rPr>
        <w:t xml:space="preserve"> </w:t>
      </w:r>
      <w:r>
        <w:t>of</w:t>
      </w:r>
      <w:r>
        <w:rPr>
          <w:spacing w:val="-6"/>
        </w:rPr>
        <w:t xml:space="preserve"> </w:t>
      </w:r>
      <w:r>
        <w:t>CO</w:t>
      </w:r>
      <w:r>
        <w:rPr>
          <w:position w:val="1"/>
          <w:sz w:val="9"/>
        </w:rPr>
        <w:t>2</w:t>
      </w:r>
      <w:r>
        <w:rPr>
          <w:spacing w:val="15"/>
          <w:position w:val="1"/>
          <w:sz w:val="9"/>
        </w:rPr>
        <w:t xml:space="preserve"> </w:t>
      </w:r>
      <w:r>
        <w:t>(Greenhouse</w:t>
      </w:r>
      <w:r>
        <w:rPr>
          <w:spacing w:val="-6"/>
        </w:rPr>
        <w:t xml:space="preserve"> </w:t>
      </w:r>
      <w:r>
        <w:t>gas)</w:t>
      </w:r>
      <w:r>
        <w:rPr>
          <w:spacing w:val="-6"/>
        </w:rPr>
        <w:t xml:space="preserve"> </w:t>
      </w:r>
      <w:r>
        <w:t>from</w:t>
      </w:r>
      <w:r>
        <w:rPr>
          <w:spacing w:val="-6"/>
        </w:rPr>
        <w:t xml:space="preserve"> </w:t>
      </w:r>
      <w:r>
        <w:t>thermal</w:t>
      </w:r>
      <w:r>
        <w:rPr>
          <w:spacing w:val="-6"/>
        </w:rPr>
        <w:t xml:space="preserve"> </w:t>
      </w:r>
      <w:r>
        <w:t>energy systems and their Global warming potential (GWP), carbon and CO</w:t>
      </w:r>
      <w:r>
        <w:rPr>
          <w:position w:val="1"/>
          <w:sz w:val="9"/>
        </w:rPr>
        <w:t>2</w:t>
      </w:r>
      <w:r>
        <w:rPr>
          <w:spacing w:val="40"/>
          <w:position w:val="1"/>
          <w:sz w:val="9"/>
        </w:rPr>
        <w:t xml:space="preserve"> </w:t>
      </w:r>
      <w:r>
        <w:t>cycle, Scenario of CO</w:t>
      </w:r>
      <w:r>
        <w:rPr>
          <w:position w:val="1"/>
          <w:sz w:val="9"/>
        </w:rPr>
        <w:t>2</w:t>
      </w:r>
      <w:r>
        <w:rPr>
          <w:spacing w:val="40"/>
          <w:position w:val="1"/>
          <w:sz w:val="9"/>
        </w:rPr>
        <w:t xml:space="preserve"> </w:t>
      </w:r>
      <w:r>
        <w:t>concentration in atmosphere, Relationship between radiative forcing and greenhouse gas concentration, Estimation of the equilibrium surface temper change, and global warming and climate change. Mechanism of CO</w:t>
      </w:r>
      <w:r>
        <w:rPr>
          <w:position w:val="1"/>
          <w:sz w:val="9"/>
        </w:rPr>
        <w:t>2</w:t>
      </w:r>
      <w:r>
        <w:rPr>
          <w:spacing w:val="23"/>
          <w:position w:val="1"/>
          <w:sz w:val="9"/>
        </w:rPr>
        <w:t xml:space="preserve"> </w:t>
      </w:r>
      <w:r>
        <w:t>emission formation during</w:t>
      </w:r>
      <w:r>
        <w:rPr>
          <w:spacing w:val="40"/>
        </w:rPr>
        <w:t xml:space="preserve"> </w:t>
      </w:r>
      <w:r>
        <w:t>combustion</w:t>
      </w:r>
      <w:r>
        <w:rPr>
          <w:spacing w:val="40"/>
        </w:rPr>
        <w:t xml:space="preserve"> </w:t>
      </w:r>
      <w:r>
        <w:t>in</w:t>
      </w:r>
      <w:r>
        <w:rPr>
          <w:spacing w:val="40"/>
        </w:rPr>
        <w:t xml:space="preserve"> </w:t>
      </w:r>
      <w:r>
        <w:t>power</w:t>
      </w:r>
      <w:r>
        <w:rPr>
          <w:spacing w:val="40"/>
        </w:rPr>
        <w:t xml:space="preserve"> </w:t>
      </w:r>
      <w:r>
        <w:t>plants</w:t>
      </w:r>
      <w:r>
        <w:rPr>
          <w:spacing w:val="40"/>
        </w:rPr>
        <w:t xml:space="preserve"> </w:t>
      </w:r>
      <w:r>
        <w:t>(steam</w:t>
      </w:r>
      <w:r>
        <w:rPr>
          <w:spacing w:val="40"/>
        </w:rPr>
        <w:t xml:space="preserve"> </w:t>
      </w:r>
      <w:r>
        <w:t>turbine,</w:t>
      </w:r>
      <w:r>
        <w:rPr>
          <w:spacing w:val="40"/>
        </w:rPr>
        <w:t xml:space="preserve"> </w:t>
      </w:r>
      <w:r>
        <w:t>gas</w:t>
      </w:r>
      <w:r>
        <w:rPr>
          <w:spacing w:val="40"/>
        </w:rPr>
        <w:t xml:space="preserve"> </w:t>
      </w:r>
      <w:r>
        <w:t>turbine and</w:t>
      </w:r>
      <w:r>
        <w:rPr>
          <w:spacing w:val="28"/>
        </w:rPr>
        <w:t xml:space="preserve"> </w:t>
      </w:r>
      <w:r>
        <w:t>internal</w:t>
      </w:r>
      <w:r>
        <w:rPr>
          <w:spacing w:val="28"/>
        </w:rPr>
        <w:t xml:space="preserve"> </w:t>
      </w:r>
      <w:r>
        <w:t>combustion</w:t>
      </w:r>
      <w:r>
        <w:rPr>
          <w:spacing w:val="28"/>
        </w:rPr>
        <w:t xml:space="preserve"> </w:t>
      </w:r>
      <w:r>
        <w:t>engines),</w:t>
      </w:r>
      <w:r>
        <w:rPr>
          <w:spacing w:val="28"/>
        </w:rPr>
        <w:t xml:space="preserve"> </w:t>
      </w:r>
      <w:r>
        <w:t>CO</w:t>
      </w:r>
      <w:r>
        <w:rPr>
          <w:position w:val="1"/>
          <w:sz w:val="9"/>
        </w:rPr>
        <w:t>2</w:t>
      </w:r>
      <w:r>
        <w:rPr>
          <w:spacing w:val="40"/>
          <w:position w:val="1"/>
          <w:sz w:val="9"/>
        </w:rPr>
        <w:t xml:space="preserve"> </w:t>
      </w:r>
      <w:r>
        <w:t>emission</w:t>
      </w:r>
      <w:r>
        <w:rPr>
          <w:spacing w:val="28"/>
        </w:rPr>
        <w:t xml:space="preserve"> </w:t>
      </w:r>
      <w:r>
        <w:t>reduction</w:t>
      </w:r>
      <w:r>
        <w:rPr>
          <w:spacing w:val="28"/>
        </w:rPr>
        <w:t xml:space="preserve"> </w:t>
      </w:r>
      <w:r>
        <w:t>by</w:t>
      </w:r>
      <w:r>
        <w:rPr>
          <w:spacing w:val="28"/>
        </w:rPr>
        <w:t xml:space="preserve"> </w:t>
      </w:r>
      <w:r>
        <w:t>use of alternative fuels and energy efficiency improvement in thermal energy system, Measurement and analysis of CO</w:t>
      </w:r>
      <w:r>
        <w:rPr>
          <w:position w:val="1"/>
          <w:sz w:val="9"/>
        </w:rPr>
        <w:t>2</w:t>
      </w:r>
      <w:r>
        <w:rPr>
          <w:spacing w:val="36"/>
          <w:position w:val="1"/>
          <w:sz w:val="9"/>
        </w:rPr>
        <w:t xml:space="preserve"> </w:t>
      </w:r>
      <w:r>
        <w:t>emission in heat engines / power plants / thermal energy system. Carbon capture: different methods (physical / chemical / biological) of Carbon</w:t>
      </w:r>
      <w:r>
        <w:rPr>
          <w:spacing w:val="40"/>
        </w:rPr>
        <w:t xml:space="preserve"> </w:t>
      </w:r>
      <w:r>
        <w:t>capture from power plants, CO</w:t>
      </w:r>
      <w:r>
        <w:rPr>
          <w:position w:val="1"/>
          <w:sz w:val="9"/>
        </w:rPr>
        <w:t>2</w:t>
      </w:r>
      <w:r>
        <w:rPr>
          <w:spacing w:val="40"/>
          <w:position w:val="1"/>
          <w:sz w:val="9"/>
        </w:rPr>
        <w:t xml:space="preserve"> </w:t>
      </w:r>
      <w:r>
        <w:t xml:space="preserve">capture through pre-combustion methods, Oxygen-combustion method, </w:t>
      </w:r>
      <w:proofErr w:type="gramStart"/>
      <w:r>
        <w:t>Post-combustion</w:t>
      </w:r>
      <w:proofErr w:type="gramEnd"/>
      <w:r>
        <w:t xml:space="preserve"> methods (physical solvents/sorbents, membranes, cryogenic fractionation), Chemical-looping combustion and algae species. Carbon storage under empty oil well, Ocean storage, etc. Carbon sequestration: mineral carbonation, Photosynthesis of plants, Fuel production, </w:t>
      </w:r>
      <w:r>
        <w:rPr>
          <w:spacing w:val="-2"/>
        </w:rPr>
        <w:t>refrigerant,</w:t>
      </w:r>
      <w:r>
        <w:rPr>
          <w:spacing w:val="-9"/>
        </w:rPr>
        <w:t xml:space="preserve"> </w:t>
      </w:r>
      <w:r>
        <w:rPr>
          <w:spacing w:val="-2"/>
        </w:rPr>
        <w:t>Dry</w:t>
      </w:r>
      <w:r>
        <w:rPr>
          <w:spacing w:val="-9"/>
        </w:rPr>
        <w:t xml:space="preserve"> </w:t>
      </w:r>
      <w:r>
        <w:rPr>
          <w:spacing w:val="-2"/>
        </w:rPr>
        <w:t>ice,</w:t>
      </w:r>
      <w:r>
        <w:rPr>
          <w:spacing w:val="-9"/>
        </w:rPr>
        <w:t xml:space="preserve"> </w:t>
      </w:r>
      <w:r>
        <w:rPr>
          <w:spacing w:val="-2"/>
        </w:rPr>
        <w:t>Fertilizer,</w:t>
      </w:r>
      <w:r>
        <w:rPr>
          <w:spacing w:val="-9"/>
        </w:rPr>
        <w:t xml:space="preserve"> </w:t>
      </w:r>
      <w:r>
        <w:rPr>
          <w:spacing w:val="-2"/>
        </w:rPr>
        <w:t>Working</w:t>
      </w:r>
      <w:r>
        <w:rPr>
          <w:spacing w:val="-9"/>
        </w:rPr>
        <w:t xml:space="preserve"> </w:t>
      </w:r>
      <w:r>
        <w:rPr>
          <w:spacing w:val="-2"/>
        </w:rPr>
        <w:t>fluid</w:t>
      </w:r>
      <w:r>
        <w:rPr>
          <w:spacing w:val="-9"/>
        </w:rPr>
        <w:t xml:space="preserve"> </w:t>
      </w:r>
      <w:r>
        <w:rPr>
          <w:spacing w:val="-2"/>
        </w:rPr>
        <w:t>for</w:t>
      </w:r>
      <w:r>
        <w:rPr>
          <w:spacing w:val="-9"/>
        </w:rPr>
        <w:t xml:space="preserve"> </w:t>
      </w:r>
      <w:r>
        <w:rPr>
          <w:spacing w:val="-2"/>
        </w:rPr>
        <w:t>power</w:t>
      </w:r>
      <w:r>
        <w:rPr>
          <w:spacing w:val="-9"/>
        </w:rPr>
        <w:t xml:space="preserve"> </w:t>
      </w:r>
      <w:r>
        <w:rPr>
          <w:spacing w:val="-2"/>
        </w:rPr>
        <w:t>plants,</w:t>
      </w:r>
      <w:r>
        <w:rPr>
          <w:spacing w:val="-9"/>
        </w:rPr>
        <w:t xml:space="preserve"> </w:t>
      </w:r>
      <w:r>
        <w:rPr>
          <w:spacing w:val="-2"/>
        </w:rPr>
        <w:t xml:space="preserve">Industrial </w:t>
      </w:r>
      <w:r>
        <w:t>applications (textile, paint, mining, oil etc.) and Case studies / numerical calculations for energy input requirement for CCS system.</w:t>
      </w:r>
    </w:p>
    <w:p w14:paraId="5017ED47" w14:textId="77777777" w:rsidR="00545FE0" w:rsidRDefault="00000000">
      <w:pPr>
        <w:pStyle w:val="Heading3"/>
        <w:spacing w:before="108"/>
      </w:pPr>
      <w:r>
        <w:rPr>
          <w:color w:val="00AEEF"/>
        </w:rPr>
        <w:t xml:space="preserve">ESL760 Heat </w:t>
      </w:r>
      <w:r>
        <w:rPr>
          <w:color w:val="00AEEF"/>
          <w:spacing w:val="-2"/>
        </w:rPr>
        <w:t>Transfer</w:t>
      </w:r>
    </w:p>
    <w:p w14:paraId="40F695E2" w14:textId="77777777" w:rsidR="00545FE0" w:rsidRDefault="00000000">
      <w:pPr>
        <w:pStyle w:val="Heading4"/>
        <w:jc w:val="both"/>
      </w:pPr>
      <w:r>
        <w:t>3</w:t>
      </w:r>
      <w:r>
        <w:rPr>
          <w:spacing w:val="-1"/>
        </w:rPr>
        <w:t xml:space="preserve"> </w:t>
      </w:r>
      <w:r>
        <w:t>Credits (3-0-</w:t>
      </w:r>
      <w:r>
        <w:rPr>
          <w:spacing w:val="-5"/>
        </w:rPr>
        <w:t>0)</w:t>
      </w:r>
    </w:p>
    <w:p w14:paraId="4EE0D7D1" w14:textId="77777777" w:rsidR="00545FE0" w:rsidRDefault="00000000">
      <w:pPr>
        <w:pStyle w:val="BodyText"/>
        <w:ind w:right="44"/>
      </w:pPr>
      <w:r>
        <w:t>General</w:t>
      </w:r>
      <w:r>
        <w:rPr>
          <w:spacing w:val="37"/>
        </w:rPr>
        <w:t xml:space="preserve"> </w:t>
      </w:r>
      <w:r>
        <w:t>heat</w:t>
      </w:r>
      <w:r>
        <w:rPr>
          <w:spacing w:val="37"/>
        </w:rPr>
        <w:t xml:space="preserve"> </w:t>
      </w:r>
      <w:r>
        <w:t>conduction</w:t>
      </w:r>
      <w:r>
        <w:rPr>
          <w:spacing w:val="37"/>
        </w:rPr>
        <w:t xml:space="preserve"> </w:t>
      </w:r>
      <w:r>
        <w:t>equation</w:t>
      </w:r>
      <w:r>
        <w:rPr>
          <w:spacing w:val="37"/>
        </w:rPr>
        <w:t xml:space="preserve"> </w:t>
      </w:r>
      <w:r>
        <w:t>with</w:t>
      </w:r>
      <w:r>
        <w:rPr>
          <w:spacing w:val="37"/>
        </w:rPr>
        <w:t xml:space="preserve"> </w:t>
      </w:r>
      <w:r>
        <w:t>heat</w:t>
      </w:r>
      <w:r>
        <w:rPr>
          <w:spacing w:val="37"/>
        </w:rPr>
        <w:t xml:space="preserve"> </w:t>
      </w:r>
      <w:r>
        <w:t>generation,</w:t>
      </w:r>
      <w:r>
        <w:rPr>
          <w:spacing w:val="37"/>
        </w:rPr>
        <w:t xml:space="preserve"> </w:t>
      </w:r>
      <w:r>
        <w:t>Analysis of</w:t>
      </w:r>
      <w:r>
        <w:rPr>
          <w:spacing w:val="40"/>
        </w:rPr>
        <w:t xml:space="preserve"> </w:t>
      </w:r>
      <w:r>
        <w:t>extended</w:t>
      </w:r>
      <w:r>
        <w:rPr>
          <w:spacing w:val="40"/>
        </w:rPr>
        <w:t xml:space="preserve"> </w:t>
      </w:r>
      <w:r>
        <w:t>surfaces,</w:t>
      </w:r>
      <w:r>
        <w:rPr>
          <w:spacing w:val="40"/>
        </w:rPr>
        <w:t xml:space="preserve"> </w:t>
      </w:r>
      <w:r>
        <w:t>transient</w:t>
      </w:r>
      <w:r>
        <w:rPr>
          <w:spacing w:val="40"/>
        </w:rPr>
        <w:t xml:space="preserve"> </w:t>
      </w:r>
      <w:r>
        <w:t>(and</w:t>
      </w:r>
      <w:r>
        <w:rPr>
          <w:spacing w:val="40"/>
        </w:rPr>
        <w:t xml:space="preserve"> </w:t>
      </w:r>
      <w:r>
        <w:t>periodic)</w:t>
      </w:r>
      <w:r>
        <w:rPr>
          <w:spacing w:val="40"/>
        </w:rPr>
        <w:t xml:space="preserve"> </w:t>
      </w:r>
      <w:r>
        <w:t>heat</w:t>
      </w:r>
      <w:r>
        <w:rPr>
          <w:spacing w:val="40"/>
        </w:rPr>
        <w:t xml:space="preserve"> </w:t>
      </w:r>
      <w:r>
        <w:t>conduction, Two</w:t>
      </w:r>
      <w:r>
        <w:rPr>
          <w:spacing w:val="27"/>
        </w:rPr>
        <w:t xml:space="preserve"> </w:t>
      </w:r>
      <w:r>
        <w:t>dimensional</w:t>
      </w:r>
      <w:r>
        <w:rPr>
          <w:spacing w:val="27"/>
        </w:rPr>
        <w:t xml:space="preserve"> </w:t>
      </w:r>
      <w:r>
        <w:t>heat</w:t>
      </w:r>
      <w:r>
        <w:rPr>
          <w:spacing w:val="27"/>
        </w:rPr>
        <w:t xml:space="preserve"> </w:t>
      </w:r>
      <w:r>
        <w:t>conduction</w:t>
      </w:r>
      <w:r>
        <w:rPr>
          <w:spacing w:val="27"/>
        </w:rPr>
        <w:t xml:space="preserve"> </w:t>
      </w:r>
      <w:r>
        <w:t>problems</w:t>
      </w:r>
      <w:r>
        <w:rPr>
          <w:spacing w:val="27"/>
        </w:rPr>
        <w:t xml:space="preserve"> </w:t>
      </w:r>
      <w:r>
        <w:t>and</w:t>
      </w:r>
      <w:r>
        <w:rPr>
          <w:spacing w:val="27"/>
        </w:rPr>
        <w:t xml:space="preserve"> </w:t>
      </w:r>
      <w:r>
        <w:t>solutions,</w:t>
      </w:r>
      <w:r>
        <w:rPr>
          <w:spacing w:val="27"/>
        </w:rPr>
        <w:t xml:space="preserve"> </w:t>
      </w:r>
      <w:r>
        <w:t>Theory of convective heat transfer, Boundary layer theory, Heat transfer in duct flows laminar and turbulent, Boiling, condensation and heat exchangers, Laws of thermal radiation, Radiation heat transfer between black and grey bodies, Numerical solutions of radiation network</w:t>
      </w:r>
      <w:r>
        <w:rPr>
          <w:spacing w:val="-11"/>
        </w:rPr>
        <w:t xml:space="preserve"> </w:t>
      </w:r>
      <w:r>
        <w:t>analysis,</w:t>
      </w:r>
      <w:r>
        <w:rPr>
          <w:spacing w:val="-11"/>
        </w:rPr>
        <w:t xml:space="preserve"> </w:t>
      </w:r>
      <w:r>
        <w:t>Thermal</w:t>
      </w:r>
      <w:r>
        <w:rPr>
          <w:spacing w:val="-11"/>
        </w:rPr>
        <w:t xml:space="preserve"> </w:t>
      </w:r>
      <w:r>
        <w:t>circuit</w:t>
      </w:r>
      <w:r>
        <w:rPr>
          <w:spacing w:val="-11"/>
        </w:rPr>
        <w:t xml:space="preserve"> </w:t>
      </w:r>
      <w:r>
        <w:t>analysis</w:t>
      </w:r>
      <w:r>
        <w:rPr>
          <w:spacing w:val="-11"/>
        </w:rPr>
        <w:t xml:space="preserve"> </w:t>
      </w:r>
      <w:r>
        <w:t>and</w:t>
      </w:r>
      <w:r>
        <w:rPr>
          <w:spacing w:val="-11"/>
        </w:rPr>
        <w:t xml:space="preserve"> </w:t>
      </w:r>
      <w:r>
        <w:t>correlations</w:t>
      </w:r>
      <w:r>
        <w:rPr>
          <w:spacing w:val="-11"/>
        </w:rPr>
        <w:t xml:space="preserve"> </w:t>
      </w:r>
      <w:r>
        <w:t>for</w:t>
      </w:r>
      <w:r>
        <w:rPr>
          <w:spacing w:val="-11"/>
        </w:rPr>
        <w:t xml:space="preserve"> </w:t>
      </w:r>
      <w:r>
        <w:t>various heat transfer coefficients, Overall heat transfer.</w:t>
      </w:r>
    </w:p>
    <w:p w14:paraId="22C4492A" w14:textId="77777777" w:rsidR="00545FE0" w:rsidRDefault="00000000">
      <w:pPr>
        <w:pStyle w:val="Heading3"/>
        <w:spacing w:before="121"/>
      </w:pPr>
      <w:r>
        <w:rPr>
          <w:color w:val="00AEEF"/>
        </w:rPr>
        <w:t xml:space="preserve">ESL764 Environmental </w:t>
      </w:r>
      <w:r>
        <w:rPr>
          <w:color w:val="00AEEF"/>
          <w:spacing w:val="-2"/>
        </w:rPr>
        <w:t>Economics</w:t>
      </w:r>
    </w:p>
    <w:p w14:paraId="5F379ABC" w14:textId="77777777" w:rsidR="00545FE0" w:rsidRDefault="00000000">
      <w:pPr>
        <w:pStyle w:val="Heading4"/>
        <w:spacing w:before="28"/>
        <w:jc w:val="both"/>
      </w:pPr>
      <w:r>
        <w:t>3</w:t>
      </w:r>
      <w:r>
        <w:rPr>
          <w:spacing w:val="-1"/>
        </w:rPr>
        <w:t xml:space="preserve"> </w:t>
      </w:r>
      <w:r>
        <w:t>Credits (3-0-</w:t>
      </w:r>
      <w:r>
        <w:rPr>
          <w:spacing w:val="-5"/>
        </w:rPr>
        <w:t>0)</w:t>
      </w:r>
    </w:p>
    <w:p w14:paraId="73380D43" w14:textId="77777777" w:rsidR="00545FE0" w:rsidRDefault="00000000">
      <w:pPr>
        <w:pStyle w:val="BodyText"/>
        <w:ind w:right="38"/>
      </w:pPr>
      <w:r>
        <w:t xml:space="preserve">Economic development and the environment, Relevance </w:t>
      </w:r>
      <w:r>
        <w:rPr>
          <w:spacing w:val="10"/>
        </w:rPr>
        <w:t xml:space="preserve">of </w:t>
      </w:r>
      <w:r>
        <w:t xml:space="preserve">environmental economics, Economic efficiency and markets, </w:t>
      </w:r>
      <w:proofErr w:type="gramStart"/>
      <w:r>
        <w:t>The</w:t>
      </w:r>
      <w:proofErr w:type="gramEnd"/>
      <w:r>
        <w:t xml:space="preserve"> economics of environmental quality, Frameworks for environmental cost and benefit analysis, criteria for evaluating environmental initiatives, Command and control strategies, Risk and uncertainty, Incentive based strategies - emission taxes and </w:t>
      </w:r>
      <w:r>
        <w:rPr>
          <w:spacing w:val="10"/>
        </w:rPr>
        <w:t xml:space="preserve">subsidies, </w:t>
      </w:r>
      <w:r>
        <w:t>Transferable</w:t>
      </w:r>
      <w:r>
        <w:rPr>
          <w:spacing w:val="-6"/>
        </w:rPr>
        <w:t xml:space="preserve"> </w:t>
      </w:r>
      <w:r>
        <w:t>discharge</w:t>
      </w:r>
      <w:r>
        <w:rPr>
          <w:spacing w:val="-6"/>
        </w:rPr>
        <w:t xml:space="preserve"> </w:t>
      </w:r>
      <w:r>
        <w:t>permits,</w:t>
      </w:r>
      <w:r>
        <w:rPr>
          <w:spacing w:val="-6"/>
        </w:rPr>
        <w:t xml:space="preserve"> </w:t>
      </w:r>
      <w:r>
        <w:t>Environmental</w:t>
      </w:r>
      <w:r>
        <w:rPr>
          <w:spacing w:val="-7"/>
        </w:rPr>
        <w:t xml:space="preserve"> </w:t>
      </w:r>
      <w:r>
        <w:t>policies,</w:t>
      </w:r>
      <w:r>
        <w:rPr>
          <w:spacing w:val="-6"/>
        </w:rPr>
        <w:t xml:space="preserve"> </w:t>
      </w:r>
      <w:r>
        <w:t>International environmental agreements.</w:t>
      </w:r>
    </w:p>
    <w:p w14:paraId="4861C3EB" w14:textId="77777777" w:rsidR="00545FE0" w:rsidRDefault="00000000">
      <w:pPr>
        <w:pStyle w:val="Heading3"/>
        <w:spacing w:before="122"/>
        <w:jc w:val="left"/>
      </w:pPr>
      <w:r>
        <w:rPr>
          <w:color w:val="00AEEF"/>
        </w:rPr>
        <w:t xml:space="preserve">ESL766 Environmental </w:t>
      </w:r>
      <w:r>
        <w:rPr>
          <w:color w:val="00AEEF"/>
          <w:spacing w:val="-2"/>
        </w:rPr>
        <w:t>Regulations</w:t>
      </w:r>
    </w:p>
    <w:p w14:paraId="69A5DC85" w14:textId="77777777" w:rsidR="00545FE0" w:rsidRDefault="00000000">
      <w:pPr>
        <w:pStyle w:val="Heading4"/>
      </w:pPr>
      <w:r>
        <w:t>3</w:t>
      </w:r>
      <w:r>
        <w:rPr>
          <w:spacing w:val="-1"/>
        </w:rPr>
        <w:t xml:space="preserve"> </w:t>
      </w:r>
      <w:r>
        <w:t>Credits (3-0-</w:t>
      </w:r>
      <w:r>
        <w:rPr>
          <w:spacing w:val="-5"/>
        </w:rPr>
        <w:t>0)</w:t>
      </w:r>
    </w:p>
    <w:p w14:paraId="1B09C577" w14:textId="77777777" w:rsidR="00545FE0" w:rsidRDefault="00000000">
      <w:pPr>
        <w:pStyle w:val="BodyText"/>
        <w:jc w:val="left"/>
      </w:pPr>
      <w:r>
        <w:rPr>
          <w:spacing w:val="-2"/>
        </w:rPr>
        <w:t>Environmental</w:t>
      </w:r>
      <w:r>
        <w:rPr>
          <w:spacing w:val="-7"/>
        </w:rPr>
        <w:t xml:space="preserve"> </w:t>
      </w:r>
      <w:r>
        <w:rPr>
          <w:spacing w:val="-2"/>
        </w:rPr>
        <w:t>legislation</w:t>
      </w:r>
      <w:r>
        <w:rPr>
          <w:spacing w:val="-7"/>
        </w:rPr>
        <w:t xml:space="preserve"> </w:t>
      </w:r>
      <w:r>
        <w:rPr>
          <w:spacing w:val="-2"/>
        </w:rPr>
        <w:t>and</w:t>
      </w:r>
      <w:r>
        <w:rPr>
          <w:spacing w:val="-7"/>
        </w:rPr>
        <w:t xml:space="preserve"> </w:t>
      </w:r>
      <w:r>
        <w:rPr>
          <w:spacing w:val="-2"/>
        </w:rPr>
        <w:t>strategies</w:t>
      </w:r>
      <w:r>
        <w:rPr>
          <w:spacing w:val="-7"/>
        </w:rPr>
        <w:t xml:space="preserve"> </w:t>
      </w:r>
      <w:r>
        <w:rPr>
          <w:spacing w:val="-2"/>
        </w:rPr>
        <w:t>to</w:t>
      </w:r>
      <w:r>
        <w:rPr>
          <w:spacing w:val="-7"/>
        </w:rPr>
        <w:t xml:space="preserve"> </w:t>
      </w:r>
      <w:r>
        <w:rPr>
          <w:spacing w:val="-2"/>
        </w:rPr>
        <w:t>control</w:t>
      </w:r>
      <w:r>
        <w:rPr>
          <w:spacing w:val="-7"/>
        </w:rPr>
        <w:t xml:space="preserve"> </w:t>
      </w:r>
      <w:r>
        <w:rPr>
          <w:spacing w:val="-2"/>
        </w:rPr>
        <w:t>pollution,</w:t>
      </w:r>
      <w:r>
        <w:rPr>
          <w:spacing w:val="-7"/>
        </w:rPr>
        <w:t xml:space="preserve"> </w:t>
      </w:r>
      <w:r>
        <w:rPr>
          <w:spacing w:val="-2"/>
        </w:rPr>
        <w:t xml:space="preserve">Standards </w:t>
      </w:r>
      <w:r>
        <w:t>and</w:t>
      </w:r>
      <w:r>
        <w:rPr>
          <w:spacing w:val="14"/>
        </w:rPr>
        <w:t xml:space="preserve"> </w:t>
      </w:r>
      <w:r>
        <w:t>setting</w:t>
      </w:r>
      <w:r>
        <w:rPr>
          <w:spacing w:val="14"/>
        </w:rPr>
        <w:t xml:space="preserve"> </w:t>
      </w:r>
      <w:r>
        <w:t>criterion,</w:t>
      </w:r>
      <w:r>
        <w:rPr>
          <w:spacing w:val="14"/>
        </w:rPr>
        <w:t xml:space="preserve"> </w:t>
      </w:r>
      <w:r>
        <w:t>Role</w:t>
      </w:r>
      <w:r>
        <w:rPr>
          <w:spacing w:val="14"/>
        </w:rPr>
        <w:t xml:space="preserve"> </w:t>
      </w:r>
      <w:r>
        <w:t>of</w:t>
      </w:r>
      <w:r>
        <w:rPr>
          <w:spacing w:val="14"/>
        </w:rPr>
        <w:t xml:space="preserve"> </w:t>
      </w:r>
      <w:r>
        <w:t>national</w:t>
      </w:r>
      <w:r>
        <w:rPr>
          <w:spacing w:val="14"/>
        </w:rPr>
        <w:t xml:space="preserve"> </w:t>
      </w:r>
      <w:r>
        <w:t>and</w:t>
      </w:r>
      <w:r>
        <w:rPr>
          <w:spacing w:val="14"/>
        </w:rPr>
        <w:t xml:space="preserve"> </w:t>
      </w:r>
      <w:r>
        <w:t>international</w:t>
      </w:r>
      <w:r>
        <w:rPr>
          <w:spacing w:val="14"/>
        </w:rPr>
        <w:t xml:space="preserve"> </w:t>
      </w:r>
      <w:r>
        <w:t>agencies</w:t>
      </w:r>
      <w:r>
        <w:rPr>
          <w:spacing w:val="14"/>
        </w:rPr>
        <w:t xml:space="preserve"> </w:t>
      </w:r>
      <w:r>
        <w:rPr>
          <w:spacing w:val="-5"/>
        </w:rPr>
        <w:t>in</w:t>
      </w:r>
    </w:p>
    <w:p w14:paraId="60E93654" w14:textId="77777777" w:rsidR="00545FE0" w:rsidRDefault="00000000">
      <w:pPr>
        <w:pStyle w:val="BodyText"/>
        <w:spacing w:before="101"/>
        <w:ind w:right="140"/>
      </w:pPr>
      <w:r>
        <w:br w:type="column"/>
      </w:r>
      <w:r>
        <w:t>dealing</w:t>
      </w:r>
      <w:r>
        <w:rPr>
          <w:spacing w:val="-10"/>
        </w:rPr>
        <w:t xml:space="preserve"> </w:t>
      </w:r>
      <w:r>
        <w:t>with</w:t>
      </w:r>
      <w:r>
        <w:rPr>
          <w:spacing w:val="-10"/>
        </w:rPr>
        <w:t xml:space="preserve"> </w:t>
      </w:r>
      <w:r>
        <w:t>environmental</w:t>
      </w:r>
      <w:r>
        <w:rPr>
          <w:spacing w:val="-10"/>
        </w:rPr>
        <w:t xml:space="preserve"> </w:t>
      </w:r>
      <w:r>
        <w:t>aspects.</w:t>
      </w:r>
      <w:r>
        <w:rPr>
          <w:spacing w:val="-10"/>
        </w:rPr>
        <w:t xml:space="preserve"> </w:t>
      </w:r>
      <w:r>
        <w:t>Standards</w:t>
      </w:r>
      <w:r>
        <w:rPr>
          <w:spacing w:val="-10"/>
        </w:rPr>
        <w:t xml:space="preserve"> </w:t>
      </w:r>
      <w:r>
        <w:t>developed</w:t>
      </w:r>
      <w:r>
        <w:rPr>
          <w:spacing w:val="-10"/>
        </w:rPr>
        <w:t xml:space="preserve"> </w:t>
      </w:r>
      <w:r>
        <w:t>by</w:t>
      </w:r>
      <w:r>
        <w:rPr>
          <w:spacing w:val="-10"/>
        </w:rPr>
        <w:t xml:space="preserve"> </w:t>
      </w:r>
      <w:r>
        <w:t>ministry of environment and forest, Sampling and analysis techniques, Data interpretations</w:t>
      </w:r>
      <w:r>
        <w:rPr>
          <w:spacing w:val="-10"/>
        </w:rPr>
        <w:t xml:space="preserve"> </w:t>
      </w:r>
      <w:r>
        <w:t>and</w:t>
      </w:r>
      <w:r>
        <w:rPr>
          <w:spacing w:val="-10"/>
        </w:rPr>
        <w:t xml:space="preserve"> </w:t>
      </w:r>
      <w:r>
        <w:t>relationships</w:t>
      </w:r>
      <w:r>
        <w:rPr>
          <w:spacing w:val="-10"/>
        </w:rPr>
        <w:t xml:space="preserve"> </w:t>
      </w:r>
      <w:r>
        <w:t>for</w:t>
      </w:r>
      <w:r>
        <w:rPr>
          <w:spacing w:val="-10"/>
        </w:rPr>
        <w:t xml:space="preserve"> </w:t>
      </w:r>
      <w:r>
        <w:t>the</w:t>
      </w:r>
      <w:r>
        <w:rPr>
          <w:spacing w:val="-10"/>
        </w:rPr>
        <w:t xml:space="preserve"> </w:t>
      </w:r>
      <w:r>
        <w:t>design</w:t>
      </w:r>
      <w:r>
        <w:rPr>
          <w:spacing w:val="-10"/>
        </w:rPr>
        <w:t xml:space="preserve"> </w:t>
      </w:r>
      <w:r>
        <w:t>of</w:t>
      </w:r>
      <w:r>
        <w:rPr>
          <w:spacing w:val="-10"/>
        </w:rPr>
        <w:t xml:space="preserve"> </w:t>
      </w:r>
      <w:r>
        <w:t>treatment</w:t>
      </w:r>
      <w:r>
        <w:rPr>
          <w:spacing w:val="-10"/>
        </w:rPr>
        <w:t xml:space="preserve"> </w:t>
      </w:r>
      <w:r>
        <w:t>facilities. Regulations</w:t>
      </w:r>
      <w:r>
        <w:rPr>
          <w:spacing w:val="-5"/>
        </w:rPr>
        <w:t xml:space="preserve"> </w:t>
      </w:r>
      <w:r>
        <w:t>for</w:t>
      </w:r>
      <w:r>
        <w:rPr>
          <w:spacing w:val="-5"/>
        </w:rPr>
        <w:t xml:space="preserve"> </w:t>
      </w:r>
      <w:r>
        <w:t>pollution</w:t>
      </w:r>
      <w:r>
        <w:rPr>
          <w:spacing w:val="-5"/>
        </w:rPr>
        <w:t xml:space="preserve"> </w:t>
      </w:r>
      <w:r>
        <w:t>controls</w:t>
      </w:r>
      <w:r>
        <w:rPr>
          <w:spacing w:val="-5"/>
        </w:rPr>
        <w:t xml:space="preserve"> </w:t>
      </w:r>
      <w:r>
        <w:t>of</w:t>
      </w:r>
      <w:r>
        <w:rPr>
          <w:spacing w:val="-5"/>
        </w:rPr>
        <w:t xml:space="preserve"> </w:t>
      </w:r>
      <w:r>
        <w:t>water,</w:t>
      </w:r>
      <w:r>
        <w:rPr>
          <w:spacing w:val="-5"/>
        </w:rPr>
        <w:t xml:space="preserve"> </w:t>
      </w:r>
      <w:r>
        <w:t>air</w:t>
      </w:r>
      <w:r>
        <w:rPr>
          <w:spacing w:val="-5"/>
        </w:rPr>
        <w:t xml:space="preserve"> </w:t>
      </w:r>
      <w:r>
        <w:t>industrial,</w:t>
      </w:r>
      <w:r>
        <w:rPr>
          <w:spacing w:val="-5"/>
        </w:rPr>
        <w:t xml:space="preserve"> </w:t>
      </w:r>
      <w:r>
        <w:t xml:space="preserve">automobile, Noise and hazardous waste environmental audit, </w:t>
      </w:r>
      <w:proofErr w:type="gramStart"/>
      <w:r>
        <w:t>Public</w:t>
      </w:r>
      <w:proofErr w:type="gramEnd"/>
      <w:r>
        <w:t xml:space="preserve"> liability insurance,</w:t>
      </w:r>
      <w:r>
        <w:rPr>
          <w:spacing w:val="40"/>
        </w:rPr>
        <w:t xml:space="preserve"> </w:t>
      </w:r>
      <w:r>
        <w:t>Environment management systems, Catalytic converters in vehicles in metropolitans, EURO standards, Bharat standards.</w:t>
      </w:r>
    </w:p>
    <w:p w14:paraId="6DD61505" w14:textId="77777777" w:rsidR="00545FE0" w:rsidRDefault="00000000">
      <w:pPr>
        <w:pStyle w:val="Heading3"/>
        <w:spacing w:before="123"/>
      </w:pPr>
      <w:r>
        <w:rPr>
          <w:color w:val="00AEEF"/>
        </w:rPr>
        <w:t xml:space="preserve">ESL768 Wind Energy and Hydro Power </w:t>
      </w:r>
      <w:r>
        <w:rPr>
          <w:color w:val="00AEEF"/>
          <w:spacing w:val="-2"/>
        </w:rPr>
        <w:t>Systems</w:t>
      </w:r>
    </w:p>
    <w:p w14:paraId="48F15F38" w14:textId="77777777" w:rsidR="00545FE0" w:rsidRDefault="00000000">
      <w:pPr>
        <w:pStyle w:val="Heading4"/>
        <w:jc w:val="both"/>
      </w:pPr>
      <w:r>
        <w:t>3</w:t>
      </w:r>
      <w:r>
        <w:rPr>
          <w:spacing w:val="-1"/>
        </w:rPr>
        <w:t xml:space="preserve"> </w:t>
      </w:r>
      <w:r>
        <w:t>Credits (3-0-</w:t>
      </w:r>
      <w:r>
        <w:rPr>
          <w:spacing w:val="-5"/>
        </w:rPr>
        <w:t>0)</w:t>
      </w:r>
    </w:p>
    <w:p w14:paraId="6EDED1AA" w14:textId="77777777" w:rsidR="00545FE0" w:rsidRDefault="00000000">
      <w:pPr>
        <w:pStyle w:val="BodyText"/>
        <w:spacing w:before="24"/>
        <w:ind w:right="140"/>
      </w:pPr>
      <w:r>
        <w:t>Introduction, General theories of wind machines, Basic laws and concepts</w:t>
      </w:r>
      <w:r>
        <w:rPr>
          <w:spacing w:val="-10"/>
        </w:rPr>
        <w:t xml:space="preserve"> </w:t>
      </w:r>
      <w:r>
        <w:t>of</w:t>
      </w:r>
      <w:r>
        <w:rPr>
          <w:spacing w:val="-10"/>
        </w:rPr>
        <w:t xml:space="preserve"> </w:t>
      </w:r>
      <w:r>
        <w:t>aerodynamics,</w:t>
      </w:r>
      <w:r>
        <w:rPr>
          <w:spacing w:val="-10"/>
        </w:rPr>
        <w:t xml:space="preserve"> </w:t>
      </w:r>
      <w:r>
        <w:t>Micro-siting,</w:t>
      </w:r>
      <w:r>
        <w:rPr>
          <w:spacing w:val="-10"/>
        </w:rPr>
        <w:t xml:space="preserve"> </w:t>
      </w:r>
      <w:r>
        <w:t>Description</w:t>
      </w:r>
      <w:r>
        <w:rPr>
          <w:spacing w:val="-10"/>
        </w:rPr>
        <w:t xml:space="preserve"> </w:t>
      </w:r>
      <w:r>
        <w:t>and</w:t>
      </w:r>
      <w:r>
        <w:rPr>
          <w:spacing w:val="-10"/>
        </w:rPr>
        <w:t xml:space="preserve"> </w:t>
      </w:r>
      <w:r>
        <w:t xml:space="preserve">performance of the horizontal–axis wind machines, Blade design, Description and performance of the vertical–axis wind machines, The generation of </w:t>
      </w:r>
      <w:r>
        <w:rPr>
          <w:spacing w:val="-2"/>
        </w:rPr>
        <w:t>electricity</w:t>
      </w:r>
      <w:r>
        <w:rPr>
          <w:spacing w:val="-4"/>
        </w:rPr>
        <w:t xml:space="preserve"> </w:t>
      </w:r>
      <w:r>
        <w:rPr>
          <w:spacing w:val="-2"/>
        </w:rPr>
        <w:t>by</w:t>
      </w:r>
      <w:r>
        <w:rPr>
          <w:spacing w:val="-4"/>
        </w:rPr>
        <w:t xml:space="preserve"> </w:t>
      </w:r>
      <w:r>
        <w:rPr>
          <w:spacing w:val="-2"/>
        </w:rPr>
        <w:t>wind</w:t>
      </w:r>
      <w:r>
        <w:rPr>
          <w:spacing w:val="-4"/>
        </w:rPr>
        <w:t xml:space="preserve"> </w:t>
      </w:r>
      <w:r>
        <w:rPr>
          <w:spacing w:val="-2"/>
        </w:rPr>
        <w:t>machines,</w:t>
      </w:r>
      <w:r>
        <w:rPr>
          <w:spacing w:val="-4"/>
        </w:rPr>
        <w:t xml:space="preserve"> </w:t>
      </w:r>
      <w:r>
        <w:rPr>
          <w:spacing w:val="-2"/>
        </w:rPr>
        <w:t>case</w:t>
      </w:r>
      <w:r>
        <w:rPr>
          <w:spacing w:val="-4"/>
        </w:rPr>
        <w:t xml:space="preserve"> </w:t>
      </w:r>
      <w:r>
        <w:rPr>
          <w:spacing w:val="-2"/>
        </w:rPr>
        <w:t>studies,</w:t>
      </w:r>
      <w:r>
        <w:rPr>
          <w:spacing w:val="-4"/>
        </w:rPr>
        <w:t xml:space="preserve"> </w:t>
      </w:r>
      <w:r>
        <w:rPr>
          <w:spacing w:val="-2"/>
        </w:rPr>
        <w:t>Overview</w:t>
      </w:r>
      <w:r>
        <w:rPr>
          <w:spacing w:val="-4"/>
        </w:rPr>
        <w:t xml:space="preserve"> </w:t>
      </w:r>
      <w:r>
        <w:rPr>
          <w:spacing w:val="-2"/>
        </w:rPr>
        <w:t>of</w:t>
      </w:r>
      <w:r>
        <w:rPr>
          <w:spacing w:val="-4"/>
        </w:rPr>
        <w:t xml:space="preserve"> </w:t>
      </w:r>
      <w:r>
        <w:rPr>
          <w:spacing w:val="-2"/>
        </w:rPr>
        <w:t>micro</w:t>
      </w:r>
      <w:r>
        <w:rPr>
          <w:spacing w:val="-4"/>
        </w:rPr>
        <w:t xml:space="preserve"> </w:t>
      </w:r>
      <w:r>
        <w:rPr>
          <w:spacing w:val="-2"/>
        </w:rPr>
        <w:t>mini</w:t>
      </w:r>
      <w:r>
        <w:rPr>
          <w:spacing w:val="-4"/>
        </w:rPr>
        <w:t xml:space="preserve"> </w:t>
      </w:r>
      <w:r>
        <w:rPr>
          <w:spacing w:val="-2"/>
        </w:rPr>
        <w:t xml:space="preserve">and </w:t>
      </w:r>
      <w:r>
        <w:t>small hydro, Site selection and civil works, Penstocks and turbines, Speed and voltage regulation, Investment issues, load management and tariff collection, Distribution and marketing issues, case studies, Wind and hydro based stand-alone / hybrid power systems, Control of hybrid power systems, Wind diesel hybrid systems.</w:t>
      </w:r>
    </w:p>
    <w:p w14:paraId="751E5D4B" w14:textId="77777777" w:rsidR="00545FE0" w:rsidRDefault="00000000">
      <w:pPr>
        <w:pStyle w:val="Heading3"/>
        <w:spacing w:before="120"/>
      </w:pPr>
      <w:r>
        <w:rPr>
          <w:color w:val="00AEEF"/>
        </w:rPr>
        <w:t xml:space="preserve">ESL770 Solar Energy </w:t>
      </w:r>
      <w:r>
        <w:rPr>
          <w:color w:val="00AEEF"/>
          <w:spacing w:val="-2"/>
        </w:rPr>
        <w:t>Utilization</w:t>
      </w:r>
    </w:p>
    <w:p w14:paraId="28EDEDE0" w14:textId="77777777" w:rsidR="00545FE0" w:rsidRDefault="00000000">
      <w:pPr>
        <w:pStyle w:val="Heading4"/>
        <w:jc w:val="both"/>
      </w:pPr>
      <w:r>
        <w:t>3</w:t>
      </w:r>
      <w:r>
        <w:rPr>
          <w:spacing w:val="-1"/>
        </w:rPr>
        <w:t xml:space="preserve"> </w:t>
      </w:r>
      <w:r>
        <w:t>Credits (3-0-</w:t>
      </w:r>
      <w:r>
        <w:rPr>
          <w:spacing w:val="-5"/>
        </w:rPr>
        <w:t>0)</w:t>
      </w:r>
    </w:p>
    <w:p w14:paraId="4ACB65F1" w14:textId="77777777" w:rsidR="00545FE0" w:rsidRDefault="00000000">
      <w:pPr>
        <w:pStyle w:val="BodyText"/>
        <w:ind w:right="140"/>
      </w:pPr>
      <w:r>
        <w:t>Solar</w:t>
      </w:r>
      <w:r>
        <w:rPr>
          <w:spacing w:val="40"/>
        </w:rPr>
        <w:t xml:space="preserve"> </w:t>
      </w:r>
      <w:r>
        <w:t>radiation</w:t>
      </w:r>
      <w:r>
        <w:rPr>
          <w:spacing w:val="40"/>
        </w:rPr>
        <w:t xml:space="preserve"> </w:t>
      </w:r>
      <w:r>
        <w:t>and</w:t>
      </w:r>
      <w:r>
        <w:rPr>
          <w:spacing w:val="40"/>
        </w:rPr>
        <w:t xml:space="preserve"> </w:t>
      </w:r>
      <w:r>
        <w:t>modeling,</w:t>
      </w:r>
      <w:r>
        <w:rPr>
          <w:spacing w:val="40"/>
        </w:rPr>
        <w:t xml:space="preserve"> </w:t>
      </w:r>
      <w:r>
        <w:t>solar</w:t>
      </w:r>
      <w:r>
        <w:rPr>
          <w:spacing w:val="40"/>
        </w:rPr>
        <w:t xml:space="preserve"> </w:t>
      </w:r>
      <w:r>
        <w:t>collectors</w:t>
      </w:r>
      <w:r>
        <w:rPr>
          <w:spacing w:val="40"/>
        </w:rPr>
        <w:t xml:space="preserve"> </w:t>
      </w:r>
      <w:r>
        <w:t>and</w:t>
      </w:r>
      <w:r>
        <w:rPr>
          <w:spacing w:val="40"/>
        </w:rPr>
        <w:t xml:space="preserve"> </w:t>
      </w:r>
      <w:r>
        <w:t>types:</w:t>
      </w:r>
      <w:r>
        <w:rPr>
          <w:spacing w:val="40"/>
        </w:rPr>
        <w:t xml:space="preserve"> </w:t>
      </w:r>
      <w:r>
        <w:t>flat plate,</w:t>
      </w:r>
      <w:r>
        <w:rPr>
          <w:spacing w:val="40"/>
        </w:rPr>
        <w:t xml:space="preserve"> </w:t>
      </w:r>
      <w:r>
        <w:t>concentrating</w:t>
      </w:r>
      <w:r>
        <w:rPr>
          <w:spacing w:val="40"/>
        </w:rPr>
        <w:t xml:space="preserve"> </w:t>
      </w:r>
      <w:r>
        <w:t>solar</w:t>
      </w:r>
      <w:r>
        <w:rPr>
          <w:spacing w:val="40"/>
        </w:rPr>
        <w:t xml:space="preserve"> </w:t>
      </w:r>
      <w:r>
        <w:t>collectors,</w:t>
      </w:r>
      <w:r>
        <w:rPr>
          <w:spacing w:val="40"/>
        </w:rPr>
        <w:t xml:space="preserve"> </w:t>
      </w:r>
      <w:r>
        <w:t>advanced</w:t>
      </w:r>
      <w:r>
        <w:rPr>
          <w:spacing w:val="40"/>
        </w:rPr>
        <w:t xml:space="preserve"> </w:t>
      </w:r>
      <w:r>
        <w:t>collectors</w:t>
      </w:r>
      <w:r>
        <w:rPr>
          <w:spacing w:val="40"/>
        </w:rPr>
        <w:t xml:space="preserve"> </w:t>
      </w:r>
      <w:r>
        <w:t>and solar concentrators, Selective coatings, Solar water heating, Solar cooking,</w:t>
      </w:r>
      <w:r>
        <w:rPr>
          <w:spacing w:val="-2"/>
        </w:rPr>
        <w:t xml:space="preserve"> </w:t>
      </w:r>
      <w:r>
        <w:t>Solar</w:t>
      </w:r>
      <w:r>
        <w:rPr>
          <w:spacing w:val="-2"/>
        </w:rPr>
        <w:t xml:space="preserve"> </w:t>
      </w:r>
      <w:r>
        <w:t>drying,</w:t>
      </w:r>
      <w:r>
        <w:rPr>
          <w:spacing w:val="-2"/>
        </w:rPr>
        <w:t xml:space="preserve"> </w:t>
      </w:r>
      <w:r>
        <w:t>Solar</w:t>
      </w:r>
      <w:r>
        <w:rPr>
          <w:spacing w:val="-2"/>
        </w:rPr>
        <w:t xml:space="preserve"> </w:t>
      </w:r>
      <w:r>
        <w:t>distillation</w:t>
      </w:r>
      <w:r>
        <w:rPr>
          <w:spacing w:val="-2"/>
        </w:rPr>
        <w:t xml:space="preserve"> </w:t>
      </w:r>
      <w:r>
        <w:t>and</w:t>
      </w:r>
      <w:r>
        <w:rPr>
          <w:spacing w:val="-2"/>
        </w:rPr>
        <w:t xml:space="preserve"> </w:t>
      </w:r>
      <w:r>
        <w:t>solar</w:t>
      </w:r>
      <w:r>
        <w:rPr>
          <w:spacing w:val="-2"/>
        </w:rPr>
        <w:t xml:space="preserve"> </w:t>
      </w:r>
      <w:r>
        <w:t>refrigeration,</w:t>
      </w:r>
      <w:r>
        <w:rPr>
          <w:spacing w:val="-2"/>
        </w:rPr>
        <w:t xml:space="preserve"> </w:t>
      </w:r>
      <w:r>
        <w:t xml:space="preserve">Active and passive heating and cooling of buildings, Solar thermal power </w:t>
      </w:r>
      <w:r>
        <w:rPr>
          <w:spacing w:val="-2"/>
        </w:rPr>
        <w:t>generation,</w:t>
      </w:r>
      <w:r>
        <w:rPr>
          <w:spacing w:val="-8"/>
        </w:rPr>
        <w:t xml:space="preserve"> </w:t>
      </w:r>
      <w:r>
        <w:rPr>
          <w:spacing w:val="-2"/>
        </w:rPr>
        <w:t>Solar</w:t>
      </w:r>
      <w:r>
        <w:rPr>
          <w:spacing w:val="-8"/>
        </w:rPr>
        <w:t xml:space="preserve"> </w:t>
      </w:r>
      <w:r>
        <w:rPr>
          <w:spacing w:val="-2"/>
        </w:rPr>
        <w:t>cells,</w:t>
      </w:r>
      <w:r>
        <w:rPr>
          <w:spacing w:val="-8"/>
        </w:rPr>
        <w:t xml:space="preserve"> </w:t>
      </w:r>
      <w:r>
        <w:rPr>
          <w:spacing w:val="-2"/>
        </w:rPr>
        <w:t>Home</w:t>
      </w:r>
      <w:r>
        <w:rPr>
          <w:spacing w:val="-8"/>
        </w:rPr>
        <w:t xml:space="preserve"> </w:t>
      </w:r>
      <w:r>
        <w:rPr>
          <w:spacing w:val="-2"/>
        </w:rPr>
        <w:t>lighting</w:t>
      </w:r>
      <w:r>
        <w:rPr>
          <w:spacing w:val="-8"/>
        </w:rPr>
        <w:t xml:space="preserve"> </w:t>
      </w:r>
      <w:r>
        <w:rPr>
          <w:spacing w:val="-2"/>
        </w:rPr>
        <w:t>systems,</w:t>
      </w:r>
      <w:r>
        <w:rPr>
          <w:spacing w:val="-8"/>
        </w:rPr>
        <w:t xml:space="preserve"> </w:t>
      </w:r>
      <w:r>
        <w:rPr>
          <w:spacing w:val="-2"/>
        </w:rPr>
        <w:t>Solar</w:t>
      </w:r>
      <w:r>
        <w:rPr>
          <w:spacing w:val="-8"/>
        </w:rPr>
        <w:t xml:space="preserve"> </w:t>
      </w:r>
      <w:r>
        <w:rPr>
          <w:spacing w:val="-2"/>
        </w:rPr>
        <w:t>lanterns,</w:t>
      </w:r>
      <w:r>
        <w:rPr>
          <w:spacing w:val="-8"/>
        </w:rPr>
        <w:t xml:space="preserve"> </w:t>
      </w:r>
      <w:r>
        <w:rPr>
          <w:spacing w:val="-2"/>
        </w:rPr>
        <w:t>Solar</w:t>
      </w:r>
      <w:r>
        <w:rPr>
          <w:spacing w:val="-8"/>
        </w:rPr>
        <w:t xml:space="preserve"> </w:t>
      </w:r>
      <w:r>
        <w:rPr>
          <w:spacing w:val="-2"/>
        </w:rPr>
        <w:t>PV pumps,</w:t>
      </w:r>
      <w:r>
        <w:rPr>
          <w:spacing w:val="-4"/>
        </w:rPr>
        <w:t xml:space="preserve"> </w:t>
      </w:r>
      <w:r>
        <w:rPr>
          <w:spacing w:val="-2"/>
        </w:rPr>
        <w:t>Solar</w:t>
      </w:r>
      <w:r>
        <w:rPr>
          <w:spacing w:val="-4"/>
        </w:rPr>
        <w:t xml:space="preserve"> </w:t>
      </w:r>
      <w:r>
        <w:rPr>
          <w:spacing w:val="-2"/>
        </w:rPr>
        <w:t>energy</w:t>
      </w:r>
      <w:r>
        <w:rPr>
          <w:spacing w:val="-4"/>
        </w:rPr>
        <w:t xml:space="preserve"> </w:t>
      </w:r>
      <w:r>
        <w:rPr>
          <w:spacing w:val="-2"/>
        </w:rPr>
        <w:t>storage</w:t>
      </w:r>
      <w:r>
        <w:rPr>
          <w:spacing w:val="-4"/>
        </w:rPr>
        <w:t xml:space="preserve"> </w:t>
      </w:r>
      <w:r>
        <w:rPr>
          <w:spacing w:val="-2"/>
        </w:rPr>
        <w:t>options,</w:t>
      </w:r>
      <w:r>
        <w:rPr>
          <w:spacing w:val="-4"/>
        </w:rPr>
        <w:t xml:space="preserve"> </w:t>
      </w:r>
      <w:r>
        <w:rPr>
          <w:spacing w:val="-2"/>
        </w:rPr>
        <w:t>Industrial</w:t>
      </w:r>
      <w:r>
        <w:rPr>
          <w:spacing w:val="-4"/>
        </w:rPr>
        <w:t xml:space="preserve"> </w:t>
      </w:r>
      <w:r>
        <w:rPr>
          <w:spacing w:val="-2"/>
        </w:rPr>
        <w:t>process</w:t>
      </w:r>
      <w:r>
        <w:rPr>
          <w:spacing w:val="-4"/>
        </w:rPr>
        <w:t xml:space="preserve"> </w:t>
      </w:r>
      <w:r>
        <w:rPr>
          <w:spacing w:val="-2"/>
        </w:rPr>
        <w:t>heat</w:t>
      </w:r>
      <w:r>
        <w:rPr>
          <w:spacing w:val="-4"/>
        </w:rPr>
        <w:t xml:space="preserve"> </w:t>
      </w:r>
      <w:r>
        <w:rPr>
          <w:spacing w:val="-2"/>
        </w:rPr>
        <w:t xml:space="preserve">systems, </w:t>
      </w:r>
      <w:r>
        <w:t>Solar</w:t>
      </w:r>
      <w:r>
        <w:rPr>
          <w:spacing w:val="-13"/>
        </w:rPr>
        <w:t xml:space="preserve"> </w:t>
      </w:r>
      <w:r>
        <w:t>thermal</w:t>
      </w:r>
      <w:r>
        <w:rPr>
          <w:spacing w:val="-12"/>
        </w:rPr>
        <w:t xml:space="preserve"> </w:t>
      </w:r>
      <w:r>
        <w:t>power</w:t>
      </w:r>
      <w:r>
        <w:rPr>
          <w:spacing w:val="-13"/>
        </w:rPr>
        <w:t xml:space="preserve"> </w:t>
      </w:r>
      <w:r>
        <w:t>generation</w:t>
      </w:r>
      <w:r>
        <w:rPr>
          <w:spacing w:val="-12"/>
        </w:rPr>
        <w:t xml:space="preserve"> </w:t>
      </w:r>
      <w:r>
        <w:t>and</w:t>
      </w:r>
      <w:r>
        <w:rPr>
          <w:spacing w:val="-12"/>
        </w:rPr>
        <w:t xml:space="preserve"> </w:t>
      </w:r>
      <w:r>
        <w:t>sterling</w:t>
      </w:r>
      <w:r>
        <w:rPr>
          <w:spacing w:val="-13"/>
        </w:rPr>
        <w:t xml:space="preserve"> </w:t>
      </w:r>
      <w:r>
        <w:t>engine,</w:t>
      </w:r>
      <w:r>
        <w:rPr>
          <w:spacing w:val="-12"/>
        </w:rPr>
        <w:t xml:space="preserve"> </w:t>
      </w:r>
      <w:r>
        <w:t>Solar</w:t>
      </w:r>
      <w:r>
        <w:rPr>
          <w:spacing w:val="-12"/>
        </w:rPr>
        <w:t xml:space="preserve"> </w:t>
      </w:r>
      <w:r>
        <w:rPr>
          <w:spacing w:val="-2"/>
        </w:rPr>
        <w:t>economics.</w:t>
      </w:r>
    </w:p>
    <w:p w14:paraId="7812B7E6" w14:textId="77777777" w:rsidR="00545FE0" w:rsidRDefault="00000000">
      <w:pPr>
        <w:pStyle w:val="Heading3"/>
        <w:spacing w:before="123"/>
      </w:pPr>
      <w:r>
        <w:rPr>
          <w:color w:val="00AEEF"/>
          <w:spacing w:val="-2"/>
        </w:rPr>
        <w:t>ESL771</w:t>
      </w:r>
      <w:r>
        <w:rPr>
          <w:color w:val="00AEEF"/>
          <w:spacing w:val="-20"/>
        </w:rPr>
        <w:t xml:space="preserve"> </w:t>
      </w:r>
      <w:r>
        <w:rPr>
          <w:color w:val="00AEEF"/>
          <w:spacing w:val="-2"/>
        </w:rPr>
        <w:t>Instrumentation</w:t>
      </w:r>
      <w:r>
        <w:rPr>
          <w:color w:val="00AEEF"/>
          <w:spacing w:val="-17"/>
        </w:rPr>
        <w:t xml:space="preserve"> </w:t>
      </w:r>
      <w:r>
        <w:rPr>
          <w:color w:val="00AEEF"/>
          <w:spacing w:val="-2"/>
        </w:rPr>
        <w:t>and</w:t>
      </w:r>
      <w:r>
        <w:rPr>
          <w:color w:val="00AEEF"/>
          <w:spacing w:val="-17"/>
        </w:rPr>
        <w:t xml:space="preserve"> </w:t>
      </w:r>
      <w:r>
        <w:rPr>
          <w:color w:val="00AEEF"/>
          <w:spacing w:val="-2"/>
        </w:rPr>
        <w:t>Control</w:t>
      </w:r>
      <w:r>
        <w:rPr>
          <w:color w:val="00AEEF"/>
          <w:spacing w:val="-18"/>
        </w:rPr>
        <w:t xml:space="preserve"> </w:t>
      </w:r>
      <w:r>
        <w:rPr>
          <w:color w:val="00AEEF"/>
          <w:spacing w:val="-2"/>
        </w:rPr>
        <w:t>in</w:t>
      </w:r>
      <w:r>
        <w:rPr>
          <w:color w:val="00AEEF"/>
          <w:spacing w:val="-17"/>
        </w:rPr>
        <w:t xml:space="preserve"> </w:t>
      </w:r>
      <w:r>
        <w:rPr>
          <w:color w:val="00AEEF"/>
          <w:spacing w:val="-2"/>
        </w:rPr>
        <w:t>Energy</w:t>
      </w:r>
      <w:r>
        <w:rPr>
          <w:color w:val="00AEEF"/>
          <w:spacing w:val="-17"/>
        </w:rPr>
        <w:t xml:space="preserve"> </w:t>
      </w:r>
      <w:r>
        <w:rPr>
          <w:color w:val="00AEEF"/>
          <w:spacing w:val="-2"/>
        </w:rPr>
        <w:t>Systems</w:t>
      </w:r>
    </w:p>
    <w:p w14:paraId="0125DB3C" w14:textId="77777777" w:rsidR="00545FE0" w:rsidRDefault="00000000">
      <w:pPr>
        <w:pStyle w:val="Heading4"/>
        <w:jc w:val="both"/>
      </w:pPr>
      <w:r>
        <w:t>3</w:t>
      </w:r>
      <w:r>
        <w:rPr>
          <w:spacing w:val="-1"/>
        </w:rPr>
        <w:t xml:space="preserve"> </w:t>
      </w:r>
      <w:r>
        <w:t>Credits (3-0-</w:t>
      </w:r>
      <w:r>
        <w:rPr>
          <w:spacing w:val="-5"/>
        </w:rPr>
        <w:t>0)</w:t>
      </w:r>
    </w:p>
    <w:p w14:paraId="245836D5" w14:textId="77777777" w:rsidR="00545FE0" w:rsidRDefault="00000000">
      <w:pPr>
        <w:pStyle w:val="BodyText"/>
        <w:ind w:right="135"/>
      </w:pPr>
      <w:r>
        <w:t>Basic measurement concepts, Measurement errors, Thermo-flow measurement – Pressure, Velocity, Force, Temperature, Thermal radiation,</w:t>
      </w:r>
      <w:r>
        <w:rPr>
          <w:spacing w:val="31"/>
        </w:rPr>
        <w:t xml:space="preserve"> </w:t>
      </w:r>
      <w:r>
        <w:t>Heat</w:t>
      </w:r>
      <w:r>
        <w:rPr>
          <w:spacing w:val="31"/>
        </w:rPr>
        <w:t xml:space="preserve"> </w:t>
      </w:r>
      <w:r>
        <w:t>flux,</w:t>
      </w:r>
      <w:r>
        <w:rPr>
          <w:spacing w:val="31"/>
        </w:rPr>
        <w:t xml:space="preserve"> </w:t>
      </w:r>
      <w:r>
        <w:t>Humidity,</w:t>
      </w:r>
      <w:r>
        <w:rPr>
          <w:spacing w:val="31"/>
        </w:rPr>
        <w:t xml:space="preserve"> </w:t>
      </w:r>
      <w:r>
        <w:t>Uncertainty</w:t>
      </w:r>
      <w:r>
        <w:rPr>
          <w:spacing w:val="31"/>
        </w:rPr>
        <w:t xml:space="preserve"> </w:t>
      </w:r>
      <w:r>
        <w:t>analysis,</w:t>
      </w:r>
      <w:r>
        <w:rPr>
          <w:spacing w:val="31"/>
        </w:rPr>
        <w:t xml:space="preserve"> </w:t>
      </w:r>
      <w:r>
        <w:t xml:space="preserve">Measurement of wind speed, Wind direction, Solar irradiance, Head and discharge for hydro </w:t>
      </w:r>
      <w:proofErr w:type="spellStart"/>
      <w:proofErr w:type="gramStart"/>
      <w:r>
        <w:t>systems;Controls</w:t>
      </w:r>
      <w:proofErr w:type="spellEnd"/>
      <w:proofErr w:type="gramEnd"/>
      <w:r>
        <w:t xml:space="preserve"> of solar and wind energy systems. Measurement sensors for electrical systems: Voltage, Current, Frequency, Temperature, Phase sequence measurement, Current transformers,</w:t>
      </w:r>
      <w:r>
        <w:rPr>
          <w:spacing w:val="-13"/>
        </w:rPr>
        <w:t xml:space="preserve"> </w:t>
      </w:r>
      <w:r>
        <w:t>Potential</w:t>
      </w:r>
      <w:r>
        <w:rPr>
          <w:spacing w:val="-12"/>
        </w:rPr>
        <w:t xml:space="preserve"> </w:t>
      </w:r>
      <w:r>
        <w:t>transformers,</w:t>
      </w:r>
      <w:r>
        <w:rPr>
          <w:spacing w:val="-13"/>
        </w:rPr>
        <w:t xml:space="preserve"> </w:t>
      </w:r>
      <w:r>
        <w:t>Phase</w:t>
      </w:r>
      <w:r>
        <w:rPr>
          <w:spacing w:val="-12"/>
        </w:rPr>
        <w:t xml:space="preserve"> </w:t>
      </w:r>
      <w:r>
        <w:t>difference</w:t>
      </w:r>
      <w:r>
        <w:rPr>
          <w:spacing w:val="-13"/>
        </w:rPr>
        <w:t xml:space="preserve"> </w:t>
      </w:r>
      <w:r>
        <w:t>measurements other measuring devices. Analog signal conditioning, A/D, D/A converters, Digital data processing, Sample and hold circuits, Clipping circuits, Opto-couplers, PMU, PMDC. General purpose control devices, feedback/open control loop, SISO, MIMO systems, State</w:t>
      </w:r>
      <w:r>
        <w:rPr>
          <w:spacing w:val="30"/>
        </w:rPr>
        <w:t xml:space="preserve"> </w:t>
      </w:r>
      <w:r>
        <w:t>space</w:t>
      </w:r>
      <w:r>
        <w:rPr>
          <w:spacing w:val="30"/>
        </w:rPr>
        <w:t xml:space="preserve"> </w:t>
      </w:r>
      <w:r>
        <w:t>representation</w:t>
      </w:r>
      <w:r>
        <w:rPr>
          <w:spacing w:val="30"/>
        </w:rPr>
        <w:t xml:space="preserve"> </w:t>
      </w:r>
      <w:r>
        <w:t>of</w:t>
      </w:r>
      <w:r>
        <w:rPr>
          <w:spacing w:val="30"/>
        </w:rPr>
        <w:t xml:space="preserve"> </w:t>
      </w:r>
      <w:r>
        <w:t>system</w:t>
      </w:r>
      <w:r>
        <w:rPr>
          <w:spacing w:val="30"/>
        </w:rPr>
        <w:t xml:space="preserve"> </w:t>
      </w:r>
      <w:r>
        <w:t>equations,</w:t>
      </w:r>
      <w:r>
        <w:rPr>
          <w:spacing w:val="30"/>
        </w:rPr>
        <w:t xml:space="preserve"> </w:t>
      </w:r>
      <w:r>
        <w:t>Stability</w:t>
      </w:r>
      <w:r>
        <w:rPr>
          <w:spacing w:val="30"/>
        </w:rPr>
        <w:t xml:space="preserve"> </w:t>
      </w:r>
      <w:r>
        <w:t xml:space="preserve">analysis of control systems: Eigen values, Eigen vectors, S-domain analysis. Measurement and control of harmonics in electrical systems. Air pollution sampling and measurement of particulates, </w:t>
      </w:r>
      <w:proofErr w:type="spellStart"/>
      <w:r>
        <w:t>SOx</w:t>
      </w:r>
      <w:proofErr w:type="spellEnd"/>
      <w:r>
        <w:t>, NOx, CO, O3, Hydrocarbons.</w:t>
      </w:r>
    </w:p>
    <w:p w14:paraId="673C5F65" w14:textId="77777777" w:rsidR="00545FE0" w:rsidRDefault="00000000">
      <w:pPr>
        <w:pStyle w:val="Heading3"/>
        <w:spacing w:before="112"/>
      </w:pPr>
      <w:r>
        <w:rPr>
          <w:color w:val="00AEEF"/>
        </w:rPr>
        <w:t xml:space="preserve">ESL772 Energy </w:t>
      </w:r>
      <w:r>
        <w:rPr>
          <w:color w:val="00AEEF"/>
          <w:spacing w:val="-2"/>
        </w:rPr>
        <w:t>Storage</w:t>
      </w:r>
    </w:p>
    <w:p w14:paraId="12249F1E" w14:textId="77777777" w:rsidR="00545FE0" w:rsidRDefault="00000000">
      <w:pPr>
        <w:pStyle w:val="Heading4"/>
        <w:jc w:val="both"/>
      </w:pPr>
      <w:r>
        <w:t>3</w:t>
      </w:r>
      <w:r>
        <w:rPr>
          <w:spacing w:val="-1"/>
        </w:rPr>
        <w:t xml:space="preserve"> </w:t>
      </w:r>
      <w:r>
        <w:t>Credits (3-0-</w:t>
      </w:r>
      <w:r>
        <w:rPr>
          <w:spacing w:val="-5"/>
        </w:rPr>
        <w:t>0)</w:t>
      </w:r>
    </w:p>
    <w:p w14:paraId="21F8EF9B" w14:textId="77777777" w:rsidR="00545FE0" w:rsidRDefault="00000000">
      <w:pPr>
        <w:pStyle w:val="BodyText"/>
        <w:ind w:right="139"/>
      </w:pPr>
      <w:r>
        <w:t>Sensible Thermal Energy Storage, Latent Energy Storage, Thermal Management System design using Latent Thermal Energy Storage, Optimization of Thermal Energy Systems, Thermochemical heat storage system, Battery Electrical Energy Storage Systems, Pumped storage</w:t>
      </w:r>
      <w:r>
        <w:rPr>
          <w:spacing w:val="-13"/>
        </w:rPr>
        <w:t xml:space="preserve"> </w:t>
      </w:r>
      <w:r>
        <w:t>systems,</w:t>
      </w:r>
      <w:r>
        <w:rPr>
          <w:spacing w:val="-12"/>
        </w:rPr>
        <w:t xml:space="preserve"> </w:t>
      </w:r>
      <w:r>
        <w:t>Other</w:t>
      </w:r>
      <w:r>
        <w:rPr>
          <w:spacing w:val="-13"/>
        </w:rPr>
        <w:t xml:space="preserve"> </w:t>
      </w:r>
      <w:r>
        <w:t>electrical</w:t>
      </w:r>
      <w:r>
        <w:rPr>
          <w:spacing w:val="-12"/>
        </w:rPr>
        <w:t xml:space="preserve"> </w:t>
      </w:r>
      <w:r>
        <w:t>energy</w:t>
      </w:r>
      <w:r>
        <w:rPr>
          <w:spacing w:val="-13"/>
        </w:rPr>
        <w:t xml:space="preserve"> </w:t>
      </w:r>
      <w:r>
        <w:t>storage</w:t>
      </w:r>
      <w:r>
        <w:rPr>
          <w:spacing w:val="-12"/>
        </w:rPr>
        <w:t xml:space="preserve"> </w:t>
      </w:r>
      <w:r>
        <w:t>systems,</w:t>
      </w:r>
      <w:r>
        <w:rPr>
          <w:spacing w:val="-13"/>
        </w:rPr>
        <w:t xml:space="preserve"> </w:t>
      </w:r>
      <w:r>
        <w:t>Integration of energy storage systems, energy storage system optimization.</w:t>
      </w:r>
    </w:p>
    <w:p w14:paraId="660CDF81" w14:textId="77777777" w:rsidR="00545FE0" w:rsidRDefault="00000000">
      <w:pPr>
        <w:pStyle w:val="Heading3"/>
        <w:spacing w:before="125"/>
      </w:pPr>
      <w:r>
        <w:rPr>
          <w:color w:val="00AEEF"/>
        </w:rPr>
        <w:t xml:space="preserve">ESL773 Battery </w:t>
      </w:r>
      <w:r>
        <w:rPr>
          <w:color w:val="00AEEF"/>
          <w:spacing w:val="-2"/>
        </w:rPr>
        <w:t>Storage</w:t>
      </w:r>
    </w:p>
    <w:p w14:paraId="16E73BAC" w14:textId="77777777" w:rsidR="00545FE0" w:rsidRDefault="00000000">
      <w:pPr>
        <w:pStyle w:val="Heading4"/>
        <w:jc w:val="both"/>
      </w:pPr>
      <w:r>
        <w:t>3</w:t>
      </w:r>
      <w:r>
        <w:rPr>
          <w:spacing w:val="-1"/>
        </w:rPr>
        <w:t xml:space="preserve"> </w:t>
      </w:r>
      <w:r>
        <w:t>Credits (3-0-</w:t>
      </w:r>
      <w:r>
        <w:rPr>
          <w:spacing w:val="-5"/>
        </w:rPr>
        <w:t>0)</w:t>
      </w:r>
    </w:p>
    <w:p w14:paraId="3FE8E6DD" w14:textId="77777777" w:rsidR="00545FE0" w:rsidRDefault="00000000">
      <w:pPr>
        <w:pStyle w:val="BodyText"/>
        <w:ind w:right="136"/>
      </w:pPr>
      <w:r>
        <w:t>Introduction to energy storage systems and devices, Rechargeable batteries and their Fundamental electrochemistry, Lithium batteries, Nickel metal hydride battery, Lead-acid battery, High temperature batteries for back-up applications,</w:t>
      </w:r>
      <w:r>
        <w:rPr>
          <w:spacing w:val="40"/>
        </w:rPr>
        <w:t xml:space="preserve"> </w:t>
      </w:r>
      <w:r>
        <w:t>Flow batteries for load leveling and large scale grid application, Ni-Hydrogen batteries for space</w:t>
      </w:r>
      <w:r>
        <w:rPr>
          <w:spacing w:val="80"/>
        </w:rPr>
        <w:t xml:space="preserve"> </w:t>
      </w:r>
      <w:r>
        <w:t>and marine applications, Manufacturing technologies of batteries, Sustainable design of batteries, Hybridization of battery, Battery recycling technologies, Battery applications for stationary and secondary</w:t>
      </w:r>
      <w:r>
        <w:rPr>
          <w:spacing w:val="37"/>
        </w:rPr>
        <w:t xml:space="preserve"> </w:t>
      </w:r>
      <w:r>
        <w:t>use,</w:t>
      </w:r>
      <w:r>
        <w:rPr>
          <w:spacing w:val="40"/>
        </w:rPr>
        <w:t xml:space="preserve"> </w:t>
      </w:r>
      <w:r>
        <w:t>Battery</w:t>
      </w:r>
      <w:r>
        <w:rPr>
          <w:spacing w:val="39"/>
        </w:rPr>
        <w:t xml:space="preserve"> </w:t>
      </w:r>
      <w:r>
        <w:t>chargers</w:t>
      </w:r>
      <w:r>
        <w:rPr>
          <w:spacing w:val="40"/>
        </w:rPr>
        <w:t xml:space="preserve"> </w:t>
      </w:r>
      <w:r>
        <w:t>and</w:t>
      </w:r>
      <w:r>
        <w:rPr>
          <w:spacing w:val="39"/>
        </w:rPr>
        <w:t xml:space="preserve"> </w:t>
      </w:r>
      <w:r>
        <w:t>battery</w:t>
      </w:r>
      <w:r>
        <w:rPr>
          <w:spacing w:val="40"/>
        </w:rPr>
        <w:t xml:space="preserve"> </w:t>
      </w:r>
      <w:r>
        <w:t>testing</w:t>
      </w:r>
      <w:r>
        <w:rPr>
          <w:spacing w:val="40"/>
        </w:rPr>
        <w:t xml:space="preserve"> </w:t>
      </w:r>
      <w:r>
        <w:rPr>
          <w:spacing w:val="-2"/>
        </w:rPr>
        <w:t>procedures,</w:t>
      </w:r>
    </w:p>
    <w:p w14:paraId="64ED7AA9" w14:textId="77777777" w:rsidR="00545FE0" w:rsidRDefault="00545FE0">
      <w:pPr>
        <w:sectPr w:rsidR="00545FE0" w:rsidSect="00220269">
          <w:type w:val="continuous"/>
          <w:pgSz w:w="11880" w:h="16920"/>
          <w:pgMar w:top="980" w:right="820" w:bottom="1000" w:left="840" w:header="0" w:footer="802" w:gutter="0"/>
          <w:cols w:num="2" w:space="720" w:equalWidth="0">
            <w:col w:w="5032" w:space="64"/>
            <w:col w:w="5124"/>
          </w:cols>
        </w:sectPr>
      </w:pPr>
    </w:p>
    <w:p w14:paraId="05877F16" w14:textId="77777777" w:rsidR="00545FE0" w:rsidRDefault="00545FE0">
      <w:pPr>
        <w:pStyle w:val="BodyText"/>
        <w:spacing w:before="0"/>
        <w:ind w:left="0"/>
        <w:jc w:val="left"/>
        <w:rPr>
          <w:sz w:val="20"/>
        </w:rPr>
      </w:pPr>
    </w:p>
    <w:p w14:paraId="3A2332BA" w14:textId="77777777" w:rsidR="00545FE0" w:rsidRDefault="00545FE0">
      <w:pPr>
        <w:pStyle w:val="BodyText"/>
        <w:spacing w:before="187"/>
        <w:ind w:left="0"/>
        <w:jc w:val="left"/>
        <w:rPr>
          <w:sz w:val="20"/>
        </w:rPr>
      </w:pPr>
    </w:p>
    <w:p w14:paraId="735DEB33" w14:textId="77777777" w:rsidR="00545FE0" w:rsidRDefault="00545FE0">
      <w:pPr>
        <w:rPr>
          <w:sz w:val="20"/>
        </w:rPr>
        <w:sectPr w:rsidR="00545FE0" w:rsidSect="00220269">
          <w:pgSz w:w="11880" w:h="16920"/>
          <w:pgMar w:top="940" w:right="820" w:bottom="1000" w:left="840" w:header="0" w:footer="802" w:gutter="0"/>
          <w:cols w:space="720"/>
        </w:sectPr>
      </w:pPr>
    </w:p>
    <w:p w14:paraId="7514F75D" w14:textId="77777777" w:rsidR="00545FE0" w:rsidRDefault="00000000">
      <w:pPr>
        <w:pStyle w:val="BodyText"/>
        <w:spacing w:before="101"/>
        <w:ind w:right="45"/>
      </w:pPr>
      <w:r>
        <w:t>Battery</w:t>
      </w:r>
      <w:r>
        <w:rPr>
          <w:spacing w:val="-6"/>
        </w:rPr>
        <w:t xml:space="preserve"> </w:t>
      </w:r>
      <w:r>
        <w:t>management,</w:t>
      </w:r>
      <w:r>
        <w:rPr>
          <w:spacing w:val="-6"/>
        </w:rPr>
        <w:t xml:space="preserve"> </w:t>
      </w:r>
      <w:r>
        <w:t>Regulations</w:t>
      </w:r>
      <w:r>
        <w:rPr>
          <w:spacing w:val="-6"/>
        </w:rPr>
        <w:t xml:space="preserve"> </w:t>
      </w:r>
      <w:r>
        <w:t>and</w:t>
      </w:r>
      <w:r>
        <w:rPr>
          <w:spacing w:val="-6"/>
        </w:rPr>
        <w:t xml:space="preserve"> </w:t>
      </w:r>
      <w:r>
        <w:t>safety</w:t>
      </w:r>
      <w:r>
        <w:rPr>
          <w:spacing w:val="-6"/>
        </w:rPr>
        <w:t xml:space="preserve"> </w:t>
      </w:r>
      <w:r>
        <w:t>aspects</w:t>
      </w:r>
      <w:r>
        <w:rPr>
          <w:spacing w:val="-6"/>
        </w:rPr>
        <w:t xml:space="preserve"> </w:t>
      </w:r>
      <w:r>
        <w:t>of</w:t>
      </w:r>
      <w:r>
        <w:rPr>
          <w:spacing w:val="-6"/>
        </w:rPr>
        <w:t xml:space="preserve"> </w:t>
      </w:r>
      <w:r>
        <w:t>high</w:t>
      </w:r>
      <w:r>
        <w:rPr>
          <w:spacing w:val="-6"/>
        </w:rPr>
        <w:t xml:space="preserve"> </w:t>
      </w:r>
      <w:r>
        <w:t>voltage batteries, Super capacitors.</w:t>
      </w:r>
    </w:p>
    <w:p w14:paraId="4062A418" w14:textId="77777777" w:rsidR="00545FE0" w:rsidRDefault="00000000">
      <w:pPr>
        <w:pStyle w:val="Heading3"/>
        <w:spacing w:before="115"/>
        <w:ind w:right="47"/>
      </w:pPr>
      <w:r>
        <w:rPr>
          <w:color w:val="00AEEF"/>
        </w:rPr>
        <w:t>ESL774</w:t>
      </w:r>
      <w:r>
        <w:rPr>
          <w:color w:val="00AEEF"/>
          <w:spacing w:val="-14"/>
        </w:rPr>
        <w:t xml:space="preserve"> </w:t>
      </w:r>
      <w:r>
        <w:rPr>
          <w:color w:val="00AEEF"/>
        </w:rPr>
        <w:t>Quantitative</w:t>
      </w:r>
      <w:r>
        <w:rPr>
          <w:color w:val="00AEEF"/>
          <w:spacing w:val="-13"/>
        </w:rPr>
        <w:t xml:space="preserve"> </w:t>
      </w:r>
      <w:r>
        <w:rPr>
          <w:color w:val="00AEEF"/>
        </w:rPr>
        <w:t>Methods</w:t>
      </w:r>
      <w:r>
        <w:rPr>
          <w:color w:val="00AEEF"/>
          <w:spacing w:val="-13"/>
        </w:rPr>
        <w:t xml:space="preserve"> </w:t>
      </w:r>
      <w:r>
        <w:rPr>
          <w:color w:val="00AEEF"/>
        </w:rPr>
        <w:t>for</w:t>
      </w:r>
      <w:r>
        <w:rPr>
          <w:color w:val="00AEEF"/>
          <w:spacing w:val="-13"/>
        </w:rPr>
        <w:t xml:space="preserve"> </w:t>
      </w:r>
      <w:r>
        <w:rPr>
          <w:color w:val="00AEEF"/>
        </w:rPr>
        <w:t>Energy</w:t>
      </w:r>
      <w:r>
        <w:rPr>
          <w:color w:val="00AEEF"/>
          <w:spacing w:val="-13"/>
        </w:rPr>
        <w:t xml:space="preserve"> </w:t>
      </w:r>
      <w:r>
        <w:rPr>
          <w:color w:val="00AEEF"/>
        </w:rPr>
        <w:t>Management and Planning</w:t>
      </w:r>
    </w:p>
    <w:p w14:paraId="233E098F" w14:textId="77777777" w:rsidR="00545FE0" w:rsidRDefault="00000000">
      <w:pPr>
        <w:pStyle w:val="Heading4"/>
        <w:spacing w:before="26"/>
        <w:jc w:val="both"/>
      </w:pPr>
      <w:r>
        <w:t>3</w:t>
      </w:r>
      <w:r>
        <w:rPr>
          <w:spacing w:val="-1"/>
        </w:rPr>
        <w:t xml:space="preserve"> </w:t>
      </w:r>
      <w:r>
        <w:t>Credits (3-0-</w:t>
      </w:r>
      <w:r>
        <w:rPr>
          <w:spacing w:val="-5"/>
        </w:rPr>
        <w:t>0)</w:t>
      </w:r>
    </w:p>
    <w:p w14:paraId="1E016873" w14:textId="77777777" w:rsidR="00545FE0" w:rsidRDefault="00000000">
      <w:pPr>
        <w:pStyle w:val="BodyText"/>
        <w:ind w:right="38"/>
      </w:pPr>
      <w:r>
        <w:t xml:space="preserve">The necessity and the levels of optimization of energy systems: synthesis, design and </w:t>
      </w:r>
      <w:proofErr w:type="spellStart"/>
      <w:r>
        <w:t>operation,Laws</w:t>
      </w:r>
      <w:proofErr w:type="spellEnd"/>
      <w:r>
        <w:t xml:space="preserve"> of probability and Probability distribution function; Basics principles of calculus methods, Mathematical methods for solution of the optimization problem; Classes of mathematical optimization methods, Sensitivity analysis, Special methods for optimization of energy systems, Environment considerations in the optimization of energy systems, Meta-heuristic techniques (genetic algorithms, particle swarm optimization).</w:t>
      </w:r>
    </w:p>
    <w:p w14:paraId="3710D1C7" w14:textId="77777777" w:rsidR="00545FE0" w:rsidRDefault="00000000">
      <w:pPr>
        <w:pStyle w:val="Heading3"/>
        <w:spacing w:before="108"/>
      </w:pPr>
      <w:r>
        <w:rPr>
          <w:color w:val="00AEEF"/>
        </w:rPr>
        <w:t xml:space="preserve">ESL776 Industrial Energy and Environmental </w:t>
      </w:r>
      <w:r>
        <w:rPr>
          <w:color w:val="00AEEF"/>
          <w:spacing w:val="-2"/>
        </w:rPr>
        <w:t>Analysis</w:t>
      </w:r>
    </w:p>
    <w:p w14:paraId="1B4C9C82" w14:textId="77777777" w:rsidR="00545FE0" w:rsidRDefault="00000000">
      <w:pPr>
        <w:pStyle w:val="Heading4"/>
        <w:jc w:val="both"/>
      </w:pPr>
      <w:r>
        <w:t>3</w:t>
      </w:r>
      <w:r>
        <w:rPr>
          <w:spacing w:val="-1"/>
        </w:rPr>
        <w:t xml:space="preserve"> </w:t>
      </w:r>
      <w:r>
        <w:t>Credits (3-0-</w:t>
      </w:r>
      <w:r>
        <w:rPr>
          <w:spacing w:val="-5"/>
        </w:rPr>
        <w:t>0)</w:t>
      </w:r>
    </w:p>
    <w:p w14:paraId="6D18BE96" w14:textId="77777777" w:rsidR="00EC018E" w:rsidRPr="00EC018E" w:rsidRDefault="00000000" w:rsidP="00EC018E">
      <w:pPr>
        <w:spacing w:before="55" w:line="302" w:lineRule="auto"/>
        <w:ind w:left="123" w:right="545" w:hanging="1"/>
        <w:rPr>
          <w:sz w:val="16"/>
          <w:szCs w:val="20"/>
        </w:rPr>
      </w:pPr>
      <w:r w:rsidRPr="00EC018E">
        <w:rPr>
          <w:sz w:val="16"/>
          <w:szCs w:val="20"/>
        </w:rPr>
        <w:t>Pre-requisite(s): EC 75 (for UG Students in Minor Area)</w:t>
      </w:r>
    </w:p>
    <w:p w14:paraId="651CD934" w14:textId="222E8107" w:rsidR="00545FE0" w:rsidRDefault="00000000">
      <w:pPr>
        <w:pStyle w:val="BodyText"/>
        <w:spacing w:before="27" w:line="242" w:lineRule="auto"/>
        <w:ind w:hanging="1"/>
        <w:jc w:val="left"/>
      </w:pPr>
      <w:r>
        <w:rPr>
          <w:spacing w:val="10"/>
        </w:rPr>
        <w:t>Industrial</w:t>
      </w:r>
      <w:r>
        <w:rPr>
          <w:spacing w:val="40"/>
        </w:rPr>
        <w:t xml:space="preserve"> </w:t>
      </w:r>
      <w:r>
        <w:rPr>
          <w:spacing w:val="9"/>
        </w:rPr>
        <w:t>energy</w:t>
      </w:r>
      <w:r>
        <w:rPr>
          <w:spacing w:val="40"/>
        </w:rPr>
        <w:t xml:space="preserve"> </w:t>
      </w:r>
      <w:r>
        <w:t>use</w:t>
      </w:r>
      <w:r>
        <w:rPr>
          <w:spacing w:val="40"/>
        </w:rPr>
        <w:t xml:space="preserve"> </w:t>
      </w:r>
      <w:r>
        <w:t>and</w:t>
      </w:r>
      <w:r>
        <w:rPr>
          <w:spacing w:val="40"/>
        </w:rPr>
        <w:t xml:space="preserve"> </w:t>
      </w:r>
      <w:r>
        <w:t>its</w:t>
      </w:r>
      <w:r>
        <w:rPr>
          <w:spacing w:val="40"/>
        </w:rPr>
        <w:t xml:space="preserve"> </w:t>
      </w:r>
      <w:r>
        <w:rPr>
          <w:spacing w:val="11"/>
        </w:rPr>
        <w:t>disaggregation</w:t>
      </w:r>
      <w:r>
        <w:rPr>
          <w:spacing w:val="40"/>
        </w:rPr>
        <w:t xml:space="preserve"> </w:t>
      </w:r>
      <w:r>
        <w:t>(in</w:t>
      </w:r>
      <w:r>
        <w:rPr>
          <w:spacing w:val="40"/>
        </w:rPr>
        <w:t xml:space="preserve"> </w:t>
      </w:r>
      <w:r>
        <w:rPr>
          <w:spacing w:val="9"/>
        </w:rPr>
        <w:t>terms</w:t>
      </w:r>
      <w:r>
        <w:rPr>
          <w:spacing w:val="40"/>
        </w:rPr>
        <w:t xml:space="preserve"> </w:t>
      </w:r>
      <w:r>
        <w:t>of production</w:t>
      </w:r>
      <w:r>
        <w:rPr>
          <w:spacing w:val="40"/>
        </w:rPr>
        <w:t xml:space="preserve"> </w:t>
      </w:r>
      <w:r>
        <w:t>dependent,</w:t>
      </w:r>
      <w:r>
        <w:rPr>
          <w:spacing w:val="40"/>
        </w:rPr>
        <w:t xml:space="preserve"> </w:t>
      </w:r>
      <w:r>
        <w:t>weather</w:t>
      </w:r>
      <w:r>
        <w:rPr>
          <w:spacing w:val="40"/>
        </w:rPr>
        <w:t xml:space="preserve"> </w:t>
      </w:r>
      <w:r>
        <w:t>dependent</w:t>
      </w:r>
      <w:r>
        <w:rPr>
          <w:spacing w:val="40"/>
        </w:rPr>
        <w:t xml:space="preserve"> </w:t>
      </w:r>
      <w:r>
        <w:t>and</w:t>
      </w:r>
      <w:r>
        <w:rPr>
          <w:spacing w:val="40"/>
        </w:rPr>
        <w:t xml:space="preserve"> </w:t>
      </w:r>
      <w:r>
        <w:t>independent</w:t>
      </w:r>
      <w:r>
        <w:rPr>
          <w:spacing w:val="40"/>
        </w:rPr>
        <w:t xml:space="preserve"> </w:t>
      </w:r>
      <w:r>
        <w:t>etc. components),</w:t>
      </w:r>
      <w:r>
        <w:rPr>
          <w:spacing w:val="-4"/>
        </w:rPr>
        <w:t xml:space="preserve"> </w:t>
      </w:r>
      <w:r>
        <w:t>Energy</w:t>
      </w:r>
      <w:r>
        <w:rPr>
          <w:spacing w:val="-4"/>
        </w:rPr>
        <w:t xml:space="preserve"> </w:t>
      </w:r>
      <w:r>
        <w:t>intensity,</w:t>
      </w:r>
      <w:r>
        <w:rPr>
          <w:spacing w:val="-4"/>
        </w:rPr>
        <w:t xml:space="preserve"> </w:t>
      </w:r>
      <w:r>
        <w:t>Pinch</w:t>
      </w:r>
      <w:r>
        <w:rPr>
          <w:spacing w:val="-4"/>
        </w:rPr>
        <w:t xml:space="preserve"> </w:t>
      </w:r>
      <w:r>
        <w:t>analysis,</w:t>
      </w:r>
      <w:r>
        <w:rPr>
          <w:spacing w:val="-4"/>
        </w:rPr>
        <w:t xml:space="preserve"> </w:t>
      </w:r>
      <w:r>
        <w:t>Lean</w:t>
      </w:r>
      <w:r>
        <w:rPr>
          <w:spacing w:val="-4"/>
        </w:rPr>
        <w:t xml:space="preserve"> </w:t>
      </w:r>
      <w:r>
        <w:t>energy</w:t>
      </w:r>
      <w:r>
        <w:rPr>
          <w:spacing w:val="-4"/>
        </w:rPr>
        <w:t xml:space="preserve"> </w:t>
      </w:r>
      <w:r>
        <w:t>analysis, Thermodynamics</w:t>
      </w:r>
      <w:r>
        <w:rPr>
          <w:spacing w:val="34"/>
        </w:rPr>
        <w:t xml:space="preserve"> </w:t>
      </w:r>
      <w:r>
        <w:t>and</w:t>
      </w:r>
      <w:r>
        <w:rPr>
          <w:spacing w:val="34"/>
        </w:rPr>
        <w:t xml:space="preserve"> </w:t>
      </w:r>
      <w:r>
        <w:t>energy</w:t>
      </w:r>
      <w:r>
        <w:rPr>
          <w:spacing w:val="34"/>
        </w:rPr>
        <w:t xml:space="preserve"> </w:t>
      </w:r>
      <w:r>
        <w:t>analysis,</w:t>
      </w:r>
      <w:r>
        <w:rPr>
          <w:spacing w:val="34"/>
        </w:rPr>
        <w:t xml:space="preserve"> </w:t>
      </w:r>
      <w:r>
        <w:t>Life</w:t>
      </w:r>
      <w:r>
        <w:rPr>
          <w:spacing w:val="34"/>
        </w:rPr>
        <w:t xml:space="preserve"> </w:t>
      </w:r>
      <w:r>
        <w:t>cycle</w:t>
      </w:r>
      <w:r>
        <w:rPr>
          <w:spacing w:val="34"/>
        </w:rPr>
        <w:t xml:space="preserve"> </w:t>
      </w:r>
      <w:r>
        <w:t>energy</w:t>
      </w:r>
      <w:r>
        <w:rPr>
          <w:spacing w:val="34"/>
        </w:rPr>
        <w:t xml:space="preserve"> </w:t>
      </w:r>
      <w:r>
        <w:t>analysis, Energy analysis and energy management, Energy audits, Managing energy</w:t>
      </w:r>
      <w:r>
        <w:rPr>
          <w:spacing w:val="33"/>
        </w:rPr>
        <w:t xml:space="preserve"> </w:t>
      </w:r>
      <w:r>
        <w:t>efficiency</w:t>
      </w:r>
      <w:r>
        <w:rPr>
          <w:spacing w:val="33"/>
        </w:rPr>
        <w:t xml:space="preserve"> </w:t>
      </w:r>
      <w:r>
        <w:t>in</w:t>
      </w:r>
      <w:r>
        <w:rPr>
          <w:spacing w:val="33"/>
        </w:rPr>
        <w:t xml:space="preserve"> </w:t>
      </w:r>
      <w:r>
        <w:t>the</w:t>
      </w:r>
      <w:r>
        <w:rPr>
          <w:spacing w:val="33"/>
        </w:rPr>
        <w:t xml:space="preserve"> </w:t>
      </w:r>
      <w:r>
        <w:t>industry.</w:t>
      </w:r>
      <w:r>
        <w:rPr>
          <w:spacing w:val="33"/>
        </w:rPr>
        <w:t xml:space="preserve"> </w:t>
      </w:r>
      <w:r>
        <w:t>Basic</w:t>
      </w:r>
      <w:r>
        <w:rPr>
          <w:spacing w:val="33"/>
        </w:rPr>
        <w:t xml:space="preserve"> </w:t>
      </w:r>
      <w:r>
        <w:t>approaches</w:t>
      </w:r>
      <w:r>
        <w:rPr>
          <w:spacing w:val="33"/>
        </w:rPr>
        <w:t xml:space="preserve"> </w:t>
      </w:r>
      <w:r>
        <w:t>and</w:t>
      </w:r>
      <w:r>
        <w:rPr>
          <w:spacing w:val="33"/>
        </w:rPr>
        <w:t xml:space="preserve"> </w:t>
      </w:r>
      <w:r>
        <w:t>tools</w:t>
      </w:r>
      <w:r>
        <w:rPr>
          <w:spacing w:val="33"/>
        </w:rPr>
        <w:t xml:space="preserve"> </w:t>
      </w:r>
      <w:r>
        <w:t>for environment analysis, life cycle analysis and environmental impact assessment</w:t>
      </w:r>
      <w:r>
        <w:rPr>
          <w:spacing w:val="64"/>
        </w:rPr>
        <w:t xml:space="preserve"> </w:t>
      </w:r>
      <w:r>
        <w:t>of</w:t>
      </w:r>
      <w:r>
        <w:rPr>
          <w:spacing w:val="66"/>
        </w:rPr>
        <w:t xml:space="preserve"> </w:t>
      </w:r>
      <w:r>
        <w:t>industrial</w:t>
      </w:r>
      <w:r>
        <w:rPr>
          <w:spacing w:val="66"/>
        </w:rPr>
        <w:t xml:space="preserve"> </w:t>
      </w:r>
      <w:r>
        <w:t>products</w:t>
      </w:r>
      <w:r>
        <w:rPr>
          <w:spacing w:val="66"/>
        </w:rPr>
        <w:t xml:space="preserve"> </w:t>
      </w:r>
      <w:r>
        <w:t>and</w:t>
      </w:r>
      <w:r>
        <w:rPr>
          <w:spacing w:val="66"/>
        </w:rPr>
        <w:t xml:space="preserve"> </w:t>
      </w:r>
      <w:r>
        <w:t>processes,</w:t>
      </w:r>
      <w:r>
        <w:rPr>
          <w:spacing w:val="66"/>
        </w:rPr>
        <w:t xml:space="preserve"> </w:t>
      </w:r>
      <w:r>
        <w:t>Inventory</w:t>
      </w:r>
      <w:r>
        <w:rPr>
          <w:spacing w:val="67"/>
        </w:rPr>
        <w:t xml:space="preserve"> </w:t>
      </w:r>
      <w:r>
        <w:rPr>
          <w:spacing w:val="-5"/>
        </w:rPr>
        <w:t>of</w:t>
      </w:r>
    </w:p>
    <w:p w14:paraId="1EC57FA7" w14:textId="77777777" w:rsidR="00545FE0" w:rsidRDefault="00000000">
      <w:pPr>
        <w:pStyle w:val="BodyText"/>
        <w:spacing w:before="0" w:line="237" w:lineRule="auto"/>
        <w:ind w:right="45"/>
      </w:pPr>
      <w:r>
        <w:t>materials and energy inputs and environmental emissions, Emission factors,</w:t>
      </w:r>
      <w:r>
        <w:rPr>
          <w:spacing w:val="-8"/>
        </w:rPr>
        <w:t xml:space="preserve"> </w:t>
      </w:r>
      <w:r>
        <w:t>Relevant</w:t>
      </w:r>
      <w:r>
        <w:rPr>
          <w:spacing w:val="-8"/>
        </w:rPr>
        <w:t xml:space="preserve"> </w:t>
      </w:r>
      <w:r>
        <w:t>ISO</w:t>
      </w:r>
      <w:r>
        <w:rPr>
          <w:spacing w:val="-8"/>
        </w:rPr>
        <w:t xml:space="preserve"> </w:t>
      </w:r>
      <w:r>
        <w:t>standards</w:t>
      </w:r>
      <w:r>
        <w:rPr>
          <w:spacing w:val="-8"/>
        </w:rPr>
        <w:t xml:space="preserve"> </w:t>
      </w:r>
      <w:r>
        <w:t>(such</w:t>
      </w:r>
      <w:r>
        <w:rPr>
          <w:spacing w:val="-8"/>
        </w:rPr>
        <w:t xml:space="preserve"> </w:t>
      </w:r>
      <w:r>
        <w:t>as</w:t>
      </w:r>
      <w:r>
        <w:rPr>
          <w:spacing w:val="-8"/>
        </w:rPr>
        <w:t xml:space="preserve"> </w:t>
      </w:r>
      <w:r>
        <w:t>ISO</w:t>
      </w:r>
      <w:r>
        <w:rPr>
          <w:spacing w:val="-8"/>
        </w:rPr>
        <w:t xml:space="preserve"> </w:t>
      </w:r>
      <w:r>
        <w:t>14040</w:t>
      </w:r>
      <w:r>
        <w:rPr>
          <w:spacing w:val="-8"/>
        </w:rPr>
        <w:t xml:space="preserve"> </w:t>
      </w:r>
      <w:r>
        <w:t>and</w:t>
      </w:r>
      <w:r>
        <w:rPr>
          <w:spacing w:val="-8"/>
        </w:rPr>
        <w:t xml:space="preserve"> </w:t>
      </w:r>
      <w:r>
        <w:t>ISO</w:t>
      </w:r>
      <w:r>
        <w:rPr>
          <w:spacing w:val="-8"/>
        </w:rPr>
        <w:t xml:space="preserve"> </w:t>
      </w:r>
      <w:r>
        <w:t>14044), Potential of energy and materials recovery, Case studies.</w:t>
      </w:r>
    </w:p>
    <w:p w14:paraId="19BEE264" w14:textId="77777777" w:rsidR="00545FE0" w:rsidRDefault="00000000">
      <w:pPr>
        <w:pStyle w:val="Heading3"/>
        <w:spacing w:before="116"/>
      </w:pPr>
      <w:r>
        <w:rPr>
          <w:color w:val="00AEEF"/>
        </w:rPr>
        <w:t xml:space="preserve">ESL778 Industrial Waste Management and </w:t>
      </w:r>
      <w:r>
        <w:rPr>
          <w:color w:val="00AEEF"/>
          <w:spacing w:val="-2"/>
        </w:rPr>
        <w:t>Recycling</w:t>
      </w:r>
    </w:p>
    <w:p w14:paraId="4AFFDD0F" w14:textId="77777777" w:rsidR="00545FE0" w:rsidRDefault="00000000">
      <w:pPr>
        <w:pStyle w:val="Heading4"/>
        <w:spacing w:before="28"/>
        <w:jc w:val="both"/>
      </w:pPr>
      <w:r>
        <w:t>3</w:t>
      </w:r>
      <w:r>
        <w:rPr>
          <w:spacing w:val="-1"/>
        </w:rPr>
        <w:t xml:space="preserve"> </w:t>
      </w:r>
      <w:r>
        <w:t>Credits (3-0-</w:t>
      </w:r>
      <w:r>
        <w:rPr>
          <w:spacing w:val="-5"/>
        </w:rPr>
        <w:t>0)</w:t>
      </w:r>
    </w:p>
    <w:p w14:paraId="54D07445" w14:textId="77777777" w:rsidR="00545FE0" w:rsidRDefault="00000000">
      <w:pPr>
        <w:pStyle w:val="BodyText"/>
        <w:ind w:right="44"/>
      </w:pPr>
      <w:r>
        <w:t xml:space="preserve">Solid waste treatment and disposal. Sanitary Landfills. Leachate and </w:t>
      </w:r>
      <w:r>
        <w:rPr>
          <w:spacing w:val="-2"/>
        </w:rPr>
        <w:t xml:space="preserve">gaseous emissions estimation from landfills. Energy resource recovery </w:t>
      </w:r>
      <w:r>
        <w:t xml:space="preserve">from waste, life cycle of waste materials, Waste management in different industries-steel, </w:t>
      </w:r>
      <w:proofErr w:type="spellStart"/>
      <w:r>
        <w:t>aluminium</w:t>
      </w:r>
      <w:proofErr w:type="spellEnd"/>
      <w:r>
        <w:t>, chemical, paper, petroleum, and Petro-chemical. Waste water treatment techniques. Agricultural pollution. Application of air pollution control devices in industries.</w:t>
      </w:r>
    </w:p>
    <w:p w14:paraId="5C096384" w14:textId="77777777" w:rsidR="00545FE0" w:rsidRDefault="00000000">
      <w:pPr>
        <w:pStyle w:val="Heading3"/>
        <w:spacing w:before="110"/>
        <w:ind w:right="47"/>
      </w:pPr>
      <w:r>
        <w:rPr>
          <w:color w:val="00AEEF"/>
        </w:rPr>
        <w:t xml:space="preserve">ESL779 Li-ion Batteries: Technology and Thermal </w:t>
      </w:r>
      <w:r>
        <w:rPr>
          <w:color w:val="00AEEF"/>
          <w:spacing w:val="-2"/>
        </w:rPr>
        <w:t>Management</w:t>
      </w:r>
    </w:p>
    <w:p w14:paraId="6F3BA0BB" w14:textId="77777777" w:rsidR="00545FE0" w:rsidRDefault="00000000">
      <w:pPr>
        <w:pStyle w:val="Heading4"/>
        <w:spacing w:before="26"/>
        <w:jc w:val="both"/>
      </w:pPr>
      <w:r>
        <w:t>3</w:t>
      </w:r>
      <w:r>
        <w:rPr>
          <w:spacing w:val="-1"/>
        </w:rPr>
        <w:t xml:space="preserve"> </w:t>
      </w:r>
      <w:r>
        <w:t>Credits (3-0-</w:t>
      </w:r>
      <w:r>
        <w:rPr>
          <w:spacing w:val="-5"/>
        </w:rPr>
        <w:t>0)</w:t>
      </w:r>
    </w:p>
    <w:p w14:paraId="5D9227B5" w14:textId="77777777" w:rsidR="00545FE0" w:rsidRDefault="00000000">
      <w:pPr>
        <w:pStyle w:val="BodyText"/>
        <w:ind w:right="45"/>
      </w:pPr>
      <w:r>
        <w:t>Evolution of Li-ion batteries, Primary and secondary Li-ion batteries, Fundamental of various Li. ion batteries: electrode materials and electrolyte</w:t>
      </w:r>
      <w:r>
        <w:rPr>
          <w:spacing w:val="40"/>
        </w:rPr>
        <w:t xml:space="preserve"> </w:t>
      </w:r>
      <w:r>
        <w:t>processes,</w:t>
      </w:r>
      <w:r>
        <w:rPr>
          <w:spacing w:val="40"/>
        </w:rPr>
        <w:t xml:space="preserve"> </w:t>
      </w:r>
      <w:r>
        <w:t>Overview</w:t>
      </w:r>
      <w:r>
        <w:rPr>
          <w:spacing w:val="40"/>
        </w:rPr>
        <w:t xml:space="preserve"> </w:t>
      </w:r>
      <w:r>
        <w:t>of</w:t>
      </w:r>
      <w:r>
        <w:rPr>
          <w:spacing w:val="40"/>
        </w:rPr>
        <w:t xml:space="preserve"> </w:t>
      </w:r>
      <w:r>
        <w:t>the</w:t>
      </w:r>
      <w:r>
        <w:rPr>
          <w:spacing w:val="40"/>
        </w:rPr>
        <w:t xml:space="preserve"> </w:t>
      </w:r>
      <w:r>
        <w:t>post-Li</w:t>
      </w:r>
      <w:r>
        <w:rPr>
          <w:spacing w:val="40"/>
        </w:rPr>
        <w:t xml:space="preserve"> </w:t>
      </w:r>
      <w:r>
        <w:t>ion</w:t>
      </w:r>
      <w:r>
        <w:rPr>
          <w:spacing w:val="40"/>
        </w:rPr>
        <w:t xml:space="preserve"> </w:t>
      </w:r>
      <w:r>
        <w:t>batteries,</w:t>
      </w:r>
      <w:r>
        <w:rPr>
          <w:spacing w:val="40"/>
        </w:rPr>
        <w:t xml:space="preserve"> </w:t>
      </w:r>
      <w:r>
        <w:t>Li</w:t>
      </w:r>
    </w:p>
    <w:p w14:paraId="4B0A3BAC" w14:textId="77777777" w:rsidR="00545FE0" w:rsidRDefault="00000000">
      <w:pPr>
        <w:pStyle w:val="BodyText"/>
        <w:spacing w:before="0" w:line="237" w:lineRule="auto"/>
        <w:ind w:right="44"/>
      </w:pPr>
      <w:r>
        <w:t>-ion batteries characterizations; testing and charging/discharging methods,</w:t>
      </w:r>
      <w:r>
        <w:rPr>
          <w:spacing w:val="-10"/>
        </w:rPr>
        <w:t xml:space="preserve"> </w:t>
      </w:r>
      <w:r>
        <w:t>Strategies</w:t>
      </w:r>
      <w:r>
        <w:rPr>
          <w:spacing w:val="-10"/>
        </w:rPr>
        <w:t xml:space="preserve"> </w:t>
      </w:r>
      <w:r>
        <w:t>to</w:t>
      </w:r>
      <w:r>
        <w:rPr>
          <w:spacing w:val="-10"/>
        </w:rPr>
        <w:t xml:space="preserve"> </w:t>
      </w:r>
      <w:r>
        <w:t>prolong</w:t>
      </w:r>
      <w:r>
        <w:rPr>
          <w:spacing w:val="-10"/>
        </w:rPr>
        <w:t xml:space="preserve"> </w:t>
      </w:r>
      <w:r>
        <w:t>battery</w:t>
      </w:r>
      <w:r>
        <w:rPr>
          <w:spacing w:val="-10"/>
        </w:rPr>
        <w:t xml:space="preserve"> </w:t>
      </w:r>
      <w:r>
        <w:t>life,</w:t>
      </w:r>
      <w:r>
        <w:rPr>
          <w:spacing w:val="-10"/>
        </w:rPr>
        <w:t xml:space="preserve"> </w:t>
      </w:r>
      <w:r>
        <w:t>Second-life,</w:t>
      </w:r>
      <w:r>
        <w:rPr>
          <w:spacing w:val="-10"/>
        </w:rPr>
        <w:t xml:space="preserve"> </w:t>
      </w:r>
      <w:r>
        <w:t>recycling</w:t>
      </w:r>
      <w:r>
        <w:rPr>
          <w:spacing w:val="-10"/>
        </w:rPr>
        <w:t xml:space="preserve"> </w:t>
      </w:r>
      <w:r>
        <w:t>and disposal</w:t>
      </w:r>
      <w:r>
        <w:rPr>
          <w:spacing w:val="-13"/>
        </w:rPr>
        <w:t xml:space="preserve"> </w:t>
      </w:r>
      <w:r>
        <w:t>of</w:t>
      </w:r>
      <w:r>
        <w:rPr>
          <w:spacing w:val="-12"/>
        </w:rPr>
        <w:t xml:space="preserve"> </w:t>
      </w:r>
      <w:r>
        <w:t>Li-ion</w:t>
      </w:r>
      <w:r>
        <w:rPr>
          <w:spacing w:val="-13"/>
        </w:rPr>
        <w:t xml:space="preserve"> </w:t>
      </w:r>
      <w:r>
        <w:t>batteries,</w:t>
      </w:r>
      <w:r>
        <w:rPr>
          <w:spacing w:val="-12"/>
        </w:rPr>
        <w:t xml:space="preserve"> </w:t>
      </w:r>
      <w:r>
        <w:t>Batteries</w:t>
      </w:r>
      <w:r>
        <w:rPr>
          <w:spacing w:val="-13"/>
        </w:rPr>
        <w:t xml:space="preserve"> </w:t>
      </w:r>
      <w:r>
        <w:t>and</w:t>
      </w:r>
      <w:r>
        <w:rPr>
          <w:spacing w:val="-12"/>
        </w:rPr>
        <w:t xml:space="preserve"> </w:t>
      </w:r>
      <w:r>
        <w:t>extreme</w:t>
      </w:r>
      <w:r>
        <w:rPr>
          <w:spacing w:val="-13"/>
        </w:rPr>
        <w:t xml:space="preserve"> </w:t>
      </w:r>
      <w:r>
        <w:t>weather</w:t>
      </w:r>
      <w:r>
        <w:rPr>
          <w:spacing w:val="-12"/>
        </w:rPr>
        <w:t xml:space="preserve"> </w:t>
      </w:r>
      <w:r>
        <w:t>conditions, Battery system heat transfer and thermal management systems, Li- ion batteries manufacturing and production issues.</w:t>
      </w:r>
    </w:p>
    <w:p w14:paraId="62A0050E" w14:textId="77777777" w:rsidR="00545FE0" w:rsidRDefault="00000000">
      <w:pPr>
        <w:pStyle w:val="Heading3"/>
        <w:spacing w:before="118"/>
      </w:pPr>
      <w:r>
        <w:rPr>
          <w:color w:val="00AEEF"/>
        </w:rPr>
        <w:t xml:space="preserve">ESL780 Zero Emission </w:t>
      </w:r>
      <w:r>
        <w:rPr>
          <w:color w:val="00AEEF"/>
          <w:spacing w:val="-2"/>
        </w:rPr>
        <w:t>Vehicles</w:t>
      </w:r>
    </w:p>
    <w:p w14:paraId="2FEEE68B" w14:textId="77777777" w:rsidR="00545FE0" w:rsidRDefault="00000000">
      <w:pPr>
        <w:pStyle w:val="Heading4"/>
        <w:jc w:val="both"/>
      </w:pPr>
      <w:r>
        <w:t>3</w:t>
      </w:r>
      <w:r>
        <w:rPr>
          <w:spacing w:val="-1"/>
        </w:rPr>
        <w:t xml:space="preserve"> </w:t>
      </w:r>
      <w:r>
        <w:t>Credits (3-0-</w:t>
      </w:r>
      <w:r>
        <w:rPr>
          <w:spacing w:val="-5"/>
        </w:rPr>
        <w:t>0)</w:t>
      </w:r>
    </w:p>
    <w:p w14:paraId="7B0F3105" w14:textId="77777777" w:rsidR="00545FE0" w:rsidRDefault="00000000">
      <w:pPr>
        <w:pStyle w:val="BodyText"/>
        <w:ind w:right="43"/>
      </w:pPr>
      <w:r>
        <w:t>Introduction to various zero emission vehicles; Fundamentals of Internal combustion (IC) engines (Spark ignition and Compression ignition</w:t>
      </w:r>
      <w:r>
        <w:rPr>
          <w:spacing w:val="40"/>
        </w:rPr>
        <w:t xml:space="preserve"> </w:t>
      </w:r>
      <w:r>
        <w:t>engines);</w:t>
      </w:r>
      <w:r>
        <w:rPr>
          <w:spacing w:val="40"/>
        </w:rPr>
        <w:t xml:space="preserve"> </w:t>
      </w:r>
      <w:r>
        <w:t>Emission</w:t>
      </w:r>
      <w:r>
        <w:rPr>
          <w:spacing w:val="40"/>
        </w:rPr>
        <w:t xml:space="preserve"> </w:t>
      </w:r>
      <w:r>
        <w:t>and</w:t>
      </w:r>
      <w:r>
        <w:rPr>
          <w:spacing w:val="40"/>
        </w:rPr>
        <w:t xml:space="preserve"> </w:t>
      </w:r>
      <w:r>
        <w:t>its</w:t>
      </w:r>
      <w:r>
        <w:rPr>
          <w:spacing w:val="40"/>
        </w:rPr>
        <w:t xml:space="preserve"> </w:t>
      </w:r>
      <w:r>
        <w:t>formation</w:t>
      </w:r>
      <w:r>
        <w:rPr>
          <w:spacing w:val="40"/>
        </w:rPr>
        <w:t xml:space="preserve"> </w:t>
      </w:r>
      <w:r>
        <w:t>mechanism</w:t>
      </w:r>
      <w:r>
        <w:rPr>
          <w:spacing w:val="40"/>
        </w:rPr>
        <w:t xml:space="preserve"> </w:t>
      </w:r>
      <w:r>
        <w:t xml:space="preserve">(UHC, </w:t>
      </w:r>
      <w:r>
        <w:rPr>
          <w:position w:val="1"/>
        </w:rPr>
        <w:t>CO, NOx, N</w:t>
      </w:r>
      <w:r>
        <w:rPr>
          <w:sz w:val="9"/>
        </w:rPr>
        <w:t>2</w:t>
      </w:r>
      <w:r>
        <w:rPr>
          <w:position w:val="1"/>
        </w:rPr>
        <w:t xml:space="preserve">O, PM etc.); Emission control strategies including EGR; </w:t>
      </w:r>
      <w:r>
        <w:t xml:space="preserve">Exhaust gas after treatment devices (TWC, SCR, LNT, DOC, DPF); Lean burn combustion (PCCI and HCCI): Controlled auto ignition, Homogeneous charge preparation strategies; Hydrogen </w:t>
      </w:r>
      <w:proofErr w:type="spellStart"/>
      <w:r>
        <w:t>fuelled</w:t>
      </w:r>
      <w:proofErr w:type="spellEnd"/>
      <w:r>
        <w:t xml:space="preserve"> vehicle: Back firing, Power drop, Fuel induction techniques; Battery operated</w:t>
      </w:r>
      <w:r>
        <w:rPr>
          <w:spacing w:val="-13"/>
        </w:rPr>
        <w:t xml:space="preserve"> </w:t>
      </w:r>
      <w:r>
        <w:t>vehicles:</w:t>
      </w:r>
      <w:r>
        <w:rPr>
          <w:spacing w:val="-12"/>
        </w:rPr>
        <w:t xml:space="preserve"> </w:t>
      </w:r>
      <w:r>
        <w:t>Introduction,</w:t>
      </w:r>
      <w:r>
        <w:rPr>
          <w:spacing w:val="-13"/>
        </w:rPr>
        <w:t xml:space="preserve"> </w:t>
      </w:r>
      <w:r>
        <w:t>Types,</w:t>
      </w:r>
      <w:r>
        <w:rPr>
          <w:spacing w:val="-12"/>
        </w:rPr>
        <w:t xml:space="preserve"> </w:t>
      </w:r>
      <w:r>
        <w:t>Batteries,</w:t>
      </w:r>
      <w:r>
        <w:rPr>
          <w:spacing w:val="-13"/>
        </w:rPr>
        <w:t xml:space="preserve"> </w:t>
      </w:r>
      <w:r>
        <w:t>Accessories;</w:t>
      </w:r>
      <w:r>
        <w:rPr>
          <w:spacing w:val="-12"/>
        </w:rPr>
        <w:t xml:space="preserve"> </w:t>
      </w:r>
      <w:r>
        <w:t>Hybrid vehicles:</w:t>
      </w:r>
      <w:r>
        <w:rPr>
          <w:spacing w:val="-10"/>
        </w:rPr>
        <w:t xml:space="preserve"> </w:t>
      </w:r>
      <w:r>
        <w:t>Introduction,</w:t>
      </w:r>
      <w:r>
        <w:rPr>
          <w:spacing w:val="-10"/>
        </w:rPr>
        <w:t xml:space="preserve"> </w:t>
      </w:r>
      <w:r>
        <w:t>Classification,</w:t>
      </w:r>
      <w:r>
        <w:rPr>
          <w:spacing w:val="-10"/>
        </w:rPr>
        <w:t xml:space="preserve"> </w:t>
      </w:r>
      <w:r>
        <w:t>Advantages</w:t>
      </w:r>
      <w:r>
        <w:rPr>
          <w:spacing w:val="-10"/>
        </w:rPr>
        <w:t xml:space="preserve"> </w:t>
      </w:r>
      <w:r>
        <w:t>and</w:t>
      </w:r>
      <w:r>
        <w:rPr>
          <w:spacing w:val="-10"/>
        </w:rPr>
        <w:t xml:space="preserve"> </w:t>
      </w:r>
      <w:r>
        <w:t xml:space="preserve">disadvantages; </w:t>
      </w:r>
      <w:r>
        <w:rPr>
          <w:spacing w:val="-2"/>
        </w:rPr>
        <w:t xml:space="preserve">Fuel cell vehicles: Introduction, Fuel cell system, Classification, Speed- </w:t>
      </w:r>
      <w:r>
        <w:t>Torque</w:t>
      </w:r>
      <w:r>
        <w:rPr>
          <w:spacing w:val="31"/>
        </w:rPr>
        <w:t xml:space="preserve"> </w:t>
      </w:r>
      <w:r>
        <w:t>and</w:t>
      </w:r>
      <w:r>
        <w:rPr>
          <w:spacing w:val="31"/>
        </w:rPr>
        <w:t xml:space="preserve"> </w:t>
      </w:r>
      <w:r>
        <w:t>Speed-power</w:t>
      </w:r>
      <w:r>
        <w:rPr>
          <w:spacing w:val="31"/>
        </w:rPr>
        <w:t xml:space="preserve"> </w:t>
      </w:r>
      <w:r>
        <w:t>characteristics,</w:t>
      </w:r>
      <w:r>
        <w:rPr>
          <w:spacing w:val="31"/>
        </w:rPr>
        <w:t xml:space="preserve"> </w:t>
      </w:r>
      <w:r>
        <w:t>Operational</w:t>
      </w:r>
      <w:r>
        <w:rPr>
          <w:spacing w:val="31"/>
        </w:rPr>
        <w:t xml:space="preserve"> </w:t>
      </w:r>
      <w:r>
        <w:t>issues;</w:t>
      </w:r>
      <w:r>
        <w:rPr>
          <w:spacing w:val="31"/>
        </w:rPr>
        <w:t xml:space="preserve"> </w:t>
      </w:r>
      <w:r>
        <w:t xml:space="preserve">Well to wheel analysis of zero emission vehicles, Net impact (including embodied energy) of zero emission vehicles on Environment for </w:t>
      </w:r>
      <w:r>
        <w:rPr>
          <w:position w:val="1"/>
        </w:rPr>
        <w:t>assessment of CO</w:t>
      </w:r>
      <w:r>
        <w:rPr>
          <w:sz w:val="9"/>
        </w:rPr>
        <w:t>2</w:t>
      </w:r>
      <w:r>
        <w:rPr>
          <w:spacing w:val="40"/>
          <w:sz w:val="9"/>
        </w:rPr>
        <w:t xml:space="preserve"> </w:t>
      </w:r>
      <w:r>
        <w:rPr>
          <w:position w:val="1"/>
        </w:rPr>
        <w:t>emission.</w:t>
      </w:r>
    </w:p>
    <w:p w14:paraId="10D87472" w14:textId="77777777" w:rsidR="00545FE0" w:rsidRDefault="00000000">
      <w:pPr>
        <w:pStyle w:val="Heading3"/>
        <w:spacing w:before="101"/>
        <w:ind w:right="39"/>
      </w:pPr>
      <w:r>
        <w:rPr>
          <w:color w:val="00AEEF"/>
        </w:rPr>
        <w:t xml:space="preserve">ESL782 Emission Control in Internal Combustion </w:t>
      </w:r>
      <w:r>
        <w:rPr>
          <w:color w:val="00AEEF"/>
          <w:spacing w:val="-2"/>
        </w:rPr>
        <w:t>Engines</w:t>
      </w:r>
    </w:p>
    <w:p w14:paraId="5AF7F4FB" w14:textId="77777777" w:rsidR="00545FE0" w:rsidRDefault="00000000">
      <w:pPr>
        <w:pStyle w:val="Heading4"/>
        <w:spacing w:before="26"/>
        <w:jc w:val="both"/>
      </w:pPr>
      <w:r>
        <w:t>3</w:t>
      </w:r>
      <w:r>
        <w:rPr>
          <w:spacing w:val="-1"/>
        </w:rPr>
        <w:t xml:space="preserve"> </w:t>
      </w:r>
      <w:r>
        <w:t>Credits (3-0-</w:t>
      </w:r>
      <w:r>
        <w:rPr>
          <w:spacing w:val="-5"/>
        </w:rPr>
        <w:t>0)</w:t>
      </w:r>
    </w:p>
    <w:p w14:paraId="757E2A88" w14:textId="77777777" w:rsidR="00545FE0" w:rsidRDefault="00000000">
      <w:pPr>
        <w:pStyle w:val="BodyText"/>
        <w:spacing w:before="102" w:line="237" w:lineRule="auto"/>
        <w:ind w:right="132"/>
      </w:pPr>
      <w:r>
        <w:br w:type="column"/>
      </w:r>
      <w:r>
        <w:t>Introduction</w:t>
      </w:r>
      <w:r>
        <w:rPr>
          <w:spacing w:val="-11"/>
        </w:rPr>
        <w:t xml:space="preserve"> </w:t>
      </w:r>
      <w:r>
        <w:t>to</w:t>
      </w:r>
      <w:r>
        <w:rPr>
          <w:spacing w:val="-10"/>
        </w:rPr>
        <w:t xml:space="preserve"> </w:t>
      </w:r>
      <w:r>
        <w:t>IC</w:t>
      </w:r>
      <w:r>
        <w:rPr>
          <w:spacing w:val="-11"/>
        </w:rPr>
        <w:t xml:space="preserve"> </w:t>
      </w:r>
      <w:r>
        <w:t>Engine</w:t>
      </w:r>
      <w:r>
        <w:rPr>
          <w:spacing w:val="-10"/>
        </w:rPr>
        <w:t xml:space="preserve"> </w:t>
      </w:r>
      <w:r>
        <w:t>Emissions;</w:t>
      </w:r>
      <w:r>
        <w:rPr>
          <w:spacing w:val="-11"/>
        </w:rPr>
        <w:t xml:space="preserve"> </w:t>
      </w:r>
      <w:r>
        <w:t>IC</w:t>
      </w:r>
      <w:r>
        <w:rPr>
          <w:spacing w:val="-11"/>
        </w:rPr>
        <w:t xml:space="preserve"> </w:t>
      </w:r>
      <w:r>
        <w:t>Engine's</w:t>
      </w:r>
      <w:r>
        <w:rPr>
          <w:spacing w:val="-10"/>
        </w:rPr>
        <w:t xml:space="preserve"> </w:t>
      </w:r>
      <w:r>
        <w:t>Regulated</w:t>
      </w:r>
      <w:r>
        <w:rPr>
          <w:spacing w:val="-11"/>
        </w:rPr>
        <w:t xml:space="preserve"> </w:t>
      </w:r>
      <w:r>
        <w:t>emissions (CO, HC, NOx, PM and CO</w:t>
      </w:r>
      <w:r>
        <w:rPr>
          <w:position w:val="1"/>
          <w:sz w:val="9"/>
        </w:rPr>
        <w:t>2</w:t>
      </w:r>
      <w:r>
        <w:t>) and Greenhouse gas emissions (CO</w:t>
      </w:r>
      <w:r>
        <w:rPr>
          <w:position w:val="1"/>
          <w:sz w:val="9"/>
        </w:rPr>
        <w:t>2</w:t>
      </w:r>
      <w:r>
        <w:t xml:space="preserve">, </w:t>
      </w:r>
      <w:r>
        <w:rPr>
          <w:position w:val="1"/>
        </w:rPr>
        <w:t>CH</w:t>
      </w:r>
      <w:r>
        <w:rPr>
          <w:sz w:val="9"/>
        </w:rPr>
        <w:t>4</w:t>
      </w:r>
      <w:r>
        <w:rPr>
          <w:position w:val="1"/>
        </w:rPr>
        <w:t>, and N</w:t>
      </w:r>
      <w:r>
        <w:rPr>
          <w:sz w:val="9"/>
        </w:rPr>
        <w:t>2</w:t>
      </w:r>
      <w:r>
        <w:rPr>
          <w:position w:val="1"/>
        </w:rPr>
        <w:t xml:space="preserve">O), Transient emissions; Formation mechanism of these </w:t>
      </w:r>
      <w:r>
        <w:t>emissions</w:t>
      </w:r>
      <w:r>
        <w:rPr>
          <w:spacing w:val="-4"/>
        </w:rPr>
        <w:t xml:space="preserve"> </w:t>
      </w:r>
      <w:r>
        <w:t>(soot</w:t>
      </w:r>
      <w:r>
        <w:rPr>
          <w:spacing w:val="-4"/>
        </w:rPr>
        <w:t xml:space="preserve"> </w:t>
      </w:r>
      <w:r>
        <w:t>morphology,</w:t>
      </w:r>
      <w:r>
        <w:rPr>
          <w:spacing w:val="-4"/>
        </w:rPr>
        <w:t xml:space="preserve"> </w:t>
      </w:r>
      <w:r>
        <w:t>PM's</w:t>
      </w:r>
      <w:r>
        <w:rPr>
          <w:spacing w:val="-4"/>
        </w:rPr>
        <w:t xml:space="preserve"> </w:t>
      </w:r>
      <w:r>
        <w:t>size</w:t>
      </w:r>
      <w:r>
        <w:rPr>
          <w:spacing w:val="-4"/>
        </w:rPr>
        <w:t xml:space="preserve"> </w:t>
      </w:r>
      <w:r>
        <w:t>and</w:t>
      </w:r>
      <w:r>
        <w:rPr>
          <w:spacing w:val="-4"/>
        </w:rPr>
        <w:t xml:space="preserve"> </w:t>
      </w:r>
      <w:r>
        <w:t>count</w:t>
      </w:r>
      <w:r>
        <w:rPr>
          <w:spacing w:val="-4"/>
        </w:rPr>
        <w:t xml:space="preserve"> </w:t>
      </w:r>
      <w:r>
        <w:t>etc.)</w:t>
      </w:r>
      <w:r>
        <w:rPr>
          <w:spacing w:val="-4"/>
        </w:rPr>
        <w:t xml:space="preserve"> </w:t>
      </w:r>
      <w:r>
        <w:t>in</w:t>
      </w:r>
      <w:r>
        <w:rPr>
          <w:spacing w:val="-4"/>
        </w:rPr>
        <w:t xml:space="preserve"> </w:t>
      </w:r>
      <w:r>
        <w:t>IC</w:t>
      </w:r>
      <w:r>
        <w:rPr>
          <w:spacing w:val="-4"/>
        </w:rPr>
        <w:t xml:space="preserve"> </w:t>
      </w:r>
      <w:r>
        <w:t>Engines, Effect</w:t>
      </w:r>
      <w:r>
        <w:rPr>
          <w:spacing w:val="-6"/>
        </w:rPr>
        <w:t xml:space="preserve"> </w:t>
      </w:r>
      <w:r>
        <w:t>of</w:t>
      </w:r>
      <w:r>
        <w:rPr>
          <w:spacing w:val="-6"/>
        </w:rPr>
        <w:t xml:space="preserve"> </w:t>
      </w:r>
      <w:r>
        <w:t>combustion</w:t>
      </w:r>
      <w:r>
        <w:rPr>
          <w:spacing w:val="-6"/>
        </w:rPr>
        <w:t xml:space="preserve"> </w:t>
      </w:r>
      <w:r>
        <w:t>characteristics</w:t>
      </w:r>
      <w:r>
        <w:rPr>
          <w:spacing w:val="-6"/>
        </w:rPr>
        <w:t xml:space="preserve"> </w:t>
      </w:r>
      <w:r>
        <w:t>on</w:t>
      </w:r>
      <w:r>
        <w:rPr>
          <w:spacing w:val="-6"/>
        </w:rPr>
        <w:t xml:space="preserve"> </w:t>
      </w:r>
      <w:r>
        <w:t>emissions</w:t>
      </w:r>
      <w:r>
        <w:rPr>
          <w:spacing w:val="-6"/>
        </w:rPr>
        <w:t xml:space="preserve"> </w:t>
      </w:r>
      <w:r>
        <w:t>of</w:t>
      </w:r>
      <w:r>
        <w:rPr>
          <w:spacing w:val="-6"/>
        </w:rPr>
        <w:t xml:space="preserve"> </w:t>
      </w:r>
      <w:r>
        <w:t>IC</w:t>
      </w:r>
      <w:r>
        <w:rPr>
          <w:spacing w:val="-6"/>
        </w:rPr>
        <w:t xml:space="preserve"> </w:t>
      </w:r>
      <w:r>
        <w:t>engine,</w:t>
      </w:r>
      <w:r>
        <w:rPr>
          <w:spacing w:val="-6"/>
        </w:rPr>
        <w:t xml:space="preserve"> </w:t>
      </w:r>
      <w:r>
        <w:t>Effect of</w:t>
      </w:r>
      <w:r>
        <w:rPr>
          <w:spacing w:val="-6"/>
        </w:rPr>
        <w:t xml:space="preserve"> </w:t>
      </w:r>
      <w:r>
        <w:t>alternative</w:t>
      </w:r>
      <w:r>
        <w:rPr>
          <w:spacing w:val="-6"/>
        </w:rPr>
        <w:t xml:space="preserve"> </w:t>
      </w:r>
      <w:r>
        <w:t>and</w:t>
      </w:r>
      <w:r>
        <w:rPr>
          <w:spacing w:val="-6"/>
        </w:rPr>
        <w:t xml:space="preserve"> </w:t>
      </w:r>
      <w:r>
        <w:t>renewable</w:t>
      </w:r>
      <w:r>
        <w:rPr>
          <w:spacing w:val="-6"/>
        </w:rPr>
        <w:t xml:space="preserve"> </w:t>
      </w:r>
      <w:r>
        <w:t>fuels</w:t>
      </w:r>
      <w:r>
        <w:rPr>
          <w:spacing w:val="-6"/>
        </w:rPr>
        <w:t xml:space="preserve"> </w:t>
      </w:r>
      <w:r>
        <w:t>on</w:t>
      </w:r>
      <w:r>
        <w:rPr>
          <w:spacing w:val="-6"/>
        </w:rPr>
        <w:t xml:space="preserve"> </w:t>
      </w:r>
      <w:r>
        <w:t>emissions</w:t>
      </w:r>
      <w:r>
        <w:rPr>
          <w:spacing w:val="-6"/>
        </w:rPr>
        <w:t xml:space="preserve"> </w:t>
      </w:r>
      <w:r>
        <w:t>of</w:t>
      </w:r>
      <w:r>
        <w:rPr>
          <w:spacing w:val="-6"/>
        </w:rPr>
        <w:t xml:space="preserve"> </w:t>
      </w:r>
      <w:r>
        <w:t>IC</w:t>
      </w:r>
      <w:r>
        <w:rPr>
          <w:spacing w:val="-6"/>
        </w:rPr>
        <w:t xml:space="preserve"> </w:t>
      </w:r>
      <w:r>
        <w:t>engine,</w:t>
      </w:r>
      <w:r>
        <w:rPr>
          <w:spacing w:val="-6"/>
        </w:rPr>
        <w:t xml:space="preserve"> </w:t>
      </w:r>
      <w:r>
        <w:t>Control strategies of emission at source level: Exhaust Gas Recirculation (EGR), Water injection, Use of gaseous fuels including hydrogen</w:t>
      </w:r>
      <w:r>
        <w:rPr>
          <w:spacing w:val="80"/>
        </w:rPr>
        <w:t xml:space="preserve"> </w:t>
      </w:r>
      <w:r>
        <w:t xml:space="preserve">and natural gas, Control strategies for exhaust gas emissions with after-treatment devices: Catalytic control technologies, Oxidation Catalysts, Reduction catalysts, Three way Catalysts </w:t>
      </w:r>
      <w:r>
        <w:rPr>
          <w:spacing w:val="9"/>
        </w:rPr>
        <w:t xml:space="preserve">(TWC), </w:t>
      </w:r>
      <w:r>
        <w:t>Nonselective</w:t>
      </w:r>
      <w:r>
        <w:rPr>
          <w:spacing w:val="-3"/>
        </w:rPr>
        <w:t xml:space="preserve"> </w:t>
      </w:r>
      <w:r>
        <w:t>catalytic</w:t>
      </w:r>
      <w:r>
        <w:rPr>
          <w:spacing w:val="-3"/>
        </w:rPr>
        <w:t xml:space="preserve"> </w:t>
      </w:r>
      <w:r>
        <w:t>reduction</w:t>
      </w:r>
      <w:r>
        <w:rPr>
          <w:spacing w:val="-3"/>
        </w:rPr>
        <w:t xml:space="preserve"> </w:t>
      </w:r>
      <w:r>
        <w:t>(NSCR),</w:t>
      </w:r>
      <w:r>
        <w:rPr>
          <w:spacing w:val="-3"/>
        </w:rPr>
        <w:t xml:space="preserve"> </w:t>
      </w:r>
      <w:r>
        <w:t>Selective</w:t>
      </w:r>
      <w:r>
        <w:rPr>
          <w:spacing w:val="-3"/>
        </w:rPr>
        <w:t xml:space="preserve"> </w:t>
      </w:r>
      <w:r>
        <w:t>catalytic</w:t>
      </w:r>
      <w:r>
        <w:rPr>
          <w:spacing w:val="-3"/>
        </w:rPr>
        <w:t xml:space="preserve"> </w:t>
      </w:r>
      <w:r>
        <w:t>reduction (SCR),</w:t>
      </w:r>
      <w:r>
        <w:rPr>
          <w:spacing w:val="-3"/>
        </w:rPr>
        <w:t xml:space="preserve"> </w:t>
      </w:r>
      <w:r>
        <w:t>Diesel</w:t>
      </w:r>
      <w:r>
        <w:rPr>
          <w:spacing w:val="-3"/>
        </w:rPr>
        <w:t xml:space="preserve"> </w:t>
      </w:r>
      <w:r>
        <w:t>oxidation</w:t>
      </w:r>
      <w:r>
        <w:rPr>
          <w:spacing w:val="-3"/>
        </w:rPr>
        <w:t xml:space="preserve"> </w:t>
      </w:r>
      <w:r>
        <w:t>catalysts</w:t>
      </w:r>
      <w:r>
        <w:rPr>
          <w:spacing w:val="-3"/>
        </w:rPr>
        <w:t xml:space="preserve"> </w:t>
      </w:r>
      <w:r>
        <w:t>(DOC),</w:t>
      </w:r>
      <w:r>
        <w:rPr>
          <w:spacing w:val="-3"/>
        </w:rPr>
        <w:t xml:space="preserve"> </w:t>
      </w:r>
      <w:r>
        <w:t>Particulate</w:t>
      </w:r>
      <w:r>
        <w:rPr>
          <w:spacing w:val="-3"/>
        </w:rPr>
        <w:t xml:space="preserve"> </w:t>
      </w:r>
      <w:r>
        <w:t>emission</w:t>
      </w:r>
      <w:r>
        <w:rPr>
          <w:spacing w:val="-3"/>
        </w:rPr>
        <w:t xml:space="preserve"> </w:t>
      </w:r>
      <w:r>
        <w:t>control, Diesel particulate filter (DPF), Emission reduction of IC engine with renewable</w:t>
      </w:r>
      <w:r>
        <w:rPr>
          <w:spacing w:val="-13"/>
        </w:rPr>
        <w:t xml:space="preserve"> </w:t>
      </w:r>
      <w:r>
        <w:t>energy</w:t>
      </w:r>
      <w:r>
        <w:rPr>
          <w:spacing w:val="-12"/>
        </w:rPr>
        <w:t xml:space="preserve"> </w:t>
      </w:r>
      <w:r>
        <w:t>system</w:t>
      </w:r>
      <w:r>
        <w:rPr>
          <w:spacing w:val="-13"/>
        </w:rPr>
        <w:t xml:space="preserve"> </w:t>
      </w:r>
      <w:r>
        <w:t>under</w:t>
      </w:r>
      <w:r>
        <w:rPr>
          <w:spacing w:val="-12"/>
        </w:rPr>
        <w:t xml:space="preserve"> </w:t>
      </w:r>
      <w:r>
        <w:t>hybrid</w:t>
      </w:r>
      <w:r>
        <w:rPr>
          <w:spacing w:val="-13"/>
        </w:rPr>
        <w:t xml:space="preserve"> </w:t>
      </w:r>
      <w:r>
        <w:t>mode,</w:t>
      </w:r>
      <w:r>
        <w:rPr>
          <w:spacing w:val="-12"/>
        </w:rPr>
        <w:t xml:space="preserve"> </w:t>
      </w:r>
      <w:r>
        <w:t>National</w:t>
      </w:r>
      <w:r>
        <w:rPr>
          <w:spacing w:val="-13"/>
        </w:rPr>
        <w:t xml:space="preserve"> </w:t>
      </w:r>
      <w:r>
        <w:t>(Bharat</w:t>
      </w:r>
      <w:r>
        <w:rPr>
          <w:spacing w:val="-12"/>
        </w:rPr>
        <w:t xml:space="preserve"> </w:t>
      </w:r>
      <w:r>
        <w:t xml:space="preserve">Stage, CPCB etc.) and International (EPA, EURO etc.) Current and future </w:t>
      </w:r>
      <w:r>
        <w:rPr>
          <w:spacing w:val="-2"/>
        </w:rPr>
        <w:t>national</w:t>
      </w:r>
      <w:r>
        <w:rPr>
          <w:spacing w:val="-11"/>
        </w:rPr>
        <w:t xml:space="preserve"> </w:t>
      </w:r>
      <w:r>
        <w:rPr>
          <w:spacing w:val="-2"/>
        </w:rPr>
        <w:t>and</w:t>
      </w:r>
      <w:r>
        <w:rPr>
          <w:spacing w:val="-10"/>
        </w:rPr>
        <w:t xml:space="preserve"> </w:t>
      </w:r>
      <w:r>
        <w:rPr>
          <w:spacing w:val="-2"/>
        </w:rPr>
        <w:t>international emission regulations of IC engines</w:t>
      </w:r>
      <w:r>
        <w:rPr>
          <w:spacing w:val="-11"/>
        </w:rPr>
        <w:t xml:space="preserve"> </w:t>
      </w:r>
      <w:r>
        <w:rPr>
          <w:spacing w:val="-2"/>
        </w:rPr>
        <w:t>/</w:t>
      </w:r>
      <w:r>
        <w:rPr>
          <w:spacing w:val="-10"/>
        </w:rPr>
        <w:t xml:space="preserve"> </w:t>
      </w:r>
      <w:r>
        <w:rPr>
          <w:spacing w:val="-2"/>
        </w:rPr>
        <w:t xml:space="preserve">vehicles </w:t>
      </w:r>
      <w:r>
        <w:t>and emission testing procedures (ESC, ETC, 5-mode, 8-mode and</w:t>
      </w:r>
      <w:r>
        <w:rPr>
          <w:spacing w:val="80"/>
        </w:rPr>
        <w:t xml:space="preserve"> </w:t>
      </w:r>
      <w:r>
        <w:t>13 mode tests).</w:t>
      </w:r>
    </w:p>
    <w:p w14:paraId="04328C16" w14:textId="77777777" w:rsidR="00545FE0" w:rsidRDefault="00000000">
      <w:pPr>
        <w:pStyle w:val="Heading3"/>
        <w:spacing w:before="188"/>
        <w:jc w:val="left"/>
      </w:pPr>
      <w:r>
        <w:rPr>
          <w:color w:val="00AEEF"/>
        </w:rPr>
        <w:t>ESL784</w:t>
      </w:r>
      <w:r>
        <w:rPr>
          <w:color w:val="00AEEF"/>
          <w:spacing w:val="-4"/>
        </w:rPr>
        <w:t xml:space="preserve"> </w:t>
      </w:r>
      <w:r>
        <w:rPr>
          <w:color w:val="00AEEF"/>
        </w:rPr>
        <w:t>Cogeneration</w:t>
      </w:r>
      <w:r>
        <w:rPr>
          <w:color w:val="00AEEF"/>
          <w:spacing w:val="-4"/>
        </w:rPr>
        <w:t xml:space="preserve"> </w:t>
      </w:r>
      <w:r>
        <w:rPr>
          <w:color w:val="00AEEF"/>
        </w:rPr>
        <w:t>and</w:t>
      </w:r>
      <w:r>
        <w:rPr>
          <w:color w:val="00AEEF"/>
          <w:spacing w:val="-4"/>
        </w:rPr>
        <w:t xml:space="preserve"> </w:t>
      </w:r>
      <w:r>
        <w:rPr>
          <w:color w:val="00AEEF"/>
        </w:rPr>
        <w:t>Energy</w:t>
      </w:r>
      <w:r>
        <w:rPr>
          <w:color w:val="00AEEF"/>
          <w:spacing w:val="-3"/>
        </w:rPr>
        <w:t xml:space="preserve"> </w:t>
      </w:r>
      <w:r>
        <w:rPr>
          <w:color w:val="00AEEF"/>
          <w:spacing w:val="-2"/>
        </w:rPr>
        <w:t>Efficiency</w:t>
      </w:r>
    </w:p>
    <w:p w14:paraId="2234D207" w14:textId="77777777" w:rsidR="00545FE0" w:rsidRDefault="00000000">
      <w:pPr>
        <w:pStyle w:val="Heading4"/>
      </w:pPr>
      <w:r>
        <w:t>3</w:t>
      </w:r>
      <w:r>
        <w:rPr>
          <w:spacing w:val="-1"/>
        </w:rPr>
        <w:t xml:space="preserve"> </w:t>
      </w:r>
      <w:r>
        <w:t>Credits (3-0-</w:t>
      </w:r>
      <w:r>
        <w:rPr>
          <w:spacing w:val="-5"/>
        </w:rPr>
        <w:t>0)</w:t>
      </w:r>
    </w:p>
    <w:p w14:paraId="5F6A2C8F" w14:textId="77777777" w:rsidR="00545FE0" w:rsidRDefault="00000000">
      <w:pPr>
        <w:spacing w:before="27"/>
        <w:ind w:left="123"/>
        <w:rPr>
          <w:sz w:val="18"/>
        </w:rPr>
      </w:pPr>
      <w:r>
        <w:rPr>
          <w:sz w:val="18"/>
        </w:rPr>
        <w:t>Pre-requisite(s):</w:t>
      </w:r>
      <w:r>
        <w:rPr>
          <w:spacing w:val="-2"/>
          <w:sz w:val="18"/>
        </w:rPr>
        <w:t xml:space="preserve"> </w:t>
      </w:r>
      <w:r>
        <w:rPr>
          <w:sz w:val="18"/>
        </w:rPr>
        <w:t>EC</w:t>
      </w:r>
      <w:r>
        <w:rPr>
          <w:spacing w:val="-1"/>
          <w:sz w:val="18"/>
        </w:rPr>
        <w:t xml:space="preserve"> </w:t>
      </w:r>
      <w:r>
        <w:rPr>
          <w:sz w:val="18"/>
        </w:rPr>
        <w:t>75</w:t>
      </w:r>
      <w:r>
        <w:rPr>
          <w:spacing w:val="-1"/>
          <w:sz w:val="18"/>
        </w:rPr>
        <w:t xml:space="preserve"> </w:t>
      </w:r>
      <w:r>
        <w:rPr>
          <w:sz w:val="18"/>
        </w:rPr>
        <w:t>(for</w:t>
      </w:r>
      <w:r>
        <w:rPr>
          <w:spacing w:val="-1"/>
          <w:sz w:val="18"/>
        </w:rPr>
        <w:t xml:space="preserve"> </w:t>
      </w:r>
      <w:r>
        <w:rPr>
          <w:sz w:val="18"/>
        </w:rPr>
        <w:t>UG</w:t>
      </w:r>
      <w:r>
        <w:rPr>
          <w:spacing w:val="-1"/>
          <w:sz w:val="18"/>
        </w:rPr>
        <w:t xml:space="preserve"> </w:t>
      </w:r>
      <w:r>
        <w:rPr>
          <w:sz w:val="18"/>
        </w:rPr>
        <w:t>Students</w:t>
      </w:r>
      <w:r>
        <w:rPr>
          <w:spacing w:val="-1"/>
          <w:sz w:val="18"/>
        </w:rPr>
        <w:t xml:space="preserve"> </w:t>
      </w:r>
      <w:r>
        <w:rPr>
          <w:sz w:val="18"/>
        </w:rPr>
        <w:t>in</w:t>
      </w:r>
      <w:r>
        <w:rPr>
          <w:spacing w:val="-1"/>
          <w:sz w:val="18"/>
        </w:rPr>
        <w:t xml:space="preserve"> </w:t>
      </w:r>
      <w:r>
        <w:rPr>
          <w:sz w:val="18"/>
        </w:rPr>
        <w:t xml:space="preserve">Minor </w:t>
      </w:r>
      <w:r>
        <w:rPr>
          <w:spacing w:val="-2"/>
          <w:sz w:val="18"/>
        </w:rPr>
        <w:t>Area)</w:t>
      </w:r>
    </w:p>
    <w:p w14:paraId="073C57DF" w14:textId="77777777" w:rsidR="00545FE0" w:rsidRDefault="00000000">
      <w:pPr>
        <w:pStyle w:val="BodyText"/>
        <w:ind w:right="138"/>
      </w:pPr>
      <w:r>
        <w:t>The</w:t>
      </w:r>
      <w:r>
        <w:rPr>
          <w:spacing w:val="-9"/>
        </w:rPr>
        <w:t xml:space="preserve"> </w:t>
      </w:r>
      <w:r>
        <w:t>cogeneration</w:t>
      </w:r>
      <w:r>
        <w:rPr>
          <w:spacing w:val="-9"/>
        </w:rPr>
        <w:t xml:space="preserve"> </w:t>
      </w:r>
      <w:r>
        <w:t>concept,</w:t>
      </w:r>
      <w:r>
        <w:rPr>
          <w:spacing w:val="-9"/>
        </w:rPr>
        <w:t xml:space="preserve"> </w:t>
      </w:r>
      <w:r>
        <w:t>Main</w:t>
      </w:r>
      <w:r>
        <w:rPr>
          <w:spacing w:val="-9"/>
        </w:rPr>
        <w:t xml:space="preserve"> </w:t>
      </w:r>
      <w:r>
        <w:t>design</w:t>
      </w:r>
      <w:r>
        <w:rPr>
          <w:spacing w:val="-9"/>
        </w:rPr>
        <w:t xml:space="preserve"> </w:t>
      </w:r>
      <w:r>
        <w:t>parameters</w:t>
      </w:r>
      <w:r>
        <w:rPr>
          <w:spacing w:val="-9"/>
        </w:rPr>
        <w:t xml:space="preserve"> </w:t>
      </w:r>
      <w:r>
        <w:t>for</w:t>
      </w:r>
      <w:r>
        <w:rPr>
          <w:spacing w:val="-9"/>
        </w:rPr>
        <w:t xml:space="preserve"> </w:t>
      </w:r>
      <w:r>
        <w:t xml:space="preserve">cogeneration, Cogeneration alternatives, cogeneration efficiency, Steam turbine plants, Gas turbine plants, Spark ignition engine and compression ignition engine power plant, Combined cycle power plant, Sterling </w:t>
      </w:r>
      <w:r>
        <w:rPr>
          <w:spacing w:val="-2"/>
        </w:rPr>
        <w:t xml:space="preserve">engine, Industry/Utility cogeneration, Tri-generation, poly-generation, </w:t>
      </w:r>
      <w:r>
        <w:t>Cogeneration</w:t>
      </w:r>
      <w:r>
        <w:rPr>
          <w:spacing w:val="-12"/>
        </w:rPr>
        <w:t xml:space="preserve"> </w:t>
      </w:r>
      <w:r>
        <w:t>in</w:t>
      </w:r>
      <w:r>
        <w:rPr>
          <w:spacing w:val="-9"/>
        </w:rPr>
        <w:t xml:space="preserve"> </w:t>
      </w:r>
      <w:r>
        <w:t>sugar,</w:t>
      </w:r>
      <w:r>
        <w:rPr>
          <w:spacing w:val="-9"/>
        </w:rPr>
        <w:t xml:space="preserve"> </w:t>
      </w:r>
      <w:r>
        <w:t>textile,</w:t>
      </w:r>
      <w:r>
        <w:rPr>
          <w:spacing w:val="-10"/>
        </w:rPr>
        <w:t xml:space="preserve"> </w:t>
      </w:r>
      <w:r>
        <w:t>paper</w:t>
      </w:r>
      <w:r>
        <w:rPr>
          <w:spacing w:val="-9"/>
        </w:rPr>
        <w:t xml:space="preserve"> </w:t>
      </w:r>
      <w:r>
        <w:t>and</w:t>
      </w:r>
      <w:r>
        <w:rPr>
          <w:spacing w:val="-9"/>
        </w:rPr>
        <w:t xml:space="preserve"> </w:t>
      </w:r>
      <w:r>
        <w:t>steel</w:t>
      </w:r>
      <w:r>
        <w:rPr>
          <w:spacing w:val="-10"/>
        </w:rPr>
        <w:t xml:space="preserve"> </w:t>
      </w:r>
      <w:r>
        <w:t>industry,</w:t>
      </w:r>
      <w:r>
        <w:rPr>
          <w:spacing w:val="-9"/>
        </w:rPr>
        <w:t xml:space="preserve"> </w:t>
      </w:r>
      <w:r>
        <w:t>Case</w:t>
      </w:r>
      <w:r>
        <w:rPr>
          <w:spacing w:val="-9"/>
        </w:rPr>
        <w:t xml:space="preserve"> </w:t>
      </w:r>
      <w:r>
        <w:rPr>
          <w:spacing w:val="-2"/>
        </w:rPr>
        <w:t>studies.</w:t>
      </w:r>
    </w:p>
    <w:p w14:paraId="3103CB66" w14:textId="77777777" w:rsidR="00545FE0" w:rsidRDefault="00000000">
      <w:pPr>
        <w:pStyle w:val="Heading3"/>
        <w:spacing w:before="168"/>
        <w:jc w:val="left"/>
      </w:pPr>
      <w:r>
        <w:rPr>
          <w:color w:val="00AEEF"/>
        </w:rPr>
        <w:t xml:space="preserve">ESL785 Energy </w:t>
      </w:r>
      <w:r>
        <w:rPr>
          <w:color w:val="00AEEF"/>
          <w:spacing w:val="-2"/>
        </w:rPr>
        <w:t>Analysis</w:t>
      </w:r>
    </w:p>
    <w:p w14:paraId="799EC32C" w14:textId="77777777" w:rsidR="00545FE0" w:rsidRDefault="00000000">
      <w:pPr>
        <w:pStyle w:val="Heading4"/>
      </w:pPr>
      <w:r>
        <w:t>3</w:t>
      </w:r>
      <w:r>
        <w:rPr>
          <w:spacing w:val="-1"/>
        </w:rPr>
        <w:t xml:space="preserve"> </w:t>
      </w:r>
      <w:r>
        <w:t>Credits (3-0-</w:t>
      </w:r>
      <w:r>
        <w:rPr>
          <w:spacing w:val="-5"/>
        </w:rPr>
        <w:t>0)</w:t>
      </w:r>
    </w:p>
    <w:p w14:paraId="06A2321F" w14:textId="77777777" w:rsidR="00EC018E" w:rsidRDefault="00000000" w:rsidP="00EC018E">
      <w:pPr>
        <w:spacing w:before="55" w:line="302" w:lineRule="auto"/>
        <w:ind w:left="123" w:right="545" w:hanging="1"/>
        <w:rPr>
          <w:sz w:val="18"/>
        </w:rPr>
      </w:pPr>
      <w:r>
        <w:rPr>
          <w:sz w:val="18"/>
        </w:rPr>
        <w:t>Pre-requisite(s): EC 75 (for UG Students in Minor Area)</w:t>
      </w:r>
    </w:p>
    <w:p w14:paraId="5AB254E3" w14:textId="4BD35CF6" w:rsidR="00545FE0" w:rsidRDefault="00000000">
      <w:pPr>
        <w:pStyle w:val="BodyText"/>
        <w:spacing w:before="27" w:line="242" w:lineRule="auto"/>
        <w:ind w:right="139" w:hanging="1"/>
        <w:jc w:val="left"/>
      </w:pPr>
      <w:r>
        <w:t>Energy</w:t>
      </w:r>
      <w:r>
        <w:rPr>
          <w:spacing w:val="37"/>
        </w:rPr>
        <w:t xml:space="preserve"> </w:t>
      </w:r>
      <w:r>
        <w:t>theory</w:t>
      </w:r>
      <w:r>
        <w:rPr>
          <w:spacing w:val="37"/>
        </w:rPr>
        <w:t xml:space="preserve"> </w:t>
      </w:r>
      <w:r>
        <w:t>of</w:t>
      </w:r>
      <w:r>
        <w:rPr>
          <w:spacing w:val="37"/>
        </w:rPr>
        <w:t xml:space="preserve"> </w:t>
      </w:r>
      <w:r>
        <w:t>value:</w:t>
      </w:r>
      <w:r>
        <w:rPr>
          <w:spacing w:val="37"/>
        </w:rPr>
        <w:t xml:space="preserve"> </w:t>
      </w:r>
      <w:r>
        <w:t>Principles</w:t>
      </w:r>
      <w:r>
        <w:rPr>
          <w:spacing w:val="37"/>
        </w:rPr>
        <w:t xml:space="preserve"> </w:t>
      </w:r>
      <w:r>
        <w:t>and</w:t>
      </w:r>
      <w:r>
        <w:rPr>
          <w:spacing w:val="37"/>
        </w:rPr>
        <w:t xml:space="preserve"> </w:t>
      </w:r>
      <w:r>
        <w:t>systems</w:t>
      </w:r>
      <w:r>
        <w:rPr>
          <w:spacing w:val="37"/>
        </w:rPr>
        <w:t xml:space="preserve"> </w:t>
      </w:r>
      <w:r>
        <w:t>of</w:t>
      </w:r>
      <w:r>
        <w:rPr>
          <w:spacing w:val="37"/>
        </w:rPr>
        <w:t xml:space="preserve"> </w:t>
      </w:r>
      <w:r>
        <w:t>energy</w:t>
      </w:r>
      <w:r>
        <w:rPr>
          <w:spacing w:val="37"/>
        </w:rPr>
        <w:t xml:space="preserve"> </w:t>
      </w:r>
      <w:r>
        <w:t xml:space="preserve">flows, </w:t>
      </w:r>
      <w:r>
        <w:rPr>
          <w:spacing w:val="-2"/>
        </w:rPr>
        <w:t>Methods</w:t>
      </w:r>
      <w:r>
        <w:rPr>
          <w:spacing w:val="-4"/>
        </w:rPr>
        <w:t xml:space="preserve"> </w:t>
      </w:r>
      <w:r>
        <w:rPr>
          <w:spacing w:val="-2"/>
        </w:rPr>
        <w:t>of</w:t>
      </w:r>
      <w:r>
        <w:rPr>
          <w:spacing w:val="-4"/>
        </w:rPr>
        <w:t xml:space="preserve"> </w:t>
      </w:r>
      <w:r>
        <w:rPr>
          <w:spacing w:val="-2"/>
        </w:rPr>
        <w:t>energy</w:t>
      </w:r>
      <w:r>
        <w:rPr>
          <w:spacing w:val="-4"/>
        </w:rPr>
        <w:t xml:space="preserve"> </w:t>
      </w:r>
      <w:r>
        <w:rPr>
          <w:spacing w:val="-2"/>
        </w:rPr>
        <w:t>analysis,</w:t>
      </w:r>
      <w:r>
        <w:rPr>
          <w:spacing w:val="-4"/>
        </w:rPr>
        <w:t xml:space="preserve"> </w:t>
      </w:r>
      <w:r>
        <w:rPr>
          <w:spacing w:val="-2"/>
        </w:rPr>
        <w:t>Energy</w:t>
      </w:r>
      <w:r>
        <w:rPr>
          <w:spacing w:val="-4"/>
        </w:rPr>
        <w:t xml:space="preserve"> </w:t>
      </w:r>
      <w:r>
        <w:rPr>
          <w:spacing w:val="-2"/>
        </w:rPr>
        <w:t>intensity</w:t>
      </w:r>
      <w:r>
        <w:rPr>
          <w:spacing w:val="-4"/>
        </w:rPr>
        <w:t xml:space="preserve"> </w:t>
      </w:r>
      <w:r>
        <w:rPr>
          <w:spacing w:val="-2"/>
        </w:rPr>
        <w:t>method,</w:t>
      </w:r>
      <w:r>
        <w:rPr>
          <w:spacing w:val="-4"/>
        </w:rPr>
        <w:t xml:space="preserve"> </w:t>
      </w:r>
      <w:r>
        <w:rPr>
          <w:spacing w:val="-2"/>
        </w:rPr>
        <w:t>Process</w:t>
      </w:r>
      <w:r>
        <w:rPr>
          <w:spacing w:val="-4"/>
        </w:rPr>
        <w:t xml:space="preserve"> </w:t>
      </w:r>
      <w:r>
        <w:rPr>
          <w:spacing w:val="-2"/>
        </w:rPr>
        <w:t xml:space="preserve">analysis </w:t>
      </w:r>
      <w:r>
        <w:t>input-output</w:t>
      </w:r>
      <w:r>
        <w:rPr>
          <w:spacing w:val="-5"/>
        </w:rPr>
        <w:t xml:space="preserve"> </w:t>
      </w:r>
      <w:proofErr w:type="gramStart"/>
      <w:r>
        <w:t>method</w:t>
      </w:r>
      <w:r>
        <w:rPr>
          <w:spacing w:val="-5"/>
        </w:rPr>
        <w:t xml:space="preserve"> </w:t>
      </w:r>
      <w:r>
        <w:t>based</w:t>
      </w:r>
      <w:proofErr w:type="gramEnd"/>
      <w:r>
        <w:rPr>
          <w:spacing w:val="-5"/>
        </w:rPr>
        <w:t xml:space="preserve"> </w:t>
      </w:r>
      <w:r>
        <w:t>energy</w:t>
      </w:r>
      <w:r>
        <w:rPr>
          <w:spacing w:val="-5"/>
        </w:rPr>
        <w:t xml:space="preserve"> </w:t>
      </w:r>
      <w:r>
        <w:t>accounting,</w:t>
      </w:r>
      <w:r>
        <w:rPr>
          <w:spacing w:val="-5"/>
        </w:rPr>
        <w:t xml:space="preserve"> </w:t>
      </w:r>
      <w:r>
        <w:t>Energy</w:t>
      </w:r>
      <w:r>
        <w:rPr>
          <w:spacing w:val="-5"/>
        </w:rPr>
        <w:t xml:space="preserve"> </w:t>
      </w:r>
      <w:r>
        <w:t>cost</w:t>
      </w:r>
      <w:r>
        <w:rPr>
          <w:spacing w:val="-5"/>
        </w:rPr>
        <w:t xml:space="preserve"> </w:t>
      </w:r>
      <w:r>
        <w:t>of</w:t>
      </w:r>
      <w:r>
        <w:rPr>
          <w:spacing w:val="-5"/>
        </w:rPr>
        <w:t xml:space="preserve"> </w:t>
      </w:r>
      <w:r>
        <w:t xml:space="preserve">goods and services energy to produce fuels: Coal, Oil, Natural Gas, Energy to produce electricity, Energy cost of various modes of passenger &amp; freight transportation, Industrial energy analysis: </w:t>
      </w:r>
      <w:proofErr w:type="spellStart"/>
      <w:r>
        <w:t>Aluminium</w:t>
      </w:r>
      <w:proofErr w:type="spellEnd"/>
      <w:r>
        <w:t>, Steel, Cement,</w:t>
      </w:r>
      <w:r>
        <w:rPr>
          <w:spacing w:val="14"/>
        </w:rPr>
        <w:t xml:space="preserve"> </w:t>
      </w:r>
      <w:r>
        <w:t>Fertilizers,</w:t>
      </w:r>
      <w:r>
        <w:rPr>
          <w:spacing w:val="16"/>
        </w:rPr>
        <w:t xml:space="preserve"> </w:t>
      </w:r>
      <w:r>
        <w:t>Energetics</w:t>
      </w:r>
      <w:r>
        <w:rPr>
          <w:spacing w:val="17"/>
        </w:rPr>
        <w:t xml:space="preserve"> </w:t>
      </w:r>
      <w:r>
        <w:t>of</w:t>
      </w:r>
      <w:r>
        <w:rPr>
          <w:spacing w:val="16"/>
        </w:rPr>
        <w:t xml:space="preserve"> </w:t>
      </w:r>
      <w:r>
        <w:t>materials</w:t>
      </w:r>
      <w:r>
        <w:rPr>
          <w:spacing w:val="17"/>
        </w:rPr>
        <w:t xml:space="preserve"> </w:t>
      </w:r>
      <w:r>
        <w:t>recycling,</w:t>
      </w:r>
      <w:r>
        <w:rPr>
          <w:spacing w:val="16"/>
        </w:rPr>
        <w:t xml:space="preserve"> </w:t>
      </w:r>
      <w:r>
        <w:t>Energetics</w:t>
      </w:r>
      <w:r>
        <w:rPr>
          <w:spacing w:val="17"/>
        </w:rPr>
        <w:t xml:space="preserve"> </w:t>
      </w:r>
      <w:r>
        <w:rPr>
          <w:spacing w:val="-5"/>
        </w:rPr>
        <w:t>of</w:t>
      </w:r>
    </w:p>
    <w:p w14:paraId="066F6382" w14:textId="77777777" w:rsidR="00545FE0" w:rsidRDefault="00000000">
      <w:pPr>
        <w:pStyle w:val="BodyText"/>
        <w:spacing w:before="0"/>
        <w:ind w:right="140"/>
      </w:pPr>
      <w:r>
        <w:t>renewable</w:t>
      </w:r>
      <w:r>
        <w:rPr>
          <w:spacing w:val="-11"/>
        </w:rPr>
        <w:t xml:space="preserve"> </w:t>
      </w:r>
      <w:r>
        <w:t>energy</w:t>
      </w:r>
      <w:r>
        <w:rPr>
          <w:spacing w:val="-11"/>
        </w:rPr>
        <w:t xml:space="preserve"> </w:t>
      </w:r>
      <w:r>
        <w:t>utilization</w:t>
      </w:r>
      <w:r>
        <w:rPr>
          <w:spacing w:val="-12"/>
        </w:rPr>
        <w:t xml:space="preserve"> </w:t>
      </w:r>
      <w:r>
        <w:t>(case</w:t>
      </w:r>
      <w:r>
        <w:rPr>
          <w:spacing w:val="-11"/>
        </w:rPr>
        <w:t xml:space="preserve"> </w:t>
      </w:r>
      <w:r>
        <w:t>studies),</w:t>
      </w:r>
      <w:r>
        <w:rPr>
          <w:spacing w:val="-12"/>
        </w:rPr>
        <w:t xml:space="preserve"> </w:t>
      </w:r>
      <w:r>
        <w:t>General</w:t>
      </w:r>
      <w:r>
        <w:rPr>
          <w:spacing w:val="-12"/>
        </w:rPr>
        <w:t xml:space="preserve"> </w:t>
      </w:r>
      <w:r>
        <w:t>energy</w:t>
      </w:r>
      <w:r>
        <w:rPr>
          <w:spacing w:val="-11"/>
        </w:rPr>
        <w:t xml:space="preserve"> </w:t>
      </w:r>
      <w:r>
        <w:t xml:space="preserve">equation, Energy loss, Reversibility &amp; irreversibility, Pictorial representation of </w:t>
      </w:r>
      <w:r>
        <w:rPr>
          <w:spacing w:val="-2"/>
        </w:rPr>
        <w:t>energy,</w:t>
      </w:r>
      <w:r>
        <w:rPr>
          <w:spacing w:val="-4"/>
        </w:rPr>
        <w:t xml:space="preserve"> </w:t>
      </w:r>
      <w:r>
        <w:rPr>
          <w:spacing w:val="-2"/>
        </w:rPr>
        <w:t>Energy</w:t>
      </w:r>
      <w:r>
        <w:rPr>
          <w:spacing w:val="-4"/>
        </w:rPr>
        <w:t xml:space="preserve"> </w:t>
      </w:r>
      <w:r>
        <w:rPr>
          <w:spacing w:val="-2"/>
        </w:rPr>
        <w:t>analysis</w:t>
      </w:r>
      <w:r>
        <w:rPr>
          <w:spacing w:val="-4"/>
        </w:rPr>
        <w:t xml:space="preserve"> </w:t>
      </w:r>
      <w:r>
        <w:rPr>
          <w:spacing w:val="-2"/>
        </w:rPr>
        <w:t>of</w:t>
      </w:r>
      <w:r>
        <w:rPr>
          <w:spacing w:val="-4"/>
        </w:rPr>
        <w:t xml:space="preserve"> </w:t>
      </w:r>
      <w:r>
        <w:rPr>
          <w:spacing w:val="-2"/>
        </w:rPr>
        <w:t>simple</w:t>
      </w:r>
      <w:r>
        <w:rPr>
          <w:spacing w:val="-4"/>
        </w:rPr>
        <w:t xml:space="preserve"> </w:t>
      </w:r>
      <w:r>
        <w:rPr>
          <w:spacing w:val="-2"/>
        </w:rPr>
        <w:t>processes,</w:t>
      </w:r>
      <w:r>
        <w:rPr>
          <w:spacing w:val="-4"/>
        </w:rPr>
        <w:t xml:space="preserve"> </w:t>
      </w:r>
      <w:r>
        <w:rPr>
          <w:spacing w:val="-2"/>
        </w:rPr>
        <w:t>Expansion,</w:t>
      </w:r>
      <w:r>
        <w:rPr>
          <w:spacing w:val="-4"/>
        </w:rPr>
        <w:t xml:space="preserve"> </w:t>
      </w:r>
      <w:r>
        <w:rPr>
          <w:spacing w:val="-2"/>
        </w:rPr>
        <w:t xml:space="preserve">Compression, </w:t>
      </w:r>
      <w:r>
        <w:t>Mixing and separation, Heat transfer, Combustion, Energy analysis</w:t>
      </w:r>
      <w:r>
        <w:rPr>
          <w:spacing w:val="40"/>
        </w:rPr>
        <w:t xml:space="preserve"> </w:t>
      </w:r>
      <w:r>
        <w:t xml:space="preserve">of thermal and chemical plants, </w:t>
      </w:r>
      <w:proofErr w:type="spellStart"/>
      <w:r>
        <w:t>Thermo</w:t>
      </w:r>
      <w:proofErr w:type="spellEnd"/>
      <w:r>
        <w:t xml:space="preserve"> economic applications of energy analysis and national energy balance.</w:t>
      </w:r>
    </w:p>
    <w:p w14:paraId="7A4919EF" w14:textId="77777777" w:rsidR="00545FE0" w:rsidRDefault="00000000">
      <w:pPr>
        <w:pStyle w:val="Heading3"/>
        <w:spacing w:before="138"/>
        <w:jc w:val="left"/>
      </w:pPr>
      <w:r>
        <w:rPr>
          <w:color w:val="00AEEF"/>
        </w:rPr>
        <w:t xml:space="preserve">ESL786 Exergy </w:t>
      </w:r>
      <w:r>
        <w:rPr>
          <w:color w:val="00AEEF"/>
          <w:spacing w:val="-2"/>
        </w:rPr>
        <w:t>Analysis</w:t>
      </w:r>
    </w:p>
    <w:p w14:paraId="6174F05D" w14:textId="77777777" w:rsidR="00545FE0" w:rsidRDefault="00000000">
      <w:pPr>
        <w:pStyle w:val="Heading4"/>
      </w:pPr>
      <w:r>
        <w:t>3</w:t>
      </w:r>
      <w:r>
        <w:rPr>
          <w:spacing w:val="-1"/>
        </w:rPr>
        <w:t xml:space="preserve"> </w:t>
      </w:r>
      <w:r>
        <w:t>Credits (3-0-</w:t>
      </w:r>
      <w:r>
        <w:rPr>
          <w:spacing w:val="-5"/>
        </w:rPr>
        <w:t>0)</w:t>
      </w:r>
    </w:p>
    <w:p w14:paraId="7559C02F" w14:textId="77777777" w:rsidR="00EC018E" w:rsidRDefault="00000000" w:rsidP="00EC018E">
      <w:pPr>
        <w:spacing w:before="55" w:line="302" w:lineRule="auto"/>
        <w:ind w:left="123" w:right="545" w:hanging="1"/>
        <w:rPr>
          <w:sz w:val="18"/>
        </w:rPr>
      </w:pPr>
      <w:r>
        <w:rPr>
          <w:sz w:val="18"/>
        </w:rPr>
        <w:t>Pre-requisite(s): EC 75 (for UG Students in Minor Area)</w:t>
      </w:r>
    </w:p>
    <w:p w14:paraId="5E361A71" w14:textId="709092B9" w:rsidR="00545FE0" w:rsidRDefault="00000000">
      <w:pPr>
        <w:pStyle w:val="BodyText"/>
        <w:spacing w:before="27" w:line="242" w:lineRule="auto"/>
        <w:ind w:right="138" w:hanging="1"/>
        <w:jc w:val="left"/>
      </w:pPr>
      <w:r>
        <w:rPr>
          <w:spacing w:val="-2"/>
        </w:rPr>
        <w:t>Thermodynamic</w:t>
      </w:r>
      <w:r>
        <w:rPr>
          <w:spacing w:val="-4"/>
        </w:rPr>
        <w:t xml:space="preserve"> </w:t>
      </w:r>
      <w:r>
        <w:rPr>
          <w:spacing w:val="-2"/>
        </w:rPr>
        <w:t>basis</w:t>
      </w:r>
      <w:r>
        <w:rPr>
          <w:spacing w:val="-4"/>
        </w:rPr>
        <w:t xml:space="preserve"> </w:t>
      </w:r>
      <w:r>
        <w:rPr>
          <w:spacing w:val="-2"/>
        </w:rPr>
        <w:t>of</w:t>
      </w:r>
      <w:r>
        <w:rPr>
          <w:spacing w:val="-4"/>
        </w:rPr>
        <w:t xml:space="preserve"> </w:t>
      </w:r>
      <w:r>
        <w:rPr>
          <w:spacing w:val="-2"/>
        </w:rPr>
        <w:t>available</w:t>
      </w:r>
      <w:r>
        <w:rPr>
          <w:spacing w:val="-4"/>
        </w:rPr>
        <w:t xml:space="preserve"> </w:t>
      </w:r>
      <w:r>
        <w:rPr>
          <w:spacing w:val="-2"/>
        </w:rPr>
        <w:t>energy,</w:t>
      </w:r>
      <w:r>
        <w:rPr>
          <w:spacing w:val="-4"/>
        </w:rPr>
        <w:t xml:space="preserve"> </w:t>
      </w:r>
      <w:r>
        <w:rPr>
          <w:spacing w:val="-2"/>
        </w:rPr>
        <w:t>exergy</w:t>
      </w:r>
      <w:r>
        <w:rPr>
          <w:spacing w:val="-4"/>
        </w:rPr>
        <w:t xml:space="preserve"> </w:t>
      </w:r>
      <w:r>
        <w:rPr>
          <w:spacing w:val="-2"/>
        </w:rPr>
        <w:t>and</w:t>
      </w:r>
      <w:r>
        <w:rPr>
          <w:spacing w:val="-4"/>
        </w:rPr>
        <w:t xml:space="preserve"> </w:t>
      </w:r>
      <w:r>
        <w:rPr>
          <w:spacing w:val="-2"/>
        </w:rPr>
        <w:t>entropy,</w:t>
      </w:r>
      <w:r>
        <w:rPr>
          <w:spacing w:val="-4"/>
        </w:rPr>
        <w:t xml:space="preserve"> </w:t>
      </w:r>
      <w:r>
        <w:rPr>
          <w:spacing w:val="-2"/>
        </w:rPr>
        <w:t xml:space="preserve">Exergy </w:t>
      </w:r>
      <w:r>
        <w:t xml:space="preserve">balance equations for closed and open flow systems under steady state and unsteady state conditions, </w:t>
      </w:r>
      <w:proofErr w:type="spellStart"/>
      <w:r>
        <w:t>Exergetic</w:t>
      </w:r>
      <w:proofErr w:type="spellEnd"/>
      <w:r>
        <w:t xml:space="preserve"> efficiency definition for various devices, components including heat exchangers, mixing chamber</w:t>
      </w:r>
      <w:r>
        <w:rPr>
          <w:spacing w:val="40"/>
        </w:rPr>
        <w:t xml:space="preserve"> </w:t>
      </w:r>
      <w:r>
        <w:t>and</w:t>
      </w:r>
      <w:r>
        <w:rPr>
          <w:spacing w:val="40"/>
        </w:rPr>
        <w:t xml:space="preserve"> </w:t>
      </w:r>
      <w:r>
        <w:t>drying</w:t>
      </w:r>
      <w:r>
        <w:rPr>
          <w:spacing w:val="40"/>
        </w:rPr>
        <w:t xml:space="preserve"> </w:t>
      </w:r>
      <w:r>
        <w:t>process,</w:t>
      </w:r>
      <w:r>
        <w:rPr>
          <w:spacing w:val="40"/>
        </w:rPr>
        <w:t xml:space="preserve"> </w:t>
      </w:r>
      <w:r>
        <w:t>Exergy</w:t>
      </w:r>
      <w:r>
        <w:rPr>
          <w:spacing w:val="40"/>
        </w:rPr>
        <w:t xml:space="preserve"> </w:t>
      </w:r>
      <w:r>
        <w:t>analysis</w:t>
      </w:r>
      <w:r>
        <w:rPr>
          <w:spacing w:val="40"/>
        </w:rPr>
        <w:t xml:space="preserve"> </w:t>
      </w:r>
      <w:r>
        <w:t>of</w:t>
      </w:r>
      <w:r>
        <w:rPr>
          <w:spacing w:val="40"/>
        </w:rPr>
        <w:t xml:space="preserve"> </w:t>
      </w:r>
      <w:r>
        <w:t>thermal</w:t>
      </w:r>
      <w:r>
        <w:rPr>
          <w:spacing w:val="40"/>
        </w:rPr>
        <w:t xml:space="preserve"> </w:t>
      </w:r>
      <w:r>
        <w:t xml:space="preserve">energy </w:t>
      </w:r>
      <w:r>
        <w:rPr>
          <w:spacing w:val="-2"/>
        </w:rPr>
        <w:t>systems</w:t>
      </w:r>
      <w:r>
        <w:rPr>
          <w:spacing w:val="-4"/>
        </w:rPr>
        <w:t xml:space="preserve"> </w:t>
      </w:r>
      <w:r>
        <w:rPr>
          <w:spacing w:val="-2"/>
        </w:rPr>
        <w:t>including</w:t>
      </w:r>
      <w:r>
        <w:rPr>
          <w:spacing w:val="-4"/>
        </w:rPr>
        <w:t xml:space="preserve"> </w:t>
      </w:r>
      <w:r>
        <w:rPr>
          <w:spacing w:val="-2"/>
        </w:rPr>
        <w:t>thermal</w:t>
      </w:r>
      <w:r>
        <w:rPr>
          <w:spacing w:val="-4"/>
        </w:rPr>
        <w:t xml:space="preserve"> </w:t>
      </w:r>
      <w:r>
        <w:rPr>
          <w:spacing w:val="-2"/>
        </w:rPr>
        <w:t>power</w:t>
      </w:r>
      <w:r>
        <w:rPr>
          <w:spacing w:val="-4"/>
        </w:rPr>
        <w:t xml:space="preserve"> </w:t>
      </w:r>
      <w:r>
        <w:rPr>
          <w:spacing w:val="-2"/>
        </w:rPr>
        <w:t>plants,</w:t>
      </w:r>
      <w:r>
        <w:rPr>
          <w:spacing w:val="-4"/>
        </w:rPr>
        <w:t xml:space="preserve"> </w:t>
      </w:r>
      <w:r>
        <w:rPr>
          <w:spacing w:val="-2"/>
        </w:rPr>
        <w:t>refrigeration</w:t>
      </w:r>
      <w:r>
        <w:rPr>
          <w:spacing w:val="-4"/>
        </w:rPr>
        <w:t xml:space="preserve"> </w:t>
      </w:r>
      <w:r>
        <w:rPr>
          <w:spacing w:val="-2"/>
        </w:rPr>
        <w:t>and</w:t>
      </w:r>
      <w:r>
        <w:rPr>
          <w:spacing w:val="-4"/>
        </w:rPr>
        <w:t xml:space="preserve"> </w:t>
      </w:r>
      <w:r>
        <w:rPr>
          <w:spacing w:val="-2"/>
        </w:rPr>
        <w:t>heat</w:t>
      </w:r>
      <w:r>
        <w:rPr>
          <w:spacing w:val="-4"/>
        </w:rPr>
        <w:t xml:space="preserve"> </w:t>
      </w:r>
      <w:r>
        <w:rPr>
          <w:spacing w:val="-2"/>
        </w:rPr>
        <w:t>pump</w:t>
      </w:r>
      <w:r>
        <w:rPr>
          <w:spacing w:val="-25"/>
        </w:rPr>
        <w:t xml:space="preserve"> </w:t>
      </w:r>
      <w:r>
        <w:rPr>
          <w:spacing w:val="-2"/>
        </w:rPr>
        <w:t xml:space="preserve">/ </w:t>
      </w:r>
      <w:r>
        <w:t>air-conditioning</w:t>
      </w:r>
      <w:r>
        <w:rPr>
          <w:spacing w:val="41"/>
        </w:rPr>
        <w:t xml:space="preserve"> </w:t>
      </w:r>
      <w:r>
        <w:t>plants,</w:t>
      </w:r>
      <w:r>
        <w:rPr>
          <w:spacing w:val="41"/>
        </w:rPr>
        <w:t xml:space="preserve"> </w:t>
      </w:r>
      <w:r>
        <w:t>Exergy</w:t>
      </w:r>
      <w:r>
        <w:rPr>
          <w:spacing w:val="42"/>
        </w:rPr>
        <w:t xml:space="preserve"> </w:t>
      </w:r>
      <w:r>
        <w:t>analysis</w:t>
      </w:r>
      <w:r>
        <w:rPr>
          <w:spacing w:val="41"/>
        </w:rPr>
        <w:t xml:space="preserve"> </w:t>
      </w:r>
      <w:r>
        <w:t>of</w:t>
      </w:r>
      <w:r>
        <w:rPr>
          <w:spacing w:val="42"/>
        </w:rPr>
        <w:t xml:space="preserve"> </w:t>
      </w:r>
      <w:r>
        <w:t>solar</w:t>
      </w:r>
      <w:r>
        <w:rPr>
          <w:spacing w:val="41"/>
        </w:rPr>
        <w:t xml:space="preserve"> </w:t>
      </w:r>
      <w:r>
        <w:t>energy</w:t>
      </w:r>
      <w:r>
        <w:rPr>
          <w:spacing w:val="42"/>
        </w:rPr>
        <w:t xml:space="preserve"> </w:t>
      </w:r>
      <w:r>
        <w:rPr>
          <w:spacing w:val="-2"/>
        </w:rPr>
        <w:t>systems,</w:t>
      </w:r>
    </w:p>
    <w:p w14:paraId="5CA14827" w14:textId="77777777" w:rsidR="00545FE0" w:rsidRDefault="00000000">
      <w:pPr>
        <w:pStyle w:val="BodyText"/>
        <w:spacing w:before="0"/>
        <w:ind w:right="140" w:hanging="1"/>
      </w:pPr>
      <w:r>
        <w:t>solar</w:t>
      </w:r>
      <w:r>
        <w:rPr>
          <w:spacing w:val="-13"/>
        </w:rPr>
        <w:t xml:space="preserve"> </w:t>
      </w:r>
      <w:r>
        <w:t>cooker</w:t>
      </w:r>
      <w:r>
        <w:rPr>
          <w:spacing w:val="-12"/>
        </w:rPr>
        <w:t xml:space="preserve"> </w:t>
      </w:r>
      <w:r>
        <w:t>/</w:t>
      </w:r>
      <w:r>
        <w:rPr>
          <w:spacing w:val="-13"/>
        </w:rPr>
        <w:t xml:space="preserve"> </w:t>
      </w:r>
      <w:r>
        <w:t>dryer</w:t>
      </w:r>
      <w:r>
        <w:rPr>
          <w:spacing w:val="-12"/>
        </w:rPr>
        <w:t xml:space="preserve"> </w:t>
      </w:r>
      <w:r>
        <w:t>/</w:t>
      </w:r>
      <w:r>
        <w:rPr>
          <w:spacing w:val="-13"/>
        </w:rPr>
        <w:t xml:space="preserve"> </w:t>
      </w:r>
      <w:r>
        <w:t>collector</w:t>
      </w:r>
      <w:r>
        <w:rPr>
          <w:spacing w:val="-12"/>
        </w:rPr>
        <w:t xml:space="preserve"> </w:t>
      </w:r>
      <w:r>
        <w:t>/</w:t>
      </w:r>
      <w:r>
        <w:rPr>
          <w:spacing w:val="-13"/>
        </w:rPr>
        <w:t xml:space="preserve"> </w:t>
      </w:r>
      <w:r>
        <w:t>concentrator</w:t>
      </w:r>
      <w:r>
        <w:rPr>
          <w:spacing w:val="-12"/>
        </w:rPr>
        <w:t xml:space="preserve"> </w:t>
      </w:r>
      <w:r>
        <w:t>/</w:t>
      </w:r>
      <w:r>
        <w:rPr>
          <w:spacing w:val="-13"/>
        </w:rPr>
        <w:t xml:space="preserve"> </w:t>
      </w:r>
      <w:r>
        <w:t>solar</w:t>
      </w:r>
      <w:r>
        <w:rPr>
          <w:spacing w:val="-12"/>
        </w:rPr>
        <w:t xml:space="preserve"> </w:t>
      </w:r>
      <w:r>
        <w:t>still</w:t>
      </w:r>
      <w:r>
        <w:rPr>
          <w:spacing w:val="-13"/>
        </w:rPr>
        <w:t xml:space="preserve"> </w:t>
      </w:r>
      <w:r>
        <w:t>/</w:t>
      </w:r>
      <w:r>
        <w:rPr>
          <w:spacing w:val="-12"/>
        </w:rPr>
        <w:t xml:space="preserve"> </w:t>
      </w:r>
      <w:r>
        <w:t>solar</w:t>
      </w:r>
      <w:r>
        <w:rPr>
          <w:spacing w:val="3"/>
        </w:rPr>
        <w:t xml:space="preserve"> </w:t>
      </w:r>
      <w:r>
        <w:t>pond</w:t>
      </w:r>
      <w:r>
        <w:rPr>
          <w:spacing w:val="-13"/>
        </w:rPr>
        <w:t xml:space="preserve"> </w:t>
      </w:r>
      <w:r>
        <w:t>/ thermal storage systems and solar thermal power generation, solar photo</w:t>
      </w:r>
      <w:r>
        <w:rPr>
          <w:spacing w:val="-8"/>
        </w:rPr>
        <w:t xml:space="preserve"> </w:t>
      </w:r>
      <w:r>
        <w:t>voltaic</w:t>
      </w:r>
      <w:r>
        <w:rPr>
          <w:spacing w:val="-8"/>
        </w:rPr>
        <w:t xml:space="preserve"> </w:t>
      </w:r>
      <w:r>
        <w:t>system,</w:t>
      </w:r>
      <w:r>
        <w:rPr>
          <w:spacing w:val="-8"/>
        </w:rPr>
        <w:t xml:space="preserve"> </w:t>
      </w:r>
      <w:r>
        <w:t>Economics</w:t>
      </w:r>
      <w:r>
        <w:rPr>
          <w:spacing w:val="-8"/>
        </w:rPr>
        <w:t xml:space="preserve"> </w:t>
      </w:r>
      <w:r>
        <w:t>based</w:t>
      </w:r>
      <w:r>
        <w:rPr>
          <w:spacing w:val="-8"/>
        </w:rPr>
        <w:t xml:space="preserve"> </w:t>
      </w:r>
      <w:r>
        <w:t>on</w:t>
      </w:r>
      <w:r>
        <w:rPr>
          <w:spacing w:val="-8"/>
        </w:rPr>
        <w:t xml:space="preserve"> </w:t>
      </w:r>
      <w:r>
        <w:t>exergy</w:t>
      </w:r>
      <w:r>
        <w:rPr>
          <w:spacing w:val="-8"/>
        </w:rPr>
        <w:t xml:space="preserve"> </w:t>
      </w:r>
      <w:r>
        <w:t>analysis</w:t>
      </w:r>
      <w:r>
        <w:rPr>
          <w:spacing w:val="-8"/>
        </w:rPr>
        <w:t xml:space="preserve"> </w:t>
      </w:r>
      <w:r>
        <w:t>of</w:t>
      </w:r>
      <w:r>
        <w:rPr>
          <w:spacing w:val="-8"/>
        </w:rPr>
        <w:t xml:space="preserve"> </w:t>
      </w:r>
      <w:r>
        <w:t>thermal energy systems.</w:t>
      </w:r>
    </w:p>
    <w:p w14:paraId="3259D79C" w14:textId="77777777" w:rsidR="00545FE0" w:rsidRDefault="00000000">
      <w:pPr>
        <w:pStyle w:val="Heading3"/>
        <w:spacing w:before="113"/>
        <w:ind w:right="142"/>
      </w:pPr>
      <w:r>
        <w:rPr>
          <w:color w:val="00AEEF"/>
          <w:spacing w:val="-4"/>
        </w:rPr>
        <w:t xml:space="preserve">ESL790 Policy and Regulatory Aspects of Power System </w:t>
      </w:r>
      <w:r>
        <w:rPr>
          <w:color w:val="00AEEF"/>
        </w:rPr>
        <w:t>Operation with Increasing Renewable Energy Share</w:t>
      </w:r>
    </w:p>
    <w:p w14:paraId="3BB1548A" w14:textId="77777777" w:rsidR="00545FE0" w:rsidRDefault="00000000">
      <w:pPr>
        <w:pStyle w:val="Heading4"/>
        <w:spacing w:before="26"/>
        <w:jc w:val="both"/>
      </w:pPr>
      <w:r>
        <w:t>3</w:t>
      </w:r>
      <w:r>
        <w:rPr>
          <w:spacing w:val="-1"/>
        </w:rPr>
        <w:t xml:space="preserve"> </w:t>
      </w:r>
      <w:r>
        <w:t>Credits (3-0-</w:t>
      </w:r>
      <w:r>
        <w:rPr>
          <w:spacing w:val="-5"/>
        </w:rPr>
        <w:t>0)</w:t>
      </w:r>
    </w:p>
    <w:p w14:paraId="1D04F5F2" w14:textId="77777777" w:rsidR="00545FE0" w:rsidRDefault="00000000">
      <w:pPr>
        <w:pStyle w:val="BodyText"/>
        <w:ind w:right="140"/>
      </w:pPr>
      <w:r>
        <w:t xml:space="preserve">Overview of the global renewable energy sector, Role of various international energy organizations and government bodies, Country wise organizational structure for regulatory deployment of various schemes for RE integration at transmission and distribution level, Electricity Act of various countries and their comparison Overview of </w:t>
      </w:r>
      <w:r>
        <w:lastRenderedPageBreak/>
        <w:t>global</w:t>
      </w:r>
      <w:r>
        <w:rPr>
          <w:spacing w:val="4"/>
        </w:rPr>
        <w:t xml:space="preserve"> </w:t>
      </w:r>
      <w:r>
        <w:t>solar</w:t>
      </w:r>
      <w:r>
        <w:rPr>
          <w:spacing w:val="5"/>
        </w:rPr>
        <w:t xml:space="preserve"> </w:t>
      </w:r>
      <w:r>
        <w:t>energy</w:t>
      </w:r>
      <w:r>
        <w:rPr>
          <w:spacing w:val="4"/>
        </w:rPr>
        <w:t xml:space="preserve"> </w:t>
      </w:r>
      <w:r>
        <w:t>policies,</w:t>
      </w:r>
      <w:r>
        <w:rPr>
          <w:spacing w:val="5"/>
        </w:rPr>
        <w:t xml:space="preserve"> </w:t>
      </w:r>
      <w:r>
        <w:t>Regulatory</w:t>
      </w:r>
      <w:r>
        <w:rPr>
          <w:spacing w:val="4"/>
        </w:rPr>
        <w:t xml:space="preserve"> </w:t>
      </w:r>
      <w:r>
        <w:t>Issues</w:t>
      </w:r>
      <w:r>
        <w:rPr>
          <w:spacing w:val="5"/>
        </w:rPr>
        <w:t xml:space="preserve"> </w:t>
      </w:r>
      <w:r>
        <w:t>with</w:t>
      </w:r>
      <w:r>
        <w:rPr>
          <w:spacing w:val="4"/>
        </w:rPr>
        <w:t xml:space="preserve"> </w:t>
      </w:r>
      <w:r>
        <w:t>the</w:t>
      </w:r>
      <w:r>
        <w:rPr>
          <w:spacing w:val="5"/>
        </w:rPr>
        <w:t xml:space="preserve"> </w:t>
      </w:r>
      <w:r>
        <w:rPr>
          <w:spacing w:val="-2"/>
        </w:rPr>
        <w:t>Deployment</w:t>
      </w:r>
    </w:p>
    <w:p w14:paraId="625C0726" w14:textId="77777777" w:rsidR="00545FE0" w:rsidRDefault="00545FE0">
      <w:pPr>
        <w:sectPr w:rsidR="00545FE0" w:rsidSect="00220269">
          <w:type w:val="continuous"/>
          <w:pgSz w:w="11880" w:h="16920"/>
          <w:pgMar w:top="980" w:right="820" w:bottom="1000" w:left="840" w:header="0" w:footer="802" w:gutter="0"/>
          <w:cols w:num="2" w:space="720" w:equalWidth="0">
            <w:col w:w="5029" w:space="67"/>
            <w:col w:w="5124"/>
          </w:cols>
        </w:sectPr>
      </w:pPr>
    </w:p>
    <w:p w14:paraId="7F8B2C85" w14:textId="77777777" w:rsidR="00545FE0" w:rsidRDefault="00545FE0">
      <w:pPr>
        <w:pStyle w:val="BodyText"/>
        <w:spacing w:before="0"/>
        <w:ind w:left="0"/>
        <w:jc w:val="left"/>
        <w:rPr>
          <w:sz w:val="20"/>
        </w:rPr>
      </w:pPr>
    </w:p>
    <w:p w14:paraId="1937E3DA" w14:textId="77777777" w:rsidR="00545FE0" w:rsidRDefault="00545FE0">
      <w:pPr>
        <w:pStyle w:val="BodyText"/>
        <w:spacing w:before="183"/>
        <w:ind w:left="0"/>
        <w:jc w:val="left"/>
        <w:rPr>
          <w:sz w:val="20"/>
        </w:rPr>
      </w:pPr>
    </w:p>
    <w:p w14:paraId="102CEDA7" w14:textId="77777777" w:rsidR="00545FE0" w:rsidRDefault="00545FE0">
      <w:pPr>
        <w:rPr>
          <w:sz w:val="20"/>
        </w:rPr>
        <w:sectPr w:rsidR="00545FE0" w:rsidSect="00220269">
          <w:pgSz w:w="11880" w:h="16920"/>
          <w:pgMar w:top="940" w:right="820" w:bottom="1000" w:left="840" w:header="0" w:footer="802" w:gutter="0"/>
          <w:cols w:space="720"/>
        </w:sectPr>
      </w:pPr>
    </w:p>
    <w:p w14:paraId="26A5CFC6" w14:textId="77777777" w:rsidR="00545FE0" w:rsidRDefault="00000000">
      <w:pPr>
        <w:pStyle w:val="BodyText"/>
        <w:spacing w:before="105"/>
        <w:ind w:right="38"/>
      </w:pPr>
      <w:r>
        <w:t>of Variable Renewable Energy Sources, Policy and regulatory Framework for rural electrification, Particular case studies for rural electrification in India</w:t>
      </w:r>
      <w:r>
        <w:rPr>
          <w:spacing w:val="-13"/>
        </w:rPr>
        <w:t xml:space="preserve"> </w:t>
      </w:r>
      <w:r>
        <w:t>/</w:t>
      </w:r>
      <w:r>
        <w:rPr>
          <w:spacing w:val="-12"/>
        </w:rPr>
        <w:t xml:space="preserve"> </w:t>
      </w:r>
      <w:r>
        <w:t>solar alliance countries, International Grid Codes, Amendments for renewable energy integration, Specific requirements for solar and wind integration, Comparative study of Indian grid code with Nordic, European Network of Transmission System Operators for Electricity (ENTSO-E’s) network codes and other country wise grid codes. Distribution system operator: countryside mechanism for DSO operations, EV scheduling, Demand side</w:t>
      </w:r>
      <w:r>
        <w:rPr>
          <w:spacing w:val="-13"/>
        </w:rPr>
        <w:t xml:space="preserve"> </w:t>
      </w:r>
      <w:r>
        <w:t>management.</w:t>
      </w:r>
      <w:r>
        <w:rPr>
          <w:spacing w:val="-7"/>
        </w:rPr>
        <w:t xml:space="preserve"> </w:t>
      </w:r>
      <w:r>
        <w:t>Time of Use (</w:t>
      </w:r>
      <w:proofErr w:type="spellStart"/>
      <w:r>
        <w:t>ToU</w:t>
      </w:r>
      <w:proofErr w:type="spellEnd"/>
      <w:r>
        <w:t>)</w:t>
      </w:r>
      <w:r>
        <w:rPr>
          <w:spacing w:val="-13"/>
        </w:rPr>
        <w:t xml:space="preserve"> </w:t>
      </w:r>
      <w:r>
        <w:t>/</w:t>
      </w:r>
      <w:r>
        <w:rPr>
          <w:spacing w:val="-12"/>
        </w:rPr>
        <w:t xml:space="preserve"> </w:t>
      </w:r>
      <w:r>
        <w:t>Time of Demand (</w:t>
      </w:r>
      <w:proofErr w:type="spellStart"/>
      <w:r>
        <w:t>ToU</w:t>
      </w:r>
      <w:proofErr w:type="spellEnd"/>
      <w:r>
        <w:t>) price regulation, factors influencing them.</w:t>
      </w:r>
    </w:p>
    <w:p w14:paraId="4220A9EF" w14:textId="77777777" w:rsidR="00545FE0" w:rsidRDefault="00000000">
      <w:pPr>
        <w:pStyle w:val="Heading3"/>
        <w:spacing w:before="161"/>
        <w:ind w:right="47"/>
      </w:pPr>
      <w:r>
        <w:rPr>
          <w:color w:val="00AEEF"/>
        </w:rPr>
        <w:t xml:space="preserve">ESL791 Renewable Energy Integration and Power </w:t>
      </w:r>
      <w:r>
        <w:rPr>
          <w:color w:val="00AEEF"/>
          <w:spacing w:val="-2"/>
        </w:rPr>
        <w:t>Systems</w:t>
      </w:r>
    </w:p>
    <w:p w14:paraId="7A2408D7" w14:textId="77777777" w:rsidR="00545FE0" w:rsidRDefault="00000000">
      <w:pPr>
        <w:pStyle w:val="Heading4"/>
        <w:spacing w:before="26"/>
        <w:jc w:val="both"/>
      </w:pPr>
      <w:r>
        <w:t>3</w:t>
      </w:r>
      <w:r>
        <w:rPr>
          <w:spacing w:val="-1"/>
        </w:rPr>
        <w:t xml:space="preserve"> </w:t>
      </w:r>
      <w:r>
        <w:t>Credits (3-0-</w:t>
      </w:r>
      <w:r>
        <w:rPr>
          <w:spacing w:val="-5"/>
        </w:rPr>
        <w:t>0)</w:t>
      </w:r>
    </w:p>
    <w:p w14:paraId="53742A33" w14:textId="77777777" w:rsidR="00545FE0" w:rsidRDefault="00000000">
      <w:pPr>
        <w:pStyle w:val="BodyText"/>
        <w:ind w:right="41"/>
      </w:pPr>
      <w:r>
        <w:t>Integration of solar photovoltaic (PV) based</w:t>
      </w:r>
      <w:r>
        <w:rPr>
          <w:spacing w:val="40"/>
        </w:rPr>
        <w:t xml:space="preserve"> </w:t>
      </w:r>
      <w:r>
        <w:t>and wind based generation systems to power system at different voltage levels, Integration of small- hydro, biomass gasifier based generations systems to LV distribution networks, Modelling of various types of storages in power systems,</w:t>
      </w:r>
      <w:r>
        <w:rPr>
          <w:spacing w:val="40"/>
        </w:rPr>
        <w:t xml:space="preserve"> </w:t>
      </w:r>
      <w:r>
        <w:t>Power electronic based power flow controllers for transmission and distribution systems, Power flow analysis and State estimation, Security and Stability Analysis of renewable integrated transmission and distribution system,</w:t>
      </w:r>
      <w:r>
        <w:rPr>
          <w:spacing w:val="40"/>
        </w:rPr>
        <w:t xml:space="preserve"> </w:t>
      </w:r>
      <w:r>
        <w:t>Optimal operational dispatch and Unit commitment, TSO-DSO Interaction, balancing, Congestion management, Ancillary services for frequency support,</w:t>
      </w:r>
      <w:r>
        <w:rPr>
          <w:spacing w:val="-10"/>
        </w:rPr>
        <w:t xml:space="preserve"> </w:t>
      </w:r>
      <w:r>
        <w:t>voltage</w:t>
      </w:r>
      <w:r>
        <w:rPr>
          <w:spacing w:val="-10"/>
        </w:rPr>
        <w:t xml:space="preserve"> </w:t>
      </w:r>
      <w:r>
        <w:t>support,</w:t>
      </w:r>
      <w:r>
        <w:rPr>
          <w:spacing w:val="-10"/>
        </w:rPr>
        <w:t xml:space="preserve"> </w:t>
      </w:r>
      <w:r>
        <w:t>balancing</w:t>
      </w:r>
      <w:r>
        <w:rPr>
          <w:spacing w:val="-10"/>
        </w:rPr>
        <w:t xml:space="preserve"> </w:t>
      </w:r>
      <w:r>
        <w:t>and</w:t>
      </w:r>
      <w:r>
        <w:rPr>
          <w:spacing w:val="-10"/>
        </w:rPr>
        <w:t xml:space="preserve"> </w:t>
      </w:r>
      <w:r>
        <w:t>inertial</w:t>
      </w:r>
      <w:r>
        <w:rPr>
          <w:spacing w:val="-10"/>
        </w:rPr>
        <w:t xml:space="preserve"> </w:t>
      </w:r>
      <w:r>
        <w:t>with</w:t>
      </w:r>
      <w:r>
        <w:rPr>
          <w:spacing w:val="-10"/>
        </w:rPr>
        <w:t xml:space="preserve"> </w:t>
      </w:r>
      <w:r>
        <w:t>different</w:t>
      </w:r>
      <w:r>
        <w:rPr>
          <w:spacing w:val="-10"/>
        </w:rPr>
        <w:t xml:space="preserve"> </w:t>
      </w:r>
      <w:r>
        <w:t>reserve types (battery, PV derating, Pumped storage, thermal, HVAC etc.)</w:t>
      </w:r>
    </w:p>
    <w:p w14:paraId="2A83B760" w14:textId="77777777" w:rsidR="00545FE0" w:rsidRDefault="00000000">
      <w:pPr>
        <w:pStyle w:val="Heading3"/>
        <w:spacing w:before="189"/>
      </w:pPr>
      <w:r>
        <w:rPr>
          <w:color w:val="00AEEF"/>
        </w:rPr>
        <w:t xml:space="preserve">ESL792 Advanced Energy </w:t>
      </w:r>
      <w:r>
        <w:rPr>
          <w:color w:val="00AEEF"/>
          <w:spacing w:val="-2"/>
        </w:rPr>
        <w:t>Systems</w:t>
      </w:r>
    </w:p>
    <w:p w14:paraId="1A1EB758" w14:textId="77777777" w:rsidR="00545FE0" w:rsidRDefault="00000000">
      <w:pPr>
        <w:pStyle w:val="Heading4"/>
        <w:jc w:val="both"/>
      </w:pPr>
      <w:r>
        <w:t>3</w:t>
      </w:r>
      <w:r>
        <w:rPr>
          <w:spacing w:val="-1"/>
        </w:rPr>
        <w:t xml:space="preserve"> </w:t>
      </w:r>
      <w:r>
        <w:t>Credits (3-0-</w:t>
      </w:r>
      <w:r>
        <w:rPr>
          <w:spacing w:val="-5"/>
        </w:rPr>
        <w:t>0)</w:t>
      </w:r>
    </w:p>
    <w:p w14:paraId="276C59CD" w14:textId="77777777" w:rsidR="00545FE0" w:rsidRDefault="00000000">
      <w:pPr>
        <w:pStyle w:val="BodyText"/>
        <w:spacing w:before="25" w:line="237" w:lineRule="auto"/>
        <w:ind w:right="42"/>
      </w:pPr>
      <w:r>
        <w:t xml:space="preserve">Latest topics on energy, Integrated Gasification Combined Cycle (IGCC), Fuels for power generation, Advanced Energy Storage Systems, Hydrogen Power, Clean Coal Technologies, Pressurized fluidized bed combustion, Natural gas cycles, Integrated generation, Fuel cells, Energy conservation in power plant, Battery vehicles, </w:t>
      </w:r>
      <w:r>
        <w:rPr>
          <w:position w:val="1"/>
        </w:rPr>
        <w:t>Electric vehicles, Algal biofuels, Metal hydrates, Geological CO</w:t>
      </w:r>
      <w:r>
        <w:rPr>
          <w:sz w:val="9"/>
        </w:rPr>
        <w:t>2</w:t>
      </w:r>
      <w:r>
        <w:rPr>
          <w:spacing w:val="40"/>
          <w:sz w:val="9"/>
        </w:rPr>
        <w:t xml:space="preserve"> </w:t>
      </w:r>
      <w:r>
        <w:rPr>
          <w:spacing w:val="-2"/>
        </w:rPr>
        <w:t>sequestering.</w:t>
      </w:r>
    </w:p>
    <w:p w14:paraId="02BDD51C" w14:textId="77777777" w:rsidR="00545FE0" w:rsidRDefault="00000000">
      <w:pPr>
        <w:pStyle w:val="Heading3"/>
        <w:spacing w:before="178"/>
        <w:ind w:right="44"/>
      </w:pPr>
      <w:r>
        <w:rPr>
          <w:color w:val="00AEEF"/>
        </w:rPr>
        <w:t xml:space="preserve">ESL796 Operation and Control of Electrical Energy </w:t>
      </w:r>
      <w:r>
        <w:rPr>
          <w:color w:val="00AEEF"/>
          <w:spacing w:val="-2"/>
        </w:rPr>
        <w:t>Systems</w:t>
      </w:r>
    </w:p>
    <w:p w14:paraId="47A53929" w14:textId="77777777" w:rsidR="00545FE0" w:rsidRDefault="00000000">
      <w:pPr>
        <w:pStyle w:val="Heading4"/>
        <w:spacing w:before="26"/>
        <w:jc w:val="both"/>
      </w:pPr>
      <w:r>
        <w:t>3</w:t>
      </w:r>
      <w:r>
        <w:rPr>
          <w:spacing w:val="-1"/>
        </w:rPr>
        <w:t xml:space="preserve"> </w:t>
      </w:r>
      <w:r>
        <w:t>Credits (3-0-</w:t>
      </w:r>
      <w:r>
        <w:rPr>
          <w:spacing w:val="-5"/>
        </w:rPr>
        <w:t>0)</w:t>
      </w:r>
    </w:p>
    <w:p w14:paraId="288EB742" w14:textId="77777777" w:rsidR="00545FE0" w:rsidRDefault="00000000">
      <w:pPr>
        <w:pStyle w:val="BodyText"/>
        <w:ind w:right="46"/>
      </w:pPr>
      <w:r>
        <w:rPr>
          <w:spacing w:val="-2"/>
        </w:rPr>
        <w:t>Real</w:t>
      </w:r>
      <w:r>
        <w:rPr>
          <w:spacing w:val="-3"/>
        </w:rPr>
        <w:t xml:space="preserve"> </w:t>
      </w:r>
      <w:r>
        <w:rPr>
          <w:spacing w:val="-2"/>
        </w:rPr>
        <w:t>Time</w:t>
      </w:r>
      <w:r>
        <w:rPr>
          <w:spacing w:val="-3"/>
        </w:rPr>
        <w:t xml:space="preserve"> </w:t>
      </w:r>
      <w:r>
        <w:rPr>
          <w:spacing w:val="-2"/>
        </w:rPr>
        <w:t>Monitoring</w:t>
      </w:r>
      <w:r>
        <w:rPr>
          <w:spacing w:val="-3"/>
        </w:rPr>
        <w:t xml:space="preserve"> </w:t>
      </w:r>
      <w:r>
        <w:rPr>
          <w:spacing w:val="-2"/>
        </w:rPr>
        <w:t>of</w:t>
      </w:r>
      <w:r>
        <w:rPr>
          <w:spacing w:val="-3"/>
        </w:rPr>
        <w:t xml:space="preserve"> </w:t>
      </w:r>
      <w:r>
        <w:rPr>
          <w:spacing w:val="-2"/>
        </w:rPr>
        <w:t>Power</w:t>
      </w:r>
      <w:r>
        <w:rPr>
          <w:spacing w:val="-3"/>
        </w:rPr>
        <w:t xml:space="preserve"> </w:t>
      </w:r>
      <w:r>
        <w:rPr>
          <w:spacing w:val="-2"/>
        </w:rPr>
        <w:t>Systems:</w:t>
      </w:r>
      <w:r>
        <w:rPr>
          <w:spacing w:val="-3"/>
        </w:rPr>
        <w:t xml:space="preserve"> </w:t>
      </w:r>
      <w:r>
        <w:rPr>
          <w:spacing w:val="-2"/>
        </w:rPr>
        <w:t>State</w:t>
      </w:r>
      <w:r>
        <w:rPr>
          <w:spacing w:val="-3"/>
        </w:rPr>
        <w:t xml:space="preserve"> </w:t>
      </w:r>
      <w:r>
        <w:rPr>
          <w:spacing w:val="-2"/>
        </w:rPr>
        <w:t>Estimation,</w:t>
      </w:r>
      <w:r>
        <w:rPr>
          <w:spacing w:val="-3"/>
        </w:rPr>
        <w:t xml:space="preserve"> </w:t>
      </w:r>
      <w:r>
        <w:rPr>
          <w:spacing w:val="-2"/>
        </w:rPr>
        <w:t xml:space="preserve">Topological </w:t>
      </w:r>
      <w:r>
        <w:t>observability</w:t>
      </w:r>
      <w:r>
        <w:rPr>
          <w:spacing w:val="-5"/>
        </w:rPr>
        <w:t xml:space="preserve"> </w:t>
      </w:r>
      <w:r>
        <w:t>Analysis,</w:t>
      </w:r>
      <w:r>
        <w:rPr>
          <w:spacing w:val="-5"/>
        </w:rPr>
        <w:t xml:space="preserve"> </w:t>
      </w:r>
      <w:r>
        <w:t>Security</w:t>
      </w:r>
      <w:r>
        <w:rPr>
          <w:spacing w:val="-5"/>
        </w:rPr>
        <w:t xml:space="preserve"> </w:t>
      </w:r>
      <w:r>
        <w:t>Analysis</w:t>
      </w:r>
      <w:r>
        <w:rPr>
          <w:spacing w:val="-5"/>
        </w:rPr>
        <w:t xml:space="preserve"> </w:t>
      </w:r>
      <w:r>
        <w:t>of</w:t>
      </w:r>
      <w:r>
        <w:rPr>
          <w:spacing w:val="-5"/>
        </w:rPr>
        <w:t xml:space="preserve"> </w:t>
      </w:r>
      <w:r>
        <w:t>Power</w:t>
      </w:r>
      <w:r>
        <w:rPr>
          <w:spacing w:val="-5"/>
        </w:rPr>
        <w:t xml:space="preserve"> </w:t>
      </w:r>
      <w:r>
        <w:t>Systems,</w:t>
      </w:r>
      <w:r>
        <w:rPr>
          <w:spacing w:val="-5"/>
        </w:rPr>
        <w:t xml:space="preserve"> </w:t>
      </w:r>
      <w:r>
        <w:t>Economic Dispatch &amp; Unit Commitment.</w:t>
      </w:r>
    </w:p>
    <w:p w14:paraId="061935E6" w14:textId="77777777" w:rsidR="00545FE0" w:rsidRDefault="00000000">
      <w:pPr>
        <w:pStyle w:val="BodyText"/>
        <w:spacing w:before="53"/>
        <w:ind w:right="46"/>
      </w:pPr>
      <w:r>
        <w:rPr>
          <w:spacing w:val="-2"/>
        </w:rPr>
        <w:t>Control</w:t>
      </w:r>
      <w:r>
        <w:rPr>
          <w:spacing w:val="-10"/>
        </w:rPr>
        <w:t xml:space="preserve"> </w:t>
      </w:r>
      <w:r>
        <w:rPr>
          <w:spacing w:val="-2"/>
        </w:rPr>
        <w:t>of</w:t>
      </w:r>
      <w:r>
        <w:rPr>
          <w:spacing w:val="-10"/>
        </w:rPr>
        <w:t xml:space="preserve"> </w:t>
      </w:r>
      <w:r>
        <w:rPr>
          <w:spacing w:val="-2"/>
        </w:rPr>
        <w:t>Power</w:t>
      </w:r>
      <w:r>
        <w:rPr>
          <w:spacing w:val="-10"/>
        </w:rPr>
        <w:t xml:space="preserve"> </w:t>
      </w:r>
      <w:r>
        <w:rPr>
          <w:spacing w:val="-2"/>
        </w:rPr>
        <w:t>&amp;</w:t>
      </w:r>
      <w:r>
        <w:rPr>
          <w:spacing w:val="-10"/>
        </w:rPr>
        <w:t xml:space="preserve"> </w:t>
      </w:r>
      <w:r>
        <w:rPr>
          <w:spacing w:val="-2"/>
        </w:rPr>
        <w:t>Frequency:</w:t>
      </w:r>
      <w:r>
        <w:rPr>
          <w:spacing w:val="-10"/>
        </w:rPr>
        <w:t xml:space="preserve"> </w:t>
      </w:r>
      <w:r>
        <w:rPr>
          <w:spacing w:val="-2"/>
        </w:rPr>
        <w:t>Turbine-Governor</w:t>
      </w:r>
      <w:r>
        <w:rPr>
          <w:spacing w:val="-10"/>
        </w:rPr>
        <w:t xml:space="preserve"> </w:t>
      </w:r>
      <w:r>
        <w:rPr>
          <w:spacing w:val="-2"/>
        </w:rPr>
        <w:t>Control</w:t>
      </w:r>
      <w:r>
        <w:rPr>
          <w:spacing w:val="-10"/>
        </w:rPr>
        <w:t xml:space="preserve"> </w:t>
      </w:r>
      <w:r>
        <w:rPr>
          <w:spacing w:val="-2"/>
        </w:rPr>
        <w:t>Loops,</w:t>
      </w:r>
      <w:r>
        <w:rPr>
          <w:spacing w:val="-10"/>
        </w:rPr>
        <w:t xml:space="preserve"> </w:t>
      </w:r>
      <w:r>
        <w:rPr>
          <w:spacing w:val="-2"/>
        </w:rPr>
        <w:t xml:space="preserve">Single </w:t>
      </w:r>
      <w:r>
        <w:t>Area and Multi-Area Systems Control, Effect of high penetration of Wind &amp; Other Renewable</w:t>
      </w:r>
      <w:r>
        <w:rPr>
          <w:spacing w:val="-17"/>
        </w:rPr>
        <w:t xml:space="preserve"> </w:t>
      </w:r>
      <w:r>
        <w:t>/</w:t>
      </w:r>
      <w:r>
        <w:rPr>
          <w:spacing w:val="-17"/>
        </w:rPr>
        <w:t xml:space="preserve"> </w:t>
      </w:r>
      <w:r>
        <w:t>Distributed Generation on P-F Control.</w:t>
      </w:r>
    </w:p>
    <w:p w14:paraId="103560A5" w14:textId="77777777" w:rsidR="00545FE0" w:rsidRDefault="00000000">
      <w:pPr>
        <w:pStyle w:val="BodyText"/>
        <w:spacing w:before="53"/>
        <w:ind w:right="46"/>
      </w:pPr>
      <w:r>
        <w:t>Control of Voltage &amp; Reactive Power: Generator Excitation Systems, &amp;</w:t>
      </w:r>
      <w:r>
        <w:rPr>
          <w:spacing w:val="-6"/>
        </w:rPr>
        <w:t xml:space="preserve"> </w:t>
      </w:r>
      <w:r>
        <w:t>Automatic</w:t>
      </w:r>
      <w:r>
        <w:rPr>
          <w:spacing w:val="-6"/>
        </w:rPr>
        <w:t xml:space="preserve"> </w:t>
      </w:r>
      <w:r>
        <w:t>Voltage</w:t>
      </w:r>
      <w:r>
        <w:rPr>
          <w:spacing w:val="-6"/>
        </w:rPr>
        <w:t xml:space="preserve"> </w:t>
      </w:r>
      <w:r>
        <w:t>Regulators,</w:t>
      </w:r>
      <w:r>
        <w:rPr>
          <w:spacing w:val="-6"/>
        </w:rPr>
        <w:t xml:space="preserve"> </w:t>
      </w:r>
      <w:r>
        <w:t>Transformer</w:t>
      </w:r>
      <w:r>
        <w:rPr>
          <w:spacing w:val="-6"/>
        </w:rPr>
        <w:t xml:space="preserve"> </w:t>
      </w:r>
      <w:r>
        <w:t>Tap</w:t>
      </w:r>
      <w:r>
        <w:rPr>
          <w:spacing w:val="-6"/>
        </w:rPr>
        <w:t xml:space="preserve"> </w:t>
      </w:r>
      <w:r>
        <w:t>Changes</w:t>
      </w:r>
      <w:r>
        <w:rPr>
          <w:spacing w:val="-6"/>
        </w:rPr>
        <w:t xml:space="preserve"> </w:t>
      </w:r>
      <w:r>
        <w:t>Controls, Voltage</w:t>
      </w:r>
      <w:r>
        <w:rPr>
          <w:spacing w:val="-2"/>
        </w:rPr>
        <w:t xml:space="preserve"> </w:t>
      </w:r>
      <w:r>
        <w:t>Control</w:t>
      </w:r>
      <w:r>
        <w:rPr>
          <w:spacing w:val="-2"/>
        </w:rPr>
        <w:t xml:space="preserve"> </w:t>
      </w:r>
      <w:r>
        <w:t>in</w:t>
      </w:r>
      <w:r>
        <w:rPr>
          <w:spacing w:val="-2"/>
        </w:rPr>
        <w:t xml:space="preserve"> </w:t>
      </w:r>
      <w:r>
        <w:t>Distribution</w:t>
      </w:r>
      <w:r>
        <w:rPr>
          <w:spacing w:val="-2"/>
        </w:rPr>
        <w:t xml:space="preserve"> </w:t>
      </w:r>
      <w:r>
        <w:t>Networks</w:t>
      </w:r>
      <w:r>
        <w:rPr>
          <w:spacing w:val="-2"/>
        </w:rPr>
        <w:t xml:space="preserve"> </w:t>
      </w:r>
      <w:r>
        <w:t>using</w:t>
      </w:r>
      <w:r>
        <w:rPr>
          <w:spacing w:val="-2"/>
        </w:rPr>
        <w:t xml:space="preserve"> </w:t>
      </w:r>
      <w:r>
        <w:t>New</w:t>
      </w:r>
      <w:r>
        <w:rPr>
          <w:spacing w:val="-2"/>
        </w:rPr>
        <w:t xml:space="preserve"> </w:t>
      </w:r>
      <w:r>
        <w:t>Power</w:t>
      </w:r>
      <w:r>
        <w:rPr>
          <w:spacing w:val="-2"/>
        </w:rPr>
        <w:t xml:space="preserve"> </w:t>
      </w:r>
      <w:r>
        <w:t xml:space="preserve">Electronic </w:t>
      </w:r>
      <w:r>
        <w:rPr>
          <w:spacing w:val="-2"/>
        </w:rPr>
        <w:t>Devices.</w:t>
      </w:r>
    </w:p>
    <w:p w14:paraId="6AC9543C" w14:textId="77777777" w:rsidR="00545FE0" w:rsidRDefault="00000000">
      <w:pPr>
        <w:pStyle w:val="BodyText"/>
        <w:spacing w:before="53"/>
        <w:ind w:right="45"/>
      </w:pPr>
      <w:r>
        <w:t xml:space="preserve">Introduction to Market operations in Electric Power Systems: Restructured Power Systems, Short Term Load Forecasting, Power </w:t>
      </w:r>
      <w:r>
        <w:rPr>
          <w:spacing w:val="-2"/>
        </w:rPr>
        <w:t>Trading</w:t>
      </w:r>
      <w:r>
        <w:rPr>
          <w:spacing w:val="-7"/>
        </w:rPr>
        <w:t xml:space="preserve"> </w:t>
      </w:r>
      <w:r>
        <w:rPr>
          <w:spacing w:val="-2"/>
        </w:rPr>
        <w:t>through</w:t>
      </w:r>
      <w:r>
        <w:rPr>
          <w:spacing w:val="-7"/>
        </w:rPr>
        <w:t xml:space="preserve"> </w:t>
      </w:r>
      <w:r>
        <w:rPr>
          <w:spacing w:val="-2"/>
        </w:rPr>
        <w:t>Bilateral,</w:t>
      </w:r>
      <w:r>
        <w:rPr>
          <w:spacing w:val="-7"/>
        </w:rPr>
        <w:t xml:space="preserve"> </w:t>
      </w:r>
      <w:r>
        <w:rPr>
          <w:spacing w:val="-2"/>
        </w:rPr>
        <w:t>Multilateral</w:t>
      </w:r>
      <w:r>
        <w:rPr>
          <w:spacing w:val="-7"/>
        </w:rPr>
        <w:t xml:space="preserve"> </w:t>
      </w:r>
      <w:r>
        <w:rPr>
          <w:spacing w:val="-2"/>
        </w:rPr>
        <w:t>Contracts</w:t>
      </w:r>
      <w:r>
        <w:rPr>
          <w:spacing w:val="-7"/>
        </w:rPr>
        <w:t xml:space="preserve"> </w:t>
      </w:r>
      <w:r>
        <w:rPr>
          <w:spacing w:val="-2"/>
        </w:rPr>
        <w:t>and</w:t>
      </w:r>
      <w:r>
        <w:rPr>
          <w:spacing w:val="-7"/>
        </w:rPr>
        <w:t xml:space="preserve"> </w:t>
      </w:r>
      <w:r>
        <w:rPr>
          <w:spacing w:val="-2"/>
        </w:rPr>
        <w:t>Power</w:t>
      </w:r>
      <w:r>
        <w:rPr>
          <w:spacing w:val="-7"/>
        </w:rPr>
        <w:t xml:space="preserve"> </w:t>
      </w:r>
      <w:r>
        <w:rPr>
          <w:spacing w:val="-2"/>
        </w:rPr>
        <w:t xml:space="preserve">Exchanges, </w:t>
      </w:r>
      <w:r>
        <w:t>Role of Distributed Generators in market Operations.</w:t>
      </w:r>
    </w:p>
    <w:p w14:paraId="48B167C6" w14:textId="77777777" w:rsidR="00545FE0" w:rsidRDefault="00000000">
      <w:pPr>
        <w:pStyle w:val="Heading3"/>
        <w:spacing w:before="169" w:line="254" w:lineRule="auto"/>
        <w:ind w:right="49"/>
        <w:rPr>
          <w:b w:val="0"/>
        </w:rPr>
      </w:pPr>
      <w:r>
        <w:rPr>
          <w:color w:val="00AEEF"/>
        </w:rPr>
        <w:t>ESL797 Operation of Electrical Energy Systems with Large</w:t>
      </w:r>
      <w:r>
        <w:rPr>
          <w:color w:val="00AEEF"/>
          <w:spacing w:val="-8"/>
        </w:rPr>
        <w:t xml:space="preserve"> </w:t>
      </w:r>
      <w:r>
        <w:rPr>
          <w:color w:val="00AEEF"/>
        </w:rPr>
        <w:t>Scale</w:t>
      </w:r>
      <w:r>
        <w:rPr>
          <w:color w:val="00AEEF"/>
          <w:spacing w:val="-8"/>
        </w:rPr>
        <w:t xml:space="preserve"> </w:t>
      </w:r>
      <w:r>
        <w:rPr>
          <w:color w:val="00AEEF"/>
        </w:rPr>
        <w:t>Integration</w:t>
      </w:r>
      <w:r>
        <w:rPr>
          <w:color w:val="00AEEF"/>
          <w:spacing w:val="-8"/>
        </w:rPr>
        <w:t xml:space="preserve"> </w:t>
      </w:r>
      <w:r>
        <w:rPr>
          <w:color w:val="00AEEF"/>
        </w:rPr>
        <w:t>of</w:t>
      </w:r>
      <w:r>
        <w:rPr>
          <w:color w:val="00AEEF"/>
          <w:spacing w:val="-8"/>
        </w:rPr>
        <w:t xml:space="preserve"> </w:t>
      </w:r>
      <w:r>
        <w:rPr>
          <w:color w:val="00AEEF"/>
        </w:rPr>
        <w:t>Renewable</w:t>
      </w:r>
      <w:r>
        <w:rPr>
          <w:color w:val="00AEEF"/>
          <w:spacing w:val="-8"/>
        </w:rPr>
        <w:t xml:space="preserve"> </w:t>
      </w:r>
      <w:r>
        <w:rPr>
          <w:color w:val="00AEEF"/>
        </w:rPr>
        <w:t>Energy</w:t>
      </w:r>
      <w:r>
        <w:rPr>
          <w:color w:val="00AEEF"/>
          <w:spacing w:val="-8"/>
        </w:rPr>
        <w:t xml:space="preserve"> </w:t>
      </w:r>
      <w:r>
        <w:rPr>
          <w:color w:val="00AEEF"/>
        </w:rPr>
        <w:t xml:space="preserve">Sources </w:t>
      </w:r>
      <w:r>
        <w:rPr>
          <w:b w:val="0"/>
        </w:rPr>
        <w:t>4 Credits (3-0-2)</w:t>
      </w:r>
    </w:p>
    <w:p w14:paraId="58E6F902" w14:textId="77777777" w:rsidR="00545FE0" w:rsidRDefault="00000000">
      <w:pPr>
        <w:pStyle w:val="BodyText"/>
        <w:spacing w:before="10"/>
        <w:ind w:right="38"/>
      </w:pPr>
      <w:r>
        <w:t>General structure of Indian power system, roles of various organizations like RLDCs, SLDCs, REMCs, ISO, CERC, SERC, GENCO, TRANSCO,</w:t>
      </w:r>
      <w:r>
        <w:rPr>
          <w:spacing w:val="40"/>
        </w:rPr>
        <w:t xml:space="preserve"> </w:t>
      </w:r>
      <w:r>
        <w:t>DISCOs,</w:t>
      </w:r>
      <w:r>
        <w:rPr>
          <w:spacing w:val="40"/>
        </w:rPr>
        <w:t xml:space="preserve"> </w:t>
      </w:r>
      <w:r>
        <w:t>RESCOs,</w:t>
      </w:r>
      <w:r>
        <w:rPr>
          <w:spacing w:val="40"/>
        </w:rPr>
        <w:t xml:space="preserve"> </w:t>
      </w:r>
      <w:r>
        <w:t>in</w:t>
      </w:r>
      <w:r>
        <w:rPr>
          <w:spacing w:val="40"/>
        </w:rPr>
        <w:t xml:space="preserve"> </w:t>
      </w:r>
      <w:r>
        <w:t>power</w:t>
      </w:r>
      <w:r>
        <w:rPr>
          <w:spacing w:val="40"/>
        </w:rPr>
        <w:t xml:space="preserve"> </w:t>
      </w:r>
      <w:r>
        <w:t>supply</w:t>
      </w:r>
      <w:r>
        <w:rPr>
          <w:spacing w:val="40"/>
        </w:rPr>
        <w:t xml:space="preserve"> </w:t>
      </w:r>
      <w:r>
        <w:t>chain.</w:t>
      </w:r>
      <w:r>
        <w:rPr>
          <w:spacing w:val="40"/>
        </w:rPr>
        <w:t xml:space="preserve"> </w:t>
      </w:r>
      <w:r>
        <w:t>Challenges with large scale Integration of RE sources, Scheduling practices followed</w:t>
      </w:r>
      <w:r>
        <w:rPr>
          <w:spacing w:val="-7"/>
        </w:rPr>
        <w:t xml:space="preserve"> </w:t>
      </w:r>
      <w:r>
        <w:t>in</w:t>
      </w:r>
      <w:r>
        <w:rPr>
          <w:spacing w:val="-7"/>
        </w:rPr>
        <w:t xml:space="preserve"> </w:t>
      </w:r>
      <w:r>
        <w:t>Indian/International</w:t>
      </w:r>
      <w:r>
        <w:rPr>
          <w:spacing w:val="-7"/>
        </w:rPr>
        <w:t xml:space="preserve"> </w:t>
      </w:r>
      <w:r>
        <w:t>scenarios.</w:t>
      </w:r>
      <w:r>
        <w:rPr>
          <w:spacing w:val="-7"/>
        </w:rPr>
        <w:t xml:space="preserve"> </w:t>
      </w:r>
      <w:r>
        <w:t>Power</w:t>
      </w:r>
      <w:r>
        <w:rPr>
          <w:spacing w:val="-7"/>
        </w:rPr>
        <w:t xml:space="preserve"> </w:t>
      </w:r>
      <w:r>
        <w:t>flow</w:t>
      </w:r>
      <w:r>
        <w:rPr>
          <w:spacing w:val="-7"/>
        </w:rPr>
        <w:t xml:space="preserve"> </w:t>
      </w:r>
      <w:r>
        <w:t>analysis,</w:t>
      </w:r>
      <w:r>
        <w:rPr>
          <w:spacing w:val="-7"/>
        </w:rPr>
        <w:t xml:space="preserve"> </w:t>
      </w:r>
      <w:r>
        <w:t>State estimation,</w:t>
      </w:r>
      <w:r>
        <w:rPr>
          <w:spacing w:val="-4"/>
        </w:rPr>
        <w:t xml:space="preserve"> </w:t>
      </w:r>
      <w:r>
        <w:t>Optimal</w:t>
      </w:r>
      <w:r>
        <w:rPr>
          <w:spacing w:val="-4"/>
        </w:rPr>
        <w:t xml:space="preserve"> </w:t>
      </w:r>
      <w:r>
        <w:t>operational</w:t>
      </w:r>
      <w:r>
        <w:rPr>
          <w:spacing w:val="-4"/>
        </w:rPr>
        <w:t xml:space="preserve"> </w:t>
      </w:r>
      <w:r>
        <w:t>dispatch,</w:t>
      </w:r>
      <w:r>
        <w:rPr>
          <w:spacing w:val="-4"/>
        </w:rPr>
        <w:t xml:space="preserve"> </w:t>
      </w:r>
      <w:r>
        <w:t>Unit</w:t>
      </w:r>
      <w:r>
        <w:rPr>
          <w:spacing w:val="-4"/>
        </w:rPr>
        <w:t xml:space="preserve"> </w:t>
      </w:r>
      <w:r>
        <w:t>commitment,</w:t>
      </w:r>
      <w:r>
        <w:rPr>
          <w:spacing w:val="-4"/>
        </w:rPr>
        <w:t xml:space="preserve"> </w:t>
      </w:r>
      <w:r>
        <w:t>Demand side management, Security and stability analysis of integrated energy</w:t>
      </w:r>
      <w:r>
        <w:rPr>
          <w:spacing w:val="-7"/>
        </w:rPr>
        <w:t xml:space="preserve"> </w:t>
      </w:r>
      <w:r>
        <w:t>systems</w:t>
      </w:r>
      <w:r>
        <w:rPr>
          <w:spacing w:val="-7"/>
        </w:rPr>
        <w:t xml:space="preserve"> </w:t>
      </w:r>
      <w:r>
        <w:t>with</w:t>
      </w:r>
      <w:r>
        <w:rPr>
          <w:spacing w:val="-8"/>
        </w:rPr>
        <w:t xml:space="preserve"> </w:t>
      </w:r>
      <w:r>
        <w:t>high</w:t>
      </w:r>
      <w:r>
        <w:rPr>
          <w:spacing w:val="-8"/>
        </w:rPr>
        <w:t xml:space="preserve"> </w:t>
      </w:r>
      <w:r>
        <w:t>penetration</w:t>
      </w:r>
      <w:r>
        <w:rPr>
          <w:spacing w:val="-8"/>
        </w:rPr>
        <w:t xml:space="preserve"> </w:t>
      </w:r>
      <w:r>
        <w:t>of</w:t>
      </w:r>
      <w:r>
        <w:rPr>
          <w:spacing w:val="-7"/>
        </w:rPr>
        <w:t xml:space="preserve"> </w:t>
      </w:r>
      <w:r>
        <w:t>Renewable</w:t>
      </w:r>
      <w:r>
        <w:rPr>
          <w:spacing w:val="-7"/>
        </w:rPr>
        <w:t xml:space="preserve"> </w:t>
      </w:r>
      <w:r>
        <w:t>Energy</w:t>
      </w:r>
      <w:r>
        <w:rPr>
          <w:spacing w:val="-7"/>
        </w:rPr>
        <w:t xml:space="preserve"> </w:t>
      </w:r>
      <w:r>
        <w:t>Systems, DSO operations, Market mechanisms to buy/sell power, Balancing, Congestion</w:t>
      </w:r>
      <w:r>
        <w:rPr>
          <w:spacing w:val="-12"/>
        </w:rPr>
        <w:t xml:space="preserve"> </w:t>
      </w:r>
      <w:r>
        <w:t>management,</w:t>
      </w:r>
      <w:r>
        <w:rPr>
          <w:spacing w:val="-12"/>
        </w:rPr>
        <w:t xml:space="preserve"> </w:t>
      </w:r>
      <w:r>
        <w:t>Ancillary</w:t>
      </w:r>
      <w:r>
        <w:rPr>
          <w:spacing w:val="-12"/>
        </w:rPr>
        <w:t xml:space="preserve"> </w:t>
      </w:r>
      <w:r>
        <w:t>services</w:t>
      </w:r>
      <w:r>
        <w:rPr>
          <w:spacing w:val="-12"/>
        </w:rPr>
        <w:t xml:space="preserve"> </w:t>
      </w:r>
      <w:r>
        <w:t>for</w:t>
      </w:r>
      <w:r>
        <w:rPr>
          <w:spacing w:val="-12"/>
        </w:rPr>
        <w:t xml:space="preserve"> </w:t>
      </w:r>
      <w:r>
        <w:t>large</w:t>
      </w:r>
      <w:r>
        <w:rPr>
          <w:spacing w:val="-12"/>
        </w:rPr>
        <w:t xml:space="preserve"> </w:t>
      </w:r>
      <w:r>
        <w:t>scale</w:t>
      </w:r>
      <w:r>
        <w:rPr>
          <w:spacing w:val="-12"/>
        </w:rPr>
        <w:t xml:space="preserve"> </w:t>
      </w:r>
      <w:r>
        <w:t>integration of RE sources, Smart Grid/Micro grid operations.</w:t>
      </w:r>
    </w:p>
    <w:p w14:paraId="2FEBB904" w14:textId="77777777" w:rsidR="00545FE0" w:rsidRDefault="00000000">
      <w:pPr>
        <w:pStyle w:val="Heading3"/>
        <w:spacing w:before="100"/>
      </w:pPr>
      <w:r>
        <w:rPr>
          <w:b w:val="0"/>
        </w:rPr>
        <w:br w:type="column"/>
      </w:r>
      <w:r>
        <w:rPr>
          <w:color w:val="00AEEF"/>
        </w:rPr>
        <w:t>ESL798</w:t>
      </w:r>
      <w:r>
        <w:rPr>
          <w:color w:val="00AEEF"/>
          <w:spacing w:val="-12"/>
        </w:rPr>
        <w:t xml:space="preserve"> </w:t>
      </w:r>
      <w:r>
        <w:rPr>
          <w:color w:val="00AEEF"/>
        </w:rPr>
        <w:t>Distributed</w:t>
      </w:r>
      <w:r>
        <w:rPr>
          <w:color w:val="00AEEF"/>
          <w:spacing w:val="-12"/>
        </w:rPr>
        <w:t xml:space="preserve"> </w:t>
      </w:r>
      <w:r>
        <w:rPr>
          <w:color w:val="00AEEF"/>
        </w:rPr>
        <w:t>and</w:t>
      </w:r>
      <w:r>
        <w:rPr>
          <w:color w:val="00AEEF"/>
          <w:spacing w:val="-12"/>
        </w:rPr>
        <w:t xml:space="preserve"> </w:t>
      </w:r>
      <w:r>
        <w:rPr>
          <w:color w:val="00AEEF"/>
        </w:rPr>
        <w:t>Decentralized</w:t>
      </w:r>
      <w:r>
        <w:rPr>
          <w:color w:val="00AEEF"/>
          <w:spacing w:val="-12"/>
        </w:rPr>
        <w:t xml:space="preserve"> </w:t>
      </w:r>
      <w:r>
        <w:rPr>
          <w:color w:val="00AEEF"/>
        </w:rPr>
        <w:t>Energy</w:t>
      </w:r>
      <w:r>
        <w:rPr>
          <w:color w:val="00AEEF"/>
          <w:spacing w:val="-12"/>
        </w:rPr>
        <w:t xml:space="preserve"> </w:t>
      </w:r>
      <w:r>
        <w:rPr>
          <w:color w:val="00AEEF"/>
          <w:spacing w:val="-2"/>
        </w:rPr>
        <w:t>Systems</w:t>
      </w:r>
    </w:p>
    <w:p w14:paraId="01258887" w14:textId="77777777" w:rsidR="00545FE0" w:rsidRDefault="00000000">
      <w:pPr>
        <w:pStyle w:val="Heading4"/>
        <w:jc w:val="both"/>
      </w:pPr>
      <w:r>
        <w:t>3</w:t>
      </w:r>
      <w:r>
        <w:rPr>
          <w:spacing w:val="-1"/>
        </w:rPr>
        <w:t xml:space="preserve"> </w:t>
      </w:r>
      <w:r>
        <w:t>Credits (3-0-</w:t>
      </w:r>
      <w:r>
        <w:rPr>
          <w:spacing w:val="-5"/>
        </w:rPr>
        <w:t>0)</w:t>
      </w:r>
    </w:p>
    <w:p w14:paraId="17F34DC1" w14:textId="77777777" w:rsidR="00545FE0" w:rsidRDefault="00000000">
      <w:pPr>
        <w:pStyle w:val="BodyText"/>
        <w:ind w:right="136"/>
      </w:pPr>
      <w:r>
        <w:t>Operation</w:t>
      </w:r>
      <w:r>
        <w:rPr>
          <w:spacing w:val="-8"/>
        </w:rPr>
        <w:t xml:space="preserve"> </w:t>
      </w:r>
      <w:r>
        <w:t>and</w:t>
      </w:r>
      <w:r>
        <w:rPr>
          <w:spacing w:val="-8"/>
        </w:rPr>
        <w:t xml:space="preserve"> </w:t>
      </w:r>
      <w:r>
        <w:t>control</w:t>
      </w:r>
      <w:r>
        <w:rPr>
          <w:spacing w:val="-8"/>
        </w:rPr>
        <w:t xml:space="preserve"> </w:t>
      </w:r>
      <w:r>
        <w:t>of</w:t>
      </w:r>
      <w:r>
        <w:rPr>
          <w:spacing w:val="-7"/>
        </w:rPr>
        <w:t xml:space="preserve"> </w:t>
      </w:r>
      <w:r>
        <w:t>various</w:t>
      </w:r>
      <w:r>
        <w:rPr>
          <w:spacing w:val="-7"/>
        </w:rPr>
        <w:t xml:space="preserve"> </w:t>
      </w:r>
      <w:r>
        <w:t>distributed</w:t>
      </w:r>
      <w:r>
        <w:rPr>
          <w:spacing w:val="-8"/>
        </w:rPr>
        <w:t xml:space="preserve"> </w:t>
      </w:r>
      <w:r>
        <w:t>energy</w:t>
      </w:r>
      <w:r>
        <w:rPr>
          <w:spacing w:val="-7"/>
        </w:rPr>
        <w:t xml:space="preserve"> </w:t>
      </w:r>
      <w:r>
        <w:t>resources</w:t>
      </w:r>
      <w:r>
        <w:rPr>
          <w:spacing w:val="-7"/>
        </w:rPr>
        <w:t xml:space="preserve"> </w:t>
      </w:r>
      <w:r>
        <w:t>(DERs) such</w:t>
      </w:r>
      <w:r>
        <w:rPr>
          <w:spacing w:val="-7"/>
        </w:rPr>
        <w:t xml:space="preserve"> </w:t>
      </w:r>
      <w:r>
        <w:t>as</w:t>
      </w:r>
      <w:r>
        <w:rPr>
          <w:spacing w:val="-7"/>
        </w:rPr>
        <w:t xml:space="preserve"> </w:t>
      </w:r>
      <w:r>
        <w:t>roof</w:t>
      </w:r>
      <w:r>
        <w:rPr>
          <w:spacing w:val="-7"/>
        </w:rPr>
        <w:t xml:space="preserve"> </w:t>
      </w:r>
      <w:r>
        <w:t>top</w:t>
      </w:r>
      <w:r>
        <w:rPr>
          <w:spacing w:val="-7"/>
        </w:rPr>
        <w:t xml:space="preserve"> </w:t>
      </w:r>
      <w:r>
        <w:t>photovoltaic,</w:t>
      </w:r>
      <w:r>
        <w:rPr>
          <w:spacing w:val="-7"/>
        </w:rPr>
        <w:t xml:space="preserve"> </w:t>
      </w:r>
      <w:r>
        <w:t>wind,</w:t>
      </w:r>
      <w:r>
        <w:rPr>
          <w:spacing w:val="-7"/>
        </w:rPr>
        <w:t xml:space="preserve"> </w:t>
      </w:r>
      <w:r>
        <w:t>small</w:t>
      </w:r>
      <w:r>
        <w:rPr>
          <w:spacing w:val="-7"/>
        </w:rPr>
        <w:t xml:space="preserve"> </w:t>
      </w:r>
      <w:r>
        <w:t>hydro,</w:t>
      </w:r>
      <w:r>
        <w:rPr>
          <w:spacing w:val="-7"/>
        </w:rPr>
        <w:t xml:space="preserve"> </w:t>
      </w:r>
      <w:r>
        <w:t>fuel</w:t>
      </w:r>
      <w:r>
        <w:rPr>
          <w:spacing w:val="-7"/>
        </w:rPr>
        <w:t xml:space="preserve"> </w:t>
      </w:r>
      <w:r>
        <w:t>cell</w:t>
      </w:r>
      <w:r>
        <w:rPr>
          <w:spacing w:val="-7"/>
        </w:rPr>
        <w:t xml:space="preserve"> </w:t>
      </w:r>
      <w:r>
        <w:t>and</w:t>
      </w:r>
      <w:r>
        <w:rPr>
          <w:spacing w:val="-7"/>
        </w:rPr>
        <w:t xml:space="preserve"> </w:t>
      </w:r>
      <w:r>
        <w:t>battery energy storage systems, smart grid and distributed energy systems, inverter control, parallel operation of inverters in distributed energy resources (DERs), voltage and current control of a three phase four wire</w:t>
      </w:r>
      <w:r>
        <w:rPr>
          <w:spacing w:val="-6"/>
        </w:rPr>
        <w:t xml:space="preserve"> </w:t>
      </w:r>
      <w:r>
        <w:t>distributed</w:t>
      </w:r>
      <w:r>
        <w:rPr>
          <w:spacing w:val="-6"/>
        </w:rPr>
        <w:t xml:space="preserve"> </w:t>
      </w:r>
      <w:r>
        <w:t>generator</w:t>
      </w:r>
      <w:r>
        <w:rPr>
          <w:spacing w:val="-6"/>
        </w:rPr>
        <w:t xml:space="preserve"> </w:t>
      </w:r>
      <w:r>
        <w:t>(DGs)</w:t>
      </w:r>
      <w:r>
        <w:rPr>
          <w:spacing w:val="-6"/>
        </w:rPr>
        <w:t xml:space="preserve"> </w:t>
      </w:r>
      <w:r>
        <w:t>inverters</w:t>
      </w:r>
      <w:r>
        <w:rPr>
          <w:spacing w:val="-6"/>
        </w:rPr>
        <w:t xml:space="preserve"> </w:t>
      </w:r>
      <w:r>
        <w:t>in</w:t>
      </w:r>
      <w:r>
        <w:rPr>
          <w:spacing w:val="-7"/>
        </w:rPr>
        <w:t xml:space="preserve"> </w:t>
      </w:r>
      <w:r>
        <w:t>islanded/grid</w:t>
      </w:r>
      <w:r>
        <w:rPr>
          <w:spacing w:val="-6"/>
        </w:rPr>
        <w:t xml:space="preserve"> </w:t>
      </w:r>
      <w:r>
        <w:t>connected modes.</w:t>
      </w:r>
      <w:r>
        <w:rPr>
          <w:spacing w:val="-13"/>
        </w:rPr>
        <w:t xml:space="preserve"> </w:t>
      </w:r>
      <w:r>
        <w:t>Operation</w:t>
      </w:r>
      <w:r>
        <w:rPr>
          <w:spacing w:val="-12"/>
        </w:rPr>
        <w:t xml:space="preserve"> </w:t>
      </w:r>
      <w:r>
        <w:t>and</w:t>
      </w:r>
      <w:r>
        <w:rPr>
          <w:spacing w:val="-13"/>
        </w:rPr>
        <w:t xml:space="preserve"> </w:t>
      </w:r>
      <w:r>
        <w:t>control</w:t>
      </w:r>
      <w:r>
        <w:rPr>
          <w:spacing w:val="-12"/>
        </w:rPr>
        <w:t xml:space="preserve"> </w:t>
      </w:r>
      <w:r>
        <w:t>of</w:t>
      </w:r>
      <w:r>
        <w:rPr>
          <w:spacing w:val="-13"/>
        </w:rPr>
        <w:t xml:space="preserve"> </w:t>
      </w:r>
      <w:r>
        <w:t>biogas</w:t>
      </w:r>
      <w:r>
        <w:rPr>
          <w:spacing w:val="-12"/>
        </w:rPr>
        <w:t xml:space="preserve"> </w:t>
      </w:r>
      <w:r>
        <w:t>and</w:t>
      </w:r>
      <w:r>
        <w:rPr>
          <w:spacing w:val="-13"/>
        </w:rPr>
        <w:t xml:space="preserve"> </w:t>
      </w:r>
      <w:proofErr w:type="gramStart"/>
      <w:r>
        <w:t>biodiesel</w:t>
      </w:r>
      <w:r>
        <w:rPr>
          <w:spacing w:val="-12"/>
        </w:rPr>
        <w:t xml:space="preserve"> </w:t>
      </w:r>
      <w:r>
        <w:t>based</w:t>
      </w:r>
      <w:proofErr w:type="gramEnd"/>
      <w:r>
        <w:rPr>
          <w:spacing w:val="-13"/>
        </w:rPr>
        <w:t xml:space="preserve"> </w:t>
      </w:r>
      <w:r>
        <w:t>electricity generation</w:t>
      </w:r>
      <w:r>
        <w:rPr>
          <w:spacing w:val="40"/>
        </w:rPr>
        <w:t xml:space="preserve"> </w:t>
      </w:r>
      <w:r>
        <w:t>systems.</w:t>
      </w:r>
      <w:r>
        <w:rPr>
          <w:spacing w:val="40"/>
        </w:rPr>
        <w:t xml:space="preserve"> </w:t>
      </w:r>
      <w:r>
        <w:t>Distribution</w:t>
      </w:r>
      <w:r>
        <w:rPr>
          <w:spacing w:val="40"/>
        </w:rPr>
        <w:t xml:space="preserve"> </w:t>
      </w:r>
      <w:r>
        <w:t>power</w:t>
      </w:r>
      <w:r>
        <w:rPr>
          <w:spacing w:val="40"/>
        </w:rPr>
        <w:t xml:space="preserve"> </w:t>
      </w:r>
      <w:r>
        <w:t>flow,</w:t>
      </w:r>
      <w:r>
        <w:rPr>
          <w:spacing w:val="40"/>
        </w:rPr>
        <w:t xml:space="preserve"> </w:t>
      </w:r>
      <w:r>
        <w:t>operational</w:t>
      </w:r>
      <w:r>
        <w:rPr>
          <w:spacing w:val="40"/>
        </w:rPr>
        <w:t xml:space="preserve"> </w:t>
      </w:r>
      <w:r>
        <w:t>aspects of</w:t>
      </w:r>
      <w:r>
        <w:rPr>
          <w:spacing w:val="40"/>
        </w:rPr>
        <w:t xml:space="preserve"> </w:t>
      </w:r>
      <w:r>
        <w:t>distribution</w:t>
      </w:r>
      <w:r>
        <w:rPr>
          <w:spacing w:val="40"/>
        </w:rPr>
        <w:t xml:space="preserve"> </w:t>
      </w:r>
      <w:r>
        <w:t>systems</w:t>
      </w:r>
      <w:r>
        <w:rPr>
          <w:spacing w:val="40"/>
        </w:rPr>
        <w:t xml:space="preserve"> </w:t>
      </w:r>
      <w:r>
        <w:t>with</w:t>
      </w:r>
      <w:r>
        <w:rPr>
          <w:spacing w:val="40"/>
        </w:rPr>
        <w:t xml:space="preserve"> </w:t>
      </w:r>
      <w:r>
        <w:t>multiple</w:t>
      </w:r>
      <w:r>
        <w:rPr>
          <w:spacing w:val="40"/>
        </w:rPr>
        <w:t xml:space="preserve"> </w:t>
      </w:r>
      <w:r>
        <w:t>DGs</w:t>
      </w:r>
      <w:r>
        <w:rPr>
          <w:spacing w:val="40"/>
        </w:rPr>
        <w:t xml:space="preserve"> </w:t>
      </w:r>
      <w:r>
        <w:t>and</w:t>
      </w:r>
      <w:r>
        <w:rPr>
          <w:spacing w:val="40"/>
        </w:rPr>
        <w:t xml:space="preserve"> </w:t>
      </w:r>
      <w:r>
        <w:t>energy</w:t>
      </w:r>
      <w:r>
        <w:rPr>
          <w:spacing w:val="40"/>
        </w:rPr>
        <w:t xml:space="preserve"> </w:t>
      </w:r>
      <w:r>
        <w:t>storage. Multi generation frequency control, voltage and reactive power management in integrated systems with DGs sand energy storage, stability analysis of DERs integrated energy systems, distribution system reconfiguration, effect of DERs on protection, operation and control of rural/urban/industrial micro grids.</w:t>
      </w:r>
    </w:p>
    <w:p w14:paraId="6BFAAD1E" w14:textId="77777777" w:rsidR="00545FE0" w:rsidRDefault="00000000">
      <w:pPr>
        <w:pStyle w:val="Heading3"/>
        <w:spacing w:before="102"/>
        <w:ind w:right="142"/>
      </w:pPr>
      <w:r>
        <w:rPr>
          <w:color w:val="00AEEF"/>
        </w:rPr>
        <w:t>ESL799 Essentials of Electrical Power Generation by Renewable Energy Sources</w:t>
      </w:r>
    </w:p>
    <w:p w14:paraId="0AD05299" w14:textId="77777777" w:rsidR="00545FE0" w:rsidRDefault="00000000">
      <w:pPr>
        <w:pStyle w:val="Heading4"/>
        <w:spacing w:before="26"/>
        <w:jc w:val="both"/>
      </w:pPr>
      <w:r>
        <w:t>3</w:t>
      </w:r>
      <w:r>
        <w:rPr>
          <w:spacing w:val="-1"/>
        </w:rPr>
        <w:t xml:space="preserve"> </w:t>
      </w:r>
      <w:r>
        <w:t>Credits (2-0-</w:t>
      </w:r>
      <w:r>
        <w:rPr>
          <w:spacing w:val="-5"/>
        </w:rPr>
        <w:t>2)</w:t>
      </w:r>
    </w:p>
    <w:p w14:paraId="74FD68A8" w14:textId="77777777" w:rsidR="00545FE0" w:rsidRDefault="00000000">
      <w:pPr>
        <w:pStyle w:val="BodyText"/>
        <w:ind w:right="139"/>
      </w:pPr>
      <w:r>
        <w:t>Basics power electronic converters for renewable energy integration to power system, basics of wind power</w:t>
      </w:r>
      <w:r>
        <w:rPr>
          <w:spacing w:val="40"/>
        </w:rPr>
        <w:t xml:space="preserve"> </w:t>
      </w:r>
      <w:r>
        <w:t>generation, wind turbines, generators</w:t>
      </w:r>
      <w:r>
        <w:rPr>
          <w:spacing w:val="-11"/>
        </w:rPr>
        <w:t xml:space="preserve"> </w:t>
      </w:r>
      <w:r>
        <w:t>(SCIG,</w:t>
      </w:r>
      <w:r>
        <w:rPr>
          <w:spacing w:val="-11"/>
        </w:rPr>
        <w:t xml:space="preserve"> </w:t>
      </w:r>
      <w:r>
        <w:t>DFIG,</w:t>
      </w:r>
      <w:r>
        <w:rPr>
          <w:spacing w:val="-11"/>
        </w:rPr>
        <w:t xml:space="preserve"> </w:t>
      </w:r>
      <w:r>
        <w:t>PMSG)</w:t>
      </w:r>
      <w:r>
        <w:rPr>
          <w:spacing w:val="-11"/>
        </w:rPr>
        <w:t xml:space="preserve"> </w:t>
      </w:r>
      <w:r>
        <w:t>and</w:t>
      </w:r>
      <w:r>
        <w:rPr>
          <w:spacing w:val="-11"/>
        </w:rPr>
        <w:t xml:space="preserve"> </w:t>
      </w:r>
      <w:r>
        <w:t>topologies,</w:t>
      </w:r>
      <w:r>
        <w:rPr>
          <w:spacing w:val="-11"/>
        </w:rPr>
        <w:t xml:space="preserve"> </w:t>
      </w:r>
      <w:r>
        <w:t>small</w:t>
      </w:r>
      <w:r>
        <w:rPr>
          <w:spacing w:val="-11"/>
        </w:rPr>
        <w:t xml:space="preserve"> </w:t>
      </w:r>
      <w:r>
        <w:t>hydro</w:t>
      </w:r>
      <w:r>
        <w:rPr>
          <w:spacing w:val="-11"/>
        </w:rPr>
        <w:t xml:space="preserve"> </w:t>
      </w:r>
      <w:r>
        <w:t xml:space="preserve">systems, </w:t>
      </w:r>
      <w:r>
        <w:rPr>
          <w:spacing w:val="-2"/>
        </w:rPr>
        <w:t>control</w:t>
      </w:r>
      <w:r>
        <w:rPr>
          <w:spacing w:val="-11"/>
        </w:rPr>
        <w:t xml:space="preserve"> </w:t>
      </w:r>
      <w:r>
        <w:rPr>
          <w:spacing w:val="-2"/>
        </w:rPr>
        <w:t>of</w:t>
      </w:r>
      <w:r>
        <w:rPr>
          <w:spacing w:val="-10"/>
        </w:rPr>
        <w:t xml:space="preserve"> </w:t>
      </w:r>
      <w:r>
        <w:rPr>
          <w:spacing w:val="-2"/>
        </w:rPr>
        <w:t>wind</w:t>
      </w:r>
      <w:r>
        <w:rPr>
          <w:spacing w:val="-11"/>
        </w:rPr>
        <w:t xml:space="preserve"> </w:t>
      </w:r>
      <w:r>
        <w:rPr>
          <w:spacing w:val="-2"/>
        </w:rPr>
        <w:t>power</w:t>
      </w:r>
      <w:r>
        <w:rPr>
          <w:spacing w:val="-10"/>
        </w:rPr>
        <w:t xml:space="preserve"> </w:t>
      </w:r>
      <w:r>
        <w:rPr>
          <w:spacing w:val="-2"/>
        </w:rPr>
        <w:t>system,</w:t>
      </w:r>
      <w:r>
        <w:rPr>
          <w:spacing w:val="-11"/>
        </w:rPr>
        <w:t xml:space="preserve"> </w:t>
      </w:r>
      <w:r>
        <w:rPr>
          <w:spacing w:val="-2"/>
        </w:rPr>
        <w:t>processing</w:t>
      </w:r>
      <w:r>
        <w:rPr>
          <w:spacing w:val="-10"/>
        </w:rPr>
        <w:t xml:space="preserve"> </w:t>
      </w:r>
      <w:r>
        <w:rPr>
          <w:spacing w:val="-2"/>
        </w:rPr>
        <w:t>of</w:t>
      </w:r>
      <w:r>
        <w:rPr>
          <w:spacing w:val="-11"/>
        </w:rPr>
        <w:t xml:space="preserve"> </w:t>
      </w:r>
      <w:r>
        <w:rPr>
          <w:spacing w:val="-2"/>
        </w:rPr>
        <w:t>solar</w:t>
      </w:r>
      <w:r>
        <w:rPr>
          <w:spacing w:val="-10"/>
        </w:rPr>
        <w:t xml:space="preserve"> </w:t>
      </w:r>
      <w:r>
        <w:rPr>
          <w:spacing w:val="-2"/>
        </w:rPr>
        <w:t>power,</w:t>
      </w:r>
      <w:r>
        <w:rPr>
          <w:spacing w:val="-11"/>
        </w:rPr>
        <w:t xml:space="preserve"> </w:t>
      </w:r>
      <w:r>
        <w:rPr>
          <w:spacing w:val="-2"/>
        </w:rPr>
        <w:t>power</w:t>
      </w:r>
      <w:r>
        <w:rPr>
          <w:spacing w:val="-10"/>
        </w:rPr>
        <w:t xml:space="preserve"> </w:t>
      </w:r>
      <w:r>
        <w:rPr>
          <w:spacing w:val="-2"/>
        </w:rPr>
        <w:t xml:space="preserve">quality </w:t>
      </w:r>
      <w:r>
        <w:t xml:space="preserve">issues, power quality control , control of inverter output impedance, harmonic filters, control and protection issues with renewable solar/wind, parallel operation of inverters, power flow control, synchronverters, operation of inverters in islanded/grid connected </w:t>
      </w:r>
      <w:r>
        <w:rPr>
          <w:spacing w:val="-2"/>
        </w:rPr>
        <w:t>modes,</w:t>
      </w:r>
      <w:r>
        <w:rPr>
          <w:spacing w:val="-5"/>
        </w:rPr>
        <w:t xml:space="preserve"> </w:t>
      </w:r>
      <w:r>
        <w:rPr>
          <w:spacing w:val="-2"/>
        </w:rPr>
        <w:t>basic</w:t>
      </w:r>
      <w:r>
        <w:rPr>
          <w:spacing w:val="-5"/>
        </w:rPr>
        <w:t xml:space="preserve"> </w:t>
      </w:r>
      <w:r>
        <w:rPr>
          <w:spacing w:val="-2"/>
        </w:rPr>
        <w:t>controllers</w:t>
      </w:r>
      <w:r>
        <w:rPr>
          <w:spacing w:val="-5"/>
        </w:rPr>
        <w:t xml:space="preserve"> </w:t>
      </w:r>
      <w:r>
        <w:rPr>
          <w:spacing w:val="-2"/>
        </w:rPr>
        <w:t>for</w:t>
      </w:r>
      <w:r>
        <w:rPr>
          <w:spacing w:val="-5"/>
        </w:rPr>
        <w:t xml:space="preserve"> </w:t>
      </w:r>
      <w:r>
        <w:rPr>
          <w:spacing w:val="-2"/>
        </w:rPr>
        <w:t>RE</w:t>
      </w:r>
      <w:r>
        <w:rPr>
          <w:spacing w:val="-5"/>
        </w:rPr>
        <w:t xml:space="preserve"> </w:t>
      </w:r>
      <w:r>
        <w:rPr>
          <w:spacing w:val="-2"/>
        </w:rPr>
        <w:t>sources,</w:t>
      </w:r>
      <w:r>
        <w:rPr>
          <w:spacing w:val="-5"/>
        </w:rPr>
        <w:t xml:space="preserve"> </w:t>
      </w:r>
      <w:r>
        <w:rPr>
          <w:spacing w:val="-2"/>
        </w:rPr>
        <w:t>PI,</w:t>
      </w:r>
      <w:r>
        <w:rPr>
          <w:spacing w:val="-5"/>
        </w:rPr>
        <w:t xml:space="preserve"> </w:t>
      </w:r>
      <w:r>
        <w:rPr>
          <w:spacing w:val="-2"/>
        </w:rPr>
        <w:t>PID,</w:t>
      </w:r>
      <w:r>
        <w:rPr>
          <w:spacing w:val="-5"/>
        </w:rPr>
        <w:t xml:space="preserve"> </w:t>
      </w:r>
      <w:r>
        <w:rPr>
          <w:spacing w:val="-2"/>
        </w:rPr>
        <w:t>intelligent</w:t>
      </w:r>
      <w:r>
        <w:rPr>
          <w:spacing w:val="-5"/>
        </w:rPr>
        <w:t xml:space="preserve"> </w:t>
      </w:r>
      <w:r>
        <w:rPr>
          <w:spacing w:val="-2"/>
        </w:rPr>
        <w:t xml:space="preserve">controllers, synchronization techniques, conventional, PLL , sinusoid-locked loops, </w:t>
      </w:r>
      <w:r>
        <w:t>need for micro grids, architecture and communication infrastructure for smart grids, Importance and challenges for decentralized energy generation, peculiarities related to</w:t>
      </w:r>
      <w:r>
        <w:rPr>
          <w:spacing w:val="40"/>
        </w:rPr>
        <w:t xml:space="preserve"> </w:t>
      </w:r>
      <w:r>
        <w:t xml:space="preserve">integration of roof top PV and </w:t>
      </w:r>
      <w:r>
        <w:rPr>
          <w:spacing w:val="-2"/>
        </w:rPr>
        <w:t>autonomous</w:t>
      </w:r>
      <w:r>
        <w:rPr>
          <w:spacing w:val="-8"/>
        </w:rPr>
        <w:t xml:space="preserve"> </w:t>
      </w:r>
      <w:r>
        <w:rPr>
          <w:spacing w:val="-2"/>
        </w:rPr>
        <w:t>energy</w:t>
      </w:r>
      <w:r>
        <w:rPr>
          <w:spacing w:val="-8"/>
        </w:rPr>
        <w:t xml:space="preserve"> </w:t>
      </w:r>
      <w:r>
        <w:rPr>
          <w:spacing w:val="-2"/>
        </w:rPr>
        <w:t>storage</w:t>
      </w:r>
      <w:r>
        <w:rPr>
          <w:spacing w:val="-8"/>
        </w:rPr>
        <w:t xml:space="preserve"> </w:t>
      </w:r>
      <w:r>
        <w:rPr>
          <w:spacing w:val="-2"/>
        </w:rPr>
        <w:t>devices.</w:t>
      </w:r>
      <w:r>
        <w:rPr>
          <w:spacing w:val="-8"/>
        </w:rPr>
        <w:t xml:space="preserve"> </w:t>
      </w:r>
      <w:r>
        <w:rPr>
          <w:spacing w:val="-2"/>
        </w:rPr>
        <w:t>Basic</w:t>
      </w:r>
      <w:r>
        <w:rPr>
          <w:spacing w:val="-8"/>
        </w:rPr>
        <w:t xml:space="preserve"> </w:t>
      </w:r>
      <w:r>
        <w:rPr>
          <w:spacing w:val="-2"/>
        </w:rPr>
        <w:t>requirement</w:t>
      </w:r>
      <w:r>
        <w:rPr>
          <w:spacing w:val="-8"/>
        </w:rPr>
        <w:t xml:space="preserve"> </w:t>
      </w:r>
      <w:r>
        <w:rPr>
          <w:spacing w:val="-2"/>
        </w:rPr>
        <w:t>of</w:t>
      </w:r>
      <w:r>
        <w:rPr>
          <w:spacing w:val="-8"/>
        </w:rPr>
        <w:t xml:space="preserve"> </w:t>
      </w:r>
      <w:r>
        <w:rPr>
          <w:spacing w:val="-2"/>
        </w:rPr>
        <w:t>PV</w:t>
      </w:r>
      <w:r>
        <w:rPr>
          <w:spacing w:val="-8"/>
        </w:rPr>
        <w:t xml:space="preserve"> </w:t>
      </w:r>
      <w:r>
        <w:rPr>
          <w:spacing w:val="-2"/>
        </w:rPr>
        <w:t xml:space="preserve">inverters </w:t>
      </w:r>
      <w:r>
        <w:t>and source of leakage current</w:t>
      </w:r>
    </w:p>
    <w:p w14:paraId="38A4F443" w14:textId="77777777" w:rsidR="00545FE0" w:rsidRDefault="00000000">
      <w:pPr>
        <w:pStyle w:val="Heading3"/>
        <w:spacing w:before="143"/>
      </w:pPr>
      <w:r>
        <w:rPr>
          <w:color w:val="00AEEF"/>
        </w:rPr>
        <w:t xml:space="preserve">ESL804 Pollution Control in Power </w:t>
      </w:r>
      <w:r>
        <w:rPr>
          <w:color w:val="00AEEF"/>
          <w:spacing w:val="-2"/>
        </w:rPr>
        <w:t>Plants</w:t>
      </w:r>
    </w:p>
    <w:p w14:paraId="2B3B724D" w14:textId="77777777" w:rsidR="00545FE0" w:rsidRDefault="00000000">
      <w:pPr>
        <w:pStyle w:val="Heading4"/>
        <w:jc w:val="both"/>
      </w:pPr>
      <w:r>
        <w:t>3</w:t>
      </w:r>
      <w:r>
        <w:rPr>
          <w:spacing w:val="-1"/>
        </w:rPr>
        <w:t xml:space="preserve"> </w:t>
      </w:r>
      <w:r>
        <w:t>Credits (3-0-</w:t>
      </w:r>
      <w:r>
        <w:rPr>
          <w:spacing w:val="-5"/>
        </w:rPr>
        <w:t>0)</w:t>
      </w:r>
    </w:p>
    <w:p w14:paraId="229CC426" w14:textId="77777777" w:rsidR="00545FE0" w:rsidRDefault="00000000">
      <w:pPr>
        <w:pStyle w:val="BodyText"/>
        <w:ind w:right="139"/>
      </w:pPr>
      <w:r>
        <w:t>Coal and nuclear based power plants-Fly ash generation, utilization, disposal and environmental impact; Nuclear fuel cycle; radioactive waste-treatment and disposal; Instrumentation; Pollution control methods-(</w:t>
      </w:r>
      <w:proofErr w:type="spellStart"/>
      <w:r>
        <w:t>i</w:t>
      </w:r>
      <w:proofErr w:type="spellEnd"/>
      <w:r>
        <w:t>) Pre combustion control (ii)</w:t>
      </w:r>
      <w:r>
        <w:rPr>
          <w:spacing w:val="40"/>
        </w:rPr>
        <w:t xml:space="preserve"> </w:t>
      </w:r>
      <w:r>
        <w:t xml:space="preserve">Combustion control during combustion clean coal technologies, advanced combustion control </w:t>
      </w:r>
      <w:r>
        <w:rPr>
          <w:spacing w:val="-2"/>
        </w:rPr>
        <w:t>technologies</w:t>
      </w:r>
      <w:r>
        <w:rPr>
          <w:spacing w:val="-4"/>
        </w:rPr>
        <w:t xml:space="preserve"> </w:t>
      </w:r>
      <w:r>
        <w:rPr>
          <w:spacing w:val="-2"/>
        </w:rPr>
        <w:t>(iii)</w:t>
      </w:r>
      <w:r>
        <w:rPr>
          <w:spacing w:val="-4"/>
        </w:rPr>
        <w:t xml:space="preserve"> </w:t>
      </w:r>
      <w:r>
        <w:rPr>
          <w:spacing w:val="-2"/>
        </w:rPr>
        <w:t>Post-combustion</w:t>
      </w:r>
      <w:r>
        <w:rPr>
          <w:spacing w:val="-4"/>
        </w:rPr>
        <w:t xml:space="preserve"> </w:t>
      </w:r>
      <w:r>
        <w:rPr>
          <w:spacing w:val="-2"/>
        </w:rPr>
        <w:t>Control;</w:t>
      </w:r>
      <w:r>
        <w:rPr>
          <w:spacing w:val="-4"/>
        </w:rPr>
        <w:t xml:space="preserve"> </w:t>
      </w:r>
      <w:r>
        <w:rPr>
          <w:spacing w:val="-2"/>
        </w:rPr>
        <w:t>Gaseous</w:t>
      </w:r>
      <w:r>
        <w:rPr>
          <w:spacing w:val="-4"/>
        </w:rPr>
        <w:t xml:space="preserve"> </w:t>
      </w:r>
      <w:r>
        <w:rPr>
          <w:spacing w:val="-2"/>
        </w:rPr>
        <w:t>pollutants</w:t>
      </w:r>
      <w:r>
        <w:rPr>
          <w:spacing w:val="-4"/>
        </w:rPr>
        <w:t xml:space="preserve"> </w:t>
      </w:r>
      <w:r>
        <w:rPr>
          <w:spacing w:val="-2"/>
        </w:rPr>
        <w:t xml:space="preserve">control- </w:t>
      </w:r>
      <w:r>
        <w:t xml:space="preserve">Flue gas desulfurization (FGD) Systems, </w:t>
      </w:r>
      <w:proofErr w:type="spellStart"/>
      <w:r>
        <w:t>SOx</w:t>
      </w:r>
      <w:proofErr w:type="spellEnd"/>
      <w:r>
        <w:t xml:space="preserve"> and NOx treatments; Electrostatic precipitators; Thermal Pollution and its impact on aquatic life.</w:t>
      </w:r>
    </w:p>
    <w:p w14:paraId="731DA6EA" w14:textId="77777777" w:rsidR="00545FE0" w:rsidRDefault="00000000">
      <w:pPr>
        <w:pStyle w:val="Heading3"/>
        <w:spacing w:before="150"/>
      </w:pPr>
      <w:r>
        <w:rPr>
          <w:color w:val="00AEEF"/>
        </w:rPr>
        <w:t xml:space="preserve">ESL810 MHD Power </w:t>
      </w:r>
      <w:r>
        <w:rPr>
          <w:color w:val="00AEEF"/>
          <w:spacing w:val="-2"/>
        </w:rPr>
        <w:t>Generation</w:t>
      </w:r>
    </w:p>
    <w:p w14:paraId="5399594A" w14:textId="77777777" w:rsidR="00545FE0" w:rsidRDefault="00000000">
      <w:pPr>
        <w:pStyle w:val="Heading4"/>
        <w:jc w:val="both"/>
      </w:pPr>
      <w:r>
        <w:t>3</w:t>
      </w:r>
      <w:r>
        <w:rPr>
          <w:spacing w:val="-1"/>
        </w:rPr>
        <w:t xml:space="preserve"> </w:t>
      </w:r>
      <w:r>
        <w:t>Credits (3-0-</w:t>
      </w:r>
      <w:r>
        <w:rPr>
          <w:spacing w:val="-5"/>
        </w:rPr>
        <w:t>0)</w:t>
      </w:r>
    </w:p>
    <w:p w14:paraId="3D035682" w14:textId="77777777" w:rsidR="00545FE0" w:rsidRDefault="00000000">
      <w:pPr>
        <w:pStyle w:val="BodyText"/>
        <w:ind w:right="139"/>
      </w:pPr>
      <w:r>
        <w:t>Principle of MHD power generation, Properties of working fluids, MHD equation and types of MHD duct, Losses in MHD generators, Diagnostics</w:t>
      </w:r>
      <w:r>
        <w:rPr>
          <w:spacing w:val="-13"/>
        </w:rPr>
        <w:t xml:space="preserve"> </w:t>
      </w:r>
      <w:r>
        <w:t>of</w:t>
      </w:r>
      <w:r>
        <w:rPr>
          <w:spacing w:val="-12"/>
        </w:rPr>
        <w:t xml:space="preserve"> </w:t>
      </w:r>
      <w:r>
        <w:t>parameters,</w:t>
      </w:r>
      <w:r>
        <w:rPr>
          <w:spacing w:val="-13"/>
        </w:rPr>
        <w:t xml:space="preserve"> </w:t>
      </w:r>
      <w:r>
        <w:t>MHD</w:t>
      </w:r>
      <w:r>
        <w:rPr>
          <w:spacing w:val="-12"/>
        </w:rPr>
        <w:t xml:space="preserve"> </w:t>
      </w:r>
      <w:r>
        <w:t>cycles,</w:t>
      </w:r>
      <w:r>
        <w:rPr>
          <w:spacing w:val="-13"/>
        </w:rPr>
        <w:t xml:space="preserve"> </w:t>
      </w:r>
      <w:r>
        <w:t>MHD</w:t>
      </w:r>
      <w:r>
        <w:rPr>
          <w:spacing w:val="-12"/>
        </w:rPr>
        <w:t xml:space="preserve"> </w:t>
      </w:r>
      <w:r>
        <w:t>components</w:t>
      </w:r>
      <w:r>
        <w:rPr>
          <w:spacing w:val="-13"/>
        </w:rPr>
        <w:t xml:space="preserve"> </w:t>
      </w:r>
      <w:r>
        <w:t>(air</w:t>
      </w:r>
      <w:r>
        <w:rPr>
          <w:spacing w:val="-12"/>
        </w:rPr>
        <w:t xml:space="preserve"> </w:t>
      </w:r>
      <w:r>
        <w:t>heater, combustion chamber, heat exchanger, diffuser, insulating materials and</w:t>
      </w:r>
      <w:r>
        <w:rPr>
          <w:spacing w:val="-4"/>
        </w:rPr>
        <w:t xml:space="preserve"> </w:t>
      </w:r>
      <w:r>
        <w:t>electrode</w:t>
      </w:r>
      <w:r>
        <w:rPr>
          <w:spacing w:val="-4"/>
        </w:rPr>
        <w:t xml:space="preserve"> </w:t>
      </w:r>
      <w:r>
        <w:t>walls,</w:t>
      </w:r>
      <w:r>
        <w:rPr>
          <w:spacing w:val="-4"/>
        </w:rPr>
        <w:t xml:space="preserve"> </w:t>
      </w:r>
      <w:r>
        <w:t>magnetic</w:t>
      </w:r>
      <w:r>
        <w:rPr>
          <w:spacing w:val="-4"/>
        </w:rPr>
        <w:t xml:space="preserve"> </w:t>
      </w:r>
      <w:r>
        <w:t>field</w:t>
      </w:r>
      <w:r>
        <w:rPr>
          <w:spacing w:val="-4"/>
        </w:rPr>
        <w:t xml:space="preserve"> </w:t>
      </w:r>
      <w:r>
        <w:t>etc.),</w:t>
      </w:r>
      <w:r>
        <w:rPr>
          <w:spacing w:val="-4"/>
        </w:rPr>
        <w:t xml:space="preserve"> </w:t>
      </w:r>
      <w:r>
        <w:t>Economics</w:t>
      </w:r>
      <w:r>
        <w:rPr>
          <w:spacing w:val="-4"/>
        </w:rPr>
        <w:t xml:space="preserve"> </w:t>
      </w:r>
      <w:r>
        <w:t>and</w:t>
      </w:r>
      <w:r>
        <w:rPr>
          <w:spacing w:val="-4"/>
        </w:rPr>
        <w:t xml:space="preserve"> </w:t>
      </w:r>
      <w:r>
        <w:t>applications of MHD, Liquid metal MHD generators.</w:t>
      </w:r>
    </w:p>
    <w:p w14:paraId="441A7EE9" w14:textId="77777777" w:rsidR="00545FE0" w:rsidRDefault="00000000">
      <w:pPr>
        <w:pStyle w:val="Heading3"/>
        <w:spacing w:before="153"/>
      </w:pPr>
      <w:r>
        <w:rPr>
          <w:color w:val="00AEEF"/>
        </w:rPr>
        <w:t xml:space="preserve">ESL840 Solar </w:t>
      </w:r>
      <w:r>
        <w:rPr>
          <w:color w:val="00AEEF"/>
          <w:spacing w:val="-2"/>
        </w:rPr>
        <w:t>Architecture</w:t>
      </w:r>
    </w:p>
    <w:p w14:paraId="478387A3" w14:textId="77777777" w:rsidR="00545FE0" w:rsidRDefault="00000000">
      <w:pPr>
        <w:pStyle w:val="Heading4"/>
        <w:jc w:val="both"/>
      </w:pPr>
      <w:r>
        <w:t>3</w:t>
      </w:r>
      <w:r>
        <w:rPr>
          <w:spacing w:val="-1"/>
        </w:rPr>
        <w:t xml:space="preserve"> </w:t>
      </w:r>
      <w:r>
        <w:t>Credits (3-0-</w:t>
      </w:r>
      <w:r>
        <w:rPr>
          <w:spacing w:val="-5"/>
        </w:rPr>
        <w:t>0)</w:t>
      </w:r>
    </w:p>
    <w:p w14:paraId="1BF74DA3" w14:textId="77777777" w:rsidR="00545FE0" w:rsidRDefault="00000000">
      <w:pPr>
        <w:pStyle w:val="BodyText"/>
        <w:ind w:right="137"/>
      </w:pPr>
      <w:r>
        <w:t xml:space="preserve">Thermal comfort, sun motion, </w:t>
      </w:r>
      <w:proofErr w:type="gramStart"/>
      <w:r>
        <w:t>Building</w:t>
      </w:r>
      <w:proofErr w:type="gramEnd"/>
      <w:r>
        <w:t xml:space="preserve"> orientation and design, passive</w:t>
      </w:r>
      <w:r>
        <w:rPr>
          <w:spacing w:val="31"/>
        </w:rPr>
        <w:t xml:space="preserve"> </w:t>
      </w:r>
      <w:r>
        <w:t>heating</w:t>
      </w:r>
      <w:r>
        <w:rPr>
          <w:spacing w:val="31"/>
        </w:rPr>
        <w:t xml:space="preserve"> </w:t>
      </w:r>
      <w:r>
        <w:t>and</w:t>
      </w:r>
      <w:r>
        <w:rPr>
          <w:spacing w:val="31"/>
        </w:rPr>
        <w:t xml:space="preserve"> </w:t>
      </w:r>
      <w:r>
        <w:t>cooling</w:t>
      </w:r>
      <w:r>
        <w:rPr>
          <w:spacing w:val="31"/>
        </w:rPr>
        <w:t xml:space="preserve"> </w:t>
      </w:r>
      <w:r>
        <w:t>concepts,</w:t>
      </w:r>
      <w:r>
        <w:rPr>
          <w:spacing w:val="31"/>
        </w:rPr>
        <w:t xml:space="preserve"> </w:t>
      </w:r>
      <w:r>
        <w:t>thumb</w:t>
      </w:r>
      <w:r>
        <w:rPr>
          <w:spacing w:val="31"/>
        </w:rPr>
        <w:t xml:space="preserve"> </w:t>
      </w:r>
      <w:r>
        <w:t>rules,</w:t>
      </w:r>
      <w:r>
        <w:rPr>
          <w:spacing w:val="31"/>
        </w:rPr>
        <w:t xml:space="preserve"> </w:t>
      </w:r>
      <w:r>
        <w:t>heat</w:t>
      </w:r>
      <w:r>
        <w:rPr>
          <w:spacing w:val="31"/>
        </w:rPr>
        <w:t xml:space="preserve"> </w:t>
      </w:r>
      <w:r>
        <w:t xml:space="preserve">transfer in buildings: Thermal modeling of passive concepts, Evaporative cooling, Energy efficient windows and day lighting, Earth air tunnel </w:t>
      </w:r>
      <w:r>
        <w:rPr>
          <w:spacing w:val="-2"/>
        </w:rPr>
        <w:t>and</w:t>
      </w:r>
      <w:r>
        <w:rPr>
          <w:spacing w:val="-6"/>
        </w:rPr>
        <w:t xml:space="preserve"> </w:t>
      </w:r>
      <w:r>
        <w:rPr>
          <w:spacing w:val="-2"/>
        </w:rPr>
        <w:t>heat</w:t>
      </w:r>
      <w:r>
        <w:rPr>
          <w:spacing w:val="-6"/>
        </w:rPr>
        <w:t xml:space="preserve"> </w:t>
      </w:r>
      <w:r>
        <w:rPr>
          <w:spacing w:val="-2"/>
        </w:rPr>
        <w:t>exchanger,</w:t>
      </w:r>
      <w:r>
        <w:rPr>
          <w:spacing w:val="-6"/>
        </w:rPr>
        <w:t xml:space="preserve"> </w:t>
      </w:r>
      <w:r>
        <w:rPr>
          <w:spacing w:val="-2"/>
        </w:rPr>
        <w:t>Zero</w:t>
      </w:r>
      <w:r>
        <w:rPr>
          <w:spacing w:val="-6"/>
        </w:rPr>
        <w:t xml:space="preserve"> </w:t>
      </w:r>
      <w:r>
        <w:rPr>
          <w:spacing w:val="-2"/>
        </w:rPr>
        <w:t>energy</w:t>
      </w:r>
      <w:r>
        <w:rPr>
          <w:spacing w:val="-6"/>
        </w:rPr>
        <w:t xml:space="preserve"> </w:t>
      </w:r>
      <w:r>
        <w:rPr>
          <w:spacing w:val="-2"/>
        </w:rPr>
        <w:t>building</w:t>
      </w:r>
      <w:r>
        <w:rPr>
          <w:spacing w:val="-6"/>
        </w:rPr>
        <w:t xml:space="preserve"> </w:t>
      </w:r>
      <w:r>
        <w:rPr>
          <w:spacing w:val="-2"/>
        </w:rPr>
        <w:t>concept</w:t>
      </w:r>
      <w:r>
        <w:rPr>
          <w:spacing w:val="-6"/>
        </w:rPr>
        <w:t xml:space="preserve"> </w:t>
      </w:r>
      <w:r>
        <w:rPr>
          <w:spacing w:val="-2"/>
        </w:rPr>
        <w:t>and</w:t>
      </w:r>
      <w:r>
        <w:rPr>
          <w:spacing w:val="-6"/>
        </w:rPr>
        <w:t xml:space="preserve"> </w:t>
      </w:r>
      <w:r>
        <w:rPr>
          <w:spacing w:val="-2"/>
        </w:rPr>
        <w:t>rating</w:t>
      </w:r>
      <w:r>
        <w:rPr>
          <w:spacing w:val="-6"/>
        </w:rPr>
        <w:t xml:space="preserve"> </w:t>
      </w:r>
      <w:r>
        <w:rPr>
          <w:spacing w:val="-2"/>
        </w:rPr>
        <w:t xml:space="preserve">systems, </w:t>
      </w:r>
      <w:r>
        <w:t>Energy</w:t>
      </w:r>
      <w:r>
        <w:rPr>
          <w:spacing w:val="-12"/>
        </w:rPr>
        <w:t xml:space="preserve"> </w:t>
      </w:r>
      <w:r>
        <w:t>conservation</w:t>
      </w:r>
      <w:r>
        <w:rPr>
          <w:spacing w:val="-12"/>
        </w:rPr>
        <w:t xml:space="preserve"> </w:t>
      </w:r>
      <w:r>
        <w:t>building</w:t>
      </w:r>
      <w:r>
        <w:rPr>
          <w:spacing w:val="-12"/>
        </w:rPr>
        <w:t xml:space="preserve"> </w:t>
      </w:r>
      <w:r>
        <w:t>codes,</w:t>
      </w:r>
      <w:r>
        <w:rPr>
          <w:spacing w:val="-12"/>
        </w:rPr>
        <w:t xml:space="preserve"> </w:t>
      </w:r>
      <w:r>
        <w:t>Software</w:t>
      </w:r>
      <w:r>
        <w:rPr>
          <w:spacing w:val="-11"/>
        </w:rPr>
        <w:t xml:space="preserve"> </w:t>
      </w:r>
      <w:r>
        <w:t>for</w:t>
      </w:r>
      <w:r>
        <w:rPr>
          <w:spacing w:val="-11"/>
        </w:rPr>
        <w:t xml:space="preserve"> </w:t>
      </w:r>
      <w:r>
        <w:t>Building</w:t>
      </w:r>
      <w:r>
        <w:rPr>
          <w:spacing w:val="-12"/>
        </w:rPr>
        <w:t xml:space="preserve"> </w:t>
      </w:r>
      <w:r>
        <w:t>Simulation, Automation and Energy Management of Buildings.</w:t>
      </w:r>
    </w:p>
    <w:p w14:paraId="796A1C63" w14:textId="77777777" w:rsidR="00545FE0" w:rsidRDefault="00000000">
      <w:pPr>
        <w:pStyle w:val="Heading3"/>
        <w:spacing w:before="138"/>
        <w:jc w:val="left"/>
      </w:pPr>
      <w:r>
        <w:rPr>
          <w:color w:val="00AEEF"/>
          <w:position w:val="2"/>
        </w:rPr>
        <w:t>ESL842 Negative CO</w:t>
      </w:r>
      <w:r>
        <w:rPr>
          <w:color w:val="00AEEF"/>
          <w:sz w:val="10"/>
        </w:rPr>
        <w:t>2</w:t>
      </w:r>
      <w:r>
        <w:rPr>
          <w:color w:val="00AEEF"/>
          <w:spacing w:val="24"/>
          <w:sz w:val="10"/>
        </w:rPr>
        <w:t xml:space="preserve"> </w:t>
      </w:r>
      <w:r>
        <w:rPr>
          <w:color w:val="00AEEF"/>
          <w:position w:val="2"/>
        </w:rPr>
        <w:t xml:space="preserve">Emission </w:t>
      </w:r>
      <w:r>
        <w:rPr>
          <w:color w:val="00AEEF"/>
          <w:spacing w:val="-2"/>
          <w:position w:val="2"/>
        </w:rPr>
        <w:t>Technologies</w:t>
      </w:r>
    </w:p>
    <w:p w14:paraId="76CFE850" w14:textId="77777777" w:rsidR="00545FE0" w:rsidRDefault="00000000">
      <w:pPr>
        <w:pStyle w:val="Heading4"/>
        <w:spacing w:before="24"/>
      </w:pPr>
      <w:r>
        <w:t>3</w:t>
      </w:r>
      <w:r>
        <w:rPr>
          <w:spacing w:val="-1"/>
        </w:rPr>
        <w:t xml:space="preserve"> </w:t>
      </w:r>
      <w:r>
        <w:t>Credits (3-0-</w:t>
      </w:r>
      <w:r>
        <w:rPr>
          <w:spacing w:val="-5"/>
        </w:rPr>
        <w:t>0)</w:t>
      </w:r>
    </w:p>
    <w:p w14:paraId="21104A10" w14:textId="77777777" w:rsidR="00545FE0" w:rsidRDefault="00000000">
      <w:pPr>
        <w:pStyle w:val="BodyText"/>
        <w:jc w:val="left"/>
      </w:pPr>
      <w:r>
        <w:t>Introduction to Negative Emissions; Paris climate summit on limiting average</w:t>
      </w:r>
      <w:r>
        <w:rPr>
          <w:spacing w:val="13"/>
        </w:rPr>
        <w:t xml:space="preserve"> </w:t>
      </w:r>
      <w:r>
        <w:t>global</w:t>
      </w:r>
      <w:r>
        <w:rPr>
          <w:spacing w:val="13"/>
        </w:rPr>
        <w:t xml:space="preserve"> </w:t>
      </w:r>
      <w:r>
        <w:t>temperature</w:t>
      </w:r>
      <w:r>
        <w:rPr>
          <w:spacing w:val="13"/>
        </w:rPr>
        <w:t xml:space="preserve"> </w:t>
      </w:r>
      <w:r>
        <w:t>rise;</w:t>
      </w:r>
      <w:r>
        <w:rPr>
          <w:spacing w:val="13"/>
        </w:rPr>
        <w:t xml:space="preserve"> </w:t>
      </w:r>
      <w:r>
        <w:t>Future</w:t>
      </w:r>
      <w:r>
        <w:rPr>
          <w:spacing w:val="13"/>
        </w:rPr>
        <w:t xml:space="preserve"> </w:t>
      </w:r>
      <w:r>
        <w:t>projected</w:t>
      </w:r>
      <w:r>
        <w:rPr>
          <w:spacing w:val="13"/>
        </w:rPr>
        <w:t xml:space="preserve"> </w:t>
      </w:r>
      <w:r>
        <w:t>concentration</w:t>
      </w:r>
      <w:r>
        <w:rPr>
          <w:spacing w:val="14"/>
        </w:rPr>
        <w:t xml:space="preserve"> </w:t>
      </w:r>
      <w:r>
        <w:rPr>
          <w:spacing w:val="-5"/>
        </w:rPr>
        <w:t>of</w:t>
      </w:r>
    </w:p>
    <w:p w14:paraId="08F60B2D" w14:textId="77777777" w:rsidR="00545FE0" w:rsidRDefault="00545FE0">
      <w:pPr>
        <w:sectPr w:rsidR="00545FE0" w:rsidSect="00220269">
          <w:type w:val="continuous"/>
          <w:pgSz w:w="11880" w:h="16920"/>
          <w:pgMar w:top="980" w:right="820" w:bottom="1000" w:left="840" w:header="0" w:footer="802" w:gutter="0"/>
          <w:cols w:num="2" w:space="720" w:equalWidth="0">
            <w:col w:w="5030" w:space="66"/>
            <w:col w:w="5124"/>
          </w:cols>
        </w:sectPr>
      </w:pPr>
    </w:p>
    <w:p w14:paraId="62177C23" w14:textId="77777777" w:rsidR="00545FE0" w:rsidRDefault="00545FE0">
      <w:pPr>
        <w:pStyle w:val="BodyText"/>
        <w:spacing w:before="0"/>
        <w:ind w:left="0"/>
        <w:jc w:val="left"/>
        <w:rPr>
          <w:sz w:val="20"/>
        </w:rPr>
      </w:pPr>
    </w:p>
    <w:p w14:paraId="3A022CCC" w14:textId="77777777" w:rsidR="00545FE0" w:rsidRDefault="00545FE0">
      <w:pPr>
        <w:pStyle w:val="BodyText"/>
        <w:spacing w:before="183"/>
        <w:ind w:left="0"/>
        <w:jc w:val="left"/>
        <w:rPr>
          <w:sz w:val="20"/>
        </w:rPr>
      </w:pPr>
    </w:p>
    <w:p w14:paraId="007D5F09" w14:textId="77777777" w:rsidR="00545FE0" w:rsidRDefault="00545FE0">
      <w:pPr>
        <w:rPr>
          <w:sz w:val="20"/>
        </w:rPr>
        <w:sectPr w:rsidR="00545FE0" w:rsidSect="00220269">
          <w:pgSz w:w="11880" w:h="16920"/>
          <w:pgMar w:top="940" w:right="820" w:bottom="1000" w:left="840" w:header="0" w:footer="802" w:gutter="0"/>
          <w:cols w:space="720"/>
        </w:sectPr>
      </w:pPr>
    </w:p>
    <w:p w14:paraId="64B39656" w14:textId="77777777" w:rsidR="00545FE0" w:rsidRDefault="00000000">
      <w:pPr>
        <w:pStyle w:val="BodyText"/>
        <w:spacing w:before="110" w:line="237" w:lineRule="auto"/>
        <w:ind w:right="40"/>
      </w:pPr>
      <w:r>
        <w:rPr>
          <w:position w:val="1"/>
        </w:rPr>
        <w:t>Carbon dioxide (CO</w:t>
      </w:r>
      <w:r>
        <w:rPr>
          <w:sz w:val="9"/>
        </w:rPr>
        <w:t>2</w:t>
      </w:r>
      <w:r>
        <w:rPr>
          <w:position w:val="1"/>
        </w:rPr>
        <w:t xml:space="preserve">) in atmosphere and consequences of Climate </w:t>
      </w:r>
      <w:r>
        <w:rPr>
          <w:spacing w:val="-2"/>
          <w:position w:val="1"/>
        </w:rPr>
        <w:t>change</w:t>
      </w:r>
      <w:r>
        <w:rPr>
          <w:spacing w:val="-7"/>
          <w:position w:val="1"/>
        </w:rPr>
        <w:t xml:space="preserve"> </w:t>
      </w:r>
      <w:r>
        <w:rPr>
          <w:spacing w:val="-2"/>
          <w:position w:val="1"/>
        </w:rPr>
        <w:t>and</w:t>
      </w:r>
      <w:r>
        <w:rPr>
          <w:spacing w:val="-7"/>
          <w:position w:val="1"/>
        </w:rPr>
        <w:t xml:space="preserve"> </w:t>
      </w:r>
      <w:r>
        <w:rPr>
          <w:spacing w:val="-2"/>
          <w:position w:val="1"/>
        </w:rPr>
        <w:t>global</w:t>
      </w:r>
      <w:r>
        <w:rPr>
          <w:spacing w:val="-7"/>
          <w:position w:val="1"/>
        </w:rPr>
        <w:t xml:space="preserve"> </w:t>
      </w:r>
      <w:r>
        <w:rPr>
          <w:spacing w:val="-2"/>
          <w:position w:val="1"/>
        </w:rPr>
        <w:t>warming;</w:t>
      </w:r>
      <w:r>
        <w:rPr>
          <w:spacing w:val="-7"/>
          <w:position w:val="1"/>
        </w:rPr>
        <w:t xml:space="preserve"> </w:t>
      </w:r>
      <w:r>
        <w:rPr>
          <w:spacing w:val="-2"/>
          <w:position w:val="1"/>
        </w:rPr>
        <w:t>Carbon</w:t>
      </w:r>
      <w:r>
        <w:rPr>
          <w:spacing w:val="-7"/>
          <w:position w:val="1"/>
        </w:rPr>
        <w:t xml:space="preserve"> </w:t>
      </w:r>
      <w:r>
        <w:rPr>
          <w:spacing w:val="-2"/>
          <w:position w:val="1"/>
        </w:rPr>
        <w:t>budget;</w:t>
      </w:r>
      <w:r>
        <w:rPr>
          <w:spacing w:val="-7"/>
          <w:position w:val="1"/>
        </w:rPr>
        <w:t xml:space="preserve"> </w:t>
      </w:r>
      <w:r>
        <w:rPr>
          <w:spacing w:val="-2"/>
          <w:position w:val="1"/>
        </w:rPr>
        <w:t>Overview</w:t>
      </w:r>
      <w:r>
        <w:rPr>
          <w:spacing w:val="-7"/>
          <w:position w:val="1"/>
        </w:rPr>
        <w:t xml:space="preserve"> </w:t>
      </w:r>
      <w:r>
        <w:rPr>
          <w:spacing w:val="-2"/>
          <w:position w:val="1"/>
        </w:rPr>
        <w:t>of</w:t>
      </w:r>
      <w:r>
        <w:rPr>
          <w:spacing w:val="-7"/>
          <w:position w:val="1"/>
        </w:rPr>
        <w:t xml:space="preserve"> </w:t>
      </w:r>
      <w:r>
        <w:rPr>
          <w:spacing w:val="-2"/>
          <w:position w:val="1"/>
        </w:rPr>
        <w:t>CO</w:t>
      </w:r>
      <w:r>
        <w:rPr>
          <w:spacing w:val="-2"/>
          <w:sz w:val="9"/>
        </w:rPr>
        <w:t>2</w:t>
      </w:r>
      <w:r>
        <w:rPr>
          <w:spacing w:val="-3"/>
          <w:sz w:val="9"/>
        </w:rPr>
        <w:t xml:space="preserve"> </w:t>
      </w:r>
      <w:r>
        <w:rPr>
          <w:spacing w:val="-2"/>
          <w:position w:val="1"/>
        </w:rPr>
        <w:t xml:space="preserve">emission </w:t>
      </w:r>
      <w:r>
        <w:t xml:space="preserve">from industrial sectors, transport sectors, power generating sectors; </w:t>
      </w:r>
      <w:r>
        <w:rPr>
          <w:position w:val="1"/>
        </w:rPr>
        <w:t>formation mechanism of CO</w:t>
      </w:r>
      <w:r>
        <w:rPr>
          <w:sz w:val="9"/>
        </w:rPr>
        <w:t>2</w:t>
      </w:r>
      <w:r>
        <w:rPr>
          <w:spacing w:val="40"/>
          <w:sz w:val="9"/>
        </w:rPr>
        <w:t xml:space="preserve"> </w:t>
      </w:r>
      <w:r>
        <w:rPr>
          <w:position w:val="1"/>
        </w:rPr>
        <w:t xml:space="preserve">emission in combustion engines; </w:t>
      </w:r>
      <w:r>
        <w:t>Radiative</w:t>
      </w:r>
      <w:r>
        <w:rPr>
          <w:spacing w:val="-11"/>
        </w:rPr>
        <w:t xml:space="preserve"> </w:t>
      </w:r>
      <w:r>
        <w:t>forcing</w:t>
      </w:r>
      <w:r>
        <w:rPr>
          <w:spacing w:val="-12"/>
        </w:rPr>
        <w:t xml:space="preserve"> </w:t>
      </w:r>
      <w:r>
        <w:t>of</w:t>
      </w:r>
      <w:r>
        <w:rPr>
          <w:spacing w:val="-11"/>
        </w:rPr>
        <w:t xml:space="preserve"> </w:t>
      </w:r>
      <w:r>
        <w:t>climate</w:t>
      </w:r>
      <w:r>
        <w:rPr>
          <w:spacing w:val="-11"/>
        </w:rPr>
        <w:t xml:space="preserve"> </w:t>
      </w:r>
      <w:r>
        <w:t>change;</w:t>
      </w:r>
      <w:r>
        <w:rPr>
          <w:spacing w:val="-12"/>
        </w:rPr>
        <w:t xml:space="preserve"> </w:t>
      </w:r>
      <w:r>
        <w:t>Global</w:t>
      </w:r>
      <w:r>
        <w:rPr>
          <w:spacing w:val="-12"/>
        </w:rPr>
        <w:t xml:space="preserve"> </w:t>
      </w:r>
      <w:r>
        <w:t>warming</w:t>
      </w:r>
      <w:r>
        <w:rPr>
          <w:spacing w:val="-12"/>
        </w:rPr>
        <w:t xml:space="preserve"> </w:t>
      </w:r>
      <w:r>
        <w:t>potential</w:t>
      </w:r>
      <w:r>
        <w:rPr>
          <w:spacing w:val="-12"/>
        </w:rPr>
        <w:t xml:space="preserve"> </w:t>
      </w:r>
      <w:r>
        <w:t xml:space="preserve">(GWP); </w:t>
      </w:r>
      <w:r>
        <w:rPr>
          <w:position w:val="1"/>
        </w:rPr>
        <w:t>Stabilization</w:t>
      </w:r>
      <w:r>
        <w:rPr>
          <w:spacing w:val="-5"/>
          <w:position w:val="1"/>
        </w:rPr>
        <w:t xml:space="preserve"> </w:t>
      </w:r>
      <w:r>
        <w:rPr>
          <w:position w:val="1"/>
        </w:rPr>
        <w:t>of</w:t>
      </w:r>
      <w:r>
        <w:rPr>
          <w:spacing w:val="-5"/>
          <w:position w:val="1"/>
        </w:rPr>
        <w:t xml:space="preserve"> </w:t>
      </w:r>
      <w:r>
        <w:rPr>
          <w:position w:val="1"/>
        </w:rPr>
        <w:t>CO</w:t>
      </w:r>
      <w:r>
        <w:rPr>
          <w:sz w:val="9"/>
        </w:rPr>
        <w:t>2</w:t>
      </w:r>
      <w:r>
        <w:rPr>
          <w:spacing w:val="16"/>
          <w:sz w:val="9"/>
        </w:rPr>
        <w:t xml:space="preserve"> </w:t>
      </w:r>
      <w:r>
        <w:rPr>
          <w:position w:val="1"/>
        </w:rPr>
        <w:t>emission</w:t>
      </w:r>
      <w:r>
        <w:rPr>
          <w:spacing w:val="-5"/>
          <w:position w:val="1"/>
        </w:rPr>
        <w:t xml:space="preserve"> </w:t>
      </w:r>
      <w:r>
        <w:rPr>
          <w:position w:val="1"/>
        </w:rPr>
        <w:t>in</w:t>
      </w:r>
      <w:r>
        <w:rPr>
          <w:spacing w:val="-5"/>
          <w:position w:val="1"/>
        </w:rPr>
        <w:t xml:space="preserve"> </w:t>
      </w:r>
      <w:r>
        <w:rPr>
          <w:position w:val="1"/>
        </w:rPr>
        <w:t>the</w:t>
      </w:r>
      <w:r>
        <w:rPr>
          <w:spacing w:val="-5"/>
          <w:position w:val="1"/>
        </w:rPr>
        <w:t xml:space="preserve"> </w:t>
      </w:r>
      <w:r>
        <w:rPr>
          <w:position w:val="1"/>
        </w:rPr>
        <w:t>atmosphere</w:t>
      </w:r>
      <w:r>
        <w:rPr>
          <w:spacing w:val="-5"/>
          <w:position w:val="1"/>
        </w:rPr>
        <w:t xml:space="preserve"> </w:t>
      </w:r>
      <w:r>
        <w:rPr>
          <w:position w:val="1"/>
        </w:rPr>
        <w:t>by</w:t>
      </w:r>
      <w:r>
        <w:rPr>
          <w:spacing w:val="-5"/>
          <w:position w:val="1"/>
        </w:rPr>
        <w:t xml:space="preserve"> </w:t>
      </w:r>
      <w:r>
        <w:rPr>
          <w:position w:val="1"/>
        </w:rPr>
        <w:t>renewable</w:t>
      </w:r>
      <w:r>
        <w:rPr>
          <w:spacing w:val="-5"/>
          <w:position w:val="1"/>
        </w:rPr>
        <w:t xml:space="preserve"> </w:t>
      </w:r>
      <w:r>
        <w:rPr>
          <w:position w:val="1"/>
        </w:rPr>
        <w:t xml:space="preserve">energy </w:t>
      </w:r>
      <w:r>
        <w:t xml:space="preserve">systems; Renewable energy system with carbon sequestration </w:t>
      </w:r>
      <w:r>
        <w:rPr>
          <w:spacing w:val="-2"/>
        </w:rPr>
        <w:t>technologies.</w:t>
      </w:r>
    </w:p>
    <w:p w14:paraId="589B58AE" w14:textId="2C62EAAF" w:rsidR="00545FE0" w:rsidRDefault="00000000">
      <w:pPr>
        <w:pStyle w:val="BodyText"/>
        <w:spacing w:before="31" w:line="237" w:lineRule="auto"/>
        <w:ind w:right="40"/>
      </w:pPr>
      <w:r>
        <w:t>Different</w:t>
      </w:r>
      <w:r>
        <w:rPr>
          <w:spacing w:val="40"/>
        </w:rPr>
        <w:t xml:space="preserve"> </w:t>
      </w:r>
      <w:r>
        <w:t>methods/technologies</w:t>
      </w:r>
      <w:r>
        <w:rPr>
          <w:spacing w:val="40"/>
        </w:rPr>
        <w:t xml:space="preserve"> </w:t>
      </w:r>
      <w:r>
        <w:t>of</w:t>
      </w:r>
      <w:r>
        <w:rPr>
          <w:spacing w:val="40"/>
        </w:rPr>
        <w:t xml:space="preserve"> </w:t>
      </w:r>
      <w:r>
        <w:t>Carbon</w:t>
      </w:r>
      <w:r>
        <w:rPr>
          <w:spacing w:val="40"/>
        </w:rPr>
        <w:t xml:space="preserve"> </w:t>
      </w:r>
      <w:r>
        <w:t>dioxide</w:t>
      </w:r>
      <w:r>
        <w:rPr>
          <w:spacing w:val="40"/>
        </w:rPr>
        <w:t xml:space="preserve"> </w:t>
      </w:r>
      <w:r>
        <w:t>removal</w:t>
      </w:r>
      <w:r>
        <w:rPr>
          <w:spacing w:val="40"/>
        </w:rPr>
        <w:t xml:space="preserve"> </w:t>
      </w:r>
      <w:r>
        <w:t xml:space="preserve">from the atmosphere: Ocean Liming; Enhanced Weathering; Ocean Fertilization; Forestation; Soil Carbon Management; Direct Air Capture; Artificial trees; Bioenergy with Carbon Capture &amp; Storage; </w:t>
      </w:r>
      <w:r>
        <w:rPr>
          <w:position w:val="1"/>
        </w:rPr>
        <w:t>Pyrolysis process and Biochar; CO</w:t>
      </w:r>
      <w:r>
        <w:rPr>
          <w:sz w:val="9"/>
        </w:rPr>
        <w:t>2</w:t>
      </w:r>
      <w:r>
        <w:rPr>
          <w:spacing w:val="40"/>
          <w:sz w:val="9"/>
        </w:rPr>
        <w:t xml:space="preserve"> </w:t>
      </w:r>
      <w:r>
        <w:rPr>
          <w:position w:val="1"/>
        </w:rPr>
        <w:t xml:space="preserve">emission reduction through </w:t>
      </w:r>
      <w:r>
        <w:t>Energy efficiency improvement in energy devices</w:t>
      </w:r>
      <w:r>
        <w:rPr>
          <w:spacing w:val="-13"/>
        </w:rPr>
        <w:t xml:space="preserve"> </w:t>
      </w:r>
      <w:r>
        <w:t>/</w:t>
      </w:r>
      <w:r>
        <w:rPr>
          <w:spacing w:val="-12"/>
        </w:rPr>
        <w:t xml:space="preserve"> </w:t>
      </w:r>
      <w:r>
        <w:t xml:space="preserve">power plants; Integration of different renewable energy systems (solar photo- voltaic, solar thermal, wind, bioenergy, geothermal, tidal) with the carbon sequestration technologies; Analysis of energy intensity of </w:t>
      </w:r>
      <w:r>
        <w:rPr>
          <w:position w:val="1"/>
        </w:rPr>
        <w:t>carbon dioxide removal system; Different scenario of CO</w:t>
      </w:r>
      <w:r>
        <w:rPr>
          <w:sz w:val="9"/>
        </w:rPr>
        <w:t>2</w:t>
      </w:r>
      <w:r>
        <w:rPr>
          <w:spacing w:val="36"/>
          <w:sz w:val="9"/>
        </w:rPr>
        <w:t xml:space="preserve"> </w:t>
      </w:r>
      <w:r>
        <w:rPr>
          <w:position w:val="1"/>
        </w:rPr>
        <w:t>emission reduction;</w:t>
      </w:r>
      <w:r>
        <w:rPr>
          <w:spacing w:val="-13"/>
          <w:position w:val="1"/>
        </w:rPr>
        <w:t xml:space="preserve"> </w:t>
      </w:r>
      <w:r>
        <w:rPr>
          <w:position w:val="1"/>
        </w:rPr>
        <w:t>Exploration</w:t>
      </w:r>
      <w:r>
        <w:rPr>
          <w:spacing w:val="-12"/>
          <w:position w:val="1"/>
        </w:rPr>
        <w:t xml:space="preserve"> </w:t>
      </w:r>
      <w:r>
        <w:rPr>
          <w:position w:val="1"/>
        </w:rPr>
        <w:t>of</w:t>
      </w:r>
      <w:r>
        <w:rPr>
          <w:spacing w:val="-13"/>
          <w:position w:val="1"/>
        </w:rPr>
        <w:t xml:space="preserve"> </w:t>
      </w:r>
      <w:r>
        <w:rPr>
          <w:position w:val="1"/>
        </w:rPr>
        <w:t>possible</w:t>
      </w:r>
      <w:r>
        <w:rPr>
          <w:spacing w:val="-12"/>
          <w:position w:val="1"/>
        </w:rPr>
        <w:t xml:space="preserve"> </w:t>
      </w:r>
      <w:r>
        <w:rPr>
          <w:position w:val="1"/>
        </w:rPr>
        <w:t>Sequestration</w:t>
      </w:r>
      <w:r>
        <w:rPr>
          <w:spacing w:val="-13"/>
          <w:position w:val="1"/>
        </w:rPr>
        <w:t xml:space="preserve"> </w:t>
      </w:r>
      <w:r>
        <w:rPr>
          <w:position w:val="1"/>
        </w:rPr>
        <w:t>of</w:t>
      </w:r>
      <w:r>
        <w:rPr>
          <w:spacing w:val="-12"/>
          <w:position w:val="1"/>
        </w:rPr>
        <w:t xml:space="preserve"> </w:t>
      </w:r>
      <w:r>
        <w:rPr>
          <w:position w:val="1"/>
        </w:rPr>
        <w:t>CO</w:t>
      </w:r>
      <w:r>
        <w:rPr>
          <w:sz w:val="9"/>
        </w:rPr>
        <w:t>2</w:t>
      </w:r>
      <w:r>
        <w:rPr>
          <w:spacing w:val="5"/>
          <w:sz w:val="9"/>
        </w:rPr>
        <w:t xml:space="preserve"> </w:t>
      </w:r>
      <w:r>
        <w:rPr>
          <w:position w:val="1"/>
        </w:rPr>
        <w:t>at</w:t>
      </w:r>
      <w:r>
        <w:rPr>
          <w:spacing w:val="-13"/>
          <w:position w:val="1"/>
        </w:rPr>
        <w:t xml:space="preserve"> </w:t>
      </w:r>
      <w:r>
        <w:rPr>
          <w:position w:val="1"/>
        </w:rPr>
        <w:t>source</w:t>
      </w:r>
      <w:r>
        <w:rPr>
          <w:spacing w:val="-12"/>
          <w:position w:val="1"/>
        </w:rPr>
        <w:t xml:space="preserve"> </w:t>
      </w:r>
      <w:r>
        <w:rPr>
          <w:position w:val="1"/>
        </w:rPr>
        <w:t>level in industries; Issues and control measures of CO</w:t>
      </w:r>
      <w:r>
        <w:rPr>
          <w:sz w:val="9"/>
        </w:rPr>
        <w:t>2</w:t>
      </w:r>
      <w:r>
        <w:rPr>
          <w:spacing w:val="36"/>
          <w:sz w:val="9"/>
        </w:rPr>
        <w:t xml:space="preserve"> </w:t>
      </w:r>
      <w:r>
        <w:rPr>
          <w:position w:val="1"/>
        </w:rPr>
        <w:t xml:space="preserve">removal system; </w:t>
      </w:r>
      <w:r>
        <w:t xml:space="preserve">Carbon tax and </w:t>
      </w:r>
      <w:r w:rsidR="00594F38">
        <w:t>Credit</w:t>
      </w:r>
      <w:r>
        <w:t>; Case studies.</w:t>
      </w:r>
    </w:p>
    <w:p w14:paraId="5AA5DEAE" w14:textId="77777777" w:rsidR="00545FE0" w:rsidRDefault="00000000">
      <w:pPr>
        <w:pStyle w:val="Heading3"/>
        <w:spacing w:before="155"/>
      </w:pPr>
      <w:r>
        <w:rPr>
          <w:color w:val="00AEEF"/>
        </w:rPr>
        <w:t xml:space="preserve">ESL845 Net Zero Energy </w:t>
      </w:r>
      <w:r>
        <w:rPr>
          <w:color w:val="00AEEF"/>
          <w:spacing w:val="-2"/>
        </w:rPr>
        <w:t>Buildings</w:t>
      </w:r>
    </w:p>
    <w:p w14:paraId="285CA064" w14:textId="77777777" w:rsidR="00545FE0" w:rsidRDefault="00000000">
      <w:pPr>
        <w:pStyle w:val="Heading4"/>
        <w:jc w:val="both"/>
      </w:pPr>
      <w:r>
        <w:t>3</w:t>
      </w:r>
      <w:r>
        <w:rPr>
          <w:spacing w:val="-1"/>
        </w:rPr>
        <w:t xml:space="preserve"> </w:t>
      </w:r>
      <w:r>
        <w:t>Credits (3-0-</w:t>
      </w:r>
      <w:r>
        <w:rPr>
          <w:spacing w:val="-5"/>
        </w:rPr>
        <w:t>0)</w:t>
      </w:r>
    </w:p>
    <w:p w14:paraId="0481D461" w14:textId="77777777" w:rsidR="00545FE0" w:rsidRDefault="00000000">
      <w:pPr>
        <w:pStyle w:val="BodyText"/>
        <w:ind w:right="44"/>
      </w:pPr>
      <w:r>
        <w:t>Introduction</w:t>
      </w:r>
      <w:r>
        <w:rPr>
          <w:spacing w:val="-2"/>
        </w:rPr>
        <w:t xml:space="preserve"> </w:t>
      </w:r>
      <w:r>
        <w:t>to</w:t>
      </w:r>
      <w:r>
        <w:rPr>
          <w:spacing w:val="-2"/>
        </w:rPr>
        <w:t xml:space="preserve"> </w:t>
      </w:r>
      <w:r>
        <w:t>Net</w:t>
      </w:r>
      <w:r>
        <w:rPr>
          <w:spacing w:val="-2"/>
        </w:rPr>
        <w:t xml:space="preserve"> </w:t>
      </w:r>
      <w:r>
        <w:t>Zero</w:t>
      </w:r>
      <w:r>
        <w:rPr>
          <w:spacing w:val="-2"/>
        </w:rPr>
        <w:t xml:space="preserve"> </w:t>
      </w:r>
      <w:r>
        <w:t>Energy</w:t>
      </w:r>
      <w:r>
        <w:rPr>
          <w:spacing w:val="-2"/>
        </w:rPr>
        <w:t xml:space="preserve"> </w:t>
      </w:r>
      <w:r>
        <w:t>Buildings</w:t>
      </w:r>
      <w:r>
        <w:rPr>
          <w:spacing w:val="-2"/>
        </w:rPr>
        <w:t xml:space="preserve"> </w:t>
      </w:r>
      <w:r>
        <w:t>(NZEBs)</w:t>
      </w:r>
      <w:r>
        <w:rPr>
          <w:spacing w:val="-2"/>
        </w:rPr>
        <w:t xml:space="preserve"> </w:t>
      </w:r>
      <w:r>
        <w:t>and</w:t>
      </w:r>
      <w:r>
        <w:rPr>
          <w:spacing w:val="-2"/>
        </w:rPr>
        <w:t xml:space="preserve"> </w:t>
      </w:r>
      <w:r>
        <w:t>its</w:t>
      </w:r>
      <w:r>
        <w:rPr>
          <w:spacing w:val="-2"/>
        </w:rPr>
        <w:t xml:space="preserve"> </w:t>
      </w:r>
      <w:r>
        <w:t>Concepts; Different Definitions of NZEBs; Relevance of Such Systems; Steps to Achieve NZEBs; Challenges Involved in the Design of Such Systems, Sources of Renewable Power for NZEBs; Thermal Loads and Energy Use in Buildings; Design Considerations in NZEBs: Building fabric/ envelope, HVAC and Lighting Systems, Integration with Solar/ Renewable</w:t>
      </w:r>
      <w:r>
        <w:rPr>
          <w:spacing w:val="-5"/>
        </w:rPr>
        <w:t xml:space="preserve"> </w:t>
      </w:r>
      <w:r>
        <w:t>Energy</w:t>
      </w:r>
      <w:r>
        <w:rPr>
          <w:spacing w:val="-5"/>
        </w:rPr>
        <w:t xml:space="preserve"> </w:t>
      </w:r>
      <w:r>
        <w:t>Systems,</w:t>
      </w:r>
      <w:r>
        <w:rPr>
          <w:spacing w:val="-5"/>
        </w:rPr>
        <w:t xml:space="preserve"> </w:t>
      </w:r>
      <w:r>
        <w:t>Building</w:t>
      </w:r>
      <w:r>
        <w:rPr>
          <w:spacing w:val="-5"/>
        </w:rPr>
        <w:t xml:space="preserve"> </w:t>
      </w:r>
      <w:r>
        <w:t>Management</w:t>
      </w:r>
      <w:r>
        <w:rPr>
          <w:spacing w:val="-5"/>
        </w:rPr>
        <w:t xml:space="preserve"> </w:t>
      </w:r>
      <w:r>
        <w:t>Systems;</w:t>
      </w:r>
      <w:r>
        <w:rPr>
          <w:spacing w:val="-5"/>
        </w:rPr>
        <w:t xml:space="preserve"> </w:t>
      </w:r>
      <w:r>
        <w:t>Optimal resource</w:t>
      </w:r>
      <w:r>
        <w:rPr>
          <w:spacing w:val="-13"/>
        </w:rPr>
        <w:t xml:space="preserve"> </w:t>
      </w:r>
      <w:r>
        <w:t>dispatch</w:t>
      </w:r>
      <w:r>
        <w:rPr>
          <w:spacing w:val="-12"/>
        </w:rPr>
        <w:t xml:space="preserve"> </w:t>
      </w:r>
      <w:r>
        <w:t>(thermal</w:t>
      </w:r>
      <w:r>
        <w:rPr>
          <w:spacing w:val="-13"/>
        </w:rPr>
        <w:t xml:space="preserve"> </w:t>
      </w:r>
      <w:r>
        <w:t>and</w:t>
      </w:r>
      <w:r>
        <w:rPr>
          <w:spacing w:val="-12"/>
        </w:rPr>
        <w:t xml:space="preserve"> </w:t>
      </w:r>
      <w:r>
        <w:t>electrical),</w:t>
      </w:r>
      <w:r>
        <w:rPr>
          <w:spacing w:val="-13"/>
        </w:rPr>
        <w:t xml:space="preserve"> </w:t>
      </w:r>
      <w:r>
        <w:t>demand</w:t>
      </w:r>
      <w:r>
        <w:rPr>
          <w:spacing w:val="-12"/>
        </w:rPr>
        <w:t xml:space="preserve"> </w:t>
      </w:r>
      <w:r>
        <w:t>side</w:t>
      </w:r>
      <w:r>
        <w:rPr>
          <w:spacing w:val="-13"/>
        </w:rPr>
        <w:t xml:space="preserve"> </w:t>
      </w:r>
      <w:r>
        <w:t>management with NZEB operation including HVAC, lighting control Operation of building microgrids in grid connected/islanded modes, provision of ancillary</w:t>
      </w:r>
      <w:r>
        <w:rPr>
          <w:spacing w:val="-9"/>
        </w:rPr>
        <w:t xml:space="preserve"> </w:t>
      </w:r>
      <w:r>
        <w:t>services</w:t>
      </w:r>
      <w:r>
        <w:rPr>
          <w:spacing w:val="-9"/>
        </w:rPr>
        <w:t xml:space="preserve"> </w:t>
      </w:r>
      <w:r>
        <w:t>or</w:t>
      </w:r>
      <w:r>
        <w:rPr>
          <w:spacing w:val="-9"/>
        </w:rPr>
        <w:t xml:space="preserve"> </w:t>
      </w:r>
      <w:r>
        <w:t>peer</w:t>
      </w:r>
      <w:r>
        <w:rPr>
          <w:spacing w:val="-9"/>
        </w:rPr>
        <w:t xml:space="preserve"> </w:t>
      </w:r>
      <w:r>
        <w:t>to</w:t>
      </w:r>
      <w:r>
        <w:rPr>
          <w:spacing w:val="-9"/>
        </w:rPr>
        <w:t xml:space="preserve"> </w:t>
      </w:r>
      <w:r>
        <w:t>peer</w:t>
      </w:r>
      <w:r>
        <w:rPr>
          <w:spacing w:val="-9"/>
        </w:rPr>
        <w:t xml:space="preserve"> </w:t>
      </w:r>
      <w:r>
        <w:t>sharing</w:t>
      </w:r>
      <w:r>
        <w:rPr>
          <w:spacing w:val="-9"/>
        </w:rPr>
        <w:t xml:space="preserve"> </w:t>
      </w:r>
      <w:r>
        <w:t>among</w:t>
      </w:r>
      <w:r>
        <w:rPr>
          <w:spacing w:val="-9"/>
        </w:rPr>
        <w:t xml:space="preserve"> </w:t>
      </w:r>
      <w:r>
        <w:t>the</w:t>
      </w:r>
      <w:r>
        <w:rPr>
          <w:spacing w:val="-9"/>
        </w:rPr>
        <w:t xml:space="preserve"> </w:t>
      </w:r>
      <w:r>
        <w:t>various</w:t>
      </w:r>
      <w:r>
        <w:rPr>
          <w:spacing w:val="-9"/>
        </w:rPr>
        <w:t xml:space="preserve"> </w:t>
      </w:r>
      <w:r>
        <w:t>buildings Comfort considerations in NZEBs: Thermal Comfort, Visual Comfort, Acoustic Comfort, Indoor Air Quality; Carbon Footprint Mitigation; NZEB Case Studies, Future Directions.</w:t>
      </w:r>
    </w:p>
    <w:p w14:paraId="03BD3B9F" w14:textId="77777777" w:rsidR="00545FE0" w:rsidRDefault="00000000">
      <w:pPr>
        <w:pStyle w:val="Heading3"/>
        <w:spacing w:before="130"/>
      </w:pPr>
      <w:r>
        <w:rPr>
          <w:color w:val="00AEEF"/>
        </w:rPr>
        <w:t xml:space="preserve">ESL850 Solar Refrigeration and Air </w:t>
      </w:r>
      <w:r>
        <w:rPr>
          <w:color w:val="00AEEF"/>
          <w:spacing w:val="-2"/>
        </w:rPr>
        <w:t>Conditioning</w:t>
      </w:r>
    </w:p>
    <w:p w14:paraId="0DA506F3" w14:textId="77777777" w:rsidR="00545FE0" w:rsidRDefault="00000000">
      <w:pPr>
        <w:pStyle w:val="Heading4"/>
        <w:jc w:val="both"/>
      </w:pPr>
      <w:r>
        <w:t>3</w:t>
      </w:r>
      <w:r>
        <w:rPr>
          <w:spacing w:val="-1"/>
        </w:rPr>
        <w:t xml:space="preserve"> </w:t>
      </w:r>
      <w:r>
        <w:t>Credits (3-0-</w:t>
      </w:r>
      <w:r>
        <w:rPr>
          <w:spacing w:val="-5"/>
        </w:rPr>
        <w:t>0)</w:t>
      </w:r>
    </w:p>
    <w:p w14:paraId="0F0856FF" w14:textId="77777777" w:rsidR="00545FE0" w:rsidRDefault="00000000">
      <w:pPr>
        <w:pStyle w:val="BodyText"/>
        <w:ind w:right="43"/>
      </w:pPr>
      <w:r>
        <w:t>Potential</w:t>
      </w:r>
      <w:r>
        <w:rPr>
          <w:spacing w:val="40"/>
        </w:rPr>
        <w:t xml:space="preserve"> </w:t>
      </w:r>
      <w:r>
        <w:t>and</w:t>
      </w:r>
      <w:r>
        <w:rPr>
          <w:spacing w:val="40"/>
        </w:rPr>
        <w:t xml:space="preserve"> </w:t>
      </w:r>
      <w:r>
        <w:t>scope</w:t>
      </w:r>
      <w:r>
        <w:rPr>
          <w:spacing w:val="40"/>
        </w:rPr>
        <w:t xml:space="preserve"> </w:t>
      </w:r>
      <w:r>
        <w:t>of</w:t>
      </w:r>
      <w:r>
        <w:rPr>
          <w:spacing w:val="40"/>
        </w:rPr>
        <w:t xml:space="preserve"> </w:t>
      </w:r>
      <w:r>
        <w:t>solar</w:t>
      </w:r>
      <w:r>
        <w:rPr>
          <w:spacing w:val="40"/>
        </w:rPr>
        <w:t xml:space="preserve"> </w:t>
      </w:r>
      <w:r>
        <w:t>cooling,</w:t>
      </w:r>
      <w:r>
        <w:rPr>
          <w:spacing w:val="40"/>
        </w:rPr>
        <w:t xml:space="preserve"> </w:t>
      </w:r>
      <w:r>
        <w:t>Types</w:t>
      </w:r>
      <w:r>
        <w:rPr>
          <w:spacing w:val="40"/>
        </w:rPr>
        <w:t xml:space="preserve"> </w:t>
      </w:r>
      <w:r>
        <w:t>of</w:t>
      </w:r>
      <w:r>
        <w:rPr>
          <w:spacing w:val="40"/>
        </w:rPr>
        <w:t xml:space="preserve"> </w:t>
      </w:r>
      <w:r>
        <w:t>solar</w:t>
      </w:r>
      <w:r>
        <w:rPr>
          <w:spacing w:val="40"/>
        </w:rPr>
        <w:t xml:space="preserve"> </w:t>
      </w:r>
      <w:r>
        <w:t xml:space="preserve">cooling systems, Solar collectors and storage systems for solar refrigeration and air-conditioning, Solar operation of </w:t>
      </w:r>
      <w:proofErr w:type="spellStart"/>
      <w:r>
        <w:t>vapour</w:t>
      </w:r>
      <w:proofErr w:type="spellEnd"/>
      <w:r>
        <w:t xml:space="preserve"> absorption and </w:t>
      </w:r>
      <w:proofErr w:type="spellStart"/>
      <w:r>
        <w:t>vapour</w:t>
      </w:r>
      <w:proofErr w:type="spellEnd"/>
      <w:r>
        <w:t xml:space="preserve"> compression refrigeration cycles and their thermodynamic </w:t>
      </w:r>
      <w:r>
        <w:rPr>
          <w:spacing w:val="-2"/>
        </w:rPr>
        <w:t xml:space="preserve">assessment, Rankine cycle, sterling cycle based solar cooling systems, </w:t>
      </w:r>
      <w:r>
        <w:t>Jet</w:t>
      </w:r>
      <w:r>
        <w:rPr>
          <w:spacing w:val="-8"/>
        </w:rPr>
        <w:t xml:space="preserve"> </w:t>
      </w:r>
      <w:r>
        <w:t>ejector</w:t>
      </w:r>
      <w:r>
        <w:rPr>
          <w:spacing w:val="-8"/>
        </w:rPr>
        <w:t xml:space="preserve"> </w:t>
      </w:r>
      <w:r>
        <w:t>solar</w:t>
      </w:r>
      <w:r>
        <w:rPr>
          <w:spacing w:val="-8"/>
        </w:rPr>
        <w:t xml:space="preserve"> </w:t>
      </w:r>
      <w:r>
        <w:t>cooling</w:t>
      </w:r>
      <w:r>
        <w:rPr>
          <w:spacing w:val="-8"/>
        </w:rPr>
        <w:t xml:space="preserve"> </w:t>
      </w:r>
      <w:r>
        <w:t>systems,</w:t>
      </w:r>
      <w:r>
        <w:rPr>
          <w:spacing w:val="-8"/>
        </w:rPr>
        <w:t xml:space="preserve"> </w:t>
      </w:r>
      <w:r>
        <w:t>Fuel</w:t>
      </w:r>
      <w:r>
        <w:rPr>
          <w:spacing w:val="-8"/>
        </w:rPr>
        <w:t xml:space="preserve"> </w:t>
      </w:r>
      <w:r>
        <w:t>assisted</w:t>
      </w:r>
      <w:r>
        <w:rPr>
          <w:spacing w:val="-8"/>
        </w:rPr>
        <w:t xml:space="preserve"> </w:t>
      </w:r>
      <w:r>
        <w:t>solar</w:t>
      </w:r>
      <w:r>
        <w:rPr>
          <w:spacing w:val="-8"/>
        </w:rPr>
        <w:t xml:space="preserve"> </w:t>
      </w:r>
      <w:r>
        <w:t>cooling</w:t>
      </w:r>
      <w:r>
        <w:rPr>
          <w:spacing w:val="-8"/>
        </w:rPr>
        <w:t xml:space="preserve"> </w:t>
      </w:r>
      <w:r>
        <w:t xml:space="preserve">systems, Solar desiccant cooling systems, Open cycle absorption / desorption solar cooling alternatives, Advanced solar cooling systems, Thermal modeling and computer simulation for continuous and intermittent solar refrigeration and air-conditioning systems, Refrigerant storage </w:t>
      </w:r>
      <w:r>
        <w:rPr>
          <w:spacing w:val="-2"/>
        </w:rPr>
        <w:t xml:space="preserve">for solar absorption cooling systems, Solar thermoelectric refrigeration </w:t>
      </w:r>
      <w:r>
        <w:t xml:space="preserve">and air-conditioning, Solar </w:t>
      </w:r>
      <w:proofErr w:type="spellStart"/>
      <w:r>
        <w:t>thermo</w:t>
      </w:r>
      <w:proofErr w:type="spellEnd"/>
      <w:r>
        <w:t xml:space="preserve"> acoustic cooling and hybrid </w:t>
      </w:r>
      <w:proofErr w:type="spellStart"/>
      <w:r>
        <w:t>airconditioning</w:t>
      </w:r>
      <w:proofErr w:type="spellEnd"/>
      <w:r>
        <w:t>, Solar economics of cooling systems.</w:t>
      </w:r>
    </w:p>
    <w:p w14:paraId="4DFE2963" w14:textId="77777777" w:rsidR="00545FE0" w:rsidRDefault="00000000">
      <w:pPr>
        <w:pStyle w:val="Heading3"/>
        <w:spacing w:before="131"/>
        <w:ind w:right="38"/>
      </w:pPr>
      <w:r>
        <w:rPr>
          <w:color w:val="00AEEF"/>
        </w:rPr>
        <w:t>ESL852 Emerging Materials for Next Generation Photovoltaic Applications</w:t>
      </w:r>
    </w:p>
    <w:p w14:paraId="2A869003" w14:textId="77777777" w:rsidR="00545FE0" w:rsidRDefault="00000000">
      <w:pPr>
        <w:pStyle w:val="Heading4"/>
        <w:spacing w:before="26"/>
        <w:jc w:val="both"/>
      </w:pPr>
      <w:r>
        <w:t>3</w:t>
      </w:r>
      <w:r>
        <w:rPr>
          <w:spacing w:val="-1"/>
        </w:rPr>
        <w:t xml:space="preserve"> </w:t>
      </w:r>
      <w:r>
        <w:t>Credits (3-0-</w:t>
      </w:r>
      <w:r>
        <w:rPr>
          <w:spacing w:val="-5"/>
        </w:rPr>
        <w:t>0)</w:t>
      </w:r>
    </w:p>
    <w:p w14:paraId="074F7CCA" w14:textId="77777777" w:rsidR="00545FE0" w:rsidRDefault="00000000">
      <w:pPr>
        <w:pStyle w:val="BodyText"/>
        <w:ind w:right="38"/>
      </w:pPr>
      <w:r>
        <w:t>Wide range of non-conventional emerging materials for next generation</w:t>
      </w:r>
      <w:r>
        <w:rPr>
          <w:spacing w:val="-8"/>
        </w:rPr>
        <w:t xml:space="preserve"> </w:t>
      </w:r>
      <w:r>
        <w:t>photovoltaic</w:t>
      </w:r>
      <w:r>
        <w:rPr>
          <w:spacing w:val="-8"/>
        </w:rPr>
        <w:t xml:space="preserve"> </w:t>
      </w:r>
      <w:r>
        <w:t>applications</w:t>
      </w:r>
      <w:r>
        <w:rPr>
          <w:spacing w:val="-8"/>
        </w:rPr>
        <w:t xml:space="preserve"> </w:t>
      </w:r>
      <w:r>
        <w:t>will</w:t>
      </w:r>
      <w:r>
        <w:rPr>
          <w:spacing w:val="-8"/>
        </w:rPr>
        <w:t xml:space="preserve"> </w:t>
      </w:r>
      <w:r>
        <w:t>be</w:t>
      </w:r>
      <w:r>
        <w:rPr>
          <w:spacing w:val="-8"/>
        </w:rPr>
        <w:t xml:space="preserve"> </w:t>
      </w:r>
      <w:r>
        <w:t>discussed</w:t>
      </w:r>
      <w:r>
        <w:rPr>
          <w:spacing w:val="-8"/>
        </w:rPr>
        <w:t xml:space="preserve"> </w:t>
      </w:r>
      <w:r>
        <w:t>in</w:t>
      </w:r>
      <w:r>
        <w:rPr>
          <w:spacing w:val="-8"/>
        </w:rPr>
        <w:t xml:space="preserve"> </w:t>
      </w:r>
      <w:r>
        <w:t>detail.</w:t>
      </w:r>
      <w:r>
        <w:rPr>
          <w:spacing w:val="-8"/>
        </w:rPr>
        <w:t xml:space="preserve"> </w:t>
      </w:r>
      <w:r>
        <w:t>In</w:t>
      </w:r>
      <w:r>
        <w:rPr>
          <w:spacing w:val="-8"/>
        </w:rPr>
        <w:t xml:space="preserve"> </w:t>
      </w:r>
      <w:r>
        <w:t xml:space="preserve">the first part, fundamental photo-physics of different materials such as organic, inorganic and hydride semiconductors, comparison of their specific optical and electrical properties and basic </w:t>
      </w:r>
      <w:proofErr w:type="spellStart"/>
      <w:r>
        <w:t>characterisations</w:t>
      </w:r>
      <w:proofErr w:type="spellEnd"/>
      <w:r>
        <w:t xml:space="preserve"> for solar cells will be introduced. The second part will be dedicated for new emerging materials such as, Organic semiconductors,</w:t>
      </w:r>
      <w:r>
        <w:rPr>
          <w:spacing w:val="80"/>
        </w:rPr>
        <w:t xml:space="preserve"> </w:t>
      </w:r>
      <w:r>
        <w:t xml:space="preserve">hybrid perovskite, metal chalcogenides and ferroelectrics for PV application. Their fundamental properties, technologies and device applications will be discussed in details. In the next part, </w:t>
      </w:r>
      <w:proofErr w:type="gramStart"/>
      <w:r>
        <w:t>carbon based</w:t>
      </w:r>
      <w:proofErr w:type="gramEnd"/>
      <w:r>
        <w:rPr>
          <w:spacing w:val="-9"/>
        </w:rPr>
        <w:t xml:space="preserve"> </w:t>
      </w:r>
      <w:r>
        <w:t>nano-materials</w:t>
      </w:r>
      <w:r>
        <w:rPr>
          <w:spacing w:val="-9"/>
        </w:rPr>
        <w:t xml:space="preserve"> </w:t>
      </w:r>
      <w:r>
        <w:t>and</w:t>
      </w:r>
      <w:r>
        <w:rPr>
          <w:spacing w:val="-9"/>
        </w:rPr>
        <w:t xml:space="preserve"> </w:t>
      </w:r>
      <w:r>
        <w:t>quantum</w:t>
      </w:r>
      <w:r>
        <w:rPr>
          <w:spacing w:val="-9"/>
        </w:rPr>
        <w:t xml:space="preserve"> </w:t>
      </w:r>
      <w:r>
        <w:t>dot</w:t>
      </w:r>
      <w:r>
        <w:rPr>
          <w:spacing w:val="-9"/>
        </w:rPr>
        <w:t xml:space="preserve"> </w:t>
      </w:r>
      <w:r>
        <w:t>based</w:t>
      </w:r>
      <w:r>
        <w:rPr>
          <w:spacing w:val="-9"/>
        </w:rPr>
        <w:t xml:space="preserve"> </w:t>
      </w:r>
      <w:r>
        <w:t>highly</w:t>
      </w:r>
      <w:r>
        <w:rPr>
          <w:spacing w:val="-9"/>
        </w:rPr>
        <w:t xml:space="preserve"> </w:t>
      </w:r>
      <w:r>
        <w:t>efficient</w:t>
      </w:r>
      <w:r>
        <w:rPr>
          <w:spacing w:val="-9"/>
        </w:rPr>
        <w:t xml:space="preserve"> </w:t>
      </w:r>
      <w:r>
        <w:t>devices will be discussed. In the last</w:t>
      </w:r>
      <w:r>
        <w:rPr>
          <w:spacing w:val="40"/>
        </w:rPr>
        <w:t xml:space="preserve"> </w:t>
      </w:r>
      <w:r>
        <w:t>part various technologies and material processing for the production of low-cost Si cell and their recycling processes will be emphasized.</w:t>
      </w:r>
    </w:p>
    <w:p w14:paraId="0F72FF9E" w14:textId="77777777" w:rsidR="00545FE0" w:rsidRDefault="00000000">
      <w:pPr>
        <w:pStyle w:val="Heading3"/>
        <w:spacing w:before="100"/>
      </w:pPr>
      <w:r>
        <w:rPr>
          <w:b w:val="0"/>
        </w:rPr>
        <w:br w:type="column"/>
      </w:r>
      <w:r>
        <w:rPr>
          <w:color w:val="00AEEF"/>
        </w:rPr>
        <w:t xml:space="preserve">ESL855 Solar Photovoltaic Power </w:t>
      </w:r>
      <w:r>
        <w:rPr>
          <w:color w:val="00AEEF"/>
          <w:spacing w:val="-2"/>
        </w:rPr>
        <w:t>Generation</w:t>
      </w:r>
    </w:p>
    <w:p w14:paraId="49C506A5" w14:textId="77777777" w:rsidR="00545FE0" w:rsidRDefault="00000000">
      <w:pPr>
        <w:pStyle w:val="Heading4"/>
        <w:jc w:val="both"/>
      </w:pPr>
      <w:r>
        <w:t>3</w:t>
      </w:r>
      <w:r>
        <w:rPr>
          <w:spacing w:val="-1"/>
        </w:rPr>
        <w:t xml:space="preserve"> </w:t>
      </w:r>
      <w:r>
        <w:t>Credits (3-0-</w:t>
      </w:r>
      <w:r>
        <w:rPr>
          <w:spacing w:val="-5"/>
        </w:rPr>
        <w:t>0)</w:t>
      </w:r>
    </w:p>
    <w:p w14:paraId="269CD543" w14:textId="77777777" w:rsidR="00545FE0" w:rsidRDefault="00000000">
      <w:pPr>
        <w:pStyle w:val="BodyText"/>
        <w:ind w:right="134"/>
      </w:pPr>
      <w:r>
        <w:t>Components of Photovoltaic Power Generation with Cost-Breakup (Present and Projected). Various kinds of PV modules and their features, IV-Characteristics and Electrical Equivalent Circuits under various conditions. Effect of partial shading, Local and global MPPT. Mounting</w:t>
      </w:r>
      <w:r>
        <w:rPr>
          <w:spacing w:val="-2"/>
        </w:rPr>
        <w:t xml:space="preserve"> </w:t>
      </w:r>
      <w:r>
        <w:t>structures</w:t>
      </w:r>
      <w:r>
        <w:rPr>
          <w:spacing w:val="-2"/>
        </w:rPr>
        <w:t xml:space="preserve"> </w:t>
      </w:r>
      <w:r>
        <w:t>and</w:t>
      </w:r>
      <w:r>
        <w:rPr>
          <w:spacing w:val="-2"/>
        </w:rPr>
        <w:t xml:space="preserve"> </w:t>
      </w:r>
      <w:r>
        <w:t>earthing</w:t>
      </w:r>
      <w:r>
        <w:rPr>
          <w:spacing w:val="-2"/>
        </w:rPr>
        <w:t xml:space="preserve"> </w:t>
      </w:r>
      <w:r>
        <w:t>for</w:t>
      </w:r>
      <w:r>
        <w:rPr>
          <w:spacing w:val="-2"/>
        </w:rPr>
        <w:t xml:space="preserve"> </w:t>
      </w:r>
      <w:r>
        <w:t>various</w:t>
      </w:r>
      <w:r>
        <w:rPr>
          <w:spacing w:val="-2"/>
        </w:rPr>
        <w:t xml:space="preserve"> </w:t>
      </w:r>
      <w:r>
        <w:t>kind</w:t>
      </w:r>
      <w:r>
        <w:rPr>
          <w:spacing w:val="-2"/>
        </w:rPr>
        <w:t xml:space="preserve"> </w:t>
      </w:r>
      <w:r>
        <w:t>of</w:t>
      </w:r>
      <w:r>
        <w:rPr>
          <w:spacing w:val="-2"/>
        </w:rPr>
        <w:t xml:space="preserve"> </w:t>
      </w:r>
      <w:r>
        <w:t>Solar</w:t>
      </w:r>
      <w:r>
        <w:rPr>
          <w:spacing w:val="-2"/>
        </w:rPr>
        <w:t xml:space="preserve"> </w:t>
      </w:r>
      <w:r>
        <w:t>PV</w:t>
      </w:r>
      <w:r>
        <w:rPr>
          <w:spacing w:val="-2"/>
        </w:rPr>
        <w:t xml:space="preserve"> </w:t>
      </w:r>
      <w:r>
        <w:t>plants. Cables</w:t>
      </w:r>
      <w:r>
        <w:rPr>
          <w:spacing w:val="-6"/>
        </w:rPr>
        <w:t xml:space="preserve"> </w:t>
      </w:r>
      <w:r>
        <w:t>and</w:t>
      </w:r>
      <w:r>
        <w:rPr>
          <w:spacing w:val="-6"/>
        </w:rPr>
        <w:t xml:space="preserve"> </w:t>
      </w:r>
      <w:r>
        <w:t>cable-layout,</w:t>
      </w:r>
      <w:r>
        <w:rPr>
          <w:spacing w:val="-6"/>
        </w:rPr>
        <w:t xml:space="preserve"> </w:t>
      </w:r>
      <w:r>
        <w:t>maintenance</w:t>
      </w:r>
      <w:r>
        <w:rPr>
          <w:spacing w:val="-6"/>
        </w:rPr>
        <w:t xml:space="preserve"> </w:t>
      </w:r>
      <w:r>
        <w:t>and</w:t>
      </w:r>
      <w:r>
        <w:rPr>
          <w:spacing w:val="-6"/>
        </w:rPr>
        <w:t xml:space="preserve"> </w:t>
      </w:r>
      <w:r>
        <w:t>standards</w:t>
      </w:r>
      <w:r>
        <w:rPr>
          <w:spacing w:val="-6"/>
        </w:rPr>
        <w:t xml:space="preserve"> </w:t>
      </w:r>
      <w:r>
        <w:t>for</w:t>
      </w:r>
      <w:r>
        <w:rPr>
          <w:spacing w:val="-6"/>
        </w:rPr>
        <w:t xml:space="preserve"> </w:t>
      </w:r>
      <w:r>
        <w:t>various</w:t>
      </w:r>
      <w:r>
        <w:rPr>
          <w:spacing w:val="-6"/>
        </w:rPr>
        <w:t xml:space="preserve"> </w:t>
      </w:r>
      <w:r>
        <w:t>kind of</w:t>
      </w:r>
      <w:r>
        <w:rPr>
          <w:spacing w:val="-13"/>
        </w:rPr>
        <w:t xml:space="preserve"> </w:t>
      </w:r>
      <w:r>
        <w:t>Solar</w:t>
      </w:r>
      <w:r>
        <w:rPr>
          <w:spacing w:val="-12"/>
        </w:rPr>
        <w:t xml:space="preserve"> </w:t>
      </w:r>
      <w:r>
        <w:t>PV</w:t>
      </w:r>
      <w:r>
        <w:rPr>
          <w:spacing w:val="-13"/>
        </w:rPr>
        <w:t xml:space="preserve"> </w:t>
      </w:r>
      <w:r>
        <w:t>plants.</w:t>
      </w:r>
      <w:r>
        <w:rPr>
          <w:spacing w:val="-12"/>
        </w:rPr>
        <w:t xml:space="preserve"> </w:t>
      </w:r>
      <w:r>
        <w:t>MPPT</w:t>
      </w:r>
      <w:r>
        <w:rPr>
          <w:spacing w:val="-13"/>
        </w:rPr>
        <w:t xml:space="preserve"> </w:t>
      </w:r>
      <w:r>
        <w:t>algorithms</w:t>
      </w:r>
      <w:r>
        <w:rPr>
          <w:spacing w:val="-12"/>
        </w:rPr>
        <w:t xml:space="preserve"> </w:t>
      </w:r>
      <w:r>
        <w:t>and</w:t>
      </w:r>
      <w:r>
        <w:rPr>
          <w:spacing w:val="-13"/>
        </w:rPr>
        <w:t xml:space="preserve"> </w:t>
      </w:r>
      <w:r>
        <w:t>tuning</w:t>
      </w:r>
      <w:r>
        <w:rPr>
          <w:spacing w:val="-12"/>
        </w:rPr>
        <w:t xml:space="preserve"> </w:t>
      </w:r>
      <w:r>
        <w:t>parameters.</w:t>
      </w:r>
      <w:r>
        <w:rPr>
          <w:spacing w:val="-13"/>
        </w:rPr>
        <w:t xml:space="preserve"> </w:t>
      </w:r>
      <w:r>
        <w:t>Review</w:t>
      </w:r>
      <w:r>
        <w:rPr>
          <w:spacing w:val="-12"/>
        </w:rPr>
        <w:t xml:space="preserve"> </w:t>
      </w:r>
      <w:r>
        <w:t>of basic power electronics and control systems. Charge controllers and Inverter configurations. Off-grid power converter configurations and operation (features). Grid connected central inverter: Configuration, performance and features. Synchronization and other control requirements for grid connected power converters. Leakage current and</w:t>
      </w:r>
      <w:r>
        <w:rPr>
          <w:spacing w:val="-4"/>
        </w:rPr>
        <w:t xml:space="preserve"> </w:t>
      </w:r>
      <w:r>
        <w:t>transformer-less</w:t>
      </w:r>
      <w:r>
        <w:rPr>
          <w:spacing w:val="-4"/>
        </w:rPr>
        <w:t xml:space="preserve"> </w:t>
      </w:r>
      <w:r>
        <w:t>power</w:t>
      </w:r>
      <w:r>
        <w:rPr>
          <w:spacing w:val="-4"/>
        </w:rPr>
        <w:t xml:space="preserve"> </w:t>
      </w:r>
      <w:r>
        <w:t>converters.</w:t>
      </w:r>
      <w:r>
        <w:rPr>
          <w:spacing w:val="-4"/>
        </w:rPr>
        <w:t xml:space="preserve"> </w:t>
      </w:r>
      <w:r>
        <w:t>Transformers</w:t>
      </w:r>
      <w:r>
        <w:rPr>
          <w:spacing w:val="-4"/>
        </w:rPr>
        <w:t xml:space="preserve"> </w:t>
      </w:r>
      <w:r>
        <w:t>for</w:t>
      </w:r>
      <w:r>
        <w:rPr>
          <w:spacing w:val="-4"/>
        </w:rPr>
        <w:t xml:space="preserve"> </w:t>
      </w:r>
      <w:r>
        <w:t>utility</w:t>
      </w:r>
      <w:r>
        <w:rPr>
          <w:spacing w:val="-4"/>
        </w:rPr>
        <w:t xml:space="preserve"> </w:t>
      </w:r>
      <w:r>
        <w:t>scale solar PV power plants. Power quality and related standards. Power Purchase agreements. Emerging trends for PV power generation: Converter topology, Ancillary support and SCADA</w:t>
      </w:r>
    </w:p>
    <w:p w14:paraId="69AE45B3" w14:textId="77777777" w:rsidR="00545FE0" w:rsidRDefault="00000000">
      <w:pPr>
        <w:pStyle w:val="Heading3"/>
        <w:spacing w:before="99"/>
      </w:pPr>
      <w:r>
        <w:rPr>
          <w:color w:val="00AEEF"/>
        </w:rPr>
        <w:t xml:space="preserve">ESL860 Electrical Power Systems </w:t>
      </w:r>
      <w:r>
        <w:rPr>
          <w:color w:val="00AEEF"/>
          <w:spacing w:val="-2"/>
        </w:rPr>
        <w:t>Analysis</w:t>
      </w:r>
    </w:p>
    <w:p w14:paraId="5DB4E67A" w14:textId="77777777" w:rsidR="00545FE0" w:rsidRDefault="00000000">
      <w:pPr>
        <w:pStyle w:val="Heading4"/>
        <w:spacing w:before="28"/>
        <w:jc w:val="both"/>
      </w:pPr>
      <w:r>
        <w:t>3</w:t>
      </w:r>
      <w:r>
        <w:rPr>
          <w:spacing w:val="-1"/>
        </w:rPr>
        <w:t xml:space="preserve"> </w:t>
      </w:r>
      <w:r>
        <w:t>Credits (3-0-</w:t>
      </w:r>
      <w:r>
        <w:rPr>
          <w:spacing w:val="-5"/>
        </w:rPr>
        <w:t>0)</w:t>
      </w:r>
    </w:p>
    <w:p w14:paraId="7FFAB939" w14:textId="77777777" w:rsidR="00545FE0" w:rsidRDefault="00000000">
      <w:pPr>
        <w:pStyle w:val="BodyText"/>
        <w:ind w:right="135"/>
      </w:pPr>
      <w:r>
        <w:t>Network modeling and short circuit analysis: Primitive network, Y</w:t>
      </w:r>
      <w:r>
        <w:rPr>
          <w:spacing w:val="40"/>
        </w:rPr>
        <w:t xml:space="preserve"> </w:t>
      </w:r>
      <w:r>
        <w:t>bus</w:t>
      </w:r>
      <w:r>
        <w:rPr>
          <w:spacing w:val="-10"/>
        </w:rPr>
        <w:t xml:space="preserve"> </w:t>
      </w:r>
      <w:r>
        <w:t>and</w:t>
      </w:r>
      <w:r>
        <w:rPr>
          <w:spacing w:val="-10"/>
        </w:rPr>
        <w:t xml:space="preserve"> </w:t>
      </w:r>
      <w:r>
        <w:t>Z</w:t>
      </w:r>
      <w:r>
        <w:rPr>
          <w:spacing w:val="-10"/>
        </w:rPr>
        <w:t xml:space="preserve"> </w:t>
      </w:r>
      <w:r>
        <w:t>bus</w:t>
      </w:r>
      <w:r>
        <w:rPr>
          <w:spacing w:val="-10"/>
        </w:rPr>
        <w:t xml:space="preserve"> </w:t>
      </w:r>
      <w:r>
        <w:t>matrices</w:t>
      </w:r>
      <w:r>
        <w:rPr>
          <w:spacing w:val="-10"/>
        </w:rPr>
        <w:t xml:space="preserve"> </w:t>
      </w:r>
      <w:r>
        <w:t>formulation,</w:t>
      </w:r>
      <w:r>
        <w:rPr>
          <w:spacing w:val="-10"/>
        </w:rPr>
        <w:t xml:space="preserve"> </w:t>
      </w:r>
      <w:r>
        <w:t>Power</w:t>
      </w:r>
      <w:r>
        <w:rPr>
          <w:spacing w:val="-10"/>
        </w:rPr>
        <w:t xml:space="preserve"> </w:t>
      </w:r>
      <w:r>
        <w:t>invariant</w:t>
      </w:r>
      <w:r>
        <w:rPr>
          <w:spacing w:val="-10"/>
        </w:rPr>
        <w:t xml:space="preserve"> </w:t>
      </w:r>
      <w:r>
        <w:t>transformations, Mutually coupled branches Z bus, Fault calculations using Z bus, Power flow solutions: AC load flow formulations, Gauss-</w:t>
      </w:r>
      <w:proofErr w:type="spellStart"/>
      <w:r>
        <w:t>siedel</w:t>
      </w:r>
      <w:proofErr w:type="spellEnd"/>
      <w:r>
        <w:t xml:space="preserve"> method, Newton Raphson method, Decoupled power flow method, Security</w:t>
      </w:r>
      <w:r>
        <w:rPr>
          <w:spacing w:val="-8"/>
        </w:rPr>
        <w:t xml:space="preserve"> </w:t>
      </w:r>
      <w:r>
        <w:t>analysis:</w:t>
      </w:r>
      <w:r>
        <w:rPr>
          <w:spacing w:val="-8"/>
        </w:rPr>
        <w:t xml:space="preserve"> </w:t>
      </w:r>
      <w:r>
        <w:t>Z</w:t>
      </w:r>
      <w:r>
        <w:rPr>
          <w:spacing w:val="-8"/>
        </w:rPr>
        <w:t xml:space="preserve"> </w:t>
      </w:r>
      <w:r>
        <w:t>bus</w:t>
      </w:r>
      <w:r>
        <w:rPr>
          <w:spacing w:val="-8"/>
        </w:rPr>
        <w:t xml:space="preserve"> </w:t>
      </w:r>
      <w:r>
        <w:t>methods</w:t>
      </w:r>
      <w:r>
        <w:rPr>
          <w:spacing w:val="-8"/>
        </w:rPr>
        <w:t xml:space="preserve"> </w:t>
      </w:r>
      <w:r>
        <w:t>in</w:t>
      </w:r>
      <w:r>
        <w:rPr>
          <w:spacing w:val="-8"/>
        </w:rPr>
        <w:t xml:space="preserve"> </w:t>
      </w:r>
      <w:r>
        <w:t>contingency</w:t>
      </w:r>
      <w:r>
        <w:rPr>
          <w:spacing w:val="-8"/>
        </w:rPr>
        <w:t xml:space="preserve"> </w:t>
      </w:r>
      <w:r>
        <w:t>analysis,</w:t>
      </w:r>
      <w:r>
        <w:rPr>
          <w:spacing w:val="-8"/>
        </w:rPr>
        <w:t xml:space="preserve"> </w:t>
      </w:r>
      <w:r>
        <w:t>Adding</w:t>
      </w:r>
      <w:r>
        <w:rPr>
          <w:spacing w:val="-8"/>
        </w:rPr>
        <w:t xml:space="preserve"> </w:t>
      </w:r>
      <w:r>
        <w:t>and removing</w:t>
      </w:r>
      <w:r>
        <w:rPr>
          <w:spacing w:val="-2"/>
        </w:rPr>
        <w:t xml:space="preserve"> </w:t>
      </w:r>
      <w:r>
        <w:t>multiple</w:t>
      </w:r>
      <w:r>
        <w:rPr>
          <w:spacing w:val="-2"/>
        </w:rPr>
        <w:t xml:space="preserve"> </w:t>
      </w:r>
      <w:r>
        <w:t>lines,</w:t>
      </w:r>
      <w:r>
        <w:rPr>
          <w:spacing w:val="-2"/>
        </w:rPr>
        <w:t xml:space="preserve"> </w:t>
      </w:r>
      <w:r>
        <w:t>Interconnected</w:t>
      </w:r>
      <w:r>
        <w:rPr>
          <w:spacing w:val="-2"/>
        </w:rPr>
        <w:t xml:space="preserve"> </w:t>
      </w:r>
      <w:r>
        <w:t>systems,</w:t>
      </w:r>
      <w:r>
        <w:rPr>
          <w:spacing w:val="-2"/>
        </w:rPr>
        <w:t xml:space="preserve"> </w:t>
      </w:r>
      <w:r>
        <w:t>Single</w:t>
      </w:r>
      <w:r>
        <w:rPr>
          <w:spacing w:val="-2"/>
        </w:rPr>
        <w:t xml:space="preserve"> </w:t>
      </w:r>
      <w:r>
        <w:t>contingency and multiple contingencies, Analysis by DC model, System reduction for contingency studies, State Estimation: Lone power flow state estimator, Method of least squares, Statistics error and estimates, Test</w:t>
      </w:r>
      <w:r>
        <w:rPr>
          <w:spacing w:val="40"/>
        </w:rPr>
        <w:t xml:space="preserve"> </w:t>
      </w:r>
      <w:r>
        <w:t>for</w:t>
      </w:r>
      <w:r>
        <w:rPr>
          <w:spacing w:val="40"/>
        </w:rPr>
        <w:t xml:space="preserve"> </w:t>
      </w:r>
      <w:r>
        <w:t>bad</w:t>
      </w:r>
      <w:r>
        <w:rPr>
          <w:spacing w:val="40"/>
        </w:rPr>
        <w:t xml:space="preserve"> </w:t>
      </w:r>
      <w:r>
        <w:t>data,</w:t>
      </w:r>
      <w:r>
        <w:rPr>
          <w:spacing w:val="40"/>
        </w:rPr>
        <w:t xml:space="preserve"> </w:t>
      </w:r>
      <w:r>
        <w:t>Monitoring</w:t>
      </w:r>
      <w:r>
        <w:rPr>
          <w:spacing w:val="40"/>
        </w:rPr>
        <w:t xml:space="preserve"> </w:t>
      </w:r>
      <w:r>
        <w:t>the</w:t>
      </w:r>
      <w:r>
        <w:rPr>
          <w:spacing w:val="40"/>
        </w:rPr>
        <w:t xml:space="preserve"> </w:t>
      </w:r>
      <w:r>
        <w:t>power</w:t>
      </w:r>
      <w:r>
        <w:rPr>
          <w:spacing w:val="40"/>
        </w:rPr>
        <w:t xml:space="preserve"> </w:t>
      </w:r>
      <w:r>
        <w:t>system,</w:t>
      </w:r>
      <w:r>
        <w:rPr>
          <w:spacing w:val="40"/>
        </w:rPr>
        <w:t xml:space="preserve"> </w:t>
      </w:r>
      <w:r>
        <w:t xml:space="preserve">Determination of variance, Improving state estimates by adding measurements, </w:t>
      </w:r>
      <w:r>
        <w:rPr>
          <w:spacing w:val="-2"/>
        </w:rPr>
        <w:t xml:space="preserve">Hierarchical state estimation, Dynamic state estimation, Power system </w:t>
      </w:r>
      <w:r>
        <w:t>stability: transient and dynamic stability, Swing equation, Electric power relations, Concepts in transient stability, Method for stability assessment, Improving system stability.</w:t>
      </w:r>
    </w:p>
    <w:p w14:paraId="50A0B6EB" w14:textId="77777777" w:rsidR="00545FE0" w:rsidRDefault="00000000">
      <w:pPr>
        <w:pStyle w:val="Heading3"/>
        <w:spacing w:before="99"/>
      </w:pPr>
      <w:r>
        <w:rPr>
          <w:color w:val="00AEEF"/>
        </w:rPr>
        <w:t xml:space="preserve">ESL870 Fusion </w:t>
      </w:r>
      <w:r>
        <w:rPr>
          <w:color w:val="00AEEF"/>
          <w:spacing w:val="-2"/>
        </w:rPr>
        <w:t>Energy</w:t>
      </w:r>
    </w:p>
    <w:p w14:paraId="40962EE9" w14:textId="77777777" w:rsidR="00545FE0" w:rsidRDefault="00000000">
      <w:pPr>
        <w:pStyle w:val="Heading4"/>
        <w:jc w:val="both"/>
      </w:pPr>
      <w:r>
        <w:t>3</w:t>
      </w:r>
      <w:r>
        <w:rPr>
          <w:spacing w:val="-1"/>
        </w:rPr>
        <w:t xml:space="preserve"> </w:t>
      </w:r>
      <w:r>
        <w:t>Credits (3-0-</w:t>
      </w:r>
      <w:r>
        <w:rPr>
          <w:spacing w:val="-5"/>
        </w:rPr>
        <w:t>0)</w:t>
      </w:r>
    </w:p>
    <w:p w14:paraId="5C927CCE" w14:textId="77777777" w:rsidR="00545FE0" w:rsidRDefault="00000000">
      <w:pPr>
        <w:pStyle w:val="BodyText"/>
        <w:ind w:right="138"/>
      </w:pPr>
      <w:r>
        <w:t xml:space="preserve">Fission and fusion, </w:t>
      </w:r>
      <w:proofErr w:type="gramStart"/>
      <w:r>
        <w:t>Need</w:t>
      </w:r>
      <w:proofErr w:type="gramEnd"/>
      <w:r>
        <w:t xml:space="preserve"> for plasma, Lawson criterion, Confinement problem,</w:t>
      </w:r>
      <w:r>
        <w:rPr>
          <w:spacing w:val="-13"/>
        </w:rPr>
        <w:t xml:space="preserve"> </w:t>
      </w:r>
      <w:r>
        <w:t>Laser</w:t>
      </w:r>
      <w:r>
        <w:rPr>
          <w:spacing w:val="-12"/>
        </w:rPr>
        <w:t xml:space="preserve"> </w:t>
      </w:r>
      <w:r>
        <w:t>driven</w:t>
      </w:r>
      <w:r>
        <w:rPr>
          <w:spacing w:val="-13"/>
        </w:rPr>
        <w:t xml:space="preserve"> </w:t>
      </w:r>
      <w:r>
        <w:t>fusion,</w:t>
      </w:r>
      <w:r>
        <w:rPr>
          <w:spacing w:val="-12"/>
        </w:rPr>
        <w:t xml:space="preserve"> </w:t>
      </w:r>
      <w:r>
        <w:t>Magnetic</w:t>
      </w:r>
      <w:r>
        <w:rPr>
          <w:spacing w:val="-13"/>
        </w:rPr>
        <w:t xml:space="preserve"> </w:t>
      </w:r>
      <w:r>
        <w:t>confinement,</w:t>
      </w:r>
      <w:r>
        <w:rPr>
          <w:spacing w:val="-12"/>
        </w:rPr>
        <w:t xml:space="preserve"> </w:t>
      </w:r>
      <w:r>
        <w:t>Plasma</w:t>
      </w:r>
      <w:r>
        <w:rPr>
          <w:spacing w:val="-13"/>
        </w:rPr>
        <w:t xml:space="preserve"> </w:t>
      </w:r>
      <w:r>
        <w:t xml:space="preserve">concept, </w:t>
      </w:r>
      <w:r>
        <w:rPr>
          <w:spacing w:val="-4"/>
        </w:rPr>
        <w:t>Single</w:t>
      </w:r>
      <w:r>
        <w:rPr>
          <w:spacing w:val="-9"/>
        </w:rPr>
        <w:t xml:space="preserve"> </w:t>
      </w:r>
      <w:r>
        <w:rPr>
          <w:spacing w:val="-4"/>
        </w:rPr>
        <w:t>particle</w:t>
      </w:r>
      <w:r>
        <w:rPr>
          <w:spacing w:val="-8"/>
        </w:rPr>
        <w:t xml:space="preserve"> </w:t>
      </w:r>
      <w:r>
        <w:rPr>
          <w:spacing w:val="-4"/>
        </w:rPr>
        <w:t>motions</w:t>
      </w:r>
      <w:r>
        <w:rPr>
          <w:spacing w:val="-9"/>
        </w:rPr>
        <w:t xml:space="preserve"> </w:t>
      </w:r>
      <w:r>
        <w:rPr>
          <w:spacing w:val="-4"/>
        </w:rPr>
        <w:t>in</w:t>
      </w:r>
      <w:r>
        <w:rPr>
          <w:spacing w:val="-8"/>
        </w:rPr>
        <w:t xml:space="preserve"> </w:t>
      </w:r>
      <w:r>
        <w:rPr>
          <w:spacing w:val="-4"/>
        </w:rPr>
        <w:t>complex</w:t>
      </w:r>
      <w:r>
        <w:rPr>
          <w:spacing w:val="-9"/>
        </w:rPr>
        <w:t xml:space="preserve"> </w:t>
      </w:r>
      <w:r>
        <w:rPr>
          <w:spacing w:val="-4"/>
        </w:rPr>
        <w:t>magnetic</w:t>
      </w:r>
      <w:r>
        <w:rPr>
          <w:spacing w:val="-8"/>
        </w:rPr>
        <w:t xml:space="preserve"> </w:t>
      </w:r>
      <w:r>
        <w:rPr>
          <w:spacing w:val="-4"/>
        </w:rPr>
        <w:t>field</w:t>
      </w:r>
      <w:r>
        <w:rPr>
          <w:spacing w:val="-9"/>
        </w:rPr>
        <w:t xml:space="preserve"> </w:t>
      </w:r>
      <w:r>
        <w:rPr>
          <w:spacing w:val="-4"/>
        </w:rPr>
        <w:t>geometries,</w:t>
      </w:r>
      <w:r>
        <w:rPr>
          <w:spacing w:val="-8"/>
        </w:rPr>
        <w:t xml:space="preserve"> </w:t>
      </w:r>
      <w:r>
        <w:rPr>
          <w:spacing w:val="-4"/>
        </w:rPr>
        <w:t xml:space="preserve">Equilibrium </w:t>
      </w:r>
      <w:r>
        <w:t>and stability, Cross field transport, Important heating schemes, Tokamak</w:t>
      </w:r>
      <w:r>
        <w:rPr>
          <w:spacing w:val="34"/>
        </w:rPr>
        <w:t xml:space="preserve"> </w:t>
      </w:r>
      <w:r>
        <w:t>and</w:t>
      </w:r>
      <w:r>
        <w:rPr>
          <w:spacing w:val="34"/>
        </w:rPr>
        <w:t xml:space="preserve"> </w:t>
      </w:r>
      <w:r>
        <w:t>magnetic</w:t>
      </w:r>
      <w:r>
        <w:rPr>
          <w:spacing w:val="35"/>
        </w:rPr>
        <w:t xml:space="preserve"> </w:t>
      </w:r>
      <w:r>
        <w:t>mirror,</w:t>
      </w:r>
      <w:r>
        <w:rPr>
          <w:spacing w:val="34"/>
        </w:rPr>
        <w:t xml:space="preserve"> </w:t>
      </w:r>
      <w:r>
        <w:t>Reactor</w:t>
      </w:r>
      <w:r>
        <w:rPr>
          <w:spacing w:val="35"/>
        </w:rPr>
        <w:t xml:space="preserve"> </w:t>
      </w:r>
      <w:r>
        <w:t>concepts,</w:t>
      </w:r>
      <w:r>
        <w:rPr>
          <w:spacing w:val="34"/>
        </w:rPr>
        <w:t xml:space="preserve"> </w:t>
      </w:r>
      <w:r>
        <w:t>Current</w:t>
      </w:r>
      <w:r>
        <w:rPr>
          <w:spacing w:val="35"/>
        </w:rPr>
        <w:t xml:space="preserve"> </w:t>
      </w:r>
      <w:r>
        <w:rPr>
          <w:spacing w:val="-2"/>
        </w:rPr>
        <w:t>status.</w:t>
      </w:r>
    </w:p>
    <w:p w14:paraId="7ACAD4B5" w14:textId="77777777" w:rsidR="00545FE0" w:rsidRDefault="00000000">
      <w:pPr>
        <w:pStyle w:val="Heading3"/>
        <w:spacing w:before="112"/>
      </w:pPr>
      <w:r>
        <w:rPr>
          <w:color w:val="00AEEF"/>
        </w:rPr>
        <w:t xml:space="preserve">ESL871 Advanced Fusion </w:t>
      </w:r>
      <w:r>
        <w:rPr>
          <w:color w:val="00AEEF"/>
          <w:spacing w:val="-2"/>
        </w:rPr>
        <w:t>Energy</w:t>
      </w:r>
    </w:p>
    <w:p w14:paraId="524F16D8" w14:textId="77777777" w:rsidR="00545FE0" w:rsidRDefault="00000000">
      <w:pPr>
        <w:pStyle w:val="Heading4"/>
        <w:jc w:val="both"/>
      </w:pPr>
      <w:r>
        <w:t>3</w:t>
      </w:r>
      <w:r>
        <w:rPr>
          <w:spacing w:val="-1"/>
        </w:rPr>
        <w:t xml:space="preserve"> </w:t>
      </w:r>
      <w:r>
        <w:t>Credits (3-0-</w:t>
      </w:r>
      <w:r>
        <w:rPr>
          <w:spacing w:val="-5"/>
        </w:rPr>
        <w:t>0)</w:t>
      </w:r>
    </w:p>
    <w:p w14:paraId="3F2C364F" w14:textId="77777777" w:rsidR="00545FE0" w:rsidRDefault="00000000">
      <w:pPr>
        <w:pStyle w:val="BodyText"/>
        <w:ind w:right="138"/>
      </w:pPr>
      <w:r>
        <w:rPr>
          <w:spacing w:val="-2"/>
        </w:rPr>
        <w:t>Tokamak</w:t>
      </w:r>
      <w:r>
        <w:rPr>
          <w:spacing w:val="-5"/>
        </w:rPr>
        <w:t xml:space="preserve"> </w:t>
      </w:r>
      <w:r>
        <w:rPr>
          <w:spacing w:val="-2"/>
        </w:rPr>
        <w:t>confinement</w:t>
      </w:r>
      <w:r>
        <w:rPr>
          <w:spacing w:val="-5"/>
        </w:rPr>
        <w:t xml:space="preserve"> </w:t>
      </w:r>
      <w:r>
        <w:rPr>
          <w:spacing w:val="-2"/>
        </w:rPr>
        <w:t>Physics,</w:t>
      </w:r>
      <w:r>
        <w:rPr>
          <w:spacing w:val="-5"/>
        </w:rPr>
        <w:t xml:space="preserve"> </w:t>
      </w:r>
      <w:r>
        <w:rPr>
          <w:spacing w:val="-2"/>
        </w:rPr>
        <w:t>Particle</w:t>
      </w:r>
      <w:r>
        <w:rPr>
          <w:spacing w:val="-5"/>
        </w:rPr>
        <w:t xml:space="preserve"> </w:t>
      </w:r>
      <w:r>
        <w:rPr>
          <w:spacing w:val="-2"/>
        </w:rPr>
        <w:t>motions</w:t>
      </w:r>
      <w:r>
        <w:rPr>
          <w:spacing w:val="-5"/>
        </w:rPr>
        <w:t xml:space="preserve"> </w:t>
      </w:r>
      <w:r>
        <w:rPr>
          <w:spacing w:val="-2"/>
        </w:rPr>
        <w:t>in</w:t>
      </w:r>
      <w:r>
        <w:rPr>
          <w:spacing w:val="-5"/>
        </w:rPr>
        <w:t xml:space="preserve"> </w:t>
      </w:r>
      <w:r>
        <w:rPr>
          <w:spacing w:val="-2"/>
        </w:rPr>
        <w:t>a</w:t>
      </w:r>
      <w:r>
        <w:rPr>
          <w:spacing w:val="-5"/>
        </w:rPr>
        <w:t xml:space="preserve"> </w:t>
      </w:r>
      <w:r>
        <w:rPr>
          <w:spacing w:val="-2"/>
        </w:rPr>
        <w:t>tokamak,</w:t>
      </w:r>
      <w:r>
        <w:rPr>
          <w:spacing w:val="-5"/>
        </w:rPr>
        <w:t xml:space="preserve"> </w:t>
      </w:r>
      <w:r>
        <w:rPr>
          <w:spacing w:val="-2"/>
        </w:rPr>
        <w:t xml:space="preserve">Toroidal </w:t>
      </w:r>
      <w:r>
        <w:t xml:space="preserve">equilibrium, Toroidal stability, High-beta Tokamak, Experimental </w:t>
      </w:r>
      <w:r>
        <w:rPr>
          <w:spacing w:val="-2"/>
        </w:rPr>
        <w:t xml:space="preserve">observations, Fusion Technology, Commercial Tokamak Fusion-power </w:t>
      </w:r>
      <w:r>
        <w:t>plant, Tandem-mirror fusion power plant, Other Fusion reactors concepts,</w:t>
      </w:r>
      <w:r>
        <w:rPr>
          <w:spacing w:val="-10"/>
        </w:rPr>
        <w:t xml:space="preserve"> </w:t>
      </w:r>
      <w:r>
        <w:t>Inertial</w:t>
      </w:r>
      <w:r>
        <w:rPr>
          <w:spacing w:val="-10"/>
        </w:rPr>
        <w:t xml:space="preserve"> </w:t>
      </w:r>
      <w:r>
        <w:t>confinement</w:t>
      </w:r>
      <w:r>
        <w:rPr>
          <w:spacing w:val="-10"/>
        </w:rPr>
        <w:t xml:space="preserve"> </w:t>
      </w:r>
      <w:r>
        <w:t>fusion</w:t>
      </w:r>
      <w:r>
        <w:rPr>
          <w:spacing w:val="-10"/>
        </w:rPr>
        <w:t xml:space="preserve"> </w:t>
      </w:r>
      <w:r>
        <w:t>reactors,</w:t>
      </w:r>
      <w:r>
        <w:rPr>
          <w:spacing w:val="-10"/>
        </w:rPr>
        <w:t xml:space="preserve"> </w:t>
      </w:r>
      <w:r>
        <w:t>Reactor</w:t>
      </w:r>
      <w:r>
        <w:rPr>
          <w:spacing w:val="-10"/>
        </w:rPr>
        <w:t xml:space="preserve"> </w:t>
      </w:r>
      <w:r>
        <w:t>cavity,</w:t>
      </w:r>
      <w:r>
        <w:rPr>
          <w:spacing w:val="-10"/>
        </w:rPr>
        <w:t xml:space="preserve"> </w:t>
      </w:r>
      <w:r>
        <w:t>Hybrid fusion/fission systems, Process heat and synthetic fuel production.</w:t>
      </w:r>
    </w:p>
    <w:p w14:paraId="1E2C4660" w14:textId="77777777" w:rsidR="00545FE0" w:rsidRDefault="00000000">
      <w:pPr>
        <w:pStyle w:val="Heading3"/>
        <w:spacing w:before="99"/>
      </w:pPr>
      <w:r>
        <w:rPr>
          <w:color w:val="00AEEF"/>
        </w:rPr>
        <w:t xml:space="preserve">ESL875 Alternative Fuels for </w:t>
      </w:r>
      <w:r>
        <w:rPr>
          <w:color w:val="00AEEF"/>
          <w:spacing w:val="-2"/>
        </w:rPr>
        <w:t>Transportation</w:t>
      </w:r>
    </w:p>
    <w:p w14:paraId="239483E7" w14:textId="77777777" w:rsidR="00545FE0" w:rsidRDefault="00000000">
      <w:pPr>
        <w:pStyle w:val="Heading4"/>
        <w:jc w:val="both"/>
      </w:pPr>
      <w:r>
        <w:t>3</w:t>
      </w:r>
      <w:r>
        <w:rPr>
          <w:spacing w:val="-1"/>
        </w:rPr>
        <w:t xml:space="preserve"> </w:t>
      </w:r>
      <w:r>
        <w:t>Credits (3-0-</w:t>
      </w:r>
      <w:r>
        <w:rPr>
          <w:spacing w:val="-5"/>
        </w:rPr>
        <w:t>0)</w:t>
      </w:r>
    </w:p>
    <w:p w14:paraId="13950325" w14:textId="77777777" w:rsidR="00545FE0" w:rsidRDefault="00000000">
      <w:pPr>
        <w:spacing w:before="27"/>
        <w:ind w:left="123"/>
        <w:jc w:val="both"/>
        <w:rPr>
          <w:sz w:val="18"/>
        </w:rPr>
      </w:pPr>
      <w:r>
        <w:rPr>
          <w:sz w:val="18"/>
        </w:rPr>
        <w:t>Pre-requisite(s):</w:t>
      </w:r>
      <w:r>
        <w:rPr>
          <w:spacing w:val="-2"/>
          <w:sz w:val="18"/>
        </w:rPr>
        <w:t xml:space="preserve"> </w:t>
      </w:r>
      <w:r>
        <w:rPr>
          <w:sz w:val="18"/>
        </w:rPr>
        <w:t>EC</w:t>
      </w:r>
      <w:r>
        <w:rPr>
          <w:spacing w:val="-1"/>
          <w:sz w:val="18"/>
        </w:rPr>
        <w:t xml:space="preserve"> </w:t>
      </w:r>
      <w:r>
        <w:rPr>
          <w:sz w:val="18"/>
        </w:rPr>
        <w:t>100</w:t>
      </w:r>
      <w:r>
        <w:rPr>
          <w:spacing w:val="-1"/>
          <w:sz w:val="18"/>
        </w:rPr>
        <w:t xml:space="preserve"> </w:t>
      </w:r>
      <w:r>
        <w:rPr>
          <w:sz w:val="18"/>
        </w:rPr>
        <w:t>(for</w:t>
      </w:r>
      <w:r>
        <w:rPr>
          <w:spacing w:val="-1"/>
          <w:sz w:val="18"/>
        </w:rPr>
        <w:t xml:space="preserve"> </w:t>
      </w:r>
      <w:r>
        <w:rPr>
          <w:sz w:val="18"/>
        </w:rPr>
        <w:t>UG</w:t>
      </w:r>
      <w:r>
        <w:rPr>
          <w:spacing w:val="-1"/>
          <w:sz w:val="18"/>
        </w:rPr>
        <w:t xml:space="preserve"> </w:t>
      </w:r>
      <w:r>
        <w:rPr>
          <w:sz w:val="18"/>
        </w:rPr>
        <w:t>Students</w:t>
      </w:r>
      <w:r>
        <w:rPr>
          <w:spacing w:val="-1"/>
          <w:sz w:val="18"/>
        </w:rPr>
        <w:t xml:space="preserve"> </w:t>
      </w:r>
      <w:r>
        <w:rPr>
          <w:sz w:val="18"/>
        </w:rPr>
        <w:t>in</w:t>
      </w:r>
      <w:r>
        <w:rPr>
          <w:spacing w:val="-1"/>
          <w:sz w:val="18"/>
        </w:rPr>
        <w:t xml:space="preserve"> </w:t>
      </w:r>
      <w:r>
        <w:rPr>
          <w:sz w:val="18"/>
        </w:rPr>
        <w:t xml:space="preserve">Minor </w:t>
      </w:r>
      <w:r>
        <w:rPr>
          <w:spacing w:val="-2"/>
          <w:sz w:val="18"/>
        </w:rPr>
        <w:t>Area)</w:t>
      </w:r>
    </w:p>
    <w:p w14:paraId="56A66E31" w14:textId="77777777" w:rsidR="00545FE0" w:rsidRDefault="00000000">
      <w:pPr>
        <w:pStyle w:val="BodyText"/>
        <w:spacing w:before="24"/>
        <w:ind w:right="138"/>
      </w:pPr>
      <w:r>
        <w:t xml:space="preserve">An introduction to hydrocarbon fuels-their availability and effect on </w:t>
      </w:r>
      <w:r>
        <w:rPr>
          <w:spacing w:val="-4"/>
        </w:rPr>
        <w:t xml:space="preserve">environment, Resources such as shale gas and petroleum, Gasoline and </w:t>
      </w:r>
      <w:r>
        <w:t>Diesel</w:t>
      </w:r>
      <w:r>
        <w:rPr>
          <w:spacing w:val="-6"/>
        </w:rPr>
        <w:t xml:space="preserve"> </w:t>
      </w:r>
      <w:r>
        <w:t>self-ignition</w:t>
      </w:r>
      <w:r>
        <w:rPr>
          <w:spacing w:val="-6"/>
        </w:rPr>
        <w:t xml:space="preserve"> </w:t>
      </w:r>
      <w:r>
        <w:t>characteristics</w:t>
      </w:r>
      <w:r>
        <w:rPr>
          <w:spacing w:val="-6"/>
        </w:rPr>
        <w:t xml:space="preserve"> </w:t>
      </w:r>
      <w:r>
        <w:t>of</w:t>
      </w:r>
      <w:r>
        <w:rPr>
          <w:spacing w:val="-6"/>
        </w:rPr>
        <w:t xml:space="preserve"> </w:t>
      </w:r>
      <w:r>
        <w:t>the</w:t>
      </w:r>
      <w:r>
        <w:rPr>
          <w:spacing w:val="-6"/>
        </w:rPr>
        <w:t xml:space="preserve"> </w:t>
      </w:r>
      <w:r>
        <w:t>fuel,</w:t>
      </w:r>
      <w:r>
        <w:rPr>
          <w:spacing w:val="-6"/>
        </w:rPr>
        <w:t xml:space="preserve"> </w:t>
      </w:r>
      <w:r>
        <w:t>octane</w:t>
      </w:r>
      <w:r>
        <w:rPr>
          <w:spacing w:val="-6"/>
        </w:rPr>
        <w:t xml:space="preserve"> </w:t>
      </w:r>
      <w:r>
        <w:t>number,</w:t>
      </w:r>
      <w:r>
        <w:rPr>
          <w:spacing w:val="-6"/>
        </w:rPr>
        <w:t xml:space="preserve"> </w:t>
      </w:r>
      <w:r>
        <w:t>Cetane number,</w:t>
      </w:r>
      <w:r>
        <w:rPr>
          <w:spacing w:val="-8"/>
        </w:rPr>
        <w:t xml:space="preserve"> </w:t>
      </w:r>
      <w:r>
        <w:t>Alternative</w:t>
      </w:r>
      <w:r>
        <w:rPr>
          <w:spacing w:val="-8"/>
        </w:rPr>
        <w:t xml:space="preserve"> </w:t>
      </w:r>
      <w:r>
        <w:t>fuels</w:t>
      </w:r>
      <w:r>
        <w:rPr>
          <w:spacing w:val="-8"/>
        </w:rPr>
        <w:t xml:space="preserve"> </w:t>
      </w:r>
      <w:r>
        <w:t>-liquid</w:t>
      </w:r>
      <w:r>
        <w:rPr>
          <w:spacing w:val="-8"/>
        </w:rPr>
        <w:t xml:space="preserve"> </w:t>
      </w:r>
      <w:r>
        <w:t>and</w:t>
      </w:r>
      <w:r>
        <w:rPr>
          <w:spacing w:val="-8"/>
        </w:rPr>
        <w:t xml:space="preserve"> </w:t>
      </w:r>
      <w:r>
        <w:t>gaseous</w:t>
      </w:r>
      <w:r>
        <w:rPr>
          <w:spacing w:val="-8"/>
        </w:rPr>
        <w:t xml:space="preserve"> </w:t>
      </w:r>
      <w:r>
        <w:t>fuels,</w:t>
      </w:r>
      <w:r>
        <w:rPr>
          <w:spacing w:val="-8"/>
        </w:rPr>
        <w:t xml:space="preserve"> </w:t>
      </w:r>
      <w:proofErr w:type="spellStart"/>
      <w:r>
        <w:t>Physico</w:t>
      </w:r>
      <w:proofErr w:type="spellEnd"/>
      <w:r>
        <w:t>-chemical characteristics, Alternative liquid fuels, Alcohol fuels -ethanol and methanol, fuel composition, Fuel induction techniques, Fumigation, Emission of oxygenates, Applications to engines and automotive conversions, Biodiesel formulation techniques, Transesterification, Application in diesel engines, Dimethyl ether(DME), properties fuel injection consideration general introduction to Liquefied Petroleum Gas (LPG) and Liquefied Natural Gas (LNG), Compressed natural</w:t>
      </w:r>
      <w:r>
        <w:rPr>
          <w:spacing w:val="80"/>
        </w:rPr>
        <w:t xml:space="preserve"> </w:t>
      </w:r>
      <w:r>
        <w:t xml:space="preserve">gas (CNG) components, mixtures and kits, Fuel supply system and emission studies and control, Hydrogen combustion characteristics, </w:t>
      </w:r>
      <w:r>
        <w:rPr>
          <w:spacing w:val="-2"/>
        </w:rPr>
        <w:t>Flashback</w:t>
      </w:r>
      <w:r>
        <w:rPr>
          <w:spacing w:val="-8"/>
        </w:rPr>
        <w:t xml:space="preserve"> </w:t>
      </w:r>
      <w:r>
        <w:rPr>
          <w:spacing w:val="-2"/>
        </w:rPr>
        <w:t>control</w:t>
      </w:r>
      <w:r>
        <w:rPr>
          <w:spacing w:val="-8"/>
        </w:rPr>
        <w:t xml:space="preserve"> </w:t>
      </w:r>
      <w:r>
        <w:rPr>
          <w:spacing w:val="-2"/>
        </w:rPr>
        <w:t>techniques,</w:t>
      </w:r>
      <w:r>
        <w:rPr>
          <w:spacing w:val="-8"/>
        </w:rPr>
        <w:t xml:space="preserve"> </w:t>
      </w:r>
      <w:r>
        <w:rPr>
          <w:spacing w:val="-2"/>
        </w:rPr>
        <w:t>Safety</w:t>
      </w:r>
      <w:r>
        <w:rPr>
          <w:spacing w:val="-8"/>
        </w:rPr>
        <w:t xml:space="preserve"> </w:t>
      </w:r>
      <w:r>
        <w:rPr>
          <w:spacing w:val="-2"/>
        </w:rPr>
        <w:t>aspects</w:t>
      </w:r>
      <w:r>
        <w:rPr>
          <w:spacing w:val="-8"/>
        </w:rPr>
        <w:t xml:space="preserve"> </w:t>
      </w:r>
      <w:r>
        <w:rPr>
          <w:spacing w:val="-2"/>
        </w:rPr>
        <w:t>and</w:t>
      </w:r>
      <w:r>
        <w:rPr>
          <w:spacing w:val="-8"/>
        </w:rPr>
        <w:t xml:space="preserve"> </w:t>
      </w:r>
      <w:r>
        <w:rPr>
          <w:spacing w:val="-2"/>
        </w:rPr>
        <w:t>system</w:t>
      </w:r>
      <w:r>
        <w:rPr>
          <w:spacing w:val="-8"/>
        </w:rPr>
        <w:t xml:space="preserve"> </w:t>
      </w:r>
      <w:r>
        <w:rPr>
          <w:spacing w:val="-2"/>
        </w:rPr>
        <w:t>development,</w:t>
      </w:r>
    </w:p>
    <w:p w14:paraId="49DE4024" w14:textId="77777777" w:rsidR="00545FE0" w:rsidRDefault="00545FE0">
      <w:pPr>
        <w:sectPr w:rsidR="00545FE0" w:rsidSect="00220269">
          <w:type w:val="continuous"/>
          <w:pgSz w:w="11880" w:h="16920"/>
          <w:pgMar w:top="980" w:right="820" w:bottom="1000" w:left="840" w:header="0" w:footer="802" w:gutter="0"/>
          <w:cols w:num="2" w:space="720" w:equalWidth="0">
            <w:col w:w="5029" w:space="67"/>
            <w:col w:w="5124"/>
          </w:cols>
        </w:sectPr>
      </w:pPr>
    </w:p>
    <w:p w14:paraId="6E4F85F5" w14:textId="77777777" w:rsidR="00545FE0" w:rsidRDefault="00545FE0">
      <w:pPr>
        <w:pStyle w:val="BodyText"/>
        <w:spacing w:before="0"/>
        <w:ind w:left="0"/>
        <w:jc w:val="left"/>
        <w:rPr>
          <w:sz w:val="20"/>
        </w:rPr>
      </w:pPr>
    </w:p>
    <w:p w14:paraId="7BD302E2" w14:textId="77777777" w:rsidR="00545FE0" w:rsidRDefault="00545FE0">
      <w:pPr>
        <w:pStyle w:val="BodyText"/>
        <w:spacing w:before="187"/>
        <w:ind w:left="0"/>
        <w:jc w:val="left"/>
        <w:rPr>
          <w:sz w:val="20"/>
        </w:rPr>
      </w:pPr>
    </w:p>
    <w:p w14:paraId="6922941B" w14:textId="77777777" w:rsidR="00545FE0" w:rsidRDefault="00545FE0">
      <w:pPr>
        <w:rPr>
          <w:sz w:val="20"/>
        </w:rPr>
        <w:sectPr w:rsidR="00545FE0" w:rsidSect="00220269">
          <w:pgSz w:w="11880" w:h="16920"/>
          <w:pgMar w:top="940" w:right="820" w:bottom="1000" w:left="840" w:header="0" w:footer="802" w:gutter="0"/>
          <w:cols w:space="720"/>
        </w:sectPr>
      </w:pPr>
    </w:p>
    <w:p w14:paraId="6E98C153" w14:textId="77777777" w:rsidR="00545FE0" w:rsidRDefault="00000000">
      <w:pPr>
        <w:pStyle w:val="BodyText"/>
        <w:spacing w:before="101"/>
        <w:ind w:right="45"/>
      </w:pPr>
      <w:r>
        <w:t>NOx</w:t>
      </w:r>
      <w:r>
        <w:rPr>
          <w:spacing w:val="-5"/>
        </w:rPr>
        <w:t xml:space="preserve"> </w:t>
      </w:r>
      <w:r>
        <w:t>emission</w:t>
      </w:r>
      <w:r>
        <w:rPr>
          <w:spacing w:val="-5"/>
        </w:rPr>
        <w:t xml:space="preserve"> </w:t>
      </w:r>
      <w:r>
        <w:t>control,</w:t>
      </w:r>
      <w:r>
        <w:rPr>
          <w:spacing w:val="-5"/>
        </w:rPr>
        <w:t xml:space="preserve"> </w:t>
      </w:r>
      <w:r>
        <w:t>Biogas,</w:t>
      </w:r>
      <w:r>
        <w:rPr>
          <w:spacing w:val="-5"/>
        </w:rPr>
        <w:t xml:space="preserve"> </w:t>
      </w:r>
      <w:r>
        <w:t>Producer</w:t>
      </w:r>
      <w:r>
        <w:rPr>
          <w:spacing w:val="-5"/>
        </w:rPr>
        <w:t xml:space="preserve"> </w:t>
      </w:r>
      <w:r>
        <w:t>gas</w:t>
      </w:r>
      <w:r>
        <w:rPr>
          <w:spacing w:val="-5"/>
        </w:rPr>
        <w:t xml:space="preserve"> </w:t>
      </w:r>
      <w:r>
        <w:t>and</w:t>
      </w:r>
      <w:r>
        <w:rPr>
          <w:spacing w:val="-5"/>
        </w:rPr>
        <w:t xml:space="preserve"> </w:t>
      </w:r>
      <w:r>
        <w:t>their</w:t>
      </w:r>
      <w:r>
        <w:rPr>
          <w:spacing w:val="-5"/>
        </w:rPr>
        <w:t xml:space="preserve"> </w:t>
      </w:r>
      <w:r>
        <w:t>characteristics, System development for engine application.</w:t>
      </w:r>
    </w:p>
    <w:p w14:paraId="753D6E1B" w14:textId="77777777" w:rsidR="00545FE0" w:rsidRDefault="00000000">
      <w:pPr>
        <w:pStyle w:val="Heading3"/>
        <w:spacing w:before="129"/>
      </w:pPr>
      <w:r>
        <w:rPr>
          <w:color w:val="00AEEF"/>
        </w:rPr>
        <w:t xml:space="preserve">ESL880 Solar Thermal Power </w:t>
      </w:r>
      <w:r>
        <w:rPr>
          <w:color w:val="00AEEF"/>
          <w:spacing w:val="-2"/>
        </w:rPr>
        <w:t>Generation</w:t>
      </w:r>
    </w:p>
    <w:p w14:paraId="50B603CF" w14:textId="77777777" w:rsidR="00545FE0" w:rsidRDefault="00000000">
      <w:pPr>
        <w:pStyle w:val="Heading4"/>
        <w:jc w:val="both"/>
      </w:pPr>
      <w:r>
        <w:t>3</w:t>
      </w:r>
      <w:r>
        <w:rPr>
          <w:spacing w:val="-1"/>
        </w:rPr>
        <w:t xml:space="preserve"> </w:t>
      </w:r>
      <w:r>
        <w:t>Credits (3-0-</w:t>
      </w:r>
      <w:r>
        <w:rPr>
          <w:spacing w:val="-5"/>
        </w:rPr>
        <w:t>0)</w:t>
      </w:r>
    </w:p>
    <w:p w14:paraId="71BCFBBB" w14:textId="77777777" w:rsidR="00545FE0" w:rsidRDefault="00000000">
      <w:pPr>
        <w:pStyle w:val="BodyText"/>
        <w:ind w:right="42"/>
      </w:pPr>
      <w:r>
        <w:rPr>
          <w:spacing w:val="-2"/>
        </w:rPr>
        <w:t>Relevance</w:t>
      </w:r>
      <w:r>
        <w:rPr>
          <w:spacing w:val="-8"/>
        </w:rPr>
        <w:t xml:space="preserve"> </w:t>
      </w:r>
      <w:r>
        <w:rPr>
          <w:spacing w:val="-2"/>
        </w:rPr>
        <w:t>of</w:t>
      </w:r>
      <w:r>
        <w:rPr>
          <w:spacing w:val="-9"/>
        </w:rPr>
        <w:t xml:space="preserve"> </w:t>
      </w:r>
      <w:r>
        <w:rPr>
          <w:spacing w:val="-2"/>
        </w:rPr>
        <w:t>solar</w:t>
      </w:r>
      <w:r>
        <w:rPr>
          <w:spacing w:val="-8"/>
        </w:rPr>
        <w:t xml:space="preserve"> </w:t>
      </w:r>
      <w:r>
        <w:rPr>
          <w:spacing w:val="-2"/>
        </w:rPr>
        <w:t>thermal</w:t>
      </w:r>
      <w:r>
        <w:rPr>
          <w:spacing w:val="-9"/>
        </w:rPr>
        <w:t xml:space="preserve"> </w:t>
      </w:r>
      <w:r>
        <w:rPr>
          <w:spacing w:val="-2"/>
        </w:rPr>
        <w:t>power</w:t>
      </w:r>
      <w:r>
        <w:rPr>
          <w:spacing w:val="-8"/>
        </w:rPr>
        <w:t xml:space="preserve"> </w:t>
      </w:r>
      <w:r>
        <w:rPr>
          <w:spacing w:val="-2"/>
        </w:rPr>
        <w:t>generation;</w:t>
      </w:r>
      <w:r>
        <w:rPr>
          <w:spacing w:val="-9"/>
        </w:rPr>
        <w:t xml:space="preserve"> </w:t>
      </w:r>
      <w:r>
        <w:rPr>
          <w:spacing w:val="-2"/>
        </w:rPr>
        <w:t>Design</w:t>
      </w:r>
      <w:r>
        <w:rPr>
          <w:spacing w:val="-8"/>
        </w:rPr>
        <w:t xml:space="preserve"> </w:t>
      </w:r>
      <w:r>
        <w:rPr>
          <w:spacing w:val="-2"/>
        </w:rPr>
        <w:t>and</w:t>
      </w:r>
      <w:r>
        <w:rPr>
          <w:spacing w:val="-9"/>
        </w:rPr>
        <w:t xml:space="preserve"> </w:t>
      </w:r>
      <w:r>
        <w:rPr>
          <w:spacing w:val="-2"/>
        </w:rPr>
        <w:t xml:space="preserve">performance </w:t>
      </w:r>
      <w:r>
        <w:t>characteristics</w:t>
      </w:r>
      <w:r>
        <w:rPr>
          <w:spacing w:val="80"/>
        </w:rPr>
        <w:t xml:space="preserve"> </w:t>
      </w:r>
      <w:r>
        <w:t>of</w:t>
      </w:r>
      <w:r>
        <w:rPr>
          <w:spacing w:val="80"/>
        </w:rPr>
        <w:t xml:space="preserve"> </w:t>
      </w:r>
      <w:r>
        <w:t>different</w:t>
      </w:r>
      <w:r>
        <w:rPr>
          <w:spacing w:val="80"/>
        </w:rPr>
        <w:t xml:space="preserve"> </w:t>
      </w:r>
      <w:r>
        <w:t>solar</w:t>
      </w:r>
      <w:r>
        <w:rPr>
          <w:spacing w:val="80"/>
        </w:rPr>
        <w:t xml:space="preserve"> </w:t>
      </w:r>
      <w:r>
        <w:t>concentrator</w:t>
      </w:r>
      <w:r>
        <w:rPr>
          <w:spacing w:val="80"/>
        </w:rPr>
        <w:t xml:space="preserve"> </w:t>
      </w:r>
      <w:r>
        <w:t>types</w:t>
      </w:r>
      <w:r>
        <w:rPr>
          <w:spacing w:val="80"/>
        </w:rPr>
        <w:t xml:space="preserve"> </w:t>
      </w:r>
      <w:r>
        <w:t xml:space="preserve">suitable for thermal power generation; Tracking of solar concentrators; performance characterization of solar concentrators, Storage option for solar thermal power plants; Modes of power generation in solar thermal power plants; Sizing solar thermal power plants; Operation and maintenance issues; Emerging trends in solar thermal power </w:t>
      </w:r>
      <w:r>
        <w:rPr>
          <w:spacing w:val="-2"/>
        </w:rPr>
        <w:t>generation;</w:t>
      </w:r>
      <w:r>
        <w:rPr>
          <w:spacing w:val="-18"/>
        </w:rPr>
        <w:t xml:space="preserve"> </w:t>
      </w:r>
      <w:r>
        <w:rPr>
          <w:spacing w:val="-2"/>
        </w:rPr>
        <w:t>Economics</w:t>
      </w:r>
      <w:r>
        <w:rPr>
          <w:spacing w:val="-18"/>
        </w:rPr>
        <w:t xml:space="preserve"> </w:t>
      </w:r>
      <w:r>
        <w:rPr>
          <w:spacing w:val="-2"/>
        </w:rPr>
        <w:t>of</w:t>
      </w:r>
      <w:r>
        <w:rPr>
          <w:spacing w:val="-18"/>
        </w:rPr>
        <w:t xml:space="preserve"> </w:t>
      </w:r>
      <w:r>
        <w:rPr>
          <w:spacing w:val="-2"/>
        </w:rPr>
        <w:t>solar</w:t>
      </w:r>
      <w:r>
        <w:rPr>
          <w:spacing w:val="-17"/>
        </w:rPr>
        <w:t xml:space="preserve"> </w:t>
      </w:r>
      <w:r>
        <w:rPr>
          <w:spacing w:val="-2"/>
        </w:rPr>
        <w:t>thermal</w:t>
      </w:r>
      <w:r>
        <w:rPr>
          <w:spacing w:val="-18"/>
        </w:rPr>
        <w:t xml:space="preserve"> </w:t>
      </w:r>
      <w:r>
        <w:rPr>
          <w:spacing w:val="-2"/>
        </w:rPr>
        <w:t>power</w:t>
      </w:r>
      <w:r>
        <w:rPr>
          <w:spacing w:val="-18"/>
        </w:rPr>
        <w:t xml:space="preserve"> </w:t>
      </w:r>
      <w:r>
        <w:rPr>
          <w:spacing w:val="-2"/>
        </w:rPr>
        <w:t>generation;</w:t>
      </w:r>
      <w:r>
        <w:rPr>
          <w:spacing w:val="-18"/>
        </w:rPr>
        <w:t xml:space="preserve"> </w:t>
      </w:r>
      <w:r>
        <w:rPr>
          <w:spacing w:val="-2"/>
        </w:rPr>
        <w:t>Case</w:t>
      </w:r>
      <w:r>
        <w:rPr>
          <w:spacing w:val="-17"/>
        </w:rPr>
        <w:t xml:space="preserve"> </w:t>
      </w:r>
      <w:r>
        <w:rPr>
          <w:spacing w:val="-2"/>
        </w:rPr>
        <w:t>studies.</w:t>
      </w:r>
    </w:p>
    <w:p w14:paraId="7A122579" w14:textId="77777777" w:rsidR="00545FE0" w:rsidRDefault="00000000">
      <w:pPr>
        <w:pStyle w:val="Heading3"/>
        <w:spacing w:before="108"/>
      </w:pPr>
      <w:r>
        <w:rPr>
          <w:color w:val="00AEEF"/>
        </w:rPr>
        <w:t xml:space="preserve">ESL885 Solar Industrial Process </w:t>
      </w:r>
      <w:r>
        <w:rPr>
          <w:color w:val="00AEEF"/>
          <w:spacing w:val="-2"/>
        </w:rPr>
        <w:t>Heating</w:t>
      </w:r>
    </w:p>
    <w:p w14:paraId="25348C91" w14:textId="77777777" w:rsidR="00545FE0" w:rsidRDefault="00000000">
      <w:pPr>
        <w:pStyle w:val="Heading4"/>
        <w:spacing w:before="28"/>
        <w:jc w:val="both"/>
      </w:pPr>
      <w:r>
        <w:t>3</w:t>
      </w:r>
      <w:r>
        <w:rPr>
          <w:spacing w:val="-1"/>
        </w:rPr>
        <w:t xml:space="preserve"> </w:t>
      </w:r>
      <w:r>
        <w:t>Credits (3-0-</w:t>
      </w:r>
      <w:r>
        <w:rPr>
          <w:spacing w:val="-5"/>
        </w:rPr>
        <w:t>0)</w:t>
      </w:r>
    </w:p>
    <w:p w14:paraId="6C016905" w14:textId="77777777" w:rsidR="00545FE0" w:rsidRDefault="00000000">
      <w:pPr>
        <w:pStyle w:val="BodyText"/>
        <w:ind w:right="38"/>
      </w:pPr>
      <w:r>
        <w:t>Basics of Solar Radiation, classification of solar thermal energy systems, Non-Concentrating solar collectors: Flat plate and evacuated tubular solar collector, Concentrating solar collectors: Compound parabolic concentrator, parabolic trough collector, linear Fresnel collector, parabolic dish collector,</w:t>
      </w:r>
      <w:r>
        <w:rPr>
          <w:spacing w:val="40"/>
        </w:rPr>
        <w:t xml:space="preserve"> </w:t>
      </w:r>
      <w:r>
        <w:t>Optics of solar collectors, Tracking systems solar concentrators, receivers for concentrators; Designing thermal storage for industrial application; Applications of solar thermal energy system for various industrial applications such as pulp and paper, textile, oil upstream and downstream, food and beverage,</w:t>
      </w:r>
      <w:r>
        <w:rPr>
          <w:spacing w:val="-5"/>
        </w:rPr>
        <w:t xml:space="preserve"> </w:t>
      </w:r>
      <w:r>
        <w:t>pharmaceutical,</w:t>
      </w:r>
      <w:r>
        <w:rPr>
          <w:spacing w:val="-5"/>
        </w:rPr>
        <w:t xml:space="preserve"> </w:t>
      </w:r>
      <w:r>
        <w:t>leather,</w:t>
      </w:r>
      <w:r>
        <w:rPr>
          <w:spacing w:val="-5"/>
        </w:rPr>
        <w:t xml:space="preserve"> </w:t>
      </w:r>
      <w:r>
        <w:t>automobile</w:t>
      </w:r>
      <w:r>
        <w:rPr>
          <w:spacing w:val="-5"/>
        </w:rPr>
        <w:t xml:space="preserve"> </w:t>
      </w:r>
      <w:r>
        <w:t>industries,</w:t>
      </w:r>
      <w:r>
        <w:rPr>
          <w:spacing w:val="-5"/>
        </w:rPr>
        <w:t xml:space="preserve"> </w:t>
      </w:r>
      <w:r>
        <w:t>etc.</w:t>
      </w:r>
      <w:r>
        <w:rPr>
          <w:spacing w:val="-5"/>
        </w:rPr>
        <w:t xml:space="preserve"> </w:t>
      </w:r>
      <w:r>
        <w:t>Basics of economics.</w:t>
      </w:r>
    </w:p>
    <w:p w14:paraId="4D927DFC" w14:textId="77777777" w:rsidR="00D11668" w:rsidRDefault="00000000" w:rsidP="00D11668">
      <w:pPr>
        <w:pStyle w:val="Heading3"/>
        <w:spacing w:before="119"/>
        <w:rPr>
          <w:spacing w:val="-2"/>
        </w:rPr>
      </w:pPr>
      <w:r>
        <w:rPr>
          <w:color w:val="00AEEF"/>
        </w:rPr>
        <w:t xml:space="preserve">ESN702 Introduction to Project </w:t>
      </w:r>
      <w:r>
        <w:rPr>
          <w:color w:val="00AEEF"/>
          <w:spacing w:val="-2"/>
        </w:rPr>
        <w:t>Management</w:t>
      </w:r>
      <w:r w:rsidR="00D11668">
        <w:rPr>
          <w:color w:val="00AEEF"/>
          <w:spacing w:val="-2"/>
        </w:rPr>
        <w:t xml:space="preserve"> </w:t>
      </w:r>
      <w:r>
        <w:rPr>
          <w:spacing w:val="-2"/>
        </w:rPr>
        <w:t>0</w:t>
      </w:r>
      <w:r>
        <w:rPr>
          <w:spacing w:val="-5"/>
        </w:rPr>
        <w:t xml:space="preserve"> </w:t>
      </w:r>
      <w:r>
        <w:rPr>
          <w:spacing w:val="-2"/>
        </w:rPr>
        <w:t>Credit</w:t>
      </w:r>
      <w:r>
        <w:rPr>
          <w:spacing w:val="-5"/>
        </w:rPr>
        <w:t xml:space="preserve"> </w:t>
      </w:r>
      <w:r>
        <w:rPr>
          <w:spacing w:val="-2"/>
        </w:rPr>
        <w:t>(1-0-0)/Bridge</w:t>
      </w:r>
      <w:r>
        <w:rPr>
          <w:spacing w:val="-5"/>
        </w:rPr>
        <w:t xml:space="preserve"> </w:t>
      </w:r>
      <w:r>
        <w:rPr>
          <w:spacing w:val="-2"/>
        </w:rPr>
        <w:t>Audit</w:t>
      </w:r>
      <w:r>
        <w:rPr>
          <w:spacing w:val="-5"/>
        </w:rPr>
        <w:t xml:space="preserve"> </w:t>
      </w:r>
      <w:r>
        <w:rPr>
          <w:spacing w:val="-2"/>
        </w:rPr>
        <w:t>(for</w:t>
      </w:r>
      <w:r>
        <w:rPr>
          <w:spacing w:val="-5"/>
        </w:rPr>
        <w:t xml:space="preserve"> </w:t>
      </w:r>
      <w:r>
        <w:rPr>
          <w:spacing w:val="-2"/>
        </w:rPr>
        <w:t>students</w:t>
      </w:r>
      <w:r>
        <w:rPr>
          <w:spacing w:val="-5"/>
        </w:rPr>
        <w:t xml:space="preserve"> </w:t>
      </w:r>
      <w:r>
        <w:rPr>
          <w:spacing w:val="-2"/>
        </w:rPr>
        <w:t>in</w:t>
      </w:r>
      <w:r>
        <w:rPr>
          <w:spacing w:val="-5"/>
        </w:rPr>
        <w:t xml:space="preserve"> </w:t>
      </w:r>
      <w:r>
        <w:rPr>
          <w:spacing w:val="-2"/>
        </w:rPr>
        <w:t>ESR</w:t>
      </w:r>
      <w:r>
        <w:rPr>
          <w:spacing w:val="-5"/>
        </w:rPr>
        <w:t xml:space="preserve"> </w:t>
      </w:r>
      <w:proofErr w:type="spellStart"/>
      <w:r>
        <w:rPr>
          <w:spacing w:val="-2"/>
        </w:rPr>
        <w:t>programme</w:t>
      </w:r>
      <w:proofErr w:type="spellEnd"/>
      <w:r>
        <w:rPr>
          <w:spacing w:val="-2"/>
        </w:rPr>
        <w:t>)</w:t>
      </w:r>
    </w:p>
    <w:p w14:paraId="2601FB9A" w14:textId="7EA65186" w:rsidR="00545FE0" w:rsidRDefault="00000000" w:rsidP="00D11668">
      <w:pPr>
        <w:pStyle w:val="BodyText"/>
      </w:pPr>
      <w:r>
        <w:t>Project initiation and planning, Site and technology selection, Regulatory, permitting and environmental compliance, Project feasibility assessment, Identification and mitigation of risks,</w:t>
      </w:r>
      <w:r>
        <w:rPr>
          <w:spacing w:val="80"/>
        </w:rPr>
        <w:t xml:space="preserve"> </w:t>
      </w:r>
      <w:r>
        <w:t>Planning execution as well as monitoring of projects, Operation and maintenance of projects.</w:t>
      </w:r>
    </w:p>
    <w:p w14:paraId="60AFB3A3" w14:textId="77777777" w:rsidR="00D11668" w:rsidRDefault="00000000" w:rsidP="00D11668">
      <w:pPr>
        <w:pStyle w:val="Heading3"/>
        <w:spacing w:before="125"/>
        <w:rPr>
          <w:spacing w:val="-2"/>
        </w:rPr>
      </w:pPr>
      <w:r>
        <w:rPr>
          <w:color w:val="00AEEF"/>
        </w:rPr>
        <w:t xml:space="preserve">ESN703 Technical </w:t>
      </w:r>
      <w:r>
        <w:rPr>
          <w:color w:val="00AEEF"/>
          <w:spacing w:val="-2"/>
        </w:rPr>
        <w:t>Writing</w:t>
      </w:r>
      <w:r w:rsidR="00D11668">
        <w:rPr>
          <w:color w:val="00AEEF"/>
          <w:spacing w:val="-2"/>
        </w:rPr>
        <w:t xml:space="preserve"> </w:t>
      </w:r>
      <w:r>
        <w:rPr>
          <w:spacing w:val="-2"/>
        </w:rPr>
        <w:t>0</w:t>
      </w:r>
      <w:r>
        <w:rPr>
          <w:spacing w:val="-6"/>
        </w:rPr>
        <w:t xml:space="preserve"> </w:t>
      </w:r>
      <w:r>
        <w:rPr>
          <w:spacing w:val="-2"/>
        </w:rPr>
        <w:t>Credit</w:t>
      </w:r>
      <w:r>
        <w:rPr>
          <w:spacing w:val="-6"/>
        </w:rPr>
        <w:t xml:space="preserve"> </w:t>
      </w:r>
      <w:r>
        <w:rPr>
          <w:spacing w:val="-2"/>
        </w:rPr>
        <w:t>(1-0-0)/Bridge</w:t>
      </w:r>
      <w:r>
        <w:rPr>
          <w:spacing w:val="-6"/>
        </w:rPr>
        <w:t xml:space="preserve"> </w:t>
      </w:r>
      <w:r>
        <w:rPr>
          <w:spacing w:val="-2"/>
        </w:rPr>
        <w:t>Audit</w:t>
      </w:r>
      <w:r>
        <w:rPr>
          <w:spacing w:val="-6"/>
        </w:rPr>
        <w:t xml:space="preserve"> </w:t>
      </w:r>
      <w:r>
        <w:rPr>
          <w:spacing w:val="-2"/>
        </w:rPr>
        <w:t>(for</w:t>
      </w:r>
      <w:r>
        <w:rPr>
          <w:spacing w:val="-6"/>
        </w:rPr>
        <w:t xml:space="preserve"> </w:t>
      </w:r>
      <w:r>
        <w:rPr>
          <w:spacing w:val="-2"/>
        </w:rPr>
        <w:t>students</w:t>
      </w:r>
      <w:r>
        <w:rPr>
          <w:spacing w:val="-6"/>
        </w:rPr>
        <w:t xml:space="preserve"> </w:t>
      </w:r>
      <w:r>
        <w:rPr>
          <w:spacing w:val="-2"/>
        </w:rPr>
        <w:t>in</w:t>
      </w:r>
      <w:r>
        <w:rPr>
          <w:spacing w:val="-6"/>
        </w:rPr>
        <w:t xml:space="preserve"> </w:t>
      </w:r>
      <w:r>
        <w:rPr>
          <w:spacing w:val="-2"/>
        </w:rPr>
        <w:t>ESR</w:t>
      </w:r>
      <w:r>
        <w:rPr>
          <w:spacing w:val="-6"/>
        </w:rPr>
        <w:t xml:space="preserve"> </w:t>
      </w:r>
      <w:proofErr w:type="spellStart"/>
      <w:r>
        <w:rPr>
          <w:spacing w:val="-2"/>
        </w:rPr>
        <w:t>programme</w:t>
      </w:r>
      <w:proofErr w:type="spellEnd"/>
      <w:r>
        <w:rPr>
          <w:spacing w:val="-2"/>
        </w:rPr>
        <w:t>)</w:t>
      </w:r>
    </w:p>
    <w:p w14:paraId="59FEF958" w14:textId="4F8B66C8" w:rsidR="00545FE0" w:rsidRPr="00D11668" w:rsidRDefault="00000000" w:rsidP="00D11668">
      <w:pPr>
        <w:pStyle w:val="BodyText"/>
        <w:rPr>
          <w:sz w:val="18"/>
        </w:rPr>
      </w:pPr>
      <w:r>
        <w:t>Language and Communication skills, Basic ethics and styles of Scientific/Technical document writing, Referencing in proper format, Planning Design and Layout of presentation, Important technical jargon for Energy Engineers.</w:t>
      </w:r>
    </w:p>
    <w:p w14:paraId="011CE46F" w14:textId="4DBFA24C" w:rsidR="00545FE0" w:rsidRDefault="00000000" w:rsidP="00D11668">
      <w:pPr>
        <w:pStyle w:val="Heading3"/>
        <w:spacing w:before="145"/>
      </w:pPr>
      <w:r>
        <w:rPr>
          <w:color w:val="00AEEF"/>
        </w:rPr>
        <w:t xml:space="preserve">ESN704 Basic Thermal </w:t>
      </w:r>
      <w:r>
        <w:rPr>
          <w:color w:val="00AEEF"/>
          <w:spacing w:val="-2"/>
        </w:rPr>
        <w:t>Engineering</w:t>
      </w:r>
      <w:r w:rsidR="00D11668">
        <w:rPr>
          <w:color w:val="00AEEF"/>
          <w:spacing w:val="-2"/>
        </w:rPr>
        <w:t xml:space="preserve"> </w:t>
      </w:r>
      <w:r>
        <w:t xml:space="preserve">0 Credit (1-0-0) Compulsory Audit (for students in ESN </w:t>
      </w:r>
      <w:proofErr w:type="spellStart"/>
      <w:r>
        <w:t>programme</w:t>
      </w:r>
      <w:proofErr w:type="spellEnd"/>
      <w:r>
        <w:t>)</w:t>
      </w:r>
      <w:r>
        <w:rPr>
          <w:spacing w:val="-1"/>
        </w:rPr>
        <w:t xml:space="preserve"> </w:t>
      </w:r>
      <w:r>
        <w:t>/</w:t>
      </w:r>
      <w:r>
        <w:rPr>
          <w:spacing w:val="-1"/>
        </w:rPr>
        <w:t xml:space="preserve"> </w:t>
      </w:r>
      <w:r>
        <w:t>Bridge</w:t>
      </w:r>
      <w:r>
        <w:rPr>
          <w:spacing w:val="-1"/>
        </w:rPr>
        <w:t xml:space="preserve"> </w:t>
      </w:r>
      <w:r>
        <w:t>Audit</w:t>
      </w:r>
      <w:r>
        <w:rPr>
          <w:spacing w:val="-1"/>
        </w:rPr>
        <w:t xml:space="preserve"> </w:t>
      </w:r>
      <w:r>
        <w:t>(for</w:t>
      </w:r>
      <w:r>
        <w:rPr>
          <w:spacing w:val="-1"/>
        </w:rPr>
        <w:t xml:space="preserve"> </w:t>
      </w:r>
      <w:r>
        <w:t>students</w:t>
      </w:r>
      <w:r>
        <w:rPr>
          <w:spacing w:val="-1"/>
        </w:rPr>
        <w:t xml:space="preserve"> </w:t>
      </w:r>
      <w:r>
        <w:t>in</w:t>
      </w:r>
      <w:r>
        <w:rPr>
          <w:spacing w:val="-1"/>
        </w:rPr>
        <w:t xml:space="preserve"> </w:t>
      </w:r>
      <w:r>
        <w:t>ESR</w:t>
      </w:r>
      <w:r>
        <w:rPr>
          <w:spacing w:val="-1"/>
        </w:rPr>
        <w:t xml:space="preserve"> </w:t>
      </w:r>
      <w:proofErr w:type="spellStart"/>
      <w:r>
        <w:t>programme</w:t>
      </w:r>
      <w:proofErr w:type="spellEnd"/>
      <w:r>
        <w:t xml:space="preserve">) (For Non-Mechanical students in ESN </w:t>
      </w:r>
      <w:proofErr w:type="spellStart"/>
      <w:r>
        <w:t>programme</w:t>
      </w:r>
      <w:proofErr w:type="spellEnd"/>
      <w:r>
        <w:t>)</w:t>
      </w:r>
    </w:p>
    <w:p w14:paraId="4C741DBC" w14:textId="77777777" w:rsidR="00545FE0" w:rsidRDefault="00000000">
      <w:pPr>
        <w:pStyle w:val="BodyText"/>
        <w:spacing w:before="10"/>
        <w:ind w:right="45"/>
      </w:pPr>
      <w:r>
        <w:t>First and second law of thermodynamics, Thermal fluid systems, Standard cycles, Mixture of gases, Heat Transfer, Fluid Mechanics, Practical Examples, Use of steam tables.</w:t>
      </w:r>
    </w:p>
    <w:p w14:paraId="2242AD2D" w14:textId="77777777" w:rsidR="00D11668" w:rsidRDefault="00000000" w:rsidP="00D11668">
      <w:pPr>
        <w:pStyle w:val="Heading3"/>
        <w:spacing w:before="114"/>
      </w:pPr>
      <w:r>
        <w:rPr>
          <w:color w:val="00AEEF"/>
        </w:rPr>
        <w:t xml:space="preserve">ESN712 Basic Electrical </w:t>
      </w:r>
      <w:r>
        <w:rPr>
          <w:color w:val="00AEEF"/>
          <w:spacing w:val="-2"/>
        </w:rPr>
        <w:t>Engineering</w:t>
      </w:r>
      <w:r w:rsidR="00D11668">
        <w:rPr>
          <w:color w:val="00AEEF"/>
          <w:spacing w:val="-2"/>
        </w:rPr>
        <w:t xml:space="preserve"> </w:t>
      </w:r>
      <w:r>
        <w:t xml:space="preserve">0 Credit (1-0-0) Compulsory Audit (for students in ESN </w:t>
      </w:r>
      <w:proofErr w:type="spellStart"/>
      <w:r>
        <w:t>programme</w:t>
      </w:r>
      <w:proofErr w:type="spellEnd"/>
      <w:r>
        <w:t>)</w:t>
      </w:r>
      <w:r>
        <w:rPr>
          <w:spacing w:val="-1"/>
        </w:rPr>
        <w:t xml:space="preserve"> </w:t>
      </w:r>
      <w:r>
        <w:t>/</w:t>
      </w:r>
      <w:r>
        <w:rPr>
          <w:spacing w:val="-1"/>
        </w:rPr>
        <w:t xml:space="preserve"> </w:t>
      </w:r>
      <w:r>
        <w:t>Bridge</w:t>
      </w:r>
      <w:r>
        <w:rPr>
          <w:spacing w:val="-1"/>
        </w:rPr>
        <w:t xml:space="preserve"> </w:t>
      </w:r>
      <w:r>
        <w:t>Audit</w:t>
      </w:r>
      <w:r>
        <w:rPr>
          <w:spacing w:val="-1"/>
        </w:rPr>
        <w:t xml:space="preserve"> </w:t>
      </w:r>
      <w:r>
        <w:t>(for</w:t>
      </w:r>
      <w:r>
        <w:rPr>
          <w:spacing w:val="-1"/>
        </w:rPr>
        <w:t xml:space="preserve"> </w:t>
      </w:r>
      <w:r>
        <w:t>students</w:t>
      </w:r>
      <w:r>
        <w:rPr>
          <w:spacing w:val="-1"/>
        </w:rPr>
        <w:t xml:space="preserve"> </w:t>
      </w:r>
      <w:r>
        <w:t>in</w:t>
      </w:r>
      <w:r>
        <w:rPr>
          <w:spacing w:val="-1"/>
        </w:rPr>
        <w:t xml:space="preserve"> </w:t>
      </w:r>
      <w:r>
        <w:t>ESR</w:t>
      </w:r>
      <w:r>
        <w:rPr>
          <w:spacing w:val="-1"/>
        </w:rPr>
        <w:t xml:space="preserve"> </w:t>
      </w:r>
      <w:proofErr w:type="spellStart"/>
      <w:r>
        <w:t>programme</w:t>
      </w:r>
      <w:proofErr w:type="spellEnd"/>
      <w:r>
        <w:t>)</w:t>
      </w:r>
    </w:p>
    <w:p w14:paraId="76902AE5" w14:textId="3B901A03" w:rsidR="00545FE0" w:rsidRPr="00D11668" w:rsidRDefault="00000000" w:rsidP="00D11668">
      <w:pPr>
        <w:pStyle w:val="BodyText"/>
        <w:rPr>
          <w:sz w:val="18"/>
        </w:rPr>
      </w:pPr>
      <w:r>
        <w:t>Power circuits and electrical machinery, AC circuit analysis, Three- phase circuits, Power circuits components and energy conservation devices, Variable speed drives, Demand controls.</w:t>
      </w:r>
    </w:p>
    <w:p w14:paraId="2FBB28C0" w14:textId="77777777" w:rsidR="00D11668" w:rsidRDefault="00000000" w:rsidP="00D11668">
      <w:pPr>
        <w:pStyle w:val="Heading3"/>
        <w:spacing w:before="115"/>
        <w:ind w:right="48"/>
        <w:rPr>
          <w:spacing w:val="-4"/>
        </w:rPr>
      </w:pPr>
      <w:r>
        <w:rPr>
          <w:color w:val="00AEEF"/>
        </w:rPr>
        <w:t xml:space="preserve">ESN791 Applied Mathematics and Computational </w:t>
      </w:r>
      <w:r>
        <w:rPr>
          <w:color w:val="00AEEF"/>
          <w:spacing w:val="-2"/>
        </w:rPr>
        <w:t>Methods</w:t>
      </w:r>
      <w:r w:rsidR="00D11668">
        <w:rPr>
          <w:color w:val="00AEEF"/>
          <w:spacing w:val="-2"/>
        </w:rPr>
        <w:t xml:space="preserve"> </w:t>
      </w:r>
      <w:r>
        <w:rPr>
          <w:spacing w:val="-4"/>
        </w:rPr>
        <w:t>0</w:t>
      </w:r>
      <w:r>
        <w:rPr>
          <w:spacing w:val="-5"/>
        </w:rPr>
        <w:t xml:space="preserve"> </w:t>
      </w:r>
      <w:r>
        <w:rPr>
          <w:spacing w:val="-4"/>
        </w:rPr>
        <w:t>Credit</w:t>
      </w:r>
      <w:r>
        <w:rPr>
          <w:spacing w:val="-5"/>
        </w:rPr>
        <w:t xml:space="preserve"> </w:t>
      </w:r>
      <w:r>
        <w:rPr>
          <w:spacing w:val="-4"/>
        </w:rPr>
        <w:t>(1-0-0)</w:t>
      </w:r>
      <w:r>
        <w:rPr>
          <w:spacing w:val="-5"/>
        </w:rPr>
        <w:t xml:space="preserve"> </w:t>
      </w:r>
      <w:r>
        <w:rPr>
          <w:spacing w:val="-4"/>
        </w:rPr>
        <w:t>/</w:t>
      </w:r>
      <w:r>
        <w:rPr>
          <w:spacing w:val="-5"/>
        </w:rPr>
        <w:t xml:space="preserve"> </w:t>
      </w:r>
      <w:r>
        <w:rPr>
          <w:spacing w:val="-4"/>
        </w:rPr>
        <w:t>Bridge</w:t>
      </w:r>
      <w:r>
        <w:rPr>
          <w:spacing w:val="-5"/>
        </w:rPr>
        <w:t xml:space="preserve"> </w:t>
      </w:r>
      <w:r>
        <w:rPr>
          <w:spacing w:val="-4"/>
        </w:rPr>
        <w:t>Audit</w:t>
      </w:r>
      <w:r>
        <w:rPr>
          <w:spacing w:val="-5"/>
        </w:rPr>
        <w:t xml:space="preserve"> </w:t>
      </w:r>
      <w:r>
        <w:rPr>
          <w:spacing w:val="-4"/>
        </w:rPr>
        <w:t>(for</w:t>
      </w:r>
      <w:r>
        <w:rPr>
          <w:spacing w:val="-5"/>
        </w:rPr>
        <w:t xml:space="preserve"> </w:t>
      </w:r>
      <w:r>
        <w:rPr>
          <w:spacing w:val="-4"/>
        </w:rPr>
        <w:t>students</w:t>
      </w:r>
      <w:r>
        <w:rPr>
          <w:spacing w:val="-5"/>
        </w:rPr>
        <w:t xml:space="preserve"> </w:t>
      </w:r>
      <w:r>
        <w:rPr>
          <w:spacing w:val="-4"/>
        </w:rPr>
        <w:t>in</w:t>
      </w:r>
      <w:r>
        <w:rPr>
          <w:spacing w:val="-5"/>
        </w:rPr>
        <w:t xml:space="preserve"> </w:t>
      </w:r>
      <w:r>
        <w:rPr>
          <w:spacing w:val="-4"/>
        </w:rPr>
        <w:t>ESR</w:t>
      </w:r>
      <w:r>
        <w:rPr>
          <w:spacing w:val="-5"/>
        </w:rPr>
        <w:t xml:space="preserve"> </w:t>
      </w:r>
      <w:proofErr w:type="spellStart"/>
      <w:r>
        <w:rPr>
          <w:spacing w:val="-4"/>
        </w:rPr>
        <w:t>programme</w:t>
      </w:r>
      <w:proofErr w:type="spellEnd"/>
      <w:r>
        <w:rPr>
          <w:spacing w:val="-4"/>
        </w:rPr>
        <w:t>)</w:t>
      </w:r>
    </w:p>
    <w:p w14:paraId="5D09C0EC" w14:textId="61986DDA" w:rsidR="00545FE0" w:rsidRPr="00D11668" w:rsidRDefault="00000000" w:rsidP="00D11668">
      <w:pPr>
        <w:pStyle w:val="BodyText"/>
        <w:rPr>
          <w:sz w:val="18"/>
        </w:rPr>
      </w:pPr>
      <w:r>
        <w:rPr>
          <w:spacing w:val="-2"/>
        </w:rPr>
        <w:t xml:space="preserve">Fourier and Laplace transform, Complex and vector analysis, Matrices, </w:t>
      </w:r>
      <w:r>
        <w:t xml:space="preserve">Numerical and computational methods, Finite difference, Numerical methods of integration, </w:t>
      </w:r>
      <w:proofErr w:type="gramStart"/>
      <w:r>
        <w:t>Least</w:t>
      </w:r>
      <w:proofErr w:type="gramEnd"/>
      <w:r>
        <w:t xml:space="preserve"> square curve fitting, Introduction to C++ and MATLAB</w:t>
      </w:r>
    </w:p>
    <w:p w14:paraId="5A3B0EE0" w14:textId="77777777" w:rsidR="00545FE0" w:rsidRDefault="00000000">
      <w:pPr>
        <w:pStyle w:val="Heading3"/>
        <w:spacing w:before="131"/>
      </w:pPr>
      <w:r>
        <w:rPr>
          <w:color w:val="00AEEF"/>
        </w:rPr>
        <w:t xml:space="preserve">ESP705 Renewable Energy </w:t>
      </w:r>
      <w:r>
        <w:rPr>
          <w:color w:val="00AEEF"/>
          <w:spacing w:val="-2"/>
        </w:rPr>
        <w:t>Laboratory</w:t>
      </w:r>
    </w:p>
    <w:p w14:paraId="26B68BDB" w14:textId="77777777" w:rsidR="00545FE0" w:rsidRDefault="00000000">
      <w:pPr>
        <w:pStyle w:val="Heading4"/>
        <w:jc w:val="both"/>
      </w:pPr>
      <w:r>
        <w:t>3</w:t>
      </w:r>
      <w:r>
        <w:rPr>
          <w:spacing w:val="-1"/>
        </w:rPr>
        <w:t xml:space="preserve"> </w:t>
      </w:r>
      <w:r>
        <w:t>Credits (0-0-</w:t>
      </w:r>
      <w:r>
        <w:rPr>
          <w:spacing w:val="-5"/>
        </w:rPr>
        <w:t>6)</w:t>
      </w:r>
    </w:p>
    <w:p w14:paraId="44201A4A" w14:textId="77777777" w:rsidR="00545FE0" w:rsidRDefault="00000000">
      <w:pPr>
        <w:pStyle w:val="BodyText"/>
        <w:ind w:right="45"/>
      </w:pPr>
      <w:r>
        <w:t>The main focus of this laboratory is to provide exposure and hands- on-skills practice to the students on various aspects of renewable energy</w:t>
      </w:r>
      <w:r>
        <w:rPr>
          <w:spacing w:val="10"/>
        </w:rPr>
        <w:t xml:space="preserve"> </w:t>
      </w:r>
      <w:r>
        <w:t>sources</w:t>
      </w:r>
      <w:r>
        <w:rPr>
          <w:spacing w:val="11"/>
        </w:rPr>
        <w:t xml:space="preserve"> </w:t>
      </w:r>
      <w:r>
        <w:t>and</w:t>
      </w:r>
      <w:r>
        <w:rPr>
          <w:spacing w:val="10"/>
        </w:rPr>
        <w:t xml:space="preserve"> </w:t>
      </w:r>
      <w:r>
        <w:t>technology.</w:t>
      </w:r>
      <w:r>
        <w:rPr>
          <w:spacing w:val="11"/>
        </w:rPr>
        <w:t xml:space="preserve"> </w:t>
      </w:r>
      <w:r>
        <w:t>The</w:t>
      </w:r>
      <w:r>
        <w:rPr>
          <w:spacing w:val="10"/>
        </w:rPr>
        <w:t xml:space="preserve"> </w:t>
      </w:r>
      <w:r>
        <w:t>students</w:t>
      </w:r>
      <w:r>
        <w:rPr>
          <w:spacing w:val="11"/>
        </w:rPr>
        <w:t xml:space="preserve"> </w:t>
      </w:r>
      <w:r>
        <w:t>would</w:t>
      </w:r>
      <w:r>
        <w:rPr>
          <w:spacing w:val="10"/>
        </w:rPr>
        <w:t xml:space="preserve"> </w:t>
      </w:r>
      <w:r>
        <w:t>be</w:t>
      </w:r>
      <w:r>
        <w:rPr>
          <w:spacing w:val="11"/>
        </w:rPr>
        <w:t xml:space="preserve"> </w:t>
      </w:r>
      <w:r>
        <w:t>able</w:t>
      </w:r>
      <w:r>
        <w:rPr>
          <w:spacing w:val="10"/>
        </w:rPr>
        <w:t xml:space="preserve"> </w:t>
      </w:r>
      <w:r>
        <w:t>to</w:t>
      </w:r>
      <w:r>
        <w:rPr>
          <w:spacing w:val="11"/>
        </w:rPr>
        <w:t xml:space="preserve"> </w:t>
      </w:r>
      <w:r>
        <w:rPr>
          <w:spacing w:val="-5"/>
        </w:rPr>
        <w:t>get</w:t>
      </w:r>
    </w:p>
    <w:p w14:paraId="1E9D5889" w14:textId="77777777" w:rsidR="00545FE0" w:rsidRDefault="00000000">
      <w:pPr>
        <w:pStyle w:val="BodyText"/>
        <w:spacing w:before="101"/>
        <w:jc w:val="left"/>
      </w:pPr>
      <w:r>
        <w:br w:type="column"/>
      </w:r>
      <w:r>
        <w:t>detailed</w:t>
      </w:r>
      <w:r>
        <w:rPr>
          <w:spacing w:val="-13"/>
        </w:rPr>
        <w:t xml:space="preserve"> </w:t>
      </w:r>
      <w:r>
        <w:t>insights</w:t>
      </w:r>
      <w:r>
        <w:rPr>
          <w:spacing w:val="-12"/>
        </w:rPr>
        <w:t xml:space="preserve"> </w:t>
      </w:r>
      <w:r>
        <w:t>into</w:t>
      </w:r>
      <w:r>
        <w:rPr>
          <w:spacing w:val="-13"/>
        </w:rPr>
        <w:t xml:space="preserve"> </w:t>
      </w:r>
      <w:r>
        <w:t>the</w:t>
      </w:r>
      <w:r>
        <w:rPr>
          <w:spacing w:val="-12"/>
        </w:rPr>
        <w:t xml:space="preserve"> </w:t>
      </w:r>
      <w:r>
        <w:t>design</w:t>
      </w:r>
      <w:r>
        <w:rPr>
          <w:spacing w:val="-13"/>
        </w:rPr>
        <w:t xml:space="preserve"> </w:t>
      </w:r>
      <w:r>
        <w:t>and</w:t>
      </w:r>
      <w:r>
        <w:rPr>
          <w:spacing w:val="-12"/>
        </w:rPr>
        <w:t xml:space="preserve"> </w:t>
      </w:r>
      <w:r>
        <w:t>operational</w:t>
      </w:r>
      <w:r>
        <w:rPr>
          <w:spacing w:val="-13"/>
        </w:rPr>
        <w:t xml:space="preserve"> </w:t>
      </w:r>
      <w:r>
        <w:t>aspects</w:t>
      </w:r>
      <w:r>
        <w:rPr>
          <w:spacing w:val="-12"/>
        </w:rPr>
        <w:t xml:space="preserve"> </w:t>
      </w:r>
      <w:r>
        <w:t>of</w:t>
      </w:r>
      <w:r>
        <w:rPr>
          <w:spacing w:val="-13"/>
        </w:rPr>
        <w:t xml:space="preserve"> </w:t>
      </w:r>
      <w:r>
        <w:t>renewable energy devices and systems.</w:t>
      </w:r>
    </w:p>
    <w:p w14:paraId="155A3678" w14:textId="77777777" w:rsidR="00545FE0" w:rsidRDefault="00000000">
      <w:pPr>
        <w:pStyle w:val="Heading3"/>
        <w:spacing w:before="115"/>
        <w:jc w:val="left"/>
      </w:pPr>
      <w:r>
        <w:rPr>
          <w:color w:val="00AEEF"/>
        </w:rPr>
        <w:t xml:space="preserve">ESP706 Renewable Energy Simulation </w:t>
      </w:r>
      <w:r>
        <w:rPr>
          <w:color w:val="00AEEF"/>
          <w:spacing w:val="-2"/>
        </w:rPr>
        <w:t>Laboratory</w:t>
      </w:r>
    </w:p>
    <w:p w14:paraId="40E863FF" w14:textId="77777777" w:rsidR="00545FE0" w:rsidRDefault="00000000">
      <w:pPr>
        <w:pStyle w:val="Heading4"/>
      </w:pPr>
      <w:r>
        <w:t>3</w:t>
      </w:r>
      <w:r>
        <w:rPr>
          <w:spacing w:val="-1"/>
        </w:rPr>
        <w:t xml:space="preserve"> </w:t>
      </w:r>
      <w:r>
        <w:t>Credits (0-0-</w:t>
      </w:r>
      <w:r>
        <w:rPr>
          <w:spacing w:val="-5"/>
        </w:rPr>
        <w:t>6)</w:t>
      </w:r>
    </w:p>
    <w:p w14:paraId="2E5115A3" w14:textId="77777777" w:rsidR="00545FE0" w:rsidRDefault="00000000">
      <w:pPr>
        <w:pStyle w:val="BodyText"/>
        <w:jc w:val="left"/>
      </w:pPr>
      <w:r>
        <w:t>Simulation</w:t>
      </w:r>
      <w:r>
        <w:rPr>
          <w:spacing w:val="8"/>
        </w:rPr>
        <w:t xml:space="preserve"> </w:t>
      </w:r>
      <w:r>
        <w:t>experiments</w:t>
      </w:r>
      <w:r>
        <w:rPr>
          <w:spacing w:val="9"/>
        </w:rPr>
        <w:t xml:space="preserve"> </w:t>
      </w:r>
      <w:r>
        <w:t>related</w:t>
      </w:r>
      <w:r>
        <w:rPr>
          <w:spacing w:val="8"/>
        </w:rPr>
        <w:t xml:space="preserve"> </w:t>
      </w:r>
      <w:r>
        <w:t>to</w:t>
      </w:r>
      <w:r>
        <w:rPr>
          <w:spacing w:val="9"/>
        </w:rPr>
        <w:t xml:space="preserve"> </w:t>
      </w:r>
      <w:r>
        <w:t>Renewable</w:t>
      </w:r>
      <w:r>
        <w:rPr>
          <w:spacing w:val="8"/>
        </w:rPr>
        <w:t xml:space="preserve"> </w:t>
      </w:r>
      <w:r>
        <w:t>Energy</w:t>
      </w:r>
      <w:r>
        <w:rPr>
          <w:spacing w:val="9"/>
        </w:rPr>
        <w:t xml:space="preserve"> </w:t>
      </w:r>
      <w:r>
        <w:rPr>
          <w:spacing w:val="-2"/>
        </w:rPr>
        <w:t>Systems.</w:t>
      </w:r>
    </w:p>
    <w:p w14:paraId="77B7EC8C" w14:textId="77777777" w:rsidR="00545FE0" w:rsidRDefault="00000000">
      <w:pPr>
        <w:pStyle w:val="Heading3"/>
        <w:spacing w:before="145"/>
        <w:jc w:val="left"/>
      </w:pPr>
      <w:r>
        <w:rPr>
          <w:color w:val="00AEEF"/>
        </w:rPr>
        <w:t xml:space="preserve">ESP713 Energy </w:t>
      </w:r>
      <w:r>
        <w:rPr>
          <w:color w:val="00AEEF"/>
          <w:spacing w:val="-2"/>
        </w:rPr>
        <w:t>Laboratories</w:t>
      </w:r>
    </w:p>
    <w:p w14:paraId="65FAAAFF" w14:textId="77777777" w:rsidR="00545FE0" w:rsidRDefault="00000000">
      <w:pPr>
        <w:spacing w:before="27"/>
        <w:ind w:left="123"/>
        <w:rPr>
          <w:sz w:val="18"/>
        </w:rPr>
      </w:pPr>
      <w:r>
        <w:rPr>
          <w:sz w:val="18"/>
        </w:rPr>
        <w:t>3</w:t>
      </w:r>
      <w:r>
        <w:rPr>
          <w:spacing w:val="-1"/>
          <w:sz w:val="18"/>
        </w:rPr>
        <w:t xml:space="preserve"> </w:t>
      </w:r>
      <w:r>
        <w:rPr>
          <w:sz w:val="18"/>
        </w:rPr>
        <w:t>Credits (0-0-</w:t>
      </w:r>
      <w:r>
        <w:rPr>
          <w:spacing w:val="-5"/>
          <w:sz w:val="18"/>
        </w:rPr>
        <w:t>6)</w:t>
      </w:r>
    </w:p>
    <w:p w14:paraId="5C7EE774" w14:textId="77777777" w:rsidR="00545FE0" w:rsidRDefault="00000000">
      <w:pPr>
        <w:spacing w:before="27"/>
        <w:ind w:left="123"/>
        <w:rPr>
          <w:sz w:val="18"/>
        </w:rPr>
      </w:pPr>
      <w:r>
        <w:rPr>
          <w:sz w:val="18"/>
        </w:rPr>
        <w:t>Pre-requisite(s):</w:t>
      </w:r>
      <w:r>
        <w:rPr>
          <w:spacing w:val="-2"/>
          <w:sz w:val="18"/>
        </w:rPr>
        <w:t xml:space="preserve"> </w:t>
      </w:r>
      <w:r>
        <w:rPr>
          <w:sz w:val="18"/>
        </w:rPr>
        <w:t>EC</w:t>
      </w:r>
      <w:r>
        <w:rPr>
          <w:spacing w:val="-1"/>
          <w:sz w:val="18"/>
        </w:rPr>
        <w:t xml:space="preserve"> </w:t>
      </w:r>
      <w:r>
        <w:rPr>
          <w:sz w:val="18"/>
        </w:rPr>
        <w:t>75</w:t>
      </w:r>
      <w:r>
        <w:rPr>
          <w:spacing w:val="-1"/>
          <w:sz w:val="18"/>
        </w:rPr>
        <w:t xml:space="preserve"> </w:t>
      </w:r>
      <w:r>
        <w:rPr>
          <w:sz w:val="18"/>
        </w:rPr>
        <w:t>(for</w:t>
      </w:r>
      <w:r>
        <w:rPr>
          <w:spacing w:val="-1"/>
          <w:sz w:val="18"/>
        </w:rPr>
        <w:t xml:space="preserve"> </w:t>
      </w:r>
      <w:r>
        <w:rPr>
          <w:sz w:val="18"/>
        </w:rPr>
        <w:t>UG</w:t>
      </w:r>
      <w:r>
        <w:rPr>
          <w:spacing w:val="-1"/>
          <w:sz w:val="18"/>
        </w:rPr>
        <w:t xml:space="preserve"> </w:t>
      </w:r>
      <w:r>
        <w:rPr>
          <w:sz w:val="18"/>
        </w:rPr>
        <w:t>Students</w:t>
      </w:r>
      <w:r>
        <w:rPr>
          <w:spacing w:val="-1"/>
          <w:sz w:val="18"/>
        </w:rPr>
        <w:t xml:space="preserve"> </w:t>
      </w:r>
      <w:r>
        <w:rPr>
          <w:sz w:val="18"/>
        </w:rPr>
        <w:t>in</w:t>
      </w:r>
      <w:r>
        <w:rPr>
          <w:spacing w:val="-1"/>
          <w:sz w:val="18"/>
        </w:rPr>
        <w:t xml:space="preserve"> </w:t>
      </w:r>
      <w:r>
        <w:rPr>
          <w:sz w:val="18"/>
        </w:rPr>
        <w:t xml:space="preserve">Minor </w:t>
      </w:r>
      <w:r>
        <w:rPr>
          <w:spacing w:val="-2"/>
          <w:sz w:val="18"/>
        </w:rPr>
        <w:t>Area)</w:t>
      </w:r>
    </w:p>
    <w:p w14:paraId="0B823FC9" w14:textId="77777777" w:rsidR="00545FE0" w:rsidRDefault="00000000">
      <w:pPr>
        <w:pStyle w:val="Heading3"/>
        <w:spacing w:before="140"/>
        <w:jc w:val="left"/>
      </w:pPr>
      <w:r>
        <w:rPr>
          <w:color w:val="00AEEF"/>
        </w:rPr>
        <w:t xml:space="preserve">ESP728 Energy and Environment </w:t>
      </w:r>
      <w:r>
        <w:rPr>
          <w:color w:val="00AEEF"/>
          <w:spacing w:val="-2"/>
        </w:rPr>
        <w:t>Laboratory</w:t>
      </w:r>
    </w:p>
    <w:p w14:paraId="1ED5B20D" w14:textId="77777777" w:rsidR="00545FE0" w:rsidRDefault="00000000">
      <w:pPr>
        <w:spacing w:before="27"/>
        <w:ind w:left="123"/>
        <w:rPr>
          <w:sz w:val="18"/>
        </w:rPr>
      </w:pPr>
      <w:r>
        <w:rPr>
          <w:sz w:val="18"/>
        </w:rPr>
        <w:t>3</w:t>
      </w:r>
      <w:r>
        <w:rPr>
          <w:spacing w:val="-1"/>
          <w:sz w:val="18"/>
        </w:rPr>
        <w:t xml:space="preserve"> </w:t>
      </w:r>
      <w:r>
        <w:rPr>
          <w:sz w:val="18"/>
        </w:rPr>
        <w:t>Credits (0-0-</w:t>
      </w:r>
      <w:r>
        <w:rPr>
          <w:spacing w:val="-5"/>
          <w:sz w:val="18"/>
        </w:rPr>
        <w:t>6)</w:t>
      </w:r>
    </w:p>
    <w:p w14:paraId="071C60C3" w14:textId="77777777" w:rsidR="00545FE0" w:rsidRDefault="00000000">
      <w:pPr>
        <w:pStyle w:val="Heading3"/>
        <w:spacing w:before="141"/>
        <w:jc w:val="left"/>
      </w:pPr>
      <w:r>
        <w:rPr>
          <w:color w:val="00AEEF"/>
        </w:rPr>
        <w:t>ESV891 Special Topics on Emerging Trends in Energy and Environmental Technologies</w:t>
      </w:r>
    </w:p>
    <w:p w14:paraId="66B8C99E" w14:textId="77777777" w:rsidR="00545FE0" w:rsidRDefault="00000000">
      <w:pPr>
        <w:spacing w:before="26"/>
        <w:ind w:left="123"/>
        <w:rPr>
          <w:sz w:val="18"/>
        </w:rPr>
      </w:pPr>
      <w:r>
        <w:rPr>
          <w:sz w:val="18"/>
        </w:rPr>
        <w:t>1</w:t>
      </w:r>
      <w:r>
        <w:rPr>
          <w:spacing w:val="-1"/>
          <w:sz w:val="18"/>
        </w:rPr>
        <w:t xml:space="preserve"> </w:t>
      </w:r>
      <w:r>
        <w:rPr>
          <w:sz w:val="18"/>
        </w:rPr>
        <w:t>Credit (1-0-</w:t>
      </w:r>
      <w:r>
        <w:rPr>
          <w:spacing w:val="-5"/>
          <w:sz w:val="18"/>
        </w:rPr>
        <w:t>0)</w:t>
      </w:r>
    </w:p>
    <w:p w14:paraId="5A1B95C1" w14:textId="77777777" w:rsidR="00545FE0" w:rsidRDefault="00000000">
      <w:pPr>
        <w:pStyle w:val="Heading3"/>
        <w:spacing w:before="140"/>
        <w:jc w:val="left"/>
      </w:pPr>
      <w:r>
        <w:rPr>
          <w:color w:val="00AEEF"/>
        </w:rPr>
        <w:t xml:space="preserve">ESD798 Minor Project </w:t>
      </w:r>
      <w:r>
        <w:rPr>
          <w:color w:val="00AEEF"/>
          <w:spacing w:val="-2"/>
        </w:rPr>
        <w:t>(ESR)</w:t>
      </w:r>
    </w:p>
    <w:p w14:paraId="6F4CE168" w14:textId="77777777" w:rsidR="00545FE0" w:rsidRDefault="00000000">
      <w:pPr>
        <w:pStyle w:val="Heading4"/>
      </w:pPr>
      <w:r>
        <w:t>3</w:t>
      </w:r>
      <w:r>
        <w:rPr>
          <w:spacing w:val="-1"/>
        </w:rPr>
        <w:t xml:space="preserve"> </w:t>
      </w:r>
      <w:r>
        <w:t>Credits (0-0-</w:t>
      </w:r>
      <w:r>
        <w:rPr>
          <w:spacing w:val="-5"/>
        </w:rPr>
        <w:t>6)</w:t>
      </w:r>
    </w:p>
    <w:p w14:paraId="737039E1" w14:textId="77777777" w:rsidR="00545FE0" w:rsidRDefault="00000000">
      <w:pPr>
        <w:pStyle w:val="BodyText"/>
        <w:spacing w:line="193" w:lineRule="exact"/>
        <w:jc w:val="left"/>
      </w:pPr>
      <w:r>
        <w:t>As</w:t>
      </w:r>
      <w:r>
        <w:rPr>
          <w:spacing w:val="46"/>
        </w:rPr>
        <w:t xml:space="preserve"> </w:t>
      </w:r>
      <w:r>
        <w:t>per</w:t>
      </w:r>
      <w:r>
        <w:rPr>
          <w:spacing w:val="46"/>
        </w:rPr>
        <w:t xml:space="preserve"> </w:t>
      </w:r>
      <w:r>
        <w:t>field</w:t>
      </w:r>
      <w:r>
        <w:rPr>
          <w:spacing w:val="47"/>
        </w:rPr>
        <w:t xml:space="preserve"> </w:t>
      </w:r>
      <w:r>
        <w:t>of</w:t>
      </w:r>
      <w:r>
        <w:rPr>
          <w:spacing w:val="46"/>
        </w:rPr>
        <w:t xml:space="preserve"> </w:t>
      </w:r>
      <w:r>
        <w:t>research</w:t>
      </w:r>
      <w:r>
        <w:rPr>
          <w:spacing w:val="46"/>
        </w:rPr>
        <w:t xml:space="preserve"> </w:t>
      </w:r>
      <w:r>
        <w:t>required</w:t>
      </w:r>
      <w:r>
        <w:rPr>
          <w:spacing w:val="47"/>
        </w:rPr>
        <w:t xml:space="preserve"> </w:t>
      </w:r>
      <w:r>
        <w:t>in</w:t>
      </w:r>
      <w:r>
        <w:rPr>
          <w:spacing w:val="46"/>
        </w:rPr>
        <w:t xml:space="preserve"> </w:t>
      </w:r>
      <w:r>
        <w:t>the</w:t>
      </w:r>
      <w:r>
        <w:rPr>
          <w:spacing w:val="46"/>
        </w:rPr>
        <w:t xml:space="preserve"> </w:t>
      </w:r>
      <w:r>
        <w:t>project</w:t>
      </w:r>
      <w:r>
        <w:rPr>
          <w:spacing w:val="47"/>
        </w:rPr>
        <w:t xml:space="preserve"> </w:t>
      </w:r>
      <w:r>
        <w:t>in</w:t>
      </w:r>
      <w:r>
        <w:rPr>
          <w:spacing w:val="46"/>
        </w:rPr>
        <w:t xml:space="preserve"> </w:t>
      </w:r>
      <w:r>
        <w:t>the</w:t>
      </w:r>
      <w:r>
        <w:rPr>
          <w:spacing w:val="47"/>
        </w:rPr>
        <w:t xml:space="preserve"> </w:t>
      </w:r>
      <w:r>
        <w:t>area</w:t>
      </w:r>
      <w:r>
        <w:rPr>
          <w:spacing w:val="46"/>
        </w:rPr>
        <w:t xml:space="preserve"> </w:t>
      </w:r>
      <w:r>
        <w:rPr>
          <w:spacing w:val="-5"/>
        </w:rPr>
        <w:t>of</w:t>
      </w:r>
    </w:p>
    <w:p w14:paraId="33696A8B" w14:textId="77777777" w:rsidR="00545FE0" w:rsidRDefault="00000000">
      <w:pPr>
        <w:pStyle w:val="BodyText"/>
        <w:spacing w:before="0" w:line="193" w:lineRule="exact"/>
        <w:jc w:val="left"/>
      </w:pPr>
      <w:r>
        <w:t>Renewable</w:t>
      </w:r>
      <w:r>
        <w:rPr>
          <w:spacing w:val="2"/>
        </w:rPr>
        <w:t xml:space="preserve"> </w:t>
      </w:r>
      <w:r>
        <w:t>Energy</w:t>
      </w:r>
      <w:r>
        <w:rPr>
          <w:spacing w:val="4"/>
        </w:rPr>
        <w:t xml:space="preserve"> </w:t>
      </w:r>
      <w:r>
        <w:t>Technologies</w:t>
      </w:r>
      <w:r>
        <w:rPr>
          <w:spacing w:val="4"/>
        </w:rPr>
        <w:t xml:space="preserve"> </w:t>
      </w:r>
      <w:r>
        <w:t>and</w:t>
      </w:r>
      <w:r>
        <w:rPr>
          <w:spacing w:val="5"/>
        </w:rPr>
        <w:t xml:space="preserve"> </w:t>
      </w:r>
      <w:r>
        <w:rPr>
          <w:spacing w:val="-2"/>
        </w:rPr>
        <w:t>Management.</w:t>
      </w:r>
    </w:p>
    <w:p w14:paraId="6E292F6F" w14:textId="77777777" w:rsidR="00545FE0" w:rsidRDefault="00000000">
      <w:pPr>
        <w:pStyle w:val="Heading3"/>
        <w:spacing w:before="145"/>
        <w:jc w:val="left"/>
      </w:pPr>
      <w:r>
        <w:rPr>
          <w:color w:val="00AEEF"/>
        </w:rPr>
        <w:t xml:space="preserve">ESD799 Minor Project </w:t>
      </w:r>
      <w:r>
        <w:rPr>
          <w:color w:val="00AEEF"/>
          <w:spacing w:val="-2"/>
        </w:rPr>
        <w:t>(ESN)</w:t>
      </w:r>
    </w:p>
    <w:p w14:paraId="3D0DA677" w14:textId="77777777" w:rsidR="00545FE0" w:rsidRDefault="00000000">
      <w:pPr>
        <w:pStyle w:val="Heading4"/>
      </w:pPr>
      <w:r>
        <w:t>3</w:t>
      </w:r>
      <w:r>
        <w:rPr>
          <w:spacing w:val="-1"/>
        </w:rPr>
        <w:t xml:space="preserve"> </w:t>
      </w:r>
      <w:r>
        <w:t>Credits (0-0-</w:t>
      </w:r>
      <w:r>
        <w:rPr>
          <w:spacing w:val="-5"/>
        </w:rPr>
        <w:t>6)</w:t>
      </w:r>
    </w:p>
    <w:p w14:paraId="4FB807DC" w14:textId="77777777" w:rsidR="00545FE0" w:rsidRDefault="00000000">
      <w:pPr>
        <w:pStyle w:val="BodyText"/>
        <w:spacing w:line="193" w:lineRule="exact"/>
        <w:jc w:val="left"/>
      </w:pPr>
      <w:r>
        <w:t>As</w:t>
      </w:r>
      <w:r>
        <w:rPr>
          <w:spacing w:val="1"/>
        </w:rPr>
        <w:t xml:space="preserve"> </w:t>
      </w:r>
      <w:r>
        <w:t>per</w:t>
      </w:r>
      <w:r>
        <w:rPr>
          <w:spacing w:val="1"/>
        </w:rPr>
        <w:t xml:space="preserve"> </w:t>
      </w:r>
      <w:r>
        <w:t>field</w:t>
      </w:r>
      <w:r>
        <w:rPr>
          <w:spacing w:val="1"/>
        </w:rPr>
        <w:t xml:space="preserve"> </w:t>
      </w:r>
      <w:r>
        <w:t>of</w:t>
      </w:r>
      <w:r>
        <w:rPr>
          <w:spacing w:val="1"/>
        </w:rPr>
        <w:t xml:space="preserve"> </w:t>
      </w:r>
      <w:r>
        <w:t>research</w:t>
      </w:r>
      <w:r>
        <w:rPr>
          <w:spacing w:val="1"/>
        </w:rPr>
        <w:t xml:space="preserve"> </w:t>
      </w:r>
      <w:r>
        <w:t>required</w:t>
      </w:r>
      <w:r>
        <w:rPr>
          <w:spacing w:val="1"/>
        </w:rPr>
        <w:t xml:space="preserve"> </w:t>
      </w:r>
      <w:r>
        <w:t>in</w:t>
      </w:r>
      <w:r>
        <w:rPr>
          <w:spacing w:val="1"/>
        </w:rPr>
        <w:t xml:space="preserve"> </w:t>
      </w:r>
      <w:r>
        <w:t>the</w:t>
      </w:r>
      <w:r>
        <w:rPr>
          <w:spacing w:val="1"/>
        </w:rPr>
        <w:t xml:space="preserve"> </w:t>
      </w:r>
      <w:r>
        <w:t>project</w:t>
      </w:r>
      <w:r>
        <w:rPr>
          <w:spacing w:val="1"/>
        </w:rPr>
        <w:t xml:space="preserve"> </w:t>
      </w:r>
      <w:r>
        <w:t>in</w:t>
      </w:r>
      <w:r>
        <w:rPr>
          <w:spacing w:val="2"/>
        </w:rPr>
        <w:t xml:space="preserve"> </w:t>
      </w:r>
      <w:r>
        <w:t>the</w:t>
      </w:r>
      <w:r>
        <w:rPr>
          <w:spacing w:val="1"/>
        </w:rPr>
        <w:t xml:space="preserve"> </w:t>
      </w:r>
      <w:r>
        <w:t>area</w:t>
      </w:r>
      <w:r>
        <w:rPr>
          <w:spacing w:val="1"/>
        </w:rPr>
        <w:t xml:space="preserve"> </w:t>
      </w:r>
      <w:r>
        <w:t>of</w:t>
      </w:r>
      <w:r>
        <w:rPr>
          <w:spacing w:val="1"/>
        </w:rPr>
        <w:t xml:space="preserve"> </w:t>
      </w:r>
      <w:r>
        <w:rPr>
          <w:spacing w:val="-2"/>
        </w:rPr>
        <w:t>Energy</w:t>
      </w:r>
    </w:p>
    <w:p w14:paraId="62125A96" w14:textId="77777777" w:rsidR="00545FE0" w:rsidRDefault="00000000">
      <w:pPr>
        <w:pStyle w:val="BodyText"/>
        <w:spacing w:before="0" w:line="193" w:lineRule="exact"/>
        <w:jc w:val="left"/>
      </w:pPr>
      <w:r>
        <w:t>&amp;</w:t>
      </w:r>
      <w:r>
        <w:rPr>
          <w:spacing w:val="2"/>
        </w:rPr>
        <w:t xml:space="preserve"> </w:t>
      </w:r>
      <w:r>
        <w:t>Environment</w:t>
      </w:r>
      <w:r>
        <w:rPr>
          <w:spacing w:val="4"/>
        </w:rPr>
        <w:t xml:space="preserve"> </w:t>
      </w:r>
      <w:r>
        <w:t>Technologies</w:t>
      </w:r>
      <w:r>
        <w:rPr>
          <w:spacing w:val="4"/>
        </w:rPr>
        <w:t xml:space="preserve"> </w:t>
      </w:r>
      <w:r>
        <w:t>and</w:t>
      </w:r>
      <w:r>
        <w:rPr>
          <w:spacing w:val="5"/>
        </w:rPr>
        <w:t xml:space="preserve"> </w:t>
      </w:r>
      <w:r>
        <w:rPr>
          <w:spacing w:val="-2"/>
        </w:rPr>
        <w:t>Management.</w:t>
      </w:r>
    </w:p>
    <w:p w14:paraId="752A1A42" w14:textId="77777777" w:rsidR="00545FE0" w:rsidRDefault="00000000">
      <w:pPr>
        <w:pStyle w:val="Heading3"/>
        <w:spacing w:before="145"/>
        <w:jc w:val="left"/>
      </w:pPr>
      <w:r>
        <w:rPr>
          <w:color w:val="00AEEF"/>
        </w:rPr>
        <w:t xml:space="preserve">ESD801 Major Project Part-I </w:t>
      </w:r>
      <w:r>
        <w:rPr>
          <w:color w:val="00AEEF"/>
          <w:spacing w:val="-2"/>
        </w:rPr>
        <w:t>(ESN)</w:t>
      </w:r>
    </w:p>
    <w:p w14:paraId="6B3E5A26" w14:textId="77777777" w:rsidR="00545FE0" w:rsidRDefault="00000000">
      <w:pPr>
        <w:pStyle w:val="Heading4"/>
      </w:pPr>
      <w:r>
        <w:t>6</w:t>
      </w:r>
      <w:r>
        <w:rPr>
          <w:spacing w:val="-1"/>
        </w:rPr>
        <w:t xml:space="preserve"> </w:t>
      </w:r>
      <w:r>
        <w:t>Credits (0-0-</w:t>
      </w:r>
      <w:r>
        <w:rPr>
          <w:spacing w:val="-5"/>
        </w:rPr>
        <w:t>12)</w:t>
      </w:r>
    </w:p>
    <w:p w14:paraId="52154D87" w14:textId="77777777" w:rsidR="00545FE0" w:rsidRDefault="00000000">
      <w:pPr>
        <w:pStyle w:val="BodyText"/>
        <w:spacing w:line="193" w:lineRule="exact"/>
        <w:jc w:val="left"/>
      </w:pPr>
      <w:r>
        <w:t>As</w:t>
      </w:r>
      <w:r>
        <w:rPr>
          <w:spacing w:val="1"/>
        </w:rPr>
        <w:t xml:space="preserve"> </w:t>
      </w:r>
      <w:r>
        <w:t>per</w:t>
      </w:r>
      <w:r>
        <w:rPr>
          <w:spacing w:val="1"/>
        </w:rPr>
        <w:t xml:space="preserve"> </w:t>
      </w:r>
      <w:r>
        <w:t>field</w:t>
      </w:r>
      <w:r>
        <w:rPr>
          <w:spacing w:val="1"/>
        </w:rPr>
        <w:t xml:space="preserve"> </w:t>
      </w:r>
      <w:r>
        <w:t>of</w:t>
      </w:r>
      <w:r>
        <w:rPr>
          <w:spacing w:val="1"/>
        </w:rPr>
        <w:t xml:space="preserve"> </w:t>
      </w:r>
      <w:r>
        <w:t>research</w:t>
      </w:r>
      <w:r>
        <w:rPr>
          <w:spacing w:val="1"/>
        </w:rPr>
        <w:t xml:space="preserve"> </w:t>
      </w:r>
      <w:r>
        <w:t>required</w:t>
      </w:r>
      <w:r>
        <w:rPr>
          <w:spacing w:val="1"/>
        </w:rPr>
        <w:t xml:space="preserve"> </w:t>
      </w:r>
      <w:r>
        <w:t>in</w:t>
      </w:r>
      <w:r>
        <w:rPr>
          <w:spacing w:val="1"/>
        </w:rPr>
        <w:t xml:space="preserve"> </w:t>
      </w:r>
      <w:r>
        <w:t>the</w:t>
      </w:r>
      <w:r>
        <w:rPr>
          <w:spacing w:val="1"/>
        </w:rPr>
        <w:t xml:space="preserve"> </w:t>
      </w:r>
      <w:r>
        <w:t>project</w:t>
      </w:r>
      <w:r>
        <w:rPr>
          <w:spacing w:val="1"/>
        </w:rPr>
        <w:t xml:space="preserve"> </w:t>
      </w:r>
      <w:r>
        <w:t>in</w:t>
      </w:r>
      <w:r>
        <w:rPr>
          <w:spacing w:val="2"/>
        </w:rPr>
        <w:t xml:space="preserve"> </w:t>
      </w:r>
      <w:r>
        <w:t>the</w:t>
      </w:r>
      <w:r>
        <w:rPr>
          <w:spacing w:val="1"/>
        </w:rPr>
        <w:t xml:space="preserve"> </w:t>
      </w:r>
      <w:r>
        <w:t>area</w:t>
      </w:r>
      <w:r>
        <w:rPr>
          <w:spacing w:val="1"/>
        </w:rPr>
        <w:t xml:space="preserve"> </w:t>
      </w:r>
      <w:r>
        <w:t>of</w:t>
      </w:r>
      <w:r>
        <w:rPr>
          <w:spacing w:val="1"/>
        </w:rPr>
        <w:t xml:space="preserve"> </w:t>
      </w:r>
      <w:r>
        <w:rPr>
          <w:spacing w:val="-2"/>
        </w:rPr>
        <w:t>Energy</w:t>
      </w:r>
    </w:p>
    <w:p w14:paraId="164C1946" w14:textId="77777777" w:rsidR="00545FE0" w:rsidRDefault="00000000">
      <w:pPr>
        <w:pStyle w:val="BodyText"/>
        <w:spacing w:before="0" w:line="193" w:lineRule="exact"/>
        <w:jc w:val="left"/>
      </w:pPr>
      <w:r>
        <w:t>&amp;</w:t>
      </w:r>
      <w:r>
        <w:rPr>
          <w:spacing w:val="2"/>
        </w:rPr>
        <w:t xml:space="preserve"> </w:t>
      </w:r>
      <w:r>
        <w:t>Environment</w:t>
      </w:r>
      <w:r>
        <w:rPr>
          <w:spacing w:val="4"/>
        </w:rPr>
        <w:t xml:space="preserve"> </w:t>
      </w:r>
      <w:r>
        <w:t>Technologies</w:t>
      </w:r>
      <w:r>
        <w:rPr>
          <w:spacing w:val="4"/>
        </w:rPr>
        <w:t xml:space="preserve"> </w:t>
      </w:r>
      <w:r>
        <w:t>and</w:t>
      </w:r>
      <w:r>
        <w:rPr>
          <w:spacing w:val="5"/>
        </w:rPr>
        <w:t xml:space="preserve"> </w:t>
      </w:r>
      <w:r>
        <w:rPr>
          <w:spacing w:val="-2"/>
        </w:rPr>
        <w:t>Management.</w:t>
      </w:r>
    </w:p>
    <w:p w14:paraId="0072551F" w14:textId="77777777" w:rsidR="00545FE0" w:rsidRDefault="00000000">
      <w:pPr>
        <w:pStyle w:val="Heading3"/>
        <w:spacing w:before="144"/>
        <w:jc w:val="left"/>
      </w:pPr>
      <w:r>
        <w:rPr>
          <w:color w:val="00AEEF"/>
        </w:rPr>
        <w:t xml:space="preserve">ESD802 Major Project Part-II </w:t>
      </w:r>
      <w:r>
        <w:rPr>
          <w:color w:val="00AEEF"/>
          <w:spacing w:val="-2"/>
        </w:rPr>
        <w:t>(ESN)</w:t>
      </w:r>
    </w:p>
    <w:p w14:paraId="3D382CB3" w14:textId="77777777" w:rsidR="00545FE0" w:rsidRDefault="00000000">
      <w:pPr>
        <w:pStyle w:val="Heading4"/>
      </w:pPr>
      <w:r>
        <w:t>12</w:t>
      </w:r>
      <w:r>
        <w:rPr>
          <w:spacing w:val="-1"/>
        </w:rPr>
        <w:t xml:space="preserve"> </w:t>
      </w:r>
      <w:r>
        <w:t>Credits (0-0-</w:t>
      </w:r>
      <w:r>
        <w:rPr>
          <w:spacing w:val="-5"/>
        </w:rPr>
        <w:t>24)</w:t>
      </w:r>
    </w:p>
    <w:p w14:paraId="2F17AFD6" w14:textId="77777777" w:rsidR="00545FE0" w:rsidRDefault="00000000">
      <w:pPr>
        <w:pStyle w:val="BodyText"/>
        <w:spacing w:line="193" w:lineRule="exact"/>
        <w:jc w:val="left"/>
      </w:pPr>
      <w:r>
        <w:t>As</w:t>
      </w:r>
      <w:r>
        <w:rPr>
          <w:spacing w:val="1"/>
        </w:rPr>
        <w:t xml:space="preserve"> </w:t>
      </w:r>
      <w:r>
        <w:t>per</w:t>
      </w:r>
      <w:r>
        <w:rPr>
          <w:spacing w:val="1"/>
        </w:rPr>
        <w:t xml:space="preserve"> </w:t>
      </w:r>
      <w:r>
        <w:t>field</w:t>
      </w:r>
      <w:r>
        <w:rPr>
          <w:spacing w:val="1"/>
        </w:rPr>
        <w:t xml:space="preserve"> </w:t>
      </w:r>
      <w:r>
        <w:t>of</w:t>
      </w:r>
      <w:r>
        <w:rPr>
          <w:spacing w:val="1"/>
        </w:rPr>
        <w:t xml:space="preserve"> </w:t>
      </w:r>
      <w:r>
        <w:t>research</w:t>
      </w:r>
      <w:r>
        <w:rPr>
          <w:spacing w:val="1"/>
        </w:rPr>
        <w:t xml:space="preserve"> </w:t>
      </w:r>
      <w:r>
        <w:t>required</w:t>
      </w:r>
      <w:r>
        <w:rPr>
          <w:spacing w:val="1"/>
        </w:rPr>
        <w:t xml:space="preserve"> </w:t>
      </w:r>
      <w:r>
        <w:t>in</w:t>
      </w:r>
      <w:r>
        <w:rPr>
          <w:spacing w:val="1"/>
        </w:rPr>
        <w:t xml:space="preserve"> </w:t>
      </w:r>
      <w:r>
        <w:t>the</w:t>
      </w:r>
      <w:r>
        <w:rPr>
          <w:spacing w:val="1"/>
        </w:rPr>
        <w:t xml:space="preserve"> </w:t>
      </w:r>
      <w:r>
        <w:t>project</w:t>
      </w:r>
      <w:r>
        <w:rPr>
          <w:spacing w:val="1"/>
        </w:rPr>
        <w:t xml:space="preserve"> </w:t>
      </w:r>
      <w:r>
        <w:t>in</w:t>
      </w:r>
      <w:r>
        <w:rPr>
          <w:spacing w:val="2"/>
        </w:rPr>
        <w:t xml:space="preserve"> </w:t>
      </w:r>
      <w:r>
        <w:t>the</w:t>
      </w:r>
      <w:r>
        <w:rPr>
          <w:spacing w:val="1"/>
        </w:rPr>
        <w:t xml:space="preserve"> </w:t>
      </w:r>
      <w:r>
        <w:t>area</w:t>
      </w:r>
      <w:r>
        <w:rPr>
          <w:spacing w:val="1"/>
        </w:rPr>
        <w:t xml:space="preserve"> </w:t>
      </w:r>
      <w:r>
        <w:t>of</w:t>
      </w:r>
      <w:r>
        <w:rPr>
          <w:spacing w:val="1"/>
        </w:rPr>
        <w:t xml:space="preserve"> </w:t>
      </w:r>
      <w:r>
        <w:rPr>
          <w:spacing w:val="-2"/>
        </w:rPr>
        <w:t>Energy</w:t>
      </w:r>
    </w:p>
    <w:p w14:paraId="3AC17DC2" w14:textId="77777777" w:rsidR="00545FE0" w:rsidRDefault="00000000">
      <w:pPr>
        <w:pStyle w:val="BodyText"/>
        <w:spacing w:before="0" w:line="193" w:lineRule="exact"/>
        <w:jc w:val="left"/>
      </w:pPr>
      <w:r>
        <w:t>&amp;</w:t>
      </w:r>
      <w:r>
        <w:rPr>
          <w:spacing w:val="2"/>
        </w:rPr>
        <w:t xml:space="preserve"> </w:t>
      </w:r>
      <w:r>
        <w:t>Environment</w:t>
      </w:r>
      <w:r>
        <w:rPr>
          <w:spacing w:val="4"/>
        </w:rPr>
        <w:t xml:space="preserve"> </w:t>
      </w:r>
      <w:r>
        <w:t>Technologies</w:t>
      </w:r>
      <w:r>
        <w:rPr>
          <w:spacing w:val="4"/>
        </w:rPr>
        <w:t xml:space="preserve"> </w:t>
      </w:r>
      <w:r>
        <w:t>and</w:t>
      </w:r>
      <w:r>
        <w:rPr>
          <w:spacing w:val="5"/>
        </w:rPr>
        <w:t xml:space="preserve"> </w:t>
      </w:r>
      <w:r>
        <w:rPr>
          <w:spacing w:val="-2"/>
        </w:rPr>
        <w:t>Management.</w:t>
      </w:r>
    </w:p>
    <w:p w14:paraId="2C024D3A" w14:textId="77777777" w:rsidR="00545FE0" w:rsidRDefault="00000000">
      <w:pPr>
        <w:pStyle w:val="Heading3"/>
        <w:spacing w:before="145"/>
        <w:jc w:val="left"/>
      </w:pPr>
      <w:r>
        <w:rPr>
          <w:color w:val="00AEEF"/>
        </w:rPr>
        <w:t xml:space="preserve">ESD851 Major Project Part-I </w:t>
      </w:r>
      <w:r>
        <w:rPr>
          <w:color w:val="00AEEF"/>
          <w:spacing w:val="-2"/>
        </w:rPr>
        <w:t>(ESR)</w:t>
      </w:r>
    </w:p>
    <w:p w14:paraId="6F596410" w14:textId="77777777" w:rsidR="00545FE0" w:rsidRDefault="00000000">
      <w:pPr>
        <w:pStyle w:val="Heading4"/>
      </w:pPr>
      <w:r>
        <w:t>6</w:t>
      </w:r>
      <w:r>
        <w:rPr>
          <w:spacing w:val="-1"/>
        </w:rPr>
        <w:t xml:space="preserve"> </w:t>
      </w:r>
      <w:r>
        <w:t>Credits (0-0-</w:t>
      </w:r>
      <w:r>
        <w:rPr>
          <w:spacing w:val="-5"/>
        </w:rPr>
        <w:t>12)</w:t>
      </w:r>
    </w:p>
    <w:p w14:paraId="5360AA47" w14:textId="77777777" w:rsidR="00545FE0" w:rsidRDefault="00000000">
      <w:pPr>
        <w:pStyle w:val="BodyText"/>
        <w:spacing w:line="193" w:lineRule="exact"/>
        <w:jc w:val="left"/>
      </w:pPr>
      <w:r>
        <w:t>As</w:t>
      </w:r>
      <w:r>
        <w:rPr>
          <w:spacing w:val="46"/>
        </w:rPr>
        <w:t xml:space="preserve"> </w:t>
      </w:r>
      <w:r>
        <w:t>per</w:t>
      </w:r>
      <w:r>
        <w:rPr>
          <w:spacing w:val="46"/>
        </w:rPr>
        <w:t xml:space="preserve"> </w:t>
      </w:r>
      <w:r>
        <w:t>field</w:t>
      </w:r>
      <w:r>
        <w:rPr>
          <w:spacing w:val="47"/>
        </w:rPr>
        <w:t xml:space="preserve"> </w:t>
      </w:r>
      <w:r>
        <w:t>of</w:t>
      </w:r>
      <w:r>
        <w:rPr>
          <w:spacing w:val="46"/>
        </w:rPr>
        <w:t xml:space="preserve"> </w:t>
      </w:r>
      <w:r>
        <w:t>research</w:t>
      </w:r>
      <w:r>
        <w:rPr>
          <w:spacing w:val="46"/>
        </w:rPr>
        <w:t xml:space="preserve"> </w:t>
      </w:r>
      <w:r>
        <w:t>required</w:t>
      </w:r>
      <w:r>
        <w:rPr>
          <w:spacing w:val="47"/>
        </w:rPr>
        <w:t xml:space="preserve"> </w:t>
      </w:r>
      <w:r>
        <w:t>in</w:t>
      </w:r>
      <w:r>
        <w:rPr>
          <w:spacing w:val="46"/>
        </w:rPr>
        <w:t xml:space="preserve"> </w:t>
      </w:r>
      <w:r>
        <w:t>the</w:t>
      </w:r>
      <w:r>
        <w:rPr>
          <w:spacing w:val="46"/>
        </w:rPr>
        <w:t xml:space="preserve"> </w:t>
      </w:r>
      <w:r>
        <w:t>project</w:t>
      </w:r>
      <w:r>
        <w:rPr>
          <w:spacing w:val="47"/>
        </w:rPr>
        <w:t xml:space="preserve"> </w:t>
      </w:r>
      <w:r>
        <w:t>in</w:t>
      </w:r>
      <w:r>
        <w:rPr>
          <w:spacing w:val="46"/>
        </w:rPr>
        <w:t xml:space="preserve"> </w:t>
      </w:r>
      <w:r>
        <w:t>the</w:t>
      </w:r>
      <w:r>
        <w:rPr>
          <w:spacing w:val="47"/>
        </w:rPr>
        <w:t xml:space="preserve"> </w:t>
      </w:r>
      <w:r>
        <w:t>area</w:t>
      </w:r>
      <w:r>
        <w:rPr>
          <w:spacing w:val="46"/>
        </w:rPr>
        <w:t xml:space="preserve"> </w:t>
      </w:r>
      <w:r>
        <w:rPr>
          <w:spacing w:val="-5"/>
        </w:rPr>
        <w:t>of</w:t>
      </w:r>
    </w:p>
    <w:p w14:paraId="3E71585C" w14:textId="77777777" w:rsidR="00545FE0" w:rsidRDefault="00000000">
      <w:pPr>
        <w:pStyle w:val="BodyText"/>
        <w:spacing w:before="0" w:line="193" w:lineRule="exact"/>
        <w:jc w:val="left"/>
      </w:pPr>
      <w:r>
        <w:t>Renewable</w:t>
      </w:r>
      <w:r>
        <w:rPr>
          <w:spacing w:val="2"/>
        </w:rPr>
        <w:t xml:space="preserve"> </w:t>
      </w:r>
      <w:r>
        <w:t>Energy</w:t>
      </w:r>
      <w:r>
        <w:rPr>
          <w:spacing w:val="4"/>
        </w:rPr>
        <w:t xml:space="preserve"> </w:t>
      </w:r>
      <w:r>
        <w:t>Technologies</w:t>
      </w:r>
      <w:r>
        <w:rPr>
          <w:spacing w:val="4"/>
        </w:rPr>
        <w:t xml:space="preserve"> </w:t>
      </w:r>
      <w:r>
        <w:t>and</w:t>
      </w:r>
      <w:r>
        <w:rPr>
          <w:spacing w:val="5"/>
        </w:rPr>
        <w:t xml:space="preserve"> </w:t>
      </w:r>
      <w:r>
        <w:rPr>
          <w:spacing w:val="-2"/>
        </w:rPr>
        <w:t>Management.</w:t>
      </w:r>
    </w:p>
    <w:p w14:paraId="1D5790D9" w14:textId="77777777" w:rsidR="00545FE0" w:rsidRDefault="00000000">
      <w:pPr>
        <w:pStyle w:val="Heading3"/>
        <w:spacing w:before="145"/>
        <w:jc w:val="left"/>
      </w:pPr>
      <w:r>
        <w:rPr>
          <w:color w:val="00AEEF"/>
        </w:rPr>
        <w:t xml:space="preserve">ESD852 Major Project Part-II </w:t>
      </w:r>
      <w:r>
        <w:rPr>
          <w:color w:val="00AEEF"/>
          <w:spacing w:val="-2"/>
        </w:rPr>
        <w:t>(ESR)</w:t>
      </w:r>
    </w:p>
    <w:p w14:paraId="435C9CFD" w14:textId="77777777" w:rsidR="00545FE0" w:rsidRDefault="00000000">
      <w:pPr>
        <w:pStyle w:val="Heading4"/>
      </w:pPr>
      <w:r>
        <w:t>12</w:t>
      </w:r>
      <w:r>
        <w:rPr>
          <w:spacing w:val="-1"/>
        </w:rPr>
        <w:t xml:space="preserve"> </w:t>
      </w:r>
      <w:r>
        <w:t>Credits (0-0-</w:t>
      </w:r>
      <w:r>
        <w:rPr>
          <w:spacing w:val="-5"/>
        </w:rPr>
        <w:t>24)</w:t>
      </w:r>
    </w:p>
    <w:p w14:paraId="52FF6CAD" w14:textId="77777777" w:rsidR="00545FE0" w:rsidRDefault="00000000">
      <w:pPr>
        <w:pStyle w:val="BodyText"/>
        <w:spacing w:line="193" w:lineRule="exact"/>
        <w:jc w:val="left"/>
      </w:pPr>
      <w:r>
        <w:t>As</w:t>
      </w:r>
      <w:r>
        <w:rPr>
          <w:spacing w:val="46"/>
        </w:rPr>
        <w:t xml:space="preserve"> </w:t>
      </w:r>
      <w:r>
        <w:t>per</w:t>
      </w:r>
      <w:r>
        <w:rPr>
          <w:spacing w:val="46"/>
        </w:rPr>
        <w:t xml:space="preserve"> </w:t>
      </w:r>
      <w:r>
        <w:t>field</w:t>
      </w:r>
      <w:r>
        <w:rPr>
          <w:spacing w:val="47"/>
        </w:rPr>
        <w:t xml:space="preserve"> </w:t>
      </w:r>
      <w:r>
        <w:t>of</w:t>
      </w:r>
      <w:r>
        <w:rPr>
          <w:spacing w:val="46"/>
        </w:rPr>
        <w:t xml:space="preserve"> </w:t>
      </w:r>
      <w:r>
        <w:t>research</w:t>
      </w:r>
      <w:r>
        <w:rPr>
          <w:spacing w:val="46"/>
        </w:rPr>
        <w:t xml:space="preserve"> </w:t>
      </w:r>
      <w:r>
        <w:t>required</w:t>
      </w:r>
      <w:r>
        <w:rPr>
          <w:spacing w:val="47"/>
        </w:rPr>
        <w:t xml:space="preserve"> </w:t>
      </w:r>
      <w:r>
        <w:t>in</w:t>
      </w:r>
      <w:r>
        <w:rPr>
          <w:spacing w:val="46"/>
        </w:rPr>
        <w:t xml:space="preserve"> </w:t>
      </w:r>
      <w:r>
        <w:t>the</w:t>
      </w:r>
      <w:r>
        <w:rPr>
          <w:spacing w:val="46"/>
        </w:rPr>
        <w:t xml:space="preserve"> </w:t>
      </w:r>
      <w:r>
        <w:t>project</w:t>
      </w:r>
      <w:r>
        <w:rPr>
          <w:spacing w:val="47"/>
        </w:rPr>
        <w:t xml:space="preserve"> </w:t>
      </w:r>
      <w:r>
        <w:t>in</w:t>
      </w:r>
      <w:r>
        <w:rPr>
          <w:spacing w:val="46"/>
        </w:rPr>
        <w:t xml:space="preserve"> </w:t>
      </w:r>
      <w:r>
        <w:t>the</w:t>
      </w:r>
      <w:r>
        <w:rPr>
          <w:spacing w:val="47"/>
        </w:rPr>
        <w:t xml:space="preserve"> </w:t>
      </w:r>
      <w:r>
        <w:t>area</w:t>
      </w:r>
      <w:r>
        <w:rPr>
          <w:spacing w:val="46"/>
        </w:rPr>
        <w:t xml:space="preserve"> </w:t>
      </w:r>
      <w:r>
        <w:rPr>
          <w:spacing w:val="-5"/>
        </w:rPr>
        <w:t>of</w:t>
      </w:r>
    </w:p>
    <w:p w14:paraId="2BF90FBA" w14:textId="77777777" w:rsidR="00545FE0" w:rsidRDefault="00000000">
      <w:pPr>
        <w:pStyle w:val="BodyText"/>
        <w:spacing w:before="0" w:line="193" w:lineRule="exact"/>
        <w:jc w:val="left"/>
      </w:pPr>
      <w:r>
        <w:t>Renewable</w:t>
      </w:r>
      <w:r>
        <w:rPr>
          <w:spacing w:val="2"/>
        </w:rPr>
        <w:t xml:space="preserve"> </w:t>
      </w:r>
      <w:r>
        <w:t>Energy</w:t>
      </w:r>
      <w:r>
        <w:rPr>
          <w:spacing w:val="4"/>
        </w:rPr>
        <w:t xml:space="preserve"> </w:t>
      </w:r>
      <w:r>
        <w:t>Technologies</w:t>
      </w:r>
      <w:r>
        <w:rPr>
          <w:spacing w:val="4"/>
        </w:rPr>
        <w:t xml:space="preserve"> </w:t>
      </w:r>
      <w:r>
        <w:t>and</w:t>
      </w:r>
      <w:r>
        <w:rPr>
          <w:spacing w:val="5"/>
        </w:rPr>
        <w:t xml:space="preserve"> </w:t>
      </w:r>
      <w:r>
        <w:rPr>
          <w:spacing w:val="-2"/>
        </w:rPr>
        <w:t>Management.</w:t>
      </w:r>
    </w:p>
    <w:p w14:paraId="0CDD151C" w14:textId="77777777" w:rsidR="00545FE0" w:rsidRDefault="00000000">
      <w:pPr>
        <w:pStyle w:val="Heading3"/>
        <w:spacing w:before="145"/>
        <w:jc w:val="left"/>
      </w:pPr>
      <w:r>
        <w:rPr>
          <w:color w:val="00AEEF"/>
        </w:rPr>
        <w:t xml:space="preserve">ESS801 Independent Study </w:t>
      </w:r>
      <w:r>
        <w:rPr>
          <w:color w:val="00AEEF"/>
          <w:spacing w:val="-2"/>
        </w:rPr>
        <w:t>(ESN)</w:t>
      </w:r>
    </w:p>
    <w:p w14:paraId="187F920A" w14:textId="77777777" w:rsidR="00545FE0" w:rsidRDefault="00000000">
      <w:pPr>
        <w:pStyle w:val="Heading4"/>
      </w:pPr>
      <w:r>
        <w:t>3</w:t>
      </w:r>
      <w:r>
        <w:rPr>
          <w:spacing w:val="-1"/>
        </w:rPr>
        <w:t xml:space="preserve"> </w:t>
      </w:r>
      <w:r>
        <w:t>Credits (0-3-</w:t>
      </w:r>
      <w:r>
        <w:rPr>
          <w:spacing w:val="-5"/>
        </w:rPr>
        <w:t>0)</w:t>
      </w:r>
    </w:p>
    <w:p w14:paraId="71124C51" w14:textId="77777777" w:rsidR="00545FE0" w:rsidRDefault="00000000">
      <w:pPr>
        <w:pStyle w:val="BodyText"/>
        <w:spacing w:line="193" w:lineRule="exact"/>
        <w:jc w:val="left"/>
      </w:pPr>
      <w:r>
        <w:t>As</w:t>
      </w:r>
      <w:r>
        <w:rPr>
          <w:spacing w:val="1"/>
        </w:rPr>
        <w:t xml:space="preserve"> </w:t>
      </w:r>
      <w:r>
        <w:t>per</w:t>
      </w:r>
      <w:r>
        <w:rPr>
          <w:spacing w:val="1"/>
        </w:rPr>
        <w:t xml:space="preserve"> </w:t>
      </w:r>
      <w:r>
        <w:t>field</w:t>
      </w:r>
      <w:r>
        <w:rPr>
          <w:spacing w:val="1"/>
        </w:rPr>
        <w:t xml:space="preserve"> </w:t>
      </w:r>
      <w:r>
        <w:t>of</w:t>
      </w:r>
      <w:r>
        <w:rPr>
          <w:spacing w:val="1"/>
        </w:rPr>
        <w:t xml:space="preserve"> </w:t>
      </w:r>
      <w:r>
        <w:t>research</w:t>
      </w:r>
      <w:r>
        <w:rPr>
          <w:spacing w:val="1"/>
        </w:rPr>
        <w:t xml:space="preserve"> </w:t>
      </w:r>
      <w:r>
        <w:t>required</w:t>
      </w:r>
      <w:r>
        <w:rPr>
          <w:spacing w:val="1"/>
        </w:rPr>
        <w:t xml:space="preserve"> </w:t>
      </w:r>
      <w:r>
        <w:t>in</w:t>
      </w:r>
      <w:r>
        <w:rPr>
          <w:spacing w:val="1"/>
        </w:rPr>
        <w:t xml:space="preserve"> </w:t>
      </w:r>
      <w:r>
        <w:t>the</w:t>
      </w:r>
      <w:r>
        <w:rPr>
          <w:spacing w:val="1"/>
        </w:rPr>
        <w:t xml:space="preserve"> </w:t>
      </w:r>
      <w:r>
        <w:t>project</w:t>
      </w:r>
      <w:r>
        <w:rPr>
          <w:spacing w:val="1"/>
        </w:rPr>
        <w:t xml:space="preserve"> </w:t>
      </w:r>
      <w:r>
        <w:t>in</w:t>
      </w:r>
      <w:r>
        <w:rPr>
          <w:spacing w:val="2"/>
        </w:rPr>
        <w:t xml:space="preserve"> </w:t>
      </w:r>
      <w:r>
        <w:t>the</w:t>
      </w:r>
      <w:r>
        <w:rPr>
          <w:spacing w:val="1"/>
        </w:rPr>
        <w:t xml:space="preserve"> </w:t>
      </w:r>
      <w:r>
        <w:t>area</w:t>
      </w:r>
      <w:r>
        <w:rPr>
          <w:spacing w:val="1"/>
        </w:rPr>
        <w:t xml:space="preserve"> </w:t>
      </w:r>
      <w:r>
        <w:t>of</w:t>
      </w:r>
      <w:r>
        <w:rPr>
          <w:spacing w:val="1"/>
        </w:rPr>
        <w:t xml:space="preserve"> </w:t>
      </w:r>
      <w:r>
        <w:rPr>
          <w:spacing w:val="-2"/>
        </w:rPr>
        <w:t>Energy</w:t>
      </w:r>
    </w:p>
    <w:p w14:paraId="6606B297" w14:textId="77777777" w:rsidR="00545FE0" w:rsidRDefault="00000000">
      <w:pPr>
        <w:pStyle w:val="BodyText"/>
        <w:spacing w:before="0" w:line="193" w:lineRule="exact"/>
        <w:jc w:val="left"/>
      </w:pPr>
      <w:r>
        <w:t>&amp;</w:t>
      </w:r>
      <w:r>
        <w:rPr>
          <w:spacing w:val="2"/>
        </w:rPr>
        <w:t xml:space="preserve"> </w:t>
      </w:r>
      <w:r>
        <w:t>Environment</w:t>
      </w:r>
      <w:r>
        <w:rPr>
          <w:spacing w:val="4"/>
        </w:rPr>
        <w:t xml:space="preserve"> </w:t>
      </w:r>
      <w:r>
        <w:t>Technologies</w:t>
      </w:r>
      <w:r>
        <w:rPr>
          <w:spacing w:val="4"/>
        </w:rPr>
        <w:t xml:space="preserve"> </w:t>
      </w:r>
      <w:r>
        <w:t>and</w:t>
      </w:r>
      <w:r>
        <w:rPr>
          <w:spacing w:val="5"/>
        </w:rPr>
        <w:t xml:space="preserve"> </w:t>
      </w:r>
      <w:r>
        <w:rPr>
          <w:spacing w:val="-2"/>
        </w:rPr>
        <w:t>Management.</w:t>
      </w:r>
    </w:p>
    <w:p w14:paraId="29FE2BBD" w14:textId="77777777" w:rsidR="00545FE0" w:rsidRDefault="00000000">
      <w:pPr>
        <w:pStyle w:val="Heading3"/>
        <w:spacing w:before="144"/>
        <w:jc w:val="left"/>
      </w:pPr>
      <w:r>
        <w:rPr>
          <w:color w:val="00AEEF"/>
        </w:rPr>
        <w:t xml:space="preserve">ESS851 Independent Study </w:t>
      </w:r>
      <w:r>
        <w:rPr>
          <w:color w:val="00AEEF"/>
          <w:spacing w:val="-2"/>
        </w:rPr>
        <w:t>(ESR)</w:t>
      </w:r>
    </w:p>
    <w:p w14:paraId="16E0C62F" w14:textId="77777777" w:rsidR="00545FE0" w:rsidRDefault="00000000">
      <w:pPr>
        <w:pStyle w:val="Heading4"/>
      </w:pPr>
      <w:r>
        <w:t>3</w:t>
      </w:r>
      <w:r>
        <w:rPr>
          <w:spacing w:val="-1"/>
        </w:rPr>
        <w:t xml:space="preserve"> </w:t>
      </w:r>
      <w:r>
        <w:t>Credits (0-3-</w:t>
      </w:r>
      <w:r>
        <w:rPr>
          <w:spacing w:val="-5"/>
        </w:rPr>
        <w:t>0)</w:t>
      </w:r>
    </w:p>
    <w:p w14:paraId="481FA85B" w14:textId="77777777" w:rsidR="00545FE0" w:rsidRDefault="00000000">
      <w:pPr>
        <w:pStyle w:val="BodyText"/>
        <w:spacing w:before="24" w:line="193" w:lineRule="exact"/>
        <w:jc w:val="left"/>
      </w:pPr>
      <w:r>
        <w:t>As</w:t>
      </w:r>
      <w:r>
        <w:rPr>
          <w:spacing w:val="46"/>
        </w:rPr>
        <w:t xml:space="preserve"> </w:t>
      </w:r>
      <w:r>
        <w:t>per</w:t>
      </w:r>
      <w:r>
        <w:rPr>
          <w:spacing w:val="46"/>
        </w:rPr>
        <w:t xml:space="preserve"> </w:t>
      </w:r>
      <w:r>
        <w:t>field</w:t>
      </w:r>
      <w:r>
        <w:rPr>
          <w:spacing w:val="47"/>
        </w:rPr>
        <w:t xml:space="preserve"> </w:t>
      </w:r>
      <w:r>
        <w:t>of</w:t>
      </w:r>
      <w:r>
        <w:rPr>
          <w:spacing w:val="46"/>
        </w:rPr>
        <w:t xml:space="preserve"> </w:t>
      </w:r>
      <w:r>
        <w:t>research</w:t>
      </w:r>
      <w:r>
        <w:rPr>
          <w:spacing w:val="46"/>
        </w:rPr>
        <w:t xml:space="preserve"> </w:t>
      </w:r>
      <w:r>
        <w:t>required</w:t>
      </w:r>
      <w:r>
        <w:rPr>
          <w:spacing w:val="47"/>
        </w:rPr>
        <w:t xml:space="preserve"> </w:t>
      </w:r>
      <w:r>
        <w:t>in</w:t>
      </w:r>
      <w:r>
        <w:rPr>
          <w:spacing w:val="46"/>
        </w:rPr>
        <w:t xml:space="preserve"> </w:t>
      </w:r>
      <w:r>
        <w:t>the</w:t>
      </w:r>
      <w:r>
        <w:rPr>
          <w:spacing w:val="46"/>
        </w:rPr>
        <w:t xml:space="preserve"> </w:t>
      </w:r>
      <w:r>
        <w:t>project</w:t>
      </w:r>
      <w:r>
        <w:rPr>
          <w:spacing w:val="47"/>
        </w:rPr>
        <w:t xml:space="preserve"> </w:t>
      </w:r>
      <w:r>
        <w:t>in</w:t>
      </w:r>
      <w:r>
        <w:rPr>
          <w:spacing w:val="46"/>
        </w:rPr>
        <w:t xml:space="preserve"> </w:t>
      </w:r>
      <w:r>
        <w:t>the</w:t>
      </w:r>
      <w:r>
        <w:rPr>
          <w:spacing w:val="47"/>
        </w:rPr>
        <w:t xml:space="preserve"> </w:t>
      </w:r>
      <w:r>
        <w:t>area</w:t>
      </w:r>
      <w:r>
        <w:rPr>
          <w:spacing w:val="46"/>
        </w:rPr>
        <w:t xml:space="preserve"> </w:t>
      </w:r>
      <w:r>
        <w:rPr>
          <w:spacing w:val="-5"/>
        </w:rPr>
        <w:t>of</w:t>
      </w:r>
    </w:p>
    <w:p w14:paraId="018A7624" w14:textId="77777777" w:rsidR="00545FE0" w:rsidRDefault="00000000">
      <w:pPr>
        <w:pStyle w:val="BodyText"/>
        <w:spacing w:before="0" w:line="193" w:lineRule="exact"/>
        <w:jc w:val="left"/>
      </w:pPr>
      <w:r>
        <w:t>Renewable</w:t>
      </w:r>
      <w:r>
        <w:rPr>
          <w:spacing w:val="2"/>
        </w:rPr>
        <w:t xml:space="preserve"> </w:t>
      </w:r>
      <w:r>
        <w:t>Energy</w:t>
      </w:r>
      <w:r>
        <w:rPr>
          <w:spacing w:val="4"/>
        </w:rPr>
        <w:t xml:space="preserve"> </w:t>
      </w:r>
      <w:r>
        <w:t>Technologies</w:t>
      </w:r>
      <w:r>
        <w:rPr>
          <w:spacing w:val="4"/>
        </w:rPr>
        <w:t xml:space="preserve"> </w:t>
      </w:r>
      <w:r>
        <w:t>and</w:t>
      </w:r>
      <w:r>
        <w:rPr>
          <w:spacing w:val="5"/>
        </w:rPr>
        <w:t xml:space="preserve"> </w:t>
      </w:r>
      <w:r>
        <w:rPr>
          <w:spacing w:val="-2"/>
        </w:rPr>
        <w:t>Management.</w:t>
      </w:r>
    </w:p>
    <w:p w14:paraId="37E2F6B4" w14:textId="77777777" w:rsidR="00545FE0" w:rsidRDefault="00000000">
      <w:pPr>
        <w:pStyle w:val="Heading3"/>
        <w:spacing w:before="144"/>
        <w:jc w:val="left"/>
      </w:pPr>
      <w:r>
        <w:rPr>
          <w:color w:val="00AEEF"/>
        </w:rPr>
        <w:t xml:space="preserve">JSD799 Minor Project </w:t>
      </w:r>
      <w:r>
        <w:rPr>
          <w:color w:val="00AEEF"/>
          <w:spacing w:val="-2"/>
        </w:rPr>
        <w:t>(JES)</w:t>
      </w:r>
    </w:p>
    <w:p w14:paraId="191F3701" w14:textId="77777777" w:rsidR="00545FE0" w:rsidRDefault="00000000">
      <w:pPr>
        <w:spacing w:before="27"/>
        <w:ind w:left="123"/>
        <w:rPr>
          <w:sz w:val="18"/>
        </w:rPr>
      </w:pPr>
      <w:r>
        <w:rPr>
          <w:sz w:val="18"/>
        </w:rPr>
        <w:t>3</w:t>
      </w:r>
      <w:r>
        <w:rPr>
          <w:spacing w:val="-1"/>
          <w:sz w:val="18"/>
        </w:rPr>
        <w:t xml:space="preserve"> </w:t>
      </w:r>
      <w:r>
        <w:rPr>
          <w:sz w:val="18"/>
        </w:rPr>
        <w:t>Credits (0-0-</w:t>
      </w:r>
      <w:r>
        <w:rPr>
          <w:spacing w:val="-5"/>
          <w:sz w:val="18"/>
        </w:rPr>
        <w:t>6)</w:t>
      </w:r>
    </w:p>
    <w:p w14:paraId="5D8DD79C" w14:textId="77777777" w:rsidR="00545FE0" w:rsidRDefault="00000000">
      <w:pPr>
        <w:pStyle w:val="Heading3"/>
        <w:spacing w:before="169"/>
        <w:jc w:val="left"/>
      </w:pPr>
      <w:r>
        <w:rPr>
          <w:color w:val="00AEEF"/>
        </w:rPr>
        <w:t xml:space="preserve">JSD801 Major Project Part - 1 </w:t>
      </w:r>
      <w:r>
        <w:rPr>
          <w:color w:val="00AEEF"/>
          <w:spacing w:val="-2"/>
        </w:rPr>
        <w:t>(JES)</w:t>
      </w:r>
    </w:p>
    <w:p w14:paraId="259568FF" w14:textId="77777777" w:rsidR="00545FE0" w:rsidRDefault="00000000">
      <w:pPr>
        <w:spacing w:before="27"/>
        <w:ind w:left="123"/>
        <w:rPr>
          <w:sz w:val="18"/>
        </w:rPr>
      </w:pPr>
      <w:r>
        <w:rPr>
          <w:sz w:val="18"/>
        </w:rPr>
        <w:t>6</w:t>
      </w:r>
      <w:r>
        <w:rPr>
          <w:spacing w:val="-1"/>
          <w:sz w:val="18"/>
        </w:rPr>
        <w:t xml:space="preserve"> </w:t>
      </w:r>
      <w:r>
        <w:rPr>
          <w:sz w:val="18"/>
        </w:rPr>
        <w:t>Credits (0-0-</w:t>
      </w:r>
      <w:r>
        <w:rPr>
          <w:spacing w:val="-5"/>
          <w:sz w:val="18"/>
        </w:rPr>
        <w:t>12)</w:t>
      </w:r>
    </w:p>
    <w:p w14:paraId="6FE9B2A2" w14:textId="77777777" w:rsidR="00545FE0" w:rsidRDefault="00000000">
      <w:pPr>
        <w:pStyle w:val="Heading3"/>
        <w:spacing w:before="169"/>
        <w:jc w:val="left"/>
      </w:pPr>
      <w:r>
        <w:rPr>
          <w:color w:val="00AEEF"/>
        </w:rPr>
        <w:t xml:space="preserve">JSD802 Major Project Part - 2 </w:t>
      </w:r>
      <w:r>
        <w:rPr>
          <w:color w:val="00AEEF"/>
          <w:spacing w:val="-2"/>
        </w:rPr>
        <w:t>(JES)</w:t>
      </w:r>
    </w:p>
    <w:p w14:paraId="7376F34D" w14:textId="77777777" w:rsidR="00545FE0" w:rsidRDefault="00000000">
      <w:pPr>
        <w:spacing w:before="27"/>
        <w:ind w:left="123"/>
        <w:rPr>
          <w:sz w:val="18"/>
        </w:rPr>
      </w:pPr>
      <w:r>
        <w:rPr>
          <w:sz w:val="18"/>
        </w:rPr>
        <w:t>12</w:t>
      </w:r>
      <w:r>
        <w:rPr>
          <w:spacing w:val="-1"/>
          <w:sz w:val="18"/>
        </w:rPr>
        <w:t xml:space="preserve"> </w:t>
      </w:r>
      <w:r>
        <w:rPr>
          <w:sz w:val="18"/>
        </w:rPr>
        <w:t>Credits (0-0-</w:t>
      </w:r>
      <w:r>
        <w:rPr>
          <w:spacing w:val="-5"/>
          <w:sz w:val="18"/>
        </w:rPr>
        <w:t>24)</w:t>
      </w:r>
    </w:p>
    <w:p w14:paraId="3560B3F4" w14:textId="77777777" w:rsidR="00545FE0" w:rsidRDefault="00000000">
      <w:pPr>
        <w:pStyle w:val="Heading3"/>
        <w:spacing w:before="169"/>
        <w:jc w:val="left"/>
      </w:pPr>
      <w:r>
        <w:rPr>
          <w:color w:val="00AEEF"/>
        </w:rPr>
        <w:t xml:space="preserve">JSS801 Independent Study </w:t>
      </w:r>
      <w:r>
        <w:rPr>
          <w:color w:val="00AEEF"/>
          <w:spacing w:val="-2"/>
        </w:rPr>
        <w:t>(JES)</w:t>
      </w:r>
    </w:p>
    <w:p w14:paraId="59E46F88" w14:textId="77777777" w:rsidR="00545FE0" w:rsidRDefault="00000000">
      <w:pPr>
        <w:spacing w:before="27"/>
        <w:ind w:left="123"/>
        <w:rPr>
          <w:sz w:val="18"/>
        </w:rPr>
      </w:pPr>
      <w:r>
        <w:rPr>
          <w:sz w:val="18"/>
        </w:rPr>
        <w:t>3</w:t>
      </w:r>
      <w:r>
        <w:rPr>
          <w:spacing w:val="-1"/>
          <w:sz w:val="18"/>
        </w:rPr>
        <w:t xml:space="preserve"> </w:t>
      </w:r>
      <w:r>
        <w:rPr>
          <w:sz w:val="18"/>
        </w:rPr>
        <w:t>Credits (0-3-</w:t>
      </w:r>
      <w:r>
        <w:rPr>
          <w:spacing w:val="-5"/>
          <w:sz w:val="18"/>
        </w:rPr>
        <w:t>0)</w:t>
      </w:r>
    </w:p>
    <w:p w14:paraId="2B9790B8" w14:textId="77777777" w:rsidR="00545FE0" w:rsidRDefault="00545FE0">
      <w:pPr>
        <w:rPr>
          <w:sz w:val="18"/>
        </w:rPr>
        <w:sectPr w:rsidR="00545FE0" w:rsidSect="00220269">
          <w:type w:val="continuous"/>
          <w:pgSz w:w="11880" w:h="16920"/>
          <w:pgMar w:top="980" w:right="820" w:bottom="1000" w:left="840" w:header="0" w:footer="802" w:gutter="0"/>
          <w:cols w:num="2" w:space="720" w:equalWidth="0">
            <w:col w:w="5030" w:space="66"/>
            <w:col w:w="5124"/>
          </w:cols>
        </w:sectPr>
      </w:pPr>
    </w:p>
    <w:p w14:paraId="7097B44A" w14:textId="77777777" w:rsidR="00545FE0" w:rsidRDefault="00000000">
      <w:pPr>
        <w:pStyle w:val="Heading1"/>
      </w:pPr>
      <w:r>
        <w:rPr>
          <w:color w:val="00AEEF"/>
          <w:spacing w:val="-10"/>
        </w:rPr>
        <w:lastRenderedPageBreak/>
        <w:t>Department</w:t>
      </w:r>
      <w:r>
        <w:rPr>
          <w:color w:val="00AEEF"/>
          <w:spacing w:val="-12"/>
        </w:rPr>
        <w:t xml:space="preserve"> </w:t>
      </w:r>
      <w:r>
        <w:rPr>
          <w:color w:val="00AEEF"/>
          <w:spacing w:val="-10"/>
        </w:rPr>
        <w:t>of</w:t>
      </w:r>
      <w:r>
        <w:rPr>
          <w:color w:val="00AEEF"/>
          <w:spacing w:val="-12"/>
        </w:rPr>
        <w:t xml:space="preserve"> </w:t>
      </w:r>
      <w:r>
        <w:rPr>
          <w:color w:val="00AEEF"/>
          <w:spacing w:val="-10"/>
        </w:rPr>
        <w:t>Humanities</w:t>
      </w:r>
      <w:r>
        <w:rPr>
          <w:color w:val="00AEEF"/>
          <w:spacing w:val="-12"/>
        </w:rPr>
        <w:t xml:space="preserve"> </w:t>
      </w:r>
      <w:r>
        <w:rPr>
          <w:color w:val="00AEEF"/>
          <w:spacing w:val="-10"/>
        </w:rPr>
        <w:t>and</w:t>
      </w:r>
      <w:r>
        <w:rPr>
          <w:color w:val="00AEEF"/>
          <w:spacing w:val="-12"/>
        </w:rPr>
        <w:t xml:space="preserve"> </w:t>
      </w:r>
      <w:r>
        <w:rPr>
          <w:color w:val="00AEEF"/>
          <w:spacing w:val="-10"/>
        </w:rPr>
        <w:t>Social</w:t>
      </w:r>
      <w:r>
        <w:rPr>
          <w:color w:val="00AEEF"/>
          <w:spacing w:val="-12"/>
        </w:rPr>
        <w:t xml:space="preserve"> </w:t>
      </w:r>
      <w:r>
        <w:rPr>
          <w:color w:val="00AEEF"/>
          <w:spacing w:val="-10"/>
        </w:rPr>
        <w:t>Sciences</w:t>
      </w:r>
    </w:p>
    <w:p w14:paraId="06EC65BC" w14:textId="77777777" w:rsidR="00545FE0" w:rsidRDefault="00545FE0">
      <w:pPr>
        <w:pStyle w:val="BodyText"/>
        <w:spacing w:before="1"/>
        <w:ind w:left="0"/>
        <w:jc w:val="left"/>
        <w:rPr>
          <w:b/>
          <w:sz w:val="14"/>
        </w:rPr>
      </w:pPr>
    </w:p>
    <w:p w14:paraId="360791AC" w14:textId="77777777" w:rsidR="00545FE0" w:rsidRDefault="00545FE0">
      <w:pPr>
        <w:rPr>
          <w:sz w:val="14"/>
        </w:rPr>
        <w:sectPr w:rsidR="00545FE0" w:rsidSect="00220269">
          <w:headerReference w:type="even" r:id="rId70"/>
          <w:footerReference w:type="even" r:id="rId71"/>
          <w:footerReference w:type="default" r:id="rId72"/>
          <w:pgSz w:w="11880" w:h="16920"/>
          <w:pgMar w:top="980" w:right="820" w:bottom="1000" w:left="840" w:header="0" w:footer="802" w:gutter="0"/>
          <w:pgNumType w:start="270"/>
          <w:cols w:space="720"/>
        </w:sectPr>
      </w:pPr>
    </w:p>
    <w:p w14:paraId="5B6C4C0C" w14:textId="77777777" w:rsidR="00545FE0" w:rsidRDefault="00000000">
      <w:pPr>
        <w:pStyle w:val="Heading3"/>
        <w:spacing w:before="100"/>
      </w:pPr>
      <w:r>
        <w:rPr>
          <w:color w:val="00AEEF"/>
        </w:rPr>
        <w:t xml:space="preserve">HUL101 English in </w:t>
      </w:r>
      <w:r>
        <w:rPr>
          <w:color w:val="00AEEF"/>
          <w:spacing w:val="-2"/>
        </w:rPr>
        <w:t>Practice</w:t>
      </w:r>
    </w:p>
    <w:p w14:paraId="64AE5D05" w14:textId="77777777" w:rsidR="00545FE0" w:rsidRDefault="00000000">
      <w:pPr>
        <w:pStyle w:val="Heading4"/>
        <w:jc w:val="both"/>
      </w:pPr>
      <w:r>
        <w:t>3</w:t>
      </w:r>
      <w:r>
        <w:rPr>
          <w:spacing w:val="-1"/>
        </w:rPr>
        <w:t xml:space="preserve"> </w:t>
      </w:r>
      <w:r>
        <w:t>Credits (2-0-</w:t>
      </w:r>
      <w:r>
        <w:rPr>
          <w:spacing w:val="-5"/>
        </w:rPr>
        <w:t>2)</w:t>
      </w:r>
    </w:p>
    <w:p w14:paraId="103381E7" w14:textId="77777777" w:rsidR="00545FE0" w:rsidRDefault="00000000">
      <w:pPr>
        <w:pStyle w:val="BodyText"/>
        <w:ind w:right="42"/>
      </w:pPr>
      <w:r>
        <w:t>Verb structures and patterns, avoiding common errors, vocabulary building, spelling patterns, developing writing skills (composition, letter writing) etc. developing listening skills.</w:t>
      </w:r>
    </w:p>
    <w:p w14:paraId="230B42C7" w14:textId="77777777" w:rsidR="00545FE0" w:rsidRDefault="00545FE0">
      <w:pPr>
        <w:pStyle w:val="BodyText"/>
        <w:spacing w:before="6"/>
        <w:ind w:left="0"/>
        <w:jc w:val="left"/>
      </w:pPr>
    </w:p>
    <w:p w14:paraId="020D8731" w14:textId="77777777" w:rsidR="00545FE0" w:rsidRDefault="00000000">
      <w:pPr>
        <w:pStyle w:val="Heading3"/>
      </w:pPr>
      <w:r>
        <w:rPr>
          <w:color w:val="00AEEF"/>
        </w:rPr>
        <w:t xml:space="preserve">HUP102 Psychology </w:t>
      </w:r>
      <w:r>
        <w:rPr>
          <w:color w:val="00AEEF"/>
          <w:spacing w:val="-2"/>
        </w:rPr>
        <w:t>Laboratory</w:t>
      </w:r>
    </w:p>
    <w:p w14:paraId="5C080D6F" w14:textId="77777777" w:rsidR="00545FE0" w:rsidRDefault="00000000">
      <w:pPr>
        <w:pStyle w:val="Heading4"/>
        <w:jc w:val="both"/>
      </w:pPr>
      <w:r>
        <w:t>1</w:t>
      </w:r>
      <w:r>
        <w:rPr>
          <w:spacing w:val="-1"/>
        </w:rPr>
        <w:t xml:space="preserve"> </w:t>
      </w:r>
      <w:r>
        <w:t>Credit (0-0-</w:t>
      </w:r>
      <w:r>
        <w:rPr>
          <w:spacing w:val="-5"/>
        </w:rPr>
        <w:t>2)</w:t>
      </w:r>
    </w:p>
    <w:p w14:paraId="3BF842BA" w14:textId="77777777" w:rsidR="00545FE0" w:rsidRDefault="00000000">
      <w:pPr>
        <w:pStyle w:val="BodyText"/>
        <w:ind w:right="42"/>
      </w:pPr>
      <w:r>
        <w:t>To familiarize students with psychological concepts through</w:t>
      </w:r>
      <w:r>
        <w:rPr>
          <w:spacing w:val="80"/>
        </w:rPr>
        <w:t xml:space="preserve"> </w:t>
      </w:r>
      <w:r>
        <w:t xml:space="preserve">practical training in a laboratory through experiments pertaining to cognitive psychology, environmental psychology and physiological </w:t>
      </w:r>
      <w:r>
        <w:rPr>
          <w:spacing w:val="-2"/>
        </w:rPr>
        <w:t>psychology.</w:t>
      </w:r>
    </w:p>
    <w:p w14:paraId="3E24BD86" w14:textId="77777777" w:rsidR="00545FE0" w:rsidRDefault="00545FE0">
      <w:pPr>
        <w:pStyle w:val="BodyText"/>
        <w:spacing w:before="33"/>
        <w:ind w:left="0"/>
        <w:jc w:val="left"/>
      </w:pPr>
    </w:p>
    <w:p w14:paraId="2287A35C" w14:textId="77777777" w:rsidR="00545FE0" w:rsidRDefault="00000000">
      <w:pPr>
        <w:pStyle w:val="Heading3"/>
        <w:jc w:val="left"/>
      </w:pPr>
      <w:r>
        <w:rPr>
          <w:color w:val="00AEEF"/>
        </w:rPr>
        <w:t xml:space="preserve">HUL211 Introduction to </w:t>
      </w:r>
      <w:r>
        <w:rPr>
          <w:color w:val="00AEEF"/>
          <w:spacing w:val="-2"/>
        </w:rPr>
        <w:t>Economics</w:t>
      </w:r>
    </w:p>
    <w:p w14:paraId="4892C68E" w14:textId="77777777" w:rsidR="00545FE0" w:rsidRDefault="00000000">
      <w:pPr>
        <w:pStyle w:val="Heading4"/>
      </w:pPr>
      <w:r>
        <w:t>4</w:t>
      </w:r>
      <w:r>
        <w:rPr>
          <w:spacing w:val="-1"/>
        </w:rPr>
        <w:t xml:space="preserve"> </w:t>
      </w:r>
      <w:r>
        <w:t>Credits (3-1-</w:t>
      </w:r>
      <w:r>
        <w:rPr>
          <w:spacing w:val="-5"/>
        </w:rPr>
        <w:t>0)</w:t>
      </w:r>
    </w:p>
    <w:p w14:paraId="41D81006" w14:textId="77777777" w:rsidR="00545FE0" w:rsidRDefault="00000000">
      <w:pPr>
        <w:spacing w:before="56"/>
        <w:ind w:left="123"/>
        <w:rPr>
          <w:sz w:val="18"/>
        </w:rPr>
      </w:pPr>
      <w:r>
        <w:rPr>
          <w:sz w:val="18"/>
        </w:rPr>
        <w:t>Pre-requisite(s):</w:t>
      </w:r>
      <w:r>
        <w:rPr>
          <w:spacing w:val="-4"/>
          <w:sz w:val="18"/>
        </w:rPr>
        <w:t xml:space="preserve"> </w:t>
      </w:r>
      <w:r>
        <w:rPr>
          <w:spacing w:val="-2"/>
          <w:sz w:val="18"/>
        </w:rPr>
        <w:t>NLN101</w:t>
      </w:r>
    </w:p>
    <w:p w14:paraId="18EB993D" w14:textId="77777777" w:rsidR="00545FE0" w:rsidRDefault="00000000">
      <w:pPr>
        <w:pStyle w:val="BodyText"/>
        <w:ind w:right="38"/>
      </w:pPr>
      <w:r>
        <w:t>Current economic problems. Alternative economic systems. An overview of the economy. The market mechanism. National product and income. Consumption, savings and investment. Determination</w:t>
      </w:r>
      <w:r>
        <w:rPr>
          <w:spacing w:val="40"/>
        </w:rPr>
        <w:t xml:space="preserve"> </w:t>
      </w:r>
      <w:r>
        <w:t>of</w:t>
      </w:r>
      <w:r>
        <w:rPr>
          <w:spacing w:val="-5"/>
        </w:rPr>
        <w:t xml:space="preserve"> </w:t>
      </w:r>
      <w:r>
        <w:t>national</w:t>
      </w:r>
      <w:r>
        <w:rPr>
          <w:spacing w:val="-5"/>
        </w:rPr>
        <w:t xml:space="preserve"> </w:t>
      </w:r>
      <w:r>
        <w:t>income.</w:t>
      </w:r>
      <w:r>
        <w:rPr>
          <w:spacing w:val="-5"/>
        </w:rPr>
        <w:t xml:space="preserve"> </w:t>
      </w:r>
      <w:r>
        <w:t>Aggregate</w:t>
      </w:r>
      <w:r>
        <w:rPr>
          <w:spacing w:val="-5"/>
        </w:rPr>
        <w:t xml:space="preserve"> </w:t>
      </w:r>
      <w:r>
        <w:t>demand</w:t>
      </w:r>
      <w:r>
        <w:rPr>
          <w:spacing w:val="-5"/>
        </w:rPr>
        <w:t xml:space="preserve"> </w:t>
      </w:r>
      <w:r>
        <w:t>and</w:t>
      </w:r>
      <w:r>
        <w:rPr>
          <w:spacing w:val="-5"/>
        </w:rPr>
        <w:t xml:space="preserve"> </w:t>
      </w:r>
      <w:r>
        <w:t>supply.</w:t>
      </w:r>
      <w:r>
        <w:rPr>
          <w:spacing w:val="-5"/>
        </w:rPr>
        <w:t xml:space="preserve"> </w:t>
      </w:r>
      <w:r>
        <w:t>Fiscal</w:t>
      </w:r>
      <w:r>
        <w:rPr>
          <w:spacing w:val="-5"/>
        </w:rPr>
        <w:t xml:space="preserve"> </w:t>
      </w:r>
      <w:r>
        <w:t>policy.</w:t>
      </w:r>
      <w:r>
        <w:rPr>
          <w:spacing w:val="-5"/>
        </w:rPr>
        <w:t xml:space="preserve"> </w:t>
      </w:r>
      <w:r>
        <w:t>The nature of money and monetary policy. Inflation and unemployment. Basic concepts of price theory.</w:t>
      </w:r>
      <w:r>
        <w:rPr>
          <w:spacing w:val="-1"/>
        </w:rPr>
        <w:t xml:space="preserve"> </w:t>
      </w:r>
      <w:r>
        <w:t>Determination</w:t>
      </w:r>
      <w:r>
        <w:rPr>
          <w:spacing w:val="-1"/>
        </w:rPr>
        <w:t xml:space="preserve"> </w:t>
      </w:r>
      <w:r>
        <w:t>of price by supply</w:t>
      </w:r>
      <w:r>
        <w:rPr>
          <w:spacing w:val="-1"/>
        </w:rPr>
        <w:t xml:space="preserve"> </w:t>
      </w:r>
      <w:r>
        <w:t xml:space="preserve">and </w:t>
      </w:r>
      <w:r>
        <w:rPr>
          <w:spacing w:val="-4"/>
        </w:rPr>
        <w:t xml:space="preserve">demand. Elasticity of demand and supply. Theory of production. Theory </w:t>
      </w:r>
      <w:r>
        <w:rPr>
          <w:spacing w:val="-2"/>
        </w:rPr>
        <w:t>of</w:t>
      </w:r>
      <w:r>
        <w:rPr>
          <w:spacing w:val="-4"/>
        </w:rPr>
        <w:t xml:space="preserve"> </w:t>
      </w:r>
      <w:r>
        <w:rPr>
          <w:spacing w:val="-2"/>
        </w:rPr>
        <w:t>costs.</w:t>
      </w:r>
      <w:r>
        <w:rPr>
          <w:spacing w:val="-3"/>
        </w:rPr>
        <w:t xml:space="preserve"> </w:t>
      </w:r>
      <w:r>
        <w:rPr>
          <w:spacing w:val="-2"/>
        </w:rPr>
        <w:t>Pricing</w:t>
      </w:r>
      <w:r>
        <w:rPr>
          <w:spacing w:val="-4"/>
        </w:rPr>
        <w:t xml:space="preserve"> </w:t>
      </w:r>
      <w:r>
        <w:rPr>
          <w:spacing w:val="-2"/>
        </w:rPr>
        <w:t>in</w:t>
      </w:r>
      <w:r>
        <w:rPr>
          <w:spacing w:val="-4"/>
        </w:rPr>
        <w:t xml:space="preserve"> </w:t>
      </w:r>
      <w:r>
        <w:rPr>
          <w:spacing w:val="-2"/>
        </w:rPr>
        <w:t>competitive</w:t>
      </w:r>
      <w:r>
        <w:rPr>
          <w:spacing w:val="-4"/>
        </w:rPr>
        <w:t xml:space="preserve"> </w:t>
      </w:r>
      <w:r>
        <w:rPr>
          <w:spacing w:val="-2"/>
        </w:rPr>
        <w:t>and</w:t>
      </w:r>
      <w:r>
        <w:rPr>
          <w:spacing w:val="-4"/>
        </w:rPr>
        <w:t xml:space="preserve"> </w:t>
      </w:r>
      <w:r>
        <w:rPr>
          <w:spacing w:val="-2"/>
        </w:rPr>
        <w:t>monopoly</w:t>
      </w:r>
      <w:r>
        <w:rPr>
          <w:spacing w:val="-4"/>
        </w:rPr>
        <w:t xml:space="preserve"> </w:t>
      </w:r>
      <w:r>
        <w:rPr>
          <w:spacing w:val="-2"/>
        </w:rPr>
        <w:t>markets.</w:t>
      </w:r>
      <w:r>
        <w:rPr>
          <w:spacing w:val="-4"/>
        </w:rPr>
        <w:t xml:space="preserve"> </w:t>
      </w:r>
      <w:r>
        <w:rPr>
          <w:spacing w:val="-2"/>
        </w:rPr>
        <w:t>The</w:t>
      </w:r>
      <w:r>
        <w:rPr>
          <w:spacing w:val="-4"/>
        </w:rPr>
        <w:t xml:space="preserve"> </w:t>
      </w:r>
      <w:r>
        <w:rPr>
          <w:spacing w:val="-2"/>
        </w:rPr>
        <w:t>gains</w:t>
      </w:r>
      <w:r>
        <w:rPr>
          <w:spacing w:val="-4"/>
        </w:rPr>
        <w:t xml:space="preserve"> </w:t>
      </w:r>
      <w:r>
        <w:rPr>
          <w:spacing w:val="-2"/>
        </w:rPr>
        <w:t xml:space="preserve">from </w:t>
      </w:r>
      <w:r>
        <w:t>international trade. Theory of exchange rates. Balance of payments. Economic growth, and development. Inequality and poverty.</w:t>
      </w:r>
    </w:p>
    <w:p w14:paraId="21627195" w14:textId="77777777" w:rsidR="00545FE0" w:rsidRDefault="00545FE0">
      <w:pPr>
        <w:pStyle w:val="BodyText"/>
        <w:spacing w:before="26"/>
        <w:ind w:left="0"/>
        <w:jc w:val="left"/>
      </w:pPr>
    </w:p>
    <w:p w14:paraId="58AC325A" w14:textId="77777777" w:rsidR="00545FE0" w:rsidRDefault="00000000">
      <w:pPr>
        <w:pStyle w:val="Heading3"/>
        <w:jc w:val="left"/>
      </w:pPr>
      <w:r>
        <w:rPr>
          <w:color w:val="00AEEF"/>
        </w:rPr>
        <w:t xml:space="preserve">HUL212 </w:t>
      </w:r>
      <w:r>
        <w:rPr>
          <w:color w:val="00AEEF"/>
          <w:spacing w:val="-2"/>
        </w:rPr>
        <w:t>Microeconomics</w:t>
      </w:r>
    </w:p>
    <w:p w14:paraId="61147CA3" w14:textId="77777777" w:rsidR="00545FE0" w:rsidRDefault="00000000">
      <w:pPr>
        <w:pStyle w:val="Heading4"/>
      </w:pPr>
      <w:r>
        <w:t>4</w:t>
      </w:r>
      <w:r>
        <w:rPr>
          <w:spacing w:val="-1"/>
        </w:rPr>
        <w:t xml:space="preserve"> </w:t>
      </w:r>
      <w:r>
        <w:t>Credits (3-1-</w:t>
      </w:r>
      <w:r>
        <w:rPr>
          <w:spacing w:val="-5"/>
        </w:rPr>
        <w:t>0)</w:t>
      </w:r>
    </w:p>
    <w:p w14:paraId="69FE602A" w14:textId="77777777" w:rsidR="00545FE0" w:rsidRDefault="00000000">
      <w:pPr>
        <w:spacing w:before="56"/>
        <w:ind w:left="123"/>
        <w:rPr>
          <w:sz w:val="18"/>
        </w:rPr>
      </w:pPr>
      <w:r>
        <w:rPr>
          <w:sz w:val="18"/>
        </w:rPr>
        <w:t>Pre-requisite(s):</w:t>
      </w:r>
      <w:r>
        <w:rPr>
          <w:spacing w:val="-4"/>
          <w:sz w:val="18"/>
        </w:rPr>
        <w:t xml:space="preserve"> </w:t>
      </w:r>
      <w:r>
        <w:rPr>
          <w:spacing w:val="-2"/>
          <w:sz w:val="18"/>
        </w:rPr>
        <w:t>NLN101</w:t>
      </w:r>
    </w:p>
    <w:p w14:paraId="5EBC1B20" w14:textId="77777777" w:rsidR="00545FE0" w:rsidRDefault="00000000">
      <w:pPr>
        <w:pStyle w:val="BodyText"/>
        <w:ind w:right="38"/>
      </w:pPr>
      <w:r>
        <w:t>Micro versus macroeconomics. Theory of consumer behavior and demand. Consumer preferences. Indifference curve. Consumer equilibrium. Demand function. Income and substitution effects. The Slutsky</w:t>
      </w:r>
      <w:r>
        <w:rPr>
          <w:spacing w:val="-2"/>
        </w:rPr>
        <w:t xml:space="preserve"> </w:t>
      </w:r>
      <w:r>
        <w:t>equation.</w:t>
      </w:r>
      <w:r>
        <w:rPr>
          <w:spacing w:val="-2"/>
        </w:rPr>
        <w:t xml:space="preserve"> </w:t>
      </w:r>
      <w:r>
        <w:t>Market</w:t>
      </w:r>
      <w:r>
        <w:rPr>
          <w:spacing w:val="-2"/>
        </w:rPr>
        <w:t xml:space="preserve"> </w:t>
      </w:r>
      <w:r>
        <w:t>demand.</w:t>
      </w:r>
      <w:r>
        <w:rPr>
          <w:spacing w:val="-2"/>
        </w:rPr>
        <w:t xml:space="preserve"> </w:t>
      </w:r>
      <w:r>
        <w:t>Elasticities.</w:t>
      </w:r>
      <w:r>
        <w:rPr>
          <w:spacing w:val="-2"/>
        </w:rPr>
        <w:t xml:space="preserve"> </w:t>
      </w:r>
      <w:r>
        <w:t>Average</w:t>
      </w:r>
      <w:r>
        <w:rPr>
          <w:spacing w:val="-2"/>
        </w:rPr>
        <w:t xml:space="preserve"> </w:t>
      </w:r>
      <w:r>
        <w:t>and</w:t>
      </w:r>
      <w:r>
        <w:rPr>
          <w:spacing w:val="-2"/>
        </w:rPr>
        <w:t xml:space="preserve"> </w:t>
      </w:r>
      <w:r>
        <w:t>marginal revenue. Revealed preference theory of firm. Production functions. Law of variable proportions. Laws of return to scale. Isoquants. Input substitution. Equilibrium of the firm. Expansion path. Cost function.</w:t>
      </w:r>
      <w:r>
        <w:rPr>
          <w:spacing w:val="33"/>
        </w:rPr>
        <w:t xml:space="preserve"> </w:t>
      </w:r>
      <w:r>
        <w:t>Theory</w:t>
      </w:r>
      <w:r>
        <w:rPr>
          <w:spacing w:val="33"/>
        </w:rPr>
        <w:t xml:space="preserve"> </w:t>
      </w:r>
      <w:r>
        <w:t>of</w:t>
      </w:r>
      <w:r>
        <w:rPr>
          <w:spacing w:val="34"/>
        </w:rPr>
        <w:t xml:space="preserve"> </w:t>
      </w:r>
      <w:r>
        <w:t>costs.</w:t>
      </w:r>
      <w:r>
        <w:rPr>
          <w:spacing w:val="33"/>
        </w:rPr>
        <w:t xml:space="preserve"> </w:t>
      </w:r>
      <w:r>
        <w:t>Short</w:t>
      </w:r>
      <w:r>
        <w:rPr>
          <w:spacing w:val="34"/>
        </w:rPr>
        <w:t xml:space="preserve"> </w:t>
      </w:r>
      <w:r>
        <w:t>Run</w:t>
      </w:r>
      <w:r>
        <w:rPr>
          <w:spacing w:val="33"/>
        </w:rPr>
        <w:t xml:space="preserve"> </w:t>
      </w:r>
      <w:r>
        <w:t>and</w:t>
      </w:r>
      <w:r>
        <w:rPr>
          <w:spacing w:val="33"/>
        </w:rPr>
        <w:t xml:space="preserve"> </w:t>
      </w:r>
      <w:r>
        <w:t>Long</w:t>
      </w:r>
      <w:r>
        <w:rPr>
          <w:spacing w:val="33"/>
        </w:rPr>
        <w:t xml:space="preserve"> </w:t>
      </w:r>
      <w:r>
        <w:t>run</w:t>
      </w:r>
      <w:r>
        <w:rPr>
          <w:spacing w:val="33"/>
        </w:rPr>
        <w:t xml:space="preserve"> </w:t>
      </w:r>
      <w:r>
        <w:t>costs.</w:t>
      </w:r>
      <w:r>
        <w:rPr>
          <w:spacing w:val="33"/>
        </w:rPr>
        <w:t xml:space="preserve"> </w:t>
      </w:r>
      <w:r>
        <w:t>Shape of LAC. Economies and diseconomies of scale. Market equilibrium under</w:t>
      </w:r>
      <w:r>
        <w:rPr>
          <w:spacing w:val="40"/>
        </w:rPr>
        <w:t xml:space="preserve"> </w:t>
      </w:r>
      <w:r>
        <w:t>perfect</w:t>
      </w:r>
      <w:r>
        <w:rPr>
          <w:spacing w:val="40"/>
        </w:rPr>
        <w:t xml:space="preserve"> </w:t>
      </w:r>
      <w:r>
        <w:t>competition.</w:t>
      </w:r>
      <w:r>
        <w:rPr>
          <w:spacing w:val="40"/>
        </w:rPr>
        <w:t xml:space="preserve"> </w:t>
      </w:r>
      <w:r>
        <w:t>Equilibrium</w:t>
      </w:r>
      <w:r>
        <w:rPr>
          <w:spacing w:val="40"/>
        </w:rPr>
        <w:t xml:space="preserve"> </w:t>
      </w:r>
      <w:r>
        <w:t>under</w:t>
      </w:r>
      <w:r>
        <w:rPr>
          <w:spacing w:val="40"/>
        </w:rPr>
        <w:t xml:space="preserve"> </w:t>
      </w:r>
      <w:r>
        <w:t>alternative</w:t>
      </w:r>
      <w:r>
        <w:rPr>
          <w:spacing w:val="40"/>
        </w:rPr>
        <w:t xml:space="preserve"> </w:t>
      </w:r>
      <w:r>
        <w:t>forms</w:t>
      </w:r>
      <w:r>
        <w:rPr>
          <w:spacing w:val="80"/>
        </w:rPr>
        <w:t xml:space="preserve"> </w:t>
      </w:r>
      <w:r>
        <w:t>of market. Monopoly: pure and discriminating. Monopolistic competition. Oligopoly.</w:t>
      </w:r>
    </w:p>
    <w:p w14:paraId="71697BBB" w14:textId="77777777" w:rsidR="00545FE0" w:rsidRDefault="00545FE0">
      <w:pPr>
        <w:pStyle w:val="BodyText"/>
        <w:spacing w:before="24"/>
        <w:ind w:left="0"/>
        <w:jc w:val="left"/>
      </w:pPr>
    </w:p>
    <w:p w14:paraId="76BC9E5B" w14:textId="77777777" w:rsidR="00545FE0" w:rsidRDefault="00000000">
      <w:pPr>
        <w:pStyle w:val="Heading3"/>
        <w:jc w:val="left"/>
      </w:pPr>
      <w:r>
        <w:rPr>
          <w:color w:val="00AEEF"/>
        </w:rPr>
        <w:t xml:space="preserve">HUL213 </w:t>
      </w:r>
      <w:r>
        <w:rPr>
          <w:color w:val="00AEEF"/>
          <w:spacing w:val="-2"/>
        </w:rPr>
        <w:t>Macroeconomics</w:t>
      </w:r>
    </w:p>
    <w:p w14:paraId="3D13F8C7" w14:textId="77777777" w:rsidR="00545FE0" w:rsidRDefault="00000000">
      <w:pPr>
        <w:pStyle w:val="Heading4"/>
      </w:pPr>
      <w:r>
        <w:t>4</w:t>
      </w:r>
      <w:r>
        <w:rPr>
          <w:spacing w:val="-1"/>
        </w:rPr>
        <w:t xml:space="preserve"> </w:t>
      </w:r>
      <w:r>
        <w:t>Credits (3-1-</w:t>
      </w:r>
      <w:r>
        <w:rPr>
          <w:spacing w:val="-5"/>
        </w:rPr>
        <w:t>0)</w:t>
      </w:r>
    </w:p>
    <w:p w14:paraId="423BBD8A" w14:textId="77777777" w:rsidR="00545FE0" w:rsidRDefault="00000000">
      <w:pPr>
        <w:spacing w:before="56"/>
        <w:ind w:left="123"/>
        <w:rPr>
          <w:sz w:val="18"/>
        </w:rPr>
      </w:pPr>
      <w:r>
        <w:rPr>
          <w:sz w:val="18"/>
        </w:rPr>
        <w:t>Pre-requisite(s):</w:t>
      </w:r>
      <w:r>
        <w:rPr>
          <w:spacing w:val="-4"/>
          <w:sz w:val="18"/>
        </w:rPr>
        <w:t xml:space="preserve"> </w:t>
      </w:r>
      <w:r>
        <w:rPr>
          <w:spacing w:val="-2"/>
          <w:sz w:val="18"/>
        </w:rPr>
        <w:t>NLN101</w:t>
      </w:r>
    </w:p>
    <w:p w14:paraId="08E32968" w14:textId="77777777" w:rsidR="00545FE0" w:rsidRDefault="00000000">
      <w:pPr>
        <w:pStyle w:val="BodyText"/>
        <w:ind w:right="39"/>
      </w:pPr>
      <w:r>
        <w:t xml:space="preserve">Major economic problems. National income accounting. Expenditure </w:t>
      </w:r>
      <w:r>
        <w:rPr>
          <w:spacing w:val="-4"/>
        </w:rPr>
        <w:t>and</w:t>
      </w:r>
      <w:r>
        <w:rPr>
          <w:spacing w:val="-7"/>
        </w:rPr>
        <w:t xml:space="preserve"> </w:t>
      </w:r>
      <w:r>
        <w:rPr>
          <w:spacing w:val="-4"/>
        </w:rPr>
        <w:t>income</w:t>
      </w:r>
      <w:r>
        <w:rPr>
          <w:spacing w:val="-7"/>
        </w:rPr>
        <w:t xml:space="preserve"> </w:t>
      </w:r>
      <w:r>
        <w:rPr>
          <w:spacing w:val="-4"/>
        </w:rPr>
        <w:t>approaches</w:t>
      </w:r>
      <w:r>
        <w:rPr>
          <w:spacing w:val="-7"/>
        </w:rPr>
        <w:t xml:space="preserve"> </w:t>
      </w:r>
      <w:r>
        <w:rPr>
          <w:spacing w:val="-4"/>
        </w:rPr>
        <w:t>to</w:t>
      </w:r>
      <w:r>
        <w:rPr>
          <w:spacing w:val="-7"/>
        </w:rPr>
        <w:t xml:space="preserve"> </w:t>
      </w:r>
      <w:r>
        <w:rPr>
          <w:spacing w:val="-4"/>
        </w:rPr>
        <w:t>GNP.</w:t>
      </w:r>
      <w:r>
        <w:rPr>
          <w:spacing w:val="-7"/>
        </w:rPr>
        <w:t xml:space="preserve"> </w:t>
      </w:r>
      <w:r>
        <w:rPr>
          <w:spacing w:val="-4"/>
        </w:rPr>
        <w:t>Measuring</w:t>
      </w:r>
      <w:r>
        <w:rPr>
          <w:spacing w:val="-7"/>
        </w:rPr>
        <w:t xml:space="preserve"> </w:t>
      </w:r>
      <w:r>
        <w:rPr>
          <w:spacing w:val="-4"/>
        </w:rPr>
        <w:t>inflation</w:t>
      </w:r>
      <w:r>
        <w:rPr>
          <w:spacing w:val="-7"/>
        </w:rPr>
        <w:t xml:space="preserve"> </w:t>
      </w:r>
      <w:r>
        <w:rPr>
          <w:spacing w:val="-4"/>
        </w:rPr>
        <w:t>and</w:t>
      </w:r>
      <w:r>
        <w:rPr>
          <w:spacing w:val="-7"/>
        </w:rPr>
        <w:t xml:space="preserve"> </w:t>
      </w:r>
      <w:r>
        <w:rPr>
          <w:spacing w:val="-4"/>
        </w:rPr>
        <w:t xml:space="preserve">unemployment. </w:t>
      </w:r>
      <w:r>
        <w:t>Determination of the equilibrium level of income. Consumption function. Investment demand. Aggregate demand and equilibrium output.</w:t>
      </w:r>
      <w:r>
        <w:rPr>
          <w:spacing w:val="-3"/>
        </w:rPr>
        <w:t xml:space="preserve"> </w:t>
      </w:r>
      <w:r>
        <w:t>The</w:t>
      </w:r>
      <w:r>
        <w:rPr>
          <w:spacing w:val="-3"/>
        </w:rPr>
        <w:t xml:space="preserve"> </w:t>
      </w:r>
      <w:r>
        <w:t>multiplier</w:t>
      </w:r>
      <w:r>
        <w:rPr>
          <w:spacing w:val="-3"/>
        </w:rPr>
        <w:t xml:space="preserve"> </w:t>
      </w:r>
      <w:proofErr w:type="gramStart"/>
      <w:r>
        <w:t>process</w:t>
      </w:r>
      <w:proofErr w:type="gramEnd"/>
      <w:r>
        <w:t>.</w:t>
      </w:r>
      <w:r>
        <w:rPr>
          <w:spacing w:val="-3"/>
        </w:rPr>
        <w:t xml:space="preserve"> </w:t>
      </w:r>
      <w:r>
        <w:t>Government</w:t>
      </w:r>
      <w:r>
        <w:rPr>
          <w:spacing w:val="-3"/>
        </w:rPr>
        <w:t xml:space="preserve"> </w:t>
      </w:r>
      <w:r>
        <w:t>sector.</w:t>
      </w:r>
      <w:r>
        <w:rPr>
          <w:spacing w:val="-3"/>
        </w:rPr>
        <w:t xml:space="preserve"> </w:t>
      </w:r>
      <w:r>
        <w:t>Fiscal</w:t>
      </w:r>
      <w:r>
        <w:rPr>
          <w:spacing w:val="-3"/>
        </w:rPr>
        <w:t xml:space="preserve"> </w:t>
      </w:r>
      <w:r>
        <w:t>policy.</w:t>
      </w:r>
      <w:r>
        <w:rPr>
          <w:spacing w:val="-3"/>
        </w:rPr>
        <w:t xml:space="preserve"> </w:t>
      </w:r>
      <w:r>
        <w:t>Tax receipts and Transfer payments. Foreign spending. Money, interest and</w:t>
      </w:r>
      <w:r>
        <w:rPr>
          <w:spacing w:val="-2"/>
        </w:rPr>
        <w:t xml:space="preserve"> </w:t>
      </w:r>
      <w:r>
        <w:t>income.</w:t>
      </w:r>
      <w:r>
        <w:rPr>
          <w:spacing w:val="-2"/>
        </w:rPr>
        <w:t xml:space="preserve"> </w:t>
      </w:r>
      <w:r>
        <w:t>Functions</w:t>
      </w:r>
      <w:r>
        <w:rPr>
          <w:spacing w:val="-2"/>
        </w:rPr>
        <w:t xml:space="preserve"> </w:t>
      </w:r>
      <w:r>
        <w:t>of</w:t>
      </w:r>
      <w:r>
        <w:rPr>
          <w:spacing w:val="-2"/>
        </w:rPr>
        <w:t xml:space="preserve"> </w:t>
      </w:r>
      <w:r>
        <w:t>money.</w:t>
      </w:r>
      <w:r>
        <w:rPr>
          <w:spacing w:val="-2"/>
        </w:rPr>
        <w:t xml:space="preserve"> </w:t>
      </w:r>
      <w:r>
        <w:t>Definition</w:t>
      </w:r>
      <w:r>
        <w:rPr>
          <w:spacing w:val="-2"/>
        </w:rPr>
        <w:t xml:space="preserve"> </w:t>
      </w:r>
      <w:r>
        <w:t>of</w:t>
      </w:r>
      <w:r>
        <w:rPr>
          <w:spacing w:val="-2"/>
        </w:rPr>
        <w:t xml:space="preserve"> </w:t>
      </w:r>
      <w:r>
        <w:t>money.</w:t>
      </w:r>
      <w:r>
        <w:rPr>
          <w:spacing w:val="-2"/>
        </w:rPr>
        <w:t xml:space="preserve"> </w:t>
      </w:r>
      <w:r>
        <w:t>Reserve</w:t>
      </w:r>
      <w:r>
        <w:rPr>
          <w:spacing w:val="-2"/>
        </w:rPr>
        <w:t xml:space="preserve"> </w:t>
      </w:r>
      <w:r>
        <w:t>Bank of</w:t>
      </w:r>
      <w:r>
        <w:rPr>
          <w:spacing w:val="-3"/>
        </w:rPr>
        <w:t xml:space="preserve"> </w:t>
      </w:r>
      <w:r>
        <w:t>India</w:t>
      </w:r>
      <w:r>
        <w:rPr>
          <w:spacing w:val="-3"/>
        </w:rPr>
        <w:t xml:space="preserve"> </w:t>
      </w:r>
      <w:r>
        <w:t>and</w:t>
      </w:r>
      <w:r>
        <w:rPr>
          <w:spacing w:val="-3"/>
        </w:rPr>
        <w:t xml:space="preserve"> </w:t>
      </w:r>
      <w:r>
        <w:t>Commercial</w:t>
      </w:r>
      <w:r>
        <w:rPr>
          <w:spacing w:val="-3"/>
        </w:rPr>
        <w:t xml:space="preserve"> </w:t>
      </w:r>
      <w:r>
        <w:t>Banks.</w:t>
      </w:r>
      <w:r>
        <w:rPr>
          <w:spacing w:val="-3"/>
        </w:rPr>
        <w:t xml:space="preserve"> </w:t>
      </w:r>
      <w:r>
        <w:t>Creation</w:t>
      </w:r>
      <w:r>
        <w:rPr>
          <w:spacing w:val="-3"/>
        </w:rPr>
        <w:t xml:space="preserve"> </w:t>
      </w:r>
      <w:r>
        <w:t>of</w:t>
      </w:r>
      <w:r>
        <w:rPr>
          <w:spacing w:val="-3"/>
        </w:rPr>
        <w:t xml:space="preserve"> </w:t>
      </w:r>
      <w:r>
        <w:t>money.</w:t>
      </w:r>
      <w:r>
        <w:rPr>
          <w:spacing w:val="-3"/>
        </w:rPr>
        <w:t xml:space="preserve"> </w:t>
      </w:r>
      <w:r>
        <w:t>The</w:t>
      </w:r>
      <w:r>
        <w:rPr>
          <w:spacing w:val="-3"/>
        </w:rPr>
        <w:t xml:space="preserve"> </w:t>
      </w:r>
      <w:r>
        <w:t>instruments of</w:t>
      </w:r>
      <w:r>
        <w:rPr>
          <w:spacing w:val="-13"/>
        </w:rPr>
        <w:t xml:space="preserve"> </w:t>
      </w:r>
      <w:r>
        <w:t>monetary</w:t>
      </w:r>
      <w:r>
        <w:rPr>
          <w:spacing w:val="-12"/>
        </w:rPr>
        <w:t xml:space="preserve"> </w:t>
      </w:r>
      <w:r>
        <w:t>control.</w:t>
      </w:r>
      <w:r>
        <w:rPr>
          <w:spacing w:val="-13"/>
        </w:rPr>
        <w:t xml:space="preserve"> </w:t>
      </w:r>
      <w:r>
        <w:t>The</w:t>
      </w:r>
      <w:r>
        <w:rPr>
          <w:spacing w:val="-12"/>
        </w:rPr>
        <w:t xml:space="preserve"> </w:t>
      </w:r>
      <w:r>
        <w:t>demand</w:t>
      </w:r>
      <w:r>
        <w:rPr>
          <w:spacing w:val="-13"/>
        </w:rPr>
        <w:t xml:space="preserve"> </w:t>
      </w:r>
      <w:r>
        <w:t>for</w:t>
      </w:r>
      <w:r>
        <w:rPr>
          <w:spacing w:val="-12"/>
        </w:rPr>
        <w:t xml:space="preserve"> </w:t>
      </w:r>
      <w:r>
        <w:t>money.</w:t>
      </w:r>
      <w:r>
        <w:rPr>
          <w:spacing w:val="-13"/>
        </w:rPr>
        <w:t xml:space="preserve"> </w:t>
      </w:r>
      <w:r>
        <w:t>Investment</w:t>
      </w:r>
      <w:r>
        <w:rPr>
          <w:spacing w:val="-12"/>
        </w:rPr>
        <w:t xml:space="preserve"> </w:t>
      </w:r>
      <w:r>
        <w:t>expenditure and rate of interest. The IS curve. Money market and the LM curve. Liquidity</w:t>
      </w:r>
      <w:r>
        <w:rPr>
          <w:spacing w:val="-8"/>
        </w:rPr>
        <w:t xml:space="preserve"> </w:t>
      </w:r>
      <w:r>
        <w:t>trap.</w:t>
      </w:r>
      <w:r>
        <w:rPr>
          <w:spacing w:val="-8"/>
        </w:rPr>
        <w:t xml:space="preserve"> </w:t>
      </w:r>
      <w:r>
        <w:t>The</w:t>
      </w:r>
      <w:r>
        <w:rPr>
          <w:spacing w:val="-8"/>
        </w:rPr>
        <w:t xml:space="preserve"> </w:t>
      </w:r>
      <w:r>
        <w:t>IS-LM</w:t>
      </w:r>
      <w:r>
        <w:rPr>
          <w:spacing w:val="-8"/>
        </w:rPr>
        <w:t xml:space="preserve"> </w:t>
      </w:r>
      <w:r>
        <w:t>model.</w:t>
      </w:r>
      <w:r>
        <w:rPr>
          <w:spacing w:val="-8"/>
        </w:rPr>
        <w:t xml:space="preserve"> </w:t>
      </w:r>
      <w:r>
        <w:t>Derivation</w:t>
      </w:r>
      <w:r>
        <w:rPr>
          <w:spacing w:val="-8"/>
        </w:rPr>
        <w:t xml:space="preserve"> </w:t>
      </w:r>
      <w:r>
        <w:t>of</w:t>
      </w:r>
      <w:r>
        <w:rPr>
          <w:spacing w:val="-8"/>
        </w:rPr>
        <w:t xml:space="preserve"> </w:t>
      </w:r>
      <w:r>
        <w:t>the</w:t>
      </w:r>
      <w:r>
        <w:rPr>
          <w:spacing w:val="-8"/>
        </w:rPr>
        <w:t xml:space="preserve"> </w:t>
      </w:r>
      <w:r>
        <w:t>aggregate</w:t>
      </w:r>
      <w:r>
        <w:rPr>
          <w:spacing w:val="-8"/>
        </w:rPr>
        <w:t xml:space="preserve"> </w:t>
      </w:r>
      <w:r>
        <w:t xml:space="preserve">demand </w:t>
      </w:r>
      <w:r>
        <w:rPr>
          <w:spacing w:val="-2"/>
        </w:rPr>
        <w:t>curve.</w:t>
      </w:r>
      <w:r>
        <w:rPr>
          <w:spacing w:val="-6"/>
        </w:rPr>
        <w:t xml:space="preserve"> </w:t>
      </w:r>
      <w:r>
        <w:rPr>
          <w:spacing w:val="-2"/>
        </w:rPr>
        <w:t>Monetary</w:t>
      </w:r>
      <w:r>
        <w:rPr>
          <w:spacing w:val="-6"/>
        </w:rPr>
        <w:t xml:space="preserve"> </w:t>
      </w:r>
      <w:r>
        <w:rPr>
          <w:spacing w:val="-2"/>
        </w:rPr>
        <w:t>and</w:t>
      </w:r>
      <w:r>
        <w:rPr>
          <w:spacing w:val="-6"/>
        </w:rPr>
        <w:t xml:space="preserve"> </w:t>
      </w:r>
      <w:r>
        <w:rPr>
          <w:spacing w:val="-2"/>
        </w:rPr>
        <w:t>fiscal</w:t>
      </w:r>
      <w:r>
        <w:rPr>
          <w:spacing w:val="-6"/>
        </w:rPr>
        <w:t xml:space="preserve"> </w:t>
      </w:r>
      <w:proofErr w:type="spellStart"/>
      <w:r>
        <w:rPr>
          <w:spacing w:val="-2"/>
        </w:rPr>
        <w:t>polices</w:t>
      </w:r>
      <w:proofErr w:type="spellEnd"/>
      <w:r>
        <w:rPr>
          <w:spacing w:val="-2"/>
        </w:rPr>
        <w:t>.</w:t>
      </w:r>
      <w:r>
        <w:rPr>
          <w:spacing w:val="-6"/>
        </w:rPr>
        <w:t xml:space="preserve"> </w:t>
      </w:r>
      <w:r>
        <w:rPr>
          <w:spacing w:val="-2"/>
        </w:rPr>
        <w:t>Keynesian</w:t>
      </w:r>
      <w:r>
        <w:rPr>
          <w:spacing w:val="-6"/>
        </w:rPr>
        <w:t xml:space="preserve"> </w:t>
      </w:r>
      <w:r>
        <w:rPr>
          <w:spacing w:val="-2"/>
        </w:rPr>
        <w:t>versus</w:t>
      </w:r>
      <w:r>
        <w:rPr>
          <w:spacing w:val="-6"/>
        </w:rPr>
        <w:t xml:space="preserve"> </w:t>
      </w:r>
      <w:r>
        <w:rPr>
          <w:spacing w:val="-2"/>
        </w:rPr>
        <w:t>monetarist</w:t>
      </w:r>
      <w:r>
        <w:rPr>
          <w:spacing w:val="-6"/>
        </w:rPr>
        <w:t xml:space="preserve"> </w:t>
      </w:r>
      <w:r>
        <w:rPr>
          <w:spacing w:val="-2"/>
        </w:rPr>
        <w:t xml:space="preserve">views. </w:t>
      </w:r>
      <w:r>
        <w:t>The</w:t>
      </w:r>
      <w:r>
        <w:rPr>
          <w:spacing w:val="-10"/>
        </w:rPr>
        <w:t xml:space="preserve"> </w:t>
      </w:r>
      <w:r>
        <w:t>aggregate</w:t>
      </w:r>
      <w:r>
        <w:rPr>
          <w:spacing w:val="-10"/>
        </w:rPr>
        <w:t xml:space="preserve"> </w:t>
      </w:r>
      <w:r>
        <w:t>supply</w:t>
      </w:r>
      <w:r>
        <w:rPr>
          <w:spacing w:val="-10"/>
        </w:rPr>
        <w:t xml:space="preserve"> </w:t>
      </w:r>
      <w:r>
        <w:t>function:</w:t>
      </w:r>
      <w:r>
        <w:rPr>
          <w:spacing w:val="-10"/>
        </w:rPr>
        <w:t xml:space="preserve"> </w:t>
      </w:r>
      <w:r>
        <w:t>Keynesian</w:t>
      </w:r>
      <w:r>
        <w:rPr>
          <w:spacing w:val="-10"/>
        </w:rPr>
        <w:t xml:space="preserve"> </w:t>
      </w:r>
      <w:r>
        <w:t>and</w:t>
      </w:r>
      <w:r>
        <w:rPr>
          <w:spacing w:val="-10"/>
        </w:rPr>
        <w:t xml:space="preserve"> </w:t>
      </w:r>
      <w:r>
        <w:t>classical.</w:t>
      </w:r>
      <w:r>
        <w:rPr>
          <w:spacing w:val="-10"/>
        </w:rPr>
        <w:t xml:space="preserve"> </w:t>
      </w:r>
      <w:r>
        <w:t>Inflation</w:t>
      </w:r>
      <w:r>
        <w:rPr>
          <w:spacing w:val="-10"/>
        </w:rPr>
        <w:t xml:space="preserve"> </w:t>
      </w:r>
      <w:r>
        <w:t xml:space="preserve">and unemployment. Stagflation. The Phillips </w:t>
      </w:r>
      <w:proofErr w:type="gramStart"/>
      <w:r>
        <w:t>curve</w:t>
      </w:r>
      <w:proofErr w:type="gramEnd"/>
      <w:r>
        <w:t>. The long-run Phillips curve. Inflation expectations. The rational expectations.</w:t>
      </w:r>
    </w:p>
    <w:p w14:paraId="0DB83F32" w14:textId="77777777" w:rsidR="00545FE0" w:rsidRDefault="00545FE0">
      <w:pPr>
        <w:pStyle w:val="BodyText"/>
        <w:spacing w:before="6"/>
        <w:ind w:left="0"/>
        <w:jc w:val="left"/>
      </w:pPr>
    </w:p>
    <w:p w14:paraId="705D0E6B" w14:textId="77777777" w:rsidR="00545FE0" w:rsidRDefault="00000000">
      <w:pPr>
        <w:pStyle w:val="Heading3"/>
      </w:pPr>
      <w:r>
        <w:rPr>
          <w:color w:val="00AEEF"/>
        </w:rPr>
        <w:t xml:space="preserve">HUL217 History of Economic </w:t>
      </w:r>
      <w:r>
        <w:rPr>
          <w:color w:val="00AEEF"/>
          <w:spacing w:val="-2"/>
        </w:rPr>
        <w:t>Thought</w:t>
      </w:r>
    </w:p>
    <w:p w14:paraId="3CFF13FC" w14:textId="77777777" w:rsidR="00545FE0" w:rsidRDefault="00000000">
      <w:pPr>
        <w:pStyle w:val="Heading4"/>
        <w:jc w:val="both"/>
      </w:pPr>
      <w:r>
        <w:t>4</w:t>
      </w:r>
      <w:r>
        <w:rPr>
          <w:spacing w:val="-1"/>
        </w:rPr>
        <w:t xml:space="preserve"> </w:t>
      </w:r>
      <w:r>
        <w:t>Credits (3-1-</w:t>
      </w:r>
      <w:r>
        <w:rPr>
          <w:spacing w:val="-5"/>
        </w:rPr>
        <w:t>0)</w:t>
      </w:r>
    </w:p>
    <w:p w14:paraId="20AE80CB" w14:textId="77777777" w:rsidR="00545FE0" w:rsidRDefault="00000000">
      <w:pPr>
        <w:pStyle w:val="BodyText"/>
        <w:ind w:right="42"/>
      </w:pPr>
      <w:r>
        <w:t xml:space="preserve">This course will introduce ideas in the history of economic thought, from mercantilism, socialism, communism, capitalism to the rise of modern economic theory (e.g. </w:t>
      </w:r>
      <w:proofErr w:type="spellStart"/>
      <w:r>
        <w:t>utiliarianism</w:t>
      </w:r>
      <w:proofErr w:type="spellEnd"/>
      <w:r>
        <w:t xml:space="preserve">), along with questions about economic theory (especially from </w:t>
      </w:r>
      <w:proofErr w:type="spellStart"/>
      <w:r>
        <w:t>behavioural</w:t>
      </w:r>
      <w:proofErr w:type="spellEnd"/>
      <w:r>
        <w:t xml:space="preserve"> sciences).</w:t>
      </w:r>
    </w:p>
    <w:p w14:paraId="618FA1D8" w14:textId="77777777" w:rsidR="00545FE0" w:rsidRDefault="00000000">
      <w:pPr>
        <w:pStyle w:val="Heading3"/>
        <w:spacing w:before="100"/>
        <w:jc w:val="left"/>
      </w:pPr>
      <w:r>
        <w:rPr>
          <w:b w:val="0"/>
        </w:rPr>
        <w:br w:type="column"/>
      </w:r>
      <w:r>
        <w:rPr>
          <w:color w:val="00AEEF"/>
        </w:rPr>
        <w:t xml:space="preserve">HUL232 Modern Indian Fiction in </w:t>
      </w:r>
      <w:r>
        <w:rPr>
          <w:color w:val="00AEEF"/>
          <w:spacing w:val="-2"/>
        </w:rPr>
        <w:t>Translation</w:t>
      </w:r>
    </w:p>
    <w:p w14:paraId="5E40BADA" w14:textId="77777777" w:rsidR="00545FE0" w:rsidRDefault="00000000">
      <w:pPr>
        <w:pStyle w:val="Heading4"/>
      </w:pPr>
      <w:r>
        <w:t>4</w:t>
      </w:r>
      <w:r>
        <w:rPr>
          <w:spacing w:val="-1"/>
        </w:rPr>
        <w:t xml:space="preserve"> </w:t>
      </w:r>
      <w:r>
        <w:t>Credits (3-1-</w:t>
      </w:r>
      <w:r>
        <w:rPr>
          <w:spacing w:val="-5"/>
        </w:rPr>
        <w:t>0)</w:t>
      </w:r>
    </w:p>
    <w:p w14:paraId="744D1FCC" w14:textId="77777777" w:rsidR="00545FE0" w:rsidRDefault="00000000">
      <w:pPr>
        <w:spacing w:before="56"/>
        <w:ind w:left="123"/>
        <w:rPr>
          <w:sz w:val="18"/>
        </w:rPr>
      </w:pPr>
      <w:r>
        <w:rPr>
          <w:sz w:val="18"/>
        </w:rPr>
        <w:t>Pre-requisite(s):</w:t>
      </w:r>
      <w:r>
        <w:rPr>
          <w:spacing w:val="-4"/>
          <w:sz w:val="18"/>
        </w:rPr>
        <w:t xml:space="preserve"> </w:t>
      </w:r>
      <w:r>
        <w:rPr>
          <w:spacing w:val="-2"/>
          <w:sz w:val="18"/>
        </w:rPr>
        <w:t>NLN101</w:t>
      </w:r>
    </w:p>
    <w:p w14:paraId="4DC9D6CF" w14:textId="77777777" w:rsidR="00545FE0" w:rsidRDefault="00000000">
      <w:pPr>
        <w:pStyle w:val="BodyText"/>
        <w:ind w:right="139"/>
      </w:pPr>
      <w:r>
        <w:t>Students would be introduced to the conditions, beginning in 19th century colonial rule in India, which led to the emergent Indian middle-class intelligentsia to experiment with European forms of literature</w:t>
      </w:r>
      <w:r>
        <w:rPr>
          <w:spacing w:val="-4"/>
        </w:rPr>
        <w:t xml:space="preserve"> </w:t>
      </w:r>
      <w:r>
        <w:t>but</w:t>
      </w:r>
      <w:r>
        <w:rPr>
          <w:spacing w:val="-4"/>
        </w:rPr>
        <w:t xml:space="preserve"> </w:t>
      </w:r>
      <w:r>
        <w:t>striving</w:t>
      </w:r>
      <w:r>
        <w:rPr>
          <w:spacing w:val="-4"/>
        </w:rPr>
        <w:t xml:space="preserve"> </w:t>
      </w:r>
      <w:r>
        <w:t>for</w:t>
      </w:r>
      <w:r>
        <w:rPr>
          <w:spacing w:val="-4"/>
        </w:rPr>
        <w:t xml:space="preserve"> </w:t>
      </w:r>
      <w:r>
        <w:t>an</w:t>
      </w:r>
      <w:r>
        <w:rPr>
          <w:spacing w:val="-4"/>
        </w:rPr>
        <w:t xml:space="preserve"> </w:t>
      </w:r>
      <w:r>
        <w:t>alternative</w:t>
      </w:r>
      <w:r>
        <w:rPr>
          <w:spacing w:val="-4"/>
        </w:rPr>
        <w:t xml:space="preserve"> </w:t>
      </w:r>
      <w:r>
        <w:t>expression.</w:t>
      </w:r>
      <w:r>
        <w:rPr>
          <w:spacing w:val="-4"/>
        </w:rPr>
        <w:t xml:space="preserve"> </w:t>
      </w:r>
      <w:r>
        <w:t>Indian</w:t>
      </w:r>
      <w:r>
        <w:rPr>
          <w:spacing w:val="-4"/>
        </w:rPr>
        <w:t xml:space="preserve"> </w:t>
      </w:r>
      <w:r>
        <w:t>languages became</w:t>
      </w:r>
      <w:r>
        <w:rPr>
          <w:spacing w:val="-1"/>
        </w:rPr>
        <w:t xml:space="preserve"> </w:t>
      </w:r>
      <w:r>
        <w:t>the</w:t>
      </w:r>
      <w:r>
        <w:rPr>
          <w:spacing w:val="-1"/>
        </w:rPr>
        <w:t xml:space="preserve"> </w:t>
      </w:r>
      <w:r>
        <w:t>medium</w:t>
      </w:r>
      <w:r>
        <w:rPr>
          <w:spacing w:val="-1"/>
        </w:rPr>
        <w:t xml:space="preserve"> </w:t>
      </w:r>
      <w:r>
        <w:t>through</w:t>
      </w:r>
      <w:r>
        <w:rPr>
          <w:spacing w:val="-1"/>
        </w:rPr>
        <w:t xml:space="preserve"> </w:t>
      </w:r>
      <w:r>
        <w:t>which</w:t>
      </w:r>
      <w:r>
        <w:rPr>
          <w:spacing w:val="-1"/>
        </w:rPr>
        <w:t xml:space="preserve"> </w:t>
      </w:r>
      <w:r>
        <w:t>writers</w:t>
      </w:r>
      <w:r>
        <w:rPr>
          <w:spacing w:val="-1"/>
        </w:rPr>
        <w:t xml:space="preserve"> </w:t>
      </w:r>
      <w:r>
        <w:t>sought</w:t>
      </w:r>
      <w:r>
        <w:rPr>
          <w:spacing w:val="-1"/>
        </w:rPr>
        <w:t xml:space="preserve"> </w:t>
      </w:r>
      <w:r>
        <w:t>to</w:t>
      </w:r>
      <w:r>
        <w:rPr>
          <w:spacing w:val="-1"/>
        </w:rPr>
        <w:t xml:space="preserve"> </w:t>
      </w:r>
      <w:r>
        <w:t>address</w:t>
      </w:r>
      <w:r>
        <w:rPr>
          <w:spacing w:val="-1"/>
        </w:rPr>
        <w:t xml:space="preserve"> </w:t>
      </w:r>
      <w:r>
        <w:t>issues of</w:t>
      </w:r>
      <w:r>
        <w:rPr>
          <w:spacing w:val="-5"/>
        </w:rPr>
        <w:t xml:space="preserve"> </w:t>
      </w:r>
      <w:r>
        <w:t>identity,</w:t>
      </w:r>
      <w:r>
        <w:rPr>
          <w:spacing w:val="-5"/>
        </w:rPr>
        <w:t xml:space="preserve"> </w:t>
      </w:r>
      <w:r>
        <w:t>tradition,</w:t>
      </w:r>
      <w:r>
        <w:rPr>
          <w:spacing w:val="-5"/>
        </w:rPr>
        <w:t xml:space="preserve"> </w:t>
      </w:r>
      <w:r>
        <w:t>modernity,</w:t>
      </w:r>
      <w:r>
        <w:rPr>
          <w:spacing w:val="-5"/>
        </w:rPr>
        <w:t xml:space="preserve"> </w:t>
      </w:r>
      <w:r>
        <w:t>gender,</w:t>
      </w:r>
      <w:r>
        <w:rPr>
          <w:spacing w:val="-5"/>
        </w:rPr>
        <w:t xml:space="preserve"> </w:t>
      </w:r>
      <w:r>
        <w:t>the</w:t>
      </w:r>
      <w:r>
        <w:rPr>
          <w:spacing w:val="-5"/>
        </w:rPr>
        <w:t xml:space="preserve"> </w:t>
      </w:r>
      <w:r>
        <w:t>rural</w:t>
      </w:r>
      <w:r>
        <w:rPr>
          <w:spacing w:val="-5"/>
        </w:rPr>
        <w:t xml:space="preserve"> </w:t>
      </w:r>
      <w:r>
        <w:t>and</w:t>
      </w:r>
      <w:r>
        <w:rPr>
          <w:spacing w:val="-5"/>
        </w:rPr>
        <w:t xml:space="preserve"> </w:t>
      </w:r>
      <w:r>
        <w:t>the</w:t>
      </w:r>
      <w:r>
        <w:rPr>
          <w:spacing w:val="-5"/>
        </w:rPr>
        <w:t xml:space="preserve"> </w:t>
      </w:r>
      <w:r>
        <w:t>urban,</w:t>
      </w:r>
      <w:r>
        <w:rPr>
          <w:spacing w:val="-5"/>
        </w:rPr>
        <w:t xml:space="preserve"> </w:t>
      </w:r>
      <w:r>
        <w:t>the private</w:t>
      </w:r>
      <w:r>
        <w:rPr>
          <w:spacing w:val="-5"/>
        </w:rPr>
        <w:t xml:space="preserve"> </w:t>
      </w:r>
      <w:r>
        <w:t>and</w:t>
      </w:r>
      <w:r>
        <w:rPr>
          <w:spacing w:val="-5"/>
        </w:rPr>
        <w:t xml:space="preserve"> </w:t>
      </w:r>
      <w:r>
        <w:t>the</w:t>
      </w:r>
      <w:r>
        <w:rPr>
          <w:spacing w:val="-5"/>
        </w:rPr>
        <w:t xml:space="preserve"> </w:t>
      </w:r>
      <w:r>
        <w:t>public.</w:t>
      </w:r>
      <w:r>
        <w:rPr>
          <w:spacing w:val="-5"/>
        </w:rPr>
        <w:t xml:space="preserve"> </w:t>
      </w:r>
      <w:r>
        <w:t>The</w:t>
      </w:r>
      <w:r>
        <w:rPr>
          <w:spacing w:val="-5"/>
        </w:rPr>
        <w:t xml:space="preserve"> </w:t>
      </w:r>
      <w:r>
        <w:t>course</w:t>
      </w:r>
      <w:r>
        <w:rPr>
          <w:spacing w:val="-5"/>
        </w:rPr>
        <w:t xml:space="preserve"> </w:t>
      </w:r>
      <w:r>
        <w:t>will</w:t>
      </w:r>
      <w:r>
        <w:rPr>
          <w:spacing w:val="-5"/>
        </w:rPr>
        <w:t xml:space="preserve"> </w:t>
      </w:r>
      <w:r>
        <w:t>study</w:t>
      </w:r>
      <w:r>
        <w:rPr>
          <w:spacing w:val="-5"/>
        </w:rPr>
        <w:t xml:space="preserve"> </w:t>
      </w:r>
      <w:r>
        <w:t>the</w:t>
      </w:r>
      <w:r>
        <w:rPr>
          <w:spacing w:val="-5"/>
        </w:rPr>
        <w:t xml:space="preserve"> </w:t>
      </w:r>
      <w:r>
        <w:t>various</w:t>
      </w:r>
      <w:r>
        <w:rPr>
          <w:spacing w:val="-5"/>
        </w:rPr>
        <w:t xml:space="preserve"> </w:t>
      </w:r>
      <w:r>
        <w:t>experiments in narration, language, characterization and style undertaken by authors to shape these themes.</w:t>
      </w:r>
    </w:p>
    <w:p w14:paraId="5342AD39" w14:textId="77777777" w:rsidR="00545FE0" w:rsidRDefault="00000000">
      <w:pPr>
        <w:pStyle w:val="Heading3"/>
        <w:spacing w:before="164"/>
        <w:jc w:val="left"/>
      </w:pPr>
      <w:r>
        <w:rPr>
          <w:color w:val="00AEEF"/>
        </w:rPr>
        <w:t xml:space="preserve">HUL235 Rise of the </w:t>
      </w:r>
      <w:r>
        <w:rPr>
          <w:color w:val="00AEEF"/>
          <w:spacing w:val="-2"/>
        </w:rPr>
        <w:t>Novel</w:t>
      </w:r>
    </w:p>
    <w:p w14:paraId="3FFC3E5F" w14:textId="77777777" w:rsidR="00545FE0" w:rsidRDefault="00000000">
      <w:pPr>
        <w:pStyle w:val="Heading4"/>
      </w:pPr>
      <w:r>
        <w:t>4</w:t>
      </w:r>
      <w:r>
        <w:rPr>
          <w:spacing w:val="-1"/>
        </w:rPr>
        <w:t xml:space="preserve"> </w:t>
      </w:r>
      <w:r>
        <w:t>Credits (3-1-</w:t>
      </w:r>
      <w:r>
        <w:rPr>
          <w:spacing w:val="-5"/>
        </w:rPr>
        <w:t>0)</w:t>
      </w:r>
    </w:p>
    <w:p w14:paraId="4AF1941C" w14:textId="77777777" w:rsidR="00545FE0" w:rsidRDefault="00000000">
      <w:pPr>
        <w:spacing w:before="55"/>
        <w:ind w:left="123"/>
        <w:rPr>
          <w:sz w:val="18"/>
        </w:rPr>
      </w:pPr>
      <w:r>
        <w:rPr>
          <w:sz w:val="18"/>
        </w:rPr>
        <w:t>Pre-requisite(s):</w:t>
      </w:r>
      <w:r>
        <w:rPr>
          <w:spacing w:val="-4"/>
          <w:sz w:val="18"/>
        </w:rPr>
        <w:t xml:space="preserve"> </w:t>
      </w:r>
      <w:r>
        <w:rPr>
          <w:spacing w:val="-2"/>
          <w:sz w:val="18"/>
        </w:rPr>
        <w:t>NLN101</w:t>
      </w:r>
    </w:p>
    <w:p w14:paraId="30CBC898" w14:textId="77777777" w:rsidR="00545FE0" w:rsidRDefault="00000000">
      <w:pPr>
        <w:pStyle w:val="BodyText"/>
        <w:ind w:right="137"/>
      </w:pPr>
      <w:r>
        <w:t>The socio-</w:t>
      </w:r>
      <w:proofErr w:type="spellStart"/>
      <w:r>
        <w:t>politcal</w:t>
      </w:r>
      <w:proofErr w:type="spellEnd"/>
      <w:r>
        <w:t xml:space="preserve"> contexts which lead to the rise of the novel in Europe</w:t>
      </w:r>
      <w:r>
        <w:rPr>
          <w:spacing w:val="33"/>
        </w:rPr>
        <w:t xml:space="preserve"> </w:t>
      </w:r>
      <w:r>
        <w:t>–</w:t>
      </w:r>
      <w:r>
        <w:rPr>
          <w:spacing w:val="33"/>
        </w:rPr>
        <w:t xml:space="preserve"> </w:t>
      </w:r>
      <w:r>
        <w:t>the</w:t>
      </w:r>
      <w:r>
        <w:rPr>
          <w:spacing w:val="33"/>
        </w:rPr>
        <w:t xml:space="preserve"> </w:t>
      </w:r>
      <w:r>
        <w:t>emergence</w:t>
      </w:r>
      <w:r>
        <w:rPr>
          <w:spacing w:val="33"/>
        </w:rPr>
        <w:t xml:space="preserve"> </w:t>
      </w:r>
      <w:r>
        <w:t>of</w:t>
      </w:r>
      <w:r>
        <w:rPr>
          <w:spacing w:val="33"/>
        </w:rPr>
        <w:t xml:space="preserve"> </w:t>
      </w:r>
      <w:r>
        <w:t>print,</w:t>
      </w:r>
      <w:r>
        <w:rPr>
          <w:spacing w:val="33"/>
        </w:rPr>
        <w:t xml:space="preserve"> </w:t>
      </w:r>
      <w:r>
        <w:t>the</w:t>
      </w:r>
      <w:r>
        <w:rPr>
          <w:spacing w:val="33"/>
        </w:rPr>
        <w:t xml:space="preserve"> </w:t>
      </w:r>
      <w:r>
        <w:t>expansion</w:t>
      </w:r>
      <w:r>
        <w:rPr>
          <w:spacing w:val="33"/>
        </w:rPr>
        <w:t xml:space="preserve"> </w:t>
      </w:r>
      <w:r>
        <w:t>of</w:t>
      </w:r>
      <w:r>
        <w:rPr>
          <w:spacing w:val="33"/>
        </w:rPr>
        <w:t xml:space="preserve"> </w:t>
      </w:r>
      <w:r>
        <w:t>literacy,</w:t>
      </w:r>
      <w:r>
        <w:rPr>
          <w:spacing w:val="33"/>
        </w:rPr>
        <w:t xml:space="preserve"> </w:t>
      </w:r>
      <w:r>
        <w:t>and the establishment of capitalism. Close reading of selected texts accompanying</w:t>
      </w:r>
      <w:r>
        <w:rPr>
          <w:spacing w:val="-3"/>
        </w:rPr>
        <w:t xml:space="preserve"> </w:t>
      </w:r>
      <w:r>
        <w:t>concepts</w:t>
      </w:r>
      <w:r>
        <w:rPr>
          <w:spacing w:val="-3"/>
        </w:rPr>
        <w:t xml:space="preserve"> </w:t>
      </w:r>
      <w:r>
        <w:t>like</w:t>
      </w:r>
      <w:r>
        <w:rPr>
          <w:spacing w:val="-3"/>
        </w:rPr>
        <w:t xml:space="preserve"> </w:t>
      </w:r>
      <w:r>
        <w:t>the</w:t>
      </w:r>
      <w:r>
        <w:rPr>
          <w:spacing w:val="-3"/>
        </w:rPr>
        <w:t xml:space="preserve"> </w:t>
      </w:r>
      <w:r>
        <w:t>rise</w:t>
      </w:r>
      <w:r>
        <w:rPr>
          <w:spacing w:val="-3"/>
        </w:rPr>
        <w:t xml:space="preserve"> </w:t>
      </w:r>
      <w:r>
        <w:t>of</w:t>
      </w:r>
      <w:r>
        <w:rPr>
          <w:spacing w:val="-3"/>
        </w:rPr>
        <w:t xml:space="preserve"> </w:t>
      </w:r>
      <w:r>
        <w:t>the</w:t>
      </w:r>
      <w:r>
        <w:rPr>
          <w:spacing w:val="-3"/>
        </w:rPr>
        <w:t xml:space="preserve"> </w:t>
      </w:r>
      <w:r>
        <w:t>modern</w:t>
      </w:r>
      <w:r>
        <w:rPr>
          <w:spacing w:val="-3"/>
        </w:rPr>
        <w:t xml:space="preserve"> </w:t>
      </w:r>
      <w:r>
        <w:t>individual,</w:t>
      </w:r>
      <w:r>
        <w:rPr>
          <w:spacing w:val="-3"/>
        </w:rPr>
        <w:t xml:space="preserve"> </w:t>
      </w:r>
      <w:r>
        <w:t>varied narrative</w:t>
      </w:r>
      <w:r>
        <w:rPr>
          <w:spacing w:val="-3"/>
        </w:rPr>
        <w:t xml:space="preserve"> </w:t>
      </w:r>
      <w:r>
        <w:t>techniques</w:t>
      </w:r>
      <w:r>
        <w:rPr>
          <w:spacing w:val="-3"/>
        </w:rPr>
        <w:t xml:space="preserve"> </w:t>
      </w:r>
      <w:r>
        <w:t>and</w:t>
      </w:r>
      <w:r>
        <w:rPr>
          <w:spacing w:val="-3"/>
        </w:rPr>
        <w:t xml:space="preserve"> </w:t>
      </w:r>
      <w:r>
        <w:t>national</w:t>
      </w:r>
      <w:r>
        <w:rPr>
          <w:spacing w:val="-3"/>
        </w:rPr>
        <w:t xml:space="preserve"> </w:t>
      </w:r>
      <w:r>
        <w:t>consciousness.</w:t>
      </w:r>
      <w:r>
        <w:rPr>
          <w:spacing w:val="-3"/>
        </w:rPr>
        <w:t xml:space="preserve"> </w:t>
      </w:r>
      <w:r>
        <w:t>The</w:t>
      </w:r>
      <w:r>
        <w:rPr>
          <w:spacing w:val="-3"/>
        </w:rPr>
        <w:t xml:space="preserve"> </w:t>
      </w:r>
      <w:r>
        <w:t>emerging</w:t>
      </w:r>
      <w:r>
        <w:rPr>
          <w:spacing w:val="-3"/>
        </w:rPr>
        <w:t xml:space="preserve"> </w:t>
      </w:r>
      <w:r>
        <w:t>sub- genres of the novel – the comic, the picaresque, the historical novel and</w:t>
      </w:r>
      <w:r>
        <w:rPr>
          <w:spacing w:val="-1"/>
        </w:rPr>
        <w:t xml:space="preserve"> </w:t>
      </w:r>
      <w:r>
        <w:t>the</w:t>
      </w:r>
      <w:r>
        <w:rPr>
          <w:spacing w:val="-1"/>
        </w:rPr>
        <w:t xml:space="preserve"> </w:t>
      </w:r>
      <w:r>
        <w:t>realist</w:t>
      </w:r>
      <w:r>
        <w:rPr>
          <w:spacing w:val="-1"/>
        </w:rPr>
        <w:t xml:space="preserve"> </w:t>
      </w:r>
      <w:r>
        <w:t>novel.</w:t>
      </w:r>
      <w:r>
        <w:rPr>
          <w:spacing w:val="-1"/>
        </w:rPr>
        <w:t xml:space="preserve"> </w:t>
      </w:r>
      <w:r>
        <w:t>The</w:t>
      </w:r>
      <w:r>
        <w:rPr>
          <w:spacing w:val="-1"/>
        </w:rPr>
        <w:t xml:space="preserve"> </w:t>
      </w:r>
      <w:r>
        <w:t>linkage</w:t>
      </w:r>
      <w:r>
        <w:rPr>
          <w:spacing w:val="-1"/>
        </w:rPr>
        <w:t xml:space="preserve"> </w:t>
      </w:r>
      <w:r>
        <w:t>of</w:t>
      </w:r>
      <w:r>
        <w:rPr>
          <w:spacing w:val="-1"/>
        </w:rPr>
        <w:t xml:space="preserve"> </w:t>
      </w:r>
      <w:r>
        <w:t>the</w:t>
      </w:r>
      <w:r>
        <w:rPr>
          <w:spacing w:val="-1"/>
        </w:rPr>
        <w:t xml:space="preserve"> </w:t>
      </w:r>
      <w:r>
        <w:t>novel</w:t>
      </w:r>
      <w:r>
        <w:rPr>
          <w:spacing w:val="-1"/>
        </w:rPr>
        <w:t xml:space="preserve"> </w:t>
      </w:r>
      <w:r>
        <w:t>to</w:t>
      </w:r>
      <w:r>
        <w:rPr>
          <w:spacing w:val="-1"/>
        </w:rPr>
        <w:t xml:space="preserve"> </w:t>
      </w:r>
      <w:r>
        <w:t>the</w:t>
      </w:r>
      <w:r>
        <w:rPr>
          <w:spacing w:val="-1"/>
        </w:rPr>
        <w:t xml:space="preserve"> </w:t>
      </w:r>
      <w:r>
        <w:t>colonial</w:t>
      </w:r>
      <w:r>
        <w:rPr>
          <w:spacing w:val="-1"/>
        </w:rPr>
        <w:t xml:space="preserve"> </w:t>
      </w:r>
      <w:r>
        <w:t>project and its influence on world literature.</w:t>
      </w:r>
    </w:p>
    <w:p w14:paraId="14DB4191" w14:textId="77777777" w:rsidR="00545FE0" w:rsidRDefault="00000000">
      <w:pPr>
        <w:pStyle w:val="Heading3"/>
        <w:spacing w:before="165"/>
        <w:jc w:val="left"/>
      </w:pPr>
      <w:r>
        <w:rPr>
          <w:color w:val="00AEEF"/>
        </w:rPr>
        <w:t xml:space="preserve">HUL236 Introduction to </w:t>
      </w:r>
      <w:r>
        <w:rPr>
          <w:color w:val="00AEEF"/>
          <w:spacing w:val="-2"/>
        </w:rPr>
        <w:t>Drama</w:t>
      </w:r>
    </w:p>
    <w:p w14:paraId="3A6F230E" w14:textId="77777777" w:rsidR="00545FE0" w:rsidRDefault="00000000">
      <w:pPr>
        <w:pStyle w:val="Heading4"/>
      </w:pPr>
      <w:r>
        <w:t>4</w:t>
      </w:r>
      <w:r>
        <w:rPr>
          <w:spacing w:val="-1"/>
        </w:rPr>
        <w:t xml:space="preserve"> </w:t>
      </w:r>
      <w:r>
        <w:t>Credits (3-1-</w:t>
      </w:r>
      <w:r>
        <w:rPr>
          <w:spacing w:val="-5"/>
        </w:rPr>
        <w:t>0)</w:t>
      </w:r>
    </w:p>
    <w:p w14:paraId="54A09F95" w14:textId="77777777" w:rsidR="00545FE0" w:rsidRDefault="00000000">
      <w:pPr>
        <w:spacing w:before="56"/>
        <w:ind w:left="123"/>
        <w:rPr>
          <w:sz w:val="18"/>
        </w:rPr>
      </w:pPr>
      <w:r>
        <w:rPr>
          <w:sz w:val="18"/>
        </w:rPr>
        <w:t>Pre-requisite(s):</w:t>
      </w:r>
      <w:r>
        <w:rPr>
          <w:spacing w:val="-4"/>
          <w:sz w:val="18"/>
        </w:rPr>
        <w:t xml:space="preserve"> </w:t>
      </w:r>
      <w:r>
        <w:rPr>
          <w:spacing w:val="-2"/>
          <w:sz w:val="18"/>
        </w:rPr>
        <w:t>NLN101</w:t>
      </w:r>
    </w:p>
    <w:p w14:paraId="31170C9E" w14:textId="77777777" w:rsidR="00545FE0" w:rsidRDefault="00000000">
      <w:pPr>
        <w:pStyle w:val="BodyText"/>
        <w:ind w:right="139"/>
      </w:pPr>
      <w:r>
        <w:t>Brief</w:t>
      </w:r>
      <w:r>
        <w:rPr>
          <w:spacing w:val="-10"/>
        </w:rPr>
        <w:t xml:space="preserve"> </w:t>
      </w:r>
      <w:r>
        <w:t>history</w:t>
      </w:r>
      <w:r>
        <w:rPr>
          <w:spacing w:val="-10"/>
        </w:rPr>
        <w:t xml:space="preserve"> </w:t>
      </w:r>
      <w:r>
        <w:t>of</w:t>
      </w:r>
      <w:r>
        <w:rPr>
          <w:spacing w:val="-10"/>
        </w:rPr>
        <w:t xml:space="preserve"> </w:t>
      </w:r>
      <w:r>
        <w:t>the</w:t>
      </w:r>
      <w:r>
        <w:rPr>
          <w:spacing w:val="-10"/>
        </w:rPr>
        <w:t xml:space="preserve"> </w:t>
      </w:r>
      <w:r>
        <w:t>development</w:t>
      </w:r>
      <w:r>
        <w:rPr>
          <w:spacing w:val="-10"/>
        </w:rPr>
        <w:t xml:space="preserve"> </w:t>
      </w:r>
      <w:r>
        <w:t>and</w:t>
      </w:r>
      <w:r>
        <w:rPr>
          <w:spacing w:val="-10"/>
        </w:rPr>
        <w:t xml:space="preserve"> </w:t>
      </w:r>
      <w:r>
        <w:t>importance</w:t>
      </w:r>
      <w:r>
        <w:rPr>
          <w:spacing w:val="-10"/>
        </w:rPr>
        <w:t xml:space="preserve"> </w:t>
      </w:r>
      <w:r>
        <w:t>of</w:t>
      </w:r>
      <w:r>
        <w:rPr>
          <w:spacing w:val="-10"/>
        </w:rPr>
        <w:t xml:space="preserve"> </w:t>
      </w:r>
      <w:r>
        <w:t>drama</w:t>
      </w:r>
      <w:r>
        <w:rPr>
          <w:spacing w:val="-10"/>
        </w:rPr>
        <w:t xml:space="preserve"> </w:t>
      </w:r>
      <w:r>
        <w:t>in</w:t>
      </w:r>
      <w:r>
        <w:rPr>
          <w:spacing w:val="-10"/>
        </w:rPr>
        <w:t xml:space="preserve"> </w:t>
      </w:r>
      <w:r>
        <w:t xml:space="preserve">Western and Indian contexts. Readings from both ancient and contemporary </w:t>
      </w:r>
      <w:r>
        <w:rPr>
          <w:spacing w:val="-2"/>
        </w:rPr>
        <w:t>drama</w:t>
      </w:r>
      <w:r>
        <w:rPr>
          <w:spacing w:val="-6"/>
        </w:rPr>
        <w:t xml:space="preserve"> </w:t>
      </w:r>
      <w:r>
        <w:rPr>
          <w:spacing w:val="-2"/>
        </w:rPr>
        <w:t>theorists.</w:t>
      </w:r>
      <w:r>
        <w:rPr>
          <w:spacing w:val="-6"/>
        </w:rPr>
        <w:t xml:space="preserve"> </w:t>
      </w:r>
      <w:r>
        <w:rPr>
          <w:spacing w:val="-2"/>
        </w:rPr>
        <w:t>Generic</w:t>
      </w:r>
      <w:r>
        <w:rPr>
          <w:spacing w:val="-6"/>
        </w:rPr>
        <w:t xml:space="preserve"> </w:t>
      </w:r>
      <w:r>
        <w:rPr>
          <w:spacing w:val="-2"/>
        </w:rPr>
        <w:t>differences</w:t>
      </w:r>
      <w:r>
        <w:rPr>
          <w:spacing w:val="-6"/>
        </w:rPr>
        <w:t xml:space="preserve"> </w:t>
      </w:r>
      <w:r>
        <w:rPr>
          <w:spacing w:val="-2"/>
        </w:rPr>
        <w:t>between</w:t>
      </w:r>
      <w:r>
        <w:rPr>
          <w:spacing w:val="-6"/>
        </w:rPr>
        <w:t xml:space="preserve"> </w:t>
      </w:r>
      <w:r>
        <w:rPr>
          <w:spacing w:val="-2"/>
        </w:rPr>
        <w:t>different</w:t>
      </w:r>
      <w:r>
        <w:rPr>
          <w:spacing w:val="-6"/>
        </w:rPr>
        <w:t xml:space="preserve"> </w:t>
      </w:r>
      <w:r>
        <w:rPr>
          <w:spacing w:val="-2"/>
        </w:rPr>
        <w:t>forms</w:t>
      </w:r>
      <w:r>
        <w:rPr>
          <w:spacing w:val="-6"/>
        </w:rPr>
        <w:t xml:space="preserve"> </w:t>
      </w:r>
      <w:r>
        <w:rPr>
          <w:spacing w:val="-2"/>
        </w:rPr>
        <w:t>of</w:t>
      </w:r>
      <w:r>
        <w:rPr>
          <w:spacing w:val="-6"/>
        </w:rPr>
        <w:t xml:space="preserve"> </w:t>
      </w:r>
      <w:r>
        <w:rPr>
          <w:spacing w:val="-2"/>
        </w:rPr>
        <w:t xml:space="preserve">drama </w:t>
      </w:r>
      <w:r>
        <w:t>such</w:t>
      </w:r>
      <w:r>
        <w:rPr>
          <w:spacing w:val="-8"/>
        </w:rPr>
        <w:t xml:space="preserve"> </w:t>
      </w:r>
      <w:r>
        <w:t>as</w:t>
      </w:r>
      <w:r>
        <w:rPr>
          <w:spacing w:val="-8"/>
        </w:rPr>
        <w:t xml:space="preserve"> </w:t>
      </w:r>
      <w:r>
        <w:t>tragedy,</w:t>
      </w:r>
      <w:r>
        <w:rPr>
          <w:spacing w:val="-8"/>
        </w:rPr>
        <w:t xml:space="preserve"> </w:t>
      </w:r>
      <w:r>
        <w:t>comedy,</w:t>
      </w:r>
      <w:r>
        <w:rPr>
          <w:spacing w:val="-8"/>
        </w:rPr>
        <w:t xml:space="preserve"> </w:t>
      </w:r>
      <w:r>
        <w:t>realist,</w:t>
      </w:r>
      <w:r>
        <w:rPr>
          <w:spacing w:val="-8"/>
        </w:rPr>
        <w:t xml:space="preserve"> </w:t>
      </w:r>
      <w:r>
        <w:t>‘folk’,</w:t>
      </w:r>
      <w:r>
        <w:rPr>
          <w:spacing w:val="-8"/>
        </w:rPr>
        <w:t xml:space="preserve"> </w:t>
      </w:r>
      <w:r>
        <w:t>Absurd,</w:t>
      </w:r>
      <w:r>
        <w:rPr>
          <w:spacing w:val="-8"/>
        </w:rPr>
        <w:t xml:space="preserve"> </w:t>
      </w:r>
      <w:r>
        <w:t>etc.</w:t>
      </w:r>
      <w:r>
        <w:rPr>
          <w:spacing w:val="-8"/>
        </w:rPr>
        <w:t xml:space="preserve"> </w:t>
      </w:r>
      <w:r>
        <w:t>Detailed</w:t>
      </w:r>
      <w:r>
        <w:rPr>
          <w:spacing w:val="-8"/>
        </w:rPr>
        <w:t xml:space="preserve"> </w:t>
      </w:r>
      <w:r>
        <w:t>study</w:t>
      </w:r>
      <w:r>
        <w:rPr>
          <w:spacing w:val="-8"/>
        </w:rPr>
        <w:t xml:space="preserve"> </w:t>
      </w:r>
      <w:r>
        <w:t>of important examples of different forms of drama.</w:t>
      </w:r>
    </w:p>
    <w:p w14:paraId="5C4BDC0B" w14:textId="77777777" w:rsidR="00545FE0" w:rsidRDefault="00000000">
      <w:pPr>
        <w:pStyle w:val="Heading3"/>
        <w:spacing w:before="168"/>
        <w:jc w:val="left"/>
      </w:pPr>
      <w:r>
        <w:rPr>
          <w:color w:val="00AEEF"/>
        </w:rPr>
        <w:t xml:space="preserve">HUL237 Contemporary </w:t>
      </w:r>
      <w:r>
        <w:rPr>
          <w:color w:val="00AEEF"/>
          <w:spacing w:val="-2"/>
        </w:rPr>
        <w:t>Fiction</w:t>
      </w:r>
    </w:p>
    <w:p w14:paraId="6545793F" w14:textId="77777777" w:rsidR="00545FE0" w:rsidRDefault="00000000">
      <w:pPr>
        <w:pStyle w:val="Heading4"/>
      </w:pPr>
      <w:r>
        <w:t>4</w:t>
      </w:r>
      <w:r>
        <w:rPr>
          <w:spacing w:val="-1"/>
        </w:rPr>
        <w:t xml:space="preserve"> </w:t>
      </w:r>
      <w:r>
        <w:t>Credits (3-1-</w:t>
      </w:r>
      <w:r>
        <w:rPr>
          <w:spacing w:val="-5"/>
        </w:rPr>
        <w:t>0)</w:t>
      </w:r>
    </w:p>
    <w:p w14:paraId="35494B44" w14:textId="77777777" w:rsidR="00545FE0" w:rsidRDefault="00000000">
      <w:pPr>
        <w:spacing w:before="56"/>
        <w:ind w:left="123"/>
        <w:rPr>
          <w:sz w:val="18"/>
        </w:rPr>
      </w:pPr>
      <w:r>
        <w:rPr>
          <w:sz w:val="18"/>
        </w:rPr>
        <w:t>Pre-requisite(s):</w:t>
      </w:r>
      <w:r>
        <w:rPr>
          <w:spacing w:val="-4"/>
          <w:sz w:val="18"/>
        </w:rPr>
        <w:t xml:space="preserve"> </w:t>
      </w:r>
      <w:r>
        <w:rPr>
          <w:spacing w:val="-2"/>
          <w:sz w:val="18"/>
        </w:rPr>
        <w:t>NLN101</w:t>
      </w:r>
    </w:p>
    <w:p w14:paraId="57D94053" w14:textId="77777777" w:rsidR="00545FE0" w:rsidRDefault="00000000">
      <w:pPr>
        <w:pStyle w:val="ListParagraph"/>
        <w:numPr>
          <w:ilvl w:val="0"/>
          <w:numId w:val="2"/>
        </w:numPr>
        <w:tabs>
          <w:tab w:val="left" w:pos="260"/>
        </w:tabs>
        <w:spacing w:before="23"/>
        <w:ind w:right="137" w:firstLine="0"/>
        <w:rPr>
          <w:sz w:val="16"/>
        </w:rPr>
      </w:pPr>
      <w:r>
        <w:rPr>
          <w:sz w:val="16"/>
        </w:rPr>
        <w:t>Approaches to contemporary fiction - Looking at contemporary styles</w:t>
      </w:r>
      <w:r>
        <w:rPr>
          <w:spacing w:val="-12"/>
          <w:sz w:val="16"/>
        </w:rPr>
        <w:t xml:space="preserve"> </w:t>
      </w:r>
      <w:r>
        <w:rPr>
          <w:sz w:val="16"/>
        </w:rPr>
        <w:t>-</w:t>
      </w:r>
      <w:r>
        <w:rPr>
          <w:spacing w:val="-12"/>
          <w:sz w:val="16"/>
        </w:rPr>
        <w:t xml:space="preserve"> </w:t>
      </w:r>
      <w:r>
        <w:rPr>
          <w:sz w:val="16"/>
        </w:rPr>
        <w:t>realism,</w:t>
      </w:r>
      <w:r>
        <w:rPr>
          <w:spacing w:val="-12"/>
          <w:sz w:val="16"/>
        </w:rPr>
        <w:t xml:space="preserve"> </w:t>
      </w:r>
      <w:r>
        <w:rPr>
          <w:sz w:val="16"/>
        </w:rPr>
        <w:t>modernism,</w:t>
      </w:r>
      <w:r>
        <w:rPr>
          <w:spacing w:val="-12"/>
          <w:sz w:val="16"/>
        </w:rPr>
        <w:t xml:space="preserve"> </w:t>
      </w:r>
      <w:r>
        <w:rPr>
          <w:sz w:val="16"/>
        </w:rPr>
        <w:t>postmodernism</w:t>
      </w:r>
      <w:r>
        <w:rPr>
          <w:spacing w:val="-12"/>
          <w:sz w:val="16"/>
        </w:rPr>
        <w:t xml:space="preserve"> </w:t>
      </w:r>
      <w:r>
        <w:rPr>
          <w:sz w:val="16"/>
        </w:rPr>
        <w:t>-</w:t>
      </w:r>
      <w:r>
        <w:rPr>
          <w:spacing w:val="-12"/>
          <w:sz w:val="16"/>
        </w:rPr>
        <w:t xml:space="preserve"> </w:t>
      </w:r>
      <w:r>
        <w:rPr>
          <w:sz w:val="16"/>
        </w:rPr>
        <w:t>Contemporary</w:t>
      </w:r>
      <w:r>
        <w:rPr>
          <w:spacing w:val="-12"/>
          <w:sz w:val="16"/>
        </w:rPr>
        <w:t xml:space="preserve"> </w:t>
      </w:r>
      <w:r>
        <w:rPr>
          <w:sz w:val="16"/>
        </w:rPr>
        <w:t>versions of classical genres - the diary, epistolary form, epic, etc. - the relationship</w:t>
      </w:r>
      <w:r>
        <w:rPr>
          <w:spacing w:val="20"/>
          <w:sz w:val="16"/>
        </w:rPr>
        <w:t xml:space="preserve"> </w:t>
      </w:r>
      <w:r>
        <w:rPr>
          <w:sz w:val="16"/>
        </w:rPr>
        <w:t>of</w:t>
      </w:r>
      <w:r>
        <w:rPr>
          <w:spacing w:val="20"/>
          <w:sz w:val="16"/>
        </w:rPr>
        <w:t xml:space="preserve"> </w:t>
      </w:r>
      <w:r>
        <w:rPr>
          <w:sz w:val="16"/>
        </w:rPr>
        <w:t>society</w:t>
      </w:r>
      <w:r>
        <w:rPr>
          <w:spacing w:val="20"/>
          <w:sz w:val="16"/>
        </w:rPr>
        <w:t xml:space="preserve"> </w:t>
      </w:r>
      <w:r>
        <w:rPr>
          <w:sz w:val="16"/>
        </w:rPr>
        <w:t>with</w:t>
      </w:r>
      <w:r>
        <w:rPr>
          <w:spacing w:val="20"/>
          <w:sz w:val="16"/>
        </w:rPr>
        <w:t xml:space="preserve"> </w:t>
      </w:r>
      <w:r>
        <w:rPr>
          <w:sz w:val="16"/>
        </w:rPr>
        <w:t>science</w:t>
      </w:r>
      <w:r>
        <w:rPr>
          <w:spacing w:val="20"/>
          <w:sz w:val="16"/>
        </w:rPr>
        <w:t xml:space="preserve"> </w:t>
      </w:r>
      <w:r>
        <w:rPr>
          <w:sz w:val="16"/>
        </w:rPr>
        <w:t>and</w:t>
      </w:r>
      <w:r>
        <w:rPr>
          <w:spacing w:val="20"/>
          <w:sz w:val="16"/>
        </w:rPr>
        <w:t xml:space="preserve"> </w:t>
      </w:r>
      <w:r>
        <w:rPr>
          <w:sz w:val="16"/>
        </w:rPr>
        <w:t>technology</w:t>
      </w:r>
      <w:r>
        <w:rPr>
          <w:spacing w:val="20"/>
          <w:sz w:val="16"/>
        </w:rPr>
        <w:t xml:space="preserve"> </w:t>
      </w:r>
      <w:r>
        <w:rPr>
          <w:sz w:val="16"/>
        </w:rPr>
        <w:t>through</w:t>
      </w:r>
      <w:r>
        <w:rPr>
          <w:spacing w:val="21"/>
          <w:sz w:val="16"/>
        </w:rPr>
        <w:t xml:space="preserve"> </w:t>
      </w:r>
      <w:r>
        <w:rPr>
          <w:spacing w:val="-2"/>
          <w:sz w:val="16"/>
        </w:rPr>
        <w:t>fiction</w:t>
      </w:r>
    </w:p>
    <w:p w14:paraId="44859B13" w14:textId="77777777" w:rsidR="00545FE0" w:rsidRDefault="00000000">
      <w:pPr>
        <w:pStyle w:val="ListParagraph"/>
        <w:numPr>
          <w:ilvl w:val="0"/>
          <w:numId w:val="2"/>
        </w:numPr>
        <w:tabs>
          <w:tab w:val="left" w:pos="255"/>
        </w:tabs>
        <w:spacing w:line="188" w:lineRule="exact"/>
        <w:ind w:left="255" w:hanging="132"/>
        <w:rPr>
          <w:sz w:val="16"/>
        </w:rPr>
      </w:pPr>
      <w:r>
        <w:rPr>
          <w:sz w:val="16"/>
        </w:rPr>
        <w:t>the</w:t>
      </w:r>
      <w:r>
        <w:rPr>
          <w:spacing w:val="28"/>
          <w:sz w:val="16"/>
        </w:rPr>
        <w:t xml:space="preserve"> </w:t>
      </w:r>
      <w:r>
        <w:rPr>
          <w:sz w:val="16"/>
        </w:rPr>
        <w:t>relationship</w:t>
      </w:r>
      <w:r>
        <w:rPr>
          <w:spacing w:val="28"/>
          <w:sz w:val="16"/>
        </w:rPr>
        <w:t xml:space="preserve"> </w:t>
      </w:r>
      <w:r>
        <w:rPr>
          <w:sz w:val="16"/>
        </w:rPr>
        <w:t>between</w:t>
      </w:r>
      <w:r>
        <w:rPr>
          <w:spacing w:val="29"/>
          <w:sz w:val="16"/>
        </w:rPr>
        <w:t xml:space="preserve"> </w:t>
      </w:r>
      <w:r>
        <w:rPr>
          <w:sz w:val="16"/>
        </w:rPr>
        <w:t>self</w:t>
      </w:r>
      <w:r>
        <w:rPr>
          <w:spacing w:val="28"/>
          <w:sz w:val="16"/>
        </w:rPr>
        <w:t xml:space="preserve"> </w:t>
      </w:r>
      <w:r>
        <w:rPr>
          <w:sz w:val="16"/>
        </w:rPr>
        <w:t>and</w:t>
      </w:r>
      <w:r>
        <w:rPr>
          <w:spacing w:val="29"/>
          <w:sz w:val="16"/>
        </w:rPr>
        <w:t xml:space="preserve"> </w:t>
      </w:r>
      <w:r>
        <w:rPr>
          <w:sz w:val="16"/>
        </w:rPr>
        <w:t>society</w:t>
      </w:r>
      <w:r>
        <w:rPr>
          <w:spacing w:val="28"/>
          <w:sz w:val="16"/>
        </w:rPr>
        <w:t xml:space="preserve"> </w:t>
      </w:r>
      <w:r>
        <w:rPr>
          <w:sz w:val="16"/>
        </w:rPr>
        <w:t>through</w:t>
      </w:r>
      <w:r>
        <w:rPr>
          <w:spacing w:val="28"/>
          <w:sz w:val="16"/>
        </w:rPr>
        <w:t xml:space="preserve"> </w:t>
      </w:r>
      <w:r>
        <w:rPr>
          <w:sz w:val="16"/>
        </w:rPr>
        <w:t>fiction</w:t>
      </w:r>
      <w:r>
        <w:rPr>
          <w:spacing w:val="29"/>
          <w:sz w:val="16"/>
        </w:rPr>
        <w:t xml:space="preserve"> </w:t>
      </w:r>
      <w:r>
        <w:rPr>
          <w:sz w:val="16"/>
        </w:rPr>
        <w:t>-</w:t>
      </w:r>
      <w:r>
        <w:rPr>
          <w:spacing w:val="-2"/>
          <w:sz w:val="16"/>
        </w:rPr>
        <w:t>Race,</w:t>
      </w:r>
    </w:p>
    <w:p w14:paraId="549B0975" w14:textId="77777777" w:rsidR="00545FE0" w:rsidRDefault="00000000">
      <w:pPr>
        <w:pStyle w:val="BodyText"/>
        <w:spacing w:before="0" w:line="193" w:lineRule="exact"/>
      </w:pPr>
      <w:r>
        <w:t>nationality,</w:t>
      </w:r>
      <w:r>
        <w:rPr>
          <w:spacing w:val="5"/>
        </w:rPr>
        <w:t xml:space="preserve"> </w:t>
      </w:r>
      <w:r>
        <w:t>culture</w:t>
      </w:r>
      <w:r>
        <w:rPr>
          <w:spacing w:val="6"/>
        </w:rPr>
        <w:t xml:space="preserve"> </w:t>
      </w:r>
      <w:r>
        <w:t>and</w:t>
      </w:r>
      <w:r>
        <w:rPr>
          <w:spacing w:val="6"/>
        </w:rPr>
        <w:t xml:space="preserve"> </w:t>
      </w:r>
      <w:r>
        <w:t>identity</w:t>
      </w:r>
      <w:r>
        <w:rPr>
          <w:spacing w:val="6"/>
        </w:rPr>
        <w:t xml:space="preserve"> </w:t>
      </w:r>
      <w:r>
        <w:t>-</w:t>
      </w:r>
      <w:r>
        <w:rPr>
          <w:spacing w:val="6"/>
        </w:rPr>
        <w:t xml:space="preserve"> </w:t>
      </w:r>
      <w:r>
        <w:t>contemporary</w:t>
      </w:r>
      <w:r>
        <w:rPr>
          <w:spacing w:val="6"/>
        </w:rPr>
        <w:t xml:space="preserve"> </w:t>
      </w:r>
      <w:r>
        <w:rPr>
          <w:spacing w:val="-2"/>
        </w:rPr>
        <w:t>forms.</w:t>
      </w:r>
    </w:p>
    <w:p w14:paraId="5AC6BA60" w14:textId="77777777" w:rsidR="00545FE0" w:rsidRDefault="00000000">
      <w:pPr>
        <w:pStyle w:val="Heading3"/>
        <w:spacing w:before="173"/>
        <w:jc w:val="left"/>
      </w:pPr>
      <w:r>
        <w:rPr>
          <w:color w:val="00AEEF"/>
        </w:rPr>
        <w:t xml:space="preserve">HUL239 Indian Fiction in </w:t>
      </w:r>
      <w:r>
        <w:rPr>
          <w:color w:val="00AEEF"/>
          <w:spacing w:val="-2"/>
        </w:rPr>
        <w:t>English</w:t>
      </w:r>
    </w:p>
    <w:p w14:paraId="14E8CBCB" w14:textId="77777777" w:rsidR="00545FE0" w:rsidRDefault="00000000">
      <w:pPr>
        <w:pStyle w:val="Heading4"/>
      </w:pPr>
      <w:r>
        <w:t>4</w:t>
      </w:r>
      <w:r>
        <w:rPr>
          <w:spacing w:val="-1"/>
        </w:rPr>
        <w:t xml:space="preserve"> </w:t>
      </w:r>
      <w:r>
        <w:t>Credits</w:t>
      </w:r>
      <w:r>
        <w:rPr>
          <w:spacing w:val="17"/>
        </w:rPr>
        <w:t xml:space="preserve"> </w:t>
      </w:r>
      <w:r>
        <w:t>(3-1-</w:t>
      </w:r>
      <w:r>
        <w:rPr>
          <w:spacing w:val="-5"/>
        </w:rPr>
        <w:t>0)</w:t>
      </w:r>
    </w:p>
    <w:p w14:paraId="41DEF932" w14:textId="77777777" w:rsidR="00545FE0" w:rsidRDefault="00000000">
      <w:pPr>
        <w:spacing w:before="55"/>
        <w:ind w:left="123"/>
        <w:rPr>
          <w:sz w:val="18"/>
        </w:rPr>
      </w:pPr>
      <w:r>
        <w:rPr>
          <w:sz w:val="18"/>
        </w:rPr>
        <w:t>Pre-requisite(s):</w:t>
      </w:r>
      <w:r>
        <w:rPr>
          <w:spacing w:val="-4"/>
          <w:sz w:val="18"/>
        </w:rPr>
        <w:t xml:space="preserve"> </w:t>
      </w:r>
      <w:r>
        <w:rPr>
          <w:spacing w:val="-2"/>
          <w:sz w:val="18"/>
        </w:rPr>
        <w:t>NLN101</w:t>
      </w:r>
    </w:p>
    <w:p w14:paraId="220AD3D3" w14:textId="77777777" w:rsidR="00545FE0" w:rsidRDefault="00000000">
      <w:pPr>
        <w:pStyle w:val="BodyText"/>
        <w:ind w:right="140"/>
      </w:pPr>
      <w:r>
        <w:t>The</w:t>
      </w:r>
      <w:r>
        <w:rPr>
          <w:spacing w:val="-12"/>
        </w:rPr>
        <w:t xml:space="preserve"> </w:t>
      </w:r>
      <w:r>
        <w:t>course</w:t>
      </w:r>
      <w:r>
        <w:rPr>
          <w:spacing w:val="-12"/>
        </w:rPr>
        <w:t xml:space="preserve"> </w:t>
      </w:r>
      <w:r>
        <w:t>involves</w:t>
      </w:r>
      <w:r>
        <w:rPr>
          <w:spacing w:val="-12"/>
        </w:rPr>
        <w:t xml:space="preserve"> </w:t>
      </w:r>
      <w:r>
        <w:t>a</w:t>
      </w:r>
      <w:r>
        <w:rPr>
          <w:spacing w:val="-12"/>
        </w:rPr>
        <w:t xml:space="preserve"> </w:t>
      </w:r>
      <w:r>
        <w:t>detailed</w:t>
      </w:r>
      <w:r>
        <w:rPr>
          <w:spacing w:val="-12"/>
        </w:rPr>
        <w:t xml:space="preserve"> </w:t>
      </w:r>
      <w:r>
        <w:t>study</w:t>
      </w:r>
      <w:r>
        <w:rPr>
          <w:spacing w:val="-12"/>
        </w:rPr>
        <w:t xml:space="preserve"> </w:t>
      </w:r>
      <w:r>
        <w:t>of</w:t>
      </w:r>
      <w:r>
        <w:rPr>
          <w:spacing w:val="-12"/>
        </w:rPr>
        <w:t xml:space="preserve"> </w:t>
      </w:r>
      <w:r>
        <w:t>3-4</w:t>
      </w:r>
      <w:r>
        <w:rPr>
          <w:spacing w:val="-12"/>
        </w:rPr>
        <w:t xml:space="preserve"> </w:t>
      </w:r>
      <w:r>
        <w:t>texts</w:t>
      </w:r>
      <w:r>
        <w:rPr>
          <w:spacing w:val="-12"/>
        </w:rPr>
        <w:t xml:space="preserve"> </w:t>
      </w:r>
      <w:r>
        <w:t>corresponding</w:t>
      </w:r>
      <w:r>
        <w:rPr>
          <w:spacing w:val="-12"/>
        </w:rPr>
        <w:t xml:space="preserve"> </w:t>
      </w:r>
      <w:r>
        <w:t>to</w:t>
      </w:r>
      <w:r>
        <w:rPr>
          <w:spacing w:val="-12"/>
        </w:rPr>
        <w:t xml:space="preserve"> </w:t>
      </w:r>
      <w:r>
        <w:t>the distinct</w:t>
      </w:r>
      <w:r>
        <w:rPr>
          <w:spacing w:val="-8"/>
        </w:rPr>
        <w:t xml:space="preserve"> </w:t>
      </w:r>
      <w:r>
        <w:t>phases</w:t>
      </w:r>
      <w:r>
        <w:rPr>
          <w:spacing w:val="-8"/>
        </w:rPr>
        <w:t xml:space="preserve"> </w:t>
      </w:r>
      <w:r>
        <w:t>of</w:t>
      </w:r>
      <w:r>
        <w:rPr>
          <w:spacing w:val="-8"/>
        </w:rPr>
        <w:t xml:space="preserve"> </w:t>
      </w:r>
      <w:r>
        <w:t>literary</w:t>
      </w:r>
      <w:r>
        <w:rPr>
          <w:spacing w:val="-8"/>
        </w:rPr>
        <w:t xml:space="preserve"> </w:t>
      </w:r>
      <w:r>
        <w:t>activity</w:t>
      </w:r>
      <w:r>
        <w:rPr>
          <w:spacing w:val="-8"/>
        </w:rPr>
        <w:t xml:space="preserve"> </w:t>
      </w:r>
      <w:r>
        <w:t>in</w:t>
      </w:r>
      <w:r>
        <w:rPr>
          <w:spacing w:val="-8"/>
        </w:rPr>
        <w:t xml:space="preserve"> </w:t>
      </w:r>
      <w:r>
        <w:t>the</w:t>
      </w:r>
      <w:r>
        <w:rPr>
          <w:spacing w:val="-8"/>
        </w:rPr>
        <w:t xml:space="preserve"> </w:t>
      </w:r>
      <w:r>
        <w:t>genre:</w:t>
      </w:r>
      <w:r>
        <w:rPr>
          <w:spacing w:val="-8"/>
        </w:rPr>
        <w:t xml:space="preserve"> </w:t>
      </w:r>
      <w:r>
        <w:t>the</w:t>
      </w:r>
      <w:r>
        <w:rPr>
          <w:spacing w:val="-8"/>
        </w:rPr>
        <w:t xml:space="preserve"> </w:t>
      </w:r>
      <w:r>
        <w:t>early</w:t>
      </w:r>
      <w:r>
        <w:rPr>
          <w:spacing w:val="-8"/>
        </w:rPr>
        <w:t xml:space="preserve"> </w:t>
      </w:r>
      <w:r>
        <w:t>period</w:t>
      </w:r>
      <w:r>
        <w:rPr>
          <w:spacing w:val="-8"/>
        </w:rPr>
        <w:t xml:space="preserve"> </w:t>
      </w:r>
      <w:r>
        <w:t>of</w:t>
      </w:r>
      <w:r>
        <w:rPr>
          <w:spacing w:val="-8"/>
        </w:rPr>
        <w:t xml:space="preserve"> </w:t>
      </w:r>
      <w:r>
        <w:t>the 1940s</w:t>
      </w:r>
      <w:r>
        <w:rPr>
          <w:spacing w:val="12"/>
        </w:rPr>
        <w:t xml:space="preserve"> </w:t>
      </w:r>
      <w:r>
        <w:t>and</w:t>
      </w:r>
      <w:r>
        <w:rPr>
          <w:spacing w:val="13"/>
        </w:rPr>
        <w:t xml:space="preserve"> </w:t>
      </w:r>
      <w:r>
        <w:t>50s</w:t>
      </w:r>
      <w:r>
        <w:rPr>
          <w:spacing w:val="13"/>
        </w:rPr>
        <w:t xml:space="preserve"> </w:t>
      </w:r>
      <w:r>
        <w:t>in</w:t>
      </w:r>
      <w:r>
        <w:rPr>
          <w:spacing w:val="13"/>
        </w:rPr>
        <w:t xml:space="preserve"> </w:t>
      </w:r>
      <w:r>
        <w:t>which</w:t>
      </w:r>
      <w:r>
        <w:rPr>
          <w:spacing w:val="12"/>
        </w:rPr>
        <w:t xml:space="preserve"> </w:t>
      </w:r>
      <w:r>
        <w:t>writers</w:t>
      </w:r>
      <w:r>
        <w:rPr>
          <w:spacing w:val="13"/>
        </w:rPr>
        <w:t xml:space="preserve"> </w:t>
      </w:r>
      <w:r>
        <w:t>like</w:t>
      </w:r>
      <w:r>
        <w:rPr>
          <w:spacing w:val="13"/>
        </w:rPr>
        <w:t xml:space="preserve"> </w:t>
      </w:r>
      <w:r>
        <w:t>Mulk</w:t>
      </w:r>
      <w:r>
        <w:rPr>
          <w:spacing w:val="13"/>
        </w:rPr>
        <w:t xml:space="preserve"> </w:t>
      </w:r>
      <w:r>
        <w:t>Raj</w:t>
      </w:r>
      <w:r>
        <w:rPr>
          <w:spacing w:val="12"/>
        </w:rPr>
        <w:t xml:space="preserve"> </w:t>
      </w:r>
      <w:r>
        <w:t>Anand,</w:t>
      </w:r>
      <w:r>
        <w:rPr>
          <w:spacing w:val="13"/>
        </w:rPr>
        <w:t xml:space="preserve"> </w:t>
      </w:r>
      <w:r>
        <w:t>Raja</w:t>
      </w:r>
      <w:r>
        <w:rPr>
          <w:spacing w:val="13"/>
        </w:rPr>
        <w:t xml:space="preserve"> </w:t>
      </w:r>
      <w:r>
        <w:t>Rao</w:t>
      </w:r>
      <w:r>
        <w:rPr>
          <w:spacing w:val="13"/>
        </w:rPr>
        <w:t xml:space="preserve"> </w:t>
      </w:r>
      <w:r>
        <w:rPr>
          <w:spacing w:val="-5"/>
        </w:rPr>
        <w:t>and</w:t>
      </w:r>
    </w:p>
    <w:p w14:paraId="146D0545" w14:textId="77777777" w:rsidR="00545FE0" w:rsidRDefault="00000000">
      <w:pPr>
        <w:pStyle w:val="BodyText"/>
        <w:spacing w:before="0" w:line="237" w:lineRule="auto"/>
        <w:ind w:right="139"/>
      </w:pPr>
      <w:r>
        <w:t>R.K. Narayan made their presence felt, before Salman Rushdie, and more</w:t>
      </w:r>
      <w:r>
        <w:rPr>
          <w:spacing w:val="-5"/>
        </w:rPr>
        <w:t xml:space="preserve"> </w:t>
      </w:r>
      <w:r>
        <w:t>quietly,</w:t>
      </w:r>
      <w:r>
        <w:rPr>
          <w:spacing w:val="-4"/>
        </w:rPr>
        <w:t xml:space="preserve"> </w:t>
      </w:r>
      <w:r>
        <w:t>Amitav</w:t>
      </w:r>
      <w:r>
        <w:rPr>
          <w:spacing w:val="-4"/>
        </w:rPr>
        <w:t xml:space="preserve"> </w:t>
      </w:r>
      <w:r>
        <w:t>Ghosh</w:t>
      </w:r>
      <w:r>
        <w:rPr>
          <w:spacing w:val="-5"/>
        </w:rPr>
        <w:t xml:space="preserve"> </w:t>
      </w:r>
      <w:r>
        <w:t>and</w:t>
      </w:r>
      <w:r>
        <w:rPr>
          <w:spacing w:val="-4"/>
        </w:rPr>
        <w:t xml:space="preserve"> </w:t>
      </w:r>
      <w:r>
        <w:t>Vikram</w:t>
      </w:r>
      <w:r>
        <w:rPr>
          <w:spacing w:val="-4"/>
        </w:rPr>
        <w:t xml:space="preserve"> </w:t>
      </w:r>
      <w:r>
        <w:t>Seth,</w:t>
      </w:r>
      <w:r>
        <w:rPr>
          <w:spacing w:val="-4"/>
        </w:rPr>
        <w:t xml:space="preserve"> </w:t>
      </w:r>
      <w:r>
        <w:t>erupted</w:t>
      </w:r>
      <w:r>
        <w:rPr>
          <w:spacing w:val="-5"/>
        </w:rPr>
        <w:t xml:space="preserve"> </w:t>
      </w:r>
      <w:r>
        <w:t>into</w:t>
      </w:r>
      <w:r>
        <w:rPr>
          <w:spacing w:val="-4"/>
        </w:rPr>
        <w:t xml:space="preserve"> </w:t>
      </w:r>
      <w:r>
        <w:t>the</w:t>
      </w:r>
      <w:r>
        <w:rPr>
          <w:spacing w:val="-5"/>
        </w:rPr>
        <w:t xml:space="preserve"> </w:t>
      </w:r>
      <w:r>
        <w:t>scene in</w:t>
      </w:r>
      <w:r>
        <w:rPr>
          <w:spacing w:val="-8"/>
        </w:rPr>
        <w:t xml:space="preserve"> </w:t>
      </w:r>
      <w:r>
        <w:t>the</w:t>
      </w:r>
      <w:r>
        <w:rPr>
          <w:spacing w:val="-8"/>
        </w:rPr>
        <w:t xml:space="preserve"> </w:t>
      </w:r>
      <w:r>
        <w:t>1980s,</w:t>
      </w:r>
      <w:r>
        <w:rPr>
          <w:spacing w:val="-8"/>
        </w:rPr>
        <w:t xml:space="preserve"> </w:t>
      </w:r>
      <w:r>
        <w:t>spawning</w:t>
      </w:r>
      <w:r>
        <w:rPr>
          <w:spacing w:val="-8"/>
        </w:rPr>
        <w:t xml:space="preserve"> </w:t>
      </w:r>
      <w:r>
        <w:t>a</w:t>
      </w:r>
      <w:r>
        <w:rPr>
          <w:spacing w:val="-8"/>
        </w:rPr>
        <w:t xml:space="preserve"> </w:t>
      </w:r>
      <w:r>
        <w:t>generation</w:t>
      </w:r>
      <w:r>
        <w:rPr>
          <w:spacing w:val="-8"/>
        </w:rPr>
        <w:t xml:space="preserve"> </w:t>
      </w:r>
      <w:r>
        <w:t>of</w:t>
      </w:r>
      <w:r>
        <w:rPr>
          <w:spacing w:val="-7"/>
        </w:rPr>
        <w:t xml:space="preserve"> </w:t>
      </w:r>
      <w:r>
        <w:t>writers</w:t>
      </w:r>
      <w:r>
        <w:rPr>
          <w:spacing w:val="-7"/>
        </w:rPr>
        <w:t xml:space="preserve"> </w:t>
      </w:r>
      <w:r>
        <w:t>attaining</w:t>
      </w:r>
      <w:r>
        <w:rPr>
          <w:spacing w:val="-8"/>
        </w:rPr>
        <w:t xml:space="preserve"> </w:t>
      </w:r>
      <w:r>
        <w:t xml:space="preserve">international </w:t>
      </w:r>
      <w:r>
        <w:rPr>
          <w:spacing w:val="-2"/>
        </w:rPr>
        <w:t>acclaim</w:t>
      </w:r>
      <w:r>
        <w:rPr>
          <w:spacing w:val="-5"/>
        </w:rPr>
        <w:t xml:space="preserve"> </w:t>
      </w:r>
      <w:r>
        <w:rPr>
          <w:spacing w:val="-2"/>
        </w:rPr>
        <w:t>-</w:t>
      </w:r>
      <w:r>
        <w:rPr>
          <w:spacing w:val="-5"/>
        </w:rPr>
        <w:t xml:space="preserve"> </w:t>
      </w:r>
      <w:r>
        <w:rPr>
          <w:spacing w:val="-2"/>
        </w:rPr>
        <w:t>Arundhati</w:t>
      </w:r>
      <w:r>
        <w:rPr>
          <w:spacing w:val="-5"/>
        </w:rPr>
        <w:t xml:space="preserve"> </w:t>
      </w:r>
      <w:r>
        <w:rPr>
          <w:spacing w:val="-2"/>
        </w:rPr>
        <w:t>Roy,</w:t>
      </w:r>
      <w:r>
        <w:rPr>
          <w:spacing w:val="-5"/>
        </w:rPr>
        <w:t xml:space="preserve"> </w:t>
      </w:r>
      <w:r>
        <w:rPr>
          <w:spacing w:val="-2"/>
        </w:rPr>
        <w:t>Aravind</w:t>
      </w:r>
      <w:r>
        <w:rPr>
          <w:spacing w:val="-5"/>
        </w:rPr>
        <w:t xml:space="preserve"> </w:t>
      </w:r>
      <w:r>
        <w:rPr>
          <w:spacing w:val="-2"/>
        </w:rPr>
        <w:t>Adiga,</w:t>
      </w:r>
      <w:r>
        <w:rPr>
          <w:spacing w:val="-5"/>
        </w:rPr>
        <w:t xml:space="preserve"> </w:t>
      </w:r>
      <w:r>
        <w:rPr>
          <w:spacing w:val="-2"/>
        </w:rPr>
        <w:t>Kiran</w:t>
      </w:r>
      <w:r>
        <w:rPr>
          <w:spacing w:val="-5"/>
        </w:rPr>
        <w:t xml:space="preserve"> </w:t>
      </w:r>
      <w:r>
        <w:rPr>
          <w:spacing w:val="-2"/>
        </w:rPr>
        <w:t>Desai,</w:t>
      </w:r>
      <w:r>
        <w:rPr>
          <w:spacing w:val="-5"/>
        </w:rPr>
        <w:t xml:space="preserve"> </w:t>
      </w:r>
      <w:r>
        <w:rPr>
          <w:spacing w:val="-2"/>
        </w:rPr>
        <w:t>and</w:t>
      </w:r>
      <w:r>
        <w:rPr>
          <w:spacing w:val="-5"/>
        </w:rPr>
        <w:t xml:space="preserve"> </w:t>
      </w:r>
      <w:r>
        <w:rPr>
          <w:spacing w:val="-2"/>
        </w:rPr>
        <w:t>many</w:t>
      </w:r>
      <w:r>
        <w:rPr>
          <w:spacing w:val="-5"/>
        </w:rPr>
        <w:t xml:space="preserve"> </w:t>
      </w:r>
      <w:r>
        <w:rPr>
          <w:spacing w:val="-2"/>
        </w:rPr>
        <w:t xml:space="preserve">others. </w:t>
      </w:r>
      <w:r>
        <w:t>Some</w:t>
      </w:r>
      <w:r>
        <w:rPr>
          <w:spacing w:val="-13"/>
        </w:rPr>
        <w:t xml:space="preserve"> </w:t>
      </w:r>
      <w:r>
        <w:t>of</w:t>
      </w:r>
      <w:r>
        <w:rPr>
          <w:spacing w:val="-12"/>
        </w:rPr>
        <w:t xml:space="preserve"> </w:t>
      </w:r>
      <w:r>
        <w:t>the</w:t>
      </w:r>
      <w:r>
        <w:rPr>
          <w:spacing w:val="-13"/>
        </w:rPr>
        <w:t xml:space="preserve"> </w:t>
      </w:r>
      <w:r>
        <w:t>questions</w:t>
      </w:r>
      <w:r>
        <w:rPr>
          <w:spacing w:val="-12"/>
        </w:rPr>
        <w:t xml:space="preserve"> </w:t>
      </w:r>
      <w:r>
        <w:t>that</w:t>
      </w:r>
      <w:r>
        <w:rPr>
          <w:spacing w:val="-13"/>
        </w:rPr>
        <w:t xml:space="preserve"> </w:t>
      </w:r>
      <w:r>
        <w:t>will</w:t>
      </w:r>
      <w:r>
        <w:rPr>
          <w:spacing w:val="-12"/>
        </w:rPr>
        <w:t xml:space="preserve"> </w:t>
      </w:r>
      <w:r>
        <w:t>be</w:t>
      </w:r>
      <w:r>
        <w:rPr>
          <w:spacing w:val="-13"/>
        </w:rPr>
        <w:t xml:space="preserve"> </w:t>
      </w:r>
      <w:r>
        <w:t>addressed</w:t>
      </w:r>
      <w:r>
        <w:rPr>
          <w:spacing w:val="-12"/>
        </w:rPr>
        <w:t xml:space="preserve"> </w:t>
      </w:r>
      <w:r>
        <w:t>are:</w:t>
      </w:r>
      <w:r>
        <w:rPr>
          <w:spacing w:val="-13"/>
        </w:rPr>
        <w:t xml:space="preserve"> </w:t>
      </w:r>
      <w:r>
        <w:t>Who</w:t>
      </w:r>
      <w:r>
        <w:rPr>
          <w:spacing w:val="-12"/>
        </w:rPr>
        <w:t xml:space="preserve"> </w:t>
      </w:r>
      <w:r>
        <w:t>constitutes</w:t>
      </w:r>
      <w:r>
        <w:rPr>
          <w:spacing w:val="-13"/>
        </w:rPr>
        <w:t xml:space="preserve"> </w:t>
      </w:r>
      <w:r>
        <w:t>the main</w:t>
      </w:r>
      <w:r>
        <w:rPr>
          <w:spacing w:val="-9"/>
        </w:rPr>
        <w:t xml:space="preserve"> </w:t>
      </w:r>
      <w:r>
        <w:t>audience</w:t>
      </w:r>
      <w:r>
        <w:rPr>
          <w:spacing w:val="-9"/>
        </w:rPr>
        <w:t xml:space="preserve"> </w:t>
      </w:r>
      <w:r>
        <w:t>for</w:t>
      </w:r>
      <w:r>
        <w:rPr>
          <w:spacing w:val="-9"/>
        </w:rPr>
        <w:t xml:space="preserve"> </w:t>
      </w:r>
      <w:r>
        <w:t>this</w:t>
      </w:r>
      <w:r>
        <w:rPr>
          <w:spacing w:val="-9"/>
        </w:rPr>
        <w:t xml:space="preserve"> </w:t>
      </w:r>
      <w:r>
        <w:t>writing,</w:t>
      </w:r>
      <w:r>
        <w:rPr>
          <w:spacing w:val="-9"/>
        </w:rPr>
        <w:t xml:space="preserve"> </w:t>
      </w:r>
      <w:r>
        <w:t>and</w:t>
      </w:r>
      <w:r>
        <w:rPr>
          <w:spacing w:val="-9"/>
        </w:rPr>
        <w:t xml:space="preserve"> </w:t>
      </w:r>
      <w:r>
        <w:t>(how)</w:t>
      </w:r>
      <w:r>
        <w:rPr>
          <w:spacing w:val="-9"/>
        </w:rPr>
        <w:t xml:space="preserve"> </w:t>
      </w:r>
      <w:r>
        <w:t>does</w:t>
      </w:r>
      <w:r>
        <w:rPr>
          <w:spacing w:val="-9"/>
        </w:rPr>
        <w:t xml:space="preserve"> </w:t>
      </w:r>
      <w:r>
        <w:t>the</w:t>
      </w:r>
      <w:r>
        <w:rPr>
          <w:spacing w:val="-9"/>
        </w:rPr>
        <w:t xml:space="preserve"> </w:t>
      </w:r>
      <w:r>
        <w:t>writing</w:t>
      </w:r>
      <w:r>
        <w:rPr>
          <w:spacing w:val="-9"/>
        </w:rPr>
        <w:t xml:space="preserve"> </w:t>
      </w:r>
      <w:r>
        <w:t>cater</w:t>
      </w:r>
      <w:r>
        <w:rPr>
          <w:spacing w:val="-9"/>
        </w:rPr>
        <w:t xml:space="preserve"> </w:t>
      </w:r>
      <w:r>
        <w:t>to</w:t>
      </w:r>
      <w:r>
        <w:rPr>
          <w:spacing w:val="-9"/>
        </w:rPr>
        <w:t xml:space="preserve"> </w:t>
      </w:r>
      <w:r>
        <w:t>it? How</w:t>
      </w:r>
      <w:r>
        <w:rPr>
          <w:spacing w:val="-6"/>
        </w:rPr>
        <w:t xml:space="preserve"> </w:t>
      </w:r>
      <w:r>
        <w:t>does</w:t>
      </w:r>
      <w:r>
        <w:rPr>
          <w:spacing w:val="-6"/>
        </w:rPr>
        <w:t xml:space="preserve"> </w:t>
      </w:r>
      <w:r>
        <w:t>one</w:t>
      </w:r>
      <w:r>
        <w:rPr>
          <w:spacing w:val="-6"/>
        </w:rPr>
        <w:t xml:space="preserve"> </w:t>
      </w:r>
      <w:r>
        <w:t>position</w:t>
      </w:r>
      <w:r>
        <w:rPr>
          <w:spacing w:val="-6"/>
        </w:rPr>
        <w:t xml:space="preserve"> </w:t>
      </w:r>
      <w:r>
        <w:t>the</w:t>
      </w:r>
      <w:r>
        <w:rPr>
          <w:spacing w:val="-6"/>
        </w:rPr>
        <w:t xml:space="preserve"> </w:t>
      </w:r>
      <w:r>
        <w:t>expatriate</w:t>
      </w:r>
      <w:r>
        <w:rPr>
          <w:spacing w:val="-6"/>
        </w:rPr>
        <w:t xml:space="preserve"> </w:t>
      </w:r>
      <w:r>
        <w:t>Indian</w:t>
      </w:r>
      <w:r>
        <w:rPr>
          <w:spacing w:val="-6"/>
        </w:rPr>
        <w:t xml:space="preserve"> </w:t>
      </w:r>
      <w:r>
        <w:t>writer</w:t>
      </w:r>
      <w:r>
        <w:rPr>
          <w:spacing w:val="-6"/>
        </w:rPr>
        <w:t xml:space="preserve"> </w:t>
      </w:r>
      <w:r>
        <w:t>both</w:t>
      </w:r>
      <w:r>
        <w:rPr>
          <w:spacing w:val="-6"/>
        </w:rPr>
        <w:t xml:space="preserve"> </w:t>
      </w:r>
      <w:r>
        <w:t>residing</w:t>
      </w:r>
      <w:r>
        <w:rPr>
          <w:spacing w:val="-6"/>
        </w:rPr>
        <w:t xml:space="preserve"> </w:t>
      </w:r>
      <w:r>
        <w:t>and publishing abroad? How does English become an Indian language?</w:t>
      </w:r>
      <w:r>
        <w:rPr>
          <w:spacing w:val="40"/>
        </w:rPr>
        <w:t xml:space="preserve"> </w:t>
      </w:r>
      <w:r>
        <w:t>Is there a thematic congruence in the novels that fall under this category, and does it differ from the thematic concerns of novels written in other Indian languages? Students will be encouraged to read a novel in at least one other Indian language in order to allow them to pose these questions in a more pointed manner.</w:t>
      </w:r>
    </w:p>
    <w:p w14:paraId="356FE3B6" w14:textId="77777777" w:rsidR="00545FE0" w:rsidRDefault="00000000">
      <w:pPr>
        <w:pStyle w:val="Heading3"/>
        <w:spacing w:before="182"/>
        <w:jc w:val="left"/>
      </w:pPr>
      <w:r>
        <w:rPr>
          <w:color w:val="00AEEF"/>
        </w:rPr>
        <w:t xml:space="preserve">HUL240 Indian English </w:t>
      </w:r>
      <w:r>
        <w:rPr>
          <w:color w:val="00AEEF"/>
          <w:spacing w:val="-2"/>
        </w:rPr>
        <w:t>Poetry</w:t>
      </w:r>
    </w:p>
    <w:p w14:paraId="207F8713" w14:textId="77777777" w:rsidR="00545FE0" w:rsidRDefault="00000000">
      <w:pPr>
        <w:pStyle w:val="Heading4"/>
      </w:pPr>
      <w:r>
        <w:t>4</w:t>
      </w:r>
      <w:r>
        <w:rPr>
          <w:spacing w:val="-1"/>
        </w:rPr>
        <w:t xml:space="preserve"> </w:t>
      </w:r>
      <w:r>
        <w:t>Credits (3-1-</w:t>
      </w:r>
      <w:r>
        <w:rPr>
          <w:spacing w:val="-5"/>
        </w:rPr>
        <w:t>0)</w:t>
      </w:r>
    </w:p>
    <w:p w14:paraId="576DA217" w14:textId="77777777" w:rsidR="00545FE0" w:rsidRDefault="00000000">
      <w:pPr>
        <w:spacing w:before="55"/>
        <w:ind w:left="123"/>
        <w:rPr>
          <w:sz w:val="18"/>
        </w:rPr>
      </w:pPr>
      <w:r>
        <w:rPr>
          <w:sz w:val="18"/>
        </w:rPr>
        <w:t>Pre-requisite(s):</w:t>
      </w:r>
      <w:r>
        <w:rPr>
          <w:spacing w:val="-4"/>
          <w:sz w:val="18"/>
        </w:rPr>
        <w:t xml:space="preserve"> </w:t>
      </w:r>
      <w:r>
        <w:rPr>
          <w:spacing w:val="-2"/>
          <w:sz w:val="18"/>
        </w:rPr>
        <w:t>NLN101</w:t>
      </w:r>
    </w:p>
    <w:p w14:paraId="23F0436B" w14:textId="77777777" w:rsidR="00545FE0" w:rsidRDefault="00000000">
      <w:pPr>
        <w:pStyle w:val="BodyText"/>
        <w:jc w:val="left"/>
      </w:pPr>
      <w:r>
        <w:t>The</w:t>
      </w:r>
      <w:r>
        <w:rPr>
          <w:spacing w:val="12"/>
        </w:rPr>
        <w:t xml:space="preserve"> </w:t>
      </w:r>
      <w:r>
        <w:t>aim</w:t>
      </w:r>
      <w:r>
        <w:rPr>
          <w:spacing w:val="12"/>
        </w:rPr>
        <w:t xml:space="preserve"> </w:t>
      </w:r>
      <w:r>
        <w:t>of</w:t>
      </w:r>
      <w:r>
        <w:rPr>
          <w:spacing w:val="13"/>
        </w:rPr>
        <w:t xml:space="preserve"> </w:t>
      </w:r>
      <w:r>
        <w:t>this</w:t>
      </w:r>
      <w:r>
        <w:rPr>
          <w:spacing w:val="12"/>
        </w:rPr>
        <w:t xml:space="preserve"> </w:t>
      </w:r>
      <w:r>
        <w:t>course</w:t>
      </w:r>
      <w:r>
        <w:rPr>
          <w:spacing w:val="12"/>
        </w:rPr>
        <w:t xml:space="preserve"> </w:t>
      </w:r>
      <w:r>
        <w:t>will</w:t>
      </w:r>
      <w:r>
        <w:rPr>
          <w:spacing w:val="13"/>
        </w:rPr>
        <w:t xml:space="preserve"> </w:t>
      </w:r>
      <w:r>
        <w:t>be</w:t>
      </w:r>
      <w:r>
        <w:rPr>
          <w:spacing w:val="12"/>
        </w:rPr>
        <w:t xml:space="preserve"> </w:t>
      </w:r>
      <w:r>
        <w:t>to</w:t>
      </w:r>
      <w:r>
        <w:rPr>
          <w:spacing w:val="13"/>
        </w:rPr>
        <w:t xml:space="preserve"> </w:t>
      </w:r>
      <w:r>
        <w:t>read</w:t>
      </w:r>
      <w:r>
        <w:rPr>
          <w:spacing w:val="12"/>
        </w:rPr>
        <w:t xml:space="preserve"> </w:t>
      </w:r>
      <w:r>
        <w:t>the</w:t>
      </w:r>
      <w:r>
        <w:rPr>
          <w:spacing w:val="12"/>
        </w:rPr>
        <w:t xml:space="preserve"> </w:t>
      </w:r>
      <w:r>
        <w:t>poems</w:t>
      </w:r>
      <w:r>
        <w:rPr>
          <w:spacing w:val="13"/>
        </w:rPr>
        <w:t xml:space="preserve"> </w:t>
      </w:r>
      <w:r>
        <w:t>of</w:t>
      </w:r>
      <w:r>
        <w:rPr>
          <w:spacing w:val="12"/>
        </w:rPr>
        <w:t xml:space="preserve"> </w:t>
      </w:r>
      <w:r>
        <w:t>Indian</w:t>
      </w:r>
      <w:r>
        <w:rPr>
          <w:spacing w:val="13"/>
        </w:rPr>
        <w:t xml:space="preserve"> </w:t>
      </w:r>
      <w:r>
        <w:rPr>
          <w:spacing w:val="-2"/>
        </w:rPr>
        <w:t>English</w:t>
      </w:r>
    </w:p>
    <w:p w14:paraId="53572B66" w14:textId="77777777" w:rsidR="00545FE0" w:rsidRDefault="00545FE0">
      <w:pPr>
        <w:sectPr w:rsidR="00545FE0" w:rsidSect="00220269">
          <w:type w:val="continuous"/>
          <w:pgSz w:w="11880" w:h="16920"/>
          <w:pgMar w:top="980" w:right="820" w:bottom="1000" w:left="840" w:header="0" w:footer="802" w:gutter="0"/>
          <w:cols w:num="2" w:space="720" w:equalWidth="0">
            <w:col w:w="5026" w:space="70"/>
            <w:col w:w="5124"/>
          </w:cols>
        </w:sectPr>
      </w:pPr>
    </w:p>
    <w:p w14:paraId="5228C57D" w14:textId="77777777" w:rsidR="00545FE0" w:rsidRDefault="00545FE0">
      <w:pPr>
        <w:pStyle w:val="BodyText"/>
        <w:spacing w:before="0"/>
        <w:ind w:left="0"/>
        <w:jc w:val="left"/>
        <w:rPr>
          <w:sz w:val="20"/>
        </w:rPr>
      </w:pPr>
    </w:p>
    <w:p w14:paraId="012D39A9" w14:textId="77777777" w:rsidR="00545FE0" w:rsidRDefault="00545FE0">
      <w:pPr>
        <w:pStyle w:val="BodyText"/>
        <w:spacing w:before="187"/>
        <w:ind w:left="0"/>
        <w:jc w:val="left"/>
        <w:rPr>
          <w:sz w:val="20"/>
        </w:rPr>
      </w:pPr>
    </w:p>
    <w:p w14:paraId="3F09B56D" w14:textId="77777777" w:rsidR="00545FE0" w:rsidRDefault="00545FE0">
      <w:pPr>
        <w:rPr>
          <w:sz w:val="20"/>
        </w:rPr>
        <w:sectPr w:rsidR="00545FE0" w:rsidSect="00220269">
          <w:headerReference w:type="even" r:id="rId73"/>
          <w:headerReference w:type="default" r:id="rId74"/>
          <w:pgSz w:w="11880" w:h="16920"/>
          <w:pgMar w:top="940" w:right="820" w:bottom="1000" w:left="840" w:header="653" w:footer="0" w:gutter="0"/>
          <w:cols w:space="720"/>
        </w:sectPr>
      </w:pPr>
    </w:p>
    <w:p w14:paraId="7281F6CE" w14:textId="77777777" w:rsidR="00545FE0" w:rsidRDefault="00000000">
      <w:pPr>
        <w:pStyle w:val="BodyText"/>
        <w:spacing w:before="101"/>
        <w:ind w:right="40"/>
      </w:pPr>
      <w:r>
        <w:t>Writers (</w:t>
      </w:r>
      <w:proofErr w:type="gramStart"/>
      <w:r>
        <w:t>pre</w:t>
      </w:r>
      <w:proofErr w:type="gramEnd"/>
      <w:r>
        <w:t xml:space="preserve"> and post-Independence), with specific reference to the articulation of their identity. Some of the perspectives from which the poems will be discussed include the notion of home (childhood, family and ancestors); land (history, geography, community, caste and contemporary politics); language (the dialogue between the different languages in the creative repertoire of the poets); and culture (ritual, traditions, legends and myths). The course will also look at the differences between the resident and expatriate </w:t>
      </w:r>
      <w:proofErr w:type="gramStart"/>
      <w:r>
        <w:t>poets</w:t>
      </w:r>
      <w:proofErr w:type="gramEnd"/>
      <w:r>
        <w:t xml:space="preserve"> vis-a-vis the conflicts and resolutions as expressed in their poems.</w:t>
      </w:r>
    </w:p>
    <w:p w14:paraId="7EE62AD4" w14:textId="77777777" w:rsidR="00545FE0" w:rsidRDefault="00000000">
      <w:pPr>
        <w:pStyle w:val="Heading3"/>
        <w:spacing w:before="192"/>
        <w:jc w:val="left"/>
      </w:pPr>
      <w:r>
        <w:rPr>
          <w:color w:val="00AEEF"/>
        </w:rPr>
        <w:t xml:space="preserve">HUL242 Fundamentals of language </w:t>
      </w:r>
      <w:r>
        <w:rPr>
          <w:color w:val="00AEEF"/>
          <w:spacing w:val="-2"/>
        </w:rPr>
        <w:t>sciences</w:t>
      </w:r>
    </w:p>
    <w:p w14:paraId="5F05F9BB" w14:textId="77777777" w:rsidR="00545FE0" w:rsidRDefault="00000000">
      <w:pPr>
        <w:pStyle w:val="Heading4"/>
      </w:pPr>
      <w:r>
        <w:t>4</w:t>
      </w:r>
      <w:r>
        <w:rPr>
          <w:spacing w:val="-1"/>
        </w:rPr>
        <w:t xml:space="preserve"> </w:t>
      </w:r>
      <w:r>
        <w:t>Credits (3-1-</w:t>
      </w:r>
      <w:r>
        <w:rPr>
          <w:spacing w:val="-5"/>
        </w:rPr>
        <w:t>0)</w:t>
      </w:r>
    </w:p>
    <w:p w14:paraId="034A5860" w14:textId="77777777" w:rsidR="00545FE0" w:rsidRDefault="00000000">
      <w:pPr>
        <w:spacing w:before="55"/>
        <w:ind w:left="123"/>
        <w:rPr>
          <w:sz w:val="18"/>
        </w:rPr>
      </w:pPr>
      <w:r>
        <w:rPr>
          <w:sz w:val="18"/>
        </w:rPr>
        <w:t>Pre-requisite(s):</w:t>
      </w:r>
      <w:r>
        <w:rPr>
          <w:spacing w:val="-4"/>
          <w:sz w:val="18"/>
        </w:rPr>
        <w:t xml:space="preserve"> </w:t>
      </w:r>
      <w:r>
        <w:rPr>
          <w:spacing w:val="-2"/>
          <w:sz w:val="18"/>
        </w:rPr>
        <w:t>NLN101</w:t>
      </w:r>
    </w:p>
    <w:p w14:paraId="562CFB65" w14:textId="77777777" w:rsidR="00545FE0" w:rsidRDefault="00000000">
      <w:pPr>
        <w:pStyle w:val="BodyText"/>
        <w:spacing w:before="24"/>
        <w:ind w:right="39"/>
      </w:pPr>
      <w:r>
        <w:t>This</w:t>
      </w:r>
      <w:r>
        <w:rPr>
          <w:spacing w:val="-12"/>
        </w:rPr>
        <w:t xml:space="preserve"> </w:t>
      </w:r>
      <w:r>
        <w:t>course</w:t>
      </w:r>
      <w:r>
        <w:rPr>
          <w:spacing w:val="-11"/>
        </w:rPr>
        <w:t xml:space="preserve"> </w:t>
      </w:r>
      <w:r>
        <w:t>provides</w:t>
      </w:r>
      <w:r>
        <w:rPr>
          <w:spacing w:val="-12"/>
        </w:rPr>
        <w:t xml:space="preserve"> </w:t>
      </w:r>
      <w:r>
        <w:t>answers</w:t>
      </w:r>
      <w:r>
        <w:rPr>
          <w:spacing w:val="-12"/>
        </w:rPr>
        <w:t xml:space="preserve"> </w:t>
      </w:r>
      <w:r>
        <w:t>to</w:t>
      </w:r>
      <w:r>
        <w:rPr>
          <w:spacing w:val="-12"/>
        </w:rPr>
        <w:t xml:space="preserve"> </w:t>
      </w:r>
      <w:r>
        <w:t>basic</w:t>
      </w:r>
      <w:r>
        <w:rPr>
          <w:spacing w:val="-11"/>
        </w:rPr>
        <w:t xml:space="preserve"> </w:t>
      </w:r>
      <w:r>
        <w:t>questions</w:t>
      </w:r>
      <w:r>
        <w:rPr>
          <w:spacing w:val="-12"/>
        </w:rPr>
        <w:t xml:space="preserve"> </w:t>
      </w:r>
      <w:r>
        <w:t>about</w:t>
      </w:r>
      <w:r>
        <w:rPr>
          <w:spacing w:val="-11"/>
        </w:rPr>
        <w:t xml:space="preserve"> </w:t>
      </w:r>
      <w:r>
        <w:t>the</w:t>
      </w:r>
      <w:r>
        <w:rPr>
          <w:spacing w:val="-11"/>
        </w:rPr>
        <w:t xml:space="preserve"> </w:t>
      </w:r>
      <w:r>
        <w:t>nature</w:t>
      </w:r>
      <w:r>
        <w:rPr>
          <w:spacing w:val="-11"/>
        </w:rPr>
        <w:t xml:space="preserve"> </w:t>
      </w:r>
      <w:r>
        <w:t>and constitution</w:t>
      </w:r>
      <w:r>
        <w:rPr>
          <w:spacing w:val="-9"/>
        </w:rPr>
        <w:t xml:space="preserve"> </w:t>
      </w:r>
      <w:r>
        <w:t>of</w:t>
      </w:r>
      <w:r>
        <w:rPr>
          <w:spacing w:val="-8"/>
        </w:rPr>
        <w:t xml:space="preserve"> </w:t>
      </w:r>
      <w:r>
        <w:t>human</w:t>
      </w:r>
      <w:r>
        <w:rPr>
          <w:spacing w:val="-9"/>
        </w:rPr>
        <w:t xml:space="preserve"> </w:t>
      </w:r>
      <w:r>
        <w:t>language</w:t>
      </w:r>
      <w:r>
        <w:rPr>
          <w:spacing w:val="-8"/>
        </w:rPr>
        <w:t xml:space="preserve"> </w:t>
      </w:r>
      <w:r>
        <w:t>in</w:t>
      </w:r>
      <w:r>
        <w:rPr>
          <w:spacing w:val="-9"/>
        </w:rPr>
        <w:t xml:space="preserve"> </w:t>
      </w:r>
      <w:r>
        <w:t>the</w:t>
      </w:r>
      <w:r>
        <w:rPr>
          <w:spacing w:val="-8"/>
        </w:rPr>
        <w:t xml:space="preserve"> </w:t>
      </w:r>
      <w:r>
        <w:t>mind/brain</w:t>
      </w:r>
      <w:r>
        <w:rPr>
          <w:spacing w:val="-9"/>
        </w:rPr>
        <w:t xml:space="preserve"> </w:t>
      </w:r>
      <w:r>
        <w:t>of</w:t>
      </w:r>
      <w:r>
        <w:rPr>
          <w:spacing w:val="-8"/>
        </w:rPr>
        <w:t xml:space="preserve"> </w:t>
      </w:r>
      <w:r>
        <w:t>native</w:t>
      </w:r>
      <w:r>
        <w:rPr>
          <w:spacing w:val="-8"/>
        </w:rPr>
        <w:t xml:space="preserve"> </w:t>
      </w:r>
      <w:r>
        <w:t>speakers. Varied aspects of linguistic organization, including structures of sounds,</w:t>
      </w:r>
      <w:r>
        <w:rPr>
          <w:spacing w:val="-2"/>
        </w:rPr>
        <w:t xml:space="preserve"> </w:t>
      </w:r>
      <w:r>
        <w:t>words</w:t>
      </w:r>
      <w:r>
        <w:rPr>
          <w:spacing w:val="-2"/>
        </w:rPr>
        <w:t xml:space="preserve"> </w:t>
      </w:r>
      <w:r>
        <w:t>and</w:t>
      </w:r>
      <w:r>
        <w:rPr>
          <w:spacing w:val="-2"/>
        </w:rPr>
        <w:t xml:space="preserve"> </w:t>
      </w:r>
      <w:r>
        <w:t>sentences</w:t>
      </w:r>
      <w:r>
        <w:rPr>
          <w:spacing w:val="-2"/>
        </w:rPr>
        <w:t xml:space="preserve"> </w:t>
      </w:r>
      <w:r>
        <w:t>are</w:t>
      </w:r>
      <w:r>
        <w:rPr>
          <w:spacing w:val="-2"/>
        </w:rPr>
        <w:t xml:space="preserve"> </w:t>
      </w:r>
      <w:r>
        <w:t>considered</w:t>
      </w:r>
      <w:r>
        <w:rPr>
          <w:spacing w:val="-2"/>
        </w:rPr>
        <w:t xml:space="preserve"> </w:t>
      </w:r>
      <w:r>
        <w:t>to</w:t>
      </w:r>
      <w:r>
        <w:rPr>
          <w:spacing w:val="-2"/>
        </w:rPr>
        <w:t xml:space="preserve"> </w:t>
      </w:r>
      <w:r>
        <w:t>understand</w:t>
      </w:r>
      <w:r>
        <w:rPr>
          <w:spacing w:val="-2"/>
        </w:rPr>
        <w:t xml:space="preserve"> </w:t>
      </w:r>
      <w:r>
        <w:t>the</w:t>
      </w:r>
      <w:r>
        <w:rPr>
          <w:spacing w:val="-2"/>
        </w:rPr>
        <w:t xml:space="preserve"> </w:t>
      </w:r>
      <w:r>
        <w:t>core universals of all languages as well as their variations. Cases of feral children, language deficiencies and cognition-language interactions are also highlighted.</w:t>
      </w:r>
    </w:p>
    <w:p w14:paraId="16B52517" w14:textId="77777777" w:rsidR="00545FE0" w:rsidRDefault="00545FE0">
      <w:pPr>
        <w:pStyle w:val="BodyText"/>
        <w:spacing w:before="1"/>
        <w:ind w:left="0"/>
        <w:jc w:val="left"/>
      </w:pPr>
    </w:p>
    <w:p w14:paraId="3E5CB434" w14:textId="77777777" w:rsidR="00545FE0" w:rsidRDefault="00000000">
      <w:pPr>
        <w:pStyle w:val="Heading3"/>
        <w:jc w:val="left"/>
      </w:pPr>
      <w:r>
        <w:rPr>
          <w:color w:val="00AEEF"/>
        </w:rPr>
        <w:t xml:space="preserve">HUL243 Language and </w:t>
      </w:r>
      <w:r>
        <w:rPr>
          <w:color w:val="00AEEF"/>
          <w:spacing w:val="-2"/>
        </w:rPr>
        <w:t>Communication</w:t>
      </w:r>
    </w:p>
    <w:p w14:paraId="057A085C" w14:textId="77777777" w:rsidR="00545FE0" w:rsidRDefault="00000000">
      <w:pPr>
        <w:pStyle w:val="Heading4"/>
      </w:pPr>
      <w:r>
        <w:t>4</w:t>
      </w:r>
      <w:r>
        <w:rPr>
          <w:spacing w:val="-1"/>
        </w:rPr>
        <w:t xml:space="preserve"> </w:t>
      </w:r>
      <w:r>
        <w:t>Credits (3-1-</w:t>
      </w:r>
      <w:r>
        <w:rPr>
          <w:spacing w:val="-5"/>
        </w:rPr>
        <w:t>0)</w:t>
      </w:r>
    </w:p>
    <w:p w14:paraId="359F6041" w14:textId="77777777" w:rsidR="00545FE0" w:rsidRDefault="00000000">
      <w:pPr>
        <w:spacing w:before="55"/>
        <w:ind w:left="123"/>
        <w:rPr>
          <w:sz w:val="18"/>
        </w:rPr>
      </w:pPr>
      <w:r>
        <w:rPr>
          <w:sz w:val="18"/>
        </w:rPr>
        <w:t>Pre-requisite(s):</w:t>
      </w:r>
      <w:r>
        <w:rPr>
          <w:spacing w:val="-4"/>
          <w:sz w:val="18"/>
        </w:rPr>
        <w:t xml:space="preserve"> </w:t>
      </w:r>
      <w:r>
        <w:rPr>
          <w:spacing w:val="-2"/>
          <w:sz w:val="18"/>
        </w:rPr>
        <w:t>NLN101</w:t>
      </w:r>
    </w:p>
    <w:p w14:paraId="3E3C653F" w14:textId="77777777" w:rsidR="00545FE0" w:rsidRDefault="00000000">
      <w:pPr>
        <w:pStyle w:val="BodyText"/>
        <w:spacing w:before="24"/>
        <w:ind w:right="40"/>
      </w:pPr>
      <w:r>
        <w:t>This course offers a wide-ranging introduction to, and analysis of, varieties of spoken and written language. From political oratory to examination</w:t>
      </w:r>
      <w:r>
        <w:rPr>
          <w:spacing w:val="-9"/>
        </w:rPr>
        <w:t xml:space="preserve"> </w:t>
      </w:r>
      <w:r>
        <w:t>answer</w:t>
      </w:r>
      <w:r>
        <w:rPr>
          <w:spacing w:val="-8"/>
        </w:rPr>
        <w:t xml:space="preserve"> </w:t>
      </w:r>
      <w:r>
        <w:t>scripts</w:t>
      </w:r>
      <w:r>
        <w:rPr>
          <w:spacing w:val="-8"/>
        </w:rPr>
        <w:t xml:space="preserve"> </w:t>
      </w:r>
      <w:r>
        <w:t>to</w:t>
      </w:r>
      <w:r>
        <w:rPr>
          <w:spacing w:val="-8"/>
        </w:rPr>
        <w:t xml:space="preserve"> </w:t>
      </w:r>
      <w:r>
        <w:t>computer</w:t>
      </w:r>
      <w:r>
        <w:rPr>
          <w:spacing w:val="-8"/>
        </w:rPr>
        <w:t xml:space="preserve"> </w:t>
      </w:r>
      <w:r>
        <w:t>codes,</w:t>
      </w:r>
      <w:r>
        <w:rPr>
          <w:spacing w:val="-8"/>
        </w:rPr>
        <w:t xml:space="preserve"> </w:t>
      </w:r>
      <w:r>
        <w:t>not</w:t>
      </w:r>
      <w:r>
        <w:rPr>
          <w:spacing w:val="-8"/>
        </w:rPr>
        <w:t xml:space="preserve"> </w:t>
      </w:r>
      <w:r>
        <w:t>to</w:t>
      </w:r>
      <w:r>
        <w:rPr>
          <w:spacing w:val="-8"/>
        </w:rPr>
        <w:t xml:space="preserve"> </w:t>
      </w:r>
      <w:r>
        <w:t>mention</w:t>
      </w:r>
      <w:r>
        <w:rPr>
          <w:spacing w:val="-9"/>
        </w:rPr>
        <w:t xml:space="preserve"> </w:t>
      </w:r>
      <w:r>
        <w:t>jokes, riddles and poetry, human language offers an amazingly rich set of structures</w:t>
      </w:r>
      <w:r>
        <w:rPr>
          <w:spacing w:val="-7"/>
        </w:rPr>
        <w:t xml:space="preserve"> </w:t>
      </w:r>
      <w:r>
        <w:t>for</w:t>
      </w:r>
      <w:r>
        <w:rPr>
          <w:spacing w:val="-7"/>
        </w:rPr>
        <w:t xml:space="preserve"> </w:t>
      </w:r>
      <w:r>
        <w:t>expressing</w:t>
      </w:r>
      <w:r>
        <w:rPr>
          <w:spacing w:val="-7"/>
        </w:rPr>
        <w:t xml:space="preserve"> </w:t>
      </w:r>
      <w:r>
        <w:t>and</w:t>
      </w:r>
      <w:r>
        <w:rPr>
          <w:spacing w:val="-7"/>
        </w:rPr>
        <w:t xml:space="preserve"> </w:t>
      </w:r>
      <w:r>
        <w:t>conveying</w:t>
      </w:r>
      <w:r>
        <w:rPr>
          <w:spacing w:val="-7"/>
        </w:rPr>
        <w:t xml:space="preserve"> </w:t>
      </w:r>
      <w:r>
        <w:t>our</w:t>
      </w:r>
      <w:r>
        <w:rPr>
          <w:spacing w:val="-7"/>
        </w:rPr>
        <w:t xml:space="preserve"> </w:t>
      </w:r>
      <w:r>
        <w:t>thoughts,</w:t>
      </w:r>
      <w:r>
        <w:rPr>
          <w:spacing w:val="-7"/>
        </w:rPr>
        <w:t xml:space="preserve"> </w:t>
      </w:r>
      <w:r>
        <w:t>intentions</w:t>
      </w:r>
      <w:r>
        <w:rPr>
          <w:spacing w:val="-7"/>
        </w:rPr>
        <w:t xml:space="preserve"> </w:t>
      </w:r>
      <w:r>
        <w:t xml:space="preserve">and desires. The course will consider some of these linguistic structures </w:t>
      </w:r>
      <w:r>
        <w:rPr>
          <w:spacing w:val="-2"/>
        </w:rPr>
        <w:t>and</w:t>
      </w:r>
      <w:r>
        <w:rPr>
          <w:spacing w:val="-3"/>
        </w:rPr>
        <w:t xml:space="preserve"> </w:t>
      </w:r>
      <w:r>
        <w:rPr>
          <w:spacing w:val="-2"/>
        </w:rPr>
        <w:t>communicative</w:t>
      </w:r>
      <w:r>
        <w:rPr>
          <w:spacing w:val="-3"/>
        </w:rPr>
        <w:t xml:space="preserve"> </w:t>
      </w:r>
      <w:r>
        <w:rPr>
          <w:spacing w:val="-2"/>
        </w:rPr>
        <w:t>strategies</w:t>
      </w:r>
      <w:r>
        <w:rPr>
          <w:spacing w:val="-3"/>
        </w:rPr>
        <w:t xml:space="preserve"> </w:t>
      </w:r>
      <w:r>
        <w:rPr>
          <w:spacing w:val="-2"/>
        </w:rPr>
        <w:t>in</w:t>
      </w:r>
      <w:r>
        <w:rPr>
          <w:spacing w:val="-3"/>
        </w:rPr>
        <w:t xml:space="preserve"> </w:t>
      </w:r>
      <w:r>
        <w:rPr>
          <w:spacing w:val="-2"/>
        </w:rPr>
        <w:t>detail,</w:t>
      </w:r>
      <w:r>
        <w:rPr>
          <w:spacing w:val="-3"/>
        </w:rPr>
        <w:t xml:space="preserve"> </w:t>
      </w:r>
      <w:r>
        <w:rPr>
          <w:spacing w:val="-2"/>
        </w:rPr>
        <w:t>beginning</w:t>
      </w:r>
      <w:r>
        <w:rPr>
          <w:spacing w:val="-3"/>
        </w:rPr>
        <w:t xml:space="preserve"> </w:t>
      </w:r>
      <w:r>
        <w:rPr>
          <w:spacing w:val="-2"/>
        </w:rPr>
        <w:t>with</w:t>
      </w:r>
      <w:r>
        <w:rPr>
          <w:spacing w:val="-3"/>
        </w:rPr>
        <w:t xml:space="preserve"> </w:t>
      </w:r>
      <w:r>
        <w:rPr>
          <w:spacing w:val="-2"/>
        </w:rPr>
        <w:t>early</w:t>
      </w:r>
      <w:r>
        <w:rPr>
          <w:spacing w:val="-3"/>
        </w:rPr>
        <w:t xml:space="preserve"> </w:t>
      </w:r>
      <w:r>
        <w:rPr>
          <w:spacing w:val="-2"/>
        </w:rPr>
        <w:t>childhood development.</w:t>
      </w:r>
      <w:r>
        <w:rPr>
          <w:spacing w:val="-6"/>
        </w:rPr>
        <w:t xml:space="preserve"> </w:t>
      </w:r>
      <w:r>
        <w:rPr>
          <w:spacing w:val="-2"/>
        </w:rPr>
        <w:t>How</w:t>
      </w:r>
      <w:r>
        <w:rPr>
          <w:spacing w:val="-6"/>
        </w:rPr>
        <w:t xml:space="preserve"> </w:t>
      </w:r>
      <w:r>
        <w:rPr>
          <w:spacing w:val="-2"/>
        </w:rPr>
        <w:t>is</w:t>
      </w:r>
      <w:r>
        <w:rPr>
          <w:spacing w:val="-6"/>
        </w:rPr>
        <w:t xml:space="preserve"> </w:t>
      </w:r>
      <w:r>
        <w:rPr>
          <w:spacing w:val="-2"/>
        </w:rPr>
        <w:t>it</w:t>
      </w:r>
      <w:r>
        <w:rPr>
          <w:spacing w:val="-6"/>
        </w:rPr>
        <w:t xml:space="preserve"> </w:t>
      </w:r>
      <w:r>
        <w:rPr>
          <w:spacing w:val="-2"/>
        </w:rPr>
        <w:t>that</w:t>
      </w:r>
      <w:r>
        <w:rPr>
          <w:spacing w:val="-6"/>
        </w:rPr>
        <w:t xml:space="preserve"> </w:t>
      </w:r>
      <w:r>
        <w:rPr>
          <w:spacing w:val="-2"/>
        </w:rPr>
        <w:t>children</w:t>
      </w:r>
      <w:r>
        <w:rPr>
          <w:spacing w:val="-6"/>
        </w:rPr>
        <w:t xml:space="preserve"> </w:t>
      </w:r>
      <w:r>
        <w:rPr>
          <w:spacing w:val="-2"/>
        </w:rPr>
        <w:t>in</w:t>
      </w:r>
      <w:r>
        <w:rPr>
          <w:spacing w:val="-6"/>
        </w:rPr>
        <w:t xml:space="preserve"> </w:t>
      </w:r>
      <w:r>
        <w:rPr>
          <w:spacing w:val="-2"/>
        </w:rPr>
        <w:t>every</w:t>
      </w:r>
      <w:r>
        <w:rPr>
          <w:spacing w:val="-6"/>
        </w:rPr>
        <w:t xml:space="preserve"> </w:t>
      </w:r>
      <w:r>
        <w:rPr>
          <w:spacing w:val="-2"/>
        </w:rPr>
        <w:t>culture</w:t>
      </w:r>
      <w:r>
        <w:rPr>
          <w:spacing w:val="-6"/>
        </w:rPr>
        <w:t xml:space="preserve"> </w:t>
      </w:r>
      <w:r>
        <w:rPr>
          <w:spacing w:val="-2"/>
        </w:rPr>
        <w:t>learn</w:t>
      </w:r>
      <w:r>
        <w:rPr>
          <w:spacing w:val="-6"/>
        </w:rPr>
        <w:t xml:space="preserve"> </w:t>
      </w:r>
      <w:r>
        <w:rPr>
          <w:spacing w:val="-2"/>
        </w:rPr>
        <w:t>language</w:t>
      </w:r>
      <w:r>
        <w:rPr>
          <w:spacing w:val="-6"/>
        </w:rPr>
        <w:t xml:space="preserve"> </w:t>
      </w:r>
      <w:r>
        <w:rPr>
          <w:spacing w:val="-2"/>
        </w:rPr>
        <w:t xml:space="preserve">so </w:t>
      </w:r>
      <w:r>
        <w:t>effortlessly</w:t>
      </w:r>
      <w:r>
        <w:rPr>
          <w:spacing w:val="-13"/>
        </w:rPr>
        <w:t xml:space="preserve"> </w:t>
      </w:r>
      <w:r>
        <w:t>despite</w:t>
      </w:r>
      <w:r>
        <w:rPr>
          <w:spacing w:val="-12"/>
        </w:rPr>
        <w:t xml:space="preserve"> </w:t>
      </w:r>
      <w:r>
        <w:t>its</w:t>
      </w:r>
      <w:r>
        <w:rPr>
          <w:spacing w:val="-13"/>
        </w:rPr>
        <w:t xml:space="preserve"> </w:t>
      </w:r>
      <w:r>
        <w:t>great</w:t>
      </w:r>
      <w:r>
        <w:rPr>
          <w:spacing w:val="-12"/>
        </w:rPr>
        <w:t xml:space="preserve"> </w:t>
      </w:r>
      <w:r>
        <w:t>complexity?</w:t>
      </w:r>
      <w:r>
        <w:rPr>
          <w:spacing w:val="-13"/>
        </w:rPr>
        <w:t xml:space="preserve"> </w:t>
      </w:r>
      <w:r>
        <w:t>The</w:t>
      </w:r>
      <w:r>
        <w:rPr>
          <w:spacing w:val="-12"/>
        </w:rPr>
        <w:t xml:space="preserve"> </w:t>
      </w:r>
      <w:r>
        <w:t>course</w:t>
      </w:r>
      <w:r>
        <w:rPr>
          <w:spacing w:val="-13"/>
        </w:rPr>
        <w:t xml:space="preserve"> </w:t>
      </w:r>
      <w:r>
        <w:t>aims</w:t>
      </w:r>
      <w:r>
        <w:rPr>
          <w:spacing w:val="-12"/>
        </w:rPr>
        <w:t xml:space="preserve"> </w:t>
      </w:r>
      <w:r>
        <w:t>to</w:t>
      </w:r>
      <w:r>
        <w:rPr>
          <w:spacing w:val="-13"/>
        </w:rPr>
        <w:t xml:space="preserve"> </w:t>
      </w:r>
      <w:r>
        <w:t>introduce students to a set of theories that address this and other puzzles and mysteries in the arena of language studies. Finally, since a central focus</w:t>
      </w:r>
      <w:r>
        <w:rPr>
          <w:spacing w:val="-9"/>
        </w:rPr>
        <w:t xml:space="preserve"> </w:t>
      </w:r>
      <w:r>
        <w:t>of</w:t>
      </w:r>
      <w:r>
        <w:rPr>
          <w:spacing w:val="-9"/>
        </w:rPr>
        <w:t xml:space="preserve"> </w:t>
      </w:r>
      <w:r>
        <w:t>the</w:t>
      </w:r>
      <w:r>
        <w:rPr>
          <w:spacing w:val="-9"/>
        </w:rPr>
        <w:t xml:space="preserve"> </w:t>
      </w:r>
      <w:r>
        <w:t>course</w:t>
      </w:r>
      <w:r>
        <w:rPr>
          <w:spacing w:val="-9"/>
        </w:rPr>
        <w:t xml:space="preserve"> </w:t>
      </w:r>
      <w:r>
        <w:t>is</w:t>
      </w:r>
      <w:r>
        <w:rPr>
          <w:spacing w:val="-9"/>
        </w:rPr>
        <w:t xml:space="preserve"> </w:t>
      </w:r>
      <w:r>
        <w:t>communication,</w:t>
      </w:r>
      <w:r>
        <w:rPr>
          <w:spacing w:val="-9"/>
        </w:rPr>
        <w:t xml:space="preserve"> </w:t>
      </w:r>
      <w:r>
        <w:t>it</w:t>
      </w:r>
      <w:r>
        <w:rPr>
          <w:spacing w:val="-9"/>
        </w:rPr>
        <w:t xml:space="preserve"> </w:t>
      </w:r>
      <w:r>
        <w:t>will</w:t>
      </w:r>
      <w:r>
        <w:rPr>
          <w:spacing w:val="-9"/>
        </w:rPr>
        <w:t xml:space="preserve"> </w:t>
      </w:r>
      <w:r>
        <w:t>strive</w:t>
      </w:r>
      <w:r>
        <w:rPr>
          <w:spacing w:val="-9"/>
        </w:rPr>
        <w:t xml:space="preserve"> </w:t>
      </w:r>
      <w:r>
        <w:t>to</w:t>
      </w:r>
      <w:r>
        <w:rPr>
          <w:spacing w:val="-9"/>
        </w:rPr>
        <w:t xml:space="preserve"> </w:t>
      </w:r>
      <w:r>
        <w:t>be</w:t>
      </w:r>
      <w:r>
        <w:rPr>
          <w:spacing w:val="-9"/>
        </w:rPr>
        <w:t xml:space="preserve"> </w:t>
      </w:r>
      <w:r>
        <w:t>as</w:t>
      </w:r>
      <w:r>
        <w:rPr>
          <w:spacing w:val="-9"/>
        </w:rPr>
        <w:t xml:space="preserve"> </w:t>
      </w:r>
      <w:r>
        <w:t>interactive as possible, with lots of scope for the discussion and working out of actual ‘problems’ in language use.</w:t>
      </w:r>
    </w:p>
    <w:p w14:paraId="2E04EE3D" w14:textId="77777777" w:rsidR="00545FE0" w:rsidRDefault="00545FE0">
      <w:pPr>
        <w:pStyle w:val="BodyText"/>
        <w:spacing w:before="21"/>
        <w:ind w:left="0"/>
        <w:jc w:val="left"/>
      </w:pPr>
    </w:p>
    <w:p w14:paraId="0E347786" w14:textId="77777777" w:rsidR="00545FE0" w:rsidRDefault="00000000">
      <w:pPr>
        <w:pStyle w:val="Heading3"/>
      </w:pPr>
      <w:r>
        <w:rPr>
          <w:color w:val="00AEEF"/>
        </w:rPr>
        <w:t>HUL251</w:t>
      </w:r>
      <w:r>
        <w:rPr>
          <w:color w:val="00AEEF"/>
          <w:spacing w:val="8"/>
        </w:rPr>
        <w:t xml:space="preserve"> </w:t>
      </w:r>
      <w:r>
        <w:rPr>
          <w:color w:val="00AEEF"/>
        </w:rPr>
        <w:t>Introduction</w:t>
      </w:r>
      <w:r>
        <w:rPr>
          <w:color w:val="00AEEF"/>
          <w:spacing w:val="9"/>
        </w:rPr>
        <w:t xml:space="preserve"> </w:t>
      </w:r>
      <w:r>
        <w:rPr>
          <w:color w:val="00AEEF"/>
        </w:rPr>
        <w:t>to</w:t>
      </w:r>
      <w:r>
        <w:rPr>
          <w:color w:val="00AEEF"/>
          <w:spacing w:val="9"/>
        </w:rPr>
        <w:t xml:space="preserve"> </w:t>
      </w:r>
      <w:r>
        <w:rPr>
          <w:color w:val="00AEEF"/>
          <w:spacing w:val="-4"/>
        </w:rPr>
        <w:t>Logic</w:t>
      </w:r>
    </w:p>
    <w:p w14:paraId="0DDA0F99" w14:textId="77777777" w:rsidR="00545FE0" w:rsidRDefault="00000000">
      <w:pPr>
        <w:pStyle w:val="Heading4"/>
        <w:spacing w:before="28"/>
        <w:jc w:val="both"/>
      </w:pPr>
      <w:r>
        <w:t>4</w:t>
      </w:r>
      <w:r>
        <w:rPr>
          <w:spacing w:val="8"/>
        </w:rPr>
        <w:t xml:space="preserve"> </w:t>
      </w:r>
      <w:r>
        <w:t>Credits</w:t>
      </w:r>
      <w:r>
        <w:rPr>
          <w:spacing w:val="9"/>
        </w:rPr>
        <w:t xml:space="preserve"> </w:t>
      </w:r>
      <w:r>
        <w:t>(3-1-</w:t>
      </w:r>
      <w:r>
        <w:rPr>
          <w:spacing w:val="-5"/>
        </w:rPr>
        <w:t>0)</w:t>
      </w:r>
    </w:p>
    <w:p w14:paraId="019511BD" w14:textId="77777777" w:rsidR="00545FE0" w:rsidRDefault="00000000">
      <w:pPr>
        <w:pStyle w:val="BodyText"/>
        <w:ind w:right="40"/>
      </w:pPr>
      <w:r>
        <w:t>In this course, students are introduced to fundamentals of informal logic and verbal analysis, material and formal fallacies of reasoning often</w:t>
      </w:r>
      <w:r>
        <w:rPr>
          <w:spacing w:val="-12"/>
        </w:rPr>
        <w:t xml:space="preserve"> </w:t>
      </w:r>
      <w:r>
        <w:t>found</w:t>
      </w:r>
      <w:r>
        <w:rPr>
          <w:spacing w:val="-12"/>
        </w:rPr>
        <w:t xml:space="preserve"> </w:t>
      </w:r>
      <w:r>
        <w:t>in</w:t>
      </w:r>
      <w:r>
        <w:rPr>
          <w:spacing w:val="-12"/>
        </w:rPr>
        <w:t xml:space="preserve"> </w:t>
      </w:r>
      <w:r>
        <w:t>ordinary</w:t>
      </w:r>
      <w:r>
        <w:rPr>
          <w:spacing w:val="-11"/>
        </w:rPr>
        <w:t xml:space="preserve"> </w:t>
      </w:r>
      <w:r>
        <w:t>discourse,</w:t>
      </w:r>
      <w:r>
        <w:rPr>
          <w:spacing w:val="-12"/>
        </w:rPr>
        <w:t xml:space="preserve"> </w:t>
      </w:r>
      <w:r>
        <w:t>deductive</w:t>
      </w:r>
      <w:r>
        <w:rPr>
          <w:spacing w:val="-11"/>
        </w:rPr>
        <w:t xml:space="preserve"> </w:t>
      </w:r>
      <w:r>
        <w:t>and</w:t>
      </w:r>
      <w:r>
        <w:rPr>
          <w:spacing w:val="-12"/>
        </w:rPr>
        <w:t xml:space="preserve"> </w:t>
      </w:r>
      <w:r>
        <w:t>Inductive</w:t>
      </w:r>
      <w:r>
        <w:rPr>
          <w:spacing w:val="-11"/>
        </w:rPr>
        <w:t xml:space="preserve"> </w:t>
      </w:r>
      <w:r>
        <w:t>reasoning, validity and soundness, formal rules and principles of the deductive system of Aristotelian logic, traditional square of opposition; propositional calculus; first order predicate calculus; the modern square of opposition and the problem of existential import; identity and definite descriptions; methods for formulating natural language arguments in symbolic forms and techniques for checking their validity; various meta-logical theorems and their proofs.</w:t>
      </w:r>
    </w:p>
    <w:p w14:paraId="4ED63921" w14:textId="77777777" w:rsidR="00545FE0" w:rsidRDefault="00545FE0">
      <w:pPr>
        <w:pStyle w:val="BodyText"/>
        <w:spacing w:before="26"/>
        <w:ind w:left="0"/>
        <w:jc w:val="left"/>
      </w:pPr>
    </w:p>
    <w:p w14:paraId="0B5A8D0C" w14:textId="77777777" w:rsidR="00545FE0" w:rsidRDefault="00000000">
      <w:pPr>
        <w:pStyle w:val="Heading3"/>
        <w:jc w:val="left"/>
      </w:pPr>
      <w:r>
        <w:rPr>
          <w:color w:val="00AEEF"/>
        </w:rPr>
        <w:t xml:space="preserve">HUL253 Moral Literacy and Moral </w:t>
      </w:r>
      <w:r>
        <w:rPr>
          <w:color w:val="00AEEF"/>
          <w:spacing w:val="-2"/>
        </w:rPr>
        <w:t>choices</w:t>
      </w:r>
    </w:p>
    <w:p w14:paraId="2BE1AD13" w14:textId="77777777" w:rsidR="00545FE0" w:rsidRDefault="00000000">
      <w:pPr>
        <w:pStyle w:val="Heading4"/>
      </w:pPr>
      <w:r>
        <w:t>4</w:t>
      </w:r>
      <w:r>
        <w:rPr>
          <w:spacing w:val="-1"/>
        </w:rPr>
        <w:t xml:space="preserve"> </w:t>
      </w:r>
      <w:r>
        <w:t>Credits (3-1-</w:t>
      </w:r>
      <w:r>
        <w:rPr>
          <w:spacing w:val="-5"/>
        </w:rPr>
        <w:t>0)</w:t>
      </w:r>
    </w:p>
    <w:p w14:paraId="0BB96FB9" w14:textId="77777777" w:rsidR="00545FE0" w:rsidRDefault="00000000">
      <w:pPr>
        <w:spacing w:before="56"/>
        <w:ind w:left="123"/>
        <w:rPr>
          <w:sz w:val="18"/>
        </w:rPr>
      </w:pPr>
      <w:r>
        <w:rPr>
          <w:sz w:val="18"/>
        </w:rPr>
        <w:t>Pre-requisite(s):</w:t>
      </w:r>
      <w:r>
        <w:rPr>
          <w:spacing w:val="-4"/>
          <w:sz w:val="18"/>
        </w:rPr>
        <w:t xml:space="preserve"> </w:t>
      </w:r>
      <w:r>
        <w:rPr>
          <w:spacing w:val="-2"/>
          <w:sz w:val="18"/>
        </w:rPr>
        <w:t>NLN101</w:t>
      </w:r>
    </w:p>
    <w:p w14:paraId="63FFBA10" w14:textId="77777777" w:rsidR="00545FE0" w:rsidRDefault="00000000">
      <w:pPr>
        <w:pStyle w:val="BodyText"/>
        <w:spacing w:line="244" w:lineRule="auto"/>
        <w:ind w:right="40"/>
      </w:pPr>
      <w:r>
        <w:t>This</w:t>
      </w:r>
      <w:r>
        <w:rPr>
          <w:spacing w:val="27"/>
        </w:rPr>
        <w:t xml:space="preserve"> </w:t>
      </w:r>
      <w:r>
        <w:t>is</w:t>
      </w:r>
      <w:r>
        <w:rPr>
          <w:spacing w:val="27"/>
        </w:rPr>
        <w:t xml:space="preserve"> </w:t>
      </w:r>
      <w:r>
        <w:t>primarily</w:t>
      </w:r>
      <w:r>
        <w:rPr>
          <w:spacing w:val="27"/>
        </w:rPr>
        <w:t xml:space="preserve"> </w:t>
      </w:r>
      <w:r>
        <w:t>a</w:t>
      </w:r>
      <w:r>
        <w:rPr>
          <w:spacing w:val="27"/>
        </w:rPr>
        <w:t xml:space="preserve"> </w:t>
      </w:r>
      <w:r>
        <w:t>course</w:t>
      </w:r>
      <w:r>
        <w:rPr>
          <w:spacing w:val="27"/>
        </w:rPr>
        <w:t xml:space="preserve"> </w:t>
      </w:r>
      <w:r>
        <w:t>in</w:t>
      </w:r>
      <w:r>
        <w:rPr>
          <w:spacing w:val="27"/>
        </w:rPr>
        <w:t xml:space="preserve"> </w:t>
      </w:r>
      <w:r>
        <w:t>applied</w:t>
      </w:r>
      <w:r>
        <w:rPr>
          <w:spacing w:val="27"/>
        </w:rPr>
        <w:t xml:space="preserve"> </w:t>
      </w:r>
      <w:r>
        <w:t>ethics.</w:t>
      </w:r>
      <w:r>
        <w:rPr>
          <w:spacing w:val="27"/>
        </w:rPr>
        <w:t xml:space="preserve"> </w:t>
      </w:r>
      <w:r>
        <w:t>It</w:t>
      </w:r>
      <w:r>
        <w:rPr>
          <w:spacing w:val="27"/>
        </w:rPr>
        <w:t xml:space="preserve"> </w:t>
      </w:r>
      <w:r>
        <w:t>will</w:t>
      </w:r>
      <w:r>
        <w:rPr>
          <w:spacing w:val="27"/>
        </w:rPr>
        <w:t xml:space="preserve"> </w:t>
      </w:r>
      <w:r>
        <w:t>focus</w:t>
      </w:r>
      <w:r>
        <w:rPr>
          <w:spacing w:val="27"/>
        </w:rPr>
        <w:t xml:space="preserve"> </w:t>
      </w:r>
      <w:r>
        <w:t>primarily on questions like: What is the meaning of right action? Can ethical assertions</w:t>
      </w:r>
      <w:r>
        <w:rPr>
          <w:spacing w:val="-3"/>
        </w:rPr>
        <w:t xml:space="preserve"> </w:t>
      </w:r>
      <w:r>
        <w:t>be</w:t>
      </w:r>
      <w:r>
        <w:rPr>
          <w:spacing w:val="-3"/>
        </w:rPr>
        <w:t xml:space="preserve"> </w:t>
      </w:r>
      <w:r>
        <w:t>true</w:t>
      </w:r>
      <w:r>
        <w:rPr>
          <w:spacing w:val="-3"/>
        </w:rPr>
        <w:t xml:space="preserve"> </w:t>
      </w:r>
      <w:r>
        <w:t>or</w:t>
      </w:r>
      <w:r>
        <w:rPr>
          <w:spacing w:val="-3"/>
        </w:rPr>
        <w:t xml:space="preserve"> </w:t>
      </w:r>
      <w:r>
        <w:t>false?</w:t>
      </w:r>
      <w:r>
        <w:rPr>
          <w:spacing w:val="-3"/>
        </w:rPr>
        <w:t xml:space="preserve"> </w:t>
      </w:r>
      <w:r>
        <w:t>Is</w:t>
      </w:r>
      <w:r>
        <w:rPr>
          <w:spacing w:val="-3"/>
        </w:rPr>
        <w:t xml:space="preserve"> </w:t>
      </w:r>
      <w:r>
        <w:t>morality</w:t>
      </w:r>
      <w:r>
        <w:rPr>
          <w:spacing w:val="-3"/>
        </w:rPr>
        <w:t xml:space="preserve"> </w:t>
      </w:r>
      <w:r>
        <w:t>relative</w:t>
      </w:r>
      <w:r>
        <w:rPr>
          <w:spacing w:val="-3"/>
        </w:rPr>
        <w:t xml:space="preserve"> </w:t>
      </w:r>
      <w:r>
        <w:t>to</w:t>
      </w:r>
      <w:r>
        <w:rPr>
          <w:spacing w:val="-3"/>
        </w:rPr>
        <w:t xml:space="preserve"> </w:t>
      </w:r>
      <w:r>
        <w:t>society?</w:t>
      </w:r>
      <w:r>
        <w:rPr>
          <w:spacing w:val="-4"/>
        </w:rPr>
        <w:t xml:space="preserve"> </w:t>
      </w:r>
      <w:r>
        <w:t>Or</w:t>
      </w:r>
      <w:r>
        <w:rPr>
          <w:spacing w:val="-3"/>
        </w:rPr>
        <w:t xml:space="preserve"> </w:t>
      </w:r>
      <w:r>
        <w:t>can</w:t>
      </w:r>
      <w:r>
        <w:rPr>
          <w:spacing w:val="-3"/>
        </w:rPr>
        <w:t xml:space="preserve"> </w:t>
      </w:r>
      <w:r>
        <w:t xml:space="preserve">we say that acts have universal moral content? The course discussions will help to demonstrate that morality is not always self-evident and that rational morality must come in place of </w:t>
      </w:r>
      <w:proofErr w:type="gramStart"/>
      <w:r>
        <w:t>taboo based</w:t>
      </w:r>
      <w:proofErr w:type="gramEnd"/>
      <w:r>
        <w:t xml:space="preserve"> moralities.</w:t>
      </w:r>
    </w:p>
    <w:p w14:paraId="6491D7F2" w14:textId="77777777" w:rsidR="00545FE0" w:rsidRDefault="00545FE0">
      <w:pPr>
        <w:pStyle w:val="BodyText"/>
        <w:spacing w:before="31"/>
        <w:ind w:left="0"/>
        <w:jc w:val="left"/>
      </w:pPr>
    </w:p>
    <w:p w14:paraId="4A163A7A" w14:textId="77777777" w:rsidR="00545FE0" w:rsidRDefault="00000000">
      <w:pPr>
        <w:pStyle w:val="Heading3"/>
        <w:jc w:val="left"/>
      </w:pPr>
      <w:r>
        <w:rPr>
          <w:color w:val="00AEEF"/>
        </w:rPr>
        <w:t xml:space="preserve">HUL256 Critical </w:t>
      </w:r>
      <w:r>
        <w:rPr>
          <w:color w:val="00AEEF"/>
          <w:spacing w:val="-2"/>
        </w:rPr>
        <w:t>Thinking</w:t>
      </w:r>
    </w:p>
    <w:p w14:paraId="51CE32CF" w14:textId="77777777" w:rsidR="00545FE0" w:rsidRDefault="00000000">
      <w:pPr>
        <w:pStyle w:val="Heading4"/>
      </w:pPr>
      <w:r>
        <w:t>4</w:t>
      </w:r>
      <w:r>
        <w:rPr>
          <w:spacing w:val="8"/>
        </w:rPr>
        <w:t xml:space="preserve"> </w:t>
      </w:r>
      <w:r>
        <w:t>Credits</w:t>
      </w:r>
      <w:r>
        <w:rPr>
          <w:spacing w:val="9"/>
        </w:rPr>
        <w:t xml:space="preserve"> </w:t>
      </w:r>
      <w:r>
        <w:t>(3-1-</w:t>
      </w:r>
      <w:r>
        <w:rPr>
          <w:spacing w:val="-5"/>
        </w:rPr>
        <w:t>0)</w:t>
      </w:r>
    </w:p>
    <w:p w14:paraId="6E801CE4" w14:textId="77777777" w:rsidR="00545FE0" w:rsidRDefault="00000000">
      <w:pPr>
        <w:spacing w:before="56"/>
        <w:ind w:left="123"/>
        <w:rPr>
          <w:sz w:val="18"/>
        </w:rPr>
      </w:pPr>
      <w:r>
        <w:rPr>
          <w:sz w:val="18"/>
        </w:rPr>
        <w:t>Pre-requisite(s):</w:t>
      </w:r>
      <w:r>
        <w:rPr>
          <w:spacing w:val="-4"/>
          <w:sz w:val="18"/>
        </w:rPr>
        <w:t xml:space="preserve"> </w:t>
      </w:r>
      <w:r>
        <w:rPr>
          <w:spacing w:val="-2"/>
          <w:sz w:val="18"/>
        </w:rPr>
        <w:t>NLN101</w:t>
      </w:r>
    </w:p>
    <w:p w14:paraId="43E15409" w14:textId="77777777" w:rsidR="00545FE0" w:rsidRDefault="00000000">
      <w:pPr>
        <w:pStyle w:val="BodyText"/>
        <w:ind w:right="38"/>
      </w:pPr>
      <w:r>
        <w:t>What</w:t>
      </w:r>
      <w:r>
        <w:rPr>
          <w:spacing w:val="35"/>
        </w:rPr>
        <w:t xml:space="preserve"> </w:t>
      </w:r>
      <w:r>
        <w:t>makes</w:t>
      </w:r>
      <w:r>
        <w:rPr>
          <w:spacing w:val="35"/>
        </w:rPr>
        <w:t xml:space="preserve"> </w:t>
      </w:r>
      <w:r>
        <w:t>philosophical</w:t>
      </w:r>
      <w:r>
        <w:rPr>
          <w:spacing w:val="35"/>
        </w:rPr>
        <w:t xml:space="preserve"> </w:t>
      </w:r>
      <w:r>
        <w:t>thinking</w:t>
      </w:r>
      <w:r>
        <w:rPr>
          <w:spacing w:val="35"/>
        </w:rPr>
        <w:t xml:space="preserve"> </w:t>
      </w:r>
      <w:r>
        <w:t>radically</w:t>
      </w:r>
      <w:r>
        <w:rPr>
          <w:spacing w:val="35"/>
        </w:rPr>
        <w:t xml:space="preserve"> </w:t>
      </w:r>
      <w:r>
        <w:t>critical?</w:t>
      </w:r>
      <w:r>
        <w:rPr>
          <w:spacing w:val="35"/>
        </w:rPr>
        <w:t xml:space="preserve"> </w:t>
      </w:r>
      <w:r>
        <w:t>Investigation of the nature of knowledge about the world and justification of knowledge</w:t>
      </w:r>
      <w:r>
        <w:rPr>
          <w:spacing w:val="40"/>
        </w:rPr>
        <w:t xml:space="preserve"> </w:t>
      </w:r>
      <w:r>
        <w:t>claims.</w:t>
      </w:r>
      <w:r>
        <w:rPr>
          <w:spacing w:val="40"/>
        </w:rPr>
        <w:t xml:space="preserve"> </w:t>
      </w:r>
      <w:r>
        <w:t>Metaphysical</w:t>
      </w:r>
      <w:r>
        <w:rPr>
          <w:spacing w:val="40"/>
        </w:rPr>
        <w:t xml:space="preserve"> </w:t>
      </w:r>
      <w:r>
        <w:t>understanding</w:t>
      </w:r>
      <w:r>
        <w:rPr>
          <w:spacing w:val="40"/>
        </w:rPr>
        <w:t xml:space="preserve"> </w:t>
      </w:r>
      <w:r>
        <w:t>of</w:t>
      </w:r>
      <w:r>
        <w:rPr>
          <w:spacing w:val="40"/>
        </w:rPr>
        <w:t xml:space="preserve"> </w:t>
      </w:r>
      <w:r>
        <w:t>the</w:t>
      </w:r>
      <w:r>
        <w:rPr>
          <w:spacing w:val="40"/>
        </w:rPr>
        <w:t xml:space="preserve"> </w:t>
      </w:r>
      <w:r>
        <w:t>Absolute</w:t>
      </w:r>
    </w:p>
    <w:p w14:paraId="3661A4D4" w14:textId="77777777" w:rsidR="00545FE0" w:rsidRDefault="00000000">
      <w:pPr>
        <w:pStyle w:val="BodyText"/>
        <w:spacing w:before="101"/>
        <w:ind w:right="138"/>
      </w:pPr>
      <w:r>
        <w:br w:type="column"/>
      </w:r>
      <w:r>
        <w:t xml:space="preserve">and Mind-Body relation. The nature of ethical and aesthetic beliefs and attitudes as part of understanding the nature of values. The </w:t>
      </w:r>
      <w:r>
        <w:rPr>
          <w:spacing w:val="-2"/>
        </w:rPr>
        <w:t>discussion</w:t>
      </w:r>
      <w:r>
        <w:rPr>
          <w:spacing w:val="-5"/>
        </w:rPr>
        <w:t xml:space="preserve"> </w:t>
      </w:r>
      <w:r>
        <w:rPr>
          <w:spacing w:val="-2"/>
        </w:rPr>
        <w:t>of</w:t>
      </w:r>
      <w:r>
        <w:rPr>
          <w:spacing w:val="-5"/>
        </w:rPr>
        <w:t xml:space="preserve"> </w:t>
      </w:r>
      <w:r>
        <w:rPr>
          <w:spacing w:val="-2"/>
        </w:rPr>
        <w:t>the</w:t>
      </w:r>
      <w:r>
        <w:rPr>
          <w:spacing w:val="-5"/>
        </w:rPr>
        <w:t xml:space="preserve"> </w:t>
      </w:r>
      <w:r>
        <w:rPr>
          <w:spacing w:val="-2"/>
        </w:rPr>
        <w:t>above</w:t>
      </w:r>
      <w:r>
        <w:rPr>
          <w:spacing w:val="-5"/>
        </w:rPr>
        <w:t xml:space="preserve"> </w:t>
      </w:r>
      <w:r>
        <w:rPr>
          <w:spacing w:val="-2"/>
        </w:rPr>
        <w:t>issues</w:t>
      </w:r>
      <w:r>
        <w:rPr>
          <w:spacing w:val="-5"/>
        </w:rPr>
        <w:t xml:space="preserve"> </w:t>
      </w:r>
      <w:r>
        <w:rPr>
          <w:spacing w:val="-2"/>
        </w:rPr>
        <w:t>will</w:t>
      </w:r>
      <w:r>
        <w:rPr>
          <w:spacing w:val="-5"/>
        </w:rPr>
        <w:t xml:space="preserve"> </w:t>
      </w:r>
      <w:r>
        <w:rPr>
          <w:spacing w:val="-2"/>
        </w:rPr>
        <w:t>be</w:t>
      </w:r>
      <w:r>
        <w:rPr>
          <w:spacing w:val="-5"/>
        </w:rPr>
        <w:t xml:space="preserve"> </w:t>
      </w:r>
      <w:r>
        <w:rPr>
          <w:spacing w:val="-2"/>
        </w:rPr>
        <w:t>influenced</w:t>
      </w:r>
      <w:r>
        <w:rPr>
          <w:spacing w:val="-5"/>
        </w:rPr>
        <w:t xml:space="preserve"> </w:t>
      </w:r>
      <w:r>
        <w:rPr>
          <w:spacing w:val="-2"/>
        </w:rPr>
        <w:t>by</w:t>
      </w:r>
      <w:r>
        <w:rPr>
          <w:spacing w:val="-5"/>
        </w:rPr>
        <w:t xml:space="preserve"> </w:t>
      </w:r>
      <w:r>
        <w:rPr>
          <w:spacing w:val="-2"/>
        </w:rPr>
        <w:t>three</w:t>
      </w:r>
      <w:r>
        <w:rPr>
          <w:spacing w:val="-5"/>
        </w:rPr>
        <w:t xml:space="preserve"> </w:t>
      </w:r>
      <w:r>
        <w:rPr>
          <w:spacing w:val="-2"/>
        </w:rPr>
        <w:t xml:space="preserve">philosophical </w:t>
      </w:r>
      <w:r>
        <w:t>orientational perspectives: Anglo-American Analytic, Continental Phenomenological and Classical Indian.</w:t>
      </w:r>
    </w:p>
    <w:p w14:paraId="5AFD1E66" w14:textId="77777777" w:rsidR="00545FE0" w:rsidRDefault="00545FE0">
      <w:pPr>
        <w:pStyle w:val="BodyText"/>
        <w:spacing w:before="3"/>
        <w:ind w:left="0"/>
        <w:jc w:val="left"/>
      </w:pPr>
    </w:p>
    <w:p w14:paraId="3B841089" w14:textId="77777777" w:rsidR="00545FE0" w:rsidRDefault="00000000">
      <w:pPr>
        <w:pStyle w:val="Heading3"/>
        <w:jc w:val="left"/>
      </w:pPr>
      <w:r>
        <w:rPr>
          <w:color w:val="00AEEF"/>
        </w:rPr>
        <w:t xml:space="preserve">HUL258 Social and Political </w:t>
      </w:r>
      <w:r>
        <w:rPr>
          <w:color w:val="00AEEF"/>
          <w:spacing w:val="-2"/>
        </w:rPr>
        <w:t>Philosophy</w:t>
      </w:r>
    </w:p>
    <w:p w14:paraId="547B3DAC" w14:textId="77777777" w:rsidR="00545FE0" w:rsidRDefault="00000000">
      <w:pPr>
        <w:pStyle w:val="Heading4"/>
      </w:pPr>
      <w:r>
        <w:t>4</w:t>
      </w:r>
      <w:r>
        <w:rPr>
          <w:spacing w:val="-1"/>
        </w:rPr>
        <w:t xml:space="preserve"> </w:t>
      </w:r>
      <w:r>
        <w:t>Credits (3-1-</w:t>
      </w:r>
      <w:r>
        <w:rPr>
          <w:spacing w:val="-5"/>
        </w:rPr>
        <w:t>0)</w:t>
      </w:r>
    </w:p>
    <w:p w14:paraId="16F9CA86" w14:textId="77777777" w:rsidR="00545FE0" w:rsidRDefault="00000000">
      <w:pPr>
        <w:spacing w:before="56"/>
        <w:ind w:left="123"/>
        <w:rPr>
          <w:sz w:val="18"/>
        </w:rPr>
      </w:pPr>
      <w:r>
        <w:rPr>
          <w:sz w:val="18"/>
        </w:rPr>
        <w:t>Pre-requisite(s):</w:t>
      </w:r>
      <w:r>
        <w:rPr>
          <w:spacing w:val="-4"/>
          <w:sz w:val="18"/>
        </w:rPr>
        <w:t xml:space="preserve"> </w:t>
      </w:r>
      <w:r>
        <w:rPr>
          <w:spacing w:val="-2"/>
          <w:sz w:val="18"/>
        </w:rPr>
        <w:t>NLN101</w:t>
      </w:r>
    </w:p>
    <w:p w14:paraId="07DB44C2" w14:textId="77777777" w:rsidR="00545FE0" w:rsidRDefault="00000000">
      <w:pPr>
        <w:pStyle w:val="BodyText"/>
        <w:ind w:right="140"/>
      </w:pPr>
      <w:r>
        <w:t>As closely aligned areas in philosophy– social philosophy with the role</w:t>
      </w:r>
      <w:r>
        <w:rPr>
          <w:spacing w:val="30"/>
        </w:rPr>
        <w:t xml:space="preserve"> </w:t>
      </w:r>
      <w:r>
        <w:t>of</w:t>
      </w:r>
      <w:r>
        <w:rPr>
          <w:spacing w:val="30"/>
        </w:rPr>
        <w:t xml:space="preserve"> </w:t>
      </w:r>
      <w:r>
        <w:t>individual</w:t>
      </w:r>
      <w:r>
        <w:rPr>
          <w:spacing w:val="30"/>
        </w:rPr>
        <w:t xml:space="preserve"> </w:t>
      </w:r>
      <w:r>
        <w:t>in</w:t>
      </w:r>
      <w:r>
        <w:rPr>
          <w:spacing w:val="30"/>
        </w:rPr>
        <w:t xml:space="preserve"> </w:t>
      </w:r>
      <w:r>
        <w:t>society</w:t>
      </w:r>
      <w:r>
        <w:rPr>
          <w:spacing w:val="30"/>
        </w:rPr>
        <w:t xml:space="preserve"> </w:t>
      </w:r>
      <w:r>
        <w:t>and</w:t>
      </w:r>
      <w:r>
        <w:rPr>
          <w:spacing w:val="30"/>
        </w:rPr>
        <w:t xml:space="preserve"> </w:t>
      </w:r>
      <w:r>
        <w:t>political</w:t>
      </w:r>
      <w:r>
        <w:rPr>
          <w:spacing w:val="30"/>
        </w:rPr>
        <w:t xml:space="preserve"> </w:t>
      </w:r>
      <w:r>
        <w:t>philosophy</w:t>
      </w:r>
      <w:r>
        <w:rPr>
          <w:spacing w:val="30"/>
        </w:rPr>
        <w:t xml:space="preserve"> </w:t>
      </w:r>
      <w:r>
        <w:t>with</w:t>
      </w:r>
      <w:r>
        <w:rPr>
          <w:spacing w:val="30"/>
        </w:rPr>
        <w:t xml:space="preserve"> </w:t>
      </w:r>
      <w:r>
        <w:t>the</w:t>
      </w:r>
      <w:r>
        <w:rPr>
          <w:spacing w:val="30"/>
        </w:rPr>
        <w:t xml:space="preserve"> </w:t>
      </w:r>
      <w:r>
        <w:t>role of government- this course bridges divides between social theory, political</w:t>
      </w:r>
      <w:r>
        <w:rPr>
          <w:spacing w:val="-1"/>
        </w:rPr>
        <w:t xml:space="preserve"> </w:t>
      </w:r>
      <w:r>
        <w:t>philosophy,</w:t>
      </w:r>
      <w:r>
        <w:rPr>
          <w:spacing w:val="-1"/>
        </w:rPr>
        <w:t xml:space="preserve"> </w:t>
      </w:r>
      <w:r>
        <w:t>and</w:t>
      </w:r>
      <w:r>
        <w:rPr>
          <w:spacing w:val="-1"/>
        </w:rPr>
        <w:t xml:space="preserve"> </w:t>
      </w:r>
      <w:r>
        <w:t>the</w:t>
      </w:r>
      <w:r>
        <w:rPr>
          <w:spacing w:val="-1"/>
        </w:rPr>
        <w:t xml:space="preserve"> </w:t>
      </w:r>
      <w:r>
        <w:t>history</w:t>
      </w:r>
      <w:r>
        <w:rPr>
          <w:spacing w:val="-1"/>
        </w:rPr>
        <w:t xml:space="preserve"> </w:t>
      </w:r>
      <w:r>
        <w:t>of</w:t>
      </w:r>
      <w:r>
        <w:rPr>
          <w:spacing w:val="-1"/>
        </w:rPr>
        <w:t xml:space="preserve"> </w:t>
      </w:r>
      <w:r>
        <w:t>social</w:t>
      </w:r>
      <w:r>
        <w:rPr>
          <w:spacing w:val="-1"/>
        </w:rPr>
        <w:t xml:space="preserve"> </w:t>
      </w:r>
      <w:r>
        <w:t>and</w:t>
      </w:r>
      <w:r>
        <w:rPr>
          <w:spacing w:val="-1"/>
        </w:rPr>
        <w:t xml:space="preserve"> </w:t>
      </w:r>
      <w:r>
        <w:t>political</w:t>
      </w:r>
      <w:r>
        <w:rPr>
          <w:spacing w:val="-1"/>
        </w:rPr>
        <w:t xml:space="preserve"> </w:t>
      </w:r>
      <w:r>
        <w:t>thought</w:t>
      </w:r>
      <w:r>
        <w:rPr>
          <w:spacing w:val="-1"/>
        </w:rPr>
        <w:t xml:space="preserve"> </w:t>
      </w:r>
      <w:r>
        <w:t>as also between empirical and normative analysis through perspectives from metaphysics, epistemology and axiology. A range of socio- political</w:t>
      </w:r>
      <w:r>
        <w:rPr>
          <w:spacing w:val="-4"/>
        </w:rPr>
        <w:t xml:space="preserve"> </w:t>
      </w:r>
      <w:r>
        <w:t>thinkers,</w:t>
      </w:r>
      <w:r>
        <w:rPr>
          <w:spacing w:val="-4"/>
        </w:rPr>
        <w:t xml:space="preserve"> </w:t>
      </w:r>
      <w:r>
        <w:t>theories</w:t>
      </w:r>
      <w:r>
        <w:rPr>
          <w:spacing w:val="-4"/>
        </w:rPr>
        <w:t xml:space="preserve"> </w:t>
      </w:r>
      <w:r>
        <w:t>and</w:t>
      </w:r>
      <w:r>
        <w:rPr>
          <w:spacing w:val="-4"/>
        </w:rPr>
        <w:t xml:space="preserve"> </w:t>
      </w:r>
      <w:r>
        <w:t>concepts</w:t>
      </w:r>
      <w:r>
        <w:rPr>
          <w:spacing w:val="-4"/>
        </w:rPr>
        <w:t xml:space="preserve"> </w:t>
      </w:r>
      <w:r>
        <w:t>will</w:t>
      </w:r>
      <w:r>
        <w:rPr>
          <w:spacing w:val="-4"/>
        </w:rPr>
        <w:t xml:space="preserve"> </w:t>
      </w:r>
      <w:r>
        <w:t>be</w:t>
      </w:r>
      <w:r>
        <w:rPr>
          <w:spacing w:val="-4"/>
        </w:rPr>
        <w:t xml:space="preserve"> </w:t>
      </w:r>
      <w:r>
        <w:t>taught.</w:t>
      </w:r>
      <w:r>
        <w:rPr>
          <w:spacing w:val="-4"/>
        </w:rPr>
        <w:t xml:space="preserve"> </w:t>
      </w:r>
      <w:r>
        <w:t>It</w:t>
      </w:r>
      <w:r>
        <w:rPr>
          <w:spacing w:val="-4"/>
        </w:rPr>
        <w:t xml:space="preserve"> </w:t>
      </w:r>
      <w:r>
        <w:t>will</w:t>
      </w:r>
      <w:r>
        <w:rPr>
          <w:spacing w:val="-4"/>
        </w:rPr>
        <w:t xml:space="preserve"> </w:t>
      </w:r>
      <w:r>
        <w:t>provide a</w:t>
      </w:r>
      <w:r>
        <w:rPr>
          <w:spacing w:val="-13"/>
        </w:rPr>
        <w:t xml:space="preserve"> </w:t>
      </w:r>
      <w:r>
        <w:t>broad</w:t>
      </w:r>
      <w:r>
        <w:rPr>
          <w:spacing w:val="-12"/>
        </w:rPr>
        <w:t xml:space="preserve"> </w:t>
      </w:r>
      <w:r>
        <w:t>survey</w:t>
      </w:r>
      <w:r>
        <w:rPr>
          <w:spacing w:val="-13"/>
        </w:rPr>
        <w:t xml:space="preserve"> </w:t>
      </w:r>
      <w:r>
        <w:t>of</w:t>
      </w:r>
      <w:r>
        <w:rPr>
          <w:spacing w:val="-12"/>
        </w:rPr>
        <w:t xml:space="preserve"> </w:t>
      </w:r>
      <w:r>
        <w:t>fundamental</w:t>
      </w:r>
      <w:r>
        <w:rPr>
          <w:spacing w:val="-13"/>
        </w:rPr>
        <w:t xml:space="preserve"> </w:t>
      </w:r>
      <w:r>
        <w:t>social</w:t>
      </w:r>
      <w:r>
        <w:rPr>
          <w:spacing w:val="-12"/>
        </w:rPr>
        <w:t xml:space="preserve"> </w:t>
      </w:r>
      <w:r>
        <w:t>and</w:t>
      </w:r>
      <w:r>
        <w:rPr>
          <w:spacing w:val="-13"/>
        </w:rPr>
        <w:t xml:space="preserve"> </w:t>
      </w:r>
      <w:r>
        <w:t>political</w:t>
      </w:r>
      <w:r>
        <w:rPr>
          <w:spacing w:val="-12"/>
        </w:rPr>
        <w:t xml:space="preserve"> </w:t>
      </w:r>
      <w:r>
        <w:t>questions</w:t>
      </w:r>
      <w:r>
        <w:rPr>
          <w:spacing w:val="-13"/>
        </w:rPr>
        <w:t xml:space="preserve"> </w:t>
      </w:r>
      <w:r>
        <w:t>in</w:t>
      </w:r>
      <w:r>
        <w:rPr>
          <w:spacing w:val="-12"/>
        </w:rPr>
        <w:t xml:space="preserve"> </w:t>
      </w:r>
      <w:r>
        <w:t>current contexts discussing philosophical issues central to political thought and radical critiques of current political theories.</w:t>
      </w:r>
    </w:p>
    <w:p w14:paraId="01E9844C" w14:textId="77777777" w:rsidR="00545FE0" w:rsidRDefault="00000000">
      <w:pPr>
        <w:pStyle w:val="Heading3"/>
        <w:spacing w:before="191"/>
        <w:jc w:val="left"/>
      </w:pPr>
      <w:r>
        <w:rPr>
          <w:color w:val="00AEEF"/>
        </w:rPr>
        <w:t xml:space="preserve">HUL261 Introduction to </w:t>
      </w:r>
      <w:r>
        <w:rPr>
          <w:color w:val="00AEEF"/>
          <w:spacing w:val="-2"/>
        </w:rPr>
        <w:t>Psychology</w:t>
      </w:r>
    </w:p>
    <w:p w14:paraId="76850576" w14:textId="77777777" w:rsidR="00545FE0" w:rsidRDefault="00000000">
      <w:pPr>
        <w:pStyle w:val="Heading4"/>
      </w:pPr>
      <w:r>
        <w:t>4</w:t>
      </w:r>
      <w:r>
        <w:rPr>
          <w:spacing w:val="-1"/>
        </w:rPr>
        <w:t xml:space="preserve"> </w:t>
      </w:r>
      <w:r>
        <w:t>Credits (3-1-</w:t>
      </w:r>
      <w:r>
        <w:rPr>
          <w:spacing w:val="-5"/>
        </w:rPr>
        <w:t>0)</w:t>
      </w:r>
    </w:p>
    <w:p w14:paraId="682F865D" w14:textId="77777777" w:rsidR="00545FE0" w:rsidRDefault="00000000">
      <w:pPr>
        <w:spacing w:before="56"/>
        <w:ind w:left="123"/>
        <w:rPr>
          <w:sz w:val="18"/>
        </w:rPr>
      </w:pPr>
      <w:r>
        <w:rPr>
          <w:sz w:val="18"/>
        </w:rPr>
        <w:t>Pre-requisite(s):</w:t>
      </w:r>
      <w:r>
        <w:rPr>
          <w:spacing w:val="-4"/>
          <w:sz w:val="18"/>
        </w:rPr>
        <w:t xml:space="preserve"> </w:t>
      </w:r>
      <w:r>
        <w:rPr>
          <w:spacing w:val="-2"/>
          <w:sz w:val="18"/>
        </w:rPr>
        <w:t>NLN101</w:t>
      </w:r>
    </w:p>
    <w:p w14:paraId="0242905B" w14:textId="77777777" w:rsidR="00545FE0" w:rsidRDefault="00000000">
      <w:pPr>
        <w:pStyle w:val="BodyText"/>
        <w:ind w:right="133"/>
      </w:pPr>
      <w:r>
        <w:t>Psychological Science- Assumptions, schools, methods of doing psychology research, The relationship between brain, body and mental</w:t>
      </w:r>
      <w:r>
        <w:rPr>
          <w:spacing w:val="40"/>
        </w:rPr>
        <w:t xml:space="preserve"> </w:t>
      </w:r>
      <w:r>
        <w:t>functioning,</w:t>
      </w:r>
      <w:r>
        <w:rPr>
          <w:spacing w:val="40"/>
        </w:rPr>
        <w:t xml:space="preserve"> </w:t>
      </w:r>
      <w:r>
        <w:t>Sensation,</w:t>
      </w:r>
      <w:r>
        <w:rPr>
          <w:spacing w:val="40"/>
        </w:rPr>
        <w:t xml:space="preserve"> </w:t>
      </w:r>
      <w:r>
        <w:t>perception</w:t>
      </w:r>
      <w:r>
        <w:rPr>
          <w:spacing w:val="40"/>
        </w:rPr>
        <w:t xml:space="preserve"> </w:t>
      </w:r>
      <w:r>
        <w:t>and</w:t>
      </w:r>
      <w:r>
        <w:rPr>
          <w:spacing w:val="40"/>
        </w:rPr>
        <w:t xml:space="preserve"> </w:t>
      </w:r>
      <w:r>
        <w:t>making</w:t>
      </w:r>
      <w:r>
        <w:rPr>
          <w:spacing w:val="40"/>
        </w:rPr>
        <w:t xml:space="preserve"> </w:t>
      </w:r>
      <w:r>
        <w:t>sense</w:t>
      </w:r>
      <w:r>
        <w:rPr>
          <w:spacing w:val="40"/>
        </w:rPr>
        <w:t xml:space="preserve"> </w:t>
      </w:r>
      <w:r>
        <w:t>of the world, Consciousness, Life span development and motor and language development, Nature and nurture controversy, The learning process and some important explanations of how we learn, Meaning of motivation and explanations, Theories of emotions and expression and regulation of emotions, Basic cognitive processes, Language</w:t>
      </w:r>
      <w:r>
        <w:rPr>
          <w:spacing w:val="-11"/>
        </w:rPr>
        <w:t xml:space="preserve"> </w:t>
      </w:r>
      <w:r>
        <w:t>development,</w:t>
      </w:r>
      <w:r>
        <w:rPr>
          <w:spacing w:val="-11"/>
        </w:rPr>
        <w:t xml:space="preserve"> </w:t>
      </w:r>
      <w:r>
        <w:t>why</w:t>
      </w:r>
      <w:r>
        <w:rPr>
          <w:spacing w:val="-11"/>
        </w:rPr>
        <w:t xml:space="preserve"> </w:t>
      </w:r>
      <w:r>
        <w:t>we</w:t>
      </w:r>
      <w:r>
        <w:rPr>
          <w:spacing w:val="-11"/>
        </w:rPr>
        <w:t xml:space="preserve"> </w:t>
      </w:r>
      <w:r>
        <w:t>remember</w:t>
      </w:r>
      <w:r>
        <w:rPr>
          <w:spacing w:val="-11"/>
        </w:rPr>
        <w:t xml:space="preserve"> </w:t>
      </w:r>
      <w:r>
        <w:t>and</w:t>
      </w:r>
      <w:r>
        <w:rPr>
          <w:spacing w:val="-11"/>
        </w:rPr>
        <w:t xml:space="preserve"> </w:t>
      </w:r>
      <w:r>
        <w:t>why</w:t>
      </w:r>
      <w:r>
        <w:rPr>
          <w:spacing w:val="-11"/>
        </w:rPr>
        <w:t xml:space="preserve"> </w:t>
      </w:r>
      <w:r>
        <w:t>we</w:t>
      </w:r>
      <w:r>
        <w:rPr>
          <w:spacing w:val="-11"/>
        </w:rPr>
        <w:t xml:space="preserve"> </w:t>
      </w:r>
      <w:r>
        <w:t>forget-</w:t>
      </w:r>
      <w:r>
        <w:rPr>
          <w:spacing w:val="-11"/>
        </w:rPr>
        <w:t xml:space="preserve"> </w:t>
      </w:r>
      <w:r>
        <w:t xml:space="preserve">some </w:t>
      </w:r>
      <w:r>
        <w:rPr>
          <w:spacing w:val="-2"/>
        </w:rPr>
        <w:t xml:space="preserve">explanations, Different kinds of intelligence, explanations of creativity, </w:t>
      </w:r>
      <w:r>
        <w:t>Differences among individuals and explanations for personality differences, Application of psychology to everyday life- enhancing health and well-being, performance, social relations, and sensitivity to environmental, social and cultural contexts.</w:t>
      </w:r>
    </w:p>
    <w:p w14:paraId="4EA89C1E" w14:textId="77777777" w:rsidR="00545FE0" w:rsidRDefault="00545FE0">
      <w:pPr>
        <w:pStyle w:val="BodyText"/>
        <w:spacing w:before="21"/>
        <w:ind w:left="0"/>
        <w:jc w:val="left"/>
      </w:pPr>
    </w:p>
    <w:p w14:paraId="357A196C" w14:textId="77777777" w:rsidR="00545FE0" w:rsidRDefault="00000000">
      <w:pPr>
        <w:pStyle w:val="Heading3"/>
        <w:spacing w:before="1"/>
        <w:ind w:right="142"/>
      </w:pPr>
      <w:r>
        <w:rPr>
          <w:color w:val="00AEEF"/>
        </w:rPr>
        <w:t xml:space="preserve">HSL262 Social Psychological Approaches to Health &amp; </w:t>
      </w:r>
      <w:r>
        <w:rPr>
          <w:color w:val="00AEEF"/>
          <w:spacing w:val="-2"/>
        </w:rPr>
        <w:t>Wellbeing</w:t>
      </w:r>
    </w:p>
    <w:p w14:paraId="282E0BA5" w14:textId="77777777" w:rsidR="00545FE0" w:rsidRDefault="00000000">
      <w:pPr>
        <w:pStyle w:val="Heading4"/>
        <w:spacing w:before="25"/>
        <w:jc w:val="both"/>
      </w:pPr>
      <w:r>
        <w:t>4</w:t>
      </w:r>
      <w:r>
        <w:rPr>
          <w:spacing w:val="-1"/>
        </w:rPr>
        <w:t xml:space="preserve"> </w:t>
      </w:r>
      <w:r>
        <w:t>Credits (3-1-</w:t>
      </w:r>
      <w:r>
        <w:rPr>
          <w:spacing w:val="-5"/>
        </w:rPr>
        <w:t>0)</w:t>
      </w:r>
    </w:p>
    <w:p w14:paraId="09817064" w14:textId="77777777" w:rsidR="00545FE0" w:rsidRDefault="00000000">
      <w:pPr>
        <w:pStyle w:val="BodyText"/>
        <w:ind w:right="136"/>
      </w:pPr>
      <w:r>
        <w:t>The courses will focus on the following:</w:t>
      </w:r>
      <w:r>
        <w:rPr>
          <w:spacing w:val="40"/>
        </w:rPr>
        <w:t xml:space="preserve"> </w:t>
      </w:r>
      <w:r>
        <w:t>Introduction: Social Psychology and Health &amp; Wellbeing, Groups, Social identity and Health: An emerging perspective, Stress and Coping, Stigma and wellbeing,</w:t>
      </w:r>
      <w:r>
        <w:rPr>
          <w:spacing w:val="-13"/>
        </w:rPr>
        <w:t xml:space="preserve"> </w:t>
      </w:r>
      <w:r>
        <w:t>Effects</w:t>
      </w:r>
      <w:r>
        <w:rPr>
          <w:spacing w:val="-12"/>
        </w:rPr>
        <w:t xml:space="preserve"> </w:t>
      </w:r>
      <w:r>
        <w:t>of</w:t>
      </w:r>
      <w:r>
        <w:rPr>
          <w:spacing w:val="-13"/>
        </w:rPr>
        <w:t xml:space="preserve"> </w:t>
      </w:r>
      <w:r>
        <w:t>Discrimination,</w:t>
      </w:r>
      <w:r>
        <w:rPr>
          <w:spacing w:val="-12"/>
        </w:rPr>
        <w:t xml:space="preserve"> </w:t>
      </w:r>
      <w:r>
        <w:t>violence</w:t>
      </w:r>
      <w:r>
        <w:rPr>
          <w:spacing w:val="-13"/>
        </w:rPr>
        <w:t xml:space="preserve"> </w:t>
      </w:r>
      <w:r>
        <w:t>and</w:t>
      </w:r>
      <w:r>
        <w:rPr>
          <w:spacing w:val="-12"/>
        </w:rPr>
        <w:t xml:space="preserve"> </w:t>
      </w:r>
      <w:r>
        <w:t>intractable</w:t>
      </w:r>
      <w:r>
        <w:rPr>
          <w:spacing w:val="-13"/>
        </w:rPr>
        <w:t xml:space="preserve"> </w:t>
      </w:r>
      <w:r>
        <w:t>conflicts, Depression,</w:t>
      </w:r>
      <w:r>
        <w:rPr>
          <w:spacing w:val="-3"/>
        </w:rPr>
        <w:t xml:space="preserve"> </w:t>
      </w:r>
      <w:r>
        <w:t>Emotions</w:t>
      </w:r>
      <w:r>
        <w:rPr>
          <w:spacing w:val="-3"/>
        </w:rPr>
        <w:t xml:space="preserve"> </w:t>
      </w:r>
      <w:r>
        <w:t>and</w:t>
      </w:r>
      <w:r>
        <w:rPr>
          <w:spacing w:val="-3"/>
        </w:rPr>
        <w:t xml:space="preserve"> </w:t>
      </w:r>
      <w:r>
        <w:t>Health:</w:t>
      </w:r>
      <w:r>
        <w:rPr>
          <w:spacing w:val="-3"/>
        </w:rPr>
        <w:t xml:space="preserve"> </w:t>
      </w:r>
      <w:r>
        <w:t>Effects</w:t>
      </w:r>
      <w:r>
        <w:rPr>
          <w:spacing w:val="-3"/>
        </w:rPr>
        <w:t xml:space="preserve"> </w:t>
      </w:r>
      <w:r>
        <w:t>of</w:t>
      </w:r>
      <w:r>
        <w:rPr>
          <w:spacing w:val="-3"/>
        </w:rPr>
        <w:t xml:space="preserve"> </w:t>
      </w:r>
      <w:r>
        <w:t>Shame</w:t>
      </w:r>
      <w:r>
        <w:rPr>
          <w:spacing w:val="-3"/>
        </w:rPr>
        <w:t xml:space="preserve"> </w:t>
      </w:r>
      <w:r>
        <w:t>and</w:t>
      </w:r>
      <w:r>
        <w:rPr>
          <w:spacing w:val="-3"/>
        </w:rPr>
        <w:t xml:space="preserve"> </w:t>
      </w:r>
      <w:r>
        <w:t>Humiliation, Collective Participation and Wellbeing, Building individual and collective resilience.</w:t>
      </w:r>
    </w:p>
    <w:p w14:paraId="45C16FB0" w14:textId="77777777" w:rsidR="00545FE0" w:rsidRDefault="00545FE0">
      <w:pPr>
        <w:pStyle w:val="BodyText"/>
        <w:spacing w:before="30"/>
        <w:ind w:left="0"/>
        <w:jc w:val="left"/>
      </w:pPr>
    </w:p>
    <w:p w14:paraId="28E69818" w14:textId="77777777" w:rsidR="00545FE0" w:rsidRDefault="00000000">
      <w:pPr>
        <w:pStyle w:val="Heading3"/>
        <w:jc w:val="left"/>
      </w:pPr>
      <w:r>
        <w:rPr>
          <w:color w:val="00AEEF"/>
        </w:rPr>
        <w:t xml:space="preserve">HUL265 Theories of </w:t>
      </w:r>
      <w:r>
        <w:rPr>
          <w:color w:val="00AEEF"/>
          <w:spacing w:val="-2"/>
        </w:rPr>
        <w:t>Personality</w:t>
      </w:r>
    </w:p>
    <w:p w14:paraId="31658C70" w14:textId="77777777" w:rsidR="00545FE0" w:rsidRDefault="00000000">
      <w:pPr>
        <w:pStyle w:val="Heading4"/>
      </w:pPr>
      <w:r>
        <w:t>4</w:t>
      </w:r>
      <w:r>
        <w:rPr>
          <w:spacing w:val="-1"/>
        </w:rPr>
        <w:t xml:space="preserve"> </w:t>
      </w:r>
      <w:r>
        <w:t>Credits (3-1-</w:t>
      </w:r>
      <w:r>
        <w:rPr>
          <w:spacing w:val="-5"/>
        </w:rPr>
        <w:t>0)</w:t>
      </w:r>
    </w:p>
    <w:p w14:paraId="1FC9759D" w14:textId="77777777" w:rsidR="00545FE0" w:rsidRDefault="00000000">
      <w:pPr>
        <w:spacing w:before="56"/>
        <w:ind w:left="123"/>
        <w:rPr>
          <w:sz w:val="18"/>
        </w:rPr>
      </w:pPr>
      <w:r>
        <w:rPr>
          <w:sz w:val="18"/>
        </w:rPr>
        <w:t>Pre-requisite(s):</w:t>
      </w:r>
      <w:r>
        <w:rPr>
          <w:spacing w:val="-4"/>
          <w:sz w:val="18"/>
        </w:rPr>
        <w:t xml:space="preserve"> </w:t>
      </w:r>
      <w:r>
        <w:rPr>
          <w:spacing w:val="-2"/>
          <w:sz w:val="18"/>
        </w:rPr>
        <w:t>NLN101</w:t>
      </w:r>
    </w:p>
    <w:p w14:paraId="0EB1C21C" w14:textId="77777777" w:rsidR="00545FE0" w:rsidRDefault="00000000">
      <w:pPr>
        <w:pStyle w:val="BodyText"/>
        <w:ind w:right="132"/>
      </w:pPr>
      <w:r>
        <w:t xml:space="preserve">Personality: Meaning &amp; Assessment. Psychoanalytic &amp; Neo- </w:t>
      </w:r>
      <w:r>
        <w:rPr>
          <w:spacing w:val="-2"/>
        </w:rPr>
        <w:t xml:space="preserve">Psychoanalytic </w:t>
      </w:r>
      <w:proofErr w:type="gramStart"/>
      <w:r>
        <w:rPr>
          <w:spacing w:val="-2"/>
        </w:rPr>
        <w:t>Approach ;</w:t>
      </w:r>
      <w:proofErr w:type="gramEnd"/>
      <w:r>
        <w:rPr>
          <w:spacing w:val="-2"/>
        </w:rPr>
        <w:t xml:space="preserve"> </w:t>
      </w:r>
      <w:proofErr w:type="spellStart"/>
      <w:r>
        <w:rPr>
          <w:spacing w:val="-2"/>
        </w:rPr>
        <w:t>Behavioural</w:t>
      </w:r>
      <w:proofErr w:type="spellEnd"/>
      <w:r>
        <w:rPr>
          <w:spacing w:val="-2"/>
        </w:rPr>
        <w:t xml:space="preserve"> Approach;</w:t>
      </w:r>
      <w:r>
        <w:rPr>
          <w:spacing w:val="-3"/>
        </w:rPr>
        <w:t xml:space="preserve"> </w:t>
      </w:r>
      <w:r>
        <w:rPr>
          <w:spacing w:val="-2"/>
        </w:rPr>
        <w:t xml:space="preserve">Cognitive Approach; </w:t>
      </w:r>
      <w:r>
        <w:t>Social- Cognitive Approach; Humanistic Approach; The Traits Approach; Models of healthy personality: the notion of the mature person, the self-actualizing personality etc. Personality disorders; Psychotherapeutic techniques and Yoga &amp; Meditation; Indian perspective on personality; Personality in Socio- cultural context.</w:t>
      </w:r>
    </w:p>
    <w:p w14:paraId="547056E1" w14:textId="77777777" w:rsidR="00545FE0" w:rsidRDefault="00545FE0">
      <w:pPr>
        <w:pStyle w:val="BodyText"/>
        <w:spacing w:before="29"/>
        <w:ind w:left="0"/>
        <w:jc w:val="left"/>
      </w:pPr>
    </w:p>
    <w:p w14:paraId="74C1E41B" w14:textId="77777777" w:rsidR="00545FE0" w:rsidRDefault="00000000">
      <w:pPr>
        <w:pStyle w:val="Heading3"/>
        <w:spacing w:before="1"/>
        <w:jc w:val="left"/>
      </w:pPr>
      <w:r>
        <w:rPr>
          <w:color w:val="00AEEF"/>
        </w:rPr>
        <w:t xml:space="preserve">HUL267 Positive </w:t>
      </w:r>
      <w:r>
        <w:rPr>
          <w:color w:val="00AEEF"/>
          <w:spacing w:val="-2"/>
        </w:rPr>
        <w:t>Psychology</w:t>
      </w:r>
    </w:p>
    <w:p w14:paraId="4D58CF00" w14:textId="77777777" w:rsidR="00545FE0" w:rsidRDefault="00000000">
      <w:pPr>
        <w:pStyle w:val="Heading4"/>
      </w:pPr>
      <w:r>
        <w:t>4</w:t>
      </w:r>
      <w:r>
        <w:rPr>
          <w:spacing w:val="-1"/>
        </w:rPr>
        <w:t xml:space="preserve"> </w:t>
      </w:r>
      <w:r>
        <w:t>Credits (3-1-</w:t>
      </w:r>
      <w:r>
        <w:rPr>
          <w:spacing w:val="-5"/>
        </w:rPr>
        <w:t>0)</w:t>
      </w:r>
    </w:p>
    <w:p w14:paraId="630A221E" w14:textId="77777777" w:rsidR="00545FE0" w:rsidRDefault="00000000">
      <w:pPr>
        <w:spacing w:before="55"/>
        <w:ind w:left="123"/>
        <w:rPr>
          <w:sz w:val="18"/>
        </w:rPr>
      </w:pPr>
      <w:r>
        <w:rPr>
          <w:sz w:val="18"/>
        </w:rPr>
        <w:t>Pre-requisite(s):</w:t>
      </w:r>
      <w:r>
        <w:rPr>
          <w:spacing w:val="-4"/>
          <w:sz w:val="18"/>
        </w:rPr>
        <w:t xml:space="preserve"> </w:t>
      </w:r>
      <w:r>
        <w:rPr>
          <w:spacing w:val="-2"/>
          <w:sz w:val="18"/>
        </w:rPr>
        <w:t>NLN101</w:t>
      </w:r>
    </w:p>
    <w:p w14:paraId="16CBC10D" w14:textId="77777777" w:rsidR="00545FE0" w:rsidRDefault="00000000">
      <w:pPr>
        <w:pStyle w:val="BodyText"/>
        <w:ind w:right="140"/>
      </w:pPr>
      <w:r>
        <w:rPr>
          <w:spacing w:val="-2"/>
        </w:rPr>
        <w:t>Positive</w:t>
      </w:r>
      <w:r>
        <w:rPr>
          <w:spacing w:val="-5"/>
        </w:rPr>
        <w:t xml:space="preserve"> </w:t>
      </w:r>
      <w:r>
        <w:rPr>
          <w:spacing w:val="-2"/>
        </w:rPr>
        <w:t>Psychology:</w:t>
      </w:r>
      <w:r>
        <w:rPr>
          <w:spacing w:val="-5"/>
        </w:rPr>
        <w:t xml:space="preserve"> </w:t>
      </w:r>
      <w:r>
        <w:rPr>
          <w:spacing w:val="-2"/>
        </w:rPr>
        <w:t>A</w:t>
      </w:r>
      <w:r>
        <w:rPr>
          <w:spacing w:val="-5"/>
        </w:rPr>
        <w:t xml:space="preserve"> </w:t>
      </w:r>
      <w:r>
        <w:rPr>
          <w:spacing w:val="-2"/>
        </w:rPr>
        <w:t>historical</w:t>
      </w:r>
      <w:r>
        <w:rPr>
          <w:spacing w:val="-5"/>
        </w:rPr>
        <w:t xml:space="preserve"> </w:t>
      </w:r>
      <w:r>
        <w:rPr>
          <w:spacing w:val="-2"/>
        </w:rPr>
        <w:t>and</w:t>
      </w:r>
      <w:r>
        <w:rPr>
          <w:spacing w:val="-5"/>
        </w:rPr>
        <w:t xml:space="preserve"> </w:t>
      </w:r>
      <w:r>
        <w:rPr>
          <w:spacing w:val="-2"/>
        </w:rPr>
        <w:t>contextual</w:t>
      </w:r>
      <w:r>
        <w:rPr>
          <w:spacing w:val="-5"/>
        </w:rPr>
        <w:t xml:space="preserve"> </w:t>
      </w:r>
      <w:r>
        <w:rPr>
          <w:spacing w:val="-2"/>
        </w:rPr>
        <w:t>overview;</w:t>
      </w:r>
      <w:r>
        <w:rPr>
          <w:spacing w:val="-5"/>
        </w:rPr>
        <w:t xml:space="preserve"> </w:t>
      </w:r>
      <w:r>
        <w:rPr>
          <w:spacing w:val="-2"/>
        </w:rPr>
        <w:t xml:space="preserve">Relationship </w:t>
      </w:r>
      <w:r>
        <w:t>between Indian Psychology and Positive Psychology; Correlates and predictors</w:t>
      </w:r>
      <w:r>
        <w:rPr>
          <w:spacing w:val="-7"/>
        </w:rPr>
        <w:t xml:space="preserve"> </w:t>
      </w:r>
      <w:r>
        <w:t>of</w:t>
      </w:r>
      <w:r>
        <w:rPr>
          <w:spacing w:val="-7"/>
        </w:rPr>
        <w:t xml:space="preserve"> </w:t>
      </w:r>
      <w:r>
        <w:t>life</w:t>
      </w:r>
      <w:r>
        <w:rPr>
          <w:spacing w:val="-7"/>
        </w:rPr>
        <w:t xml:space="preserve"> </w:t>
      </w:r>
      <w:r>
        <w:t>satisfaction</w:t>
      </w:r>
      <w:r>
        <w:rPr>
          <w:spacing w:val="-8"/>
        </w:rPr>
        <w:t xml:space="preserve"> </w:t>
      </w:r>
      <w:r>
        <w:t>and</w:t>
      </w:r>
      <w:r>
        <w:rPr>
          <w:spacing w:val="-7"/>
        </w:rPr>
        <w:t xml:space="preserve"> </w:t>
      </w:r>
      <w:r>
        <w:t>subjective</w:t>
      </w:r>
      <w:r>
        <w:rPr>
          <w:spacing w:val="-7"/>
        </w:rPr>
        <w:t xml:space="preserve"> </w:t>
      </w:r>
      <w:r>
        <w:t>well-being</w:t>
      </w:r>
      <w:r>
        <w:rPr>
          <w:spacing w:val="-7"/>
        </w:rPr>
        <w:t xml:space="preserve"> </w:t>
      </w:r>
      <w:r>
        <w:t>across</w:t>
      </w:r>
      <w:r>
        <w:rPr>
          <w:spacing w:val="-7"/>
        </w:rPr>
        <w:t xml:space="preserve"> </w:t>
      </w:r>
      <w:r>
        <w:t>various cultures; Latest researches on self-esteem, optimism, flow, post- traumatic</w:t>
      </w:r>
      <w:r>
        <w:rPr>
          <w:spacing w:val="15"/>
        </w:rPr>
        <w:t xml:space="preserve"> </w:t>
      </w:r>
      <w:r>
        <w:t>growth,</w:t>
      </w:r>
      <w:r>
        <w:rPr>
          <w:spacing w:val="18"/>
        </w:rPr>
        <w:t xml:space="preserve"> </w:t>
      </w:r>
      <w:r>
        <w:t>positive</w:t>
      </w:r>
      <w:r>
        <w:rPr>
          <w:spacing w:val="17"/>
        </w:rPr>
        <w:t xml:space="preserve"> </w:t>
      </w:r>
      <w:r>
        <w:t>ageing,</w:t>
      </w:r>
      <w:r>
        <w:rPr>
          <w:spacing w:val="18"/>
        </w:rPr>
        <w:t xml:space="preserve"> </w:t>
      </w:r>
      <w:r>
        <w:t>character</w:t>
      </w:r>
      <w:r>
        <w:rPr>
          <w:spacing w:val="17"/>
        </w:rPr>
        <w:t xml:space="preserve"> </w:t>
      </w:r>
      <w:r>
        <w:t>strengths,</w:t>
      </w:r>
      <w:r>
        <w:rPr>
          <w:spacing w:val="18"/>
        </w:rPr>
        <w:t xml:space="preserve"> </w:t>
      </w:r>
      <w:r>
        <w:t>etc.;</w:t>
      </w:r>
      <w:r>
        <w:rPr>
          <w:spacing w:val="18"/>
        </w:rPr>
        <w:t xml:space="preserve"> </w:t>
      </w:r>
      <w:r>
        <w:rPr>
          <w:spacing w:val="-2"/>
        </w:rPr>
        <w:t>Major</w:t>
      </w:r>
    </w:p>
    <w:p w14:paraId="21B9D5A2" w14:textId="77777777" w:rsidR="00545FE0" w:rsidRDefault="00545FE0">
      <w:pPr>
        <w:sectPr w:rsidR="00545FE0" w:rsidSect="00220269">
          <w:type w:val="continuous"/>
          <w:pgSz w:w="11880" w:h="16920"/>
          <w:pgMar w:top="980" w:right="820" w:bottom="1000" w:left="840" w:header="653" w:footer="0" w:gutter="0"/>
          <w:cols w:num="2" w:space="720" w:equalWidth="0">
            <w:col w:w="5025" w:space="71"/>
            <w:col w:w="5124"/>
          </w:cols>
        </w:sectPr>
      </w:pPr>
    </w:p>
    <w:p w14:paraId="71456D62" w14:textId="77777777" w:rsidR="00545FE0" w:rsidRDefault="00545FE0">
      <w:pPr>
        <w:pStyle w:val="BodyText"/>
        <w:spacing w:before="0"/>
        <w:ind w:left="0"/>
        <w:jc w:val="left"/>
        <w:rPr>
          <w:sz w:val="20"/>
        </w:rPr>
      </w:pPr>
    </w:p>
    <w:p w14:paraId="0F823806" w14:textId="77777777" w:rsidR="00545FE0" w:rsidRDefault="00545FE0">
      <w:pPr>
        <w:pStyle w:val="BodyText"/>
        <w:spacing w:before="183"/>
        <w:ind w:left="0"/>
        <w:jc w:val="left"/>
        <w:rPr>
          <w:sz w:val="20"/>
        </w:rPr>
      </w:pPr>
    </w:p>
    <w:p w14:paraId="11ABF58E" w14:textId="77777777" w:rsidR="00545FE0" w:rsidRDefault="00545FE0">
      <w:pPr>
        <w:rPr>
          <w:sz w:val="20"/>
        </w:rPr>
        <w:sectPr w:rsidR="00545FE0" w:rsidSect="00220269">
          <w:footerReference w:type="even" r:id="rId75"/>
          <w:footerReference w:type="default" r:id="rId76"/>
          <w:pgSz w:w="11880" w:h="16920"/>
          <w:pgMar w:top="940" w:right="820" w:bottom="1000" w:left="840" w:header="0" w:footer="802" w:gutter="0"/>
          <w:pgNumType w:start="272"/>
          <w:cols w:space="720"/>
        </w:sectPr>
      </w:pPr>
    </w:p>
    <w:p w14:paraId="0CF804FB" w14:textId="77777777" w:rsidR="00545FE0" w:rsidRDefault="00000000">
      <w:pPr>
        <w:pStyle w:val="BodyText"/>
        <w:spacing w:before="105"/>
        <w:ind w:right="46"/>
      </w:pPr>
      <w:r>
        <w:t>theories</w:t>
      </w:r>
      <w:r>
        <w:rPr>
          <w:spacing w:val="-1"/>
        </w:rPr>
        <w:t xml:space="preserve"> </w:t>
      </w:r>
      <w:r>
        <w:t>and</w:t>
      </w:r>
      <w:r>
        <w:rPr>
          <w:spacing w:val="-1"/>
        </w:rPr>
        <w:t xml:space="preserve"> </w:t>
      </w:r>
      <w:r>
        <w:t>models</w:t>
      </w:r>
      <w:r>
        <w:rPr>
          <w:spacing w:val="-1"/>
        </w:rPr>
        <w:t xml:space="preserve"> </w:t>
      </w:r>
      <w:r>
        <w:t>within</w:t>
      </w:r>
      <w:r>
        <w:rPr>
          <w:spacing w:val="-1"/>
        </w:rPr>
        <w:t xml:space="preserve"> </w:t>
      </w:r>
      <w:r>
        <w:t>positive</w:t>
      </w:r>
      <w:r>
        <w:rPr>
          <w:spacing w:val="-1"/>
        </w:rPr>
        <w:t xml:space="preserve"> </w:t>
      </w:r>
      <w:r>
        <w:t>psychology</w:t>
      </w:r>
      <w:r>
        <w:rPr>
          <w:spacing w:val="-1"/>
        </w:rPr>
        <w:t xml:space="preserve"> </w:t>
      </w:r>
      <w:r>
        <w:t>–</w:t>
      </w:r>
      <w:r>
        <w:rPr>
          <w:spacing w:val="-1"/>
        </w:rPr>
        <w:t xml:space="preserve"> </w:t>
      </w:r>
      <w:r>
        <w:t xml:space="preserve">Self-Determination </w:t>
      </w:r>
      <w:r>
        <w:rPr>
          <w:spacing w:val="-2"/>
        </w:rPr>
        <w:t xml:space="preserve">theory, Broaden-and-Build theory, Authentic Happiness, Psychological </w:t>
      </w:r>
      <w:r>
        <w:t>Well-being, etc., Interpersonal character strengths &amp; well- being; Specific</w:t>
      </w:r>
      <w:r>
        <w:rPr>
          <w:spacing w:val="-9"/>
        </w:rPr>
        <w:t xml:space="preserve"> </w:t>
      </w:r>
      <w:r>
        <w:t>Coping</w:t>
      </w:r>
      <w:r>
        <w:rPr>
          <w:spacing w:val="-9"/>
        </w:rPr>
        <w:t xml:space="preserve"> </w:t>
      </w:r>
      <w:r>
        <w:t>Approaches:</w:t>
      </w:r>
      <w:r>
        <w:rPr>
          <w:spacing w:val="-9"/>
        </w:rPr>
        <w:t xml:space="preserve"> </w:t>
      </w:r>
      <w:r>
        <w:t>meditation,</w:t>
      </w:r>
      <w:r>
        <w:rPr>
          <w:spacing w:val="-9"/>
        </w:rPr>
        <w:t xml:space="preserve"> </w:t>
      </w:r>
      <w:r>
        <w:t>yoga</w:t>
      </w:r>
      <w:r>
        <w:rPr>
          <w:spacing w:val="-9"/>
        </w:rPr>
        <w:t xml:space="preserve"> </w:t>
      </w:r>
      <w:r>
        <w:t>and</w:t>
      </w:r>
      <w:r>
        <w:rPr>
          <w:spacing w:val="-9"/>
        </w:rPr>
        <w:t xml:space="preserve"> </w:t>
      </w:r>
      <w:r>
        <w:t>spirituality;</w:t>
      </w:r>
      <w:r>
        <w:rPr>
          <w:spacing w:val="-9"/>
        </w:rPr>
        <w:t xml:space="preserve"> </w:t>
      </w:r>
      <w:r>
        <w:t>Future of the Field.</w:t>
      </w:r>
    </w:p>
    <w:p w14:paraId="21E3D419" w14:textId="77777777" w:rsidR="00545FE0" w:rsidRDefault="00545FE0">
      <w:pPr>
        <w:pStyle w:val="BodyText"/>
        <w:spacing w:before="3"/>
        <w:ind w:left="0"/>
        <w:jc w:val="left"/>
      </w:pPr>
    </w:p>
    <w:p w14:paraId="3C4C7E6D" w14:textId="77777777" w:rsidR="00545FE0" w:rsidRDefault="00000000">
      <w:pPr>
        <w:pStyle w:val="Heading3"/>
        <w:jc w:val="left"/>
      </w:pPr>
      <w:r>
        <w:rPr>
          <w:color w:val="00AEEF"/>
        </w:rPr>
        <w:t xml:space="preserve">HUL271 Introduction to </w:t>
      </w:r>
      <w:r>
        <w:rPr>
          <w:color w:val="00AEEF"/>
          <w:spacing w:val="-2"/>
        </w:rPr>
        <w:t>Sociology</w:t>
      </w:r>
    </w:p>
    <w:p w14:paraId="5D9AF00A" w14:textId="77777777" w:rsidR="00545FE0" w:rsidRDefault="00000000">
      <w:pPr>
        <w:pStyle w:val="Heading4"/>
      </w:pPr>
      <w:r>
        <w:t>4</w:t>
      </w:r>
      <w:r>
        <w:rPr>
          <w:spacing w:val="-1"/>
        </w:rPr>
        <w:t xml:space="preserve"> </w:t>
      </w:r>
      <w:r>
        <w:t>Credits (3-1-</w:t>
      </w:r>
      <w:r>
        <w:rPr>
          <w:spacing w:val="-5"/>
        </w:rPr>
        <w:t>0)</w:t>
      </w:r>
    </w:p>
    <w:p w14:paraId="1BF7A4AC" w14:textId="77777777" w:rsidR="00545FE0" w:rsidRDefault="00000000">
      <w:pPr>
        <w:spacing w:before="56"/>
        <w:ind w:left="123"/>
        <w:rPr>
          <w:sz w:val="18"/>
        </w:rPr>
      </w:pPr>
      <w:r>
        <w:rPr>
          <w:sz w:val="18"/>
        </w:rPr>
        <w:t>Pre-requisite(s):</w:t>
      </w:r>
      <w:r>
        <w:rPr>
          <w:spacing w:val="-4"/>
          <w:sz w:val="18"/>
        </w:rPr>
        <w:t xml:space="preserve"> </w:t>
      </w:r>
      <w:r>
        <w:rPr>
          <w:spacing w:val="-2"/>
          <w:sz w:val="18"/>
        </w:rPr>
        <w:t>NLN101</w:t>
      </w:r>
    </w:p>
    <w:p w14:paraId="067529B0" w14:textId="77777777" w:rsidR="00545FE0" w:rsidRDefault="00000000">
      <w:pPr>
        <w:pStyle w:val="BodyText"/>
        <w:ind w:right="46"/>
      </w:pPr>
      <w:r>
        <w:t>Introduction</w:t>
      </w:r>
      <w:r>
        <w:rPr>
          <w:spacing w:val="39"/>
        </w:rPr>
        <w:t xml:space="preserve"> </w:t>
      </w:r>
      <w:r>
        <w:t>to</w:t>
      </w:r>
      <w:r>
        <w:rPr>
          <w:spacing w:val="39"/>
        </w:rPr>
        <w:t xml:space="preserve"> </w:t>
      </w:r>
      <w:r>
        <w:t>the</w:t>
      </w:r>
      <w:r>
        <w:rPr>
          <w:spacing w:val="39"/>
        </w:rPr>
        <w:t xml:space="preserve"> </w:t>
      </w:r>
      <w:r>
        <w:t>discipline</w:t>
      </w:r>
      <w:r>
        <w:rPr>
          <w:spacing w:val="39"/>
        </w:rPr>
        <w:t xml:space="preserve"> </w:t>
      </w:r>
      <w:r>
        <w:t>of</w:t>
      </w:r>
      <w:r>
        <w:rPr>
          <w:spacing w:val="39"/>
        </w:rPr>
        <w:t xml:space="preserve"> </w:t>
      </w:r>
      <w:r>
        <w:t>sociology</w:t>
      </w:r>
      <w:r>
        <w:rPr>
          <w:spacing w:val="39"/>
        </w:rPr>
        <w:t xml:space="preserve"> </w:t>
      </w:r>
      <w:r>
        <w:t>and</w:t>
      </w:r>
      <w:r>
        <w:rPr>
          <w:spacing w:val="39"/>
        </w:rPr>
        <w:t xml:space="preserve"> </w:t>
      </w:r>
      <w:r>
        <w:t>its</w:t>
      </w:r>
      <w:r>
        <w:rPr>
          <w:spacing w:val="39"/>
        </w:rPr>
        <w:t xml:space="preserve"> </w:t>
      </w:r>
      <w:r>
        <w:t>emergence</w:t>
      </w:r>
      <w:r>
        <w:rPr>
          <w:spacing w:val="39"/>
        </w:rPr>
        <w:t xml:space="preserve"> </w:t>
      </w:r>
      <w:r>
        <w:t>as a science in the context of the development of modern industrial society in Europe. Introduction to key classical and contemporary theorists in Sociology.</w:t>
      </w:r>
    </w:p>
    <w:p w14:paraId="57CCF830" w14:textId="77777777" w:rsidR="00545FE0" w:rsidRDefault="00545FE0">
      <w:pPr>
        <w:pStyle w:val="BodyText"/>
        <w:spacing w:before="5"/>
        <w:ind w:left="0"/>
        <w:jc w:val="left"/>
      </w:pPr>
    </w:p>
    <w:p w14:paraId="6D5A2C91" w14:textId="77777777" w:rsidR="00545FE0" w:rsidRDefault="00000000">
      <w:pPr>
        <w:pStyle w:val="Heading3"/>
        <w:jc w:val="left"/>
      </w:pPr>
      <w:r>
        <w:rPr>
          <w:color w:val="00AEEF"/>
        </w:rPr>
        <w:t xml:space="preserve">HUL272 Introduction to Sociology of </w:t>
      </w:r>
      <w:r>
        <w:rPr>
          <w:color w:val="00AEEF"/>
          <w:spacing w:val="-2"/>
        </w:rPr>
        <w:t>India</w:t>
      </w:r>
    </w:p>
    <w:p w14:paraId="376C9C6E" w14:textId="77777777" w:rsidR="00545FE0" w:rsidRDefault="00000000">
      <w:pPr>
        <w:pStyle w:val="Heading4"/>
      </w:pPr>
      <w:r>
        <w:t>4</w:t>
      </w:r>
      <w:r>
        <w:rPr>
          <w:spacing w:val="-1"/>
        </w:rPr>
        <w:t xml:space="preserve"> </w:t>
      </w:r>
      <w:r>
        <w:t>Credits (3-1-</w:t>
      </w:r>
      <w:r>
        <w:rPr>
          <w:spacing w:val="-5"/>
        </w:rPr>
        <w:t>0)</w:t>
      </w:r>
    </w:p>
    <w:p w14:paraId="5CB9F536" w14:textId="77777777" w:rsidR="00545FE0" w:rsidRDefault="00000000">
      <w:pPr>
        <w:spacing w:before="55"/>
        <w:ind w:left="123"/>
        <w:rPr>
          <w:sz w:val="18"/>
        </w:rPr>
      </w:pPr>
      <w:r>
        <w:rPr>
          <w:sz w:val="18"/>
        </w:rPr>
        <w:t>Pre-requisite(s):</w:t>
      </w:r>
      <w:r>
        <w:rPr>
          <w:spacing w:val="-4"/>
          <w:sz w:val="18"/>
        </w:rPr>
        <w:t xml:space="preserve"> </w:t>
      </w:r>
      <w:r>
        <w:rPr>
          <w:spacing w:val="-2"/>
          <w:sz w:val="18"/>
        </w:rPr>
        <w:t>NLN101</w:t>
      </w:r>
    </w:p>
    <w:p w14:paraId="6500FCDF" w14:textId="77777777" w:rsidR="00545FE0" w:rsidRDefault="00000000">
      <w:pPr>
        <w:pStyle w:val="BodyText"/>
        <w:ind w:right="40"/>
      </w:pPr>
      <w:r>
        <w:t>This course will begin with a discussion on the various constructions of</w:t>
      </w:r>
      <w:r>
        <w:rPr>
          <w:spacing w:val="-4"/>
        </w:rPr>
        <w:t xml:space="preserve"> </w:t>
      </w:r>
      <w:r>
        <w:t>Indian</w:t>
      </w:r>
      <w:r>
        <w:rPr>
          <w:spacing w:val="-4"/>
        </w:rPr>
        <w:t xml:space="preserve"> </w:t>
      </w:r>
      <w:r>
        <w:t>society</w:t>
      </w:r>
      <w:r>
        <w:rPr>
          <w:spacing w:val="-4"/>
        </w:rPr>
        <w:t xml:space="preserve"> </w:t>
      </w:r>
      <w:r>
        <w:t>from</w:t>
      </w:r>
      <w:r>
        <w:rPr>
          <w:spacing w:val="-4"/>
        </w:rPr>
        <w:t xml:space="preserve"> </w:t>
      </w:r>
      <w:r>
        <w:t>colonial</w:t>
      </w:r>
      <w:r>
        <w:rPr>
          <w:spacing w:val="-4"/>
        </w:rPr>
        <w:t xml:space="preserve"> </w:t>
      </w:r>
      <w:r>
        <w:t>to</w:t>
      </w:r>
      <w:r>
        <w:rPr>
          <w:spacing w:val="-4"/>
        </w:rPr>
        <w:t xml:space="preserve"> </w:t>
      </w:r>
      <w:r>
        <w:t>contemporary</w:t>
      </w:r>
      <w:r>
        <w:rPr>
          <w:spacing w:val="-4"/>
        </w:rPr>
        <w:t xml:space="preserve"> </w:t>
      </w:r>
      <w:r>
        <w:t>times.</w:t>
      </w:r>
      <w:r>
        <w:rPr>
          <w:spacing w:val="-4"/>
        </w:rPr>
        <w:t xml:space="preserve"> </w:t>
      </w:r>
      <w:r>
        <w:t>The</w:t>
      </w:r>
      <w:r>
        <w:rPr>
          <w:spacing w:val="-4"/>
        </w:rPr>
        <w:t xml:space="preserve"> </w:t>
      </w:r>
      <w:r>
        <w:t>structural and</w:t>
      </w:r>
      <w:r>
        <w:rPr>
          <w:spacing w:val="-2"/>
        </w:rPr>
        <w:t xml:space="preserve"> </w:t>
      </w:r>
      <w:r>
        <w:t>cultural</w:t>
      </w:r>
      <w:r>
        <w:rPr>
          <w:spacing w:val="-2"/>
        </w:rPr>
        <w:t xml:space="preserve"> </w:t>
      </w:r>
      <w:r>
        <w:t>dimensions</w:t>
      </w:r>
      <w:r>
        <w:rPr>
          <w:spacing w:val="-2"/>
        </w:rPr>
        <w:t xml:space="preserve"> </w:t>
      </w:r>
      <w:r>
        <w:t>of</w:t>
      </w:r>
      <w:r>
        <w:rPr>
          <w:spacing w:val="-2"/>
        </w:rPr>
        <w:t xml:space="preserve"> </w:t>
      </w:r>
      <w:r>
        <w:t>Indian</w:t>
      </w:r>
      <w:r>
        <w:rPr>
          <w:spacing w:val="-2"/>
        </w:rPr>
        <w:t xml:space="preserve"> </w:t>
      </w:r>
      <w:r>
        <w:t>society</w:t>
      </w:r>
      <w:r>
        <w:rPr>
          <w:spacing w:val="-2"/>
        </w:rPr>
        <w:t xml:space="preserve"> </w:t>
      </w:r>
      <w:r>
        <w:t>are</w:t>
      </w:r>
      <w:r>
        <w:rPr>
          <w:spacing w:val="-2"/>
        </w:rPr>
        <w:t xml:space="preserve"> </w:t>
      </w:r>
      <w:r>
        <w:t>explored</w:t>
      </w:r>
      <w:r>
        <w:rPr>
          <w:spacing w:val="-2"/>
        </w:rPr>
        <w:t xml:space="preserve"> </w:t>
      </w:r>
      <w:r>
        <w:t>at</w:t>
      </w:r>
      <w:r>
        <w:rPr>
          <w:spacing w:val="-2"/>
        </w:rPr>
        <w:t xml:space="preserve"> </w:t>
      </w:r>
      <w:r>
        <w:t>the</w:t>
      </w:r>
      <w:r>
        <w:rPr>
          <w:spacing w:val="-2"/>
        </w:rPr>
        <w:t xml:space="preserve"> </w:t>
      </w:r>
      <w:r>
        <w:t>level</w:t>
      </w:r>
      <w:r>
        <w:rPr>
          <w:spacing w:val="-2"/>
        </w:rPr>
        <w:t xml:space="preserve"> </w:t>
      </w:r>
      <w:r>
        <w:t>of village,</w:t>
      </w:r>
      <w:r>
        <w:rPr>
          <w:spacing w:val="-6"/>
        </w:rPr>
        <w:t xml:space="preserve"> </w:t>
      </w:r>
      <w:r>
        <w:t>city,</w:t>
      </w:r>
      <w:r>
        <w:rPr>
          <w:spacing w:val="-6"/>
        </w:rPr>
        <w:t xml:space="preserve"> </w:t>
      </w:r>
      <w:r>
        <w:t>region,</w:t>
      </w:r>
      <w:r>
        <w:rPr>
          <w:spacing w:val="-6"/>
        </w:rPr>
        <w:t xml:space="preserve"> </w:t>
      </w:r>
      <w:r>
        <w:t>nation</w:t>
      </w:r>
      <w:r>
        <w:rPr>
          <w:spacing w:val="-6"/>
        </w:rPr>
        <w:t xml:space="preserve"> </w:t>
      </w:r>
      <w:r>
        <w:t>and</w:t>
      </w:r>
      <w:r>
        <w:rPr>
          <w:spacing w:val="-6"/>
        </w:rPr>
        <w:t xml:space="preserve"> </w:t>
      </w:r>
      <w:r>
        <w:t>civilization.</w:t>
      </w:r>
      <w:r>
        <w:rPr>
          <w:spacing w:val="-6"/>
        </w:rPr>
        <w:t xml:space="preserve"> </w:t>
      </w:r>
      <w:r>
        <w:t>Sources</w:t>
      </w:r>
      <w:r>
        <w:rPr>
          <w:spacing w:val="-6"/>
        </w:rPr>
        <w:t xml:space="preserve"> </w:t>
      </w:r>
      <w:r>
        <w:t>of</w:t>
      </w:r>
      <w:r>
        <w:rPr>
          <w:spacing w:val="-6"/>
        </w:rPr>
        <w:t xml:space="preserve"> </w:t>
      </w:r>
      <w:r>
        <w:t xml:space="preserve">differentiation, diversity and unity are explored through institutions such as caste, class and tribe; kinship, family, marriage and gender systems, religious traditions and political </w:t>
      </w:r>
      <w:proofErr w:type="spellStart"/>
      <w:r>
        <w:t>organisations</w:t>
      </w:r>
      <w:proofErr w:type="spellEnd"/>
      <w:r>
        <w:t xml:space="preserve">. Transformations in these institutions are </w:t>
      </w:r>
      <w:proofErr w:type="spellStart"/>
      <w:r>
        <w:t>analysed</w:t>
      </w:r>
      <w:proofErr w:type="spellEnd"/>
      <w:r>
        <w:t xml:space="preserve"> and fault lines explored by studying contemporary issues of secularism, communalism, religious conversions, caste and identity movements. The sociological perspective remains key to interpreting changes in Indian society in the era of globalization and rapid economic change.</w:t>
      </w:r>
    </w:p>
    <w:p w14:paraId="71F1D232" w14:textId="77777777" w:rsidR="00545FE0" w:rsidRDefault="00000000">
      <w:pPr>
        <w:pStyle w:val="Heading3"/>
        <w:spacing w:before="189"/>
        <w:jc w:val="left"/>
      </w:pPr>
      <w:r>
        <w:rPr>
          <w:color w:val="00AEEF"/>
        </w:rPr>
        <w:t xml:space="preserve">HUL274 Re-thinking the Indian </w:t>
      </w:r>
      <w:r>
        <w:rPr>
          <w:color w:val="00AEEF"/>
          <w:spacing w:val="-2"/>
        </w:rPr>
        <w:t>Tradition</w:t>
      </w:r>
    </w:p>
    <w:p w14:paraId="6519CA8A" w14:textId="77777777" w:rsidR="00545FE0" w:rsidRDefault="00000000">
      <w:pPr>
        <w:pStyle w:val="Heading4"/>
      </w:pPr>
      <w:r>
        <w:t>4</w:t>
      </w:r>
      <w:r>
        <w:rPr>
          <w:spacing w:val="-1"/>
        </w:rPr>
        <w:t xml:space="preserve"> </w:t>
      </w:r>
      <w:r>
        <w:t>Credits (3-1-</w:t>
      </w:r>
      <w:r>
        <w:rPr>
          <w:spacing w:val="-5"/>
        </w:rPr>
        <w:t>0)</w:t>
      </w:r>
    </w:p>
    <w:p w14:paraId="297BEC12" w14:textId="77777777" w:rsidR="00545FE0" w:rsidRDefault="00000000">
      <w:pPr>
        <w:spacing w:before="56"/>
        <w:ind w:left="123"/>
        <w:rPr>
          <w:sz w:val="18"/>
        </w:rPr>
      </w:pPr>
      <w:r>
        <w:rPr>
          <w:sz w:val="18"/>
        </w:rPr>
        <w:t>Pre-requisite(s):</w:t>
      </w:r>
      <w:r>
        <w:rPr>
          <w:spacing w:val="-4"/>
          <w:sz w:val="18"/>
        </w:rPr>
        <w:t xml:space="preserve"> </w:t>
      </w:r>
      <w:r>
        <w:rPr>
          <w:spacing w:val="-2"/>
          <w:sz w:val="18"/>
        </w:rPr>
        <w:t>NLN101</w:t>
      </w:r>
    </w:p>
    <w:p w14:paraId="121C4383" w14:textId="77777777" w:rsidR="00545FE0" w:rsidRDefault="00000000">
      <w:pPr>
        <w:pStyle w:val="BodyText"/>
        <w:ind w:right="46"/>
      </w:pPr>
      <w:r>
        <w:t>The examination of sources, the structure, the texts and exemplars of the Indian tradition provide the theoretical framework for the discussion of contemporary political and social issues. These are economic development and social justice religion and the nation, communalism and secularism, caste class and gender equity and so on.</w:t>
      </w:r>
      <w:r>
        <w:rPr>
          <w:spacing w:val="-8"/>
        </w:rPr>
        <w:t xml:space="preserve"> </w:t>
      </w:r>
      <w:r>
        <w:t>The</w:t>
      </w:r>
      <w:r>
        <w:rPr>
          <w:spacing w:val="-8"/>
        </w:rPr>
        <w:t xml:space="preserve"> </w:t>
      </w:r>
      <w:r>
        <w:t>political</w:t>
      </w:r>
      <w:r>
        <w:rPr>
          <w:spacing w:val="-8"/>
        </w:rPr>
        <w:t xml:space="preserve"> </w:t>
      </w:r>
      <w:r>
        <w:t>misuse</w:t>
      </w:r>
      <w:r>
        <w:rPr>
          <w:spacing w:val="-8"/>
        </w:rPr>
        <w:t xml:space="preserve"> </w:t>
      </w:r>
      <w:r>
        <w:t>of</w:t>
      </w:r>
      <w:r>
        <w:rPr>
          <w:spacing w:val="-8"/>
        </w:rPr>
        <w:t xml:space="preserve"> </w:t>
      </w:r>
      <w:r>
        <w:t>tradition</w:t>
      </w:r>
      <w:r>
        <w:rPr>
          <w:spacing w:val="-8"/>
        </w:rPr>
        <w:t xml:space="preserve"> </w:t>
      </w:r>
      <w:r>
        <w:t>in</w:t>
      </w:r>
      <w:r>
        <w:rPr>
          <w:spacing w:val="-8"/>
        </w:rPr>
        <w:t xml:space="preserve"> </w:t>
      </w:r>
      <w:r>
        <w:t>programs</w:t>
      </w:r>
      <w:r>
        <w:rPr>
          <w:spacing w:val="-8"/>
        </w:rPr>
        <w:t xml:space="preserve"> </w:t>
      </w:r>
      <w:r>
        <w:t>of</w:t>
      </w:r>
      <w:r>
        <w:rPr>
          <w:spacing w:val="-8"/>
        </w:rPr>
        <w:t xml:space="preserve"> </w:t>
      </w:r>
      <w:r>
        <w:t>reform</w:t>
      </w:r>
      <w:r>
        <w:rPr>
          <w:spacing w:val="-8"/>
        </w:rPr>
        <w:t xml:space="preserve"> </w:t>
      </w:r>
      <w:r>
        <w:t>and</w:t>
      </w:r>
      <w:r>
        <w:rPr>
          <w:spacing w:val="-8"/>
        </w:rPr>
        <w:t xml:space="preserve"> </w:t>
      </w:r>
      <w:r>
        <w:t>revival both</w:t>
      </w:r>
      <w:r>
        <w:rPr>
          <w:spacing w:val="-3"/>
        </w:rPr>
        <w:t xml:space="preserve"> </w:t>
      </w:r>
      <w:r>
        <w:t>in</w:t>
      </w:r>
      <w:r>
        <w:rPr>
          <w:spacing w:val="-3"/>
        </w:rPr>
        <w:t xml:space="preserve"> </w:t>
      </w:r>
      <w:r>
        <w:t>the</w:t>
      </w:r>
      <w:r>
        <w:rPr>
          <w:spacing w:val="-3"/>
        </w:rPr>
        <w:t xml:space="preserve"> </w:t>
      </w:r>
      <w:r>
        <w:t>past</w:t>
      </w:r>
      <w:r>
        <w:rPr>
          <w:spacing w:val="-3"/>
        </w:rPr>
        <w:t xml:space="preserve"> </w:t>
      </w:r>
      <w:r>
        <w:t>and</w:t>
      </w:r>
      <w:r>
        <w:rPr>
          <w:spacing w:val="-3"/>
        </w:rPr>
        <w:t xml:space="preserve"> </w:t>
      </w:r>
      <w:r>
        <w:t>in</w:t>
      </w:r>
      <w:r>
        <w:rPr>
          <w:spacing w:val="-3"/>
        </w:rPr>
        <w:t xml:space="preserve"> </w:t>
      </w:r>
      <w:r>
        <w:t>modern</w:t>
      </w:r>
      <w:r>
        <w:rPr>
          <w:spacing w:val="-3"/>
        </w:rPr>
        <w:t xml:space="preserve"> </w:t>
      </w:r>
      <w:r>
        <w:t>times</w:t>
      </w:r>
      <w:r>
        <w:rPr>
          <w:spacing w:val="-3"/>
        </w:rPr>
        <w:t xml:space="preserve"> </w:t>
      </w:r>
      <w:r>
        <w:t>will</w:t>
      </w:r>
      <w:r>
        <w:rPr>
          <w:spacing w:val="-3"/>
        </w:rPr>
        <w:t xml:space="preserve"> </w:t>
      </w:r>
      <w:r>
        <w:t>be</w:t>
      </w:r>
      <w:r>
        <w:rPr>
          <w:spacing w:val="-3"/>
        </w:rPr>
        <w:t xml:space="preserve"> </w:t>
      </w:r>
      <w:r>
        <w:t>highlighted</w:t>
      </w:r>
      <w:r>
        <w:rPr>
          <w:spacing w:val="-3"/>
        </w:rPr>
        <w:t xml:space="preserve"> </w:t>
      </w:r>
      <w:r>
        <w:t>to</w:t>
      </w:r>
      <w:r>
        <w:rPr>
          <w:spacing w:val="-3"/>
        </w:rPr>
        <w:t xml:space="preserve"> </w:t>
      </w:r>
      <w:r>
        <w:t>underline the need for rethinking tradition in an academically serious manner.</w:t>
      </w:r>
    </w:p>
    <w:p w14:paraId="6156AB51" w14:textId="77777777" w:rsidR="00545FE0" w:rsidRDefault="00545FE0">
      <w:pPr>
        <w:pStyle w:val="BodyText"/>
        <w:spacing w:before="14"/>
        <w:ind w:left="0"/>
        <w:jc w:val="left"/>
      </w:pPr>
    </w:p>
    <w:p w14:paraId="54F71B24" w14:textId="77777777" w:rsidR="00545FE0" w:rsidRDefault="00000000">
      <w:pPr>
        <w:pStyle w:val="Heading3"/>
        <w:jc w:val="left"/>
      </w:pPr>
      <w:r>
        <w:rPr>
          <w:color w:val="00AEEF"/>
        </w:rPr>
        <w:t xml:space="preserve">HUL275 Environment, Development and </w:t>
      </w:r>
      <w:r>
        <w:rPr>
          <w:color w:val="00AEEF"/>
          <w:spacing w:val="-2"/>
        </w:rPr>
        <w:t>Society</w:t>
      </w:r>
    </w:p>
    <w:p w14:paraId="26D91051" w14:textId="77777777" w:rsidR="00545FE0" w:rsidRDefault="00000000">
      <w:pPr>
        <w:pStyle w:val="Heading4"/>
      </w:pPr>
      <w:r>
        <w:t>4</w:t>
      </w:r>
      <w:r>
        <w:rPr>
          <w:spacing w:val="-1"/>
        </w:rPr>
        <w:t xml:space="preserve"> </w:t>
      </w:r>
      <w:r>
        <w:t>Credits (3-1-</w:t>
      </w:r>
      <w:r>
        <w:rPr>
          <w:spacing w:val="-5"/>
        </w:rPr>
        <w:t>0)</w:t>
      </w:r>
    </w:p>
    <w:p w14:paraId="7053BDE7" w14:textId="77777777" w:rsidR="00545FE0" w:rsidRDefault="00000000">
      <w:pPr>
        <w:spacing w:before="56"/>
        <w:ind w:left="123"/>
        <w:rPr>
          <w:sz w:val="18"/>
        </w:rPr>
      </w:pPr>
      <w:r>
        <w:rPr>
          <w:sz w:val="18"/>
        </w:rPr>
        <w:t>Pre-requisite(s):</w:t>
      </w:r>
      <w:r>
        <w:rPr>
          <w:spacing w:val="-4"/>
          <w:sz w:val="18"/>
        </w:rPr>
        <w:t xml:space="preserve"> </w:t>
      </w:r>
      <w:r>
        <w:rPr>
          <w:spacing w:val="-2"/>
          <w:sz w:val="18"/>
        </w:rPr>
        <w:t>NLN101</w:t>
      </w:r>
    </w:p>
    <w:p w14:paraId="57A935E3" w14:textId="77777777" w:rsidR="00545FE0" w:rsidRDefault="00000000">
      <w:pPr>
        <w:pStyle w:val="BodyText"/>
        <w:ind w:right="38"/>
      </w:pPr>
      <w:r>
        <w:t>Students</w:t>
      </w:r>
      <w:r>
        <w:rPr>
          <w:spacing w:val="40"/>
        </w:rPr>
        <w:t xml:space="preserve"> </w:t>
      </w:r>
      <w:r>
        <w:t>will</w:t>
      </w:r>
      <w:r>
        <w:rPr>
          <w:spacing w:val="40"/>
        </w:rPr>
        <w:t xml:space="preserve"> </w:t>
      </w:r>
      <w:r>
        <w:t>be</w:t>
      </w:r>
      <w:r>
        <w:rPr>
          <w:spacing w:val="40"/>
        </w:rPr>
        <w:t xml:space="preserve"> </w:t>
      </w:r>
      <w:r>
        <w:t>exposed</w:t>
      </w:r>
      <w:r>
        <w:rPr>
          <w:spacing w:val="40"/>
        </w:rPr>
        <w:t xml:space="preserve"> </w:t>
      </w:r>
      <w:r>
        <w:t>to</w:t>
      </w:r>
      <w:r>
        <w:rPr>
          <w:spacing w:val="40"/>
        </w:rPr>
        <w:t xml:space="preserve"> </w:t>
      </w:r>
      <w:r>
        <w:t>contemporary</w:t>
      </w:r>
      <w:r>
        <w:rPr>
          <w:spacing w:val="40"/>
        </w:rPr>
        <w:t xml:space="preserve"> </w:t>
      </w:r>
      <w:r>
        <w:t>themes</w:t>
      </w:r>
      <w:r>
        <w:rPr>
          <w:spacing w:val="40"/>
        </w:rPr>
        <w:t xml:space="preserve"> </w:t>
      </w:r>
      <w:r>
        <w:t>and</w:t>
      </w:r>
      <w:r>
        <w:rPr>
          <w:spacing w:val="40"/>
        </w:rPr>
        <w:t xml:space="preserve"> </w:t>
      </w:r>
      <w:r>
        <w:t xml:space="preserve">debates on connection between environment, development, and society; </w:t>
      </w:r>
      <w:r>
        <w:rPr>
          <w:spacing w:val="10"/>
        </w:rPr>
        <w:t xml:space="preserve">industrialization </w:t>
      </w:r>
      <w:r>
        <w:t xml:space="preserve">and risk </w:t>
      </w:r>
      <w:r>
        <w:rPr>
          <w:spacing w:val="9"/>
        </w:rPr>
        <w:t xml:space="preserve">society; challenge </w:t>
      </w:r>
      <w:r>
        <w:t xml:space="preserve">of </w:t>
      </w:r>
      <w:r>
        <w:rPr>
          <w:spacing w:val="11"/>
        </w:rPr>
        <w:t xml:space="preserve">sustainable </w:t>
      </w:r>
      <w:r>
        <w:t>development; perception of the environment, dependence for livelihood, identity, and power on natural resources; social ecology; what</w:t>
      </w:r>
      <w:r>
        <w:rPr>
          <w:spacing w:val="-6"/>
        </w:rPr>
        <w:t xml:space="preserve"> </w:t>
      </w:r>
      <w:r>
        <w:t>is</w:t>
      </w:r>
      <w:r>
        <w:rPr>
          <w:spacing w:val="-6"/>
        </w:rPr>
        <w:t xml:space="preserve"> </w:t>
      </w:r>
      <w:r>
        <w:t>the</w:t>
      </w:r>
      <w:r>
        <w:rPr>
          <w:spacing w:val="-6"/>
        </w:rPr>
        <w:t xml:space="preserve"> </w:t>
      </w:r>
      <w:r>
        <w:t>role</w:t>
      </w:r>
      <w:r>
        <w:rPr>
          <w:spacing w:val="-6"/>
        </w:rPr>
        <w:t xml:space="preserve"> </w:t>
      </w:r>
      <w:r>
        <w:t>of</w:t>
      </w:r>
      <w:r>
        <w:rPr>
          <w:spacing w:val="-6"/>
        </w:rPr>
        <w:t xml:space="preserve"> </w:t>
      </w:r>
      <w:r>
        <w:t>religion</w:t>
      </w:r>
      <w:r>
        <w:rPr>
          <w:spacing w:val="-6"/>
        </w:rPr>
        <w:t xml:space="preserve"> </w:t>
      </w:r>
      <w:r>
        <w:t>in</w:t>
      </w:r>
      <w:r>
        <w:rPr>
          <w:spacing w:val="-6"/>
        </w:rPr>
        <w:t xml:space="preserve"> </w:t>
      </w:r>
      <w:r>
        <w:t>determining</w:t>
      </w:r>
      <w:r>
        <w:rPr>
          <w:spacing w:val="-6"/>
        </w:rPr>
        <w:t xml:space="preserve"> </w:t>
      </w:r>
      <w:r>
        <w:t>our</w:t>
      </w:r>
      <w:r>
        <w:rPr>
          <w:spacing w:val="-6"/>
        </w:rPr>
        <w:t xml:space="preserve"> </w:t>
      </w:r>
      <w:r>
        <w:t>world</w:t>
      </w:r>
      <w:r>
        <w:rPr>
          <w:spacing w:val="-6"/>
        </w:rPr>
        <w:t xml:space="preserve"> </w:t>
      </w:r>
      <w:r>
        <w:t>view</w:t>
      </w:r>
      <w:r>
        <w:rPr>
          <w:spacing w:val="-6"/>
        </w:rPr>
        <w:t xml:space="preserve"> </w:t>
      </w:r>
      <w:r>
        <w:t>and</w:t>
      </w:r>
      <w:r>
        <w:rPr>
          <w:spacing w:val="-6"/>
        </w:rPr>
        <w:t xml:space="preserve"> </w:t>
      </w:r>
      <w:r>
        <w:t>relation with the environment?; recognition of indigenous knowledge; rise of environmental</w:t>
      </w:r>
      <w:r>
        <w:rPr>
          <w:spacing w:val="-4"/>
        </w:rPr>
        <w:t xml:space="preserve"> </w:t>
      </w:r>
      <w:r>
        <w:t>movements,</w:t>
      </w:r>
      <w:r>
        <w:rPr>
          <w:spacing w:val="-4"/>
        </w:rPr>
        <w:t xml:space="preserve"> </w:t>
      </w:r>
      <w:r>
        <w:t>development</w:t>
      </w:r>
      <w:r>
        <w:rPr>
          <w:spacing w:val="-4"/>
        </w:rPr>
        <w:t xml:space="preserve"> </w:t>
      </w:r>
      <w:r>
        <w:t>projects</w:t>
      </w:r>
      <w:r>
        <w:rPr>
          <w:spacing w:val="-4"/>
        </w:rPr>
        <w:t xml:space="preserve"> </w:t>
      </w:r>
      <w:r>
        <w:t>and</w:t>
      </w:r>
      <w:r>
        <w:rPr>
          <w:spacing w:val="-4"/>
        </w:rPr>
        <w:t xml:space="preserve"> </w:t>
      </w:r>
      <w:r>
        <w:t>recent</w:t>
      </w:r>
      <w:r>
        <w:rPr>
          <w:spacing w:val="-4"/>
        </w:rPr>
        <w:t xml:space="preserve"> </w:t>
      </w:r>
      <w:r>
        <w:t>conflict over</w:t>
      </w:r>
      <w:r>
        <w:rPr>
          <w:spacing w:val="-8"/>
        </w:rPr>
        <w:t xml:space="preserve"> </w:t>
      </w:r>
      <w:r>
        <w:t>natural</w:t>
      </w:r>
      <w:r>
        <w:rPr>
          <w:spacing w:val="-8"/>
        </w:rPr>
        <w:t xml:space="preserve"> </w:t>
      </w:r>
      <w:r>
        <w:t>resources;</w:t>
      </w:r>
      <w:r>
        <w:rPr>
          <w:spacing w:val="-8"/>
        </w:rPr>
        <w:t xml:space="preserve"> </w:t>
      </w:r>
      <w:r>
        <w:t>understanding</w:t>
      </w:r>
      <w:r>
        <w:rPr>
          <w:spacing w:val="-8"/>
        </w:rPr>
        <w:t xml:space="preserve"> </w:t>
      </w:r>
      <w:r>
        <w:t>major</w:t>
      </w:r>
      <w:r>
        <w:rPr>
          <w:spacing w:val="-8"/>
        </w:rPr>
        <w:t xml:space="preserve"> </w:t>
      </w:r>
      <w:r>
        <w:t>environmental</w:t>
      </w:r>
      <w:r>
        <w:rPr>
          <w:spacing w:val="-8"/>
        </w:rPr>
        <w:t xml:space="preserve"> </w:t>
      </w:r>
      <w:r>
        <w:t>disasters and industrial accidents; global climate change negotiations; gender and environment.</w:t>
      </w:r>
    </w:p>
    <w:p w14:paraId="11851FC2" w14:textId="77777777" w:rsidR="00545FE0" w:rsidRDefault="00545FE0">
      <w:pPr>
        <w:pStyle w:val="BodyText"/>
        <w:spacing w:before="11"/>
        <w:ind w:left="0"/>
        <w:jc w:val="left"/>
      </w:pPr>
    </w:p>
    <w:p w14:paraId="3B20043C" w14:textId="77777777" w:rsidR="00545FE0" w:rsidRDefault="00000000">
      <w:pPr>
        <w:pStyle w:val="Heading3"/>
        <w:jc w:val="left"/>
      </w:pPr>
      <w:r>
        <w:rPr>
          <w:color w:val="00AEEF"/>
        </w:rPr>
        <w:t xml:space="preserve">HUL276 Sociology of </w:t>
      </w:r>
      <w:r>
        <w:rPr>
          <w:color w:val="00AEEF"/>
          <w:spacing w:val="-2"/>
        </w:rPr>
        <w:t>Knowledge</w:t>
      </w:r>
    </w:p>
    <w:p w14:paraId="564F3275" w14:textId="77777777" w:rsidR="00545FE0" w:rsidRDefault="00000000">
      <w:pPr>
        <w:pStyle w:val="Heading4"/>
      </w:pPr>
      <w:r>
        <w:t>4</w:t>
      </w:r>
      <w:r>
        <w:rPr>
          <w:spacing w:val="-1"/>
        </w:rPr>
        <w:t xml:space="preserve"> </w:t>
      </w:r>
      <w:r>
        <w:t>Credits (3-1-</w:t>
      </w:r>
      <w:r>
        <w:rPr>
          <w:spacing w:val="-5"/>
        </w:rPr>
        <w:t>0)</w:t>
      </w:r>
    </w:p>
    <w:p w14:paraId="374FA957" w14:textId="77777777" w:rsidR="00545FE0" w:rsidRDefault="00000000">
      <w:pPr>
        <w:spacing w:before="55"/>
        <w:ind w:left="123"/>
        <w:rPr>
          <w:sz w:val="18"/>
        </w:rPr>
      </w:pPr>
      <w:r>
        <w:rPr>
          <w:sz w:val="18"/>
        </w:rPr>
        <w:t>Pre-requisite(s):</w:t>
      </w:r>
      <w:r>
        <w:rPr>
          <w:spacing w:val="-4"/>
          <w:sz w:val="18"/>
        </w:rPr>
        <w:t xml:space="preserve"> </w:t>
      </w:r>
      <w:r>
        <w:rPr>
          <w:spacing w:val="-2"/>
          <w:sz w:val="18"/>
        </w:rPr>
        <w:t>NLN101</w:t>
      </w:r>
    </w:p>
    <w:p w14:paraId="06204B98" w14:textId="77777777" w:rsidR="00545FE0" w:rsidRDefault="00000000">
      <w:pPr>
        <w:pStyle w:val="BodyText"/>
        <w:spacing w:before="24"/>
        <w:ind w:right="44"/>
      </w:pPr>
      <w:r>
        <w:t>The de-mystification of science as a privileged form of knowledge since</w:t>
      </w:r>
      <w:r>
        <w:rPr>
          <w:spacing w:val="40"/>
        </w:rPr>
        <w:t xml:space="preserve"> </w:t>
      </w:r>
      <w:r>
        <w:t>Copernicus.</w:t>
      </w:r>
      <w:r>
        <w:rPr>
          <w:spacing w:val="40"/>
        </w:rPr>
        <w:t xml:space="preserve"> </w:t>
      </w:r>
      <w:r>
        <w:t>Re-examining</w:t>
      </w:r>
      <w:r>
        <w:rPr>
          <w:spacing w:val="40"/>
        </w:rPr>
        <w:t xml:space="preserve"> </w:t>
      </w:r>
      <w:r>
        <w:t>the</w:t>
      </w:r>
      <w:r>
        <w:rPr>
          <w:spacing w:val="40"/>
        </w:rPr>
        <w:t xml:space="preserve"> </w:t>
      </w:r>
      <w:r>
        <w:t>laboratory,</w:t>
      </w:r>
      <w:r>
        <w:rPr>
          <w:spacing w:val="40"/>
        </w:rPr>
        <w:t xml:space="preserve"> </w:t>
      </w:r>
      <w:r>
        <w:t>the</w:t>
      </w:r>
      <w:r>
        <w:rPr>
          <w:spacing w:val="40"/>
        </w:rPr>
        <w:t xml:space="preserve"> </w:t>
      </w:r>
      <w:r>
        <w:t>factory</w:t>
      </w:r>
      <w:r>
        <w:rPr>
          <w:spacing w:val="40"/>
        </w:rPr>
        <w:t xml:space="preserve"> </w:t>
      </w:r>
      <w:r>
        <w:t>and the nation-state, structures linked to the West-European model of science.</w:t>
      </w:r>
      <w:r>
        <w:rPr>
          <w:spacing w:val="-12"/>
        </w:rPr>
        <w:t xml:space="preserve"> </w:t>
      </w:r>
      <w:r>
        <w:t>Examining</w:t>
      </w:r>
      <w:r>
        <w:rPr>
          <w:spacing w:val="-12"/>
        </w:rPr>
        <w:t xml:space="preserve"> </w:t>
      </w:r>
      <w:r>
        <w:t>systems</w:t>
      </w:r>
      <w:r>
        <w:rPr>
          <w:spacing w:val="-12"/>
        </w:rPr>
        <w:t xml:space="preserve"> </w:t>
      </w:r>
      <w:r>
        <w:t>deemed</w:t>
      </w:r>
      <w:r>
        <w:rPr>
          <w:spacing w:val="-12"/>
        </w:rPr>
        <w:t xml:space="preserve"> </w:t>
      </w:r>
      <w:r>
        <w:t>ethno-science</w:t>
      </w:r>
      <w:r>
        <w:rPr>
          <w:spacing w:val="-12"/>
        </w:rPr>
        <w:t xml:space="preserve"> </w:t>
      </w:r>
      <w:r>
        <w:t>or</w:t>
      </w:r>
      <w:r>
        <w:rPr>
          <w:spacing w:val="-12"/>
        </w:rPr>
        <w:t xml:space="preserve"> </w:t>
      </w:r>
      <w:r>
        <w:t>folk-lore,</w:t>
      </w:r>
      <w:r>
        <w:rPr>
          <w:spacing w:val="-12"/>
        </w:rPr>
        <w:t xml:space="preserve"> </w:t>
      </w:r>
      <w:r>
        <w:t>to</w:t>
      </w:r>
      <w:r>
        <w:rPr>
          <w:spacing w:val="-12"/>
        </w:rPr>
        <w:t xml:space="preserve"> </w:t>
      </w:r>
      <w:r>
        <w:t>set up a dialogue with institutionalized science. Comparing science with religion</w:t>
      </w:r>
      <w:r>
        <w:rPr>
          <w:spacing w:val="-3"/>
        </w:rPr>
        <w:t xml:space="preserve"> </w:t>
      </w:r>
      <w:r>
        <w:t>as</w:t>
      </w:r>
      <w:r>
        <w:rPr>
          <w:spacing w:val="-3"/>
        </w:rPr>
        <w:t xml:space="preserve"> </w:t>
      </w:r>
      <w:r>
        <w:t>forms</w:t>
      </w:r>
      <w:r>
        <w:rPr>
          <w:spacing w:val="-3"/>
        </w:rPr>
        <w:t xml:space="preserve"> </w:t>
      </w:r>
      <w:r>
        <w:t>of</w:t>
      </w:r>
      <w:r>
        <w:rPr>
          <w:spacing w:val="-3"/>
        </w:rPr>
        <w:t xml:space="preserve"> </w:t>
      </w:r>
      <w:r>
        <w:t>knowledge</w:t>
      </w:r>
      <w:r>
        <w:rPr>
          <w:spacing w:val="-3"/>
        </w:rPr>
        <w:t xml:space="preserve"> </w:t>
      </w:r>
      <w:r>
        <w:t>having</w:t>
      </w:r>
      <w:r>
        <w:rPr>
          <w:spacing w:val="-3"/>
        </w:rPr>
        <w:t xml:space="preserve"> </w:t>
      </w:r>
      <w:r>
        <w:t>competing</w:t>
      </w:r>
      <w:r>
        <w:rPr>
          <w:spacing w:val="-3"/>
        </w:rPr>
        <w:t xml:space="preserve"> </w:t>
      </w:r>
      <w:r>
        <w:t>power</w:t>
      </w:r>
      <w:r>
        <w:rPr>
          <w:spacing w:val="-3"/>
        </w:rPr>
        <w:t xml:space="preserve"> </w:t>
      </w:r>
      <w:r>
        <w:t>over</w:t>
      </w:r>
      <w:r>
        <w:rPr>
          <w:spacing w:val="-3"/>
        </w:rPr>
        <w:t xml:space="preserve"> </w:t>
      </w:r>
      <w:r>
        <w:t>human belief</w:t>
      </w:r>
      <w:r>
        <w:rPr>
          <w:spacing w:val="-10"/>
        </w:rPr>
        <w:t xml:space="preserve"> </w:t>
      </w:r>
      <w:r>
        <w:t>and</w:t>
      </w:r>
      <w:r>
        <w:rPr>
          <w:spacing w:val="-10"/>
        </w:rPr>
        <w:t xml:space="preserve"> </w:t>
      </w:r>
      <w:r>
        <w:t>action.</w:t>
      </w:r>
      <w:r>
        <w:rPr>
          <w:spacing w:val="-10"/>
        </w:rPr>
        <w:t xml:space="preserve"> </w:t>
      </w:r>
      <w:r>
        <w:t>Examining</w:t>
      </w:r>
      <w:r>
        <w:rPr>
          <w:spacing w:val="-10"/>
        </w:rPr>
        <w:t xml:space="preserve"> </w:t>
      </w:r>
      <w:r>
        <w:t>Traditional</w:t>
      </w:r>
      <w:r>
        <w:rPr>
          <w:spacing w:val="-10"/>
        </w:rPr>
        <w:t xml:space="preserve"> </w:t>
      </w:r>
      <w:r>
        <w:t>Knowledge</w:t>
      </w:r>
      <w:r>
        <w:rPr>
          <w:spacing w:val="-10"/>
        </w:rPr>
        <w:t xml:space="preserve"> </w:t>
      </w:r>
      <w:r>
        <w:t>(TK)</w:t>
      </w:r>
      <w:r>
        <w:rPr>
          <w:spacing w:val="-10"/>
        </w:rPr>
        <w:t xml:space="preserve"> </w:t>
      </w:r>
      <w:r>
        <w:t>systems</w:t>
      </w:r>
      <w:r>
        <w:rPr>
          <w:spacing w:val="-10"/>
        </w:rPr>
        <w:t xml:space="preserve"> </w:t>
      </w:r>
      <w:r>
        <w:t>and their relevance for global economy.</w:t>
      </w:r>
    </w:p>
    <w:p w14:paraId="2000C9A8" w14:textId="77777777" w:rsidR="00545FE0" w:rsidRDefault="00000000">
      <w:pPr>
        <w:pStyle w:val="Heading3"/>
        <w:spacing w:before="100"/>
        <w:jc w:val="left"/>
      </w:pPr>
      <w:r>
        <w:rPr>
          <w:b w:val="0"/>
        </w:rPr>
        <w:br w:type="column"/>
      </w:r>
      <w:r>
        <w:rPr>
          <w:color w:val="00AEEF"/>
        </w:rPr>
        <w:t xml:space="preserve">HUL281 Technology and </w:t>
      </w:r>
      <w:r>
        <w:rPr>
          <w:color w:val="00AEEF"/>
          <w:spacing w:val="-2"/>
        </w:rPr>
        <w:t>Governance</w:t>
      </w:r>
    </w:p>
    <w:p w14:paraId="5944F7CA" w14:textId="77777777" w:rsidR="00545FE0" w:rsidRDefault="00000000">
      <w:pPr>
        <w:pStyle w:val="Heading4"/>
      </w:pPr>
      <w:r>
        <w:t>4</w:t>
      </w:r>
      <w:r>
        <w:rPr>
          <w:spacing w:val="-1"/>
        </w:rPr>
        <w:t xml:space="preserve"> </w:t>
      </w:r>
      <w:r>
        <w:t>Credits (3-1-</w:t>
      </w:r>
      <w:r>
        <w:rPr>
          <w:spacing w:val="-5"/>
        </w:rPr>
        <w:t>0)</w:t>
      </w:r>
    </w:p>
    <w:p w14:paraId="45E2DE58" w14:textId="77777777" w:rsidR="00545FE0" w:rsidRDefault="00000000">
      <w:pPr>
        <w:spacing w:before="55"/>
        <w:ind w:left="123"/>
        <w:rPr>
          <w:sz w:val="18"/>
        </w:rPr>
      </w:pPr>
      <w:r>
        <w:rPr>
          <w:sz w:val="18"/>
        </w:rPr>
        <w:t>Pre-requisite(s):</w:t>
      </w:r>
      <w:r>
        <w:rPr>
          <w:spacing w:val="-4"/>
          <w:sz w:val="18"/>
        </w:rPr>
        <w:t xml:space="preserve"> </w:t>
      </w:r>
      <w:r>
        <w:rPr>
          <w:spacing w:val="-2"/>
          <w:sz w:val="18"/>
        </w:rPr>
        <w:t>NLN101</w:t>
      </w:r>
    </w:p>
    <w:p w14:paraId="2B78A744" w14:textId="77777777" w:rsidR="00545FE0" w:rsidRDefault="00000000">
      <w:pPr>
        <w:pStyle w:val="BodyText"/>
        <w:spacing w:before="24"/>
        <w:ind w:right="139"/>
      </w:pPr>
      <w:r>
        <w:t>The course will begin with theories and concepts on the use of technologies</w:t>
      </w:r>
      <w:r>
        <w:rPr>
          <w:spacing w:val="-12"/>
        </w:rPr>
        <w:t xml:space="preserve"> </w:t>
      </w:r>
      <w:r>
        <w:t>to</w:t>
      </w:r>
      <w:r>
        <w:rPr>
          <w:spacing w:val="-12"/>
        </w:rPr>
        <w:t xml:space="preserve"> </w:t>
      </w:r>
      <w:r>
        <w:t>improve</w:t>
      </w:r>
      <w:r>
        <w:rPr>
          <w:spacing w:val="-12"/>
        </w:rPr>
        <w:t xml:space="preserve"> </w:t>
      </w:r>
      <w:r>
        <w:t>governance</w:t>
      </w:r>
      <w:r>
        <w:rPr>
          <w:spacing w:val="-12"/>
        </w:rPr>
        <w:t xml:space="preserve"> </w:t>
      </w:r>
      <w:r>
        <w:t>such</w:t>
      </w:r>
      <w:r>
        <w:rPr>
          <w:spacing w:val="-12"/>
        </w:rPr>
        <w:t xml:space="preserve"> </w:t>
      </w:r>
      <w:r>
        <w:t>as</w:t>
      </w:r>
      <w:r>
        <w:rPr>
          <w:spacing w:val="-12"/>
        </w:rPr>
        <w:t xml:space="preserve"> </w:t>
      </w:r>
      <w:r>
        <w:t>efficiency,</w:t>
      </w:r>
      <w:r>
        <w:rPr>
          <w:spacing w:val="-12"/>
        </w:rPr>
        <w:t xml:space="preserve"> </w:t>
      </w:r>
      <w:r>
        <w:t xml:space="preserve">transparency, </w:t>
      </w:r>
      <w:r>
        <w:rPr>
          <w:spacing w:val="-2"/>
        </w:rPr>
        <w:t>empowerment,</w:t>
      </w:r>
      <w:r>
        <w:rPr>
          <w:spacing w:val="-6"/>
        </w:rPr>
        <w:t xml:space="preserve"> </w:t>
      </w:r>
      <w:r>
        <w:rPr>
          <w:spacing w:val="-2"/>
        </w:rPr>
        <w:t>economic</w:t>
      </w:r>
      <w:r>
        <w:rPr>
          <w:spacing w:val="-6"/>
        </w:rPr>
        <w:t xml:space="preserve"> </w:t>
      </w:r>
      <w:r>
        <w:rPr>
          <w:spacing w:val="-2"/>
        </w:rPr>
        <w:t>gains,</w:t>
      </w:r>
      <w:r>
        <w:rPr>
          <w:spacing w:val="-6"/>
        </w:rPr>
        <w:t xml:space="preserve"> </w:t>
      </w:r>
      <w:r>
        <w:rPr>
          <w:spacing w:val="-2"/>
        </w:rPr>
        <w:t>decentralization</w:t>
      </w:r>
      <w:r>
        <w:rPr>
          <w:spacing w:val="-6"/>
        </w:rPr>
        <w:t xml:space="preserve"> </w:t>
      </w:r>
      <w:r>
        <w:rPr>
          <w:spacing w:val="-2"/>
        </w:rPr>
        <w:t>etc.</w:t>
      </w:r>
      <w:r>
        <w:rPr>
          <w:spacing w:val="-6"/>
        </w:rPr>
        <w:t xml:space="preserve"> </w:t>
      </w:r>
      <w:r>
        <w:rPr>
          <w:spacing w:val="-2"/>
        </w:rPr>
        <w:t>It</w:t>
      </w:r>
      <w:r>
        <w:rPr>
          <w:spacing w:val="-6"/>
        </w:rPr>
        <w:t xml:space="preserve"> </w:t>
      </w:r>
      <w:r>
        <w:rPr>
          <w:spacing w:val="-2"/>
        </w:rPr>
        <w:t>will</w:t>
      </w:r>
      <w:r>
        <w:rPr>
          <w:spacing w:val="-6"/>
        </w:rPr>
        <w:t xml:space="preserve"> </w:t>
      </w:r>
      <w:r>
        <w:rPr>
          <w:spacing w:val="-2"/>
        </w:rPr>
        <w:t>discuss</w:t>
      </w:r>
      <w:r>
        <w:rPr>
          <w:spacing w:val="-6"/>
        </w:rPr>
        <w:t xml:space="preserve"> </w:t>
      </w:r>
      <w:r>
        <w:rPr>
          <w:spacing w:val="-2"/>
        </w:rPr>
        <w:t>the concepts</w:t>
      </w:r>
      <w:r>
        <w:rPr>
          <w:spacing w:val="-8"/>
        </w:rPr>
        <w:t xml:space="preserve"> </w:t>
      </w:r>
      <w:r>
        <w:rPr>
          <w:spacing w:val="-2"/>
        </w:rPr>
        <w:t>of</w:t>
      </w:r>
      <w:r>
        <w:rPr>
          <w:spacing w:val="-8"/>
        </w:rPr>
        <w:t xml:space="preserve"> </w:t>
      </w:r>
      <w:r>
        <w:rPr>
          <w:spacing w:val="-2"/>
        </w:rPr>
        <w:t>democracy</w:t>
      </w:r>
      <w:r>
        <w:rPr>
          <w:spacing w:val="-8"/>
        </w:rPr>
        <w:t xml:space="preserve"> </w:t>
      </w:r>
      <w:r>
        <w:rPr>
          <w:spacing w:val="-2"/>
        </w:rPr>
        <w:t>and</w:t>
      </w:r>
      <w:r>
        <w:rPr>
          <w:spacing w:val="-8"/>
        </w:rPr>
        <w:t xml:space="preserve"> </w:t>
      </w:r>
      <w:r>
        <w:rPr>
          <w:spacing w:val="-2"/>
        </w:rPr>
        <w:t>governance,</w:t>
      </w:r>
      <w:r>
        <w:rPr>
          <w:spacing w:val="-8"/>
        </w:rPr>
        <w:t xml:space="preserve"> </w:t>
      </w:r>
      <w:r>
        <w:rPr>
          <w:spacing w:val="-2"/>
        </w:rPr>
        <w:t>corruption</w:t>
      </w:r>
      <w:r>
        <w:rPr>
          <w:spacing w:val="-8"/>
        </w:rPr>
        <w:t xml:space="preserve"> </w:t>
      </w:r>
      <w:r>
        <w:rPr>
          <w:spacing w:val="-2"/>
        </w:rPr>
        <w:t>and</w:t>
      </w:r>
      <w:r>
        <w:rPr>
          <w:spacing w:val="-8"/>
        </w:rPr>
        <w:t xml:space="preserve"> </w:t>
      </w:r>
      <w:r>
        <w:rPr>
          <w:spacing w:val="-2"/>
        </w:rPr>
        <w:t xml:space="preserve">accountability. </w:t>
      </w:r>
      <w:r>
        <w:t>Examples and case studies from topics such as information and communication</w:t>
      </w:r>
      <w:r>
        <w:rPr>
          <w:spacing w:val="-13"/>
        </w:rPr>
        <w:t xml:space="preserve"> </w:t>
      </w:r>
      <w:r>
        <w:t>technologies</w:t>
      </w:r>
      <w:r>
        <w:rPr>
          <w:spacing w:val="-12"/>
        </w:rPr>
        <w:t xml:space="preserve"> </w:t>
      </w:r>
      <w:r>
        <w:t>for</w:t>
      </w:r>
      <w:r>
        <w:rPr>
          <w:spacing w:val="-13"/>
        </w:rPr>
        <w:t xml:space="preserve"> </w:t>
      </w:r>
      <w:r>
        <w:t>development,</w:t>
      </w:r>
      <w:r>
        <w:rPr>
          <w:spacing w:val="-12"/>
        </w:rPr>
        <w:t xml:space="preserve"> </w:t>
      </w:r>
      <w:r>
        <w:t>electronic</w:t>
      </w:r>
      <w:r>
        <w:rPr>
          <w:spacing w:val="-13"/>
        </w:rPr>
        <w:t xml:space="preserve"> </w:t>
      </w:r>
      <w:r>
        <w:t>governance, electronic</w:t>
      </w:r>
      <w:r>
        <w:rPr>
          <w:spacing w:val="-13"/>
        </w:rPr>
        <w:t xml:space="preserve"> </w:t>
      </w:r>
      <w:r>
        <w:t>voting,</w:t>
      </w:r>
      <w:r>
        <w:rPr>
          <w:spacing w:val="-12"/>
        </w:rPr>
        <w:t xml:space="preserve"> </w:t>
      </w:r>
      <w:r>
        <w:t>electronic</w:t>
      </w:r>
      <w:r>
        <w:rPr>
          <w:spacing w:val="-13"/>
        </w:rPr>
        <w:t xml:space="preserve"> </w:t>
      </w:r>
      <w:r>
        <w:t>databases</w:t>
      </w:r>
      <w:r>
        <w:rPr>
          <w:spacing w:val="-12"/>
        </w:rPr>
        <w:t xml:space="preserve"> </w:t>
      </w:r>
      <w:r>
        <w:t>(UID),</w:t>
      </w:r>
      <w:r>
        <w:rPr>
          <w:spacing w:val="-13"/>
        </w:rPr>
        <w:t xml:space="preserve"> </w:t>
      </w:r>
      <w:r>
        <w:t>web</w:t>
      </w:r>
      <w:r>
        <w:rPr>
          <w:spacing w:val="-12"/>
        </w:rPr>
        <w:t xml:space="preserve"> </w:t>
      </w:r>
      <w:r>
        <w:t>portals,</w:t>
      </w:r>
      <w:r>
        <w:rPr>
          <w:spacing w:val="-13"/>
        </w:rPr>
        <w:t xml:space="preserve"> </w:t>
      </w:r>
      <w:r>
        <w:t>community radio etc. Public-private partnerships, regulation of technology by</w:t>
      </w:r>
      <w:r>
        <w:rPr>
          <w:spacing w:val="40"/>
        </w:rPr>
        <w:t xml:space="preserve"> </w:t>
      </w:r>
      <w:r>
        <w:t>the state, surveillance, and the role of stakeholders in the policy making process.</w:t>
      </w:r>
    </w:p>
    <w:p w14:paraId="4EB5B89D" w14:textId="77777777" w:rsidR="00545FE0" w:rsidRDefault="00000000">
      <w:pPr>
        <w:pStyle w:val="Heading3"/>
        <w:spacing w:before="191"/>
        <w:ind w:right="141"/>
      </w:pPr>
      <w:r>
        <w:rPr>
          <w:color w:val="00AEEF"/>
        </w:rPr>
        <w:t>HUL282 System and Structure: An Introduction to Communication Theory</w:t>
      </w:r>
    </w:p>
    <w:p w14:paraId="2C7841DE" w14:textId="77777777" w:rsidR="00545FE0" w:rsidRDefault="00000000">
      <w:pPr>
        <w:pStyle w:val="Heading4"/>
        <w:spacing w:before="26"/>
        <w:jc w:val="both"/>
      </w:pPr>
      <w:r>
        <w:t>4</w:t>
      </w:r>
      <w:r>
        <w:rPr>
          <w:spacing w:val="-1"/>
        </w:rPr>
        <w:t xml:space="preserve"> </w:t>
      </w:r>
      <w:r>
        <w:t>Credits (3-1-</w:t>
      </w:r>
      <w:r>
        <w:rPr>
          <w:spacing w:val="-5"/>
        </w:rPr>
        <w:t>0)</w:t>
      </w:r>
    </w:p>
    <w:p w14:paraId="1C83AB88" w14:textId="77777777" w:rsidR="00545FE0" w:rsidRDefault="00000000">
      <w:pPr>
        <w:spacing w:before="55"/>
        <w:ind w:left="123"/>
        <w:jc w:val="both"/>
        <w:rPr>
          <w:sz w:val="18"/>
        </w:rPr>
      </w:pPr>
      <w:r>
        <w:rPr>
          <w:sz w:val="18"/>
        </w:rPr>
        <w:t>Pre-requisite(s):</w:t>
      </w:r>
      <w:r>
        <w:rPr>
          <w:spacing w:val="-4"/>
          <w:sz w:val="18"/>
        </w:rPr>
        <w:t xml:space="preserve"> </w:t>
      </w:r>
      <w:r>
        <w:rPr>
          <w:spacing w:val="-2"/>
          <w:sz w:val="18"/>
        </w:rPr>
        <w:t>NLN101</w:t>
      </w:r>
    </w:p>
    <w:p w14:paraId="025837A2" w14:textId="77777777" w:rsidR="00545FE0" w:rsidRDefault="00000000">
      <w:pPr>
        <w:pStyle w:val="BodyText"/>
        <w:ind w:right="138"/>
      </w:pPr>
      <w:r>
        <w:t>This</w:t>
      </w:r>
      <w:r>
        <w:rPr>
          <w:spacing w:val="-7"/>
        </w:rPr>
        <w:t xml:space="preserve"> </w:t>
      </w:r>
      <w:r>
        <w:t>course</w:t>
      </w:r>
      <w:r>
        <w:rPr>
          <w:spacing w:val="-7"/>
        </w:rPr>
        <w:t xml:space="preserve"> </w:t>
      </w:r>
      <w:r>
        <w:t>is</w:t>
      </w:r>
      <w:r>
        <w:rPr>
          <w:spacing w:val="-7"/>
        </w:rPr>
        <w:t xml:space="preserve"> </w:t>
      </w:r>
      <w:r>
        <w:t>an</w:t>
      </w:r>
      <w:r>
        <w:rPr>
          <w:spacing w:val="-7"/>
        </w:rPr>
        <w:t xml:space="preserve"> </w:t>
      </w:r>
      <w:r>
        <w:t>introduction</w:t>
      </w:r>
      <w:r>
        <w:rPr>
          <w:spacing w:val="-7"/>
        </w:rPr>
        <w:t xml:space="preserve"> </w:t>
      </w:r>
      <w:r>
        <w:t>to</w:t>
      </w:r>
      <w:r>
        <w:rPr>
          <w:spacing w:val="-7"/>
        </w:rPr>
        <w:t xml:space="preserve"> </w:t>
      </w:r>
      <w:r>
        <w:t>theories</w:t>
      </w:r>
      <w:r>
        <w:rPr>
          <w:spacing w:val="-7"/>
        </w:rPr>
        <w:t xml:space="preserve"> </w:t>
      </w:r>
      <w:r>
        <w:t>of</w:t>
      </w:r>
      <w:r>
        <w:rPr>
          <w:spacing w:val="-7"/>
        </w:rPr>
        <w:t xml:space="preserve"> </w:t>
      </w:r>
      <w:r>
        <w:t>communication</w:t>
      </w:r>
      <w:r>
        <w:rPr>
          <w:spacing w:val="-7"/>
        </w:rPr>
        <w:t xml:space="preserve"> </w:t>
      </w:r>
      <w:r>
        <w:t>for</w:t>
      </w:r>
      <w:r>
        <w:rPr>
          <w:spacing w:val="-7"/>
        </w:rPr>
        <w:t xml:space="preserve"> </w:t>
      </w:r>
      <w:r>
        <w:t>which there</w:t>
      </w:r>
      <w:r>
        <w:rPr>
          <w:spacing w:val="-12"/>
        </w:rPr>
        <w:t xml:space="preserve"> </w:t>
      </w:r>
      <w:r>
        <w:t>is</w:t>
      </w:r>
      <w:r>
        <w:rPr>
          <w:spacing w:val="-12"/>
        </w:rPr>
        <w:t xml:space="preserve"> </w:t>
      </w:r>
      <w:r>
        <w:t>not</w:t>
      </w:r>
      <w:r>
        <w:rPr>
          <w:spacing w:val="-12"/>
        </w:rPr>
        <w:t xml:space="preserve"> </w:t>
      </w:r>
      <w:r>
        <w:t>sufficient</w:t>
      </w:r>
      <w:r>
        <w:rPr>
          <w:spacing w:val="-12"/>
        </w:rPr>
        <w:t xml:space="preserve"> </w:t>
      </w:r>
      <w:r>
        <w:t>time</w:t>
      </w:r>
      <w:r>
        <w:rPr>
          <w:spacing w:val="-12"/>
        </w:rPr>
        <w:t xml:space="preserve"> </w:t>
      </w:r>
      <w:r>
        <w:t>in</w:t>
      </w:r>
      <w:r>
        <w:rPr>
          <w:spacing w:val="-12"/>
        </w:rPr>
        <w:t xml:space="preserve"> </w:t>
      </w:r>
      <w:r>
        <w:t>the</w:t>
      </w:r>
      <w:r>
        <w:rPr>
          <w:spacing w:val="-12"/>
        </w:rPr>
        <w:t xml:space="preserve"> </w:t>
      </w:r>
      <w:r>
        <w:t>other</w:t>
      </w:r>
      <w:r>
        <w:rPr>
          <w:spacing w:val="-12"/>
        </w:rPr>
        <w:t xml:space="preserve"> </w:t>
      </w:r>
      <w:r>
        <w:t>communication</w:t>
      </w:r>
      <w:r>
        <w:rPr>
          <w:spacing w:val="-12"/>
        </w:rPr>
        <w:t xml:space="preserve"> </w:t>
      </w:r>
      <w:r>
        <w:t>courses,</w:t>
      </w:r>
      <w:r>
        <w:rPr>
          <w:spacing w:val="-12"/>
        </w:rPr>
        <w:t xml:space="preserve"> </w:t>
      </w:r>
      <w:r>
        <w:t>which are mainly applied in their orientation. This is an interdisciplinary course.</w:t>
      </w:r>
      <w:r>
        <w:rPr>
          <w:spacing w:val="26"/>
        </w:rPr>
        <w:t xml:space="preserve"> </w:t>
      </w:r>
      <w:r>
        <w:t>It</w:t>
      </w:r>
      <w:r>
        <w:rPr>
          <w:spacing w:val="26"/>
        </w:rPr>
        <w:t xml:space="preserve"> </w:t>
      </w:r>
      <w:r>
        <w:t>will</w:t>
      </w:r>
      <w:r>
        <w:rPr>
          <w:spacing w:val="26"/>
        </w:rPr>
        <w:t xml:space="preserve"> </w:t>
      </w:r>
      <w:r>
        <w:t>examine</w:t>
      </w:r>
      <w:r>
        <w:rPr>
          <w:spacing w:val="26"/>
        </w:rPr>
        <w:t xml:space="preserve"> </w:t>
      </w:r>
      <w:r>
        <w:t>how</w:t>
      </w:r>
      <w:r>
        <w:rPr>
          <w:spacing w:val="26"/>
        </w:rPr>
        <w:t xml:space="preserve"> </w:t>
      </w:r>
      <w:r>
        <w:t>the</w:t>
      </w:r>
      <w:r>
        <w:rPr>
          <w:spacing w:val="26"/>
        </w:rPr>
        <w:t xml:space="preserve"> </w:t>
      </w:r>
      <w:r>
        <w:t>notion</w:t>
      </w:r>
      <w:r>
        <w:rPr>
          <w:spacing w:val="26"/>
        </w:rPr>
        <w:t xml:space="preserve"> </w:t>
      </w:r>
      <w:r>
        <w:t>of</w:t>
      </w:r>
      <w:r>
        <w:rPr>
          <w:spacing w:val="26"/>
        </w:rPr>
        <w:t xml:space="preserve"> </w:t>
      </w:r>
      <w:r>
        <w:t>communication</w:t>
      </w:r>
      <w:r>
        <w:rPr>
          <w:spacing w:val="26"/>
        </w:rPr>
        <w:t xml:space="preserve"> </w:t>
      </w:r>
      <w:r>
        <w:t>is</w:t>
      </w:r>
      <w:r>
        <w:rPr>
          <w:spacing w:val="26"/>
        </w:rPr>
        <w:t xml:space="preserve"> </w:t>
      </w:r>
      <w:r>
        <w:t>used in different disciplines in the humanities and the social sciences. It will intersect with problems of organizational structure, linguistic structure,</w:t>
      </w:r>
      <w:r>
        <w:rPr>
          <w:spacing w:val="-11"/>
        </w:rPr>
        <w:t xml:space="preserve"> </w:t>
      </w:r>
      <w:r>
        <w:t>interpersonal</w:t>
      </w:r>
      <w:r>
        <w:rPr>
          <w:spacing w:val="-11"/>
        </w:rPr>
        <w:t xml:space="preserve"> </w:t>
      </w:r>
      <w:r>
        <w:t>structure</w:t>
      </w:r>
      <w:r>
        <w:rPr>
          <w:spacing w:val="-11"/>
        </w:rPr>
        <w:t xml:space="preserve"> </w:t>
      </w:r>
      <w:r>
        <w:t>and</w:t>
      </w:r>
      <w:r>
        <w:rPr>
          <w:spacing w:val="-11"/>
        </w:rPr>
        <w:t xml:space="preserve"> </w:t>
      </w:r>
      <w:r>
        <w:t>the</w:t>
      </w:r>
      <w:r>
        <w:rPr>
          <w:spacing w:val="-11"/>
        </w:rPr>
        <w:t xml:space="preserve"> </w:t>
      </w:r>
      <w:r>
        <w:t>problem</w:t>
      </w:r>
      <w:r>
        <w:rPr>
          <w:spacing w:val="-11"/>
        </w:rPr>
        <w:t xml:space="preserve"> </w:t>
      </w:r>
      <w:r>
        <w:t>of</w:t>
      </w:r>
      <w:r>
        <w:rPr>
          <w:spacing w:val="-11"/>
        </w:rPr>
        <w:t xml:space="preserve"> </w:t>
      </w:r>
      <w:r>
        <w:t>what</w:t>
      </w:r>
      <w:r>
        <w:rPr>
          <w:spacing w:val="-11"/>
        </w:rPr>
        <w:t xml:space="preserve"> </w:t>
      </w:r>
      <w:r>
        <w:t>is</w:t>
      </w:r>
      <w:r>
        <w:rPr>
          <w:spacing w:val="-11"/>
        </w:rPr>
        <w:t xml:space="preserve"> </w:t>
      </w:r>
      <w:r>
        <w:t>involved in changing a structure. This course will include no components of remedial</w:t>
      </w:r>
      <w:r>
        <w:rPr>
          <w:spacing w:val="-3"/>
        </w:rPr>
        <w:t xml:space="preserve"> </w:t>
      </w:r>
      <w:r>
        <w:t>English,</w:t>
      </w:r>
      <w:r>
        <w:rPr>
          <w:spacing w:val="-3"/>
        </w:rPr>
        <w:t xml:space="preserve"> </w:t>
      </w:r>
      <w:r>
        <w:t>business</w:t>
      </w:r>
      <w:r>
        <w:rPr>
          <w:spacing w:val="-3"/>
        </w:rPr>
        <w:t xml:space="preserve"> </w:t>
      </w:r>
      <w:r>
        <w:t>correspondence</w:t>
      </w:r>
      <w:r>
        <w:rPr>
          <w:spacing w:val="-3"/>
        </w:rPr>
        <w:t xml:space="preserve"> </w:t>
      </w:r>
      <w:r>
        <w:t>or</w:t>
      </w:r>
      <w:r>
        <w:rPr>
          <w:spacing w:val="-3"/>
        </w:rPr>
        <w:t xml:space="preserve"> </w:t>
      </w:r>
      <w:r>
        <w:t>skill</w:t>
      </w:r>
      <w:r>
        <w:rPr>
          <w:spacing w:val="-3"/>
        </w:rPr>
        <w:t xml:space="preserve"> </w:t>
      </w:r>
      <w:r>
        <w:t>building</w:t>
      </w:r>
      <w:r>
        <w:rPr>
          <w:spacing w:val="-3"/>
        </w:rPr>
        <w:t xml:space="preserve"> </w:t>
      </w:r>
      <w:r>
        <w:t>activities. Only those really interested in theoretical questions should enroll.</w:t>
      </w:r>
    </w:p>
    <w:p w14:paraId="0D5AF04F" w14:textId="77777777" w:rsidR="00545FE0" w:rsidRDefault="00000000">
      <w:pPr>
        <w:pStyle w:val="Heading3"/>
        <w:spacing w:before="135"/>
        <w:jc w:val="left"/>
      </w:pPr>
      <w:r>
        <w:rPr>
          <w:color w:val="00AEEF"/>
        </w:rPr>
        <w:t xml:space="preserve">HUL286 Social Science Approaches to </w:t>
      </w:r>
      <w:r>
        <w:rPr>
          <w:color w:val="00AEEF"/>
          <w:spacing w:val="-2"/>
        </w:rPr>
        <w:t>Development</w:t>
      </w:r>
    </w:p>
    <w:p w14:paraId="74C1D1DA" w14:textId="77777777" w:rsidR="00545FE0" w:rsidRDefault="00000000">
      <w:pPr>
        <w:pStyle w:val="Heading4"/>
      </w:pPr>
      <w:r>
        <w:t>4</w:t>
      </w:r>
      <w:r>
        <w:rPr>
          <w:spacing w:val="-1"/>
        </w:rPr>
        <w:t xml:space="preserve"> </w:t>
      </w:r>
      <w:r>
        <w:t>Credits (3-1-</w:t>
      </w:r>
      <w:r>
        <w:rPr>
          <w:spacing w:val="-5"/>
        </w:rPr>
        <w:t>0)</w:t>
      </w:r>
    </w:p>
    <w:p w14:paraId="4A9C9028" w14:textId="77777777" w:rsidR="00545FE0" w:rsidRDefault="00000000">
      <w:pPr>
        <w:spacing w:before="55"/>
        <w:ind w:left="123"/>
        <w:rPr>
          <w:sz w:val="18"/>
        </w:rPr>
      </w:pPr>
      <w:r>
        <w:rPr>
          <w:sz w:val="18"/>
        </w:rPr>
        <w:t>Pre-requisite(s):</w:t>
      </w:r>
      <w:r>
        <w:rPr>
          <w:spacing w:val="-4"/>
          <w:sz w:val="18"/>
        </w:rPr>
        <w:t xml:space="preserve"> </w:t>
      </w:r>
      <w:r>
        <w:rPr>
          <w:spacing w:val="-2"/>
          <w:sz w:val="18"/>
        </w:rPr>
        <w:t>NLN101</w:t>
      </w:r>
    </w:p>
    <w:p w14:paraId="73532106" w14:textId="77777777" w:rsidR="00545FE0" w:rsidRDefault="00000000">
      <w:pPr>
        <w:pStyle w:val="BodyText"/>
        <w:ind w:right="129"/>
      </w:pPr>
      <w:r>
        <w:rPr>
          <w:spacing w:val="10"/>
        </w:rPr>
        <w:t xml:space="preserve">Distinction </w:t>
      </w:r>
      <w:r>
        <w:rPr>
          <w:spacing w:val="9"/>
        </w:rPr>
        <w:t xml:space="preserve">between ‘growth’ </w:t>
      </w:r>
      <w:r>
        <w:t xml:space="preserve">and </w:t>
      </w:r>
      <w:r>
        <w:rPr>
          <w:spacing w:val="10"/>
        </w:rPr>
        <w:t xml:space="preserve">‘development’; </w:t>
      </w:r>
      <w:r>
        <w:rPr>
          <w:spacing w:val="11"/>
        </w:rPr>
        <w:t xml:space="preserve">historical </w:t>
      </w:r>
      <w:r>
        <w:t>genesis</w:t>
      </w:r>
      <w:r>
        <w:rPr>
          <w:spacing w:val="40"/>
        </w:rPr>
        <w:t xml:space="preserve"> </w:t>
      </w:r>
      <w:r>
        <w:t>and</w:t>
      </w:r>
      <w:r>
        <w:rPr>
          <w:spacing w:val="40"/>
        </w:rPr>
        <w:t xml:space="preserve"> </w:t>
      </w:r>
      <w:r>
        <w:t>evolution</w:t>
      </w:r>
      <w:r>
        <w:rPr>
          <w:spacing w:val="40"/>
        </w:rPr>
        <w:t xml:space="preserve"> </w:t>
      </w:r>
      <w:r>
        <w:t>of</w:t>
      </w:r>
      <w:r>
        <w:rPr>
          <w:spacing w:val="40"/>
        </w:rPr>
        <w:t xml:space="preserve"> </w:t>
      </w:r>
      <w:r>
        <w:t>the</w:t>
      </w:r>
      <w:r>
        <w:rPr>
          <w:spacing w:val="40"/>
        </w:rPr>
        <w:t xml:space="preserve"> </w:t>
      </w:r>
      <w:r>
        <w:t>concept</w:t>
      </w:r>
      <w:r>
        <w:rPr>
          <w:spacing w:val="40"/>
        </w:rPr>
        <w:t xml:space="preserve"> </w:t>
      </w:r>
      <w:r>
        <w:t>of</w:t>
      </w:r>
      <w:r>
        <w:rPr>
          <w:spacing w:val="40"/>
        </w:rPr>
        <w:t xml:space="preserve"> </w:t>
      </w:r>
      <w:r>
        <w:t>development;</w:t>
      </w:r>
      <w:r>
        <w:rPr>
          <w:spacing w:val="40"/>
        </w:rPr>
        <w:t xml:space="preserve"> </w:t>
      </w:r>
      <w:r>
        <w:t>theories of</w:t>
      </w:r>
      <w:r>
        <w:rPr>
          <w:spacing w:val="40"/>
        </w:rPr>
        <w:t xml:space="preserve"> </w:t>
      </w:r>
      <w:r>
        <w:t>development</w:t>
      </w:r>
      <w:r>
        <w:rPr>
          <w:spacing w:val="40"/>
        </w:rPr>
        <w:t xml:space="preserve"> </w:t>
      </w:r>
      <w:r>
        <w:t>and</w:t>
      </w:r>
      <w:r>
        <w:rPr>
          <w:spacing w:val="40"/>
        </w:rPr>
        <w:t xml:space="preserve"> </w:t>
      </w:r>
      <w:r>
        <w:t>underdevelopment;</w:t>
      </w:r>
      <w:r>
        <w:rPr>
          <w:spacing w:val="40"/>
        </w:rPr>
        <w:t xml:space="preserve"> </w:t>
      </w:r>
      <w:r>
        <w:t>the</w:t>
      </w:r>
      <w:r>
        <w:rPr>
          <w:spacing w:val="40"/>
        </w:rPr>
        <w:t xml:space="preserve"> </w:t>
      </w:r>
      <w:r>
        <w:t>political</w:t>
      </w:r>
      <w:r>
        <w:rPr>
          <w:spacing w:val="40"/>
        </w:rPr>
        <w:t xml:space="preserve"> </w:t>
      </w:r>
      <w:r>
        <w:t>nature</w:t>
      </w:r>
      <w:r>
        <w:rPr>
          <w:spacing w:val="40"/>
        </w:rPr>
        <w:t xml:space="preserve"> </w:t>
      </w:r>
      <w:r>
        <w:t>of the</w:t>
      </w:r>
      <w:r>
        <w:rPr>
          <w:spacing w:val="40"/>
        </w:rPr>
        <w:t xml:space="preserve"> </w:t>
      </w:r>
      <w:r>
        <w:t>development</w:t>
      </w:r>
      <w:r>
        <w:rPr>
          <w:spacing w:val="40"/>
        </w:rPr>
        <w:t xml:space="preserve"> </w:t>
      </w:r>
      <w:r>
        <w:t>process.</w:t>
      </w:r>
      <w:r>
        <w:rPr>
          <w:spacing w:val="40"/>
        </w:rPr>
        <w:t xml:space="preserve"> </w:t>
      </w:r>
      <w:r>
        <w:t>Role</w:t>
      </w:r>
      <w:r>
        <w:rPr>
          <w:spacing w:val="40"/>
        </w:rPr>
        <w:t xml:space="preserve"> </w:t>
      </w:r>
      <w:r>
        <w:t>of</w:t>
      </w:r>
      <w:r>
        <w:rPr>
          <w:spacing w:val="40"/>
        </w:rPr>
        <w:t xml:space="preserve"> </w:t>
      </w:r>
      <w:r>
        <w:t>state,</w:t>
      </w:r>
      <w:r>
        <w:rPr>
          <w:spacing w:val="40"/>
        </w:rPr>
        <w:t xml:space="preserve"> </w:t>
      </w:r>
      <w:r>
        <w:t>market,</w:t>
      </w:r>
      <w:r>
        <w:rPr>
          <w:spacing w:val="40"/>
        </w:rPr>
        <w:t xml:space="preserve"> </w:t>
      </w:r>
      <w:r>
        <w:t>culture</w:t>
      </w:r>
      <w:r>
        <w:rPr>
          <w:spacing w:val="40"/>
        </w:rPr>
        <w:t xml:space="preserve"> </w:t>
      </w:r>
      <w:r>
        <w:t>and</w:t>
      </w:r>
      <w:r>
        <w:rPr>
          <w:spacing w:val="40"/>
        </w:rPr>
        <w:t xml:space="preserve"> </w:t>
      </w:r>
      <w:r>
        <w:t>civil</w:t>
      </w:r>
      <w:r>
        <w:rPr>
          <w:spacing w:val="40"/>
        </w:rPr>
        <w:t xml:space="preserve"> </w:t>
      </w:r>
      <w:r>
        <w:t>society</w:t>
      </w:r>
      <w:r>
        <w:rPr>
          <w:spacing w:val="40"/>
        </w:rPr>
        <w:t xml:space="preserve"> </w:t>
      </w:r>
      <w:r>
        <w:t>in</w:t>
      </w:r>
      <w:r>
        <w:rPr>
          <w:spacing w:val="40"/>
        </w:rPr>
        <w:t xml:space="preserve"> </w:t>
      </w:r>
      <w:r>
        <w:t>development.</w:t>
      </w:r>
      <w:r>
        <w:rPr>
          <w:spacing w:val="40"/>
        </w:rPr>
        <w:t xml:space="preserve"> </w:t>
      </w:r>
      <w:r>
        <w:t>Gendered</w:t>
      </w:r>
      <w:r>
        <w:rPr>
          <w:spacing w:val="40"/>
        </w:rPr>
        <w:t xml:space="preserve"> </w:t>
      </w:r>
      <w:r>
        <w:t>nature</w:t>
      </w:r>
      <w:r>
        <w:rPr>
          <w:spacing w:val="40"/>
        </w:rPr>
        <w:t xml:space="preserve"> </w:t>
      </w:r>
      <w:r>
        <w:t>of</w:t>
      </w:r>
      <w:r>
        <w:rPr>
          <w:spacing w:val="40"/>
        </w:rPr>
        <w:t xml:space="preserve"> </w:t>
      </w:r>
      <w:r>
        <w:t>development. Post-independence Indian experience (centralized planning and socialism)</w:t>
      </w:r>
      <w:r>
        <w:rPr>
          <w:spacing w:val="40"/>
        </w:rPr>
        <w:t xml:space="preserve"> </w:t>
      </w:r>
      <w:r>
        <w:t>of</w:t>
      </w:r>
      <w:r>
        <w:rPr>
          <w:spacing w:val="40"/>
        </w:rPr>
        <w:t xml:space="preserve"> </w:t>
      </w:r>
      <w:r>
        <w:t>development;</w:t>
      </w:r>
      <w:r>
        <w:rPr>
          <w:spacing w:val="40"/>
        </w:rPr>
        <w:t xml:space="preserve"> </w:t>
      </w:r>
      <w:r>
        <w:t>selected</w:t>
      </w:r>
      <w:r>
        <w:rPr>
          <w:spacing w:val="40"/>
        </w:rPr>
        <w:t xml:space="preserve"> </w:t>
      </w:r>
      <w:r>
        <w:t>comparisons</w:t>
      </w:r>
      <w:r>
        <w:rPr>
          <w:spacing w:val="40"/>
        </w:rPr>
        <w:t xml:space="preserve"> </w:t>
      </w:r>
      <w:r>
        <w:t>with</w:t>
      </w:r>
      <w:r>
        <w:rPr>
          <w:spacing w:val="40"/>
        </w:rPr>
        <w:t xml:space="preserve"> </w:t>
      </w:r>
      <w:r>
        <w:t>China,</w:t>
      </w:r>
      <w:r>
        <w:rPr>
          <w:spacing w:val="40"/>
        </w:rPr>
        <w:t xml:space="preserve"> </w:t>
      </w:r>
      <w:r>
        <w:t>East</w:t>
      </w:r>
      <w:r>
        <w:rPr>
          <w:spacing w:val="40"/>
        </w:rPr>
        <w:t xml:space="preserve"> </w:t>
      </w:r>
      <w:r>
        <w:t>Asia,</w:t>
      </w:r>
      <w:r>
        <w:rPr>
          <w:spacing w:val="40"/>
        </w:rPr>
        <w:t xml:space="preserve"> </w:t>
      </w:r>
      <w:r>
        <w:t>South</w:t>
      </w:r>
      <w:r>
        <w:rPr>
          <w:spacing w:val="40"/>
        </w:rPr>
        <w:t xml:space="preserve"> </w:t>
      </w:r>
      <w:r>
        <w:t>Asia,</w:t>
      </w:r>
      <w:r>
        <w:rPr>
          <w:spacing w:val="40"/>
        </w:rPr>
        <w:t xml:space="preserve"> </w:t>
      </w:r>
      <w:r>
        <w:t>Africa,</w:t>
      </w:r>
      <w:r>
        <w:rPr>
          <w:spacing w:val="40"/>
        </w:rPr>
        <w:t xml:space="preserve"> </w:t>
      </w:r>
      <w:r>
        <w:t>Latin</w:t>
      </w:r>
      <w:r>
        <w:rPr>
          <w:spacing w:val="40"/>
        </w:rPr>
        <w:t xml:space="preserve"> </w:t>
      </w:r>
      <w:r>
        <w:t>America.</w:t>
      </w:r>
      <w:r>
        <w:rPr>
          <w:spacing w:val="40"/>
        </w:rPr>
        <w:t xml:space="preserve"> </w:t>
      </w:r>
      <w:r>
        <w:t>Explaining</w:t>
      </w:r>
      <w:r>
        <w:rPr>
          <w:spacing w:val="40"/>
        </w:rPr>
        <w:t xml:space="preserve"> </w:t>
      </w:r>
      <w:r>
        <w:t>India’s slow</w:t>
      </w:r>
      <w:r>
        <w:rPr>
          <w:spacing w:val="65"/>
        </w:rPr>
        <w:t xml:space="preserve"> </w:t>
      </w:r>
      <w:r>
        <w:t>progress</w:t>
      </w:r>
      <w:r>
        <w:rPr>
          <w:spacing w:val="65"/>
        </w:rPr>
        <w:t xml:space="preserve"> </w:t>
      </w:r>
      <w:r>
        <w:t>in</w:t>
      </w:r>
      <w:r>
        <w:rPr>
          <w:spacing w:val="65"/>
        </w:rPr>
        <w:t xml:space="preserve"> </w:t>
      </w:r>
      <w:r>
        <w:t>human</w:t>
      </w:r>
      <w:r>
        <w:rPr>
          <w:spacing w:val="65"/>
        </w:rPr>
        <w:t xml:space="preserve"> </w:t>
      </w:r>
      <w:r>
        <w:t>and</w:t>
      </w:r>
      <w:r>
        <w:rPr>
          <w:spacing w:val="65"/>
        </w:rPr>
        <w:t xml:space="preserve"> </w:t>
      </w:r>
      <w:r>
        <w:t>social</w:t>
      </w:r>
      <w:r>
        <w:rPr>
          <w:spacing w:val="65"/>
        </w:rPr>
        <w:t xml:space="preserve"> </w:t>
      </w:r>
      <w:r>
        <w:t>development,</w:t>
      </w:r>
      <w:r>
        <w:rPr>
          <w:spacing w:val="65"/>
        </w:rPr>
        <w:t xml:space="preserve"> </w:t>
      </w:r>
      <w:r>
        <w:t>poor</w:t>
      </w:r>
      <w:r>
        <w:rPr>
          <w:spacing w:val="65"/>
        </w:rPr>
        <w:t xml:space="preserve"> </w:t>
      </w:r>
      <w:r>
        <w:t xml:space="preserve">record in reduction of poverty and inequality. Impact of globalization, </w:t>
      </w:r>
      <w:r>
        <w:rPr>
          <w:spacing w:val="9"/>
        </w:rPr>
        <w:t xml:space="preserve">foreign </w:t>
      </w:r>
      <w:r>
        <w:t xml:space="preserve">aid and </w:t>
      </w:r>
      <w:r>
        <w:rPr>
          <w:spacing w:val="9"/>
        </w:rPr>
        <w:t xml:space="preserve">economic reform </w:t>
      </w:r>
      <w:r>
        <w:t xml:space="preserve">on India’s </w:t>
      </w:r>
      <w:r>
        <w:rPr>
          <w:spacing w:val="11"/>
        </w:rPr>
        <w:t xml:space="preserve">development. </w:t>
      </w:r>
      <w:r>
        <w:t>Experiments</w:t>
      </w:r>
      <w:r>
        <w:rPr>
          <w:spacing w:val="54"/>
        </w:rPr>
        <w:t xml:space="preserve"> </w:t>
      </w:r>
      <w:r>
        <w:t>with</w:t>
      </w:r>
      <w:r>
        <w:rPr>
          <w:spacing w:val="54"/>
        </w:rPr>
        <w:t xml:space="preserve"> </w:t>
      </w:r>
      <w:r>
        <w:t>decentralization</w:t>
      </w:r>
      <w:r>
        <w:rPr>
          <w:spacing w:val="55"/>
        </w:rPr>
        <w:t xml:space="preserve"> </w:t>
      </w:r>
      <w:r>
        <w:t>and</w:t>
      </w:r>
      <w:r>
        <w:rPr>
          <w:spacing w:val="54"/>
        </w:rPr>
        <w:t xml:space="preserve"> </w:t>
      </w:r>
      <w:r>
        <w:t>sustainable</w:t>
      </w:r>
      <w:r>
        <w:rPr>
          <w:spacing w:val="55"/>
        </w:rPr>
        <w:t xml:space="preserve"> </w:t>
      </w:r>
      <w:r>
        <w:rPr>
          <w:spacing w:val="-2"/>
        </w:rPr>
        <w:t>development.</w:t>
      </w:r>
    </w:p>
    <w:p w14:paraId="5726E2DB" w14:textId="77777777" w:rsidR="00545FE0" w:rsidRDefault="00000000">
      <w:pPr>
        <w:pStyle w:val="Heading3"/>
        <w:spacing w:before="132"/>
      </w:pPr>
      <w:r>
        <w:rPr>
          <w:color w:val="00AEEF"/>
          <w:spacing w:val="-2"/>
        </w:rPr>
        <w:t>HUL289</w:t>
      </w:r>
      <w:r>
        <w:rPr>
          <w:color w:val="00AEEF"/>
          <w:spacing w:val="-8"/>
        </w:rPr>
        <w:t xml:space="preserve"> </w:t>
      </w:r>
      <w:r>
        <w:rPr>
          <w:color w:val="00AEEF"/>
          <w:spacing w:val="-2"/>
        </w:rPr>
        <w:t>Science,</w:t>
      </w:r>
      <w:r>
        <w:rPr>
          <w:color w:val="00AEEF"/>
          <w:spacing w:val="-8"/>
        </w:rPr>
        <w:t xml:space="preserve"> </w:t>
      </w:r>
      <w:r>
        <w:rPr>
          <w:color w:val="00AEEF"/>
          <w:spacing w:val="-2"/>
        </w:rPr>
        <w:t>Technology</w:t>
      </w:r>
      <w:r>
        <w:rPr>
          <w:color w:val="00AEEF"/>
          <w:spacing w:val="-7"/>
        </w:rPr>
        <w:t xml:space="preserve"> </w:t>
      </w:r>
      <w:r>
        <w:rPr>
          <w:color w:val="00AEEF"/>
          <w:spacing w:val="-2"/>
        </w:rPr>
        <w:t>and</w:t>
      </w:r>
      <w:r>
        <w:rPr>
          <w:color w:val="00AEEF"/>
          <w:spacing w:val="-8"/>
        </w:rPr>
        <w:t xml:space="preserve"> </w:t>
      </w:r>
      <w:r>
        <w:rPr>
          <w:color w:val="00AEEF"/>
          <w:spacing w:val="-2"/>
        </w:rPr>
        <w:t>Human</w:t>
      </w:r>
      <w:r>
        <w:rPr>
          <w:color w:val="00AEEF"/>
          <w:spacing w:val="-7"/>
        </w:rPr>
        <w:t xml:space="preserve"> </w:t>
      </w:r>
      <w:r>
        <w:rPr>
          <w:color w:val="00AEEF"/>
          <w:spacing w:val="-2"/>
        </w:rPr>
        <w:t>Development</w:t>
      </w:r>
    </w:p>
    <w:p w14:paraId="09D9D92F" w14:textId="77777777" w:rsidR="00545FE0" w:rsidRDefault="00000000">
      <w:pPr>
        <w:pStyle w:val="Heading4"/>
        <w:jc w:val="both"/>
      </w:pPr>
      <w:r>
        <w:t>4</w:t>
      </w:r>
      <w:r>
        <w:rPr>
          <w:spacing w:val="-1"/>
        </w:rPr>
        <w:t xml:space="preserve"> </w:t>
      </w:r>
      <w:r>
        <w:t>Credits (3-1-</w:t>
      </w:r>
      <w:r>
        <w:rPr>
          <w:spacing w:val="-5"/>
        </w:rPr>
        <w:t>0)</w:t>
      </w:r>
    </w:p>
    <w:p w14:paraId="056D8997" w14:textId="77777777" w:rsidR="00545FE0" w:rsidRDefault="00000000">
      <w:pPr>
        <w:spacing w:before="56"/>
        <w:ind w:left="123"/>
        <w:jc w:val="both"/>
        <w:rPr>
          <w:sz w:val="18"/>
        </w:rPr>
      </w:pPr>
      <w:r>
        <w:rPr>
          <w:sz w:val="18"/>
        </w:rPr>
        <w:t>Pre-requisite(s):</w:t>
      </w:r>
      <w:r>
        <w:rPr>
          <w:spacing w:val="-4"/>
          <w:sz w:val="18"/>
        </w:rPr>
        <w:t xml:space="preserve"> </w:t>
      </w:r>
      <w:r>
        <w:rPr>
          <w:spacing w:val="-2"/>
          <w:sz w:val="18"/>
        </w:rPr>
        <w:t>NLN101</w:t>
      </w:r>
    </w:p>
    <w:p w14:paraId="56440B18" w14:textId="77777777" w:rsidR="00545FE0" w:rsidRDefault="00000000">
      <w:pPr>
        <w:pStyle w:val="BodyText"/>
        <w:ind w:right="138"/>
      </w:pPr>
      <w:r>
        <w:t>The course will begin by identifying various dimensions of human development and mapping the state of India and the world on</w:t>
      </w:r>
      <w:r>
        <w:rPr>
          <w:spacing w:val="80"/>
        </w:rPr>
        <w:t xml:space="preserve"> </w:t>
      </w:r>
      <w:r>
        <w:t>these</w:t>
      </w:r>
      <w:r>
        <w:rPr>
          <w:spacing w:val="36"/>
        </w:rPr>
        <w:t xml:space="preserve"> </w:t>
      </w:r>
      <w:r>
        <w:t>indicators.</w:t>
      </w:r>
      <w:r>
        <w:rPr>
          <w:spacing w:val="36"/>
        </w:rPr>
        <w:t xml:space="preserve"> </w:t>
      </w:r>
      <w:r>
        <w:t>It</w:t>
      </w:r>
      <w:r>
        <w:rPr>
          <w:spacing w:val="36"/>
        </w:rPr>
        <w:t xml:space="preserve"> </w:t>
      </w:r>
      <w:r>
        <w:t>will</w:t>
      </w:r>
      <w:r>
        <w:rPr>
          <w:spacing w:val="36"/>
        </w:rPr>
        <w:t xml:space="preserve"> </w:t>
      </w:r>
      <w:r>
        <w:t>then</w:t>
      </w:r>
      <w:r>
        <w:rPr>
          <w:spacing w:val="36"/>
        </w:rPr>
        <w:t xml:space="preserve"> </w:t>
      </w:r>
      <w:r>
        <w:t>discuss</w:t>
      </w:r>
      <w:r>
        <w:rPr>
          <w:spacing w:val="36"/>
        </w:rPr>
        <w:t xml:space="preserve"> </w:t>
      </w:r>
      <w:r>
        <w:t>theories</w:t>
      </w:r>
      <w:r>
        <w:rPr>
          <w:spacing w:val="36"/>
        </w:rPr>
        <w:t xml:space="preserve"> </w:t>
      </w:r>
      <w:r>
        <w:t>about</w:t>
      </w:r>
      <w:r>
        <w:rPr>
          <w:spacing w:val="36"/>
        </w:rPr>
        <w:t xml:space="preserve"> </w:t>
      </w:r>
      <w:r>
        <w:t>how</w:t>
      </w:r>
      <w:r>
        <w:rPr>
          <w:spacing w:val="36"/>
        </w:rPr>
        <w:t xml:space="preserve"> </w:t>
      </w:r>
      <w:r>
        <w:t>science and technology (S&amp;T) have shaped human development historically and the dynamics of technological change. Relationship between innovation</w:t>
      </w:r>
      <w:r>
        <w:rPr>
          <w:spacing w:val="-10"/>
        </w:rPr>
        <w:t xml:space="preserve"> </w:t>
      </w:r>
      <w:r>
        <w:t>and</w:t>
      </w:r>
      <w:r>
        <w:rPr>
          <w:spacing w:val="-10"/>
        </w:rPr>
        <w:t xml:space="preserve"> </w:t>
      </w:r>
      <w:r>
        <w:t>human</w:t>
      </w:r>
      <w:r>
        <w:rPr>
          <w:spacing w:val="-10"/>
        </w:rPr>
        <w:t xml:space="preserve"> </w:t>
      </w:r>
      <w:r>
        <w:t>development</w:t>
      </w:r>
      <w:r>
        <w:rPr>
          <w:spacing w:val="-10"/>
        </w:rPr>
        <w:t xml:space="preserve"> </w:t>
      </w:r>
      <w:r>
        <w:t>will</w:t>
      </w:r>
      <w:r>
        <w:rPr>
          <w:spacing w:val="-10"/>
        </w:rPr>
        <w:t xml:space="preserve"> </w:t>
      </w:r>
      <w:r>
        <w:t>be</w:t>
      </w:r>
      <w:r>
        <w:rPr>
          <w:spacing w:val="-10"/>
        </w:rPr>
        <w:t xml:space="preserve"> </w:t>
      </w:r>
      <w:r>
        <w:t>discussed</w:t>
      </w:r>
      <w:r>
        <w:rPr>
          <w:spacing w:val="-10"/>
        </w:rPr>
        <w:t xml:space="preserve"> </w:t>
      </w:r>
      <w:r>
        <w:t>using</w:t>
      </w:r>
      <w:r>
        <w:rPr>
          <w:spacing w:val="-10"/>
        </w:rPr>
        <w:t xml:space="preserve"> </w:t>
      </w:r>
      <w:r>
        <w:t xml:space="preserve">examples from the appropriate technology movement, health, education, </w:t>
      </w:r>
      <w:r>
        <w:rPr>
          <w:spacing w:val="-2"/>
        </w:rPr>
        <w:t>nutrition,</w:t>
      </w:r>
      <w:r>
        <w:rPr>
          <w:spacing w:val="-11"/>
        </w:rPr>
        <w:t xml:space="preserve"> </w:t>
      </w:r>
      <w:r>
        <w:rPr>
          <w:spacing w:val="-2"/>
        </w:rPr>
        <w:t>energy,</w:t>
      </w:r>
      <w:r>
        <w:rPr>
          <w:spacing w:val="-10"/>
        </w:rPr>
        <w:t xml:space="preserve"> </w:t>
      </w:r>
      <w:r>
        <w:rPr>
          <w:spacing w:val="-2"/>
        </w:rPr>
        <w:t>environment,</w:t>
      </w:r>
      <w:r>
        <w:rPr>
          <w:spacing w:val="-11"/>
        </w:rPr>
        <w:t xml:space="preserve"> </w:t>
      </w:r>
      <w:r>
        <w:rPr>
          <w:spacing w:val="-2"/>
        </w:rPr>
        <w:t>and</w:t>
      </w:r>
      <w:r>
        <w:rPr>
          <w:spacing w:val="-10"/>
        </w:rPr>
        <w:t xml:space="preserve"> </w:t>
      </w:r>
      <w:r>
        <w:rPr>
          <w:spacing w:val="-2"/>
        </w:rPr>
        <w:t>others.</w:t>
      </w:r>
      <w:r>
        <w:rPr>
          <w:spacing w:val="-11"/>
        </w:rPr>
        <w:t xml:space="preserve"> </w:t>
      </w:r>
      <w:r>
        <w:rPr>
          <w:spacing w:val="-2"/>
        </w:rPr>
        <w:t>Gender</w:t>
      </w:r>
      <w:r>
        <w:rPr>
          <w:spacing w:val="-10"/>
        </w:rPr>
        <w:t xml:space="preserve"> </w:t>
      </w:r>
      <w:r>
        <w:rPr>
          <w:spacing w:val="-2"/>
        </w:rPr>
        <w:t>dimensions</w:t>
      </w:r>
      <w:r>
        <w:rPr>
          <w:spacing w:val="-11"/>
        </w:rPr>
        <w:t xml:space="preserve"> </w:t>
      </w:r>
      <w:r>
        <w:rPr>
          <w:spacing w:val="-2"/>
        </w:rPr>
        <w:t>of</w:t>
      </w:r>
      <w:r>
        <w:rPr>
          <w:spacing w:val="-10"/>
        </w:rPr>
        <w:t xml:space="preserve"> </w:t>
      </w:r>
      <w:r>
        <w:rPr>
          <w:spacing w:val="-2"/>
        </w:rPr>
        <w:t xml:space="preserve">S&amp;T, </w:t>
      </w:r>
      <w:r>
        <w:t>indigenous</w:t>
      </w:r>
      <w:r>
        <w:rPr>
          <w:spacing w:val="-6"/>
        </w:rPr>
        <w:t xml:space="preserve"> </w:t>
      </w:r>
      <w:r>
        <w:t>knowledge,</w:t>
      </w:r>
      <w:r>
        <w:rPr>
          <w:spacing w:val="-6"/>
        </w:rPr>
        <w:t xml:space="preserve"> </w:t>
      </w:r>
      <w:r>
        <w:t>and</w:t>
      </w:r>
      <w:r>
        <w:rPr>
          <w:spacing w:val="-6"/>
        </w:rPr>
        <w:t xml:space="preserve"> </w:t>
      </w:r>
      <w:r>
        <w:t>radical</w:t>
      </w:r>
      <w:r>
        <w:rPr>
          <w:spacing w:val="-6"/>
        </w:rPr>
        <w:t xml:space="preserve"> </w:t>
      </w:r>
      <w:r>
        <w:t>critiques</w:t>
      </w:r>
      <w:r>
        <w:rPr>
          <w:spacing w:val="-5"/>
        </w:rPr>
        <w:t xml:space="preserve"> </w:t>
      </w:r>
      <w:r>
        <w:t>of</w:t>
      </w:r>
      <w:r>
        <w:rPr>
          <w:spacing w:val="-6"/>
        </w:rPr>
        <w:t xml:space="preserve"> </w:t>
      </w:r>
      <w:r>
        <w:t>S&amp;T</w:t>
      </w:r>
      <w:r>
        <w:rPr>
          <w:spacing w:val="-6"/>
        </w:rPr>
        <w:t xml:space="preserve"> </w:t>
      </w:r>
      <w:r>
        <w:t>will</w:t>
      </w:r>
      <w:r>
        <w:rPr>
          <w:spacing w:val="-6"/>
        </w:rPr>
        <w:t xml:space="preserve"> </w:t>
      </w:r>
      <w:r>
        <w:t>be</w:t>
      </w:r>
      <w:r>
        <w:rPr>
          <w:spacing w:val="-5"/>
        </w:rPr>
        <w:t xml:space="preserve"> </w:t>
      </w:r>
      <w:r>
        <w:rPr>
          <w:spacing w:val="-2"/>
        </w:rPr>
        <w:t>discussed.</w:t>
      </w:r>
    </w:p>
    <w:p w14:paraId="0B6A7C20" w14:textId="77777777" w:rsidR="00545FE0" w:rsidRDefault="00000000">
      <w:pPr>
        <w:pStyle w:val="Heading3"/>
        <w:spacing w:before="136"/>
        <w:jc w:val="left"/>
      </w:pPr>
      <w:r>
        <w:rPr>
          <w:color w:val="00AEEF"/>
        </w:rPr>
        <w:t xml:space="preserve">HUL290 Technology and </w:t>
      </w:r>
      <w:r>
        <w:rPr>
          <w:color w:val="00AEEF"/>
          <w:spacing w:val="-2"/>
        </w:rPr>
        <w:t>Culture</w:t>
      </w:r>
    </w:p>
    <w:p w14:paraId="0F289A64" w14:textId="77777777" w:rsidR="00545FE0" w:rsidRDefault="00000000">
      <w:pPr>
        <w:pStyle w:val="Heading4"/>
      </w:pPr>
      <w:r>
        <w:t>4</w:t>
      </w:r>
      <w:r>
        <w:rPr>
          <w:spacing w:val="-1"/>
        </w:rPr>
        <w:t xml:space="preserve"> </w:t>
      </w:r>
      <w:r>
        <w:t>Credits (3-1-</w:t>
      </w:r>
      <w:r>
        <w:rPr>
          <w:spacing w:val="-5"/>
        </w:rPr>
        <w:t>0)</w:t>
      </w:r>
    </w:p>
    <w:p w14:paraId="23B79BBD" w14:textId="77777777" w:rsidR="00545FE0" w:rsidRDefault="00000000">
      <w:pPr>
        <w:spacing w:before="55"/>
        <w:ind w:left="123"/>
        <w:rPr>
          <w:sz w:val="18"/>
        </w:rPr>
      </w:pPr>
      <w:r>
        <w:rPr>
          <w:sz w:val="18"/>
        </w:rPr>
        <w:t>Pre-requisite(s):</w:t>
      </w:r>
      <w:r>
        <w:rPr>
          <w:spacing w:val="-4"/>
          <w:sz w:val="18"/>
        </w:rPr>
        <w:t xml:space="preserve"> </w:t>
      </w:r>
      <w:r>
        <w:rPr>
          <w:spacing w:val="-2"/>
          <w:sz w:val="18"/>
        </w:rPr>
        <w:t>NLN101</w:t>
      </w:r>
    </w:p>
    <w:p w14:paraId="55DE57FB" w14:textId="77777777" w:rsidR="00545FE0" w:rsidRDefault="00000000">
      <w:pPr>
        <w:pStyle w:val="BodyText"/>
        <w:ind w:right="138"/>
      </w:pPr>
      <w:r>
        <w:t>To</w:t>
      </w:r>
      <w:r>
        <w:rPr>
          <w:spacing w:val="-8"/>
        </w:rPr>
        <w:t xml:space="preserve"> </w:t>
      </w:r>
      <w:r>
        <w:t>examine</w:t>
      </w:r>
      <w:r>
        <w:rPr>
          <w:spacing w:val="-8"/>
        </w:rPr>
        <w:t xml:space="preserve"> </w:t>
      </w:r>
      <w:r>
        <w:t>the</w:t>
      </w:r>
      <w:r>
        <w:rPr>
          <w:spacing w:val="-8"/>
        </w:rPr>
        <w:t xml:space="preserve"> </w:t>
      </w:r>
      <w:r>
        <w:t>relationship</w:t>
      </w:r>
      <w:r>
        <w:rPr>
          <w:spacing w:val="-8"/>
        </w:rPr>
        <w:t xml:space="preserve"> </w:t>
      </w:r>
      <w:r>
        <w:t>between</w:t>
      </w:r>
      <w:r>
        <w:rPr>
          <w:spacing w:val="-8"/>
        </w:rPr>
        <w:t xml:space="preserve"> </w:t>
      </w:r>
      <w:r>
        <w:t>technology</w:t>
      </w:r>
      <w:r>
        <w:rPr>
          <w:spacing w:val="-8"/>
        </w:rPr>
        <w:t xml:space="preserve"> </w:t>
      </w:r>
      <w:r>
        <w:t>and</w:t>
      </w:r>
      <w:r>
        <w:rPr>
          <w:spacing w:val="-8"/>
        </w:rPr>
        <w:t xml:space="preserve"> </w:t>
      </w:r>
      <w:r>
        <w:t>culture</w:t>
      </w:r>
      <w:r>
        <w:rPr>
          <w:spacing w:val="-8"/>
        </w:rPr>
        <w:t xml:space="preserve"> </w:t>
      </w:r>
      <w:r>
        <w:t>through a consideration of modern/current developments in various specific areas: e.g. Biotechnology and Medicine, IT, AI &amp; Robotics, Fashion Technology,</w:t>
      </w:r>
      <w:r>
        <w:rPr>
          <w:spacing w:val="-11"/>
        </w:rPr>
        <w:t xml:space="preserve"> </w:t>
      </w:r>
      <w:r>
        <w:t>Magic</w:t>
      </w:r>
      <w:r>
        <w:rPr>
          <w:spacing w:val="-11"/>
        </w:rPr>
        <w:t xml:space="preserve"> </w:t>
      </w:r>
      <w:r>
        <w:t>Technology,</w:t>
      </w:r>
      <w:r>
        <w:rPr>
          <w:spacing w:val="-11"/>
        </w:rPr>
        <w:t xml:space="preserve"> </w:t>
      </w:r>
      <w:r>
        <w:t>Communications,</w:t>
      </w:r>
      <w:r>
        <w:rPr>
          <w:spacing w:val="-11"/>
        </w:rPr>
        <w:t xml:space="preserve"> </w:t>
      </w:r>
      <w:r>
        <w:t>Defense</w:t>
      </w:r>
      <w:r>
        <w:rPr>
          <w:spacing w:val="-11"/>
        </w:rPr>
        <w:t xml:space="preserve"> </w:t>
      </w:r>
      <w:r>
        <w:t>and</w:t>
      </w:r>
      <w:r>
        <w:rPr>
          <w:spacing w:val="-11"/>
        </w:rPr>
        <w:t xml:space="preserve"> </w:t>
      </w:r>
      <w:r>
        <w:t>Space Research. To focus on the roles played by the IITs themselves in creating ‘knowledge societies’ - that is, in influencing, formulating and envisioning the links between technological ‘solutions’ and</w:t>
      </w:r>
      <w:r>
        <w:rPr>
          <w:spacing w:val="40"/>
        </w:rPr>
        <w:t xml:space="preserve"> </w:t>
      </w:r>
      <w:r>
        <w:t>socio-cultural ‘problems’ especially in the Indian context. Here we</w:t>
      </w:r>
    </w:p>
    <w:p w14:paraId="4DE22C79" w14:textId="77777777" w:rsidR="00545FE0" w:rsidRDefault="00545FE0">
      <w:pPr>
        <w:sectPr w:rsidR="00545FE0" w:rsidSect="00220269">
          <w:type w:val="continuous"/>
          <w:pgSz w:w="11880" w:h="16920"/>
          <w:pgMar w:top="980" w:right="820" w:bottom="1000" w:left="840" w:header="0" w:footer="802" w:gutter="0"/>
          <w:cols w:num="2" w:space="720" w:equalWidth="0">
            <w:col w:w="5031" w:space="65"/>
            <w:col w:w="5124"/>
          </w:cols>
        </w:sectPr>
      </w:pPr>
    </w:p>
    <w:p w14:paraId="78D0F432" w14:textId="77777777" w:rsidR="00545FE0" w:rsidRDefault="00545FE0">
      <w:pPr>
        <w:pStyle w:val="BodyText"/>
        <w:spacing w:before="0"/>
        <w:ind w:left="0"/>
        <w:jc w:val="left"/>
        <w:rPr>
          <w:sz w:val="20"/>
        </w:rPr>
      </w:pPr>
    </w:p>
    <w:p w14:paraId="033524FE" w14:textId="77777777" w:rsidR="00545FE0" w:rsidRDefault="00545FE0">
      <w:pPr>
        <w:pStyle w:val="BodyText"/>
        <w:spacing w:before="187"/>
        <w:ind w:left="0"/>
        <w:jc w:val="left"/>
        <w:rPr>
          <w:sz w:val="20"/>
        </w:rPr>
      </w:pPr>
    </w:p>
    <w:p w14:paraId="28D8DD72" w14:textId="77777777" w:rsidR="00545FE0" w:rsidRDefault="00545FE0">
      <w:pPr>
        <w:rPr>
          <w:sz w:val="20"/>
        </w:rPr>
        <w:sectPr w:rsidR="00545FE0" w:rsidSect="00220269">
          <w:pgSz w:w="11880" w:h="16920"/>
          <w:pgMar w:top="940" w:right="820" w:bottom="1000" w:left="840" w:header="0" w:footer="802" w:gutter="0"/>
          <w:cols w:space="720"/>
        </w:sectPr>
      </w:pPr>
    </w:p>
    <w:p w14:paraId="22B42899" w14:textId="77777777" w:rsidR="00545FE0" w:rsidRDefault="00000000">
      <w:pPr>
        <w:pStyle w:val="BodyText"/>
        <w:spacing w:before="101"/>
        <w:ind w:right="38"/>
      </w:pPr>
      <w:r>
        <w:t>will</w:t>
      </w:r>
      <w:r>
        <w:rPr>
          <w:spacing w:val="-9"/>
        </w:rPr>
        <w:t xml:space="preserve"> </w:t>
      </w:r>
      <w:r>
        <w:t>discuss,</w:t>
      </w:r>
      <w:r>
        <w:rPr>
          <w:spacing w:val="-9"/>
        </w:rPr>
        <w:t xml:space="preserve"> </w:t>
      </w:r>
      <w:r>
        <w:t>for</w:t>
      </w:r>
      <w:r>
        <w:rPr>
          <w:spacing w:val="-9"/>
        </w:rPr>
        <w:t xml:space="preserve"> </w:t>
      </w:r>
      <w:r>
        <w:t>example:</w:t>
      </w:r>
      <w:r>
        <w:rPr>
          <w:spacing w:val="-9"/>
        </w:rPr>
        <w:t xml:space="preserve"> </w:t>
      </w:r>
      <w:r>
        <w:t>Patent</w:t>
      </w:r>
      <w:r>
        <w:rPr>
          <w:spacing w:val="-9"/>
        </w:rPr>
        <w:t xml:space="preserve"> </w:t>
      </w:r>
      <w:r>
        <w:t>Laws,</w:t>
      </w:r>
      <w:r>
        <w:rPr>
          <w:spacing w:val="-9"/>
        </w:rPr>
        <w:t xml:space="preserve"> </w:t>
      </w:r>
      <w:r>
        <w:t>Gender</w:t>
      </w:r>
      <w:r>
        <w:rPr>
          <w:spacing w:val="-9"/>
        </w:rPr>
        <w:t xml:space="preserve"> </w:t>
      </w:r>
      <w:r>
        <w:t>Issues,</w:t>
      </w:r>
      <w:r>
        <w:rPr>
          <w:spacing w:val="-9"/>
        </w:rPr>
        <w:t xml:space="preserve"> </w:t>
      </w:r>
      <w:r>
        <w:t xml:space="preserve">Environmental Ethics, Design(er) and Person(al) Technological </w:t>
      </w:r>
      <w:r>
        <w:rPr>
          <w:spacing w:val="10"/>
        </w:rPr>
        <w:t xml:space="preserve">Aesthetics, </w:t>
      </w:r>
      <w:r>
        <w:t>Technologies for the Disabled, Educational Technologies.</w:t>
      </w:r>
    </w:p>
    <w:p w14:paraId="74863950" w14:textId="77777777" w:rsidR="00545FE0" w:rsidRDefault="00000000">
      <w:pPr>
        <w:pStyle w:val="Heading3"/>
        <w:spacing w:before="142"/>
        <w:jc w:val="left"/>
      </w:pPr>
      <w:r>
        <w:rPr>
          <w:color w:val="00AEEF"/>
        </w:rPr>
        <w:t xml:space="preserve">HUL310 Selected Topics in Policy </w:t>
      </w:r>
      <w:r>
        <w:rPr>
          <w:color w:val="00AEEF"/>
          <w:spacing w:val="-2"/>
        </w:rPr>
        <w:t>Studies</w:t>
      </w:r>
    </w:p>
    <w:p w14:paraId="5C51BA0E" w14:textId="77777777" w:rsidR="00545FE0" w:rsidRDefault="00000000">
      <w:pPr>
        <w:pStyle w:val="Heading4"/>
      </w:pPr>
      <w:r>
        <w:t>3</w:t>
      </w:r>
      <w:r>
        <w:rPr>
          <w:spacing w:val="-1"/>
        </w:rPr>
        <w:t xml:space="preserve"> </w:t>
      </w:r>
      <w:r>
        <w:t>Credits (3-0-</w:t>
      </w:r>
      <w:r>
        <w:rPr>
          <w:spacing w:val="-5"/>
        </w:rPr>
        <w:t>0)</w:t>
      </w:r>
    </w:p>
    <w:p w14:paraId="465B9F00" w14:textId="77777777" w:rsidR="00545FE0" w:rsidRDefault="00000000">
      <w:pPr>
        <w:spacing w:before="56" w:line="302" w:lineRule="auto"/>
        <w:ind w:left="123"/>
        <w:rPr>
          <w:sz w:val="18"/>
        </w:rPr>
      </w:pPr>
      <w:r>
        <w:rPr>
          <w:sz w:val="18"/>
        </w:rPr>
        <w:t>Pre-requisite(s):</w:t>
      </w:r>
      <w:r>
        <w:rPr>
          <w:spacing w:val="-11"/>
          <w:sz w:val="18"/>
        </w:rPr>
        <w:t xml:space="preserve"> </w:t>
      </w:r>
      <w:r>
        <w:rPr>
          <w:sz w:val="18"/>
        </w:rPr>
        <w:t>Any</w:t>
      </w:r>
      <w:r>
        <w:rPr>
          <w:spacing w:val="-10"/>
          <w:sz w:val="18"/>
        </w:rPr>
        <w:t xml:space="preserve"> </w:t>
      </w:r>
      <w:r>
        <w:rPr>
          <w:sz w:val="18"/>
        </w:rPr>
        <w:t>Two</w:t>
      </w:r>
      <w:r>
        <w:rPr>
          <w:spacing w:val="-10"/>
          <w:sz w:val="18"/>
        </w:rPr>
        <w:t xml:space="preserve"> </w:t>
      </w:r>
      <w:r>
        <w:rPr>
          <w:sz w:val="18"/>
        </w:rPr>
        <w:t>courses</w:t>
      </w:r>
      <w:r>
        <w:rPr>
          <w:spacing w:val="-10"/>
          <w:sz w:val="18"/>
        </w:rPr>
        <w:t xml:space="preserve"> </w:t>
      </w:r>
      <w:r>
        <w:rPr>
          <w:sz w:val="18"/>
        </w:rPr>
        <w:t>from</w:t>
      </w:r>
      <w:r>
        <w:rPr>
          <w:spacing w:val="-10"/>
          <w:sz w:val="18"/>
        </w:rPr>
        <w:t xml:space="preserve"> </w:t>
      </w:r>
      <w:r>
        <w:rPr>
          <w:sz w:val="18"/>
        </w:rPr>
        <w:t>HUL2XX</w:t>
      </w:r>
      <w:r>
        <w:rPr>
          <w:spacing w:val="-10"/>
          <w:sz w:val="18"/>
        </w:rPr>
        <w:t xml:space="preserve"> </w:t>
      </w:r>
      <w:r>
        <w:rPr>
          <w:sz w:val="18"/>
        </w:rPr>
        <w:t xml:space="preserve">category Allocation </w:t>
      </w:r>
      <w:proofErr w:type="gramStart"/>
      <w:r>
        <w:rPr>
          <w:sz w:val="18"/>
        </w:rPr>
        <w:t>Preferences :</w:t>
      </w:r>
      <w:proofErr w:type="gramEnd"/>
      <w:r>
        <w:rPr>
          <w:sz w:val="18"/>
        </w:rPr>
        <w:t xml:space="preserve"> HUL281, HUL289, HUL290</w:t>
      </w:r>
    </w:p>
    <w:p w14:paraId="43EF9CC4" w14:textId="77777777" w:rsidR="00545FE0" w:rsidRDefault="00000000">
      <w:pPr>
        <w:pStyle w:val="BodyText"/>
        <w:spacing w:before="0" w:line="158" w:lineRule="exact"/>
        <w:jc w:val="left"/>
      </w:pPr>
      <w:r>
        <w:t>The</w:t>
      </w:r>
      <w:r>
        <w:rPr>
          <w:spacing w:val="-7"/>
        </w:rPr>
        <w:t xml:space="preserve"> </w:t>
      </w:r>
      <w:r>
        <w:t>course</w:t>
      </w:r>
      <w:r>
        <w:rPr>
          <w:spacing w:val="-6"/>
        </w:rPr>
        <w:t xml:space="preserve"> </w:t>
      </w:r>
      <w:r>
        <w:t>will</w:t>
      </w:r>
      <w:r>
        <w:rPr>
          <w:spacing w:val="-6"/>
        </w:rPr>
        <w:t xml:space="preserve"> </w:t>
      </w:r>
      <w:r>
        <w:t>introduce</w:t>
      </w:r>
      <w:r>
        <w:rPr>
          <w:spacing w:val="-6"/>
        </w:rPr>
        <w:t xml:space="preserve"> </w:t>
      </w:r>
      <w:r>
        <w:t>students</w:t>
      </w:r>
      <w:r>
        <w:rPr>
          <w:spacing w:val="-6"/>
        </w:rPr>
        <w:t xml:space="preserve"> </w:t>
      </w:r>
      <w:r>
        <w:t>to</w:t>
      </w:r>
      <w:r>
        <w:rPr>
          <w:spacing w:val="-6"/>
        </w:rPr>
        <w:t xml:space="preserve"> </w:t>
      </w:r>
      <w:r>
        <w:t>selected</w:t>
      </w:r>
      <w:r>
        <w:rPr>
          <w:spacing w:val="-6"/>
        </w:rPr>
        <w:t xml:space="preserve"> </w:t>
      </w:r>
      <w:r>
        <w:t>topics</w:t>
      </w:r>
      <w:r>
        <w:rPr>
          <w:spacing w:val="-6"/>
        </w:rPr>
        <w:t xml:space="preserve"> </w:t>
      </w:r>
      <w:r>
        <w:t>in</w:t>
      </w:r>
      <w:r>
        <w:rPr>
          <w:spacing w:val="-6"/>
        </w:rPr>
        <w:t xml:space="preserve"> </w:t>
      </w:r>
      <w:r>
        <w:t>Policy</w:t>
      </w:r>
      <w:r>
        <w:rPr>
          <w:spacing w:val="-6"/>
        </w:rPr>
        <w:t xml:space="preserve"> </w:t>
      </w:r>
      <w:r>
        <w:rPr>
          <w:spacing w:val="-2"/>
        </w:rPr>
        <w:t>Studies</w:t>
      </w:r>
    </w:p>
    <w:p w14:paraId="5A5DD5E8" w14:textId="77777777" w:rsidR="00545FE0" w:rsidRDefault="00000000">
      <w:pPr>
        <w:pStyle w:val="BodyText"/>
        <w:spacing w:before="0" w:line="193" w:lineRule="exact"/>
        <w:jc w:val="left"/>
      </w:pPr>
      <w:r>
        <w:t>as</w:t>
      </w:r>
      <w:r>
        <w:rPr>
          <w:spacing w:val="5"/>
        </w:rPr>
        <w:t xml:space="preserve"> </w:t>
      </w:r>
      <w:r>
        <w:t>decided</w:t>
      </w:r>
      <w:r>
        <w:rPr>
          <w:spacing w:val="6"/>
        </w:rPr>
        <w:t xml:space="preserve"> </w:t>
      </w:r>
      <w:r>
        <w:t>by</w:t>
      </w:r>
      <w:r>
        <w:rPr>
          <w:spacing w:val="5"/>
        </w:rPr>
        <w:t xml:space="preserve"> </w:t>
      </w:r>
      <w:r>
        <w:t>the</w:t>
      </w:r>
      <w:r>
        <w:rPr>
          <w:spacing w:val="6"/>
        </w:rPr>
        <w:t xml:space="preserve"> </w:t>
      </w:r>
      <w:r>
        <w:rPr>
          <w:spacing w:val="-2"/>
        </w:rPr>
        <w:t>instructor.</w:t>
      </w:r>
    </w:p>
    <w:p w14:paraId="5CE402CA" w14:textId="77777777" w:rsidR="00545FE0" w:rsidRDefault="00000000">
      <w:pPr>
        <w:pStyle w:val="Heading3"/>
        <w:spacing w:before="144"/>
        <w:jc w:val="left"/>
      </w:pPr>
      <w:r>
        <w:rPr>
          <w:color w:val="00AEEF"/>
        </w:rPr>
        <w:t xml:space="preserve">HUL311 Applied Game </w:t>
      </w:r>
      <w:r>
        <w:rPr>
          <w:color w:val="00AEEF"/>
          <w:spacing w:val="-2"/>
        </w:rPr>
        <w:t>Theory</w:t>
      </w:r>
    </w:p>
    <w:p w14:paraId="324BF399" w14:textId="77777777" w:rsidR="00545FE0" w:rsidRDefault="00000000">
      <w:pPr>
        <w:pStyle w:val="Heading4"/>
      </w:pPr>
      <w:r>
        <w:t>3</w:t>
      </w:r>
      <w:r>
        <w:rPr>
          <w:spacing w:val="-1"/>
        </w:rPr>
        <w:t xml:space="preserve"> </w:t>
      </w:r>
      <w:r>
        <w:t>Credits (3-0-</w:t>
      </w:r>
      <w:r>
        <w:rPr>
          <w:spacing w:val="-5"/>
        </w:rPr>
        <w:t>0)</w:t>
      </w:r>
    </w:p>
    <w:p w14:paraId="26CD03DC" w14:textId="77777777" w:rsidR="00545FE0" w:rsidRDefault="00000000">
      <w:pPr>
        <w:spacing w:before="56" w:line="302" w:lineRule="auto"/>
        <w:ind w:left="123"/>
        <w:rPr>
          <w:sz w:val="18"/>
        </w:rPr>
      </w:pPr>
      <w:r>
        <w:rPr>
          <w:sz w:val="18"/>
        </w:rPr>
        <w:t>Pre-requisite(s):</w:t>
      </w:r>
      <w:r>
        <w:rPr>
          <w:spacing w:val="-11"/>
          <w:sz w:val="18"/>
        </w:rPr>
        <w:t xml:space="preserve"> </w:t>
      </w:r>
      <w:r>
        <w:rPr>
          <w:sz w:val="18"/>
        </w:rPr>
        <w:t>Any</w:t>
      </w:r>
      <w:r>
        <w:rPr>
          <w:spacing w:val="-10"/>
          <w:sz w:val="18"/>
        </w:rPr>
        <w:t xml:space="preserve"> </w:t>
      </w:r>
      <w:r>
        <w:rPr>
          <w:sz w:val="18"/>
        </w:rPr>
        <w:t>Two</w:t>
      </w:r>
      <w:r>
        <w:rPr>
          <w:spacing w:val="-10"/>
          <w:sz w:val="18"/>
        </w:rPr>
        <w:t xml:space="preserve"> </w:t>
      </w:r>
      <w:r>
        <w:rPr>
          <w:sz w:val="18"/>
        </w:rPr>
        <w:t>courses</w:t>
      </w:r>
      <w:r>
        <w:rPr>
          <w:spacing w:val="-10"/>
          <w:sz w:val="18"/>
        </w:rPr>
        <w:t xml:space="preserve"> </w:t>
      </w:r>
      <w:r>
        <w:rPr>
          <w:sz w:val="18"/>
        </w:rPr>
        <w:t>from</w:t>
      </w:r>
      <w:r>
        <w:rPr>
          <w:spacing w:val="-10"/>
          <w:sz w:val="18"/>
        </w:rPr>
        <w:t xml:space="preserve"> </w:t>
      </w:r>
      <w:r>
        <w:rPr>
          <w:sz w:val="18"/>
        </w:rPr>
        <w:t>HUL2XX</w:t>
      </w:r>
      <w:r>
        <w:rPr>
          <w:spacing w:val="-10"/>
          <w:sz w:val="18"/>
        </w:rPr>
        <w:t xml:space="preserve"> </w:t>
      </w:r>
      <w:r>
        <w:rPr>
          <w:sz w:val="18"/>
        </w:rPr>
        <w:t xml:space="preserve">category Allocation </w:t>
      </w:r>
      <w:proofErr w:type="gramStart"/>
      <w:r>
        <w:rPr>
          <w:sz w:val="18"/>
        </w:rPr>
        <w:t>Preferences :</w:t>
      </w:r>
      <w:proofErr w:type="gramEnd"/>
      <w:r>
        <w:rPr>
          <w:sz w:val="18"/>
        </w:rPr>
        <w:t xml:space="preserve"> HUL211, HUL212, HUL213</w:t>
      </w:r>
    </w:p>
    <w:p w14:paraId="2219C925" w14:textId="77777777" w:rsidR="00545FE0" w:rsidRDefault="00000000">
      <w:pPr>
        <w:pStyle w:val="BodyText"/>
        <w:spacing w:before="0" w:line="158" w:lineRule="exact"/>
        <w:jc w:val="left"/>
      </w:pPr>
      <w:r>
        <w:t>This</w:t>
      </w:r>
      <w:r>
        <w:rPr>
          <w:spacing w:val="44"/>
        </w:rPr>
        <w:t xml:space="preserve"> </w:t>
      </w:r>
      <w:r>
        <w:t>module</w:t>
      </w:r>
      <w:r>
        <w:rPr>
          <w:spacing w:val="47"/>
        </w:rPr>
        <w:t xml:space="preserve"> </w:t>
      </w:r>
      <w:r>
        <w:t>introduces</w:t>
      </w:r>
      <w:r>
        <w:rPr>
          <w:spacing w:val="46"/>
        </w:rPr>
        <w:t xml:space="preserve"> </w:t>
      </w:r>
      <w:r>
        <w:t>students</w:t>
      </w:r>
      <w:r>
        <w:rPr>
          <w:spacing w:val="47"/>
        </w:rPr>
        <w:t xml:space="preserve"> </w:t>
      </w:r>
      <w:r>
        <w:t>in</w:t>
      </w:r>
      <w:r>
        <w:rPr>
          <w:spacing w:val="47"/>
        </w:rPr>
        <w:t xml:space="preserve"> </w:t>
      </w:r>
      <w:r>
        <w:t>economics</w:t>
      </w:r>
      <w:r>
        <w:rPr>
          <w:spacing w:val="46"/>
        </w:rPr>
        <w:t xml:space="preserve"> </w:t>
      </w:r>
      <w:r>
        <w:t>and</w:t>
      </w:r>
      <w:r>
        <w:rPr>
          <w:spacing w:val="47"/>
        </w:rPr>
        <w:t xml:space="preserve"> </w:t>
      </w:r>
      <w:r>
        <w:t>other</w:t>
      </w:r>
      <w:r>
        <w:rPr>
          <w:spacing w:val="47"/>
        </w:rPr>
        <w:t xml:space="preserve"> </w:t>
      </w:r>
      <w:r>
        <w:rPr>
          <w:spacing w:val="-2"/>
        </w:rPr>
        <w:t>social</w:t>
      </w:r>
    </w:p>
    <w:p w14:paraId="52464916" w14:textId="77777777" w:rsidR="00545FE0" w:rsidRDefault="00000000">
      <w:pPr>
        <w:pStyle w:val="BodyText"/>
        <w:spacing w:before="0"/>
        <w:ind w:right="44"/>
      </w:pPr>
      <w:r>
        <w:t>sciences</w:t>
      </w:r>
      <w:r>
        <w:rPr>
          <w:spacing w:val="-12"/>
        </w:rPr>
        <w:t xml:space="preserve"> </w:t>
      </w:r>
      <w:r>
        <w:t>to</w:t>
      </w:r>
      <w:r>
        <w:rPr>
          <w:spacing w:val="-12"/>
        </w:rPr>
        <w:t xml:space="preserve"> </w:t>
      </w:r>
      <w:r>
        <w:t>game</w:t>
      </w:r>
      <w:r>
        <w:rPr>
          <w:spacing w:val="-12"/>
        </w:rPr>
        <w:t xml:space="preserve"> </w:t>
      </w:r>
      <w:r>
        <w:t>theory,</w:t>
      </w:r>
      <w:r>
        <w:rPr>
          <w:spacing w:val="-12"/>
        </w:rPr>
        <w:t xml:space="preserve"> </w:t>
      </w:r>
      <w:r>
        <w:t>a</w:t>
      </w:r>
      <w:r>
        <w:rPr>
          <w:spacing w:val="-12"/>
        </w:rPr>
        <w:t xml:space="preserve"> </w:t>
      </w:r>
      <w:r>
        <w:t>theory</w:t>
      </w:r>
      <w:r>
        <w:rPr>
          <w:spacing w:val="-12"/>
        </w:rPr>
        <w:t xml:space="preserve"> </w:t>
      </w:r>
      <w:r>
        <w:t>of</w:t>
      </w:r>
      <w:r>
        <w:rPr>
          <w:spacing w:val="-12"/>
        </w:rPr>
        <w:t xml:space="preserve"> </w:t>
      </w:r>
      <w:r>
        <w:t>interactive</w:t>
      </w:r>
      <w:r>
        <w:rPr>
          <w:spacing w:val="-12"/>
        </w:rPr>
        <w:t xml:space="preserve"> </w:t>
      </w:r>
      <w:r>
        <w:t>decision</w:t>
      </w:r>
      <w:r>
        <w:rPr>
          <w:spacing w:val="-12"/>
        </w:rPr>
        <w:t xml:space="preserve"> </w:t>
      </w:r>
      <w:r>
        <w:t>making.</w:t>
      </w:r>
      <w:r>
        <w:rPr>
          <w:spacing w:val="-12"/>
        </w:rPr>
        <w:t xml:space="preserve"> </w:t>
      </w:r>
      <w:r>
        <w:t xml:space="preserve">This </w:t>
      </w:r>
      <w:r>
        <w:rPr>
          <w:spacing w:val="-2"/>
        </w:rPr>
        <w:t>module</w:t>
      </w:r>
      <w:r>
        <w:rPr>
          <w:spacing w:val="-7"/>
        </w:rPr>
        <w:t xml:space="preserve"> </w:t>
      </w:r>
      <w:r>
        <w:rPr>
          <w:spacing w:val="-2"/>
        </w:rPr>
        <w:t>provides</w:t>
      </w:r>
      <w:r>
        <w:rPr>
          <w:spacing w:val="-7"/>
        </w:rPr>
        <w:t xml:space="preserve"> </w:t>
      </w:r>
      <w:r>
        <w:rPr>
          <w:spacing w:val="-2"/>
        </w:rPr>
        <w:t>students</w:t>
      </w:r>
      <w:r>
        <w:rPr>
          <w:spacing w:val="-7"/>
        </w:rPr>
        <w:t xml:space="preserve"> </w:t>
      </w:r>
      <w:r>
        <w:rPr>
          <w:spacing w:val="-2"/>
        </w:rPr>
        <w:t>with</w:t>
      </w:r>
      <w:r>
        <w:rPr>
          <w:spacing w:val="-7"/>
        </w:rPr>
        <w:t xml:space="preserve"> </w:t>
      </w:r>
      <w:r>
        <w:rPr>
          <w:spacing w:val="-2"/>
        </w:rPr>
        <w:t>the</w:t>
      </w:r>
      <w:r>
        <w:rPr>
          <w:spacing w:val="-7"/>
        </w:rPr>
        <w:t xml:space="preserve"> </w:t>
      </w:r>
      <w:r>
        <w:rPr>
          <w:spacing w:val="-2"/>
        </w:rPr>
        <w:t>basic</w:t>
      </w:r>
      <w:r>
        <w:rPr>
          <w:spacing w:val="-7"/>
        </w:rPr>
        <w:t xml:space="preserve"> </w:t>
      </w:r>
      <w:r>
        <w:rPr>
          <w:spacing w:val="-2"/>
        </w:rPr>
        <w:t>solution</w:t>
      </w:r>
      <w:r>
        <w:rPr>
          <w:spacing w:val="-7"/>
        </w:rPr>
        <w:t xml:space="preserve"> </w:t>
      </w:r>
      <w:r>
        <w:rPr>
          <w:spacing w:val="-2"/>
        </w:rPr>
        <w:t>concepts</w:t>
      </w:r>
      <w:r>
        <w:rPr>
          <w:spacing w:val="-7"/>
        </w:rPr>
        <w:t xml:space="preserve"> </w:t>
      </w:r>
      <w:r>
        <w:rPr>
          <w:spacing w:val="-2"/>
        </w:rPr>
        <w:t>for</w:t>
      </w:r>
      <w:r>
        <w:rPr>
          <w:spacing w:val="-7"/>
        </w:rPr>
        <w:t xml:space="preserve"> </w:t>
      </w:r>
      <w:r>
        <w:rPr>
          <w:spacing w:val="-2"/>
        </w:rPr>
        <w:t xml:space="preserve">different </w:t>
      </w:r>
      <w:r>
        <w:t>types</w:t>
      </w:r>
      <w:r>
        <w:rPr>
          <w:spacing w:val="-7"/>
        </w:rPr>
        <w:t xml:space="preserve"> </w:t>
      </w:r>
      <w:r>
        <w:t>of</w:t>
      </w:r>
      <w:r>
        <w:rPr>
          <w:spacing w:val="-7"/>
        </w:rPr>
        <w:t xml:space="preserve"> </w:t>
      </w:r>
      <w:r>
        <w:t>non-cooperative</w:t>
      </w:r>
      <w:r>
        <w:rPr>
          <w:spacing w:val="-7"/>
        </w:rPr>
        <w:t xml:space="preserve"> </w:t>
      </w:r>
      <w:r>
        <w:t>games,</w:t>
      </w:r>
      <w:r>
        <w:rPr>
          <w:spacing w:val="-7"/>
        </w:rPr>
        <w:t xml:space="preserve"> </w:t>
      </w:r>
      <w:r>
        <w:t>including</w:t>
      </w:r>
      <w:r>
        <w:rPr>
          <w:spacing w:val="-7"/>
        </w:rPr>
        <w:t xml:space="preserve"> </w:t>
      </w:r>
      <w:r>
        <w:t>static</w:t>
      </w:r>
      <w:r>
        <w:rPr>
          <w:spacing w:val="-7"/>
        </w:rPr>
        <w:t xml:space="preserve"> </w:t>
      </w:r>
      <w:r>
        <w:t>and</w:t>
      </w:r>
      <w:r>
        <w:rPr>
          <w:spacing w:val="-7"/>
        </w:rPr>
        <w:t xml:space="preserve"> </w:t>
      </w:r>
      <w:r>
        <w:t>dynamic</w:t>
      </w:r>
      <w:r>
        <w:rPr>
          <w:spacing w:val="-7"/>
        </w:rPr>
        <w:t xml:space="preserve"> </w:t>
      </w:r>
      <w:r>
        <w:t>games under complete and incomplete information. The basic solution concepts that this module covers are Nash equilibrium, subgame perfect equilibrium, Bayesian equilibrium, and perfect Bayesian equilibrium.</w:t>
      </w:r>
      <w:r>
        <w:rPr>
          <w:spacing w:val="-8"/>
        </w:rPr>
        <w:t xml:space="preserve"> </w:t>
      </w:r>
      <w:r>
        <w:t>This</w:t>
      </w:r>
      <w:r>
        <w:rPr>
          <w:spacing w:val="-8"/>
        </w:rPr>
        <w:t xml:space="preserve"> </w:t>
      </w:r>
      <w:r>
        <w:t>module</w:t>
      </w:r>
      <w:r>
        <w:rPr>
          <w:spacing w:val="-8"/>
        </w:rPr>
        <w:t xml:space="preserve"> </w:t>
      </w:r>
      <w:r>
        <w:t>emphasizes</w:t>
      </w:r>
      <w:r>
        <w:rPr>
          <w:spacing w:val="-8"/>
        </w:rPr>
        <w:t xml:space="preserve"> </w:t>
      </w:r>
      <w:r>
        <w:t>the</w:t>
      </w:r>
      <w:r>
        <w:rPr>
          <w:spacing w:val="-8"/>
        </w:rPr>
        <w:t xml:space="preserve"> </w:t>
      </w:r>
      <w:r>
        <w:t>applications</w:t>
      </w:r>
      <w:r>
        <w:rPr>
          <w:spacing w:val="-8"/>
        </w:rPr>
        <w:t xml:space="preserve"> </w:t>
      </w:r>
      <w:r>
        <w:t>of</w:t>
      </w:r>
      <w:r>
        <w:rPr>
          <w:spacing w:val="-9"/>
        </w:rPr>
        <w:t xml:space="preserve"> </w:t>
      </w:r>
      <w:r>
        <w:t>game</w:t>
      </w:r>
      <w:r>
        <w:rPr>
          <w:spacing w:val="-8"/>
        </w:rPr>
        <w:t xml:space="preserve"> </w:t>
      </w:r>
      <w:r>
        <w:t>theory to economics, such as duopolies, bargaining, and auctions.</w:t>
      </w:r>
    </w:p>
    <w:p w14:paraId="6D6EB71E" w14:textId="77777777" w:rsidR="00545FE0" w:rsidRDefault="00000000">
      <w:pPr>
        <w:pStyle w:val="Heading3"/>
        <w:spacing w:before="114"/>
        <w:jc w:val="left"/>
      </w:pPr>
      <w:r>
        <w:rPr>
          <w:color w:val="00AEEF"/>
        </w:rPr>
        <w:t xml:space="preserve">HUL312 Distribution and </w:t>
      </w:r>
      <w:r>
        <w:rPr>
          <w:color w:val="00AEEF"/>
          <w:spacing w:val="-2"/>
        </w:rPr>
        <w:t>Growth</w:t>
      </w:r>
    </w:p>
    <w:p w14:paraId="4B73E9D7" w14:textId="77777777" w:rsidR="00545FE0" w:rsidRDefault="00000000">
      <w:pPr>
        <w:pStyle w:val="Heading4"/>
      </w:pPr>
      <w:r>
        <w:t>3</w:t>
      </w:r>
      <w:r>
        <w:rPr>
          <w:spacing w:val="-1"/>
        </w:rPr>
        <w:t xml:space="preserve"> </w:t>
      </w:r>
      <w:r>
        <w:t>Credits (3-0-</w:t>
      </w:r>
      <w:r>
        <w:rPr>
          <w:spacing w:val="-5"/>
        </w:rPr>
        <w:t>0)</w:t>
      </w:r>
    </w:p>
    <w:p w14:paraId="38DEC555" w14:textId="77777777" w:rsidR="00545FE0" w:rsidRDefault="00000000">
      <w:pPr>
        <w:spacing w:before="56" w:line="302" w:lineRule="auto"/>
        <w:ind w:left="123"/>
        <w:rPr>
          <w:sz w:val="18"/>
        </w:rPr>
      </w:pPr>
      <w:r>
        <w:rPr>
          <w:sz w:val="18"/>
        </w:rPr>
        <w:t>Pre-requisite(s):</w:t>
      </w:r>
      <w:r>
        <w:rPr>
          <w:spacing w:val="-11"/>
          <w:sz w:val="18"/>
        </w:rPr>
        <w:t xml:space="preserve"> </w:t>
      </w:r>
      <w:r>
        <w:rPr>
          <w:sz w:val="18"/>
        </w:rPr>
        <w:t>Any</w:t>
      </w:r>
      <w:r>
        <w:rPr>
          <w:spacing w:val="-10"/>
          <w:sz w:val="18"/>
        </w:rPr>
        <w:t xml:space="preserve"> </w:t>
      </w:r>
      <w:r>
        <w:rPr>
          <w:sz w:val="18"/>
        </w:rPr>
        <w:t>Two</w:t>
      </w:r>
      <w:r>
        <w:rPr>
          <w:spacing w:val="-10"/>
          <w:sz w:val="18"/>
        </w:rPr>
        <w:t xml:space="preserve"> </w:t>
      </w:r>
      <w:r>
        <w:rPr>
          <w:sz w:val="18"/>
        </w:rPr>
        <w:t>courses</w:t>
      </w:r>
      <w:r>
        <w:rPr>
          <w:spacing w:val="-10"/>
          <w:sz w:val="18"/>
        </w:rPr>
        <w:t xml:space="preserve"> </w:t>
      </w:r>
      <w:r>
        <w:rPr>
          <w:sz w:val="18"/>
        </w:rPr>
        <w:t>from</w:t>
      </w:r>
      <w:r>
        <w:rPr>
          <w:spacing w:val="-10"/>
          <w:sz w:val="18"/>
        </w:rPr>
        <w:t xml:space="preserve"> </w:t>
      </w:r>
      <w:r>
        <w:rPr>
          <w:sz w:val="18"/>
        </w:rPr>
        <w:t>HUL2XX</w:t>
      </w:r>
      <w:r>
        <w:rPr>
          <w:spacing w:val="-10"/>
          <w:sz w:val="18"/>
        </w:rPr>
        <w:t xml:space="preserve"> </w:t>
      </w:r>
      <w:r>
        <w:rPr>
          <w:sz w:val="18"/>
        </w:rPr>
        <w:t xml:space="preserve">category Allocation </w:t>
      </w:r>
      <w:proofErr w:type="gramStart"/>
      <w:r>
        <w:rPr>
          <w:sz w:val="18"/>
        </w:rPr>
        <w:t>Preferences :</w:t>
      </w:r>
      <w:proofErr w:type="gramEnd"/>
      <w:r>
        <w:rPr>
          <w:sz w:val="18"/>
        </w:rPr>
        <w:t xml:space="preserve"> HUL211, HUL212, HUL213</w:t>
      </w:r>
    </w:p>
    <w:p w14:paraId="55451AC1" w14:textId="77777777" w:rsidR="00545FE0" w:rsidRDefault="00000000">
      <w:pPr>
        <w:pStyle w:val="BodyText"/>
        <w:spacing w:before="0" w:line="158" w:lineRule="exact"/>
        <w:jc w:val="left"/>
      </w:pPr>
      <w:r>
        <w:t>Though</w:t>
      </w:r>
      <w:r>
        <w:rPr>
          <w:spacing w:val="14"/>
        </w:rPr>
        <w:t xml:space="preserve"> </w:t>
      </w:r>
      <w:r>
        <w:t>empirical</w:t>
      </w:r>
      <w:r>
        <w:rPr>
          <w:spacing w:val="14"/>
        </w:rPr>
        <w:t xml:space="preserve"> </w:t>
      </w:r>
      <w:r>
        <w:t>questions</w:t>
      </w:r>
      <w:r>
        <w:rPr>
          <w:spacing w:val="15"/>
        </w:rPr>
        <w:t xml:space="preserve"> </w:t>
      </w:r>
      <w:r>
        <w:t>are</w:t>
      </w:r>
      <w:r>
        <w:rPr>
          <w:spacing w:val="14"/>
        </w:rPr>
        <w:t xml:space="preserve"> </w:t>
      </w:r>
      <w:r>
        <w:t>central</w:t>
      </w:r>
      <w:r>
        <w:rPr>
          <w:spacing w:val="14"/>
        </w:rPr>
        <w:t xml:space="preserve"> </w:t>
      </w:r>
      <w:r>
        <w:t>in</w:t>
      </w:r>
      <w:r>
        <w:rPr>
          <w:spacing w:val="15"/>
        </w:rPr>
        <w:t xml:space="preserve"> </w:t>
      </w:r>
      <w:r>
        <w:t>motivating</w:t>
      </w:r>
      <w:r>
        <w:rPr>
          <w:spacing w:val="14"/>
        </w:rPr>
        <w:t xml:space="preserve"> </w:t>
      </w:r>
      <w:r>
        <w:t>the</w:t>
      </w:r>
      <w:r>
        <w:rPr>
          <w:spacing w:val="14"/>
        </w:rPr>
        <w:t xml:space="preserve"> </w:t>
      </w:r>
      <w:r>
        <w:t>issues</w:t>
      </w:r>
      <w:r>
        <w:rPr>
          <w:spacing w:val="15"/>
        </w:rPr>
        <w:t xml:space="preserve"> </w:t>
      </w:r>
      <w:r>
        <w:rPr>
          <w:spacing w:val="-5"/>
        </w:rPr>
        <w:t>on</w:t>
      </w:r>
    </w:p>
    <w:p w14:paraId="572045E3" w14:textId="77777777" w:rsidR="00545FE0" w:rsidRDefault="00000000">
      <w:pPr>
        <w:pStyle w:val="BodyText"/>
        <w:spacing w:before="0"/>
        <w:ind w:right="47"/>
      </w:pPr>
      <w:r>
        <w:rPr>
          <w:spacing w:val="-2"/>
        </w:rPr>
        <w:t>distribution,</w:t>
      </w:r>
      <w:r>
        <w:rPr>
          <w:spacing w:val="-8"/>
        </w:rPr>
        <w:t xml:space="preserve"> </w:t>
      </w:r>
      <w:r>
        <w:rPr>
          <w:spacing w:val="-2"/>
        </w:rPr>
        <w:t>this</w:t>
      </w:r>
      <w:r>
        <w:rPr>
          <w:spacing w:val="-8"/>
        </w:rPr>
        <w:t xml:space="preserve"> </w:t>
      </w:r>
      <w:r>
        <w:rPr>
          <w:spacing w:val="-2"/>
        </w:rPr>
        <w:t>course</w:t>
      </w:r>
      <w:r>
        <w:rPr>
          <w:spacing w:val="-8"/>
        </w:rPr>
        <w:t xml:space="preserve"> </w:t>
      </w:r>
      <w:r>
        <w:rPr>
          <w:spacing w:val="-2"/>
        </w:rPr>
        <w:t>will</w:t>
      </w:r>
      <w:r>
        <w:rPr>
          <w:spacing w:val="-8"/>
        </w:rPr>
        <w:t xml:space="preserve"> </w:t>
      </w:r>
      <w:r>
        <w:rPr>
          <w:spacing w:val="-2"/>
        </w:rPr>
        <w:t>mostly</w:t>
      </w:r>
      <w:r>
        <w:rPr>
          <w:spacing w:val="-8"/>
        </w:rPr>
        <w:t xml:space="preserve"> </w:t>
      </w:r>
      <w:r>
        <w:rPr>
          <w:spacing w:val="-2"/>
        </w:rPr>
        <w:t>draw</w:t>
      </w:r>
      <w:r>
        <w:rPr>
          <w:spacing w:val="-8"/>
        </w:rPr>
        <w:t xml:space="preserve"> </w:t>
      </w:r>
      <w:r>
        <w:rPr>
          <w:spacing w:val="-2"/>
        </w:rPr>
        <w:t>from</w:t>
      </w:r>
      <w:r>
        <w:rPr>
          <w:spacing w:val="-8"/>
        </w:rPr>
        <w:t xml:space="preserve"> </w:t>
      </w:r>
      <w:r>
        <w:rPr>
          <w:spacing w:val="-2"/>
        </w:rPr>
        <w:t>theory.</w:t>
      </w:r>
      <w:r>
        <w:rPr>
          <w:spacing w:val="-8"/>
        </w:rPr>
        <w:t xml:space="preserve"> </w:t>
      </w:r>
      <w:r>
        <w:rPr>
          <w:spacing w:val="-2"/>
        </w:rPr>
        <w:t>Papers</w:t>
      </w:r>
      <w:r>
        <w:rPr>
          <w:spacing w:val="-8"/>
        </w:rPr>
        <w:t xml:space="preserve"> </w:t>
      </w:r>
      <w:r>
        <w:rPr>
          <w:spacing w:val="-2"/>
        </w:rPr>
        <w:t xml:space="preserve">published </w:t>
      </w:r>
      <w:r>
        <w:t>in</w:t>
      </w:r>
      <w:r>
        <w:rPr>
          <w:spacing w:val="-10"/>
        </w:rPr>
        <w:t xml:space="preserve"> </w:t>
      </w:r>
      <w:r>
        <w:t>established</w:t>
      </w:r>
      <w:r>
        <w:rPr>
          <w:spacing w:val="-10"/>
        </w:rPr>
        <w:t xml:space="preserve"> </w:t>
      </w:r>
      <w:r>
        <w:t>journals</w:t>
      </w:r>
      <w:r>
        <w:rPr>
          <w:spacing w:val="-10"/>
        </w:rPr>
        <w:t xml:space="preserve"> </w:t>
      </w:r>
      <w:r>
        <w:t>will</w:t>
      </w:r>
      <w:r>
        <w:rPr>
          <w:spacing w:val="-10"/>
        </w:rPr>
        <w:t xml:space="preserve"> </w:t>
      </w:r>
      <w:r>
        <w:t>cover</w:t>
      </w:r>
      <w:r>
        <w:rPr>
          <w:spacing w:val="-10"/>
        </w:rPr>
        <w:t xml:space="preserve"> </w:t>
      </w:r>
      <w:r>
        <w:t>the</w:t>
      </w:r>
      <w:r>
        <w:rPr>
          <w:spacing w:val="-10"/>
        </w:rPr>
        <w:t xml:space="preserve"> </w:t>
      </w:r>
      <w:r>
        <w:t>major</w:t>
      </w:r>
      <w:r>
        <w:rPr>
          <w:spacing w:val="-10"/>
        </w:rPr>
        <w:t xml:space="preserve"> </w:t>
      </w:r>
      <w:r>
        <w:t>references</w:t>
      </w:r>
      <w:r>
        <w:rPr>
          <w:spacing w:val="-10"/>
        </w:rPr>
        <w:t xml:space="preserve"> </w:t>
      </w:r>
      <w:r>
        <w:t>for</w:t>
      </w:r>
      <w:r>
        <w:rPr>
          <w:spacing w:val="-10"/>
        </w:rPr>
        <w:t xml:space="preserve"> </w:t>
      </w:r>
      <w:r>
        <w:t>this</w:t>
      </w:r>
      <w:r>
        <w:rPr>
          <w:spacing w:val="-10"/>
        </w:rPr>
        <w:t xml:space="preserve"> </w:t>
      </w:r>
      <w:r>
        <w:t>course. It will start from some empirical pattern of development (</w:t>
      </w:r>
      <w:proofErr w:type="spellStart"/>
      <w:r>
        <w:t>Kuznet’s</w:t>
      </w:r>
      <w:proofErr w:type="spellEnd"/>
      <w:r>
        <w:t xml:space="preserve"> hypothesis),</w:t>
      </w:r>
      <w:r>
        <w:rPr>
          <w:spacing w:val="-13"/>
        </w:rPr>
        <w:t xml:space="preserve"> </w:t>
      </w:r>
      <w:r>
        <w:t>country</w:t>
      </w:r>
      <w:r>
        <w:rPr>
          <w:spacing w:val="-12"/>
        </w:rPr>
        <w:t xml:space="preserve"> </w:t>
      </w:r>
      <w:r>
        <w:t>experiences,</w:t>
      </w:r>
      <w:r>
        <w:rPr>
          <w:spacing w:val="-13"/>
        </w:rPr>
        <w:t xml:space="preserve"> </w:t>
      </w:r>
      <w:r>
        <w:t>etc.</w:t>
      </w:r>
      <w:r>
        <w:rPr>
          <w:spacing w:val="-12"/>
        </w:rPr>
        <w:t xml:space="preserve"> </w:t>
      </w:r>
      <w:r>
        <w:t>to</w:t>
      </w:r>
      <w:r>
        <w:rPr>
          <w:spacing w:val="-13"/>
        </w:rPr>
        <w:t xml:space="preserve"> </w:t>
      </w:r>
      <w:r>
        <w:t>motivate</w:t>
      </w:r>
      <w:r>
        <w:rPr>
          <w:spacing w:val="-12"/>
        </w:rPr>
        <w:t xml:space="preserve"> </w:t>
      </w:r>
      <w:r>
        <w:t>the</w:t>
      </w:r>
      <w:r>
        <w:rPr>
          <w:spacing w:val="-13"/>
        </w:rPr>
        <w:t xml:space="preserve"> </w:t>
      </w:r>
      <w:r>
        <w:t>subject.</w:t>
      </w:r>
      <w:r>
        <w:rPr>
          <w:spacing w:val="-12"/>
        </w:rPr>
        <w:t xml:space="preserve"> </w:t>
      </w:r>
      <w:r>
        <w:t>Then</w:t>
      </w:r>
      <w:r>
        <w:rPr>
          <w:spacing w:val="-13"/>
        </w:rPr>
        <w:t xml:space="preserve"> </w:t>
      </w:r>
      <w:r>
        <w:t xml:space="preserve">it </w:t>
      </w:r>
      <w:r>
        <w:rPr>
          <w:spacing w:val="-2"/>
        </w:rPr>
        <w:t>will</w:t>
      </w:r>
      <w:r>
        <w:rPr>
          <w:spacing w:val="-7"/>
        </w:rPr>
        <w:t xml:space="preserve"> </w:t>
      </w:r>
      <w:r>
        <w:rPr>
          <w:spacing w:val="-2"/>
        </w:rPr>
        <w:t>try</w:t>
      </w:r>
      <w:r>
        <w:rPr>
          <w:spacing w:val="-7"/>
        </w:rPr>
        <w:t xml:space="preserve"> </w:t>
      </w:r>
      <w:r>
        <w:rPr>
          <w:spacing w:val="-2"/>
        </w:rPr>
        <w:t>to</w:t>
      </w:r>
      <w:r>
        <w:rPr>
          <w:spacing w:val="-7"/>
        </w:rPr>
        <w:t xml:space="preserve"> </w:t>
      </w:r>
      <w:r>
        <w:rPr>
          <w:spacing w:val="-2"/>
        </w:rPr>
        <w:t>understand</w:t>
      </w:r>
      <w:r>
        <w:rPr>
          <w:spacing w:val="-7"/>
        </w:rPr>
        <w:t xml:space="preserve"> </w:t>
      </w:r>
      <w:r>
        <w:rPr>
          <w:spacing w:val="-2"/>
        </w:rPr>
        <w:t>the</w:t>
      </w:r>
      <w:r>
        <w:rPr>
          <w:spacing w:val="-7"/>
        </w:rPr>
        <w:t xml:space="preserve"> </w:t>
      </w:r>
      <w:r>
        <w:rPr>
          <w:spacing w:val="-2"/>
        </w:rPr>
        <w:t>process</w:t>
      </w:r>
      <w:r>
        <w:rPr>
          <w:spacing w:val="-7"/>
        </w:rPr>
        <w:t xml:space="preserve"> </w:t>
      </w:r>
      <w:r>
        <w:rPr>
          <w:spacing w:val="-2"/>
        </w:rPr>
        <w:t>of</w:t>
      </w:r>
      <w:r>
        <w:rPr>
          <w:spacing w:val="-7"/>
        </w:rPr>
        <w:t xml:space="preserve"> </w:t>
      </w:r>
      <w:r>
        <w:rPr>
          <w:spacing w:val="-2"/>
        </w:rPr>
        <w:t>distribution,</w:t>
      </w:r>
      <w:r>
        <w:rPr>
          <w:spacing w:val="-7"/>
        </w:rPr>
        <w:t xml:space="preserve"> </w:t>
      </w:r>
      <w:r>
        <w:rPr>
          <w:spacing w:val="-2"/>
        </w:rPr>
        <w:t>growth</w:t>
      </w:r>
      <w:r>
        <w:rPr>
          <w:spacing w:val="-7"/>
        </w:rPr>
        <w:t xml:space="preserve"> </w:t>
      </w:r>
      <w:r>
        <w:rPr>
          <w:spacing w:val="-2"/>
        </w:rPr>
        <w:t>and</w:t>
      </w:r>
      <w:r>
        <w:rPr>
          <w:spacing w:val="-7"/>
        </w:rPr>
        <w:t xml:space="preserve"> </w:t>
      </w:r>
      <w:r>
        <w:rPr>
          <w:spacing w:val="-2"/>
        </w:rPr>
        <w:t xml:space="preserve">structural </w:t>
      </w:r>
      <w:r>
        <w:t>change using standard macroeconomic models. This course will be heavily dependent on Mathematics - mainly calculus.</w:t>
      </w:r>
    </w:p>
    <w:p w14:paraId="0C260543" w14:textId="77777777" w:rsidR="00545FE0" w:rsidRDefault="00000000">
      <w:pPr>
        <w:pStyle w:val="Heading3"/>
        <w:spacing w:before="115"/>
        <w:jc w:val="left"/>
      </w:pPr>
      <w:r>
        <w:rPr>
          <w:color w:val="00AEEF"/>
        </w:rPr>
        <w:t xml:space="preserve">HUL314 International </w:t>
      </w:r>
      <w:r>
        <w:rPr>
          <w:color w:val="00AEEF"/>
          <w:spacing w:val="-2"/>
        </w:rPr>
        <w:t>Economics</w:t>
      </w:r>
    </w:p>
    <w:p w14:paraId="29A48F1E" w14:textId="77777777" w:rsidR="00545FE0" w:rsidRDefault="00000000">
      <w:pPr>
        <w:pStyle w:val="Heading4"/>
      </w:pPr>
      <w:r>
        <w:t>3</w:t>
      </w:r>
      <w:r>
        <w:rPr>
          <w:spacing w:val="-1"/>
        </w:rPr>
        <w:t xml:space="preserve"> </w:t>
      </w:r>
      <w:r>
        <w:t>Credits (3-0-</w:t>
      </w:r>
      <w:r>
        <w:rPr>
          <w:spacing w:val="-5"/>
        </w:rPr>
        <w:t>0)</w:t>
      </w:r>
    </w:p>
    <w:p w14:paraId="29133915" w14:textId="77777777" w:rsidR="00545FE0" w:rsidRDefault="00000000">
      <w:pPr>
        <w:spacing w:before="56" w:line="302" w:lineRule="auto"/>
        <w:ind w:left="123"/>
        <w:rPr>
          <w:sz w:val="18"/>
        </w:rPr>
      </w:pPr>
      <w:r>
        <w:rPr>
          <w:sz w:val="18"/>
        </w:rPr>
        <w:t>Pre-requisite(s):</w:t>
      </w:r>
      <w:r>
        <w:rPr>
          <w:spacing w:val="-11"/>
          <w:sz w:val="18"/>
        </w:rPr>
        <w:t xml:space="preserve"> </w:t>
      </w:r>
      <w:r>
        <w:rPr>
          <w:sz w:val="18"/>
        </w:rPr>
        <w:t>Any</w:t>
      </w:r>
      <w:r>
        <w:rPr>
          <w:spacing w:val="-10"/>
          <w:sz w:val="18"/>
        </w:rPr>
        <w:t xml:space="preserve"> </w:t>
      </w:r>
      <w:r>
        <w:rPr>
          <w:sz w:val="18"/>
        </w:rPr>
        <w:t>Two</w:t>
      </w:r>
      <w:r>
        <w:rPr>
          <w:spacing w:val="-10"/>
          <w:sz w:val="18"/>
        </w:rPr>
        <w:t xml:space="preserve"> </w:t>
      </w:r>
      <w:r>
        <w:rPr>
          <w:sz w:val="18"/>
        </w:rPr>
        <w:t>courses</w:t>
      </w:r>
      <w:r>
        <w:rPr>
          <w:spacing w:val="-10"/>
          <w:sz w:val="18"/>
        </w:rPr>
        <w:t xml:space="preserve"> </w:t>
      </w:r>
      <w:r>
        <w:rPr>
          <w:sz w:val="18"/>
        </w:rPr>
        <w:t>from</w:t>
      </w:r>
      <w:r>
        <w:rPr>
          <w:spacing w:val="-10"/>
          <w:sz w:val="18"/>
        </w:rPr>
        <w:t xml:space="preserve"> </w:t>
      </w:r>
      <w:r>
        <w:rPr>
          <w:sz w:val="18"/>
        </w:rPr>
        <w:t>HUL2XX</w:t>
      </w:r>
      <w:r>
        <w:rPr>
          <w:spacing w:val="-10"/>
          <w:sz w:val="18"/>
        </w:rPr>
        <w:t xml:space="preserve"> </w:t>
      </w:r>
      <w:r>
        <w:rPr>
          <w:sz w:val="18"/>
        </w:rPr>
        <w:t xml:space="preserve">category Allocation </w:t>
      </w:r>
      <w:proofErr w:type="gramStart"/>
      <w:r>
        <w:rPr>
          <w:sz w:val="18"/>
        </w:rPr>
        <w:t>Preferences :</w:t>
      </w:r>
      <w:proofErr w:type="gramEnd"/>
      <w:r>
        <w:rPr>
          <w:sz w:val="18"/>
        </w:rPr>
        <w:t xml:space="preserve"> HUL211, HUL212, HUL213</w:t>
      </w:r>
    </w:p>
    <w:p w14:paraId="6181A388" w14:textId="77777777" w:rsidR="00545FE0" w:rsidRDefault="00000000">
      <w:pPr>
        <w:pStyle w:val="BodyText"/>
        <w:spacing w:before="0" w:line="158" w:lineRule="exact"/>
        <w:jc w:val="left"/>
      </w:pPr>
      <w:r>
        <w:t>Basic</w:t>
      </w:r>
      <w:r>
        <w:rPr>
          <w:spacing w:val="10"/>
        </w:rPr>
        <w:t xml:space="preserve"> </w:t>
      </w:r>
      <w:r>
        <w:t>concepts</w:t>
      </w:r>
      <w:r>
        <w:rPr>
          <w:spacing w:val="13"/>
        </w:rPr>
        <w:t xml:space="preserve"> </w:t>
      </w:r>
      <w:r>
        <w:t>of</w:t>
      </w:r>
      <w:r>
        <w:rPr>
          <w:spacing w:val="12"/>
        </w:rPr>
        <w:t xml:space="preserve"> </w:t>
      </w:r>
      <w:r>
        <w:t>national</w:t>
      </w:r>
      <w:r>
        <w:rPr>
          <w:spacing w:val="13"/>
        </w:rPr>
        <w:t xml:space="preserve"> </w:t>
      </w:r>
      <w:r>
        <w:t>income</w:t>
      </w:r>
      <w:r>
        <w:rPr>
          <w:spacing w:val="12"/>
        </w:rPr>
        <w:t xml:space="preserve"> </w:t>
      </w:r>
      <w:r>
        <w:t>accounting,</w:t>
      </w:r>
      <w:r>
        <w:rPr>
          <w:spacing w:val="13"/>
        </w:rPr>
        <w:t xml:space="preserve"> </w:t>
      </w:r>
      <w:r>
        <w:t>money,</w:t>
      </w:r>
      <w:r>
        <w:rPr>
          <w:spacing w:val="12"/>
        </w:rPr>
        <w:t xml:space="preserve"> </w:t>
      </w:r>
      <w:r>
        <w:t>and</w:t>
      </w:r>
      <w:r>
        <w:rPr>
          <w:spacing w:val="13"/>
        </w:rPr>
        <w:t xml:space="preserve"> </w:t>
      </w:r>
      <w:r>
        <w:rPr>
          <w:spacing w:val="-2"/>
        </w:rPr>
        <w:t>balance</w:t>
      </w:r>
    </w:p>
    <w:p w14:paraId="456B8E7E" w14:textId="77777777" w:rsidR="00545FE0" w:rsidRDefault="00000000">
      <w:pPr>
        <w:pStyle w:val="BodyText"/>
        <w:spacing w:before="0"/>
        <w:ind w:right="44"/>
      </w:pPr>
      <w:r>
        <w:t>of payments; output and exchange-rate determination under fixed and</w:t>
      </w:r>
      <w:r>
        <w:rPr>
          <w:spacing w:val="-12"/>
        </w:rPr>
        <w:t xml:space="preserve"> </w:t>
      </w:r>
      <w:r>
        <w:t>flexible</w:t>
      </w:r>
      <w:r>
        <w:rPr>
          <w:spacing w:val="-12"/>
        </w:rPr>
        <w:t xml:space="preserve"> </w:t>
      </w:r>
      <w:r>
        <w:t>exchange-rate</w:t>
      </w:r>
      <w:r>
        <w:rPr>
          <w:spacing w:val="-12"/>
        </w:rPr>
        <w:t xml:space="preserve"> </w:t>
      </w:r>
      <w:r>
        <w:t>regimes;</w:t>
      </w:r>
      <w:r>
        <w:rPr>
          <w:spacing w:val="-12"/>
        </w:rPr>
        <w:t xml:space="preserve"> </w:t>
      </w:r>
      <w:r>
        <w:t>fiscal</w:t>
      </w:r>
      <w:r>
        <w:rPr>
          <w:spacing w:val="-12"/>
        </w:rPr>
        <w:t xml:space="preserve"> </w:t>
      </w:r>
      <w:r>
        <w:t>and</w:t>
      </w:r>
      <w:r>
        <w:rPr>
          <w:spacing w:val="-12"/>
        </w:rPr>
        <w:t xml:space="preserve"> </w:t>
      </w:r>
      <w:r>
        <w:t>monetary</w:t>
      </w:r>
      <w:r>
        <w:rPr>
          <w:spacing w:val="-11"/>
        </w:rPr>
        <w:t xml:space="preserve"> </w:t>
      </w:r>
      <w:r>
        <w:t>policies</w:t>
      </w:r>
      <w:r>
        <w:rPr>
          <w:spacing w:val="-12"/>
        </w:rPr>
        <w:t xml:space="preserve"> </w:t>
      </w:r>
      <w:r>
        <w:t>in</w:t>
      </w:r>
      <w:r>
        <w:rPr>
          <w:spacing w:val="-12"/>
        </w:rPr>
        <w:t xml:space="preserve"> </w:t>
      </w:r>
      <w:r>
        <w:t>an open economy; international capital movements and their impacts; Case Studies: East Asian crisis, global financial crisis; theories of international</w:t>
      </w:r>
      <w:r>
        <w:rPr>
          <w:spacing w:val="80"/>
        </w:rPr>
        <w:t xml:space="preserve"> </w:t>
      </w:r>
      <w:r>
        <w:t>trade</w:t>
      </w:r>
      <w:r>
        <w:rPr>
          <w:spacing w:val="80"/>
        </w:rPr>
        <w:t xml:space="preserve"> </w:t>
      </w:r>
      <w:r>
        <w:t>including</w:t>
      </w:r>
      <w:r>
        <w:rPr>
          <w:spacing w:val="80"/>
        </w:rPr>
        <w:t xml:space="preserve"> </w:t>
      </w:r>
      <w:r>
        <w:t>factor-proportions</w:t>
      </w:r>
      <w:r>
        <w:rPr>
          <w:spacing w:val="80"/>
        </w:rPr>
        <w:t xml:space="preserve"> </w:t>
      </w:r>
      <w:r>
        <w:t>and</w:t>
      </w:r>
      <w:r>
        <w:rPr>
          <w:spacing w:val="80"/>
        </w:rPr>
        <w:t xml:space="preserve"> </w:t>
      </w:r>
      <w:r>
        <w:t>economies of scale; the international trading regime and its implications for developing countries.</w:t>
      </w:r>
    </w:p>
    <w:p w14:paraId="4A465BCD" w14:textId="77777777" w:rsidR="00545FE0" w:rsidRDefault="00000000">
      <w:pPr>
        <w:pStyle w:val="Heading3"/>
        <w:spacing w:before="115"/>
        <w:jc w:val="left"/>
      </w:pPr>
      <w:r>
        <w:rPr>
          <w:color w:val="00AEEF"/>
        </w:rPr>
        <w:t xml:space="preserve">HUL315 Econometric </w:t>
      </w:r>
      <w:r>
        <w:rPr>
          <w:color w:val="00AEEF"/>
          <w:spacing w:val="-2"/>
        </w:rPr>
        <w:t>Methods</w:t>
      </w:r>
    </w:p>
    <w:p w14:paraId="083CB41F" w14:textId="77777777" w:rsidR="00545FE0" w:rsidRDefault="00000000">
      <w:pPr>
        <w:pStyle w:val="Heading4"/>
      </w:pPr>
      <w:r>
        <w:t>3</w:t>
      </w:r>
      <w:r>
        <w:rPr>
          <w:spacing w:val="-1"/>
        </w:rPr>
        <w:t xml:space="preserve"> </w:t>
      </w:r>
      <w:r>
        <w:t>Credits (3-0-</w:t>
      </w:r>
      <w:r>
        <w:rPr>
          <w:spacing w:val="-5"/>
        </w:rPr>
        <w:t>0)</w:t>
      </w:r>
    </w:p>
    <w:p w14:paraId="1BD6CB47" w14:textId="77777777" w:rsidR="00545FE0" w:rsidRDefault="00000000">
      <w:pPr>
        <w:spacing w:before="56" w:line="302" w:lineRule="auto"/>
        <w:ind w:left="123"/>
        <w:rPr>
          <w:sz w:val="18"/>
        </w:rPr>
      </w:pPr>
      <w:r>
        <w:rPr>
          <w:sz w:val="18"/>
        </w:rPr>
        <w:t>Pre-requisite(s):</w:t>
      </w:r>
      <w:r>
        <w:rPr>
          <w:spacing w:val="-11"/>
          <w:sz w:val="18"/>
        </w:rPr>
        <w:t xml:space="preserve"> </w:t>
      </w:r>
      <w:r>
        <w:rPr>
          <w:sz w:val="18"/>
        </w:rPr>
        <w:t>Any</w:t>
      </w:r>
      <w:r>
        <w:rPr>
          <w:spacing w:val="-10"/>
          <w:sz w:val="18"/>
        </w:rPr>
        <w:t xml:space="preserve"> </w:t>
      </w:r>
      <w:r>
        <w:rPr>
          <w:sz w:val="18"/>
        </w:rPr>
        <w:t>Two</w:t>
      </w:r>
      <w:r>
        <w:rPr>
          <w:spacing w:val="-10"/>
          <w:sz w:val="18"/>
        </w:rPr>
        <w:t xml:space="preserve"> </w:t>
      </w:r>
      <w:r>
        <w:rPr>
          <w:sz w:val="18"/>
        </w:rPr>
        <w:t>courses</w:t>
      </w:r>
      <w:r>
        <w:rPr>
          <w:spacing w:val="-10"/>
          <w:sz w:val="18"/>
        </w:rPr>
        <w:t xml:space="preserve"> </w:t>
      </w:r>
      <w:r>
        <w:rPr>
          <w:sz w:val="18"/>
        </w:rPr>
        <w:t>from</w:t>
      </w:r>
      <w:r>
        <w:rPr>
          <w:spacing w:val="-10"/>
          <w:sz w:val="18"/>
        </w:rPr>
        <w:t xml:space="preserve"> </w:t>
      </w:r>
      <w:r>
        <w:rPr>
          <w:sz w:val="18"/>
        </w:rPr>
        <w:t>HUL2XX</w:t>
      </w:r>
      <w:r>
        <w:rPr>
          <w:spacing w:val="-10"/>
          <w:sz w:val="18"/>
        </w:rPr>
        <w:t xml:space="preserve"> </w:t>
      </w:r>
      <w:r>
        <w:rPr>
          <w:sz w:val="18"/>
        </w:rPr>
        <w:t xml:space="preserve">category Allocation </w:t>
      </w:r>
      <w:proofErr w:type="gramStart"/>
      <w:r>
        <w:rPr>
          <w:sz w:val="18"/>
        </w:rPr>
        <w:t>Preferences :</w:t>
      </w:r>
      <w:proofErr w:type="gramEnd"/>
      <w:r>
        <w:rPr>
          <w:sz w:val="18"/>
        </w:rPr>
        <w:t xml:space="preserve"> HUL211, HUL212, HUL213</w:t>
      </w:r>
    </w:p>
    <w:p w14:paraId="1A41173F" w14:textId="77777777" w:rsidR="00545FE0" w:rsidRDefault="00000000">
      <w:pPr>
        <w:pStyle w:val="BodyText"/>
        <w:spacing w:before="0" w:line="158" w:lineRule="exact"/>
        <w:jc w:val="left"/>
      </w:pPr>
      <w:r>
        <w:t>Basics</w:t>
      </w:r>
      <w:r>
        <w:rPr>
          <w:spacing w:val="58"/>
        </w:rPr>
        <w:t xml:space="preserve"> </w:t>
      </w:r>
      <w:r>
        <w:t>of</w:t>
      </w:r>
      <w:r>
        <w:rPr>
          <w:spacing w:val="61"/>
        </w:rPr>
        <w:t xml:space="preserve"> </w:t>
      </w:r>
      <w:r>
        <w:t>sample</w:t>
      </w:r>
      <w:r>
        <w:rPr>
          <w:spacing w:val="61"/>
        </w:rPr>
        <w:t xml:space="preserve"> </w:t>
      </w:r>
      <w:r>
        <w:t>survey;</w:t>
      </w:r>
      <w:r>
        <w:rPr>
          <w:spacing w:val="60"/>
        </w:rPr>
        <w:t xml:space="preserve"> </w:t>
      </w:r>
      <w:r>
        <w:t>variance</w:t>
      </w:r>
      <w:r>
        <w:rPr>
          <w:spacing w:val="61"/>
        </w:rPr>
        <w:t xml:space="preserve"> </w:t>
      </w:r>
      <w:r>
        <w:t>and</w:t>
      </w:r>
      <w:r>
        <w:rPr>
          <w:spacing w:val="61"/>
        </w:rPr>
        <w:t xml:space="preserve"> </w:t>
      </w:r>
      <w:r>
        <w:t>covariance;</w:t>
      </w:r>
      <w:r>
        <w:rPr>
          <w:spacing w:val="61"/>
        </w:rPr>
        <w:t xml:space="preserve"> </w:t>
      </w:r>
      <w:r>
        <w:rPr>
          <w:spacing w:val="-2"/>
        </w:rPr>
        <w:t>correlation</w:t>
      </w:r>
    </w:p>
    <w:p w14:paraId="4E25850E" w14:textId="77777777" w:rsidR="00545FE0" w:rsidRDefault="00000000">
      <w:pPr>
        <w:pStyle w:val="BodyText"/>
        <w:spacing w:before="0"/>
        <w:ind w:right="40"/>
      </w:pPr>
      <w:r>
        <w:t>coefficient; simple regression analysis; Gauss-Markov theorem; estimation of regression coefficients; confidence intervals and hypothesis</w:t>
      </w:r>
      <w:r>
        <w:rPr>
          <w:spacing w:val="40"/>
        </w:rPr>
        <w:t xml:space="preserve"> </w:t>
      </w:r>
      <w:r>
        <w:t>testing</w:t>
      </w:r>
      <w:r>
        <w:rPr>
          <w:spacing w:val="40"/>
        </w:rPr>
        <w:t xml:space="preserve"> </w:t>
      </w:r>
      <w:r>
        <w:t>in</w:t>
      </w:r>
      <w:r>
        <w:rPr>
          <w:spacing w:val="40"/>
        </w:rPr>
        <w:t xml:space="preserve"> </w:t>
      </w:r>
      <w:r>
        <w:t>regression</w:t>
      </w:r>
      <w:r>
        <w:rPr>
          <w:spacing w:val="40"/>
        </w:rPr>
        <w:t xml:space="preserve"> </w:t>
      </w:r>
      <w:r>
        <w:t>analysis;</w:t>
      </w:r>
      <w:r>
        <w:rPr>
          <w:spacing w:val="40"/>
        </w:rPr>
        <w:t xml:space="preserve"> </w:t>
      </w:r>
      <w:r>
        <w:t>type-I</w:t>
      </w:r>
      <w:r>
        <w:rPr>
          <w:spacing w:val="40"/>
        </w:rPr>
        <w:t xml:space="preserve"> </w:t>
      </w:r>
      <w:r>
        <w:t>and</w:t>
      </w:r>
      <w:r>
        <w:rPr>
          <w:spacing w:val="40"/>
        </w:rPr>
        <w:t xml:space="preserve"> </w:t>
      </w:r>
      <w:r>
        <w:t xml:space="preserve">type-II errors; transformation of variables; multiple regression analysis; multicollinearity, </w:t>
      </w:r>
      <w:proofErr w:type="spellStart"/>
      <w:r>
        <w:t>heteroscedaticity</w:t>
      </w:r>
      <w:proofErr w:type="spellEnd"/>
      <w:r>
        <w:t>, dummy variables, basics of time- series analysis.</w:t>
      </w:r>
    </w:p>
    <w:p w14:paraId="106E5AA2" w14:textId="77777777" w:rsidR="00545FE0" w:rsidRDefault="00000000">
      <w:pPr>
        <w:pStyle w:val="Heading3"/>
        <w:spacing w:before="138"/>
        <w:jc w:val="left"/>
      </w:pPr>
      <w:r>
        <w:rPr>
          <w:color w:val="00AEEF"/>
        </w:rPr>
        <w:t xml:space="preserve">HUL316 Indian Economic Problems and </w:t>
      </w:r>
      <w:r>
        <w:rPr>
          <w:color w:val="00AEEF"/>
          <w:spacing w:val="-2"/>
        </w:rPr>
        <w:t>Policies</w:t>
      </w:r>
    </w:p>
    <w:p w14:paraId="7497A595" w14:textId="77777777" w:rsidR="00545FE0" w:rsidRDefault="00000000">
      <w:pPr>
        <w:pStyle w:val="Heading4"/>
      </w:pPr>
      <w:r>
        <w:t>3</w:t>
      </w:r>
      <w:r>
        <w:rPr>
          <w:spacing w:val="-1"/>
        </w:rPr>
        <w:t xml:space="preserve"> </w:t>
      </w:r>
      <w:r>
        <w:t>Credits (3-0-</w:t>
      </w:r>
      <w:r>
        <w:rPr>
          <w:spacing w:val="-5"/>
        </w:rPr>
        <w:t>0)</w:t>
      </w:r>
    </w:p>
    <w:p w14:paraId="78B82FD3" w14:textId="77777777" w:rsidR="00545FE0" w:rsidRDefault="00000000">
      <w:pPr>
        <w:spacing w:before="56" w:line="302" w:lineRule="auto"/>
        <w:ind w:left="123"/>
        <w:rPr>
          <w:sz w:val="18"/>
        </w:rPr>
      </w:pPr>
      <w:r>
        <w:rPr>
          <w:sz w:val="18"/>
        </w:rPr>
        <w:t>Pre-requisite(s):</w:t>
      </w:r>
      <w:r>
        <w:rPr>
          <w:spacing w:val="-11"/>
          <w:sz w:val="18"/>
        </w:rPr>
        <w:t xml:space="preserve"> </w:t>
      </w:r>
      <w:r>
        <w:rPr>
          <w:sz w:val="18"/>
        </w:rPr>
        <w:t>Any</w:t>
      </w:r>
      <w:r>
        <w:rPr>
          <w:spacing w:val="-10"/>
          <w:sz w:val="18"/>
        </w:rPr>
        <w:t xml:space="preserve"> </w:t>
      </w:r>
      <w:r>
        <w:rPr>
          <w:sz w:val="18"/>
        </w:rPr>
        <w:t>Two</w:t>
      </w:r>
      <w:r>
        <w:rPr>
          <w:spacing w:val="-10"/>
          <w:sz w:val="18"/>
        </w:rPr>
        <w:t xml:space="preserve"> </w:t>
      </w:r>
      <w:r>
        <w:rPr>
          <w:sz w:val="18"/>
        </w:rPr>
        <w:t>courses</w:t>
      </w:r>
      <w:r>
        <w:rPr>
          <w:spacing w:val="-10"/>
          <w:sz w:val="18"/>
        </w:rPr>
        <w:t xml:space="preserve"> </w:t>
      </w:r>
      <w:r>
        <w:rPr>
          <w:sz w:val="18"/>
        </w:rPr>
        <w:t>from</w:t>
      </w:r>
      <w:r>
        <w:rPr>
          <w:spacing w:val="-10"/>
          <w:sz w:val="18"/>
        </w:rPr>
        <w:t xml:space="preserve"> </w:t>
      </w:r>
      <w:r>
        <w:rPr>
          <w:sz w:val="18"/>
        </w:rPr>
        <w:t>HUL2XX</w:t>
      </w:r>
      <w:r>
        <w:rPr>
          <w:spacing w:val="-10"/>
          <w:sz w:val="18"/>
        </w:rPr>
        <w:t xml:space="preserve"> </w:t>
      </w:r>
      <w:r>
        <w:rPr>
          <w:sz w:val="18"/>
        </w:rPr>
        <w:t xml:space="preserve">category Allocation </w:t>
      </w:r>
      <w:proofErr w:type="gramStart"/>
      <w:r>
        <w:rPr>
          <w:sz w:val="18"/>
        </w:rPr>
        <w:t>Preferences :</w:t>
      </w:r>
      <w:proofErr w:type="gramEnd"/>
      <w:r>
        <w:rPr>
          <w:sz w:val="18"/>
        </w:rPr>
        <w:t xml:space="preserve"> HUL211, HUL212, HUL213</w:t>
      </w:r>
    </w:p>
    <w:p w14:paraId="4D0FA4AB" w14:textId="77777777" w:rsidR="00545FE0" w:rsidRDefault="00000000">
      <w:pPr>
        <w:pStyle w:val="BodyText"/>
        <w:spacing w:before="101"/>
        <w:ind w:right="138"/>
      </w:pPr>
      <w:r>
        <w:br w:type="column"/>
      </w:r>
      <w:r>
        <w:t>The</w:t>
      </w:r>
      <w:r>
        <w:rPr>
          <w:spacing w:val="-6"/>
        </w:rPr>
        <w:t xml:space="preserve"> </w:t>
      </w:r>
      <w:r>
        <w:t>course</w:t>
      </w:r>
      <w:r>
        <w:rPr>
          <w:spacing w:val="-6"/>
        </w:rPr>
        <w:t xml:space="preserve"> </w:t>
      </w:r>
      <w:r>
        <w:t>is</w:t>
      </w:r>
      <w:r>
        <w:rPr>
          <w:spacing w:val="-6"/>
        </w:rPr>
        <w:t xml:space="preserve"> </w:t>
      </w:r>
      <w:r>
        <w:t>aimed</w:t>
      </w:r>
      <w:r>
        <w:rPr>
          <w:spacing w:val="-6"/>
        </w:rPr>
        <w:t xml:space="preserve"> </w:t>
      </w:r>
      <w:r>
        <w:t>at</w:t>
      </w:r>
      <w:r>
        <w:rPr>
          <w:spacing w:val="-6"/>
        </w:rPr>
        <w:t xml:space="preserve"> </w:t>
      </w:r>
      <w:r>
        <w:t>developing</w:t>
      </w:r>
      <w:r>
        <w:rPr>
          <w:spacing w:val="-6"/>
        </w:rPr>
        <w:t xml:space="preserve"> </w:t>
      </w:r>
      <w:r>
        <w:t>an</w:t>
      </w:r>
      <w:r>
        <w:rPr>
          <w:spacing w:val="-6"/>
        </w:rPr>
        <w:t xml:space="preserve"> </w:t>
      </w:r>
      <w:r>
        <w:t>understanding</w:t>
      </w:r>
      <w:r>
        <w:rPr>
          <w:spacing w:val="-6"/>
        </w:rPr>
        <w:t xml:space="preserve"> </w:t>
      </w:r>
      <w:r>
        <w:t>of</w:t>
      </w:r>
      <w:r>
        <w:rPr>
          <w:spacing w:val="-6"/>
        </w:rPr>
        <w:t xml:space="preserve"> </w:t>
      </w:r>
      <w:r>
        <w:t>the</w:t>
      </w:r>
      <w:r>
        <w:rPr>
          <w:spacing w:val="-6"/>
        </w:rPr>
        <w:t xml:space="preserve"> </w:t>
      </w:r>
      <w:r>
        <w:t xml:space="preserve">economic issues in a range of economic activities in the Indian economy. The themes that can be covered include performance of the Indian Economy since 1951, agricultural growth in India, inter-regional variation in growth of output and productivity, farm price policy, </w:t>
      </w:r>
      <w:r>
        <w:rPr>
          <w:spacing w:val="-2"/>
        </w:rPr>
        <w:t>recent</w:t>
      </w:r>
      <w:r>
        <w:rPr>
          <w:spacing w:val="-7"/>
        </w:rPr>
        <w:t xml:space="preserve"> </w:t>
      </w:r>
      <w:r>
        <w:rPr>
          <w:spacing w:val="-2"/>
        </w:rPr>
        <w:t>trends</w:t>
      </w:r>
      <w:r>
        <w:rPr>
          <w:spacing w:val="-7"/>
        </w:rPr>
        <w:t xml:space="preserve"> </w:t>
      </w:r>
      <w:r>
        <w:rPr>
          <w:spacing w:val="-2"/>
        </w:rPr>
        <w:t>in</w:t>
      </w:r>
      <w:r>
        <w:rPr>
          <w:spacing w:val="-7"/>
        </w:rPr>
        <w:t xml:space="preserve"> </w:t>
      </w:r>
      <w:r>
        <w:rPr>
          <w:spacing w:val="-2"/>
        </w:rPr>
        <w:t>industrial</w:t>
      </w:r>
      <w:r>
        <w:rPr>
          <w:spacing w:val="-7"/>
        </w:rPr>
        <w:t xml:space="preserve"> </w:t>
      </w:r>
      <w:r>
        <w:rPr>
          <w:spacing w:val="-2"/>
        </w:rPr>
        <w:t>growth,</w:t>
      </w:r>
      <w:r>
        <w:rPr>
          <w:spacing w:val="-7"/>
        </w:rPr>
        <w:t xml:space="preserve"> </w:t>
      </w:r>
      <w:r>
        <w:rPr>
          <w:spacing w:val="-2"/>
        </w:rPr>
        <w:t>industrial</w:t>
      </w:r>
      <w:r>
        <w:rPr>
          <w:spacing w:val="-7"/>
        </w:rPr>
        <w:t xml:space="preserve"> </w:t>
      </w:r>
      <w:r>
        <w:rPr>
          <w:spacing w:val="-2"/>
        </w:rPr>
        <w:t>and</w:t>
      </w:r>
      <w:r>
        <w:rPr>
          <w:spacing w:val="-7"/>
        </w:rPr>
        <w:t xml:space="preserve"> </w:t>
      </w:r>
      <w:r>
        <w:rPr>
          <w:spacing w:val="-2"/>
        </w:rPr>
        <w:t>licensing</w:t>
      </w:r>
      <w:r>
        <w:rPr>
          <w:spacing w:val="-7"/>
        </w:rPr>
        <w:t xml:space="preserve"> </w:t>
      </w:r>
      <w:r>
        <w:rPr>
          <w:spacing w:val="-2"/>
        </w:rPr>
        <w:t>policy,</w:t>
      </w:r>
      <w:r>
        <w:rPr>
          <w:spacing w:val="-7"/>
        </w:rPr>
        <w:t xml:space="preserve"> </w:t>
      </w:r>
      <w:r>
        <w:rPr>
          <w:spacing w:val="-2"/>
        </w:rPr>
        <w:t xml:space="preserve">policy </w:t>
      </w:r>
      <w:r>
        <w:t>changes for industrial growth, economic reforms and liberalization, population growth, unemployment, food and nutrition security, and education. It will also include some contemporary issues.</w:t>
      </w:r>
    </w:p>
    <w:p w14:paraId="6C2D0710" w14:textId="77777777" w:rsidR="00545FE0" w:rsidRDefault="00000000">
      <w:pPr>
        <w:pStyle w:val="Heading3"/>
        <w:spacing w:before="149"/>
        <w:jc w:val="left"/>
      </w:pPr>
      <w:r>
        <w:rPr>
          <w:color w:val="00AEEF"/>
        </w:rPr>
        <w:t xml:space="preserve">HUL318 Public Finance and Public </w:t>
      </w:r>
      <w:r>
        <w:rPr>
          <w:color w:val="00AEEF"/>
          <w:spacing w:val="-2"/>
        </w:rPr>
        <w:t>Economics</w:t>
      </w:r>
    </w:p>
    <w:p w14:paraId="1674F3F1" w14:textId="77777777" w:rsidR="00545FE0" w:rsidRDefault="00000000">
      <w:pPr>
        <w:pStyle w:val="Heading4"/>
        <w:spacing w:before="28"/>
      </w:pPr>
      <w:r>
        <w:t>3</w:t>
      </w:r>
      <w:r>
        <w:rPr>
          <w:spacing w:val="-1"/>
        </w:rPr>
        <w:t xml:space="preserve"> </w:t>
      </w:r>
      <w:r>
        <w:t>Credits (3-0-</w:t>
      </w:r>
      <w:r>
        <w:rPr>
          <w:spacing w:val="-5"/>
        </w:rPr>
        <w:t>0)</w:t>
      </w:r>
    </w:p>
    <w:p w14:paraId="1FBF133C" w14:textId="77777777" w:rsidR="00545FE0" w:rsidRDefault="00000000">
      <w:pPr>
        <w:spacing w:before="55" w:line="302" w:lineRule="auto"/>
        <w:ind w:left="123"/>
        <w:rPr>
          <w:sz w:val="18"/>
        </w:rPr>
      </w:pPr>
      <w:r>
        <w:rPr>
          <w:sz w:val="18"/>
        </w:rPr>
        <w:t>Pre-requisite(s):</w:t>
      </w:r>
      <w:r>
        <w:rPr>
          <w:spacing w:val="-11"/>
          <w:sz w:val="18"/>
        </w:rPr>
        <w:t xml:space="preserve"> </w:t>
      </w:r>
      <w:r>
        <w:rPr>
          <w:sz w:val="18"/>
        </w:rPr>
        <w:t>Any</w:t>
      </w:r>
      <w:r>
        <w:rPr>
          <w:spacing w:val="-10"/>
          <w:sz w:val="18"/>
        </w:rPr>
        <w:t xml:space="preserve"> </w:t>
      </w:r>
      <w:r>
        <w:rPr>
          <w:sz w:val="18"/>
        </w:rPr>
        <w:t>Two</w:t>
      </w:r>
      <w:r>
        <w:rPr>
          <w:spacing w:val="-10"/>
          <w:sz w:val="18"/>
        </w:rPr>
        <w:t xml:space="preserve"> </w:t>
      </w:r>
      <w:r>
        <w:rPr>
          <w:sz w:val="18"/>
        </w:rPr>
        <w:t>courses</w:t>
      </w:r>
      <w:r>
        <w:rPr>
          <w:spacing w:val="-10"/>
          <w:sz w:val="18"/>
        </w:rPr>
        <w:t xml:space="preserve"> </w:t>
      </w:r>
      <w:r>
        <w:rPr>
          <w:sz w:val="18"/>
        </w:rPr>
        <w:t>from</w:t>
      </w:r>
      <w:r>
        <w:rPr>
          <w:spacing w:val="-10"/>
          <w:sz w:val="18"/>
        </w:rPr>
        <w:t xml:space="preserve"> </w:t>
      </w:r>
      <w:r>
        <w:rPr>
          <w:sz w:val="18"/>
        </w:rPr>
        <w:t>HUL2XX</w:t>
      </w:r>
      <w:r>
        <w:rPr>
          <w:spacing w:val="-10"/>
          <w:sz w:val="18"/>
        </w:rPr>
        <w:t xml:space="preserve"> </w:t>
      </w:r>
      <w:r>
        <w:rPr>
          <w:sz w:val="18"/>
        </w:rPr>
        <w:t xml:space="preserve">category Allocation </w:t>
      </w:r>
      <w:proofErr w:type="gramStart"/>
      <w:r>
        <w:rPr>
          <w:sz w:val="18"/>
        </w:rPr>
        <w:t>Preferences :</w:t>
      </w:r>
      <w:proofErr w:type="gramEnd"/>
      <w:r>
        <w:rPr>
          <w:sz w:val="18"/>
        </w:rPr>
        <w:t xml:space="preserve"> HUL211, HUL212, HUL213</w:t>
      </w:r>
    </w:p>
    <w:p w14:paraId="00519E7F" w14:textId="77777777" w:rsidR="00545FE0" w:rsidRDefault="00000000">
      <w:pPr>
        <w:pStyle w:val="BodyText"/>
        <w:spacing w:before="0" w:line="158" w:lineRule="exact"/>
        <w:jc w:val="left"/>
      </w:pPr>
      <w:r>
        <w:t>The</w:t>
      </w:r>
      <w:r>
        <w:rPr>
          <w:spacing w:val="-2"/>
        </w:rPr>
        <w:t xml:space="preserve"> </w:t>
      </w:r>
      <w:r>
        <w:t>course</w:t>
      </w:r>
      <w:r>
        <w:rPr>
          <w:spacing w:val="1"/>
        </w:rPr>
        <w:t xml:space="preserve"> </w:t>
      </w:r>
      <w:r>
        <w:t>is</w:t>
      </w:r>
      <w:r>
        <w:rPr>
          <w:spacing w:val="1"/>
        </w:rPr>
        <w:t xml:space="preserve"> </w:t>
      </w:r>
      <w:r>
        <w:t>aimed</w:t>
      </w:r>
      <w:r>
        <w:rPr>
          <w:spacing w:val="1"/>
        </w:rPr>
        <w:t xml:space="preserve"> </w:t>
      </w:r>
      <w:r>
        <w:t>at</w:t>
      </w:r>
      <w:r>
        <w:rPr>
          <w:spacing w:val="1"/>
        </w:rPr>
        <w:t xml:space="preserve"> </w:t>
      </w:r>
      <w:r>
        <w:t>developing an</w:t>
      </w:r>
      <w:r>
        <w:rPr>
          <w:spacing w:val="1"/>
        </w:rPr>
        <w:t xml:space="preserve"> </w:t>
      </w:r>
      <w:r>
        <w:t>understanding</w:t>
      </w:r>
      <w:r>
        <w:rPr>
          <w:spacing w:val="1"/>
        </w:rPr>
        <w:t xml:space="preserve"> </w:t>
      </w:r>
      <w:r>
        <w:t>of</w:t>
      </w:r>
      <w:r>
        <w:rPr>
          <w:spacing w:val="1"/>
        </w:rPr>
        <w:t xml:space="preserve"> </w:t>
      </w:r>
      <w:r>
        <w:t>the</w:t>
      </w:r>
      <w:r>
        <w:rPr>
          <w:spacing w:val="1"/>
        </w:rPr>
        <w:t xml:space="preserve"> </w:t>
      </w:r>
      <w:r>
        <w:t>basics</w:t>
      </w:r>
      <w:r>
        <w:rPr>
          <w:spacing w:val="1"/>
        </w:rPr>
        <w:t xml:space="preserve"> </w:t>
      </w:r>
      <w:r>
        <w:rPr>
          <w:spacing w:val="-5"/>
        </w:rPr>
        <w:t>in</w:t>
      </w:r>
    </w:p>
    <w:p w14:paraId="563A1C5E" w14:textId="77777777" w:rsidR="00545FE0" w:rsidRDefault="00000000">
      <w:pPr>
        <w:pStyle w:val="BodyText"/>
        <w:spacing w:before="0"/>
        <w:ind w:right="137"/>
      </w:pPr>
      <w:r>
        <w:t>Public</w:t>
      </w:r>
      <w:r>
        <w:rPr>
          <w:spacing w:val="-11"/>
        </w:rPr>
        <w:t xml:space="preserve"> </w:t>
      </w:r>
      <w:r>
        <w:t>Economics</w:t>
      </w:r>
      <w:r>
        <w:rPr>
          <w:spacing w:val="-11"/>
        </w:rPr>
        <w:t xml:space="preserve"> </w:t>
      </w:r>
      <w:r>
        <w:t>and</w:t>
      </w:r>
      <w:r>
        <w:rPr>
          <w:spacing w:val="-11"/>
        </w:rPr>
        <w:t xml:space="preserve"> </w:t>
      </w:r>
      <w:r>
        <w:t>Public</w:t>
      </w:r>
      <w:r>
        <w:rPr>
          <w:spacing w:val="-11"/>
        </w:rPr>
        <w:t xml:space="preserve"> </w:t>
      </w:r>
      <w:r>
        <w:t>Finance.</w:t>
      </w:r>
      <w:r>
        <w:rPr>
          <w:spacing w:val="-11"/>
        </w:rPr>
        <w:t xml:space="preserve"> </w:t>
      </w:r>
      <w:r>
        <w:t>Public</w:t>
      </w:r>
      <w:r>
        <w:rPr>
          <w:spacing w:val="-11"/>
        </w:rPr>
        <w:t xml:space="preserve"> </w:t>
      </w:r>
      <w:r>
        <w:t>economics</w:t>
      </w:r>
      <w:r>
        <w:rPr>
          <w:spacing w:val="-11"/>
        </w:rPr>
        <w:t xml:space="preserve"> </w:t>
      </w:r>
      <w:r>
        <w:t>is</w:t>
      </w:r>
      <w:r>
        <w:rPr>
          <w:spacing w:val="-11"/>
        </w:rPr>
        <w:t xml:space="preserve"> </w:t>
      </w:r>
      <w:r>
        <w:t>the</w:t>
      </w:r>
      <w:r>
        <w:rPr>
          <w:spacing w:val="-11"/>
        </w:rPr>
        <w:t xml:space="preserve"> </w:t>
      </w:r>
      <w:r>
        <w:t>study</w:t>
      </w:r>
      <w:r>
        <w:rPr>
          <w:spacing w:val="-11"/>
        </w:rPr>
        <w:t xml:space="preserve"> </w:t>
      </w:r>
      <w:r>
        <w:t>of government</w:t>
      </w:r>
      <w:r>
        <w:rPr>
          <w:spacing w:val="-10"/>
        </w:rPr>
        <w:t xml:space="preserve"> </w:t>
      </w:r>
      <w:r>
        <w:t>policy</w:t>
      </w:r>
      <w:r>
        <w:rPr>
          <w:spacing w:val="-10"/>
        </w:rPr>
        <w:t xml:space="preserve"> </w:t>
      </w:r>
      <w:r>
        <w:t>from</w:t>
      </w:r>
      <w:r>
        <w:rPr>
          <w:spacing w:val="-10"/>
        </w:rPr>
        <w:t xml:space="preserve"> </w:t>
      </w:r>
      <w:r>
        <w:t>the</w:t>
      </w:r>
      <w:r>
        <w:rPr>
          <w:spacing w:val="-10"/>
        </w:rPr>
        <w:t xml:space="preserve"> </w:t>
      </w:r>
      <w:r>
        <w:t>points</w:t>
      </w:r>
      <w:r>
        <w:rPr>
          <w:spacing w:val="-10"/>
        </w:rPr>
        <w:t xml:space="preserve"> </w:t>
      </w:r>
      <w:r>
        <w:t>of</w:t>
      </w:r>
      <w:r>
        <w:rPr>
          <w:spacing w:val="-10"/>
        </w:rPr>
        <w:t xml:space="preserve"> </w:t>
      </w:r>
      <w:r>
        <w:t>view</w:t>
      </w:r>
      <w:r>
        <w:rPr>
          <w:spacing w:val="-10"/>
        </w:rPr>
        <w:t xml:space="preserve"> </w:t>
      </w:r>
      <w:r>
        <w:t>of</w:t>
      </w:r>
      <w:r>
        <w:rPr>
          <w:spacing w:val="-10"/>
        </w:rPr>
        <w:t xml:space="preserve"> </w:t>
      </w:r>
      <w:r>
        <w:t>economic</w:t>
      </w:r>
      <w:r>
        <w:rPr>
          <w:spacing w:val="-10"/>
        </w:rPr>
        <w:t xml:space="preserve"> </w:t>
      </w:r>
      <w:r>
        <w:t>efficiency</w:t>
      </w:r>
      <w:r>
        <w:rPr>
          <w:spacing w:val="-10"/>
        </w:rPr>
        <w:t xml:space="preserve"> </w:t>
      </w:r>
      <w:r>
        <w:t>and equity.</w:t>
      </w:r>
      <w:r>
        <w:rPr>
          <w:spacing w:val="-2"/>
        </w:rPr>
        <w:t xml:space="preserve"> </w:t>
      </w:r>
      <w:r>
        <w:t>The</w:t>
      </w:r>
      <w:r>
        <w:rPr>
          <w:spacing w:val="-2"/>
        </w:rPr>
        <w:t xml:space="preserve"> </w:t>
      </w:r>
      <w:r>
        <w:t>course</w:t>
      </w:r>
      <w:r>
        <w:rPr>
          <w:spacing w:val="-2"/>
        </w:rPr>
        <w:t xml:space="preserve"> </w:t>
      </w:r>
      <w:r>
        <w:t>deals</w:t>
      </w:r>
      <w:r>
        <w:rPr>
          <w:spacing w:val="-2"/>
        </w:rPr>
        <w:t xml:space="preserve"> </w:t>
      </w:r>
      <w:r>
        <w:t>with</w:t>
      </w:r>
      <w:r>
        <w:rPr>
          <w:spacing w:val="-2"/>
        </w:rPr>
        <w:t xml:space="preserve"> </w:t>
      </w:r>
      <w:r>
        <w:t>the</w:t>
      </w:r>
      <w:r>
        <w:rPr>
          <w:spacing w:val="-2"/>
        </w:rPr>
        <w:t xml:space="preserve"> </w:t>
      </w:r>
      <w:r>
        <w:t>nature</w:t>
      </w:r>
      <w:r>
        <w:rPr>
          <w:spacing w:val="-2"/>
        </w:rPr>
        <w:t xml:space="preserve"> </w:t>
      </w:r>
      <w:r>
        <w:t>of</w:t>
      </w:r>
      <w:r>
        <w:rPr>
          <w:spacing w:val="-2"/>
        </w:rPr>
        <w:t xml:space="preserve"> </w:t>
      </w:r>
      <w:r>
        <w:t>government</w:t>
      </w:r>
      <w:r>
        <w:rPr>
          <w:spacing w:val="-2"/>
        </w:rPr>
        <w:t xml:space="preserve"> </w:t>
      </w:r>
      <w:r>
        <w:t>intervention and its implications for allocation, distribution and stabilization. Inherently, this study involves a formal analysis of government taxation</w:t>
      </w:r>
      <w:r>
        <w:rPr>
          <w:spacing w:val="-7"/>
        </w:rPr>
        <w:t xml:space="preserve"> </w:t>
      </w:r>
      <w:r>
        <w:t>and</w:t>
      </w:r>
      <w:r>
        <w:rPr>
          <w:spacing w:val="-7"/>
        </w:rPr>
        <w:t xml:space="preserve"> </w:t>
      </w:r>
      <w:r>
        <w:t>expenditures.</w:t>
      </w:r>
      <w:r>
        <w:rPr>
          <w:spacing w:val="-7"/>
        </w:rPr>
        <w:t xml:space="preserve"> </w:t>
      </w:r>
      <w:r>
        <w:t>The</w:t>
      </w:r>
      <w:r>
        <w:rPr>
          <w:spacing w:val="-7"/>
        </w:rPr>
        <w:t xml:space="preserve"> </w:t>
      </w:r>
      <w:r>
        <w:t>subject</w:t>
      </w:r>
      <w:r>
        <w:rPr>
          <w:spacing w:val="-7"/>
        </w:rPr>
        <w:t xml:space="preserve"> </w:t>
      </w:r>
      <w:r>
        <w:t>encompasses</w:t>
      </w:r>
      <w:r>
        <w:rPr>
          <w:spacing w:val="-7"/>
        </w:rPr>
        <w:t xml:space="preserve"> </w:t>
      </w:r>
      <w:r>
        <w:t>a</w:t>
      </w:r>
      <w:r>
        <w:rPr>
          <w:spacing w:val="-7"/>
        </w:rPr>
        <w:t xml:space="preserve"> </w:t>
      </w:r>
      <w:r>
        <w:t>host</w:t>
      </w:r>
      <w:r>
        <w:rPr>
          <w:spacing w:val="-7"/>
        </w:rPr>
        <w:t xml:space="preserve"> </w:t>
      </w:r>
      <w:r>
        <w:t>of</w:t>
      </w:r>
      <w:r>
        <w:rPr>
          <w:spacing w:val="-7"/>
        </w:rPr>
        <w:t xml:space="preserve"> </w:t>
      </w:r>
      <w:r>
        <w:t>topics including public goods, market failures and externalities. The course is divided into two sections, one dealing with the theory of public economics and the other with the Indian public finances.</w:t>
      </w:r>
    </w:p>
    <w:p w14:paraId="0E5F1EC4" w14:textId="77777777" w:rsidR="00545FE0" w:rsidRDefault="00000000">
      <w:pPr>
        <w:pStyle w:val="Heading3"/>
        <w:spacing w:before="149"/>
        <w:jc w:val="left"/>
      </w:pPr>
      <w:r>
        <w:rPr>
          <w:color w:val="00AEEF"/>
        </w:rPr>
        <w:t xml:space="preserve">HUL320 Selected Topics in </w:t>
      </w:r>
      <w:r>
        <w:rPr>
          <w:color w:val="00AEEF"/>
          <w:spacing w:val="-2"/>
        </w:rPr>
        <w:t>Economics</w:t>
      </w:r>
    </w:p>
    <w:p w14:paraId="722BF42E" w14:textId="77777777" w:rsidR="00545FE0" w:rsidRDefault="00000000">
      <w:pPr>
        <w:pStyle w:val="Heading4"/>
      </w:pPr>
      <w:r>
        <w:t>3</w:t>
      </w:r>
      <w:r>
        <w:rPr>
          <w:spacing w:val="-1"/>
        </w:rPr>
        <w:t xml:space="preserve"> </w:t>
      </w:r>
      <w:r>
        <w:t>Credits (3-0-</w:t>
      </w:r>
      <w:r>
        <w:rPr>
          <w:spacing w:val="-5"/>
        </w:rPr>
        <w:t>0)</w:t>
      </w:r>
    </w:p>
    <w:p w14:paraId="1B4384A5" w14:textId="77777777" w:rsidR="00545FE0" w:rsidRDefault="00000000">
      <w:pPr>
        <w:spacing w:before="56" w:line="302" w:lineRule="auto"/>
        <w:ind w:left="123"/>
        <w:rPr>
          <w:sz w:val="18"/>
        </w:rPr>
      </w:pPr>
      <w:r>
        <w:rPr>
          <w:sz w:val="18"/>
        </w:rPr>
        <w:t>Pre-requisite(s):</w:t>
      </w:r>
      <w:r>
        <w:rPr>
          <w:spacing w:val="-11"/>
          <w:sz w:val="18"/>
        </w:rPr>
        <w:t xml:space="preserve"> </w:t>
      </w:r>
      <w:r>
        <w:rPr>
          <w:sz w:val="18"/>
        </w:rPr>
        <w:t>Any</w:t>
      </w:r>
      <w:r>
        <w:rPr>
          <w:spacing w:val="-10"/>
          <w:sz w:val="18"/>
        </w:rPr>
        <w:t xml:space="preserve"> </w:t>
      </w:r>
      <w:r>
        <w:rPr>
          <w:sz w:val="18"/>
        </w:rPr>
        <w:t>Two</w:t>
      </w:r>
      <w:r>
        <w:rPr>
          <w:spacing w:val="-10"/>
          <w:sz w:val="18"/>
        </w:rPr>
        <w:t xml:space="preserve"> </w:t>
      </w:r>
      <w:r>
        <w:rPr>
          <w:sz w:val="18"/>
        </w:rPr>
        <w:t>courses</w:t>
      </w:r>
      <w:r>
        <w:rPr>
          <w:spacing w:val="-10"/>
          <w:sz w:val="18"/>
        </w:rPr>
        <w:t xml:space="preserve"> </w:t>
      </w:r>
      <w:r>
        <w:rPr>
          <w:sz w:val="18"/>
        </w:rPr>
        <w:t>from</w:t>
      </w:r>
      <w:r>
        <w:rPr>
          <w:spacing w:val="-10"/>
          <w:sz w:val="18"/>
        </w:rPr>
        <w:t xml:space="preserve"> </w:t>
      </w:r>
      <w:r>
        <w:rPr>
          <w:sz w:val="18"/>
        </w:rPr>
        <w:t>HUL2XX</w:t>
      </w:r>
      <w:r>
        <w:rPr>
          <w:spacing w:val="-10"/>
          <w:sz w:val="18"/>
        </w:rPr>
        <w:t xml:space="preserve"> </w:t>
      </w:r>
      <w:r>
        <w:rPr>
          <w:sz w:val="18"/>
        </w:rPr>
        <w:t xml:space="preserve">category Allocation </w:t>
      </w:r>
      <w:proofErr w:type="gramStart"/>
      <w:r>
        <w:rPr>
          <w:sz w:val="18"/>
        </w:rPr>
        <w:t>Preferences :</w:t>
      </w:r>
      <w:proofErr w:type="gramEnd"/>
      <w:r>
        <w:rPr>
          <w:sz w:val="18"/>
        </w:rPr>
        <w:t xml:space="preserve"> HUL211, HUL212, HUL213</w:t>
      </w:r>
    </w:p>
    <w:p w14:paraId="08447234" w14:textId="77777777" w:rsidR="00545FE0" w:rsidRDefault="00000000">
      <w:pPr>
        <w:pStyle w:val="BodyText"/>
        <w:spacing w:before="0" w:line="158" w:lineRule="exact"/>
        <w:jc w:val="left"/>
      </w:pPr>
      <w:r>
        <w:t>The</w:t>
      </w:r>
      <w:r>
        <w:rPr>
          <w:spacing w:val="16"/>
        </w:rPr>
        <w:t xml:space="preserve"> </w:t>
      </w:r>
      <w:r>
        <w:t>course</w:t>
      </w:r>
      <w:r>
        <w:rPr>
          <w:spacing w:val="16"/>
        </w:rPr>
        <w:t xml:space="preserve"> </w:t>
      </w:r>
      <w:r>
        <w:t>will</w:t>
      </w:r>
      <w:r>
        <w:rPr>
          <w:spacing w:val="17"/>
        </w:rPr>
        <w:t xml:space="preserve"> </w:t>
      </w:r>
      <w:r>
        <w:t>introduce</w:t>
      </w:r>
      <w:r>
        <w:rPr>
          <w:spacing w:val="16"/>
        </w:rPr>
        <w:t xml:space="preserve"> </w:t>
      </w:r>
      <w:r>
        <w:t>students</w:t>
      </w:r>
      <w:r>
        <w:rPr>
          <w:spacing w:val="16"/>
        </w:rPr>
        <w:t xml:space="preserve"> </w:t>
      </w:r>
      <w:r>
        <w:t>to</w:t>
      </w:r>
      <w:r>
        <w:rPr>
          <w:spacing w:val="17"/>
        </w:rPr>
        <w:t xml:space="preserve"> </w:t>
      </w:r>
      <w:r>
        <w:t>selected</w:t>
      </w:r>
      <w:r>
        <w:rPr>
          <w:spacing w:val="16"/>
        </w:rPr>
        <w:t xml:space="preserve"> </w:t>
      </w:r>
      <w:r>
        <w:t>topics</w:t>
      </w:r>
      <w:r>
        <w:rPr>
          <w:spacing w:val="16"/>
        </w:rPr>
        <w:t xml:space="preserve"> </w:t>
      </w:r>
      <w:r>
        <w:t>in</w:t>
      </w:r>
      <w:r>
        <w:rPr>
          <w:spacing w:val="17"/>
        </w:rPr>
        <w:t xml:space="preserve"> </w:t>
      </w:r>
      <w:r>
        <w:rPr>
          <w:spacing w:val="-2"/>
        </w:rPr>
        <w:t>Economics</w:t>
      </w:r>
    </w:p>
    <w:p w14:paraId="44DDFA93" w14:textId="77777777" w:rsidR="00545FE0" w:rsidRDefault="00000000">
      <w:pPr>
        <w:pStyle w:val="BodyText"/>
        <w:spacing w:before="0" w:line="193" w:lineRule="exact"/>
        <w:jc w:val="left"/>
      </w:pPr>
      <w:r>
        <w:t>as</w:t>
      </w:r>
      <w:r>
        <w:rPr>
          <w:spacing w:val="5"/>
        </w:rPr>
        <w:t xml:space="preserve"> </w:t>
      </w:r>
      <w:r>
        <w:t>decided</w:t>
      </w:r>
      <w:r>
        <w:rPr>
          <w:spacing w:val="6"/>
        </w:rPr>
        <w:t xml:space="preserve"> </w:t>
      </w:r>
      <w:r>
        <w:t>by</w:t>
      </w:r>
      <w:r>
        <w:rPr>
          <w:spacing w:val="5"/>
        </w:rPr>
        <w:t xml:space="preserve"> </w:t>
      </w:r>
      <w:r>
        <w:t>the</w:t>
      </w:r>
      <w:r>
        <w:rPr>
          <w:spacing w:val="6"/>
        </w:rPr>
        <w:t xml:space="preserve"> </w:t>
      </w:r>
      <w:r>
        <w:rPr>
          <w:spacing w:val="-2"/>
        </w:rPr>
        <w:t>instructor.</w:t>
      </w:r>
    </w:p>
    <w:p w14:paraId="12E2B066" w14:textId="77777777" w:rsidR="00545FE0" w:rsidRDefault="00000000">
      <w:pPr>
        <w:pStyle w:val="Heading3"/>
        <w:spacing w:before="158"/>
        <w:jc w:val="left"/>
      </w:pPr>
      <w:r>
        <w:rPr>
          <w:color w:val="00AEEF"/>
        </w:rPr>
        <w:t xml:space="preserve">HUL331 Modernist </w:t>
      </w:r>
      <w:r>
        <w:rPr>
          <w:color w:val="00AEEF"/>
          <w:spacing w:val="-2"/>
        </w:rPr>
        <w:t>Fiction</w:t>
      </w:r>
    </w:p>
    <w:p w14:paraId="1D95E81D" w14:textId="77777777" w:rsidR="00545FE0" w:rsidRDefault="00000000">
      <w:pPr>
        <w:spacing w:before="28"/>
        <w:ind w:left="123"/>
        <w:rPr>
          <w:sz w:val="18"/>
        </w:rPr>
      </w:pPr>
      <w:r>
        <w:rPr>
          <w:sz w:val="18"/>
        </w:rPr>
        <w:t>3</w:t>
      </w:r>
      <w:r>
        <w:rPr>
          <w:spacing w:val="-1"/>
          <w:sz w:val="18"/>
        </w:rPr>
        <w:t xml:space="preserve"> </w:t>
      </w:r>
      <w:r>
        <w:rPr>
          <w:sz w:val="18"/>
        </w:rPr>
        <w:t>Credits (3-0-</w:t>
      </w:r>
      <w:r>
        <w:rPr>
          <w:spacing w:val="-5"/>
          <w:sz w:val="18"/>
        </w:rPr>
        <w:t>0)</w:t>
      </w:r>
    </w:p>
    <w:p w14:paraId="1AF656B6" w14:textId="77777777" w:rsidR="00545FE0" w:rsidRDefault="00000000">
      <w:pPr>
        <w:spacing w:before="55"/>
        <w:ind w:left="123"/>
        <w:rPr>
          <w:sz w:val="18"/>
        </w:rPr>
      </w:pPr>
      <w:r>
        <w:rPr>
          <w:sz w:val="18"/>
        </w:rPr>
        <w:t>Pre-requisite(s):</w:t>
      </w:r>
      <w:r>
        <w:rPr>
          <w:spacing w:val="-8"/>
          <w:sz w:val="18"/>
        </w:rPr>
        <w:t xml:space="preserve"> </w:t>
      </w:r>
      <w:r>
        <w:rPr>
          <w:sz w:val="18"/>
        </w:rPr>
        <w:t>Any</w:t>
      </w:r>
      <w:r>
        <w:rPr>
          <w:spacing w:val="-4"/>
          <w:sz w:val="18"/>
        </w:rPr>
        <w:t xml:space="preserve"> </w:t>
      </w:r>
      <w:r>
        <w:rPr>
          <w:sz w:val="18"/>
        </w:rPr>
        <w:t>Two</w:t>
      </w:r>
      <w:r>
        <w:rPr>
          <w:spacing w:val="-4"/>
          <w:sz w:val="18"/>
        </w:rPr>
        <w:t xml:space="preserve"> </w:t>
      </w:r>
      <w:r>
        <w:rPr>
          <w:sz w:val="18"/>
        </w:rPr>
        <w:t>courses</w:t>
      </w:r>
      <w:r>
        <w:rPr>
          <w:spacing w:val="-5"/>
          <w:sz w:val="18"/>
        </w:rPr>
        <w:t xml:space="preserve"> </w:t>
      </w:r>
      <w:r>
        <w:rPr>
          <w:sz w:val="18"/>
        </w:rPr>
        <w:t>from</w:t>
      </w:r>
      <w:r>
        <w:rPr>
          <w:spacing w:val="-4"/>
          <w:sz w:val="18"/>
        </w:rPr>
        <w:t xml:space="preserve"> </w:t>
      </w:r>
      <w:r>
        <w:rPr>
          <w:sz w:val="18"/>
        </w:rPr>
        <w:t>HUL2XX</w:t>
      </w:r>
      <w:r>
        <w:rPr>
          <w:spacing w:val="-4"/>
          <w:sz w:val="18"/>
        </w:rPr>
        <w:t xml:space="preserve"> </w:t>
      </w:r>
      <w:r>
        <w:rPr>
          <w:spacing w:val="-2"/>
          <w:sz w:val="18"/>
        </w:rPr>
        <w:t>category</w:t>
      </w:r>
    </w:p>
    <w:p w14:paraId="7769441A" w14:textId="77777777" w:rsidR="00545FE0" w:rsidRDefault="00000000">
      <w:pPr>
        <w:spacing w:before="55"/>
        <w:ind w:left="123" w:hanging="1"/>
        <w:rPr>
          <w:sz w:val="18"/>
        </w:rPr>
      </w:pPr>
      <w:r>
        <w:rPr>
          <w:sz w:val="18"/>
        </w:rPr>
        <w:t xml:space="preserve">Allocation </w:t>
      </w:r>
      <w:proofErr w:type="gramStart"/>
      <w:r>
        <w:rPr>
          <w:sz w:val="18"/>
        </w:rPr>
        <w:t>Preferences :</w:t>
      </w:r>
      <w:proofErr w:type="gramEnd"/>
      <w:r>
        <w:rPr>
          <w:sz w:val="18"/>
        </w:rPr>
        <w:t xml:space="preserve"> HUL231, HUL232, HUL235, HUL236, HUL237, HUL240, HUL239</w:t>
      </w:r>
    </w:p>
    <w:p w14:paraId="1C669E4C" w14:textId="77777777" w:rsidR="00545FE0" w:rsidRDefault="00000000">
      <w:pPr>
        <w:pStyle w:val="BodyText"/>
        <w:spacing w:before="22"/>
        <w:ind w:right="139"/>
      </w:pPr>
      <w:r>
        <w:t>The</w:t>
      </w:r>
      <w:r>
        <w:rPr>
          <w:spacing w:val="-8"/>
        </w:rPr>
        <w:t xml:space="preserve"> </w:t>
      </w:r>
      <w:r>
        <w:t>course</w:t>
      </w:r>
      <w:r>
        <w:rPr>
          <w:spacing w:val="-8"/>
        </w:rPr>
        <w:t xml:space="preserve"> </w:t>
      </w:r>
      <w:r>
        <w:t>will</w:t>
      </w:r>
      <w:r>
        <w:rPr>
          <w:spacing w:val="-8"/>
        </w:rPr>
        <w:t xml:space="preserve"> </w:t>
      </w:r>
      <w:r>
        <w:t>undertake</w:t>
      </w:r>
      <w:r>
        <w:rPr>
          <w:spacing w:val="-8"/>
        </w:rPr>
        <w:t xml:space="preserve"> </w:t>
      </w:r>
      <w:r>
        <w:t>a</w:t>
      </w:r>
      <w:r>
        <w:rPr>
          <w:spacing w:val="-8"/>
        </w:rPr>
        <w:t xml:space="preserve"> </w:t>
      </w:r>
      <w:r>
        <w:t>detailed</w:t>
      </w:r>
      <w:r>
        <w:rPr>
          <w:spacing w:val="-8"/>
        </w:rPr>
        <w:t xml:space="preserve"> </w:t>
      </w:r>
      <w:r>
        <w:t>study</w:t>
      </w:r>
      <w:r>
        <w:rPr>
          <w:spacing w:val="-8"/>
        </w:rPr>
        <w:t xml:space="preserve"> </w:t>
      </w:r>
      <w:r>
        <w:t>of</w:t>
      </w:r>
      <w:r>
        <w:rPr>
          <w:spacing w:val="-8"/>
        </w:rPr>
        <w:t xml:space="preserve"> </w:t>
      </w:r>
      <w:r>
        <w:t>some</w:t>
      </w:r>
      <w:r>
        <w:rPr>
          <w:spacing w:val="-8"/>
        </w:rPr>
        <w:t xml:space="preserve"> </w:t>
      </w:r>
      <w:r>
        <w:t>of</w:t>
      </w:r>
      <w:r>
        <w:rPr>
          <w:spacing w:val="-8"/>
        </w:rPr>
        <w:t xml:space="preserve"> </w:t>
      </w:r>
      <w:r>
        <w:t>the</w:t>
      </w:r>
      <w:r>
        <w:rPr>
          <w:spacing w:val="-8"/>
        </w:rPr>
        <w:t xml:space="preserve"> </w:t>
      </w:r>
      <w:r>
        <w:t>most</w:t>
      </w:r>
      <w:r>
        <w:rPr>
          <w:spacing w:val="-8"/>
        </w:rPr>
        <w:t xml:space="preserve"> </w:t>
      </w:r>
      <w:r>
        <w:t xml:space="preserve">iconic </w:t>
      </w:r>
      <w:r>
        <w:rPr>
          <w:spacing w:val="-2"/>
        </w:rPr>
        <w:t>Modernist</w:t>
      </w:r>
      <w:r>
        <w:rPr>
          <w:spacing w:val="-7"/>
        </w:rPr>
        <w:t xml:space="preserve"> </w:t>
      </w:r>
      <w:r>
        <w:rPr>
          <w:spacing w:val="-2"/>
        </w:rPr>
        <w:t>novels</w:t>
      </w:r>
      <w:r>
        <w:rPr>
          <w:spacing w:val="-7"/>
        </w:rPr>
        <w:t xml:space="preserve"> </w:t>
      </w:r>
      <w:r>
        <w:rPr>
          <w:spacing w:val="-2"/>
        </w:rPr>
        <w:t>by</w:t>
      </w:r>
      <w:r>
        <w:rPr>
          <w:spacing w:val="-7"/>
        </w:rPr>
        <w:t xml:space="preserve"> </w:t>
      </w:r>
      <w:r>
        <w:rPr>
          <w:spacing w:val="-2"/>
        </w:rPr>
        <w:t>writers</w:t>
      </w:r>
      <w:r>
        <w:rPr>
          <w:spacing w:val="-7"/>
        </w:rPr>
        <w:t xml:space="preserve"> </w:t>
      </w:r>
      <w:r>
        <w:rPr>
          <w:spacing w:val="-2"/>
        </w:rPr>
        <w:t>such</w:t>
      </w:r>
      <w:r>
        <w:rPr>
          <w:spacing w:val="-7"/>
        </w:rPr>
        <w:t xml:space="preserve"> </w:t>
      </w:r>
      <w:r>
        <w:rPr>
          <w:spacing w:val="-2"/>
        </w:rPr>
        <w:t>as</w:t>
      </w:r>
      <w:r>
        <w:rPr>
          <w:spacing w:val="-7"/>
        </w:rPr>
        <w:t xml:space="preserve"> </w:t>
      </w:r>
      <w:r>
        <w:rPr>
          <w:spacing w:val="-2"/>
        </w:rPr>
        <w:t>Virginia</w:t>
      </w:r>
      <w:r>
        <w:rPr>
          <w:spacing w:val="-7"/>
        </w:rPr>
        <w:t xml:space="preserve"> </w:t>
      </w:r>
      <w:r>
        <w:rPr>
          <w:spacing w:val="-2"/>
        </w:rPr>
        <w:t>Woolf,</w:t>
      </w:r>
      <w:r>
        <w:rPr>
          <w:spacing w:val="-7"/>
        </w:rPr>
        <w:t xml:space="preserve"> </w:t>
      </w:r>
      <w:r>
        <w:rPr>
          <w:spacing w:val="-2"/>
        </w:rPr>
        <w:t>James</w:t>
      </w:r>
      <w:r>
        <w:rPr>
          <w:spacing w:val="-7"/>
        </w:rPr>
        <w:t xml:space="preserve"> </w:t>
      </w:r>
      <w:r>
        <w:rPr>
          <w:spacing w:val="-2"/>
        </w:rPr>
        <w:t>Joyce,</w:t>
      </w:r>
      <w:r>
        <w:rPr>
          <w:spacing w:val="-7"/>
        </w:rPr>
        <w:t xml:space="preserve"> </w:t>
      </w:r>
      <w:r>
        <w:rPr>
          <w:spacing w:val="-2"/>
        </w:rPr>
        <w:t xml:space="preserve">Franz </w:t>
      </w:r>
      <w:r>
        <w:t>Kafka and Samuel Beckett. It will examine the radical new ways in which they grappled with language, turned towards interiority, and pushed,</w:t>
      </w:r>
      <w:r>
        <w:rPr>
          <w:spacing w:val="-5"/>
        </w:rPr>
        <w:t xml:space="preserve"> </w:t>
      </w:r>
      <w:r>
        <w:t>in</w:t>
      </w:r>
      <w:r>
        <w:rPr>
          <w:spacing w:val="-5"/>
        </w:rPr>
        <w:t xml:space="preserve"> </w:t>
      </w:r>
      <w:r>
        <w:t>the</w:t>
      </w:r>
      <w:r>
        <w:rPr>
          <w:spacing w:val="-5"/>
        </w:rPr>
        <w:t xml:space="preserve"> </w:t>
      </w:r>
      <w:r>
        <w:t>process,</w:t>
      </w:r>
      <w:r>
        <w:rPr>
          <w:spacing w:val="-5"/>
        </w:rPr>
        <w:t xml:space="preserve"> </w:t>
      </w:r>
      <w:r>
        <w:t>narrative</w:t>
      </w:r>
      <w:r>
        <w:rPr>
          <w:spacing w:val="-5"/>
        </w:rPr>
        <w:t xml:space="preserve"> </w:t>
      </w:r>
      <w:r>
        <w:t>art</w:t>
      </w:r>
      <w:r>
        <w:rPr>
          <w:spacing w:val="-5"/>
        </w:rPr>
        <w:t xml:space="preserve"> </w:t>
      </w:r>
      <w:r>
        <w:t>to</w:t>
      </w:r>
      <w:r>
        <w:rPr>
          <w:spacing w:val="-5"/>
        </w:rPr>
        <w:t xml:space="preserve"> </w:t>
      </w:r>
      <w:r>
        <w:t>its</w:t>
      </w:r>
      <w:r>
        <w:rPr>
          <w:spacing w:val="-5"/>
        </w:rPr>
        <w:t xml:space="preserve"> </w:t>
      </w:r>
      <w:r>
        <w:t>very</w:t>
      </w:r>
      <w:r>
        <w:rPr>
          <w:spacing w:val="-5"/>
        </w:rPr>
        <w:t xml:space="preserve"> </w:t>
      </w:r>
      <w:r>
        <w:t>limits.</w:t>
      </w:r>
      <w:r>
        <w:rPr>
          <w:spacing w:val="-5"/>
        </w:rPr>
        <w:t xml:space="preserve"> </w:t>
      </w:r>
      <w:r>
        <w:t>The</w:t>
      </w:r>
      <w:r>
        <w:rPr>
          <w:spacing w:val="-5"/>
        </w:rPr>
        <w:t xml:space="preserve"> </w:t>
      </w:r>
      <w:r>
        <w:t>discussion will</w:t>
      </w:r>
      <w:r>
        <w:rPr>
          <w:spacing w:val="-2"/>
        </w:rPr>
        <w:t xml:space="preserve"> </w:t>
      </w:r>
      <w:r>
        <w:t>highlight</w:t>
      </w:r>
      <w:r>
        <w:rPr>
          <w:spacing w:val="-2"/>
        </w:rPr>
        <w:t xml:space="preserve"> </w:t>
      </w:r>
      <w:r>
        <w:t>the</w:t>
      </w:r>
      <w:r>
        <w:rPr>
          <w:spacing w:val="-2"/>
        </w:rPr>
        <w:t xml:space="preserve"> </w:t>
      </w:r>
      <w:r>
        <w:t>experimental</w:t>
      </w:r>
      <w:r>
        <w:rPr>
          <w:spacing w:val="-2"/>
        </w:rPr>
        <w:t xml:space="preserve"> </w:t>
      </w:r>
      <w:r>
        <w:t>quality</w:t>
      </w:r>
      <w:r>
        <w:rPr>
          <w:spacing w:val="-2"/>
        </w:rPr>
        <w:t xml:space="preserve"> </w:t>
      </w:r>
      <w:r>
        <w:t>of</w:t>
      </w:r>
      <w:r>
        <w:rPr>
          <w:spacing w:val="-2"/>
        </w:rPr>
        <w:t xml:space="preserve"> </w:t>
      </w:r>
      <w:r>
        <w:t>Modernist</w:t>
      </w:r>
      <w:r>
        <w:rPr>
          <w:spacing w:val="-2"/>
        </w:rPr>
        <w:t xml:space="preserve"> </w:t>
      </w:r>
      <w:r>
        <w:t>literature,</w:t>
      </w:r>
      <w:r>
        <w:rPr>
          <w:spacing w:val="-2"/>
        </w:rPr>
        <w:t xml:space="preserve"> </w:t>
      </w:r>
      <w:r>
        <w:t>as</w:t>
      </w:r>
      <w:r>
        <w:rPr>
          <w:spacing w:val="-2"/>
        </w:rPr>
        <w:t xml:space="preserve"> </w:t>
      </w:r>
      <w:r>
        <w:t>well as</w:t>
      </w:r>
      <w:r>
        <w:rPr>
          <w:spacing w:val="-9"/>
        </w:rPr>
        <w:t xml:space="preserve"> </w:t>
      </w:r>
      <w:r>
        <w:t>situate</w:t>
      </w:r>
      <w:r>
        <w:rPr>
          <w:spacing w:val="-9"/>
        </w:rPr>
        <w:t xml:space="preserve"> </w:t>
      </w:r>
      <w:r>
        <w:t>it</w:t>
      </w:r>
      <w:r>
        <w:rPr>
          <w:spacing w:val="-9"/>
        </w:rPr>
        <w:t xml:space="preserve"> </w:t>
      </w:r>
      <w:r>
        <w:t>within</w:t>
      </w:r>
      <w:r>
        <w:rPr>
          <w:spacing w:val="-10"/>
        </w:rPr>
        <w:t xml:space="preserve"> </w:t>
      </w:r>
      <w:r>
        <w:t>the</w:t>
      </w:r>
      <w:r>
        <w:rPr>
          <w:spacing w:val="-9"/>
        </w:rPr>
        <w:t xml:space="preserve"> </w:t>
      </w:r>
      <w:r>
        <w:t>context</w:t>
      </w:r>
      <w:r>
        <w:rPr>
          <w:spacing w:val="-9"/>
        </w:rPr>
        <w:t xml:space="preserve"> </w:t>
      </w:r>
      <w:r>
        <w:t>of</w:t>
      </w:r>
      <w:r>
        <w:rPr>
          <w:spacing w:val="-9"/>
        </w:rPr>
        <w:t xml:space="preserve"> </w:t>
      </w:r>
      <w:r>
        <w:t>its</w:t>
      </w:r>
      <w:r>
        <w:rPr>
          <w:spacing w:val="-9"/>
        </w:rPr>
        <w:t xml:space="preserve"> </w:t>
      </w:r>
      <w:r>
        <w:t>emergence</w:t>
      </w:r>
      <w:r>
        <w:rPr>
          <w:spacing w:val="-9"/>
        </w:rPr>
        <w:t xml:space="preserve"> </w:t>
      </w:r>
      <w:r>
        <w:t>-</w:t>
      </w:r>
      <w:r>
        <w:rPr>
          <w:spacing w:val="-9"/>
        </w:rPr>
        <w:t xml:space="preserve"> </w:t>
      </w:r>
      <w:r>
        <w:t>the</w:t>
      </w:r>
      <w:r>
        <w:rPr>
          <w:spacing w:val="-9"/>
        </w:rPr>
        <w:t xml:space="preserve"> </w:t>
      </w:r>
      <w:r>
        <w:t>two</w:t>
      </w:r>
      <w:r>
        <w:rPr>
          <w:spacing w:val="-9"/>
        </w:rPr>
        <w:t xml:space="preserve"> </w:t>
      </w:r>
      <w:r>
        <w:t>world</w:t>
      </w:r>
      <w:r>
        <w:rPr>
          <w:spacing w:val="-9"/>
        </w:rPr>
        <w:t xml:space="preserve"> </w:t>
      </w:r>
      <w:r>
        <w:t>wars, the</w:t>
      </w:r>
      <w:r>
        <w:rPr>
          <w:spacing w:val="-13"/>
        </w:rPr>
        <w:t xml:space="preserve"> </w:t>
      </w:r>
      <w:r>
        <w:t>development</w:t>
      </w:r>
      <w:r>
        <w:rPr>
          <w:spacing w:val="-12"/>
        </w:rPr>
        <w:t xml:space="preserve"> </w:t>
      </w:r>
      <w:r>
        <w:t>of</w:t>
      </w:r>
      <w:r>
        <w:rPr>
          <w:spacing w:val="-13"/>
        </w:rPr>
        <w:t xml:space="preserve"> </w:t>
      </w:r>
      <w:r>
        <w:t>psychoanalysis,</w:t>
      </w:r>
      <w:r>
        <w:rPr>
          <w:spacing w:val="-12"/>
        </w:rPr>
        <w:t xml:space="preserve"> </w:t>
      </w:r>
      <w:r>
        <w:t>the</w:t>
      </w:r>
      <w:r>
        <w:rPr>
          <w:spacing w:val="-13"/>
        </w:rPr>
        <w:t xml:space="preserve"> </w:t>
      </w:r>
      <w:r>
        <w:t>growth</w:t>
      </w:r>
      <w:r>
        <w:rPr>
          <w:spacing w:val="-12"/>
        </w:rPr>
        <w:t xml:space="preserve"> </w:t>
      </w:r>
      <w:r>
        <w:t>of</w:t>
      </w:r>
      <w:r>
        <w:rPr>
          <w:spacing w:val="-13"/>
        </w:rPr>
        <w:t xml:space="preserve"> </w:t>
      </w:r>
      <w:r>
        <w:t>metropolitan</w:t>
      </w:r>
      <w:r>
        <w:rPr>
          <w:spacing w:val="-12"/>
        </w:rPr>
        <w:t xml:space="preserve"> </w:t>
      </w:r>
      <w:r>
        <w:t>cities, and scientific and technological advancements.</w:t>
      </w:r>
    </w:p>
    <w:p w14:paraId="27D37F09" w14:textId="77777777" w:rsidR="00545FE0" w:rsidRDefault="00000000">
      <w:pPr>
        <w:pStyle w:val="Heading3"/>
        <w:spacing w:before="150"/>
        <w:jc w:val="left"/>
      </w:pPr>
      <w:r>
        <w:rPr>
          <w:color w:val="00AEEF"/>
        </w:rPr>
        <w:t xml:space="preserve">HUL332 Fantasy </w:t>
      </w:r>
      <w:r>
        <w:rPr>
          <w:color w:val="00AEEF"/>
          <w:spacing w:val="-2"/>
        </w:rPr>
        <w:t>Literature</w:t>
      </w:r>
    </w:p>
    <w:p w14:paraId="77BD434C" w14:textId="77777777" w:rsidR="00545FE0" w:rsidRDefault="00000000">
      <w:pPr>
        <w:spacing w:before="27"/>
        <w:ind w:left="123"/>
        <w:rPr>
          <w:sz w:val="18"/>
        </w:rPr>
      </w:pPr>
      <w:r>
        <w:rPr>
          <w:sz w:val="18"/>
        </w:rPr>
        <w:t>3</w:t>
      </w:r>
      <w:r>
        <w:rPr>
          <w:spacing w:val="-1"/>
          <w:sz w:val="18"/>
        </w:rPr>
        <w:t xml:space="preserve"> </w:t>
      </w:r>
      <w:r>
        <w:rPr>
          <w:sz w:val="18"/>
        </w:rPr>
        <w:t>Credits (3-0-</w:t>
      </w:r>
      <w:r>
        <w:rPr>
          <w:spacing w:val="-5"/>
          <w:sz w:val="18"/>
        </w:rPr>
        <w:t>0)</w:t>
      </w:r>
    </w:p>
    <w:p w14:paraId="32CBC24E" w14:textId="77777777" w:rsidR="00545FE0" w:rsidRDefault="00000000">
      <w:pPr>
        <w:spacing w:before="55"/>
        <w:ind w:left="123"/>
        <w:rPr>
          <w:sz w:val="18"/>
        </w:rPr>
      </w:pPr>
      <w:r>
        <w:rPr>
          <w:sz w:val="18"/>
        </w:rPr>
        <w:t>Pre-requisite(s):</w:t>
      </w:r>
      <w:r>
        <w:rPr>
          <w:spacing w:val="-8"/>
          <w:sz w:val="18"/>
        </w:rPr>
        <w:t xml:space="preserve"> </w:t>
      </w:r>
      <w:r>
        <w:rPr>
          <w:sz w:val="18"/>
        </w:rPr>
        <w:t>Any</w:t>
      </w:r>
      <w:r>
        <w:rPr>
          <w:spacing w:val="-4"/>
          <w:sz w:val="18"/>
        </w:rPr>
        <w:t xml:space="preserve"> </w:t>
      </w:r>
      <w:r>
        <w:rPr>
          <w:sz w:val="18"/>
        </w:rPr>
        <w:t>Two</w:t>
      </w:r>
      <w:r>
        <w:rPr>
          <w:spacing w:val="-4"/>
          <w:sz w:val="18"/>
        </w:rPr>
        <w:t xml:space="preserve"> </w:t>
      </w:r>
      <w:r>
        <w:rPr>
          <w:sz w:val="18"/>
        </w:rPr>
        <w:t>courses</w:t>
      </w:r>
      <w:r>
        <w:rPr>
          <w:spacing w:val="-5"/>
          <w:sz w:val="18"/>
        </w:rPr>
        <w:t xml:space="preserve"> </w:t>
      </w:r>
      <w:r>
        <w:rPr>
          <w:sz w:val="18"/>
        </w:rPr>
        <w:t>from</w:t>
      </w:r>
      <w:r>
        <w:rPr>
          <w:spacing w:val="-4"/>
          <w:sz w:val="18"/>
        </w:rPr>
        <w:t xml:space="preserve"> </w:t>
      </w:r>
      <w:r>
        <w:rPr>
          <w:sz w:val="18"/>
        </w:rPr>
        <w:t>HUL2XX</w:t>
      </w:r>
      <w:r>
        <w:rPr>
          <w:spacing w:val="-4"/>
          <w:sz w:val="18"/>
        </w:rPr>
        <w:t xml:space="preserve"> </w:t>
      </w:r>
      <w:r>
        <w:rPr>
          <w:spacing w:val="-2"/>
          <w:sz w:val="18"/>
        </w:rPr>
        <w:t>category</w:t>
      </w:r>
    </w:p>
    <w:p w14:paraId="4DEA0260" w14:textId="77777777" w:rsidR="00545FE0" w:rsidRDefault="00000000">
      <w:pPr>
        <w:spacing w:before="56"/>
        <w:ind w:left="123" w:hanging="1"/>
        <w:rPr>
          <w:sz w:val="18"/>
        </w:rPr>
      </w:pPr>
      <w:r>
        <w:rPr>
          <w:sz w:val="18"/>
        </w:rPr>
        <w:t xml:space="preserve">Allocation </w:t>
      </w:r>
      <w:proofErr w:type="gramStart"/>
      <w:r>
        <w:rPr>
          <w:sz w:val="18"/>
        </w:rPr>
        <w:t>Preferences :</w:t>
      </w:r>
      <w:proofErr w:type="gramEnd"/>
      <w:r>
        <w:rPr>
          <w:sz w:val="18"/>
        </w:rPr>
        <w:t xml:space="preserve"> HUL231, HUL232, HUL235, HUL236, HUL237, HUL240, HUL239</w:t>
      </w:r>
    </w:p>
    <w:p w14:paraId="256A0720" w14:textId="77777777" w:rsidR="00545FE0" w:rsidRDefault="00000000">
      <w:pPr>
        <w:pStyle w:val="BodyText"/>
        <w:spacing w:before="22"/>
        <w:ind w:right="139"/>
      </w:pPr>
      <w:r>
        <w:t>Major Themes of Fantasy: Archetypes and Myths; Motifs - journeys, theology, devices and aides; creation of alternate worlds; treatment of time and space; close readings of individual texts.</w:t>
      </w:r>
    </w:p>
    <w:p w14:paraId="6FA01FD4" w14:textId="77777777" w:rsidR="00545FE0" w:rsidRDefault="00000000">
      <w:pPr>
        <w:pStyle w:val="Heading3"/>
        <w:spacing w:before="128"/>
        <w:jc w:val="left"/>
      </w:pPr>
      <w:r>
        <w:rPr>
          <w:color w:val="00AEEF"/>
        </w:rPr>
        <w:t xml:space="preserve">HUL333 Theatre of the </w:t>
      </w:r>
      <w:r>
        <w:rPr>
          <w:color w:val="00AEEF"/>
          <w:spacing w:val="-2"/>
        </w:rPr>
        <w:t>absurd</w:t>
      </w:r>
    </w:p>
    <w:p w14:paraId="6CF1F39C" w14:textId="77777777" w:rsidR="00545FE0" w:rsidRDefault="00000000">
      <w:pPr>
        <w:spacing w:before="27"/>
        <w:ind w:left="123"/>
        <w:rPr>
          <w:sz w:val="18"/>
        </w:rPr>
      </w:pPr>
      <w:r>
        <w:rPr>
          <w:sz w:val="18"/>
        </w:rPr>
        <w:t>3</w:t>
      </w:r>
      <w:r>
        <w:rPr>
          <w:spacing w:val="-1"/>
          <w:sz w:val="18"/>
        </w:rPr>
        <w:t xml:space="preserve"> </w:t>
      </w:r>
      <w:r>
        <w:rPr>
          <w:sz w:val="18"/>
        </w:rPr>
        <w:t>Credits (3-0-</w:t>
      </w:r>
      <w:r>
        <w:rPr>
          <w:spacing w:val="-5"/>
          <w:sz w:val="18"/>
        </w:rPr>
        <w:t>0)</w:t>
      </w:r>
    </w:p>
    <w:p w14:paraId="191BA195" w14:textId="77777777" w:rsidR="00545FE0" w:rsidRDefault="00000000">
      <w:pPr>
        <w:spacing w:before="55"/>
        <w:ind w:left="123"/>
        <w:rPr>
          <w:sz w:val="18"/>
        </w:rPr>
      </w:pPr>
      <w:r>
        <w:rPr>
          <w:sz w:val="18"/>
        </w:rPr>
        <w:t>Pre-requisite(s):</w:t>
      </w:r>
      <w:r>
        <w:rPr>
          <w:spacing w:val="-8"/>
          <w:sz w:val="18"/>
        </w:rPr>
        <w:t xml:space="preserve"> </w:t>
      </w:r>
      <w:r>
        <w:rPr>
          <w:sz w:val="18"/>
        </w:rPr>
        <w:t>Any</w:t>
      </w:r>
      <w:r>
        <w:rPr>
          <w:spacing w:val="-4"/>
          <w:sz w:val="18"/>
        </w:rPr>
        <w:t xml:space="preserve"> </w:t>
      </w:r>
      <w:r>
        <w:rPr>
          <w:sz w:val="18"/>
        </w:rPr>
        <w:t>Two</w:t>
      </w:r>
      <w:r>
        <w:rPr>
          <w:spacing w:val="-4"/>
          <w:sz w:val="18"/>
        </w:rPr>
        <w:t xml:space="preserve"> </w:t>
      </w:r>
      <w:r>
        <w:rPr>
          <w:sz w:val="18"/>
        </w:rPr>
        <w:t>courses</w:t>
      </w:r>
      <w:r>
        <w:rPr>
          <w:spacing w:val="-5"/>
          <w:sz w:val="18"/>
        </w:rPr>
        <w:t xml:space="preserve"> </w:t>
      </w:r>
      <w:r>
        <w:rPr>
          <w:sz w:val="18"/>
        </w:rPr>
        <w:t>from</w:t>
      </w:r>
      <w:r>
        <w:rPr>
          <w:spacing w:val="-4"/>
          <w:sz w:val="18"/>
        </w:rPr>
        <w:t xml:space="preserve"> </w:t>
      </w:r>
      <w:r>
        <w:rPr>
          <w:sz w:val="18"/>
        </w:rPr>
        <w:t>HUL2XX</w:t>
      </w:r>
      <w:r>
        <w:rPr>
          <w:spacing w:val="-4"/>
          <w:sz w:val="18"/>
        </w:rPr>
        <w:t xml:space="preserve"> </w:t>
      </w:r>
      <w:r>
        <w:rPr>
          <w:spacing w:val="-2"/>
          <w:sz w:val="18"/>
        </w:rPr>
        <w:t>category</w:t>
      </w:r>
    </w:p>
    <w:p w14:paraId="541298FC" w14:textId="77777777" w:rsidR="00545FE0" w:rsidRDefault="00000000">
      <w:pPr>
        <w:spacing w:before="56"/>
        <w:ind w:left="123" w:hanging="1"/>
        <w:rPr>
          <w:sz w:val="18"/>
        </w:rPr>
      </w:pPr>
      <w:r>
        <w:rPr>
          <w:sz w:val="18"/>
        </w:rPr>
        <w:t xml:space="preserve">Allocation </w:t>
      </w:r>
      <w:proofErr w:type="gramStart"/>
      <w:r>
        <w:rPr>
          <w:sz w:val="18"/>
        </w:rPr>
        <w:t>Preferences :</w:t>
      </w:r>
      <w:proofErr w:type="gramEnd"/>
      <w:r>
        <w:rPr>
          <w:sz w:val="18"/>
        </w:rPr>
        <w:t xml:space="preserve"> HUL231, HUL232, HUL235, HUL236, HUL237, HUL240, HUL239</w:t>
      </w:r>
    </w:p>
    <w:p w14:paraId="6883DCCD" w14:textId="77777777" w:rsidR="00545FE0" w:rsidRDefault="00000000">
      <w:pPr>
        <w:pStyle w:val="BodyText"/>
        <w:spacing w:before="22"/>
        <w:ind w:right="140"/>
      </w:pPr>
      <w:r>
        <w:t>Socio-political</w:t>
      </w:r>
      <w:r>
        <w:rPr>
          <w:spacing w:val="32"/>
        </w:rPr>
        <w:t xml:space="preserve"> </w:t>
      </w:r>
      <w:r>
        <w:t>background</w:t>
      </w:r>
      <w:r>
        <w:rPr>
          <w:spacing w:val="32"/>
        </w:rPr>
        <w:t xml:space="preserve"> </w:t>
      </w:r>
      <w:r>
        <w:t>of</w:t>
      </w:r>
      <w:r>
        <w:rPr>
          <w:spacing w:val="32"/>
        </w:rPr>
        <w:t xml:space="preserve"> </w:t>
      </w:r>
      <w:r>
        <w:t>the</w:t>
      </w:r>
      <w:r>
        <w:rPr>
          <w:spacing w:val="32"/>
        </w:rPr>
        <w:t xml:space="preserve"> </w:t>
      </w:r>
      <w:r>
        <w:t>theatre</w:t>
      </w:r>
      <w:r>
        <w:rPr>
          <w:spacing w:val="32"/>
        </w:rPr>
        <w:t xml:space="preserve"> </w:t>
      </w:r>
      <w:r>
        <w:t>of</w:t>
      </w:r>
      <w:r>
        <w:rPr>
          <w:spacing w:val="32"/>
        </w:rPr>
        <w:t xml:space="preserve"> </w:t>
      </w:r>
      <w:r>
        <w:t>the</w:t>
      </w:r>
      <w:r>
        <w:rPr>
          <w:spacing w:val="32"/>
        </w:rPr>
        <w:t xml:space="preserve"> </w:t>
      </w:r>
      <w:r>
        <w:t>Absurd,</w:t>
      </w:r>
      <w:r>
        <w:rPr>
          <w:spacing w:val="32"/>
        </w:rPr>
        <w:t xml:space="preserve"> </w:t>
      </w:r>
      <w:r>
        <w:t>its</w:t>
      </w:r>
      <w:r>
        <w:rPr>
          <w:spacing w:val="32"/>
        </w:rPr>
        <w:t xml:space="preserve"> </w:t>
      </w:r>
      <w:r>
        <w:t>basis in</w:t>
      </w:r>
      <w:r>
        <w:rPr>
          <w:spacing w:val="26"/>
        </w:rPr>
        <w:t xml:space="preserve"> </w:t>
      </w:r>
      <w:r>
        <w:t>Existentialist</w:t>
      </w:r>
      <w:r>
        <w:rPr>
          <w:spacing w:val="26"/>
        </w:rPr>
        <w:t xml:space="preserve"> </w:t>
      </w:r>
      <w:r>
        <w:t>philosophy.</w:t>
      </w:r>
      <w:r>
        <w:rPr>
          <w:spacing w:val="26"/>
        </w:rPr>
        <w:t xml:space="preserve"> </w:t>
      </w:r>
      <w:r>
        <w:t>The</w:t>
      </w:r>
      <w:r>
        <w:rPr>
          <w:spacing w:val="26"/>
        </w:rPr>
        <w:t xml:space="preserve"> </w:t>
      </w:r>
      <w:r>
        <w:t>reactions</w:t>
      </w:r>
      <w:r>
        <w:rPr>
          <w:spacing w:val="26"/>
        </w:rPr>
        <w:t xml:space="preserve"> </w:t>
      </w:r>
      <w:r>
        <w:t>against</w:t>
      </w:r>
      <w:r>
        <w:rPr>
          <w:spacing w:val="26"/>
        </w:rPr>
        <w:t xml:space="preserve"> </w:t>
      </w:r>
      <w:r>
        <w:t>the</w:t>
      </w:r>
      <w:r>
        <w:rPr>
          <w:spacing w:val="26"/>
        </w:rPr>
        <w:t xml:space="preserve"> </w:t>
      </w:r>
      <w:r>
        <w:t>conventions of realist theater that dominated this theatre. The pre-occupations</w:t>
      </w:r>
      <w:r>
        <w:rPr>
          <w:spacing w:val="40"/>
        </w:rPr>
        <w:t xml:space="preserve"> </w:t>
      </w:r>
      <w:r>
        <w:t>of major playwrights with issues of language and the difficulty of communication, the isolation that human beings tend to feel from each other and themes of violence.</w:t>
      </w:r>
    </w:p>
    <w:p w14:paraId="25BA9BD6" w14:textId="77777777" w:rsidR="00545FE0" w:rsidRDefault="00545FE0">
      <w:pPr>
        <w:sectPr w:rsidR="00545FE0" w:rsidSect="00220269">
          <w:type w:val="continuous"/>
          <w:pgSz w:w="11880" w:h="16920"/>
          <w:pgMar w:top="980" w:right="820" w:bottom="1000" w:left="840" w:header="0" w:footer="802" w:gutter="0"/>
          <w:cols w:num="2" w:space="720" w:equalWidth="0">
            <w:col w:w="5031" w:space="65"/>
            <w:col w:w="5124"/>
          </w:cols>
        </w:sectPr>
      </w:pPr>
    </w:p>
    <w:p w14:paraId="02F921C9" w14:textId="77777777" w:rsidR="00545FE0" w:rsidRDefault="00545FE0">
      <w:pPr>
        <w:pStyle w:val="BodyText"/>
        <w:spacing w:before="0"/>
        <w:ind w:left="0"/>
        <w:jc w:val="left"/>
        <w:rPr>
          <w:sz w:val="20"/>
        </w:rPr>
      </w:pPr>
    </w:p>
    <w:p w14:paraId="2A91C29C" w14:textId="77777777" w:rsidR="00545FE0" w:rsidRDefault="00545FE0">
      <w:pPr>
        <w:pStyle w:val="BodyText"/>
        <w:spacing w:before="183"/>
        <w:ind w:left="0"/>
        <w:jc w:val="left"/>
        <w:rPr>
          <w:sz w:val="20"/>
        </w:rPr>
      </w:pPr>
    </w:p>
    <w:p w14:paraId="34E3A30E" w14:textId="77777777" w:rsidR="00545FE0" w:rsidRDefault="00545FE0">
      <w:pPr>
        <w:rPr>
          <w:sz w:val="20"/>
        </w:rPr>
        <w:sectPr w:rsidR="00545FE0" w:rsidSect="00220269">
          <w:pgSz w:w="11880" w:h="16920"/>
          <w:pgMar w:top="940" w:right="820" w:bottom="1000" w:left="840" w:header="0" w:footer="802" w:gutter="0"/>
          <w:cols w:space="720"/>
        </w:sectPr>
      </w:pPr>
    </w:p>
    <w:p w14:paraId="1BF32C66" w14:textId="77777777" w:rsidR="00545FE0" w:rsidRDefault="00000000">
      <w:pPr>
        <w:pStyle w:val="Heading3"/>
        <w:spacing w:before="100"/>
        <w:jc w:val="left"/>
      </w:pPr>
      <w:r>
        <w:rPr>
          <w:color w:val="00AEEF"/>
        </w:rPr>
        <w:t xml:space="preserve">HUL334 From Text to </w:t>
      </w:r>
      <w:r>
        <w:rPr>
          <w:color w:val="00AEEF"/>
          <w:spacing w:val="-4"/>
        </w:rPr>
        <w:t>Film</w:t>
      </w:r>
    </w:p>
    <w:p w14:paraId="5AFB1680" w14:textId="77777777" w:rsidR="00545FE0" w:rsidRDefault="00000000">
      <w:pPr>
        <w:spacing w:before="27"/>
        <w:ind w:left="123"/>
        <w:rPr>
          <w:sz w:val="18"/>
        </w:rPr>
      </w:pPr>
      <w:r>
        <w:rPr>
          <w:sz w:val="18"/>
        </w:rPr>
        <w:t>3</w:t>
      </w:r>
      <w:r>
        <w:rPr>
          <w:spacing w:val="-1"/>
          <w:sz w:val="18"/>
        </w:rPr>
        <w:t xml:space="preserve"> </w:t>
      </w:r>
      <w:r>
        <w:rPr>
          <w:sz w:val="18"/>
        </w:rPr>
        <w:t>Credits (3-0-</w:t>
      </w:r>
      <w:r>
        <w:rPr>
          <w:spacing w:val="-5"/>
          <w:sz w:val="18"/>
        </w:rPr>
        <w:t>0)</w:t>
      </w:r>
    </w:p>
    <w:p w14:paraId="6D9B1758" w14:textId="77777777" w:rsidR="00545FE0" w:rsidRDefault="00000000">
      <w:pPr>
        <w:spacing w:before="55"/>
        <w:ind w:left="123"/>
        <w:rPr>
          <w:sz w:val="18"/>
        </w:rPr>
      </w:pPr>
      <w:r>
        <w:rPr>
          <w:sz w:val="18"/>
        </w:rPr>
        <w:t>Pre-requisite(s):</w:t>
      </w:r>
      <w:r>
        <w:rPr>
          <w:spacing w:val="-8"/>
          <w:sz w:val="18"/>
        </w:rPr>
        <w:t xml:space="preserve"> </w:t>
      </w:r>
      <w:r>
        <w:rPr>
          <w:sz w:val="18"/>
        </w:rPr>
        <w:t>Any</w:t>
      </w:r>
      <w:r>
        <w:rPr>
          <w:spacing w:val="-4"/>
          <w:sz w:val="18"/>
        </w:rPr>
        <w:t xml:space="preserve"> </w:t>
      </w:r>
      <w:r>
        <w:rPr>
          <w:sz w:val="18"/>
        </w:rPr>
        <w:t>Two</w:t>
      </w:r>
      <w:r>
        <w:rPr>
          <w:spacing w:val="-4"/>
          <w:sz w:val="18"/>
        </w:rPr>
        <w:t xml:space="preserve"> </w:t>
      </w:r>
      <w:r>
        <w:rPr>
          <w:sz w:val="18"/>
        </w:rPr>
        <w:t>courses</w:t>
      </w:r>
      <w:r>
        <w:rPr>
          <w:spacing w:val="-5"/>
          <w:sz w:val="18"/>
        </w:rPr>
        <w:t xml:space="preserve"> </w:t>
      </w:r>
      <w:r>
        <w:rPr>
          <w:sz w:val="18"/>
        </w:rPr>
        <w:t>from</w:t>
      </w:r>
      <w:r>
        <w:rPr>
          <w:spacing w:val="-4"/>
          <w:sz w:val="18"/>
        </w:rPr>
        <w:t xml:space="preserve"> </w:t>
      </w:r>
      <w:r>
        <w:rPr>
          <w:sz w:val="18"/>
        </w:rPr>
        <w:t>HUL2XX</w:t>
      </w:r>
      <w:r>
        <w:rPr>
          <w:spacing w:val="-4"/>
          <w:sz w:val="18"/>
        </w:rPr>
        <w:t xml:space="preserve"> </w:t>
      </w:r>
      <w:r>
        <w:rPr>
          <w:spacing w:val="-2"/>
          <w:sz w:val="18"/>
        </w:rPr>
        <w:t>category</w:t>
      </w:r>
    </w:p>
    <w:p w14:paraId="71DB8BEB" w14:textId="77777777" w:rsidR="00545FE0" w:rsidRDefault="00000000">
      <w:pPr>
        <w:spacing w:before="56"/>
        <w:ind w:left="123" w:hanging="1"/>
        <w:rPr>
          <w:sz w:val="18"/>
        </w:rPr>
      </w:pPr>
      <w:r>
        <w:rPr>
          <w:sz w:val="18"/>
        </w:rPr>
        <w:t xml:space="preserve">Allocation </w:t>
      </w:r>
      <w:proofErr w:type="gramStart"/>
      <w:r>
        <w:rPr>
          <w:sz w:val="18"/>
        </w:rPr>
        <w:t>Preferences :</w:t>
      </w:r>
      <w:proofErr w:type="gramEnd"/>
      <w:r>
        <w:rPr>
          <w:sz w:val="18"/>
        </w:rPr>
        <w:t xml:space="preserve"> HUL231, HUL232, HUL235, HUL236, HUL237, HUL240, HUL239</w:t>
      </w:r>
    </w:p>
    <w:p w14:paraId="0E93A771" w14:textId="77777777" w:rsidR="00545FE0" w:rsidRDefault="00000000">
      <w:pPr>
        <w:pStyle w:val="BodyText"/>
        <w:spacing w:before="22"/>
        <w:ind w:right="38"/>
      </w:pPr>
      <w:r>
        <w:t>The course will involve a detailed study of 3-4 texts and their corresponding adaptations into film. By means of close reading, analysis, and discussion, it will seek to identify the changes that</w:t>
      </w:r>
      <w:r>
        <w:rPr>
          <w:spacing w:val="80"/>
        </w:rPr>
        <w:t xml:space="preserve"> </w:t>
      </w:r>
      <w:r>
        <w:t>take place during the process of adapting one art-form into another and ask why those modifications occur. An evaluation of what each art-form enables and what it restricts or denies will enable a better understanding of form per se, and of these two forms in particular. Further, the course will address the question of genre and its conventions</w:t>
      </w:r>
      <w:r>
        <w:rPr>
          <w:spacing w:val="-3"/>
        </w:rPr>
        <w:t xml:space="preserve"> </w:t>
      </w:r>
      <w:r>
        <w:t>especially</w:t>
      </w:r>
      <w:r>
        <w:rPr>
          <w:spacing w:val="-2"/>
        </w:rPr>
        <w:t xml:space="preserve"> </w:t>
      </w:r>
      <w:r>
        <w:t>with</w:t>
      </w:r>
      <w:r>
        <w:rPr>
          <w:spacing w:val="-2"/>
        </w:rPr>
        <w:t xml:space="preserve"> </w:t>
      </w:r>
      <w:r>
        <w:t>regard</w:t>
      </w:r>
      <w:r>
        <w:rPr>
          <w:spacing w:val="-2"/>
        </w:rPr>
        <w:t xml:space="preserve"> </w:t>
      </w:r>
      <w:r>
        <w:t>to</w:t>
      </w:r>
      <w:r>
        <w:rPr>
          <w:spacing w:val="-2"/>
        </w:rPr>
        <w:t xml:space="preserve"> </w:t>
      </w:r>
      <w:r>
        <w:t>film,</w:t>
      </w:r>
      <w:r>
        <w:rPr>
          <w:spacing w:val="-2"/>
        </w:rPr>
        <w:t xml:space="preserve"> </w:t>
      </w:r>
      <w:r>
        <w:t>and</w:t>
      </w:r>
      <w:r>
        <w:rPr>
          <w:spacing w:val="-2"/>
        </w:rPr>
        <w:t xml:space="preserve"> </w:t>
      </w:r>
      <w:r>
        <w:t>observe</w:t>
      </w:r>
      <w:r>
        <w:rPr>
          <w:spacing w:val="-3"/>
        </w:rPr>
        <w:t xml:space="preserve"> </w:t>
      </w:r>
      <w:r>
        <w:t>the</w:t>
      </w:r>
      <w:r>
        <w:rPr>
          <w:spacing w:val="-3"/>
        </w:rPr>
        <w:t xml:space="preserve"> </w:t>
      </w:r>
      <w:r>
        <w:t>extent</w:t>
      </w:r>
      <w:r>
        <w:rPr>
          <w:spacing w:val="-3"/>
        </w:rPr>
        <w:t xml:space="preserve"> </w:t>
      </w:r>
      <w:r>
        <w:t xml:space="preserve">to </w:t>
      </w:r>
      <w:r>
        <w:rPr>
          <w:spacing w:val="-2"/>
        </w:rPr>
        <w:t>which</w:t>
      </w:r>
      <w:r>
        <w:rPr>
          <w:spacing w:val="-10"/>
        </w:rPr>
        <w:t xml:space="preserve"> </w:t>
      </w:r>
      <w:r>
        <w:rPr>
          <w:spacing w:val="-2"/>
        </w:rPr>
        <w:t>generic</w:t>
      </w:r>
      <w:r>
        <w:rPr>
          <w:spacing w:val="-10"/>
        </w:rPr>
        <w:t xml:space="preserve"> </w:t>
      </w:r>
      <w:r>
        <w:rPr>
          <w:spacing w:val="-2"/>
        </w:rPr>
        <w:t>expectations</w:t>
      </w:r>
      <w:r>
        <w:rPr>
          <w:spacing w:val="-10"/>
        </w:rPr>
        <w:t xml:space="preserve"> </w:t>
      </w:r>
      <w:r>
        <w:rPr>
          <w:spacing w:val="-2"/>
        </w:rPr>
        <w:t>shape</w:t>
      </w:r>
      <w:r>
        <w:rPr>
          <w:spacing w:val="-10"/>
        </w:rPr>
        <w:t xml:space="preserve"> </w:t>
      </w:r>
      <w:r>
        <w:rPr>
          <w:spacing w:val="-2"/>
        </w:rPr>
        <w:t>the</w:t>
      </w:r>
      <w:r>
        <w:rPr>
          <w:spacing w:val="-10"/>
        </w:rPr>
        <w:t xml:space="preserve"> </w:t>
      </w:r>
      <w:r>
        <w:rPr>
          <w:spacing w:val="-2"/>
        </w:rPr>
        <w:t>process</w:t>
      </w:r>
      <w:r>
        <w:rPr>
          <w:spacing w:val="-10"/>
        </w:rPr>
        <w:t xml:space="preserve"> </w:t>
      </w:r>
      <w:r>
        <w:rPr>
          <w:spacing w:val="-2"/>
        </w:rPr>
        <w:t>of</w:t>
      </w:r>
      <w:r>
        <w:rPr>
          <w:spacing w:val="-10"/>
        </w:rPr>
        <w:t xml:space="preserve"> </w:t>
      </w:r>
      <w:r>
        <w:rPr>
          <w:spacing w:val="-2"/>
        </w:rPr>
        <w:t>adaptation</w:t>
      </w:r>
      <w:r>
        <w:rPr>
          <w:spacing w:val="-10"/>
        </w:rPr>
        <w:t xml:space="preserve"> </w:t>
      </w:r>
      <w:r>
        <w:rPr>
          <w:spacing w:val="-2"/>
        </w:rPr>
        <w:t>of</w:t>
      </w:r>
      <w:r>
        <w:rPr>
          <w:spacing w:val="-10"/>
        </w:rPr>
        <w:t xml:space="preserve"> </w:t>
      </w:r>
      <w:r>
        <w:rPr>
          <w:spacing w:val="-2"/>
        </w:rPr>
        <w:t>text</w:t>
      </w:r>
      <w:r>
        <w:rPr>
          <w:spacing w:val="-10"/>
        </w:rPr>
        <w:t xml:space="preserve"> </w:t>
      </w:r>
      <w:r>
        <w:rPr>
          <w:spacing w:val="-2"/>
        </w:rPr>
        <w:t xml:space="preserve">into </w:t>
      </w:r>
      <w:r>
        <w:t>film.</w:t>
      </w:r>
      <w:r>
        <w:rPr>
          <w:spacing w:val="-4"/>
        </w:rPr>
        <w:t xml:space="preserve"> </w:t>
      </w:r>
      <w:r>
        <w:t>Film</w:t>
      </w:r>
      <w:r>
        <w:rPr>
          <w:spacing w:val="-4"/>
        </w:rPr>
        <w:t xml:space="preserve"> </w:t>
      </w:r>
      <w:r>
        <w:t>screenings</w:t>
      </w:r>
      <w:r>
        <w:rPr>
          <w:spacing w:val="-4"/>
        </w:rPr>
        <w:t xml:space="preserve"> </w:t>
      </w:r>
      <w:r>
        <w:t>will</w:t>
      </w:r>
      <w:r>
        <w:rPr>
          <w:spacing w:val="-3"/>
        </w:rPr>
        <w:t xml:space="preserve"> </w:t>
      </w:r>
      <w:r>
        <w:t>be</w:t>
      </w:r>
      <w:r>
        <w:rPr>
          <w:spacing w:val="-4"/>
        </w:rPr>
        <w:t xml:space="preserve"> </w:t>
      </w:r>
      <w:r>
        <w:t>held</w:t>
      </w:r>
      <w:r>
        <w:rPr>
          <w:spacing w:val="-4"/>
        </w:rPr>
        <w:t xml:space="preserve"> </w:t>
      </w:r>
      <w:r>
        <w:t>outside</w:t>
      </w:r>
      <w:r>
        <w:rPr>
          <w:spacing w:val="-3"/>
        </w:rPr>
        <w:t xml:space="preserve"> </w:t>
      </w:r>
      <w:r>
        <w:t>class</w:t>
      </w:r>
      <w:r>
        <w:rPr>
          <w:spacing w:val="-4"/>
        </w:rPr>
        <w:t xml:space="preserve"> </w:t>
      </w:r>
      <w:r>
        <w:t>hours</w:t>
      </w:r>
      <w:r>
        <w:rPr>
          <w:spacing w:val="-4"/>
        </w:rPr>
        <w:t xml:space="preserve"> </w:t>
      </w:r>
      <w:r>
        <w:t>in</w:t>
      </w:r>
      <w:r>
        <w:rPr>
          <w:spacing w:val="-3"/>
        </w:rPr>
        <w:t xml:space="preserve"> </w:t>
      </w:r>
      <w:r>
        <w:t>the</w:t>
      </w:r>
      <w:r>
        <w:rPr>
          <w:spacing w:val="-4"/>
        </w:rPr>
        <w:t xml:space="preserve"> </w:t>
      </w:r>
      <w:r>
        <w:rPr>
          <w:spacing w:val="-2"/>
        </w:rPr>
        <w:t>evenings.</w:t>
      </w:r>
    </w:p>
    <w:p w14:paraId="518B5146" w14:textId="77777777" w:rsidR="00545FE0" w:rsidRDefault="00000000">
      <w:pPr>
        <w:pStyle w:val="Heading3"/>
        <w:spacing w:before="190"/>
        <w:jc w:val="left"/>
      </w:pPr>
      <w:r>
        <w:rPr>
          <w:color w:val="00AEEF"/>
        </w:rPr>
        <w:t xml:space="preserve">HUL335 Indian </w:t>
      </w:r>
      <w:r>
        <w:rPr>
          <w:color w:val="00AEEF"/>
          <w:spacing w:val="-2"/>
        </w:rPr>
        <w:t>Theatre</w:t>
      </w:r>
    </w:p>
    <w:p w14:paraId="68B9BF3F" w14:textId="77777777" w:rsidR="00545FE0" w:rsidRDefault="00000000">
      <w:pPr>
        <w:spacing w:before="27"/>
        <w:ind w:left="123"/>
        <w:rPr>
          <w:sz w:val="18"/>
        </w:rPr>
      </w:pPr>
      <w:r>
        <w:rPr>
          <w:sz w:val="18"/>
        </w:rPr>
        <w:t>3</w:t>
      </w:r>
      <w:r>
        <w:rPr>
          <w:spacing w:val="-1"/>
          <w:sz w:val="18"/>
        </w:rPr>
        <w:t xml:space="preserve"> </w:t>
      </w:r>
      <w:r>
        <w:rPr>
          <w:sz w:val="18"/>
        </w:rPr>
        <w:t>Credits (3-0-</w:t>
      </w:r>
      <w:r>
        <w:rPr>
          <w:spacing w:val="-5"/>
          <w:sz w:val="18"/>
        </w:rPr>
        <w:t>0)</w:t>
      </w:r>
    </w:p>
    <w:p w14:paraId="38EAC567" w14:textId="77777777" w:rsidR="00545FE0" w:rsidRDefault="00000000">
      <w:pPr>
        <w:spacing w:before="55"/>
        <w:ind w:left="123"/>
        <w:rPr>
          <w:sz w:val="18"/>
        </w:rPr>
      </w:pPr>
      <w:r>
        <w:rPr>
          <w:sz w:val="18"/>
        </w:rPr>
        <w:t>Pre-requisite(s):</w:t>
      </w:r>
      <w:r>
        <w:rPr>
          <w:spacing w:val="-8"/>
          <w:sz w:val="18"/>
        </w:rPr>
        <w:t xml:space="preserve"> </w:t>
      </w:r>
      <w:r>
        <w:rPr>
          <w:sz w:val="18"/>
        </w:rPr>
        <w:t>Any</w:t>
      </w:r>
      <w:r>
        <w:rPr>
          <w:spacing w:val="-4"/>
          <w:sz w:val="18"/>
        </w:rPr>
        <w:t xml:space="preserve"> </w:t>
      </w:r>
      <w:r>
        <w:rPr>
          <w:sz w:val="18"/>
        </w:rPr>
        <w:t>Two</w:t>
      </w:r>
      <w:r>
        <w:rPr>
          <w:spacing w:val="-4"/>
          <w:sz w:val="18"/>
        </w:rPr>
        <w:t xml:space="preserve"> </w:t>
      </w:r>
      <w:r>
        <w:rPr>
          <w:sz w:val="18"/>
        </w:rPr>
        <w:t>courses</w:t>
      </w:r>
      <w:r>
        <w:rPr>
          <w:spacing w:val="-5"/>
          <w:sz w:val="18"/>
        </w:rPr>
        <w:t xml:space="preserve"> </w:t>
      </w:r>
      <w:r>
        <w:rPr>
          <w:sz w:val="18"/>
        </w:rPr>
        <w:t>from</w:t>
      </w:r>
      <w:r>
        <w:rPr>
          <w:spacing w:val="-4"/>
          <w:sz w:val="18"/>
        </w:rPr>
        <w:t xml:space="preserve"> </w:t>
      </w:r>
      <w:r>
        <w:rPr>
          <w:sz w:val="18"/>
        </w:rPr>
        <w:t>HUL2XX</w:t>
      </w:r>
      <w:r>
        <w:rPr>
          <w:spacing w:val="-4"/>
          <w:sz w:val="18"/>
        </w:rPr>
        <w:t xml:space="preserve"> </w:t>
      </w:r>
      <w:r>
        <w:rPr>
          <w:spacing w:val="-2"/>
          <w:sz w:val="18"/>
        </w:rPr>
        <w:t>category</w:t>
      </w:r>
    </w:p>
    <w:p w14:paraId="21A3E161" w14:textId="77777777" w:rsidR="00545FE0" w:rsidRDefault="00000000">
      <w:pPr>
        <w:spacing w:before="56"/>
        <w:ind w:left="123" w:hanging="1"/>
        <w:rPr>
          <w:sz w:val="18"/>
        </w:rPr>
      </w:pPr>
      <w:r>
        <w:rPr>
          <w:sz w:val="18"/>
        </w:rPr>
        <w:t xml:space="preserve">Allocation </w:t>
      </w:r>
      <w:proofErr w:type="gramStart"/>
      <w:r>
        <w:rPr>
          <w:sz w:val="18"/>
        </w:rPr>
        <w:t>Preferences :</w:t>
      </w:r>
      <w:proofErr w:type="gramEnd"/>
      <w:r>
        <w:rPr>
          <w:sz w:val="18"/>
        </w:rPr>
        <w:t xml:space="preserve"> HUL231, HUL232, HUL235, HUL236, HUL237, HUL240, HUL239</w:t>
      </w:r>
    </w:p>
    <w:p w14:paraId="2709FB5D" w14:textId="77777777" w:rsidR="00545FE0" w:rsidRDefault="00000000">
      <w:pPr>
        <w:pStyle w:val="BodyText"/>
        <w:spacing w:before="21"/>
        <w:ind w:right="38"/>
      </w:pPr>
      <w:r>
        <w:t xml:space="preserve">This course will study the various aspects of Indian theatre. The linkages between ancient theatre forms and existing forms of indigenous performance in various parts of India – such as the nautanki, the tamasha and the </w:t>
      </w:r>
      <w:proofErr w:type="spellStart"/>
      <w:r>
        <w:t>jatra</w:t>
      </w:r>
      <w:proofErr w:type="spellEnd"/>
      <w:r>
        <w:t>. The energies which were generated</w:t>
      </w:r>
      <w:r>
        <w:rPr>
          <w:spacing w:val="-9"/>
        </w:rPr>
        <w:t xml:space="preserve"> </w:t>
      </w:r>
      <w:r>
        <w:t>in</w:t>
      </w:r>
      <w:r>
        <w:rPr>
          <w:spacing w:val="-9"/>
        </w:rPr>
        <w:t xml:space="preserve"> </w:t>
      </w:r>
      <w:r>
        <w:t>the</w:t>
      </w:r>
      <w:r>
        <w:rPr>
          <w:spacing w:val="-8"/>
        </w:rPr>
        <w:t xml:space="preserve"> </w:t>
      </w:r>
      <w:r>
        <w:t>urban</w:t>
      </w:r>
      <w:r>
        <w:rPr>
          <w:spacing w:val="-9"/>
        </w:rPr>
        <w:t xml:space="preserve"> </w:t>
      </w:r>
      <w:proofErr w:type="spellStart"/>
      <w:r>
        <w:t>centres</w:t>
      </w:r>
      <w:proofErr w:type="spellEnd"/>
      <w:r>
        <w:rPr>
          <w:spacing w:val="-8"/>
        </w:rPr>
        <w:t xml:space="preserve"> </w:t>
      </w:r>
      <w:r>
        <w:t>through</w:t>
      </w:r>
      <w:r>
        <w:rPr>
          <w:spacing w:val="-9"/>
        </w:rPr>
        <w:t xml:space="preserve"> </w:t>
      </w:r>
      <w:r>
        <w:t>the</w:t>
      </w:r>
      <w:r>
        <w:rPr>
          <w:spacing w:val="-8"/>
        </w:rPr>
        <w:t xml:space="preserve"> </w:t>
      </w:r>
      <w:r>
        <w:t>encounter</w:t>
      </w:r>
      <w:r>
        <w:rPr>
          <w:spacing w:val="-8"/>
        </w:rPr>
        <w:t xml:space="preserve"> </w:t>
      </w:r>
      <w:r>
        <w:t>with</w:t>
      </w:r>
      <w:r>
        <w:rPr>
          <w:spacing w:val="-9"/>
        </w:rPr>
        <w:t xml:space="preserve"> </w:t>
      </w:r>
      <w:r>
        <w:t xml:space="preserve">European </w:t>
      </w:r>
      <w:r>
        <w:rPr>
          <w:spacing w:val="-2"/>
        </w:rPr>
        <w:t>drama</w:t>
      </w:r>
      <w:r>
        <w:rPr>
          <w:spacing w:val="-8"/>
        </w:rPr>
        <w:t xml:space="preserve"> </w:t>
      </w:r>
      <w:r>
        <w:rPr>
          <w:spacing w:val="-2"/>
        </w:rPr>
        <w:t>–</w:t>
      </w:r>
      <w:r>
        <w:rPr>
          <w:spacing w:val="-8"/>
        </w:rPr>
        <w:t xml:space="preserve"> </w:t>
      </w:r>
      <w:r>
        <w:rPr>
          <w:spacing w:val="-2"/>
        </w:rPr>
        <w:t>the</w:t>
      </w:r>
      <w:r>
        <w:rPr>
          <w:spacing w:val="-8"/>
        </w:rPr>
        <w:t xml:space="preserve"> </w:t>
      </w:r>
      <w:r>
        <w:rPr>
          <w:spacing w:val="-2"/>
        </w:rPr>
        <w:t>Parsi</w:t>
      </w:r>
      <w:r>
        <w:rPr>
          <w:spacing w:val="-8"/>
        </w:rPr>
        <w:t xml:space="preserve"> </w:t>
      </w:r>
      <w:r>
        <w:rPr>
          <w:spacing w:val="-2"/>
        </w:rPr>
        <w:t>theatre,</w:t>
      </w:r>
      <w:r>
        <w:rPr>
          <w:spacing w:val="-8"/>
        </w:rPr>
        <w:t xml:space="preserve"> </w:t>
      </w:r>
      <w:r>
        <w:rPr>
          <w:spacing w:val="-2"/>
        </w:rPr>
        <w:t>the</w:t>
      </w:r>
      <w:r>
        <w:rPr>
          <w:spacing w:val="-8"/>
        </w:rPr>
        <w:t xml:space="preserve"> </w:t>
      </w:r>
      <w:r>
        <w:rPr>
          <w:spacing w:val="-2"/>
        </w:rPr>
        <w:t>nascent</w:t>
      </w:r>
      <w:r>
        <w:rPr>
          <w:spacing w:val="-8"/>
        </w:rPr>
        <w:t xml:space="preserve"> </w:t>
      </w:r>
      <w:r>
        <w:rPr>
          <w:spacing w:val="-2"/>
        </w:rPr>
        <w:t>Marathi</w:t>
      </w:r>
      <w:r>
        <w:rPr>
          <w:spacing w:val="-8"/>
        </w:rPr>
        <w:t xml:space="preserve"> </w:t>
      </w:r>
      <w:r>
        <w:rPr>
          <w:spacing w:val="-2"/>
        </w:rPr>
        <w:t>stage,</w:t>
      </w:r>
      <w:r>
        <w:rPr>
          <w:spacing w:val="-8"/>
        </w:rPr>
        <w:t xml:space="preserve"> </w:t>
      </w:r>
      <w:r>
        <w:rPr>
          <w:spacing w:val="-2"/>
        </w:rPr>
        <w:t>the</w:t>
      </w:r>
      <w:r>
        <w:rPr>
          <w:spacing w:val="-8"/>
        </w:rPr>
        <w:t xml:space="preserve"> </w:t>
      </w:r>
      <w:r>
        <w:rPr>
          <w:spacing w:val="-2"/>
        </w:rPr>
        <w:t>Hindi</w:t>
      </w:r>
      <w:r>
        <w:rPr>
          <w:spacing w:val="-8"/>
        </w:rPr>
        <w:t xml:space="preserve"> </w:t>
      </w:r>
      <w:r>
        <w:rPr>
          <w:spacing w:val="-2"/>
        </w:rPr>
        <w:t xml:space="preserve">theatre </w:t>
      </w:r>
      <w:r>
        <w:t>of</w:t>
      </w:r>
      <w:r>
        <w:rPr>
          <w:spacing w:val="-2"/>
        </w:rPr>
        <w:t xml:space="preserve"> </w:t>
      </w:r>
      <w:proofErr w:type="spellStart"/>
      <w:r>
        <w:t>Bhartendu</w:t>
      </w:r>
      <w:proofErr w:type="spellEnd"/>
      <w:r>
        <w:rPr>
          <w:spacing w:val="-2"/>
        </w:rPr>
        <w:t xml:space="preserve"> </w:t>
      </w:r>
      <w:r>
        <w:t>Harishchandra</w:t>
      </w:r>
      <w:r>
        <w:rPr>
          <w:spacing w:val="-2"/>
        </w:rPr>
        <w:t xml:space="preserve"> </w:t>
      </w:r>
      <w:r>
        <w:t>and</w:t>
      </w:r>
      <w:r>
        <w:rPr>
          <w:spacing w:val="-2"/>
        </w:rPr>
        <w:t xml:space="preserve"> </w:t>
      </w:r>
      <w:r>
        <w:t>the</w:t>
      </w:r>
      <w:r>
        <w:rPr>
          <w:spacing w:val="-2"/>
        </w:rPr>
        <w:t xml:space="preserve"> </w:t>
      </w:r>
      <w:r>
        <w:t>nationalist</w:t>
      </w:r>
      <w:r>
        <w:rPr>
          <w:spacing w:val="-2"/>
        </w:rPr>
        <w:t xml:space="preserve"> </w:t>
      </w:r>
      <w:r>
        <w:t>theatre</w:t>
      </w:r>
      <w:r>
        <w:rPr>
          <w:spacing w:val="-2"/>
        </w:rPr>
        <w:t xml:space="preserve"> </w:t>
      </w:r>
      <w:r>
        <w:t>of</w:t>
      </w:r>
      <w:r>
        <w:rPr>
          <w:spacing w:val="-2"/>
        </w:rPr>
        <w:t xml:space="preserve"> </w:t>
      </w:r>
      <w:r>
        <w:t>Calcutta</w:t>
      </w:r>
      <w:r>
        <w:rPr>
          <w:spacing w:val="-2"/>
        </w:rPr>
        <w:t xml:space="preserve"> </w:t>
      </w:r>
      <w:r>
        <w:t>– will</w:t>
      </w:r>
      <w:r>
        <w:rPr>
          <w:spacing w:val="-13"/>
        </w:rPr>
        <w:t xml:space="preserve"> </w:t>
      </w:r>
      <w:r>
        <w:t>be</w:t>
      </w:r>
      <w:r>
        <w:rPr>
          <w:spacing w:val="-12"/>
        </w:rPr>
        <w:t xml:space="preserve"> </w:t>
      </w:r>
      <w:r>
        <w:t>explored.</w:t>
      </w:r>
      <w:r>
        <w:rPr>
          <w:spacing w:val="-13"/>
        </w:rPr>
        <w:t xml:space="preserve"> </w:t>
      </w:r>
      <w:r>
        <w:t>Special</w:t>
      </w:r>
      <w:r>
        <w:rPr>
          <w:spacing w:val="-12"/>
        </w:rPr>
        <w:t xml:space="preserve"> </w:t>
      </w:r>
      <w:r>
        <w:t>attention</w:t>
      </w:r>
      <w:r>
        <w:rPr>
          <w:spacing w:val="-13"/>
        </w:rPr>
        <w:t xml:space="preserve"> </w:t>
      </w:r>
      <w:r>
        <w:t>would</w:t>
      </w:r>
      <w:r>
        <w:rPr>
          <w:spacing w:val="-12"/>
        </w:rPr>
        <w:t xml:space="preserve"> </w:t>
      </w:r>
      <w:r>
        <w:t>be</w:t>
      </w:r>
      <w:r>
        <w:rPr>
          <w:spacing w:val="-13"/>
        </w:rPr>
        <w:t xml:space="preserve"> </w:t>
      </w:r>
      <w:r>
        <w:t>paid</w:t>
      </w:r>
      <w:r>
        <w:rPr>
          <w:spacing w:val="-12"/>
        </w:rPr>
        <w:t xml:space="preserve"> </w:t>
      </w:r>
      <w:r>
        <w:t>to</w:t>
      </w:r>
      <w:r>
        <w:rPr>
          <w:spacing w:val="-13"/>
        </w:rPr>
        <w:t xml:space="preserve"> </w:t>
      </w:r>
      <w:r>
        <w:t>the</w:t>
      </w:r>
      <w:r>
        <w:rPr>
          <w:spacing w:val="-12"/>
        </w:rPr>
        <w:t xml:space="preserve"> </w:t>
      </w:r>
      <w:r>
        <w:t>transformation of</w:t>
      </w:r>
      <w:r>
        <w:rPr>
          <w:spacing w:val="-7"/>
        </w:rPr>
        <w:t xml:space="preserve"> </w:t>
      </w:r>
      <w:r>
        <w:t>theatre</w:t>
      </w:r>
      <w:r>
        <w:rPr>
          <w:spacing w:val="-7"/>
        </w:rPr>
        <w:t xml:space="preserve"> </w:t>
      </w:r>
      <w:r>
        <w:t>values</w:t>
      </w:r>
      <w:r>
        <w:rPr>
          <w:spacing w:val="-7"/>
        </w:rPr>
        <w:t xml:space="preserve"> </w:t>
      </w:r>
      <w:r>
        <w:t>with</w:t>
      </w:r>
      <w:r>
        <w:rPr>
          <w:spacing w:val="-7"/>
        </w:rPr>
        <w:t xml:space="preserve"> </w:t>
      </w:r>
      <w:r>
        <w:t>the</w:t>
      </w:r>
      <w:r>
        <w:rPr>
          <w:spacing w:val="-7"/>
        </w:rPr>
        <w:t xml:space="preserve"> </w:t>
      </w:r>
      <w:r>
        <w:t>intervention</w:t>
      </w:r>
      <w:r>
        <w:rPr>
          <w:spacing w:val="-7"/>
        </w:rPr>
        <w:t xml:space="preserve"> </w:t>
      </w:r>
      <w:r>
        <w:t>of</w:t>
      </w:r>
      <w:r>
        <w:rPr>
          <w:spacing w:val="-7"/>
        </w:rPr>
        <w:t xml:space="preserve"> </w:t>
      </w:r>
      <w:r>
        <w:t>the</w:t>
      </w:r>
      <w:r>
        <w:rPr>
          <w:spacing w:val="-7"/>
        </w:rPr>
        <w:t xml:space="preserve"> </w:t>
      </w:r>
      <w:r>
        <w:t>Indian</w:t>
      </w:r>
      <w:r>
        <w:rPr>
          <w:spacing w:val="-7"/>
        </w:rPr>
        <w:t xml:space="preserve"> </w:t>
      </w:r>
      <w:r>
        <w:t>People’s</w:t>
      </w:r>
      <w:r>
        <w:rPr>
          <w:spacing w:val="-7"/>
        </w:rPr>
        <w:t xml:space="preserve"> </w:t>
      </w:r>
      <w:r>
        <w:t xml:space="preserve">Theatre </w:t>
      </w:r>
      <w:r>
        <w:rPr>
          <w:spacing w:val="-2"/>
        </w:rPr>
        <w:t>Association</w:t>
      </w:r>
      <w:r>
        <w:rPr>
          <w:spacing w:val="-5"/>
        </w:rPr>
        <w:t xml:space="preserve"> </w:t>
      </w:r>
      <w:r>
        <w:rPr>
          <w:spacing w:val="-2"/>
        </w:rPr>
        <w:t>(IPTA).</w:t>
      </w:r>
      <w:r>
        <w:rPr>
          <w:spacing w:val="-5"/>
        </w:rPr>
        <w:t xml:space="preserve"> </w:t>
      </w:r>
      <w:r>
        <w:rPr>
          <w:spacing w:val="-2"/>
        </w:rPr>
        <w:t>The</w:t>
      </w:r>
      <w:r>
        <w:rPr>
          <w:spacing w:val="-5"/>
        </w:rPr>
        <w:t xml:space="preserve"> </w:t>
      </w:r>
      <w:r>
        <w:rPr>
          <w:spacing w:val="-2"/>
        </w:rPr>
        <w:t>focus</w:t>
      </w:r>
      <w:r>
        <w:rPr>
          <w:spacing w:val="-5"/>
        </w:rPr>
        <w:t xml:space="preserve"> </w:t>
      </w:r>
      <w:r>
        <w:rPr>
          <w:spacing w:val="-2"/>
        </w:rPr>
        <w:t>for</w:t>
      </w:r>
      <w:r>
        <w:rPr>
          <w:spacing w:val="-5"/>
        </w:rPr>
        <w:t xml:space="preserve"> </w:t>
      </w:r>
      <w:r>
        <w:rPr>
          <w:spacing w:val="-2"/>
        </w:rPr>
        <w:t>the</w:t>
      </w:r>
      <w:r>
        <w:rPr>
          <w:spacing w:val="-5"/>
        </w:rPr>
        <w:t xml:space="preserve"> </w:t>
      </w:r>
      <w:r>
        <w:rPr>
          <w:spacing w:val="-2"/>
        </w:rPr>
        <w:t>post-Independence</w:t>
      </w:r>
      <w:r>
        <w:rPr>
          <w:spacing w:val="-5"/>
        </w:rPr>
        <w:t xml:space="preserve"> </w:t>
      </w:r>
      <w:r>
        <w:rPr>
          <w:spacing w:val="-2"/>
        </w:rPr>
        <w:t>period</w:t>
      </w:r>
      <w:r>
        <w:rPr>
          <w:spacing w:val="-5"/>
        </w:rPr>
        <w:t xml:space="preserve"> </w:t>
      </w:r>
      <w:r>
        <w:rPr>
          <w:spacing w:val="-2"/>
        </w:rPr>
        <w:t xml:space="preserve">would </w:t>
      </w:r>
      <w:r>
        <w:t>be on the diverse energies of urban theatre, group theatre and the ‘back to the roots’ movement. The course would require students to study play-scripts as well as look at accompanying literature to form a concrete idea of the philosophy behind Indian theatrical practice.</w:t>
      </w:r>
    </w:p>
    <w:p w14:paraId="44FCF04F" w14:textId="77777777" w:rsidR="00545FE0" w:rsidRDefault="00000000">
      <w:pPr>
        <w:pStyle w:val="Heading3"/>
        <w:spacing w:before="187"/>
        <w:jc w:val="left"/>
      </w:pPr>
      <w:r>
        <w:rPr>
          <w:color w:val="00AEEF"/>
        </w:rPr>
        <w:t xml:space="preserve">HUL336 Workshop in Creative </w:t>
      </w:r>
      <w:r>
        <w:rPr>
          <w:color w:val="00AEEF"/>
          <w:spacing w:val="-2"/>
        </w:rPr>
        <w:t>Writing</w:t>
      </w:r>
    </w:p>
    <w:p w14:paraId="369BD227" w14:textId="77777777" w:rsidR="00545FE0" w:rsidRDefault="00000000">
      <w:pPr>
        <w:spacing w:before="27"/>
        <w:ind w:left="123"/>
        <w:rPr>
          <w:sz w:val="18"/>
        </w:rPr>
      </w:pPr>
      <w:r>
        <w:rPr>
          <w:sz w:val="18"/>
        </w:rPr>
        <w:t>3</w:t>
      </w:r>
      <w:r>
        <w:rPr>
          <w:spacing w:val="-1"/>
          <w:sz w:val="18"/>
        </w:rPr>
        <w:t xml:space="preserve"> </w:t>
      </w:r>
      <w:r>
        <w:rPr>
          <w:sz w:val="18"/>
        </w:rPr>
        <w:t>Credits (3-0-</w:t>
      </w:r>
      <w:r>
        <w:rPr>
          <w:spacing w:val="-5"/>
          <w:sz w:val="18"/>
        </w:rPr>
        <w:t>0)</w:t>
      </w:r>
    </w:p>
    <w:p w14:paraId="12D9F8A3" w14:textId="77777777" w:rsidR="00545FE0" w:rsidRDefault="00000000">
      <w:pPr>
        <w:spacing w:before="56"/>
        <w:ind w:left="123"/>
        <w:rPr>
          <w:sz w:val="18"/>
        </w:rPr>
      </w:pPr>
      <w:r>
        <w:rPr>
          <w:sz w:val="18"/>
        </w:rPr>
        <w:t>Pre-requisite(s):</w:t>
      </w:r>
      <w:r>
        <w:rPr>
          <w:spacing w:val="-8"/>
          <w:sz w:val="18"/>
        </w:rPr>
        <w:t xml:space="preserve"> </w:t>
      </w:r>
      <w:r>
        <w:rPr>
          <w:sz w:val="18"/>
        </w:rPr>
        <w:t>Any</w:t>
      </w:r>
      <w:r>
        <w:rPr>
          <w:spacing w:val="-4"/>
          <w:sz w:val="18"/>
        </w:rPr>
        <w:t xml:space="preserve"> </w:t>
      </w:r>
      <w:r>
        <w:rPr>
          <w:sz w:val="18"/>
        </w:rPr>
        <w:t>Two</w:t>
      </w:r>
      <w:r>
        <w:rPr>
          <w:spacing w:val="-4"/>
          <w:sz w:val="18"/>
        </w:rPr>
        <w:t xml:space="preserve"> </w:t>
      </w:r>
      <w:r>
        <w:rPr>
          <w:sz w:val="18"/>
        </w:rPr>
        <w:t>courses</w:t>
      </w:r>
      <w:r>
        <w:rPr>
          <w:spacing w:val="-5"/>
          <w:sz w:val="18"/>
        </w:rPr>
        <w:t xml:space="preserve"> </w:t>
      </w:r>
      <w:r>
        <w:rPr>
          <w:sz w:val="18"/>
        </w:rPr>
        <w:t>from</w:t>
      </w:r>
      <w:r>
        <w:rPr>
          <w:spacing w:val="-4"/>
          <w:sz w:val="18"/>
        </w:rPr>
        <w:t xml:space="preserve"> </w:t>
      </w:r>
      <w:r>
        <w:rPr>
          <w:sz w:val="18"/>
        </w:rPr>
        <w:t>HUL2XX</w:t>
      </w:r>
      <w:r>
        <w:rPr>
          <w:spacing w:val="-4"/>
          <w:sz w:val="18"/>
        </w:rPr>
        <w:t xml:space="preserve"> </w:t>
      </w:r>
      <w:r>
        <w:rPr>
          <w:spacing w:val="-2"/>
          <w:sz w:val="18"/>
        </w:rPr>
        <w:t>category</w:t>
      </w:r>
    </w:p>
    <w:p w14:paraId="4F245038" w14:textId="77777777" w:rsidR="00545FE0" w:rsidRDefault="00000000">
      <w:pPr>
        <w:spacing w:before="55"/>
        <w:ind w:left="123" w:hanging="1"/>
        <w:rPr>
          <w:sz w:val="18"/>
        </w:rPr>
      </w:pPr>
      <w:r>
        <w:rPr>
          <w:sz w:val="18"/>
        </w:rPr>
        <w:t xml:space="preserve">Allocation </w:t>
      </w:r>
      <w:proofErr w:type="gramStart"/>
      <w:r>
        <w:rPr>
          <w:sz w:val="18"/>
        </w:rPr>
        <w:t>Preferences :</w:t>
      </w:r>
      <w:proofErr w:type="gramEnd"/>
      <w:r>
        <w:rPr>
          <w:sz w:val="18"/>
        </w:rPr>
        <w:t xml:space="preserve"> HUL231, HUL232, HUL235, HUL236, HUL237, HUL240, HUL239</w:t>
      </w:r>
    </w:p>
    <w:p w14:paraId="3F26475D" w14:textId="77777777" w:rsidR="00545FE0" w:rsidRDefault="00000000">
      <w:pPr>
        <w:pStyle w:val="BodyText"/>
        <w:spacing w:before="22"/>
        <w:ind w:right="41"/>
      </w:pPr>
      <w:r>
        <w:t>The</w:t>
      </w:r>
      <w:r>
        <w:rPr>
          <w:spacing w:val="-9"/>
        </w:rPr>
        <w:t xml:space="preserve"> </w:t>
      </w:r>
      <w:r>
        <w:t>course</w:t>
      </w:r>
      <w:r>
        <w:rPr>
          <w:spacing w:val="-9"/>
        </w:rPr>
        <w:t xml:space="preserve"> </w:t>
      </w:r>
      <w:r>
        <w:t>will</w:t>
      </w:r>
      <w:r>
        <w:rPr>
          <w:spacing w:val="-9"/>
        </w:rPr>
        <w:t xml:space="preserve"> </w:t>
      </w:r>
      <w:r>
        <w:t>begin</w:t>
      </w:r>
      <w:r>
        <w:rPr>
          <w:spacing w:val="-9"/>
        </w:rPr>
        <w:t xml:space="preserve"> </w:t>
      </w:r>
      <w:r>
        <w:t>by</w:t>
      </w:r>
      <w:r>
        <w:rPr>
          <w:spacing w:val="-9"/>
        </w:rPr>
        <w:t xml:space="preserve"> </w:t>
      </w:r>
      <w:r>
        <w:t>seeking</w:t>
      </w:r>
      <w:r>
        <w:rPr>
          <w:spacing w:val="-9"/>
        </w:rPr>
        <w:t xml:space="preserve"> </w:t>
      </w:r>
      <w:r>
        <w:t>to</w:t>
      </w:r>
      <w:r>
        <w:rPr>
          <w:spacing w:val="-9"/>
        </w:rPr>
        <w:t xml:space="preserve"> </w:t>
      </w:r>
      <w:r>
        <w:t>distinguish</w:t>
      </w:r>
      <w:r>
        <w:rPr>
          <w:spacing w:val="-9"/>
        </w:rPr>
        <w:t xml:space="preserve"> </w:t>
      </w:r>
      <w:r>
        <w:t>the</w:t>
      </w:r>
      <w:r>
        <w:rPr>
          <w:spacing w:val="-9"/>
        </w:rPr>
        <w:t xml:space="preserve"> </w:t>
      </w:r>
      <w:r>
        <w:t>notion</w:t>
      </w:r>
      <w:r>
        <w:rPr>
          <w:spacing w:val="-9"/>
        </w:rPr>
        <w:t xml:space="preserve"> </w:t>
      </w:r>
      <w:r>
        <w:t>of</w:t>
      </w:r>
      <w:r>
        <w:rPr>
          <w:spacing w:val="-9"/>
        </w:rPr>
        <w:t xml:space="preserve"> </w:t>
      </w:r>
      <w:r>
        <w:t>‘creative’ writing.</w:t>
      </w:r>
      <w:r>
        <w:rPr>
          <w:spacing w:val="-2"/>
        </w:rPr>
        <w:t xml:space="preserve"> </w:t>
      </w:r>
      <w:r>
        <w:t>It</w:t>
      </w:r>
      <w:r>
        <w:rPr>
          <w:spacing w:val="-2"/>
        </w:rPr>
        <w:t xml:space="preserve"> </w:t>
      </w:r>
      <w:r>
        <w:t>will</w:t>
      </w:r>
      <w:r>
        <w:rPr>
          <w:spacing w:val="-2"/>
        </w:rPr>
        <w:t xml:space="preserve"> </w:t>
      </w:r>
      <w:r>
        <w:t>contrast</w:t>
      </w:r>
      <w:r>
        <w:rPr>
          <w:spacing w:val="-2"/>
        </w:rPr>
        <w:t xml:space="preserve"> </w:t>
      </w:r>
      <w:r>
        <w:t>this</w:t>
      </w:r>
      <w:r>
        <w:rPr>
          <w:spacing w:val="-2"/>
        </w:rPr>
        <w:t xml:space="preserve"> </w:t>
      </w:r>
      <w:r>
        <w:t>heterogeneous</w:t>
      </w:r>
      <w:r>
        <w:rPr>
          <w:spacing w:val="-2"/>
        </w:rPr>
        <w:t xml:space="preserve"> </w:t>
      </w:r>
      <w:r>
        <w:t>category</w:t>
      </w:r>
      <w:r>
        <w:rPr>
          <w:spacing w:val="-2"/>
        </w:rPr>
        <w:t xml:space="preserve"> </w:t>
      </w:r>
      <w:r>
        <w:t>with</w:t>
      </w:r>
      <w:r>
        <w:rPr>
          <w:spacing w:val="-2"/>
        </w:rPr>
        <w:t xml:space="preserve"> </w:t>
      </w:r>
      <w:r>
        <w:t>other</w:t>
      </w:r>
      <w:r>
        <w:rPr>
          <w:spacing w:val="-2"/>
        </w:rPr>
        <w:t xml:space="preserve"> </w:t>
      </w:r>
      <w:r>
        <w:t>kinds of writing such as the ‘functional’ writing found in text-books and reportage. Through an analysis of various techniques of writing - in master-texts as well as students’ own productions - the course will explore</w:t>
      </w:r>
      <w:r>
        <w:rPr>
          <w:spacing w:val="19"/>
        </w:rPr>
        <w:t xml:space="preserve"> </w:t>
      </w:r>
      <w:r>
        <w:t>why</w:t>
      </w:r>
      <w:r>
        <w:rPr>
          <w:spacing w:val="19"/>
        </w:rPr>
        <w:t xml:space="preserve"> </w:t>
      </w:r>
      <w:r>
        <w:t>and</w:t>
      </w:r>
      <w:r>
        <w:rPr>
          <w:spacing w:val="19"/>
        </w:rPr>
        <w:t xml:space="preserve"> </w:t>
      </w:r>
      <w:r>
        <w:t>how</w:t>
      </w:r>
      <w:r>
        <w:rPr>
          <w:spacing w:val="19"/>
        </w:rPr>
        <w:t xml:space="preserve"> </w:t>
      </w:r>
      <w:r>
        <w:t>literary</w:t>
      </w:r>
      <w:r>
        <w:rPr>
          <w:spacing w:val="19"/>
        </w:rPr>
        <w:t xml:space="preserve"> </w:t>
      </w:r>
      <w:r>
        <w:t>texts</w:t>
      </w:r>
      <w:r>
        <w:rPr>
          <w:spacing w:val="19"/>
        </w:rPr>
        <w:t xml:space="preserve"> </w:t>
      </w:r>
      <w:r>
        <w:t>continue</w:t>
      </w:r>
      <w:r>
        <w:rPr>
          <w:spacing w:val="19"/>
        </w:rPr>
        <w:t xml:space="preserve"> </w:t>
      </w:r>
      <w:r>
        <w:t>to</w:t>
      </w:r>
      <w:r>
        <w:rPr>
          <w:spacing w:val="19"/>
        </w:rPr>
        <w:t xml:space="preserve"> </w:t>
      </w:r>
      <w:r>
        <w:t>be</w:t>
      </w:r>
      <w:r>
        <w:rPr>
          <w:spacing w:val="19"/>
        </w:rPr>
        <w:t xml:space="preserve"> </w:t>
      </w:r>
      <w:r>
        <w:t>a</w:t>
      </w:r>
      <w:r>
        <w:rPr>
          <w:spacing w:val="19"/>
        </w:rPr>
        <w:t xml:space="preserve"> </w:t>
      </w:r>
      <w:r>
        <w:t>prime</w:t>
      </w:r>
      <w:r>
        <w:rPr>
          <w:spacing w:val="19"/>
        </w:rPr>
        <w:t xml:space="preserve"> </w:t>
      </w:r>
      <w:r>
        <w:t>source of emotional and intellectual stimulation across cultures. As far as possible, the course will focus on contemporary writing, given that writers write in the ‘here and now’ even as they imagine the future or return to past memories. Selected readings will be used to focus students’ attention on that most difficult of problems: to acquire a style</w:t>
      </w:r>
      <w:r>
        <w:rPr>
          <w:spacing w:val="-13"/>
        </w:rPr>
        <w:t xml:space="preserve"> </w:t>
      </w:r>
      <w:r>
        <w:t>of</w:t>
      </w:r>
      <w:r>
        <w:rPr>
          <w:spacing w:val="-12"/>
        </w:rPr>
        <w:t xml:space="preserve"> </w:t>
      </w:r>
      <w:r>
        <w:t>writing</w:t>
      </w:r>
      <w:r>
        <w:rPr>
          <w:spacing w:val="-13"/>
        </w:rPr>
        <w:t xml:space="preserve"> </w:t>
      </w:r>
      <w:r>
        <w:t>that</w:t>
      </w:r>
      <w:r>
        <w:rPr>
          <w:spacing w:val="-12"/>
        </w:rPr>
        <w:t xml:space="preserve"> </w:t>
      </w:r>
      <w:r>
        <w:t>makes</w:t>
      </w:r>
      <w:r>
        <w:rPr>
          <w:spacing w:val="-13"/>
        </w:rPr>
        <w:t xml:space="preserve"> </w:t>
      </w:r>
      <w:r>
        <w:t>a</w:t>
      </w:r>
      <w:r>
        <w:rPr>
          <w:spacing w:val="-12"/>
        </w:rPr>
        <w:t xml:space="preserve"> </w:t>
      </w:r>
      <w:r>
        <w:t>writer’s</w:t>
      </w:r>
      <w:r>
        <w:rPr>
          <w:spacing w:val="-13"/>
        </w:rPr>
        <w:t xml:space="preserve"> </w:t>
      </w:r>
      <w:r>
        <w:t>‘voice’</w:t>
      </w:r>
      <w:r>
        <w:rPr>
          <w:spacing w:val="-12"/>
        </w:rPr>
        <w:t xml:space="preserve"> </w:t>
      </w:r>
      <w:r>
        <w:t>both</w:t>
      </w:r>
      <w:r>
        <w:rPr>
          <w:spacing w:val="-13"/>
        </w:rPr>
        <w:t xml:space="preserve"> </w:t>
      </w:r>
      <w:r>
        <w:t>unique</w:t>
      </w:r>
      <w:r>
        <w:rPr>
          <w:spacing w:val="-12"/>
        </w:rPr>
        <w:t xml:space="preserve"> </w:t>
      </w:r>
      <w:r>
        <w:t>and</w:t>
      </w:r>
      <w:r>
        <w:rPr>
          <w:spacing w:val="-13"/>
        </w:rPr>
        <w:t xml:space="preserve"> </w:t>
      </w:r>
      <w:r>
        <w:t>universal. Finally, students will be required to write in some genre(s) of their choice. These genres will include the classic areas of poetry, fiction and play-writing but will neither exclude non-fiction genres like the essay and biography nor forms of writing thrown up by the ‘new media’ such as blogs, photo-essays and narrative-writing for story- boards and video-games.</w:t>
      </w:r>
    </w:p>
    <w:p w14:paraId="3A8C9E84" w14:textId="77777777" w:rsidR="00545FE0" w:rsidRDefault="00545FE0">
      <w:pPr>
        <w:pStyle w:val="BodyText"/>
        <w:spacing w:before="3"/>
        <w:ind w:left="0"/>
        <w:jc w:val="left"/>
      </w:pPr>
    </w:p>
    <w:p w14:paraId="3FA9FEBA" w14:textId="77777777" w:rsidR="00545FE0" w:rsidRDefault="00000000">
      <w:pPr>
        <w:pStyle w:val="Heading3"/>
        <w:jc w:val="left"/>
      </w:pPr>
      <w:r>
        <w:rPr>
          <w:color w:val="00AEEF"/>
        </w:rPr>
        <w:t xml:space="preserve">HUL338 Functions of </w:t>
      </w:r>
      <w:r>
        <w:rPr>
          <w:color w:val="00AEEF"/>
          <w:spacing w:val="-2"/>
        </w:rPr>
        <w:t>Satire</w:t>
      </w:r>
    </w:p>
    <w:p w14:paraId="779DF810" w14:textId="77777777" w:rsidR="00545FE0" w:rsidRDefault="00000000">
      <w:pPr>
        <w:spacing w:before="27"/>
        <w:ind w:left="123"/>
        <w:rPr>
          <w:sz w:val="18"/>
        </w:rPr>
      </w:pPr>
      <w:r>
        <w:rPr>
          <w:sz w:val="18"/>
        </w:rPr>
        <w:t>3</w:t>
      </w:r>
      <w:r>
        <w:rPr>
          <w:spacing w:val="-1"/>
          <w:sz w:val="18"/>
        </w:rPr>
        <w:t xml:space="preserve"> </w:t>
      </w:r>
      <w:r>
        <w:rPr>
          <w:sz w:val="18"/>
        </w:rPr>
        <w:t>Credits (3-0-</w:t>
      </w:r>
      <w:r>
        <w:rPr>
          <w:spacing w:val="-5"/>
          <w:sz w:val="18"/>
        </w:rPr>
        <w:t>0)</w:t>
      </w:r>
    </w:p>
    <w:p w14:paraId="02427D7F" w14:textId="77777777" w:rsidR="00545FE0" w:rsidRDefault="00000000">
      <w:pPr>
        <w:spacing w:before="56"/>
        <w:ind w:left="123"/>
        <w:rPr>
          <w:sz w:val="18"/>
        </w:rPr>
      </w:pPr>
      <w:r>
        <w:rPr>
          <w:sz w:val="18"/>
        </w:rPr>
        <w:t>Pre-requisite(s):</w:t>
      </w:r>
      <w:r>
        <w:rPr>
          <w:spacing w:val="-8"/>
          <w:sz w:val="18"/>
        </w:rPr>
        <w:t xml:space="preserve"> </w:t>
      </w:r>
      <w:r>
        <w:rPr>
          <w:sz w:val="18"/>
        </w:rPr>
        <w:t>Any</w:t>
      </w:r>
      <w:r>
        <w:rPr>
          <w:spacing w:val="-4"/>
          <w:sz w:val="18"/>
        </w:rPr>
        <w:t xml:space="preserve"> </w:t>
      </w:r>
      <w:r>
        <w:rPr>
          <w:sz w:val="18"/>
        </w:rPr>
        <w:t>Two</w:t>
      </w:r>
      <w:r>
        <w:rPr>
          <w:spacing w:val="-4"/>
          <w:sz w:val="18"/>
        </w:rPr>
        <w:t xml:space="preserve"> </w:t>
      </w:r>
      <w:r>
        <w:rPr>
          <w:sz w:val="18"/>
        </w:rPr>
        <w:t>courses</w:t>
      </w:r>
      <w:r>
        <w:rPr>
          <w:spacing w:val="-5"/>
          <w:sz w:val="18"/>
        </w:rPr>
        <w:t xml:space="preserve"> </w:t>
      </w:r>
      <w:r>
        <w:rPr>
          <w:sz w:val="18"/>
        </w:rPr>
        <w:t>from</w:t>
      </w:r>
      <w:r>
        <w:rPr>
          <w:spacing w:val="-4"/>
          <w:sz w:val="18"/>
        </w:rPr>
        <w:t xml:space="preserve"> </w:t>
      </w:r>
      <w:r>
        <w:rPr>
          <w:sz w:val="18"/>
        </w:rPr>
        <w:t>HUL2XX</w:t>
      </w:r>
      <w:r>
        <w:rPr>
          <w:spacing w:val="-4"/>
          <w:sz w:val="18"/>
        </w:rPr>
        <w:t xml:space="preserve"> </w:t>
      </w:r>
      <w:r>
        <w:rPr>
          <w:spacing w:val="-2"/>
          <w:sz w:val="18"/>
        </w:rPr>
        <w:t>category</w:t>
      </w:r>
    </w:p>
    <w:p w14:paraId="4BD51208" w14:textId="77777777" w:rsidR="00545FE0" w:rsidRDefault="00000000">
      <w:pPr>
        <w:spacing w:before="55"/>
        <w:ind w:left="123" w:hanging="1"/>
        <w:rPr>
          <w:sz w:val="18"/>
        </w:rPr>
      </w:pPr>
      <w:r>
        <w:rPr>
          <w:sz w:val="18"/>
        </w:rPr>
        <w:t xml:space="preserve">Allocation </w:t>
      </w:r>
      <w:proofErr w:type="gramStart"/>
      <w:r>
        <w:rPr>
          <w:sz w:val="18"/>
        </w:rPr>
        <w:t>Preferences :</w:t>
      </w:r>
      <w:proofErr w:type="gramEnd"/>
      <w:r>
        <w:rPr>
          <w:sz w:val="18"/>
        </w:rPr>
        <w:t xml:space="preserve"> HUL231, HUL232, HUL235, HUL236, HUL237, HUL240, HUL239, HUL256</w:t>
      </w:r>
    </w:p>
    <w:p w14:paraId="48218CC8" w14:textId="77777777" w:rsidR="00545FE0" w:rsidRDefault="00000000">
      <w:pPr>
        <w:pStyle w:val="BodyText"/>
        <w:spacing w:before="22"/>
      </w:pPr>
      <w:r>
        <w:t>Satire</w:t>
      </w:r>
      <w:r>
        <w:rPr>
          <w:spacing w:val="-14"/>
        </w:rPr>
        <w:t xml:space="preserve"> </w:t>
      </w:r>
      <w:r>
        <w:t>is</w:t>
      </w:r>
      <w:r>
        <w:rPr>
          <w:spacing w:val="-11"/>
        </w:rPr>
        <w:t xml:space="preserve"> </w:t>
      </w:r>
      <w:r>
        <w:t>a</w:t>
      </w:r>
      <w:r>
        <w:rPr>
          <w:spacing w:val="-11"/>
        </w:rPr>
        <w:t xml:space="preserve"> </w:t>
      </w:r>
      <w:r>
        <w:t>classical</w:t>
      </w:r>
      <w:r>
        <w:rPr>
          <w:spacing w:val="-11"/>
        </w:rPr>
        <w:t xml:space="preserve"> </w:t>
      </w:r>
      <w:r>
        <w:t>genre</w:t>
      </w:r>
      <w:r>
        <w:rPr>
          <w:spacing w:val="-12"/>
        </w:rPr>
        <w:t xml:space="preserve"> </w:t>
      </w:r>
      <w:r>
        <w:t>that</w:t>
      </w:r>
      <w:r>
        <w:rPr>
          <w:spacing w:val="-11"/>
        </w:rPr>
        <w:t xml:space="preserve"> </w:t>
      </w:r>
      <w:r>
        <w:t>has</w:t>
      </w:r>
      <w:r>
        <w:rPr>
          <w:spacing w:val="-11"/>
        </w:rPr>
        <w:t xml:space="preserve"> </w:t>
      </w:r>
      <w:r>
        <w:t>thrived</w:t>
      </w:r>
      <w:r>
        <w:rPr>
          <w:spacing w:val="-11"/>
        </w:rPr>
        <w:t xml:space="preserve"> </w:t>
      </w:r>
      <w:r>
        <w:t>over</w:t>
      </w:r>
      <w:r>
        <w:rPr>
          <w:spacing w:val="-12"/>
        </w:rPr>
        <w:t xml:space="preserve"> </w:t>
      </w:r>
      <w:r>
        <w:t>the</w:t>
      </w:r>
      <w:r>
        <w:rPr>
          <w:spacing w:val="-11"/>
        </w:rPr>
        <w:t xml:space="preserve"> </w:t>
      </w:r>
      <w:r>
        <w:t>centuries</w:t>
      </w:r>
      <w:r>
        <w:rPr>
          <w:spacing w:val="-11"/>
        </w:rPr>
        <w:t xml:space="preserve"> </w:t>
      </w:r>
      <w:r>
        <w:t>in</w:t>
      </w:r>
      <w:r>
        <w:rPr>
          <w:spacing w:val="-11"/>
        </w:rPr>
        <w:t xml:space="preserve"> </w:t>
      </w:r>
      <w:r>
        <w:rPr>
          <w:spacing w:val="-2"/>
        </w:rPr>
        <w:t>almost</w:t>
      </w:r>
    </w:p>
    <w:p w14:paraId="4A22B743" w14:textId="77777777" w:rsidR="00545FE0" w:rsidRDefault="00000000">
      <w:pPr>
        <w:pStyle w:val="BodyText"/>
        <w:spacing w:before="105"/>
        <w:ind w:right="138"/>
      </w:pPr>
      <w:r>
        <w:br w:type="column"/>
      </w:r>
      <w:r>
        <w:t xml:space="preserve">all languages and cultures, and is found in a range of media. Life, in </w:t>
      </w:r>
      <w:r>
        <w:rPr>
          <w:spacing w:val="-2"/>
        </w:rPr>
        <w:t>all</w:t>
      </w:r>
      <w:r>
        <w:rPr>
          <w:spacing w:val="-5"/>
        </w:rPr>
        <w:t xml:space="preserve"> </w:t>
      </w:r>
      <w:r>
        <w:rPr>
          <w:spacing w:val="-2"/>
        </w:rPr>
        <w:t>aspects,</w:t>
      </w:r>
      <w:r>
        <w:rPr>
          <w:spacing w:val="-5"/>
        </w:rPr>
        <w:t xml:space="preserve"> </w:t>
      </w:r>
      <w:r>
        <w:rPr>
          <w:spacing w:val="-2"/>
        </w:rPr>
        <w:t>everyday</w:t>
      </w:r>
      <w:r>
        <w:rPr>
          <w:spacing w:val="-5"/>
        </w:rPr>
        <w:t xml:space="preserve"> </w:t>
      </w:r>
      <w:r>
        <w:rPr>
          <w:spacing w:val="-2"/>
        </w:rPr>
        <w:t>provides</w:t>
      </w:r>
      <w:r>
        <w:rPr>
          <w:spacing w:val="-5"/>
        </w:rPr>
        <w:t xml:space="preserve"> </w:t>
      </w:r>
      <w:r>
        <w:rPr>
          <w:spacing w:val="-2"/>
        </w:rPr>
        <w:t>grist</w:t>
      </w:r>
      <w:r>
        <w:rPr>
          <w:spacing w:val="-5"/>
        </w:rPr>
        <w:t xml:space="preserve"> </w:t>
      </w:r>
      <w:r>
        <w:rPr>
          <w:spacing w:val="-2"/>
        </w:rPr>
        <w:t>to</w:t>
      </w:r>
      <w:r>
        <w:rPr>
          <w:spacing w:val="-5"/>
        </w:rPr>
        <w:t xml:space="preserve"> </w:t>
      </w:r>
      <w:r>
        <w:rPr>
          <w:spacing w:val="-2"/>
        </w:rPr>
        <w:t>the</w:t>
      </w:r>
      <w:r>
        <w:rPr>
          <w:spacing w:val="-5"/>
        </w:rPr>
        <w:t xml:space="preserve"> </w:t>
      </w:r>
      <w:r>
        <w:rPr>
          <w:spacing w:val="-2"/>
        </w:rPr>
        <w:t>mill</w:t>
      </w:r>
      <w:r>
        <w:rPr>
          <w:spacing w:val="-5"/>
        </w:rPr>
        <w:t xml:space="preserve"> </w:t>
      </w:r>
      <w:r>
        <w:rPr>
          <w:spacing w:val="-2"/>
        </w:rPr>
        <w:t>of</w:t>
      </w:r>
      <w:r>
        <w:rPr>
          <w:spacing w:val="-5"/>
        </w:rPr>
        <w:t xml:space="preserve"> </w:t>
      </w:r>
      <w:r>
        <w:rPr>
          <w:spacing w:val="-2"/>
        </w:rPr>
        <w:t>satire,</w:t>
      </w:r>
      <w:r>
        <w:rPr>
          <w:spacing w:val="-5"/>
        </w:rPr>
        <w:t xml:space="preserve"> </w:t>
      </w:r>
      <w:r>
        <w:rPr>
          <w:spacing w:val="-2"/>
        </w:rPr>
        <w:t>but</w:t>
      </w:r>
      <w:r>
        <w:rPr>
          <w:spacing w:val="-5"/>
        </w:rPr>
        <w:t xml:space="preserve"> </w:t>
      </w:r>
      <w:r>
        <w:rPr>
          <w:spacing w:val="-2"/>
        </w:rPr>
        <w:t>does</w:t>
      </w:r>
      <w:r>
        <w:rPr>
          <w:spacing w:val="-5"/>
        </w:rPr>
        <w:t xml:space="preserve"> </w:t>
      </w:r>
      <w:r>
        <w:rPr>
          <w:spacing w:val="-2"/>
        </w:rPr>
        <w:t xml:space="preserve">satire </w:t>
      </w:r>
      <w:r>
        <w:t>change</w:t>
      </w:r>
      <w:r>
        <w:rPr>
          <w:spacing w:val="-1"/>
        </w:rPr>
        <w:t xml:space="preserve"> </w:t>
      </w:r>
      <w:r>
        <w:t>anything?</w:t>
      </w:r>
      <w:r>
        <w:rPr>
          <w:spacing w:val="-1"/>
        </w:rPr>
        <w:t xml:space="preserve"> </w:t>
      </w:r>
      <w:r>
        <w:t>How</w:t>
      </w:r>
      <w:r>
        <w:rPr>
          <w:spacing w:val="-1"/>
        </w:rPr>
        <w:t xml:space="preserve"> </w:t>
      </w:r>
      <w:r>
        <w:t>do</w:t>
      </w:r>
      <w:r>
        <w:rPr>
          <w:spacing w:val="-1"/>
        </w:rPr>
        <w:t xml:space="preserve"> </w:t>
      </w:r>
      <w:r>
        <w:t>we</w:t>
      </w:r>
      <w:r>
        <w:rPr>
          <w:spacing w:val="-1"/>
        </w:rPr>
        <w:t xml:space="preserve"> </w:t>
      </w:r>
      <w:r>
        <w:t>define</w:t>
      </w:r>
      <w:r>
        <w:rPr>
          <w:spacing w:val="-1"/>
        </w:rPr>
        <w:t xml:space="preserve"> </w:t>
      </w:r>
      <w:r>
        <w:t>satire?</w:t>
      </w:r>
      <w:r>
        <w:rPr>
          <w:spacing w:val="-1"/>
        </w:rPr>
        <w:t xml:space="preserve"> </w:t>
      </w:r>
      <w:r>
        <w:t>Why</w:t>
      </w:r>
      <w:r>
        <w:rPr>
          <w:spacing w:val="-1"/>
        </w:rPr>
        <w:t xml:space="preserve"> </w:t>
      </w:r>
      <w:r>
        <w:t>is</w:t>
      </w:r>
      <w:r>
        <w:rPr>
          <w:spacing w:val="-1"/>
        </w:rPr>
        <w:t xml:space="preserve"> </w:t>
      </w:r>
      <w:r>
        <w:t>it</w:t>
      </w:r>
      <w:r>
        <w:rPr>
          <w:spacing w:val="-1"/>
        </w:rPr>
        <w:t xml:space="preserve"> </w:t>
      </w:r>
      <w:r>
        <w:t>considered</w:t>
      </w:r>
      <w:r>
        <w:rPr>
          <w:spacing w:val="-1"/>
        </w:rPr>
        <w:t xml:space="preserve"> </w:t>
      </w:r>
      <w:r>
        <w:t xml:space="preserve">the social genre? What are the contemporary forms of satire? Who can practice satire? It draws upon diverse techniques such as allegory, irony, caricature and laughter. Through analyses of examples, this course will familiarize students with satirical sub-genres and related literary practices, such as parody, burlesque, black </w:t>
      </w:r>
      <w:proofErr w:type="spellStart"/>
      <w:r>
        <w:t>humour</w:t>
      </w:r>
      <w:proofErr w:type="spellEnd"/>
      <w:r>
        <w:t xml:space="preserve">, the grotesque, coarse </w:t>
      </w:r>
      <w:proofErr w:type="spellStart"/>
      <w:r>
        <w:t>humour</w:t>
      </w:r>
      <w:proofErr w:type="spellEnd"/>
      <w:r>
        <w:t>, high and low comedy. It will examine</w:t>
      </w:r>
      <w:r>
        <w:rPr>
          <w:spacing w:val="40"/>
        </w:rPr>
        <w:t xml:space="preserve"> </w:t>
      </w:r>
      <w:r>
        <w:t>the structure of satire, its relation with community, democracy and matters of gender, caste race, and religion.</w:t>
      </w:r>
    </w:p>
    <w:p w14:paraId="30DD60AE" w14:textId="77777777" w:rsidR="00545FE0" w:rsidRDefault="00000000">
      <w:pPr>
        <w:pStyle w:val="Heading3"/>
        <w:spacing w:before="161"/>
        <w:jc w:val="left"/>
      </w:pPr>
      <w:r>
        <w:rPr>
          <w:color w:val="00AEEF"/>
        </w:rPr>
        <w:t xml:space="preserve">HUL340 Selected Topics in </w:t>
      </w:r>
      <w:r>
        <w:rPr>
          <w:color w:val="00AEEF"/>
          <w:spacing w:val="-2"/>
        </w:rPr>
        <w:t>Literature</w:t>
      </w:r>
    </w:p>
    <w:p w14:paraId="37D2B6CC" w14:textId="77777777" w:rsidR="00545FE0" w:rsidRDefault="00000000">
      <w:pPr>
        <w:spacing w:before="27"/>
        <w:ind w:left="123"/>
        <w:rPr>
          <w:sz w:val="18"/>
        </w:rPr>
      </w:pPr>
      <w:r>
        <w:rPr>
          <w:sz w:val="18"/>
        </w:rPr>
        <w:t>3</w:t>
      </w:r>
      <w:r>
        <w:rPr>
          <w:spacing w:val="-1"/>
          <w:sz w:val="18"/>
        </w:rPr>
        <w:t xml:space="preserve"> </w:t>
      </w:r>
      <w:r>
        <w:rPr>
          <w:sz w:val="18"/>
        </w:rPr>
        <w:t>Credits (3-0-</w:t>
      </w:r>
      <w:r>
        <w:rPr>
          <w:spacing w:val="-5"/>
          <w:sz w:val="18"/>
        </w:rPr>
        <w:t>0)</w:t>
      </w:r>
    </w:p>
    <w:p w14:paraId="29BB83CE" w14:textId="77777777" w:rsidR="00545FE0" w:rsidRDefault="00000000">
      <w:pPr>
        <w:spacing w:before="56"/>
        <w:ind w:left="123"/>
        <w:rPr>
          <w:sz w:val="18"/>
        </w:rPr>
      </w:pPr>
      <w:r>
        <w:rPr>
          <w:sz w:val="18"/>
        </w:rPr>
        <w:t>Pre-requisite(s):</w:t>
      </w:r>
      <w:r>
        <w:rPr>
          <w:spacing w:val="-8"/>
          <w:sz w:val="18"/>
        </w:rPr>
        <w:t xml:space="preserve"> </w:t>
      </w:r>
      <w:r>
        <w:rPr>
          <w:sz w:val="18"/>
        </w:rPr>
        <w:t>Any</w:t>
      </w:r>
      <w:r>
        <w:rPr>
          <w:spacing w:val="-4"/>
          <w:sz w:val="18"/>
        </w:rPr>
        <w:t xml:space="preserve"> </w:t>
      </w:r>
      <w:r>
        <w:rPr>
          <w:sz w:val="18"/>
        </w:rPr>
        <w:t>Two</w:t>
      </w:r>
      <w:r>
        <w:rPr>
          <w:spacing w:val="-4"/>
          <w:sz w:val="18"/>
        </w:rPr>
        <w:t xml:space="preserve"> </w:t>
      </w:r>
      <w:r>
        <w:rPr>
          <w:sz w:val="18"/>
        </w:rPr>
        <w:t>courses</w:t>
      </w:r>
      <w:r>
        <w:rPr>
          <w:spacing w:val="-5"/>
          <w:sz w:val="18"/>
        </w:rPr>
        <w:t xml:space="preserve"> </w:t>
      </w:r>
      <w:r>
        <w:rPr>
          <w:sz w:val="18"/>
        </w:rPr>
        <w:t>from</w:t>
      </w:r>
      <w:r>
        <w:rPr>
          <w:spacing w:val="-4"/>
          <w:sz w:val="18"/>
        </w:rPr>
        <w:t xml:space="preserve"> </w:t>
      </w:r>
      <w:r>
        <w:rPr>
          <w:sz w:val="18"/>
        </w:rPr>
        <w:t>HUL2XX</w:t>
      </w:r>
      <w:r>
        <w:rPr>
          <w:spacing w:val="-4"/>
          <w:sz w:val="18"/>
        </w:rPr>
        <w:t xml:space="preserve"> </w:t>
      </w:r>
      <w:r>
        <w:rPr>
          <w:spacing w:val="-2"/>
          <w:sz w:val="18"/>
        </w:rPr>
        <w:t>category</w:t>
      </w:r>
    </w:p>
    <w:p w14:paraId="19BC4B8E" w14:textId="77777777" w:rsidR="00545FE0" w:rsidRDefault="00000000">
      <w:pPr>
        <w:spacing w:before="55"/>
        <w:ind w:left="123" w:hanging="1"/>
        <w:rPr>
          <w:sz w:val="18"/>
        </w:rPr>
      </w:pPr>
      <w:r>
        <w:rPr>
          <w:sz w:val="18"/>
        </w:rPr>
        <w:t xml:space="preserve">Allocation </w:t>
      </w:r>
      <w:proofErr w:type="gramStart"/>
      <w:r>
        <w:rPr>
          <w:sz w:val="18"/>
        </w:rPr>
        <w:t>Preferences :</w:t>
      </w:r>
      <w:proofErr w:type="gramEnd"/>
      <w:r>
        <w:rPr>
          <w:sz w:val="18"/>
        </w:rPr>
        <w:t xml:space="preserve"> HUL231, HUL232, HUL235, HUL236, HUL237, HUL240, HUL239,</w:t>
      </w:r>
    </w:p>
    <w:p w14:paraId="67AB58A1" w14:textId="77777777" w:rsidR="00545FE0" w:rsidRDefault="00000000">
      <w:pPr>
        <w:pStyle w:val="BodyText"/>
        <w:spacing w:before="22"/>
        <w:ind w:right="140"/>
      </w:pPr>
      <w:r>
        <w:t>The course will introduce students to selected topics in Literature as decided by the instructor.</w:t>
      </w:r>
    </w:p>
    <w:p w14:paraId="337414B8" w14:textId="77777777" w:rsidR="00545FE0" w:rsidRDefault="00000000">
      <w:pPr>
        <w:pStyle w:val="Heading3"/>
        <w:spacing w:before="172"/>
        <w:jc w:val="left"/>
      </w:pPr>
      <w:r>
        <w:rPr>
          <w:color w:val="00AEEF"/>
        </w:rPr>
        <w:t xml:space="preserve">HUL341: Meaning in Natural </w:t>
      </w:r>
      <w:r>
        <w:rPr>
          <w:color w:val="00AEEF"/>
          <w:spacing w:val="-2"/>
        </w:rPr>
        <w:t>Language</w:t>
      </w:r>
    </w:p>
    <w:p w14:paraId="074BB6D5" w14:textId="77777777" w:rsidR="00545FE0" w:rsidRDefault="00000000">
      <w:pPr>
        <w:pStyle w:val="Heading4"/>
      </w:pPr>
      <w:r>
        <w:t>3</w:t>
      </w:r>
      <w:r>
        <w:rPr>
          <w:spacing w:val="-1"/>
        </w:rPr>
        <w:t xml:space="preserve"> </w:t>
      </w:r>
      <w:r>
        <w:t>Credits (3-0-</w:t>
      </w:r>
      <w:r>
        <w:rPr>
          <w:spacing w:val="-5"/>
        </w:rPr>
        <w:t>0)</w:t>
      </w:r>
    </w:p>
    <w:p w14:paraId="7EB1B0A3" w14:textId="77777777" w:rsidR="00545FE0" w:rsidRDefault="00000000">
      <w:pPr>
        <w:spacing w:before="55" w:line="302" w:lineRule="auto"/>
        <w:ind w:left="123" w:right="109"/>
        <w:rPr>
          <w:sz w:val="18"/>
        </w:rPr>
      </w:pPr>
      <w:r>
        <w:rPr>
          <w:sz w:val="18"/>
        </w:rPr>
        <w:t>Pre-requisite(s):</w:t>
      </w:r>
      <w:r>
        <w:rPr>
          <w:spacing w:val="-11"/>
          <w:sz w:val="18"/>
        </w:rPr>
        <w:t xml:space="preserve"> </w:t>
      </w:r>
      <w:r>
        <w:rPr>
          <w:sz w:val="18"/>
        </w:rPr>
        <w:t>Any</w:t>
      </w:r>
      <w:r>
        <w:rPr>
          <w:spacing w:val="-10"/>
          <w:sz w:val="18"/>
        </w:rPr>
        <w:t xml:space="preserve"> </w:t>
      </w:r>
      <w:r>
        <w:rPr>
          <w:sz w:val="18"/>
        </w:rPr>
        <w:t>Two</w:t>
      </w:r>
      <w:r>
        <w:rPr>
          <w:spacing w:val="-10"/>
          <w:sz w:val="18"/>
        </w:rPr>
        <w:t xml:space="preserve"> </w:t>
      </w:r>
      <w:r>
        <w:rPr>
          <w:sz w:val="18"/>
        </w:rPr>
        <w:t>courses</w:t>
      </w:r>
      <w:r>
        <w:rPr>
          <w:spacing w:val="-10"/>
          <w:sz w:val="18"/>
        </w:rPr>
        <w:t xml:space="preserve"> </w:t>
      </w:r>
      <w:r>
        <w:rPr>
          <w:sz w:val="18"/>
        </w:rPr>
        <w:t>from</w:t>
      </w:r>
      <w:r>
        <w:rPr>
          <w:spacing w:val="-10"/>
          <w:sz w:val="18"/>
        </w:rPr>
        <w:t xml:space="preserve"> </w:t>
      </w:r>
      <w:r>
        <w:rPr>
          <w:sz w:val="18"/>
        </w:rPr>
        <w:t>HUL2XX</w:t>
      </w:r>
      <w:r>
        <w:rPr>
          <w:spacing w:val="-10"/>
          <w:sz w:val="18"/>
        </w:rPr>
        <w:t xml:space="preserve"> </w:t>
      </w:r>
      <w:r>
        <w:rPr>
          <w:sz w:val="18"/>
        </w:rPr>
        <w:t xml:space="preserve">category Allocation </w:t>
      </w:r>
      <w:proofErr w:type="gramStart"/>
      <w:r>
        <w:rPr>
          <w:sz w:val="18"/>
        </w:rPr>
        <w:t>Preferences :</w:t>
      </w:r>
      <w:proofErr w:type="gramEnd"/>
      <w:r>
        <w:rPr>
          <w:sz w:val="18"/>
        </w:rPr>
        <w:t xml:space="preserve"> HUL242, HUL243, HUL282</w:t>
      </w:r>
    </w:p>
    <w:p w14:paraId="01D26451" w14:textId="77777777" w:rsidR="00545FE0" w:rsidRDefault="00000000">
      <w:pPr>
        <w:pStyle w:val="BodyText"/>
        <w:spacing w:before="0" w:line="158" w:lineRule="exact"/>
        <w:jc w:val="left"/>
      </w:pPr>
      <w:r>
        <w:t>This</w:t>
      </w:r>
      <w:r>
        <w:rPr>
          <w:spacing w:val="40"/>
        </w:rPr>
        <w:t xml:space="preserve"> </w:t>
      </w:r>
      <w:r>
        <w:t>course</w:t>
      </w:r>
      <w:r>
        <w:rPr>
          <w:spacing w:val="43"/>
        </w:rPr>
        <w:t xml:space="preserve"> </w:t>
      </w:r>
      <w:r>
        <w:t>examines</w:t>
      </w:r>
      <w:r>
        <w:rPr>
          <w:spacing w:val="43"/>
        </w:rPr>
        <w:t xml:space="preserve"> </w:t>
      </w:r>
      <w:r>
        <w:t>different</w:t>
      </w:r>
      <w:r>
        <w:rPr>
          <w:spacing w:val="43"/>
        </w:rPr>
        <w:t xml:space="preserve"> </w:t>
      </w:r>
      <w:r>
        <w:t>aspects</w:t>
      </w:r>
      <w:r>
        <w:rPr>
          <w:spacing w:val="43"/>
        </w:rPr>
        <w:t xml:space="preserve"> </w:t>
      </w:r>
      <w:r>
        <w:t>of</w:t>
      </w:r>
      <w:r>
        <w:rPr>
          <w:spacing w:val="43"/>
        </w:rPr>
        <w:t xml:space="preserve"> </w:t>
      </w:r>
      <w:r>
        <w:t>meaning/semantics</w:t>
      </w:r>
      <w:r>
        <w:rPr>
          <w:spacing w:val="43"/>
        </w:rPr>
        <w:t xml:space="preserve"> </w:t>
      </w:r>
      <w:r>
        <w:rPr>
          <w:spacing w:val="-5"/>
        </w:rPr>
        <w:t>in</w:t>
      </w:r>
    </w:p>
    <w:p w14:paraId="7F5F17B7" w14:textId="77777777" w:rsidR="00545FE0" w:rsidRDefault="00000000">
      <w:pPr>
        <w:pStyle w:val="BodyText"/>
        <w:spacing w:before="0"/>
        <w:ind w:right="139"/>
      </w:pPr>
      <w:r>
        <w:t xml:space="preserve">language. Some specific questions addressed here are: a) what is </w:t>
      </w:r>
      <w:proofErr w:type="gramStart"/>
      <w:r>
        <w:t>meaning?,</w:t>
      </w:r>
      <w:proofErr w:type="gramEnd"/>
      <w:r>
        <w:t xml:space="preserve"> b) how do we use words to convey meanings?, and c) how does our grammatical knowledge interact with the interpretive </w:t>
      </w:r>
      <w:r>
        <w:rPr>
          <w:spacing w:val="-2"/>
        </w:rPr>
        <w:t>system?</w:t>
      </w:r>
      <w:r>
        <w:rPr>
          <w:spacing w:val="-4"/>
        </w:rPr>
        <w:t xml:space="preserve"> </w:t>
      </w:r>
      <w:r>
        <w:rPr>
          <w:spacing w:val="-2"/>
        </w:rPr>
        <w:t>We</w:t>
      </w:r>
      <w:r>
        <w:rPr>
          <w:spacing w:val="-4"/>
        </w:rPr>
        <w:t xml:space="preserve"> </w:t>
      </w:r>
      <w:r>
        <w:rPr>
          <w:spacing w:val="-2"/>
        </w:rPr>
        <w:t>try</w:t>
      </w:r>
      <w:r>
        <w:rPr>
          <w:spacing w:val="-4"/>
        </w:rPr>
        <w:t xml:space="preserve"> </w:t>
      </w:r>
      <w:r>
        <w:rPr>
          <w:spacing w:val="-2"/>
        </w:rPr>
        <w:t>to</w:t>
      </w:r>
      <w:r>
        <w:rPr>
          <w:spacing w:val="-4"/>
        </w:rPr>
        <w:t xml:space="preserve"> </w:t>
      </w:r>
      <w:r>
        <w:rPr>
          <w:spacing w:val="-2"/>
        </w:rPr>
        <w:t>answer</w:t>
      </w:r>
      <w:r>
        <w:rPr>
          <w:spacing w:val="-4"/>
        </w:rPr>
        <w:t xml:space="preserve"> </w:t>
      </w:r>
      <w:r>
        <w:rPr>
          <w:spacing w:val="-2"/>
        </w:rPr>
        <w:t>these</w:t>
      </w:r>
      <w:r>
        <w:rPr>
          <w:spacing w:val="-4"/>
        </w:rPr>
        <w:t xml:space="preserve"> </w:t>
      </w:r>
      <w:r>
        <w:rPr>
          <w:spacing w:val="-2"/>
        </w:rPr>
        <w:t>and</w:t>
      </w:r>
      <w:r>
        <w:rPr>
          <w:spacing w:val="-4"/>
        </w:rPr>
        <w:t xml:space="preserve"> </w:t>
      </w:r>
      <w:r>
        <w:rPr>
          <w:spacing w:val="-2"/>
        </w:rPr>
        <w:t>other</w:t>
      </w:r>
      <w:r>
        <w:rPr>
          <w:spacing w:val="-4"/>
        </w:rPr>
        <w:t xml:space="preserve"> </w:t>
      </w:r>
      <w:r>
        <w:rPr>
          <w:spacing w:val="-2"/>
        </w:rPr>
        <w:t>questions</w:t>
      </w:r>
      <w:r>
        <w:rPr>
          <w:spacing w:val="-4"/>
        </w:rPr>
        <w:t xml:space="preserve"> </w:t>
      </w:r>
      <w:r>
        <w:rPr>
          <w:spacing w:val="-2"/>
        </w:rPr>
        <w:t>while</w:t>
      </w:r>
      <w:r>
        <w:rPr>
          <w:spacing w:val="-4"/>
        </w:rPr>
        <w:t xml:space="preserve"> </w:t>
      </w:r>
      <w:r>
        <w:rPr>
          <w:spacing w:val="-2"/>
        </w:rPr>
        <w:t xml:space="preserve">introducing </w:t>
      </w:r>
      <w:r>
        <w:t>students</w:t>
      </w:r>
      <w:r>
        <w:rPr>
          <w:spacing w:val="-3"/>
        </w:rPr>
        <w:t xml:space="preserve"> </w:t>
      </w:r>
      <w:r>
        <w:t>to</w:t>
      </w:r>
      <w:r>
        <w:rPr>
          <w:spacing w:val="-3"/>
        </w:rPr>
        <w:t xml:space="preserve"> </w:t>
      </w:r>
      <w:r>
        <w:t>the</w:t>
      </w:r>
      <w:r>
        <w:rPr>
          <w:spacing w:val="-3"/>
        </w:rPr>
        <w:t xml:space="preserve"> </w:t>
      </w:r>
      <w:r>
        <w:t>formal</w:t>
      </w:r>
      <w:r>
        <w:rPr>
          <w:spacing w:val="-3"/>
        </w:rPr>
        <w:t xml:space="preserve"> </w:t>
      </w:r>
      <w:r>
        <w:t>techniques</w:t>
      </w:r>
      <w:r>
        <w:rPr>
          <w:spacing w:val="-3"/>
        </w:rPr>
        <w:t xml:space="preserve"> </w:t>
      </w:r>
      <w:r>
        <w:t>used</w:t>
      </w:r>
      <w:r>
        <w:rPr>
          <w:spacing w:val="-3"/>
        </w:rPr>
        <w:t xml:space="preserve"> </w:t>
      </w:r>
      <w:r>
        <w:t>in</w:t>
      </w:r>
      <w:r>
        <w:rPr>
          <w:spacing w:val="-3"/>
        </w:rPr>
        <w:t xml:space="preserve"> </w:t>
      </w:r>
      <w:r>
        <w:t>research</w:t>
      </w:r>
      <w:r>
        <w:rPr>
          <w:spacing w:val="-3"/>
        </w:rPr>
        <w:t xml:space="preserve"> </w:t>
      </w:r>
      <w:r>
        <w:t>on</w:t>
      </w:r>
      <w:r>
        <w:rPr>
          <w:spacing w:val="-3"/>
        </w:rPr>
        <w:t xml:space="preserve"> </w:t>
      </w:r>
      <w:r>
        <w:t>the</w:t>
      </w:r>
      <w:r>
        <w:rPr>
          <w:spacing w:val="-3"/>
        </w:rPr>
        <w:t xml:space="preserve"> </w:t>
      </w:r>
      <w:r>
        <w:t>semantics of natural language.</w:t>
      </w:r>
    </w:p>
    <w:p w14:paraId="7E1DD2B2" w14:textId="77777777" w:rsidR="00545FE0" w:rsidRDefault="00545FE0">
      <w:pPr>
        <w:pStyle w:val="BodyText"/>
        <w:spacing w:before="2"/>
        <w:ind w:left="0"/>
        <w:jc w:val="left"/>
      </w:pPr>
    </w:p>
    <w:p w14:paraId="5928FA50" w14:textId="77777777" w:rsidR="00545FE0" w:rsidRDefault="00000000">
      <w:pPr>
        <w:pStyle w:val="Heading3"/>
        <w:jc w:val="left"/>
      </w:pPr>
      <w:r>
        <w:rPr>
          <w:color w:val="00AEEF"/>
        </w:rPr>
        <w:t xml:space="preserve">HUL350 Selected Topics in </w:t>
      </w:r>
      <w:r>
        <w:rPr>
          <w:color w:val="00AEEF"/>
          <w:spacing w:val="-2"/>
        </w:rPr>
        <w:t>Linguistics</w:t>
      </w:r>
    </w:p>
    <w:p w14:paraId="1417AE73" w14:textId="77777777" w:rsidR="00545FE0" w:rsidRDefault="00000000">
      <w:pPr>
        <w:pStyle w:val="Heading4"/>
        <w:spacing w:before="28"/>
      </w:pPr>
      <w:r>
        <w:t>3</w:t>
      </w:r>
      <w:r>
        <w:rPr>
          <w:spacing w:val="-1"/>
        </w:rPr>
        <w:t xml:space="preserve"> </w:t>
      </w:r>
      <w:r>
        <w:t>Credits (3-0-</w:t>
      </w:r>
      <w:r>
        <w:rPr>
          <w:spacing w:val="-5"/>
        </w:rPr>
        <w:t>0)</w:t>
      </w:r>
    </w:p>
    <w:p w14:paraId="6B8C2E04" w14:textId="77777777" w:rsidR="00545FE0" w:rsidRDefault="00000000">
      <w:pPr>
        <w:spacing w:before="55" w:line="302" w:lineRule="auto"/>
        <w:ind w:left="123" w:right="109"/>
        <w:rPr>
          <w:sz w:val="18"/>
        </w:rPr>
      </w:pPr>
      <w:r>
        <w:rPr>
          <w:sz w:val="18"/>
        </w:rPr>
        <w:t>Pre-requisite(s):</w:t>
      </w:r>
      <w:r>
        <w:rPr>
          <w:spacing w:val="-11"/>
          <w:sz w:val="18"/>
        </w:rPr>
        <w:t xml:space="preserve"> </w:t>
      </w:r>
      <w:r>
        <w:rPr>
          <w:sz w:val="18"/>
        </w:rPr>
        <w:t>Any</w:t>
      </w:r>
      <w:r>
        <w:rPr>
          <w:spacing w:val="-10"/>
          <w:sz w:val="18"/>
        </w:rPr>
        <w:t xml:space="preserve"> </w:t>
      </w:r>
      <w:r>
        <w:rPr>
          <w:sz w:val="18"/>
        </w:rPr>
        <w:t>Two</w:t>
      </w:r>
      <w:r>
        <w:rPr>
          <w:spacing w:val="-10"/>
          <w:sz w:val="18"/>
        </w:rPr>
        <w:t xml:space="preserve"> </w:t>
      </w:r>
      <w:r>
        <w:rPr>
          <w:sz w:val="18"/>
        </w:rPr>
        <w:t>courses</w:t>
      </w:r>
      <w:r>
        <w:rPr>
          <w:spacing w:val="-10"/>
          <w:sz w:val="18"/>
        </w:rPr>
        <w:t xml:space="preserve"> </w:t>
      </w:r>
      <w:r>
        <w:rPr>
          <w:sz w:val="18"/>
        </w:rPr>
        <w:t>from</w:t>
      </w:r>
      <w:r>
        <w:rPr>
          <w:spacing w:val="-10"/>
          <w:sz w:val="18"/>
        </w:rPr>
        <w:t xml:space="preserve"> </w:t>
      </w:r>
      <w:r>
        <w:rPr>
          <w:sz w:val="18"/>
        </w:rPr>
        <w:t>HUL2XX</w:t>
      </w:r>
      <w:r>
        <w:rPr>
          <w:spacing w:val="-10"/>
          <w:sz w:val="18"/>
        </w:rPr>
        <w:t xml:space="preserve"> </w:t>
      </w:r>
      <w:r>
        <w:rPr>
          <w:sz w:val="18"/>
        </w:rPr>
        <w:t xml:space="preserve">category Allocation </w:t>
      </w:r>
      <w:proofErr w:type="gramStart"/>
      <w:r>
        <w:rPr>
          <w:sz w:val="18"/>
        </w:rPr>
        <w:t>Preferences :</w:t>
      </w:r>
      <w:proofErr w:type="gramEnd"/>
      <w:r>
        <w:rPr>
          <w:sz w:val="18"/>
        </w:rPr>
        <w:t xml:space="preserve"> HUL242, HUL243, HUL282</w:t>
      </w:r>
    </w:p>
    <w:p w14:paraId="7BCE5127" w14:textId="77777777" w:rsidR="00545FE0" w:rsidRDefault="00000000">
      <w:pPr>
        <w:pStyle w:val="BodyText"/>
        <w:spacing w:before="0" w:line="158" w:lineRule="exact"/>
        <w:jc w:val="left"/>
      </w:pPr>
      <w:r>
        <w:t>The</w:t>
      </w:r>
      <w:r>
        <w:rPr>
          <w:spacing w:val="16"/>
        </w:rPr>
        <w:t xml:space="preserve"> </w:t>
      </w:r>
      <w:r>
        <w:t>course</w:t>
      </w:r>
      <w:r>
        <w:rPr>
          <w:spacing w:val="18"/>
        </w:rPr>
        <w:t xml:space="preserve"> </w:t>
      </w:r>
      <w:r>
        <w:t>will</w:t>
      </w:r>
      <w:r>
        <w:rPr>
          <w:spacing w:val="19"/>
        </w:rPr>
        <w:t xml:space="preserve"> </w:t>
      </w:r>
      <w:r>
        <w:t>introduce</w:t>
      </w:r>
      <w:r>
        <w:rPr>
          <w:spacing w:val="18"/>
        </w:rPr>
        <w:t xml:space="preserve"> </w:t>
      </w:r>
      <w:r>
        <w:t>students</w:t>
      </w:r>
      <w:r>
        <w:rPr>
          <w:spacing w:val="18"/>
        </w:rPr>
        <w:t xml:space="preserve"> </w:t>
      </w:r>
      <w:r>
        <w:t>to</w:t>
      </w:r>
      <w:r>
        <w:rPr>
          <w:spacing w:val="19"/>
        </w:rPr>
        <w:t xml:space="preserve"> </w:t>
      </w:r>
      <w:r>
        <w:t>selected</w:t>
      </w:r>
      <w:r>
        <w:rPr>
          <w:spacing w:val="18"/>
        </w:rPr>
        <w:t xml:space="preserve"> </w:t>
      </w:r>
      <w:r>
        <w:t>topics</w:t>
      </w:r>
      <w:r>
        <w:rPr>
          <w:spacing w:val="18"/>
        </w:rPr>
        <w:t xml:space="preserve"> </w:t>
      </w:r>
      <w:r>
        <w:t>in</w:t>
      </w:r>
      <w:r>
        <w:rPr>
          <w:spacing w:val="19"/>
        </w:rPr>
        <w:t xml:space="preserve"> </w:t>
      </w:r>
      <w:r>
        <w:rPr>
          <w:spacing w:val="-2"/>
        </w:rPr>
        <w:t>Linguistics</w:t>
      </w:r>
    </w:p>
    <w:p w14:paraId="350C2F31" w14:textId="77777777" w:rsidR="00545FE0" w:rsidRDefault="00000000">
      <w:pPr>
        <w:pStyle w:val="BodyText"/>
        <w:spacing w:before="0" w:line="193" w:lineRule="exact"/>
        <w:jc w:val="left"/>
      </w:pPr>
      <w:r>
        <w:t>as</w:t>
      </w:r>
      <w:r>
        <w:rPr>
          <w:spacing w:val="5"/>
        </w:rPr>
        <w:t xml:space="preserve"> </w:t>
      </w:r>
      <w:r>
        <w:t>decided</w:t>
      </w:r>
      <w:r>
        <w:rPr>
          <w:spacing w:val="6"/>
        </w:rPr>
        <w:t xml:space="preserve"> </w:t>
      </w:r>
      <w:r>
        <w:t>by</w:t>
      </w:r>
      <w:r>
        <w:rPr>
          <w:spacing w:val="5"/>
        </w:rPr>
        <w:t xml:space="preserve"> </w:t>
      </w:r>
      <w:r>
        <w:t>the</w:t>
      </w:r>
      <w:r>
        <w:rPr>
          <w:spacing w:val="6"/>
        </w:rPr>
        <w:t xml:space="preserve"> </w:t>
      </w:r>
      <w:r>
        <w:rPr>
          <w:spacing w:val="-2"/>
        </w:rPr>
        <w:t>instructor.</w:t>
      </w:r>
    </w:p>
    <w:p w14:paraId="2F7B458A" w14:textId="77777777" w:rsidR="00545FE0" w:rsidRDefault="00545FE0">
      <w:pPr>
        <w:pStyle w:val="BodyText"/>
        <w:spacing w:before="8"/>
        <w:ind w:left="0"/>
        <w:jc w:val="left"/>
      </w:pPr>
    </w:p>
    <w:p w14:paraId="272797B3" w14:textId="77777777" w:rsidR="00545FE0" w:rsidRDefault="00000000">
      <w:pPr>
        <w:pStyle w:val="Heading3"/>
        <w:jc w:val="left"/>
      </w:pPr>
      <w:r>
        <w:rPr>
          <w:color w:val="00AEEF"/>
        </w:rPr>
        <w:t xml:space="preserve">HUL351 Philosophy of </w:t>
      </w:r>
      <w:r>
        <w:rPr>
          <w:color w:val="00AEEF"/>
          <w:spacing w:val="-2"/>
        </w:rPr>
        <w:t>History</w:t>
      </w:r>
    </w:p>
    <w:p w14:paraId="34F37C54" w14:textId="77777777" w:rsidR="00545FE0" w:rsidRDefault="00000000">
      <w:pPr>
        <w:pStyle w:val="Heading4"/>
      </w:pPr>
      <w:r>
        <w:t>3</w:t>
      </w:r>
      <w:r>
        <w:rPr>
          <w:spacing w:val="-1"/>
        </w:rPr>
        <w:t xml:space="preserve"> </w:t>
      </w:r>
      <w:r>
        <w:t>Credits (3-0-</w:t>
      </w:r>
      <w:r>
        <w:rPr>
          <w:spacing w:val="-5"/>
        </w:rPr>
        <w:t>0)</w:t>
      </w:r>
    </w:p>
    <w:p w14:paraId="7BF5753C" w14:textId="77777777" w:rsidR="00545FE0" w:rsidRDefault="00000000">
      <w:pPr>
        <w:spacing w:before="56" w:line="283" w:lineRule="auto"/>
        <w:ind w:left="123" w:right="109"/>
        <w:rPr>
          <w:sz w:val="16"/>
        </w:rPr>
      </w:pPr>
      <w:r>
        <w:rPr>
          <w:sz w:val="18"/>
        </w:rPr>
        <w:t xml:space="preserve">Pre-requisite(s): Any Two courses from HUL2XX category Allocation </w:t>
      </w:r>
      <w:proofErr w:type="gramStart"/>
      <w:r>
        <w:rPr>
          <w:sz w:val="18"/>
        </w:rPr>
        <w:t>Preferences :</w:t>
      </w:r>
      <w:proofErr w:type="gramEnd"/>
      <w:r>
        <w:rPr>
          <w:sz w:val="18"/>
        </w:rPr>
        <w:t xml:space="preserve"> HUL251, HUL258, HUL253, HUL256 </w:t>
      </w:r>
      <w:r>
        <w:rPr>
          <w:sz w:val="16"/>
        </w:rPr>
        <w:t>What</w:t>
      </w:r>
      <w:r>
        <w:rPr>
          <w:spacing w:val="13"/>
          <w:sz w:val="16"/>
        </w:rPr>
        <w:t xml:space="preserve"> </w:t>
      </w:r>
      <w:r>
        <w:rPr>
          <w:sz w:val="16"/>
        </w:rPr>
        <w:t>kind</w:t>
      </w:r>
      <w:r>
        <w:rPr>
          <w:spacing w:val="16"/>
          <w:sz w:val="16"/>
        </w:rPr>
        <w:t xml:space="preserve"> </w:t>
      </w:r>
      <w:r>
        <w:rPr>
          <w:sz w:val="16"/>
        </w:rPr>
        <w:t>of</w:t>
      </w:r>
      <w:r>
        <w:rPr>
          <w:spacing w:val="15"/>
          <w:sz w:val="16"/>
        </w:rPr>
        <w:t xml:space="preserve"> </w:t>
      </w:r>
      <w:r>
        <w:rPr>
          <w:sz w:val="16"/>
        </w:rPr>
        <w:t>understanding</w:t>
      </w:r>
      <w:r>
        <w:rPr>
          <w:spacing w:val="16"/>
          <w:sz w:val="16"/>
        </w:rPr>
        <w:t xml:space="preserve"> </w:t>
      </w:r>
      <w:r>
        <w:rPr>
          <w:sz w:val="16"/>
        </w:rPr>
        <w:t>of</w:t>
      </w:r>
      <w:r>
        <w:rPr>
          <w:spacing w:val="15"/>
          <w:sz w:val="16"/>
        </w:rPr>
        <w:t xml:space="preserve"> </w:t>
      </w:r>
      <w:r>
        <w:rPr>
          <w:sz w:val="16"/>
        </w:rPr>
        <w:t>the</w:t>
      </w:r>
      <w:r>
        <w:rPr>
          <w:spacing w:val="16"/>
          <w:sz w:val="16"/>
        </w:rPr>
        <w:t xml:space="preserve"> </w:t>
      </w:r>
      <w:r>
        <w:rPr>
          <w:sz w:val="16"/>
        </w:rPr>
        <w:t>past</w:t>
      </w:r>
      <w:r>
        <w:rPr>
          <w:spacing w:val="15"/>
          <w:sz w:val="16"/>
        </w:rPr>
        <w:t xml:space="preserve"> </w:t>
      </w:r>
      <w:r>
        <w:rPr>
          <w:sz w:val="16"/>
        </w:rPr>
        <w:t>does</w:t>
      </w:r>
      <w:r>
        <w:rPr>
          <w:spacing w:val="16"/>
          <w:sz w:val="16"/>
        </w:rPr>
        <w:t xml:space="preserve"> </w:t>
      </w:r>
      <w:r>
        <w:rPr>
          <w:sz w:val="16"/>
        </w:rPr>
        <w:t>history</w:t>
      </w:r>
      <w:r>
        <w:rPr>
          <w:spacing w:val="15"/>
          <w:sz w:val="16"/>
        </w:rPr>
        <w:t xml:space="preserve"> </w:t>
      </w:r>
      <w:r>
        <w:rPr>
          <w:sz w:val="16"/>
        </w:rPr>
        <w:t>provide?</w:t>
      </w:r>
      <w:r>
        <w:rPr>
          <w:spacing w:val="16"/>
          <w:sz w:val="16"/>
        </w:rPr>
        <w:t xml:space="preserve"> </w:t>
      </w:r>
      <w:r>
        <w:rPr>
          <w:sz w:val="16"/>
        </w:rPr>
        <w:t>Is</w:t>
      </w:r>
      <w:r>
        <w:rPr>
          <w:spacing w:val="16"/>
          <w:sz w:val="16"/>
        </w:rPr>
        <w:t xml:space="preserve"> </w:t>
      </w:r>
      <w:r>
        <w:rPr>
          <w:spacing w:val="-5"/>
          <w:sz w:val="16"/>
        </w:rPr>
        <w:t>it</w:t>
      </w:r>
    </w:p>
    <w:p w14:paraId="129F6D05" w14:textId="77777777" w:rsidR="00545FE0" w:rsidRDefault="00000000">
      <w:pPr>
        <w:pStyle w:val="BodyText"/>
        <w:spacing w:before="0" w:line="157" w:lineRule="exact"/>
        <w:jc w:val="left"/>
      </w:pPr>
      <w:r>
        <w:t>speculative</w:t>
      </w:r>
      <w:r>
        <w:rPr>
          <w:spacing w:val="22"/>
        </w:rPr>
        <w:t xml:space="preserve"> </w:t>
      </w:r>
      <w:r>
        <w:t>or</w:t>
      </w:r>
      <w:r>
        <w:rPr>
          <w:spacing w:val="24"/>
        </w:rPr>
        <w:t xml:space="preserve"> </w:t>
      </w:r>
      <w:r>
        <w:t>analytical?</w:t>
      </w:r>
      <w:r>
        <w:rPr>
          <w:spacing w:val="24"/>
        </w:rPr>
        <w:t xml:space="preserve"> </w:t>
      </w:r>
      <w:r>
        <w:t>What</w:t>
      </w:r>
      <w:r>
        <w:rPr>
          <w:spacing w:val="24"/>
        </w:rPr>
        <w:t xml:space="preserve"> </w:t>
      </w:r>
      <w:r>
        <w:t>constitutes</w:t>
      </w:r>
      <w:r>
        <w:rPr>
          <w:spacing w:val="24"/>
        </w:rPr>
        <w:t xml:space="preserve"> </w:t>
      </w:r>
      <w:r>
        <w:t>historical</w:t>
      </w:r>
      <w:r>
        <w:rPr>
          <w:spacing w:val="24"/>
        </w:rPr>
        <w:t xml:space="preserve"> </w:t>
      </w:r>
      <w:r>
        <w:t>evidence</w:t>
      </w:r>
      <w:r>
        <w:rPr>
          <w:spacing w:val="24"/>
        </w:rPr>
        <w:t xml:space="preserve"> </w:t>
      </w:r>
      <w:r>
        <w:rPr>
          <w:spacing w:val="-5"/>
        </w:rPr>
        <w:t>and</w:t>
      </w:r>
    </w:p>
    <w:p w14:paraId="092613CA" w14:textId="77777777" w:rsidR="00545FE0" w:rsidRDefault="00000000">
      <w:pPr>
        <w:pStyle w:val="BodyText"/>
        <w:spacing w:before="0" w:line="193" w:lineRule="exact"/>
        <w:jc w:val="left"/>
      </w:pPr>
      <w:r>
        <w:t>how</w:t>
      </w:r>
      <w:r>
        <w:rPr>
          <w:spacing w:val="6"/>
        </w:rPr>
        <w:t xml:space="preserve"> </w:t>
      </w:r>
      <w:r>
        <w:t>does</w:t>
      </w:r>
      <w:r>
        <w:rPr>
          <w:spacing w:val="6"/>
        </w:rPr>
        <w:t xml:space="preserve"> </w:t>
      </w:r>
      <w:r>
        <w:t>it</w:t>
      </w:r>
      <w:r>
        <w:rPr>
          <w:spacing w:val="6"/>
        </w:rPr>
        <w:t xml:space="preserve"> </w:t>
      </w:r>
      <w:r>
        <w:t>confine</w:t>
      </w:r>
      <w:r>
        <w:rPr>
          <w:spacing w:val="6"/>
        </w:rPr>
        <w:t xml:space="preserve"> </w:t>
      </w:r>
      <w:r>
        <w:t>historical</w:t>
      </w:r>
      <w:r>
        <w:rPr>
          <w:spacing w:val="6"/>
        </w:rPr>
        <w:t xml:space="preserve"> </w:t>
      </w:r>
      <w:r>
        <w:rPr>
          <w:spacing w:val="-2"/>
        </w:rPr>
        <w:t>understanding?</w:t>
      </w:r>
    </w:p>
    <w:p w14:paraId="14D1DDFD" w14:textId="77777777" w:rsidR="00545FE0" w:rsidRDefault="00000000">
      <w:pPr>
        <w:pStyle w:val="BodyText"/>
        <w:spacing w:before="55"/>
        <w:ind w:right="139"/>
      </w:pPr>
      <w:r>
        <w:t>Questions</w:t>
      </w:r>
      <w:r>
        <w:rPr>
          <w:spacing w:val="27"/>
        </w:rPr>
        <w:t xml:space="preserve"> </w:t>
      </w:r>
      <w:r>
        <w:t>of</w:t>
      </w:r>
      <w:r>
        <w:rPr>
          <w:spacing w:val="27"/>
        </w:rPr>
        <w:t xml:space="preserve"> </w:t>
      </w:r>
      <w:r>
        <w:t>objectivity</w:t>
      </w:r>
      <w:r>
        <w:rPr>
          <w:spacing w:val="27"/>
        </w:rPr>
        <w:t xml:space="preserve"> </w:t>
      </w:r>
      <w:r>
        <w:t>are</w:t>
      </w:r>
      <w:r>
        <w:rPr>
          <w:spacing w:val="27"/>
        </w:rPr>
        <w:t xml:space="preserve"> </w:t>
      </w:r>
      <w:r>
        <w:t>the</w:t>
      </w:r>
      <w:r>
        <w:rPr>
          <w:spacing w:val="27"/>
        </w:rPr>
        <w:t xml:space="preserve"> </w:t>
      </w:r>
      <w:r>
        <w:t>central</w:t>
      </w:r>
      <w:r>
        <w:rPr>
          <w:spacing w:val="27"/>
        </w:rPr>
        <w:t xml:space="preserve"> </w:t>
      </w:r>
      <w:r>
        <w:t>focus</w:t>
      </w:r>
      <w:r>
        <w:rPr>
          <w:spacing w:val="27"/>
        </w:rPr>
        <w:t xml:space="preserve"> </w:t>
      </w:r>
      <w:r>
        <w:t>of</w:t>
      </w:r>
      <w:r>
        <w:rPr>
          <w:spacing w:val="27"/>
        </w:rPr>
        <w:t xml:space="preserve"> </w:t>
      </w:r>
      <w:r>
        <w:t>this</w:t>
      </w:r>
      <w:r>
        <w:rPr>
          <w:spacing w:val="27"/>
        </w:rPr>
        <w:t xml:space="preserve"> </w:t>
      </w:r>
      <w:r>
        <w:t>course:</w:t>
      </w:r>
      <w:r>
        <w:rPr>
          <w:spacing w:val="27"/>
        </w:rPr>
        <w:t xml:space="preserve"> </w:t>
      </w:r>
      <w:r>
        <w:t>that of historians themselves—constructionist and objectivist— as they debate methodological issues and disagreements about the aim of their discipline, and that of philosophers whose interest in history springs from their attention on history’s objectivist ideals and “the objectivity crisis” in history providing a philosophical rationale for reframing</w:t>
      </w:r>
      <w:r>
        <w:rPr>
          <w:spacing w:val="-13"/>
        </w:rPr>
        <w:t xml:space="preserve"> </w:t>
      </w:r>
      <w:r>
        <w:t>the</w:t>
      </w:r>
      <w:r>
        <w:rPr>
          <w:spacing w:val="-12"/>
        </w:rPr>
        <w:t xml:space="preserve"> </w:t>
      </w:r>
      <w:r>
        <w:t>two</w:t>
      </w:r>
      <w:r>
        <w:rPr>
          <w:spacing w:val="-13"/>
        </w:rPr>
        <w:t xml:space="preserve"> </w:t>
      </w:r>
      <w:r>
        <w:t>oppositions</w:t>
      </w:r>
      <w:r>
        <w:rPr>
          <w:spacing w:val="-12"/>
        </w:rPr>
        <w:t xml:space="preserve"> </w:t>
      </w:r>
      <w:r>
        <w:t>that</w:t>
      </w:r>
      <w:r>
        <w:rPr>
          <w:spacing w:val="-13"/>
        </w:rPr>
        <w:t xml:space="preserve"> </w:t>
      </w:r>
      <w:r>
        <w:t>dominate</w:t>
      </w:r>
      <w:r>
        <w:rPr>
          <w:spacing w:val="-12"/>
        </w:rPr>
        <w:t xml:space="preserve"> </w:t>
      </w:r>
      <w:r>
        <w:t>debates</w:t>
      </w:r>
      <w:r>
        <w:rPr>
          <w:spacing w:val="-13"/>
        </w:rPr>
        <w:t xml:space="preserve"> </w:t>
      </w:r>
      <w:r>
        <w:t>about</w:t>
      </w:r>
      <w:r>
        <w:rPr>
          <w:spacing w:val="-12"/>
        </w:rPr>
        <w:t xml:space="preserve"> </w:t>
      </w:r>
      <w:r>
        <w:t>the</w:t>
      </w:r>
      <w:r>
        <w:rPr>
          <w:spacing w:val="-13"/>
        </w:rPr>
        <w:t xml:space="preserve"> </w:t>
      </w:r>
      <w:r>
        <w:t>status of historical knowledge.</w:t>
      </w:r>
    </w:p>
    <w:p w14:paraId="523DEFD3" w14:textId="77777777" w:rsidR="00545FE0" w:rsidRDefault="00000000">
      <w:pPr>
        <w:pStyle w:val="Heading3"/>
        <w:spacing w:before="179"/>
        <w:jc w:val="left"/>
      </w:pPr>
      <w:r>
        <w:rPr>
          <w:color w:val="00AEEF"/>
        </w:rPr>
        <w:t xml:space="preserve">HUL352 Problems in Classical Indian </w:t>
      </w:r>
      <w:r>
        <w:rPr>
          <w:color w:val="00AEEF"/>
          <w:spacing w:val="-2"/>
        </w:rPr>
        <w:t>Philosophy</w:t>
      </w:r>
    </w:p>
    <w:p w14:paraId="2D266558" w14:textId="77777777" w:rsidR="00545FE0" w:rsidRDefault="00000000">
      <w:pPr>
        <w:pStyle w:val="Heading4"/>
        <w:spacing w:before="28"/>
      </w:pPr>
      <w:r>
        <w:t>3</w:t>
      </w:r>
      <w:r>
        <w:rPr>
          <w:spacing w:val="-1"/>
        </w:rPr>
        <w:t xml:space="preserve"> </w:t>
      </w:r>
      <w:r>
        <w:t>Credits (3-0-</w:t>
      </w:r>
      <w:r>
        <w:rPr>
          <w:spacing w:val="-5"/>
        </w:rPr>
        <w:t>0)</w:t>
      </w:r>
    </w:p>
    <w:p w14:paraId="350AA5D4" w14:textId="77777777" w:rsidR="00545FE0" w:rsidRDefault="00000000">
      <w:pPr>
        <w:spacing w:before="55" w:line="283" w:lineRule="auto"/>
        <w:ind w:left="123"/>
        <w:rPr>
          <w:sz w:val="16"/>
        </w:rPr>
      </w:pPr>
      <w:r>
        <w:rPr>
          <w:sz w:val="18"/>
        </w:rPr>
        <w:t xml:space="preserve">Pre-requisite(s): Any Two courses from HUL2XX category Allocation </w:t>
      </w:r>
      <w:proofErr w:type="gramStart"/>
      <w:r>
        <w:rPr>
          <w:sz w:val="18"/>
        </w:rPr>
        <w:t>Preferences :</w:t>
      </w:r>
      <w:proofErr w:type="gramEnd"/>
      <w:r>
        <w:rPr>
          <w:sz w:val="18"/>
        </w:rPr>
        <w:t xml:space="preserve"> HUL251, HUL258, HUL253, HUL256 </w:t>
      </w:r>
      <w:r>
        <w:rPr>
          <w:sz w:val="16"/>
        </w:rPr>
        <w:t>The</w:t>
      </w:r>
      <w:r>
        <w:rPr>
          <w:spacing w:val="-12"/>
          <w:sz w:val="16"/>
        </w:rPr>
        <w:t xml:space="preserve"> </w:t>
      </w:r>
      <w:r>
        <w:rPr>
          <w:sz w:val="16"/>
        </w:rPr>
        <w:t>course</w:t>
      </w:r>
      <w:r>
        <w:rPr>
          <w:spacing w:val="-12"/>
          <w:sz w:val="16"/>
        </w:rPr>
        <w:t xml:space="preserve"> </w:t>
      </w:r>
      <w:r>
        <w:rPr>
          <w:sz w:val="16"/>
        </w:rPr>
        <w:t>will</w:t>
      </w:r>
      <w:r>
        <w:rPr>
          <w:spacing w:val="-12"/>
          <w:sz w:val="16"/>
        </w:rPr>
        <w:t xml:space="preserve"> </w:t>
      </w:r>
      <w:r>
        <w:rPr>
          <w:sz w:val="16"/>
        </w:rPr>
        <w:t>begin</w:t>
      </w:r>
      <w:r>
        <w:rPr>
          <w:spacing w:val="-12"/>
          <w:sz w:val="16"/>
        </w:rPr>
        <w:t xml:space="preserve"> </w:t>
      </w:r>
      <w:r>
        <w:rPr>
          <w:sz w:val="16"/>
        </w:rPr>
        <w:t>by</w:t>
      </w:r>
      <w:r>
        <w:rPr>
          <w:spacing w:val="-12"/>
          <w:sz w:val="16"/>
        </w:rPr>
        <w:t xml:space="preserve"> </w:t>
      </w:r>
      <w:r>
        <w:rPr>
          <w:sz w:val="16"/>
        </w:rPr>
        <w:t>exploring</w:t>
      </w:r>
      <w:r>
        <w:rPr>
          <w:spacing w:val="-12"/>
          <w:sz w:val="16"/>
        </w:rPr>
        <w:t xml:space="preserve"> </w:t>
      </w:r>
      <w:r>
        <w:rPr>
          <w:sz w:val="16"/>
        </w:rPr>
        <w:t>the</w:t>
      </w:r>
      <w:r>
        <w:rPr>
          <w:spacing w:val="-12"/>
          <w:sz w:val="16"/>
        </w:rPr>
        <w:t xml:space="preserve"> </w:t>
      </w:r>
      <w:r>
        <w:rPr>
          <w:sz w:val="16"/>
        </w:rPr>
        <w:t>worldview</w:t>
      </w:r>
      <w:r>
        <w:rPr>
          <w:spacing w:val="-12"/>
          <w:sz w:val="16"/>
        </w:rPr>
        <w:t xml:space="preserve"> </w:t>
      </w:r>
      <w:r>
        <w:rPr>
          <w:sz w:val="16"/>
        </w:rPr>
        <w:t>implicit</w:t>
      </w:r>
      <w:r>
        <w:rPr>
          <w:spacing w:val="-12"/>
          <w:sz w:val="16"/>
        </w:rPr>
        <w:t xml:space="preserve"> </w:t>
      </w:r>
      <w:r>
        <w:rPr>
          <w:sz w:val="16"/>
        </w:rPr>
        <w:t>in</w:t>
      </w:r>
      <w:r>
        <w:rPr>
          <w:spacing w:val="-12"/>
          <w:sz w:val="16"/>
        </w:rPr>
        <w:t xml:space="preserve"> </w:t>
      </w:r>
      <w:r>
        <w:rPr>
          <w:sz w:val="16"/>
        </w:rPr>
        <w:t>the</w:t>
      </w:r>
      <w:r>
        <w:rPr>
          <w:spacing w:val="-12"/>
          <w:sz w:val="16"/>
        </w:rPr>
        <w:t xml:space="preserve"> </w:t>
      </w:r>
      <w:r>
        <w:rPr>
          <w:spacing w:val="-2"/>
          <w:sz w:val="16"/>
        </w:rPr>
        <w:t>Vedas,</w:t>
      </w:r>
    </w:p>
    <w:p w14:paraId="74888D14" w14:textId="77777777" w:rsidR="00545FE0" w:rsidRDefault="00000000">
      <w:pPr>
        <w:pStyle w:val="BodyText"/>
        <w:spacing w:before="0" w:line="157" w:lineRule="exact"/>
      </w:pPr>
      <w:r>
        <w:t>the</w:t>
      </w:r>
      <w:r>
        <w:rPr>
          <w:spacing w:val="8"/>
        </w:rPr>
        <w:t xml:space="preserve"> </w:t>
      </w:r>
      <w:proofErr w:type="spellStart"/>
      <w:r>
        <w:t>Upanisads</w:t>
      </w:r>
      <w:proofErr w:type="spellEnd"/>
      <w:r>
        <w:t>,</w:t>
      </w:r>
      <w:r>
        <w:rPr>
          <w:spacing w:val="8"/>
        </w:rPr>
        <w:t xml:space="preserve"> </w:t>
      </w:r>
      <w:r>
        <w:t>and</w:t>
      </w:r>
      <w:r>
        <w:rPr>
          <w:spacing w:val="8"/>
        </w:rPr>
        <w:t xml:space="preserve"> </w:t>
      </w:r>
      <w:r>
        <w:t>the</w:t>
      </w:r>
      <w:r>
        <w:rPr>
          <w:spacing w:val="8"/>
        </w:rPr>
        <w:t xml:space="preserve"> </w:t>
      </w:r>
      <w:r>
        <w:t>orthodox</w:t>
      </w:r>
      <w:r>
        <w:rPr>
          <w:spacing w:val="8"/>
        </w:rPr>
        <w:t xml:space="preserve"> </w:t>
      </w:r>
      <w:r>
        <w:t>systems</w:t>
      </w:r>
      <w:r>
        <w:rPr>
          <w:spacing w:val="9"/>
        </w:rPr>
        <w:t xml:space="preserve"> </w:t>
      </w:r>
      <w:r>
        <w:t>and</w:t>
      </w:r>
      <w:r>
        <w:rPr>
          <w:spacing w:val="8"/>
        </w:rPr>
        <w:t xml:space="preserve"> </w:t>
      </w:r>
      <w:r>
        <w:t>then</w:t>
      </w:r>
      <w:r>
        <w:rPr>
          <w:spacing w:val="8"/>
        </w:rPr>
        <w:t xml:space="preserve"> </w:t>
      </w:r>
      <w:r>
        <w:t>move</w:t>
      </w:r>
      <w:r>
        <w:rPr>
          <w:spacing w:val="8"/>
        </w:rPr>
        <w:t xml:space="preserve"> </w:t>
      </w:r>
      <w:r>
        <w:t>on</w:t>
      </w:r>
      <w:r>
        <w:rPr>
          <w:spacing w:val="8"/>
        </w:rPr>
        <w:t xml:space="preserve"> </w:t>
      </w:r>
      <w:r>
        <w:t>to</w:t>
      </w:r>
      <w:r>
        <w:rPr>
          <w:spacing w:val="9"/>
        </w:rPr>
        <w:t xml:space="preserve"> </w:t>
      </w:r>
      <w:r>
        <w:rPr>
          <w:spacing w:val="-5"/>
        </w:rPr>
        <w:t>the</w:t>
      </w:r>
    </w:p>
    <w:p w14:paraId="35993B04" w14:textId="77777777" w:rsidR="00545FE0" w:rsidRDefault="00000000">
      <w:pPr>
        <w:pStyle w:val="BodyText"/>
        <w:spacing w:before="0"/>
        <w:ind w:right="140"/>
      </w:pPr>
      <w:r>
        <w:t>rejection</w:t>
      </w:r>
      <w:r>
        <w:rPr>
          <w:spacing w:val="-13"/>
        </w:rPr>
        <w:t xml:space="preserve"> </w:t>
      </w:r>
      <w:r>
        <w:t>of</w:t>
      </w:r>
      <w:r>
        <w:rPr>
          <w:spacing w:val="-12"/>
        </w:rPr>
        <w:t xml:space="preserve"> </w:t>
      </w:r>
      <w:r>
        <w:t>this</w:t>
      </w:r>
      <w:r>
        <w:rPr>
          <w:spacing w:val="-13"/>
        </w:rPr>
        <w:t xml:space="preserve"> </w:t>
      </w:r>
      <w:r>
        <w:t>entire</w:t>
      </w:r>
      <w:r>
        <w:rPr>
          <w:spacing w:val="-12"/>
        </w:rPr>
        <w:t xml:space="preserve"> </w:t>
      </w:r>
      <w:r>
        <w:t>system</w:t>
      </w:r>
      <w:r>
        <w:rPr>
          <w:spacing w:val="-13"/>
        </w:rPr>
        <w:t xml:space="preserve"> </w:t>
      </w:r>
      <w:r>
        <w:t>in</w:t>
      </w:r>
      <w:r>
        <w:rPr>
          <w:spacing w:val="-12"/>
        </w:rPr>
        <w:t xml:space="preserve"> </w:t>
      </w:r>
      <w:r>
        <w:t>Buddhism</w:t>
      </w:r>
      <w:r>
        <w:rPr>
          <w:spacing w:val="-13"/>
        </w:rPr>
        <w:t xml:space="preserve"> </w:t>
      </w:r>
      <w:r>
        <w:t>and</w:t>
      </w:r>
      <w:r>
        <w:rPr>
          <w:spacing w:val="-12"/>
        </w:rPr>
        <w:t xml:space="preserve"> </w:t>
      </w:r>
      <w:r>
        <w:t>Materialism.</w:t>
      </w:r>
      <w:r>
        <w:rPr>
          <w:spacing w:val="-13"/>
        </w:rPr>
        <w:t xml:space="preserve"> </w:t>
      </w:r>
      <w:r>
        <w:t>Emphasis will</w:t>
      </w:r>
      <w:r>
        <w:rPr>
          <w:spacing w:val="-1"/>
        </w:rPr>
        <w:t xml:space="preserve"> </w:t>
      </w:r>
      <w:r>
        <w:t>be</w:t>
      </w:r>
      <w:r>
        <w:rPr>
          <w:spacing w:val="-1"/>
        </w:rPr>
        <w:t xml:space="preserve"> </w:t>
      </w:r>
      <w:r>
        <w:t>led</w:t>
      </w:r>
      <w:r>
        <w:rPr>
          <w:spacing w:val="-1"/>
        </w:rPr>
        <w:t xml:space="preserve"> </w:t>
      </w:r>
      <w:r>
        <w:t>on</w:t>
      </w:r>
      <w:r>
        <w:rPr>
          <w:spacing w:val="-1"/>
        </w:rPr>
        <w:t xml:space="preserve"> </w:t>
      </w:r>
      <w:r>
        <w:t>the</w:t>
      </w:r>
      <w:r>
        <w:rPr>
          <w:spacing w:val="-1"/>
        </w:rPr>
        <w:t xml:space="preserve"> </w:t>
      </w:r>
      <w:r>
        <w:t>diversity</w:t>
      </w:r>
      <w:r>
        <w:rPr>
          <w:spacing w:val="-1"/>
        </w:rPr>
        <w:t xml:space="preserve"> </w:t>
      </w:r>
      <w:r>
        <w:t>of</w:t>
      </w:r>
      <w:r>
        <w:rPr>
          <w:spacing w:val="-1"/>
        </w:rPr>
        <w:t xml:space="preserve"> </w:t>
      </w:r>
      <w:r>
        <w:t>systems</w:t>
      </w:r>
      <w:r>
        <w:rPr>
          <w:spacing w:val="-1"/>
        </w:rPr>
        <w:t xml:space="preserve"> </w:t>
      </w:r>
      <w:r>
        <w:t>and</w:t>
      </w:r>
      <w:r>
        <w:rPr>
          <w:spacing w:val="-1"/>
        </w:rPr>
        <w:t xml:space="preserve"> </w:t>
      </w:r>
      <w:r>
        <w:t>healthy</w:t>
      </w:r>
      <w:r>
        <w:rPr>
          <w:spacing w:val="-1"/>
        </w:rPr>
        <w:t xml:space="preserve"> </w:t>
      </w:r>
      <w:r>
        <w:t>dialogue</w:t>
      </w:r>
      <w:r>
        <w:rPr>
          <w:spacing w:val="-1"/>
        </w:rPr>
        <w:t xml:space="preserve"> </w:t>
      </w:r>
      <w:r>
        <w:t>between antagonistic</w:t>
      </w:r>
      <w:r>
        <w:rPr>
          <w:spacing w:val="-5"/>
        </w:rPr>
        <w:t xml:space="preserve"> </w:t>
      </w:r>
      <w:r>
        <w:t>schools</w:t>
      </w:r>
      <w:r>
        <w:rPr>
          <w:spacing w:val="-5"/>
        </w:rPr>
        <w:t xml:space="preserve"> </w:t>
      </w:r>
      <w:r>
        <w:t>of</w:t>
      </w:r>
      <w:r>
        <w:rPr>
          <w:spacing w:val="-5"/>
        </w:rPr>
        <w:t xml:space="preserve"> </w:t>
      </w:r>
      <w:r>
        <w:t>thought.</w:t>
      </w:r>
      <w:r>
        <w:rPr>
          <w:spacing w:val="38"/>
        </w:rPr>
        <w:t xml:space="preserve"> </w:t>
      </w:r>
      <w:r>
        <w:t>Discussions</w:t>
      </w:r>
      <w:r>
        <w:rPr>
          <w:spacing w:val="-5"/>
        </w:rPr>
        <w:t xml:space="preserve"> </w:t>
      </w:r>
      <w:r>
        <w:t>will</w:t>
      </w:r>
      <w:r>
        <w:rPr>
          <w:spacing w:val="-5"/>
        </w:rPr>
        <w:t xml:space="preserve"> </w:t>
      </w:r>
      <w:r>
        <w:t>focus</w:t>
      </w:r>
      <w:r>
        <w:rPr>
          <w:spacing w:val="-5"/>
        </w:rPr>
        <w:t xml:space="preserve"> </w:t>
      </w:r>
      <w:r>
        <w:t>on</w:t>
      </w:r>
      <w:r>
        <w:rPr>
          <w:spacing w:val="-5"/>
        </w:rPr>
        <w:t xml:space="preserve"> </w:t>
      </w:r>
      <w:r>
        <w:t>the</w:t>
      </w:r>
      <w:r>
        <w:rPr>
          <w:spacing w:val="-5"/>
        </w:rPr>
        <w:t xml:space="preserve"> </w:t>
      </w:r>
      <w:r>
        <w:t>nature of</w:t>
      </w:r>
      <w:r>
        <w:rPr>
          <w:spacing w:val="-1"/>
        </w:rPr>
        <w:t xml:space="preserve"> </w:t>
      </w:r>
      <w:r>
        <w:t>consciousness</w:t>
      </w:r>
      <w:r>
        <w:rPr>
          <w:spacing w:val="-1"/>
        </w:rPr>
        <w:t xml:space="preserve"> </w:t>
      </w:r>
      <w:r>
        <w:t>in</w:t>
      </w:r>
      <w:r>
        <w:rPr>
          <w:spacing w:val="-1"/>
        </w:rPr>
        <w:t xml:space="preserve"> </w:t>
      </w:r>
      <w:r>
        <w:t>relation</w:t>
      </w:r>
      <w:r>
        <w:rPr>
          <w:spacing w:val="-1"/>
        </w:rPr>
        <w:t xml:space="preserve"> </w:t>
      </w:r>
      <w:r>
        <w:t>to</w:t>
      </w:r>
      <w:r>
        <w:rPr>
          <w:spacing w:val="-1"/>
        </w:rPr>
        <w:t xml:space="preserve"> </w:t>
      </w:r>
      <w:r>
        <w:t>cognition</w:t>
      </w:r>
      <w:r>
        <w:rPr>
          <w:spacing w:val="-1"/>
        </w:rPr>
        <w:t xml:space="preserve"> </w:t>
      </w:r>
      <w:r>
        <w:t>of</w:t>
      </w:r>
      <w:r>
        <w:rPr>
          <w:spacing w:val="-1"/>
        </w:rPr>
        <w:t xml:space="preserve"> </w:t>
      </w:r>
      <w:r>
        <w:t>reality,</w:t>
      </w:r>
      <w:r>
        <w:rPr>
          <w:spacing w:val="-1"/>
        </w:rPr>
        <w:t xml:space="preserve"> </w:t>
      </w:r>
      <w:r>
        <w:t>theories</w:t>
      </w:r>
      <w:r>
        <w:rPr>
          <w:spacing w:val="-1"/>
        </w:rPr>
        <w:t xml:space="preserve"> </w:t>
      </w:r>
      <w:r>
        <w:t>of</w:t>
      </w:r>
      <w:r>
        <w:rPr>
          <w:spacing w:val="-1"/>
        </w:rPr>
        <w:t xml:space="preserve"> </w:t>
      </w:r>
      <w:r>
        <w:t>reality in</w:t>
      </w:r>
      <w:r>
        <w:rPr>
          <w:spacing w:val="13"/>
        </w:rPr>
        <w:t xml:space="preserve"> </w:t>
      </w:r>
      <w:r>
        <w:t>terms</w:t>
      </w:r>
      <w:r>
        <w:rPr>
          <w:spacing w:val="14"/>
        </w:rPr>
        <w:t xml:space="preserve"> </w:t>
      </w:r>
      <w:r>
        <w:t>of</w:t>
      </w:r>
      <w:r>
        <w:rPr>
          <w:spacing w:val="13"/>
        </w:rPr>
        <w:t xml:space="preserve"> </w:t>
      </w:r>
      <w:r>
        <w:t>realism</w:t>
      </w:r>
      <w:r>
        <w:rPr>
          <w:spacing w:val="14"/>
        </w:rPr>
        <w:t xml:space="preserve"> </w:t>
      </w:r>
      <w:r>
        <w:t>and</w:t>
      </w:r>
      <w:r>
        <w:rPr>
          <w:spacing w:val="13"/>
        </w:rPr>
        <w:t xml:space="preserve"> </w:t>
      </w:r>
      <w:r>
        <w:t>anti-realism;</w:t>
      </w:r>
      <w:r>
        <w:rPr>
          <w:spacing w:val="14"/>
        </w:rPr>
        <w:t xml:space="preserve"> </w:t>
      </w:r>
      <w:r>
        <w:t>the</w:t>
      </w:r>
      <w:r>
        <w:rPr>
          <w:spacing w:val="13"/>
        </w:rPr>
        <w:t xml:space="preserve"> </w:t>
      </w:r>
      <w:r>
        <w:t>nature</w:t>
      </w:r>
      <w:r>
        <w:rPr>
          <w:spacing w:val="14"/>
        </w:rPr>
        <w:t xml:space="preserve"> </w:t>
      </w:r>
      <w:r>
        <w:t>of</w:t>
      </w:r>
      <w:r>
        <w:rPr>
          <w:spacing w:val="13"/>
        </w:rPr>
        <w:t xml:space="preserve"> </w:t>
      </w:r>
      <w:r>
        <w:t>self</w:t>
      </w:r>
      <w:r>
        <w:rPr>
          <w:spacing w:val="14"/>
        </w:rPr>
        <w:t xml:space="preserve"> </w:t>
      </w:r>
      <w:r>
        <w:t>and</w:t>
      </w:r>
      <w:r>
        <w:rPr>
          <w:spacing w:val="14"/>
        </w:rPr>
        <w:t xml:space="preserve"> </w:t>
      </w:r>
      <w:r>
        <w:t>no-</w:t>
      </w:r>
      <w:r>
        <w:rPr>
          <w:spacing w:val="-4"/>
        </w:rPr>
        <w:t>self</w:t>
      </w:r>
    </w:p>
    <w:p w14:paraId="5279E0F1" w14:textId="77777777" w:rsidR="00545FE0" w:rsidRDefault="00545FE0">
      <w:pPr>
        <w:sectPr w:rsidR="00545FE0" w:rsidSect="00220269">
          <w:type w:val="continuous"/>
          <w:pgSz w:w="11880" w:h="16920"/>
          <w:pgMar w:top="980" w:right="820" w:bottom="1000" w:left="840" w:header="0" w:footer="802" w:gutter="0"/>
          <w:cols w:num="2" w:space="720" w:equalWidth="0">
            <w:col w:w="5027" w:space="70"/>
            <w:col w:w="5123"/>
          </w:cols>
        </w:sectPr>
      </w:pPr>
    </w:p>
    <w:p w14:paraId="28B76B3F" w14:textId="77777777" w:rsidR="00545FE0" w:rsidRDefault="00545FE0">
      <w:pPr>
        <w:pStyle w:val="BodyText"/>
        <w:spacing w:before="0"/>
        <w:ind w:left="0"/>
        <w:jc w:val="left"/>
        <w:rPr>
          <w:sz w:val="20"/>
        </w:rPr>
      </w:pPr>
    </w:p>
    <w:p w14:paraId="1F9A26BB" w14:textId="77777777" w:rsidR="00545FE0" w:rsidRDefault="00545FE0">
      <w:pPr>
        <w:pStyle w:val="BodyText"/>
        <w:spacing w:before="183"/>
        <w:ind w:left="0"/>
        <w:jc w:val="left"/>
        <w:rPr>
          <w:sz w:val="20"/>
        </w:rPr>
      </w:pPr>
    </w:p>
    <w:p w14:paraId="77CC9B69" w14:textId="77777777" w:rsidR="00545FE0" w:rsidRDefault="00545FE0">
      <w:pPr>
        <w:rPr>
          <w:sz w:val="20"/>
        </w:rPr>
        <w:sectPr w:rsidR="00545FE0" w:rsidSect="00220269">
          <w:pgSz w:w="11880" w:h="16920"/>
          <w:pgMar w:top="940" w:right="820" w:bottom="1000" w:left="840" w:header="0" w:footer="802" w:gutter="0"/>
          <w:cols w:space="720"/>
        </w:sectPr>
      </w:pPr>
    </w:p>
    <w:p w14:paraId="7F731648" w14:textId="77777777" w:rsidR="00545FE0" w:rsidRDefault="00000000">
      <w:pPr>
        <w:pStyle w:val="BodyText"/>
        <w:spacing w:before="105"/>
        <w:ind w:right="39"/>
      </w:pPr>
      <w:r>
        <w:t>theory, theories of perceptual knowledge, theories of error; theories of causation and other relations, and key concepts of moral and aesthetic</w:t>
      </w:r>
      <w:r>
        <w:rPr>
          <w:spacing w:val="-3"/>
        </w:rPr>
        <w:t xml:space="preserve"> </w:t>
      </w:r>
      <w:r>
        <w:t>thought.</w:t>
      </w:r>
      <w:r>
        <w:rPr>
          <w:spacing w:val="-3"/>
        </w:rPr>
        <w:t xml:space="preserve"> </w:t>
      </w:r>
      <w:r>
        <w:t>Wherever</w:t>
      </w:r>
      <w:r>
        <w:rPr>
          <w:spacing w:val="-3"/>
        </w:rPr>
        <w:t xml:space="preserve"> </w:t>
      </w:r>
      <w:r>
        <w:t>appropriate,</w:t>
      </w:r>
      <w:r>
        <w:rPr>
          <w:spacing w:val="-3"/>
        </w:rPr>
        <w:t xml:space="preserve"> </w:t>
      </w:r>
      <w:r>
        <w:t>problems</w:t>
      </w:r>
      <w:r>
        <w:rPr>
          <w:spacing w:val="-3"/>
        </w:rPr>
        <w:t xml:space="preserve"> </w:t>
      </w:r>
      <w:r>
        <w:t>will</w:t>
      </w:r>
      <w:r>
        <w:rPr>
          <w:spacing w:val="-3"/>
        </w:rPr>
        <w:t xml:space="preserve"> </w:t>
      </w:r>
      <w:r>
        <w:t>be</w:t>
      </w:r>
      <w:r>
        <w:rPr>
          <w:spacing w:val="-3"/>
        </w:rPr>
        <w:t xml:space="preserve"> </w:t>
      </w:r>
      <w:r>
        <w:t>discussed in comparison with parallel discussions in western philosophy</w:t>
      </w:r>
    </w:p>
    <w:p w14:paraId="7D2AD432" w14:textId="77777777" w:rsidR="00545FE0" w:rsidRDefault="00000000">
      <w:pPr>
        <w:pStyle w:val="Heading3"/>
        <w:spacing w:before="169"/>
        <w:jc w:val="left"/>
      </w:pPr>
      <w:r>
        <w:rPr>
          <w:color w:val="00AEEF"/>
        </w:rPr>
        <w:t xml:space="preserve">HUL353 Philosophical Themes in Biological </w:t>
      </w:r>
      <w:r>
        <w:rPr>
          <w:color w:val="00AEEF"/>
          <w:spacing w:val="-2"/>
        </w:rPr>
        <w:t>Sciences</w:t>
      </w:r>
    </w:p>
    <w:p w14:paraId="6F1B6EBC" w14:textId="77777777" w:rsidR="00545FE0" w:rsidRDefault="00000000">
      <w:pPr>
        <w:pStyle w:val="Heading4"/>
      </w:pPr>
      <w:r>
        <w:t>3</w:t>
      </w:r>
      <w:r>
        <w:rPr>
          <w:spacing w:val="-1"/>
        </w:rPr>
        <w:t xml:space="preserve"> </w:t>
      </w:r>
      <w:r>
        <w:t>Credits (3-0-</w:t>
      </w:r>
      <w:r>
        <w:rPr>
          <w:spacing w:val="-5"/>
        </w:rPr>
        <w:t>0)</w:t>
      </w:r>
    </w:p>
    <w:p w14:paraId="0A7403C8" w14:textId="77777777" w:rsidR="00545FE0" w:rsidRDefault="00000000">
      <w:pPr>
        <w:spacing w:before="56" w:line="283" w:lineRule="auto"/>
        <w:ind w:left="123"/>
        <w:rPr>
          <w:sz w:val="16"/>
        </w:rPr>
      </w:pPr>
      <w:r>
        <w:rPr>
          <w:sz w:val="18"/>
        </w:rPr>
        <w:t xml:space="preserve">Pre-requisite(s): Any Two courses from HUL2XX category Allocation </w:t>
      </w:r>
      <w:proofErr w:type="gramStart"/>
      <w:r>
        <w:rPr>
          <w:sz w:val="18"/>
        </w:rPr>
        <w:t>Preferences :</w:t>
      </w:r>
      <w:proofErr w:type="gramEnd"/>
      <w:r>
        <w:rPr>
          <w:sz w:val="18"/>
        </w:rPr>
        <w:t xml:space="preserve"> HUL251, HUL258, HUL253, HUL256 </w:t>
      </w:r>
      <w:r>
        <w:rPr>
          <w:sz w:val="16"/>
        </w:rPr>
        <w:t>This</w:t>
      </w:r>
      <w:r>
        <w:rPr>
          <w:spacing w:val="44"/>
          <w:sz w:val="16"/>
        </w:rPr>
        <w:t xml:space="preserve"> </w:t>
      </w:r>
      <w:r>
        <w:rPr>
          <w:sz w:val="16"/>
        </w:rPr>
        <w:t>course</w:t>
      </w:r>
      <w:r>
        <w:rPr>
          <w:spacing w:val="44"/>
          <w:sz w:val="16"/>
        </w:rPr>
        <w:t xml:space="preserve"> </w:t>
      </w:r>
      <w:r>
        <w:rPr>
          <w:sz w:val="16"/>
        </w:rPr>
        <w:t>addresses</w:t>
      </w:r>
      <w:r>
        <w:rPr>
          <w:spacing w:val="44"/>
          <w:sz w:val="16"/>
        </w:rPr>
        <w:t xml:space="preserve"> </w:t>
      </w:r>
      <w:r>
        <w:rPr>
          <w:sz w:val="16"/>
        </w:rPr>
        <w:t>various</w:t>
      </w:r>
      <w:r>
        <w:rPr>
          <w:spacing w:val="44"/>
          <w:sz w:val="16"/>
        </w:rPr>
        <w:t xml:space="preserve"> </w:t>
      </w:r>
      <w:r>
        <w:rPr>
          <w:sz w:val="16"/>
        </w:rPr>
        <w:t>philosophical</w:t>
      </w:r>
      <w:r>
        <w:rPr>
          <w:spacing w:val="44"/>
          <w:sz w:val="16"/>
        </w:rPr>
        <w:t xml:space="preserve"> </w:t>
      </w:r>
      <w:r>
        <w:rPr>
          <w:sz w:val="16"/>
        </w:rPr>
        <w:t>questions</w:t>
      </w:r>
      <w:r>
        <w:rPr>
          <w:spacing w:val="44"/>
          <w:sz w:val="16"/>
        </w:rPr>
        <w:t xml:space="preserve"> </w:t>
      </w:r>
      <w:r>
        <w:rPr>
          <w:sz w:val="16"/>
        </w:rPr>
        <w:t>that</w:t>
      </w:r>
      <w:r>
        <w:rPr>
          <w:spacing w:val="44"/>
          <w:sz w:val="16"/>
        </w:rPr>
        <w:t xml:space="preserve"> </w:t>
      </w:r>
      <w:r>
        <w:rPr>
          <w:spacing w:val="-4"/>
          <w:sz w:val="16"/>
        </w:rPr>
        <w:t>arise</w:t>
      </w:r>
    </w:p>
    <w:p w14:paraId="1FC1CF46" w14:textId="77777777" w:rsidR="00545FE0" w:rsidRDefault="00000000">
      <w:pPr>
        <w:pStyle w:val="BodyText"/>
        <w:spacing w:before="0" w:line="157" w:lineRule="exact"/>
        <w:jc w:val="left"/>
      </w:pPr>
      <w:r>
        <w:t>from</w:t>
      </w:r>
      <w:r>
        <w:rPr>
          <w:spacing w:val="45"/>
        </w:rPr>
        <w:t xml:space="preserve"> </w:t>
      </w:r>
      <w:r>
        <w:t>the</w:t>
      </w:r>
      <w:r>
        <w:rPr>
          <w:spacing w:val="45"/>
        </w:rPr>
        <w:t xml:space="preserve"> </w:t>
      </w:r>
      <w:r>
        <w:t>recent</w:t>
      </w:r>
      <w:r>
        <w:rPr>
          <w:spacing w:val="45"/>
        </w:rPr>
        <w:t xml:space="preserve"> </w:t>
      </w:r>
      <w:r>
        <w:t>developments</w:t>
      </w:r>
      <w:r>
        <w:rPr>
          <w:spacing w:val="45"/>
        </w:rPr>
        <w:t xml:space="preserve"> </w:t>
      </w:r>
      <w:r>
        <w:t>in</w:t>
      </w:r>
      <w:r>
        <w:rPr>
          <w:spacing w:val="45"/>
        </w:rPr>
        <w:t xml:space="preserve"> </w:t>
      </w:r>
      <w:r>
        <w:t>evolutionary</w:t>
      </w:r>
      <w:r>
        <w:rPr>
          <w:spacing w:val="45"/>
        </w:rPr>
        <w:t xml:space="preserve"> </w:t>
      </w:r>
      <w:r>
        <w:t>biology,</w:t>
      </w:r>
      <w:r>
        <w:rPr>
          <w:spacing w:val="46"/>
        </w:rPr>
        <w:t xml:space="preserve"> </w:t>
      </w:r>
      <w:r>
        <w:rPr>
          <w:spacing w:val="-2"/>
        </w:rPr>
        <w:t>genetics,</w:t>
      </w:r>
    </w:p>
    <w:p w14:paraId="69396C12" w14:textId="77777777" w:rsidR="00545FE0" w:rsidRDefault="00000000">
      <w:pPr>
        <w:pStyle w:val="BodyText"/>
        <w:spacing w:before="0"/>
        <w:ind w:right="39"/>
      </w:pPr>
      <w:r>
        <w:t xml:space="preserve">immunology, sociobiology, molecular biology and synthetic biology. How do these developments affect our ideas about life, evolution and the place of man in relation to other living beings. What is the </w:t>
      </w:r>
      <w:r>
        <w:rPr>
          <w:spacing w:val="-2"/>
        </w:rPr>
        <w:t>nature</w:t>
      </w:r>
      <w:r>
        <w:rPr>
          <w:spacing w:val="-7"/>
        </w:rPr>
        <w:t xml:space="preserve"> </w:t>
      </w:r>
      <w:r>
        <w:rPr>
          <w:spacing w:val="-2"/>
        </w:rPr>
        <w:t>of</w:t>
      </w:r>
      <w:r>
        <w:rPr>
          <w:spacing w:val="-7"/>
        </w:rPr>
        <w:t xml:space="preserve"> </w:t>
      </w:r>
      <w:r>
        <w:rPr>
          <w:spacing w:val="-2"/>
        </w:rPr>
        <w:t>explanation</w:t>
      </w:r>
      <w:r>
        <w:rPr>
          <w:spacing w:val="-7"/>
        </w:rPr>
        <w:t xml:space="preserve"> </w:t>
      </w:r>
      <w:r>
        <w:rPr>
          <w:spacing w:val="-2"/>
        </w:rPr>
        <w:t>in</w:t>
      </w:r>
      <w:r>
        <w:rPr>
          <w:spacing w:val="-7"/>
        </w:rPr>
        <w:t xml:space="preserve"> </w:t>
      </w:r>
      <w:r>
        <w:rPr>
          <w:spacing w:val="-2"/>
        </w:rPr>
        <w:t>biological</w:t>
      </w:r>
      <w:r>
        <w:rPr>
          <w:spacing w:val="-7"/>
        </w:rPr>
        <w:t xml:space="preserve"> </w:t>
      </w:r>
      <w:r>
        <w:rPr>
          <w:spacing w:val="-2"/>
        </w:rPr>
        <w:t>sciences?</w:t>
      </w:r>
      <w:r>
        <w:rPr>
          <w:spacing w:val="-7"/>
        </w:rPr>
        <w:t xml:space="preserve"> </w:t>
      </w:r>
      <w:r>
        <w:rPr>
          <w:spacing w:val="-2"/>
        </w:rPr>
        <w:t>Does</w:t>
      </w:r>
      <w:r>
        <w:rPr>
          <w:spacing w:val="-7"/>
        </w:rPr>
        <w:t xml:space="preserve"> </w:t>
      </w:r>
      <w:r>
        <w:rPr>
          <w:spacing w:val="-2"/>
        </w:rPr>
        <w:t>the</w:t>
      </w:r>
      <w:r>
        <w:rPr>
          <w:spacing w:val="-7"/>
        </w:rPr>
        <w:t xml:space="preserve"> </w:t>
      </w:r>
      <w:r>
        <w:rPr>
          <w:spacing w:val="-2"/>
        </w:rPr>
        <w:t>idea</w:t>
      </w:r>
      <w:r>
        <w:rPr>
          <w:spacing w:val="-7"/>
        </w:rPr>
        <w:t xml:space="preserve"> </w:t>
      </w:r>
      <w:r>
        <w:rPr>
          <w:spacing w:val="-2"/>
        </w:rPr>
        <w:t>of</w:t>
      </w:r>
      <w:r>
        <w:rPr>
          <w:spacing w:val="-7"/>
        </w:rPr>
        <w:t xml:space="preserve"> </w:t>
      </w:r>
      <w:r>
        <w:rPr>
          <w:spacing w:val="-2"/>
        </w:rPr>
        <w:t xml:space="preserve">immunity </w:t>
      </w:r>
      <w:r>
        <w:t>demand rethinking on the nature of our embodied self? What can biological sciences tell us about healing, pain and death?</w:t>
      </w:r>
    </w:p>
    <w:p w14:paraId="5AF3DEDB" w14:textId="77777777" w:rsidR="00545FE0" w:rsidRDefault="00000000">
      <w:pPr>
        <w:pStyle w:val="Heading3"/>
        <w:spacing w:before="181"/>
        <w:jc w:val="left"/>
      </w:pPr>
      <w:r>
        <w:rPr>
          <w:color w:val="00AEEF"/>
        </w:rPr>
        <w:t xml:space="preserve">HUL354 Art and </w:t>
      </w:r>
      <w:r>
        <w:rPr>
          <w:color w:val="00AEEF"/>
          <w:spacing w:val="-2"/>
        </w:rPr>
        <w:t>Technology</w:t>
      </w:r>
    </w:p>
    <w:p w14:paraId="58B95C1C" w14:textId="77777777" w:rsidR="00545FE0" w:rsidRDefault="00000000">
      <w:pPr>
        <w:spacing w:before="27"/>
        <w:ind w:left="123"/>
        <w:rPr>
          <w:sz w:val="18"/>
        </w:rPr>
      </w:pPr>
      <w:r>
        <w:rPr>
          <w:sz w:val="18"/>
        </w:rPr>
        <w:t>3</w:t>
      </w:r>
      <w:r>
        <w:rPr>
          <w:spacing w:val="-1"/>
          <w:sz w:val="18"/>
        </w:rPr>
        <w:t xml:space="preserve"> </w:t>
      </w:r>
      <w:r>
        <w:rPr>
          <w:sz w:val="18"/>
        </w:rPr>
        <w:t>Credits (3-0-</w:t>
      </w:r>
      <w:r>
        <w:rPr>
          <w:spacing w:val="-5"/>
          <w:sz w:val="18"/>
        </w:rPr>
        <w:t>0)</w:t>
      </w:r>
    </w:p>
    <w:p w14:paraId="5A0F953B" w14:textId="77777777" w:rsidR="00545FE0" w:rsidRDefault="00000000">
      <w:pPr>
        <w:spacing w:before="55"/>
        <w:ind w:left="123"/>
        <w:rPr>
          <w:sz w:val="18"/>
        </w:rPr>
      </w:pPr>
      <w:r>
        <w:rPr>
          <w:sz w:val="18"/>
        </w:rPr>
        <w:t>Pre-requisite(s):</w:t>
      </w:r>
      <w:r>
        <w:rPr>
          <w:spacing w:val="-8"/>
          <w:sz w:val="18"/>
        </w:rPr>
        <w:t xml:space="preserve"> </w:t>
      </w:r>
      <w:r>
        <w:rPr>
          <w:sz w:val="18"/>
        </w:rPr>
        <w:t>Any</w:t>
      </w:r>
      <w:r>
        <w:rPr>
          <w:spacing w:val="-4"/>
          <w:sz w:val="18"/>
        </w:rPr>
        <w:t xml:space="preserve"> </w:t>
      </w:r>
      <w:r>
        <w:rPr>
          <w:sz w:val="18"/>
        </w:rPr>
        <w:t>Two</w:t>
      </w:r>
      <w:r>
        <w:rPr>
          <w:spacing w:val="-4"/>
          <w:sz w:val="18"/>
        </w:rPr>
        <w:t xml:space="preserve"> </w:t>
      </w:r>
      <w:r>
        <w:rPr>
          <w:sz w:val="18"/>
        </w:rPr>
        <w:t>courses</w:t>
      </w:r>
      <w:r>
        <w:rPr>
          <w:spacing w:val="-5"/>
          <w:sz w:val="18"/>
        </w:rPr>
        <w:t xml:space="preserve"> </w:t>
      </w:r>
      <w:r>
        <w:rPr>
          <w:sz w:val="18"/>
        </w:rPr>
        <w:t>from</w:t>
      </w:r>
      <w:r>
        <w:rPr>
          <w:spacing w:val="-4"/>
          <w:sz w:val="18"/>
        </w:rPr>
        <w:t xml:space="preserve"> </w:t>
      </w:r>
      <w:r>
        <w:rPr>
          <w:sz w:val="18"/>
        </w:rPr>
        <w:t>HUL2XX</w:t>
      </w:r>
      <w:r>
        <w:rPr>
          <w:spacing w:val="-4"/>
          <w:sz w:val="18"/>
        </w:rPr>
        <w:t xml:space="preserve"> </w:t>
      </w:r>
      <w:r>
        <w:rPr>
          <w:spacing w:val="-2"/>
          <w:sz w:val="18"/>
        </w:rPr>
        <w:t>category</w:t>
      </w:r>
    </w:p>
    <w:p w14:paraId="22DCEA54" w14:textId="77777777" w:rsidR="00545FE0" w:rsidRDefault="00000000">
      <w:pPr>
        <w:spacing w:before="56"/>
        <w:ind w:left="123" w:hanging="1"/>
        <w:rPr>
          <w:sz w:val="18"/>
        </w:rPr>
      </w:pPr>
      <w:r>
        <w:rPr>
          <w:sz w:val="18"/>
        </w:rPr>
        <w:t xml:space="preserve">Allocation Preferences: HUL251, HUL258, HUL253, HUL256, </w:t>
      </w:r>
      <w:r>
        <w:rPr>
          <w:spacing w:val="-2"/>
          <w:sz w:val="18"/>
        </w:rPr>
        <w:t>HUL290</w:t>
      </w:r>
    </w:p>
    <w:p w14:paraId="10164F97" w14:textId="77777777" w:rsidR="00545FE0" w:rsidRDefault="00000000">
      <w:pPr>
        <w:pStyle w:val="BodyText"/>
        <w:spacing w:before="21"/>
        <w:ind w:right="38"/>
      </w:pPr>
      <w:r>
        <w:rPr>
          <w:spacing w:val="-2"/>
        </w:rPr>
        <w:t>The</w:t>
      </w:r>
      <w:r>
        <w:rPr>
          <w:spacing w:val="-5"/>
        </w:rPr>
        <w:t xml:space="preserve"> </w:t>
      </w:r>
      <w:r>
        <w:rPr>
          <w:spacing w:val="-2"/>
        </w:rPr>
        <w:t>course</w:t>
      </w:r>
      <w:r>
        <w:rPr>
          <w:spacing w:val="-5"/>
        </w:rPr>
        <w:t xml:space="preserve"> </w:t>
      </w:r>
      <w:r>
        <w:rPr>
          <w:spacing w:val="-2"/>
        </w:rPr>
        <w:t>begins</w:t>
      </w:r>
      <w:r>
        <w:rPr>
          <w:spacing w:val="-5"/>
        </w:rPr>
        <w:t xml:space="preserve"> </w:t>
      </w:r>
      <w:r>
        <w:rPr>
          <w:spacing w:val="-2"/>
        </w:rPr>
        <w:t>by</w:t>
      </w:r>
      <w:r>
        <w:rPr>
          <w:spacing w:val="-7"/>
        </w:rPr>
        <w:t xml:space="preserve"> </w:t>
      </w:r>
      <w:r>
        <w:rPr>
          <w:spacing w:val="-2"/>
        </w:rPr>
        <w:t>registering</w:t>
      </w:r>
      <w:r>
        <w:rPr>
          <w:spacing w:val="-7"/>
        </w:rPr>
        <w:t xml:space="preserve"> </w:t>
      </w:r>
      <w:r>
        <w:rPr>
          <w:spacing w:val="-2"/>
        </w:rPr>
        <w:t>the</w:t>
      </w:r>
      <w:r>
        <w:rPr>
          <w:spacing w:val="-5"/>
        </w:rPr>
        <w:t xml:space="preserve"> </w:t>
      </w:r>
      <w:r>
        <w:rPr>
          <w:spacing w:val="-2"/>
        </w:rPr>
        <w:t>increased</w:t>
      </w:r>
      <w:r>
        <w:rPr>
          <w:spacing w:val="-7"/>
        </w:rPr>
        <w:t xml:space="preserve"> </w:t>
      </w:r>
      <w:r>
        <w:rPr>
          <w:spacing w:val="-2"/>
        </w:rPr>
        <w:t>presence</w:t>
      </w:r>
      <w:r>
        <w:rPr>
          <w:spacing w:val="-5"/>
        </w:rPr>
        <w:t xml:space="preserve"> </w:t>
      </w:r>
      <w:r>
        <w:rPr>
          <w:spacing w:val="-2"/>
        </w:rPr>
        <w:t>of</w:t>
      </w:r>
      <w:r>
        <w:rPr>
          <w:spacing w:val="-5"/>
        </w:rPr>
        <w:t xml:space="preserve"> </w:t>
      </w:r>
      <w:r>
        <w:rPr>
          <w:spacing w:val="-2"/>
        </w:rPr>
        <w:t xml:space="preserve">technology </w:t>
      </w:r>
      <w:r>
        <w:t>in contemporary art. We shall keep the experiences of both classical Greece and Classical India alive where art and technology were not clearly separated in the manner familiar to us. By positioning us between these two experiences - classical and contemporary we shall</w:t>
      </w:r>
      <w:r>
        <w:rPr>
          <w:spacing w:val="-5"/>
        </w:rPr>
        <w:t xml:space="preserve"> </w:t>
      </w:r>
      <w:r>
        <w:t>critically</w:t>
      </w:r>
      <w:r>
        <w:rPr>
          <w:spacing w:val="-5"/>
        </w:rPr>
        <w:t xml:space="preserve"> </w:t>
      </w:r>
      <w:r>
        <w:t>examine</w:t>
      </w:r>
      <w:r>
        <w:rPr>
          <w:spacing w:val="-5"/>
        </w:rPr>
        <w:t xml:space="preserve"> </w:t>
      </w:r>
      <w:r>
        <w:t>the</w:t>
      </w:r>
      <w:r>
        <w:rPr>
          <w:spacing w:val="-5"/>
        </w:rPr>
        <w:t xml:space="preserve"> </w:t>
      </w:r>
      <w:r>
        <w:t>complex</w:t>
      </w:r>
      <w:r>
        <w:rPr>
          <w:spacing w:val="-5"/>
        </w:rPr>
        <w:t xml:space="preserve"> </w:t>
      </w:r>
      <w:r>
        <w:t>relationship</w:t>
      </w:r>
      <w:r>
        <w:rPr>
          <w:spacing w:val="-5"/>
        </w:rPr>
        <w:t xml:space="preserve"> </w:t>
      </w:r>
      <w:r>
        <w:t>between</w:t>
      </w:r>
      <w:r>
        <w:rPr>
          <w:spacing w:val="-5"/>
        </w:rPr>
        <w:t xml:space="preserve"> </w:t>
      </w:r>
      <w:r>
        <w:t>art,</w:t>
      </w:r>
      <w:r>
        <w:rPr>
          <w:spacing w:val="-5"/>
        </w:rPr>
        <w:t xml:space="preserve"> </w:t>
      </w:r>
      <w:r>
        <w:t>science and</w:t>
      </w:r>
      <w:r>
        <w:rPr>
          <w:spacing w:val="-8"/>
        </w:rPr>
        <w:t xml:space="preserve"> </w:t>
      </w:r>
      <w:r>
        <w:t>technology</w:t>
      </w:r>
      <w:r>
        <w:rPr>
          <w:spacing w:val="-8"/>
        </w:rPr>
        <w:t xml:space="preserve"> </w:t>
      </w:r>
      <w:r>
        <w:t>which</w:t>
      </w:r>
      <w:r>
        <w:rPr>
          <w:spacing w:val="-8"/>
        </w:rPr>
        <w:t xml:space="preserve"> </w:t>
      </w:r>
      <w:r>
        <w:t>characterizes</w:t>
      </w:r>
      <w:r>
        <w:rPr>
          <w:spacing w:val="-8"/>
        </w:rPr>
        <w:t xml:space="preserve"> </w:t>
      </w:r>
      <w:r>
        <w:t>modernity.</w:t>
      </w:r>
      <w:r>
        <w:rPr>
          <w:spacing w:val="-8"/>
        </w:rPr>
        <w:t xml:space="preserve"> </w:t>
      </w:r>
      <w:r>
        <w:t>The</w:t>
      </w:r>
      <w:r>
        <w:rPr>
          <w:spacing w:val="-8"/>
        </w:rPr>
        <w:t xml:space="preserve"> </w:t>
      </w:r>
      <w:r>
        <w:t>course</w:t>
      </w:r>
      <w:r>
        <w:rPr>
          <w:spacing w:val="-8"/>
        </w:rPr>
        <w:t xml:space="preserve"> </w:t>
      </w:r>
      <w:r>
        <w:t>uses</w:t>
      </w:r>
      <w:r>
        <w:rPr>
          <w:spacing w:val="-8"/>
        </w:rPr>
        <w:t xml:space="preserve"> </w:t>
      </w:r>
      <w:r>
        <w:t>both materials from philosophical aesthetics, philosophy of science and technology. It also discusses the philosophical writings on specific areas like architecture, photography, cinema and digital art.</w:t>
      </w:r>
    </w:p>
    <w:p w14:paraId="42F81ABD" w14:textId="77777777" w:rsidR="00545FE0" w:rsidRDefault="00000000">
      <w:pPr>
        <w:pStyle w:val="Heading3"/>
        <w:spacing w:before="177"/>
        <w:jc w:val="left"/>
      </w:pPr>
      <w:r>
        <w:rPr>
          <w:color w:val="00AEEF"/>
        </w:rPr>
        <w:t xml:space="preserve">HUL355 Philosophy and Intellectual History in </w:t>
      </w:r>
      <w:r>
        <w:rPr>
          <w:color w:val="00AEEF"/>
          <w:spacing w:val="-2"/>
        </w:rPr>
        <w:t>India</w:t>
      </w:r>
    </w:p>
    <w:p w14:paraId="4326980E" w14:textId="77777777" w:rsidR="00545FE0" w:rsidRDefault="00000000">
      <w:pPr>
        <w:pStyle w:val="Heading4"/>
        <w:spacing w:before="28"/>
      </w:pPr>
      <w:r>
        <w:t>3</w:t>
      </w:r>
      <w:r>
        <w:rPr>
          <w:spacing w:val="-1"/>
        </w:rPr>
        <w:t xml:space="preserve"> </w:t>
      </w:r>
      <w:r>
        <w:t>Credits (3-0-</w:t>
      </w:r>
      <w:r>
        <w:rPr>
          <w:spacing w:val="-5"/>
        </w:rPr>
        <w:t>0)</w:t>
      </w:r>
    </w:p>
    <w:p w14:paraId="3AA4314B" w14:textId="77777777" w:rsidR="00545FE0" w:rsidRDefault="00000000">
      <w:pPr>
        <w:spacing w:before="55" w:line="283" w:lineRule="auto"/>
        <w:ind w:left="123"/>
        <w:rPr>
          <w:sz w:val="16"/>
        </w:rPr>
      </w:pPr>
      <w:r>
        <w:rPr>
          <w:sz w:val="18"/>
        </w:rPr>
        <w:t xml:space="preserve">Pre-requisite(s): Any Two courses from HUL2XX category Allocation Preferences: HUL251, HUL258, HUL253, HUL256, </w:t>
      </w:r>
      <w:proofErr w:type="gramStart"/>
      <w:r>
        <w:rPr>
          <w:sz w:val="16"/>
        </w:rPr>
        <w:t>What</w:t>
      </w:r>
      <w:proofErr w:type="gramEnd"/>
      <w:r>
        <w:rPr>
          <w:spacing w:val="-7"/>
          <w:sz w:val="16"/>
        </w:rPr>
        <w:t xml:space="preserve"> </w:t>
      </w:r>
      <w:r>
        <w:rPr>
          <w:sz w:val="16"/>
        </w:rPr>
        <w:t>defines</w:t>
      </w:r>
      <w:r>
        <w:rPr>
          <w:spacing w:val="-7"/>
          <w:sz w:val="16"/>
        </w:rPr>
        <w:t xml:space="preserve"> </w:t>
      </w:r>
      <w:r>
        <w:rPr>
          <w:sz w:val="16"/>
        </w:rPr>
        <w:t>the</w:t>
      </w:r>
      <w:r>
        <w:rPr>
          <w:spacing w:val="-7"/>
          <w:sz w:val="16"/>
        </w:rPr>
        <w:t xml:space="preserve"> </w:t>
      </w:r>
      <w:r>
        <w:rPr>
          <w:sz w:val="16"/>
        </w:rPr>
        <w:t>Indian</w:t>
      </w:r>
      <w:r>
        <w:rPr>
          <w:spacing w:val="-7"/>
          <w:sz w:val="16"/>
        </w:rPr>
        <w:t xml:space="preserve"> </w:t>
      </w:r>
      <w:r>
        <w:rPr>
          <w:sz w:val="16"/>
        </w:rPr>
        <w:t>tradition?</w:t>
      </w:r>
      <w:r>
        <w:rPr>
          <w:spacing w:val="-7"/>
          <w:sz w:val="16"/>
        </w:rPr>
        <w:t xml:space="preserve"> </w:t>
      </w:r>
      <w:r>
        <w:rPr>
          <w:sz w:val="16"/>
        </w:rPr>
        <w:t>Is</w:t>
      </w:r>
      <w:r>
        <w:rPr>
          <w:spacing w:val="-7"/>
          <w:sz w:val="16"/>
        </w:rPr>
        <w:t xml:space="preserve"> </w:t>
      </w:r>
      <w:r>
        <w:rPr>
          <w:sz w:val="16"/>
        </w:rPr>
        <w:t>there</w:t>
      </w:r>
      <w:r>
        <w:rPr>
          <w:spacing w:val="-7"/>
          <w:sz w:val="16"/>
        </w:rPr>
        <w:t xml:space="preserve"> </w:t>
      </w:r>
      <w:r>
        <w:rPr>
          <w:sz w:val="16"/>
        </w:rPr>
        <w:t>a</w:t>
      </w:r>
      <w:r>
        <w:rPr>
          <w:spacing w:val="-7"/>
          <w:sz w:val="16"/>
        </w:rPr>
        <w:t xml:space="preserve"> </w:t>
      </w:r>
      <w:r>
        <w:rPr>
          <w:sz w:val="16"/>
        </w:rPr>
        <w:t>singular</w:t>
      </w:r>
      <w:r>
        <w:rPr>
          <w:spacing w:val="-7"/>
          <w:sz w:val="16"/>
        </w:rPr>
        <w:t xml:space="preserve"> </w:t>
      </w:r>
      <w:r>
        <w:rPr>
          <w:sz w:val="16"/>
        </w:rPr>
        <w:t>Indian</w:t>
      </w:r>
      <w:r>
        <w:rPr>
          <w:spacing w:val="-7"/>
          <w:sz w:val="16"/>
        </w:rPr>
        <w:t xml:space="preserve"> </w:t>
      </w:r>
      <w:r>
        <w:rPr>
          <w:spacing w:val="-2"/>
          <w:sz w:val="16"/>
        </w:rPr>
        <w:t>tradition</w:t>
      </w:r>
    </w:p>
    <w:p w14:paraId="4803ECC7" w14:textId="77777777" w:rsidR="00545FE0" w:rsidRDefault="00000000">
      <w:pPr>
        <w:pStyle w:val="BodyText"/>
        <w:spacing w:before="0" w:line="157" w:lineRule="exact"/>
        <w:jc w:val="left"/>
      </w:pPr>
      <w:r>
        <w:t>or</w:t>
      </w:r>
      <w:r>
        <w:rPr>
          <w:spacing w:val="46"/>
        </w:rPr>
        <w:t xml:space="preserve"> </w:t>
      </w:r>
      <w:r>
        <w:t>is</w:t>
      </w:r>
      <w:r>
        <w:rPr>
          <w:spacing w:val="47"/>
        </w:rPr>
        <w:t xml:space="preserve"> </w:t>
      </w:r>
      <w:r>
        <w:t>there</w:t>
      </w:r>
      <w:r>
        <w:rPr>
          <w:spacing w:val="46"/>
        </w:rPr>
        <w:t xml:space="preserve"> </w:t>
      </w:r>
      <w:r>
        <w:t>a</w:t>
      </w:r>
      <w:r>
        <w:rPr>
          <w:spacing w:val="47"/>
        </w:rPr>
        <w:t xml:space="preserve"> </w:t>
      </w:r>
      <w:r>
        <w:t>plurality</w:t>
      </w:r>
      <w:r>
        <w:rPr>
          <w:spacing w:val="47"/>
        </w:rPr>
        <w:t xml:space="preserve"> </w:t>
      </w:r>
      <w:r>
        <w:t>of</w:t>
      </w:r>
      <w:r>
        <w:rPr>
          <w:spacing w:val="46"/>
        </w:rPr>
        <w:t xml:space="preserve"> </w:t>
      </w:r>
      <w:r>
        <w:t>Indian</w:t>
      </w:r>
      <w:r>
        <w:rPr>
          <w:spacing w:val="47"/>
        </w:rPr>
        <w:t xml:space="preserve"> </w:t>
      </w:r>
      <w:r>
        <w:t>traditions</w:t>
      </w:r>
      <w:r>
        <w:rPr>
          <w:spacing w:val="47"/>
        </w:rPr>
        <w:t xml:space="preserve"> </w:t>
      </w:r>
      <w:r>
        <w:t>in</w:t>
      </w:r>
      <w:r>
        <w:rPr>
          <w:spacing w:val="46"/>
        </w:rPr>
        <w:t xml:space="preserve"> </w:t>
      </w:r>
      <w:r>
        <w:t>the</w:t>
      </w:r>
      <w:r>
        <w:rPr>
          <w:spacing w:val="47"/>
        </w:rPr>
        <w:t xml:space="preserve"> </w:t>
      </w:r>
      <w:r>
        <w:t>public</w:t>
      </w:r>
      <w:r>
        <w:rPr>
          <w:spacing w:val="47"/>
        </w:rPr>
        <w:t xml:space="preserve"> </w:t>
      </w:r>
      <w:r>
        <w:rPr>
          <w:spacing w:val="-2"/>
        </w:rPr>
        <w:t>sphere</w:t>
      </w:r>
    </w:p>
    <w:p w14:paraId="599F62A9" w14:textId="77777777" w:rsidR="00545FE0" w:rsidRDefault="00000000">
      <w:pPr>
        <w:pStyle w:val="BodyText"/>
        <w:spacing w:before="0" w:line="192" w:lineRule="exact"/>
        <w:jc w:val="left"/>
      </w:pPr>
      <w:r>
        <w:t>today?</w:t>
      </w:r>
      <w:r>
        <w:rPr>
          <w:spacing w:val="6"/>
        </w:rPr>
        <w:t xml:space="preserve"> </w:t>
      </w:r>
      <w:r>
        <w:t>How</w:t>
      </w:r>
      <w:r>
        <w:rPr>
          <w:spacing w:val="6"/>
        </w:rPr>
        <w:t xml:space="preserve"> </w:t>
      </w:r>
      <w:r>
        <w:t>do</w:t>
      </w:r>
      <w:r>
        <w:rPr>
          <w:spacing w:val="6"/>
        </w:rPr>
        <w:t xml:space="preserve"> </w:t>
      </w:r>
      <w:r>
        <w:t>these</w:t>
      </w:r>
      <w:r>
        <w:rPr>
          <w:spacing w:val="6"/>
        </w:rPr>
        <w:t xml:space="preserve"> </w:t>
      </w:r>
      <w:r>
        <w:t>find</w:t>
      </w:r>
      <w:r>
        <w:rPr>
          <w:spacing w:val="6"/>
        </w:rPr>
        <w:t xml:space="preserve"> </w:t>
      </w:r>
      <w:r>
        <w:t>representation</w:t>
      </w:r>
      <w:r>
        <w:rPr>
          <w:spacing w:val="6"/>
        </w:rPr>
        <w:t xml:space="preserve"> </w:t>
      </w:r>
      <w:r>
        <w:t>in</w:t>
      </w:r>
      <w:r>
        <w:rPr>
          <w:spacing w:val="6"/>
        </w:rPr>
        <w:t xml:space="preserve"> </w:t>
      </w:r>
      <w:r>
        <w:t>the</w:t>
      </w:r>
      <w:r>
        <w:rPr>
          <w:spacing w:val="6"/>
        </w:rPr>
        <w:t xml:space="preserve"> </w:t>
      </w:r>
      <w:r>
        <w:t>modern</w:t>
      </w:r>
      <w:r>
        <w:rPr>
          <w:spacing w:val="6"/>
        </w:rPr>
        <w:t xml:space="preserve"> </w:t>
      </w:r>
      <w:r>
        <w:t>and</w:t>
      </w:r>
      <w:r>
        <w:rPr>
          <w:spacing w:val="6"/>
        </w:rPr>
        <w:t xml:space="preserve"> </w:t>
      </w:r>
      <w:r>
        <w:rPr>
          <w:spacing w:val="-2"/>
        </w:rPr>
        <w:t>textual</w:t>
      </w:r>
    </w:p>
    <w:p w14:paraId="5298DB77" w14:textId="77777777" w:rsidR="00545FE0" w:rsidRDefault="00000000">
      <w:pPr>
        <w:pStyle w:val="BodyText"/>
        <w:spacing w:before="0" w:line="193" w:lineRule="exact"/>
        <w:jc w:val="left"/>
      </w:pPr>
      <w:r>
        <w:t>frameworks?</w:t>
      </w:r>
      <w:r>
        <w:rPr>
          <w:spacing w:val="8"/>
        </w:rPr>
        <w:t xml:space="preserve"> </w:t>
      </w:r>
      <w:r>
        <w:t>Is</w:t>
      </w:r>
      <w:r>
        <w:rPr>
          <w:spacing w:val="8"/>
        </w:rPr>
        <w:t xml:space="preserve"> </w:t>
      </w:r>
      <w:r>
        <w:t>modernity</w:t>
      </w:r>
      <w:r>
        <w:rPr>
          <w:spacing w:val="8"/>
        </w:rPr>
        <w:t xml:space="preserve"> </w:t>
      </w:r>
      <w:r>
        <w:t>antithetical</w:t>
      </w:r>
      <w:r>
        <w:rPr>
          <w:spacing w:val="8"/>
        </w:rPr>
        <w:t xml:space="preserve"> </w:t>
      </w:r>
      <w:r>
        <w:t>to</w:t>
      </w:r>
      <w:r>
        <w:rPr>
          <w:spacing w:val="8"/>
        </w:rPr>
        <w:t xml:space="preserve"> </w:t>
      </w:r>
      <w:r>
        <w:rPr>
          <w:spacing w:val="-2"/>
        </w:rPr>
        <w:t>tradition?</w:t>
      </w:r>
    </w:p>
    <w:p w14:paraId="4D28378D" w14:textId="77777777" w:rsidR="00545FE0" w:rsidRDefault="00000000">
      <w:pPr>
        <w:pStyle w:val="BodyText"/>
        <w:spacing w:before="55"/>
        <w:ind w:right="39"/>
      </w:pPr>
      <w:r>
        <w:t>The aim of this course is to take up these varied questions along with</w:t>
      </w:r>
      <w:r>
        <w:rPr>
          <w:spacing w:val="-6"/>
        </w:rPr>
        <w:t xml:space="preserve"> </w:t>
      </w:r>
      <w:r>
        <w:t>their</w:t>
      </w:r>
      <w:r>
        <w:rPr>
          <w:spacing w:val="-6"/>
        </w:rPr>
        <w:t xml:space="preserve"> </w:t>
      </w:r>
      <w:r>
        <w:t>nuances</w:t>
      </w:r>
      <w:r>
        <w:rPr>
          <w:spacing w:val="-6"/>
        </w:rPr>
        <w:t xml:space="preserve"> </w:t>
      </w:r>
      <w:r>
        <w:t>to</w:t>
      </w:r>
      <w:r>
        <w:rPr>
          <w:spacing w:val="-6"/>
        </w:rPr>
        <w:t xml:space="preserve"> </w:t>
      </w:r>
      <w:r>
        <w:t>understand</w:t>
      </w:r>
      <w:r>
        <w:rPr>
          <w:spacing w:val="-6"/>
        </w:rPr>
        <w:t xml:space="preserve"> </w:t>
      </w:r>
      <w:r>
        <w:t>and</w:t>
      </w:r>
      <w:r>
        <w:rPr>
          <w:spacing w:val="-6"/>
        </w:rPr>
        <w:t xml:space="preserve"> </w:t>
      </w:r>
      <w:r>
        <w:t>re-negotiate</w:t>
      </w:r>
      <w:r>
        <w:rPr>
          <w:spacing w:val="-6"/>
        </w:rPr>
        <w:t xml:space="preserve"> </w:t>
      </w:r>
      <w:r>
        <w:t>Indian</w:t>
      </w:r>
      <w:r>
        <w:rPr>
          <w:spacing w:val="-6"/>
        </w:rPr>
        <w:t xml:space="preserve"> </w:t>
      </w:r>
      <w:r>
        <w:t xml:space="preserve">intellectual </w:t>
      </w:r>
      <w:r>
        <w:rPr>
          <w:spacing w:val="-2"/>
        </w:rPr>
        <w:t>traditions.</w:t>
      </w:r>
    </w:p>
    <w:p w14:paraId="1AE7F577" w14:textId="77777777" w:rsidR="00545FE0" w:rsidRDefault="00000000">
      <w:pPr>
        <w:pStyle w:val="BodyText"/>
        <w:spacing w:before="54"/>
        <w:ind w:right="38"/>
      </w:pPr>
      <w:r>
        <w:t>In this course, the examination of sources, structure, texts and exemplars from Indian intellectual tradition provide a theoretical framework for the discussion of contemporary political and social issues.</w:t>
      </w:r>
      <w:r>
        <w:rPr>
          <w:spacing w:val="-8"/>
        </w:rPr>
        <w:t xml:space="preserve"> </w:t>
      </w:r>
      <w:r>
        <w:t>Economic</w:t>
      </w:r>
      <w:r>
        <w:rPr>
          <w:spacing w:val="-8"/>
        </w:rPr>
        <w:t xml:space="preserve"> </w:t>
      </w:r>
      <w:r>
        <w:t>development,</w:t>
      </w:r>
      <w:r>
        <w:rPr>
          <w:spacing w:val="-8"/>
        </w:rPr>
        <w:t xml:space="preserve"> </w:t>
      </w:r>
      <w:r>
        <w:t>social</w:t>
      </w:r>
      <w:r>
        <w:rPr>
          <w:spacing w:val="-8"/>
        </w:rPr>
        <w:t xml:space="preserve"> </w:t>
      </w:r>
      <w:r>
        <w:t>justice,</w:t>
      </w:r>
      <w:r>
        <w:rPr>
          <w:spacing w:val="-8"/>
        </w:rPr>
        <w:t xml:space="preserve"> </w:t>
      </w:r>
      <w:r>
        <w:t>religion</w:t>
      </w:r>
      <w:r>
        <w:rPr>
          <w:spacing w:val="-8"/>
        </w:rPr>
        <w:t xml:space="preserve"> </w:t>
      </w:r>
      <w:r>
        <w:t>and</w:t>
      </w:r>
      <w:r>
        <w:rPr>
          <w:spacing w:val="-8"/>
        </w:rPr>
        <w:t xml:space="preserve"> </w:t>
      </w:r>
      <w:r>
        <w:t>the</w:t>
      </w:r>
      <w:r>
        <w:rPr>
          <w:spacing w:val="-8"/>
        </w:rPr>
        <w:t xml:space="preserve"> </w:t>
      </w:r>
      <w:r>
        <w:t>nation, communalism and secularism, caste, class and gender equality are themes</w:t>
      </w:r>
      <w:r>
        <w:rPr>
          <w:spacing w:val="-8"/>
        </w:rPr>
        <w:t xml:space="preserve"> </w:t>
      </w:r>
      <w:r>
        <w:t>to</w:t>
      </w:r>
      <w:r>
        <w:rPr>
          <w:spacing w:val="-8"/>
        </w:rPr>
        <w:t xml:space="preserve"> </w:t>
      </w:r>
      <w:r>
        <w:t>be</w:t>
      </w:r>
      <w:r>
        <w:rPr>
          <w:spacing w:val="-8"/>
        </w:rPr>
        <w:t xml:space="preserve"> </w:t>
      </w:r>
      <w:r>
        <w:t>addressed.</w:t>
      </w:r>
      <w:r>
        <w:rPr>
          <w:spacing w:val="-8"/>
        </w:rPr>
        <w:t xml:space="preserve"> </w:t>
      </w:r>
      <w:r>
        <w:t>The</w:t>
      </w:r>
      <w:r>
        <w:rPr>
          <w:spacing w:val="-8"/>
        </w:rPr>
        <w:t xml:space="preserve"> </w:t>
      </w:r>
      <w:r>
        <w:t>political</w:t>
      </w:r>
      <w:r>
        <w:rPr>
          <w:spacing w:val="-9"/>
        </w:rPr>
        <w:t xml:space="preserve"> </w:t>
      </w:r>
      <w:r>
        <w:t>misuse</w:t>
      </w:r>
      <w:r>
        <w:rPr>
          <w:spacing w:val="-8"/>
        </w:rPr>
        <w:t xml:space="preserve"> </w:t>
      </w:r>
      <w:r>
        <w:t>of</w:t>
      </w:r>
      <w:r>
        <w:rPr>
          <w:spacing w:val="-8"/>
        </w:rPr>
        <w:t xml:space="preserve"> </w:t>
      </w:r>
      <w:r>
        <w:t>tradition</w:t>
      </w:r>
      <w:r>
        <w:rPr>
          <w:spacing w:val="-9"/>
        </w:rPr>
        <w:t xml:space="preserve"> </w:t>
      </w:r>
      <w:r>
        <w:t>in</w:t>
      </w:r>
      <w:r>
        <w:rPr>
          <w:spacing w:val="-9"/>
        </w:rPr>
        <w:t xml:space="preserve"> </w:t>
      </w:r>
      <w:r>
        <w:t>programs of reform and revival both in the past and in modern times will be highlighted to underline the need for rethinking Indian Philosophy and intellectual tradition in an academically rigorous manner.</w:t>
      </w:r>
    </w:p>
    <w:p w14:paraId="4FC09685" w14:textId="77777777" w:rsidR="00545FE0" w:rsidRDefault="00000000">
      <w:pPr>
        <w:pStyle w:val="BodyText"/>
        <w:spacing w:before="46"/>
        <w:ind w:right="39"/>
      </w:pPr>
      <w:r>
        <w:t>This</w:t>
      </w:r>
      <w:r>
        <w:rPr>
          <w:spacing w:val="33"/>
        </w:rPr>
        <w:t xml:space="preserve"> </w:t>
      </w:r>
      <w:r>
        <w:t>course</w:t>
      </w:r>
      <w:r>
        <w:rPr>
          <w:spacing w:val="33"/>
        </w:rPr>
        <w:t xml:space="preserve"> </w:t>
      </w:r>
      <w:r>
        <w:t>will</w:t>
      </w:r>
      <w:r>
        <w:rPr>
          <w:spacing w:val="33"/>
        </w:rPr>
        <w:t xml:space="preserve"> </w:t>
      </w:r>
      <w:r>
        <w:t>also</w:t>
      </w:r>
      <w:r>
        <w:rPr>
          <w:spacing w:val="33"/>
        </w:rPr>
        <w:t xml:space="preserve"> </w:t>
      </w:r>
      <w:r>
        <w:t>take</w:t>
      </w:r>
      <w:r>
        <w:rPr>
          <w:spacing w:val="33"/>
        </w:rPr>
        <w:t xml:space="preserve"> </w:t>
      </w:r>
      <w:r>
        <w:t>into</w:t>
      </w:r>
      <w:r>
        <w:rPr>
          <w:spacing w:val="33"/>
        </w:rPr>
        <w:t xml:space="preserve"> </w:t>
      </w:r>
      <w:proofErr w:type="spellStart"/>
      <w:r>
        <w:t>cognisance</w:t>
      </w:r>
      <w:proofErr w:type="spellEnd"/>
      <w:r>
        <w:rPr>
          <w:spacing w:val="33"/>
        </w:rPr>
        <w:t xml:space="preserve"> </w:t>
      </w:r>
      <w:r>
        <w:t>the</w:t>
      </w:r>
      <w:r>
        <w:rPr>
          <w:spacing w:val="33"/>
        </w:rPr>
        <w:t xml:space="preserve"> </w:t>
      </w:r>
      <w:r>
        <w:t>intellectual</w:t>
      </w:r>
      <w:r>
        <w:rPr>
          <w:spacing w:val="33"/>
        </w:rPr>
        <w:t xml:space="preserve"> </w:t>
      </w:r>
      <w:r>
        <w:t xml:space="preserve">history of the ancient past as it comes through the Vedic thought and its </w:t>
      </w:r>
      <w:r>
        <w:rPr>
          <w:spacing w:val="-2"/>
        </w:rPr>
        <w:t>contestations.</w:t>
      </w:r>
    </w:p>
    <w:p w14:paraId="2A5B4050" w14:textId="77777777" w:rsidR="00545FE0" w:rsidRDefault="00000000">
      <w:pPr>
        <w:pStyle w:val="Heading3"/>
        <w:spacing w:before="185"/>
        <w:jc w:val="left"/>
      </w:pPr>
      <w:r>
        <w:rPr>
          <w:color w:val="00AEEF"/>
        </w:rPr>
        <w:t xml:space="preserve">HUL356 Buddhism Across Time and </w:t>
      </w:r>
      <w:r>
        <w:rPr>
          <w:color w:val="00AEEF"/>
          <w:spacing w:val="-2"/>
        </w:rPr>
        <w:t>Place</w:t>
      </w:r>
    </w:p>
    <w:p w14:paraId="09BF084B" w14:textId="77777777" w:rsidR="00545FE0" w:rsidRDefault="00000000">
      <w:pPr>
        <w:pStyle w:val="Heading4"/>
      </w:pPr>
      <w:r>
        <w:t>3</w:t>
      </w:r>
      <w:r>
        <w:rPr>
          <w:spacing w:val="-1"/>
        </w:rPr>
        <w:t xml:space="preserve"> </w:t>
      </w:r>
      <w:r>
        <w:t>Credits (3-0-</w:t>
      </w:r>
      <w:r>
        <w:rPr>
          <w:spacing w:val="-5"/>
        </w:rPr>
        <w:t>0)</w:t>
      </w:r>
    </w:p>
    <w:p w14:paraId="00ADE6D0" w14:textId="77777777" w:rsidR="00545FE0" w:rsidRDefault="00000000">
      <w:pPr>
        <w:spacing w:before="56" w:line="283" w:lineRule="auto"/>
        <w:ind w:left="123"/>
        <w:rPr>
          <w:sz w:val="16"/>
        </w:rPr>
      </w:pPr>
      <w:r>
        <w:rPr>
          <w:sz w:val="18"/>
        </w:rPr>
        <w:t xml:space="preserve">Pre-requisite(s): Any Two courses from HUL2XX category Allocation Preferences: HUL251, HUL258, HUL253, HUL256, </w:t>
      </w:r>
      <w:r>
        <w:rPr>
          <w:sz w:val="16"/>
        </w:rPr>
        <w:t>Literature</w:t>
      </w:r>
      <w:r>
        <w:rPr>
          <w:spacing w:val="58"/>
          <w:sz w:val="16"/>
        </w:rPr>
        <w:t xml:space="preserve"> </w:t>
      </w:r>
      <w:r>
        <w:rPr>
          <w:sz w:val="16"/>
        </w:rPr>
        <w:t>on</w:t>
      </w:r>
      <w:r>
        <w:rPr>
          <w:spacing w:val="61"/>
          <w:sz w:val="16"/>
        </w:rPr>
        <w:t xml:space="preserve"> </w:t>
      </w:r>
      <w:r>
        <w:rPr>
          <w:sz w:val="16"/>
        </w:rPr>
        <w:t>Buddhism</w:t>
      </w:r>
      <w:r>
        <w:rPr>
          <w:spacing w:val="60"/>
          <w:sz w:val="16"/>
        </w:rPr>
        <w:t xml:space="preserve"> </w:t>
      </w:r>
      <w:r>
        <w:rPr>
          <w:sz w:val="16"/>
        </w:rPr>
        <w:t>and</w:t>
      </w:r>
      <w:r>
        <w:rPr>
          <w:spacing w:val="61"/>
          <w:sz w:val="16"/>
        </w:rPr>
        <w:t xml:space="preserve"> </w:t>
      </w:r>
      <w:r>
        <w:rPr>
          <w:sz w:val="16"/>
        </w:rPr>
        <w:t>Buddhist</w:t>
      </w:r>
      <w:r>
        <w:rPr>
          <w:spacing w:val="60"/>
          <w:sz w:val="16"/>
        </w:rPr>
        <w:t xml:space="preserve"> </w:t>
      </w:r>
      <w:r>
        <w:rPr>
          <w:sz w:val="16"/>
        </w:rPr>
        <w:t>literature</w:t>
      </w:r>
      <w:r>
        <w:rPr>
          <w:spacing w:val="61"/>
          <w:sz w:val="16"/>
        </w:rPr>
        <w:t xml:space="preserve"> </w:t>
      </w:r>
      <w:r>
        <w:rPr>
          <w:sz w:val="16"/>
        </w:rPr>
        <w:t>brings</w:t>
      </w:r>
      <w:r>
        <w:rPr>
          <w:spacing w:val="60"/>
          <w:sz w:val="16"/>
        </w:rPr>
        <w:t xml:space="preserve"> </w:t>
      </w:r>
      <w:r>
        <w:rPr>
          <w:sz w:val="16"/>
        </w:rPr>
        <w:t>out</w:t>
      </w:r>
      <w:r>
        <w:rPr>
          <w:spacing w:val="61"/>
          <w:sz w:val="16"/>
        </w:rPr>
        <w:t xml:space="preserve"> </w:t>
      </w:r>
      <w:r>
        <w:rPr>
          <w:spacing w:val="-5"/>
          <w:sz w:val="16"/>
        </w:rPr>
        <w:t>the</w:t>
      </w:r>
    </w:p>
    <w:p w14:paraId="2A7C6A91" w14:textId="77777777" w:rsidR="00545FE0" w:rsidRDefault="00000000">
      <w:pPr>
        <w:pStyle w:val="BodyText"/>
        <w:spacing w:before="0" w:line="157" w:lineRule="exact"/>
      </w:pPr>
      <w:r>
        <w:t>historical,</w:t>
      </w:r>
      <w:r>
        <w:rPr>
          <w:spacing w:val="17"/>
        </w:rPr>
        <w:t xml:space="preserve"> </w:t>
      </w:r>
      <w:r>
        <w:t>philosophical</w:t>
      </w:r>
      <w:r>
        <w:rPr>
          <w:spacing w:val="17"/>
        </w:rPr>
        <w:t xml:space="preserve"> </w:t>
      </w:r>
      <w:r>
        <w:t>and</w:t>
      </w:r>
      <w:r>
        <w:rPr>
          <w:spacing w:val="17"/>
        </w:rPr>
        <w:t xml:space="preserve"> </w:t>
      </w:r>
      <w:r>
        <w:t>political</w:t>
      </w:r>
      <w:r>
        <w:rPr>
          <w:spacing w:val="18"/>
        </w:rPr>
        <w:t xml:space="preserve"> </w:t>
      </w:r>
      <w:r>
        <w:t>synthesis</w:t>
      </w:r>
      <w:r>
        <w:rPr>
          <w:spacing w:val="17"/>
        </w:rPr>
        <w:t xml:space="preserve"> </w:t>
      </w:r>
      <w:r>
        <w:t>of</w:t>
      </w:r>
      <w:r>
        <w:rPr>
          <w:spacing w:val="17"/>
        </w:rPr>
        <w:t xml:space="preserve"> </w:t>
      </w:r>
      <w:r>
        <w:t>Buddhism</w:t>
      </w:r>
      <w:r>
        <w:rPr>
          <w:spacing w:val="17"/>
        </w:rPr>
        <w:t xml:space="preserve"> </w:t>
      </w:r>
      <w:r>
        <w:t>in</w:t>
      </w:r>
      <w:r>
        <w:rPr>
          <w:spacing w:val="18"/>
        </w:rPr>
        <w:t xml:space="preserve"> </w:t>
      </w:r>
      <w:r>
        <w:rPr>
          <w:spacing w:val="-4"/>
        </w:rPr>
        <w:t>ever</w:t>
      </w:r>
    </w:p>
    <w:p w14:paraId="02110E94" w14:textId="77777777" w:rsidR="00545FE0" w:rsidRDefault="00000000">
      <w:pPr>
        <w:pStyle w:val="BodyText"/>
        <w:spacing w:before="0"/>
        <w:ind w:right="41"/>
      </w:pPr>
      <w:r>
        <w:rPr>
          <w:spacing w:val="-2"/>
        </w:rPr>
        <w:t xml:space="preserve">new cultural contexts. Interrogating and contextualizing engagements </w:t>
      </w:r>
      <w:r>
        <w:t xml:space="preserve">of Buddhism’s classical roots in modernity will be a </w:t>
      </w:r>
      <w:proofErr w:type="gramStart"/>
      <w:r>
        <w:t>key concerns</w:t>
      </w:r>
      <w:proofErr w:type="gramEnd"/>
      <w:r>
        <w:t xml:space="preserve"> in this course.</w:t>
      </w:r>
    </w:p>
    <w:p w14:paraId="6368F0D5" w14:textId="77777777" w:rsidR="00545FE0" w:rsidRDefault="00000000">
      <w:pPr>
        <w:pStyle w:val="Heading3"/>
        <w:spacing w:before="100"/>
        <w:jc w:val="left"/>
      </w:pPr>
      <w:r>
        <w:rPr>
          <w:b w:val="0"/>
        </w:rPr>
        <w:br w:type="column"/>
      </w:r>
      <w:r>
        <w:rPr>
          <w:color w:val="00AEEF"/>
        </w:rPr>
        <w:t xml:space="preserve">HUL357 Philosophy of </w:t>
      </w:r>
      <w:r>
        <w:rPr>
          <w:color w:val="00AEEF"/>
          <w:spacing w:val="-2"/>
        </w:rPr>
        <w:t>Science</w:t>
      </w:r>
    </w:p>
    <w:p w14:paraId="4BEC1241" w14:textId="77777777" w:rsidR="00545FE0" w:rsidRDefault="00000000">
      <w:pPr>
        <w:pStyle w:val="Heading4"/>
      </w:pPr>
      <w:r>
        <w:t>3</w:t>
      </w:r>
      <w:r>
        <w:rPr>
          <w:spacing w:val="-1"/>
        </w:rPr>
        <w:t xml:space="preserve"> </w:t>
      </w:r>
      <w:r>
        <w:t>Credits (3-0-</w:t>
      </w:r>
      <w:r>
        <w:rPr>
          <w:spacing w:val="-5"/>
        </w:rPr>
        <w:t>0)</w:t>
      </w:r>
    </w:p>
    <w:p w14:paraId="3A852BDE" w14:textId="77777777" w:rsidR="00545FE0" w:rsidRDefault="00000000">
      <w:pPr>
        <w:spacing w:before="27" w:line="247" w:lineRule="auto"/>
        <w:ind w:left="123"/>
        <w:rPr>
          <w:sz w:val="16"/>
        </w:rPr>
      </w:pPr>
      <w:r>
        <w:rPr>
          <w:sz w:val="18"/>
        </w:rPr>
        <w:t xml:space="preserve">Pre-requisite(s): Any Two courses from HUL2XX category Allocation Preferences: HUL251, HUL258, HUL253, HUL256, </w:t>
      </w:r>
      <w:r>
        <w:rPr>
          <w:sz w:val="16"/>
        </w:rPr>
        <w:t>Science</w:t>
      </w:r>
      <w:r>
        <w:rPr>
          <w:spacing w:val="-9"/>
          <w:sz w:val="16"/>
        </w:rPr>
        <w:t xml:space="preserve"> </w:t>
      </w:r>
      <w:r>
        <w:rPr>
          <w:sz w:val="16"/>
        </w:rPr>
        <w:t>is</w:t>
      </w:r>
      <w:r>
        <w:rPr>
          <w:spacing w:val="-9"/>
          <w:sz w:val="16"/>
        </w:rPr>
        <w:t xml:space="preserve"> </w:t>
      </w:r>
      <w:r>
        <w:rPr>
          <w:sz w:val="16"/>
        </w:rPr>
        <w:t>regarded</w:t>
      </w:r>
      <w:r>
        <w:rPr>
          <w:spacing w:val="-9"/>
          <w:sz w:val="16"/>
        </w:rPr>
        <w:t xml:space="preserve"> </w:t>
      </w:r>
      <w:r>
        <w:rPr>
          <w:sz w:val="16"/>
        </w:rPr>
        <w:t>as</w:t>
      </w:r>
      <w:r>
        <w:rPr>
          <w:spacing w:val="-9"/>
          <w:sz w:val="16"/>
        </w:rPr>
        <w:t xml:space="preserve"> </w:t>
      </w:r>
      <w:r>
        <w:rPr>
          <w:sz w:val="16"/>
        </w:rPr>
        <w:t>the</w:t>
      </w:r>
      <w:r>
        <w:rPr>
          <w:spacing w:val="-9"/>
          <w:sz w:val="16"/>
        </w:rPr>
        <w:t xml:space="preserve"> </w:t>
      </w:r>
      <w:r>
        <w:rPr>
          <w:sz w:val="16"/>
        </w:rPr>
        <w:t>most</w:t>
      </w:r>
      <w:r>
        <w:rPr>
          <w:spacing w:val="-9"/>
          <w:sz w:val="16"/>
        </w:rPr>
        <w:t xml:space="preserve"> </w:t>
      </w:r>
      <w:r>
        <w:rPr>
          <w:sz w:val="16"/>
        </w:rPr>
        <w:t>significant</w:t>
      </w:r>
      <w:r>
        <w:rPr>
          <w:spacing w:val="-9"/>
          <w:sz w:val="16"/>
        </w:rPr>
        <w:t xml:space="preserve"> </w:t>
      </w:r>
      <w:r>
        <w:rPr>
          <w:sz w:val="16"/>
        </w:rPr>
        <w:t>cognitive</w:t>
      </w:r>
      <w:r>
        <w:rPr>
          <w:spacing w:val="-9"/>
          <w:sz w:val="16"/>
        </w:rPr>
        <w:t xml:space="preserve"> </w:t>
      </w:r>
      <w:r>
        <w:rPr>
          <w:sz w:val="16"/>
        </w:rPr>
        <w:t>enterprise</w:t>
      </w:r>
      <w:r>
        <w:rPr>
          <w:spacing w:val="-9"/>
          <w:sz w:val="16"/>
        </w:rPr>
        <w:t xml:space="preserve"> </w:t>
      </w:r>
      <w:r>
        <w:rPr>
          <w:sz w:val="16"/>
        </w:rPr>
        <w:t>of</w:t>
      </w:r>
      <w:r>
        <w:rPr>
          <w:spacing w:val="-9"/>
          <w:sz w:val="16"/>
        </w:rPr>
        <w:t xml:space="preserve"> </w:t>
      </w:r>
      <w:r>
        <w:rPr>
          <w:sz w:val="16"/>
        </w:rPr>
        <w:t>the modern society. In view of this, the course addresses the question what sets science apart from other epistemic activities. Further It</w:t>
      </w:r>
      <w:r>
        <w:rPr>
          <w:spacing w:val="40"/>
          <w:sz w:val="16"/>
        </w:rPr>
        <w:t xml:space="preserve"> </w:t>
      </w:r>
      <w:r>
        <w:rPr>
          <w:sz w:val="16"/>
        </w:rPr>
        <w:t>concentrates on debates on the nature of scientific methods, logical reconstruction</w:t>
      </w:r>
      <w:r>
        <w:rPr>
          <w:spacing w:val="-9"/>
          <w:sz w:val="16"/>
        </w:rPr>
        <w:t xml:space="preserve"> </w:t>
      </w:r>
      <w:r>
        <w:rPr>
          <w:sz w:val="16"/>
        </w:rPr>
        <w:t>of</w:t>
      </w:r>
      <w:r>
        <w:rPr>
          <w:spacing w:val="-9"/>
          <w:sz w:val="16"/>
        </w:rPr>
        <w:t xml:space="preserve"> </w:t>
      </w:r>
      <w:r>
        <w:rPr>
          <w:sz w:val="16"/>
        </w:rPr>
        <w:t>scientific</w:t>
      </w:r>
      <w:r>
        <w:rPr>
          <w:spacing w:val="-9"/>
          <w:sz w:val="16"/>
        </w:rPr>
        <w:t xml:space="preserve"> </w:t>
      </w:r>
      <w:r>
        <w:rPr>
          <w:sz w:val="16"/>
        </w:rPr>
        <w:t>explanation,</w:t>
      </w:r>
      <w:r>
        <w:rPr>
          <w:spacing w:val="-9"/>
          <w:sz w:val="16"/>
        </w:rPr>
        <w:t xml:space="preserve"> </w:t>
      </w:r>
      <w:r>
        <w:rPr>
          <w:sz w:val="16"/>
        </w:rPr>
        <w:t>the</w:t>
      </w:r>
      <w:r>
        <w:rPr>
          <w:spacing w:val="-9"/>
          <w:sz w:val="16"/>
        </w:rPr>
        <w:t xml:space="preserve"> </w:t>
      </w:r>
      <w:r>
        <w:rPr>
          <w:sz w:val="16"/>
        </w:rPr>
        <w:t>relation</w:t>
      </w:r>
      <w:r>
        <w:rPr>
          <w:spacing w:val="-9"/>
          <w:sz w:val="16"/>
        </w:rPr>
        <w:t xml:space="preserve"> </w:t>
      </w:r>
      <w:r>
        <w:rPr>
          <w:sz w:val="16"/>
        </w:rPr>
        <w:t>between</w:t>
      </w:r>
      <w:r>
        <w:rPr>
          <w:spacing w:val="-9"/>
          <w:sz w:val="16"/>
        </w:rPr>
        <w:t xml:space="preserve"> </w:t>
      </w:r>
      <w:r>
        <w:rPr>
          <w:sz w:val="16"/>
        </w:rPr>
        <w:t>theories and</w:t>
      </w:r>
      <w:r>
        <w:rPr>
          <w:spacing w:val="2"/>
          <w:sz w:val="16"/>
        </w:rPr>
        <w:t xml:space="preserve"> </w:t>
      </w:r>
      <w:r>
        <w:rPr>
          <w:sz w:val="16"/>
        </w:rPr>
        <w:t>laws</w:t>
      </w:r>
      <w:r>
        <w:rPr>
          <w:spacing w:val="2"/>
          <w:sz w:val="16"/>
        </w:rPr>
        <w:t xml:space="preserve"> </w:t>
      </w:r>
      <w:r>
        <w:rPr>
          <w:sz w:val="16"/>
        </w:rPr>
        <w:t>on</w:t>
      </w:r>
      <w:r>
        <w:rPr>
          <w:spacing w:val="3"/>
          <w:sz w:val="16"/>
        </w:rPr>
        <w:t xml:space="preserve"> </w:t>
      </w:r>
      <w:r>
        <w:rPr>
          <w:sz w:val="16"/>
        </w:rPr>
        <w:t>the</w:t>
      </w:r>
      <w:r>
        <w:rPr>
          <w:spacing w:val="2"/>
          <w:sz w:val="16"/>
        </w:rPr>
        <w:t xml:space="preserve"> </w:t>
      </w:r>
      <w:r>
        <w:rPr>
          <w:sz w:val="16"/>
        </w:rPr>
        <w:t>one</w:t>
      </w:r>
      <w:r>
        <w:rPr>
          <w:spacing w:val="3"/>
          <w:sz w:val="16"/>
        </w:rPr>
        <w:t xml:space="preserve"> </w:t>
      </w:r>
      <w:r>
        <w:rPr>
          <w:sz w:val="16"/>
        </w:rPr>
        <w:t>hand,</w:t>
      </w:r>
      <w:r>
        <w:rPr>
          <w:spacing w:val="2"/>
          <w:sz w:val="16"/>
        </w:rPr>
        <w:t xml:space="preserve"> </w:t>
      </w:r>
      <w:r>
        <w:rPr>
          <w:sz w:val="16"/>
        </w:rPr>
        <w:t>and</w:t>
      </w:r>
      <w:r>
        <w:rPr>
          <w:spacing w:val="2"/>
          <w:sz w:val="16"/>
        </w:rPr>
        <w:t xml:space="preserve"> </w:t>
      </w:r>
      <w:r>
        <w:rPr>
          <w:sz w:val="16"/>
        </w:rPr>
        <w:t>empirical</w:t>
      </w:r>
      <w:r>
        <w:rPr>
          <w:spacing w:val="3"/>
          <w:sz w:val="16"/>
        </w:rPr>
        <w:t xml:space="preserve"> </w:t>
      </w:r>
      <w:r>
        <w:rPr>
          <w:sz w:val="16"/>
        </w:rPr>
        <w:t>evidence</w:t>
      </w:r>
      <w:r>
        <w:rPr>
          <w:spacing w:val="2"/>
          <w:sz w:val="16"/>
        </w:rPr>
        <w:t xml:space="preserve"> </w:t>
      </w:r>
      <w:r>
        <w:rPr>
          <w:sz w:val="16"/>
        </w:rPr>
        <w:t>on</w:t>
      </w:r>
      <w:r>
        <w:rPr>
          <w:spacing w:val="3"/>
          <w:sz w:val="16"/>
        </w:rPr>
        <w:t xml:space="preserve"> </w:t>
      </w:r>
      <w:r>
        <w:rPr>
          <w:sz w:val="16"/>
        </w:rPr>
        <w:t>the</w:t>
      </w:r>
      <w:r>
        <w:rPr>
          <w:spacing w:val="2"/>
          <w:sz w:val="16"/>
        </w:rPr>
        <w:t xml:space="preserve"> </w:t>
      </w:r>
      <w:r>
        <w:rPr>
          <w:sz w:val="16"/>
        </w:rPr>
        <w:t>other,</w:t>
      </w:r>
      <w:r>
        <w:rPr>
          <w:spacing w:val="3"/>
          <w:sz w:val="16"/>
        </w:rPr>
        <w:t xml:space="preserve"> </w:t>
      </w:r>
      <w:r>
        <w:rPr>
          <w:spacing w:val="-5"/>
          <w:sz w:val="16"/>
        </w:rPr>
        <w:t>the</w:t>
      </w:r>
    </w:p>
    <w:p w14:paraId="21F0BED7" w14:textId="77777777" w:rsidR="00545FE0" w:rsidRDefault="00000000">
      <w:pPr>
        <w:pStyle w:val="BodyText"/>
        <w:spacing w:before="0" w:line="237" w:lineRule="auto"/>
        <w:jc w:val="left"/>
      </w:pPr>
      <w:r>
        <w:t>nature</w:t>
      </w:r>
      <w:r>
        <w:rPr>
          <w:spacing w:val="-8"/>
        </w:rPr>
        <w:t xml:space="preserve"> </w:t>
      </w:r>
      <w:r>
        <w:t>of</w:t>
      </w:r>
      <w:r>
        <w:rPr>
          <w:spacing w:val="-8"/>
        </w:rPr>
        <w:t xml:space="preserve"> </w:t>
      </w:r>
      <w:r>
        <w:t>the</w:t>
      </w:r>
      <w:r>
        <w:rPr>
          <w:spacing w:val="-8"/>
        </w:rPr>
        <w:t xml:space="preserve"> </w:t>
      </w:r>
      <w:r>
        <w:t>justification</w:t>
      </w:r>
      <w:r>
        <w:rPr>
          <w:spacing w:val="-8"/>
        </w:rPr>
        <w:t xml:space="preserve"> </w:t>
      </w:r>
      <w:r>
        <w:t>and</w:t>
      </w:r>
      <w:r>
        <w:rPr>
          <w:spacing w:val="-8"/>
        </w:rPr>
        <w:t xml:space="preserve"> </w:t>
      </w:r>
      <w:r>
        <w:t>the</w:t>
      </w:r>
      <w:r>
        <w:rPr>
          <w:spacing w:val="-8"/>
        </w:rPr>
        <w:t xml:space="preserve"> </w:t>
      </w:r>
      <w:r>
        <w:t>notion</w:t>
      </w:r>
      <w:r>
        <w:rPr>
          <w:spacing w:val="-8"/>
        </w:rPr>
        <w:t xml:space="preserve"> </w:t>
      </w:r>
      <w:r>
        <w:t>of</w:t>
      </w:r>
      <w:r>
        <w:rPr>
          <w:spacing w:val="-8"/>
        </w:rPr>
        <w:t xml:space="preserve"> </w:t>
      </w:r>
      <w:r>
        <w:t>truth</w:t>
      </w:r>
      <w:r>
        <w:rPr>
          <w:spacing w:val="-8"/>
        </w:rPr>
        <w:t xml:space="preserve"> </w:t>
      </w:r>
      <w:r>
        <w:t>involved</w:t>
      </w:r>
      <w:r>
        <w:rPr>
          <w:spacing w:val="-8"/>
        </w:rPr>
        <w:t xml:space="preserve"> </w:t>
      </w:r>
      <w:r>
        <w:t>in</w:t>
      </w:r>
      <w:r>
        <w:rPr>
          <w:spacing w:val="-8"/>
        </w:rPr>
        <w:t xml:space="preserve"> </w:t>
      </w:r>
      <w:r>
        <w:t>scientific knowledge, and the societal influence on scientific practice.</w:t>
      </w:r>
    </w:p>
    <w:p w14:paraId="2BD5F3C1" w14:textId="77777777" w:rsidR="00545FE0" w:rsidRDefault="00000000">
      <w:pPr>
        <w:pStyle w:val="Heading3"/>
        <w:spacing w:before="143"/>
        <w:jc w:val="left"/>
      </w:pPr>
      <w:r>
        <w:rPr>
          <w:color w:val="00AEEF"/>
        </w:rPr>
        <w:t xml:space="preserve">HUL358 Philosophy of </w:t>
      </w:r>
      <w:r>
        <w:rPr>
          <w:color w:val="00AEEF"/>
          <w:spacing w:val="-4"/>
        </w:rPr>
        <w:t>mind</w:t>
      </w:r>
    </w:p>
    <w:p w14:paraId="49F50F0D" w14:textId="77777777" w:rsidR="00545FE0" w:rsidRDefault="00000000">
      <w:pPr>
        <w:pStyle w:val="Heading4"/>
      </w:pPr>
      <w:r>
        <w:t>3</w:t>
      </w:r>
      <w:r>
        <w:rPr>
          <w:spacing w:val="-1"/>
        </w:rPr>
        <w:t xml:space="preserve"> </w:t>
      </w:r>
      <w:r>
        <w:t>Credits (3-0-</w:t>
      </w:r>
      <w:r>
        <w:rPr>
          <w:spacing w:val="-5"/>
        </w:rPr>
        <w:t>0)</w:t>
      </w:r>
    </w:p>
    <w:p w14:paraId="594F3AB1" w14:textId="77777777" w:rsidR="00545FE0" w:rsidRDefault="00000000">
      <w:pPr>
        <w:spacing w:before="56" w:line="259" w:lineRule="auto"/>
        <w:ind w:left="123" w:right="109"/>
        <w:rPr>
          <w:sz w:val="16"/>
        </w:rPr>
      </w:pPr>
      <w:r>
        <w:rPr>
          <w:sz w:val="18"/>
        </w:rPr>
        <w:t xml:space="preserve">Pre-requisite(s): Any Two courses from HUL2XX category Allocation Preferences: HUL251, HUL258, HUL253, HUL256, </w:t>
      </w:r>
      <w:r>
        <w:rPr>
          <w:sz w:val="16"/>
        </w:rPr>
        <w:t>Categorial</w:t>
      </w:r>
      <w:r>
        <w:rPr>
          <w:spacing w:val="80"/>
          <w:sz w:val="16"/>
        </w:rPr>
        <w:t xml:space="preserve"> </w:t>
      </w:r>
      <w:r>
        <w:rPr>
          <w:sz w:val="16"/>
        </w:rPr>
        <w:t>taxonomy</w:t>
      </w:r>
      <w:r>
        <w:rPr>
          <w:spacing w:val="80"/>
          <w:sz w:val="16"/>
        </w:rPr>
        <w:t xml:space="preserve"> </w:t>
      </w:r>
      <w:r>
        <w:rPr>
          <w:sz w:val="16"/>
        </w:rPr>
        <w:t>of</w:t>
      </w:r>
      <w:r>
        <w:rPr>
          <w:spacing w:val="80"/>
          <w:sz w:val="16"/>
        </w:rPr>
        <w:t xml:space="preserve"> </w:t>
      </w:r>
      <w:r>
        <w:rPr>
          <w:sz w:val="16"/>
        </w:rPr>
        <w:t>Mental</w:t>
      </w:r>
      <w:r>
        <w:rPr>
          <w:spacing w:val="80"/>
          <w:sz w:val="16"/>
        </w:rPr>
        <w:t xml:space="preserve"> </w:t>
      </w:r>
      <w:r>
        <w:rPr>
          <w:sz w:val="16"/>
        </w:rPr>
        <w:t>Phenomena:</w:t>
      </w:r>
      <w:r>
        <w:rPr>
          <w:spacing w:val="80"/>
          <w:sz w:val="16"/>
        </w:rPr>
        <w:t xml:space="preserve"> </w:t>
      </w:r>
      <w:r>
        <w:rPr>
          <w:sz w:val="16"/>
        </w:rPr>
        <w:t>Intentional</w:t>
      </w:r>
      <w:r>
        <w:rPr>
          <w:spacing w:val="80"/>
          <w:sz w:val="16"/>
        </w:rPr>
        <w:t xml:space="preserve"> </w:t>
      </w:r>
      <w:r>
        <w:rPr>
          <w:sz w:val="16"/>
        </w:rPr>
        <w:t xml:space="preserve">and </w:t>
      </w:r>
      <w:r>
        <w:rPr>
          <w:spacing w:val="-2"/>
          <w:sz w:val="16"/>
        </w:rPr>
        <w:t>Phenomenal.</w:t>
      </w:r>
    </w:p>
    <w:p w14:paraId="4F8B7164" w14:textId="77777777" w:rsidR="00545FE0" w:rsidRDefault="00000000">
      <w:pPr>
        <w:pStyle w:val="BodyText"/>
        <w:spacing w:before="10"/>
        <w:ind w:right="142"/>
      </w:pPr>
      <w:r>
        <w:t>Theories</w:t>
      </w:r>
      <w:r>
        <w:rPr>
          <w:spacing w:val="-13"/>
        </w:rPr>
        <w:t xml:space="preserve"> </w:t>
      </w:r>
      <w:r>
        <w:t>of</w:t>
      </w:r>
      <w:r>
        <w:rPr>
          <w:spacing w:val="-12"/>
        </w:rPr>
        <w:t xml:space="preserve"> </w:t>
      </w:r>
      <w:r>
        <w:t>the</w:t>
      </w:r>
      <w:r>
        <w:rPr>
          <w:spacing w:val="-13"/>
        </w:rPr>
        <w:t xml:space="preserve"> </w:t>
      </w:r>
      <w:r>
        <w:t>Mind-Body</w:t>
      </w:r>
      <w:r>
        <w:rPr>
          <w:spacing w:val="-12"/>
        </w:rPr>
        <w:t xml:space="preserve"> </w:t>
      </w:r>
      <w:r>
        <w:t>relation:</w:t>
      </w:r>
      <w:r>
        <w:rPr>
          <w:spacing w:val="-13"/>
        </w:rPr>
        <w:t xml:space="preserve"> </w:t>
      </w:r>
      <w:r>
        <w:t>Cartesian</w:t>
      </w:r>
      <w:r>
        <w:rPr>
          <w:spacing w:val="-12"/>
        </w:rPr>
        <w:t xml:space="preserve"> </w:t>
      </w:r>
      <w:r>
        <w:t>Dualism;</w:t>
      </w:r>
      <w:r>
        <w:rPr>
          <w:spacing w:val="-13"/>
        </w:rPr>
        <w:t xml:space="preserve"> </w:t>
      </w:r>
      <w:proofErr w:type="spellStart"/>
      <w:r>
        <w:t>Behaviourism</w:t>
      </w:r>
      <w:proofErr w:type="spellEnd"/>
      <w:r>
        <w:t>; Identity Theory or Physicalism; Functionalism.</w:t>
      </w:r>
    </w:p>
    <w:p w14:paraId="3389E20B" w14:textId="77777777" w:rsidR="00545FE0" w:rsidRDefault="00000000">
      <w:pPr>
        <w:pStyle w:val="BodyText"/>
        <w:spacing w:before="26"/>
      </w:pPr>
      <w:r>
        <w:t>Personal</w:t>
      </w:r>
      <w:r>
        <w:rPr>
          <w:spacing w:val="6"/>
        </w:rPr>
        <w:t xml:space="preserve"> </w:t>
      </w:r>
      <w:r>
        <w:t>Identity</w:t>
      </w:r>
      <w:r>
        <w:rPr>
          <w:spacing w:val="6"/>
        </w:rPr>
        <w:t xml:space="preserve"> </w:t>
      </w:r>
      <w:r>
        <w:t>and</w:t>
      </w:r>
      <w:r>
        <w:rPr>
          <w:spacing w:val="6"/>
        </w:rPr>
        <w:t xml:space="preserve"> </w:t>
      </w:r>
      <w:r>
        <w:t>the</w:t>
      </w:r>
      <w:r>
        <w:rPr>
          <w:spacing w:val="6"/>
        </w:rPr>
        <w:t xml:space="preserve"> </w:t>
      </w:r>
      <w:r>
        <w:t>Self:</w:t>
      </w:r>
      <w:r>
        <w:rPr>
          <w:spacing w:val="6"/>
        </w:rPr>
        <w:t xml:space="preserve"> </w:t>
      </w:r>
      <w:r>
        <w:t>The</w:t>
      </w:r>
      <w:r>
        <w:rPr>
          <w:spacing w:val="6"/>
        </w:rPr>
        <w:t xml:space="preserve"> </w:t>
      </w:r>
      <w:r>
        <w:t>First-person</w:t>
      </w:r>
      <w:r>
        <w:rPr>
          <w:spacing w:val="6"/>
        </w:rPr>
        <w:t xml:space="preserve"> </w:t>
      </w:r>
      <w:r>
        <w:t>Point</w:t>
      </w:r>
      <w:r>
        <w:rPr>
          <w:spacing w:val="6"/>
        </w:rPr>
        <w:t xml:space="preserve"> </w:t>
      </w:r>
      <w:r>
        <w:t>of</w:t>
      </w:r>
      <w:r>
        <w:rPr>
          <w:spacing w:val="6"/>
        </w:rPr>
        <w:t xml:space="preserve"> </w:t>
      </w:r>
      <w:r>
        <w:rPr>
          <w:spacing w:val="-2"/>
        </w:rPr>
        <w:t>View.</w:t>
      </w:r>
    </w:p>
    <w:p w14:paraId="4BB19C3C" w14:textId="77777777" w:rsidR="00545FE0" w:rsidRDefault="00000000">
      <w:pPr>
        <w:pStyle w:val="BodyText"/>
        <w:spacing w:before="27"/>
        <w:ind w:right="126"/>
      </w:pPr>
      <w:r>
        <w:rPr>
          <w:spacing w:val="13"/>
        </w:rPr>
        <w:t xml:space="preserve">Consciousness </w:t>
      </w:r>
      <w:r>
        <w:rPr>
          <w:spacing w:val="10"/>
        </w:rPr>
        <w:t xml:space="preserve">and </w:t>
      </w:r>
      <w:r>
        <w:rPr>
          <w:spacing w:val="13"/>
        </w:rPr>
        <w:t xml:space="preserve">Content: Phenomenal Intentionality; </w:t>
      </w:r>
      <w:r>
        <w:t xml:space="preserve">Representationalism; </w:t>
      </w:r>
      <w:proofErr w:type="spellStart"/>
      <w:r>
        <w:t>Internalism</w:t>
      </w:r>
      <w:proofErr w:type="spellEnd"/>
      <w:r>
        <w:t xml:space="preserve"> and Externalism about Experience; Qualia and the Knowledge Argument.</w:t>
      </w:r>
    </w:p>
    <w:p w14:paraId="77C37446" w14:textId="77777777" w:rsidR="00545FE0" w:rsidRDefault="00000000">
      <w:pPr>
        <w:pStyle w:val="BodyText"/>
        <w:spacing w:before="25"/>
        <w:ind w:right="140"/>
      </w:pPr>
      <w:r>
        <w:rPr>
          <w:spacing w:val="10"/>
        </w:rPr>
        <w:t xml:space="preserve">Consciousness </w:t>
      </w:r>
      <w:r>
        <w:t xml:space="preserve">and </w:t>
      </w:r>
      <w:r>
        <w:rPr>
          <w:spacing w:val="10"/>
        </w:rPr>
        <w:t xml:space="preserve">Self-consciousness: </w:t>
      </w:r>
      <w:r>
        <w:rPr>
          <w:spacing w:val="11"/>
        </w:rPr>
        <w:t>Pre-</w:t>
      </w:r>
      <w:r>
        <w:rPr>
          <w:spacing w:val="9"/>
        </w:rPr>
        <w:t xml:space="preserve">reflective </w:t>
      </w:r>
      <w:r>
        <w:t xml:space="preserve">Self- </w:t>
      </w:r>
      <w:r>
        <w:rPr>
          <w:spacing w:val="-2"/>
        </w:rPr>
        <w:t>consciousness; One-level Accounts of Self-consciousness; Temporality and</w:t>
      </w:r>
      <w:r>
        <w:rPr>
          <w:spacing w:val="-6"/>
        </w:rPr>
        <w:t xml:space="preserve"> </w:t>
      </w:r>
      <w:r>
        <w:rPr>
          <w:spacing w:val="-2"/>
        </w:rPr>
        <w:t>the</w:t>
      </w:r>
      <w:r>
        <w:rPr>
          <w:spacing w:val="-6"/>
        </w:rPr>
        <w:t xml:space="preserve"> </w:t>
      </w:r>
      <w:r>
        <w:rPr>
          <w:spacing w:val="-2"/>
        </w:rPr>
        <w:t>Limits</w:t>
      </w:r>
      <w:r>
        <w:rPr>
          <w:spacing w:val="-6"/>
        </w:rPr>
        <w:t xml:space="preserve"> </w:t>
      </w:r>
      <w:r>
        <w:rPr>
          <w:spacing w:val="-2"/>
        </w:rPr>
        <w:t>of</w:t>
      </w:r>
      <w:r>
        <w:rPr>
          <w:spacing w:val="-6"/>
        </w:rPr>
        <w:t xml:space="preserve"> </w:t>
      </w:r>
      <w:r>
        <w:rPr>
          <w:spacing w:val="-2"/>
        </w:rPr>
        <w:t>Reflective</w:t>
      </w:r>
      <w:r>
        <w:rPr>
          <w:spacing w:val="-6"/>
        </w:rPr>
        <w:t xml:space="preserve"> </w:t>
      </w:r>
      <w:r>
        <w:rPr>
          <w:spacing w:val="-2"/>
        </w:rPr>
        <w:t>Self-consciousness;</w:t>
      </w:r>
      <w:r>
        <w:rPr>
          <w:spacing w:val="-6"/>
        </w:rPr>
        <w:t xml:space="preserve"> </w:t>
      </w:r>
      <w:r>
        <w:rPr>
          <w:spacing w:val="-2"/>
        </w:rPr>
        <w:t>Bodily</w:t>
      </w:r>
      <w:r>
        <w:rPr>
          <w:spacing w:val="-6"/>
        </w:rPr>
        <w:t xml:space="preserve"> </w:t>
      </w:r>
      <w:r>
        <w:rPr>
          <w:spacing w:val="-2"/>
        </w:rPr>
        <w:t xml:space="preserve">Self-awareness; </w:t>
      </w:r>
      <w:r>
        <w:t>Social Forms of Self-awareness.</w:t>
      </w:r>
    </w:p>
    <w:p w14:paraId="20509067" w14:textId="77777777" w:rsidR="00545FE0" w:rsidRDefault="00000000">
      <w:pPr>
        <w:pStyle w:val="BodyText"/>
        <w:spacing w:before="24"/>
        <w:ind w:right="141"/>
      </w:pPr>
      <w:r>
        <w:t>Critique</w:t>
      </w:r>
      <w:r>
        <w:rPr>
          <w:spacing w:val="-9"/>
        </w:rPr>
        <w:t xml:space="preserve"> </w:t>
      </w:r>
      <w:r>
        <w:t>of</w:t>
      </w:r>
      <w:r>
        <w:rPr>
          <w:spacing w:val="-9"/>
        </w:rPr>
        <w:t xml:space="preserve"> </w:t>
      </w:r>
      <w:r>
        <w:t>the</w:t>
      </w:r>
      <w:r>
        <w:rPr>
          <w:spacing w:val="-9"/>
        </w:rPr>
        <w:t xml:space="preserve"> </w:t>
      </w:r>
      <w:r>
        <w:t>Computational</w:t>
      </w:r>
      <w:r>
        <w:rPr>
          <w:spacing w:val="-9"/>
        </w:rPr>
        <w:t xml:space="preserve"> </w:t>
      </w:r>
      <w:r>
        <w:t>Theory</w:t>
      </w:r>
      <w:r>
        <w:rPr>
          <w:spacing w:val="-9"/>
        </w:rPr>
        <w:t xml:space="preserve"> </w:t>
      </w:r>
      <w:r>
        <w:t>of</w:t>
      </w:r>
      <w:r>
        <w:rPr>
          <w:spacing w:val="-9"/>
        </w:rPr>
        <w:t xml:space="preserve"> </w:t>
      </w:r>
      <w:r>
        <w:t>Mind:</w:t>
      </w:r>
      <w:r>
        <w:rPr>
          <w:spacing w:val="-9"/>
        </w:rPr>
        <w:t xml:space="preserve"> </w:t>
      </w:r>
      <w:r>
        <w:t>Searle’s</w:t>
      </w:r>
      <w:r>
        <w:rPr>
          <w:spacing w:val="-9"/>
        </w:rPr>
        <w:t xml:space="preserve"> </w:t>
      </w:r>
      <w:r>
        <w:t>Chinese</w:t>
      </w:r>
      <w:r>
        <w:rPr>
          <w:spacing w:val="-9"/>
        </w:rPr>
        <w:t xml:space="preserve"> </w:t>
      </w:r>
      <w:r>
        <w:t>Room Argument and the Frame Problem.</w:t>
      </w:r>
    </w:p>
    <w:p w14:paraId="4DC07358" w14:textId="77777777" w:rsidR="00545FE0" w:rsidRDefault="00000000">
      <w:pPr>
        <w:pStyle w:val="Heading3"/>
        <w:spacing w:before="144"/>
        <w:jc w:val="left"/>
      </w:pPr>
      <w:r>
        <w:rPr>
          <w:color w:val="00AEEF"/>
        </w:rPr>
        <w:t xml:space="preserve">HUL359 Metaphysics of the </w:t>
      </w:r>
      <w:r>
        <w:rPr>
          <w:color w:val="00AEEF"/>
          <w:spacing w:val="-4"/>
        </w:rPr>
        <w:t>self</w:t>
      </w:r>
    </w:p>
    <w:p w14:paraId="6B15CC16" w14:textId="77777777" w:rsidR="00545FE0" w:rsidRDefault="00000000">
      <w:pPr>
        <w:pStyle w:val="Heading4"/>
      </w:pPr>
      <w:r>
        <w:t>3</w:t>
      </w:r>
      <w:r>
        <w:rPr>
          <w:spacing w:val="-1"/>
        </w:rPr>
        <w:t xml:space="preserve"> </w:t>
      </w:r>
      <w:r>
        <w:t>Credits (3-0-</w:t>
      </w:r>
      <w:r>
        <w:rPr>
          <w:spacing w:val="-5"/>
        </w:rPr>
        <w:t>0)</w:t>
      </w:r>
    </w:p>
    <w:p w14:paraId="3E434F05" w14:textId="77777777" w:rsidR="00545FE0" w:rsidRDefault="00000000">
      <w:pPr>
        <w:spacing w:before="27" w:line="247" w:lineRule="auto"/>
        <w:ind w:left="123" w:right="140"/>
        <w:rPr>
          <w:sz w:val="16"/>
        </w:rPr>
      </w:pPr>
      <w:r>
        <w:rPr>
          <w:sz w:val="18"/>
        </w:rPr>
        <w:t xml:space="preserve">Pre-requisite(s): Any Two courses from HUL2XX category Allocation Preferences: HUL251, HUL258, HUL253, HUL256 </w:t>
      </w:r>
      <w:r>
        <w:rPr>
          <w:sz w:val="16"/>
        </w:rPr>
        <w:t xml:space="preserve">The course is a critical study of the problem of the </w:t>
      </w:r>
      <w:proofErr w:type="spellStart"/>
      <w:r>
        <w:rPr>
          <w:sz w:val="16"/>
        </w:rPr>
        <w:t>self taken</w:t>
      </w:r>
      <w:proofErr w:type="spellEnd"/>
      <w:r>
        <w:rPr>
          <w:sz w:val="16"/>
        </w:rPr>
        <w:t xml:space="preserve"> to be</w:t>
      </w:r>
      <w:r>
        <w:rPr>
          <w:spacing w:val="80"/>
          <w:sz w:val="16"/>
        </w:rPr>
        <w:t xml:space="preserve"> </w:t>
      </w:r>
      <w:r>
        <w:rPr>
          <w:sz w:val="16"/>
        </w:rPr>
        <w:t>a substance by some and denied to have any substantial reality by others. Focus will be given on examining the worldview from which stems</w:t>
      </w:r>
      <w:r>
        <w:rPr>
          <w:spacing w:val="-9"/>
          <w:sz w:val="16"/>
        </w:rPr>
        <w:t xml:space="preserve"> </w:t>
      </w:r>
      <w:r>
        <w:rPr>
          <w:sz w:val="16"/>
        </w:rPr>
        <w:t>the</w:t>
      </w:r>
      <w:r>
        <w:rPr>
          <w:spacing w:val="-9"/>
          <w:sz w:val="16"/>
        </w:rPr>
        <w:t xml:space="preserve"> </w:t>
      </w:r>
      <w:r>
        <w:rPr>
          <w:sz w:val="16"/>
        </w:rPr>
        <w:t>idea</w:t>
      </w:r>
      <w:r>
        <w:rPr>
          <w:spacing w:val="-9"/>
          <w:sz w:val="16"/>
        </w:rPr>
        <w:t xml:space="preserve"> </w:t>
      </w:r>
      <w:r>
        <w:rPr>
          <w:sz w:val="16"/>
        </w:rPr>
        <w:t>of</w:t>
      </w:r>
      <w:r>
        <w:rPr>
          <w:spacing w:val="-9"/>
          <w:sz w:val="16"/>
        </w:rPr>
        <w:t xml:space="preserve"> </w:t>
      </w:r>
      <w:r>
        <w:rPr>
          <w:sz w:val="16"/>
        </w:rPr>
        <w:t>a</w:t>
      </w:r>
      <w:r>
        <w:rPr>
          <w:spacing w:val="-9"/>
          <w:sz w:val="16"/>
        </w:rPr>
        <w:t xml:space="preserve"> </w:t>
      </w:r>
      <w:r>
        <w:rPr>
          <w:sz w:val="16"/>
        </w:rPr>
        <w:t>continuing</w:t>
      </w:r>
      <w:r>
        <w:rPr>
          <w:spacing w:val="-9"/>
          <w:sz w:val="16"/>
        </w:rPr>
        <w:t xml:space="preserve"> </w:t>
      </w:r>
      <w:r>
        <w:rPr>
          <w:sz w:val="16"/>
        </w:rPr>
        <w:t>self,</w:t>
      </w:r>
      <w:r>
        <w:rPr>
          <w:spacing w:val="-9"/>
          <w:sz w:val="16"/>
        </w:rPr>
        <w:t xml:space="preserve"> </w:t>
      </w:r>
      <w:r>
        <w:rPr>
          <w:sz w:val="16"/>
        </w:rPr>
        <w:t>as</w:t>
      </w:r>
      <w:r>
        <w:rPr>
          <w:spacing w:val="-9"/>
          <w:sz w:val="16"/>
        </w:rPr>
        <w:t xml:space="preserve"> </w:t>
      </w:r>
      <w:r>
        <w:rPr>
          <w:sz w:val="16"/>
        </w:rPr>
        <w:t>a</w:t>
      </w:r>
      <w:r>
        <w:rPr>
          <w:spacing w:val="-9"/>
          <w:sz w:val="16"/>
        </w:rPr>
        <w:t xml:space="preserve"> </w:t>
      </w:r>
      <w:r>
        <w:rPr>
          <w:sz w:val="16"/>
        </w:rPr>
        <w:t>subject</w:t>
      </w:r>
      <w:r>
        <w:rPr>
          <w:spacing w:val="-9"/>
          <w:sz w:val="16"/>
        </w:rPr>
        <w:t xml:space="preserve"> </w:t>
      </w:r>
      <w:r>
        <w:rPr>
          <w:sz w:val="16"/>
        </w:rPr>
        <w:t>of</w:t>
      </w:r>
      <w:r>
        <w:rPr>
          <w:spacing w:val="-9"/>
          <w:sz w:val="16"/>
        </w:rPr>
        <w:t xml:space="preserve"> </w:t>
      </w:r>
      <w:r>
        <w:rPr>
          <w:sz w:val="16"/>
        </w:rPr>
        <w:t>consciousness</w:t>
      </w:r>
      <w:r>
        <w:rPr>
          <w:spacing w:val="-9"/>
          <w:sz w:val="16"/>
        </w:rPr>
        <w:t xml:space="preserve"> </w:t>
      </w:r>
      <w:r>
        <w:rPr>
          <w:sz w:val="16"/>
        </w:rPr>
        <w:t>and agent</w:t>
      </w:r>
      <w:r>
        <w:rPr>
          <w:spacing w:val="-7"/>
          <w:sz w:val="16"/>
        </w:rPr>
        <w:t xml:space="preserve"> </w:t>
      </w:r>
      <w:r>
        <w:rPr>
          <w:sz w:val="16"/>
        </w:rPr>
        <w:t>of</w:t>
      </w:r>
      <w:r>
        <w:rPr>
          <w:spacing w:val="-7"/>
          <w:sz w:val="16"/>
        </w:rPr>
        <w:t xml:space="preserve"> </w:t>
      </w:r>
      <w:r>
        <w:rPr>
          <w:sz w:val="16"/>
        </w:rPr>
        <w:t>action.</w:t>
      </w:r>
      <w:r>
        <w:rPr>
          <w:spacing w:val="-7"/>
          <w:sz w:val="16"/>
        </w:rPr>
        <w:t xml:space="preserve"> </w:t>
      </w:r>
      <w:r>
        <w:rPr>
          <w:sz w:val="16"/>
        </w:rPr>
        <w:t>Questions</w:t>
      </w:r>
      <w:r>
        <w:rPr>
          <w:spacing w:val="-7"/>
          <w:sz w:val="16"/>
        </w:rPr>
        <w:t xml:space="preserve"> </w:t>
      </w:r>
      <w:r>
        <w:rPr>
          <w:sz w:val="16"/>
        </w:rPr>
        <w:t>about</w:t>
      </w:r>
      <w:r>
        <w:rPr>
          <w:spacing w:val="-7"/>
          <w:sz w:val="16"/>
        </w:rPr>
        <w:t xml:space="preserve"> </w:t>
      </w:r>
      <w:r>
        <w:rPr>
          <w:sz w:val="16"/>
        </w:rPr>
        <w:t>whether</w:t>
      </w:r>
      <w:r>
        <w:rPr>
          <w:spacing w:val="-7"/>
          <w:sz w:val="16"/>
        </w:rPr>
        <w:t xml:space="preserve"> </w:t>
      </w:r>
      <w:r>
        <w:rPr>
          <w:sz w:val="16"/>
        </w:rPr>
        <w:t>it</w:t>
      </w:r>
      <w:r>
        <w:rPr>
          <w:spacing w:val="-7"/>
          <w:sz w:val="16"/>
        </w:rPr>
        <w:t xml:space="preserve"> </w:t>
      </w:r>
      <w:r>
        <w:rPr>
          <w:sz w:val="16"/>
        </w:rPr>
        <w:t>is</w:t>
      </w:r>
      <w:r>
        <w:rPr>
          <w:spacing w:val="-7"/>
          <w:sz w:val="16"/>
        </w:rPr>
        <w:t xml:space="preserve"> </w:t>
      </w:r>
      <w:r>
        <w:rPr>
          <w:sz w:val="16"/>
        </w:rPr>
        <w:t>material</w:t>
      </w:r>
      <w:r>
        <w:rPr>
          <w:spacing w:val="-7"/>
          <w:sz w:val="16"/>
        </w:rPr>
        <w:t xml:space="preserve"> </w:t>
      </w:r>
      <w:r>
        <w:rPr>
          <w:sz w:val="16"/>
        </w:rPr>
        <w:t>or</w:t>
      </w:r>
      <w:r>
        <w:rPr>
          <w:spacing w:val="-7"/>
          <w:sz w:val="16"/>
        </w:rPr>
        <w:t xml:space="preserve"> </w:t>
      </w:r>
      <w:r>
        <w:rPr>
          <w:sz w:val="16"/>
        </w:rPr>
        <w:t>immaterial, real</w:t>
      </w:r>
      <w:r>
        <w:rPr>
          <w:spacing w:val="17"/>
          <w:sz w:val="16"/>
        </w:rPr>
        <w:t xml:space="preserve"> </w:t>
      </w:r>
      <w:r>
        <w:rPr>
          <w:sz w:val="16"/>
        </w:rPr>
        <w:t>or</w:t>
      </w:r>
      <w:r>
        <w:rPr>
          <w:spacing w:val="18"/>
          <w:sz w:val="16"/>
        </w:rPr>
        <w:t xml:space="preserve"> </w:t>
      </w:r>
      <w:r>
        <w:rPr>
          <w:sz w:val="16"/>
        </w:rPr>
        <w:t>nominal</w:t>
      </w:r>
      <w:r>
        <w:rPr>
          <w:spacing w:val="18"/>
          <w:sz w:val="16"/>
        </w:rPr>
        <w:t xml:space="preserve"> </w:t>
      </w:r>
      <w:r>
        <w:rPr>
          <w:sz w:val="16"/>
        </w:rPr>
        <w:t>object</w:t>
      </w:r>
      <w:r>
        <w:rPr>
          <w:spacing w:val="18"/>
          <w:sz w:val="16"/>
        </w:rPr>
        <w:t xml:space="preserve"> </w:t>
      </w:r>
      <w:r>
        <w:rPr>
          <w:sz w:val="16"/>
        </w:rPr>
        <w:t>will</w:t>
      </w:r>
      <w:r>
        <w:rPr>
          <w:spacing w:val="18"/>
          <w:sz w:val="16"/>
        </w:rPr>
        <w:t xml:space="preserve"> </w:t>
      </w:r>
      <w:proofErr w:type="spellStart"/>
      <w:r>
        <w:rPr>
          <w:sz w:val="16"/>
        </w:rPr>
        <w:t>centre</w:t>
      </w:r>
      <w:proofErr w:type="spellEnd"/>
      <w:r>
        <w:rPr>
          <w:spacing w:val="18"/>
          <w:sz w:val="16"/>
        </w:rPr>
        <w:t xml:space="preserve"> </w:t>
      </w:r>
      <w:r>
        <w:rPr>
          <w:sz w:val="16"/>
        </w:rPr>
        <w:t>the</w:t>
      </w:r>
      <w:r>
        <w:rPr>
          <w:spacing w:val="18"/>
          <w:sz w:val="16"/>
        </w:rPr>
        <w:t xml:space="preserve"> </w:t>
      </w:r>
      <w:r>
        <w:rPr>
          <w:sz w:val="16"/>
        </w:rPr>
        <w:t>ontological</w:t>
      </w:r>
      <w:r>
        <w:rPr>
          <w:spacing w:val="18"/>
          <w:sz w:val="16"/>
        </w:rPr>
        <w:t xml:space="preserve"> </w:t>
      </w:r>
      <w:r>
        <w:rPr>
          <w:sz w:val="16"/>
        </w:rPr>
        <w:t>investigation</w:t>
      </w:r>
      <w:r>
        <w:rPr>
          <w:spacing w:val="18"/>
          <w:sz w:val="16"/>
        </w:rPr>
        <w:t xml:space="preserve"> </w:t>
      </w:r>
      <w:r>
        <w:rPr>
          <w:spacing w:val="-4"/>
          <w:sz w:val="16"/>
        </w:rPr>
        <w:t>into</w:t>
      </w:r>
    </w:p>
    <w:p w14:paraId="373B435D" w14:textId="77777777" w:rsidR="00545FE0" w:rsidRDefault="00000000">
      <w:pPr>
        <w:pStyle w:val="BodyText"/>
        <w:spacing w:before="0" w:line="237" w:lineRule="auto"/>
        <w:ind w:right="140"/>
      </w:pPr>
      <w:r>
        <w:t>the</w:t>
      </w:r>
      <w:r>
        <w:rPr>
          <w:spacing w:val="-5"/>
        </w:rPr>
        <w:t xml:space="preserve"> </w:t>
      </w:r>
      <w:r>
        <w:t>nature</w:t>
      </w:r>
      <w:r>
        <w:rPr>
          <w:spacing w:val="-5"/>
        </w:rPr>
        <w:t xml:space="preserve"> </w:t>
      </w:r>
      <w:r>
        <w:t>of</w:t>
      </w:r>
      <w:r>
        <w:rPr>
          <w:spacing w:val="-5"/>
        </w:rPr>
        <w:t xml:space="preserve"> </w:t>
      </w:r>
      <w:r>
        <w:t>the</w:t>
      </w:r>
      <w:r>
        <w:rPr>
          <w:spacing w:val="-5"/>
        </w:rPr>
        <w:t xml:space="preserve"> </w:t>
      </w:r>
      <w:r>
        <w:t>self.</w:t>
      </w:r>
      <w:r>
        <w:rPr>
          <w:spacing w:val="-5"/>
        </w:rPr>
        <w:t xml:space="preserve"> </w:t>
      </w:r>
      <w:r>
        <w:t>Special</w:t>
      </w:r>
      <w:r>
        <w:rPr>
          <w:spacing w:val="-5"/>
        </w:rPr>
        <w:t xml:space="preserve"> </w:t>
      </w:r>
      <w:r>
        <w:t>consideration</w:t>
      </w:r>
      <w:r>
        <w:rPr>
          <w:spacing w:val="-5"/>
        </w:rPr>
        <w:t xml:space="preserve"> </w:t>
      </w:r>
      <w:r>
        <w:t>will</w:t>
      </w:r>
      <w:r>
        <w:rPr>
          <w:spacing w:val="-5"/>
        </w:rPr>
        <w:t xml:space="preserve"> </w:t>
      </w:r>
      <w:r>
        <w:t>be</w:t>
      </w:r>
      <w:r>
        <w:rPr>
          <w:spacing w:val="-5"/>
        </w:rPr>
        <w:t xml:space="preserve"> </w:t>
      </w:r>
      <w:r>
        <w:t>given</w:t>
      </w:r>
      <w:r>
        <w:rPr>
          <w:spacing w:val="-5"/>
        </w:rPr>
        <w:t xml:space="preserve"> </w:t>
      </w:r>
      <w:r>
        <w:t>to</w:t>
      </w:r>
      <w:r>
        <w:rPr>
          <w:spacing w:val="-5"/>
        </w:rPr>
        <w:t xml:space="preserve"> </w:t>
      </w:r>
      <w:r>
        <w:t>the</w:t>
      </w:r>
      <w:r>
        <w:rPr>
          <w:spacing w:val="-5"/>
        </w:rPr>
        <w:t xml:space="preserve"> </w:t>
      </w:r>
      <w:r>
        <w:t>issue of</w:t>
      </w:r>
      <w:r>
        <w:rPr>
          <w:spacing w:val="-3"/>
        </w:rPr>
        <w:t xml:space="preserve"> </w:t>
      </w:r>
      <w:r>
        <w:t>self-awareness</w:t>
      </w:r>
      <w:r>
        <w:rPr>
          <w:spacing w:val="-3"/>
        </w:rPr>
        <w:t xml:space="preserve"> </w:t>
      </w:r>
      <w:r>
        <w:t>and</w:t>
      </w:r>
      <w:r>
        <w:rPr>
          <w:spacing w:val="-3"/>
        </w:rPr>
        <w:t xml:space="preserve"> </w:t>
      </w:r>
      <w:r>
        <w:t>self-reference,</w:t>
      </w:r>
      <w:r>
        <w:rPr>
          <w:spacing w:val="-3"/>
        </w:rPr>
        <w:t xml:space="preserve"> </w:t>
      </w:r>
      <w:r>
        <w:t>and</w:t>
      </w:r>
      <w:r>
        <w:rPr>
          <w:spacing w:val="-3"/>
        </w:rPr>
        <w:t xml:space="preserve"> </w:t>
      </w:r>
      <w:r>
        <w:t>its</w:t>
      </w:r>
      <w:r>
        <w:rPr>
          <w:spacing w:val="-3"/>
        </w:rPr>
        <w:t xml:space="preserve"> </w:t>
      </w:r>
      <w:r>
        <w:t>relation</w:t>
      </w:r>
      <w:r>
        <w:rPr>
          <w:spacing w:val="-3"/>
        </w:rPr>
        <w:t xml:space="preserve"> </w:t>
      </w:r>
      <w:r>
        <w:t>to</w:t>
      </w:r>
      <w:r>
        <w:rPr>
          <w:spacing w:val="-3"/>
        </w:rPr>
        <w:t xml:space="preserve"> </w:t>
      </w:r>
      <w:r>
        <w:t>the</w:t>
      </w:r>
      <w:r>
        <w:rPr>
          <w:spacing w:val="-3"/>
        </w:rPr>
        <w:t xml:space="preserve"> </w:t>
      </w:r>
      <w:r>
        <w:t>linguistic phenomenon of the first-person pronoun ‘I’.</w:t>
      </w:r>
    </w:p>
    <w:p w14:paraId="77942ABD" w14:textId="77777777" w:rsidR="00545FE0" w:rsidRDefault="00000000">
      <w:pPr>
        <w:pStyle w:val="Heading3"/>
        <w:spacing w:before="144"/>
        <w:jc w:val="left"/>
      </w:pPr>
      <w:r>
        <w:rPr>
          <w:color w:val="00AEEF"/>
        </w:rPr>
        <w:t xml:space="preserve">HUL360 Selected Topics in </w:t>
      </w:r>
      <w:r>
        <w:rPr>
          <w:color w:val="00AEEF"/>
          <w:spacing w:val="-2"/>
        </w:rPr>
        <w:t>Philosophy</w:t>
      </w:r>
    </w:p>
    <w:p w14:paraId="0A387A57" w14:textId="77777777" w:rsidR="00545FE0" w:rsidRDefault="00000000">
      <w:pPr>
        <w:pStyle w:val="Heading4"/>
      </w:pPr>
      <w:r>
        <w:t>3</w:t>
      </w:r>
      <w:r>
        <w:rPr>
          <w:spacing w:val="-1"/>
        </w:rPr>
        <w:t xml:space="preserve"> </w:t>
      </w:r>
      <w:r>
        <w:t>Credits (3-0-</w:t>
      </w:r>
      <w:r>
        <w:rPr>
          <w:spacing w:val="-5"/>
        </w:rPr>
        <w:t>0)</w:t>
      </w:r>
    </w:p>
    <w:p w14:paraId="33BA21D0" w14:textId="77777777" w:rsidR="00545FE0" w:rsidRDefault="00000000">
      <w:pPr>
        <w:spacing w:before="27" w:line="283" w:lineRule="auto"/>
        <w:ind w:left="123" w:right="140"/>
        <w:rPr>
          <w:sz w:val="16"/>
        </w:rPr>
      </w:pPr>
      <w:r>
        <w:rPr>
          <w:sz w:val="18"/>
        </w:rPr>
        <w:t xml:space="preserve">Pre-requisite(s): Any Two courses from HUL2XX category Allocation Preferences: HUL251, HUL258, HUL253, HUL256 </w:t>
      </w:r>
      <w:r>
        <w:rPr>
          <w:sz w:val="16"/>
        </w:rPr>
        <w:t>The course will introduce students to selected topics in Philosophy</w:t>
      </w:r>
    </w:p>
    <w:p w14:paraId="06B009F9" w14:textId="77777777" w:rsidR="00545FE0" w:rsidRDefault="00000000">
      <w:pPr>
        <w:pStyle w:val="BodyText"/>
        <w:spacing w:before="0" w:line="158" w:lineRule="exact"/>
        <w:jc w:val="left"/>
      </w:pPr>
      <w:r>
        <w:t>as</w:t>
      </w:r>
      <w:r>
        <w:rPr>
          <w:spacing w:val="5"/>
        </w:rPr>
        <w:t xml:space="preserve"> </w:t>
      </w:r>
      <w:r>
        <w:t>decided</w:t>
      </w:r>
      <w:r>
        <w:rPr>
          <w:spacing w:val="6"/>
        </w:rPr>
        <w:t xml:space="preserve"> </w:t>
      </w:r>
      <w:r>
        <w:t>by</w:t>
      </w:r>
      <w:r>
        <w:rPr>
          <w:spacing w:val="5"/>
        </w:rPr>
        <w:t xml:space="preserve"> </w:t>
      </w:r>
      <w:r>
        <w:t>the</w:t>
      </w:r>
      <w:r>
        <w:rPr>
          <w:spacing w:val="6"/>
        </w:rPr>
        <w:t xml:space="preserve"> </w:t>
      </w:r>
      <w:r>
        <w:rPr>
          <w:spacing w:val="-2"/>
        </w:rPr>
        <w:t>instructor.</w:t>
      </w:r>
    </w:p>
    <w:p w14:paraId="2A7B4E08" w14:textId="77777777" w:rsidR="00545FE0" w:rsidRDefault="00000000">
      <w:pPr>
        <w:pStyle w:val="Heading3"/>
        <w:spacing w:before="116"/>
        <w:jc w:val="left"/>
      </w:pPr>
      <w:r>
        <w:rPr>
          <w:color w:val="00AEEF"/>
        </w:rPr>
        <w:t xml:space="preserve">HUL361 Applied Positive </w:t>
      </w:r>
      <w:r>
        <w:rPr>
          <w:color w:val="00AEEF"/>
          <w:spacing w:val="-2"/>
        </w:rPr>
        <w:t>Psychology</w:t>
      </w:r>
    </w:p>
    <w:p w14:paraId="576D41B3" w14:textId="77777777" w:rsidR="00545FE0" w:rsidRDefault="00000000">
      <w:pPr>
        <w:pStyle w:val="Heading4"/>
      </w:pPr>
      <w:r>
        <w:t>3</w:t>
      </w:r>
      <w:r>
        <w:rPr>
          <w:spacing w:val="-1"/>
        </w:rPr>
        <w:t xml:space="preserve"> </w:t>
      </w:r>
      <w:r>
        <w:t>Credits (3-0-</w:t>
      </w:r>
      <w:r>
        <w:rPr>
          <w:spacing w:val="-5"/>
        </w:rPr>
        <w:t>0)</w:t>
      </w:r>
    </w:p>
    <w:p w14:paraId="157E6418" w14:textId="77777777" w:rsidR="00545FE0" w:rsidRDefault="00000000">
      <w:pPr>
        <w:spacing w:before="27" w:line="268" w:lineRule="auto"/>
        <w:ind w:left="123" w:right="109"/>
        <w:rPr>
          <w:sz w:val="18"/>
        </w:rPr>
      </w:pPr>
      <w:r>
        <w:rPr>
          <w:sz w:val="18"/>
        </w:rPr>
        <w:t>Pre-requisite(s):</w:t>
      </w:r>
      <w:r>
        <w:rPr>
          <w:spacing w:val="-11"/>
          <w:sz w:val="18"/>
        </w:rPr>
        <w:t xml:space="preserve"> </w:t>
      </w:r>
      <w:r>
        <w:rPr>
          <w:sz w:val="18"/>
        </w:rPr>
        <w:t>Any</w:t>
      </w:r>
      <w:r>
        <w:rPr>
          <w:spacing w:val="-10"/>
          <w:sz w:val="18"/>
        </w:rPr>
        <w:t xml:space="preserve"> </w:t>
      </w:r>
      <w:r>
        <w:rPr>
          <w:sz w:val="18"/>
        </w:rPr>
        <w:t>Two</w:t>
      </w:r>
      <w:r>
        <w:rPr>
          <w:spacing w:val="-10"/>
          <w:sz w:val="18"/>
        </w:rPr>
        <w:t xml:space="preserve"> </w:t>
      </w:r>
      <w:r>
        <w:rPr>
          <w:sz w:val="18"/>
        </w:rPr>
        <w:t>courses</w:t>
      </w:r>
      <w:r>
        <w:rPr>
          <w:spacing w:val="-10"/>
          <w:sz w:val="18"/>
        </w:rPr>
        <w:t xml:space="preserve"> </w:t>
      </w:r>
      <w:r>
        <w:rPr>
          <w:sz w:val="18"/>
        </w:rPr>
        <w:t>from</w:t>
      </w:r>
      <w:r>
        <w:rPr>
          <w:spacing w:val="-10"/>
          <w:sz w:val="18"/>
        </w:rPr>
        <w:t xml:space="preserve"> </w:t>
      </w:r>
      <w:r>
        <w:rPr>
          <w:sz w:val="18"/>
        </w:rPr>
        <w:t>HUL2XX</w:t>
      </w:r>
      <w:r>
        <w:rPr>
          <w:spacing w:val="-10"/>
          <w:sz w:val="18"/>
        </w:rPr>
        <w:t xml:space="preserve"> </w:t>
      </w:r>
      <w:r>
        <w:rPr>
          <w:sz w:val="18"/>
        </w:rPr>
        <w:t>category Allocation Preferences: HUL261, HUL265, HUL267</w:t>
      </w:r>
    </w:p>
    <w:p w14:paraId="2CD2AE0F" w14:textId="77777777" w:rsidR="00545FE0" w:rsidRDefault="00000000">
      <w:pPr>
        <w:pStyle w:val="BodyText"/>
        <w:spacing w:before="0"/>
        <w:ind w:right="134"/>
      </w:pPr>
      <w:r>
        <w:t>Meaning and goals of applied positive psychology; Relevant</w:t>
      </w:r>
      <w:r>
        <w:rPr>
          <w:spacing w:val="80"/>
        </w:rPr>
        <w:t xml:space="preserve"> </w:t>
      </w:r>
      <w:r>
        <w:t xml:space="preserve">research methods of the field; Introduction to intervention </w:t>
      </w:r>
      <w:proofErr w:type="spellStart"/>
      <w:r>
        <w:t>programmes</w:t>
      </w:r>
      <w:proofErr w:type="spellEnd"/>
      <w:r>
        <w:t xml:space="preserve"> including internet based intervention; Researches that support intervention strategies : Psychological well-being and its intervention</w:t>
      </w:r>
      <w:r>
        <w:rPr>
          <w:spacing w:val="-2"/>
        </w:rPr>
        <w:t xml:space="preserve"> </w:t>
      </w:r>
      <w:proofErr w:type="spellStart"/>
      <w:r>
        <w:t>programmes</w:t>
      </w:r>
      <w:proofErr w:type="spellEnd"/>
      <w:r>
        <w:t>;</w:t>
      </w:r>
      <w:r>
        <w:rPr>
          <w:spacing w:val="-2"/>
        </w:rPr>
        <w:t xml:space="preserve"> </w:t>
      </w:r>
      <w:r>
        <w:t>emotional</w:t>
      </w:r>
      <w:r>
        <w:rPr>
          <w:spacing w:val="-2"/>
        </w:rPr>
        <w:t xml:space="preserve"> </w:t>
      </w:r>
      <w:r>
        <w:t>intelligence</w:t>
      </w:r>
      <w:r>
        <w:rPr>
          <w:spacing w:val="-2"/>
        </w:rPr>
        <w:t xml:space="preserve"> </w:t>
      </w:r>
      <w:r>
        <w:t>and</w:t>
      </w:r>
      <w:r>
        <w:rPr>
          <w:spacing w:val="-2"/>
        </w:rPr>
        <w:t xml:space="preserve"> </w:t>
      </w:r>
      <w:r>
        <w:t>its</w:t>
      </w:r>
      <w:r>
        <w:rPr>
          <w:spacing w:val="-2"/>
        </w:rPr>
        <w:t xml:space="preserve"> </w:t>
      </w:r>
      <w:r>
        <w:t xml:space="preserve">intervention </w:t>
      </w:r>
      <w:proofErr w:type="spellStart"/>
      <w:r>
        <w:t>programmes</w:t>
      </w:r>
      <w:proofErr w:type="spellEnd"/>
      <w:r>
        <w:t>;</w:t>
      </w:r>
      <w:r>
        <w:rPr>
          <w:spacing w:val="-10"/>
        </w:rPr>
        <w:t xml:space="preserve"> </w:t>
      </w:r>
      <w:r>
        <w:t>Strategies</w:t>
      </w:r>
      <w:r>
        <w:rPr>
          <w:spacing w:val="-10"/>
        </w:rPr>
        <w:t xml:space="preserve"> </w:t>
      </w:r>
      <w:r>
        <w:t>for</w:t>
      </w:r>
      <w:r>
        <w:rPr>
          <w:spacing w:val="-10"/>
        </w:rPr>
        <w:t xml:space="preserve"> </w:t>
      </w:r>
      <w:r>
        <w:t>achieving</w:t>
      </w:r>
      <w:r>
        <w:rPr>
          <w:spacing w:val="-10"/>
        </w:rPr>
        <w:t xml:space="preserve"> </w:t>
      </w:r>
      <w:r>
        <w:t>well-Being;</w:t>
      </w:r>
      <w:r>
        <w:rPr>
          <w:spacing w:val="-10"/>
        </w:rPr>
        <w:t xml:space="preserve"> </w:t>
      </w:r>
      <w:r>
        <w:t>Mindfulness</w:t>
      </w:r>
      <w:r>
        <w:rPr>
          <w:spacing w:val="-10"/>
        </w:rPr>
        <w:t xml:space="preserve"> </w:t>
      </w:r>
      <w:r>
        <w:t>and</w:t>
      </w:r>
      <w:r>
        <w:rPr>
          <w:spacing w:val="-10"/>
        </w:rPr>
        <w:t xml:space="preserve"> </w:t>
      </w:r>
      <w:r>
        <w:t xml:space="preserve">its intervention </w:t>
      </w:r>
      <w:proofErr w:type="spellStart"/>
      <w:r>
        <w:t>programmes</w:t>
      </w:r>
      <w:proofErr w:type="spellEnd"/>
      <w:r>
        <w:t xml:space="preserve">; Intervention module on stress and time management; Character strengths : their role in </w:t>
      </w:r>
      <w:proofErr w:type="spellStart"/>
      <w:r>
        <w:t>well being</w:t>
      </w:r>
      <w:proofErr w:type="spellEnd"/>
      <w:r>
        <w:t xml:space="preserve">; How psychosocial resources enhance health and </w:t>
      </w:r>
      <w:proofErr w:type="spellStart"/>
      <w:r>
        <w:t>well being</w:t>
      </w:r>
      <w:proofErr w:type="spellEnd"/>
      <w:r>
        <w:t>; Intervention researches</w:t>
      </w:r>
      <w:r>
        <w:rPr>
          <w:spacing w:val="-7"/>
        </w:rPr>
        <w:t xml:space="preserve"> </w:t>
      </w:r>
      <w:r>
        <w:t>in</w:t>
      </w:r>
      <w:r>
        <w:rPr>
          <w:spacing w:val="-8"/>
        </w:rPr>
        <w:t xml:space="preserve"> </w:t>
      </w:r>
      <w:r>
        <w:t>Indian</w:t>
      </w:r>
      <w:r>
        <w:rPr>
          <w:spacing w:val="-8"/>
        </w:rPr>
        <w:t xml:space="preserve"> </w:t>
      </w:r>
      <w:r>
        <w:t>socio-cultural</w:t>
      </w:r>
      <w:r>
        <w:rPr>
          <w:spacing w:val="-8"/>
        </w:rPr>
        <w:t xml:space="preserve"> </w:t>
      </w:r>
      <w:r>
        <w:t>context;</w:t>
      </w:r>
      <w:r>
        <w:rPr>
          <w:spacing w:val="-8"/>
        </w:rPr>
        <w:t xml:space="preserve"> </w:t>
      </w:r>
      <w:r>
        <w:t>Current</w:t>
      </w:r>
      <w:r>
        <w:rPr>
          <w:spacing w:val="-7"/>
        </w:rPr>
        <w:t xml:space="preserve"> </w:t>
      </w:r>
      <w:r>
        <w:t>issues</w:t>
      </w:r>
      <w:r>
        <w:rPr>
          <w:spacing w:val="-7"/>
        </w:rPr>
        <w:t xml:space="preserve"> </w:t>
      </w:r>
      <w:r>
        <w:t>and</w:t>
      </w:r>
      <w:r>
        <w:rPr>
          <w:spacing w:val="-8"/>
        </w:rPr>
        <w:t xml:space="preserve"> </w:t>
      </w:r>
      <w:r>
        <w:t>future directions in this Area.</w:t>
      </w:r>
    </w:p>
    <w:p w14:paraId="296C37EA" w14:textId="77777777" w:rsidR="00545FE0" w:rsidRDefault="00545FE0">
      <w:pPr>
        <w:sectPr w:rsidR="00545FE0" w:rsidSect="00220269">
          <w:type w:val="continuous"/>
          <w:pgSz w:w="11880" w:h="16920"/>
          <w:pgMar w:top="980" w:right="820" w:bottom="1000" w:left="840" w:header="0" w:footer="802" w:gutter="0"/>
          <w:cols w:num="2" w:space="720" w:equalWidth="0">
            <w:col w:w="5024" w:space="73"/>
            <w:col w:w="5123"/>
          </w:cols>
        </w:sectPr>
      </w:pPr>
    </w:p>
    <w:p w14:paraId="37A9C3E8" w14:textId="77777777" w:rsidR="00545FE0" w:rsidRDefault="00545FE0">
      <w:pPr>
        <w:pStyle w:val="BodyText"/>
        <w:spacing w:before="0"/>
        <w:ind w:left="0"/>
        <w:jc w:val="left"/>
        <w:rPr>
          <w:sz w:val="20"/>
        </w:rPr>
      </w:pPr>
    </w:p>
    <w:p w14:paraId="06CD6218" w14:textId="77777777" w:rsidR="00545FE0" w:rsidRDefault="00545FE0">
      <w:pPr>
        <w:pStyle w:val="BodyText"/>
        <w:spacing w:before="183"/>
        <w:ind w:left="0"/>
        <w:jc w:val="left"/>
        <w:rPr>
          <w:sz w:val="20"/>
        </w:rPr>
      </w:pPr>
    </w:p>
    <w:p w14:paraId="1038D8C9" w14:textId="77777777" w:rsidR="00545FE0" w:rsidRDefault="00545FE0">
      <w:pPr>
        <w:rPr>
          <w:sz w:val="20"/>
        </w:rPr>
        <w:sectPr w:rsidR="00545FE0" w:rsidSect="00220269">
          <w:pgSz w:w="11880" w:h="16920"/>
          <w:pgMar w:top="940" w:right="820" w:bottom="1000" w:left="840" w:header="0" w:footer="802" w:gutter="0"/>
          <w:cols w:space="720"/>
        </w:sectPr>
      </w:pPr>
    </w:p>
    <w:p w14:paraId="6FE154FC" w14:textId="77777777" w:rsidR="00545FE0" w:rsidRDefault="00000000">
      <w:pPr>
        <w:pStyle w:val="Heading3"/>
        <w:spacing w:before="100"/>
        <w:jc w:val="left"/>
      </w:pPr>
      <w:r>
        <w:rPr>
          <w:color w:val="00AEEF"/>
        </w:rPr>
        <w:t xml:space="preserve">HUL362 Organizational </w:t>
      </w:r>
      <w:proofErr w:type="spellStart"/>
      <w:r>
        <w:rPr>
          <w:color w:val="00AEEF"/>
          <w:spacing w:val="-2"/>
        </w:rPr>
        <w:t>Behaviour</w:t>
      </w:r>
      <w:proofErr w:type="spellEnd"/>
    </w:p>
    <w:p w14:paraId="328629B4" w14:textId="77777777" w:rsidR="00545FE0" w:rsidRDefault="00000000">
      <w:pPr>
        <w:pStyle w:val="Heading4"/>
      </w:pPr>
      <w:r>
        <w:t>3</w:t>
      </w:r>
      <w:r>
        <w:rPr>
          <w:spacing w:val="-1"/>
        </w:rPr>
        <w:t xml:space="preserve"> </w:t>
      </w:r>
      <w:r>
        <w:t>Credits (3-0-</w:t>
      </w:r>
      <w:r>
        <w:rPr>
          <w:spacing w:val="-5"/>
        </w:rPr>
        <w:t>0)</w:t>
      </w:r>
    </w:p>
    <w:p w14:paraId="5FFAB66E" w14:textId="77777777" w:rsidR="00545FE0" w:rsidRDefault="00000000">
      <w:pPr>
        <w:spacing w:before="55" w:line="283" w:lineRule="auto"/>
        <w:ind w:left="123" w:right="78"/>
        <w:rPr>
          <w:sz w:val="16"/>
        </w:rPr>
      </w:pPr>
      <w:r>
        <w:rPr>
          <w:sz w:val="18"/>
        </w:rPr>
        <w:t>Pre-requisite(s): Any Two courses from HUL2XX category Allocation Preferences: HUL261, HUL265, HUL267</w:t>
      </w:r>
      <w:r>
        <w:rPr>
          <w:spacing w:val="40"/>
          <w:sz w:val="18"/>
        </w:rPr>
        <w:t xml:space="preserve"> </w:t>
      </w:r>
      <w:r>
        <w:rPr>
          <w:sz w:val="16"/>
        </w:rPr>
        <w:t>Introduction</w:t>
      </w:r>
      <w:r>
        <w:rPr>
          <w:spacing w:val="51"/>
          <w:sz w:val="16"/>
        </w:rPr>
        <w:t xml:space="preserve"> </w:t>
      </w:r>
      <w:r>
        <w:rPr>
          <w:sz w:val="16"/>
        </w:rPr>
        <w:t>to</w:t>
      </w:r>
      <w:r>
        <w:rPr>
          <w:spacing w:val="52"/>
          <w:sz w:val="16"/>
        </w:rPr>
        <w:t xml:space="preserve"> </w:t>
      </w:r>
      <w:r>
        <w:rPr>
          <w:sz w:val="16"/>
        </w:rPr>
        <w:t>organizational</w:t>
      </w:r>
      <w:r>
        <w:rPr>
          <w:spacing w:val="51"/>
          <w:sz w:val="16"/>
        </w:rPr>
        <w:t xml:space="preserve"> </w:t>
      </w:r>
      <w:proofErr w:type="spellStart"/>
      <w:r>
        <w:rPr>
          <w:sz w:val="16"/>
        </w:rPr>
        <w:t>behaviour</w:t>
      </w:r>
      <w:proofErr w:type="spellEnd"/>
      <w:r>
        <w:rPr>
          <w:sz w:val="16"/>
        </w:rPr>
        <w:t>,</w:t>
      </w:r>
      <w:r>
        <w:rPr>
          <w:spacing w:val="52"/>
          <w:sz w:val="16"/>
        </w:rPr>
        <w:t xml:space="preserve"> </w:t>
      </w:r>
      <w:r>
        <w:rPr>
          <w:sz w:val="16"/>
        </w:rPr>
        <w:t>Historical</w:t>
      </w:r>
      <w:r>
        <w:rPr>
          <w:spacing w:val="52"/>
          <w:sz w:val="16"/>
        </w:rPr>
        <w:t xml:space="preserve"> </w:t>
      </w:r>
      <w:r>
        <w:rPr>
          <w:spacing w:val="-2"/>
          <w:sz w:val="16"/>
        </w:rPr>
        <w:t>development</w:t>
      </w:r>
    </w:p>
    <w:p w14:paraId="30358436" w14:textId="77777777" w:rsidR="00545FE0" w:rsidRDefault="00000000">
      <w:pPr>
        <w:pStyle w:val="BodyText"/>
        <w:spacing w:before="0" w:line="157" w:lineRule="exact"/>
        <w:jc w:val="left"/>
      </w:pPr>
      <w:r>
        <w:t>of</w:t>
      </w:r>
      <w:r>
        <w:rPr>
          <w:spacing w:val="21"/>
        </w:rPr>
        <w:t xml:space="preserve"> </w:t>
      </w:r>
      <w:r>
        <w:t>the</w:t>
      </w:r>
      <w:r>
        <w:rPr>
          <w:spacing w:val="21"/>
        </w:rPr>
        <w:t xml:space="preserve"> </w:t>
      </w:r>
      <w:r>
        <w:t>field</w:t>
      </w:r>
      <w:r>
        <w:rPr>
          <w:spacing w:val="22"/>
        </w:rPr>
        <w:t xml:space="preserve"> </w:t>
      </w:r>
      <w:r>
        <w:t>and</w:t>
      </w:r>
      <w:r>
        <w:rPr>
          <w:spacing w:val="21"/>
        </w:rPr>
        <w:t xml:space="preserve"> </w:t>
      </w:r>
      <w:r>
        <w:t>some</w:t>
      </w:r>
      <w:r>
        <w:rPr>
          <w:spacing w:val="22"/>
        </w:rPr>
        <w:t xml:space="preserve"> </w:t>
      </w:r>
      <w:r>
        <w:t>challenges</w:t>
      </w:r>
      <w:r>
        <w:rPr>
          <w:spacing w:val="21"/>
        </w:rPr>
        <w:t xml:space="preserve"> </w:t>
      </w:r>
      <w:r>
        <w:t>in</w:t>
      </w:r>
      <w:r>
        <w:rPr>
          <w:spacing w:val="22"/>
        </w:rPr>
        <w:t xml:space="preserve"> </w:t>
      </w:r>
      <w:r>
        <w:t>contemporary</w:t>
      </w:r>
      <w:r>
        <w:rPr>
          <w:spacing w:val="21"/>
        </w:rPr>
        <w:t xml:space="preserve"> </w:t>
      </w:r>
      <w:r>
        <w:t>times,</w:t>
      </w:r>
      <w:r>
        <w:rPr>
          <w:spacing w:val="22"/>
        </w:rPr>
        <w:t xml:space="preserve"> </w:t>
      </w:r>
      <w:r>
        <w:rPr>
          <w:spacing w:val="-2"/>
        </w:rPr>
        <w:t>Learning</w:t>
      </w:r>
    </w:p>
    <w:p w14:paraId="101DD4D3" w14:textId="77777777" w:rsidR="00545FE0" w:rsidRDefault="00000000">
      <w:pPr>
        <w:pStyle w:val="BodyText"/>
        <w:spacing w:before="0"/>
        <w:ind w:right="41"/>
      </w:pPr>
      <w:r>
        <w:t>and</w:t>
      </w:r>
      <w:r>
        <w:rPr>
          <w:spacing w:val="40"/>
        </w:rPr>
        <w:t xml:space="preserve"> </w:t>
      </w:r>
      <w:r>
        <w:t>perceptual</w:t>
      </w:r>
      <w:r>
        <w:rPr>
          <w:spacing w:val="40"/>
        </w:rPr>
        <w:t xml:space="preserve"> </w:t>
      </w:r>
      <w:r>
        <w:t>processes</w:t>
      </w:r>
      <w:r>
        <w:rPr>
          <w:spacing w:val="40"/>
        </w:rPr>
        <w:t xml:space="preserve"> </w:t>
      </w:r>
      <w:r>
        <w:t>in</w:t>
      </w:r>
      <w:r>
        <w:rPr>
          <w:spacing w:val="40"/>
        </w:rPr>
        <w:t xml:space="preserve"> </w:t>
      </w:r>
      <w:r>
        <w:t>organizations</w:t>
      </w:r>
      <w:r>
        <w:rPr>
          <w:spacing w:val="40"/>
        </w:rPr>
        <w:t xml:space="preserve"> </w:t>
      </w:r>
      <w:r>
        <w:t>and</w:t>
      </w:r>
      <w:r>
        <w:rPr>
          <w:spacing w:val="40"/>
        </w:rPr>
        <w:t xml:space="preserve"> </w:t>
      </w:r>
      <w:r>
        <w:t>their</w:t>
      </w:r>
      <w:r>
        <w:rPr>
          <w:spacing w:val="40"/>
        </w:rPr>
        <w:t xml:space="preserve"> </w:t>
      </w:r>
      <w:r>
        <w:t>implications for work-</w:t>
      </w:r>
      <w:proofErr w:type="spellStart"/>
      <w:r>
        <w:t>life,Work</w:t>
      </w:r>
      <w:proofErr w:type="spellEnd"/>
      <w:r>
        <w:t xml:space="preserve"> related attitudes- job satisfaction, organizational commitment, organizational justice, organizational citizenship </w:t>
      </w:r>
      <w:proofErr w:type="spellStart"/>
      <w:r>
        <w:t>behaviour</w:t>
      </w:r>
      <w:proofErr w:type="spellEnd"/>
      <w:r>
        <w:t>, Individual differences related to personality, emotions</w:t>
      </w:r>
      <w:r>
        <w:rPr>
          <w:spacing w:val="40"/>
        </w:rPr>
        <w:t xml:space="preserve"> </w:t>
      </w:r>
      <w:r>
        <w:t xml:space="preserve">and abilities and functioning in organization, Group processes in organizations, Formation of groups and teams, Effective teams, Communication in organizations, Social influence processes in organizations, influencing people, power dynamics and politics and </w:t>
      </w:r>
      <w:r>
        <w:rPr>
          <w:spacing w:val="-2"/>
        </w:rPr>
        <w:t>impact</w:t>
      </w:r>
      <w:r>
        <w:rPr>
          <w:spacing w:val="-5"/>
        </w:rPr>
        <w:t xml:space="preserve"> </w:t>
      </w:r>
      <w:r>
        <w:rPr>
          <w:spacing w:val="-2"/>
        </w:rPr>
        <w:t>on</w:t>
      </w:r>
      <w:r>
        <w:rPr>
          <w:spacing w:val="-5"/>
        </w:rPr>
        <w:t xml:space="preserve"> </w:t>
      </w:r>
      <w:r>
        <w:rPr>
          <w:spacing w:val="-2"/>
        </w:rPr>
        <w:t>organizational</w:t>
      </w:r>
      <w:r>
        <w:rPr>
          <w:spacing w:val="-5"/>
        </w:rPr>
        <w:t xml:space="preserve"> </w:t>
      </w:r>
      <w:r>
        <w:rPr>
          <w:spacing w:val="-2"/>
        </w:rPr>
        <w:t>functioning,</w:t>
      </w:r>
      <w:r>
        <w:rPr>
          <w:spacing w:val="-5"/>
        </w:rPr>
        <w:t xml:space="preserve"> </w:t>
      </w:r>
      <w:r>
        <w:rPr>
          <w:spacing w:val="-2"/>
        </w:rPr>
        <w:t>Theories</w:t>
      </w:r>
      <w:r>
        <w:rPr>
          <w:spacing w:val="-5"/>
        </w:rPr>
        <w:t xml:space="preserve"> </w:t>
      </w:r>
      <w:r>
        <w:rPr>
          <w:spacing w:val="-2"/>
        </w:rPr>
        <w:t>and</w:t>
      </w:r>
      <w:r>
        <w:rPr>
          <w:spacing w:val="-5"/>
        </w:rPr>
        <w:t xml:space="preserve"> </w:t>
      </w:r>
      <w:r>
        <w:rPr>
          <w:spacing w:val="-2"/>
        </w:rPr>
        <w:t>styles</w:t>
      </w:r>
      <w:r>
        <w:rPr>
          <w:spacing w:val="-5"/>
        </w:rPr>
        <w:t xml:space="preserve"> </w:t>
      </w:r>
      <w:r>
        <w:rPr>
          <w:spacing w:val="-2"/>
        </w:rPr>
        <w:t>of</w:t>
      </w:r>
      <w:r>
        <w:rPr>
          <w:spacing w:val="-5"/>
        </w:rPr>
        <w:t xml:space="preserve"> </w:t>
      </w:r>
      <w:r>
        <w:rPr>
          <w:spacing w:val="-2"/>
        </w:rPr>
        <w:t xml:space="preserve">leadership </w:t>
      </w:r>
      <w:r>
        <w:t>in organization and their impact on organizational functioning, Organizational ethos and culture and its impact on productivity and well- being, Various kinds of organizational structures and their effectiveness, managing organizations in times of change.</w:t>
      </w:r>
    </w:p>
    <w:p w14:paraId="637A67E2" w14:textId="77777777" w:rsidR="00545FE0" w:rsidRDefault="00545FE0">
      <w:pPr>
        <w:pStyle w:val="BodyText"/>
        <w:spacing w:before="37"/>
        <w:ind w:left="0"/>
        <w:jc w:val="left"/>
      </w:pPr>
    </w:p>
    <w:p w14:paraId="69F04302" w14:textId="77777777" w:rsidR="00545FE0" w:rsidRDefault="00000000">
      <w:pPr>
        <w:pStyle w:val="Heading3"/>
        <w:jc w:val="left"/>
      </w:pPr>
      <w:r>
        <w:rPr>
          <w:color w:val="00AEEF"/>
        </w:rPr>
        <w:t xml:space="preserve">HUL363 Community </w:t>
      </w:r>
      <w:r>
        <w:rPr>
          <w:color w:val="00AEEF"/>
          <w:spacing w:val="-2"/>
        </w:rPr>
        <w:t>Psychology</w:t>
      </w:r>
    </w:p>
    <w:p w14:paraId="414791DF" w14:textId="77777777" w:rsidR="00545FE0" w:rsidRDefault="00000000">
      <w:pPr>
        <w:pStyle w:val="Heading4"/>
      </w:pPr>
      <w:r>
        <w:t>3</w:t>
      </w:r>
      <w:r>
        <w:rPr>
          <w:spacing w:val="-1"/>
        </w:rPr>
        <w:t xml:space="preserve"> </w:t>
      </w:r>
      <w:r>
        <w:t>Credits (3-0-</w:t>
      </w:r>
      <w:r>
        <w:rPr>
          <w:spacing w:val="-5"/>
        </w:rPr>
        <w:t>0)</w:t>
      </w:r>
    </w:p>
    <w:p w14:paraId="71B3F24C" w14:textId="77777777" w:rsidR="00545FE0" w:rsidRDefault="00000000">
      <w:pPr>
        <w:spacing w:before="56" w:line="283" w:lineRule="auto"/>
        <w:ind w:left="123" w:right="74"/>
        <w:rPr>
          <w:sz w:val="16"/>
        </w:rPr>
      </w:pPr>
      <w:r>
        <w:rPr>
          <w:sz w:val="18"/>
        </w:rPr>
        <w:t>Pre-requisite(s): Any Two courses from HUL2XX category Allocation Preferences: HUL261, HUL265, HUL267</w:t>
      </w:r>
      <w:r>
        <w:rPr>
          <w:spacing w:val="40"/>
          <w:sz w:val="18"/>
        </w:rPr>
        <w:t xml:space="preserve"> </w:t>
      </w:r>
      <w:r>
        <w:rPr>
          <w:sz w:val="16"/>
        </w:rPr>
        <w:t>Introduction</w:t>
      </w:r>
      <w:r>
        <w:rPr>
          <w:spacing w:val="25"/>
          <w:sz w:val="16"/>
        </w:rPr>
        <w:t xml:space="preserve"> </w:t>
      </w:r>
      <w:r>
        <w:rPr>
          <w:sz w:val="16"/>
        </w:rPr>
        <w:t>to</w:t>
      </w:r>
      <w:r>
        <w:rPr>
          <w:spacing w:val="28"/>
          <w:sz w:val="16"/>
        </w:rPr>
        <w:t xml:space="preserve"> </w:t>
      </w:r>
      <w:r>
        <w:rPr>
          <w:sz w:val="16"/>
        </w:rPr>
        <w:t>Community</w:t>
      </w:r>
      <w:r>
        <w:rPr>
          <w:spacing w:val="27"/>
          <w:sz w:val="16"/>
        </w:rPr>
        <w:t xml:space="preserve"> </w:t>
      </w:r>
      <w:r>
        <w:rPr>
          <w:sz w:val="16"/>
        </w:rPr>
        <w:t>Psychology;</w:t>
      </w:r>
      <w:r>
        <w:rPr>
          <w:spacing w:val="28"/>
          <w:sz w:val="16"/>
        </w:rPr>
        <w:t xml:space="preserve"> </w:t>
      </w:r>
      <w:r>
        <w:rPr>
          <w:sz w:val="16"/>
        </w:rPr>
        <w:t>Understanding</w:t>
      </w:r>
      <w:r>
        <w:rPr>
          <w:spacing w:val="28"/>
          <w:sz w:val="16"/>
        </w:rPr>
        <w:t xml:space="preserve"> </w:t>
      </w:r>
      <w:r>
        <w:rPr>
          <w:spacing w:val="-2"/>
          <w:sz w:val="16"/>
        </w:rPr>
        <w:t>Individuals</w:t>
      </w:r>
    </w:p>
    <w:p w14:paraId="1F634918" w14:textId="77777777" w:rsidR="00545FE0" w:rsidRDefault="00000000">
      <w:pPr>
        <w:pStyle w:val="BodyText"/>
        <w:spacing w:before="0" w:line="157" w:lineRule="exact"/>
        <w:jc w:val="left"/>
      </w:pPr>
      <w:r>
        <w:t>within</w:t>
      </w:r>
      <w:r>
        <w:rPr>
          <w:spacing w:val="69"/>
          <w:w w:val="150"/>
        </w:rPr>
        <w:t xml:space="preserve"> </w:t>
      </w:r>
      <w:r>
        <w:t>Environments;</w:t>
      </w:r>
      <w:r>
        <w:rPr>
          <w:spacing w:val="69"/>
          <w:w w:val="150"/>
        </w:rPr>
        <w:t xml:space="preserve"> </w:t>
      </w:r>
      <w:r>
        <w:t>Individualism</w:t>
      </w:r>
      <w:r>
        <w:rPr>
          <w:spacing w:val="69"/>
          <w:w w:val="150"/>
        </w:rPr>
        <w:t xml:space="preserve"> </w:t>
      </w:r>
      <w:r>
        <w:t>collectivism</w:t>
      </w:r>
      <w:r>
        <w:rPr>
          <w:spacing w:val="69"/>
          <w:w w:val="150"/>
        </w:rPr>
        <w:t xml:space="preserve"> </w:t>
      </w:r>
      <w:r>
        <w:t>&amp;</w:t>
      </w:r>
      <w:r>
        <w:rPr>
          <w:spacing w:val="70"/>
          <w:w w:val="150"/>
        </w:rPr>
        <w:t xml:space="preserve"> </w:t>
      </w:r>
      <w:r>
        <w:rPr>
          <w:spacing w:val="-2"/>
        </w:rPr>
        <w:t>community</w:t>
      </w:r>
    </w:p>
    <w:p w14:paraId="3EF7DE62" w14:textId="77777777" w:rsidR="00545FE0" w:rsidRDefault="00000000">
      <w:pPr>
        <w:pStyle w:val="BodyText"/>
        <w:spacing w:before="0"/>
        <w:ind w:right="42"/>
      </w:pPr>
      <w:r>
        <w:t xml:space="preserve">Psychology; Understanding Human Diversity; Understanding Coping </w:t>
      </w:r>
      <w:r>
        <w:rPr>
          <w:spacing w:val="-2"/>
        </w:rPr>
        <w:t>in</w:t>
      </w:r>
      <w:r>
        <w:rPr>
          <w:spacing w:val="-4"/>
        </w:rPr>
        <w:t xml:space="preserve"> </w:t>
      </w:r>
      <w:r>
        <w:rPr>
          <w:spacing w:val="-2"/>
        </w:rPr>
        <w:t>Context;</w:t>
      </w:r>
      <w:r>
        <w:rPr>
          <w:spacing w:val="-4"/>
        </w:rPr>
        <w:t xml:space="preserve"> </w:t>
      </w:r>
      <w:r>
        <w:rPr>
          <w:spacing w:val="-2"/>
        </w:rPr>
        <w:t>Community</w:t>
      </w:r>
      <w:r>
        <w:rPr>
          <w:spacing w:val="-4"/>
        </w:rPr>
        <w:t xml:space="preserve"> </w:t>
      </w:r>
      <w:r>
        <w:rPr>
          <w:spacing w:val="-2"/>
        </w:rPr>
        <w:t>and</w:t>
      </w:r>
      <w:r>
        <w:rPr>
          <w:spacing w:val="-4"/>
        </w:rPr>
        <w:t xml:space="preserve"> </w:t>
      </w:r>
      <w:r>
        <w:rPr>
          <w:spacing w:val="-2"/>
        </w:rPr>
        <w:t>Social</w:t>
      </w:r>
      <w:r>
        <w:rPr>
          <w:spacing w:val="-4"/>
        </w:rPr>
        <w:t xml:space="preserve"> </w:t>
      </w:r>
      <w:r>
        <w:rPr>
          <w:spacing w:val="-2"/>
        </w:rPr>
        <w:t>Change;</w:t>
      </w:r>
      <w:r>
        <w:rPr>
          <w:spacing w:val="-4"/>
        </w:rPr>
        <w:t xml:space="preserve"> </w:t>
      </w:r>
      <w:r>
        <w:rPr>
          <w:spacing w:val="-2"/>
        </w:rPr>
        <w:t>Prevention</w:t>
      </w:r>
      <w:r>
        <w:rPr>
          <w:spacing w:val="-4"/>
        </w:rPr>
        <w:t xml:space="preserve"> </w:t>
      </w:r>
      <w:r>
        <w:rPr>
          <w:spacing w:val="-2"/>
        </w:rPr>
        <w:t>and</w:t>
      </w:r>
      <w:r>
        <w:rPr>
          <w:spacing w:val="-4"/>
        </w:rPr>
        <w:t xml:space="preserve"> </w:t>
      </w:r>
      <w:r>
        <w:rPr>
          <w:spacing w:val="-2"/>
        </w:rPr>
        <w:t xml:space="preserve">Promotion: </w:t>
      </w:r>
      <w:r>
        <w:t>Key Concepts, Current and Future Applications &amp; implementing programs; Overview of Community Interventions; Social support research in community psychology; Recent community researches</w:t>
      </w:r>
      <w:r>
        <w:rPr>
          <w:spacing w:val="80"/>
        </w:rPr>
        <w:t xml:space="preserve"> </w:t>
      </w:r>
      <w:r>
        <w:t>in Indian socio- cultural context: Effects of various socio- cultural issues on individual and community well-being.</w:t>
      </w:r>
    </w:p>
    <w:p w14:paraId="461B2613" w14:textId="77777777" w:rsidR="00545FE0" w:rsidRDefault="00545FE0">
      <w:pPr>
        <w:pStyle w:val="BodyText"/>
        <w:spacing w:before="43"/>
        <w:ind w:left="0"/>
        <w:jc w:val="left"/>
      </w:pPr>
    </w:p>
    <w:p w14:paraId="1A9083E4" w14:textId="77777777" w:rsidR="00545FE0" w:rsidRDefault="00000000">
      <w:pPr>
        <w:pStyle w:val="Heading3"/>
        <w:jc w:val="left"/>
      </w:pPr>
      <w:r>
        <w:rPr>
          <w:color w:val="00AEEF"/>
        </w:rPr>
        <w:t xml:space="preserve">HUL364 Understanding the Social </w:t>
      </w:r>
      <w:r>
        <w:rPr>
          <w:color w:val="00AEEF"/>
          <w:spacing w:val="-2"/>
        </w:rPr>
        <w:t>Being</w:t>
      </w:r>
    </w:p>
    <w:p w14:paraId="35208544" w14:textId="77777777" w:rsidR="00545FE0" w:rsidRDefault="00000000">
      <w:pPr>
        <w:pStyle w:val="Heading4"/>
      </w:pPr>
      <w:r>
        <w:t>3</w:t>
      </w:r>
      <w:r>
        <w:rPr>
          <w:spacing w:val="-1"/>
        </w:rPr>
        <w:t xml:space="preserve"> </w:t>
      </w:r>
      <w:r>
        <w:t>Credits (3-0-</w:t>
      </w:r>
      <w:r>
        <w:rPr>
          <w:spacing w:val="-5"/>
        </w:rPr>
        <w:t>0)</w:t>
      </w:r>
    </w:p>
    <w:p w14:paraId="3BA54776" w14:textId="77777777" w:rsidR="00545FE0" w:rsidRDefault="00000000">
      <w:pPr>
        <w:spacing w:before="55" w:line="302" w:lineRule="auto"/>
        <w:ind w:left="123"/>
        <w:rPr>
          <w:sz w:val="18"/>
        </w:rPr>
      </w:pPr>
      <w:r>
        <w:rPr>
          <w:sz w:val="18"/>
        </w:rPr>
        <w:t>Pre-requisite(s):</w:t>
      </w:r>
      <w:r>
        <w:rPr>
          <w:spacing w:val="-11"/>
          <w:sz w:val="18"/>
        </w:rPr>
        <w:t xml:space="preserve"> </w:t>
      </w:r>
      <w:r>
        <w:rPr>
          <w:sz w:val="18"/>
        </w:rPr>
        <w:t>Any</w:t>
      </w:r>
      <w:r>
        <w:rPr>
          <w:spacing w:val="-10"/>
          <w:sz w:val="18"/>
        </w:rPr>
        <w:t xml:space="preserve"> </w:t>
      </w:r>
      <w:r>
        <w:rPr>
          <w:sz w:val="18"/>
        </w:rPr>
        <w:t>Two</w:t>
      </w:r>
      <w:r>
        <w:rPr>
          <w:spacing w:val="-10"/>
          <w:sz w:val="18"/>
        </w:rPr>
        <w:t xml:space="preserve"> </w:t>
      </w:r>
      <w:r>
        <w:rPr>
          <w:sz w:val="18"/>
        </w:rPr>
        <w:t>courses</w:t>
      </w:r>
      <w:r>
        <w:rPr>
          <w:spacing w:val="-10"/>
          <w:sz w:val="18"/>
        </w:rPr>
        <w:t xml:space="preserve"> </w:t>
      </w:r>
      <w:r>
        <w:rPr>
          <w:sz w:val="18"/>
        </w:rPr>
        <w:t>from</w:t>
      </w:r>
      <w:r>
        <w:rPr>
          <w:spacing w:val="-10"/>
          <w:sz w:val="18"/>
        </w:rPr>
        <w:t xml:space="preserve"> </w:t>
      </w:r>
      <w:r>
        <w:rPr>
          <w:sz w:val="18"/>
        </w:rPr>
        <w:t>HUL2XX</w:t>
      </w:r>
      <w:r>
        <w:rPr>
          <w:spacing w:val="-10"/>
          <w:sz w:val="18"/>
        </w:rPr>
        <w:t xml:space="preserve"> </w:t>
      </w:r>
      <w:r>
        <w:rPr>
          <w:sz w:val="18"/>
        </w:rPr>
        <w:t>category Allocation Preferences: HUL261, HUL265, HUL267</w:t>
      </w:r>
    </w:p>
    <w:p w14:paraId="4EB357D4" w14:textId="77777777" w:rsidR="00545FE0" w:rsidRDefault="00000000">
      <w:pPr>
        <w:pStyle w:val="BodyText"/>
        <w:spacing w:before="0" w:line="158" w:lineRule="exact"/>
        <w:jc w:val="left"/>
      </w:pPr>
      <w:r>
        <w:t>The</w:t>
      </w:r>
      <w:r>
        <w:rPr>
          <w:spacing w:val="48"/>
        </w:rPr>
        <w:t xml:space="preserve"> </w:t>
      </w:r>
      <w:r>
        <w:t>social</w:t>
      </w:r>
      <w:r>
        <w:rPr>
          <w:spacing w:val="48"/>
        </w:rPr>
        <w:t xml:space="preserve"> </w:t>
      </w:r>
      <w:r>
        <w:t>being-</w:t>
      </w:r>
      <w:r>
        <w:rPr>
          <w:spacing w:val="48"/>
        </w:rPr>
        <w:t xml:space="preserve"> </w:t>
      </w:r>
      <w:r>
        <w:t>introducing</w:t>
      </w:r>
      <w:r>
        <w:rPr>
          <w:spacing w:val="48"/>
        </w:rPr>
        <w:t xml:space="preserve"> </w:t>
      </w:r>
      <w:r>
        <w:t>the</w:t>
      </w:r>
      <w:r>
        <w:rPr>
          <w:spacing w:val="48"/>
        </w:rPr>
        <w:t xml:space="preserve"> </w:t>
      </w:r>
      <w:r>
        <w:t>social</w:t>
      </w:r>
      <w:r>
        <w:rPr>
          <w:spacing w:val="48"/>
        </w:rPr>
        <w:t xml:space="preserve"> </w:t>
      </w:r>
      <w:r>
        <w:t>psychological</w:t>
      </w:r>
      <w:r>
        <w:rPr>
          <w:spacing w:val="49"/>
        </w:rPr>
        <w:t xml:space="preserve"> </w:t>
      </w:r>
      <w:r>
        <w:rPr>
          <w:spacing w:val="-2"/>
        </w:rPr>
        <w:t>approach,</w:t>
      </w:r>
    </w:p>
    <w:p w14:paraId="513D3150" w14:textId="77777777" w:rsidR="00545FE0" w:rsidRDefault="00000000">
      <w:pPr>
        <w:pStyle w:val="BodyText"/>
        <w:spacing w:before="0"/>
        <w:ind w:right="40"/>
      </w:pPr>
      <w:r>
        <w:t>Historical roots, theories and methods. Person and social perception and</w:t>
      </w:r>
      <w:r>
        <w:rPr>
          <w:spacing w:val="-13"/>
        </w:rPr>
        <w:t xml:space="preserve"> </w:t>
      </w:r>
      <w:r>
        <w:t>social</w:t>
      </w:r>
      <w:r>
        <w:rPr>
          <w:spacing w:val="-12"/>
        </w:rPr>
        <w:t xml:space="preserve"> </w:t>
      </w:r>
      <w:r>
        <w:t>judgements.</w:t>
      </w:r>
      <w:r>
        <w:rPr>
          <w:spacing w:val="-13"/>
        </w:rPr>
        <w:t xml:space="preserve"> </w:t>
      </w:r>
      <w:r>
        <w:t>Social</w:t>
      </w:r>
      <w:r>
        <w:rPr>
          <w:spacing w:val="-12"/>
        </w:rPr>
        <w:t xml:space="preserve"> </w:t>
      </w:r>
      <w:r>
        <w:t>cognition</w:t>
      </w:r>
      <w:r>
        <w:rPr>
          <w:spacing w:val="-13"/>
        </w:rPr>
        <w:t xml:space="preserve"> </w:t>
      </w:r>
      <w:r>
        <w:t>and</w:t>
      </w:r>
      <w:r>
        <w:rPr>
          <w:spacing w:val="-12"/>
        </w:rPr>
        <w:t xml:space="preserve"> </w:t>
      </w:r>
      <w:r>
        <w:t>social</w:t>
      </w:r>
      <w:r>
        <w:rPr>
          <w:spacing w:val="-13"/>
        </w:rPr>
        <w:t xml:space="preserve"> </w:t>
      </w:r>
      <w:r>
        <w:t>thinking.</w:t>
      </w:r>
      <w:r>
        <w:rPr>
          <w:spacing w:val="-12"/>
        </w:rPr>
        <w:t xml:space="preserve"> </w:t>
      </w:r>
      <w:r>
        <w:t>The</w:t>
      </w:r>
      <w:r>
        <w:rPr>
          <w:spacing w:val="-13"/>
        </w:rPr>
        <w:t xml:space="preserve"> </w:t>
      </w:r>
      <w:r>
        <w:t xml:space="preserve">social self- cognitive, affective and </w:t>
      </w:r>
      <w:proofErr w:type="spellStart"/>
      <w:r>
        <w:t>behavioural</w:t>
      </w:r>
      <w:proofErr w:type="spellEnd"/>
      <w:r>
        <w:t xml:space="preserve"> aspects of self. Positive social</w:t>
      </w:r>
      <w:r>
        <w:rPr>
          <w:spacing w:val="-13"/>
        </w:rPr>
        <w:t xml:space="preserve"> </w:t>
      </w:r>
      <w:proofErr w:type="spellStart"/>
      <w:r>
        <w:t>behaviours</w:t>
      </w:r>
      <w:proofErr w:type="spellEnd"/>
      <w:r>
        <w:t>-</w:t>
      </w:r>
      <w:r>
        <w:rPr>
          <w:spacing w:val="-12"/>
        </w:rPr>
        <w:t xml:space="preserve"> </w:t>
      </w:r>
      <w:r>
        <w:t>altruism,</w:t>
      </w:r>
      <w:r>
        <w:rPr>
          <w:spacing w:val="-13"/>
        </w:rPr>
        <w:t xml:space="preserve"> </w:t>
      </w:r>
      <w:r>
        <w:t>cooperation</w:t>
      </w:r>
      <w:r>
        <w:rPr>
          <w:spacing w:val="-12"/>
        </w:rPr>
        <w:t xml:space="preserve"> </w:t>
      </w:r>
      <w:r>
        <w:t>and</w:t>
      </w:r>
      <w:r>
        <w:rPr>
          <w:spacing w:val="-13"/>
        </w:rPr>
        <w:t xml:space="preserve"> </w:t>
      </w:r>
      <w:r>
        <w:t>volunteerism.</w:t>
      </w:r>
      <w:r>
        <w:rPr>
          <w:spacing w:val="-12"/>
        </w:rPr>
        <w:t xml:space="preserve"> </w:t>
      </w:r>
      <w:r>
        <w:t>Individuals in groups-social facilitation, loafing, conformity, compliance. Social influence, manipulation and power- bases of power. Intergroup relations-</w:t>
      </w:r>
      <w:r>
        <w:rPr>
          <w:spacing w:val="-4"/>
        </w:rPr>
        <w:t xml:space="preserve"> </w:t>
      </w:r>
      <w:r>
        <w:t>explanations</w:t>
      </w:r>
      <w:r>
        <w:rPr>
          <w:spacing w:val="-4"/>
        </w:rPr>
        <w:t xml:space="preserve"> </w:t>
      </w:r>
      <w:r>
        <w:t>and</w:t>
      </w:r>
      <w:r>
        <w:rPr>
          <w:spacing w:val="-4"/>
        </w:rPr>
        <w:t xml:space="preserve"> </w:t>
      </w:r>
      <w:r>
        <w:t>managing</w:t>
      </w:r>
      <w:r>
        <w:rPr>
          <w:spacing w:val="-4"/>
        </w:rPr>
        <w:t xml:space="preserve"> </w:t>
      </w:r>
      <w:r>
        <w:t>intergroup</w:t>
      </w:r>
      <w:r>
        <w:rPr>
          <w:spacing w:val="-4"/>
        </w:rPr>
        <w:t xml:space="preserve"> </w:t>
      </w:r>
      <w:r>
        <w:t>relations.</w:t>
      </w:r>
      <w:r>
        <w:rPr>
          <w:spacing w:val="-4"/>
        </w:rPr>
        <w:t xml:space="preserve"> </w:t>
      </w:r>
      <w:r>
        <w:t xml:space="preserve">Collective </w:t>
      </w:r>
      <w:proofErr w:type="spellStart"/>
      <w:r>
        <w:t>behaviour</w:t>
      </w:r>
      <w:proofErr w:type="spellEnd"/>
      <w:r>
        <w:t>-</w:t>
      </w:r>
      <w:r>
        <w:rPr>
          <w:spacing w:val="80"/>
        </w:rPr>
        <w:t xml:space="preserve"> </w:t>
      </w:r>
      <w:r>
        <w:t>crowds</w:t>
      </w:r>
      <w:r>
        <w:rPr>
          <w:spacing w:val="80"/>
        </w:rPr>
        <w:t xml:space="preserve"> </w:t>
      </w:r>
      <w:r>
        <w:t>and</w:t>
      </w:r>
      <w:r>
        <w:rPr>
          <w:spacing w:val="80"/>
        </w:rPr>
        <w:t xml:space="preserve"> </w:t>
      </w:r>
      <w:r>
        <w:t>mobs-</w:t>
      </w:r>
      <w:r>
        <w:rPr>
          <w:spacing w:val="80"/>
        </w:rPr>
        <w:t xml:space="preserve"> </w:t>
      </w:r>
      <w:r>
        <w:t>negative</w:t>
      </w:r>
      <w:r>
        <w:rPr>
          <w:spacing w:val="80"/>
        </w:rPr>
        <w:t xml:space="preserve"> </w:t>
      </w:r>
      <w:r>
        <w:t>and</w:t>
      </w:r>
      <w:r>
        <w:rPr>
          <w:spacing w:val="80"/>
        </w:rPr>
        <w:t xml:space="preserve"> </w:t>
      </w:r>
      <w:r>
        <w:t>positive</w:t>
      </w:r>
      <w:r>
        <w:rPr>
          <w:spacing w:val="80"/>
        </w:rPr>
        <w:t xml:space="preserve"> </w:t>
      </w:r>
      <w:r>
        <w:t xml:space="preserve">aspects of collective </w:t>
      </w:r>
      <w:proofErr w:type="spellStart"/>
      <w:r>
        <w:t>behaviour</w:t>
      </w:r>
      <w:proofErr w:type="spellEnd"/>
      <w:r>
        <w:t xml:space="preserve">. Aggression and violence- theories and </w:t>
      </w:r>
      <w:r>
        <w:rPr>
          <w:spacing w:val="-2"/>
        </w:rPr>
        <w:t>determinants.</w:t>
      </w:r>
      <w:r>
        <w:rPr>
          <w:spacing w:val="-5"/>
        </w:rPr>
        <w:t xml:space="preserve"> </w:t>
      </w:r>
      <w:r>
        <w:rPr>
          <w:spacing w:val="-2"/>
        </w:rPr>
        <w:t>Reducing</w:t>
      </w:r>
      <w:r>
        <w:rPr>
          <w:spacing w:val="-5"/>
        </w:rPr>
        <w:t xml:space="preserve"> </w:t>
      </w:r>
      <w:r>
        <w:rPr>
          <w:spacing w:val="-2"/>
        </w:rPr>
        <w:t>aggression</w:t>
      </w:r>
      <w:r>
        <w:rPr>
          <w:spacing w:val="-5"/>
        </w:rPr>
        <w:t xml:space="preserve"> </w:t>
      </w:r>
      <w:r>
        <w:rPr>
          <w:spacing w:val="-2"/>
        </w:rPr>
        <w:t>and</w:t>
      </w:r>
      <w:r>
        <w:rPr>
          <w:spacing w:val="-5"/>
        </w:rPr>
        <w:t xml:space="preserve"> </w:t>
      </w:r>
      <w:r>
        <w:rPr>
          <w:spacing w:val="-2"/>
        </w:rPr>
        <w:t>violence.</w:t>
      </w:r>
      <w:r>
        <w:rPr>
          <w:spacing w:val="-5"/>
        </w:rPr>
        <w:t xml:space="preserve"> </w:t>
      </w:r>
      <w:r>
        <w:rPr>
          <w:spacing w:val="-2"/>
        </w:rPr>
        <w:t>Applications</w:t>
      </w:r>
      <w:r>
        <w:rPr>
          <w:spacing w:val="-5"/>
        </w:rPr>
        <w:t xml:space="preserve"> </w:t>
      </w:r>
      <w:r>
        <w:rPr>
          <w:spacing w:val="-2"/>
        </w:rPr>
        <w:t>of</w:t>
      </w:r>
      <w:r>
        <w:rPr>
          <w:spacing w:val="-5"/>
        </w:rPr>
        <w:t xml:space="preserve"> </w:t>
      </w:r>
      <w:r>
        <w:rPr>
          <w:spacing w:val="-2"/>
        </w:rPr>
        <w:t xml:space="preserve">social </w:t>
      </w:r>
      <w:r>
        <w:t>psychology-</w:t>
      </w:r>
      <w:r>
        <w:rPr>
          <w:spacing w:val="2"/>
        </w:rPr>
        <w:t xml:space="preserve"> </w:t>
      </w:r>
      <w:r>
        <w:t>health</w:t>
      </w:r>
      <w:r>
        <w:rPr>
          <w:spacing w:val="5"/>
        </w:rPr>
        <w:t xml:space="preserve"> </w:t>
      </w:r>
      <w:r>
        <w:t>and</w:t>
      </w:r>
      <w:r>
        <w:rPr>
          <w:spacing w:val="4"/>
        </w:rPr>
        <w:t xml:space="preserve"> </w:t>
      </w:r>
      <w:r>
        <w:t>well-being,</w:t>
      </w:r>
      <w:r>
        <w:rPr>
          <w:spacing w:val="5"/>
        </w:rPr>
        <w:t xml:space="preserve"> </w:t>
      </w:r>
      <w:r>
        <w:t>law</w:t>
      </w:r>
      <w:r>
        <w:rPr>
          <w:spacing w:val="4"/>
        </w:rPr>
        <w:t xml:space="preserve"> </w:t>
      </w:r>
      <w:r>
        <w:t>and</w:t>
      </w:r>
      <w:r>
        <w:rPr>
          <w:spacing w:val="5"/>
        </w:rPr>
        <w:t xml:space="preserve"> </w:t>
      </w:r>
      <w:r>
        <w:t>organizational</w:t>
      </w:r>
      <w:r>
        <w:rPr>
          <w:spacing w:val="5"/>
        </w:rPr>
        <w:t xml:space="preserve"> </w:t>
      </w:r>
      <w:r>
        <w:rPr>
          <w:spacing w:val="-2"/>
        </w:rPr>
        <w:t>contexts.</w:t>
      </w:r>
    </w:p>
    <w:p w14:paraId="3399A6FA" w14:textId="77777777" w:rsidR="00545FE0" w:rsidRDefault="00545FE0">
      <w:pPr>
        <w:pStyle w:val="BodyText"/>
        <w:spacing w:before="14"/>
        <w:ind w:left="0"/>
        <w:jc w:val="left"/>
      </w:pPr>
    </w:p>
    <w:p w14:paraId="28A7814A" w14:textId="77777777" w:rsidR="00545FE0" w:rsidRDefault="00000000">
      <w:pPr>
        <w:pStyle w:val="Heading3"/>
        <w:jc w:val="left"/>
      </w:pPr>
      <w:r>
        <w:rPr>
          <w:color w:val="00AEEF"/>
        </w:rPr>
        <w:t>HUL365</w:t>
      </w:r>
      <w:r>
        <w:rPr>
          <w:color w:val="00AEEF"/>
          <w:spacing w:val="-4"/>
        </w:rPr>
        <w:t xml:space="preserve"> </w:t>
      </w:r>
      <w:r>
        <w:rPr>
          <w:color w:val="00AEEF"/>
        </w:rPr>
        <w:t>Environmental</w:t>
      </w:r>
      <w:r>
        <w:rPr>
          <w:color w:val="00AEEF"/>
          <w:spacing w:val="-4"/>
        </w:rPr>
        <w:t xml:space="preserve"> </w:t>
      </w:r>
      <w:r>
        <w:rPr>
          <w:color w:val="00AEEF"/>
        </w:rPr>
        <w:t>Issues:</w:t>
      </w:r>
      <w:r>
        <w:rPr>
          <w:color w:val="00AEEF"/>
          <w:spacing w:val="-4"/>
        </w:rPr>
        <w:t xml:space="preserve"> </w:t>
      </w:r>
      <w:r>
        <w:rPr>
          <w:color w:val="00AEEF"/>
        </w:rPr>
        <w:t>Psychological</w:t>
      </w:r>
      <w:r>
        <w:rPr>
          <w:color w:val="00AEEF"/>
          <w:spacing w:val="-4"/>
        </w:rPr>
        <w:t xml:space="preserve"> </w:t>
      </w:r>
      <w:r>
        <w:rPr>
          <w:color w:val="00AEEF"/>
          <w:spacing w:val="-2"/>
        </w:rPr>
        <w:t>Analysis</w:t>
      </w:r>
    </w:p>
    <w:p w14:paraId="3D17BDC3" w14:textId="77777777" w:rsidR="00545FE0" w:rsidRDefault="00000000">
      <w:pPr>
        <w:pStyle w:val="Heading4"/>
      </w:pPr>
      <w:r>
        <w:t>3</w:t>
      </w:r>
      <w:r>
        <w:rPr>
          <w:spacing w:val="-1"/>
        </w:rPr>
        <w:t xml:space="preserve"> </w:t>
      </w:r>
      <w:r>
        <w:t>Credits (3-0-</w:t>
      </w:r>
      <w:r>
        <w:rPr>
          <w:spacing w:val="-5"/>
        </w:rPr>
        <w:t>0)</w:t>
      </w:r>
    </w:p>
    <w:p w14:paraId="52D7BF6D" w14:textId="77777777" w:rsidR="00545FE0" w:rsidRDefault="00000000">
      <w:pPr>
        <w:spacing w:before="55" w:line="302" w:lineRule="auto"/>
        <w:ind w:left="123"/>
        <w:rPr>
          <w:sz w:val="18"/>
        </w:rPr>
      </w:pPr>
      <w:r>
        <w:rPr>
          <w:sz w:val="18"/>
        </w:rPr>
        <w:t>Pre-requisite(s):</w:t>
      </w:r>
      <w:r>
        <w:rPr>
          <w:spacing w:val="-11"/>
          <w:sz w:val="18"/>
        </w:rPr>
        <w:t xml:space="preserve"> </w:t>
      </w:r>
      <w:r>
        <w:rPr>
          <w:sz w:val="18"/>
        </w:rPr>
        <w:t>Any</w:t>
      </w:r>
      <w:r>
        <w:rPr>
          <w:spacing w:val="-10"/>
          <w:sz w:val="18"/>
        </w:rPr>
        <w:t xml:space="preserve"> </w:t>
      </w:r>
      <w:r>
        <w:rPr>
          <w:sz w:val="18"/>
        </w:rPr>
        <w:t>Two</w:t>
      </w:r>
      <w:r>
        <w:rPr>
          <w:spacing w:val="-10"/>
          <w:sz w:val="18"/>
        </w:rPr>
        <w:t xml:space="preserve"> </w:t>
      </w:r>
      <w:r>
        <w:rPr>
          <w:sz w:val="18"/>
        </w:rPr>
        <w:t>courses</w:t>
      </w:r>
      <w:r>
        <w:rPr>
          <w:spacing w:val="-10"/>
          <w:sz w:val="18"/>
        </w:rPr>
        <w:t xml:space="preserve"> </w:t>
      </w:r>
      <w:r>
        <w:rPr>
          <w:sz w:val="18"/>
        </w:rPr>
        <w:t>from</w:t>
      </w:r>
      <w:r>
        <w:rPr>
          <w:spacing w:val="-10"/>
          <w:sz w:val="18"/>
        </w:rPr>
        <w:t xml:space="preserve"> </w:t>
      </w:r>
      <w:r>
        <w:rPr>
          <w:sz w:val="18"/>
        </w:rPr>
        <w:t>HUL2XX</w:t>
      </w:r>
      <w:r>
        <w:rPr>
          <w:spacing w:val="-10"/>
          <w:sz w:val="18"/>
        </w:rPr>
        <w:t xml:space="preserve"> </w:t>
      </w:r>
      <w:r>
        <w:rPr>
          <w:sz w:val="18"/>
        </w:rPr>
        <w:t>category Allocation Preferences: HUL261, HUL265, HUL267</w:t>
      </w:r>
    </w:p>
    <w:p w14:paraId="39D78D6B" w14:textId="77777777" w:rsidR="00545FE0" w:rsidRDefault="00000000">
      <w:pPr>
        <w:pStyle w:val="BodyText"/>
        <w:spacing w:before="0" w:line="158" w:lineRule="exact"/>
      </w:pPr>
      <w:r>
        <w:t>The</w:t>
      </w:r>
      <w:r>
        <w:rPr>
          <w:spacing w:val="10"/>
        </w:rPr>
        <w:t xml:space="preserve"> </w:t>
      </w:r>
      <w:r>
        <w:t>implications</w:t>
      </w:r>
      <w:r>
        <w:rPr>
          <w:spacing w:val="10"/>
        </w:rPr>
        <w:t xml:space="preserve"> </w:t>
      </w:r>
      <w:r>
        <w:t>of</w:t>
      </w:r>
      <w:r>
        <w:rPr>
          <w:spacing w:val="10"/>
        </w:rPr>
        <w:t xml:space="preserve"> </w:t>
      </w:r>
      <w:r>
        <w:t>natural,</w:t>
      </w:r>
      <w:r>
        <w:rPr>
          <w:spacing w:val="10"/>
        </w:rPr>
        <w:t xml:space="preserve"> </w:t>
      </w:r>
      <w:r>
        <w:t>built</w:t>
      </w:r>
      <w:r>
        <w:rPr>
          <w:spacing w:val="11"/>
        </w:rPr>
        <w:t xml:space="preserve"> </w:t>
      </w:r>
      <w:r>
        <w:t>and</w:t>
      </w:r>
      <w:r>
        <w:rPr>
          <w:spacing w:val="10"/>
        </w:rPr>
        <w:t xml:space="preserve"> </w:t>
      </w:r>
      <w:r>
        <w:t>social</w:t>
      </w:r>
      <w:r>
        <w:rPr>
          <w:spacing w:val="10"/>
        </w:rPr>
        <w:t xml:space="preserve"> </w:t>
      </w:r>
      <w:r>
        <w:t>environment</w:t>
      </w:r>
      <w:r>
        <w:rPr>
          <w:spacing w:val="10"/>
        </w:rPr>
        <w:t xml:space="preserve"> </w:t>
      </w:r>
      <w:r>
        <w:t>on</w:t>
      </w:r>
      <w:r>
        <w:rPr>
          <w:spacing w:val="11"/>
        </w:rPr>
        <w:t xml:space="preserve"> </w:t>
      </w:r>
      <w:r>
        <w:rPr>
          <w:spacing w:val="-2"/>
        </w:rPr>
        <w:t>human</w:t>
      </w:r>
    </w:p>
    <w:p w14:paraId="1D590D07" w14:textId="77777777" w:rsidR="00545FE0" w:rsidRDefault="00000000">
      <w:pPr>
        <w:pStyle w:val="BodyText"/>
        <w:spacing w:before="0"/>
        <w:ind w:right="38"/>
      </w:pPr>
      <w:r>
        <w:t>functioning, Making sense of environment-environmental perception and cognition, Nature of environmental attitudes and implications</w:t>
      </w:r>
      <w:r>
        <w:rPr>
          <w:spacing w:val="40"/>
        </w:rPr>
        <w:t xml:space="preserve"> </w:t>
      </w:r>
      <w:r>
        <w:t xml:space="preserve">for inculcating pro-environmental attitudes, Various kinds of environmental stressors and human response to these stressors, Psychological analysis of climate change related issues, Psychology </w:t>
      </w:r>
      <w:r>
        <w:rPr>
          <w:spacing w:val="-2"/>
        </w:rPr>
        <w:t>and</w:t>
      </w:r>
      <w:r>
        <w:rPr>
          <w:spacing w:val="-5"/>
        </w:rPr>
        <w:t xml:space="preserve"> </w:t>
      </w:r>
      <w:r>
        <w:rPr>
          <w:spacing w:val="-2"/>
        </w:rPr>
        <w:t>energy</w:t>
      </w:r>
      <w:r>
        <w:rPr>
          <w:spacing w:val="-5"/>
        </w:rPr>
        <w:t xml:space="preserve"> </w:t>
      </w:r>
      <w:r>
        <w:rPr>
          <w:spacing w:val="-2"/>
        </w:rPr>
        <w:t>conservation-</w:t>
      </w:r>
      <w:r>
        <w:rPr>
          <w:spacing w:val="-5"/>
        </w:rPr>
        <w:t xml:space="preserve"> </w:t>
      </w:r>
      <w:r>
        <w:rPr>
          <w:spacing w:val="-2"/>
        </w:rPr>
        <w:t>social</w:t>
      </w:r>
      <w:r>
        <w:rPr>
          <w:spacing w:val="-5"/>
        </w:rPr>
        <w:t xml:space="preserve"> </w:t>
      </w:r>
      <w:r>
        <w:rPr>
          <w:spacing w:val="-2"/>
        </w:rPr>
        <w:t>and</w:t>
      </w:r>
      <w:r>
        <w:rPr>
          <w:spacing w:val="-5"/>
        </w:rPr>
        <w:t xml:space="preserve"> </w:t>
      </w:r>
      <w:r>
        <w:rPr>
          <w:spacing w:val="-2"/>
        </w:rPr>
        <w:t>collective</w:t>
      </w:r>
      <w:r>
        <w:rPr>
          <w:spacing w:val="-5"/>
        </w:rPr>
        <w:t xml:space="preserve"> </w:t>
      </w:r>
      <w:r>
        <w:rPr>
          <w:spacing w:val="-2"/>
        </w:rPr>
        <w:t>dilemmas</w:t>
      </w:r>
      <w:r>
        <w:rPr>
          <w:spacing w:val="-5"/>
        </w:rPr>
        <w:t xml:space="preserve"> </w:t>
      </w:r>
      <w:r>
        <w:rPr>
          <w:spacing w:val="-2"/>
        </w:rPr>
        <w:t>and</w:t>
      </w:r>
      <w:r>
        <w:rPr>
          <w:spacing w:val="-5"/>
        </w:rPr>
        <w:t xml:space="preserve"> </w:t>
      </w:r>
      <w:r>
        <w:rPr>
          <w:spacing w:val="-2"/>
        </w:rPr>
        <w:t xml:space="preserve">individual </w:t>
      </w:r>
      <w:r>
        <w:t>interests, Environmental disasters and disaster preparedness, Assessing environmental risks, Place attachment, territoriality, personal space and notion of privacy and identity issues, Designing better environments and role of psychological factors in the design process, Examining specific built environments.</w:t>
      </w:r>
    </w:p>
    <w:p w14:paraId="7C558022" w14:textId="77777777" w:rsidR="00545FE0" w:rsidRDefault="00000000">
      <w:pPr>
        <w:pStyle w:val="Heading3"/>
        <w:spacing w:before="100"/>
        <w:jc w:val="left"/>
      </w:pPr>
      <w:r>
        <w:rPr>
          <w:b w:val="0"/>
        </w:rPr>
        <w:br w:type="column"/>
      </w:r>
      <w:r>
        <w:rPr>
          <w:color w:val="00AEEF"/>
        </w:rPr>
        <w:t xml:space="preserve">HUL370: Selected Topics in </w:t>
      </w:r>
      <w:r>
        <w:rPr>
          <w:color w:val="00AEEF"/>
          <w:spacing w:val="-2"/>
        </w:rPr>
        <w:t>Psychology</w:t>
      </w:r>
    </w:p>
    <w:p w14:paraId="77219A33" w14:textId="77777777" w:rsidR="00545FE0" w:rsidRDefault="00000000">
      <w:pPr>
        <w:pStyle w:val="Heading4"/>
      </w:pPr>
      <w:r>
        <w:t>3</w:t>
      </w:r>
      <w:r>
        <w:rPr>
          <w:spacing w:val="-1"/>
        </w:rPr>
        <w:t xml:space="preserve"> </w:t>
      </w:r>
      <w:r>
        <w:t>Credits (3-0-</w:t>
      </w:r>
      <w:r>
        <w:rPr>
          <w:spacing w:val="-5"/>
        </w:rPr>
        <w:t>0)</w:t>
      </w:r>
    </w:p>
    <w:p w14:paraId="5F258E7C" w14:textId="77777777" w:rsidR="00545FE0" w:rsidRDefault="00000000">
      <w:pPr>
        <w:spacing w:before="55" w:line="302" w:lineRule="auto"/>
        <w:ind w:left="123" w:right="109"/>
        <w:rPr>
          <w:sz w:val="18"/>
        </w:rPr>
      </w:pPr>
      <w:r>
        <w:rPr>
          <w:sz w:val="18"/>
        </w:rPr>
        <w:t>Pre-requisite(s):</w:t>
      </w:r>
      <w:r>
        <w:rPr>
          <w:spacing w:val="-11"/>
          <w:sz w:val="18"/>
        </w:rPr>
        <w:t xml:space="preserve"> </w:t>
      </w:r>
      <w:r>
        <w:rPr>
          <w:sz w:val="18"/>
        </w:rPr>
        <w:t>Any</w:t>
      </w:r>
      <w:r>
        <w:rPr>
          <w:spacing w:val="-10"/>
          <w:sz w:val="18"/>
        </w:rPr>
        <w:t xml:space="preserve"> </w:t>
      </w:r>
      <w:r>
        <w:rPr>
          <w:sz w:val="18"/>
        </w:rPr>
        <w:t>Two</w:t>
      </w:r>
      <w:r>
        <w:rPr>
          <w:spacing w:val="-10"/>
          <w:sz w:val="18"/>
        </w:rPr>
        <w:t xml:space="preserve"> </w:t>
      </w:r>
      <w:r>
        <w:rPr>
          <w:sz w:val="18"/>
        </w:rPr>
        <w:t>courses</w:t>
      </w:r>
      <w:r>
        <w:rPr>
          <w:spacing w:val="-10"/>
          <w:sz w:val="18"/>
        </w:rPr>
        <w:t xml:space="preserve"> </w:t>
      </w:r>
      <w:r>
        <w:rPr>
          <w:sz w:val="18"/>
        </w:rPr>
        <w:t>from</w:t>
      </w:r>
      <w:r>
        <w:rPr>
          <w:spacing w:val="-10"/>
          <w:sz w:val="18"/>
        </w:rPr>
        <w:t xml:space="preserve"> </w:t>
      </w:r>
      <w:r>
        <w:rPr>
          <w:sz w:val="18"/>
        </w:rPr>
        <w:t>HUL2XX</w:t>
      </w:r>
      <w:r>
        <w:rPr>
          <w:spacing w:val="-10"/>
          <w:sz w:val="18"/>
        </w:rPr>
        <w:t xml:space="preserve"> </w:t>
      </w:r>
      <w:r>
        <w:rPr>
          <w:sz w:val="18"/>
        </w:rPr>
        <w:t>category Allocation Preferences: HUL261, HUL265, HUL267</w:t>
      </w:r>
    </w:p>
    <w:p w14:paraId="3ED823E8" w14:textId="77777777" w:rsidR="00545FE0" w:rsidRDefault="00000000">
      <w:pPr>
        <w:pStyle w:val="BodyText"/>
        <w:spacing w:before="0" w:line="158" w:lineRule="exact"/>
        <w:jc w:val="left"/>
      </w:pPr>
      <w:r>
        <w:t>The</w:t>
      </w:r>
      <w:r>
        <w:rPr>
          <w:spacing w:val="12"/>
        </w:rPr>
        <w:t xml:space="preserve"> </w:t>
      </w:r>
      <w:r>
        <w:t>course</w:t>
      </w:r>
      <w:r>
        <w:rPr>
          <w:spacing w:val="12"/>
        </w:rPr>
        <w:t xml:space="preserve"> </w:t>
      </w:r>
      <w:r>
        <w:t>will</w:t>
      </w:r>
      <w:r>
        <w:rPr>
          <w:spacing w:val="12"/>
        </w:rPr>
        <w:t xml:space="preserve"> </w:t>
      </w:r>
      <w:r>
        <w:t>introduce</w:t>
      </w:r>
      <w:r>
        <w:rPr>
          <w:spacing w:val="12"/>
        </w:rPr>
        <w:t xml:space="preserve"> </w:t>
      </w:r>
      <w:r>
        <w:t>students</w:t>
      </w:r>
      <w:r>
        <w:rPr>
          <w:spacing w:val="13"/>
        </w:rPr>
        <w:t xml:space="preserve"> </w:t>
      </w:r>
      <w:r>
        <w:t>to</w:t>
      </w:r>
      <w:r>
        <w:rPr>
          <w:spacing w:val="12"/>
        </w:rPr>
        <w:t xml:space="preserve"> </w:t>
      </w:r>
      <w:r>
        <w:t>selected</w:t>
      </w:r>
      <w:r>
        <w:rPr>
          <w:spacing w:val="12"/>
        </w:rPr>
        <w:t xml:space="preserve"> </w:t>
      </w:r>
      <w:r>
        <w:t>topics</w:t>
      </w:r>
      <w:r>
        <w:rPr>
          <w:spacing w:val="12"/>
        </w:rPr>
        <w:t xml:space="preserve"> </w:t>
      </w:r>
      <w:r>
        <w:t>in</w:t>
      </w:r>
      <w:r>
        <w:rPr>
          <w:spacing w:val="13"/>
        </w:rPr>
        <w:t xml:space="preserve"> </w:t>
      </w:r>
      <w:r>
        <w:rPr>
          <w:spacing w:val="-2"/>
        </w:rPr>
        <w:t>Psychology</w:t>
      </w:r>
    </w:p>
    <w:p w14:paraId="04E6549A" w14:textId="77777777" w:rsidR="00545FE0" w:rsidRDefault="00000000">
      <w:pPr>
        <w:pStyle w:val="BodyText"/>
        <w:spacing w:before="0" w:line="193" w:lineRule="exact"/>
        <w:jc w:val="left"/>
      </w:pPr>
      <w:r>
        <w:t>as</w:t>
      </w:r>
      <w:r>
        <w:rPr>
          <w:spacing w:val="5"/>
        </w:rPr>
        <w:t xml:space="preserve"> </w:t>
      </w:r>
      <w:r>
        <w:t>decided</w:t>
      </w:r>
      <w:r>
        <w:rPr>
          <w:spacing w:val="6"/>
        </w:rPr>
        <w:t xml:space="preserve"> </w:t>
      </w:r>
      <w:r>
        <w:t>by</w:t>
      </w:r>
      <w:r>
        <w:rPr>
          <w:spacing w:val="5"/>
        </w:rPr>
        <w:t xml:space="preserve"> </w:t>
      </w:r>
      <w:r>
        <w:t>the</w:t>
      </w:r>
      <w:r>
        <w:rPr>
          <w:spacing w:val="6"/>
        </w:rPr>
        <w:t xml:space="preserve"> </w:t>
      </w:r>
      <w:r>
        <w:rPr>
          <w:spacing w:val="-2"/>
        </w:rPr>
        <w:t>instructor.</w:t>
      </w:r>
    </w:p>
    <w:p w14:paraId="134838D8" w14:textId="77777777" w:rsidR="00545FE0" w:rsidRDefault="00545FE0">
      <w:pPr>
        <w:pStyle w:val="BodyText"/>
        <w:spacing w:before="8"/>
        <w:ind w:left="0"/>
        <w:jc w:val="left"/>
      </w:pPr>
    </w:p>
    <w:p w14:paraId="54B95FFA" w14:textId="77777777" w:rsidR="00545FE0" w:rsidRDefault="00000000">
      <w:pPr>
        <w:pStyle w:val="Heading3"/>
        <w:spacing w:before="1"/>
        <w:jc w:val="left"/>
      </w:pPr>
      <w:r>
        <w:rPr>
          <w:color w:val="00AEEF"/>
        </w:rPr>
        <w:t xml:space="preserve">HUL371 Science, Technology and </w:t>
      </w:r>
      <w:r>
        <w:rPr>
          <w:color w:val="00AEEF"/>
          <w:spacing w:val="-2"/>
        </w:rPr>
        <w:t>Society</w:t>
      </w:r>
    </w:p>
    <w:p w14:paraId="66A3EBC9" w14:textId="77777777" w:rsidR="00545FE0" w:rsidRDefault="00000000">
      <w:pPr>
        <w:spacing w:before="27"/>
        <w:ind w:left="123"/>
        <w:rPr>
          <w:sz w:val="18"/>
        </w:rPr>
      </w:pPr>
      <w:r>
        <w:rPr>
          <w:sz w:val="18"/>
        </w:rPr>
        <w:t>3</w:t>
      </w:r>
      <w:r>
        <w:rPr>
          <w:spacing w:val="-1"/>
          <w:sz w:val="18"/>
        </w:rPr>
        <w:t xml:space="preserve"> </w:t>
      </w:r>
      <w:r>
        <w:rPr>
          <w:sz w:val="18"/>
        </w:rPr>
        <w:t>Credits (3-0-</w:t>
      </w:r>
      <w:r>
        <w:rPr>
          <w:spacing w:val="-5"/>
          <w:sz w:val="18"/>
        </w:rPr>
        <w:t>0)</w:t>
      </w:r>
    </w:p>
    <w:p w14:paraId="3999626D" w14:textId="77777777" w:rsidR="00545FE0" w:rsidRDefault="00000000">
      <w:pPr>
        <w:spacing w:before="55"/>
        <w:ind w:left="123"/>
        <w:rPr>
          <w:sz w:val="18"/>
        </w:rPr>
      </w:pPr>
      <w:r>
        <w:rPr>
          <w:sz w:val="18"/>
        </w:rPr>
        <w:t>Pre-requisite(s):</w:t>
      </w:r>
      <w:r>
        <w:rPr>
          <w:spacing w:val="-8"/>
          <w:sz w:val="18"/>
        </w:rPr>
        <w:t xml:space="preserve"> </w:t>
      </w:r>
      <w:r>
        <w:rPr>
          <w:sz w:val="18"/>
        </w:rPr>
        <w:t>Any</w:t>
      </w:r>
      <w:r>
        <w:rPr>
          <w:spacing w:val="-4"/>
          <w:sz w:val="18"/>
        </w:rPr>
        <w:t xml:space="preserve"> </w:t>
      </w:r>
      <w:r>
        <w:rPr>
          <w:sz w:val="18"/>
        </w:rPr>
        <w:t>Two</w:t>
      </w:r>
      <w:r>
        <w:rPr>
          <w:spacing w:val="-4"/>
          <w:sz w:val="18"/>
        </w:rPr>
        <w:t xml:space="preserve"> </w:t>
      </w:r>
      <w:r>
        <w:rPr>
          <w:sz w:val="18"/>
        </w:rPr>
        <w:t>courses</w:t>
      </w:r>
      <w:r>
        <w:rPr>
          <w:spacing w:val="-5"/>
          <w:sz w:val="18"/>
        </w:rPr>
        <w:t xml:space="preserve"> </w:t>
      </w:r>
      <w:r>
        <w:rPr>
          <w:sz w:val="18"/>
        </w:rPr>
        <w:t>from</w:t>
      </w:r>
      <w:r>
        <w:rPr>
          <w:spacing w:val="-4"/>
          <w:sz w:val="18"/>
        </w:rPr>
        <w:t xml:space="preserve"> </w:t>
      </w:r>
      <w:r>
        <w:rPr>
          <w:sz w:val="18"/>
        </w:rPr>
        <w:t>HUL2XX</w:t>
      </w:r>
      <w:r>
        <w:rPr>
          <w:spacing w:val="-4"/>
          <w:sz w:val="18"/>
        </w:rPr>
        <w:t xml:space="preserve"> </w:t>
      </w:r>
      <w:r>
        <w:rPr>
          <w:spacing w:val="-2"/>
          <w:sz w:val="18"/>
        </w:rPr>
        <w:t>category</w:t>
      </w:r>
    </w:p>
    <w:p w14:paraId="4C61B25C" w14:textId="77777777" w:rsidR="00545FE0" w:rsidRDefault="00000000">
      <w:pPr>
        <w:spacing w:before="56"/>
        <w:ind w:left="123" w:hanging="1"/>
        <w:rPr>
          <w:sz w:val="18"/>
        </w:rPr>
      </w:pPr>
      <w:r>
        <w:rPr>
          <w:sz w:val="18"/>
        </w:rPr>
        <w:t>Allocation Preferences: HUL271, HUL272, HUL274 HUL275, HUL276, HUL281, HUL286, HUL289, HUL290</w:t>
      </w:r>
    </w:p>
    <w:p w14:paraId="5B044731" w14:textId="77777777" w:rsidR="00545FE0" w:rsidRDefault="00000000">
      <w:pPr>
        <w:pStyle w:val="BodyText"/>
        <w:spacing w:before="21"/>
        <w:ind w:right="138"/>
      </w:pPr>
      <w:r>
        <w:t>The course will begin with social theories on the production of technology and scientific knowledge systems, stratification within</w:t>
      </w:r>
      <w:r>
        <w:rPr>
          <w:spacing w:val="40"/>
        </w:rPr>
        <w:t xml:space="preserve"> </w:t>
      </w:r>
      <w:r>
        <w:t>the community of technologists and scientists, discrimination (race, class,</w:t>
      </w:r>
      <w:r>
        <w:rPr>
          <w:spacing w:val="-6"/>
        </w:rPr>
        <w:t xml:space="preserve"> </w:t>
      </w:r>
      <w:r>
        <w:t>gender,</w:t>
      </w:r>
      <w:r>
        <w:rPr>
          <w:spacing w:val="-6"/>
        </w:rPr>
        <w:t xml:space="preserve"> </w:t>
      </w:r>
      <w:r>
        <w:t>caste)</w:t>
      </w:r>
      <w:r>
        <w:rPr>
          <w:spacing w:val="-6"/>
        </w:rPr>
        <w:t xml:space="preserve"> </w:t>
      </w:r>
      <w:r>
        <w:t>and</w:t>
      </w:r>
      <w:r>
        <w:rPr>
          <w:spacing w:val="-6"/>
        </w:rPr>
        <w:t xml:space="preserve"> </w:t>
      </w:r>
      <w:r>
        <w:t>the</w:t>
      </w:r>
      <w:r>
        <w:rPr>
          <w:spacing w:val="-6"/>
        </w:rPr>
        <w:t xml:space="preserve"> </w:t>
      </w:r>
      <w:r>
        <w:t>role</w:t>
      </w:r>
      <w:r>
        <w:rPr>
          <w:spacing w:val="-6"/>
        </w:rPr>
        <w:t xml:space="preserve"> </w:t>
      </w:r>
      <w:r>
        <w:t>of</w:t>
      </w:r>
      <w:r>
        <w:rPr>
          <w:spacing w:val="-6"/>
        </w:rPr>
        <w:t xml:space="preserve"> </w:t>
      </w:r>
      <w:r>
        <w:t>power</w:t>
      </w:r>
      <w:r>
        <w:rPr>
          <w:spacing w:val="-6"/>
        </w:rPr>
        <w:t xml:space="preserve"> </w:t>
      </w:r>
      <w:r>
        <w:t>in</w:t>
      </w:r>
      <w:r>
        <w:rPr>
          <w:spacing w:val="-6"/>
        </w:rPr>
        <w:t xml:space="preserve"> </w:t>
      </w:r>
      <w:r>
        <w:t>shaping</w:t>
      </w:r>
      <w:r>
        <w:rPr>
          <w:spacing w:val="-6"/>
        </w:rPr>
        <w:t xml:space="preserve"> </w:t>
      </w:r>
      <w:r>
        <w:t>the</w:t>
      </w:r>
      <w:r>
        <w:rPr>
          <w:spacing w:val="-6"/>
        </w:rPr>
        <w:t xml:space="preserve"> </w:t>
      </w:r>
      <w:r>
        <w:t>production of</w:t>
      </w:r>
      <w:r>
        <w:rPr>
          <w:spacing w:val="-5"/>
        </w:rPr>
        <w:t xml:space="preserve"> </w:t>
      </w:r>
      <w:r>
        <w:t>technology</w:t>
      </w:r>
      <w:r>
        <w:rPr>
          <w:spacing w:val="-5"/>
        </w:rPr>
        <w:t xml:space="preserve"> </w:t>
      </w:r>
      <w:r>
        <w:t>and</w:t>
      </w:r>
      <w:r>
        <w:rPr>
          <w:spacing w:val="-5"/>
        </w:rPr>
        <w:t xml:space="preserve"> </w:t>
      </w:r>
      <w:r>
        <w:t>scientific</w:t>
      </w:r>
      <w:r>
        <w:rPr>
          <w:spacing w:val="-5"/>
        </w:rPr>
        <w:t xml:space="preserve"> </w:t>
      </w:r>
      <w:r>
        <w:t>knowledge.</w:t>
      </w:r>
      <w:r>
        <w:rPr>
          <w:spacing w:val="-5"/>
        </w:rPr>
        <w:t xml:space="preserve"> </w:t>
      </w:r>
      <w:r>
        <w:t>Scientific</w:t>
      </w:r>
      <w:r>
        <w:rPr>
          <w:spacing w:val="-5"/>
        </w:rPr>
        <w:t xml:space="preserve"> </w:t>
      </w:r>
      <w:r>
        <w:t>controversies,</w:t>
      </w:r>
      <w:r>
        <w:rPr>
          <w:spacing w:val="-5"/>
        </w:rPr>
        <w:t xml:space="preserve"> </w:t>
      </w:r>
      <w:r>
        <w:t xml:space="preserve">both historical and emerging, and the organization of innovation and its </w:t>
      </w:r>
      <w:r>
        <w:rPr>
          <w:spacing w:val="-2"/>
        </w:rPr>
        <w:t>geographies</w:t>
      </w:r>
      <w:r>
        <w:rPr>
          <w:spacing w:val="-6"/>
        </w:rPr>
        <w:t xml:space="preserve"> </w:t>
      </w:r>
      <w:r>
        <w:rPr>
          <w:spacing w:val="-2"/>
        </w:rPr>
        <w:t>will</w:t>
      </w:r>
      <w:r>
        <w:rPr>
          <w:spacing w:val="-6"/>
        </w:rPr>
        <w:t xml:space="preserve"> </w:t>
      </w:r>
      <w:r>
        <w:rPr>
          <w:spacing w:val="-2"/>
        </w:rPr>
        <w:t>be</w:t>
      </w:r>
      <w:r>
        <w:rPr>
          <w:spacing w:val="-6"/>
        </w:rPr>
        <w:t xml:space="preserve"> </w:t>
      </w:r>
      <w:r>
        <w:rPr>
          <w:spacing w:val="-2"/>
        </w:rPr>
        <w:t>discussed.</w:t>
      </w:r>
      <w:r>
        <w:rPr>
          <w:spacing w:val="-6"/>
        </w:rPr>
        <w:t xml:space="preserve"> </w:t>
      </w:r>
      <w:r>
        <w:rPr>
          <w:spacing w:val="-2"/>
        </w:rPr>
        <w:t>Case</w:t>
      </w:r>
      <w:r>
        <w:rPr>
          <w:spacing w:val="-6"/>
        </w:rPr>
        <w:t xml:space="preserve"> </w:t>
      </w:r>
      <w:r>
        <w:rPr>
          <w:spacing w:val="-2"/>
        </w:rPr>
        <w:t>studies</w:t>
      </w:r>
      <w:r>
        <w:rPr>
          <w:spacing w:val="-6"/>
        </w:rPr>
        <w:t xml:space="preserve"> </w:t>
      </w:r>
      <w:r>
        <w:rPr>
          <w:spacing w:val="-2"/>
        </w:rPr>
        <w:t>exploring</w:t>
      </w:r>
      <w:r>
        <w:rPr>
          <w:spacing w:val="-6"/>
        </w:rPr>
        <w:t xml:space="preserve"> </w:t>
      </w:r>
      <w:r>
        <w:rPr>
          <w:spacing w:val="-2"/>
        </w:rPr>
        <w:t>ethical</w:t>
      </w:r>
      <w:r>
        <w:rPr>
          <w:spacing w:val="-6"/>
        </w:rPr>
        <w:t xml:space="preserve"> </w:t>
      </w:r>
      <w:r>
        <w:rPr>
          <w:spacing w:val="-2"/>
        </w:rPr>
        <w:t xml:space="preserve">questions </w:t>
      </w:r>
      <w:r>
        <w:t>arising from new technologies such as information technology, nanotechnologies,</w:t>
      </w:r>
      <w:r>
        <w:rPr>
          <w:spacing w:val="40"/>
        </w:rPr>
        <w:t xml:space="preserve"> </w:t>
      </w:r>
      <w:r>
        <w:t>biotechnologies,</w:t>
      </w:r>
      <w:r>
        <w:rPr>
          <w:spacing w:val="40"/>
        </w:rPr>
        <w:t xml:space="preserve"> </w:t>
      </w:r>
      <w:r>
        <w:t>etc.</w:t>
      </w:r>
      <w:r>
        <w:rPr>
          <w:spacing w:val="40"/>
        </w:rPr>
        <w:t xml:space="preserve"> </w:t>
      </w:r>
      <w:r>
        <w:t>will</w:t>
      </w:r>
      <w:r>
        <w:rPr>
          <w:spacing w:val="40"/>
        </w:rPr>
        <w:t xml:space="preserve"> </w:t>
      </w:r>
      <w:r>
        <w:t>be</w:t>
      </w:r>
      <w:r>
        <w:rPr>
          <w:spacing w:val="40"/>
        </w:rPr>
        <w:t xml:space="preserve"> </w:t>
      </w:r>
      <w:r>
        <w:t>used.</w:t>
      </w:r>
      <w:r>
        <w:rPr>
          <w:spacing w:val="40"/>
        </w:rPr>
        <w:t xml:space="preserve"> </w:t>
      </w:r>
      <w:r>
        <w:t>Discussions on public understanding of science and role of the public and of experts in influencing policies related to science and technology will conclude the course.</w:t>
      </w:r>
    </w:p>
    <w:p w14:paraId="4E2BFF7D" w14:textId="77777777" w:rsidR="00545FE0" w:rsidRDefault="00545FE0">
      <w:pPr>
        <w:pStyle w:val="BodyText"/>
        <w:spacing w:before="10"/>
        <w:ind w:left="0"/>
        <w:jc w:val="left"/>
      </w:pPr>
    </w:p>
    <w:p w14:paraId="08F52C57" w14:textId="77777777" w:rsidR="00545FE0" w:rsidRDefault="00000000">
      <w:pPr>
        <w:pStyle w:val="Heading3"/>
      </w:pPr>
      <w:r>
        <w:rPr>
          <w:color w:val="00AEEF"/>
        </w:rPr>
        <w:t xml:space="preserve">HSL371 Political Sociology of </w:t>
      </w:r>
      <w:r>
        <w:rPr>
          <w:color w:val="00AEEF"/>
          <w:spacing w:val="-2"/>
        </w:rPr>
        <w:t>India</w:t>
      </w:r>
    </w:p>
    <w:p w14:paraId="40B2B57C" w14:textId="36CC6BE3" w:rsidR="00545FE0" w:rsidRDefault="00000000">
      <w:pPr>
        <w:pStyle w:val="Heading4"/>
        <w:jc w:val="both"/>
      </w:pPr>
      <w:r>
        <w:t>3</w:t>
      </w:r>
      <w:r>
        <w:rPr>
          <w:spacing w:val="-1"/>
        </w:rPr>
        <w:t xml:space="preserve"> </w:t>
      </w:r>
      <w:r w:rsidR="00594F38">
        <w:t>Credit</w:t>
      </w:r>
      <w:r>
        <w:t>s (3-0-</w:t>
      </w:r>
      <w:r>
        <w:rPr>
          <w:spacing w:val="-5"/>
        </w:rPr>
        <w:t>0)</w:t>
      </w:r>
    </w:p>
    <w:p w14:paraId="22E93283" w14:textId="77777777" w:rsidR="00545FE0" w:rsidRDefault="00000000">
      <w:pPr>
        <w:pStyle w:val="BodyText"/>
        <w:ind w:right="140"/>
      </w:pPr>
      <w:r>
        <w:rPr>
          <w:spacing w:val="-2"/>
        </w:rPr>
        <w:t>Political</w:t>
      </w:r>
      <w:r>
        <w:rPr>
          <w:spacing w:val="-8"/>
        </w:rPr>
        <w:t xml:space="preserve"> </w:t>
      </w:r>
      <w:r>
        <w:rPr>
          <w:spacing w:val="-2"/>
        </w:rPr>
        <w:t>sociology</w:t>
      </w:r>
      <w:r>
        <w:rPr>
          <w:spacing w:val="-8"/>
        </w:rPr>
        <w:t xml:space="preserve"> </w:t>
      </w:r>
      <w:r>
        <w:rPr>
          <w:spacing w:val="-2"/>
        </w:rPr>
        <w:t>is</w:t>
      </w:r>
      <w:r>
        <w:rPr>
          <w:spacing w:val="-7"/>
        </w:rPr>
        <w:t xml:space="preserve"> </w:t>
      </w:r>
      <w:r>
        <w:rPr>
          <w:spacing w:val="-2"/>
        </w:rPr>
        <w:t>an</w:t>
      </w:r>
      <w:r>
        <w:rPr>
          <w:spacing w:val="-8"/>
        </w:rPr>
        <w:t xml:space="preserve"> </w:t>
      </w:r>
      <w:r>
        <w:rPr>
          <w:spacing w:val="-2"/>
        </w:rPr>
        <w:t>important</w:t>
      </w:r>
      <w:r>
        <w:rPr>
          <w:spacing w:val="-7"/>
        </w:rPr>
        <w:t xml:space="preserve"> </w:t>
      </w:r>
      <w:r>
        <w:rPr>
          <w:spacing w:val="-2"/>
        </w:rPr>
        <w:t>and</w:t>
      </w:r>
      <w:r>
        <w:rPr>
          <w:spacing w:val="-8"/>
        </w:rPr>
        <w:t xml:space="preserve"> </w:t>
      </w:r>
      <w:r>
        <w:rPr>
          <w:spacing w:val="-2"/>
        </w:rPr>
        <w:t>integral</w:t>
      </w:r>
      <w:r>
        <w:rPr>
          <w:spacing w:val="-8"/>
        </w:rPr>
        <w:t xml:space="preserve"> </w:t>
      </w:r>
      <w:r>
        <w:rPr>
          <w:spacing w:val="-2"/>
        </w:rPr>
        <w:t>component</w:t>
      </w:r>
      <w:r>
        <w:rPr>
          <w:spacing w:val="-7"/>
        </w:rPr>
        <w:t xml:space="preserve"> </w:t>
      </w:r>
      <w:r>
        <w:rPr>
          <w:spacing w:val="-2"/>
        </w:rPr>
        <w:t>of</w:t>
      </w:r>
      <w:r>
        <w:rPr>
          <w:spacing w:val="-7"/>
        </w:rPr>
        <w:t xml:space="preserve"> </w:t>
      </w:r>
      <w:r>
        <w:rPr>
          <w:spacing w:val="-2"/>
        </w:rPr>
        <w:t xml:space="preserve">sociology. </w:t>
      </w:r>
      <w:r>
        <w:t>It deals with state-society relationship, the structures of power and authority, and the dynamics of social and political change in society. It</w:t>
      </w:r>
      <w:r>
        <w:rPr>
          <w:spacing w:val="30"/>
        </w:rPr>
        <w:t xml:space="preserve"> </w:t>
      </w:r>
      <w:r>
        <w:t>goes</w:t>
      </w:r>
      <w:r>
        <w:rPr>
          <w:spacing w:val="30"/>
        </w:rPr>
        <w:t xml:space="preserve"> </w:t>
      </w:r>
      <w:r>
        <w:t>beyond</w:t>
      </w:r>
      <w:r>
        <w:rPr>
          <w:spacing w:val="30"/>
        </w:rPr>
        <w:t xml:space="preserve"> </w:t>
      </w:r>
      <w:r>
        <w:t>the</w:t>
      </w:r>
      <w:r>
        <w:rPr>
          <w:spacing w:val="30"/>
        </w:rPr>
        <w:t xml:space="preserve"> </w:t>
      </w:r>
      <w:r>
        <w:t>analysis</w:t>
      </w:r>
      <w:r>
        <w:rPr>
          <w:spacing w:val="30"/>
        </w:rPr>
        <w:t xml:space="preserve"> </w:t>
      </w:r>
      <w:r>
        <w:t>of</w:t>
      </w:r>
      <w:r>
        <w:rPr>
          <w:spacing w:val="30"/>
        </w:rPr>
        <w:t xml:space="preserve"> </w:t>
      </w:r>
      <w:r>
        <w:t>mere</w:t>
      </w:r>
      <w:r>
        <w:rPr>
          <w:spacing w:val="30"/>
        </w:rPr>
        <w:t xml:space="preserve"> </w:t>
      </w:r>
      <w:r>
        <w:t>political</w:t>
      </w:r>
      <w:r>
        <w:rPr>
          <w:spacing w:val="30"/>
        </w:rPr>
        <w:t xml:space="preserve"> </w:t>
      </w:r>
      <w:r>
        <w:t>institutions</w:t>
      </w:r>
      <w:r>
        <w:rPr>
          <w:spacing w:val="30"/>
        </w:rPr>
        <w:t xml:space="preserve"> </w:t>
      </w:r>
      <w:r>
        <w:t>such</w:t>
      </w:r>
      <w:r>
        <w:rPr>
          <w:spacing w:val="30"/>
        </w:rPr>
        <w:t xml:space="preserve"> </w:t>
      </w:r>
      <w:r>
        <w:t>as the state, political parties and electoral politics and tries to look at political change through the dynamic and contingent relationship of the political with that of the other institutions such as the social and economic. Political sociology also examines and explains the way in which</w:t>
      </w:r>
      <w:r>
        <w:rPr>
          <w:spacing w:val="-13"/>
        </w:rPr>
        <w:t xml:space="preserve"> </w:t>
      </w:r>
      <w:r>
        <w:t>traditional</w:t>
      </w:r>
      <w:r>
        <w:rPr>
          <w:spacing w:val="-12"/>
        </w:rPr>
        <w:t xml:space="preserve"> </w:t>
      </w:r>
      <w:r>
        <w:t>systems</w:t>
      </w:r>
      <w:r>
        <w:rPr>
          <w:spacing w:val="-13"/>
        </w:rPr>
        <w:t xml:space="preserve"> </w:t>
      </w:r>
      <w:r>
        <w:t>of</w:t>
      </w:r>
      <w:r>
        <w:rPr>
          <w:spacing w:val="-12"/>
        </w:rPr>
        <w:t xml:space="preserve"> </w:t>
      </w:r>
      <w:r>
        <w:t>caste,</w:t>
      </w:r>
      <w:r>
        <w:rPr>
          <w:spacing w:val="-13"/>
        </w:rPr>
        <w:t xml:space="preserve"> </w:t>
      </w:r>
      <w:r>
        <w:t>ethnicity,</w:t>
      </w:r>
      <w:r>
        <w:rPr>
          <w:spacing w:val="-12"/>
        </w:rPr>
        <w:t xml:space="preserve"> </w:t>
      </w:r>
      <w:r>
        <w:t>religion</w:t>
      </w:r>
      <w:r>
        <w:rPr>
          <w:spacing w:val="-13"/>
        </w:rPr>
        <w:t xml:space="preserve"> </w:t>
      </w:r>
      <w:r>
        <w:t>and</w:t>
      </w:r>
      <w:r>
        <w:rPr>
          <w:spacing w:val="-12"/>
        </w:rPr>
        <w:t xml:space="preserve"> </w:t>
      </w:r>
      <w:r>
        <w:t>tribe</w:t>
      </w:r>
      <w:r>
        <w:rPr>
          <w:spacing w:val="-13"/>
        </w:rPr>
        <w:t xml:space="preserve"> </w:t>
      </w:r>
      <w:r>
        <w:t xml:space="preserve">interact </w:t>
      </w:r>
      <w:r>
        <w:rPr>
          <w:spacing w:val="-2"/>
        </w:rPr>
        <w:t>with</w:t>
      </w:r>
      <w:r>
        <w:rPr>
          <w:spacing w:val="-3"/>
        </w:rPr>
        <w:t xml:space="preserve"> </w:t>
      </w:r>
      <w:r>
        <w:rPr>
          <w:spacing w:val="-2"/>
        </w:rPr>
        <w:t>modern</w:t>
      </w:r>
      <w:r>
        <w:rPr>
          <w:spacing w:val="-3"/>
        </w:rPr>
        <w:t xml:space="preserve"> </w:t>
      </w:r>
      <w:r>
        <w:rPr>
          <w:spacing w:val="-2"/>
        </w:rPr>
        <w:t>institutions</w:t>
      </w:r>
      <w:r>
        <w:rPr>
          <w:spacing w:val="-3"/>
        </w:rPr>
        <w:t xml:space="preserve"> </w:t>
      </w:r>
      <w:r>
        <w:rPr>
          <w:spacing w:val="-2"/>
        </w:rPr>
        <w:t>like</w:t>
      </w:r>
      <w:r>
        <w:rPr>
          <w:spacing w:val="-3"/>
        </w:rPr>
        <w:t xml:space="preserve"> </w:t>
      </w:r>
      <w:r>
        <w:rPr>
          <w:spacing w:val="-2"/>
        </w:rPr>
        <w:t>state,</w:t>
      </w:r>
      <w:r>
        <w:rPr>
          <w:spacing w:val="-3"/>
        </w:rPr>
        <w:t xml:space="preserve"> </w:t>
      </w:r>
      <w:r>
        <w:rPr>
          <w:spacing w:val="-2"/>
        </w:rPr>
        <w:t>democracy,</w:t>
      </w:r>
      <w:r>
        <w:rPr>
          <w:spacing w:val="-3"/>
        </w:rPr>
        <w:t xml:space="preserve"> </w:t>
      </w:r>
      <w:r>
        <w:rPr>
          <w:spacing w:val="-2"/>
        </w:rPr>
        <w:t>secularism,</w:t>
      </w:r>
      <w:r>
        <w:rPr>
          <w:spacing w:val="-3"/>
        </w:rPr>
        <w:t xml:space="preserve"> </w:t>
      </w:r>
      <w:r>
        <w:rPr>
          <w:spacing w:val="-2"/>
        </w:rPr>
        <w:t xml:space="preserve">citizenship, </w:t>
      </w:r>
      <w:r>
        <w:t>and governance in the Indian context.</w:t>
      </w:r>
    </w:p>
    <w:p w14:paraId="6743849C" w14:textId="77777777" w:rsidR="00545FE0" w:rsidRDefault="00545FE0">
      <w:pPr>
        <w:pStyle w:val="BodyText"/>
        <w:spacing w:before="11"/>
        <w:ind w:left="0"/>
        <w:jc w:val="left"/>
      </w:pPr>
    </w:p>
    <w:p w14:paraId="24433748" w14:textId="77777777" w:rsidR="00545FE0" w:rsidRDefault="00000000">
      <w:pPr>
        <w:pStyle w:val="Heading3"/>
        <w:spacing w:before="1"/>
        <w:jc w:val="left"/>
      </w:pPr>
      <w:r>
        <w:rPr>
          <w:color w:val="00AEEF"/>
        </w:rPr>
        <w:t xml:space="preserve">HUL372 Agrarian India: Past and </w:t>
      </w:r>
      <w:r>
        <w:rPr>
          <w:color w:val="00AEEF"/>
          <w:spacing w:val="-2"/>
        </w:rPr>
        <w:t>Present</w:t>
      </w:r>
    </w:p>
    <w:p w14:paraId="41AC7A21" w14:textId="77777777" w:rsidR="00545FE0" w:rsidRDefault="00000000">
      <w:pPr>
        <w:spacing w:before="27"/>
        <w:ind w:left="123"/>
        <w:rPr>
          <w:sz w:val="18"/>
        </w:rPr>
      </w:pPr>
      <w:r>
        <w:rPr>
          <w:sz w:val="18"/>
        </w:rPr>
        <w:t>3</w:t>
      </w:r>
      <w:r>
        <w:rPr>
          <w:spacing w:val="-1"/>
          <w:sz w:val="18"/>
        </w:rPr>
        <w:t xml:space="preserve"> </w:t>
      </w:r>
      <w:r>
        <w:rPr>
          <w:sz w:val="18"/>
        </w:rPr>
        <w:t>Credits (3-0-</w:t>
      </w:r>
      <w:r>
        <w:rPr>
          <w:spacing w:val="-5"/>
          <w:sz w:val="18"/>
        </w:rPr>
        <w:t>0)</w:t>
      </w:r>
    </w:p>
    <w:p w14:paraId="10D62DF1" w14:textId="77777777" w:rsidR="00545FE0" w:rsidRDefault="00000000">
      <w:pPr>
        <w:spacing w:before="55"/>
        <w:ind w:left="123"/>
        <w:rPr>
          <w:sz w:val="18"/>
        </w:rPr>
      </w:pPr>
      <w:r>
        <w:rPr>
          <w:sz w:val="18"/>
        </w:rPr>
        <w:t>Pre-requisite(s):</w:t>
      </w:r>
      <w:r>
        <w:rPr>
          <w:spacing w:val="-8"/>
          <w:sz w:val="18"/>
        </w:rPr>
        <w:t xml:space="preserve"> </w:t>
      </w:r>
      <w:r>
        <w:rPr>
          <w:sz w:val="18"/>
        </w:rPr>
        <w:t>Any</w:t>
      </w:r>
      <w:r>
        <w:rPr>
          <w:spacing w:val="-4"/>
          <w:sz w:val="18"/>
        </w:rPr>
        <w:t xml:space="preserve"> </w:t>
      </w:r>
      <w:r>
        <w:rPr>
          <w:sz w:val="18"/>
        </w:rPr>
        <w:t>Two</w:t>
      </w:r>
      <w:r>
        <w:rPr>
          <w:spacing w:val="-4"/>
          <w:sz w:val="18"/>
        </w:rPr>
        <w:t xml:space="preserve"> </w:t>
      </w:r>
      <w:r>
        <w:rPr>
          <w:sz w:val="18"/>
        </w:rPr>
        <w:t>courses</w:t>
      </w:r>
      <w:r>
        <w:rPr>
          <w:spacing w:val="-5"/>
          <w:sz w:val="18"/>
        </w:rPr>
        <w:t xml:space="preserve"> </w:t>
      </w:r>
      <w:r>
        <w:rPr>
          <w:sz w:val="18"/>
        </w:rPr>
        <w:t>from</w:t>
      </w:r>
      <w:r>
        <w:rPr>
          <w:spacing w:val="-4"/>
          <w:sz w:val="18"/>
        </w:rPr>
        <w:t xml:space="preserve"> </w:t>
      </w:r>
      <w:r>
        <w:rPr>
          <w:sz w:val="18"/>
        </w:rPr>
        <w:t>HUL2XX</w:t>
      </w:r>
      <w:r>
        <w:rPr>
          <w:spacing w:val="-4"/>
          <w:sz w:val="18"/>
        </w:rPr>
        <w:t xml:space="preserve"> </w:t>
      </w:r>
      <w:r>
        <w:rPr>
          <w:spacing w:val="-2"/>
          <w:sz w:val="18"/>
        </w:rPr>
        <w:t>category</w:t>
      </w:r>
    </w:p>
    <w:p w14:paraId="03AD23E3" w14:textId="77777777" w:rsidR="00545FE0" w:rsidRDefault="00000000">
      <w:pPr>
        <w:spacing w:before="56"/>
        <w:ind w:left="123" w:hanging="1"/>
        <w:rPr>
          <w:sz w:val="18"/>
        </w:rPr>
      </w:pPr>
      <w:r>
        <w:rPr>
          <w:sz w:val="18"/>
        </w:rPr>
        <w:t>Allocation Preferences: HUL271, HUL272, HUL274 HUL275, HUL276, HUL286</w:t>
      </w:r>
    </w:p>
    <w:p w14:paraId="24466AD2" w14:textId="77777777" w:rsidR="00545FE0" w:rsidRDefault="00000000">
      <w:pPr>
        <w:pStyle w:val="BodyText"/>
        <w:spacing w:before="21"/>
        <w:ind w:right="140"/>
      </w:pPr>
      <w:r>
        <w:t>The</w:t>
      </w:r>
      <w:r>
        <w:rPr>
          <w:spacing w:val="-7"/>
        </w:rPr>
        <w:t xml:space="preserve"> </w:t>
      </w:r>
      <w:r>
        <w:t>course</w:t>
      </w:r>
      <w:r>
        <w:rPr>
          <w:spacing w:val="-7"/>
        </w:rPr>
        <w:t xml:space="preserve"> </w:t>
      </w:r>
      <w:r>
        <w:t>will</w:t>
      </w:r>
      <w:r>
        <w:rPr>
          <w:spacing w:val="-7"/>
        </w:rPr>
        <w:t xml:space="preserve"> </w:t>
      </w:r>
      <w:r>
        <w:t>use</w:t>
      </w:r>
      <w:r>
        <w:rPr>
          <w:spacing w:val="-7"/>
        </w:rPr>
        <w:t xml:space="preserve"> </w:t>
      </w:r>
      <w:r>
        <w:t>interdisciplinary</w:t>
      </w:r>
      <w:r>
        <w:rPr>
          <w:spacing w:val="-7"/>
        </w:rPr>
        <w:t xml:space="preserve"> </w:t>
      </w:r>
      <w:r>
        <w:t>texts</w:t>
      </w:r>
      <w:r>
        <w:rPr>
          <w:spacing w:val="-7"/>
        </w:rPr>
        <w:t xml:space="preserve"> </w:t>
      </w:r>
      <w:r>
        <w:t>to</w:t>
      </w:r>
      <w:r>
        <w:rPr>
          <w:spacing w:val="-7"/>
        </w:rPr>
        <w:t xml:space="preserve"> </w:t>
      </w:r>
      <w:r>
        <w:t>give</w:t>
      </w:r>
      <w:r>
        <w:rPr>
          <w:spacing w:val="-7"/>
        </w:rPr>
        <w:t xml:space="preserve"> </w:t>
      </w:r>
      <w:r>
        <w:t>students</w:t>
      </w:r>
      <w:r>
        <w:rPr>
          <w:spacing w:val="-7"/>
        </w:rPr>
        <w:t xml:space="preserve"> </w:t>
      </w:r>
      <w:r>
        <w:t>a</w:t>
      </w:r>
      <w:r>
        <w:rPr>
          <w:spacing w:val="-7"/>
        </w:rPr>
        <w:t xml:space="preserve"> </w:t>
      </w:r>
      <w:r>
        <w:t xml:space="preserve">historical </w:t>
      </w:r>
      <w:r>
        <w:rPr>
          <w:spacing w:val="-2"/>
        </w:rPr>
        <w:t>overview</w:t>
      </w:r>
      <w:r>
        <w:rPr>
          <w:spacing w:val="-3"/>
        </w:rPr>
        <w:t xml:space="preserve"> </w:t>
      </w:r>
      <w:r>
        <w:rPr>
          <w:spacing w:val="-2"/>
        </w:rPr>
        <w:t>of</w:t>
      </w:r>
      <w:r>
        <w:rPr>
          <w:spacing w:val="-3"/>
        </w:rPr>
        <w:t xml:space="preserve"> </w:t>
      </w:r>
      <w:r>
        <w:rPr>
          <w:spacing w:val="-2"/>
        </w:rPr>
        <w:t>agrarian</w:t>
      </w:r>
      <w:r>
        <w:rPr>
          <w:spacing w:val="-3"/>
        </w:rPr>
        <w:t xml:space="preserve"> </w:t>
      </w:r>
      <w:r>
        <w:rPr>
          <w:spacing w:val="-2"/>
        </w:rPr>
        <w:t>India</w:t>
      </w:r>
      <w:r>
        <w:rPr>
          <w:spacing w:val="-3"/>
        </w:rPr>
        <w:t xml:space="preserve"> </w:t>
      </w:r>
      <w:r>
        <w:rPr>
          <w:spacing w:val="-2"/>
        </w:rPr>
        <w:t>starting</w:t>
      </w:r>
      <w:r>
        <w:rPr>
          <w:spacing w:val="-3"/>
        </w:rPr>
        <w:t xml:space="preserve"> </w:t>
      </w:r>
      <w:r>
        <w:rPr>
          <w:spacing w:val="-2"/>
        </w:rPr>
        <w:t>from</w:t>
      </w:r>
      <w:r>
        <w:rPr>
          <w:spacing w:val="-3"/>
        </w:rPr>
        <w:t xml:space="preserve"> </w:t>
      </w:r>
      <w:r>
        <w:rPr>
          <w:spacing w:val="-2"/>
        </w:rPr>
        <w:t>the</w:t>
      </w:r>
      <w:r>
        <w:rPr>
          <w:spacing w:val="-3"/>
        </w:rPr>
        <w:t xml:space="preserve"> </w:t>
      </w:r>
      <w:r>
        <w:rPr>
          <w:spacing w:val="-2"/>
        </w:rPr>
        <w:t>colonial</w:t>
      </w:r>
      <w:r>
        <w:rPr>
          <w:spacing w:val="-3"/>
        </w:rPr>
        <w:t xml:space="preserve"> </w:t>
      </w:r>
      <w:r>
        <w:rPr>
          <w:spacing w:val="-2"/>
        </w:rPr>
        <w:t>period,</w:t>
      </w:r>
      <w:r>
        <w:rPr>
          <w:spacing w:val="-3"/>
        </w:rPr>
        <w:t xml:space="preserve"> </w:t>
      </w:r>
      <w:r>
        <w:rPr>
          <w:spacing w:val="-2"/>
        </w:rPr>
        <w:t xml:space="preserve">plantation </w:t>
      </w:r>
      <w:r>
        <w:t>and export economies, recurring famines, community development programs</w:t>
      </w:r>
      <w:r>
        <w:rPr>
          <w:spacing w:val="-12"/>
        </w:rPr>
        <w:t xml:space="preserve"> </w:t>
      </w:r>
      <w:r>
        <w:t>and</w:t>
      </w:r>
      <w:r>
        <w:rPr>
          <w:spacing w:val="-12"/>
        </w:rPr>
        <w:t xml:space="preserve"> </w:t>
      </w:r>
      <w:r>
        <w:t>land</w:t>
      </w:r>
      <w:r>
        <w:rPr>
          <w:spacing w:val="-12"/>
        </w:rPr>
        <w:t xml:space="preserve"> </w:t>
      </w:r>
      <w:r>
        <w:t>reforms</w:t>
      </w:r>
      <w:r>
        <w:rPr>
          <w:spacing w:val="-12"/>
        </w:rPr>
        <w:t xml:space="preserve"> </w:t>
      </w:r>
      <w:r>
        <w:t>after</w:t>
      </w:r>
      <w:r>
        <w:rPr>
          <w:spacing w:val="-12"/>
        </w:rPr>
        <w:t xml:space="preserve"> </w:t>
      </w:r>
      <w:r>
        <w:t>independence,</w:t>
      </w:r>
      <w:r>
        <w:rPr>
          <w:spacing w:val="-12"/>
        </w:rPr>
        <w:t xml:space="preserve"> </w:t>
      </w:r>
      <w:r>
        <w:t>the</w:t>
      </w:r>
      <w:r>
        <w:rPr>
          <w:spacing w:val="-12"/>
        </w:rPr>
        <w:t xml:space="preserve"> </w:t>
      </w:r>
      <w:r>
        <w:t>green</w:t>
      </w:r>
      <w:r>
        <w:rPr>
          <w:spacing w:val="-12"/>
        </w:rPr>
        <w:t xml:space="preserve"> </w:t>
      </w:r>
      <w:r>
        <w:t>revolution, and</w:t>
      </w:r>
      <w:r>
        <w:rPr>
          <w:spacing w:val="-7"/>
        </w:rPr>
        <w:t xml:space="preserve"> </w:t>
      </w:r>
      <w:r>
        <w:t>the neglect of rainfed</w:t>
      </w:r>
      <w:r>
        <w:rPr>
          <w:spacing w:val="-13"/>
        </w:rPr>
        <w:t xml:space="preserve"> </w:t>
      </w:r>
      <w:r>
        <w:t>/</w:t>
      </w:r>
      <w:r>
        <w:rPr>
          <w:spacing w:val="-12"/>
        </w:rPr>
        <w:t xml:space="preserve"> </w:t>
      </w:r>
      <w:r>
        <w:t>dryland regions. It will explore various dimensions of development in agriculture including the advent of</w:t>
      </w:r>
      <w:r>
        <w:rPr>
          <w:spacing w:val="40"/>
        </w:rPr>
        <w:t xml:space="preserve"> </w:t>
      </w:r>
      <w:r>
        <w:t>the agricultural sciences and the birth of the agricultural extension system.</w:t>
      </w:r>
      <w:r>
        <w:rPr>
          <w:spacing w:val="-13"/>
        </w:rPr>
        <w:t xml:space="preserve"> </w:t>
      </w:r>
      <w:r>
        <w:t>The</w:t>
      </w:r>
      <w:r>
        <w:rPr>
          <w:spacing w:val="-12"/>
        </w:rPr>
        <w:t xml:space="preserve"> </w:t>
      </w:r>
      <w:r>
        <w:t>myth</w:t>
      </w:r>
      <w:r>
        <w:rPr>
          <w:spacing w:val="-13"/>
        </w:rPr>
        <w:t xml:space="preserve"> </w:t>
      </w:r>
      <w:r>
        <w:t>of</w:t>
      </w:r>
      <w:r>
        <w:rPr>
          <w:spacing w:val="-12"/>
        </w:rPr>
        <w:t xml:space="preserve"> </w:t>
      </w:r>
      <w:r>
        <w:t>the</w:t>
      </w:r>
      <w:r>
        <w:rPr>
          <w:spacing w:val="-13"/>
        </w:rPr>
        <w:t xml:space="preserve"> </w:t>
      </w:r>
      <w:r>
        <w:t>ignorant</w:t>
      </w:r>
      <w:r>
        <w:rPr>
          <w:spacing w:val="-12"/>
        </w:rPr>
        <w:t xml:space="preserve"> </w:t>
      </w:r>
      <w:r>
        <w:t>farmer</w:t>
      </w:r>
      <w:r>
        <w:rPr>
          <w:spacing w:val="-13"/>
        </w:rPr>
        <w:t xml:space="preserve"> </w:t>
      </w:r>
      <w:r>
        <w:t>and</w:t>
      </w:r>
      <w:r>
        <w:rPr>
          <w:spacing w:val="-12"/>
        </w:rPr>
        <w:t xml:space="preserve"> </w:t>
      </w:r>
      <w:r>
        <w:t>the</w:t>
      </w:r>
      <w:r>
        <w:rPr>
          <w:spacing w:val="-13"/>
        </w:rPr>
        <w:t xml:space="preserve"> </w:t>
      </w:r>
      <w:r>
        <w:t>self-sufficient</w:t>
      </w:r>
      <w:r>
        <w:rPr>
          <w:spacing w:val="-12"/>
        </w:rPr>
        <w:t xml:space="preserve"> </w:t>
      </w:r>
      <w:r>
        <w:t>village will</w:t>
      </w:r>
      <w:r>
        <w:rPr>
          <w:spacing w:val="-4"/>
        </w:rPr>
        <w:t xml:space="preserve"> </w:t>
      </w:r>
      <w:r>
        <w:t>be</w:t>
      </w:r>
      <w:r>
        <w:rPr>
          <w:spacing w:val="-4"/>
        </w:rPr>
        <w:t xml:space="preserve"> </w:t>
      </w:r>
      <w:r>
        <w:t>discussed.</w:t>
      </w:r>
      <w:r>
        <w:rPr>
          <w:spacing w:val="-4"/>
        </w:rPr>
        <w:t xml:space="preserve"> </w:t>
      </w:r>
      <w:r>
        <w:t>Case</w:t>
      </w:r>
      <w:r>
        <w:rPr>
          <w:spacing w:val="-4"/>
        </w:rPr>
        <w:t xml:space="preserve"> </w:t>
      </w:r>
      <w:r>
        <w:t>studies</w:t>
      </w:r>
      <w:r>
        <w:rPr>
          <w:spacing w:val="-4"/>
        </w:rPr>
        <w:t xml:space="preserve"> </w:t>
      </w:r>
      <w:r>
        <w:t>on</w:t>
      </w:r>
      <w:r>
        <w:rPr>
          <w:spacing w:val="-4"/>
        </w:rPr>
        <w:t xml:space="preserve"> </w:t>
      </w:r>
      <w:r>
        <w:t>the</w:t>
      </w:r>
      <w:r>
        <w:rPr>
          <w:spacing w:val="-4"/>
        </w:rPr>
        <w:t xml:space="preserve"> </w:t>
      </w:r>
      <w:r>
        <w:t>historical</w:t>
      </w:r>
      <w:r>
        <w:rPr>
          <w:spacing w:val="-4"/>
        </w:rPr>
        <w:t xml:space="preserve"> </w:t>
      </w:r>
      <w:r>
        <w:t>roots</w:t>
      </w:r>
      <w:r>
        <w:rPr>
          <w:spacing w:val="-4"/>
        </w:rPr>
        <w:t xml:space="preserve"> </w:t>
      </w:r>
      <w:r>
        <w:t>of</w:t>
      </w:r>
      <w:r>
        <w:rPr>
          <w:spacing w:val="-4"/>
        </w:rPr>
        <w:t xml:space="preserve"> </w:t>
      </w:r>
      <w:r>
        <w:t xml:space="preserve">globalization and agricultural commodity chains related to new technologies, and the linkages between the market and the state in contemporary agriculture will be discussed. The growing social and geographical disparity with ecological distress and the threat of climate change, farmer suicides, and debt spirals on the one hand, and a risky but rewarding cash crop economy on the other, will also be explored. </w:t>
      </w:r>
      <w:proofErr w:type="gramStart"/>
      <w:r>
        <w:t>Finally</w:t>
      </w:r>
      <w:proofErr w:type="gramEnd"/>
      <w:r>
        <w:rPr>
          <w:spacing w:val="-10"/>
        </w:rPr>
        <w:t xml:space="preserve"> </w:t>
      </w:r>
      <w:r>
        <w:t>the</w:t>
      </w:r>
      <w:r>
        <w:rPr>
          <w:spacing w:val="-10"/>
        </w:rPr>
        <w:t xml:space="preserve"> </w:t>
      </w:r>
      <w:r>
        <w:t>course</w:t>
      </w:r>
      <w:r>
        <w:rPr>
          <w:spacing w:val="-10"/>
        </w:rPr>
        <w:t xml:space="preserve"> </w:t>
      </w:r>
      <w:r>
        <w:t>will</w:t>
      </w:r>
      <w:r>
        <w:rPr>
          <w:spacing w:val="-10"/>
        </w:rPr>
        <w:t xml:space="preserve"> </w:t>
      </w:r>
      <w:r>
        <w:t>discuss</w:t>
      </w:r>
      <w:r>
        <w:rPr>
          <w:spacing w:val="-10"/>
        </w:rPr>
        <w:t xml:space="preserve"> </w:t>
      </w:r>
      <w:r>
        <w:t>aspirations</w:t>
      </w:r>
      <w:r>
        <w:rPr>
          <w:spacing w:val="-10"/>
        </w:rPr>
        <w:t xml:space="preserve"> </w:t>
      </w:r>
      <w:r>
        <w:t>of</w:t>
      </w:r>
      <w:r>
        <w:rPr>
          <w:spacing w:val="-10"/>
        </w:rPr>
        <w:t xml:space="preserve"> </w:t>
      </w:r>
      <w:r>
        <w:t>rural</w:t>
      </w:r>
      <w:r>
        <w:rPr>
          <w:spacing w:val="-10"/>
        </w:rPr>
        <w:t xml:space="preserve"> </w:t>
      </w:r>
      <w:r>
        <w:t>youth,</w:t>
      </w:r>
      <w:r>
        <w:rPr>
          <w:spacing w:val="-10"/>
        </w:rPr>
        <w:t xml:space="preserve"> </w:t>
      </w:r>
      <w:r>
        <w:t xml:space="preserve">opportunities for livelihoods, and gender and caste dimensions of the growing urbanization of rural </w:t>
      </w:r>
      <w:proofErr w:type="spellStart"/>
      <w:r>
        <w:t>centres</w:t>
      </w:r>
      <w:proofErr w:type="spellEnd"/>
      <w:r>
        <w:t>.</w:t>
      </w:r>
    </w:p>
    <w:p w14:paraId="3C7CCC56" w14:textId="77777777" w:rsidR="00545FE0" w:rsidRDefault="00000000">
      <w:pPr>
        <w:pStyle w:val="Heading3"/>
        <w:spacing w:before="183"/>
        <w:jc w:val="left"/>
      </w:pPr>
      <w:r>
        <w:rPr>
          <w:color w:val="00AEEF"/>
        </w:rPr>
        <w:t xml:space="preserve">HUL374 Nations and </w:t>
      </w:r>
      <w:r>
        <w:rPr>
          <w:color w:val="00AEEF"/>
          <w:spacing w:val="-2"/>
        </w:rPr>
        <w:t>Nationalism</w:t>
      </w:r>
    </w:p>
    <w:p w14:paraId="1AB7D51D" w14:textId="77777777" w:rsidR="00545FE0" w:rsidRDefault="00000000">
      <w:pPr>
        <w:pStyle w:val="Heading4"/>
      </w:pPr>
      <w:r>
        <w:t>3</w:t>
      </w:r>
      <w:r>
        <w:rPr>
          <w:spacing w:val="-1"/>
        </w:rPr>
        <w:t xml:space="preserve"> </w:t>
      </w:r>
      <w:r>
        <w:t>Credits (3-0-</w:t>
      </w:r>
      <w:r>
        <w:rPr>
          <w:spacing w:val="-5"/>
        </w:rPr>
        <w:t>0)</w:t>
      </w:r>
    </w:p>
    <w:p w14:paraId="19777328" w14:textId="77777777" w:rsidR="00545FE0" w:rsidRDefault="00000000">
      <w:pPr>
        <w:spacing w:before="55"/>
        <w:ind w:left="123"/>
        <w:rPr>
          <w:sz w:val="18"/>
        </w:rPr>
      </w:pPr>
      <w:r>
        <w:rPr>
          <w:sz w:val="18"/>
        </w:rPr>
        <w:t>Pre-requisite(s):</w:t>
      </w:r>
      <w:r>
        <w:rPr>
          <w:spacing w:val="-8"/>
          <w:sz w:val="18"/>
        </w:rPr>
        <w:t xml:space="preserve"> </w:t>
      </w:r>
      <w:r>
        <w:rPr>
          <w:sz w:val="18"/>
        </w:rPr>
        <w:t>Any</w:t>
      </w:r>
      <w:r>
        <w:rPr>
          <w:spacing w:val="-4"/>
          <w:sz w:val="18"/>
        </w:rPr>
        <w:t xml:space="preserve"> </w:t>
      </w:r>
      <w:r>
        <w:rPr>
          <w:sz w:val="18"/>
        </w:rPr>
        <w:t>Two</w:t>
      </w:r>
      <w:r>
        <w:rPr>
          <w:spacing w:val="-4"/>
          <w:sz w:val="18"/>
        </w:rPr>
        <w:t xml:space="preserve"> </w:t>
      </w:r>
      <w:r>
        <w:rPr>
          <w:sz w:val="18"/>
        </w:rPr>
        <w:t>courses</w:t>
      </w:r>
      <w:r>
        <w:rPr>
          <w:spacing w:val="-5"/>
          <w:sz w:val="18"/>
        </w:rPr>
        <w:t xml:space="preserve"> </w:t>
      </w:r>
      <w:r>
        <w:rPr>
          <w:sz w:val="18"/>
        </w:rPr>
        <w:t>from</w:t>
      </w:r>
      <w:r>
        <w:rPr>
          <w:spacing w:val="-4"/>
          <w:sz w:val="18"/>
        </w:rPr>
        <w:t xml:space="preserve"> </w:t>
      </w:r>
      <w:r>
        <w:rPr>
          <w:sz w:val="18"/>
        </w:rPr>
        <w:t>HUL2XX</w:t>
      </w:r>
      <w:r>
        <w:rPr>
          <w:spacing w:val="-4"/>
          <w:sz w:val="18"/>
        </w:rPr>
        <w:t xml:space="preserve"> </w:t>
      </w:r>
      <w:r>
        <w:rPr>
          <w:spacing w:val="-2"/>
          <w:sz w:val="18"/>
        </w:rPr>
        <w:t>category</w:t>
      </w:r>
    </w:p>
    <w:p w14:paraId="16899329" w14:textId="77777777" w:rsidR="00545FE0" w:rsidRDefault="00000000">
      <w:pPr>
        <w:pStyle w:val="BodyText"/>
        <w:jc w:val="left"/>
      </w:pPr>
      <w:r>
        <w:t>The</w:t>
      </w:r>
      <w:r>
        <w:rPr>
          <w:spacing w:val="56"/>
          <w:w w:val="150"/>
        </w:rPr>
        <w:t xml:space="preserve"> </w:t>
      </w:r>
      <w:r>
        <w:t>Course</w:t>
      </w:r>
      <w:r>
        <w:rPr>
          <w:spacing w:val="57"/>
          <w:w w:val="150"/>
        </w:rPr>
        <w:t xml:space="preserve"> </w:t>
      </w:r>
      <w:r>
        <w:t>is</w:t>
      </w:r>
      <w:r>
        <w:rPr>
          <w:spacing w:val="56"/>
          <w:w w:val="150"/>
        </w:rPr>
        <w:t xml:space="preserve"> </w:t>
      </w:r>
      <w:r>
        <w:t>designed</w:t>
      </w:r>
      <w:r>
        <w:rPr>
          <w:spacing w:val="57"/>
          <w:w w:val="150"/>
        </w:rPr>
        <w:t xml:space="preserve"> </w:t>
      </w:r>
      <w:r>
        <w:t>to</w:t>
      </w:r>
      <w:r>
        <w:rPr>
          <w:spacing w:val="56"/>
          <w:w w:val="150"/>
        </w:rPr>
        <w:t xml:space="preserve"> </w:t>
      </w:r>
      <w:r>
        <w:t>introduce</w:t>
      </w:r>
      <w:r>
        <w:rPr>
          <w:spacing w:val="57"/>
          <w:w w:val="150"/>
        </w:rPr>
        <w:t xml:space="preserve"> </w:t>
      </w:r>
      <w:r>
        <w:t>students</w:t>
      </w:r>
      <w:r>
        <w:rPr>
          <w:spacing w:val="56"/>
          <w:w w:val="150"/>
        </w:rPr>
        <w:t xml:space="preserve"> </w:t>
      </w:r>
      <w:r>
        <w:t>to</w:t>
      </w:r>
      <w:r>
        <w:rPr>
          <w:spacing w:val="57"/>
          <w:w w:val="150"/>
        </w:rPr>
        <w:t xml:space="preserve"> </w:t>
      </w:r>
      <w:r>
        <w:t>a</w:t>
      </w:r>
      <w:r>
        <w:rPr>
          <w:spacing w:val="57"/>
          <w:w w:val="150"/>
        </w:rPr>
        <w:t xml:space="preserve"> </w:t>
      </w:r>
      <w:r>
        <w:rPr>
          <w:spacing w:val="8"/>
        </w:rPr>
        <w:t>critical</w:t>
      </w:r>
    </w:p>
    <w:p w14:paraId="36DF4644" w14:textId="77777777" w:rsidR="00545FE0" w:rsidRDefault="00545FE0">
      <w:pPr>
        <w:sectPr w:rsidR="00545FE0" w:rsidSect="00220269">
          <w:type w:val="continuous"/>
          <w:pgSz w:w="11880" w:h="16920"/>
          <w:pgMar w:top="980" w:right="820" w:bottom="1000" w:left="840" w:header="0" w:footer="802" w:gutter="0"/>
          <w:cols w:num="2" w:space="720" w:equalWidth="0">
            <w:col w:w="5029" w:space="68"/>
            <w:col w:w="5123"/>
          </w:cols>
        </w:sectPr>
      </w:pPr>
    </w:p>
    <w:p w14:paraId="2E976549" w14:textId="77777777" w:rsidR="00545FE0" w:rsidRDefault="00545FE0">
      <w:pPr>
        <w:pStyle w:val="BodyText"/>
        <w:spacing w:before="0"/>
        <w:ind w:left="0"/>
        <w:jc w:val="left"/>
        <w:rPr>
          <w:sz w:val="20"/>
        </w:rPr>
      </w:pPr>
    </w:p>
    <w:p w14:paraId="01157F69" w14:textId="77777777" w:rsidR="00545FE0" w:rsidRDefault="00545FE0">
      <w:pPr>
        <w:pStyle w:val="BodyText"/>
        <w:spacing w:before="187"/>
        <w:ind w:left="0"/>
        <w:jc w:val="left"/>
        <w:rPr>
          <w:sz w:val="20"/>
        </w:rPr>
      </w:pPr>
    </w:p>
    <w:p w14:paraId="30C5831D" w14:textId="77777777" w:rsidR="00545FE0" w:rsidRDefault="00545FE0">
      <w:pPr>
        <w:rPr>
          <w:sz w:val="20"/>
        </w:rPr>
        <w:sectPr w:rsidR="00545FE0" w:rsidSect="00220269">
          <w:pgSz w:w="11880" w:h="16920"/>
          <w:pgMar w:top="940" w:right="820" w:bottom="1000" w:left="840" w:header="0" w:footer="802" w:gutter="0"/>
          <w:cols w:space="720"/>
        </w:sectPr>
      </w:pPr>
    </w:p>
    <w:p w14:paraId="2443AA35" w14:textId="77777777" w:rsidR="00545FE0" w:rsidRDefault="00000000">
      <w:pPr>
        <w:pStyle w:val="BodyText"/>
        <w:spacing w:before="101"/>
        <w:ind w:right="39"/>
      </w:pPr>
      <w:r>
        <w:t>understanding of the nation as a historical and social fact, and nationalism as the feeling of collective belonging to the nation. Building on sociological understanding of collective identity, the course will cover various theories of nationalism and touch upon different aspects of nationalism for instance, race, class, gender, ethnicity,</w:t>
      </w:r>
      <w:r>
        <w:rPr>
          <w:spacing w:val="-1"/>
        </w:rPr>
        <w:t xml:space="preserve"> </w:t>
      </w:r>
      <w:r>
        <w:t>culture,</w:t>
      </w:r>
      <w:r>
        <w:rPr>
          <w:spacing w:val="-1"/>
        </w:rPr>
        <w:t xml:space="preserve"> </w:t>
      </w:r>
      <w:r>
        <w:t>language,</w:t>
      </w:r>
      <w:r>
        <w:rPr>
          <w:spacing w:val="-1"/>
        </w:rPr>
        <w:t xml:space="preserve"> </w:t>
      </w:r>
      <w:r>
        <w:t>sports</w:t>
      </w:r>
      <w:r>
        <w:rPr>
          <w:spacing w:val="-1"/>
        </w:rPr>
        <w:t xml:space="preserve"> </w:t>
      </w:r>
      <w:r>
        <w:t>and</w:t>
      </w:r>
      <w:r>
        <w:rPr>
          <w:spacing w:val="-1"/>
        </w:rPr>
        <w:t xml:space="preserve"> </w:t>
      </w:r>
      <w:r>
        <w:t>religion</w:t>
      </w:r>
      <w:r>
        <w:rPr>
          <w:spacing w:val="-1"/>
        </w:rPr>
        <w:t xml:space="preserve"> </w:t>
      </w:r>
      <w:r>
        <w:t>among</w:t>
      </w:r>
      <w:r>
        <w:rPr>
          <w:spacing w:val="-1"/>
        </w:rPr>
        <w:t xml:space="preserve"> </w:t>
      </w:r>
      <w:r>
        <w:t>others.</w:t>
      </w:r>
      <w:r>
        <w:rPr>
          <w:spacing w:val="-1"/>
        </w:rPr>
        <w:t xml:space="preserve"> </w:t>
      </w:r>
      <w:r>
        <w:t>In</w:t>
      </w:r>
      <w:r>
        <w:rPr>
          <w:spacing w:val="-1"/>
        </w:rPr>
        <w:t xml:space="preserve"> </w:t>
      </w:r>
      <w:r>
        <w:t>an increasingly globalizing world? Or does the idea of the nation still arouse anxiety over collective identity? In addition to assigned texts and</w:t>
      </w:r>
      <w:r>
        <w:rPr>
          <w:spacing w:val="-6"/>
        </w:rPr>
        <w:t xml:space="preserve"> </w:t>
      </w:r>
      <w:r>
        <w:t>films,</w:t>
      </w:r>
      <w:r>
        <w:rPr>
          <w:spacing w:val="-6"/>
        </w:rPr>
        <w:t xml:space="preserve"> </w:t>
      </w:r>
      <w:r>
        <w:t>students</w:t>
      </w:r>
      <w:r>
        <w:rPr>
          <w:spacing w:val="-6"/>
        </w:rPr>
        <w:t xml:space="preserve"> </w:t>
      </w:r>
      <w:r>
        <w:t>will</w:t>
      </w:r>
      <w:r>
        <w:rPr>
          <w:spacing w:val="-6"/>
        </w:rPr>
        <w:t xml:space="preserve"> </w:t>
      </w:r>
      <w:r>
        <w:t>be</w:t>
      </w:r>
      <w:r>
        <w:rPr>
          <w:spacing w:val="-6"/>
        </w:rPr>
        <w:t xml:space="preserve"> </w:t>
      </w:r>
      <w:r>
        <w:t>expected</w:t>
      </w:r>
      <w:r>
        <w:rPr>
          <w:spacing w:val="-6"/>
        </w:rPr>
        <w:t xml:space="preserve"> </w:t>
      </w:r>
      <w:r>
        <w:t>to</w:t>
      </w:r>
      <w:r>
        <w:rPr>
          <w:spacing w:val="-6"/>
        </w:rPr>
        <w:t xml:space="preserve"> </w:t>
      </w:r>
      <w:r>
        <w:t>work</w:t>
      </w:r>
      <w:r>
        <w:rPr>
          <w:spacing w:val="-6"/>
        </w:rPr>
        <w:t xml:space="preserve"> </w:t>
      </w:r>
      <w:r>
        <w:t>on</w:t>
      </w:r>
      <w:r>
        <w:rPr>
          <w:spacing w:val="-6"/>
        </w:rPr>
        <w:t xml:space="preserve"> </w:t>
      </w:r>
      <w:r>
        <w:t>in-class</w:t>
      </w:r>
      <w:r>
        <w:rPr>
          <w:spacing w:val="-6"/>
        </w:rPr>
        <w:t xml:space="preserve"> </w:t>
      </w:r>
      <w:r>
        <w:t>activities</w:t>
      </w:r>
      <w:r>
        <w:rPr>
          <w:spacing w:val="-6"/>
        </w:rPr>
        <w:t xml:space="preserve"> </w:t>
      </w:r>
      <w:r>
        <w:t>and assignments designed to further their understanding of the topic.</w:t>
      </w:r>
    </w:p>
    <w:p w14:paraId="52E57AD9" w14:textId="77777777" w:rsidR="00545FE0" w:rsidRDefault="00000000">
      <w:pPr>
        <w:pStyle w:val="Heading3"/>
        <w:spacing w:before="191"/>
        <w:jc w:val="left"/>
      </w:pPr>
      <w:r>
        <w:rPr>
          <w:color w:val="00AEEF"/>
        </w:rPr>
        <w:t xml:space="preserve">HUL375 The Sociology of </w:t>
      </w:r>
      <w:r>
        <w:rPr>
          <w:color w:val="00AEEF"/>
          <w:spacing w:val="-2"/>
        </w:rPr>
        <w:t>Religion</w:t>
      </w:r>
    </w:p>
    <w:p w14:paraId="48A6B2E2" w14:textId="77777777" w:rsidR="00545FE0" w:rsidRDefault="00000000">
      <w:pPr>
        <w:spacing w:before="27"/>
        <w:ind w:left="123"/>
        <w:rPr>
          <w:sz w:val="18"/>
        </w:rPr>
      </w:pPr>
      <w:r>
        <w:rPr>
          <w:sz w:val="18"/>
        </w:rPr>
        <w:t>3</w:t>
      </w:r>
      <w:r>
        <w:rPr>
          <w:spacing w:val="-1"/>
          <w:sz w:val="18"/>
        </w:rPr>
        <w:t xml:space="preserve"> </w:t>
      </w:r>
      <w:r>
        <w:rPr>
          <w:sz w:val="18"/>
        </w:rPr>
        <w:t>Credits (3-0-</w:t>
      </w:r>
      <w:r>
        <w:rPr>
          <w:spacing w:val="-5"/>
          <w:sz w:val="18"/>
        </w:rPr>
        <w:t>0)</w:t>
      </w:r>
    </w:p>
    <w:p w14:paraId="3E295461" w14:textId="77777777" w:rsidR="00545FE0" w:rsidRDefault="00000000">
      <w:pPr>
        <w:spacing w:before="55"/>
        <w:ind w:left="123"/>
        <w:rPr>
          <w:sz w:val="18"/>
        </w:rPr>
      </w:pPr>
      <w:r>
        <w:rPr>
          <w:sz w:val="18"/>
        </w:rPr>
        <w:t>Pre-requisite(s):</w:t>
      </w:r>
      <w:r>
        <w:rPr>
          <w:spacing w:val="-8"/>
          <w:sz w:val="18"/>
        </w:rPr>
        <w:t xml:space="preserve"> </w:t>
      </w:r>
      <w:r>
        <w:rPr>
          <w:sz w:val="18"/>
        </w:rPr>
        <w:t>Any</w:t>
      </w:r>
      <w:r>
        <w:rPr>
          <w:spacing w:val="-4"/>
          <w:sz w:val="18"/>
        </w:rPr>
        <w:t xml:space="preserve"> </w:t>
      </w:r>
      <w:r>
        <w:rPr>
          <w:sz w:val="18"/>
        </w:rPr>
        <w:t>Two</w:t>
      </w:r>
      <w:r>
        <w:rPr>
          <w:spacing w:val="-4"/>
          <w:sz w:val="18"/>
        </w:rPr>
        <w:t xml:space="preserve"> </w:t>
      </w:r>
      <w:r>
        <w:rPr>
          <w:sz w:val="18"/>
        </w:rPr>
        <w:t>courses</w:t>
      </w:r>
      <w:r>
        <w:rPr>
          <w:spacing w:val="-5"/>
          <w:sz w:val="18"/>
        </w:rPr>
        <w:t xml:space="preserve"> </w:t>
      </w:r>
      <w:r>
        <w:rPr>
          <w:sz w:val="18"/>
        </w:rPr>
        <w:t>from</w:t>
      </w:r>
      <w:r>
        <w:rPr>
          <w:spacing w:val="-4"/>
          <w:sz w:val="18"/>
        </w:rPr>
        <w:t xml:space="preserve"> </w:t>
      </w:r>
      <w:r>
        <w:rPr>
          <w:sz w:val="18"/>
        </w:rPr>
        <w:t>HUL2XX</w:t>
      </w:r>
      <w:r>
        <w:rPr>
          <w:spacing w:val="-4"/>
          <w:sz w:val="18"/>
        </w:rPr>
        <w:t xml:space="preserve"> </w:t>
      </w:r>
      <w:r>
        <w:rPr>
          <w:spacing w:val="-2"/>
          <w:sz w:val="18"/>
        </w:rPr>
        <w:t>category</w:t>
      </w:r>
    </w:p>
    <w:p w14:paraId="5296E3A1" w14:textId="77777777" w:rsidR="00545FE0" w:rsidRDefault="00000000">
      <w:pPr>
        <w:spacing w:before="56"/>
        <w:ind w:left="123" w:hanging="1"/>
        <w:rPr>
          <w:sz w:val="18"/>
        </w:rPr>
      </w:pPr>
      <w:r>
        <w:rPr>
          <w:sz w:val="18"/>
        </w:rPr>
        <w:t>Allocation Preferences: HUL271, HUL272, HUL274 HUL275, HUL276, HUL286</w:t>
      </w:r>
    </w:p>
    <w:p w14:paraId="01A781E4" w14:textId="77777777" w:rsidR="00545FE0" w:rsidRDefault="00000000">
      <w:pPr>
        <w:pStyle w:val="BodyText"/>
        <w:spacing w:before="22"/>
        <w:ind w:right="40"/>
      </w:pPr>
      <w:r>
        <w:t>This course will introduce students to sociological approaches to the study</w:t>
      </w:r>
      <w:r>
        <w:rPr>
          <w:spacing w:val="-7"/>
        </w:rPr>
        <w:t xml:space="preserve"> </w:t>
      </w:r>
      <w:r>
        <w:t>of</w:t>
      </w:r>
      <w:r>
        <w:rPr>
          <w:spacing w:val="-7"/>
        </w:rPr>
        <w:t xml:space="preserve"> </w:t>
      </w:r>
      <w:r>
        <w:t>religion</w:t>
      </w:r>
      <w:r>
        <w:rPr>
          <w:spacing w:val="-7"/>
        </w:rPr>
        <w:t xml:space="preserve"> </w:t>
      </w:r>
      <w:r>
        <w:t>in</w:t>
      </w:r>
      <w:r>
        <w:rPr>
          <w:spacing w:val="-7"/>
        </w:rPr>
        <w:t xml:space="preserve"> </w:t>
      </w:r>
      <w:r>
        <w:t>contemporary</w:t>
      </w:r>
      <w:r>
        <w:rPr>
          <w:spacing w:val="-7"/>
        </w:rPr>
        <w:t xml:space="preserve"> </w:t>
      </w:r>
      <w:r>
        <w:t>society.</w:t>
      </w:r>
      <w:r>
        <w:rPr>
          <w:spacing w:val="-7"/>
        </w:rPr>
        <w:t xml:space="preserve"> </w:t>
      </w:r>
      <w:r>
        <w:t>Religion</w:t>
      </w:r>
      <w:r>
        <w:rPr>
          <w:spacing w:val="-7"/>
        </w:rPr>
        <w:t xml:space="preserve"> </w:t>
      </w:r>
      <w:r>
        <w:t>will</w:t>
      </w:r>
      <w:r>
        <w:rPr>
          <w:spacing w:val="-7"/>
        </w:rPr>
        <w:t xml:space="preserve"> </w:t>
      </w:r>
      <w:r>
        <w:t>be</w:t>
      </w:r>
      <w:r>
        <w:rPr>
          <w:spacing w:val="-7"/>
        </w:rPr>
        <w:t xml:space="preserve"> </w:t>
      </w:r>
      <w:r>
        <w:t xml:space="preserve">understood in terms of its social and cultural structure; in </w:t>
      </w:r>
      <w:proofErr w:type="gramStart"/>
      <w:r>
        <w:t>addition</w:t>
      </w:r>
      <w:proofErr w:type="gramEnd"/>
      <w:r>
        <w:t xml:space="preserve"> the course</w:t>
      </w:r>
      <w:r>
        <w:rPr>
          <w:spacing w:val="40"/>
        </w:rPr>
        <w:t xml:space="preserve"> </w:t>
      </w:r>
      <w:r>
        <w:t>will</w:t>
      </w:r>
      <w:r>
        <w:rPr>
          <w:spacing w:val="-1"/>
        </w:rPr>
        <w:t xml:space="preserve"> </w:t>
      </w:r>
      <w:r>
        <w:t>also</w:t>
      </w:r>
      <w:r>
        <w:rPr>
          <w:spacing w:val="-1"/>
        </w:rPr>
        <w:t xml:space="preserve"> </w:t>
      </w:r>
      <w:r>
        <w:t>encourage</w:t>
      </w:r>
      <w:r>
        <w:rPr>
          <w:spacing w:val="-1"/>
        </w:rPr>
        <w:t xml:space="preserve"> </w:t>
      </w:r>
      <w:r>
        <w:t>a</w:t>
      </w:r>
      <w:r>
        <w:rPr>
          <w:spacing w:val="-1"/>
        </w:rPr>
        <w:t xml:space="preserve"> </w:t>
      </w:r>
      <w:r>
        <w:t>critical</w:t>
      </w:r>
      <w:r>
        <w:rPr>
          <w:spacing w:val="-1"/>
        </w:rPr>
        <w:t xml:space="preserve"> </w:t>
      </w:r>
      <w:r>
        <w:t>perspective</w:t>
      </w:r>
      <w:r>
        <w:rPr>
          <w:spacing w:val="-1"/>
        </w:rPr>
        <w:t xml:space="preserve"> </w:t>
      </w:r>
      <w:r>
        <w:t>on</w:t>
      </w:r>
      <w:r>
        <w:rPr>
          <w:spacing w:val="-1"/>
        </w:rPr>
        <w:t xml:space="preserve"> </w:t>
      </w:r>
      <w:r>
        <w:t>religion</w:t>
      </w:r>
      <w:r>
        <w:rPr>
          <w:spacing w:val="-1"/>
        </w:rPr>
        <w:t xml:space="preserve"> </w:t>
      </w:r>
      <w:r>
        <w:t>and</w:t>
      </w:r>
      <w:r>
        <w:rPr>
          <w:spacing w:val="-1"/>
        </w:rPr>
        <w:t xml:space="preserve"> </w:t>
      </w:r>
      <w:r>
        <w:t>society</w:t>
      </w:r>
      <w:r>
        <w:rPr>
          <w:spacing w:val="-1"/>
        </w:rPr>
        <w:t xml:space="preserve"> </w:t>
      </w:r>
      <w:r>
        <w:t>–</w:t>
      </w:r>
      <w:r>
        <w:rPr>
          <w:spacing w:val="-1"/>
        </w:rPr>
        <w:t xml:space="preserve"> </w:t>
      </w:r>
      <w:r>
        <w:t>its interface</w:t>
      </w:r>
      <w:r>
        <w:rPr>
          <w:spacing w:val="-3"/>
        </w:rPr>
        <w:t xml:space="preserve"> </w:t>
      </w:r>
      <w:r>
        <w:t>with</w:t>
      </w:r>
      <w:r>
        <w:rPr>
          <w:spacing w:val="-2"/>
        </w:rPr>
        <w:t xml:space="preserve"> </w:t>
      </w:r>
      <w:r>
        <w:t>society,</w:t>
      </w:r>
      <w:r>
        <w:rPr>
          <w:spacing w:val="-3"/>
        </w:rPr>
        <w:t xml:space="preserve"> </w:t>
      </w:r>
      <w:r>
        <w:t>polity</w:t>
      </w:r>
      <w:r>
        <w:rPr>
          <w:spacing w:val="-3"/>
        </w:rPr>
        <w:t xml:space="preserve"> </w:t>
      </w:r>
      <w:r>
        <w:t>and</w:t>
      </w:r>
      <w:r>
        <w:rPr>
          <w:spacing w:val="-3"/>
        </w:rPr>
        <w:t xml:space="preserve"> </w:t>
      </w:r>
      <w:r>
        <w:t>the</w:t>
      </w:r>
      <w:r>
        <w:rPr>
          <w:spacing w:val="-3"/>
        </w:rPr>
        <w:t xml:space="preserve"> </w:t>
      </w:r>
      <w:r>
        <w:t>economy.</w:t>
      </w:r>
      <w:r>
        <w:rPr>
          <w:spacing w:val="-3"/>
        </w:rPr>
        <w:t xml:space="preserve"> </w:t>
      </w:r>
      <w:r>
        <w:t>Religious</w:t>
      </w:r>
      <w:r>
        <w:rPr>
          <w:spacing w:val="-3"/>
        </w:rPr>
        <w:t xml:space="preserve"> </w:t>
      </w:r>
      <w:r>
        <w:t>conflict</w:t>
      </w:r>
      <w:r>
        <w:rPr>
          <w:spacing w:val="-3"/>
        </w:rPr>
        <w:t xml:space="preserve"> </w:t>
      </w:r>
      <w:r>
        <w:t>and change,</w:t>
      </w:r>
      <w:r>
        <w:rPr>
          <w:spacing w:val="-4"/>
        </w:rPr>
        <w:t xml:space="preserve"> </w:t>
      </w:r>
      <w:r>
        <w:t>syncretism,</w:t>
      </w:r>
      <w:r>
        <w:rPr>
          <w:spacing w:val="-4"/>
        </w:rPr>
        <w:t xml:space="preserve"> </w:t>
      </w:r>
      <w:r>
        <w:t>popular</w:t>
      </w:r>
      <w:r>
        <w:rPr>
          <w:spacing w:val="-4"/>
        </w:rPr>
        <w:t xml:space="preserve"> </w:t>
      </w:r>
      <w:r>
        <w:t>religion,</w:t>
      </w:r>
      <w:r>
        <w:rPr>
          <w:spacing w:val="-4"/>
        </w:rPr>
        <w:t xml:space="preserve"> </w:t>
      </w:r>
      <w:r>
        <w:t>revivalism</w:t>
      </w:r>
      <w:r>
        <w:rPr>
          <w:spacing w:val="-4"/>
        </w:rPr>
        <w:t xml:space="preserve"> </w:t>
      </w:r>
      <w:r>
        <w:t>and</w:t>
      </w:r>
      <w:r>
        <w:rPr>
          <w:spacing w:val="-4"/>
        </w:rPr>
        <w:t xml:space="preserve"> </w:t>
      </w:r>
      <w:r>
        <w:t>fundamentalism will also be considered.</w:t>
      </w:r>
    </w:p>
    <w:p w14:paraId="122EB89C" w14:textId="77777777" w:rsidR="00545FE0" w:rsidRDefault="00000000">
      <w:pPr>
        <w:pStyle w:val="Heading3"/>
        <w:spacing w:before="137"/>
        <w:jc w:val="left"/>
      </w:pPr>
      <w:r>
        <w:rPr>
          <w:color w:val="00AEEF"/>
        </w:rPr>
        <w:t xml:space="preserve">HUL376 Political Ecology of </w:t>
      </w:r>
      <w:r>
        <w:rPr>
          <w:color w:val="00AEEF"/>
          <w:spacing w:val="-2"/>
        </w:rPr>
        <w:t>Water</w:t>
      </w:r>
    </w:p>
    <w:p w14:paraId="256CF5AB" w14:textId="77777777" w:rsidR="00545FE0" w:rsidRDefault="00000000">
      <w:pPr>
        <w:spacing w:before="28"/>
        <w:ind w:left="123"/>
        <w:rPr>
          <w:sz w:val="18"/>
        </w:rPr>
      </w:pPr>
      <w:r>
        <w:rPr>
          <w:sz w:val="18"/>
        </w:rPr>
        <w:t>3</w:t>
      </w:r>
      <w:r>
        <w:rPr>
          <w:spacing w:val="-1"/>
          <w:sz w:val="18"/>
        </w:rPr>
        <w:t xml:space="preserve"> </w:t>
      </w:r>
      <w:r>
        <w:rPr>
          <w:sz w:val="18"/>
        </w:rPr>
        <w:t>Credits (3-0-</w:t>
      </w:r>
      <w:r>
        <w:rPr>
          <w:spacing w:val="-5"/>
          <w:sz w:val="18"/>
        </w:rPr>
        <w:t>0)</w:t>
      </w:r>
    </w:p>
    <w:p w14:paraId="60195A8D" w14:textId="77777777" w:rsidR="00545FE0" w:rsidRDefault="00000000">
      <w:pPr>
        <w:spacing w:before="55"/>
        <w:ind w:left="123"/>
        <w:rPr>
          <w:sz w:val="18"/>
        </w:rPr>
      </w:pPr>
      <w:r>
        <w:rPr>
          <w:sz w:val="18"/>
        </w:rPr>
        <w:t>Pre-requisite(s):</w:t>
      </w:r>
      <w:r>
        <w:rPr>
          <w:spacing w:val="-8"/>
          <w:sz w:val="18"/>
        </w:rPr>
        <w:t xml:space="preserve"> </w:t>
      </w:r>
      <w:r>
        <w:rPr>
          <w:sz w:val="18"/>
        </w:rPr>
        <w:t>Any</w:t>
      </w:r>
      <w:r>
        <w:rPr>
          <w:spacing w:val="-4"/>
          <w:sz w:val="18"/>
        </w:rPr>
        <w:t xml:space="preserve"> </w:t>
      </w:r>
      <w:r>
        <w:rPr>
          <w:sz w:val="18"/>
        </w:rPr>
        <w:t>Two</w:t>
      </w:r>
      <w:r>
        <w:rPr>
          <w:spacing w:val="-4"/>
          <w:sz w:val="18"/>
        </w:rPr>
        <w:t xml:space="preserve"> </w:t>
      </w:r>
      <w:r>
        <w:rPr>
          <w:sz w:val="18"/>
        </w:rPr>
        <w:t>courses</w:t>
      </w:r>
      <w:r>
        <w:rPr>
          <w:spacing w:val="-5"/>
          <w:sz w:val="18"/>
        </w:rPr>
        <w:t xml:space="preserve"> </w:t>
      </w:r>
      <w:r>
        <w:rPr>
          <w:sz w:val="18"/>
        </w:rPr>
        <w:t>from</w:t>
      </w:r>
      <w:r>
        <w:rPr>
          <w:spacing w:val="-4"/>
          <w:sz w:val="18"/>
        </w:rPr>
        <w:t xml:space="preserve"> </w:t>
      </w:r>
      <w:r>
        <w:rPr>
          <w:sz w:val="18"/>
        </w:rPr>
        <w:t>HUL2XX</w:t>
      </w:r>
      <w:r>
        <w:rPr>
          <w:spacing w:val="-4"/>
          <w:sz w:val="18"/>
        </w:rPr>
        <w:t xml:space="preserve"> </w:t>
      </w:r>
      <w:r>
        <w:rPr>
          <w:spacing w:val="-2"/>
          <w:sz w:val="18"/>
        </w:rPr>
        <w:t>category</w:t>
      </w:r>
    </w:p>
    <w:p w14:paraId="47B3C8F9" w14:textId="77777777" w:rsidR="00545FE0" w:rsidRDefault="00000000">
      <w:pPr>
        <w:spacing w:before="55"/>
        <w:ind w:left="123" w:hanging="1"/>
        <w:rPr>
          <w:sz w:val="18"/>
        </w:rPr>
      </w:pPr>
      <w:r>
        <w:rPr>
          <w:sz w:val="18"/>
        </w:rPr>
        <w:t>Allocation Preferences: HUL271, HUL272, HUL274 HUL275, HUL276, HUL286</w:t>
      </w:r>
    </w:p>
    <w:p w14:paraId="5731D046" w14:textId="77777777" w:rsidR="00545FE0" w:rsidRDefault="00000000">
      <w:pPr>
        <w:pStyle w:val="BodyText"/>
        <w:spacing w:before="22"/>
        <w:ind w:right="40"/>
      </w:pPr>
      <w:r>
        <w:t xml:space="preserve">This course is an advanced undergraduate sociology course on the political ecology of water. It discusses people’s historic and current </w:t>
      </w:r>
      <w:r>
        <w:rPr>
          <w:spacing w:val="-4"/>
        </w:rPr>
        <w:t>engagement</w:t>
      </w:r>
      <w:r>
        <w:rPr>
          <w:spacing w:val="-5"/>
        </w:rPr>
        <w:t xml:space="preserve"> </w:t>
      </w:r>
      <w:r>
        <w:rPr>
          <w:spacing w:val="-4"/>
        </w:rPr>
        <w:t>with</w:t>
      </w:r>
      <w:r>
        <w:rPr>
          <w:spacing w:val="-5"/>
        </w:rPr>
        <w:t xml:space="preserve"> </w:t>
      </w:r>
      <w:r>
        <w:rPr>
          <w:spacing w:val="-4"/>
        </w:rPr>
        <w:t>water,</w:t>
      </w:r>
      <w:r>
        <w:rPr>
          <w:spacing w:val="-5"/>
        </w:rPr>
        <w:t xml:space="preserve"> </w:t>
      </w:r>
      <w:r>
        <w:rPr>
          <w:spacing w:val="-4"/>
        </w:rPr>
        <w:t>sustainable</w:t>
      </w:r>
      <w:r>
        <w:rPr>
          <w:spacing w:val="-5"/>
        </w:rPr>
        <w:t xml:space="preserve"> </w:t>
      </w:r>
      <w:r>
        <w:rPr>
          <w:spacing w:val="-4"/>
        </w:rPr>
        <w:t>development</w:t>
      </w:r>
      <w:r>
        <w:rPr>
          <w:spacing w:val="-5"/>
        </w:rPr>
        <w:t xml:space="preserve"> </w:t>
      </w:r>
      <w:r>
        <w:rPr>
          <w:spacing w:val="-4"/>
        </w:rPr>
        <w:t>and</w:t>
      </w:r>
      <w:r>
        <w:rPr>
          <w:spacing w:val="-5"/>
        </w:rPr>
        <w:t xml:space="preserve"> </w:t>
      </w:r>
      <w:r>
        <w:rPr>
          <w:spacing w:val="-4"/>
        </w:rPr>
        <w:t>water,</w:t>
      </w:r>
      <w:r>
        <w:rPr>
          <w:spacing w:val="-5"/>
        </w:rPr>
        <w:t xml:space="preserve"> </w:t>
      </w:r>
      <w:r>
        <w:rPr>
          <w:spacing w:val="-4"/>
        </w:rPr>
        <w:t>the</w:t>
      </w:r>
      <w:r>
        <w:rPr>
          <w:spacing w:val="-5"/>
        </w:rPr>
        <w:t xml:space="preserve"> </w:t>
      </w:r>
      <w:r>
        <w:rPr>
          <w:spacing w:val="-4"/>
        </w:rPr>
        <w:t xml:space="preserve">recent </w:t>
      </w:r>
      <w:r>
        <w:rPr>
          <w:spacing w:val="-2"/>
        </w:rPr>
        <w:t>controversies</w:t>
      </w:r>
      <w:r>
        <w:rPr>
          <w:spacing w:val="-7"/>
        </w:rPr>
        <w:t xml:space="preserve"> </w:t>
      </w:r>
      <w:r>
        <w:rPr>
          <w:spacing w:val="-2"/>
        </w:rPr>
        <w:t>and</w:t>
      </w:r>
      <w:r>
        <w:rPr>
          <w:spacing w:val="-7"/>
        </w:rPr>
        <w:t xml:space="preserve"> </w:t>
      </w:r>
      <w:r>
        <w:rPr>
          <w:spacing w:val="-2"/>
        </w:rPr>
        <w:t>emergent</w:t>
      </w:r>
      <w:r>
        <w:rPr>
          <w:spacing w:val="-7"/>
        </w:rPr>
        <w:t xml:space="preserve"> </w:t>
      </w:r>
      <w:r>
        <w:rPr>
          <w:spacing w:val="-2"/>
        </w:rPr>
        <w:t>resource</w:t>
      </w:r>
      <w:r>
        <w:rPr>
          <w:spacing w:val="-7"/>
        </w:rPr>
        <w:t xml:space="preserve"> </w:t>
      </w:r>
      <w:r>
        <w:rPr>
          <w:spacing w:val="-2"/>
        </w:rPr>
        <w:t>conflict</w:t>
      </w:r>
      <w:r>
        <w:rPr>
          <w:spacing w:val="-7"/>
        </w:rPr>
        <w:t xml:space="preserve"> </w:t>
      </w:r>
      <w:r>
        <w:rPr>
          <w:spacing w:val="-2"/>
        </w:rPr>
        <w:t>over</w:t>
      </w:r>
      <w:r>
        <w:rPr>
          <w:spacing w:val="-7"/>
        </w:rPr>
        <w:t xml:space="preserve"> </w:t>
      </w:r>
      <w:r>
        <w:rPr>
          <w:spacing w:val="-2"/>
        </w:rPr>
        <w:t>water</w:t>
      </w:r>
      <w:r>
        <w:rPr>
          <w:spacing w:val="-7"/>
        </w:rPr>
        <w:t xml:space="preserve"> </w:t>
      </w:r>
      <w:r>
        <w:rPr>
          <w:spacing w:val="-2"/>
        </w:rPr>
        <w:t>in</w:t>
      </w:r>
      <w:r>
        <w:rPr>
          <w:spacing w:val="-7"/>
        </w:rPr>
        <w:t xml:space="preserve"> </w:t>
      </w:r>
      <w:r>
        <w:rPr>
          <w:spacing w:val="-2"/>
        </w:rPr>
        <w:t>the</w:t>
      </w:r>
      <w:r>
        <w:rPr>
          <w:spacing w:val="-7"/>
        </w:rPr>
        <w:t xml:space="preserve"> </w:t>
      </w:r>
      <w:r>
        <w:rPr>
          <w:spacing w:val="-2"/>
        </w:rPr>
        <w:t xml:space="preserve">context </w:t>
      </w:r>
      <w:r>
        <w:t>of</w:t>
      </w:r>
      <w:r>
        <w:rPr>
          <w:spacing w:val="-8"/>
        </w:rPr>
        <w:t xml:space="preserve"> </w:t>
      </w:r>
      <w:r>
        <w:t>industrial</w:t>
      </w:r>
      <w:r>
        <w:rPr>
          <w:spacing w:val="-8"/>
        </w:rPr>
        <w:t xml:space="preserve"> </w:t>
      </w:r>
      <w:r>
        <w:t>development,</w:t>
      </w:r>
      <w:r>
        <w:rPr>
          <w:spacing w:val="-8"/>
        </w:rPr>
        <w:t xml:space="preserve"> </w:t>
      </w:r>
      <w:r>
        <w:t>design</w:t>
      </w:r>
      <w:r>
        <w:rPr>
          <w:spacing w:val="-8"/>
        </w:rPr>
        <w:t xml:space="preserve"> </w:t>
      </w:r>
      <w:r>
        <w:t>and</w:t>
      </w:r>
      <w:r>
        <w:rPr>
          <w:spacing w:val="-8"/>
        </w:rPr>
        <w:t xml:space="preserve"> </w:t>
      </w:r>
      <w:r>
        <w:t>implementation</w:t>
      </w:r>
      <w:r>
        <w:rPr>
          <w:spacing w:val="-8"/>
        </w:rPr>
        <w:t xml:space="preserve"> </w:t>
      </w:r>
      <w:r>
        <w:t>of</w:t>
      </w:r>
      <w:r>
        <w:rPr>
          <w:spacing w:val="-8"/>
        </w:rPr>
        <w:t xml:space="preserve"> </w:t>
      </w:r>
      <w:r>
        <w:t xml:space="preserve">hydropower projects, water pollution management, and conservation strategies </w:t>
      </w:r>
      <w:r>
        <w:rPr>
          <w:spacing w:val="-2"/>
        </w:rPr>
        <w:t>(modern</w:t>
      </w:r>
      <w:r>
        <w:rPr>
          <w:spacing w:val="-7"/>
        </w:rPr>
        <w:t xml:space="preserve"> </w:t>
      </w:r>
      <w:r>
        <w:rPr>
          <w:spacing w:val="-2"/>
        </w:rPr>
        <w:t>and</w:t>
      </w:r>
      <w:r>
        <w:rPr>
          <w:spacing w:val="-7"/>
        </w:rPr>
        <w:t xml:space="preserve"> </w:t>
      </w:r>
      <w:r>
        <w:rPr>
          <w:spacing w:val="-2"/>
        </w:rPr>
        <w:t>traditional)</w:t>
      </w:r>
      <w:r>
        <w:rPr>
          <w:spacing w:val="-7"/>
        </w:rPr>
        <w:t xml:space="preserve"> </w:t>
      </w:r>
      <w:r>
        <w:rPr>
          <w:spacing w:val="-2"/>
        </w:rPr>
        <w:t>and</w:t>
      </w:r>
      <w:r>
        <w:rPr>
          <w:spacing w:val="-7"/>
        </w:rPr>
        <w:t xml:space="preserve"> </w:t>
      </w:r>
      <w:r>
        <w:rPr>
          <w:spacing w:val="-2"/>
        </w:rPr>
        <w:t>relates</w:t>
      </w:r>
      <w:r>
        <w:rPr>
          <w:spacing w:val="-7"/>
        </w:rPr>
        <w:t xml:space="preserve"> </w:t>
      </w:r>
      <w:r>
        <w:rPr>
          <w:spacing w:val="-2"/>
        </w:rPr>
        <w:t>them</w:t>
      </w:r>
      <w:r>
        <w:rPr>
          <w:spacing w:val="-7"/>
        </w:rPr>
        <w:t xml:space="preserve"> </w:t>
      </w:r>
      <w:r>
        <w:rPr>
          <w:spacing w:val="-2"/>
        </w:rPr>
        <w:t>to</w:t>
      </w:r>
      <w:r>
        <w:rPr>
          <w:spacing w:val="-7"/>
        </w:rPr>
        <w:t xml:space="preserve"> </w:t>
      </w:r>
      <w:r>
        <w:rPr>
          <w:spacing w:val="-2"/>
        </w:rPr>
        <w:t>relevant</w:t>
      </w:r>
      <w:r>
        <w:rPr>
          <w:spacing w:val="-7"/>
        </w:rPr>
        <w:t xml:space="preserve"> </w:t>
      </w:r>
      <w:r>
        <w:rPr>
          <w:spacing w:val="-2"/>
        </w:rPr>
        <w:t>national</w:t>
      </w:r>
      <w:r>
        <w:rPr>
          <w:spacing w:val="-7"/>
        </w:rPr>
        <w:t xml:space="preserve"> </w:t>
      </w:r>
      <w:r>
        <w:rPr>
          <w:spacing w:val="-2"/>
        </w:rPr>
        <w:t>policies.</w:t>
      </w:r>
    </w:p>
    <w:p w14:paraId="2D0FE2C6" w14:textId="77777777" w:rsidR="00545FE0" w:rsidRDefault="00000000">
      <w:pPr>
        <w:pStyle w:val="Heading3"/>
        <w:spacing w:before="116"/>
        <w:jc w:val="left"/>
      </w:pPr>
      <w:r>
        <w:rPr>
          <w:color w:val="00AEEF"/>
        </w:rPr>
        <w:t xml:space="preserve">HUL377 Gender, Technology and </w:t>
      </w:r>
      <w:r>
        <w:rPr>
          <w:color w:val="00AEEF"/>
          <w:spacing w:val="-2"/>
        </w:rPr>
        <w:t>Society</w:t>
      </w:r>
    </w:p>
    <w:p w14:paraId="557B9B7F" w14:textId="77777777" w:rsidR="00545FE0" w:rsidRDefault="00000000">
      <w:pPr>
        <w:spacing w:before="27"/>
        <w:ind w:left="123"/>
        <w:rPr>
          <w:sz w:val="18"/>
        </w:rPr>
      </w:pPr>
      <w:r>
        <w:rPr>
          <w:sz w:val="18"/>
        </w:rPr>
        <w:t>3</w:t>
      </w:r>
      <w:r>
        <w:rPr>
          <w:spacing w:val="-1"/>
          <w:sz w:val="18"/>
        </w:rPr>
        <w:t xml:space="preserve"> </w:t>
      </w:r>
      <w:r>
        <w:rPr>
          <w:sz w:val="18"/>
        </w:rPr>
        <w:t>Credits (3-0-</w:t>
      </w:r>
      <w:r>
        <w:rPr>
          <w:spacing w:val="-5"/>
          <w:sz w:val="18"/>
        </w:rPr>
        <w:t>0)</w:t>
      </w:r>
    </w:p>
    <w:p w14:paraId="0209419D" w14:textId="77777777" w:rsidR="00545FE0" w:rsidRDefault="00000000">
      <w:pPr>
        <w:spacing w:before="56"/>
        <w:ind w:left="123"/>
        <w:rPr>
          <w:sz w:val="18"/>
        </w:rPr>
      </w:pPr>
      <w:r>
        <w:rPr>
          <w:sz w:val="18"/>
        </w:rPr>
        <w:t>Pre-requisite(s):</w:t>
      </w:r>
      <w:r>
        <w:rPr>
          <w:spacing w:val="-8"/>
          <w:sz w:val="18"/>
        </w:rPr>
        <w:t xml:space="preserve"> </w:t>
      </w:r>
      <w:r>
        <w:rPr>
          <w:sz w:val="18"/>
        </w:rPr>
        <w:t>Any</w:t>
      </w:r>
      <w:r>
        <w:rPr>
          <w:spacing w:val="-4"/>
          <w:sz w:val="18"/>
        </w:rPr>
        <w:t xml:space="preserve"> </w:t>
      </w:r>
      <w:r>
        <w:rPr>
          <w:sz w:val="18"/>
        </w:rPr>
        <w:t>Two</w:t>
      </w:r>
      <w:r>
        <w:rPr>
          <w:spacing w:val="-4"/>
          <w:sz w:val="18"/>
        </w:rPr>
        <w:t xml:space="preserve"> </w:t>
      </w:r>
      <w:r>
        <w:rPr>
          <w:sz w:val="18"/>
        </w:rPr>
        <w:t>courses</w:t>
      </w:r>
      <w:r>
        <w:rPr>
          <w:spacing w:val="-5"/>
          <w:sz w:val="18"/>
        </w:rPr>
        <w:t xml:space="preserve"> </w:t>
      </w:r>
      <w:r>
        <w:rPr>
          <w:sz w:val="18"/>
        </w:rPr>
        <w:t>from</w:t>
      </w:r>
      <w:r>
        <w:rPr>
          <w:spacing w:val="-4"/>
          <w:sz w:val="18"/>
        </w:rPr>
        <w:t xml:space="preserve"> </w:t>
      </w:r>
      <w:r>
        <w:rPr>
          <w:sz w:val="18"/>
        </w:rPr>
        <w:t>HUL2XX</w:t>
      </w:r>
      <w:r>
        <w:rPr>
          <w:spacing w:val="-4"/>
          <w:sz w:val="18"/>
        </w:rPr>
        <w:t xml:space="preserve"> </w:t>
      </w:r>
      <w:r>
        <w:rPr>
          <w:spacing w:val="-2"/>
          <w:sz w:val="18"/>
        </w:rPr>
        <w:t>category</w:t>
      </w:r>
    </w:p>
    <w:p w14:paraId="3826DBC8" w14:textId="77777777" w:rsidR="00545FE0" w:rsidRDefault="00000000">
      <w:pPr>
        <w:spacing w:before="55"/>
        <w:ind w:left="123" w:hanging="1"/>
        <w:rPr>
          <w:sz w:val="18"/>
        </w:rPr>
      </w:pPr>
      <w:r>
        <w:rPr>
          <w:sz w:val="18"/>
        </w:rPr>
        <w:t>Allocation Preferences: HUL271, HUL272, HUL274 HUL275, HUL276, HUL286, HUL289, HUL290</w:t>
      </w:r>
    </w:p>
    <w:p w14:paraId="45CA66E4" w14:textId="77777777" w:rsidR="00545FE0" w:rsidRDefault="00000000">
      <w:pPr>
        <w:pStyle w:val="BodyText"/>
        <w:spacing w:before="22"/>
        <w:ind w:right="38"/>
      </w:pPr>
      <w:r>
        <w:t>The manner in which gender is conceptualized and performed is foundational to the understanding of human social relationships. Gender identities are not fixed or determined purely by physiology; their</w:t>
      </w:r>
      <w:r>
        <w:rPr>
          <w:spacing w:val="-6"/>
        </w:rPr>
        <w:t xml:space="preserve"> </w:t>
      </w:r>
      <w:r>
        <w:t>social</w:t>
      </w:r>
      <w:r>
        <w:rPr>
          <w:spacing w:val="-6"/>
        </w:rPr>
        <w:t xml:space="preserve"> </w:t>
      </w:r>
      <w:r>
        <w:t>construction</w:t>
      </w:r>
      <w:r>
        <w:rPr>
          <w:spacing w:val="-6"/>
        </w:rPr>
        <w:t xml:space="preserve"> </w:t>
      </w:r>
      <w:r>
        <w:t>affects</w:t>
      </w:r>
      <w:r>
        <w:rPr>
          <w:spacing w:val="-6"/>
        </w:rPr>
        <w:t xml:space="preserve"> </w:t>
      </w:r>
      <w:r>
        <w:t>ideas</w:t>
      </w:r>
      <w:r>
        <w:rPr>
          <w:spacing w:val="-6"/>
        </w:rPr>
        <w:t xml:space="preserve"> </w:t>
      </w:r>
      <w:r>
        <w:t>of</w:t>
      </w:r>
      <w:r>
        <w:rPr>
          <w:spacing w:val="-6"/>
        </w:rPr>
        <w:t xml:space="preserve"> </w:t>
      </w:r>
      <w:r>
        <w:t>masculinity</w:t>
      </w:r>
      <w:r>
        <w:rPr>
          <w:spacing w:val="-6"/>
        </w:rPr>
        <w:t xml:space="preserve"> </w:t>
      </w:r>
      <w:r>
        <w:t>and</w:t>
      </w:r>
      <w:r>
        <w:rPr>
          <w:spacing w:val="-6"/>
        </w:rPr>
        <w:t xml:space="preserve"> </w:t>
      </w:r>
      <w:r>
        <w:t>femininity</w:t>
      </w:r>
      <w:r>
        <w:rPr>
          <w:spacing w:val="-6"/>
        </w:rPr>
        <w:t xml:space="preserve"> </w:t>
      </w:r>
      <w:r>
        <w:t>or other sexual identities. Besides understanding how sex and gender are</w:t>
      </w:r>
      <w:r>
        <w:rPr>
          <w:spacing w:val="-1"/>
        </w:rPr>
        <w:t xml:space="preserve"> </w:t>
      </w:r>
      <w:r>
        <w:t>interrelated,</w:t>
      </w:r>
      <w:r>
        <w:rPr>
          <w:spacing w:val="-1"/>
        </w:rPr>
        <w:t xml:space="preserve"> </w:t>
      </w:r>
      <w:r>
        <w:t>we</w:t>
      </w:r>
      <w:r>
        <w:rPr>
          <w:spacing w:val="-1"/>
        </w:rPr>
        <w:t xml:space="preserve"> </w:t>
      </w:r>
      <w:r>
        <w:t>will</w:t>
      </w:r>
      <w:r>
        <w:rPr>
          <w:spacing w:val="-1"/>
        </w:rPr>
        <w:t xml:space="preserve"> </w:t>
      </w:r>
      <w:r>
        <w:t>look</w:t>
      </w:r>
      <w:r>
        <w:rPr>
          <w:spacing w:val="-1"/>
        </w:rPr>
        <w:t xml:space="preserve"> </w:t>
      </w:r>
      <w:r>
        <w:t>at</w:t>
      </w:r>
      <w:r>
        <w:rPr>
          <w:spacing w:val="-1"/>
        </w:rPr>
        <w:t xml:space="preserve"> </w:t>
      </w:r>
      <w:r>
        <w:t>how</w:t>
      </w:r>
      <w:r>
        <w:rPr>
          <w:spacing w:val="-1"/>
        </w:rPr>
        <w:t xml:space="preserve"> </w:t>
      </w:r>
      <w:r>
        <w:t>gender</w:t>
      </w:r>
      <w:r>
        <w:rPr>
          <w:spacing w:val="-1"/>
        </w:rPr>
        <w:t xml:space="preserve"> </w:t>
      </w:r>
      <w:r>
        <w:t>intertwines</w:t>
      </w:r>
      <w:r>
        <w:rPr>
          <w:spacing w:val="-1"/>
        </w:rPr>
        <w:t xml:space="preserve"> </w:t>
      </w:r>
      <w:r>
        <w:t>with</w:t>
      </w:r>
      <w:r>
        <w:rPr>
          <w:spacing w:val="-1"/>
        </w:rPr>
        <w:t xml:space="preserve"> </w:t>
      </w:r>
      <w:r>
        <w:t>societal areas</w:t>
      </w:r>
      <w:r>
        <w:rPr>
          <w:spacing w:val="-1"/>
        </w:rPr>
        <w:t xml:space="preserve"> </w:t>
      </w:r>
      <w:r>
        <w:t>of</w:t>
      </w:r>
      <w:r>
        <w:rPr>
          <w:spacing w:val="-1"/>
        </w:rPr>
        <w:t xml:space="preserve"> </w:t>
      </w:r>
      <w:r>
        <w:t>economy,</w:t>
      </w:r>
      <w:r>
        <w:rPr>
          <w:spacing w:val="-1"/>
        </w:rPr>
        <w:t xml:space="preserve"> </w:t>
      </w:r>
      <w:r>
        <w:t>technology,</w:t>
      </w:r>
      <w:r>
        <w:rPr>
          <w:spacing w:val="-1"/>
        </w:rPr>
        <w:t xml:space="preserve"> </w:t>
      </w:r>
      <w:r>
        <w:t>polity,</w:t>
      </w:r>
      <w:r>
        <w:rPr>
          <w:spacing w:val="-1"/>
        </w:rPr>
        <w:t xml:space="preserve"> </w:t>
      </w:r>
      <w:r>
        <w:t>religion</w:t>
      </w:r>
      <w:r>
        <w:rPr>
          <w:spacing w:val="-1"/>
        </w:rPr>
        <w:t xml:space="preserve"> </w:t>
      </w:r>
      <w:r>
        <w:t>and</w:t>
      </w:r>
      <w:r>
        <w:rPr>
          <w:spacing w:val="-1"/>
        </w:rPr>
        <w:t xml:space="preserve"> </w:t>
      </w:r>
      <w:r>
        <w:t>demography.</w:t>
      </w:r>
      <w:r>
        <w:rPr>
          <w:spacing w:val="-1"/>
        </w:rPr>
        <w:t xml:space="preserve"> </w:t>
      </w:r>
      <w:r>
        <w:t>The important</w:t>
      </w:r>
      <w:r>
        <w:rPr>
          <w:spacing w:val="40"/>
        </w:rPr>
        <w:t xml:space="preserve"> </w:t>
      </w:r>
      <w:r>
        <w:t>role</w:t>
      </w:r>
      <w:r>
        <w:rPr>
          <w:spacing w:val="40"/>
        </w:rPr>
        <w:t xml:space="preserve"> </w:t>
      </w:r>
      <w:r>
        <w:t>played</w:t>
      </w:r>
      <w:r>
        <w:rPr>
          <w:spacing w:val="40"/>
        </w:rPr>
        <w:t xml:space="preserve"> </w:t>
      </w:r>
      <w:r>
        <w:t>by</w:t>
      </w:r>
      <w:r>
        <w:rPr>
          <w:spacing w:val="40"/>
        </w:rPr>
        <w:t xml:space="preserve"> </w:t>
      </w:r>
      <w:r>
        <w:t>social</w:t>
      </w:r>
      <w:r>
        <w:rPr>
          <w:spacing w:val="40"/>
        </w:rPr>
        <w:t xml:space="preserve"> </w:t>
      </w:r>
      <w:r>
        <w:t>structures</w:t>
      </w:r>
      <w:r>
        <w:rPr>
          <w:spacing w:val="40"/>
        </w:rPr>
        <w:t xml:space="preserve"> </w:t>
      </w:r>
      <w:r>
        <w:t>and</w:t>
      </w:r>
      <w:r>
        <w:rPr>
          <w:spacing w:val="40"/>
        </w:rPr>
        <w:t xml:space="preserve"> </w:t>
      </w:r>
      <w:r>
        <w:t>institutions</w:t>
      </w:r>
      <w:r>
        <w:rPr>
          <w:spacing w:val="40"/>
        </w:rPr>
        <w:t xml:space="preserve"> </w:t>
      </w:r>
      <w:r>
        <w:t>such as caste, kinship, family, marriage, ethnicity, religion and class in structuring gender and vice-versa will be brought out.</w:t>
      </w:r>
    </w:p>
    <w:p w14:paraId="00DA2481" w14:textId="77777777" w:rsidR="00545FE0" w:rsidRDefault="00000000">
      <w:pPr>
        <w:pStyle w:val="BodyText"/>
        <w:spacing w:before="17"/>
        <w:ind w:right="40"/>
      </w:pPr>
      <w:r>
        <w:t>Technologies</w:t>
      </w:r>
      <w:r>
        <w:rPr>
          <w:spacing w:val="-8"/>
        </w:rPr>
        <w:t xml:space="preserve"> </w:t>
      </w:r>
      <w:r>
        <w:t>associated</w:t>
      </w:r>
      <w:r>
        <w:rPr>
          <w:spacing w:val="-9"/>
        </w:rPr>
        <w:t xml:space="preserve"> </w:t>
      </w:r>
      <w:r>
        <w:t>with</w:t>
      </w:r>
      <w:r>
        <w:rPr>
          <w:spacing w:val="-9"/>
        </w:rPr>
        <w:t xml:space="preserve"> </w:t>
      </w:r>
      <w:r>
        <w:t>population</w:t>
      </w:r>
      <w:r>
        <w:rPr>
          <w:spacing w:val="-9"/>
        </w:rPr>
        <w:t xml:space="preserve"> </w:t>
      </w:r>
      <w:r>
        <w:t>and</w:t>
      </w:r>
      <w:r>
        <w:rPr>
          <w:spacing w:val="-9"/>
        </w:rPr>
        <w:t xml:space="preserve"> </w:t>
      </w:r>
      <w:r>
        <w:t>biological</w:t>
      </w:r>
      <w:r>
        <w:rPr>
          <w:spacing w:val="-9"/>
        </w:rPr>
        <w:t xml:space="preserve"> </w:t>
      </w:r>
      <w:r>
        <w:t>sciences</w:t>
      </w:r>
      <w:r>
        <w:rPr>
          <w:spacing w:val="-8"/>
        </w:rPr>
        <w:t xml:space="preserve"> </w:t>
      </w:r>
      <w:r>
        <w:t>have transformed and are continuing to transform society and human relationships in particular directions. The course will examine these transformations at the global and local levels and consider their impact on individual lives. Challenges posed to intimate human relationships and identities by new reproductive technologies such</w:t>
      </w:r>
      <w:r>
        <w:rPr>
          <w:spacing w:val="40"/>
        </w:rPr>
        <w:t xml:space="preserve"> </w:t>
      </w:r>
      <w:r>
        <w:t>as</w:t>
      </w:r>
      <w:r>
        <w:rPr>
          <w:spacing w:val="-10"/>
        </w:rPr>
        <w:t xml:space="preserve"> </w:t>
      </w:r>
      <w:r>
        <w:t>invitro-fertilization,</w:t>
      </w:r>
      <w:r>
        <w:rPr>
          <w:spacing w:val="-10"/>
        </w:rPr>
        <w:t xml:space="preserve"> </w:t>
      </w:r>
      <w:r>
        <w:t>surrogacy,</w:t>
      </w:r>
      <w:r>
        <w:rPr>
          <w:spacing w:val="-10"/>
        </w:rPr>
        <w:t xml:space="preserve"> </w:t>
      </w:r>
      <w:r>
        <w:t>sex</w:t>
      </w:r>
      <w:r>
        <w:rPr>
          <w:spacing w:val="-10"/>
        </w:rPr>
        <w:t xml:space="preserve"> </w:t>
      </w:r>
      <w:r>
        <w:t>selection</w:t>
      </w:r>
      <w:r>
        <w:rPr>
          <w:spacing w:val="-10"/>
        </w:rPr>
        <w:t xml:space="preserve"> </w:t>
      </w:r>
      <w:r>
        <w:t>will</w:t>
      </w:r>
      <w:r>
        <w:rPr>
          <w:spacing w:val="-10"/>
        </w:rPr>
        <w:t xml:space="preserve"> </w:t>
      </w:r>
      <w:r>
        <w:t>be</w:t>
      </w:r>
      <w:r>
        <w:rPr>
          <w:spacing w:val="-10"/>
        </w:rPr>
        <w:t xml:space="preserve"> </w:t>
      </w:r>
      <w:r>
        <w:t>explored.</w:t>
      </w:r>
      <w:r>
        <w:rPr>
          <w:spacing w:val="-10"/>
        </w:rPr>
        <w:t xml:space="preserve"> </w:t>
      </w:r>
      <w:r>
        <w:t>What does the emergence/ institutionalization of new social forms - such as same sex marriages and parenthood by surrogacy - tell us about the possibilities and limits of human relationships?</w:t>
      </w:r>
    </w:p>
    <w:p w14:paraId="4BB71D03" w14:textId="77777777" w:rsidR="00545FE0" w:rsidRDefault="00000000">
      <w:pPr>
        <w:pStyle w:val="Heading3"/>
        <w:spacing w:before="135"/>
        <w:jc w:val="left"/>
      </w:pPr>
      <w:r>
        <w:rPr>
          <w:color w:val="00AEEF"/>
          <w:spacing w:val="-2"/>
        </w:rPr>
        <w:t>HUL378</w:t>
      </w:r>
      <w:r>
        <w:rPr>
          <w:color w:val="00AEEF"/>
          <w:spacing w:val="-15"/>
        </w:rPr>
        <w:t xml:space="preserve"> </w:t>
      </w:r>
      <w:r>
        <w:rPr>
          <w:color w:val="00AEEF"/>
          <w:spacing w:val="-2"/>
        </w:rPr>
        <w:t>Industry</w:t>
      </w:r>
      <w:r>
        <w:rPr>
          <w:color w:val="00AEEF"/>
          <w:spacing w:val="-15"/>
        </w:rPr>
        <w:t xml:space="preserve"> </w:t>
      </w:r>
      <w:r>
        <w:rPr>
          <w:color w:val="00AEEF"/>
          <w:spacing w:val="-2"/>
        </w:rPr>
        <w:t>and</w:t>
      </w:r>
      <w:r>
        <w:rPr>
          <w:color w:val="00AEEF"/>
          <w:spacing w:val="-15"/>
        </w:rPr>
        <w:t xml:space="preserve"> </w:t>
      </w:r>
      <w:r>
        <w:rPr>
          <w:color w:val="00AEEF"/>
          <w:spacing w:val="-2"/>
        </w:rPr>
        <w:t>Work</w:t>
      </w:r>
      <w:r>
        <w:rPr>
          <w:color w:val="00AEEF"/>
          <w:spacing w:val="-15"/>
        </w:rPr>
        <w:t xml:space="preserve"> </w:t>
      </w:r>
      <w:r>
        <w:rPr>
          <w:color w:val="00AEEF"/>
          <w:spacing w:val="-2"/>
        </w:rPr>
        <w:t>Culture</w:t>
      </w:r>
      <w:r>
        <w:rPr>
          <w:color w:val="00AEEF"/>
          <w:spacing w:val="-15"/>
        </w:rPr>
        <w:t xml:space="preserve"> </w:t>
      </w:r>
      <w:r>
        <w:rPr>
          <w:color w:val="00AEEF"/>
          <w:spacing w:val="-2"/>
        </w:rPr>
        <w:t>under</w:t>
      </w:r>
      <w:r>
        <w:rPr>
          <w:color w:val="00AEEF"/>
          <w:spacing w:val="-15"/>
        </w:rPr>
        <w:t xml:space="preserve"> </w:t>
      </w:r>
      <w:r>
        <w:rPr>
          <w:color w:val="00AEEF"/>
          <w:spacing w:val="-2"/>
        </w:rPr>
        <w:t>Globalization</w:t>
      </w:r>
    </w:p>
    <w:p w14:paraId="4AE0E61D" w14:textId="77777777" w:rsidR="00545FE0" w:rsidRDefault="00000000">
      <w:pPr>
        <w:spacing w:before="27"/>
        <w:ind w:left="123"/>
        <w:rPr>
          <w:sz w:val="18"/>
        </w:rPr>
      </w:pPr>
      <w:r>
        <w:rPr>
          <w:sz w:val="18"/>
        </w:rPr>
        <w:t>3</w:t>
      </w:r>
      <w:r>
        <w:rPr>
          <w:spacing w:val="-1"/>
          <w:sz w:val="18"/>
        </w:rPr>
        <w:t xml:space="preserve"> </w:t>
      </w:r>
      <w:r>
        <w:rPr>
          <w:sz w:val="18"/>
        </w:rPr>
        <w:t>Credits (3-0-</w:t>
      </w:r>
      <w:r>
        <w:rPr>
          <w:spacing w:val="-5"/>
          <w:sz w:val="18"/>
        </w:rPr>
        <w:t>0)</w:t>
      </w:r>
    </w:p>
    <w:p w14:paraId="30E8CCAA" w14:textId="77777777" w:rsidR="00545FE0" w:rsidRDefault="00000000">
      <w:pPr>
        <w:spacing w:before="55"/>
        <w:ind w:left="123"/>
        <w:rPr>
          <w:sz w:val="18"/>
        </w:rPr>
      </w:pPr>
      <w:r>
        <w:rPr>
          <w:sz w:val="18"/>
        </w:rPr>
        <w:t>Pre-requisite(s):</w:t>
      </w:r>
      <w:r>
        <w:rPr>
          <w:spacing w:val="-8"/>
          <w:sz w:val="18"/>
        </w:rPr>
        <w:t xml:space="preserve"> </w:t>
      </w:r>
      <w:r>
        <w:rPr>
          <w:sz w:val="18"/>
        </w:rPr>
        <w:t>Any</w:t>
      </w:r>
      <w:r>
        <w:rPr>
          <w:spacing w:val="-4"/>
          <w:sz w:val="18"/>
        </w:rPr>
        <w:t xml:space="preserve"> </w:t>
      </w:r>
      <w:r>
        <w:rPr>
          <w:sz w:val="18"/>
        </w:rPr>
        <w:t>Two</w:t>
      </w:r>
      <w:r>
        <w:rPr>
          <w:spacing w:val="-4"/>
          <w:sz w:val="18"/>
        </w:rPr>
        <w:t xml:space="preserve"> </w:t>
      </w:r>
      <w:r>
        <w:rPr>
          <w:sz w:val="18"/>
        </w:rPr>
        <w:t>courses</w:t>
      </w:r>
      <w:r>
        <w:rPr>
          <w:spacing w:val="-5"/>
          <w:sz w:val="18"/>
        </w:rPr>
        <w:t xml:space="preserve"> </w:t>
      </w:r>
      <w:r>
        <w:rPr>
          <w:sz w:val="18"/>
        </w:rPr>
        <w:t>from</w:t>
      </w:r>
      <w:r>
        <w:rPr>
          <w:spacing w:val="-4"/>
          <w:sz w:val="18"/>
        </w:rPr>
        <w:t xml:space="preserve"> </w:t>
      </w:r>
      <w:r>
        <w:rPr>
          <w:sz w:val="18"/>
        </w:rPr>
        <w:t>HUL2XX</w:t>
      </w:r>
      <w:r>
        <w:rPr>
          <w:spacing w:val="-4"/>
          <w:sz w:val="18"/>
        </w:rPr>
        <w:t xml:space="preserve"> </w:t>
      </w:r>
      <w:r>
        <w:rPr>
          <w:spacing w:val="-2"/>
          <w:sz w:val="18"/>
        </w:rPr>
        <w:t>category</w:t>
      </w:r>
    </w:p>
    <w:p w14:paraId="6E005F56" w14:textId="77777777" w:rsidR="00545FE0" w:rsidRDefault="00000000">
      <w:pPr>
        <w:spacing w:before="56"/>
        <w:ind w:left="123" w:hanging="1"/>
        <w:rPr>
          <w:sz w:val="18"/>
        </w:rPr>
      </w:pPr>
      <w:r>
        <w:rPr>
          <w:sz w:val="18"/>
        </w:rPr>
        <w:t>Allocation Preferences: HUL271, HUL272, HUL274 HUL275, HUL276, HUL286</w:t>
      </w:r>
    </w:p>
    <w:p w14:paraId="1F564E52" w14:textId="77777777" w:rsidR="00545FE0" w:rsidRDefault="00000000">
      <w:pPr>
        <w:pStyle w:val="BodyText"/>
        <w:spacing w:before="101"/>
        <w:ind w:right="136"/>
      </w:pPr>
      <w:r>
        <w:br w:type="column"/>
      </w:r>
      <w:r>
        <w:t>Globalization</w:t>
      </w:r>
      <w:r>
        <w:rPr>
          <w:spacing w:val="40"/>
        </w:rPr>
        <w:t xml:space="preserve"> </w:t>
      </w:r>
      <w:r>
        <w:t>and</w:t>
      </w:r>
      <w:r>
        <w:rPr>
          <w:spacing w:val="40"/>
        </w:rPr>
        <w:t xml:space="preserve"> </w:t>
      </w:r>
      <w:r>
        <w:t>Globality;</w:t>
      </w:r>
      <w:r>
        <w:rPr>
          <w:spacing w:val="40"/>
        </w:rPr>
        <w:t xml:space="preserve"> </w:t>
      </w:r>
      <w:r>
        <w:t>Classical</w:t>
      </w:r>
      <w:r>
        <w:rPr>
          <w:spacing w:val="40"/>
        </w:rPr>
        <w:t xml:space="preserve"> </w:t>
      </w:r>
      <w:r>
        <w:t>theories</w:t>
      </w:r>
      <w:r>
        <w:rPr>
          <w:spacing w:val="40"/>
        </w:rPr>
        <w:t xml:space="preserve"> </w:t>
      </w:r>
      <w:r>
        <w:t>to</w:t>
      </w:r>
      <w:r>
        <w:rPr>
          <w:spacing w:val="40"/>
        </w:rPr>
        <w:t xml:space="preserve"> </w:t>
      </w:r>
      <w:r>
        <w:t>understanding work and industry; Understanding Work, Work Ethic and Work Culture; Post-industrial society and rise of informational economy; Job-satisfaction and alienation; Equalization of Opportunities and</w:t>
      </w:r>
      <w:r>
        <w:rPr>
          <w:spacing w:val="80"/>
        </w:rPr>
        <w:t xml:space="preserve"> </w:t>
      </w:r>
      <w:r>
        <w:t>the Flattening of the World; Outsourcing as a Business Strategy; Important changes in industry and rise of IT sector and BPO industry; Governance and Collective Organization of Workers in select sectors; Corporate Social Responsibility.</w:t>
      </w:r>
    </w:p>
    <w:p w14:paraId="4D075ECE" w14:textId="77777777" w:rsidR="00545FE0" w:rsidRDefault="00000000">
      <w:pPr>
        <w:pStyle w:val="Heading3"/>
        <w:spacing w:before="165"/>
      </w:pPr>
      <w:r>
        <w:rPr>
          <w:color w:val="00AEEF"/>
        </w:rPr>
        <w:t xml:space="preserve">HUL379 Sociological Perspectives on </w:t>
      </w:r>
      <w:proofErr w:type="spellStart"/>
      <w:r>
        <w:rPr>
          <w:color w:val="00AEEF"/>
          <w:spacing w:val="-2"/>
        </w:rPr>
        <w:t>Organisations</w:t>
      </w:r>
      <w:proofErr w:type="spellEnd"/>
    </w:p>
    <w:p w14:paraId="2ECCD576" w14:textId="3347F0E7" w:rsidR="00545FE0" w:rsidRDefault="00000000">
      <w:pPr>
        <w:pStyle w:val="Heading4"/>
        <w:jc w:val="both"/>
      </w:pPr>
      <w:r>
        <w:t>3.0</w:t>
      </w:r>
      <w:r>
        <w:rPr>
          <w:spacing w:val="-1"/>
        </w:rPr>
        <w:t xml:space="preserve"> </w:t>
      </w:r>
      <w:r w:rsidR="00594F38">
        <w:t>Credit</w:t>
      </w:r>
      <w:r>
        <w:t>s (3-0-</w:t>
      </w:r>
      <w:r>
        <w:rPr>
          <w:spacing w:val="-5"/>
        </w:rPr>
        <w:t>0)</w:t>
      </w:r>
    </w:p>
    <w:p w14:paraId="0325D46E" w14:textId="77777777" w:rsidR="00545FE0" w:rsidRDefault="00000000">
      <w:pPr>
        <w:spacing w:before="55"/>
        <w:ind w:left="123" w:right="142" w:hanging="1"/>
        <w:jc w:val="both"/>
        <w:rPr>
          <w:sz w:val="18"/>
        </w:rPr>
      </w:pPr>
      <w:r>
        <w:rPr>
          <w:sz w:val="18"/>
        </w:rPr>
        <w:t xml:space="preserve">Pre-requisite(s): Any two courses in the HUL2XX or HUL3XX </w:t>
      </w:r>
      <w:r>
        <w:rPr>
          <w:spacing w:val="-2"/>
          <w:sz w:val="18"/>
        </w:rPr>
        <w:t>categories</w:t>
      </w:r>
    </w:p>
    <w:p w14:paraId="5D533B27" w14:textId="77777777" w:rsidR="00545FE0" w:rsidRDefault="00000000">
      <w:pPr>
        <w:pStyle w:val="BodyText"/>
        <w:spacing w:before="22"/>
        <w:ind w:right="139"/>
      </w:pPr>
      <w:r>
        <w:t xml:space="preserve">This course trains students to understand the social dynamics of different types of </w:t>
      </w:r>
      <w:proofErr w:type="spellStart"/>
      <w:r>
        <w:t>organisations</w:t>
      </w:r>
      <w:proofErr w:type="spellEnd"/>
      <w:r>
        <w:t xml:space="preserve">, with a focus on practices of work and the making of workplaces. While </w:t>
      </w:r>
      <w:proofErr w:type="spellStart"/>
      <w:r>
        <w:t>familiarising</w:t>
      </w:r>
      <w:proofErr w:type="spellEnd"/>
      <w:r>
        <w:t xml:space="preserve"> students with the theoretical approaches and concepts necessary to understand the individual</w:t>
      </w:r>
      <w:r>
        <w:rPr>
          <w:spacing w:val="-13"/>
        </w:rPr>
        <w:t xml:space="preserve"> </w:t>
      </w:r>
      <w:r>
        <w:t>as</w:t>
      </w:r>
      <w:r>
        <w:rPr>
          <w:spacing w:val="-12"/>
        </w:rPr>
        <w:t xml:space="preserve"> </w:t>
      </w:r>
      <w:r>
        <w:t>relationship</w:t>
      </w:r>
      <w:r>
        <w:rPr>
          <w:spacing w:val="-13"/>
        </w:rPr>
        <w:t xml:space="preserve"> </w:t>
      </w:r>
      <w:r>
        <w:t>to</w:t>
      </w:r>
      <w:r>
        <w:rPr>
          <w:spacing w:val="-12"/>
        </w:rPr>
        <w:t xml:space="preserve"> </w:t>
      </w:r>
      <w:r>
        <w:t>the</w:t>
      </w:r>
      <w:r>
        <w:rPr>
          <w:spacing w:val="-13"/>
        </w:rPr>
        <w:t xml:space="preserve"> </w:t>
      </w:r>
      <w:proofErr w:type="spellStart"/>
      <w:r>
        <w:t>organisation</w:t>
      </w:r>
      <w:proofErr w:type="spellEnd"/>
      <w:r>
        <w:t>,</w:t>
      </w:r>
      <w:r>
        <w:rPr>
          <w:spacing w:val="-12"/>
        </w:rPr>
        <w:t xml:space="preserve"> </w:t>
      </w:r>
      <w:r>
        <w:t>it</w:t>
      </w:r>
      <w:r>
        <w:rPr>
          <w:spacing w:val="-13"/>
        </w:rPr>
        <w:t xml:space="preserve"> </w:t>
      </w:r>
      <w:r>
        <w:t>will</w:t>
      </w:r>
      <w:r>
        <w:rPr>
          <w:spacing w:val="-12"/>
        </w:rPr>
        <w:t xml:space="preserve"> </w:t>
      </w:r>
      <w:r>
        <w:t>enable</w:t>
      </w:r>
      <w:r>
        <w:rPr>
          <w:spacing w:val="-13"/>
        </w:rPr>
        <w:t xml:space="preserve"> </w:t>
      </w:r>
      <w:r>
        <w:t>students</w:t>
      </w:r>
      <w:r>
        <w:rPr>
          <w:spacing w:val="-12"/>
        </w:rPr>
        <w:t xml:space="preserve"> </w:t>
      </w:r>
      <w:r>
        <w:t>to think</w:t>
      </w:r>
      <w:r>
        <w:rPr>
          <w:spacing w:val="-7"/>
        </w:rPr>
        <w:t xml:space="preserve"> </w:t>
      </w:r>
      <w:r>
        <w:t>critically</w:t>
      </w:r>
      <w:r>
        <w:rPr>
          <w:spacing w:val="-7"/>
        </w:rPr>
        <w:t xml:space="preserve"> </w:t>
      </w:r>
      <w:r>
        <w:t>about</w:t>
      </w:r>
      <w:r>
        <w:rPr>
          <w:spacing w:val="-7"/>
        </w:rPr>
        <w:t xml:space="preserve"> </w:t>
      </w:r>
      <w:r>
        <w:t>questions</w:t>
      </w:r>
      <w:r>
        <w:rPr>
          <w:spacing w:val="-7"/>
        </w:rPr>
        <w:t xml:space="preserve"> </w:t>
      </w:r>
      <w:r>
        <w:t>of</w:t>
      </w:r>
      <w:r>
        <w:rPr>
          <w:spacing w:val="-7"/>
        </w:rPr>
        <w:t xml:space="preserve"> </w:t>
      </w:r>
      <w:r>
        <w:t>identity,</w:t>
      </w:r>
      <w:r>
        <w:rPr>
          <w:spacing w:val="-7"/>
        </w:rPr>
        <w:t xml:space="preserve"> </w:t>
      </w:r>
      <w:r>
        <w:t>agency,</w:t>
      </w:r>
      <w:r>
        <w:rPr>
          <w:spacing w:val="-7"/>
        </w:rPr>
        <w:t xml:space="preserve"> </w:t>
      </w:r>
      <w:r>
        <w:t>power</w:t>
      </w:r>
      <w:r>
        <w:rPr>
          <w:spacing w:val="-7"/>
        </w:rPr>
        <w:t xml:space="preserve"> </w:t>
      </w:r>
      <w:r>
        <w:t>and</w:t>
      </w:r>
      <w:r>
        <w:rPr>
          <w:spacing w:val="-7"/>
        </w:rPr>
        <w:t xml:space="preserve"> </w:t>
      </w:r>
      <w:r>
        <w:t xml:space="preserve">control in </w:t>
      </w:r>
      <w:proofErr w:type="spellStart"/>
      <w:r>
        <w:t>organisational</w:t>
      </w:r>
      <w:proofErr w:type="spellEnd"/>
      <w:r>
        <w:t xml:space="preserve"> spaces. We discuss the interface of culture, ways</w:t>
      </w:r>
      <w:r>
        <w:rPr>
          <w:spacing w:val="40"/>
        </w:rPr>
        <w:t xml:space="preserve"> </w:t>
      </w:r>
      <w:r>
        <w:t xml:space="preserve">of thinking, feeling, acting and being in different </w:t>
      </w:r>
      <w:proofErr w:type="spellStart"/>
      <w:r>
        <w:t>organisations</w:t>
      </w:r>
      <w:proofErr w:type="spellEnd"/>
      <w:r>
        <w:t xml:space="preserve">. This enables a shift from the managerial perspectives and psycho-social views of </w:t>
      </w:r>
      <w:proofErr w:type="spellStart"/>
      <w:r>
        <w:t>organisations</w:t>
      </w:r>
      <w:proofErr w:type="spellEnd"/>
      <w:r>
        <w:t xml:space="preserve">, and draws out the complex negotiations and tensions endemic to </w:t>
      </w:r>
      <w:proofErr w:type="spellStart"/>
      <w:r>
        <w:t>organisational</w:t>
      </w:r>
      <w:proofErr w:type="spellEnd"/>
      <w:r>
        <w:t xml:space="preserve"> life. The course also draws on literature</w:t>
      </w:r>
      <w:r>
        <w:rPr>
          <w:spacing w:val="-13"/>
        </w:rPr>
        <w:t xml:space="preserve"> </w:t>
      </w:r>
      <w:r>
        <w:t>on</w:t>
      </w:r>
      <w:r>
        <w:rPr>
          <w:spacing w:val="-12"/>
        </w:rPr>
        <w:t xml:space="preserve"> </w:t>
      </w:r>
      <w:r>
        <w:t>different</w:t>
      </w:r>
      <w:r>
        <w:rPr>
          <w:spacing w:val="-13"/>
        </w:rPr>
        <w:t xml:space="preserve"> </w:t>
      </w:r>
      <w:r>
        <w:t>types</w:t>
      </w:r>
      <w:r>
        <w:rPr>
          <w:spacing w:val="-12"/>
        </w:rPr>
        <w:t xml:space="preserve"> </w:t>
      </w:r>
      <w:r>
        <w:t>of</w:t>
      </w:r>
      <w:r>
        <w:rPr>
          <w:spacing w:val="-13"/>
        </w:rPr>
        <w:t xml:space="preserve"> </w:t>
      </w:r>
      <w:proofErr w:type="spellStart"/>
      <w:r>
        <w:t>organisations</w:t>
      </w:r>
      <w:proofErr w:type="spellEnd"/>
      <w:r>
        <w:rPr>
          <w:spacing w:val="-12"/>
        </w:rPr>
        <w:t xml:space="preserve"> </w:t>
      </w:r>
      <w:r>
        <w:t>such</w:t>
      </w:r>
      <w:r>
        <w:rPr>
          <w:spacing w:val="-13"/>
        </w:rPr>
        <w:t xml:space="preserve"> </w:t>
      </w:r>
      <w:r>
        <w:t>as</w:t>
      </w:r>
      <w:r>
        <w:rPr>
          <w:spacing w:val="-12"/>
        </w:rPr>
        <w:t xml:space="preserve"> </w:t>
      </w:r>
      <w:r>
        <w:t>hospitals,</w:t>
      </w:r>
      <w:r>
        <w:rPr>
          <w:spacing w:val="-13"/>
        </w:rPr>
        <w:t xml:space="preserve"> </w:t>
      </w:r>
      <w:r>
        <w:t>prisons and corporations to elaborate the unique cultural configurations in these spaces and contexts.</w:t>
      </w:r>
    </w:p>
    <w:p w14:paraId="5D11340A" w14:textId="77777777" w:rsidR="00545FE0" w:rsidRDefault="00000000">
      <w:pPr>
        <w:pStyle w:val="Heading3"/>
        <w:spacing w:before="173"/>
        <w:jc w:val="left"/>
      </w:pPr>
      <w:r>
        <w:rPr>
          <w:color w:val="00AEEF"/>
        </w:rPr>
        <w:t xml:space="preserve">HUL380 Selected Topics in </w:t>
      </w:r>
      <w:r>
        <w:rPr>
          <w:color w:val="00AEEF"/>
          <w:spacing w:val="-2"/>
        </w:rPr>
        <w:t>Sociology</w:t>
      </w:r>
    </w:p>
    <w:p w14:paraId="7806518D" w14:textId="77777777" w:rsidR="00545FE0" w:rsidRDefault="00000000">
      <w:pPr>
        <w:spacing w:before="27"/>
        <w:ind w:left="123"/>
        <w:rPr>
          <w:sz w:val="18"/>
        </w:rPr>
      </w:pPr>
      <w:r>
        <w:rPr>
          <w:sz w:val="18"/>
        </w:rPr>
        <w:t>3</w:t>
      </w:r>
      <w:r>
        <w:rPr>
          <w:spacing w:val="-1"/>
          <w:sz w:val="18"/>
        </w:rPr>
        <w:t xml:space="preserve"> </w:t>
      </w:r>
      <w:r>
        <w:rPr>
          <w:sz w:val="18"/>
        </w:rPr>
        <w:t>Credits (3-0-</w:t>
      </w:r>
      <w:r>
        <w:rPr>
          <w:spacing w:val="-5"/>
          <w:sz w:val="18"/>
        </w:rPr>
        <w:t>0)</w:t>
      </w:r>
    </w:p>
    <w:p w14:paraId="257379F9" w14:textId="77777777" w:rsidR="00545FE0" w:rsidRDefault="00000000">
      <w:pPr>
        <w:spacing w:before="55"/>
        <w:ind w:left="123"/>
        <w:rPr>
          <w:sz w:val="18"/>
        </w:rPr>
      </w:pPr>
      <w:r>
        <w:rPr>
          <w:sz w:val="18"/>
        </w:rPr>
        <w:t>Pre-requisite(s):</w:t>
      </w:r>
      <w:r>
        <w:rPr>
          <w:spacing w:val="-8"/>
          <w:sz w:val="18"/>
        </w:rPr>
        <w:t xml:space="preserve"> </w:t>
      </w:r>
      <w:r>
        <w:rPr>
          <w:sz w:val="18"/>
        </w:rPr>
        <w:t>Any</w:t>
      </w:r>
      <w:r>
        <w:rPr>
          <w:spacing w:val="-4"/>
          <w:sz w:val="18"/>
        </w:rPr>
        <w:t xml:space="preserve"> </w:t>
      </w:r>
      <w:r>
        <w:rPr>
          <w:sz w:val="18"/>
        </w:rPr>
        <w:t>Two</w:t>
      </w:r>
      <w:r>
        <w:rPr>
          <w:spacing w:val="-4"/>
          <w:sz w:val="18"/>
        </w:rPr>
        <w:t xml:space="preserve"> </w:t>
      </w:r>
      <w:r>
        <w:rPr>
          <w:sz w:val="18"/>
        </w:rPr>
        <w:t>courses</w:t>
      </w:r>
      <w:r>
        <w:rPr>
          <w:spacing w:val="-5"/>
          <w:sz w:val="18"/>
        </w:rPr>
        <w:t xml:space="preserve"> </w:t>
      </w:r>
      <w:r>
        <w:rPr>
          <w:sz w:val="18"/>
        </w:rPr>
        <w:t>from</w:t>
      </w:r>
      <w:r>
        <w:rPr>
          <w:spacing w:val="-4"/>
          <w:sz w:val="18"/>
        </w:rPr>
        <w:t xml:space="preserve"> </w:t>
      </w:r>
      <w:r>
        <w:rPr>
          <w:sz w:val="18"/>
        </w:rPr>
        <w:t>HUL2XX</w:t>
      </w:r>
      <w:r>
        <w:rPr>
          <w:spacing w:val="-4"/>
          <w:sz w:val="18"/>
        </w:rPr>
        <w:t xml:space="preserve"> </w:t>
      </w:r>
      <w:r>
        <w:rPr>
          <w:spacing w:val="-2"/>
          <w:sz w:val="18"/>
        </w:rPr>
        <w:t>category</w:t>
      </w:r>
    </w:p>
    <w:p w14:paraId="5A1B00B9" w14:textId="77777777" w:rsidR="00545FE0" w:rsidRDefault="00000000">
      <w:pPr>
        <w:spacing w:before="55"/>
        <w:ind w:left="123" w:hanging="1"/>
        <w:rPr>
          <w:sz w:val="18"/>
        </w:rPr>
      </w:pPr>
      <w:r>
        <w:rPr>
          <w:sz w:val="18"/>
        </w:rPr>
        <w:t>Allocation Preferences: HUL271, HUL272, HUL274 HUL275, HUL276, HUL286</w:t>
      </w:r>
    </w:p>
    <w:p w14:paraId="58F7AD0C" w14:textId="77777777" w:rsidR="00545FE0" w:rsidRDefault="00000000">
      <w:pPr>
        <w:pStyle w:val="BodyText"/>
        <w:spacing w:before="22"/>
        <w:ind w:right="140"/>
      </w:pPr>
      <w:r>
        <w:t>The course will introduce students to selected topics in Sociology as decided by the instructor.</w:t>
      </w:r>
    </w:p>
    <w:p w14:paraId="30B67828" w14:textId="77777777" w:rsidR="00545FE0" w:rsidRDefault="00000000">
      <w:pPr>
        <w:pStyle w:val="Heading3"/>
        <w:spacing w:before="186"/>
        <w:jc w:val="left"/>
      </w:pPr>
      <w:r>
        <w:rPr>
          <w:color w:val="00AEEF"/>
        </w:rPr>
        <w:t xml:space="preserve">HUL381 Mind, Machines and </w:t>
      </w:r>
      <w:r>
        <w:rPr>
          <w:color w:val="00AEEF"/>
          <w:spacing w:val="-2"/>
        </w:rPr>
        <w:t>Language</w:t>
      </w:r>
    </w:p>
    <w:p w14:paraId="632C655B" w14:textId="77777777" w:rsidR="00545FE0" w:rsidRDefault="00000000">
      <w:pPr>
        <w:pStyle w:val="Heading4"/>
      </w:pPr>
      <w:r>
        <w:t>3</w:t>
      </w:r>
      <w:r>
        <w:rPr>
          <w:spacing w:val="-1"/>
        </w:rPr>
        <w:t xml:space="preserve"> </w:t>
      </w:r>
      <w:r>
        <w:t>Credits (3-0-</w:t>
      </w:r>
      <w:r>
        <w:rPr>
          <w:spacing w:val="-5"/>
        </w:rPr>
        <w:t>0)</w:t>
      </w:r>
    </w:p>
    <w:p w14:paraId="39393132" w14:textId="77777777" w:rsidR="00545FE0" w:rsidRDefault="00000000">
      <w:pPr>
        <w:spacing w:before="56" w:line="302" w:lineRule="auto"/>
        <w:ind w:left="123" w:right="109"/>
        <w:rPr>
          <w:sz w:val="18"/>
        </w:rPr>
      </w:pPr>
      <w:r>
        <w:rPr>
          <w:sz w:val="18"/>
        </w:rPr>
        <w:t>Pre-requisite(s):</w:t>
      </w:r>
      <w:r>
        <w:rPr>
          <w:spacing w:val="-11"/>
          <w:sz w:val="18"/>
        </w:rPr>
        <w:t xml:space="preserve"> </w:t>
      </w:r>
      <w:r>
        <w:rPr>
          <w:sz w:val="18"/>
        </w:rPr>
        <w:t>Any</w:t>
      </w:r>
      <w:r>
        <w:rPr>
          <w:spacing w:val="-10"/>
          <w:sz w:val="18"/>
        </w:rPr>
        <w:t xml:space="preserve"> </w:t>
      </w:r>
      <w:r>
        <w:rPr>
          <w:sz w:val="18"/>
        </w:rPr>
        <w:t>Two</w:t>
      </w:r>
      <w:r>
        <w:rPr>
          <w:spacing w:val="-10"/>
          <w:sz w:val="18"/>
        </w:rPr>
        <w:t xml:space="preserve"> </w:t>
      </w:r>
      <w:r>
        <w:rPr>
          <w:sz w:val="18"/>
        </w:rPr>
        <w:t>courses</w:t>
      </w:r>
      <w:r>
        <w:rPr>
          <w:spacing w:val="-10"/>
          <w:sz w:val="18"/>
        </w:rPr>
        <w:t xml:space="preserve"> </w:t>
      </w:r>
      <w:r>
        <w:rPr>
          <w:sz w:val="18"/>
        </w:rPr>
        <w:t>from</w:t>
      </w:r>
      <w:r>
        <w:rPr>
          <w:spacing w:val="-10"/>
          <w:sz w:val="18"/>
        </w:rPr>
        <w:t xml:space="preserve"> </w:t>
      </w:r>
      <w:r>
        <w:rPr>
          <w:sz w:val="18"/>
        </w:rPr>
        <w:t>HUL2XX</w:t>
      </w:r>
      <w:r>
        <w:rPr>
          <w:spacing w:val="-10"/>
          <w:sz w:val="18"/>
        </w:rPr>
        <w:t xml:space="preserve"> </w:t>
      </w:r>
      <w:r>
        <w:rPr>
          <w:sz w:val="18"/>
        </w:rPr>
        <w:t>category Allocation Preferences: HUL243</w:t>
      </w:r>
    </w:p>
    <w:p w14:paraId="62211C89" w14:textId="77777777" w:rsidR="00545FE0" w:rsidRDefault="00000000">
      <w:pPr>
        <w:pStyle w:val="BodyText"/>
        <w:spacing w:before="0" w:line="158" w:lineRule="exact"/>
        <w:jc w:val="left"/>
      </w:pPr>
      <w:r>
        <w:t>Exploratory</w:t>
      </w:r>
      <w:r>
        <w:rPr>
          <w:spacing w:val="24"/>
        </w:rPr>
        <w:t xml:space="preserve"> </w:t>
      </w:r>
      <w:r>
        <w:t>in</w:t>
      </w:r>
      <w:r>
        <w:rPr>
          <w:spacing w:val="26"/>
        </w:rPr>
        <w:t xml:space="preserve"> </w:t>
      </w:r>
      <w:r>
        <w:t>nature,</w:t>
      </w:r>
      <w:r>
        <w:rPr>
          <w:spacing w:val="26"/>
        </w:rPr>
        <w:t xml:space="preserve"> </w:t>
      </w:r>
      <w:r>
        <w:t>the</w:t>
      </w:r>
      <w:r>
        <w:rPr>
          <w:spacing w:val="26"/>
        </w:rPr>
        <w:t xml:space="preserve"> </w:t>
      </w:r>
      <w:r>
        <w:t>course</w:t>
      </w:r>
      <w:r>
        <w:rPr>
          <w:spacing w:val="27"/>
        </w:rPr>
        <w:t xml:space="preserve"> </w:t>
      </w:r>
      <w:r>
        <w:t>seeks</w:t>
      </w:r>
      <w:r>
        <w:rPr>
          <w:spacing w:val="26"/>
        </w:rPr>
        <w:t xml:space="preserve"> </w:t>
      </w:r>
      <w:r>
        <w:t>to</w:t>
      </w:r>
      <w:r>
        <w:rPr>
          <w:spacing w:val="26"/>
        </w:rPr>
        <w:t xml:space="preserve"> </w:t>
      </w:r>
      <w:r>
        <w:t>debate</w:t>
      </w:r>
      <w:r>
        <w:rPr>
          <w:spacing w:val="26"/>
        </w:rPr>
        <w:t xml:space="preserve"> </w:t>
      </w:r>
      <w:r>
        <w:t>questions</w:t>
      </w:r>
      <w:r>
        <w:rPr>
          <w:spacing w:val="27"/>
        </w:rPr>
        <w:t xml:space="preserve"> </w:t>
      </w:r>
      <w:r>
        <w:rPr>
          <w:spacing w:val="-4"/>
        </w:rPr>
        <w:t>such</w:t>
      </w:r>
    </w:p>
    <w:p w14:paraId="2B5097A7" w14:textId="77777777" w:rsidR="00545FE0" w:rsidRDefault="00000000">
      <w:pPr>
        <w:pStyle w:val="BodyText"/>
        <w:spacing w:before="0"/>
        <w:ind w:right="139"/>
      </w:pPr>
      <w:r>
        <w:t>as:</w:t>
      </w:r>
      <w:r>
        <w:rPr>
          <w:spacing w:val="-2"/>
        </w:rPr>
        <w:t xml:space="preserve"> </w:t>
      </w:r>
      <w:r>
        <w:t>What</w:t>
      </w:r>
      <w:r>
        <w:rPr>
          <w:spacing w:val="-3"/>
        </w:rPr>
        <w:t xml:space="preserve"> </w:t>
      </w:r>
      <w:r>
        <w:t>are</w:t>
      </w:r>
      <w:r>
        <w:rPr>
          <w:spacing w:val="-3"/>
        </w:rPr>
        <w:t xml:space="preserve"> </w:t>
      </w:r>
      <w:r>
        <w:t>the</w:t>
      </w:r>
      <w:r>
        <w:rPr>
          <w:spacing w:val="-3"/>
        </w:rPr>
        <w:t xml:space="preserve"> </w:t>
      </w:r>
      <w:r>
        <w:t>implications</w:t>
      </w:r>
      <w:r>
        <w:rPr>
          <w:spacing w:val="-3"/>
        </w:rPr>
        <w:t xml:space="preserve"> </w:t>
      </w:r>
      <w:r>
        <w:t>of</w:t>
      </w:r>
      <w:r>
        <w:rPr>
          <w:spacing w:val="-3"/>
        </w:rPr>
        <w:t xml:space="preserve"> </w:t>
      </w:r>
      <w:r>
        <w:t>conceiving</w:t>
      </w:r>
      <w:r>
        <w:rPr>
          <w:spacing w:val="-2"/>
        </w:rPr>
        <w:t xml:space="preserve"> </w:t>
      </w:r>
      <w:r>
        <w:t>the</w:t>
      </w:r>
      <w:r>
        <w:rPr>
          <w:spacing w:val="-3"/>
        </w:rPr>
        <w:t xml:space="preserve"> </w:t>
      </w:r>
      <w:r>
        <w:t>mind</w:t>
      </w:r>
      <w:r>
        <w:rPr>
          <w:spacing w:val="-2"/>
        </w:rPr>
        <w:t xml:space="preserve"> </w:t>
      </w:r>
      <w:r>
        <w:t>as</w:t>
      </w:r>
      <w:r>
        <w:rPr>
          <w:spacing w:val="-2"/>
        </w:rPr>
        <w:t xml:space="preserve"> </w:t>
      </w:r>
      <w:r>
        <w:t>a</w:t>
      </w:r>
      <w:r>
        <w:rPr>
          <w:spacing w:val="-2"/>
        </w:rPr>
        <w:t xml:space="preserve"> </w:t>
      </w:r>
      <w:r>
        <w:t>‘machine’? Can evolutionary theories about language and tool-using help us understand how we continually manage today to process the world around us ‘online’? On this course, the class will be introduced to some state-of-the-art discussions in the interdisciplinary field of cognitive</w:t>
      </w:r>
      <w:r>
        <w:rPr>
          <w:spacing w:val="-9"/>
        </w:rPr>
        <w:t xml:space="preserve"> </w:t>
      </w:r>
      <w:r>
        <w:t>studies.</w:t>
      </w:r>
      <w:r>
        <w:rPr>
          <w:spacing w:val="-7"/>
        </w:rPr>
        <w:t xml:space="preserve"> </w:t>
      </w:r>
      <w:r>
        <w:t>These</w:t>
      </w:r>
      <w:r>
        <w:rPr>
          <w:spacing w:val="-7"/>
        </w:rPr>
        <w:t xml:space="preserve"> </w:t>
      </w:r>
      <w:r>
        <w:t>topics</w:t>
      </w:r>
      <w:r>
        <w:rPr>
          <w:spacing w:val="-7"/>
        </w:rPr>
        <w:t xml:space="preserve"> </w:t>
      </w:r>
      <w:r>
        <w:t>will</w:t>
      </w:r>
      <w:r>
        <w:rPr>
          <w:spacing w:val="-7"/>
        </w:rPr>
        <w:t xml:space="preserve"> </w:t>
      </w:r>
      <w:r>
        <w:t>include:</w:t>
      </w:r>
      <w:r>
        <w:rPr>
          <w:spacing w:val="-7"/>
        </w:rPr>
        <w:t xml:space="preserve"> </w:t>
      </w:r>
      <w:r>
        <w:t>(</w:t>
      </w:r>
      <w:proofErr w:type="spellStart"/>
      <w:r>
        <w:t>i</w:t>
      </w:r>
      <w:proofErr w:type="spellEnd"/>
      <w:r>
        <w:t>)</w:t>
      </w:r>
      <w:r>
        <w:rPr>
          <w:spacing w:val="-7"/>
        </w:rPr>
        <w:t xml:space="preserve"> </w:t>
      </w:r>
      <w:r>
        <w:t>the</w:t>
      </w:r>
      <w:r>
        <w:rPr>
          <w:spacing w:val="-7"/>
        </w:rPr>
        <w:t xml:space="preserve"> </w:t>
      </w:r>
      <w:r>
        <w:t>modularity</w:t>
      </w:r>
      <w:r>
        <w:rPr>
          <w:spacing w:val="-7"/>
        </w:rPr>
        <w:t xml:space="preserve"> </w:t>
      </w:r>
      <w:r>
        <w:t>of</w:t>
      </w:r>
      <w:r>
        <w:rPr>
          <w:spacing w:val="-7"/>
        </w:rPr>
        <w:t xml:space="preserve"> </w:t>
      </w:r>
      <w:r>
        <w:rPr>
          <w:spacing w:val="-4"/>
        </w:rPr>
        <w:t>mind</w:t>
      </w:r>
    </w:p>
    <w:p w14:paraId="4DD69A03" w14:textId="77777777" w:rsidR="00545FE0" w:rsidRDefault="00000000">
      <w:pPr>
        <w:pStyle w:val="BodyText"/>
        <w:spacing w:before="0" w:line="237" w:lineRule="auto"/>
        <w:ind w:right="139"/>
      </w:pPr>
      <w:r>
        <w:t>(ii) the content of consciousness, (iii) the language bio-</w:t>
      </w:r>
      <w:proofErr w:type="spellStart"/>
      <w:r>
        <w:t>programme</w:t>
      </w:r>
      <w:proofErr w:type="spellEnd"/>
      <w:r>
        <w:t xml:space="preserve"> hypothesis, (iv) the relativism versus universals of controversy; (v) strong and weak positions on AI, etc. The course will rely on down- </w:t>
      </w:r>
      <w:r>
        <w:rPr>
          <w:spacing w:val="-2"/>
        </w:rPr>
        <w:t>to-earth</w:t>
      </w:r>
      <w:r>
        <w:rPr>
          <w:spacing w:val="-5"/>
        </w:rPr>
        <w:t xml:space="preserve"> </w:t>
      </w:r>
      <w:r>
        <w:rPr>
          <w:spacing w:val="-2"/>
        </w:rPr>
        <w:t>examples</w:t>
      </w:r>
      <w:r>
        <w:rPr>
          <w:spacing w:val="-5"/>
        </w:rPr>
        <w:t xml:space="preserve"> </w:t>
      </w:r>
      <w:r>
        <w:rPr>
          <w:spacing w:val="-2"/>
        </w:rPr>
        <w:t>to</w:t>
      </w:r>
      <w:r>
        <w:rPr>
          <w:spacing w:val="-5"/>
        </w:rPr>
        <w:t xml:space="preserve"> </w:t>
      </w:r>
      <w:r>
        <w:rPr>
          <w:spacing w:val="-2"/>
        </w:rPr>
        <w:t>demonstrate</w:t>
      </w:r>
      <w:r>
        <w:rPr>
          <w:spacing w:val="-5"/>
        </w:rPr>
        <w:t xml:space="preserve"> </w:t>
      </w:r>
      <w:r>
        <w:rPr>
          <w:spacing w:val="-2"/>
        </w:rPr>
        <w:t>that</w:t>
      </w:r>
      <w:r>
        <w:rPr>
          <w:spacing w:val="-5"/>
        </w:rPr>
        <w:t xml:space="preserve"> </w:t>
      </w:r>
      <w:r>
        <w:rPr>
          <w:spacing w:val="-2"/>
        </w:rPr>
        <w:t>such</w:t>
      </w:r>
      <w:r>
        <w:rPr>
          <w:spacing w:val="-5"/>
        </w:rPr>
        <w:t xml:space="preserve"> </w:t>
      </w:r>
      <w:r>
        <w:rPr>
          <w:spacing w:val="-2"/>
        </w:rPr>
        <w:t>an</w:t>
      </w:r>
      <w:r>
        <w:rPr>
          <w:spacing w:val="-5"/>
        </w:rPr>
        <w:t xml:space="preserve"> </w:t>
      </w:r>
      <w:r>
        <w:rPr>
          <w:spacing w:val="-2"/>
        </w:rPr>
        <w:t>interconnected</w:t>
      </w:r>
      <w:r>
        <w:rPr>
          <w:spacing w:val="-5"/>
        </w:rPr>
        <w:t xml:space="preserve"> </w:t>
      </w:r>
      <w:r>
        <w:rPr>
          <w:spacing w:val="-2"/>
        </w:rPr>
        <w:t>area</w:t>
      </w:r>
      <w:r>
        <w:rPr>
          <w:spacing w:val="-5"/>
        </w:rPr>
        <w:t xml:space="preserve"> </w:t>
      </w:r>
      <w:r>
        <w:rPr>
          <w:spacing w:val="-2"/>
        </w:rPr>
        <w:t xml:space="preserve">of </w:t>
      </w:r>
      <w:r>
        <w:t>study</w:t>
      </w:r>
      <w:r>
        <w:rPr>
          <w:spacing w:val="-5"/>
        </w:rPr>
        <w:t xml:space="preserve"> </w:t>
      </w:r>
      <w:r>
        <w:t>is</w:t>
      </w:r>
      <w:r>
        <w:rPr>
          <w:spacing w:val="-5"/>
        </w:rPr>
        <w:t xml:space="preserve"> </w:t>
      </w:r>
      <w:r>
        <w:t>not</w:t>
      </w:r>
      <w:r>
        <w:rPr>
          <w:spacing w:val="-5"/>
        </w:rPr>
        <w:t xml:space="preserve"> </w:t>
      </w:r>
      <w:r>
        <w:t>remote</w:t>
      </w:r>
      <w:r>
        <w:rPr>
          <w:spacing w:val="-5"/>
        </w:rPr>
        <w:t xml:space="preserve"> </w:t>
      </w:r>
      <w:r>
        <w:t>or</w:t>
      </w:r>
      <w:r>
        <w:rPr>
          <w:spacing w:val="-5"/>
        </w:rPr>
        <w:t xml:space="preserve"> </w:t>
      </w:r>
      <w:r>
        <w:t>esoteric</w:t>
      </w:r>
      <w:r>
        <w:rPr>
          <w:spacing w:val="-5"/>
        </w:rPr>
        <w:t xml:space="preserve"> </w:t>
      </w:r>
      <w:r>
        <w:t>but</w:t>
      </w:r>
      <w:r>
        <w:rPr>
          <w:spacing w:val="-5"/>
        </w:rPr>
        <w:t xml:space="preserve"> </w:t>
      </w:r>
      <w:r>
        <w:t>part</w:t>
      </w:r>
      <w:r>
        <w:rPr>
          <w:spacing w:val="-5"/>
        </w:rPr>
        <w:t xml:space="preserve"> </w:t>
      </w:r>
      <w:r>
        <w:t>of</w:t>
      </w:r>
      <w:r>
        <w:rPr>
          <w:spacing w:val="-5"/>
        </w:rPr>
        <w:t xml:space="preserve"> </w:t>
      </w:r>
      <w:r>
        <w:t>the</w:t>
      </w:r>
      <w:r>
        <w:rPr>
          <w:spacing w:val="-5"/>
        </w:rPr>
        <w:t xml:space="preserve"> </w:t>
      </w:r>
      <w:r>
        <w:t>intellectual</w:t>
      </w:r>
      <w:r>
        <w:rPr>
          <w:spacing w:val="-5"/>
        </w:rPr>
        <w:t xml:space="preserve"> </w:t>
      </w:r>
      <w:r>
        <w:t>excitement of</w:t>
      </w:r>
      <w:r>
        <w:rPr>
          <w:spacing w:val="-11"/>
        </w:rPr>
        <w:t xml:space="preserve"> </w:t>
      </w:r>
      <w:r>
        <w:t>living</w:t>
      </w:r>
      <w:r>
        <w:rPr>
          <w:spacing w:val="-11"/>
        </w:rPr>
        <w:t xml:space="preserve"> </w:t>
      </w:r>
      <w:r>
        <w:t>in</w:t>
      </w:r>
      <w:r>
        <w:rPr>
          <w:spacing w:val="-11"/>
        </w:rPr>
        <w:t xml:space="preserve"> </w:t>
      </w:r>
      <w:r>
        <w:t>the</w:t>
      </w:r>
      <w:r>
        <w:rPr>
          <w:spacing w:val="-11"/>
        </w:rPr>
        <w:t xml:space="preserve"> </w:t>
      </w:r>
      <w:r>
        <w:t>new</w:t>
      </w:r>
      <w:r>
        <w:rPr>
          <w:spacing w:val="-11"/>
        </w:rPr>
        <w:t xml:space="preserve"> </w:t>
      </w:r>
      <w:r>
        <w:t>millennium</w:t>
      </w:r>
      <w:r>
        <w:rPr>
          <w:spacing w:val="-11"/>
        </w:rPr>
        <w:t xml:space="preserve"> </w:t>
      </w:r>
      <w:r>
        <w:t>and</w:t>
      </w:r>
      <w:r>
        <w:rPr>
          <w:spacing w:val="-11"/>
        </w:rPr>
        <w:t xml:space="preserve"> </w:t>
      </w:r>
      <w:r>
        <w:t>attempting</w:t>
      </w:r>
      <w:r>
        <w:rPr>
          <w:spacing w:val="-11"/>
        </w:rPr>
        <w:t xml:space="preserve"> </w:t>
      </w:r>
      <w:r>
        <w:t>to</w:t>
      </w:r>
      <w:r>
        <w:rPr>
          <w:spacing w:val="-11"/>
        </w:rPr>
        <w:t xml:space="preserve"> </w:t>
      </w:r>
      <w:r>
        <w:t>anticipate</w:t>
      </w:r>
      <w:r>
        <w:rPr>
          <w:spacing w:val="-11"/>
        </w:rPr>
        <w:t xml:space="preserve"> </w:t>
      </w:r>
      <w:r>
        <w:t>both</w:t>
      </w:r>
      <w:r>
        <w:rPr>
          <w:spacing w:val="-11"/>
        </w:rPr>
        <w:t xml:space="preserve"> </w:t>
      </w:r>
      <w:r>
        <w:t>how it will shape us and how we will shape it.</w:t>
      </w:r>
    </w:p>
    <w:p w14:paraId="3CDF55B5" w14:textId="77777777" w:rsidR="00545FE0" w:rsidRDefault="00000000">
      <w:pPr>
        <w:pStyle w:val="Heading3"/>
        <w:spacing w:before="186"/>
        <w:jc w:val="left"/>
      </w:pPr>
      <w:r>
        <w:rPr>
          <w:color w:val="00AEEF"/>
          <w:spacing w:val="-2"/>
        </w:rPr>
        <w:t>HUL382</w:t>
      </w:r>
      <w:r>
        <w:rPr>
          <w:color w:val="00AEEF"/>
          <w:spacing w:val="-17"/>
        </w:rPr>
        <w:t xml:space="preserve"> </w:t>
      </w:r>
      <w:r>
        <w:rPr>
          <w:color w:val="00AEEF"/>
          <w:spacing w:val="-2"/>
        </w:rPr>
        <w:t>Romanticism:</w:t>
      </w:r>
      <w:r>
        <w:rPr>
          <w:color w:val="00AEEF"/>
          <w:spacing w:val="-17"/>
        </w:rPr>
        <w:t xml:space="preserve"> </w:t>
      </w:r>
      <w:r>
        <w:rPr>
          <w:color w:val="00AEEF"/>
          <w:spacing w:val="-2"/>
        </w:rPr>
        <w:t>The</w:t>
      </w:r>
      <w:r>
        <w:rPr>
          <w:color w:val="00AEEF"/>
          <w:spacing w:val="-17"/>
        </w:rPr>
        <w:t xml:space="preserve"> </w:t>
      </w:r>
      <w:r>
        <w:rPr>
          <w:color w:val="00AEEF"/>
          <w:spacing w:val="-2"/>
        </w:rPr>
        <w:t>Theory</w:t>
      </w:r>
      <w:r>
        <w:rPr>
          <w:color w:val="00AEEF"/>
          <w:spacing w:val="-17"/>
        </w:rPr>
        <w:t xml:space="preserve"> </w:t>
      </w:r>
      <w:r>
        <w:rPr>
          <w:color w:val="00AEEF"/>
          <w:spacing w:val="-2"/>
        </w:rPr>
        <w:t>of</w:t>
      </w:r>
      <w:r>
        <w:rPr>
          <w:color w:val="00AEEF"/>
          <w:spacing w:val="-17"/>
        </w:rPr>
        <w:t xml:space="preserve"> </w:t>
      </w:r>
      <w:r>
        <w:rPr>
          <w:color w:val="00AEEF"/>
          <w:spacing w:val="-2"/>
        </w:rPr>
        <w:t>Animals,</w:t>
      </w:r>
      <w:r>
        <w:rPr>
          <w:color w:val="00AEEF"/>
          <w:spacing w:val="-17"/>
        </w:rPr>
        <w:t xml:space="preserve"> </w:t>
      </w:r>
      <w:r>
        <w:rPr>
          <w:color w:val="00AEEF"/>
          <w:spacing w:val="-2"/>
        </w:rPr>
        <w:t xml:space="preserve">Monsters </w:t>
      </w:r>
      <w:r>
        <w:rPr>
          <w:color w:val="00AEEF"/>
        </w:rPr>
        <w:t>and Machines</w:t>
      </w:r>
    </w:p>
    <w:p w14:paraId="5EE7DAD1" w14:textId="77777777" w:rsidR="00545FE0" w:rsidRDefault="00000000">
      <w:pPr>
        <w:pStyle w:val="Heading4"/>
        <w:spacing w:before="26"/>
      </w:pPr>
      <w:r>
        <w:t>3</w:t>
      </w:r>
      <w:r>
        <w:rPr>
          <w:spacing w:val="-1"/>
        </w:rPr>
        <w:t xml:space="preserve"> </w:t>
      </w:r>
      <w:r>
        <w:t>Credits (3-0-</w:t>
      </w:r>
      <w:r>
        <w:rPr>
          <w:spacing w:val="-5"/>
        </w:rPr>
        <w:t>0)</w:t>
      </w:r>
    </w:p>
    <w:p w14:paraId="7FC26A80" w14:textId="77777777" w:rsidR="00545FE0" w:rsidRDefault="00000000">
      <w:pPr>
        <w:spacing w:before="56" w:line="302" w:lineRule="auto"/>
        <w:ind w:left="123" w:right="109"/>
        <w:rPr>
          <w:sz w:val="18"/>
        </w:rPr>
      </w:pPr>
      <w:r>
        <w:rPr>
          <w:sz w:val="18"/>
        </w:rPr>
        <w:t>Pre-requisite(s):</w:t>
      </w:r>
      <w:r>
        <w:rPr>
          <w:spacing w:val="-11"/>
          <w:sz w:val="18"/>
        </w:rPr>
        <w:t xml:space="preserve"> </w:t>
      </w:r>
      <w:r>
        <w:rPr>
          <w:sz w:val="18"/>
        </w:rPr>
        <w:t>Any</w:t>
      </w:r>
      <w:r>
        <w:rPr>
          <w:spacing w:val="-10"/>
          <w:sz w:val="18"/>
        </w:rPr>
        <w:t xml:space="preserve"> </w:t>
      </w:r>
      <w:r>
        <w:rPr>
          <w:sz w:val="18"/>
        </w:rPr>
        <w:t>Two</w:t>
      </w:r>
      <w:r>
        <w:rPr>
          <w:spacing w:val="-10"/>
          <w:sz w:val="18"/>
        </w:rPr>
        <w:t xml:space="preserve"> </w:t>
      </w:r>
      <w:r>
        <w:rPr>
          <w:sz w:val="18"/>
        </w:rPr>
        <w:t>courses</w:t>
      </w:r>
      <w:r>
        <w:rPr>
          <w:spacing w:val="-10"/>
          <w:sz w:val="18"/>
        </w:rPr>
        <w:t xml:space="preserve"> </w:t>
      </w:r>
      <w:r>
        <w:rPr>
          <w:sz w:val="18"/>
        </w:rPr>
        <w:t>from</w:t>
      </w:r>
      <w:r>
        <w:rPr>
          <w:spacing w:val="-10"/>
          <w:sz w:val="18"/>
        </w:rPr>
        <w:t xml:space="preserve"> </w:t>
      </w:r>
      <w:r>
        <w:rPr>
          <w:sz w:val="18"/>
        </w:rPr>
        <w:t>HUL2XX</w:t>
      </w:r>
      <w:r>
        <w:rPr>
          <w:spacing w:val="-10"/>
          <w:sz w:val="18"/>
        </w:rPr>
        <w:t xml:space="preserve"> </w:t>
      </w:r>
      <w:r>
        <w:rPr>
          <w:sz w:val="18"/>
        </w:rPr>
        <w:t>category Allocation Preferences: HUL231, HUL235</w:t>
      </w:r>
    </w:p>
    <w:p w14:paraId="607CA3E3" w14:textId="77777777" w:rsidR="00545FE0" w:rsidRDefault="00000000">
      <w:pPr>
        <w:pStyle w:val="BodyText"/>
        <w:spacing w:before="0" w:line="158" w:lineRule="exact"/>
      </w:pPr>
      <w:r>
        <w:t>There</w:t>
      </w:r>
      <w:r>
        <w:rPr>
          <w:spacing w:val="26"/>
        </w:rPr>
        <w:t xml:space="preserve"> </w:t>
      </w:r>
      <w:r>
        <w:t>is</w:t>
      </w:r>
      <w:r>
        <w:rPr>
          <w:spacing w:val="26"/>
        </w:rPr>
        <w:t xml:space="preserve"> </w:t>
      </w:r>
      <w:r>
        <w:t>more</w:t>
      </w:r>
      <w:r>
        <w:rPr>
          <w:spacing w:val="26"/>
        </w:rPr>
        <w:t xml:space="preserve"> </w:t>
      </w:r>
      <w:r>
        <w:t>to</w:t>
      </w:r>
      <w:r>
        <w:rPr>
          <w:spacing w:val="26"/>
        </w:rPr>
        <w:t xml:space="preserve"> </w:t>
      </w:r>
      <w:r>
        <w:t>romanticism</w:t>
      </w:r>
      <w:r>
        <w:rPr>
          <w:spacing w:val="27"/>
        </w:rPr>
        <w:t xml:space="preserve"> </w:t>
      </w:r>
      <w:r>
        <w:t>than</w:t>
      </w:r>
      <w:r>
        <w:rPr>
          <w:spacing w:val="26"/>
        </w:rPr>
        <w:t xml:space="preserve"> </w:t>
      </w:r>
      <w:r>
        <w:t>Wordsworth’s</w:t>
      </w:r>
      <w:r>
        <w:rPr>
          <w:spacing w:val="26"/>
        </w:rPr>
        <w:t xml:space="preserve"> </w:t>
      </w:r>
      <w:r>
        <w:t>poetry,</w:t>
      </w:r>
      <w:r>
        <w:rPr>
          <w:spacing w:val="26"/>
        </w:rPr>
        <w:t xml:space="preserve"> </w:t>
      </w:r>
      <w:r>
        <w:t>or</w:t>
      </w:r>
      <w:r>
        <w:rPr>
          <w:spacing w:val="27"/>
        </w:rPr>
        <w:t xml:space="preserve"> </w:t>
      </w:r>
      <w:r>
        <w:rPr>
          <w:spacing w:val="-4"/>
        </w:rPr>
        <w:t>even</w:t>
      </w:r>
    </w:p>
    <w:p w14:paraId="28A8312E" w14:textId="77777777" w:rsidR="00545FE0" w:rsidRDefault="00000000">
      <w:pPr>
        <w:pStyle w:val="BodyText"/>
        <w:spacing w:before="0"/>
        <w:ind w:right="137"/>
      </w:pPr>
      <w:r>
        <w:t>literature in general. Nor is it confined between 1780s and 1830s. Least is it a trend succeeded by Victorianism and realism, and assailed</w:t>
      </w:r>
      <w:r>
        <w:rPr>
          <w:spacing w:val="36"/>
        </w:rPr>
        <w:t xml:space="preserve"> </w:t>
      </w:r>
      <w:r>
        <w:t>by</w:t>
      </w:r>
      <w:r>
        <w:rPr>
          <w:spacing w:val="36"/>
        </w:rPr>
        <w:t xml:space="preserve"> </w:t>
      </w:r>
      <w:r>
        <w:t>modernism.</w:t>
      </w:r>
      <w:r>
        <w:rPr>
          <w:spacing w:val="36"/>
        </w:rPr>
        <w:t xml:space="preserve"> </w:t>
      </w:r>
      <w:r>
        <w:t>Romanticism</w:t>
      </w:r>
      <w:r>
        <w:rPr>
          <w:spacing w:val="36"/>
        </w:rPr>
        <w:t xml:space="preserve"> </w:t>
      </w:r>
      <w:r>
        <w:t>contends</w:t>
      </w:r>
      <w:r>
        <w:rPr>
          <w:spacing w:val="36"/>
        </w:rPr>
        <w:t xml:space="preserve"> </w:t>
      </w:r>
      <w:r>
        <w:t>with</w:t>
      </w:r>
      <w:r>
        <w:rPr>
          <w:spacing w:val="36"/>
        </w:rPr>
        <w:t xml:space="preserve"> </w:t>
      </w:r>
      <w:r>
        <w:t>the</w:t>
      </w:r>
      <w:r>
        <w:rPr>
          <w:spacing w:val="36"/>
        </w:rPr>
        <w:t xml:space="preserve"> </w:t>
      </w:r>
      <w:r>
        <w:t>question of presentation – of representation of and to oneself. It therefore directly participates in the philosophical discussions of reason, sensibility, emotion, subjectivity, and most importantly the idea of human freedom. This course will familiarize students with romantic</w:t>
      </w:r>
    </w:p>
    <w:p w14:paraId="577372E6" w14:textId="77777777" w:rsidR="00545FE0" w:rsidRDefault="00545FE0">
      <w:pPr>
        <w:sectPr w:rsidR="00545FE0" w:rsidSect="00220269">
          <w:type w:val="continuous"/>
          <w:pgSz w:w="11880" w:h="16920"/>
          <w:pgMar w:top="980" w:right="820" w:bottom="1000" w:left="840" w:header="0" w:footer="802" w:gutter="0"/>
          <w:cols w:num="2" w:space="720" w:equalWidth="0">
            <w:col w:w="5025" w:space="72"/>
            <w:col w:w="5123"/>
          </w:cols>
        </w:sectPr>
      </w:pPr>
    </w:p>
    <w:p w14:paraId="030BBC72" w14:textId="77777777" w:rsidR="00545FE0" w:rsidRDefault="00545FE0">
      <w:pPr>
        <w:pStyle w:val="BodyText"/>
        <w:spacing w:before="0"/>
        <w:ind w:left="0"/>
        <w:jc w:val="left"/>
        <w:rPr>
          <w:sz w:val="20"/>
        </w:rPr>
      </w:pPr>
    </w:p>
    <w:p w14:paraId="7449218D" w14:textId="77777777" w:rsidR="00545FE0" w:rsidRDefault="00545FE0">
      <w:pPr>
        <w:pStyle w:val="BodyText"/>
        <w:spacing w:before="183"/>
        <w:ind w:left="0"/>
        <w:jc w:val="left"/>
        <w:rPr>
          <w:sz w:val="20"/>
        </w:rPr>
      </w:pPr>
    </w:p>
    <w:p w14:paraId="34990AA6" w14:textId="77777777" w:rsidR="00545FE0" w:rsidRDefault="00545FE0">
      <w:pPr>
        <w:rPr>
          <w:sz w:val="20"/>
        </w:rPr>
        <w:sectPr w:rsidR="00545FE0" w:rsidSect="00220269">
          <w:pgSz w:w="11880" w:h="16920"/>
          <w:pgMar w:top="940" w:right="820" w:bottom="1000" w:left="840" w:header="0" w:footer="802" w:gutter="0"/>
          <w:cols w:space="720"/>
        </w:sectPr>
      </w:pPr>
    </w:p>
    <w:p w14:paraId="6E3A4669" w14:textId="77777777" w:rsidR="00545FE0" w:rsidRDefault="00000000">
      <w:pPr>
        <w:pStyle w:val="BodyText"/>
        <w:spacing w:before="105"/>
        <w:ind w:right="38"/>
      </w:pPr>
      <w:r>
        <w:t>movements in arts, in theories of language and society, in post- Kantian philosophy, in attitudes tor religion. Romantics not only engaged in experimental social practices and literary collaborations, but also articulated their necessity for the first time. Can we say</w:t>
      </w:r>
      <w:r>
        <w:rPr>
          <w:spacing w:val="80"/>
        </w:rPr>
        <w:t xml:space="preserve"> </w:t>
      </w:r>
      <w:r>
        <w:t>that romanticism is at an end? How does it contribute to both a nationalism</w:t>
      </w:r>
      <w:r>
        <w:rPr>
          <w:spacing w:val="40"/>
        </w:rPr>
        <w:t xml:space="preserve"> </w:t>
      </w:r>
      <w:r>
        <w:t>rooted</w:t>
      </w:r>
      <w:r>
        <w:rPr>
          <w:spacing w:val="40"/>
        </w:rPr>
        <w:t xml:space="preserve"> </w:t>
      </w:r>
      <w:r>
        <w:t>in</w:t>
      </w:r>
      <w:r>
        <w:rPr>
          <w:spacing w:val="40"/>
        </w:rPr>
        <w:t xml:space="preserve"> </w:t>
      </w:r>
      <w:r>
        <w:t>folk</w:t>
      </w:r>
      <w:r>
        <w:rPr>
          <w:spacing w:val="40"/>
        </w:rPr>
        <w:t xml:space="preserve"> </w:t>
      </w:r>
      <w:r>
        <w:t>tradition,</w:t>
      </w:r>
      <w:r>
        <w:rPr>
          <w:spacing w:val="40"/>
        </w:rPr>
        <w:t xml:space="preserve"> </w:t>
      </w:r>
      <w:r>
        <w:t>and</w:t>
      </w:r>
      <w:r>
        <w:rPr>
          <w:spacing w:val="40"/>
        </w:rPr>
        <w:t xml:space="preserve"> </w:t>
      </w:r>
      <w:r>
        <w:t>individualism</w:t>
      </w:r>
      <w:r>
        <w:rPr>
          <w:spacing w:val="40"/>
        </w:rPr>
        <w:t xml:space="preserve"> </w:t>
      </w:r>
      <w:r>
        <w:t>expressed in the cult of the hero, the solitary intellectual? How does it both</w:t>
      </w:r>
      <w:r>
        <w:rPr>
          <w:spacing w:val="40"/>
        </w:rPr>
        <w:t xml:space="preserve"> </w:t>
      </w:r>
      <w:r>
        <w:t>look back to medieval occult and forward to novelties of science? Why is romanticism fascinated with animals, monsters and</w:t>
      </w:r>
      <w:r>
        <w:rPr>
          <w:spacing w:val="80"/>
        </w:rPr>
        <w:t xml:space="preserve"> </w:t>
      </w:r>
      <w:r>
        <w:t>machines alike?</w:t>
      </w:r>
    </w:p>
    <w:p w14:paraId="4CAC2E9E" w14:textId="77777777" w:rsidR="00545FE0" w:rsidRDefault="00000000">
      <w:pPr>
        <w:pStyle w:val="Heading3"/>
        <w:spacing w:before="120"/>
        <w:jc w:val="left"/>
      </w:pPr>
      <w:r>
        <w:rPr>
          <w:color w:val="00AEEF"/>
        </w:rPr>
        <w:t>HSL511</w:t>
      </w:r>
      <w:r>
        <w:rPr>
          <w:color w:val="00AEEF"/>
          <w:spacing w:val="-32"/>
        </w:rPr>
        <w:t xml:space="preserve"> </w:t>
      </w:r>
      <w:r>
        <w:rPr>
          <w:color w:val="00AEEF"/>
        </w:rPr>
        <w:t xml:space="preserve">Microeconomics </w:t>
      </w:r>
      <w:r>
        <w:rPr>
          <w:color w:val="00AEEF"/>
          <w:spacing w:val="-10"/>
        </w:rPr>
        <w:t>I</w:t>
      </w:r>
    </w:p>
    <w:p w14:paraId="048542A3" w14:textId="77777777" w:rsidR="00545FE0" w:rsidRDefault="00000000">
      <w:pPr>
        <w:pStyle w:val="Heading4"/>
      </w:pPr>
      <w:r>
        <w:t>4</w:t>
      </w:r>
      <w:r>
        <w:rPr>
          <w:spacing w:val="-1"/>
        </w:rPr>
        <w:t xml:space="preserve"> </w:t>
      </w:r>
      <w:r>
        <w:t>Credits (3-1-</w:t>
      </w:r>
      <w:r>
        <w:rPr>
          <w:spacing w:val="-5"/>
        </w:rPr>
        <w:t>0)</w:t>
      </w:r>
    </w:p>
    <w:p w14:paraId="075A1586" w14:textId="77777777" w:rsidR="00545FE0" w:rsidRDefault="00000000">
      <w:pPr>
        <w:spacing w:before="55"/>
        <w:ind w:left="123"/>
        <w:rPr>
          <w:sz w:val="18"/>
        </w:rPr>
      </w:pPr>
      <w:r>
        <w:rPr>
          <w:sz w:val="18"/>
        </w:rPr>
        <w:t>Pre-requisite(s):</w:t>
      </w:r>
      <w:r>
        <w:rPr>
          <w:spacing w:val="-2"/>
          <w:sz w:val="18"/>
        </w:rPr>
        <w:t xml:space="preserve"> </w:t>
      </w:r>
      <w:r>
        <w:rPr>
          <w:sz w:val="18"/>
        </w:rPr>
        <w:t>Only</w:t>
      </w:r>
      <w:r>
        <w:rPr>
          <w:spacing w:val="-2"/>
          <w:sz w:val="18"/>
        </w:rPr>
        <w:t xml:space="preserve"> </w:t>
      </w:r>
      <w:r>
        <w:rPr>
          <w:sz w:val="18"/>
        </w:rPr>
        <w:t>for</w:t>
      </w:r>
      <w:r>
        <w:rPr>
          <w:spacing w:val="-2"/>
          <w:sz w:val="18"/>
        </w:rPr>
        <w:t xml:space="preserve"> </w:t>
      </w:r>
      <w:r>
        <w:rPr>
          <w:sz w:val="18"/>
        </w:rPr>
        <w:t>M.Sc.</w:t>
      </w:r>
      <w:r>
        <w:rPr>
          <w:spacing w:val="-1"/>
          <w:sz w:val="18"/>
        </w:rPr>
        <w:t xml:space="preserve"> </w:t>
      </w:r>
      <w:r>
        <w:rPr>
          <w:spacing w:val="-2"/>
          <w:sz w:val="18"/>
        </w:rPr>
        <w:t>(Economics)</w:t>
      </w:r>
    </w:p>
    <w:p w14:paraId="25F872E6" w14:textId="77777777" w:rsidR="00545FE0" w:rsidRDefault="00000000">
      <w:pPr>
        <w:pStyle w:val="BodyText"/>
        <w:spacing w:before="24"/>
        <w:ind w:right="44"/>
      </w:pPr>
      <w:r>
        <w:t>This</w:t>
      </w:r>
      <w:r>
        <w:rPr>
          <w:spacing w:val="19"/>
        </w:rPr>
        <w:t xml:space="preserve"> </w:t>
      </w:r>
      <w:r>
        <w:t>course</w:t>
      </w:r>
      <w:r>
        <w:rPr>
          <w:spacing w:val="19"/>
        </w:rPr>
        <w:t xml:space="preserve"> </w:t>
      </w:r>
      <w:r>
        <w:t>provides</w:t>
      </w:r>
      <w:r>
        <w:rPr>
          <w:spacing w:val="19"/>
        </w:rPr>
        <w:t xml:space="preserve"> </w:t>
      </w:r>
      <w:r>
        <w:t>an</w:t>
      </w:r>
      <w:r>
        <w:rPr>
          <w:spacing w:val="19"/>
        </w:rPr>
        <w:t xml:space="preserve"> </w:t>
      </w:r>
      <w:r>
        <w:t>introduction</w:t>
      </w:r>
      <w:r>
        <w:rPr>
          <w:spacing w:val="19"/>
        </w:rPr>
        <w:t xml:space="preserve"> </w:t>
      </w:r>
      <w:r>
        <w:t>to</w:t>
      </w:r>
      <w:r>
        <w:rPr>
          <w:spacing w:val="19"/>
        </w:rPr>
        <w:t xml:space="preserve"> </w:t>
      </w:r>
      <w:r>
        <w:t>microeconomic</w:t>
      </w:r>
      <w:r>
        <w:rPr>
          <w:spacing w:val="19"/>
        </w:rPr>
        <w:t xml:space="preserve"> </w:t>
      </w:r>
      <w:r>
        <w:t>theory</w:t>
      </w:r>
      <w:r>
        <w:rPr>
          <w:spacing w:val="19"/>
        </w:rPr>
        <w:t xml:space="preserve"> </w:t>
      </w:r>
      <w:r>
        <w:t>and is the first course in the microeconomic theory series. The course</w:t>
      </w:r>
      <w:r>
        <w:rPr>
          <w:spacing w:val="40"/>
        </w:rPr>
        <w:t xml:space="preserve"> </w:t>
      </w:r>
      <w:r>
        <w:t xml:space="preserve">will begin with detailed analysis of consumer's choice </w:t>
      </w:r>
      <w:proofErr w:type="spellStart"/>
      <w:r>
        <w:t>behaviour</w:t>
      </w:r>
      <w:proofErr w:type="spellEnd"/>
      <w:r>
        <w:t xml:space="preserve"> and </w:t>
      </w:r>
      <w:r>
        <w:rPr>
          <w:spacing w:val="-2"/>
        </w:rPr>
        <w:t>required</w:t>
      </w:r>
      <w:r>
        <w:rPr>
          <w:spacing w:val="-5"/>
        </w:rPr>
        <w:t xml:space="preserve"> </w:t>
      </w:r>
      <w:r>
        <w:rPr>
          <w:spacing w:val="-2"/>
        </w:rPr>
        <w:t>mathematical</w:t>
      </w:r>
      <w:r>
        <w:rPr>
          <w:spacing w:val="-5"/>
        </w:rPr>
        <w:t xml:space="preserve"> </w:t>
      </w:r>
      <w:r>
        <w:rPr>
          <w:spacing w:val="-2"/>
        </w:rPr>
        <w:t>tools</w:t>
      </w:r>
      <w:r>
        <w:rPr>
          <w:spacing w:val="-5"/>
        </w:rPr>
        <w:t xml:space="preserve"> </w:t>
      </w:r>
      <w:r>
        <w:rPr>
          <w:spacing w:val="-2"/>
        </w:rPr>
        <w:t>from</w:t>
      </w:r>
      <w:r>
        <w:rPr>
          <w:spacing w:val="-5"/>
        </w:rPr>
        <w:t xml:space="preserve"> </w:t>
      </w:r>
      <w:r>
        <w:rPr>
          <w:spacing w:val="-2"/>
        </w:rPr>
        <w:t>optimization</w:t>
      </w:r>
      <w:r>
        <w:rPr>
          <w:spacing w:val="-5"/>
        </w:rPr>
        <w:t xml:space="preserve"> </w:t>
      </w:r>
      <w:r>
        <w:rPr>
          <w:spacing w:val="-2"/>
        </w:rPr>
        <w:t>theory</w:t>
      </w:r>
      <w:r>
        <w:rPr>
          <w:spacing w:val="-5"/>
        </w:rPr>
        <w:t xml:space="preserve"> </w:t>
      </w:r>
      <w:r>
        <w:rPr>
          <w:spacing w:val="-2"/>
        </w:rPr>
        <w:t>and</w:t>
      </w:r>
      <w:r>
        <w:rPr>
          <w:spacing w:val="-5"/>
        </w:rPr>
        <w:t xml:space="preserve"> </w:t>
      </w:r>
      <w:r>
        <w:rPr>
          <w:spacing w:val="-2"/>
        </w:rPr>
        <w:t>real</w:t>
      </w:r>
      <w:r>
        <w:rPr>
          <w:spacing w:val="-5"/>
        </w:rPr>
        <w:t xml:space="preserve"> </w:t>
      </w:r>
      <w:r>
        <w:rPr>
          <w:spacing w:val="-2"/>
        </w:rPr>
        <w:t xml:space="preserve">analysis </w:t>
      </w:r>
      <w:r>
        <w:t xml:space="preserve">would be reviewed. Producer's </w:t>
      </w:r>
      <w:proofErr w:type="spellStart"/>
      <w:r>
        <w:t>behaviour</w:t>
      </w:r>
      <w:proofErr w:type="spellEnd"/>
      <w:r>
        <w:t xml:space="preserve"> is analyzed next where emphasis is put on characterization results under different market structures, especially strategic aspects in an oligopolistic market.</w:t>
      </w:r>
      <w:r>
        <w:rPr>
          <w:spacing w:val="40"/>
        </w:rPr>
        <w:t xml:space="preserve"> </w:t>
      </w:r>
      <w:r>
        <w:t>The next topic is analysis of decision-making under uncertainty and Anscombe-Aumann framework is introduced. Next non-expected utility theories are covered, Topics of recent and relevant interest</w:t>
      </w:r>
      <w:r>
        <w:rPr>
          <w:spacing w:val="40"/>
        </w:rPr>
        <w:t xml:space="preserve"> </w:t>
      </w:r>
      <w:r>
        <w:t>will also be covered if time permits.</w:t>
      </w:r>
    </w:p>
    <w:p w14:paraId="475CA464" w14:textId="77777777" w:rsidR="00545FE0" w:rsidRDefault="00000000">
      <w:pPr>
        <w:pStyle w:val="Heading3"/>
        <w:spacing w:before="119"/>
        <w:jc w:val="left"/>
      </w:pPr>
      <w:r>
        <w:rPr>
          <w:color w:val="00AEEF"/>
        </w:rPr>
        <w:t xml:space="preserve">HSP511 Economics </w:t>
      </w:r>
      <w:r>
        <w:rPr>
          <w:color w:val="00AEEF"/>
          <w:spacing w:val="-5"/>
        </w:rPr>
        <w:t>Lab</w:t>
      </w:r>
    </w:p>
    <w:p w14:paraId="481B6B11" w14:textId="77777777" w:rsidR="00545FE0" w:rsidRDefault="00000000">
      <w:pPr>
        <w:pStyle w:val="Heading4"/>
      </w:pPr>
      <w:r>
        <w:t>4</w:t>
      </w:r>
      <w:r>
        <w:rPr>
          <w:spacing w:val="-1"/>
        </w:rPr>
        <w:t xml:space="preserve"> </w:t>
      </w:r>
      <w:r>
        <w:t>Credits (0-0-</w:t>
      </w:r>
      <w:r>
        <w:rPr>
          <w:spacing w:val="-5"/>
        </w:rPr>
        <w:t>8)</w:t>
      </w:r>
    </w:p>
    <w:p w14:paraId="5EE743BD" w14:textId="77777777" w:rsidR="00545FE0" w:rsidRDefault="00000000">
      <w:pPr>
        <w:spacing w:before="55"/>
        <w:ind w:left="123"/>
        <w:rPr>
          <w:sz w:val="18"/>
        </w:rPr>
      </w:pPr>
      <w:r>
        <w:rPr>
          <w:sz w:val="18"/>
        </w:rPr>
        <w:t>Pre-requisite(s):</w:t>
      </w:r>
      <w:r>
        <w:rPr>
          <w:spacing w:val="-2"/>
          <w:sz w:val="18"/>
        </w:rPr>
        <w:t xml:space="preserve"> </w:t>
      </w:r>
      <w:r>
        <w:rPr>
          <w:sz w:val="18"/>
        </w:rPr>
        <w:t>Only</w:t>
      </w:r>
      <w:r>
        <w:rPr>
          <w:spacing w:val="-2"/>
          <w:sz w:val="18"/>
        </w:rPr>
        <w:t xml:space="preserve"> </w:t>
      </w:r>
      <w:r>
        <w:rPr>
          <w:sz w:val="18"/>
        </w:rPr>
        <w:t>for</w:t>
      </w:r>
      <w:r>
        <w:rPr>
          <w:spacing w:val="-2"/>
          <w:sz w:val="18"/>
        </w:rPr>
        <w:t xml:space="preserve"> </w:t>
      </w:r>
      <w:r>
        <w:rPr>
          <w:sz w:val="18"/>
        </w:rPr>
        <w:t>M.Sc.</w:t>
      </w:r>
      <w:r>
        <w:rPr>
          <w:spacing w:val="-1"/>
          <w:sz w:val="18"/>
        </w:rPr>
        <w:t xml:space="preserve"> </w:t>
      </w:r>
      <w:r>
        <w:rPr>
          <w:spacing w:val="-2"/>
          <w:sz w:val="18"/>
        </w:rPr>
        <w:t>(Economics)</w:t>
      </w:r>
    </w:p>
    <w:p w14:paraId="691E9E52" w14:textId="77777777" w:rsidR="00545FE0" w:rsidRDefault="00000000">
      <w:pPr>
        <w:pStyle w:val="BodyText"/>
        <w:ind w:right="46"/>
      </w:pPr>
      <w:r>
        <w:t>Experiment</w:t>
      </w:r>
      <w:r>
        <w:rPr>
          <w:spacing w:val="-2"/>
        </w:rPr>
        <w:t xml:space="preserve"> </w:t>
      </w:r>
      <w:r>
        <w:t>with</w:t>
      </w:r>
      <w:r>
        <w:rPr>
          <w:spacing w:val="-2"/>
        </w:rPr>
        <w:t xml:space="preserve"> </w:t>
      </w:r>
      <w:r>
        <w:t>sample</w:t>
      </w:r>
      <w:r>
        <w:rPr>
          <w:spacing w:val="-2"/>
        </w:rPr>
        <w:t xml:space="preserve"> </w:t>
      </w:r>
      <w:r>
        <w:t>survey</w:t>
      </w:r>
      <w:r>
        <w:rPr>
          <w:spacing w:val="-2"/>
        </w:rPr>
        <w:t xml:space="preserve"> </w:t>
      </w:r>
      <w:r>
        <w:t>data</w:t>
      </w:r>
      <w:r>
        <w:rPr>
          <w:spacing w:val="-2"/>
        </w:rPr>
        <w:t xml:space="preserve"> </w:t>
      </w:r>
      <w:r>
        <w:t>in</w:t>
      </w:r>
      <w:r>
        <w:rPr>
          <w:spacing w:val="-2"/>
        </w:rPr>
        <w:t xml:space="preserve"> </w:t>
      </w:r>
      <w:r>
        <w:t>India</w:t>
      </w:r>
      <w:r>
        <w:rPr>
          <w:spacing w:val="-2"/>
        </w:rPr>
        <w:t xml:space="preserve"> </w:t>
      </w:r>
      <w:r>
        <w:t>like</w:t>
      </w:r>
      <w:r>
        <w:rPr>
          <w:spacing w:val="-2"/>
        </w:rPr>
        <w:t xml:space="preserve"> </w:t>
      </w:r>
      <w:r>
        <w:t>IHDS,</w:t>
      </w:r>
      <w:r>
        <w:rPr>
          <w:spacing w:val="-2"/>
        </w:rPr>
        <w:t xml:space="preserve"> </w:t>
      </w:r>
      <w:r>
        <w:t>NSSO,</w:t>
      </w:r>
      <w:r>
        <w:rPr>
          <w:spacing w:val="-2"/>
        </w:rPr>
        <w:t xml:space="preserve"> </w:t>
      </w:r>
      <w:r>
        <w:t>NFHS and census data, forecasting of macroeconomic data, simulation exercise, replication exercises</w:t>
      </w:r>
    </w:p>
    <w:p w14:paraId="56ACA8DF" w14:textId="77777777" w:rsidR="00545FE0" w:rsidRDefault="00000000">
      <w:pPr>
        <w:pStyle w:val="Heading3"/>
        <w:spacing w:before="129"/>
        <w:jc w:val="left"/>
      </w:pPr>
      <w:r>
        <w:rPr>
          <w:color w:val="00AEEF"/>
        </w:rPr>
        <w:t xml:space="preserve">HSL512 Macroeconomics </w:t>
      </w:r>
      <w:r>
        <w:rPr>
          <w:color w:val="00AEEF"/>
          <w:spacing w:val="-10"/>
        </w:rPr>
        <w:t>I</w:t>
      </w:r>
    </w:p>
    <w:p w14:paraId="38D7613B" w14:textId="77777777" w:rsidR="00545FE0" w:rsidRDefault="00000000">
      <w:pPr>
        <w:pStyle w:val="Heading4"/>
      </w:pPr>
      <w:r>
        <w:t>4</w:t>
      </w:r>
      <w:r>
        <w:rPr>
          <w:spacing w:val="-1"/>
        </w:rPr>
        <w:t xml:space="preserve"> </w:t>
      </w:r>
      <w:r>
        <w:t>Credits (3-1-</w:t>
      </w:r>
      <w:r>
        <w:rPr>
          <w:spacing w:val="-5"/>
        </w:rPr>
        <w:t>0)</w:t>
      </w:r>
    </w:p>
    <w:p w14:paraId="39B9F5B1" w14:textId="77777777" w:rsidR="00545FE0" w:rsidRDefault="00000000">
      <w:pPr>
        <w:spacing w:before="55"/>
        <w:ind w:left="123"/>
        <w:rPr>
          <w:sz w:val="18"/>
        </w:rPr>
      </w:pPr>
      <w:r>
        <w:rPr>
          <w:sz w:val="18"/>
        </w:rPr>
        <w:t>Pre-requisite(s):</w:t>
      </w:r>
      <w:r>
        <w:rPr>
          <w:spacing w:val="-2"/>
          <w:sz w:val="18"/>
        </w:rPr>
        <w:t xml:space="preserve"> </w:t>
      </w:r>
      <w:r>
        <w:rPr>
          <w:sz w:val="18"/>
        </w:rPr>
        <w:t>Only</w:t>
      </w:r>
      <w:r>
        <w:rPr>
          <w:spacing w:val="-2"/>
          <w:sz w:val="18"/>
        </w:rPr>
        <w:t xml:space="preserve"> </w:t>
      </w:r>
      <w:r>
        <w:rPr>
          <w:sz w:val="18"/>
        </w:rPr>
        <w:t>for</w:t>
      </w:r>
      <w:r>
        <w:rPr>
          <w:spacing w:val="-2"/>
          <w:sz w:val="18"/>
        </w:rPr>
        <w:t xml:space="preserve"> </w:t>
      </w:r>
      <w:r>
        <w:rPr>
          <w:sz w:val="18"/>
        </w:rPr>
        <w:t>M.Sc.</w:t>
      </w:r>
      <w:r>
        <w:rPr>
          <w:spacing w:val="-1"/>
          <w:sz w:val="18"/>
        </w:rPr>
        <w:t xml:space="preserve"> </w:t>
      </w:r>
      <w:r>
        <w:rPr>
          <w:spacing w:val="-2"/>
          <w:sz w:val="18"/>
        </w:rPr>
        <w:t>(Economics)</w:t>
      </w:r>
    </w:p>
    <w:p w14:paraId="2E13584D" w14:textId="77777777" w:rsidR="00545FE0" w:rsidRDefault="00000000">
      <w:pPr>
        <w:pStyle w:val="BodyText"/>
        <w:ind w:right="45"/>
      </w:pPr>
      <w:r>
        <w:t>This</w:t>
      </w:r>
      <w:r>
        <w:rPr>
          <w:spacing w:val="-8"/>
        </w:rPr>
        <w:t xml:space="preserve"> </w:t>
      </w:r>
      <w:r>
        <w:t>course</w:t>
      </w:r>
      <w:r>
        <w:rPr>
          <w:spacing w:val="-8"/>
        </w:rPr>
        <w:t xml:space="preserve"> </w:t>
      </w:r>
      <w:r>
        <w:t>begins</w:t>
      </w:r>
      <w:r>
        <w:rPr>
          <w:spacing w:val="-8"/>
        </w:rPr>
        <w:t xml:space="preserve"> </w:t>
      </w:r>
      <w:r>
        <w:t>with</w:t>
      </w:r>
      <w:r>
        <w:rPr>
          <w:spacing w:val="-8"/>
        </w:rPr>
        <w:t xml:space="preserve"> </w:t>
      </w:r>
      <w:r>
        <w:t>a</w:t>
      </w:r>
      <w:r>
        <w:rPr>
          <w:spacing w:val="-8"/>
        </w:rPr>
        <w:t xml:space="preserve"> </w:t>
      </w:r>
      <w:r>
        <w:t>detailed</w:t>
      </w:r>
      <w:r>
        <w:rPr>
          <w:spacing w:val="-8"/>
        </w:rPr>
        <w:t xml:space="preserve"> </w:t>
      </w:r>
      <w:r>
        <w:t>study</w:t>
      </w:r>
      <w:r>
        <w:rPr>
          <w:spacing w:val="-8"/>
        </w:rPr>
        <w:t xml:space="preserve"> </w:t>
      </w:r>
      <w:r>
        <w:t>of</w:t>
      </w:r>
      <w:r>
        <w:rPr>
          <w:spacing w:val="-8"/>
        </w:rPr>
        <w:t xml:space="preserve"> </w:t>
      </w:r>
      <w:r>
        <w:t>macroeconomic</w:t>
      </w:r>
      <w:r>
        <w:rPr>
          <w:spacing w:val="-8"/>
        </w:rPr>
        <w:t xml:space="preserve"> </w:t>
      </w:r>
      <w:r>
        <w:t>concepts, which</w:t>
      </w:r>
      <w:r>
        <w:rPr>
          <w:spacing w:val="30"/>
        </w:rPr>
        <w:t xml:space="preserve"> </w:t>
      </w:r>
      <w:r>
        <w:t>include</w:t>
      </w:r>
      <w:r>
        <w:rPr>
          <w:spacing w:val="30"/>
        </w:rPr>
        <w:t xml:space="preserve"> </w:t>
      </w:r>
      <w:r>
        <w:t>an</w:t>
      </w:r>
      <w:r>
        <w:rPr>
          <w:spacing w:val="30"/>
        </w:rPr>
        <w:t xml:space="preserve"> </w:t>
      </w:r>
      <w:r>
        <w:t>analysis</w:t>
      </w:r>
      <w:r>
        <w:rPr>
          <w:spacing w:val="30"/>
        </w:rPr>
        <w:t xml:space="preserve"> </w:t>
      </w:r>
      <w:r>
        <w:t>of</w:t>
      </w:r>
      <w:r>
        <w:rPr>
          <w:spacing w:val="30"/>
        </w:rPr>
        <w:t xml:space="preserve"> </w:t>
      </w:r>
      <w:r>
        <w:t>India’s</w:t>
      </w:r>
      <w:r>
        <w:rPr>
          <w:spacing w:val="30"/>
        </w:rPr>
        <w:t xml:space="preserve"> </w:t>
      </w:r>
      <w:r>
        <w:t>national</w:t>
      </w:r>
      <w:r>
        <w:rPr>
          <w:spacing w:val="30"/>
        </w:rPr>
        <w:t xml:space="preserve"> </w:t>
      </w:r>
      <w:r>
        <w:t>income</w:t>
      </w:r>
      <w:r>
        <w:rPr>
          <w:spacing w:val="30"/>
        </w:rPr>
        <w:t xml:space="preserve"> </w:t>
      </w:r>
      <w:r>
        <w:t>and</w:t>
      </w:r>
      <w:r>
        <w:rPr>
          <w:spacing w:val="30"/>
        </w:rPr>
        <w:t xml:space="preserve"> </w:t>
      </w:r>
      <w:r>
        <w:t>balance of payments data. It provides an understanding of the contending theories of employment, income distribution, money supply, and price-wage relationships. The course also deals with exchange rates and</w:t>
      </w:r>
      <w:r>
        <w:rPr>
          <w:spacing w:val="-4"/>
        </w:rPr>
        <w:t xml:space="preserve"> </w:t>
      </w:r>
      <w:r>
        <w:t>other</w:t>
      </w:r>
      <w:r>
        <w:rPr>
          <w:spacing w:val="-4"/>
        </w:rPr>
        <w:t xml:space="preserve"> </w:t>
      </w:r>
      <w:r>
        <w:t>open</w:t>
      </w:r>
      <w:r>
        <w:rPr>
          <w:spacing w:val="-4"/>
        </w:rPr>
        <w:t xml:space="preserve"> </w:t>
      </w:r>
      <w:r>
        <w:t>economy</w:t>
      </w:r>
      <w:r>
        <w:rPr>
          <w:spacing w:val="-4"/>
        </w:rPr>
        <w:t xml:space="preserve"> </w:t>
      </w:r>
      <w:r>
        <w:t>macro</w:t>
      </w:r>
      <w:r>
        <w:rPr>
          <w:spacing w:val="-4"/>
        </w:rPr>
        <w:t xml:space="preserve"> </w:t>
      </w:r>
      <w:r>
        <w:t>issues.</w:t>
      </w:r>
      <w:r>
        <w:rPr>
          <w:spacing w:val="-4"/>
        </w:rPr>
        <w:t xml:space="preserve"> </w:t>
      </w:r>
      <w:r>
        <w:t>It</w:t>
      </w:r>
      <w:r>
        <w:rPr>
          <w:spacing w:val="-4"/>
        </w:rPr>
        <w:t xml:space="preserve"> </w:t>
      </w:r>
      <w:r>
        <w:t>discusses</w:t>
      </w:r>
      <w:r>
        <w:rPr>
          <w:spacing w:val="-4"/>
        </w:rPr>
        <w:t xml:space="preserve"> </w:t>
      </w:r>
      <w:r>
        <w:t>the</w:t>
      </w:r>
      <w:r>
        <w:rPr>
          <w:spacing w:val="-4"/>
        </w:rPr>
        <w:t xml:space="preserve"> </w:t>
      </w:r>
      <w:r>
        <w:t>classical</w:t>
      </w:r>
      <w:r>
        <w:rPr>
          <w:spacing w:val="-4"/>
        </w:rPr>
        <w:t xml:space="preserve"> </w:t>
      </w:r>
      <w:r>
        <w:t>and neoclassical</w:t>
      </w:r>
      <w:r>
        <w:rPr>
          <w:spacing w:val="26"/>
        </w:rPr>
        <w:t xml:space="preserve"> </w:t>
      </w:r>
      <w:r>
        <w:t>theories</w:t>
      </w:r>
      <w:r>
        <w:rPr>
          <w:spacing w:val="26"/>
        </w:rPr>
        <w:t xml:space="preserve"> </w:t>
      </w:r>
      <w:r>
        <w:t>of</w:t>
      </w:r>
      <w:r>
        <w:rPr>
          <w:spacing w:val="26"/>
        </w:rPr>
        <w:t xml:space="preserve"> </w:t>
      </w:r>
      <w:r>
        <w:t>the</w:t>
      </w:r>
      <w:r>
        <w:rPr>
          <w:spacing w:val="26"/>
        </w:rPr>
        <w:t xml:space="preserve"> </w:t>
      </w:r>
      <w:r>
        <w:t>macro</w:t>
      </w:r>
      <w:r>
        <w:rPr>
          <w:spacing w:val="26"/>
        </w:rPr>
        <w:t xml:space="preserve"> </w:t>
      </w:r>
      <w:r>
        <w:t>economy,</w:t>
      </w:r>
      <w:r>
        <w:rPr>
          <w:spacing w:val="26"/>
        </w:rPr>
        <w:t xml:space="preserve"> </w:t>
      </w:r>
      <w:r>
        <w:t>as</w:t>
      </w:r>
      <w:r>
        <w:rPr>
          <w:spacing w:val="26"/>
        </w:rPr>
        <w:t xml:space="preserve"> </w:t>
      </w:r>
      <w:r>
        <w:t>also</w:t>
      </w:r>
      <w:r>
        <w:rPr>
          <w:spacing w:val="26"/>
        </w:rPr>
        <w:t xml:space="preserve"> </w:t>
      </w:r>
      <w:r>
        <w:t>the</w:t>
      </w:r>
      <w:r>
        <w:rPr>
          <w:spacing w:val="26"/>
        </w:rPr>
        <w:t xml:space="preserve"> </w:t>
      </w:r>
      <w:r>
        <w:t xml:space="preserve">critiques of these theories by Keynes, </w:t>
      </w:r>
      <w:proofErr w:type="spellStart"/>
      <w:r>
        <w:t>Kalecki</w:t>
      </w:r>
      <w:proofErr w:type="spellEnd"/>
      <w:r>
        <w:t>, and their followers. In some part</w:t>
      </w:r>
      <w:r>
        <w:rPr>
          <w:spacing w:val="35"/>
        </w:rPr>
        <w:t xml:space="preserve"> </w:t>
      </w:r>
      <w:r>
        <w:t>of</w:t>
      </w:r>
      <w:r>
        <w:rPr>
          <w:spacing w:val="35"/>
        </w:rPr>
        <w:t xml:space="preserve"> </w:t>
      </w:r>
      <w:r>
        <w:t>this</w:t>
      </w:r>
      <w:r>
        <w:rPr>
          <w:spacing w:val="35"/>
        </w:rPr>
        <w:t xml:space="preserve"> </w:t>
      </w:r>
      <w:r>
        <w:t>course,</w:t>
      </w:r>
      <w:r>
        <w:rPr>
          <w:spacing w:val="35"/>
        </w:rPr>
        <w:t xml:space="preserve"> </w:t>
      </w:r>
      <w:r>
        <w:t>students</w:t>
      </w:r>
      <w:r>
        <w:rPr>
          <w:spacing w:val="35"/>
        </w:rPr>
        <w:t xml:space="preserve"> </w:t>
      </w:r>
      <w:r>
        <w:t>will</w:t>
      </w:r>
      <w:r>
        <w:rPr>
          <w:spacing w:val="35"/>
        </w:rPr>
        <w:t xml:space="preserve"> </w:t>
      </w:r>
      <w:r>
        <w:t>be</w:t>
      </w:r>
      <w:r>
        <w:rPr>
          <w:spacing w:val="35"/>
        </w:rPr>
        <w:t xml:space="preserve"> </w:t>
      </w:r>
      <w:r>
        <w:t>introduced</w:t>
      </w:r>
      <w:r>
        <w:rPr>
          <w:spacing w:val="35"/>
        </w:rPr>
        <w:t xml:space="preserve"> </w:t>
      </w:r>
      <w:r>
        <w:t>to</w:t>
      </w:r>
      <w:r>
        <w:rPr>
          <w:spacing w:val="35"/>
        </w:rPr>
        <w:t xml:space="preserve"> </w:t>
      </w:r>
      <w:r>
        <w:t>the</w:t>
      </w:r>
      <w:r>
        <w:rPr>
          <w:spacing w:val="35"/>
        </w:rPr>
        <w:t xml:space="preserve"> </w:t>
      </w:r>
      <w:r>
        <w:t>emerging field of Macroeconomics along the line of Real Business Cycles and Dynamic Macroeconomics (Ramsey economy). The course examines macroeconomic policies, and the challenges faced by governments and</w:t>
      </w:r>
      <w:r>
        <w:rPr>
          <w:spacing w:val="-13"/>
        </w:rPr>
        <w:t xml:space="preserve"> </w:t>
      </w:r>
      <w:r>
        <w:t>the</w:t>
      </w:r>
      <w:r>
        <w:rPr>
          <w:spacing w:val="-12"/>
        </w:rPr>
        <w:t xml:space="preserve"> </w:t>
      </w:r>
      <w:r>
        <w:t>Central</w:t>
      </w:r>
      <w:r>
        <w:rPr>
          <w:spacing w:val="-13"/>
        </w:rPr>
        <w:t xml:space="preserve"> </w:t>
      </w:r>
      <w:r>
        <w:t>Banks</w:t>
      </w:r>
      <w:r>
        <w:rPr>
          <w:spacing w:val="-12"/>
        </w:rPr>
        <w:t xml:space="preserve"> </w:t>
      </w:r>
      <w:r>
        <w:t>in</w:t>
      </w:r>
      <w:r>
        <w:rPr>
          <w:spacing w:val="-13"/>
        </w:rPr>
        <w:t xml:space="preserve"> </w:t>
      </w:r>
      <w:r>
        <w:t>implementing</w:t>
      </w:r>
      <w:r>
        <w:rPr>
          <w:spacing w:val="-12"/>
        </w:rPr>
        <w:t xml:space="preserve"> </w:t>
      </w:r>
      <w:r>
        <w:t>them,</w:t>
      </w:r>
      <w:r>
        <w:rPr>
          <w:spacing w:val="-13"/>
        </w:rPr>
        <w:t xml:space="preserve"> </w:t>
      </w:r>
      <w:r>
        <w:t>especially</w:t>
      </w:r>
      <w:r>
        <w:rPr>
          <w:spacing w:val="-12"/>
        </w:rPr>
        <w:t xml:space="preserve"> </w:t>
      </w:r>
      <w:r>
        <w:t>in</w:t>
      </w:r>
      <w:r>
        <w:rPr>
          <w:spacing w:val="-13"/>
        </w:rPr>
        <w:t xml:space="preserve"> </w:t>
      </w:r>
      <w:r>
        <w:t>the</w:t>
      </w:r>
      <w:r>
        <w:rPr>
          <w:spacing w:val="-12"/>
        </w:rPr>
        <w:t xml:space="preserve"> </w:t>
      </w:r>
      <w:r>
        <w:t>context of the integrated nature of global finance and production.</w:t>
      </w:r>
    </w:p>
    <w:p w14:paraId="372F4303" w14:textId="77777777" w:rsidR="00545FE0" w:rsidRDefault="00000000">
      <w:pPr>
        <w:pStyle w:val="Heading3"/>
        <w:spacing w:before="116"/>
        <w:jc w:val="left"/>
      </w:pPr>
      <w:r>
        <w:rPr>
          <w:color w:val="00AEEF"/>
        </w:rPr>
        <w:t xml:space="preserve">HSL513 Probability and Statistics for </w:t>
      </w:r>
      <w:r>
        <w:rPr>
          <w:color w:val="00AEEF"/>
          <w:spacing w:val="-2"/>
        </w:rPr>
        <w:t>Economics</w:t>
      </w:r>
    </w:p>
    <w:p w14:paraId="2B2A970B" w14:textId="77777777" w:rsidR="00545FE0" w:rsidRDefault="00000000">
      <w:pPr>
        <w:pStyle w:val="Heading4"/>
      </w:pPr>
      <w:r>
        <w:t>4</w:t>
      </w:r>
      <w:r>
        <w:rPr>
          <w:spacing w:val="-1"/>
        </w:rPr>
        <w:t xml:space="preserve"> </w:t>
      </w:r>
      <w:r>
        <w:t>Credits (3-0-</w:t>
      </w:r>
      <w:r>
        <w:rPr>
          <w:spacing w:val="-5"/>
        </w:rPr>
        <w:t>2)</w:t>
      </w:r>
    </w:p>
    <w:p w14:paraId="1BF14961" w14:textId="77777777" w:rsidR="00545FE0" w:rsidRDefault="00000000">
      <w:pPr>
        <w:spacing w:before="55"/>
        <w:ind w:left="123"/>
        <w:rPr>
          <w:sz w:val="18"/>
        </w:rPr>
      </w:pPr>
      <w:r>
        <w:rPr>
          <w:sz w:val="18"/>
        </w:rPr>
        <w:t>Pre-requisite(s):</w:t>
      </w:r>
      <w:r>
        <w:rPr>
          <w:spacing w:val="-2"/>
          <w:sz w:val="18"/>
        </w:rPr>
        <w:t xml:space="preserve"> </w:t>
      </w:r>
      <w:r>
        <w:rPr>
          <w:sz w:val="18"/>
        </w:rPr>
        <w:t>Only</w:t>
      </w:r>
      <w:r>
        <w:rPr>
          <w:spacing w:val="-2"/>
          <w:sz w:val="18"/>
        </w:rPr>
        <w:t xml:space="preserve"> </w:t>
      </w:r>
      <w:r>
        <w:rPr>
          <w:sz w:val="18"/>
        </w:rPr>
        <w:t>for</w:t>
      </w:r>
      <w:r>
        <w:rPr>
          <w:spacing w:val="-2"/>
          <w:sz w:val="18"/>
        </w:rPr>
        <w:t xml:space="preserve"> </w:t>
      </w:r>
      <w:r>
        <w:rPr>
          <w:sz w:val="18"/>
        </w:rPr>
        <w:t>M.Sc.</w:t>
      </w:r>
      <w:r>
        <w:rPr>
          <w:spacing w:val="-1"/>
          <w:sz w:val="18"/>
        </w:rPr>
        <w:t xml:space="preserve"> </w:t>
      </w:r>
      <w:r>
        <w:rPr>
          <w:spacing w:val="-2"/>
          <w:sz w:val="18"/>
        </w:rPr>
        <w:t>(Economics)</w:t>
      </w:r>
    </w:p>
    <w:p w14:paraId="1298D38D" w14:textId="77777777" w:rsidR="00545FE0" w:rsidRDefault="00000000">
      <w:pPr>
        <w:pStyle w:val="BodyText"/>
        <w:ind w:right="46"/>
      </w:pPr>
      <w:r>
        <w:rPr>
          <w:spacing w:val="-2"/>
        </w:rPr>
        <w:t>Probability</w:t>
      </w:r>
      <w:r>
        <w:rPr>
          <w:spacing w:val="-4"/>
        </w:rPr>
        <w:t xml:space="preserve"> </w:t>
      </w:r>
      <w:r>
        <w:rPr>
          <w:spacing w:val="-2"/>
        </w:rPr>
        <w:t>and</w:t>
      </w:r>
      <w:r>
        <w:rPr>
          <w:spacing w:val="-4"/>
        </w:rPr>
        <w:t xml:space="preserve"> </w:t>
      </w:r>
      <w:r>
        <w:rPr>
          <w:spacing w:val="-2"/>
        </w:rPr>
        <w:t>Distribution</w:t>
      </w:r>
      <w:r>
        <w:rPr>
          <w:spacing w:val="-4"/>
        </w:rPr>
        <w:t xml:space="preserve"> </w:t>
      </w:r>
      <w:r>
        <w:rPr>
          <w:spacing w:val="-2"/>
        </w:rPr>
        <w:t>Theory,</w:t>
      </w:r>
      <w:r>
        <w:rPr>
          <w:spacing w:val="-4"/>
        </w:rPr>
        <w:t xml:space="preserve"> </w:t>
      </w:r>
      <w:r>
        <w:rPr>
          <w:spacing w:val="-2"/>
        </w:rPr>
        <w:t>Estimation</w:t>
      </w:r>
      <w:r>
        <w:rPr>
          <w:spacing w:val="-4"/>
        </w:rPr>
        <w:t xml:space="preserve"> </w:t>
      </w:r>
      <w:r>
        <w:rPr>
          <w:spacing w:val="-2"/>
        </w:rPr>
        <w:t>and</w:t>
      </w:r>
      <w:r>
        <w:rPr>
          <w:spacing w:val="-4"/>
        </w:rPr>
        <w:t xml:space="preserve"> </w:t>
      </w:r>
      <w:r>
        <w:rPr>
          <w:spacing w:val="-2"/>
        </w:rPr>
        <w:t>Inference,</w:t>
      </w:r>
      <w:r>
        <w:rPr>
          <w:spacing w:val="-4"/>
        </w:rPr>
        <w:t xml:space="preserve"> </w:t>
      </w:r>
      <w:r>
        <w:rPr>
          <w:spacing w:val="-2"/>
        </w:rPr>
        <w:t xml:space="preserve">ANOVA, </w:t>
      </w:r>
      <w:r>
        <w:t>Linear Regression Model, Least Squares Estimator, Hypothesis Tests and Model Selection.</w:t>
      </w:r>
    </w:p>
    <w:p w14:paraId="0BF87C60" w14:textId="77777777" w:rsidR="00545FE0" w:rsidRDefault="00000000">
      <w:pPr>
        <w:pStyle w:val="Heading3"/>
        <w:spacing w:before="129"/>
        <w:jc w:val="left"/>
      </w:pPr>
      <w:r>
        <w:rPr>
          <w:color w:val="00AEEF"/>
        </w:rPr>
        <w:t xml:space="preserve">HSL514 Issues in </w:t>
      </w:r>
      <w:r>
        <w:rPr>
          <w:color w:val="00AEEF"/>
          <w:spacing w:val="-2"/>
        </w:rPr>
        <w:t>Development</w:t>
      </w:r>
    </w:p>
    <w:p w14:paraId="56C83289" w14:textId="77777777" w:rsidR="00545FE0" w:rsidRDefault="00000000">
      <w:pPr>
        <w:pStyle w:val="Heading4"/>
      </w:pPr>
      <w:r>
        <w:t>3</w:t>
      </w:r>
      <w:r>
        <w:rPr>
          <w:spacing w:val="-1"/>
        </w:rPr>
        <w:t xml:space="preserve"> </w:t>
      </w:r>
      <w:r>
        <w:t>Credits (3-0-</w:t>
      </w:r>
      <w:r>
        <w:rPr>
          <w:spacing w:val="-5"/>
        </w:rPr>
        <w:t>0)</w:t>
      </w:r>
    </w:p>
    <w:p w14:paraId="59478C6E" w14:textId="77777777" w:rsidR="00545FE0" w:rsidRDefault="00000000">
      <w:pPr>
        <w:spacing w:before="55"/>
        <w:ind w:left="123"/>
        <w:rPr>
          <w:sz w:val="18"/>
        </w:rPr>
      </w:pPr>
      <w:r>
        <w:rPr>
          <w:sz w:val="18"/>
        </w:rPr>
        <w:t>Pre-requisite(s):</w:t>
      </w:r>
      <w:r>
        <w:rPr>
          <w:spacing w:val="-2"/>
          <w:sz w:val="18"/>
        </w:rPr>
        <w:t xml:space="preserve"> </w:t>
      </w:r>
      <w:r>
        <w:rPr>
          <w:sz w:val="18"/>
        </w:rPr>
        <w:t>Only</w:t>
      </w:r>
      <w:r>
        <w:rPr>
          <w:spacing w:val="-2"/>
          <w:sz w:val="18"/>
        </w:rPr>
        <w:t xml:space="preserve"> </w:t>
      </w:r>
      <w:r>
        <w:rPr>
          <w:sz w:val="18"/>
        </w:rPr>
        <w:t>for</w:t>
      </w:r>
      <w:r>
        <w:rPr>
          <w:spacing w:val="-2"/>
          <w:sz w:val="18"/>
        </w:rPr>
        <w:t xml:space="preserve"> </w:t>
      </w:r>
      <w:r>
        <w:rPr>
          <w:sz w:val="18"/>
        </w:rPr>
        <w:t>M.Sc.</w:t>
      </w:r>
      <w:r>
        <w:rPr>
          <w:spacing w:val="-1"/>
          <w:sz w:val="18"/>
        </w:rPr>
        <w:t xml:space="preserve"> </w:t>
      </w:r>
      <w:r>
        <w:rPr>
          <w:spacing w:val="-2"/>
          <w:sz w:val="18"/>
        </w:rPr>
        <w:t>(Economics)</w:t>
      </w:r>
    </w:p>
    <w:p w14:paraId="28E34FEC" w14:textId="77777777" w:rsidR="00545FE0" w:rsidRDefault="00000000">
      <w:pPr>
        <w:pStyle w:val="BodyText"/>
        <w:ind w:right="43"/>
      </w:pPr>
      <w:r>
        <w:t>The course will be a survey of the major issues and debates related to development. It discusses the emergence of industrial capitalism in Europe and North America, as well as the economic development experiences</w:t>
      </w:r>
      <w:r>
        <w:rPr>
          <w:spacing w:val="40"/>
        </w:rPr>
        <w:t xml:space="preserve"> </w:t>
      </w:r>
      <w:r>
        <w:t>of</w:t>
      </w:r>
      <w:r>
        <w:rPr>
          <w:spacing w:val="40"/>
        </w:rPr>
        <w:t xml:space="preserve"> </w:t>
      </w:r>
      <w:r>
        <w:t>Asian</w:t>
      </w:r>
      <w:r>
        <w:rPr>
          <w:spacing w:val="40"/>
        </w:rPr>
        <w:t xml:space="preserve"> </w:t>
      </w:r>
      <w:r>
        <w:t>countries</w:t>
      </w:r>
      <w:r>
        <w:rPr>
          <w:spacing w:val="40"/>
        </w:rPr>
        <w:t xml:space="preserve"> </w:t>
      </w:r>
      <w:r>
        <w:t>including</w:t>
      </w:r>
      <w:r>
        <w:rPr>
          <w:spacing w:val="40"/>
        </w:rPr>
        <w:t xml:space="preserve"> </w:t>
      </w:r>
      <w:r>
        <w:t>China.</w:t>
      </w:r>
      <w:r>
        <w:rPr>
          <w:spacing w:val="40"/>
        </w:rPr>
        <w:t xml:space="preserve"> </w:t>
      </w:r>
      <w:r>
        <w:t>The</w:t>
      </w:r>
      <w:r>
        <w:rPr>
          <w:spacing w:val="40"/>
        </w:rPr>
        <w:t xml:space="preserve"> </w:t>
      </w:r>
      <w:r>
        <w:t>course</w:t>
      </w:r>
      <w:r>
        <w:rPr>
          <w:spacing w:val="40"/>
        </w:rPr>
        <w:t xml:space="preserve"> </w:t>
      </w:r>
      <w:r>
        <w:t xml:space="preserve">will with the impacts of globalization and the crisis in global capitalism that deepened since 2008. Issues related to inequality, human development, </w:t>
      </w:r>
      <w:proofErr w:type="spellStart"/>
      <w:r>
        <w:t>labour</w:t>
      </w:r>
      <w:proofErr w:type="spellEnd"/>
      <w:r>
        <w:t xml:space="preserve"> rights, and migration will also be covered. The course will pay special attention to development problems of India, particularly issues related to gender, caste and class.</w:t>
      </w:r>
    </w:p>
    <w:p w14:paraId="337DE328" w14:textId="77777777" w:rsidR="00545FE0" w:rsidRDefault="00000000">
      <w:pPr>
        <w:pStyle w:val="Heading3"/>
        <w:spacing w:before="100"/>
        <w:jc w:val="left"/>
      </w:pPr>
      <w:r>
        <w:rPr>
          <w:b w:val="0"/>
        </w:rPr>
        <w:br w:type="column"/>
      </w:r>
      <w:r>
        <w:rPr>
          <w:color w:val="00AEEF"/>
        </w:rPr>
        <w:t xml:space="preserve">HSL515 Indian </w:t>
      </w:r>
      <w:r>
        <w:rPr>
          <w:color w:val="00AEEF"/>
          <w:spacing w:val="-2"/>
        </w:rPr>
        <w:t>Economy</w:t>
      </w:r>
    </w:p>
    <w:p w14:paraId="7F8047E0" w14:textId="77777777" w:rsidR="00545FE0" w:rsidRDefault="00000000">
      <w:pPr>
        <w:pStyle w:val="Heading4"/>
      </w:pPr>
      <w:r>
        <w:t>3</w:t>
      </w:r>
      <w:r>
        <w:rPr>
          <w:spacing w:val="-1"/>
        </w:rPr>
        <w:t xml:space="preserve"> </w:t>
      </w:r>
      <w:r>
        <w:t>Credits (3-0-</w:t>
      </w:r>
      <w:r>
        <w:rPr>
          <w:spacing w:val="-5"/>
        </w:rPr>
        <w:t>0)</w:t>
      </w:r>
    </w:p>
    <w:p w14:paraId="77524E1D" w14:textId="77777777" w:rsidR="00545FE0" w:rsidRDefault="00000000">
      <w:pPr>
        <w:spacing w:before="55"/>
        <w:ind w:left="123"/>
        <w:rPr>
          <w:sz w:val="18"/>
        </w:rPr>
      </w:pPr>
      <w:r>
        <w:rPr>
          <w:sz w:val="18"/>
        </w:rPr>
        <w:t>Pre-requisite(s):</w:t>
      </w:r>
      <w:r>
        <w:rPr>
          <w:spacing w:val="-2"/>
          <w:sz w:val="18"/>
        </w:rPr>
        <w:t xml:space="preserve"> </w:t>
      </w:r>
      <w:r>
        <w:rPr>
          <w:sz w:val="18"/>
        </w:rPr>
        <w:t>Only</w:t>
      </w:r>
      <w:r>
        <w:rPr>
          <w:spacing w:val="-2"/>
          <w:sz w:val="18"/>
        </w:rPr>
        <w:t xml:space="preserve"> </w:t>
      </w:r>
      <w:r>
        <w:rPr>
          <w:sz w:val="18"/>
        </w:rPr>
        <w:t>for</w:t>
      </w:r>
      <w:r>
        <w:rPr>
          <w:spacing w:val="-2"/>
          <w:sz w:val="18"/>
        </w:rPr>
        <w:t xml:space="preserve"> </w:t>
      </w:r>
      <w:r>
        <w:rPr>
          <w:sz w:val="18"/>
        </w:rPr>
        <w:t>M.Sc.</w:t>
      </w:r>
      <w:r>
        <w:rPr>
          <w:spacing w:val="-1"/>
          <w:sz w:val="18"/>
        </w:rPr>
        <w:t xml:space="preserve"> </w:t>
      </w:r>
      <w:r>
        <w:rPr>
          <w:spacing w:val="-2"/>
          <w:sz w:val="18"/>
        </w:rPr>
        <w:t>(Economics)</w:t>
      </w:r>
    </w:p>
    <w:p w14:paraId="2B8BA48C" w14:textId="77777777" w:rsidR="00545FE0" w:rsidRDefault="00000000">
      <w:pPr>
        <w:pStyle w:val="BodyText"/>
        <w:spacing w:before="24"/>
        <w:ind w:right="137"/>
      </w:pPr>
      <w:r>
        <w:t>This</w:t>
      </w:r>
      <w:r>
        <w:rPr>
          <w:spacing w:val="27"/>
        </w:rPr>
        <w:t xml:space="preserve"> </w:t>
      </w:r>
      <w:r>
        <w:t>course</w:t>
      </w:r>
      <w:r>
        <w:rPr>
          <w:spacing w:val="27"/>
        </w:rPr>
        <w:t xml:space="preserve"> </w:t>
      </w:r>
      <w:r>
        <w:t>discusses</w:t>
      </w:r>
      <w:r>
        <w:rPr>
          <w:spacing w:val="27"/>
        </w:rPr>
        <w:t xml:space="preserve"> </w:t>
      </w:r>
      <w:r>
        <w:t>the</w:t>
      </w:r>
      <w:r>
        <w:rPr>
          <w:spacing w:val="27"/>
        </w:rPr>
        <w:t xml:space="preserve"> </w:t>
      </w:r>
      <w:r>
        <w:t>various</w:t>
      </w:r>
      <w:r>
        <w:rPr>
          <w:spacing w:val="27"/>
        </w:rPr>
        <w:t xml:space="preserve"> </w:t>
      </w:r>
      <w:r>
        <w:t>phases</w:t>
      </w:r>
      <w:r>
        <w:rPr>
          <w:spacing w:val="27"/>
        </w:rPr>
        <w:t xml:space="preserve"> </w:t>
      </w:r>
      <w:r>
        <w:t>and</w:t>
      </w:r>
      <w:r>
        <w:rPr>
          <w:spacing w:val="27"/>
        </w:rPr>
        <w:t xml:space="preserve"> </w:t>
      </w:r>
      <w:r>
        <w:t>issues</w:t>
      </w:r>
      <w:r>
        <w:rPr>
          <w:spacing w:val="27"/>
        </w:rPr>
        <w:t xml:space="preserve"> </w:t>
      </w:r>
      <w:r>
        <w:t>with</w:t>
      </w:r>
      <w:r>
        <w:rPr>
          <w:spacing w:val="27"/>
        </w:rPr>
        <w:t xml:space="preserve"> </w:t>
      </w:r>
      <w:r>
        <w:t>respect to India’s economic development. The topics discussed include India’s economic development challenges during the colonial and</w:t>
      </w:r>
      <w:r>
        <w:rPr>
          <w:spacing w:val="40"/>
        </w:rPr>
        <w:t xml:space="preserve"> </w:t>
      </w:r>
      <w:r>
        <w:t>the planning periods, and economic growth under liberalization. The course</w:t>
      </w:r>
      <w:r>
        <w:rPr>
          <w:spacing w:val="-1"/>
        </w:rPr>
        <w:t xml:space="preserve"> </w:t>
      </w:r>
      <w:r>
        <w:t>will</w:t>
      </w:r>
      <w:r>
        <w:rPr>
          <w:spacing w:val="-1"/>
        </w:rPr>
        <w:t xml:space="preserve"> </w:t>
      </w:r>
      <w:r>
        <w:t>deal</w:t>
      </w:r>
      <w:r>
        <w:rPr>
          <w:spacing w:val="-1"/>
        </w:rPr>
        <w:t xml:space="preserve"> </w:t>
      </w:r>
      <w:r>
        <w:t>with</w:t>
      </w:r>
      <w:r>
        <w:rPr>
          <w:spacing w:val="-1"/>
        </w:rPr>
        <w:t xml:space="preserve"> </w:t>
      </w:r>
      <w:r>
        <w:t>the</w:t>
      </w:r>
      <w:r>
        <w:rPr>
          <w:spacing w:val="-1"/>
        </w:rPr>
        <w:t xml:space="preserve"> </w:t>
      </w:r>
      <w:r>
        <w:t>varied</w:t>
      </w:r>
      <w:r>
        <w:rPr>
          <w:spacing w:val="-1"/>
        </w:rPr>
        <w:t xml:space="preserve"> </w:t>
      </w:r>
      <w:r>
        <w:t>inequalities</w:t>
      </w:r>
      <w:r>
        <w:rPr>
          <w:spacing w:val="-1"/>
        </w:rPr>
        <w:t xml:space="preserve"> </w:t>
      </w:r>
      <w:r>
        <w:t>in</w:t>
      </w:r>
      <w:r>
        <w:rPr>
          <w:spacing w:val="-1"/>
        </w:rPr>
        <w:t xml:space="preserve"> </w:t>
      </w:r>
      <w:r>
        <w:t>the</w:t>
      </w:r>
      <w:r>
        <w:rPr>
          <w:spacing w:val="-1"/>
        </w:rPr>
        <w:t xml:space="preserve"> </w:t>
      </w:r>
      <w:r>
        <w:t>country,</w:t>
      </w:r>
      <w:r>
        <w:rPr>
          <w:spacing w:val="-1"/>
        </w:rPr>
        <w:t xml:space="preserve"> </w:t>
      </w:r>
      <w:r>
        <w:t>along</w:t>
      </w:r>
      <w:r>
        <w:rPr>
          <w:spacing w:val="-1"/>
        </w:rPr>
        <w:t xml:space="preserve"> </w:t>
      </w:r>
      <w:r>
        <w:t>the lines of caste, class, and gender, as well as across regions. It will feature issues related to Indian agriculture, industry, services, as well as trade and investment. The course will aim to provide various points of view on each of these topics.</w:t>
      </w:r>
    </w:p>
    <w:p w14:paraId="27346BFF" w14:textId="77777777" w:rsidR="00545FE0" w:rsidRDefault="00000000">
      <w:pPr>
        <w:pStyle w:val="Heading3"/>
        <w:spacing w:before="149"/>
        <w:jc w:val="left"/>
      </w:pPr>
      <w:r>
        <w:rPr>
          <w:color w:val="00AEEF"/>
        </w:rPr>
        <w:t xml:space="preserve">HSL516 Mathematical </w:t>
      </w:r>
      <w:r>
        <w:rPr>
          <w:color w:val="00AEEF"/>
          <w:spacing w:val="-2"/>
        </w:rPr>
        <w:t>Economics</w:t>
      </w:r>
    </w:p>
    <w:p w14:paraId="211FE703" w14:textId="77777777" w:rsidR="00545FE0" w:rsidRDefault="00000000">
      <w:pPr>
        <w:pStyle w:val="Heading4"/>
      </w:pPr>
      <w:r>
        <w:t>4</w:t>
      </w:r>
      <w:r>
        <w:rPr>
          <w:spacing w:val="-1"/>
        </w:rPr>
        <w:t xml:space="preserve"> </w:t>
      </w:r>
      <w:r>
        <w:t>Credits (3-1-</w:t>
      </w:r>
      <w:r>
        <w:rPr>
          <w:spacing w:val="-5"/>
        </w:rPr>
        <w:t>0)</w:t>
      </w:r>
    </w:p>
    <w:p w14:paraId="5FEE1B9B" w14:textId="77777777" w:rsidR="00545FE0" w:rsidRDefault="00000000">
      <w:pPr>
        <w:spacing w:before="56"/>
        <w:ind w:left="123"/>
        <w:rPr>
          <w:sz w:val="18"/>
        </w:rPr>
      </w:pPr>
      <w:r>
        <w:rPr>
          <w:sz w:val="18"/>
        </w:rPr>
        <w:t>Pre-requisite(s):</w:t>
      </w:r>
      <w:r>
        <w:rPr>
          <w:spacing w:val="-2"/>
          <w:sz w:val="18"/>
        </w:rPr>
        <w:t xml:space="preserve"> </w:t>
      </w:r>
      <w:r>
        <w:rPr>
          <w:sz w:val="18"/>
        </w:rPr>
        <w:t>Only</w:t>
      </w:r>
      <w:r>
        <w:rPr>
          <w:spacing w:val="-2"/>
          <w:sz w:val="18"/>
        </w:rPr>
        <w:t xml:space="preserve"> </w:t>
      </w:r>
      <w:r>
        <w:rPr>
          <w:sz w:val="18"/>
        </w:rPr>
        <w:t>for</w:t>
      </w:r>
      <w:r>
        <w:rPr>
          <w:spacing w:val="-2"/>
          <w:sz w:val="18"/>
        </w:rPr>
        <w:t xml:space="preserve"> </w:t>
      </w:r>
      <w:r>
        <w:rPr>
          <w:sz w:val="18"/>
        </w:rPr>
        <w:t>M.Sc.</w:t>
      </w:r>
      <w:r>
        <w:rPr>
          <w:spacing w:val="-1"/>
          <w:sz w:val="18"/>
        </w:rPr>
        <w:t xml:space="preserve"> </w:t>
      </w:r>
      <w:r>
        <w:rPr>
          <w:spacing w:val="-2"/>
          <w:sz w:val="18"/>
        </w:rPr>
        <w:t>(Economics)</w:t>
      </w:r>
    </w:p>
    <w:p w14:paraId="4CA5E804" w14:textId="77777777" w:rsidR="00545FE0" w:rsidRDefault="00000000">
      <w:pPr>
        <w:pStyle w:val="BodyText"/>
        <w:ind w:right="139"/>
      </w:pPr>
      <w:r>
        <w:t>This course is an overview of topics in calculus, advanced calculus, optimization,</w:t>
      </w:r>
      <w:r>
        <w:rPr>
          <w:spacing w:val="-10"/>
        </w:rPr>
        <w:t xml:space="preserve"> </w:t>
      </w:r>
      <w:r>
        <w:t>and</w:t>
      </w:r>
      <w:r>
        <w:rPr>
          <w:spacing w:val="-10"/>
        </w:rPr>
        <w:t xml:space="preserve"> </w:t>
      </w:r>
      <w:r>
        <w:t>linear</w:t>
      </w:r>
      <w:r>
        <w:rPr>
          <w:spacing w:val="-10"/>
        </w:rPr>
        <w:t xml:space="preserve"> </w:t>
      </w:r>
      <w:r>
        <w:t>algebra</w:t>
      </w:r>
      <w:r>
        <w:rPr>
          <w:spacing w:val="-10"/>
        </w:rPr>
        <w:t xml:space="preserve"> </w:t>
      </w:r>
      <w:r>
        <w:t>that</w:t>
      </w:r>
      <w:r>
        <w:rPr>
          <w:spacing w:val="-10"/>
        </w:rPr>
        <w:t xml:space="preserve"> </w:t>
      </w:r>
      <w:r>
        <w:t>are</w:t>
      </w:r>
      <w:r>
        <w:rPr>
          <w:spacing w:val="-10"/>
        </w:rPr>
        <w:t xml:space="preserve"> </w:t>
      </w:r>
      <w:r>
        <w:t>relevant</w:t>
      </w:r>
      <w:r>
        <w:rPr>
          <w:spacing w:val="-10"/>
        </w:rPr>
        <w:t xml:space="preserve"> </w:t>
      </w:r>
      <w:r>
        <w:t>to</w:t>
      </w:r>
      <w:r>
        <w:rPr>
          <w:spacing w:val="-10"/>
        </w:rPr>
        <w:t xml:space="preserve"> </w:t>
      </w:r>
      <w:r>
        <w:t>economic</w:t>
      </w:r>
      <w:r>
        <w:rPr>
          <w:spacing w:val="-10"/>
        </w:rPr>
        <w:t xml:space="preserve"> </w:t>
      </w:r>
      <w:r>
        <w:t>theory. It</w:t>
      </w:r>
      <w:r>
        <w:rPr>
          <w:spacing w:val="-9"/>
        </w:rPr>
        <w:t xml:space="preserve"> </w:t>
      </w:r>
      <w:r>
        <w:t>provides</w:t>
      </w:r>
      <w:r>
        <w:rPr>
          <w:spacing w:val="-9"/>
        </w:rPr>
        <w:t xml:space="preserve"> </w:t>
      </w:r>
      <w:r>
        <w:t>some</w:t>
      </w:r>
      <w:r>
        <w:rPr>
          <w:spacing w:val="-9"/>
        </w:rPr>
        <w:t xml:space="preserve"> </w:t>
      </w:r>
      <w:r>
        <w:t>of</w:t>
      </w:r>
      <w:r>
        <w:rPr>
          <w:spacing w:val="-9"/>
        </w:rPr>
        <w:t xml:space="preserve"> </w:t>
      </w:r>
      <w:r>
        <w:t>the</w:t>
      </w:r>
      <w:r>
        <w:rPr>
          <w:spacing w:val="-9"/>
        </w:rPr>
        <w:t xml:space="preserve"> </w:t>
      </w:r>
      <w:r>
        <w:t>necessary</w:t>
      </w:r>
      <w:r>
        <w:rPr>
          <w:spacing w:val="-9"/>
        </w:rPr>
        <w:t xml:space="preserve"> </w:t>
      </w:r>
      <w:r>
        <w:t>mathematical</w:t>
      </w:r>
      <w:r>
        <w:rPr>
          <w:spacing w:val="-9"/>
        </w:rPr>
        <w:t xml:space="preserve"> </w:t>
      </w:r>
      <w:r>
        <w:t>background</w:t>
      </w:r>
      <w:r>
        <w:rPr>
          <w:spacing w:val="-9"/>
        </w:rPr>
        <w:t xml:space="preserve"> </w:t>
      </w:r>
      <w:r>
        <w:t>to</w:t>
      </w:r>
      <w:r>
        <w:rPr>
          <w:spacing w:val="-9"/>
        </w:rPr>
        <w:t xml:space="preserve"> </w:t>
      </w:r>
      <w:r>
        <w:t>begin the core graduate sequence. The course covers a large amount of material at a relatively high level of rigor.</w:t>
      </w:r>
    </w:p>
    <w:p w14:paraId="13C2D213" w14:textId="77777777" w:rsidR="00545FE0" w:rsidRDefault="00000000">
      <w:pPr>
        <w:pStyle w:val="Heading3"/>
        <w:spacing w:before="154"/>
        <w:jc w:val="left"/>
      </w:pPr>
      <w:r>
        <w:rPr>
          <w:color w:val="00AEEF"/>
        </w:rPr>
        <w:t xml:space="preserve">HSP520 Research Project in Economics </w:t>
      </w:r>
      <w:r>
        <w:rPr>
          <w:color w:val="00AEEF"/>
          <w:spacing w:val="-10"/>
        </w:rPr>
        <w:t>I</w:t>
      </w:r>
    </w:p>
    <w:p w14:paraId="3401D69B" w14:textId="77777777" w:rsidR="00545FE0" w:rsidRDefault="00000000">
      <w:pPr>
        <w:spacing w:before="27"/>
        <w:ind w:left="123"/>
        <w:rPr>
          <w:sz w:val="18"/>
        </w:rPr>
      </w:pPr>
      <w:r>
        <w:rPr>
          <w:sz w:val="18"/>
        </w:rPr>
        <w:t>3</w:t>
      </w:r>
      <w:r>
        <w:rPr>
          <w:spacing w:val="-1"/>
          <w:sz w:val="18"/>
        </w:rPr>
        <w:t xml:space="preserve"> </w:t>
      </w:r>
      <w:r>
        <w:rPr>
          <w:sz w:val="18"/>
        </w:rPr>
        <w:t>Credits (0-0-</w:t>
      </w:r>
      <w:r>
        <w:rPr>
          <w:spacing w:val="-5"/>
          <w:sz w:val="18"/>
        </w:rPr>
        <w:t>6)</w:t>
      </w:r>
    </w:p>
    <w:p w14:paraId="4592B886" w14:textId="77777777" w:rsidR="00545FE0" w:rsidRDefault="00000000">
      <w:pPr>
        <w:spacing w:before="56"/>
        <w:ind w:left="123"/>
        <w:rPr>
          <w:sz w:val="18"/>
        </w:rPr>
      </w:pPr>
      <w:r>
        <w:rPr>
          <w:sz w:val="18"/>
        </w:rPr>
        <w:t>Pre-requisite(s):</w:t>
      </w:r>
      <w:r>
        <w:rPr>
          <w:spacing w:val="-2"/>
          <w:sz w:val="18"/>
        </w:rPr>
        <w:t xml:space="preserve"> </w:t>
      </w:r>
      <w:r>
        <w:rPr>
          <w:sz w:val="18"/>
        </w:rPr>
        <w:t>Only</w:t>
      </w:r>
      <w:r>
        <w:rPr>
          <w:spacing w:val="-2"/>
          <w:sz w:val="18"/>
        </w:rPr>
        <w:t xml:space="preserve"> </w:t>
      </w:r>
      <w:r>
        <w:rPr>
          <w:sz w:val="18"/>
        </w:rPr>
        <w:t>for</w:t>
      </w:r>
      <w:r>
        <w:rPr>
          <w:spacing w:val="-2"/>
          <w:sz w:val="18"/>
        </w:rPr>
        <w:t xml:space="preserve"> </w:t>
      </w:r>
      <w:r>
        <w:rPr>
          <w:sz w:val="18"/>
        </w:rPr>
        <w:t>M.Sc.</w:t>
      </w:r>
      <w:r>
        <w:rPr>
          <w:spacing w:val="-1"/>
          <w:sz w:val="18"/>
        </w:rPr>
        <w:t xml:space="preserve"> </w:t>
      </w:r>
      <w:r>
        <w:rPr>
          <w:spacing w:val="-2"/>
          <w:sz w:val="18"/>
        </w:rPr>
        <w:t>(Economics)</w:t>
      </w:r>
    </w:p>
    <w:p w14:paraId="28BDB9B5" w14:textId="77777777" w:rsidR="00545FE0" w:rsidRDefault="00000000">
      <w:pPr>
        <w:pStyle w:val="Heading3"/>
        <w:spacing w:before="168"/>
      </w:pPr>
      <w:r>
        <w:rPr>
          <w:color w:val="00AEEF"/>
        </w:rPr>
        <w:t xml:space="preserve">HSL521 Introduction to Cognitive </w:t>
      </w:r>
      <w:r>
        <w:rPr>
          <w:color w:val="00AEEF"/>
          <w:spacing w:val="-2"/>
        </w:rPr>
        <w:t>Science</w:t>
      </w:r>
    </w:p>
    <w:p w14:paraId="118A241B" w14:textId="77777777" w:rsidR="00545FE0" w:rsidRDefault="00000000">
      <w:pPr>
        <w:pStyle w:val="Heading4"/>
        <w:spacing w:before="28"/>
        <w:jc w:val="both"/>
      </w:pPr>
      <w:r>
        <w:t>4</w:t>
      </w:r>
      <w:r>
        <w:rPr>
          <w:spacing w:val="-1"/>
        </w:rPr>
        <w:t xml:space="preserve"> </w:t>
      </w:r>
      <w:r>
        <w:t>Credits (3-0-</w:t>
      </w:r>
      <w:r>
        <w:rPr>
          <w:spacing w:val="-5"/>
        </w:rPr>
        <w:t>2)</w:t>
      </w:r>
    </w:p>
    <w:p w14:paraId="7B97E0FE" w14:textId="77777777" w:rsidR="00545FE0" w:rsidRDefault="00000000">
      <w:pPr>
        <w:pStyle w:val="BodyText"/>
        <w:ind w:right="137"/>
      </w:pPr>
      <w:r>
        <w:t>The course touches on some primary theoretical questions that led to</w:t>
      </w:r>
      <w:r>
        <w:rPr>
          <w:spacing w:val="-2"/>
        </w:rPr>
        <w:t xml:space="preserve"> </w:t>
      </w:r>
      <w:r>
        <w:t>the</w:t>
      </w:r>
      <w:r>
        <w:rPr>
          <w:spacing w:val="-2"/>
        </w:rPr>
        <w:t xml:space="preserve"> </w:t>
      </w:r>
      <w:r>
        <w:t>rise</w:t>
      </w:r>
      <w:r>
        <w:rPr>
          <w:spacing w:val="-2"/>
        </w:rPr>
        <w:t xml:space="preserve"> </w:t>
      </w:r>
      <w:r>
        <w:t>of</w:t>
      </w:r>
      <w:r>
        <w:rPr>
          <w:spacing w:val="-2"/>
        </w:rPr>
        <w:t xml:space="preserve"> </w:t>
      </w:r>
      <w:r>
        <w:t>a</w:t>
      </w:r>
      <w:r>
        <w:rPr>
          <w:spacing w:val="-2"/>
        </w:rPr>
        <w:t xml:space="preserve"> </w:t>
      </w:r>
      <w:r>
        <w:t>cognitive</w:t>
      </w:r>
      <w:r>
        <w:rPr>
          <w:spacing w:val="-2"/>
        </w:rPr>
        <w:t xml:space="preserve"> </w:t>
      </w:r>
      <w:r>
        <w:t>science</w:t>
      </w:r>
      <w:r>
        <w:rPr>
          <w:spacing w:val="-2"/>
        </w:rPr>
        <w:t xml:space="preserve"> </w:t>
      </w:r>
      <w:r>
        <w:t>movement</w:t>
      </w:r>
      <w:r>
        <w:rPr>
          <w:spacing w:val="-2"/>
        </w:rPr>
        <w:t xml:space="preserve"> </w:t>
      </w:r>
      <w:r>
        <w:t>in</w:t>
      </w:r>
      <w:r>
        <w:rPr>
          <w:spacing w:val="-2"/>
        </w:rPr>
        <w:t xml:space="preserve"> </w:t>
      </w:r>
      <w:r>
        <w:t>the</w:t>
      </w:r>
      <w:r>
        <w:rPr>
          <w:spacing w:val="-2"/>
        </w:rPr>
        <w:t xml:space="preserve"> </w:t>
      </w:r>
      <w:r>
        <w:t>mid-20th</w:t>
      </w:r>
      <w:r>
        <w:rPr>
          <w:spacing w:val="-2"/>
        </w:rPr>
        <w:t xml:space="preserve"> </w:t>
      </w:r>
      <w:r>
        <w:t>century. Starting off with a critique of behaviorism, the course will introduce students to the works of the early cognitive scientists working in different disciplines (psychology, linguistics, computer science, neuroscience,</w:t>
      </w:r>
      <w:r>
        <w:rPr>
          <w:spacing w:val="-13"/>
        </w:rPr>
        <w:t xml:space="preserve"> </w:t>
      </w:r>
      <w:r>
        <w:t>economics)</w:t>
      </w:r>
      <w:r>
        <w:rPr>
          <w:spacing w:val="-12"/>
        </w:rPr>
        <w:t xml:space="preserve"> </w:t>
      </w:r>
      <w:r>
        <w:t>that</w:t>
      </w:r>
      <w:r>
        <w:rPr>
          <w:spacing w:val="-13"/>
        </w:rPr>
        <w:t xml:space="preserve"> </w:t>
      </w:r>
      <w:r>
        <w:t>shaped</w:t>
      </w:r>
      <w:r>
        <w:rPr>
          <w:spacing w:val="-12"/>
        </w:rPr>
        <w:t xml:space="preserve"> </w:t>
      </w:r>
      <w:r>
        <w:t>this</w:t>
      </w:r>
      <w:r>
        <w:rPr>
          <w:spacing w:val="-13"/>
        </w:rPr>
        <w:t xml:space="preserve"> </w:t>
      </w:r>
      <w:r>
        <w:t>interdisciplinary</w:t>
      </w:r>
      <w:r>
        <w:rPr>
          <w:spacing w:val="-12"/>
        </w:rPr>
        <w:t xml:space="preserve"> </w:t>
      </w:r>
      <w:r>
        <w:t>enterprise of</w:t>
      </w:r>
      <w:r>
        <w:rPr>
          <w:spacing w:val="-1"/>
        </w:rPr>
        <w:t xml:space="preserve"> </w:t>
      </w:r>
      <w:r>
        <w:t>the</w:t>
      </w:r>
      <w:r>
        <w:rPr>
          <w:spacing w:val="-1"/>
        </w:rPr>
        <w:t xml:space="preserve"> </w:t>
      </w:r>
      <w:r>
        <w:t>mind.</w:t>
      </w:r>
      <w:r>
        <w:rPr>
          <w:spacing w:val="-1"/>
        </w:rPr>
        <w:t xml:space="preserve"> </w:t>
      </w:r>
      <w:r>
        <w:t>Other</w:t>
      </w:r>
      <w:r>
        <w:rPr>
          <w:spacing w:val="-1"/>
        </w:rPr>
        <w:t xml:space="preserve"> </w:t>
      </w:r>
      <w:r>
        <w:t>topics</w:t>
      </w:r>
      <w:r>
        <w:rPr>
          <w:spacing w:val="-1"/>
        </w:rPr>
        <w:t xml:space="preserve"> </w:t>
      </w:r>
      <w:r>
        <w:t>that</w:t>
      </w:r>
      <w:r>
        <w:rPr>
          <w:spacing w:val="-1"/>
        </w:rPr>
        <w:t xml:space="preserve"> </w:t>
      </w:r>
      <w:r>
        <w:t>will</w:t>
      </w:r>
      <w:r>
        <w:rPr>
          <w:spacing w:val="-1"/>
        </w:rPr>
        <w:t xml:space="preserve"> </w:t>
      </w:r>
      <w:r>
        <w:t>be</w:t>
      </w:r>
      <w:r>
        <w:rPr>
          <w:spacing w:val="-1"/>
        </w:rPr>
        <w:t xml:space="preserve"> </w:t>
      </w:r>
      <w:r>
        <w:t>covered</w:t>
      </w:r>
      <w:r>
        <w:rPr>
          <w:spacing w:val="-1"/>
        </w:rPr>
        <w:t xml:space="preserve"> </w:t>
      </w:r>
      <w:r>
        <w:t>include</w:t>
      </w:r>
      <w:r>
        <w:rPr>
          <w:spacing w:val="-1"/>
        </w:rPr>
        <w:t xml:space="preserve"> </w:t>
      </w:r>
      <w:r>
        <w:t>representation and</w:t>
      </w:r>
      <w:r>
        <w:rPr>
          <w:spacing w:val="-12"/>
        </w:rPr>
        <w:t xml:space="preserve"> </w:t>
      </w:r>
      <w:r>
        <w:t>computation;</w:t>
      </w:r>
      <w:r>
        <w:rPr>
          <w:spacing w:val="-12"/>
        </w:rPr>
        <w:t xml:space="preserve"> </w:t>
      </w:r>
      <w:r>
        <w:t>information</w:t>
      </w:r>
      <w:r>
        <w:rPr>
          <w:spacing w:val="-12"/>
        </w:rPr>
        <w:t xml:space="preserve"> </w:t>
      </w:r>
      <w:r>
        <w:t>processing</w:t>
      </w:r>
      <w:r>
        <w:rPr>
          <w:spacing w:val="-12"/>
        </w:rPr>
        <w:t xml:space="preserve"> </w:t>
      </w:r>
      <w:r>
        <w:t>(symbolic</w:t>
      </w:r>
      <w:r>
        <w:rPr>
          <w:spacing w:val="-12"/>
        </w:rPr>
        <w:t xml:space="preserve"> </w:t>
      </w:r>
      <w:r>
        <w:t>and</w:t>
      </w:r>
      <w:r>
        <w:rPr>
          <w:spacing w:val="-12"/>
        </w:rPr>
        <w:t xml:space="preserve"> </w:t>
      </w:r>
      <w:r>
        <w:t>sub-symbolic systems); organization of the mind and modularity.</w:t>
      </w:r>
    </w:p>
    <w:p w14:paraId="0C9F7187" w14:textId="77777777" w:rsidR="00545FE0" w:rsidRDefault="00000000">
      <w:pPr>
        <w:pStyle w:val="Heading3"/>
        <w:spacing w:before="135"/>
        <w:jc w:val="left"/>
      </w:pPr>
      <w:r>
        <w:rPr>
          <w:color w:val="00AEEF"/>
        </w:rPr>
        <w:t>HSS521</w:t>
      </w:r>
      <w:r>
        <w:rPr>
          <w:color w:val="00AEEF"/>
          <w:spacing w:val="40"/>
        </w:rPr>
        <w:t xml:space="preserve"> </w:t>
      </w:r>
      <w:r>
        <w:rPr>
          <w:color w:val="00AEEF"/>
        </w:rPr>
        <w:t>Independent</w:t>
      </w:r>
      <w:r>
        <w:rPr>
          <w:color w:val="00AEEF"/>
          <w:spacing w:val="40"/>
        </w:rPr>
        <w:t xml:space="preserve"> </w:t>
      </w:r>
      <w:r>
        <w:rPr>
          <w:color w:val="00AEEF"/>
        </w:rPr>
        <w:t>Study</w:t>
      </w:r>
      <w:r>
        <w:rPr>
          <w:color w:val="00AEEF"/>
          <w:spacing w:val="40"/>
        </w:rPr>
        <w:t xml:space="preserve"> </w:t>
      </w:r>
      <w:r>
        <w:rPr>
          <w:color w:val="00AEEF"/>
        </w:rPr>
        <w:t>in</w:t>
      </w:r>
      <w:r>
        <w:rPr>
          <w:color w:val="00AEEF"/>
          <w:spacing w:val="40"/>
        </w:rPr>
        <w:t xml:space="preserve"> </w:t>
      </w:r>
      <w:r>
        <w:rPr>
          <w:color w:val="00AEEF"/>
        </w:rPr>
        <w:t>Cognitive</w:t>
      </w:r>
      <w:r>
        <w:rPr>
          <w:color w:val="00AEEF"/>
          <w:spacing w:val="40"/>
        </w:rPr>
        <w:t xml:space="preserve"> </w:t>
      </w:r>
      <w:r>
        <w:rPr>
          <w:color w:val="00AEEF"/>
        </w:rPr>
        <w:t>Science</w:t>
      </w:r>
      <w:r>
        <w:rPr>
          <w:color w:val="00AEEF"/>
          <w:spacing w:val="80"/>
        </w:rPr>
        <w:t xml:space="preserve"> </w:t>
      </w:r>
      <w:r>
        <w:rPr>
          <w:color w:val="00AEEF"/>
        </w:rPr>
        <w:t>(Bridge course)</w:t>
      </w:r>
    </w:p>
    <w:p w14:paraId="5BD30841" w14:textId="77777777" w:rsidR="00545FE0" w:rsidRDefault="00000000">
      <w:pPr>
        <w:pStyle w:val="Heading4"/>
        <w:spacing w:before="26"/>
      </w:pPr>
      <w:r>
        <w:t>2</w:t>
      </w:r>
      <w:r>
        <w:rPr>
          <w:spacing w:val="-1"/>
        </w:rPr>
        <w:t xml:space="preserve"> </w:t>
      </w:r>
      <w:r>
        <w:t>Credits (0-2-</w:t>
      </w:r>
      <w:r>
        <w:rPr>
          <w:spacing w:val="-5"/>
        </w:rPr>
        <w:t>0)</w:t>
      </w:r>
    </w:p>
    <w:p w14:paraId="49F09901" w14:textId="77777777" w:rsidR="00545FE0" w:rsidRDefault="00000000">
      <w:pPr>
        <w:pStyle w:val="BodyText"/>
        <w:jc w:val="left"/>
      </w:pPr>
      <w:r>
        <w:rPr>
          <w:spacing w:val="11"/>
        </w:rPr>
        <w:t>Specific</w:t>
      </w:r>
      <w:r>
        <w:rPr>
          <w:spacing w:val="40"/>
        </w:rPr>
        <w:t xml:space="preserve"> </w:t>
      </w:r>
      <w:r>
        <w:rPr>
          <w:spacing w:val="10"/>
        </w:rPr>
        <w:t>course</w:t>
      </w:r>
      <w:r>
        <w:rPr>
          <w:spacing w:val="40"/>
        </w:rPr>
        <w:t xml:space="preserve"> </w:t>
      </w:r>
      <w:r>
        <w:rPr>
          <w:spacing w:val="11"/>
        </w:rPr>
        <w:t>content</w:t>
      </w:r>
      <w:r>
        <w:rPr>
          <w:spacing w:val="40"/>
        </w:rPr>
        <w:t xml:space="preserve"> </w:t>
      </w:r>
      <w:r>
        <w:rPr>
          <w:spacing w:val="9"/>
        </w:rPr>
        <w:t>will</w:t>
      </w:r>
      <w:r>
        <w:rPr>
          <w:spacing w:val="40"/>
        </w:rPr>
        <w:t xml:space="preserve"> </w:t>
      </w:r>
      <w:r>
        <w:rPr>
          <w:spacing w:val="10"/>
        </w:rPr>
        <w:t>depend</w:t>
      </w:r>
      <w:r>
        <w:rPr>
          <w:spacing w:val="40"/>
        </w:rPr>
        <w:t xml:space="preserve"> </w:t>
      </w:r>
      <w:r>
        <w:t>on</w:t>
      </w:r>
      <w:r>
        <w:rPr>
          <w:spacing w:val="40"/>
        </w:rPr>
        <w:t xml:space="preserve"> </w:t>
      </w:r>
      <w:r>
        <w:t>the</w:t>
      </w:r>
      <w:r>
        <w:rPr>
          <w:spacing w:val="40"/>
        </w:rPr>
        <w:t xml:space="preserve"> </w:t>
      </w:r>
      <w:r>
        <w:rPr>
          <w:spacing w:val="10"/>
        </w:rPr>
        <w:t>needs</w:t>
      </w:r>
      <w:r>
        <w:rPr>
          <w:spacing w:val="40"/>
        </w:rPr>
        <w:t xml:space="preserve"> </w:t>
      </w:r>
      <w:r>
        <w:t>of</w:t>
      </w:r>
      <w:r>
        <w:rPr>
          <w:spacing w:val="40"/>
        </w:rPr>
        <w:t xml:space="preserve"> </w:t>
      </w:r>
      <w:r>
        <w:rPr>
          <w:spacing w:val="13"/>
        </w:rPr>
        <w:t xml:space="preserve">the </w:t>
      </w:r>
      <w:r>
        <w:rPr>
          <w:spacing w:val="-2"/>
        </w:rPr>
        <w:t>students.</w:t>
      </w:r>
    </w:p>
    <w:p w14:paraId="2E2A8AB7" w14:textId="77777777" w:rsidR="00545FE0" w:rsidRDefault="00000000">
      <w:pPr>
        <w:pStyle w:val="Heading3"/>
        <w:spacing w:before="144"/>
      </w:pPr>
      <w:r>
        <w:rPr>
          <w:color w:val="00AEEF"/>
        </w:rPr>
        <w:t xml:space="preserve">HSL522 Basics of Programming for Cognitive </w:t>
      </w:r>
      <w:r>
        <w:rPr>
          <w:color w:val="00AEEF"/>
          <w:spacing w:val="-2"/>
        </w:rPr>
        <w:t>Science</w:t>
      </w:r>
    </w:p>
    <w:p w14:paraId="31184FAB" w14:textId="77777777" w:rsidR="00545FE0" w:rsidRDefault="00000000">
      <w:pPr>
        <w:pStyle w:val="Heading4"/>
        <w:jc w:val="both"/>
      </w:pPr>
      <w:r>
        <w:t>2</w:t>
      </w:r>
      <w:r>
        <w:rPr>
          <w:spacing w:val="-1"/>
        </w:rPr>
        <w:t xml:space="preserve"> </w:t>
      </w:r>
      <w:r>
        <w:t>Credits (1-0-</w:t>
      </w:r>
      <w:r>
        <w:rPr>
          <w:spacing w:val="-5"/>
        </w:rPr>
        <w:t>2)</w:t>
      </w:r>
    </w:p>
    <w:p w14:paraId="0CB52E03" w14:textId="77777777" w:rsidR="00545FE0" w:rsidRDefault="00000000">
      <w:pPr>
        <w:pStyle w:val="BodyText"/>
        <w:ind w:right="139"/>
      </w:pPr>
      <w:r>
        <w:t>This course is designed for beginners who have no prior exposure</w:t>
      </w:r>
      <w:r>
        <w:rPr>
          <w:spacing w:val="80"/>
        </w:rPr>
        <w:t xml:space="preserve"> </w:t>
      </w:r>
      <w:r>
        <w:t>to</w:t>
      </w:r>
      <w:r>
        <w:rPr>
          <w:spacing w:val="-1"/>
        </w:rPr>
        <w:t xml:space="preserve"> </w:t>
      </w:r>
      <w:r>
        <w:t>using</w:t>
      </w:r>
      <w:r>
        <w:rPr>
          <w:spacing w:val="-1"/>
        </w:rPr>
        <w:t xml:space="preserve"> </w:t>
      </w:r>
      <w:r>
        <w:t>and</w:t>
      </w:r>
      <w:r>
        <w:rPr>
          <w:spacing w:val="-1"/>
        </w:rPr>
        <w:t xml:space="preserve"> </w:t>
      </w:r>
      <w:r>
        <w:t>writing</w:t>
      </w:r>
      <w:r>
        <w:rPr>
          <w:spacing w:val="-1"/>
        </w:rPr>
        <w:t xml:space="preserve"> </w:t>
      </w:r>
      <w:r>
        <w:t>programs.</w:t>
      </w:r>
      <w:r>
        <w:rPr>
          <w:spacing w:val="-1"/>
        </w:rPr>
        <w:t xml:space="preserve"> </w:t>
      </w:r>
      <w:r>
        <w:t>The</w:t>
      </w:r>
      <w:r>
        <w:rPr>
          <w:spacing w:val="-1"/>
        </w:rPr>
        <w:t xml:space="preserve"> </w:t>
      </w:r>
      <w:r>
        <w:t>first</w:t>
      </w:r>
      <w:r>
        <w:rPr>
          <w:spacing w:val="-1"/>
        </w:rPr>
        <w:t xml:space="preserve"> </w:t>
      </w:r>
      <w:r>
        <w:t>part</w:t>
      </w:r>
      <w:r>
        <w:rPr>
          <w:spacing w:val="-1"/>
        </w:rPr>
        <w:t xml:space="preserve"> </w:t>
      </w:r>
      <w:r>
        <w:t>of</w:t>
      </w:r>
      <w:r>
        <w:rPr>
          <w:spacing w:val="-1"/>
        </w:rPr>
        <w:t xml:space="preserve"> </w:t>
      </w:r>
      <w:r>
        <w:t>the</w:t>
      </w:r>
      <w:r>
        <w:rPr>
          <w:spacing w:val="-1"/>
        </w:rPr>
        <w:t xml:space="preserve"> </w:t>
      </w:r>
      <w:r>
        <w:t>course</w:t>
      </w:r>
      <w:r>
        <w:rPr>
          <w:spacing w:val="-1"/>
        </w:rPr>
        <w:t xml:space="preserve"> </w:t>
      </w:r>
      <w:r>
        <w:t>will</w:t>
      </w:r>
      <w:r>
        <w:rPr>
          <w:spacing w:val="-1"/>
        </w:rPr>
        <w:t xml:space="preserve"> </w:t>
      </w:r>
      <w:r>
        <w:t>focus on “deconstructing” a program written to solve a simple task. As</w:t>
      </w:r>
      <w:r>
        <w:rPr>
          <w:spacing w:val="40"/>
        </w:rPr>
        <w:t xml:space="preserve"> </w:t>
      </w:r>
      <w:r>
        <w:t>part of this process, students will be introduced to strings, lists and dictionaries and will also learn control flow elements like loops and conditionals. Assignments will focus on modifying and enhancing existing programs.</w:t>
      </w:r>
    </w:p>
    <w:p w14:paraId="1DB2E93B" w14:textId="77777777" w:rsidR="00545FE0" w:rsidRDefault="00000000">
      <w:pPr>
        <w:pStyle w:val="BodyText"/>
        <w:spacing w:before="112"/>
        <w:ind w:right="140"/>
      </w:pPr>
      <w:r>
        <w:t>Following this, the second part will move on to topics such as functions</w:t>
      </w:r>
      <w:r>
        <w:rPr>
          <w:spacing w:val="-13"/>
        </w:rPr>
        <w:t xml:space="preserve"> </w:t>
      </w:r>
      <w:r>
        <w:t>and</w:t>
      </w:r>
      <w:r>
        <w:rPr>
          <w:spacing w:val="-12"/>
        </w:rPr>
        <w:t xml:space="preserve"> </w:t>
      </w:r>
      <w:r>
        <w:t>modules</w:t>
      </w:r>
      <w:r>
        <w:rPr>
          <w:spacing w:val="-13"/>
        </w:rPr>
        <w:t xml:space="preserve"> </w:t>
      </w:r>
      <w:r>
        <w:t>and</w:t>
      </w:r>
      <w:r>
        <w:rPr>
          <w:spacing w:val="-12"/>
        </w:rPr>
        <w:t xml:space="preserve"> </w:t>
      </w:r>
      <w:r>
        <w:t>object-oriented</w:t>
      </w:r>
      <w:r>
        <w:rPr>
          <w:spacing w:val="-13"/>
        </w:rPr>
        <w:t xml:space="preserve"> </w:t>
      </w:r>
      <w:r>
        <w:t>programming.</w:t>
      </w:r>
      <w:r>
        <w:rPr>
          <w:spacing w:val="-12"/>
        </w:rPr>
        <w:t xml:space="preserve"> </w:t>
      </w:r>
      <w:r>
        <w:t>Algorithmic techniques will be introduced and applied to real data. Assignments in this part of the course will encourage students to write (rather than modify) their own programs, sometimes using data from real applications.</w:t>
      </w:r>
      <w:r>
        <w:rPr>
          <w:spacing w:val="-11"/>
        </w:rPr>
        <w:t xml:space="preserve"> </w:t>
      </w:r>
      <w:r>
        <w:t>Python</w:t>
      </w:r>
      <w:r>
        <w:rPr>
          <w:spacing w:val="-11"/>
        </w:rPr>
        <w:t xml:space="preserve"> </w:t>
      </w:r>
      <w:r>
        <w:t>will</w:t>
      </w:r>
      <w:r>
        <w:rPr>
          <w:spacing w:val="-11"/>
        </w:rPr>
        <w:t xml:space="preserve"> </w:t>
      </w:r>
      <w:r>
        <w:t>be</w:t>
      </w:r>
      <w:r>
        <w:rPr>
          <w:spacing w:val="-11"/>
        </w:rPr>
        <w:t xml:space="preserve"> </w:t>
      </w:r>
      <w:r>
        <w:t>the</w:t>
      </w:r>
      <w:r>
        <w:rPr>
          <w:spacing w:val="-11"/>
        </w:rPr>
        <w:t xml:space="preserve"> </w:t>
      </w:r>
      <w:r>
        <w:t>primary</w:t>
      </w:r>
      <w:r>
        <w:rPr>
          <w:spacing w:val="-11"/>
        </w:rPr>
        <w:t xml:space="preserve"> </w:t>
      </w:r>
      <w:r>
        <w:t>programming</w:t>
      </w:r>
      <w:r>
        <w:rPr>
          <w:spacing w:val="-11"/>
        </w:rPr>
        <w:t xml:space="preserve"> </w:t>
      </w:r>
      <w:r>
        <w:t>language</w:t>
      </w:r>
      <w:r>
        <w:rPr>
          <w:spacing w:val="-11"/>
        </w:rPr>
        <w:t xml:space="preserve"> </w:t>
      </w:r>
      <w:r>
        <w:t>used, but some flexibility here will also be allowed.</w:t>
      </w:r>
    </w:p>
    <w:p w14:paraId="73AA427D" w14:textId="77777777" w:rsidR="00545FE0" w:rsidRDefault="00000000">
      <w:pPr>
        <w:pStyle w:val="Heading3"/>
        <w:spacing w:before="116"/>
      </w:pPr>
      <w:r>
        <w:rPr>
          <w:color w:val="00AEEF"/>
        </w:rPr>
        <w:t xml:space="preserve">HSL541 Language in the </w:t>
      </w:r>
      <w:r>
        <w:rPr>
          <w:color w:val="00AEEF"/>
          <w:spacing w:val="-4"/>
        </w:rPr>
        <w:t>Mind</w:t>
      </w:r>
    </w:p>
    <w:p w14:paraId="65C5AF3E" w14:textId="77777777" w:rsidR="00545FE0" w:rsidRDefault="00000000">
      <w:pPr>
        <w:pStyle w:val="Heading4"/>
        <w:jc w:val="both"/>
      </w:pPr>
      <w:r>
        <w:t>4</w:t>
      </w:r>
      <w:r>
        <w:rPr>
          <w:spacing w:val="-1"/>
        </w:rPr>
        <w:t xml:space="preserve"> </w:t>
      </w:r>
      <w:r>
        <w:t>Credits (3-1-</w:t>
      </w:r>
      <w:r>
        <w:rPr>
          <w:spacing w:val="-5"/>
        </w:rPr>
        <w:t>0)</w:t>
      </w:r>
    </w:p>
    <w:p w14:paraId="6BE0C4D9" w14:textId="77777777" w:rsidR="00545FE0" w:rsidRDefault="00000000">
      <w:pPr>
        <w:pStyle w:val="BodyText"/>
        <w:ind w:right="139"/>
      </w:pPr>
      <w:r>
        <w:t>The discipline of Linguistics as we understand it today is based on the</w:t>
      </w:r>
      <w:r>
        <w:rPr>
          <w:spacing w:val="-9"/>
        </w:rPr>
        <w:t xml:space="preserve"> </w:t>
      </w:r>
      <w:r>
        <w:t>idea</w:t>
      </w:r>
      <w:r>
        <w:rPr>
          <w:spacing w:val="-9"/>
        </w:rPr>
        <w:t xml:space="preserve"> </w:t>
      </w:r>
      <w:r>
        <w:t>of</w:t>
      </w:r>
      <w:r>
        <w:rPr>
          <w:spacing w:val="-9"/>
        </w:rPr>
        <w:t xml:space="preserve"> </w:t>
      </w:r>
      <w:r>
        <w:t>investigating</w:t>
      </w:r>
      <w:r>
        <w:rPr>
          <w:spacing w:val="-9"/>
        </w:rPr>
        <w:t xml:space="preserve"> </w:t>
      </w:r>
      <w:r>
        <w:t>the</w:t>
      </w:r>
      <w:r>
        <w:rPr>
          <w:spacing w:val="-9"/>
        </w:rPr>
        <w:t xml:space="preserve"> </w:t>
      </w:r>
      <w:r>
        <w:t>formal/computational</w:t>
      </w:r>
      <w:r>
        <w:rPr>
          <w:spacing w:val="-9"/>
        </w:rPr>
        <w:t xml:space="preserve"> </w:t>
      </w:r>
      <w:r>
        <w:t>nature</w:t>
      </w:r>
      <w:r>
        <w:rPr>
          <w:spacing w:val="-9"/>
        </w:rPr>
        <w:t xml:space="preserve"> </w:t>
      </w:r>
      <w:r>
        <w:t>of</w:t>
      </w:r>
      <w:r>
        <w:rPr>
          <w:spacing w:val="-9"/>
        </w:rPr>
        <w:t xml:space="preserve"> </w:t>
      </w:r>
      <w:r>
        <w:t>linguistic processes</w:t>
      </w:r>
      <w:r>
        <w:rPr>
          <w:spacing w:val="-1"/>
        </w:rPr>
        <w:t xml:space="preserve"> </w:t>
      </w:r>
      <w:r>
        <w:t>in</w:t>
      </w:r>
      <w:r>
        <w:rPr>
          <w:spacing w:val="-1"/>
        </w:rPr>
        <w:t xml:space="preserve"> </w:t>
      </w:r>
      <w:r>
        <w:t>natural</w:t>
      </w:r>
      <w:r>
        <w:rPr>
          <w:spacing w:val="-1"/>
        </w:rPr>
        <w:t xml:space="preserve"> </w:t>
      </w:r>
      <w:r>
        <w:t>language.</w:t>
      </w:r>
      <w:r>
        <w:rPr>
          <w:spacing w:val="-1"/>
        </w:rPr>
        <w:t xml:space="preserve"> </w:t>
      </w:r>
      <w:r>
        <w:t>This</w:t>
      </w:r>
      <w:r>
        <w:rPr>
          <w:spacing w:val="-1"/>
        </w:rPr>
        <w:t xml:space="preserve"> </w:t>
      </w:r>
      <w:r>
        <w:t>course</w:t>
      </w:r>
      <w:r>
        <w:rPr>
          <w:spacing w:val="-1"/>
        </w:rPr>
        <w:t xml:space="preserve"> </w:t>
      </w:r>
      <w:r>
        <w:t>begins</w:t>
      </w:r>
      <w:r>
        <w:rPr>
          <w:spacing w:val="-1"/>
        </w:rPr>
        <w:t xml:space="preserve"> </w:t>
      </w:r>
      <w:r>
        <w:t>by</w:t>
      </w:r>
      <w:r>
        <w:rPr>
          <w:spacing w:val="-1"/>
        </w:rPr>
        <w:t xml:space="preserve"> </w:t>
      </w:r>
      <w:r>
        <w:t>tracing</w:t>
      </w:r>
      <w:r>
        <w:rPr>
          <w:spacing w:val="-1"/>
        </w:rPr>
        <w:t xml:space="preserve"> </w:t>
      </w:r>
      <w:r>
        <w:t>parallel developments in language and computation during the time of the cognitive revolution in the 50s. As language is learnt from infancy, we begin by introducing two approaches to learning: top-down and</w:t>
      </w:r>
    </w:p>
    <w:p w14:paraId="28ECA52E" w14:textId="77777777" w:rsidR="00545FE0" w:rsidRDefault="00545FE0">
      <w:pPr>
        <w:sectPr w:rsidR="00545FE0" w:rsidSect="00220269">
          <w:type w:val="continuous"/>
          <w:pgSz w:w="11880" w:h="16920"/>
          <w:pgMar w:top="980" w:right="820" w:bottom="1000" w:left="840" w:header="0" w:footer="802" w:gutter="0"/>
          <w:cols w:num="2" w:space="720" w:equalWidth="0">
            <w:col w:w="5030" w:space="66"/>
            <w:col w:w="5124"/>
          </w:cols>
        </w:sectPr>
      </w:pPr>
    </w:p>
    <w:p w14:paraId="1989A25E" w14:textId="77777777" w:rsidR="00545FE0" w:rsidRDefault="00545FE0">
      <w:pPr>
        <w:pStyle w:val="BodyText"/>
        <w:spacing w:before="0"/>
        <w:ind w:left="0"/>
        <w:jc w:val="left"/>
        <w:rPr>
          <w:sz w:val="20"/>
        </w:rPr>
      </w:pPr>
    </w:p>
    <w:p w14:paraId="50269CA8" w14:textId="77777777" w:rsidR="00545FE0" w:rsidRDefault="00545FE0">
      <w:pPr>
        <w:pStyle w:val="BodyText"/>
        <w:spacing w:before="183"/>
        <w:ind w:left="0"/>
        <w:jc w:val="left"/>
        <w:rPr>
          <w:sz w:val="20"/>
        </w:rPr>
      </w:pPr>
    </w:p>
    <w:p w14:paraId="7454AED2" w14:textId="77777777" w:rsidR="00545FE0" w:rsidRDefault="00545FE0">
      <w:pPr>
        <w:rPr>
          <w:sz w:val="20"/>
        </w:rPr>
        <w:sectPr w:rsidR="00545FE0" w:rsidSect="00220269">
          <w:pgSz w:w="11880" w:h="16920"/>
          <w:pgMar w:top="940" w:right="820" w:bottom="1000" w:left="840" w:header="0" w:footer="802" w:gutter="0"/>
          <w:cols w:space="720"/>
        </w:sectPr>
      </w:pPr>
    </w:p>
    <w:p w14:paraId="6FC3ADAA" w14:textId="77777777" w:rsidR="00545FE0" w:rsidRDefault="00000000">
      <w:pPr>
        <w:pStyle w:val="BodyText"/>
        <w:spacing w:before="105"/>
        <w:ind w:right="45"/>
      </w:pPr>
      <w:r>
        <w:t>bottom-up.</w:t>
      </w:r>
      <w:r>
        <w:rPr>
          <w:spacing w:val="-2"/>
        </w:rPr>
        <w:t xml:space="preserve"> </w:t>
      </w:r>
      <w:r>
        <w:t>Further,</w:t>
      </w:r>
      <w:r>
        <w:rPr>
          <w:spacing w:val="-2"/>
        </w:rPr>
        <w:t xml:space="preserve"> </w:t>
      </w:r>
      <w:r>
        <w:t>we</w:t>
      </w:r>
      <w:r>
        <w:rPr>
          <w:spacing w:val="-2"/>
        </w:rPr>
        <w:t xml:space="preserve"> </w:t>
      </w:r>
      <w:r>
        <w:t>discuss</w:t>
      </w:r>
      <w:r>
        <w:rPr>
          <w:spacing w:val="-2"/>
        </w:rPr>
        <w:t xml:space="preserve"> </w:t>
      </w:r>
      <w:r>
        <w:t>language</w:t>
      </w:r>
      <w:r>
        <w:rPr>
          <w:spacing w:val="-2"/>
        </w:rPr>
        <w:t xml:space="preserve"> </w:t>
      </w:r>
      <w:r>
        <w:t>architectures</w:t>
      </w:r>
      <w:r>
        <w:rPr>
          <w:spacing w:val="-2"/>
        </w:rPr>
        <w:t xml:space="preserve"> </w:t>
      </w:r>
      <w:r>
        <w:t>that</w:t>
      </w:r>
      <w:r>
        <w:rPr>
          <w:spacing w:val="-2"/>
        </w:rPr>
        <w:t xml:space="preserve"> </w:t>
      </w:r>
      <w:r>
        <w:t>are</w:t>
      </w:r>
      <w:r>
        <w:rPr>
          <w:spacing w:val="-2"/>
        </w:rPr>
        <w:t xml:space="preserve"> </w:t>
      </w:r>
      <w:r>
        <w:t>both symbolic and non-symbolic in order to account for a fragment of English grammar: the past tense and nominalization. Following this, the</w:t>
      </w:r>
      <w:r>
        <w:rPr>
          <w:spacing w:val="-5"/>
        </w:rPr>
        <w:t xml:space="preserve"> </w:t>
      </w:r>
      <w:r>
        <w:t>course</w:t>
      </w:r>
      <w:r>
        <w:rPr>
          <w:spacing w:val="-5"/>
        </w:rPr>
        <w:t xml:space="preserve"> </w:t>
      </w:r>
      <w:r>
        <w:t>introduces</w:t>
      </w:r>
      <w:r>
        <w:rPr>
          <w:spacing w:val="-5"/>
        </w:rPr>
        <w:t xml:space="preserve"> </w:t>
      </w:r>
      <w:r>
        <w:t>some</w:t>
      </w:r>
      <w:r>
        <w:rPr>
          <w:spacing w:val="-5"/>
        </w:rPr>
        <w:t xml:space="preserve"> </w:t>
      </w:r>
      <w:r>
        <w:t>of</w:t>
      </w:r>
      <w:r>
        <w:rPr>
          <w:spacing w:val="-5"/>
        </w:rPr>
        <w:t xml:space="preserve"> </w:t>
      </w:r>
      <w:r>
        <w:t>the</w:t>
      </w:r>
      <w:r>
        <w:rPr>
          <w:spacing w:val="-5"/>
        </w:rPr>
        <w:t xml:space="preserve"> </w:t>
      </w:r>
      <w:r>
        <w:t>basic</w:t>
      </w:r>
      <w:r>
        <w:rPr>
          <w:spacing w:val="-5"/>
        </w:rPr>
        <w:t xml:space="preserve"> </w:t>
      </w:r>
      <w:r>
        <w:t>tools</w:t>
      </w:r>
      <w:r>
        <w:rPr>
          <w:spacing w:val="-5"/>
        </w:rPr>
        <w:t xml:space="preserve"> </w:t>
      </w:r>
      <w:r>
        <w:t>used</w:t>
      </w:r>
      <w:r>
        <w:rPr>
          <w:spacing w:val="-5"/>
        </w:rPr>
        <w:t xml:space="preserve"> </w:t>
      </w:r>
      <w:r>
        <w:t>by</w:t>
      </w:r>
      <w:r>
        <w:rPr>
          <w:spacing w:val="-5"/>
        </w:rPr>
        <w:t xml:space="preserve"> </w:t>
      </w:r>
      <w:r>
        <w:t>linguists</w:t>
      </w:r>
      <w:r>
        <w:rPr>
          <w:spacing w:val="-5"/>
        </w:rPr>
        <w:t xml:space="preserve"> </w:t>
      </w:r>
      <w:r>
        <w:t>in</w:t>
      </w:r>
      <w:r>
        <w:rPr>
          <w:spacing w:val="-5"/>
        </w:rPr>
        <w:t xml:space="preserve"> </w:t>
      </w:r>
      <w:r>
        <w:t>the analysis</w:t>
      </w:r>
      <w:r>
        <w:rPr>
          <w:spacing w:val="-7"/>
        </w:rPr>
        <w:t xml:space="preserve"> </w:t>
      </w:r>
      <w:r>
        <w:t>of</w:t>
      </w:r>
      <w:r>
        <w:rPr>
          <w:spacing w:val="-7"/>
        </w:rPr>
        <w:t xml:space="preserve"> </w:t>
      </w:r>
      <w:r>
        <w:t>language,</w:t>
      </w:r>
      <w:r>
        <w:rPr>
          <w:spacing w:val="-7"/>
        </w:rPr>
        <w:t xml:space="preserve"> </w:t>
      </w:r>
      <w:r>
        <w:t>while</w:t>
      </w:r>
      <w:r>
        <w:rPr>
          <w:spacing w:val="-7"/>
        </w:rPr>
        <w:t xml:space="preserve"> </w:t>
      </w:r>
      <w:r>
        <w:t>introducing</w:t>
      </w:r>
      <w:r>
        <w:rPr>
          <w:spacing w:val="-7"/>
        </w:rPr>
        <w:t xml:space="preserve"> </w:t>
      </w:r>
      <w:r>
        <w:t>concepts</w:t>
      </w:r>
      <w:r>
        <w:rPr>
          <w:spacing w:val="-7"/>
        </w:rPr>
        <w:t xml:space="preserve"> </w:t>
      </w:r>
      <w:r>
        <w:t>such</w:t>
      </w:r>
      <w:r>
        <w:rPr>
          <w:spacing w:val="-7"/>
        </w:rPr>
        <w:t xml:space="preserve"> </w:t>
      </w:r>
      <w:r>
        <w:t>as</w:t>
      </w:r>
      <w:r>
        <w:rPr>
          <w:spacing w:val="-7"/>
        </w:rPr>
        <w:t xml:space="preserve"> </w:t>
      </w:r>
      <w:r>
        <w:t>the</w:t>
      </w:r>
      <w:r>
        <w:rPr>
          <w:spacing w:val="-7"/>
        </w:rPr>
        <w:t xml:space="preserve"> </w:t>
      </w:r>
      <w:r>
        <w:t>syllable, morpheme, constituent structure etc.</w:t>
      </w:r>
    </w:p>
    <w:p w14:paraId="40EA4ADE" w14:textId="77777777" w:rsidR="00545FE0" w:rsidRDefault="00000000">
      <w:pPr>
        <w:pStyle w:val="BodyText"/>
        <w:spacing w:before="50"/>
        <w:ind w:right="44"/>
      </w:pPr>
      <w:r>
        <w:t>During</w:t>
      </w:r>
      <w:r>
        <w:rPr>
          <w:spacing w:val="-5"/>
        </w:rPr>
        <w:t xml:space="preserve"> </w:t>
      </w:r>
      <w:r>
        <w:t>lab</w:t>
      </w:r>
      <w:r>
        <w:rPr>
          <w:spacing w:val="-5"/>
        </w:rPr>
        <w:t xml:space="preserve"> </w:t>
      </w:r>
      <w:r>
        <w:t>sessions,</w:t>
      </w:r>
      <w:r>
        <w:rPr>
          <w:spacing w:val="-5"/>
        </w:rPr>
        <w:t xml:space="preserve"> </w:t>
      </w:r>
      <w:r>
        <w:t>students</w:t>
      </w:r>
      <w:r>
        <w:rPr>
          <w:spacing w:val="-5"/>
        </w:rPr>
        <w:t xml:space="preserve"> </w:t>
      </w:r>
      <w:r>
        <w:t>will</w:t>
      </w:r>
      <w:r>
        <w:rPr>
          <w:spacing w:val="-5"/>
        </w:rPr>
        <w:t xml:space="preserve"> </w:t>
      </w:r>
      <w:r>
        <w:t>work</w:t>
      </w:r>
      <w:r>
        <w:rPr>
          <w:spacing w:val="-5"/>
        </w:rPr>
        <w:t xml:space="preserve"> </w:t>
      </w:r>
      <w:r>
        <w:t>on</w:t>
      </w:r>
      <w:r>
        <w:rPr>
          <w:spacing w:val="-5"/>
        </w:rPr>
        <w:t xml:space="preserve"> </w:t>
      </w:r>
      <w:r>
        <w:t>problem</w:t>
      </w:r>
      <w:r>
        <w:rPr>
          <w:spacing w:val="-5"/>
        </w:rPr>
        <w:t xml:space="preserve"> </w:t>
      </w:r>
      <w:r>
        <w:t>sets</w:t>
      </w:r>
      <w:r>
        <w:rPr>
          <w:spacing w:val="-5"/>
        </w:rPr>
        <w:t xml:space="preserve"> </w:t>
      </w:r>
      <w:r>
        <w:t>to</w:t>
      </w:r>
      <w:r>
        <w:rPr>
          <w:spacing w:val="-5"/>
        </w:rPr>
        <w:t xml:space="preserve"> </w:t>
      </w:r>
      <w:r>
        <w:t>familiarize themselves</w:t>
      </w:r>
      <w:r>
        <w:rPr>
          <w:spacing w:val="40"/>
        </w:rPr>
        <w:t xml:space="preserve"> </w:t>
      </w:r>
      <w:r>
        <w:t>with</w:t>
      </w:r>
      <w:r>
        <w:rPr>
          <w:spacing w:val="40"/>
        </w:rPr>
        <w:t xml:space="preserve"> </w:t>
      </w:r>
      <w:r>
        <w:t>the</w:t>
      </w:r>
      <w:r>
        <w:rPr>
          <w:spacing w:val="40"/>
        </w:rPr>
        <w:t xml:space="preserve"> </w:t>
      </w:r>
      <w:r>
        <w:t>analytical</w:t>
      </w:r>
      <w:r>
        <w:rPr>
          <w:spacing w:val="40"/>
        </w:rPr>
        <w:t xml:space="preserve"> </w:t>
      </w:r>
      <w:r>
        <w:t>tools</w:t>
      </w:r>
      <w:r>
        <w:rPr>
          <w:spacing w:val="40"/>
        </w:rPr>
        <w:t xml:space="preserve"> </w:t>
      </w:r>
      <w:r>
        <w:t>in</w:t>
      </w:r>
      <w:r>
        <w:rPr>
          <w:spacing w:val="40"/>
        </w:rPr>
        <w:t xml:space="preserve"> </w:t>
      </w:r>
      <w:r>
        <w:t>linguistics.</w:t>
      </w:r>
      <w:r>
        <w:rPr>
          <w:spacing w:val="40"/>
        </w:rPr>
        <w:t xml:space="preserve"> </w:t>
      </w:r>
      <w:r>
        <w:t>They</w:t>
      </w:r>
      <w:r>
        <w:rPr>
          <w:spacing w:val="40"/>
        </w:rPr>
        <w:t xml:space="preserve"> </w:t>
      </w:r>
      <w:r>
        <w:t>will</w:t>
      </w:r>
      <w:r>
        <w:rPr>
          <w:spacing w:val="40"/>
        </w:rPr>
        <w:t xml:space="preserve"> </w:t>
      </w:r>
      <w:r>
        <w:t>get a chance to work on datasets in South Asian languages such as Malayalam and Hindi.</w:t>
      </w:r>
    </w:p>
    <w:p w14:paraId="77470714" w14:textId="77777777" w:rsidR="00545FE0" w:rsidRDefault="00000000">
      <w:pPr>
        <w:pStyle w:val="Heading3"/>
        <w:spacing w:before="155"/>
      </w:pPr>
      <w:r>
        <w:rPr>
          <w:color w:val="00AEEF"/>
        </w:rPr>
        <w:t xml:space="preserve">HSL561 Cognitive </w:t>
      </w:r>
      <w:r>
        <w:rPr>
          <w:color w:val="00AEEF"/>
          <w:spacing w:val="-2"/>
        </w:rPr>
        <w:t>Neuroscience</w:t>
      </w:r>
    </w:p>
    <w:p w14:paraId="7AE781B3" w14:textId="77777777" w:rsidR="00545FE0" w:rsidRDefault="00000000">
      <w:pPr>
        <w:pStyle w:val="Heading4"/>
        <w:jc w:val="both"/>
      </w:pPr>
      <w:r>
        <w:t>4</w:t>
      </w:r>
      <w:r>
        <w:rPr>
          <w:spacing w:val="-1"/>
        </w:rPr>
        <w:t xml:space="preserve"> </w:t>
      </w:r>
      <w:r>
        <w:t>Credits (3-0-</w:t>
      </w:r>
      <w:r>
        <w:rPr>
          <w:spacing w:val="-5"/>
        </w:rPr>
        <w:t>2)</w:t>
      </w:r>
    </w:p>
    <w:p w14:paraId="1E679E8D" w14:textId="77777777" w:rsidR="00545FE0" w:rsidRDefault="00000000">
      <w:pPr>
        <w:pStyle w:val="BodyText"/>
        <w:ind w:right="38"/>
      </w:pPr>
      <w:r>
        <w:t>Functional neuroscience, structure of brain, modularity and specializations, development of brains, methods in cognitive neuroscience and neuroscientific basis of cognitive processes (perception, attention, memory, learning, emotions, language, executive control, and social interaction).</w:t>
      </w:r>
    </w:p>
    <w:p w14:paraId="083A37B4" w14:textId="77777777" w:rsidR="00545FE0" w:rsidRDefault="00000000">
      <w:pPr>
        <w:pStyle w:val="Heading3"/>
        <w:spacing w:before="140"/>
        <w:jc w:val="left"/>
      </w:pPr>
      <w:r>
        <w:rPr>
          <w:color w:val="00AEEF"/>
        </w:rPr>
        <w:t xml:space="preserve">HSL611 Microeconomics </w:t>
      </w:r>
      <w:r>
        <w:rPr>
          <w:color w:val="00AEEF"/>
          <w:spacing w:val="-5"/>
        </w:rPr>
        <w:t>II</w:t>
      </w:r>
    </w:p>
    <w:p w14:paraId="3C77BBDF" w14:textId="77777777" w:rsidR="00545FE0" w:rsidRDefault="00000000">
      <w:pPr>
        <w:pStyle w:val="Heading4"/>
      </w:pPr>
      <w:r>
        <w:t>4</w:t>
      </w:r>
      <w:r>
        <w:rPr>
          <w:spacing w:val="-1"/>
        </w:rPr>
        <w:t xml:space="preserve"> </w:t>
      </w:r>
      <w:r>
        <w:t>Credits (3-1-</w:t>
      </w:r>
      <w:r>
        <w:rPr>
          <w:spacing w:val="-5"/>
        </w:rPr>
        <w:t>0)</w:t>
      </w:r>
    </w:p>
    <w:p w14:paraId="586F3ECA" w14:textId="77777777" w:rsidR="00545FE0" w:rsidRDefault="00000000">
      <w:pPr>
        <w:spacing w:before="56"/>
        <w:ind w:left="123"/>
        <w:rPr>
          <w:sz w:val="18"/>
        </w:rPr>
      </w:pPr>
      <w:r>
        <w:rPr>
          <w:sz w:val="18"/>
        </w:rPr>
        <w:t>Pre-requisite(s):</w:t>
      </w:r>
      <w:r>
        <w:rPr>
          <w:spacing w:val="-2"/>
          <w:sz w:val="18"/>
        </w:rPr>
        <w:t xml:space="preserve"> </w:t>
      </w:r>
      <w:r>
        <w:rPr>
          <w:sz w:val="18"/>
        </w:rPr>
        <w:t>Only</w:t>
      </w:r>
      <w:r>
        <w:rPr>
          <w:spacing w:val="-1"/>
          <w:sz w:val="18"/>
        </w:rPr>
        <w:t xml:space="preserve"> </w:t>
      </w:r>
      <w:r>
        <w:rPr>
          <w:sz w:val="18"/>
        </w:rPr>
        <w:t>for</w:t>
      </w:r>
      <w:r>
        <w:rPr>
          <w:spacing w:val="-2"/>
          <w:sz w:val="18"/>
        </w:rPr>
        <w:t xml:space="preserve"> </w:t>
      </w:r>
      <w:r>
        <w:rPr>
          <w:sz w:val="18"/>
        </w:rPr>
        <w:t>M.Sc.</w:t>
      </w:r>
      <w:r>
        <w:rPr>
          <w:spacing w:val="-1"/>
          <w:sz w:val="18"/>
        </w:rPr>
        <w:t xml:space="preserve"> </w:t>
      </w:r>
      <w:r>
        <w:rPr>
          <w:spacing w:val="-2"/>
          <w:sz w:val="18"/>
        </w:rPr>
        <w:t>(Economics)</w:t>
      </w:r>
    </w:p>
    <w:p w14:paraId="3EC8B0FC" w14:textId="77777777" w:rsidR="00545FE0" w:rsidRDefault="00000000">
      <w:pPr>
        <w:pStyle w:val="BodyText"/>
        <w:ind w:right="42"/>
      </w:pPr>
      <w:r>
        <w:t>Arrow-Debreu</w:t>
      </w:r>
      <w:r>
        <w:rPr>
          <w:spacing w:val="67"/>
        </w:rPr>
        <w:t xml:space="preserve"> </w:t>
      </w:r>
      <w:r>
        <w:t>framework</w:t>
      </w:r>
      <w:r>
        <w:rPr>
          <w:spacing w:val="67"/>
        </w:rPr>
        <w:t xml:space="preserve"> </w:t>
      </w:r>
      <w:r>
        <w:t>is</w:t>
      </w:r>
      <w:r>
        <w:rPr>
          <w:spacing w:val="67"/>
        </w:rPr>
        <w:t xml:space="preserve"> </w:t>
      </w:r>
      <w:r>
        <w:t>established</w:t>
      </w:r>
      <w:r>
        <w:rPr>
          <w:spacing w:val="67"/>
        </w:rPr>
        <w:t xml:space="preserve"> </w:t>
      </w:r>
      <w:r>
        <w:t>and</w:t>
      </w:r>
      <w:r>
        <w:rPr>
          <w:spacing w:val="67"/>
        </w:rPr>
        <w:t xml:space="preserve"> </w:t>
      </w:r>
      <w:r>
        <w:t>equilibrium</w:t>
      </w:r>
      <w:r>
        <w:rPr>
          <w:spacing w:val="67"/>
        </w:rPr>
        <w:t xml:space="preserve"> </w:t>
      </w:r>
      <w:r>
        <w:t>notion is introduced. Existence properties are discussed and formally proved. Stability of the equilibria is discussed and the conditions are introduced.</w:t>
      </w:r>
      <w:r>
        <w:rPr>
          <w:spacing w:val="-13"/>
        </w:rPr>
        <w:t xml:space="preserve"> </w:t>
      </w:r>
      <w:r>
        <w:t>Uniqueness</w:t>
      </w:r>
      <w:r>
        <w:rPr>
          <w:spacing w:val="-12"/>
        </w:rPr>
        <w:t xml:space="preserve"> </w:t>
      </w:r>
      <w:r>
        <w:t>is</w:t>
      </w:r>
      <w:r>
        <w:rPr>
          <w:spacing w:val="-13"/>
        </w:rPr>
        <w:t xml:space="preserve"> </w:t>
      </w:r>
      <w:r>
        <w:t>discussed</w:t>
      </w:r>
      <w:r>
        <w:rPr>
          <w:spacing w:val="-12"/>
        </w:rPr>
        <w:t xml:space="preserve"> </w:t>
      </w:r>
      <w:r>
        <w:t>next.</w:t>
      </w:r>
      <w:r>
        <w:rPr>
          <w:spacing w:val="-13"/>
        </w:rPr>
        <w:t xml:space="preserve"> </w:t>
      </w:r>
      <w:r>
        <w:t>In</w:t>
      </w:r>
      <w:r>
        <w:rPr>
          <w:spacing w:val="-12"/>
        </w:rPr>
        <w:t xml:space="preserve"> </w:t>
      </w:r>
      <w:r>
        <w:t>game</w:t>
      </w:r>
      <w:r>
        <w:rPr>
          <w:spacing w:val="-13"/>
        </w:rPr>
        <w:t xml:space="preserve"> </w:t>
      </w:r>
      <w:r>
        <w:t>theory,</w:t>
      </w:r>
      <w:r>
        <w:rPr>
          <w:spacing w:val="-12"/>
        </w:rPr>
        <w:t xml:space="preserve"> </w:t>
      </w:r>
      <w:r>
        <w:t>we</w:t>
      </w:r>
      <w:r>
        <w:rPr>
          <w:spacing w:val="-13"/>
        </w:rPr>
        <w:t xml:space="preserve"> </w:t>
      </w:r>
      <w:r>
        <w:t>start</w:t>
      </w:r>
      <w:r>
        <w:rPr>
          <w:spacing w:val="-12"/>
        </w:rPr>
        <w:t xml:space="preserve"> </w:t>
      </w:r>
      <w:r>
        <w:t>by introducing the basic set-up of a complete information simultaneous move game. The concept of Nash equilibrium is formally discussed. The</w:t>
      </w:r>
      <w:r>
        <w:rPr>
          <w:spacing w:val="-13"/>
        </w:rPr>
        <w:t xml:space="preserve"> </w:t>
      </w:r>
      <w:r>
        <w:t>existence</w:t>
      </w:r>
      <w:r>
        <w:rPr>
          <w:spacing w:val="-12"/>
        </w:rPr>
        <w:t xml:space="preserve"> </w:t>
      </w:r>
      <w:r>
        <w:t>of</w:t>
      </w:r>
      <w:r>
        <w:rPr>
          <w:spacing w:val="-13"/>
        </w:rPr>
        <w:t xml:space="preserve"> </w:t>
      </w:r>
      <w:r>
        <w:t>Nash</w:t>
      </w:r>
      <w:r>
        <w:rPr>
          <w:spacing w:val="-12"/>
        </w:rPr>
        <w:t xml:space="preserve"> </w:t>
      </w:r>
      <w:r>
        <w:t>equilibrium</w:t>
      </w:r>
      <w:r>
        <w:rPr>
          <w:spacing w:val="-13"/>
        </w:rPr>
        <w:t xml:space="preserve"> </w:t>
      </w:r>
      <w:r>
        <w:t>is</w:t>
      </w:r>
      <w:r>
        <w:rPr>
          <w:spacing w:val="-12"/>
        </w:rPr>
        <w:t xml:space="preserve"> </w:t>
      </w:r>
      <w:r>
        <w:t>proved</w:t>
      </w:r>
      <w:r>
        <w:rPr>
          <w:spacing w:val="-13"/>
        </w:rPr>
        <w:t xml:space="preserve"> </w:t>
      </w:r>
      <w:r>
        <w:t>and</w:t>
      </w:r>
      <w:r>
        <w:rPr>
          <w:spacing w:val="-12"/>
        </w:rPr>
        <w:t xml:space="preserve"> </w:t>
      </w:r>
      <w:r>
        <w:t>the</w:t>
      </w:r>
      <w:r>
        <w:rPr>
          <w:spacing w:val="-13"/>
        </w:rPr>
        <w:t xml:space="preserve"> </w:t>
      </w:r>
      <w:r>
        <w:t>related</w:t>
      </w:r>
      <w:r>
        <w:rPr>
          <w:spacing w:val="-12"/>
        </w:rPr>
        <w:t xml:space="preserve"> </w:t>
      </w:r>
      <w:r>
        <w:t>conditions are introduced. The assumption of complete information is relaxed next</w:t>
      </w:r>
      <w:r>
        <w:rPr>
          <w:spacing w:val="-2"/>
        </w:rPr>
        <w:t xml:space="preserve"> </w:t>
      </w:r>
      <w:r>
        <w:t>and</w:t>
      </w:r>
      <w:r>
        <w:rPr>
          <w:spacing w:val="-2"/>
        </w:rPr>
        <w:t xml:space="preserve"> </w:t>
      </w:r>
      <w:r>
        <w:t>Bayes</w:t>
      </w:r>
      <w:r>
        <w:rPr>
          <w:spacing w:val="-2"/>
        </w:rPr>
        <w:t xml:space="preserve"> </w:t>
      </w:r>
      <w:r>
        <w:t>Nash</w:t>
      </w:r>
      <w:r>
        <w:rPr>
          <w:spacing w:val="-2"/>
        </w:rPr>
        <w:t xml:space="preserve"> </w:t>
      </w:r>
      <w:r>
        <w:t>equilibrium</w:t>
      </w:r>
      <w:r>
        <w:rPr>
          <w:spacing w:val="-2"/>
        </w:rPr>
        <w:t xml:space="preserve"> </w:t>
      </w:r>
      <w:r>
        <w:t>is</w:t>
      </w:r>
      <w:r>
        <w:rPr>
          <w:spacing w:val="-2"/>
        </w:rPr>
        <w:t xml:space="preserve"> </w:t>
      </w:r>
      <w:r>
        <w:t>introduced.</w:t>
      </w:r>
      <w:r>
        <w:rPr>
          <w:spacing w:val="-2"/>
        </w:rPr>
        <w:t xml:space="preserve"> </w:t>
      </w:r>
      <w:r>
        <w:t>The</w:t>
      </w:r>
      <w:r>
        <w:rPr>
          <w:spacing w:val="-2"/>
        </w:rPr>
        <w:t xml:space="preserve"> </w:t>
      </w:r>
      <w:r>
        <w:t>sequential</w:t>
      </w:r>
      <w:r>
        <w:rPr>
          <w:spacing w:val="-2"/>
        </w:rPr>
        <w:t xml:space="preserve"> </w:t>
      </w:r>
      <w:r>
        <w:t>game concept if defined next and the appropriate notion of equilibrium is discussed.</w:t>
      </w:r>
      <w:r>
        <w:rPr>
          <w:spacing w:val="-10"/>
        </w:rPr>
        <w:t xml:space="preserve"> </w:t>
      </w:r>
      <w:r>
        <w:t>Several</w:t>
      </w:r>
      <w:r>
        <w:rPr>
          <w:spacing w:val="-10"/>
        </w:rPr>
        <w:t xml:space="preserve"> </w:t>
      </w:r>
      <w:r>
        <w:t>examples</w:t>
      </w:r>
      <w:r>
        <w:rPr>
          <w:spacing w:val="-10"/>
        </w:rPr>
        <w:t xml:space="preserve"> </w:t>
      </w:r>
      <w:r>
        <w:t>from</w:t>
      </w:r>
      <w:r>
        <w:rPr>
          <w:spacing w:val="-10"/>
        </w:rPr>
        <w:t xml:space="preserve"> </w:t>
      </w:r>
      <w:r>
        <w:t>market</w:t>
      </w:r>
      <w:r>
        <w:rPr>
          <w:spacing w:val="-10"/>
        </w:rPr>
        <w:t xml:space="preserve"> </w:t>
      </w:r>
      <w:r>
        <w:t>structures,</w:t>
      </w:r>
      <w:r>
        <w:rPr>
          <w:spacing w:val="-10"/>
        </w:rPr>
        <w:t xml:space="preserve"> </w:t>
      </w:r>
      <w:r>
        <w:t>auctions,</w:t>
      </w:r>
      <w:r>
        <w:rPr>
          <w:spacing w:val="-10"/>
        </w:rPr>
        <w:t xml:space="preserve"> </w:t>
      </w:r>
      <w:r>
        <w:t>voting etc. are used to motivate the notions and explain the concepts.</w:t>
      </w:r>
    </w:p>
    <w:p w14:paraId="343A9913" w14:textId="77777777" w:rsidR="00545FE0" w:rsidRDefault="00000000">
      <w:pPr>
        <w:pStyle w:val="Heading3"/>
        <w:spacing w:before="132"/>
        <w:jc w:val="left"/>
      </w:pPr>
      <w:r>
        <w:rPr>
          <w:color w:val="00AEEF"/>
        </w:rPr>
        <w:t xml:space="preserve">HSP611 Advanced Economics </w:t>
      </w:r>
      <w:r>
        <w:rPr>
          <w:color w:val="00AEEF"/>
          <w:spacing w:val="-5"/>
        </w:rPr>
        <w:t>Lab</w:t>
      </w:r>
    </w:p>
    <w:p w14:paraId="470F4C76" w14:textId="77777777" w:rsidR="00545FE0" w:rsidRDefault="00000000">
      <w:pPr>
        <w:pStyle w:val="Heading4"/>
      </w:pPr>
      <w:r>
        <w:t>4</w:t>
      </w:r>
      <w:r>
        <w:rPr>
          <w:spacing w:val="-1"/>
        </w:rPr>
        <w:t xml:space="preserve"> </w:t>
      </w:r>
      <w:r>
        <w:t>Credits (0-0-</w:t>
      </w:r>
      <w:r>
        <w:rPr>
          <w:spacing w:val="-5"/>
        </w:rPr>
        <w:t>8)</w:t>
      </w:r>
    </w:p>
    <w:p w14:paraId="30F52D8D" w14:textId="77777777" w:rsidR="00545FE0" w:rsidRDefault="00000000">
      <w:pPr>
        <w:spacing w:before="56"/>
        <w:ind w:left="123"/>
        <w:rPr>
          <w:sz w:val="18"/>
        </w:rPr>
      </w:pPr>
      <w:r>
        <w:rPr>
          <w:sz w:val="18"/>
        </w:rPr>
        <w:t>Pre-requisite(s):</w:t>
      </w:r>
      <w:r>
        <w:rPr>
          <w:spacing w:val="-2"/>
          <w:sz w:val="18"/>
        </w:rPr>
        <w:t xml:space="preserve"> </w:t>
      </w:r>
      <w:r>
        <w:rPr>
          <w:sz w:val="18"/>
        </w:rPr>
        <w:t>Only</w:t>
      </w:r>
      <w:r>
        <w:rPr>
          <w:spacing w:val="-1"/>
          <w:sz w:val="18"/>
        </w:rPr>
        <w:t xml:space="preserve"> </w:t>
      </w:r>
      <w:r>
        <w:rPr>
          <w:sz w:val="18"/>
        </w:rPr>
        <w:t>for</w:t>
      </w:r>
      <w:r>
        <w:rPr>
          <w:spacing w:val="-2"/>
          <w:sz w:val="18"/>
        </w:rPr>
        <w:t xml:space="preserve"> </w:t>
      </w:r>
      <w:r>
        <w:rPr>
          <w:sz w:val="18"/>
        </w:rPr>
        <w:t>M.Sc.</w:t>
      </w:r>
      <w:r>
        <w:rPr>
          <w:spacing w:val="-1"/>
          <w:sz w:val="18"/>
        </w:rPr>
        <w:t xml:space="preserve"> </w:t>
      </w:r>
      <w:r>
        <w:rPr>
          <w:spacing w:val="-2"/>
          <w:sz w:val="18"/>
        </w:rPr>
        <w:t>(Economics)</w:t>
      </w:r>
    </w:p>
    <w:p w14:paraId="48E1362A" w14:textId="77777777" w:rsidR="00545FE0" w:rsidRDefault="00000000">
      <w:pPr>
        <w:pStyle w:val="BodyText"/>
        <w:ind w:right="40"/>
      </w:pPr>
      <w:r>
        <w:t xml:space="preserve">Impact evaluation, </w:t>
      </w:r>
      <w:proofErr w:type="spellStart"/>
      <w:r>
        <w:t>Randomised</w:t>
      </w:r>
      <w:proofErr w:type="spellEnd"/>
      <w:r>
        <w:t xml:space="preserve"> Control Trial, Natural experiment methods like Regression Discontinuity, Instrumental Variable, experiment in </w:t>
      </w:r>
      <w:proofErr w:type="spellStart"/>
      <w:r>
        <w:t>behavioural</w:t>
      </w:r>
      <w:proofErr w:type="spellEnd"/>
      <w:r>
        <w:t xml:space="preserve"> economics</w:t>
      </w:r>
      <w:proofErr w:type="gramStart"/>
      <w:r>
        <w:t>, ,</w:t>
      </w:r>
      <w:proofErr w:type="gramEnd"/>
      <w:r>
        <w:t xml:space="preserve"> experimental game theory, cost-benefit analysis of policies.</w:t>
      </w:r>
    </w:p>
    <w:p w14:paraId="02E7CF17" w14:textId="77777777" w:rsidR="00545FE0" w:rsidRDefault="00000000">
      <w:pPr>
        <w:pStyle w:val="Heading3"/>
        <w:spacing w:before="141"/>
        <w:jc w:val="left"/>
      </w:pPr>
      <w:r>
        <w:rPr>
          <w:color w:val="00AEEF"/>
        </w:rPr>
        <w:t>HSL612</w:t>
      </w:r>
      <w:r>
        <w:rPr>
          <w:color w:val="00AEEF"/>
          <w:spacing w:val="21"/>
        </w:rPr>
        <w:t xml:space="preserve"> </w:t>
      </w:r>
      <w:r>
        <w:rPr>
          <w:color w:val="00AEEF"/>
        </w:rPr>
        <w:t xml:space="preserve">Macroeconomics </w:t>
      </w:r>
      <w:r>
        <w:rPr>
          <w:color w:val="00AEEF"/>
          <w:spacing w:val="-5"/>
        </w:rPr>
        <w:t>II</w:t>
      </w:r>
    </w:p>
    <w:p w14:paraId="12005311" w14:textId="77777777" w:rsidR="00545FE0" w:rsidRDefault="00000000">
      <w:pPr>
        <w:pStyle w:val="Heading4"/>
      </w:pPr>
      <w:r>
        <w:t>4</w:t>
      </w:r>
      <w:r>
        <w:rPr>
          <w:spacing w:val="-1"/>
        </w:rPr>
        <w:t xml:space="preserve"> </w:t>
      </w:r>
      <w:r>
        <w:t>Credits (3-1-</w:t>
      </w:r>
      <w:r>
        <w:rPr>
          <w:spacing w:val="-5"/>
        </w:rPr>
        <w:t>0)</w:t>
      </w:r>
    </w:p>
    <w:p w14:paraId="317F5F03" w14:textId="77777777" w:rsidR="00545FE0" w:rsidRDefault="00000000">
      <w:pPr>
        <w:spacing w:before="55"/>
        <w:ind w:left="123"/>
        <w:rPr>
          <w:sz w:val="18"/>
        </w:rPr>
      </w:pPr>
      <w:r>
        <w:rPr>
          <w:sz w:val="18"/>
        </w:rPr>
        <w:t>Pre-requisite(s):</w:t>
      </w:r>
      <w:r>
        <w:rPr>
          <w:spacing w:val="-2"/>
          <w:sz w:val="18"/>
        </w:rPr>
        <w:t xml:space="preserve"> </w:t>
      </w:r>
      <w:r>
        <w:rPr>
          <w:sz w:val="18"/>
        </w:rPr>
        <w:t>Only</w:t>
      </w:r>
      <w:r>
        <w:rPr>
          <w:spacing w:val="-1"/>
          <w:sz w:val="18"/>
        </w:rPr>
        <w:t xml:space="preserve"> </w:t>
      </w:r>
      <w:r>
        <w:rPr>
          <w:sz w:val="18"/>
        </w:rPr>
        <w:t>for</w:t>
      </w:r>
      <w:r>
        <w:rPr>
          <w:spacing w:val="-2"/>
          <w:sz w:val="18"/>
        </w:rPr>
        <w:t xml:space="preserve"> </w:t>
      </w:r>
      <w:r>
        <w:rPr>
          <w:sz w:val="18"/>
        </w:rPr>
        <w:t>M.Sc.</w:t>
      </w:r>
      <w:r>
        <w:rPr>
          <w:spacing w:val="-1"/>
          <w:sz w:val="18"/>
        </w:rPr>
        <w:t xml:space="preserve"> </w:t>
      </w:r>
      <w:r>
        <w:rPr>
          <w:spacing w:val="-2"/>
          <w:sz w:val="18"/>
        </w:rPr>
        <w:t>(Economics)</w:t>
      </w:r>
    </w:p>
    <w:p w14:paraId="7E6CCA88" w14:textId="77777777" w:rsidR="00545FE0" w:rsidRDefault="00000000">
      <w:pPr>
        <w:pStyle w:val="BodyText"/>
        <w:spacing w:before="24"/>
        <w:ind w:right="44"/>
      </w:pPr>
      <w:r>
        <w:t xml:space="preserve">The course aims to develop an understanding of the process of economic growth and income distribution in an economy. Historical and contemporary </w:t>
      </w:r>
      <w:r>
        <w:rPr>
          <w:spacing w:val="9"/>
        </w:rPr>
        <w:t xml:space="preserve">experiences </w:t>
      </w:r>
      <w:r>
        <w:t>of countries on growth and developmental</w:t>
      </w:r>
      <w:r>
        <w:rPr>
          <w:spacing w:val="-13"/>
        </w:rPr>
        <w:t xml:space="preserve"> </w:t>
      </w:r>
      <w:r>
        <w:t>outcomes</w:t>
      </w:r>
      <w:r>
        <w:rPr>
          <w:spacing w:val="-12"/>
        </w:rPr>
        <w:t xml:space="preserve"> </w:t>
      </w:r>
      <w:r>
        <w:t>will</w:t>
      </w:r>
      <w:r>
        <w:rPr>
          <w:spacing w:val="-13"/>
        </w:rPr>
        <w:t xml:space="preserve"> </w:t>
      </w:r>
      <w:r>
        <w:t>be</w:t>
      </w:r>
      <w:r>
        <w:rPr>
          <w:spacing w:val="-12"/>
        </w:rPr>
        <w:t xml:space="preserve"> </w:t>
      </w:r>
      <w:r>
        <w:t>dealt</w:t>
      </w:r>
      <w:r>
        <w:rPr>
          <w:spacing w:val="-13"/>
        </w:rPr>
        <w:t xml:space="preserve"> </w:t>
      </w:r>
      <w:r>
        <w:t>with</w:t>
      </w:r>
      <w:r>
        <w:rPr>
          <w:spacing w:val="-12"/>
        </w:rPr>
        <w:t xml:space="preserve"> </w:t>
      </w:r>
      <w:r>
        <w:t>in</w:t>
      </w:r>
      <w:r>
        <w:rPr>
          <w:spacing w:val="-13"/>
        </w:rPr>
        <w:t xml:space="preserve"> </w:t>
      </w:r>
      <w:r>
        <w:t>this</w:t>
      </w:r>
      <w:r>
        <w:rPr>
          <w:spacing w:val="-12"/>
        </w:rPr>
        <w:t xml:space="preserve"> </w:t>
      </w:r>
      <w:r>
        <w:t>course.</w:t>
      </w:r>
      <w:r>
        <w:rPr>
          <w:spacing w:val="-13"/>
        </w:rPr>
        <w:t xml:space="preserve"> </w:t>
      </w:r>
      <w:r>
        <w:t>The</w:t>
      </w:r>
      <w:r>
        <w:rPr>
          <w:spacing w:val="-12"/>
        </w:rPr>
        <w:t xml:space="preserve"> </w:t>
      </w:r>
      <w:r>
        <w:t>impacts of capital accumulation, technological progress, and international trade</w:t>
      </w:r>
      <w:r>
        <w:rPr>
          <w:spacing w:val="-13"/>
        </w:rPr>
        <w:t xml:space="preserve"> </w:t>
      </w:r>
      <w:r>
        <w:t>on</w:t>
      </w:r>
      <w:r>
        <w:rPr>
          <w:spacing w:val="-12"/>
        </w:rPr>
        <w:t xml:space="preserve"> </w:t>
      </w:r>
      <w:r>
        <w:t>economic</w:t>
      </w:r>
      <w:r>
        <w:rPr>
          <w:spacing w:val="-13"/>
        </w:rPr>
        <w:t xml:space="preserve"> </w:t>
      </w:r>
      <w:r>
        <w:t>performance</w:t>
      </w:r>
      <w:r>
        <w:rPr>
          <w:spacing w:val="-12"/>
        </w:rPr>
        <w:t xml:space="preserve"> </w:t>
      </w:r>
      <w:r>
        <w:t>will</w:t>
      </w:r>
      <w:r>
        <w:rPr>
          <w:spacing w:val="-13"/>
        </w:rPr>
        <w:t xml:space="preserve"> </w:t>
      </w:r>
      <w:r>
        <w:t>be</w:t>
      </w:r>
      <w:r>
        <w:rPr>
          <w:spacing w:val="-12"/>
        </w:rPr>
        <w:t xml:space="preserve"> </w:t>
      </w:r>
      <w:r>
        <w:t>discussed.</w:t>
      </w:r>
      <w:r>
        <w:rPr>
          <w:spacing w:val="-13"/>
        </w:rPr>
        <w:t xml:space="preserve"> </w:t>
      </w:r>
      <w:r>
        <w:t>Further,</w:t>
      </w:r>
      <w:r>
        <w:rPr>
          <w:spacing w:val="-12"/>
        </w:rPr>
        <w:t xml:space="preserve"> </w:t>
      </w:r>
      <w:r>
        <w:t>this</w:t>
      </w:r>
      <w:r>
        <w:rPr>
          <w:spacing w:val="-13"/>
        </w:rPr>
        <w:t xml:space="preserve"> </w:t>
      </w:r>
      <w:r>
        <w:t>course will focus on how global capital movements, domestic institutions and</w:t>
      </w:r>
      <w:r>
        <w:rPr>
          <w:spacing w:val="-5"/>
        </w:rPr>
        <w:t xml:space="preserve"> </w:t>
      </w:r>
      <w:r>
        <w:t>political</w:t>
      </w:r>
      <w:r>
        <w:rPr>
          <w:spacing w:val="-5"/>
        </w:rPr>
        <w:t xml:space="preserve"> </w:t>
      </w:r>
      <w:r>
        <w:t>economy</w:t>
      </w:r>
      <w:r>
        <w:rPr>
          <w:spacing w:val="-5"/>
        </w:rPr>
        <w:t xml:space="preserve"> </w:t>
      </w:r>
      <w:r>
        <w:t>can</w:t>
      </w:r>
      <w:r>
        <w:rPr>
          <w:spacing w:val="-5"/>
        </w:rPr>
        <w:t xml:space="preserve"> </w:t>
      </w:r>
      <w:r>
        <w:t>affect</w:t>
      </w:r>
      <w:r>
        <w:rPr>
          <w:spacing w:val="-5"/>
        </w:rPr>
        <w:t xml:space="preserve"> </w:t>
      </w:r>
      <w:r>
        <w:t>economic</w:t>
      </w:r>
      <w:r>
        <w:rPr>
          <w:spacing w:val="-5"/>
        </w:rPr>
        <w:t xml:space="preserve"> </w:t>
      </w:r>
      <w:r>
        <w:t>growth</w:t>
      </w:r>
      <w:r>
        <w:rPr>
          <w:spacing w:val="-5"/>
        </w:rPr>
        <w:t xml:space="preserve"> </w:t>
      </w:r>
      <w:r>
        <w:t>and</w:t>
      </w:r>
      <w:r>
        <w:rPr>
          <w:spacing w:val="-4"/>
        </w:rPr>
        <w:t xml:space="preserve"> </w:t>
      </w:r>
      <w:r>
        <w:rPr>
          <w:spacing w:val="-2"/>
        </w:rPr>
        <w:t>development.</w:t>
      </w:r>
    </w:p>
    <w:p w14:paraId="2EA2B872" w14:textId="77777777" w:rsidR="00545FE0" w:rsidRDefault="00000000">
      <w:pPr>
        <w:pStyle w:val="Heading3"/>
        <w:spacing w:before="136"/>
        <w:jc w:val="left"/>
      </w:pPr>
      <w:r>
        <w:rPr>
          <w:color w:val="00AEEF"/>
        </w:rPr>
        <w:t xml:space="preserve">HSP612 Research Seminar in </w:t>
      </w:r>
      <w:r>
        <w:rPr>
          <w:color w:val="00AEEF"/>
          <w:spacing w:val="-2"/>
        </w:rPr>
        <w:t>Economics</w:t>
      </w:r>
    </w:p>
    <w:p w14:paraId="338ABCC4" w14:textId="77777777" w:rsidR="00545FE0" w:rsidRDefault="00000000">
      <w:pPr>
        <w:pStyle w:val="Heading4"/>
      </w:pPr>
      <w:r>
        <w:t>3</w:t>
      </w:r>
      <w:r>
        <w:rPr>
          <w:spacing w:val="-1"/>
        </w:rPr>
        <w:t xml:space="preserve"> </w:t>
      </w:r>
      <w:r>
        <w:t>Credits (1-0-</w:t>
      </w:r>
      <w:r>
        <w:rPr>
          <w:spacing w:val="-5"/>
        </w:rPr>
        <w:t>4)</w:t>
      </w:r>
    </w:p>
    <w:p w14:paraId="6C786C63" w14:textId="77777777" w:rsidR="00545FE0" w:rsidRDefault="00000000">
      <w:pPr>
        <w:spacing w:before="56"/>
        <w:ind w:left="123"/>
        <w:rPr>
          <w:sz w:val="18"/>
        </w:rPr>
      </w:pPr>
      <w:r>
        <w:rPr>
          <w:sz w:val="18"/>
        </w:rPr>
        <w:t>Pre-requisite(s):</w:t>
      </w:r>
      <w:r>
        <w:rPr>
          <w:spacing w:val="-2"/>
          <w:sz w:val="18"/>
        </w:rPr>
        <w:t xml:space="preserve"> </w:t>
      </w:r>
      <w:r>
        <w:rPr>
          <w:sz w:val="18"/>
        </w:rPr>
        <w:t>Only</w:t>
      </w:r>
      <w:r>
        <w:rPr>
          <w:spacing w:val="-2"/>
          <w:sz w:val="18"/>
        </w:rPr>
        <w:t xml:space="preserve"> </w:t>
      </w:r>
      <w:r>
        <w:rPr>
          <w:sz w:val="18"/>
        </w:rPr>
        <w:t>for</w:t>
      </w:r>
      <w:r>
        <w:rPr>
          <w:spacing w:val="-2"/>
          <w:sz w:val="18"/>
        </w:rPr>
        <w:t xml:space="preserve"> </w:t>
      </w:r>
      <w:r>
        <w:rPr>
          <w:sz w:val="18"/>
        </w:rPr>
        <w:t>M.Sc.</w:t>
      </w:r>
      <w:r>
        <w:rPr>
          <w:spacing w:val="-1"/>
          <w:sz w:val="18"/>
        </w:rPr>
        <w:t xml:space="preserve"> </w:t>
      </w:r>
      <w:r>
        <w:rPr>
          <w:spacing w:val="-2"/>
          <w:sz w:val="18"/>
        </w:rPr>
        <w:t>(Economics)</w:t>
      </w:r>
    </w:p>
    <w:p w14:paraId="62E31337" w14:textId="77777777" w:rsidR="00545FE0" w:rsidRDefault="00000000">
      <w:pPr>
        <w:pStyle w:val="BodyText"/>
        <w:ind w:right="44"/>
      </w:pPr>
      <w:r>
        <w:t xml:space="preserve">Current trends in research in economics, practices and professional standards of research, </w:t>
      </w:r>
      <w:proofErr w:type="spellStart"/>
      <w:r>
        <w:t>organising</w:t>
      </w:r>
      <w:proofErr w:type="spellEnd"/>
      <w:r>
        <w:t xml:space="preserve"> research output, dissemination process, review and editorial process.</w:t>
      </w:r>
    </w:p>
    <w:p w14:paraId="3C650B8F" w14:textId="77777777" w:rsidR="00545FE0" w:rsidRDefault="00000000">
      <w:pPr>
        <w:pStyle w:val="Heading3"/>
        <w:spacing w:before="142"/>
        <w:jc w:val="left"/>
      </w:pPr>
      <w:r>
        <w:rPr>
          <w:color w:val="00AEEF"/>
        </w:rPr>
        <w:t xml:space="preserve">HSL613 </w:t>
      </w:r>
      <w:r>
        <w:rPr>
          <w:color w:val="00AEEF"/>
          <w:spacing w:val="-2"/>
        </w:rPr>
        <w:t>Econometrics</w:t>
      </w:r>
    </w:p>
    <w:p w14:paraId="0B7939FB" w14:textId="77777777" w:rsidR="00545FE0" w:rsidRDefault="00000000">
      <w:pPr>
        <w:pStyle w:val="Heading4"/>
      </w:pPr>
      <w:r>
        <w:t>4</w:t>
      </w:r>
      <w:r>
        <w:rPr>
          <w:spacing w:val="-1"/>
        </w:rPr>
        <w:t xml:space="preserve"> </w:t>
      </w:r>
      <w:r>
        <w:t>Credits (3-0-</w:t>
      </w:r>
      <w:r>
        <w:rPr>
          <w:spacing w:val="-5"/>
        </w:rPr>
        <w:t>2)</w:t>
      </w:r>
    </w:p>
    <w:p w14:paraId="44B1FB2B" w14:textId="77777777" w:rsidR="00545FE0" w:rsidRDefault="00000000">
      <w:pPr>
        <w:spacing w:before="56"/>
        <w:ind w:left="123"/>
        <w:rPr>
          <w:sz w:val="18"/>
        </w:rPr>
      </w:pPr>
      <w:r>
        <w:rPr>
          <w:sz w:val="18"/>
        </w:rPr>
        <w:t>Pre-requisite(s):</w:t>
      </w:r>
      <w:r>
        <w:rPr>
          <w:spacing w:val="-2"/>
          <w:sz w:val="18"/>
        </w:rPr>
        <w:t xml:space="preserve"> </w:t>
      </w:r>
      <w:r>
        <w:rPr>
          <w:sz w:val="18"/>
        </w:rPr>
        <w:t>Only</w:t>
      </w:r>
      <w:r>
        <w:rPr>
          <w:spacing w:val="-1"/>
          <w:sz w:val="18"/>
        </w:rPr>
        <w:t xml:space="preserve"> </w:t>
      </w:r>
      <w:r>
        <w:rPr>
          <w:sz w:val="18"/>
        </w:rPr>
        <w:t>for</w:t>
      </w:r>
      <w:r>
        <w:rPr>
          <w:spacing w:val="-2"/>
          <w:sz w:val="18"/>
        </w:rPr>
        <w:t xml:space="preserve"> </w:t>
      </w:r>
      <w:r>
        <w:rPr>
          <w:sz w:val="18"/>
        </w:rPr>
        <w:t>M.Sc.</w:t>
      </w:r>
      <w:r>
        <w:rPr>
          <w:spacing w:val="-1"/>
          <w:sz w:val="18"/>
        </w:rPr>
        <w:t xml:space="preserve"> </w:t>
      </w:r>
      <w:r>
        <w:rPr>
          <w:spacing w:val="-2"/>
          <w:sz w:val="18"/>
        </w:rPr>
        <w:t>(Economics)</w:t>
      </w:r>
    </w:p>
    <w:p w14:paraId="7AFD882B" w14:textId="77777777" w:rsidR="00545FE0" w:rsidRDefault="00000000">
      <w:pPr>
        <w:pStyle w:val="BodyText"/>
        <w:ind w:right="39"/>
      </w:pPr>
      <w:r>
        <w:t>Linear regression models, heteroskedasticity, autocorrelation, generalized least squares, endogeneity issues, instrumental variable estimation, limited dependent variable models, econometrics with time series data, linear models with panel data.</w:t>
      </w:r>
    </w:p>
    <w:p w14:paraId="6B5DDADF" w14:textId="77777777" w:rsidR="00545FE0" w:rsidRDefault="00000000">
      <w:pPr>
        <w:pStyle w:val="Heading3"/>
        <w:spacing w:before="100"/>
        <w:jc w:val="left"/>
      </w:pPr>
      <w:r>
        <w:rPr>
          <w:b w:val="0"/>
        </w:rPr>
        <w:br w:type="column"/>
      </w:r>
      <w:r>
        <w:rPr>
          <w:color w:val="00AEEF"/>
        </w:rPr>
        <w:t xml:space="preserve">HSL614 Development </w:t>
      </w:r>
      <w:r>
        <w:rPr>
          <w:color w:val="00AEEF"/>
          <w:spacing w:val="-2"/>
        </w:rPr>
        <w:t>Economics</w:t>
      </w:r>
    </w:p>
    <w:p w14:paraId="0AA28398" w14:textId="77777777" w:rsidR="00545FE0" w:rsidRDefault="00000000">
      <w:pPr>
        <w:pStyle w:val="Heading4"/>
      </w:pPr>
      <w:r>
        <w:t>3</w:t>
      </w:r>
      <w:r>
        <w:rPr>
          <w:spacing w:val="-1"/>
        </w:rPr>
        <w:t xml:space="preserve"> </w:t>
      </w:r>
      <w:r>
        <w:t>Credits (3-0-</w:t>
      </w:r>
      <w:r>
        <w:rPr>
          <w:spacing w:val="-5"/>
        </w:rPr>
        <w:t>0)</w:t>
      </w:r>
    </w:p>
    <w:p w14:paraId="179F04F6" w14:textId="77777777" w:rsidR="00545FE0" w:rsidRDefault="00000000">
      <w:pPr>
        <w:spacing w:before="55"/>
        <w:ind w:left="123"/>
        <w:rPr>
          <w:sz w:val="18"/>
        </w:rPr>
      </w:pPr>
      <w:r>
        <w:rPr>
          <w:sz w:val="18"/>
        </w:rPr>
        <w:t>Pre-requisite(s):</w:t>
      </w:r>
      <w:r>
        <w:rPr>
          <w:spacing w:val="-2"/>
          <w:sz w:val="18"/>
        </w:rPr>
        <w:t xml:space="preserve"> </w:t>
      </w:r>
      <w:r>
        <w:rPr>
          <w:sz w:val="18"/>
        </w:rPr>
        <w:t>Only</w:t>
      </w:r>
      <w:r>
        <w:rPr>
          <w:spacing w:val="-1"/>
          <w:sz w:val="18"/>
        </w:rPr>
        <w:t xml:space="preserve"> </w:t>
      </w:r>
      <w:r>
        <w:rPr>
          <w:sz w:val="18"/>
        </w:rPr>
        <w:t>for</w:t>
      </w:r>
      <w:r>
        <w:rPr>
          <w:spacing w:val="-2"/>
          <w:sz w:val="18"/>
        </w:rPr>
        <w:t xml:space="preserve"> </w:t>
      </w:r>
      <w:r>
        <w:rPr>
          <w:sz w:val="18"/>
        </w:rPr>
        <w:t>M.Sc.</w:t>
      </w:r>
      <w:r>
        <w:rPr>
          <w:spacing w:val="-1"/>
          <w:sz w:val="18"/>
        </w:rPr>
        <w:t xml:space="preserve"> </w:t>
      </w:r>
      <w:r>
        <w:rPr>
          <w:spacing w:val="-2"/>
          <w:sz w:val="18"/>
        </w:rPr>
        <w:t>(Economics)</w:t>
      </w:r>
    </w:p>
    <w:p w14:paraId="4A8E0152" w14:textId="73A712B6" w:rsidR="00545FE0" w:rsidRDefault="00000000">
      <w:pPr>
        <w:pStyle w:val="BodyText"/>
        <w:spacing w:before="24"/>
        <w:ind w:right="139"/>
      </w:pPr>
      <w:r>
        <w:t>Some</w:t>
      </w:r>
      <w:r>
        <w:rPr>
          <w:spacing w:val="-9"/>
        </w:rPr>
        <w:t xml:space="preserve"> </w:t>
      </w:r>
      <w:r>
        <w:t>of</w:t>
      </w:r>
      <w:r>
        <w:rPr>
          <w:spacing w:val="-9"/>
        </w:rPr>
        <w:t xml:space="preserve"> </w:t>
      </w:r>
      <w:r>
        <w:t>the</w:t>
      </w:r>
      <w:r>
        <w:rPr>
          <w:spacing w:val="-9"/>
        </w:rPr>
        <w:t xml:space="preserve"> </w:t>
      </w:r>
      <w:r>
        <w:t>topics</w:t>
      </w:r>
      <w:r>
        <w:rPr>
          <w:spacing w:val="-9"/>
        </w:rPr>
        <w:t xml:space="preserve"> </w:t>
      </w:r>
      <w:r>
        <w:t>that</w:t>
      </w:r>
      <w:r>
        <w:rPr>
          <w:spacing w:val="-9"/>
        </w:rPr>
        <w:t xml:space="preserve"> </w:t>
      </w:r>
      <w:r>
        <w:t>will</w:t>
      </w:r>
      <w:r>
        <w:rPr>
          <w:spacing w:val="-9"/>
        </w:rPr>
        <w:t xml:space="preserve"> </w:t>
      </w:r>
      <w:r>
        <w:t>be</w:t>
      </w:r>
      <w:r>
        <w:rPr>
          <w:spacing w:val="-9"/>
        </w:rPr>
        <w:t xml:space="preserve"> </w:t>
      </w:r>
      <w:r>
        <w:t>covered</w:t>
      </w:r>
      <w:r>
        <w:rPr>
          <w:spacing w:val="-9"/>
        </w:rPr>
        <w:t xml:space="preserve"> </w:t>
      </w:r>
      <w:r>
        <w:t>in</w:t>
      </w:r>
      <w:r>
        <w:rPr>
          <w:spacing w:val="-9"/>
        </w:rPr>
        <w:t xml:space="preserve"> </w:t>
      </w:r>
      <w:r>
        <w:t>this</w:t>
      </w:r>
      <w:r>
        <w:rPr>
          <w:spacing w:val="-9"/>
        </w:rPr>
        <w:t xml:space="preserve"> </w:t>
      </w:r>
      <w:r>
        <w:t>course</w:t>
      </w:r>
      <w:r>
        <w:rPr>
          <w:spacing w:val="-9"/>
        </w:rPr>
        <w:t xml:space="preserve"> </w:t>
      </w:r>
      <w:r>
        <w:t>include</w:t>
      </w:r>
      <w:r>
        <w:rPr>
          <w:spacing w:val="-9"/>
        </w:rPr>
        <w:t xml:space="preserve"> </w:t>
      </w:r>
      <w:r>
        <w:t>poverty, inequality, education, health, and gender aspects of development. The</w:t>
      </w:r>
      <w:r>
        <w:rPr>
          <w:spacing w:val="22"/>
        </w:rPr>
        <w:t xml:space="preserve"> </w:t>
      </w:r>
      <w:r>
        <w:t>course</w:t>
      </w:r>
      <w:r>
        <w:rPr>
          <w:spacing w:val="22"/>
        </w:rPr>
        <w:t xml:space="preserve"> </w:t>
      </w:r>
      <w:r>
        <w:t>will</w:t>
      </w:r>
      <w:r>
        <w:rPr>
          <w:spacing w:val="22"/>
        </w:rPr>
        <w:t xml:space="preserve"> </w:t>
      </w:r>
      <w:r>
        <w:t>deal</w:t>
      </w:r>
      <w:r>
        <w:rPr>
          <w:spacing w:val="22"/>
        </w:rPr>
        <w:t xml:space="preserve"> </w:t>
      </w:r>
      <w:r>
        <w:t>with</w:t>
      </w:r>
      <w:r>
        <w:rPr>
          <w:spacing w:val="22"/>
        </w:rPr>
        <w:t xml:space="preserve"> </w:t>
      </w:r>
      <w:r>
        <w:t>history</w:t>
      </w:r>
      <w:r>
        <w:rPr>
          <w:spacing w:val="22"/>
        </w:rPr>
        <w:t xml:space="preserve"> </w:t>
      </w:r>
      <w:r>
        <w:t>and</w:t>
      </w:r>
      <w:r>
        <w:rPr>
          <w:spacing w:val="22"/>
        </w:rPr>
        <w:t xml:space="preserve"> </w:t>
      </w:r>
      <w:r>
        <w:t>persistence</w:t>
      </w:r>
      <w:r>
        <w:rPr>
          <w:spacing w:val="22"/>
        </w:rPr>
        <w:t xml:space="preserve"> </w:t>
      </w:r>
      <w:r>
        <w:t>in</w:t>
      </w:r>
      <w:r>
        <w:rPr>
          <w:spacing w:val="22"/>
        </w:rPr>
        <w:t xml:space="preserve"> </w:t>
      </w:r>
      <w:r>
        <w:t xml:space="preserve">development, as well as with the roles of agrarian institutions and </w:t>
      </w:r>
      <w:r w:rsidR="00594F38">
        <w:t>Credit</w:t>
      </w:r>
      <w:r>
        <w:t xml:space="preserve"> markets. Other topics covered will include culture, social capital, </w:t>
      </w:r>
      <w:proofErr w:type="spellStart"/>
      <w:r>
        <w:t>behaviour</w:t>
      </w:r>
      <w:proofErr w:type="spellEnd"/>
      <w:r>
        <w:t>, corruption, violence and conflict. The impacts of international trade, foreign</w:t>
      </w:r>
      <w:r>
        <w:rPr>
          <w:spacing w:val="-1"/>
        </w:rPr>
        <w:t xml:space="preserve"> </w:t>
      </w:r>
      <w:r>
        <w:t>aid,</w:t>
      </w:r>
      <w:r>
        <w:rPr>
          <w:spacing w:val="-1"/>
        </w:rPr>
        <w:t xml:space="preserve"> </w:t>
      </w:r>
      <w:r>
        <w:t>and</w:t>
      </w:r>
      <w:r>
        <w:rPr>
          <w:spacing w:val="-1"/>
        </w:rPr>
        <w:t xml:space="preserve"> </w:t>
      </w:r>
      <w:r>
        <w:t>foreign</w:t>
      </w:r>
      <w:r>
        <w:rPr>
          <w:spacing w:val="-1"/>
        </w:rPr>
        <w:t xml:space="preserve"> </w:t>
      </w:r>
      <w:r>
        <w:t>investment</w:t>
      </w:r>
      <w:r>
        <w:rPr>
          <w:spacing w:val="-1"/>
        </w:rPr>
        <w:t xml:space="preserve"> </w:t>
      </w:r>
      <w:r>
        <w:t>on</w:t>
      </w:r>
      <w:r>
        <w:rPr>
          <w:spacing w:val="-1"/>
        </w:rPr>
        <w:t xml:space="preserve"> </w:t>
      </w:r>
      <w:r>
        <w:t>development</w:t>
      </w:r>
      <w:r>
        <w:rPr>
          <w:spacing w:val="-1"/>
        </w:rPr>
        <w:t xml:space="preserve"> </w:t>
      </w:r>
      <w:r>
        <w:t>will</w:t>
      </w:r>
      <w:r>
        <w:rPr>
          <w:spacing w:val="-1"/>
        </w:rPr>
        <w:t xml:space="preserve"> </w:t>
      </w:r>
      <w:r>
        <w:t>also</w:t>
      </w:r>
      <w:r>
        <w:rPr>
          <w:spacing w:val="-1"/>
        </w:rPr>
        <w:t xml:space="preserve"> </w:t>
      </w:r>
      <w:r>
        <w:t>feature in this course.</w:t>
      </w:r>
    </w:p>
    <w:p w14:paraId="44D58A38" w14:textId="77777777" w:rsidR="00545FE0" w:rsidRDefault="00000000">
      <w:pPr>
        <w:pStyle w:val="Heading3"/>
        <w:spacing w:before="150"/>
        <w:jc w:val="left"/>
      </w:pPr>
      <w:r>
        <w:rPr>
          <w:color w:val="00AEEF"/>
        </w:rPr>
        <w:t xml:space="preserve">HSP620 Research Project in Economics </w:t>
      </w:r>
      <w:r>
        <w:rPr>
          <w:color w:val="00AEEF"/>
          <w:spacing w:val="-5"/>
        </w:rPr>
        <w:t>II</w:t>
      </w:r>
    </w:p>
    <w:p w14:paraId="4F24619B" w14:textId="77777777" w:rsidR="00545FE0" w:rsidRDefault="00000000">
      <w:pPr>
        <w:spacing w:before="28"/>
        <w:ind w:left="123"/>
        <w:rPr>
          <w:sz w:val="18"/>
        </w:rPr>
      </w:pPr>
      <w:r>
        <w:rPr>
          <w:sz w:val="18"/>
        </w:rPr>
        <w:t>9</w:t>
      </w:r>
      <w:r>
        <w:rPr>
          <w:spacing w:val="-1"/>
          <w:sz w:val="18"/>
        </w:rPr>
        <w:t xml:space="preserve"> </w:t>
      </w:r>
      <w:r>
        <w:rPr>
          <w:sz w:val="18"/>
        </w:rPr>
        <w:t>Credits (0-0-</w:t>
      </w:r>
      <w:r>
        <w:rPr>
          <w:spacing w:val="-5"/>
          <w:sz w:val="18"/>
        </w:rPr>
        <w:t>18)</w:t>
      </w:r>
    </w:p>
    <w:p w14:paraId="41C15A4A" w14:textId="77777777" w:rsidR="00545FE0" w:rsidRDefault="00000000">
      <w:pPr>
        <w:spacing w:before="55"/>
        <w:ind w:left="123"/>
        <w:rPr>
          <w:sz w:val="18"/>
        </w:rPr>
      </w:pPr>
      <w:r>
        <w:rPr>
          <w:sz w:val="18"/>
        </w:rPr>
        <w:t>Pre-requisite(s):</w:t>
      </w:r>
      <w:r>
        <w:rPr>
          <w:spacing w:val="-2"/>
          <w:sz w:val="18"/>
        </w:rPr>
        <w:t xml:space="preserve"> </w:t>
      </w:r>
      <w:r>
        <w:rPr>
          <w:sz w:val="18"/>
        </w:rPr>
        <w:t>Only</w:t>
      </w:r>
      <w:r>
        <w:rPr>
          <w:spacing w:val="-2"/>
          <w:sz w:val="18"/>
        </w:rPr>
        <w:t xml:space="preserve"> </w:t>
      </w:r>
      <w:r>
        <w:rPr>
          <w:sz w:val="18"/>
        </w:rPr>
        <w:t>for</w:t>
      </w:r>
      <w:r>
        <w:rPr>
          <w:spacing w:val="-2"/>
          <w:sz w:val="18"/>
        </w:rPr>
        <w:t xml:space="preserve"> </w:t>
      </w:r>
      <w:r>
        <w:rPr>
          <w:sz w:val="18"/>
        </w:rPr>
        <w:t>M.Sc.</w:t>
      </w:r>
      <w:r>
        <w:rPr>
          <w:spacing w:val="-1"/>
          <w:sz w:val="18"/>
        </w:rPr>
        <w:t xml:space="preserve"> </w:t>
      </w:r>
      <w:r>
        <w:rPr>
          <w:spacing w:val="-2"/>
          <w:sz w:val="18"/>
        </w:rPr>
        <w:t>(Economics)</w:t>
      </w:r>
    </w:p>
    <w:p w14:paraId="31B1A0B3" w14:textId="77777777" w:rsidR="00545FE0" w:rsidRDefault="00000000">
      <w:pPr>
        <w:pStyle w:val="Heading3"/>
        <w:spacing w:before="169"/>
        <w:ind w:right="134"/>
      </w:pPr>
      <w:r>
        <w:rPr>
          <w:color w:val="00AEEF"/>
        </w:rPr>
        <w:t xml:space="preserve">HSL621 Mathematical Foundations for Cognitive </w:t>
      </w:r>
      <w:r>
        <w:rPr>
          <w:color w:val="00AEEF"/>
          <w:spacing w:val="-2"/>
        </w:rPr>
        <w:t>Science</w:t>
      </w:r>
    </w:p>
    <w:p w14:paraId="066EC860" w14:textId="77777777" w:rsidR="00545FE0" w:rsidRDefault="00000000">
      <w:pPr>
        <w:pStyle w:val="Heading4"/>
        <w:spacing w:before="26"/>
        <w:jc w:val="both"/>
      </w:pPr>
      <w:r>
        <w:t>3</w:t>
      </w:r>
      <w:r>
        <w:rPr>
          <w:spacing w:val="-1"/>
        </w:rPr>
        <w:t xml:space="preserve"> </w:t>
      </w:r>
      <w:r>
        <w:t>Credits (2-1-</w:t>
      </w:r>
      <w:r>
        <w:rPr>
          <w:spacing w:val="-5"/>
        </w:rPr>
        <w:t>0)</w:t>
      </w:r>
    </w:p>
    <w:p w14:paraId="6309BA14" w14:textId="77777777" w:rsidR="00545FE0" w:rsidRDefault="00000000">
      <w:pPr>
        <w:spacing w:before="55"/>
        <w:ind w:left="123"/>
        <w:jc w:val="both"/>
        <w:rPr>
          <w:sz w:val="18"/>
        </w:rPr>
      </w:pPr>
      <w:r>
        <w:rPr>
          <w:sz w:val="18"/>
        </w:rPr>
        <w:t>Pre-requisite(s):</w:t>
      </w:r>
      <w:r>
        <w:rPr>
          <w:spacing w:val="-4"/>
          <w:sz w:val="18"/>
        </w:rPr>
        <w:t xml:space="preserve"> </w:t>
      </w:r>
      <w:r>
        <w:rPr>
          <w:spacing w:val="-2"/>
          <w:sz w:val="18"/>
        </w:rPr>
        <w:t>HSS521</w:t>
      </w:r>
    </w:p>
    <w:p w14:paraId="07347BBE" w14:textId="77777777" w:rsidR="00545FE0" w:rsidRDefault="00000000">
      <w:pPr>
        <w:pStyle w:val="BodyText"/>
        <w:ind w:right="140"/>
      </w:pPr>
      <w:r>
        <w:t xml:space="preserve">Broad areas to be covered will include linear algebra (vector spaces, </w:t>
      </w:r>
      <w:r>
        <w:rPr>
          <w:spacing w:val="-2"/>
        </w:rPr>
        <w:t xml:space="preserve">matrices), real analysis and calculus (derivatives, integration, ordinary </w:t>
      </w:r>
      <w:r>
        <w:t>differential equations), and elementary probability theory.</w:t>
      </w:r>
    </w:p>
    <w:p w14:paraId="037BDFC6" w14:textId="77777777" w:rsidR="00545FE0" w:rsidRDefault="00000000">
      <w:pPr>
        <w:pStyle w:val="BodyText"/>
        <w:spacing w:before="53"/>
        <w:ind w:right="140"/>
      </w:pPr>
      <w:r>
        <w:rPr>
          <w:b/>
        </w:rPr>
        <w:t>Note</w:t>
      </w:r>
      <w:r>
        <w:t>:</w:t>
      </w:r>
      <w:r>
        <w:rPr>
          <w:spacing w:val="-8"/>
        </w:rPr>
        <w:t xml:space="preserve"> </w:t>
      </w:r>
      <w:r>
        <w:t>While</w:t>
      </w:r>
      <w:r>
        <w:rPr>
          <w:spacing w:val="-8"/>
        </w:rPr>
        <w:t xml:space="preserve"> </w:t>
      </w:r>
      <w:r>
        <w:t>there</w:t>
      </w:r>
      <w:r>
        <w:rPr>
          <w:spacing w:val="-8"/>
        </w:rPr>
        <w:t xml:space="preserve"> </w:t>
      </w:r>
      <w:r>
        <w:t>is</w:t>
      </w:r>
      <w:r>
        <w:rPr>
          <w:spacing w:val="-8"/>
        </w:rPr>
        <w:t xml:space="preserve"> </w:t>
      </w:r>
      <w:r>
        <w:t>an</w:t>
      </w:r>
      <w:r>
        <w:rPr>
          <w:spacing w:val="-8"/>
        </w:rPr>
        <w:t xml:space="preserve"> </w:t>
      </w:r>
      <w:r>
        <w:t>overlap</w:t>
      </w:r>
      <w:r>
        <w:rPr>
          <w:spacing w:val="-8"/>
        </w:rPr>
        <w:t xml:space="preserve"> </w:t>
      </w:r>
      <w:r>
        <w:t>between</w:t>
      </w:r>
      <w:r>
        <w:rPr>
          <w:spacing w:val="-8"/>
        </w:rPr>
        <w:t xml:space="preserve"> </w:t>
      </w:r>
      <w:r>
        <w:t>the</w:t>
      </w:r>
      <w:r>
        <w:rPr>
          <w:spacing w:val="-8"/>
        </w:rPr>
        <w:t xml:space="preserve"> </w:t>
      </w:r>
      <w:r>
        <w:t>current</w:t>
      </w:r>
      <w:r>
        <w:rPr>
          <w:spacing w:val="-8"/>
        </w:rPr>
        <w:t xml:space="preserve"> </w:t>
      </w:r>
      <w:r>
        <w:t>course</w:t>
      </w:r>
      <w:r>
        <w:rPr>
          <w:spacing w:val="-8"/>
        </w:rPr>
        <w:t xml:space="preserve"> </w:t>
      </w:r>
      <w:r>
        <w:t>and</w:t>
      </w:r>
      <w:r>
        <w:rPr>
          <w:spacing w:val="-8"/>
        </w:rPr>
        <w:t xml:space="preserve"> </w:t>
      </w:r>
      <w:r>
        <w:t>MTL 100,</w:t>
      </w:r>
      <w:r>
        <w:rPr>
          <w:spacing w:val="-1"/>
        </w:rPr>
        <w:t xml:space="preserve"> </w:t>
      </w:r>
      <w:r>
        <w:t>the</w:t>
      </w:r>
      <w:r>
        <w:rPr>
          <w:spacing w:val="-1"/>
        </w:rPr>
        <w:t xml:space="preserve"> </w:t>
      </w:r>
      <w:r>
        <w:t>orientation</w:t>
      </w:r>
      <w:r>
        <w:rPr>
          <w:spacing w:val="-1"/>
        </w:rPr>
        <w:t xml:space="preserve"> </w:t>
      </w:r>
      <w:r>
        <w:t>of</w:t>
      </w:r>
      <w:r>
        <w:rPr>
          <w:spacing w:val="-1"/>
        </w:rPr>
        <w:t xml:space="preserve"> </w:t>
      </w:r>
      <w:r>
        <w:t>the</w:t>
      </w:r>
      <w:r>
        <w:rPr>
          <w:spacing w:val="-1"/>
        </w:rPr>
        <w:t xml:space="preserve"> </w:t>
      </w:r>
      <w:r>
        <w:t>current</w:t>
      </w:r>
      <w:r>
        <w:rPr>
          <w:spacing w:val="-1"/>
        </w:rPr>
        <w:t xml:space="preserve"> </w:t>
      </w:r>
      <w:r>
        <w:t>course</w:t>
      </w:r>
      <w:r>
        <w:rPr>
          <w:spacing w:val="-1"/>
        </w:rPr>
        <w:t xml:space="preserve"> </w:t>
      </w:r>
      <w:r>
        <w:t>will</w:t>
      </w:r>
      <w:r>
        <w:rPr>
          <w:spacing w:val="-1"/>
        </w:rPr>
        <w:t xml:space="preserve"> </w:t>
      </w:r>
      <w:r>
        <w:t>be</w:t>
      </w:r>
      <w:r>
        <w:rPr>
          <w:spacing w:val="-1"/>
        </w:rPr>
        <w:t xml:space="preserve"> </w:t>
      </w:r>
      <w:r>
        <w:t>based</w:t>
      </w:r>
      <w:r>
        <w:rPr>
          <w:spacing w:val="-1"/>
        </w:rPr>
        <w:t xml:space="preserve"> </w:t>
      </w:r>
      <w:r>
        <w:t>on</w:t>
      </w:r>
      <w:r>
        <w:rPr>
          <w:spacing w:val="-1"/>
        </w:rPr>
        <w:t xml:space="preserve"> </w:t>
      </w:r>
      <w:r>
        <w:t>Cognitive Science topics and themes.</w:t>
      </w:r>
    </w:p>
    <w:p w14:paraId="424467CD" w14:textId="77777777" w:rsidR="00545FE0" w:rsidRDefault="00000000">
      <w:pPr>
        <w:pStyle w:val="Heading3"/>
        <w:spacing w:before="171"/>
      </w:pPr>
      <w:r>
        <w:rPr>
          <w:color w:val="00AEEF"/>
        </w:rPr>
        <w:t>HSL622</w:t>
      </w:r>
      <w:r>
        <w:rPr>
          <w:color w:val="00AEEF"/>
          <w:spacing w:val="-32"/>
        </w:rPr>
        <w:t xml:space="preserve"> </w:t>
      </w:r>
      <w:r>
        <w:rPr>
          <w:color w:val="00AEEF"/>
        </w:rPr>
        <w:t xml:space="preserve">Computation and </w:t>
      </w:r>
      <w:r>
        <w:rPr>
          <w:color w:val="00AEEF"/>
          <w:spacing w:val="-2"/>
        </w:rPr>
        <w:t>Cognition</w:t>
      </w:r>
    </w:p>
    <w:p w14:paraId="554EF824" w14:textId="77777777" w:rsidR="00545FE0" w:rsidRDefault="00000000">
      <w:pPr>
        <w:pStyle w:val="Heading4"/>
        <w:jc w:val="both"/>
      </w:pPr>
      <w:r>
        <w:t>4</w:t>
      </w:r>
      <w:r>
        <w:rPr>
          <w:spacing w:val="-1"/>
        </w:rPr>
        <w:t xml:space="preserve"> </w:t>
      </w:r>
      <w:r>
        <w:t>Credits (3-0-</w:t>
      </w:r>
      <w:r>
        <w:rPr>
          <w:spacing w:val="-5"/>
        </w:rPr>
        <w:t>2)</w:t>
      </w:r>
    </w:p>
    <w:p w14:paraId="519260A8" w14:textId="77777777" w:rsidR="00545FE0" w:rsidRDefault="00000000">
      <w:pPr>
        <w:pStyle w:val="BodyText"/>
        <w:ind w:right="140"/>
      </w:pPr>
      <w:r>
        <w:t>The course will provide a background about the historical ideas and main presuppositions of AI and computational cognitive science. It will let down the basics of representation, which is the dominant approach</w:t>
      </w:r>
      <w:r>
        <w:rPr>
          <w:spacing w:val="34"/>
        </w:rPr>
        <w:t xml:space="preserve"> </w:t>
      </w:r>
      <w:r>
        <w:t>to</w:t>
      </w:r>
      <w:r>
        <w:rPr>
          <w:spacing w:val="34"/>
        </w:rPr>
        <w:t xml:space="preserve"> </w:t>
      </w:r>
      <w:r>
        <w:t>studying</w:t>
      </w:r>
      <w:r>
        <w:rPr>
          <w:spacing w:val="34"/>
        </w:rPr>
        <w:t xml:space="preserve"> </w:t>
      </w:r>
      <w:r>
        <w:t>both</w:t>
      </w:r>
      <w:r>
        <w:rPr>
          <w:spacing w:val="34"/>
        </w:rPr>
        <w:t xml:space="preserve"> </w:t>
      </w:r>
      <w:r>
        <w:t>human</w:t>
      </w:r>
      <w:r>
        <w:rPr>
          <w:spacing w:val="34"/>
        </w:rPr>
        <w:t xml:space="preserve"> </w:t>
      </w:r>
      <w:r>
        <w:t>and</w:t>
      </w:r>
      <w:r>
        <w:rPr>
          <w:spacing w:val="34"/>
        </w:rPr>
        <w:t xml:space="preserve"> </w:t>
      </w:r>
      <w:r>
        <w:t>machine</w:t>
      </w:r>
      <w:r>
        <w:rPr>
          <w:spacing w:val="35"/>
        </w:rPr>
        <w:t xml:space="preserve"> </w:t>
      </w:r>
      <w:r>
        <w:t>cognition.</w:t>
      </w:r>
      <w:r>
        <w:rPr>
          <w:spacing w:val="34"/>
        </w:rPr>
        <w:t xml:space="preserve"> </w:t>
      </w:r>
      <w:r>
        <w:t>Then, it shall delve into details about computational models, functional architectures, cognitive architectures and also discuss more recent advances linking discrete with analog systems.</w:t>
      </w:r>
    </w:p>
    <w:p w14:paraId="7792F63A" w14:textId="77777777" w:rsidR="00545FE0" w:rsidRDefault="00000000">
      <w:pPr>
        <w:pStyle w:val="Heading3"/>
        <w:spacing w:before="166"/>
      </w:pPr>
      <w:r>
        <w:rPr>
          <w:color w:val="00AEEF"/>
        </w:rPr>
        <w:t>HSL651</w:t>
      </w:r>
      <w:r>
        <w:rPr>
          <w:color w:val="00AEEF"/>
          <w:spacing w:val="-32"/>
        </w:rPr>
        <w:t xml:space="preserve"> </w:t>
      </w:r>
      <w:r>
        <w:rPr>
          <w:color w:val="00AEEF"/>
        </w:rPr>
        <w:t xml:space="preserve">Philosophy of Mind and </w:t>
      </w:r>
      <w:r>
        <w:rPr>
          <w:color w:val="00AEEF"/>
          <w:spacing w:val="-2"/>
        </w:rPr>
        <w:t>Cognition</w:t>
      </w:r>
    </w:p>
    <w:p w14:paraId="5BFD102C" w14:textId="77777777" w:rsidR="00545FE0" w:rsidRDefault="00000000">
      <w:pPr>
        <w:pStyle w:val="Heading4"/>
        <w:spacing w:before="28"/>
        <w:jc w:val="both"/>
      </w:pPr>
      <w:r>
        <w:t>4</w:t>
      </w:r>
      <w:r>
        <w:rPr>
          <w:spacing w:val="-1"/>
        </w:rPr>
        <w:t xml:space="preserve"> </w:t>
      </w:r>
      <w:r>
        <w:t>Credits (3-1-</w:t>
      </w:r>
      <w:r>
        <w:rPr>
          <w:spacing w:val="-5"/>
        </w:rPr>
        <w:t>0)</w:t>
      </w:r>
    </w:p>
    <w:p w14:paraId="166240A1" w14:textId="77777777" w:rsidR="00545FE0" w:rsidRDefault="00000000">
      <w:pPr>
        <w:pStyle w:val="BodyText"/>
        <w:ind w:right="140"/>
      </w:pPr>
      <w:r>
        <w:rPr>
          <w:spacing w:val="-2"/>
        </w:rPr>
        <w:t>Mind-body</w:t>
      </w:r>
      <w:r>
        <w:rPr>
          <w:spacing w:val="-11"/>
        </w:rPr>
        <w:t xml:space="preserve"> </w:t>
      </w:r>
      <w:r>
        <w:rPr>
          <w:spacing w:val="-2"/>
        </w:rPr>
        <w:t>debates,</w:t>
      </w:r>
      <w:r>
        <w:rPr>
          <w:spacing w:val="-10"/>
        </w:rPr>
        <w:t xml:space="preserve"> </w:t>
      </w:r>
      <w:r>
        <w:rPr>
          <w:spacing w:val="-2"/>
        </w:rPr>
        <w:t>materialism,</w:t>
      </w:r>
      <w:r>
        <w:rPr>
          <w:spacing w:val="-11"/>
        </w:rPr>
        <w:t xml:space="preserve"> </w:t>
      </w:r>
      <w:r>
        <w:rPr>
          <w:spacing w:val="-2"/>
        </w:rPr>
        <w:t>subjective</w:t>
      </w:r>
      <w:r>
        <w:rPr>
          <w:spacing w:val="-10"/>
        </w:rPr>
        <w:t xml:space="preserve"> </w:t>
      </w:r>
      <w:r>
        <w:rPr>
          <w:spacing w:val="-2"/>
        </w:rPr>
        <w:t>experiences,</w:t>
      </w:r>
      <w:r>
        <w:rPr>
          <w:spacing w:val="-11"/>
        </w:rPr>
        <w:t xml:space="preserve"> </w:t>
      </w:r>
      <w:r>
        <w:rPr>
          <w:spacing w:val="-2"/>
        </w:rPr>
        <w:t xml:space="preserve">functionalism, </w:t>
      </w:r>
      <w:r>
        <w:t xml:space="preserve">mental causation, content of consciousness, structure of thought, innateness, modularity, </w:t>
      </w:r>
      <w:proofErr w:type="spellStart"/>
      <w:r>
        <w:t>associationist</w:t>
      </w:r>
      <w:proofErr w:type="spellEnd"/>
      <w:r>
        <w:t xml:space="preserve"> architectures, embodiment.</w:t>
      </w:r>
    </w:p>
    <w:p w14:paraId="52560F65" w14:textId="77777777" w:rsidR="00545FE0" w:rsidRDefault="00000000">
      <w:pPr>
        <w:pStyle w:val="Heading3"/>
        <w:spacing w:before="156"/>
        <w:jc w:val="left"/>
      </w:pPr>
      <w:r>
        <w:rPr>
          <w:color w:val="00AEEF"/>
        </w:rPr>
        <w:t xml:space="preserve">HSL661 Cognitive Processes: From Labs to </w:t>
      </w:r>
      <w:r>
        <w:rPr>
          <w:color w:val="00AEEF"/>
          <w:spacing w:val="-2"/>
        </w:rPr>
        <w:t>Fields</w:t>
      </w:r>
    </w:p>
    <w:p w14:paraId="4A99644A" w14:textId="77777777" w:rsidR="00545FE0" w:rsidRDefault="00000000">
      <w:pPr>
        <w:pStyle w:val="Heading4"/>
      </w:pPr>
      <w:r>
        <w:t>4</w:t>
      </w:r>
      <w:r>
        <w:rPr>
          <w:spacing w:val="-1"/>
        </w:rPr>
        <w:t xml:space="preserve"> </w:t>
      </w:r>
      <w:r>
        <w:t>Credits (3-0-</w:t>
      </w:r>
      <w:r>
        <w:rPr>
          <w:spacing w:val="-5"/>
        </w:rPr>
        <w:t>2)</w:t>
      </w:r>
    </w:p>
    <w:p w14:paraId="79A95979" w14:textId="77777777" w:rsidR="00545FE0" w:rsidRDefault="00000000">
      <w:pPr>
        <w:pStyle w:val="BodyText"/>
        <w:jc w:val="left"/>
      </w:pPr>
      <w:r>
        <w:t>Perception, attention, learning, memory, affect, concepts formation, categorization, judgments.</w:t>
      </w:r>
    </w:p>
    <w:p w14:paraId="70DA7B0E" w14:textId="77777777" w:rsidR="00545FE0" w:rsidRDefault="00000000">
      <w:pPr>
        <w:pStyle w:val="Heading3"/>
        <w:spacing w:before="172"/>
      </w:pPr>
      <w:r>
        <w:rPr>
          <w:color w:val="00AEEF"/>
        </w:rPr>
        <w:t>HSP700</w:t>
      </w:r>
      <w:r>
        <w:rPr>
          <w:color w:val="00AEEF"/>
          <w:spacing w:val="-7"/>
        </w:rPr>
        <w:t xml:space="preserve"> </w:t>
      </w:r>
      <w:r>
        <w:rPr>
          <w:color w:val="00AEEF"/>
        </w:rPr>
        <w:t>Workshop</w:t>
      </w:r>
      <w:r>
        <w:rPr>
          <w:color w:val="00AEEF"/>
          <w:spacing w:val="-7"/>
        </w:rPr>
        <w:t xml:space="preserve"> </w:t>
      </w:r>
      <w:r>
        <w:rPr>
          <w:color w:val="00AEEF"/>
        </w:rPr>
        <w:t>on</w:t>
      </w:r>
      <w:r>
        <w:rPr>
          <w:color w:val="00AEEF"/>
          <w:spacing w:val="-8"/>
        </w:rPr>
        <w:t xml:space="preserve"> </w:t>
      </w:r>
      <w:r>
        <w:rPr>
          <w:color w:val="00AEEF"/>
        </w:rPr>
        <w:t>Scientific</w:t>
      </w:r>
      <w:r>
        <w:rPr>
          <w:color w:val="00AEEF"/>
          <w:spacing w:val="-7"/>
        </w:rPr>
        <w:t xml:space="preserve"> </w:t>
      </w:r>
      <w:r>
        <w:rPr>
          <w:color w:val="00AEEF"/>
          <w:spacing w:val="-2"/>
        </w:rPr>
        <w:t>Writing</w:t>
      </w:r>
    </w:p>
    <w:p w14:paraId="08AFAAEC" w14:textId="77777777" w:rsidR="00545FE0" w:rsidRDefault="00000000">
      <w:pPr>
        <w:pStyle w:val="Heading4"/>
        <w:jc w:val="both"/>
      </w:pPr>
      <w:r>
        <w:t>2</w:t>
      </w:r>
      <w:r>
        <w:rPr>
          <w:spacing w:val="-1"/>
        </w:rPr>
        <w:t xml:space="preserve"> </w:t>
      </w:r>
      <w:r>
        <w:t>Credits (0-2-</w:t>
      </w:r>
      <w:r>
        <w:rPr>
          <w:spacing w:val="-5"/>
        </w:rPr>
        <w:t>0)</w:t>
      </w:r>
    </w:p>
    <w:p w14:paraId="563CC353" w14:textId="77777777" w:rsidR="00545FE0" w:rsidRDefault="00000000">
      <w:pPr>
        <w:pStyle w:val="BodyText"/>
        <w:ind w:right="139"/>
      </w:pPr>
      <w:r>
        <w:t>The course is divided into seven 4hr sections each associated with</w:t>
      </w:r>
      <w:r>
        <w:rPr>
          <w:spacing w:val="40"/>
        </w:rPr>
        <w:t xml:space="preserve"> </w:t>
      </w:r>
      <w:r>
        <w:t>its reading and practice exercises. The first three sections focus on language</w:t>
      </w:r>
      <w:r>
        <w:rPr>
          <w:spacing w:val="-10"/>
        </w:rPr>
        <w:t xml:space="preserve"> </w:t>
      </w:r>
      <w:r>
        <w:t>aspects</w:t>
      </w:r>
      <w:r>
        <w:rPr>
          <w:spacing w:val="-10"/>
        </w:rPr>
        <w:t xml:space="preserve"> </w:t>
      </w:r>
      <w:r>
        <w:t>crucial</w:t>
      </w:r>
      <w:r>
        <w:rPr>
          <w:spacing w:val="-10"/>
        </w:rPr>
        <w:t xml:space="preserve"> </w:t>
      </w:r>
      <w:r>
        <w:t>for</w:t>
      </w:r>
      <w:r>
        <w:rPr>
          <w:spacing w:val="-10"/>
        </w:rPr>
        <w:t xml:space="preserve"> </w:t>
      </w:r>
      <w:r>
        <w:t>academic</w:t>
      </w:r>
      <w:r>
        <w:rPr>
          <w:spacing w:val="-10"/>
        </w:rPr>
        <w:t xml:space="preserve"> </w:t>
      </w:r>
      <w:r>
        <w:t>writing,</w:t>
      </w:r>
      <w:r>
        <w:rPr>
          <w:spacing w:val="-10"/>
        </w:rPr>
        <w:t xml:space="preserve"> </w:t>
      </w:r>
      <w:r>
        <w:t>while</w:t>
      </w:r>
      <w:r>
        <w:rPr>
          <w:spacing w:val="-10"/>
        </w:rPr>
        <w:t xml:space="preserve"> </w:t>
      </w:r>
      <w:r>
        <w:t>the</w:t>
      </w:r>
      <w:r>
        <w:rPr>
          <w:spacing w:val="-10"/>
        </w:rPr>
        <w:t xml:space="preserve"> </w:t>
      </w:r>
      <w:r>
        <w:t>next</w:t>
      </w:r>
      <w:r>
        <w:rPr>
          <w:spacing w:val="-10"/>
        </w:rPr>
        <w:t xml:space="preserve"> </w:t>
      </w:r>
      <w:r>
        <w:t>four</w:t>
      </w:r>
      <w:r>
        <w:rPr>
          <w:spacing w:val="-10"/>
        </w:rPr>
        <w:t xml:space="preserve"> </w:t>
      </w:r>
      <w:r>
        <w:t>are about</w:t>
      </w:r>
      <w:r>
        <w:rPr>
          <w:spacing w:val="7"/>
        </w:rPr>
        <w:t xml:space="preserve"> </w:t>
      </w:r>
      <w:r>
        <w:t>the</w:t>
      </w:r>
      <w:r>
        <w:rPr>
          <w:spacing w:val="7"/>
        </w:rPr>
        <w:t xml:space="preserve"> </w:t>
      </w:r>
      <w:r>
        <w:t>particular</w:t>
      </w:r>
      <w:r>
        <w:rPr>
          <w:spacing w:val="7"/>
        </w:rPr>
        <w:t xml:space="preserve"> </w:t>
      </w:r>
      <w:r>
        <w:t>compositionality</w:t>
      </w:r>
      <w:r>
        <w:rPr>
          <w:spacing w:val="7"/>
        </w:rPr>
        <w:t xml:space="preserve"> </w:t>
      </w:r>
      <w:r>
        <w:t>and</w:t>
      </w:r>
      <w:r>
        <w:rPr>
          <w:spacing w:val="8"/>
        </w:rPr>
        <w:t xml:space="preserve"> </w:t>
      </w:r>
      <w:r>
        <w:t>styles</w:t>
      </w:r>
      <w:r>
        <w:rPr>
          <w:spacing w:val="7"/>
        </w:rPr>
        <w:t xml:space="preserve"> </w:t>
      </w:r>
      <w:r>
        <w:t>of</w:t>
      </w:r>
      <w:r>
        <w:rPr>
          <w:spacing w:val="7"/>
        </w:rPr>
        <w:t xml:space="preserve"> </w:t>
      </w:r>
      <w:r>
        <w:t>scientific</w:t>
      </w:r>
      <w:r>
        <w:rPr>
          <w:spacing w:val="7"/>
        </w:rPr>
        <w:t xml:space="preserve"> </w:t>
      </w:r>
      <w:r>
        <w:rPr>
          <w:spacing w:val="-2"/>
        </w:rPr>
        <w:t>writing.</w:t>
      </w:r>
    </w:p>
    <w:p w14:paraId="741E2BB4" w14:textId="77777777" w:rsidR="00545FE0" w:rsidRDefault="00000000">
      <w:pPr>
        <w:pStyle w:val="Heading3"/>
        <w:spacing w:before="170"/>
        <w:jc w:val="left"/>
      </w:pPr>
      <w:r>
        <w:rPr>
          <w:color w:val="00AEEF"/>
        </w:rPr>
        <w:t>HUD700</w:t>
      </w:r>
      <w:r>
        <w:rPr>
          <w:color w:val="00AEEF"/>
          <w:spacing w:val="-6"/>
        </w:rPr>
        <w:t xml:space="preserve"> </w:t>
      </w:r>
      <w:r>
        <w:rPr>
          <w:color w:val="00AEEF"/>
        </w:rPr>
        <w:t>Seminar</w:t>
      </w:r>
      <w:r>
        <w:rPr>
          <w:color w:val="00AEEF"/>
          <w:spacing w:val="-5"/>
        </w:rPr>
        <w:t xml:space="preserve"> </w:t>
      </w:r>
      <w:r>
        <w:rPr>
          <w:color w:val="00AEEF"/>
        </w:rPr>
        <w:t>(Case</w:t>
      </w:r>
      <w:r>
        <w:rPr>
          <w:color w:val="00AEEF"/>
          <w:spacing w:val="-5"/>
        </w:rPr>
        <w:t xml:space="preserve"> </w:t>
      </w:r>
      <w:r>
        <w:rPr>
          <w:color w:val="00AEEF"/>
        </w:rPr>
        <w:t>Material-based)</w:t>
      </w:r>
      <w:r>
        <w:rPr>
          <w:color w:val="00AEEF"/>
          <w:spacing w:val="-5"/>
        </w:rPr>
        <w:t xml:space="preserve"> </w:t>
      </w:r>
      <w:r>
        <w:rPr>
          <w:color w:val="00AEEF"/>
        </w:rPr>
        <w:t>Minor</w:t>
      </w:r>
      <w:r>
        <w:rPr>
          <w:color w:val="00AEEF"/>
          <w:spacing w:val="-5"/>
        </w:rPr>
        <w:t xml:space="preserve"> </w:t>
      </w:r>
      <w:r>
        <w:rPr>
          <w:color w:val="00AEEF"/>
          <w:spacing w:val="-2"/>
        </w:rPr>
        <w:t>Project</w:t>
      </w:r>
    </w:p>
    <w:p w14:paraId="447F8F74" w14:textId="77777777" w:rsidR="00545FE0" w:rsidRDefault="00000000">
      <w:pPr>
        <w:pStyle w:val="Heading4"/>
      </w:pPr>
      <w:r>
        <w:t>3</w:t>
      </w:r>
      <w:r>
        <w:rPr>
          <w:spacing w:val="-1"/>
        </w:rPr>
        <w:t xml:space="preserve"> </w:t>
      </w:r>
      <w:r>
        <w:t>Credits (0-0-</w:t>
      </w:r>
      <w:r>
        <w:rPr>
          <w:spacing w:val="-5"/>
        </w:rPr>
        <w:t>6)</w:t>
      </w:r>
    </w:p>
    <w:p w14:paraId="6CAF20BE" w14:textId="77777777" w:rsidR="00545FE0" w:rsidRDefault="00000000">
      <w:pPr>
        <w:pStyle w:val="BodyText"/>
        <w:jc w:val="left"/>
      </w:pPr>
      <w:r>
        <w:t>Students</w:t>
      </w:r>
      <w:r>
        <w:rPr>
          <w:spacing w:val="7"/>
        </w:rPr>
        <w:t xml:space="preserve"> </w:t>
      </w:r>
      <w:r>
        <w:t>would</w:t>
      </w:r>
      <w:r>
        <w:rPr>
          <w:spacing w:val="7"/>
        </w:rPr>
        <w:t xml:space="preserve"> </w:t>
      </w:r>
      <w:proofErr w:type="spellStart"/>
      <w:r>
        <w:t>under</w:t>
      </w:r>
      <w:r>
        <w:rPr>
          <w:spacing w:val="8"/>
        </w:rPr>
        <w:t xml:space="preserve"> </w:t>
      </w:r>
      <w:r>
        <w:t>take</w:t>
      </w:r>
      <w:proofErr w:type="spellEnd"/>
      <w:r>
        <w:rPr>
          <w:spacing w:val="7"/>
        </w:rPr>
        <w:t xml:space="preserve"> </w:t>
      </w:r>
      <w:r>
        <w:t>a</w:t>
      </w:r>
      <w:r>
        <w:rPr>
          <w:spacing w:val="8"/>
        </w:rPr>
        <w:t xml:space="preserve"> </w:t>
      </w:r>
      <w:r>
        <w:t>supervised</w:t>
      </w:r>
      <w:r>
        <w:rPr>
          <w:spacing w:val="7"/>
        </w:rPr>
        <w:t xml:space="preserve"> </w:t>
      </w:r>
      <w:r>
        <w:t>research</w:t>
      </w:r>
      <w:r>
        <w:rPr>
          <w:spacing w:val="8"/>
        </w:rPr>
        <w:t xml:space="preserve"> </w:t>
      </w:r>
      <w:r>
        <w:rPr>
          <w:spacing w:val="-2"/>
        </w:rPr>
        <w:t>project.</w:t>
      </w:r>
    </w:p>
    <w:p w14:paraId="1587FD6E" w14:textId="77777777" w:rsidR="00545FE0" w:rsidRDefault="00000000">
      <w:pPr>
        <w:pStyle w:val="Heading3"/>
        <w:spacing w:before="159"/>
      </w:pPr>
      <w:r>
        <w:rPr>
          <w:color w:val="00AEEF"/>
        </w:rPr>
        <w:t xml:space="preserve">HUL704 Inclusive Innovation: Theory and </w:t>
      </w:r>
      <w:r>
        <w:rPr>
          <w:color w:val="00AEEF"/>
          <w:spacing w:val="-2"/>
        </w:rPr>
        <w:t>Practice</w:t>
      </w:r>
    </w:p>
    <w:p w14:paraId="1D1227B9" w14:textId="77777777" w:rsidR="00545FE0" w:rsidRDefault="00000000">
      <w:pPr>
        <w:pStyle w:val="Heading4"/>
        <w:jc w:val="both"/>
      </w:pPr>
      <w:r>
        <w:t>4</w:t>
      </w:r>
      <w:r>
        <w:rPr>
          <w:spacing w:val="-1"/>
        </w:rPr>
        <w:t xml:space="preserve"> </w:t>
      </w:r>
      <w:r>
        <w:t>Credits (2-0-</w:t>
      </w:r>
      <w:r>
        <w:rPr>
          <w:spacing w:val="-5"/>
        </w:rPr>
        <w:t>4)</w:t>
      </w:r>
    </w:p>
    <w:p w14:paraId="5C8AB7FA" w14:textId="77777777" w:rsidR="00545FE0" w:rsidRDefault="00000000">
      <w:pPr>
        <w:pStyle w:val="BodyText"/>
        <w:ind w:right="138"/>
      </w:pPr>
      <w:r>
        <w:t>The course will familiarize students with key concepts in innovation, including</w:t>
      </w:r>
      <w:r>
        <w:rPr>
          <w:spacing w:val="40"/>
        </w:rPr>
        <w:t xml:space="preserve"> </w:t>
      </w:r>
      <w:r>
        <w:t>various</w:t>
      </w:r>
      <w:r>
        <w:rPr>
          <w:spacing w:val="40"/>
        </w:rPr>
        <w:t xml:space="preserve"> </w:t>
      </w:r>
      <w:r>
        <w:t>elements</w:t>
      </w:r>
      <w:r>
        <w:rPr>
          <w:spacing w:val="40"/>
        </w:rPr>
        <w:t xml:space="preserve"> </w:t>
      </w:r>
      <w:r>
        <w:t>of</w:t>
      </w:r>
      <w:r>
        <w:rPr>
          <w:spacing w:val="40"/>
        </w:rPr>
        <w:t xml:space="preserve"> </w:t>
      </w:r>
      <w:r>
        <w:t>the</w:t>
      </w:r>
      <w:r>
        <w:rPr>
          <w:spacing w:val="40"/>
        </w:rPr>
        <w:t xml:space="preserve"> </w:t>
      </w:r>
      <w:r>
        <w:t>innovation</w:t>
      </w:r>
      <w:r>
        <w:rPr>
          <w:spacing w:val="40"/>
        </w:rPr>
        <w:t xml:space="preserve"> </w:t>
      </w:r>
      <w:r>
        <w:t>cycle</w:t>
      </w:r>
      <w:r>
        <w:rPr>
          <w:spacing w:val="40"/>
        </w:rPr>
        <w:t xml:space="preserve"> </w:t>
      </w:r>
      <w:r>
        <w:t>going</w:t>
      </w:r>
      <w:r>
        <w:rPr>
          <w:spacing w:val="40"/>
        </w:rPr>
        <w:t xml:space="preserve"> </w:t>
      </w:r>
      <w:r>
        <w:t>all</w:t>
      </w:r>
      <w:r>
        <w:rPr>
          <w:spacing w:val="40"/>
        </w:rPr>
        <w:t xml:space="preserve"> </w:t>
      </w:r>
      <w:r>
        <w:t>the way</w:t>
      </w:r>
      <w:r>
        <w:rPr>
          <w:spacing w:val="29"/>
        </w:rPr>
        <w:t xml:space="preserve"> </w:t>
      </w:r>
      <w:r>
        <w:t>from</w:t>
      </w:r>
      <w:r>
        <w:rPr>
          <w:spacing w:val="29"/>
        </w:rPr>
        <w:t xml:space="preserve"> </w:t>
      </w:r>
      <w:r>
        <w:t>need</w:t>
      </w:r>
      <w:r>
        <w:rPr>
          <w:spacing w:val="29"/>
        </w:rPr>
        <w:t xml:space="preserve"> </w:t>
      </w:r>
      <w:r>
        <w:t>identification</w:t>
      </w:r>
      <w:r>
        <w:rPr>
          <w:spacing w:val="29"/>
        </w:rPr>
        <w:t xml:space="preserve"> </w:t>
      </w:r>
      <w:r>
        <w:t>to</w:t>
      </w:r>
      <w:r>
        <w:rPr>
          <w:spacing w:val="29"/>
        </w:rPr>
        <w:t xml:space="preserve"> </w:t>
      </w:r>
      <w:r>
        <w:t>deployment.</w:t>
      </w:r>
      <w:r>
        <w:rPr>
          <w:spacing w:val="29"/>
        </w:rPr>
        <w:t xml:space="preserve"> </w:t>
      </w:r>
      <w:r>
        <w:t>Key</w:t>
      </w:r>
      <w:r>
        <w:rPr>
          <w:spacing w:val="29"/>
        </w:rPr>
        <w:t xml:space="preserve"> </w:t>
      </w:r>
      <w:r>
        <w:t>aspects</w:t>
      </w:r>
      <w:r>
        <w:rPr>
          <w:spacing w:val="29"/>
        </w:rPr>
        <w:t xml:space="preserve"> </w:t>
      </w:r>
      <w:r>
        <w:t>relating to inclusive innovation - the public goods nature of many basic needs, user and market characteristics, delivery and scaling-up considerations,</w:t>
      </w:r>
      <w:r>
        <w:rPr>
          <w:spacing w:val="-7"/>
        </w:rPr>
        <w:t xml:space="preserve"> </w:t>
      </w:r>
      <w:r>
        <w:t>and</w:t>
      </w:r>
      <w:r>
        <w:rPr>
          <w:spacing w:val="-7"/>
        </w:rPr>
        <w:t xml:space="preserve"> </w:t>
      </w:r>
      <w:r>
        <w:t>the</w:t>
      </w:r>
      <w:r>
        <w:rPr>
          <w:spacing w:val="-7"/>
        </w:rPr>
        <w:t xml:space="preserve"> </w:t>
      </w:r>
      <w:r>
        <w:t>role</w:t>
      </w:r>
      <w:r>
        <w:rPr>
          <w:spacing w:val="-7"/>
        </w:rPr>
        <w:t xml:space="preserve"> </w:t>
      </w:r>
      <w:r>
        <w:t>of</w:t>
      </w:r>
      <w:r>
        <w:rPr>
          <w:spacing w:val="-7"/>
        </w:rPr>
        <w:t xml:space="preserve"> </w:t>
      </w:r>
      <w:r>
        <w:t>partnerships</w:t>
      </w:r>
      <w:r>
        <w:rPr>
          <w:spacing w:val="-7"/>
        </w:rPr>
        <w:t xml:space="preserve"> </w:t>
      </w:r>
      <w:r>
        <w:t>and</w:t>
      </w:r>
      <w:r>
        <w:rPr>
          <w:spacing w:val="-7"/>
        </w:rPr>
        <w:t xml:space="preserve"> </w:t>
      </w:r>
      <w:r>
        <w:t>policies</w:t>
      </w:r>
      <w:r>
        <w:rPr>
          <w:spacing w:val="-7"/>
        </w:rPr>
        <w:t xml:space="preserve"> </w:t>
      </w:r>
      <w:r>
        <w:t>-</w:t>
      </w:r>
      <w:r>
        <w:rPr>
          <w:spacing w:val="-7"/>
        </w:rPr>
        <w:t xml:space="preserve"> </w:t>
      </w:r>
      <w:r>
        <w:t>will</w:t>
      </w:r>
      <w:r>
        <w:rPr>
          <w:spacing w:val="-7"/>
        </w:rPr>
        <w:t xml:space="preserve"> </w:t>
      </w:r>
      <w:r>
        <w:t>receive particular</w:t>
      </w:r>
      <w:r>
        <w:rPr>
          <w:spacing w:val="-3"/>
        </w:rPr>
        <w:t xml:space="preserve"> </w:t>
      </w:r>
      <w:r>
        <w:t>focus.</w:t>
      </w:r>
      <w:r>
        <w:rPr>
          <w:spacing w:val="-3"/>
        </w:rPr>
        <w:t xml:space="preserve"> </w:t>
      </w:r>
      <w:r>
        <w:t>The</w:t>
      </w:r>
      <w:r>
        <w:rPr>
          <w:spacing w:val="-3"/>
        </w:rPr>
        <w:t xml:space="preserve"> </w:t>
      </w:r>
      <w:r>
        <w:t>students</w:t>
      </w:r>
      <w:r>
        <w:rPr>
          <w:spacing w:val="-3"/>
        </w:rPr>
        <w:t xml:space="preserve"> </w:t>
      </w:r>
      <w:r>
        <w:t>will</w:t>
      </w:r>
      <w:r>
        <w:rPr>
          <w:spacing w:val="-3"/>
        </w:rPr>
        <w:t xml:space="preserve"> </w:t>
      </w:r>
      <w:r>
        <w:t>also</w:t>
      </w:r>
      <w:r>
        <w:rPr>
          <w:spacing w:val="-3"/>
        </w:rPr>
        <w:t xml:space="preserve"> </w:t>
      </w:r>
      <w:r>
        <w:t>be</w:t>
      </w:r>
      <w:r>
        <w:rPr>
          <w:spacing w:val="-3"/>
        </w:rPr>
        <w:t xml:space="preserve"> </w:t>
      </w:r>
      <w:r>
        <w:t>introduced</w:t>
      </w:r>
      <w:r>
        <w:rPr>
          <w:spacing w:val="-3"/>
        </w:rPr>
        <w:t xml:space="preserve"> </w:t>
      </w:r>
      <w:r>
        <w:t>to</w:t>
      </w:r>
      <w:r>
        <w:rPr>
          <w:spacing w:val="-3"/>
        </w:rPr>
        <w:t xml:space="preserve"> </w:t>
      </w:r>
      <w:r>
        <w:t>the</w:t>
      </w:r>
      <w:r>
        <w:rPr>
          <w:spacing w:val="-3"/>
        </w:rPr>
        <w:t xml:space="preserve"> </w:t>
      </w:r>
      <w:r>
        <w:t>state-of-</w:t>
      </w:r>
    </w:p>
    <w:p w14:paraId="50C0CE82" w14:textId="77777777" w:rsidR="00545FE0" w:rsidRDefault="00545FE0">
      <w:pPr>
        <w:sectPr w:rsidR="00545FE0" w:rsidSect="00220269">
          <w:type w:val="continuous"/>
          <w:pgSz w:w="11880" w:h="16920"/>
          <w:pgMar w:top="980" w:right="820" w:bottom="1000" w:left="840" w:header="0" w:footer="802" w:gutter="0"/>
          <w:cols w:num="2" w:space="720" w:equalWidth="0">
            <w:col w:w="5030" w:space="67"/>
            <w:col w:w="5123"/>
          </w:cols>
        </w:sectPr>
      </w:pPr>
    </w:p>
    <w:p w14:paraId="0FBF1F28" w14:textId="77777777" w:rsidR="00545FE0" w:rsidRDefault="00545FE0">
      <w:pPr>
        <w:pStyle w:val="BodyText"/>
        <w:spacing w:before="0"/>
        <w:ind w:left="0"/>
        <w:jc w:val="left"/>
        <w:rPr>
          <w:sz w:val="20"/>
        </w:rPr>
      </w:pPr>
    </w:p>
    <w:p w14:paraId="321AF169" w14:textId="77777777" w:rsidR="00545FE0" w:rsidRDefault="00545FE0">
      <w:pPr>
        <w:pStyle w:val="BodyText"/>
        <w:spacing w:before="187"/>
        <w:ind w:left="0"/>
        <w:jc w:val="left"/>
        <w:rPr>
          <w:sz w:val="20"/>
        </w:rPr>
      </w:pPr>
    </w:p>
    <w:p w14:paraId="4EAC259B" w14:textId="77777777" w:rsidR="00545FE0" w:rsidRDefault="00545FE0">
      <w:pPr>
        <w:rPr>
          <w:sz w:val="20"/>
        </w:rPr>
        <w:sectPr w:rsidR="00545FE0" w:rsidSect="00220269">
          <w:pgSz w:w="11880" w:h="16920"/>
          <w:pgMar w:top="940" w:right="820" w:bottom="1000" w:left="840" w:header="0" w:footer="802" w:gutter="0"/>
          <w:cols w:space="720"/>
        </w:sectPr>
      </w:pPr>
    </w:p>
    <w:p w14:paraId="3D2B8AB1" w14:textId="77777777" w:rsidR="00545FE0" w:rsidRDefault="00000000">
      <w:pPr>
        <w:pStyle w:val="BodyText"/>
        <w:spacing w:before="101"/>
        <w:ind w:right="43"/>
      </w:pPr>
      <w:r>
        <w:t>the-art</w:t>
      </w:r>
      <w:r>
        <w:rPr>
          <w:spacing w:val="-12"/>
        </w:rPr>
        <w:t xml:space="preserve"> </w:t>
      </w:r>
      <w:r>
        <w:t>thinking</w:t>
      </w:r>
      <w:r>
        <w:rPr>
          <w:spacing w:val="-12"/>
        </w:rPr>
        <w:t xml:space="preserve"> </w:t>
      </w:r>
      <w:r>
        <w:t>in</w:t>
      </w:r>
      <w:r>
        <w:rPr>
          <w:spacing w:val="-12"/>
        </w:rPr>
        <w:t xml:space="preserve"> </w:t>
      </w:r>
      <w:r>
        <w:t>organizing</w:t>
      </w:r>
      <w:r>
        <w:rPr>
          <w:spacing w:val="-12"/>
        </w:rPr>
        <w:t xml:space="preserve"> </w:t>
      </w:r>
      <w:r>
        <w:t>for</w:t>
      </w:r>
      <w:r>
        <w:rPr>
          <w:spacing w:val="-12"/>
        </w:rPr>
        <w:t xml:space="preserve"> </w:t>
      </w:r>
      <w:r>
        <w:t>innovation,</w:t>
      </w:r>
      <w:r>
        <w:rPr>
          <w:spacing w:val="-12"/>
        </w:rPr>
        <w:t xml:space="preserve"> </w:t>
      </w:r>
      <w:r>
        <w:t>especially</w:t>
      </w:r>
      <w:r>
        <w:rPr>
          <w:spacing w:val="-12"/>
        </w:rPr>
        <w:t xml:space="preserve"> </w:t>
      </w:r>
      <w:r>
        <w:t>for</w:t>
      </w:r>
      <w:r>
        <w:rPr>
          <w:spacing w:val="-12"/>
        </w:rPr>
        <w:t xml:space="preserve"> </w:t>
      </w:r>
      <w:r>
        <w:t>the</w:t>
      </w:r>
      <w:r>
        <w:rPr>
          <w:spacing w:val="-12"/>
        </w:rPr>
        <w:t xml:space="preserve"> </w:t>
      </w:r>
      <w:r>
        <w:t>bottom of the pyramid. This theoretical knowledge will be complemented with hands-on exercises aimed to familiarize students with some of the key issues in coming up with technologies and products for the marginalized, including user needs and context analysis, ideation involving user interaction and co-creation, and assessment of the potential of technology for success.</w:t>
      </w:r>
    </w:p>
    <w:p w14:paraId="4A748AE8" w14:textId="77777777" w:rsidR="00545FE0" w:rsidRDefault="00000000">
      <w:pPr>
        <w:pStyle w:val="Heading3"/>
        <w:spacing w:before="152"/>
        <w:jc w:val="left"/>
      </w:pPr>
      <w:r>
        <w:rPr>
          <w:color w:val="00AEEF"/>
        </w:rPr>
        <w:t xml:space="preserve">HUL706 Language, Society and </w:t>
      </w:r>
      <w:r>
        <w:rPr>
          <w:color w:val="00AEEF"/>
          <w:spacing w:val="-2"/>
        </w:rPr>
        <w:t>Culture</w:t>
      </w:r>
    </w:p>
    <w:p w14:paraId="7401C19E" w14:textId="77777777" w:rsidR="00545FE0" w:rsidRDefault="00000000">
      <w:pPr>
        <w:pStyle w:val="Heading4"/>
      </w:pPr>
      <w:r>
        <w:t>3</w:t>
      </w:r>
      <w:r>
        <w:rPr>
          <w:spacing w:val="-1"/>
        </w:rPr>
        <w:t xml:space="preserve"> </w:t>
      </w:r>
      <w:r>
        <w:t>Credits (2-1-</w:t>
      </w:r>
      <w:r>
        <w:rPr>
          <w:spacing w:val="-5"/>
        </w:rPr>
        <w:t>0)</w:t>
      </w:r>
    </w:p>
    <w:p w14:paraId="026DB45A" w14:textId="77777777" w:rsidR="00545FE0" w:rsidRDefault="00000000">
      <w:pPr>
        <w:pStyle w:val="BodyText"/>
        <w:jc w:val="left"/>
      </w:pPr>
      <w:r>
        <w:t xml:space="preserve">Psycho-linguistics and sociolinguistics; culture and identity studies; studies in expressive culture: idea-systems, myths and </w:t>
      </w:r>
      <w:proofErr w:type="spellStart"/>
      <w:r>
        <w:t>archtypes</w:t>
      </w:r>
      <w:proofErr w:type="spellEnd"/>
      <w:r>
        <w:t>.</w:t>
      </w:r>
    </w:p>
    <w:p w14:paraId="45AC8E2D" w14:textId="77777777" w:rsidR="00545FE0" w:rsidRDefault="00000000">
      <w:pPr>
        <w:pStyle w:val="Heading3"/>
        <w:spacing w:before="157"/>
      </w:pPr>
      <w:r>
        <w:rPr>
          <w:color w:val="00AEEF"/>
        </w:rPr>
        <w:t xml:space="preserve">HUL707 Social </w:t>
      </w:r>
      <w:r>
        <w:rPr>
          <w:color w:val="00AEEF"/>
          <w:spacing w:val="-2"/>
        </w:rPr>
        <w:t>Psychology</w:t>
      </w:r>
    </w:p>
    <w:p w14:paraId="07D73802" w14:textId="77777777" w:rsidR="00545FE0" w:rsidRDefault="00000000">
      <w:pPr>
        <w:pStyle w:val="Heading4"/>
        <w:spacing w:before="28"/>
        <w:jc w:val="both"/>
      </w:pPr>
      <w:r>
        <w:t>3</w:t>
      </w:r>
      <w:r>
        <w:rPr>
          <w:spacing w:val="-1"/>
        </w:rPr>
        <w:t xml:space="preserve"> </w:t>
      </w:r>
      <w:r>
        <w:t>Credits (2-1-</w:t>
      </w:r>
      <w:r>
        <w:rPr>
          <w:spacing w:val="-5"/>
        </w:rPr>
        <w:t>0)</w:t>
      </w:r>
    </w:p>
    <w:p w14:paraId="668C5F2B" w14:textId="77777777" w:rsidR="00545FE0" w:rsidRDefault="00000000">
      <w:pPr>
        <w:pStyle w:val="BodyText"/>
        <w:ind w:right="40"/>
      </w:pPr>
      <w:r>
        <w:t>Schools</w:t>
      </w:r>
      <w:r>
        <w:rPr>
          <w:spacing w:val="-9"/>
        </w:rPr>
        <w:t xml:space="preserve"> </w:t>
      </w:r>
      <w:r>
        <w:t>of</w:t>
      </w:r>
      <w:r>
        <w:rPr>
          <w:spacing w:val="-9"/>
        </w:rPr>
        <w:t xml:space="preserve"> </w:t>
      </w:r>
      <w:r>
        <w:t>social</w:t>
      </w:r>
      <w:r>
        <w:rPr>
          <w:spacing w:val="-9"/>
        </w:rPr>
        <w:t xml:space="preserve"> </w:t>
      </w:r>
      <w:r>
        <w:t>psychology</w:t>
      </w:r>
      <w:r>
        <w:rPr>
          <w:spacing w:val="-9"/>
        </w:rPr>
        <w:t xml:space="preserve"> </w:t>
      </w:r>
      <w:r>
        <w:t>with</w:t>
      </w:r>
      <w:r>
        <w:rPr>
          <w:spacing w:val="-9"/>
        </w:rPr>
        <w:t xml:space="preserve"> </w:t>
      </w:r>
      <w:r>
        <w:t>special</w:t>
      </w:r>
      <w:r>
        <w:rPr>
          <w:spacing w:val="-9"/>
        </w:rPr>
        <w:t xml:space="preserve"> </w:t>
      </w:r>
      <w:r>
        <w:t>reference</w:t>
      </w:r>
      <w:r>
        <w:rPr>
          <w:spacing w:val="-9"/>
        </w:rPr>
        <w:t xml:space="preserve"> </w:t>
      </w:r>
      <w:r>
        <w:t>to</w:t>
      </w:r>
      <w:r>
        <w:rPr>
          <w:spacing w:val="-9"/>
        </w:rPr>
        <w:t xml:space="preserve"> </w:t>
      </w:r>
      <w:r>
        <w:t>personality</w:t>
      </w:r>
      <w:r>
        <w:rPr>
          <w:spacing w:val="-9"/>
        </w:rPr>
        <w:t xml:space="preserve"> </w:t>
      </w:r>
      <w:r>
        <w:t xml:space="preserve">and social structure. The problems and methods of social psychology. The association motive. Interpersonal attraction. Learning in social context. Social motives and attitudes. Social influence. Dissonance. </w:t>
      </w:r>
      <w:r>
        <w:rPr>
          <w:spacing w:val="-2"/>
        </w:rPr>
        <w:t>Consonance</w:t>
      </w:r>
      <w:r>
        <w:rPr>
          <w:spacing w:val="-10"/>
        </w:rPr>
        <w:t xml:space="preserve"> </w:t>
      </w:r>
      <w:r>
        <w:rPr>
          <w:spacing w:val="-2"/>
        </w:rPr>
        <w:t>and</w:t>
      </w:r>
      <w:r>
        <w:rPr>
          <w:spacing w:val="-10"/>
        </w:rPr>
        <w:t xml:space="preserve"> </w:t>
      </w:r>
      <w:r>
        <w:rPr>
          <w:spacing w:val="-2"/>
        </w:rPr>
        <w:t>balance.</w:t>
      </w:r>
      <w:r>
        <w:rPr>
          <w:spacing w:val="-10"/>
        </w:rPr>
        <w:t xml:space="preserve"> </w:t>
      </w:r>
      <w:r>
        <w:rPr>
          <w:spacing w:val="-2"/>
        </w:rPr>
        <w:t>Social</w:t>
      </w:r>
      <w:r>
        <w:rPr>
          <w:spacing w:val="-10"/>
        </w:rPr>
        <w:t xml:space="preserve"> </w:t>
      </w:r>
      <w:r>
        <w:rPr>
          <w:spacing w:val="-2"/>
        </w:rPr>
        <w:t>status:</w:t>
      </w:r>
      <w:r>
        <w:rPr>
          <w:spacing w:val="-10"/>
        </w:rPr>
        <w:t xml:space="preserve"> </w:t>
      </w:r>
      <w:r>
        <w:rPr>
          <w:spacing w:val="-2"/>
        </w:rPr>
        <w:t>Its</w:t>
      </w:r>
      <w:r>
        <w:rPr>
          <w:spacing w:val="-10"/>
        </w:rPr>
        <w:t xml:space="preserve"> </w:t>
      </w:r>
      <w:r>
        <w:rPr>
          <w:spacing w:val="-2"/>
        </w:rPr>
        <w:t>effect</w:t>
      </w:r>
      <w:r>
        <w:rPr>
          <w:spacing w:val="-10"/>
        </w:rPr>
        <w:t xml:space="preserve"> </w:t>
      </w:r>
      <w:r>
        <w:rPr>
          <w:spacing w:val="-2"/>
        </w:rPr>
        <w:t>on</w:t>
      </w:r>
      <w:r>
        <w:rPr>
          <w:spacing w:val="-10"/>
        </w:rPr>
        <w:t xml:space="preserve"> </w:t>
      </w:r>
      <w:r>
        <w:rPr>
          <w:spacing w:val="-2"/>
        </w:rPr>
        <w:t>social</w:t>
      </w:r>
      <w:r>
        <w:rPr>
          <w:spacing w:val="-10"/>
        </w:rPr>
        <w:t xml:space="preserve"> </w:t>
      </w:r>
      <w:r>
        <w:rPr>
          <w:spacing w:val="-2"/>
        </w:rPr>
        <w:t>motives</w:t>
      </w:r>
      <w:r>
        <w:rPr>
          <w:spacing w:val="-10"/>
        </w:rPr>
        <w:t xml:space="preserve"> </w:t>
      </w:r>
      <w:r>
        <w:rPr>
          <w:spacing w:val="-2"/>
        </w:rPr>
        <w:t xml:space="preserve">and </w:t>
      </w:r>
      <w:proofErr w:type="spellStart"/>
      <w:r>
        <w:t>behaviour</w:t>
      </w:r>
      <w:proofErr w:type="spellEnd"/>
      <w:r>
        <w:t xml:space="preserve">, social roles. Personality and social phenomenon. Cultural influences on personality and social </w:t>
      </w:r>
      <w:proofErr w:type="spellStart"/>
      <w:r>
        <w:t>behaviour</w:t>
      </w:r>
      <w:proofErr w:type="spellEnd"/>
      <w:r>
        <w:t xml:space="preserve">. Social perception communication. Group process. Group task </w:t>
      </w:r>
      <w:proofErr w:type="gramStart"/>
      <w:r>
        <w:t>performance :</w:t>
      </w:r>
      <w:proofErr w:type="gramEnd"/>
      <w:r>
        <w:t xml:space="preserve"> Problem solving</w:t>
      </w:r>
      <w:r>
        <w:rPr>
          <w:spacing w:val="-8"/>
        </w:rPr>
        <w:t xml:space="preserve"> </w:t>
      </w:r>
      <w:r>
        <w:t>co-operation</w:t>
      </w:r>
      <w:r>
        <w:rPr>
          <w:spacing w:val="-8"/>
        </w:rPr>
        <w:t xml:space="preserve"> </w:t>
      </w:r>
      <w:r>
        <w:t>and</w:t>
      </w:r>
      <w:r>
        <w:rPr>
          <w:spacing w:val="-8"/>
        </w:rPr>
        <w:t xml:space="preserve"> </w:t>
      </w:r>
      <w:r>
        <w:t>competition.</w:t>
      </w:r>
      <w:r>
        <w:rPr>
          <w:spacing w:val="-8"/>
        </w:rPr>
        <w:t xml:space="preserve"> </w:t>
      </w:r>
      <w:r>
        <w:t>Leaders</w:t>
      </w:r>
      <w:r>
        <w:rPr>
          <w:spacing w:val="-8"/>
        </w:rPr>
        <w:t xml:space="preserve"> </w:t>
      </w:r>
      <w:r>
        <w:t>and</w:t>
      </w:r>
      <w:r>
        <w:rPr>
          <w:spacing w:val="-8"/>
        </w:rPr>
        <w:t xml:space="preserve"> </w:t>
      </w:r>
      <w:r>
        <w:t>leadership.</w:t>
      </w:r>
      <w:r>
        <w:rPr>
          <w:spacing w:val="-8"/>
        </w:rPr>
        <w:t xml:space="preserve"> </w:t>
      </w:r>
      <w:r>
        <w:t>Power and</w:t>
      </w:r>
      <w:r>
        <w:rPr>
          <w:spacing w:val="-13"/>
        </w:rPr>
        <w:t xml:space="preserve"> </w:t>
      </w:r>
      <w:r>
        <w:t>politics</w:t>
      </w:r>
      <w:r>
        <w:rPr>
          <w:spacing w:val="-12"/>
        </w:rPr>
        <w:t xml:space="preserve"> </w:t>
      </w:r>
      <w:r>
        <w:t>in</w:t>
      </w:r>
      <w:r>
        <w:rPr>
          <w:spacing w:val="-13"/>
        </w:rPr>
        <w:t xml:space="preserve"> </w:t>
      </w:r>
      <w:proofErr w:type="spellStart"/>
      <w:r>
        <w:t>organisations</w:t>
      </w:r>
      <w:proofErr w:type="spellEnd"/>
      <w:r>
        <w:t>.</w:t>
      </w:r>
      <w:r>
        <w:rPr>
          <w:spacing w:val="-12"/>
        </w:rPr>
        <w:t xml:space="preserve"> </w:t>
      </w:r>
      <w:r>
        <w:t>Psychological</w:t>
      </w:r>
      <w:r>
        <w:rPr>
          <w:spacing w:val="-13"/>
        </w:rPr>
        <w:t xml:space="preserve"> </w:t>
      </w:r>
      <w:r>
        <w:t>processes</w:t>
      </w:r>
      <w:r>
        <w:rPr>
          <w:spacing w:val="-12"/>
        </w:rPr>
        <w:t xml:space="preserve"> </w:t>
      </w:r>
      <w:r>
        <w:t>in</w:t>
      </w:r>
      <w:r>
        <w:rPr>
          <w:spacing w:val="-13"/>
        </w:rPr>
        <w:t xml:space="preserve"> </w:t>
      </w:r>
      <w:r>
        <w:t>organizations. Aggression and its management.</w:t>
      </w:r>
    </w:p>
    <w:p w14:paraId="322BE889" w14:textId="77777777" w:rsidR="00545FE0" w:rsidRDefault="00000000">
      <w:pPr>
        <w:pStyle w:val="Heading3"/>
        <w:spacing w:before="147"/>
      </w:pPr>
      <w:r>
        <w:rPr>
          <w:color w:val="00AEEF"/>
        </w:rPr>
        <w:t xml:space="preserve">HUL709 Social Research </w:t>
      </w:r>
      <w:r>
        <w:rPr>
          <w:color w:val="00AEEF"/>
          <w:spacing w:val="-2"/>
        </w:rPr>
        <w:t>Methods</w:t>
      </w:r>
    </w:p>
    <w:p w14:paraId="5984A988" w14:textId="77777777" w:rsidR="00545FE0" w:rsidRDefault="00000000">
      <w:pPr>
        <w:pStyle w:val="Heading4"/>
        <w:jc w:val="both"/>
      </w:pPr>
      <w:r>
        <w:t>3</w:t>
      </w:r>
      <w:r>
        <w:rPr>
          <w:spacing w:val="-1"/>
        </w:rPr>
        <w:t xml:space="preserve"> </w:t>
      </w:r>
      <w:r>
        <w:t>Credits (2-1-</w:t>
      </w:r>
      <w:r>
        <w:rPr>
          <w:spacing w:val="-5"/>
        </w:rPr>
        <w:t>0)</w:t>
      </w:r>
    </w:p>
    <w:p w14:paraId="5168B779" w14:textId="77777777" w:rsidR="00545FE0" w:rsidRDefault="00000000">
      <w:pPr>
        <w:pStyle w:val="BodyText"/>
        <w:ind w:right="43"/>
      </w:pPr>
      <w:r>
        <w:rPr>
          <w:spacing w:val="-2"/>
        </w:rPr>
        <w:t xml:space="preserve">Scientific approach to social research. Concepts and indices. Analytical </w:t>
      </w:r>
      <w:r>
        <w:t>and formal aspects. Hypothesis formulation and testing strategies. Design</w:t>
      </w:r>
      <w:r>
        <w:rPr>
          <w:spacing w:val="-13"/>
        </w:rPr>
        <w:t xml:space="preserve"> </w:t>
      </w:r>
      <w:r>
        <w:t>of</w:t>
      </w:r>
      <w:r>
        <w:rPr>
          <w:spacing w:val="-12"/>
        </w:rPr>
        <w:t xml:space="preserve"> </w:t>
      </w:r>
      <w:r>
        <w:t>applied</w:t>
      </w:r>
      <w:r>
        <w:rPr>
          <w:spacing w:val="-13"/>
        </w:rPr>
        <w:t xml:space="preserve"> </w:t>
      </w:r>
      <w:r>
        <w:t>empirical</w:t>
      </w:r>
      <w:r>
        <w:rPr>
          <w:spacing w:val="-12"/>
        </w:rPr>
        <w:t xml:space="preserve"> </w:t>
      </w:r>
      <w:r>
        <w:t>research.</w:t>
      </w:r>
      <w:r>
        <w:rPr>
          <w:spacing w:val="-13"/>
        </w:rPr>
        <w:t xml:space="preserve"> </w:t>
      </w:r>
      <w:r>
        <w:t>Measurement</w:t>
      </w:r>
      <w:r>
        <w:rPr>
          <w:spacing w:val="-12"/>
        </w:rPr>
        <w:t xml:space="preserve"> </w:t>
      </w:r>
      <w:r>
        <w:t>and</w:t>
      </w:r>
      <w:r>
        <w:rPr>
          <w:spacing w:val="-13"/>
        </w:rPr>
        <w:t xml:space="preserve"> </w:t>
      </w:r>
      <w:r>
        <w:t>interpretation of social data. Social statistics. Sampling designs, report writing.</w:t>
      </w:r>
    </w:p>
    <w:p w14:paraId="39537A78" w14:textId="77777777" w:rsidR="00545FE0" w:rsidRDefault="00000000">
      <w:pPr>
        <w:pStyle w:val="Heading3"/>
        <w:spacing w:before="170"/>
      </w:pPr>
      <w:r>
        <w:rPr>
          <w:color w:val="00AEEF"/>
        </w:rPr>
        <w:t xml:space="preserve">HUL710 Personality Structure and </w:t>
      </w:r>
      <w:r>
        <w:rPr>
          <w:color w:val="00AEEF"/>
          <w:spacing w:val="-2"/>
        </w:rPr>
        <w:t>Dynamics</w:t>
      </w:r>
    </w:p>
    <w:p w14:paraId="528E1B72" w14:textId="77777777" w:rsidR="00545FE0" w:rsidRDefault="00000000">
      <w:pPr>
        <w:pStyle w:val="Heading4"/>
        <w:jc w:val="both"/>
      </w:pPr>
      <w:r>
        <w:t>3</w:t>
      </w:r>
      <w:r>
        <w:rPr>
          <w:spacing w:val="-1"/>
        </w:rPr>
        <w:t xml:space="preserve"> </w:t>
      </w:r>
      <w:r>
        <w:t>Credits (2-1-</w:t>
      </w:r>
      <w:r>
        <w:rPr>
          <w:spacing w:val="-5"/>
        </w:rPr>
        <w:t>0)</w:t>
      </w:r>
    </w:p>
    <w:p w14:paraId="30BFB3B1" w14:textId="77777777" w:rsidR="00545FE0" w:rsidRDefault="00000000">
      <w:pPr>
        <w:pStyle w:val="BodyText"/>
        <w:ind w:right="40"/>
      </w:pPr>
      <w:r>
        <w:t>The</w:t>
      </w:r>
      <w:r>
        <w:rPr>
          <w:spacing w:val="-13"/>
        </w:rPr>
        <w:t xml:space="preserve"> </w:t>
      </w:r>
      <w:r>
        <w:t>topics</w:t>
      </w:r>
      <w:r>
        <w:rPr>
          <w:spacing w:val="-12"/>
        </w:rPr>
        <w:t xml:space="preserve"> </w:t>
      </w:r>
      <w:r>
        <w:t>for</w:t>
      </w:r>
      <w:r>
        <w:rPr>
          <w:spacing w:val="-13"/>
        </w:rPr>
        <w:t xml:space="preserve"> </w:t>
      </w:r>
      <w:r>
        <w:t>discussion</w:t>
      </w:r>
      <w:r>
        <w:rPr>
          <w:spacing w:val="-12"/>
        </w:rPr>
        <w:t xml:space="preserve"> </w:t>
      </w:r>
      <w:r>
        <w:t>will</w:t>
      </w:r>
      <w:r>
        <w:rPr>
          <w:spacing w:val="-13"/>
        </w:rPr>
        <w:t xml:space="preserve"> </w:t>
      </w:r>
      <w:proofErr w:type="gramStart"/>
      <w:r>
        <w:t>be</w:t>
      </w:r>
      <w:r>
        <w:rPr>
          <w:spacing w:val="-12"/>
        </w:rPr>
        <w:t xml:space="preserve"> </w:t>
      </w:r>
      <w:r>
        <w:t>:</w:t>
      </w:r>
      <w:proofErr w:type="gramEnd"/>
      <w:r>
        <w:rPr>
          <w:spacing w:val="-13"/>
        </w:rPr>
        <w:t xml:space="preserve"> </w:t>
      </w:r>
      <w:r>
        <w:t>Coping</w:t>
      </w:r>
      <w:r>
        <w:rPr>
          <w:spacing w:val="-12"/>
        </w:rPr>
        <w:t xml:space="preserve"> </w:t>
      </w:r>
      <w:r>
        <w:t>with</w:t>
      </w:r>
      <w:r>
        <w:rPr>
          <w:spacing w:val="-13"/>
        </w:rPr>
        <w:t xml:space="preserve"> </w:t>
      </w:r>
      <w:r>
        <w:t>stress.</w:t>
      </w:r>
      <w:r>
        <w:rPr>
          <w:spacing w:val="-12"/>
        </w:rPr>
        <w:t xml:space="preserve"> </w:t>
      </w:r>
      <w:r>
        <w:t>Model</w:t>
      </w:r>
      <w:r>
        <w:rPr>
          <w:spacing w:val="-13"/>
        </w:rPr>
        <w:t xml:space="preserve"> </w:t>
      </w:r>
      <w:r>
        <w:t>of</w:t>
      </w:r>
      <w:r>
        <w:rPr>
          <w:spacing w:val="-12"/>
        </w:rPr>
        <w:t xml:space="preserve"> </w:t>
      </w:r>
      <w:r>
        <w:t>success and failure in adjustment. Approaches to the study of personality. Freud’s</w:t>
      </w:r>
      <w:r>
        <w:rPr>
          <w:spacing w:val="-11"/>
        </w:rPr>
        <w:t xml:space="preserve"> </w:t>
      </w:r>
      <w:r>
        <w:t>classical</w:t>
      </w:r>
      <w:r>
        <w:rPr>
          <w:spacing w:val="-11"/>
        </w:rPr>
        <w:t xml:space="preserve"> </w:t>
      </w:r>
      <w:r>
        <w:t>psychoanalytic</w:t>
      </w:r>
      <w:r>
        <w:rPr>
          <w:spacing w:val="-11"/>
        </w:rPr>
        <w:t xml:space="preserve"> </w:t>
      </w:r>
      <w:r>
        <w:t>theory,</w:t>
      </w:r>
      <w:r>
        <w:rPr>
          <w:spacing w:val="-11"/>
        </w:rPr>
        <w:t xml:space="preserve"> </w:t>
      </w:r>
      <w:r>
        <w:t>Jung’s</w:t>
      </w:r>
      <w:r>
        <w:rPr>
          <w:spacing w:val="-11"/>
        </w:rPr>
        <w:t xml:space="preserve"> </w:t>
      </w:r>
      <w:r>
        <w:t>analytic</w:t>
      </w:r>
      <w:r>
        <w:rPr>
          <w:spacing w:val="-11"/>
        </w:rPr>
        <w:t xml:space="preserve"> </w:t>
      </w:r>
      <w:r>
        <w:t>theory,</w:t>
      </w:r>
      <w:r>
        <w:rPr>
          <w:spacing w:val="-11"/>
        </w:rPr>
        <w:t xml:space="preserve"> </w:t>
      </w:r>
      <w:r>
        <w:t xml:space="preserve">Adler’s individual psychology, Roger’s person- </w:t>
      </w:r>
      <w:proofErr w:type="spellStart"/>
      <w:r>
        <w:t>centred</w:t>
      </w:r>
      <w:proofErr w:type="spellEnd"/>
      <w:r>
        <w:t xml:space="preserve"> approach. </w:t>
      </w:r>
      <w:proofErr w:type="spellStart"/>
      <w:r>
        <w:t>Lwein’s</w:t>
      </w:r>
      <w:proofErr w:type="spellEnd"/>
      <w:r>
        <w:t xml:space="preserve"> field</w:t>
      </w:r>
      <w:r>
        <w:rPr>
          <w:spacing w:val="-13"/>
        </w:rPr>
        <w:t xml:space="preserve"> </w:t>
      </w:r>
      <w:r>
        <w:t>theory,</w:t>
      </w:r>
      <w:r>
        <w:rPr>
          <w:spacing w:val="-12"/>
        </w:rPr>
        <w:t xml:space="preserve"> </w:t>
      </w:r>
      <w:r>
        <w:t>Skinner’s</w:t>
      </w:r>
      <w:r>
        <w:rPr>
          <w:spacing w:val="-13"/>
        </w:rPr>
        <w:t xml:space="preserve"> </w:t>
      </w:r>
      <w:r>
        <w:t>operant</w:t>
      </w:r>
      <w:r>
        <w:rPr>
          <w:spacing w:val="-12"/>
        </w:rPr>
        <w:t xml:space="preserve"> </w:t>
      </w:r>
      <w:r>
        <w:t>reinforcement</w:t>
      </w:r>
      <w:r>
        <w:rPr>
          <w:spacing w:val="-13"/>
        </w:rPr>
        <w:t xml:space="preserve"> </w:t>
      </w:r>
      <w:r>
        <w:t>theory.</w:t>
      </w:r>
      <w:r>
        <w:rPr>
          <w:spacing w:val="-12"/>
        </w:rPr>
        <w:t xml:space="preserve"> </w:t>
      </w:r>
      <w:r>
        <w:t>Erikson’s</w:t>
      </w:r>
      <w:r>
        <w:rPr>
          <w:spacing w:val="-13"/>
        </w:rPr>
        <w:t xml:space="preserve"> </w:t>
      </w:r>
      <w:r>
        <w:t xml:space="preserve">theory: </w:t>
      </w:r>
      <w:proofErr w:type="spellStart"/>
      <w:r>
        <w:t>Psychohistorian</w:t>
      </w:r>
      <w:proofErr w:type="spellEnd"/>
      <w:r>
        <w:t xml:space="preserve"> perspective of man. Models of healthy personality; mature person: Allport’s model. Self-</w:t>
      </w:r>
      <w:proofErr w:type="spellStart"/>
      <w:r>
        <w:t>actualising</w:t>
      </w:r>
      <w:proofErr w:type="spellEnd"/>
      <w:r>
        <w:t xml:space="preserve"> person: Maslow’s model. Here-and-now person: Perl’s model. Roger’s </w:t>
      </w:r>
      <w:proofErr w:type="gramStart"/>
      <w:r>
        <w:t>theory :</w:t>
      </w:r>
      <w:proofErr w:type="gramEnd"/>
      <w:r>
        <w:t xml:space="preserve"> on becoming a person.</w:t>
      </w:r>
    </w:p>
    <w:p w14:paraId="455D4785" w14:textId="77777777" w:rsidR="00545FE0" w:rsidRDefault="00000000">
      <w:pPr>
        <w:pStyle w:val="Heading3"/>
        <w:spacing w:before="136"/>
      </w:pPr>
      <w:r>
        <w:rPr>
          <w:color w:val="00AEEF"/>
        </w:rPr>
        <w:t>HSL711</w:t>
      </w:r>
      <w:r>
        <w:rPr>
          <w:color w:val="00AEEF"/>
          <w:spacing w:val="-32"/>
        </w:rPr>
        <w:t xml:space="preserve"> </w:t>
      </w:r>
      <w:r>
        <w:rPr>
          <w:color w:val="00AEEF"/>
        </w:rPr>
        <w:t xml:space="preserve">Macro Development </w:t>
      </w:r>
      <w:r>
        <w:rPr>
          <w:color w:val="00AEEF"/>
          <w:spacing w:val="-2"/>
        </w:rPr>
        <w:t>Economics</w:t>
      </w:r>
    </w:p>
    <w:p w14:paraId="268D9854" w14:textId="77777777" w:rsidR="00545FE0" w:rsidRDefault="00000000">
      <w:pPr>
        <w:pStyle w:val="Heading4"/>
        <w:jc w:val="both"/>
      </w:pPr>
      <w:r>
        <w:t>3</w:t>
      </w:r>
      <w:r>
        <w:rPr>
          <w:spacing w:val="-1"/>
        </w:rPr>
        <w:t xml:space="preserve"> </w:t>
      </w:r>
      <w:r>
        <w:t>Credits (3-0-</w:t>
      </w:r>
      <w:r>
        <w:rPr>
          <w:spacing w:val="-5"/>
        </w:rPr>
        <w:t>0)</w:t>
      </w:r>
    </w:p>
    <w:p w14:paraId="21198E48" w14:textId="77777777" w:rsidR="00545FE0" w:rsidRDefault="00000000">
      <w:pPr>
        <w:spacing w:before="55"/>
        <w:ind w:left="123" w:right="42" w:hanging="1"/>
        <w:jc w:val="both"/>
        <w:rPr>
          <w:sz w:val="18"/>
        </w:rPr>
      </w:pPr>
      <w:r>
        <w:rPr>
          <w:sz w:val="18"/>
        </w:rPr>
        <w:t xml:space="preserve">Pre-requisite(s): For HES students (M.Sc. in </w:t>
      </w:r>
      <w:proofErr w:type="gramStart"/>
      <w:r>
        <w:rPr>
          <w:sz w:val="18"/>
        </w:rPr>
        <w:t>Economics)--</w:t>
      </w:r>
      <w:proofErr w:type="gramEnd"/>
      <w:r>
        <w:rPr>
          <w:sz w:val="18"/>
        </w:rPr>
        <w:t xml:space="preserve"> </w:t>
      </w:r>
      <w:r>
        <w:rPr>
          <w:spacing w:val="-2"/>
          <w:sz w:val="18"/>
        </w:rPr>
        <w:t>Completion</w:t>
      </w:r>
      <w:r>
        <w:rPr>
          <w:spacing w:val="-9"/>
          <w:sz w:val="18"/>
        </w:rPr>
        <w:t xml:space="preserve"> </w:t>
      </w:r>
      <w:r>
        <w:rPr>
          <w:spacing w:val="-2"/>
          <w:sz w:val="18"/>
        </w:rPr>
        <w:t>of</w:t>
      </w:r>
      <w:r>
        <w:rPr>
          <w:spacing w:val="-9"/>
          <w:sz w:val="18"/>
        </w:rPr>
        <w:t xml:space="preserve"> </w:t>
      </w:r>
      <w:r>
        <w:rPr>
          <w:spacing w:val="-2"/>
          <w:sz w:val="18"/>
        </w:rPr>
        <w:t>core</w:t>
      </w:r>
      <w:r>
        <w:rPr>
          <w:spacing w:val="-9"/>
          <w:sz w:val="18"/>
        </w:rPr>
        <w:t xml:space="preserve"> </w:t>
      </w:r>
      <w:r>
        <w:rPr>
          <w:spacing w:val="-2"/>
          <w:sz w:val="18"/>
        </w:rPr>
        <w:t>courses.</w:t>
      </w:r>
      <w:r>
        <w:rPr>
          <w:spacing w:val="-9"/>
          <w:sz w:val="18"/>
        </w:rPr>
        <w:t xml:space="preserve"> </w:t>
      </w:r>
      <w:r>
        <w:rPr>
          <w:spacing w:val="-2"/>
          <w:sz w:val="18"/>
        </w:rPr>
        <w:t>Not</w:t>
      </w:r>
      <w:r>
        <w:rPr>
          <w:spacing w:val="-9"/>
          <w:sz w:val="18"/>
        </w:rPr>
        <w:t xml:space="preserve"> </w:t>
      </w:r>
      <w:r>
        <w:rPr>
          <w:spacing w:val="-2"/>
          <w:sz w:val="18"/>
        </w:rPr>
        <w:t>allowed</w:t>
      </w:r>
      <w:r>
        <w:rPr>
          <w:spacing w:val="-9"/>
          <w:sz w:val="18"/>
        </w:rPr>
        <w:t xml:space="preserve"> </w:t>
      </w:r>
      <w:r>
        <w:rPr>
          <w:spacing w:val="-2"/>
          <w:sz w:val="18"/>
        </w:rPr>
        <w:t>to</w:t>
      </w:r>
      <w:r>
        <w:rPr>
          <w:spacing w:val="-9"/>
          <w:sz w:val="18"/>
        </w:rPr>
        <w:t xml:space="preserve"> </w:t>
      </w:r>
      <w:r>
        <w:rPr>
          <w:spacing w:val="-2"/>
          <w:sz w:val="18"/>
        </w:rPr>
        <w:t>take</w:t>
      </w:r>
      <w:r>
        <w:rPr>
          <w:spacing w:val="-9"/>
          <w:sz w:val="18"/>
        </w:rPr>
        <w:t xml:space="preserve"> </w:t>
      </w:r>
      <w:proofErr w:type="gramStart"/>
      <w:r>
        <w:rPr>
          <w:spacing w:val="-2"/>
          <w:sz w:val="18"/>
        </w:rPr>
        <w:t>this</w:t>
      </w:r>
      <w:r>
        <w:rPr>
          <w:spacing w:val="-9"/>
          <w:sz w:val="18"/>
        </w:rPr>
        <w:t xml:space="preserve"> </w:t>
      </w:r>
      <w:r>
        <w:rPr>
          <w:spacing w:val="-2"/>
          <w:sz w:val="18"/>
        </w:rPr>
        <w:t>courses</w:t>
      </w:r>
      <w:proofErr w:type="gramEnd"/>
      <w:r>
        <w:rPr>
          <w:spacing w:val="-9"/>
          <w:sz w:val="18"/>
        </w:rPr>
        <w:t xml:space="preserve"> </w:t>
      </w:r>
      <w:r>
        <w:rPr>
          <w:spacing w:val="-2"/>
          <w:sz w:val="18"/>
        </w:rPr>
        <w:t xml:space="preserve">in </w:t>
      </w:r>
      <w:r>
        <w:rPr>
          <w:sz w:val="18"/>
        </w:rPr>
        <w:t>the</w:t>
      </w:r>
      <w:r>
        <w:rPr>
          <w:spacing w:val="-15"/>
          <w:sz w:val="18"/>
        </w:rPr>
        <w:t xml:space="preserve"> </w:t>
      </w:r>
      <w:r>
        <w:rPr>
          <w:sz w:val="18"/>
        </w:rPr>
        <w:t>first</w:t>
      </w:r>
      <w:r>
        <w:rPr>
          <w:spacing w:val="-14"/>
          <w:sz w:val="18"/>
        </w:rPr>
        <w:t xml:space="preserve"> </w:t>
      </w:r>
      <w:r>
        <w:rPr>
          <w:sz w:val="18"/>
        </w:rPr>
        <w:t>year.</w:t>
      </w:r>
      <w:r>
        <w:rPr>
          <w:spacing w:val="-14"/>
          <w:sz w:val="18"/>
        </w:rPr>
        <w:t xml:space="preserve"> </w:t>
      </w:r>
      <w:r>
        <w:rPr>
          <w:sz w:val="18"/>
        </w:rPr>
        <w:t>For</w:t>
      </w:r>
      <w:r>
        <w:rPr>
          <w:spacing w:val="-14"/>
          <w:sz w:val="18"/>
        </w:rPr>
        <w:t xml:space="preserve"> </w:t>
      </w:r>
      <w:r>
        <w:rPr>
          <w:sz w:val="18"/>
        </w:rPr>
        <w:t>UG</w:t>
      </w:r>
      <w:r>
        <w:rPr>
          <w:spacing w:val="-14"/>
          <w:sz w:val="18"/>
        </w:rPr>
        <w:t xml:space="preserve"> </w:t>
      </w:r>
      <w:r>
        <w:rPr>
          <w:sz w:val="18"/>
        </w:rPr>
        <w:t>students--any</w:t>
      </w:r>
      <w:r>
        <w:rPr>
          <w:spacing w:val="-14"/>
          <w:sz w:val="18"/>
        </w:rPr>
        <w:t xml:space="preserve"> </w:t>
      </w:r>
      <w:r>
        <w:rPr>
          <w:sz w:val="18"/>
        </w:rPr>
        <w:t>ONE</w:t>
      </w:r>
      <w:r>
        <w:rPr>
          <w:spacing w:val="-14"/>
          <w:sz w:val="18"/>
        </w:rPr>
        <w:t xml:space="preserve"> </w:t>
      </w:r>
      <w:r>
        <w:rPr>
          <w:sz w:val="18"/>
        </w:rPr>
        <w:t>of:</w:t>
      </w:r>
      <w:r>
        <w:rPr>
          <w:spacing w:val="-14"/>
          <w:sz w:val="18"/>
        </w:rPr>
        <w:t xml:space="preserve"> </w:t>
      </w:r>
      <w:r>
        <w:rPr>
          <w:sz w:val="18"/>
        </w:rPr>
        <w:t>HUL212,</w:t>
      </w:r>
      <w:r>
        <w:rPr>
          <w:spacing w:val="-14"/>
          <w:sz w:val="18"/>
        </w:rPr>
        <w:t xml:space="preserve"> </w:t>
      </w:r>
      <w:r>
        <w:rPr>
          <w:sz w:val="18"/>
        </w:rPr>
        <w:t>HUL213, HUL311, HUL312, HUL211, HUL314, HUL318, HUL320</w:t>
      </w:r>
    </w:p>
    <w:p w14:paraId="6C7429BC" w14:textId="04E0EAC8" w:rsidR="00545FE0" w:rsidRDefault="00000000">
      <w:pPr>
        <w:pStyle w:val="BodyText"/>
        <w:spacing w:before="19"/>
        <w:ind w:right="42"/>
      </w:pPr>
      <w:r>
        <w:t>This</w:t>
      </w:r>
      <w:r>
        <w:rPr>
          <w:spacing w:val="23"/>
        </w:rPr>
        <w:t xml:space="preserve"> </w:t>
      </w:r>
      <w:r>
        <w:t>course</w:t>
      </w:r>
      <w:r>
        <w:rPr>
          <w:spacing w:val="23"/>
        </w:rPr>
        <w:t xml:space="preserve"> </w:t>
      </w:r>
      <w:r>
        <w:t>covers</w:t>
      </w:r>
      <w:r>
        <w:rPr>
          <w:spacing w:val="23"/>
        </w:rPr>
        <w:t xml:space="preserve"> </w:t>
      </w:r>
      <w:r>
        <w:t>the</w:t>
      </w:r>
      <w:r>
        <w:rPr>
          <w:spacing w:val="23"/>
        </w:rPr>
        <w:t xml:space="preserve"> </w:t>
      </w:r>
      <w:r>
        <w:t>following</w:t>
      </w:r>
      <w:r>
        <w:rPr>
          <w:spacing w:val="23"/>
        </w:rPr>
        <w:t xml:space="preserve"> </w:t>
      </w:r>
      <w:r>
        <w:t>topics:</w:t>
      </w:r>
      <w:r>
        <w:rPr>
          <w:spacing w:val="23"/>
        </w:rPr>
        <w:t xml:space="preserve"> </w:t>
      </w:r>
      <w:r>
        <w:t>significance</w:t>
      </w:r>
      <w:r>
        <w:rPr>
          <w:spacing w:val="23"/>
        </w:rPr>
        <w:t xml:space="preserve"> </w:t>
      </w:r>
      <w:r>
        <w:t>of</w:t>
      </w:r>
      <w:r>
        <w:rPr>
          <w:spacing w:val="23"/>
        </w:rPr>
        <w:t xml:space="preserve"> </w:t>
      </w:r>
      <w:r>
        <w:t>agriculture in developing countries, poverty and population issues facing the world,</w:t>
      </w:r>
      <w:r>
        <w:rPr>
          <w:spacing w:val="-11"/>
        </w:rPr>
        <w:t xml:space="preserve"> </w:t>
      </w:r>
      <w:r>
        <w:t>international</w:t>
      </w:r>
      <w:r>
        <w:rPr>
          <w:spacing w:val="-11"/>
        </w:rPr>
        <w:t xml:space="preserve"> </w:t>
      </w:r>
      <w:r>
        <w:t>trade,</w:t>
      </w:r>
      <w:r>
        <w:rPr>
          <w:spacing w:val="-11"/>
        </w:rPr>
        <w:t xml:space="preserve"> </w:t>
      </w:r>
      <w:r>
        <w:t>and</w:t>
      </w:r>
      <w:r>
        <w:rPr>
          <w:spacing w:val="-11"/>
        </w:rPr>
        <w:t xml:space="preserve"> </w:t>
      </w:r>
      <w:r>
        <w:t>importance</w:t>
      </w:r>
      <w:r>
        <w:rPr>
          <w:spacing w:val="-11"/>
        </w:rPr>
        <w:t xml:space="preserve"> </w:t>
      </w:r>
      <w:r>
        <w:t>of</w:t>
      </w:r>
      <w:r>
        <w:rPr>
          <w:spacing w:val="-11"/>
        </w:rPr>
        <w:t xml:space="preserve"> </w:t>
      </w:r>
      <w:r>
        <w:t>foreign</w:t>
      </w:r>
      <w:r>
        <w:rPr>
          <w:spacing w:val="-11"/>
        </w:rPr>
        <w:t xml:space="preserve"> </w:t>
      </w:r>
      <w:r>
        <w:t>aid,</w:t>
      </w:r>
      <w:r>
        <w:rPr>
          <w:spacing w:val="-11"/>
        </w:rPr>
        <w:t xml:space="preserve"> </w:t>
      </w:r>
      <w:r>
        <w:t>poverty</w:t>
      </w:r>
      <w:r>
        <w:rPr>
          <w:spacing w:val="-11"/>
        </w:rPr>
        <w:t xml:space="preserve"> </w:t>
      </w:r>
      <w:r>
        <w:t xml:space="preserve">and income distribution, the role of geography and institutions, fertility and population growth, the role of </w:t>
      </w:r>
      <w:r w:rsidR="00594F38">
        <w:t>Credit</w:t>
      </w:r>
      <w:r>
        <w:t xml:space="preserve"> markets and microfinance, health and nutrition, education, female empowerment, the meaning and measurement of economic development, etc.</w:t>
      </w:r>
    </w:p>
    <w:p w14:paraId="3F71F95F" w14:textId="77777777" w:rsidR="00545FE0" w:rsidRDefault="00000000">
      <w:pPr>
        <w:pStyle w:val="Heading3"/>
        <w:spacing w:before="153"/>
      </w:pPr>
      <w:r>
        <w:rPr>
          <w:color w:val="00AEEF"/>
          <w:spacing w:val="-4"/>
        </w:rPr>
        <w:t>HUL711</w:t>
      </w:r>
      <w:r>
        <w:rPr>
          <w:color w:val="00AEEF"/>
          <w:spacing w:val="-9"/>
        </w:rPr>
        <w:t xml:space="preserve"> </w:t>
      </w:r>
      <w:r>
        <w:rPr>
          <w:color w:val="00AEEF"/>
          <w:spacing w:val="-4"/>
        </w:rPr>
        <w:t>Psychological</w:t>
      </w:r>
      <w:r>
        <w:rPr>
          <w:color w:val="00AEEF"/>
          <w:spacing w:val="-9"/>
        </w:rPr>
        <w:t xml:space="preserve"> </w:t>
      </w:r>
      <w:r>
        <w:rPr>
          <w:color w:val="00AEEF"/>
          <w:spacing w:val="-4"/>
        </w:rPr>
        <w:t>Testing</w:t>
      </w:r>
      <w:r>
        <w:rPr>
          <w:color w:val="00AEEF"/>
          <w:spacing w:val="-8"/>
        </w:rPr>
        <w:t xml:space="preserve"> </w:t>
      </w:r>
      <w:r>
        <w:rPr>
          <w:color w:val="00AEEF"/>
          <w:spacing w:val="-4"/>
        </w:rPr>
        <w:t>&amp;</w:t>
      </w:r>
      <w:r>
        <w:rPr>
          <w:color w:val="00AEEF"/>
          <w:spacing w:val="-9"/>
        </w:rPr>
        <w:t xml:space="preserve"> </w:t>
      </w:r>
      <w:r>
        <w:rPr>
          <w:color w:val="00AEEF"/>
          <w:spacing w:val="-4"/>
        </w:rPr>
        <w:t>Behavioral</w:t>
      </w:r>
      <w:r>
        <w:rPr>
          <w:color w:val="00AEEF"/>
          <w:spacing w:val="-8"/>
        </w:rPr>
        <w:t xml:space="preserve"> </w:t>
      </w:r>
      <w:r>
        <w:rPr>
          <w:color w:val="00AEEF"/>
          <w:spacing w:val="-4"/>
        </w:rPr>
        <w:t>Assessment</w:t>
      </w:r>
    </w:p>
    <w:p w14:paraId="127896E5" w14:textId="77777777" w:rsidR="00545FE0" w:rsidRDefault="00000000">
      <w:pPr>
        <w:pStyle w:val="Heading4"/>
        <w:jc w:val="both"/>
      </w:pPr>
      <w:r>
        <w:t>3</w:t>
      </w:r>
      <w:r>
        <w:rPr>
          <w:spacing w:val="-1"/>
        </w:rPr>
        <w:t xml:space="preserve"> </w:t>
      </w:r>
      <w:r>
        <w:t>Credits (2-1-</w:t>
      </w:r>
      <w:r>
        <w:rPr>
          <w:spacing w:val="-5"/>
        </w:rPr>
        <w:t>0)</w:t>
      </w:r>
    </w:p>
    <w:p w14:paraId="37417974" w14:textId="77777777" w:rsidR="00545FE0" w:rsidRDefault="00000000">
      <w:pPr>
        <w:pStyle w:val="BodyText"/>
        <w:ind w:right="38"/>
      </w:pPr>
      <w:r>
        <w:t>The concept of Behavioral Assessment: Uses and Varieties of Psychological Tests, Why Control the use of Psychological Tests? Test Administration, Examiner and Situational Variables and Effects of Training on Test Performance.</w:t>
      </w:r>
    </w:p>
    <w:p w14:paraId="65DD1BB3" w14:textId="77777777" w:rsidR="00545FE0" w:rsidRDefault="00000000">
      <w:pPr>
        <w:pStyle w:val="BodyText"/>
        <w:ind w:right="43"/>
      </w:pPr>
      <w:r>
        <w:t>Technical and Methodological Principles: Test Construction, Norms and The Meaning of Test Scores, Reliability and its Types, Validity and its Basic Concepts and Item Analysis.</w:t>
      </w:r>
    </w:p>
    <w:p w14:paraId="6E7C8395" w14:textId="77777777" w:rsidR="00545FE0" w:rsidRDefault="00000000">
      <w:pPr>
        <w:pStyle w:val="BodyText"/>
        <w:spacing w:before="25"/>
      </w:pPr>
      <w:r>
        <w:rPr>
          <w:spacing w:val="-2"/>
        </w:rPr>
        <w:t>Other</w:t>
      </w:r>
      <w:r>
        <w:rPr>
          <w:spacing w:val="-1"/>
        </w:rPr>
        <w:t xml:space="preserve"> </w:t>
      </w:r>
      <w:r>
        <w:rPr>
          <w:spacing w:val="-2"/>
        </w:rPr>
        <w:t>Techniques</w:t>
      </w:r>
      <w:r>
        <w:t xml:space="preserve"> </w:t>
      </w:r>
      <w:r>
        <w:rPr>
          <w:spacing w:val="-2"/>
        </w:rPr>
        <w:t>of</w:t>
      </w:r>
      <w:r>
        <w:t xml:space="preserve"> </w:t>
      </w:r>
      <w:r>
        <w:rPr>
          <w:spacing w:val="-2"/>
        </w:rPr>
        <w:t>Behavioral Assessment:</w:t>
      </w:r>
      <w:r>
        <w:rPr>
          <w:spacing w:val="-1"/>
        </w:rPr>
        <w:t xml:space="preserve"> </w:t>
      </w:r>
      <w:r>
        <w:rPr>
          <w:spacing w:val="-2"/>
        </w:rPr>
        <w:t>Interview,</w:t>
      </w:r>
      <w:r>
        <w:rPr>
          <w:spacing w:val="-1"/>
        </w:rPr>
        <w:t xml:space="preserve"> </w:t>
      </w:r>
      <w:r>
        <w:rPr>
          <w:spacing w:val="-2"/>
        </w:rPr>
        <w:t>Questionnaire</w:t>
      </w:r>
    </w:p>
    <w:p w14:paraId="39D0D800" w14:textId="77777777" w:rsidR="00545FE0" w:rsidRDefault="00000000">
      <w:pPr>
        <w:pStyle w:val="BodyText"/>
        <w:spacing w:before="101"/>
        <w:ind w:right="136"/>
      </w:pPr>
      <w:r>
        <w:br w:type="column"/>
      </w:r>
      <w:r>
        <w:t xml:space="preserve">and Schedule, Content Analysis, Observation as a tool of data collection, Rating Scales, Survey and Projective Techniques. Brief Review of some Selected Psychological Tests and Concluding </w:t>
      </w:r>
      <w:r>
        <w:rPr>
          <w:spacing w:val="-2"/>
        </w:rPr>
        <w:t>Comments.</w:t>
      </w:r>
    </w:p>
    <w:p w14:paraId="1BFB4EFF" w14:textId="77777777" w:rsidR="00545FE0" w:rsidRDefault="00000000">
      <w:pPr>
        <w:pStyle w:val="BodyText"/>
        <w:ind w:right="133"/>
      </w:pPr>
      <w:r>
        <w:t>Ethical and Social Considerations in Testing: Ethical Issues in Behavioral Assessment. User Qualifications and Professional Competence,</w:t>
      </w:r>
      <w:r>
        <w:rPr>
          <w:spacing w:val="-1"/>
        </w:rPr>
        <w:t xml:space="preserve"> </w:t>
      </w:r>
      <w:r>
        <w:t>Responsibility</w:t>
      </w:r>
      <w:r>
        <w:rPr>
          <w:spacing w:val="-1"/>
        </w:rPr>
        <w:t xml:space="preserve"> </w:t>
      </w:r>
      <w:r>
        <w:t>of</w:t>
      </w:r>
      <w:r>
        <w:rPr>
          <w:spacing w:val="-1"/>
        </w:rPr>
        <w:t xml:space="preserve"> </w:t>
      </w:r>
      <w:r>
        <w:t>Test</w:t>
      </w:r>
      <w:r>
        <w:rPr>
          <w:spacing w:val="-1"/>
        </w:rPr>
        <w:t xml:space="preserve"> </w:t>
      </w:r>
      <w:r>
        <w:t>Publishers,</w:t>
      </w:r>
      <w:r>
        <w:rPr>
          <w:spacing w:val="-1"/>
        </w:rPr>
        <w:t xml:space="preserve"> </w:t>
      </w:r>
      <w:r>
        <w:t>Protection</w:t>
      </w:r>
      <w:r>
        <w:rPr>
          <w:spacing w:val="-1"/>
        </w:rPr>
        <w:t xml:space="preserve"> </w:t>
      </w:r>
      <w:r>
        <w:t>of</w:t>
      </w:r>
      <w:r>
        <w:rPr>
          <w:spacing w:val="-1"/>
        </w:rPr>
        <w:t xml:space="preserve"> </w:t>
      </w:r>
      <w:r>
        <w:t>Privacy, Confidentiality and Communicating Test Results.</w:t>
      </w:r>
    </w:p>
    <w:p w14:paraId="13123BB2" w14:textId="77777777" w:rsidR="00545FE0" w:rsidRDefault="00000000">
      <w:pPr>
        <w:pStyle w:val="Heading3"/>
        <w:spacing w:before="170"/>
        <w:jc w:val="left"/>
      </w:pPr>
      <w:r>
        <w:rPr>
          <w:color w:val="00AEEF"/>
        </w:rPr>
        <w:t xml:space="preserve">HUL712 </w:t>
      </w:r>
      <w:r>
        <w:rPr>
          <w:color w:val="00AEEF"/>
          <w:spacing w:val="-2"/>
        </w:rPr>
        <w:t>Microeconomics</w:t>
      </w:r>
    </w:p>
    <w:p w14:paraId="3D88D1D6" w14:textId="77777777" w:rsidR="00545FE0" w:rsidRDefault="00000000">
      <w:pPr>
        <w:pStyle w:val="Heading4"/>
      </w:pPr>
      <w:r>
        <w:t>3</w:t>
      </w:r>
      <w:r>
        <w:rPr>
          <w:spacing w:val="-1"/>
        </w:rPr>
        <w:t xml:space="preserve"> </w:t>
      </w:r>
      <w:r>
        <w:t>Credits (3-0-</w:t>
      </w:r>
      <w:r>
        <w:rPr>
          <w:spacing w:val="-5"/>
        </w:rPr>
        <w:t>0)</w:t>
      </w:r>
    </w:p>
    <w:p w14:paraId="44E6E518" w14:textId="77777777" w:rsidR="00545FE0" w:rsidRDefault="00000000">
      <w:pPr>
        <w:spacing w:before="56"/>
        <w:ind w:left="123"/>
        <w:rPr>
          <w:sz w:val="18"/>
        </w:rPr>
      </w:pPr>
      <w:r>
        <w:rPr>
          <w:sz w:val="18"/>
        </w:rPr>
        <w:t>Pre-requisite(s):</w:t>
      </w:r>
      <w:r>
        <w:rPr>
          <w:spacing w:val="-3"/>
          <w:sz w:val="18"/>
        </w:rPr>
        <w:t xml:space="preserve"> </w:t>
      </w:r>
      <w:r>
        <w:rPr>
          <w:sz w:val="18"/>
        </w:rPr>
        <w:t>For</w:t>
      </w:r>
      <w:r>
        <w:rPr>
          <w:spacing w:val="-2"/>
          <w:sz w:val="18"/>
        </w:rPr>
        <w:t xml:space="preserve"> </w:t>
      </w:r>
      <w:r>
        <w:rPr>
          <w:sz w:val="18"/>
        </w:rPr>
        <w:t>UG</w:t>
      </w:r>
      <w:r>
        <w:rPr>
          <w:spacing w:val="-3"/>
          <w:sz w:val="18"/>
        </w:rPr>
        <w:t xml:space="preserve"> </w:t>
      </w:r>
      <w:r>
        <w:rPr>
          <w:sz w:val="18"/>
        </w:rPr>
        <w:t>students:</w:t>
      </w:r>
      <w:r>
        <w:rPr>
          <w:spacing w:val="-2"/>
          <w:sz w:val="18"/>
        </w:rPr>
        <w:t xml:space="preserve"> HUL212&amp;HUL311</w:t>
      </w:r>
    </w:p>
    <w:p w14:paraId="68EFA833" w14:textId="77777777" w:rsidR="00545FE0" w:rsidRDefault="00000000">
      <w:pPr>
        <w:pStyle w:val="BodyText"/>
        <w:ind w:right="138"/>
      </w:pPr>
      <w:r>
        <w:t>This</w:t>
      </w:r>
      <w:r>
        <w:rPr>
          <w:spacing w:val="19"/>
        </w:rPr>
        <w:t xml:space="preserve"> </w:t>
      </w:r>
      <w:r>
        <w:t>course</w:t>
      </w:r>
      <w:r>
        <w:rPr>
          <w:spacing w:val="19"/>
        </w:rPr>
        <w:t xml:space="preserve"> </w:t>
      </w:r>
      <w:r>
        <w:t>provides</w:t>
      </w:r>
      <w:r>
        <w:rPr>
          <w:spacing w:val="19"/>
        </w:rPr>
        <w:t xml:space="preserve"> </w:t>
      </w:r>
      <w:r>
        <w:t>an</w:t>
      </w:r>
      <w:r>
        <w:rPr>
          <w:spacing w:val="19"/>
        </w:rPr>
        <w:t xml:space="preserve"> </w:t>
      </w:r>
      <w:r>
        <w:t>introduction</w:t>
      </w:r>
      <w:r>
        <w:rPr>
          <w:spacing w:val="19"/>
        </w:rPr>
        <w:t xml:space="preserve"> </w:t>
      </w:r>
      <w:r>
        <w:t>to</w:t>
      </w:r>
      <w:r>
        <w:rPr>
          <w:spacing w:val="19"/>
        </w:rPr>
        <w:t xml:space="preserve"> </w:t>
      </w:r>
      <w:r>
        <w:t>microeconomic</w:t>
      </w:r>
      <w:r>
        <w:rPr>
          <w:spacing w:val="19"/>
        </w:rPr>
        <w:t xml:space="preserve"> </w:t>
      </w:r>
      <w:r>
        <w:t>theory</w:t>
      </w:r>
      <w:r>
        <w:rPr>
          <w:spacing w:val="19"/>
        </w:rPr>
        <w:t xml:space="preserve"> </w:t>
      </w:r>
      <w:r>
        <w:t>and is the first course in the microeconomic theory series. The course</w:t>
      </w:r>
      <w:r>
        <w:rPr>
          <w:spacing w:val="40"/>
        </w:rPr>
        <w:t xml:space="preserve"> </w:t>
      </w:r>
      <w:r>
        <w:t xml:space="preserve">will begin with detailed analysis of consumer’s choice behavior and </w:t>
      </w:r>
      <w:r>
        <w:rPr>
          <w:spacing w:val="-2"/>
        </w:rPr>
        <w:t>required</w:t>
      </w:r>
      <w:r>
        <w:rPr>
          <w:spacing w:val="-5"/>
        </w:rPr>
        <w:t xml:space="preserve"> </w:t>
      </w:r>
      <w:r>
        <w:rPr>
          <w:spacing w:val="-2"/>
        </w:rPr>
        <w:t>mathematical</w:t>
      </w:r>
      <w:r>
        <w:rPr>
          <w:spacing w:val="-5"/>
        </w:rPr>
        <w:t xml:space="preserve"> </w:t>
      </w:r>
      <w:r>
        <w:rPr>
          <w:spacing w:val="-2"/>
        </w:rPr>
        <w:t>tools</w:t>
      </w:r>
      <w:r>
        <w:rPr>
          <w:spacing w:val="-5"/>
        </w:rPr>
        <w:t xml:space="preserve"> </w:t>
      </w:r>
      <w:r>
        <w:rPr>
          <w:spacing w:val="-2"/>
        </w:rPr>
        <w:t>from</w:t>
      </w:r>
      <w:r>
        <w:rPr>
          <w:spacing w:val="-5"/>
        </w:rPr>
        <w:t xml:space="preserve"> </w:t>
      </w:r>
      <w:r>
        <w:rPr>
          <w:spacing w:val="-2"/>
        </w:rPr>
        <w:t>optimization</w:t>
      </w:r>
      <w:r>
        <w:rPr>
          <w:spacing w:val="-5"/>
        </w:rPr>
        <w:t xml:space="preserve"> </w:t>
      </w:r>
      <w:r>
        <w:rPr>
          <w:spacing w:val="-2"/>
        </w:rPr>
        <w:t>theory</w:t>
      </w:r>
      <w:r>
        <w:rPr>
          <w:spacing w:val="-5"/>
        </w:rPr>
        <w:t xml:space="preserve"> </w:t>
      </w:r>
      <w:r>
        <w:rPr>
          <w:spacing w:val="-2"/>
        </w:rPr>
        <w:t>and</w:t>
      </w:r>
      <w:r>
        <w:rPr>
          <w:spacing w:val="-5"/>
        </w:rPr>
        <w:t xml:space="preserve"> </w:t>
      </w:r>
      <w:r>
        <w:rPr>
          <w:spacing w:val="-2"/>
        </w:rPr>
        <w:t>real</w:t>
      </w:r>
      <w:r>
        <w:rPr>
          <w:spacing w:val="-5"/>
        </w:rPr>
        <w:t xml:space="preserve"> </w:t>
      </w:r>
      <w:r>
        <w:rPr>
          <w:spacing w:val="-2"/>
        </w:rPr>
        <w:t xml:space="preserve">analysis </w:t>
      </w:r>
      <w:r>
        <w:t>would be reviewed. Producer’s behavior is analyzed next where emphasis is put on characterization results under different market structures, especially strategic aspects in an oligopolistic market.</w:t>
      </w:r>
      <w:r>
        <w:rPr>
          <w:spacing w:val="40"/>
        </w:rPr>
        <w:t xml:space="preserve"> </w:t>
      </w:r>
      <w:r>
        <w:t>The next topic is analysis of decision-making under uncertainty and Anscombe-Aumann framework is introduced. Next non-expected utility theories are covered, Topics of recent and relevant interest</w:t>
      </w:r>
      <w:r>
        <w:rPr>
          <w:spacing w:val="40"/>
        </w:rPr>
        <w:t xml:space="preserve"> </w:t>
      </w:r>
      <w:r>
        <w:t>will also be covered if time permits.</w:t>
      </w:r>
    </w:p>
    <w:p w14:paraId="4D14AE9A" w14:textId="77777777" w:rsidR="00545FE0" w:rsidRDefault="00000000">
      <w:pPr>
        <w:pStyle w:val="Heading3"/>
        <w:spacing w:before="161"/>
      </w:pPr>
      <w:r>
        <w:rPr>
          <w:color w:val="00AEEF"/>
        </w:rPr>
        <w:t xml:space="preserve">HUL713 </w:t>
      </w:r>
      <w:r>
        <w:rPr>
          <w:color w:val="00AEEF"/>
          <w:spacing w:val="-2"/>
        </w:rPr>
        <w:t>Macroeconomics</w:t>
      </w:r>
    </w:p>
    <w:p w14:paraId="2D7B3060" w14:textId="77777777" w:rsidR="00545FE0" w:rsidRDefault="00000000">
      <w:pPr>
        <w:pStyle w:val="Heading4"/>
        <w:jc w:val="both"/>
      </w:pPr>
      <w:r>
        <w:t>3</w:t>
      </w:r>
      <w:r>
        <w:rPr>
          <w:spacing w:val="-1"/>
        </w:rPr>
        <w:t xml:space="preserve"> </w:t>
      </w:r>
      <w:r>
        <w:t>Credits (3-0-</w:t>
      </w:r>
      <w:r>
        <w:rPr>
          <w:spacing w:val="-5"/>
        </w:rPr>
        <w:t>0)</w:t>
      </w:r>
    </w:p>
    <w:p w14:paraId="69FB91F6" w14:textId="77777777" w:rsidR="00545FE0" w:rsidRDefault="00000000">
      <w:pPr>
        <w:spacing w:before="56"/>
        <w:ind w:left="123" w:right="143"/>
        <w:jc w:val="both"/>
        <w:rPr>
          <w:sz w:val="18"/>
        </w:rPr>
      </w:pPr>
      <w:r>
        <w:rPr>
          <w:sz w:val="18"/>
        </w:rPr>
        <w:t xml:space="preserve">Pre-requisite(s): For UG students--any ONE of: HUL211, </w:t>
      </w:r>
      <w:r>
        <w:rPr>
          <w:spacing w:val="-4"/>
          <w:sz w:val="18"/>
        </w:rPr>
        <w:t>HUL212,</w:t>
      </w:r>
      <w:r>
        <w:rPr>
          <w:spacing w:val="-11"/>
          <w:sz w:val="18"/>
        </w:rPr>
        <w:t xml:space="preserve"> </w:t>
      </w:r>
      <w:r>
        <w:rPr>
          <w:spacing w:val="-4"/>
          <w:sz w:val="18"/>
        </w:rPr>
        <w:t>HUL213,</w:t>
      </w:r>
      <w:r>
        <w:rPr>
          <w:spacing w:val="-10"/>
          <w:sz w:val="18"/>
        </w:rPr>
        <w:t xml:space="preserve"> </w:t>
      </w:r>
      <w:r>
        <w:rPr>
          <w:spacing w:val="-4"/>
          <w:sz w:val="18"/>
        </w:rPr>
        <w:t>HUL311,</w:t>
      </w:r>
      <w:r>
        <w:rPr>
          <w:spacing w:val="-10"/>
          <w:sz w:val="18"/>
        </w:rPr>
        <w:t xml:space="preserve"> </w:t>
      </w:r>
      <w:r>
        <w:rPr>
          <w:spacing w:val="-4"/>
          <w:sz w:val="18"/>
        </w:rPr>
        <w:t>HUL312,</w:t>
      </w:r>
      <w:r>
        <w:rPr>
          <w:spacing w:val="-10"/>
          <w:sz w:val="18"/>
        </w:rPr>
        <w:t xml:space="preserve"> </w:t>
      </w:r>
      <w:r>
        <w:rPr>
          <w:spacing w:val="-4"/>
          <w:sz w:val="18"/>
        </w:rPr>
        <w:t>HUL314,</w:t>
      </w:r>
      <w:r>
        <w:rPr>
          <w:spacing w:val="-10"/>
          <w:sz w:val="18"/>
        </w:rPr>
        <w:t xml:space="preserve"> </w:t>
      </w:r>
      <w:r>
        <w:rPr>
          <w:spacing w:val="-4"/>
          <w:sz w:val="18"/>
        </w:rPr>
        <w:t>HUL315,</w:t>
      </w:r>
      <w:r>
        <w:rPr>
          <w:spacing w:val="-10"/>
          <w:sz w:val="18"/>
        </w:rPr>
        <w:t xml:space="preserve"> </w:t>
      </w:r>
      <w:r>
        <w:rPr>
          <w:spacing w:val="-4"/>
          <w:sz w:val="18"/>
        </w:rPr>
        <w:t xml:space="preserve">HUL318, </w:t>
      </w:r>
      <w:r>
        <w:rPr>
          <w:spacing w:val="-2"/>
          <w:sz w:val="18"/>
        </w:rPr>
        <w:t>HUL320</w:t>
      </w:r>
    </w:p>
    <w:p w14:paraId="731B8852" w14:textId="77777777" w:rsidR="00545FE0" w:rsidRDefault="00000000">
      <w:pPr>
        <w:pStyle w:val="BodyText"/>
        <w:spacing w:before="20"/>
        <w:ind w:right="139"/>
      </w:pPr>
      <w:r>
        <w:t>This</w:t>
      </w:r>
      <w:r>
        <w:rPr>
          <w:spacing w:val="-8"/>
        </w:rPr>
        <w:t xml:space="preserve"> </w:t>
      </w:r>
      <w:r>
        <w:t>course</w:t>
      </w:r>
      <w:r>
        <w:rPr>
          <w:spacing w:val="-8"/>
        </w:rPr>
        <w:t xml:space="preserve"> </w:t>
      </w:r>
      <w:r>
        <w:t>begins</w:t>
      </w:r>
      <w:r>
        <w:rPr>
          <w:spacing w:val="-8"/>
        </w:rPr>
        <w:t xml:space="preserve"> </w:t>
      </w:r>
      <w:r>
        <w:t>with</w:t>
      </w:r>
      <w:r>
        <w:rPr>
          <w:spacing w:val="-8"/>
        </w:rPr>
        <w:t xml:space="preserve"> </w:t>
      </w:r>
      <w:r>
        <w:t>a</w:t>
      </w:r>
      <w:r>
        <w:rPr>
          <w:spacing w:val="-8"/>
        </w:rPr>
        <w:t xml:space="preserve"> </w:t>
      </w:r>
      <w:r>
        <w:t>detailed</w:t>
      </w:r>
      <w:r>
        <w:rPr>
          <w:spacing w:val="-8"/>
        </w:rPr>
        <w:t xml:space="preserve"> </w:t>
      </w:r>
      <w:r>
        <w:t>study</w:t>
      </w:r>
      <w:r>
        <w:rPr>
          <w:spacing w:val="-8"/>
        </w:rPr>
        <w:t xml:space="preserve"> </w:t>
      </w:r>
      <w:r>
        <w:t>of</w:t>
      </w:r>
      <w:r>
        <w:rPr>
          <w:spacing w:val="-8"/>
        </w:rPr>
        <w:t xml:space="preserve"> </w:t>
      </w:r>
      <w:r>
        <w:t>macroeconomic</w:t>
      </w:r>
      <w:r>
        <w:rPr>
          <w:spacing w:val="-8"/>
        </w:rPr>
        <w:t xml:space="preserve"> </w:t>
      </w:r>
      <w:r>
        <w:t>concepts, which</w:t>
      </w:r>
      <w:r>
        <w:rPr>
          <w:spacing w:val="30"/>
        </w:rPr>
        <w:t xml:space="preserve"> </w:t>
      </w:r>
      <w:r>
        <w:t>include</w:t>
      </w:r>
      <w:r>
        <w:rPr>
          <w:spacing w:val="30"/>
        </w:rPr>
        <w:t xml:space="preserve"> </w:t>
      </w:r>
      <w:r>
        <w:t>an</w:t>
      </w:r>
      <w:r>
        <w:rPr>
          <w:spacing w:val="30"/>
        </w:rPr>
        <w:t xml:space="preserve"> </w:t>
      </w:r>
      <w:r>
        <w:t>analysis</w:t>
      </w:r>
      <w:r>
        <w:rPr>
          <w:spacing w:val="30"/>
        </w:rPr>
        <w:t xml:space="preserve"> </w:t>
      </w:r>
      <w:r>
        <w:t>of</w:t>
      </w:r>
      <w:r>
        <w:rPr>
          <w:spacing w:val="30"/>
        </w:rPr>
        <w:t xml:space="preserve"> </w:t>
      </w:r>
      <w:r>
        <w:t>India’s</w:t>
      </w:r>
      <w:r>
        <w:rPr>
          <w:spacing w:val="30"/>
        </w:rPr>
        <w:t xml:space="preserve"> </w:t>
      </w:r>
      <w:r>
        <w:t>national</w:t>
      </w:r>
      <w:r>
        <w:rPr>
          <w:spacing w:val="30"/>
        </w:rPr>
        <w:t xml:space="preserve"> </w:t>
      </w:r>
      <w:r>
        <w:t>income</w:t>
      </w:r>
      <w:r>
        <w:rPr>
          <w:spacing w:val="30"/>
        </w:rPr>
        <w:t xml:space="preserve"> </w:t>
      </w:r>
      <w:r>
        <w:t>and</w:t>
      </w:r>
      <w:r>
        <w:rPr>
          <w:spacing w:val="30"/>
        </w:rPr>
        <w:t xml:space="preserve"> </w:t>
      </w:r>
      <w:r>
        <w:t>balance of payments data. It provides an understanding of the contending theories of employment, income distribution, money supply, and price-wage</w:t>
      </w:r>
      <w:r>
        <w:rPr>
          <w:spacing w:val="40"/>
        </w:rPr>
        <w:t xml:space="preserve"> </w:t>
      </w:r>
      <w:r>
        <w:t>relationships.</w:t>
      </w:r>
      <w:r>
        <w:rPr>
          <w:spacing w:val="40"/>
        </w:rPr>
        <w:t xml:space="preserve"> </w:t>
      </w:r>
      <w:r>
        <w:t>The</w:t>
      </w:r>
      <w:r>
        <w:rPr>
          <w:spacing w:val="40"/>
        </w:rPr>
        <w:t xml:space="preserve"> </w:t>
      </w:r>
      <w:r>
        <w:t>course</w:t>
      </w:r>
      <w:r>
        <w:rPr>
          <w:spacing w:val="40"/>
        </w:rPr>
        <w:t xml:space="preserve"> </w:t>
      </w:r>
      <w:r>
        <w:t>also</w:t>
      </w:r>
      <w:r>
        <w:rPr>
          <w:spacing w:val="40"/>
        </w:rPr>
        <w:t xml:space="preserve"> </w:t>
      </w:r>
      <w:r>
        <w:t>deals</w:t>
      </w:r>
      <w:r>
        <w:rPr>
          <w:spacing w:val="40"/>
        </w:rPr>
        <w:t xml:space="preserve"> </w:t>
      </w:r>
      <w:r>
        <w:t>with</w:t>
      </w:r>
      <w:r>
        <w:rPr>
          <w:spacing w:val="40"/>
        </w:rPr>
        <w:t xml:space="preserve"> </w:t>
      </w:r>
      <w:r>
        <w:t xml:space="preserve">exchange rates and other open economy macro issues. It discusses the classical and neoclassical theories of the macroeconomy, as also the critiques of these theories by Keynes, </w:t>
      </w:r>
      <w:proofErr w:type="spellStart"/>
      <w:r>
        <w:t>Kalecki</w:t>
      </w:r>
      <w:proofErr w:type="spellEnd"/>
      <w:r>
        <w:t>, and their followers. The course examines macroeconomic policies, and the challenges faced by governments and the Central Banks in implementing them, especially in the context of the integrated nature of global finance and production.</w:t>
      </w:r>
    </w:p>
    <w:p w14:paraId="02499898" w14:textId="77777777" w:rsidR="00545FE0" w:rsidRDefault="00000000">
      <w:pPr>
        <w:pStyle w:val="Heading3"/>
        <w:spacing w:before="161"/>
        <w:jc w:val="left"/>
      </w:pPr>
      <w:r>
        <w:rPr>
          <w:color w:val="00AEEF"/>
        </w:rPr>
        <w:t xml:space="preserve">HUL714 International </w:t>
      </w:r>
      <w:r>
        <w:rPr>
          <w:color w:val="00AEEF"/>
          <w:spacing w:val="-2"/>
        </w:rPr>
        <w:t>Economics</w:t>
      </w:r>
    </w:p>
    <w:p w14:paraId="5C6FBAC9" w14:textId="77777777" w:rsidR="00545FE0" w:rsidRDefault="00000000">
      <w:pPr>
        <w:pStyle w:val="Heading4"/>
      </w:pPr>
      <w:r>
        <w:t>3</w:t>
      </w:r>
      <w:r>
        <w:rPr>
          <w:spacing w:val="-1"/>
        </w:rPr>
        <w:t xml:space="preserve"> </w:t>
      </w:r>
      <w:r>
        <w:t>Credits (3-0-</w:t>
      </w:r>
      <w:r>
        <w:rPr>
          <w:spacing w:val="-5"/>
        </w:rPr>
        <w:t>0)</w:t>
      </w:r>
    </w:p>
    <w:p w14:paraId="455D9A5F" w14:textId="77777777" w:rsidR="00545FE0" w:rsidRDefault="00000000">
      <w:pPr>
        <w:spacing w:before="56"/>
        <w:ind w:left="123" w:right="143"/>
        <w:rPr>
          <w:sz w:val="18"/>
        </w:rPr>
      </w:pPr>
      <w:r>
        <w:rPr>
          <w:sz w:val="18"/>
        </w:rPr>
        <w:t>Pre-requisite(s):</w:t>
      </w:r>
      <w:r>
        <w:rPr>
          <w:spacing w:val="40"/>
          <w:sz w:val="18"/>
        </w:rPr>
        <w:t xml:space="preserve"> </w:t>
      </w:r>
      <w:r>
        <w:rPr>
          <w:sz w:val="18"/>
        </w:rPr>
        <w:t>For</w:t>
      </w:r>
      <w:r>
        <w:rPr>
          <w:spacing w:val="40"/>
          <w:sz w:val="18"/>
        </w:rPr>
        <w:t xml:space="preserve"> </w:t>
      </w:r>
      <w:r>
        <w:rPr>
          <w:sz w:val="18"/>
        </w:rPr>
        <w:t>UG</w:t>
      </w:r>
      <w:r>
        <w:rPr>
          <w:spacing w:val="40"/>
          <w:sz w:val="18"/>
        </w:rPr>
        <w:t xml:space="preserve"> </w:t>
      </w:r>
      <w:r>
        <w:rPr>
          <w:sz w:val="18"/>
        </w:rPr>
        <w:t>students--any</w:t>
      </w:r>
      <w:r>
        <w:rPr>
          <w:spacing w:val="40"/>
          <w:sz w:val="18"/>
        </w:rPr>
        <w:t xml:space="preserve"> </w:t>
      </w:r>
      <w:r>
        <w:rPr>
          <w:sz w:val="18"/>
        </w:rPr>
        <w:t>ONE</w:t>
      </w:r>
      <w:r>
        <w:rPr>
          <w:spacing w:val="40"/>
          <w:sz w:val="18"/>
        </w:rPr>
        <w:t xml:space="preserve"> </w:t>
      </w:r>
      <w:r>
        <w:rPr>
          <w:sz w:val="18"/>
        </w:rPr>
        <w:t>of:</w:t>
      </w:r>
      <w:r>
        <w:rPr>
          <w:spacing w:val="40"/>
          <w:sz w:val="18"/>
        </w:rPr>
        <w:t xml:space="preserve"> </w:t>
      </w:r>
      <w:r>
        <w:rPr>
          <w:sz w:val="18"/>
        </w:rPr>
        <w:t xml:space="preserve">HUL211, </w:t>
      </w:r>
      <w:r>
        <w:rPr>
          <w:spacing w:val="-2"/>
          <w:sz w:val="18"/>
        </w:rPr>
        <w:t>HUL212,</w:t>
      </w:r>
      <w:r>
        <w:rPr>
          <w:spacing w:val="-17"/>
          <w:sz w:val="18"/>
        </w:rPr>
        <w:t xml:space="preserve"> </w:t>
      </w:r>
      <w:r>
        <w:rPr>
          <w:spacing w:val="-2"/>
          <w:sz w:val="18"/>
        </w:rPr>
        <w:t>HUL213,</w:t>
      </w:r>
      <w:r>
        <w:rPr>
          <w:spacing w:val="-16"/>
          <w:sz w:val="18"/>
        </w:rPr>
        <w:t xml:space="preserve"> </w:t>
      </w:r>
      <w:r>
        <w:rPr>
          <w:spacing w:val="-2"/>
          <w:sz w:val="18"/>
        </w:rPr>
        <w:t>HUL311,</w:t>
      </w:r>
      <w:r>
        <w:rPr>
          <w:spacing w:val="-16"/>
          <w:sz w:val="18"/>
        </w:rPr>
        <w:t xml:space="preserve"> </w:t>
      </w:r>
      <w:r>
        <w:rPr>
          <w:spacing w:val="-2"/>
          <w:sz w:val="18"/>
        </w:rPr>
        <w:t>HUL312,</w:t>
      </w:r>
      <w:r>
        <w:rPr>
          <w:spacing w:val="-17"/>
          <w:sz w:val="18"/>
        </w:rPr>
        <w:t xml:space="preserve"> </w:t>
      </w:r>
      <w:r>
        <w:rPr>
          <w:spacing w:val="-2"/>
          <w:sz w:val="18"/>
        </w:rPr>
        <w:t>HUL314,</w:t>
      </w:r>
      <w:r>
        <w:rPr>
          <w:spacing w:val="-16"/>
          <w:sz w:val="18"/>
        </w:rPr>
        <w:t xml:space="preserve"> </w:t>
      </w:r>
      <w:r>
        <w:rPr>
          <w:spacing w:val="-2"/>
          <w:sz w:val="18"/>
        </w:rPr>
        <w:t>HUL318,</w:t>
      </w:r>
      <w:r>
        <w:rPr>
          <w:spacing w:val="-16"/>
          <w:sz w:val="18"/>
        </w:rPr>
        <w:t xml:space="preserve"> </w:t>
      </w:r>
      <w:r>
        <w:rPr>
          <w:spacing w:val="-2"/>
          <w:sz w:val="18"/>
        </w:rPr>
        <w:t>HUL320</w:t>
      </w:r>
    </w:p>
    <w:p w14:paraId="32F807D4" w14:textId="77777777" w:rsidR="00545FE0" w:rsidRDefault="00000000">
      <w:pPr>
        <w:pStyle w:val="BodyText"/>
        <w:spacing w:before="21"/>
        <w:ind w:right="137"/>
      </w:pPr>
      <w:r>
        <w:t>This course discusses the various theories on trade, including the Ricardian and Heckscher-Ohlin models. It deals with instruments of trade policies, and also the political economy issues such as trade agreements under the WTO. It examines how international trade affect</w:t>
      </w:r>
      <w:r>
        <w:rPr>
          <w:spacing w:val="-4"/>
        </w:rPr>
        <w:t xml:space="preserve"> </w:t>
      </w:r>
      <w:r>
        <w:t>developing</w:t>
      </w:r>
      <w:r>
        <w:rPr>
          <w:spacing w:val="-4"/>
        </w:rPr>
        <w:t xml:space="preserve"> </w:t>
      </w:r>
      <w:r>
        <w:t>countries,</w:t>
      </w:r>
      <w:r>
        <w:rPr>
          <w:spacing w:val="-4"/>
        </w:rPr>
        <w:t xml:space="preserve"> </w:t>
      </w:r>
      <w:r>
        <w:t>with</w:t>
      </w:r>
      <w:r>
        <w:rPr>
          <w:spacing w:val="-4"/>
        </w:rPr>
        <w:t xml:space="preserve"> </w:t>
      </w:r>
      <w:r>
        <w:t>a</w:t>
      </w:r>
      <w:r>
        <w:rPr>
          <w:spacing w:val="-4"/>
        </w:rPr>
        <w:t xml:space="preserve"> </w:t>
      </w:r>
      <w:r>
        <w:t>particular</w:t>
      </w:r>
      <w:r>
        <w:rPr>
          <w:spacing w:val="-4"/>
        </w:rPr>
        <w:t xml:space="preserve"> </w:t>
      </w:r>
      <w:r>
        <w:t>emphasis</w:t>
      </w:r>
      <w:r>
        <w:rPr>
          <w:spacing w:val="-4"/>
        </w:rPr>
        <w:t xml:space="preserve"> </w:t>
      </w:r>
      <w:r>
        <w:t>on</w:t>
      </w:r>
      <w:r>
        <w:rPr>
          <w:spacing w:val="-4"/>
        </w:rPr>
        <w:t xml:space="preserve"> </w:t>
      </w:r>
      <w:r>
        <w:t>the</w:t>
      </w:r>
      <w:r>
        <w:rPr>
          <w:spacing w:val="-4"/>
        </w:rPr>
        <w:t xml:space="preserve"> </w:t>
      </w:r>
      <w:r>
        <w:t>Indian case.</w:t>
      </w:r>
      <w:r>
        <w:rPr>
          <w:spacing w:val="-13"/>
        </w:rPr>
        <w:t xml:space="preserve"> </w:t>
      </w:r>
      <w:r>
        <w:t>Further,</w:t>
      </w:r>
      <w:r>
        <w:rPr>
          <w:spacing w:val="-12"/>
        </w:rPr>
        <w:t xml:space="preserve"> </w:t>
      </w:r>
      <w:r>
        <w:t>the</w:t>
      </w:r>
      <w:r>
        <w:rPr>
          <w:spacing w:val="-13"/>
        </w:rPr>
        <w:t xml:space="preserve"> </w:t>
      </w:r>
      <w:r>
        <w:t>course</w:t>
      </w:r>
      <w:r>
        <w:rPr>
          <w:spacing w:val="-12"/>
        </w:rPr>
        <w:t xml:space="preserve"> </w:t>
      </w:r>
      <w:r>
        <w:t>will</w:t>
      </w:r>
      <w:r>
        <w:rPr>
          <w:spacing w:val="-13"/>
        </w:rPr>
        <w:t xml:space="preserve"> </w:t>
      </w:r>
      <w:r>
        <w:t>trace</w:t>
      </w:r>
      <w:r>
        <w:rPr>
          <w:spacing w:val="-12"/>
        </w:rPr>
        <w:t xml:space="preserve"> </w:t>
      </w:r>
      <w:r>
        <w:t>the</w:t>
      </w:r>
      <w:r>
        <w:rPr>
          <w:spacing w:val="-13"/>
        </w:rPr>
        <w:t xml:space="preserve"> </w:t>
      </w:r>
      <w:r>
        <w:t>emergence</w:t>
      </w:r>
      <w:r>
        <w:rPr>
          <w:spacing w:val="-12"/>
        </w:rPr>
        <w:t xml:space="preserve"> </w:t>
      </w:r>
      <w:r>
        <w:t>of</w:t>
      </w:r>
      <w:r>
        <w:rPr>
          <w:spacing w:val="-13"/>
        </w:rPr>
        <w:t xml:space="preserve"> </w:t>
      </w:r>
      <w:r>
        <w:t>the</w:t>
      </w:r>
      <w:r>
        <w:rPr>
          <w:spacing w:val="-12"/>
        </w:rPr>
        <w:t xml:space="preserve"> </w:t>
      </w:r>
      <w:r>
        <w:t>international monetary</w:t>
      </w:r>
      <w:r>
        <w:rPr>
          <w:spacing w:val="40"/>
        </w:rPr>
        <w:t xml:space="preserve"> </w:t>
      </w:r>
      <w:r>
        <w:t>system,</w:t>
      </w:r>
      <w:r>
        <w:rPr>
          <w:spacing w:val="40"/>
        </w:rPr>
        <w:t xml:space="preserve"> </w:t>
      </w:r>
      <w:r>
        <w:t>including</w:t>
      </w:r>
      <w:r>
        <w:rPr>
          <w:spacing w:val="40"/>
        </w:rPr>
        <w:t xml:space="preserve"> </w:t>
      </w:r>
      <w:r>
        <w:t>the</w:t>
      </w:r>
      <w:r>
        <w:rPr>
          <w:spacing w:val="40"/>
        </w:rPr>
        <w:t xml:space="preserve"> </w:t>
      </w:r>
      <w:r>
        <w:t>international</w:t>
      </w:r>
      <w:r>
        <w:rPr>
          <w:spacing w:val="40"/>
        </w:rPr>
        <w:t xml:space="preserve"> </w:t>
      </w:r>
      <w:r>
        <w:t>gold</w:t>
      </w:r>
      <w:r>
        <w:rPr>
          <w:spacing w:val="40"/>
        </w:rPr>
        <w:t xml:space="preserve"> </w:t>
      </w:r>
      <w:r>
        <w:t>standard</w:t>
      </w:r>
      <w:r>
        <w:rPr>
          <w:spacing w:val="40"/>
        </w:rPr>
        <w:t xml:space="preserve"> </w:t>
      </w:r>
      <w:r>
        <w:t>and the Bretton Woods system. The ascent of global finance and its implications for macroeconomic policymaking will be covered in this course. Theories on finance, financial regulation and financial crises will also be discussed in this course.</w:t>
      </w:r>
    </w:p>
    <w:p w14:paraId="70511745" w14:textId="77777777" w:rsidR="00545FE0" w:rsidRDefault="00000000">
      <w:pPr>
        <w:pStyle w:val="Heading3"/>
        <w:spacing w:before="162"/>
        <w:jc w:val="left"/>
      </w:pPr>
      <w:r>
        <w:rPr>
          <w:color w:val="00AEEF"/>
        </w:rPr>
        <w:t xml:space="preserve">HUL715 Time Series Econometrics and </w:t>
      </w:r>
      <w:r>
        <w:rPr>
          <w:color w:val="00AEEF"/>
          <w:spacing w:val="-2"/>
        </w:rPr>
        <w:t>Forecasting</w:t>
      </w:r>
    </w:p>
    <w:p w14:paraId="71F6A84D" w14:textId="77777777" w:rsidR="00545FE0" w:rsidRDefault="00000000">
      <w:pPr>
        <w:pStyle w:val="Heading4"/>
      </w:pPr>
      <w:r>
        <w:t>3</w:t>
      </w:r>
      <w:r>
        <w:rPr>
          <w:spacing w:val="-1"/>
        </w:rPr>
        <w:t xml:space="preserve"> </w:t>
      </w:r>
      <w:r>
        <w:t>Credits (3-0-</w:t>
      </w:r>
      <w:r>
        <w:rPr>
          <w:spacing w:val="-5"/>
        </w:rPr>
        <w:t>0)</w:t>
      </w:r>
    </w:p>
    <w:p w14:paraId="1EA38417" w14:textId="77777777" w:rsidR="00545FE0" w:rsidRDefault="00000000">
      <w:pPr>
        <w:spacing w:before="56"/>
        <w:ind w:left="123"/>
        <w:rPr>
          <w:sz w:val="18"/>
        </w:rPr>
      </w:pPr>
      <w:r>
        <w:rPr>
          <w:sz w:val="18"/>
        </w:rPr>
        <w:t>Pre-requisite(s):</w:t>
      </w:r>
      <w:r>
        <w:rPr>
          <w:spacing w:val="-3"/>
          <w:sz w:val="18"/>
        </w:rPr>
        <w:t xml:space="preserve"> </w:t>
      </w:r>
      <w:r>
        <w:rPr>
          <w:sz w:val="18"/>
        </w:rPr>
        <w:t>For</w:t>
      </w:r>
      <w:r>
        <w:rPr>
          <w:spacing w:val="-2"/>
          <w:sz w:val="18"/>
        </w:rPr>
        <w:t xml:space="preserve"> </w:t>
      </w:r>
      <w:r>
        <w:rPr>
          <w:sz w:val="18"/>
        </w:rPr>
        <w:t>UG</w:t>
      </w:r>
      <w:r>
        <w:rPr>
          <w:spacing w:val="-1"/>
          <w:sz w:val="18"/>
        </w:rPr>
        <w:t xml:space="preserve"> </w:t>
      </w:r>
      <w:r>
        <w:rPr>
          <w:sz w:val="18"/>
        </w:rPr>
        <w:t>students:</w:t>
      </w:r>
      <w:r>
        <w:rPr>
          <w:spacing w:val="-3"/>
          <w:sz w:val="18"/>
        </w:rPr>
        <w:t xml:space="preserve"> </w:t>
      </w:r>
      <w:r>
        <w:rPr>
          <w:sz w:val="18"/>
        </w:rPr>
        <w:t>HUL315</w:t>
      </w:r>
      <w:r>
        <w:rPr>
          <w:spacing w:val="-2"/>
          <w:sz w:val="18"/>
        </w:rPr>
        <w:t xml:space="preserve"> </w:t>
      </w:r>
      <w:r>
        <w:rPr>
          <w:sz w:val="18"/>
        </w:rPr>
        <w:t>/</w:t>
      </w:r>
      <w:r>
        <w:rPr>
          <w:spacing w:val="-1"/>
          <w:sz w:val="18"/>
        </w:rPr>
        <w:t xml:space="preserve"> </w:t>
      </w:r>
      <w:r>
        <w:rPr>
          <w:spacing w:val="-2"/>
          <w:sz w:val="18"/>
        </w:rPr>
        <w:t>HUL215</w:t>
      </w:r>
    </w:p>
    <w:p w14:paraId="020F3269" w14:textId="77777777" w:rsidR="00545FE0" w:rsidRDefault="00000000">
      <w:pPr>
        <w:pStyle w:val="ListParagraph"/>
        <w:numPr>
          <w:ilvl w:val="0"/>
          <w:numId w:val="12"/>
        </w:numPr>
        <w:tabs>
          <w:tab w:val="left" w:pos="304"/>
        </w:tabs>
        <w:spacing w:before="23"/>
        <w:ind w:right="140" w:firstLine="0"/>
        <w:rPr>
          <w:sz w:val="16"/>
        </w:rPr>
      </w:pPr>
      <w:r>
        <w:rPr>
          <w:sz w:val="16"/>
        </w:rPr>
        <w:t xml:space="preserve">Stationary Univariate </w:t>
      </w:r>
      <w:proofErr w:type="gramStart"/>
      <w:r>
        <w:rPr>
          <w:sz w:val="16"/>
        </w:rPr>
        <w:t>Models :</w:t>
      </w:r>
      <w:proofErr w:type="gramEnd"/>
      <w:r>
        <w:rPr>
          <w:sz w:val="16"/>
        </w:rPr>
        <w:t xml:space="preserve"> (a) Difference equation; (b) </w:t>
      </w:r>
      <w:proofErr w:type="spellStart"/>
      <w:r>
        <w:rPr>
          <w:sz w:val="16"/>
        </w:rPr>
        <w:t>Wold's</w:t>
      </w:r>
      <w:proofErr w:type="spellEnd"/>
      <w:r>
        <w:rPr>
          <w:sz w:val="16"/>
        </w:rPr>
        <w:t xml:space="preserve"> decomposition; (c) ARMA models; d. Box-Jenkins methodology; (e) Model Selection; (f) Forecasting.</w:t>
      </w:r>
    </w:p>
    <w:p w14:paraId="1C0DA7A2" w14:textId="77777777" w:rsidR="00545FE0" w:rsidRDefault="00000000">
      <w:pPr>
        <w:pStyle w:val="ListParagraph"/>
        <w:numPr>
          <w:ilvl w:val="0"/>
          <w:numId w:val="12"/>
        </w:numPr>
        <w:tabs>
          <w:tab w:val="left" w:pos="293"/>
        </w:tabs>
        <w:spacing w:before="25" w:line="193" w:lineRule="exact"/>
        <w:ind w:left="293" w:hanging="170"/>
        <w:rPr>
          <w:sz w:val="16"/>
        </w:rPr>
      </w:pPr>
      <w:r>
        <w:rPr>
          <w:spacing w:val="-2"/>
          <w:sz w:val="16"/>
        </w:rPr>
        <w:t>Non-stationary</w:t>
      </w:r>
      <w:r>
        <w:rPr>
          <w:spacing w:val="-8"/>
          <w:sz w:val="16"/>
        </w:rPr>
        <w:t xml:space="preserve"> </w:t>
      </w:r>
      <w:r>
        <w:rPr>
          <w:spacing w:val="-2"/>
          <w:sz w:val="16"/>
        </w:rPr>
        <w:t>univariate</w:t>
      </w:r>
      <w:r>
        <w:rPr>
          <w:spacing w:val="-7"/>
          <w:sz w:val="16"/>
        </w:rPr>
        <w:t xml:space="preserve"> </w:t>
      </w:r>
      <w:r>
        <w:rPr>
          <w:spacing w:val="-2"/>
          <w:sz w:val="16"/>
        </w:rPr>
        <w:t>models:</w:t>
      </w:r>
      <w:r>
        <w:rPr>
          <w:spacing w:val="-8"/>
          <w:sz w:val="16"/>
        </w:rPr>
        <w:t xml:space="preserve"> </w:t>
      </w:r>
      <w:r>
        <w:rPr>
          <w:spacing w:val="-2"/>
          <w:sz w:val="16"/>
        </w:rPr>
        <w:t>(a)</w:t>
      </w:r>
      <w:r>
        <w:rPr>
          <w:spacing w:val="-7"/>
          <w:sz w:val="16"/>
        </w:rPr>
        <w:t xml:space="preserve"> </w:t>
      </w:r>
      <w:r>
        <w:rPr>
          <w:spacing w:val="-2"/>
          <w:sz w:val="16"/>
        </w:rPr>
        <w:t>Trend/cyclical</w:t>
      </w:r>
      <w:r>
        <w:rPr>
          <w:spacing w:val="-7"/>
          <w:sz w:val="16"/>
        </w:rPr>
        <w:t xml:space="preserve"> </w:t>
      </w:r>
      <w:r>
        <w:rPr>
          <w:spacing w:val="-2"/>
          <w:sz w:val="16"/>
        </w:rPr>
        <w:t>decomposition;</w:t>
      </w:r>
    </w:p>
    <w:p w14:paraId="52E4C240" w14:textId="77777777" w:rsidR="00545FE0" w:rsidRDefault="00000000">
      <w:pPr>
        <w:pStyle w:val="BodyText"/>
        <w:spacing w:before="0" w:line="192" w:lineRule="exact"/>
        <w:jc w:val="left"/>
      </w:pPr>
      <w:r>
        <w:t>(b)</w:t>
      </w:r>
      <w:r>
        <w:rPr>
          <w:spacing w:val="19"/>
        </w:rPr>
        <w:t xml:space="preserve"> </w:t>
      </w:r>
      <w:r>
        <w:t>Deterministic</w:t>
      </w:r>
      <w:r>
        <w:rPr>
          <w:spacing w:val="22"/>
        </w:rPr>
        <w:t xml:space="preserve"> </w:t>
      </w:r>
      <w:r>
        <w:t>and</w:t>
      </w:r>
      <w:r>
        <w:rPr>
          <w:spacing w:val="21"/>
        </w:rPr>
        <w:t xml:space="preserve"> </w:t>
      </w:r>
      <w:r>
        <w:t>stochastic</w:t>
      </w:r>
      <w:r>
        <w:rPr>
          <w:spacing w:val="22"/>
        </w:rPr>
        <w:t xml:space="preserve"> </w:t>
      </w:r>
      <w:r>
        <w:t>trend</w:t>
      </w:r>
      <w:r>
        <w:rPr>
          <w:spacing w:val="21"/>
        </w:rPr>
        <w:t xml:space="preserve"> </w:t>
      </w:r>
      <w:r>
        <w:t>models;</w:t>
      </w:r>
      <w:r>
        <w:rPr>
          <w:spacing w:val="22"/>
        </w:rPr>
        <w:t xml:space="preserve"> </w:t>
      </w:r>
      <w:r>
        <w:t>(c)</w:t>
      </w:r>
      <w:r>
        <w:rPr>
          <w:spacing w:val="21"/>
        </w:rPr>
        <w:t xml:space="preserve"> </w:t>
      </w:r>
      <w:r>
        <w:t>Unit</w:t>
      </w:r>
      <w:r>
        <w:rPr>
          <w:spacing w:val="22"/>
        </w:rPr>
        <w:t xml:space="preserve"> </w:t>
      </w:r>
      <w:r>
        <w:t>root</w:t>
      </w:r>
      <w:r>
        <w:rPr>
          <w:spacing w:val="22"/>
        </w:rPr>
        <w:t xml:space="preserve"> </w:t>
      </w:r>
      <w:r>
        <w:rPr>
          <w:spacing w:val="-2"/>
        </w:rPr>
        <w:t>tests;</w:t>
      </w:r>
    </w:p>
    <w:p w14:paraId="2CFCFE46" w14:textId="77777777" w:rsidR="00545FE0" w:rsidRDefault="00000000">
      <w:pPr>
        <w:pStyle w:val="BodyText"/>
        <w:spacing w:before="0" w:line="193" w:lineRule="exact"/>
        <w:jc w:val="left"/>
      </w:pPr>
      <w:r>
        <w:t>(d)</w:t>
      </w:r>
      <w:r>
        <w:rPr>
          <w:spacing w:val="9"/>
        </w:rPr>
        <w:t xml:space="preserve"> </w:t>
      </w:r>
      <w:r>
        <w:t>Stationarity</w:t>
      </w:r>
      <w:r>
        <w:rPr>
          <w:spacing w:val="9"/>
        </w:rPr>
        <w:t xml:space="preserve"> </w:t>
      </w:r>
      <w:r>
        <w:rPr>
          <w:spacing w:val="-2"/>
        </w:rPr>
        <w:t>tests.</w:t>
      </w:r>
    </w:p>
    <w:p w14:paraId="00B381ED" w14:textId="77777777" w:rsidR="00545FE0" w:rsidRDefault="00000000">
      <w:pPr>
        <w:pStyle w:val="ListParagraph"/>
        <w:numPr>
          <w:ilvl w:val="0"/>
          <w:numId w:val="12"/>
        </w:numPr>
        <w:tabs>
          <w:tab w:val="left" w:pos="322"/>
        </w:tabs>
        <w:spacing w:before="27"/>
        <w:ind w:right="140" w:firstLine="0"/>
        <w:rPr>
          <w:sz w:val="16"/>
        </w:rPr>
      </w:pPr>
      <w:r>
        <w:rPr>
          <w:sz w:val="16"/>
        </w:rPr>
        <w:t>Structural change and non-linear models: (a) Test for structural change with unknown change point; (b) Estimation of linear models</w:t>
      </w:r>
    </w:p>
    <w:p w14:paraId="018C00F2" w14:textId="77777777" w:rsidR="00545FE0" w:rsidRDefault="00545FE0">
      <w:pPr>
        <w:rPr>
          <w:sz w:val="16"/>
        </w:rPr>
        <w:sectPr w:rsidR="00545FE0" w:rsidSect="00220269">
          <w:type w:val="continuous"/>
          <w:pgSz w:w="11880" w:h="16920"/>
          <w:pgMar w:top="980" w:right="820" w:bottom="1000" w:left="840" w:header="0" w:footer="802" w:gutter="0"/>
          <w:cols w:num="2" w:space="720" w:equalWidth="0">
            <w:col w:w="5027" w:space="69"/>
            <w:col w:w="5124"/>
          </w:cols>
        </w:sectPr>
      </w:pPr>
    </w:p>
    <w:p w14:paraId="730CFEF5" w14:textId="77777777" w:rsidR="00545FE0" w:rsidRDefault="00545FE0">
      <w:pPr>
        <w:pStyle w:val="BodyText"/>
        <w:spacing w:before="0"/>
        <w:ind w:left="0"/>
        <w:jc w:val="left"/>
        <w:rPr>
          <w:sz w:val="20"/>
        </w:rPr>
      </w:pPr>
    </w:p>
    <w:p w14:paraId="549DE770" w14:textId="77777777" w:rsidR="00545FE0" w:rsidRDefault="00545FE0">
      <w:pPr>
        <w:pStyle w:val="BodyText"/>
        <w:spacing w:before="187"/>
        <w:ind w:left="0"/>
        <w:jc w:val="left"/>
        <w:rPr>
          <w:sz w:val="20"/>
        </w:rPr>
      </w:pPr>
    </w:p>
    <w:p w14:paraId="48C48A87" w14:textId="77777777" w:rsidR="00545FE0" w:rsidRDefault="00545FE0">
      <w:pPr>
        <w:rPr>
          <w:sz w:val="20"/>
        </w:rPr>
        <w:sectPr w:rsidR="00545FE0" w:rsidSect="00220269">
          <w:pgSz w:w="11880" w:h="16920"/>
          <w:pgMar w:top="940" w:right="820" w:bottom="1000" w:left="840" w:header="0" w:footer="802" w:gutter="0"/>
          <w:cols w:space="720"/>
        </w:sectPr>
      </w:pPr>
    </w:p>
    <w:p w14:paraId="37034AE4" w14:textId="77777777" w:rsidR="00545FE0" w:rsidRDefault="00000000">
      <w:pPr>
        <w:pStyle w:val="BodyText"/>
        <w:spacing w:before="101"/>
      </w:pPr>
      <w:r>
        <w:t>with</w:t>
      </w:r>
      <w:r>
        <w:rPr>
          <w:spacing w:val="7"/>
        </w:rPr>
        <w:t xml:space="preserve"> </w:t>
      </w:r>
      <w:r>
        <w:t>structural</w:t>
      </w:r>
      <w:r>
        <w:rPr>
          <w:spacing w:val="8"/>
        </w:rPr>
        <w:t xml:space="preserve"> </w:t>
      </w:r>
      <w:r>
        <w:t>change;</w:t>
      </w:r>
      <w:r>
        <w:rPr>
          <w:spacing w:val="7"/>
        </w:rPr>
        <w:t xml:space="preserve"> </w:t>
      </w:r>
      <w:r>
        <w:t>(c)</w:t>
      </w:r>
      <w:r>
        <w:rPr>
          <w:spacing w:val="8"/>
        </w:rPr>
        <w:t xml:space="preserve"> </w:t>
      </w:r>
      <w:r>
        <w:t>Regime</w:t>
      </w:r>
      <w:r>
        <w:rPr>
          <w:spacing w:val="7"/>
        </w:rPr>
        <w:t xml:space="preserve"> </w:t>
      </w:r>
      <w:r>
        <w:t>switching</w:t>
      </w:r>
      <w:r>
        <w:rPr>
          <w:spacing w:val="8"/>
        </w:rPr>
        <w:t xml:space="preserve"> </w:t>
      </w:r>
      <w:r>
        <w:rPr>
          <w:spacing w:val="-2"/>
        </w:rPr>
        <w:t>models.</w:t>
      </w:r>
    </w:p>
    <w:p w14:paraId="145CCB3F" w14:textId="77777777" w:rsidR="00545FE0" w:rsidRDefault="00000000">
      <w:pPr>
        <w:pStyle w:val="ListParagraph"/>
        <w:numPr>
          <w:ilvl w:val="0"/>
          <w:numId w:val="12"/>
        </w:numPr>
        <w:tabs>
          <w:tab w:val="left" w:pos="293"/>
        </w:tabs>
        <w:spacing w:before="27"/>
        <w:ind w:right="47" w:firstLine="0"/>
        <w:rPr>
          <w:sz w:val="16"/>
        </w:rPr>
      </w:pPr>
      <w:r>
        <w:rPr>
          <w:sz w:val="16"/>
        </w:rPr>
        <w:t>Stationary</w:t>
      </w:r>
      <w:r>
        <w:rPr>
          <w:spacing w:val="-13"/>
          <w:sz w:val="16"/>
        </w:rPr>
        <w:t xml:space="preserve"> </w:t>
      </w:r>
      <w:r>
        <w:rPr>
          <w:sz w:val="16"/>
        </w:rPr>
        <w:t>multivariate</w:t>
      </w:r>
      <w:r>
        <w:rPr>
          <w:spacing w:val="-12"/>
          <w:sz w:val="16"/>
        </w:rPr>
        <w:t xml:space="preserve"> </w:t>
      </w:r>
      <w:r>
        <w:rPr>
          <w:sz w:val="16"/>
        </w:rPr>
        <w:t>models;</w:t>
      </w:r>
      <w:r>
        <w:rPr>
          <w:spacing w:val="-13"/>
          <w:sz w:val="16"/>
        </w:rPr>
        <w:t xml:space="preserve"> </w:t>
      </w:r>
      <w:r>
        <w:rPr>
          <w:sz w:val="16"/>
        </w:rPr>
        <w:t>(a)</w:t>
      </w:r>
      <w:r>
        <w:rPr>
          <w:spacing w:val="-12"/>
          <w:sz w:val="16"/>
        </w:rPr>
        <w:t xml:space="preserve"> </w:t>
      </w:r>
      <w:r>
        <w:rPr>
          <w:sz w:val="16"/>
        </w:rPr>
        <w:t>Dynamic</w:t>
      </w:r>
      <w:r>
        <w:rPr>
          <w:spacing w:val="-13"/>
          <w:sz w:val="16"/>
        </w:rPr>
        <w:t xml:space="preserve"> </w:t>
      </w:r>
      <w:proofErr w:type="spellStart"/>
      <w:r>
        <w:rPr>
          <w:sz w:val="16"/>
        </w:rPr>
        <w:t>simulteneous</w:t>
      </w:r>
      <w:proofErr w:type="spellEnd"/>
      <w:r>
        <w:rPr>
          <w:spacing w:val="-12"/>
          <w:sz w:val="16"/>
        </w:rPr>
        <w:t xml:space="preserve"> </w:t>
      </w:r>
      <w:r>
        <w:rPr>
          <w:sz w:val="16"/>
        </w:rPr>
        <w:t>equation models;</w:t>
      </w:r>
      <w:r>
        <w:rPr>
          <w:spacing w:val="-7"/>
          <w:sz w:val="16"/>
        </w:rPr>
        <w:t xml:space="preserve"> </w:t>
      </w:r>
      <w:r>
        <w:rPr>
          <w:sz w:val="16"/>
        </w:rPr>
        <w:t>(b)</w:t>
      </w:r>
      <w:r>
        <w:rPr>
          <w:spacing w:val="-7"/>
          <w:sz w:val="16"/>
        </w:rPr>
        <w:t xml:space="preserve"> </w:t>
      </w:r>
      <w:r>
        <w:rPr>
          <w:sz w:val="16"/>
        </w:rPr>
        <w:t>Vector</w:t>
      </w:r>
      <w:r>
        <w:rPr>
          <w:spacing w:val="-7"/>
          <w:sz w:val="16"/>
        </w:rPr>
        <w:t xml:space="preserve"> </w:t>
      </w:r>
      <w:r>
        <w:rPr>
          <w:sz w:val="16"/>
        </w:rPr>
        <w:t>Auto</w:t>
      </w:r>
      <w:r>
        <w:rPr>
          <w:spacing w:val="-7"/>
          <w:sz w:val="16"/>
        </w:rPr>
        <w:t xml:space="preserve"> </w:t>
      </w:r>
      <w:r>
        <w:rPr>
          <w:sz w:val="16"/>
        </w:rPr>
        <w:t>Regression</w:t>
      </w:r>
      <w:r>
        <w:rPr>
          <w:spacing w:val="-7"/>
          <w:sz w:val="16"/>
        </w:rPr>
        <w:t xml:space="preserve"> </w:t>
      </w:r>
      <w:r>
        <w:rPr>
          <w:sz w:val="16"/>
        </w:rPr>
        <w:t>(VAR);</w:t>
      </w:r>
      <w:r>
        <w:rPr>
          <w:spacing w:val="-7"/>
          <w:sz w:val="16"/>
        </w:rPr>
        <w:t xml:space="preserve"> </w:t>
      </w:r>
      <w:r>
        <w:rPr>
          <w:sz w:val="16"/>
        </w:rPr>
        <w:t>(c)</w:t>
      </w:r>
      <w:r>
        <w:rPr>
          <w:spacing w:val="-7"/>
          <w:sz w:val="16"/>
        </w:rPr>
        <w:t xml:space="preserve"> </w:t>
      </w:r>
      <w:r>
        <w:rPr>
          <w:sz w:val="16"/>
        </w:rPr>
        <w:t>Granger</w:t>
      </w:r>
      <w:r>
        <w:rPr>
          <w:spacing w:val="-7"/>
          <w:sz w:val="16"/>
        </w:rPr>
        <w:t xml:space="preserve"> </w:t>
      </w:r>
      <w:r>
        <w:rPr>
          <w:sz w:val="16"/>
        </w:rPr>
        <w:t>causality;</w:t>
      </w:r>
      <w:r>
        <w:rPr>
          <w:spacing w:val="-7"/>
          <w:sz w:val="16"/>
        </w:rPr>
        <w:t xml:space="preserve"> </w:t>
      </w:r>
      <w:r>
        <w:rPr>
          <w:sz w:val="16"/>
        </w:rPr>
        <w:t>(d) Impulse response function.</w:t>
      </w:r>
    </w:p>
    <w:p w14:paraId="46EDEF20" w14:textId="77777777" w:rsidR="00545FE0" w:rsidRDefault="00000000">
      <w:pPr>
        <w:pStyle w:val="ListParagraph"/>
        <w:numPr>
          <w:ilvl w:val="0"/>
          <w:numId w:val="12"/>
        </w:numPr>
        <w:tabs>
          <w:tab w:val="left" w:pos="316"/>
        </w:tabs>
        <w:spacing w:before="25"/>
        <w:ind w:right="47" w:firstLine="0"/>
        <w:rPr>
          <w:sz w:val="16"/>
        </w:rPr>
      </w:pPr>
      <w:r>
        <w:rPr>
          <w:sz w:val="16"/>
        </w:rPr>
        <w:t>Non-stationary multivariate models: (a) Spurious regression; (b) Co-integration; (c) Vector Error Correction (VECM) model.</w:t>
      </w:r>
    </w:p>
    <w:p w14:paraId="30FB8427" w14:textId="77777777" w:rsidR="00545FE0" w:rsidRDefault="00000000">
      <w:pPr>
        <w:pStyle w:val="ListParagraph"/>
        <w:numPr>
          <w:ilvl w:val="0"/>
          <w:numId w:val="12"/>
        </w:numPr>
        <w:tabs>
          <w:tab w:val="left" w:pos="296"/>
        </w:tabs>
        <w:spacing w:before="26"/>
        <w:ind w:left="296" w:hanging="173"/>
        <w:rPr>
          <w:sz w:val="16"/>
        </w:rPr>
      </w:pPr>
      <w:r>
        <w:rPr>
          <w:sz w:val="16"/>
        </w:rPr>
        <w:t>Time</w:t>
      </w:r>
      <w:r>
        <w:rPr>
          <w:spacing w:val="-13"/>
          <w:sz w:val="16"/>
        </w:rPr>
        <w:t xml:space="preserve"> </w:t>
      </w:r>
      <w:r>
        <w:rPr>
          <w:sz w:val="16"/>
        </w:rPr>
        <w:t>series</w:t>
      </w:r>
      <w:r>
        <w:rPr>
          <w:spacing w:val="-12"/>
          <w:sz w:val="16"/>
        </w:rPr>
        <w:t xml:space="preserve"> </w:t>
      </w:r>
      <w:r>
        <w:rPr>
          <w:sz w:val="16"/>
        </w:rPr>
        <w:t>model</w:t>
      </w:r>
      <w:r>
        <w:rPr>
          <w:spacing w:val="-13"/>
          <w:sz w:val="16"/>
        </w:rPr>
        <w:t xml:space="preserve"> </w:t>
      </w:r>
      <w:r>
        <w:rPr>
          <w:sz w:val="16"/>
        </w:rPr>
        <w:t>of</w:t>
      </w:r>
      <w:r>
        <w:rPr>
          <w:spacing w:val="-12"/>
          <w:sz w:val="16"/>
        </w:rPr>
        <w:t xml:space="preserve"> </w:t>
      </w:r>
      <w:r>
        <w:rPr>
          <w:sz w:val="16"/>
        </w:rPr>
        <w:t>heteroskedasticity:</w:t>
      </w:r>
      <w:r>
        <w:rPr>
          <w:spacing w:val="-13"/>
          <w:sz w:val="16"/>
        </w:rPr>
        <w:t xml:space="preserve"> </w:t>
      </w:r>
      <w:r>
        <w:rPr>
          <w:sz w:val="16"/>
        </w:rPr>
        <w:t>(a)</w:t>
      </w:r>
      <w:r>
        <w:rPr>
          <w:spacing w:val="-12"/>
          <w:sz w:val="16"/>
        </w:rPr>
        <w:t xml:space="preserve"> </w:t>
      </w:r>
      <w:r>
        <w:rPr>
          <w:sz w:val="16"/>
        </w:rPr>
        <w:t>ARCH,</w:t>
      </w:r>
      <w:r>
        <w:rPr>
          <w:spacing w:val="-13"/>
          <w:sz w:val="16"/>
        </w:rPr>
        <w:t xml:space="preserve"> </w:t>
      </w:r>
      <w:r>
        <w:rPr>
          <w:sz w:val="16"/>
        </w:rPr>
        <w:t>GARCH</w:t>
      </w:r>
      <w:r>
        <w:rPr>
          <w:spacing w:val="-12"/>
          <w:sz w:val="16"/>
        </w:rPr>
        <w:t xml:space="preserve"> </w:t>
      </w:r>
      <w:r>
        <w:rPr>
          <w:spacing w:val="-2"/>
          <w:sz w:val="16"/>
        </w:rPr>
        <w:t>models.</w:t>
      </w:r>
    </w:p>
    <w:p w14:paraId="3C09AABA" w14:textId="77777777" w:rsidR="00545FE0" w:rsidRDefault="00000000">
      <w:pPr>
        <w:pStyle w:val="Heading3"/>
        <w:spacing w:before="173"/>
        <w:jc w:val="left"/>
      </w:pPr>
      <w:r>
        <w:rPr>
          <w:color w:val="00AEEF"/>
        </w:rPr>
        <w:t xml:space="preserve">HUL716 Industrial </w:t>
      </w:r>
      <w:r>
        <w:rPr>
          <w:color w:val="00AEEF"/>
          <w:spacing w:val="-2"/>
        </w:rPr>
        <w:t>Economics</w:t>
      </w:r>
    </w:p>
    <w:p w14:paraId="59E78440" w14:textId="77777777" w:rsidR="00545FE0" w:rsidRDefault="00000000">
      <w:pPr>
        <w:pStyle w:val="Heading4"/>
      </w:pPr>
      <w:r>
        <w:t>3</w:t>
      </w:r>
      <w:r>
        <w:rPr>
          <w:spacing w:val="-1"/>
        </w:rPr>
        <w:t xml:space="preserve"> </w:t>
      </w:r>
      <w:r>
        <w:t>Credits (3-0-</w:t>
      </w:r>
      <w:r>
        <w:rPr>
          <w:spacing w:val="-5"/>
        </w:rPr>
        <w:t>0)</w:t>
      </w:r>
    </w:p>
    <w:p w14:paraId="21C96D8F" w14:textId="77777777" w:rsidR="00545FE0" w:rsidRDefault="00000000">
      <w:pPr>
        <w:spacing w:before="55"/>
        <w:ind w:left="123"/>
        <w:rPr>
          <w:sz w:val="18"/>
        </w:rPr>
      </w:pPr>
      <w:r>
        <w:rPr>
          <w:sz w:val="18"/>
        </w:rPr>
        <w:t>Pre-requisite(s):</w:t>
      </w:r>
      <w:r>
        <w:rPr>
          <w:spacing w:val="-3"/>
          <w:sz w:val="18"/>
        </w:rPr>
        <w:t xml:space="preserve"> </w:t>
      </w:r>
      <w:r>
        <w:rPr>
          <w:sz w:val="18"/>
        </w:rPr>
        <w:t>For</w:t>
      </w:r>
      <w:r>
        <w:rPr>
          <w:spacing w:val="-2"/>
          <w:sz w:val="18"/>
        </w:rPr>
        <w:t xml:space="preserve"> </w:t>
      </w:r>
      <w:r>
        <w:rPr>
          <w:sz w:val="18"/>
        </w:rPr>
        <w:t>UG</w:t>
      </w:r>
      <w:r>
        <w:rPr>
          <w:spacing w:val="-1"/>
          <w:sz w:val="18"/>
        </w:rPr>
        <w:t xml:space="preserve"> </w:t>
      </w:r>
      <w:r>
        <w:rPr>
          <w:sz w:val="18"/>
        </w:rPr>
        <w:t>students:</w:t>
      </w:r>
      <w:r>
        <w:rPr>
          <w:spacing w:val="-3"/>
          <w:sz w:val="18"/>
        </w:rPr>
        <w:t xml:space="preserve"> </w:t>
      </w:r>
      <w:r>
        <w:rPr>
          <w:sz w:val="18"/>
        </w:rPr>
        <w:t>HUL212</w:t>
      </w:r>
      <w:r>
        <w:rPr>
          <w:spacing w:val="-2"/>
          <w:sz w:val="18"/>
        </w:rPr>
        <w:t xml:space="preserve"> </w:t>
      </w:r>
      <w:r>
        <w:rPr>
          <w:sz w:val="18"/>
        </w:rPr>
        <w:t>&amp;</w:t>
      </w:r>
      <w:r>
        <w:rPr>
          <w:spacing w:val="-1"/>
          <w:sz w:val="18"/>
        </w:rPr>
        <w:t xml:space="preserve"> </w:t>
      </w:r>
      <w:r>
        <w:rPr>
          <w:spacing w:val="-2"/>
          <w:sz w:val="18"/>
        </w:rPr>
        <w:t>HUL311</w:t>
      </w:r>
    </w:p>
    <w:p w14:paraId="477CC66A" w14:textId="77777777" w:rsidR="00545FE0" w:rsidRDefault="00000000">
      <w:pPr>
        <w:pStyle w:val="BodyText"/>
        <w:ind w:right="46"/>
      </w:pPr>
      <w:r>
        <w:t>The course aims to formalize microeconomic treatment of industry and</w:t>
      </w:r>
      <w:r>
        <w:rPr>
          <w:spacing w:val="-13"/>
        </w:rPr>
        <w:t xml:space="preserve"> </w:t>
      </w:r>
      <w:r>
        <w:t>firm's</w:t>
      </w:r>
      <w:r>
        <w:rPr>
          <w:spacing w:val="-12"/>
        </w:rPr>
        <w:t xml:space="preserve"> </w:t>
      </w:r>
      <w:proofErr w:type="spellStart"/>
      <w:r>
        <w:t>behaviour</w:t>
      </w:r>
      <w:proofErr w:type="spellEnd"/>
      <w:r>
        <w:t>,</w:t>
      </w:r>
      <w:r>
        <w:rPr>
          <w:spacing w:val="-13"/>
        </w:rPr>
        <w:t xml:space="preserve"> </w:t>
      </w:r>
      <w:r>
        <w:t>decision-making</w:t>
      </w:r>
      <w:r>
        <w:rPr>
          <w:spacing w:val="-12"/>
        </w:rPr>
        <w:t xml:space="preserve"> </w:t>
      </w:r>
      <w:r>
        <w:t>in</w:t>
      </w:r>
      <w:r>
        <w:rPr>
          <w:spacing w:val="-13"/>
        </w:rPr>
        <w:t xml:space="preserve"> </w:t>
      </w:r>
      <w:r>
        <w:t>consumer's</w:t>
      </w:r>
      <w:r>
        <w:rPr>
          <w:spacing w:val="-12"/>
        </w:rPr>
        <w:t xml:space="preserve"> </w:t>
      </w:r>
      <w:r>
        <w:t>choice</w:t>
      </w:r>
      <w:r>
        <w:rPr>
          <w:spacing w:val="-13"/>
        </w:rPr>
        <w:t xml:space="preserve"> </w:t>
      </w:r>
      <w:r>
        <w:t>problems, rationality</w:t>
      </w:r>
      <w:r>
        <w:rPr>
          <w:spacing w:val="20"/>
        </w:rPr>
        <w:t xml:space="preserve"> </w:t>
      </w:r>
      <w:r>
        <w:t>theory</w:t>
      </w:r>
      <w:r>
        <w:rPr>
          <w:spacing w:val="20"/>
        </w:rPr>
        <w:t xml:space="preserve"> </w:t>
      </w:r>
      <w:r>
        <w:t>(as</w:t>
      </w:r>
      <w:r>
        <w:rPr>
          <w:spacing w:val="20"/>
        </w:rPr>
        <w:t xml:space="preserve"> </w:t>
      </w:r>
      <w:r>
        <w:t>well</w:t>
      </w:r>
      <w:r>
        <w:rPr>
          <w:spacing w:val="20"/>
        </w:rPr>
        <w:t xml:space="preserve"> </w:t>
      </w:r>
      <w:r>
        <w:t>as</w:t>
      </w:r>
      <w:r>
        <w:rPr>
          <w:spacing w:val="20"/>
        </w:rPr>
        <w:t xml:space="preserve"> </w:t>
      </w:r>
      <w:r>
        <w:t>its</w:t>
      </w:r>
      <w:r>
        <w:rPr>
          <w:spacing w:val="20"/>
        </w:rPr>
        <w:t xml:space="preserve"> </w:t>
      </w:r>
      <w:r>
        <w:t>exceptions).</w:t>
      </w:r>
      <w:r>
        <w:rPr>
          <w:spacing w:val="20"/>
        </w:rPr>
        <w:t xml:space="preserve"> </w:t>
      </w:r>
      <w:r>
        <w:t>Emphasis</w:t>
      </w:r>
      <w:r>
        <w:rPr>
          <w:spacing w:val="20"/>
        </w:rPr>
        <w:t xml:space="preserve"> </w:t>
      </w:r>
      <w:r>
        <w:t>will</w:t>
      </w:r>
      <w:r>
        <w:rPr>
          <w:spacing w:val="20"/>
        </w:rPr>
        <w:t xml:space="preserve"> </w:t>
      </w:r>
      <w:r>
        <w:t>be</w:t>
      </w:r>
      <w:r>
        <w:rPr>
          <w:spacing w:val="20"/>
        </w:rPr>
        <w:t xml:space="preserve"> </w:t>
      </w:r>
      <w:r>
        <w:t xml:space="preserve">put to conceptualize various aspects of firm's and consumer's choice. </w:t>
      </w:r>
      <w:r>
        <w:rPr>
          <w:spacing w:val="-2"/>
        </w:rPr>
        <w:t xml:space="preserve">Market structures, pricing under alternative market structures, market </w:t>
      </w:r>
      <w:r>
        <w:t>power</w:t>
      </w:r>
      <w:r>
        <w:rPr>
          <w:spacing w:val="-8"/>
        </w:rPr>
        <w:t xml:space="preserve"> </w:t>
      </w:r>
      <w:r>
        <w:t>and</w:t>
      </w:r>
      <w:r>
        <w:rPr>
          <w:spacing w:val="-8"/>
        </w:rPr>
        <w:t xml:space="preserve"> </w:t>
      </w:r>
      <w:r>
        <w:t>concentration</w:t>
      </w:r>
      <w:r>
        <w:rPr>
          <w:spacing w:val="-8"/>
        </w:rPr>
        <w:t xml:space="preserve"> </w:t>
      </w:r>
      <w:r>
        <w:t>will</w:t>
      </w:r>
      <w:r>
        <w:rPr>
          <w:spacing w:val="-8"/>
        </w:rPr>
        <w:t xml:space="preserve"> </w:t>
      </w:r>
      <w:r>
        <w:t>also</w:t>
      </w:r>
      <w:r>
        <w:rPr>
          <w:spacing w:val="-8"/>
        </w:rPr>
        <w:t xml:space="preserve"> </w:t>
      </w:r>
      <w:r>
        <w:t>form</w:t>
      </w:r>
      <w:r>
        <w:rPr>
          <w:spacing w:val="-8"/>
        </w:rPr>
        <w:t xml:space="preserve"> </w:t>
      </w:r>
      <w:r>
        <w:t>an</w:t>
      </w:r>
      <w:r>
        <w:rPr>
          <w:spacing w:val="-8"/>
        </w:rPr>
        <w:t xml:space="preserve"> </w:t>
      </w:r>
      <w:r>
        <w:t>integral</w:t>
      </w:r>
      <w:r>
        <w:rPr>
          <w:spacing w:val="-8"/>
        </w:rPr>
        <w:t xml:space="preserve"> </w:t>
      </w:r>
      <w:r>
        <w:t>part</w:t>
      </w:r>
      <w:r>
        <w:rPr>
          <w:spacing w:val="-8"/>
        </w:rPr>
        <w:t xml:space="preserve"> </w:t>
      </w:r>
      <w:r>
        <w:t>of</w:t>
      </w:r>
      <w:r>
        <w:rPr>
          <w:spacing w:val="-8"/>
        </w:rPr>
        <w:t xml:space="preserve"> </w:t>
      </w:r>
      <w:r>
        <w:t>the</w:t>
      </w:r>
      <w:r>
        <w:rPr>
          <w:spacing w:val="-8"/>
        </w:rPr>
        <w:t xml:space="preserve"> </w:t>
      </w:r>
      <w:r>
        <w:t xml:space="preserve">course. </w:t>
      </w:r>
      <w:proofErr w:type="spellStart"/>
      <w:r>
        <w:t>Behavioural</w:t>
      </w:r>
      <w:proofErr w:type="spellEnd"/>
      <w:r>
        <w:rPr>
          <w:spacing w:val="-13"/>
        </w:rPr>
        <w:t xml:space="preserve"> </w:t>
      </w:r>
      <w:r>
        <w:t>and</w:t>
      </w:r>
      <w:r>
        <w:rPr>
          <w:spacing w:val="-11"/>
        </w:rPr>
        <w:t xml:space="preserve"> </w:t>
      </w:r>
      <w:r>
        <w:t>strategic</w:t>
      </w:r>
      <w:r>
        <w:rPr>
          <w:spacing w:val="-12"/>
        </w:rPr>
        <w:t xml:space="preserve"> </w:t>
      </w:r>
      <w:r>
        <w:t>aspects</w:t>
      </w:r>
      <w:r>
        <w:rPr>
          <w:spacing w:val="-12"/>
        </w:rPr>
        <w:t xml:space="preserve"> </w:t>
      </w:r>
      <w:r>
        <w:t>of</w:t>
      </w:r>
      <w:r>
        <w:rPr>
          <w:spacing w:val="-12"/>
        </w:rPr>
        <w:t xml:space="preserve"> </w:t>
      </w:r>
      <w:r>
        <w:t>the</w:t>
      </w:r>
      <w:r>
        <w:rPr>
          <w:spacing w:val="-12"/>
        </w:rPr>
        <w:t xml:space="preserve"> </w:t>
      </w:r>
      <w:r>
        <w:t>agents</w:t>
      </w:r>
      <w:r>
        <w:rPr>
          <w:spacing w:val="-12"/>
        </w:rPr>
        <w:t xml:space="preserve"> </w:t>
      </w:r>
      <w:r>
        <w:t>would</w:t>
      </w:r>
      <w:r>
        <w:rPr>
          <w:spacing w:val="-12"/>
        </w:rPr>
        <w:t xml:space="preserve"> </w:t>
      </w:r>
      <w:r>
        <w:t>be</w:t>
      </w:r>
      <w:r>
        <w:rPr>
          <w:spacing w:val="-12"/>
        </w:rPr>
        <w:t xml:space="preserve"> </w:t>
      </w:r>
      <w:r>
        <w:t>emphasized in various cases e.g. auctions, economic networks etc.</w:t>
      </w:r>
    </w:p>
    <w:p w14:paraId="18D4A494" w14:textId="77777777" w:rsidR="00545FE0" w:rsidRDefault="00545FE0">
      <w:pPr>
        <w:pStyle w:val="BodyText"/>
        <w:spacing w:before="1"/>
        <w:ind w:left="0"/>
        <w:jc w:val="left"/>
      </w:pPr>
    </w:p>
    <w:p w14:paraId="30BA93F7" w14:textId="77777777" w:rsidR="00545FE0" w:rsidRDefault="00000000">
      <w:pPr>
        <w:pStyle w:val="Heading3"/>
        <w:jc w:val="left"/>
      </w:pPr>
      <w:r>
        <w:rPr>
          <w:color w:val="00AEEF"/>
        </w:rPr>
        <w:t xml:space="preserve">HUL717 Perspectives on Indian </w:t>
      </w:r>
      <w:r>
        <w:rPr>
          <w:color w:val="00AEEF"/>
          <w:spacing w:val="-2"/>
        </w:rPr>
        <w:t>Economy</w:t>
      </w:r>
    </w:p>
    <w:p w14:paraId="00CB282D" w14:textId="77777777" w:rsidR="00545FE0" w:rsidRDefault="00000000">
      <w:pPr>
        <w:pStyle w:val="Heading4"/>
      </w:pPr>
      <w:r>
        <w:t>3</w:t>
      </w:r>
      <w:r>
        <w:rPr>
          <w:spacing w:val="-1"/>
        </w:rPr>
        <w:t xml:space="preserve"> </w:t>
      </w:r>
      <w:r>
        <w:t>Credits (3-0-</w:t>
      </w:r>
      <w:r>
        <w:rPr>
          <w:spacing w:val="-5"/>
        </w:rPr>
        <w:t>0)</w:t>
      </w:r>
    </w:p>
    <w:p w14:paraId="0CD0F7BB" w14:textId="77777777" w:rsidR="00545FE0" w:rsidRDefault="00000000">
      <w:pPr>
        <w:spacing w:before="55"/>
        <w:ind w:left="123" w:hanging="1"/>
        <w:rPr>
          <w:sz w:val="18"/>
        </w:rPr>
      </w:pPr>
      <w:r>
        <w:rPr>
          <w:sz w:val="18"/>
        </w:rPr>
        <w:t>Pre-requisite(s):</w:t>
      </w:r>
      <w:r>
        <w:rPr>
          <w:spacing w:val="40"/>
          <w:sz w:val="18"/>
        </w:rPr>
        <w:t xml:space="preserve"> </w:t>
      </w:r>
      <w:r>
        <w:rPr>
          <w:sz w:val="18"/>
        </w:rPr>
        <w:t>Any</w:t>
      </w:r>
      <w:r>
        <w:rPr>
          <w:spacing w:val="40"/>
          <w:sz w:val="18"/>
        </w:rPr>
        <w:t xml:space="preserve"> </w:t>
      </w:r>
      <w:r>
        <w:rPr>
          <w:sz w:val="18"/>
        </w:rPr>
        <w:t>ONE</w:t>
      </w:r>
      <w:r>
        <w:rPr>
          <w:spacing w:val="40"/>
          <w:sz w:val="18"/>
        </w:rPr>
        <w:t xml:space="preserve"> </w:t>
      </w:r>
      <w:r>
        <w:rPr>
          <w:sz w:val="18"/>
        </w:rPr>
        <w:t>of:</w:t>
      </w:r>
      <w:r>
        <w:rPr>
          <w:spacing w:val="40"/>
          <w:sz w:val="18"/>
        </w:rPr>
        <w:t xml:space="preserve"> </w:t>
      </w:r>
      <w:r>
        <w:rPr>
          <w:sz w:val="18"/>
        </w:rPr>
        <w:t>HUL211,</w:t>
      </w:r>
      <w:r>
        <w:rPr>
          <w:spacing w:val="40"/>
          <w:sz w:val="18"/>
        </w:rPr>
        <w:t xml:space="preserve"> </w:t>
      </w:r>
      <w:r>
        <w:rPr>
          <w:sz w:val="18"/>
        </w:rPr>
        <w:t>HUL212,</w:t>
      </w:r>
      <w:r>
        <w:rPr>
          <w:spacing w:val="40"/>
          <w:sz w:val="18"/>
        </w:rPr>
        <w:t xml:space="preserve"> </w:t>
      </w:r>
      <w:r>
        <w:rPr>
          <w:sz w:val="18"/>
        </w:rPr>
        <w:t>HUL213, HUL311, HUL312, HUL314, HUL318, HUL320</w:t>
      </w:r>
    </w:p>
    <w:p w14:paraId="47BC68F2" w14:textId="77777777" w:rsidR="00545FE0" w:rsidRDefault="00000000">
      <w:pPr>
        <w:pStyle w:val="BodyText"/>
        <w:spacing w:before="22"/>
        <w:ind w:right="47"/>
      </w:pPr>
      <w:r>
        <w:t>This course discusses the various phases in India’s development transition. They include the economic changes during the colonial period, development under the planning regime, the transition from state to markets in India, and economic growth under liberalization. The</w:t>
      </w:r>
      <w:r>
        <w:rPr>
          <w:spacing w:val="-4"/>
        </w:rPr>
        <w:t xml:space="preserve"> </w:t>
      </w:r>
      <w:r>
        <w:t>course</w:t>
      </w:r>
      <w:r>
        <w:rPr>
          <w:spacing w:val="-4"/>
        </w:rPr>
        <w:t xml:space="preserve"> </w:t>
      </w:r>
      <w:r>
        <w:t>will</w:t>
      </w:r>
      <w:r>
        <w:rPr>
          <w:spacing w:val="-4"/>
        </w:rPr>
        <w:t xml:space="preserve"> </w:t>
      </w:r>
      <w:r>
        <w:t>deal</w:t>
      </w:r>
      <w:r>
        <w:rPr>
          <w:spacing w:val="-4"/>
        </w:rPr>
        <w:t xml:space="preserve"> </w:t>
      </w:r>
      <w:r>
        <w:t>with</w:t>
      </w:r>
      <w:r>
        <w:rPr>
          <w:spacing w:val="-4"/>
        </w:rPr>
        <w:t xml:space="preserve"> </w:t>
      </w:r>
      <w:r>
        <w:t>the</w:t>
      </w:r>
      <w:r>
        <w:rPr>
          <w:spacing w:val="-4"/>
        </w:rPr>
        <w:t xml:space="preserve"> </w:t>
      </w:r>
      <w:r>
        <w:t>varied</w:t>
      </w:r>
      <w:r>
        <w:rPr>
          <w:spacing w:val="-4"/>
        </w:rPr>
        <w:t xml:space="preserve"> </w:t>
      </w:r>
      <w:r>
        <w:t>inequalities</w:t>
      </w:r>
      <w:r>
        <w:rPr>
          <w:spacing w:val="-4"/>
        </w:rPr>
        <w:t xml:space="preserve"> </w:t>
      </w:r>
      <w:r>
        <w:t>in</w:t>
      </w:r>
      <w:r>
        <w:rPr>
          <w:spacing w:val="-4"/>
        </w:rPr>
        <w:t xml:space="preserve"> </w:t>
      </w:r>
      <w:r>
        <w:t>the</w:t>
      </w:r>
      <w:r>
        <w:rPr>
          <w:spacing w:val="-4"/>
        </w:rPr>
        <w:t xml:space="preserve"> </w:t>
      </w:r>
      <w:r>
        <w:t>country,</w:t>
      </w:r>
      <w:r>
        <w:rPr>
          <w:spacing w:val="-4"/>
        </w:rPr>
        <w:t xml:space="preserve"> </w:t>
      </w:r>
      <w:r>
        <w:t>along the lines of caste, class, and gender, as well as across regions. It</w:t>
      </w:r>
      <w:r>
        <w:rPr>
          <w:spacing w:val="40"/>
        </w:rPr>
        <w:t xml:space="preserve"> </w:t>
      </w:r>
      <w:r>
        <w:t>will</w:t>
      </w:r>
      <w:r>
        <w:rPr>
          <w:spacing w:val="-5"/>
        </w:rPr>
        <w:t xml:space="preserve"> </w:t>
      </w:r>
      <w:r>
        <w:t>feature</w:t>
      </w:r>
      <w:r>
        <w:rPr>
          <w:spacing w:val="-5"/>
        </w:rPr>
        <w:t xml:space="preserve"> </w:t>
      </w:r>
      <w:r>
        <w:t>issues</w:t>
      </w:r>
      <w:r>
        <w:rPr>
          <w:spacing w:val="-5"/>
        </w:rPr>
        <w:t xml:space="preserve"> </w:t>
      </w:r>
      <w:r>
        <w:t>related</w:t>
      </w:r>
      <w:r>
        <w:rPr>
          <w:spacing w:val="-5"/>
        </w:rPr>
        <w:t xml:space="preserve"> </w:t>
      </w:r>
      <w:r>
        <w:t>to</w:t>
      </w:r>
      <w:r>
        <w:rPr>
          <w:spacing w:val="-5"/>
        </w:rPr>
        <w:t xml:space="preserve"> </w:t>
      </w:r>
      <w:r>
        <w:t>Indian</w:t>
      </w:r>
      <w:r>
        <w:rPr>
          <w:spacing w:val="-5"/>
        </w:rPr>
        <w:t xml:space="preserve"> </w:t>
      </w:r>
      <w:r>
        <w:t>agriculture,</w:t>
      </w:r>
      <w:r>
        <w:rPr>
          <w:spacing w:val="-5"/>
        </w:rPr>
        <w:t xml:space="preserve"> </w:t>
      </w:r>
      <w:r>
        <w:t>industry,</w:t>
      </w:r>
      <w:r>
        <w:rPr>
          <w:spacing w:val="-5"/>
        </w:rPr>
        <w:t xml:space="preserve"> </w:t>
      </w:r>
      <w:r>
        <w:t>services,</w:t>
      </w:r>
      <w:r>
        <w:rPr>
          <w:spacing w:val="-5"/>
        </w:rPr>
        <w:t xml:space="preserve"> </w:t>
      </w:r>
      <w:r>
        <w:t>as well as trade and investment. The course will aim to provide various points of view on each of these topics.</w:t>
      </w:r>
    </w:p>
    <w:p w14:paraId="2212F11B" w14:textId="77777777" w:rsidR="00545FE0" w:rsidRDefault="00545FE0">
      <w:pPr>
        <w:pStyle w:val="BodyText"/>
        <w:spacing w:before="27"/>
        <w:ind w:left="0"/>
        <w:jc w:val="left"/>
      </w:pPr>
    </w:p>
    <w:p w14:paraId="4BB86B3B" w14:textId="77777777" w:rsidR="00545FE0" w:rsidRDefault="00000000">
      <w:pPr>
        <w:pStyle w:val="Heading3"/>
        <w:spacing w:before="1"/>
      </w:pPr>
      <w:r>
        <w:rPr>
          <w:color w:val="00AEEF"/>
        </w:rPr>
        <w:t xml:space="preserve">HUL718 Political Economy of </w:t>
      </w:r>
      <w:r>
        <w:rPr>
          <w:color w:val="00AEEF"/>
          <w:spacing w:val="-2"/>
        </w:rPr>
        <w:t>Development</w:t>
      </w:r>
    </w:p>
    <w:p w14:paraId="7CF688C7" w14:textId="77777777" w:rsidR="00545FE0" w:rsidRDefault="00000000">
      <w:pPr>
        <w:pStyle w:val="Heading4"/>
        <w:jc w:val="both"/>
      </w:pPr>
      <w:r>
        <w:t>3</w:t>
      </w:r>
      <w:r>
        <w:rPr>
          <w:spacing w:val="-1"/>
        </w:rPr>
        <w:t xml:space="preserve"> </w:t>
      </w:r>
      <w:r>
        <w:t>Credits (3-0-</w:t>
      </w:r>
      <w:r>
        <w:rPr>
          <w:spacing w:val="-5"/>
        </w:rPr>
        <w:t>0)</w:t>
      </w:r>
    </w:p>
    <w:p w14:paraId="18EA2C09" w14:textId="77777777" w:rsidR="00545FE0" w:rsidRDefault="00000000">
      <w:pPr>
        <w:spacing w:before="55"/>
        <w:ind w:left="123" w:right="45" w:hanging="1"/>
        <w:jc w:val="both"/>
        <w:rPr>
          <w:sz w:val="18"/>
        </w:rPr>
      </w:pPr>
      <w:r>
        <w:rPr>
          <w:sz w:val="18"/>
        </w:rPr>
        <w:t xml:space="preserve">Pre-requisite(s): Any ONE of: HUL211, HUL212, HUL213, </w:t>
      </w:r>
      <w:r>
        <w:rPr>
          <w:spacing w:val="-4"/>
          <w:sz w:val="18"/>
        </w:rPr>
        <w:t>HUL311,</w:t>
      </w:r>
      <w:r>
        <w:rPr>
          <w:spacing w:val="-11"/>
          <w:sz w:val="18"/>
        </w:rPr>
        <w:t xml:space="preserve"> </w:t>
      </w:r>
      <w:r>
        <w:rPr>
          <w:spacing w:val="-4"/>
          <w:sz w:val="18"/>
        </w:rPr>
        <w:t>HUL312,</w:t>
      </w:r>
      <w:r>
        <w:rPr>
          <w:spacing w:val="-10"/>
          <w:sz w:val="18"/>
        </w:rPr>
        <w:t xml:space="preserve"> </w:t>
      </w:r>
      <w:r>
        <w:rPr>
          <w:spacing w:val="-4"/>
          <w:sz w:val="18"/>
        </w:rPr>
        <w:t>HUL314,</w:t>
      </w:r>
      <w:r>
        <w:rPr>
          <w:spacing w:val="-10"/>
          <w:sz w:val="18"/>
        </w:rPr>
        <w:t xml:space="preserve"> </w:t>
      </w:r>
      <w:r>
        <w:rPr>
          <w:spacing w:val="-4"/>
          <w:sz w:val="18"/>
        </w:rPr>
        <w:t>HUL318,</w:t>
      </w:r>
      <w:r>
        <w:rPr>
          <w:spacing w:val="-10"/>
          <w:sz w:val="18"/>
        </w:rPr>
        <w:t xml:space="preserve"> </w:t>
      </w:r>
      <w:r>
        <w:rPr>
          <w:spacing w:val="-4"/>
          <w:sz w:val="18"/>
        </w:rPr>
        <w:t>HUL320,</w:t>
      </w:r>
      <w:r>
        <w:rPr>
          <w:spacing w:val="-10"/>
          <w:sz w:val="18"/>
        </w:rPr>
        <w:t xml:space="preserve"> </w:t>
      </w:r>
      <w:r>
        <w:rPr>
          <w:spacing w:val="-4"/>
          <w:sz w:val="18"/>
        </w:rPr>
        <w:t>HUL271,</w:t>
      </w:r>
      <w:r>
        <w:rPr>
          <w:spacing w:val="-10"/>
          <w:sz w:val="18"/>
        </w:rPr>
        <w:t xml:space="preserve"> </w:t>
      </w:r>
      <w:r>
        <w:rPr>
          <w:spacing w:val="-4"/>
          <w:sz w:val="18"/>
        </w:rPr>
        <w:t xml:space="preserve">HUL272, </w:t>
      </w:r>
      <w:r>
        <w:rPr>
          <w:sz w:val="18"/>
        </w:rPr>
        <w:t>HUL275, HUL281, HUL286, HUL289, HUL310</w:t>
      </w:r>
    </w:p>
    <w:p w14:paraId="6AA824EB" w14:textId="77777777" w:rsidR="00545FE0" w:rsidRDefault="00000000">
      <w:pPr>
        <w:pStyle w:val="BodyText"/>
        <w:spacing w:before="21"/>
        <w:ind w:right="47"/>
      </w:pPr>
      <w:r>
        <w:t>The</w:t>
      </w:r>
      <w:r>
        <w:rPr>
          <w:spacing w:val="-2"/>
        </w:rPr>
        <w:t xml:space="preserve"> </w:t>
      </w:r>
      <w:r>
        <w:t>course</w:t>
      </w:r>
      <w:r>
        <w:rPr>
          <w:spacing w:val="-2"/>
        </w:rPr>
        <w:t xml:space="preserve"> </w:t>
      </w:r>
      <w:r>
        <w:t>will</w:t>
      </w:r>
      <w:r>
        <w:rPr>
          <w:spacing w:val="-2"/>
        </w:rPr>
        <w:t xml:space="preserve"> </w:t>
      </w:r>
      <w:r>
        <w:t>be</w:t>
      </w:r>
      <w:r>
        <w:rPr>
          <w:spacing w:val="-2"/>
        </w:rPr>
        <w:t xml:space="preserve"> </w:t>
      </w:r>
      <w:r>
        <w:t>a</w:t>
      </w:r>
      <w:r>
        <w:rPr>
          <w:spacing w:val="-2"/>
        </w:rPr>
        <w:t xml:space="preserve"> </w:t>
      </w:r>
      <w:r>
        <w:t>survey</w:t>
      </w:r>
      <w:r>
        <w:rPr>
          <w:spacing w:val="-2"/>
        </w:rPr>
        <w:t xml:space="preserve"> </w:t>
      </w:r>
      <w:r>
        <w:t>on</w:t>
      </w:r>
      <w:r>
        <w:rPr>
          <w:spacing w:val="-2"/>
        </w:rPr>
        <w:t xml:space="preserve"> </w:t>
      </w:r>
      <w:r>
        <w:t>the</w:t>
      </w:r>
      <w:r>
        <w:rPr>
          <w:spacing w:val="-2"/>
        </w:rPr>
        <w:t xml:space="preserve"> </w:t>
      </w:r>
      <w:r>
        <w:t>theories</w:t>
      </w:r>
      <w:r>
        <w:rPr>
          <w:spacing w:val="-2"/>
        </w:rPr>
        <w:t xml:space="preserve"> </w:t>
      </w:r>
      <w:r>
        <w:t>and</w:t>
      </w:r>
      <w:r>
        <w:rPr>
          <w:spacing w:val="-2"/>
        </w:rPr>
        <w:t xml:space="preserve"> </w:t>
      </w:r>
      <w:r>
        <w:t>issues</w:t>
      </w:r>
      <w:r>
        <w:rPr>
          <w:spacing w:val="-2"/>
        </w:rPr>
        <w:t xml:space="preserve"> </w:t>
      </w:r>
      <w:r>
        <w:t>related</w:t>
      </w:r>
      <w:r>
        <w:rPr>
          <w:spacing w:val="-2"/>
        </w:rPr>
        <w:t xml:space="preserve"> </w:t>
      </w:r>
      <w:r>
        <w:t>to</w:t>
      </w:r>
      <w:r>
        <w:rPr>
          <w:spacing w:val="-2"/>
        </w:rPr>
        <w:t xml:space="preserve"> </w:t>
      </w:r>
      <w:r>
        <w:t xml:space="preserve">the political economy of development. It discusses the emergence of </w:t>
      </w:r>
      <w:r>
        <w:rPr>
          <w:spacing w:val="-2"/>
        </w:rPr>
        <w:t>industrial</w:t>
      </w:r>
      <w:r>
        <w:rPr>
          <w:spacing w:val="-6"/>
        </w:rPr>
        <w:t xml:space="preserve"> </w:t>
      </w:r>
      <w:r>
        <w:rPr>
          <w:spacing w:val="-2"/>
        </w:rPr>
        <w:t>capitalism</w:t>
      </w:r>
      <w:r>
        <w:rPr>
          <w:spacing w:val="-6"/>
        </w:rPr>
        <w:t xml:space="preserve"> </w:t>
      </w:r>
      <w:r>
        <w:rPr>
          <w:spacing w:val="-2"/>
        </w:rPr>
        <w:t>in</w:t>
      </w:r>
      <w:r>
        <w:rPr>
          <w:spacing w:val="-6"/>
        </w:rPr>
        <w:t xml:space="preserve"> </w:t>
      </w:r>
      <w:r>
        <w:rPr>
          <w:spacing w:val="-2"/>
        </w:rPr>
        <w:t>Europe</w:t>
      </w:r>
      <w:r>
        <w:rPr>
          <w:spacing w:val="-6"/>
        </w:rPr>
        <w:t xml:space="preserve"> </w:t>
      </w:r>
      <w:r>
        <w:rPr>
          <w:spacing w:val="-2"/>
        </w:rPr>
        <w:t>and</w:t>
      </w:r>
      <w:r>
        <w:rPr>
          <w:spacing w:val="-6"/>
        </w:rPr>
        <w:t xml:space="preserve"> </w:t>
      </w:r>
      <w:r>
        <w:rPr>
          <w:spacing w:val="-2"/>
        </w:rPr>
        <w:t>North</w:t>
      </w:r>
      <w:r>
        <w:rPr>
          <w:spacing w:val="-6"/>
        </w:rPr>
        <w:t xml:space="preserve"> </w:t>
      </w:r>
      <w:r>
        <w:rPr>
          <w:spacing w:val="-2"/>
        </w:rPr>
        <w:t>America,</w:t>
      </w:r>
      <w:r>
        <w:rPr>
          <w:spacing w:val="-6"/>
        </w:rPr>
        <w:t xml:space="preserve"> </w:t>
      </w:r>
      <w:r>
        <w:rPr>
          <w:spacing w:val="-2"/>
        </w:rPr>
        <w:t>as</w:t>
      </w:r>
      <w:r>
        <w:rPr>
          <w:spacing w:val="-6"/>
        </w:rPr>
        <w:t xml:space="preserve"> </w:t>
      </w:r>
      <w:r>
        <w:rPr>
          <w:spacing w:val="-2"/>
        </w:rPr>
        <w:t>well</w:t>
      </w:r>
      <w:r>
        <w:rPr>
          <w:spacing w:val="-6"/>
        </w:rPr>
        <w:t xml:space="preserve"> </w:t>
      </w:r>
      <w:r>
        <w:rPr>
          <w:spacing w:val="-2"/>
        </w:rPr>
        <w:t>as</w:t>
      </w:r>
      <w:r>
        <w:rPr>
          <w:spacing w:val="-6"/>
        </w:rPr>
        <w:t xml:space="preserve"> </w:t>
      </w:r>
      <w:r>
        <w:rPr>
          <w:spacing w:val="-2"/>
        </w:rPr>
        <w:t>its</w:t>
      </w:r>
      <w:r>
        <w:rPr>
          <w:spacing w:val="-6"/>
        </w:rPr>
        <w:t xml:space="preserve"> </w:t>
      </w:r>
      <w:r>
        <w:rPr>
          <w:spacing w:val="-2"/>
        </w:rPr>
        <w:t xml:space="preserve">spread </w:t>
      </w:r>
      <w:r>
        <w:t>to third world countries since the mid-twentieth century. The course will</w:t>
      </w:r>
      <w:r>
        <w:rPr>
          <w:spacing w:val="-12"/>
        </w:rPr>
        <w:t xml:space="preserve"> </w:t>
      </w:r>
      <w:r>
        <w:t>deal</w:t>
      </w:r>
      <w:r>
        <w:rPr>
          <w:spacing w:val="-12"/>
        </w:rPr>
        <w:t xml:space="preserve"> </w:t>
      </w:r>
      <w:r>
        <w:t>with</w:t>
      </w:r>
      <w:r>
        <w:rPr>
          <w:spacing w:val="-12"/>
        </w:rPr>
        <w:t xml:space="preserve"> </w:t>
      </w:r>
      <w:r>
        <w:t>contemporary</w:t>
      </w:r>
      <w:r>
        <w:rPr>
          <w:spacing w:val="-12"/>
        </w:rPr>
        <w:t xml:space="preserve"> </w:t>
      </w:r>
      <w:r>
        <w:t>issues</w:t>
      </w:r>
      <w:r>
        <w:rPr>
          <w:spacing w:val="-12"/>
        </w:rPr>
        <w:t xml:space="preserve"> </w:t>
      </w:r>
      <w:r>
        <w:t>such</w:t>
      </w:r>
      <w:r>
        <w:rPr>
          <w:spacing w:val="-12"/>
        </w:rPr>
        <w:t xml:space="preserve"> </w:t>
      </w:r>
      <w:r>
        <w:t>as</w:t>
      </w:r>
      <w:r>
        <w:rPr>
          <w:spacing w:val="-12"/>
        </w:rPr>
        <w:t xml:space="preserve"> </w:t>
      </w:r>
      <w:r>
        <w:t>the</w:t>
      </w:r>
      <w:r>
        <w:rPr>
          <w:spacing w:val="-12"/>
        </w:rPr>
        <w:t xml:space="preserve"> </w:t>
      </w:r>
      <w:r>
        <w:t>growth</w:t>
      </w:r>
      <w:r>
        <w:rPr>
          <w:spacing w:val="-12"/>
        </w:rPr>
        <w:t xml:space="preserve"> </w:t>
      </w:r>
      <w:r>
        <w:t>of</w:t>
      </w:r>
      <w:r>
        <w:rPr>
          <w:spacing w:val="-12"/>
        </w:rPr>
        <w:t xml:space="preserve"> </w:t>
      </w:r>
      <w:r>
        <w:t xml:space="preserve">international trade and finance, the emergence of China as a global economic power, and the crisis in global capitalism that deepened since 2008. Issues related to human development, </w:t>
      </w:r>
      <w:proofErr w:type="spellStart"/>
      <w:r>
        <w:t>labour</w:t>
      </w:r>
      <w:proofErr w:type="spellEnd"/>
      <w:r>
        <w:t xml:space="preserve"> rights, migration and environmental sustainability will also be covered.</w:t>
      </w:r>
    </w:p>
    <w:p w14:paraId="4F9D286E" w14:textId="77777777" w:rsidR="00545FE0" w:rsidRDefault="00545FE0">
      <w:pPr>
        <w:pStyle w:val="BodyText"/>
        <w:spacing w:before="27"/>
        <w:ind w:left="0"/>
        <w:jc w:val="left"/>
      </w:pPr>
    </w:p>
    <w:p w14:paraId="5B24F4BA" w14:textId="77777777" w:rsidR="00545FE0" w:rsidRDefault="00000000">
      <w:pPr>
        <w:pStyle w:val="Heading3"/>
        <w:jc w:val="left"/>
      </w:pPr>
      <w:r>
        <w:rPr>
          <w:color w:val="00AEEF"/>
        </w:rPr>
        <w:t xml:space="preserve">HUL719 Advanced </w:t>
      </w:r>
      <w:r>
        <w:rPr>
          <w:color w:val="00AEEF"/>
          <w:spacing w:val="-2"/>
        </w:rPr>
        <w:t>Econometrics</w:t>
      </w:r>
    </w:p>
    <w:p w14:paraId="33CD6B92" w14:textId="77777777" w:rsidR="00545FE0" w:rsidRDefault="00000000">
      <w:pPr>
        <w:spacing w:before="27"/>
        <w:ind w:left="123"/>
        <w:rPr>
          <w:sz w:val="18"/>
        </w:rPr>
      </w:pPr>
      <w:r>
        <w:rPr>
          <w:sz w:val="18"/>
        </w:rPr>
        <w:t>3</w:t>
      </w:r>
      <w:r>
        <w:rPr>
          <w:spacing w:val="-1"/>
          <w:sz w:val="18"/>
        </w:rPr>
        <w:t xml:space="preserve"> </w:t>
      </w:r>
      <w:r>
        <w:rPr>
          <w:sz w:val="18"/>
        </w:rPr>
        <w:t>Credits (3-0-</w:t>
      </w:r>
      <w:r>
        <w:rPr>
          <w:spacing w:val="-5"/>
          <w:sz w:val="18"/>
        </w:rPr>
        <w:t>0)</w:t>
      </w:r>
    </w:p>
    <w:p w14:paraId="6AA49E5F" w14:textId="77777777" w:rsidR="00545FE0" w:rsidRDefault="00000000">
      <w:pPr>
        <w:spacing w:before="56"/>
        <w:ind w:left="123"/>
        <w:rPr>
          <w:sz w:val="18"/>
        </w:rPr>
      </w:pPr>
      <w:r>
        <w:rPr>
          <w:sz w:val="18"/>
        </w:rPr>
        <w:t>Pre-requisite(s):</w:t>
      </w:r>
      <w:r>
        <w:rPr>
          <w:spacing w:val="-3"/>
          <w:sz w:val="18"/>
        </w:rPr>
        <w:t xml:space="preserve"> </w:t>
      </w:r>
      <w:r>
        <w:rPr>
          <w:sz w:val="18"/>
        </w:rPr>
        <w:t>For</w:t>
      </w:r>
      <w:r>
        <w:rPr>
          <w:spacing w:val="-2"/>
          <w:sz w:val="18"/>
        </w:rPr>
        <w:t xml:space="preserve"> </w:t>
      </w:r>
      <w:r>
        <w:rPr>
          <w:sz w:val="18"/>
        </w:rPr>
        <w:t>UG</w:t>
      </w:r>
      <w:r>
        <w:rPr>
          <w:spacing w:val="-1"/>
          <w:sz w:val="18"/>
        </w:rPr>
        <w:t xml:space="preserve"> </w:t>
      </w:r>
      <w:r>
        <w:rPr>
          <w:sz w:val="18"/>
        </w:rPr>
        <w:t>students:</w:t>
      </w:r>
      <w:r>
        <w:rPr>
          <w:spacing w:val="-3"/>
          <w:sz w:val="18"/>
        </w:rPr>
        <w:t xml:space="preserve"> </w:t>
      </w:r>
      <w:r>
        <w:rPr>
          <w:sz w:val="18"/>
        </w:rPr>
        <w:t>HUL315</w:t>
      </w:r>
      <w:r>
        <w:rPr>
          <w:spacing w:val="-2"/>
          <w:sz w:val="18"/>
        </w:rPr>
        <w:t xml:space="preserve"> </w:t>
      </w:r>
      <w:r>
        <w:rPr>
          <w:sz w:val="18"/>
        </w:rPr>
        <w:t>/</w:t>
      </w:r>
      <w:r>
        <w:rPr>
          <w:spacing w:val="-1"/>
          <w:sz w:val="18"/>
        </w:rPr>
        <w:t xml:space="preserve"> </w:t>
      </w:r>
      <w:r>
        <w:rPr>
          <w:spacing w:val="-2"/>
          <w:sz w:val="18"/>
        </w:rPr>
        <w:t>HUL215</w:t>
      </w:r>
    </w:p>
    <w:p w14:paraId="485C96A6" w14:textId="77777777" w:rsidR="00545FE0" w:rsidRDefault="00000000">
      <w:pPr>
        <w:spacing w:before="55"/>
        <w:ind w:left="123" w:hanging="1"/>
        <w:rPr>
          <w:sz w:val="18"/>
        </w:rPr>
      </w:pPr>
      <w:r>
        <w:rPr>
          <w:spacing w:val="-2"/>
          <w:sz w:val="18"/>
        </w:rPr>
        <w:t>Course</w:t>
      </w:r>
      <w:r>
        <w:rPr>
          <w:spacing w:val="-7"/>
          <w:sz w:val="18"/>
        </w:rPr>
        <w:t xml:space="preserve"> </w:t>
      </w:r>
      <w:r>
        <w:rPr>
          <w:spacing w:val="-2"/>
          <w:sz w:val="18"/>
        </w:rPr>
        <w:t>contents</w:t>
      </w:r>
      <w:r>
        <w:rPr>
          <w:spacing w:val="-7"/>
          <w:sz w:val="18"/>
        </w:rPr>
        <w:t xml:space="preserve"> </w:t>
      </w:r>
      <w:r>
        <w:rPr>
          <w:spacing w:val="-2"/>
          <w:sz w:val="18"/>
        </w:rPr>
        <w:t>(about</w:t>
      </w:r>
      <w:r>
        <w:rPr>
          <w:spacing w:val="-7"/>
          <w:sz w:val="18"/>
        </w:rPr>
        <w:t xml:space="preserve"> </w:t>
      </w:r>
      <w:r>
        <w:rPr>
          <w:spacing w:val="-2"/>
          <w:sz w:val="18"/>
        </w:rPr>
        <w:t>100</w:t>
      </w:r>
      <w:r>
        <w:rPr>
          <w:spacing w:val="-7"/>
          <w:sz w:val="18"/>
        </w:rPr>
        <w:t xml:space="preserve"> </w:t>
      </w:r>
      <w:r>
        <w:rPr>
          <w:spacing w:val="-2"/>
          <w:sz w:val="18"/>
        </w:rPr>
        <w:t>words)</w:t>
      </w:r>
      <w:r>
        <w:rPr>
          <w:spacing w:val="-7"/>
          <w:sz w:val="18"/>
        </w:rPr>
        <w:t xml:space="preserve"> </w:t>
      </w:r>
      <w:r>
        <w:rPr>
          <w:spacing w:val="-2"/>
          <w:sz w:val="18"/>
        </w:rPr>
        <w:t>(Include</w:t>
      </w:r>
      <w:r>
        <w:rPr>
          <w:spacing w:val="-7"/>
          <w:sz w:val="18"/>
        </w:rPr>
        <w:t xml:space="preserve"> </w:t>
      </w:r>
      <w:r>
        <w:rPr>
          <w:spacing w:val="-2"/>
          <w:sz w:val="18"/>
        </w:rPr>
        <w:t>laboratory/design activities):</w:t>
      </w:r>
    </w:p>
    <w:p w14:paraId="230C4CFA" w14:textId="77777777" w:rsidR="00545FE0" w:rsidRDefault="00000000">
      <w:pPr>
        <w:pStyle w:val="ListParagraph"/>
        <w:numPr>
          <w:ilvl w:val="0"/>
          <w:numId w:val="11"/>
        </w:numPr>
        <w:tabs>
          <w:tab w:val="left" w:pos="348"/>
        </w:tabs>
        <w:spacing w:before="22" w:line="193" w:lineRule="exact"/>
        <w:ind w:left="348" w:hanging="225"/>
        <w:rPr>
          <w:sz w:val="16"/>
        </w:rPr>
      </w:pPr>
      <w:r>
        <w:rPr>
          <w:sz w:val="16"/>
        </w:rPr>
        <w:t>Review</w:t>
      </w:r>
      <w:r>
        <w:rPr>
          <w:spacing w:val="64"/>
          <w:sz w:val="16"/>
        </w:rPr>
        <w:t xml:space="preserve"> </w:t>
      </w:r>
      <w:r>
        <w:rPr>
          <w:sz w:val="16"/>
        </w:rPr>
        <w:t>of</w:t>
      </w:r>
      <w:r>
        <w:rPr>
          <w:spacing w:val="66"/>
          <w:sz w:val="16"/>
        </w:rPr>
        <w:t xml:space="preserve"> </w:t>
      </w:r>
      <w:r>
        <w:rPr>
          <w:sz w:val="16"/>
        </w:rPr>
        <w:t>Classical</w:t>
      </w:r>
      <w:r>
        <w:rPr>
          <w:spacing w:val="67"/>
          <w:sz w:val="16"/>
        </w:rPr>
        <w:t xml:space="preserve"> </w:t>
      </w:r>
      <w:r>
        <w:rPr>
          <w:sz w:val="16"/>
        </w:rPr>
        <w:t>Linear</w:t>
      </w:r>
      <w:r>
        <w:rPr>
          <w:spacing w:val="66"/>
          <w:sz w:val="16"/>
        </w:rPr>
        <w:t xml:space="preserve"> </w:t>
      </w:r>
      <w:r>
        <w:rPr>
          <w:sz w:val="16"/>
        </w:rPr>
        <w:t>Regression</w:t>
      </w:r>
      <w:r>
        <w:rPr>
          <w:spacing w:val="66"/>
          <w:sz w:val="16"/>
        </w:rPr>
        <w:t xml:space="preserve"> </w:t>
      </w:r>
      <w:r>
        <w:rPr>
          <w:sz w:val="16"/>
        </w:rPr>
        <w:t>Model:</w:t>
      </w:r>
      <w:r>
        <w:rPr>
          <w:spacing w:val="67"/>
          <w:sz w:val="16"/>
        </w:rPr>
        <w:t xml:space="preserve"> </w:t>
      </w:r>
      <w:r>
        <w:rPr>
          <w:sz w:val="16"/>
        </w:rPr>
        <w:t>Gauss-</w:t>
      </w:r>
      <w:r>
        <w:rPr>
          <w:spacing w:val="-2"/>
          <w:sz w:val="16"/>
        </w:rPr>
        <w:t>Markov</w:t>
      </w:r>
    </w:p>
    <w:p w14:paraId="29F1D12A" w14:textId="77777777" w:rsidR="00545FE0" w:rsidRDefault="00000000">
      <w:pPr>
        <w:pStyle w:val="BodyText"/>
        <w:spacing w:before="0" w:line="193" w:lineRule="exact"/>
        <w:jc w:val="left"/>
      </w:pPr>
      <w:r>
        <w:t>assumptions,</w:t>
      </w:r>
      <w:r>
        <w:rPr>
          <w:spacing w:val="24"/>
        </w:rPr>
        <w:t xml:space="preserve"> </w:t>
      </w:r>
      <w:r>
        <w:t>finite</w:t>
      </w:r>
      <w:r>
        <w:rPr>
          <w:spacing w:val="25"/>
        </w:rPr>
        <w:t xml:space="preserve"> </w:t>
      </w:r>
      <w:r>
        <w:t>sample</w:t>
      </w:r>
      <w:r>
        <w:rPr>
          <w:spacing w:val="24"/>
        </w:rPr>
        <w:t xml:space="preserve"> </w:t>
      </w:r>
      <w:r>
        <w:t>properties,</w:t>
      </w:r>
      <w:r>
        <w:rPr>
          <w:spacing w:val="25"/>
        </w:rPr>
        <w:t xml:space="preserve"> </w:t>
      </w:r>
      <w:r>
        <w:t>large</w:t>
      </w:r>
      <w:r>
        <w:rPr>
          <w:spacing w:val="24"/>
        </w:rPr>
        <w:t xml:space="preserve"> </w:t>
      </w:r>
      <w:r>
        <w:t>sample</w:t>
      </w:r>
      <w:r>
        <w:rPr>
          <w:spacing w:val="25"/>
        </w:rPr>
        <w:t xml:space="preserve"> </w:t>
      </w:r>
      <w:r>
        <w:rPr>
          <w:spacing w:val="-2"/>
        </w:rPr>
        <w:t>properties.</w:t>
      </w:r>
    </w:p>
    <w:p w14:paraId="3CF1F088" w14:textId="77777777" w:rsidR="00545FE0" w:rsidRDefault="00000000">
      <w:pPr>
        <w:pStyle w:val="ListParagraph"/>
        <w:numPr>
          <w:ilvl w:val="0"/>
          <w:numId w:val="11"/>
        </w:numPr>
        <w:tabs>
          <w:tab w:val="left" w:pos="302"/>
        </w:tabs>
        <w:spacing w:before="67"/>
        <w:ind w:left="123" w:right="38" w:firstLine="0"/>
        <w:rPr>
          <w:sz w:val="16"/>
        </w:rPr>
      </w:pPr>
      <w:r>
        <w:rPr>
          <w:sz w:val="16"/>
        </w:rPr>
        <w:t xml:space="preserve">Instrumental Variable Estimation: Motivation for instrumentation, Simultaneity Bias, Endogeneity and Measurement Error; </w:t>
      </w:r>
      <w:r>
        <w:rPr>
          <w:spacing w:val="10"/>
          <w:sz w:val="16"/>
        </w:rPr>
        <w:t xml:space="preserve">IV </w:t>
      </w:r>
      <w:r>
        <w:rPr>
          <w:sz w:val="16"/>
        </w:rPr>
        <w:t>Estimation; 2SLS Estimation.</w:t>
      </w:r>
    </w:p>
    <w:p w14:paraId="28A554B2" w14:textId="77777777" w:rsidR="00545FE0" w:rsidRDefault="00000000">
      <w:pPr>
        <w:pStyle w:val="ListParagraph"/>
        <w:numPr>
          <w:ilvl w:val="0"/>
          <w:numId w:val="11"/>
        </w:numPr>
        <w:tabs>
          <w:tab w:val="left" w:pos="317"/>
        </w:tabs>
        <w:spacing w:before="64"/>
        <w:ind w:left="317" w:hanging="194"/>
        <w:rPr>
          <w:sz w:val="16"/>
        </w:rPr>
      </w:pPr>
      <w:r>
        <w:rPr>
          <w:sz w:val="16"/>
        </w:rPr>
        <w:t>Generalized</w:t>
      </w:r>
      <w:r>
        <w:rPr>
          <w:spacing w:val="22"/>
          <w:sz w:val="16"/>
        </w:rPr>
        <w:t xml:space="preserve"> </w:t>
      </w:r>
      <w:r>
        <w:rPr>
          <w:sz w:val="16"/>
        </w:rPr>
        <w:t>Method</w:t>
      </w:r>
      <w:r>
        <w:rPr>
          <w:spacing w:val="23"/>
          <w:sz w:val="16"/>
        </w:rPr>
        <w:t xml:space="preserve"> </w:t>
      </w:r>
      <w:r>
        <w:rPr>
          <w:sz w:val="16"/>
        </w:rPr>
        <w:t>of</w:t>
      </w:r>
      <w:r>
        <w:rPr>
          <w:spacing w:val="22"/>
          <w:sz w:val="16"/>
        </w:rPr>
        <w:t xml:space="preserve"> </w:t>
      </w:r>
      <w:r>
        <w:rPr>
          <w:sz w:val="16"/>
        </w:rPr>
        <w:t>Moments:</w:t>
      </w:r>
      <w:r>
        <w:rPr>
          <w:spacing w:val="23"/>
          <w:sz w:val="16"/>
        </w:rPr>
        <w:t xml:space="preserve"> </w:t>
      </w:r>
      <w:r>
        <w:rPr>
          <w:sz w:val="16"/>
        </w:rPr>
        <w:t>Single</w:t>
      </w:r>
      <w:r>
        <w:rPr>
          <w:spacing w:val="22"/>
          <w:sz w:val="16"/>
        </w:rPr>
        <w:t xml:space="preserve"> </w:t>
      </w:r>
      <w:r>
        <w:rPr>
          <w:sz w:val="16"/>
        </w:rPr>
        <w:t>equation</w:t>
      </w:r>
      <w:r>
        <w:rPr>
          <w:spacing w:val="23"/>
          <w:sz w:val="16"/>
        </w:rPr>
        <w:t xml:space="preserve"> </w:t>
      </w:r>
      <w:r>
        <w:rPr>
          <w:sz w:val="16"/>
        </w:rPr>
        <w:t>linear</w:t>
      </w:r>
      <w:r>
        <w:rPr>
          <w:spacing w:val="23"/>
          <w:sz w:val="16"/>
        </w:rPr>
        <w:t xml:space="preserve"> </w:t>
      </w:r>
      <w:r>
        <w:rPr>
          <w:spacing w:val="-4"/>
          <w:sz w:val="16"/>
        </w:rPr>
        <w:t>GMM.</w:t>
      </w:r>
    </w:p>
    <w:p w14:paraId="69AEE87C" w14:textId="77777777" w:rsidR="00545FE0" w:rsidRDefault="00000000">
      <w:pPr>
        <w:pStyle w:val="ListParagraph"/>
        <w:numPr>
          <w:ilvl w:val="0"/>
          <w:numId w:val="11"/>
        </w:numPr>
        <w:tabs>
          <w:tab w:val="left" w:pos="323"/>
        </w:tabs>
        <w:spacing w:before="67" w:line="193" w:lineRule="exact"/>
        <w:ind w:left="323" w:hanging="200"/>
        <w:rPr>
          <w:sz w:val="16"/>
        </w:rPr>
      </w:pPr>
      <w:r>
        <w:rPr>
          <w:sz w:val="16"/>
        </w:rPr>
        <w:t>Systems</w:t>
      </w:r>
      <w:r>
        <w:rPr>
          <w:spacing w:val="33"/>
          <w:sz w:val="16"/>
        </w:rPr>
        <w:t xml:space="preserve"> </w:t>
      </w:r>
      <w:r>
        <w:rPr>
          <w:sz w:val="16"/>
        </w:rPr>
        <w:t>of</w:t>
      </w:r>
      <w:r>
        <w:rPr>
          <w:spacing w:val="34"/>
          <w:sz w:val="16"/>
        </w:rPr>
        <w:t xml:space="preserve"> </w:t>
      </w:r>
      <w:r>
        <w:rPr>
          <w:sz w:val="16"/>
        </w:rPr>
        <w:t>Equations:</w:t>
      </w:r>
      <w:r>
        <w:rPr>
          <w:spacing w:val="34"/>
          <w:sz w:val="16"/>
        </w:rPr>
        <w:t xml:space="preserve"> </w:t>
      </w:r>
      <w:r>
        <w:rPr>
          <w:sz w:val="16"/>
        </w:rPr>
        <w:t>Seemingly</w:t>
      </w:r>
      <w:r>
        <w:rPr>
          <w:spacing w:val="33"/>
          <w:sz w:val="16"/>
        </w:rPr>
        <w:t xml:space="preserve"> </w:t>
      </w:r>
      <w:r>
        <w:rPr>
          <w:sz w:val="16"/>
        </w:rPr>
        <w:t>Unrelated</w:t>
      </w:r>
      <w:r>
        <w:rPr>
          <w:spacing w:val="34"/>
          <w:sz w:val="16"/>
        </w:rPr>
        <w:t xml:space="preserve"> </w:t>
      </w:r>
      <w:r>
        <w:rPr>
          <w:sz w:val="16"/>
        </w:rPr>
        <w:t>Regressions</w:t>
      </w:r>
      <w:r>
        <w:rPr>
          <w:spacing w:val="34"/>
          <w:sz w:val="16"/>
        </w:rPr>
        <w:t xml:space="preserve"> </w:t>
      </w:r>
      <w:r>
        <w:rPr>
          <w:spacing w:val="-2"/>
          <w:sz w:val="16"/>
        </w:rPr>
        <w:t>(SUR)</w:t>
      </w:r>
    </w:p>
    <w:p w14:paraId="7619C33F" w14:textId="77777777" w:rsidR="00545FE0" w:rsidRDefault="00000000">
      <w:pPr>
        <w:pStyle w:val="BodyText"/>
        <w:spacing w:before="0" w:line="193" w:lineRule="exact"/>
      </w:pPr>
      <w:r>
        <w:t>model;</w:t>
      </w:r>
      <w:r>
        <w:rPr>
          <w:spacing w:val="28"/>
        </w:rPr>
        <w:t xml:space="preserve"> </w:t>
      </w:r>
      <w:r>
        <w:t>Simultaneous</w:t>
      </w:r>
      <w:r>
        <w:rPr>
          <w:spacing w:val="29"/>
        </w:rPr>
        <w:t xml:space="preserve"> </w:t>
      </w:r>
      <w:r>
        <w:t>Equations</w:t>
      </w:r>
      <w:r>
        <w:rPr>
          <w:spacing w:val="28"/>
        </w:rPr>
        <w:t xml:space="preserve"> </w:t>
      </w:r>
      <w:r>
        <w:t>Models:</w:t>
      </w:r>
      <w:r>
        <w:rPr>
          <w:spacing w:val="29"/>
        </w:rPr>
        <w:t xml:space="preserve"> </w:t>
      </w:r>
      <w:r>
        <w:rPr>
          <w:spacing w:val="-2"/>
        </w:rPr>
        <w:t>Identification.</w:t>
      </w:r>
    </w:p>
    <w:p w14:paraId="55643ECC" w14:textId="77777777" w:rsidR="00545FE0" w:rsidRDefault="00000000">
      <w:pPr>
        <w:pStyle w:val="ListParagraph"/>
        <w:numPr>
          <w:ilvl w:val="0"/>
          <w:numId w:val="11"/>
        </w:numPr>
        <w:tabs>
          <w:tab w:val="left" w:pos="297"/>
        </w:tabs>
        <w:spacing w:before="67"/>
        <w:ind w:left="123" w:right="47" w:firstLine="0"/>
        <w:rPr>
          <w:sz w:val="16"/>
        </w:rPr>
      </w:pPr>
      <w:r>
        <w:rPr>
          <w:sz w:val="16"/>
        </w:rPr>
        <w:t>Panel</w:t>
      </w:r>
      <w:r>
        <w:rPr>
          <w:spacing w:val="-12"/>
          <w:sz w:val="16"/>
        </w:rPr>
        <w:t xml:space="preserve"> </w:t>
      </w:r>
      <w:r>
        <w:rPr>
          <w:sz w:val="16"/>
        </w:rPr>
        <w:t>Data</w:t>
      </w:r>
      <w:r>
        <w:rPr>
          <w:spacing w:val="-12"/>
          <w:sz w:val="16"/>
        </w:rPr>
        <w:t xml:space="preserve"> </w:t>
      </w:r>
      <w:r>
        <w:rPr>
          <w:sz w:val="16"/>
        </w:rPr>
        <w:t>models:</w:t>
      </w:r>
      <w:r>
        <w:rPr>
          <w:spacing w:val="-12"/>
          <w:sz w:val="16"/>
        </w:rPr>
        <w:t xml:space="preserve"> </w:t>
      </w:r>
      <w:r>
        <w:rPr>
          <w:sz w:val="16"/>
        </w:rPr>
        <w:t>Pooled</w:t>
      </w:r>
      <w:r>
        <w:rPr>
          <w:spacing w:val="-12"/>
          <w:sz w:val="16"/>
        </w:rPr>
        <w:t xml:space="preserve"> </w:t>
      </w:r>
      <w:r>
        <w:rPr>
          <w:sz w:val="16"/>
        </w:rPr>
        <w:t>Estimation;</w:t>
      </w:r>
      <w:r>
        <w:rPr>
          <w:spacing w:val="-12"/>
          <w:sz w:val="16"/>
        </w:rPr>
        <w:t xml:space="preserve"> </w:t>
      </w:r>
      <w:r>
        <w:rPr>
          <w:sz w:val="16"/>
        </w:rPr>
        <w:t>Unobserved</w:t>
      </w:r>
      <w:r>
        <w:rPr>
          <w:spacing w:val="-12"/>
          <w:sz w:val="16"/>
        </w:rPr>
        <w:t xml:space="preserve"> </w:t>
      </w:r>
      <w:r>
        <w:rPr>
          <w:sz w:val="16"/>
        </w:rPr>
        <w:t>Heterogeneity: Fixed vs. Random Effects; ML vs. GMM estimation.</w:t>
      </w:r>
    </w:p>
    <w:p w14:paraId="01C9FC25" w14:textId="77777777" w:rsidR="00545FE0" w:rsidRDefault="00000000">
      <w:pPr>
        <w:pStyle w:val="ListParagraph"/>
        <w:numPr>
          <w:ilvl w:val="0"/>
          <w:numId w:val="11"/>
        </w:numPr>
        <w:tabs>
          <w:tab w:val="left" w:pos="340"/>
        </w:tabs>
        <w:spacing w:before="66"/>
        <w:ind w:left="123" w:right="46" w:firstLine="0"/>
        <w:rPr>
          <w:sz w:val="16"/>
        </w:rPr>
      </w:pPr>
      <w:r>
        <w:rPr>
          <w:sz w:val="16"/>
        </w:rPr>
        <w:t>Discrete Choice Models: Binary response models, Multinomial Response Models, Ordered Response Models.</w:t>
      </w:r>
    </w:p>
    <w:p w14:paraId="3CDAB75D" w14:textId="77777777" w:rsidR="00545FE0" w:rsidRDefault="00000000">
      <w:pPr>
        <w:pStyle w:val="ListParagraph"/>
        <w:numPr>
          <w:ilvl w:val="0"/>
          <w:numId w:val="11"/>
        </w:numPr>
        <w:tabs>
          <w:tab w:val="left" w:pos="334"/>
        </w:tabs>
        <w:spacing w:before="101"/>
        <w:ind w:left="123" w:right="136" w:firstLine="0"/>
        <w:rPr>
          <w:sz w:val="16"/>
        </w:rPr>
      </w:pPr>
      <w:r>
        <w:br w:type="column"/>
      </w:r>
      <w:r>
        <w:rPr>
          <w:sz w:val="16"/>
        </w:rPr>
        <w:t>Censored Regression Models: Estimation and Inference with Censored Tobit.</w:t>
      </w:r>
    </w:p>
    <w:p w14:paraId="2DB92CCD" w14:textId="77777777" w:rsidR="00545FE0" w:rsidRDefault="00000000">
      <w:pPr>
        <w:pStyle w:val="ListParagraph"/>
        <w:numPr>
          <w:ilvl w:val="0"/>
          <w:numId w:val="11"/>
        </w:numPr>
        <w:tabs>
          <w:tab w:val="left" w:pos="348"/>
        </w:tabs>
        <w:spacing w:before="54"/>
        <w:ind w:left="123" w:right="135" w:firstLine="0"/>
        <w:rPr>
          <w:sz w:val="16"/>
        </w:rPr>
      </w:pPr>
      <w:r>
        <w:rPr>
          <w:sz w:val="16"/>
        </w:rPr>
        <w:t>Estimating Average Treatment Effects: Regression Methods, Methods</w:t>
      </w:r>
      <w:r>
        <w:rPr>
          <w:spacing w:val="-10"/>
          <w:sz w:val="16"/>
        </w:rPr>
        <w:t xml:space="preserve"> </w:t>
      </w:r>
      <w:r>
        <w:rPr>
          <w:sz w:val="16"/>
        </w:rPr>
        <w:t>Based</w:t>
      </w:r>
      <w:r>
        <w:rPr>
          <w:spacing w:val="-8"/>
          <w:sz w:val="16"/>
        </w:rPr>
        <w:t xml:space="preserve"> </w:t>
      </w:r>
      <w:r>
        <w:rPr>
          <w:sz w:val="16"/>
        </w:rPr>
        <w:t>on</w:t>
      </w:r>
      <w:r>
        <w:rPr>
          <w:spacing w:val="-8"/>
          <w:sz w:val="16"/>
        </w:rPr>
        <w:t xml:space="preserve"> </w:t>
      </w:r>
      <w:r>
        <w:rPr>
          <w:sz w:val="16"/>
        </w:rPr>
        <w:t>the</w:t>
      </w:r>
      <w:r>
        <w:rPr>
          <w:spacing w:val="-8"/>
          <w:sz w:val="16"/>
        </w:rPr>
        <w:t xml:space="preserve"> </w:t>
      </w:r>
      <w:r>
        <w:rPr>
          <w:sz w:val="16"/>
        </w:rPr>
        <w:t>Propensity</w:t>
      </w:r>
      <w:r>
        <w:rPr>
          <w:spacing w:val="-7"/>
          <w:sz w:val="16"/>
        </w:rPr>
        <w:t xml:space="preserve"> </w:t>
      </w:r>
      <w:r>
        <w:rPr>
          <w:sz w:val="16"/>
        </w:rPr>
        <w:t>Score,</w:t>
      </w:r>
      <w:r>
        <w:rPr>
          <w:spacing w:val="-8"/>
          <w:sz w:val="16"/>
        </w:rPr>
        <w:t xml:space="preserve"> </w:t>
      </w:r>
      <w:r>
        <w:rPr>
          <w:sz w:val="16"/>
        </w:rPr>
        <w:t>Estimating</w:t>
      </w:r>
      <w:r>
        <w:rPr>
          <w:spacing w:val="-8"/>
          <w:sz w:val="16"/>
        </w:rPr>
        <w:t xml:space="preserve"> </w:t>
      </w:r>
      <w:r>
        <w:rPr>
          <w:sz w:val="16"/>
        </w:rPr>
        <w:t>the</w:t>
      </w:r>
      <w:r>
        <w:rPr>
          <w:spacing w:val="-8"/>
          <w:sz w:val="16"/>
        </w:rPr>
        <w:t xml:space="preserve"> </w:t>
      </w:r>
      <w:r>
        <w:rPr>
          <w:sz w:val="16"/>
        </w:rPr>
        <w:t>ATE</w:t>
      </w:r>
      <w:r>
        <w:rPr>
          <w:spacing w:val="-8"/>
          <w:sz w:val="16"/>
        </w:rPr>
        <w:t xml:space="preserve"> </w:t>
      </w:r>
      <w:r>
        <w:rPr>
          <w:sz w:val="16"/>
        </w:rPr>
        <w:t>Using</w:t>
      </w:r>
      <w:r>
        <w:rPr>
          <w:spacing w:val="-7"/>
          <w:sz w:val="16"/>
        </w:rPr>
        <w:t xml:space="preserve"> </w:t>
      </w:r>
      <w:r>
        <w:rPr>
          <w:spacing w:val="-5"/>
          <w:sz w:val="16"/>
        </w:rPr>
        <w:t>IV.</w:t>
      </w:r>
    </w:p>
    <w:p w14:paraId="33F87FED" w14:textId="77777777" w:rsidR="00545FE0" w:rsidRDefault="00000000">
      <w:pPr>
        <w:pStyle w:val="Heading3"/>
        <w:spacing w:before="172"/>
      </w:pPr>
      <w:r>
        <w:rPr>
          <w:color w:val="00AEEF"/>
        </w:rPr>
        <w:t xml:space="preserve">HUL720 Development </w:t>
      </w:r>
      <w:r>
        <w:rPr>
          <w:color w:val="00AEEF"/>
          <w:spacing w:val="-2"/>
        </w:rPr>
        <w:t>Economics</w:t>
      </w:r>
    </w:p>
    <w:p w14:paraId="5F507D90" w14:textId="77777777" w:rsidR="00545FE0" w:rsidRDefault="00000000">
      <w:pPr>
        <w:pStyle w:val="Heading4"/>
        <w:jc w:val="both"/>
      </w:pPr>
      <w:r>
        <w:t>3</w:t>
      </w:r>
      <w:r>
        <w:rPr>
          <w:spacing w:val="-1"/>
        </w:rPr>
        <w:t xml:space="preserve"> </w:t>
      </w:r>
      <w:r>
        <w:t>Credits (3-0-</w:t>
      </w:r>
      <w:r>
        <w:rPr>
          <w:spacing w:val="-5"/>
        </w:rPr>
        <w:t>0)</w:t>
      </w:r>
    </w:p>
    <w:p w14:paraId="2DEDEEAE" w14:textId="77777777" w:rsidR="00545FE0" w:rsidRDefault="00000000">
      <w:pPr>
        <w:spacing w:before="55"/>
        <w:ind w:left="123" w:right="143"/>
        <w:jc w:val="both"/>
        <w:rPr>
          <w:sz w:val="18"/>
        </w:rPr>
      </w:pPr>
      <w:r>
        <w:rPr>
          <w:sz w:val="18"/>
        </w:rPr>
        <w:t xml:space="preserve">Pre-requisite(s): For UG students--any ONE of: HUL211, </w:t>
      </w:r>
      <w:r>
        <w:rPr>
          <w:spacing w:val="-4"/>
          <w:sz w:val="18"/>
        </w:rPr>
        <w:t>HUL212,</w:t>
      </w:r>
      <w:r>
        <w:rPr>
          <w:spacing w:val="-11"/>
          <w:sz w:val="18"/>
        </w:rPr>
        <w:t xml:space="preserve"> </w:t>
      </w:r>
      <w:r>
        <w:rPr>
          <w:spacing w:val="-4"/>
          <w:sz w:val="18"/>
        </w:rPr>
        <w:t>HUL213,</w:t>
      </w:r>
      <w:r>
        <w:rPr>
          <w:spacing w:val="-10"/>
          <w:sz w:val="18"/>
        </w:rPr>
        <w:t xml:space="preserve"> </w:t>
      </w:r>
      <w:r>
        <w:rPr>
          <w:spacing w:val="-4"/>
          <w:sz w:val="18"/>
        </w:rPr>
        <w:t>HUL311,</w:t>
      </w:r>
      <w:r>
        <w:rPr>
          <w:spacing w:val="-10"/>
          <w:sz w:val="18"/>
        </w:rPr>
        <w:t xml:space="preserve"> </w:t>
      </w:r>
      <w:r>
        <w:rPr>
          <w:spacing w:val="-4"/>
          <w:sz w:val="18"/>
        </w:rPr>
        <w:t>HUL312,</w:t>
      </w:r>
      <w:r>
        <w:rPr>
          <w:spacing w:val="-10"/>
          <w:sz w:val="18"/>
        </w:rPr>
        <w:t xml:space="preserve"> </w:t>
      </w:r>
      <w:r>
        <w:rPr>
          <w:spacing w:val="-4"/>
          <w:sz w:val="18"/>
        </w:rPr>
        <w:t>HUL314,</w:t>
      </w:r>
      <w:r>
        <w:rPr>
          <w:spacing w:val="-10"/>
          <w:sz w:val="18"/>
        </w:rPr>
        <w:t xml:space="preserve"> </w:t>
      </w:r>
      <w:r>
        <w:rPr>
          <w:spacing w:val="-4"/>
          <w:sz w:val="18"/>
        </w:rPr>
        <w:t>HUL315,</w:t>
      </w:r>
      <w:r>
        <w:rPr>
          <w:spacing w:val="-10"/>
          <w:sz w:val="18"/>
        </w:rPr>
        <w:t xml:space="preserve"> </w:t>
      </w:r>
      <w:r>
        <w:rPr>
          <w:spacing w:val="-4"/>
          <w:sz w:val="18"/>
        </w:rPr>
        <w:t xml:space="preserve">HUL318, </w:t>
      </w:r>
      <w:r>
        <w:rPr>
          <w:spacing w:val="-2"/>
          <w:sz w:val="18"/>
        </w:rPr>
        <w:t>HUL320</w:t>
      </w:r>
    </w:p>
    <w:p w14:paraId="1BEA5C3C" w14:textId="47D88FFD" w:rsidR="00545FE0" w:rsidRDefault="00000000">
      <w:pPr>
        <w:pStyle w:val="BodyText"/>
        <w:spacing w:before="21"/>
        <w:ind w:right="131"/>
      </w:pPr>
      <w:r>
        <w:t xml:space="preserve">This course discusses experiences in economic growth and development transitions from around the world. Some of the topics that will be covered in this course include poverty, inequality, </w:t>
      </w:r>
      <w:r>
        <w:rPr>
          <w:spacing w:val="-2"/>
        </w:rPr>
        <w:t>education,</w:t>
      </w:r>
      <w:r>
        <w:rPr>
          <w:spacing w:val="-7"/>
        </w:rPr>
        <w:t xml:space="preserve"> </w:t>
      </w:r>
      <w:r>
        <w:rPr>
          <w:spacing w:val="-2"/>
        </w:rPr>
        <w:t>health,</w:t>
      </w:r>
      <w:r>
        <w:rPr>
          <w:spacing w:val="-7"/>
        </w:rPr>
        <w:t xml:space="preserve"> </w:t>
      </w:r>
      <w:r>
        <w:rPr>
          <w:spacing w:val="-2"/>
        </w:rPr>
        <w:t>and</w:t>
      </w:r>
      <w:r>
        <w:rPr>
          <w:spacing w:val="-7"/>
        </w:rPr>
        <w:t xml:space="preserve"> </w:t>
      </w:r>
      <w:r>
        <w:rPr>
          <w:spacing w:val="-2"/>
        </w:rPr>
        <w:t>gender</w:t>
      </w:r>
      <w:r>
        <w:rPr>
          <w:spacing w:val="-7"/>
        </w:rPr>
        <w:t xml:space="preserve"> </w:t>
      </w:r>
      <w:r>
        <w:rPr>
          <w:spacing w:val="-2"/>
        </w:rPr>
        <w:t>aspects</w:t>
      </w:r>
      <w:r>
        <w:rPr>
          <w:spacing w:val="-7"/>
        </w:rPr>
        <w:t xml:space="preserve"> </w:t>
      </w:r>
      <w:r>
        <w:rPr>
          <w:spacing w:val="-2"/>
        </w:rPr>
        <w:t>of</w:t>
      </w:r>
      <w:r>
        <w:rPr>
          <w:spacing w:val="-7"/>
        </w:rPr>
        <w:t xml:space="preserve"> </w:t>
      </w:r>
      <w:r>
        <w:rPr>
          <w:spacing w:val="-2"/>
        </w:rPr>
        <w:t>development.</w:t>
      </w:r>
      <w:r>
        <w:rPr>
          <w:spacing w:val="-7"/>
        </w:rPr>
        <w:t xml:space="preserve"> </w:t>
      </w:r>
      <w:r>
        <w:rPr>
          <w:spacing w:val="-2"/>
        </w:rPr>
        <w:t>The</w:t>
      </w:r>
      <w:r>
        <w:rPr>
          <w:spacing w:val="-7"/>
        </w:rPr>
        <w:t xml:space="preserve"> </w:t>
      </w:r>
      <w:r>
        <w:rPr>
          <w:spacing w:val="-2"/>
        </w:rPr>
        <w:t>course</w:t>
      </w:r>
      <w:r>
        <w:rPr>
          <w:spacing w:val="-7"/>
        </w:rPr>
        <w:t xml:space="preserve"> </w:t>
      </w:r>
      <w:r>
        <w:rPr>
          <w:spacing w:val="-2"/>
        </w:rPr>
        <w:t xml:space="preserve">will </w:t>
      </w:r>
      <w:r>
        <w:t>deal</w:t>
      </w:r>
      <w:r>
        <w:rPr>
          <w:spacing w:val="-4"/>
        </w:rPr>
        <w:t xml:space="preserve"> </w:t>
      </w:r>
      <w:r>
        <w:t>with</w:t>
      </w:r>
      <w:r>
        <w:rPr>
          <w:spacing w:val="-4"/>
        </w:rPr>
        <w:t xml:space="preserve"> </w:t>
      </w:r>
      <w:r>
        <w:t>history</w:t>
      </w:r>
      <w:r>
        <w:rPr>
          <w:spacing w:val="-4"/>
        </w:rPr>
        <w:t xml:space="preserve"> </w:t>
      </w:r>
      <w:r>
        <w:t>and</w:t>
      </w:r>
      <w:r>
        <w:rPr>
          <w:spacing w:val="-4"/>
        </w:rPr>
        <w:t xml:space="preserve"> </w:t>
      </w:r>
      <w:r>
        <w:t>persistence</w:t>
      </w:r>
      <w:r>
        <w:rPr>
          <w:spacing w:val="-4"/>
        </w:rPr>
        <w:t xml:space="preserve"> </w:t>
      </w:r>
      <w:r>
        <w:t>in</w:t>
      </w:r>
      <w:r>
        <w:rPr>
          <w:spacing w:val="-4"/>
        </w:rPr>
        <w:t xml:space="preserve"> </w:t>
      </w:r>
      <w:r>
        <w:t>development,</w:t>
      </w:r>
      <w:r>
        <w:rPr>
          <w:spacing w:val="-4"/>
        </w:rPr>
        <w:t xml:space="preserve"> </w:t>
      </w:r>
      <w:r>
        <w:t>as</w:t>
      </w:r>
      <w:r>
        <w:rPr>
          <w:spacing w:val="-4"/>
        </w:rPr>
        <w:t xml:space="preserve"> </w:t>
      </w:r>
      <w:r>
        <w:t>well</w:t>
      </w:r>
      <w:r>
        <w:rPr>
          <w:spacing w:val="-4"/>
        </w:rPr>
        <w:t xml:space="preserve"> </w:t>
      </w:r>
      <w:r>
        <w:t>as</w:t>
      </w:r>
      <w:r>
        <w:rPr>
          <w:spacing w:val="-4"/>
        </w:rPr>
        <w:t xml:space="preserve"> </w:t>
      </w:r>
      <w:r>
        <w:t>with</w:t>
      </w:r>
      <w:r>
        <w:rPr>
          <w:spacing w:val="-4"/>
        </w:rPr>
        <w:t xml:space="preserve"> </w:t>
      </w:r>
      <w:r>
        <w:t>the roles</w:t>
      </w:r>
      <w:r>
        <w:rPr>
          <w:spacing w:val="-9"/>
        </w:rPr>
        <w:t xml:space="preserve"> </w:t>
      </w:r>
      <w:r>
        <w:t>of</w:t>
      </w:r>
      <w:r>
        <w:rPr>
          <w:spacing w:val="-9"/>
        </w:rPr>
        <w:t xml:space="preserve"> </w:t>
      </w:r>
      <w:r>
        <w:t>agrarian</w:t>
      </w:r>
      <w:r>
        <w:rPr>
          <w:spacing w:val="-9"/>
        </w:rPr>
        <w:t xml:space="preserve"> </w:t>
      </w:r>
      <w:r>
        <w:t>institutions</w:t>
      </w:r>
      <w:r>
        <w:rPr>
          <w:spacing w:val="-9"/>
        </w:rPr>
        <w:t xml:space="preserve"> </w:t>
      </w:r>
      <w:r>
        <w:t>and</w:t>
      </w:r>
      <w:r>
        <w:rPr>
          <w:spacing w:val="-9"/>
        </w:rPr>
        <w:t xml:space="preserve"> </w:t>
      </w:r>
      <w:r w:rsidR="00594F38">
        <w:t>Credit</w:t>
      </w:r>
      <w:r>
        <w:rPr>
          <w:spacing w:val="-9"/>
        </w:rPr>
        <w:t xml:space="preserve"> </w:t>
      </w:r>
      <w:r>
        <w:t>markets.</w:t>
      </w:r>
      <w:r>
        <w:rPr>
          <w:spacing w:val="-9"/>
        </w:rPr>
        <w:t xml:space="preserve"> </w:t>
      </w:r>
      <w:r>
        <w:t>Other</w:t>
      </w:r>
      <w:r>
        <w:rPr>
          <w:spacing w:val="-9"/>
        </w:rPr>
        <w:t xml:space="preserve"> </w:t>
      </w:r>
      <w:r>
        <w:t>topics</w:t>
      </w:r>
      <w:r>
        <w:rPr>
          <w:spacing w:val="-9"/>
        </w:rPr>
        <w:t xml:space="preserve"> </w:t>
      </w:r>
      <w:r>
        <w:t>covered will include culture, social capital, behavior, corruption, violence and conflict. The impacts of international trade, foreign aid, and foreign investment on development will also feature in this course.</w:t>
      </w:r>
    </w:p>
    <w:p w14:paraId="08E1272B" w14:textId="77777777" w:rsidR="00545FE0" w:rsidRDefault="00000000">
      <w:pPr>
        <w:pStyle w:val="Heading3"/>
        <w:spacing w:before="192"/>
      </w:pPr>
      <w:r>
        <w:rPr>
          <w:color w:val="00AEEF"/>
        </w:rPr>
        <w:t>HSL721</w:t>
      </w:r>
      <w:r>
        <w:rPr>
          <w:color w:val="00AEEF"/>
          <w:spacing w:val="-32"/>
        </w:rPr>
        <w:t xml:space="preserve"> </w:t>
      </w:r>
      <w:r>
        <w:rPr>
          <w:color w:val="00AEEF"/>
        </w:rPr>
        <w:t xml:space="preserve">Research Methods in Cognitive </w:t>
      </w:r>
      <w:r>
        <w:rPr>
          <w:color w:val="00AEEF"/>
          <w:spacing w:val="-2"/>
        </w:rPr>
        <w:t>Science</w:t>
      </w:r>
    </w:p>
    <w:p w14:paraId="40A84708" w14:textId="77777777" w:rsidR="00545FE0" w:rsidRDefault="00000000">
      <w:pPr>
        <w:pStyle w:val="Heading4"/>
        <w:jc w:val="both"/>
      </w:pPr>
      <w:r>
        <w:t>3</w:t>
      </w:r>
      <w:r>
        <w:rPr>
          <w:spacing w:val="-1"/>
        </w:rPr>
        <w:t xml:space="preserve"> </w:t>
      </w:r>
      <w:r>
        <w:t>Credits (1-0-</w:t>
      </w:r>
      <w:r>
        <w:rPr>
          <w:spacing w:val="-5"/>
        </w:rPr>
        <w:t>4)</w:t>
      </w:r>
    </w:p>
    <w:p w14:paraId="12B9D068" w14:textId="77777777" w:rsidR="00545FE0" w:rsidRDefault="00000000">
      <w:pPr>
        <w:pStyle w:val="BodyText"/>
        <w:ind w:right="139"/>
      </w:pPr>
      <w:r>
        <w:t>In the module for qualitative methods, we will start by discussing</w:t>
      </w:r>
      <w:r>
        <w:rPr>
          <w:spacing w:val="40"/>
        </w:rPr>
        <w:t xml:space="preserve"> </w:t>
      </w:r>
      <w:r>
        <w:t>the qualitative research paradigm, noting the ontological and epistemological</w:t>
      </w:r>
      <w:r>
        <w:rPr>
          <w:spacing w:val="-13"/>
        </w:rPr>
        <w:t xml:space="preserve"> </w:t>
      </w:r>
      <w:r>
        <w:t>assumptions</w:t>
      </w:r>
      <w:r>
        <w:rPr>
          <w:spacing w:val="-12"/>
        </w:rPr>
        <w:t xml:space="preserve"> </w:t>
      </w:r>
      <w:r>
        <w:t>and</w:t>
      </w:r>
      <w:r>
        <w:rPr>
          <w:spacing w:val="-13"/>
        </w:rPr>
        <w:t xml:space="preserve"> </w:t>
      </w:r>
      <w:r>
        <w:t>values</w:t>
      </w:r>
      <w:r>
        <w:rPr>
          <w:spacing w:val="-12"/>
        </w:rPr>
        <w:t xml:space="preserve"> </w:t>
      </w:r>
      <w:r>
        <w:t>of</w:t>
      </w:r>
      <w:r>
        <w:rPr>
          <w:spacing w:val="-13"/>
        </w:rPr>
        <w:t xml:space="preserve"> </w:t>
      </w:r>
      <w:r>
        <w:t>reflexivity</w:t>
      </w:r>
      <w:r>
        <w:rPr>
          <w:spacing w:val="-12"/>
        </w:rPr>
        <w:t xml:space="preserve"> </w:t>
      </w:r>
      <w:r>
        <w:t>and</w:t>
      </w:r>
      <w:r>
        <w:rPr>
          <w:spacing w:val="-13"/>
        </w:rPr>
        <w:t xml:space="preserve"> </w:t>
      </w:r>
      <w:r>
        <w:t>subjectivity. We</w:t>
      </w:r>
      <w:r>
        <w:rPr>
          <w:spacing w:val="-6"/>
        </w:rPr>
        <w:t xml:space="preserve"> </w:t>
      </w:r>
      <w:r>
        <w:t>then</w:t>
      </w:r>
      <w:r>
        <w:rPr>
          <w:spacing w:val="-6"/>
        </w:rPr>
        <w:t xml:space="preserve"> </w:t>
      </w:r>
      <w:r>
        <w:t>learn</w:t>
      </w:r>
      <w:r>
        <w:rPr>
          <w:spacing w:val="-6"/>
        </w:rPr>
        <w:t xml:space="preserve"> </w:t>
      </w:r>
      <w:r>
        <w:t>about</w:t>
      </w:r>
      <w:r>
        <w:rPr>
          <w:spacing w:val="-6"/>
        </w:rPr>
        <w:t xml:space="preserve"> </w:t>
      </w:r>
      <w:r>
        <w:t>planning</w:t>
      </w:r>
      <w:r>
        <w:rPr>
          <w:spacing w:val="-6"/>
        </w:rPr>
        <w:t xml:space="preserve"> </w:t>
      </w:r>
      <w:r>
        <w:t>and</w:t>
      </w:r>
      <w:r>
        <w:rPr>
          <w:spacing w:val="-6"/>
        </w:rPr>
        <w:t xml:space="preserve"> </w:t>
      </w:r>
      <w:r>
        <w:t>designing</w:t>
      </w:r>
      <w:r>
        <w:rPr>
          <w:spacing w:val="-6"/>
        </w:rPr>
        <w:t xml:space="preserve"> </w:t>
      </w:r>
      <w:r>
        <w:t>qualitative</w:t>
      </w:r>
      <w:r>
        <w:rPr>
          <w:spacing w:val="-6"/>
        </w:rPr>
        <w:t xml:space="preserve"> </w:t>
      </w:r>
      <w:r>
        <w:t>research</w:t>
      </w:r>
      <w:r>
        <w:rPr>
          <w:spacing w:val="-6"/>
        </w:rPr>
        <w:t xml:space="preserve"> </w:t>
      </w:r>
      <w:r>
        <w:t>and consider the sampling requirements and ethical concerns.</w:t>
      </w:r>
    </w:p>
    <w:p w14:paraId="7D7CD8BB" w14:textId="77777777" w:rsidR="00545FE0" w:rsidRDefault="00000000">
      <w:pPr>
        <w:pStyle w:val="BodyText"/>
        <w:spacing w:before="51"/>
        <w:ind w:right="138"/>
      </w:pPr>
      <w:r>
        <w:t>In the module for experimental methods, we will first introduce the assumptions</w:t>
      </w:r>
      <w:r>
        <w:rPr>
          <w:spacing w:val="-1"/>
        </w:rPr>
        <w:t xml:space="preserve"> </w:t>
      </w:r>
      <w:r>
        <w:t>behind</w:t>
      </w:r>
      <w:r>
        <w:rPr>
          <w:spacing w:val="-1"/>
        </w:rPr>
        <w:t xml:space="preserve"> </w:t>
      </w:r>
      <w:r>
        <w:t>experimentation</w:t>
      </w:r>
      <w:r>
        <w:rPr>
          <w:spacing w:val="-1"/>
        </w:rPr>
        <w:t xml:space="preserve"> </w:t>
      </w:r>
      <w:r>
        <w:t>and</w:t>
      </w:r>
      <w:r>
        <w:rPr>
          <w:spacing w:val="-1"/>
        </w:rPr>
        <w:t xml:space="preserve"> </w:t>
      </w:r>
      <w:r>
        <w:t>the</w:t>
      </w:r>
      <w:r>
        <w:rPr>
          <w:spacing w:val="-1"/>
        </w:rPr>
        <w:t xml:space="preserve"> </w:t>
      </w:r>
      <w:r>
        <w:t>defining</w:t>
      </w:r>
      <w:r>
        <w:rPr>
          <w:spacing w:val="-1"/>
        </w:rPr>
        <w:t xml:space="preserve"> </w:t>
      </w:r>
      <w:r>
        <w:t>its</w:t>
      </w:r>
      <w:r>
        <w:rPr>
          <w:spacing w:val="-1"/>
        </w:rPr>
        <w:t xml:space="preserve"> </w:t>
      </w:r>
      <w:r>
        <w:t>nature</w:t>
      </w:r>
      <w:r>
        <w:rPr>
          <w:spacing w:val="-1"/>
        </w:rPr>
        <w:t xml:space="preserve"> </w:t>
      </w:r>
      <w:r>
        <w:t>and scope. We will then introduce topics such as control, randomization, design, factors, etc. that will equip the students to understand and test a scientific prediction using experimentation. The module will</w:t>
      </w:r>
      <w:r>
        <w:rPr>
          <w:spacing w:val="80"/>
        </w:rPr>
        <w:t xml:space="preserve"> </w:t>
      </w:r>
      <w:r>
        <w:t>be a mix of lectures and practical sessions. Practical sessions will complement core concepts taught in the lectures by allowing the students to design their own experiment, collect data and do some preliminary analysis.</w:t>
      </w:r>
    </w:p>
    <w:p w14:paraId="39936B8E" w14:textId="77777777" w:rsidR="00545FE0" w:rsidRDefault="00000000">
      <w:pPr>
        <w:pStyle w:val="BodyText"/>
        <w:spacing w:before="47"/>
        <w:ind w:right="140"/>
      </w:pPr>
      <w:r>
        <w:t>Finally, in the module for computational methods, we will introduce the students to some examples of data analytics and basic machine learning models.</w:t>
      </w:r>
    </w:p>
    <w:p w14:paraId="6791F688" w14:textId="77777777" w:rsidR="00545FE0" w:rsidRDefault="00545FE0">
      <w:pPr>
        <w:pStyle w:val="BodyText"/>
        <w:spacing w:before="6"/>
        <w:ind w:left="0"/>
        <w:jc w:val="left"/>
      </w:pPr>
    </w:p>
    <w:p w14:paraId="65ABB857" w14:textId="77777777" w:rsidR="00545FE0" w:rsidRDefault="00000000">
      <w:pPr>
        <w:pStyle w:val="Heading3"/>
      </w:pPr>
      <w:r>
        <w:rPr>
          <w:color w:val="00AEEF"/>
        </w:rPr>
        <w:t>HSL722</w:t>
      </w:r>
      <w:r>
        <w:rPr>
          <w:color w:val="00AEEF"/>
          <w:spacing w:val="-32"/>
        </w:rPr>
        <w:t xml:space="preserve"> </w:t>
      </w:r>
      <w:r>
        <w:rPr>
          <w:color w:val="00AEEF"/>
        </w:rPr>
        <w:t>Data</w:t>
      </w:r>
      <w:r>
        <w:rPr>
          <w:color w:val="00AEEF"/>
          <w:spacing w:val="-5"/>
        </w:rPr>
        <w:t xml:space="preserve"> </w:t>
      </w:r>
      <w:r>
        <w:rPr>
          <w:color w:val="00AEEF"/>
        </w:rPr>
        <w:t>Analysis</w:t>
      </w:r>
      <w:r>
        <w:rPr>
          <w:color w:val="00AEEF"/>
          <w:spacing w:val="-5"/>
        </w:rPr>
        <w:t xml:space="preserve"> </w:t>
      </w:r>
      <w:r>
        <w:rPr>
          <w:color w:val="00AEEF"/>
        </w:rPr>
        <w:t>for</w:t>
      </w:r>
      <w:r>
        <w:rPr>
          <w:color w:val="00AEEF"/>
          <w:spacing w:val="-5"/>
        </w:rPr>
        <w:t xml:space="preserve"> </w:t>
      </w:r>
      <w:r>
        <w:rPr>
          <w:color w:val="00AEEF"/>
        </w:rPr>
        <w:t>Behavioral</w:t>
      </w:r>
      <w:r>
        <w:rPr>
          <w:color w:val="00AEEF"/>
          <w:spacing w:val="-5"/>
        </w:rPr>
        <w:t xml:space="preserve"> </w:t>
      </w:r>
      <w:r>
        <w:rPr>
          <w:color w:val="00AEEF"/>
        </w:rPr>
        <w:t>Research</w:t>
      </w:r>
      <w:r>
        <w:rPr>
          <w:color w:val="00AEEF"/>
          <w:spacing w:val="-5"/>
        </w:rPr>
        <w:t xml:space="preserve"> </w:t>
      </w:r>
      <w:r>
        <w:rPr>
          <w:color w:val="00AEEF"/>
        </w:rPr>
        <w:t>using</w:t>
      </w:r>
      <w:r>
        <w:rPr>
          <w:color w:val="00AEEF"/>
          <w:spacing w:val="-5"/>
        </w:rPr>
        <w:t xml:space="preserve"> </w:t>
      </w:r>
      <w:r>
        <w:rPr>
          <w:color w:val="00AEEF"/>
          <w:spacing w:val="-10"/>
        </w:rPr>
        <w:t>R</w:t>
      </w:r>
    </w:p>
    <w:p w14:paraId="07CBC1E4" w14:textId="77777777" w:rsidR="00545FE0" w:rsidRDefault="00000000">
      <w:pPr>
        <w:pStyle w:val="Heading4"/>
        <w:jc w:val="both"/>
      </w:pPr>
      <w:r>
        <w:t>4</w:t>
      </w:r>
      <w:r>
        <w:rPr>
          <w:spacing w:val="-1"/>
        </w:rPr>
        <w:t xml:space="preserve"> </w:t>
      </w:r>
      <w:r>
        <w:t>Credits (3-0-</w:t>
      </w:r>
      <w:r>
        <w:rPr>
          <w:spacing w:val="-5"/>
        </w:rPr>
        <w:t>2)</w:t>
      </w:r>
    </w:p>
    <w:p w14:paraId="2EDA0AF7" w14:textId="77777777" w:rsidR="00545FE0" w:rsidRDefault="00000000">
      <w:pPr>
        <w:spacing w:before="56"/>
        <w:ind w:left="123" w:right="141"/>
        <w:jc w:val="both"/>
        <w:rPr>
          <w:sz w:val="18"/>
        </w:rPr>
      </w:pPr>
      <w:r>
        <w:rPr>
          <w:sz w:val="18"/>
        </w:rPr>
        <w:t>Pre-requisite(s):</w:t>
      </w:r>
      <w:r>
        <w:rPr>
          <w:spacing w:val="-12"/>
          <w:sz w:val="18"/>
        </w:rPr>
        <w:t xml:space="preserve"> </w:t>
      </w:r>
      <w:r>
        <w:rPr>
          <w:sz w:val="18"/>
        </w:rPr>
        <w:t>HUL</w:t>
      </w:r>
      <w:r>
        <w:rPr>
          <w:spacing w:val="-12"/>
          <w:sz w:val="18"/>
        </w:rPr>
        <w:t xml:space="preserve"> </w:t>
      </w:r>
      <w:r>
        <w:rPr>
          <w:sz w:val="18"/>
        </w:rPr>
        <w:t>242</w:t>
      </w:r>
      <w:r>
        <w:rPr>
          <w:spacing w:val="-12"/>
          <w:sz w:val="18"/>
        </w:rPr>
        <w:t xml:space="preserve"> </w:t>
      </w:r>
      <w:r>
        <w:rPr>
          <w:sz w:val="18"/>
        </w:rPr>
        <w:t>and</w:t>
      </w:r>
      <w:r>
        <w:rPr>
          <w:spacing w:val="-12"/>
          <w:sz w:val="18"/>
        </w:rPr>
        <w:t xml:space="preserve"> </w:t>
      </w:r>
      <w:r>
        <w:rPr>
          <w:sz w:val="18"/>
        </w:rPr>
        <w:t>HSL</w:t>
      </w:r>
      <w:r>
        <w:rPr>
          <w:spacing w:val="-12"/>
          <w:sz w:val="18"/>
        </w:rPr>
        <w:t xml:space="preserve"> </w:t>
      </w:r>
      <w:r>
        <w:rPr>
          <w:sz w:val="18"/>
        </w:rPr>
        <w:t>745</w:t>
      </w:r>
      <w:r>
        <w:rPr>
          <w:spacing w:val="-12"/>
          <w:sz w:val="18"/>
        </w:rPr>
        <w:t xml:space="preserve"> </w:t>
      </w:r>
      <w:r>
        <w:rPr>
          <w:sz w:val="18"/>
        </w:rPr>
        <w:t>for</w:t>
      </w:r>
      <w:r>
        <w:rPr>
          <w:spacing w:val="-12"/>
          <w:sz w:val="18"/>
        </w:rPr>
        <w:t xml:space="preserve"> </w:t>
      </w:r>
      <w:r>
        <w:rPr>
          <w:sz w:val="18"/>
        </w:rPr>
        <w:t>UG</w:t>
      </w:r>
      <w:r>
        <w:rPr>
          <w:spacing w:val="-12"/>
          <w:sz w:val="18"/>
        </w:rPr>
        <w:t xml:space="preserve"> </w:t>
      </w:r>
      <w:r>
        <w:rPr>
          <w:sz w:val="18"/>
        </w:rPr>
        <w:t>and</w:t>
      </w:r>
      <w:r>
        <w:rPr>
          <w:spacing w:val="-12"/>
          <w:sz w:val="18"/>
        </w:rPr>
        <w:t xml:space="preserve"> </w:t>
      </w:r>
      <w:r>
        <w:rPr>
          <w:sz w:val="18"/>
        </w:rPr>
        <w:t>non-HUSS, PG students.</w:t>
      </w:r>
    </w:p>
    <w:p w14:paraId="7DE375FA" w14:textId="77777777" w:rsidR="00545FE0" w:rsidRDefault="00000000">
      <w:pPr>
        <w:pStyle w:val="BodyText"/>
        <w:spacing w:before="21"/>
        <w:ind w:right="140"/>
      </w:pPr>
      <w:r>
        <w:t>The course will comprise of 4 broad themes. In the 1st part of the course,</w:t>
      </w:r>
      <w:r>
        <w:rPr>
          <w:spacing w:val="-11"/>
        </w:rPr>
        <w:t xml:space="preserve"> </w:t>
      </w:r>
      <w:r>
        <w:t>we</w:t>
      </w:r>
      <w:r>
        <w:rPr>
          <w:spacing w:val="-11"/>
        </w:rPr>
        <w:t xml:space="preserve"> </w:t>
      </w:r>
      <w:r>
        <w:t>will</w:t>
      </w:r>
      <w:r>
        <w:rPr>
          <w:spacing w:val="-11"/>
        </w:rPr>
        <w:t xml:space="preserve"> </w:t>
      </w:r>
      <w:r>
        <w:t>introduce</w:t>
      </w:r>
      <w:r>
        <w:rPr>
          <w:spacing w:val="-11"/>
        </w:rPr>
        <w:t xml:space="preserve"> </w:t>
      </w:r>
      <w:r>
        <w:t>the</w:t>
      </w:r>
      <w:r>
        <w:rPr>
          <w:spacing w:val="-11"/>
        </w:rPr>
        <w:t xml:space="preserve"> </w:t>
      </w:r>
      <w:r>
        <w:t>basics</w:t>
      </w:r>
      <w:r>
        <w:rPr>
          <w:spacing w:val="-11"/>
        </w:rPr>
        <w:t xml:space="preserve"> </w:t>
      </w:r>
      <w:r>
        <w:t>of</w:t>
      </w:r>
      <w:r>
        <w:rPr>
          <w:spacing w:val="-11"/>
        </w:rPr>
        <w:t xml:space="preserve"> </w:t>
      </w:r>
      <w:r>
        <w:t>R.</w:t>
      </w:r>
      <w:r>
        <w:rPr>
          <w:spacing w:val="-11"/>
        </w:rPr>
        <w:t xml:space="preserve"> </w:t>
      </w:r>
      <w:r>
        <w:t>R</w:t>
      </w:r>
      <w:r>
        <w:rPr>
          <w:spacing w:val="-11"/>
        </w:rPr>
        <w:t xml:space="preserve"> </w:t>
      </w:r>
      <w:r>
        <w:t>syntax</w:t>
      </w:r>
      <w:r>
        <w:rPr>
          <w:spacing w:val="-11"/>
        </w:rPr>
        <w:t xml:space="preserve"> </w:t>
      </w:r>
      <w:r>
        <w:t>and</w:t>
      </w:r>
      <w:r>
        <w:rPr>
          <w:spacing w:val="-11"/>
        </w:rPr>
        <w:t xml:space="preserve"> </w:t>
      </w:r>
      <w:r>
        <w:t>its</w:t>
      </w:r>
      <w:r>
        <w:rPr>
          <w:spacing w:val="-11"/>
        </w:rPr>
        <w:t xml:space="preserve"> </w:t>
      </w:r>
      <w:r>
        <w:t>libraries</w:t>
      </w:r>
      <w:r>
        <w:rPr>
          <w:spacing w:val="-11"/>
        </w:rPr>
        <w:t xml:space="preserve"> </w:t>
      </w:r>
      <w:r>
        <w:t>will be</w:t>
      </w:r>
      <w:r>
        <w:rPr>
          <w:spacing w:val="-7"/>
        </w:rPr>
        <w:t xml:space="preserve"> </w:t>
      </w:r>
      <w:r>
        <w:t>extensively</w:t>
      </w:r>
      <w:r>
        <w:rPr>
          <w:spacing w:val="-7"/>
        </w:rPr>
        <w:t xml:space="preserve"> </w:t>
      </w:r>
      <w:r>
        <w:t>used</w:t>
      </w:r>
      <w:r>
        <w:rPr>
          <w:spacing w:val="-7"/>
        </w:rPr>
        <w:t xml:space="preserve"> </w:t>
      </w:r>
      <w:r>
        <w:t>for</w:t>
      </w:r>
      <w:r>
        <w:rPr>
          <w:spacing w:val="-7"/>
        </w:rPr>
        <w:t xml:space="preserve"> </w:t>
      </w:r>
      <w:r>
        <w:t>other</w:t>
      </w:r>
      <w:r>
        <w:rPr>
          <w:spacing w:val="-7"/>
        </w:rPr>
        <w:t xml:space="preserve"> </w:t>
      </w:r>
      <w:r>
        <w:t>parts</w:t>
      </w:r>
      <w:r>
        <w:rPr>
          <w:spacing w:val="-7"/>
        </w:rPr>
        <w:t xml:space="preserve"> </w:t>
      </w:r>
      <w:r>
        <w:t>of</w:t>
      </w:r>
      <w:r>
        <w:rPr>
          <w:spacing w:val="-7"/>
        </w:rPr>
        <w:t xml:space="preserve"> </w:t>
      </w:r>
      <w:r>
        <w:t>the</w:t>
      </w:r>
      <w:r>
        <w:rPr>
          <w:spacing w:val="-7"/>
        </w:rPr>
        <w:t xml:space="preserve"> </w:t>
      </w:r>
      <w:r>
        <w:t>course.</w:t>
      </w:r>
      <w:r>
        <w:rPr>
          <w:spacing w:val="-7"/>
        </w:rPr>
        <w:t xml:space="preserve"> </w:t>
      </w:r>
      <w:r>
        <w:t>In</w:t>
      </w:r>
      <w:r>
        <w:rPr>
          <w:spacing w:val="-7"/>
        </w:rPr>
        <w:t xml:space="preserve"> </w:t>
      </w:r>
      <w:r>
        <w:t>the</w:t>
      </w:r>
      <w:r>
        <w:rPr>
          <w:spacing w:val="-7"/>
        </w:rPr>
        <w:t xml:space="preserve"> </w:t>
      </w:r>
      <w:r>
        <w:t>2nd</w:t>
      </w:r>
      <w:r>
        <w:rPr>
          <w:spacing w:val="-7"/>
        </w:rPr>
        <w:t xml:space="preserve"> </w:t>
      </w:r>
      <w:r>
        <w:t>part,</w:t>
      </w:r>
      <w:r>
        <w:rPr>
          <w:spacing w:val="-7"/>
        </w:rPr>
        <w:t xml:space="preserve"> </w:t>
      </w:r>
      <w:r>
        <w:t>we will introduce basics of statistics that are needed for understanding ideas of frequentist-based hypothesis testing methods. This will include understanding t-test, linear regressions and basics of linear- mixed models.</w:t>
      </w:r>
    </w:p>
    <w:p w14:paraId="1A31E644" w14:textId="77777777" w:rsidR="00545FE0" w:rsidRDefault="00000000">
      <w:pPr>
        <w:pStyle w:val="Heading3"/>
        <w:spacing w:before="167"/>
      </w:pPr>
      <w:r>
        <w:rPr>
          <w:color w:val="00AEEF"/>
        </w:rPr>
        <w:t xml:space="preserve">HSL723 Advanced Computational </w:t>
      </w:r>
      <w:r>
        <w:rPr>
          <w:color w:val="00AEEF"/>
          <w:spacing w:val="-2"/>
        </w:rPr>
        <w:t>Methods</w:t>
      </w:r>
    </w:p>
    <w:p w14:paraId="075B8EA8" w14:textId="77777777" w:rsidR="00545FE0" w:rsidRDefault="00000000">
      <w:pPr>
        <w:pStyle w:val="Heading4"/>
        <w:jc w:val="both"/>
      </w:pPr>
      <w:r>
        <w:t>1.5</w:t>
      </w:r>
      <w:r>
        <w:rPr>
          <w:spacing w:val="-1"/>
        </w:rPr>
        <w:t xml:space="preserve"> </w:t>
      </w:r>
      <w:r>
        <w:t>Credits (0.5-0-</w:t>
      </w:r>
      <w:r>
        <w:rPr>
          <w:spacing w:val="-5"/>
        </w:rPr>
        <w:t>2)</w:t>
      </w:r>
    </w:p>
    <w:p w14:paraId="5E7C6F3D" w14:textId="77777777" w:rsidR="00545FE0" w:rsidRDefault="00000000">
      <w:pPr>
        <w:spacing w:before="55"/>
        <w:ind w:left="123"/>
        <w:jc w:val="both"/>
        <w:rPr>
          <w:sz w:val="18"/>
        </w:rPr>
      </w:pPr>
      <w:r>
        <w:rPr>
          <w:sz w:val="18"/>
        </w:rPr>
        <w:t>Pre-requisite(s):</w:t>
      </w:r>
      <w:r>
        <w:rPr>
          <w:spacing w:val="-4"/>
          <w:sz w:val="18"/>
        </w:rPr>
        <w:t xml:space="preserve"> </w:t>
      </w:r>
      <w:r>
        <w:rPr>
          <w:spacing w:val="-2"/>
          <w:sz w:val="18"/>
        </w:rPr>
        <w:t>HSL721</w:t>
      </w:r>
    </w:p>
    <w:p w14:paraId="66C45771" w14:textId="77777777" w:rsidR="00545FE0" w:rsidRDefault="00000000">
      <w:pPr>
        <w:pStyle w:val="BodyText"/>
        <w:ind w:right="140"/>
      </w:pPr>
      <w:r>
        <w:t>We will first introduce the students to the basics of computational modeling.</w:t>
      </w:r>
      <w:r>
        <w:rPr>
          <w:spacing w:val="-8"/>
        </w:rPr>
        <w:t xml:space="preserve"> </w:t>
      </w:r>
      <w:r>
        <w:t>We</w:t>
      </w:r>
      <w:r>
        <w:rPr>
          <w:spacing w:val="-8"/>
        </w:rPr>
        <w:t xml:space="preserve"> </w:t>
      </w:r>
      <w:r>
        <w:t>will</w:t>
      </w:r>
      <w:r>
        <w:rPr>
          <w:spacing w:val="-8"/>
        </w:rPr>
        <w:t xml:space="preserve"> </w:t>
      </w:r>
      <w:r>
        <w:t>discuss</w:t>
      </w:r>
      <w:r>
        <w:rPr>
          <w:spacing w:val="-8"/>
        </w:rPr>
        <w:t xml:space="preserve"> </w:t>
      </w:r>
      <w:r>
        <w:t>examples</w:t>
      </w:r>
      <w:r>
        <w:rPr>
          <w:spacing w:val="-8"/>
        </w:rPr>
        <w:t xml:space="preserve"> </w:t>
      </w:r>
      <w:r>
        <w:t>of</w:t>
      </w:r>
      <w:r>
        <w:rPr>
          <w:spacing w:val="-8"/>
        </w:rPr>
        <w:t xml:space="preserve"> </w:t>
      </w:r>
      <w:r>
        <w:t>computational</w:t>
      </w:r>
      <w:r>
        <w:rPr>
          <w:spacing w:val="-8"/>
        </w:rPr>
        <w:t xml:space="preserve"> </w:t>
      </w:r>
      <w:r>
        <w:t>models</w:t>
      </w:r>
      <w:r>
        <w:rPr>
          <w:spacing w:val="-8"/>
        </w:rPr>
        <w:t xml:space="preserve"> </w:t>
      </w:r>
      <w:r>
        <w:t>and</w:t>
      </w:r>
      <w:r>
        <w:rPr>
          <w:spacing w:val="-8"/>
        </w:rPr>
        <w:t xml:space="preserve"> </w:t>
      </w:r>
      <w:r>
        <w:t>the question of what can be learnt. Students will be introduced to two learning algorithms: decision trees and logistic regression. They will learn</w:t>
      </w:r>
      <w:r>
        <w:rPr>
          <w:spacing w:val="-4"/>
        </w:rPr>
        <w:t xml:space="preserve"> </w:t>
      </w:r>
      <w:r>
        <w:t>about</w:t>
      </w:r>
      <w:r>
        <w:rPr>
          <w:spacing w:val="-4"/>
        </w:rPr>
        <w:t xml:space="preserve"> </w:t>
      </w:r>
      <w:r>
        <w:t>validation</w:t>
      </w:r>
      <w:r>
        <w:rPr>
          <w:spacing w:val="-4"/>
        </w:rPr>
        <w:t xml:space="preserve"> </w:t>
      </w:r>
      <w:r>
        <w:t>of</w:t>
      </w:r>
      <w:r>
        <w:rPr>
          <w:spacing w:val="-4"/>
        </w:rPr>
        <w:t xml:space="preserve"> </w:t>
      </w:r>
      <w:r>
        <w:t>their</w:t>
      </w:r>
      <w:r>
        <w:rPr>
          <w:spacing w:val="-4"/>
        </w:rPr>
        <w:t xml:space="preserve"> </w:t>
      </w:r>
      <w:r>
        <w:t>models,</w:t>
      </w:r>
      <w:r>
        <w:rPr>
          <w:spacing w:val="-4"/>
        </w:rPr>
        <w:t xml:space="preserve"> </w:t>
      </w:r>
      <w:r>
        <w:t>both</w:t>
      </w:r>
      <w:r>
        <w:rPr>
          <w:spacing w:val="-4"/>
        </w:rPr>
        <w:t xml:space="preserve"> </w:t>
      </w:r>
      <w:r>
        <w:t>internally</w:t>
      </w:r>
      <w:r>
        <w:rPr>
          <w:spacing w:val="-4"/>
        </w:rPr>
        <w:t xml:space="preserve"> </w:t>
      </w:r>
      <w:r>
        <w:t>and</w:t>
      </w:r>
      <w:r>
        <w:rPr>
          <w:spacing w:val="-4"/>
        </w:rPr>
        <w:t xml:space="preserve"> </w:t>
      </w:r>
      <w:r>
        <w:t>externally. During</w:t>
      </w:r>
      <w:r>
        <w:rPr>
          <w:spacing w:val="-10"/>
        </w:rPr>
        <w:t xml:space="preserve"> </w:t>
      </w:r>
      <w:r>
        <w:t>the</w:t>
      </w:r>
      <w:r>
        <w:rPr>
          <w:spacing w:val="-10"/>
        </w:rPr>
        <w:t xml:space="preserve"> </w:t>
      </w:r>
      <w:r>
        <w:t>course</w:t>
      </w:r>
      <w:r>
        <w:rPr>
          <w:spacing w:val="-10"/>
        </w:rPr>
        <w:t xml:space="preserve"> </w:t>
      </w:r>
      <w:r>
        <w:t>practical,</w:t>
      </w:r>
      <w:r>
        <w:rPr>
          <w:spacing w:val="-10"/>
        </w:rPr>
        <w:t xml:space="preserve"> </w:t>
      </w:r>
      <w:r>
        <w:t>they</w:t>
      </w:r>
      <w:r>
        <w:rPr>
          <w:spacing w:val="-10"/>
        </w:rPr>
        <w:t xml:space="preserve"> </w:t>
      </w:r>
      <w:r>
        <w:t>will</w:t>
      </w:r>
      <w:r>
        <w:rPr>
          <w:spacing w:val="-10"/>
        </w:rPr>
        <w:t xml:space="preserve"> </w:t>
      </w:r>
      <w:r>
        <w:t>get</w:t>
      </w:r>
      <w:r>
        <w:rPr>
          <w:spacing w:val="-10"/>
        </w:rPr>
        <w:t xml:space="preserve"> </w:t>
      </w:r>
      <w:r>
        <w:t>the</w:t>
      </w:r>
      <w:r>
        <w:rPr>
          <w:spacing w:val="-10"/>
        </w:rPr>
        <w:t xml:space="preserve"> </w:t>
      </w:r>
      <w:r>
        <w:t>opportunity</w:t>
      </w:r>
      <w:r>
        <w:rPr>
          <w:spacing w:val="-10"/>
        </w:rPr>
        <w:t xml:space="preserve"> </w:t>
      </w:r>
      <w:r>
        <w:t>to</w:t>
      </w:r>
      <w:r>
        <w:rPr>
          <w:spacing w:val="-10"/>
        </w:rPr>
        <w:t xml:space="preserve"> </w:t>
      </w:r>
      <w:r>
        <w:t>train</w:t>
      </w:r>
      <w:r>
        <w:rPr>
          <w:spacing w:val="-10"/>
        </w:rPr>
        <w:t xml:space="preserve"> </w:t>
      </w:r>
      <w:r>
        <w:t>their own computational models to solve a simple problem.</w:t>
      </w:r>
    </w:p>
    <w:p w14:paraId="155B738E" w14:textId="77777777" w:rsidR="00545FE0" w:rsidRDefault="00000000">
      <w:pPr>
        <w:pStyle w:val="Heading3"/>
        <w:spacing w:before="110"/>
        <w:jc w:val="left"/>
      </w:pPr>
      <w:r>
        <w:rPr>
          <w:color w:val="00AEEF"/>
        </w:rPr>
        <w:t xml:space="preserve">HSL724 Advanced Experimental </w:t>
      </w:r>
      <w:r>
        <w:rPr>
          <w:color w:val="00AEEF"/>
          <w:spacing w:val="-2"/>
        </w:rPr>
        <w:t>Methods</w:t>
      </w:r>
    </w:p>
    <w:p w14:paraId="706CB878" w14:textId="77777777" w:rsidR="00545FE0" w:rsidRDefault="00000000">
      <w:pPr>
        <w:pStyle w:val="Heading4"/>
      </w:pPr>
      <w:r>
        <w:t>1.5</w:t>
      </w:r>
      <w:r>
        <w:rPr>
          <w:spacing w:val="-1"/>
        </w:rPr>
        <w:t xml:space="preserve"> </w:t>
      </w:r>
      <w:r>
        <w:t>Credits (0.5-0-</w:t>
      </w:r>
      <w:r>
        <w:rPr>
          <w:spacing w:val="-5"/>
        </w:rPr>
        <w:t>2)</w:t>
      </w:r>
    </w:p>
    <w:p w14:paraId="15EDC20A" w14:textId="77777777" w:rsidR="00545FE0" w:rsidRDefault="00000000">
      <w:pPr>
        <w:spacing w:before="55"/>
        <w:ind w:left="123"/>
        <w:rPr>
          <w:sz w:val="18"/>
        </w:rPr>
      </w:pPr>
      <w:r>
        <w:rPr>
          <w:sz w:val="18"/>
        </w:rPr>
        <w:t>Pre-requisite(s):</w:t>
      </w:r>
      <w:r>
        <w:rPr>
          <w:spacing w:val="-4"/>
          <w:sz w:val="18"/>
        </w:rPr>
        <w:t xml:space="preserve"> </w:t>
      </w:r>
      <w:r>
        <w:rPr>
          <w:spacing w:val="-2"/>
          <w:sz w:val="18"/>
        </w:rPr>
        <w:t>HSL721</w:t>
      </w:r>
    </w:p>
    <w:p w14:paraId="5D39C994" w14:textId="77777777" w:rsidR="00545FE0" w:rsidRDefault="00000000">
      <w:pPr>
        <w:pStyle w:val="BodyText"/>
        <w:spacing w:line="193" w:lineRule="exact"/>
        <w:jc w:val="left"/>
      </w:pPr>
      <w:r>
        <w:t>We</w:t>
      </w:r>
      <w:r>
        <w:rPr>
          <w:spacing w:val="37"/>
        </w:rPr>
        <w:t xml:space="preserve"> </w:t>
      </w:r>
      <w:r>
        <w:t>will</w:t>
      </w:r>
      <w:r>
        <w:rPr>
          <w:spacing w:val="37"/>
        </w:rPr>
        <w:t xml:space="preserve"> </w:t>
      </w:r>
      <w:r>
        <w:t>first</w:t>
      </w:r>
      <w:r>
        <w:rPr>
          <w:spacing w:val="37"/>
        </w:rPr>
        <w:t xml:space="preserve"> </w:t>
      </w:r>
      <w:r>
        <w:t>summarize</w:t>
      </w:r>
      <w:r>
        <w:rPr>
          <w:spacing w:val="38"/>
        </w:rPr>
        <w:t xml:space="preserve"> </w:t>
      </w:r>
      <w:r>
        <w:t>the</w:t>
      </w:r>
      <w:r>
        <w:rPr>
          <w:spacing w:val="37"/>
        </w:rPr>
        <w:t xml:space="preserve"> </w:t>
      </w:r>
      <w:r>
        <w:t>basics</w:t>
      </w:r>
      <w:r>
        <w:rPr>
          <w:spacing w:val="37"/>
        </w:rPr>
        <w:t xml:space="preserve"> </w:t>
      </w:r>
      <w:r>
        <w:t>of</w:t>
      </w:r>
      <w:r>
        <w:rPr>
          <w:spacing w:val="38"/>
        </w:rPr>
        <w:t xml:space="preserve"> </w:t>
      </w:r>
      <w:r>
        <w:t>experimentation.</w:t>
      </w:r>
      <w:r>
        <w:rPr>
          <w:spacing w:val="37"/>
        </w:rPr>
        <w:t xml:space="preserve"> </w:t>
      </w:r>
      <w:r>
        <w:rPr>
          <w:spacing w:val="-2"/>
        </w:rPr>
        <w:t>Following</w:t>
      </w:r>
    </w:p>
    <w:p w14:paraId="0CF72BB4" w14:textId="77777777" w:rsidR="00545FE0" w:rsidRDefault="00000000">
      <w:pPr>
        <w:pStyle w:val="BodyText"/>
        <w:spacing w:before="0" w:line="193" w:lineRule="exact"/>
        <w:jc w:val="left"/>
      </w:pPr>
      <w:r>
        <w:t>this,</w:t>
      </w:r>
      <w:r>
        <w:rPr>
          <w:spacing w:val="3"/>
        </w:rPr>
        <w:t xml:space="preserve"> </w:t>
      </w:r>
      <w:r>
        <w:t>we</w:t>
      </w:r>
      <w:r>
        <w:rPr>
          <w:spacing w:val="3"/>
        </w:rPr>
        <w:t xml:space="preserve"> </w:t>
      </w:r>
      <w:r>
        <w:t>will</w:t>
      </w:r>
      <w:r>
        <w:rPr>
          <w:spacing w:val="3"/>
        </w:rPr>
        <w:t xml:space="preserve"> </w:t>
      </w:r>
      <w:r>
        <w:t>focus</w:t>
      </w:r>
      <w:r>
        <w:rPr>
          <w:spacing w:val="3"/>
        </w:rPr>
        <w:t xml:space="preserve"> </w:t>
      </w:r>
      <w:r>
        <w:t>on</w:t>
      </w:r>
      <w:r>
        <w:rPr>
          <w:spacing w:val="4"/>
        </w:rPr>
        <w:t xml:space="preserve"> </w:t>
      </w:r>
      <w:r>
        <w:t>a</w:t>
      </w:r>
      <w:r>
        <w:rPr>
          <w:spacing w:val="3"/>
        </w:rPr>
        <w:t xml:space="preserve"> </w:t>
      </w:r>
      <w:r>
        <w:t>particular</w:t>
      </w:r>
      <w:r>
        <w:rPr>
          <w:spacing w:val="3"/>
        </w:rPr>
        <w:t xml:space="preserve"> </w:t>
      </w:r>
      <w:r>
        <w:t>experimental</w:t>
      </w:r>
      <w:r>
        <w:rPr>
          <w:spacing w:val="3"/>
        </w:rPr>
        <w:t xml:space="preserve"> </w:t>
      </w:r>
      <w:r>
        <w:t>paradigm</w:t>
      </w:r>
      <w:r>
        <w:rPr>
          <w:spacing w:val="3"/>
        </w:rPr>
        <w:t xml:space="preserve"> </w:t>
      </w:r>
      <w:r>
        <w:t>(e.g.,</w:t>
      </w:r>
      <w:r>
        <w:rPr>
          <w:spacing w:val="4"/>
        </w:rPr>
        <w:t xml:space="preserve"> </w:t>
      </w:r>
      <w:r>
        <w:rPr>
          <w:spacing w:val="-4"/>
        </w:rPr>
        <w:t>Eye-</w:t>
      </w:r>
    </w:p>
    <w:p w14:paraId="01545250" w14:textId="77777777" w:rsidR="00545FE0" w:rsidRDefault="00545FE0">
      <w:pPr>
        <w:spacing w:line="193" w:lineRule="exact"/>
        <w:sectPr w:rsidR="00545FE0" w:rsidSect="00220269">
          <w:type w:val="continuous"/>
          <w:pgSz w:w="11880" w:h="16920"/>
          <w:pgMar w:top="980" w:right="820" w:bottom="1000" w:left="840" w:header="0" w:footer="802" w:gutter="0"/>
          <w:cols w:num="2" w:space="720" w:equalWidth="0">
            <w:col w:w="5031" w:space="65"/>
            <w:col w:w="5124"/>
          </w:cols>
        </w:sectPr>
      </w:pPr>
    </w:p>
    <w:p w14:paraId="1AE68A33" w14:textId="77777777" w:rsidR="00545FE0" w:rsidRDefault="00545FE0">
      <w:pPr>
        <w:pStyle w:val="BodyText"/>
        <w:spacing w:before="0"/>
        <w:ind w:left="0"/>
        <w:jc w:val="left"/>
        <w:rPr>
          <w:sz w:val="20"/>
        </w:rPr>
      </w:pPr>
    </w:p>
    <w:p w14:paraId="195096C8" w14:textId="77777777" w:rsidR="00545FE0" w:rsidRDefault="00545FE0">
      <w:pPr>
        <w:pStyle w:val="BodyText"/>
        <w:spacing w:before="187"/>
        <w:ind w:left="0"/>
        <w:jc w:val="left"/>
        <w:rPr>
          <w:sz w:val="20"/>
        </w:rPr>
      </w:pPr>
    </w:p>
    <w:p w14:paraId="43B523E0" w14:textId="77777777" w:rsidR="00545FE0" w:rsidRDefault="00545FE0">
      <w:pPr>
        <w:rPr>
          <w:sz w:val="20"/>
        </w:rPr>
        <w:sectPr w:rsidR="00545FE0" w:rsidSect="00220269">
          <w:pgSz w:w="11880" w:h="16920"/>
          <w:pgMar w:top="940" w:right="820" w:bottom="1000" w:left="840" w:header="0" w:footer="802" w:gutter="0"/>
          <w:cols w:space="720"/>
        </w:sectPr>
      </w:pPr>
    </w:p>
    <w:p w14:paraId="172E26D3" w14:textId="77777777" w:rsidR="00545FE0" w:rsidRDefault="00000000">
      <w:pPr>
        <w:pStyle w:val="BodyText"/>
        <w:spacing w:before="101"/>
        <w:ind w:right="45"/>
      </w:pPr>
      <w:r>
        <w:t>tracking, EEG) where the key concepts related to the paradigm will be discussed. Some research papers that have used this paradigm</w:t>
      </w:r>
      <w:r>
        <w:rPr>
          <w:spacing w:val="80"/>
        </w:rPr>
        <w:t xml:space="preserve"> </w:t>
      </w:r>
      <w:r>
        <w:t>in domains such as attention, language processing, etc. will be discussed. Advantages and challenges to the paradigm will be discussed. In addition, practical sessions will be conducted to get a hands-on experience on a particular paradigm.</w:t>
      </w:r>
    </w:p>
    <w:p w14:paraId="609431BC" w14:textId="77777777" w:rsidR="00545FE0" w:rsidRDefault="00000000">
      <w:pPr>
        <w:pStyle w:val="Heading3"/>
        <w:spacing w:before="167"/>
      </w:pPr>
      <w:r>
        <w:rPr>
          <w:color w:val="00AEEF"/>
        </w:rPr>
        <w:t xml:space="preserve">HSL725 Advanced Qualitative </w:t>
      </w:r>
      <w:r>
        <w:rPr>
          <w:color w:val="00AEEF"/>
          <w:spacing w:val="-2"/>
        </w:rPr>
        <w:t>Methods</w:t>
      </w:r>
    </w:p>
    <w:p w14:paraId="3044E545" w14:textId="77777777" w:rsidR="00545FE0" w:rsidRDefault="00000000">
      <w:pPr>
        <w:pStyle w:val="Heading4"/>
        <w:jc w:val="both"/>
      </w:pPr>
      <w:r>
        <w:t>1.5</w:t>
      </w:r>
      <w:r>
        <w:rPr>
          <w:spacing w:val="-1"/>
        </w:rPr>
        <w:t xml:space="preserve"> </w:t>
      </w:r>
      <w:r>
        <w:t>Credits (0.5-0-</w:t>
      </w:r>
      <w:r>
        <w:rPr>
          <w:spacing w:val="-5"/>
        </w:rPr>
        <w:t>2)</w:t>
      </w:r>
    </w:p>
    <w:p w14:paraId="5E1C5817" w14:textId="77777777" w:rsidR="00545FE0" w:rsidRDefault="00000000">
      <w:pPr>
        <w:spacing w:before="55"/>
        <w:ind w:left="123"/>
        <w:jc w:val="both"/>
        <w:rPr>
          <w:sz w:val="18"/>
        </w:rPr>
      </w:pPr>
      <w:r>
        <w:rPr>
          <w:sz w:val="18"/>
        </w:rPr>
        <w:t>Pre-requisite(s):</w:t>
      </w:r>
      <w:r>
        <w:rPr>
          <w:spacing w:val="-4"/>
          <w:sz w:val="18"/>
        </w:rPr>
        <w:t xml:space="preserve"> </w:t>
      </w:r>
      <w:r>
        <w:rPr>
          <w:spacing w:val="-2"/>
          <w:sz w:val="18"/>
        </w:rPr>
        <w:t>HSL721</w:t>
      </w:r>
    </w:p>
    <w:p w14:paraId="006C43E6" w14:textId="77777777" w:rsidR="00545FE0" w:rsidRDefault="00000000">
      <w:pPr>
        <w:pStyle w:val="BodyText"/>
        <w:spacing w:before="24"/>
        <w:ind w:right="41"/>
      </w:pPr>
      <w:r>
        <w:t>We</w:t>
      </w:r>
      <w:r>
        <w:rPr>
          <w:spacing w:val="40"/>
        </w:rPr>
        <w:t xml:space="preserve"> </w:t>
      </w:r>
      <w:r>
        <w:t>will</w:t>
      </w:r>
      <w:r>
        <w:rPr>
          <w:spacing w:val="40"/>
        </w:rPr>
        <w:t xml:space="preserve"> </w:t>
      </w:r>
      <w:r>
        <w:t>start</w:t>
      </w:r>
      <w:r>
        <w:rPr>
          <w:spacing w:val="40"/>
        </w:rPr>
        <w:t xml:space="preserve"> </w:t>
      </w:r>
      <w:r>
        <w:t>by</w:t>
      </w:r>
      <w:r>
        <w:rPr>
          <w:spacing w:val="40"/>
        </w:rPr>
        <w:t xml:space="preserve"> </w:t>
      </w:r>
      <w:r>
        <w:t>discussing</w:t>
      </w:r>
      <w:r>
        <w:rPr>
          <w:spacing w:val="40"/>
        </w:rPr>
        <w:t xml:space="preserve"> </w:t>
      </w:r>
      <w:r>
        <w:t>the</w:t>
      </w:r>
      <w:r>
        <w:rPr>
          <w:spacing w:val="40"/>
        </w:rPr>
        <w:t xml:space="preserve"> </w:t>
      </w:r>
      <w:r>
        <w:t>qualitative</w:t>
      </w:r>
      <w:r>
        <w:rPr>
          <w:spacing w:val="40"/>
        </w:rPr>
        <w:t xml:space="preserve"> </w:t>
      </w:r>
      <w:r>
        <w:t>research</w:t>
      </w:r>
      <w:r>
        <w:rPr>
          <w:spacing w:val="40"/>
        </w:rPr>
        <w:t xml:space="preserve"> </w:t>
      </w:r>
      <w:r>
        <w:t>paradigm, noting the ontological and epistemological assumptions and values</w:t>
      </w:r>
      <w:r>
        <w:rPr>
          <w:spacing w:val="40"/>
        </w:rPr>
        <w:t xml:space="preserve"> </w:t>
      </w:r>
      <w:r>
        <w:t xml:space="preserve">of reflexivity and subjectivity. We then learn about planning and </w:t>
      </w:r>
      <w:r>
        <w:rPr>
          <w:spacing w:val="-2"/>
        </w:rPr>
        <w:t>designing</w:t>
      </w:r>
      <w:r>
        <w:rPr>
          <w:spacing w:val="-6"/>
        </w:rPr>
        <w:t xml:space="preserve"> </w:t>
      </w:r>
      <w:r>
        <w:rPr>
          <w:spacing w:val="-2"/>
        </w:rPr>
        <w:t>qualitative</w:t>
      </w:r>
      <w:r>
        <w:rPr>
          <w:spacing w:val="-6"/>
        </w:rPr>
        <w:t xml:space="preserve"> </w:t>
      </w:r>
      <w:r>
        <w:rPr>
          <w:spacing w:val="-2"/>
        </w:rPr>
        <w:t>research</w:t>
      </w:r>
      <w:r>
        <w:rPr>
          <w:spacing w:val="-6"/>
        </w:rPr>
        <w:t xml:space="preserve"> </w:t>
      </w:r>
      <w:r>
        <w:rPr>
          <w:spacing w:val="-2"/>
        </w:rPr>
        <w:t>and</w:t>
      </w:r>
      <w:r>
        <w:rPr>
          <w:spacing w:val="-6"/>
        </w:rPr>
        <w:t xml:space="preserve"> </w:t>
      </w:r>
      <w:r>
        <w:rPr>
          <w:spacing w:val="-2"/>
        </w:rPr>
        <w:t>consider</w:t>
      </w:r>
      <w:r>
        <w:rPr>
          <w:spacing w:val="-6"/>
        </w:rPr>
        <w:t xml:space="preserve"> </w:t>
      </w:r>
      <w:r>
        <w:rPr>
          <w:spacing w:val="-2"/>
        </w:rPr>
        <w:t>the</w:t>
      </w:r>
      <w:r>
        <w:rPr>
          <w:spacing w:val="-6"/>
        </w:rPr>
        <w:t xml:space="preserve"> </w:t>
      </w:r>
      <w:r>
        <w:rPr>
          <w:spacing w:val="-2"/>
        </w:rPr>
        <w:t>sampling</w:t>
      </w:r>
      <w:r>
        <w:rPr>
          <w:spacing w:val="-6"/>
        </w:rPr>
        <w:t xml:space="preserve"> </w:t>
      </w:r>
      <w:r>
        <w:rPr>
          <w:spacing w:val="-2"/>
        </w:rPr>
        <w:t xml:space="preserve">requirements </w:t>
      </w:r>
      <w:r>
        <w:t>and ethical concerns. Various data collection techniques will be introduced, such as interviews, focus group, textual data: surveys, diaries, secondary sources. Finally, we will learn to analyze the qualitative data, focusing on three different approaches - thematic analysis, discourse analysis, and interpretative phenomenological analysis. Teamwork and interactive exercises will be emphasized. Students</w:t>
      </w:r>
      <w:r>
        <w:rPr>
          <w:spacing w:val="-13"/>
        </w:rPr>
        <w:t xml:space="preserve"> </w:t>
      </w:r>
      <w:r>
        <w:t>will</w:t>
      </w:r>
      <w:r>
        <w:rPr>
          <w:spacing w:val="-12"/>
        </w:rPr>
        <w:t xml:space="preserve"> </w:t>
      </w:r>
      <w:r>
        <w:t>gain</w:t>
      </w:r>
      <w:r>
        <w:rPr>
          <w:spacing w:val="-13"/>
        </w:rPr>
        <w:t xml:space="preserve"> </w:t>
      </w:r>
      <w:r>
        <w:t>hands-on</w:t>
      </w:r>
      <w:r>
        <w:rPr>
          <w:spacing w:val="-12"/>
        </w:rPr>
        <w:t xml:space="preserve"> </w:t>
      </w:r>
      <w:r>
        <w:t>experience</w:t>
      </w:r>
      <w:r>
        <w:rPr>
          <w:spacing w:val="-13"/>
        </w:rPr>
        <w:t xml:space="preserve"> </w:t>
      </w:r>
      <w:r>
        <w:t>in</w:t>
      </w:r>
      <w:r>
        <w:rPr>
          <w:spacing w:val="-12"/>
        </w:rPr>
        <w:t xml:space="preserve"> </w:t>
      </w:r>
      <w:r>
        <w:t>various</w:t>
      </w:r>
      <w:r>
        <w:rPr>
          <w:spacing w:val="-13"/>
        </w:rPr>
        <w:t xml:space="preserve"> </w:t>
      </w:r>
      <w:r>
        <w:t>qualitative</w:t>
      </w:r>
      <w:r>
        <w:rPr>
          <w:spacing w:val="-12"/>
        </w:rPr>
        <w:t xml:space="preserve"> </w:t>
      </w:r>
      <w:r>
        <w:t>methods and</w:t>
      </w:r>
      <w:r>
        <w:rPr>
          <w:spacing w:val="-11"/>
        </w:rPr>
        <w:t xml:space="preserve"> </w:t>
      </w:r>
      <w:r>
        <w:t>analysis</w:t>
      </w:r>
      <w:r>
        <w:rPr>
          <w:spacing w:val="-11"/>
        </w:rPr>
        <w:t xml:space="preserve"> </w:t>
      </w:r>
      <w:r>
        <w:t>techniques.</w:t>
      </w:r>
      <w:r>
        <w:rPr>
          <w:spacing w:val="-11"/>
        </w:rPr>
        <w:t xml:space="preserve"> </w:t>
      </w:r>
      <w:r>
        <w:t>Students</w:t>
      </w:r>
      <w:r>
        <w:rPr>
          <w:spacing w:val="-11"/>
        </w:rPr>
        <w:t xml:space="preserve"> </w:t>
      </w:r>
      <w:r>
        <w:t>will</w:t>
      </w:r>
      <w:r>
        <w:rPr>
          <w:spacing w:val="-11"/>
        </w:rPr>
        <w:t xml:space="preserve"> </w:t>
      </w:r>
      <w:r>
        <w:t>also</w:t>
      </w:r>
      <w:r>
        <w:rPr>
          <w:spacing w:val="-11"/>
        </w:rPr>
        <w:t xml:space="preserve"> </w:t>
      </w:r>
      <w:r>
        <w:t>be</w:t>
      </w:r>
      <w:r>
        <w:rPr>
          <w:spacing w:val="-11"/>
        </w:rPr>
        <w:t xml:space="preserve"> </w:t>
      </w:r>
      <w:r>
        <w:t>introduced</w:t>
      </w:r>
      <w:r>
        <w:rPr>
          <w:spacing w:val="-11"/>
        </w:rPr>
        <w:t xml:space="preserve"> </w:t>
      </w:r>
      <w:r>
        <w:t>to</w:t>
      </w:r>
      <w:r>
        <w:rPr>
          <w:spacing w:val="-11"/>
        </w:rPr>
        <w:t xml:space="preserve"> </w:t>
      </w:r>
      <w:r>
        <w:t>NVivo</w:t>
      </w:r>
      <w:r>
        <w:rPr>
          <w:spacing w:val="-11"/>
        </w:rPr>
        <w:t xml:space="preserve"> </w:t>
      </w:r>
      <w:r>
        <w:t>–</w:t>
      </w:r>
      <w:r>
        <w:rPr>
          <w:spacing w:val="-11"/>
        </w:rPr>
        <w:t xml:space="preserve"> </w:t>
      </w:r>
      <w:r>
        <w:t>a widely used qualitative analysis software.</w:t>
      </w:r>
    </w:p>
    <w:p w14:paraId="5475845A" w14:textId="77777777" w:rsidR="00545FE0" w:rsidRDefault="00000000">
      <w:pPr>
        <w:pStyle w:val="Heading3"/>
        <w:spacing w:before="159"/>
        <w:jc w:val="left"/>
      </w:pPr>
      <w:r>
        <w:rPr>
          <w:color w:val="00AEEF"/>
        </w:rPr>
        <w:t>HSL726</w:t>
      </w:r>
      <w:r>
        <w:rPr>
          <w:color w:val="00AEEF"/>
          <w:spacing w:val="-32"/>
        </w:rPr>
        <w:t xml:space="preserve"> </w:t>
      </w:r>
      <w:r>
        <w:rPr>
          <w:color w:val="00AEEF"/>
        </w:rPr>
        <w:t xml:space="preserve">Culture and </w:t>
      </w:r>
      <w:r>
        <w:rPr>
          <w:color w:val="00AEEF"/>
          <w:spacing w:val="-2"/>
        </w:rPr>
        <w:t>Cognition</w:t>
      </w:r>
    </w:p>
    <w:p w14:paraId="3B635A92" w14:textId="77777777" w:rsidR="00545FE0" w:rsidRDefault="00000000">
      <w:pPr>
        <w:pStyle w:val="Heading4"/>
      </w:pPr>
      <w:r>
        <w:t>3</w:t>
      </w:r>
      <w:r>
        <w:rPr>
          <w:spacing w:val="-1"/>
        </w:rPr>
        <w:t xml:space="preserve"> </w:t>
      </w:r>
      <w:r>
        <w:t>Credits (3-0-</w:t>
      </w:r>
      <w:r>
        <w:rPr>
          <w:spacing w:val="-5"/>
        </w:rPr>
        <w:t>0)</w:t>
      </w:r>
    </w:p>
    <w:p w14:paraId="6D966B3A" w14:textId="77777777" w:rsidR="00545FE0" w:rsidRDefault="00000000">
      <w:pPr>
        <w:spacing w:before="56"/>
        <w:ind w:left="123"/>
        <w:rPr>
          <w:sz w:val="18"/>
        </w:rPr>
      </w:pPr>
      <w:r>
        <w:rPr>
          <w:sz w:val="18"/>
        </w:rPr>
        <w:t>Pre-requisite(s):</w:t>
      </w:r>
      <w:r>
        <w:rPr>
          <w:spacing w:val="-4"/>
          <w:sz w:val="18"/>
        </w:rPr>
        <w:t xml:space="preserve"> </w:t>
      </w:r>
      <w:r>
        <w:rPr>
          <w:spacing w:val="-2"/>
          <w:sz w:val="18"/>
        </w:rPr>
        <w:t>HSL521</w:t>
      </w:r>
    </w:p>
    <w:p w14:paraId="3E9C8841" w14:textId="77777777" w:rsidR="00545FE0" w:rsidRDefault="00000000">
      <w:pPr>
        <w:pStyle w:val="BodyText"/>
        <w:ind w:right="38"/>
      </w:pPr>
      <w:r>
        <w:t>Introduction: culture and cognition; the cultural foundations of cognition: basic cognitive processes- perceiving, attending, framing, classifying, generalizing, symbolizing and memory; research methodology relevant to the field; cultural studies &amp; comparative designs;</w:t>
      </w:r>
      <w:r>
        <w:rPr>
          <w:spacing w:val="-3"/>
        </w:rPr>
        <w:t xml:space="preserve"> </w:t>
      </w:r>
      <w:r>
        <w:t>belief</w:t>
      </w:r>
      <w:r>
        <w:rPr>
          <w:spacing w:val="-3"/>
        </w:rPr>
        <w:t xml:space="preserve"> </w:t>
      </w:r>
      <w:r>
        <w:t>systems,</w:t>
      </w:r>
      <w:r>
        <w:rPr>
          <w:spacing w:val="-3"/>
        </w:rPr>
        <w:t xml:space="preserve"> </w:t>
      </w:r>
      <w:r>
        <w:t>ideology</w:t>
      </w:r>
      <w:r>
        <w:rPr>
          <w:spacing w:val="-3"/>
        </w:rPr>
        <w:t xml:space="preserve"> </w:t>
      </w:r>
      <w:r>
        <w:t>and</w:t>
      </w:r>
      <w:r>
        <w:rPr>
          <w:spacing w:val="-3"/>
        </w:rPr>
        <w:t xml:space="preserve"> </w:t>
      </w:r>
      <w:r>
        <w:t>culture:</w:t>
      </w:r>
      <w:r>
        <w:rPr>
          <w:spacing w:val="-3"/>
        </w:rPr>
        <w:t xml:space="preserve"> </w:t>
      </w:r>
      <w:r>
        <w:t>examining</w:t>
      </w:r>
      <w:r>
        <w:rPr>
          <w:spacing w:val="-3"/>
        </w:rPr>
        <w:t xml:space="preserve"> </w:t>
      </w:r>
      <w:r>
        <w:t>folk</w:t>
      </w:r>
      <w:r>
        <w:rPr>
          <w:spacing w:val="-3"/>
        </w:rPr>
        <w:t xml:space="preserve"> </w:t>
      </w:r>
      <w:r>
        <w:t xml:space="preserve">beliefs, social axioms and scientific concepts (their use and abuse), identity construction- individual and collective and micro-level cultural practices and social transformation; toward a cognitive theory of </w:t>
      </w:r>
      <w:r>
        <w:rPr>
          <w:spacing w:val="-2"/>
        </w:rPr>
        <w:t>culture:</w:t>
      </w:r>
      <w:r>
        <w:rPr>
          <w:spacing w:val="-5"/>
        </w:rPr>
        <w:t xml:space="preserve"> </w:t>
      </w:r>
      <w:r>
        <w:rPr>
          <w:spacing w:val="-2"/>
        </w:rPr>
        <w:t>the</w:t>
      </w:r>
      <w:r>
        <w:rPr>
          <w:spacing w:val="-5"/>
        </w:rPr>
        <w:t xml:space="preserve"> </w:t>
      </w:r>
      <w:r>
        <w:rPr>
          <w:spacing w:val="-2"/>
        </w:rPr>
        <w:t>sharing</w:t>
      </w:r>
      <w:r>
        <w:rPr>
          <w:spacing w:val="-5"/>
        </w:rPr>
        <w:t xml:space="preserve"> </w:t>
      </w:r>
      <w:r>
        <w:rPr>
          <w:spacing w:val="-2"/>
        </w:rPr>
        <w:t>of</w:t>
      </w:r>
      <w:r>
        <w:rPr>
          <w:spacing w:val="-5"/>
        </w:rPr>
        <w:t xml:space="preserve"> </w:t>
      </w:r>
      <w:r>
        <w:rPr>
          <w:spacing w:val="-2"/>
        </w:rPr>
        <w:t>culture</w:t>
      </w:r>
      <w:r>
        <w:rPr>
          <w:spacing w:val="-5"/>
        </w:rPr>
        <w:t xml:space="preserve"> </w:t>
      </w:r>
      <w:r>
        <w:rPr>
          <w:spacing w:val="-2"/>
        </w:rPr>
        <w:t>&amp;</w:t>
      </w:r>
      <w:r>
        <w:rPr>
          <w:spacing w:val="-5"/>
        </w:rPr>
        <w:t xml:space="preserve"> </w:t>
      </w:r>
      <w:r>
        <w:rPr>
          <w:spacing w:val="-2"/>
        </w:rPr>
        <w:t>the</w:t>
      </w:r>
      <w:r>
        <w:rPr>
          <w:spacing w:val="-5"/>
        </w:rPr>
        <w:t xml:space="preserve"> </w:t>
      </w:r>
      <w:r>
        <w:rPr>
          <w:spacing w:val="-2"/>
        </w:rPr>
        <w:t>exploration</w:t>
      </w:r>
      <w:r>
        <w:rPr>
          <w:spacing w:val="-5"/>
        </w:rPr>
        <w:t xml:space="preserve"> </w:t>
      </w:r>
      <w:r>
        <w:rPr>
          <w:spacing w:val="-2"/>
        </w:rPr>
        <w:t>of</w:t>
      </w:r>
      <w:r>
        <w:rPr>
          <w:spacing w:val="-5"/>
        </w:rPr>
        <w:t xml:space="preserve"> </w:t>
      </w:r>
      <w:r>
        <w:rPr>
          <w:spacing w:val="-2"/>
        </w:rPr>
        <w:t>cultural</w:t>
      </w:r>
      <w:r>
        <w:rPr>
          <w:spacing w:val="-5"/>
        </w:rPr>
        <w:t xml:space="preserve"> </w:t>
      </w:r>
      <w:r>
        <w:rPr>
          <w:spacing w:val="-2"/>
        </w:rPr>
        <w:t xml:space="preserve">differences, </w:t>
      </w:r>
      <w:r>
        <w:t>public &amp; private culture: the emergence of shared meaning, cultural diversity</w:t>
      </w:r>
      <w:r>
        <w:rPr>
          <w:spacing w:val="40"/>
        </w:rPr>
        <w:t xml:space="preserve"> </w:t>
      </w:r>
      <w:r>
        <w:t>&amp;</w:t>
      </w:r>
      <w:r>
        <w:rPr>
          <w:spacing w:val="40"/>
        </w:rPr>
        <w:t xml:space="preserve"> </w:t>
      </w:r>
      <w:r>
        <w:t>cognition,</w:t>
      </w:r>
      <w:r>
        <w:rPr>
          <w:spacing w:val="40"/>
        </w:rPr>
        <w:t xml:space="preserve"> </w:t>
      </w:r>
      <w:r>
        <w:t>acculturation,</w:t>
      </w:r>
      <w:r>
        <w:rPr>
          <w:spacing w:val="40"/>
        </w:rPr>
        <w:t xml:space="preserve"> </w:t>
      </w:r>
      <w:proofErr w:type="spellStart"/>
      <w:r>
        <w:t>polycultural</w:t>
      </w:r>
      <w:proofErr w:type="spellEnd"/>
      <w:r>
        <w:rPr>
          <w:spacing w:val="40"/>
        </w:rPr>
        <w:t xml:space="preserve"> </w:t>
      </w:r>
      <w:r>
        <w:t>psychology; cultural</w:t>
      </w:r>
      <w:r>
        <w:rPr>
          <w:spacing w:val="40"/>
        </w:rPr>
        <w:t xml:space="preserve"> </w:t>
      </w:r>
      <w:r>
        <w:t>competence,</w:t>
      </w:r>
      <w:r>
        <w:rPr>
          <w:spacing w:val="40"/>
        </w:rPr>
        <w:t xml:space="preserve"> </w:t>
      </w:r>
      <w:r>
        <w:t>combining</w:t>
      </w:r>
      <w:r>
        <w:rPr>
          <w:spacing w:val="40"/>
        </w:rPr>
        <w:t xml:space="preserve"> </w:t>
      </w:r>
      <w:r>
        <w:t>strength:</w:t>
      </w:r>
      <w:r>
        <w:rPr>
          <w:spacing w:val="40"/>
        </w:rPr>
        <w:t xml:space="preserve"> </w:t>
      </w:r>
      <w:r>
        <w:t>toward</w:t>
      </w:r>
      <w:r>
        <w:rPr>
          <w:spacing w:val="40"/>
        </w:rPr>
        <w:t xml:space="preserve"> </w:t>
      </w:r>
      <w:r>
        <w:t>a</w:t>
      </w:r>
      <w:r>
        <w:rPr>
          <w:spacing w:val="40"/>
        </w:rPr>
        <w:t xml:space="preserve"> </w:t>
      </w:r>
      <w:r>
        <w:t>new</w:t>
      </w:r>
      <w:r>
        <w:rPr>
          <w:spacing w:val="40"/>
        </w:rPr>
        <w:t xml:space="preserve"> </w:t>
      </w:r>
      <w:r>
        <w:t>science of culture, schemata, cultural models, &amp; consensus; problems and issues, the idea of geography of thought, subjective culture, cross- cultural explorations and issues of authenticity and measurement of cultural concepts; perspectives on indigenous psychology, diversity</w:t>
      </w:r>
      <w:r>
        <w:rPr>
          <w:spacing w:val="40"/>
        </w:rPr>
        <w:t xml:space="preserve"> </w:t>
      </w:r>
      <w:r>
        <w:t xml:space="preserve">in Indian culture &amp; cognition; latest research in the field &amp; future </w:t>
      </w:r>
      <w:r>
        <w:rPr>
          <w:spacing w:val="-2"/>
        </w:rPr>
        <w:t>directions.</w:t>
      </w:r>
    </w:p>
    <w:p w14:paraId="16240CF1" w14:textId="77777777" w:rsidR="00545FE0" w:rsidRDefault="00000000">
      <w:pPr>
        <w:pStyle w:val="Heading3"/>
        <w:spacing w:before="161"/>
      </w:pPr>
      <w:r>
        <w:rPr>
          <w:color w:val="00AEEF"/>
        </w:rPr>
        <w:t xml:space="preserve">HUL731 What is a </w:t>
      </w:r>
      <w:r>
        <w:rPr>
          <w:color w:val="00AEEF"/>
          <w:spacing w:val="-4"/>
        </w:rPr>
        <w:t>Text</w:t>
      </w:r>
    </w:p>
    <w:p w14:paraId="00113F8A" w14:textId="77777777" w:rsidR="00545FE0" w:rsidRDefault="00000000">
      <w:pPr>
        <w:pStyle w:val="Heading4"/>
        <w:spacing w:before="28"/>
        <w:jc w:val="both"/>
      </w:pPr>
      <w:r>
        <w:t>3</w:t>
      </w:r>
      <w:r>
        <w:rPr>
          <w:spacing w:val="-1"/>
        </w:rPr>
        <w:t xml:space="preserve"> </w:t>
      </w:r>
      <w:r>
        <w:t>Credits (3-0-</w:t>
      </w:r>
      <w:r>
        <w:rPr>
          <w:spacing w:val="-5"/>
        </w:rPr>
        <w:t>0)</w:t>
      </w:r>
    </w:p>
    <w:p w14:paraId="30BF3746" w14:textId="77777777" w:rsidR="00545FE0" w:rsidRDefault="00000000">
      <w:pPr>
        <w:pStyle w:val="BodyText"/>
        <w:ind w:right="43"/>
      </w:pPr>
      <w:r>
        <w:t>We will study the fundamental assumptions supporting the various definitions of text, and their possible mutual incompatibility, for the ways in which the question “what is a text” exposes the issues in characterizing, interpreting and attributing meaning to text. The course will take into account hermeneutic, phenomenological and deconstructionist</w:t>
      </w:r>
      <w:r>
        <w:rPr>
          <w:spacing w:val="-4"/>
        </w:rPr>
        <w:t xml:space="preserve"> </w:t>
      </w:r>
      <w:r>
        <w:t>theories</w:t>
      </w:r>
      <w:r>
        <w:rPr>
          <w:spacing w:val="-4"/>
        </w:rPr>
        <w:t xml:space="preserve"> </w:t>
      </w:r>
      <w:r>
        <w:t>of</w:t>
      </w:r>
      <w:r>
        <w:rPr>
          <w:spacing w:val="-4"/>
        </w:rPr>
        <w:t xml:space="preserve"> </w:t>
      </w:r>
      <w:r>
        <w:t>text,</w:t>
      </w:r>
      <w:r>
        <w:rPr>
          <w:spacing w:val="-4"/>
        </w:rPr>
        <w:t xml:space="preserve"> </w:t>
      </w:r>
      <w:r>
        <w:t>the</w:t>
      </w:r>
      <w:r>
        <w:rPr>
          <w:spacing w:val="-4"/>
        </w:rPr>
        <w:t xml:space="preserve"> </w:t>
      </w:r>
      <w:proofErr w:type="spellStart"/>
      <w:r>
        <w:t>historicality</w:t>
      </w:r>
      <w:proofErr w:type="spellEnd"/>
      <w:r>
        <w:rPr>
          <w:spacing w:val="-4"/>
        </w:rPr>
        <w:t xml:space="preserve"> </w:t>
      </w:r>
      <w:r>
        <w:t>of</w:t>
      </w:r>
      <w:r>
        <w:rPr>
          <w:spacing w:val="-4"/>
        </w:rPr>
        <w:t xml:space="preserve"> </w:t>
      </w:r>
      <w:r>
        <w:t>the</w:t>
      </w:r>
      <w:r>
        <w:rPr>
          <w:spacing w:val="-4"/>
        </w:rPr>
        <w:t xml:space="preserve"> </w:t>
      </w:r>
      <w:r>
        <w:t>idea</w:t>
      </w:r>
      <w:r>
        <w:rPr>
          <w:spacing w:val="-4"/>
        </w:rPr>
        <w:t xml:space="preserve"> </w:t>
      </w:r>
      <w:r>
        <w:t>of</w:t>
      </w:r>
      <w:r>
        <w:rPr>
          <w:spacing w:val="-4"/>
        </w:rPr>
        <w:t xml:space="preserve"> </w:t>
      </w:r>
      <w:r>
        <w:t>text, the distinctions between text and work, the metaphysics of text and its epistemological status, and the possibility of classifying kinds of text. It will also consider the different cultural ways of producing, circulating and relating to texts.</w:t>
      </w:r>
    </w:p>
    <w:p w14:paraId="32B83D5E" w14:textId="77777777" w:rsidR="00545FE0" w:rsidRDefault="00000000">
      <w:pPr>
        <w:pStyle w:val="Heading3"/>
        <w:spacing w:before="148"/>
      </w:pPr>
      <w:r>
        <w:rPr>
          <w:color w:val="00AEEF"/>
        </w:rPr>
        <w:t xml:space="preserve">HUL732 Contemporary Critical </w:t>
      </w:r>
      <w:r>
        <w:rPr>
          <w:color w:val="00AEEF"/>
          <w:spacing w:val="-2"/>
        </w:rPr>
        <w:t>Theory</w:t>
      </w:r>
    </w:p>
    <w:p w14:paraId="61170475" w14:textId="77777777" w:rsidR="00545FE0" w:rsidRDefault="00000000">
      <w:pPr>
        <w:pStyle w:val="Heading4"/>
        <w:jc w:val="both"/>
      </w:pPr>
      <w:r>
        <w:t>3</w:t>
      </w:r>
      <w:r>
        <w:rPr>
          <w:spacing w:val="-1"/>
        </w:rPr>
        <w:t xml:space="preserve"> </w:t>
      </w:r>
      <w:r>
        <w:t>Credits (3-0-</w:t>
      </w:r>
      <w:r>
        <w:rPr>
          <w:spacing w:val="-5"/>
        </w:rPr>
        <w:t>0)</w:t>
      </w:r>
    </w:p>
    <w:p w14:paraId="4B12D704" w14:textId="77777777" w:rsidR="00545FE0" w:rsidRDefault="00000000">
      <w:pPr>
        <w:spacing w:before="56"/>
        <w:ind w:left="123" w:right="46" w:hanging="1"/>
        <w:jc w:val="both"/>
        <w:rPr>
          <w:sz w:val="18"/>
        </w:rPr>
      </w:pPr>
      <w:r>
        <w:rPr>
          <w:sz w:val="18"/>
        </w:rPr>
        <w:t xml:space="preserve">Pre-requisite(s): For Ph.D. students: No prerequisites for all other students: Any one of the following: HUL331, HUL332, </w:t>
      </w:r>
      <w:r>
        <w:rPr>
          <w:spacing w:val="-4"/>
          <w:sz w:val="18"/>
        </w:rPr>
        <w:t>HUL333,</w:t>
      </w:r>
      <w:r>
        <w:rPr>
          <w:spacing w:val="-11"/>
          <w:sz w:val="18"/>
        </w:rPr>
        <w:t xml:space="preserve"> </w:t>
      </w:r>
      <w:r>
        <w:rPr>
          <w:spacing w:val="-4"/>
          <w:sz w:val="18"/>
        </w:rPr>
        <w:t>HUL334,</w:t>
      </w:r>
      <w:r>
        <w:rPr>
          <w:spacing w:val="-10"/>
          <w:sz w:val="18"/>
        </w:rPr>
        <w:t xml:space="preserve"> </w:t>
      </w:r>
      <w:r>
        <w:rPr>
          <w:spacing w:val="-4"/>
          <w:sz w:val="18"/>
        </w:rPr>
        <w:t>HUL335,</w:t>
      </w:r>
      <w:r>
        <w:rPr>
          <w:spacing w:val="-10"/>
          <w:sz w:val="18"/>
        </w:rPr>
        <w:t xml:space="preserve"> </w:t>
      </w:r>
      <w:r>
        <w:rPr>
          <w:spacing w:val="-4"/>
          <w:sz w:val="18"/>
        </w:rPr>
        <w:t>HUL336,</w:t>
      </w:r>
      <w:r>
        <w:rPr>
          <w:spacing w:val="-10"/>
          <w:sz w:val="18"/>
        </w:rPr>
        <w:t xml:space="preserve"> </w:t>
      </w:r>
      <w:r>
        <w:rPr>
          <w:spacing w:val="-4"/>
          <w:sz w:val="18"/>
        </w:rPr>
        <w:t>HUL337,</w:t>
      </w:r>
      <w:r>
        <w:rPr>
          <w:spacing w:val="-10"/>
          <w:sz w:val="18"/>
        </w:rPr>
        <w:t xml:space="preserve"> </w:t>
      </w:r>
      <w:r>
        <w:rPr>
          <w:spacing w:val="-4"/>
          <w:sz w:val="18"/>
        </w:rPr>
        <w:t>HUL338,</w:t>
      </w:r>
      <w:r>
        <w:rPr>
          <w:spacing w:val="-10"/>
          <w:sz w:val="18"/>
        </w:rPr>
        <w:t xml:space="preserve"> </w:t>
      </w:r>
      <w:r>
        <w:rPr>
          <w:spacing w:val="-4"/>
          <w:sz w:val="18"/>
        </w:rPr>
        <w:t xml:space="preserve">HUL339, </w:t>
      </w:r>
      <w:r>
        <w:rPr>
          <w:spacing w:val="-2"/>
          <w:sz w:val="18"/>
        </w:rPr>
        <w:t>HUL340</w:t>
      </w:r>
    </w:p>
    <w:p w14:paraId="2CCF9E7A" w14:textId="77777777" w:rsidR="00545FE0" w:rsidRDefault="00000000">
      <w:pPr>
        <w:pStyle w:val="BodyText"/>
        <w:spacing w:before="19"/>
        <w:ind w:right="41"/>
      </w:pPr>
      <w:r>
        <w:t>A particular theoretical position would be explored through the detailed study of selected work which trace the history of the development of that critical position. The study would also include the analysis of a text which would illustrate the critical position</w:t>
      </w:r>
      <w:r>
        <w:rPr>
          <w:spacing w:val="40"/>
        </w:rPr>
        <w:t xml:space="preserve"> </w:t>
      </w:r>
      <w:r>
        <w:t>being studied.</w:t>
      </w:r>
    </w:p>
    <w:p w14:paraId="33FF88FC" w14:textId="77777777" w:rsidR="00545FE0" w:rsidRDefault="00000000">
      <w:pPr>
        <w:pStyle w:val="BodyText"/>
        <w:spacing w:before="101"/>
        <w:ind w:right="134"/>
      </w:pPr>
      <w:r>
        <w:br w:type="column"/>
      </w:r>
      <w:r>
        <w:t>Detailed course contents would be announced by the course coordinator at the time of offering the course.</w:t>
      </w:r>
    </w:p>
    <w:p w14:paraId="6D36FD24" w14:textId="77777777" w:rsidR="00545FE0" w:rsidRDefault="00545FE0">
      <w:pPr>
        <w:pStyle w:val="BodyText"/>
        <w:spacing w:before="7"/>
        <w:ind w:left="0"/>
        <w:jc w:val="left"/>
      </w:pPr>
    </w:p>
    <w:p w14:paraId="719A46DC" w14:textId="77777777" w:rsidR="00545FE0" w:rsidRDefault="00000000">
      <w:pPr>
        <w:pStyle w:val="Heading3"/>
      </w:pPr>
      <w:r>
        <w:rPr>
          <w:color w:val="00AEEF"/>
        </w:rPr>
        <w:t xml:space="preserve">HUL733 Study of an Author/Writer in </w:t>
      </w:r>
      <w:r>
        <w:rPr>
          <w:color w:val="00AEEF"/>
          <w:spacing w:val="-2"/>
        </w:rPr>
        <w:t>Focus</w:t>
      </w:r>
    </w:p>
    <w:p w14:paraId="469D5EA2" w14:textId="77777777" w:rsidR="00545FE0" w:rsidRDefault="00000000">
      <w:pPr>
        <w:pStyle w:val="Heading4"/>
        <w:jc w:val="both"/>
      </w:pPr>
      <w:r>
        <w:t>3</w:t>
      </w:r>
      <w:r>
        <w:rPr>
          <w:spacing w:val="-1"/>
        </w:rPr>
        <w:t xml:space="preserve"> </w:t>
      </w:r>
      <w:r>
        <w:t>Credits (3-0-</w:t>
      </w:r>
      <w:r>
        <w:rPr>
          <w:spacing w:val="-5"/>
        </w:rPr>
        <w:t>0)</w:t>
      </w:r>
    </w:p>
    <w:p w14:paraId="57FFCE3E" w14:textId="77777777" w:rsidR="00FF11FC" w:rsidRDefault="00000000">
      <w:pPr>
        <w:pStyle w:val="ListParagraph"/>
        <w:numPr>
          <w:ilvl w:val="0"/>
          <w:numId w:val="6"/>
        </w:numPr>
        <w:tabs>
          <w:tab w:val="left" w:pos="256"/>
        </w:tabs>
        <w:spacing w:before="31" w:line="249" w:lineRule="auto"/>
        <w:ind w:right="138" w:firstLine="0"/>
        <w:rPr>
          <w:sz w:val="16"/>
        </w:rPr>
      </w:pPr>
      <w:r>
        <w:rPr>
          <w:sz w:val="16"/>
        </w:rPr>
        <w:t xml:space="preserve">Brief biography and study of the historical/social context of the selected writer </w:t>
      </w:r>
    </w:p>
    <w:p w14:paraId="209D47B3" w14:textId="4CA75D19" w:rsidR="00FF11FC" w:rsidRDefault="00000000">
      <w:pPr>
        <w:pStyle w:val="ListParagraph"/>
        <w:numPr>
          <w:ilvl w:val="0"/>
          <w:numId w:val="6"/>
        </w:numPr>
        <w:tabs>
          <w:tab w:val="left" w:pos="256"/>
        </w:tabs>
        <w:spacing w:before="31" w:line="249" w:lineRule="auto"/>
        <w:ind w:right="138" w:firstLine="0"/>
        <w:rPr>
          <w:sz w:val="16"/>
        </w:rPr>
      </w:pPr>
      <w:r>
        <w:rPr>
          <w:sz w:val="16"/>
        </w:rPr>
        <w:t xml:space="preserve">Intellectual milieu of the writer </w:t>
      </w:r>
    </w:p>
    <w:p w14:paraId="47737DFC" w14:textId="08980FEB" w:rsidR="00FF11FC" w:rsidRPr="00FF11FC" w:rsidRDefault="00000000">
      <w:pPr>
        <w:pStyle w:val="ListParagraph"/>
        <w:numPr>
          <w:ilvl w:val="0"/>
          <w:numId w:val="6"/>
        </w:numPr>
        <w:tabs>
          <w:tab w:val="left" w:pos="256"/>
        </w:tabs>
        <w:spacing w:before="31" w:line="249" w:lineRule="auto"/>
        <w:ind w:right="138" w:firstLine="0"/>
        <w:rPr>
          <w:sz w:val="16"/>
        </w:rPr>
      </w:pPr>
      <w:r>
        <w:rPr>
          <w:sz w:val="16"/>
        </w:rPr>
        <w:t>Overview of the major works and overall trajectory of the development of his/her thought</w:t>
      </w:r>
      <w:r>
        <w:rPr>
          <w:spacing w:val="25"/>
          <w:sz w:val="16"/>
        </w:rPr>
        <w:t xml:space="preserve"> </w:t>
      </w:r>
    </w:p>
    <w:p w14:paraId="1E44384F" w14:textId="1E950338" w:rsidR="00545FE0" w:rsidRDefault="00000000">
      <w:pPr>
        <w:pStyle w:val="ListParagraph"/>
        <w:numPr>
          <w:ilvl w:val="0"/>
          <w:numId w:val="6"/>
        </w:numPr>
        <w:tabs>
          <w:tab w:val="left" w:pos="256"/>
        </w:tabs>
        <w:spacing w:before="31" w:line="249" w:lineRule="auto"/>
        <w:ind w:right="138" w:firstLine="0"/>
        <w:rPr>
          <w:sz w:val="16"/>
        </w:rPr>
      </w:pPr>
      <w:r>
        <w:rPr>
          <w:sz w:val="16"/>
        </w:rPr>
        <w:t>Understanding</w:t>
      </w:r>
      <w:r>
        <w:rPr>
          <w:spacing w:val="25"/>
          <w:sz w:val="16"/>
        </w:rPr>
        <w:t xml:space="preserve"> </w:t>
      </w:r>
      <w:r>
        <w:rPr>
          <w:sz w:val="16"/>
        </w:rPr>
        <w:t>the</w:t>
      </w:r>
      <w:r>
        <w:rPr>
          <w:spacing w:val="25"/>
          <w:sz w:val="16"/>
        </w:rPr>
        <w:t xml:space="preserve"> </w:t>
      </w:r>
      <w:r>
        <w:rPr>
          <w:sz w:val="16"/>
        </w:rPr>
        <w:t>influences</w:t>
      </w:r>
      <w:r>
        <w:rPr>
          <w:spacing w:val="25"/>
          <w:sz w:val="16"/>
        </w:rPr>
        <w:t xml:space="preserve"> </w:t>
      </w:r>
      <w:r>
        <w:rPr>
          <w:sz w:val="16"/>
        </w:rPr>
        <w:t>and</w:t>
      </w:r>
      <w:r>
        <w:rPr>
          <w:spacing w:val="25"/>
          <w:sz w:val="16"/>
        </w:rPr>
        <w:t xml:space="preserve"> </w:t>
      </w:r>
      <w:r>
        <w:rPr>
          <w:sz w:val="16"/>
        </w:rPr>
        <w:t>impact</w:t>
      </w:r>
      <w:r>
        <w:rPr>
          <w:spacing w:val="26"/>
          <w:sz w:val="16"/>
        </w:rPr>
        <w:t xml:space="preserve"> </w:t>
      </w:r>
      <w:r>
        <w:rPr>
          <w:sz w:val="16"/>
        </w:rPr>
        <w:t>of</w:t>
      </w:r>
      <w:r>
        <w:rPr>
          <w:spacing w:val="25"/>
          <w:sz w:val="16"/>
        </w:rPr>
        <w:t xml:space="preserve"> </w:t>
      </w:r>
      <w:r>
        <w:rPr>
          <w:sz w:val="16"/>
        </w:rPr>
        <w:t>the</w:t>
      </w:r>
      <w:r>
        <w:rPr>
          <w:spacing w:val="25"/>
          <w:sz w:val="16"/>
        </w:rPr>
        <w:t xml:space="preserve"> </w:t>
      </w:r>
      <w:r>
        <w:rPr>
          <w:spacing w:val="-2"/>
          <w:sz w:val="16"/>
        </w:rPr>
        <w:t>work/s</w:t>
      </w:r>
    </w:p>
    <w:p w14:paraId="3A30DECE" w14:textId="77777777" w:rsidR="00545FE0" w:rsidRDefault="00000000">
      <w:pPr>
        <w:pStyle w:val="ListParagraph"/>
        <w:numPr>
          <w:ilvl w:val="0"/>
          <w:numId w:val="6"/>
        </w:numPr>
        <w:tabs>
          <w:tab w:val="left" w:pos="248"/>
        </w:tabs>
        <w:spacing w:line="190" w:lineRule="exact"/>
        <w:ind w:left="248" w:hanging="125"/>
        <w:rPr>
          <w:sz w:val="16"/>
        </w:rPr>
      </w:pPr>
      <w:r>
        <w:rPr>
          <w:sz w:val="16"/>
        </w:rPr>
        <w:t>Detailed</w:t>
      </w:r>
      <w:r>
        <w:rPr>
          <w:spacing w:val="7"/>
          <w:sz w:val="16"/>
        </w:rPr>
        <w:t xml:space="preserve"> </w:t>
      </w:r>
      <w:r>
        <w:rPr>
          <w:sz w:val="16"/>
        </w:rPr>
        <w:t>study</w:t>
      </w:r>
      <w:r>
        <w:rPr>
          <w:spacing w:val="7"/>
          <w:sz w:val="16"/>
        </w:rPr>
        <w:t xml:space="preserve"> </w:t>
      </w:r>
      <w:r>
        <w:rPr>
          <w:sz w:val="16"/>
        </w:rPr>
        <w:t>of</w:t>
      </w:r>
      <w:r>
        <w:rPr>
          <w:spacing w:val="7"/>
          <w:sz w:val="16"/>
        </w:rPr>
        <w:t xml:space="preserve"> </w:t>
      </w:r>
      <w:r>
        <w:rPr>
          <w:sz w:val="16"/>
        </w:rPr>
        <w:t>the</w:t>
      </w:r>
      <w:r>
        <w:rPr>
          <w:spacing w:val="7"/>
          <w:sz w:val="16"/>
        </w:rPr>
        <w:t xml:space="preserve"> </w:t>
      </w:r>
      <w:r>
        <w:rPr>
          <w:sz w:val="16"/>
        </w:rPr>
        <w:t>selected</w:t>
      </w:r>
      <w:r>
        <w:rPr>
          <w:spacing w:val="8"/>
          <w:sz w:val="16"/>
        </w:rPr>
        <w:t xml:space="preserve"> </w:t>
      </w:r>
      <w:r>
        <w:rPr>
          <w:spacing w:val="-2"/>
          <w:sz w:val="16"/>
        </w:rPr>
        <w:t>text/s.</w:t>
      </w:r>
    </w:p>
    <w:p w14:paraId="7FE04FD6" w14:textId="77777777" w:rsidR="00545FE0" w:rsidRDefault="00545FE0">
      <w:pPr>
        <w:pStyle w:val="BodyText"/>
        <w:spacing w:before="8"/>
        <w:ind w:left="0"/>
        <w:jc w:val="left"/>
      </w:pPr>
    </w:p>
    <w:p w14:paraId="5B63BE20" w14:textId="77777777" w:rsidR="00545FE0" w:rsidRDefault="00000000">
      <w:pPr>
        <w:pStyle w:val="Heading3"/>
      </w:pPr>
      <w:r>
        <w:rPr>
          <w:color w:val="00AEEF"/>
        </w:rPr>
        <w:t xml:space="preserve">HUL734 Themes in Modern Indian </w:t>
      </w:r>
      <w:r>
        <w:rPr>
          <w:color w:val="00AEEF"/>
          <w:spacing w:val="-2"/>
        </w:rPr>
        <w:t>Thought</w:t>
      </w:r>
    </w:p>
    <w:p w14:paraId="1C81B55B" w14:textId="77777777" w:rsidR="00545FE0" w:rsidRDefault="00000000">
      <w:pPr>
        <w:pStyle w:val="Heading4"/>
        <w:jc w:val="both"/>
      </w:pPr>
      <w:r>
        <w:t>3</w:t>
      </w:r>
      <w:r>
        <w:rPr>
          <w:spacing w:val="-1"/>
        </w:rPr>
        <w:t xml:space="preserve"> </w:t>
      </w:r>
      <w:r>
        <w:t>Credits (3-0-</w:t>
      </w:r>
      <w:r>
        <w:rPr>
          <w:spacing w:val="-5"/>
        </w:rPr>
        <w:t>0)</w:t>
      </w:r>
    </w:p>
    <w:p w14:paraId="371734D5" w14:textId="77777777" w:rsidR="00545FE0" w:rsidRDefault="00000000">
      <w:pPr>
        <w:pStyle w:val="BodyText"/>
        <w:spacing w:before="31" w:line="249" w:lineRule="auto"/>
        <w:ind w:right="137"/>
      </w:pPr>
      <w:r>
        <w:t xml:space="preserve">This course will focus on significant themes in modern Indian thought (Equality, Freedom, Sexuality, Gender, Caste, Religion, Violence, Modernity, Education, the Arts </w:t>
      </w:r>
      <w:proofErr w:type="spellStart"/>
      <w:r>
        <w:t>etc</w:t>
      </w:r>
      <w:proofErr w:type="spellEnd"/>
      <w:r>
        <w:t>) and introduce students to major works that engage the specific theme(s) that have been chosen. Works studied may be cinematic, theatrical, fictional or</w:t>
      </w:r>
      <w:r>
        <w:rPr>
          <w:spacing w:val="80"/>
        </w:rPr>
        <w:t xml:space="preserve"> </w:t>
      </w:r>
      <w:r>
        <w:t>non-fictional.</w:t>
      </w:r>
      <w:r>
        <w:rPr>
          <w:spacing w:val="-1"/>
        </w:rPr>
        <w:t xml:space="preserve"> </w:t>
      </w:r>
      <w:r>
        <w:t>The</w:t>
      </w:r>
      <w:r>
        <w:rPr>
          <w:spacing w:val="-1"/>
        </w:rPr>
        <w:t xml:space="preserve"> </w:t>
      </w:r>
      <w:r>
        <w:t>course</w:t>
      </w:r>
      <w:r>
        <w:rPr>
          <w:spacing w:val="-1"/>
        </w:rPr>
        <w:t xml:space="preserve"> </w:t>
      </w:r>
      <w:r>
        <w:t>will</w:t>
      </w:r>
      <w:r>
        <w:rPr>
          <w:spacing w:val="-1"/>
        </w:rPr>
        <w:t xml:space="preserve"> </w:t>
      </w:r>
      <w:r>
        <w:t>study</w:t>
      </w:r>
      <w:r>
        <w:rPr>
          <w:spacing w:val="-1"/>
        </w:rPr>
        <w:t xml:space="preserve"> </w:t>
      </w:r>
      <w:r>
        <w:t>both</w:t>
      </w:r>
      <w:r>
        <w:rPr>
          <w:spacing w:val="-1"/>
        </w:rPr>
        <w:t xml:space="preserve"> </w:t>
      </w:r>
      <w:r>
        <w:t>the</w:t>
      </w:r>
      <w:r>
        <w:rPr>
          <w:spacing w:val="-1"/>
        </w:rPr>
        <w:t xml:space="preserve"> </w:t>
      </w:r>
      <w:r>
        <w:t>genealogy</w:t>
      </w:r>
      <w:r>
        <w:rPr>
          <w:spacing w:val="-1"/>
        </w:rPr>
        <w:t xml:space="preserve"> </w:t>
      </w:r>
      <w:r>
        <w:t>of</w:t>
      </w:r>
      <w:r>
        <w:rPr>
          <w:spacing w:val="-1"/>
        </w:rPr>
        <w:t xml:space="preserve"> </w:t>
      </w:r>
      <w:r>
        <w:t>significant concepts in modern Indian thought (examining English as well as non-English</w:t>
      </w:r>
      <w:r>
        <w:rPr>
          <w:spacing w:val="-9"/>
        </w:rPr>
        <w:t xml:space="preserve"> </w:t>
      </w:r>
      <w:r>
        <w:t>language</w:t>
      </w:r>
      <w:r>
        <w:rPr>
          <w:spacing w:val="-9"/>
        </w:rPr>
        <w:t xml:space="preserve"> </w:t>
      </w:r>
      <w:r>
        <w:t>materials)</w:t>
      </w:r>
      <w:r>
        <w:rPr>
          <w:spacing w:val="-9"/>
        </w:rPr>
        <w:t xml:space="preserve"> </w:t>
      </w:r>
      <w:r>
        <w:t>as</w:t>
      </w:r>
      <w:r>
        <w:rPr>
          <w:spacing w:val="-9"/>
        </w:rPr>
        <w:t xml:space="preserve"> </w:t>
      </w:r>
      <w:r>
        <w:t>well</w:t>
      </w:r>
      <w:r>
        <w:rPr>
          <w:spacing w:val="-9"/>
        </w:rPr>
        <w:t xml:space="preserve"> </w:t>
      </w:r>
      <w:r>
        <w:t>as</w:t>
      </w:r>
      <w:r>
        <w:rPr>
          <w:spacing w:val="-9"/>
        </w:rPr>
        <w:t xml:space="preserve"> </w:t>
      </w:r>
      <w:r>
        <w:t>the</w:t>
      </w:r>
      <w:r>
        <w:rPr>
          <w:spacing w:val="-9"/>
        </w:rPr>
        <w:t xml:space="preserve"> </w:t>
      </w:r>
      <w:r>
        <w:t>range</w:t>
      </w:r>
      <w:r>
        <w:rPr>
          <w:spacing w:val="-9"/>
        </w:rPr>
        <w:t xml:space="preserve"> </w:t>
      </w:r>
      <w:r>
        <w:t>of</w:t>
      </w:r>
      <w:r>
        <w:rPr>
          <w:spacing w:val="-9"/>
        </w:rPr>
        <w:t xml:space="preserve"> </w:t>
      </w:r>
      <w:r>
        <w:t>debate</w:t>
      </w:r>
      <w:r>
        <w:rPr>
          <w:spacing w:val="-9"/>
        </w:rPr>
        <w:t xml:space="preserve"> </w:t>
      </w:r>
      <w:r>
        <w:t>about these</w:t>
      </w:r>
      <w:r>
        <w:rPr>
          <w:spacing w:val="23"/>
        </w:rPr>
        <w:t xml:space="preserve"> </w:t>
      </w:r>
      <w:r>
        <w:t>concepts</w:t>
      </w:r>
      <w:r>
        <w:rPr>
          <w:spacing w:val="23"/>
        </w:rPr>
        <w:t xml:space="preserve"> </w:t>
      </w:r>
      <w:r>
        <w:t>and</w:t>
      </w:r>
      <w:r>
        <w:rPr>
          <w:spacing w:val="23"/>
        </w:rPr>
        <w:t xml:space="preserve"> </w:t>
      </w:r>
      <w:r>
        <w:t>their</w:t>
      </w:r>
      <w:r>
        <w:rPr>
          <w:spacing w:val="23"/>
        </w:rPr>
        <w:t xml:space="preserve"> </w:t>
      </w:r>
      <w:r>
        <w:t>deployment.</w:t>
      </w:r>
      <w:r>
        <w:rPr>
          <w:spacing w:val="23"/>
        </w:rPr>
        <w:t xml:space="preserve"> </w:t>
      </w:r>
      <w:r>
        <w:t>The</w:t>
      </w:r>
      <w:r>
        <w:rPr>
          <w:spacing w:val="23"/>
        </w:rPr>
        <w:t xml:space="preserve"> </w:t>
      </w:r>
      <w:r>
        <w:t>course</w:t>
      </w:r>
      <w:r>
        <w:rPr>
          <w:spacing w:val="23"/>
        </w:rPr>
        <w:t xml:space="preserve"> </w:t>
      </w:r>
      <w:r>
        <w:t>is</w:t>
      </w:r>
      <w:r>
        <w:rPr>
          <w:spacing w:val="23"/>
        </w:rPr>
        <w:t xml:space="preserve"> </w:t>
      </w:r>
      <w:r>
        <w:t>envisaged</w:t>
      </w:r>
      <w:r>
        <w:rPr>
          <w:spacing w:val="23"/>
        </w:rPr>
        <w:t xml:space="preserve"> </w:t>
      </w:r>
      <w:r>
        <w:t>as an interdisciplinary course, though we will pay close attention to questions of reading, textuality and interpretation. Lecture outline given</w:t>
      </w:r>
      <w:r>
        <w:rPr>
          <w:spacing w:val="-8"/>
        </w:rPr>
        <w:t xml:space="preserve"> </w:t>
      </w:r>
      <w:r>
        <w:t>for</w:t>
      </w:r>
      <w:r>
        <w:rPr>
          <w:spacing w:val="-8"/>
        </w:rPr>
        <w:t xml:space="preserve"> </w:t>
      </w:r>
      <w:r>
        <w:t>a</w:t>
      </w:r>
      <w:r>
        <w:rPr>
          <w:spacing w:val="-8"/>
        </w:rPr>
        <w:t xml:space="preserve"> </w:t>
      </w:r>
      <w:r>
        <w:t>possible</w:t>
      </w:r>
      <w:r>
        <w:rPr>
          <w:spacing w:val="-8"/>
        </w:rPr>
        <w:t xml:space="preserve"> </w:t>
      </w:r>
      <w:r>
        <w:t>course</w:t>
      </w:r>
      <w:r>
        <w:rPr>
          <w:spacing w:val="-8"/>
        </w:rPr>
        <w:t xml:space="preserve"> </w:t>
      </w:r>
      <w:r>
        <w:t>on</w:t>
      </w:r>
      <w:r>
        <w:rPr>
          <w:spacing w:val="-8"/>
        </w:rPr>
        <w:t xml:space="preserve"> </w:t>
      </w:r>
      <w:r>
        <w:t>gender</w:t>
      </w:r>
      <w:r>
        <w:rPr>
          <w:spacing w:val="-8"/>
        </w:rPr>
        <w:t xml:space="preserve"> </w:t>
      </w:r>
      <w:r>
        <w:t>and</w:t>
      </w:r>
      <w:r>
        <w:rPr>
          <w:spacing w:val="-8"/>
        </w:rPr>
        <w:t xml:space="preserve"> </w:t>
      </w:r>
      <w:r>
        <w:t>sexuality.,</w:t>
      </w:r>
      <w:r>
        <w:rPr>
          <w:spacing w:val="-8"/>
        </w:rPr>
        <w:t xml:space="preserve"> </w:t>
      </w:r>
      <w:r>
        <w:t>as</w:t>
      </w:r>
      <w:r>
        <w:rPr>
          <w:spacing w:val="-8"/>
        </w:rPr>
        <w:t xml:space="preserve"> </w:t>
      </w:r>
      <w:r>
        <w:t>ONE</w:t>
      </w:r>
      <w:r>
        <w:rPr>
          <w:spacing w:val="-8"/>
        </w:rPr>
        <w:t xml:space="preserve"> </w:t>
      </w:r>
      <w:r>
        <w:t>possible example of a theme that could be pursued.</w:t>
      </w:r>
    </w:p>
    <w:p w14:paraId="1052A1E1" w14:textId="77777777" w:rsidR="00545FE0" w:rsidRDefault="00545FE0">
      <w:pPr>
        <w:pStyle w:val="BodyText"/>
        <w:spacing w:before="19"/>
        <w:ind w:left="0"/>
        <w:jc w:val="left"/>
      </w:pPr>
    </w:p>
    <w:p w14:paraId="4D18E7B0" w14:textId="77777777" w:rsidR="00545FE0" w:rsidRDefault="00000000">
      <w:pPr>
        <w:pStyle w:val="Heading3"/>
        <w:jc w:val="left"/>
      </w:pPr>
      <w:r>
        <w:rPr>
          <w:color w:val="00AEEF"/>
        </w:rPr>
        <w:t xml:space="preserve">HUL735 Research Methods in </w:t>
      </w:r>
      <w:r>
        <w:rPr>
          <w:color w:val="00AEEF"/>
          <w:spacing w:val="-2"/>
        </w:rPr>
        <w:t>Economics</w:t>
      </w:r>
    </w:p>
    <w:p w14:paraId="4F7D388F" w14:textId="77777777" w:rsidR="00545FE0" w:rsidRDefault="00000000">
      <w:pPr>
        <w:pStyle w:val="Heading4"/>
      </w:pPr>
      <w:r>
        <w:t>2</w:t>
      </w:r>
      <w:r>
        <w:rPr>
          <w:spacing w:val="-1"/>
        </w:rPr>
        <w:t xml:space="preserve"> </w:t>
      </w:r>
      <w:r>
        <w:t>Credits (1-0-</w:t>
      </w:r>
      <w:r>
        <w:rPr>
          <w:spacing w:val="-5"/>
        </w:rPr>
        <w:t>2)</w:t>
      </w:r>
    </w:p>
    <w:p w14:paraId="11EF95D3" w14:textId="77777777" w:rsidR="00545FE0" w:rsidRDefault="00000000">
      <w:pPr>
        <w:spacing w:before="55"/>
        <w:ind w:left="123" w:right="127" w:hanging="1"/>
        <w:rPr>
          <w:sz w:val="18"/>
        </w:rPr>
      </w:pPr>
      <w:r>
        <w:rPr>
          <w:sz w:val="18"/>
        </w:rPr>
        <w:t>Pre-requisite(s): Either HUL701 or HUL 707 or HUL736 OR HUL738 or HUL754 or HUL755 or HUL761 or HUL762</w:t>
      </w:r>
    </w:p>
    <w:p w14:paraId="2F538B42" w14:textId="77777777" w:rsidR="00545FE0" w:rsidRDefault="00000000">
      <w:pPr>
        <w:pStyle w:val="BodyText"/>
        <w:spacing w:before="30" w:line="247" w:lineRule="auto"/>
        <w:ind w:right="139"/>
      </w:pPr>
      <w:r>
        <w:t xml:space="preserve">The course will cover theory and practice of doing applied research in economics, with special emphasis on primary and secondary data uses. The course will familiarize students with sampling techniques, </w:t>
      </w:r>
      <w:r>
        <w:rPr>
          <w:spacing w:val="-2"/>
        </w:rPr>
        <w:t xml:space="preserve">questionnaire design, implementation of field-based studies, including </w:t>
      </w:r>
      <w:r>
        <w:t>randomized controlled trials. Students will be provided training in STATA</w:t>
      </w:r>
      <w:r>
        <w:rPr>
          <w:spacing w:val="-3"/>
        </w:rPr>
        <w:t xml:space="preserve"> </w:t>
      </w:r>
      <w:r>
        <w:t>for</w:t>
      </w:r>
      <w:r>
        <w:rPr>
          <w:spacing w:val="-3"/>
        </w:rPr>
        <w:t xml:space="preserve"> </w:t>
      </w:r>
      <w:r>
        <w:t>carrying</w:t>
      </w:r>
      <w:r>
        <w:rPr>
          <w:spacing w:val="-3"/>
        </w:rPr>
        <w:t xml:space="preserve"> </w:t>
      </w:r>
      <w:r>
        <w:t>out</w:t>
      </w:r>
      <w:r>
        <w:rPr>
          <w:spacing w:val="-3"/>
        </w:rPr>
        <w:t xml:space="preserve"> </w:t>
      </w:r>
      <w:r>
        <w:t>data</w:t>
      </w:r>
      <w:r>
        <w:rPr>
          <w:spacing w:val="-3"/>
        </w:rPr>
        <w:t xml:space="preserve"> </w:t>
      </w:r>
      <w:r>
        <w:t>analysis,</w:t>
      </w:r>
      <w:r>
        <w:rPr>
          <w:spacing w:val="-3"/>
        </w:rPr>
        <w:t xml:space="preserve"> </w:t>
      </w:r>
      <w:r>
        <w:t>including</w:t>
      </w:r>
      <w:r>
        <w:rPr>
          <w:spacing w:val="-3"/>
        </w:rPr>
        <w:t xml:space="preserve"> </w:t>
      </w:r>
      <w:r>
        <w:t>use</w:t>
      </w:r>
      <w:r>
        <w:rPr>
          <w:spacing w:val="-3"/>
        </w:rPr>
        <w:t xml:space="preserve"> </w:t>
      </w:r>
      <w:r>
        <w:t>of</w:t>
      </w:r>
      <w:r>
        <w:rPr>
          <w:spacing w:val="-3"/>
        </w:rPr>
        <w:t xml:space="preserve"> </w:t>
      </w:r>
      <w:r>
        <w:t>data</w:t>
      </w:r>
      <w:r>
        <w:rPr>
          <w:spacing w:val="-3"/>
        </w:rPr>
        <w:t xml:space="preserve"> </w:t>
      </w:r>
      <w:r>
        <w:t>sets</w:t>
      </w:r>
      <w:r>
        <w:rPr>
          <w:spacing w:val="-3"/>
        </w:rPr>
        <w:t xml:space="preserve"> </w:t>
      </w:r>
      <w:r>
        <w:t>such as</w:t>
      </w:r>
      <w:r>
        <w:rPr>
          <w:spacing w:val="-11"/>
        </w:rPr>
        <w:t xml:space="preserve"> </w:t>
      </w:r>
      <w:r>
        <w:t>the</w:t>
      </w:r>
      <w:r>
        <w:rPr>
          <w:spacing w:val="-11"/>
        </w:rPr>
        <w:t xml:space="preserve"> </w:t>
      </w:r>
      <w:r>
        <w:t>National</w:t>
      </w:r>
      <w:r>
        <w:rPr>
          <w:spacing w:val="-11"/>
        </w:rPr>
        <w:t xml:space="preserve"> </w:t>
      </w:r>
      <w:r>
        <w:t>Sample</w:t>
      </w:r>
      <w:r>
        <w:rPr>
          <w:spacing w:val="-11"/>
        </w:rPr>
        <w:t xml:space="preserve"> </w:t>
      </w:r>
      <w:r>
        <w:t>Survey,</w:t>
      </w:r>
      <w:r>
        <w:rPr>
          <w:spacing w:val="-11"/>
        </w:rPr>
        <w:t xml:space="preserve"> </w:t>
      </w:r>
      <w:r>
        <w:t>National</w:t>
      </w:r>
      <w:r>
        <w:rPr>
          <w:spacing w:val="-11"/>
        </w:rPr>
        <w:t xml:space="preserve"> </w:t>
      </w:r>
      <w:r>
        <w:t>Family</w:t>
      </w:r>
      <w:r>
        <w:rPr>
          <w:spacing w:val="-11"/>
        </w:rPr>
        <w:t xml:space="preserve"> </w:t>
      </w:r>
      <w:r>
        <w:t>Health</w:t>
      </w:r>
      <w:r>
        <w:rPr>
          <w:spacing w:val="-11"/>
        </w:rPr>
        <w:t xml:space="preserve"> </w:t>
      </w:r>
      <w:r>
        <w:t>Survey,</w:t>
      </w:r>
      <w:r>
        <w:rPr>
          <w:spacing w:val="-11"/>
        </w:rPr>
        <w:t xml:space="preserve"> </w:t>
      </w:r>
      <w:r>
        <w:t>Indian Human</w:t>
      </w:r>
      <w:r>
        <w:rPr>
          <w:spacing w:val="-12"/>
        </w:rPr>
        <w:t xml:space="preserve"> </w:t>
      </w:r>
      <w:r>
        <w:t>Development</w:t>
      </w:r>
      <w:r>
        <w:rPr>
          <w:spacing w:val="-12"/>
        </w:rPr>
        <w:t xml:space="preserve"> </w:t>
      </w:r>
      <w:r>
        <w:t>Survey.</w:t>
      </w:r>
      <w:r>
        <w:rPr>
          <w:spacing w:val="-12"/>
        </w:rPr>
        <w:t xml:space="preserve"> </w:t>
      </w:r>
      <w:r>
        <w:t>Students</w:t>
      </w:r>
      <w:r>
        <w:rPr>
          <w:spacing w:val="-12"/>
        </w:rPr>
        <w:t xml:space="preserve"> </w:t>
      </w:r>
      <w:r>
        <w:t>will</w:t>
      </w:r>
      <w:r>
        <w:rPr>
          <w:spacing w:val="-12"/>
        </w:rPr>
        <w:t xml:space="preserve"> </w:t>
      </w:r>
      <w:r>
        <w:t>be</w:t>
      </w:r>
      <w:r>
        <w:rPr>
          <w:spacing w:val="-12"/>
        </w:rPr>
        <w:t xml:space="preserve"> </w:t>
      </w:r>
      <w:r>
        <w:t>expected</w:t>
      </w:r>
      <w:r>
        <w:rPr>
          <w:spacing w:val="-12"/>
        </w:rPr>
        <w:t xml:space="preserve"> </w:t>
      </w:r>
      <w:r>
        <w:t>to</w:t>
      </w:r>
      <w:r>
        <w:rPr>
          <w:spacing w:val="-12"/>
        </w:rPr>
        <w:t xml:space="preserve"> </w:t>
      </w:r>
      <w:r>
        <w:t>design</w:t>
      </w:r>
      <w:r>
        <w:rPr>
          <w:spacing w:val="-12"/>
        </w:rPr>
        <w:t xml:space="preserve"> </w:t>
      </w:r>
      <w:r>
        <w:t>and implement a small study during the course of the semester and will be evaluated on this.</w:t>
      </w:r>
    </w:p>
    <w:p w14:paraId="33122105" w14:textId="77777777" w:rsidR="00545FE0" w:rsidRDefault="00545FE0">
      <w:pPr>
        <w:pStyle w:val="BodyText"/>
        <w:spacing w:before="4"/>
        <w:ind w:left="0"/>
        <w:jc w:val="left"/>
      </w:pPr>
    </w:p>
    <w:p w14:paraId="59897F94" w14:textId="77777777" w:rsidR="00545FE0" w:rsidRDefault="00000000">
      <w:pPr>
        <w:pStyle w:val="Heading3"/>
      </w:pPr>
      <w:r>
        <w:rPr>
          <w:color w:val="00AEEF"/>
        </w:rPr>
        <w:t xml:space="preserve">HUL736 Planning and Economic </w:t>
      </w:r>
      <w:r>
        <w:rPr>
          <w:color w:val="00AEEF"/>
          <w:spacing w:val="-2"/>
        </w:rPr>
        <w:t>Development</w:t>
      </w:r>
    </w:p>
    <w:p w14:paraId="0AF0248A" w14:textId="77777777" w:rsidR="00545FE0" w:rsidRDefault="00000000">
      <w:pPr>
        <w:pStyle w:val="Heading4"/>
        <w:jc w:val="both"/>
      </w:pPr>
      <w:r>
        <w:t>3</w:t>
      </w:r>
      <w:r>
        <w:rPr>
          <w:spacing w:val="-1"/>
        </w:rPr>
        <w:t xml:space="preserve"> </w:t>
      </w:r>
      <w:r>
        <w:t>Credits (3-0-</w:t>
      </w:r>
      <w:r>
        <w:rPr>
          <w:spacing w:val="-5"/>
        </w:rPr>
        <w:t>0)</w:t>
      </w:r>
    </w:p>
    <w:p w14:paraId="39B67875" w14:textId="77777777" w:rsidR="00545FE0" w:rsidRDefault="00000000">
      <w:pPr>
        <w:pStyle w:val="BodyText"/>
        <w:spacing w:before="31" w:line="249" w:lineRule="auto"/>
        <w:ind w:right="132"/>
      </w:pPr>
      <w:r>
        <w:rPr>
          <w:spacing w:val="9"/>
        </w:rPr>
        <w:t xml:space="preserve">Economic growth. Economic </w:t>
      </w:r>
      <w:r>
        <w:rPr>
          <w:spacing w:val="10"/>
        </w:rPr>
        <w:t xml:space="preserve">development. </w:t>
      </w:r>
      <w:r>
        <w:rPr>
          <w:spacing w:val="9"/>
        </w:rPr>
        <w:t xml:space="preserve">Historic growth </w:t>
      </w:r>
      <w:r>
        <w:t>and contemporary development. Lessons and controversies. Characteristics of developing countries. Obstacles to development. Structural changes in the process of economic development. Relationship</w:t>
      </w:r>
      <w:r>
        <w:rPr>
          <w:spacing w:val="-13"/>
        </w:rPr>
        <w:t xml:space="preserve"> </w:t>
      </w:r>
      <w:r>
        <w:t>between</w:t>
      </w:r>
      <w:r>
        <w:rPr>
          <w:spacing w:val="-12"/>
        </w:rPr>
        <w:t xml:space="preserve"> </w:t>
      </w:r>
      <w:r>
        <w:t>agriculture</w:t>
      </w:r>
      <w:r>
        <w:rPr>
          <w:spacing w:val="-13"/>
        </w:rPr>
        <w:t xml:space="preserve"> </w:t>
      </w:r>
      <w:r>
        <w:t>and</w:t>
      </w:r>
      <w:r>
        <w:rPr>
          <w:spacing w:val="-12"/>
        </w:rPr>
        <w:t xml:space="preserve"> </w:t>
      </w:r>
      <w:r>
        <w:t>industry.</w:t>
      </w:r>
      <w:r>
        <w:rPr>
          <w:spacing w:val="-13"/>
        </w:rPr>
        <w:t xml:space="preserve"> </w:t>
      </w:r>
      <w:r>
        <w:t>Strategies</w:t>
      </w:r>
      <w:r>
        <w:rPr>
          <w:spacing w:val="-12"/>
        </w:rPr>
        <w:t xml:space="preserve"> </w:t>
      </w:r>
      <w:r>
        <w:t>of</w:t>
      </w:r>
      <w:r>
        <w:rPr>
          <w:spacing w:val="-13"/>
        </w:rPr>
        <w:t xml:space="preserve"> </w:t>
      </w:r>
      <w:r>
        <w:t>economic development. Balanced/ Unbalanced growth. International trade</w:t>
      </w:r>
      <w:r>
        <w:rPr>
          <w:spacing w:val="80"/>
        </w:rPr>
        <w:t xml:space="preserve"> </w:t>
      </w:r>
      <w:r>
        <w:t>and economic development. Population. Planning for economic development. Use of input-output model and linear programming techniques in planning. Indian plan experience. Strategy of Indian planning. Indian plan models.</w:t>
      </w:r>
    </w:p>
    <w:p w14:paraId="2837EE6E" w14:textId="77777777" w:rsidR="00545FE0" w:rsidRDefault="00545FE0">
      <w:pPr>
        <w:pStyle w:val="BodyText"/>
        <w:spacing w:before="21"/>
        <w:ind w:left="0"/>
        <w:jc w:val="left"/>
      </w:pPr>
    </w:p>
    <w:p w14:paraId="04C2C835" w14:textId="77777777" w:rsidR="00545FE0" w:rsidRDefault="00000000">
      <w:pPr>
        <w:pStyle w:val="Heading3"/>
        <w:spacing w:before="1"/>
        <w:jc w:val="left"/>
      </w:pPr>
      <w:r>
        <w:rPr>
          <w:color w:val="00AEEF"/>
        </w:rPr>
        <w:t xml:space="preserve">HUL737 Advanced Economic Growth </w:t>
      </w:r>
      <w:r>
        <w:rPr>
          <w:color w:val="00AEEF"/>
          <w:spacing w:val="-2"/>
        </w:rPr>
        <w:t>Theory</w:t>
      </w:r>
    </w:p>
    <w:p w14:paraId="3F874F5A" w14:textId="77777777" w:rsidR="00545FE0" w:rsidRDefault="00000000">
      <w:pPr>
        <w:pStyle w:val="Heading4"/>
      </w:pPr>
      <w:r>
        <w:t>3</w:t>
      </w:r>
      <w:r>
        <w:rPr>
          <w:spacing w:val="-1"/>
        </w:rPr>
        <w:t xml:space="preserve"> </w:t>
      </w:r>
      <w:r>
        <w:t>Credits (3-0-</w:t>
      </w:r>
      <w:r>
        <w:rPr>
          <w:spacing w:val="-5"/>
        </w:rPr>
        <w:t>0)</w:t>
      </w:r>
    </w:p>
    <w:p w14:paraId="44FC0F14" w14:textId="77777777" w:rsidR="00545FE0" w:rsidRDefault="00000000">
      <w:pPr>
        <w:spacing w:before="55"/>
        <w:ind w:left="123" w:hanging="1"/>
        <w:rPr>
          <w:sz w:val="18"/>
        </w:rPr>
      </w:pPr>
      <w:r>
        <w:rPr>
          <w:sz w:val="18"/>
        </w:rPr>
        <w:t>Pre-requisite(s):</w:t>
      </w:r>
      <w:r>
        <w:rPr>
          <w:spacing w:val="40"/>
          <w:sz w:val="18"/>
        </w:rPr>
        <w:t xml:space="preserve"> </w:t>
      </w:r>
      <w:r>
        <w:rPr>
          <w:sz w:val="18"/>
        </w:rPr>
        <w:t>either</w:t>
      </w:r>
      <w:r>
        <w:rPr>
          <w:spacing w:val="40"/>
          <w:sz w:val="18"/>
        </w:rPr>
        <w:t xml:space="preserve"> </w:t>
      </w:r>
      <w:r>
        <w:rPr>
          <w:sz w:val="18"/>
        </w:rPr>
        <w:t>HUL736</w:t>
      </w:r>
      <w:r>
        <w:rPr>
          <w:spacing w:val="40"/>
          <w:sz w:val="18"/>
        </w:rPr>
        <w:t xml:space="preserve"> </w:t>
      </w:r>
      <w:r>
        <w:rPr>
          <w:sz w:val="18"/>
        </w:rPr>
        <w:t>or</w:t>
      </w:r>
      <w:r>
        <w:rPr>
          <w:spacing w:val="40"/>
          <w:sz w:val="18"/>
        </w:rPr>
        <w:t xml:space="preserve"> </w:t>
      </w:r>
      <w:r>
        <w:rPr>
          <w:sz w:val="18"/>
        </w:rPr>
        <w:t>HUL738</w:t>
      </w:r>
      <w:r>
        <w:rPr>
          <w:spacing w:val="40"/>
          <w:sz w:val="18"/>
        </w:rPr>
        <w:t xml:space="preserve"> </w:t>
      </w:r>
      <w:r>
        <w:rPr>
          <w:sz w:val="18"/>
        </w:rPr>
        <w:t>or</w:t>
      </w:r>
      <w:r>
        <w:rPr>
          <w:spacing w:val="40"/>
          <w:sz w:val="18"/>
        </w:rPr>
        <w:t xml:space="preserve"> </w:t>
      </w:r>
      <w:r>
        <w:rPr>
          <w:sz w:val="18"/>
        </w:rPr>
        <w:t>HUL755</w:t>
      </w:r>
      <w:r>
        <w:rPr>
          <w:spacing w:val="40"/>
          <w:sz w:val="18"/>
        </w:rPr>
        <w:t xml:space="preserve"> </w:t>
      </w:r>
      <w:r>
        <w:rPr>
          <w:sz w:val="18"/>
        </w:rPr>
        <w:t>or HUL762 or any other 7XX level economics course.</w:t>
      </w:r>
    </w:p>
    <w:p w14:paraId="14DB54E0" w14:textId="77777777" w:rsidR="00545FE0" w:rsidRDefault="00000000">
      <w:pPr>
        <w:pStyle w:val="BodyText"/>
        <w:spacing w:before="30" w:line="249" w:lineRule="auto"/>
        <w:ind w:right="140"/>
      </w:pPr>
      <w:r>
        <w:t>Primary objective of this course is to introduce students with the process of economic growth and the long run sources of differences in</w:t>
      </w:r>
      <w:r>
        <w:rPr>
          <w:spacing w:val="-10"/>
        </w:rPr>
        <w:t xml:space="preserve"> </w:t>
      </w:r>
      <w:r>
        <w:t>economic</w:t>
      </w:r>
      <w:r>
        <w:rPr>
          <w:spacing w:val="-10"/>
        </w:rPr>
        <w:t xml:space="preserve"> </w:t>
      </w:r>
      <w:r>
        <w:t>performances</w:t>
      </w:r>
      <w:r>
        <w:rPr>
          <w:spacing w:val="-10"/>
        </w:rPr>
        <w:t xml:space="preserve"> </w:t>
      </w:r>
      <w:r>
        <w:t>across</w:t>
      </w:r>
      <w:r>
        <w:rPr>
          <w:spacing w:val="-10"/>
        </w:rPr>
        <w:t xml:space="preserve"> </w:t>
      </w:r>
      <w:r>
        <w:t>nations.</w:t>
      </w:r>
      <w:r>
        <w:rPr>
          <w:spacing w:val="-10"/>
        </w:rPr>
        <w:t xml:space="preserve"> </w:t>
      </w:r>
      <w:r>
        <w:t>Emphasis</w:t>
      </w:r>
      <w:r>
        <w:rPr>
          <w:spacing w:val="-10"/>
        </w:rPr>
        <w:t xml:space="preserve"> </w:t>
      </w:r>
      <w:r>
        <w:t>will</w:t>
      </w:r>
      <w:r>
        <w:rPr>
          <w:spacing w:val="-10"/>
        </w:rPr>
        <w:t xml:space="preserve"> </w:t>
      </w:r>
      <w:r>
        <w:t>be</w:t>
      </w:r>
      <w:r>
        <w:rPr>
          <w:spacing w:val="-10"/>
        </w:rPr>
        <w:t xml:space="preserve"> </w:t>
      </w:r>
      <w:r>
        <w:t>placed</w:t>
      </w:r>
      <w:r>
        <w:rPr>
          <w:spacing w:val="-10"/>
        </w:rPr>
        <w:t xml:space="preserve"> </w:t>
      </w:r>
      <w:r>
        <w:t>on developing theoretical tool kits in understanding growth mechanics. It is intended that this course will make students learn some of the workhorse</w:t>
      </w:r>
      <w:r>
        <w:rPr>
          <w:spacing w:val="-13"/>
        </w:rPr>
        <w:t xml:space="preserve"> </w:t>
      </w:r>
      <w:r>
        <w:t>models</w:t>
      </w:r>
      <w:r>
        <w:rPr>
          <w:spacing w:val="-12"/>
        </w:rPr>
        <w:t xml:space="preserve"> </w:t>
      </w:r>
      <w:r>
        <w:t>in</w:t>
      </w:r>
      <w:r>
        <w:rPr>
          <w:spacing w:val="-13"/>
        </w:rPr>
        <w:t xml:space="preserve"> </w:t>
      </w:r>
      <w:r>
        <w:t>modern</w:t>
      </w:r>
      <w:r>
        <w:rPr>
          <w:spacing w:val="-12"/>
        </w:rPr>
        <w:t xml:space="preserve"> </w:t>
      </w:r>
      <w:r>
        <w:t>macroeconomics,</w:t>
      </w:r>
      <w:r>
        <w:rPr>
          <w:spacing w:val="-13"/>
        </w:rPr>
        <w:t xml:space="preserve"> </w:t>
      </w:r>
      <w:r>
        <w:t>namely,</w:t>
      </w:r>
      <w:r>
        <w:rPr>
          <w:spacing w:val="-12"/>
        </w:rPr>
        <w:t xml:space="preserve"> </w:t>
      </w:r>
      <w:r>
        <w:t>Solow</w:t>
      </w:r>
      <w:r>
        <w:rPr>
          <w:spacing w:val="-13"/>
        </w:rPr>
        <w:t xml:space="preserve"> </w:t>
      </w:r>
      <w:r>
        <w:t xml:space="preserve">model, </w:t>
      </w:r>
      <w:r>
        <w:lastRenderedPageBreak/>
        <w:t>Neo-classical model, overlapping generations’ model, models with technological change and technology adoption etc.</w:t>
      </w:r>
    </w:p>
    <w:p w14:paraId="3D53CA5A" w14:textId="77777777" w:rsidR="00545FE0" w:rsidRDefault="00545FE0">
      <w:pPr>
        <w:spacing w:line="249" w:lineRule="auto"/>
        <w:sectPr w:rsidR="00545FE0" w:rsidSect="00220269">
          <w:type w:val="continuous"/>
          <w:pgSz w:w="11880" w:h="16920"/>
          <w:pgMar w:top="980" w:right="820" w:bottom="1000" w:left="840" w:header="0" w:footer="802" w:gutter="0"/>
          <w:cols w:num="2" w:space="720" w:equalWidth="0">
            <w:col w:w="5029" w:space="67"/>
            <w:col w:w="5124"/>
          </w:cols>
        </w:sectPr>
      </w:pPr>
    </w:p>
    <w:p w14:paraId="5286A248" w14:textId="77777777" w:rsidR="00545FE0" w:rsidRDefault="00545FE0">
      <w:pPr>
        <w:pStyle w:val="BodyText"/>
        <w:spacing w:before="0"/>
        <w:ind w:left="0"/>
        <w:jc w:val="left"/>
        <w:rPr>
          <w:sz w:val="20"/>
        </w:rPr>
      </w:pPr>
    </w:p>
    <w:p w14:paraId="120C77DB" w14:textId="77777777" w:rsidR="00545FE0" w:rsidRDefault="00545FE0">
      <w:pPr>
        <w:pStyle w:val="BodyText"/>
        <w:spacing w:before="183"/>
        <w:ind w:left="0"/>
        <w:jc w:val="left"/>
        <w:rPr>
          <w:sz w:val="20"/>
        </w:rPr>
      </w:pPr>
    </w:p>
    <w:p w14:paraId="035EBBEB" w14:textId="77777777" w:rsidR="00545FE0" w:rsidRDefault="00545FE0">
      <w:pPr>
        <w:rPr>
          <w:sz w:val="20"/>
        </w:rPr>
        <w:sectPr w:rsidR="00545FE0" w:rsidSect="00220269">
          <w:pgSz w:w="11880" w:h="16920"/>
          <w:pgMar w:top="940" w:right="820" w:bottom="1000" w:left="840" w:header="0" w:footer="802" w:gutter="0"/>
          <w:cols w:space="720"/>
        </w:sectPr>
      </w:pPr>
    </w:p>
    <w:p w14:paraId="645BD20D" w14:textId="77777777" w:rsidR="00545FE0" w:rsidRDefault="00000000">
      <w:pPr>
        <w:pStyle w:val="Heading3"/>
        <w:spacing w:before="100"/>
        <w:ind w:right="47"/>
      </w:pPr>
      <w:r>
        <w:rPr>
          <w:color w:val="00AEEF"/>
        </w:rPr>
        <w:t>HUL741</w:t>
      </w:r>
      <w:r>
        <w:rPr>
          <w:color w:val="00AEEF"/>
          <w:spacing w:val="-1"/>
        </w:rPr>
        <w:t xml:space="preserve"> </w:t>
      </w:r>
      <w:r>
        <w:rPr>
          <w:color w:val="00AEEF"/>
        </w:rPr>
        <w:t>Sociolinguistics:</w:t>
      </w:r>
      <w:r>
        <w:rPr>
          <w:color w:val="00AEEF"/>
          <w:spacing w:val="-1"/>
        </w:rPr>
        <w:t xml:space="preserve"> </w:t>
      </w:r>
      <w:r>
        <w:rPr>
          <w:color w:val="00AEEF"/>
        </w:rPr>
        <w:t>Language</w:t>
      </w:r>
      <w:r>
        <w:rPr>
          <w:color w:val="00AEEF"/>
          <w:spacing w:val="-1"/>
        </w:rPr>
        <w:t xml:space="preserve"> </w:t>
      </w:r>
      <w:r>
        <w:rPr>
          <w:color w:val="00AEEF"/>
        </w:rPr>
        <w:t>Variation,</w:t>
      </w:r>
      <w:r>
        <w:rPr>
          <w:color w:val="00AEEF"/>
          <w:spacing w:val="-2"/>
        </w:rPr>
        <w:t xml:space="preserve"> </w:t>
      </w:r>
      <w:r>
        <w:rPr>
          <w:color w:val="00AEEF"/>
        </w:rPr>
        <w:t>Culture and Society</w:t>
      </w:r>
    </w:p>
    <w:p w14:paraId="319638F4" w14:textId="77777777" w:rsidR="00545FE0" w:rsidRDefault="00000000">
      <w:pPr>
        <w:pStyle w:val="Heading4"/>
        <w:spacing w:before="26"/>
        <w:jc w:val="both"/>
      </w:pPr>
      <w:r>
        <w:t>3</w:t>
      </w:r>
      <w:r>
        <w:rPr>
          <w:spacing w:val="-1"/>
        </w:rPr>
        <w:t xml:space="preserve"> </w:t>
      </w:r>
      <w:r>
        <w:t>Credits (3-0-</w:t>
      </w:r>
      <w:r>
        <w:rPr>
          <w:spacing w:val="-5"/>
        </w:rPr>
        <w:t>0)</w:t>
      </w:r>
    </w:p>
    <w:p w14:paraId="6B13C89F" w14:textId="77777777" w:rsidR="00545FE0" w:rsidRDefault="00000000">
      <w:pPr>
        <w:spacing w:before="55"/>
        <w:ind w:left="123" w:right="48"/>
        <w:jc w:val="both"/>
        <w:rPr>
          <w:sz w:val="18"/>
        </w:rPr>
      </w:pPr>
      <w:r>
        <w:rPr>
          <w:spacing w:val="-2"/>
          <w:sz w:val="18"/>
        </w:rPr>
        <w:t>Pre-requisite(s):</w:t>
      </w:r>
      <w:r>
        <w:rPr>
          <w:spacing w:val="-13"/>
          <w:sz w:val="18"/>
        </w:rPr>
        <w:t xml:space="preserve"> </w:t>
      </w:r>
      <w:r>
        <w:rPr>
          <w:spacing w:val="-2"/>
          <w:sz w:val="18"/>
        </w:rPr>
        <w:t>HUL</w:t>
      </w:r>
      <w:r>
        <w:rPr>
          <w:spacing w:val="-12"/>
          <w:sz w:val="18"/>
        </w:rPr>
        <w:t xml:space="preserve"> </w:t>
      </w:r>
      <w:r>
        <w:rPr>
          <w:spacing w:val="-2"/>
          <w:sz w:val="18"/>
        </w:rPr>
        <w:t>234,</w:t>
      </w:r>
      <w:r>
        <w:rPr>
          <w:spacing w:val="-12"/>
          <w:sz w:val="18"/>
        </w:rPr>
        <w:t xml:space="preserve"> </w:t>
      </w:r>
      <w:r>
        <w:rPr>
          <w:spacing w:val="-2"/>
          <w:sz w:val="18"/>
        </w:rPr>
        <w:t>HUL242</w:t>
      </w:r>
      <w:r>
        <w:rPr>
          <w:spacing w:val="-12"/>
          <w:sz w:val="18"/>
        </w:rPr>
        <w:t xml:space="preserve"> </w:t>
      </w:r>
      <w:r>
        <w:rPr>
          <w:spacing w:val="-2"/>
          <w:sz w:val="18"/>
        </w:rPr>
        <w:t>and</w:t>
      </w:r>
      <w:r>
        <w:rPr>
          <w:spacing w:val="-12"/>
          <w:sz w:val="18"/>
        </w:rPr>
        <w:t xml:space="preserve"> </w:t>
      </w:r>
      <w:r>
        <w:rPr>
          <w:spacing w:val="-2"/>
          <w:sz w:val="18"/>
        </w:rPr>
        <w:t>HUL</w:t>
      </w:r>
      <w:r>
        <w:rPr>
          <w:spacing w:val="-12"/>
          <w:sz w:val="18"/>
        </w:rPr>
        <w:t xml:space="preserve"> </w:t>
      </w:r>
      <w:r>
        <w:rPr>
          <w:spacing w:val="-2"/>
          <w:sz w:val="18"/>
        </w:rPr>
        <w:t>350</w:t>
      </w:r>
      <w:r>
        <w:rPr>
          <w:spacing w:val="-12"/>
          <w:sz w:val="18"/>
        </w:rPr>
        <w:t xml:space="preserve"> </w:t>
      </w:r>
      <w:r>
        <w:rPr>
          <w:spacing w:val="-2"/>
          <w:sz w:val="18"/>
        </w:rPr>
        <w:t>for</w:t>
      </w:r>
      <w:r>
        <w:rPr>
          <w:spacing w:val="-12"/>
          <w:sz w:val="18"/>
        </w:rPr>
        <w:t xml:space="preserve"> </w:t>
      </w:r>
      <w:r>
        <w:rPr>
          <w:spacing w:val="-2"/>
          <w:sz w:val="18"/>
        </w:rPr>
        <w:t>UG</w:t>
      </w:r>
      <w:r>
        <w:rPr>
          <w:spacing w:val="-12"/>
          <w:sz w:val="18"/>
        </w:rPr>
        <w:t xml:space="preserve"> </w:t>
      </w:r>
      <w:r>
        <w:rPr>
          <w:spacing w:val="-2"/>
          <w:sz w:val="18"/>
        </w:rPr>
        <w:t>or</w:t>
      </w:r>
      <w:r>
        <w:rPr>
          <w:spacing w:val="-12"/>
          <w:sz w:val="18"/>
        </w:rPr>
        <w:t xml:space="preserve"> </w:t>
      </w:r>
      <w:r>
        <w:rPr>
          <w:spacing w:val="-2"/>
          <w:sz w:val="18"/>
        </w:rPr>
        <w:t xml:space="preserve">Prior </w:t>
      </w:r>
      <w:r>
        <w:rPr>
          <w:sz w:val="18"/>
        </w:rPr>
        <w:t>Permission of Coordinator</w:t>
      </w:r>
    </w:p>
    <w:p w14:paraId="71046FBF" w14:textId="77777777" w:rsidR="00545FE0" w:rsidRDefault="00000000">
      <w:pPr>
        <w:pStyle w:val="BodyText"/>
        <w:spacing w:before="22"/>
        <w:ind w:right="45"/>
      </w:pPr>
      <w:r>
        <w:t>This course aims at understanding variation mainly from a sociolinguistics</w:t>
      </w:r>
      <w:r>
        <w:rPr>
          <w:spacing w:val="-6"/>
        </w:rPr>
        <w:t xml:space="preserve"> </w:t>
      </w:r>
      <w:r>
        <w:t>perspective,</w:t>
      </w:r>
      <w:r>
        <w:rPr>
          <w:spacing w:val="-7"/>
        </w:rPr>
        <w:t xml:space="preserve"> </w:t>
      </w:r>
      <w:r>
        <w:t>but</w:t>
      </w:r>
      <w:r>
        <w:rPr>
          <w:spacing w:val="-6"/>
        </w:rPr>
        <w:t xml:space="preserve"> </w:t>
      </w:r>
      <w:r>
        <w:t>while</w:t>
      </w:r>
      <w:r>
        <w:rPr>
          <w:spacing w:val="-6"/>
        </w:rPr>
        <w:t xml:space="preserve"> </w:t>
      </w:r>
      <w:r>
        <w:t>also</w:t>
      </w:r>
      <w:r>
        <w:rPr>
          <w:spacing w:val="-6"/>
        </w:rPr>
        <w:t xml:space="preserve"> </w:t>
      </w:r>
      <w:r>
        <w:t>considering</w:t>
      </w:r>
      <w:r>
        <w:rPr>
          <w:spacing w:val="-7"/>
        </w:rPr>
        <w:t xml:space="preserve"> </w:t>
      </w:r>
      <w:r>
        <w:t>some</w:t>
      </w:r>
      <w:r>
        <w:rPr>
          <w:spacing w:val="-6"/>
        </w:rPr>
        <w:t xml:space="preserve"> </w:t>
      </w:r>
      <w:r>
        <w:t>relevant cues</w:t>
      </w:r>
      <w:r>
        <w:rPr>
          <w:spacing w:val="-5"/>
        </w:rPr>
        <w:t xml:space="preserve"> </w:t>
      </w:r>
      <w:r>
        <w:t>from</w:t>
      </w:r>
      <w:r>
        <w:rPr>
          <w:spacing w:val="-5"/>
        </w:rPr>
        <w:t xml:space="preserve"> </w:t>
      </w:r>
      <w:r>
        <w:t>generative</w:t>
      </w:r>
      <w:r>
        <w:rPr>
          <w:spacing w:val="-5"/>
        </w:rPr>
        <w:t xml:space="preserve"> </w:t>
      </w:r>
      <w:r>
        <w:t>views</w:t>
      </w:r>
      <w:r>
        <w:rPr>
          <w:spacing w:val="-5"/>
        </w:rPr>
        <w:t xml:space="preserve"> </w:t>
      </w:r>
      <w:r>
        <w:t>of</w:t>
      </w:r>
      <w:r>
        <w:rPr>
          <w:spacing w:val="-5"/>
        </w:rPr>
        <w:t xml:space="preserve"> </w:t>
      </w:r>
      <w:r>
        <w:t>the</w:t>
      </w:r>
      <w:r>
        <w:rPr>
          <w:spacing w:val="-5"/>
        </w:rPr>
        <w:t xml:space="preserve"> </w:t>
      </w:r>
      <w:r>
        <w:t>phenomenon.</w:t>
      </w:r>
      <w:r>
        <w:rPr>
          <w:spacing w:val="-5"/>
        </w:rPr>
        <w:t xml:space="preserve"> </w:t>
      </w:r>
      <w:r>
        <w:t>It</w:t>
      </w:r>
      <w:r>
        <w:rPr>
          <w:spacing w:val="-5"/>
        </w:rPr>
        <w:t xml:space="preserve"> </w:t>
      </w:r>
      <w:r>
        <w:t>will</w:t>
      </w:r>
      <w:r>
        <w:rPr>
          <w:spacing w:val="-5"/>
        </w:rPr>
        <w:t xml:space="preserve"> </w:t>
      </w:r>
      <w:r>
        <w:t>cover</w:t>
      </w:r>
      <w:r>
        <w:rPr>
          <w:spacing w:val="-5"/>
        </w:rPr>
        <w:t xml:space="preserve"> </w:t>
      </w:r>
      <w:r>
        <w:t>aspects of language change (bilingualism, multilingualism, language deaths, pidgin and creole formation etc.) as explained by feature-based and parameter-based</w:t>
      </w:r>
      <w:r>
        <w:rPr>
          <w:spacing w:val="-13"/>
        </w:rPr>
        <w:t xml:space="preserve"> </w:t>
      </w:r>
      <w:r>
        <w:t>grammars,</w:t>
      </w:r>
      <w:r>
        <w:rPr>
          <w:spacing w:val="-12"/>
        </w:rPr>
        <w:t xml:space="preserve"> </w:t>
      </w:r>
      <w:r>
        <w:t>as</w:t>
      </w:r>
      <w:r>
        <w:rPr>
          <w:spacing w:val="-13"/>
        </w:rPr>
        <w:t xml:space="preserve"> </w:t>
      </w:r>
      <w:r>
        <w:t>well</w:t>
      </w:r>
      <w:r>
        <w:rPr>
          <w:spacing w:val="-12"/>
        </w:rPr>
        <w:t xml:space="preserve"> </w:t>
      </w:r>
      <w:r>
        <w:t>by</w:t>
      </w:r>
      <w:r>
        <w:rPr>
          <w:spacing w:val="-13"/>
        </w:rPr>
        <w:t xml:space="preserve"> </w:t>
      </w:r>
      <w:r>
        <w:t>socio-cultural-political</w:t>
      </w:r>
      <w:r>
        <w:rPr>
          <w:spacing w:val="-12"/>
        </w:rPr>
        <w:t xml:space="preserve"> </w:t>
      </w:r>
      <w:r>
        <w:t>factors. The focus will then shift towards how homogenization of language also happens - combating the natural tendency towards variation - triggered by external factors. Concepts of race, gender, nation and identity</w:t>
      </w:r>
      <w:r>
        <w:rPr>
          <w:spacing w:val="-13"/>
        </w:rPr>
        <w:t xml:space="preserve"> </w:t>
      </w:r>
      <w:r>
        <w:t>will</w:t>
      </w:r>
      <w:r>
        <w:rPr>
          <w:spacing w:val="-12"/>
        </w:rPr>
        <w:t xml:space="preserve"> </w:t>
      </w:r>
      <w:r>
        <w:t>also</w:t>
      </w:r>
      <w:r>
        <w:rPr>
          <w:spacing w:val="-13"/>
        </w:rPr>
        <w:t xml:space="preserve"> </w:t>
      </w:r>
      <w:r>
        <w:t>be</w:t>
      </w:r>
      <w:r>
        <w:rPr>
          <w:spacing w:val="-12"/>
        </w:rPr>
        <w:t xml:space="preserve"> </w:t>
      </w:r>
      <w:r>
        <w:t>brought</w:t>
      </w:r>
      <w:r>
        <w:rPr>
          <w:spacing w:val="-13"/>
        </w:rPr>
        <w:t xml:space="preserve"> </w:t>
      </w:r>
      <w:r>
        <w:t>up</w:t>
      </w:r>
      <w:r>
        <w:rPr>
          <w:spacing w:val="-12"/>
        </w:rPr>
        <w:t xml:space="preserve"> </w:t>
      </w:r>
      <w:r>
        <w:t>to</w:t>
      </w:r>
      <w:r>
        <w:rPr>
          <w:spacing w:val="-13"/>
        </w:rPr>
        <w:t xml:space="preserve"> </w:t>
      </w:r>
      <w:r>
        <w:t>show</w:t>
      </w:r>
      <w:r>
        <w:rPr>
          <w:spacing w:val="-12"/>
        </w:rPr>
        <w:t xml:space="preserve"> </w:t>
      </w:r>
      <w:r>
        <w:t>the</w:t>
      </w:r>
      <w:r>
        <w:rPr>
          <w:spacing w:val="-13"/>
        </w:rPr>
        <w:t xml:space="preserve"> </w:t>
      </w:r>
      <w:r>
        <w:t>pervasive</w:t>
      </w:r>
      <w:r>
        <w:rPr>
          <w:spacing w:val="-12"/>
        </w:rPr>
        <w:t xml:space="preserve"> </w:t>
      </w:r>
      <w:r>
        <w:t>role</w:t>
      </w:r>
      <w:r>
        <w:rPr>
          <w:spacing w:val="-13"/>
        </w:rPr>
        <w:t xml:space="preserve"> </w:t>
      </w:r>
      <w:r>
        <w:t>of</w:t>
      </w:r>
      <w:r>
        <w:rPr>
          <w:spacing w:val="-12"/>
        </w:rPr>
        <w:t xml:space="preserve"> </w:t>
      </w:r>
      <w:r>
        <w:t>language in varied aspects of our socio-cultural-political lives.</w:t>
      </w:r>
    </w:p>
    <w:p w14:paraId="523FF97B" w14:textId="77777777" w:rsidR="00545FE0" w:rsidRDefault="00545FE0">
      <w:pPr>
        <w:pStyle w:val="BodyText"/>
        <w:spacing w:before="25"/>
        <w:ind w:left="0"/>
        <w:jc w:val="left"/>
      </w:pPr>
    </w:p>
    <w:p w14:paraId="7B52D0B3" w14:textId="77777777" w:rsidR="00545FE0" w:rsidRDefault="00000000">
      <w:pPr>
        <w:pStyle w:val="Heading3"/>
        <w:jc w:val="left"/>
      </w:pPr>
      <w:r>
        <w:rPr>
          <w:color w:val="00AEEF"/>
        </w:rPr>
        <w:t xml:space="preserve">HUL742 Transformational Theories of </w:t>
      </w:r>
      <w:r>
        <w:rPr>
          <w:color w:val="00AEEF"/>
          <w:spacing w:val="-2"/>
        </w:rPr>
        <w:t>Language</w:t>
      </w:r>
    </w:p>
    <w:p w14:paraId="331D6E3F" w14:textId="77777777" w:rsidR="00545FE0" w:rsidRDefault="00000000">
      <w:pPr>
        <w:pStyle w:val="Heading4"/>
      </w:pPr>
      <w:r>
        <w:t>3</w:t>
      </w:r>
      <w:r>
        <w:rPr>
          <w:spacing w:val="-1"/>
        </w:rPr>
        <w:t xml:space="preserve"> </w:t>
      </w:r>
      <w:r>
        <w:t>Credits (3-0-</w:t>
      </w:r>
      <w:r>
        <w:rPr>
          <w:spacing w:val="-5"/>
        </w:rPr>
        <w:t>0)</w:t>
      </w:r>
    </w:p>
    <w:p w14:paraId="1F960EDE" w14:textId="77777777" w:rsidR="00DF326C" w:rsidRPr="00DF326C" w:rsidRDefault="00000000" w:rsidP="00DF326C">
      <w:pPr>
        <w:spacing w:before="55" w:line="302" w:lineRule="auto"/>
        <w:ind w:left="123" w:right="545" w:hanging="1"/>
        <w:rPr>
          <w:sz w:val="16"/>
          <w:szCs w:val="20"/>
        </w:rPr>
      </w:pPr>
      <w:r w:rsidRPr="00DF326C">
        <w:rPr>
          <w:sz w:val="16"/>
          <w:szCs w:val="20"/>
        </w:rPr>
        <w:t>Pre-requisite(s):</w:t>
      </w:r>
      <w:r w:rsidRPr="00DF326C">
        <w:rPr>
          <w:spacing w:val="40"/>
          <w:sz w:val="16"/>
          <w:szCs w:val="20"/>
        </w:rPr>
        <w:t xml:space="preserve"> </w:t>
      </w:r>
      <w:r w:rsidRPr="00DF326C">
        <w:rPr>
          <w:sz w:val="16"/>
          <w:szCs w:val="20"/>
        </w:rPr>
        <w:t>HUL</w:t>
      </w:r>
      <w:r w:rsidRPr="00DF326C">
        <w:rPr>
          <w:spacing w:val="40"/>
          <w:sz w:val="16"/>
          <w:szCs w:val="20"/>
        </w:rPr>
        <w:t xml:space="preserve"> </w:t>
      </w:r>
      <w:r w:rsidRPr="00DF326C">
        <w:rPr>
          <w:sz w:val="16"/>
          <w:szCs w:val="20"/>
        </w:rPr>
        <w:t>234,</w:t>
      </w:r>
      <w:r w:rsidRPr="00DF326C">
        <w:rPr>
          <w:spacing w:val="40"/>
          <w:sz w:val="16"/>
          <w:szCs w:val="20"/>
        </w:rPr>
        <w:t xml:space="preserve"> </w:t>
      </w:r>
      <w:r w:rsidRPr="00DF326C">
        <w:rPr>
          <w:sz w:val="16"/>
          <w:szCs w:val="20"/>
        </w:rPr>
        <w:t>HUL242</w:t>
      </w:r>
      <w:r w:rsidRPr="00DF326C">
        <w:rPr>
          <w:spacing w:val="40"/>
          <w:sz w:val="16"/>
          <w:szCs w:val="20"/>
        </w:rPr>
        <w:t xml:space="preserve"> </w:t>
      </w:r>
      <w:r w:rsidRPr="00DF326C">
        <w:rPr>
          <w:sz w:val="16"/>
          <w:szCs w:val="20"/>
        </w:rPr>
        <w:t>and</w:t>
      </w:r>
      <w:r w:rsidRPr="00DF326C">
        <w:rPr>
          <w:spacing w:val="40"/>
          <w:sz w:val="16"/>
          <w:szCs w:val="20"/>
        </w:rPr>
        <w:t xml:space="preserve"> </w:t>
      </w:r>
      <w:r w:rsidRPr="00DF326C">
        <w:rPr>
          <w:sz w:val="16"/>
          <w:szCs w:val="20"/>
        </w:rPr>
        <w:t>HUL</w:t>
      </w:r>
      <w:r w:rsidRPr="00DF326C">
        <w:rPr>
          <w:spacing w:val="40"/>
          <w:sz w:val="16"/>
          <w:szCs w:val="20"/>
        </w:rPr>
        <w:t xml:space="preserve"> </w:t>
      </w:r>
      <w:r w:rsidRPr="00DF326C">
        <w:rPr>
          <w:sz w:val="16"/>
          <w:szCs w:val="20"/>
        </w:rPr>
        <w:t>350</w:t>
      </w:r>
      <w:r w:rsidRPr="00DF326C">
        <w:rPr>
          <w:spacing w:val="40"/>
          <w:sz w:val="16"/>
          <w:szCs w:val="20"/>
        </w:rPr>
        <w:t xml:space="preserve"> </w:t>
      </w:r>
      <w:r w:rsidRPr="00DF326C">
        <w:rPr>
          <w:sz w:val="16"/>
          <w:szCs w:val="20"/>
        </w:rPr>
        <w:t>for</w:t>
      </w:r>
      <w:r w:rsidRPr="00DF326C">
        <w:rPr>
          <w:spacing w:val="40"/>
          <w:sz w:val="16"/>
          <w:szCs w:val="20"/>
        </w:rPr>
        <w:t xml:space="preserve"> </w:t>
      </w:r>
      <w:r w:rsidRPr="00DF326C">
        <w:rPr>
          <w:sz w:val="16"/>
          <w:szCs w:val="20"/>
        </w:rPr>
        <w:t>UG students and/or prior permission of the course coordinator</w:t>
      </w:r>
    </w:p>
    <w:p w14:paraId="0B1B2D3F" w14:textId="43D36352" w:rsidR="00545FE0" w:rsidRDefault="00000000">
      <w:pPr>
        <w:pStyle w:val="BodyText"/>
        <w:spacing w:before="56" w:line="242" w:lineRule="auto"/>
        <w:ind w:right="10" w:hanging="1"/>
        <w:jc w:val="left"/>
      </w:pPr>
      <w:r>
        <w:t>This course will cover the fundamental concepts that have defined generative/transformational grammars since their inception in the 1950s. It will introduce students to the main motivations for such</w:t>
      </w:r>
      <w:r>
        <w:rPr>
          <w:spacing w:val="40"/>
        </w:rPr>
        <w:t xml:space="preserve"> </w:t>
      </w:r>
      <w:r>
        <w:t>grammars</w:t>
      </w:r>
      <w:r>
        <w:rPr>
          <w:spacing w:val="57"/>
        </w:rPr>
        <w:t xml:space="preserve"> </w:t>
      </w:r>
      <w:r>
        <w:t>for</w:t>
      </w:r>
      <w:r>
        <w:rPr>
          <w:spacing w:val="57"/>
        </w:rPr>
        <w:t xml:space="preserve"> </w:t>
      </w:r>
      <w:r>
        <w:t>natural</w:t>
      </w:r>
      <w:r>
        <w:rPr>
          <w:spacing w:val="57"/>
        </w:rPr>
        <w:t xml:space="preserve"> </w:t>
      </w:r>
      <w:r>
        <w:t>language,</w:t>
      </w:r>
      <w:r>
        <w:rPr>
          <w:spacing w:val="57"/>
        </w:rPr>
        <w:t xml:space="preserve"> </w:t>
      </w:r>
      <w:r>
        <w:t>as</w:t>
      </w:r>
      <w:r>
        <w:rPr>
          <w:spacing w:val="57"/>
        </w:rPr>
        <w:t xml:space="preserve"> </w:t>
      </w:r>
      <w:r>
        <w:t>stated</w:t>
      </w:r>
      <w:r>
        <w:rPr>
          <w:spacing w:val="57"/>
        </w:rPr>
        <w:t xml:space="preserve"> </w:t>
      </w:r>
      <w:r>
        <w:t>in</w:t>
      </w:r>
      <w:r>
        <w:rPr>
          <w:spacing w:val="57"/>
        </w:rPr>
        <w:t xml:space="preserve"> </w:t>
      </w:r>
      <w:r>
        <w:t>Chomsky</w:t>
      </w:r>
      <w:r>
        <w:rPr>
          <w:spacing w:val="57"/>
        </w:rPr>
        <w:t xml:space="preserve"> </w:t>
      </w:r>
      <w:r>
        <w:t>(1957). A</w:t>
      </w:r>
      <w:r>
        <w:rPr>
          <w:spacing w:val="40"/>
        </w:rPr>
        <w:t xml:space="preserve"> </w:t>
      </w:r>
      <w:r>
        <w:t>substantial</w:t>
      </w:r>
      <w:r>
        <w:rPr>
          <w:spacing w:val="40"/>
        </w:rPr>
        <w:t xml:space="preserve"> </w:t>
      </w:r>
      <w:r>
        <w:t>part</w:t>
      </w:r>
      <w:r>
        <w:rPr>
          <w:spacing w:val="40"/>
        </w:rPr>
        <w:t xml:space="preserve"> </w:t>
      </w:r>
      <w:r>
        <w:t>of</w:t>
      </w:r>
      <w:r>
        <w:rPr>
          <w:spacing w:val="40"/>
        </w:rPr>
        <w:t xml:space="preserve"> </w:t>
      </w:r>
      <w:r>
        <w:t>the</w:t>
      </w:r>
      <w:r>
        <w:rPr>
          <w:spacing w:val="40"/>
        </w:rPr>
        <w:t xml:space="preserve"> </w:t>
      </w:r>
      <w:r>
        <w:t>course</w:t>
      </w:r>
      <w:r>
        <w:rPr>
          <w:spacing w:val="40"/>
        </w:rPr>
        <w:t xml:space="preserve"> </w:t>
      </w:r>
      <w:r>
        <w:t>will</w:t>
      </w:r>
      <w:r>
        <w:rPr>
          <w:spacing w:val="40"/>
        </w:rPr>
        <w:t xml:space="preserve"> </w:t>
      </w:r>
      <w:r>
        <w:t>therefore</w:t>
      </w:r>
      <w:r>
        <w:rPr>
          <w:spacing w:val="40"/>
        </w:rPr>
        <w:t xml:space="preserve"> </w:t>
      </w:r>
      <w:r>
        <w:t>be</w:t>
      </w:r>
      <w:r>
        <w:rPr>
          <w:spacing w:val="40"/>
        </w:rPr>
        <w:t xml:space="preserve"> </w:t>
      </w:r>
      <w:r>
        <w:t>devoted</w:t>
      </w:r>
      <w:r>
        <w:rPr>
          <w:spacing w:val="40"/>
        </w:rPr>
        <w:t xml:space="preserve"> </w:t>
      </w:r>
      <w:r>
        <w:t>to</w:t>
      </w:r>
      <w:r>
        <w:rPr>
          <w:spacing w:val="40"/>
        </w:rPr>
        <w:t xml:space="preserve"> </w:t>
      </w:r>
      <w:r>
        <w:t>understanding the inadequacies of immediate constituent analysis and</w:t>
      </w:r>
      <w:r>
        <w:rPr>
          <w:spacing w:val="32"/>
        </w:rPr>
        <w:t xml:space="preserve"> </w:t>
      </w:r>
      <w:r>
        <w:t>the</w:t>
      </w:r>
      <w:r>
        <w:rPr>
          <w:spacing w:val="32"/>
        </w:rPr>
        <w:t xml:space="preserve"> </w:t>
      </w:r>
      <w:r>
        <w:t>need</w:t>
      </w:r>
      <w:r>
        <w:rPr>
          <w:spacing w:val="32"/>
        </w:rPr>
        <w:t xml:space="preserve"> </w:t>
      </w:r>
      <w:r>
        <w:t>to</w:t>
      </w:r>
      <w:r>
        <w:rPr>
          <w:spacing w:val="32"/>
        </w:rPr>
        <w:t xml:space="preserve"> </w:t>
      </w:r>
      <w:r>
        <w:t>include</w:t>
      </w:r>
      <w:r>
        <w:rPr>
          <w:spacing w:val="32"/>
        </w:rPr>
        <w:t xml:space="preserve"> </w:t>
      </w:r>
      <w:r>
        <w:t>optional</w:t>
      </w:r>
      <w:r>
        <w:rPr>
          <w:spacing w:val="32"/>
        </w:rPr>
        <w:t xml:space="preserve"> </w:t>
      </w:r>
      <w:r>
        <w:t>and</w:t>
      </w:r>
      <w:r>
        <w:rPr>
          <w:spacing w:val="32"/>
        </w:rPr>
        <w:t xml:space="preserve"> </w:t>
      </w:r>
      <w:r>
        <w:t>obligatory</w:t>
      </w:r>
      <w:r>
        <w:rPr>
          <w:spacing w:val="32"/>
        </w:rPr>
        <w:t xml:space="preserve"> </w:t>
      </w:r>
      <w:r>
        <w:rPr>
          <w:spacing w:val="-2"/>
        </w:rPr>
        <w:t>transformational</w:t>
      </w:r>
    </w:p>
    <w:p w14:paraId="2CA392DE" w14:textId="77777777" w:rsidR="00545FE0" w:rsidRDefault="00000000">
      <w:pPr>
        <w:pStyle w:val="BodyText"/>
        <w:spacing w:before="0" w:line="237" w:lineRule="auto"/>
        <w:ind w:right="45"/>
      </w:pPr>
      <w:r>
        <w:t>rules</w:t>
      </w:r>
      <w:r>
        <w:rPr>
          <w:spacing w:val="-10"/>
        </w:rPr>
        <w:t xml:space="preserve"> </w:t>
      </w:r>
      <w:r>
        <w:t>in</w:t>
      </w:r>
      <w:r>
        <w:rPr>
          <w:spacing w:val="-11"/>
        </w:rPr>
        <w:t xml:space="preserve"> </w:t>
      </w:r>
      <w:r>
        <w:t>the</w:t>
      </w:r>
      <w:r>
        <w:rPr>
          <w:spacing w:val="-10"/>
        </w:rPr>
        <w:t xml:space="preserve"> </w:t>
      </w:r>
      <w:r>
        <w:t>grammar.</w:t>
      </w:r>
      <w:r>
        <w:rPr>
          <w:spacing w:val="-11"/>
        </w:rPr>
        <w:t xml:space="preserve"> </w:t>
      </w:r>
      <w:r>
        <w:t>This</w:t>
      </w:r>
      <w:r>
        <w:rPr>
          <w:spacing w:val="-10"/>
        </w:rPr>
        <w:t xml:space="preserve"> </w:t>
      </w:r>
      <w:r>
        <w:t>will</w:t>
      </w:r>
      <w:r>
        <w:rPr>
          <w:spacing w:val="-11"/>
        </w:rPr>
        <w:t xml:space="preserve"> </w:t>
      </w:r>
      <w:r>
        <w:t>be</w:t>
      </w:r>
      <w:r>
        <w:rPr>
          <w:spacing w:val="-10"/>
        </w:rPr>
        <w:t xml:space="preserve"> </w:t>
      </w:r>
      <w:r>
        <w:t>followed</w:t>
      </w:r>
      <w:r>
        <w:rPr>
          <w:spacing w:val="-11"/>
        </w:rPr>
        <w:t xml:space="preserve"> </w:t>
      </w:r>
      <w:r>
        <w:t>by</w:t>
      </w:r>
      <w:r>
        <w:rPr>
          <w:spacing w:val="-10"/>
        </w:rPr>
        <w:t xml:space="preserve"> </w:t>
      </w:r>
      <w:r>
        <w:t>a</w:t>
      </w:r>
      <w:r>
        <w:rPr>
          <w:spacing w:val="-10"/>
        </w:rPr>
        <w:t xml:space="preserve"> </w:t>
      </w:r>
      <w:r>
        <w:t>detailed</w:t>
      </w:r>
      <w:r>
        <w:rPr>
          <w:spacing w:val="-11"/>
        </w:rPr>
        <w:t xml:space="preserve"> </w:t>
      </w:r>
      <w:r>
        <w:t>study</w:t>
      </w:r>
      <w:r>
        <w:rPr>
          <w:spacing w:val="-10"/>
        </w:rPr>
        <w:t xml:space="preserve"> </w:t>
      </w:r>
      <w:r>
        <w:t>of</w:t>
      </w:r>
      <w:r>
        <w:rPr>
          <w:spacing w:val="-10"/>
        </w:rPr>
        <w:t xml:space="preserve"> </w:t>
      </w:r>
      <w:r>
        <w:t>later theoretical</w:t>
      </w:r>
      <w:r>
        <w:rPr>
          <w:spacing w:val="-3"/>
        </w:rPr>
        <w:t xml:space="preserve"> </w:t>
      </w:r>
      <w:r>
        <w:t>developments,</w:t>
      </w:r>
      <w:r>
        <w:rPr>
          <w:spacing w:val="-3"/>
        </w:rPr>
        <w:t xml:space="preserve"> </w:t>
      </w:r>
      <w:r>
        <w:t>including</w:t>
      </w:r>
      <w:r>
        <w:rPr>
          <w:spacing w:val="-3"/>
        </w:rPr>
        <w:t xml:space="preserve"> </w:t>
      </w:r>
      <w:r>
        <w:t>those</w:t>
      </w:r>
      <w:r>
        <w:rPr>
          <w:spacing w:val="-3"/>
        </w:rPr>
        <w:t xml:space="preserve"> </w:t>
      </w:r>
      <w:r>
        <w:t>found</w:t>
      </w:r>
      <w:r>
        <w:rPr>
          <w:spacing w:val="-3"/>
        </w:rPr>
        <w:t xml:space="preserve"> </w:t>
      </w:r>
      <w:r>
        <w:t>in</w:t>
      </w:r>
      <w:r>
        <w:rPr>
          <w:spacing w:val="-3"/>
        </w:rPr>
        <w:t xml:space="preserve"> </w:t>
      </w:r>
      <w:r>
        <w:t>Standard</w:t>
      </w:r>
      <w:r>
        <w:rPr>
          <w:spacing w:val="-3"/>
        </w:rPr>
        <w:t xml:space="preserve"> </w:t>
      </w:r>
      <w:r>
        <w:t>Theory, Extended Standard Theory, Revised Extended Standard Theory and Government and Binding Theory.</w:t>
      </w:r>
    </w:p>
    <w:p w14:paraId="1A462558" w14:textId="77777777" w:rsidR="00545FE0" w:rsidRDefault="00545FE0">
      <w:pPr>
        <w:pStyle w:val="BodyText"/>
        <w:spacing w:before="37"/>
        <w:ind w:left="0"/>
        <w:jc w:val="left"/>
      </w:pPr>
    </w:p>
    <w:p w14:paraId="10135A84" w14:textId="77777777" w:rsidR="00545FE0" w:rsidRDefault="00000000">
      <w:pPr>
        <w:pStyle w:val="Heading3"/>
      </w:pPr>
      <w:r>
        <w:rPr>
          <w:color w:val="00AEEF"/>
          <w:spacing w:val="-4"/>
        </w:rPr>
        <w:t>HUL743</w:t>
      </w:r>
      <w:r>
        <w:rPr>
          <w:color w:val="00AEEF"/>
          <w:spacing w:val="-23"/>
        </w:rPr>
        <w:t xml:space="preserve"> </w:t>
      </w:r>
      <w:r>
        <w:rPr>
          <w:color w:val="00AEEF"/>
          <w:spacing w:val="-4"/>
        </w:rPr>
        <w:t>Language</w:t>
      </w:r>
      <w:r>
        <w:rPr>
          <w:color w:val="00AEEF"/>
          <w:spacing w:val="-23"/>
        </w:rPr>
        <w:t xml:space="preserve"> </w:t>
      </w:r>
      <w:r>
        <w:rPr>
          <w:color w:val="00AEEF"/>
          <w:spacing w:val="-4"/>
        </w:rPr>
        <w:t>Acquisition,</w:t>
      </w:r>
      <w:r>
        <w:rPr>
          <w:color w:val="00AEEF"/>
          <w:spacing w:val="-23"/>
        </w:rPr>
        <w:t xml:space="preserve"> </w:t>
      </w:r>
      <w:r>
        <w:rPr>
          <w:color w:val="00AEEF"/>
          <w:spacing w:val="-4"/>
        </w:rPr>
        <w:t>Teaching</w:t>
      </w:r>
      <w:r>
        <w:rPr>
          <w:color w:val="00AEEF"/>
          <w:spacing w:val="-23"/>
        </w:rPr>
        <w:t xml:space="preserve"> </w:t>
      </w:r>
      <w:r>
        <w:rPr>
          <w:color w:val="00AEEF"/>
          <w:spacing w:val="-4"/>
        </w:rPr>
        <w:t>and</w:t>
      </w:r>
      <w:r>
        <w:rPr>
          <w:color w:val="00AEEF"/>
          <w:spacing w:val="-23"/>
        </w:rPr>
        <w:t xml:space="preserve"> </w:t>
      </w:r>
      <w:r>
        <w:rPr>
          <w:color w:val="00AEEF"/>
          <w:spacing w:val="-4"/>
        </w:rPr>
        <w:t>Assessment</w:t>
      </w:r>
    </w:p>
    <w:p w14:paraId="5184409C" w14:textId="77777777" w:rsidR="00545FE0" w:rsidRDefault="00000000">
      <w:pPr>
        <w:pStyle w:val="Heading4"/>
        <w:jc w:val="both"/>
      </w:pPr>
      <w:r>
        <w:t>3</w:t>
      </w:r>
      <w:r>
        <w:rPr>
          <w:spacing w:val="-1"/>
        </w:rPr>
        <w:t xml:space="preserve"> </w:t>
      </w:r>
      <w:r>
        <w:t>Credits (3-0-</w:t>
      </w:r>
      <w:r>
        <w:rPr>
          <w:spacing w:val="-5"/>
        </w:rPr>
        <w:t>0)</w:t>
      </w:r>
    </w:p>
    <w:p w14:paraId="59AF8586" w14:textId="77777777" w:rsidR="00545FE0" w:rsidRDefault="00000000">
      <w:pPr>
        <w:pStyle w:val="BodyText"/>
        <w:ind w:right="38"/>
      </w:pPr>
      <w:r>
        <w:t>This is a literature review course that will explore the existing literature in the domains of Language Acquisition (both first and second), Language teaching (approaches and methods), as well as language</w:t>
      </w:r>
      <w:r>
        <w:rPr>
          <w:spacing w:val="20"/>
        </w:rPr>
        <w:t xml:space="preserve"> </w:t>
      </w:r>
      <w:r>
        <w:t>assessment.</w:t>
      </w:r>
      <w:r>
        <w:rPr>
          <w:spacing w:val="20"/>
        </w:rPr>
        <w:t xml:space="preserve"> </w:t>
      </w:r>
      <w:r>
        <w:t>In</w:t>
      </w:r>
      <w:r>
        <w:rPr>
          <w:spacing w:val="20"/>
        </w:rPr>
        <w:t xml:space="preserve"> </w:t>
      </w:r>
      <w:r>
        <w:t>doing</w:t>
      </w:r>
      <w:r>
        <w:rPr>
          <w:spacing w:val="20"/>
        </w:rPr>
        <w:t xml:space="preserve"> </w:t>
      </w:r>
      <w:r>
        <w:t>so,</w:t>
      </w:r>
      <w:r>
        <w:rPr>
          <w:spacing w:val="20"/>
        </w:rPr>
        <w:t xml:space="preserve"> </w:t>
      </w:r>
      <w:r>
        <w:t>the</w:t>
      </w:r>
      <w:r>
        <w:rPr>
          <w:spacing w:val="20"/>
        </w:rPr>
        <w:t xml:space="preserve"> </w:t>
      </w:r>
      <w:r>
        <w:t>course</w:t>
      </w:r>
      <w:r>
        <w:rPr>
          <w:spacing w:val="20"/>
        </w:rPr>
        <w:t xml:space="preserve"> </w:t>
      </w:r>
      <w:r>
        <w:t>will</w:t>
      </w:r>
      <w:r>
        <w:rPr>
          <w:spacing w:val="20"/>
        </w:rPr>
        <w:t xml:space="preserve"> </w:t>
      </w:r>
      <w:r>
        <w:t>include</w:t>
      </w:r>
      <w:r>
        <w:rPr>
          <w:spacing w:val="20"/>
        </w:rPr>
        <w:t xml:space="preserve"> </w:t>
      </w:r>
      <w:r>
        <w:t>aspects of</w:t>
      </w:r>
      <w:r>
        <w:rPr>
          <w:spacing w:val="-1"/>
        </w:rPr>
        <w:t xml:space="preserve"> </w:t>
      </w:r>
      <w:r>
        <w:t>the</w:t>
      </w:r>
      <w:r>
        <w:rPr>
          <w:spacing w:val="-1"/>
        </w:rPr>
        <w:t xml:space="preserve"> </w:t>
      </w:r>
      <w:r>
        <w:t>philosophy</w:t>
      </w:r>
      <w:r>
        <w:rPr>
          <w:spacing w:val="-1"/>
        </w:rPr>
        <w:t xml:space="preserve"> </w:t>
      </w:r>
      <w:r>
        <w:t>of</w:t>
      </w:r>
      <w:r>
        <w:rPr>
          <w:spacing w:val="-1"/>
        </w:rPr>
        <w:t xml:space="preserve"> </w:t>
      </w:r>
      <w:r>
        <w:t>language,</w:t>
      </w:r>
      <w:r>
        <w:rPr>
          <w:spacing w:val="-1"/>
        </w:rPr>
        <w:t xml:space="preserve"> </w:t>
      </w:r>
      <w:r>
        <w:t>and</w:t>
      </w:r>
      <w:r>
        <w:rPr>
          <w:spacing w:val="-1"/>
        </w:rPr>
        <w:t xml:space="preserve"> </w:t>
      </w:r>
      <w:r>
        <w:t>the</w:t>
      </w:r>
      <w:r>
        <w:rPr>
          <w:spacing w:val="-1"/>
        </w:rPr>
        <w:t xml:space="preserve"> </w:t>
      </w:r>
      <w:r>
        <w:t>resultant</w:t>
      </w:r>
      <w:r>
        <w:rPr>
          <w:spacing w:val="-1"/>
        </w:rPr>
        <w:t xml:space="preserve"> </w:t>
      </w:r>
      <w:r>
        <w:t>application</w:t>
      </w:r>
      <w:r>
        <w:rPr>
          <w:spacing w:val="-1"/>
        </w:rPr>
        <w:t xml:space="preserve"> </w:t>
      </w:r>
      <w:r>
        <w:t>of</w:t>
      </w:r>
      <w:r>
        <w:rPr>
          <w:spacing w:val="-1"/>
        </w:rPr>
        <w:t xml:space="preserve"> </w:t>
      </w:r>
      <w:r>
        <w:t>these philosophical approaches in the form of classroom pedagogy. The course will also include substantial literature on "action research" where language teachers have written about the results of implementing various cognitive tasks in their classroom.</w:t>
      </w:r>
    </w:p>
    <w:p w14:paraId="3DA25240" w14:textId="77777777" w:rsidR="00545FE0" w:rsidRDefault="00545FE0">
      <w:pPr>
        <w:pStyle w:val="BodyText"/>
        <w:spacing w:before="41"/>
        <w:ind w:left="0"/>
        <w:jc w:val="left"/>
      </w:pPr>
    </w:p>
    <w:p w14:paraId="173A42A9" w14:textId="77777777" w:rsidR="00545FE0" w:rsidRDefault="00000000">
      <w:pPr>
        <w:pStyle w:val="Heading3"/>
        <w:spacing w:before="1"/>
      </w:pPr>
      <w:r>
        <w:rPr>
          <w:color w:val="00AEEF"/>
        </w:rPr>
        <w:t xml:space="preserve">HUL745 </w:t>
      </w:r>
      <w:r>
        <w:rPr>
          <w:color w:val="00AEEF"/>
          <w:spacing w:val="-2"/>
        </w:rPr>
        <w:t>Psycholinguistics</w:t>
      </w:r>
    </w:p>
    <w:p w14:paraId="311C05F7" w14:textId="77777777" w:rsidR="00545FE0" w:rsidRDefault="00000000">
      <w:pPr>
        <w:pStyle w:val="Heading4"/>
        <w:jc w:val="both"/>
      </w:pPr>
      <w:r>
        <w:t>3</w:t>
      </w:r>
      <w:r>
        <w:rPr>
          <w:spacing w:val="-1"/>
        </w:rPr>
        <w:t xml:space="preserve"> </w:t>
      </w:r>
      <w:r>
        <w:t>Credits (3-0-</w:t>
      </w:r>
      <w:r>
        <w:rPr>
          <w:spacing w:val="-5"/>
        </w:rPr>
        <w:t>0)</w:t>
      </w:r>
    </w:p>
    <w:p w14:paraId="1B1DB3E4" w14:textId="77777777" w:rsidR="00545FE0" w:rsidRDefault="00000000">
      <w:pPr>
        <w:pStyle w:val="BodyText"/>
        <w:ind w:right="45"/>
      </w:pPr>
      <w:r>
        <w:t>We</w:t>
      </w:r>
      <w:r>
        <w:rPr>
          <w:spacing w:val="-13"/>
        </w:rPr>
        <w:t xml:space="preserve"> </w:t>
      </w:r>
      <w:r>
        <w:t>will</w:t>
      </w:r>
      <w:r>
        <w:rPr>
          <w:spacing w:val="-12"/>
        </w:rPr>
        <w:t xml:space="preserve"> </w:t>
      </w:r>
      <w:r>
        <w:t>first</w:t>
      </w:r>
      <w:r>
        <w:rPr>
          <w:spacing w:val="-13"/>
        </w:rPr>
        <w:t xml:space="preserve"> </w:t>
      </w:r>
      <w:r>
        <w:t>introduce</w:t>
      </w:r>
      <w:r>
        <w:rPr>
          <w:spacing w:val="-12"/>
        </w:rPr>
        <w:t xml:space="preserve"> </w:t>
      </w:r>
      <w:r>
        <w:t>the</w:t>
      </w:r>
      <w:r>
        <w:rPr>
          <w:spacing w:val="-13"/>
        </w:rPr>
        <w:t xml:space="preserve"> </w:t>
      </w:r>
      <w:r>
        <w:t>relevant</w:t>
      </w:r>
      <w:r>
        <w:rPr>
          <w:spacing w:val="-12"/>
        </w:rPr>
        <w:t xml:space="preserve"> </w:t>
      </w:r>
      <w:r>
        <w:t>questions,</w:t>
      </w:r>
      <w:r>
        <w:rPr>
          <w:spacing w:val="-13"/>
        </w:rPr>
        <w:t xml:space="preserve"> </w:t>
      </w:r>
      <w:r>
        <w:t>theories,</w:t>
      </w:r>
      <w:r>
        <w:rPr>
          <w:spacing w:val="-12"/>
        </w:rPr>
        <w:t xml:space="preserve"> </w:t>
      </w:r>
      <w:r>
        <w:t>methodologies with regard to the historical trajectory of Psycholinguistics. We will then look at language processing at different linguistic dimensions. We</w:t>
      </w:r>
      <w:r>
        <w:rPr>
          <w:spacing w:val="17"/>
        </w:rPr>
        <w:t xml:space="preserve"> </w:t>
      </w:r>
      <w:r>
        <w:t>will</w:t>
      </w:r>
      <w:r>
        <w:rPr>
          <w:spacing w:val="17"/>
        </w:rPr>
        <w:t xml:space="preserve"> </w:t>
      </w:r>
      <w:r>
        <w:t>start</w:t>
      </w:r>
      <w:r>
        <w:rPr>
          <w:spacing w:val="17"/>
        </w:rPr>
        <w:t xml:space="preserve"> </w:t>
      </w:r>
      <w:r>
        <w:t>with</w:t>
      </w:r>
      <w:r>
        <w:rPr>
          <w:spacing w:val="17"/>
        </w:rPr>
        <w:t xml:space="preserve"> </w:t>
      </w:r>
      <w:r>
        <w:t>words,</w:t>
      </w:r>
      <w:r>
        <w:rPr>
          <w:spacing w:val="17"/>
        </w:rPr>
        <w:t xml:space="preserve"> </w:t>
      </w:r>
      <w:r>
        <w:t>their</w:t>
      </w:r>
      <w:r>
        <w:rPr>
          <w:spacing w:val="17"/>
        </w:rPr>
        <w:t xml:space="preserve"> </w:t>
      </w:r>
      <w:r>
        <w:t>meaning</w:t>
      </w:r>
      <w:r>
        <w:rPr>
          <w:spacing w:val="17"/>
        </w:rPr>
        <w:t xml:space="preserve"> </w:t>
      </w:r>
      <w:r>
        <w:t>and</w:t>
      </w:r>
      <w:r>
        <w:rPr>
          <w:spacing w:val="17"/>
        </w:rPr>
        <w:t xml:space="preserve"> </w:t>
      </w:r>
      <w:r>
        <w:t>access.</w:t>
      </w:r>
      <w:r>
        <w:rPr>
          <w:spacing w:val="17"/>
        </w:rPr>
        <w:t xml:space="preserve"> </w:t>
      </w:r>
      <w:r>
        <w:t>We</w:t>
      </w:r>
      <w:r>
        <w:rPr>
          <w:spacing w:val="17"/>
        </w:rPr>
        <w:t xml:space="preserve"> </w:t>
      </w:r>
      <w:r>
        <w:t>then</w:t>
      </w:r>
      <w:r>
        <w:rPr>
          <w:spacing w:val="17"/>
        </w:rPr>
        <w:t xml:space="preserve"> </w:t>
      </w:r>
      <w:r>
        <w:t>look at processing sentences. The course will also cover important topics such as language and speech production. Reading processes (and</w:t>
      </w:r>
      <w:r>
        <w:rPr>
          <w:spacing w:val="40"/>
        </w:rPr>
        <w:t xml:space="preserve"> </w:t>
      </w:r>
      <w:r>
        <w:t>its relation to processing) will be covered. We course will also cover the current theories of Bilingualism and Aphasia.</w:t>
      </w:r>
    </w:p>
    <w:p w14:paraId="5D8AFF87" w14:textId="77777777" w:rsidR="00545FE0" w:rsidRDefault="00545FE0">
      <w:pPr>
        <w:pStyle w:val="BodyText"/>
        <w:spacing w:before="28"/>
        <w:ind w:left="0"/>
        <w:jc w:val="left"/>
      </w:pPr>
    </w:p>
    <w:p w14:paraId="3879C5BF" w14:textId="77777777" w:rsidR="00545FE0" w:rsidRDefault="00000000">
      <w:pPr>
        <w:pStyle w:val="Heading3"/>
        <w:jc w:val="left"/>
      </w:pPr>
      <w:r>
        <w:rPr>
          <w:color w:val="00AEEF"/>
        </w:rPr>
        <w:t xml:space="preserve">HUL746 Phonological </w:t>
      </w:r>
      <w:r>
        <w:rPr>
          <w:color w:val="00AEEF"/>
          <w:spacing w:val="-2"/>
        </w:rPr>
        <w:t>Markedness</w:t>
      </w:r>
    </w:p>
    <w:p w14:paraId="32A3F2D9" w14:textId="77777777" w:rsidR="00545FE0" w:rsidRDefault="00000000">
      <w:pPr>
        <w:pStyle w:val="Heading4"/>
      </w:pPr>
      <w:r>
        <w:t>3</w:t>
      </w:r>
      <w:r>
        <w:rPr>
          <w:spacing w:val="-1"/>
        </w:rPr>
        <w:t xml:space="preserve"> </w:t>
      </w:r>
      <w:r>
        <w:t>Credits (2-0-</w:t>
      </w:r>
      <w:r>
        <w:rPr>
          <w:spacing w:val="-5"/>
        </w:rPr>
        <w:t>2)</w:t>
      </w:r>
    </w:p>
    <w:p w14:paraId="56A84D17" w14:textId="77777777" w:rsidR="00545FE0" w:rsidRDefault="00000000">
      <w:pPr>
        <w:spacing w:before="56"/>
        <w:ind w:left="123"/>
        <w:rPr>
          <w:sz w:val="18"/>
        </w:rPr>
      </w:pPr>
      <w:r>
        <w:rPr>
          <w:sz w:val="18"/>
        </w:rPr>
        <w:t>Pre-requisite(s):</w:t>
      </w:r>
      <w:r>
        <w:rPr>
          <w:spacing w:val="-3"/>
          <w:sz w:val="18"/>
        </w:rPr>
        <w:t xml:space="preserve"> </w:t>
      </w:r>
      <w:r>
        <w:rPr>
          <w:sz w:val="18"/>
        </w:rPr>
        <w:t>HUL</w:t>
      </w:r>
      <w:r>
        <w:rPr>
          <w:spacing w:val="-2"/>
          <w:sz w:val="18"/>
        </w:rPr>
        <w:t xml:space="preserve"> </w:t>
      </w:r>
      <w:r>
        <w:rPr>
          <w:sz w:val="18"/>
        </w:rPr>
        <w:t>234,</w:t>
      </w:r>
      <w:r>
        <w:rPr>
          <w:spacing w:val="-1"/>
          <w:sz w:val="18"/>
        </w:rPr>
        <w:t xml:space="preserve"> </w:t>
      </w:r>
      <w:r>
        <w:rPr>
          <w:sz w:val="18"/>
        </w:rPr>
        <w:t>HUL242</w:t>
      </w:r>
      <w:r>
        <w:rPr>
          <w:spacing w:val="-1"/>
          <w:sz w:val="18"/>
        </w:rPr>
        <w:t xml:space="preserve"> </w:t>
      </w:r>
      <w:r>
        <w:rPr>
          <w:sz w:val="18"/>
        </w:rPr>
        <w:t>and</w:t>
      </w:r>
      <w:r>
        <w:rPr>
          <w:spacing w:val="-1"/>
          <w:sz w:val="18"/>
        </w:rPr>
        <w:t xml:space="preserve"> </w:t>
      </w:r>
      <w:r>
        <w:rPr>
          <w:sz w:val="18"/>
        </w:rPr>
        <w:t>HUL</w:t>
      </w:r>
      <w:r>
        <w:rPr>
          <w:spacing w:val="-1"/>
          <w:sz w:val="18"/>
        </w:rPr>
        <w:t xml:space="preserve"> </w:t>
      </w:r>
      <w:r>
        <w:rPr>
          <w:sz w:val="18"/>
        </w:rPr>
        <w:t>350</w:t>
      </w:r>
      <w:r>
        <w:rPr>
          <w:spacing w:val="-1"/>
          <w:sz w:val="18"/>
        </w:rPr>
        <w:t xml:space="preserve"> </w:t>
      </w:r>
      <w:r>
        <w:rPr>
          <w:sz w:val="18"/>
        </w:rPr>
        <w:t>for</w:t>
      </w:r>
      <w:r>
        <w:rPr>
          <w:spacing w:val="-1"/>
          <w:sz w:val="18"/>
        </w:rPr>
        <w:t xml:space="preserve"> </w:t>
      </w:r>
      <w:r>
        <w:rPr>
          <w:spacing w:val="-5"/>
          <w:sz w:val="18"/>
        </w:rPr>
        <w:t>UG</w:t>
      </w:r>
    </w:p>
    <w:p w14:paraId="11A25887" w14:textId="77777777" w:rsidR="00545FE0" w:rsidRDefault="00000000">
      <w:pPr>
        <w:pStyle w:val="BodyText"/>
        <w:ind w:right="42"/>
      </w:pPr>
      <w:r>
        <w:t>This course explores the connection between a unit of acoustic speech signal and its environment (sounds preceding or following</w:t>
      </w:r>
      <w:r>
        <w:rPr>
          <w:spacing w:val="40"/>
        </w:rPr>
        <w:t xml:space="preserve"> </w:t>
      </w:r>
      <w:r>
        <w:t>it). Phonological theory is thus composed on context-free and context-sensitive notions of markedness. While these are supposed to be universal, individual languages might vary significantly in prioritizing between these. The course therefore involves a major practical component where the speech units of individual languages (vowels, consonants and tones) are studied with respect to their phonological contexts.</w:t>
      </w:r>
    </w:p>
    <w:p w14:paraId="1C2AFF79" w14:textId="77777777" w:rsidR="00545FE0" w:rsidRDefault="00000000">
      <w:pPr>
        <w:pStyle w:val="Heading3"/>
        <w:spacing w:before="100"/>
      </w:pPr>
      <w:r>
        <w:rPr>
          <w:b w:val="0"/>
        </w:rPr>
        <w:br w:type="column"/>
      </w:r>
      <w:r>
        <w:rPr>
          <w:color w:val="00AEEF"/>
          <w:spacing w:val="-4"/>
        </w:rPr>
        <w:t>HSL747</w:t>
      </w:r>
      <w:r>
        <w:rPr>
          <w:color w:val="00AEEF"/>
          <w:spacing w:val="-30"/>
        </w:rPr>
        <w:t xml:space="preserve"> </w:t>
      </w:r>
      <w:r>
        <w:rPr>
          <w:color w:val="00AEEF"/>
          <w:spacing w:val="-4"/>
        </w:rPr>
        <w:t>Language</w:t>
      </w:r>
      <w:r>
        <w:rPr>
          <w:color w:val="00AEEF"/>
          <w:spacing w:val="-29"/>
        </w:rPr>
        <w:t xml:space="preserve"> </w:t>
      </w:r>
      <w:r>
        <w:rPr>
          <w:color w:val="00AEEF"/>
          <w:spacing w:val="-4"/>
        </w:rPr>
        <w:t>Computations</w:t>
      </w:r>
      <w:r>
        <w:rPr>
          <w:color w:val="00AEEF"/>
          <w:spacing w:val="-30"/>
        </w:rPr>
        <w:t xml:space="preserve"> </w:t>
      </w:r>
      <w:r>
        <w:rPr>
          <w:color w:val="00AEEF"/>
          <w:spacing w:val="-4"/>
        </w:rPr>
        <w:t>and</w:t>
      </w:r>
      <w:r>
        <w:rPr>
          <w:color w:val="00AEEF"/>
          <w:spacing w:val="-29"/>
        </w:rPr>
        <w:t xml:space="preserve"> </w:t>
      </w:r>
      <w:r>
        <w:rPr>
          <w:color w:val="00AEEF"/>
          <w:spacing w:val="-4"/>
        </w:rPr>
        <w:t>Mental</w:t>
      </w:r>
      <w:r>
        <w:rPr>
          <w:color w:val="00AEEF"/>
          <w:spacing w:val="-29"/>
        </w:rPr>
        <w:t xml:space="preserve"> </w:t>
      </w:r>
      <w:r>
        <w:rPr>
          <w:color w:val="00AEEF"/>
          <w:spacing w:val="-4"/>
        </w:rPr>
        <w:t>Architecture</w:t>
      </w:r>
    </w:p>
    <w:p w14:paraId="389782EC" w14:textId="77777777" w:rsidR="00545FE0" w:rsidRDefault="00000000">
      <w:pPr>
        <w:pStyle w:val="Heading4"/>
        <w:jc w:val="both"/>
      </w:pPr>
      <w:r>
        <w:t>3</w:t>
      </w:r>
      <w:r>
        <w:rPr>
          <w:spacing w:val="-1"/>
        </w:rPr>
        <w:t xml:space="preserve"> </w:t>
      </w:r>
      <w:r>
        <w:t>Credits (3-0-</w:t>
      </w:r>
      <w:r>
        <w:rPr>
          <w:spacing w:val="-5"/>
        </w:rPr>
        <w:t>0)</w:t>
      </w:r>
    </w:p>
    <w:p w14:paraId="278679E4" w14:textId="77777777" w:rsidR="00545FE0" w:rsidRDefault="00000000">
      <w:pPr>
        <w:spacing w:before="55"/>
        <w:ind w:left="123"/>
        <w:jc w:val="both"/>
        <w:rPr>
          <w:sz w:val="18"/>
        </w:rPr>
      </w:pPr>
      <w:r>
        <w:rPr>
          <w:sz w:val="18"/>
        </w:rPr>
        <w:t>Pre-requisite(s):</w:t>
      </w:r>
      <w:r>
        <w:rPr>
          <w:spacing w:val="-3"/>
          <w:sz w:val="18"/>
        </w:rPr>
        <w:t xml:space="preserve"> </w:t>
      </w:r>
      <w:r>
        <w:rPr>
          <w:sz w:val="18"/>
        </w:rPr>
        <w:t>HSL521,</w:t>
      </w:r>
      <w:r>
        <w:rPr>
          <w:spacing w:val="-1"/>
          <w:sz w:val="18"/>
        </w:rPr>
        <w:t xml:space="preserve"> </w:t>
      </w:r>
      <w:r>
        <w:rPr>
          <w:spacing w:val="-2"/>
          <w:sz w:val="18"/>
        </w:rPr>
        <w:t>HSL541</w:t>
      </w:r>
    </w:p>
    <w:p w14:paraId="6CFEF7B7" w14:textId="77777777" w:rsidR="00545FE0" w:rsidRDefault="00000000">
      <w:pPr>
        <w:pStyle w:val="BodyText"/>
        <w:spacing w:before="24"/>
        <w:ind w:right="137"/>
      </w:pPr>
      <w:r>
        <w:rPr>
          <w:spacing w:val="-2"/>
        </w:rPr>
        <w:t>The</w:t>
      </w:r>
      <w:r>
        <w:rPr>
          <w:spacing w:val="-9"/>
        </w:rPr>
        <w:t xml:space="preserve"> </w:t>
      </w:r>
      <w:r>
        <w:rPr>
          <w:spacing w:val="-2"/>
        </w:rPr>
        <w:t>course</w:t>
      </w:r>
      <w:r>
        <w:rPr>
          <w:spacing w:val="-9"/>
        </w:rPr>
        <w:t xml:space="preserve"> </w:t>
      </w:r>
      <w:r>
        <w:rPr>
          <w:spacing w:val="-2"/>
        </w:rPr>
        <w:t>starts</w:t>
      </w:r>
      <w:r>
        <w:rPr>
          <w:spacing w:val="-9"/>
        </w:rPr>
        <w:t xml:space="preserve"> </w:t>
      </w:r>
      <w:r>
        <w:rPr>
          <w:spacing w:val="-2"/>
        </w:rPr>
        <w:t>with</w:t>
      </w:r>
      <w:r>
        <w:rPr>
          <w:spacing w:val="-9"/>
        </w:rPr>
        <w:t xml:space="preserve"> </w:t>
      </w:r>
      <w:r>
        <w:rPr>
          <w:spacing w:val="-2"/>
        </w:rPr>
        <w:t>a</w:t>
      </w:r>
      <w:r>
        <w:rPr>
          <w:spacing w:val="-9"/>
        </w:rPr>
        <w:t xml:space="preserve"> </w:t>
      </w:r>
      <w:r>
        <w:rPr>
          <w:spacing w:val="-2"/>
        </w:rPr>
        <w:t>central</w:t>
      </w:r>
      <w:r>
        <w:rPr>
          <w:spacing w:val="-9"/>
        </w:rPr>
        <w:t xml:space="preserve"> </w:t>
      </w:r>
      <w:r>
        <w:rPr>
          <w:spacing w:val="-2"/>
        </w:rPr>
        <w:t>tenet</w:t>
      </w:r>
      <w:r>
        <w:rPr>
          <w:spacing w:val="-9"/>
        </w:rPr>
        <w:t xml:space="preserve"> </w:t>
      </w:r>
      <w:r>
        <w:rPr>
          <w:spacing w:val="-2"/>
        </w:rPr>
        <w:t>of</w:t>
      </w:r>
      <w:r>
        <w:rPr>
          <w:spacing w:val="-9"/>
        </w:rPr>
        <w:t xml:space="preserve"> </w:t>
      </w:r>
      <w:r>
        <w:rPr>
          <w:spacing w:val="-2"/>
        </w:rPr>
        <w:t>language</w:t>
      </w:r>
      <w:r>
        <w:rPr>
          <w:spacing w:val="-9"/>
        </w:rPr>
        <w:t xml:space="preserve"> </w:t>
      </w:r>
      <w:r>
        <w:rPr>
          <w:spacing w:val="-2"/>
        </w:rPr>
        <w:t>from</w:t>
      </w:r>
      <w:r>
        <w:rPr>
          <w:spacing w:val="-9"/>
        </w:rPr>
        <w:t xml:space="preserve"> </w:t>
      </w:r>
      <w:r>
        <w:rPr>
          <w:spacing w:val="-2"/>
        </w:rPr>
        <w:t>the</w:t>
      </w:r>
      <w:r>
        <w:rPr>
          <w:spacing w:val="-9"/>
        </w:rPr>
        <w:t xml:space="preserve"> </w:t>
      </w:r>
      <w:r>
        <w:rPr>
          <w:spacing w:val="-2"/>
        </w:rPr>
        <w:t xml:space="preserve">perspective </w:t>
      </w:r>
      <w:r>
        <w:t>of</w:t>
      </w:r>
      <w:r>
        <w:rPr>
          <w:spacing w:val="-9"/>
        </w:rPr>
        <w:t xml:space="preserve"> </w:t>
      </w:r>
      <w:r>
        <w:t>generative</w:t>
      </w:r>
      <w:r>
        <w:rPr>
          <w:spacing w:val="-9"/>
        </w:rPr>
        <w:t xml:space="preserve"> </w:t>
      </w:r>
      <w:r>
        <w:t>grammar,</w:t>
      </w:r>
      <w:r>
        <w:rPr>
          <w:spacing w:val="-8"/>
        </w:rPr>
        <w:t xml:space="preserve"> </w:t>
      </w:r>
      <w:r>
        <w:t>which</w:t>
      </w:r>
      <w:r>
        <w:rPr>
          <w:spacing w:val="-8"/>
        </w:rPr>
        <w:t xml:space="preserve"> </w:t>
      </w:r>
      <w:r>
        <w:t>is:</w:t>
      </w:r>
      <w:r>
        <w:rPr>
          <w:spacing w:val="-8"/>
        </w:rPr>
        <w:t xml:space="preserve"> </w:t>
      </w:r>
      <w:r>
        <w:t>recursion.</w:t>
      </w:r>
      <w:r>
        <w:rPr>
          <w:spacing w:val="-8"/>
        </w:rPr>
        <w:t xml:space="preserve"> </w:t>
      </w:r>
      <w:r>
        <w:t>We</w:t>
      </w:r>
      <w:r>
        <w:rPr>
          <w:spacing w:val="-9"/>
        </w:rPr>
        <w:t xml:space="preserve"> </w:t>
      </w:r>
      <w:r>
        <w:t>discuss</w:t>
      </w:r>
      <w:r>
        <w:rPr>
          <w:spacing w:val="-8"/>
        </w:rPr>
        <w:t xml:space="preserve"> </w:t>
      </w:r>
      <w:r>
        <w:t>the</w:t>
      </w:r>
      <w:r>
        <w:rPr>
          <w:spacing w:val="-9"/>
        </w:rPr>
        <w:t xml:space="preserve"> </w:t>
      </w:r>
      <w:r>
        <w:t>definition of recursion, differences between direct and indirect recursion, and its correlates to actual biological processes. We then move on to discuss if the same property defines other communicative systems, including those of non-human primates, insects and birds. Drawing on studies conducted on tamarin monkeys, ants, bees and zebra finches, we try to answer if the structure of the human mind is different from non-human minds, and if so, how. Are computational processes any less or more complex in the two sets of minds under consideration</w:t>
      </w:r>
      <w:r>
        <w:rPr>
          <w:spacing w:val="40"/>
        </w:rPr>
        <w:t xml:space="preserve"> </w:t>
      </w:r>
      <w:r>
        <w:t>here?</w:t>
      </w:r>
      <w:r>
        <w:rPr>
          <w:spacing w:val="40"/>
        </w:rPr>
        <w:t xml:space="preserve"> </w:t>
      </w:r>
      <w:r>
        <w:t>Some</w:t>
      </w:r>
      <w:r>
        <w:rPr>
          <w:spacing w:val="40"/>
        </w:rPr>
        <w:t xml:space="preserve"> </w:t>
      </w:r>
      <w:r>
        <w:t>overarching</w:t>
      </w:r>
      <w:r>
        <w:rPr>
          <w:spacing w:val="40"/>
        </w:rPr>
        <w:t xml:space="preserve"> </w:t>
      </w:r>
      <w:r>
        <w:t>themes</w:t>
      </w:r>
      <w:r>
        <w:rPr>
          <w:spacing w:val="40"/>
        </w:rPr>
        <w:t xml:space="preserve"> </w:t>
      </w:r>
      <w:r>
        <w:t>running</w:t>
      </w:r>
      <w:r>
        <w:rPr>
          <w:spacing w:val="40"/>
        </w:rPr>
        <w:t xml:space="preserve"> </w:t>
      </w:r>
      <w:r>
        <w:t>through the</w:t>
      </w:r>
      <w:r>
        <w:rPr>
          <w:spacing w:val="30"/>
        </w:rPr>
        <w:t xml:space="preserve"> </w:t>
      </w:r>
      <w:r>
        <w:t>course</w:t>
      </w:r>
      <w:r>
        <w:rPr>
          <w:spacing w:val="30"/>
        </w:rPr>
        <w:t xml:space="preserve"> </w:t>
      </w:r>
      <w:r>
        <w:t>are:</w:t>
      </w:r>
      <w:r>
        <w:rPr>
          <w:spacing w:val="30"/>
        </w:rPr>
        <w:t xml:space="preserve"> </w:t>
      </w:r>
      <w:r>
        <w:t>(</w:t>
      </w:r>
      <w:proofErr w:type="spellStart"/>
      <w:r>
        <w:t>i</w:t>
      </w:r>
      <w:proofErr w:type="spellEnd"/>
      <w:r>
        <w:t>)</w:t>
      </w:r>
      <w:r>
        <w:rPr>
          <w:spacing w:val="30"/>
        </w:rPr>
        <w:t xml:space="preserve"> </w:t>
      </w:r>
      <w:r>
        <w:t>how</w:t>
      </w:r>
      <w:r>
        <w:rPr>
          <w:spacing w:val="30"/>
        </w:rPr>
        <w:t xml:space="preserve"> </w:t>
      </w:r>
      <w:r>
        <w:t>does</w:t>
      </w:r>
      <w:r>
        <w:rPr>
          <w:spacing w:val="30"/>
        </w:rPr>
        <w:t xml:space="preserve"> </w:t>
      </w:r>
      <w:r>
        <w:t>the</w:t>
      </w:r>
      <w:r>
        <w:rPr>
          <w:spacing w:val="30"/>
        </w:rPr>
        <w:t xml:space="preserve"> </w:t>
      </w:r>
      <w:r>
        <w:t>nature-nurture</w:t>
      </w:r>
      <w:r>
        <w:rPr>
          <w:spacing w:val="30"/>
        </w:rPr>
        <w:t xml:space="preserve"> </w:t>
      </w:r>
      <w:r>
        <w:t>debate</w:t>
      </w:r>
      <w:r>
        <w:rPr>
          <w:spacing w:val="30"/>
        </w:rPr>
        <w:t xml:space="preserve"> </w:t>
      </w:r>
      <w:r>
        <w:t>play</w:t>
      </w:r>
      <w:r>
        <w:rPr>
          <w:spacing w:val="30"/>
        </w:rPr>
        <w:t xml:space="preserve"> </w:t>
      </w:r>
      <w:r>
        <w:t>out in human and non-human linguistic systems, (ii) which parameters result from maturational processes that are innately specified, and which parameters are acquired by learning, (iii) whether the mental space</w:t>
      </w:r>
      <w:r>
        <w:rPr>
          <w:spacing w:val="32"/>
        </w:rPr>
        <w:t xml:space="preserve"> </w:t>
      </w:r>
      <w:r>
        <w:t>is</w:t>
      </w:r>
      <w:r>
        <w:rPr>
          <w:spacing w:val="32"/>
        </w:rPr>
        <w:t xml:space="preserve"> </w:t>
      </w:r>
      <w:r>
        <w:t>carved</w:t>
      </w:r>
      <w:r>
        <w:rPr>
          <w:spacing w:val="32"/>
        </w:rPr>
        <w:t xml:space="preserve"> </w:t>
      </w:r>
      <w:r>
        <w:t>into</w:t>
      </w:r>
      <w:r>
        <w:rPr>
          <w:spacing w:val="32"/>
        </w:rPr>
        <w:t xml:space="preserve"> </w:t>
      </w:r>
      <w:r>
        <w:t>modular</w:t>
      </w:r>
      <w:r>
        <w:rPr>
          <w:spacing w:val="32"/>
        </w:rPr>
        <w:t xml:space="preserve"> </w:t>
      </w:r>
      <w:r>
        <w:t>compartments,</w:t>
      </w:r>
      <w:r>
        <w:rPr>
          <w:spacing w:val="32"/>
        </w:rPr>
        <w:t xml:space="preserve"> </w:t>
      </w:r>
      <w:r>
        <w:t>where</w:t>
      </w:r>
      <w:r>
        <w:rPr>
          <w:spacing w:val="32"/>
        </w:rPr>
        <w:t xml:space="preserve"> </w:t>
      </w:r>
      <w:r>
        <w:t>each</w:t>
      </w:r>
      <w:r>
        <w:rPr>
          <w:spacing w:val="32"/>
        </w:rPr>
        <w:t xml:space="preserve"> </w:t>
      </w:r>
      <w:r>
        <w:t>module is an adaptive specialization to a particular problem or whether a non-modular</w:t>
      </w:r>
      <w:r>
        <w:rPr>
          <w:spacing w:val="-5"/>
        </w:rPr>
        <w:t xml:space="preserve"> </w:t>
      </w:r>
      <w:r>
        <w:t>mind</w:t>
      </w:r>
      <w:r>
        <w:rPr>
          <w:spacing w:val="-5"/>
        </w:rPr>
        <w:t xml:space="preserve"> </w:t>
      </w:r>
      <w:r>
        <w:t>serves</w:t>
      </w:r>
      <w:r>
        <w:rPr>
          <w:spacing w:val="-5"/>
        </w:rPr>
        <w:t xml:space="preserve"> </w:t>
      </w:r>
      <w:r>
        <w:t>as</w:t>
      </w:r>
      <w:r>
        <w:rPr>
          <w:spacing w:val="-5"/>
        </w:rPr>
        <w:t xml:space="preserve"> </w:t>
      </w:r>
      <w:r>
        <w:t>a</w:t>
      </w:r>
      <w:r>
        <w:rPr>
          <w:spacing w:val="-5"/>
        </w:rPr>
        <w:t xml:space="preserve"> </w:t>
      </w:r>
      <w:r>
        <w:t>general-purpose</w:t>
      </w:r>
      <w:r>
        <w:rPr>
          <w:spacing w:val="-5"/>
        </w:rPr>
        <w:t xml:space="preserve"> </w:t>
      </w:r>
      <w:r>
        <w:t>learning</w:t>
      </w:r>
      <w:r>
        <w:rPr>
          <w:spacing w:val="-4"/>
        </w:rPr>
        <w:t xml:space="preserve"> </w:t>
      </w:r>
      <w:r>
        <w:rPr>
          <w:spacing w:val="-2"/>
        </w:rPr>
        <w:t>mechanism,</w:t>
      </w:r>
    </w:p>
    <w:p w14:paraId="0C722A29" w14:textId="77777777" w:rsidR="00545FE0" w:rsidRDefault="00000000">
      <w:pPr>
        <w:pStyle w:val="BodyText"/>
        <w:spacing w:before="0" w:line="172" w:lineRule="exact"/>
      </w:pPr>
      <w:r>
        <w:t>(iv)</w:t>
      </w:r>
      <w:r>
        <w:rPr>
          <w:spacing w:val="11"/>
        </w:rPr>
        <w:t xml:space="preserve"> </w:t>
      </w:r>
      <w:r>
        <w:t>what</w:t>
      </w:r>
      <w:r>
        <w:rPr>
          <w:spacing w:val="11"/>
        </w:rPr>
        <w:t xml:space="preserve"> </w:t>
      </w:r>
      <w:r>
        <w:t>are</w:t>
      </w:r>
      <w:r>
        <w:rPr>
          <w:spacing w:val="12"/>
        </w:rPr>
        <w:t xml:space="preserve"> </w:t>
      </w:r>
      <w:r>
        <w:t>the</w:t>
      </w:r>
      <w:r>
        <w:rPr>
          <w:spacing w:val="11"/>
        </w:rPr>
        <w:t xml:space="preserve"> </w:t>
      </w:r>
      <w:r>
        <w:t>determinants</w:t>
      </w:r>
      <w:r>
        <w:rPr>
          <w:spacing w:val="12"/>
        </w:rPr>
        <w:t xml:space="preserve"> </w:t>
      </w:r>
      <w:r>
        <w:t>of</w:t>
      </w:r>
      <w:r>
        <w:rPr>
          <w:spacing w:val="11"/>
        </w:rPr>
        <w:t xml:space="preserve"> </w:t>
      </w:r>
      <w:r>
        <w:t>errors</w:t>
      </w:r>
      <w:r>
        <w:rPr>
          <w:spacing w:val="12"/>
        </w:rPr>
        <w:t xml:space="preserve"> </w:t>
      </w:r>
      <w:r>
        <w:t>and</w:t>
      </w:r>
      <w:r>
        <w:rPr>
          <w:spacing w:val="11"/>
        </w:rPr>
        <w:t xml:space="preserve"> </w:t>
      </w:r>
      <w:r>
        <w:t>(v)</w:t>
      </w:r>
      <w:r>
        <w:rPr>
          <w:spacing w:val="12"/>
        </w:rPr>
        <w:t xml:space="preserve"> </w:t>
      </w:r>
      <w:r>
        <w:t>the</w:t>
      </w:r>
      <w:r>
        <w:rPr>
          <w:spacing w:val="11"/>
        </w:rPr>
        <w:t xml:space="preserve"> </w:t>
      </w:r>
      <w:r>
        <w:t>constraints</w:t>
      </w:r>
      <w:r>
        <w:rPr>
          <w:spacing w:val="12"/>
        </w:rPr>
        <w:t xml:space="preserve"> </w:t>
      </w:r>
      <w:r>
        <w:rPr>
          <w:spacing w:val="-5"/>
        </w:rPr>
        <w:t>on</w:t>
      </w:r>
    </w:p>
    <w:p w14:paraId="12C811FB" w14:textId="77777777" w:rsidR="00545FE0" w:rsidRDefault="00000000">
      <w:pPr>
        <w:pStyle w:val="BodyText"/>
        <w:spacing w:before="0"/>
        <w:ind w:right="139"/>
      </w:pPr>
      <w:r>
        <w:t>imitation and production of language constructs when placed in contact or non-ideal situations.</w:t>
      </w:r>
    </w:p>
    <w:p w14:paraId="20668EAC" w14:textId="77777777" w:rsidR="00545FE0" w:rsidRDefault="00000000">
      <w:pPr>
        <w:pStyle w:val="Heading3"/>
        <w:spacing w:before="171"/>
      </w:pPr>
      <w:r>
        <w:rPr>
          <w:color w:val="00AEEF"/>
        </w:rPr>
        <w:t xml:space="preserve">HUL748 Community </w:t>
      </w:r>
      <w:r>
        <w:rPr>
          <w:color w:val="00AEEF"/>
          <w:spacing w:val="-2"/>
        </w:rPr>
        <w:t>Psychology</w:t>
      </w:r>
    </w:p>
    <w:p w14:paraId="197C10B6" w14:textId="77777777" w:rsidR="00545FE0" w:rsidRDefault="00000000">
      <w:pPr>
        <w:pStyle w:val="Heading4"/>
        <w:jc w:val="both"/>
      </w:pPr>
      <w:r>
        <w:t>3</w:t>
      </w:r>
      <w:r>
        <w:rPr>
          <w:spacing w:val="-1"/>
        </w:rPr>
        <w:t xml:space="preserve"> </w:t>
      </w:r>
      <w:r>
        <w:t>Credits (2-1-</w:t>
      </w:r>
      <w:r>
        <w:rPr>
          <w:spacing w:val="-5"/>
        </w:rPr>
        <w:t>0)</w:t>
      </w:r>
    </w:p>
    <w:p w14:paraId="4799E0BF" w14:textId="77777777" w:rsidR="00545FE0" w:rsidRDefault="00000000">
      <w:pPr>
        <w:pStyle w:val="BodyText"/>
        <w:ind w:right="140"/>
      </w:pPr>
      <w:r>
        <w:t xml:space="preserve">Concept of community and their implications for community psychology. </w:t>
      </w:r>
      <w:r>
        <w:rPr>
          <w:spacing w:val="9"/>
        </w:rPr>
        <w:t xml:space="preserve">Community processes </w:t>
      </w:r>
      <w:r>
        <w:t xml:space="preserve">and </w:t>
      </w:r>
      <w:r>
        <w:rPr>
          <w:spacing w:val="10"/>
        </w:rPr>
        <w:t xml:space="preserve">orientations </w:t>
      </w:r>
      <w:r>
        <w:t>toward change.</w:t>
      </w:r>
      <w:r>
        <w:rPr>
          <w:spacing w:val="40"/>
        </w:rPr>
        <w:t xml:space="preserve"> </w:t>
      </w:r>
      <w:r>
        <w:t>Examinations</w:t>
      </w:r>
      <w:r>
        <w:rPr>
          <w:spacing w:val="40"/>
        </w:rPr>
        <w:t xml:space="preserve"> </w:t>
      </w:r>
      <w:r>
        <w:t>of</w:t>
      </w:r>
      <w:r>
        <w:rPr>
          <w:spacing w:val="40"/>
        </w:rPr>
        <w:t xml:space="preserve"> </w:t>
      </w:r>
      <w:r>
        <w:t>the</w:t>
      </w:r>
      <w:r>
        <w:rPr>
          <w:spacing w:val="40"/>
        </w:rPr>
        <w:t xml:space="preserve"> </w:t>
      </w:r>
      <w:r>
        <w:t>models;</w:t>
      </w:r>
      <w:r>
        <w:rPr>
          <w:spacing w:val="40"/>
        </w:rPr>
        <w:t xml:space="preserve"> </w:t>
      </w:r>
      <w:r>
        <w:t>the</w:t>
      </w:r>
      <w:r>
        <w:rPr>
          <w:spacing w:val="40"/>
        </w:rPr>
        <w:t xml:space="preserve"> </w:t>
      </w:r>
      <w:r>
        <w:t>mental</w:t>
      </w:r>
      <w:r>
        <w:rPr>
          <w:spacing w:val="40"/>
        </w:rPr>
        <w:t xml:space="preserve"> </w:t>
      </w:r>
      <w:r>
        <w:t>health</w:t>
      </w:r>
      <w:r>
        <w:rPr>
          <w:spacing w:val="40"/>
        </w:rPr>
        <w:t xml:space="preserve"> </w:t>
      </w:r>
      <w:r>
        <w:t xml:space="preserve">model; the organizational model; the social action model; the ecological model. Implications for a psychology of the </w:t>
      </w:r>
      <w:proofErr w:type="gramStart"/>
      <w:r>
        <w:t>community :</w:t>
      </w:r>
      <w:proofErr w:type="gramEnd"/>
      <w:r>
        <w:t xml:space="preserve"> the study</w:t>
      </w:r>
      <w:r>
        <w:rPr>
          <w:spacing w:val="40"/>
        </w:rPr>
        <w:t xml:space="preserve"> </w:t>
      </w:r>
      <w:r>
        <w:t>of community life, interaction strategies; implications for manpower and training; family therapy and the community; crisis intervention; advocacy and community psychology.</w:t>
      </w:r>
    </w:p>
    <w:p w14:paraId="754FD5ED" w14:textId="77777777" w:rsidR="00545FE0" w:rsidRDefault="00000000">
      <w:pPr>
        <w:pStyle w:val="Heading3"/>
        <w:spacing w:before="165"/>
        <w:jc w:val="left"/>
      </w:pPr>
      <w:r>
        <w:rPr>
          <w:color w:val="00AEEF"/>
        </w:rPr>
        <w:t>HSL748</w:t>
      </w:r>
      <w:r>
        <w:rPr>
          <w:color w:val="00AEEF"/>
          <w:spacing w:val="-32"/>
        </w:rPr>
        <w:t xml:space="preserve"> </w:t>
      </w:r>
      <w:r>
        <w:rPr>
          <w:color w:val="00AEEF"/>
        </w:rPr>
        <w:t xml:space="preserve">Natural Language </w:t>
      </w:r>
      <w:r>
        <w:rPr>
          <w:color w:val="00AEEF"/>
          <w:spacing w:val="-2"/>
        </w:rPr>
        <w:t>Understanding</w:t>
      </w:r>
    </w:p>
    <w:p w14:paraId="12CEDD70" w14:textId="77777777" w:rsidR="00545FE0" w:rsidRDefault="00000000">
      <w:pPr>
        <w:pStyle w:val="Heading4"/>
      </w:pPr>
      <w:r>
        <w:t>3</w:t>
      </w:r>
      <w:r>
        <w:rPr>
          <w:spacing w:val="-1"/>
        </w:rPr>
        <w:t xml:space="preserve"> </w:t>
      </w:r>
      <w:r>
        <w:t>Credits (3-0-</w:t>
      </w:r>
      <w:r>
        <w:rPr>
          <w:spacing w:val="-5"/>
        </w:rPr>
        <w:t>0)</w:t>
      </w:r>
    </w:p>
    <w:p w14:paraId="2511BA60" w14:textId="77777777" w:rsidR="00545FE0" w:rsidRDefault="00000000">
      <w:pPr>
        <w:spacing w:before="56"/>
        <w:ind w:left="123" w:right="127" w:hanging="1"/>
        <w:rPr>
          <w:sz w:val="18"/>
        </w:rPr>
      </w:pPr>
      <w:r>
        <w:rPr>
          <w:sz w:val="18"/>
        </w:rPr>
        <w:t>Pre-requisite(s): HSL522, or similar programming course, or instructor consent</w:t>
      </w:r>
    </w:p>
    <w:p w14:paraId="3427C08E" w14:textId="77777777" w:rsidR="00545FE0" w:rsidRDefault="00000000">
      <w:pPr>
        <w:pStyle w:val="BodyText"/>
        <w:spacing w:before="21"/>
        <w:ind w:right="139"/>
      </w:pPr>
      <w:r>
        <w:rPr>
          <w:spacing w:val="-2"/>
        </w:rPr>
        <w:t>This</w:t>
      </w:r>
      <w:r>
        <w:rPr>
          <w:spacing w:val="-7"/>
        </w:rPr>
        <w:t xml:space="preserve"> </w:t>
      </w:r>
      <w:r>
        <w:rPr>
          <w:spacing w:val="-2"/>
        </w:rPr>
        <w:t>course</w:t>
      </w:r>
      <w:r>
        <w:rPr>
          <w:spacing w:val="-7"/>
        </w:rPr>
        <w:t xml:space="preserve"> </w:t>
      </w:r>
      <w:r>
        <w:rPr>
          <w:spacing w:val="-2"/>
        </w:rPr>
        <w:t>is</w:t>
      </w:r>
      <w:r>
        <w:rPr>
          <w:spacing w:val="-7"/>
        </w:rPr>
        <w:t xml:space="preserve"> </w:t>
      </w:r>
      <w:r>
        <w:rPr>
          <w:spacing w:val="-2"/>
        </w:rPr>
        <w:t>designed</w:t>
      </w:r>
      <w:r>
        <w:rPr>
          <w:spacing w:val="-7"/>
        </w:rPr>
        <w:t xml:space="preserve"> </w:t>
      </w:r>
      <w:r>
        <w:rPr>
          <w:spacing w:val="-2"/>
        </w:rPr>
        <w:t>as</w:t>
      </w:r>
      <w:r>
        <w:rPr>
          <w:spacing w:val="-7"/>
        </w:rPr>
        <w:t xml:space="preserve"> </w:t>
      </w:r>
      <w:r>
        <w:rPr>
          <w:spacing w:val="-2"/>
        </w:rPr>
        <w:t>an</w:t>
      </w:r>
      <w:r>
        <w:rPr>
          <w:spacing w:val="-7"/>
        </w:rPr>
        <w:t xml:space="preserve"> </w:t>
      </w:r>
      <w:r>
        <w:rPr>
          <w:spacing w:val="-2"/>
        </w:rPr>
        <w:t>introduction</w:t>
      </w:r>
      <w:r>
        <w:rPr>
          <w:spacing w:val="-7"/>
        </w:rPr>
        <w:t xml:space="preserve"> </w:t>
      </w:r>
      <w:r>
        <w:rPr>
          <w:spacing w:val="-2"/>
        </w:rPr>
        <w:t>to</w:t>
      </w:r>
      <w:r>
        <w:rPr>
          <w:spacing w:val="-7"/>
        </w:rPr>
        <w:t xml:space="preserve"> </w:t>
      </w:r>
      <w:r>
        <w:rPr>
          <w:spacing w:val="-2"/>
        </w:rPr>
        <w:t>the</w:t>
      </w:r>
      <w:r>
        <w:rPr>
          <w:spacing w:val="-7"/>
        </w:rPr>
        <w:t xml:space="preserve"> </w:t>
      </w:r>
      <w:r>
        <w:rPr>
          <w:spacing w:val="-2"/>
        </w:rPr>
        <w:t>field</w:t>
      </w:r>
      <w:r>
        <w:rPr>
          <w:spacing w:val="-7"/>
        </w:rPr>
        <w:t xml:space="preserve"> </w:t>
      </w:r>
      <w:r>
        <w:rPr>
          <w:spacing w:val="-2"/>
        </w:rPr>
        <w:t>of</w:t>
      </w:r>
      <w:r>
        <w:rPr>
          <w:spacing w:val="-7"/>
        </w:rPr>
        <w:t xml:space="preserve"> </w:t>
      </w:r>
      <w:r>
        <w:rPr>
          <w:spacing w:val="-2"/>
        </w:rPr>
        <w:t xml:space="preserve">computational </w:t>
      </w:r>
      <w:r>
        <w:t xml:space="preserve">linguistics with a focus on linguistically motivated models of natural language understanding. It will cover text processing starting from </w:t>
      </w:r>
      <w:r>
        <w:rPr>
          <w:spacing w:val="-2"/>
        </w:rPr>
        <w:t>the</w:t>
      </w:r>
      <w:r>
        <w:rPr>
          <w:spacing w:val="-4"/>
        </w:rPr>
        <w:t xml:space="preserve"> </w:t>
      </w:r>
      <w:r>
        <w:rPr>
          <w:spacing w:val="-2"/>
        </w:rPr>
        <w:t>word</w:t>
      </w:r>
      <w:r>
        <w:rPr>
          <w:spacing w:val="-4"/>
        </w:rPr>
        <w:t xml:space="preserve"> </w:t>
      </w:r>
      <w:r>
        <w:rPr>
          <w:spacing w:val="-2"/>
        </w:rPr>
        <w:t>level</w:t>
      </w:r>
      <w:r>
        <w:rPr>
          <w:spacing w:val="-4"/>
        </w:rPr>
        <w:t xml:space="preserve"> </w:t>
      </w:r>
      <w:r>
        <w:rPr>
          <w:spacing w:val="-2"/>
        </w:rPr>
        <w:t>analysis</w:t>
      </w:r>
      <w:r>
        <w:rPr>
          <w:spacing w:val="-4"/>
        </w:rPr>
        <w:t xml:space="preserve"> </w:t>
      </w:r>
      <w:r>
        <w:rPr>
          <w:spacing w:val="-2"/>
        </w:rPr>
        <w:t>to</w:t>
      </w:r>
      <w:r>
        <w:rPr>
          <w:spacing w:val="-4"/>
        </w:rPr>
        <w:t xml:space="preserve"> </w:t>
      </w:r>
      <w:r>
        <w:rPr>
          <w:spacing w:val="-2"/>
        </w:rPr>
        <w:t>sentence</w:t>
      </w:r>
      <w:r>
        <w:rPr>
          <w:spacing w:val="-4"/>
        </w:rPr>
        <w:t xml:space="preserve"> </w:t>
      </w:r>
      <w:r>
        <w:rPr>
          <w:spacing w:val="-2"/>
        </w:rPr>
        <w:t>level</w:t>
      </w:r>
      <w:r>
        <w:rPr>
          <w:spacing w:val="-4"/>
        </w:rPr>
        <w:t xml:space="preserve"> </w:t>
      </w:r>
      <w:r>
        <w:rPr>
          <w:spacing w:val="-2"/>
        </w:rPr>
        <w:t>parsing.</w:t>
      </w:r>
      <w:r>
        <w:rPr>
          <w:spacing w:val="-4"/>
        </w:rPr>
        <w:t xml:space="preserve"> </w:t>
      </w:r>
      <w:r>
        <w:rPr>
          <w:spacing w:val="-2"/>
        </w:rPr>
        <w:t>The</w:t>
      </w:r>
      <w:r>
        <w:rPr>
          <w:spacing w:val="-4"/>
        </w:rPr>
        <w:t xml:space="preserve"> </w:t>
      </w:r>
      <w:r>
        <w:rPr>
          <w:spacing w:val="-2"/>
        </w:rPr>
        <w:t>assignments</w:t>
      </w:r>
      <w:r>
        <w:rPr>
          <w:spacing w:val="-4"/>
        </w:rPr>
        <w:t xml:space="preserve"> </w:t>
      </w:r>
      <w:r>
        <w:rPr>
          <w:spacing w:val="-2"/>
        </w:rPr>
        <w:t xml:space="preserve">will </w:t>
      </w:r>
      <w:r>
        <w:t>be</w:t>
      </w:r>
      <w:r>
        <w:rPr>
          <w:spacing w:val="-4"/>
        </w:rPr>
        <w:t xml:space="preserve"> </w:t>
      </w:r>
      <w:r>
        <w:t>in</w:t>
      </w:r>
      <w:r>
        <w:rPr>
          <w:spacing w:val="-4"/>
        </w:rPr>
        <w:t xml:space="preserve"> </w:t>
      </w:r>
      <w:r>
        <w:t>the</w:t>
      </w:r>
      <w:r>
        <w:rPr>
          <w:spacing w:val="-4"/>
        </w:rPr>
        <w:t xml:space="preserve"> </w:t>
      </w:r>
      <w:r>
        <w:t>form</w:t>
      </w:r>
      <w:r>
        <w:rPr>
          <w:spacing w:val="-4"/>
        </w:rPr>
        <w:t xml:space="preserve"> </w:t>
      </w:r>
      <w:r>
        <w:t>of</w:t>
      </w:r>
      <w:r>
        <w:rPr>
          <w:spacing w:val="-4"/>
        </w:rPr>
        <w:t xml:space="preserve"> </w:t>
      </w:r>
      <w:r>
        <w:t>short</w:t>
      </w:r>
      <w:r>
        <w:rPr>
          <w:spacing w:val="-4"/>
        </w:rPr>
        <w:t xml:space="preserve"> </w:t>
      </w:r>
      <w:r>
        <w:t>programs</w:t>
      </w:r>
      <w:r>
        <w:rPr>
          <w:spacing w:val="-4"/>
        </w:rPr>
        <w:t xml:space="preserve"> </w:t>
      </w:r>
      <w:r>
        <w:t>designed</w:t>
      </w:r>
      <w:r>
        <w:rPr>
          <w:spacing w:val="-4"/>
        </w:rPr>
        <w:t xml:space="preserve"> </w:t>
      </w:r>
      <w:r>
        <w:t>to</w:t>
      </w:r>
      <w:r>
        <w:rPr>
          <w:spacing w:val="-4"/>
        </w:rPr>
        <w:t xml:space="preserve"> </w:t>
      </w:r>
      <w:r>
        <w:t>solve</w:t>
      </w:r>
      <w:r>
        <w:rPr>
          <w:spacing w:val="-4"/>
        </w:rPr>
        <w:t xml:space="preserve"> </w:t>
      </w:r>
      <w:r>
        <w:t>specific</w:t>
      </w:r>
      <w:r>
        <w:rPr>
          <w:spacing w:val="-4"/>
        </w:rPr>
        <w:t xml:space="preserve"> </w:t>
      </w:r>
      <w:r>
        <w:t>problems in processing text data.</w:t>
      </w:r>
    </w:p>
    <w:p w14:paraId="7412CC98" w14:textId="77777777" w:rsidR="00545FE0" w:rsidRDefault="00000000">
      <w:pPr>
        <w:pStyle w:val="Heading3"/>
        <w:spacing w:before="168"/>
        <w:jc w:val="left"/>
      </w:pPr>
      <w:r>
        <w:rPr>
          <w:color w:val="00AEEF"/>
        </w:rPr>
        <w:t>HSL749</w:t>
      </w:r>
      <w:r>
        <w:rPr>
          <w:color w:val="00AEEF"/>
          <w:spacing w:val="-32"/>
        </w:rPr>
        <w:t xml:space="preserve"> </w:t>
      </w:r>
      <w:r>
        <w:rPr>
          <w:color w:val="00AEEF"/>
        </w:rPr>
        <w:t xml:space="preserve">Optimality Theory and Harmonic </w:t>
      </w:r>
      <w:r>
        <w:rPr>
          <w:color w:val="00AEEF"/>
          <w:spacing w:val="-2"/>
        </w:rPr>
        <w:t>Grammar</w:t>
      </w:r>
    </w:p>
    <w:p w14:paraId="103FC83A" w14:textId="77777777" w:rsidR="00545FE0" w:rsidRDefault="00000000">
      <w:pPr>
        <w:pStyle w:val="Heading4"/>
      </w:pPr>
      <w:r>
        <w:t>3</w:t>
      </w:r>
      <w:r>
        <w:rPr>
          <w:spacing w:val="-1"/>
        </w:rPr>
        <w:t xml:space="preserve"> </w:t>
      </w:r>
      <w:r>
        <w:t>Credits (3-0-</w:t>
      </w:r>
      <w:r>
        <w:rPr>
          <w:spacing w:val="-5"/>
        </w:rPr>
        <w:t>0)</w:t>
      </w:r>
    </w:p>
    <w:p w14:paraId="79F106D9" w14:textId="77777777" w:rsidR="00545FE0" w:rsidRDefault="00000000">
      <w:pPr>
        <w:spacing w:before="55"/>
        <w:ind w:left="123" w:hanging="1"/>
        <w:rPr>
          <w:sz w:val="18"/>
        </w:rPr>
      </w:pPr>
      <w:r>
        <w:rPr>
          <w:sz w:val="18"/>
        </w:rPr>
        <w:t>Pre-requisite(s):</w:t>
      </w:r>
      <w:r>
        <w:rPr>
          <w:spacing w:val="40"/>
          <w:sz w:val="18"/>
        </w:rPr>
        <w:t xml:space="preserve"> </w:t>
      </w:r>
      <w:r>
        <w:rPr>
          <w:sz w:val="18"/>
        </w:rPr>
        <w:t>For</w:t>
      </w:r>
      <w:r>
        <w:rPr>
          <w:spacing w:val="40"/>
          <w:sz w:val="18"/>
        </w:rPr>
        <w:t xml:space="preserve"> </w:t>
      </w:r>
      <w:r>
        <w:rPr>
          <w:sz w:val="18"/>
        </w:rPr>
        <w:t>UGs:</w:t>
      </w:r>
      <w:r>
        <w:rPr>
          <w:spacing w:val="40"/>
          <w:sz w:val="18"/>
        </w:rPr>
        <w:t xml:space="preserve"> </w:t>
      </w:r>
      <w:r>
        <w:rPr>
          <w:sz w:val="18"/>
        </w:rPr>
        <w:t>HUL242,</w:t>
      </w:r>
      <w:r>
        <w:rPr>
          <w:spacing w:val="40"/>
          <w:sz w:val="18"/>
        </w:rPr>
        <w:t xml:space="preserve"> </w:t>
      </w:r>
      <w:r>
        <w:rPr>
          <w:sz w:val="18"/>
        </w:rPr>
        <w:t>HUL350,</w:t>
      </w:r>
      <w:r>
        <w:rPr>
          <w:spacing w:val="40"/>
          <w:sz w:val="18"/>
        </w:rPr>
        <w:t xml:space="preserve"> </w:t>
      </w:r>
      <w:r>
        <w:rPr>
          <w:sz w:val="18"/>
        </w:rPr>
        <w:t>HUL381</w:t>
      </w:r>
      <w:r>
        <w:rPr>
          <w:spacing w:val="40"/>
          <w:sz w:val="18"/>
        </w:rPr>
        <w:t xml:space="preserve"> </w:t>
      </w:r>
      <w:r>
        <w:rPr>
          <w:sz w:val="18"/>
        </w:rPr>
        <w:t xml:space="preserve">and </w:t>
      </w:r>
      <w:r>
        <w:rPr>
          <w:spacing w:val="-2"/>
          <w:sz w:val="18"/>
        </w:rPr>
        <w:t>HUL234</w:t>
      </w:r>
    </w:p>
    <w:p w14:paraId="2EA0B25D" w14:textId="77777777" w:rsidR="00545FE0" w:rsidRDefault="00000000">
      <w:pPr>
        <w:pStyle w:val="BodyText"/>
        <w:spacing w:before="22"/>
        <w:ind w:right="140"/>
      </w:pPr>
      <w:r>
        <w:t>The</w:t>
      </w:r>
      <w:r>
        <w:rPr>
          <w:spacing w:val="-13"/>
        </w:rPr>
        <w:t xml:space="preserve"> </w:t>
      </w:r>
      <w:r>
        <w:t>objective</w:t>
      </w:r>
      <w:r>
        <w:rPr>
          <w:spacing w:val="-12"/>
        </w:rPr>
        <w:t xml:space="preserve"> </w:t>
      </w:r>
      <w:r>
        <w:t>of</w:t>
      </w:r>
      <w:r>
        <w:rPr>
          <w:spacing w:val="-13"/>
        </w:rPr>
        <w:t xml:space="preserve"> </w:t>
      </w:r>
      <w:r>
        <w:t>this</w:t>
      </w:r>
      <w:r>
        <w:rPr>
          <w:spacing w:val="-12"/>
        </w:rPr>
        <w:t xml:space="preserve"> </w:t>
      </w:r>
      <w:r>
        <w:t>course</w:t>
      </w:r>
      <w:r>
        <w:rPr>
          <w:spacing w:val="-13"/>
        </w:rPr>
        <w:t xml:space="preserve"> </w:t>
      </w:r>
      <w:r>
        <w:t>is</w:t>
      </w:r>
      <w:r>
        <w:rPr>
          <w:spacing w:val="-12"/>
        </w:rPr>
        <w:t xml:space="preserve"> </w:t>
      </w:r>
      <w:r>
        <w:t>to</w:t>
      </w:r>
      <w:r>
        <w:rPr>
          <w:spacing w:val="-13"/>
        </w:rPr>
        <w:t xml:space="preserve"> </w:t>
      </w:r>
      <w:r>
        <w:t>study</w:t>
      </w:r>
      <w:r>
        <w:rPr>
          <w:spacing w:val="-12"/>
        </w:rPr>
        <w:t xml:space="preserve"> </w:t>
      </w:r>
      <w:r>
        <w:t>two</w:t>
      </w:r>
      <w:r>
        <w:rPr>
          <w:spacing w:val="-13"/>
        </w:rPr>
        <w:t xml:space="preserve"> </w:t>
      </w:r>
      <w:r>
        <w:t>models</w:t>
      </w:r>
      <w:r>
        <w:rPr>
          <w:spacing w:val="-12"/>
        </w:rPr>
        <w:t xml:space="preserve"> </w:t>
      </w:r>
      <w:r>
        <w:t>of</w:t>
      </w:r>
      <w:r>
        <w:rPr>
          <w:spacing w:val="-13"/>
        </w:rPr>
        <w:t xml:space="preserve"> </w:t>
      </w:r>
      <w:proofErr w:type="gramStart"/>
      <w:r>
        <w:t>constraint</w:t>
      </w:r>
      <w:r>
        <w:rPr>
          <w:spacing w:val="-12"/>
        </w:rPr>
        <w:t xml:space="preserve"> </w:t>
      </w:r>
      <w:r>
        <w:t>based</w:t>
      </w:r>
      <w:proofErr w:type="gramEnd"/>
      <w:r>
        <w:t xml:space="preserve"> grammars:</w:t>
      </w:r>
      <w:r>
        <w:rPr>
          <w:spacing w:val="-7"/>
        </w:rPr>
        <w:t xml:space="preserve"> </w:t>
      </w:r>
      <w:r>
        <w:t>namely</w:t>
      </w:r>
      <w:r>
        <w:rPr>
          <w:spacing w:val="-7"/>
        </w:rPr>
        <w:t xml:space="preserve"> </w:t>
      </w:r>
      <w:r>
        <w:t>Optimality</w:t>
      </w:r>
      <w:r>
        <w:rPr>
          <w:spacing w:val="-7"/>
        </w:rPr>
        <w:t xml:space="preserve"> </w:t>
      </w:r>
      <w:r>
        <w:t>Theory</w:t>
      </w:r>
      <w:r>
        <w:rPr>
          <w:spacing w:val="-7"/>
        </w:rPr>
        <w:t xml:space="preserve"> </w:t>
      </w:r>
      <w:r>
        <w:t>and</w:t>
      </w:r>
      <w:r>
        <w:rPr>
          <w:spacing w:val="-7"/>
        </w:rPr>
        <w:t xml:space="preserve"> </w:t>
      </w:r>
      <w:r>
        <w:t>Harmonic</w:t>
      </w:r>
      <w:r>
        <w:rPr>
          <w:spacing w:val="-7"/>
        </w:rPr>
        <w:t xml:space="preserve"> </w:t>
      </w:r>
      <w:r>
        <w:t>Grammar.</w:t>
      </w:r>
      <w:r>
        <w:rPr>
          <w:spacing w:val="-7"/>
        </w:rPr>
        <w:t xml:space="preserve"> </w:t>
      </w:r>
      <w:r>
        <w:t>While OT ranks constraints with respect to each other leading to a direct conflict</w:t>
      </w:r>
      <w:r>
        <w:rPr>
          <w:spacing w:val="-13"/>
        </w:rPr>
        <w:t xml:space="preserve"> </w:t>
      </w:r>
      <w:r>
        <w:t>between</w:t>
      </w:r>
      <w:r>
        <w:rPr>
          <w:spacing w:val="-12"/>
        </w:rPr>
        <w:t xml:space="preserve"> </w:t>
      </w:r>
      <w:r>
        <w:t>competing</w:t>
      </w:r>
      <w:r>
        <w:rPr>
          <w:spacing w:val="-13"/>
        </w:rPr>
        <w:t xml:space="preserve"> </w:t>
      </w:r>
      <w:r>
        <w:t>constraints,</w:t>
      </w:r>
      <w:r>
        <w:rPr>
          <w:spacing w:val="-12"/>
        </w:rPr>
        <w:t xml:space="preserve"> </w:t>
      </w:r>
      <w:r>
        <w:t>Harmonic</w:t>
      </w:r>
      <w:r>
        <w:rPr>
          <w:spacing w:val="-13"/>
        </w:rPr>
        <w:t xml:space="preserve"> </w:t>
      </w:r>
      <w:r>
        <w:t>Grammar</w:t>
      </w:r>
      <w:r>
        <w:rPr>
          <w:spacing w:val="-12"/>
        </w:rPr>
        <w:t xml:space="preserve"> </w:t>
      </w:r>
      <w:r>
        <w:t>positions these on a linear scale according to their weights.</w:t>
      </w:r>
    </w:p>
    <w:p w14:paraId="65E75341" w14:textId="77777777" w:rsidR="00545FE0" w:rsidRDefault="00000000">
      <w:pPr>
        <w:pStyle w:val="Heading3"/>
        <w:spacing w:before="154"/>
      </w:pPr>
      <w:r>
        <w:rPr>
          <w:color w:val="00AEEF"/>
        </w:rPr>
        <w:t xml:space="preserve">HUL751 Critical Reading in Philosophical </w:t>
      </w:r>
      <w:r>
        <w:rPr>
          <w:color w:val="00AEEF"/>
          <w:spacing w:val="-2"/>
        </w:rPr>
        <w:t>Texts</w:t>
      </w:r>
    </w:p>
    <w:p w14:paraId="7671CAAA" w14:textId="77777777" w:rsidR="00545FE0" w:rsidRDefault="00000000">
      <w:pPr>
        <w:pStyle w:val="Heading4"/>
        <w:jc w:val="both"/>
      </w:pPr>
      <w:r>
        <w:t>3</w:t>
      </w:r>
      <w:r>
        <w:rPr>
          <w:spacing w:val="-1"/>
        </w:rPr>
        <w:t xml:space="preserve"> </w:t>
      </w:r>
      <w:r>
        <w:t>Credits (3-0-</w:t>
      </w:r>
      <w:r>
        <w:rPr>
          <w:spacing w:val="-5"/>
        </w:rPr>
        <w:t>0)</w:t>
      </w:r>
    </w:p>
    <w:p w14:paraId="0678C4BC" w14:textId="77777777" w:rsidR="00545FE0" w:rsidRDefault="00000000">
      <w:pPr>
        <w:pStyle w:val="BodyText"/>
        <w:ind w:right="140"/>
      </w:pPr>
      <w:r>
        <w:t>The</w:t>
      </w:r>
      <w:r>
        <w:rPr>
          <w:spacing w:val="-13"/>
        </w:rPr>
        <w:t xml:space="preserve"> </w:t>
      </w:r>
      <w:r>
        <w:t>instructor</w:t>
      </w:r>
      <w:r>
        <w:rPr>
          <w:spacing w:val="-12"/>
        </w:rPr>
        <w:t xml:space="preserve"> </w:t>
      </w:r>
      <w:r>
        <w:t>will</w:t>
      </w:r>
      <w:r>
        <w:rPr>
          <w:spacing w:val="-13"/>
        </w:rPr>
        <w:t xml:space="preserve"> </w:t>
      </w:r>
      <w:r>
        <w:t>select</w:t>
      </w:r>
      <w:r>
        <w:rPr>
          <w:spacing w:val="-12"/>
        </w:rPr>
        <w:t xml:space="preserve"> </w:t>
      </w:r>
      <w:r>
        <w:t>a</w:t>
      </w:r>
      <w:r>
        <w:rPr>
          <w:spacing w:val="-13"/>
        </w:rPr>
        <w:t xml:space="preserve"> </w:t>
      </w:r>
      <w:r>
        <w:t>seminal</w:t>
      </w:r>
      <w:r>
        <w:rPr>
          <w:spacing w:val="-12"/>
        </w:rPr>
        <w:t xml:space="preserve"> </w:t>
      </w:r>
      <w:r>
        <w:t>text</w:t>
      </w:r>
      <w:r>
        <w:rPr>
          <w:spacing w:val="-13"/>
        </w:rPr>
        <w:t xml:space="preserve"> </w:t>
      </w:r>
      <w:r>
        <w:t>in</w:t>
      </w:r>
      <w:r>
        <w:rPr>
          <w:spacing w:val="-12"/>
        </w:rPr>
        <w:t xml:space="preserve"> </w:t>
      </w:r>
      <w:r>
        <w:t>philosophy</w:t>
      </w:r>
      <w:r>
        <w:rPr>
          <w:spacing w:val="-13"/>
        </w:rPr>
        <w:t xml:space="preserve"> </w:t>
      </w:r>
      <w:r>
        <w:t>and</w:t>
      </w:r>
      <w:r>
        <w:rPr>
          <w:spacing w:val="-12"/>
        </w:rPr>
        <w:t xml:space="preserve"> </w:t>
      </w:r>
      <w:r>
        <w:t>read</w:t>
      </w:r>
      <w:r>
        <w:rPr>
          <w:spacing w:val="-13"/>
        </w:rPr>
        <w:t xml:space="preserve"> </w:t>
      </w:r>
      <w:r>
        <w:t>it</w:t>
      </w:r>
      <w:r>
        <w:rPr>
          <w:spacing w:val="-12"/>
        </w:rPr>
        <w:t xml:space="preserve"> </w:t>
      </w:r>
      <w:r>
        <w:t>along with the class. Emphasis will be given to the textual material and issues</w:t>
      </w:r>
      <w:r>
        <w:rPr>
          <w:spacing w:val="-11"/>
        </w:rPr>
        <w:t xml:space="preserve"> </w:t>
      </w:r>
      <w:r>
        <w:t>in</w:t>
      </w:r>
      <w:r>
        <w:rPr>
          <w:spacing w:val="-12"/>
        </w:rPr>
        <w:t xml:space="preserve"> </w:t>
      </w:r>
      <w:r>
        <w:t>reading</w:t>
      </w:r>
      <w:r>
        <w:rPr>
          <w:spacing w:val="-12"/>
        </w:rPr>
        <w:t xml:space="preserve"> </w:t>
      </w:r>
      <w:r>
        <w:t>and</w:t>
      </w:r>
      <w:r>
        <w:rPr>
          <w:spacing w:val="-12"/>
        </w:rPr>
        <w:t xml:space="preserve"> </w:t>
      </w:r>
      <w:r>
        <w:t>understanding.</w:t>
      </w:r>
      <w:r>
        <w:rPr>
          <w:spacing w:val="-12"/>
        </w:rPr>
        <w:t xml:space="preserve"> </w:t>
      </w:r>
      <w:r>
        <w:t>An</w:t>
      </w:r>
      <w:r>
        <w:rPr>
          <w:spacing w:val="-12"/>
        </w:rPr>
        <w:t xml:space="preserve"> </w:t>
      </w:r>
      <w:r>
        <w:t>overview</w:t>
      </w:r>
      <w:r>
        <w:rPr>
          <w:spacing w:val="-11"/>
        </w:rPr>
        <w:t xml:space="preserve"> </w:t>
      </w:r>
      <w:r>
        <w:t>of</w:t>
      </w:r>
      <w:r>
        <w:rPr>
          <w:spacing w:val="-11"/>
        </w:rPr>
        <w:t xml:space="preserve"> </w:t>
      </w:r>
      <w:r>
        <w:t>the</w:t>
      </w:r>
      <w:r>
        <w:rPr>
          <w:spacing w:val="-11"/>
        </w:rPr>
        <w:t xml:space="preserve"> </w:t>
      </w:r>
      <w:r>
        <w:t>following</w:t>
      </w:r>
      <w:r>
        <w:rPr>
          <w:spacing w:val="-12"/>
        </w:rPr>
        <w:t xml:space="preserve"> </w:t>
      </w:r>
      <w:r>
        <w:t xml:space="preserve">will </w:t>
      </w:r>
      <w:r>
        <w:rPr>
          <w:spacing w:val="-2"/>
        </w:rPr>
        <w:t>be</w:t>
      </w:r>
      <w:r>
        <w:rPr>
          <w:spacing w:val="-5"/>
        </w:rPr>
        <w:t xml:space="preserve"> </w:t>
      </w:r>
      <w:r>
        <w:rPr>
          <w:spacing w:val="-2"/>
        </w:rPr>
        <w:t>provided:</w:t>
      </w:r>
      <w:r>
        <w:rPr>
          <w:spacing w:val="-5"/>
        </w:rPr>
        <w:t xml:space="preserve"> </w:t>
      </w:r>
      <w:r>
        <w:rPr>
          <w:spacing w:val="-2"/>
        </w:rPr>
        <w:t>The</w:t>
      </w:r>
      <w:r>
        <w:rPr>
          <w:spacing w:val="-5"/>
        </w:rPr>
        <w:t xml:space="preserve"> </w:t>
      </w:r>
      <w:r>
        <w:rPr>
          <w:spacing w:val="-2"/>
        </w:rPr>
        <w:t>nature</w:t>
      </w:r>
      <w:r>
        <w:rPr>
          <w:spacing w:val="-5"/>
        </w:rPr>
        <w:t xml:space="preserve"> </w:t>
      </w:r>
      <w:r>
        <w:rPr>
          <w:spacing w:val="-2"/>
        </w:rPr>
        <w:t>the</w:t>
      </w:r>
      <w:r>
        <w:rPr>
          <w:spacing w:val="-5"/>
        </w:rPr>
        <w:t xml:space="preserve"> </w:t>
      </w:r>
      <w:r>
        <w:rPr>
          <w:spacing w:val="-2"/>
        </w:rPr>
        <w:t>text,</w:t>
      </w:r>
      <w:r>
        <w:rPr>
          <w:spacing w:val="-5"/>
        </w:rPr>
        <w:t xml:space="preserve"> </w:t>
      </w:r>
      <w:r>
        <w:rPr>
          <w:spacing w:val="-2"/>
        </w:rPr>
        <w:t>specificity</w:t>
      </w:r>
      <w:r>
        <w:rPr>
          <w:spacing w:val="-5"/>
        </w:rPr>
        <w:t xml:space="preserve"> </w:t>
      </w:r>
      <w:r>
        <w:rPr>
          <w:spacing w:val="-2"/>
        </w:rPr>
        <w:t>of</w:t>
      </w:r>
      <w:r>
        <w:rPr>
          <w:spacing w:val="-5"/>
        </w:rPr>
        <w:t xml:space="preserve"> </w:t>
      </w:r>
      <w:r>
        <w:rPr>
          <w:spacing w:val="-2"/>
        </w:rPr>
        <w:t>philosophical</w:t>
      </w:r>
      <w:r>
        <w:rPr>
          <w:spacing w:val="-5"/>
        </w:rPr>
        <w:t xml:space="preserve"> </w:t>
      </w:r>
      <w:r>
        <w:rPr>
          <w:spacing w:val="-2"/>
        </w:rPr>
        <w:t>texts,</w:t>
      </w:r>
      <w:r>
        <w:rPr>
          <w:spacing w:val="-5"/>
        </w:rPr>
        <w:t xml:space="preserve"> </w:t>
      </w:r>
      <w:r>
        <w:rPr>
          <w:spacing w:val="-2"/>
        </w:rPr>
        <w:t xml:space="preserve">text </w:t>
      </w:r>
      <w:r>
        <w:t>and context, issues in translation, interpretation and understanding.</w:t>
      </w:r>
    </w:p>
    <w:p w14:paraId="62202634" w14:textId="77777777" w:rsidR="00545FE0" w:rsidRDefault="00000000">
      <w:pPr>
        <w:pStyle w:val="Heading3"/>
        <w:spacing w:before="141"/>
        <w:jc w:val="left"/>
      </w:pPr>
      <w:r>
        <w:rPr>
          <w:color w:val="00AEEF"/>
        </w:rPr>
        <w:t xml:space="preserve">HUL752 Philosophy of Social </w:t>
      </w:r>
      <w:r>
        <w:rPr>
          <w:color w:val="00AEEF"/>
          <w:spacing w:val="-2"/>
        </w:rPr>
        <w:t>Sciences</w:t>
      </w:r>
    </w:p>
    <w:p w14:paraId="066684CB" w14:textId="77777777" w:rsidR="00545FE0" w:rsidRDefault="00000000">
      <w:pPr>
        <w:pStyle w:val="Heading4"/>
      </w:pPr>
      <w:r>
        <w:t>3</w:t>
      </w:r>
      <w:r>
        <w:rPr>
          <w:spacing w:val="-1"/>
        </w:rPr>
        <w:t xml:space="preserve"> </w:t>
      </w:r>
      <w:r>
        <w:t>Credits (3-0-</w:t>
      </w:r>
      <w:r>
        <w:rPr>
          <w:spacing w:val="-5"/>
        </w:rPr>
        <w:t>0)</w:t>
      </w:r>
    </w:p>
    <w:p w14:paraId="26010271" w14:textId="77777777" w:rsidR="00545FE0" w:rsidRDefault="00000000">
      <w:pPr>
        <w:pStyle w:val="BodyText"/>
        <w:spacing w:before="31"/>
        <w:jc w:val="left"/>
      </w:pPr>
      <w:r>
        <w:t>Some</w:t>
      </w:r>
      <w:r>
        <w:rPr>
          <w:spacing w:val="-13"/>
        </w:rPr>
        <w:t xml:space="preserve"> </w:t>
      </w:r>
      <w:r>
        <w:t>of</w:t>
      </w:r>
      <w:r>
        <w:rPr>
          <w:spacing w:val="-12"/>
        </w:rPr>
        <w:t xml:space="preserve"> </w:t>
      </w:r>
      <w:r>
        <w:t>the</w:t>
      </w:r>
      <w:r>
        <w:rPr>
          <w:spacing w:val="-12"/>
        </w:rPr>
        <w:t xml:space="preserve"> </w:t>
      </w:r>
      <w:r>
        <w:t>key</w:t>
      </w:r>
      <w:r>
        <w:rPr>
          <w:spacing w:val="-12"/>
        </w:rPr>
        <w:t xml:space="preserve"> </w:t>
      </w:r>
      <w:r>
        <w:t>issues</w:t>
      </w:r>
      <w:r>
        <w:rPr>
          <w:spacing w:val="-12"/>
        </w:rPr>
        <w:t xml:space="preserve"> </w:t>
      </w:r>
      <w:r>
        <w:t>which</w:t>
      </w:r>
      <w:r>
        <w:rPr>
          <w:spacing w:val="-12"/>
        </w:rPr>
        <w:t xml:space="preserve"> </w:t>
      </w:r>
      <w:r>
        <w:t>arise</w:t>
      </w:r>
      <w:r>
        <w:rPr>
          <w:spacing w:val="-13"/>
        </w:rPr>
        <w:t xml:space="preserve"> </w:t>
      </w:r>
      <w:r>
        <w:t>in</w:t>
      </w:r>
      <w:r>
        <w:rPr>
          <w:spacing w:val="-12"/>
        </w:rPr>
        <w:t xml:space="preserve"> </w:t>
      </w:r>
      <w:r>
        <w:t>Social</w:t>
      </w:r>
      <w:r>
        <w:rPr>
          <w:spacing w:val="-12"/>
        </w:rPr>
        <w:t xml:space="preserve"> </w:t>
      </w:r>
      <w:r>
        <w:t>Sciences</w:t>
      </w:r>
      <w:r>
        <w:rPr>
          <w:spacing w:val="-12"/>
        </w:rPr>
        <w:t xml:space="preserve"> </w:t>
      </w:r>
      <w:r>
        <w:t>will</w:t>
      </w:r>
      <w:r>
        <w:rPr>
          <w:spacing w:val="-12"/>
        </w:rPr>
        <w:t xml:space="preserve"> </w:t>
      </w:r>
      <w:r>
        <w:t>be</w:t>
      </w:r>
      <w:r>
        <w:rPr>
          <w:spacing w:val="-12"/>
        </w:rPr>
        <w:t xml:space="preserve"> </w:t>
      </w:r>
      <w:r>
        <w:rPr>
          <w:spacing w:val="-2"/>
        </w:rPr>
        <w:t>discussed</w:t>
      </w:r>
    </w:p>
    <w:p w14:paraId="0FC7605A" w14:textId="77777777" w:rsidR="00545FE0" w:rsidRDefault="00000000">
      <w:pPr>
        <w:pStyle w:val="BodyText"/>
        <w:spacing w:before="7"/>
        <w:jc w:val="left"/>
      </w:pPr>
      <w:r>
        <w:rPr>
          <w:spacing w:val="-2"/>
        </w:rPr>
        <w:t>in</w:t>
      </w:r>
      <w:r>
        <w:rPr>
          <w:spacing w:val="-10"/>
        </w:rPr>
        <w:t xml:space="preserve"> </w:t>
      </w:r>
      <w:r>
        <w:rPr>
          <w:spacing w:val="-2"/>
        </w:rPr>
        <w:t>this</w:t>
      </w:r>
      <w:r>
        <w:rPr>
          <w:spacing w:val="-9"/>
        </w:rPr>
        <w:t xml:space="preserve"> </w:t>
      </w:r>
      <w:r>
        <w:rPr>
          <w:spacing w:val="-2"/>
        </w:rPr>
        <w:t>course.</w:t>
      </w:r>
      <w:r>
        <w:rPr>
          <w:spacing w:val="-10"/>
        </w:rPr>
        <w:t xml:space="preserve"> </w:t>
      </w:r>
      <w:r>
        <w:rPr>
          <w:spacing w:val="-2"/>
        </w:rPr>
        <w:t>These</w:t>
      </w:r>
      <w:r>
        <w:rPr>
          <w:spacing w:val="-9"/>
        </w:rPr>
        <w:t xml:space="preserve"> </w:t>
      </w:r>
      <w:proofErr w:type="gramStart"/>
      <w:r>
        <w:rPr>
          <w:spacing w:val="-2"/>
        </w:rPr>
        <w:t>are</w:t>
      </w:r>
      <w:r>
        <w:rPr>
          <w:spacing w:val="-10"/>
        </w:rPr>
        <w:t xml:space="preserve"> </w:t>
      </w:r>
      <w:r>
        <w:rPr>
          <w:spacing w:val="-2"/>
        </w:rPr>
        <w:t>:</w:t>
      </w:r>
      <w:proofErr w:type="gramEnd"/>
      <w:r>
        <w:rPr>
          <w:spacing w:val="-9"/>
        </w:rPr>
        <w:t xml:space="preserve"> </w:t>
      </w:r>
      <w:r>
        <w:rPr>
          <w:spacing w:val="-2"/>
        </w:rPr>
        <w:t>(1)</w:t>
      </w:r>
      <w:r>
        <w:rPr>
          <w:spacing w:val="-9"/>
        </w:rPr>
        <w:t xml:space="preserve"> </w:t>
      </w:r>
      <w:r>
        <w:rPr>
          <w:spacing w:val="-2"/>
        </w:rPr>
        <w:t>What</w:t>
      </w:r>
      <w:r>
        <w:rPr>
          <w:spacing w:val="-10"/>
        </w:rPr>
        <w:t xml:space="preserve"> </w:t>
      </w:r>
      <w:r>
        <w:rPr>
          <w:spacing w:val="-2"/>
        </w:rPr>
        <w:t>is</w:t>
      </w:r>
      <w:r>
        <w:rPr>
          <w:spacing w:val="-9"/>
        </w:rPr>
        <w:t xml:space="preserve"> </w:t>
      </w:r>
      <w:r>
        <w:rPr>
          <w:spacing w:val="-2"/>
        </w:rPr>
        <w:t>‘out</w:t>
      </w:r>
      <w:r>
        <w:rPr>
          <w:spacing w:val="-10"/>
        </w:rPr>
        <w:t xml:space="preserve"> </w:t>
      </w:r>
      <w:r>
        <w:rPr>
          <w:spacing w:val="-2"/>
        </w:rPr>
        <w:t>there’</w:t>
      </w:r>
      <w:r>
        <w:rPr>
          <w:spacing w:val="-9"/>
        </w:rPr>
        <w:t xml:space="preserve"> </w:t>
      </w:r>
      <w:r>
        <w:rPr>
          <w:spacing w:val="-2"/>
        </w:rPr>
        <w:t>in</w:t>
      </w:r>
      <w:r>
        <w:rPr>
          <w:spacing w:val="-10"/>
        </w:rPr>
        <w:t xml:space="preserve"> </w:t>
      </w:r>
      <w:r>
        <w:rPr>
          <w:spacing w:val="-2"/>
        </w:rPr>
        <w:t>the</w:t>
      </w:r>
      <w:r>
        <w:rPr>
          <w:spacing w:val="-9"/>
        </w:rPr>
        <w:t xml:space="preserve"> </w:t>
      </w:r>
      <w:r>
        <w:rPr>
          <w:spacing w:val="-2"/>
        </w:rPr>
        <w:t>social</w:t>
      </w:r>
      <w:r>
        <w:rPr>
          <w:spacing w:val="-9"/>
        </w:rPr>
        <w:t xml:space="preserve"> </w:t>
      </w:r>
      <w:r>
        <w:rPr>
          <w:spacing w:val="-2"/>
        </w:rPr>
        <w:t>universe?</w:t>
      </w:r>
    </w:p>
    <w:p w14:paraId="6EC8121E" w14:textId="77777777" w:rsidR="00545FE0" w:rsidRDefault="00545FE0">
      <w:pPr>
        <w:sectPr w:rsidR="00545FE0" w:rsidSect="00220269">
          <w:type w:val="continuous"/>
          <w:pgSz w:w="11880" w:h="16920"/>
          <w:pgMar w:top="980" w:right="820" w:bottom="1000" w:left="840" w:header="0" w:footer="802" w:gutter="0"/>
          <w:cols w:num="2" w:space="720" w:equalWidth="0">
            <w:col w:w="5030" w:space="66"/>
            <w:col w:w="5124"/>
          </w:cols>
        </w:sectPr>
      </w:pPr>
    </w:p>
    <w:p w14:paraId="0C6BF64C" w14:textId="77777777" w:rsidR="00545FE0" w:rsidRDefault="00545FE0">
      <w:pPr>
        <w:pStyle w:val="BodyText"/>
        <w:spacing w:before="0"/>
        <w:ind w:left="0"/>
        <w:jc w:val="left"/>
        <w:rPr>
          <w:sz w:val="20"/>
        </w:rPr>
      </w:pPr>
    </w:p>
    <w:p w14:paraId="24D47C94" w14:textId="77777777" w:rsidR="00545FE0" w:rsidRDefault="00545FE0">
      <w:pPr>
        <w:pStyle w:val="BodyText"/>
        <w:spacing w:before="183"/>
        <w:ind w:left="0"/>
        <w:jc w:val="left"/>
        <w:rPr>
          <w:sz w:val="20"/>
        </w:rPr>
      </w:pPr>
    </w:p>
    <w:p w14:paraId="06BC11BC" w14:textId="77777777" w:rsidR="00545FE0" w:rsidRDefault="00545FE0">
      <w:pPr>
        <w:rPr>
          <w:sz w:val="20"/>
        </w:rPr>
        <w:sectPr w:rsidR="00545FE0" w:rsidSect="00220269">
          <w:pgSz w:w="11880" w:h="16920"/>
          <w:pgMar w:top="940" w:right="820" w:bottom="1000" w:left="840" w:header="0" w:footer="802" w:gutter="0"/>
          <w:cols w:space="720"/>
        </w:sectPr>
      </w:pPr>
    </w:p>
    <w:p w14:paraId="78011636" w14:textId="77777777" w:rsidR="00545FE0" w:rsidRDefault="00000000">
      <w:pPr>
        <w:pStyle w:val="BodyText"/>
        <w:spacing w:before="105"/>
      </w:pPr>
      <w:r>
        <w:t>(2)</w:t>
      </w:r>
      <w:r>
        <w:rPr>
          <w:spacing w:val="10"/>
        </w:rPr>
        <w:t xml:space="preserve"> </w:t>
      </w:r>
      <w:r>
        <w:t>What</w:t>
      </w:r>
      <w:r>
        <w:rPr>
          <w:spacing w:val="13"/>
        </w:rPr>
        <w:t xml:space="preserve"> </w:t>
      </w:r>
      <w:r>
        <w:t>are</w:t>
      </w:r>
      <w:r>
        <w:rPr>
          <w:spacing w:val="12"/>
        </w:rPr>
        <w:t xml:space="preserve"> </w:t>
      </w:r>
      <w:r>
        <w:t>the</w:t>
      </w:r>
      <w:r>
        <w:rPr>
          <w:spacing w:val="13"/>
        </w:rPr>
        <w:t xml:space="preserve"> </w:t>
      </w:r>
      <w:r>
        <w:t>most</w:t>
      </w:r>
      <w:r>
        <w:rPr>
          <w:spacing w:val="13"/>
        </w:rPr>
        <w:t xml:space="preserve"> </w:t>
      </w:r>
      <w:r>
        <w:t>fundamental</w:t>
      </w:r>
      <w:r>
        <w:rPr>
          <w:spacing w:val="12"/>
        </w:rPr>
        <w:t xml:space="preserve"> </w:t>
      </w:r>
      <w:r>
        <w:t>properties</w:t>
      </w:r>
      <w:r>
        <w:rPr>
          <w:spacing w:val="13"/>
        </w:rPr>
        <w:t xml:space="preserve"> </w:t>
      </w:r>
      <w:r>
        <w:t>of</w:t>
      </w:r>
      <w:r>
        <w:rPr>
          <w:spacing w:val="12"/>
        </w:rPr>
        <w:t xml:space="preserve"> </w:t>
      </w:r>
      <w:r>
        <w:t>the</w:t>
      </w:r>
      <w:r>
        <w:rPr>
          <w:spacing w:val="13"/>
        </w:rPr>
        <w:t xml:space="preserve"> </w:t>
      </w:r>
      <w:r>
        <w:t>social</w:t>
      </w:r>
      <w:r>
        <w:rPr>
          <w:spacing w:val="13"/>
        </w:rPr>
        <w:t xml:space="preserve"> </w:t>
      </w:r>
      <w:r>
        <w:rPr>
          <w:spacing w:val="-2"/>
        </w:rPr>
        <w:t>world?</w:t>
      </w:r>
    </w:p>
    <w:p w14:paraId="5CBE094E" w14:textId="77777777" w:rsidR="00545FE0" w:rsidRDefault="00000000">
      <w:pPr>
        <w:pStyle w:val="BodyText"/>
        <w:spacing w:before="7" w:line="249" w:lineRule="auto"/>
        <w:ind w:right="40"/>
      </w:pPr>
      <w:r>
        <w:t>(3) What kind(s) of analysis of these properties is (are) possible</w:t>
      </w:r>
      <w:r>
        <w:rPr>
          <w:spacing w:val="40"/>
        </w:rPr>
        <w:t xml:space="preserve"> </w:t>
      </w:r>
      <w:r>
        <w:t xml:space="preserve">and/ or </w:t>
      </w:r>
      <w:proofErr w:type="gramStart"/>
      <w:r>
        <w:t>appropriate ?</w:t>
      </w:r>
      <w:proofErr w:type="gramEnd"/>
      <w:r>
        <w:t xml:space="preserve"> (4) What are the natures of theory, law, and </w:t>
      </w:r>
      <w:proofErr w:type="gramStart"/>
      <w:r>
        <w:t>explanation</w:t>
      </w:r>
      <w:r>
        <w:rPr>
          <w:spacing w:val="-2"/>
        </w:rPr>
        <w:t xml:space="preserve"> </w:t>
      </w:r>
      <w:r>
        <w:t>?</w:t>
      </w:r>
      <w:proofErr w:type="gramEnd"/>
      <w:r>
        <w:rPr>
          <w:spacing w:val="-2"/>
        </w:rPr>
        <w:t xml:space="preserve"> </w:t>
      </w:r>
      <w:r>
        <w:t>(5)</w:t>
      </w:r>
      <w:r>
        <w:rPr>
          <w:spacing w:val="-2"/>
        </w:rPr>
        <w:t xml:space="preserve"> </w:t>
      </w:r>
      <w:r>
        <w:t>Problems</w:t>
      </w:r>
      <w:r>
        <w:rPr>
          <w:spacing w:val="-2"/>
        </w:rPr>
        <w:t xml:space="preserve"> </w:t>
      </w:r>
      <w:r>
        <w:t>of</w:t>
      </w:r>
      <w:r>
        <w:rPr>
          <w:spacing w:val="-2"/>
        </w:rPr>
        <w:t xml:space="preserve"> </w:t>
      </w:r>
      <w:r>
        <w:t>reductionism.</w:t>
      </w:r>
      <w:r>
        <w:rPr>
          <w:spacing w:val="-2"/>
        </w:rPr>
        <w:t xml:space="preserve"> </w:t>
      </w:r>
      <w:r>
        <w:t>(6)</w:t>
      </w:r>
      <w:r>
        <w:rPr>
          <w:spacing w:val="-2"/>
        </w:rPr>
        <w:t xml:space="preserve"> </w:t>
      </w:r>
      <w:r>
        <w:t>Problems</w:t>
      </w:r>
      <w:r>
        <w:rPr>
          <w:spacing w:val="-2"/>
        </w:rPr>
        <w:t xml:space="preserve"> </w:t>
      </w:r>
      <w:r>
        <w:t>of</w:t>
      </w:r>
      <w:r>
        <w:rPr>
          <w:spacing w:val="-2"/>
        </w:rPr>
        <w:t xml:space="preserve"> </w:t>
      </w:r>
      <w:r>
        <w:t>free</w:t>
      </w:r>
      <w:r>
        <w:rPr>
          <w:spacing w:val="-2"/>
        </w:rPr>
        <w:t xml:space="preserve"> </w:t>
      </w:r>
      <w:r>
        <w:t>will versus</w:t>
      </w:r>
      <w:r>
        <w:rPr>
          <w:spacing w:val="-7"/>
        </w:rPr>
        <w:t xml:space="preserve"> </w:t>
      </w:r>
      <w:r>
        <w:t>determinism,</w:t>
      </w:r>
      <w:r>
        <w:rPr>
          <w:spacing w:val="-6"/>
        </w:rPr>
        <w:t xml:space="preserve"> </w:t>
      </w:r>
      <w:r>
        <w:t>purposeful</w:t>
      </w:r>
      <w:r>
        <w:rPr>
          <w:spacing w:val="-6"/>
        </w:rPr>
        <w:t xml:space="preserve"> </w:t>
      </w:r>
      <w:proofErr w:type="spellStart"/>
      <w:r>
        <w:t>behaviour</w:t>
      </w:r>
      <w:proofErr w:type="spellEnd"/>
      <w:r>
        <w:t>,</w:t>
      </w:r>
      <w:r>
        <w:rPr>
          <w:spacing w:val="-7"/>
        </w:rPr>
        <w:t xml:space="preserve"> </w:t>
      </w:r>
      <w:r>
        <w:t>interpretations</w:t>
      </w:r>
      <w:r>
        <w:rPr>
          <w:spacing w:val="-6"/>
        </w:rPr>
        <w:t xml:space="preserve"> </w:t>
      </w:r>
      <w:r>
        <w:t>of</w:t>
      </w:r>
      <w:r>
        <w:rPr>
          <w:spacing w:val="-6"/>
        </w:rPr>
        <w:t xml:space="preserve"> </w:t>
      </w:r>
      <w:r>
        <w:rPr>
          <w:spacing w:val="-2"/>
        </w:rPr>
        <w:t>actions.</w:t>
      </w:r>
    </w:p>
    <w:p w14:paraId="0177E090" w14:textId="77777777" w:rsidR="00545FE0" w:rsidRDefault="00000000">
      <w:pPr>
        <w:pStyle w:val="BodyText"/>
        <w:spacing w:before="0" w:line="249" w:lineRule="auto"/>
        <w:ind w:right="40"/>
      </w:pPr>
      <w:r>
        <w:t>(7) Philosophical issues specific to various Social Sciences, e.g., philosophical bases of various economic theories, or of theories of psychology, or issues regarding the assumptions concerning human nature made by various social science disciplines.</w:t>
      </w:r>
    </w:p>
    <w:p w14:paraId="6EEEA503" w14:textId="77777777" w:rsidR="00545FE0" w:rsidRDefault="00545FE0">
      <w:pPr>
        <w:pStyle w:val="BodyText"/>
        <w:spacing w:before="22"/>
        <w:ind w:left="0"/>
        <w:jc w:val="left"/>
      </w:pPr>
    </w:p>
    <w:p w14:paraId="543D66D7" w14:textId="77777777" w:rsidR="00545FE0" w:rsidRDefault="00000000">
      <w:pPr>
        <w:pStyle w:val="Heading3"/>
      </w:pPr>
      <w:r>
        <w:rPr>
          <w:color w:val="00AEEF"/>
        </w:rPr>
        <w:t xml:space="preserve">HUL753 Philosophy of </w:t>
      </w:r>
      <w:r>
        <w:rPr>
          <w:color w:val="00AEEF"/>
          <w:spacing w:val="-2"/>
        </w:rPr>
        <w:t>Science</w:t>
      </w:r>
    </w:p>
    <w:p w14:paraId="529F2A22" w14:textId="77777777" w:rsidR="00545FE0" w:rsidRDefault="00000000">
      <w:pPr>
        <w:pStyle w:val="Heading4"/>
        <w:jc w:val="both"/>
      </w:pPr>
      <w:r>
        <w:t>3</w:t>
      </w:r>
      <w:r>
        <w:rPr>
          <w:spacing w:val="-1"/>
        </w:rPr>
        <w:t xml:space="preserve"> </w:t>
      </w:r>
      <w:r>
        <w:t>Credits (3-0-</w:t>
      </w:r>
      <w:r>
        <w:rPr>
          <w:spacing w:val="-5"/>
        </w:rPr>
        <w:t>0)</w:t>
      </w:r>
    </w:p>
    <w:p w14:paraId="3F2046FF" w14:textId="77777777" w:rsidR="00545FE0" w:rsidRDefault="00000000">
      <w:pPr>
        <w:pStyle w:val="BodyText"/>
        <w:spacing w:before="32"/>
        <w:ind w:right="38"/>
      </w:pPr>
      <w:r>
        <w:t>The course will address three sorts of questions. The first set involves the status of science as a privileged source of knowledge: what, if anything, justifies this status? The second set involves concepts</w:t>
      </w:r>
      <w:r>
        <w:rPr>
          <w:spacing w:val="-1"/>
        </w:rPr>
        <w:t xml:space="preserve"> </w:t>
      </w:r>
      <w:r>
        <w:t>such</w:t>
      </w:r>
      <w:r>
        <w:rPr>
          <w:spacing w:val="-1"/>
        </w:rPr>
        <w:t xml:space="preserve"> </w:t>
      </w:r>
      <w:r>
        <w:t>as</w:t>
      </w:r>
      <w:r>
        <w:rPr>
          <w:spacing w:val="-1"/>
        </w:rPr>
        <w:t xml:space="preserve"> </w:t>
      </w:r>
      <w:r>
        <w:t>'law</w:t>
      </w:r>
      <w:proofErr w:type="gramStart"/>
      <w:r>
        <w:t>'</w:t>
      </w:r>
      <w:r>
        <w:rPr>
          <w:spacing w:val="-1"/>
        </w:rPr>
        <w:t xml:space="preserve"> </w:t>
      </w:r>
      <w:r>
        <w:t>,</w:t>
      </w:r>
      <w:proofErr w:type="gramEnd"/>
      <w:r>
        <w:rPr>
          <w:spacing w:val="-1"/>
        </w:rPr>
        <w:t xml:space="preserve"> </w:t>
      </w:r>
      <w:proofErr w:type="spellStart"/>
      <w:r>
        <w:t>'cause</w:t>
      </w:r>
      <w:proofErr w:type="spellEnd"/>
      <w:r>
        <w:t>',</w:t>
      </w:r>
      <w:r>
        <w:rPr>
          <w:spacing w:val="-1"/>
        </w:rPr>
        <w:t xml:space="preserve"> </w:t>
      </w:r>
      <w:r>
        <w:t>and</w:t>
      </w:r>
      <w:r>
        <w:rPr>
          <w:spacing w:val="-1"/>
        </w:rPr>
        <w:t xml:space="preserve"> </w:t>
      </w:r>
      <w:r>
        <w:t>'explanation'</w:t>
      </w:r>
      <w:r>
        <w:rPr>
          <w:spacing w:val="-1"/>
        </w:rPr>
        <w:t xml:space="preserve"> </w:t>
      </w:r>
      <w:r>
        <w:t>which</w:t>
      </w:r>
      <w:r>
        <w:rPr>
          <w:spacing w:val="-1"/>
        </w:rPr>
        <w:t xml:space="preserve"> </w:t>
      </w:r>
      <w:r>
        <w:t>occur</w:t>
      </w:r>
      <w:r>
        <w:rPr>
          <w:spacing w:val="-1"/>
        </w:rPr>
        <w:t xml:space="preserve"> </w:t>
      </w:r>
      <w:r>
        <w:t>within scientific practice: how are these to be understood? The third set involves understanding the relationship between different scientific enterprises: is there a hierarchy of sciences ranging from physics at one end to the human or social sciences at the other? If so, how should this hierarchy be understood?</w:t>
      </w:r>
    </w:p>
    <w:p w14:paraId="54508D03" w14:textId="77777777" w:rsidR="00545FE0" w:rsidRDefault="00545FE0">
      <w:pPr>
        <w:pStyle w:val="BodyText"/>
        <w:spacing w:before="27"/>
        <w:ind w:left="0"/>
        <w:jc w:val="left"/>
      </w:pPr>
    </w:p>
    <w:p w14:paraId="313E86E7" w14:textId="77777777" w:rsidR="00545FE0" w:rsidRDefault="00000000">
      <w:pPr>
        <w:pStyle w:val="Heading3"/>
      </w:pPr>
      <w:r>
        <w:rPr>
          <w:color w:val="00AEEF"/>
        </w:rPr>
        <w:t xml:space="preserve">HUL754 The Philosophy of </w:t>
      </w:r>
      <w:r>
        <w:rPr>
          <w:color w:val="00AEEF"/>
          <w:spacing w:val="-2"/>
        </w:rPr>
        <w:t>Plato</w:t>
      </w:r>
    </w:p>
    <w:p w14:paraId="46CA2B74" w14:textId="77777777" w:rsidR="00545FE0" w:rsidRDefault="00000000">
      <w:pPr>
        <w:pStyle w:val="Heading4"/>
        <w:jc w:val="both"/>
      </w:pPr>
      <w:r>
        <w:t>3.0</w:t>
      </w:r>
      <w:r>
        <w:rPr>
          <w:spacing w:val="-1"/>
        </w:rPr>
        <w:t xml:space="preserve"> </w:t>
      </w:r>
      <w:r>
        <w:t>Credits (3-0-</w:t>
      </w:r>
      <w:r>
        <w:rPr>
          <w:spacing w:val="-5"/>
        </w:rPr>
        <w:t>0)</w:t>
      </w:r>
    </w:p>
    <w:p w14:paraId="54F1CB52" w14:textId="77777777" w:rsidR="00545FE0" w:rsidRDefault="00000000">
      <w:pPr>
        <w:pStyle w:val="BodyText"/>
        <w:spacing w:before="31" w:line="249" w:lineRule="auto"/>
        <w:ind w:right="40"/>
      </w:pPr>
      <w:r>
        <w:t>This</w:t>
      </w:r>
      <w:r>
        <w:rPr>
          <w:spacing w:val="-13"/>
        </w:rPr>
        <w:t xml:space="preserve"> </w:t>
      </w:r>
      <w:r>
        <w:t>is</w:t>
      </w:r>
      <w:r>
        <w:rPr>
          <w:spacing w:val="-12"/>
        </w:rPr>
        <w:t xml:space="preserve"> </w:t>
      </w:r>
      <w:r>
        <w:t>a</w:t>
      </w:r>
      <w:r>
        <w:rPr>
          <w:spacing w:val="-13"/>
        </w:rPr>
        <w:t xml:space="preserve"> </w:t>
      </w:r>
      <w:r>
        <w:t>survey</w:t>
      </w:r>
      <w:r>
        <w:rPr>
          <w:spacing w:val="-12"/>
        </w:rPr>
        <w:t xml:space="preserve"> </w:t>
      </w:r>
      <w:r>
        <w:t>of</w:t>
      </w:r>
      <w:r>
        <w:rPr>
          <w:spacing w:val="-13"/>
        </w:rPr>
        <w:t xml:space="preserve"> </w:t>
      </w:r>
      <w:r>
        <w:t>Plato's</w:t>
      </w:r>
      <w:r>
        <w:rPr>
          <w:spacing w:val="-12"/>
        </w:rPr>
        <w:t xml:space="preserve"> </w:t>
      </w:r>
      <w:r>
        <w:t>thinking</w:t>
      </w:r>
      <w:r>
        <w:rPr>
          <w:spacing w:val="-13"/>
        </w:rPr>
        <w:t xml:space="preserve"> </w:t>
      </w:r>
      <w:r>
        <w:t>about</w:t>
      </w:r>
      <w:r>
        <w:rPr>
          <w:spacing w:val="-12"/>
        </w:rPr>
        <w:t xml:space="preserve"> </w:t>
      </w:r>
      <w:r>
        <w:t>politics,</w:t>
      </w:r>
      <w:r>
        <w:rPr>
          <w:spacing w:val="-13"/>
        </w:rPr>
        <w:t xml:space="preserve"> </w:t>
      </w:r>
      <w:r>
        <w:t>ethics,</w:t>
      </w:r>
      <w:r>
        <w:rPr>
          <w:spacing w:val="-12"/>
        </w:rPr>
        <w:t xml:space="preserve"> </w:t>
      </w:r>
      <w:r>
        <w:t>epistemology, and metaphysics. We will focus on a careful and critical reading of the</w:t>
      </w:r>
      <w:r>
        <w:rPr>
          <w:spacing w:val="-1"/>
        </w:rPr>
        <w:t xml:space="preserve"> </w:t>
      </w:r>
      <w:r>
        <w:t>primary</w:t>
      </w:r>
      <w:r>
        <w:rPr>
          <w:spacing w:val="-1"/>
        </w:rPr>
        <w:t xml:space="preserve"> </w:t>
      </w:r>
      <w:r>
        <w:t>texts,</w:t>
      </w:r>
      <w:r>
        <w:rPr>
          <w:spacing w:val="-1"/>
        </w:rPr>
        <w:t xml:space="preserve"> </w:t>
      </w:r>
      <w:r>
        <w:t>and</w:t>
      </w:r>
      <w:r>
        <w:rPr>
          <w:spacing w:val="-1"/>
        </w:rPr>
        <w:t xml:space="preserve"> </w:t>
      </w:r>
      <w:r>
        <w:t>attempt</w:t>
      </w:r>
      <w:r>
        <w:rPr>
          <w:spacing w:val="-1"/>
        </w:rPr>
        <w:t xml:space="preserve"> </w:t>
      </w:r>
      <w:r>
        <w:t>to</w:t>
      </w:r>
      <w:r>
        <w:rPr>
          <w:spacing w:val="-1"/>
        </w:rPr>
        <w:t xml:space="preserve"> </w:t>
      </w:r>
      <w:r>
        <w:t>get</w:t>
      </w:r>
      <w:r>
        <w:rPr>
          <w:spacing w:val="-1"/>
        </w:rPr>
        <w:t xml:space="preserve"> </w:t>
      </w:r>
      <w:r>
        <w:t>a</w:t>
      </w:r>
      <w:r>
        <w:rPr>
          <w:spacing w:val="-1"/>
        </w:rPr>
        <w:t xml:space="preserve"> </w:t>
      </w:r>
      <w:r>
        <w:t>sense</w:t>
      </w:r>
      <w:r>
        <w:rPr>
          <w:spacing w:val="-1"/>
        </w:rPr>
        <w:t xml:space="preserve"> </w:t>
      </w:r>
      <w:r>
        <w:t>both</w:t>
      </w:r>
      <w:r>
        <w:rPr>
          <w:spacing w:val="-1"/>
        </w:rPr>
        <w:t xml:space="preserve"> </w:t>
      </w:r>
      <w:r>
        <w:t>of</w:t>
      </w:r>
      <w:r>
        <w:rPr>
          <w:spacing w:val="-1"/>
        </w:rPr>
        <w:t xml:space="preserve"> </w:t>
      </w:r>
      <w:r>
        <w:t>their</w:t>
      </w:r>
      <w:r>
        <w:rPr>
          <w:spacing w:val="-1"/>
        </w:rPr>
        <w:t xml:space="preserve"> </w:t>
      </w:r>
      <w:r>
        <w:t>historical and cultural specificity, as well as their interest more generally as sources of philosophical insight.</w:t>
      </w:r>
    </w:p>
    <w:p w14:paraId="5B11DBE2" w14:textId="77777777" w:rsidR="00545FE0" w:rsidRDefault="00000000">
      <w:pPr>
        <w:pStyle w:val="Heading3"/>
        <w:spacing w:before="190"/>
      </w:pPr>
      <w:r>
        <w:rPr>
          <w:color w:val="00AEEF"/>
        </w:rPr>
        <w:t xml:space="preserve">HUL755 Fascism: Philosophical </w:t>
      </w:r>
      <w:r>
        <w:rPr>
          <w:color w:val="00AEEF"/>
          <w:spacing w:val="-2"/>
        </w:rPr>
        <w:t>Perspectives</w:t>
      </w:r>
    </w:p>
    <w:p w14:paraId="572D57CC" w14:textId="77777777" w:rsidR="00545FE0" w:rsidRDefault="00000000">
      <w:pPr>
        <w:pStyle w:val="Heading4"/>
        <w:jc w:val="both"/>
      </w:pPr>
      <w:r>
        <w:t>3</w:t>
      </w:r>
      <w:r>
        <w:rPr>
          <w:spacing w:val="-1"/>
        </w:rPr>
        <w:t xml:space="preserve"> </w:t>
      </w:r>
      <w:r>
        <w:t>Credits (3-0-</w:t>
      </w:r>
      <w:r>
        <w:rPr>
          <w:spacing w:val="-5"/>
        </w:rPr>
        <w:t>0)</w:t>
      </w:r>
    </w:p>
    <w:p w14:paraId="018E2021" w14:textId="77777777" w:rsidR="00545FE0" w:rsidRDefault="00000000">
      <w:pPr>
        <w:pStyle w:val="BodyText"/>
        <w:spacing w:before="32"/>
        <w:ind w:right="38"/>
      </w:pPr>
      <w:r>
        <w:t>Fascism</w:t>
      </w:r>
      <w:r>
        <w:rPr>
          <w:spacing w:val="-1"/>
        </w:rPr>
        <w:t xml:space="preserve"> </w:t>
      </w:r>
      <w:r>
        <w:t>is</w:t>
      </w:r>
      <w:r>
        <w:rPr>
          <w:spacing w:val="-1"/>
        </w:rPr>
        <w:t xml:space="preserve"> </w:t>
      </w:r>
      <w:r>
        <w:t>one</w:t>
      </w:r>
      <w:r>
        <w:rPr>
          <w:spacing w:val="-1"/>
        </w:rPr>
        <w:t xml:space="preserve"> </w:t>
      </w:r>
      <w:r>
        <w:t>of</w:t>
      </w:r>
      <w:r>
        <w:rPr>
          <w:spacing w:val="-1"/>
        </w:rPr>
        <w:t xml:space="preserve"> </w:t>
      </w:r>
      <w:r>
        <w:t>the</w:t>
      </w:r>
      <w:r>
        <w:rPr>
          <w:spacing w:val="-1"/>
        </w:rPr>
        <w:t xml:space="preserve"> </w:t>
      </w:r>
      <w:r>
        <w:t>pernicious</w:t>
      </w:r>
      <w:r>
        <w:rPr>
          <w:spacing w:val="-1"/>
        </w:rPr>
        <w:t xml:space="preserve"> </w:t>
      </w:r>
      <w:r>
        <w:t>forms</w:t>
      </w:r>
      <w:r>
        <w:rPr>
          <w:spacing w:val="-1"/>
        </w:rPr>
        <w:t xml:space="preserve"> </w:t>
      </w:r>
      <w:r>
        <w:t>of</w:t>
      </w:r>
      <w:r>
        <w:rPr>
          <w:spacing w:val="-1"/>
        </w:rPr>
        <w:t xml:space="preserve"> </w:t>
      </w:r>
      <w:r>
        <w:t>power</w:t>
      </w:r>
      <w:r>
        <w:rPr>
          <w:spacing w:val="-1"/>
        </w:rPr>
        <w:t xml:space="preserve"> </w:t>
      </w:r>
      <w:r>
        <w:t>that</w:t>
      </w:r>
      <w:r>
        <w:rPr>
          <w:spacing w:val="-1"/>
        </w:rPr>
        <w:t xml:space="preserve"> </w:t>
      </w:r>
      <w:r>
        <w:t>emerged</w:t>
      </w:r>
      <w:r>
        <w:rPr>
          <w:spacing w:val="-1"/>
        </w:rPr>
        <w:t xml:space="preserve"> </w:t>
      </w:r>
      <w:r>
        <w:t>in</w:t>
      </w:r>
      <w:r>
        <w:rPr>
          <w:spacing w:val="-1"/>
        </w:rPr>
        <w:t xml:space="preserve"> </w:t>
      </w:r>
      <w:r>
        <w:t>the 19th and 20th century and posed a serious to challenge democratic forms</w:t>
      </w:r>
      <w:r>
        <w:rPr>
          <w:spacing w:val="-3"/>
        </w:rPr>
        <w:t xml:space="preserve"> </w:t>
      </w:r>
      <w:r>
        <w:t>of</w:t>
      </w:r>
      <w:r>
        <w:rPr>
          <w:spacing w:val="-3"/>
        </w:rPr>
        <w:t xml:space="preserve"> </w:t>
      </w:r>
      <w:r>
        <w:t>life.</w:t>
      </w:r>
      <w:r>
        <w:rPr>
          <w:spacing w:val="-3"/>
        </w:rPr>
        <w:t xml:space="preserve"> </w:t>
      </w:r>
      <w:r>
        <w:t>The</w:t>
      </w:r>
      <w:r>
        <w:rPr>
          <w:spacing w:val="-3"/>
        </w:rPr>
        <w:t xml:space="preserve"> </w:t>
      </w:r>
      <w:r>
        <w:t>course</w:t>
      </w:r>
      <w:r>
        <w:rPr>
          <w:spacing w:val="-3"/>
        </w:rPr>
        <w:t xml:space="preserve"> </w:t>
      </w:r>
      <w:r>
        <w:t>will</w:t>
      </w:r>
      <w:r>
        <w:rPr>
          <w:spacing w:val="-3"/>
        </w:rPr>
        <w:t xml:space="preserve"> </w:t>
      </w:r>
      <w:r>
        <w:t>discuss</w:t>
      </w:r>
      <w:r>
        <w:rPr>
          <w:spacing w:val="-3"/>
        </w:rPr>
        <w:t xml:space="preserve"> </w:t>
      </w:r>
      <w:r>
        <w:t>the</w:t>
      </w:r>
      <w:r>
        <w:rPr>
          <w:spacing w:val="-3"/>
        </w:rPr>
        <w:t xml:space="preserve"> </w:t>
      </w:r>
      <w:r>
        <w:t>philosophical</w:t>
      </w:r>
      <w:r>
        <w:rPr>
          <w:spacing w:val="-3"/>
        </w:rPr>
        <w:t xml:space="preserve"> </w:t>
      </w:r>
      <w:r>
        <w:t>understanding of</w:t>
      </w:r>
      <w:r>
        <w:rPr>
          <w:spacing w:val="-2"/>
        </w:rPr>
        <w:t xml:space="preserve"> </w:t>
      </w:r>
      <w:r>
        <w:t>power,</w:t>
      </w:r>
      <w:r>
        <w:rPr>
          <w:spacing w:val="-2"/>
        </w:rPr>
        <w:t xml:space="preserve"> </w:t>
      </w:r>
      <w:r>
        <w:t>state,</w:t>
      </w:r>
      <w:r>
        <w:rPr>
          <w:spacing w:val="-2"/>
        </w:rPr>
        <w:t xml:space="preserve"> </w:t>
      </w:r>
      <w:r>
        <w:t>law,</w:t>
      </w:r>
      <w:r>
        <w:rPr>
          <w:spacing w:val="-2"/>
        </w:rPr>
        <w:t xml:space="preserve"> </w:t>
      </w:r>
      <w:r>
        <w:t>sovereignty</w:t>
      </w:r>
      <w:r>
        <w:rPr>
          <w:spacing w:val="-2"/>
        </w:rPr>
        <w:t xml:space="preserve"> </w:t>
      </w:r>
      <w:r>
        <w:t>and</w:t>
      </w:r>
      <w:r>
        <w:rPr>
          <w:spacing w:val="-2"/>
        </w:rPr>
        <w:t xml:space="preserve"> </w:t>
      </w:r>
      <w:r>
        <w:t>freedom</w:t>
      </w:r>
      <w:r>
        <w:rPr>
          <w:spacing w:val="-2"/>
        </w:rPr>
        <w:t xml:space="preserve"> </w:t>
      </w:r>
      <w:r>
        <w:t>with</w:t>
      </w:r>
      <w:r>
        <w:rPr>
          <w:spacing w:val="-2"/>
        </w:rPr>
        <w:t xml:space="preserve"> </w:t>
      </w:r>
      <w:r>
        <w:t>the</w:t>
      </w:r>
      <w:r>
        <w:rPr>
          <w:spacing w:val="-2"/>
        </w:rPr>
        <w:t xml:space="preserve"> </w:t>
      </w:r>
      <w:r>
        <w:t>special</w:t>
      </w:r>
      <w:r>
        <w:rPr>
          <w:spacing w:val="-2"/>
        </w:rPr>
        <w:t xml:space="preserve"> </w:t>
      </w:r>
      <w:r>
        <w:t>focus on gaining a conceptual grasp on fascism. Some of the classical and contemporary</w:t>
      </w:r>
      <w:r>
        <w:rPr>
          <w:spacing w:val="-13"/>
        </w:rPr>
        <w:t xml:space="preserve"> </w:t>
      </w:r>
      <w:r>
        <w:t>philosophers</w:t>
      </w:r>
      <w:r>
        <w:rPr>
          <w:spacing w:val="-12"/>
        </w:rPr>
        <w:t xml:space="preserve"> </w:t>
      </w:r>
      <w:r>
        <w:t>who</w:t>
      </w:r>
      <w:r>
        <w:rPr>
          <w:spacing w:val="-13"/>
        </w:rPr>
        <w:t xml:space="preserve"> </w:t>
      </w:r>
      <w:r>
        <w:t>have</w:t>
      </w:r>
      <w:r>
        <w:rPr>
          <w:spacing w:val="-12"/>
        </w:rPr>
        <w:t xml:space="preserve"> </w:t>
      </w:r>
      <w:r>
        <w:t>directly</w:t>
      </w:r>
      <w:r>
        <w:rPr>
          <w:spacing w:val="-13"/>
        </w:rPr>
        <w:t xml:space="preserve"> </w:t>
      </w:r>
      <w:r>
        <w:t>or</w:t>
      </w:r>
      <w:r>
        <w:rPr>
          <w:spacing w:val="-12"/>
        </w:rPr>
        <w:t xml:space="preserve"> </w:t>
      </w:r>
      <w:r>
        <w:t>indirectly</w:t>
      </w:r>
      <w:r>
        <w:rPr>
          <w:spacing w:val="-13"/>
        </w:rPr>
        <w:t xml:space="preserve"> </w:t>
      </w:r>
      <w:r>
        <w:t>contributed towards</w:t>
      </w:r>
      <w:r>
        <w:rPr>
          <w:spacing w:val="-13"/>
        </w:rPr>
        <w:t xml:space="preserve"> </w:t>
      </w:r>
      <w:r>
        <w:t>constructing</w:t>
      </w:r>
      <w:r>
        <w:rPr>
          <w:spacing w:val="-12"/>
        </w:rPr>
        <w:t xml:space="preserve"> </w:t>
      </w:r>
      <w:r>
        <w:t>the</w:t>
      </w:r>
      <w:r>
        <w:rPr>
          <w:spacing w:val="-13"/>
        </w:rPr>
        <w:t xml:space="preserve"> </w:t>
      </w:r>
      <w:r>
        <w:t>intellectual</w:t>
      </w:r>
      <w:r>
        <w:rPr>
          <w:spacing w:val="-12"/>
        </w:rPr>
        <w:t xml:space="preserve"> </w:t>
      </w:r>
      <w:r>
        <w:t>edifice</w:t>
      </w:r>
      <w:r>
        <w:rPr>
          <w:spacing w:val="-13"/>
        </w:rPr>
        <w:t xml:space="preserve"> </w:t>
      </w:r>
      <w:r>
        <w:t>of</w:t>
      </w:r>
      <w:r>
        <w:rPr>
          <w:spacing w:val="-12"/>
        </w:rPr>
        <w:t xml:space="preserve"> </w:t>
      </w:r>
      <w:r>
        <w:t>fascism</w:t>
      </w:r>
      <w:r>
        <w:rPr>
          <w:spacing w:val="-13"/>
        </w:rPr>
        <w:t xml:space="preserve"> </w:t>
      </w:r>
      <w:r>
        <w:t>will</w:t>
      </w:r>
      <w:r>
        <w:rPr>
          <w:spacing w:val="-12"/>
        </w:rPr>
        <w:t xml:space="preserve"> </w:t>
      </w:r>
      <w:r>
        <w:t>be</w:t>
      </w:r>
      <w:r>
        <w:rPr>
          <w:spacing w:val="-13"/>
        </w:rPr>
        <w:t xml:space="preserve"> </w:t>
      </w:r>
      <w:r>
        <w:t>studied. Philosophical criticisms of fascism and the ethical and political explorations of resistance and the possibility of alternative forms of power</w:t>
      </w:r>
      <w:r>
        <w:rPr>
          <w:spacing w:val="-13"/>
        </w:rPr>
        <w:t xml:space="preserve"> </w:t>
      </w:r>
      <w:r>
        <w:t>and</w:t>
      </w:r>
      <w:r>
        <w:rPr>
          <w:spacing w:val="-12"/>
        </w:rPr>
        <w:t xml:space="preserve"> </w:t>
      </w:r>
      <w:r>
        <w:t>governance</w:t>
      </w:r>
      <w:r>
        <w:rPr>
          <w:spacing w:val="-13"/>
        </w:rPr>
        <w:t xml:space="preserve"> </w:t>
      </w:r>
      <w:r>
        <w:t>will</w:t>
      </w:r>
      <w:r>
        <w:rPr>
          <w:spacing w:val="-12"/>
        </w:rPr>
        <w:t xml:space="preserve"> </w:t>
      </w:r>
      <w:r>
        <w:t>also</w:t>
      </w:r>
      <w:r>
        <w:rPr>
          <w:spacing w:val="-13"/>
        </w:rPr>
        <w:t xml:space="preserve"> </w:t>
      </w:r>
      <w:r>
        <w:t>be</w:t>
      </w:r>
      <w:r>
        <w:rPr>
          <w:spacing w:val="-12"/>
        </w:rPr>
        <w:t xml:space="preserve"> </w:t>
      </w:r>
      <w:r>
        <w:t>studied.</w:t>
      </w:r>
      <w:r>
        <w:rPr>
          <w:spacing w:val="-13"/>
        </w:rPr>
        <w:t xml:space="preserve"> </w:t>
      </w:r>
      <w:r>
        <w:t>The</w:t>
      </w:r>
      <w:r>
        <w:rPr>
          <w:spacing w:val="-12"/>
        </w:rPr>
        <w:t xml:space="preserve"> </w:t>
      </w:r>
      <w:r>
        <w:t>bio</w:t>
      </w:r>
      <w:r>
        <w:rPr>
          <w:spacing w:val="-13"/>
        </w:rPr>
        <w:t xml:space="preserve"> </w:t>
      </w:r>
      <w:r>
        <w:t>politics</w:t>
      </w:r>
      <w:r>
        <w:rPr>
          <w:spacing w:val="-12"/>
        </w:rPr>
        <w:t xml:space="preserve"> </w:t>
      </w:r>
      <w:r>
        <w:t>of</w:t>
      </w:r>
      <w:r>
        <w:rPr>
          <w:spacing w:val="-13"/>
        </w:rPr>
        <w:t xml:space="preserve"> </w:t>
      </w:r>
      <w:r>
        <w:t>fascism, its relationship with Nazism, racism and religious and other forms of fanaticism, and the aestheticization of politics will also be covered.</w:t>
      </w:r>
    </w:p>
    <w:p w14:paraId="44733E7F" w14:textId="77777777" w:rsidR="00545FE0" w:rsidRDefault="00000000">
      <w:pPr>
        <w:pStyle w:val="Heading3"/>
        <w:spacing w:before="188"/>
      </w:pPr>
      <w:r>
        <w:rPr>
          <w:color w:val="00AEEF"/>
        </w:rPr>
        <w:t xml:space="preserve">HUL756 Philosophy and </w:t>
      </w:r>
      <w:r>
        <w:rPr>
          <w:color w:val="00AEEF"/>
          <w:spacing w:val="-4"/>
        </w:rPr>
        <w:t>Film</w:t>
      </w:r>
    </w:p>
    <w:p w14:paraId="143163EF" w14:textId="77777777" w:rsidR="00545FE0" w:rsidRDefault="00000000">
      <w:pPr>
        <w:pStyle w:val="Heading4"/>
        <w:spacing w:before="28"/>
        <w:jc w:val="both"/>
      </w:pPr>
      <w:r>
        <w:t>3</w:t>
      </w:r>
      <w:r>
        <w:rPr>
          <w:spacing w:val="-1"/>
        </w:rPr>
        <w:t xml:space="preserve"> </w:t>
      </w:r>
      <w:r>
        <w:t>Credits (3-0-</w:t>
      </w:r>
      <w:r>
        <w:rPr>
          <w:spacing w:val="-5"/>
        </w:rPr>
        <w:t>0)</w:t>
      </w:r>
    </w:p>
    <w:p w14:paraId="45D385F1" w14:textId="77777777" w:rsidR="00545FE0" w:rsidRDefault="00000000">
      <w:pPr>
        <w:pStyle w:val="BodyText"/>
        <w:spacing w:before="31"/>
        <w:ind w:right="38"/>
      </w:pPr>
      <w:r>
        <w:t>This course develops the conceptual resources of philosophy to respond</w:t>
      </w:r>
      <w:r>
        <w:rPr>
          <w:spacing w:val="32"/>
        </w:rPr>
        <w:t xml:space="preserve"> </w:t>
      </w:r>
      <w:r>
        <w:t>to</w:t>
      </w:r>
      <w:r>
        <w:rPr>
          <w:spacing w:val="32"/>
        </w:rPr>
        <w:t xml:space="preserve"> </w:t>
      </w:r>
      <w:r>
        <w:t>the</w:t>
      </w:r>
      <w:r>
        <w:rPr>
          <w:spacing w:val="32"/>
        </w:rPr>
        <w:t xml:space="preserve"> </w:t>
      </w:r>
      <w:r>
        <w:t>cinematic</w:t>
      </w:r>
      <w:r>
        <w:rPr>
          <w:spacing w:val="32"/>
        </w:rPr>
        <w:t xml:space="preserve"> </w:t>
      </w:r>
      <w:r>
        <w:t>image.</w:t>
      </w:r>
      <w:r>
        <w:rPr>
          <w:spacing w:val="32"/>
        </w:rPr>
        <w:t xml:space="preserve"> </w:t>
      </w:r>
      <w:r>
        <w:t>The</w:t>
      </w:r>
      <w:r>
        <w:rPr>
          <w:spacing w:val="32"/>
        </w:rPr>
        <w:t xml:space="preserve"> </w:t>
      </w:r>
      <w:r>
        <w:t>topics</w:t>
      </w:r>
      <w:r>
        <w:rPr>
          <w:spacing w:val="32"/>
        </w:rPr>
        <w:t xml:space="preserve"> </w:t>
      </w:r>
      <w:r>
        <w:t>include:</w:t>
      </w:r>
      <w:r>
        <w:rPr>
          <w:spacing w:val="32"/>
        </w:rPr>
        <w:t xml:space="preserve"> </w:t>
      </w:r>
      <w:r>
        <w:t>Ontology</w:t>
      </w:r>
      <w:r>
        <w:rPr>
          <w:spacing w:val="32"/>
        </w:rPr>
        <w:t xml:space="preserve"> </w:t>
      </w:r>
      <w:r>
        <w:t>of the cinematic Image; cognitive and phenomenological approaches</w:t>
      </w:r>
      <w:r>
        <w:rPr>
          <w:spacing w:val="40"/>
        </w:rPr>
        <w:t xml:space="preserve"> </w:t>
      </w:r>
      <w:r>
        <w:t>to perception and imagination; relationship between representation and reality and between seeing and saying; space, time and image; movement and animation, memory, history, narrative; anthropology of images, truth in cinema; Cinema as art; Cinema’s relationship to painting and literature; cinema and technology, the digital image.</w:t>
      </w:r>
    </w:p>
    <w:p w14:paraId="5EC63847" w14:textId="77777777" w:rsidR="00545FE0" w:rsidRDefault="00545FE0">
      <w:pPr>
        <w:pStyle w:val="BodyText"/>
        <w:spacing w:before="0"/>
        <w:ind w:left="0"/>
        <w:jc w:val="left"/>
      </w:pPr>
    </w:p>
    <w:p w14:paraId="7569F1CD" w14:textId="77777777" w:rsidR="00545FE0" w:rsidRDefault="00000000">
      <w:pPr>
        <w:pStyle w:val="Heading3"/>
      </w:pPr>
      <w:r>
        <w:rPr>
          <w:color w:val="00AEEF"/>
        </w:rPr>
        <w:t xml:space="preserve">HUL759 Urban Social </w:t>
      </w:r>
      <w:r>
        <w:rPr>
          <w:color w:val="00AEEF"/>
          <w:spacing w:val="-2"/>
        </w:rPr>
        <w:t>Systems</w:t>
      </w:r>
    </w:p>
    <w:p w14:paraId="7C6E48E5" w14:textId="77777777" w:rsidR="00545FE0" w:rsidRDefault="00000000">
      <w:pPr>
        <w:pStyle w:val="Heading4"/>
        <w:jc w:val="both"/>
      </w:pPr>
      <w:r>
        <w:t>3</w:t>
      </w:r>
      <w:r>
        <w:rPr>
          <w:spacing w:val="-1"/>
        </w:rPr>
        <w:t xml:space="preserve"> </w:t>
      </w:r>
      <w:r>
        <w:t>Credits (2-1-</w:t>
      </w:r>
      <w:r>
        <w:rPr>
          <w:spacing w:val="-5"/>
        </w:rPr>
        <w:t>0)</w:t>
      </w:r>
    </w:p>
    <w:p w14:paraId="2DEF6A1C" w14:textId="77777777" w:rsidR="00545FE0" w:rsidRDefault="00000000">
      <w:pPr>
        <w:pStyle w:val="BodyText"/>
        <w:ind w:right="38"/>
      </w:pPr>
      <w:r>
        <w:t xml:space="preserve">This course intends to impart a comprehensive and systematic understanding of urban social systems. Students completing this course will have a detailed knowledge of urban-growth and urban </w:t>
      </w:r>
      <w:proofErr w:type="spellStart"/>
      <w:r>
        <w:t>behaviour</w:t>
      </w:r>
      <w:proofErr w:type="spellEnd"/>
      <w:r>
        <w:rPr>
          <w:spacing w:val="-4"/>
        </w:rPr>
        <w:t xml:space="preserve"> </w:t>
      </w:r>
      <w:r>
        <w:t>analysis,</w:t>
      </w:r>
      <w:r>
        <w:rPr>
          <w:spacing w:val="-4"/>
        </w:rPr>
        <w:t xml:space="preserve"> </w:t>
      </w:r>
      <w:r>
        <w:t>and</w:t>
      </w:r>
      <w:r>
        <w:rPr>
          <w:spacing w:val="-4"/>
        </w:rPr>
        <w:t xml:space="preserve"> </w:t>
      </w:r>
      <w:r>
        <w:t>urban-</w:t>
      </w:r>
      <w:r>
        <w:rPr>
          <w:spacing w:val="-4"/>
        </w:rPr>
        <w:t xml:space="preserve"> </w:t>
      </w:r>
      <w:r>
        <w:t>planning</w:t>
      </w:r>
      <w:r>
        <w:rPr>
          <w:spacing w:val="-4"/>
        </w:rPr>
        <w:t xml:space="preserve"> </w:t>
      </w:r>
      <w:r>
        <w:t>through</w:t>
      </w:r>
      <w:r>
        <w:rPr>
          <w:spacing w:val="-4"/>
        </w:rPr>
        <w:t xml:space="preserve"> </w:t>
      </w:r>
      <w:r>
        <w:t>a</w:t>
      </w:r>
      <w:r>
        <w:rPr>
          <w:spacing w:val="-4"/>
        </w:rPr>
        <w:t xml:space="preserve"> </w:t>
      </w:r>
      <w:r>
        <w:t>feedback</w:t>
      </w:r>
      <w:r>
        <w:rPr>
          <w:spacing w:val="-4"/>
        </w:rPr>
        <w:t xml:space="preserve"> </w:t>
      </w:r>
      <w:r>
        <w:t xml:space="preserve">analysis </w:t>
      </w:r>
      <w:r>
        <w:rPr>
          <w:spacing w:val="-2"/>
        </w:rPr>
        <w:t>approach.</w:t>
      </w:r>
    </w:p>
    <w:p w14:paraId="54C683D2" w14:textId="77777777" w:rsidR="00545FE0" w:rsidRDefault="00000000">
      <w:pPr>
        <w:pStyle w:val="BodyText"/>
        <w:spacing w:before="51"/>
        <w:ind w:right="39"/>
      </w:pPr>
      <w:r>
        <w:t>Following</w:t>
      </w:r>
      <w:r>
        <w:rPr>
          <w:spacing w:val="-10"/>
        </w:rPr>
        <w:t xml:space="preserve"> </w:t>
      </w:r>
      <w:r>
        <w:t>will</w:t>
      </w:r>
      <w:r>
        <w:rPr>
          <w:spacing w:val="-10"/>
        </w:rPr>
        <w:t xml:space="preserve"> </w:t>
      </w:r>
      <w:r>
        <w:t>be</w:t>
      </w:r>
      <w:r>
        <w:rPr>
          <w:spacing w:val="-10"/>
        </w:rPr>
        <w:t xml:space="preserve"> </w:t>
      </w:r>
      <w:r>
        <w:t>the</w:t>
      </w:r>
      <w:r>
        <w:rPr>
          <w:spacing w:val="-10"/>
        </w:rPr>
        <w:t xml:space="preserve"> </w:t>
      </w:r>
      <w:r>
        <w:t>main</w:t>
      </w:r>
      <w:r>
        <w:rPr>
          <w:spacing w:val="-10"/>
        </w:rPr>
        <w:t xml:space="preserve"> </w:t>
      </w:r>
      <w:r>
        <w:t>course</w:t>
      </w:r>
      <w:r>
        <w:rPr>
          <w:spacing w:val="-10"/>
        </w:rPr>
        <w:t xml:space="preserve"> </w:t>
      </w:r>
      <w:r>
        <w:t>contents:</w:t>
      </w:r>
      <w:r>
        <w:rPr>
          <w:spacing w:val="-10"/>
        </w:rPr>
        <w:t xml:space="preserve"> </w:t>
      </w:r>
      <w:r>
        <w:t>Nature,</w:t>
      </w:r>
      <w:r>
        <w:rPr>
          <w:spacing w:val="-10"/>
        </w:rPr>
        <w:t xml:space="preserve"> </w:t>
      </w:r>
      <w:r>
        <w:t>types</w:t>
      </w:r>
      <w:r>
        <w:rPr>
          <w:spacing w:val="-10"/>
        </w:rPr>
        <w:t xml:space="preserve"> </w:t>
      </w:r>
      <w:r>
        <w:t>and</w:t>
      </w:r>
      <w:r>
        <w:rPr>
          <w:spacing w:val="-10"/>
        </w:rPr>
        <w:t xml:space="preserve"> </w:t>
      </w:r>
      <w:r>
        <w:t xml:space="preserve">growth of cities, Some important aspects of urban-systems: migration; </w:t>
      </w:r>
      <w:proofErr w:type="spellStart"/>
      <w:r>
        <w:t>neighbourhood</w:t>
      </w:r>
      <w:proofErr w:type="spellEnd"/>
      <w:r>
        <w:t>;</w:t>
      </w:r>
      <w:r>
        <w:rPr>
          <w:spacing w:val="40"/>
        </w:rPr>
        <w:t xml:space="preserve"> </w:t>
      </w:r>
      <w:r>
        <w:t>social</w:t>
      </w:r>
      <w:r>
        <w:rPr>
          <w:spacing w:val="40"/>
        </w:rPr>
        <w:t xml:space="preserve"> </w:t>
      </w:r>
      <w:r>
        <w:t>groups;</w:t>
      </w:r>
      <w:r>
        <w:rPr>
          <w:spacing w:val="40"/>
        </w:rPr>
        <w:t xml:space="preserve"> </w:t>
      </w:r>
      <w:r>
        <w:t>and</w:t>
      </w:r>
      <w:r>
        <w:rPr>
          <w:spacing w:val="40"/>
        </w:rPr>
        <w:t xml:space="preserve"> </w:t>
      </w:r>
      <w:r>
        <w:t>voluntary</w:t>
      </w:r>
      <w:r>
        <w:rPr>
          <w:spacing w:val="40"/>
        </w:rPr>
        <w:t xml:space="preserve"> </w:t>
      </w:r>
      <w:r>
        <w:t>associations.</w:t>
      </w:r>
      <w:r>
        <w:rPr>
          <w:spacing w:val="40"/>
        </w:rPr>
        <w:t xml:space="preserve"> </w:t>
      </w:r>
      <w:r>
        <w:t xml:space="preserve">Trend of </w:t>
      </w:r>
      <w:proofErr w:type="spellStart"/>
      <w:r>
        <w:t>urbanisation</w:t>
      </w:r>
      <w:proofErr w:type="spellEnd"/>
      <w:r>
        <w:t>. Urban influences on rural areas. A profile of urban India and its problems. Solution of the problems through various approaches. Urban planning.</w:t>
      </w:r>
    </w:p>
    <w:p w14:paraId="5EBBEC59" w14:textId="77777777" w:rsidR="00545FE0" w:rsidRDefault="00000000">
      <w:pPr>
        <w:pStyle w:val="Heading3"/>
        <w:spacing w:before="100"/>
      </w:pPr>
      <w:r>
        <w:rPr>
          <w:b w:val="0"/>
        </w:rPr>
        <w:br w:type="column"/>
      </w:r>
      <w:r>
        <w:rPr>
          <w:color w:val="00AEEF"/>
        </w:rPr>
        <w:t xml:space="preserve">HUL760 Industry and </w:t>
      </w:r>
      <w:r>
        <w:rPr>
          <w:color w:val="00AEEF"/>
          <w:spacing w:val="-2"/>
        </w:rPr>
        <w:t>Society</w:t>
      </w:r>
    </w:p>
    <w:p w14:paraId="6A670319" w14:textId="77777777" w:rsidR="00545FE0" w:rsidRDefault="00000000">
      <w:pPr>
        <w:pStyle w:val="Heading4"/>
        <w:jc w:val="both"/>
      </w:pPr>
      <w:r>
        <w:t>3</w:t>
      </w:r>
      <w:r>
        <w:rPr>
          <w:spacing w:val="-1"/>
        </w:rPr>
        <w:t xml:space="preserve"> </w:t>
      </w:r>
      <w:r>
        <w:t>Credits (2-1-</w:t>
      </w:r>
      <w:r>
        <w:rPr>
          <w:spacing w:val="-5"/>
        </w:rPr>
        <w:t>0)</w:t>
      </w:r>
    </w:p>
    <w:p w14:paraId="0CEEBE16" w14:textId="77777777" w:rsidR="00545FE0" w:rsidRDefault="00000000">
      <w:pPr>
        <w:pStyle w:val="BodyText"/>
        <w:ind w:right="139"/>
      </w:pPr>
      <w:r>
        <w:t>The basic aim of this course is to introduce students from various backgrounds</w:t>
      </w:r>
      <w:r>
        <w:rPr>
          <w:spacing w:val="-9"/>
        </w:rPr>
        <w:t xml:space="preserve"> </w:t>
      </w:r>
      <w:r>
        <w:t>scientists,</w:t>
      </w:r>
      <w:r>
        <w:rPr>
          <w:spacing w:val="-9"/>
        </w:rPr>
        <w:t xml:space="preserve"> </w:t>
      </w:r>
      <w:r>
        <w:t>technologists</w:t>
      </w:r>
      <w:r>
        <w:rPr>
          <w:spacing w:val="-9"/>
        </w:rPr>
        <w:t xml:space="preserve"> </w:t>
      </w:r>
      <w:r>
        <w:t>to</w:t>
      </w:r>
      <w:r>
        <w:rPr>
          <w:spacing w:val="-9"/>
        </w:rPr>
        <w:t xml:space="preserve"> </w:t>
      </w:r>
      <w:r>
        <w:t>the</w:t>
      </w:r>
      <w:r>
        <w:rPr>
          <w:spacing w:val="-9"/>
        </w:rPr>
        <w:t xml:space="preserve"> </w:t>
      </w:r>
      <w:r>
        <w:t>study</w:t>
      </w:r>
      <w:r>
        <w:rPr>
          <w:spacing w:val="-9"/>
        </w:rPr>
        <w:t xml:space="preserve"> </w:t>
      </w:r>
      <w:r>
        <w:t>and</w:t>
      </w:r>
      <w:r>
        <w:rPr>
          <w:spacing w:val="-9"/>
        </w:rPr>
        <w:t xml:space="preserve"> </w:t>
      </w:r>
      <w:r>
        <w:t>understanding of modern industrial societies. The course material will focus on the following topics.</w:t>
      </w:r>
    </w:p>
    <w:p w14:paraId="3DFF09F7" w14:textId="77777777" w:rsidR="00545FE0" w:rsidRDefault="00000000">
      <w:pPr>
        <w:pStyle w:val="BodyText"/>
        <w:spacing w:before="24"/>
        <w:ind w:right="140"/>
      </w:pPr>
      <w:r>
        <w:t xml:space="preserve">Nature and type of industrial society. Workers in modern industrial societies: the work situation; alienation; and embourgeoisement. </w:t>
      </w:r>
      <w:r>
        <w:rPr>
          <w:spacing w:val="-2"/>
        </w:rPr>
        <w:t>White</w:t>
      </w:r>
      <w:r>
        <w:rPr>
          <w:spacing w:val="-9"/>
        </w:rPr>
        <w:t xml:space="preserve"> </w:t>
      </w:r>
      <w:r>
        <w:rPr>
          <w:spacing w:val="-2"/>
        </w:rPr>
        <w:t>collar</w:t>
      </w:r>
      <w:r>
        <w:rPr>
          <w:spacing w:val="-9"/>
        </w:rPr>
        <w:t xml:space="preserve"> </w:t>
      </w:r>
      <w:r>
        <w:rPr>
          <w:spacing w:val="-2"/>
        </w:rPr>
        <w:t>worker.</w:t>
      </w:r>
      <w:r>
        <w:rPr>
          <w:spacing w:val="-9"/>
        </w:rPr>
        <w:t xml:space="preserve"> </w:t>
      </w:r>
      <w:r>
        <w:rPr>
          <w:spacing w:val="-2"/>
        </w:rPr>
        <w:t>Trade-</w:t>
      </w:r>
      <w:proofErr w:type="spellStart"/>
      <w:r>
        <w:rPr>
          <w:spacing w:val="-2"/>
        </w:rPr>
        <w:t>unionisation</w:t>
      </w:r>
      <w:proofErr w:type="spellEnd"/>
      <w:r>
        <w:rPr>
          <w:spacing w:val="-2"/>
        </w:rPr>
        <w:t>.</w:t>
      </w:r>
      <w:r>
        <w:rPr>
          <w:spacing w:val="-9"/>
        </w:rPr>
        <w:t xml:space="preserve"> </w:t>
      </w:r>
      <w:r>
        <w:rPr>
          <w:spacing w:val="-2"/>
        </w:rPr>
        <w:t>Industrial</w:t>
      </w:r>
      <w:r>
        <w:rPr>
          <w:spacing w:val="-9"/>
        </w:rPr>
        <w:t xml:space="preserve"> </w:t>
      </w:r>
      <w:r>
        <w:rPr>
          <w:spacing w:val="-2"/>
        </w:rPr>
        <w:t>democracy.</w:t>
      </w:r>
      <w:r>
        <w:rPr>
          <w:spacing w:val="-9"/>
        </w:rPr>
        <w:t xml:space="preserve"> </w:t>
      </w:r>
      <w:proofErr w:type="spellStart"/>
      <w:r>
        <w:rPr>
          <w:spacing w:val="-2"/>
        </w:rPr>
        <w:t>Labour</w:t>
      </w:r>
      <w:proofErr w:type="spellEnd"/>
      <w:r>
        <w:rPr>
          <w:spacing w:val="-2"/>
        </w:rPr>
        <w:t xml:space="preserve">- </w:t>
      </w:r>
      <w:r>
        <w:t>management relations in Indian industries.</w:t>
      </w:r>
    </w:p>
    <w:p w14:paraId="7C2E1681" w14:textId="77777777" w:rsidR="00545FE0" w:rsidRDefault="00545FE0">
      <w:pPr>
        <w:pStyle w:val="BodyText"/>
        <w:spacing w:before="5"/>
        <w:ind w:left="0"/>
        <w:jc w:val="left"/>
      </w:pPr>
    </w:p>
    <w:p w14:paraId="0F224189" w14:textId="77777777" w:rsidR="00545FE0" w:rsidRDefault="00000000">
      <w:pPr>
        <w:pStyle w:val="Heading3"/>
      </w:pPr>
      <w:r>
        <w:rPr>
          <w:color w:val="00AEEF"/>
        </w:rPr>
        <w:t xml:space="preserve">HUL761 Theories of </w:t>
      </w:r>
      <w:r>
        <w:rPr>
          <w:color w:val="00AEEF"/>
          <w:spacing w:val="-2"/>
        </w:rPr>
        <w:t>Psychology</w:t>
      </w:r>
    </w:p>
    <w:p w14:paraId="3038E330" w14:textId="77777777" w:rsidR="00545FE0" w:rsidRDefault="00000000">
      <w:pPr>
        <w:pStyle w:val="Heading4"/>
        <w:jc w:val="both"/>
      </w:pPr>
      <w:r>
        <w:t>3</w:t>
      </w:r>
      <w:r>
        <w:rPr>
          <w:spacing w:val="-1"/>
        </w:rPr>
        <w:t xml:space="preserve"> </w:t>
      </w:r>
      <w:r>
        <w:t>Credits (3-0-</w:t>
      </w:r>
      <w:r>
        <w:rPr>
          <w:spacing w:val="-5"/>
        </w:rPr>
        <w:t>0)</w:t>
      </w:r>
    </w:p>
    <w:p w14:paraId="117067AE" w14:textId="77777777" w:rsidR="00545FE0" w:rsidRDefault="00000000">
      <w:pPr>
        <w:pStyle w:val="BodyText"/>
        <w:ind w:right="140"/>
      </w:pPr>
      <w:r>
        <w:t>The</w:t>
      </w:r>
      <w:r>
        <w:rPr>
          <w:spacing w:val="35"/>
        </w:rPr>
        <w:t xml:space="preserve"> </w:t>
      </w:r>
      <w:r>
        <w:t>course</w:t>
      </w:r>
      <w:r>
        <w:rPr>
          <w:spacing w:val="35"/>
        </w:rPr>
        <w:t xml:space="preserve"> </w:t>
      </w:r>
      <w:r>
        <w:t>will</w:t>
      </w:r>
      <w:r>
        <w:rPr>
          <w:spacing w:val="35"/>
        </w:rPr>
        <w:t xml:space="preserve"> </w:t>
      </w:r>
      <w:r>
        <w:t>provide</w:t>
      </w:r>
      <w:r>
        <w:rPr>
          <w:spacing w:val="35"/>
        </w:rPr>
        <w:t xml:space="preserve"> </w:t>
      </w:r>
      <w:r>
        <w:t>a</w:t>
      </w:r>
      <w:r>
        <w:rPr>
          <w:spacing w:val="35"/>
        </w:rPr>
        <w:t xml:space="preserve"> </w:t>
      </w:r>
      <w:r>
        <w:t>history</w:t>
      </w:r>
      <w:r>
        <w:rPr>
          <w:spacing w:val="35"/>
        </w:rPr>
        <w:t xml:space="preserve"> </w:t>
      </w:r>
      <w:r>
        <w:t>of</w:t>
      </w:r>
      <w:r>
        <w:rPr>
          <w:spacing w:val="35"/>
        </w:rPr>
        <w:t xml:space="preserve"> </w:t>
      </w:r>
      <w:r>
        <w:t>the</w:t>
      </w:r>
      <w:r>
        <w:rPr>
          <w:spacing w:val="35"/>
        </w:rPr>
        <w:t xml:space="preserve"> </w:t>
      </w:r>
      <w:r>
        <w:t>discipline</w:t>
      </w:r>
      <w:r>
        <w:rPr>
          <w:spacing w:val="35"/>
        </w:rPr>
        <w:t xml:space="preserve"> </w:t>
      </w:r>
      <w:r>
        <w:t>of</w:t>
      </w:r>
      <w:r>
        <w:rPr>
          <w:spacing w:val="35"/>
        </w:rPr>
        <w:t xml:space="preserve"> </w:t>
      </w:r>
      <w:r>
        <w:t>psychology and</w:t>
      </w:r>
      <w:r>
        <w:rPr>
          <w:spacing w:val="23"/>
        </w:rPr>
        <w:t xml:space="preserve"> </w:t>
      </w:r>
      <w:r>
        <w:t>its</w:t>
      </w:r>
      <w:r>
        <w:rPr>
          <w:spacing w:val="23"/>
        </w:rPr>
        <w:t xml:space="preserve"> </w:t>
      </w:r>
      <w:r>
        <w:t>evolution</w:t>
      </w:r>
      <w:r>
        <w:rPr>
          <w:spacing w:val="23"/>
        </w:rPr>
        <w:t xml:space="preserve"> </w:t>
      </w:r>
      <w:r>
        <w:t>over</w:t>
      </w:r>
      <w:r>
        <w:rPr>
          <w:spacing w:val="23"/>
        </w:rPr>
        <w:t xml:space="preserve"> </w:t>
      </w:r>
      <w:r>
        <w:t>the</w:t>
      </w:r>
      <w:r>
        <w:rPr>
          <w:spacing w:val="23"/>
        </w:rPr>
        <w:t xml:space="preserve"> </w:t>
      </w:r>
      <w:r>
        <w:t>years.</w:t>
      </w:r>
      <w:r>
        <w:rPr>
          <w:spacing w:val="23"/>
        </w:rPr>
        <w:t xml:space="preserve"> </w:t>
      </w:r>
      <w:r>
        <w:t>Major</w:t>
      </w:r>
      <w:r>
        <w:rPr>
          <w:spacing w:val="23"/>
        </w:rPr>
        <w:t xml:space="preserve"> </w:t>
      </w:r>
      <w:r>
        <w:t>schools</w:t>
      </w:r>
      <w:r>
        <w:rPr>
          <w:spacing w:val="23"/>
        </w:rPr>
        <w:t xml:space="preserve"> </w:t>
      </w:r>
      <w:r>
        <w:t>of</w:t>
      </w:r>
      <w:r>
        <w:rPr>
          <w:spacing w:val="23"/>
        </w:rPr>
        <w:t xml:space="preserve"> </w:t>
      </w:r>
      <w:r>
        <w:t>psychology</w:t>
      </w:r>
      <w:r>
        <w:rPr>
          <w:spacing w:val="23"/>
        </w:rPr>
        <w:t xml:space="preserve"> </w:t>
      </w:r>
      <w:r>
        <w:t>will be discussed. The key theories -psychoanalytic theory, the various learning theories, theories of emotion and cognition, humanistic approaches and evolutionary perspective will be the focus. Social psychology theories, cognitive and neuroscience perspectives and positive psychology theories will be discussed in detail.</w:t>
      </w:r>
    </w:p>
    <w:p w14:paraId="20463D61" w14:textId="77777777" w:rsidR="00545FE0" w:rsidRDefault="00545FE0">
      <w:pPr>
        <w:pStyle w:val="BodyText"/>
        <w:spacing w:before="1"/>
        <w:ind w:left="0"/>
        <w:jc w:val="left"/>
      </w:pPr>
    </w:p>
    <w:p w14:paraId="41AD6A6F" w14:textId="77777777" w:rsidR="00545FE0" w:rsidRDefault="00000000">
      <w:pPr>
        <w:pStyle w:val="Heading3"/>
      </w:pPr>
      <w:r>
        <w:rPr>
          <w:color w:val="00AEEF"/>
        </w:rPr>
        <w:t xml:space="preserve">HUL762 Social Issues: Analysis and </w:t>
      </w:r>
      <w:r>
        <w:rPr>
          <w:color w:val="00AEEF"/>
          <w:spacing w:val="-2"/>
        </w:rPr>
        <w:t>Policy</w:t>
      </w:r>
    </w:p>
    <w:p w14:paraId="34D90701" w14:textId="77777777" w:rsidR="00545FE0" w:rsidRDefault="00000000">
      <w:pPr>
        <w:pStyle w:val="Heading4"/>
        <w:jc w:val="both"/>
      </w:pPr>
      <w:r>
        <w:t>3</w:t>
      </w:r>
      <w:r>
        <w:rPr>
          <w:spacing w:val="-1"/>
        </w:rPr>
        <w:t xml:space="preserve"> </w:t>
      </w:r>
      <w:r>
        <w:t>Credits (3-0-</w:t>
      </w:r>
      <w:r>
        <w:rPr>
          <w:spacing w:val="-5"/>
        </w:rPr>
        <w:t>0)</w:t>
      </w:r>
    </w:p>
    <w:p w14:paraId="04EE93AC" w14:textId="77777777" w:rsidR="00545FE0" w:rsidRDefault="00000000">
      <w:pPr>
        <w:pStyle w:val="BodyText"/>
        <w:spacing w:before="24"/>
        <w:ind w:right="140"/>
      </w:pPr>
      <w:r>
        <w:t>The courses will focus on the following: Social psychological theory and application, examine the various methods of research, examine some social psychology applications and evaluate them. Issues of Inequality, deprivation and justice, in the context of Intergroup relations,</w:t>
      </w:r>
      <w:r>
        <w:rPr>
          <w:spacing w:val="-13"/>
        </w:rPr>
        <w:t xml:space="preserve"> </w:t>
      </w:r>
      <w:r>
        <w:t>Psychology</w:t>
      </w:r>
      <w:r>
        <w:rPr>
          <w:spacing w:val="-12"/>
        </w:rPr>
        <w:t xml:space="preserve"> </w:t>
      </w:r>
      <w:r>
        <w:t>of</w:t>
      </w:r>
      <w:r>
        <w:rPr>
          <w:spacing w:val="-13"/>
        </w:rPr>
        <w:t xml:space="preserve"> </w:t>
      </w:r>
      <w:r>
        <w:t>legitimacy,</w:t>
      </w:r>
      <w:r>
        <w:rPr>
          <w:spacing w:val="-12"/>
        </w:rPr>
        <w:t xml:space="preserve"> </w:t>
      </w:r>
      <w:r>
        <w:t>Violence,</w:t>
      </w:r>
      <w:r>
        <w:rPr>
          <w:spacing w:val="-13"/>
        </w:rPr>
        <w:t xml:space="preserve"> </w:t>
      </w:r>
      <w:r>
        <w:t>reconciliation</w:t>
      </w:r>
      <w:r>
        <w:rPr>
          <w:spacing w:val="-12"/>
        </w:rPr>
        <w:t xml:space="preserve"> </w:t>
      </w:r>
      <w:r>
        <w:t>and</w:t>
      </w:r>
      <w:r>
        <w:rPr>
          <w:spacing w:val="-13"/>
        </w:rPr>
        <w:t xml:space="preserve"> </w:t>
      </w:r>
      <w:r>
        <w:t xml:space="preserve">peace will be examined. Environment and energy conservation issues and applied research and the criminal justice system will be critically examined. Social psychology and social policy implications will be </w:t>
      </w:r>
      <w:r>
        <w:rPr>
          <w:spacing w:val="-2"/>
        </w:rPr>
        <w:t>discussed.</w:t>
      </w:r>
    </w:p>
    <w:p w14:paraId="4FA3ECF3" w14:textId="77777777" w:rsidR="00545FE0" w:rsidRDefault="00000000">
      <w:pPr>
        <w:pStyle w:val="Heading3"/>
        <w:spacing w:before="192"/>
      </w:pPr>
      <w:r>
        <w:rPr>
          <w:color w:val="00AEEF"/>
        </w:rPr>
        <w:t xml:space="preserve">HUL763 Cognitive </w:t>
      </w:r>
      <w:r>
        <w:rPr>
          <w:color w:val="00AEEF"/>
          <w:spacing w:val="-2"/>
        </w:rPr>
        <w:t>Psychology</w:t>
      </w:r>
    </w:p>
    <w:p w14:paraId="5EC5FA58" w14:textId="77777777" w:rsidR="00545FE0" w:rsidRDefault="00000000">
      <w:pPr>
        <w:pStyle w:val="Heading4"/>
        <w:jc w:val="both"/>
      </w:pPr>
      <w:r>
        <w:t>3</w:t>
      </w:r>
      <w:r>
        <w:rPr>
          <w:spacing w:val="-1"/>
        </w:rPr>
        <w:t xml:space="preserve"> </w:t>
      </w:r>
      <w:r>
        <w:t>Credits (3-0-</w:t>
      </w:r>
      <w:r>
        <w:rPr>
          <w:spacing w:val="-5"/>
        </w:rPr>
        <w:t>0)</w:t>
      </w:r>
    </w:p>
    <w:p w14:paraId="6C21FA87" w14:textId="77777777" w:rsidR="00545FE0" w:rsidRDefault="00000000">
      <w:pPr>
        <w:pStyle w:val="BodyText"/>
        <w:ind w:right="136"/>
      </w:pPr>
      <w:r>
        <w:t>The course will cover the following topics: Historical account of brain-mind, classification of cognition theories, methods of studying cognition, visual perception, top-down-bottom-up processing, visual recognition,</w:t>
      </w:r>
      <w:r>
        <w:rPr>
          <w:spacing w:val="-9"/>
        </w:rPr>
        <w:t xml:space="preserve"> </w:t>
      </w:r>
      <w:r>
        <w:t>information</w:t>
      </w:r>
      <w:r>
        <w:rPr>
          <w:spacing w:val="-9"/>
        </w:rPr>
        <w:t xml:space="preserve"> </w:t>
      </w:r>
      <w:r>
        <w:t>processing</w:t>
      </w:r>
      <w:r>
        <w:rPr>
          <w:spacing w:val="-9"/>
        </w:rPr>
        <w:t xml:space="preserve"> </w:t>
      </w:r>
      <w:r>
        <w:t>theories</w:t>
      </w:r>
      <w:r>
        <w:rPr>
          <w:spacing w:val="-9"/>
        </w:rPr>
        <w:t xml:space="preserve"> </w:t>
      </w:r>
      <w:r>
        <w:t>and</w:t>
      </w:r>
      <w:r>
        <w:rPr>
          <w:spacing w:val="-9"/>
        </w:rPr>
        <w:t xml:space="preserve"> </w:t>
      </w:r>
      <w:r>
        <w:t>attention,</w:t>
      </w:r>
      <w:r>
        <w:rPr>
          <w:spacing w:val="-9"/>
        </w:rPr>
        <w:t xml:space="preserve"> </w:t>
      </w:r>
      <w:r>
        <w:t>long-term memory, three stage theory of memory, types of memory, working memory and executive processing, emotion-cognition, decision making and dual process theories.</w:t>
      </w:r>
    </w:p>
    <w:p w14:paraId="6E94F0D8" w14:textId="77777777" w:rsidR="00545FE0" w:rsidRDefault="00000000">
      <w:pPr>
        <w:pStyle w:val="Heading3"/>
        <w:spacing w:before="166"/>
      </w:pPr>
      <w:r>
        <w:rPr>
          <w:color w:val="00AEEF"/>
        </w:rPr>
        <w:t xml:space="preserve">HUL764 Psychological </w:t>
      </w:r>
      <w:r>
        <w:rPr>
          <w:color w:val="00AEEF"/>
          <w:spacing w:val="-2"/>
        </w:rPr>
        <w:t>Interventions</w:t>
      </w:r>
    </w:p>
    <w:p w14:paraId="62E88C92" w14:textId="77777777" w:rsidR="00545FE0" w:rsidRDefault="00000000">
      <w:pPr>
        <w:pStyle w:val="Heading4"/>
        <w:jc w:val="both"/>
      </w:pPr>
      <w:r>
        <w:t>3</w:t>
      </w:r>
      <w:r>
        <w:rPr>
          <w:spacing w:val="-1"/>
        </w:rPr>
        <w:t xml:space="preserve"> </w:t>
      </w:r>
      <w:r>
        <w:t>Credits (3-0-</w:t>
      </w:r>
      <w:r>
        <w:rPr>
          <w:spacing w:val="-5"/>
        </w:rPr>
        <w:t>0)</w:t>
      </w:r>
    </w:p>
    <w:p w14:paraId="0E65B1DB" w14:textId="77777777" w:rsidR="00545FE0" w:rsidRDefault="00000000">
      <w:pPr>
        <w:pStyle w:val="BodyText"/>
        <w:ind w:right="138"/>
      </w:pPr>
      <w:r>
        <w:t xml:space="preserve">Introduction: Psychological Intervention modules including Yoga &amp; Meditation; relevant research methods of the field specifically for intervention </w:t>
      </w:r>
      <w:proofErr w:type="spellStart"/>
      <w:r>
        <w:t>programmes</w:t>
      </w:r>
      <w:proofErr w:type="spellEnd"/>
      <w:r>
        <w:t xml:space="preserve"> development and evaluation -research </w:t>
      </w:r>
      <w:r>
        <w:rPr>
          <w:spacing w:val="-2"/>
        </w:rPr>
        <w:t>design,</w:t>
      </w:r>
      <w:r>
        <w:rPr>
          <w:spacing w:val="-6"/>
        </w:rPr>
        <w:t xml:space="preserve"> </w:t>
      </w:r>
      <w:r>
        <w:rPr>
          <w:spacing w:val="-2"/>
        </w:rPr>
        <w:t>testing,</w:t>
      </w:r>
      <w:r>
        <w:rPr>
          <w:spacing w:val="-6"/>
        </w:rPr>
        <w:t xml:space="preserve"> </w:t>
      </w:r>
      <w:r>
        <w:rPr>
          <w:spacing w:val="-2"/>
        </w:rPr>
        <w:t>evaluation</w:t>
      </w:r>
      <w:r>
        <w:rPr>
          <w:spacing w:val="-6"/>
        </w:rPr>
        <w:t xml:space="preserve"> </w:t>
      </w:r>
      <w:r>
        <w:rPr>
          <w:spacing w:val="-2"/>
        </w:rPr>
        <w:t>of</w:t>
      </w:r>
      <w:r>
        <w:rPr>
          <w:spacing w:val="-6"/>
        </w:rPr>
        <w:t xml:space="preserve"> </w:t>
      </w:r>
      <w:r>
        <w:rPr>
          <w:spacing w:val="-2"/>
        </w:rPr>
        <w:t>results</w:t>
      </w:r>
      <w:r>
        <w:rPr>
          <w:spacing w:val="-6"/>
        </w:rPr>
        <w:t xml:space="preserve"> </w:t>
      </w:r>
      <w:r>
        <w:rPr>
          <w:spacing w:val="-2"/>
        </w:rPr>
        <w:t>etc.;</w:t>
      </w:r>
      <w:r>
        <w:rPr>
          <w:spacing w:val="-6"/>
        </w:rPr>
        <w:t xml:space="preserve"> </w:t>
      </w:r>
      <w:r>
        <w:rPr>
          <w:spacing w:val="-2"/>
        </w:rPr>
        <w:t>Broad</w:t>
      </w:r>
      <w:r>
        <w:rPr>
          <w:spacing w:val="-6"/>
        </w:rPr>
        <w:t xml:space="preserve"> </w:t>
      </w:r>
      <w:r>
        <w:rPr>
          <w:spacing w:val="-2"/>
        </w:rPr>
        <w:t>objectives</w:t>
      </w:r>
      <w:r>
        <w:rPr>
          <w:spacing w:val="-6"/>
        </w:rPr>
        <w:t xml:space="preserve"> </w:t>
      </w:r>
      <w:r>
        <w:rPr>
          <w:spacing w:val="-2"/>
        </w:rPr>
        <w:t>of</w:t>
      </w:r>
      <w:r>
        <w:rPr>
          <w:spacing w:val="-6"/>
        </w:rPr>
        <w:t xml:space="preserve"> </w:t>
      </w:r>
      <w:r>
        <w:rPr>
          <w:spacing w:val="-2"/>
        </w:rPr>
        <w:t>the</w:t>
      </w:r>
      <w:r>
        <w:rPr>
          <w:spacing w:val="-6"/>
        </w:rPr>
        <w:t xml:space="preserve"> </w:t>
      </w:r>
      <w:r>
        <w:rPr>
          <w:spacing w:val="-2"/>
        </w:rPr>
        <w:t xml:space="preserve">field; </w:t>
      </w:r>
      <w:r>
        <w:t xml:space="preserve">Intervention </w:t>
      </w:r>
      <w:proofErr w:type="spellStart"/>
      <w:r>
        <w:t>programmes</w:t>
      </w:r>
      <w:proofErr w:type="spellEnd"/>
      <w:r>
        <w:t xml:space="preserve"> in the various field of psychology: Applied positive psychology, health psychology, applied social psychology, community psychology, cognitive psychology etc.; Meta - analysis research on intervention </w:t>
      </w:r>
      <w:proofErr w:type="spellStart"/>
      <w:r>
        <w:t>programmes</w:t>
      </w:r>
      <w:proofErr w:type="spellEnd"/>
      <w:r>
        <w:t xml:space="preserve">; Intervention </w:t>
      </w:r>
      <w:proofErr w:type="spellStart"/>
      <w:r>
        <w:t>programmes</w:t>
      </w:r>
      <w:proofErr w:type="spellEnd"/>
      <w:r>
        <w:t xml:space="preserve"> in Indian setting and role of socio –cultural factors; Critical evaluation and Future orientation of the field.</w:t>
      </w:r>
    </w:p>
    <w:p w14:paraId="6E64D8DA" w14:textId="77777777" w:rsidR="00545FE0" w:rsidRDefault="00000000">
      <w:pPr>
        <w:pStyle w:val="Heading3"/>
        <w:spacing w:before="163"/>
        <w:ind w:right="142"/>
      </w:pPr>
      <w:r>
        <w:rPr>
          <w:color w:val="00AEEF"/>
          <w:spacing w:val="11"/>
        </w:rPr>
        <w:t xml:space="preserve">HUL765 </w:t>
      </w:r>
      <w:r>
        <w:rPr>
          <w:color w:val="00AEEF"/>
          <w:spacing w:val="12"/>
        </w:rPr>
        <w:t xml:space="preserve">Psychological Testing </w:t>
      </w:r>
      <w:r>
        <w:rPr>
          <w:color w:val="00AEEF"/>
          <w:spacing w:val="9"/>
        </w:rPr>
        <w:t xml:space="preserve">and </w:t>
      </w:r>
      <w:r>
        <w:rPr>
          <w:color w:val="00AEEF"/>
          <w:spacing w:val="12"/>
        </w:rPr>
        <w:t xml:space="preserve">Behavioral </w:t>
      </w:r>
      <w:r>
        <w:rPr>
          <w:color w:val="00AEEF"/>
          <w:spacing w:val="-2"/>
        </w:rPr>
        <w:t>Assessment</w:t>
      </w:r>
    </w:p>
    <w:p w14:paraId="2DE0092D" w14:textId="77777777" w:rsidR="00545FE0" w:rsidRDefault="00000000">
      <w:pPr>
        <w:pStyle w:val="Heading4"/>
        <w:spacing w:before="26"/>
        <w:jc w:val="both"/>
      </w:pPr>
      <w:r>
        <w:t>3</w:t>
      </w:r>
      <w:r>
        <w:rPr>
          <w:spacing w:val="-1"/>
        </w:rPr>
        <w:t xml:space="preserve"> </w:t>
      </w:r>
      <w:r>
        <w:t>Credits (3-0-</w:t>
      </w:r>
      <w:r>
        <w:rPr>
          <w:spacing w:val="-5"/>
        </w:rPr>
        <w:t>0)</w:t>
      </w:r>
    </w:p>
    <w:p w14:paraId="06CCBF12" w14:textId="77777777" w:rsidR="00545FE0" w:rsidRDefault="00000000">
      <w:pPr>
        <w:pStyle w:val="BodyText"/>
        <w:ind w:right="139"/>
      </w:pPr>
      <w:r>
        <w:t>Psychological</w:t>
      </w:r>
      <w:r>
        <w:rPr>
          <w:spacing w:val="-9"/>
        </w:rPr>
        <w:t xml:space="preserve"> </w:t>
      </w:r>
      <w:r>
        <w:t>testing:</w:t>
      </w:r>
      <w:r>
        <w:rPr>
          <w:spacing w:val="-9"/>
        </w:rPr>
        <w:t xml:space="preserve"> </w:t>
      </w:r>
      <w:r>
        <w:t>Uses</w:t>
      </w:r>
      <w:r>
        <w:rPr>
          <w:spacing w:val="-9"/>
        </w:rPr>
        <w:t xml:space="preserve"> </w:t>
      </w:r>
      <w:r>
        <w:t>and</w:t>
      </w:r>
      <w:r>
        <w:rPr>
          <w:spacing w:val="-9"/>
        </w:rPr>
        <w:t xml:space="preserve"> </w:t>
      </w:r>
      <w:r>
        <w:t>Varieties</w:t>
      </w:r>
      <w:r>
        <w:rPr>
          <w:spacing w:val="-9"/>
        </w:rPr>
        <w:t xml:space="preserve"> </w:t>
      </w:r>
      <w:r>
        <w:t>of</w:t>
      </w:r>
      <w:r>
        <w:rPr>
          <w:spacing w:val="-9"/>
        </w:rPr>
        <w:t xml:space="preserve"> </w:t>
      </w:r>
      <w:r>
        <w:t>Psychological</w:t>
      </w:r>
      <w:r>
        <w:rPr>
          <w:spacing w:val="-9"/>
        </w:rPr>
        <w:t xml:space="preserve"> </w:t>
      </w:r>
      <w:r>
        <w:t>Tests,</w:t>
      </w:r>
      <w:r>
        <w:rPr>
          <w:spacing w:val="-9"/>
        </w:rPr>
        <w:t xml:space="preserve"> </w:t>
      </w:r>
      <w:r>
        <w:t>Item Analysis, Norms and the Meaning of Tests Scores; Reliability and its Types; Validity and its Basic Concepts; Steps for Test Construction, Test adaptation and revalidation; Other Techniques of Behavioral Assessment; Ethical and Social Considerations in Testing; Ethical Guidelines in Behavioral Assessment.</w:t>
      </w:r>
    </w:p>
    <w:p w14:paraId="77CAC018" w14:textId="77777777" w:rsidR="00545FE0" w:rsidRDefault="00000000">
      <w:pPr>
        <w:pStyle w:val="Heading3"/>
        <w:spacing w:before="167"/>
        <w:jc w:val="left"/>
      </w:pPr>
      <w:r>
        <w:rPr>
          <w:color w:val="00AEEF"/>
        </w:rPr>
        <w:t xml:space="preserve">HSL766 Advances in Social </w:t>
      </w:r>
      <w:r>
        <w:rPr>
          <w:color w:val="00AEEF"/>
          <w:spacing w:val="-2"/>
        </w:rPr>
        <w:t>Cognition</w:t>
      </w:r>
    </w:p>
    <w:p w14:paraId="38385F84" w14:textId="77777777" w:rsidR="00545FE0" w:rsidRDefault="00000000">
      <w:pPr>
        <w:pStyle w:val="Heading4"/>
      </w:pPr>
      <w:r>
        <w:t>3</w:t>
      </w:r>
      <w:r>
        <w:rPr>
          <w:spacing w:val="-1"/>
        </w:rPr>
        <w:t xml:space="preserve"> </w:t>
      </w:r>
      <w:r>
        <w:t>Credits (3-0-</w:t>
      </w:r>
      <w:r>
        <w:rPr>
          <w:spacing w:val="-5"/>
        </w:rPr>
        <w:t>0)</w:t>
      </w:r>
    </w:p>
    <w:p w14:paraId="65B51C19" w14:textId="77777777" w:rsidR="00545FE0" w:rsidRDefault="00000000">
      <w:pPr>
        <w:spacing w:before="56"/>
        <w:ind w:left="123"/>
        <w:rPr>
          <w:sz w:val="18"/>
        </w:rPr>
      </w:pPr>
      <w:r>
        <w:rPr>
          <w:sz w:val="18"/>
        </w:rPr>
        <w:t>Pre-requisite(s):</w:t>
      </w:r>
      <w:r>
        <w:rPr>
          <w:spacing w:val="-11"/>
          <w:sz w:val="18"/>
        </w:rPr>
        <w:t xml:space="preserve"> </w:t>
      </w:r>
      <w:r>
        <w:rPr>
          <w:sz w:val="18"/>
        </w:rPr>
        <w:t>HSL661</w:t>
      </w:r>
      <w:r>
        <w:rPr>
          <w:spacing w:val="-11"/>
          <w:sz w:val="18"/>
        </w:rPr>
        <w:t xml:space="preserve"> </w:t>
      </w:r>
      <w:r>
        <w:rPr>
          <w:sz w:val="18"/>
        </w:rPr>
        <w:t>(for</w:t>
      </w:r>
      <w:r>
        <w:rPr>
          <w:spacing w:val="-10"/>
          <w:sz w:val="18"/>
        </w:rPr>
        <w:t xml:space="preserve"> </w:t>
      </w:r>
      <w:r>
        <w:rPr>
          <w:sz w:val="18"/>
        </w:rPr>
        <w:t>MSc</w:t>
      </w:r>
      <w:r>
        <w:rPr>
          <w:spacing w:val="-11"/>
          <w:sz w:val="18"/>
        </w:rPr>
        <w:t xml:space="preserve"> </w:t>
      </w:r>
      <w:r>
        <w:rPr>
          <w:sz w:val="18"/>
        </w:rPr>
        <w:t>Cognitive</w:t>
      </w:r>
      <w:r>
        <w:rPr>
          <w:spacing w:val="-11"/>
          <w:sz w:val="18"/>
        </w:rPr>
        <w:t xml:space="preserve"> </w:t>
      </w:r>
      <w:r>
        <w:rPr>
          <w:sz w:val="18"/>
        </w:rPr>
        <w:t>Science</w:t>
      </w:r>
      <w:r>
        <w:rPr>
          <w:spacing w:val="-10"/>
          <w:sz w:val="18"/>
        </w:rPr>
        <w:t xml:space="preserve"> </w:t>
      </w:r>
      <w:r>
        <w:rPr>
          <w:spacing w:val="-2"/>
          <w:sz w:val="18"/>
        </w:rPr>
        <w:t>students)</w:t>
      </w:r>
    </w:p>
    <w:p w14:paraId="7003E06B" w14:textId="77777777" w:rsidR="00545FE0" w:rsidRDefault="00545FE0">
      <w:pPr>
        <w:rPr>
          <w:sz w:val="18"/>
        </w:rPr>
        <w:sectPr w:rsidR="00545FE0" w:rsidSect="00220269">
          <w:type w:val="continuous"/>
          <w:pgSz w:w="11880" w:h="16920"/>
          <w:pgMar w:top="980" w:right="820" w:bottom="1000" w:left="840" w:header="0" w:footer="802" w:gutter="0"/>
          <w:cols w:num="2" w:space="720" w:equalWidth="0">
            <w:col w:w="5025" w:space="71"/>
            <w:col w:w="5124"/>
          </w:cols>
        </w:sectPr>
      </w:pPr>
    </w:p>
    <w:p w14:paraId="5FC553F1" w14:textId="77777777" w:rsidR="00545FE0" w:rsidRDefault="00545FE0">
      <w:pPr>
        <w:pStyle w:val="BodyText"/>
        <w:spacing w:before="0"/>
        <w:ind w:left="0"/>
        <w:jc w:val="left"/>
        <w:rPr>
          <w:sz w:val="20"/>
        </w:rPr>
      </w:pPr>
    </w:p>
    <w:p w14:paraId="3032341F" w14:textId="77777777" w:rsidR="00545FE0" w:rsidRDefault="00545FE0">
      <w:pPr>
        <w:pStyle w:val="BodyText"/>
        <w:spacing w:before="187"/>
        <w:ind w:left="0"/>
        <w:jc w:val="left"/>
        <w:rPr>
          <w:sz w:val="20"/>
        </w:rPr>
      </w:pPr>
    </w:p>
    <w:p w14:paraId="11064E80" w14:textId="77777777" w:rsidR="00545FE0" w:rsidRDefault="00545FE0">
      <w:pPr>
        <w:rPr>
          <w:sz w:val="20"/>
        </w:rPr>
        <w:sectPr w:rsidR="00545FE0" w:rsidSect="00220269">
          <w:pgSz w:w="11880" w:h="16920"/>
          <w:pgMar w:top="940" w:right="820" w:bottom="1000" w:left="840" w:header="0" w:footer="802" w:gutter="0"/>
          <w:cols w:space="720"/>
        </w:sectPr>
      </w:pPr>
    </w:p>
    <w:p w14:paraId="39FE31AF" w14:textId="77777777" w:rsidR="00545FE0" w:rsidRDefault="00000000">
      <w:pPr>
        <w:pStyle w:val="BodyText"/>
        <w:spacing w:before="101"/>
        <w:ind w:right="42"/>
      </w:pPr>
      <w:r>
        <w:t>The courses will focus on the following: Social foundations of cognition, cognitive</w:t>
      </w:r>
    </w:p>
    <w:p w14:paraId="67C4CE5A" w14:textId="77777777" w:rsidR="00545FE0" w:rsidRDefault="00000000">
      <w:pPr>
        <w:pStyle w:val="BodyText"/>
        <w:spacing w:before="54"/>
        <w:ind w:right="43"/>
      </w:pPr>
      <w:r>
        <w:t xml:space="preserve">and affective biases, automaticity and control, contagion, moral cognition, cognition among oppressed groups, the dynamics of </w:t>
      </w:r>
      <w:r>
        <w:rPr>
          <w:spacing w:val="-2"/>
        </w:rPr>
        <w:t xml:space="preserve">variable self, discursive approaches to cognition, current controversies </w:t>
      </w:r>
      <w:r>
        <w:t>and future directions.</w:t>
      </w:r>
    </w:p>
    <w:p w14:paraId="042D535A" w14:textId="77777777" w:rsidR="00545FE0" w:rsidRDefault="00000000">
      <w:pPr>
        <w:pStyle w:val="Heading3"/>
        <w:spacing w:before="155"/>
      </w:pPr>
      <w:r>
        <w:rPr>
          <w:color w:val="00AEEF"/>
        </w:rPr>
        <w:t>HSL767</w:t>
      </w:r>
      <w:r>
        <w:rPr>
          <w:color w:val="00AEEF"/>
          <w:spacing w:val="-32"/>
        </w:rPr>
        <w:t xml:space="preserve"> </w:t>
      </w:r>
      <w:r>
        <w:rPr>
          <w:color w:val="00AEEF"/>
        </w:rPr>
        <w:t xml:space="preserve">Emotion and Decision </w:t>
      </w:r>
      <w:r>
        <w:rPr>
          <w:color w:val="00AEEF"/>
          <w:spacing w:val="-2"/>
        </w:rPr>
        <w:t>making</w:t>
      </w:r>
    </w:p>
    <w:p w14:paraId="59E35273" w14:textId="77777777" w:rsidR="00545FE0" w:rsidRDefault="00000000">
      <w:pPr>
        <w:pStyle w:val="Heading4"/>
        <w:spacing w:before="28"/>
        <w:jc w:val="both"/>
      </w:pPr>
      <w:r>
        <w:t>3</w:t>
      </w:r>
      <w:r>
        <w:rPr>
          <w:spacing w:val="-1"/>
        </w:rPr>
        <w:t xml:space="preserve"> </w:t>
      </w:r>
      <w:r>
        <w:t>Credits (3-0-</w:t>
      </w:r>
      <w:r>
        <w:rPr>
          <w:spacing w:val="-5"/>
        </w:rPr>
        <w:t>0)</w:t>
      </w:r>
    </w:p>
    <w:p w14:paraId="00DEECCF" w14:textId="77777777" w:rsidR="00545FE0" w:rsidRDefault="00000000">
      <w:pPr>
        <w:pStyle w:val="BodyText"/>
        <w:ind w:right="42"/>
      </w:pPr>
      <w:r>
        <w:t>The</w:t>
      </w:r>
      <w:r>
        <w:rPr>
          <w:spacing w:val="40"/>
        </w:rPr>
        <w:t xml:space="preserve"> </w:t>
      </w:r>
      <w:r>
        <w:t>course</w:t>
      </w:r>
      <w:r>
        <w:rPr>
          <w:spacing w:val="40"/>
        </w:rPr>
        <w:t xml:space="preserve"> </w:t>
      </w:r>
      <w:r>
        <w:t>will</w:t>
      </w:r>
      <w:r>
        <w:rPr>
          <w:spacing w:val="40"/>
        </w:rPr>
        <w:t xml:space="preserve"> </w:t>
      </w:r>
      <w:r>
        <w:t>cover</w:t>
      </w:r>
      <w:r>
        <w:rPr>
          <w:spacing w:val="40"/>
        </w:rPr>
        <w:t xml:space="preserve"> </w:t>
      </w:r>
      <w:r>
        <w:t>theoretical</w:t>
      </w:r>
      <w:r>
        <w:rPr>
          <w:spacing w:val="40"/>
        </w:rPr>
        <w:t xml:space="preserve"> </w:t>
      </w:r>
      <w:r>
        <w:t>perspectives</w:t>
      </w:r>
      <w:r>
        <w:rPr>
          <w:spacing w:val="40"/>
        </w:rPr>
        <w:t xml:space="preserve"> </w:t>
      </w:r>
      <w:r>
        <w:t>in</w:t>
      </w:r>
      <w:r>
        <w:rPr>
          <w:spacing w:val="40"/>
        </w:rPr>
        <w:t xml:space="preserve"> </w:t>
      </w:r>
      <w:r>
        <w:t>affect</w:t>
      </w:r>
      <w:r>
        <w:rPr>
          <w:spacing w:val="40"/>
        </w:rPr>
        <w:t xml:space="preserve"> </w:t>
      </w:r>
      <w:r>
        <w:t>science (e.g., valence-arousal, risk, motivation) and decision science (e.g., dual processes, frame-dependency), with applications of affect and decision-making (e.g. consumption behavior).</w:t>
      </w:r>
    </w:p>
    <w:p w14:paraId="032F6B50" w14:textId="77777777" w:rsidR="00545FE0" w:rsidRDefault="00000000">
      <w:pPr>
        <w:pStyle w:val="Heading3"/>
        <w:spacing w:before="169"/>
      </w:pPr>
      <w:r>
        <w:rPr>
          <w:color w:val="00AEEF"/>
        </w:rPr>
        <w:t>HSL768</w:t>
      </w:r>
      <w:r>
        <w:rPr>
          <w:color w:val="00AEEF"/>
          <w:spacing w:val="-32"/>
        </w:rPr>
        <w:t xml:space="preserve"> </w:t>
      </w:r>
      <w:r>
        <w:rPr>
          <w:color w:val="00AEEF"/>
        </w:rPr>
        <w:t xml:space="preserve">Judgment and Decision </w:t>
      </w:r>
      <w:r>
        <w:rPr>
          <w:color w:val="00AEEF"/>
          <w:spacing w:val="-2"/>
        </w:rPr>
        <w:t>Making</w:t>
      </w:r>
    </w:p>
    <w:p w14:paraId="4D3492B0" w14:textId="77777777" w:rsidR="00545FE0" w:rsidRDefault="00000000">
      <w:pPr>
        <w:pStyle w:val="Heading4"/>
        <w:jc w:val="both"/>
      </w:pPr>
      <w:r>
        <w:t>3</w:t>
      </w:r>
      <w:r>
        <w:rPr>
          <w:spacing w:val="-1"/>
        </w:rPr>
        <w:t xml:space="preserve"> </w:t>
      </w:r>
      <w:r>
        <w:t>Credits (3-0-</w:t>
      </w:r>
      <w:r>
        <w:rPr>
          <w:spacing w:val="-5"/>
        </w:rPr>
        <w:t>0)</w:t>
      </w:r>
    </w:p>
    <w:p w14:paraId="74EC38DF" w14:textId="77777777" w:rsidR="00545FE0" w:rsidRDefault="00000000">
      <w:pPr>
        <w:spacing w:before="56"/>
        <w:ind w:left="123" w:right="38" w:hanging="1"/>
        <w:jc w:val="both"/>
        <w:rPr>
          <w:sz w:val="18"/>
        </w:rPr>
      </w:pPr>
      <w:r>
        <w:rPr>
          <w:spacing w:val="-2"/>
          <w:sz w:val="18"/>
        </w:rPr>
        <w:t>Pre-requisite(s):</w:t>
      </w:r>
      <w:r>
        <w:rPr>
          <w:spacing w:val="-10"/>
          <w:sz w:val="18"/>
        </w:rPr>
        <w:t xml:space="preserve"> </w:t>
      </w:r>
      <w:r>
        <w:rPr>
          <w:spacing w:val="-2"/>
          <w:sz w:val="18"/>
        </w:rPr>
        <w:t>For</w:t>
      </w:r>
      <w:r>
        <w:rPr>
          <w:spacing w:val="-10"/>
          <w:sz w:val="18"/>
        </w:rPr>
        <w:t xml:space="preserve"> </w:t>
      </w:r>
      <w:r>
        <w:rPr>
          <w:spacing w:val="-2"/>
          <w:sz w:val="18"/>
        </w:rPr>
        <w:t>MSc</w:t>
      </w:r>
      <w:r>
        <w:rPr>
          <w:spacing w:val="-10"/>
          <w:sz w:val="18"/>
        </w:rPr>
        <w:t xml:space="preserve"> </w:t>
      </w:r>
      <w:r>
        <w:rPr>
          <w:spacing w:val="-2"/>
          <w:sz w:val="18"/>
        </w:rPr>
        <w:t>Cognitive</w:t>
      </w:r>
      <w:r>
        <w:rPr>
          <w:spacing w:val="-10"/>
          <w:sz w:val="18"/>
        </w:rPr>
        <w:t xml:space="preserve"> </w:t>
      </w:r>
      <w:r>
        <w:rPr>
          <w:spacing w:val="-2"/>
          <w:sz w:val="18"/>
        </w:rPr>
        <w:t>Science</w:t>
      </w:r>
      <w:r>
        <w:rPr>
          <w:spacing w:val="-10"/>
          <w:sz w:val="18"/>
        </w:rPr>
        <w:t xml:space="preserve"> </w:t>
      </w:r>
      <w:r>
        <w:rPr>
          <w:spacing w:val="-2"/>
          <w:sz w:val="18"/>
        </w:rPr>
        <w:t>students:</w:t>
      </w:r>
      <w:r>
        <w:rPr>
          <w:spacing w:val="-10"/>
          <w:sz w:val="18"/>
        </w:rPr>
        <w:t xml:space="preserve"> </w:t>
      </w:r>
      <w:r>
        <w:rPr>
          <w:spacing w:val="-2"/>
          <w:sz w:val="18"/>
        </w:rPr>
        <w:t xml:space="preserve">Cognitive </w:t>
      </w:r>
      <w:r>
        <w:rPr>
          <w:sz w:val="18"/>
        </w:rPr>
        <w:t xml:space="preserve">Processes: From Labs to Fields </w:t>
      </w:r>
      <w:proofErr w:type="gramStart"/>
      <w:r>
        <w:rPr>
          <w:sz w:val="18"/>
        </w:rPr>
        <w:t>For</w:t>
      </w:r>
      <w:proofErr w:type="gramEnd"/>
      <w:r>
        <w:rPr>
          <w:sz w:val="18"/>
        </w:rPr>
        <w:t xml:space="preserve"> PhD (</w:t>
      </w:r>
      <w:proofErr w:type="spellStart"/>
      <w:r>
        <w:rPr>
          <w:sz w:val="18"/>
        </w:rPr>
        <w:t>HuSS</w:t>
      </w:r>
      <w:proofErr w:type="spellEnd"/>
      <w:r>
        <w:rPr>
          <w:sz w:val="18"/>
        </w:rPr>
        <w:t xml:space="preserve">) or other PhD students: With the instructor’s approval for PhD students without backgrounds in psychology/cognitive science/ </w:t>
      </w:r>
      <w:r>
        <w:rPr>
          <w:spacing w:val="-2"/>
          <w:sz w:val="18"/>
        </w:rPr>
        <w:t>management/design</w:t>
      </w:r>
    </w:p>
    <w:p w14:paraId="254EA6D1" w14:textId="77777777" w:rsidR="00545FE0" w:rsidRDefault="00000000">
      <w:pPr>
        <w:pStyle w:val="BodyText"/>
        <w:spacing w:before="18"/>
        <w:ind w:right="46"/>
      </w:pPr>
      <w:r>
        <w:t>Models of judgments under uncertainty, heuristics, Choices under certainty</w:t>
      </w:r>
      <w:r>
        <w:rPr>
          <w:spacing w:val="-13"/>
        </w:rPr>
        <w:t xml:space="preserve"> </w:t>
      </w:r>
      <w:r>
        <w:t>and</w:t>
      </w:r>
      <w:r>
        <w:rPr>
          <w:spacing w:val="-12"/>
        </w:rPr>
        <w:t xml:space="preserve"> </w:t>
      </w:r>
      <w:r>
        <w:t>under</w:t>
      </w:r>
      <w:r>
        <w:rPr>
          <w:spacing w:val="-13"/>
        </w:rPr>
        <w:t xml:space="preserve"> </w:t>
      </w:r>
      <w:r>
        <w:t>uncertainty,</w:t>
      </w:r>
      <w:r>
        <w:rPr>
          <w:spacing w:val="-12"/>
        </w:rPr>
        <w:t xml:space="preserve"> </w:t>
      </w:r>
      <w:r>
        <w:t>Intertemporal</w:t>
      </w:r>
      <w:r>
        <w:rPr>
          <w:spacing w:val="-13"/>
        </w:rPr>
        <w:t xml:space="preserve"> </w:t>
      </w:r>
      <w:r>
        <w:t>choice,</w:t>
      </w:r>
      <w:r>
        <w:rPr>
          <w:spacing w:val="-12"/>
        </w:rPr>
        <w:t xml:space="preserve"> </w:t>
      </w:r>
      <w:r>
        <w:t>Computational models, Embodied decision making).</w:t>
      </w:r>
    </w:p>
    <w:p w14:paraId="556277AA" w14:textId="77777777" w:rsidR="00545FE0" w:rsidRDefault="00000000">
      <w:pPr>
        <w:pStyle w:val="Heading3"/>
        <w:spacing w:before="170"/>
      </w:pPr>
      <w:r>
        <w:rPr>
          <w:color w:val="00AEEF"/>
        </w:rPr>
        <w:t>HSL769</w:t>
      </w:r>
      <w:r>
        <w:rPr>
          <w:color w:val="00AEEF"/>
          <w:spacing w:val="-32"/>
        </w:rPr>
        <w:t xml:space="preserve"> </w:t>
      </w:r>
      <w:r>
        <w:rPr>
          <w:color w:val="00AEEF"/>
        </w:rPr>
        <w:t xml:space="preserve">Number </w:t>
      </w:r>
      <w:r>
        <w:rPr>
          <w:color w:val="00AEEF"/>
          <w:spacing w:val="-2"/>
        </w:rPr>
        <w:t>Cognition</w:t>
      </w:r>
    </w:p>
    <w:p w14:paraId="3D95A97F" w14:textId="77777777" w:rsidR="00545FE0" w:rsidRDefault="00000000">
      <w:pPr>
        <w:pStyle w:val="Heading4"/>
        <w:spacing w:before="28"/>
        <w:jc w:val="both"/>
      </w:pPr>
      <w:r>
        <w:t>4</w:t>
      </w:r>
      <w:r>
        <w:rPr>
          <w:spacing w:val="-1"/>
        </w:rPr>
        <w:t xml:space="preserve"> </w:t>
      </w:r>
      <w:r>
        <w:t>Credits (3-0-</w:t>
      </w:r>
      <w:r>
        <w:rPr>
          <w:spacing w:val="-5"/>
        </w:rPr>
        <w:t>2)</w:t>
      </w:r>
    </w:p>
    <w:p w14:paraId="319446D4" w14:textId="77777777" w:rsidR="00545FE0" w:rsidRDefault="00000000">
      <w:pPr>
        <w:spacing w:before="55" w:line="244" w:lineRule="auto"/>
        <w:ind w:left="123" w:right="43" w:hanging="1"/>
        <w:jc w:val="both"/>
        <w:rPr>
          <w:sz w:val="16"/>
        </w:rPr>
      </w:pPr>
      <w:r>
        <w:rPr>
          <w:sz w:val="18"/>
        </w:rPr>
        <w:t>Pre-requisite(s):</w:t>
      </w:r>
      <w:r>
        <w:rPr>
          <w:spacing w:val="-15"/>
          <w:sz w:val="18"/>
        </w:rPr>
        <w:t xml:space="preserve"> </w:t>
      </w:r>
      <w:r>
        <w:rPr>
          <w:sz w:val="18"/>
        </w:rPr>
        <w:t>HSL661</w:t>
      </w:r>
      <w:r>
        <w:rPr>
          <w:spacing w:val="-14"/>
          <w:sz w:val="18"/>
        </w:rPr>
        <w:t xml:space="preserve"> </w:t>
      </w:r>
      <w:r>
        <w:rPr>
          <w:sz w:val="18"/>
        </w:rPr>
        <w:t>(for</w:t>
      </w:r>
      <w:r>
        <w:rPr>
          <w:spacing w:val="-14"/>
          <w:sz w:val="18"/>
        </w:rPr>
        <w:t xml:space="preserve"> </w:t>
      </w:r>
      <w:r>
        <w:rPr>
          <w:sz w:val="18"/>
        </w:rPr>
        <w:t>MSc</w:t>
      </w:r>
      <w:r>
        <w:rPr>
          <w:spacing w:val="-14"/>
          <w:sz w:val="18"/>
        </w:rPr>
        <w:t xml:space="preserve"> </w:t>
      </w:r>
      <w:r>
        <w:rPr>
          <w:sz w:val="18"/>
        </w:rPr>
        <w:t>Cognitive</w:t>
      </w:r>
      <w:r>
        <w:rPr>
          <w:spacing w:val="-14"/>
          <w:sz w:val="18"/>
        </w:rPr>
        <w:t xml:space="preserve"> </w:t>
      </w:r>
      <w:r>
        <w:rPr>
          <w:sz w:val="18"/>
        </w:rPr>
        <w:t>Science</w:t>
      </w:r>
      <w:r>
        <w:rPr>
          <w:spacing w:val="-14"/>
          <w:sz w:val="18"/>
        </w:rPr>
        <w:t xml:space="preserve"> </w:t>
      </w:r>
      <w:r>
        <w:rPr>
          <w:sz w:val="18"/>
        </w:rPr>
        <w:t xml:space="preserve">students) </w:t>
      </w:r>
      <w:r>
        <w:rPr>
          <w:sz w:val="16"/>
        </w:rPr>
        <w:t xml:space="preserve">Representation and processing of numbers in our brains, mental number line, cognitive processing of numbers and magnitudes, randomness and chance, mental arithmetic, </w:t>
      </w:r>
      <w:proofErr w:type="spellStart"/>
      <w:r>
        <w:rPr>
          <w:sz w:val="16"/>
        </w:rPr>
        <w:t>nonsymbolic</w:t>
      </w:r>
      <w:proofErr w:type="spellEnd"/>
      <w:r>
        <w:rPr>
          <w:sz w:val="16"/>
        </w:rPr>
        <w:t xml:space="preserve"> processing of magnitudes, intuitive sense of numbers.</w:t>
      </w:r>
    </w:p>
    <w:p w14:paraId="206DF6C1" w14:textId="77777777" w:rsidR="00545FE0" w:rsidRDefault="00000000">
      <w:pPr>
        <w:pStyle w:val="Heading3"/>
        <w:spacing w:before="159"/>
        <w:jc w:val="left"/>
      </w:pPr>
      <w:r>
        <w:rPr>
          <w:color w:val="00AEEF"/>
        </w:rPr>
        <w:t xml:space="preserve">HUL771 Sociological </w:t>
      </w:r>
      <w:r>
        <w:rPr>
          <w:color w:val="00AEEF"/>
          <w:spacing w:val="-2"/>
        </w:rPr>
        <w:t>Theory</w:t>
      </w:r>
    </w:p>
    <w:p w14:paraId="35A00562" w14:textId="77777777" w:rsidR="00545FE0" w:rsidRDefault="00000000">
      <w:pPr>
        <w:pStyle w:val="Heading4"/>
      </w:pPr>
      <w:r>
        <w:t>3</w:t>
      </w:r>
      <w:r>
        <w:rPr>
          <w:spacing w:val="-1"/>
        </w:rPr>
        <w:t xml:space="preserve"> </w:t>
      </w:r>
      <w:r>
        <w:t>Credits (3-0-</w:t>
      </w:r>
      <w:r>
        <w:rPr>
          <w:spacing w:val="-5"/>
        </w:rPr>
        <w:t>0)</w:t>
      </w:r>
    </w:p>
    <w:p w14:paraId="56FB4E14" w14:textId="77777777" w:rsidR="00545FE0" w:rsidRDefault="00000000">
      <w:pPr>
        <w:pStyle w:val="BodyText"/>
        <w:jc w:val="left"/>
      </w:pPr>
      <w:r>
        <w:t>This is an advanced course that introduces students to a range of classical and contemporary sociological theory.</w:t>
      </w:r>
    </w:p>
    <w:p w14:paraId="01EF2811" w14:textId="77777777" w:rsidR="00545FE0" w:rsidRDefault="00000000">
      <w:pPr>
        <w:pStyle w:val="Heading3"/>
        <w:spacing w:before="157"/>
      </w:pPr>
      <w:r>
        <w:rPr>
          <w:color w:val="00AEEF"/>
        </w:rPr>
        <w:t xml:space="preserve">HSV771 Ethnographic Research </w:t>
      </w:r>
      <w:r>
        <w:rPr>
          <w:color w:val="00AEEF"/>
          <w:spacing w:val="-2"/>
        </w:rPr>
        <w:t>Methods</w:t>
      </w:r>
    </w:p>
    <w:p w14:paraId="4EE0BCA3" w14:textId="77777777" w:rsidR="00545FE0" w:rsidRDefault="00000000">
      <w:pPr>
        <w:pStyle w:val="Heading4"/>
        <w:spacing w:before="28"/>
        <w:jc w:val="both"/>
      </w:pPr>
      <w:r>
        <w:t>1</w:t>
      </w:r>
      <w:r>
        <w:rPr>
          <w:spacing w:val="-1"/>
        </w:rPr>
        <w:t xml:space="preserve"> </w:t>
      </w:r>
      <w:r>
        <w:t>Credit (1-0-</w:t>
      </w:r>
      <w:r>
        <w:rPr>
          <w:spacing w:val="-5"/>
        </w:rPr>
        <w:t>0)</w:t>
      </w:r>
    </w:p>
    <w:p w14:paraId="1EB1965B" w14:textId="77777777" w:rsidR="00545FE0" w:rsidRDefault="00000000">
      <w:pPr>
        <w:pStyle w:val="BodyText"/>
        <w:ind w:right="40"/>
      </w:pPr>
      <w:r>
        <w:t>This module introduces students to the theory and practice of ethnography. Issue of representation, objectivity and experience render challenges to the presumed ‘objectivity’ of social science research. The module engages with debates on ethnographic representation from the early development of anthropology through to feminist, postcolonial and postmodern critiques. It addresses questions of ethics and subjectivity in the conduct of ethnographic fieldwork especially in troubled times of violence or conflict. The module addresses conceptual issues of how to locate the ‘field’ as well as the practice of conducting ethnographic research through tools such as participant observation and life histories.</w:t>
      </w:r>
    </w:p>
    <w:p w14:paraId="1DE1E313" w14:textId="77777777" w:rsidR="00545FE0" w:rsidRDefault="00000000">
      <w:pPr>
        <w:pStyle w:val="Heading3"/>
        <w:spacing w:before="147"/>
      </w:pPr>
      <w:r>
        <w:rPr>
          <w:color w:val="00AEEF"/>
        </w:rPr>
        <w:t xml:space="preserve">HUL772 Sociology of </w:t>
      </w:r>
      <w:r>
        <w:rPr>
          <w:color w:val="00AEEF"/>
          <w:spacing w:val="-2"/>
        </w:rPr>
        <w:t>India</w:t>
      </w:r>
    </w:p>
    <w:p w14:paraId="7DD10459" w14:textId="77777777" w:rsidR="00545FE0" w:rsidRDefault="00000000">
      <w:pPr>
        <w:pStyle w:val="Heading4"/>
        <w:jc w:val="both"/>
      </w:pPr>
      <w:r>
        <w:t>3</w:t>
      </w:r>
      <w:r>
        <w:rPr>
          <w:spacing w:val="-1"/>
        </w:rPr>
        <w:t xml:space="preserve"> </w:t>
      </w:r>
      <w:r>
        <w:t>Credits (3-0-</w:t>
      </w:r>
      <w:r>
        <w:rPr>
          <w:spacing w:val="-5"/>
        </w:rPr>
        <w:t>0)</w:t>
      </w:r>
    </w:p>
    <w:p w14:paraId="56A0D03A" w14:textId="77777777" w:rsidR="00545FE0" w:rsidRDefault="00000000">
      <w:pPr>
        <w:pStyle w:val="BodyText"/>
        <w:ind w:right="45"/>
      </w:pPr>
      <w:r>
        <w:t>The major themes covered in this course include the debates on continuity and change in relation to colonial rule, ideas of tradition and modernity, models of development, agrarian structure and rural transformation, marriage and family, caste and kinship, secularism, Subaltern</w:t>
      </w:r>
      <w:r>
        <w:rPr>
          <w:spacing w:val="-8"/>
        </w:rPr>
        <w:t xml:space="preserve"> </w:t>
      </w:r>
      <w:r>
        <w:t>religion</w:t>
      </w:r>
      <w:r>
        <w:rPr>
          <w:spacing w:val="-8"/>
        </w:rPr>
        <w:t xml:space="preserve"> </w:t>
      </w:r>
      <w:r>
        <w:t>and</w:t>
      </w:r>
      <w:r>
        <w:rPr>
          <w:spacing w:val="-8"/>
        </w:rPr>
        <w:t xml:space="preserve"> </w:t>
      </w:r>
      <w:r>
        <w:t>religious</w:t>
      </w:r>
      <w:r>
        <w:rPr>
          <w:spacing w:val="-8"/>
        </w:rPr>
        <w:t xml:space="preserve"> </w:t>
      </w:r>
      <w:r>
        <w:t>conflict,</w:t>
      </w:r>
      <w:r>
        <w:rPr>
          <w:spacing w:val="-8"/>
        </w:rPr>
        <w:t xml:space="preserve"> </w:t>
      </w:r>
      <w:r>
        <w:t>class</w:t>
      </w:r>
      <w:r>
        <w:rPr>
          <w:spacing w:val="-8"/>
        </w:rPr>
        <w:t xml:space="preserve"> </w:t>
      </w:r>
      <w:r>
        <w:t>and</w:t>
      </w:r>
      <w:r>
        <w:rPr>
          <w:spacing w:val="-8"/>
        </w:rPr>
        <w:t xml:space="preserve"> </w:t>
      </w:r>
      <w:r>
        <w:t>social</w:t>
      </w:r>
      <w:r>
        <w:rPr>
          <w:spacing w:val="-8"/>
        </w:rPr>
        <w:t xml:space="preserve"> </w:t>
      </w:r>
      <w:r>
        <w:t>mobility.</w:t>
      </w:r>
      <w:r>
        <w:rPr>
          <w:spacing w:val="-8"/>
        </w:rPr>
        <w:t xml:space="preserve"> </w:t>
      </w:r>
      <w:r>
        <w:t xml:space="preserve">The course takes a critical and engaged perspective on concepts such as the village, family, caste, region, nation, language, religion, gender, class, development, tradition, indigenousness, tribe, </w:t>
      </w:r>
      <w:proofErr w:type="spellStart"/>
      <w:r>
        <w:t>modernisation</w:t>
      </w:r>
      <w:proofErr w:type="spellEnd"/>
      <w:r>
        <w:t xml:space="preserve"> and others. Various approaches that have influenced the study of </w:t>
      </w:r>
      <w:r>
        <w:rPr>
          <w:spacing w:val="-2"/>
        </w:rPr>
        <w:t>Indian</w:t>
      </w:r>
      <w:r>
        <w:rPr>
          <w:spacing w:val="-6"/>
        </w:rPr>
        <w:t xml:space="preserve"> </w:t>
      </w:r>
      <w:r>
        <w:rPr>
          <w:spacing w:val="-2"/>
        </w:rPr>
        <w:t>society</w:t>
      </w:r>
      <w:r>
        <w:rPr>
          <w:spacing w:val="-6"/>
        </w:rPr>
        <w:t xml:space="preserve"> </w:t>
      </w:r>
      <w:r>
        <w:rPr>
          <w:spacing w:val="-2"/>
        </w:rPr>
        <w:t>such</w:t>
      </w:r>
      <w:r>
        <w:rPr>
          <w:spacing w:val="-6"/>
        </w:rPr>
        <w:t xml:space="preserve"> </w:t>
      </w:r>
      <w:r>
        <w:rPr>
          <w:spacing w:val="-2"/>
        </w:rPr>
        <w:t>as</w:t>
      </w:r>
      <w:r>
        <w:rPr>
          <w:spacing w:val="-6"/>
        </w:rPr>
        <w:t xml:space="preserve"> </w:t>
      </w:r>
      <w:r>
        <w:rPr>
          <w:spacing w:val="-2"/>
        </w:rPr>
        <w:t>Orientalism,</w:t>
      </w:r>
      <w:r>
        <w:rPr>
          <w:spacing w:val="-6"/>
        </w:rPr>
        <w:t xml:space="preserve"> </w:t>
      </w:r>
      <w:r>
        <w:rPr>
          <w:spacing w:val="-2"/>
        </w:rPr>
        <w:t>Indology,</w:t>
      </w:r>
      <w:r>
        <w:rPr>
          <w:spacing w:val="-6"/>
        </w:rPr>
        <w:t xml:space="preserve"> </w:t>
      </w:r>
      <w:r>
        <w:rPr>
          <w:spacing w:val="-2"/>
        </w:rPr>
        <w:t>Structuralism,</w:t>
      </w:r>
      <w:r>
        <w:rPr>
          <w:spacing w:val="-6"/>
        </w:rPr>
        <w:t xml:space="preserve"> </w:t>
      </w:r>
      <w:r>
        <w:rPr>
          <w:spacing w:val="-2"/>
        </w:rPr>
        <w:t xml:space="preserve">Structural- </w:t>
      </w:r>
      <w:r>
        <w:t>Function Subaltern Studies will also be discussed.</w:t>
      </w:r>
    </w:p>
    <w:p w14:paraId="726131AF" w14:textId="77777777" w:rsidR="00545FE0" w:rsidRDefault="00000000">
      <w:pPr>
        <w:pStyle w:val="Heading3"/>
        <w:spacing w:before="148"/>
        <w:jc w:val="left"/>
      </w:pPr>
      <w:r>
        <w:rPr>
          <w:color w:val="00AEEF"/>
        </w:rPr>
        <w:t xml:space="preserve">HUL773 Media, Culture and </w:t>
      </w:r>
      <w:r>
        <w:rPr>
          <w:color w:val="00AEEF"/>
          <w:spacing w:val="-2"/>
        </w:rPr>
        <w:t>Society</w:t>
      </w:r>
    </w:p>
    <w:p w14:paraId="15BC0701" w14:textId="77777777" w:rsidR="00545FE0" w:rsidRDefault="00000000">
      <w:pPr>
        <w:pStyle w:val="Heading4"/>
      </w:pPr>
      <w:r>
        <w:t>3</w:t>
      </w:r>
      <w:r>
        <w:rPr>
          <w:spacing w:val="-1"/>
        </w:rPr>
        <w:t xml:space="preserve"> </w:t>
      </w:r>
      <w:r>
        <w:t>Credits (3-0-</w:t>
      </w:r>
      <w:r>
        <w:rPr>
          <w:spacing w:val="-5"/>
        </w:rPr>
        <w:t>0)</w:t>
      </w:r>
    </w:p>
    <w:p w14:paraId="696571B9" w14:textId="77777777" w:rsidR="00545FE0" w:rsidRDefault="00000000">
      <w:pPr>
        <w:pStyle w:val="BodyText"/>
        <w:jc w:val="left"/>
      </w:pPr>
      <w:r>
        <w:t>The</w:t>
      </w:r>
      <w:r>
        <w:rPr>
          <w:spacing w:val="25"/>
        </w:rPr>
        <w:t xml:space="preserve"> </w:t>
      </w:r>
      <w:r>
        <w:t>course</w:t>
      </w:r>
      <w:r>
        <w:rPr>
          <w:spacing w:val="27"/>
        </w:rPr>
        <w:t xml:space="preserve"> </w:t>
      </w:r>
      <w:r>
        <w:t>examines</w:t>
      </w:r>
      <w:r>
        <w:rPr>
          <w:spacing w:val="27"/>
        </w:rPr>
        <w:t xml:space="preserve"> </w:t>
      </w:r>
      <w:r>
        <w:t>contemporary</w:t>
      </w:r>
      <w:r>
        <w:rPr>
          <w:spacing w:val="28"/>
        </w:rPr>
        <w:t xml:space="preserve"> </w:t>
      </w:r>
      <w:r>
        <w:t>manifestations</w:t>
      </w:r>
      <w:r>
        <w:rPr>
          <w:spacing w:val="27"/>
        </w:rPr>
        <w:t xml:space="preserve"> </w:t>
      </w:r>
      <w:r>
        <w:t>of</w:t>
      </w:r>
      <w:r>
        <w:rPr>
          <w:spacing w:val="27"/>
        </w:rPr>
        <w:t xml:space="preserve"> </w:t>
      </w:r>
      <w:r>
        <w:t>the</w:t>
      </w:r>
      <w:r>
        <w:rPr>
          <w:spacing w:val="28"/>
        </w:rPr>
        <w:t xml:space="preserve"> </w:t>
      </w:r>
      <w:r>
        <w:rPr>
          <w:spacing w:val="-2"/>
        </w:rPr>
        <w:t>'media-</w:t>
      </w:r>
    </w:p>
    <w:p w14:paraId="73C8C788" w14:textId="77777777" w:rsidR="00545FE0" w:rsidRDefault="00000000">
      <w:pPr>
        <w:pStyle w:val="BodyText"/>
        <w:spacing w:before="101"/>
        <w:ind w:right="140"/>
      </w:pPr>
      <w:r>
        <w:br w:type="column"/>
      </w:r>
      <w:r>
        <w:t>event', the 'spectacle' and the fetishism of the image-object in determining the collective consciousness of our times. How are 'media-events' created? What is the role of the media (this includes mass media, advertisements, as well as social and digital media) in determining</w:t>
      </w:r>
      <w:r>
        <w:rPr>
          <w:spacing w:val="-13"/>
        </w:rPr>
        <w:t xml:space="preserve"> </w:t>
      </w:r>
      <w:r>
        <w:t>the</w:t>
      </w:r>
      <w:r>
        <w:rPr>
          <w:spacing w:val="-12"/>
        </w:rPr>
        <w:t xml:space="preserve"> </w:t>
      </w:r>
      <w:r>
        <w:t>nature</w:t>
      </w:r>
      <w:r>
        <w:rPr>
          <w:spacing w:val="-13"/>
        </w:rPr>
        <w:t xml:space="preserve"> </w:t>
      </w:r>
      <w:r>
        <w:t>of</w:t>
      </w:r>
      <w:r>
        <w:rPr>
          <w:spacing w:val="-12"/>
        </w:rPr>
        <w:t xml:space="preserve"> </w:t>
      </w:r>
      <w:r>
        <w:t>the</w:t>
      </w:r>
      <w:r>
        <w:rPr>
          <w:spacing w:val="-13"/>
        </w:rPr>
        <w:t xml:space="preserve"> </w:t>
      </w:r>
      <w:r>
        <w:t>'self'</w:t>
      </w:r>
      <w:r>
        <w:rPr>
          <w:spacing w:val="-12"/>
        </w:rPr>
        <w:t xml:space="preserve"> </w:t>
      </w:r>
      <w:r>
        <w:t>and</w:t>
      </w:r>
      <w:r>
        <w:rPr>
          <w:spacing w:val="-13"/>
        </w:rPr>
        <w:t xml:space="preserve"> </w:t>
      </w:r>
      <w:r>
        <w:t>'society.'?</w:t>
      </w:r>
      <w:r>
        <w:rPr>
          <w:spacing w:val="-12"/>
        </w:rPr>
        <w:t xml:space="preserve"> </w:t>
      </w:r>
      <w:r>
        <w:t>How</w:t>
      </w:r>
      <w:r>
        <w:rPr>
          <w:spacing w:val="-13"/>
        </w:rPr>
        <w:t xml:space="preserve"> </w:t>
      </w:r>
      <w:r>
        <w:t>do</w:t>
      </w:r>
      <w:r>
        <w:rPr>
          <w:spacing w:val="-12"/>
        </w:rPr>
        <w:t xml:space="preserve"> </w:t>
      </w:r>
      <w:r>
        <w:t>media-trials alter</w:t>
      </w:r>
      <w:r>
        <w:rPr>
          <w:spacing w:val="-4"/>
        </w:rPr>
        <w:t xml:space="preserve"> </w:t>
      </w:r>
      <w:r>
        <w:t>the</w:t>
      </w:r>
      <w:r>
        <w:rPr>
          <w:spacing w:val="-4"/>
        </w:rPr>
        <w:t xml:space="preserve"> </w:t>
      </w:r>
      <w:r>
        <w:t>manner</w:t>
      </w:r>
      <w:r>
        <w:rPr>
          <w:spacing w:val="-4"/>
        </w:rPr>
        <w:t xml:space="preserve"> </w:t>
      </w:r>
      <w:r>
        <w:t>in</w:t>
      </w:r>
      <w:r>
        <w:rPr>
          <w:spacing w:val="-4"/>
        </w:rPr>
        <w:t xml:space="preserve"> </w:t>
      </w:r>
      <w:r>
        <w:t>which</w:t>
      </w:r>
      <w:r>
        <w:rPr>
          <w:spacing w:val="-4"/>
        </w:rPr>
        <w:t xml:space="preserve"> </w:t>
      </w:r>
      <w:r>
        <w:t>we</w:t>
      </w:r>
      <w:r>
        <w:rPr>
          <w:spacing w:val="-4"/>
        </w:rPr>
        <w:t xml:space="preserve"> </w:t>
      </w:r>
      <w:r>
        <w:t>relate</w:t>
      </w:r>
      <w:r>
        <w:rPr>
          <w:spacing w:val="-4"/>
        </w:rPr>
        <w:t xml:space="preserve"> </w:t>
      </w:r>
      <w:r>
        <w:t>to</w:t>
      </w:r>
      <w:r>
        <w:rPr>
          <w:spacing w:val="-4"/>
        </w:rPr>
        <w:t xml:space="preserve"> </w:t>
      </w:r>
      <w:r>
        <w:t>issues</w:t>
      </w:r>
      <w:r>
        <w:rPr>
          <w:spacing w:val="-4"/>
        </w:rPr>
        <w:t xml:space="preserve"> </w:t>
      </w:r>
      <w:r>
        <w:t>of</w:t>
      </w:r>
      <w:r>
        <w:rPr>
          <w:spacing w:val="-4"/>
        </w:rPr>
        <w:t xml:space="preserve"> </w:t>
      </w:r>
      <w:r>
        <w:t>justice</w:t>
      </w:r>
      <w:r>
        <w:rPr>
          <w:spacing w:val="-4"/>
        </w:rPr>
        <w:t xml:space="preserve"> </w:t>
      </w:r>
      <w:r>
        <w:t>and</w:t>
      </w:r>
      <w:r>
        <w:rPr>
          <w:spacing w:val="-4"/>
        </w:rPr>
        <w:t xml:space="preserve"> </w:t>
      </w:r>
      <w:r>
        <w:t xml:space="preserve">fairness? What is the manifestation of social movements in a media-saturated age? How do we recalibrate our understanding of privacy and what does this do to the ways in which we can create ever-changing and </w:t>
      </w:r>
      <w:r>
        <w:rPr>
          <w:spacing w:val="-2"/>
        </w:rPr>
        <w:t>newer</w:t>
      </w:r>
      <w:r>
        <w:rPr>
          <w:spacing w:val="-6"/>
        </w:rPr>
        <w:t xml:space="preserve"> </w:t>
      </w:r>
      <w:r>
        <w:rPr>
          <w:spacing w:val="-2"/>
        </w:rPr>
        <w:t>'selves'?</w:t>
      </w:r>
      <w:r>
        <w:rPr>
          <w:spacing w:val="-6"/>
        </w:rPr>
        <w:t xml:space="preserve"> </w:t>
      </w:r>
      <w:r>
        <w:rPr>
          <w:spacing w:val="-2"/>
        </w:rPr>
        <w:t>These</w:t>
      </w:r>
      <w:r>
        <w:rPr>
          <w:spacing w:val="-6"/>
        </w:rPr>
        <w:t xml:space="preserve"> </w:t>
      </w:r>
      <w:r>
        <w:rPr>
          <w:spacing w:val="-2"/>
        </w:rPr>
        <w:t>questions</w:t>
      </w:r>
      <w:r>
        <w:rPr>
          <w:spacing w:val="-6"/>
        </w:rPr>
        <w:t xml:space="preserve"> </w:t>
      </w:r>
      <w:r>
        <w:rPr>
          <w:spacing w:val="-2"/>
        </w:rPr>
        <w:t>will</w:t>
      </w:r>
      <w:r>
        <w:rPr>
          <w:spacing w:val="-6"/>
        </w:rPr>
        <w:t xml:space="preserve"> </w:t>
      </w:r>
      <w:r>
        <w:rPr>
          <w:spacing w:val="-2"/>
        </w:rPr>
        <w:t>be</w:t>
      </w:r>
      <w:r>
        <w:rPr>
          <w:spacing w:val="-6"/>
        </w:rPr>
        <w:t xml:space="preserve"> </w:t>
      </w:r>
      <w:r>
        <w:rPr>
          <w:spacing w:val="-2"/>
        </w:rPr>
        <w:t>examined</w:t>
      </w:r>
      <w:r>
        <w:rPr>
          <w:spacing w:val="-6"/>
        </w:rPr>
        <w:t xml:space="preserve"> </w:t>
      </w:r>
      <w:r>
        <w:rPr>
          <w:spacing w:val="-2"/>
        </w:rPr>
        <w:t>through</w:t>
      </w:r>
      <w:r>
        <w:rPr>
          <w:spacing w:val="-6"/>
        </w:rPr>
        <w:t xml:space="preserve"> </w:t>
      </w:r>
      <w:r>
        <w:rPr>
          <w:spacing w:val="-2"/>
        </w:rPr>
        <w:t>case</w:t>
      </w:r>
      <w:r>
        <w:rPr>
          <w:spacing w:val="-6"/>
        </w:rPr>
        <w:t xml:space="preserve"> </w:t>
      </w:r>
      <w:r>
        <w:rPr>
          <w:spacing w:val="-2"/>
        </w:rPr>
        <w:t xml:space="preserve">studies </w:t>
      </w:r>
      <w:r>
        <w:t>from South Asia and beyond.</w:t>
      </w:r>
    </w:p>
    <w:p w14:paraId="789B99E0" w14:textId="77777777" w:rsidR="00545FE0" w:rsidRDefault="00000000">
      <w:pPr>
        <w:pStyle w:val="Heading3"/>
        <w:spacing w:before="161"/>
      </w:pPr>
      <w:r>
        <w:rPr>
          <w:color w:val="00AEEF"/>
        </w:rPr>
        <w:t xml:space="preserve">HUL774 Visual Methods in Social </w:t>
      </w:r>
      <w:r>
        <w:rPr>
          <w:color w:val="00AEEF"/>
          <w:spacing w:val="-2"/>
        </w:rPr>
        <w:t>Research</w:t>
      </w:r>
    </w:p>
    <w:p w14:paraId="046B0EC1" w14:textId="77777777" w:rsidR="00545FE0" w:rsidRDefault="00000000">
      <w:pPr>
        <w:pStyle w:val="Heading4"/>
        <w:jc w:val="both"/>
      </w:pPr>
      <w:r>
        <w:t>3</w:t>
      </w:r>
      <w:r>
        <w:rPr>
          <w:spacing w:val="-1"/>
        </w:rPr>
        <w:t xml:space="preserve"> </w:t>
      </w:r>
      <w:r>
        <w:t>Credits (3-0-</w:t>
      </w:r>
      <w:r>
        <w:rPr>
          <w:spacing w:val="-5"/>
        </w:rPr>
        <w:t>0)</w:t>
      </w:r>
    </w:p>
    <w:p w14:paraId="1A21B6A4" w14:textId="77777777" w:rsidR="00545FE0" w:rsidRDefault="00000000">
      <w:pPr>
        <w:pStyle w:val="BodyText"/>
        <w:spacing w:before="24"/>
        <w:ind w:right="139"/>
      </w:pPr>
      <w:r>
        <w:t>The</w:t>
      </w:r>
      <w:r>
        <w:rPr>
          <w:spacing w:val="-13"/>
        </w:rPr>
        <w:t xml:space="preserve"> </w:t>
      </w:r>
      <w:r>
        <w:t>course</w:t>
      </w:r>
      <w:r>
        <w:rPr>
          <w:spacing w:val="-12"/>
        </w:rPr>
        <w:t xml:space="preserve"> </w:t>
      </w:r>
      <w:r>
        <w:t>analyses</w:t>
      </w:r>
      <w:r>
        <w:rPr>
          <w:spacing w:val="-13"/>
        </w:rPr>
        <w:t xml:space="preserve"> </w:t>
      </w:r>
      <w:r>
        <w:t>visual</w:t>
      </w:r>
      <w:r>
        <w:rPr>
          <w:spacing w:val="-12"/>
        </w:rPr>
        <w:t xml:space="preserve"> </w:t>
      </w:r>
      <w:r>
        <w:t>material</w:t>
      </w:r>
      <w:r>
        <w:rPr>
          <w:spacing w:val="-13"/>
        </w:rPr>
        <w:t xml:space="preserve"> </w:t>
      </w:r>
      <w:r>
        <w:t>in</w:t>
      </w:r>
      <w:r>
        <w:rPr>
          <w:spacing w:val="-12"/>
        </w:rPr>
        <w:t xml:space="preserve"> </w:t>
      </w:r>
      <w:r>
        <w:t>cross-cultural</w:t>
      </w:r>
      <w:r>
        <w:rPr>
          <w:spacing w:val="-13"/>
        </w:rPr>
        <w:t xml:space="preserve"> </w:t>
      </w:r>
      <w:r>
        <w:t>contexts</w:t>
      </w:r>
      <w:r>
        <w:rPr>
          <w:spacing w:val="-12"/>
        </w:rPr>
        <w:t xml:space="preserve"> </w:t>
      </w:r>
      <w:r>
        <w:t>and</w:t>
      </w:r>
      <w:r>
        <w:rPr>
          <w:spacing w:val="-13"/>
        </w:rPr>
        <w:t xml:space="preserve"> </w:t>
      </w:r>
      <w:r>
        <w:t>how the Internet in particular is being used to disseminate information and (re)present content. Importance of visual research methods; visuals as texts and framing; representing images and images in social</w:t>
      </w:r>
      <w:r>
        <w:rPr>
          <w:spacing w:val="-6"/>
        </w:rPr>
        <w:t xml:space="preserve"> </w:t>
      </w:r>
      <w:r>
        <w:t>research;</w:t>
      </w:r>
      <w:r>
        <w:rPr>
          <w:spacing w:val="-6"/>
        </w:rPr>
        <w:t xml:space="preserve"> </w:t>
      </w:r>
      <w:r>
        <w:t>Internet</w:t>
      </w:r>
      <w:r>
        <w:rPr>
          <w:spacing w:val="-4"/>
        </w:rPr>
        <w:t xml:space="preserve"> </w:t>
      </w:r>
      <w:r>
        <w:t>and</w:t>
      </w:r>
      <w:r>
        <w:rPr>
          <w:spacing w:val="-6"/>
        </w:rPr>
        <w:t xml:space="preserve"> </w:t>
      </w:r>
      <w:r>
        <w:t>online</w:t>
      </w:r>
      <w:r>
        <w:rPr>
          <w:spacing w:val="-4"/>
        </w:rPr>
        <w:t xml:space="preserve"> </w:t>
      </w:r>
      <w:r>
        <w:t>ethnography;</w:t>
      </w:r>
      <w:r>
        <w:rPr>
          <w:spacing w:val="-6"/>
        </w:rPr>
        <w:t xml:space="preserve"> </w:t>
      </w:r>
      <w:r>
        <w:t>analyzing</w:t>
      </w:r>
      <w:r>
        <w:rPr>
          <w:spacing w:val="-5"/>
        </w:rPr>
        <w:t xml:space="preserve"> </w:t>
      </w:r>
      <w:r>
        <w:rPr>
          <w:spacing w:val="-2"/>
        </w:rPr>
        <w:t>websites</w:t>
      </w:r>
    </w:p>
    <w:p w14:paraId="1A6871B8" w14:textId="77777777" w:rsidR="00545FE0" w:rsidRDefault="00000000">
      <w:pPr>
        <w:pStyle w:val="BodyText"/>
        <w:spacing w:before="0" w:line="188" w:lineRule="exact"/>
      </w:pPr>
      <w:r>
        <w:t>-</w:t>
      </w:r>
      <w:r>
        <w:rPr>
          <w:spacing w:val="8"/>
        </w:rPr>
        <w:t xml:space="preserve"> </w:t>
      </w:r>
      <w:r>
        <w:t>qualitative</w:t>
      </w:r>
      <w:r>
        <w:rPr>
          <w:spacing w:val="8"/>
        </w:rPr>
        <w:t xml:space="preserve"> </w:t>
      </w:r>
      <w:r>
        <w:t>content;</w:t>
      </w:r>
      <w:r>
        <w:rPr>
          <w:spacing w:val="8"/>
        </w:rPr>
        <w:t xml:space="preserve"> </w:t>
      </w:r>
      <w:r>
        <w:t>politics</w:t>
      </w:r>
      <w:r>
        <w:rPr>
          <w:spacing w:val="8"/>
        </w:rPr>
        <w:t xml:space="preserve"> </w:t>
      </w:r>
      <w:r>
        <w:t>of</w:t>
      </w:r>
      <w:r>
        <w:rPr>
          <w:spacing w:val="8"/>
        </w:rPr>
        <w:t xml:space="preserve"> </w:t>
      </w:r>
      <w:r>
        <w:t>digital</w:t>
      </w:r>
      <w:r>
        <w:rPr>
          <w:spacing w:val="8"/>
        </w:rPr>
        <w:t xml:space="preserve"> </w:t>
      </w:r>
      <w:r>
        <w:rPr>
          <w:spacing w:val="-2"/>
        </w:rPr>
        <w:t>culture.</w:t>
      </w:r>
    </w:p>
    <w:p w14:paraId="33DF65E7" w14:textId="77777777" w:rsidR="00545FE0" w:rsidRDefault="00000000">
      <w:pPr>
        <w:pStyle w:val="Heading3"/>
        <w:spacing w:before="172"/>
        <w:jc w:val="left"/>
      </w:pPr>
      <w:r>
        <w:rPr>
          <w:color w:val="00AEEF"/>
        </w:rPr>
        <w:t xml:space="preserve">HUL775 Agrarian Societies and Rural </w:t>
      </w:r>
      <w:r>
        <w:rPr>
          <w:color w:val="00AEEF"/>
          <w:spacing w:val="-2"/>
        </w:rPr>
        <w:t>Development</w:t>
      </w:r>
    </w:p>
    <w:p w14:paraId="1C552264" w14:textId="77777777" w:rsidR="00545FE0" w:rsidRDefault="00000000">
      <w:pPr>
        <w:spacing w:before="28"/>
        <w:ind w:left="123"/>
        <w:rPr>
          <w:sz w:val="18"/>
        </w:rPr>
      </w:pPr>
      <w:r>
        <w:rPr>
          <w:sz w:val="18"/>
        </w:rPr>
        <w:t>3</w:t>
      </w:r>
      <w:r>
        <w:rPr>
          <w:spacing w:val="-1"/>
          <w:sz w:val="18"/>
        </w:rPr>
        <w:t xml:space="preserve"> </w:t>
      </w:r>
      <w:r>
        <w:rPr>
          <w:sz w:val="18"/>
        </w:rPr>
        <w:t>Credits (3-0-</w:t>
      </w:r>
      <w:r>
        <w:rPr>
          <w:spacing w:val="-5"/>
          <w:sz w:val="18"/>
        </w:rPr>
        <w:t>0)</w:t>
      </w:r>
    </w:p>
    <w:p w14:paraId="033DF628" w14:textId="759824D0" w:rsidR="00545FE0" w:rsidRDefault="00000000" w:rsidP="00904418">
      <w:pPr>
        <w:spacing w:before="55"/>
        <w:ind w:left="123" w:hanging="1"/>
        <w:rPr>
          <w:sz w:val="18"/>
        </w:rPr>
      </w:pPr>
      <w:r>
        <w:rPr>
          <w:sz w:val="18"/>
        </w:rPr>
        <w:t>Pre-requisite(s):</w:t>
      </w:r>
      <w:r>
        <w:rPr>
          <w:spacing w:val="-2"/>
          <w:sz w:val="18"/>
        </w:rPr>
        <w:t xml:space="preserve"> </w:t>
      </w:r>
      <w:r>
        <w:rPr>
          <w:sz w:val="18"/>
        </w:rPr>
        <w:t>For</w:t>
      </w:r>
      <w:r>
        <w:rPr>
          <w:spacing w:val="-2"/>
          <w:sz w:val="18"/>
        </w:rPr>
        <w:t xml:space="preserve"> </w:t>
      </w:r>
      <w:r>
        <w:rPr>
          <w:sz w:val="18"/>
        </w:rPr>
        <w:t>UG</w:t>
      </w:r>
      <w:r>
        <w:rPr>
          <w:spacing w:val="-2"/>
          <w:sz w:val="18"/>
        </w:rPr>
        <w:t xml:space="preserve"> </w:t>
      </w:r>
      <w:r>
        <w:rPr>
          <w:sz w:val="18"/>
        </w:rPr>
        <w:t>students:</w:t>
      </w:r>
      <w:r>
        <w:rPr>
          <w:spacing w:val="-2"/>
          <w:sz w:val="18"/>
        </w:rPr>
        <w:t xml:space="preserve"> </w:t>
      </w:r>
      <w:r>
        <w:rPr>
          <w:sz w:val="18"/>
        </w:rPr>
        <w:t>Any</w:t>
      </w:r>
      <w:r>
        <w:rPr>
          <w:spacing w:val="-2"/>
          <w:sz w:val="18"/>
        </w:rPr>
        <w:t xml:space="preserve"> </w:t>
      </w:r>
      <w:r>
        <w:rPr>
          <w:sz w:val="18"/>
        </w:rPr>
        <w:t>ONE</w:t>
      </w:r>
      <w:r>
        <w:rPr>
          <w:spacing w:val="-2"/>
          <w:sz w:val="18"/>
        </w:rPr>
        <w:t xml:space="preserve"> </w:t>
      </w:r>
      <w:r>
        <w:rPr>
          <w:sz w:val="18"/>
        </w:rPr>
        <w:t>course</w:t>
      </w:r>
      <w:r>
        <w:rPr>
          <w:spacing w:val="-2"/>
          <w:sz w:val="18"/>
        </w:rPr>
        <w:t xml:space="preserve"> </w:t>
      </w:r>
      <w:r>
        <w:rPr>
          <w:sz w:val="18"/>
        </w:rPr>
        <w:t>from</w:t>
      </w:r>
      <w:r>
        <w:rPr>
          <w:spacing w:val="-2"/>
          <w:sz w:val="18"/>
        </w:rPr>
        <w:t xml:space="preserve"> </w:t>
      </w:r>
      <w:r>
        <w:rPr>
          <w:sz w:val="18"/>
        </w:rPr>
        <w:t>HUL271,</w:t>
      </w:r>
      <w:r>
        <w:rPr>
          <w:spacing w:val="15"/>
          <w:sz w:val="18"/>
        </w:rPr>
        <w:t xml:space="preserve"> </w:t>
      </w:r>
      <w:r>
        <w:rPr>
          <w:sz w:val="18"/>
        </w:rPr>
        <w:t>HUL</w:t>
      </w:r>
      <w:r>
        <w:rPr>
          <w:spacing w:val="15"/>
          <w:sz w:val="18"/>
        </w:rPr>
        <w:t xml:space="preserve"> </w:t>
      </w:r>
      <w:r>
        <w:rPr>
          <w:sz w:val="18"/>
        </w:rPr>
        <w:t>272,</w:t>
      </w:r>
      <w:r>
        <w:rPr>
          <w:spacing w:val="15"/>
          <w:sz w:val="18"/>
        </w:rPr>
        <w:t xml:space="preserve"> </w:t>
      </w:r>
      <w:r>
        <w:rPr>
          <w:sz w:val="18"/>
        </w:rPr>
        <w:t>HUL</w:t>
      </w:r>
      <w:r>
        <w:rPr>
          <w:spacing w:val="15"/>
          <w:sz w:val="18"/>
        </w:rPr>
        <w:t xml:space="preserve"> </w:t>
      </w:r>
      <w:r>
        <w:rPr>
          <w:sz w:val="18"/>
        </w:rPr>
        <w:t>275,</w:t>
      </w:r>
      <w:r>
        <w:rPr>
          <w:spacing w:val="15"/>
          <w:sz w:val="18"/>
        </w:rPr>
        <w:t xml:space="preserve"> </w:t>
      </w:r>
      <w:r>
        <w:rPr>
          <w:sz w:val="18"/>
        </w:rPr>
        <w:t>HUL</w:t>
      </w:r>
      <w:r>
        <w:rPr>
          <w:spacing w:val="15"/>
          <w:sz w:val="18"/>
        </w:rPr>
        <w:t xml:space="preserve"> </w:t>
      </w:r>
      <w:r>
        <w:rPr>
          <w:sz w:val="18"/>
        </w:rPr>
        <w:t>281,</w:t>
      </w:r>
      <w:r>
        <w:rPr>
          <w:spacing w:val="15"/>
          <w:sz w:val="18"/>
        </w:rPr>
        <w:t xml:space="preserve"> </w:t>
      </w:r>
      <w:r>
        <w:rPr>
          <w:sz w:val="18"/>
        </w:rPr>
        <w:t>HUL</w:t>
      </w:r>
      <w:r>
        <w:rPr>
          <w:spacing w:val="15"/>
          <w:sz w:val="18"/>
        </w:rPr>
        <w:t xml:space="preserve"> </w:t>
      </w:r>
      <w:r>
        <w:rPr>
          <w:sz w:val="18"/>
        </w:rPr>
        <w:t>286,</w:t>
      </w:r>
      <w:r>
        <w:rPr>
          <w:spacing w:val="15"/>
          <w:sz w:val="18"/>
        </w:rPr>
        <w:t xml:space="preserve"> </w:t>
      </w:r>
      <w:r>
        <w:rPr>
          <w:sz w:val="18"/>
        </w:rPr>
        <w:t>HUL</w:t>
      </w:r>
      <w:r>
        <w:rPr>
          <w:spacing w:val="15"/>
          <w:sz w:val="18"/>
        </w:rPr>
        <w:t xml:space="preserve"> </w:t>
      </w:r>
      <w:r>
        <w:rPr>
          <w:sz w:val="18"/>
        </w:rPr>
        <w:t>371,</w:t>
      </w:r>
      <w:r>
        <w:rPr>
          <w:spacing w:val="15"/>
          <w:sz w:val="18"/>
        </w:rPr>
        <w:t xml:space="preserve"> </w:t>
      </w:r>
      <w:r>
        <w:rPr>
          <w:spacing w:val="-5"/>
          <w:sz w:val="18"/>
        </w:rPr>
        <w:t>HUL</w:t>
      </w:r>
      <w:r>
        <w:rPr>
          <w:sz w:val="18"/>
        </w:rPr>
        <w:t>372,</w:t>
      </w:r>
      <w:r>
        <w:rPr>
          <w:spacing w:val="4"/>
          <w:sz w:val="18"/>
        </w:rPr>
        <w:t xml:space="preserve"> </w:t>
      </w:r>
      <w:r>
        <w:rPr>
          <w:sz w:val="18"/>
        </w:rPr>
        <w:t>HUL</w:t>
      </w:r>
      <w:r>
        <w:rPr>
          <w:spacing w:val="5"/>
          <w:sz w:val="18"/>
        </w:rPr>
        <w:t xml:space="preserve"> </w:t>
      </w:r>
      <w:r>
        <w:rPr>
          <w:sz w:val="18"/>
        </w:rPr>
        <w:t>375,</w:t>
      </w:r>
      <w:r>
        <w:rPr>
          <w:spacing w:val="5"/>
          <w:sz w:val="18"/>
        </w:rPr>
        <w:t xml:space="preserve"> </w:t>
      </w:r>
      <w:r>
        <w:rPr>
          <w:sz w:val="18"/>
        </w:rPr>
        <w:t>HUL</w:t>
      </w:r>
      <w:r>
        <w:rPr>
          <w:spacing w:val="4"/>
          <w:sz w:val="18"/>
        </w:rPr>
        <w:t xml:space="preserve"> </w:t>
      </w:r>
      <w:r>
        <w:rPr>
          <w:sz w:val="18"/>
        </w:rPr>
        <w:t>376,</w:t>
      </w:r>
      <w:r>
        <w:rPr>
          <w:spacing w:val="5"/>
          <w:sz w:val="18"/>
        </w:rPr>
        <w:t xml:space="preserve"> </w:t>
      </w:r>
      <w:r>
        <w:rPr>
          <w:sz w:val="18"/>
        </w:rPr>
        <w:t>HUL</w:t>
      </w:r>
      <w:r>
        <w:rPr>
          <w:spacing w:val="5"/>
          <w:sz w:val="18"/>
        </w:rPr>
        <w:t xml:space="preserve"> </w:t>
      </w:r>
      <w:r>
        <w:rPr>
          <w:sz w:val="18"/>
        </w:rPr>
        <w:t>377,</w:t>
      </w:r>
      <w:r>
        <w:rPr>
          <w:spacing w:val="4"/>
          <w:sz w:val="18"/>
        </w:rPr>
        <w:t xml:space="preserve"> </w:t>
      </w:r>
      <w:r>
        <w:rPr>
          <w:sz w:val="18"/>
        </w:rPr>
        <w:t>HUL</w:t>
      </w:r>
      <w:r>
        <w:rPr>
          <w:spacing w:val="5"/>
          <w:sz w:val="18"/>
        </w:rPr>
        <w:t xml:space="preserve"> </w:t>
      </w:r>
      <w:r>
        <w:rPr>
          <w:sz w:val="18"/>
        </w:rPr>
        <w:t>378</w:t>
      </w:r>
      <w:r>
        <w:rPr>
          <w:spacing w:val="5"/>
          <w:sz w:val="18"/>
        </w:rPr>
        <w:t xml:space="preserve"> </w:t>
      </w:r>
      <w:r>
        <w:rPr>
          <w:sz w:val="18"/>
        </w:rPr>
        <w:t>OR</w:t>
      </w:r>
      <w:r>
        <w:rPr>
          <w:spacing w:val="5"/>
          <w:sz w:val="18"/>
        </w:rPr>
        <w:t xml:space="preserve"> </w:t>
      </w:r>
      <w:r>
        <w:rPr>
          <w:sz w:val="18"/>
        </w:rPr>
        <w:t>HUL</w:t>
      </w:r>
      <w:r>
        <w:rPr>
          <w:spacing w:val="5"/>
          <w:sz w:val="18"/>
        </w:rPr>
        <w:t xml:space="preserve"> </w:t>
      </w:r>
      <w:r>
        <w:rPr>
          <w:sz w:val="18"/>
        </w:rPr>
        <w:t>380</w:t>
      </w:r>
      <w:r>
        <w:rPr>
          <w:spacing w:val="6"/>
          <w:sz w:val="18"/>
        </w:rPr>
        <w:t xml:space="preserve"> </w:t>
      </w:r>
      <w:r>
        <w:rPr>
          <w:spacing w:val="-5"/>
          <w:sz w:val="18"/>
        </w:rPr>
        <w:t>OR</w:t>
      </w:r>
      <w:r w:rsidR="00904418">
        <w:rPr>
          <w:sz w:val="18"/>
        </w:rPr>
        <w:t xml:space="preserve"> </w:t>
      </w:r>
      <w:r>
        <w:rPr>
          <w:sz w:val="18"/>
        </w:rPr>
        <w:t>any</w:t>
      </w:r>
      <w:r>
        <w:rPr>
          <w:spacing w:val="6"/>
          <w:sz w:val="18"/>
        </w:rPr>
        <w:t xml:space="preserve"> </w:t>
      </w:r>
      <w:r>
        <w:rPr>
          <w:sz w:val="18"/>
        </w:rPr>
        <w:t>new</w:t>
      </w:r>
      <w:r>
        <w:rPr>
          <w:spacing w:val="6"/>
          <w:sz w:val="18"/>
        </w:rPr>
        <w:t xml:space="preserve"> </w:t>
      </w:r>
      <w:r>
        <w:rPr>
          <w:sz w:val="18"/>
        </w:rPr>
        <w:t>200</w:t>
      </w:r>
      <w:r>
        <w:rPr>
          <w:spacing w:val="6"/>
          <w:sz w:val="18"/>
        </w:rPr>
        <w:t xml:space="preserve"> </w:t>
      </w:r>
      <w:r>
        <w:rPr>
          <w:sz w:val="18"/>
        </w:rPr>
        <w:t>or</w:t>
      </w:r>
      <w:r>
        <w:rPr>
          <w:spacing w:val="7"/>
          <w:sz w:val="18"/>
        </w:rPr>
        <w:t xml:space="preserve"> </w:t>
      </w:r>
      <w:r>
        <w:rPr>
          <w:sz w:val="18"/>
        </w:rPr>
        <w:t>300</w:t>
      </w:r>
      <w:r>
        <w:rPr>
          <w:spacing w:val="6"/>
          <w:sz w:val="18"/>
        </w:rPr>
        <w:t xml:space="preserve"> </w:t>
      </w:r>
      <w:r>
        <w:rPr>
          <w:sz w:val="18"/>
        </w:rPr>
        <w:t>level</w:t>
      </w:r>
      <w:r>
        <w:rPr>
          <w:spacing w:val="6"/>
          <w:sz w:val="18"/>
        </w:rPr>
        <w:t xml:space="preserve"> </w:t>
      </w:r>
      <w:r>
        <w:rPr>
          <w:sz w:val="18"/>
        </w:rPr>
        <w:t>Sociology</w:t>
      </w:r>
      <w:r>
        <w:rPr>
          <w:spacing w:val="6"/>
          <w:sz w:val="18"/>
        </w:rPr>
        <w:t xml:space="preserve"> </w:t>
      </w:r>
      <w:r>
        <w:rPr>
          <w:sz w:val="18"/>
        </w:rPr>
        <w:t>course</w:t>
      </w:r>
      <w:r>
        <w:rPr>
          <w:spacing w:val="7"/>
          <w:sz w:val="18"/>
        </w:rPr>
        <w:t xml:space="preserve"> </w:t>
      </w:r>
      <w:r>
        <w:rPr>
          <w:sz w:val="18"/>
        </w:rPr>
        <w:t>floated</w:t>
      </w:r>
      <w:r>
        <w:rPr>
          <w:spacing w:val="6"/>
          <w:sz w:val="18"/>
        </w:rPr>
        <w:t xml:space="preserve"> </w:t>
      </w:r>
      <w:r>
        <w:rPr>
          <w:sz w:val="18"/>
        </w:rPr>
        <w:t>in</w:t>
      </w:r>
      <w:r>
        <w:rPr>
          <w:spacing w:val="6"/>
          <w:sz w:val="18"/>
        </w:rPr>
        <w:t xml:space="preserve"> </w:t>
      </w:r>
      <w:r>
        <w:rPr>
          <w:spacing w:val="-2"/>
          <w:sz w:val="18"/>
        </w:rPr>
        <w:t>future.</w:t>
      </w:r>
    </w:p>
    <w:p w14:paraId="7B1920B6" w14:textId="77777777" w:rsidR="00545FE0" w:rsidRDefault="00000000">
      <w:pPr>
        <w:spacing w:line="217" w:lineRule="exact"/>
        <w:ind w:left="124"/>
        <w:jc w:val="both"/>
        <w:rPr>
          <w:sz w:val="18"/>
        </w:rPr>
      </w:pPr>
      <w:r>
        <w:rPr>
          <w:sz w:val="18"/>
        </w:rPr>
        <w:t>For</w:t>
      </w:r>
      <w:r>
        <w:rPr>
          <w:spacing w:val="-3"/>
          <w:sz w:val="18"/>
        </w:rPr>
        <w:t xml:space="preserve"> </w:t>
      </w:r>
      <w:r>
        <w:rPr>
          <w:sz w:val="18"/>
        </w:rPr>
        <w:t>PG</w:t>
      </w:r>
      <w:r>
        <w:rPr>
          <w:spacing w:val="-2"/>
          <w:sz w:val="18"/>
        </w:rPr>
        <w:t xml:space="preserve"> </w:t>
      </w:r>
      <w:r>
        <w:rPr>
          <w:sz w:val="18"/>
        </w:rPr>
        <w:t>students:</w:t>
      </w:r>
      <w:r>
        <w:rPr>
          <w:spacing w:val="-2"/>
          <w:sz w:val="18"/>
        </w:rPr>
        <w:t xml:space="preserve"> </w:t>
      </w:r>
      <w:r>
        <w:rPr>
          <w:spacing w:val="-4"/>
          <w:sz w:val="18"/>
        </w:rPr>
        <w:t>None</w:t>
      </w:r>
    </w:p>
    <w:p w14:paraId="0E08F190" w14:textId="77777777" w:rsidR="00545FE0" w:rsidRDefault="00000000">
      <w:pPr>
        <w:pStyle w:val="BodyText"/>
        <w:ind w:right="136"/>
      </w:pPr>
      <w:r>
        <w:t>The course will introduce students to theories related to agriculture and development including modernization theory, the rational peasant,</w:t>
      </w:r>
      <w:r>
        <w:rPr>
          <w:spacing w:val="-9"/>
        </w:rPr>
        <w:t xml:space="preserve"> </w:t>
      </w:r>
      <w:r>
        <w:t>moral</w:t>
      </w:r>
      <w:r>
        <w:rPr>
          <w:spacing w:val="-10"/>
        </w:rPr>
        <w:t xml:space="preserve"> </w:t>
      </w:r>
      <w:r>
        <w:t>economy,</w:t>
      </w:r>
      <w:r>
        <w:rPr>
          <w:spacing w:val="-9"/>
        </w:rPr>
        <w:t xml:space="preserve"> </w:t>
      </w:r>
      <w:r>
        <w:t>the</w:t>
      </w:r>
      <w:r>
        <w:rPr>
          <w:spacing w:val="-9"/>
        </w:rPr>
        <w:t xml:space="preserve"> </w:t>
      </w:r>
      <w:r>
        <w:t>agrarian</w:t>
      </w:r>
      <w:r>
        <w:rPr>
          <w:spacing w:val="-10"/>
        </w:rPr>
        <w:t xml:space="preserve"> </w:t>
      </w:r>
      <w:r>
        <w:t>question,</w:t>
      </w:r>
      <w:r>
        <w:rPr>
          <w:spacing w:val="-9"/>
        </w:rPr>
        <w:t xml:space="preserve"> </w:t>
      </w:r>
      <w:r>
        <w:t>modes</w:t>
      </w:r>
      <w:r>
        <w:rPr>
          <w:spacing w:val="-9"/>
        </w:rPr>
        <w:t xml:space="preserve"> </w:t>
      </w:r>
      <w:r>
        <w:t>of</w:t>
      </w:r>
      <w:r>
        <w:rPr>
          <w:spacing w:val="-9"/>
        </w:rPr>
        <w:t xml:space="preserve"> </w:t>
      </w:r>
      <w:r>
        <w:t xml:space="preserve">production debates, peasantry as a class, etc. Readings from the history of </w:t>
      </w:r>
      <w:r>
        <w:rPr>
          <w:spacing w:val="-2"/>
        </w:rPr>
        <w:t>agriculture</w:t>
      </w:r>
      <w:r>
        <w:rPr>
          <w:spacing w:val="-6"/>
        </w:rPr>
        <w:t xml:space="preserve"> </w:t>
      </w:r>
      <w:r>
        <w:rPr>
          <w:spacing w:val="-2"/>
        </w:rPr>
        <w:t>in</w:t>
      </w:r>
      <w:r>
        <w:rPr>
          <w:spacing w:val="-6"/>
        </w:rPr>
        <w:t xml:space="preserve"> </w:t>
      </w:r>
      <w:r>
        <w:rPr>
          <w:spacing w:val="-2"/>
        </w:rPr>
        <w:t>various</w:t>
      </w:r>
      <w:r>
        <w:rPr>
          <w:spacing w:val="-6"/>
        </w:rPr>
        <w:t xml:space="preserve"> </w:t>
      </w:r>
      <w:r>
        <w:rPr>
          <w:spacing w:val="-2"/>
        </w:rPr>
        <w:t>countries</w:t>
      </w:r>
      <w:r>
        <w:rPr>
          <w:spacing w:val="-6"/>
        </w:rPr>
        <w:t xml:space="preserve"> </w:t>
      </w:r>
      <w:r>
        <w:rPr>
          <w:spacing w:val="-2"/>
        </w:rPr>
        <w:t>including</w:t>
      </w:r>
      <w:r>
        <w:rPr>
          <w:spacing w:val="-6"/>
        </w:rPr>
        <w:t xml:space="preserve"> </w:t>
      </w:r>
      <w:r>
        <w:rPr>
          <w:spacing w:val="-2"/>
        </w:rPr>
        <w:t>the</w:t>
      </w:r>
      <w:r>
        <w:rPr>
          <w:spacing w:val="-6"/>
        </w:rPr>
        <w:t xml:space="preserve"> </w:t>
      </w:r>
      <w:r>
        <w:rPr>
          <w:spacing w:val="-2"/>
        </w:rPr>
        <w:t>United</w:t>
      </w:r>
      <w:r>
        <w:rPr>
          <w:spacing w:val="-6"/>
        </w:rPr>
        <w:t xml:space="preserve"> </w:t>
      </w:r>
      <w:r>
        <w:rPr>
          <w:spacing w:val="-2"/>
        </w:rPr>
        <w:t>States,</w:t>
      </w:r>
      <w:r>
        <w:rPr>
          <w:spacing w:val="-6"/>
        </w:rPr>
        <w:t xml:space="preserve"> </w:t>
      </w:r>
      <w:r>
        <w:rPr>
          <w:spacing w:val="-2"/>
        </w:rPr>
        <w:t>Asia,</w:t>
      </w:r>
      <w:r>
        <w:rPr>
          <w:spacing w:val="-6"/>
        </w:rPr>
        <w:t xml:space="preserve"> </w:t>
      </w:r>
      <w:r>
        <w:rPr>
          <w:spacing w:val="-2"/>
        </w:rPr>
        <w:t xml:space="preserve">Africa </w:t>
      </w:r>
      <w:r>
        <w:t>and India will be taught in comparative perspective. The course will help students understand the economic, social, cultural, ecological, political dimensions to the agrarian question, especially in the light</w:t>
      </w:r>
      <w:r>
        <w:rPr>
          <w:spacing w:val="40"/>
        </w:rPr>
        <w:t xml:space="preserve"> </w:t>
      </w:r>
      <w:r>
        <w:t>of urbanization and globalization over the last 150 years.</w:t>
      </w:r>
    </w:p>
    <w:p w14:paraId="0827ED12" w14:textId="77777777" w:rsidR="00545FE0" w:rsidRDefault="00000000">
      <w:pPr>
        <w:pStyle w:val="Heading3"/>
        <w:spacing w:before="164"/>
      </w:pPr>
      <w:r>
        <w:rPr>
          <w:color w:val="00AEEF"/>
        </w:rPr>
        <w:t xml:space="preserve">HUL776 Capitalism: Theory and </w:t>
      </w:r>
      <w:r>
        <w:rPr>
          <w:color w:val="00AEEF"/>
          <w:spacing w:val="-2"/>
        </w:rPr>
        <w:t>Development</w:t>
      </w:r>
    </w:p>
    <w:p w14:paraId="7EBE7126" w14:textId="77777777" w:rsidR="00545FE0" w:rsidRDefault="00000000">
      <w:pPr>
        <w:pStyle w:val="Heading4"/>
        <w:jc w:val="both"/>
      </w:pPr>
      <w:r>
        <w:t>3</w:t>
      </w:r>
      <w:r>
        <w:rPr>
          <w:spacing w:val="-1"/>
        </w:rPr>
        <w:t xml:space="preserve"> </w:t>
      </w:r>
      <w:r>
        <w:t>Credits (3-0-</w:t>
      </w:r>
      <w:r>
        <w:rPr>
          <w:spacing w:val="-5"/>
        </w:rPr>
        <w:t>0)</w:t>
      </w:r>
    </w:p>
    <w:p w14:paraId="6B07C60C" w14:textId="77777777" w:rsidR="00545FE0" w:rsidRDefault="00000000">
      <w:pPr>
        <w:pStyle w:val="BodyText"/>
        <w:ind w:right="135"/>
      </w:pPr>
      <w:r>
        <w:t xml:space="preserve">What is capitalism and how did it emerge? What are its strengths and weaknesses? How have the social scientists </w:t>
      </w:r>
      <w:proofErr w:type="spellStart"/>
      <w:r>
        <w:t>analysed</w:t>
      </w:r>
      <w:proofErr w:type="spellEnd"/>
      <w:r>
        <w:t xml:space="preserve"> it and understood its implications for and relationship with other social phenomena? Addressing these questions, this course discusses the historical development of capitalist institutions and social relations</w:t>
      </w:r>
      <w:r>
        <w:rPr>
          <w:spacing w:val="80"/>
        </w:rPr>
        <w:t xml:space="preserve"> </w:t>
      </w:r>
      <w:r>
        <w:t>in the context of the advanced industrial and developing societies. Particularly, it analyses the various theories and paradigms of capitalistic development, such as the Marxist political economy, classical</w:t>
      </w:r>
      <w:r>
        <w:rPr>
          <w:spacing w:val="-4"/>
        </w:rPr>
        <w:t xml:space="preserve"> </w:t>
      </w:r>
      <w:r>
        <w:t>liberalism,</w:t>
      </w:r>
      <w:r>
        <w:rPr>
          <w:spacing w:val="-4"/>
        </w:rPr>
        <w:t xml:space="preserve"> </w:t>
      </w:r>
      <w:r>
        <w:t>world</w:t>
      </w:r>
      <w:r>
        <w:rPr>
          <w:spacing w:val="-4"/>
        </w:rPr>
        <w:t xml:space="preserve"> </w:t>
      </w:r>
      <w:r>
        <w:t>systems</w:t>
      </w:r>
      <w:r>
        <w:rPr>
          <w:spacing w:val="-4"/>
        </w:rPr>
        <w:t xml:space="preserve"> </w:t>
      </w:r>
      <w:r>
        <w:t>theory,</w:t>
      </w:r>
      <w:r>
        <w:rPr>
          <w:spacing w:val="-4"/>
        </w:rPr>
        <w:t xml:space="preserve"> </w:t>
      </w:r>
      <w:r>
        <w:t>economic</w:t>
      </w:r>
      <w:r>
        <w:rPr>
          <w:spacing w:val="-4"/>
        </w:rPr>
        <w:t xml:space="preserve"> </w:t>
      </w:r>
      <w:r>
        <w:t>history</w:t>
      </w:r>
      <w:r>
        <w:rPr>
          <w:spacing w:val="-4"/>
        </w:rPr>
        <w:t xml:space="preserve"> </w:t>
      </w:r>
      <w:r>
        <w:t>and</w:t>
      </w:r>
      <w:r>
        <w:rPr>
          <w:spacing w:val="-4"/>
        </w:rPr>
        <w:t xml:space="preserve"> </w:t>
      </w:r>
      <w:r>
        <w:t>neo- liberalism.</w:t>
      </w:r>
      <w:r>
        <w:rPr>
          <w:spacing w:val="-13"/>
        </w:rPr>
        <w:t xml:space="preserve"> </w:t>
      </w:r>
      <w:r>
        <w:t>Furthermore,</w:t>
      </w:r>
      <w:r>
        <w:rPr>
          <w:spacing w:val="-12"/>
        </w:rPr>
        <w:t xml:space="preserve"> </w:t>
      </w:r>
      <w:r>
        <w:t>it</w:t>
      </w:r>
      <w:r>
        <w:rPr>
          <w:spacing w:val="-13"/>
        </w:rPr>
        <w:t xml:space="preserve"> </w:t>
      </w:r>
      <w:r>
        <w:t>analyses</w:t>
      </w:r>
      <w:r>
        <w:rPr>
          <w:spacing w:val="-12"/>
        </w:rPr>
        <w:t xml:space="preserve"> </w:t>
      </w:r>
      <w:r>
        <w:t>the</w:t>
      </w:r>
      <w:r>
        <w:rPr>
          <w:spacing w:val="-13"/>
        </w:rPr>
        <w:t xml:space="preserve"> </w:t>
      </w:r>
      <w:r>
        <w:t>relationship</w:t>
      </w:r>
      <w:r>
        <w:rPr>
          <w:spacing w:val="-12"/>
        </w:rPr>
        <w:t xml:space="preserve"> </w:t>
      </w:r>
      <w:r>
        <w:t>between</w:t>
      </w:r>
      <w:r>
        <w:rPr>
          <w:spacing w:val="-13"/>
        </w:rPr>
        <w:t xml:space="preserve"> </w:t>
      </w:r>
      <w:r>
        <w:t>the</w:t>
      </w:r>
      <w:r>
        <w:rPr>
          <w:spacing w:val="-12"/>
        </w:rPr>
        <w:t xml:space="preserve"> </w:t>
      </w:r>
      <w:r>
        <w:t>state and market, capitalism and liberal democracy, the religious roots of capitalism, social embeddedness of economic activity, and the ‘new realities’</w:t>
      </w:r>
      <w:r>
        <w:rPr>
          <w:spacing w:val="-3"/>
        </w:rPr>
        <w:t xml:space="preserve"> </w:t>
      </w:r>
      <w:r>
        <w:t>of</w:t>
      </w:r>
      <w:r>
        <w:rPr>
          <w:spacing w:val="-3"/>
        </w:rPr>
        <w:t xml:space="preserve"> </w:t>
      </w:r>
      <w:r>
        <w:t>capitalism,</w:t>
      </w:r>
      <w:r>
        <w:rPr>
          <w:spacing w:val="-3"/>
        </w:rPr>
        <w:t xml:space="preserve"> </w:t>
      </w:r>
      <w:r>
        <w:t>such</w:t>
      </w:r>
      <w:r>
        <w:rPr>
          <w:spacing w:val="-3"/>
        </w:rPr>
        <w:t xml:space="preserve"> </w:t>
      </w:r>
      <w:r>
        <w:t>as</w:t>
      </w:r>
      <w:r>
        <w:rPr>
          <w:spacing w:val="-3"/>
        </w:rPr>
        <w:t xml:space="preserve"> </w:t>
      </w:r>
      <w:r>
        <w:t>displacement,</w:t>
      </w:r>
      <w:r>
        <w:rPr>
          <w:spacing w:val="-3"/>
        </w:rPr>
        <w:t xml:space="preserve"> </w:t>
      </w:r>
      <w:r>
        <w:t>inequality</w:t>
      </w:r>
      <w:r>
        <w:rPr>
          <w:spacing w:val="-3"/>
        </w:rPr>
        <w:t xml:space="preserve"> </w:t>
      </w:r>
      <w:r>
        <w:t>and</w:t>
      </w:r>
      <w:r>
        <w:rPr>
          <w:spacing w:val="-3"/>
        </w:rPr>
        <w:t xml:space="preserve"> </w:t>
      </w:r>
      <w:r>
        <w:t>rampant environmental degradation.</w:t>
      </w:r>
    </w:p>
    <w:p w14:paraId="2445B552" w14:textId="77777777" w:rsidR="00545FE0" w:rsidRDefault="00000000">
      <w:pPr>
        <w:pStyle w:val="Heading3"/>
        <w:spacing w:before="159"/>
      </w:pPr>
      <w:r>
        <w:rPr>
          <w:color w:val="00AEEF"/>
        </w:rPr>
        <w:t xml:space="preserve">HUL777 Sociology of </w:t>
      </w:r>
      <w:r>
        <w:rPr>
          <w:color w:val="00AEEF"/>
          <w:spacing w:val="-2"/>
        </w:rPr>
        <w:t>Science</w:t>
      </w:r>
    </w:p>
    <w:p w14:paraId="2149C11D" w14:textId="77777777" w:rsidR="00545FE0" w:rsidRDefault="00000000">
      <w:pPr>
        <w:pStyle w:val="Heading4"/>
        <w:jc w:val="both"/>
      </w:pPr>
      <w:r>
        <w:t>3</w:t>
      </w:r>
      <w:r>
        <w:rPr>
          <w:spacing w:val="-1"/>
        </w:rPr>
        <w:t xml:space="preserve"> </w:t>
      </w:r>
      <w:r>
        <w:t>Credits (3-0-</w:t>
      </w:r>
      <w:r>
        <w:rPr>
          <w:spacing w:val="-5"/>
        </w:rPr>
        <w:t>0)</w:t>
      </w:r>
    </w:p>
    <w:p w14:paraId="25824376" w14:textId="77777777" w:rsidR="00545FE0" w:rsidRDefault="00000000">
      <w:pPr>
        <w:pStyle w:val="BodyText"/>
        <w:ind w:right="137"/>
      </w:pPr>
      <w:r>
        <w:t>Basic</w:t>
      </w:r>
      <w:r>
        <w:rPr>
          <w:spacing w:val="37"/>
        </w:rPr>
        <w:t xml:space="preserve"> </w:t>
      </w:r>
      <w:r>
        <w:t>theories</w:t>
      </w:r>
      <w:r>
        <w:rPr>
          <w:spacing w:val="37"/>
        </w:rPr>
        <w:t xml:space="preserve"> </w:t>
      </w:r>
      <w:r>
        <w:t>in</w:t>
      </w:r>
      <w:r>
        <w:rPr>
          <w:spacing w:val="37"/>
        </w:rPr>
        <w:t xml:space="preserve"> </w:t>
      </w:r>
      <w:r>
        <w:t>the</w:t>
      </w:r>
      <w:r>
        <w:rPr>
          <w:spacing w:val="37"/>
        </w:rPr>
        <w:t xml:space="preserve"> </w:t>
      </w:r>
      <w:r>
        <w:t>sociology</w:t>
      </w:r>
      <w:r>
        <w:rPr>
          <w:spacing w:val="37"/>
        </w:rPr>
        <w:t xml:space="preserve"> </w:t>
      </w:r>
      <w:r>
        <w:t>of</w:t>
      </w:r>
      <w:r>
        <w:rPr>
          <w:spacing w:val="37"/>
        </w:rPr>
        <w:t xml:space="preserve"> </w:t>
      </w:r>
      <w:r>
        <w:t>science</w:t>
      </w:r>
      <w:r>
        <w:rPr>
          <w:spacing w:val="37"/>
        </w:rPr>
        <w:t xml:space="preserve"> </w:t>
      </w:r>
      <w:r>
        <w:t>such</w:t>
      </w:r>
      <w:r>
        <w:rPr>
          <w:spacing w:val="37"/>
        </w:rPr>
        <w:t xml:space="preserve"> </w:t>
      </w:r>
      <w:r>
        <w:t>as</w:t>
      </w:r>
      <w:r>
        <w:rPr>
          <w:spacing w:val="37"/>
        </w:rPr>
        <w:t xml:space="preserve"> </w:t>
      </w:r>
      <w:r>
        <w:t>functionalism, the theory of paradigm shift, social construction of scientific facts, stratification and discrimination in science, feminist epistemologies</w:t>
      </w:r>
      <w:r>
        <w:rPr>
          <w:spacing w:val="40"/>
        </w:rPr>
        <w:t xml:space="preserve"> </w:t>
      </w:r>
      <w:r>
        <w:t>of science, theories of standardization and objectivity. Historical and contemporary debates on scientific and indigenous knowledge from India</w:t>
      </w:r>
      <w:r>
        <w:rPr>
          <w:spacing w:val="-4"/>
        </w:rPr>
        <w:t xml:space="preserve"> </w:t>
      </w:r>
      <w:r>
        <w:t>and</w:t>
      </w:r>
      <w:r>
        <w:rPr>
          <w:spacing w:val="-4"/>
        </w:rPr>
        <w:t xml:space="preserve"> </w:t>
      </w:r>
      <w:r>
        <w:t>the</w:t>
      </w:r>
      <w:r>
        <w:rPr>
          <w:spacing w:val="-4"/>
        </w:rPr>
        <w:t xml:space="preserve"> </w:t>
      </w:r>
      <w:r>
        <w:t>world,</w:t>
      </w:r>
      <w:r>
        <w:rPr>
          <w:spacing w:val="-4"/>
        </w:rPr>
        <w:t xml:space="preserve"> </w:t>
      </w:r>
      <w:r>
        <w:t>relationship</w:t>
      </w:r>
      <w:r>
        <w:rPr>
          <w:spacing w:val="-4"/>
        </w:rPr>
        <w:t xml:space="preserve"> </w:t>
      </w:r>
      <w:r>
        <w:t>between</w:t>
      </w:r>
      <w:r>
        <w:rPr>
          <w:spacing w:val="-4"/>
        </w:rPr>
        <w:t xml:space="preserve"> </w:t>
      </w:r>
      <w:r>
        <w:t>science</w:t>
      </w:r>
      <w:r>
        <w:rPr>
          <w:spacing w:val="-4"/>
        </w:rPr>
        <w:t xml:space="preserve"> </w:t>
      </w:r>
      <w:r>
        <w:t>and</w:t>
      </w:r>
      <w:r>
        <w:rPr>
          <w:spacing w:val="-4"/>
        </w:rPr>
        <w:t xml:space="preserve"> </w:t>
      </w:r>
      <w:r>
        <w:t>the</w:t>
      </w:r>
      <w:r>
        <w:rPr>
          <w:spacing w:val="-4"/>
        </w:rPr>
        <w:t xml:space="preserve"> </w:t>
      </w:r>
      <w:r>
        <w:t>state,</w:t>
      </w:r>
      <w:r>
        <w:rPr>
          <w:spacing w:val="-4"/>
        </w:rPr>
        <w:t xml:space="preserve"> </w:t>
      </w:r>
      <w:r>
        <w:t>and role of experts and the public in evaluating and regulating science.</w:t>
      </w:r>
    </w:p>
    <w:p w14:paraId="1162DC1D" w14:textId="77777777" w:rsidR="00545FE0" w:rsidRDefault="00545FE0">
      <w:pPr>
        <w:pStyle w:val="BodyText"/>
        <w:spacing w:before="1"/>
        <w:ind w:left="0"/>
        <w:jc w:val="left"/>
      </w:pPr>
    </w:p>
    <w:p w14:paraId="18A2FAA3" w14:textId="77777777" w:rsidR="00545FE0" w:rsidRDefault="00000000">
      <w:pPr>
        <w:pStyle w:val="Heading3"/>
      </w:pPr>
      <w:r>
        <w:rPr>
          <w:color w:val="00AEEF"/>
        </w:rPr>
        <w:t xml:space="preserve">HUL778 Urban </w:t>
      </w:r>
      <w:r>
        <w:rPr>
          <w:color w:val="00AEEF"/>
          <w:spacing w:val="-2"/>
        </w:rPr>
        <w:t>Sociology</w:t>
      </w:r>
    </w:p>
    <w:p w14:paraId="3F75F83C" w14:textId="77777777" w:rsidR="00545FE0" w:rsidRDefault="00000000">
      <w:pPr>
        <w:pStyle w:val="Heading4"/>
        <w:jc w:val="both"/>
      </w:pPr>
      <w:r>
        <w:t>3</w:t>
      </w:r>
      <w:r>
        <w:rPr>
          <w:spacing w:val="-1"/>
        </w:rPr>
        <w:t xml:space="preserve"> </w:t>
      </w:r>
      <w:r>
        <w:t>Credits (3-0-</w:t>
      </w:r>
      <w:r>
        <w:rPr>
          <w:spacing w:val="-5"/>
        </w:rPr>
        <w:t>0)</w:t>
      </w:r>
    </w:p>
    <w:p w14:paraId="2BC0F867" w14:textId="77777777" w:rsidR="00545FE0" w:rsidRDefault="00000000">
      <w:pPr>
        <w:pStyle w:val="BodyText"/>
        <w:ind w:right="138"/>
      </w:pPr>
      <w:r>
        <w:t>This</w:t>
      </w:r>
      <w:r>
        <w:rPr>
          <w:spacing w:val="-11"/>
        </w:rPr>
        <w:t xml:space="preserve"> </w:t>
      </w:r>
      <w:r>
        <w:t>seminar</w:t>
      </w:r>
      <w:r>
        <w:rPr>
          <w:spacing w:val="-11"/>
        </w:rPr>
        <w:t xml:space="preserve"> </w:t>
      </w:r>
      <w:r>
        <w:t>course</w:t>
      </w:r>
      <w:r>
        <w:rPr>
          <w:spacing w:val="-11"/>
        </w:rPr>
        <w:t xml:space="preserve"> </w:t>
      </w:r>
      <w:r>
        <w:t>critically</w:t>
      </w:r>
      <w:r>
        <w:rPr>
          <w:spacing w:val="-11"/>
        </w:rPr>
        <w:t xml:space="preserve"> </w:t>
      </w:r>
      <w:r>
        <w:t>examines</w:t>
      </w:r>
      <w:r>
        <w:rPr>
          <w:spacing w:val="-11"/>
        </w:rPr>
        <w:t xml:space="preserve"> </w:t>
      </w:r>
      <w:r>
        <w:t>the</w:t>
      </w:r>
      <w:r>
        <w:rPr>
          <w:spacing w:val="-11"/>
        </w:rPr>
        <w:t xml:space="preserve"> </w:t>
      </w:r>
      <w:r>
        <w:t>production</w:t>
      </w:r>
      <w:r>
        <w:rPr>
          <w:spacing w:val="-12"/>
        </w:rPr>
        <w:t xml:space="preserve"> </w:t>
      </w:r>
      <w:r>
        <w:t>of</w:t>
      </w:r>
      <w:r>
        <w:rPr>
          <w:spacing w:val="-11"/>
        </w:rPr>
        <w:t xml:space="preserve"> </w:t>
      </w:r>
      <w:r>
        <w:t>urban</w:t>
      </w:r>
      <w:r>
        <w:rPr>
          <w:spacing w:val="-12"/>
        </w:rPr>
        <w:t xml:space="preserve"> </w:t>
      </w:r>
      <w:r>
        <w:t>space and</w:t>
      </w:r>
      <w:r>
        <w:rPr>
          <w:spacing w:val="-9"/>
        </w:rPr>
        <w:t xml:space="preserve"> </w:t>
      </w:r>
      <w:r>
        <w:t>culture.</w:t>
      </w:r>
      <w:r>
        <w:rPr>
          <w:spacing w:val="-9"/>
        </w:rPr>
        <w:t xml:space="preserve"> </w:t>
      </w:r>
      <w:r>
        <w:t>The</w:t>
      </w:r>
      <w:r>
        <w:rPr>
          <w:spacing w:val="-9"/>
        </w:rPr>
        <w:t xml:space="preserve"> </w:t>
      </w:r>
      <w:r>
        <w:t>‘urban’</w:t>
      </w:r>
      <w:r>
        <w:rPr>
          <w:spacing w:val="-9"/>
        </w:rPr>
        <w:t xml:space="preserve"> </w:t>
      </w:r>
      <w:r>
        <w:t>denotes</w:t>
      </w:r>
      <w:r>
        <w:rPr>
          <w:spacing w:val="-9"/>
        </w:rPr>
        <w:t xml:space="preserve"> </w:t>
      </w:r>
      <w:r>
        <w:t>an</w:t>
      </w:r>
      <w:r>
        <w:rPr>
          <w:spacing w:val="-9"/>
        </w:rPr>
        <w:t xml:space="preserve"> </w:t>
      </w:r>
      <w:r>
        <w:t>aspect</w:t>
      </w:r>
      <w:r>
        <w:rPr>
          <w:spacing w:val="-9"/>
        </w:rPr>
        <w:t xml:space="preserve"> </w:t>
      </w:r>
      <w:r>
        <w:t>of</w:t>
      </w:r>
      <w:r>
        <w:rPr>
          <w:spacing w:val="-9"/>
        </w:rPr>
        <w:t xml:space="preserve"> </w:t>
      </w:r>
      <w:r>
        <w:t>physical</w:t>
      </w:r>
      <w:r>
        <w:rPr>
          <w:spacing w:val="-9"/>
        </w:rPr>
        <w:t xml:space="preserve"> </w:t>
      </w:r>
      <w:r>
        <w:t>space</w:t>
      </w:r>
      <w:r>
        <w:rPr>
          <w:spacing w:val="-9"/>
        </w:rPr>
        <w:t xml:space="preserve"> </w:t>
      </w:r>
      <w:r>
        <w:t>as</w:t>
      </w:r>
      <w:r>
        <w:rPr>
          <w:spacing w:val="-9"/>
        </w:rPr>
        <w:t xml:space="preserve"> </w:t>
      </w:r>
      <w:r>
        <w:t xml:space="preserve">much </w:t>
      </w:r>
      <w:r>
        <w:lastRenderedPageBreak/>
        <w:t>as</w:t>
      </w:r>
      <w:r>
        <w:rPr>
          <w:spacing w:val="14"/>
        </w:rPr>
        <w:t xml:space="preserve"> </w:t>
      </w:r>
      <w:r>
        <w:t>a</w:t>
      </w:r>
      <w:r>
        <w:rPr>
          <w:spacing w:val="14"/>
        </w:rPr>
        <w:t xml:space="preserve"> </w:t>
      </w:r>
      <w:r>
        <w:t>way</w:t>
      </w:r>
      <w:r>
        <w:rPr>
          <w:spacing w:val="14"/>
        </w:rPr>
        <w:t xml:space="preserve"> </w:t>
      </w:r>
      <w:r>
        <w:t>of</w:t>
      </w:r>
      <w:r>
        <w:rPr>
          <w:spacing w:val="14"/>
        </w:rPr>
        <w:t xml:space="preserve"> </w:t>
      </w:r>
      <w:r>
        <w:t>life</w:t>
      </w:r>
      <w:r>
        <w:rPr>
          <w:spacing w:val="14"/>
        </w:rPr>
        <w:t xml:space="preserve"> </w:t>
      </w:r>
      <w:r>
        <w:t>and</w:t>
      </w:r>
      <w:r>
        <w:rPr>
          <w:spacing w:val="14"/>
        </w:rPr>
        <w:t xml:space="preserve"> </w:t>
      </w:r>
      <w:r>
        <w:t>a</w:t>
      </w:r>
      <w:r>
        <w:rPr>
          <w:spacing w:val="14"/>
        </w:rPr>
        <w:t xml:space="preserve"> </w:t>
      </w:r>
      <w:r>
        <w:t>mentality.</w:t>
      </w:r>
      <w:r>
        <w:rPr>
          <w:spacing w:val="14"/>
        </w:rPr>
        <w:t xml:space="preserve"> </w:t>
      </w:r>
      <w:r>
        <w:t>A</w:t>
      </w:r>
      <w:r>
        <w:rPr>
          <w:spacing w:val="14"/>
        </w:rPr>
        <w:t xml:space="preserve"> </w:t>
      </w:r>
      <w:r>
        <w:t>critical</w:t>
      </w:r>
      <w:r>
        <w:rPr>
          <w:spacing w:val="14"/>
        </w:rPr>
        <w:t xml:space="preserve"> </w:t>
      </w:r>
      <w:r>
        <w:t>reading</w:t>
      </w:r>
      <w:r>
        <w:rPr>
          <w:spacing w:val="14"/>
        </w:rPr>
        <w:t xml:space="preserve"> </w:t>
      </w:r>
      <w:r>
        <w:t>of</w:t>
      </w:r>
      <w:r>
        <w:rPr>
          <w:spacing w:val="15"/>
        </w:rPr>
        <w:t xml:space="preserve"> </w:t>
      </w:r>
      <w:r>
        <w:rPr>
          <w:spacing w:val="-2"/>
        </w:rPr>
        <w:t>ethnographic</w:t>
      </w:r>
    </w:p>
    <w:p w14:paraId="250662C2" w14:textId="77777777" w:rsidR="00545FE0" w:rsidRDefault="00545FE0">
      <w:pPr>
        <w:sectPr w:rsidR="00545FE0" w:rsidSect="00220269">
          <w:type w:val="continuous"/>
          <w:pgSz w:w="11880" w:h="16920"/>
          <w:pgMar w:top="980" w:right="820" w:bottom="1000" w:left="840" w:header="0" w:footer="802" w:gutter="0"/>
          <w:cols w:num="2" w:space="720" w:equalWidth="0">
            <w:col w:w="5030" w:space="66"/>
            <w:col w:w="5124"/>
          </w:cols>
        </w:sectPr>
      </w:pPr>
    </w:p>
    <w:p w14:paraId="01077011" w14:textId="77777777" w:rsidR="00545FE0" w:rsidRDefault="00545FE0">
      <w:pPr>
        <w:pStyle w:val="BodyText"/>
        <w:spacing w:before="0"/>
        <w:ind w:left="0"/>
        <w:jc w:val="left"/>
        <w:rPr>
          <w:sz w:val="20"/>
        </w:rPr>
      </w:pPr>
    </w:p>
    <w:p w14:paraId="1562E983" w14:textId="77777777" w:rsidR="00545FE0" w:rsidRDefault="00545FE0">
      <w:pPr>
        <w:pStyle w:val="BodyText"/>
        <w:spacing w:before="183"/>
        <w:ind w:left="0"/>
        <w:jc w:val="left"/>
        <w:rPr>
          <w:sz w:val="20"/>
        </w:rPr>
      </w:pPr>
    </w:p>
    <w:p w14:paraId="0EA4F5F3" w14:textId="77777777" w:rsidR="00545FE0" w:rsidRDefault="00545FE0">
      <w:pPr>
        <w:rPr>
          <w:sz w:val="20"/>
        </w:rPr>
        <w:sectPr w:rsidR="00545FE0" w:rsidSect="00220269">
          <w:pgSz w:w="11880" w:h="16920"/>
          <w:pgMar w:top="940" w:right="820" w:bottom="1000" w:left="840" w:header="0" w:footer="802" w:gutter="0"/>
          <w:cols w:space="720"/>
        </w:sectPr>
      </w:pPr>
    </w:p>
    <w:p w14:paraId="697C2276" w14:textId="77777777" w:rsidR="00545FE0" w:rsidRDefault="00000000">
      <w:pPr>
        <w:pStyle w:val="BodyText"/>
        <w:spacing w:before="105"/>
        <w:ind w:right="43"/>
      </w:pPr>
      <w:r>
        <w:t>studies</w:t>
      </w:r>
      <w:r>
        <w:rPr>
          <w:spacing w:val="-12"/>
        </w:rPr>
        <w:t xml:space="preserve"> </w:t>
      </w:r>
      <w:r>
        <w:t>on</w:t>
      </w:r>
      <w:r>
        <w:rPr>
          <w:spacing w:val="-12"/>
        </w:rPr>
        <w:t xml:space="preserve"> </w:t>
      </w:r>
      <w:r>
        <w:t>the</w:t>
      </w:r>
      <w:r>
        <w:rPr>
          <w:spacing w:val="-12"/>
        </w:rPr>
        <w:t xml:space="preserve"> </w:t>
      </w:r>
      <w:r>
        <w:t>city</w:t>
      </w:r>
      <w:r>
        <w:rPr>
          <w:spacing w:val="-12"/>
        </w:rPr>
        <w:t xml:space="preserve"> </w:t>
      </w:r>
      <w:r>
        <w:t>provides</w:t>
      </w:r>
      <w:r>
        <w:rPr>
          <w:spacing w:val="-12"/>
        </w:rPr>
        <w:t xml:space="preserve"> </w:t>
      </w:r>
      <w:r>
        <w:t>a</w:t>
      </w:r>
      <w:r>
        <w:rPr>
          <w:spacing w:val="-12"/>
        </w:rPr>
        <w:t xml:space="preserve"> </w:t>
      </w:r>
      <w:r>
        <w:t>cross-cultural</w:t>
      </w:r>
      <w:r>
        <w:rPr>
          <w:spacing w:val="-12"/>
        </w:rPr>
        <w:t xml:space="preserve"> </w:t>
      </w:r>
      <w:r>
        <w:t>perspective</w:t>
      </w:r>
      <w:r>
        <w:rPr>
          <w:spacing w:val="-12"/>
        </w:rPr>
        <w:t xml:space="preserve"> </w:t>
      </w:r>
      <w:r>
        <w:t>on</w:t>
      </w:r>
      <w:r>
        <w:rPr>
          <w:spacing w:val="-12"/>
        </w:rPr>
        <w:t xml:space="preserve"> </w:t>
      </w:r>
      <w:r>
        <w:t>how</w:t>
      </w:r>
      <w:r>
        <w:rPr>
          <w:spacing w:val="-12"/>
        </w:rPr>
        <w:t xml:space="preserve"> </w:t>
      </w:r>
      <w:r>
        <w:t xml:space="preserve">space becomes culturally meaningful. The rise of the urban </w:t>
      </w:r>
      <w:proofErr w:type="spellStart"/>
      <w:r>
        <w:t>centre</w:t>
      </w:r>
      <w:proofErr w:type="spellEnd"/>
      <w:r>
        <w:t xml:space="preserve"> and </w:t>
      </w:r>
      <w:r>
        <w:rPr>
          <w:spacing w:val="-2"/>
        </w:rPr>
        <w:t>metropolis</w:t>
      </w:r>
      <w:r>
        <w:rPr>
          <w:spacing w:val="-9"/>
        </w:rPr>
        <w:t xml:space="preserve"> </w:t>
      </w:r>
      <w:r>
        <w:rPr>
          <w:spacing w:val="-2"/>
        </w:rPr>
        <w:t>are</w:t>
      </w:r>
      <w:r>
        <w:rPr>
          <w:spacing w:val="-9"/>
        </w:rPr>
        <w:t xml:space="preserve"> </w:t>
      </w:r>
      <w:r>
        <w:rPr>
          <w:spacing w:val="-2"/>
        </w:rPr>
        <w:t>the</w:t>
      </w:r>
      <w:r>
        <w:rPr>
          <w:spacing w:val="-9"/>
        </w:rPr>
        <w:t xml:space="preserve"> </w:t>
      </w:r>
      <w:r>
        <w:rPr>
          <w:spacing w:val="-2"/>
        </w:rPr>
        <w:t>product</w:t>
      </w:r>
      <w:r>
        <w:rPr>
          <w:spacing w:val="-9"/>
        </w:rPr>
        <w:t xml:space="preserve"> </w:t>
      </w:r>
      <w:r>
        <w:rPr>
          <w:spacing w:val="-2"/>
        </w:rPr>
        <w:t>of</w:t>
      </w:r>
      <w:r>
        <w:rPr>
          <w:spacing w:val="-9"/>
        </w:rPr>
        <w:t xml:space="preserve"> </w:t>
      </w:r>
      <w:r>
        <w:rPr>
          <w:spacing w:val="-2"/>
        </w:rPr>
        <w:t>a</w:t>
      </w:r>
      <w:r>
        <w:rPr>
          <w:spacing w:val="-9"/>
        </w:rPr>
        <w:t xml:space="preserve"> </w:t>
      </w:r>
      <w:r>
        <w:rPr>
          <w:spacing w:val="-2"/>
        </w:rPr>
        <w:t>certain</w:t>
      </w:r>
      <w:r>
        <w:rPr>
          <w:spacing w:val="-9"/>
        </w:rPr>
        <w:t xml:space="preserve"> </w:t>
      </w:r>
      <w:r>
        <w:rPr>
          <w:spacing w:val="-2"/>
        </w:rPr>
        <w:t>historical</w:t>
      </w:r>
      <w:r>
        <w:rPr>
          <w:spacing w:val="-9"/>
        </w:rPr>
        <w:t xml:space="preserve"> </w:t>
      </w:r>
      <w:r>
        <w:rPr>
          <w:spacing w:val="-2"/>
        </w:rPr>
        <w:t>moment,</w:t>
      </w:r>
      <w:r>
        <w:rPr>
          <w:spacing w:val="-9"/>
        </w:rPr>
        <w:t xml:space="preserve"> </w:t>
      </w:r>
      <w:r>
        <w:rPr>
          <w:spacing w:val="-2"/>
        </w:rPr>
        <w:t>yet</w:t>
      </w:r>
      <w:r>
        <w:rPr>
          <w:spacing w:val="-9"/>
        </w:rPr>
        <w:t xml:space="preserve"> </w:t>
      </w:r>
      <w:r>
        <w:rPr>
          <w:spacing w:val="-2"/>
        </w:rPr>
        <w:t>they</w:t>
      </w:r>
      <w:r>
        <w:rPr>
          <w:spacing w:val="-9"/>
        </w:rPr>
        <w:t xml:space="preserve"> </w:t>
      </w:r>
      <w:r>
        <w:rPr>
          <w:spacing w:val="-2"/>
        </w:rPr>
        <w:t xml:space="preserve">also </w:t>
      </w:r>
      <w:r>
        <w:t>produce</w:t>
      </w:r>
      <w:r>
        <w:rPr>
          <w:spacing w:val="-2"/>
        </w:rPr>
        <w:t xml:space="preserve"> </w:t>
      </w:r>
      <w:r>
        <w:t>distinctive</w:t>
      </w:r>
      <w:r>
        <w:rPr>
          <w:spacing w:val="-2"/>
        </w:rPr>
        <w:t xml:space="preserve"> </w:t>
      </w:r>
      <w:r>
        <w:t>mentalities</w:t>
      </w:r>
      <w:r>
        <w:rPr>
          <w:spacing w:val="-2"/>
        </w:rPr>
        <w:t xml:space="preserve"> </w:t>
      </w:r>
      <w:r>
        <w:t>and</w:t>
      </w:r>
      <w:r>
        <w:rPr>
          <w:spacing w:val="-2"/>
        </w:rPr>
        <w:t xml:space="preserve"> </w:t>
      </w:r>
      <w:r>
        <w:t>cultures</w:t>
      </w:r>
      <w:r>
        <w:rPr>
          <w:spacing w:val="-2"/>
        </w:rPr>
        <w:t xml:space="preserve"> </w:t>
      </w:r>
      <w:r>
        <w:t>that</w:t>
      </w:r>
      <w:r>
        <w:rPr>
          <w:spacing w:val="-2"/>
        </w:rPr>
        <w:t xml:space="preserve"> </w:t>
      </w:r>
      <w:r>
        <w:t>are</w:t>
      </w:r>
      <w:r>
        <w:rPr>
          <w:spacing w:val="-2"/>
        </w:rPr>
        <w:t xml:space="preserve"> </w:t>
      </w:r>
      <w:r>
        <w:t>unique</w:t>
      </w:r>
      <w:r>
        <w:rPr>
          <w:spacing w:val="-2"/>
        </w:rPr>
        <w:t xml:space="preserve"> </w:t>
      </w:r>
      <w:r>
        <w:t>to</w:t>
      </w:r>
      <w:r>
        <w:rPr>
          <w:spacing w:val="-2"/>
        </w:rPr>
        <w:t xml:space="preserve"> </w:t>
      </w:r>
      <w:r>
        <w:t>them.</w:t>
      </w:r>
    </w:p>
    <w:p w14:paraId="5A42ED62" w14:textId="77777777" w:rsidR="00545FE0" w:rsidRDefault="00000000">
      <w:pPr>
        <w:pStyle w:val="BodyText"/>
        <w:ind w:right="42"/>
      </w:pPr>
      <w:r>
        <w:t xml:space="preserve">The course will explore the structuring and contestation of urban space through categories of class, ethnicity, status and gender and study the city as the location of discourses of and struggles for </w:t>
      </w:r>
      <w:r>
        <w:rPr>
          <w:spacing w:val="-2"/>
        </w:rPr>
        <w:t>citizenship.</w:t>
      </w:r>
    </w:p>
    <w:p w14:paraId="5499A8F5" w14:textId="77777777" w:rsidR="00545FE0" w:rsidRDefault="00000000">
      <w:pPr>
        <w:pStyle w:val="Heading3"/>
        <w:spacing w:before="156"/>
      </w:pPr>
      <w:r>
        <w:rPr>
          <w:color w:val="00AEEF"/>
        </w:rPr>
        <w:t xml:space="preserve">HUL779 Gender and </w:t>
      </w:r>
      <w:r>
        <w:rPr>
          <w:color w:val="00AEEF"/>
          <w:spacing w:val="-2"/>
        </w:rPr>
        <w:t>Society</w:t>
      </w:r>
    </w:p>
    <w:p w14:paraId="25F3AF79" w14:textId="77777777" w:rsidR="00545FE0" w:rsidRDefault="00000000">
      <w:pPr>
        <w:pStyle w:val="Heading4"/>
        <w:jc w:val="both"/>
      </w:pPr>
      <w:r>
        <w:t>3</w:t>
      </w:r>
      <w:r>
        <w:rPr>
          <w:spacing w:val="-1"/>
        </w:rPr>
        <w:t xml:space="preserve"> </w:t>
      </w:r>
      <w:r>
        <w:t>Credits (3-0-</w:t>
      </w:r>
      <w:r>
        <w:rPr>
          <w:spacing w:val="-5"/>
        </w:rPr>
        <w:t>0)</w:t>
      </w:r>
    </w:p>
    <w:p w14:paraId="109F8116" w14:textId="77777777" w:rsidR="00545FE0" w:rsidRDefault="00000000">
      <w:pPr>
        <w:pStyle w:val="BodyText"/>
        <w:ind w:right="42"/>
      </w:pPr>
      <w:r>
        <w:t xml:space="preserve">Sex and gender; masculinities, gender as performance and identity; </w:t>
      </w:r>
      <w:r>
        <w:rPr>
          <w:spacing w:val="-2"/>
        </w:rPr>
        <w:t>sexuality</w:t>
      </w:r>
      <w:r>
        <w:rPr>
          <w:spacing w:val="-4"/>
        </w:rPr>
        <w:t xml:space="preserve"> </w:t>
      </w:r>
      <w:r>
        <w:rPr>
          <w:spacing w:val="-2"/>
        </w:rPr>
        <w:t>and</w:t>
      </w:r>
      <w:r>
        <w:rPr>
          <w:spacing w:val="-4"/>
        </w:rPr>
        <w:t xml:space="preserve"> </w:t>
      </w:r>
      <w:r>
        <w:rPr>
          <w:spacing w:val="-2"/>
        </w:rPr>
        <w:t>gender</w:t>
      </w:r>
      <w:r>
        <w:rPr>
          <w:spacing w:val="-4"/>
        </w:rPr>
        <w:t xml:space="preserve"> </w:t>
      </w:r>
      <w:r>
        <w:rPr>
          <w:spacing w:val="-2"/>
        </w:rPr>
        <w:t>identities,</w:t>
      </w:r>
      <w:r>
        <w:rPr>
          <w:spacing w:val="-4"/>
        </w:rPr>
        <w:t xml:space="preserve"> </w:t>
      </w:r>
      <w:r>
        <w:rPr>
          <w:spacing w:val="-2"/>
        </w:rPr>
        <w:t>masculinity</w:t>
      </w:r>
      <w:r>
        <w:rPr>
          <w:spacing w:val="-4"/>
        </w:rPr>
        <w:t xml:space="preserve"> </w:t>
      </w:r>
      <w:r>
        <w:rPr>
          <w:spacing w:val="-2"/>
        </w:rPr>
        <w:t>and</w:t>
      </w:r>
      <w:r>
        <w:rPr>
          <w:spacing w:val="-4"/>
        </w:rPr>
        <w:t xml:space="preserve"> </w:t>
      </w:r>
      <w:r>
        <w:rPr>
          <w:spacing w:val="-2"/>
        </w:rPr>
        <w:t>femininity.</w:t>
      </w:r>
      <w:r>
        <w:rPr>
          <w:spacing w:val="-4"/>
        </w:rPr>
        <w:t xml:space="preserve"> </w:t>
      </w:r>
      <w:r>
        <w:rPr>
          <w:spacing w:val="-2"/>
        </w:rPr>
        <w:t xml:space="preserve">Hegemonic </w:t>
      </w:r>
      <w:r>
        <w:t>masculinity; Inter-sections of gender and race, ethnicity, caste and class. Institutionalization of gender via the state, family, marriage, religion</w:t>
      </w:r>
      <w:r>
        <w:rPr>
          <w:spacing w:val="-12"/>
        </w:rPr>
        <w:t xml:space="preserve"> </w:t>
      </w:r>
      <w:r>
        <w:t>etc.;</w:t>
      </w:r>
      <w:r>
        <w:rPr>
          <w:spacing w:val="-12"/>
        </w:rPr>
        <w:t xml:space="preserve"> </w:t>
      </w:r>
      <w:r>
        <w:t>the</w:t>
      </w:r>
      <w:r>
        <w:rPr>
          <w:spacing w:val="-11"/>
        </w:rPr>
        <w:t xml:space="preserve"> </w:t>
      </w:r>
      <w:r>
        <w:t>political</w:t>
      </w:r>
      <w:r>
        <w:rPr>
          <w:spacing w:val="-12"/>
        </w:rPr>
        <w:t xml:space="preserve"> </w:t>
      </w:r>
      <w:r>
        <w:t>economy</w:t>
      </w:r>
      <w:r>
        <w:rPr>
          <w:spacing w:val="-11"/>
        </w:rPr>
        <w:t xml:space="preserve"> </w:t>
      </w:r>
      <w:r>
        <w:t>of</w:t>
      </w:r>
      <w:r>
        <w:rPr>
          <w:spacing w:val="-11"/>
        </w:rPr>
        <w:t xml:space="preserve"> </w:t>
      </w:r>
      <w:r>
        <w:t>gender</w:t>
      </w:r>
      <w:r>
        <w:rPr>
          <w:spacing w:val="-11"/>
        </w:rPr>
        <w:t xml:space="preserve"> </w:t>
      </w:r>
      <w:r>
        <w:t>relating</w:t>
      </w:r>
      <w:r>
        <w:rPr>
          <w:spacing w:val="-12"/>
        </w:rPr>
        <w:t xml:space="preserve"> </w:t>
      </w:r>
      <w:r>
        <w:t>to</w:t>
      </w:r>
      <w:r>
        <w:rPr>
          <w:spacing w:val="-11"/>
        </w:rPr>
        <w:t xml:space="preserve"> </w:t>
      </w:r>
      <w:r>
        <w:t>reproduction, care, work and property. Issues of gender inequality, patriarchal oppression, violence, voice and agency.</w:t>
      </w:r>
    </w:p>
    <w:p w14:paraId="5227F172" w14:textId="77777777" w:rsidR="00545FE0" w:rsidRDefault="00000000">
      <w:pPr>
        <w:pStyle w:val="Heading3"/>
        <w:spacing w:before="152"/>
      </w:pPr>
      <w:r>
        <w:rPr>
          <w:color w:val="00AEEF"/>
        </w:rPr>
        <w:t>HSL780</w:t>
      </w:r>
      <w:r>
        <w:rPr>
          <w:color w:val="00AEEF"/>
          <w:spacing w:val="-32"/>
        </w:rPr>
        <w:t xml:space="preserve"> </w:t>
      </w:r>
      <w:r>
        <w:rPr>
          <w:color w:val="00AEEF"/>
        </w:rPr>
        <w:t xml:space="preserve">Social and Cultural Construction of </w:t>
      </w:r>
      <w:r>
        <w:rPr>
          <w:color w:val="00AEEF"/>
          <w:spacing w:val="-2"/>
        </w:rPr>
        <w:t>Emotions</w:t>
      </w:r>
    </w:p>
    <w:p w14:paraId="6166950D" w14:textId="063576A1" w:rsidR="00545FE0" w:rsidRDefault="00CE1210" w:rsidP="00CE1210">
      <w:pPr>
        <w:pStyle w:val="Heading4"/>
        <w:tabs>
          <w:tab w:val="left" w:pos="277"/>
        </w:tabs>
        <w:jc w:val="both"/>
      </w:pPr>
      <w:r>
        <w:t>3 Credits</w:t>
      </w:r>
      <w:r>
        <w:rPr>
          <w:spacing w:val="-1"/>
        </w:rPr>
        <w:t xml:space="preserve"> </w:t>
      </w:r>
      <w:r>
        <w:t>(3-0-</w:t>
      </w:r>
      <w:r>
        <w:rPr>
          <w:spacing w:val="-5"/>
        </w:rPr>
        <w:t>0)</w:t>
      </w:r>
    </w:p>
    <w:p w14:paraId="78D8591A" w14:textId="77777777" w:rsidR="00DF326C" w:rsidRPr="00DF326C" w:rsidRDefault="00000000" w:rsidP="00DF326C">
      <w:pPr>
        <w:spacing w:before="55" w:line="302" w:lineRule="auto"/>
        <w:ind w:left="123" w:right="545" w:hanging="1"/>
        <w:rPr>
          <w:spacing w:val="-2"/>
          <w:sz w:val="16"/>
          <w:szCs w:val="20"/>
        </w:rPr>
      </w:pPr>
      <w:r w:rsidRPr="00DF326C">
        <w:rPr>
          <w:spacing w:val="-2"/>
          <w:sz w:val="16"/>
          <w:szCs w:val="20"/>
        </w:rPr>
        <w:t>Pre-requisite(s):</w:t>
      </w:r>
      <w:r w:rsidRPr="00DF326C">
        <w:rPr>
          <w:spacing w:val="-6"/>
          <w:sz w:val="16"/>
          <w:szCs w:val="20"/>
        </w:rPr>
        <w:t xml:space="preserve"> </w:t>
      </w:r>
      <w:r w:rsidRPr="00DF326C">
        <w:rPr>
          <w:spacing w:val="-2"/>
          <w:sz w:val="16"/>
          <w:szCs w:val="20"/>
        </w:rPr>
        <w:t>HSL661</w:t>
      </w:r>
      <w:r w:rsidRPr="00DF326C">
        <w:rPr>
          <w:spacing w:val="-6"/>
          <w:sz w:val="16"/>
          <w:szCs w:val="20"/>
        </w:rPr>
        <w:t xml:space="preserve"> </w:t>
      </w:r>
      <w:r w:rsidRPr="00DF326C">
        <w:rPr>
          <w:spacing w:val="-2"/>
          <w:sz w:val="16"/>
          <w:szCs w:val="20"/>
        </w:rPr>
        <w:t>(for</w:t>
      </w:r>
      <w:r w:rsidRPr="00DF326C">
        <w:rPr>
          <w:spacing w:val="-6"/>
          <w:sz w:val="16"/>
          <w:szCs w:val="20"/>
        </w:rPr>
        <w:t xml:space="preserve"> </w:t>
      </w:r>
      <w:r w:rsidRPr="00DF326C">
        <w:rPr>
          <w:spacing w:val="-2"/>
          <w:sz w:val="16"/>
          <w:szCs w:val="20"/>
        </w:rPr>
        <w:t>MSc</w:t>
      </w:r>
      <w:r w:rsidRPr="00DF326C">
        <w:rPr>
          <w:spacing w:val="-6"/>
          <w:sz w:val="16"/>
          <w:szCs w:val="20"/>
        </w:rPr>
        <w:t xml:space="preserve"> </w:t>
      </w:r>
      <w:r w:rsidRPr="00DF326C">
        <w:rPr>
          <w:spacing w:val="-2"/>
          <w:sz w:val="16"/>
          <w:szCs w:val="20"/>
        </w:rPr>
        <w:t>Cognitive</w:t>
      </w:r>
      <w:r w:rsidRPr="00DF326C">
        <w:rPr>
          <w:spacing w:val="-6"/>
          <w:sz w:val="16"/>
          <w:szCs w:val="20"/>
        </w:rPr>
        <w:t xml:space="preserve"> </w:t>
      </w:r>
      <w:r w:rsidRPr="00DF326C">
        <w:rPr>
          <w:spacing w:val="-2"/>
          <w:sz w:val="16"/>
          <w:szCs w:val="20"/>
        </w:rPr>
        <w:t>Science</w:t>
      </w:r>
      <w:r w:rsidRPr="00DF326C">
        <w:rPr>
          <w:spacing w:val="-6"/>
          <w:sz w:val="16"/>
          <w:szCs w:val="20"/>
        </w:rPr>
        <w:t xml:space="preserve"> </w:t>
      </w:r>
      <w:r w:rsidRPr="00DF326C">
        <w:rPr>
          <w:spacing w:val="-2"/>
          <w:sz w:val="16"/>
          <w:szCs w:val="20"/>
        </w:rPr>
        <w:t>students)</w:t>
      </w:r>
    </w:p>
    <w:p w14:paraId="3771107B" w14:textId="1EDF430B" w:rsidR="00545FE0" w:rsidRDefault="00000000">
      <w:pPr>
        <w:pStyle w:val="BodyText"/>
        <w:spacing w:before="56" w:line="242" w:lineRule="auto"/>
        <w:ind w:right="41" w:hanging="1"/>
      </w:pPr>
      <w:r>
        <w:t>The</w:t>
      </w:r>
      <w:r>
        <w:rPr>
          <w:spacing w:val="-1"/>
        </w:rPr>
        <w:t xml:space="preserve"> </w:t>
      </w:r>
      <w:r>
        <w:t>courses</w:t>
      </w:r>
      <w:r>
        <w:rPr>
          <w:spacing w:val="-1"/>
        </w:rPr>
        <w:t xml:space="preserve"> </w:t>
      </w:r>
      <w:r>
        <w:t>will</w:t>
      </w:r>
      <w:r>
        <w:rPr>
          <w:spacing w:val="-1"/>
        </w:rPr>
        <w:t xml:space="preserve"> </w:t>
      </w:r>
      <w:r>
        <w:t>focus</w:t>
      </w:r>
      <w:r>
        <w:rPr>
          <w:spacing w:val="-1"/>
        </w:rPr>
        <w:t xml:space="preserve"> </w:t>
      </w:r>
      <w:r>
        <w:t>on</w:t>
      </w:r>
      <w:r>
        <w:rPr>
          <w:spacing w:val="-1"/>
        </w:rPr>
        <w:t xml:space="preserve"> </w:t>
      </w:r>
      <w:r>
        <w:t>the</w:t>
      </w:r>
      <w:r>
        <w:rPr>
          <w:spacing w:val="-1"/>
        </w:rPr>
        <w:t xml:space="preserve"> </w:t>
      </w:r>
      <w:r>
        <w:t>following:</w:t>
      </w:r>
      <w:r>
        <w:rPr>
          <w:spacing w:val="-1"/>
        </w:rPr>
        <w:t xml:space="preserve"> </w:t>
      </w:r>
      <w:r>
        <w:t>Introduction:</w:t>
      </w:r>
      <w:r>
        <w:rPr>
          <w:spacing w:val="-1"/>
        </w:rPr>
        <w:t xml:space="preserve"> </w:t>
      </w:r>
      <w:r>
        <w:t>understanding social and cultural construction of emotions, models of emotion appraisal</w:t>
      </w:r>
      <w:r>
        <w:rPr>
          <w:spacing w:val="-13"/>
        </w:rPr>
        <w:t xml:space="preserve"> </w:t>
      </w:r>
      <w:r>
        <w:t>and</w:t>
      </w:r>
      <w:r>
        <w:rPr>
          <w:spacing w:val="-12"/>
        </w:rPr>
        <w:t xml:space="preserve"> </w:t>
      </w:r>
      <w:r>
        <w:t>regulation,</w:t>
      </w:r>
      <w:r>
        <w:rPr>
          <w:spacing w:val="-13"/>
        </w:rPr>
        <w:t xml:space="preserve"> </w:t>
      </w:r>
      <w:r>
        <w:t>emotion</w:t>
      </w:r>
      <w:r>
        <w:rPr>
          <w:spacing w:val="-12"/>
        </w:rPr>
        <w:t xml:space="preserve"> </w:t>
      </w:r>
      <w:r>
        <w:t>as</w:t>
      </w:r>
      <w:r>
        <w:rPr>
          <w:spacing w:val="-13"/>
        </w:rPr>
        <w:t xml:space="preserve"> </w:t>
      </w:r>
      <w:r>
        <w:t>discourse,</w:t>
      </w:r>
      <w:r>
        <w:rPr>
          <w:spacing w:val="-12"/>
        </w:rPr>
        <w:t xml:space="preserve"> </w:t>
      </w:r>
      <w:r>
        <w:t>social</w:t>
      </w:r>
      <w:r>
        <w:rPr>
          <w:spacing w:val="-13"/>
        </w:rPr>
        <w:t xml:space="preserve"> </w:t>
      </w:r>
      <w:r>
        <w:t>neuroscience</w:t>
      </w:r>
      <w:r>
        <w:rPr>
          <w:spacing w:val="-12"/>
        </w:rPr>
        <w:t xml:space="preserve"> </w:t>
      </w:r>
      <w:r>
        <w:t>of emotions,</w:t>
      </w:r>
      <w:r>
        <w:rPr>
          <w:spacing w:val="-5"/>
        </w:rPr>
        <w:t xml:space="preserve"> </w:t>
      </w:r>
      <w:r>
        <w:t>group-based</w:t>
      </w:r>
      <w:r>
        <w:rPr>
          <w:spacing w:val="-5"/>
        </w:rPr>
        <w:t xml:space="preserve"> </w:t>
      </w:r>
      <w:r>
        <w:t>emotions,</w:t>
      </w:r>
      <w:r>
        <w:rPr>
          <w:spacing w:val="-5"/>
        </w:rPr>
        <w:t xml:space="preserve"> </w:t>
      </w:r>
      <w:r>
        <w:t>specific</w:t>
      </w:r>
      <w:r>
        <w:rPr>
          <w:spacing w:val="-5"/>
        </w:rPr>
        <w:t xml:space="preserve"> </w:t>
      </w:r>
      <w:r>
        <w:t>emotions:</w:t>
      </w:r>
      <w:r>
        <w:rPr>
          <w:spacing w:val="-5"/>
        </w:rPr>
        <w:t xml:space="preserve"> </w:t>
      </w:r>
      <w:r>
        <w:t>anger,</w:t>
      </w:r>
      <w:r>
        <w:rPr>
          <w:spacing w:val="-5"/>
        </w:rPr>
        <w:t xml:space="preserve"> </w:t>
      </w:r>
      <w:r>
        <w:t>guilt</w:t>
      </w:r>
      <w:r>
        <w:rPr>
          <w:spacing w:val="-5"/>
        </w:rPr>
        <w:t xml:space="preserve"> </w:t>
      </w:r>
      <w:r>
        <w:t>and shame, schadenfreude, disgust and humiliation, cultural differences in emotion.</w:t>
      </w:r>
    </w:p>
    <w:p w14:paraId="079202B9" w14:textId="77777777" w:rsidR="00545FE0" w:rsidRDefault="00000000">
      <w:pPr>
        <w:pStyle w:val="Heading3"/>
        <w:spacing w:before="176"/>
      </w:pPr>
      <w:r>
        <w:rPr>
          <w:color w:val="00AEEF"/>
        </w:rPr>
        <w:t xml:space="preserve">HSL781 Potential and Perils of the Digital </w:t>
      </w:r>
      <w:r>
        <w:rPr>
          <w:color w:val="00AEEF"/>
          <w:spacing w:val="-2"/>
        </w:rPr>
        <w:t>Welfare</w:t>
      </w:r>
    </w:p>
    <w:p w14:paraId="077F23FD" w14:textId="2B761542" w:rsidR="00545FE0" w:rsidRDefault="00CE1210" w:rsidP="00CE1210">
      <w:pPr>
        <w:pStyle w:val="Heading4"/>
        <w:tabs>
          <w:tab w:val="left" w:pos="430"/>
        </w:tabs>
        <w:jc w:val="both"/>
      </w:pPr>
      <w:r>
        <w:t>3 Credits</w:t>
      </w:r>
      <w:r>
        <w:rPr>
          <w:spacing w:val="-1"/>
        </w:rPr>
        <w:t xml:space="preserve"> </w:t>
      </w:r>
      <w:r>
        <w:t>(3-0-</w:t>
      </w:r>
      <w:r>
        <w:rPr>
          <w:spacing w:val="-5"/>
        </w:rPr>
        <w:t>0)</w:t>
      </w:r>
    </w:p>
    <w:p w14:paraId="33945DE7" w14:textId="77777777" w:rsidR="00545FE0" w:rsidRDefault="00000000">
      <w:pPr>
        <w:pStyle w:val="BodyText"/>
        <w:ind w:right="42"/>
      </w:pPr>
      <w:r>
        <w:t>Introduce</w:t>
      </w:r>
      <w:r>
        <w:rPr>
          <w:spacing w:val="-4"/>
        </w:rPr>
        <w:t xml:space="preserve"> </w:t>
      </w:r>
      <w:r>
        <w:t>students</w:t>
      </w:r>
      <w:r>
        <w:rPr>
          <w:spacing w:val="-4"/>
        </w:rPr>
        <w:t xml:space="preserve"> </w:t>
      </w:r>
      <w:r>
        <w:t>to</w:t>
      </w:r>
      <w:r>
        <w:rPr>
          <w:spacing w:val="-4"/>
        </w:rPr>
        <w:t xml:space="preserve"> </w:t>
      </w:r>
      <w:r>
        <w:t>critical</w:t>
      </w:r>
      <w:r>
        <w:rPr>
          <w:spacing w:val="-4"/>
        </w:rPr>
        <w:t xml:space="preserve"> </w:t>
      </w:r>
      <w:r>
        <w:t>perspectives</w:t>
      </w:r>
      <w:r>
        <w:rPr>
          <w:spacing w:val="-4"/>
        </w:rPr>
        <w:t xml:space="preserve"> </w:t>
      </w:r>
      <w:r>
        <w:t>on</w:t>
      </w:r>
      <w:r>
        <w:rPr>
          <w:spacing w:val="-4"/>
        </w:rPr>
        <w:t xml:space="preserve"> </w:t>
      </w:r>
      <w:r>
        <w:t>the</w:t>
      </w:r>
      <w:r>
        <w:rPr>
          <w:spacing w:val="-4"/>
        </w:rPr>
        <w:t xml:space="preserve"> </w:t>
      </w:r>
      <w:r>
        <w:t>potential</w:t>
      </w:r>
      <w:r>
        <w:rPr>
          <w:spacing w:val="-4"/>
        </w:rPr>
        <w:t xml:space="preserve"> </w:t>
      </w:r>
      <w:r>
        <w:t>and</w:t>
      </w:r>
      <w:r>
        <w:rPr>
          <w:spacing w:val="-4"/>
        </w:rPr>
        <w:t xml:space="preserve"> </w:t>
      </w:r>
      <w:r>
        <w:t>perils of digital welfare. The sectors it has disrupted, its contribution, its fallouts. The course will look at the role of big data and data mining in the rise of the digital economy. Using big data and data mining</w:t>
      </w:r>
      <w:r>
        <w:rPr>
          <w:spacing w:val="80"/>
        </w:rPr>
        <w:t xml:space="preserve"> </w:t>
      </w:r>
      <w:r>
        <w:t>as a lens, the effort is to think harder, and understand better, the connections between the economy, technology, welfare, society, corporations and democracy.</w:t>
      </w:r>
    </w:p>
    <w:p w14:paraId="5DE33B36" w14:textId="77777777" w:rsidR="00545FE0" w:rsidRDefault="00000000">
      <w:pPr>
        <w:pStyle w:val="Heading3"/>
        <w:spacing w:before="152"/>
        <w:jc w:val="left"/>
      </w:pPr>
      <w:r>
        <w:rPr>
          <w:color w:val="00AEEF"/>
        </w:rPr>
        <w:t xml:space="preserve">HUL782 Perspectives on Development in </w:t>
      </w:r>
      <w:r>
        <w:rPr>
          <w:color w:val="00AEEF"/>
          <w:spacing w:val="-2"/>
        </w:rPr>
        <w:t>India</w:t>
      </w:r>
    </w:p>
    <w:p w14:paraId="71636DB7" w14:textId="77777777" w:rsidR="00545FE0" w:rsidRDefault="00000000">
      <w:pPr>
        <w:spacing w:before="28"/>
        <w:ind w:left="123"/>
        <w:rPr>
          <w:sz w:val="18"/>
        </w:rPr>
      </w:pPr>
      <w:r>
        <w:rPr>
          <w:sz w:val="18"/>
        </w:rPr>
        <w:t>3</w:t>
      </w:r>
      <w:r>
        <w:rPr>
          <w:spacing w:val="-1"/>
          <w:sz w:val="18"/>
        </w:rPr>
        <w:t xml:space="preserve"> </w:t>
      </w:r>
      <w:r>
        <w:rPr>
          <w:sz w:val="18"/>
        </w:rPr>
        <w:t>Credits (3-0-</w:t>
      </w:r>
      <w:r>
        <w:rPr>
          <w:spacing w:val="-5"/>
          <w:sz w:val="18"/>
        </w:rPr>
        <w:t>0)</w:t>
      </w:r>
    </w:p>
    <w:p w14:paraId="3A0BE076" w14:textId="425832BF" w:rsidR="00545FE0" w:rsidRDefault="00000000" w:rsidP="004B5CD7">
      <w:pPr>
        <w:spacing w:before="55"/>
        <w:ind w:left="123"/>
        <w:rPr>
          <w:sz w:val="18"/>
        </w:rPr>
      </w:pPr>
      <w:r>
        <w:rPr>
          <w:spacing w:val="-2"/>
          <w:sz w:val="18"/>
        </w:rPr>
        <w:t>Pre-requisite(s):</w:t>
      </w:r>
      <w:r>
        <w:rPr>
          <w:spacing w:val="-15"/>
          <w:sz w:val="18"/>
        </w:rPr>
        <w:t xml:space="preserve"> </w:t>
      </w:r>
      <w:r>
        <w:rPr>
          <w:spacing w:val="-2"/>
          <w:sz w:val="18"/>
        </w:rPr>
        <w:t>For</w:t>
      </w:r>
      <w:r>
        <w:rPr>
          <w:spacing w:val="-15"/>
          <w:sz w:val="18"/>
        </w:rPr>
        <w:t xml:space="preserve"> </w:t>
      </w:r>
      <w:r>
        <w:rPr>
          <w:spacing w:val="-2"/>
          <w:sz w:val="18"/>
        </w:rPr>
        <w:t>UG</w:t>
      </w:r>
      <w:r>
        <w:rPr>
          <w:spacing w:val="-15"/>
          <w:sz w:val="18"/>
        </w:rPr>
        <w:t xml:space="preserve"> </w:t>
      </w:r>
      <w:r>
        <w:rPr>
          <w:spacing w:val="-2"/>
          <w:sz w:val="18"/>
        </w:rPr>
        <w:t>students:</w:t>
      </w:r>
      <w:r>
        <w:rPr>
          <w:spacing w:val="-15"/>
          <w:sz w:val="18"/>
        </w:rPr>
        <w:t xml:space="preserve"> </w:t>
      </w:r>
      <w:r>
        <w:rPr>
          <w:spacing w:val="-2"/>
          <w:sz w:val="18"/>
        </w:rPr>
        <w:t>ONE</w:t>
      </w:r>
      <w:r>
        <w:rPr>
          <w:spacing w:val="-15"/>
          <w:sz w:val="18"/>
        </w:rPr>
        <w:t xml:space="preserve"> </w:t>
      </w:r>
      <w:r>
        <w:rPr>
          <w:spacing w:val="-2"/>
          <w:sz w:val="18"/>
        </w:rPr>
        <w:t>course</w:t>
      </w:r>
      <w:r>
        <w:rPr>
          <w:spacing w:val="-15"/>
          <w:sz w:val="18"/>
        </w:rPr>
        <w:t xml:space="preserve"> </w:t>
      </w:r>
      <w:r>
        <w:rPr>
          <w:spacing w:val="-2"/>
          <w:sz w:val="18"/>
        </w:rPr>
        <w:t>out</w:t>
      </w:r>
      <w:r>
        <w:rPr>
          <w:spacing w:val="-15"/>
          <w:sz w:val="18"/>
        </w:rPr>
        <w:t xml:space="preserve"> </w:t>
      </w:r>
      <w:r>
        <w:rPr>
          <w:spacing w:val="-2"/>
          <w:sz w:val="18"/>
        </w:rPr>
        <w:t>of</w:t>
      </w:r>
      <w:r>
        <w:rPr>
          <w:spacing w:val="-15"/>
          <w:sz w:val="18"/>
        </w:rPr>
        <w:t xml:space="preserve"> </w:t>
      </w:r>
      <w:r>
        <w:rPr>
          <w:spacing w:val="-2"/>
          <w:sz w:val="18"/>
        </w:rPr>
        <w:t>(HUL</w:t>
      </w:r>
      <w:r>
        <w:rPr>
          <w:spacing w:val="-15"/>
          <w:sz w:val="18"/>
        </w:rPr>
        <w:t xml:space="preserve"> </w:t>
      </w:r>
      <w:r>
        <w:rPr>
          <w:spacing w:val="-2"/>
          <w:sz w:val="18"/>
        </w:rPr>
        <w:t>212, HUL</w:t>
      </w:r>
      <w:r>
        <w:rPr>
          <w:spacing w:val="-14"/>
          <w:sz w:val="18"/>
        </w:rPr>
        <w:t xml:space="preserve"> </w:t>
      </w:r>
      <w:r>
        <w:rPr>
          <w:spacing w:val="-2"/>
          <w:sz w:val="18"/>
        </w:rPr>
        <w:t>213,</w:t>
      </w:r>
      <w:r>
        <w:rPr>
          <w:spacing w:val="-12"/>
          <w:sz w:val="18"/>
        </w:rPr>
        <w:t xml:space="preserve"> </w:t>
      </w:r>
      <w:r>
        <w:rPr>
          <w:spacing w:val="-2"/>
          <w:sz w:val="18"/>
        </w:rPr>
        <w:t>HUL</w:t>
      </w:r>
      <w:r>
        <w:rPr>
          <w:spacing w:val="-11"/>
          <w:sz w:val="18"/>
        </w:rPr>
        <w:t xml:space="preserve"> </w:t>
      </w:r>
      <w:r>
        <w:rPr>
          <w:spacing w:val="-2"/>
          <w:sz w:val="18"/>
        </w:rPr>
        <w:t>311,</w:t>
      </w:r>
      <w:r>
        <w:rPr>
          <w:spacing w:val="-12"/>
          <w:sz w:val="18"/>
        </w:rPr>
        <w:t xml:space="preserve"> </w:t>
      </w:r>
      <w:r>
        <w:rPr>
          <w:spacing w:val="-2"/>
          <w:sz w:val="18"/>
        </w:rPr>
        <w:t>HUL</w:t>
      </w:r>
      <w:r>
        <w:rPr>
          <w:spacing w:val="-12"/>
          <w:sz w:val="18"/>
        </w:rPr>
        <w:t xml:space="preserve"> </w:t>
      </w:r>
      <w:r>
        <w:rPr>
          <w:spacing w:val="-2"/>
          <w:sz w:val="18"/>
        </w:rPr>
        <w:t>312,</w:t>
      </w:r>
      <w:r>
        <w:rPr>
          <w:spacing w:val="-11"/>
          <w:sz w:val="18"/>
        </w:rPr>
        <w:t xml:space="preserve"> </w:t>
      </w:r>
      <w:r>
        <w:rPr>
          <w:spacing w:val="-2"/>
          <w:sz w:val="18"/>
        </w:rPr>
        <w:t>HUL</w:t>
      </w:r>
      <w:r>
        <w:rPr>
          <w:spacing w:val="-12"/>
          <w:sz w:val="18"/>
        </w:rPr>
        <w:t xml:space="preserve"> </w:t>
      </w:r>
      <w:r>
        <w:rPr>
          <w:spacing w:val="-2"/>
          <w:sz w:val="18"/>
        </w:rPr>
        <w:t>314,</w:t>
      </w:r>
      <w:r>
        <w:rPr>
          <w:spacing w:val="-12"/>
          <w:sz w:val="18"/>
        </w:rPr>
        <w:t xml:space="preserve"> </w:t>
      </w:r>
      <w:r>
        <w:rPr>
          <w:spacing w:val="-2"/>
          <w:sz w:val="18"/>
        </w:rPr>
        <w:t>HUL</w:t>
      </w:r>
      <w:r>
        <w:rPr>
          <w:spacing w:val="-11"/>
          <w:sz w:val="18"/>
        </w:rPr>
        <w:t xml:space="preserve"> </w:t>
      </w:r>
      <w:r>
        <w:rPr>
          <w:spacing w:val="-2"/>
          <w:sz w:val="18"/>
        </w:rPr>
        <w:t>315,</w:t>
      </w:r>
      <w:r>
        <w:rPr>
          <w:spacing w:val="-12"/>
          <w:sz w:val="18"/>
        </w:rPr>
        <w:t xml:space="preserve"> </w:t>
      </w:r>
      <w:r>
        <w:rPr>
          <w:spacing w:val="-2"/>
          <w:sz w:val="18"/>
        </w:rPr>
        <w:t>HUL</w:t>
      </w:r>
      <w:r>
        <w:rPr>
          <w:spacing w:val="-12"/>
          <w:sz w:val="18"/>
        </w:rPr>
        <w:t xml:space="preserve"> </w:t>
      </w:r>
      <w:r>
        <w:rPr>
          <w:spacing w:val="-2"/>
          <w:sz w:val="18"/>
        </w:rPr>
        <w:t>316,</w:t>
      </w:r>
      <w:r>
        <w:rPr>
          <w:spacing w:val="-11"/>
          <w:sz w:val="18"/>
        </w:rPr>
        <w:t xml:space="preserve"> </w:t>
      </w:r>
      <w:r>
        <w:rPr>
          <w:spacing w:val="-5"/>
          <w:sz w:val="18"/>
        </w:rPr>
        <w:t>HUL</w:t>
      </w:r>
      <w:r>
        <w:rPr>
          <w:sz w:val="18"/>
        </w:rPr>
        <w:t>318, HUL 320 OR any new 200 level or 300 level Economics Courses floated in future) AND ONE course out of (HUL 271, HUL 272, HUL 275, HUL 281, HUL 286</w:t>
      </w:r>
    </w:p>
    <w:p w14:paraId="74AED9A5" w14:textId="77777777" w:rsidR="00545FE0" w:rsidRDefault="00000000">
      <w:pPr>
        <w:pStyle w:val="BodyText"/>
        <w:spacing w:before="24"/>
        <w:ind w:right="41"/>
      </w:pPr>
      <w:r>
        <w:t>This seminar course will undertake a critical examination of the development process in India. The course introduces students to a historical</w:t>
      </w:r>
      <w:r>
        <w:rPr>
          <w:spacing w:val="27"/>
        </w:rPr>
        <w:t xml:space="preserve"> </w:t>
      </w:r>
      <w:r>
        <w:t>overview</w:t>
      </w:r>
      <w:r>
        <w:rPr>
          <w:spacing w:val="27"/>
        </w:rPr>
        <w:t xml:space="preserve"> </w:t>
      </w:r>
      <w:r>
        <w:t>of</w:t>
      </w:r>
      <w:r>
        <w:rPr>
          <w:spacing w:val="27"/>
        </w:rPr>
        <w:t xml:space="preserve"> </w:t>
      </w:r>
      <w:r>
        <w:t>social,</w:t>
      </w:r>
      <w:r>
        <w:rPr>
          <w:spacing w:val="27"/>
        </w:rPr>
        <w:t xml:space="preserve"> </w:t>
      </w:r>
      <w:r>
        <w:t>economic</w:t>
      </w:r>
      <w:r>
        <w:rPr>
          <w:spacing w:val="27"/>
        </w:rPr>
        <w:t xml:space="preserve"> </w:t>
      </w:r>
      <w:r>
        <w:t>and</w:t>
      </w:r>
      <w:r>
        <w:rPr>
          <w:spacing w:val="27"/>
        </w:rPr>
        <w:t xml:space="preserve"> </w:t>
      </w:r>
      <w:r>
        <w:t>political</w:t>
      </w:r>
      <w:r>
        <w:rPr>
          <w:spacing w:val="27"/>
        </w:rPr>
        <w:t xml:space="preserve"> </w:t>
      </w:r>
      <w:r>
        <w:t>issues</w:t>
      </w:r>
      <w:r>
        <w:rPr>
          <w:spacing w:val="27"/>
        </w:rPr>
        <w:t xml:space="preserve"> </w:t>
      </w:r>
      <w:r>
        <w:t>related to the ideas of development and growth. Starting from notions of improvement mooted under the colonial regime, to the processes of planning</w:t>
      </w:r>
      <w:r>
        <w:rPr>
          <w:spacing w:val="-2"/>
        </w:rPr>
        <w:t xml:space="preserve"> </w:t>
      </w:r>
      <w:r>
        <w:t>in</w:t>
      </w:r>
      <w:r>
        <w:rPr>
          <w:spacing w:val="-2"/>
        </w:rPr>
        <w:t xml:space="preserve"> </w:t>
      </w:r>
      <w:r>
        <w:t>independent</w:t>
      </w:r>
      <w:r>
        <w:rPr>
          <w:spacing w:val="-2"/>
        </w:rPr>
        <w:t xml:space="preserve"> </w:t>
      </w:r>
      <w:r>
        <w:t>India,</w:t>
      </w:r>
      <w:r>
        <w:rPr>
          <w:spacing w:val="-2"/>
        </w:rPr>
        <w:t xml:space="preserve"> </w:t>
      </w:r>
      <w:r>
        <w:t>the</w:t>
      </w:r>
      <w:r>
        <w:rPr>
          <w:spacing w:val="-2"/>
        </w:rPr>
        <w:t xml:space="preserve"> </w:t>
      </w:r>
      <w:r>
        <w:t>radical</w:t>
      </w:r>
      <w:r>
        <w:rPr>
          <w:spacing w:val="-2"/>
        </w:rPr>
        <w:t xml:space="preserve"> </w:t>
      </w:r>
      <w:r>
        <w:t>new</w:t>
      </w:r>
      <w:r>
        <w:rPr>
          <w:spacing w:val="-2"/>
        </w:rPr>
        <w:t xml:space="preserve"> </w:t>
      </w:r>
      <w:r>
        <w:t>agrarian</w:t>
      </w:r>
      <w:r>
        <w:rPr>
          <w:spacing w:val="-2"/>
        </w:rPr>
        <w:t xml:space="preserve"> </w:t>
      </w:r>
      <w:r>
        <w:t>policy</w:t>
      </w:r>
      <w:r>
        <w:rPr>
          <w:spacing w:val="-2"/>
        </w:rPr>
        <w:t xml:space="preserve"> </w:t>
      </w:r>
      <w:r>
        <w:t>of</w:t>
      </w:r>
      <w:r>
        <w:rPr>
          <w:spacing w:val="-2"/>
        </w:rPr>
        <w:t xml:space="preserve"> </w:t>
      </w:r>
      <w:r>
        <w:t xml:space="preserve">the 1960s and 70s, down to the era of liberalization in the 1990s and beyond, the course </w:t>
      </w:r>
      <w:proofErr w:type="spellStart"/>
      <w:r>
        <w:t>familiarises</w:t>
      </w:r>
      <w:proofErr w:type="spellEnd"/>
      <w:r>
        <w:t xml:space="preserve"> students with the political economy of development in India. It uses inter-disciplinary sources and texts to expose students to multiple ways of understanding and analyzing problems. Other topics covered include poverty and inequality, economics of discrimination (gender and caste) and the conflicts over land and natural resources in the 21st century.</w:t>
      </w:r>
    </w:p>
    <w:p w14:paraId="72E0736B" w14:textId="77777777" w:rsidR="00545FE0" w:rsidRDefault="00000000">
      <w:pPr>
        <w:pStyle w:val="Heading3"/>
        <w:spacing w:before="103"/>
      </w:pPr>
      <w:r>
        <w:rPr>
          <w:color w:val="00AEEF"/>
        </w:rPr>
        <w:t xml:space="preserve">HUL783 Science, Technology and </w:t>
      </w:r>
      <w:r>
        <w:rPr>
          <w:color w:val="00AEEF"/>
          <w:spacing w:val="-2"/>
        </w:rPr>
        <w:t>Society</w:t>
      </w:r>
    </w:p>
    <w:p w14:paraId="27B8C00A" w14:textId="77777777" w:rsidR="00545FE0" w:rsidRDefault="00000000">
      <w:pPr>
        <w:pStyle w:val="Heading4"/>
        <w:jc w:val="both"/>
      </w:pPr>
      <w:r>
        <w:t>3</w:t>
      </w:r>
      <w:r>
        <w:rPr>
          <w:spacing w:val="-1"/>
        </w:rPr>
        <w:t xml:space="preserve"> </w:t>
      </w:r>
      <w:r>
        <w:t>Credits (3-0-</w:t>
      </w:r>
      <w:r>
        <w:rPr>
          <w:spacing w:val="-5"/>
        </w:rPr>
        <w:t>0)</w:t>
      </w:r>
    </w:p>
    <w:p w14:paraId="75AC1652" w14:textId="77777777" w:rsidR="00545FE0" w:rsidRDefault="00000000">
      <w:pPr>
        <w:pStyle w:val="BodyText"/>
        <w:ind w:right="38"/>
      </w:pPr>
      <w:r>
        <w:t>Introduction to the discipline of Science and Technology Studies covering topics such as the technological determinism, social construction</w:t>
      </w:r>
      <w:r>
        <w:rPr>
          <w:spacing w:val="-1"/>
        </w:rPr>
        <w:t xml:space="preserve"> </w:t>
      </w:r>
      <w:r>
        <w:t>of</w:t>
      </w:r>
      <w:r>
        <w:rPr>
          <w:spacing w:val="-1"/>
        </w:rPr>
        <w:t xml:space="preserve"> </w:t>
      </w:r>
      <w:r>
        <w:t>technology</w:t>
      </w:r>
      <w:r>
        <w:rPr>
          <w:spacing w:val="-1"/>
        </w:rPr>
        <w:t xml:space="preserve"> </w:t>
      </w:r>
      <w:r>
        <w:t>(SCOT),</w:t>
      </w:r>
      <w:r>
        <w:rPr>
          <w:spacing w:val="-1"/>
        </w:rPr>
        <w:t xml:space="preserve"> </w:t>
      </w:r>
      <w:r>
        <w:t>actor-network</w:t>
      </w:r>
      <w:r>
        <w:rPr>
          <w:spacing w:val="-1"/>
        </w:rPr>
        <w:t xml:space="preserve"> </w:t>
      </w:r>
      <w:r>
        <w:t>theory,</w:t>
      </w:r>
      <w:r>
        <w:rPr>
          <w:spacing w:val="-1"/>
        </w:rPr>
        <w:t xml:space="preserve"> </w:t>
      </w:r>
      <w:r>
        <w:t>laboratory studies,</w:t>
      </w:r>
      <w:r>
        <w:rPr>
          <w:spacing w:val="40"/>
        </w:rPr>
        <w:t xml:space="preserve"> </w:t>
      </w:r>
      <w:r>
        <w:t>scientific</w:t>
      </w:r>
      <w:r>
        <w:rPr>
          <w:spacing w:val="40"/>
        </w:rPr>
        <w:t xml:space="preserve"> </w:t>
      </w:r>
      <w:r>
        <w:t>controversies,</w:t>
      </w:r>
      <w:r>
        <w:rPr>
          <w:spacing w:val="40"/>
        </w:rPr>
        <w:t xml:space="preserve"> </w:t>
      </w:r>
      <w:r>
        <w:t>the</w:t>
      </w:r>
      <w:r>
        <w:rPr>
          <w:spacing w:val="40"/>
        </w:rPr>
        <w:t xml:space="preserve"> </w:t>
      </w:r>
      <w:r>
        <w:t>theory</w:t>
      </w:r>
      <w:r>
        <w:rPr>
          <w:spacing w:val="40"/>
        </w:rPr>
        <w:t xml:space="preserve"> </w:t>
      </w:r>
      <w:r>
        <w:t>of</w:t>
      </w:r>
      <w:r>
        <w:rPr>
          <w:spacing w:val="40"/>
        </w:rPr>
        <w:t xml:space="preserve"> </w:t>
      </w:r>
      <w:r>
        <w:t>paradigm</w:t>
      </w:r>
      <w:r>
        <w:rPr>
          <w:spacing w:val="40"/>
        </w:rPr>
        <w:t xml:space="preserve"> </w:t>
      </w:r>
      <w:r>
        <w:t>shift, social</w:t>
      </w:r>
      <w:r>
        <w:rPr>
          <w:spacing w:val="40"/>
        </w:rPr>
        <w:t xml:space="preserve"> </w:t>
      </w:r>
      <w:r>
        <w:t>construction</w:t>
      </w:r>
      <w:r>
        <w:rPr>
          <w:spacing w:val="40"/>
        </w:rPr>
        <w:t xml:space="preserve"> </w:t>
      </w:r>
      <w:r>
        <w:t>of</w:t>
      </w:r>
      <w:r>
        <w:rPr>
          <w:spacing w:val="40"/>
        </w:rPr>
        <w:t xml:space="preserve"> </w:t>
      </w:r>
      <w:r>
        <w:t>knowledge,</w:t>
      </w:r>
      <w:r>
        <w:rPr>
          <w:spacing w:val="40"/>
        </w:rPr>
        <w:t xml:space="preserve"> </w:t>
      </w:r>
      <w:r>
        <w:t>feminist</w:t>
      </w:r>
      <w:r>
        <w:rPr>
          <w:spacing w:val="40"/>
        </w:rPr>
        <w:t xml:space="preserve"> </w:t>
      </w:r>
      <w:r>
        <w:t>theories</w:t>
      </w:r>
      <w:r>
        <w:rPr>
          <w:spacing w:val="40"/>
        </w:rPr>
        <w:t xml:space="preserve"> </w:t>
      </w:r>
      <w:r>
        <w:t>of</w:t>
      </w:r>
      <w:r>
        <w:rPr>
          <w:spacing w:val="40"/>
        </w:rPr>
        <w:t xml:space="preserve"> </w:t>
      </w:r>
      <w:r>
        <w:t>science and technology, the idea of technoscience, risk society, ethics in engineering,</w:t>
      </w:r>
      <w:r>
        <w:rPr>
          <w:spacing w:val="-3"/>
        </w:rPr>
        <w:t xml:space="preserve"> </w:t>
      </w:r>
      <w:r>
        <w:t>and</w:t>
      </w:r>
      <w:r>
        <w:rPr>
          <w:spacing w:val="-3"/>
        </w:rPr>
        <w:t xml:space="preserve"> </w:t>
      </w:r>
      <w:r>
        <w:t>the</w:t>
      </w:r>
      <w:r>
        <w:rPr>
          <w:spacing w:val="-3"/>
        </w:rPr>
        <w:t xml:space="preserve"> </w:t>
      </w:r>
      <w:r>
        <w:t>role</w:t>
      </w:r>
      <w:r>
        <w:rPr>
          <w:spacing w:val="-3"/>
        </w:rPr>
        <w:t xml:space="preserve"> </w:t>
      </w:r>
      <w:r>
        <w:t>of</w:t>
      </w:r>
      <w:r>
        <w:rPr>
          <w:spacing w:val="-3"/>
        </w:rPr>
        <w:t xml:space="preserve"> </w:t>
      </w:r>
      <w:r>
        <w:t>experts</w:t>
      </w:r>
      <w:r>
        <w:rPr>
          <w:spacing w:val="-3"/>
        </w:rPr>
        <w:t xml:space="preserve"> </w:t>
      </w:r>
      <w:r>
        <w:t>and</w:t>
      </w:r>
      <w:r>
        <w:rPr>
          <w:spacing w:val="-3"/>
        </w:rPr>
        <w:t xml:space="preserve"> </w:t>
      </w:r>
      <w:r>
        <w:t>the</w:t>
      </w:r>
      <w:r>
        <w:rPr>
          <w:spacing w:val="-3"/>
        </w:rPr>
        <w:t xml:space="preserve"> </w:t>
      </w:r>
      <w:r>
        <w:t>public</w:t>
      </w:r>
      <w:r>
        <w:rPr>
          <w:spacing w:val="-3"/>
        </w:rPr>
        <w:t xml:space="preserve"> </w:t>
      </w:r>
      <w:r>
        <w:t>in</w:t>
      </w:r>
      <w:r>
        <w:rPr>
          <w:spacing w:val="-3"/>
        </w:rPr>
        <w:t xml:space="preserve"> </w:t>
      </w:r>
      <w:r>
        <w:t>evaluating</w:t>
      </w:r>
      <w:r>
        <w:rPr>
          <w:spacing w:val="-3"/>
        </w:rPr>
        <w:t xml:space="preserve"> </w:t>
      </w:r>
      <w:r>
        <w:t>and regulating the production of science and technology.</w:t>
      </w:r>
    </w:p>
    <w:p w14:paraId="65E14E0F" w14:textId="77777777" w:rsidR="00545FE0" w:rsidRDefault="00000000">
      <w:pPr>
        <w:pStyle w:val="Heading3"/>
        <w:spacing w:before="100"/>
        <w:jc w:val="left"/>
      </w:pPr>
      <w:r>
        <w:rPr>
          <w:b w:val="0"/>
        </w:rPr>
        <w:br w:type="column"/>
      </w:r>
      <w:r>
        <w:rPr>
          <w:color w:val="00AEEF"/>
        </w:rPr>
        <w:t xml:space="preserve">HSL784 Working with Humanities </w:t>
      </w:r>
      <w:r>
        <w:rPr>
          <w:color w:val="00AEEF"/>
          <w:spacing w:val="-4"/>
        </w:rPr>
        <w:t>Data</w:t>
      </w:r>
    </w:p>
    <w:p w14:paraId="0F7C8279" w14:textId="77777777" w:rsidR="00545FE0" w:rsidRDefault="00000000">
      <w:pPr>
        <w:pStyle w:val="Heading4"/>
      </w:pPr>
      <w:r>
        <w:t>3</w:t>
      </w:r>
      <w:r>
        <w:rPr>
          <w:spacing w:val="-1"/>
        </w:rPr>
        <w:t xml:space="preserve"> </w:t>
      </w:r>
      <w:r>
        <w:t>Credits (2-0-</w:t>
      </w:r>
      <w:r>
        <w:rPr>
          <w:spacing w:val="-5"/>
        </w:rPr>
        <w:t>2)</w:t>
      </w:r>
    </w:p>
    <w:p w14:paraId="36A61A73" w14:textId="77777777" w:rsidR="00545FE0" w:rsidRDefault="00000000">
      <w:pPr>
        <w:spacing w:before="55"/>
        <w:ind w:left="123"/>
        <w:rPr>
          <w:sz w:val="18"/>
        </w:rPr>
      </w:pPr>
      <w:r>
        <w:rPr>
          <w:sz w:val="18"/>
        </w:rPr>
        <w:t>Pre-requisite(s):</w:t>
      </w:r>
      <w:r>
        <w:rPr>
          <w:spacing w:val="-3"/>
          <w:sz w:val="18"/>
        </w:rPr>
        <w:t xml:space="preserve"> </w:t>
      </w:r>
      <w:r>
        <w:rPr>
          <w:sz w:val="18"/>
        </w:rPr>
        <w:t>COL100</w:t>
      </w:r>
      <w:r>
        <w:rPr>
          <w:spacing w:val="-1"/>
          <w:sz w:val="18"/>
        </w:rPr>
        <w:t xml:space="preserve"> </w:t>
      </w:r>
      <w:r>
        <w:rPr>
          <w:sz w:val="18"/>
        </w:rPr>
        <w:t>or</w:t>
      </w:r>
      <w:r>
        <w:rPr>
          <w:spacing w:val="-1"/>
          <w:sz w:val="18"/>
        </w:rPr>
        <w:t xml:space="preserve"> </w:t>
      </w:r>
      <w:r>
        <w:rPr>
          <w:spacing w:val="-2"/>
          <w:sz w:val="18"/>
        </w:rPr>
        <w:t>equivalent.</w:t>
      </w:r>
    </w:p>
    <w:p w14:paraId="1D5173FD" w14:textId="77777777" w:rsidR="00545FE0" w:rsidRDefault="00000000">
      <w:pPr>
        <w:pStyle w:val="BodyText"/>
        <w:spacing w:before="24"/>
        <w:ind w:right="139"/>
      </w:pPr>
      <w:r>
        <w:t>Students will be introduced to specialized packages and techniques for</w:t>
      </w:r>
      <w:r>
        <w:rPr>
          <w:spacing w:val="-9"/>
        </w:rPr>
        <w:t xml:space="preserve"> </w:t>
      </w:r>
      <w:r>
        <w:t>working</w:t>
      </w:r>
      <w:r>
        <w:rPr>
          <w:spacing w:val="-9"/>
        </w:rPr>
        <w:t xml:space="preserve"> </w:t>
      </w:r>
      <w:r>
        <w:t>with</w:t>
      </w:r>
      <w:r>
        <w:rPr>
          <w:spacing w:val="-9"/>
        </w:rPr>
        <w:t xml:space="preserve"> </w:t>
      </w:r>
      <w:r>
        <w:t>humanities</w:t>
      </w:r>
      <w:r>
        <w:rPr>
          <w:spacing w:val="-9"/>
        </w:rPr>
        <w:t xml:space="preserve"> </w:t>
      </w:r>
      <w:r>
        <w:t>data</w:t>
      </w:r>
      <w:r>
        <w:rPr>
          <w:spacing w:val="-9"/>
        </w:rPr>
        <w:t xml:space="preserve"> </w:t>
      </w:r>
      <w:r>
        <w:t>in</w:t>
      </w:r>
      <w:r>
        <w:rPr>
          <w:spacing w:val="-9"/>
        </w:rPr>
        <w:t xml:space="preserve"> </w:t>
      </w:r>
      <w:r>
        <w:t>both</w:t>
      </w:r>
      <w:r>
        <w:rPr>
          <w:spacing w:val="-9"/>
        </w:rPr>
        <w:t xml:space="preserve"> </w:t>
      </w:r>
      <w:r>
        <w:t>structured</w:t>
      </w:r>
      <w:r>
        <w:rPr>
          <w:spacing w:val="-9"/>
        </w:rPr>
        <w:t xml:space="preserve"> </w:t>
      </w:r>
      <w:r>
        <w:t>and</w:t>
      </w:r>
      <w:r>
        <w:rPr>
          <w:spacing w:val="-9"/>
        </w:rPr>
        <w:t xml:space="preserve"> </w:t>
      </w:r>
      <w:r>
        <w:t xml:space="preserve">unstructured forms. The course will also introduce students to standalone digital humanities tools like </w:t>
      </w:r>
      <w:proofErr w:type="spellStart"/>
      <w:r>
        <w:t>Voyant</w:t>
      </w:r>
      <w:proofErr w:type="spellEnd"/>
      <w:r>
        <w:t xml:space="preserve">, Gephi and Palladio. The lectures will introduce debates on shapes that data </w:t>
      </w:r>
      <w:proofErr w:type="spellStart"/>
      <w:r>
        <w:t>centred</w:t>
      </w:r>
      <w:proofErr w:type="spellEnd"/>
      <w:r>
        <w:t xml:space="preserve"> humanities research can take through a study of leading projects in the field. Students will also learn about the concepts of creative commons and fair use.</w:t>
      </w:r>
    </w:p>
    <w:p w14:paraId="58DB6BF4" w14:textId="77777777" w:rsidR="00545FE0" w:rsidRDefault="00000000">
      <w:pPr>
        <w:pStyle w:val="Heading3"/>
        <w:spacing w:before="166"/>
      </w:pPr>
      <w:r>
        <w:rPr>
          <w:color w:val="00AEEF"/>
        </w:rPr>
        <w:t xml:space="preserve">HSL789 Religion and Modern </w:t>
      </w:r>
      <w:r>
        <w:rPr>
          <w:color w:val="00AEEF"/>
          <w:spacing w:val="-2"/>
        </w:rPr>
        <w:t>Society</w:t>
      </w:r>
    </w:p>
    <w:p w14:paraId="74C94E92" w14:textId="77777777" w:rsidR="00545FE0" w:rsidRDefault="00000000">
      <w:pPr>
        <w:pStyle w:val="Heading4"/>
        <w:jc w:val="both"/>
      </w:pPr>
      <w:r>
        <w:t>3</w:t>
      </w:r>
      <w:r>
        <w:rPr>
          <w:spacing w:val="-1"/>
        </w:rPr>
        <w:t xml:space="preserve"> </w:t>
      </w:r>
      <w:r>
        <w:t>Credits (3-0-</w:t>
      </w:r>
      <w:r>
        <w:rPr>
          <w:spacing w:val="-5"/>
        </w:rPr>
        <w:t>0)</w:t>
      </w:r>
    </w:p>
    <w:p w14:paraId="69D83C8F" w14:textId="77777777" w:rsidR="00545FE0" w:rsidRDefault="00000000">
      <w:pPr>
        <w:pStyle w:val="BodyText"/>
        <w:ind w:right="134"/>
      </w:pPr>
      <w:r>
        <w:t>What is religion? What role does it play in modern democratic societies? How does it influence the everyday life-world, belief system,</w:t>
      </w:r>
      <w:r>
        <w:rPr>
          <w:spacing w:val="27"/>
        </w:rPr>
        <w:t xml:space="preserve"> </w:t>
      </w:r>
      <w:r>
        <w:t>and</w:t>
      </w:r>
      <w:r>
        <w:rPr>
          <w:spacing w:val="27"/>
        </w:rPr>
        <w:t xml:space="preserve"> </w:t>
      </w:r>
      <w:r>
        <w:t>identity</w:t>
      </w:r>
      <w:r>
        <w:rPr>
          <w:spacing w:val="27"/>
        </w:rPr>
        <w:t xml:space="preserve"> </w:t>
      </w:r>
      <w:r>
        <w:t>of</w:t>
      </w:r>
      <w:r>
        <w:rPr>
          <w:spacing w:val="27"/>
        </w:rPr>
        <w:t xml:space="preserve"> </w:t>
      </w:r>
      <w:r>
        <w:t>an</w:t>
      </w:r>
      <w:r>
        <w:rPr>
          <w:spacing w:val="27"/>
        </w:rPr>
        <w:t xml:space="preserve"> </w:t>
      </w:r>
      <w:r>
        <w:t>individual</w:t>
      </w:r>
      <w:r>
        <w:rPr>
          <w:spacing w:val="27"/>
        </w:rPr>
        <w:t xml:space="preserve"> </w:t>
      </w:r>
      <w:r>
        <w:t>or</w:t>
      </w:r>
      <w:r>
        <w:rPr>
          <w:spacing w:val="27"/>
        </w:rPr>
        <w:t xml:space="preserve"> </w:t>
      </w:r>
      <w:r>
        <w:t>a</w:t>
      </w:r>
      <w:r>
        <w:rPr>
          <w:spacing w:val="27"/>
        </w:rPr>
        <w:t xml:space="preserve"> </w:t>
      </w:r>
      <w:r>
        <w:t>community?</w:t>
      </w:r>
      <w:r>
        <w:rPr>
          <w:spacing w:val="27"/>
        </w:rPr>
        <w:t xml:space="preserve"> </w:t>
      </w:r>
      <w:r>
        <w:t>And,</w:t>
      </w:r>
      <w:r>
        <w:rPr>
          <w:spacing w:val="27"/>
        </w:rPr>
        <w:t xml:space="preserve"> </w:t>
      </w:r>
      <w:r>
        <w:t>what are the relationships between the sacred and secular or religion and modernity? Addressing these questions, this course examines the various</w:t>
      </w:r>
      <w:r>
        <w:rPr>
          <w:spacing w:val="-10"/>
        </w:rPr>
        <w:t xml:space="preserve"> </w:t>
      </w:r>
      <w:r>
        <w:t>concepts,</w:t>
      </w:r>
      <w:r>
        <w:rPr>
          <w:spacing w:val="-10"/>
        </w:rPr>
        <w:t xml:space="preserve"> </w:t>
      </w:r>
      <w:r>
        <w:t>theories</w:t>
      </w:r>
      <w:r>
        <w:rPr>
          <w:spacing w:val="-10"/>
        </w:rPr>
        <w:t xml:space="preserve"> </w:t>
      </w:r>
      <w:r>
        <w:t>and</w:t>
      </w:r>
      <w:r>
        <w:rPr>
          <w:spacing w:val="-10"/>
        </w:rPr>
        <w:t xml:space="preserve"> </w:t>
      </w:r>
      <w:r>
        <w:t>debates</w:t>
      </w:r>
      <w:r>
        <w:rPr>
          <w:spacing w:val="-10"/>
        </w:rPr>
        <w:t xml:space="preserve"> </w:t>
      </w:r>
      <w:r>
        <w:t>in</w:t>
      </w:r>
      <w:r>
        <w:rPr>
          <w:spacing w:val="-10"/>
        </w:rPr>
        <w:t xml:space="preserve"> </w:t>
      </w:r>
      <w:r>
        <w:t>the</w:t>
      </w:r>
      <w:r>
        <w:rPr>
          <w:spacing w:val="-10"/>
        </w:rPr>
        <w:t xml:space="preserve"> </w:t>
      </w:r>
      <w:r>
        <w:t xml:space="preserve">sociology/anthropology </w:t>
      </w:r>
      <w:r>
        <w:rPr>
          <w:spacing w:val="-2"/>
        </w:rPr>
        <w:t>of</w:t>
      </w:r>
      <w:r>
        <w:rPr>
          <w:spacing w:val="-6"/>
        </w:rPr>
        <w:t xml:space="preserve"> </w:t>
      </w:r>
      <w:r>
        <w:rPr>
          <w:spacing w:val="-2"/>
        </w:rPr>
        <w:t>religion.</w:t>
      </w:r>
      <w:r>
        <w:rPr>
          <w:spacing w:val="-6"/>
        </w:rPr>
        <w:t xml:space="preserve"> </w:t>
      </w:r>
      <w:r>
        <w:rPr>
          <w:spacing w:val="-2"/>
        </w:rPr>
        <w:t>Contrary</w:t>
      </w:r>
      <w:r>
        <w:rPr>
          <w:spacing w:val="-6"/>
        </w:rPr>
        <w:t xml:space="preserve"> </w:t>
      </w:r>
      <w:r>
        <w:rPr>
          <w:spacing w:val="-2"/>
        </w:rPr>
        <w:t>to</w:t>
      </w:r>
      <w:r>
        <w:rPr>
          <w:spacing w:val="-6"/>
        </w:rPr>
        <w:t xml:space="preserve"> </w:t>
      </w:r>
      <w:r>
        <w:rPr>
          <w:spacing w:val="-2"/>
        </w:rPr>
        <w:t>the</w:t>
      </w:r>
      <w:r>
        <w:rPr>
          <w:spacing w:val="-6"/>
        </w:rPr>
        <w:t xml:space="preserve"> </w:t>
      </w:r>
      <w:r>
        <w:rPr>
          <w:spacing w:val="-2"/>
        </w:rPr>
        <w:t>predictions</w:t>
      </w:r>
      <w:r>
        <w:rPr>
          <w:spacing w:val="-6"/>
        </w:rPr>
        <w:t xml:space="preserve"> </w:t>
      </w:r>
      <w:r>
        <w:rPr>
          <w:spacing w:val="-2"/>
        </w:rPr>
        <w:t>of</w:t>
      </w:r>
      <w:r>
        <w:rPr>
          <w:spacing w:val="-6"/>
        </w:rPr>
        <w:t xml:space="preserve"> </w:t>
      </w:r>
      <w:r>
        <w:rPr>
          <w:spacing w:val="-2"/>
        </w:rPr>
        <w:t>the</w:t>
      </w:r>
      <w:r>
        <w:rPr>
          <w:spacing w:val="-6"/>
        </w:rPr>
        <w:t xml:space="preserve"> </w:t>
      </w:r>
      <w:proofErr w:type="spellStart"/>
      <w:r>
        <w:rPr>
          <w:spacing w:val="-2"/>
        </w:rPr>
        <w:t>secularisation</w:t>
      </w:r>
      <w:proofErr w:type="spellEnd"/>
      <w:r>
        <w:rPr>
          <w:spacing w:val="-6"/>
        </w:rPr>
        <w:t xml:space="preserve"> </w:t>
      </w:r>
      <w:r>
        <w:rPr>
          <w:spacing w:val="-2"/>
        </w:rPr>
        <w:t xml:space="preserve">hypothesis, </w:t>
      </w:r>
      <w:r>
        <w:t xml:space="preserve">which envisaged the decline or </w:t>
      </w:r>
      <w:proofErr w:type="spellStart"/>
      <w:r>
        <w:t>privatisation</w:t>
      </w:r>
      <w:proofErr w:type="spellEnd"/>
      <w:r>
        <w:t xml:space="preserve"> of religion with the spread of modernity and techno-scientific rationality, it is observed that</w:t>
      </w:r>
      <w:r>
        <w:rPr>
          <w:spacing w:val="-2"/>
        </w:rPr>
        <w:t xml:space="preserve"> </w:t>
      </w:r>
      <w:r>
        <w:t>there</w:t>
      </w:r>
      <w:r>
        <w:rPr>
          <w:spacing w:val="-2"/>
        </w:rPr>
        <w:t xml:space="preserve"> </w:t>
      </w:r>
      <w:r>
        <w:t>is</w:t>
      </w:r>
      <w:r>
        <w:rPr>
          <w:spacing w:val="-2"/>
        </w:rPr>
        <w:t xml:space="preserve"> </w:t>
      </w:r>
      <w:r>
        <w:t>a</w:t>
      </w:r>
      <w:r>
        <w:rPr>
          <w:spacing w:val="-2"/>
        </w:rPr>
        <w:t xml:space="preserve"> </w:t>
      </w:r>
      <w:r>
        <w:t>religious</w:t>
      </w:r>
      <w:r>
        <w:rPr>
          <w:spacing w:val="-2"/>
        </w:rPr>
        <w:t xml:space="preserve"> </w:t>
      </w:r>
      <w:r>
        <w:t>resurgence</w:t>
      </w:r>
      <w:r>
        <w:rPr>
          <w:spacing w:val="-2"/>
        </w:rPr>
        <w:t xml:space="preserve"> </w:t>
      </w:r>
      <w:r>
        <w:t>or</w:t>
      </w:r>
      <w:r>
        <w:rPr>
          <w:spacing w:val="-2"/>
        </w:rPr>
        <w:t xml:space="preserve"> </w:t>
      </w:r>
      <w:r>
        <w:t>de-</w:t>
      </w:r>
      <w:proofErr w:type="spellStart"/>
      <w:r>
        <w:t>secularisation</w:t>
      </w:r>
      <w:proofErr w:type="spellEnd"/>
      <w:r>
        <w:rPr>
          <w:spacing w:val="-2"/>
        </w:rPr>
        <w:t xml:space="preserve"> </w:t>
      </w:r>
      <w:r>
        <w:t>of</w:t>
      </w:r>
      <w:r>
        <w:rPr>
          <w:spacing w:val="-2"/>
        </w:rPr>
        <w:t xml:space="preserve"> </w:t>
      </w:r>
      <w:r>
        <w:t>the</w:t>
      </w:r>
      <w:r>
        <w:rPr>
          <w:spacing w:val="-2"/>
        </w:rPr>
        <w:t xml:space="preserve"> </w:t>
      </w:r>
      <w:r>
        <w:t>world. Religion has assumed a more public role. Given this, the course will examine the implications of religion’s resurgence and active public role for modern democratic societies as well as the broader process of social order and social change.</w:t>
      </w:r>
    </w:p>
    <w:p w14:paraId="27982E2A" w14:textId="77777777" w:rsidR="00545FE0" w:rsidRDefault="00545FE0">
      <w:pPr>
        <w:pStyle w:val="BodyText"/>
        <w:spacing w:before="22"/>
        <w:ind w:left="0"/>
        <w:jc w:val="left"/>
      </w:pPr>
    </w:p>
    <w:p w14:paraId="142FD089" w14:textId="77777777" w:rsidR="00545FE0" w:rsidRDefault="00000000">
      <w:pPr>
        <w:pStyle w:val="Heading3"/>
      </w:pPr>
      <w:r>
        <w:rPr>
          <w:color w:val="00AEEF"/>
        </w:rPr>
        <w:t xml:space="preserve">HUL800 Research </w:t>
      </w:r>
      <w:r>
        <w:rPr>
          <w:color w:val="00AEEF"/>
          <w:spacing w:val="-2"/>
        </w:rPr>
        <w:t>Writing</w:t>
      </w:r>
    </w:p>
    <w:p w14:paraId="095FD1FE" w14:textId="77777777" w:rsidR="00545FE0" w:rsidRDefault="00000000">
      <w:pPr>
        <w:pStyle w:val="Heading4"/>
        <w:jc w:val="both"/>
      </w:pPr>
      <w:r>
        <w:t>3</w:t>
      </w:r>
      <w:r>
        <w:rPr>
          <w:spacing w:val="-1"/>
        </w:rPr>
        <w:t xml:space="preserve"> </w:t>
      </w:r>
      <w:r>
        <w:t>Credits (3-0-</w:t>
      </w:r>
      <w:r>
        <w:rPr>
          <w:spacing w:val="-5"/>
        </w:rPr>
        <w:t>0)</w:t>
      </w:r>
    </w:p>
    <w:p w14:paraId="3C07B5EB" w14:textId="77777777" w:rsidR="00545FE0" w:rsidRDefault="00000000">
      <w:pPr>
        <w:pStyle w:val="BodyText"/>
        <w:ind w:right="140"/>
      </w:pPr>
      <w:r>
        <w:t>The course will include aspects of writing composition and stylistics that are essential to write a coherent research paper/abstract.</w:t>
      </w:r>
      <w:r>
        <w:rPr>
          <w:spacing w:val="40"/>
        </w:rPr>
        <w:t xml:space="preserve"> </w:t>
      </w:r>
      <w:r>
        <w:t>Topics will include text structure, common writing mistakes, ethical issues,</w:t>
      </w:r>
      <w:r>
        <w:rPr>
          <w:spacing w:val="22"/>
        </w:rPr>
        <w:t xml:space="preserve"> </w:t>
      </w:r>
      <w:r>
        <w:t>etc.</w:t>
      </w:r>
      <w:r>
        <w:rPr>
          <w:spacing w:val="22"/>
        </w:rPr>
        <w:t xml:space="preserve"> </w:t>
      </w:r>
      <w:r>
        <w:t>This</w:t>
      </w:r>
      <w:r>
        <w:rPr>
          <w:spacing w:val="22"/>
        </w:rPr>
        <w:t xml:space="preserve"> </w:t>
      </w:r>
      <w:r>
        <w:t>will</w:t>
      </w:r>
      <w:r>
        <w:rPr>
          <w:spacing w:val="22"/>
        </w:rPr>
        <w:t xml:space="preserve"> </w:t>
      </w:r>
      <w:r>
        <w:t>be</w:t>
      </w:r>
      <w:r>
        <w:rPr>
          <w:spacing w:val="22"/>
        </w:rPr>
        <w:t xml:space="preserve"> </w:t>
      </w:r>
      <w:r>
        <w:t>a</w:t>
      </w:r>
      <w:r>
        <w:rPr>
          <w:spacing w:val="22"/>
        </w:rPr>
        <w:t xml:space="preserve"> </w:t>
      </w:r>
      <w:r>
        <w:t>hands-on</w:t>
      </w:r>
      <w:r>
        <w:rPr>
          <w:spacing w:val="22"/>
        </w:rPr>
        <w:t xml:space="preserve"> </w:t>
      </w:r>
      <w:r>
        <w:t>course;</w:t>
      </w:r>
      <w:r>
        <w:rPr>
          <w:spacing w:val="22"/>
        </w:rPr>
        <w:t xml:space="preserve"> </w:t>
      </w:r>
      <w:r>
        <w:t>it</w:t>
      </w:r>
      <w:r>
        <w:rPr>
          <w:spacing w:val="22"/>
        </w:rPr>
        <w:t xml:space="preserve"> </w:t>
      </w:r>
      <w:r>
        <w:t>will</w:t>
      </w:r>
      <w:r>
        <w:rPr>
          <w:spacing w:val="22"/>
        </w:rPr>
        <w:t xml:space="preserve"> </w:t>
      </w:r>
      <w:r>
        <w:t>extensively</w:t>
      </w:r>
      <w:r>
        <w:rPr>
          <w:spacing w:val="22"/>
        </w:rPr>
        <w:t xml:space="preserve"> </w:t>
      </w:r>
      <w:r>
        <w:t>use in-class exercises (as well as assignments) to help students learn</w:t>
      </w:r>
      <w:r>
        <w:rPr>
          <w:spacing w:val="40"/>
        </w:rPr>
        <w:t xml:space="preserve"> </w:t>
      </w:r>
      <w:r>
        <w:t>the necessary skills.</w:t>
      </w:r>
    </w:p>
    <w:p w14:paraId="0EDADE80" w14:textId="77777777" w:rsidR="00545FE0" w:rsidRDefault="00545FE0">
      <w:pPr>
        <w:pStyle w:val="BodyText"/>
        <w:spacing w:before="2"/>
        <w:ind w:left="0"/>
        <w:jc w:val="left"/>
      </w:pPr>
    </w:p>
    <w:p w14:paraId="7D969E13" w14:textId="77777777" w:rsidR="00545FE0" w:rsidRDefault="00000000">
      <w:pPr>
        <w:pStyle w:val="Heading3"/>
      </w:pPr>
      <w:r>
        <w:rPr>
          <w:color w:val="00AEEF"/>
        </w:rPr>
        <w:t xml:space="preserve">HUL801 Law, Technology and </w:t>
      </w:r>
      <w:r>
        <w:rPr>
          <w:color w:val="00AEEF"/>
          <w:spacing w:val="-2"/>
        </w:rPr>
        <w:t>Citizenship</w:t>
      </w:r>
    </w:p>
    <w:p w14:paraId="163B4D58" w14:textId="77777777" w:rsidR="00545FE0" w:rsidRDefault="00000000">
      <w:pPr>
        <w:pStyle w:val="Heading4"/>
        <w:spacing w:before="28"/>
        <w:jc w:val="both"/>
      </w:pPr>
      <w:r>
        <w:t>3</w:t>
      </w:r>
      <w:r>
        <w:rPr>
          <w:spacing w:val="-1"/>
        </w:rPr>
        <w:t xml:space="preserve"> </w:t>
      </w:r>
      <w:r>
        <w:t>Credits (3-0-</w:t>
      </w:r>
      <w:r>
        <w:rPr>
          <w:spacing w:val="-5"/>
        </w:rPr>
        <w:t>0)</w:t>
      </w:r>
    </w:p>
    <w:p w14:paraId="7C12E7FB" w14:textId="77777777" w:rsidR="00545FE0" w:rsidRDefault="00000000">
      <w:pPr>
        <w:pStyle w:val="BodyText"/>
        <w:ind w:right="137"/>
      </w:pPr>
      <w:r>
        <w:t>Although there has been considerable focus in political theory and legal studies on the concept of citizenship, and its relationship with the law, through the last six decades, the study of the importance</w:t>
      </w:r>
      <w:r>
        <w:rPr>
          <w:spacing w:val="80"/>
        </w:rPr>
        <w:t xml:space="preserve"> </w:t>
      </w:r>
      <w:r>
        <w:t>of technology to this relationship is only an emerging field. Four performative sites of citizenship discourse/citizen action viz., (a) human rights approaches and the regulation of technology, (b) Surveillance state and citizenship, (c) Technological ethics as a site for citizenship discourse, and d) Posthuman citizen, are focused</w:t>
      </w:r>
      <w:r>
        <w:rPr>
          <w:spacing w:val="40"/>
        </w:rPr>
        <w:t xml:space="preserve"> </w:t>
      </w:r>
      <w:r>
        <w:t>upon to offer possible (conceptual and practical) implications for the ways</w:t>
      </w:r>
      <w:r>
        <w:rPr>
          <w:spacing w:val="-5"/>
        </w:rPr>
        <w:t xml:space="preserve"> </w:t>
      </w:r>
      <w:r>
        <w:t>in</w:t>
      </w:r>
      <w:r>
        <w:rPr>
          <w:spacing w:val="-5"/>
        </w:rPr>
        <w:t xml:space="preserve"> </w:t>
      </w:r>
      <w:r>
        <w:t>which</w:t>
      </w:r>
      <w:r>
        <w:rPr>
          <w:spacing w:val="-5"/>
        </w:rPr>
        <w:t xml:space="preserve"> </w:t>
      </w:r>
      <w:r>
        <w:t>‘law</w:t>
      </w:r>
      <w:r>
        <w:rPr>
          <w:spacing w:val="-5"/>
        </w:rPr>
        <w:t xml:space="preserve"> </w:t>
      </w:r>
      <w:r>
        <w:t>and</w:t>
      </w:r>
      <w:r>
        <w:rPr>
          <w:spacing w:val="-5"/>
        </w:rPr>
        <w:t xml:space="preserve"> </w:t>
      </w:r>
      <w:r>
        <w:t>technology’</w:t>
      </w:r>
      <w:r>
        <w:rPr>
          <w:spacing w:val="-5"/>
        </w:rPr>
        <w:t xml:space="preserve"> </w:t>
      </w:r>
      <w:r>
        <w:t>impacts</w:t>
      </w:r>
      <w:r>
        <w:rPr>
          <w:spacing w:val="-5"/>
        </w:rPr>
        <w:t xml:space="preserve"> </w:t>
      </w:r>
      <w:r>
        <w:t>existing</w:t>
      </w:r>
      <w:r>
        <w:rPr>
          <w:spacing w:val="-5"/>
        </w:rPr>
        <w:t xml:space="preserve"> </w:t>
      </w:r>
      <w:r>
        <w:t>rights</w:t>
      </w:r>
      <w:r>
        <w:rPr>
          <w:spacing w:val="-5"/>
        </w:rPr>
        <w:t xml:space="preserve"> </w:t>
      </w:r>
      <w:r>
        <w:t>discourse. Further,</w:t>
      </w:r>
      <w:r>
        <w:rPr>
          <w:spacing w:val="-5"/>
        </w:rPr>
        <w:t xml:space="preserve"> </w:t>
      </w:r>
      <w:r>
        <w:t>four</w:t>
      </w:r>
      <w:r>
        <w:rPr>
          <w:spacing w:val="-5"/>
        </w:rPr>
        <w:t xml:space="preserve"> </w:t>
      </w:r>
      <w:r>
        <w:t>important</w:t>
      </w:r>
      <w:r>
        <w:rPr>
          <w:spacing w:val="-5"/>
        </w:rPr>
        <w:t xml:space="preserve"> </w:t>
      </w:r>
      <w:r>
        <w:t>sites</w:t>
      </w:r>
      <w:r>
        <w:rPr>
          <w:spacing w:val="-5"/>
        </w:rPr>
        <w:t xml:space="preserve"> </w:t>
      </w:r>
      <w:r>
        <w:t>of</w:t>
      </w:r>
      <w:r>
        <w:rPr>
          <w:spacing w:val="-5"/>
        </w:rPr>
        <w:t xml:space="preserve"> </w:t>
      </w:r>
      <w:r>
        <w:t>contemporary</w:t>
      </w:r>
      <w:r>
        <w:rPr>
          <w:spacing w:val="-5"/>
        </w:rPr>
        <w:t xml:space="preserve"> </w:t>
      </w:r>
      <w:r>
        <w:t>debates</w:t>
      </w:r>
      <w:r>
        <w:rPr>
          <w:spacing w:val="-5"/>
        </w:rPr>
        <w:t xml:space="preserve"> </w:t>
      </w:r>
      <w:r>
        <w:t>on</w:t>
      </w:r>
      <w:r>
        <w:rPr>
          <w:spacing w:val="-5"/>
        </w:rPr>
        <w:t xml:space="preserve"> </w:t>
      </w:r>
      <w:r>
        <w:t xml:space="preserve">technology and citizenship, viz., UID/Aadhaar, Human DNA profiling for crime control, nuclear technology and genetically modified technologies in agriculture are </w:t>
      </w:r>
      <w:proofErr w:type="spellStart"/>
      <w:r>
        <w:t>focussed</w:t>
      </w:r>
      <w:proofErr w:type="spellEnd"/>
      <w:r>
        <w:t xml:space="preserve"> on to </w:t>
      </w:r>
      <w:proofErr w:type="spellStart"/>
      <w:r>
        <w:t>contextualise</w:t>
      </w:r>
      <w:proofErr w:type="spellEnd"/>
      <w:r>
        <w:t xml:space="preserve"> the key issues that are identified in the earlier modules.</w:t>
      </w:r>
    </w:p>
    <w:p w14:paraId="7C5A7F2B" w14:textId="77777777" w:rsidR="00545FE0" w:rsidRDefault="00545FE0">
      <w:pPr>
        <w:pStyle w:val="BodyText"/>
        <w:spacing w:before="20"/>
        <w:ind w:left="0"/>
        <w:jc w:val="left"/>
      </w:pPr>
    </w:p>
    <w:p w14:paraId="36CD7F8B" w14:textId="77777777" w:rsidR="00545FE0" w:rsidRDefault="00000000">
      <w:pPr>
        <w:pStyle w:val="Heading3"/>
      </w:pPr>
      <w:r>
        <w:rPr>
          <w:color w:val="00AEEF"/>
        </w:rPr>
        <w:t>HSL811</w:t>
      </w:r>
      <w:r>
        <w:rPr>
          <w:color w:val="00AEEF"/>
          <w:spacing w:val="-32"/>
        </w:rPr>
        <w:t xml:space="preserve"> </w:t>
      </w:r>
      <w:r>
        <w:rPr>
          <w:color w:val="00AEEF"/>
        </w:rPr>
        <w:t xml:space="preserve">Advanced Economic Growth </w:t>
      </w:r>
      <w:r>
        <w:rPr>
          <w:color w:val="00AEEF"/>
          <w:spacing w:val="-2"/>
        </w:rPr>
        <w:t>Theory</w:t>
      </w:r>
    </w:p>
    <w:p w14:paraId="04A2D922" w14:textId="77777777" w:rsidR="00545FE0" w:rsidRDefault="00000000">
      <w:pPr>
        <w:pStyle w:val="Heading4"/>
        <w:spacing w:before="28"/>
        <w:jc w:val="both"/>
      </w:pPr>
      <w:r>
        <w:t>3</w:t>
      </w:r>
      <w:r>
        <w:rPr>
          <w:spacing w:val="-1"/>
        </w:rPr>
        <w:t xml:space="preserve"> </w:t>
      </w:r>
      <w:r>
        <w:t>Credits (3-0-</w:t>
      </w:r>
      <w:r>
        <w:rPr>
          <w:spacing w:val="-5"/>
        </w:rPr>
        <w:t>0)</w:t>
      </w:r>
    </w:p>
    <w:p w14:paraId="76709476" w14:textId="77777777" w:rsidR="00545FE0" w:rsidRDefault="00000000">
      <w:pPr>
        <w:spacing w:before="55"/>
        <w:ind w:left="123" w:right="139" w:hanging="1"/>
        <w:jc w:val="both"/>
        <w:rPr>
          <w:sz w:val="18"/>
        </w:rPr>
      </w:pPr>
      <w:r>
        <w:rPr>
          <w:sz w:val="18"/>
        </w:rPr>
        <w:t xml:space="preserve">Pre-requisite(s): For HES students (M.Sc. in </w:t>
      </w:r>
      <w:proofErr w:type="gramStart"/>
      <w:r>
        <w:rPr>
          <w:sz w:val="18"/>
        </w:rPr>
        <w:t>Economics)--</w:t>
      </w:r>
      <w:proofErr w:type="gramEnd"/>
      <w:r>
        <w:rPr>
          <w:sz w:val="18"/>
        </w:rPr>
        <w:t xml:space="preserve"> </w:t>
      </w:r>
      <w:r>
        <w:rPr>
          <w:spacing w:val="-2"/>
          <w:sz w:val="18"/>
        </w:rPr>
        <w:t>Completion</w:t>
      </w:r>
      <w:r>
        <w:rPr>
          <w:spacing w:val="-9"/>
          <w:sz w:val="18"/>
        </w:rPr>
        <w:t xml:space="preserve"> </w:t>
      </w:r>
      <w:r>
        <w:rPr>
          <w:spacing w:val="-2"/>
          <w:sz w:val="18"/>
        </w:rPr>
        <w:t>of</w:t>
      </w:r>
      <w:r>
        <w:rPr>
          <w:spacing w:val="-9"/>
          <w:sz w:val="18"/>
        </w:rPr>
        <w:t xml:space="preserve"> </w:t>
      </w:r>
      <w:r>
        <w:rPr>
          <w:spacing w:val="-2"/>
          <w:sz w:val="18"/>
        </w:rPr>
        <w:t>core</w:t>
      </w:r>
      <w:r>
        <w:rPr>
          <w:spacing w:val="-9"/>
          <w:sz w:val="18"/>
        </w:rPr>
        <w:t xml:space="preserve"> </w:t>
      </w:r>
      <w:r>
        <w:rPr>
          <w:spacing w:val="-2"/>
          <w:sz w:val="18"/>
        </w:rPr>
        <w:t>courses.</w:t>
      </w:r>
      <w:r>
        <w:rPr>
          <w:spacing w:val="-9"/>
          <w:sz w:val="18"/>
        </w:rPr>
        <w:t xml:space="preserve"> </w:t>
      </w:r>
      <w:r>
        <w:rPr>
          <w:spacing w:val="-2"/>
          <w:sz w:val="18"/>
        </w:rPr>
        <w:t>Not</w:t>
      </w:r>
      <w:r>
        <w:rPr>
          <w:spacing w:val="-9"/>
          <w:sz w:val="18"/>
        </w:rPr>
        <w:t xml:space="preserve"> </w:t>
      </w:r>
      <w:r>
        <w:rPr>
          <w:spacing w:val="-2"/>
          <w:sz w:val="18"/>
        </w:rPr>
        <w:t>allowed</w:t>
      </w:r>
      <w:r>
        <w:rPr>
          <w:spacing w:val="-9"/>
          <w:sz w:val="18"/>
        </w:rPr>
        <w:t xml:space="preserve"> </w:t>
      </w:r>
      <w:r>
        <w:rPr>
          <w:spacing w:val="-2"/>
          <w:sz w:val="18"/>
        </w:rPr>
        <w:t>to</w:t>
      </w:r>
      <w:r>
        <w:rPr>
          <w:spacing w:val="-9"/>
          <w:sz w:val="18"/>
        </w:rPr>
        <w:t xml:space="preserve"> </w:t>
      </w:r>
      <w:r>
        <w:rPr>
          <w:spacing w:val="-2"/>
          <w:sz w:val="18"/>
        </w:rPr>
        <w:t>take</w:t>
      </w:r>
      <w:r>
        <w:rPr>
          <w:spacing w:val="-9"/>
          <w:sz w:val="18"/>
        </w:rPr>
        <w:t xml:space="preserve"> </w:t>
      </w:r>
      <w:proofErr w:type="gramStart"/>
      <w:r>
        <w:rPr>
          <w:spacing w:val="-2"/>
          <w:sz w:val="18"/>
        </w:rPr>
        <w:t>this</w:t>
      </w:r>
      <w:r>
        <w:rPr>
          <w:spacing w:val="-9"/>
          <w:sz w:val="18"/>
        </w:rPr>
        <w:t xml:space="preserve"> </w:t>
      </w:r>
      <w:r>
        <w:rPr>
          <w:spacing w:val="-2"/>
          <w:sz w:val="18"/>
        </w:rPr>
        <w:t>courses</w:t>
      </w:r>
      <w:proofErr w:type="gramEnd"/>
      <w:r>
        <w:rPr>
          <w:spacing w:val="-9"/>
          <w:sz w:val="18"/>
        </w:rPr>
        <w:t xml:space="preserve"> </w:t>
      </w:r>
      <w:r>
        <w:rPr>
          <w:spacing w:val="-2"/>
          <w:sz w:val="18"/>
        </w:rPr>
        <w:t xml:space="preserve">in </w:t>
      </w:r>
      <w:r>
        <w:rPr>
          <w:sz w:val="18"/>
        </w:rPr>
        <w:t>the</w:t>
      </w:r>
      <w:r>
        <w:rPr>
          <w:spacing w:val="-15"/>
          <w:sz w:val="18"/>
        </w:rPr>
        <w:t xml:space="preserve"> </w:t>
      </w:r>
      <w:r>
        <w:rPr>
          <w:sz w:val="18"/>
        </w:rPr>
        <w:t>first</w:t>
      </w:r>
      <w:r>
        <w:rPr>
          <w:spacing w:val="-14"/>
          <w:sz w:val="18"/>
        </w:rPr>
        <w:t xml:space="preserve"> </w:t>
      </w:r>
      <w:r>
        <w:rPr>
          <w:sz w:val="18"/>
        </w:rPr>
        <w:t>year.</w:t>
      </w:r>
      <w:r>
        <w:rPr>
          <w:spacing w:val="-14"/>
          <w:sz w:val="18"/>
        </w:rPr>
        <w:t xml:space="preserve"> </w:t>
      </w:r>
      <w:r>
        <w:rPr>
          <w:sz w:val="18"/>
        </w:rPr>
        <w:t>For</w:t>
      </w:r>
      <w:r>
        <w:rPr>
          <w:spacing w:val="-14"/>
          <w:sz w:val="18"/>
        </w:rPr>
        <w:t xml:space="preserve"> </w:t>
      </w:r>
      <w:r>
        <w:rPr>
          <w:sz w:val="18"/>
        </w:rPr>
        <w:t>UG</w:t>
      </w:r>
      <w:r>
        <w:rPr>
          <w:spacing w:val="-14"/>
          <w:sz w:val="18"/>
        </w:rPr>
        <w:t xml:space="preserve"> </w:t>
      </w:r>
      <w:r>
        <w:rPr>
          <w:sz w:val="18"/>
        </w:rPr>
        <w:t>students--any</w:t>
      </w:r>
      <w:r>
        <w:rPr>
          <w:spacing w:val="-14"/>
          <w:sz w:val="18"/>
        </w:rPr>
        <w:t xml:space="preserve"> </w:t>
      </w:r>
      <w:r>
        <w:rPr>
          <w:sz w:val="18"/>
        </w:rPr>
        <w:t>ONE</w:t>
      </w:r>
      <w:r>
        <w:rPr>
          <w:spacing w:val="-14"/>
          <w:sz w:val="18"/>
        </w:rPr>
        <w:t xml:space="preserve"> </w:t>
      </w:r>
      <w:r>
        <w:rPr>
          <w:sz w:val="18"/>
        </w:rPr>
        <w:t>of:</w:t>
      </w:r>
      <w:r>
        <w:rPr>
          <w:spacing w:val="-14"/>
          <w:sz w:val="18"/>
        </w:rPr>
        <w:t xml:space="preserve"> </w:t>
      </w:r>
      <w:r>
        <w:rPr>
          <w:sz w:val="18"/>
        </w:rPr>
        <w:t>HUL212,</w:t>
      </w:r>
      <w:r>
        <w:rPr>
          <w:spacing w:val="-14"/>
          <w:sz w:val="18"/>
        </w:rPr>
        <w:t xml:space="preserve"> </w:t>
      </w:r>
      <w:r>
        <w:rPr>
          <w:sz w:val="18"/>
        </w:rPr>
        <w:t>HUL213, HUL311, HUL312, HUL211, HUL314, HUL318, HUL320</w:t>
      </w:r>
    </w:p>
    <w:p w14:paraId="57FC6C06" w14:textId="77777777" w:rsidR="00545FE0" w:rsidRDefault="00000000">
      <w:pPr>
        <w:pStyle w:val="BodyText"/>
        <w:spacing w:before="19"/>
        <w:ind w:right="139"/>
      </w:pPr>
      <w:r>
        <w:t xml:space="preserve">The course aims to develop an understanding of the process of economic growth and income distribution in an economy. Historical and contemporary </w:t>
      </w:r>
      <w:r>
        <w:rPr>
          <w:spacing w:val="9"/>
        </w:rPr>
        <w:t xml:space="preserve">experiences </w:t>
      </w:r>
      <w:r>
        <w:t>of countries on growth and developmental</w:t>
      </w:r>
      <w:r>
        <w:rPr>
          <w:spacing w:val="-13"/>
        </w:rPr>
        <w:t xml:space="preserve"> </w:t>
      </w:r>
      <w:r>
        <w:t>outcomes</w:t>
      </w:r>
      <w:r>
        <w:rPr>
          <w:spacing w:val="-12"/>
        </w:rPr>
        <w:t xml:space="preserve"> </w:t>
      </w:r>
      <w:r>
        <w:t>will</w:t>
      </w:r>
      <w:r>
        <w:rPr>
          <w:spacing w:val="-13"/>
        </w:rPr>
        <w:t xml:space="preserve"> </w:t>
      </w:r>
      <w:r>
        <w:t>be</w:t>
      </w:r>
      <w:r>
        <w:rPr>
          <w:spacing w:val="-12"/>
        </w:rPr>
        <w:t xml:space="preserve"> </w:t>
      </w:r>
      <w:r>
        <w:t>dealt</w:t>
      </w:r>
      <w:r>
        <w:rPr>
          <w:spacing w:val="-13"/>
        </w:rPr>
        <w:t xml:space="preserve"> </w:t>
      </w:r>
      <w:r>
        <w:t>with</w:t>
      </w:r>
      <w:r>
        <w:rPr>
          <w:spacing w:val="-12"/>
        </w:rPr>
        <w:t xml:space="preserve"> </w:t>
      </w:r>
      <w:r>
        <w:t>in</w:t>
      </w:r>
      <w:r>
        <w:rPr>
          <w:spacing w:val="-13"/>
        </w:rPr>
        <w:t xml:space="preserve"> </w:t>
      </w:r>
      <w:r>
        <w:t>this</w:t>
      </w:r>
      <w:r>
        <w:rPr>
          <w:spacing w:val="-12"/>
        </w:rPr>
        <w:t xml:space="preserve"> </w:t>
      </w:r>
      <w:r>
        <w:t>course.</w:t>
      </w:r>
      <w:r>
        <w:rPr>
          <w:spacing w:val="-13"/>
        </w:rPr>
        <w:t xml:space="preserve"> </w:t>
      </w:r>
      <w:r>
        <w:t>The</w:t>
      </w:r>
      <w:r>
        <w:rPr>
          <w:spacing w:val="-12"/>
        </w:rPr>
        <w:t xml:space="preserve"> </w:t>
      </w:r>
      <w:r>
        <w:t>impacts of capital accumulation, technological progress, and international trade</w:t>
      </w:r>
      <w:r>
        <w:rPr>
          <w:spacing w:val="-13"/>
        </w:rPr>
        <w:t xml:space="preserve"> </w:t>
      </w:r>
      <w:r>
        <w:t>on</w:t>
      </w:r>
      <w:r>
        <w:rPr>
          <w:spacing w:val="-12"/>
        </w:rPr>
        <w:t xml:space="preserve"> </w:t>
      </w:r>
      <w:r>
        <w:t>economic</w:t>
      </w:r>
      <w:r>
        <w:rPr>
          <w:spacing w:val="-13"/>
        </w:rPr>
        <w:t xml:space="preserve"> </w:t>
      </w:r>
      <w:r>
        <w:t>performance</w:t>
      </w:r>
      <w:r>
        <w:rPr>
          <w:spacing w:val="-12"/>
        </w:rPr>
        <w:t xml:space="preserve"> </w:t>
      </w:r>
      <w:r>
        <w:t>will</w:t>
      </w:r>
      <w:r>
        <w:rPr>
          <w:spacing w:val="-13"/>
        </w:rPr>
        <w:t xml:space="preserve"> </w:t>
      </w:r>
      <w:r>
        <w:t>be</w:t>
      </w:r>
      <w:r>
        <w:rPr>
          <w:spacing w:val="-12"/>
        </w:rPr>
        <w:t xml:space="preserve"> </w:t>
      </w:r>
      <w:r>
        <w:t>discussed.</w:t>
      </w:r>
      <w:r>
        <w:rPr>
          <w:spacing w:val="-13"/>
        </w:rPr>
        <w:t xml:space="preserve"> </w:t>
      </w:r>
      <w:r>
        <w:t>Further,</w:t>
      </w:r>
      <w:r>
        <w:rPr>
          <w:spacing w:val="-12"/>
        </w:rPr>
        <w:t xml:space="preserve"> </w:t>
      </w:r>
      <w:r>
        <w:t>this</w:t>
      </w:r>
      <w:r>
        <w:rPr>
          <w:spacing w:val="-13"/>
        </w:rPr>
        <w:t xml:space="preserve"> </w:t>
      </w:r>
      <w:r>
        <w:t>course will focus on how global capital movements, domestic institutions and</w:t>
      </w:r>
      <w:r>
        <w:rPr>
          <w:spacing w:val="-5"/>
        </w:rPr>
        <w:t xml:space="preserve"> </w:t>
      </w:r>
      <w:r>
        <w:t>political</w:t>
      </w:r>
      <w:r>
        <w:rPr>
          <w:spacing w:val="-5"/>
        </w:rPr>
        <w:t xml:space="preserve"> </w:t>
      </w:r>
      <w:r>
        <w:t>economy</w:t>
      </w:r>
      <w:r>
        <w:rPr>
          <w:spacing w:val="-5"/>
        </w:rPr>
        <w:t xml:space="preserve"> </w:t>
      </w:r>
      <w:r>
        <w:t>can</w:t>
      </w:r>
      <w:r>
        <w:rPr>
          <w:spacing w:val="-5"/>
        </w:rPr>
        <w:t xml:space="preserve"> </w:t>
      </w:r>
      <w:r>
        <w:t>affect</w:t>
      </w:r>
      <w:r>
        <w:rPr>
          <w:spacing w:val="-5"/>
        </w:rPr>
        <w:t xml:space="preserve"> </w:t>
      </w:r>
      <w:r>
        <w:t>economic</w:t>
      </w:r>
      <w:r>
        <w:rPr>
          <w:spacing w:val="-5"/>
        </w:rPr>
        <w:t xml:space="preserve"> </w:t>
      </w:r>
      <w:r>
        <w:t>growth</w:t>
      </w:r>
      <w:r>
        <w:rPr>
          <w:spacing w:val="-5"/>
        </w:rPr>
        <w:t xml:space="preserve"> </w:t>
      </w:r>
      <w:r>
        <w:t>and</w:t>
      </w:r>
      <w:r>
        <w:rPr>
          <w:spacing w:val="-4"/>
        </w:rPr>
        <w:t xml:space="preserve"> </w:t>
      </w:r>
      <w:r>
        <w:rPr>
          <w:spacing w:val="-2"/>
        </w:rPr>
        <w:t>development.</w:t>
      </w:r>
    </w:p>
    <w:p w14:paraId="09C91772" w14:textId="77777777" w:rsidR="00545FE0" w:rsidRDefault="00545FE0">
      <w:pPr>
        <w:sectPr w:rsidR="00545FE0" w:rsidSect="00220269">
          <w:type w:val="continuous"/>
          <w:pgSz w:w="11880" w:h="16920"/>
          <w:pgMar w:top="980" w:right="820" w:bottom="1000" w:left="840" w:header="0" w:footer="802" w:gutter="0"/>
          <w:cols w:num="2" w:space="720" w:equalWidth="0">
            <w:col w:w="5027" w:space="69"/>
            <w:col w:w="5124"/>
          </w:cols>
        </w:sectPr>
      </w:pPr>
    </w:p>
    <w:p w14:paraId="02952E29" w14:textId="77777777" w:rsidR="00545FE0" w:rsidRDefault="00545FE0">
      <w:pPr>
        <w:pStyle w:val="BodyText"/>
        <w:spacing w:before="0"/>
        <w:ind w:left="0"/>
        <w:jc w:val="left"/>
        <w:rPr>
          <w:sz w:val="20"/>
        </w:rPr>
      </w:pPr>
    </w:p>
    <w:p w14:paraId="301881C9" w14:textId="77777777" w:rsidR="00545FE0" w:rsidRDefault="00545FE0">
      <w:pPr>
        <w:pStyle w:val="BodyText"/>
        <w:spacing w:before="180"/>
        <w:ind w:left="0"/>
        <w:jc w:val="left"/>
        <w:rPr>
          <w:sz w:val="20"/>
        </w:rPr>
      </w:pPr>
    </w:p>
    <w:p w14:paraId="3737B9EA" w14:textId="77777777" w:rsidR="00545FE0" w:rsidRDefault="00545FE0">
      <w:pPr>
        <w:rPr>
          <w:sz w:val="20"/>
        </w:rPr>
        <w:sectPr w:rsidR="00545FE0" w:rsidSect="00220269">
          <w:pgSz w:w="11880" w:h="16920"/>
          <w:pgMar w:top="940" w:right="820" w:bottom="1000" w:left="840" w:header="0" w:footer="802" w:gutter="0"/>
          <w:cols w:space="720"/>
        </w:sectPr>
      </w:pPr>
    </w:p>
    <w:p w14:paraId="6FE411D5" w14:textId="77777777" w:rsidR="00545FE0" w:rsidRDefault="00000000">
      <w:pPr>
        <w:pStyle w:val="Heading3"/>
        <w:spacing w:before="103"/>
      </w:pPr>
      <w:r>
        <w:rPr>
          <w:color w:val="00AEEF"/>
        </w:rPr>
        <w:t>HSL812</w:t>
      </w:r>
      <w:r>
        <w:rPr>
          <w:color w:val="00AEEF"/>
          <w:spacing w:val="-32"/>
        </w:rPr>
        <w:t xml:space="preserve"> </w:t>
      </w:r>
      <w:r>
        <w:rPr>
          <w:color w:val="00AEEF"/>
        </w:rPr>
        <w:t xml:space="preserve">Advanced International </w:t>
      </w:r>
      <w:r>
        <w:rPr>
          <w:color w:val="00AEEF"/>
          <w:spacing w:val="-2"/>
        </w:rPr>
        <w:t>Trade</w:t>
      </w:r>
    </w:p>
    <w:p w14:paraId="1B8D11B1" w14:textId="77777777" w:rsidR="00545FE0" w:rsidRDefault="00000000">
      <w:pPr>
        <w:pStyle w:val="Heading4"/>
        <w:jc w:val="both"/>
      </w:pPr>
      <w:r>
        <w:t>3</w:t>
      </w:r>
      <w:r>
        <w:rPr>
          <w:spacing w:val="-1"/>
        </w:rPr>
        <w:t xml:space="preserve"> </w:t>
      </w:r>
      <w:r>
        <w:t>Credits (3-0-</w:t>
      </w:r>
      <w:r>
        <w:rPr>
          <w:spacing w:val="-5"/>
        </w:rPr>
        <w:t>0)</w:t>
      </w:r>
    </w:p>
    <w:p w14:paraId="0DEC69C7" w14:textId="77777777" w:rsidR="00545FE0" w:rsidRDefault="00000000">
      <w:pPr>
        <w:spacing w:before="55"/>
        <w:ind w:left="123" w:right="38" w:hanging="1"/>
        <w:jc w:val="both"/>
        <w:rPr>
          <w:sz w:val="18"/>
        </w:rPr>
      </w:pPr>
      <w:r>
        <w:rPr>
          <w:sz w:val="18"/>
        </w:rPr>
        <w:t xml:space="preserve">Pre-requisite(s): For HES students (M.Sc. in </w:t>
      </w:r>
      <w:proofErr w:type="gramStart"/>
      <w:r>
        <w:rPr>
          <w:sz w:val="18"/>
        </w:rPr>
        <w:t>Economics)--</w:t>
      </w:r>
      <w:proofErr w:type="gramEnd"/>
      <w:r>
        <w:rPr>
          <w:sz w:val="18"/>
        </w:rPr>
        <w:t xml:space="preserve"> </w:t>
      </w:r>
      <w:r>
        <w:rPr>
          <w:spacing w:val="-2"/>
          <w:sz w:val="18"/>
        </w:rPr>
        <w:t>Completion</w:t>
      </w:r>
      <w:r>
        <w:rPr>
          <w:spacing w:val="-8"/>
          <w:sz w:val="18"/>
        </w:rPr>
        <w:t xml:space="preserve"> </w:t>
      </w:r>
      <w:r>
        <w:rPr>
          <w:spacing w:val="-2"/>
          <w:sz w:val="18"/>
        </w:rPr>
        <w:t>of</w:t>
      </w:r>
      <w:r>
        <w:rPr>
          <w:spacing w:val="-8"/>
          <w:sz w:val="18"/>
        </w:rPr>
        <w:t xml:space="preserve"> </w:t>
      </w:r>
      <w:r>
        <w:rPr>
          <w:spacing w:val="-2"/>
          <w:sz w:val="18"/>
        </w:rPr>
        <w:t>core</w:t>
      </w:r>
      <w:r>
        <w:rPr>
          <w:spacing w:val="-8"/>
          <w:sz w:val="18"/>
        </w:rPr>
        <w:t xml:space="preserve"> </w:t>
      </w:r>
      <w:r>
        <w:rPr>
          <w:spacing w:val="-2"/>
          <w:sz w:val="18"/>
        </w:rPr>
        <w:t>courses.</w:t>
      </w:r>
      <w:r>
        <w:rPr>
          <w:spacing w:val="-8"/>
          <w:sz w:val="18"/>
        </w:rPr>
        <w:t xml:space="preserve"> </w:t>
      </w:r>
      <w:r>
        <w:rPr>
          <w:spacing w:val="-2"/>
          <w:sz w:val="18"/>
        </w:rPr>
        <w:t>Not</w:t>
      </w:r>
      <w:r>
        <w:rPr>
          <w:spacing w:val="-8"/>
          <w:sz w:val="18"/>
        </w:rPr>
        <w:t xml:space="preserve"> </w:t>
      </w:r>
      <w:r>
        <w:rPr>
          <w:spacing w:val="-2"/>
          <w:sz w:val="18"/>
        </w:rPr>
        <w:t>allowed</w:t>
      </w:r>
      <w:r>
        <w:rPr>
          <w:spacing w:val="-8"/>
          <w:sz w:val="18"/>
        </w:rPr>
        <w:t xml:space="preserve"> </w:t>
      </w:r>
      <w:r>
        <w:rPr>
          <w:spacing w:val="-2"/>
          <w:sz w:val="18"/>
        </w:rPr>
        <w:t>to</w:t>
      </w:r>
      <w:r>
        <w:rPr>
          <w:spacing w:val="-8"/>
          <w:sz w:val="18"/>
        </w:rPr>
        <w:t xml:space="preserve"> </w:t>
      </w:r>
      <w:r>
        <w:rPr>
          <w:spacing w:val="-2"/>
          <w:sz w:val="18"/>
        </w:rPr>
        <w:t>take</w:t>
      </w:r>
      <w:r>
        <w:rPr>
          <w:spacing w:val="-8"/>
          <w:sz w:val="18"/>
        </w:rPr>
        <w:t xml:space="preserve"> </w:t>
      </w:r>
      <w:proofErr w:type="gramStart"/>
      <w:r>
        <w:rPr>
          <w:spacing w:val="-2"/>
          <w:sz w:val="18"/>
        </w:rPr>
        <w:t>this</w:t>
      </w:r>
      <w:r>
        <w:rPr>
          <w:spacing w:val="-8"/>
          <w:sz w:val="18"/>
        </w:rPr>
        <w:t xml:space="preserve"> </w:t>
      </w:r>
      <w:r>
        <w:rPr>
          <w:spacing w:val="-2"/>
          <w:sz w:val="18"/>
        </w:rPr>
        <w:t>courses</w:t>
      </w:r>
      <w:proofErr w:type="gramEnd"/>
      <w:r>
        <w:rPr>
          <w:spacing w:val="-8"/>
          <w:sz w:val="18"/>
        </w:rPr>
        <w:t xml:space="preserve"> </w:t>
      </w:r>
      <w:r>
        <w:rPr>
          <w:spacing w:val="-2"/>
          <w:sz w:val="18"/>
        </w:rPr>
        <w:t xml:space="preserve">in </w:t>
      </w:r>
      <w:r>
        <w:rPr>
          <w:sz w:val="18"/>
        </w:rPr>
        <w:t>the</w:t>
      </w:r>
      <w:r>
        <w:rPr>
          <w:spacing w:val="-15"/>
          <w:sz w:val="18"/>
        </w:rPr>
        <w:t xml:space="preserve"> </w:t>
      </w:r>
      <w:r>
        <w:rPr>
          <w:sz w:val="18"/>
        </w:rPr>
        <w:t>first</w:t>
      </w:r>
      <w:r>
        <w:rPr>
          <w:spacing w:val="-14"/>
          <w:sz w:val="18"/>
        </w:rPr>
        <w:t xml:space="preserve"> </w:t>
      </w:r>
      <w:r>
        <w:rPr>
          <w:sz w:val="18"/>
        </w:rPr>
        <w:t>year.</w:t>
      </w:r>
      <w:r>
        <w:rPr>
          <w:spacing w:val="-14"/>
          <w:sz w:val="18"/>
        </w:rPr>
        <w:t xml:space="preserve"> </w:t>
      </w:r>
      <w:r>
        <w:rPr>
          <w:sz w:val="18"/>
        </w:rPr>
        <w:t>For</w:t>
      </w:r>
      <w:r>
        <w:rPr>
          <w:spacing w:val="-14"/>
          <w:sz w:val="18"/>
        </w:rPr>
        <w:t xml:space="preserve"> </w:t>
      </w:r>
      <w:r>
        <w:rPr>
          <w:sz w:val="18"/>
        </w:rPr>
        <w:t>UG</w:t>
      </w:r>
      <w:r>
        <w:rPr>
          <w:spacing w:val="-14"/>
          <w:sz w:val="18"/>
        </w:rPr>
        <w:t xml:space="preserve"> </w:t>
      </w:r>
      <w:r>
        <w:rPr>
          <w:sz w:val="18"/>
        </w:rPr>
        <w:t>students--any</w:t>
      </w:r>
      <w:r>
        <w:rPr>
          <w:spacing w:val="-14"/>
          <w:sz w:val="18"/>
        </w:rPr>
        <w:t xml:space="preserve"> </w:t>
      </w:r>
      <w:r>
        <w:rPr>
          <w:sz w:val="18"/>
        </w:rPr>
        <w:t>ONE</w:t>
      </w:r>
      <w:r>
        <w:rPr>
          <w:spacing w:val="-14"/>
          <w:sz w:val="18"/>
        </w:rPr>
        <w:t xml:space="preserve"> </w:t>
      </w:r>
      <w:r>
        <w:rPr>
          <w:sz w:val="18"/>
        </w:rPr>
        <w:t>of:</w:t>
      </w:r>
      <w:r>
        <w:rPr>
          <w:spacing w:val="-14"/>
          <w:sz w:val="18"/>
        </w:rPr>
        <w:t xml:space="preserve"> </w:t>
      </w:r>
      <w:r>
        <w:rPr>
          <w:sz w:val="18"/>
        </w:rPr>
        <w:t>HUL212,</w:t>
      </w:r>
      <w:r>
        <w:rPr>
          <w:spacing w:val="-14"/>
          <w:sz w:val="18"/>
        </w:rPr>
        <w:t xml:space="preserve"> </w:t>
      </w:r>
      <w:r>
        <w:rPr>
          <w:sz w:val="18"/>
        </w:rPr>
        <w:t>HUL213, HUL311, HUL312, HUL211, HUL314, HUL318, HUL320</w:t>
      </w:r>
    </w:p>
    <w:p w14:paraId="41A2ACCB" w14:textId="77777777" w:rsidR="00545FE0" w:rsidRDefault="00000000">
      <w:pPr>
        <w:pStyle w:val="BodyText"/>
        <w:spacing w:before="20"/>
        <w:ind w:right="39"/>
      </w:pPr>
      <w:r>
        <w:t>The</w:t>
      </w:r>
      <w:r>
        <w:rPr>
          <w:spacing w:val="-7"/>
        </w:rPr>
        <w:t xml:space="preserve"> </w:t>
      </w:r>
      <w:r>
        <w:t>contents</w:t>
      </w:r>
      <w:r>
        <w:rPr>
          <w:spacing w:val="-7"/>
        </w:rPr>
        <w:t xml:space="preserve"> </w:t>
      </w:r>
      <w:r>
        <w:t>of</w:t>
      </w:r>
      <w:r>
        <w:rPr>
          <w:spacing w:val="-8"/>
        </w:rPr>
        <w:t xml:space="preserve"> </w:t>
      </w:r>
      <w:r>
        <w:t>this</w:t>
      </w:r>
      <w:r>
        <w:rPr>
          <w:spacing w:val="-7"/>
        </w:rPr>
        <w:t xml:space="preserve"> </w:t>
      </w:r>
      <w:r>
        <w:t>course</w:t>
      </w:r>
      <w:r>
        <w:rPr>
          <w:spacing w:val="-7"/>
        </w:rPr>
        <w:t xml:space="preserve"> </w:t>
      </w:r>
      <w:r>
        <w:t>will</w:t>
      </w:r>
      <w:r>
        <w:rPr>
          <w:spacing w:val="-8"/>
        </w:rPr>
        <w:t xml:space="preserve"> </w:t>
      </w:r>
      <w:r>
        <w:t>include</w:t>
      </w:r>
      <w:r>
        <w:rPr>
          <w:spacing w:val="-7"/>
        </w:rPr>
        <w:t xml:space="preserve"> </w:t>
      </w:r>
      <w:r>
        <w:t>topics</w:t>
      </w:r>
      <w:r>
        <w:rPr>
          <w:spacing w:val="-7"/>
        </w:rPr>
        <w:t xml:space="preserve"> </w:t>
      </w:r>
      <w:r>
        <w:t>such</w:t>
      </w:r>
      <w:r>
        <w:rPr>
          <w:spacing w:val="-8"/>
        </w:rPr>
        <w:t xml:space="preserve"> </w:t>
      </w:r>
      <w:r>
        <w:t>as</w:t>
      </w:r>
      <w:r>
        <w:rPr>
          <w:spacing w:val="-7"/>
        </w:rPr>
        <w:t xml:space="preserve"> </w:t>
      </w:r>
      <w:r>
        <w:t>-</w:t>
      </w:r>
      <w:r>
        <w:rPr>
          <w:spacing w:val="-7"/>
        </w:rPr>
        <w:t xml:space="preserve"> </w:t>
      </w:r>
      <w:r>
        <w:t>Ricardian</w:t>
      </w:r>
      <w:r>
        <w:rPr>
          <w:spacing w:val="-8"/>
        </w:rPr>
        <w:t xml:space="preserve"> </w:t>
      </w:r>
      <w:r>
        <w:t>and Hecksher-Ohlin models, their extension to many goods and factors, the role of tariffs, quotas, and other trade policies, trade under imperfect</w:t>
      </w:r>
      <w:r>
        <w:rPr>
          <w:spacing w:val="-13"/>
        </w:rPr>
        <w:t xml:space="preserve"> </w:t>
      </w:r>
      <w:r>
        <w:t>competition,</w:t>
      </w:r>
      <w:r>
        <w:rPr>
          <w:spacing w:val="-12"/>
        </w:rPr>
        <w:t xml:space="preserve"> </w:t>
      </w:r>
      <w:r>
        <w:t>outsourcing,</w:t>
      </w:r>
      <w:r>
        <w:rPr>
          <w:spacing w:val="-13"/>
        </w:rPr>
        <w:t xml:space="preserve"> </w:t>
      </w:r>
      <w:r>
        <w:t>political</w:t>
      </w:r>
      <w:r>
        <w:rPr>
          <w:spacing w:val="-12"/>
        </w:rPr>
        <w:t xml:space="preserve"> </w:t>
      </w:r>
      <w:r>
        <w:t>economy,</w:t>
      </w:r>
      <w:r>
        <w:rPr>
          <w:spacing w:val="-13"/>
        </w:rPr>
        <w:t xml:space="preserve"> </w:t>
      </w:r>
      <w:r>
        <w:t>multinationals, trade and growth, gravity equation, organization of the firms, etc.</w:t>
      </w:r>
    </w:p>
    <w:p w14:paraId="18CBB5C0" w14:textId="77777777" w:rsidR="00545FE0" w:rsidRDefault="00000000">
      <w:pPr>
        <w:pStyle w:val="Heading3"/>
        <w:spacing w:before="111"/>
      </w:pPr>
      <w:r>
        <w:rPr>
          <w:color w:val="00AEEF"/>
        </w:rPr>
        <w:t>HSL813</w:t>
      </w:r>
      <w:r>
        <w:rPr>
          <w:color w:val="00AEEF"/>
          <w:spacing w:val="-32"/>
        </w:rPr>
        <w:t xml:space="preserve"> </w:t>
      </w:r>
      <w:r>
        <w:rPr>
          <w:color w:val="00AEEF"/>
        </w:rPr>
        <w:t xml:space="preserve">Foundations of Decision </w:t>
      </w:r>
      <w:r>
        <w:rPr>
          <w:color w:val="00AEEF"/>
          <w:spacing w:val="-2"/>
        </w:rPr>
        <w:t>Theory</w:t>
      </w:r>
    </w:p>
    <w:p w14:paraId="5A083D99" w14:textId="77777777" w:rsidR="00545FE0" w:rsidRDefault="00000000">
      <w:pPr>
        <w:pStyle w:val="Heading4"/>
        <w:spacing w:before="28"/>
        <w:jc w:val="both"/>
      </w:pPr>
      <w:r>
        <w:t>3</w:t>
      </w:r>
      <w:r>
        <w:rPr>
          <w:spacing w:val="-1"/>
        </w:rPr>
        <w:t xml:space="preserve"> </w:t>
      </w:r>
      <w:r>
        <w:t>Credits (3-0-</w:t>
      </w:r>
      <w:r>
        <w:rPr>
          <w:spacing w:val="-5"/>
        </w:rPr>
        <w:t>0)</w:t>
      </w:r>
    </w:p>
    <w:p w14:paraId="092FEEED" w14:textId="77777777" w:rsidR="00545FE0" w:rsidRDefault="00000000">
      <w:pPr>
        <w:spacing w:before="55"/>
        <w:ind w:left="123" w:right="38" w:hanging="1"/>
        <w:jc w:val="both"/>
        <w:rPr>
          <w:sz w:val="18"/>
        </w:rPr>
      </w:pPr>
      <w:r>
        <w:rPr>
          <w:sz w:val="18"/>
        </w:rPr>
        <w:t xml:space="preserve">Pre-requisite(s): For HES students (M.Sc. in </w:t>
      </w:r>
      <w:proofErr w:type="gramStart"/>
      <w:r>
        <w:rPr>
          <w:sz w:val="18"/>
        </w:rPr>
        <w:t>Economics)--</w:t>
      </w:r>
      <w:proofErr w:type="gramEnd"/>
      <w:r>
        <w:rPr>
          <w:sz w:val="18"/>
        </w:rPr>
        <w:t xml:space="preserve"> Completion of core courses. Not allowed to take </w:t>
      </w:r>
      <w:proofErr w:type="gramStart"/>
      <w:r>
        <w:rPr>
          <w:sz w:val="18"/>
        </w:rPr>
        <w:t>this courses</w:t>
      </w:r>
      <w:proofErr w:type="gramEnd"/>
      <w:r>
        <w:rPr>
          <w:sz w:val="18"/>
        </w:rPr>
        <w:t xml:space="preserve"> in the first year. For UG students--HUL212</w:t>
      </w:r>
    </w:p>
    <w:p w14:paraId="0EEDB37F" w14:textId="77777777" w:rsidR="00545FE0" w:rsidRDefault="00000000">
      <w:pPr>
        <w:pStyle w:val="BodyText"/>
        <w:spacing w:before="21"/>
        <w:ind w:right="38"/>
      </w:pPr>
      <w:r>
        <w:t>The course aims to formalize microeconomic treatment of decision- making by economic agents. It will encompass consumer's choice problems, rationality theory and also bounded rationality theory.</w:t>
      </w:r>
      <w:r>
        <w:rPr>
          <w:spacing w:val="40"/>
        </w:rPr>
        <w:t xml:space="preserve"> </w:t>
      </w:r>
      <w:r>
        <w:t xml:space="preserve">The course will conceptualize </w:t>
      </w:r>
      <w:proofErr w:type="spellStart"/>
      <w:r>
        <w:t>behavioural</w:t>
      </w:r>
      <w:proofErr w:type="spellEnd"/>
      <w:r>
        <w:t xml:space="preserve"> aspects of firm's decision- making- non-cooperation strategies and cartel formation would be discussed</w:t>
      </w:r>
      <w:r>
        <w:rPr>
          <w:spacing w:val="40"/>
        </w:rPr>
        <w:t xml:space="preserve"> </w:t>
      </w:r>
      <w:r>
        <w:t>with</w:t>
      </w:r>
      <w:r>
        <w:rPr>
          <w:spacing w:val="40"/>
        </w:rPr>
        <w:t xml:space="preserve"> </w:t>
      </w:r>
      <w:r>
        <w:t>respect</w:t>
      </w:r>
      <w:r>
        <w:rPr>
          <w:spacing w:val="40"/>
        </w:rPr>
        <w:t xml:space="preserve"> </w:t>
      </w:r>
      <w:r>
        <w:t>to</w:t>
      </w:r>
      <w:r>
        <w:rPr>
          <w:spacing w:val="40"/>
        </w:rPr>
        <w:t xml:space="preserve"> </w:t>
      </w:r>
      <w:r>
        <w:t>various</w:t>
      </w:r>
      <w:r>
        <w:rPr>
          <w:spacing w:val="40"/>
        </w:rPr>
        <w:t xml:space="preserve"> </w:t>
      </w:r>
      <w:r>
        <w:t>market</w:t>
      </w:r>
      <w:r>
        <w:rPr>
          <w:spacing w:val="40"/>
        </w:rPr>
        <w:t xml:space="preserve"> </w:t>
      </w:r>
      <w:r>
        <w:t>structures.</w:t>
      </w:r>
      <w:r>
        <w:rPr>
          <w:spacing w:val="40"/>
        </w:rPr>
        <w:t xml:space="preserve"> </w:t>
      </w:r>
      <w:r>
        <w:t>Basic</w:t>
      </w:r>
      <w:r>
        <w:rPr>
          <w:spacing w:val="40"/>
        </w:rPr>
        <w:t xml:space="preserve"> </w:t>
      </w:r>
      <w:r>
        <w:t>ideas of</w:t>
      </w:r>
      <w:r>
        <w:rPr>
          <w:spacing w:val="36"/>
        </w:rPr>
        <w:t xml:space="preserve"> </w:t>
      </w:r>
      <w:r>
        <w:t>auction</w:t>
      </w:r>
      <w:r>
        <w:rPr>
          <w:spacing w:val="36"/>
        </w:rPr>
        <w:t xml:space="preserve"> </w:t>
      </w:r>
      <w:r>
        <w:t>models</w:t>
      </w:r>
      <w:r>
        <w:rPr>
          <w:spacing w:val="36"/>
        </w:rPr>
        <w:t xml:space="preserve"> </w:t>
      </w:r>
      <w:r>
        <w:t>would</w:t>
      </w:r>
      <w:r>
        <w:rPr>
          <w:spacing w:val="36"/>
        </w:rPr>
        <w:t xml:space="preserve"> </w:t>
      </w:r>
      <w:r>
        <w:t>also</w:t>
      </w:r>
      <w:r>
        <w:rPr>
          <w:spacing w:val="36"/>
        </w:rPr>
        <w:t xml:space="preserve"> </w:t>
      </w:r>
      <w:r>
        <w:t>be</w:t>
      </w:r>
      <w:r>
        <w:rPr>
          <w:spacing w:val="36"/>
        </w:rPr>
        <w:t xml:space="preserve"> </w:t>
      </w:r>
      <w:r>
        <w:t>discussed</w:t>
      </w:r>
      <w:r>
        <w:rPr>
          <w:spacing w:val="36"/>
        </w:rPr>
        <w:t xml:space="preserve"> </w:t>
      </w:r>
      <w:r>
        <w:t>and</w:t>
      </w:r>
      <w:r>
        <w:rPr>
          <w:spacing w:val="36"/>
        </w:rPr>
        <w:t xml:space="preserve"> </w:t>
      </w:r>
      <w:r>
        <w:t>reference</w:t>
      </w:r>
      <w:r>
        <w:rPr>
          <w:spacing w:val="36"/>
        </w:rPr>
        <w:t xml:space="preserve"> </w:t>
      </w:r>
      <w:r>
        <w:t>would be made to e-auctions and spectrum (or natural resource) auction markets.</w:t>
      </w:r>
      <w:r>
        <w:rPr>
          <w:spacing w:val="-13"/>
        </w:rPr>
        <w:t xml:space="preserve"> </w:t>
      </w:r>
      <w:r>
        <w:t>Latest</w:t>
      </w:r>
      <w:r>
        <w:rPr>
          <w:spacing w:val="-12"/>
        </w:rPr>
        <w:t xml:space="preserve"> </w:t>
      </w:r>
      <w:r>
        <w:t>developments</w:t>
      </w:r>
      <w:r>
        <w:rPr>
          <w:spacing w:val="-13"/>
        </w:rPr>
        <w:t xml:space="preserve"> </w:t>
      </w:r>
      <w:r>
        <w:t>in</w:t>
      </w:r>
      <w:r>
        <w:rPr>
          <w:spacing w:val="-12"/>
        </w:rPr>
        <w:t xml:space="preserve"> </w:t>
      </w:r>
      <w:r>
        <w:t>social</w:t>
      </w:r>
      <w:r>
        <w:rPr>
          <w:spacing w:val="-13"/>
        </w:rPr>
        <w:t xml:space="preserve"> </w:t>
      </w:r>
      <w:r>
        <w:t>and</w:t>
      </w:r>
      <w:r>
        <w:rPr>
          <w:spacing w:val="-12"/>
        </w:rPr>
        <w:t xml:space="preserve"> </w:t>
      </w:r>
      <w:r>
        <w:t>economic</w:t>
      </w:r>
      <w:r>
        <w:rPr>
          <w:spacing w:val="-13"/>
        </w:rPr>
        <w:t xml:space="preserve"> </w:t>
      </w:r>
      <w:r>
        <w:t>networks</w:t>
      </w:r>
      <w:r>
        <w:rPr>
          <w:spacing w:val="-12"/>
        </w:rPr>
        <w:t xml:space="preserve"> </w:t>
      </w:r>
      <w:r>
        <w:t xml:space="preserve">would be introduced and </w:t>
      </w:r>
      <w:proofErr w:type="spellStart"/>
      <w:r>
        <w:t>behavioural</w:t>
      </w:r>
      <w:proofErr w:type="spellEnd"/>
      <w:r>
        <w:t xml:space="preserve"> underpinnings would be discussed.</w:t>
      </w:r>
    </w:p>
    <w:p w14:paraId="500BC7DB" w14:textId="77777777" w:rsidR="00545FE0" w:rsidRDefault="00000000">
      <w:pPr>
        <w:pStyle w:val="Heading3"/>
        <w:spacing w:before="106"/>
      </w:pPr>
      <w:r>
        <w:rPr>
          <w:color w:val="00AEEF"/>
        </w:rPr>
        <w:t xml:space="preserve">HUL814 Research Methods in </w:t>
      </w:r>
      <w:r>
        <w:rPr>
          <w:color w:val="00AEEF"/>
          <w:spacing w:val="-2"/>
        </w:rPr>
        <w:t>Economics</w:t>
      </w:r>
    </w:p>
    <w:p w14:paraId="6EFF09A7" w14:textId="77777777" w:rsidR="00545FE0" w:rsidRDefault="00000000">
      <w:pPr>
        <w:spacing w:before="27"/>
        <w:ind w:left="123"/>
        <w:jc w:val="both"/>
        <w:rPr>
          <w:sz w:val="18"/>
        </w:rPr>
      </w:pPr>
      <w:r>
        <w:rPr>
          <w:sz w:val="18"/>
        </w:rPr>
        <w:t>2</w:t>
      </w:r>
      <w:r>
        <w:rPr>
          <w:spacing w:val="-1"/>
          <w:sz w:val="18"/>
        </w:rPr>
        <w:t xml:space="preserve"> </w:t>
      </w:r>
      <w:r>
        <w:rPr>
          <w:sz w:val="18"/>
        </w:rPr>
        <w:t>Credits (1-0-</w:t>
      </w:r>
      <w:r>
        <w:rPr>
          <w:spacing w:val="-5"/>
          <w:sz w:val="18"/>
        </w:rPr>
        <w:t>2)</w:t>
      </w:r>
    </w:p>
    <w:p w14:paraId="40B79EEF" w14:textId="25895FE4" w:rsidR="00545FE0" w:rsidRDefault="00000000" w:rsidP="007C2A59">
      <w:pPr>
        <w:spacing w:before="55"/>
        <w:ind w:left="123" w:right="40" w:hanging="1"/>
        <w:jc w:val="both"/>
        <w:rPr>
          <w:sz w:val="18"/>
        </w:rPr>
      </w:pPr>
      <w:r>
        <w:rPr>
          <w:spacing w:val="-4"/>
          <w:sz w:val="18"/>
        </w:rPr>
        <w:t xml:space="preserve">Pre-requisite(s): For </w:t>
      </w:r>
      <w:proofErr w:type="spellStart"/>
      <w:r>
        <w:rPr>
          <w:spacing w:val="-4"/>
          <w:sz w:val="18"/>
        </w:rPr>
        <w:t>M.Tech</w:t>
      </w:r>
      <w:proofErr w:type="spellEnd"/>
      <w:r>
        <w:rPr>
          <w:spacing w:val="-4"/>
          <w:sz w:val="18"/>
        </w:rPr>
        <w:t>.: Any two of the following HUL712, HUL713,</w:t>
      </w:r>
      <w:r>
        <w:rPr>
          <w:spacing w:val="-12"/>
          <w:sz w:val="18"/>
        </w:rPr>
        <w:t xml:space="preserve"> </w:t>
      </w:r>
      <w:r>
        <w:rPr>
          <w:spacing w:val="-4"/>
          <w:sz w:val="18"/>
        </w:rPr>
        <w:t>HUL714,</w:t>
      </w:r>
      <w:r>
        <w:rPr>
          <w:spacing w:val="-11"/>
          <w:sz w:val="18"/>
        </w:rPr>
        <w:t xml:space="preserve"> </w:t>
      </w:r>
      <w:r>
        <w:rPr>
          <w:spacing w:val="-4"/>
          <w:sz w:val="18"/>
        </w:rPr>
        <w:t>HUL715,</w:t>
      </w:r>
      <w:r>
        <w:rPr>
          <w:spacing w:val="-12"/>
          <w:sz w:val="18"/>
        </w:rPr>
        <w:t xml:space="preserve"> </w:t>
      </w:r>
      <w:r>
        <w:rPr>
          <w:spacing w:val="-4"/>
          <w:sz w:val="18"/>
        </w:rPr>
        <w:t>HUL716,</w:t>
      </w:r>
      <w:r>
        <w:rPr>
          <w:spacing w:val="-11"/>
          <w:sz w:val="18"/>
        </w:rPr>
        <w:t xml:space="preserve"> </w:t>
      </w:r>
      <w:r>
        <w:rPr>
          <w:spacing w:val="-4"/>
          <w:sz w:val="18"/>
        </w:rPr>
        <w:t>HUL717,</w:t>
      </w:r>
      <w:r>
        <w:rPr>
          <w:spacing w:val="-12"/>
          <w:sz w:val="18"/>
        </w:rPr>
        <w:t xml:space="preserve"> </w:t>
      </w:r>
      <w:r>
        <w:rPr>
          <w:spacing w:val="-4"/>
          <w:sz w:val="18"/>
        </w:rPr>
        <w:t>HUL718,</w:t>
      </w:r>
      <w:r>
        <w:rPr>
          <w:spacing w:val="-11"/>
          <w:sz w:val="18"/>
        </w:rPr>
        <w:t xml:space="preserve"> </w:t>
      </w:r>
      <w:r>
        <w:rPr>
          <w:spacing w:val="-4"/>
          <w:sz w:val="18"/>
        </w:rPr>
        <w:t>HUL719,</w:t>
      </w:r>
      <w:r w:rsidR="007C2A59">
        <w:rPr>
          <w:sz w:val="18"/>
        </w:rPr>
        <w:t xml:space="preserve"> </w:t>
      </w:r>
      <w:r>
        <w:rPr>
          <w:sz w:val="18"/>
        </w:rPr>
        <w:t>HUL720.</w:t>
      </w:r>
      <w:r>
        <w:rPr>
          <w:spacing w:val="-6"/>
          <w:sz w:val="18"/>
        </w:rPr>
        <w:t xml:space="preserve"> </w:t>
      </w:r>
      <w:r>
        <w:rPr>
          <w:sz w:val="18"/>
        </w:rPr>
        <w:t>For</w:t>
      </w:r>
      <w:r>
        <w:rPr>
          <w:spacing w:val="-6"/>
          <w:sz w:val="18"/>
        </w:rPr>
        <w:t xml:space="preserve"> </w:t>
      </w:r>
      <w:r>
        <w:rPr>
          <w:sz w:val="18"/>
        </w:rPr>
        <w:t>UG:</w:t>
      </w:r>
      <w:r>
        <w:rPr>
          <w:spacing w:val="-6"/>
          <w:sz w:val="18"/>
        </w:rPr>
        <w:t xml:space="preserve"> </w:t>
      </w:r>
      <w:r>
        <w:rPr>
          <w:sz w:val="18"/>
        </w:rPr>
        <w:t>Any</w:t>
      </w:r>
      <w:r>
        <w:rPr>
          <w:spacing w:val="-6"/>
          <w:sz w:val="18"/>
        </w:rPr>
        <w:t xml:space="preserve"> </w:t>
      </w:r>
      <w:r>
        <w:rPr>
          <w:sz w:val="18"/>
        </w:rPr>
        <w:t>two</w:t>
      </w:r>
      <w:r>
        <w:rPr>
          <w:spacing w:val="-6"/>
          <w:sz w:val="18"/>
        </w:rPr>
        <w:t xml:space="preserve"> </w:t>
      </w:r>
      <w:r>
        <w:rPr>
          <w:sz w:val="18"/>
        </w:rPr>
        <w:t>of</w:t>
      </w:r>
      <w:r>
        <w:rPr>
          <w:spacing w:val="-6"/>
          <w:sz w:val="18"/>
        </w:rPr>
        <w:t xml:space="preserve"> </w:t>
      </w:r>
      <w:r>
        <w:rPr>
          <w:sz w:val="18"/>
        </w:rPr>
        <w:t>the</w:t>
      </w:r>
      <w:r>
        <w:rPr>
          <w:spacing w:val="-6"/>
          <w:sz w:val="18"/>
        </w:rPr>
        <w:t xml:space="preserve"> </w:t>
      </w:r>
      <w:r>
        <w:rPr>
          <w:sz w:val="18"/>
        </w:rPr>
        <w:t>following:</w:t>
      </w:r>
      <w:r>
        <w:rPr>
          <w:spacing w:val="-6"/>
          <w:sz w:val="18"/>
        </w:rPr>
        <w:t xml:space="preserve"> </w:t>
      </w:r>
      <w:r>
        <w:rPr>
          <w:sz w:val="18"/>
        </w:rPr>
        <w:t>HUL311,</w:t>
      </w:r>
      <w:r>
        <w:rPr>
          <w:spacing w:val="-6"/>
          <w:sz w:val="18"/>
        </w:rPr>
        <w:t xml:space="preserve"> </w:t>
      </w:r>
      <w:r>
        <w:rPr>
          <w:sz w:val="18"/>
        </w:rPr>
        <w:t xml:space="preserve">HUL312, </w:t>
      </w:r>
      <w:r>
        <w:rPr>
          <w:spacing w:val="-4"/>
          <w:sz w:val="18"/>
        </w:rPr>
        <w:t>HUL314,</w:t>
      </w:r>
      <w:r>
        <w:rPr>
          <w:spacing w:val="-11"/>
          <w:sz w:val="18"/>
        </w:rPr>
        <w:t xml:space="preserve"> </w:t>
      </w:r>
      <w:r>
        <w:rPr>
          <w:spacing w:val="-4"/>
          <w:sz w:val="18"/>
        </w:rPr>
        <w:t>HUL316,</w:t>
      </w:r>
      <w:r>
        <w:rPr>
          <w:spacing w:val="-10"/>
          <w:sz w:val="18"/>
        </w:rPr>
        <w:t xml:space="preserve"> </w:t>
      </w:r>
      <w:r>
        <w:rPr>
          <w:spacing w:val="-4"/>
          <w:sz w:val="18"/>
        </w:rPr>
        <w:t>HUL318,</w:t>
      </w:r>
      <w:r>
        <w:rPr>
          <w:spacing w:val="-10"/>
          <w:sz w:val="18"/>
        </w:rPr>
        <w:t xml:space="preserve"> </w:t>
      </w:r>
      <w:r>
        <w:rPr>
          <w:spacing w:val="-4"/>
          <w:sz w:val="18"/>
        </w:rPr>
        <w:t>HUL320,</w:t>
      </w:r>
      <w:r>
        <w:rPr>
          <w:spacing w:val="-10"/>
          <w:sz w:val="18"/>
        </w:rPr>
        <w:t xml:space="preserve"> </w:t>
      </w:r>
      <w:r>
        <w:rPr>
          <w:spacing w:val="-4"/>
          <w:sz w:val="18"/>
        </w:rPr>
        <w:t>HUL712,</w:t>
      </w:r>
      <w:r>
        <w:rPr>
          <w:spacing w:val="-10"/>
          <w:sz w:val="18"/>
        </w:rPr>
        <w:t xml:space="preserve"> </w:t>
      </w:r>
      <w:r>
        <w:rPr>
          <w:spacing w:val="-4"/>
          <w:sz w:val="18"/>
        </w:rPr>
        <w:t>HUL713,</w:t>
      </w:r>
      <w:r>
        <w:rPr>
          <w:spacing w:val="-10"/>
          <w:sz w:val="18"/>
        </w:rPr>
        <w:t xml:space="preserve"> </w:t>
      </w:r>
      <w:r>
        <w:rPr>
          <w:spacing w:val="-4"/>
          <w:sz w:val="18"/>
        </w:rPr>
        <w:t xml:space="preserve">HUL714, </w:t>
      </w:r>
      <w:r>
        <w:rPr>
          <w:sz w:val="18"/>
        </w:rPr>
        <w:t>HUL715, HUL716, HUL717, HUL718, HUL719</w:t>
      </w:r>
    </w:p>
    <w:p w14:paraId="5F591F93" w14:textId="77777777" w:rsidR="00545FE0" w:rsidRDefault="00000000">
      <w:pPr>
        <w:pStyle w:val="BodyText"/>
        <w:spacing w:before="25"/>
        <w:ind w:right="39"/>
      </w:pPr>
      <w:r>
        <w:t xml:space="preserve">The course will cover theory and practice of doing applied research in economics, with special emphasis on primary and secondary data uses. The course will familiarize students with sampling techniques, </w:t>
      </w:r>
      <w:r>
        <w:rPr>
          <w:spacing w:val="-2"/>
        </w:rPr>
        <w:t xml:space="preserve">questionnaire design, implementation of field-based studies, including </w:t>
      </w:r>
      <w:r>
        <w:t>randomized controlled trials. Students will be provided training in STATA</w:t>
      </w:r>
      <w:r>
        <w:rPr>
          <w:spacing w:val="-3"/>
        </w:rPr>
        <w:t xml:space="preserve"> </w:t>
      </w:r>
      <w:r>
        <w:t>for</w:t>
      </w:r>
      <w:r>
        <w:rPr>
          <w:spacing w:val="-3"/>
        </w:rPr>
        <w:t xml:space="preserve"> </w:t>
      </w:r>
      <w:r>
        <w:t>carrying</w:t>
      </w:r>
      <w:r>
        <w:rPr>
          <w:spacing w:val="-3"/>
        </w:rPr>
        <w:t xml:space="preserve"> </w:t>
      </w:r>
      <w:r>
        <w:t>out</w:t>
      </w:r>
      <w:r>
        <w:rPr>
          <w:spacing w:val="-3"/>
        </w:rPr>
        <w:t xml:space="preserve"> </w:t>
      </w:r>
      <w:r>
        <w:t>data</w:t>
      </w:r>
      <w:r>
        <w:rPr>
          <w:spacing w:val="-3"/>
        </w:rPr>
        <w:t xml:space="preserve"> </w:t>
      </w:r>
      <w:r>
        <w:t>analysis,</w:t>
      </w:r>
      <w:r>
        <w:rPr>
          <w:spacing w:val="-3"/>
        </w:rPr>
        <w:t xml:space="preserve"> </w:t>
      </w:r>
      <w:r>
        <w:t>including</w:t>
      </w:r>
      <w:r>
        <w:rPr>
          <w:spacing w:val="-3"/>
        </w:rPr>
        <w:t xml:space="preserve"> </w:t>
      </w:r>
      <w:r>
        <w:t>use</w:t>
      </w:r>
      <w:r>
        <w:rPr>
          <w:spacing w:val="-3"/>
        </w:rPr>
        <w:t xml:space="preserve"> </w:t>
      </w:r>
      <w:r>
        <w:t>of</w:t>
      </w:r>
      <w:r>
        <w:rPr>
          <w:spacing w:val="-3"/>
        </w:rPr>
        <w:t xml:space="preserve"> </w:t>
      </w:r>
      <w:r>
        <w:t>data</w:t>
      </w:r>
      <w:r>
        <w:rPr>
          <w:spacing w:val="-3"/>
        </w:rPr>
        <w:t xml:space="preserve"> </w:t>
      </w:r>
      <w:r>
        <w:t>sets</w:t>
      </w:r>
      <w:r>
        <w:rPr>
          <w:spacing w:val="-3"/>
        </w:rPr>
        <w:t xml:space="preserve"> </w:t>
      </w:r>
      <w:r>
        <w:t>such as</w:t>
      </w:r>
      <w:r>
        <w:rPr>
          <w:spacing w:val="-11"/>
        </w:rPr>
        <w:t xml:space="preserve"> </w:t>
      </w:r>
      <w:r>
        <w:t>the</w:t>
      </w:r>
      <w:r>
        <w:rPr>
          <w:spacing w:val="-11"/>
        </w:rPr>
        <w:t xml:space="preserve"> </w:t>
      </w:r>
      <w:r>
        <w:t>National</w:t>
      </w:r>
      <w:r>
        <w:rPr>
          <w:spacing w:val="-11"/>
        </w:rPr>
        <w:t xml:space="preserve"> </w:t>
      </w:r>
      <w:r>
        <w:t>Sample</w:t>
      </w:r>
      <w:r>
        <w:rPr>
          <w:spacing w:val="-11"/>
        </w:rPr>
        <w:t xml:space="preserve"> </w:t>
      </w:r>
      <w:r>
        <w:t>Survey,</w:t>
      </w:r>
      <w:r>
        <w:rPr>
          <w:spacing w:val="-11"/>
        </w:rPr>
        <w:t xml:space="preserve"> </w:t>
      </w:r>
      <w:r>
        <w:t>National</w:t>
      </w:r>
      <w:r>
        <w:rPr>
          <w:spacing w:val="-11"/>
        </w:rPr>
        <w:t xml:space="preserve"> </w:t>
      </w:r>
      <w:r>
        <w:t>Family</w:t>
      </w:r>
      <w:r>
        <w:rPr>
          <w:spacing w:val="-11"/>
        </w:rPr>
        <w:t xml:space="preserve"> </w:t>
      </w:r>
      <w:r>
        <w:t>Health</w:t>
      </w:r>
      <w:r>
        <w:rPr>
          <w:spacing w:val="-11"/>
        </w:rPr>
        <w:t xml:space="preserve"> </w:t>
      </w:r>
      <w:r>
        <w:t>Survey,</w:t>
      </w:r>
      <w:r>
        <w:rPr>
          <w:spacing w:val="-11"/>
        </w:rPr>
        <w:t xml:space="preserve"> </w:t>
      </w:r>
      <w:r>
        <w:t>Indian Human</w:t>
      </w:r>
      <w:r>
        <w:rPr>
          <w:spacing w:val="-12"/>
        </w:rPr>
        <w:t xml:space="preserve"> </w:t>
      </w:r>
      <w:r>
        <w:t>Development</w:t>
      </w:r>
      <w:r>
        <w:rPr>
          <w:spacing w:val="-12"/>
        </w:rPr>
        <w:t xml:space="preserve"> </w:t>
      </w:r>
      <w:r>
        <w:t>Survey.</w:t>
      </w:r>
      <w:r>
        <w:rPr>
          <w:spacing w:val="-12"/>
        </w:rPr>
        <w:t xml:space="preserve"> </w:t>
      </w:r>
      <w:r>
        <w:t>Students</w:t>
      </w:r>
      <w:r>
        <w:rPr>
          <w:spacing w:val="-12"/>
        </w:rPr>
        <w:t xml:space="preserve"> </w:t>
      </w:r>
      <w:r>
        <w:t>will</w:t>
      </w:r>
      <w:r>
        <w:rPr>
          <w:spacing w:val="-12"/>
        </w:rPr>
        <w:t xml:space="preserve"> </w:t>
      </w:r>
      <w:r>
        <w:t>be</w:t>
      </w:r>
      <w:r>
        <w:rPr>
          <w:spacing w:val="-12"/>
        </w:rPr>
        <w:t xml:space="preserve"> </w:t>
      </w:r>
      <w:r>
        <w:t>expected</w:t>
      </w:r>
      <w:r>
        <w:rPr>
          <w:spacing w:val="-12"/>
        </w:rPr>
        <w:t xml:space="preserve"> </w:t>
      </w:r>
      <w:r>
        <w:t>to</w:t>
      </w:r>
      <w:r>
        <w:rPr>
          <w:spacing w:val="-12"/>
        </w:rPr>
        <w:t xml:space="preserve"> </w:t>
      </w:r>
      <w:r>
        <w:t>design</w:t>
      </w:r>
      <w:r>
        <w:rPr>
          <w:spacing w:val="-12"/>
        </w:rPr>
        <w:t xml:space="preserve"> </w:t>
      </w:r>
      <w:r>
        <w:t>and implement a small study during the course of the semester and will be evaluated on this.</w:t>
      </w:r>
    </w:p>
    <w:p w14:paraId="791D21B1" w14:textId="77777777" w:rsidR="00545FE0" w:rsidRDefault="00000000">
      <w:pPr>
        <w:pStyle w:val="Heading3"/>
        <w:spacing w:before="106"/>
      </w:pPr>
      <w:r>
        <w:rPr>
          <w:color w:val="00AEEF"/>
        </w:rPr>
        <w:t>HSL815</w:t>
      </w:r>
      <w:r>
        <w:rPr>
          <w:color w:val="00AEEF"/>
          <w:spacing w:val="-32"/>
        </w:rPr>
        <w:t xml:space="preserve"> </w:t>
      </w:r>
      <w:r>
        <w:rPr>
          <w:color w:val="00AEEF"/>
        </w:rPr>
        <w:t xml:space="preserve">Theory of Market </w:t>
      </w:r>
      <w:r>
        <w:rPr>
          <w:color w:val="00AEEF"/>
          <w:spacing w:val="-2"/>
        </w:rPr>
        <w:t>Design</w:t>
      </w:r>
    </w:p>
    <w:p w14:paraId="6DA27497" w14:textId="77777777" w:rsidR="00545FE0" w:rsidRDefault="00000000">
      <w:pPr>
        <w:pStyle w:val="Heading4"/>
        <w:jc w:val="both"/>
      </w:pPr>
      <w:r>
        <w:t>3</w:t>
      </w:r>
      <w:r>
        <w:rPr>
          <w:spacing w:val="-1"/>
        </w:rPr>
        <w:t xml:space="preserve"> </w:t>
      </w:r>
      <w:r>
        <w:t>Credits (3-0-</w:t>
      </w:r>
      <w:r>
        <w:rPr>
          <w:spacing w:val="-5"/>
        </w:rPr>
        <w:t>0)</w:t>
      </w:r>
    </w:p>
    <w:p w14:paraId="0C5FB746" w14:textId="77777777" w:rsidR="00545FE0" w:rsidRDefault="00000000">
      <w:pPr>
        <w:spacing w:before="55"/>
        <w:ind w:left="123" w:right="38" w:hanging="1"/>
        <w:jc w:val="both"/>
        <w:rPr>
          <w:sz w:val="18"/>
        </w:rPr>
      </w:pPr>
      <w:r>
        <w:rPr>
          <w:sz w:val="18"/>
        </w:rPr>
        <w:t xml:space="preserve">Pre-requisite(s): For HES students (M.Sc. in </w:t>
      </w:r>
      <w:proofErr w:type="gramStart"/>
      <w:r>
        <w:rPr>
          <w:sz w:val="18"/>
        </w:rPr>
        <w:t>Economics)--</w:t>
      </w:r>
      <w:proofErr w:type="gramEnd"/>
      <w:r>
        <w:rPr>
          <w:sz w:val="18"/>
        </w:rPr>
        <w:t xml:space="preserve"> Completion of core courses. Not allowed to take </w:t>
      </w:r>
      <w:proofErr w:type="gramStart"/>
      <w:r>
        <w:rPr>
          <w:sz w:val="18"/>
        </w:rPr>
        <w:t>this courses</w:t>
      </w:r>
      <w:proofErr w:type="gramEnd"/>
      <w:r>
        <w:rPr>
          <w:sz w:val="18"/>
        </w:rPr>
        <w:t xml:space="preserve"> in the first year. For UG students--HUL212</w:t>
      </w:r>
    </w:p>
    <w:p w14:paraId="4F06B9FE" w14:textId="77777777" w:rsidR="00545FE0" w:rsidRDefault="00000000">
      <w:pPr>
        <w:pStyle w:val="BodyText"/>
        <w:spacing w:before="21"/>
        <w:ind w:right="38"/>
      </w:pPr>
      <w:r>
        <w:t>This course primarily contains discussions on cooperative game theory, mechanism design and implementation theory.</w:t>
      </w:r>
    </w:p>
    <w:p w14:paraId="501A1CA4" w14:textId="77777777" w:rsidR="00545FE0" w:rsidRDefault="00000000">
      <w:pPr>
        <w:pStyle w:val="Heading3"/>
        <w:spacing w:before="115"/>
      </w:pPr>
      <w:r>
        <w:rPr>
          <w:color w:val="00AEEF"/>
        </w:rPr>
        <w:t>HSL816</w:t>
      </w:r>
      <w:r>
        <w:rPr>
          <w:color w:val="00AEEF"/>
          <w:spacing w:val="21"/>
        </w:rPr>
        <w:t xml:space="preserve"> </w:t>
      </w:r>
      <w:r>
        <w:rPr>
          <w:color w:val="00AEEF"/>
        </w:rPr>
        <w:t xml:space="preserve">Game </w:t>
      </w:r>
      <w:r>
        <w:rPr>
          <w:color w:val="00AEEF"/>
          <w:spacing w:val="-2"/>
        </w:rPr>
        <w:t>Theory</w:t>
      </w:r>
    </w:p>
    <w:p w14:paraId="14C9917A" w14:textId="77777777" w:rsidR="00545FE0" w:rsidRDefault="00000000">
      <w:pPr>
        <w:pStyle w:val="Heading4"/>
        <w:jc w:val="both"/>
      </w:pPr>
      <w:r>
        <w:t>3</w:t>
      </w:r>
      <w:r>
        <w:rPr>
          <w:spacing w:val="-1"/>
        </w:rPr>
        <w:t xml:space="preserve"> </w:t>
      </w:r>
      <w:r>
        <w:t>Credits (3-0-</w:t>
      </w:r>
      <w:r>
        <w:rPr>
          <w:spacing w:val="-5"/>
        </w:rPr>
        <w:t>0)</w:t>
      </w:r>
    </w:p>
    <w:p w14:paraId="13DEBD41" w14:textId="77777777" w:rsidR="00545FE0" w:rsidRDefault="00000000">
      <w:pPr>
        <w:spacing w:before="56"/>
        <w:ind w:left="123" w:right="38" w:hanging="1"/>
        <w:jc w:val="both"/>
        <w:rPr>
          <w:sz w:val="18"/>
        </w:rPr>
      </w:pPr>
      <w:r>
        <w:rPr>
          <w:sz w:val="18"/>
        </w:rPr>
        <w:t xml:space="preserve">Pre-requisite(s): For HES students (M.Sc. in </w:t>
      </w:r>
      <w:proofErr w:type="gramStart"/>
      <w:r>
        <w:rPr>
          <w:sz w:val="18"/>
        </w:rPr>
        <w:t>Economics)--</w:t>
      </w:r>
      <w:proofErr w:type="gramEnd"/>
      <w:r>
        <w:rPr>
          <w:sz w:val="18"/>
        </w:rPr>
        <w:t xml:space="preserve"> Completion of core courses. Not allowed to take </w:t>
      </w:r>
      <w:proofErr w:type="gramStart"/>
      <w:r>
        <w:rPr>
          <w:sz w:val="18"/>
        </w:rPr>
        <w:t>this courses</w:t>
      </w:r>
      <w:proofErr w:type="gramEnd"/>
      <w:r>
        <w:rPr>
          <w:sz w:val="18"/>
        </w:rPr>
        <w:t xml:space="preserve"> in the first year. For UG students--HUL212</w:t>
      </w:r>
    </w:p>
    <w:p w14:paraId="630F2879" w14:textId="77777777" w:rsidR="00545FE0" w:rsidRDefault="00000000">
      <w:pPr>
        <w:pStyle w:val="BodyText"/>
        <w:spacing w:before="20"/>
        <w:ind w:right="38"/>
      </w:pPr>
      <w:r>
        <w:t xml:space="preserve">The course formalizes the initial concepts of game theory, such as normal form games, existence, computation, extensive form games etc. After the introduction of these tools, economic examples in </w:t>
      </w:r>
      <w:r>
        <w:rPr>
          <w:spacing w:val="-2"/>
        </w:rPr>
        <w:t>industrial</w:t>
      </w:r>
      <w:r>
        <w:rPr>
          <w:spacing w:val="-14"/>
        </w:rPr>
        <w:t xml:space="preserve"> </w:t>
      </w:r>
      <w:r>
        <w:rPr>
          <w:spacing w:val="-2"/>
        </w:rPr>
        <w:t>organization</w:t>
      </w:r>
      <w:r>
        <w:rPr>
          <w:spacing w:val="-14"/>
        </w:rPr>
        <w:t xml:space="preserve"> </w:t>
      </w:r>
      <w:r>
        <w:rPr>
          <w:spacing w:val="-2"/>
        </w:rPr>
        <w:t>and</w:t>
      </w:r>
      <w:r>
        <w:rPr>
          <w:spacing w:val="-14"/>
        </w:rPr>
        <w:t xml:space="preserve"> </w:t>
      </w:r>
      <w:r>
        <w:rPr>
          <w:spacing w:val="-2"/>
        </w:rPr>
        <w:t>market</w:t>
      </w:r>
      <w:r>
        <w:rPr>
          <w:spacing w:val="-14"/>
        </w:rPr>
        <w:t xml:space="preserve"> </w:t>
      </w:r>
      <w:r>
        <w:rPr>
          <w:spacing w:val="-2"/>
        </w:rPr>
        <w:t>design</w:t>
      </w:r>
      <w:r>
        <w:rPr>
          <w:spacing w:val="-14"/>
        </w:rPr>
        <w:t xml:space="preserve"> </w:t>
      </w:r>
      <w:r>
        <w:rPr>
          <w:spacing w:val="-2"/>
        </w:rPr>
        <w:t>would</w:t>
      </w:r>
      <w:r>
        <w:rPr>
          <w:spacing w:val="-14"/>
        </w:rPr>
        <w:t xml:space="preserve"> </w:t>
      </w:r>
      <w:r>
        <w:rPr>
          <w:spacing w:val="-2"/>
        </w:rPr>
        <w:t>be</w:t>
      </w:r>
      <w:r>
        <w:rPr>
          <w:spacing w:val="-14"/>
        </w:rPr>
        <w:t xml:space="preserve"> </w:t>
      </w:r>
      <w:r>
        <w:rPr>
          <w:spacing w:val="-2"/>
        </w:rPr>
        <w:t>discussed</w:t>
      </w:r>
      <w:r>
        <w:rPr>
          <w:spacing w:val="-14"/>
        </w:rPr>
        <w:t xml:space="preserve"> </w:t>
      </w:r>
      <w:r>
        <w:rPr>
          <w:spacing w:val="-2"/>
        </w:rPr>
        <w:t>in</w:t>
      </w:r>
      <w:r>
        <w:rPr>
          <w:spacing w:val="-14"/>
        </w:rPr>
        <w:t xml:space="preserve"> </w:t>
      </w:r>
      <w:r>
        <w:rPr>
          <w:spacing w:val="-2"/>
        </w:rPr>
        <w:t>details.</w:t>
      </w:r>
    </w:p>
    <w:p w14:paraId="57909D32" w14:textId="77777777" w:rsidR="00545FE0" w:rsidRDefault="00000000">
      <w:pPr>
        <w:pStyle w:val="Heading3"/>
        <w:spacing w:before="99"/>
      </w:pPr>
      <w:r>
        <w:rPr>
          <w:color w:val="00AEEF"/>
        </w:rPr>
        <w:t>HSL817</w:t>
      </w:r>
      <w:r>
        <w:rPr>
          <w:color w:val="00AEEF"/>
          <w:spacing w:val="-32"/>
        </w:rPr>
        <w:t xml:space="preserve"> </w:t>
      </w:r>
      <w:r>
        <w:rPr>
          <w:color w:val="00AEEF"/>
        </w:rPr>
        <w:t xml:space="preserve">Health </w:t>
      </w:r>
      <w:r>
        <w:rPr>
          <w:color w:val="00AEEF"/>
          <w:spacing w:val="-2"/>
        </w:rPr>
        <w:t>Economics</w:t>
      </w:r>
    </w:p>
    <w:p w14:paraId="61EB6EF0" w14:textId="77777777" w:rsidR="00545FE0" w:rsidRDefault="00000000">
      <w:pPr>
        <w:spacing w:before="27"/>
        <w:ind w:left="123"/>
        <w:jc w:val="both"/>
        <w:rPr>
          <w:sz w:val="18"/>
        </w:rPr>
      </w:pPr>
      <w:r>
        <w:rPr>
          <w:sz w:val="18"/>
        </w:rPr>
        <w:t>3</w:t>
      </w:r>
      <w:r>
        <w:rPr>
          <w:spacing w:val="-1"/>
          <w:sz w:val="18"/>
        </w:rPr>
        <w:t xml:space="preserve"> </w:t>
      </w:r>
      <w:r>
        <w:rPr>
          <w:sz w:val="18"/>
        </w:rPr>
        <w:t>Credits (3-0-</w:t>
      </w:r>
      <w:r>
        <w:rPr>
          <w:spacing w:val="-5"/>
          <w:sz w:val="18"/>
        </w:rPr>
        <w:t>0)</w:t>
      </w:r>
    </w:p>
    <w:p w14:paraId="08D42E57" w14:textId="18318F8D" w:rsidR="00545FE0" w:rsidRDefault="00000000" w:rsidP="007F3600">
      <w:pPr>
        <w:spacing w:before="55"/>
        <w:ind w:left="123" w:right="38" w:hanging="1"/>
        <w:jc w:val="both"/>
        <w:rPr>
          <w:sz w:val="18"/>
        </w:rPr>
      </w:pPr>
      <w:r>
        <w:rPr>
          <w:sz w:val="18"/>
        </w:rPr>
        <w:t xml:space="preserve">Pre-requisite(s): For HES students (M.Sc. in </w:t>
      </w:r>
      <w:proofErr w:type="gramStart"/>
      <w:r>
        <w:rPr>
          <w:sz w:val="18"/>
        </w:rPr>
        <w:t>Economics)--</w:t>
      </w:r>
      <w:proofErr w:type="gramEnd"/>
      <w:r>
        <w:rPr>
          <w:sz w:val="18"/>
        </w:rPr>
        <w:t xml:space="preserve"> </w:t>
      </w:r>
      <w:r>
        <w:rPr>
          <w:spacing w:val="-2"/>
          <w:sz w:val="18"/>
        </w:rPr>
        <w:t>Completion</w:t>
      </w:r>
      <w:r>
        <w:rPr>
          <w:spacing w:val="-8"/>
          <w:sz w:val="18"/>
        </w:rPr>
        <w:t xml:space="preserve"> </w:t>
      </w:r>
      <w:r>
        <w:rPr>
          <w:spacing w:val="-2"/>
          <w:sz w:val="18"/>
        </w:rPr>
        <w:t>of</w:t>
      </w:r>
      <w:r>
        <w:rPr>
          <w:spacing w:val="-8"/>
          <w:sz w:val="18"/>
        </w:rPr>
        <w:t xml:space="preserve"> </w:t>
      </w:r>
      <w:r>
        <w:rPr>
          <w:spacing w:val="-2"/>
          <w:sz w:val="18"/>
        </w:rPr>
        <w:t>core</w:t>
      </w:r>
      <w:r>
        <w:rPr>
          <w:spacing w:val="-8"/>
          <w:sz w:val="18"/>
        </w:rPr>
        <w:t xml:space="preserve"> </w:t>
      </w:r>
      <w:r>
        <w:rPr>
          <w:spacing w:val="-2"/>
          <w:sz w:val="18"/>
        </w:rPr>
        <w:t>courses.</w:t>
      </w:r>
      <w:r>
        <w:rPr>
          <w:spacing w:val="-8"/>
          <w:sz w:val="18"/>
        </w:rPr>
        <w:t xml:space="preserve"> </w:t>
      </w:r>
      <w:r>
        <w:rPr>
          <w:spacing w:val="-2"/>
          <w:sz w:val="18"/>
        </w:rPr>
        <w:t>Not</w:t>
      </w:r>
      <w:r>
        <w:rPr>
          <w:spacing w:val="-8"/>
          <w:sz w:val="18"/>
        </w:rPr>
        <w:t xml:space="preserve"> </w:t>
      </w:r>
      <w:r>
        <w:rPr>
          <w:spacing w:val="-2"/>
          <w:sz w:val="18"/>
        </w:rPr>
        <w:t>allowed</w:t>
      </w:r>
      <w:r>
        <w:rPr>
          <w:spacing w:val="-8"/>
          <w:sz w:val="18"/>
        </w:rPr>
        <w:t xml:space="preserve"> </w:t>
      </w:r>
      <w:r>
        <w:rPr>
          <w:spacing w:val="-2"/>
          <w:sz w:val="18"/>
        </w:rPr>
        <w:t>to</w:t>
      </w:r>
      <w:r>
        <w:rPr>
          <w:spacing w:val="-8"/>
          <w:sz w:val="18"/>
        </w:rPr>
        <w:t xml:space="preserve"> </w:t>
      </w:r>
      <w:r>
        <w:rPr>
          <w:spacing w:val="-2"/>
          <w:sz w:val="18"/>
        </w:rPr>
        <w:t>take</w:t>
      </w:r>
      <w:r>
        <w:rPr>
          <w:spacing w:val="-8"/>
          <w:sz w:val="18"/>
        </w:rPr>
        <w:t xml:space="preserve"> </w:t>
      </w:r>
      <w:proofErr w:type="gramStart"/>
      <w:r>
        <w:rPr>
          <w:spacing w:val="-2"/>
          <w:sz w:val="18"/>
        </w:rPr>
        <w:t>this</w:t>
      </w:r>
      <w:r>
        <w:rPr>
          <w:spacing w:val="-8"/>
          <w:sz w:val="18"/>
        </w:rPr>
        <w:t xml:space="preserve"> </w:t>
      </w:r>
      <w:r>
        <w:rPr>
          <w:spacing w:val="-2"/>
          <w:sz w:val="18"/>
        </w:rPr>
        <w:t>courses</w:t>
      </w:r>
      <w:proofErr w:type="gramEnd"/>
      <w:r>
        <w:rPr>
          <w:spacing w:val="-8"/>
          <w:sz w:val="18"/>
        </w:rPr>
        <w:t xml:space="preserve"> </w:t>
      </w:r>
      <w:r>
        <w:rPr>
          <w:spacing w:val="-2"/>
          <w:sz w:val="18"/>
        </w:rPr>
        <w:t>in</w:t>
      </w:r>
      <w:r w:rsidR="0016646F">
        <w:rPr>
          <w:sz w:val="18"/>
        </w:rPr>
        <w:t xml:space="preserve"> </w:t>
      </w:r>
      <w:r>
        <w:rPr>
          <w:spacing w:val="-2"/>
          <w:sz w:val="18"/>
        </w:rPr>
        <w:t>the</w:t>
      </w:r>
      <w:r>
        <w:rPr>
          <w:spacing w:val="-7"/>
          <w:sz w:val="18"/>
        </w:rPr>
        <w:t xml:space="preserve"> </w:t>
      </w:r>
      <w:r>
        <w:rPr>
          <w:spacing w:val="-2"/>
          <w:sz w:val="18"/>
        </w:rPr>
        <w:t>first</w:t>
      </w:r>
      <w:r>
        <w:rPr>
          <w:spacing w:val="-7"/>
          <w:sz w:val="18"/>
        </w:rPr>
        <w:t xml:space="preserve"> </w:t>
      </w:r>
      <w:r>
        <w:rPr>
          <w:spacing w:val="-2"/>
          <w:sz w:val="18"/>
        </w:rPr>
        <w:t>year.</w:t>
      </w:r>
      <w:r>
        <w:rPr>
          <w:spacing w:val="-7"/>
          <w:sz w:val="18"/>
        </w:rPr>
        <w:t xml:space="preserve"> </w:t>
      </w:r>
      <w:r>
        <w:rPr>
          <w:spacing w:val="-2"/>
          <w:sz w:val="18"/>
        </w:rPr>
        <w:t>For</w:t>
      </w:r>
      <w:r>
        <w:rPr>
          <w:spacing w:val="-6"/>
          <w:sz w:val="18"/>
        </w:rPr>
        <w:t xml:space="preserve"> </w:t>
      </w:r>
      <w:r>
        <w:rPr>
          <w:spacing w:val="-2"/>
          <w:sz w:val="18"/>
        </w:rPr>
        <w:t>UG</w:t>
      </w:r>
      <w:r>
        <w:rPr>
          <w:spacing w:val="-7"/>
          <w:sz w:val="18"/>
        </w:rPr>
        <w:t xml:space="preserve"> </w:t>
      </w:r>
      <w:r>
        <w:rPr>
          <w:spacing w:val="-2"/>
          <w:sz w:val="18"/>
        </w:rPr>
        <w:t>students--any</w:t>
      </w:r>
      <w:r>
        <w:rPr>
          <w:spacing w:val="-7"/>
          <w:sz w:val="18"/>
        </w:rPr>
        <w:t xml:space="preserve"> </w:t>
      </w:r>
      <w:r>
        <w:rPr>
          <w:spacing w:val="-2"/>
          <w:sz w:val="18"/>
        </w:rPr>
        <w:t>ONE</w:t>
      </w:r>
      <w:r>
        <w:rPr>
          <w:spacing w:val="-6"/>
          <w:sz w:val="18"/>
        </w:rPr>
        <w:t xml:space="preserve"> </w:t>
      </w:r>
      <w:r>
        <w:rPr>
          <w:spacing w:val="-2"/>
          <w:sz w:val="18"/>
        </w:rPr>
        <w:t>of:</w:t>
      </w:r>
      <w:r>
        <w:rPr>
          <w:spacing w:val="-7"/>
          <w:sz w:val="18"/>
        </w:rPr>
        <w:t xml:space="preserve"> </w:t>
      </w:r>
      <w:r>
        <w:rPr>
          <w:spacing w:val="-2"/>
          <w:sz w:val="18"/>
        </w:rPr>
        <w:t>HUL212,</w:t>
      </w:r>
      <w:r>
        <w:rPr>
          <w:spacing w:val="-7"/>
          <w:sz w:val="18"/>
        </w:rPr>
        <w:t xml:space="preserve"> </w:t>
      </w:r>
      <w:r>
        <w:rPr>
          <w:spacing w:val="-2"/>
          <w:sz w:val="18"/>
        </w:rPr>
        <w:t>HUL213,</w:t>
      </w:r>
      <w:r w:rsidR="007F3600">
        <w:rPr>
          <w:sz w:val="18"/>
        </w:rPr>
        <w:t xml:space="preserve"> </w:t>
      </w:r>
      <w:r>
        <w:rPr>
          <w:sz w:val="18"/>
        </w:rPr>
        <w:t>HUL311,</w:t>
      </w:r>
      <w:r>
        <w:rPr>
          <w:spacing w:val="-2"/>
          <w:sz w:val="18"/>
        </w:rPr>
        <w:t xml:space="preserve"> </w:t>
      </w:r>
      <w:r>
        <w:rPr>
          <w:sz w:val="18"/>
        </w:rPr>
        <w:t>HUL312,</w:t>
      </w:r>
      <w:r>
        <w:rPr>
          <w:spacing w:val="-1"/>
          <w:sz w:val="18"/>
        </w:rPr>
        <w:t xml:space="preserve"> </w:t>
      </w:r>
      <w:r>
        <w:rPr>
          <w:sz w:val="18"/>
        </w:rPr>
        <w:t>HUL211,</w:t>
      </w:r>
      <w:r>
        <w:rPr>
          <w:spacing w:val="-1"/>
          <w:sz w:val="18"/>
        </w:rPr>
        <w:t xml:space="preserve"> </w:t>
      </w:r>
      <w:r>
        <w:rPr>
          <w:sz w:val="18"/>
        </w:rPr>
        <w:t>HUL314,</w:t>
      </w:r>
      <w:r>
        <w:rPr>
          <w:spacing w:val="-1"/>
          <w:sz w:val="18"/>
        </w:rPr>
        <w:t xml:space="preserve"> </w:t>
      </w:r>
      <w:r>
        <w:rPr>
          <w:sz w:val="18"/>
        </w:rPr>
        <w:t>HUL318,</w:t>
      </w:r>
      <w:r>
        <w:rPr>
          <w:spacing w:val="-1"/>
          <w:sz w:val="18"/>
        </w:rPr>
        <w:t xml:space="preserve"> </w:t>
      </w:r>
      <w:r>
        <w:rPr>
          <w:spacing w:val="-2"/>
          <w:sz w:val="18"/>
        </w:rPr>
        <w:t>HUL320</w:t>
      </w:r>
    </w:p>
    <w:p w14:paraId="4F026226" w14:textId="77777777" w:rsidR="00545FE0" w:rsidRDefault="00000000">
      <w:pPr>
        <w:pStyle w:val="BodyText"/>
        <w:ind w:right="137"/>
      </w:pPr>
      <w:r>
        <w:t>The course shall cover the role of health in economic development, measurement and determinants of health status, health as a consumption</w:t>
      </w:r>
      <w:r>
        <w:rPr>
          <w:spacing w:val="-2"/>
        </w:rPr>
        <w:t xml:space="preserve"> </w:t>
      </w:r>
      <w:r>
        <w:t>and</w:t>
      </w:r>
      <w:r>
        <w:rPr>
          <w:spacing w:val="-2"/>
        </w:rPr>
        <w:t xml:space="preserve"> </w:t>
      </w:r>
      <w:r>
        <w:t>investment</w:t>
      </w:r>
      <w:r>
        <w:rPr>
          <w:spacing w:val="-2"/>
        </w:rPr>
        <w:t xml:space="preserve"> </w:t>
      </w:r>
      <w:r>
        <w:t>good,</w:t>
      </w:r>
      <w:r>
        <w:rPr>
          <w:spacing w:val="-2"/>
        </w:rPr>
        <w:t xml:space="preserve"> </w:t>
      </w:r>
      <w:r>
        <w:t>the</w:t>
      </w:r>
      <w:r>
        <w:rPr>
          <w:spacing w:val="-2"/>
        </w:rPr>
        <w:t xml:space="preserve"> </w:t>
      </w:r>
      <w:r>
        <w:t>concept</w:t>
      </w:r>
      <w:r>
        <w:rPr>
          <w:spacing w:val="-2"/>
        </w:rPr>
        <w:t xml:space="preserve"> </w:t>
      </w:r>
      <w:r>
        <w:t>of</w:t>
      </w:r>
      <w:r>
        <w:rPr>
          <w:spacing w:val="-2"/>
        </w:rPr>
        <w:t xml:space="preserve"> </w:t>
      </w:r>
      <w:r>
        <w:t>health</w:t>
      </w:r>
      <w:r>
        <w:rPr>
          <w:spacing w:val="-2"/>
        </w:rPr>
        <w:t xml:space="preserve"> </w:t>
      </w:r>
      <w:r>
        <w:t>production function,</w:t>
      </w:r>
      <w:r>
        <w:rPr>
          <w:spacing w:val="40"/>
        </w:rPr>
        <w:t xml:space="preserve"> </w:t>
      </w:r>
      <w:r>
        <w:t>the</w:t>
      </w:r>
      <w:r>
        <w:rPr>
          <w:spacing w:val="40"/>
        </w:rPr>
        <w:t xml:space="preserve"> </w:t>
      </w:r>
      <w:r>
        <w:t>demand</w:t>
      </w:r>
      <w:r>
        <w:rPr>
          <w:spacing w:val="40"/>
        </w:rPr>
        <w:t xml:space="preserve"> </w:t>
      </w:r>
      <w:r>
        <w:t>for</w:t>
      </w:r>
      <w:r>
        <w:rPr>
          <w:spacing w:val="40"/>
        </w:rPr>
        <w:t xml:space="preserve"> </w:t>
      </w:r>
      <w:r>
        <w:t>health</w:t>
      </w:r>
      <w:r>
        <w:rPr>
          <w:spacing w:val="40"/>
        </w:rPr>
        <w:t xml:space="preserve"> </w:t>
      </w:r>
      <w:r>
        <w:t>and</w:t>
      </w:r>
      <w:r>
        <w:rPr>
          <w:spacing w:val="40"/>
        </w:rPr>
        <w:t xml:space="preserve"> </w:t>
      </w:r>
      <w:r>
        <w:t>health</w:t>
      </w:r>
      <w:r>
        <w:rPr>
          <w:spacing w:val="40"/>
        </w:rPr>
        <w:t xml:space="preserve"> </w:t>
      </w:r>
      <w:r>
        <w:t>care,</w:t>
      </w:r>
      <w:r>
        <w:rPr>
          <w:spacing w:val="40"/>
        </w:rPr>
        <w:t xml:space="preserve"> </w:t>
      </w:r>
      <w:r>
        <w:t>estimation</w:t>
      </w:r>
      <w:r>
        <w:rPr>
          <w:spacing w:val="40"/>
        </w:rPr>
        <w:t xml:space="preserve"> </w:t>
      </w:r>
      <w:r>
        <w:t>of the demand for health, the supply of health, public and private provisioning, health care financing, health insurance, and health policy. The focus of the course shall be on health outcomes and health care of the people in developing countries, specifically, India.</w:t>
      </w:r>
    </w:p>
    <w:p w14:paraId="297C3286" w14:textId="77777777" w:rsidR="00545FE0" w:rsidRDefault="00000000">
      <w:pPr>
        <w:pStyle w:val="Heading3"/>
        <w:spacing w:before="137"/>
      </w:pPr>
      <w:r>
        <w:rPr>
          <w:color w:val="00AEEF"/>
        </w:rPr>
        <w:t>HSL818</w:t>
      </w:r>
      <w:r>
        <w:rPr>
          <w:color w:val="00AEEF"/>
          <w:spacing w:val="-32"/>
        </w:rPr>
        <w:t xml:space="preserve"> </w:t>
      </w:r>
      <w:proofErr w:type="spellStart"/>
      <w:r>
        <w:rPr>
          <w:color w:val="00AEEF"/>
        </w:rPr>
        <w:t>Labour</w:t>
      </w:r>
      <w:proofErr w:type="spellEnd"/>
      <w:r>
        <w:rPr>
          <w:color w:val="00AEEF"/>
        </w:rPr>
        <w:t xml:space="preserve"> </w:t>
      </w:r>
      <w:r>
        <w:rPr>
          <w:color w:val="00AEEF"/>
          <w:spacing w:val="-2"/>
        </w:rPr>
        <w:t>Economics</w:t>
      </w:r>
    </w:p>
    <w:p w14:paraId="1CAB0A5C" w14:textId="77777777" w:rsidR="00545FE0" w:rsidRDefault="00000000">
      <w:pPr>
        <w:pStyle w:val="Heading4"/>
        <w:jc w:val="both"/>
      </w:pPr>
      <w:r>
        <w:t>3</w:t>
      </w:r>
      <w:r>
        <w:rPr>
          <w:spacing w:val="-1"/>
        </w:rPr>
        <w:t xml:space="preserve"> </w:t>
      </w:r>
      <w:r>
        <w:t>Credits (3-0-</w:t>
      </w:r>
      <w:r>
        <w:rPr>
          <w:spacing w:val="-5"/>
        </w:rPr>
        <w:t>0)</w:t>
      </w:r>
    </w:p>
    <w:p w14:paraId="68B9306E" w14:textId="193BCA42" w:rsidR="00545FE0" w:rsidRDefault="00000000">
      <w:pPr>
        <w:spacing w:before="55"/>
        <w:ind w:left="123" w:right="138" w:hanging="1"/>
        <w:jc w:val="both"/>
        <w:rPr>
          <w:sz w:val="18"/>
        </w:rPr>
      </w:pPr>
      <w:r>
        <w:rPr>
          <w:sz w:val="18"/>
        </w:rPr>
        <w:t xml:space="preserve">Pre-requisite(s): For HES students (M.Sc. in </w:t>
      </w:r>
      <w:proofErr w:type="gramStart"/>
      <w:r>
        <w:rPr>
          <w:sz w:val="18"/>
        </w:rPr>
        <w:t>Economics)--</w:t>
      </w:r>
      <w:proofErr w:type="gramEnd"/>
      <w:r>
        <w:rPr>
          <w:sz w:val="18"/>
        </w:rPr>
        <w:t xml:space="preserve"> </w:t>
      </w:r>
      <w:r>
        <w:rPr>
          <w:spacing w:val="-2"/>
          <w:sz w:val="18"/>
        </w:rPr>
        <w:t>Completion</w:t>
      </w:r>
      <w:r>
        <w:rPr>
          <w:spacing w:val="-9"/>
          <w:sz w:val="18"/>
        </w:rPr>
        <w:t xml:space="preserve"> </w:t>
      </w:r>
      <w:r>
        <w:rPr>
          <w:spacing w:val="-2"/>
          <w:sz w:val="18"/>
        </w:rPr>
        <w:t>of</w:t>
      </w:r>
      <w:r>
        <w:rPr>
          <w:spacing w:val="-9"/>
          <w:sz w:val="18"/>
        </w:rPr>
        <w:t xml:space="preserve"> </w:t>
      </w:r>
      <w:r>
        <w:rPr>
          <w:spacing w:val="-2"/>
          <w:sz w:val="18"/>
        </w:rPr>
        <w:t>core</w:t>
      </w:r>
      <w:r>
        <w:rPr>
          <w:spacing w:val="-9"/>
          <w:sz w:val="18"/>
        </w:rPr>
        <w:t xml:space="preserve"> </w:t>
      </w:r>
      <w:r>
        <w:rPr>
          <w:spacing w:val="-2"/>
          <w:sz w:val="18"/>
        </w:rPr>
        <w:t>courses.</w:t>
      </w:r>
      <w:r>
        <w:rPr>
          <w:spacing w:val="-9"/>
          <w:sz w:val="18"/>
        </w:rPr>
        <w:t xml:space="preserve"> </w:t>
      </w:r>
      <w:r>
        <w:rPr>
          <w:spacing w:val="-2"/>
          <w:sz w:val="18"/>
        </w:rPr>
        <w:t>Not</w:t>
      </w:r>
      <w:r>
        <w:rPr>
          <w:spacing w:val="-9"/>
          <w:sz w:val="18"/>
        </w:rPr>
        <w:t xml:space="preserve"> </w:t>
      </w:r>
      <w:r>
        <w:rPr>
          <w:spacing w:val="-2"/>
          <w:sz w:val="18"/>
        </w:rPr>
        <w:t>allowed</w:t>
      </w:r>
      <w:r>
        <w:rPr>
          <w:spacing w:val="-9"/>
          <w:sz w:val="18"/>
        </w:rPr>
        <w:t xml:space="preserve"> </w:t>
      </w:r>
      <w:r>
        <w:rPr>
          <w:spacing w:val="-2"/>
          <w:sz w:val="18"/>
        </w:rPr>
        <w:t>to</w:t>
      </w:r>
      <w:r>
        <w:rPr>
          <w:spacing w:val="-9"/>
          <w:sz w:val="18"/>
        </w:rPr>
        <w:t xml:space="preserve"> </w:t>
      </w:r>
      <w:r>
        <w:rPr>
          <w:spacing w:val="-2"/>
          <w:sz w:val="18"/>
        </w:rPr>
        <w:t>take</w:t>
      </w:r>
      <w:r>
        <w:rPr>
          <w:spacing w:val="-9"/>
          <w:sz w:val="18"/>
        </w:rPr>
        <w:t xml:space="preserve"> </w:t>
      </w:r>
      <w:proofErr w:type="gramStart"/>
      <w:r>
        <w:rPr>
          <w:spacing w:val="-2"/>
          <w:sz w:val="18"/>
        </w:rPr>
        <w:t>this</w:t>
      </w:r>
      <w:r>
        <w:rPr>
          <w:spacing w:val="-9"/>
          <w:sz w:val="18"/>
        </w:rPr>
        <w:t xml:space="preserve"> </w:t>
      </w:r>
      <w:r>
        <w:rPr>
          <w:spacing w:val="-2"/>
          <w:sz w:val="18"/>
        </w:rPr>
        <w:t>courses</w:t>
      </w:r>
      <w:proofErr w:type="gramEnd"/>
      <w:r>
        <w:rPr>
          <w:spacing w:val="-9"/>
          <w:sz w:val="18"/>
        </w:rPr>
        <w:t xml:space="preserve"> </w:t>
      </w:r>
      <w:r>
        <w:rPr>
          <w:spacing w:val="-2"/>
          <w:sz w:val="18"/>
        </w:rPr>
        <w:t xml:space="preserve">in </w:t>
      </w:r>
      <w:r>
        <w:rPr>
          <w:sz w:val="18"/>
        </w:rPr>
        <w:t>the</w:t>
      </w:r>
      <w:r>
        <w:rPr>
          <w:spacing w:val="-15"/>
          <w:sz w:val="18"/>
        </w:rPr>
        <w:t xml:space="preserve"> </w:t>
      </w:r>
      <w:r>
        <w:rPr>
          <w:sz w:val="18"/>
        </w:rPr>
        <w:t>first</w:t>
      </w:r>
      <w:r>
        <w:rPr>
          <w:spacing w:val="-14"/>
          <w:sz w:val="18"/>
        </w:rPr>
        <w:t xml:space="preserve"> </w:t>
      </w:r>
      <w:r>
        <w:rPr>
          <w:sz w:val="18"/>
        </w:rPr>
        <w:t>year.</w:t>
      </w:r>
      <w:r>
        <w:rPr>
          <w:spacing w:val="-14"/>
          <w:sz w:val="18"/>
        </w:rPr>
        <w:t xml:space="preserve"> </w:t>
      </w:r>
      <w:r>
        <w:rPr>
          <w:sz w:val="18"/>
        </w:rPr>
        <w:t>For</w:t>
      </w:r>
      <w:r>
        <w:rPr>
          <w:spacing w:val="-14"/>
          <w:sz w:val="18"/>
        </w:rPr>
        <w:t xml:space="preserve"> </w:t>
      </w:r>
      <w:r>
        <w:rPr>
          <w:sz w:val="18"/>
        </w:rPr>
        <w:t>UG</w:t>
      </w:r>
      <w:r>
        <w:rPr>
          <w:spacing w:val="-14"/>
          <w:sz w:val="18"/>
        </w:rPr>
        <w:t xml:space="preserve"> </w:t>
      </w:r>
      <w:r>
        <w:rPr>
          <w:sz w:val="18"/>
        </w:rPr>
        <w:t>students--any</w:t>
      </w:r>
      <w:r>
        <w:rPr>
          <w:spacing w:val="-14"/>
          <w:sz w:val="18"/>
        </w:rPr>
        <w:t xml:space="preserve"> </w:t>
      </w:r>
      <w:r>
        <w:rPr>
          <w:sz w:val="18"/>
        </w:rPr>
        <w:t>ONE</w:t>
      </w:r>
      <w:r>
        <w:rPr>
          <w:spacing w:val="-14"/>
          <w:sz w:val="18"/>
        </w:rPr>
        <w:t xml:space="preserve"> </w:t>
      </w:r>
      <w:r>
        <w:rPr>
          <w:sz w:val="18"/>
        </w:rPr>
        <w:t>of:</w:t>
      </w:r>
      <w:r>
        <w:rPr>
          <w:spacing w:val="-14"/>
          <w:sz w:val="18"/>
        </w:rPr>
        <w:t xml:space="preserve"> </w:t>
      </w:r>
      <w:r>
        <w:rPr>
          <w:sz w:val="18"/>
        </w:rPr>
        <w:t>HUL212,</w:t>
      </w:r>
      <w:r>
        <w:rPr>
          <w:spacing w:val="-14"/>
          <w:sz w:val="18"/>
        </w:rPr>
        <w:t xml:space="preserve"> </w:t>
      </w:r>
      <w:r>
        <w:rPr>
          <w:sz w:val="18"/>
        </w:rPr>
        <w:t>HUL213,</w:t>
      </w:r>
      <w:r w:rsidR="00773472">
        <w:rPr>
          <w:sz w:val="18"/>
        </w:rPr>
        <w:t xml:space="preserve"> </w:t>
      </w:r>
      <w:r>
        <w:rPr>
          <w:sz w:val="18"/>
        </w:rPr>
        <w:t>HUL311, HUL312, HUL211, HUL314, HUL318, HUL320</w:t>
      </w:r>
    </w:p>
    <w:p w14:paraId="2383D0F7" w14:textId="77777777" w:rsidR="00545FE0" w:rsidRDefault="00000000">
      <w:pPr>
        <w:pStyle w:val="BodyText"/>
        <w:spacing w:before="20"/>
        <w:ind w:right="139"/>
      </w:pPr>
      <w:r>
        <w:t>In</w:t>
      </w:r>
      <w:r>
        <w:rPr>
          <w:spacing w:val="-7"/>
        </w:rPr>
        <w:t xml:space="preserve"> </w:t>
      </w:r>
      <w:r>
        <w:t>the</w:t>
      </w:r>
      <w:r>
        <w:rPr>
          <w:spacing w:val="-7"/>
        </w:rPr>
        <w:t xml:space="preserve"> </w:t>
      </w:r>
      <w:r>
        <w:t>first</w:t>
      </w:r>
      <w:r>
        <w:rPr>
          <w:spacing w:val="-7"/>
        </w:rPr>
        <w:t xml:space="preserve"> </w:t>
      </w:r>
      <w:r>
        <w:t>part</w:t>
      </w:r>
      <w:r>
        <w:rPr>
          <w:spacing w:val="-7"/>
        </w:rPr>
        <w:t xml:space="preserve"> </w:t>
      </w:r>
      <w:r>
        <w:t>of</w:t>
      </w:r>
      <w:r>
        <w:rPr>
          <w:spacing w:val="-7"/>
        </w:rPr>
        <w:t xml:space="preserve"> </w:t>
      </w:r>
      <w:r>
        <w:t>the</w:t>
      </w:r>
      <w:r>
        <w:rPr>
          <w:spacing w:val="-7"/>
        </w:rPr>
        <w:t xml:space="preserve"> </w:t>
      </w:r>
      <w:r>
        <w:t>course,</w:t>
      </w:r>
      <w:r>
        <w:rPr>
          <w:spacing w:val="-7"/>
        </w:rPr>
        <w:t xml:space="preserve"> </w:t>
      </w:r>
      <w:r>
        <w:t>we</w:t>
      </w:r>
      <w:r>
        <w:rPr>
          <w:spacing w:val="-7"/>
        </w:rPr>
        <w:t xml:space="preserve"> </w:t>
      </w:r>
      <w:r>
        <w:t>study</w:t>
      </w:r>
      <w:r>
        <w:rPr>
          <w:spacing w:val="-7"/>
        </w:rPr>
        <w:t xml:space="preserve"> </w:t>
      </w:r>
      <w:r>
        <w:t>neoclassical</w:t>
      </w:r>
      <w:r>
        <w:rPr>
          <w:spacing w:val="-7"/>
        </w:rPr>
        <w:t xml:space="preserve"> </w:t>
      </w:r>
      <w:r>
        <w:t>models</w:t>
      </w:r>
      <w:r>
        <w:rPr>
          <w:spacing w:val="-7"/>
        </w:rPr>
        <w:t xml:space="preserve"> </w:t>
      </w:r>
      <w:r>
        <w:t>of</w:t>
      </w:r>
      <w:r>
        <w:rPr>
          <w:spacing w:val="-7"/>
        </w:rPr>
        <w:t xml:space="preserve"> </w:t>
      </w:r>
      <w:proofErr w:type="spellStart"/>
      <w:r>
        <w:t>labour</w:t>
      </w:r>
      <w:proofErr w:type="spellEnd"/>
      <w:r>
        <w:t xml:space="preserve"> market</w:t>
      </w:r>
      <w:r>
        <w:rPr>
          <w:spacing w:val="-6"/>
        </w:rPr>
        <w:t xml:space="preserve"> </w:t>
      </w:r>
      <w:r>
        <w:t>and</w:t>
      </w:r>
      <w:r>
        <w:rPr>
          <w:spacing w:val="-6"/>
        </w:rPr>
        <w:t xml:space="preserve"> </w:t>
      </w:r>
      <w:r>
        <w:t>in</w:t>
      </w:r>
      <w:r>
        <w:rPr>
          <w:spacing w:val="-6"/>
        </w:rPr>
        <w:t xml:space="preserve"> </w:t>
      </w:r>
      <w:r>
        <w:t>the</w:t>
      </w:r>
      <w:r>
        <w:rPr>
          <w:spacing w:val="-6"/>
        </w:rPr>
        <w:t xml:space="preserve"> </w:t>
      </w:r>
      <w:r>
        <w:t>second</w:t>
      </w:r>
      <w:r>
        <w:rPr>
          <w:spacing w:val="-6"/>
        </w:rPr>
        <w:t xml:space="preserve"> </w:t>
      </w:r>
      <w:r>
        <w:t>part</w:t>
      </w:r>
      <w:r>
        <w:rPr>
          <w:spacing w:val="-6"/>
        </w:rPr>
        <w:t xml:space="preserve"> </w:t>
      </w:r>
      <w:r>
        <w:t>we</w:t>
      </w:r>
      <w:r>
        <w:rPr>
          <w:spacing w:val="-6"/>
        </w:rPr>
        <w:t xml:space="preserve"> </w:t>
      </w:r>
      <w:r>
        <w:t>introduce</w:t>
      </w:r>
      <w:r>
        <w:rPr>
          <w:spacing w:val="-6"/>
        </w:rPr>
        <w:t xml:space="preserve"> </w:t>
      </w:r>
      <w:r>
        <w:t>search</w:t>
      </w:r>
      <w:r>
        <w:rPr>
          <w:spacing w:val="-6"/>
        </w:rPr>
        <w:t xml:space="preserve"> </w:t>
      </w:r>
      <w:r>
        <w:t>theoretic</w:t>
      </w:r>
      <w:r>
        <w:rPr>
          <w:spacing w:val="-6"/>
        </w:rPr>
        <w:t xml:space="preserve"> </w:t>
      </w:r>
      <w:r>
        <w:t xml:space="preserve">models. The modules examine how workers, firms, and the government interact in the </w:t>
      </w:r>
      <w:proofErr w:type="spellStart"/>
      <w:r>
        <w:t>labour</w:t>
      </w:r>
      <w:proofErr w:type="spellEnd"/>
      <w:r>
        <w:t xml:space="preserve"> market. The focus here will be on the theories of wage determination, investment in human capital, </w:t>
      </w:r>
      <w:proofErr w:type="spellStart"/>
      <w:r>
        <w:t>labour</w:t>
      </w:r>
      <w:proofErr w:type="spellEnd"/>
      <w:r>
        <w:t xml:space="preserve"> market discrimination,</w:t>
      </w:r>
      <w:r>
        <w:rPr>
          <w:spacing w:val="-10"/>
        </w:rPr>
        <w:t xml:space="preserve"> </w:t>
      </w:r>
      <w:r>
        <w:t>and</w:t>
      </w:r>
      <w:r>
        <w:rPr>
          <w:spacing w:val="-10"/>
        </w:rPr>
        <w:t xml:space="preserve"> </w:t>
      </w:r>
      <w:r>
        <w:t>job</w:t>
      </w:r>
      <w:r>
        <w:rPr>
          <w:spacing w:val="-10"/>
        </w:rPr>
        <w:t xml:space="preserve"> </w:t>
      </w:r>
      <w:r>
        <w:t>search.</w:t>
      </w:r>
      <w:r>
        <w:rPr>
          <w:spacing w:val="-10"/>
        </w:rPr>
        <w:t xml:space="preserve"> </w:t>
      </w:r>
      <w:r>
        <w:t>The</w:t>
      </w:r>
      <w:r>
        <w:rPr>
          <w:spacing w:val="-10"/>
        </w:rPr>
        <w:t xml:space="preserve"> </w:t>
      </w:r>
      <w:r>
        <w:t>course</w:t>
      </w:r>
      <w:r>
        <w:rPr>
          <w:spacing w:val="-10"/>
        </w:rPr>
        <w:t xml:space="preserve"> </w:t>
      </w:r>
      <w:r>
        <w:t>content</w:t>
      </w:r>
      <w:r>
        <w:rPr>
          <w:spacing w:val="-10"/>
        </w:rPr>
        <w:t xml:space="preserve"> </w:t>
      </w:r>
      <w:r>
        <w:t>is</w:t>
      </w:r>
      <w:r>
        <w:rPr>
          <w:spacing w:val="-10"/>
        </w:rPr>
        <w:t xml:space="preserve"> </w:t>
      </w:r>
      <w:r>
        <w:t>based</w:t>
      </w:r>
      <w:r>
        <w:rPr>
          <w:spacing w:val="-10"/>
        </w:rPr>
        <w:t xml:space="preserve"> </w:t>
      </w:r>
      <w:r>
        <w:t>on</w:t>
      </w:r>
      <w:r>
        <w:rPr>
          <w:spacing w:val="-10"/>
        </w:rPr>
        <w:t xml:space="preserve"> </w:t>
      </w:r>
      <w:r>
        <w:t>recent research articles on these topics</w:t>
      </w:r>
    </w:p>
    <w:p w14:paraId="12F467E1" w14:textId="77777777" w:rsidR="00545FE0" w:rsidRDefault="00000000">
      <w:pPr>
        <w:pStyle w:val="Heading3"/>
        <w:spacing w:before="137"/>
      </w:pPr>
      <w:r>
        <w:rPr>
          <w:color w:val="00AEEF"/>
        </w:rPr>
        <w:t xml:space="preserve">HUL820 Advanced Topics in </w:t>
      </w:r>
      <w:r>
        <w:rPr>
          <w:color w:val="00AEEF"/>
          <w:spacing w:val="-2"/>
        </w:rPr>
        <w:t>Economics</w:t>
      </w:r>
    </w:p>
    <w:p w14:paraId="4541D58A" w14:textId="77777777" w:rsidR="00545FE0" w:rsidRDefault="00000000">
      <w:pPr>
        <w:pStyle w:val="Heading4"/>
        <w:jc w:val="both"/>
      </w:pPr>
      <w:r>
        <w:t>3</w:t>
      </w:r>
      <w:r>
        <w:rPr>
          <w:spacing w:val="-1"/>
        </w:rPr>
        <w:t xml:space="preserve"> </w:t>
      </w:r>
      <w:r>
        <w:t>Credits (3-0-</w:t>
      </w:r>
      <w:r>
        <w:rPr>
          <w:spacing w:val="-5"/>
        </w:rPr>
        <w:t>0)</w:t>
      </w:r>
    </w:p>
    <w:p w14:paraId="09A9EED2" w14:textId="78953C1C" w:rsidR="00545FE0" w:rsidRDefault="00000000">
      <w:pPr>
        <w:spacing w:before="56"/>
        <w:ind w:left="123" w:right="136" w:hanging="1"/>
        <w:jc w:val="both"/>
        <w:rPr>
          <w:sz w:val="18"/>
        </w:rPr>
      </w:pPr>
      <w:r>
        <w:rPr>
          <w:sz w:val="18"/>
        </w:rPr>
        <w:t>Pre-requisite(s): For UG students-any ONE of: HUL211,</w:t>
      </w:r>
      <w:r w:rsidR="00572AC7">
        <w:rPr>
          <w:sz w:val="18"/>
        </w:rPr>
        <w:t xml:space="preserve"> </w:t>
      </w:r>
      <w:r>
        <w:rPr>
          <w:spacing w:val="-4"/>
          <w:sz w:val="18"/>
        </w:rPr>
        <w:t>HUL212,</w:t>
      </w:r>
      <w:r>
        <w:rPr>
          <w:spacing w:val="-11"/>
          <w:sz w:val="18"/>
        </w:rPr>
        <w:t xml:space="preserve"> </w:t>
      </w:r>
      <w:r>
        <w:rPr>
          <w:spacing w:val="-4"/>
          <w:sz w:val="18"/>
        </w:rPr>
        <w:t>HUL213,</w:t>
      </w:r>
      <w:r>
        <w:rPr>
          <w:spacing w:val="-10"/>
          <w:sz w:val="18"/>
        </w:rPr>
        <w:t xml:space="preserve"> </w:t>
      </w:r>
      <w:r>
        <w:rPr>
          <w:spacing w:val="-4"/>
          <w:sz w:val="18"/>
        </w:rPr>
        <w:t>HUL215,</w:t>
      </w:r>
      <w:r>
        <w:rPr>
          <w:spacing w:val="-10"/>
          <w:sz w:val="18"/>
        </w:rPr>
        <w:t xml:space="preserve"> </w:t>
      </w:r>
      <w:r>
        <w:rPr>
          <w:spacing w:val="-4"/>
          <w:sz w:val="18"/>
        </w:rPr>
        <w:t>HUL311,</w:t>
      </w:r>
      <w:r>
        <w:rPr>
          <w:spacing w:val="-10"/>
          <w:sz w:val="18"/>
        </w:rPr>
        <w:t xml:space="preserve"> </w:t>
      </w:r>
      <w:r>
        <w:rPr>
          <w:spacing w:val="-4"/>
          <w:sz w:val="18"/>
        </w:rPr>
        <w:t>HUL312,</w:t>
      </w:r>
      <w:r>
        <w:rPr>
          <w:spacing w:val="-10"/>
          <w:sz w:val="18"/>
        </w:rPr>
        <w:t xml:space="preserve"> </w:t>
      </w:r>
      <w:r>
        <w:rPr>
          <w:spacing w:val="-4"/>
          <w:sz w:val="18"/>
        </w:rPr>
        <w:t>HUL314,</w:t>
      </w:r>
      <w:r>
        <w:rPr>
          <w:spacing w:val="-10"/>
          <w:sz w:val="18"/>
        </w:rPr>
        <w:t xml:space="preserve"> </w:t>
      </w:r>
      <w:r>
        <w:rPr>
          <w:spacing w:val="-4"/>
          <w:sz w:val="18"/>
        </w:rPr>
        <w:t>HUL315,</w:t>
      </w:r>
      <w:r w:rsidR="00572AC7">
        <w:rPr>
          <w:spacing w:val="-4"/>
          <w:sz w:val="18"/>
        </w:rPr>
        <w:t xml:space="preserve"> </w:t>
      </w:r>
      <w:r>
        <w:rPr>
          <w:sz w:val="18"/>
        </w:rPr>
        <w:t>HUL318, HUL320</w:t>
      </w:r>
    </w:p>
    <w:p w14:paraId="573BA00A" w14:textId="77777777" w:rsidR="00545FE0" w:rsidRDefault="00000000">
      <w:pPr>
        <w:pStyle w:val="BodyText"/>
        <w:spacing w:before="20"/>
        <w:ind w:right="140"/>
      </w:pPr>
      <w:r>
        <w:t>This course will introduce students to advanced topics in Economics as decided by the instructor.</w:t>
      </w:r>
    </w:p>
    <w:p w14:paraId="257790DA" w14:textId="77777777" w:rsidR="00545FE0" w:rsidRDefault="00000000">
      <w:pPr>
        <w:pStyle w:val="Heading3"/>
        <w:spacing w:before="116"/>
      </w:pPr>
      <w:r>
        <w:rPr>
          <w:color w:val="00AEEF"/>
        </w:rPr>
        <w:t xml:space="preserve">HUL821 Performance/Theatre: Theory and </w:t>
      </w:r>
      <w:r>
        <w:rPr>
          <w:color w:val="00AEEF"/>
          <w:spacing w:val="-2"/>
        </w:rPr>
        <w:t>Practice</w:t>
      </w:r>
    </w:p>
    <w:p w14:paraId="76FCC047" w14:textId="77777777" w:rsidR="00545FE0" w:rsidRDefault="00000000">
      <w:pPr>
        <w:pStyle w:val="Heading4"/>
        <w:jc w:val="both"/>
      </w:pPr>
      <w:r>
        <w:t>3</w:t>
      </w:r>
      <w:r>
        <w:rPr>
          <w:spacing w:val="-1"/>
        </w:rPr>
        <w:t xml:space="preserve"> </w:t>
      </w:r>
      <w:r>
        <w:t>Credits (3-0-</w:t>
      </w:r>
      <w:r>
        <w:rPr>
          <w:spacing w:val="-5"/>
        </w:rPr>
        <w:t>0)</w:t>
      </w:r>
    </w:p>
    <w:p w14:paraId="59694FC3" w14:textId="77777777" w:rsidR="00545FE0" w:rsidRDefault="00000000">
      <w:pPr>
        <w:pStyle w:val="BodyText"/>
        <w:ind w:right="139"/>
      </w:pPr>
      <w:r>
        <w:t>The course would introduce students to the theories of performance and</w:t>
      </w:r>
      <w:r>
        <w:rPr>
          <w:spacing w:val="-13"/>
        </w:rPr>
        <w:t xml:space="preserve"> </w:t>
      </w:r>
      <w:r>
        <w:t>a</w:t>
      </w:r>
      <w:r>
        <w:rPr>
          <w:spacing w:val="-12"/>
        </w:rPr>
        <w:t xml:space="preserve"> </w:t>
      </w:r>
      <w:r>
        <w:t>selection</w:t>
      </w:r>
      <w:r>
        <w:rPr>
          <w:spacing w:val="-13"/>
        </w:rPr>
        <w:t xml:space="preserve"> </w:t>
      </w:r>
      <w:r>
        <w:t>of</w:t>
      </w:r>
      <w:r>
        <w:rPr>
          <w:spacing w:val="-12"/>
        </w:rPr>
        <w:t xml:space="preserve"> </w:t>
      </w:r>
      <w:r>
        <w:t>theatrical</w:t>
      </w:r>
      <w:r>
        <w:rPr>
          <w:spacing w:val="-13"/>
        </w:rPr>
        <w:t xml:space="preserve"> </w:t>
      </w:r>
      <w:r>
        <w:t>practices.</w:t>
      </w:r>
      <w:r>
        <w:rPr>
          <w:spacing w:val="-12"/>
        </w:rPr>
        <w:t xml:space="preserve"> </w:t>
      </w:r>
      <w:r>
        <w:t>Reading</w:t>
      </w:r>
      <w:r>
        <w:rPr>
          <w:spacing w:val="-13"/>
        </w:rPr>
        <w:t xml:space="preserve"> </w:t>
      </w:r>
      <w:r>
        <w:t>theatrical</w:t>
      </w:r>
      <w:r>
        <w:rPr>
          <w:spacing w:val="-12"/>
        </w:rPr>
        <w:t xml:space="preserve"> </w:t>
      </w:r>
      <w:r>
        <w:t xml:space="preserve">perspectives on the study of performances, alongside studying the development of theatre practices and the insights offered by various theatre </w:t>
      </w:r>
      <w:r>
        <w:rPr>
          <w:spacing w:val="-2"/>
        </w:rPr>
        <w:t>practitioners would prepare</w:t>
      </w:r>
      <w:r>
        <w:rPr>
          <w:spacing w:val="-1"/>
        </w:rPr>
        <w:t xml:space="preserve"> </w:t>
      </w:r>
      <w:r>
        <w:rPr>
          <w:spacing w:val="-2"/>
        </w:rPr>
        <w:t>the student for</w:t>
      </w:r>
      <w:r>
        <w:rPr>
          <w:spacing w:val="-1"/>
        </w:rPr>
        <w:t xml:space="preserve"> </w:t>
      </w:r>
      <w:r>
        <w:rPr>
          <w:spacing w:val="-2"/>
        </w:rPr>
        <w:t>studying the</w:t>
      </w:r>
      <w:r>
        <w:rPr>
          <w:spacing w:val="-1"/>
        </w:rPr>
        <w:t xml:space="preserve"> </w:t>
      </w:r>
      <w:r>
        <w:rPr>
          <w:spacing w:val="-2"/>
        </w:rPr>
        <w:t>performative.</w:t>
      </w:r>
    </w:p>
    <w:p w14:paraId="3825E24D" w14:textId="77777777" w:rsidR="00545FE0" w:rsidRDefault="00000000">
      <w:pPr>
        <w:pStyle w:val="Heading3"/>
        <w:spacing w:before="140"/>
        <w:jc w:val="left"/>
      </w:pPr>
      <w:r>
        <w:rPr>
          <w:color w:val="00AEEF"/>
        </w:rPr>
        <w:t xml:space="preserve">HSL821 Eye Movement and Cognitive </w:t>
      </w:r>
      <w:r>
        <w:rPr>
          <w:color w:val="00AEEF"/>
          <w:spacing w:val="-2"/>
        </w:rPr>
        <w:t>Processes</w:t>
      </w:r>
    </w:p>
    <w:p w14:paraId="2067847C" w14:textId="77777777" w:rsidR="00545FE0" w:rsidRDefault="00000000">
      <w:pPr>
        <w:pStyle w:val="Heading4"/>
      </w:pPr>
      <w:r>
        <w:t>3</w:t>
      </w:r>
      <w:r>
        <w:rPr>
          <w:spacing w:val="-1"/>
        </w:rPr>
        <w:t xml:space="preserve"> </w:t>
      </w:r>
      <w:r>
        <w:t>Credits (2-0-</w:t>
      </w:r>
      <w:r>
        <w:rPr>
          <w:spacing w:val="-5"/>
        </w:rPr>
        <w:t>2)</w:t>
      </w:r>
    </w:p>
    <w:p w14:paraId="3E523ABA" w14:textId="77777777" w:rsidR="00545FE0" w:rsidRDefault="00000000">
      <w:pPr>
        <w:spacing w:before="55"/>
        <w:ind w:left="123"/>
        <w:rPr>
          <w:sz w:val="18"/>
        </w:rPr>
      </w:pPr>
      <w:r>
        <w:rPr>
          <w:sz w:val="18"/>
        </w:rPr>
        <w:t>Pre-requisite(s):</w:t>
      </w:r>
      <w:r>
        <w:rPr>
          <w:spacing w:val="-4"/>
          <w:sz w:val="18"/>
        </w:rPr>
        <w:t xml:space="preserve"> </w:t>
      </w:r>
      <w:r>
        <w:rPr>
          <w:spacing w:val="-2"/>
          <w:sz w:val="18"/>
        </w:rPr>
        <w:t>HSL521</w:t>
      </w:r>
    </w:p>
    <w:p w14:paraId="73A3B574" w14:textId="77777777" w:rsidR="00545FE0" w:rsidRDefault="00000000">
      <w:pPr>
        <w:pStyle w:val="BodyText"/>
        <w:ind w:right="139"/>
      </w:pPr>
      <w:r>
        <w:t>The</w:t>
      </w:r>
      <w:r>
        <w:rPr>
          <w:spacing w:val="36"/>
        </w:rPr>
        <w:t xml:space="preserve"> </w:t>
      </w:r>
      <w:r>
        <w:t>course</w:t>
      </w:r>
      <w:r>
        <w:rPr>
          <w:spacing w:val="36"/>
        </w:rPr>
        <w:t xml:space="preserve"> </w:t>
      </w:r>
      <w:r>
        <w:t>will</w:t>
      </w:r>
      <w:r>
        <w:rPr>
          <w:spacing w:val="36"/>
        </w:rPr>
        <w:t xml:space="preserve"> </w:t>
      </w:r>
      <w:r>
        <w:t>begin</w:t>
      </w:r>
      <w:r>
        <w:rPr>
          <w:spacing w:val="36"/>
        </w:rPr>
        <w:t xml:space="preserve"> </w:t>
      </w:r>
      <w:r>
        <w:t>with</w:t>
      </w:r>
      <w:r>
        <w:rPr>
          <w:spacing w:val="36"/>
        </w:rPr>
        <w:t xml:space="preserve"> </w:t>
      </w:r>
      <w:r>
        <w:t>introducing</w:t>
      </w:r>
      <w:r>
        <w:rPr>
          <w:spacing w:val="36"/>
        </w:rPr>
        <w:t xml:space="preserve"> </w:t>
      </w:r>
      <w:r>
        <w:t>the</w:t>
      </w:r>
      <w:r>
        <w:rPr>
          <w:spacing w:val="36"/>
        </w:rPr>
        <w:t xml:space="preserve"> </w:t>
      </w:r>
      <w:r>
        <w:t>basics</w:t>
      </w:r>
      <w:r>
        <w:rPr>
          <w:spacing w:val="36"/>
        </w:rPr>
        <w:t xml:space="preserve"> </w:t>
      </w:r>
      <w:r>
        <w:t>and</w:t>
      </w:r>
      <w:r>
        <w:rPr>
          <w:spacing w:val="36"/>
        </w:rPr>
        <w:t xml:space="preserve"> </w:t>
      </w:r>
      <w:r>
        <w:t>origins</w:t>
      </w:r>
      <w:r>
        <w:rPr>
          <w:spacing w:val="36"/>
        </w:rPr>
        <w:t xml:space="preserve"> </w:t>
      </w:r>
      <w:r>
        <w:t>of eye-movement of the human eye. We will then see how analyzing eye</w:t>
      </w:r>
      <w:r>
        <w:rPr>
          <w:spacing w:val="-2"/>
        </w:rPr>
        <w:t xml:space="preserve"> </w:t>
      </w:r>
      <w:r>
        <w:t>movement</w:t>
      </w:r>
      <w:r>
        <w:rPr>
          <w:spacing w:val="-2"/>
        </w:rPr>
        <w:t xml:space="preserve"> </w:t>
      </w:r>
      <w:r>
        <w:t>patterns</w:t>
      </w:r>
      <w:r>
        <w:rPr>
          <w:spacing w:val="-2"/>
        </w:rPr>
        <w:t xml:space="preserve"> </w:t>
      </w:r>
      <w:r>
        <w:t>can</w:t>
      </w:r>
      <w:r>
        <w:rPr>
          <w:spacing w:val="-2"/>
        </w:rPr>
        <w:t xml:space="preserve"> </w:t>
      </w:r>
      <w:r>
        <w:t>provide</w:t>
      </w:r>
      <w:r>
        <w:rPr>
          <w:spacing w:val="-2"/>
        </w:rPr>
        <w:t xml:space="preserve"> </w:t>
      </w:r>
      <w:r>
        <w:t>an</w:t>
      </w:r>
      <w:r>
        <w:rPr>
          <w:spacing w:val="-2"/>
        </w:rPr>
        <w:t xml:space="preserve"> </w:t>
      </w:r>
      <w:r>
        <w:t>insight</w:t>
      </w:r>
      <w:r>
        <w:rPr>
          <w:spacing w:val="-2"/>
        </w:rPr>
        <w:t xml:space="preserve"> </w:t>
      </w:r>
      <w:r>
        <w:t>into</w:t>
      </w:r>
      <w:r>
        <w:rPr>
          <w:spacing w:val="-2"/>
        </w:rPr>
        <w:t xml:space="preserve"> </w:t>
      </w:r>
      <w:r>
        <w:t>various</w:t>
      </w:r>
      <w:r>
        <w:rPr>
          <w:spacing w:val="-2"/>
        </w:rPr>
        <w:t xml:space="preserve"> </w:t>
      </w:r>
      <w:r>
        <w:t>cognitive processes such as vision, attention, reading, language processing, etc. The course will also provide hands-on sessions for handling an eye tracker.</w:t>
      </w:r>
    </w:p>
    <w:p w14:paraId="6A7512B5" w14:textId="77777777" w:rsidR="00545FE0" w:rsidRDefault="00000000">
      <w:pPr>
        <w:pStyle w:val="Heading3"/>
        <w:spacing w:before="139"/>
        <w:ind w:right="142"/>
      </w:pPr>
      <w:r>
        <w:rPr>
          <w:color w:val="00AEEF"/>
        </w:rPr>
        <w:t>HSL822</w:t>
      </w:r>
      <w:r>
        <w:rPr>
          <w:color w:val="00AEEF"/>
          <w:spacing w:val="-14"/>
        </w:rPr>
        <w:t xml:space="preserve"> </w:t>
      </w:r>
      <w:r>
        <w:rPr>
          <w:color w:val="00AEEF"/>
          <w:spacing w:val="12"/>
        </w:rPr>
        <w:t xml:space="preserve">Advanced </w:t>
      </w:r>
      <w:r>
        <w:rPr>
          <w:color w:val="00AEEF"/>
          <w:spacing w:val="10"/>
        </w:rPr>
        <w:t xml:space="preserve">Data </w:t>
      </w:r>
      <w:r>
        <w:rPr>
          <w:color w:val="00AEEF"/>
          <w:spacing w:val="12"/>
        </w:rPr>
        <w:t xml:space="preserve">Analysis </w:t>
      </w:r>
      <w:r>
        <w:rPr>
          <w:color w:val="00AEEF"/>
          <w:spacing w:val="9"/>
        </w:rPr>
        <w:t xml:space="preserve">for </w:t>
      </w:r>
      <w:r>
        <w:rPr>
          <w:color w:val="00AEEF"/>
          <w:spacing w:val="12"/>
        </w:rPr>
        <w:t xml:space="preserve">Behavioral </w:t>
      </w:r>
      <w:r>
        <w:rPr>
          <w:color w:val="00AEEF"/>
        </w:rPr>
        <w:t>Research Using R</w:t>
      </w:r>
    </w:p>
    <w:p w14:paraId="285B956D" w14:textId="77777777" w:rsidR="00545FE0" w:rsidRDefault="00000000">
      <w:pPr>
        <w:pStyle w:val="Heading4"/>
        <w:spacing w:before="26"/>
        <w:jc w:val="both"/>
      </w:pPr>
      <w:r>
        <w:t>4</w:t>
      </w:r>
      <w:r>
        <w:rPr>
          <w:spacing w:val="-1"/>
        </w:rPr>
        <w:t xml:space="preserve"> </w:t>
      </w:r>
      <w:r>
        <w:t>Credits (3-0-</w:t>
      </w:r>
      <w:r>
        <w:rPr>
          <w:spacing w:val="-5"/>
        </w:rPr>
        <w:t>2)</w:t>
      </w:r>
    </w:p>
    <w:p w14:paraId="5C80511C" w14:textId="77777777" w:rsidR="00545FE0" w:rsidRDefault="00000000">
      <w:pPr>
        <w:spacing w:before="56"/>
        <w:ind w:left="123"/>
        <w:jc w:val="both"/>
        <w:rPr>
          <w:sz w:val="18"/>
        </w:rPr>
      </w:pPr>
      <w:r>
        <w:rPr>
          <w:sz w:val="18"/>
        </w:rPr>
        <w:t>Pre-requisite(s):</w:t>
      </w:r>
      <w:r>
        <w:rPr>
          <w:spacing w:val="-4"/>
          <w:sz w:val="18"/>
        </w:rPr>
        <w:t xml:space="preserve"> </w:t>
      </w:r>
      <w:r>
        <w:rPr>
          <w:spacing w:val="-2"/>
          <w:sz w:val="18"/>
        </w:rPr>
        <w:t>HSL722</w:t>
      </w:r>
    </w:p>
    <w:p w14:paraId="41B48932" w14:textId="77777777" w:rsidR="00545FE0" w:rsidRDefault="00000000">
      <w:pPr>
        <w:pStyle w:val="BodyText"/>
        <w:ind w:right="139"/>
      </w:pPr>
      <w:r>
        <w:t>The course will comprise of 3 broad themes. In the 1st part of the course,</w:t>
      </w:r>
      <w:r>
        <w:rPr>
          <w:spacing w:val="-11"/>
        </w:rPr>
        <w:t xml:space="preserve"> </w:t>
      </w:r>
      <w:r>
        <w:t>we</w:t>
      </w:r>
      <w:r>
        <w:rPr>
          <w:spacing w:val="-11"/>
        </w:rPr>
        <w:t xml:space="preserve"> </w:t>
      </w:r>
      <w:r>
        <w:t>will</w:t>
      </w:r>
      <w:r>
        <w:rPr>
          <w:spacing w:val="-11"/>
        </w:rPr>
        <w:t xml:space="preserve"> </w:t>
      </w:r>
      <w:r>
        <w:t>introduce</w:t>
      </w:r>
      <w:r>
        <w:rPr>
          <w:spacing w:val="-11"/>
        </w:rPr>
        <w:t xml:space="preserve"> </w:t>
      </w:r>
      <w:r>
        <w:t>some</w:t>
      </w:r>
      <w:r>
        <w:rPr>
          <w:spacing w:val="-11"/>
        </w:rPr>
        <w:t xml:space="preserve"> </w:t>
      </w:r>
      <w:r>
        <w:t>advanced</w:t>
      </w:r>
      <w:r>
        <w:rPr>
          <w:spacing w:val="-11"/>
        </w:rPr>
        <w:t xml:space="preserve"> </w:t>
      </w:r>
      <w:r>
        <w:t>topics/packages</w:t>
      </w:r>
      <w:r>
        <w:rPr>
          <w:spacing w:val="-11"/>
        </w:rPr>
        <w:t xml:space="preserve"> </w:t>
      </w:r>
      <w:r>
        <w:t>in</w:t>
      </w:r>
      <w:r>
        <w:rPr>
          <w:spacing w:val="-11"/>
        </w:rPr>
        <w:t xml:space="preserve"> </w:t>
      </w:r>
      <w:r>
        <w:t>R.</w:t>
      </w:r>
      <w:r>
        <w:rPr>
          <w:spacing w:val="-11"/>
        </w:rPr>
        <w:t xml:space="preserve"> </w:t>
      </w:r>
      <w:r>
        <w:t>In</w:t>
      </w:r>
      <w:r>
        <w:rPr>
          <w:spacing w:val="-11"/>
        </w:rPr>
        <w:t xml:space="preserve"> </w:t>
      </w:r>
      <w:r>
        <w:t>the 2nd part, we will show how to use linear mixed-effect models from the</w:t>
      </w:r>
      <w:r>
        <w:rPr>
          <w:spacing w:val="-11"/>
        </w:rPr>
        <w:t xml:space="preserve"> </w:t>
      </w:r>
      <w:r>
        <w:t>perspective</w:t>
      </w:r>
      <w:r>
        <w:rPr>
          <w:spacing w:val="-11"/>
        </w:rPr>
        <w:t xml:space="preserve"> </w:t>
      </w:r>
      <w:r>
        <w:t>of</w:t>
      </w:r>
      <w:r>
        <w:rPr>
          <w:spacing w:val="-11"/>
        </w:rPr>
        <w:t xml:space="preserve"> </w:t>
      </w:r>
      <w:r>
        <w:t>frequentist</w:t>
      </w:r>
      <w:r>
        <w:rPr>
          <w:spacing w:val="-11"/>
        </w:rPr>
        <w:t xml:space="preserve"> </w:t>
      </w:r>
      <w:r>
        <w:t>statistics.</w:t>
      </w:r>
      <w:r>
        <w:rPr>
          <w:spacing w:val="-11"/>
        </w:rPr>
        <w:t xml:space="preserve"> </w:t>
      </w:r>
      <w:r>
        <w:t>The</w:t>
      </w:r>
      <w:r>
        <w:rPr>
          <w:spacing w:val="-11"/>
        </w:rPr>
        <w:t xml:space="preserve"> </w:t>
      </w:r>
      <w:r>
        <w:t>3rd</w:t>
      </w:r>
      <w:r>
        <w:rPr>
          <w:spacing w:val="-11"/>
        </w:rPr>
        <w:t xml:space="preserve"> </w:t>
      </w:r>
      <w:r>
        <w:t>section</w:t>
      </w:r>
      <w:r>
        <w:rPr>
          <w:spacing w:val="-11"/>
        </w:rPr>
        <w:t xml:space="preserve"> </w:t>
      </w:r>
      <w:r>
        <w:t>will</w:t>
      </w:r>
      <w:r>
        <w:rPr>
          <w:spacing w:val="-11"/>
        </w:rPr>
        <w:t xml:space="preserve"> </w:t>
      </w:r>
      <w:r>
        <w:t>introduce the basics of Bayesian statistics and show how to fit hierarchical models</w:t>
      </w:r>
      <w:r>
        <w:rPr>
          <w:spacing w:val="-3"/>
        </w:rPr>
        <w:t xml:space="preserve"> </w:t>
      </w:r>
      <w:r>
        <w:t>from</w:t>
      </w:r>
      <w:r>
        <w:rPr>
          <w:spacing w:val="-3"/>
        </w:rPr>
        <w:t xml:space="preserve"> </w:t>
      </w:r>
      <w:r>
        <w:t>a</w:t>
      </w:r>
      <w:r>
        <w:rPr>
          <w:spacing w:val="-3"/>
        </w:rPr>
        <w:t xml:space="preserve"> </w:t>
      </w:r>
      <w:proofErr w:type="spellStart"/>
      <w:r>
        <w:t>bayesian</w:t>
      </w:r>
      <w:proofErr w:type="spellEnd"/>
      <w:r>
        <w:rPr>
          <w:spacing w:val="-3"/>
        </w:rPr>
        <w:t xml:space="preserve"> </w:t>
      </w:r>
      <w:r>
        <w:t>perspective</w:t>
      </w:r>
      <w:r>
        <w:rPr>
          <w:spacing w:val="-3"/>
        </w:rPr>
        <w:t xml:space="preserve"> </w:t>
      </w:r>
      <w:r>
        <w:t>for</w:t>
      </w:r>
      <w:r>
        <w:rPr>
          <w:spacing w:val="-3"/>
        </w:rPr>
        <w:t xml:space="preserve"> </w:t>
      </w:r>
      <w:r>
        <w:t>data</w:t>
      </w:r>
      <w:r>
        <w:rPr>
          <w:spacing w:val="-3"/>
        </w:rPr>
        <w:t xml:space="preserve"> </w:t>
      </w:r>
      <w:r>
        <w:t>such</w:t>
      </w:r>
      <w:r>
        <w:rPr>
          <w:spacing w:val="-3"/>
        </w:rPr>
        <w:t xml:space="preserve"> </w:t>
      </w:r>
      <w:r>
        <w:t>as</w:t>
      </w:r>
      <w:r>
        <w:rPr>
          <w:spacing w:val="-3"/>
        </w:rPr>
        <w:t xml:space="preserve"> </w:t>
      </w:r>
      <w:r>
        <w:t>comprehension accuracy, reaction times, ratings, etc.</w:t>
      </w:r>
    </w:p>
    <w:p w14:paraId="46001DD4" w14:textId="77777777" w:rsidR="00545FE0" w:rsidRDefault="00000000">
      <w:pPr>
        <w:pStyle w:val="Heading3"/>
        <w:spacing w:before="123"/>
      </w:pPr>
      <w:r>
        <w:rPr>
          <w:color w:val="00AEEF"/>
        </w:rPr>
        <w:t xml:space="preserve">HUL823 Contemporary Critical </w:t>
      </w:r>
      <w:r>
        <w:rPr>
          <w:color w:val="00AEEF"/>
          <w:spacing w:val="-2"/>
        </w:rPr>
        <w:t>Theory</w:t>
      </w:r>
    </w:p>
    <w:p w14:paraId="0D851F9E" w14:textId="77777777" w:rsidR="00545FE0" w:rsidRDefault="00000000">
      <w:pPr>
        <w:pStyle w:val="Heading4"/>
        <w:spacing w:before="28"/>
        <w:jc w:val="both"/>
      </w:pPr>
      <w:r>
        <w:t>3</w:t>
      </w:r>
      <w:r>
        <w:rPr>
          <w:spacing w:val="-1"/>
        </w:rPr>
        <w:t xml:space="preserve"> </w:t>
      </w:r>
      <w:r>
        <w:t>Credits (2-1-</w:t>
      </w:r>
      <w:r>
        <w:rPr>
          <w:spacing w:val="-5"/>
        </w:rPr>
        <w:t>0)</w:t>
      </w:r>
    </w:p>
    <w:p w14:paraId="471A9C75" w14:textId="77777777" w:rsidR="00545FE0" w:rsidRDefault="00000000">
      <w:pPr>
        <w:pStyle w:val="BodyText"/>
        <w:ind w:right="139"/>
      </w:pPr>
      <w:r>
        <w:rPr>
          <w:spacing w:val="-2"/>
        </w:rPr>
        <w:t>Recent</w:t>
      </w:r>
      <w:r>
        <w:rPr>
          <w:spacing w:val="-7"/>
        </w:rPr>
        <w:t xml:space="preserve"> </w:t>
      </w:r>
      <w:r>
        <w:rPr>
          <w:spacing w:val="-2"/>
        </w:rPr>
        <w:t>developments</w:t>
      </w:r>
      <w:r>
        <w:rPr>
          <w:spacing w:val="-7"/>
        </w:rPr>
        <w:t xml:space="preserve"> </w:t>
      </w:r>
      <w:r>
        <w:rPr>
          <w:spacing w:val="-2"/>
        </w:rPr>
        <w:t>in</w:t>
      </w:r>
      <w:r>
        <w:rPr>
          <w:spacing w:val="-7"/>
        </w:rPr>
        <w:t xml:space="preserve"> </w:t>
      </w:r>
      <w:r>
        <w:rPr>
          <w:spacing w:val="-2"/>
        </w:rPr>
        <w:t>linguistics,</w:t>
      </w:r>
      <w:r>
        <w:rPr>
          <w:spacing w:val="-7"/>
        </w:rPr>
        <w:t xml:space="preserve"> </w:t>
      </w:r>
      <w:r>
        <w:rPr>
          <w:spacing w:val="-2"/>
        </w:rPr>
        <w:t>philosophy</w:t>
      </w:r>
      <w:r>
        <w:rPr>
          <w:spacing w:val="-7"/>
        </w:rPr>
        <w:t xml:space="preserve"> </w:t>
      </w:r>
      <w:r>
        <w:rPr>
          <w:spacing w:val="-2"/>
        </w:rPr>
        <w:t>and</w:t>
      </w:r>
      <w:r>
        <w:rPr>
          <w:spacing w:val="-7"/>
        </w:rPr>
        <w:t xml:space="preserve"> </w:t>
      </w:r>
      <w:r>
        <w:rPr>
          <w:spacing w:val="-2"/>
        </w:rPr>
        <w:t>the</w:t>
      </w:r>
      <w:r>
        <w:rPr>
          <w:spacing w:val="-7"/>
        </w:rPr>
        <w:t xml:space="preserve"> </w:t>
      </w:r>
      <w:r>
        <w:rPr>
          <w:spacing w:val="-2"/>
        </w:rPr>
        <w:t>social</w:t>
      </w:r>
      <w:r>
        <w:rPr>
          <w:spacing w:val="-7"/>
        </w:rPr>
        <w:t xml:space="preserve"> </w:t>
      </w:r>
      <w:r>
        <w:rPr>
          <w:spacing w:val="-2"/>
        </w:rPr>
        <w:t xml:space="preserve">sciences; </w:t>
      </w:r>
      <w:r>
        <w:t>interdisciplinary cross-talk in these areas, concerning the status of canonical</w:t>
      </w:r>
      <w:r>
        <w:rPr>
          <w:spacing w:val="-5"/>
        </w:rPr>
        <w:t xml:space="preserve"> </w:t>
      </w:r>
      <w:r>
        <w:t>literary</w:t>
      </w:r>
      <w:r>
        <w:rPr>
          <w:spacing w:val="-5"/>
        </w:rPr>
        <w:t xml:space="preserve"> </w:t>
      </w:r>
      <w:r>
        <w:t>as</w:t>
      </w:r>
      <w:r>
        <w:rPr>
          <w:spacing w:val="-5"/>
        </w:rPr>
        <w:t xml:space="preserve"> </w:t>
      </w:r>
      <w:r>
        <w:t>well</w:t>
      </w:r>
      <w:r>
        <w:rPr>
          <w:spacing w:val="-5"/>
        </w:rPr>
        <w:t xml:space="preserve"> </w:t>
      </w:r>
      <w:r>
        <w:t>as</w:t>
      </w:r>
      <w:r>
        <w:rPr>
          <w:spacing w:val="-5"/>
        </w:rPr>
        <w:t xml:space="preserve"> </w:t>
      </w:r>
      <w:r>
        <w:t>marginal</w:t>
      </w:r>
      <w:r>
        <w:rPr>
          <w:spacing w:val="-5"/>
        </w:rPr>
        <w:t xml:space="preserve"> </w:t>
      </w:r>
      <w:r>
        <w:t>texts;</w:t>
      </w:r>
      <w:r>
        <w:rPr>
          <w:spacing w:val="-5"/>
        </w:rPr>
        <w:t xml:space="preserve"> </w:t>
      </w:r>
      <w:r>
        <w:t>feminist,</w:t>
      </w:r>
      <w:r>
        <w:rPr>
          <w:spacing w:val="-5"/>
        </w:rPr>
        <w:t xml:space="preserve"> </w:t>
      </w:r>
      <w:r>
        <w:t xml:space="preserve">post-modernist, </w:t>
      </w:r>
      <w:r>
        <w:rPr>
          <w:spacing w:val="-2"/>
        </w:rPr>
        <w:t>post-colonial,</w:t>
      </w:r>
      <w:r>
        <w:rPr>
          <w:spacing w:val="5"/>
        </w:rPr>
        <w:t xml:space="preserve"> </w:t>
      </w:r>
      <w:r>
        <w:rPr>
          <w:spacing w:val="-2"/>
        </w:rPr>
        <w:t>subaltern,</w:t>
      </w:r>
      <w:r>
        <w:rPr>
          <w:spacing w:val="6"/>
        </w:rPr>
        <w:t xml:space="preserve"> </w:t>
      </w:r>
      <w:r>
        <w:rPr>
          <w:spacing w:val="-2"/>
        </w:rPr>
        <w:t>orientalist,</w:t>
      </w:r>
      <w:r>
        <w:rPr>
          <w:spacing w:val="6"/>
        </w:rPr>
        <w:t xml:space="preserve"> </w:t>
      </w:r>
      <w:r>
        <w:rPr>
          <w:spacing w:val="-2"/>
        </w:rPr>
        <w:t>new</w:t>
      </w:r>
      <w:r>
        <w:rPr>
          <w:spacing w:val="5"/>
        </w:rPr>
        <w:t xml:space="preserve"> </w:t>
      </w:r>
      <w:r>
        <w:rPr>
          <w:spacing w:val="-2"/>
        </w:rPr>
        <w:t>historicist,</w:t>
      </w:r>
      <w:r>
        <w:rPr>
          <w:spacing w:val="6"/>
        </w:rPr>
        <w:t xml:space="preserve"> </w:t>
      </w:r>
      <w:r>
        <w:rPr>
          <w:spacing w:val="-2"/>
        </w:rPr>
        <w:t>liberal</w:t>
      </w:r>
      <w:r>
        <w:rPr>
          <w:spacing w:val="6"/>
        </w:rPr>
        <w:t xml:space="preserve"> </w:t>
      </w:r>
      <w:r>
        <w:rPr>
          <w:spacing w:val="-2"/>
        </w:rPr>
        <w:t>Marxist</w:t>
      </w:r>
      <w:r>
        <w:rPr>
          <w:spacing w:val="6"/>
        </w:rPr>
        <w:t xml:space="preserve"> </w:t>
      </w:r>
      <w:r>
        <w:rPr>
          <w:spacing w:val="-5"/>
        </w:rPr>
        <w:t>and</w:t>
      </w:r>
    </w:p>
    <w:p w14:paraId="62F106D9" w14:textId="77777777" w:rsidR="00545FE0" w:rsidRDefault="00545FE0">
      <w:pPr>
        <w:sectPr w:rsidR="00545FE0" w:rsidSect="00220269">
          <w:type w:val="continuous"/>
          <w:pgSz w:w="11880" w:h="16920"/>
          <w:pgMar w:top="980" w:right="820" w:bottom="1000" w:left="840" w:header="0" w:footer="802" w:gutter="0"/>
          <w:cols w:num="2" w:space="720" w:equalWidth="0">
            <w:col w:w="5024" w:space="73"/>
            <w:col w:w="5123"/>
          </w:cols>
        </w:sectPr>
      </w:pPr>
    </w:p>
    <w:p w14:paraId="53A0A493" w14:textId="77777777" w:rsidR="00545FE0" w:rsidRDefault="00545FE0">
      <w:pPr>
        <w:pStyle w:val="BodyText"/>
        <w:spacing w:before="0"/>
        <w:ind w:left="0"/>
        <w:jc w:val="left"/>
        <w:rPr>
          <w:sz w:val="20"/>
        </w:rPr>
      </w:pPr>
    </w:p>
    <w:p w14:paraId="54D66AE6" w14:textId="77777777" w:rsidR="00545FE0" w:rsidRDefault="00545FE0">
      <w:pPr>
        <w:pStyle w:val="BodyText"/>
        <w:spacing w:before="187"/>
        <w:ind w:left="0"/>
        <w:jc w:val="left"/>
        <w:rPr>
          <w:sz w:val="20"/>
        </w:rPr>
      </w:pPr>
    </w:p>
    <w:p w14:paraId="40CFEF0B" w14:textId="77777777" w:rsidR="00545FE0" w:rsidRDefault="00545FE0">
      <w:pPr>
        <w:rPr>
          <w:sz w:val="20"/>
        </w:rPr>
        <w:sectPr w:rsidR="00545FE0" w:rsidSect="00220269">
          <w:pgSz w:w="11880" w:h="16920"/>
          <w:pgMar w:top="940" w:right="820" w:bottom="1000" w:left="840" w:header="0" w:footer="802" w:gutter="0"/>
          <w:cols w:space="720"/>
        </w:sectPr>
      </w:pPr>
    </w:p>
    <w:p w14:paraId="04124BA5" w14:textId="77777777" w:rsidR="00545FE0" w:rsidRDefault="00000000">
      <w:pPr>
        <w:pStyle w:val="BodyText"/>
        <w:spacing w:before="101"/>
        <w:ind w:right="40"/>
      </w:pPr>
      <w:r>
        <w:t xml:space="preserve">critical practice. The aim of the course is to </w:t>
      </w:r>
      <w:proofErr w:type="spellStart"/>
      <w:r>
        <w:t>familiarise</w:t>
      </w:r>
      <w:proofErr w:type="spellEnd"/>
      <w:r>
        <w:t xml:space="preserve"> students with some of the vocabulary of theoretical inquiry today, so that they are enabled in their own research to question the verities which their disciplines seem to offer.</w:t>
      </w:r>
    </w:p>
    <w:p w14:paraId="4CECB9D4" w14:textId="77777777" w:rsidR="00545FE0" w:rsidRDefault="00000000">
      <w:pPr>
        <w:pStyle w:val="Heading3"/>
        <w:spacing w:before="183"/>
      </w:pPr>
      <w:r>
        <w:rPr>
          <w:color w:val="00AEEF"/>
        </w:rPr>
        <w:t xml:space="preserve">HUL831 Authorship and </w:t>
      </w:r>
      <w:r>
        <w:rPr>
          <w:color w:val="00AEEF"/>
          <w:spacing w:val="-2"/>
        </w:rPr>
        <w:t>Copyright</w:t>
      </w:r>
    </w:p>
    <w:p w14:paraId="30A1DF65" w14:textId="77777777" w:rsidR="00545FE0" w:rsidRDefault="00000000">
      <w:pPr>
        <w:pStyle w:val="Heading4"/>
        <w:jc w:val="both"/>
      </w:pPr>
      <w:r>
        <w:t>3</w:t>
      </w:r>
      <w:r>
        <w:rPr>
          <w:spacing w:val="-1"/>
        </w:rPr>
        <w:t xml:space="preserve"> </w:t>
      </w:r>
      <w:r>
        <w:t>Credits (3-0-</w:t>
      </w:r>
      <w:r>
        <w:rPr>
          <w:spacing w:val="-5"/>
        </w:rPr>
        <w:t>0)</w:t>
      </w:r>
    </w:p>
    <w:p w14:paraId="4D03F650" w14:textId="77777777" w:rsidR="00545FE0" w:rsidRDefault="00000000">
      <w:pPr>
        <w:spacing w:before="56"/>
        <w:ind w:left="123" w:right="41" w:hanging="1"/>
        <w:jc w:val="both"/>
        <w:rPr>
          <w:sz w:val="18"/>
        </w:rPr>
      </w:pPr>
      <w:r>
        <w:rPr>
          <w:sz w:val="18"/>
        </w:rPr>
        <w:t>Pre-requisite(s):</w:t>
      </w:r>
      <w:r>
        <w:rPr>
          <w:spacing w:val="-6"/>
          <w:sz w:val="18"/>
        </w:rPr>
        <w:t xml:space="preserve"> </w:t>
      </w:r>
      <w:r>
        <w:rPr>
          <w:sz w:val="18"/>
        </w:rPr>
        <w:t>No</w:t>
      </w:r>
      <w:r>
        <w:rPr>
          <w:spacing w:val="-6"/>
          <w:sz w:val="18"/>
        </w:rPr>
        <w:t xml:space="preserve"> </w:t>
      </w:r>
      <w:r>
        <w:rPr>
          <w:sz w:val="18"/>
        </w:rPr>
        <w:t>prerequisite</w:t>
      </w:r>
      <w:r>
        <w:rPr>
          <w:spacing w:val="-6"/>
          <w:sz w:val="18"/>
        </w:rPr>
        <w:t xml:space="preserve"> </w:t>
      </w:r>
      <w:r>
        <w:rPr>
          <w:sz w:val="18"/>
        </w:rPr>
        <w:t>for</w:t>
      </w:r>
      <w:r>
        <w:rPr>
          <w:spacing w:val="-6"/>
          <w:sz w:val="18"/>
        </w:rPr>
        <w:t xml:space="preserve"> </w:t>
      </w:r>
      <w:r>
        <w:rPr>
          <w:sz w:val="18"/>
        </w:rPr>
        <w:t>Ph.D.</w:t>
      </w:r>
      <w:r>
        <w:rPr>
          <w:spacing w:val="-6"/>
          <w:sz w:val="18"/>
        </w:rPr>
        <w:t xml:space="preserve"> </w:t>
      </w:r>
      <w:r>
        <w:rPr>
          <w:sz w:val="18"/>
        </w:rPr>
        <w:t>For</w:t>
      </w:r>
      <w:r>
        <w:rPr>
          <w:spacing w:val="-7"/>
          <w:sz w:val="18"/>
        </w:rPr>
        <w:t xml:space="preserve"> </w:t>
      </w:r>
      <w:r>
        <w:rPr>
          <w:sz w:val="18"/>
        </w:rPr>
        <w:t>UG</w:t>
      </w:r>
      <w:r>
        <w:rPr>
          <w:spacing w:val="-6"/>
          <w:sz w:val="18"/>
        </w:rPr>
        <w:t xml:space="preserve"> </w:t>
      </w:r>
      <w:r>
        <w:rPr>
          <w:sz w:val="18"/>
        </w:rPr>
        <w:t>any</w:t>
      </w:r>
      <w:r>
        <w:rPr>
          <w:spacing w:val="-6"/>
          <w:sz w:val="18"/>
        </w:rPr>
        <w:t xml:space="preserve"> </w:t>
      </w:r>
      <w:r>
        <w:rPr>
          <w:sz w:val="18"/>
        </w:rPr>
        <w:t>ONE</w:t>
      </w:r>
      <w:r>
        <w:rPr>
          <w:spacing w:val="-6"/>
          <w:sz w:val="18"/>
        </w:rPr>
        <w:t xml:space="preserve"> </w:t>
      </w:r>
      <w:r>
        <w:rPr>
          <w:sz w:val="18"/>
        </w:rPr>
        <w:t xml:space="preserve">of the following: HUL331, HUL332, HUL333, HUL334, HUL335, </w:t>
      </w:r>
      <w:r>
        <w:rPr>
          <w:spacing w:val="-4"/>
          <w:sz w:val="18"/>
        </w:rPr>
        <w:t>HUL336,</w:t>
      </w:r>
      <w:r>
        <w:rPr>
          <w:spacing w:val="-11"/>
          <w:sz w:val="18"/>
        </w:rPr>
        <w:t xml:space="preserve"> </w:t>
      </w:r>
      <w:r>
        <w:rPr>
          <w:spacing w:val="-4"/>
          <w:sz w:val="18"/>
        </w:rPr>
        <w:t>HUL338,</w:t>
      </w:r>
      <w:r>
        <w:rPr>
          <w:spacing w:val="-10"/>
          <w:sz w:val="18"/>
        </w:rPr>
        <w:t xml:space="preserve"> </w:t>
      </w:r>
      <w:r>
        <w:rPr>
          <w:spacing w:val="-4"/>
          <w:sz w:val="18"/>
        </w:rPr>
        <w:t>HUL340,</w:t>
      </w:r>
      <w:r>
        <w:rPr>
          <w:spacing w:val="-10"/>
          <w:sz w:val="18"/>
        </w:rPr>
        <w:t xml:space="preserve"> </w:t>
      </w:r>
      <w:r>
        <w:rPr>
          <w:spacing w:val="-4"/>
          <w:sz w:val="18"/>
        </w:rPr>
        <w:t>HUL351,</w:t>
      </w:r>
      <w:r>
        <w:rPr>
          <w:spacing w:val="-10"/>
          <w:sz w:val="18"/>
        </w:rPr>
        <w:t xml:space="preserve"> </w:t>
      </w:r>
      <w:r>
        <w:rPr>
          <w:spacing w:val="-4"/>
          <w:sz w:val="18"/>
        </w:rPr>
        <w:t>HUL352,</w:t>
      </w:r>
      <w:r>
        <w:rPr>
          <w:spacing w:val="-10"/>
          <w:sz w:val="18"/>
        </w:rPr>
        <w:t xml:space="preserve"> </w:t>
      </w:r>
      <w:r>
        <w:rPr>
          <w:spacing w:val="-4"/>
          <w:sz w:val="18"/>
        </w:rPr>
        <w:t>HUL353,</w:t>
      </w:r>
      <w:r>
        <w:rPr>
          <w:spacing w:val="-10"/>
          <w:sz w:val="18"/>
        </w:rPr>
        <w:t xml:space="preserve"> </w:t>
      </w:r>
      <w:r>
        <w:rPr>
          <w:spacing w:val="-4"/>
          <w:sz w:val="18"/>
        </w:rPr>
        <w:t>HUL354, HUL355, HUL356,</w:t>
      </w:r>
      <w:r>
        <w:rPr>
          <w:spacing w:val="-3"/>
          <w:sz w:val="18"/>
        </w:rPr>
        <w:t xml:space="preserve"> </w:t>
      </w:r>
      <w:r>
        <w:rPr>
          <w:spacing w:val="-4"/>
          <w:sz w:val="18"/>
        </w:rPr>
        <w:t>HUL357, HUL358, HUL359,</w:t>
      </w:r>
      <w:r>
        <w:rPr>
          <w:spacing w:val="-3"/>
          <w:sz w:val="18"/>
        </w:rPr>
        <w:t xml:space="preserve"> </w:t>
      </w:r>
      <w:r>
        <w:rPr>
          <w:spacing w:val="-4"/>
          <w:sz w:val="18"/>
        </w:rPr>
        <w:t>HUL360, HUL375</w:t>
      </w:r>
    </w:p>
    <w:p w14:paraId="2C0D45FD" w14:textId="77777777" w:rsidR="00545FE0" w:rsidRDefault="00000000">
      <w:pPr>
        <w:pStyle w:val="BodyText"/>
        <w:spacing w:before="27" w:line="249" w:lineRule="auto"/>
        <w:ind w:right="40"/>
      </w:pPr>
      <w:r>
        <w:t>The course would study the history of the print while keeping in perspective</w:t>
      </w:r>
      <w:r>
        <w:rPr>
          <w:spacing w:val="-6"/>
        </w:rPr>
        <w:t xml:space="preserve"> </w:t>
      </w:r>
      <w:r>
        <w:t>the</w:t>
      </w:r>
      <w:r>
        <w:rPr>
          <w:spacing w:val="-6"/>
        </w:rPr>
        <w:t xml:space="preserve"> </w:t>
      </w:r>
      <w:r>
        <w:t>changes</w:t>
      </w:r>
      <w:r>
        <w:rPr>
          <w:spacing w:val="-6"/>
        </w:rPr>
        <w:t xml:space="preserve"> </w:t>
      </w:r>
      <w:r>
        <w:t>in</w:t>
      </w:r>
      <w:r>
        <w:rPr>
          <w:spacing w:val="-6"/>
        </w:rPr>
        <w:t xml:space="preserve"> </w:t>
      </w:r>
      <w:r>
        <w:t>transmission</w:t>
      </w:r>
      <w:r>
        <w:rPr>
          <w:spacing w:val="-6"/>
        </w:rPr>
        <w:t xml:space="preserve"> </w:t>
      </w:r>
      <w:r>
        <w:t>of</w:t>
      </w:r>
      <w:r>
        <w:rPr>
          <w:spacing w:val="-6"/>
        </w:rPr>
        <w:t xml:space="preserve"> </w:t>
      </w:r>
      <w:r>
        <w:t>knowledge</w:t>
      </w:r>
      <w:r>
        <w:rPr>
          <w:spacing w:val="-6"/>
        </w:rPr>
        <w:t xml:space="preserve"> </w:t>
      </w:r>
      <w:r>
        <w:t>brought</w:t>
      </w:r>
      <w:r>
        <w:rPr>
          <w:spacing w:val="-6"/>
        </w:rPr>
        <w:t xml:space="preserve"> </w:t>
      </w:r>
      <w:r>
        <w:t xml:space="preserve">about </w:t>
      </w:r>
      <w:r>
        <w:rPr>
          <w:spacing w:val="-2"/>
        </w:rPr>
        <w:t>by</w:t>
      </w:r>
      <w:r>
        <w:rPr>
          <w:spacing w:val="-3"/>
        </w:rPr>
        <w:t xml:space="preserve"> </w:t>
      </w:r>
      <w:r>
        <w:rPr>
          <w:spacing w:val="-2"/>
        </w:rPr>
        <w:t>changes</w:t>
      </w:r>
      <w:r>
        <w:rPr>
          <w:spacing w:val="-3"/>
        </w:rPr>
        <w:t xml:space="preserve"> </w:t>
      </w:r>
      <w:r>
        <w:rPr>
          <w:spacing w:val="-2"/>
        </w:rPr>
        <w:t>in</w:t>
      </w:r>
      <w:r>
        <w:rPr>
          <w:spacing w:val="-3"/>
        </w:rPr>
        <w:t xml:space="preserve"> </w:t>
      </w:r>
      <w:r>
        <w:rPr>
          <w:spacing w:val="-2"/>
        </w:rPr>
        <w:t>technologies</w:t>
      </w:r>
      <w:r>
        <w:rPr>
          <w:spacing w:val="-3"/>
        </w:rPr>
        <w:t xml:space="preserve"> </w:t>
      </w:r>
      <w:r>
        <w:rPr>
          <w:spacing w:val="-2"/>
        </w:rPr>
        <w:t>of</w:t>
      </w:r>
      <w:r>
        <w:rPr>
          <w:spacing w:val="-3"/>
        </w:rPr>
        <w:t xml:space="preserve"> </w:t>
      </w:r>
      <w:r>
        <w:rPr>
          <w:spacing w:val="-2"/>
        </w:rPr>
        <w:t>representation</w:t>
      </w:r>
      <w:r>
        <w:rPr>
          <w:spacing w:val="-3"/>
        </w:rPr>
        <w:t xml:space="preserve"> </w:t>
      </w:r>
      <w:r>
        <w:rPr>
          <w:spacing w:val="-2"/>
        </w:rPr>
        <w:t>–</w:t>
      </w:r>
      <w:r>
        <w:rPr>
          <w:spacing w:val="-3"/>
        </w:rPr>
        <w:t xml:space="preserve"> </w:t>
      </w:r>
      <w:r>
        <w:rPr>
          <w:spacing w:val="-2"/>
        </w:rPr>
        <w:t>oral,</w:t>
      </w:r>
      <w:r>
        <w:rPr>
          <w:spacing w:val="-3"/>
        </w:rPr>
        <w:t xml:space="preserve"> </w:t>
      </w:r>
      <w:r>
        <w:rPr>
          <w:spacing w:val="-2"/>
        </w:rPr>
        <w:t>manuscript,</w:t>
      </w:r>
      <w:r>
        <w:rPr>
          <w:spacing w:val="-3"/>
        </w:rPr>
        <w:t xml:space="preserve"> </w:t>
      </w:r>
      <w:r>
        <w:rPr>
          <w:spacing w:val="-2"/>
        </w:rPr>
        <w:t xml:space="preserve">print. </w:t>
      </w:r>
      <w:r>
        <w:t xml:space="preserve">The coming of print is accompanied by the regulation of knowledge circulation by systems of profit. This amalgamation leads to the </w:t>
      </w:r>
      <w:r>
        <w:rPr>
          <w:spacing w:val="-4"/>
        </w:rPr>
        <w:t>emergence</w:t>
      </w:r>
      <w:r>
        <w:rPr>
          <w:spacing w:val="-5"/>
        </w:rPr>
        <w:t xml:space="preserve"> </w:t>
      </w:r>
      <w:r>
        <w:rPr>
          <w:spacing w:val="-4"/>
        </w:rPr>
        <w:t>of</w:t>
      </w:r>
      <w:r>
        <w:rPr>
          <w:spacing w:val="-5"/>
        </w:rPr>
        <w:t xml:space="preserve"> </w:t>
      </w:r>
      <w:r>
        <w:rPr>
          <w:spacing w:val="-4"/>
        </w:rPr>
        <w:t>the</w:t>
      </w:r>
      <w:r>
        <w:rPr>
          <w:spacing w:val="-5"/>
        </w:rPr>
        <w:t xml:space="preserve"> </w:t>
      </w:r>
      <w:r>
        <w:rPr>
          <w:spacing w:val="-4"/>
        </w:rPr>
        <w:t>idea</w:t>
      </w:r>
      <w:r>
        <w:rPr>
          <w:spacing w:val="-5"/>
        </w:rPr>
        <w:t xml:space="preserve"> </w:t>
      </w:r>
      <w:r>
        <w:rPr>
          <w:spacing w:val="-4"/>
        </w:rPr>
        <w:t>of</w:t>
      </w:r>
      <w:r>
        <w:rPr>
          <w:spacing w:val="-5"/>
        </w:rPr>
        <w:t xml:space="preserve"> </w:t>
      </w:r>
      <w:r>
        <w:rPr>
          <w:spacing w:val="-4"/>
        </w:rPr>
        <w:t>copyright</w:t>
      </w:r>
      <w:r>
        <w:rPr>
          <w:spacing w:val="-5"/>
        </w:rPr>
        <w:t xml:space="preserve"> </w:t>
      </w:r>
      <w:r>
        <w:rPr>
          <w:spacing w:val="-4"/>
        </w:rPr>
        <w:t>which</w:t>
      </w:r>
      <w:r>
        <w:rPr>
          <w:spacing w:val="-5"/>
        </w:rPr>
        <w:t xml:space="preserve"> </w:t>
      </w:r>
      <w:r>
        <w:rPr>
          <w:spacing w:val="-4"/>
        </w:rPr>
        <w:t>is</w:t>
      </w:r>
      <w:r>
        <w:rPr>
          <w:spacing w:val="-5"/>
        </w:rPr>
        <w:t xml:space="preserve"> </w:t>
      </w:r>
      <w:r>
        <w:rPr>
          <w:spacing w:val="-4"/>
        </w:rPr>
        <w:t>further</w:t>
      </w:r>
      <w:r>
        <w:rPr>
          <w:spacing w:val="-5"/>
        </w:rPr>
        <w:t xml:space="preserve"> </w:t>
      </w:r>
      <w:r>
        <w:rPr>
          <w:spacing w:val="-4"/>
        </w:rPr>
        <w:t>strengthened</w:t>
      </w:r>
      <w:r>
        <w:rPr>
          <w:spacing w:val="-5"/>
        </w:rPr>
        <w:t xml:space="preserve"> </w:t>
      </w:r>
      <w:r>
        <w:rPr>
          <w:spacing w:val="-4"/>
        </w:rPr>
        <w:t>by</w:t>
      </w:r>
      <w:r>
        <w:rPr>
          <w:spacing w:val="-5"/>
        </w:rPr>
        <w:t xml:space="preserve"> </w:t>
      </w:r>
      <w:r>
        <w:rPr>
          <w:spacing w:val="-4"/>
        </w:rPr>
        <w:t xml:space="preserve">the </w:t>
      </w:r>
      <w:proofErr w:type="spellStart"/>
      <w:r>
        <w:t>conceptualisation</w:t>
      </w:r>
      <w:proofErr w:type="spellEnd"/>
      <w:r>
        <w:rPr>
          <w:spacing w:val="-9"/>
        </w:rPr>
        <w:t xml:space="preserve"> </w:t>
      </w:r>
      <w:r>
        <w:t>of</w:t>
      </w:r>
      <w:r>
        <w:rPr>
          <w:spacing w:val="-8"/>
        </w:rPr>
        <w:t xml:space="preserve"> </w:t>
      </w:r>
      <w:r>
        <w:t>the</w:t>
      </w:r>
      <w:r>
        <w:rPr>
          <w:spacing w:val="-8"/>
        </w:rPr>
        <w:t xml:space="preserve"> </w:t>
      </w:r>
      <w:r>
        <w:t>author</w:t>
      </w:r>
      <w:r>
        <w:rPr>
          <w:spacing w:val="-8"/>
        </w:rPr>
        <w:t xml:space="preserve"> </w:t>
      </w:r>
      <w:r>
        <w:t>as</w:t>
      </w:r>
      <w:r>
        <w:rPr>
          <w:spacing w:val="-8"/>
        </w:rPr>
        <w:t xml:space="preserve"> </w:t>
      </w:r>
      <w:r>
        <w:t>a</w:t>
      </w:r>
      <w:r>
        <w:rPr>
          <w:spacing w:val="-8"/>
        </w:rPr>
        <w:t xml:space="preserve"> </w:t>
      </w:r>
      <w:r>
        <w:t>genius.</w:t>
      </w:r>
      <w:r>
        <w:rPr>
          <w:spacing w:val="-9"/>
        </w:rPr>
        <w:t xml:space="preserve"> </w:t>
      </w:r>
      <w:r>
        <w:t>The</w:t>
      </w:r>
      <w:r>
        <w:rPr>
          <w:spacing w:val="-8"/>
        </w:rPr>
        <w:t xml:space="preserve"> </w:t>
      </w:r>
      <w:r>
        <w:t>course</w:t>
      </w:r>
      <w:r>
        <w:rPr>
          <w:spacing w:val="-8"/>
        </w:rPr>
        <w:t xml:space="preserve"> </w:t>
      </w:r>
      <w:r>
        <w:t>will</w:t>
      </w:r>
      <w:r>
        <w:rPr>
          <w:spacing w:val="-9"/>
        </w:rPr>
        <w:t xml:space="preserve"> </w:t>
      </w:r>
      <w:r>
        <w:t>study</w:t>
      </w:r>
      <w:r>
        <w:rPr>
          <w:spacing w:val="-8"/>
        </w:rPr>
        <w:t xml:space="preserve"> </w:t>
      </w:r>
      <w:r>
        <w:t xml:space="preserve">the </w:t>
      </w:r>
      <w:r>
        <w:rPr>
          <w:spacing w:val="-2"/>
        </w:rPr>
        <w:t>prospects</w:t>
      </w:r>
      <w:r>
        <w:rPr>
          <w:spacing w:val="-11"/>
        </w:rPr>
        <w:t xml:space="preserve"> </w:t>
      </w:r>
      <w:r>
        <w:rPr>
          <w:spacing w:val="-2"/>
        </w:rPr>
        <w:t>of</w:t>
      </w:r>
      <w:r>
        <w:rPr>
          <w:spacing w:val="-11"/>
        </w:rPr>
        <w:t xml:space="preserve"> </w:t>
      </w:r>
      <w:r>
        <w:rPr>
          <w:spacing w:val="-2"/>
        </w:rPr>
        <w:t>the</w:t>
      </w:r>
      <w:r>
        <w:rPr>
          <w:spacing w:val="-11"/>
        </w:rPr>
        <w:t xml:space="preserve"> </w:t>
      </w:r>
      <w:r>
        <w:rPr>
          <w:spacing w:val="-2"/>
        </w:rPr>
        <w:t>concepts</w:t>
      </w:r>
      <w:r>
        <w:rPr>
          <w:spacing w:val="-11"/>
        </w:rPr>
        <w:t xml:space="preserve"> </w:t>
      </w:r>
      <w:r>
        <w:rPr>
          <w:spacing w:val="-2"/>
        </w:rPr>
        <w:t>of</w:t>
      </w:r>
      <w:r>
        <w:rPr>
          <w:spacing w:val="-11"/>
        </w:rPr>
        <w:t xml:space="preserve"> </w:t>
      </w:r>
      <w:r>
        <w:rPr>
          <w:spacing w:val="-2"/>
        </w:rPr>
        <w:t>the</w:t>
      </w:r>
      <w:r>
        <w:rPr>
          <w:spacing w:val="-10"/>
        </w:rPr>
        <w:t xml:space="preserve"> </w:t>
      </w:r>
      <w:r>
        <w:rPr>
          <w:spacing w:val="-2"/>
        </w:rPr>
        <w:t>author</w:t>
      </w:r>
      <w:r>
        <w:rPr>
          <w:spacing w:val="-11"/>
        </w:rPr>
        <w:t xml:space="preserve"> </w:t>
      </w:r>
      <w:r>
        <w:rPr>
          <w:spacing w:val="-2"/>
        </w:rPr>
        <w:t>and</w:t>
      </w:r>
      <w:r>
        <w:rPr>
          <w:spacing w:val="-12"/>
        </w:rPr>
        <w:t xml:space="preserve"> </w:t>
      </w:r>
      <w:r>
        <w:rPr>
          <w:spacing w:val="-2"/>
        </w:rPr>
        <w:t>copyright</w:t>
      </w:r>
      <w:r>
        <w:rPr>
          <w:spacing w:val="-11"/>
        </w:rPr>
        <w:t xml:space="preserve"> </w:t>
      </w:r>
      <w:r>
        <w:rPr>
          <w:spacing w:val="-2"/>
        </w:rPr>
        <w:t>in</w:t>
      </w:r>
      <w:r>
        <w:rPr>
          <w:spacing w:val="-12"/>
        </w:rPr>
        <w:t xml:space="preserve"> </w:t>
      </w:r>
      <w:r>
        <w:rPr>
          <w:spacing w:val="-2"/>
        </w:rPr>
        <w:t>the</w:t>
      </w:r>
      <w:r>
        <w:rPr>
          <w:spacing w:val="-11"/>
        </w:rPr>
        <w:t xml:space="preserve"> </w:t>
      </w:r>
      <w:r>
        <w:rPr>
          <w:spacing w:val="-2"/>
        </w:rPr>
        <w:t>digital</w:t>
      </w:r>
      <w:r>
        <w:rPr>
          <w:spacing w:val="-11"/>
        </w:rPr>
        <w:t xml:space="preserve"> </w:t>
      </w:r>
      <w:r>
        <w:rPr>
          <w:spacing w:val="-4"/>
        </w:rPr>
        <w:t>age.</w:t>
      </w:r>
    </w:p>
    <w:p w14:paraId="1442B61B" w14:textId="77777777" w:rsidR="00545FE0" w:rsidRDefault="00000000">
      <w:pPr>
        <w:pStyle w:val="Heading3"/>
        <w:spacing w:before="174"/>
      </w:pPr>
      <w:r>
        <w:rPr>
          <w:color w:val="00AEEF"/>
        </w:rPr>
        <w:t xml:space="preserve">HUL832 South Asian </w:t>
      </w:r>
      <w:r>
        <w:rPr>
          <w:color w:val="00AEEF"/>
          <w:spacing w:val="-2"/>
        </w:rPr>
        <w:t>Writing</w:t>
      </w:r>
    </w:p>
    <w:p w14:paraId="5E50F051" w14:textId="77777777" w:rsidR="00545FE0" w:rsidRDefault="00000000">
      <w:pPr>
        <w:pStyle w:val="Heading4"/>
        <w:jc w:val="both"/>
      </w:pPr>
      <w:r>
        <w:t>3</w:t>
      </w:r>
      <w:r>
        <w:rPr>
          <w:spacing w:val="-1"/>
        </w:rPr>
        <w:t xml:space="preserve"> </w:t>
      </w:r>
      <w:r>
        <w:t>Credits (3-0-</w:t>
      </w:r>
      <w:r>
        <w:rPr>
          <w:spacing w:val="-5"/>
        </w:rPr>
        <w:t>0)</w:t>
      </w:r>
    </w:p>
    <w:p w14:paraId="62202A57" w14:textId="77777777" w:rsidR="00545FE0" w:rsidRDefault="00000000">
      <w:pPr>
        <w:pStyle w:val="BodyText"/>
        <w:spacing w:before="31" w:line="249" w:lineRule="auto"/>
        <w:ind w:right="38"/>
      </w:pPr>
      <w:r>
        <w:t>The course will include discussions on the place of the English language</w:t>
      </w:r>
      <w:r>
        <w:rPr>
          <w:spacing w:val="-11"/>
        </w:rPr>
        <w:t xml:space="preserve"> </w:t>
      </w:r>
      <w:r>
        <w:t>and</w:t>
      </w:r>
      <w:r>
        <w:rPr>
          <w:spacing w:val="-11"/>
        </w:rPr>
        <w:t xml:space="preserve"> </w:t>
      </w:r>
      <w:r>
        <w:t>“imported”</w:t>
      </w:r>
      <w:r>
        <w:rPr>
          <w:spacing w:val="-11"/>
        </w:rPr>
        <w:t xml:space="preserve"> </w:t>
      </w:r>
      <w:r>
        <w:t>literary</w:t>
      </w:r>
      <w:r>
        <w:rPr>
          <w:spacing w:val="-11"/>
        </w:rPr>
        <w:t xml:space="preserve"> </w:t>
      </w:r>
      <w:r>
        <w:t>forms</w:t>
      </w:r>
      <w:r>
        <w:rPr>
          <w:spacing w:val="-11"/>
        </w:rPr>
        <w:t xml:space="preserve"> </w:t>
      </w:r>
      <w:r>
        <w:t>in</w:t>
      </w:r>
      <w:r>
        <w:rPr>
          <w:spacing w:val="-11"/>
        </w:rPr>
        <w:t xml:space="preserve"> </w:t>
      </w:r>
      <w:r>
        <w:t>South</w:t>
      </w:r>
      <w:r>
        <w:rPr>
          <w:spacing w:val="-11"/>
        </w:rPr>
        <w:t xml:space="preserve"> </w:t>
      </w:r>
      <w:r>
        <w:t>Asia,</w:t>
      </w:r>
      <w:r>
        <w:rPr>
          <w:spacing w:val="-11"/>
        </w:rPr>
        <w:t xml:space="preserve"> </w:t>
      </w:r>
      <w:r>
        <w:t>the</w:t>
      </w:r>
      <w:r>
        <w:rPr>
          <w:spacing w:val="-11"/>
        </w:rPr>
        <w:t xml:space="preserve"> </w:t>
      </w:r>
      <w:r>
        <w:t>fragmented and divided terrain of the South Asian city/nation, the figure of the expatriate writer, and the context within which to understand the stylistic</w:t>
      </w:r>
      <w:r>
        <w:rPr>
          <w:spacing w:val="-13"/>
        </w:rPr>
        <w:t xml:space="preserve"> </w:t>
      </w:r>
      <w:r>
        <w:t>and</w:t>
      </w:r>
      <w:r>
        <w:rPr>
          <w:spacing w:val="-12"/>
        </w:rPr>
        <w:t xml:space="preserve"> </w:t>
      </w:r>
      <w:r>
        <w:t>narrative</w:t>
      </w:r>
      <w:r>
        <w:rPr>
          <w:spacing w:val="-13"/>
        </w:rPr>
        <w:t xml:space="preserve"> </w:t>
      </w:r>
      <w:r>
        <w:t>aspects</w:t>
      </w:r>
      <w:r>
        <w:rPr>
          <w:spacing w:val="-12"/>
        </w:rPr>
        <w:t xml:space="preserve"> </w:t>
      </w:r>
      <w:r>
        <w:t>of</w:t>
      </w:r>
      <w:r>
        <w:rPr>
          <w:spacing w:val="-13"/>
        </w:rPr>
        <w:t xml:space="preserve"> </w:t>
      </w:r>
      <w:r>
        <w:t>this</w:t>
      </w:r>
      <w:r>
        <w:rPr>
          <w:spacing w:val="-12"/>
        </w:rPr>
        <w:t xml:space="preserve"> </w:t>
      </w:r>
      <w:r>
        <w:t>writing.</w:t>
      </w:r>
      <w:r>
        <w:rPr>
          <w:spacing w:val="-13"/>
        </w:rPr>
        <w:t xml:space="preserve"> </w:t>
      </w:r>
      <w:r>
        <w:t>It</w:t>
      </w:r>
      <w:r>
        <w:rPr>
          <w:spacing w:val="-12"/>
        </w:rPr>
        <w:t xml:space="preserve"> </w:t>
      </w:r>
      <w:r>
        <w:t>will</w:t>
      </w:r>
      <w:r>
        <w:rPr>
          <w:spacing w:val="-13"/>
        </w:rPr>
        <w:t xml:space="preserve"> </w:t>
      </w:r>
      <w:r>
        <w:t>undertake</w:t>
      </w:r>
      <w:r>
        <w:rPr>
          <w:spacing w:val="-12"/>
        </w:rPr>
        <w:t xml:space="preserve"> </w:t>
      </w:r>
      <w:r>
        <w:t>detailed analyses of the works of 3-4 writers, out of a longer list comprising Anita Desai, G V Desani, Salman Rushdie, Amitav Ghosh, Vikram Seth,</w:t>
      </w:r>
      <w:r>
        <w:rPr>
          <w:spacing w:val="-6"/>
        </w:rPr>
        <w:t xml:space="preserve"> </w:t>
      </w:r>
      <w:r>
        <w:t>Kiran</w:t>
      </w:r>
      <w:r>
        <w:rPr>
          <w:spacing w:val="-6"/>
        </w:rPr>
        <w:t xml:space="preserve"> </w:t>
      </w:r>
      <w:r>
        <w:t>Nagarkar,</w:t>
      </w:r>
      <w:r>
        <w:rPr>
          <w:spacing w:val="-6"/>
        </w:rPr>
        <w:t xml:space="preserve"> </w:t>
      </w:r>
      <w:r>
        <w:t>Aravind</w:t>
      </w:r>
      <w:r>
        <w:rPr>
          <w:spacing w:val="-6"/>
        </w:rPr>
        <w:t xml:space="preserve"> </w:t>
      </w:r>
      <w:r>
        <w:t>Adiga,</w:t>
      </w:r>
      <w:r>
        <w:rPr>
          <w:spacing w:val="-6"/>
        </w:rPr>
        <w:t xml:space="preserve"> </w:t>
      </w:r>
      <w:r>
        <w:t>Jeet</w:t>
      </w:r>
      <w:r>
        <w:rPr>
          <w:spacing w:val="-6"/>
        </w:rPr>
        <w:t xml:space="preserve"> </w:t>
      </w:r>
      <w:proofErr w:type="spellStart"/>
      <w:r>
        <w:t>Thayyil</w:t>
      </w:r>
      <w:proofErr w:type="spellEnd"/>
      <w:r>
        <w:t>,</w:t>
      </w:r>
      <w:r>
        <w:rPr>
          <w:spacing w:val="-6"/>
        </w:rPr>
        <w:t xml:space="preserve"> </w:t>
      </w:r>
      <w:r>
        <w:t>Mohammed</w:t>
      </w:r>
      <w:r>
        <w:rPr>
          <w:spacing w:val="-6"/>
        </w:rPr>
        <w:t xml:space="preserve"> </w:t>
      </w:r>
      <w:r>
        <w:t>Hanif, Mohsin</w:t>
      </w:r>
      <w:r>
        <w:rPr>
          <w:spacing w:val="-7"/>
        </w:rPr>
        <w:t xml:space="preserve"> </w:t>
      </w:r>
      <w:r>
        <w:t>Hamid,</w:t>
      </w:r>
      <w:r>
        <w:rPr>
          <w:spacing w:val="-4"/>
        </w:rPr>
        <w:t xml:space="preserve"> </w:t>
      </w:r>
      <w:r>
        <w:t>Shyam</w:t>
      </w:r>
      <w:r>
        <w:rPr>
          <w:spacing w:val="-5"/>
        </w:rPr>
        <w:t xml:space="preserve"> </w:t>
      </w:r>
      <w:proofErr w:type="spellStart"/>
      <w:r>
        <w:t>Sevadurai</w:t>
      </w:r>
      <w:proofErr w:type="spellEnd"/>
      <w:r>
        <w:t>,</w:t>
      </w:r>
      <w:r>
        <w:rPr>
          <w:spacing w:val="-4"/>
        </w:rPr>
        <w:t xml:space="preserve"> </w:t>
      </w:r>
      <w:r>
        <w:t>Romesh</w:t>
      </w:r>
      <w:r>
        <w:rPr>
          <w:spacing w:val="-5"/>
        </w:rPr>
        <w:t xml:space="preserve"> </w:t>
      </w:r>
      <w:proofErr w:type="spellStart"/>
      <w:r>
        <w:t>Gunesekhera</w:t>
      </w:r>
      <w:proofErr w:type="spellEnd"/>
      <w:r>
        <w:t>,</w:t>
      </w:r>
      <w:r>
        <w:rPr>
          <w:spacing w:val="-4"/>
        </w:rPr>
        <w:t xml:space="preserve"> </w:t>
      </w:r>
      <w:r>
        <w:t>and</w:t>
      </w:r>
      <w:r>
        <w:rPr>
          <w:spacing w:val="-4"/>
        </w:rPr>
        <w:t xml:space="preserve"> </w:t>
      </w:r>
      <w:r>
        <w:rPr>
          <w:spacing w:val="-2"/>
        </w:rPr>
        <w:t>others.</w:t>
      </w:r>
    </w:p>
    <w:p w14:paraId="0705406C" w14:textId="77777777" w:rsidR="00545FE0" w:rsidRDefault="00000000">
      <w:pPr>
        <w:pStyle w:val="Heading3"/>
        <w:spacing w:before="172"/>
      </w:pPr>
      <w:r>
        <w:rPr>
          <w:color w:val="00AEEF"/>
          <w:spacing w:val="-4"/>
        </w:rPr>
        <w:t>HUL833</w:t>
      </w:r>
      <w:r>
        <w:rPr>
          <w:color w:val="00AEEF"/>
          <w:spacing w:val="-10"/>
        </w:rPr>
        <w:t xml:space="preserve"> </w:t>
      </w:r>
      <w:r>
        <w:rPr>
          <w:color w:val="00AEEF"/>
          <w:spacing w:val="-4"/>
        </w:rPr>
        <w:t>The</w:t>
      </w:r>
      <w:r>
        <w:rPr>
          <w:color w:val="00AEEF"/>
          <w:spacing w:val="-9"/>
        </w:rPr>
        <w:t xml:space="preserve"> </w:t>
      </w:r>
      <w:r>
        <w:rPr>
          <w:color w:val="00AEEF"/>
          <w:spacing w:val="-4"/>
        </w:rPr>
        <w:t>English</w:t>
      </w:r>
      <w:r>
        <w:rPr>
          <w:color w:val="00AEEF"/>
          <w:spacing w:val="-10"/>
        </w:rPr>
        <w:t xml:space="preserve"> </w:t>
      </w:r>
      <w:r>
        <w:rPr>
          <w:color w:val="00AEEF"/>
          <w:spacing w:val="-4"/>
        </w:rPr>
        <w:t>Renaissance:</w:t>
      </w:r>
      <w:r>
        <w:rPr>
          <w:color w:val="00AEEF"/>
          <w:spacing w:val="-9"/>
        </w:rPr>
        <w:t xml:space="preserve"> </w:t>
      </w:r>
      <w:r>
        <w:rPr>
          <w:color w:val="00AEEF"/>
          <w:spacing w:val="-4"/>
        </w:rPr>
        <w:t>Selfhood</w:t>
      </w:r>
      <w:r>
        <w:rPr>
          <w:color w:val="00AEEF"/>
          <w:spacing w:val="-10"/>
        </w:rPr>
        <w:t xml:space="preserve"> </w:t>
      </w:r>
      <w:r>
        <w:rPr>
          <w:color w:val="00AEEF"/>
          <w:spacing w:val="-4"/>
        </w:rPr>
        <w:t>and</w:t>
      </w:r>
      <w:r>
        <w:rPr>
          <w:color w:val="00AEEF"/>
          <w:spacing w:val="-9"/>
        </w:rPr>
        <w:t xml:space="preserve"> </w:t>
      </w:r>
      <w:r>
        <w:rPr>
          <w:color w:val="00AEEF"/>
          <w:spacing w:val="-4"/>
        </w:rPr>
        <w:t>Survival</w:t>
      </w:r>
    </w:p>
    <w:p w14:paraId="6F852987" w14:textId="77777777" w:rsidR="00545FE0" w:rsidRDefault="00000000">
      <w:pPr>
        <w:pStyle w:val="Heading4"/>
        <w:jc w:val="both"/>
      </w:pPr>
      <w:r>
        <w:t>3</w:t>
      </w:r>
      <w:r>
        <w:rPr>
          <w:spacing w:val="-1"/>
        </w:rPr>
        <w:t xml:space="preserve"> </w:t>
      </w:r>
      <w:r>
        <w:t>Credits (3-0-</w:t>
      </w:r>
      <w:r>
        <w:rPr>
          <w:spacing w:val="-5"/>
        </w:rPr>
        <w:t>0)</w:t>
      </w:r>
    </w:p>
    <w:p w14:paraId="62970605" w14:textId="77777777" w:rsidR="00545FE0" w:rsidRDefault="00000000">
      <w:pPr>
        <w:pStyle w:val="BodyText"/>
        <w:spacing w:before="32" w:line="249" w:lineRule="auto"/>
        <w:ind w:right="38"/>
      </w:pPr>
      <w:r>
        <w:t>The</w:t>
      </w:r>
      <w:r>
        <w:rPr>
          <w:spacing w:val="-13"/>
        </w:rPr>
        <w:t xml:space="preserve"> </w:t>
      </w:r>
      <w:r>
        <w:t>idea</w:t>
      </w:r>
      <w:r>
        <w:rPr>
          <w:spacing w:val="-12"/>
        </w:rPr>
        <w:t xml:space="preserve"> </w:t>
      </w:r>
      <w:r>
        <w:t>of</w:t>
      </w:r>
      <w:r>
        <w:rPr>
          <w:spacing w:val="-13"/>
        </w:rPr>
        <w:t xml:space="preserve"> </w:t>
      </w:r>
      <w:r>
        <w:t>the</w:t>
      </w:r>
      <w:r>
        <w:rPr>
          <w:spacing w:val="-12"/>
        </w:rPr>
        <w:t xml:space="preserve"> </w:t>
      </w:r>
      <w:r>
        <w:t>Renaissance,</w:t>
      </w:r>
      <w:r>
        <w:rPr>
          <w:spacing w:val="-13"/>
        </w:rPr>
        <w:t xml:space="preserve"> </w:t>
      </w:r>
      <w:r>
        <w:t>the</w:t>
      </w:r>
      <w:r>
        <w:rPr>
          <w:spacing w:val="-12"/>
        </w:rPr>
        <w:t xml:space="preserve"> </w:t>
      </w:r>
      <w:r>
        <w:t>historical,</w:t>
      </w:r>
      <w:r>
        <w:rPr>
          <w:spacing w:val="-13"/>
        </w:rPr>
        <w:t xml:space="preserve"> </w:t>
      </w:r>
      <w:r>
        <w:t>political</w:t>
      </w:r>
      <w:r>
        <w:rPr>
          <w:spacing w:val="-12"/>
        </w:rPr>
        <w:t xml:space="preserve"> </w:t>
      </w:r>
      <w:r>
        <w:t>and</w:t>
      </w:r>
      <w:r>
        <w:rPr>
          <w:spacing w:val="-13"/>
        </w:rPr>
        <w:t xml:space="preserve"> </w:t>
      </w:r>
      <w:r>
        <w:t>social</w:t>
      </w:r>
      <w:r>
        <w:rPr>
          <w:spacing w:val="-12"/>
        </w:rPr>
        <w:t xml:space="preserve"> </w:t>
      </w:r>
      <w:r>
        <w:t xml:space="preserve">context </w:t>
      </w:r>
      <w:proofErr w:type="gramStart"/>
      <w:r>
        <w:t>The</w:t>
      </w:r>
      <w:proofErr w:type="gramEnd"/>
      <w:r>
        <w:t xml:space="preserve"> idea of the self and how it was conceived of during this period as different from previous notions The importance of the stage and theatre in Elizabethan England Shakespeare, Marlow and other dramatists Milton, John Donne and other poets.</w:t>
      </w:r>
    </w:p>
    <w:p w14:paraId="56CECFE5" w14:textId="77777777" w:rsidR="00545FE0" w:rsidRDefault="00000000">
      <w:pPr>
        <w:pStyle w:val="Heading3"/>
        <w:spacing w:before="176"/>
      </w:pPr>
      <w:r>
        <w:rPr>
          <w:color w:val="00AEEF"/>
        </w:rPr>
        <w:t xml:space="preserve">HUL834 Literature and the </w:t>
      </w:r>
      <w:r>
        <w:rPr>
          <w:color w:val="00AEEF"/>
          <w:spacing w:val="-4"/>
        </w:rPr>
        <w:t>City</w:t>
      </w:r>
    </w:p>
    <w:p w14:paraId="570A7B7A" w14:textId="77777777" w:rsidR="00545FE0" w:rsidRDefault="00000000">
      <w:pPr>
        <w:pStyle w:val="Heading4"/>
        <w:jc w:val="both"/>
      </w:pPr>
      <w:r>
        <w:t>3</w:t>
      </w:r>
      <w:r>
        <w:rPr>
          <w:spacing w:val="-1"/>
        </w:rPr>
        <w:t xml:space="preserve"> </w:t>
      </w:r>
      <w:r>
        <w:t>Credits (3-0-</w:t>
      </w:r>
      <w:r>
        <w:rPr>
          <w:spacing w:val="-5"/>
        </w:rPr>
        <w:t>0)</w:t>
      </w:r>
    </w:p>
    <w:p w14:paraId="482FD7C1" w14:textId="77777777" w:rsidR="00545FE0" w:rsidRDefault="00000000">
      <w:pPr>
        <w:pStyle w:val="BodyText"/>
        <w:spacing w:before="31" w:line="249" w:lineRule="auto"/>
        <w:ind w:right="40"/>
      </w:pPr>
      <w:r>
        <w:t>The</w:t>
      </w:r>
      <w:r>
        <w:rPr>
          <w:spacing w:val="32"/>
        </w:rPr>
        <w:t xml:space="preserve"> </w:t>
      </w:r>
      <w:r>
        <w:t>course</w:t>
      </w:r>
      <w:r>
        <w:rPr>
          <w:spacing w:val="32"/>
        </w:rPr>
        <w:t xml:space="preserve"> </w:t>
      </w:r>
      <w:r>
        <w:t>examines</w:t>
      </w:r>
      <w:r>
        <w:rPr>
          <w:spacing w:val="32"/>
        </w:rPr>
        <w:t xml:space="preserve"> </w:t>
      </w:r>
      <w:r>
        <w:t>in</w:t>
      </w:r>
      <w:r>
        <w:rPr>
          <w:spacing w:val="32"/>
        </w:rPr>
        <w:t xml:space="preserve"> </w:t>
      </w:r>
      <w:r>
        <w:t>some</w:t>
      </w:r>
      <w:r>
        <w:rPr>
          <w:spacing w:val="32"/>
        </w:rPr>
        <w:t xml:space="preserve"> </w:t>
      </w:r>
      <w:r>
        <w:t>detail</w:t>
      </w:r>
      <w:r>
        <w:rPr>
          <w:spacing w:val="32"/>
        </w:rPr>
        <w:t xml:space="preserve"> </w:t>
      </w:r>
      <w:r>
        <w:t>the</w:t>
      </w:r>
      <w:r>
        <w:rPr>
          <w:spacing w:val="32"/>
        </w:rPr>
        <w:t xml:space="preserve"> </w:t>
      </w:r>
      <w:r>
        <w:t>nature</w:t>
      </w:r>
      <w:r>
        <w:rPr>
          <w:spacing w:val="32"/>
        </w:rPr>
        <w:t xml:space="preserve"> </w:t>
      </w:r>
      <w:r>
        <w:t>of</w:t>
      </w:r>
      <w:r>
        <w:rPr>
          <w:spacing w:val="32"/>
        </w:rPr>
        <w:t xml:space="preserve"> </w:t>
      </w:r>
      <w:r>
        <w:t>the</w:t>
      </w:r>
      <w:r>
        <w:rPr>
          <w:spacing w:val="32"/>
        </w:rPr>
        <w:t xml:space="preserve"> </w:t>
      </w:r>
      <w:r>
        <w:t>challenge that traditionally preoccupied European writers - how to map the experience of the modern city, and what representational strategies were</w:t>
      </w:r>
      <w:r>
        <w:rPr>
          <w:spacing w:val="-3"/>
        </w:rPr>
        <w:t xml:space="preserve"> </w:t>
      </w:r>
      <w:r>
        <w:t>adequate</w:t>
      </w:r>
      <w:r>
        <w:rPr>
          <w:spacing w:val="-3"/>
        </w:rPr>
        <w:t xml:space="preserve"> </w:t>
      </w:r>
      <w:r>
        <w:t>for</w:t>
      </w:r>
      <w:r>
        <w:rPr>
          <w:spacing w:val="-3"/>
        </w:rPr>
        <w:t xml:space="preserve"> </w:t>
      </w:r>
      <w:r>
        <w:t>capturing</w:t>
      </w:r>
      <w:r>
        <w:rPr>
          <w:spacing w:val="-3"/>
        </w:rPr>
        <w:t xml:space="preserve"> </w:t>
      </w:r>
      <w:r>
        <w:t>the</w:t>
      </w:r>
      <w:r>
        <w:rPr>
          <w:spacing w:val="-3"/>
        </w:rPr>
        <w:t xml:space="preserve"> </w:t>
      </w:r>
      <w:r>
        <w:t>opacity,</w:t>
      </w:r>
      <w:r>
        <w:rPr>
          <w:spacing w:val="-3"/>
        </w:rPr>
        <w:t xml:space="preserve"> </w:t>
      </w:r>
      <w:r>
        <w:t>the</w:t>
      </w:r>
      <w:r>
        <w:rPr>
          <w:spacing w:val="-3"/>
        </w:rPr>
        <w:t xml:space="preserve"> </w:t>
      </w:r>
      <w:r>
        <w:t>fragmentation,</w:t>
      </w:r>
      <w:r>
        <w:rPr>
          <w:spacing w:val="-3"/>
        </w:rPr>
        <w:t xml:space="preserve"> </w:t>
      </w:r>
      <w:r>
        <w:t>and</w:t>
      </w:r>
      <w:r>
        <w:rPr>
          <w:spacing w:val="-3"/>
        </w:rPr>
        <w:t xml:space="preserve"> </w:t>
      </w:r>
      <w:r>
        <w:t>the transitory nature of urban modernity. It goes on to investigate the contemporary postcolonial city in order to understand it in relation</w:t>
      </w:r>
      <w:r>
        <w:rPr>
          <w:spacing w:val="40"/>
        </w:rPr>
        <w:t xml:space="preserve"> </w:t>
      </w:r>
      <w:r>
        <w:t>to late capitalism, globalization, migration, and postmodern culture, and the challenges these pose to classic modernity. It begins by providing an introduction to some of the most important literature</w:t>
      </w:r>
      <w:r>
        <w:rPr>
          <w:spacing w:val="40"/>
        </w:rPr>
        <w:t xml:space="preserve"> </w:t>
      </w:r>
      <w:r>
        <w:t>on the city and the major theoretical debates around it, offering students a set of conceptual tools with which to approach the city’s incommensurable realities, its problems and its potential. It moves on to a detailed analysis of a number of literary texts, examining some of the ways in which the disjunctive realities of city-life shape new</w:t>
      </w:r>
      <w:r>
        <w:rPr>
          <w:spacing w:val="-13"/>
        </w:rPr>
        <w:t xml:space="preserve"> </w:t>
      </w:r>
      <w:r>
        <w:t>modes</w:t>
      </w:r>
      <w:r>
        <w:rPr>
          <w:spacing w:val="-12"/>
        </w:rPr>
        <w:t xml:space="preserve"> </w:t>
      </w:r>
      <w:r>
        <w:t>of</w:t>
      </w:r>
      <w:r>
        <w:rPr>
          <w:spacing w:val="-13"/>
        </w:rPr>
        <w:t xml:space="preserve"> </w:t>
      </w:r>
      <w:r>
        <w:t>experience,</w:t>
      </w:r>
      <w:r>
        <w:rPr>
          <w:spacing w:val="-12"/>
        </w:rPr>
        <w:t xml:space="preserve"> </w:t>
      </w:r>
      <w:r>
        <w:t>creative</w:t>
      </w:r>
      <w:r>
        <w:rPr>
          <w:spacing w:val="-13"/>
        </w:rPr>
        <w:t xml:space="preserve"> </w:t>
      </w:r>
      <w:r>
        <w:t>expression,</w:t>
      </w:r>
      <w:r>
        <w:rPr>
          <w:spacing w:val="-12"/>
        </w:rPr>
        <w:t xml:space="preserve"> </w:t>
      </w:r>
      <w:r>
        <w:t>and</w:t>
      </w:r>
      <w:r>
        <w:rPr>
          <w:spacing w:val="-13"/>
        </w:rPr>
        <w:t xml:space="preserve"> </w:t>
      </w:r>
      <w:r>
        <w:t>solidarity,</w:t>
      </w:r>
      <w:r>
        <w:rPr>
          <w:spacing w:val="-12"/>
        </w:rPr>
        <w:t xml:space="preserve"> </w:t>
      </w:r>
      <w:r>
        <w:t>without losing sight of the inequities of gender, culture, class, and race that persist</w:t>
      </w:r>
      <w:r>
        <w:rPr>
          <w:spacing w:val="-7"/>
        </w:rPr>
        <w:t xml:space="preserve"> </w:t>
      </w:r>
      <w:r>
        <w:t>and</w:t>
      </w:r>
      <w:r>
        <w:rPr>
          <w:spacing w:val="-6"/>
        </w:rPr>
        <w:t xml:space="preserve"> </w:t>
      </w:r>
      <w:r>
        <w:t>indeed</w:t>
      </w:r>
      <w:r>
        <w:rPr>
          <w:spacing w:val="-7"/>
        </w:rPr>
        <w:t xml:space="preserve"> </w:t>
      </w:r>
      <w:r>
        <w:t>strengthen</w:t>
      </w:r>
      <w:r>
        <w:rPr>
          <w:spacing w:val="-6"/>
        </w:rPr>
        <w:t xml:space="preserve"> </w:t>
      </w:r>
      <w:r>
        <w:t>in</w:t>
      </w:r>
      <w:r>
        <w:rPr>
          <w:spacing w:val="-7"/>
        </w:rPr>
        <w:t xml:space="preserve"> </w:t>
      </w:r>
      <w:r>
        <w:t>the</w:t>
      </w:r>
      <w:r>
        <w:rPr>
          <w:spacing w:val="-6"/>
        </w:rPr>
        <w:t xml:space="preserve"> </w:t>
      </w:r>
      <w:r>
        <w:t>current</w:t>
      </w:r>
      <w:r>
        <w:rPr>
          <w:spacing w:val="-6"/>
        </w:rPr>
        <w:t xml:space="preserve"> </w:t>
      </w:r>
      <w:r>
        <w:t>global</w:t>
      </w:r>
      <w:r>
        <w:rPr>
          <w:spacing w:val="-6"/>
        </w:rPr>
        <w:t xml:space="preserve"> </w:t>
      </w:r>
      <w:r>
        <w:t>economic</w:t>
      </w:r>
      <w:r>
        <w:rPr>
          <w:spacing w:val="-6"/>
        </w:rPr>
        <w:t xml:space="preserve"> </w:t>
      </w:r>
      <w:r>
        <w:rPr>
          <w:spacing w:val="-2"/>
        </w:rPr>
        <w:t>system.</w:t>
      </w:r>
    </w:p>
    <w:p w14:paraId="6E74D82F" w14:textId="77777777" w:rsidR="00545FE0" w:rsidRDefault="00000000">
      <w:pPr>
        <w:pStyle w:val="Heading3"/>
        <w:spacing w:before="166"/>
      </w:pPr>
      <w:r>
        <w:rPr>
          <w:color w:val="00AEEF"/>
        </w:rPr>
        <w:t xml:space="preserve">HUL835 Modern Indian </w:t>
      </w:r>
      <w:r>
        <w:rPr>
          <w:color w:val="00AEEF"/>
          <w:spacing w:val="-2"/>
        </w:rPr>
        <w:t>Theatre</w:t>
      </w:r>
    </w:p>
    <w:p w14:paraId="13967172" w14:textId="77777777" w:rsidR="00545FE0" w:rsidRDefault="00000000">
      <w:pPr>
        <w:pStyle w:val="Heading4"/>
        <w:jc w:val="both"/>
      </w:pPr>
      <w:r>
        <w:t>3</w:t>
      </w:r>
      <w:r>
        <w:rPr>
          <w:spacing w:val="-1"/>
        </w:rPr>
        <w:t xml:space="preserve"> </w:t>
      </w:r>
      <w:r>
        <w:t>Credits (3-0-</w:t>
      </w:r>
      <w:r>
        <w:rPr>
          <w:spacing w:val="-5"/>
        </w:rPr>
        <w:t>0)</w:t>
      </w:r>
    </w:p>
    <w:p w14:paraId="0D8AEB53" w14:textId="77777777" w:rsidR="00545FE0" w:rsidRDefault="00000000">
      <w:pPr>
        <w:pStyle w:val="BodyText"/>
        <w:spacing w:before="31" w:line="249" w:lineRule="auto"/>
        <w:ind w:right="40"/>
      </w:pPr>
      <w:r>
        <w:t>History</w:t>
      </w:r>
      <w:r>
        <w:rPr>
          <w:spacing w:val="-13"/>
        </w:rPr>
        <w:t xml:space="preserve"> </w:t>
      </w:r>
      <w:r>
        <w:t>of</w:t>
      </w:r>
      <w:r>
        <w:rPr>
          <w:spacing w:val="-12"/>
        </w:rPr>
        <w:t xml:space="preserve"> </w:t>
      </w:r>
      <w:r>
        <w:t>modern</w:t>
      </w:r>
      <w:r>
        <w:rPr>
          <w:spacing w:val="-13"/>
        </w:rPr>
        <w:t xml:space="preserve"> </w:t>
      </w:r>
      <w:r>
        <w:t>Indian</w:t>
      </w:r>
      <w:r>
        <w:rPr>
          <w:spacing w:val="-12"/>
        </w:rPr>
        <w:t xml:space="preserve"> </w:t>
      </w:r>
      <w:r>
        <w:t>theatre</w:t>
      </w:r>
      <w:r>
        <w:rPr>
          <w:spacing w:val="-13"/>
        </w:rPr>
        <w:t xml:space="preserve"> </w:t>
      </w:r>
      <w:r>
        <w:t>through</w:t>
      </w:r>
      <w:r>
        <w:rPr>
          <w:spacing w:val="-12"/>
        </w:rPr>
        <w:t xml:space="preserve"> </w:t>
      </w:r>
      <w:r>
        <w:t>its</w:t>
      </w:r>
      <w:r>
        <w:rPr>
          <w:spacing w:val="-13"/>
        </w:rPr>
        <w:t xml:space="preserve"> </w:t>
      </w:r>
      <w:r>
        <w:t>relationship</w:t>
      </w:r>
      <w:r>
        <w:rPr>
          <w:spacing w:val="-12"/>
        </w:rPr>
        <w:t xml:space="preserve"> </w:t>
      </w:r>
      <w:r>
        <w:t>with</w:t>
      </w:r>
      <w:r>
        <w:rPr>
          <w:spacing w:val="-13"/>
        </w:rPr>
        <w:t xml:space="preserve"> </w:t>
      </w:r>
      <w:r>
        <w:t>colonial to</w:t>
      </w:r>
      <w:r>
        <w:rPr>
          <w:spacing w:val="-9"/>
        </w:rPr>
        <w:t xml:space="preserve"> </w:t>
      </w:r>
      <w:r>
        <w:t>post-colonial</w:t>
      </w:r>
      <w:r>
        <w:rPr>
          <w:spacing w:val="-9"/>
        </w:rPr>
        <w:t xml:space="preserve"> </w:t>
      </w:r>
      <w:r>
        <w:t>and</w:t>
      </w:r>
      <w:r>
        <w:rPr>
          <w:spacing w:val="-9"/>
        </w:rPr>
        <w:t xml:space="preserve"> </w:t>
      </w:r>
      <w:r>
        <w:t>nationalist</w:t>
      </w:r>
      <w:r>
        <w:rPr>
          <w:spacing w:val="-9"/>
        </w:rPr>
        <w:t xml:space="preserve"> </w:t>
      </w:r>
      <w:r>
        <w:t>concerns.</w:t>
      </w:r>
      <w:r>
        <w:rPr>
          <w:spacing w:val="33"/>
        </w:rPr>
        <w:t xml:space="preserve"> </w:t>
      </w:r>
      <w:r>
        <w:t>Understanding</w:t>
      </w:r>
      <w:r>
        <w:rPr>
          <w:spacing w:val="-9"/>
        </w:rPr>
        <w:t xml:space="preserve"> </w:t>
      </w:r>
      <w:r>
        <w:t>the</w:t>
      </w:r>
      <w:r>
        <w:rPr>
          <w:spacing w:val="-9"/>
        </w:rPr>
        <w:t xml:space="preserve"> </w:t>
      </w:r>
      <w:r>
        <w:t>concept of modernity and its contested and changing forms in urban Indian theatre.</w:t>
      </w:r>
      <w:r>
        <w:rPr>
          <w:spacing w:val="-1"/>
        </w:rPr>
        <w:t xml:space="preserve"> </w:t>
      </w:r>
      <w:r>
        <w:t>Examining</w:t>
      </w:r>
      <w:r>
        <w:rPr>
          <w:spacing w:val="-1"/>
        </w:rPr>
        <w:t xml:space="preserve"> </w:t>
      </w:r>
      <w:r>
        <w:t>the</w:t>
      </w:r>
      <w:r>
        <w:rPr>
          <w:spacing w:val="-1"/>
        </w:rPr>
        <w:t xml:space="preserve"> </w:t>
      </w:r>
      <w:r>
        <w:t>trajectory</w:t>
      </w:r>
      <w:r>
        <w:rPr>
          <w:spacing w:val="-1"/>
        </w:rPr>
        <w:t xml:space="preserve"> </w:t>
      </w:r>
      <w:r>
        <w:t>of</w:t>
      </w:r>
      <w:r>
        <w:rPr>
          <w:spacing w:val="-1"/>
        </w:rPr>
        <w:t xml:space="preserve"> </w:t>
      </w:r>
      <w:r>
        <w:t>modern</w:t>
      </w:r>
      <w:r>
        <w:rPr>
          <w:spacing w:val="-1"/>
        </w:rPr>
        <w:t xml:space="preserve"> </w:t>
      </w:r>
      <w:r>
        <w:t>Indian</w:t>
      </w:r>
      <w:r>
        <w:rPr>
          <w:spacing w:val="-1"/>
        </w:rPr>
        <w:t xml:space="preserve"> </w:t>
      </w:r>
      <w:r>
        <w:t>theatre</w:t>
      </w:r>
      <w:r>
        <w:rPr>
          <w:spacing w:val="-1"/>
        </w:rPr>
        <w:t xml:space="preserve"> </w:t>
      </w:r>
      <w:r>
        <w:t>from</w:t>
      </w:r>
      <w:r>
        <w:rPr>
          <w:spacing w:val="-1"/>
        </w:rPr>
        <w:t xml:space="preserve"> </w:t>
      </w:r>
      <w:r>
        <w:t>the formation</w:t>
      </w:r>
      <w:r>
        <w:rPr>
          <w:spacing w:val="-9"/>
        </w:rPr>
        <w:t xml:space="preserve"> </w:t>
      </w:r>
      <w:r>
        <w:t>of</w:t>
      </w:r>
      <w:r>
        <w:rPr>
          <w:spacing w:val="-9"/>
        </w:rPr>
        <w:t xml:space="preserve"> </w:t>
      </w:r>
      <w:r>
        <w:t>institutions</w:t>
      </w:r>
      <w:r>
        <w:rPr>
          <w:spacing w:val="-9"/>
        </w:rPr>
        <w:t xml:space="preserve"> </w:t>
      </w:r>
      <w:r>
        <w:t>such</w:t>
      </w:r>
      <w:r>
        <w:rPr>
          <w:spacing w:val="-9"/>
        </w:rPr>
        <w:t xml:space="preserve"> </w:t>
      </w:r>
      <w:r>
        <w:t>as</w:t>
      </w:r>
      <w:r>
        <w:rPr>
          <w:spacing w:val="-9"/>
        </w:rPr>
        <w:t xml:space="preserve"> </w:t>
      </w:r>
      <w:r>
        <w:t>the</w:t>
      </w:r>
      <w:r>
        <w:rPr>
          <w:spacing w:val="-9"/>
        </w:rPr>
        <w:t xml:space="preserve"> </w:t>
      </w:r>
      <w:r>
        <w:t>National</w:t>
      </w:r>
      <w:r>
        <w:rPr>
          <w:spacing w:val="-9"/>
        </w:rPr>
        <w:t xml:space="preserve"> </w:t>
      </w:r>
      <w:r>
        <w:t>School</w:t>
      </w:r>
      <w:r>
        <w:rPr>
          <w:spacing w:val="-9"/>
        </w:rPr>
        <w:t xml:space="preserve"> </w:t>
      </w:r>
      <w:r>
        <w:t>of</w:t>
      </w:r>
      <w:r>
        <w:rPr>
          <w:spacing w:val="-9"/>
        </w:rPr>
        <w:t xml:space="preserve"> </w:t>
      </w:r>
      <w:r>
        <w:t>Drama</w:t>
      </w:r>
      <w:r>
        <w:rPr>
          <w:spacing w:val="-9"/>
        </w:rPr>
        <w:t xml:space="preserve"> </w:t>
      </w:r>
      <w:r>
        <w:t>as</w:t>
      </w:r>
      <w:r>
        <w:rPr>
          <w:spacing w:val="-9"/>
        </w:rPr>
        <w:t xml:space="preserve"> </w:t>
      </w:r>
      <w:r>
        <w:t>well as</w:t>
      </w:r>
      <w:r>
        <w:rPr>
          <w:spacing w:val="-8"/>
        </w:rPr>
        <w:t xml:space="preserve"> </w:t>
      </w:r>
      <w:r>
        <w:t>movements</w:t>
      </w:r>
      <w:r>
        <w:rPr>
          <w:spacing w:val="-5"/>
        </w:rPr>
        <w:t xml:space="preserve"> </w:t>
      </w:r>
      <w:r>
        <w:t>such</w:t>
      </w:r>
      <w:r>
        <w:rPr>
          <w:spacing w:val="-5"/>
        </w:rPr>
        <w:t xml:space="preserve"> </w:t>
      </w:r>
      <w:r>
        <w:t>as</w:t>
      </w:r>
      <w:r>
        <w:rPr>
          <w:spacing w:val="-5"/>
        </w:rPr>
        <w:t xml:space="preserve"> </w:t>
      </w:r>
      <w:r>
        <w:t>IPTA.</w:t>
      </w:r>
      <w:r>
        <w:rPr>
          <w:spacing w:val="-5"/>
        </w:rPr>
        <w:t xml:space="preserve"> </w:t>
      </w:r>
      <w:r>
        <w:t>The</w:t>
      </w:r>
      <w:r>
        <w:rPr>
          <w:spacing w:val="-5"/>
        </w:rPr>
        <w:t xml:space="preserve"> </w:t>
      </w:r>
      <w:r>
        <w:t>negotiation</w:t>
      </w:r>
      <w:r>
        <w:rPr>
          <w:spacing w:val="-5"/>
        </w:rPr>
        <w:t xml:space="preserve"> </w:t>
      </w:r>
      <w:r>
        <w:t>of</w:t>
      </w:r>
      <w:r>
        <w:rPr>
          <w:spacing w:val="-5"/>
        </w:rPr>
        <w:t xml:space="preserve"> </w:t>
      </w:r>
      <w:r>
        <w:t>modern</w:t>
      </w:r>
      <w:r>
        <w:rPr>
          <w:spacing w:val="-5"/>
        </w:rPr>
        <w:t xml:space="preserve"> </w:t>
      </w:r>
      <w:r>
        <w:t>theatre</w:t>
      </w:r>
      <w:r>
        <w:rPr>
          <w:spacing w:val="-5"/>
        </w:rPr>
        <w:t xml:space="preserve"> </w:t>
      </w:r>
      <w:r>
        <w:rPr>
          <w:spacing w:val="-4"/>
        </w:rPr>
        <w:t>with</w:t>
      </w:r>
    </w:p>
    <w:p w14:paraId="25727884" w14:textId="77777777" w:rsidR="00545FE0" w:rsidRDefault="00000000">
      <w:pPr>
        <w:pStyle w:val="BodyText"/>
        <w:spacing w:before="101" w:line="249" w:lineRule="auto"/>
        <w:ind w:right="140"/>
      </w:pPr>
      <w:r>
        <w:br w:type="column"/>
      </w:r>
      <w:r>
        <w:t xml:space="preserve">its colonial and pre-colonial past – the Theatre of Roots. The impact and influence of the Parsi Theatre and the Marathi Sangeet </w:t>
      </w:r>
      <w:proofErr w:type="spellStart"/>
      <w:r>
        <w:t>Nataks</w:t>
      </w:r>
      <w:proofErr w:type="spellEnd"/>
      <w:r>
        <w:t xml:space="preserve">. </w:t>
      </w:r>
      <w:r>
        <w:rPr>
          <w:spacing w:val="-2"/>
        </w:rPr>
        <w:t>Development</w:t>
      </w:r>
      <w:r>
        <w:rPr>
          <w:spacing w:val="-4"/>
        </w:rPr>
        <w:t xml:space="preserve"> </w:t>
      </w:r>
      <w:r>
        <w:rPr>
          <w:spacing w:val="-2"/>
        </w:rPr>
        <w:t>and</w:t>
      </w:r>
      <w:r>
        <w:rPr>
          <w:spacing w:val="-4"/>
        </w:rPr>
        <w:t xml:space="preserve"> </w:t>
      </w:r>
      <w:r>
        <w:rPr>
          <w:spacing w:val="-2"/>
        </w:rPr>
        <w:t>concerns</w:t>
      </w:r>
      <w:r>
        <w:rPr>
          <w:spacing w:val="-4"/>
        </w:rPr>
        <w:t xml:space="preserve"> </w:t>
      </w:r>
      <w:r>
        <w:rPr>
          <w:spacing w:val="-2"/>
        </w:rPr>
        <w:t>of</w:t>
      </w:r>
      <w:r>
        <w:rPr>
          <w:spacing w:val="-4"/>
        </w:rPr>
        <w:t xml:space="preserve"> </w:t>
      </w:r>
      <w:r>
        <w:rPr>
          <w:spacing w:val="-2"/>
        </w:rPr>
        <w:t>original</w:t>
      </w:r>
      <w:r>
        <w:rPr>
          <w:spacing w:val="-4"/>
        </w:rPr>
        <w:t xml:space="preserve"> </w:t>
      </w:r>
      <w:r>
        <w:rPr>
          <w:spacing w:val="-2"/>
        </w:rPr>
        <w:t>English</w:t>
      </w:r>
      <w:r>
        <w:rPr>
          <w:spacing w:val="-4"/>
        </w:rPr>
        <w:t xml:space="preserve"> </w:t>
      </w:r>
      <w:r>
        <w:rPr>
          <w:spacing w:val="-2"/>
        </w:rPr>
        <w:t>theatre</w:t>
      </w:r>
      <w:r>
        <w:rPr>
          <w:spacing w:val="-4"/>
        </w:rPr>
        <w:t xml:space="preserve"> </w:t>
      </w:r>
      <w:r>
        <w:rPr>
          <w:spacing w:val="-2"/>
        </w:rPr>
        <w:t>in</w:t>
      </w:r>
      <w:r>
        <w:rPr>
          <w:spacing w:val="-4"/>
        </w:rPr>
        <w:t xml:space="preserve"> </w:t>
      </w:r>
      <w:r>
        <w:rPr>
          <w:spacing w:val="-2"/>
        </w:rPr>
        <w:t>India.</w:t>
      </w:r>
      <w:r>
        <w:rPr>
          <w:spacing w:val="-4"/>
        </w:rPr>
        <w:t xml:space="preserve"> </w:t>
      </w:r>
      <w:r>
        <w:rPr>
          <w:spacing w:val="-2"/>
        </w:rPr>
        <w:t xml:space="preserve">Studies </w:t>
      </w:r>
      <w:r>
        <w:t>of individual plays and playwrights within the aesthetic and political context of their productions.</w:t>
      </w:r>
    </w:p>
    <w:p w14:paraId="33861D9F" w14:textId="77777777" w:rsidR="00545FE0" w:rsidRDefault="00000000">
      <w:pPr>
        <w:pStyle w:val="Heading3"/>
        <w:spacing w:before="105"/>
        <w:jc w:val="left"/>
      </w:pPr>
      <w:r>
        <w:rPr>
          <w:color w:val="00AEEF"/>
        </w:rPr>
        <w:t xml:space="preserve">HUL836 Performance/Theatre: </w:t>
      </w:r>
      <w:r>
        <w:rPr>
          <w:color w:val="00AEEF"/>
          <w:spacing w:val="-2"/>
        </w:rPr>
        <w:t>Theory/Practice</w:t>
      </w:r>
    </w:p>
    <w:p w14:paraId="3B2B230C" w14:textId="77777777" w:rsidR="00545FE0" w:rsidRDefault="00000000">
      <w:pPr>
        <w:pStyle w:val="Heading4"/>
      </w:pPr>
      <w:r>
        <w:t>3</w:t>
      </w:r>
      <w:r>
        <w:rPr>
          <w:spacing w:val="-1"/>
        </w:rPr>
        <w:t xml:space="preserve"> </w:t>
      </w:r>
      <w:r>
        <w:t>Credits (3-0-</w:t>
      </w:r>
      <w:r>
        <w:rPr>
          <w:spacing w:val="-5"/>
        </w:rPr>
        <w:t>0)</w:t>
      </w:r>
    </w:p>
    <w:p w14:paraId="00EC4560" w14:textId="77777777" w:rsidR="00545FE0" w:rsidRDefault="00000000">
      <w:pPr>
        <w:spacing w:before="55"/>
        <w:ind w:left="123"/>
        <w:rPr>
          <w:sz w:val="18"/>
        </w:rPr>
      </w:pPr>
      <w:r>
        <w:rPr>
          <w:sz w:val="18"/>
        </w:rPr>
        <w:t>Pre-requisite(s):</w:t>
      </w:r>
      <w:r>
        <w:rPr>
          <w:spacing w:val="-4"/>
          <w:sz w:val="18"/>
        </w:rPr>
        <w:t xml:space="preserve"> </w:t>
      </w:r>
      <w:r>
        <w:rPr>
          <w:sz w:val="18"/>
        </w:rPr>
        <w:t>No</w:t>
      </w:r>
      <w:r>
        <w:rPr>
          <w:spacing w:val="-4"/>
          <w:sz w:val="18"/>
        </w:rPr>
        <w:t xml:space="preserve"> </w:t>
      </w:r>
      <w:r>
        <w:rPr>
          <w:sz w:val="18"/>
        </w:rPr>
        <w:t>Pre-requisite</w:t>
      </w:r>
      <w:r>
        <w:rPr>
          <w:spacing w:val="-4"/>
          <w:sz w:val="18"/>
        </w:rPr>
        <w:t xml:space="preserve"> </w:t>
      </w:r>
      <w:r>
        <w:rPr>
          <w:sz w:val="18"/>
        </w:rPr>
        <w:t>for</w:t>
      </w:r>
      <w:r>
        <w:rPr>
          <w:spacing w:val="-4"/>
          <w:sz w:val="18"/>
        </w:rPr>
        <w:t xml:space="preserve"> </w:t>
      </w:r>
      <w:r>
        <w:rPr>
          <w:sz w:val="18"/>
        </w:rPr>
        <w:t>Ph.D.</w:t>
      </w:r>
      <w:r>
        <w:rPr>
          <w:spacing w:val="-4"/>
          <w:sz w:val="18"/>
        </w:rPr>
        <w:t xml:space="preserve"> </w:t>
      </w:r>
      <w:r>
        <w:rPr>
          <w:sz w:val="18"/>
        </w:rPr>
        <w:t>for</w:t>
      </w:r>
      <w:r>
        <w:rPr>
          <w:spacing w:val="-4"/>
          <w:sz w:val="18"/>
        </w:rPr>
        <w:t xml:space="preserve"> </w:t>
      </w:r>
      <w:r>
        <w:rPr>
          <w:sz w:val="18"/>
        </w:rPr>
        <w:t>UG</w:t>
      </w:r>
      <w:r>
        <w:rPr>
          <w:spacing w:val="-4"/>
          <w:sz w:val="18"/>
        </w:rPr>
        <w:t xml:space="preserve"> </w:t>
      </w:r>
      <w:r>
        <w:rPr>
          <w:sz w:val="18"/>
        </w:rPr>
        <w:t>any</w:t>
      </w:r>
      <w:r>
        <w:rPr>
          <w:spacing w:val="-4"/>
          <w:sz w:val="18"/>
        </w:rPr>
        <w:t xml:space="preserve"> </w:t>
      </w:r>
      <w:r>
        <w:rPr>
          <w:sz w:val="18"/>
        </w:rPr>
        <w:t>one</w:t>
      </w:r>
      <w:r>
        <w:rPr>
          <w:spacing w:val="-4"/>
          <w:sz w:val="18"/>
        </w:rPr>
        <w:t xml:space="preserve"> </w:t>
      </w:r>
      <w:r>
        <w:rPr>
          <w:sz w:val="18"/>
        </w:rPr>
        <w:t>of the following: HUL333, HUL335</w:t>
      </w:r>
    </w:p>
    <w:p w14:paraId="032E2854" w14:textId="77777777" w:rsidR="00545FE0" w:rsidRDefault="00000000">
      <w:pPr>
        <w:pStyle w:val="BodyText"/>
        <w:spacing w:before="22"/>
        <w:ind w:right="139"/>
      </w:pPr>
      <w:r>
        <w:t xml:space="preserve">The course will look upon performance practices both within and </w:t>
      </w:r>
      <w:r>
        <w:rPr>
          <w:spacing w:val="-2"/>
        </w:rPr>
        <w:t>beyond</w:t>
      </w:r>
      <w:r>
        <w:rPr>
          <w:spacing w:val="-9"/>
        </w:rPr>
        <w:t xml:space="preserve"> </w:t>
      </w:r>
      <w:r>
        <w:rPr>
          <w:spacing w:val="-2"/>
        </w:rPr>
        <w:t>the</w:t>
      </w:r>
      <w:r>
        <w:rPr>
          <w:spacing w:val="-8"/>
        </w:rPr>
        <w:t xml:space="preserve"> </w:t>
      </w:r>
      <w:r>
        <w:rPr>
          <w:spacing w:val="-2"/>
        </w:rPr>
        <w:t>theatre</w:t>
      </w:r>
      <w:r>
        <w:rPr>
          <w:spacing w:val="-8"/>
        </w:rPr>
        <w:t xml:space="preserve"> </w:t>
      </w:r>
      <w:r>
        <w:rPr>
          <w:spacing w:val="-2"/>
        </w:rPr>
        <w:t>viz.</w:t>
      </w:r>
      <w:r>
        <w:rPr>
          <w:spacing w:val="-9"/>
        </w:rPr>
        <w:t xml:space="preserve"> </w:t>
      </w:r>
      <w:r>
        <w:rPr>
          <w:spacing w:val="-2"/>
        </w:rPr>
        <w:t>the</w:t>
      </w:r>
      <w:r>
        <w:rPr>
          <w:spacing w:val="-8"/>
        </w:rPr>
        <w:t xml:space="preserve"> </w:t>
      </w:r>
      <w:r>
        <w:rPr>
          <w:spacing w:val="-2"/>
        </w:rPr>
        <w:t>spectacular,</w:t>
      </w:r>
      <w:r>
        <w:rPr>
          <w:spacing w:val="-9"/>
        </w:rPr>
        <w:t xml:space="preserve"> </w:t>
      </w:r>
      <w:r>
        <w:rPr>
          <w:spacing w:val="-2"/>
        </w:rPr>
        <w:t>the</w:t>
      </w:r>
      <w:r>
        <w:rPr>
          <w:spacing w:val="-8"/>
        </w:rPr>
        <w:t xml:space="preserve"> </w:t>
      </w:r>
      <w:r>
        <w:rPr>
          <w:spacing w:val="-2"/>
        </w:rPr>
        <w:t>digital</w:t>
      </w:r>
      <w:r>
        <w:rPr>
          <w:spacing w:val="-9"/>
        </w:rPr>
        <w:t xml:space="preserve"> </w:t>
      </w:r>
      <w:r>
        <w:rPr>
          <w:spacing w:val="-2"/>
        </w:rPr>
        <w:t>media,</w:t>
      </w:r>
      <w:r>
        <w:rPr>
          <w:spacing w:val="-9"/>
        </w:rPr>
        <w:t xml:space="preserve"> </w:t>
      </w:r>
      <w:r>
        <w:rPr>
          <w:spacing w:val="-2"/>
        </w:rPr>
        <w:t>sports</w:t>
      </w:r>
      <w:r>
        <w:rPr>
          <w:spacing w:val="-9"/>
        </w:rPr>
        <w:t xml:space="preserve"> </w:t>
      </w:r>
      <w:r>
        <w:rPr>
          <w:spacing w:val="-2"/>
        </w:rPr>
        <w:t>etc.</w:t>
      </w:r>
      <w:r>
        <w:rPr>
          <w:spacing w:val="-9"/>
        </w:rPr>
        <w:t xml:space="preserve"> </w:t>
      </w:r>
      <w:r>
        <w:rPr>
          <w:spacing w:val="-2"/>
        </w:rPr>
        <w:t xml:space="preserve">It </w:t>
      </w:r>
      <w:r>
        <w:t>will</w:t>
      </w:r>
      <w:r>
        <w:rPr>
          <w:spacing w:val="-7"/>
        </w:rPr>
        <w:t xml:space="preserve"> </w:t>
      </w:r>
      <w:r>
        <w:t>take</w:t>
      </w:r>
      <w:r>
        <w:rPr>
          <w:spacing w:val="-7"/>
        </w:rPr>
        <w:t xml:space="preserve"> </w:t>
      </w:r>
      <w:r>
        <w:t>the</w:t>
      </w:r>
      <w:r>
        <w:rPr>
          <w:spacing w:val="-7"/>
        </w:rPr>
        <w:t xml:space="preserve"> </w:t>
      </w:r>
      <w:r>
        <w:t>students</w:t>
      </w:r>
      <w:r>
        <w:rPr>
          <w:spacing w:val="-7"/>
        </w:rPr>
        <w:t xml:space="preserve"> </w:t>
      </w:r>
      <w:r>
        <w:t>through</w:t>
      </w:r>
      <w:r>
        <w:rPr>
          <w:spacing w:val="-7"/>
        </w:rPr>
        <w:t xml:space="preserve"> </w:t>
      </w:r>
      <w:r>
        <w:t>a</w:t>
      </w:r>
      <w:r>
        <w:rPr>
          <w:spacing w:val="-7"/>
        </w:rPr>
        <w:t xml:space="preserve"> </w:t>
      </w:r>
      <w:r>
        <w:t>variety</w:t>
      </w:r>
      <w:r>
        <w:rPr>
          <w:spacing w:val="-7"/>
        </w:rPr>
        <w:t xml:space="preserve"> </w:t>
      </w:r>
      <w:r>
        <w:t>of</w:t>
      </w:r>
      <w:r>
        <w:rPr>
          <w:spacing w:val="-7"/>
        </w:rPr>
        <w:t xml:space="preserve"> </w:t>
      </w:r>
      <w:r>
        <w:t>performance</w:t>
      </w:r>
      <w:r>
        <w:rPr>
          <w:spacing w:val="-7"/>
        </w:rPr>
        <w:t xml:space="preserve"> </w:t>
      </w:r>
      <w:r>
        <w:t>practices</w:t>
      </w:r>
      <w:r>
        <w:rPr>
          <w:spacing w:val="-7"/>
        </w:rPr>
        <w:t xml:space="preserve"> </w:t>
      </w:r>
      <w:r>
        <w:t xml:space="preserve">and </w:t>
      </w:r>
      <w:r>
        <w:rPr>
          <w:spacing w:val="-2"/>
        </w:rPr>
        <w:t>across</w:t>
      </w:r>
      <w:r>
        <w:rPr>
          <w:spacing w:val="-11"/>
        </w:rPr>
        <w:t xml:space="preserve"> </w:t>
      </w:r>
      <w:r>
        <w:rPr>
          <w:spacing w:val="-2"/>
        </w:rPr>
        <w:t>the</w:t>
      </w:r>
      <w:r>
        <w:rPr>
          <w:spacing w:val="-10"/>
        </w:rPr>
        <w:t xml:space="preserve"> </w:t>
      </w:r>
      <w:r>
        <w:rPr>
          <w:spacing w:val="-2"/>
        </w:rPr>
        <w:t>world.</w:t>
      </w:r>
      <w:r>
        <w:rPr>
          <w:spacing w:val="-11"/>
        </w:rPr>
        <w:t xml:space="preserve"> </w:t>
      </w:r>
      <w:r>
        <w:rPr>
          <w:spacing w:val="-2"/>
        </w:rPr>
        <w:t>The</w:t>
      </w:r>
      <w:r>
        <w:rPr>
          <w:spacing w:val="-10"/>
        </w:rPr>
        <w:t xml:space="preserve"> </w:t>
      </w:r>
      <w:r>
        <w:rPr>
          <w:spacing w:val="-2"/>
        </w:rPr>
        <w:t>history</w:t>
      </w:r>
      <w:r>
        <w:rPr>
          <w:spacing w:val="-11"/>
        </w:rPr>
        <w:t xml:space="preserve"> </w:t>
      </w:r>
      <w:r>
        <w:rPr>
          <w:spacing w:val="-2"/>
        </w:rPr>
        <w:t>of</w:t>
      </w:r>
      <w:r>
        <w:rPr>
          <w:spacing w:val="-10"/>
        </w:rPr>
        <w:t xml:space="preserve"> </w:t>
      </w:r>
      <w:r>
        <w:rPr>
          <w:spacing w:val="-2"/>
        </w:rPr>
        <w:t>the</w:t>
      </w:r>
      <w:r>
        <w:rPr>
          <w:spacing w:val="-11"/>
        </w:rPr>
        <w:t xml:space="preserve"> </w:t>
      </w:r>
      <w:r>
        <w:rPr>
          <w:spacing w:val="-2"/>
        </w:rPr>
        <w:t>development</w:t>
      </w:r>
      <w:r>
        <w:rPr>
          <w:spacing w:val="-10"/>
        </w:rPr>
        <w:t xml:space="preserve"> </w:t>
      </w:r>
      <w:r>
        <w:rPr>
          <w:spacing w:val="-2"/>
        </w:rPr>
        <w:t>of</w:t>
      </w:r>
      <w:r>
        <w:rPr>
          <w:spacing w:val="-11"/>
        </w:rPr>
        <w:t xml:space="preserve"> </w:t>
      </w:r>
      <w:r>
        <w:rPr>
          <w:spacing w:val="-2"/>
        </w:rPr>
        <w:t>performance</w:t>
      </w:r>
      <w:r>
        <w:rPr>
          <w:spacing w:val="-10"/>
        </w:rPr>
        <w:t xml:space="preserve"> </w:t>
      </w:r>
      <w:r>
        <w:rPr>
          <w:spacing w:val="-2"/>
        </w:rPr>
        <w:t xml:space="preserve">forms </w:t>
      </w:r>
      <w:r>
        <w:t>and</w:t>
      </w:r>
      <w:r>
        <w:rPr>
          <w:spacing w:val="-9"/>
        </w:rPr>
        <w:t xml:space="preserve"> </w:t>
      </w:r>
      <w:r>
        <w:t>conditions</w:t>
      </w:r>
      <w:r>
        <w:rPr>
          <w:spacing w:val="-8"/>
        </w:rPr>
        <w:t xml:space="preserve"> </w:t>
      </w:r>
      <w:r>
        <w:t>of</w:t>
      </w:r>
      <w:r>
        <w:rPr>
          <w:spacing w:val="-8"/>
        </w:rPr>
        <w:t xml:space="preserve"> </w:t>
      </w:r>
      <w:r>
        <w:t>performance</w:t>
      </w:r>
      <w:r>
        <w:rPr>
          <w:spacing w:val="-8"/>
        </w:rPr>
        <w:t xml:space="preserve"> </w:t>
      </w:r>
      <w:r>
        <w:t>would</w:t>
      </w:r>
      <w:r>
        <w:rPr>
          <w:spacing w:val="-9"/>
        </w:rPr>
        <w:t xml:space="preserve"> </w:t>
      </w:r>
      <w:r>
        <w:t>be</w:t>
      </w:r>
      <w:r>
        <w:rPr>
          <w:spacing w:val="-8"/>
        </w:rPr>
        <w:t xml:space="preserve"> </w:t>
      </w:r>
      <w:r>
        <w:t>studied.</w:t>
      </w:r>
      <w:r>
        <w:rPr>
          <w:spacing w:val="-9"/>
        </w:rPr>
        <w:t xml:space="preserve"> </w:t>
      </w:r>
      <w:r>
        <w:t>Special</w:t>
      </w:r>
      <w:r>
        <w:rPr>
          <w:spacing w:val="-9"/>
        </w:rPr>
        <w:t xml:space="preserve"> </w:t>
      </w:r>
      <w:r>
        <w:t>focus</w:t>
      </w:r>
      <w:r>
        <w:rPr>
          <w:spacing w:val="-8"/>
        </w:rPr>
        <w:t xml:space="preserve"> </w:t>
      </w:r>
      <w:r>
        <w:t xml:space="preserve">would be on the </w:t>
      </w:r>
      <w:proofErr w:type="spellStart"/>
      <w:r>
        <w:t>theorisation</w:t>
      </w:r>
      <w:proofErr w:type="spellEnd"/>
      <w:r>
        <w:t xml:space="preserve"> of theatre and performance both by theatre practitioners and those emanating from the area of Performance Studies. The role of performance in maintaining and countering relations</w:t>
      </w:r>
      <w:r>
        <w:rPr>
          <w:spacing w:val="-4"/>
        </w:rPr>
        <w:t xml:space="preserve"> </w:t>
      </w:r>
      <w:r>
        <w:t>of</w:t>
      </w:r>
      <w:r>
        <w:rPr>
          <w:spacing w:val="-4"/>
        </w:rPr>
        <w:t xml:space="preserve"> </w:t>
      </w:r>
      <w:r>
        <w:t>power</w:t>
      </w:r>
      <w:r>
        <w:rPr>
          <w:spacing w:val="-4"/>
        </w:rPr>
        <w:t xml:space="preserve"> </w:t>
      </w:r>
      <w:r>
        <w:t>would</w:t>
      </w:r>
      <w:r>
        <w:rPr>
          <w:spacing w:val="-4"/>
        </w:rPr>
        <w:t xml:space="preserve"> </w:t>
      </w:r>
      <w:r>
        <w:t>be</w:t>
      </w:r>
      <w:r>
        <w:rPr>
          <w:spacing w:val="-4"/>
        </w:rPr>
        <w:t xml:space="preserve"> </w:t>
      </w:r>
      <w:r>
        <w:t>explored.</w:t>
      </w:r>
      <w:r>
        <w:rPr>
          <w:spacing w:val="-4"/>
        </w:rPr>
        <w:t xml:space="preserve"> </w:t>
      </w:r>
      <w:r>
        <w:t>Students</w:t>
      </w:r>
      <w:r>
        <w:rPr>
          <w:spacing w:val="-4"/>
        </w:rPr>
        <w:t xml:space="preserve"> </w:t>
      </w:r>
      <w:r>
        <w:t>would</w:t>
      </w:r>
      <w:r>
        <w:rPr>
          <w:spacing w:val="-4"/>
        </w:rPr>
        <w:t xml:space="preserve"> </w:t>
      </w:r>
      <w:r>
        <w:t>be</w:t>
      </w:r>
      <w:r>
        <w:rPr>
          <w:spacing w:val="-4"/>
        </w:rPr>
        <w:t xml:space="preserve"> </w:t>
      </w:r>
      <w:r>
        <w:t>required</w:t>
      </w:r>
      <w:r>
        <w:rPr>
          <w:spacing w:val="-4"/>
        </w:rPr>
        <w:t xml:space="preserve"> </w:t>
      </w:r>
      <w:r>
        <w:t>to observe, study</w:t>
      </w:r>
      <w:r>
        <w:rPr>
          <w:spacing w:val="3"/>
        </w:rPr>
        <w:t xml:space="preserve"> </w:t>
      </w:r>
      <w:r>
        <w:t>and</w:t>
      </w:r>
      <w:r>
        <w:rPr>
          <w:spacing w:val="3"/>
        </w:rPr>
        <w:t xml:space="preserve"> </w:t>
      </w:r>
      <w:proofErr w:type="spellStart"/>
      <w:r>
        <w:t>analyse</w:t>
      </w:r>
      <w:proofErr w:type="spellEnd"/>
      <w:r>
        <w:rPr>
          <w:spacing w:val="2"/>
        </w:rPr>
        <w:t xml:space="preserve"> </w:t>
      </w:r>
      <w:r>
        <w:t>live</w:t>
      </w:r>
      <w:r>
        <w:rPr>
          <w:spacing w:val="3"/>
        </w:rPr>
        <w:t xml:space="preserve"> </w:t>
      </w:r>
      <w:r>
        <w:t>performances</w:t>
      </w:r>
      <w:r>
        <w:rPr>
          <w:spacing w:val="3"/>
        </w:rPr>
        <w:t xml:space="preserve"> </w:t>
      </w:r>
      <w:r>
        <w:t>as</w:t>
      </w:r>
      <w:r>
        <w:rPr>
          <w:spacing w:val="2"/>
        </w:rPr>
        <w:t xml:space="preserve"> </w:t>
      </w:r>
      <w:r>
        <w:t>part</w:t>
      </w:r>
      <w:r>
        <w:rPr>
          <w:spacing w:val="3"/>
        </w:rPr>
        <w:t xml:space="preserve"> </w:t>
      </w:r>
      <w:r>
        <w:t>of</w:t>
      </w:r>
      <w:r>
        <w:rPr>
          <w:spacing w:val="3"/>
        </w:rPr>
        <w:t xml:space="preserve"> </w:t>
      </w:r>
      <w:r>
        <w:t>the</w:t>
      </w:r>
      <w:r>
        <w:rPr>
          <w:spacing w:val="3"/>
        </w:rPr>
        <w:t xml:space="preserve"> </w:t>
      </w:r>
      <w:r>
        <w:rPr>
          <w:spacing w:val="-2"/>
        </w:rPr>
        <w:t>course.</w:t>
      </w:r>
    </w:p>
    <w:p w14:paraId="1CCDD7B1" w14:textId="77777777" w:rsidR="00545FE0" w:rsidRDefault="00000000">
      <w:pPr>
        <w:pStyle w:val="Heading3"/>
        <w:spacing w:before="163"/>
        <w:jc w:val="left"/>
      </w:pPr>
      <w:r>
        <w:rPr>
          <w:color w:val="00AEEF"/>
        </w:rPr>
        <w:t xml:space="preserve">HUL840 Advanced Topics in </w:t>
      </w:r>
      <w:r>
        <w:rPr>
          <w:color w:val="00AEEF"/>
          <w:spacing w:val="-2"/>
        </w:rPr>
        <w:t>Literature</w:t>
      </w:r>
    </w:p>
    <w:p w14:paraId="1FD8509E" w14:textId="77777777" w:rsidR="00545FE0" w:rsidRDefault="00000000">
      <w:pPr>
        <w:pStyle w:val="Heading4"/>
      </w:pPr>
      <w:r>
        <w:t>3</w:t>
      </w:r>
      <w:r>
        <w:rPr>
          <w:spacing w:val="-1"/>
        </w:rPr>
        <w:t xml:space="preserve"> </w:t>
      </w:r>
      <w:r>
        <w:t>Credits (3-0-</w:t>
      </w:r>
      <w:r>
        <w:rPr>
          <w:spacing w:val="-5"/>
        </w:rPr>
        <w:t>0)</w:t>
      </w:r>
    </w:p>
    <w:p w14:paraId="48998824" w14:textId="77777777" w:rsidR="00545FE0" w:rsidRDefault="00000000">
      <w:pPr>
        <w:pStyle w:val="BodyText"/>
        <w:ind w:right="143"/>
        <w:jc w:val="left"/>
      </w:pPr>
      <w:r>
        <w:t>This course will introduce students to advanced topics in Literature as decided by the instructor.</w:t>
      </w:r>
    </w:p>
    <w:p w14:paraId="45089AE4" w14:textId="77777777" w:rsidR="00545FE0" w:rsidRDefault="00000000">
      <w:pPr>
        <w:pStyle w:val="Heading3"/>
        <w:spacing w:before="172"/>
        <w:jc w:val="left"/>
      </w:pPr>
      <w:r>
        <w:rPr>
          <w:color w:val="00AEEF"/>
        </w:rPr>
        <w:t xml:space="preserve">HUL841 Minimalist Architecture of </w:t>
      </w:r>
      <w:r>
        <w:rPr>
          <w:color w:val="00AEEF"/>
          <w:spacing w:val="-2"/>
        </w:rPr>
        <w:t>Grammar</w:t>
      </w:r>
    </w:p>
    <w:p w14:paraId="762AFBD6" w14:textId="77777777" w:rsidR="00545FE0" w:rsidRDefault="00000000">
      <w:pPr>
        <w:pStyle w:val="Heading4"/>
      </w:pPr>
      <w:r>
        <w:t>3</w:t>
      </w:r>
      <w:r>
        <w:rPr>
          <w:spacing w:val="-1"/>
        </w:rPr>
        <w:t xml:space="preserve"> </w:t>
      </w:r>
      <w:r>
        <w:t>Credits (3-0-</w:t>
      </w:r>
      <w:r>
        <w:rPr>
          <w:spacing w:val="-5"/>
        </w:rPr>
        <w:t>0)</w:t>
      </w:r>
    </w:p>
    <w:p w14:paraId="6A0C26DE" w14:textId="7955AFF6" w:rsidR="00545FE0" w:rsidRDefault="00000000">
      <w:pPr>
        <w:spacing w:before="55"/>
        <w:ind w:left="123" w:right="127" w:hanging="1"/>
        <w:rPr>
          <w:sz w:val="18"/>
        </w:rPr>
      </w:pPr>
      <w:r>
        <w:rPr>
          <w:sz w:val="18"/>
        </w:rPr>
        <w:t>Pre-requisite(s):</w:t>
      </w:r>
      <w:r>
        <w:rPr>
          <w:spacing w:val="80"/>
          <w:sz w:val="18"/>
        </w:rPr>
        <w:t xml:space="preserve"> </w:t>
      </w:r>
      <w:r>
        <w:rPr>
          <w:sz w:val="18"/>
        </w:rPr>
        <w:t>HUL742:</w:t>
      </w:r>
      <w:r>
        <w:rPr>
          <w:spacing w:val="80"/>
          <w:sz w:val="18"/>
        </w:rPr>
        <w:t xml:space="preserve"> </w:t>
      </w:r>
      <w:r>
        <w:rPr>
          <w:sz w:val="18"/>
        </w:rPr>
        <w:t>Transformational</w:t>
      </w:r>
      <w:r>
        <w:rPr>
          <w:spacing w:val="80"/>
          <w:sz w:val="18"/>
        </w:rPr>
        <w:t xml:space="preserve"> </w:t>
      </w:r>
      <w:r>
        <w:rPr>
          <w:sz w:val="18"/>
        </w:rPr>
        <w:t>Theories</w:t>
      </w:r>
      <w:r>
        <w:rPr>
          <w:spacing w:val="80"/>
          <w:sz w:val="18"/>
        </w:rPr>
        <w:t xml:space="preserve"> </w:t>
      </w:r>
      <w:r>
        <w:rPr>
          <w:sz w:val="18"/>
        </w:rPr>
        <w:t>of</w:t>
      </w:r>
      <w:r w:rsidR="002A3987">
        <w:rPr>
          <w:sz w:val="18"/>
        </w:rPr>
        <w:t xml:space="preserve"> </w:t>
      </w:r>
      <w:r>
        <w:rPr>
          <w:sz w:val="18"/>
        </w:rPr>
        <w:t xml:space="preserve">Language Or prior permission of the course </w:t>
      </w:r>
      <w:proofErr w:type="spellStart"/>
      <w:r>
        <w:rPr>
          <w:sz w:val="18"/>
        </w:rPr>
        <w:t>co-ordinator</w:t>
      </w:r>
      <w:proofErr w:type="spellEnd"/>
    </w:p>
    <w:p w14:paraId="6F3C02AA" w14:textId="77777777" w:rsidR="00545FE0" w:rsidRDefault="00000000">
      <w:pPr>
        <w:pStyle w:val="BodyText"/>
        <w:spacing w:before="22"/>
        <w:ind w:right="138"/>
      </w:pPr>
      <w:r>
        <w:t xml:space="preserve">his is an advanced course in theoretical syntax and will benefit </w:t>
      </w:r>
      <w:r>
        <w:rPr>
          <w:spacing w:val="-2"/>
        </w:rPr>
        <w:t xml:space="preserve">students interested in learning more about recent generative syntactic </w:t>
      </w:r>
      <w:r>
        <w:t>theories. There are two main objectives of the course: a) to provide the</w:t>
      </w:r>
      <w:r>
        <w:rPr>
          <w:spacing w:val="-13"/>
        </w:rPr>
        <w:t xml:space="preserve"> </w:t>
      </w:r>
      <w:r>
        <w:t>rationale</w:t>
      </w:r>
      <w:r>
        <w:rPr>
          <w:spacing w:val="-12"/>
        </w:rPr>
        <w:t xml:space="preserve"> </w:t>
      </w:r>
      <w:r>
        <w:t>for</w:t>
      </w:r>
      <w:r>
        <w:rPr>
          <w:spacing w:val="-13"/>
        </w:rPr>
        <w:t xml:space="preserve"> </w:t>
      </w:r>
      <w:r>
        <w:t>the</w:t>
      </w:r>
      <w:r>
        <w:rPr>
          <w:spacing w:val="-12"/>
        </w:rPr>
        <w:t xml:space="preserve"> </w:t>
      </w:r>
      <w:r>
        <w:t>‘Strong</w:t>
      </w:r>
      <w:r>
        <w:rPr>
          <w:spacing w:val="-13"/>
        </w:rPr>
        <w:t xml:space="preserve"> </w:t>
      </w:r>
      <w:r>
        <w:t>Minimalist</w:t>
      </w:r>
      <w:r>
        <w:rPr>
          <w:spacing w:val="-12"/>
        </w:rPr>
        <w:t xml:space="preserve"> </w:t>
      </w:r>
      <w:r>
        <w:t>Thesis:</w:t>
      </w:r>
      <w:r>
        <w:rPr>
          <w:spacing w:val="-13"/>
        </w:rPr>
        <w:t xml:space="preserve"> </w:t>
      </w:r>
      <w:r>
        <w:t>language</w:t>
      </w:r>
      <w:r>
        <w:rPr>
          <w:spacing w:val="-12"/>
        </w:rPr>
        <w:t xml:space="preserve"> </w:t>
      </w:r>
      <w:r>
        <w:t>as</w:t>
      </w:r>
      <w:r>
        <w:rPr>
          <w:spacing w:val="-13"/>
        </w:rPr>
        <w:t xml:space="preserve"> </w:t>
      </w:r>
      <w:r>
        <w:t>an</w:t>
      </w:r>
      <w:r>
        <w:rPr>
          <w:spacing w:val="-12"/>
        </w:rPr>
        <w:t xml:space="preserve"> </w:t>
      </w:r>
      <w:r>
        <w:t>optimal system’;</w:t>
      </w:r>
      <w:r>
        <w:rPr>
          <w:spacing w:val="-7"/>
        </w:rPr>
        <w:t xml:space="preserve"> </w:t>
      </w:r>
      <w:r>
        <w:t>and,</w:t>
      </w:r>
      <w:r>
        <w:rPr>
          <w:spacing w:val="-7"/>
        </w:rPr>
        <w:t xml:space="preserve"> </w:t>
      </w:r>
      <w:r>
        <w:t>b)</w:t>
      </w:r>
      <w:r>
        <w:rPr>
          <w:spacing w:val="-7"/>
        </w:rPr>
        <w:t xml:space="preserve"> </w:t>
      </w:r>
      <w:r>
        <w:t>to</w:t>
      </w:r>
      <w:r>
        <w:rPr>
          <w:spacing w:val="-7"/>
        </w:rPr>
        <w:t xml:space="preserve"> </w:t>
      </w:r>
      <w:r>
        <w:t>learn</w:t>
      </w:r>
      <w:r>
        <w:rPr>
          <w:spacing w:val="-7"/>
        </w:rPr>
        <w:t xml:space="preserve"> </w:t>
      </w:r>
      <w:r>
        <w:t>to</w:t>
      </w:r>
      <w:r>
        <w:rPr>
          <w:spacing w:val="-7"/>
        </w:rPr>
        <w:t xml:space="preserve"> </w:t>
      </w:r>
      <w:r>
        <w:t>generate</w:t>
      </w:r>
      <w:r>
        <w:rPr>
          <w:spacing w:val="-7"/>
        </w:rPr>
        <w:t xml:space="preserve"> </w:t>
      </w:r>
      <w:r>
        <w:t>syntactic</w:t>
      </w:r>
      <w:r>
        <w:rPr>
          <w:spacing w:val="-7"/>
        </w:rPr>
        <w:t xml:space="preserve"> </w:t>
      </w:r>
      <w:r>
        <w:t>structures</w:t>
      </w:r>
      <w:r>
        <w:rPr>
          <w:spacing w:val="-7"/>
        </w:rPr>
        <w:t xml:space="preserve"> </w:t>
      </w:r>
      <w:r>
        <w:t>using</w:t>
      </w:r>
      <w:r>
        <w:rPr>
          <w:spacing w:val="-7"/>
        </w:rPr>
        <w:t xml:space="preserve"> </w:t>
      </w:r>
      <w:r>
        <w:t>fewer transformations/operations</w:t>
      </w:r>
      <w:r>
        <w:rPr>
          <w:spacing w:val="-9"/>
        </w:rPr>
        <w:t xml:space="preserve"> </w:t>
      </w:r>
      <w:r>
        <w:t>and</w:t>
      </w:r>
      <w:r>
        <w:rPr>
          <w:spacing w:val="-9"/>
        </w:rPr>
        <w:t xml:space="preserve"> </w:t>
      </w:r>
      <w:r>
        <w:t>features</w:t>
      </w:r>
      <w:r>
        <w:rPr>
          <w:spacing w:val="-9"/>
        </w:rPr>
        <w:t xml:space="preserve"> </w:t>
      </w:r>
      <w:r>
        <w:t>and,</w:t>
      </w:r>
      <w:r>
        <w:rPr>
          <w:spacing w:val="-9"/>
        </w:rPr>
        <w:t xml:space="preserve"> </w:t>
      </w:r>
      <w:r>
        <w:t>with</w:t>
      </w:r>
      <w:r>
        <w:rPr>
          <w:spacing w:val="-9"/>
        </w:rPr>
        <w:t xml:space="preserve"> </w:t>
      </w:r>
      <w:r>
        <w:t>stronger</w:t>
      </w:r>
      <w:r>
        <w:rPr>
          <w:spacing w:val="-9"/>
        </w:rPr>
        <w:t xml:space="preserve"> </w:t>
      </w:r>
      <w:r>
        <w:t>economy considerations.</w:t>
      </w:r>
      <w:r>
        <w:rPr>
          <w:spacing w:val="-4"/>
        </w:rPr>
        <w:t xml:space="preserve"> </w:t>
      </w:r>
      <w:r>
        <w:t>On</w:t>
      </w:r>
      <w:r>
        <w:rPr>
          <w:spacing w:val="-4"/>
        </w:rPr>
        <w:t xml:space="preserve"> </w:t>
      </w:r>
      <w:r>
        <w:t>finishing</w:t>
      </w:r>
      <w:r>
        <w:rPr>
          <w:spacing w:val="-4"/>
        </w:rPr>
        <w:t xml:space="preserve"> </w:t>
      </w:r>
      <w:r>
        <w:t>the</w:t>
      </w:r>
      <w:r>
        <w:rPr>
          <w:spacing w:val="-4"/>
        </w:rPr>
        <w:t xml:space="preserve"> </w:t>
      </w:r>
      <w:r>
        <w:t>course,</w:t>
      </w:r>
      <w:r>
        <w:rPr>
          <w:spacing w:val="-4"/>
        </w:rPr>
        <w:t xml:space="preserve"> </w:t>
      </w:r>
      <w:r>
        <w:t>students</w:t>
      </w:r>
      <w:r>
        <w:rPr>
          <w:spacing w:val="-4"/>
        </w:rPr>
        <w:t xml:space="preserve"> </w:t>
      </w:r>
      <w:r>
        <w:t>will</w:t>
      </w:r>
      <w:r>
        <w:rPr>
          <w:spacing w:val="-4"/>
        </w:rPr>
        <w:t xml:space="preserve"> </w:t>
      </w:r>
      <w:r>
        <w:t>be</w:t>
      </w:r>
      <w:r>
        <w:rPr>
          <w:spacing w:val="-4"/>
        </w:rPr>
        <w:t xml:space="preserve"> </w:t>
      </w:r>
      <w:r>
        <w:t>familiar</w:t>
      </w:r>
      <w:r>
        <w:rPr>
          <w:spacing w:val="-4"/>
        </w:rPr>
        <w:t xml:space="preserve"> </w:t>
      </w:r>
      <w:r>
        <w:t>with both theoretical (substantive) aspects of the minimalist architecture of grammar, as well the technical (methodological) know-how of</w:t>
      </w:r>
      <w:r>
        <w:rPr>
          <w:spacing w:val="80"/>
        </w:rPr>
        <w:t xml:space="preserve"> </w:t>
      </w:r>
      <w:r>
        <w:t>the system.</w:t>
      </w:r>
    </w:p>
    <w:p w14:paraId="6C3F22CD" w14:textId="77777777" w:rsidR="00545FE0" w:rsidRDefault="00000000">
      <w:pPr>
        <w:pStyle w:val="Heading3"/>
        <w:spacing w:before="106"/>
      </w:pPr>
      <w:r>
        <w:rPr>
          <w:color w:val="00AEEF"/>
        </w:rPr>
        <w:t xml:space="preserve">HUL842 Prosodic </w:t>
      </w:r>
      <w:r>
        <w:rPr>
          <w:color w:val="00AEEF"/>
          <w:spacing w:val="-2"/>
        </w:rPr>
        <w:t>Morphology</w:t>
      </w:r>
    </w:p>
    <w:p w14:paraId="4D26F3CE" w14:textId="77777777" w:rsidR="00545FE0" w:rsidRDefault="00000000">
      <w:pPr>
        <w:pStyle w:val="Heading4"/>
        <w:jc w:val="both"/>
      </w:pPr>
      <w:r>
        <w:t>3</w:t>
      </w:r>
      <w:r>
        <w:rPr>
          <w:spacing w:val="-1"/>
        </w:rPr>
        <w:t xml:space="preserve"> </w:t>
      </w:r>
      <w:r>
        <w:t>Credits (2-0-</w:t>
      </w:r>
      <w:r>
        <w:rPr>
          <w:spacing w:val="-5"/>
        </w:rPr>
        <w:t>2)</w:t>
      </w:r>
    </w:p>
    <w:p w14:paraId="6A63FDE0" w14:textId="77777777" w:rsidR="00545FE0" w:rsidRDefault="00000000">
      <w:pPr>
        <w:spacing w:before="56"/>
        <w:ind w:left="123"/>
        <w:jc w:val="both"/>
        <w:rPr>
          <w:sz w:val="18"/>
        </w:rPr>
      </w:pPr>
      <w:r>
        <w:rPr>
          <w:sz w:val="18"/>
        </w:rPr>
        <w:t>Pre-requisite(s):</w:t>
      </w:r>
      <w:r>
        <w:rPr>
          <w:spacing w:val="-3"/>
          <w:sz w:val="18"/>
        </w:rPr>
        <w:t xml:space="preserve"> </w:t>
      </w:r>
      <w:r>
        <w:rPr>
          <w:sz w:val="18"/>
        </w:rPr>
        <w:t>HUL</w:t>
      </w:r>
      <w:r>
        <w:rPr>
          <w:spacing w:val="-2"/>
          <w:sz w:val="18"/>
        </w:rPr>
        <w:t xml:space="preserve"> </w:t>
      </w:r>
      <w:r>
        <w:rPr>
          <w:sz w:val="18"/>
        </w:rPr>
        <w:t>234,</w:t>
      </w:r>
      <w:r>
        <w:rPr>
          <w:spacing w:val="-1"/>
          <w:sz w:val="18"/>
        </w:rPr>
        <w:t xml:space="preserve"> </w:t>
      </w:r>
      <w:r>
        <w:rPr>
          <w:sz w:val="18"/>
        </w:rPr>
        <w:t>HUL242</w:t>
      </w:r>
      <w:r>
        <w:rPr>
          <w:spacing w:val="-1"/>
          <w:sz w:val="18"/>
        </w:rPr>
        <w:t xml:space="preserve"> </w:t>
      </w:r>
      <w:r>
        <w:rPr>
          <w:sz w:val="18"/>
        </w:rPr>
        <w:t>and</w:t>
      </w:r>
      <w:r>
        <w:rPr>
          <w:spacing w:val="-1"/>
          <w:sz w:val="18"/>
        </w:rPr>
        <w:t xml:space="preserve"> </w:t>
      </w:r>
      <w:r>
        <w:rPr>
          <w:sz w:val="18"/>
        </w:rPr>
        <w:t>HUL</w:t>
      </w:r>
      <w:r>
        <w:rPr>
          <w:spacing w:val="-1"/>
          <w:sz w:val="18"/>
        </w:rPr>
        <w:t xml:space="preserve"> </w:t>
      </w:r>
      <w:r>
        <w:rPr>
          <w:sz w:val="18"/>
        </w:rPr>
        <w:t>350</w:t>
      </w:r>
      <w:r>
        <w:rPr>
          <w:spacing w:val="-1"/>
          <w:sz w:val="18"/>
        </w:rPr>
        <w:t xml:space="preserve"> </w:t>
      </w:r>
      <w:r>
        <w:rPr>
          <w:sz w:val="18"/>
        </w:rPr>
        <w:t>for</w:t>
      </w:r>
      <w:r>
        <w:rPr>
          <w:spacing w:val="-1"/>
          <w:sz w:val="18"/>
        </w:rPr>
        <w:t xml:space="preserve"> </w:t>
      </w:r>
      <w:r>
        <w:rPr>
          <w:spacing w:val="-5"/>
          <w:sz w:val="18"/>
        </w:rPr>
        <w:t>UG</w:t>
      </w:r>
    </w:p>
    <w:p w14:paraId="190F64A0" w14:textId="77777777" w:rsidR="00545FE0" w:rsidRDefault="00000000">
      <w:pPr>
        <w:pStyle w:val="BodyText"/>
        <w:ind w:right="140"/>
      </w:pPr>
      <w:r>
        <w:t>This course explores the connection between sounds and words. While</w:t>
      </w:r>
      <w:r>
        <w:rPr>
          <w:spacing w:val="-8"/>
        </w:rPr>
        <w:t xml:space="preserve"> </w:t>
      </w:r>
      <w:r>
        <w:t>the</w:t>
      </w:r>
      <w:r>
        <w:rPr>
          <w:spacing w:val="-8"/>
        </w:rPr>
        <w:t xml:space="preserve"> </w:t>
      </w:r>
      <w:r>
        <w:t>correlation</w:t>
      </w:r>
      <w:r>
        <w:rPr>
          <w:spacing w:val="-8"/>
        </w:rPr>
        <w:t xml:space="preserve"> </w:t>
      </w:r>
      <w:r>
        <w:t>between</w:t>
      </w:r>
      <w:r>
        <w:rPr>
          <w:spacing w:val="-8"/>
        </w:rPr>
        <w:t xml:space="preserve"> </w:t>
      </w:r>
      <w:r>
        <w:t>the</w:t>
      </w:r>
      <w:r>
        <w:rPr>
          <w:spacing w:val="-8"/>
        </w:rPr>
        <w:t xml:space="preserve"> </w:t>
      </w:r>
      <w:r>
        <w:t>meaning</w:t>
      </w:r>
      <w:r>
        <w:rPr>
          <w:spacing w:val="-8"/>
        </w:rPr>
        <w:t xml:space="preserve"> </w:t>
      </w:r>
      <w:r>
        <w:t>and</w:t>
      </w:r>
      <w:r>
        <w:rPr>
          <w:spacing w:val="-8"/>
        </w:rPr>
        <w:t xml:space="preserve"> </w:t>
      </w:r>
      <w:r>
        <w:t>sounds</w:t>
      </w:r>
      <w:r>
        <w:rPr>
          <w:spacing w:val="-8"/>
        </w:rPr>
        <w:t xml:space="preserve"> </w:t>
      </w:r>
      <w:r>
        <w:t>of</w:t>
      </w:r>
      <w:r>
        <w:rPr>
          <w:spacing w:val="-8"/>
        </w:rPr>
        <w:t xml:space="preserve"> </w:t>
      </w:r>
      <w:r>
        <w:t>a</w:t>
      </w:r>
      <w:r>
        <w:rPr>
          <w:spacing w:val="-8"/>
        </w:rPr>
        <w:t xml:space="preserve"> </w:t>
      </w:r>
      <w:r>
        <w:t>word</w:t>
      </w:r>
      <w:r>
        <w:rPr>
          <w:spacing w:val="-8"/>
        </w:rPr>
        <w:t xml:space="preserve"> </w:t>
      </w:r>
      <w:r>
        <w:t>are arbitrary, the string of sounds or phonological shape of words and other morphological units follow certain universal well-formedness principles.</w:t>
      </w:r>
      <w:r>
        <w:rPr>
          <w:spacing w:val="19"/>
        </w:rPr>
        <w:t xml:space="preserve"> </w:t>
      </w:r>
      <w:r>
        <w:t>While</w:t>
      </w:r>
      <w:r>
        <w:rPr>
          <w:spacing w:val="19"/>
        </w:rPr>
        <w:t xml:space="preserve"> </w:t>
      </w:r>
      <w:r>
        <w:t>many</w:t>
      </w:r>
      <w:r>
        <w:rPr>
          <w:spacing w:val="19"/>
        </w:rPr>
        <w:t xml:space="preserve"> </w:t>
      </w:r>
      <w:r>
        <w:t>of</w:t>
      </w:r>
      <w:r>
        <w:rPr>
          <w:spacing w:val="19"/>
        </w:rPr>
        <w:t xml:space="preserve"> </w:t>
      </w:r>
      <w:r>
        <w:t>these</w:t>
      </w:r>
      <w:r>
        <w:rPr>
          <w:spacing w:val="19"/>
        </w:rPr>
        <w:t xml:space="preserve"> </w:t>
      </w:r>
      <w:r>
        <w:t>principles</w:t>
      </w:r>
      <w:r>
        <w:rPr>
          <w:spacing w:val="19"/>
        </w:rPr>
        <w:t xml:space="preserve"> </w:t>
      </w:r>
      <w:r>
        <w:t>derive</w:t>
      </w:r>
      <w:r>
        <w:rPr>
          <w:spacing w:val="19"/>
        </w:rPr>
        <w:t xml:space="preserve"> </w:t>
      </w:r>
      <w:r>
        <w:t>from</w:t>
      </w:r>
      <w:r>
        <w:rPr>
          <w:spacing w:val="19"/>
        </w:rPr>
        <w:t xml:space="preserve"> </w:t>
      </w:r>
      <w:r>
        <w:t>the</w:t>
      </w:r>
      <w:r>
        <w:rPr>
          <w:spacing w:val="19"/>
        </w:rPr>
        <w:t xml:space="preserve"> </w:t>
      </w:r>
      <w:r>
        <w:t>manner in which individual languages form rhythmic/ prosodic domains in speech, some make crucial reference to morphological notions such as homonymy and synonymy. The aim of the course is to impart certain theoretical tools to analyze words from any natural language data. Since the objective of the course is to learn to analyze natural language data, it involves a substantial practical component.</w:t>
      </w:r>
    </w:p>
    <w:p w14:paraId="7E941754" w14:textId="77777777" w:rsidR="00545FE0" w:rsidRDefault="00000000">
      <w:pPr>
        <w:pStyle w:val="Heading3"/>
        <w:spacing w:before="105"/>
      </w:pPr>
      <w:r>
        <w:rPr>
          <w:color w:val="00AEEF"/>
        </w:rPr>
        <w:t xml:space="preserve">HUL843 Reading and Sentence </w:t>
      </w:r>
      <w:r>
        <w:rPr>
          <w:color w:val="00AEEF"/>
          <w:spacing w:val="-2"/>
        </w:rPr>
        <w:t>Processing</w:t>
      </w:r>
    </w:p>
    <w:p w14:paraId="124FDD1E" w14:textId="77777777" w:rsidR="00545FE0" w:rsidRDefault="00000000">
      <w:pPr>
        <w:pStyle w:val="Heading4"/>
        <w:jc w:val="both"/>
      </w:pPr>
      <w:r>
        <w:t>3</w:t>
      </w:r>
      <w:r>
        <w:rPr>
          <w:spacing w:val="-1"/>
        </w:rPr>
        <w:t xml:space="preserve"> </w:t>
      </w:r>
      <w:r>
        <w:t>Credits (2-1-</w:t>
      </w:r>
      <w:r>
        <w:rPr>
          <w:spacing w:val="-5"/>
        </w:rPr>
        <w:t>0)</w:t>
      </w:r>
    </w:p>
    <w:p w14:paraId="1CE27515" w14:textId="77777777" w:rsidR="00545FE0" w:rsidRDefault="00000000">
      <w:pPr>
        <w:pStyle w:val="BodyText"/>
        <w:ind w:right="139"/>
      </w:pPr>
      <w:r>
        <w:t>The</w:t>
      </w:r>
      <w:r>
        <w:rPr>
          <w:spacing w:val="-8"/>
        </w:rPr>
        <w:t xml:space="preserve"> </w:t>
      </w:r>
      <w:r>
        <w:t>course</w:t>
      </w:r>
      <w:r>
        <w:rPr>
          <w:spacing w:val="-8"/>
        </w:rPr>
        <w:t xml:space="preserve"> </w:t>
      </w:r>
      <w:r>
        <w:t>content</w:t>
      </w:r>
      <w:r>
        <w:rPr>
          <w:spacing w:val="-8"/>
        </w:rPr>
        <w:t xml:space="preserve"> </w:t>
      </w:r>
      <w:r>
        <w:t>will</w:t>
      </w:r>
      <w:r>
        <w:rPr>
          <w:spacing w:val="-8"/>
        </w:rPr>
        <w:t xml:space="preserve"> </w:t>
      </w:r>
      <w:r>
        <w:t>cover</w:t>
      </w:r>
      <w:r>
        <w:rPr>
          <w:spacing w:val="-8"/>
        </w:rPr>
        <w:t xml:space="preserve"> </w:t>
      </w:r>
      <w:r>
        <w:t>state-of-the-art</w:t>
      </w:r>
      <w:r>
        <w:rPr>
          <w:spacing w:val="-8"/>
        </w:rPr>
        <w:t xml:space="preserve"> </w:t>
      </w:r>
      <w:r>
        <w:t>models</w:t>
      </w:r>
      <w:r>
        <w:rPr>
          <w:spacing w:val="-8"/>
        </w:rPr>
        <w:t xml:space="preserve"> </w:t>
      </w:r>
      <w:r>
        <w:t>of</w:t>
      </w:r>
      <w:r>
        <w:rPr>
          <w:spacing w:val="-8"/>
        </w:rPr>
        <w:t xml:space="preserve"> </w:t>
      </w:r>
      <w:r>
        <w:t>reading.</w:t>
      </w:r>
      <w:r>
        <w:rPr>
          <w:spacing w:val="-8"/>
        </w:rPr>
        <w:t xml:space="preserve"> </w:t>
      </w:r>
      <w:r>
        <w:t>The course will situate itself in the larger domain of sentence processing and address the important question of how reading and sentence processing are related. Distributed (SWIFT) as well as undistributed (EZ</w:t>
      </w:r>
      <w:r>
        <w:rPr>
          <w:spacing w:val="-12"/>
        </w:rPr>
        <w:t xml:space="preserve"> </w:t>
      </w:r>
      <w:r>
        <w:t>Reader)</w:t>
      </w:r>
      <w:r>
        <w:rPr>
          <w:spacing w:val="-12"/>
        </w:rPr>
        <w:t xml:space="preserve"> </w:t>
      </w:r>
      <w:r>
        <w:t>attention</w:t>
      </w:r>
      <w:r>
        <w:rPr>
          <w:spacing w:val="-12"/>
        </w:rPr>
        <w:t xml:space="preserve"> </w:t>
      </w:r>
      <w:r>
        <w:t>models</w:t>
      </w:r>
      <w:r>
        <w:rPr>
          <w:spacing w:val="-12"/>
        </w:rPr>
        <w:t xml:space="preserve"> </w:t>
      </w:r>
      <w:r>
        <w:t>will</w:t>
      </w:r>
      <w:r>
        <w:rPr>
          <w:spacing w:val="-12"/>
        </w:rPr>
        <w:t xml:space="preserve"> </w:t>
      </w:r>
      <w:r>
        <w:t>be</w:t>
      </w:r>
      <w:r>
        <w:rPr>
          <w:spacing w:val="-12"/>
        </w:rPr>
        <w:t xml:space="preserve"> </w:t>
      </w:r>
      <w:r>
        <w:t>discussed.</w:t>
      </w:r>
      <w:r>
        <w:rPr>
          <w:spacing w:val="-12"/>
        </w:rPr>
        <w:t xml:space="preserve"> </w:t>
      </w:r>
      <w:r>
        <w:t>Influence</w:t>
      </w:r>
      <w:r>
        <w:rPr>
          <w:spacing w:val="-12"/>
        </w:rPr>
        <w:t xml:space="preserve"> </w:t>
      </w:r>
      <w:r>
        <w:t>of</w:t>
      </w:r>
      <w:r>
        <w:rPr>
          <w:spacing w:val="-12"/>
        </w:rPr>
        <w:t xml:space="preserve"> </w:t>
      </w:r>
      <w:r>
        <w:t>low-level factors (</w:t>
      </w:r>
      <w:proofErr w:type="spellStart"/>
      <w:r>
        <w:t>eg.</w:t>
      </w:r>
      <w:proofErr w:type="spellEnd"/>
      <w:r>
        <w:t xml:space="preserve"> Word length, word frequency, </w:t>
      </w:r>
      <w:proofErr w:type="spellStart"/>
      <w:r>
        <w:t>etc</w:t>
      </w:r>
      <w:proofErr w:type="spellEnd"/>
      <w:r>
        <w:t>) and contribution of high-level sentential factors on reading patterns will be introduced. Work on Indian languages will be discussed. Finally, models that integrate sentence processing and reading will be taken up.</w:t>
      </w:r>
    </w:p>
    <w:p w14:paraId="36B26E69" w14:textId="77777777" w:rsidR="00545FE0" w:rsidRDefault="00000000">
      <w:pPr>
        <w:pStyle w:val="BodyText"/>
        <w:spacing w:before="47"/>
        <w:ind w:right="140"/>
      </w:pPr>
      <w:r>
        <w:t xml:space="preserve">[Note: Once an </w:t>
      </w:r>
      <w:proofErr w:type="spellStart"/>
      <w:r>
        <w:t>eyetracker</w:t>
      </w:r>
      <w:proofErr w:type="spellEnd"/>
      <w:r>
        <w:t xml:space="preserve"> is available, </w:t>
      </w:r>
      <w:proofErr w:type="gramStart"/>
      <w:r>
        <w:t>hands on</w:t>
      </w:r>
      <w:proofErr w:type="gramEnd"/>
      <w:r>
        <w:t xml:space="preserve"> sessions will be conducted to run simple reading experiments. See tutorial section</w:t>
      </w:r>
      <w:r>
        <w:rPr>
          <w:spacing w:val="40"/>
        </w:rPr>
        <w:t xml:space="preserve"> </w:t>
      </w:r>
      <w:r>
        <w:t>for more details.</w:t>
      </w:r>
    </w:p>
    <w:p w14:paraId="76428C6E" w14:textId="77777777" w:rsidR="00545FE0" w:rsidRDefault="00545FE0">
      <w:pPr>
        <w:sectPr w:rsidR="00545FE0" w:rsidSect="00220269">
          <w:type w:val="continuous"/>
          <w:pgSz w:w="11880" w:h="16920"/>
          <w:pgMar w:top="980" w:right="820" w:bottom="1000" w:left="840" w:header="0" w:footer="802" w:gutter="0"/>
          <w:cols w:num="2" w:space="720" w:equalWidth="0">
            <w:col w:w="5025" w:space="71"/>
            <w:col w:w="5124"/>
          </w:cols>
        </w:sectPr>
      </w:pPr>
    </w:p>
    <w:p w14:paraId="72125371" w14:textId="77777777" w:rsidR="00545FE0" w:rsidRDefault="00545FE0">
      <w:pPr>
        <w:pStyle w:val="BodyText"/>
        <w:spacing w:before="0"/>
        <w:ind w:left="0"/>
        <w:jc w:val="left"/>
        <w:rPr>
          <w:sz w:val="20"/>
        </w:rPr>
      </w:pPr>
    </w:p>
    <w:p w14:paraId="4417FD14" w14:textId="77777777" w:rsidR="00545FE0" w:rsidRDefault="00545FE0">
      <w:pPr>
        <w:pStyle w:val="BodyText"/>
        <w:spacing w:before="183"/>
        <w:ind w:left="0"/>
        <w:jc w:val="left"/>
        <w:rPr>
          <w:sz w:val="20"/>
        </w:rPr>
      </w:pPr>
    </w:p>
    <w:p w14:paraId="6754B8D0" w14:textId="77777777" w:rsidR="00545FE0" w:rsidRDefault="00545FE0">
      <w:pPr>
        <w:rPr>
          <w:sz w:val="20"/>
        </w:rPr>
        <w:sectPr w:rsidR="00545FE0" w:rsidSect="00220269">
          <w:pgSz w:w="11880" w:h="16920"/>
          <w:pgMar w:top="940" w:right="820" w:bottom="1000" w:left="840" w:header="0" w:footer="802" w:gutter="0"/>
          <w:cols w:space="720"/>
        </w:sectPr>
      </w:pPr>
    </w:p>
    <w:p w14:paraId="3842E785" w14:textId="77777777" w:rsidR="00545FE0" w:rsidRDefault="00000000">
      <w:pPr>
        <w:pStyle w:val="Heading3"/>
        <w:spacing w:before="100"/>
        <w:jc w:val="left"/>
      </w:pPr>
      <w:r>
        <w:rPr>
          <w:color w:val="00AEEF"/>
        </w:rPr>
        <w:t>HSL844</w:t>
      </w:r>
      <w:r>
        <w:rPr>
          <w:color w:val="00AEEF"/>
          <w:spacing w:val="-32"/>
        </w:rPr>
        <w:t xml:space="preserve"> </w:t>
      </w:r>
      <w:r>
        <w:rPr>
          <w:color w:val="00AEEF"/>
        </w:rPr>
        <w:t xml:space="preserve">Computational Models of </w:t>
      </w:r>
      <w:r>
        <w:rPr>
          <w:color w:val="00AEEF"/>
          <w:spacing w:val="-2"/>
        </w:rPr>
        <w:t>Meaning</w:t>
      </w:r>
    </w:p>
    <w:p w14:paraId="79B898A1" w14:textId="77777777" w:rsidR="00545FE0" w:rsidRDefault="00000000">
      <w:pPr>
        <w:pStyle w:val="Heading4"/>
      </w:pPr>
      <w:r>
        <w:t>3</w:t>
      </w:r>
      <w:r>
        <w:rPr>
          <w:spacing w:val="-1"/>
        </w:rPr>
        <w:t xml:space="preserve"> </w:t>
      </w:r>
      <w:r>
        <w:t>Credits (3-0-</w:t>
      </w:r>
      <w:r>
        <w:rPr>
          <w:spacing w:val="-5"/>
        </w:rPr>
        <w:t>0)</w:t>
      </w:r>
    </w:p>
    <w:p w14:paraId="39C444FC" w14:textId="77777777" w:rsidR="00545FE0" w:rsidRDefault="00000000">
      <w:pPr>
        <w:spacing w:before="55"/>
        <w:ind w:left="123" w:hanging="1"/>
        <w:rPr>
          <w:sz w:val="18"/>
        </w:rPr>
      </w:pPr>
      <w:r>
        <w:rPr>
          <w:sz w:val="18"/>
        </w:rPr>
        <w:t>Pre-requisite(s): HSL522, or a similar programming course, HUL242 or HSL541, HSL748</w:t>
      </w:r>
    </w:p>
    <w:p w14:paraId="399751FC" w14:textId="77777777" w:rsidR="00545FE0" w:rsidRDefault="00000000">
      <w:pPr>
        <w:pStyle w:val="BodyText"/>
        <w:spacing w:before="22"/>
        <w:ind w:right="44"/>
      </w:pPr>
      <w:r>
        <w:t>Models of word and sentence meaning are some of the most crucial elements</w:t>
      </w:r>
      <w:r>
        <w:rPr>
          <w:spacing w:val="-10"/>
        </w:rPr>
        <w:t xml:space="preserve"> </w:t>
      </w:r>
      <w:r>
        <w:t>for</w:t>
      </w:r>
      <w:r>
        <w:rPr>
          <w:spacing w:val="-10"/>
        </w:rPr>
        <w:t xml:space="preserve"> </w:t>
      </w:r>
      <w:r>
        <w:t>building</w:t>
      </w:r>
      <w:r>
        <w:rPr>
          <w:spacing w:val="-10"/>
        </w:rPr>
        <w:t xml:space="preserve"> </w:t>
      </w:r>
      <w:r>
        <w:t>intelligent</w:t>
      </w:r>
      <w:r>
        <w:rPr>
          <w:spacing w:val="-10"/>
        </w:rPr>
        <w:t xml:space="preserve"> </w:t>
      </w:r>
      <w:r>
        <w:t>systems</w:t>
      </w:r>
      <w:r>
        <w:rPr>
          <w:spacing w:val="-10"/>
        </w:rPr>
        <w:t xml:space="preserve"> </w:t>
      </w:r>
      <w:r>
        <w:t>for</w:t>
      </w:r>
      <w:r>
        <w:rPr>
          <w:spacing w:val="-10"/>
        </w:rPr>
        <w:t xml:space="preserve"> </w:t>
      </w:r>
      <w:r>
        <w:t>language</w:t>
      </w:r>
      <w:r>
        <w:rPr>
          <w:spacing w:val="-10"/>
        </w:rPr>
        <w:t xml:space="preserve"> </w:t>
      </w:r>
      <w:r>
        <w:t xml:space="preserve">understanding. This course will cover the cognitive underpinnings of computational </w:t>
      </w:r>
      <w:r>
        <w:rPr>
          <w:spacing w:val="-2"/>
        </w:rPr>
        <w:t>models</w:t>
      </w:r>
      <w:r>
        <w:rPr>
          <w:spacing w:val="-10"/>
        </w:rPr>
        <w:t xml:space="preserve"> </w:t>
      </w:r>
      <w:r>
        <w:rPr>
          <w:spacing w:val="-2"/>
        </w:rPr>
        <w:t>of</w:t>
      </w:r>
      <w:r>
        <w:rPr>
          <w:spacing w:val="-10"/>
        </w:rPr>
        <w:t xml:space="preserve"> </w:t>
      </w:r>
      <w:r>
        <w:rPr>
          <w:spacing w:val="-2"/>
        </w:rPr>
        <w:t>word</w:t>
      </w:r>
      <w:r>
        <w:rPr>
          <w:spacing w:val="-10"/>
        </w:rPr>
        <w:t xml:space="preserve"> </w:t>
      </w:r>
      <w:r>
        <w:rPr>
          <w:spacing w:val="-2"/>
        </w:rPr>
        <w:t>similarity,</w:t>
      </w:r>
      <w:r>
        <w:rPr>
          <w:spacing w:val="-10"/>
        </w:rPr>
        <w:t xml:space="preserve"> </w:t>
      </w:r>
      <w:r>
        <w:rPr>
          <w:spacing w:val="-2"/>
        </w:rPr>
        <w:t>ontologies</w:t>
      </w:r>
      <w:r>
        <w:rPr>
          <w:spacing w:val="-10"/>
        </w:rPr>
        <w:t xml:space="preserve"> </w:t>
      </w:r>
      <w:r>
        <w:rPr>
          <w:spacing w:val="-2"/>
        </w:rPr>
        <w:t>such</w:t>
      </w:r>
      <w:r>
        <w:rPr>
          <w:spacing w:val="-10"/>
        </w:rPr>
        <w:t xml:space="preserve"> </w:t>
      </w:r>
      <w:r>
        <w:rPr>
          <w:spacing w:val="-2"/>
        </w:rPr>
        <w:t>as</w:t>
      </w:r>
      <w:r>
        <w:rPr>
          <w:spacing w:val="-10"/>
        </w:rPr>
        <w:t xml:space="preserve"> </w:t>
      </w:r>
      <w:r>
        <w:rPr>
          <w:spacing w:val="-2"/>
        </w:rPr>
        <w:t>WordNet</w:t>
      </w:r>
      <w:r>
        <w:rPr>
          <w:spacing w:val="-10"/>
        </w:rPr>
        <w:t xml:space="preserve"> </w:t>
      </w:r>
      <w:r>
        <w:rPr>
          <w:spacing w:val="-2"/>
        </w:rPr>
        <w:t>and</w:t>
      </w:r>
      <w:r>
        <w:rPr>
          <w:spacing w:val="-10"/>
        </w:rPr>
        <w:t xml:space="preserve"> </w:t>
      </w:r>
      <w:r>
        <w:rPr>
          <w:spacing w:val="-2"/>
        </w:rPr>
        <w:t xml:space="preserve">frameworks </w:t>
      </w:r>
      <w:r>
        <w:t>such as Abstract meaning Representation (for sentence meaning). The</w:t>
      </w:r>
      <w:r>
        <w:rPr>
          <w:spacing w:val="-7"/>
        </w:rPr>
        <w:t xml:space="preserve"> </w:t>
      </w:r>
      <w:r>
        <w:t>course</w:t>
      </w:r>
      <w:r>
        <w:rPr>
          <w:spacing w:val="-7"/>
        </w:rPr>
        <w:t xml:space="preserve"> </w:t>
      </w:r>
      <w:r>
        <w:t>will</w:t>
      </w:r>
      <w:r>
        <w:rPr>
          <w:spacing w:val="-7"/>
        </w:rPr>
        <w:t xml:space="preserve"> </w:t>
      </w:r>
      <w:r>
        <w:t>also</w:t>
      </w:r>
      <w:r>
        <w:rPr>
          <w:spacing w:val="-7"/>
        </w:rPr>
        <w:t xml:space="preserve"> </w:t>
      </w:r>
      <w:r>
        <w:t>examine</w:t>
      </w:r>
      <w:r>
        <w:rPr>
          <w:spacing w:val="-7"/>
        </w:rPr>
        <w:t xml:space="preserve"> </w:t>
      </w:r>
      <w:r>
        <w:t>applications</w:t>
      </w:r>
      <w:r>
        <w:rPr>
          <w:spacing w:val="-7"/>
        </w:rPr>
        <w:t xml:space="preserve"> </w:t>
      </w:r>
      <w:r>
        <w:t>of</w:t>
      </w:r>
      <w:r>
        <w:rPr>
          <w:spacing w:val="-7"/>
        </w:rPr>
        <w:t xml:space="preserve"> </w:t>
      </w:r>
      <w:r>
        <w:t>such</w:t>
      </w:r>
      <w:r>
        <w:rPr>
          <w:spacing w:val="-7"/>
        </w:rPr>
        <w:t xml:space="preserve"> </w:t>
      </w:r>
      <w:r>
        <w:t>models</w:t>
      </w:r>
      <w:r>
        <w:rPr>
          <w:spacing w:val="-7"/>
        </w:rPr>
        <w:t xml:space="preserve"> </w:t>
      </w:r>
      <w:r>
        <w:t>for</w:t>
      </w:r>
      <w:r>
        <w:rPr>
          <w:spacing w:val="-7"/>
        </w:rPr>
        <w:t xml:space="preserve"> </w:t>
      </w:r>
      <w:r>
        <w:t>carrying out</w:t>
      </w:r>
      <w:r>
        <w:rPr>
          <w:spacing w:val="-1"/>
        </w:rPr>
        <w:t xml:space="preserve"> </w:t>
      </w:r>
      <w:r>
        <w:t>natural</w:t>
      </w:r>
      <w:r>
        <w:rPr>
          <w:spacing w:val="-1"/>
        </w:rPr>
        <w:t xml:space="preserve"> </w:t>
      </w:r>
      <w:r>
        <w:t>language</w:t>
      </w:r>
      <w:r>
        <w:rPr>
          <w:spacing w:val="-1"/>
        </w:rPr>
        <w:t xml:space="preserve"> </w:t>
      </w:r>
      <w:r>
        <w:t>processing tasks</w:t>
      </w:r>
      <w:r>
        <w:rPr>
          <w:spacing w:val="-1"/>
        </w:rPr>
        <w:t xml:space="preserve"> </w:t>
      </w:r>
      <w:r>
        <w:t>like</w:t>
      </w:r>
      <w:r>
        <w:rPr>
          <w:spacing w:val="-1"/>
        </w:rPr>
        <w:t xml:space="preserve"> </w:t>
      </w:r>
      <w:r>
        <w:t>inference</w:t>
      </w:r>
      <w:r>
        <w:rPr>
          <w:spacing w:val="-1"/>
        </w:rPr>
        <w:t xml:space="preserve"> </w:t>
      </w:r>
      <w:r>
        <w:t xml:space="preserve">and </w:t>
      </w:r>
      <w:r>
        <w:rPr>
          <w:spacing w:val="-2"/>
        </w:rPr>
        <w:t>entailment.</w:t>
      </w:r>
    </w:p>
    <w:p w14:paraId="7D311399" w14:textId="77777777" w:rsidR="00545FE0" w:rsidRDefault="00545FE0">
      <w:pPr>
        <w:pStyle w:val="BodyText"/>
        <w:spacing w:before="1"/>
        <w:ind w:left="0"/>
        <w:jc w:val="left"/>
      </w:pPr>
    </w:p>
    <w:p w14:paraId="5EC9D9BA" w14:textId="77777777" w:rsidR="00545FE0" w:rsidRDefault="00000000">
      <w:pPr>
        <w:pStyle w:val="Heading3"/>
        <w:spacing w:before="1"/>
      </w:pPr>
      <w:r>
        <w:rPr>
          <w:color w:val="00AEEF"/>
        </w:rPr>
        <w:t xml:space="preserve">HUL845 Environmental </w:t>
      </w:r>
      <w:r>
        <w:rPr>
          <w:color w:val="00AEEF"/>
          <w:spacing w:val="-2"/>
        </w:rPr>
        <w:t>Ethics</w:t>
      </w:r>
    </w:p>
    <w:p w14:paraId="00B2AC3C" w14:textId="77777777" w:rsidR="00545FE0" w:rsidRDefault="00000000">
      <w:pPr>
        <w:pStyle w:val="Heading4"/>
        <w:jc w:val="both"/>
      </w:pPr>
      <w:r>
        <w:t>3</w:t>
      </w:r>
      <w:r>
        <w:rPr>
          <w:spacing w:val="-1"/>
        </w:rPr>
        <w:t xml:space="preserve"> </w:t>
      </w:r>
      <w:r>
        <w:t>Credits (3-0-</w:t>
      </w:r>
      <w:r>
        <w:rPr>
          <w:spacing w:val="-5"/>
        </w:rPr>
        <w:t>0)</w:t>
      </w:r>
    </w:p>
    <w:p w14:paraId="61863058" w14:textId="77777777" w:rsidR="00545FE0" w:rsidRDefault="00000000">
      <w:pPr>
        <w:pStyle w:val="BodyText"/>
        <w:ind w:right="42"/>
      </w:pPr>
      <w:r>
        <w:t>Objectives: To acquaint the student with (a) philosophical concepts underlying thinking about the environmental crisis and (b) the models of human-nature relationship found in some of the classical philosophical systems of India.</w:t>
      </w:r>
    </w:p>
    <w:p w14:paraId="73F982CC" w14:textId="77777777" w:rsidR="00545FE0" w:rsidRDefault="00000000">
      <w:pPr>
        <w:pStyle w:val="BodyText"/>
        <w:spacing w:before="0" w:line="237" w:lineRule="auto"/>
        <w:ind w:right="43"/>
      </w:pPr>
      <w:r>
        <w:t>Contents: (a) What is ‘environment’? (b) Conceptual basis for the split between ‘nature’ and ‘culture’ (c) Philosophical theories about the environment: Utilitarianism: Deep Ecology: Ecofeminism. (d) Non-humans as recipients of moral consideration (e) Environment and Gender (f) Environment and Development (g) The Third World perspective (h) Revisioning Ethics, Metaphysics and Epistemology in the light of the above debates.</w:t>
      </w:r>
    </w:p>
    <w:p w14:paraId="461BC7D1" w14:textId="77777777" w:rsidR="00545FE0" w:rsidRDefault="00545FE0">
      <w:pPr>
        <w:pStyle w:val="BodyText"/>
        <w:spacing w:before="10"/>
        <w:ind w:left="0"/>
        <w:jc w:val="left"/>
      </w:pPr>
    </w:p>
    <w:p w14:paraId="32CD7292" w14:textId="77777777" w:rsidR="00545FE0" w:rsidRDefault="00000000">
      <w:pPr>
        <w:pStyle w:val="Heading3"/>
      </w:pPr>
      <w:r>
        <w:rPr>
          <w:color w:val="00AEEF"/>
        </w:rPr>
        <w:t xml:space="preserve">HUL846 Philosophy and </w:t>
      </w:r>
      <w:r>
        <w:rPr>
          <w:color w:val="00AEEF"/>
          <w:spacing w:val="-4"/>
        </w:rPr>
        <w:t>Film</w:t>
      </w:r>
    </w:p>
    <w:p w14:paraId="0EB1161F" w14:textId="77777777" w:rsidR="00545FE0" w:rsidRDefault="00000000">
      <w:pPr>
        <w:pStyle w:val="Heading4"/>
        <w:jc w:val="both"/>
      </w:pPr>
      <w:r>
        <w:t>3</w:t>
      </w:r>
      <w:r>
        <w:rPr>
          <w:spacing w:val="-1"/>
        </w:rPr>
        <w:t xml:space="preserve"> </w:t>
      </w:r>
      <w:r>
        <w:t>Credits (3-0-</w:t>
      </w:r>
      <w:r>
        <w:rPr>
          <w:spacing w:val="-5"/>
        </w:rPr>
        <w:t>0)</w:t>
      </w:r>
    </w:p>
    <w:p w14:paraId="3AAA56E3" w14:textId="77777777" w:rsidR="00545FE0" w:rsidRDefault="00000000">
      <w:pPr>
        <w:pStyle w:val="BodyText"/>
        <w:ind w:right="41"/>
      </w:pPr>
      <w:r>
        <w:rPr>
          <w:spacing w:val="-2"/>
        </w:rPr>
        <w:t xml:space="preserve">Nature of cinematic representation: Illusion, image, reality. Perception </w:t>
      </w:r>
      <w:r>
        <w:t>of image: Analytical, cognitive and phenomenological theories, Interpretation of film: meaning, authorship, Intention, Image and emotional response.</w:t>
      </w:r>
    </w:p>
    <w:p w14:paraId="33D42213" w14:textId="77777777" w:rsidR="00545FE0" w:rsidRDefault="00000000">
      <w:pPr>
        <w:pStyle w:val="BodyText"/>
        <w:spacing w:before="24"/>
        <w:ind w:right="38"/>
      </w:pPr>
      <w:r>
        <w:t xml:space="preserve">Film Theories: Classical theories: Eisenstein, </w:t>
      </w:r>
      <w:proofErr w:type="spellStart"/>
      <w:r>
        <w:t>Arnheim</w:t>
      </w:r>
      <w:proofErr w:type="spellEnd"/>
      <w:r>
        <w:t>, Bazin, Pudovkin, Contemporary theories: Semiotics, Psychoanalysis, Marxism, Post-structuralism, Feminism, Auteur theory.</w:t>
      </w:r>
    </w:p>
    <w:p w14:paraId="6C2C040C" w14:textId="77777777" w:rsidR="00545FE0" w:rsidRDefault="00000000">
      <w:pPr>
        <w:pStyle w:val="BodyText"/>
        <w:spacing w:before="25"/>
        <w:ind w:right="46"/>
      </w:pPr>
      <w:r>
        <w:t xml:space="preserve">Aesthetics of Film: Cinema as art, entertainment and technology, </w:t>
      </w:r>
      <w:r>
        <w:rPr>
          <w:spacing w:val="-2"/>
        </w:rPr>
        <w:t>Cinema’s</w:t>
      </w:r>
      <w:r>
        <w:rPr>
          <w:spacing w:val="-7"/>
        </w:rPr>
        <w:t xml:space="preserve"> </w:t>
      </w:r>
      <w:r>
        <w:rPr>
          <w:spacing w:val="-2"/>
        </w:rPr>
        <w:t>relationship</w:t>
      </w:r>
      <w:r>
        <w:rPr>
          <w:spacing w:val="-7"/>
        </w:rPr>
        <w:t xml:space="preserve"> </w:t>
      </w:r>
      <w:r>
        <w:rPr>
          <w:spacing w:val="-2"/>
        </w:rPr>
        <w:t>with</w:t>
      </w:r>
      <w:r>
        <w:rPr>
          <w:spacing w:val="-7"/>
        </w:rPr>
        <w:t xml:space="preserve"> </w:t>
      </w:r>
      <w:r>
        <w:rPr>
          <w:spacing w:val="-2"/>
        </w:rPr>
        <w:t>literature</w:t>
      </w:r>
      <w:r>
        <w:rPr>
          <w:spacing w:val="-7"/>
        </w:rPr>
        <w:t xml:space="preserve"> </w:t>
      </w:r>
      <w:r>
        <w:rPr>
          <w:spacing w:val="-2"/>
        </w:rPr>
        <w:t>and</w:t>
      </w:r>
      <w:r>
        <w:rPr>
          <w:spacing w:val="-7"/>
        </w:rPr>
        <w:t xml:space="preserve"> </w:t>
      </w:r>
      <w:r>
        <w:rPr>
          <w:spacing w:val="-2"/>
        </w:rPr>
        <w:t>other</w:t>
      </w:r>
      <w:r>
        <w:rPr>
          <w:spacing w:val="-7"/>
        </w:rPr>
        <w:t xml:space="preserve"> </w:t>
      </w:r>
      <w:r>
        <w:rPr>
          <w:spacing w:val="-2"/>
        </w:rPr>
        <w:t>arts,</w:t>
      </w:r>
      <w:r>
        <w:rPr>
          <w:spacing w:val="-7"/>
        </w:rPr>
        <w:t xml:space="preserve"> </w:t>
      </w:r>
      <w:r>
        <w:rPr>
          <w:spacing w:val="-2"/>
        </w:rPr>
        <w:t>Cinema</w:t>
      </w:r>
      <w:r>
        <w:rPr>
          <w:spacing w:val="-7"/>
        </w:rPr>
        <w:t xml:space="preserve"> </w:t>
      </w:r>
      <w:r>
        <w:rPr>
          <w:spacing w:val="-2"/>
        </w:rPr>
        <w:t>and</w:t>
      </w:r>
      <w:r>
        <w:rPr>
          <w:spacing w:val="-7"/>
        </w:rPr>
        <w:t xml:space="preserve"> </w:t>
      </w:r>
      <w:r>
        <w:rPr>
          <w:spacing w:val="-2"/>
        </w:rPr>
        <w:t xml:space="preserve">Digital </w:t>
      </w:r>
      <w:r>
        <w:t>Art, Aesthetics of interactive cinema, Aesthetics of special effects.</w:t>
      </w:r>
    </w:p>
    <w:p w14:paraId="6FA435B2" w14:textId="77777777" w:rsidR="00545FE0" w:rsidRDefault="00545FE0">
      <w:pPr>
        <w:pStyle w:val="BodyText"/>
        <w:spacing w:before="6"/>
        <w:ind w:left="0"/>
        <w:jc w:val="left"/>
      </w:pPr>
    </w:p>
    <w:p w14:paraId="09ACD8E4" w14:textId="77777777" w:rsidR="00545FE0" w:rsidRDefault="00000000">
      <w:pPr>
        <w:pStyle w:val="Heading3"/>
        <w:jc w:val="left"/>
      </w:pPr>
      <w:r>
        <w:rPr>
          <w:color w:val="00AEEF"/>
        </w:rPr>
        <w:t xml:space="preserve">HUL850 Advanced Topics in </w:t>
      </w:r>
      <w:r>
        <w:rPr>
          <w:color w:val="00AEEF"/>
          <w:spacing w:val="-2"/>
        </w:rPr>
        <w:t>Linguistics</w:t>
      </w:r>
    </w:p>
    <w:p w14:paraId="4709539B" w14:textId="77777777" w:rsidR="00545FE0" w:rsidRDefault="00000000">
      <w:pPr>
        <w:pStyle w:val="Heading4"/>
      </w:pPr>
      <w:r>
        <w:t>3</w:t>
      </w:r>
      <w:r>
        <w:rPr>
          <w:spacing w:val="-1"/>
        </w:rPr>
        <w:t xml:space="preserve"> </w:t>
      </w:r>
      <w:r>
        <w:t>Credits (3-0-</w:t>
      </w:r>
      <w:r>
        <w:rPr>
          <w:spacing w:val="-5"/>
        </w:rPr>
        <w:t>0)</w:t>
      </w:r>
    </w:p>
    <w:p w14:paraId="4BD944AA" w14:textId="77777777" w:rsidR="00545FE0" w:rsidRDefault="00000000">
      <w:pPr>
        <w:pStyle w:val="BodyText"/>
        <w:ind w:right="78"/>
        <w:jc w:val="left"/>
      </w:pPr>
      <w:r>
        <w:t>This course will introduce students to advanced topics in Linguistics as decided by the instructor.</w:t>
      </w:r>
    </w:p>
    <w:p w14:paraId="692C020D" w14:textId="77777777" w:rsidR="00545FE0" w:rsidRDefault="00545FE0">
      <w:pPr>
        <w:pStyle w:val="BodyText"/>
        <w:spacing w:before="7"/>
        <w:ind w:left="0"/>
        <w:jc w:val="left"/>
      </w:pPr>
    </w:p>
    <w:p w14:paraId="585793D3" w14:textId="77777777" w:rsidR="00545FE0" w:rsidRDefault="00000000">
      <w:pPr>
        <w:pStyle w:val="Heading3"/>
      </w:pPr>
      <w:r>
        <w:rPr>
          <w:color w:val="00AEEF"/>
        </w:rPr>
        <w:t xml:space="preserve">HUL851 Philosophy of </w:t>
      </w:r>
      <w:r>
        <w:rPr>
          <w:color w:val="00AEEF"/>
          <w:spacing w:val="-2"/>
        </w:rPr>
        <w:t>Literature</w:t>
      </w:r>
    </w:p>
    <w:p w14:paraId="32CEDD18" w14:textId="77777777" w:rsidR="00545FE0" w:rsidRDefault="00000000">
      <w:pPr>
        <w:pStyle w:val="Heading4"/>
        <w:jc w:val="both"/>
      </w:pPr>
      <w:r>
        <w:t>3</w:t>
      </w:r>
      <w:r>
        <w:rPr>
          <w:spacing w:val="-1"/>
        </w:rPr>
        <w:t xml:space="preserve"> </w:t>
      </w:r>
      <w:r>
        <w:t>Credits (3-0-</w:t>
      </w:r>
      <w:r>
        <w:rPr>
          <w:spacing w:val="-5"/>
        </w:rPr>
        <w:t>0)</w:t>
      </w:r>
    </w:p>
    <w:p w14:paraId="4504BA95" w14:textId="77777777" w:rsidR="00545FE0" w:rsidRDefault="00000000">
      <w:pPr>
        <w:pStyle w:val="BodyText"/>
        <w:spacing w:before="24"/>
        <w:ind w:right="42"/>
      </w:pPr>
      <w:r>
        <w:rPr>
          <w:spacing w:val="-2"/>
        </w:rPr>
        <w:t>The</w:t>
      </w:r>
      <w:r>
        <w:rPr>
          <w:spacing w:val="-7"/>
        </w:rPr>
        <w:t xml:space="preserve"> </w:t>
      </w:r>
      <w:r>
        <w:rPr>
          <w:spacing w:val="-2"/>
        </w:rPr>
        <w:t>course</w:t>
      </w:r>
      <w:r>
        <w:rPr>
          <w:spacing w:val="-7"/>
        </w:rPr>
        <w:t xml:space="preserve"> </w:t>
      </w:r>
      <w:r>
        <w:rPr>
          <w:spacing w:val="-2"/>
        </w:rPr>
        <w:t>examines</w:t>
      </w:r>
      <w:r>
        <w:rPr>
          <w:spacing w:val="-7"/>
        </w:rPr>
        <w:t xml:space="preserve"> </w:t>
      </w:r>
      <w:r>
        <w:rPr>
          <w:spacing w:val="-2"/>
        </w:rPr>
        <w:t>the</w:t>
      </w:r>
      <w:r>
        <w:rPr>
          <w:spacing w:val="-7"/>
        </w:rPr>
        <w:t xml:space="preserve"> </w:t>
      </w:r>
      <w:r>
        <w:rPr>
          <w:spacing w:val="-2"/>
        </w:rPr>
        <w:t>philosophical</w:t>
      </w:r>
      <w:r>
        <w:rPr>
          <w:spacing w:val="-7"/>
        </w:rPr>
        <w:t xml:space="preserve"> </w:t>
      </w:r>
      <w:r>
        <w:rPr>
          <w:spacing w:val="-2"/>
        </w:rPr>
        <w:t>bases</w:t>
      </w:r>
      <w:r>
        <w:rPr>
          <w:spacing w:val="-7"/>
        </w:rPr>
        <w:t xml:space="preserve"> </w:t>
      </w:r>
      <w:r>
        <w:rPr>
          <w:spacing w:val="-2"/>
        </w:rPr>
        <w:t>and</w:t>
      </w:r>
      <w:r>
        <w:rPr>
          <w:spacing w:val="-7"/>
        </w:rPr>
        <w:t xml:space="preserve"> </w:t>
      </w:r>
      <w:r>
        <w:rPr>
          <w:spacing w:val="-2"/>
        </w:rPr>
        <w:t>problems</w:t>
      </w:r>
      <w:r>
        <w:rPr>
          <w:spacing w:val="-7"/>
        </w:rPr>
        <w:t xml:space="preserve"> </w:t>
      </w:r>
      <w:r>
        <w:rPr>
          <w:spacing w:val="-2"/>
        </w:rPr>
        <w:t>that</w:t>
      </w:r>
      <w:r>
        <w:rPr>
          <w:spacing w:val="-7"/>
        </w:rPr>
        <w:t xml:space="preserve"> </w:t>
      </w:r>
      <w:r>
        <w:rPr>
          <w:spacing w:val="-2"/>
        </w:rPr>
        <w:t xml:space="preserve">define </w:t>
      </w:r>
      <w:r>
        <w:t xml:space="preserve">key literary and literary-theoretical concepts, such as text, context, </w:t>
      </w:r>
      <w:proofErr w:type="spellStart"/>
      <w:r>
        <w:t>paratext</w:t>
      </w:r>
      <w:proofErr w:type="spellEnd"/>
      <w:r>
        <w:t>, literary history, narration, meaning, interpretation, voice, style,</w:t>
      </w:r>
      <w:r>
        <w:rPr>
          <w:spacing w:val="-5"/>
        </w:rPr>
        <w:t xml:space="preserve"> </w:t>
      </w:r>
      <w:r>
        <w:t>literary</w:t>
      </w:r>
      <w:r>
        <w:rPr>
          <w:spacing w:val="-5"/>
        </w:rPr>
        <w:t xml:space="preserve"> </w:t>
      </w:r>
      <w:r>
        <w:t>specificity.</w:t>
      </w:r>
      <w:r>
        <w:rPr>
          <w:spacing w:val="-5"/>
        </w:rPr>
        <w:t xml:space="preserve"> </w:t>
      </w:r>
      <w:r>
        <w:t>Through</w:t>
      </w:r>
      <w:r>
        <w:rPr>
          <w:spacing w:val="-5"/>
        </w:rPr>
        <w:t xml:space="preserve"> </w:t>
      </w:r>
      <w:r>
        <w:t>the</w:t>
      </w:r>
      <w:r>
        <w:rPr>
          <w:spacing w:val="-5"/>
        </w:rPr>
        <w:t xml:space="preserve"> </w:t>
      </w:r>
      <w:r>
        <w:t>study</w:t>
      </w:r>
      <w:r>
        <w:rPr>
          <w:spacing w:val="-5"/>
        </w:rPr>
        <w:t xml:space="preserve"> </w:t>
      </w:r>
      <w:r>
        <w:t>texts</w:t>
      </w:r>
      <w:r>
        <w:rPr>
          <w:spacing w:val="-5"/>
        </w:rPr>
        <w:t xml:space="preserve"> </w:t>
      </w:r>
      <w:r>
        <w:t>of</w:t>
      </w:r>
      <w:r>
        <w:rPr>
          <w:spacing w:val="-5"/>
        </w:rPr>
        <w:t xml:space="preserve"> </w:t>
      </w:r>
      <w:r>
        <w:t>philosophy</w:t>
      </w:r>
      <w:r>
        <w:rPr>
          <w:spacing w:val="-5"/>
        </w:rPr>
        <w:t xml:space="preserve"> </w:t>
      </w:r>
      <w:r>
        <w:t>(both Anglo-American and European), literature and literary theory, which have influenced or responded to each other, the following topics</w:t>
      </w:r>
      <w:r>
        <w:rPr>
          <w:spacing w:val="40"/>
        </w:rPr>
        <w:t xml:space="preserve"> </w:t>
      </w:r>
      <w:r>
        <w:t xml:space="preserve">and questions will be addressed: The ontological status of the text- context discontinuity; Through what concept of difference do we think the specificity of the literary? The epistemology of literature; Fictionality, Possible </w:t>
      </w:r>
      <w:proofErr w:type="spellStart"/>
      <w:proofErr w:type="gramStart"/>
      <w:r>
        <w:t>Worlds;Through</w:t>
      </w:r>
      <w:proofErr w:type="spellEnd"/>
      <w:proofErr w:type="gramEnd"/>
      <w:r>
        <w:t xml:space="preserve"> what concept of existence do we</w:t>
      </w:r>
      <w:r>
        <w:rPr>
          <w:spacing w:val="-13"/>
        </w:rPr>
        <w:t xml:space="preserve"> </w:t>
      </w:r>
      <w:r>
        <w:t>distinguish</w:t>
      </w:r>
      <w:r>
        <w:rPr>
          <w:spacing w:val="-12"/>
        </w:rPr>
        <w:t xml:space="preserve"> </w:t>
      </w:r>
      <w:r>
        <w:t>literature</w:t>
      </w:r>
      <w:r>
        <w:rPr>
          <w:spacing w:val="-13"/>
        </w:rPr>
        <w:t xml:space="preserve"> </w:t>
      </w:r>
      <w:r>
        <w:t>from</w:t>
      </w:r>
      <w:r>
        <w:rPr>
          <w:spacing w:val="-12"/>
        </w:rPr>
        <w:t xml:space="preserve"> </w:t>
      </w:r>
      <w:r>
        <w:t>other</w:t>
      </w:r>
      <w:r>
        <w:rPr>
          <w:spacing w:val="-13"/>
        </w:rPr>
        <w:t xml:space="preserve"> </w:t>
      </w:r>
      <w:r>
        <w:t>phenomena,</w:t>
      </w:r>
      <w:r>
        <w:rPr>
          <w:spacing w:val="-12"/>
        </w:rPr>
        <w:t xml:space="preserve"> </w:t>
      </w:r>
      <w:r>
        <w:t>such</w:t>
      </w:r>
      <w:r>
        <w:rPr>
          <w:spacing w:val="-13"/>
        </w:rPr>
        <w:t xml:space="preserve"> </w:t>
      </w:r>
      <w:r>
        <w:t>as,</w:t>
      </w:r>
      <w:r>
        <w:rPr>
          <w:spacing w:val="-12"/>
        </w:rPr>
        <w:t xml:space="preserve"> </w:t>
      </w:r>
      <w:r>
        <w:t>hypotheses, lies,</w:t>
      </w:r>
      <w:r>
        <w:rPr>
          <w:spacing w:val="-2"/>
        </w:rPr>
        <w:t xml:space="preserve"> </w:t>
      </w:r>
      <w:r>
        <w:t>counterfactuals,</w:t>
      </w:r>
      <w:r>
        <w:rPr>
          <w:spacing w:val="-2"/>
        </w:rPr>
        <w:t xml:space="preserve"> </w:t>
      </w:r>
      <w:r>
        <w:t>dreams?</w:t>
      </w:r>
      <w:r>
        <w:rPr>
          <w:spacing w:val="-2"/>
        </w:rPr>
        <w:t xml:space="preserve"> </w:t>
      </w:r>
      <w:r>
        <w:t>Literature</w:t>
      </w:r>
      <w:r>
        <w:rPr>
          <w:spacing w:val="-2"/>
        </w:rPr>
        <w:t xml:space="preserve"> </w:t>
      </w:r>
      <w:r>
        <w:t>and/as</w:t>
      </w:r>
      <w:r>
        <w:rPr>
          <w:spacing w:val="-2"/>
        </w:rPr>
        <w:t xml:space="preserve"> </w:t>
      </w:r>
      <w:r>
        <w:t>Moral</w:t>
      </w:r>
      <w:r>
        <w:rPr>
          <w:spacing w:val="-2"/>
        </w:rPr>
        <w:t xml:space="preserve"> </w:t>
      </w:r>
      <w:r>
        <w:t>Philosophy;</w:t>
      </w:r>
      <w:r>
        <w:rPr>
          <w:spacing w:val="-2"/>
        </w:rPr>
        <w:t xml:space="preserve"> </w:t>
      </w:r>
      <w:r>
        <w:t>Is there a law of literature or does literature constitute legality itself? How does literature relate to non-literary, scientific, and everyday discourses? Life as Narrative and theories of narrative self; The relation between literature, aesthesis and reason; and emotional response to Fiction.</w:t>
      </w:r>
    </w:p>
    <w:p w14:paraId="6176D04D" w14:textId="77777777" w:rsidR="00545FE0" w:rsidRDefault="00000000">
      <w:pPr>
        <w:pStyle w:val="Heading3"/>
        <w:spacing w:before="155"/>
      </w:pPr>
      <w:r>
        <w:rPr>
          <w:color w:val="00AEEF"/>
        </w:rPr>
        <w:t xml:space="preserve">HUL852 Political </w:t>
      </w:r>
      <w:r>
        <w:rPr>
          <w:color w:val="00AEEF"/>
          <w:spacing w:val="-2"/>
        </w:rPr>
        <w:t>Philosophy</w:t>
      </w:r>
    </w:p>
    <w:p w14:paraId="26220293" w14:textId="77777777" w:rsidR="00545FE0" w:rsidRDefault="00000000">
      <w:pPr>
        <w:pStyle w:val="Heading4"/>
        <w:jc w:val="both"/>
      </w:pPr>
      <w:r>
        <w:t>3</w:t>
      </w:r>
      <w:r>
        <w:rPr>
          <w:spacing w:val="-1"/>
        </w:rPr>
        <w:t xml:space="preserve"> </w:t>
      </w:r>
      <w:r>
        <w:t>Credits (3-0-</w:t>
      </w:r>
      <w:r>
        <w:rPr>
          <w:spacing w:val="-5"/>
        </w:rPr>
        <w:t>0)</w:t>
      </w:r>
    </w:p>
    <w:p w14:paraId="01C98AC3" w14:textId="77777777" w:rsidR="00545FE0" w:rsidRDefault="00000000">
      <w:pPr>
        <w:pStyle w:val="BodyText"/>
        <w:ind w:right="44"/>
      </w:pPr>
      <w:r>
        <w:t>This</w:t>
      </w:r>
      <w:r>
        <w:rPr>
          <w:spacing w:val="33"/>
        </w:rPr>
        <w:t xml:space="preserve"> </w:t>
      </w:r>
      <w:r>
        <w:t>course</w:t>
      </w:r>
      <w:r>
        <w:rPr>
          <w:spacing w:val="33"/>
        </w:rPr>
        <w:t xml:space="preserve"> </w:t>
      </w:r>
      <w:r>
        <w:t>will</w:t>
      </w:r>
      <w:r>
        <w:rPr>
          <w:spacing w:val="33"/>
        </w:rPr>
        <w:t xml:space="preserve"> </w:t>
      </w:r>
      <w:r>
        <w:t>introduce</w:t>
      </w:r>
      <w:r>
        <w:rPr>
          <w:spacing w:val="33"/>
        </w:rPr>
        <w:t xml:space="preserve"> </w:t>
      </w:r>
      <w:r>
        <w:t>students</w:t>
      </w:r>
      <w:r>
        <w:rPr>
          <w:spacing w:val="33"/>
        </w:rPr>
        <w:t xml:space="preserve"> </w:t>
      </w:r>
      <w:r>
        <w:t>to</w:t>
      </w:r>
      <w:r>
        <w:rPr>
          <w:spacing w:val="33"/>
        </w:rPr>
        <w:t xml:space="preserve"> </w:t>
      </w:r>
      <w:r>
        <w:t>key</w:t>
      </w:r>
      <w:r>
        <w:rPr>
          <w:spacing w:val="33"/>
        </w:rPr>
        <w:t xml:space="preserve"> </w:t>
      </w:r>
      <w:r>
        <w:t>concepts</w:t>
      </w:r>
      <w:r>
        <w:rPr>
          <w:spacing w:val="33"/>
        </w:rPr>
        <w:t xml:space="preserve"> </w:t>
      </w:r>
      <w:r>
        <w:t>and</w:t>
      </w:r>
      <w:r>
        <w:rPr>
          <w:spacing w:val="33"/>
        </w:rPr>
        <w:t xml:space="preserve"> </w:t>
      </w:r>
      <w:r>
        <w:t>theories in political philosophy, such as justice, democracy, citizenship, secularism,</w:t>
      </w:r>
      <w:r>
        <w:rPr>
          <w:spacing w:val="-6"/>
        </w:rPr>
        <w:t xml:space="preserve"> </w:t>
      </w:r>
      <w:r>
        <w:t>sovereignty,</w:t>
      </w:r>
      <w:r>
        <w:rPr>
          <w:spacing w:val="-6"/>
        </w:rPr>
        <w:t xml:space="preserve"> </w:t>
      </w:r>
      <w:r>
        <w:t>equality,</w:t>
      </w:r>
      <w:r>
        <w:rPr>
          <w:spacing w:val="-6"/>
        </w:rPr>
        <w:t xml:space="preserve"> </w:t>
      </w:r>
      <w:r>
        <w:t>rights,</w:t>
      </w:r>
      <w:r>
        <w:rPr>
          <w:spacing w:val="-6"/>
        </w:rPr>
        <w:t xml:space="preserve"> </w:t>
      </w:r>
      <w:r>
        <w:t>and</w:t>
      </w:r>
      <w:r>
        <w:rPr>
          <w:spacing w:val="-6"/>
        </w:rPr>
        <w:t xml:space="preserve"> </w:t>
      </w:r>
      <w:r>
        <w:t>freedom.</w:t>
      </w:r>
      <w:r>
        <w:rPr>
          <w:spacing w:val="-6"/>
        </w:rPr>
        <w:t xml:space="preserve"> </w:t>
      </w:r>
      <w:r>
        <w:t>The</w:t>
      </w:r>
      <w:r>
        <w:rPr>
          <w:spacing w:val="-6"/>
        </w:rPr>
        <w:t xml:space="preserve"> </w:t>
      </w:r>
      <w:r>
        <w:t>approach</w:t>
      </w:r>
    </w:p>
    <w:p w14:paraId="2BDD07A6" w14:textId="77777777" w:rsidR="00545FE0" w:rsidRDefault="00000000">
      <w:pPr>
        <w:pStyle w:val="BodyText"/>
        <w:spacing w:before="105"/>
        <w:ind w:right="141"/>
      </w:pPr>
      <w:r>
        <w:br w:type="column"/>
      </w:r>
      <w:r>
        <w:rPr>
          <w:spacing w:val="-2"/>
        </w:rPr>
        <w:t>will</w:t>
      </w:r>
      <w:r>
        <w:rPr>
          <w:spacing w:val="-6"/>
        </w:rPr>
        <w:t xml:space="preserve"> </w:t>
      </w:r>
      <w:r>
        <w:rPr>
          <w:spacing w:val="-2"/>
        </w:rPr>
        <w:t>sometimes</w:t>
      </w:r>
      <w:r>
        <w:rPr>
          <w:spacing w:val="-6"/>
        </w:rPr>
        <w:t xml:space="preserve"> </w:t>
      </w:r>
      <w:r>
        <w:rPr>
          <w:spacing w:val="-2"/>
        </w:rPr>
        <w:t>be</w:t>
      </w:r>
      <w:r>
        <w:rPr>
          <w:spacing w:val="-6"/>
        </w:rPr>
        <w:t xml:space="preserve"> </w:t>
      </w:r>
      <w:r>
        <w:rPr>
          <w:spacing w:val="-2"/>
        </w:rPr>
        <w:t>historical,</w:t>
      </w:r>
      <w:r>
        <w:rPr>
          <w:spacing w:val="-6"/>
        </w:rPr>
        <w:t xml:space="preserve"> </w:t>
      </w:r>
      <w:r>
        <w:rPr>
          <w:spacing w:val="-2"/>
        </w:rPr>
        <w:t>involving</w:t>
      </w:r>
      <w:r>
        <w:rPr>
          <w:spacing w:val="-6"/>
        </w:rPr>
        <w:t xml:space="preserve"> </w:t>
      </w:r>
      <w:r>
        <w:rPr>
          <w:spacing w:val="-2"/>
        </w:rPr>
        <w:t>an</w:t>
      </w:r>
      <w:r>
        <w:rPr>
          <w:spacing w:val="-6"/>
        </w:rPr>
        <w:t xml:space="preserve"> </w:t>
      </w:r>
      <w:r>
        <w:rPr>
          <w:spacing w:val="-2"/>
        </w:rPr>
        <w:t>intense</w:t>
      </w:r>
      <w:r>
        <w:rPr>
          <w:spacing w:val="-6"/>
        </w:rPr>
        <w:t xml:space="preserve"> </w:t>
      </w:r>
      <w:r>
        <w:rPr>
          <w:spacing w:val="-2"/>
        </w:rPr>
        <w:t>engagement</w:t>
      </w:r>
      <w:r>
        <w:rPr>
          <w:spacing w:val="-6"/>
        </w:rPr>
        <w:t xml:space="preserve"> </w:t>
      </w:r>
      <w:r>
        <w:rPr>
          <w:spacing w:val="-2"/>
        </w:rPr>
        <w:t>with</w:t>
      </w:r>
      <w:r>
        <w:rPr>
          <w:spacing w:val="-6"/>
        </w:rPr>
        <w:t xml:space="preserve"> </w:t>
      </w:r>
      <w:r>
        <w:rPr>
          <w:spacing w:val="-2"/>
        </w:rPr>
        <w:t xml:space="preserve">the </w:t>
      </w:r>
      <w:r>
        <w:t>work</w:t>
      </w:r>
      <w:r>
        <w:rPr>
          <w:spacing w:val="-13"/>
        </w:rPr>
        <w:t xml:space="preserve"> </w:t>
      </w:r>
      <w:r>
        <w:t>of</w:t>
      </w:r>
      <w:r>
        <w:rPr>
          <w:spacing w:val="-12"/>
        </w:rPr>
        <w:t xml:space="preserve"> </w:t>
      </w:r>
      <w:r>
        <w:t>a</w:t>
      </w:r>
      <w:r>
        <w:rPr>
          <w:spacing w:val="-13"/>
        </w:rPr>
        <w:t xml:space="preserve"> </w:t>
      </w:r>
      <w:r>
        <w:t>particular</w:t>
      </w:r>
      <w:r>
        <w:rPr>
          <w:spacing w:val="-12"/>
        </w:rPr>
        <w:t xml:space="preserve"> </w:t>
      </w:r>
      <w:r>
        <w:t>thinker</w:t>
      </w:r>
      <w:r>
        <w:rPr>
          <w:spacing w:val="-13"/>
        </w:rPr>
        <w:t xml:space="preserve"> </w:t>
      </w:r>
      <w:r>
        <w:t>or</w:t>
      </w:r>
      <w:r>
        <w:rPr>
          <w:spacing w:val="-12"/>
        </w:rPr>
        <w:t xml:space="preserve"> </w:t>
      </w:r>
      <w:r>
        <w:t>philosophical</w:t>
      </w:r>
      <w:r>
        <w:rPr>
          <w:spacing w:val="-13"/>
        </w:rPr>
        <w:t xml:space="preserve"> </w:t>
      </w:r>
      <w:r>
        <w:t>tradition;</w:t>
      </w:r>
      <w:r>
        <w:rPr>
          <w:spacing w:val="-12"/>
        </w:rPr>
        <w:t xml:space="preserve"> </w:t>
      </w:r>
      <w:r>
        <w:t>at</w:t>
      </w:r>
      <w:r>
        <w:rPr>
          <w:spacing w:val="-13"/>
        </w:rPr>
        <w:t xml:space="preserve"> </w:t>
      </w:r>
      <w:r>
        <w:t>other</w:t>
      </w:r>
      <w:r>
        <w:rPr>
          <w:spacing w:val="-12"/>
        </w:rPr>
        <w:t xml:space="preserve"> </w:t>
      </w:r>
      <w:r>
        <w:t>times</w:t>
      </w:r>
      <w:r>
        <w:rPr>
          <w:spacing w:val="-13"/>
        </w:rPr>
        <w:t xml:space="preserve"> </w:t>
      </w:r>
      <w:r>
        <w:t>is will</w:t>
      </w:r>
      <w:r>
        <w:rPr>
          <w:spacing w:val="-6"/>
        </w:rPr>
        <w:t xml:space="preserve"> </w:t>
      </w:r>
      <w:r>
        <w:t>be</w:t>
      </w:r>
      <w:r>
        <w:rPr>
          <w:spacing w:val="-6"/>
        </w:rPr>
        <w:t xml:space="preserve"> </w:t>
      </w:r>
      <w:r>
        <w:t>thematic,</w:t>
      </w:r>
      <w:r>
        <w:rPr>
          <w:spacing w:val="-6"/>
        </w:rPr>
        <w:t xml:space="preserve"> </w:t>
      </w:r>
      <w:r>
        <w:t>taking</w:t>
      </w:r>
      <w:r>
        <w:rPr>
          <w:spacing w:val="-6"/>
        </w:rPr>
        <w:t xml:space="preserve"> </w:t>
      </w:r>
      <w:r>
        <w:t>up</w:t>
      </w:r>
      <w:r>
        <w:rPr>
          <w:spacing w:val="-6"/>
        </w:rPr>
        <w:t xml:space="preserve"> </w:t>
      </w:r>
      <w:r>
        <w:t>a</w:t>
      </w:r>
      <w:r>
        <w:rPr>
          <w:spacing w:val="-6"/>
        </w:rPr>
        <w:t xml:space="preserve"> </w:t>
      </w:r>
      <w:r>
        <w:t>particular</w:t>
      </w:r>
      <w:r>
        <w:rPr>
          <w:spacing w:val="-6"/>
        </w:rPr>
        <w:t xml:space="preserve"> </w:t>
      </w:r>
      <w:r>
        <w:t>notion</w:t>
      </w:r>
      <w:r>
        <w:rPr>
          <w:spacing w:val="-6"/>
        </w:rPr>
        <w:t xml:space="preserve"> </w:t>
      </w:r>
      <w:r>
        <w:t>such</w:t>
      </w:r>
      <w:r>
        <w:rPr>
          <w:spacing w:val="-6"/>
        </w:rPr>
        <w:t xml:space="preserve"> </w:t>
      </w:r>
      <w:r>
        <w:t>as</w:t>
      </w:r>
      <w:r>
        <w:rPr>
          <w:spacing w:val="-6"/>
        </w:rPr>
        <w:t xml:space="preserve"> </w:t>
      </w:r>
      <w:r>
        <w:t>secularism</w:t>
      </w:r>
      <w:r>
        <w:rPr>
          <w:spacing w:val="-6"/>
        </w:rPr>
        <w:t xml:space="preserve"> </w:t>
      </w:r>
      <w:r>
        <w:t>and addressing</w:t>
      </w:r>
      <w:r>
        <w:rPr>
          <w:spacing w:val="-13"/>
        </w:rPr>
        <w:t xml:space="preserve"> </w:t>
      </w:r>
      <w:r>
        <w:t>it</w:t>
      </w:r>
      <w:r>
        <w:rPr>
          <w:spacing w:val="-12"/>
        </w:rPr>
        <w:t xml:space="preserve"> </w:t>
      </w:r>
      <w:r>
        <w:t>from</w:t>
      </w:r>
      <w:r>
        <w:rPr>
          <w:spacing w:val="-13"/>
        </w:rPr>
        <w:t xml:space="preserve"> </w:t>
      </w:r>
      <w:r>
        <w:t>many</w:t>
      </w:r>
      <w:r>
        <w:rPr>
          <w:spacing w:val="-12"/>
        </w:rPr>
        <w:t xml:space="preserve"> </w:t>
      </w:r>
      <w:r>
        <w:t>different</w:t>
      </w:r>
      <w:r>
        <w:rPr>
          <w:spacing w:val="-13"/>
        </w:rPr>
        <w:t xml:space="preserve"> </w:t>
      </w:r>
      <w:r>
        <w:t>points</w:t>
      </w:r>
      <w:r>
        <w:rPr>
          <w:spacing w:val="-12"/>
        </w:rPr>
        <w:t xml:space="preserve"> </w:t>
      </w:r>
      <w:r>
        <w:t>of</w:t>
      </w:r>
      <w:r>
        <w:rPr>
          <w:spacing w:val="-13"/>
        </w:rPr>
        <w:t xml:space="preserve"> </w:t>
      </w:r>
      <w:r>
        <w:t>view.</w:t>
      </w:r>
      <w:r>
        <w:rPr>
          <w:spacing w:val="-12"/>
        </w:rPr>
        <w:t xml:space="preserve"> </w:t>
      </w:r>
      <w:r>
        <w:t>The</w:t>
      </w:r>
      <w:r>
        <w:rPr>
          <w:spacing w:val="-13"/>
        </w:rPr>
        <w:t xml:space="preserve"> </w:t>
      </w:r>
      <w:r>
        <w:t>emphasis</w:t>
      </w:r>
      <w:r>
        <w:rPr>
          <w:spacing w:val="-12"/>
        </w:rPr>
        <w:t xml:space="preserve"> </w:t>
      </w:r>
      <w:r>
        <w:t>will</w:t>
      </w:r>
      <w:r>
        <w:rPr>
          <w:spacing w:val="-13"/>
        </w:rPr>
        <w:t xml:space="preserve"> </w:t>
      </w:r>
      <w:r>
        <w:t>be on</w:t>
      </w:r>
      <w:r>
        <w:rPr>
          <w:spacing w:val="-3"/>
        </w:rPr>
        <w:t xml:space="preserve"> </w:t>
      </w:r>
      <w:r>
        <w:t>a</w:t>
      </w:r>
      <w:r>
        <w:rPr>
          <w:spacing w:val="-3"/>
        </w:rPr>
        <w:t xml:space="preserve"> </w:t>
      </w:r>
      <w:r>
        <w:t>close</w:t>
      </w:r>
      <w:r>
        <w:rPr>
          <w:spacing w:val="-3"/>
        </w:rPr>
        <w:t xml:space="preserve"> </w:t>
      </w:r>
      <w:r>
        <w:t>and</w:t>
      </w:r>
      <w:r>
        <w:rPr>
          <w:spacing w:val="-3"/>
        </w:rPr>
        <w:t xml:space="preserve"> </w:t>
      </w:r>
      <w:r>
        <w:t>rigorous</w:t>
      </w:r>
      <w:r>
        <w:rPr>
          <w:spacing w:val="-3"/>
        </w:rPr>
        <w:t xml:space="preserve"> </w:t>
      </w:r>
      <w:r>
        <w:t>reading</w:t>
      </w:r>
      <w:r>
        <w:rPr>
          <w:spacing w:val="-3"/>
        </w:rPr>
        <w:t xml:space="preserve"> </w:t>
      </w:r>
      <w:r>
        <w:t>of</w:t>
      </w:r>
      <w:r>
        <w:rPr>
          <w:spacing w:val="-3"/>
        </w:rPr>
        <w:t xml:space="preserve"> </w:t>
      </w:r>
      <w:r>
        <w:t>these</w:t>
      </w:r>
      <w:r>
        <w:rPr>
          <w:spacing w:val="-3"/>
        </w:rPr>
        <w:t xml:space="preserve"> </w:t>
      </w:r>
      <w:r>
        <w:t>texts,</w:t>
      </w:r>
      <w:r>
        <w:rPr>
          <w:spacing w:val="-3"/>
        </w:rPr>
        <w:t xml:space="preserve"> </w:t>
      </w:r>
      <w:r>
        <w:t>while</w:t>
      </w:r>
      <w:r>
        <w:rPr>
          <w:spacing w:val="-3"/>
        </w:rPr>
        <w:t xml:space="preserve"> </w:t>
      </w:r>
      <w:r>
        <w:t>also</w:t>
      </w:r>
      <w:r>
        <w:rPr>
          <w:spacing w:val="-3"/>
        </w:rPr>
        <w:t xml:space="preserve"> </w:t>
      </w:r>
      <w:r>
        <w:t>addressing questions</w:t>
      </w:r>
      <w:r>
        <w:rPr>
          <w:spacing w:val="-1"/>
        </w:rPr>
        <w:t xml:space="preserve"> </w:t>
      </w:r>
      <w:r>
        <w:t>about</w:t>
      </w:r>
      <w:r>
        <w:rPr>
          <w:spacing w:val="-1"/>
        </w:rPr>
        <w:t xml:space="preserve"> </w:t>
      </w:r>
      <w:r>
        <w:t>their</w:t>
      </w:r>
      <w:r>
        <w:rPr>
          <w:spacing w:val="-1"/>
        </w:rPr>
        <w:t xml:space="preserve"> </w:t>
      </w:r>
      <w:r>
        <w:t>contemporary</w:t>
      </w:r>
      <w:r>
        <w:rPr>
          <w:spacing w:val="-1"/>
        </w:rPr>
        <w:t xml:space="preserve"> </w:t>
      </w:r>
      <w:r>
        <w:t>relevance.</w:t>
      </w:r>
      <w:r>
        <w:rPr>
          <w:spacing w:val="-1"/>
        </w:rPr>
        <w:t xml:space="preserve"> </w:t>
      </w:r>
      <w:r>
        <w:t>The</w:t>
      </w:r>
      <w:r>
        <w:rPr>
          <w:spacing w:val="-1"/>
        </w:rPr>
        <w:t xml:space="preserve"> </w:t>
      </w:r>
      <w:r>
        <w:t>lecture</w:t>
      </w:r>
      <w:r>
        <w:rPr>
          <w:spacing w:val="-1"/>
        </w:rPr>
        <w:t xml:space="preserve"> </w:t>
      </w:r>
      <w:r>
        <w:t>outline</w:t>
      </w:r>
      <w:r>
        <w:rPr>
          <w:spacing w:val="-1"/>
        </w:rPr>
        <w:t xml:space="preserve"> </w:t>
      </w:r>
      <w:r>
        <w:t>is for</w:t>
      </w:r>
      <w:r>
        <w:rPr>
          <w:spacing w:val="-2"/>
        </w:rPr>
        <w:t xml:space="preserve"> </w:t>
      </w:r>
      <w:r>
        <w:t>ONE</w:t>
      </w:r>
      <w:r>
        <w:rPr>
          <w:spacing w:val="-2"/>
        </w:rPr>
        <w:t xml:space="preserve"> </w:t>
      </w:r>
      <w:r>
        <w:t>possible</w:t>
      </w:r>
      <w:r>
        <w:rPr>
          <w:spacing w:val="-2"/>
        </w:rPr>
        <w:t xml:space="preserve"> </w:t>
      </w:r>
      <w:r>
        <w:t>course</w:t>
      </w:r>
      <w:r>
        <w:rPr>
          <w:spacing w:val="-2"/>
        </w:rPr>
        <w:t xml:space="preserve"> </w:t>
      </w:r>
      <w:r>
        <w:t>on</w:t>
      </w:r>
      <w:r>
        <w:rPr>
          <w:spacing w:val="-2"/>
        </w:rPr>
        <w:t xml:space="preserve"> </w:t>
      </w:r>
      <w:r>
        <w:t>key</w:t>
      </w:r>
      <w:r>
        <w:rPr>
          <w:spacing w:val="-2"/>
        </w:rPr>
        <w:t xml:space="preserve"> </w:t>
      </w:r>
      <w:r>
        <w:t>texts</w:t>
      </w:r>
      <w:r>
        <w:rPr>
          <w:spacing w:val="-2"/>
        </w:rPr>
        <w:t xml:space="preserve"> </w:t>
      </w:r>
      <w:r>
        <w:t>in</w:t>
      </w:r>
      <w:r>
        <w:rPr>
          <w:spacing w:val="-2"/>
        </w:rPr>
        <w:t xml:space="preserve"> </w:t>
      </w:r>
      <w:r>
        <w:t>the</w:t>
      </w:r>
      <w:r>
        <w:rPr>
          <w:spacing w:val="-2"/>
        </w:rPr>
        <w:t xml:space="preserve"> </w:t>
      </w:r>
      <w:r>
        <w:t>Western</w:t>
      </w:r>
      <w:r>
        <w:rPr>
          <w:spacing w:val="-2"/>
        </w:rPr>
        <w:t xml:space="preserve"> </w:t>
      </w:r>
      <w:r>
        <w:t>liberal</w:t>
      </w:r>
      <w:r>
        <w:rPr>
          <w:spacing w:val="-2"/>
        </w:rPr>
        <w:t xml:space="preserve"> </w:t>
      </w:r>
      <w:r>
        <w:t>tradition.</w:t>
      </w:r>
    </w:p>
    <w:p w14:paraId="597B369C" w14:textId="77777777" w:rsidR="00545FE0" w:rsidRDefault="00000000">
      <w:pPr>
        <w:pStyle w:val="Heading3"/>
        <w:spacing w:before="138"/>
      </w:pPr>
      <w:r>
        <w:rPr>
          <w:color w:val="00AEEF"/>
        </w:rPr>
        <w:t xml:space="preserve">HUL853 Art and </w:t>
      </w:r>
      <w:r>
        <w:rPr>
          <w:color w:val="00AEEF"/>
          <w:spacing w:val="-2"/>
        </w:rPr>
        <w:t>Aesthetics</w:t>
      </w:r>
    </w:p>
    <w:p w14:paraId="66EADE34" w14:textId="77777777" w:rsidR="00545FE0" w:rsidRDefault="00000000">
      <w:pPr>
        <w:pStyle w:val="Heading4"/>
        <w:jc w:val="both"/>
      </w:pPr>
      <w:r>
        <w:t>3</w:t>
      </w:r>
      <w:r>
        <w:rPr>
          <w:spacing w:val="-1"/>
        </w:rPr>
        <w:t xml:space="preserve"> </w:t>
      </w:r>
      <w:r>
        <w:t>Credits (3-0-</w:t>
      </w:r>
      <w:r>
        <w:rPr>
          <w:spacing w:val="-5"/>
        </w:rPr>
        <w:t>0)</w:t>
      </w:r>
    </w:p>
    <w:p w14:paraId="5B5B616E" w14:textId="77777777" w:rsidR="00545FE0" w:rsidRDefault="00000000">
      <w:pPr>
        <w:pStyle w:val="ListParagraph"/>
        <w:numPr>
          <w:ilvl w:val="2"/>
          <w:numId w:val="10"/>
        </w:numPr>
        <w:tabs>
          <w:tab w:val="left" w:pos="241"/>
        </w:tabs>
        <w:spacing w:before="23"/>
        <w:ind w:right="135" w:firstLine="0"/>
        <w:rPr>
          <w:sz w:val="16"/>
        </w:rPr>
      </w:pPr>
      <w:r>
        <w:rPr>
          <w:sz w:val="16"/>
        </w:rPr>
        <w:t xml:space="preserve">Aesthetic Attitude and Aesthetic Experience • The Ontology of Art: </w:t>
      </w:r>
      <w:r>
        <w:rPr>
          <w:spacing w:val="-2"/>
          <w:sz w:val="16"/>
        </w:rPr>
        <w:t>on</w:t>
      </w:r>
      <w:r>
        <w:rPr>
          <w:spacing w:val="-9"/>
          <w:sz w:val="16"/>
        </w:rPr>
        <w:t xml:space="preserve"> </w:t>
      </w:r>
      <w:r>
        <w:rPr>
          <w:spacing w:val="-2"/>
          <w:sz w:val="16"/>
        </w:rPr>
        <w:t>what</w:t>
      </w:r>
      <w:r>
        <w:rPr>
          <w:spacing w:val="-9"/>
          <w:sz w:val="16"/>
        </w:rPr>
        <w:t xml:space="preserve"> </w:t>
      </w:r>
      <w:r>
        <w:rPr>
          <w:spacing w:val="-2"/>
          <w:sz w:val="16"/>
        </w:rPr>
        <w:t>kind</w:t>
      </w:r>
      <w:r>
        <w:rPr>
          <w:spacing w:val="-9"/>
          <w:sz w:val="16"/>
        </w:rPr>
        <w:t xml:space="preserve"> </w:t>
      </w:r>
      <w:r>
        <w:rPr>
          <w:spacing w:val="-2"/>
          <w:sz w:val="16"/>
        </w:rPr>
        <w:t>of</w:t>
      </w:r>
      <w:r>
        <w:rPr>
          <w:spacing w:val="-9"/>
          <w:sz w:val="16"/>
        </w:rPr>
        <w:t xml:space="preserve"> </w:t>
      </w:r>
      <w:r>
        <w:rPr>
          <w:spacing w:val="-2"/>
          <w:sz w:val="16"/>
        </w:rPr>
        <w:t>a</w:t>
      </w:r>
      <w:r>
        <w:rPr>
          <w:spacing w:val="-9"/>
          <w:sz w:val="16"/>
        </w:rPr>
        <w:t xml:space="preserve"> </w:t>
      </w:r>
      <w:r>
        <w:rPr>
          <w:spacing w:val="-2"/>
          <w:sz w:val="16"/>
        </w:rPr>
        <w:t>thing</w:t>
      </w:r>
      <w:r>
        <w:rPr>
          <w:spacing w:val="-9"/>
          <w:sz w:val="16"/>
        </w:rPr>
        <w:t xml:space="preserve"> </w:t>
      </w:r>
      <w:r>
        <w:rPr>
          <w:spacing w:val="-2"/>
          <w:sz w:val="16"/>
        </w:rPr>
        <w:t>is</w:t>
      </w:r>
      <w:r>
        <w:rPr>
          <w:spacing w:val="-9"/>
          <w:sz w:val="16"/>
        </w:rPr>
        <w:t xml:space="preserve"> </w:t>
      </w:r>
      <w:r>
        <w:rPr>
          <w:spacing w:val="-2"/>
          <w:sz w:val="16"/>
        </w:rPr>
        <w:t>a</w:t>
      </w:r>
      <w:r>
        <w:rPr>
          <w:spacing w:val="-9"/>
          <w:sz w:val="16"/>
        </w:rPr>
        <w:t xml:space="preserve"> </w:t>
      </w:r>
      <w:r>
        <w:rPr>
          <w:spacing w:val="-2"/>
          <w:sz w:val="16"/>
        </w:rPr>
        <w:t>work</w:t>
      </w:r>
      <w:r>
        <w:rPr>
          <w:spacing w:val="-9"/>
          <w:sz w:val="16"/>
        </w:rPr>
        <w:t xml:space="preserve"> </w:t>
      </w:r>
      <w:r>
        <w:rPr>
          <w:spacing w:val="-2"/>
          <w:sz w:val="16"/>
        </w:rPr>
        <w:t>of</w:t>
      </w:r>
      <w:r>
        <w:rPr>
          <w:spacing w:val="-9"/>
          <w:sz w:val="16"/>
        </w:rPr>
        <w:t xml:space="preserve"> </w:t>
      </w:r>
      <w:r>
        <w:rPr>
          <w:spacing w:val="-2"/>
          <w:sz w:val="16"/>
        </w:rPr>
        <w:t>art</w:t>
      </w:r>
      <w:r>
        <w:rPr>
          <w:spacing w:val="-9"/>
          <w:sz w:val="16"/>
        </w:rPr>
        <w:t xml:space="preserve"> </w:t>
      </w:r>
      <w:r>
        <w:rPr>
          <w:spacing w:val="-2"/>
          <w:sz w:val="16"/>
        </w:rPr>
        <w:t>•</w:t>
      </w:r>
      <w:r>
        <w:rPr>
          <w:spacing w:val="-9"/>
          <w:sz w:val="16"/>
        </w:rPr>
        <w:t xml:space="preserve"> </w:t>
      </w:r>
      <w:r>
        <w:rPr>
          <w:spacing w:val="-2"/>
          <w:sz w:val="16"/>
        </w:rPr>
        <w:t>Theories</w:t>
      </w:r>
      <w:r>
        <w:rPr>
          <w:spacing w:val="-9"/>
          <w:sz w:val="16"/>
        </w:rPr>
        <w:t xml:space="preserve"> </w:t>
      </w:r>
      <w:r>
        <w:rPr>
          <w:spacing w:val="-2"/>
          <w:sz w:val="16"/>
        </w:rPr>
        <w:t>of</w:t>
      </w:r>
      <w:r>
        <w:rPr>
          <w:spacing w:val="-9"/>
          <w:sz w:val="16"/>
        </w:rPr>
        <w:t xml:space="preserve"> </w:t>
      </w:r>
      <w:r>
        <w:rPr>
          <w:spacing w:val="-2"/>
          <w:sz w:val="16"/>
        </w:rPr>
        <w:t>Art:</w:t>
      </w:r>
      <w:r>
        <w:rPr>
          <w:spacing w:val="-9"/>
          <w:sz w:val="16"/>
        </w:rPr>
        <w:t xml:space="preserve"> </w:t>
      </w:r>
      <w:r>
        <w:rPr>
          <w:spacing w:val="-2"/>
          <w:sz w:val="16"/>
        </w:rPr>
        <w:t xml:space="preserve">Resemblance, </w:t>
      </w:r>
      <w:r>
        <w:rPr>
          <w:sz w:val="16"/>
        </w:rPr>
        <w:t xml:space="preserve">Representation, Expression and Form • Aesthetic Judgement: Perception and Imagination; The Sublime and the Beautiful • Emotional Response to Fiction • Criticism and Interpretation: on </w:t>
      </w:r>
      <w:proofErr w:type="spellStart"/>
      <w:r>
        <w:rPr>
          <w:sz w:val="16"/>
        </w:rPr>
        <w:t>whethr</w:t>
      </w:r>
      <w:proofErr w:type="spellEnd"/>
      <w:r>
        <w:rPr>
          <w:sz w:val="16"/>
        </w:rPr>
        <w:t xml:space="preserve"> critical-interpretative cannons are fixed or open-ended • Art, Tradition and Modernity • Art, Morality and Politics: Art as Ideology</w:t>
      </w:r>
    </w:p>
    <w:p w14:paraId="5BB5B26B" w14:textId="77777777" w:rsidR="00545FE0" w:rsidRDefault="00000000">
      <w:pPr>
        <w:pStyle w:val="ListParagraph"/>
        <w:numPr>
          <w:ilvl w:val="2"/>
          <w:numId w:val="10"/>
        </w:numPr>
        <w:tabs>
          <w:tab w:val="left" w:pos="235"/>
        </w:tabs>
        <w:spacing w:line="185" w:lineRule="exact"/>
        <w:ind w:left="235" w:hanging="112"/>
        <w:rPr>
          <w:sz w:val="16"/>
        </w:rPr>
      </w:pPr>
      <w:r>
        <w:rPr>
          <w:sz w:val="16"/>
        </w:rPr>
        <w:t>Metaphor,</w:t>
      </w:r>
      <w:r>
        <w:rPr>
          <w:spacing w:val="-8"/>
          <w:sz w:val="16"/>
        </w:rPr>
        <w:t xml:space="preserve"> </w:t>
      </w:r>
      <w:r>
        <w:rPr>
          <w:sz w:val="16"/>
        </w:rPr>
        <w:t>Narrative</w:t>
      </w:r>
      <w:r>
        <w:rPr>
          <w:spacing w:val="-8"/>
          <w:sz w:val="16"/>
        </w:rPr>
        <w:t xml:space="preserve"> </w:t>
      </w:r>
      <w:r>
        <w:rPr>
          <w:sz w:val="16"/>
        </w:rPr>
        <w:t>and</w:t>
      </w:r>
      <w:r>
        <w:rPr>
          <w:spacing w:val="-8"/>
          <w:sz w:val="16"/>
        </w:rPr>
        <w:t xml:space="preserve"> </w:t>
      </w:r>
      <w:r>
        <w:rPr>
          <w:sz w:val="16"/>
        </w:rPr>
        <w:t>Fictionality</w:t>
      </w:r>
      <w:r>
        <w:rPr>
          <w:spacing w:val="-8"/>
          <w:sz w:val="16"/>
        </w:rPr>
        <w:t xml:space="preserve"> </w:t>
      </w:r>
      <w:r>
        <w:rPr>
          <w:sz w:val="16"/>
        </w:rPr>
        <w:t>•</w:t>
      </w:r>
      <w:r>
        <w:rPr>
          <w:spacing w:val="-8"/>
          <w:sz w:val="16"/>
        </w:rPr>
        <w:t xml:space="preserve"> </w:t>
      </w:r>
      <w:r>
        <w:rPr>
          <w:sz w:val="16"/>
        </w:rPr>
        <w:t>Philosophy</w:t>
      </w:r>
      <w:r>
        <w:rPr>
          <w:spacing w:val="-8"/>
          <w:sz w:val="16"/>
        </w:rPr>
        <w:t xml:space="preserve"> </w:t>
      </w:r>
      <w:r>
        <w:rPr>
          <w:sz w:val="16"/>
        </w:rPr>
        <w:t>and</w:t>
      </w:r>
      <w:r>
        <w:rPr>
          <w:spacing w:val="-8"/>
          <w:sz w:val="16"/>
        </w:rPr>
        <w:t xml:space="preserve"> </w:t>
      </w:r>
      <w:r>
        <w:rPr>
          <w:sz w:val="16"/>
        </w:rPr>
        <w:t>Literature:</w:t>
      </w:r>
      <w:r>
        <w:rPr>
          <w:spacing w:val="-7"/>
          <w:sz w:val="16"/>
        </w:rPr>
        <w:t xml:space="preserve"> </w:t>
      </w:r>
      <w:r>
        <w:rPr>
          <w:spacing w:val="-5"/>
          <w:sz w:val="16"/>
        </w:rPr>
        <w:t>on</w:t>
      </w:r>
    </w:p>
    <w:p w14:paraId="648A9D91" w14:textId="77777777" w:rsidR="00545FE0" w:rsidRDefault="00000000">
      <w:pPr>
        <w:pStyle w:val="BodyText"/>
        <w:spacing w:before="0" w:line="193" w:lineRule="exact"/>
      </w:pPr>
      <w:r>
        <w:t>Literature</w:t>
      </w:r>
      <w:r>
        <w:rPr>
          <w:spacing w:val="-2"/>
        </w:rPr>
        <w:t xml:space="preserve"> </w:t>
      </w:r>
      <w:r>
        <w:t>as</w:t>
      </w:r>
      <w:r>
        <w:rPr>
          <w:spacing w:val="-1"/>
        </w:rPr>
        <w:t xml:space="preserve"> </w:t>
      </w:r>
      <w:r>
        <w:t>Cognitive</w:t>
      </w:r>
      <w:r>
        <w:rPr>
          <w:spacing w:val="-1"/>
        </w:rPr>
        <w:t xml:space="preserve"> </w:t>
      </w:r>
      <w:r>
        <w:t>Thought-Experiment</w:t>
      </w:r>
      <w:r>
        <w:rPr>
          <w:spacing w:val="-1"/>
        </w:rPr>
        <w:t xml:space="preserve"> </w:t>
      </w:r>
      <w:r>
        <w:t>about</w:t>
      </w:r>
      <w:r>
        <w:rPr>
          <w:spacing w:val="-1"/>
        </w:rPr>
        <w:t xml:space="preserve"> </w:t>
      </w:r>
      <w:r>
        <w:t>Human</w:t>
      </w:r>
      <w:r>
        <w:rPr>
          <w:spacing w:val="-1"/>
        </w:rPr>
        <w:t xml:space="preserve"> </w:t>
      </w:r>
      <w:r>
        <w:rPr>
          <w:spacing w:val="-2"/>
        </w:rPr>
        <w:t>Possibility</w:t>
      </w:r>
    </w:p>
    <w:p w14:paraId="34CBB6B1" w14:textId="77777777" w:rsidR="00545FE0" w:rsidRDefault="00000000">
      <w:pPr>
        <w:pStyle w:val="Heading3"/>
        <w:spacing w:before="144"/>
      </w:pPr>
      <w:r>
        <w:rPr>
          <w:color w:val="00AEEF"/>
        </w:rPr>
        <w:t xml:space="preserve">HUL854 Problems in </w:t>
      </w:r>
      <w:r>
        <w:rPr>
          <w:color w:val="00AEEF"/>
          <w:spacing w:val="-2"/>
        </w:rPr>
        <w:t>Metaphysics</w:t>
      </w:r>
    </w:p>
    <w:p w14:paraId="062C772D" w14:textId="77777777" w:rsidR="00545FE0" w:rsidRDefault="00000000">
      <w:pPr>
        <w:pStyle w:val="Heading4"/>
        <w:jc w:val="both"/>
      </w:pPr>
      <w:r>
        <w:t>3</w:t>
      </w:r>
      <w:r>
        <w:rPr>
          <w:spacing w:val="-1"/>
        </w:rPr>
        <w:t xml:space="preserve"> </w:t>
      </w:r>
      <w:r>
        <w:t>Credits (3-0-</w:t>
      </w:r>
      <w:r>
        <w:rPr>
          <w:spacing w:val="-5"/>
        </w:rPr>
        <w:t>0)</w:t>
      </w:r>
    </w:p>
    <w:p w14:paraId="72E4A8C6" w14:textId="77777777" w:rsidR="00545FE0" w:rsidRDefault="00000000">
      <w:pPr>
        <w:pStyle w:val="BodyText"/>
        <w:ind w:right="138"/>
      </w:pPr>
      <w:r>
        <w:t>Ontological</w:t>
      </w:r>
      <w:r>
        <w:rPr>
          <w:spacing w:val="-12"/>
        </w:rPr>
        <w:t xml:space="preserve"> </w:t>
      </w:r>
      <w:r>
        <w:t>issues</w:t>
      </w:r>
      <w:r>
        <w:rPr>
          <w:spacing w:val="-11"/>
        </w:rPr>
        <w:t xml:space="preserve"> </w:t>
      </w:r>
      <w:r>
        <w:t>concerning</w:t>
      </w:r>
      <w:r>
        <w:rPr>
          <w:spacing w:val="-12"/>
        </w:rPr>
        <w:t xml:space="preserve"> </w:t>
      </w:r>
      <w:r>
        <w:t>God</w:t>
      </w:r>
      <w:r>
        <w:rPr>
          <w:spacing w:val="-12"/>
        </w:rPr>
        <w:t xml:space="preserve"> </w:t>
      </w:r>
      <w:r>
        <w:t>or</w:t>
      </w:r>
      <w:r>
        <w:rPr>
          <w:spacing w:val="-11"/>
        </w:rPr>
        <w:t xml:space="preserve"> </w:t>
      </w:r>
      <w:r>
        <w:t>Necessary</w:t>
      </w:r>
      <w:r>
        <w:rPr>
          <w:spacing w:val="-11"/>
        </w:rPr>
        <w:t xml:space="preserve"> </w:t>
      </w:r>
      <w:r>
        <w:t>Being,</w:t>
      </w:r>
      <w:r>
        <w:rPr>
          <w:spacing w:val="-12"/>
        </w:rPr>
        <w:t xml:space="preserve"> </w:t>
      </w:r>
      <w:r>
        <w:t>Mind,</w:t>
      </w:r>
      <w:r>
        <w:rPr>
          <w:spacing w:val="-12"/>
        </w:rPr>
        <w:t xml:space="preserve"> </w:t>
      </w:r>
      <w:r>
        <w:t>Self</w:t>
      </w:r>
      <w:r>
        <w:rPr>
          <w:spacing w:val="-11"/>
        </w:rPr>
        <w:t xml:space="preserve"> </w:t>
      </w:r>
      <w:r>
        <w:t>and Personal</w:t>
      </w:r>
      <w:r>
        <w:rPr>
          <w:spacing w:val="-2"/>
        </w:rPr>
        <w:t xml:space="preserve"> </w:t>
      </w:r>
      <w:r>
        <w:t>Identity,</w:t>
      </w:r>
      <w:r>
        <w:rPr>
          <w:spacing w:val="-2"/>
        </w:rPr>
        <w:t xml:space="preserve"> </w:t>
      </w:r>
      <w:r>
        <w:t>Universals</w:t>
      </w:r>
      <w:r>
        <w:rPr>
          <w:spacing w:val="-2"/>
        </w:rPr>
        <w:t xml:space="preserve"> </w:t>
      </w:r>
      <w:r>
        <w:t>and</w:t>
      </w:r>
      <w:r>
        <w:rPr>
          <w:spacing w:val="-2"/>
        </w:rPr>
        <w:t xml:space="preserve"> </w:t>
      </w:r>
      <w:r>
        <w:t>Particulars,</w:t>
      </w:r>
      <w:r>
        <w:rPr>
          <w:spacing w:val="-2"/>
        </w:rPr>
        <w:t xml:space="preserve"> </w:t>
      </w:r>
      <w:r>
        <w:t>Primary</w:t>
      </w:r>
      <w:r>
        <w:rPr>
          <w:spacing w:val="-2"/>
        </w:rPr>
        <w:t xml:space="preserve"> </w:t>
      </w:r>
      <w:r>
        <w:t>and</w:t>
      </w:r>
      <w:r>
        <w:rPr>
          <w:spacing w:val="-2"/>
        </w:rPr>
        <w:t xml:space="preserve"> </w:t>
      </w:r>
      <w:r>
        <w:t>Secondary Qualities,</w:t>
      </w:r>
      <w:r>
        <w:rPr>
          <w:spacing w:val="22"/>
        </w:rPr>
        <w:t xml:space="preserve"> </w:t>
      </w:r>
      <w:r>
        <w:t>and</w:t>
      </w:r>
      <w:r>
        <w:rPr>
          <w:spacing w:val="22"/>
        </w:rPr>
        <w:t xml:space="preserve"> </w:t>
      </w:r>
      <w:r>
        <w:t>Fictional</w:t>
      </w:r>
      <w:r>
        <w:rPr>
          <w:spacing w:val="22"/>
        </w:rPr>
        <w:t xml:space="preserve"> </w:t>
      </w:r>
      <w:proofErr w:type="gramStart"/>
      <w:r>
        <w:t>Objects</w:t>
      </w:r>
      <w:r>
        <w:rPr>
          <w:spacing w:val="21"/>
        </w:rPr>
        <w:t xml:space="preserve"> </w:t>
      </w:r>
      <w:r>
        <w:t>.</w:t>
      </w:r>
      <w:proofErr w:type="gramEnd"/>
      <w:r>
        <w:rPr>
          <w:spacing w:val="22"/>
        </w:rPr>
        <w:t xml:space="preserve"> </w:t>
      </w:r>
      <w:r>
        <w:t>Understanding</w:t>
      </w:r>
      <w:r>
        <w:rPr>
          <w:spacing w:val="22"/>
        </w:rPr>
        <w:t xml:space="preserve"> </w:t>
      </w:r>
      <w:r>
        <w:t>the</w:t>
      </w:r>
      <w:r>
        <w:rPr>
          <w:spacing w:val="22"/>
        </w:rPr>
        <w:t xml:space="preserve"> </w:t>
      </w:r>
      <w:r>
        <w:t>place</w:t>
      </w:r>
      <w:r>
        <w:rPr>
          <w:spacing w:val="22"/>
        </w:rPr>
        <w:t xml:space="preserve"> </w:t>
      </w:r>
      <w:r>
        <w:t>of</w:t>
      </w:r>
      <w:r>
        <w:rPr>
          <w:spacing w:val="22"/>
        </w:rPr>
        <w:t xml:space="preserve"> </w:t>
      </w:r>
      <w:r>
        <w:t>Mind in the Natural World, the distinction between Being-in-itself and Being-for-itself, Agency and Freedom, Subjective and Objective, Consciousness and Self-Consciousness, and the notion of Inter- subjectivity.</w:t>
      </w:r>
      <w:r>
        <w:rPr>
          <w:spacing w:val="-7"/>
        </w:rPr>
        <w:t xml:space="preserve"> </w:t>
      </w:r>
      <w:r>
        <w:t>Special</w:t>
      </w:r>
      <w:r>
        <w:rPr>
          <w:spacing w:val="-7"/>
        </w:rPr>
        <w:t xml:space="preserve"> </w:t>
      </w:r>
      <w:r>
        <w:t>study</w:t>
      </w:r>
      <w:r>
        <w:rPr>
          <w:spacing w:val="-7"/>
        </w:rPr>
        <w:t xml:space="preserve"> </w:t>
      </w:r>
      <w:r>
        <w:t>on</w:t>
      </w:r>
      <w:r>
        <w:rPr>
          <w:spacing w:val="-7"/>
        </w:rPr>
        <w:t xml:space="preserve"> </w:t>
      </w:r>
      <w:r>
        <w:t>the</w:t>
      </w:r>
      <w:r>
        <w:rPr>
          <w:spacing w:val="-7"/>
        </w:rPr>
        <w:t xml:space="preserve"> </w:t>
      </w:r>
      <w:r>
        <w:t>conceptualization</w:t>
      </w:r>
      <w:r>
        <w:rPr>
          <w:spacing w:val="-7"/>
        </w:rPr>
        <w:t xml:space="preserve"> </w:t>
      </w:r>
      <w:r>
        <w:t>of</w:t>
      </w:r>
      <w:r>
        <w:rPr>
          <w:spacing w:val="-7"/>
        </w:rPr>
        <w:t xml:space="preserve"> </w:t>
      </w:r>
      <w:r>
        <w:t>reality</w:t>
      </w:r>
      <w:r>
        <w:rPr>
          <w:spacing w:val="-7"/>
        </w:rPr>
        <w:t xml:space="preserve"> </w:t>
      </w:r>
      <w:r>
        <w:t>in</w:t>
      </w:r>
      <w:r>
        <w:rPr>
          <w:spacing w:val="-7"/>
        </w:rPr>
        <w:t xml:space="preserve"> </w:t>
      </w:r>
      <w:r>
        <w:t xml:space="preserve">terms </w:t>
      </w:r>
      <w:r>
        <w:rPr>
          <w:spacing w:val="-2"/>
        </w:rPr>
        <w:t>of</w:t>
      </w:r>
      <w:r>
        <w:rPr>
          <w:spacing w:val="-9"/>
        </w:rPr>
        <w:t xml:space="preserve"> </w:t>
      </w:r>
      <w:r>
        <w:rPr>
          <w:spacing w:val="-2"/>
        </w:rPr>
        <w:t>Phenomena</w:t>
      </w:r>
      <w:r>
        <w:rPr>
          <w:spacing w:val="-9"/>
        </w:rPr>
        <w:t xml:space="preserve"> </w:t>
      </w:r>
      <w:r>
        <w:rPr>
          <w:spacing w:val="-2"/>
        </w:rPr>
        <w:t>and</w:t>
      </w:r>
      <w:r>
        <w:rPr>
          <w:spacing w:val="-9"/>
        </w:rPr>
        <w:t xml:space="preserve"> </w:t>
      </w:r>
      <w:r>
        <w:rPr>
          <w:spacing w:val="-2"/>
        </w:rPr>
        <w:t>Noumena</w:t>
      </w:r>
      <w:r>
        <w:rPr>
          <w:spacing w:val="-8"/>
        </w:rPr>
        <w:t xml:space="preserve"> </w:t>
      </w:r>
      <w:r>
        <w:rPr>
          <w:spacing w:val="-2"/>
        </w:rPr>
        <w:t>will</w:t>
      </w:r>
      <w:r>
        <w:rPr>
          <w:spacing w:val="-9"/>
        </w:rPr>
        <w:t xml:space="preserve"> </w:t>
      </w:r>
      <w:r>
        <w:rPr>
          <w:spacing w:val="-2"/>
        </w:rPr>
        <w:t>form</w:t>
      </w:r>
      <w:r>
        <w:rPr>
          <w:spacing w:val="-9"/>
        </w:rPr>
        <w:t xml:space="preserve"> </w:t>
      </w:r>
      <w:r>
        <w:rPr>
          <w:spacing w:val="-2"/>
        </w:rPr>
        <w:t>an</w:t>
      </w:r>
      <w:r>
        <w:rPr>
          <w:spacing w:val="-9"/>
        </w:rPr>
        <w:t xml:space="preserve"> </w:t>
      </w:r>
      <w:r>
        <w:rPr>
          <w:spacing w:val="-2"/>
        </w:rPr>
        <w:t>important</w:t>
      </w:r>
      <w:r>
        <w:rPr>
          <w:spacing w:val="-8"/>
        </w:rPr>
        <w:t xml:space="preserve"> </w:t>
      </w:r>
      <w:r>
        <w:rPr>
          <w:spacing w:val="-2"/>
        </w:rPr>
        <w:t>part</w:t>
      </w:r>
      <w:r>
        <w:rPr>
          <w:spacing w:val="-9"/>
        </w:rPr>
        <w:t xml:space="preserve"> </w:t>
      </w:r>
      <w:r>
        <w:rPr>
          <w:spacing w:val="-2"/>
        </w:rPr>
        <w:t>of</w:t>
      </w:r>
      <w:r>
        <w:rPr>
          <w:spacing w:val="-9"/>
        </w:rPr>
        <w:t xml:space="preserve"> </w:t>
      </w:r>
      <w:r>
        <w:rPr>
          <w:spacing w:val="-2"/>
        </w:rPr>
        <w:t>the</w:t>
      </w:r>
      <w:r>
        <w:rPr>
          <w:spacing w:val="-8"/>
        </w:rPr>
        <w:t xml:space="preserve"> </w:t>
      </w:r>
      <w:r>
        <w:rPr>
          <w:spacing w:val="-2"/>
        </w:rPr>
        <w:t>course.</w:t>
      </w:r>
    </w:p>
    <w:p w14:paraId="492BB34F" w14:textId="77777777" w:rsidR="00545FE0" w:rsidRDefault="00000000">
      <w:pPr>
        <w:pStyle w:val="Heading3"/>
        <w:spacing w:before="166"/>
      </w:pPr>
      <w:r>
        <w:rPr>
          <w:color w:val="00AEEF"/>
        </w:rPr>
        <w:t xml:space="preserve">HUL856 Philosophy of </w:t>
      </w:r>
      <w:r>
        <w:rPr>
          <w:color w:val="00AEEF"/>
          <w:spacing w:val="-2"/>
        </w:rPr>
        <w:t>Language</w:t>
      </w:r>
    </w:p>
    <w:p w14:paraId="2C8AAF73" w14:textId="77777777" w:rsidR="00545FE0" w:rsidRDefault="00000000">
      <w:pPr>
        <w:pStyle w:val="Heading4"/>
        <w:jc w:val="both"/>
      </w:pPr>
      <w:r>
        <w:t>3</w:t>
      </w:r>
      <w:r>
        <w:rPr>
          <w:spacing w:val="-1"/>
        </w:rPr>
        <w:t xml:space="preserve"> </w:t>
      </w:r>
      <w:r>
        <w:t>Credits (3-0-</w:t>
      </w:r>
      <w:r>
        <w:rPr>
          <w:spacing w:val="-5"/>
        </w:rPr>
        <w:t>0)</w:t>
      </w:r>
    </w:p>
    <w:p w14:paraId="5F7988C5" w14:textId="77777777" w:rsidR="00545FE0" w:rsidRDefault="00000000">
      <w:pPr>
        <w:pStyle w:val="BodyText"/>
        <w:ind w:right="139"/>
      </w:pPr>
      <w:r>
        <w:rPr>
          <w:spacing w:val="-2"/>
        </w:rPr>
        <w:t>The</w:t>
      </w:r>
      <w:r>
        <w:rPr>
          <w:spacing w:val="-9"/>
        </w:rPr>
        <w:t xml:space="preserve"> </w:t>
      </w:r>
      <w:r>
        <w:rPr>
          <w:spacing w:val="-2"/>
        </w:rPr>
        <w:t>course</w:t>
      </w:r>
      <w:r>
        <w:rPr>
          <w:spacing w:val="-9"/>
        </w:rPr>
        <w:t xml:space="preserve"> </w:t>
      </w:r>
      <w:r>
        <w:rPr>
          <w:spacing w:val="-2"/>
        </w:rPr>
        <w:t>is</w:t>
      </w:r>
      <w:r>
        <w:rPr>
          <w:spacing w:val="-9"/>
        </w:rPr>
        <w:t xml:space="preserve"> </w:t>
      </w:r>
      <w:r>
        <w:rPr>
          <w:spacing w:val="-2"/>
        </w:rPr>
        <w:t>a</w:t>
      </w:r>
      <w:r>
        <w:rPr>
          <w:spacing w:val="-9"/>
        </w:rPr>
        <w:t xml:space="preserve"> </w:t>
      </w:r>
      <w:r>
        <w:rPr>
          <w:spacing w:val="-2"/>
        </w:rPr>
        <w:t>study</w:t>
      </w:r>
      <w:r>
        <w:rPr>
          <w:spacing w:val="-9"/>
        </w:rPr>
        <w:t xml:space="preserve"> </w:t>
      </w:r>
      <w:r>
        <w:rPr>
          <w:spacing w:val="-2"/>
        </w:rPr>
        <w:t>of</w:t>
      </w:r>
      <w:r>
        <w:rPr>
          <w:spacing w:val="-9"/>
        </w:rPr>
        <w:t xml:space="preserve"> </w:t>
      </w:r>
      <w:r>
        <w:rPr>
          <w:spacing w:val="-2"/>
        </w:rPr>
        <w:t>four</w:t>
      </w:r>
      <w:r>
        <w:rPr>
          <w:spacing w:val="-9"/>
        </w:rPr>
        <w:t xml:space="preserve"> </w:t>
      </w:r>
      <w:r>
        <w:rPr>
          <w:spacing w:val="-2"/>
        </w:rPr>
        <w:t>major</w:t>
      </w:r>
      <w:r>
        <w:rPr>
          <w:spacing w:val="-9"/>
        </w:rPr>
        <w:t xml:space="preserve"> </w:t>
      </w:r>
      <w:r>
        <w:rPr>
          <w:spacing w:val="-2"/>
        </w:rPr>
        <w:t>topics:</w:t>
      </w:r>
      <w:r>
        <w:rPr>
          <w:spacing w:val="-9"/>
        </w:rPr>
        <w:t xml:space="preserve"> </w:t>
      </w:r>
      <w:r>
        <w:rPr>
          <w:spacing w:val="-2"/>
        </w:rPr>
        <w:t>Reference</w:t>
      </w:r>
      <w:r>
        <w:rPr>
          <w:spacing w:val="-9"/>
        </w:rPr>
        <w:t xml:space="preserve"> </w:t>
      </w:r>
      <w:r>
        <w:rPr>
          <w:spacing w:val="-2"/>
        </w:rPr>
        <w:t>and</w:t>
      </w:r>
      <w:r>
        <w:rPr>
          <w:spacing w:val="-9"/>
        </w:rPr>
        <w:t xml:space="preserve"> </w:t>
      </w:r>
      <w:r>
        <w:rPr>
          <w:spacing w:val="-2"/>
        </w:rPr>
        <w:t xml:space="preserve">Descriptions; </w:t>
      </w:r>
      <w:r>
        <w:t xml:space="preserve">Truth and Meaning; Pragmatics and Speech Acts; Language and Metaphor. The course covers analyses of the following specific concepts: Sense, Reference, Descriptions, Proper Names, Natural </w:t>
      </w:r>
      <w:r>
        <w:rPr>
          <w:spacing w:val="-2"/>
        </w:rPr>
        <w:t xml:space="preserve">Kind Terms, Truth, Intentional semantics, Communicative Utterances; </w:t>
      </w:r>
      <w:r>
        <w:t>Figurative Speech.</w:t>
      </w:r>
    </w:p>
    <w:p w14:paraId="5480DE08" w14:textId="77777777" w:rsidR="00545FE0" w:rsidRDefault="00000000">
      <w:pPr>
        <w:pStyle w:val="Heading3"/>
        <w:spacing w:before="139"/>
      </w:pPr>
      <w:r>
        <w:rPr>
          <w:color w:val="00AEEF"/>
        </w:rPr>
        <w:t xml:space="preserve">HUL857 </w:t>
      </w:r>
      <w:r>
        <w:rPr>
          <w:color w:val="00AEEF"/>
          <w:spacing w:val="-2"/>
        </w:rPr>
        <w:t>Epistemology</w:t>
      </w:r>
    </w:p>
    <w:p w14:paraId="6ED2CB65" w14:textId="77777777" w:rsidR="00545FE0" w:rsidRDefault="00000000">
      <w:pPr>
        <w:pStyle w:val="Heading4"/>
        <w:jc w:val="both"/>
      </w:pPr>
      <w:r>
        <w:t>3</w:t>
      </w:r>
      <w:r>
        <w:rPr>
          <w:spacing w:val="-1"/>
        </w:rPr>
        <w:t xml:space="preserve"> </w:t>
      </w:r>
      <w:r>
        <w:t>Credits (3-0-</w:t>
      </w:r>
      <w:r>
        <w:rPr>
          <w:spacing w:val="-5"/>
        </w:rPr>
        <w:t>0)</w:t>
      </w:r>
    </w:p>
    <w:p w14:paraId="27D1D083" w14:textId="77777777" w:rsidR="00545FE0" w:rsidRDefault="00000000">
      <w:pPr>
        <w:pStyle w:val="BodyText"/>
        <w:ind w:right="139"/>
      </w:pPr>
      <w:r>
        <w:t xml:space="preserve">Necessary and Sufficient conditions of Knowledge and the Gettier Problem. Theories of Epistemic Justification: </w:t>
      </w:r>
      <w:proofErr w:type="spellStart"/>
      <w:r>
        <w:t>Evidentialism</w:t>
      </w:r>
      <w:proofErr w:type="spellEnd"/>
      <w:r>
        <w:t xml:space="preserve"> and </w:t>
      </w:r>
      <w:proofErr w:type="spellStart"/>
      <w:r>
        <w:t>Reliabilism</w:t>
      </w:r>
      <w:proofErr w:type="spellEnd"/>
      <w:r>
        <w:t xml:space="preserve">; </w:t>
      </w:r>
      <w:proofErr w:type="spellStart"/>
      <w:r>
        <w:t>Internalism</w:t>
      </w:r>
      <w:proofErr w:type="spellEnd"/>
      <w:r>
        <w:t xml:space="preserve"> and Externalism; Foundationalism and </w:t>
      </w:r>
      <w:proofErr w:type="spellStart"/>
      <w:r>
        <w:t>Coherentism</w:t>
      </w:r>
      <w:proofErr w:type="spellEnd"/>
      <w:r>
        <w:t xml:space="preserve">. </w:t>
      </w:r>
      <w:proofErr w:type="spellStart"/>
      <w:r>
        <w:t>Scepticism</w:t>
      </w:r>
      <w:proofErr w:type="spellEnd"/>
      <w:r>
        <w:t xml:space="preserve">: Philosophical </w:t>
      </w:r>
      <w:proofErr w:type="spellStart"/>
      <w:r>
        <w:t>Scepticism</w:t>
      </w:r>
      <w:proofErr w:type="spellEnd"/>
      <w:r>
        <w:t xml:space="preserve"> and Ordinary Incredulity; Semantic Contextualism and Inferential Contextualism. Social Epistemology: Epistemology and Collective Doxastic Agency; Epistemology of Testimony. Virtue Epistemology: Knowledge and </w:t>
      </w:r>
      <w:r>
        <w:rPr>
          <w:spacing w:val="-2"/>
        </w:rPr>
        <w:t xml:space="preserve">Intellectual Virtues; Epistemic Values. Feminist Epistemology: Critique </w:t>
      </w:r>
      <w:r>
        <w:t>of</w:t>
      </w:r>
      <w:r>
        <w:rPr>
          <w:spacing w:val="-3"/>
        </w:rPr>
        <w:t xml:space="preserve"> </w:t>
      </w:r>
      <w:r>
        <w:t>Rationality</w:t>
      </w:r>
      <w:r>
        <w:rPr>
          <w:spacing w:val="-3"/>
        </w:rPr>
        <w:t xml:space="preserve"> </w:t>
      </w:r>
      <w:r>
        <w:t>and</w:t>
      </w:r>
      <w:r>
        <w:rPr>
          <w:spacing w:val="-3"/>
        </w:rPr>
        <w:t xml:space="preserve"> </w:t>
      </w:r>
      <w:r>
        <w:t>Gender</w:t>
      </w:r>
      <w:r>
        <w:rPr>
          <w:spacing w:val="-3"/>
        </w:rPr>
        <w:t xml:space="preserve"> </w:t>
      </w:r>
      <w:r>
        <w:t>Duality;</w:t>
      </w:r>
      <w:r>
        <w:rPr>
          <w:spacing w:val="-3"/>
        </w:rPr>
        <w:t xml:space="preserve"> </w:t>
      </w:r>
      <w:r>
        <w:t>Feminist</w:t>
      </w:r>
      <w:r>
        <w:rPr>
          <w:spacing w:val="-3"/>
        </w:rPr>
        <w:t xml:space="preserve"> </w:t>
      </w:r>
      <w:r>
        <w:t>Epistemology</w:t>
      </w:r>
      <w:r>
        <w:rPr>
          <w:spacing w:val="-3"/>
        </w:rPr>
        <w:t xml:space="preserve"> </w:t>
      </w:r>
      <w:r>
        <w:t>of</w:t>
      </w:r>
      <w:r>
        <w:rPr>
          <w:spacing w:val="-3"/>
        </w:rPr>
        <w:t xml:space="preserve"> </w:t>
      </w:r>
      <w:r>
        <w:t>Science; Feminist Naturalized Epistemology: Standpoint Theory.</w:t>
      </w:r>
    </w:p>
    <w:p w14:paraId="3738FDF1" w14:textId="77777777" w:rsidR="00545FE0" w:rsidRDefault="00000000">
      <w:pPr>
        <w:pStyle w:val="Heading3"/>
        <w:spacing w:before="134"/>
        <w:jc w:val="left"/>
      </w:pPr>
      <w:r>
        <w:rPr>
          <w:color w:val="00AEEF"/>
        </w:rPr>
        <w:t xml:space="preserve">HUL860 Advanced Topics in </w:t>
      </w:r>
      <w:r>
        <w:rPr>
          <w:color w:val="00AEEF"/>
          <w:spacing w:val="-2"/>
        </w:rPr>
        <w:t>Philosophy</w:t>
      </w:r>
    </w:p>
    <w:p w14:paraId="2072E3EA" w14:textId="77777777" w:rsidR="00545FE0" w:rsidRDefault="00000000">
      <w:pPr>
        <w:pStyle w:val="Heading4"/>
      </w:pPr>
      <w:r>
        <w:t>3</w:t>
      </w:r>
      <w:r>
        <w:rPr>
          <w:spacing w:val="-1"/>
        </w:rPr>
        <w:t xml:space="preserve"> </w:t>
      </w:r>
      <w:r>
        <w:t>Credits (3-0-</w:t>
      </w:r>
      <w:r>
        <w:rPr>
          <w:spacing w:val="-5"/>
        </w:rPr>
        <w:t>0)</w:t>
      </w:r>
    </w:p>
    <w:p w14:paraId="729E47EB" w14:textId="77777777" w:rsidR="00545FE0" w:rsidRDefault="00000000">
      <w:pPr>
        <w:pStyle w:val="BodyText"/>
        <w:ind w:right="136"/>
        <w:jc w:val="left"/>
      </w:pPr>
      <w:r>
        <w:t>This course will introduce students to advanced topics in Philosophy as decided by the instructor.</w:t>
      </w:r>
    </w:p>
    <w:p w14:paraId="3D3A0040" w14:textId="77777777" w:rsidR="00545FE0" w:rsidRDefault="00000000">
      <w:pPr>
        <w:pStyle w:val="Heading3"/>
        <w:spacing w:before="144"/>
      </w:pPr>
      <w:r>
        <w:rPr>
          <w:color w:val="00AEEF"/>
        </w:rPr>
        <w:t xml:space="preserve">HUL861 Psychology of Decision </w:t>
      </w:r>
      <w:r>
        <w:rPr>
          <w:color w:val="00AEEF"/>
          <w:spacing w:val="-2"/>
        </w:rPr>
        <w:t>Making</w:t>
      </w:r>
    </w:p>
    <w:p w14:paraId="75287715" w14:textId="77777777" w:rsidR="00545FE0" w:rsidRDefault="00000000">
      <w:pPr>
        <w:pStyle w:val="Heading4"/>
        <w:jc w:val="both"/>
      </w:pPr>
      <w:r>
        <w:t>3</w:t>
      </w:r>
      <w:r>
        <w:rPr>
          <w:spacing w:val="-1"/>
        </w:rPr>
        <w:t xml:space="preserve"> </w:t>
      </w:r>
      <w:r>
        <w:t>Credits (3-0-</w:t>
      </w:r>
      <w:r>
        <w:rPr>
          <w:spacing w:val="-5"/>
        </w:rPr>
        <w:t>0)</w:t>
      </w:r>
    </w:p>
    <w:p w14:paraId="2C6D46AF" w14:textId="77777777" w:rsidR="00545FE0" w:rsidRDefault="00000000">
      <w:pPr>
        <w:pStyle w:val="BodyText"/>
        <w:ind w:right="138"/>
      </w:pPr>
      <w:r>
        <w:t xml:space="preserve">The course will cover topics on psychological constructs affecting decision making (e.g., IQ, memory, motivation, emotion), decision- </w:t>
      </w:r>
      <w:r>
        <w:rPr>
          <w:spacing w:val="-2"/>
        </w:rPr>
        <w:t>making</w:t>
      </w:r>
      <w:r>
        <w:rPr>
          <w:spacing w:val="-3"/>
        </w:rPr>
        <w:t xml:space="preserve"> </w:t>
      </w:r>
      <w:r>
        <w:rPr>
          <w:spacing w:val="-2"/>
        </w:rPr>
        <w:t>processes</w:t>
      </w:r>
      <w:r>
        <w:rPr>
          <w:spacing w:val="-3"/>
        </w:rPr>
        <w:t xml:space="preserve"> </w:t>
      </w:r>
      <w:r>
        <w:rPr>
          <w:spacing w:val="-2"/>
        </w:rPr>
        <w:t>(e.g.,</w:t>
      </w:r>
      <w:r>
        <w:rPr>
          <w:spacing w:val="-3"/>
        </w:rPr>
        <w:t xml:space="preserve"> </w:t>
      </w:r>
      <w:r>
        <w:rPr>
          <w:spacing w:val="-2"/>
        </w:rPr>
        <w:t>information</w:t>
      </w:r>
      <w:r>
        <w:rPr>
          <w:spacing w:val="-3"/>
        </w:rPr>
        <w:t xml:space="preserve"> </w:t>
      </w:r>
      <w:r>
        <w:rPr>
          <w:spacing w:val="-2"/>
        </w:rPr>
        <w:t>search,</w:t>
      </w:r>
      <w:r>
        <w:rPr>
          <w:spacing w:val="-3"/>
        </w:rPr>
        <w:t xml:space="preserve"> </w:t>
      </w:r>
      <w:r>
        <w:rPr>
          <w:spacing w:val="-2"/>
        </w:rPr>
        <w:t>risk</w:t>
      </w:r>
      <w:r>
        <w:rPr>
          <w:spacing w:val="-3"/>
        </w:rPr>
        <w:t xml:space="preserve"> </w:t>
      </w:r>
      <w:r>
        <w:rPr>
          <w:spacing w:val="-2"/>
        </w:rPr>
        <w:t>perception),</w:t>
      </w:r>
      <w:r>
        <w:rPr>
          <w:spacing w:val="-3"/>
        </w:rPr>
        <w:t xml:space="preserve"> </w:t>
      </w:r>
      <w:r>
        <w:rPr>
          <w:spacing w:val="-2"/>
        </w:rPr>
        <w:t xml:space="preserve">decision- </w:t>
      </w:r>
      <w:r>
        <w:t xml:space="preserve">making contexts (e.g., constraints, culture), and applications of </w:t>
      </w:r>
      <w:r>
        <w:rPr>
          <w:spacing w:val="-2"/>
        </w:rPr>
        <w:t>behavioral</w:t>
      </w:r>
      <w:r>
        <w:rPr>
          <w:spacing w:val="-8"/>
        </w:rPr>
        <w:t xml:space="preserve"> </w:t>
      </w:r>
      <w:r>
        <w:rPr>
          <w:spacing w:val="-2"/>
        </w:rPr>
        <w:t>decision</w:t>
      </w:r>
      <w:r>
        <w:rPr>
          <w:spacing w:val="-8"/>
        </w:rPr>
        <w:t xml:space="preserve"> </w:t>
      </w:r>
      <w:r>
        <w:rPr>
          <w:spacing w:val="-2"/>
        </w:rPr>
        <w:t>making</w:t>
      </w:r>
      <w:r>
        <w:rPr>
          <w:spacing w:val="-8"/>
        </w:rPr>
        <w:t xml:space="preserve"> </w:t>
      </w:r>
      <w:r>
        <w:rPr>
          <w:spacing w:val="-2"/>
        </w:rPr>
        <w:t>related</w:t>
      </w:r>
      <w:r>
        <w:rPr>
          <w:spacing w:val="-8"/>
        </w:rPr>
        <w:t xml:space="preserve"> </w:t>
      </w:r>
      <w:r>
        <w:rPr>
          <w:spacing w:val="-2"/>
        </w:rPr>
        <w:t>to</w:t>
      </w:r>
      <w:r>
        <w:rPr>
          <w:spacing w:val="-8"/>
        </w:rPr>
        <w:t xml:space="preserve"> </w:t>
      </w:r>
      <w:r>
        <w:rPr>
          <w:spacing w:val="-2"/>
        </w:rPr>
        <w:t>consumption</w:t>
      </w:r>
      <w:r>
        <w:rPr>
          <w:spacing w:val="-8"/>
        </w:rPr>
        <w:t xml:space="preserve"> </w:t>
      </w:r>
      <w:r>
        <w:rPr>
          <w:spacing w:val="-2"/>
        </w:rPr>
        <w:t>(e.g.,</w:t>
      </w:r>
      <w:r>
        <w:rPr>
          <w:spacing w:val="-8"/>
        </w:rPr>
        <w:t xml:space="preserve"> </w:t>
      </w:r>
      <w:r>
        <w:rPr>
          <w:spacing w:val="-2"/>
        </w:rPr>
        <w:t xml:space="preserve">environment, </w:t>
      </w:r>
      <w:r>
        <w:t>technology, consumer decision making).</w:t>
      </w:r>
    </w:p>
    <w:p w14:paraId="773D6A55" w14:textId="77777777" w:rsidR="00545FE0" w:rsidRDefault="00000000">
      <w:pPr>
        <w:pStyle w:val="Heading3"/>
        <w:spacing w:before="139"/>
        <w:jc w:val="left"/>
      </w:pPr>
      <w:r>
        <w:rPr>
          <w:color w:val="00AEEF"/>
        </w:rPr>
        <w:t xml:space="preserve">HUL862 Special Module in Cognitive </w:t>
      </w:r>
      <w:r>
        <w:rPr>
          <w:color w:val="00AEEF"/>
          <w:spacing w:val="-2"/>
        </w:rPr>
        <w:t>Psychology</w:t>
      </w:r>
    </w:p>
    <w:p w14:paraId="0A253904" w14:textId="77777777" w:rsidR="00545FE0" w:rsidRDefault="00000000">
      <w:pPr>
        <w:pStyle w:val="Heading4"/>
      </w:pPr>
      <w:r>
        <w:t>3</w:t>
      </w:r>
      <w:r>
        <w:rPr>
          <w:spacing w:val="-1"/>
        </w:rPr>
        <w:t xml:space="preserve"> </w:t>
      </w:r>
      <w:r>
        <w:t>Credits (2-0-</w:t>
      </w:r>
      <w:r>
        <w:rPr>
          <w:spacing w:val="-5"/>
        </w:rPr>
        <w:t>2)</w:t>
      </w:r>
    </w:p>
    <w:p w14:paraId="510904ED" w14:textId="77777777" w:rsidR="00545FE0" w:rsidRDefault="00000000">
      <w:pPr>
        <w:pStyle w:val="BodyText"/>
        <w:jc w:val="left"/>
      </w:pPr>
      <w:r>
        <w:rPr>
          <w:spacing w:val="-2"/>
        </w:rPr>
        <w:t>The</w:t>
      </w:r>
      <w:r>
        <w:rPr>
          <w:spacing w:val="-11"/>
        </w:rPr>
        <w:t xml:space="preserve"> </w:t>
      </w:r>
      <w:r>
        <w:rPr>
          <w:spacing w:val="-2"/>
        </w:rPr>
        <w:t>course</w:t>
      </w:r>
      <w:r>
        <w:rPr>
          <w:spacing w:val="-11"/>
        </w:rPr>
        <w:t xml:space="preserve"> </w:t>
      </w:r>
      <w:r>
        <w:rPr>
          <w:spacing w:val="-2"/>
        </w:rPr>
        <w:t>will</w:t>
      </w:r>
      <w:r>
        <w:rPr>
          <w:spacing w:val="-11"/>
        </w:rPr>
        <w:t xml:space="preserve"> </w:t>
      </w:r>
      <w:r>
        <w:rPr>
          <w:spacing w:val="-2"/>
        </w:rPr>
        <w:t>cover</w:t>
      </w:r>
      <w:r>
        <w:rPr>
          <w:spacing w:val="-11"/>
        </w:rPr>
        <w:t xml:space="preserve"> </w:t>
      </w:r>
      <w:r>
        <w:rPr>
          <w:spacing w:val="-2"/>
        </w:rPr>
        <w:t>brief</w:t>
      </w:r>
      <w:r>
        <w:rPr>
          <w:spacing w:val="-11"/>
        </w:rPr>
        <w:t xml:space="preserve"> </w:t>
      </w:r>
      <w:r>
        <w:rPr>
          <w:spacing w:val="-2"/>
        </w:rPr>
        <w:t>history</w:t>
      </w:r>
      <w:r>
        <w:rPr>
          <w:spacing w:val="-11"/>
        </w:rPr>
        <w:t xml:space="preserve"> </w:t>
      </w:r>
      <w:r>
        <w:rPr>
          <w:spacing w:val="-2"/>
        </w:rPr>
        <w:t>of</w:t>
      </w:r>
      <w:r>
        <w:rPr>
          <w:spacing w:val="-11"/>
        </w:rPr>
        <w:t xml:space="preserve"> </w:t>
      </w:r>
      <w:r>
        <w:rPr>
          <w:spacing w:val="-2"/>
        </w:rPr>
        <w:t>cognitive</w:t>
      </w:r>
      <w:r>
        <w:rPr>
          <w:spacing w:val="-11"/>
        </w:rPr>
        <w:t xml:space="preserve"> </w:t>
      </w:r>
      <w:r>
        <w:rPr>
          <w:spacing w:val="-2"/>
        </w:rPr>
        <w:t>psychology,</w:t>
      </w:r>
      <w:r>
        <w:rPr>
          <w:spacing w:val="-11"/>
        </w:rPr>
        <w:t xml:space="preserve"> </w:t>
      </w:r>
      <w:r>
        <w:rPr>
          <w:spacing w:val="-2"/>
        </w:rPr>
        <w:t xml:space="preserve">approaches, </w:t>
      </w:r>
      <w:r>
        <w:t>theoretical frameworks, and current issues in cognitive psychology.</w:t>
      </w:r>
    </w:p>
    <w:p w14:paraId="620ED3F5" w14:textId="77777777" w:rsidR="00545FE0" w:rsidRDefault="00545FE0">
      <w:pPr>
        <w:sectPr w:rsidR="00545FE0" w:rsidSect="00220269">
          <w:type w:val="continuous"/>
          <w:pgSz w:w="11880" w:h="16920"/>
          <w:pgMar w:top="980" w:right="820" w:bottom="1000" w:left="840" w:header="0" w:footer="802" w:gutter="0"/>
          <w:cols w:num="2" w:space="720" w:equalWidth="0">
            <w:col w:w="5029" w:space="67"/>
            <w:col w:w="5124"/>
          </w:cols>
        </w:sectPr>
      </w:pPr>
    </w:p>
    <w:p w14:paraId="6DE6525D" w14:textId="77777777" w:rsidR="00545FE0" w:rsidRDefault="00545FE0">
      <w:pPr>
        <w:pStyle w:val="BodyText"/>
        <w:spacing w:before="0"/>
        <w:ind w:left="0"/>
        <w:jc w:val="left"/>
        <w:rPr>
          <w:sz w:val="20"/>
        </w:rPr>
      </w:pPr>
    </w:p>
    <w:p w14:paraId="37F2BD5C" w14:textId="77777777" w:rsidR="00545FE0" w:rsidRDefault="00545FE0">
      <w:pPr>
        <w:pStyle w:val="BodyText"/>
        <w:spacing w:before="183"/>
        <w:ind w:left="0"/>
        <w:jc w:val="left"/>
        <w:rPr>
          <w:sz w:val="20"/>
        </w:rPr>
      </w:pPr>
    </w:p>
    <w:p w14:paraId="76574AC2" w14:textId="77777777" w:rsidR="00545FE0" w:rsidRDefault="00545FE0">
      <w:pPr>
        <w:rPr>
          <w:sz w:val="20"/>
        </w:rPr>
        <w:sectPr w:rsidR="00545FE0" w:rsidSect="00220269">
          <w:pgSz w:w="11880" w:h="16920"/>
          <w:pgMar w:top="940" w:right="820" w:bottom="1000" w:left="840" w:header="0" w:footer="802" w:gutter="0"/>
          <w:cols w:space="720"/>
        </w:sectPr>
      </w:pPr>
    </w:p>
    <w:p w14:paraId="0DDBFA9A" w14:textId="77777777" w:rsidR="00545FE0" w:rsidRDefault="00000000">
      <w:pPr>
        <w:pStyle w:val="Heading3"/>
        <w:spacing w:before="100"/>
      </w:pPr>
      <w:r>
        <w:rPr>
          <w:color w:val="00AEEF"/>
        </w:rPr>
        <w:t xml:space="preserve">HUL863 Emotion and </w:t>
      </w:r>
      <w:r>
        <w:rPr>
          <w:color w:val="00AEEF"/>
          <w:spacing w:val="-2"/>
        </w:rPr>
        <w:t>Cognition</w:t>
      </w:r>
    </w:p>
    <w:p w14:paraId="4B299ED1" w14:textId="77777777" w:rsidR="00545FE0" w:rsidRDefault="00000000">
      <w:pPr>
        <w:pStyle w:val="Heading4"/>
        <w:jc w:val="both"/>
      </w:pPr>
      <w:r>
        <w:t>3</w:t>
      </w:r>
      <w:r>
        <w:rPr>
          <w:spacing w:val="-1"/>
        </w:rPr>
        <w:t xml:space="preserve"> </w:t>
      </w:r>
      <w:r>
        <w:t>Credits (3-0-</w:t>
      </w:r>
      <w:r>
        <w:rPr>
          <w:spacing w:val="-5"/>
        </w:rPr>
        <w:t>0)</w:t>
      </w:r>
    </w:p>
    <w:p w14:paraId="16BE8C99" w14:textId="77777777" w:rsidR="00545FE0" w:rsidRDefault="00000000">
      <w:pPr>
        <w:pStyle w:val="BodyText"/>
        <w:ind w:right="40"/>
      </w:pPr>
      <w:r>
        <w:t>The course will cover the following topics: theoretical approaches to emotion (evolutionary, biological, social, cognitive), select emotions and emotion expression (e.g., anger, fear, sadness, joy, surprise, disgust), and implications of emotion and cognition (e.g., stress- health, sex-differences)</w:t>
      </w:r>
    </w:p>
    <w:p w14:paraId="272486CD" w14:textId="77777777" w:rsidR="00545FE0" w:rsidRDefault="00545FE0">
      <w:pPr>
        <w:pStyle w:val="BodyText"/>
        <w:spacing w:before="32"/>
        <w:ind w:left="0"/>
        <w:jc w:val="left"/>
      </w:pPr>
    </w:p>
    <w:p w14:paraId="3F54294F" w14:textId="77777777" w:rsidR="00545FE0" w:rsidRDefault="00000000">
      <w:pPr>
        <w:pStyle w:val="Heading3"/>
        <w:jc w:val="left"/>
      </w:pPr>
      <w:r>
        <w:rPr>
          <w:color w:val="00AEEF"/>
        </w:rPr>
        <w:t xml:space="preserve">HUL870 Advanced Topics in </w:t>
      </w:r>
      <w:r>
        <w:rPr>
          <w:color w:val="00AEEF"/>
          <w:spacing w:val="-2"/>
        </w:rPr>
        <w:t>Psychology</w:t>
      </w:r>
    </w:p>
    <w:p w14:paraId="1AC19671" w14:textId="77777777" w:rsidR="00545FE0" w:rsidRDefault="00000000">
      <w:pPr>
        <w:pStyle w:val="Heading4"/>
      </w:pPr>
      <w:r>
        <w:t>3</w:t>
      </w:r>
      <w:r>
        <w:rPr>
          <w:spacing w:val="-1"/>
        </w:rPr>
        <w:t xml:space="preserve"> </w:t>
      </w:r>
      <w:r>
        <w:t>Credits (3-0-</w:t>
      </w:r>
      <w:r>
        <w:rPr>
          <w:spacing w:val="-5"/>
        </w:rPr>
        <w:t>0)</w:t>
      </w:r>
    </w:p>
    <w:p w14:paraId="0FB51F42" w14:textId="77777777" w:rsidR="00545FE0" w:rsidRDefault="00000000">
      <w:pPr>
        <w:pStyle w:val="BodyText"/>
        <w:jc w:val="left"/>
      </w:pPr>
      <w:r>
        <w:rPr>
          <w:spacing w:val="-2"/>
        </w:rPr>
        <w:t>This</w:t>
      </w:r>
      <w:r>
        <w:rPr>
          <w:spacing w:val="-6"/>
        </w:rPr>
        <w:t xml:space="preserve"> </w:t>
      </w:r>
      <w:r>
        <w:rPr>
          <w:spacing w:val="-2"/>
        </w:rPr>
        <w:t>course</w:t>
      </w:r>
      <w:r>
        <w:rPr>
          <w:spacing w:val="-6"/>
        </w:rPr>
        <w:t xml:space="preserve"> </w:t>
      </w:r>
      <w:r>
        <w:rPr>
          <w:spacing w:val="-2"/>
        </w:rPr>
        <w:t>will</w:t>
      </w:r>
      <w:r>
        <w:rPr>
          <w:spacing w:val="-8"/>
        </w:rPr>
        <w:t xml:space="preserve"> </w:t>
      </w:r>
      <w:r>
        <w:rPr>
          <w:spacing w:val="-2"/>
        </w:rPr>
        <w:t>introduce</w:t>
      </w:r>
      <w:r>
        <w:rPr>
          <w:spacing w:val="-6"/>
        </w:rPr>
        <w:t xml:space="preserve"> </w:t>
      </w:r>
      <w:r>
        <w:rPr>
          <w:spacing w:val="-2"/>
        </w:rPr>
        <w:t>students</w:t>
      </w:r>
      <w:r>
        <w:rPr>
          <w:spacing w:val="-6"/>
        </w:rPr>
        <w:t xml:space="preserve"> </w:t>
      </w:r>
      <w:r>
        <w:rPr>
          <w:spacing w:val="-2"/>
        </w:rPr>
        <w:t>to</w:t>
      </w:r>
      <w:r>
        <w:rPr>
          <w:spacing w:val="-6"/>
        </w:rPr>
        <w:t xml:space="preserve"> </w:t>
      </w:r>
      <w:r>
        <w:rPr>
          <w:spacing w:val="-2"/>
        </w:rPr>
        <w:t>advanced</w:t>
      </w:r>
      <w:r>
        <w:rPr>
          <w:spacing w:val="-8"/>
        </w:rPr>
        <w:t xml:space="preserve"> </w:t>
      </w:r>
      <w:r>
        <w:rPr>
          <w:spacing w:val="-2"/>
        </w:rPr>
        <w:t>topics</w:t>
      </w:r>
      <w:r>
        <w:rPr>
          <w:spacing w:val="-6"/>
        </w:rPr>
        <w:t xml:space="preserve"> </w:t>
      </w:r>
      <w:r>
        <w:rPr>
          <w:spacing w:val="-2"/>
        </w:rPr>
        <w:t>in</w:t>
      </w:r>
      <w:r>
        <w:rPr>
          <w:spacing w:val="-8"/>
        </w:rPr>
        <w:t xml:space="preserve"> </w:t>
      </w:r>
      <w:r>
        <w:rPr>
          <w:spacing w:val="-2"/>
        </w:rPr>
        <w:t>Policy</w:t>
      </w:r>
      <w:r>
        <w:rPr>
          <w:spacing w:val="-6"/>
        </w:rPr>
        <w:t xml:space="preserve"> </w:t>
      </w:r>
      <w:r>
        <w:rPr>
          <w:spacing w:val="-2"/>
        </w:rPr>
        <w:t xml:space="preserve">Studies </w:t>
      </w:r>
      <w:r>
        <w:t>as decided by the instructor.</w:t>
      </w:r>
    </w:p>
    <w:p w14:paraId="327CCEEA" w14:textId="77777777" w:rsidR="00545FE0" w:rsidRDefault="00545FE0">
      <w:pPr>
        <w:pStyle w:val="BodyText"/>
        <w:spacing w:before="35"/>
        <w:ind w:left="0"/>
        <w:jc w:val="left"/>
      </w:pPr>
    </w:p>
    <w:p w14:paraId="791AB9BA" w14:textId="77777777" w:rsidR="00545FE0" w:rsidRDefault="00000000">
      <w:pPr>
        <w:pStyle w:val="Heading3"/>
        <w:spacing w:before="1"/>
      </w:pPr>
      <w:r>
        <w:rPr>
          <w:color w:val="00AEEF"/>
        </w:rPr>
        <w:t xml:space="preserve">HUL871 Ethnographic Perspectives on the </w:t>
      </w:r>
      <w:r>
        <w:rPr>
          <w:color w:val="00AEEF"/>
          <w:spacing w:val="-2"/>
        </w:rPr>
        <w:t>State</w:t>
      </w:r>
    </w:p>
    <w:p w14:paraId="115402CB" w14:textId="77777777" w:rsidR="00545FE0" w:rsidRDefault="00000000">
      <w:pPr>
        <w:pStyle w:val="Heading4"/>
        <w:jc w:val="both"/>
      </w:pPr>
      <w:r>
        <w:t>3</w:t>
      </w:r>
      <w:r>
        <w:rPr>
          <w:spacing w:val="-1"/>
        </w:rPr>
        <w:t xml:space="preserve"> </w:t>
      </w:r>
      <w:r>
        <w:t>Credits (3-0-</w:t>
      </w:r>
      <w:r>
        <w:rPr>
          <w:spacing w:val="-5"/>
        </w:rPr>
        <w:t>0)</w:t>
      </w:r>
    </w:p>
    <w:p w14:paraId="5EFBE0B7" w14:textId="77777777" w:rsidR="00545FE0" w:rsidRDefault="00000000">
      <w:pPr>
        <w:pStyle w:val="BodyText"/>
        <w:ind w:right="40"/>
      </w:pPr>
      <w:r>
        <w:t>Traditionally studied by political scientists, the state has increasingly come to be regarded as an object of anthropological study. Ethnographic perspectives on the state seek to open up the state to critical scrutiny, dislodging it as a monolithic conceptual or territorial apparatus. These studies allow us to think of the state beyond governmentality or bureaucracy, to engaging with the multiple ways in which state ‘effects’ shape our engagement with it. How does the ‘idea’ of the state constrain the way in which we ‘think’ the state? What are the ethnographic sites through which the state emerges</w:t>
      </w:r>
      <w:r>
        <w:rPr>
          <w:spacing w:val="80"/>
        </w:rPr>
        <w:t xml:space="preserve"> </w:t>
      </w:r>
      <w:r>
        <w:t>as an object of study, e.g., bureaucracy, law, sexuality, marriage, citizenship,</w:t>
      </w:r>
      <w:r>
        <w:rPr>
          <w:spacing w:val="-8"/>
        </w:rPr>
        <w:t xml:space="preserve"> </w:t>
      </w:r>
      <w:r>
        <w:t>borders</w:t>
      </w:r>
      <w:r>
        <w:rPr>
          <w:spacing w:val="-8"/>
        </w:rPr>
        <w:t xml:space="preserve"> </w:t>
      </w:r>
      <w:proofErr w:type="spellStart"/>
      <w:r>
        <w:t>etc</w:t>
      </w:r>
      <w:proofErr w:type="spellEnd"/>
      <w:r>
        <w:t>?</w:t>
      </w:r>
      <w:r>
        <w:rPr>
          <w:spacing w:val="-8"/>
        </w:rPr>
        <w:t xml:space="preserve"> </w:t>
      </w:r>
      <w:r>
        <w:t>The</w:t>
      </w:r>
      <w:r>
        <w:rPr>
          <w:spacing w:val="-8"/>
        </w:rPr>
        <w:t xml:space="preserve"> </w:t>
      </w:r>
      <w:r>
        <w:t>course</w:t>
      </w:r>
      <w:r>
        <w:rPr>
          <w:spacing w:val="-8"/>
        </w:rPr>
        <w:t xml:space="preserve"> </w:t>
      </w:r>
      <w:r>
        <w:t>will</w:t>
      </w:r>
      <w:r>
        <w:rPr>
          <w:spacing w:val="-8"/>
        </w:rPr>
        <w:t xml:space="preserve"> </w:t>
      </w:r>
      <w:r>
        <w:t>consist</w:t>
      </w:r>
      <w:r>
        <w:rPr>
          <w:spacing w:val="-8"/>
        </w:rPr>
        <w:t xml:space="preserve"> </w:t>
      </w:r>
      <w:r>
        <w:t>of</w:t>
      </w:r>
      <w:r>
        <w:rPr>
          <w:spacing w:val="-8"/>
        </w:rPr>
        <w:t xml:space="preserve"> </w:t>
      </w:r>
      <w:r>
        <w:t>seminars</w:t>
      </w:r>
      <w:r>
        <w:rPr>
          <w:spacing w:val="-8"/>
        </w:rPr>
        <w:t xml:space="preserve"> </w:t>
      </w:r>
      <w:r>
        <w:t>designed around</w:t>
      </w:r>
      <w:r>
        <w:rPr>
          <w:spacing w:val="-7"/>
        </w:rPr>
        <w:t xml:space="preserve"> </w:t>
      </w:r>
      <w:r>
        <w:t>a</w:t>
      </w:r>
      <w:r>
        <w:rPr>
          <w:spacing w:val="-7"/>
        </w:rPr>
        <w:t xml:space="preserve"> </w:t>
      </w:r>
      <w:r>
        <w:t>set</w:t>
      </w:r>
      <w:r>
        <w:rPr>
          <w:spacing w:val="-7"/>
        </w:rPr>
        <w:t xml:space="preserve"> </w:t>
      </w:r>
      <w:r>
        <w:t>of</w:t>
      </w:r>
      <w:r>
        <w:rPr>
          <w:spacing w:val="-6"/>
        </w:rPr>
        <w:t xml:space="preserve"> </w:t>
      </w:r>
      <w:r>
        <w:t>readings,</w:t>
      </w:r>
      <w:r>
        <w:rPr>
          <w:spacing w:val="-7"/>
        </w:rPr>
        <w:t xml:space="preserve"> </w:t>
      </w:r>
      <w:r>
        <w:t>which</w:t>
      </w:r>
      <w:r>
        <w:rPr>
          <w:spacing w:val="-7"/>
        </w:rPr>
        <w:t xml:space="preserve"> </w:t>
      </w:r>
      <w:r>
        <w:t>will</w:t>
      </w:r>
      <w:r>
        <w:rPr>
          <w:spacing w:val="-7"/>
        </w:rPr>
        <w:t xml:space="preserve"> </w:t>
      </w:r>
      <w:r>
        <w:t>be</w:t>
      </w:r>
      <w:r>
        <w:rPr>
          <w:spacing w:val="-6"/>
        </w:rPr>
        <w:t xml:space="preserve"> </w:t>
      </w:r>
      <w:r>
        <w:t>discussed</w:t>
      </w:r>
      <w:r>
        <w:rPr>
          <w:spacing w:val="-7"/>
        </w:rPr>
        <w:t xml:space="preserve"> </w:t>
      </w:r>
      <w:r>
        <w:t>in</w:t>
      </w:r>
      <w:r>
        <w:rPr>
          <w:spacing w:val="-7"/>
        </w:rPr>
        <w:t xml:space="preserve"> </w:t>
      </w:r>
      <w:r>
        <w:t>detail</w:t>
      </w:r>
      <w:r>
        <w:rPr>
          <w:spacing w:val="-7"/>
        </w:rPr>
        <w:t xml:space="preserve"> </w:t>
      </w:r>
      <w:r>
        <w:t>each</w:t>
      </w:r>
      <w:r>
        <w:rPr>
          <w:spacing w:val="-6"/>
        </w:rPr>
        <w:t xml:space="preserve"> </w:t>
      </w:r>
      <w:r>
        <w:rPr>
          <w:spacing w:val="-2"/>
        </w:rPr>
        <w:t>week.</w:t>
      </w:r>
    </w:p>
    <w:p w14:paraId="7FE8A471" w14:textId="77777777" w:rsidR="00545FE0" w:rsidRDefault="00545FE0">
      <w:pPr>
        <w:pStyle w:val="BodyText"/>
        <w:spacing w:before="24"/>
        <w:ind w:left="0"/>
        <w:jc w:val="left"/>
      </w:pPr>
    </w:p>
    <w:p w14:paraId="1AF98CB2" w14:textId="77777777" w:rsidR="00545FE0" w:rsidRDefault="00000000">
      <w:pPr>
        <w:pStyle w:val="Heading3"/>
      </w:pPr>
      <w:r>
        <w:rPr>
          <w:color w:val="00AEEF"/>
        </w:rPr>
        <w:t xml:space="preserve">HUL872 Sexuality, Governmentality, and the </w:t>
      </w:r>
      <w:r>
        <w:rPr>
          <w:color w:val="00AEEF"/>
          <w:spacing w:val="-2"/>
        </w:rPr>
        <w:t>State</w:t>
      </w:r>
    </w:p>
    <w:p w14:paraId="72975610" w14:textId="77777777" w:rsidR="00545FE0" w:rsidRDefault="00000000">
      <w:pPr>
        <w:pStyle w:val="Heading4"/>
        <w:jc w:val="both"/>
      </w:pPr>
      <w:r>
        <w:t>3</w:t>
      </w:r>
      <w:r>
        <w:rPr>
          <w:spacing w:val="-1"/>
        </w:rPr>
        <w:t xml:space="preserve"> </w:t>
      </w:r>
      <w:r>
        <w:t>Credits (3-0-</w:t>
      </w:r>
      <w:r>
        <w:rPr>
          <w:spacing w:val="-5"/>
        </w:rPr>
        <w:t>0)</w:t>
      </w:r>
    </w:p>
    <w:p w14:paraId="32CD9601" w14:textId="77777777" w:rsidR="00545FE0" w:rsidRDefault="00000000">
      <w:pPr>
        <w:pStyle w:val="BodyText"/>
        <w:ind w:right="38"/>
      </w:pPr>
      <w:r>
        <w:t>Sexual governance or state surveillance of issues pertaining to sexuality, marriage and mobility highlight the problematic division between the ‘public’ and the ‘private’. The ‘intimate’ sphere is no longer one that is outside the purview of states; indeed the ‘private’ or the ‘intimate’ is often co-produced as a corollary of the public</w:t>
      </w:r>
      <w:r>
        <w:rPr>
          <w:spacing w:val="40"/>
        </w:rPr>
        <w:t xml:space="preserve"> </w:t>
      </w:r>
      <w:r>
        <w:t>face of a state’s legitimacy. Nationalism and patriotism are heavily grounded</w:t>
      </w:r>
      <w:r>
        <w:rPr>
          <w:spacing w:val="-3"/>
        </w:rPr>
        <w:t xml:space="preserve"> </w:t>
      </w:r>
      <w:r>
        <w:t>in</w:t>
      </w:r>
      <w:r>
        <w:rPr>
          <w:spacing w:val="-3"/>
        </w:rPr>
        <w:t xml:space="preserve"> </w:t>
      </w:r>
      <w:r>
        <w:t>issues</w:t>
      </w:r>
      <w:r>
        <w:rPr>
          <w:spacing w:val="-3"/>
        </w:rPr>
        <w:t xml:space="preserve"> </w:t>
      </w:r>
      <w:r>
        <w:t>pertaining</w:t>
      </w:r>
      <w:r>
        <w:rPr>
          <w:spacing w:val="-3"/>
        </w:rPr>
        <w:t xml:space="preserve"> </w:t>
      </w:r>
      <w:r>
        <w:t>to</w:t>
      </w:r>
      <w:r>
        <w:rPr>
          <w:spacing w:val="-3"/>
        </w:rPr>
        <w:t xml:space="preserve"> </w:t>
      </w:r>
      <w:r>
        <w:t>culture</w:t>
      </w:r>
      <w:r>
        <w:rPr>
          <w:spacing w:val="-3"/>
        </w:rPr>
        <w:t xml:space="preserve"> </w:t>
      </w:r>
      <w:r>
        <w:t>and</w:t>
      </w:r>
      <w:r>
        <w:rPr>
          <w:spacing w:val="-3"/>
        </w:rPr>
        <w:t xml:space="preserve"> </w:t>
      </w:r>
      <w:r>
        <w:t>sexuality,</w:t>
      </w:r>
      <w:r>
        <w:rPr>
          <w:spacing w:val="-3"/>
        </w:rPr>
        <w:t xml:space="preserve"> </w:t>
      </w:r>
      <w:r>
        <w:t>often</w:t>
      </w:r>
      <w:r>
        <w:rPr>
          <w:spacing w:val="-3"/>
        </w:rPr>
        <w:t xml:space="preserve"> </w:t>
      </w:r>
      <w:r>
        <w:t>thought of as ‘private’. This course will provide a historical and sociological perspective to how sexual governance – the control of women’s sexuality, conjugality</w:t>
      </w:r>
      <w:r>
        <w:rPr>
          <w:spacing w:val="-1"/>
        </w:rPr>
        <w:t xml:space="preserve"> </w:t>
      </w:r>
      <w:r>
        <w:t>and the</w:t>
      </w:r>
      <w:r>
        <w:rPr>
          <w:spacing w:val="-1"/>
        </w:rPr>
        <w:t xml:space="preserve"> </w:t>
      </w:r>
      <w:r>
        <w:t>definition of</w:t>
      </w:r>
      <w:r>
        <w:rPr>
          <w:spacing w:val="-1"/>
        </w:rPr>
        <w:t xml:space="preserve"> </w:t>
      </w:r>
      <w:r>
        <w:t>‘marriage’</w:t>
      </w:r>
      <w:r>
        <w:rPr>
          <w:spacing w:val="-1"/>
        </w:rPr>
        <w:t xml:space="preserve"> </w:t>
      </w:r>
      <w:r>
        <w:t>and the</w:t>
      </w:r>
      <w:r>
        <w:rPr>
          <w:spacing w:val="-1"/>
        </w:rPr>
        <w:t xml:space="preserve"> </w:t>
      </w:r>
      <w:r>
        <w:t>‘family’ by a patriarchal state shows that the state has always concerned itself with the intimate lives of its citizens.</w:t>
      </w:r>
    </w:p>
    <w:p w14:paraId="14007750" w14:textId="77777777" w:rsidR="00545FE0" w:rsidRDefault="00545FE0">
      <w:pPr>
        <w:pStyle w:val="BodyText"/>
        <w:spacing w:before="24"/>
        <w:ind w:left="0"/>
        <w:jc w:val="left"/>
      </w:pPr>
    </w:p>
    <w:p w14:paraId="70EDEE75" w14:textId="77777777" w:rsidR="00545FE0" w:rsidRDefault="00000000">
      <w:pPr>
        <w:pStyle w:val="Heading3"/>
      </w:pPr>
      <w:r>
        <w:rPr>
          <w:color w:val="00AEEF"/>
        </w:rPr>
        <w:t xml:space="preserve">HUL873 Language, Culture and </w:t>
      </w:r>
      <w:r>
        <w:rPr>
          <w:color w:val="00AEEF"/>
          <w:spacing w:val="-2"/>
        </w:rPr>
        <w:t>Society</w:t>
      </w:r>
    </w:p>
    <w:p w14:paraId="72E1F9C2" w14:textId="77777777" w:rsidR="00545FE0" w:rsidRDefault="00000000">
      <w:pPr>
        <w:pStyle w:val="Heading4"/>
        <w:jc w:val="both"/>
      </w:pPr>
      <w:r>
        <w:t>3</w:t>
      </w:r>
      <w:r>
        <w:rPr>
          <w:spacing w:val="-1"/>
        </w:rPr>
        <w:t xml:space="preserve"> </w:t>
      </w:r>
      <w:r>
        <w:t>Credits (3-0-</w:t>
      </w:r>
      <w:r>
        <w:rPr>
          <w:spacing w:val="-5"/>
        </w:rPr>
        <w:t>0)</w:t>
      </w:r>
    </w:p>
    <w:p w14:paraId="62378009" w14:textId="77777777" w:rsidR="00545FE0" w:rsidRDefault="00000000">
      <w:pPr>
        <w:pStyle w:val="BodyText"/>
        <w:ind w:right="38"/>
      </w:pPr>
      <w:r>
        <w:t>What</w:t>
      </w:r>
      <w:r>
        <w:rPr>
          <w:spacing w:val="-9"/>
        </w:rPr>
        <w:t xml:space="preserve"> </w:t>
      </w:r>
      <w:r>
        <w:t>is</w:t>
      </w:r>
      <w:r>
        <w:rPr>
          <w:spacing w:val="-9"/>
        </w:rPr>
        <w:t xml:space="preserve"> </w:t>
      </w:r>
      <w:r>
        <w:t>language?</w:t>
      </w:r>
      <w:r>
        <w:rPr>
          <w:spacing w:val="-9"/>
        </w:rPr>
        <w:t xml:space="preserve"> </w:t>
      </w:r>
      <w:r>
        <w:t>How</w:t>
      </w:r>
      <w:r>
        <w:rPr>
          <w:spacing w:val="-9"/>
        </w:rPr>
        <w:t xml:space="preserve"> </w:t>
      </w:r>
      <w:r>
        <w:t>does</w:t>
      </w:r>
      <w:r>
        <w:rPr>
          <w:spacing w:val="-9"/>
        </w:rPr>
        <w:t xml:space="preserve"> </w:t>
      </w:r>
      <w:r>
        <w:t>it</w:t>
      </w:r>
      <w:r>
        <w:rPr>
          <w:spacing w:val="-9"/>
        </w:rPr>
        <w:t xml:space="preserve"> </w:t>
      </w:r>
      <w:r>
        <w:t>relate</w:t>
      </w:r>
      <w:r>
        <w:rPr>
          <w:spacing w:val="-9"/>
        </w:rPr>
        <w:t xml:space="preserve"> </w:t>
      </w:r>
      <w:r>
        <w:t>to</w:t>
      </w:r>
      <w:r>
        <w:rPr>
          <w:spacing w:val="-9"/>
        </w:rPr>
        <w:t xml:space="preserve"> </w:t>
      </w:r>
      <w:r>
        <w:t>the</w:t>
      </w:r>
      <w:r>
        <w:rPr>
          <w:spacing w:val="-9"/>
        </w:rPr>
        <w:t xml:space="preserve"> </w:t>
      </w:r>
      <w:r>
        <w:t>‘collective</w:t>
      </w:r>
      <w:r>
        <w:rPr>
          <w:spacing w:val="-9"/>
        </w:rPr>
        <w:t xml:space="preserve"> </w:t>
      </w:r>
      <w:r>
        <w:t>consciousness’ of a society? How does language relate to ideology and when does language</w:t>
      </w:r>
      <w:r>
        <w:rPr>
          <w:spacing w:val="-3"/>
        </w:rPr>
        <w:t xml:space="preserve"> </w:t>
      </w:r>
      <w:r>
        <w:t>become</w:t>
      </w:r>
      <w:r>
        <w:rPr>
          <w:spacing w:val="-3"/>
        </w:rPr>
        <w:t xml:space="preserve"> </w:t>
      </w:r>
      <w:r>
        <w:t>‘linguistic</w:t>
      </w:r>
      <w:r>
        <w:rPr>
          <w:spacing w:val="-3"/>
        </w:rPr>
        <w:t xml:space="preserve"> </w:t>
      </w:r>
      <w:r>
        <w:t>capital’?</w:t>
      </w:r>
      <w:r>
        <w:rPr>
          <w:spacing w:val="-3"/>
        </w:rPr>
        <w:t xml:space="preserve"> </w:t>
      </w:r>
      <w:r>
        <w:t>This</w:t>
      </w:r>
      <w:r>
        <w:rPr>
          <w:spacing w:val="-3"/>
        </w:rPr>
        <w:t xml:space="preserve"> </w:t>
      </w:r>
      <w:r>
        <w:t>course</w:t>
      </w:r>
      <w:r>
        <w:rPr>
          <w:spacing w:val="-3"/>
        </w:rPr>
        <w:t xml:space="preserve"> </w:t>
      </w:r>
      <w:r>
        <w:t>introduces</w:t>
      </w:r>
      <w:r>
        <w:rPr>
          <w:spacing w:val="-3"/>
        </w:rPr>
        <w:t xml:space="preserve"> </w:t>
      </w:r>
      <w:r>
        <w:t xml:space="preserve">students to some theoretical approaches to the study of language in social </w:t>
      </w:r>
      <w:r>
        <w:rPr>
          <w:spacing w:val="-2"/>
        </w:rPr>
        <w:t>anthropology,</w:t>
      </w:r>
      <w:r>
        <w:rPr>
          <w:spacing w:val="-6"/>
        </w:rPr>
        <w:t xml:space="preserve"> </w:t>
      </w:r>
      <w:r>
        <w:rPr>
          <w:spacing w:val="-2"/>
        </w:rPr>
        <w:t>such</w:t>
      </w:r>
      <w:r>
        <w:rPr>
          <w:spacing w:val="-6"/>
        </w:rPr>
        <w:t xml:space="preserve"> </w:t>
      </w:r>
      <w:r>
        <w:rPr>
          <w:spacing w:val="-2"/>
        </w:rPr>
        <w:t>as</w:t>
      </w:r>
      <w:r>
        <w:rPr>
          <w:spacing w:val="-6"/>
        </w:rPr>
        <w:t xml:space="preserve"> </w:t>
      </w:r>
      <w:r>
        <w:rPr>
          <w:spacing w:val="-2"/>
        </w:rPr>
        <w:t>structuralism</w:t>
      </w:r>
      <w:r>
        <w:rPr>
          <w:spacing w:val="-6"/>
        </w:rPr>
        <w:t xml:space="preserve"> </w:t>
      </w:r>
      <w:r>
        <w:rPr>
          <w:spacing w:val="-2"/>
        </w:rPr>
        <w:t>and</w:t>
      </w:r>
      <w:r>
        <w:rPr>
          <w:spacing w:val="-6"/>
        </w:rPr>
        <w:t xml:space="preserve"> </w:t>
      </w:r>
      <w:r>
        <w:rPr>
          <w:spacing w:val="-2"/>
        </w:rPr>
        <w:t>Marxism.</w:t>
      </w:r>
      <w:r>
        <w:rPr>
          <w:spacing w:val="-6"/>
        </w:rPr>
        <w:t xml:space="preserve"> </w:t>
      </w:r>
      <w:r>
        <w:rPr>
          <w:spacing w:val="-2"/>
        </w:rPr>
        <w:t>This</w:t>
      </w:r>
      <w:r>
        <w:rPr>
          <w:spacing w:val="-6"/>
        </w:rPr>
        <w:t xml:space="preserve"> </w:t>
      </w:r>
      <w:r>
        <w:rPr>
          <w:spacing w:val="-2"/>
        </w:rPr>
        <w:t>will</w:t>
      </w:r>
      <w:r>
        <w:rPr>
          <w:spacing w:val="-6"/>
        </w:rPr>
        <w:t xml:space="preserve"> </w:t>
      </w:r>
      <w:r>
        <w:rPr>
          <w:spacing w:val="-2"/>
        </w:rPr>
        <w:t>be</w:t>
      </w:r>
      <w:r>
        <w:rPr>
          <w:spacing w:val="-6"/>
        </w:rPr>
        <w:t xml:space="preserve"> </w:t>
      </w:r>
      <w:r>
        <w:rPr>
          <w:spacing w:val="-2"/>
        </w:rPr>
        <w:t xml:space="preserve">followed </w:t>
      </w:r>
      <w:r>
        <w:t>by studies of language movements, language policy in colonial and postcolonial India. The course concludes with questions of ‘free speech’, ‘hate speech’ and some debates on censorship.</w:t>
      </w:r>
    </w:p>
    <w:p w14:paraId="0637BD27" w14:textId="77777777" w:rsidR="00545FE0" w:rsidRDefault="00545FE0">
      <w:pPr>
        <w:pStyle w:val="BodyText"/>
        <w:spacing w:before="29"/>
        <w:ind w:left="0"/>
        <w:jc w:val="left"/>
      </w:pPr>
    </w:p>
    <w:p w14:paraId="23603984" w14:textId="77777777" w:rsidR="00545FE0" w:rsidRDefault="00000000">
      <w:pPr>
        <w:pStyle w:val="Heading3"/>
      </w:pPr>
      <w:r>
        <w:rPr>
          <w:color w:val="00AEEF"/>
        </w:rPr>
        <w:t xml:space="preserve">HUL874 Civil Society and Democracy in </w:t>
      </w:r>
      <w:r>
        <w:rPr>
          <w:color w:val="00AEEF"/>
          <w:spacing w:val="-2"/>
        </w:rPr>
        <w:t>India</w:t>
      </w:r>
    </w:p>
    <w:p w14:paraId="3D8B4735" w14:textId="77777777" w:rsidR="00545FE0" w:rsidRDefault="00000000">
      <w:pPr>
        <w:pStyle w:val="Heading4"/>
        <w:jc w:val="both"/>
      </w:pPr>
      <w:r>
        <w:t>3</w:t>
      </w:r>
      <w:r>
        <w:rPr>
          <w:spacing w:val="-1"/>
        </w:rPr>
        <w:t xml:space="preserve"> </w:t>
      </w:r>
      <w:r>
        <w:t>Credits (3-0-</w:t>
      </w:r>
      <w:r>
        <w:rPr>
          <w:spacing w:val="-5"/>
        </w:rPr>
        <w:t>0)</w:t>
      </w:r>
    </w:p>
    <w:p w14:paraId="23379652" w14:textId="77777777" w:rsidR="00545FE0" w:rsidRDefault="00000000">
      <w:pPr>
        <w:pStyle w:val="BodyText"/>
        <w:ind w:right="38"/>
      </w:pPr>
      <w:r>
        <w:t>This</w:t>
      </w:r>
      <w:r>
        <w:rPr>
          <w:spacing w:val="21"/>
        </w:rPr>
        <w:t xml:space="preserve"> </w:t>
      </w:r>
      <w:r>
        <w:t>is</w:t>
      </w:r>
      <w:r>
        <w:rPr>
          <w:spacing w:val="21"/>
        </w:rPr>
        <w:t xml:space="preserve"> </w:t>
      </w:r>
      <w:r>
        <w:t>a</w:t>
      </w:r>
      <w:r>
        <w:rPr>
          <w:spacing w:val="21"/>
        </w:rPr>
        <w:t xml:space="preserve"> </w:t>
      </w:r>
      <w:r>
        <w:t>post-graduate</w:t>
      </w:r>
      <w:r>
        <w:rPr>
          <w:spacing w:val="21"/>
        </w:rPr>
        <w:t xml:space="preserve"> </w:t>
      </w:r>
      <w:r>
        <w:t>level</w:t>
      </w:r>
      <w:r>
        <w:rPr>
          <w:spacing w:val="21"/>
        </w:rPr>
        <w:t xml:space="preserve"> </w:t>
      </w:r>
      <w:proofErr w:type="gramStart"/>
      <w:r>
        <w:t>seminar</w:t>
      </w:r>
      <w:r>
        <w:rPr>
          <w:spacing w:val="21"/>
        </w:rPr>
        <w:t xml:space="preserve"> </w:t>
      </w:r>
      <w:r>
        <w:t>based</w:t>
      </w:r>
      <w:proofErr w:type="gramEnd"/>
      <w:r>
        <w:rPr>
          <w:spacing w:val="21"/>
        </w:rPr>
        <w:t xml:space="preserve"> </w:t>
      </w:r>
      <w:r>
        <w:t>course.</w:t>
      </w:r>
      <w:r>
        <w:rPr>
          <w:spacing w:val="21"/>
        </w:rPr>
        <w:t xml:space="preserve"> </w:t>
      </w:r>
      <w:r>
        <w:t>The</w:t>
      </w:r>
      <w:r>
        <w:rPr>
          <w:spacing w:val="21"/>
        </w:rPr>
        <w:t xml:space="preserve"> </w:t>
      </w:r>
      <w:r>
        <w:t>objective of this course is to discuss the complex and contingent relationships between state, market and civil society in India and examine the implications of their relationships for the broader processes of development,</w:t>
      </w:r>
      <w:r>
        <w:rPr>
          <w:spacing w:val="40"/>
        </w:rPr>
        <w:t xml:space="preserve"> </w:t>
      </w:r>
      <w:r>
        <w:t>democratization,</w:t>
      </w:r>
      <w:r>
        <w:rPr>
          <w:spacing w:val="40"/>
        </w:rPr>
        <w:t xml:space="preserve"> </w:t>
      </w:r>
      <w:r>
        <w:t>citizenship</w:t>
      </w:r>
      <w:r>
        <w:rPr>
          <w:spacing w:val="40"/>
        </w:rPr>
        <w:t xml:space="preserve"> </w:t>
      </w:r>
      <w:r>
        <w:t>rights</w:t>
      </w:r>
      <w:r>
        <w:rPr>
          <w:spacing w:val="40"/>
        </w:rPr>
        <w:t xml:space="preserve"> </w:t>
      </w:r>
      <w:r>
        <w:t>and</w:t>
      </w:r>
      <w:r>
        <w:rPr>
          <w:spacing w:val="40"/>
        </w:rPr>
        <w:t xml:space="preserve"> </w:t>
      </w:r>
      <w:r>
        <w:t>governance in India. The course begins with an overview of the classical and modern</w:t>
      </w:r>
      <w:r>
        <w:rPr>
          <w:spacing w:val="-7"/>
        </w:rPr>
        <w:t xml:space="preserve"> </w:t>
      </w:r>
      <w:r>
        <w:t>theories</w:t>
      </w:r>
      <w:r>
        <w:rPr>
          <w:spacing w:val="-7"/>
        </w:rPr>
        <w:t xml:space="preserve"> </w:t>
      </w:r>
      <w:r>
        <w:t>of</w:t>
      </w:r>
      <w:r>
        <w:rPr>
          <w:spacing w:val="-7"/>
        </w:rPr>
        <w:t xml:space="preserve"> </w:t>
      </w:r>
      <w:r>
        <w:t>the</w:t>
      </w:r>
      <w:r>
        <w:rPr>
          <w:spacing w:val="-7"/>
        </w:rPr>
        <w:t xml:space="preserve"> </w:t>
      </w:r>
      <w:r>
        <w:t>state</w:t>
      </w:r>
      <w:r>
        <w:rPr>
          <w:spacing w:val="-7"/>
        </w:rPr>
        <w:t xml:space="preserve"> </w:t>
      </w:r>
      <w:r>
        <w:t>and</w:t>
      </w:r>
      <w:r>
        <w:rPr>
          <w:spacing w:val="-7"/>
        </w:rPr>
        <w:t xml:space="preserve"> </w:t>
      </w:r>
      <w:r>
        <w:t>civil</w:t>
      </w:r>
      <w:r>
        <w:rPr>
          <w:spacing w:val="-7"/>
        </w:rPr>
        <w:t xml:space="preserve"> </w:t>
      </w:r>
      <w:r>
        <w:t>society.</w:t>
      </w:r>
      <w:r>
        <w:rPr>
          <w:spacing w:val="-7"/>
        </w:rPr>
        <w:t xml:space="preserve"> </w:t>
      </w:r>
      <w:r>
        <w:t>Students</w:t>
      </w:r>
      <w:r>
        <w:rPr>
          <w:spacing w:val="-7"/>
        </w:rPr>
        <w:t xml:space="preserve"> </w:t>
      </w:r>
      <w:r>
        <w:t>read</w:t>
      </w:r>
      <w:r>
        <w:rPr>
          <w:spacing w:val="-7"/>
        </w:rPr>
        <w:t xml:space="preserve"> </w:t>
      </w:r>
      <w:r>
        <w:t>Hobbes, Locke,</w:t>
      </w:r>
      <w:r>
        <w:rPr>
          <w:spacing w:val="-12"/>
        </w:rPr>
        <w:t xml:space="preserve"> </w:t>
      </w:r>
      <w:r>
        <w:t>Hegel,</w:t>
      </w:r>
      <w:r>
        <w:rPr>
          <w:spacing w:val="-12"/>
        </w:rPr>
        <w:t xml:space="preserve"> </w:t>
      </w:r>
      <w:r>
        <w:t>Marx,</w:t>
      </w:r>
      <w:r>
        <w:rPr>
          <w:spacing w:val="-12"/>
        </w:rPr>
        <w:t xml:space="preserve"> </w:t>
      </w:r>
      <w:r>
        <w:t>Gramsci,</w:t>
      </w:r>
      <w:r>
        <w:rPr>
          <w:spacing w:val="-12"/>
        </w:rPr>
        <w:t xml:space="preserve"> </w:t>
      </w:r>
      <w:r>
        <w:t>Tocqueville</w:t>
      </w:r>
      <w:r>
        <w:rPr>
          <w:spacing w:val="-12"/>
        </w:rPr>
        <w:t xml:space="preserve"> </w:t>
      </w:r>
      <w:r>
        <w:t>and</w:t>
      </w:r>
      <w:r>
        <w:rPr>
          <w:spacing w:val="-12"/>
        </w:rPr>
        <w:t xml:space="preserve"> </w:t>
      </w:r>
      <w:r>
        <w:t>other</w:t>
      </w:r>
      <w:r>
        <w:rPr>
          <w:spacing w:val="-12"/>
        </w:rPr>
        <w:t xml:space="preserve"> </w:t>
      </w:r>
      <w:r>
        <w:t>political</w:t>
      </w:r>
      <w:r>
        <w:rPr>
          <w:spacing w:val="-12"/>
        </w:rPr>
        <w:t xml:space="preserve"> </w:t>
      </w:r>
      <w:r>
        <w:t>theorists. The</w:t>
      </w:r>
      <w:r>
        <w:rPr>
          <w:spacing w:val="-1"/>
        </w:rPr>
        <w:t xml:space="preserve"> </w:t>
      </w:r>
      <w:r>
        <w:t>course</w:t>
      </w:r>
      <w:r>
        <w:rPr>
          <w:spacing w:val="-1"/>
        </w:rPr>
        <w:t xml:space="preserve"> </w:t>
      </w:r>
      <w:r>
        <w:t>will</w:t>
      </w:r>
      <w:r>
        <w:rPr>
          <w:spacing w:val="-1"/>
        </w:rPr>
        <w:t xml:space="preserve"> </w:t>
      </w:r>
      <w:r>
        <w:t>then</w:t>
      </w:r>
      <w:r>
        <w:rPr>
          <w:spacing w:val="-1"/>
        </w:rPr>
        <w:t xml:space="preserve"> </w:t>
      </w:r>
      <w:r>
        <w:t>focus</w:t>
      </w:r>
      <w:r>
        <w:rPr>
          <w:spacing w:val="-1"/>
        </w:rPr>
        <w:t xml:space="preserve"> </w:t>
      </w:r>
      <w:r>
        <w:t>on</w:t>
      </w:r>
      <w:r>
        <w:rPr>
          <w:spacing w:val="-1"/>
        </w:rPr>
        <w:t xml:space="preserve"> </w:t>
      </w:r>
      <w:r>
        <w:t>the</w:t>
      </w:r>
      <w:r>
        <w:rPr>
          <w:spacing w:val="-1"/>
        </w:rPr>
        <w:t xml:space="preserve"> </w:t>
      </w:r>
      <w:r>
        <w:t>role</w:t>
      </w:r>
      <w:r>
        <w:rPr>
          <w:spacing w:val="-1"/>
        </w:rPr>
        <w:t xml:space="preserve"> </w:t>
      </w:r>
      <w:r>
        <w:t>that</w:t>
      </w:r>
      <w:r>
        <w:rPr>
          <w:spacing w:val="-1"/>
        </w:rPr>
        <w:t xml:space="preserve"> </w:t>
      </w:r>
      <w:r>
        <w:t>civil</w:t>
      </w:r>
      <w:r>
        <w:rPr>
          <w:spacing w:val="-1"/>
        </w:rPr>
        <w:t xml:space="preserve"> </w:t>
      </w:r>
      <w:r>
        <w:t>society</w:t>
      </w:r>
      <w:r>
        <w:rPr>
          <w:spacing w:val="-1"/>
        </w:rPr>
        <w:t xml:space="preserve"> </w:t>
      </w:r>
      <w:r>
        <w:t>has</w:t>
      </w:r>
      <w:r>
        <w:rPr>
          <w:spacing w:val="-1"/>
        </w:rPr>
        <w:t xml:space="preserve"> </w:t>
      </w:r>
      <w:r>
        <w:t>played</w:t>
      </w:r>
      <w:r>
        <w:rPr>
          <w:spacing w:val="-1"/>
        </w:rPr>
        <w:t xml:space="preserve"> </w:t>
      </w:r>
      <w:r>
        <w:t>in Indian development and democracy. The course will discuss topics such as civil society and political society, NGO-</w:t>
      </w:r>
      <w:proofErr w:type="spellStart"/>
      <w:r>
        <w:t>ization</w:t>
      </w:r>
      <w:proofErr w:type="spellEnd"/>
      <w:r>
        <w:t>, non-party political processes, social capital and ethnic conflict, economic roots of civil society and participatory development and democratization.</w:t>
      </w:r>
    </w:p>
    <w:p w14:paraId="268E8801" w14:textId="77777777" w:rsidR="00545FE0" w:rsidRDefault="00000000">
      <w:pPr>
        <w:pStyle w:val="Heading3"/>
        <w:spacing w:before="100"/>
        <w:ind w:right="143"/>
      </w:pPr>
      <w:r>
        <w:rPr>
          <w:b w:val="0"/>
        </w:rPr>
        <w:br w:type="column"/>
      </w:r>
      <w:r>
        <w:rPr>
          <w:color w:val="00AEEF"/>
        </w:rPr>
        <w:t>H</w:t>
      </w:r>
      <w:r>
        <w:rPr>
          <w:color w:val="00AEEF"/>
          <w:spacing w:val="-14"/>
        </w:rPr>
        <w:t xml:space="preserve"> </w:t>
      </w:r>
      <w:r>
        <w:rPr>
          <w:color w:val="00AEEF"/>
          <w:spacing w:val="11"/>
        </w:rPr>
        <w:t>UL</w:t>
      </w:r>
      <w:r>
        <w:rPr>
          <w:color w:val="00AEEF"/>
          <w:spacing w:val="-13"/>
        </w:rPr>
        <w:t xml:space="preserve"> </w:t>
      </w:r>
      <w:r>
        <w:rPr>
          <w:color w:val="00AEEF"/>
          <w:spacing w:val="14"/>
        </w:rPr>
        <w:t>875</w:t>
      </w:r>
      <w:r>
        <w:rPr>
          <w:color w:val="00AEEF"/>
          <w:spacing w:val="-13"/>
        </w:rPr>
        <w:t xml:space="preserve"> </w:t>
      </w:r>
      <w:r>
        <w:rPr>
          <w:color w:val="00AEEF"/>
        </w:rPr>
        <w:t>E</w:t>
      </w:r>
      <w:r>
        <w:rPr>
          <w:color w:val="00AEEF"/>
          <w:spacing w:val="-13"/>
        </w:rPr>
        <w:t xml:space="preserve"> </w:t>
      </w:r>
      <w:proofErr w:type="spellStart"/>
      <w:r>
        <w:rPr>
          <w:color w:val="00AEEF"/>
          <w:spacing w:val="11"/>
        </w:rPr>
        <w:t>th</w:t>
      </w:r>
      <w:proofErr w:type="spellEnd"/>
      <w:r>
        <w:rPr>
          <w:color w:val="00AEEF"/>
          <w:spacing w:val="-13"/>
        </w:rPr>
        <w:t xml:space="preserve"> </w:t>
      </w:r>
      <w:r>
        <w:rPr>
          <w:color w:val="00AEEF"/>
        </w:rPr>
        <w:t>n</w:t>
      </w:r>
      <w:r>
        <w:rPr>
          <w:color w:val="00AEEF"/>
          <w:spacing w:val="-14"/>
        </w:rPr>
        <w:t xml:space="preserve"> </w:t>
      </w:r>
      <w:proofErr w:type="spellStart"/>
      <w:r>
        <w:rPr>
          <w:color w:val="00AEEF"/>
          <w:spacing w:val="11"/>
        </w:rPr>
        <w:t>ic</w:t>
      </w:r>
      <w:proofErr w:type="spellEnd"/>
      <w:r>
        <w:rPr>
          <w:color w:val="00AEEF"/>
          <w:spacing w:val="-13"/>
        </w:rPr>
        <w:t xml:space="preserve"> </w:t>
      </w:r>
      <w:proofErr w:type="spellStart"/>
      <w:r>
        <w:rPr>
          <w:color w:val="00AEEF"/>
        </w:rPr>
        <w:t>I</w:t>
      </w:r>
      <w:r>
        <w:rPr>
          <w:color w:val="00AEEF"/>
          <w:spacing w:val="-13"/>
        </w:rPr>
        <w:t xml:space="preserve"> </w:t>
      </w:r>
      <w:r>
        <w:rPr>
          <w:color w:val="00AEEF"/>
        </w:rPr>
        <w:t>d</w:t>
      </w:r>
      <w:proofErr w:type="spellEnd"/>
      <w:r>
        <w:rPr>
          <w:color w:val="00AEEF"/>
          <w:spacing w:val="-13"/>
        </w:rPr>
        <w:t xml:space="preserve"> </w:t>
      </w:r>
      <w:proofErr w:type="spellStart"/>
      <w:r>
        <w:rPr>
          <w:color w:val="00AEEF"/>
          <w:spacing w:val="11"/>
        </w:rPr>
        <w:t>en</w:t>
      </w:r>
      <w:proofErr w:type="spellEnd"/>
      <w:r>
        <w:rPr>
          <w:color w:val="00AEEF"/>
          <w:spacing w:val="-13"/>
        </w:rPr>
        <w:t xml:space="preserve"> </w:t>
      </w:r>
      <w:proofErr w:type="spellStart"/>
      <w:r>
        <w:rPr>
          <w:color w:val="00AEEF"/>
          <w:spacing w:val="17"/>
        </w:rPr>
        <w:t>tity</w:t>
      </w:r>
      <w:proofErr w:type="spellEnd"/>
      <w:r>
        <w:rPr>
          <w:color w:val="00AEEF"/>
          <w:spacing w:val="17"/>
        </w:rPr>
        <w:t>,</w:t>
      </w:r>
      <w:r>
        <w:rPr>
          <w:color w:val="00AEEF"/>
          <w:spacing w:val="60"/>
        </w:rPr>
        <w:t xml:space="preserve"> </w:t>
      </w:r>
      <w:r>
        <w:rPr>
          <w:color w:val="00AEEF"/>
        </w:rPr>
        <w:t>D</w:t>
      </w:r>
      <w:r>
        <w:rPr>
          <w:color w:val="00AEEF"/>
          <w:spacing w:val="-14"/>
        </w:rPr>
        <w:t xml:space="preserve"> </w:t>
      </w:r>
      <w:proofErr w:type="spellStart"/>
      <w:r>
        <w:rPr>
          <w:color w:val="00AEEF"/>
          <w:spacing w:val="17"/>
        </w:rPr>
        <w:t>evelo</w:t>
      </w:r>
      <w:proofErr w:type="spellEnd"/>
      <w:r>
        <w:rPr>
          <w:color w:val="00AEEF"/>
          <w:spacing w:val="-13"/>
        </w:rPr>
        <w:t xml:space="preserve"> </w:t>
      </w:r>
      <w:r>
        <w:rPr>
          <w:color w:val="00AEEF"/>
        </w:rPr>
        <w:t>p</w:t>
      </w:r>
      <w:r>
        <w:rPr>
          <w:color w:val="00AEEF"/>
          <w:spacing w:val="-13"/>
        </w:rPr>
        <w:t xml:space="preserve"> </w:t>
      </w:r>
      <w:r>
        <w:rPr>
          <w:color w:val="00AEEF"/>
          <w:spacing w:val="14"/>
        </w:rPr>
        <w:t>men</w:t>
      </w:r>
      <w:r>
        <w:rPr>
          <w:color w:val="00AEEF"/>
          <w:spacing w:val="-13"/>
        </w:rPr>
        <w:t xml:space="preserve"> </w:t>
      </w:r>
      <w:proofErr w:type="spellStart"/>
      <w:r>
        <w:rPr>
          <w:color w:val="00AEEF"/>
        </w:rPr>
        <w:t>t</w:t>
      </w:r>
      <w:r>
        <w:rPr>
          <w:color w:val="00AEEF"/>
          <w:spacing w:val="80"/>
        </w:rPr>
        <w:t xml:space="preserve"> </w:t>
      </w:r>
      <w:proofErr w:type="gramStart"/>
      <w:r>
        <w:rPr>
          <w:color w:val="00AEEF"/>
          <w:spacing w:val="11"/>
        </w:rPr>
        <w:t>an</w:t>
      </w:r>
      <w:proofErr w:type="spellEnd"/>
      <w:proofErr w:type="gramEnd"/>
      <w:r>
        <w:rPr>
          <w:color w:val="00AEEF"/>
          <w:spacing w:val="-14"/>
        </w:rPr>
        <w:t xml:space="preserve"> </w:t>
      </w:r>
      <w:r>
        <w:rPr>
          <w:color w:val="00AEEF"/>
        </w:rPr>
        <w:t>d Democratization in North-east India</w:t>
      </w:r>
    </w:p>
    <w:p w14:paraId="45045B64" w14:textId="77777777" w:rsidR="00545FE0" w:rsidRDefault="00000000">
      <w:pPr>
        <w:pStyle w:val="Heading4"/>
        <w:spacing w:before="26"/>
        <w:jc w:val="both"/>
      </w:pPr>
      <w:r>
        <w:t>3</w:t>
      </w:r>
      <w:r>
        <w:rPr>
          <w:spacing w:val="-1"/>
        </w:rPr>
        <w:t xml:space="preserve"> </w:t>
      </w:r>
      <w:r>
        <w:t>Credits (3-0-</w:t>
      </w:r>
      <w:r>
        <w:rPr>
          <w:spacing w:val="-5"/>
        </w:rPr>
        <w:t>0)</w:t>
      </w:r>
    </w:p>
    <w:p w14:paraId="5332DAAD" w14:textId="77777777" w:rsidR="00545FE0" w:rsidRDefault="00000000">
      <w:pPr>
        <w:pStyle w:val="BodyText"/>
        <w:ind w:right="137"/>
      </w:pPr>
      <w:r>
        <w:t>Making of Northeast India (NEI) – past and present; Regional identity and Nationalism; Look East policy and Vision 2020; Identity politics,</w:t>
      </w:r>
      <w:r>
        <w:rPr>
          <w:spacing w:val="-11"/>
        </w:rPr>
        <w:t xml:space="preserve"> </w:t>
      </w:r>
      <w:r>
        <w:t>ethnic</w:t>
      </w:r>
      <w:r>
        <w:rPr>
          <w:spacing w:val="-11"/>
        </w:rPr>
        <w:t xml:space="preserve"> </w:t>
      </w:r>
      <w:r>
        <w:t>affirmation,</w:t>
      </w:r>
      <w:r>
        <w:rPr>
          <w:spacing w:val="-11"/>
        </w:rPr>
        <w:t xml:space="preserve"> </w:t>
      </w:r>
      <w:r>
        <w:t>territorial</w:t>
      </w:r>
      <w:r>
        <w:rPr>
          <w:spacing w:val="-11"/>
        </w:rPr>
        <w:t xml:space="preserve"> </w:t>
      </w:r>
      <w:r>
        <w:t>sovereignty</w:t>
      </w:r>
      <w:r>
        <w:rPr>
          <w:spacing w:val="-11"/>
        </w:rPr>
        <w:t xml:space="preserve"> </w:t>
      </w:r>
      <w:r>
        <w:t>and</w:t>
      </w:r>
      <w:r>
        <w:rPr>
          <w:spacing w:val="-11"/>
        </w:rPr>
        <w:t xml:space="preserve"> </w:t>
      </w:r>
      <w:r>
        <w:t>ethnic</w:t>
      </w:r>
      <w:r>
        <w:rPr>
          <w:spacing w:val="-11"/>
        </w:rPr>
        <w:t xml:space="preserve"> </w:t>
      </w:r>
      <w:r>
        <w:t xml:space="preserve">violence; underdevelopment and development challenges; social movements, </w:t>
      </w:r>
      <w:r>
        <w:rPr>
          <w:spacing w:val="-2"/>
        </w:rPr>
        <w:t>ethnic</w:t>
      </w:r>
      <w:r>
        <w:rPr>
          <w:spacing w:val="-3"/>
        </w:rPr>
        <w:t xml:space="preserve"> </w:t>
      </w:r>
      <w:r>
        <w:rPr>
          <w:spacing w:val="-2"/>
        </w:rPr>
        <w:t>movements</w:t>
      </w:r>
      <w:r>
        <w:rPr>
          <w:spacing w:val="-3"/>
        </w:rPr>
        <w:t xml:space="preserve"> </w:t>
      </w:r>
      <w:r>
        <w:rPr>
          <w:spacing w:val="-2"/>
        </w:rPr>
        <w:t>for</w:t>
      </w:r>
      <w:r>
        <w:rPr>
          <w:spacing w:val="-3"/>
        </w:rPr>
        <w:t xml:space="preserve"> </w:t>
      </w:r>
      <w:r>
        <w:rPr>
          <w:spacing w:val="-2"/>
        </w:rPr>
        <w:t>political</w:t>
      </w:r>
      <w:r>
        <w:rPr>
          <w:spacing w:val="-3"/>
        </w:rPr>
        <w:t xml:space="preserve"> </w:t>
      </w:r>
      <w:r>
        <w:rPr>
          <w:spacing w:val="-2"/>
        </w:rPr>
        <w:t>autonomy</w:t>
      </w:r>
      <w:r>
        <w:rPr>
          <w:spacing w:val="-3"/>
        </w:rPr>
        <w:t xml:space="preserve"> </w:t>
      </w:r>
      <w:r>
        <w:rPr>
          <w:spacing w:val="-2"/>
        </w:rPr>
        <w:t>and</w:t>
      </w:r>
      <w:r>
        <w:rPr>
          <w:spacing w:val="-3"/>
        </w:rPr>
        <w:t xml:space="preserve"> </w:t>
      </w:r>
      <w:r>
        <w:rPr>
          <w:spacing w:val="-2"/>
        </w:rPr>
        <w:t>secessionism;</w:t>
      </w:r>
      <w:r>
        <w:rPr>
          <w:spacing w:val="-3"/>
        </w:rPr>
        <w:t xml:space="preserve"> </w:t>
      </w:r>
      <w:r>
        <w:rPr>
          <w:spacing w:val="-2"/>
        </w:rPr>
        <w:t xml:space="preserve">responses </w:t>
      </w:r>
      <w:r>
        <w:t>of</w:t>
      </w:r>
      <w:r>
        <w:rPr>
          <w:spacing w:val="-2"/>
        </w:rPr>
        <w:t xml:space="preserve"> </w:t>
      </w:r>
      <w:r>
        <w:t>Indian</w:t>
      </w:r>
      <w:r>
        <w:rPr>
          <w:spacing w:val="-2"/>
        </w:rPr>
        <w:t xml:space="preserve"> </w:t>
      </w:r>
      <w:r>
        <w:t>state</w:t>
      </w:r>
      <w:r>
        <w:rPr>
          <w:spacing w:val="-2"/>
        </w:rPr>
        <w:t xml:space="preserve"> </w:t>
      </w:r>
      <w:r>
        <w:t>and</w:t>
      </w:r>
      <w:r>
        <w:rPr>
          <w:spacing w:val="-2"/>
        </w:rPr>
        <w:t xml:space="preserve"> </w:t>
      </w:r>
      <w:r>
        <w:t>AFSPA;</w:t>
      </w:r>
      <w:r>
        <w:rPr>
          <w:spacing w:val="-2"/>
        </w:rPr>
        <w:t xml:space="preserve"> </w:t>
      </w:r>
      <w:r>
        <w:t>gender,</w:t>
      </w:r>
      <w:r>
        <w:rPr>
          <w:spacing w:val="-2"/>
        </w:rPr>
        <w:t xml:space="preserve"> </w:t>
      </w:r>
      <w:r>
        <w:t>tribalism,</w:t>
      </w:r>
      <w:r>
        <w:rPr>
          <w:spacing w:val="-2"/>
        </w:rPr>
        <w:t xml:space="preserve"> </w:t>
      </w:r>
      <w:r>
        <w:t>race,</w:t>
      </w:r>
      <w:r>
        <w:rPr>
          <w:spacing w:val="-2"/>
        </w:rPr>
        <w:t xml:space="preserve"> </w:t>
      </w:r>
      <w:r>
        <w:t>and</w:t>
      </w:r>
      <w:r>
        <w:rPr>
          <w:spacing w:val="-2"/>
        </w:rPr>
        <w:t xml:space="preserve"> </w:t>
      </w:r>
      <w:r>
        <w:t>religion;</w:t>
      </w:r>
      <w:r>
        <w:rPr>
          <w:spacing w:val="-2"/>
        </w:rPr>
        <w:t xml:space="preserve"> </w:t>
      </w:r>
      <w:r>
        <w:t>civil society in NEI; human development report.</w:t>
      </w:r>
    </w:p>
    <w:p w14:paraId="60FC0666" w14:textId="77777777" w:rsidR="00545FE0" w:rsidRDefault="00000000">
      <w:pPr>
        <w:pStyle w:val="Heading3"/>
        <w:spacing w:before="152"/>
        <w:jc w:val="left"/>
      </w:pPr>
      <w:r>
        <w:rPr>
          <w:color w:val="00AEEF"/>
        </w:rPr>
        <w:t xml:space="preserve">HUL876 Ethnography: Theory, Practice and </w:t>
      </w:r>
      <w:r>
        <w:rPr>
          <w:color w:val="00AEEF"/>
          <w:spacing w:val="-2"/>
        </w:rPr>
        <w:t>Critique</w:t>
      </w:r>
    </w:p>
    <w:p w14:paraId="3F8E51F1" w14:textId="77777777" w:rsidR="00545FE0" w:rsidRDefault="00000000">
      <w:pPr>
        <w:pStyle w:val="Heading4"/>
        <w:spacing w:line="302" w:lineRule="auto"/>
        <w:ind w:right="3065"/>
      </w:pPr>
      <w:r>
        <w:t>3 Credits (3-0-0) Overlaps</w:t>
      </w:r>
      <w:r>
        <w:rPr>
          <w:spacing w:val="-15"/>
        </w:rPr>
        <w:t xml:space="preserve"> </w:t>
      </w:r>
      <w:r>
        <w:t>with:</w:t>
      </w:r>
      <w:r>
        <w:rPr>
          <w:spacing w:val="-14"/>
        </w:rPr>
        <w:t xml:space="preserve"> </w:t>
      </w:r>
      <w:r>
        <w:t>HSV771</w:t>
      </w:r>
    </w:p>
    <w:p w14:paraId="51EA710D" w14:textId="77777777" w:rsidR="00545FE0" w:rsidRDefault="00000000">
      <w:pPr>
        <w:pStyle w:val="BodyText"/>
        <w:spacing w:before="0" w:line="158" w:lineRule="exact"/>
        <w:jc w:val="left"/>
      </w:pPr>
      <w:r>
        <w:t>This</w:t>
      </w:r>
      <w:r>
        <w:rPr>
          <w:spacing w:val="1"/>
        </w:rPr>
        <w:t xml:space="preserve"> </w:t>
      </w:r>
      <w:r>
        <w:t>course</w:t>
      </w:r>
      <w:r>
        <w:rPr>
          <w:spacing w:val="1"/>
        </w:rPr>
        <w:t xml:space="preserve"> </w:t>
      </w:r>
      <w:r>
        <w:t>seeks</w:t>
      </w:r>
      <w:r>
        <w:rPr>
          <w:spacing w:val="1"/>
        </w:rPr>
        <w:t xml:space="preserve"> </w:t>
      </w:r>
      <w:r>
        <w:t>to</w:t>
      </w:r>
      <w:r>
        <w:rPr>
          <w:spacing w:val="1"/>
        </w:rPr>
        <w:t xml:space="preserve"> </w:t>
      </w:r>
      <w:r>
        <w:t>build</w:t>
      </w:r>
      <w:r>
        <w:rPr>
          <w:spacing w:val="1"/>
        </w:rPr>
        <w:t xml:space="preserve"> </w:t>
      </w:r>
      <w:r>
        <w:t>awareness</w:t>
      </w:r>
      <w:r>
        <w:rPr>
          <w:spacing w:val="1"/>
        </w:rPr>
        <w:t xml:space="preserve"> </w:t>
      </w:r>
      <w:r>
        <w:t>of</w:t>
      </w:r>
      <w:r>
        <w:rPr>
          <w:spacing w:val="1"/>
        </w:rPr>
        <w:t xml:space="preserve"> </w:t>
      </w:r>
      <w:r>
        <w:t>what</w:t>
      </w:r>
      <w:r>
        <w:rPr>
          <w:spacing w:val="1"/>
        </w:rPr>
        <w:t xml:space="preserve"> </w:t>
      </w:r>
      <w:r>
        <w:t>is</w:t>
      </w:r>
      <w:r>
        <w:rPr>
          <w:spacing w:val="1"/>
        </w:rPr>
        <w:t xml:space="preserve"> </w:t>
      </w:r>
      <w:r>
        <w:t>ethnography</w:t>
      </w:r>
      <w:r>
        <w:rPr>
          <w:spacing w:val="1"/>
        </w:rPr>
        <w:t xml:space="preserve"> </w:t>
      </w:r>
      <w:r>
        <w:t>–</w:t>
      </w:r>
      <w:r>
        <w:rPr>
          <w:spacing w:val="1"/>
        </w:rPr>
        <w:t xml:space="preserve"> </w:t>
      </w:r>
      <w:r>
        <w:rPr>
          <w:spacing w:val="-4"/>
        </w:rPr>
        <w:t>both</w:t>
      </w:r>
    </w:p>
    <w:p w14:paraId="29FFEC25" w14:textId="77777777" w:rsidR="00545FE0" w:rsidRDefault="00000000">
      <w:pPr>
        <w:pStyle w:val="BodyText"/>
        <w:spacing w:before="0"/>
        <w:ind w:right="139"/>
      </w:pPr>
      <w:r>
        <w:t>as a research method and as a way of seeing/being/acting. It seeks to understand and theorize the nature of the relationship forged between</w:t>
      </w:r>
      <w:r>
        <w:rPr>
          <w:spacing w:val="-3"/>
        </w:rPr>
        <w:t xml:space="preserve"> </w:t>
      </w:r>
      <w:r>
        <w:t>the</w:t>
      </w:r>
      <w:r>
        <w:rPr>
          <w:spacing w:val="-3"/>
        </w:rPr>
        <w:t xml:space="preserve"> </w:t>
      </w:r>
      <w:r>
        <w:t>researcher</w:t>
      </w:r>
      <w:r>
        <w:rPr>
          <w:spacing w:val="-3"/>
        </w:rPr>
        <w:t xml:space="preserve"> </w:t>
      </w:r>
      <w:r>
        <w:t>and</w:t>
      </w:r>
      <w:r>
        <w:rPr>
          <w:spacing w:val="-3"/>
        </w:rPr>
        <w:t xml:space="preserve"> </w:t>
      </w:r>
      <w:r>
        <w:t>the</w:t>
      </w:r>
      <w:r>
        <w:rPr>
          <w:spacing w:val="-3"/>
        </w:rPr>
        <w:t xml:space="preserve"> </w:t>
      </w:r>
      <w:r>
        <w:t>field.</w:t>
      </w:r>
      <w:r>
        <w:rPr>
          <w:spacing w:val="-3"/>
        </w:rPr>
        <w:t xml:space="preserve"> </w:t>
      </w:r>
      <w:r>
        <w:t>The</w:t>
      </w:r>
      <w:r>
        <w:rPr>
          <w:spacing w:val="-3"/>
        </w:rPr>
        <w:t xml:space="preserve"> </w:t>
      </w:r>
      <w:r>
        <w:t>course</w:t>
      </w:r>
      <w:r>
        <w:rPr>
          <w:spacing w:val="-3"/>
        </w:rPr>
        <w:t xml:space="preserve"> </w:t>
      </w:r>
      <w:r>
        <w:t>will</w:t>
      </w:r>
      <w:r>
        <w:rPr>
          <w:spacing w:val="-3"/>
        </w:rPr>
        <w:t xml:space="preserve"> </w:t>
      </w:r>
      <w:r>
        <w:t>involve</w:t>
      </w:r>
      <w:r>
        <w:rPr>
          <w:spacing w:val="-3"/>
        </w:rPr>
        <w:t xml:space="preserve"> </w:t>
      </w:r>
      <w:r>
        <w:t>a</w:t>
      </w:r>
      <w:r>
        <w:rPr>
          <w:spacing w:val="-3"/>
        </w:rPr>
        <w:t xml:space="preserve"> </w:t>
      </w:r>
      <w:r>
        <w:t>close reading</w:t>
      </w:r>
      <w:r>
        <w:rPr>
          <w:spacing w:val="-2"/>
        </w:rPr>
        <w:t xml:space="preserve"> </w:t>
      </w:r>
      <w:r>
        <w:t>of</w:t>
      </w:r>
      <w:r>
        <w:rPr>
          <w:spacing w:val="-2"/>
        </w:rPr>
        <w:t xml:space="preserve"> </w:t>
      </w:r>
      <w:r>
        <w:t>ethnographic</w:t>
      </w:r>
      <w:r>
        <w:rPr>
          <w:spacing w:val="-2"/>
        </w:rPr>
        <w:t xml:space="preserve"> </w:t>
      </w:r>
      <w:r>
        <w:t>texts</w:t>
      </w:r>
      <w:r>
        <w:rPr>
          <w:spacing w:val="-2"/>
        </w:rPr>
        <w:t xml:space="preserve"> </w:t>
      </w:r>
      <w:r>
        <w:t>that</w:t>
      </w:r>
      <w:r>
        <w:rPr>
          <w:spacing w:val="-2"/>
        </w:rPr>
        <w:t xml:space="preserve"> </w:t>
      </w:r>
      <w:r>
        <w:t>deploy</w:t>
      </w:r>
      <w:r>
        <w:rPr>
          <w:spacing w:val="-2"/>
        </w:rPr>
        <w:t xml:space="preserve"> </w:t>
      </w:r>
      <w:r>
        <w:t>a</w:t>
      </w:r>
      <w:r>
        <w:rPr>
          <w:spacing w:val="-2"/>
        </w:rPr>
        <w:t xml:space="preserve"> </w:t>
      </w:r>
      <w:r>
        <w:t>range</w:t>
      </w:r>
      <w:r>
        <w:rPr>
          <w:spacing w:val="-2"/>
        </w:rPr>
        <w:t xml:space="preserve"> </w:t>
      </w:r>
      <w:r>
        <w:t>of</w:t>
      </w:r>
      <w:r>
        <w:rPr>
          <w:spacing w:val="-2"/>
        </w:rPr>
        <w:t xml:space="preserve"> </w:t>
      </w:r>
      <w:r>
        <w:t>techniques</w:t>
      </w:r>
      <w:r>
        <w:rPr>
          <w:spacing w:val="-2"/>
        </w:rPr>
        <w:t xml:space="preserve"> </w:t>
      </w:r>
      <w:r>
        <w:t>that involves</w:t>
      </w:r>
      <w:r>
        <w:rPr>
          <w:spacing w:val="-13"/>
        </w:rPr>
        <w:t xml:space="preserve"> </w:t>
      </w:r>
      <w:r>
        <w:t>both</w:t>
      </w:r>
      <w:r>
        <w:rPr>
          <w:spacing w:val="-12"/>
        </w:rPr>
        <w:t xml:space="preserve"> </w:t>
      </w:r>
      <w:r>
        <w:t>classic</w:t>
      </w:r>
      <w:r>
        <w:rPr>
          <w:spacing w:val="-13"/>
        </w:rPr>
        <w:t xml:space="preserve"> </w:t>
      </w:r>
      <w:r>
        <w:t>as</w:t>
      </w:r>
      <w:r>
        <w:rPr>
          <w:spacing w:val="-12"/>
        </w:rPr>
        <w:t xml:space="preserve"> </w:t>
      </w:r>
      <w:r>
        <w:t>well</w:t>
      </w:r>
      <w:r>
        <w:rPr>
          <w:spacing w:val="-13"/>
        </w:rPr>
        <w:t xml:space="preserve"> </w:t>
      </w:r>
      <w:r>
        <w:t>as</w:t>
      </w:r>
      <w:r>
        <w:rPr>
          <w:spacing w:val="-12"/>
        </w:rPr>
        <w:t xml:space="preserve"> </w:t>
      </w:r>
      <w:r>
        <w:t>inter-disciplinary</w:t>
      </w:r>
      <w:r>
        <w:rPr>
          <w:spacing w:val="-13"/>
        </w:rPr>
        <w:t xml:space="preserve"> </w:t>
      </w:r>
      <w:r>
        <w:t>styles</w:t>
      </w:r>
      <w:r>
        <w:rPr>
          <w:spacing w:val="-12"/>
        </w:rPr>
        <w:t xml:space="preserve"> </w:t>
      </w:r>
      <w:r>
        <w:t>of</w:t>
      </w:r>
      <w:r>
        <w:rPr>
          <w:spacing w:val="-13"/>
        </w:rPr>
        <w:t xml:space="preserve"> </w:t>
      </w:r>
      <w:r>
        <w:t>ethnography such as sensory and auto-ethnography.</w:t>
      </w:r>
    </w:p>
    <w:p w14:paraId="5A131AE9" w14:textId="77777777" w:rsidR="00545FE0" w:rsidRDefault="00000000">
      <w:pPr>
        <w:pStyle w:val="Heading3"/>
        <w:spacing w:before="153"/>
      </w:pPr>
      <w:r>
        <w:rPr>
          <w:color w:val="00AEEF"/>
        </w:rPr>
        <w:t xml:space="preserve">HUL877 Industry and </w:t>
      </w:r>
      <w:r>
        <w:rPr>
          <w:color w:val="00AEEF"/>
          <w:spacing w:val="-2"/>
        </w:rPr>
        <w:t>Society</w:t>
      </w:r>
    </w:p>
    <w:p w14:paraId="29FC43D3" w14:textId="77777777" w:rsidR="00545FE0" w:rsidRDefault="00000000">
      <w:pPr>
        <w:pStyle w:val="Heading4"/>
        <w:jc w:val="both"/>
      </w:pPr>
      <w:r>
        <w:t>3</w:t>
      </w:r>
      <w:r>
        <w:rPr>
          <w:spacing w:val="-1"/>
        </w:rPr>
        <w:t xml:space="preserve"> </w:t>
      </w:r>
      <w:r>
        <w:t>Credits (3-0-</w:t>
      </w:r>
      <w:r>
        <w:rPr>
          <w:spacing w:val="-5"/>
        </w:rPr>
        <w:t>0)</w:t>
      </w:r>
    </w:p>
    <w:p w14:paraId="4DC2ADB3" w14:textId="77777777" w:rsidR="00545FE0" w:rsidRDefault="00000000">
      <w:pPr>
        <w:pStyle w:val="BodyText"/>
        <w:ind w:right="138"/>
      </w:pPr>
      <w:r>
        <w:t>The course material will include the following topics: evolution of industrial</w:t>
      </w:r>
      <w:r>
        <w:rPr>
          <w:spacing w:val="40"/>
        </w:rPr>
        <w:t xml:space="preserve"> </w:t>
      </w:r>
      <w:r>
        <w:t>society,</w:t>
      </w:r>
      <w:r>
        <w:rPr>
          <w:spacing w:val="40"/>
        </w:rPr>
        <w:t xml:space="preserve"> </w:t>
      </w:r>
      <w:r>
        <w:t>industry</w:t>
      </w:r>
      <w:r>
        <w:rPr>
          <w:spacing w:val="40"/>
        </w:rPr>
        <w:t xml:space="preserve"> </w:t>
      </w:r>
      <w:r>
        <w:t>and</w:t>
      </w:r>
      <w:r>
        <w:rPr>
          <w:spacing w:val="40"/>
        </w:rPr>
        <w:t xml:space="preserve"> </w:t>
      </w:r>
      <w:r>
        <w:t>industrialization,</w:t>
      </w:r>
      <w:r>
        <w:rPr>
          <w:spacing w:val="40"/>
        </w:rPr>
        <w:t xml:space="preserve"> </w:t>
      </w:r>
      <w:r>
        <w:t>class</w:t>
      </w:r>
      <w:r>
        <w:rPr>
          <w:spacing w:val="40"/>
        </w:rPr>
        <w:t xml:space="preserve"> </w:t>
      </w:r>
      <w:r>
        <w:t>and</w:t>
      </w:r>
      <w:r>
        <w:rPr>
          <w:spacing w:val="40"/>
        </w:rPr>
        <w:t xml:space="preserve"> </w:t>
      </w:r>
      <w:r>
        <w:t>work</w:t>
      </w:r>
      <w:r>
        <w:rPr>
          <w:spacing w:val="40"/>
        </w:rPr>
        <w:t xml:space="preserve"> </w:t>
      </w:r>
      <w:r>
        <w:t xml:space="preserve">in modern industrial societies, alienation and embourgeoisement, </w:t>
      </w:r>
      <w:proofErr w:type="spellStart"/>
      <w:r>
        <w:t>labour</w:t>
      </w:r>
      <w:proofErr w:type="spellEnd"/>
      <w:r>
        <w:t xml:space="preserve"> management relations and </w:t>
      </w:r>
      <w:proofErr w:type="spellStart"/>
      <w:r>
        <w:t>labour</w:t>
      </w:r>
      <w:proofErr w:type="spellEnd"/>
      <w:r>
        <w:t xml:space="preserve"> reforms, family in</w:t>
      </w:r>
      <w:r>
        <w:rPr>
          <w:spacing w:val="80"/>
        </w:rPr>
        <w:t xml:space="preserve"> </w:t>
      </w:r>
      <w:r>
        <w:t>industrial society, formal and informal sector, technology and new economy, industry, industrial resources and new social movement, post-industrial society.</w:t>
      </w:r>
    </w:p>
    <w:p w14:paraId="408E80C6" w14:textId="77777777" w:rsidR="00545FE0" w:rsidRDefault="00000000">
      <w:pPr>
        <w:pStyle w:val="Heading3"/>
        <w:spacing w:before="138"/>
      </w:pPr>
      <w:r>
        <w:rPr>
          <w:color w:val="00AEEF"/>
        </w:rPr>
        <w:t xml:space="preserve">HUL878 </w:t>
      </w:r>
      <w:r>
        <w:rPr>
          <w:color w:val="00AEEF"/>
          <w:spacing w:val="-2"/>
        </w:rPr>
        <w:t>Globalization</w:t>
      </w:r>
    </w:p>
    <w:p w14:paraId="35EEF01E" w14:textId="77777777" w:rsidR="00545FE0" w:rsidRDefault="00000000">
      <w:pPr>
        <w:pStyle w:val="Heading4"/>
        <w:jc w:val="both"/>
      </w:pPr>
      <w:r>
        <w:t>3</w:t>
      </w:r>
      <w:r>
        <w:rPr>
          <w:spacing w:val="-1"/>
        </w:rPr>
        <w:t xml:space="preserve"> </w:t>
      </w:r>
      <w:r>
        <w:t>Credits (3-0-</w:t>
      </w:r>
      <w:r>
        <w:rPr>
          <w:spacing w:val="-5"/>
        </w:rPr>
        <w:t>0)</w:t>
      </w:r>
    </w:p>
    <w:p w14:paraId="2A7E6D9D" w14:textId="77777777" w:rsidR="00545FE0" w:rsidRDefault="00000000">
      <w:pPr>
        <w:pStyle w:val="BodyText"/>
        <w:ind w:right="137"/>
      </w:pPr>
      <w:r>
        <w:t>Globalization and Globalism; Economic Globalization and Neo- Liberalism; Political Globalization; Social and Cultural Globalization; Civil Society and International Politics; Anti-Globalization.</w:t>
      </w:r>
    </w:p>
    <w:p w14:paraId="4F3FFB26" w14:textId="77777777" w:rsidR="00545FE0" w:rsidRDefault="00000000">
      <w:pPr>
        <w:pStyle w:val="Heading3"/>
        <w:spacing w:before="156"/>
      </w:pPr>
      <w:r>
        <w:rPr>
          <w:color w:val="00AEEF"/>
        </w:rPr>
        <w:t xml:space="preserve">HUL879 Political Ecology as a Development </w:t>
      </w:r>
      <w:r>
        <w:rPr>
          <w:color w:val="00AEEF"/>
          <w:spacing w:val="-2"/>
        </w:rPr>
        <w:t>Critique</w:t>
      </w:r>
    </w:p>
    <w:p w14:paraId="6492B5D9" w14:textId="77777777" w:rsidR="00545FE0" w:rsidRDefault="00000000">
      <w:pPr>
        <w:pStyle w:val="Heading4"/>
        <w:jc w:val="both"/>
      </w:pPr>
      <w:r>
        <w:t>3</w:t>
      </w:r>
      <w:r>
        <w:rPr>
          <w:spacing w:val="-1"/>
        </w:rPr>
        <w:t xml:space="preserve"> </w:t>
      </w:r>
      <w:r>
        <w:t>Credits (3-0-</w:t>
      </w:r>
      <w:r>
        <w:rPr>
          <w:spacing w:val="-5"/>
        </w:rPr>
        <w:t>0)</w:t>
      </w:r>
    </w:p>
    <w:p w14:paraId="6B5725E3" w14:textId="77777777" w:rsidR="00545FE0" w:rsidRDefault="00000000">
      <w:pPr>
        <w:pStyle w:val="BodyText"/>
        <w:ind w:right="137"/>
      </w:pPr>
      <w:r>
        <w:t>Questions of conflict over natural resources, the conservation of biodiversity under market environmentalism, the political ecology of farming and industry, the emergence of environmental movements, the political ecology of indigenous people, feminist political ecology, urban ecology, environmental justice, and degrowth comprise core concerns of this course. The influence of globalization and neo- liberalism provides a rich context to understand these contestations and conflict over resource distribution. These propel the debates on ecological utopias. Case Studies include (any two per semester): forestry; industry and mining; body and health; climate change; water; political ecology of tribal areas of India.</w:t>
      </w:r>
    </w:p>
    <w:p w14:paraId="0955706D" w14:textId="77777777" w:rsidR="00545FE0" w:rsidRDefault="00000000">
      <w:pPr>
        <w:pStyle w:val="Heading3"/>
        <w:spacing w:before="148"/>
        <w:jc w:val="left"/>
      </w:pPr>
      <w:r>
        <w:rPr>
          <w:color w:val="00AEEF"/>
        </w:rPr>
        <w:t xml:space="preserve">HUL880 Advanced Topics in </w:t>
      </w:r>
      <w:r>
        <w:rPr>
          <w:color w:val="00AEEF"/>
          <w:spacing w:val="-2"/>
        </w:rPr>
        <w:t>Sociology</w:t>
      </w:r>
    </w:p>
    <w:p w14:paraId="2DC6BBEC" w14:textId="77777777" w:rsidR="00545FE0" w:rsidRDefault="00000000">
      <w:pPr>
        <w:pStyle w:val="Heading4"/>
      </w:pPr>
      <w:r>
        <w:t>3</w:t>
      </w:r>
      <w:r>
        <w:rPr>
          <w:spacing w:val="-1"/>
        </w:rPr>
        <w:t xml:space="preserve"> </w:t>
      </w:r>
      <w:r>
        <w:t>Credits (3-0-</w:t>
      </w:r>
      <w:r>
        <w:rPr>
          <w:spacing w:val="-5"/>
        </w:rPr>
        <w:t>0)</w:t>
      </w:r>
    </w:p>
    <w:p w14:paraId="3C241AA9" w14:textId="77777777" w:rsidR="00545FE0" w:rsidRDefault="00000000">
      <w:pPr>
        <w:pStyle w:val="BodyText"/>
        <w:ind w:right="143"/>
        <w:jc w:val="left"/>
      </w:pPr>
      <w:r>
        <w:t>This course will introduce students to advanced topics in Sociology as decided by the instructor.</w:t>
      </w:r>
    </w:p>
    <w:p w14:paraId="501F9BA3" w14:textId="77777777" w:rsidR="00545FE0" w:rsidRDefault="00000000">
      <w:pPr>
        <w:pStyle w:val="Heading3"/>
        <w:spacing w:before="158"/>
      </w:pPr>
      <w:r>
        <w:rPr>
          <w:color w:val="00AEEF"/>
          <w:spacing w:val="-2"/>
        </w:rPr>
        <w:t>HUL881</w:t>
      </w:r>
      <w:r>
        <w:rPr>
          <w:color w:val="00AEEF"/>
          <w:spacing w:val="3"/>
        </w:rPr>
        <w:t xml:space="preserve"> </w:t>
      </w:r>
      <w:r>
        <w:rPr>
          <w:color w:val="00AEEF"/>
          <w:spacing w:val="-2"/>
        </w:rPr>
        <w:t>Narratology:</w:t>
      </w:r>
      <w:r>
        <w:rPr>
          <w:color w:val="00AEEF"/>
          <w:spacing w:val="6"/>
        </w:rPr>
        <w:t xml:space="preserve"> </w:t>
      </w:r>
      <w:r>
        <w:rPr>
          <w:color w:val="00AEEF"/>
          <w:spacing w:val="-2"/>
        </w:rPr>
        <w:t>Foundations,</w:t>
      </w:r>
      <w:r>
        <w:rPr>
          <w:color w:val="00AEEF"/>
          <w:spacing w:val="6"/>
        </w:rPr>
        <w:t xml:space="preserve"> </w:t>
      </w:r>
      <w:r>
        <w:rPr>
          <w:color w:val="00AEEF"/>
          <w:spacing w:val="-2"/>
        </w:rPr>
        <w:t>Domains,</w:t>
      </w:r>
      <w:r>
        <w:rPr>
          <w:color w:val="00AEEF"/>
          <w:spacing w:val="6"/>
        </w:rPr>
        <w:t xml:space="preserve"> </w:t>
      </w:r>
      <w:r>
        <w:rPr>
          <w:color w:val="00AEEF"/>
          <w:spacing w:val="-2"/>
        </w:rPr>
        <w:t>Frontiers</w:t>
      </w:r>
    </w:p>
    <w:p w14:paraId="67A298AD" w14:textId="77777777" w:rsidR="00545FE0" w:rsidRDefault="00000000">
      <w:pPr>
        <w:pStyle w:val="Heading4"/>
        <w:jc w:val="both"/>
      </w:pPr>
      <w:r>
        <w:t>3</w:t>
      </w:r>
      <w:r>
        <w:rPr>
          <w:spacing w:val="-1"/>
        </w:rPr>
        <w:t xml:space="preserve"> </w:t>
      </w:r>
      <w:r>
        <w:t>Credits (3-0-</w:t>
      </w:r>
      <w:r>
        <w:rPr>
          <w:spacing w:val="-5"/>
        </w:rPr>
        <w:t>0)</w:t>
      </w:r>
    </w:p>
    <w:p w14:paraId="63C8043B" w14:textId="77777777" w:rsidR="00545FE0" w:rsidRDefault="00000000">
      <w:pPr>
        <w:pStyle w:val="BodyText"/>
        <w:ind w:right="135"/>
      </w:pPr>
      <w:r>
        <w:t xml:space="preserve">The course will </w:t>
      </w:r>
      <w:proofErr w:type="spellStart"/>
      <w:r>
        <w:t>familiarise</w:t>
      </w:r>
      <w:proofErr w:type="spellEnd"/>
      <w:r>
        <w:t xml:space="preserve"> students with the beginnings of this field of</w:t>
      </w:r>
      <w:r>
        <w:rPr>
          <w:spacing w:val="-12"/>
        </w:rPr>
        <w:t xml:space="preserve"> </w:t>
      </w:r>
      <w:r>
        <w:t>study</w:t>
      </w:r>
      <w:r>
        <w:rPr>
          <w:spacing w:val="-12"/>
        </w:rPr>
        <w:t xml:space="preserve"> </w:t>
      </w:r>
      <w:r>
        <w:t>in</w:t>
      </w:r>
      <w:r>
        <w:rPr>
          <w:spacing w:val="-12"/>
        </w:rPr>
        <w:t xml:space="preserve"> </w:t>
      </w:r>
      <w:r>
        <w:t>Russian</w:t>
      </w:r>
      <w:r>
        <w:rPr>
          <w:spacing w:val="-12"/>
        </w:rPr>
        <w:t xml:space="preserve"> </w:t>
      </w:r>
      <w:r>
        <w:t>formalism,</w:t>
      </w:r>
      <w:r>
        <w:rPr>
          <w:spacing w:val="-12"/>
        </w:rPr>
        <w:t xml:space="preserve"> </w:t>
      </w:r>
      <w:r>
        <w:t>structural</w:t>
      </w:r>
      <w:r>
        <w:rPr>
          <w:spacing w:val="-12"/>
        </w:rPr>
        <w:t xml:space="preserve"> </w:t>
      </w:r>
      <w:r>
        <w:t>linguistics</w:t>
      </w:r>
      <w:r>
        <w:rPr>
          <w:spacing w:val="-12"/>
        </w:rPr>
        <w:t xml:space="preserve"> </w:t>
      </w:r>
      <w:r>
        <w:t>and</w:t>
      </w:r>
      <w:r>
        <w:rPr>
          <w:spacing w:val="-12"/>
        </w:rPr>
        <w:t xml:space="preserve"> </w:t>
      </w:r>
      <w:r>
        <w:t>anthropology, and then its entry into literary studies, discourse and stylistics. The course will trace the development of narratological concepts (e.g. fabula/</w:t>
      </w:r>
      <w:proofErr w:type="spellStart"/>
      <w:r>
        <w:t>sujet</w:t>
      </w:r>
      <w:proofErr w:type="spellEnd"/>
      <w:r>
        <w:t xml:space="preserve">, narrative voice, </w:t>
      </w:r>
      <w:proofErr w:type="spellStart"/>
      <w:r>
        <w:t>focalisation</w:t>
      </w:r>
      <w:proofErr w:type="spellEnd"/>
      <w:r>
        <w:t xml:space="preserve">, </w:t>
      </w:r>
      <w:proofErr w:type="spellStart"/>
      <w:r>
        <w:t>paratext</w:t>
      </w:r>
      <w:proofErr w:type="spellEnd"/>
      <w:r>
        <w:t xml:space="preserve"> metalepsis, unreliability,</w:t>
      </w:r>
      <w:r>
        <w:rPr>
          <w:spacing w:val="40"/>
        </w:rPr>
        <w:t xml:space="preserve"> </w:t>
      </w:r>
      <w:r>
        <w:t>free</w:t>
      </w:r>
      <w:r>
        <w:rPr>
          <w:spacing w:val="40"/>
        </w:rPr>
        <w:t xml:space="preserve"> </w:t>
      </w:r>
      <w:r>
        <w:t>indirect</w:t>
      </w:r>
      <w:r>
        <w:rPr>
          <w:spacing w:val="40"/>
        </w:rPr>
        <w:t xml:space="preserve"> </w:t>
      </w:r>
      <w:r>
        <w:t>speech,</w:t>
      </w:r>
      <w:r>
        <w:rPr>
          <w:spacing w:val="40"/>
        </w:rPr>
        <w:t xml:space="preserve"> </w:t>
      </w:r>
      <w:r>
        <w:t>orientation,</w:t>
      </w:r>
      <w:r>
        <w:rPr>
          <w:spacing w:val="40"/>
        </w:rPr>
        <w:t xml:space="preserve"> </w:t>
      </w:r>
      <w:r>
        <w:t>evaluation,</w:t>
      </w:r>
      <w:r>
        <w:rPr>
          <w:spacing w:val="40"/>
        </w:rPr>
        <w:t xml:space="preserve"> </w:t>
      </w:r>
      <w:r>
        <w:t>coda etc.) within schools of thought since the 1970s on. It will visit the debates on narrativity and gender, race, history, ideology, culture and cognition. The spread of narrative theory beyond literary works to other areas such as comic books and video games, as well as its relevance</w:t>
      </w:r>
      <w:r>
        <w:rPr>
          <w:spacing w:val="26"/>
        </w:rPr>
        <w:t xml:space="preserve"> </w:t>
      </w:r>
      <w:r>
        <w:t>to</w:t>
      </w:r>
      <w:r>
        <w:rPr>
          <w:spacing w:val="26"/>
        </w:rPr>
        <w:t xml:space="preserve"> </w:t>
      </w:r>
      <w:r>
        <w:t>other</w:t>
      </w:r>
      <w:r>
        <w:rPr>
          <w:spacing w:val="26"/>
        </w:rPr>
        <w:t xml:space="preserve"> </w:t>
      </w:r>
      <w:r>
        <w:t>disciplinary</w:t>
      </w:r>
      <w:r>
        <w:rPr>
          <w:spacing w:val="26"/>
        </w:rPr>
        <w:t xml:space="preserve"> </w:t>
      </w:r>
      <w:r>
        <w:t>inquires</w:t>
      </w:r>
      <w:r>
        <w:rPr>
          <w:spacing w:val="26"/>
        </w:rPr>
        <w:t xml:space="preserve"> </w:t>
      </w:r>
      <w:r>
        <w:t>in</w:t>
      </w:r>
      <w:r>
        <w:rPr>
          <w:spacing w:val="26"/>
        </w:rPr>
        <w:t xml:space="preserve"> </w:t>
      </w:r>
      <w:r>
        <w:t>sociology,</w:t>
      </w:r>
      <w:r>
        <w:rPr>
          <w:spacing w:val="26"/>
        </w:rPr>
        <w:t xml:space="preserve"> </w:t>
      </w:r>
      <w:r>
        <w:t>legal</w:t>
      </w:r>
      <w:r>
        <w:rPr>
          <w:spacing w:val="26"/>
        </w:rPr>
        <w:t xml:space="preserve"> </w:t>
      </w:r>
      <w:r>
        <w:t>studies,</w:t>
      </w:r>
    </w:p>
    <w:p w14:paraId="0B572E0B" w14:textId="77777777" w:rsidR="00545FE0" w:rsidRDefault="00545FE0">
      <w:pPr>
        <w:sectPr w:rsidR="00545FE0" w:rsidSect="00220269">
          <w:type w:val="continuous"/>
          <w:pgSz w:w="11880" w:h="16920"/>
          <w:pgMar w:top="980" w:right="820" w:bottom="1000" w:left="840" w:header="0" w:footer="802" w:gutter="0"/>
          <w:cols w:num="2" w:space="720" w:equalWidth="0">
            <w:col w:w="5025" w:space="71"/>
            <w:col w:w="5124"/>
          </w:cols>
        </w:sectPr>
      </w:pPr>
    </w:p>
    <w:p w14:paraId="2A8E10F9" w14:textId="77777777" w:rsidR="00545FE0" w:rsidRDefault="00545FE0">
      <w:pPr>
        <w:pStyle w:val="BodyText"/>
        <w:spacing w:before="0"/>
        <w:ind w:left="0"/>
        <w:jc w:val="left"/>
        <w:rPr>
          <w:sz w:val="20"/>
        </w:rPr>
      </w:pPr>
    </w:p>
    <w:p w14:paraId="272DE40B" w14:textId="77777777" w:rsidR="00545FE0" w:rsidRDefault="00545FE0">
      <w:pPr>
        <w:pStyle w:val="BodyText"/>
        <w:spacing w:before="187"/>
        <w:ind w:left="0"/>
        <w:jc w:val="left"/>
        <w:rPr>
          <w:sz w:val="20"/>
        </w:rPr>
      </w:pPr>
    </w:p>
    <w:p w14:paraId="26924DB1" w14:textId="77777777" w:rsidR="00545FE0" w:rsidRDefault="00545FE0">
      <w:pPr>
        <w:rPr>
          <w:sz w:val="20"/>
        </w:rPr>
        <w:sectPr w:rsidR="00545FE0" w:rsidSect="00220269">
          <w:pgSz w:w="11880" w:h="16920"/>
          <w:pgMar w:top="940" w:right="820" w:bottom="1000" w:left="840" w:header="0" w:footer="802" w:gutter="0"/>
          <w:cols w:space="720"/>
        </w:sectPr>
      </w:pPr>
    </w:p>
    <w:p w14:paraId="55BB5505" w14:textId="77777777" w:rsidR="00545FE0" w:rsidRDefault="00000000">
      <w:pPr>
        <w:pStyle w:val="BodyText"/>
        <w:spacing w:before="101"/>
        <w:ind w:right="42"/>
      </w:pPr>
      <w:r>
        <w:t>political</w:t>
      </w:r>
      <w:r>
        <w:rPr>
          <w:spacing w:val="-9"/>
        </w:rPr>
        <w:t xml:space="preserve"> </w:t>
      </w:r>
      <w:r>
        <w:t>theory,</w:t>
      </w:r>
      <w:r>
        <w:rPr>
          <w:spacing w:val="-8"/>
        </w:rPr>
        <w:t xml:space="preserve"> </w:t>
      </w:r>
      <w:r>
        <w:t>postcolonial</w:t>
      </w:r>
      <w:r>
        <w:rPr>
          <w:spacing w:val="-9"/>
        </w:rPr>
        <w:t xml:space="preserve"> </w:t>
      </w:r>
      <w:r>
        <w:t>theory</w:t>
      </w:r>
      <w:r>
        <w:rPr>
          <w:spacing w:val="-8"/>
        </w:rPr>
        <w:t xml:space="preserve"> </w:t>
      </w:r>
      <w:r>
        <w:t>and</w:t>
      </w:r>
      <w:r>
        <w:rPr>
          <w:spacing w:val="-8"/>
        </w:rPr>
        <w:t xml:space="preserve"> </w:t>
      </w:r>
      <w:r>
        <w:t>psychology</w:t>
      </w:r>
      <w:r>
        <w:rPr>
          <w:spacing w:val="-8"/>
        </w:rPr>
        <w:t xml:space="preserve"> </w:t>
      </w:r>
      <w:r>
        <w:t>will</w:t>
      </w:r>
      <w:r>
        <w:rPr>
          <w:spacing w:val="-9"/>
        </w:rPr>
        <w:t xml:space="preserve"> </w:t>
      </w:r>
      <w:r>
        <w:t>be</w:t>
      </w:r>
      <w:r>
        <w:rPr>
          <w:spacing w:val="-8"/>
        </w:rPr>
        <w:t xml:space="preserve"> </w:t>
      </w:r>
      <w:r>
        <w:t>discussed. The</w:t>
      </w:r>
      <w:r>
        <w:rPr>
          <w:spacing w:val="-1"/>
        </w:rPr>
        <w:t xml:space="preserve"> </w:t>
      </w:r>
      <w:r>
        <w:t>course</w:t>
      </w:r>
      <w:r>
        <w:rPr>
          <w:spacing w:val="-1"/>
        </w:rPr>
        <w:t xml:space="preserve"> </w:t>
      </w:r>
      <w:r>
        <w:t>will</w:t>
      </w:r>
      <w:r>
        <w:rPr>
          <w:spacing w:val="-1"/>
        </w:rPr>
        <w:t xml:space="preserve"> </w:t>
      </w:r>
      <w:r>
        <w:t>consider</w:t>
      </w:r>
      <w:r>
        <w:rPr>
          <w:spacing w:val="-1"/>
        </w:rPr>
        <w:t xml:space="preserve"> </w:t>
      </w:r>
      <w:r>
        <w:t>the</w:t>
      </w:r>
      <w:r>
        <w:rPr>
          <w:spacing w:val="-1"/>
        </w:rPr>
        <w:t xml:space="preserve"> </w:t>
      </w:r>
      <w:r>
        <w:t>philosophical</w:t>
      </w:r>
      <w:r>
        <w:rPr>
          <w:spacing w:val="-1"/>
        </w:rPr>
        <w:t xml:space="preserve"> </w:t>
      </w:r>
      <w:r>
        <w:t>questions</w:t>
      </w:r>
      <w:r>
        <w:rPr>
          <w:spacing w:val="-1"/>
        </w:rPr>
        <w:t xml:space="preserve"> </w:t>
      </w:r>
      <w:r>
        <w:t>of</w:t>
      </w:r>
      <w:r>
        <w:rPr>
          <w:spacing w:val="-1"/>
        </w:rPr>
        <w:t xml:space="preserve"> </w:t>
      </w:r>
      <w:r>
        <w:t>narrative</w:t>
      </w:r>
      <w:r>
        <w:rPr>
          <w:spacing w:val="-1"/>
        </w:rPr>
        <w:t xml:space="preserve"> </w:t>
      </w:r>
      <w:r>
        <w:t xml:space="preserve">and </w:t>
      </w:r>
      <w:r>
        <w:rPr>
          <w:spacing w:val="-2"/>
        </w:rPr>
        <w:t>temporality,</w:t>
      </w:r>
      <w:r>
        <w:rPr>
          <w:spacing w:val="-4"/>
        </w:rPr>
        <w:t xml:space="preserve"> </w:t>
      </w:r>
      <w:r>
        <w:rPr>
          <w:spacing w:val="-2"/>
        </w:rPr>
        <w:t>anti-narrative,</w:t>
      </w:r>
      <w:r>
        <w:rPr>
          <w:spacing w:val="-4"/>
        </w:rPr>
        <w:t xml:space="preserve"> </w:t>
      </w:r>
      <w:r>
        <w:rPr>
          <w:spacing w:val="-2"/>
        </w:rPr>
        <w:t>subjectivity,</w:t>
      </w:r>
      <w:r>
        <w:rPr>
          <w:spacing w:val="-4"/>
        </w:rPr>
        <w:t xml:space="preserve"> </w:t>
      </w:r>
      <w:r>
        <w:rPr>
          <w:spacing w:val="-2"/>
        </w:rPr>
        <w:t>language,</w:t>
      </w:r>
      <w:r>
        <w:rPr>
          <w:spacing w:val="-4"/>
        </w:rPr>
        <w:t xml:space="preserve"> </w:t>
      </w:r>
      <w:r>
        <w:rPr>
          <w:spacing w:val="-2"/>
        </w:rPr>
        <w:t>action,</w:t>
      </w:r>
      <w:r>
        <w:rPr>
          <w:spacing w:val="-4"/>
        </w:rPr>
        <w:t xml:space="preserve"> </w:t>
      </w:r>
      <w:r>
        <w:rPr>
          <w:spacing w:val="-2"/>
        </w:rPr>
        <w:t xml:space="preserve">personhood, </w:t>
      </w:r>
      <w:r>
        <w:t>framing, closure and evolutionary theory.</w:t>
      </w:r>
    </w:p>
    <w:p w14:paraId="0EB972DE" w14:textId="77777777" w:rsidR="00545FE0" w:rsidRDefault="00000000">
      <w:pPr>
        <w:pStyle w:val="Heading3"/>
        <w:spacing w:before="127"/>
      </w:pPr>
      <w:r>
        <w:rPr>
          <w:color w:val="00AEEF"/>
        </w:rPr>
        <w:t>HUL882 CyberPower and Cyber-</w:t>
      </w:r>
      <w:r>
        <w:rPr>
          <w:color w:val="00AEEF"/>
          <w:spacing w:val="-2"/>
        </w:rPr>
        <w:t>Protest</w:t>
      </w:r>
    </w:p>
    <w:p w14:paraId="7B785E26" w14:textId="77777777" w:rsidR="00545FE0" w:rsidRDefault="00000000">
      <w:pPr>
        <w:pStyle w:val="Heading4"/>
        <w:jc w:val="both"/>
      </w:pPr>
      <w:r>
        <w:t>3</w:t>
      </w:r>
      <w:r>
        <w:rPr>
          <w:spacing w:val="-1"/>
        </w:rPr>
        <w:t xml:space="preserve"> </w:t>
      </w:r>
      <w:r>
        <w:t>Credits (3-0-</w:t>
      </w:r>
      <w:r>
        <w:rPr>
          <w:spacing w:val="-5"/>
        </w:rPr>
        <w:t>0)</w:t>
      </w:r>
    </w:p>
    <w:p w14:paraId="53C0DE26" w14:textId="77777777" w:rsidR="00545FE0" w:rsidRDefault="00000000">
      <w:pPr>
        <w:pStyle w:val="BodyText"/>
        <w:ind w:right="38"/>
      </w:pPr>
      <w:r>
        <w:t xml:space="preserve">Network Society and the Internet, Cyberspace and the Virtual Individual; ICT Outreach, Social Inclusion, and Digital Divide in Developing countries; Digital Democracy and the Online Public Sphere; </w:t>
      </w:r>
      <w:proofErr w:type="spellStart"/>
      <w:r>
        <w:t>Cyberpower</w:t>
      </w:r>
      <w:proofErr w:type="spellEnd"/>
      <w:r>
        <w:t xml:space="preserve">, and </w:t>
      </w:r>
      <w:proofErr w:type="spellStart"/>
      <w:r>
        <w:t>Cyberpolitics</w:t>
      </w:r>
      <w:proofErr w:type="spellEnd"/>
      <w:r>
        <w:t xml:space="preserve">; Smart mobs; </w:t>
      </w:r>
      <w:proofErr w:type="spellStart"/>
      <w:r>
        <w:t>Cyberprotest</w:t>
      </w:r>
      <w:proofErr w:type="spellEnd"/>
      <w:r>
        <w:t>; Case Studies.</w:t>
      </w:r>
    </w:p>
    <w:p w14:paraId="29174BDF" w14:textId="77777777" w:rsidR="00545FE0" w:rsidRDefault="00000000">
      <w:pPr>
        <w:pStyle w:val="Heading3"/>
        <w:spacing w:before="140"/>
      </w:pPr>
      <w:r>
        <w:rPr>
          <w:color w:val="00AEEF"/>
        </w:rPr>
        <w:t xml:space="preserve">HUL883 History and </w:t>
      </w:r>
      <w:r>
        <w:rPr>
          <w:color w:val="00AEEF"/>
          <w:spacing w:val="-2"/>
        </w:rPr>
        <w:t>Revolution</w:t>
      </w:r>
    </w:p>
    <w:p w14:paraId="7DC66B59" w14:textId="77777777" w:rsidR="00545FE0" w:rsidRDefault="00000000">
      <w:pPr>
        <w:pStyle w:val="Heading4"/>
        <w:jc w:val="both"/>
      </w:pPr>
      <w:r>
        <w:t>3</w:t>
      </w:r>
      <w:r>
        <w:rPr>
          <w:spacing w:val="-1"/>
        </w:rPr>
        <w:t xml:space="preserve"> </w:t>
      </w:r>
      <w:r>
        <w:t>Credits (3-0-</w:t>
      </w:r>
      <w:r>
        <w:rPr>
          <w:spacing w:val="-5"/>
        </w:rPr>
        <w:t>0)</w:t>
      </w:r>
    </w:p>
    <w:p w14:paraId="40111E28" w14:textId="77777777" w:rsidR="00545FE0" w:rsidRDefault="00000000">
      <w:pPr>
        <w:pStyle w:val="BodyText"/>
        <w:ind w:right="42"/>
      </w:pPr>
      <w:r>
        <w:t>The</w:t>
      </w:r>
      <w:r>
        <w:rPr>
          <w:spacing w:val="-8"/>
        </w:rPr>
        <w:t xml:space="preserve"> </w:t>
      </w:r>
      <w:r>
        <w:t>course</w:t>
      </w:r>
      <w:r>
        <w:rPr>
          <w:spacing w:val="-8"/>
        </w:rPr>
        <w:t xml:space="preserve"> </w:t>
      </w:r>
      <w:r>
        <w:t>will</w:t>
      </w:r>
      <w:r>
        <w:rPr>
          <w:spacing w:val="-8"/>
        </w:rPr>
        <w:t xml:space="preserve"> </w:t>
      </w:r>
      <w:r>
        <w:t>study</w:t>
      </w:r>
      <w:r>
        <w:rPr>
          <w:spacing w:val="-8"/>
        </w:rPr>
        <w:t xml:space="preserve"> </w:t>
      </w:r>
      <w:r>
        <w:t>major</w:t>
      </w:r>
      <w:r>
        <w:rPr>
          <w:spacing w:val="-8"/>
        </w:rPr>
        <w:t xml:space="preserve"> </w:t>
      </w:r>
      <w:r>
        <w:t>concepts</w:t>
      </w:r>
      <w:r>
        <w:rPr>
          <w:spacing w:val="-8"/>
        </w:rPr>
        <w:t xml:space="preserve"> </w:t>
      </w:r>
      <w:r>
        <w:t>of</w:t>
      </w:r>
      <w:r>
        <w:rPr>
          <w:spacing w:val="-8"/>
        </w:rPr>
        <w:t xml:space="preserve"> </w:t>
      </w:r>
      <w:proofErr w:type="spellStart"/>
      <w:r>
        <w:t>historicality</w:t>
      </w:r>
      <w:proofErr w:type="spellEnd"/>
      <w:r>
        <w:rPr>
          <w:spacing w:val="-8"/>
        </w:rPr>
        <w:t xml:space="preserve"> </w:t>
      </w:r>
      <w:r>
        <w:t>and</w:t>
      </w:r>
      <w:r>
        <w:rPr>
          <w:spacing w:val="-8"/>
        </w:rPr>
        <w:t xml:space="preserve"> </w:t>
      </w:r>
      <w:r>
        <w:t>revolution</w:t>
      </w:r>
      <w:r>
        <w:rPr>
          <w:spacing w:val="-8"/>
        </w:rPr>
        <w:t xml:space="preserve"> </w:t>
      </w:r>
      <w:r>
        <w:t>in order</w:t>
      </w:r>
      <w:r>
        <w:rPr>
          <w:spacing w:val="-8"/>
        </w:rPr>
        <w:t xml:space="preserve"> </w:t>
      </w:r>
      <w:r>
        <w:t>to</w:t>
      </w:r>
      <w:r>
        <w:rPr>
          <w:spacing w:val="-8"/>
        </w:rPr>
        <w:t xml:space="preserve"> </w:t>
      </w:r>
      <w:r>
        <w:t>examine</w:t>
      </w:r>
      <w:r>
        <w:rPr>
          <w:spacing w:val="-8"/>
        </w:rPr>
        <w:t xml:space="preserve"> </w:t>
      </w:r>
      <w:r>
        <w:t>the</w:t>
      </w:r>
      <w:r>
        <w:rPr>
          <w:spacing w:val="-8"/>
        </w:rPr>
        <w:t xml:space="preserve"> </w:t>
      </w:r>
      <w:r>
        <w:t>role</w:t>
      </w:r>
      <w:r>
        <w:rPr>
          <w:spacing w:val="-8"/>
        </w:rPr>
        <w:t xml:space="preserve"> </w:t>
      </w:r>
      <w:r>
        <w:t>played</w:t>
      </w:r>
      <w:r>
        <w:rPr>
          <w:spacing w:val="-8"/>
        </w:rPr>
        <w:t xml:space="preserve"> </w:t>
      </w:r>
      <w:r>
        <w:t>by</w:t>
      </w:r>
      <w:r>
        <w:rPr>
          <w:spacing w:val="-8"/>
        </w:rPr>
        <w:t xml:space="preserve"> </w:t>
      </w:r>
      <w:r>
        <w:t>revolution</w:t>
      </w:r>
      <w:r>
        <w:rPr>
          <w:spacing w:val="-8"/>
        </w:rPr>
        <w:t xml:space="preserve"> </w:t>
      </w:r>
      <w:r>
        <w:t>in</w:t>
      </w:r>
      <w:r>
        <w:rPr>
          <w:spacing w:val="-8"/>
        </w:rPr>
        <w:t xml:space="preserve"> </w:t>
      </w:r>
      <w:r>
        <w:t>bringing</w:t>
      </w:r>
      <w:r>
        <w:rPr>
          <w:spacing w:val="-8"/>
        </w:rPr>
        <w:t xml:space="preserve"> </w:t>
      </w:r>
      <w:r>
        <w:t>or</w:t>
      </w:r>
      <w:r>
        <w:rPr>
          <w:spacing w:val="-8"/>
        </w:rPr>
        <w:t xml:space="preserve"> </w:t>
      </w:r>
      <w:r>
        <w:t xml:space="preserve">blocking historical change, in breaking with certain social and intellectual patterns. It will respond to questions about the nature of the pre- revolutionary moment emergent within existing historical situations and yet departing from them; the designation of selective historical </w:t>
      </w:r>
      <w:r>
        <w:rPr>
          <w:spacing w:val="-2"/>
        </w:rPr>
        <w:t>moments</w:t>
      </w:r>
      <w:r>
        <w:rPr>
          <w:spacing w:val="-10"/>
        </w:rPr>
        <w:t xml:space="preserve"> </w:t>
      </w:r>
      <w:r>
        <w:rPr>
          <w:spacing w:val="-2"/>
        </w:rPr>
        <w:t>as</w:t>
      </w:r>
      <w:r>
        <w:rPr>
          <w:spacing w:val="-10"/>
        </w:rPr>
        <w:t xml:space="preserve"> </w:t>
      </w:r>
      <w:r>
        <w:rPr>
          <w:spacing w:val="-2"/>
        </w:rPr>
        <w:t>revolutionary;</w:t>
      </w:r>
      <w:r>
        <w:rPr>
          <w:spacing w:val="-10"/>
        </w:rPr>
        <w:t xml:space="preserve"> </w:t>
      </w:r>
      <w:r>
        <w:rPr>
          <w:spacing w:val="-2"/>
        </w:rPr>
        <w:t>the</w:t>
      </w:r>
      <w:r>
        <w:rPr>
          <w:spacing w:val="-10"/>
        </w:rPr>
        <w:t xml:space="preserve"> </w:t>
      </w:r>
      <w:r>
        <w:rPr>
          <w:spacing w:val="-2"/>
        </w:rPr>
        <w:t>variety</w:t>
      </w:r>
      <w:r>
        <w:rPr>
          <w:spacing w:val="-10"/>
        </w:rPr>
        <w:t xml:space="preserve"> </w:t>
      </w:r>
      <w:r>
        <w:rPr>
          <w:spacing w:val="-2"/>
        </w:rPr>
        <w:t>of</w:t>
      </w:r>
      <w:r>
        <w:rPr>
          <w:spacing w:val="-10"/>
        </w:rPr>
        <w:t xml:space="preserve"> </w:t>
      </w:r>
      <w:r>
        <w:rPr>
          <w:spacing w:val="-2"/>
        </w:rPr>
        <w:t>domains</w:t>
      </w:r>
      <w:r>
        <w:rPr>
          <w:spacing w:val="-10"/>
        </w:rPr>
        <w:t xml:space="preserve"> </w:t>
      </w:r>
      <w:r>
        <w:rPr>
          <w:spacing w:val="-2"/>
        </w:rPr>
        <w:t>beyond</w:t>
      </w:r>
      <w:r>
        <w:rPr>
          <w:spacing w:val="-10"/>
        </w:rPr>
        <w:t xml:space="preserve"> </w:t>
      </w:r>
      <w:r>
        <w:rPr>
          <w:spacing w:val="-2"/>
        </w:rPr>
        <w:t>the</w:t>
      </w:r>
      <w:r>
        <w:rPr>
          <w:spacing w:val="-10"/>
        </w:rPr>
        <w:t xml:space="preserve"> </w:t>
      </w:r>
      <w:r>
        <w:rPr>
          <w:spacing w:val="-2"/>
        </w:rPr>
        <w:t xml:space="preserve">narrowly </w:t>
      </w:r>
      <w:r>
        <w:t>defined domain of politics that have seen revolution, for instance, in science,</w:t>
      </w:r>
      <w:r>
        <w:rPr>
          <w:spacing w:val="-5"/>
        </w:rPr>
        <w:t xml:space="preserve"> </w:t>
      </w:r>
      <w:r>
        <w:t>technology,</w:t>
      </w:r>
      <w:r>
        <w:rPr>
          <w:spacing w:val="-5"/>
        </w:rPr>
        <w:t xml:space="preserve"> </w:t>
      </w:r>
      <w:r>
        <w:t>social</w:t>
      </w:r>
      <w:r>
        <w:rPr>
          <w:spacing w:val="-5"/>
        </w:rPr>
        <w:t xml:space="preserve"> </w:t>
      </w:r>
      <w:r>
        <w:t>relations,</w:t>
      </w:r>
      <w:r>
        <w:rPr>
          <w:spacing w:val="-5"/>
        </w:rPr>
        <w:t xml:space="preserve"> </w:t>
      </w:r>
      <w:r>
        <w:t>and</w:t>
      </w:r>
      <w:r>
        <w:rPr>
          <w:spacing w:val="-5"/>
        </w:rPr>
        <w:t xml:space="preserve"> </w:t>
      </w:r>
      <w:r>
        <w:t>philosophy.</w:t>
      </w:r>
      <w:r>
        <w:rPr>
          <w:spacing w:val="-5"/>
        </w:rPr>
        <w:t xml:space="preserve"> </w:t>
      </w:r>
      <w:r>
        <w:t>With</w:t>
      </w:r>
      <w:r>
        <w:rPr>
          <w:spacing w:val="-5"/>
        </w:rPr>
        <w:t xml:space="preserve"> </w:t>
      </w:r>
      <w:r>
        <w:t>respect</w:t>
      </w:r>
      <w:r>
        <w:rPr>
          <w:spacing w:val="-5"/>
        </w:rPr>
        <w:t xml:space="preserve"> </w:t>
      </w:r>
      <w:r>
        <w:t>to political</w:t>
      </w:r>
      <w:r>
        <w:rPr>
          <w:spacing w:val="-10"/>
        </w:rPr>
        <w:t xml:space="preserve"> </w:t>
      </w:r>
      <w:r>
        <w:t>revolutions,</w:t>
      </w:r>
      <w:r>
        <w:rPr>
          <w:spacing w:val="-10"/>
        </w:rPr>
        <w:t xml:space="preserve"> </w:t>
      </w:r>
      <w:r>
        <w:t>how</w:t>
      </w:r>
      <w:r>
        <w:rPr>
          <w:spacing w:val="-10"/>
        </w:rPr>
        <w:t xml:space="preserve"> </w:t>
      </w:r>
      <w:r>
        <w:t>is</w:t>
      </w:r>
      <w:r>
        <w:rPr>
          <w:spacing w:val="-10"/>
        </w:rPr>
        <w:t xml:space="preserve"> </w:t>
      </w:r>
      <w:r>
        <w:t>a</w:t>
      </w:r>
      <w:r>
        <w:rPr>
          <w:spacing w:val="-10"/>
        </w:rPr>
        <w:t xml:space="preserve"> </w:t>
      </w:r>
      <w:r>
        <w:t>revolution</w:t>
      </w:r>
      <w:r>
        <w:rPr>
          <w:spacing w:val="-10"/>
        </w:rPr>
        <w:t xml:space="preserve"> </w:t>
      </w:r>
      <w:r>
        <w:t>in</w:t>
      </w:r>
      <w:r>
        <w:rPr>
          <w:spacing w:val="-10"/>
        </w:rPr>
        <w:t xml:space="preserve"> </w:t>
      </w:r>
      <w:r>
        <w:t>history</w:t>
      </w:r>
      <w:r>
        <w:rPr>
          <w:spacing w:val="-10"/>
        </w:rPr>
        <w:t xml:space="preserve"> </w:t>
      </w:r>
      <w:proofErr w:type="spellStart"/>
      <w:r>
        <w:t>analysed</w:t>
      </w:r>
      <w:proofErr w:type="spellEnd"/>
      <w:r>
        <w:t>,</w:t>
      </w:r>
      <w:r>
        <w:rPr>
          <w:spacing w:val="-10"/>
        </w:rPr>
        <w:t xml:space="preserve"> </w:t>
      </w:r>
      <w:r>
        <w:t>and</w:t>
      </w:r>
      <w:r>
        <w:rPr>
          <w:spacing w:val="-10"/>
        </w:rPr>
        <w:t xml:space="preserve"> </w:t>
      </w:r>
      <w:r>
        <w:t>what happens</w:t>
      </w:r>
      <w:r>
        <w:rPr>
          <w:spacing w:val="-2"/>
        </w:rPr>
        <w:t xml:space="preserve"> </w:t>
      </w:r>
      <w:r>
        <w:t>to</w:t>
      </w:r>
      <w:r>
        <w:rPr>
          <w:spacing w:val="-2"/>
        </w:rPr>
        <w:t xml:space="preserve"> </w:t>
      </w:r>
      <w:r>
        <w:t>sovereignty?</w:t>
      </w:r>
      <w:r>
        <w:rPr>
          <w:spacing w:val="-2"/>
        </w:rPr>
        <w:t xml:space="preserve"> </w:t>
      </w:r>
      <w:r>
        <w:t>What</w:t>
      </w:r>
      <w:r>
        <w:rPr>
          <w:spacing w:val="-2"/>
        </w:rPr>
        <w:t xml:space="preserve"> </w:t>
      </w:r>
      <w:r>
        <w:t>is</w:t>
      </w:r>
      <w:r>
        <w:rPr>
          <w:spacing w:val="-2"/>
        </w:rPr>
        <w:t xml:space="preserve"> </w:t>
      </w:r>
      <w:r>
        <w:t>the</w:t>
      </w:r>
      <w:r>
        <w:rPr>
          <w:spacing w:val="-2"/>
        </w:rPr>
        <w:t xml:space="preserve"> </w:t>
      </w:r>
      <w:r>
        <w:t>role</w:t>
      </w:r>
      <w:r>
        <w:rPr>
          <w:spacing w:val="-2"/>
        </w:rPr>
        <w:t xml:space="preserve"> </w:t>
      </w:r>
      <w:r>
        <w:t>of</w:t>
      </w:r>
      <w:r>
        <w:rPr>
          <w:spacing w:val="-2"/>
        </w:rPr>
        <w:t xml:space="preserve"> </w:t>
      </w:r>
      <w:r>
        <w:t>violence</w:t>
      </w:r>
      <w:r>
        <w:rPr>
          <w:spacing w:val="-2"/>
        </w:rPr>
        <w:t xml:space="preserve"> </w:t>
      </w:r>
      <w:r>
        <w:t>in</w:t>
      </w:r>
      <w:r>
        <w:rPr>
          <w:spacing w:val="-2"/>
        </w:rPr>
        <w:t xml:space="preserve"> </w:t>
      </w:r>
      <w:r>
        <w:t>revolution</w:t>
      </w:r>
      <w:r>
        <w:rPr>
          <w:spacing w:val="-2"/>
        </w:rPr>
        <w:t xml:space="preserve"> </w:t>
      </w:r>
      <w:r>
        <w:t xml:space="preserve">as </w:t>
      </w:r>
      <w:r>
        <w:rPr>
          <w:spacing w:val="-2"/>
        </w:rPr>
        <w:t>compared</w:t>
      </w:r>
      <w:r>
        <w:rPr>
          <w:spacing w:val="-8"/>
        </w:rPr>
        <w:t xml:space="preserve"> </w:t>
      </w:r>
      <w:r>
        <w:rPr>
          <w:spacing w:val="-2"/>
        </w:rPr>
        <w:t>to</w:t>
      </w:r>
      <w:r>
        <w:rPr>
          <w:spacing w:val="-8"/>
        </w:rPr>
        <w:t xml:space="preserve"> </w:t>
      </w:r>
      <w:r>
        <w:rPr>
          <w:spacing w:val="-2"/>
        </w:rPr>
        <w:t>other</w:t>
      </w:r>
      <w:r>
        <w:rPr>
          <w:spacing w:val="-8"/>
        </w:rPr>
        <w:t xml:space="preserve"> </w:t>
      </w:r>
      <w:r>
        <w:rPr>
          <w:spacing w:val="-2"/>
        </w:rPr>
        <w:t>categories</w:t>
      </w:r>
      <w:r>
        <w:rPr>
          <w:spacing w:val="-8"/>
        </w:rPr>
        <w:t xml:space="preserve"> </w:t>
      </w:r>
      <w:r>
        <w:rPr>
          <w:spacing w:val="-2"/>
        </w:rPr>
        <w:t>of</w:t>
      </w:r>
      <w:r>
        <w:rPr>
          <w:spacing w:val="-8"/>
        </w:rPr>
        <w:t xml:space="preserve"> </w:t>
      </w:r>
      <w:r>
        <w:rPr>
          <w:spacing w:val="-2"/>
        </w:rPr>
        <w:t>history</w:t>
      </w:r>
      <w:r>
        <w:rPr>
          <w:spacing w:val="-8"/>
        </w:rPr>
        <w:t xml:space="preserve"> </w:t>
      </w:r>
      <w:r>
        <w:rPr>
          <w:spacing w:val="-2"/>
        </w:rPr>
        <w:t>(period,</w:t>
      </w:r>
      <w:r>
        <w:rPr>
          <w:spacing w:val="-8"/>
        </w:rPr>
        <w:t xml:space="preserve"> </w:t>
      </w:r>
      <w:r>
        <w:rPr>
          <w:spacing w:val="-2"/>
        </w:rPr>
        <w:t>epoch),</w:t>
      </w:r>
      <w:r>
        <w:rPr>
          <w:spacing w:val="-8"/>
        </w:rPr>
        <w:t xml:space="preserve"> </w:t>
      </w:r>
      <w:r>
        <w:rPr>
          <w:spacing w:val="-2"/>
        </w:rPr>
        <w:t>and</w:t>
      </w:r>
      <w:r>
        <w:rPr>
          <w:spacing w:val="-8"/>
        </w:rPr>
        <w:t xml:space="preserve"> </w:t>
      </w:r>
      <w:r>
        <w:rPr>
          <w:spacing w:val="-2"/>
        </w:rPr>
        <w:t>how</w:t>
      </w:r>
      <w:r>
        <w:rPr>
          <w:spacing w:val="-8"/>
        </w:rPr>
        <w:t xml:space="preserve"> </w:t>
      </w:r>
      <w:r>
        <w:rPr>
          <w:spacing w:val="-2"/>
        </w:rPr>
        <w:t xml:space="preserve">does </w:t>
      </w:r>
      <w:r>
        <w:t>it</w:t>
      </w:r>
      <w:r>
        <w:rPr>
          <w:spacing w:val="-3"/>
        </w:rPr>
        <w:t xml:space="preserve"> </w:t>
      </w:r>
      <w:r>
        <w:t>affect</w:t>
      </w:r>
      <w:r>
        <w:rPr>
          <w:spacing w:val="-3"/>
        </w:rPr>
        <w:t xml:space="preserve"> </w:t>
      </w:r>
      <w:r>
        <w:t>language</w:t>
      </w:r>
      <w:r>
        <w:rPr>
          <w:spacing w:val="-3"/>
        </w:rPr>
        <w:t xml:space="preserve"> </w:t>
      </w:r>
      <w:r>
        <w:t>itself,</w:t>
      </w:r>
      <w:r>
        <w:rPr>
          <w:spacing w:val="-3"/>
        </w:rPr>
        <w:t xml:space="preserve"> </w:t>
      </w:r>
      <w:r>
        <w:t>both</w:t>
      </w:r>
      <w:r>
        <w:rPr>
          <w:spacing w:val="-3"/>
        </w:rPr>
        <w:t xml:space="preserve"> </w:t>
      </w:r>
      <w:r>
        <w:t>of</w:t>
      </w:r>
      <w:r>
        <w:rPr>
          <w:spacing w:val="-3"/>
        </w:rPr>
        <w:t xml:space="preserve"> </w:t>
      </w:r>
      <w:r>
        <w:t>literary</w:t>
      </w:r>
      <w:r>
        <w:rPr>
          <w:spacing w:val="-3"/>
        </w:rPr>
        <w:t xml:space="preserve"> </w:t>
      </w:r>
      <w:r>
        <w:t>representations</w:t>
      </w:r>
      <w:r>
        <w:rPr>
          <w:spacing w:val="-3"/>
        </w:rPr>
        <w:t xml:space="preserve"> </w:t>
      </w:r>
      <w:r>
        <w:t>of</w:t>
      </w:r>
      <w:r>
        <w:rPr>
          <w:spacing w:val="-3"/>
        </w:rPr>
        <w:t xml:space="preserve"> </w:t>
      </w:r>
      <w:r>
        <w:t>revolution and of historiography?</w:t>
      </w:r>
    </w:p>
    <w:p w14:paraId="6BBEC2DD" w14:textId="77777777" w:rsidR="00545FE0" w:rsidRDefault="00000000">
      <w:pPr>
        <w:pStyle w:val="Heading3"/>
        <w:spacing w:before="88"/>
      </w:pPr>
      <w:r>
        <w:rPr>
          <w:color w:val="00AEEF"/>
        </w:rPr>
        <w:t xml:space="preserve">HUL884 Environmental </w:t>
      </w:r>
      <w:r>
        <w:rPr>
          <w:color w:val="00AEEF"/>
          <w:spacing w:val="-2"/>
        </w:rPr>
        <w:t>Ethics</w:t>
      </w:r>
    </w:p>
    <w:p w14:paraId="10468C6D" w14:textId="77777777" w:rsidR="00545FE0" w:rsidRDefault="00000000">
      <w:pPr>
        <w:pStyle w:val="Heading4"/>
        <w:jc w:val="both"/>
      </w:pPr>
      <w:r>
        <w:t>3</w:t>
      </w:r>
      <w:r>
        <w:rPr>
          <w:spacing w:val="-1"/>
        </w:rPr>
        <w:t xml:space="preserve"> </w:t>
      </w:r>
      <w:r>
        <w:t>Credits (3-0-</w:t>
      </w:r>
      <w:r>
        <w:rPr>
          <w:spacing w:val="-5"/>
        </w:rPr>
        <w:t>0)</w:t>
      </w:r>
    </w:p>
    <w:p w14:paraId="7D85FA0D" w14:textId="77777777" w:rsidR="00545FE0" w:rsidRDefault="00000000">
      <w:pPr>
        <w:spacing w:before="55"/>
        <w:ind w:left="123"/>
        <w:jc w:val="both"/>
        <w:rPr>
          <w:sz w:val="18"/>
        </w:rPr>
      </w:pPr>
      <w:r>
        <w:rPr>
          <w:sz w:val="18"/>
        </w:rPr>
        <w:t>Pre-requisite(s):</w:t>
      </w:r>
      <w:r>
        <w:rPr>
          <w:spacing w:val="-4"/>
          <w:sz w:val="18"/>
        </w:rPr>
        <w:t xml:space="preserve"> </w:t>
      </w:r>
      <w:r>
        <w:rPr>
          <w:spacing w:val="-2"/>
          <w:sz w:val="18"/>
        </w:rPr>
        <w:t>HUL275</w:t>
      </w:r>
    </w:p>
    <w:p w14:paraId="17D6B75E" w14:textId="77777777" w:rsidR="00545FE0" w:rsidRDefault="00000000">
      <w:pPr>
        <w:pStyle w:val="BodyText"/>
        <w:ind w:right="41"/>
      </w:pPr>
      <w:r>
        <w:t>The</w:t>
      </w:r>
      <w:r>
        <w:rPr>
          <w:spacing w:val="40"/>
        </w:rPr>
        <w:t xml:space="preserve"> </w:t>
      </w:r>
      <w:r>
        <w:t>course</w:t>
      </w:r>
      <w:r>
        <w:rPr>
          <w:spacing w:val="40"/>
        </w:rPr>
        <w:t xml:space="preserve"> </w:t>
      </w:r>
      <w:r>
        <w:t>introduces</w:t>
      </w:r>
      <w:r>
        <w:rPr>
          <w:spacing w:val="40"/>
        </w:rPr>
        <w:t xml:space="preserve"> </w:t>
      </w:r>
      <w:r>
        <w:t>different</w:t>
      </w:r>
      <w:r>
        <w:rPr>
          <w:spacing w:val="40"/>
        </w:rPr>
        <w:t xml:space="preserve"> </w:t>
      </w:r>
      <w:r>
        <w:t>understandings</w:t>
      </w:r>
      <w:r>
        <w:rPr>
          <w:spacing w:val="40"/>
        </w:rPr>
        <w:t xml:space="preserve"> </w:t>
      </w:r>
      <w:r>
        <w:t>about</w:t>
      </w:r>
      <w:r>
        <w:rPr>
          <w:spacing w:val="40"/>
        </w:rPr>
        <w:t xml:space="preserve"> </w:t>
      </w:r>
      <w:r>
        <w:t>categories of ‘environment’ and ‘environmentalism’ that have emerged in contemporary thought, and its implications to its study in within an ethics</w:t>
      </w:r>
      <w:r>
        <w:rPr>
          <w:spacing w:val="-13"/>
        </w:rPr>
        <w:t xml:space="preserve"> </w:t>
      </w:r>
      <w:r>
        <w:t>framework.</w:t>
      </w:r>
      <w:r>
        <w:rPr>
          <w:spacing w:val="-12"/>
        </w:rPr>
        <w:t xml:space="preserve"> </w:t>
      </w:r>
      <w:r>
        <w:t>It</w:t>
      </w:r>
      <w:r>
        <w:rPr>
          <w:spacing w:val="-13"/>
        </w:rPr>
        <w:t xml:space="preserve"> </w:t>
      </w:r>
      <w:r>
        <w:t>seeks</w:t>
      </w:r>
      <w:r>
        <w:rPr>
          <w:spacing w:val="-12"/>
        </w:rPr>
        <w:t xml:space="preserve"> </w:t>
      </w:r>
      <w:r>
        <w:t>to</w:t>
      </w:r>
      <w:r>
        <w:rPr>
          <w:spacing w:val="-13"/>
        </w:rPr>
        <w:t xml:space="preserve"> </w:t>
      </w:r>
      <w:r>
        <w:t>explore</w:t>
      </w:r>
      <w:r>
        <w:rPr>
          <w:spacing w:val="-12"/>
        </w:rPr>
        <w:t xml:space="preserve"> </w:t>
      </w:r>
      <w:r>
        <w:t>three</w:t>
      </w:r>
      <w:r>
        <w:rPr>
          <w:spacing w:val="-13"/>
        </w:rPr>
        <w:t xml:space="preserve"> </w:t>
      </w:r>
      <w:r>
        <w:t>tropes.</w:t>
      </w:r>
      <w:r>
        <w:rPr>
          <w:spacing w:val="-12"/>
        </w:rPr>
        <w:t xml:space="preserve"> </w:t>
      </w:r>
      <w:r>
        <w:t>First,</w:t>
      </w:r>
      <w:r>
        <w:rPr>
          <w:spacing w:val="-13"/>
        </w:rPr>
        <w:t xml:space="preserve"> </w:t>
      </w:r>
      <w:r>
        <w:t>is</w:t>
      </w:r>
      <w:r>
        <w:rPr>
          <w:spacing w:val="-12"/>
        </w:rPr>
        <w:t xml:space="preserve"> </w:t>
      </w:r>
      <w:r>
        <w:t>a</w:t>
      </w:r>
      <w:r>
        <w:rPr>
          <w:spacing w:val="-13"/>
        </w:rPr>
        <w:t xml:space="preserve"> </w:t>
      </w:r>
      <w:r>
        <w:t>foray</w:t>
      </w:r>
      <w:r>
        <w:rPr>
          <w:spacing w:val="-12"/>
        </w:rPr>
        <w:t xml:space="preserve"> </w:t>
      </w:r>
      <w:r>
        <w:t xml:space="preserve">into </w:t>
      </w:r>
      <w:r>
        <w:rPr>
          <w:spacing w:val="-2"/>
        </w:rPr>
        <w:t>the</w:t>
      </w:r>
      <w:r>
        <w:rPr>
          <w:spacing w:val="-3"/>
        </w:rPr>
        <w:t xml:space="preserve"> </w:t>
      </w:r>
      <w:r>
        <w:rPr>
          <w:spacing w:val="-2"/>
        </w:rPr>
        <w:t>nature-culture</w:t>
      </w:r>
      <w:r>
        <w:rPr>
          <w:spacing w:val="-3"/>
        </w:rPr>
        <w:t xml:space="preserve"> </w:t>
      </w:r>
      <w:r>
        <w:rPr>
          <w:spacing w:val="-2"/>
        </w:rPr>
        <w:t>debate,</w:t>
      </w:r>
      <w:r>
        <w:rPr>
          <w:spacing w:val="-3"/>
        </w:rPr>
        <w:t xml:space="preserve"> </w:t>
      </w:r>
      <w:r>
        <w:rPr>
          <w:spacing w:val="-2"/>
        </w:rPr>
        <w:t>a</w:t>
      </w:r>
      <w:r>
        <w:rPr>
          <w:spacing w:val="-3"/>
        </w:rPr>
        <w:t xml:space="preserve"> </w:t>
      </w:r>
      <w:r>
        <w:rPr>
          <w:spacing w:val="-2"/>
        </w:rPr>
        <w:t>debate</w:t>
      </w:r>
      <w:r>
        <w:rPr>
          <w:spacing w:val="-3"/>
        </w:rPr>
        <w:t xml:space="preserve"> </w:t>
      </w:r>
      <w:r>
        <w:rPr>
          <w:spacing w:val="-2"/>
        </w:rPr>
        <w:t>central</w:t>
      </w:r>
      <w:r>
        <w:rPr>
          <w:spacing w:val="-3"/>
        </w:rPr>
        <w:t xml:space="preserve"> </w:t>
      </w:r>
      <w:r>
        <w:rPr>
          <w:spacing w:val="-2"/>
        </w:rPr>
        <w:t>to</w:t>
      </w:r>
      <w:r>
        <w:rPr>
          <w:spacing w:val="-3"/>
        </w:rPr>
        <w:t xml:space="preserve"> </w:t>
      </w:r>
      <w:r>
        <w:rPr>
          <w:spacing w:val="-2"/>
        </w:rPr>
        <w:t>environmental</w:t>
      </w:r>
      <w:r>
        <w:rPr>
          <w:spacing w:val="-3"/>
        </w:rPr>
        <w:t xml:space="preserve"> </w:t>
      </w:r>
      <w:r>
        <w:rPr>
          <w:spacing w:val="-2"/>
        </w:rPr>
        <w:t>ethics.</w:t>
      </w:r>
      <w:r>
        <w:rPr>
          <w:spacing w:val="-3"/>
        </w:rPr>
        <w:t xml:space="preserve"> </w:t>
      </w:r>
      <w:r>
        <w:rPr>
          <w:spacing w:val="-2"/>
        </w:rPr>
        <w:t xml:space="preserve">It </w:t>
      </w:r>
      <w:r>
        <w:t>seeks</w:t>
      </w:r>
      <w:r>
        <w:rPr>
          <w:spacing w:val="-3"/>
        </w:rPr>
        <w:t xml:space="preserve"> </w:t>
      </w:r>
      <w:r>
        <w:t>to</w:t>
      </w:r>
      <w:r>
        <w:rPr>
          <w:spacing w:val="-3"/>
        </w:rPr>
        <w:t xml:space="preserve"> </w:t>
      </w:r>
      <w:r>
        <w:t>lay</w:t>
      </w:r>
      <w:r>
        <w:rPr>
          <w:spacing w:val="-3"/>
        </w:rPr>
        <w:t xml:space="preserve"> </w:t>
      </w:r>
      <w:r>
        <w:t>the</w:t>
      </w:r>
      <w:r>
        <w:rPr>
          <w:spacing w:val="-3"/>
        </w:rPr>
        <w:t xml:space="preserve"> </w:t>
      </w:r>
      <w:r>
        <w:t>basis</w:t>
      </w:r>
      <w:r>
        <w:rPr>
          <w:spacing w:val="-3"/>
        </w:rPr>
        <w:t xml:space="preserve"> </w:t>
      </w:r>
      <w:r>
        <w:t>for</w:t>
      </w:r>
      <w:r>
        <w:rPr>
          <w:spacing w:val="-3"/>
        </w:rPr>
        <w:t xml:space="preserve"> </w:t>
      </w:r>
      <w:r>
        <w:t>the</w:t>
      </w:r>
      <w:r>
        <w:rPr>
          <w:spacing w:val="-3"/>
        </w:rPr>
        <w:t xml:space="preserve"> </w:t>
      </w:r>
      <w:r>
        <w:t>field</w:t>
      </w:r>
      <w:r>
        <w:rPr>
          <w:spacing w:val="-3"/>
        </w:rPr>
        <w:t xml:space="preserve"> </w:t>
      </w:r>
      <w:r>
        <w:t>by</w:t>
      </w:r>
      <w:r>
        <w:rPr>
          <w:spacing w:val="-3"/>
        </w:rPr>
        <w:t xml:space="preserve"> </w:t>
      </w:r>
      <w:r>
        <w:t>tracing</w:t>
      </w:r>
      <w:r>
        <w:rPr>
          <w:spacing w:val="-3"/>
        </w:rPr>
        <w:t xml:space="preserve"> </w:t>
      </w:r>
      <w:r>
        <w:t>key</w:t>
      </w:r>
      <w:r>
        <w:rPr>
          <w:spacing w:val="-3"/>
        </w:rPr>
        <w:t xml:space="preserve"> </w:t>
      </w:r>
      <w:r>
        <w:t>texts</w:t>
      </w:r>
      <w:r>
        <w:rPr>
          <w:spacing w:val="-3"/>
        </w:rPr>
        <w:t xml:space="preserve"> </w:t>
      </w:r>
      <w:r>
        <w:t>in</w:t>
      </w:r>
      <w:r>
        <w:rPr>
          <w:spacing w:val="-3"/>
        </w:rPr>
        <w:t xml:space="preserve"> </w:t>
      </w:r>
      <w:r>
        <w:t>the</w:t>
      </w:r>
      <w:r>
        <w:rPr>
          <w:spacing w:val="-3"/>
        </w:rPr>
        <w:t xml:space="preserve"> </w:t>
      </w:r>
      <w:r>
        <w:t>debate, viz., how the category of ‘nature’ is understood to be something which is external to humans. Second, we seek to understand the ways in which the ‘crisis’ in environment is constructed, a crisis which then would require certain ethical approaches to amelioration of our relationship with our surroundings. Third, is an exploration of specific themes in the field of contemporary environmental ethics - critical environmental aesthetics, applied ethics in agriculture, and explore</w:t>
      </w:r>
      <w:r>
        <w:rPr>
          <w:spacing w:val="-7"/>
        </w:rPr>
        <w:t xml:space="preserve"> </w:t>
      </w:r>
      <w:r>
        <w:t>ethical</w:t>
      </w:r>
      <w:r>
        <w:rPr>
          <w:spacing w:val="-7"/>
        </w:rPr>
        <w:t xml:space="preserve"> </w:t>
      </w:r>
      <w:r>
        <w:t>frameworks</w:t>
      </w:r>
      <w:r>
        <w:rPr>
          <w:spacing w:val="-7"/>
        </w:rPr>
        <w:t xml:space="preserve"> </w:t>
      </w:r>
      <w:r>
        <w:t>from</w:t>
      </w:r>
      <w:r>
        <w:rPr>
          <w:spacing w:val="-7"/>
        </w:rPr>
        <w:t xml:space="preserve"> </w:t>
      </w:r>
      <w:proofErr w:type="spellStart"/>
      <w:proofErr w:type="gramStart"/>
      <w:r>
        <w:t>non</w:t>
      </w:r>
      <w:r>
        <w:rPr>
          <w:spacing w:val="-7"/>
        </w:rPr>
        <w:t xml:space="preserve"> </w:t>
      </w:r>
      <w:r>
        <w:t>Western</w:t>
      </w:r>
      <w:proofErr w:type="spellEnd"/>
      <w:proofErr w:type="gramEnd"/>
      <w:r>
        <w:rPr>
          <w:spacing w:val="-7"/>
        </w:rPr>
        <w:t xml:space="preserve"> </w:t>
      </w:r>
      <w:r>
        <w:t>realms</w:t>
      </w:r>
      <w:r>
        <w:rPr>
          <w:spacing w:val="-7"/>
        </w:rPr>
        <w:t xml:space="preserve"> </w:t>
      </w:r>
      <w:r>
        <w:t>like</w:t>
      </w:r>
      <w:r>
        <w:rPr>
          <w:spacing w:val="-7"/>
        </w:rPr>
        <w:t xml:space="preserve"> </w:t>
      </w:r>
      <w:r>
        <w:t>in</w:t>
      </w:r>
      <w:r>
        <w:rPr>
          <w:spacing w:val="-7"/>
        </w:rPr>
        <w:t xml:space="preserve"> </w:t>
      </w:r>
      <w:r>
        <w:t>the</w:t>
      </w:r>
      <w:r>
        <w:rPr>
          <w:spacing w:val="-7"/>
        </w:rPr>
        <w:t xml:space="preserve"> </w:t>
      </w:r>
      <w:r>
        <w:t>Indic context,</w:t>
      </w:r>
      <w:r>
        <w:rPr>
          <w:spacing w:val="-2"/>
        </w:rPr>
        <w:t xml:space="preserve"> </w:t>
      </w:r>
      <w:r>
        <w:t>and</w:t>
      </w:r>
      <w:r>
        <w:rPr>
          <w:spacing w:val="-2"/>
        </w:rPr>
        <w:t xml:space="preserve"> </w:t>
      </w:r>
      <w:r>
        <w:t>Buddhist</w:t>
      </w:r>
      <w:r>
        <w:rPr>
          <w:spacing w:val="-2"/>
        </w:rPr>
        <w:t xml:space="preserve"> </w:t>
      </w:r>
      <w:r>
        <w:t>environmental</w:t>
      </w:r>
      <w:r>
        <w:rPr>
          <w:spacing w:val="-2"/>
        </w:rPr>
        <w:t xml:space="preserve"> </w:t>
      </w:r>
      <w:r>
        <w:t>ethics.</w:t>
      </w:r>
      <w:r>
        <w:rPr>
          <w:spacing w:val="-2"/>
        </w:rPr>
        <w:t xml:space="preserve"> </w:t>
      </w:r>
      <w:r>
        <w:t>This</w:t>
      </w:r>
      <w:r>
        <w:rPr>
          <w:spacing w:val="-2"/>
        </w:rPr>
        <w:t xml:space="preserve"> </w:t>
      </w:r>
      <w:r>
        <w:t>course</w:t>
      </w:r>
      <w:r>
        <w:rPr>
          <w:spacing w:val="-2"/>
        </w:rPr>
        <w:t xml:space="preserve"> </w:t>
      </w:r>
      <w:r>
        <w:t>looks</w:t>
      </w:r>
      <w:r>
        <w:rPr>
          <w:spacing w:val="-2"/>
        </w:rPr>
        <w:t xml:space="preserve"> </w:t>
      </w:r>
      <w:r>
        <w:t>at</w:t>
      </w:r>
      <w:r>
        <w:rPr>
          <w:spacing w:val="-2"/>
        </w:rPr>
        <w:t xml:space="preserve"> </w:t>
      </w:r>
      <w:r>
        <w:t>the imperatives and politics that shaped the literatures and discourses that shaped environmental ethics as a distinct discipline.</w:t>
      </w:r>
    </w:p>
    <w:p w14:paraId="23454154" w14:textId="77777777" w:rsidR="00545FE0" w:rsidRDefault="00000000">
      <w:pPr>
        <w:pStyle w:val="Heading3"/>
        <w:spacing w:before="84"/>
      </w:pPr>
      <w:r>
        <w:rPr>
          <w:color w:val="00AEEF"/>
        </w:rPr>
        <w:t xml:space="preserve">HUL885 Criticism, Crisis and </w:t>
      </w:r>
      <w:r>
        <w:rPr>
          <w:color w:val="00AEEF"/>
          <w:spacing w:val="-2"/>
        </w:rPr>
        <w:t>Critique</w:t>
      </w:r>
    </w:p>
    <w:p w14:paraId="32E8057D" w14:textId="77777777" w:rsidR="00545FE0" w:rsidRDefault="00000000">
      <w:pPr>
        <w:pStyle w:val="Heading4"/>
        <w:jc w:val="both"/>
      </w:pPr>
      <w:r>
        <w:t>3</w:t>
      </w:r>
      <w:r>
        <w:rPr>
          <w:spacing w:val="-1"/>
        </w:rPr>
        <w:t xml:space="preserve"> </w:t>
      </w:r>
      <w:r>
        <w:t>Credits (3-0-</w:t>
      </w:r>
      <w:r>
        <w:rPr>
          <w:spacing w:val="-5"/>
        </w:rPr>
        <w:t>0)</w:t>
      </w:r>
    </w:p>
    <w:p w14:paraId="0A275B50" w14:textId="77777777" w:rsidR="00545FE0" w:rsidRDefault="00000000">
      <w:pPr>
        <w:pStyle w:val="BodyText"/>
        <w:ind w:right="40"/>
      </w:pPr>
      <w:r>
        <w:rPr>
          <w:spacing w:val="-2"/>
        </w:rPr>
        <w:t>In</w:t>
      </w:r>
      <w:r>
        <w:rPr>
          <w:spacing w:val="-7"/>
        </w:rPr>
        <w:t xml:space="preserve"> </w:t>
      </w:r>
      <w:r>
        <w:rPr>
          <w:spacing w:val="-2"/>
        </w:rPr>
        <w:t>this</w:t>
      </w:r>
      <w:r>
        <w:rPr>
          <w:spacing w:val="-7"/>
        </w:rPr>
        <w:t xml:space="preserve"> </w:t>
      </w:r>
      <w:r>
        <w:rPr>
          <w:spacing w:val="-2"/>
        </w:rPr>
        <w:t>course</w:t>
      </w:r>
      <w:r>
        <w:rPr>
          <w:spacing w:val="-7"/>
        </w:rPr>
        <w:t xml:space="preserve"> </w:t>
      </w:r>
      <w:r>
        <w:rPr>
          <w:spacing w:val="-2"/>
        </w:rPr>
        <w:t>we</w:t>
      </w:r>
      <w:r>
        <w:rPr>
          <w:spacing w:val="-7"/>
        </w:rPr>
        <w:t xml:space="preserve"> </w:t>
      </w:r>
      <w:r>
        <w:rPr>
          <w:spacing w:val="-2"/>
        </w:rPr>
        <w:t>will</w:t>
      </w:r>
      <w:r>
        <w:rPr>
          <w:spacing w:val="-9"/>
        </w:rPr>
        <w:t xml:space="preserve"> </w:t>
      </w:r>
      <w:r>
        <w:rPr>
          <w:spacing w:val="-2"/>
        </w:rPr>
        <w:t>inquire</w:t>
      </w:r>
      <w:r>
        <w:rPr>
          <w:spacing w:val="-7"/>
        </w:rPr>
        <w:t xml:space="preserve"> </w:t>
      </w:r>
      <w:r>
        <w:rPr>
          <w:spacing w:val="-2"/>
        </w:rPr>
        <w:t>into</w:t>
      </w:r>
      <w:r>
        <w:rPr>
          <w:spacing w:val="-7"/>
        </w:rPr>
        <w:t xml:space="preserve"> </w:t>
      </w:r>
      <w:r>
        <w:rPr>
          <w:spacing w:val="-2"/>
        </w:rPr>
        <w:t>some</w:t>
      </w:r>
      <w:r>
        <w:rPr>
          <w:spacing w:val="-7"/>
        </w:rPr>
        <w:t xml:space="preserve"> </w:t>
      </w:r>
      <w:r>
        <w:rPr>
          <w:spacing w:val="-2"/>
        </w:rPr>
        <w:t>or</w:t>
      </w:r>
      <w:r>
        <w:rPr>
          <w:spacing w:val="-7"/>
        </w:rPr>
        <w:t xml:space="preserve"> </w:t>
      </w:r>
      <w:r>
        <w:rPr>
          <w:spacing w:val="-2"/>
        </w:rPr>
        <w:t>all</w:t>
      </w:r>
      <w:r>
        <w:rPr>
          <w:spacing w:val="-9"/>
        </w:rPr>
        <w:t xml:space="preserve"> </w:t>
      </w:r>
      <w:r>
        <w:rPr>
          <w:spacing w:val="-2"/>
        </w:rPr>
        <w:t>of</w:t>
      </w:r>
      <w:r>
        <w:rPr>
          <w:spacing w:val="-7"/>
        </w:rPr>
        <w:t xml:space="preserve"> </w:t>
      </w:r>
      <w:r>
        <w:rPr>
          <w:spacing w:val="-2"/>
        </w:rPr>
        <w:t>the</w:t>
      </w:r>
      <w:r>
        <w:rPr>
          <w:spacing w:val="-7"/>
        </w:rPr>
        <w:t xml:space="preserve"> </w:t>
      </w:r>
      <w:r>
        <w:rPr>
          <w:spacing w:val="-2"/>
        </w:rPr>
        <w:t>following</w:t>
      </w:r>
      <w:r>
        <w:rPr>
          <w:spacing w:val="-7"/>
        </w:rPr>
        <w:t xml:space="preserve"> </w:t>
      </w:r>
      <w:r>
        <w:rPr>
          <w:spacing w:val="-2"/>
        </w:rPr>
        <w:t xml:space="preserve">questions </w:t>
      </w:r>
      <w:r>
        <w:t>pertaining</w:t>
      </w:r>
      <w:r>
        <w:rPr>
          <w:spacing w:val="-10"/>
        </w:rPr>
        <w:t xml:space="preserve"> </w:t>
      </w:r>
      <w:r>
        <w:t>to</w:t>
      </w:r>
      <w:r>
        <w:rPr>
          <w:spacing w:val="-10"/>
        </w:rPr>
        <w:t xml:space="preserve"> </w:t>
      </w:r>
      <w:r>
        <w:t>the</w:t>
      </w:r>
      <w:r>
        <w:rPr>
          <w:spacing w:val="-10"/>
        </w:rPr>
        <w:t xml:space="preserve"> </w:t>
      </w:r>
      <w:r>
        <w:t>relation</w:t>
      </w:r>
      <w:r>
        <w:rPr>
          <w:spacing w:val="-10"/>
        </w:rPr>
        <w:t xml:space="preserve"> </w:t>
      </w:r>
      <w:r>
        <w:t>between</w:t>
      </w:r>
      <w:r>
        <w:rPr>
          <w:spacing w:val="-10"/>
        </w:rPr>
        <w:t xml:space="preserve"> </w:t>
      </w:r>
      <w:r>
        <w:t>criticism,</w:t>
      </w:r>
      <w:r>
        <w:rPr>
          <w:spacing w:val="-10"/>
        </w:rPr>
        <w:t xml:space="preserve"> </w:t>
      </w:r>
      <w:r>
        <w:t>crisis,</w:t>
      </w:r>
      <w:r>
        <w:rPr>
          <w:spacing w:val="-10"/>
        </w:rPr>
        <w:t xml:space="preserve"> </w:t>
      </w:r>
      <w:r>
        <w:t>critique</w:t>
      </w:r>
      <w:r>
        <w:rPr>
          <w:spacing w:val="-10"/>
        </w:rPr>
        <w:t xml:space="preserve"> </w:t>
      </w:r>
      <w:r>
        <w:t>and</w:t>
      </w:r>
      <w:r>
        <w:rPr>
          <w:spacing w:val="-10"/>
        </w:rPr>
        <w:t xml:space="preserve"> </w:t>
      </w:r>
      <w:r>
        <w:t>critical theory: a) the development of criticism as a part of the literary as well as philosophical inquiries into morals and tastes from antiquity to the present; b) the manner in which the development of the idea of</w:t>
      </w:r>
      <w:r>
        <w:rPr>
          <w:spacing w:val="-2"/>
        </w:rPr>
        <w:t xml:space="preserve"> </w:t>
      </w:r>
      <w:r>
        <w:t>critique</w:t>
      </w:r>
      <w:r>
        <w:rPr>
          <w:spacing w:val="-2"/>
        </w:rPr>
        <w:t xml:space="preserve"> </w:t>
      </w:r>
      <w:r>
        <w:t>in</w:t>
      </w:r>
      <w:r>
        <w:rPr>
          <w:spacing w:val="-2"/>
        </w:rPr>
        <w:t xml:space="preserve"> </w:t>
      </w:r>
      <w:r>
        <w:t>the</w:t>
      </w:r>
      <w:r>
        <w:rPr>
          <w:spacing w:val="-2"/>
        </w:rPr>
        <w:t xml:space="preserve"> </w:t>
      </w:r>
      <w:r>
        <w:t>context</w:t>
      </w:r>
      <w:r>
        <w:rPr>
          <w:spacing w:val="-2"/>
        </w:rPr>
        <w:t xml:space="preserve"> </w:t>
      </w:r>
      <w:r>
        <w:t>of</w:t>
      </w:r>
      <w:r>
        <w:rPr>
          <w:spacing w:val="-2"/>
        </w:rPr>
        <w:t xml:space="preserve"> </w:t>
      </w:r>
      <w:r>
        <w:t>the</w:t>
      </w:r>
      <w:r>
        <w:rPr>
          <w:spacing w:val="-2"/>
        </w:rPr>
        <w:t xml:space="preserve"> </w:t>
      </w:r>
      <w:r>
        <w:t>crisis</w:t>
      </w:r>
      <w:r>
        <w:rPr>
          <w:spacing w:val="-2"/>
        </w:rPr>
        <w:t xml:space="preserve"> </w:t>
      </w:r>
      <w:r>
        <w:t>that</w:t>
      </w:r>
      <w:r>
        <w:rPr>
          <w:spacing w:val="-2"/>
        </w:rPr>
        <w:t xml:space="preserve"> </w:t>
      </w:r>
      <w:r>
        <w:t>accompanied</w:t>
      </w:r>
      <w:r>
        <w:rPr>
          <w:spacing w:val="-2"/>
        </w:rPr>
        <w:t xml:space="preserve"> </w:t>
      </w:r>
      <w:r>
        <w:t>18th</w:t>
      </w:r>
      <w:r>
        <w:rPr>
          <w:spacing w:val="-2"/>
        </w:rPr>
        <w:t xml:space="preserve"> </w:t>
      </w:r>
      <w:r>
        <w:t>century “Enlightenment”, the rise of the public sphere, and colonialism; c) the</w:t>
      </w:r>
      <w:r>
        <w:rPr>
          <w:spacing w:val="-3"/>
        </w:rPr>
        <w:t xml:space="preserve"> </w:t>
      </w:r>
      <w:r>
        <w:t>relation</w:t>
      </w:r>
      <w:r>
        <w:rPr>
          <w:spacing w:val="-3"/>
        </w:rPr>
        <w:t xml:space="preserve"> </w:t>
      </w:r>
      <w:r>
        <w:t>of</w:t>
      </w:r>
      <w:r>
        <w:rPr>
          <w:spacing w:val="-3"/>
        </w:rPr>
        <w:t xml:space="preserve"> </w:t>
      </w:r>
      <w:r>
        <w:t>criticism</w:t>
      </w:r>
      <w:r>
        <w:rPr>
          <w:spacing w:val="-3"/>
        </w:rPr>
        <w:t xml:space="preserve"> </w:t>
      </w:r>
      <w:r>
        <w:t>and</w:t>
      </w:r>
      <w:r>
        <w:rPr>
          <w:spacing w:val="-3"/>
        </w:rPr>
        <w:t xml:space="preserve"> </w:t>
      </w:r>
      <w:r>
        <w:t>critique</w:t>
      </w:r>
      <w:r>
        <w:rPr>
          <w:spacing w:val="-3"/>
        </w:rPr>
        <w:t xml:space="preserve"> </w:t>
      </w:r>
      <w:r>
        <w:t>to</w:t>
      </w:r>
      <w:r>
        <w:rPr>
          <w:spacing w:val="-3"/>
        </w:rPr>
        <w:t xml:space="preserve"> </w:t>
      </w:r>
      <w:r>
        <w:t>literature</w:t>
      </w:r>
      <w:r>
        <w:rPr>
          <w:spacing w:val="-3"/>
        </w:rPr>
        <w:t xml:space="preserve"> </w:t>
      </w:r>
      <w:r>
        <w:t>and</w:t>
      </w:r>
      <w:r>
        <w:rPr>
          <w:spacing w:val="-3"/>
        </w:rPr>
        <w:t xml:space="preserve"> </w:t>
      </w:r>
      <w:r>
        <w:t>to</w:t>
      </w:r>
      <w:r>
        <w:rPr>
          <w:spacing w:val="-3"/>
        </w:rPr>
        <w:t xml:space="preserve"> </w:t>
      </w:r>
      <w:r>
        <w:t>metaphysical inquiry; d) the concepts and concerns that inform theoretical and critical</w:t>
      </w:r>
      <w:r>
        <w:rPr>
          <w:spacing w:val="39"/>
        </w:rPr>
        <w:t xml:space="preserve"> </w:t>
      </w:r>
      <w:r>
        <w:t>activity</w:t>
      </w:r>
      <w:r>
        <w:rPr>
          <w:spacing w:val="39"/>
        </w:rPr>
        <w:t xml:space="preserve"> </w:t>
      </w:r>
      <w:r>
        <w:t>today,</w:t>
      </w:r>
      <w:r>
        <w:rPr>
          <w:spacing w:val="39"/>
        </w:rPr>
        <w:t xml:space="preserve"> </w:t>
      </w:r>
      <w:r>
        <w:t>i.e.,</w:t>
      </w:r>
      <w:r>
        <w:rPr>
          <w:spacing w:val="39"/>
        </w:rPr>
        <w:t xml:space="preserve"> </w:t>
      </w:r>
      <w:r>
        <w:t>the</w:t>
      </w:r>
      <w:r>
        <w:rPr>
          <w:spacing w:val="39"/>
        </w:rPr>
        <w:t xml:space="preserve"> </w:t>
      </w:r>
      <w:r>
        <w:t>critiques</w:t>
      </w:r>
      <w:r>
        <w:rPr>
          <w:spacing w:val="39"/>
        </w:rPr>
        <w:t xml:space="preserve"> </w:t>
      </w:r>
      <w:r>
        <w:t>of</w:t>
      </w:r>
      <w:r>
        <w:rPr>
          <w:spacing w:val="39"/>
        </w:rPr>
        <w:t xml:space="preserve"> </w:t>
      </w:r>
      <w:r>
        <w:t>gender,</w:t>
      </w:r>
      <w:r>
        <w:rPr>
          <w:spacing w:val="39"/>
        </w:rPr>
        <w:t xml:space="preserve"> </w:t>
      </w:r>
      <w:r>
        <w:t>religion,</w:t>
      </w:r>
      <w:r>
        <w:rPr>
          <w:spacing w:val="39"/>
        </w:rPr>
        <w:t xml:space="preserve"> </w:t>
      </w:r>
      <w:r>
        <w:t>race and caste; e) the relation of critical theory to critical practice, e.g. application,</w:t>
      </w:r>
      <w:r>
        <w:rPr>
          <w:spacing w:val="-12"/>
        </w:rPr>
        <w:t xml:space="preserve"> </w:t>
      </w:r>
      <w:r>
        <w:t>evaluation,</w:t>
      </w:r>
      <w:r>
        <w:rPr>
          <w:spacing w:val="-12"/>
        </w:rPr>
        <w:t xml:space="preserve"> </w:t>
      </w:r>
      <w:r>
        <w:t>description,</w:t>
      </w:r>
      <w:r>
        <w:rPr>
          <w:spacing w:val="-12"/>
        </w:rPr>
        <w:t xml:space="preserve"> </w:t>
      </w:r>
      <w:r>
        <w:t>self-reflexivity,</w:t>
      </w:r>
      <w:r>
        <w:rPr>
          <w:spacing w:val="-12"/>
        </w:rPr>
        <w:t xml:space="preserve"> </w:t>
      </w:r>
      <w:r>
        <w:t>and</w:t>
      </w:r>
      <w:r>
        <w:rPr>
          <w:spacing w:val="-12"/>
        </w:rPr>
        <w:t xml:space="preserve"> </w:t>
      </w:r>
      <w:r>
        <w:t>resistance,</w:t>
      </w:r>
      <w:r>
        <w:rPr>
          <w:spacing w:val="-12"/>
        </w:rPr>
        <w:t xml:space="preserve"> </w:t>
      </w:r>
      <w:r>
        <w:t>as observed in various schools of literary theory and criticism.</w:t>
      </w:r>
    </w:p>
    <w:p w14:paraId="22E6C9CE" w14:textId="77777777" w:rsidR="00545FE0" w:rsidRDefault="00000000">
      <w:pPr>
        <w:pStyle w:val="Heading3"/>
        <w:spacing w:before="89"/>
      </w:pPr>
      <w:r>
        <w:rPr>
          <w:color w:val="00AEEF"/>
        </w:rPr>
        <w:t>HUL886 American Fiction-</w:t>
      </w:r>
      <w:r>
        <w:rPr>
          <w:color w:val="00AEEF"/>
          <w:spacing w:val="-5"/>
        </w:rPr>
        <w:t>II</w:t>
      </w:r>
    </w:p>
    <w:p w14:paraId="0AD8B117" w14:textId="77777777" w:rsidR="00545FE0" w:rsidRDefault="00000000">
      <w:pPr>
        <w:pStyle w:val="Heading4"/>
        <w:jc w:val="both"/>
      </w:pPr>
      <w:r>
        <w:t>3</w:t>
      </w:r>
      <w:r>
        <w:rPr>
          <w:spacing w:val="-1"/>
        </w:rPr>
        <w:t xml:space="preserve"> </w:t>
      </w:r>
      <w:r>
        <w:t>Credits (3-0-</w:t>
      </w:r>
      <w:r>
        <w:rPr>
          <w:spacing w:val="-5"/>
        </w:rPr>
        <w:t>0)</w:t>
      </w:r>
    </w:p>
    <w:p w14:paraId="360E7D3F" w14:textId="77777777" w:rsidR="00545FE0" w:rsidRDefault="00000000">
      <w:pPr>
        <w:pStyle w:val="BodyText"/>
        <w:ind w:right="43"/>
      </w:pPr>
      <w:r>
        <w:t>This is a survey course covering American fiction of the post- World War–I period. Some of the major novelists of the period will be studied,</w:t>
      </w:r>
      <w:r>
        <w:rPr>
          <w:spacing w:val="18"/>
        </w:rPr>
        <w:t xml:space="preserve"> </w:t>
      </w:r>
      <w:r>
        <w:t>including</w:t>
      </w:r>
      <w:r>
        <w:rPr>
          <w:spacing w:val="18"/>
        </w:rPr>
        <w:t xml:space="preserve"> </w:t>
      </w:r>
      <w:r>
        <w:t>Hemingway,</w:t>
      </w:r>
      <w:r>
        <w:rPr>
          <w:spacing w:val="19"/>
        </w:rPr>
        <w:t xml:space="preserve"> </w:t>
      </w:r>
      <w:r>
        <w:t>Scott</w:t>
      </w:r>
      <w:r>
        <w:rPr>
          <w:spacing w:val="18"/>
        </w:rPr>
        <w:t xml:space="preserve"> </w:t>
      </w:r>
      <w:r>
        <w:t>Fitzgerald,</w:t>
      </w:r>
      <w:r>
        <w:rPr>
          <w:spacing w:val="18"/>
        </w:rPr>
        <w:t xml:space="preserve"> </w:t>
      </w:r>
      <w:r>
        <w:t>Steinbeck,</w:t>
      </w:r>
      <w:r>
        <w:rPr>
          <w:spacing w:val="19"/>
        </w:rPr>
        <w:t xml:space="preserve"> </w:t>
      </w:r>
      <w:r>
        <w:rPr>
          <w:spacing w:val="-2"/>
        </w:rPr>
        <w:t>Richard</w:t>
      </w:r>
    </w:p>
    <w:p w14:paraId="64E7B513" w14:textId="77777777" w:rsidR="00545FE0" w:rsidRDefault="00000000">
      <w:pPr>
        <w:pStyle w:val="BodyText"/>
        <w:spacing w:before="101"/>
        <w:ind w:right="140"/>
      </w:pPr>
      <w:r>
        <w:br w:type="column"/>
      </w:r>
      <w:r>
        <w:t>Wright, Ralph Ellison, Saul Bellow, Bernard Malamud, John Barth, John Updike.</w:t>
      </w:r>
    </w:p>
    <w:p w14:paraId="281A75EB" w14:textId="77777777" w:rsidR="00545FE0" w:rsidRDefault="00000000">
      <w:pPr>
        <w:pStyle w:val="Heading3"/>
        <w:spacing w:before="101"/>
      </w:pPr>
      <w:r>
        <w:rPr>
          <w:color w:val="00AEEF"/>
        </w:rPr>
        <w:t xml:space="preserve">HUL888 Applied </w:t>
      </w:r>
      <w:r>
        <w:rPr>
          <w:color w:val="00AEEF"/>
          <w:spacing w:val="-2"/>
        </w:rPr>
        <w:t>Linguistics</w:t>
      </w:r>
    </w:p>
    <w:p w14:paraId="1A2A6DF3" w14:textId="77777777" w:rsidR="00545FE0" w:rsidRDefault="00000000">
      <w:pPr>
        <w:pStyle w:val="Heading4"/>
        <w:jc w:val="both"/>
      </w:pPr>
      <w:r>
        <w:t>3</w:t>
      </w:r>
      <w:r>
        <w:rPr>
          <w:spacing w:val="-1"/>
        </w:rPr>
        <w:t xml:space="preserve"> </w:t>
      </w:r>
      <w:r>
        <w:t>Credits (3-0-</w:t>
      </w:r>
      <w:r>
        <w:rPr>
          <w:spacing w:val="-5"/>
        </w:rPr>
        <w:t>0)</w:t>
      </w:r>
    </w:p>
    <w:p w14:paraId="68C8B1E1" w14:textId="77777777" w:rsidR="00545FE0" w:rsidRDefault="00000000">
      <w:pPr>
        <w:pStyle w:val="BodyText"/>
        <w:ind w:right="140"/>
      </w:pPr>
      <w:r>
        <w:t>Notions of applied linguistics; psycholinguistics; socio-linguistics; language learning; language teaching; contrastive analysis; error analysis; pedagogic grammars; applied lexicology; communicative teaching; discourse analysis; stylistic and literature.</w:t>
      </w:r>
    </w:p>
    <w:p w14:paraId="765D0430" w14:textId="77777777" w:rsidR="00545FE0" w:rsidRDefault="00000000">
      <w:pPr>
        <w:pStyle w:val="Heading3"/>
        <w:spacing w:before="98"/>
      </w:pPr>
      <w:r>
        <w:rPr>
          <w:color w:val="00AEEF"/>
        </w:rPr>
        <w:t xml:space="preserve">HUL889 British Fiction – A Stylistics </w:t>
      </w:r>
      <w:r>
        <w:rPr>
          <w:color w:val="00AEEF"/>
          <w:spacing w:val="-2"/>
        </w:rPr>
        <w:t>Approach</w:t>
      </w:r>
    </w:p>
    <w:p w14:paraId="6976A484" w14:textId="77777777" w:rsidR="00545FE0" w:rsidRDefault="00000000">
      <w:pPr>
        <w:pStyle w:val="Heading4"/>
        <w:spacing w:before="28"/>
        <w:jc w:val="both"/>
      </w:pPr>
      <w:r>
        <w:t>3</w:t>
      </w:r>
      <w:r>
        <w:rPr>
          <w:spacing w:val="-1"/>
        </w:rPr>
        <w:t xml:space="preserve"> </w:t>
      </w:r>
      <w:r>
        <w:t>Credits (3-0-</w:t>
      </w:r>
      <w:r>
        <w:rPr>
          <w:spacing w:val="-5"/>
        </w:rPr>
        <w:t>0)</w:t>
      </w:r>
    </w:p>
    <w:p w14:paraId="07923832" w14:textId="77777777" w:rsidR="00545FE0" w:rsidRDefault="00000000">
      <w:pPr>
        <w:pStyle w:val="BodyText"/>
        <w:ind w:right="138"/>
      </w:pPr>
      <w:r>
        <w:t>Language in prose and poetry; stylistics; deviance; prominence, foregrounding;</w:t>
      </w:r>
      <w:r>
        <w:rPr>
          <w:spacing w:val="-8"/>
        </w:rPr>
        <w:t xml:space="preserve"> </w:t>
      </w:r>
      <w:r>
        <w:t>literary</w:t>
      </w:r>
      <w:r>
        <w:rPr>
          <w:spacing w:val="-8"/>
        </w:rPr>
        <w:t xml:space="preserve"> </w:t>
      </w:r>
      <w:r>
        <w:t>relevance;</w:t>
      </w:r>
      <w:r>
        <w:rPr>
          <w:spacing w:val="-8"/>
        </w:rPr>
        <w:t xml:space="preserve"> </w:t>
      </w:r>
      <w:r>
        <w:t>stylistic</w:t>
      </w:r>
      <w:r>
        <w:rPr>
          <w:spacing w:val="-8"/>
        </w:rPr>
        <w:t xml:space="preserve"> </w:t>
      </w:r>
      <w:r>
        <w:t>variants;</w:t>
      </w:r>
      <w:r>
        <w:rPr>
          <w:spacing w:val="-8"/>
        </w:rPr>
        <w:t xml:space="preserve"> </w:t>
      </w:r>
      <w:r>
        <w:t>language</w:t>
      </w:r>
      <w:r>
        <w:rPr>
          <w:spacing w:val="-8"/>
        </w:rPr>
        <w:t xml:space="preserve"> </w:t>
      </w:r>
      <w:r>
        <w:t>and</w:t>
      </w:r>
      <w:r>
        <w:rPr>
          <w:spacing w:val="-8"/>
        </w:rPr>
        <w:t xml:space="preserve"> </w:t>
      </w:r>
      <w:r>
        <w:t>the fictional</w:t>
      </w:r>
      <w:r>
        <w:rPr>
          <w:spacing w:val="-8"/>
        </w:rPr>
        <w:t xml:space="preserve"> </w:t>
      </w:r>
      <w:r>
        <w:t>world;</w:t>
      </w:r>
      <w:r>
        <w:rPr>
          <w:spacing w:val="-8"/>
        </w:rPr>
        <w:t xml:space="preserve"> </w:t>
      </w:r>
      <w:r>
        <w:t>the</w:t>
      </w:r>
      <w:r>
        <w:rPr>
          <w:spacing w:val="-8"/>
        </w:rPr>
        <w:t xml:space="preserve"> </w:t>
      </w:r>
      <w:r>
        <w:t>rhetoric</w:t>
      </w:r>
      <w:r>
        <w:rPr>
          <w:spacing w:val="-8"/>
        </w:rPr>
        <w:t xml:space="preserve"> </w:t>
      </w:r>
      <w:r>
        <w:t>of</w:t>
      </w:r>
      <w:r>
        <w:rPr>
          <w:spacing w:val="-8"/>
        </w:rPr>
        <w:t xml:space="preserve"> </w:t>
      </w:r>
      <w:r>
        <w:t>text;</w:t>
      </w:r>
      <w:r>
        <w:rPr>
          <w:spacing w:val="-8"/>
        </w:rPr>
        <w:t xml:space="preserve"> </w:t>
      </w:r>
      <w:r>
        <w:t>discourse</w:t>
      </w:r>
      <w:r>
        <w:rPr>
          <w:spacing w:val="-8"/>
        </w:rPr>
        <w:t xml:space="preserve"> </w:t>
      </w:r>
      <w:r>
        <w:t>situation;</w:t>
      </w:r>
      <w:r>
        <w:rPr>
          <w:spacing w:val="-8"/>
        </w:rPr>
        <w:t xml:space="preserve"> </w:t>
      </w:r>
      <w:r>
        <w:t>conversation, speech and thought.</w:t>
      </w:r>
    </w:p>
    <w:p w14:paraId="0F827A48" w14:textId="77777777" w:rsidR="00545FE0" w:rsidRDefault="00000000">
      <w:pPr>
        <w:pStyle w:val="Heading3"/>
        <w:spacing w:before="127"/>
      </w:pPr>
      <w:r>
        <w:rPr>
          <w:color w:val="00AEEF"/>
        </w:rPr>
        <w:t xml:space="preserve">HUL891 Globalization and </w:t>
      </w:r>
      <w:r>
        <w:rPr>
          <w:color w:val="00AEEF"/>
          <w:spacing w:val="-2"/>
        </w:rPr>
        <w:t>Transnationalism</w:t>
      </w:r>
    </w:p>
    <w:p w14:paraId="1B99E4C4" w14:textId="77777777" w:rsidR="00545FE0" w:rsidRDefault="00000000">
      <w:pPr>
        <w:pStyle w:val="Heading4"/>
        <w:jc w:val="both"/>
      </w:pPr>
      <w:r>
        <w:t>3</w:t>
      </w:r>
      <w:r>
        <w:rPr>
          <w:spacing w:val="-1"/>
        </w:rPr>
        <w:t xml:space="preserve"> </w:t>
      </w:r>
      <w:r>
        <w:t>Credits (2-1-</w:t>
      </w:r>
      <w:r>
        <w:rPr>
          <w:spacing w:val="-5"/>
        </w:rPr>
        <w:t>0)</w:t>
      </w:r>
    </w:p>
    <w:p w14:paraId="79E9E70D" w14:textId="77777777" w:rsidR="00545FE0" w:rsidRDefault="00000000">
      <w:pPr>
        <w:pStyle w:val="BodyText"/>
        <w:ind w:right="139"/>
      </w:pPr>
      <w:r>
        <w:t>Globalization</w:t>
      </w:r>
      <w:r>
        <w:rPr>
          <w:spacing w:val="-10"/>
        </w:rPr>
        <w:t xml:space="preserve"> </w:t>
      </w:r>
      <w:r>
        <w:t>&amp;</w:t>
      </w:r>
      <w:r>
        <w:rPr>
          <w:spacing w:val="-10"/>
        </w:rPr>
        <w:t xml:space="preserve"> </w:t>
      </w:r>
      <w:r>
        <w:t>Globalism,</w:t>
      </w:r>
      <w:r>
        <w:rPr>
          <w:spacing w:val="-10"/>
        </w:rPr>
        <w:t xml:space="preserve"> </w:t>
      </w:r>
      <w:r>
        <w:t>Nationalism</w:t>
      </w:r>
      <w:r>
        <w:rPr>
          <w:spacing w:val="-10"/>
        </w:rPr>
        <w:t xml:space="preserve"> </w:t>
      </w:r>
      <w:r>
        <w:t>&amp;</w:t>
      </w:r>
      <w:r>
        <w:rPr>
          <w:spacing w:val="-10"/>
        </w:rPr>
        <w:t xml:space="preserve"> </w:t>
      </w:r>
      <w:r>
        <w:t>Transnationalism,</w:t>
      </w:r>
      <w:r>
        <w:rPr>
          <w:spacing w:val="-10"/>
        </w:rPr>
        <w:t xml:space="preserve"> </w:t>
      </w:r>
      <w:proofErr w:type="spellStart"/>
      <w:r>
        <w:t>Dicopora</w:t>
      </w:r>
      <w:proofErr w:type="spellEnd"/>
      <w:r>
        <w:t xml:space="preserve">, </w:t>
      </w:r>
      <w:proofErr w:type="spellStart"/>
      <w:r>
        <w:t>Glocality</w:t>
      </w:r>
      <w:proofErr w:type="spellEnd"/>
      <w:r>
        <w:t xml:space="preserve">. </w:t>
      </w:r>
      <w:proofErr w:type="spellStart"/>
      <w:r>
        <w:t>Globalisation</w:t>
      </w:r>
      <w:proofErr w:type="spellEnd"/>
      <w:r>
        <w:t xml:space="preserve"> and Transnational movements of people, ideas</w:t>
      </w:r>
      <w:r>
        <w:rPr>
          <w:spacing w:val="-6"/>
        </w:rPr>
        <w:t xml:space="preserve"> </w:t>
      </w:r>
      <w:r>
        <w:t>&amp;</w:t>
      </w:r>
      <w:r>
        <w:rPr>
          <w:spacing w:val="-6"/>
        </w:rPr>
        <w:t xml:space="preserve"> </w:t>
      </w:r>
      <w:r>
        <w:t>technology,</w:t>
      </w:r>
      <w:r>
        <w:rPr>
          <w:spacing w:val="-6"/>
        </w:rPr>
        <w:t xml:space="preserve"> </w:t>
      </w:r>
      <w:r>
        <w:t>culture,</w:t>
      </w:r>
      <w:r>
        <w:rPr>
          <w:spacing w:val="-6"/>
        </w:rPr>
        <w:t xml:space="preserve"> </w:t>
      </w:r>
      <w:r>
        <w:t>capital</w:t>
      </w:r>
      <w:r>
        <w:rPr>
          <w:spacing w:val="-6"/>
        </w:rPr>
        <w:t xml:space="preserve"> </w:t>
      </w:r>
      <w:r>
        <w:t>and</w:t>
      </w:r>
      <w:r>
        <w:rPr>
          <w:spacing w:val="-6"/>
        </w:rPr>
        <w:t xml:space="preserve"> </w:t>
      </w:r>
      <w:r>
        <w:t>goods.</w:t>
      </w:r>
      <w:r>
        <w:rPr>
          <w:spacing w:val="-6"/>
        </w:rPr>
        <w:t xml:space="preserve"> </w:t>
      </w:r>
      <w:r>
        <w:t>Relationship</w:t>
      </w:r>
      <w:r>
        <w:rPr>
          <w:spacing w:val="-6"/>
        </w:rPr>
        <w:t xml:space="preserve"> </w:t>
      </w:r>
      <w:r>
        <w:t xml:space="preserve">between locality, national boundaries and transnationalism personal and collective identity. Transnational migration and global politics of gender and work in a global world- </w:t>
      </w:r>
      <w:proofErr w:type="spellStart"/>
      <w:r>
        <w:t>Dicopora</w:t>
      </w:r>
      <w:proofErr w:type="spellEnd"/>
      <w:r>
        <w:t xml:space="preserve">. Religion and Ethnicity in a global world. The State and Democracy in a </w:t>
      </w:r>
      <w:proofErr w:type="spellStart"/>
      <w:r>
        <w:t>globalised</w:t>
      </w:r>
      <w:proofErr w:type="spellEnd"/>
      <w:r>
        <w:t xml:space="preserve"> world.</w:t>
      </w:r>
    </w:p>
    <w:p w14:paraId="1D51D23D" w14:textId="77777777" w:rsidR="00545FE0" w:rsidRDefault="00000000">
      <w:pPr>
        <w:pStyle w:val="Heading3"/>
        <w:spacing w:before="124"/>
      </w:pPr>
      <w:r>
        <w:rPr>
          <w:color w:val="00AEEF"/>
        </w:rPr>
        <w:t xml:space="preserve">HUL893 Literature and the </w:t>
      </w:r>
      <w:r>
        <w:rPr>
          <w:color w:val="00AEEF"/>
          <w:spacing w:val="-4"/>
        </w:rPr>
        <w:t>City</w:t>
      </w:r>
    </w:p>
    <w:p w14:paraId="66FB3304" w14:textId="77777777" w:rsidR="00545FE0" w:rsidRDefault="00000000">
      <w:pPr>
        <w:pStyle w:val="BodyText"/>
        <w:spacing w:before="51"/>
        <w:ind w:right="139"/>
      </w:pPr>
      <w:r>
        <w:t>The</w:t>
      </w:r>
      <w:r>
        <w:rPr>
          <w:spacing w:val="32"/>
        </w:rPr>
        <w:t xml:space="preserve"> </w:t>
      </w:r>
      <w:r>
        <w:t>course</w:t>
      </w:r>
      <w:r>
        <w:rPr>
          <w:spacing w:val="32"/>
        </w:rPr>
        <w:t xml:space="preserve"> </w:t>
      </w:r>
      <w:r>
        <w:t>examines</w:t>
      </w:r>
      <w:r>
        <w:rPr>
          <w:spacing w:val="32"/>
        </w:rPr>
        <w:t xml:space="preserve"> </w:t>
      </w:r>
      <w:r>
        <w:t>in</w:t>
      </w:r>
      <w:r>
        <w:rPr>
          <w:spacing w:val="32"/>
        </w:rPr>
        <w:t xml:space="preserve"> </w:t>
      </w:r>
      <w:r>
        <w:t>some</w:t>
      </w:r>
      <w:r>
        <w:rPr>
          <w:spacing w:val="32"/>
        </w:rPr>
        <w:t xml:space="preserve"> </w:t>
      </w:r>
      <w:r>
        <w:t>detail</w:t>
      </w:r>
      <w:r>
        <w:rPr>
          <w:spacing w:val="32"/>
        </w:rPr>
        <w:t xml:space="preserve"> </w:t>
      </w:r>
      <w:r>
        <w:t>the</w:t>
      </w:r>
      <w:r>
        <w:rPr>
          <w:spacing w:val="32"/>
        </w:rPr>
        <w:t xml:space="preserve"> </w:t>
      </w:r>
      <w:r>
        <w:t>nature</w:t>
      </w:r>
      <w:r>
        <w:rPr>
          <w:spacing w:val="32"/>
        </w:rPr>
        <w:t xml:space="preserve"> </w:t>
      </w:r>
      <w:r>
        <w:t>of</w:t>
      </w:r>
      <w:r>
        <w:rPr>
          <w:spacing w:val="32"/>
        </w:rPr>
        <w:t xml:space="preserve"> </w:t>
      </w:r>
      <w:r>
        <w:t>the</w:t>
      </w:r>
      <w:r>
        <w:rPr>
          <w:spacing w:val="32"/>
        </w:rPr>
        <w:t xml:space="preserve"> </w:t>
      </w:r>
      <w:r>
        <w:t>challenge that traditionally preoccupied European writers - how to map the experience of the modern city, and what representational strategies were</w:t>
      </w:r>
      <w:r>
        <w:rPr>
          <w:spacing w:val="-3"/>
        </w:rPr>
        <w:t xml:space="preserve"> </w:t>
      </w:r>
      <w:r>
        <w:t>adequate</w:t>
      </w:r>
      <w:r>
        <w:rPr>
          <w:spacing w:val="-3"/>
        </w:rPr>
        <w:t xml:space="preserve"> </w:t>
      </w:r>
      <w:r>
        <w:t>for</w:t>
      </w:r>
      <w:r>
        <w:rPr>
          <w:spacing w:val="-3"/>
        </w:rPr>
        <w:t xml:space="preserve"> </w:t>
      </w:r>
      <w:r>
        <w:t>capturing</w:t>
      </w:r>
      <w:r>
        <w:rPr>
          <w:spacing w:val="-3"/>
        </w:rPr>
        <w:t xml:space="preserve"> </w:t>
      </w:r>
      <w:r>
        <w:t>the</w:t>
      </w:r>
      <w:r>
        <w:rPr>
          <w:spacing w:val="-3"/>
        </w:rPr>
        <w:t xml:space="preserve"> </w:t>
      </w:r>
      <w:r>
        <w:t>opacity,</w:t>
      </w:r>
      <w:r>
        <w:rPr>
          <w:spacing w:val="-3"/>
        </w:rPr>
        <w:t xml:space="preserve"> </w:t>
      </w:r>
      <w:r>
        <w:t>the</w:t>
      </w:r>
      <w:r>
        <w:rPr>
          <w:spacing w:val="-3"/>
        </w:rPr>
        <w:t xml:space="preserve"> </w:t>
      </w:r>
      <w:r>
        <w:t>fragmentation,</w:t>
      </w:r>
      <w:r>
        <w:rPr>
          <w:spacing w:val="-3"/>
        </w:rPr>
        <w:t xml:space="preserve"> </w:t>
      </w:r>
      <w:r>
        <w:t>and</w:t>
      </w:r>
      <w:r>
        <w:rPr>
          <w:spacing w:val="-3"/>
        </w:rPr>
        <w:t xml:space="preserve"> </w:t>
      </w:r>
      <w:r>
        <w:t>the transitory nature of urban modernity. It goes on to investigate the contemporary postcolonial city in order to understand it in relation</w:t>
      </w:r>
      <w:r>
        <w:rPr>
          <w:spacing w:val="40"/>
        </w:rPr>
        <w:t xml:space="preserve"> </w:t>
      </w:r>
      <w:r>
        <w:t>to late capitalism, globalization, migration, and postmodern culture, and the challenges these pose to classic modernity. It begins by providing an introduction to some of the most important literature</w:t>
      </w:r>
      <w:r>
        <w:rPr>
          <w:spacing w:val="40"/>
        </w:rPr>
        <w:t xml:space="preserve"> </w:t>
      </w:r>
      <w:r>
        <w:t>on the city and the major theoretical debates around it, offering students a set of conceptual tools with which to approach the city’s incommensurable realities, its problems and its potential. It moves on to a detailed analysis of a number of literary texts, examining some of the ways in which the disjunctive realities of city-life shape new</w:t>
      </w:r>
      <w:r>
        <w:rPr>
          <w:spacing w:val="-13"/>
        </w:rPr>
        <w:t xml:space="preserve"> </w:t>
      </w:r>
      <w:r>
        <w:t>modes</w:t>
      </w:r>
      <w:r>
        <w:rPr>
          <w:spacing w:val="-12"/>
        </w:rPr>
        <w:t xml:space="preserve"> </w:t>
      </w:r>
      <w:r>
        <w:t>of</w:t>
      </w:r>
      <w:r>
        <w:rPr>
          <w:spacing w:val="-13"/>
        </w:rPr>
        <w:t xml:space="preserve"> </w:t>
      </w:r>
      <w:r>
        <w:t>experience,</w:t>
      </w:r>
      <w:r>
        <w:rPr>
          <w:spacing w:val="-12"/>
        </w:rPr>
        <w:t xml:space="preserve"> </w:t>
      </w:r>
      <w:r>
        <w:t>creative</w:t>
      </w:r>
      <w:r>
        <w:rPr>
          <w:spacing w:val="-13"/>
        </w:rPr>
        <w:t xml:space="preserve"> </w:t>
      </w:r>
      <w:r>
        <w:t>expression,</w:t>
      </w:r>
      <w:r>
        <w:rPr>
          <w:spacing w:val="-12"/>
        </w:rPr>
        <w:t xml:space="preserve"> </w:t>
      </w:r>
      <w:r>
        <w:t>and</w:t>
      </w:r>
      <w:r>
        <w:rPr>
          <w:spacing w:val="-13"/>
        </w:rPr>
        <w:t xml:space="preserve"> </w:t>
      </w:r>
      <w:r>
        <w:t>solidarity,</w:t>
      </w:r>
      <w:r>
        <w:rPr>
          <w:spacing w:val="-12"/>
        </w:rPr>
        <w:t xml:space="preserve"> </w:t>
      </w:r>
      <w:r>
        <w:t>without losing sight of the inequities of gender, culture, class, and race that persist</w:t>
      </w:r>
      <w:r>
        <w:rPr>
          <w:spacing w:val="-7"/>
        </w:rPr>
        <w:t xml:space="preserve"> </w:t>
      </w:r>
      <w:r>
        <w:t>and</w:t>
      </w:r>
      <w:r>
        <w:rPr>
          <w:spacing w:val="-6"/>
        </w:rPr>
        <w:t xml:space="preserve"> </w:t>
      </w:r>
      <w:r>
        <w:t>indeed</w:t>
      </w:r>
      <w:r>
        <w:rPr>
          <w:spacing w:val="-7"/>
        </w:rPr>
        <w:t xml:space="preserve"> </w:t>
      </w:r>
      <w:r>
        <w:t>strengthen</w:t>
      </w:r>
      <w:r>
        <w:rPr>
          <w:spacing w:val="-6"/>
        </w:rPr>
        <w:t xml:space="preserve"> </w:t>
      </w:r>
      <w:r>
        <w:t>in</w:t>
      </w:r>
      <w:r>
        <w:rPr>
          <w:spacing w:val="-7"/>
        </w:rPr>
        <w:t xml:space="preserve"> </w:t>
      </w:r>
      <w:r>
        <w:t>the</w:t>
      </w:r>
      <w:r>
        <w:rPr>
          <w:spacing w:val="-6"/>
        </w:rPr>
        <w:t xml:space="preserve"> </w:t>
      </w:r>
      <w:r>
        <w:t>current</w:t>
      </w:r>
      <w:r>
        <w:rPr>
          <w:spacing w:val="-7"/>
        </w:rPr>
        <w:t xml:space="preserve"> </w:t>
      </w:r>
      <w:r>
        <w:t>global</w:t>
      </w:r>
      <w:r>
        <w:rPr>
          <w:spacing w:val="-6"/>
        </w:rPr>
        <w:t xml:space="preserve"> </w:t>
      </w:r>
      <w:r>
        <w:t>economic</w:t>
      </w:r>
      <w:r>
        <w:rPr>
          <w:spacing w:val="-6"/>
        </w:rPr>
        <w:t xml:space="preserve"> </w:t>
      </w:r>
      <w:r>
        <w:rPr>
          <w:spacing w:val="-2"/>
        </w:rPr>
        <w:t>system.</w:t>
      </w:r>
    </w:p>
    <w:p w14:paraId="4DE11DE2" w14:textId="77777777" w:rsidR="00545FE0" w:rsidRDefault="00000000">
      <w:pPr>
        <w:pStyle w:val="Heading3"/>
        <w:spacing w:before="112"/>
      </w:pPr>
      <w:r>
        <w:rPr>
          <w:color w:val="00AEEF"/>
        </w:rPr>
        <w:t xml:space="preserve">HUP102 Research </w:t>
      </w:r>
      <w:r>
        <w:rPr>
          <w:color w:val="00AEEF"/>
          <w:spacing w:val="-2"/>
        </w:rPr>
        <w:t>Participation</w:t>
      </w:r>
    </w:p>
    <w:p w14:paraId="5044437D" w14:textId="77777777" w:rsidR="00545FE0" w:rsidRDefault="00000000">
      <w:pPr>
        <w:pStyle w:val="Heading4"/>
        <w:jc w:val="both"/>
      </w:pPr>
      <w:r>
        <w:t>1</w:t>
      </w:r>
      <w:r>
        <w:rPr>
          <w:spacing w:val="-1"/>
        </w:rPr>
        <w:t xml:space="preserve"> </w:t>
      </w:r>
      <w:r>
        <w:t>Credit (0-0-</w:t>
      </w:r>
      <w:r>
        <w:rPr>
          <w:spacing w:val="-5"/>
        </w:rPr>
        <w:t>1)</w:t>
      </w:r>
    </w:p>
    <w:p w14:paraId="65DDEAD3" w14:textId="77777777" w:rsidR="00545FE0" w:rsidRDefault="00000000">
      <w:pPr>
        <w:pStyle w:val="BodyText"/>
        <w:spacing w:before="24"/>
        <w:ind w:right="138"/>
      </w:pPr>
      <w:r>
        <w:rPr>
          <w:spacing w:val="-4"/>
        </w:rPr>
        <w:t xml:space="preserve">This course will expose students to various experimental methodologies </w:t>
      </w:r>
      <w:r>
        <w:rPr>
          <w:spacing w:val="-2"/>
        </w:rPr>
        <w:t>in</w:t>
      </w:r>
      <w:r>
        <w:rPr>
          <w:spacing w:val="-3"/>
        </w:rPr>
        <w:t xml:space="preserve"> </w:t>
      </w:r>
      <w:r>
        <w:rPr>
          <w:spacing w:val="-2"/>
        </w:rPr>
        <w:t>sub-fields</w:t>
      </w:r>
      <w:r>
        <w:rPr>
          <w:spacing w:val="-3"/>
        </w:rPr>
        <w:t xml:space="preserve"> </w:t>
      </w:r>
      <w:r>
        <w:rPr>
          <w:spacing w:val="-2"/>
        </w:rPr>
        <w:t>of</w:t>
      </w:r>
      <w:r>
        <w:rPr>
          <w:spacing w:val="-3"/>
        </w:rPr>
        <w:t xml:space="preserve"> </w:t>
      </w:r>
      <w:r>
        <w:rPr>
          <w:spacing w:val="-2"/>
        </w:rPr>
        <w:t>Psychology</w:t>
      </w:r>
      <w:r>
        <w:rPr>
          <w:spacing w:val="-3"/>
        </w:rPr>
        <w:t xml:space="preserve"> </w:t>
      </w:r>
      <w:r>
        <w:rPr>
          <w:spacing w:val="-2"/>
        </w:rPr>
        <w:t>and</w:t>
      </w:r>
      <w:r>
        <w:rPr>
          <w:spacing w:val="-3"/>
        </w:rPr>
        <w:t xml:space="preserve"> </w:t>
      </w:r>
      <w:r>
        <w:rPr>
          <w:spacing w:val="-2"/>
        </w:rPr>
        <w:t>Psycho/Cognitive-linguistics.</w:t>
      </w:r>
      <w:r>
        <w:rPr>
          <w:spacing w:val="-3"/>
        </w:rPr>
        <w:t xml:space="preserve"> </w:t>
      </w:r>
      <w:r>
        <w:rPr>
          <w:spacing w:val="-2"/>
        </w:rPr>
        <w:t>These</w:t>
      </w:r>
      <w:r>
        <w:rPr>
          <w:spacing w:val="-3"/>
        </w:rPr>
        <w:t xml:space="preserve"> </w:t>
      </w:r>
      <w:r>
        <w:rPr>
          <w:spacing w:val="-2"/>
        </w:rPr>
        <w:t xml:space="preserve">will </w:t>
      </w:r>
      <w:r>
        <w:t>be behavioral experiments that will investigate theoretical questions (e.g., psychological questions related to perception, attention, emotion, choice behavior; psycho-linguistic questions related to sentence comprehension, sentence production, memory, attention, language-perception</w:t>
      </w:r>
      <w:r>
        <w:rPr>
          <w:spacing w:val="40"/>
        </w:rPr>
        <w:t xml:space="preserve"> </w:t>
      </w:r>
      <w:r>
        <w:t>interaction).</w:t>
      </w:r>
      <w:r>
        <w:rPr>
          <w:spacing w:val="40"/>
        </w:rPr>
        <w:t xml:space="preserve"> </w:t>
      </w:r>
      <w:r>
        <w:t>The</w:t>
      </w:r>
      <w:r>
        <w:rPr>
          <w:spacing w:val="40"/>
        </w:rPr>
        <w:t xml:space="preserve"> </w:t>
      </w:r>
      <w:r>
        <w:t>course</w:t>
      </w:r>
      <w:r>
        <w:rPr>
          <w:spacing w:val="40"/>
        </w:rPr>
        <w:t xml:space="preserve"> </w:t>
      </w:r>
      <w:r>
        <w:t>will</w:t>
      </w:r>
      <w:r>
        <w:rPr>
          <w:spacing w:val="40"/>
        </w:rPr>
        <w:t xml:space="preserve"> </w:t>
      </w:r>
      <w:r>
        <w:t>illustrate</w:t>
      </w:r>
      <w:r>
        <w:rPr>
          <w:spacing w:val="40"/>
        </w:rPr>
        <w:t xml:space="preserve"> </w:t>
      </w:r>
      <w:r>
        <w:t>ways in which theoretical/practical research query pertaining to human cognition</w:t>
      </w:r>
      <w:r>
        <w:rPr>
          <w:spacing w:val="-7"/>
        </w:rPr>
        <w:t xml:space="preserve"> </w:t>
      </w:r>
      <w:r>
        <w:t>is</w:t>
      </w:r>
      <w:r>
        <w:rPr>
          <w:spacing w:val="-7"/>
        </w:rPr>
        <w:t xml:space="preserve"> </w:t>
      </w:r>
      <w:r>
        <w:t>translated</w:t>
      </w:r>
      <w:r>
        <w:rPr>
          <w:spacing w:val="-7"/>
        </w:rPr>
        <w:t xml:space="preserve"> </w:t>
      </w:r>
      <w:r>
        <w:t>into</w:t>
      </w:r>
      <w:r>
        <w:rPr>
          <w:spacing w:val="-7"/>
        </w:rPr>
        <w:t xml:space="preserve"> </w:t>
      </w:r>
      <w:r>
        <w:t>a</w:t>
      </w:r>
      <w:r>
        <w:rPr>
          <w:spacing w:val="-7"/>
        </w:rPr>
        <w:t xml:space="preserve"> </w:t>
      </w:r>
      <w:r>
        <w:t>testable</w:t>
      </w:r>
      <w:r>
        <w:rPr>
          <w:spacing w:val="-7"/>
        </w:rPr>
        <w:t xml:space="preserve"> </w:t>
      </w:r>
      <w:r>
        <w:t>problem</w:t>
      </w:r>
      <w:r>
        <w:rPr>
          <w:spacing w:val="-7"/>
        </w:rPr>
        <w:t xml:space="preserve"> </w:t>
      </w:r>
      <w:r>
        <w:t>with</w:t>
      </w:r>
      <w:r>
        <w:rPr>
          <w:spacing w:val="-7"/>
        </w:rPr>
        <w:t xml:space="preserve"> </w:t>
      </w:r>
      <w:r>
        <w:t>the</w:t>
      </w:r>
      <w:r>
        <w:rPr>
          <w:spacing w:val="-7"/>
        </w:rPr>
        <w:t xml:space="preserve"> </w:t>
      </w:r>
      <w:r>
        <w:t>help</w:t>
      </w:r>
      <w:r>
        <w:rPr>
          <w:spacing w:val="-7"/>
        </w:rPr>
        <w:t xml:space="preserve"> </w:t>
      </w:r>
      <w:r>
        <w:t>of</w:t>
      </w:r>
      <w:r>
        <w:rPr>
          <w:spacing w:val="-7"/>
        </w:rPr>
        <w:t xml:space="preserve"> </w:t>
      </w:r>
      <w:r>
        <w:t>widely used behavioral methods.</w:t>
      </w:r>
    </w:p>
    <w:p w14:paraId="0D868762" w14:textId="77777777" w:rsidR="00545FE0" w:rsidRDefault="00000000">
      <w:pPr>
        <w:pStyle w:val="Heading3"/>
        <w:spacing w:before="120"/>
      </w:pPr>
      <w:r>
        <w:rPr>
          <w:color w:val="00AEEF"/>
        </w:rPr>
        <w:t xml:space="preserve">HUV731 Critical </w:t>
      </w:r>
      <w:r>
        <w:rPr>
          <w:color w:val="00AEEF"/>
          <w:spacing w:val="-2"/>
        </w:rPr>
        <w:t>Reading</w:t>
      </w:r>
    </w:p>
    <w:p w14:paraId="7D046F33" w14:textId="77777777" w:rsidR="00545FE0" w:rsidRDefault="00000000">
      <w:pPr>
        <w:pStyle w:val="Heading4"/>
        <w:jc w:val="both"/>
      </w:pPr>
      <w:r>
        <w:t>1</w:t>
      </w:r>
      <w:r>
        <w:rPr>
          <w:spacing w:val="-1"/>
        </w:rPr>
        <w:t xml:space="preserve"> </w:t>
      </w:r>
      <w:r>
        <w:t>Credit (1-0-</w:t>
      </w:r>
      <w:r>
        <w:rPr>
          <w:spacing w:val="-5"/>
        </w:rPr>
        <w:t>0)</w:t>
      </w:r>
    </w:p>
    <w:p w14:paraId="2E2AE500" w14:textId="77777777" w:rsidR="00545FE0" w:rsidRDefault="00000000">
      <w:pPr>
        <w:pStyle w:val="BodyText"/>
        <w:ind w:right="139"/>
      </w:pPr>
      <w:r>
        <w:t>The</w:t>
      </w:r>
      <w:r>
        <w:rPr>
          <w:spacing w:val="-6"/>
        </w:rPr>
        <w:t xml:space="preserve"> </w:t>
      </w:r>
      <w:r>
        <w:t>course</w:t>
      </w:r>
      <w:r>
        <w:rPr>
          <w:spacing w:val="-6"/>
        </w:rPr>
        <w:t xml:space="preserve"> </w:t>
      </w:r>
      <w:r>
        <w:t>will</w:t>
      </w:r>
      <w:r>
        <w:rPr>
          <w:spacing w:val="-6"/>
        </w:rPr>
        <w:t xml:space="preserve"> </w:t>
      </w:r>
      <w:r>
        <w:t>introduce</w:t>
      </w:r>
      <w:r>
        <w:rPr>
          <w:spacing w:val="-6"/>
        </w:rPr>
        <w:t xml:space="preserve"> </w:t>
      </w:r>
      <w:r>
        <w:t>students</w:t>
      </w:r>
      <w:r>
        <w:rPr>
          <w:spacing w:val="-6"/>
        </w:rPr>
        <w:t xml:space="preserve"> </w:t>
      </w:r>
      <w:r>
        <w:t>to</w:t>
      </w:r>
      <w:r>
        <w:rPr>
          <w:spacing w:val="-6"/>
        </w:rPr>
        <w:t xml:space="preserve"> </w:t>
      </w:r>
      <w:r>
        <w:t>the</w:t>
      </w:r>
      <w:r>
        <w:rPr>
          <w:spacing w:val="-6"/>
        </w:rPr>
        <w:t xml:space="preserve"> </w:t>
      </w:r>
      <w:r>
        <w:t>tools</w:t>
      </w:r>
      <w:r>
        <w:rPr>
          <w:spacing w:val="-6"/>
        </w:rPr>
        <w:t xml:space="preserve"> </w:t>
      </w:r>
      <w:r>
        <w:t>of</w:t>
      </w:r>
      <w:r>
        <w:rPr>
          <w:spacing w:val="-6"/>
        </w:rPr>
        <w:t xml:space="preserve"> </w:t>
      </w:r>
      <w:r>
        <w:t>critical</w:t>
      </w:r>
      <w:r>
        <w:rPr>
          <w:spacing w:val="-6"/>
        </w:rPr>
        <w:t xml:space="preserve"> </w:t>
      </w:r>
      <w:r>
        <w:t>analysis</w:t>
      </w:r>
      <w:r>
        <w:rPr>
          <w:spacing w:val="-6"/>
        </w:rPr>
        <w:t xml:space="preserve"> </w:t>
      </w:r>
      <w:r>
        <w:t>of</w:t>
      </w:r>
      <w:r>
        <w:rPr>
          <w:spacing w:val="-6"/>
        </w:rPr>
        <w:t xml:space="preserve"> </w:t>
      </w:r>
      <w:r>
        <w:t>a variety</w:t>
      </w:r>
      <w:r>
        <w:rPr>
          <w:spacing w:val="-5"/>
        </w:rPr>
        <w:t xml:space="preserve"> </w:t>
      </w:r>
      <w:r>
        <w:t>of</w:t>
      </w:r>
      <w:r>
        <w:rPr>
          <w:spacing w:val="-5"/>
        </w:rPr>
        <w:t xml:space="preserve"> </w:t>
      </w:r>
      <w:r>
        <w:t>verbal</w:t>
      </w:r>
      <w:r>
        <w:rPr>
          <w:spacing w:val="-5"/>
        </w:rPr>
        <w:t xml:space="preserve"> </w:t>
      </w:r>
      <w:r>
        <w:t>texts</w:t>
      </w:r>
      <w:r>
        <w:rPr>
          <w:spacing w:val="-5"/>
        </w:rPr>
        <w:t xml:space="preserve"> </w:t>
      </w:r>
      <w:r>
        <w:t>–</w:t>
      </w:r>
      <w:r>
        <w:rPr>
          <w:spacing w:val="-5"/>
        </w:rPr>
        <w:t xml:space="preserve"> </w:t>
      </w:r>
      <w:r>
        <w:t>poetry,</w:t>
      </w:r>
      <w:r>
        <w:rPr>
          <w:spacing w:val="-5"/>
        </w:rPr>
        <w:t xml:space="preserve"> </w:t>
      </w:r>
      <w:r>
        <w:t>short</w:t>
      </w:r>
      <w:r>
        <w:rPr>
          <w:spacing w:val="-5"/>
        </w:rPr>
        <w:t xml:space="preserve"> </w:t>
      </w:r>
      <w:r>
        <w:t>stories,</w:t>
      </w:r>
      <w:r>
        <w:rPr>
          <w:spacing w:val="-5"/>
        </w:rPr>
        <w:t xml:space="preserve"> </w:t>
      </w:r>
      <w:r>
        <w:t>essays,</w:t>
      </w:r>
      <w:r>
        <w:rPr>
          <w:spacing w:val="-5"/>
        </w:rPr>
        <w:t xml:space="preserve"> </w:t>
      </w:r>
      <w:r>
        <w:t>non-fiction</w:t>
      </w:r>
      <w:r>
        <w:rPr>
          <w:spacing w:val="-5"/>
        </w:rPr>
        <w:t xml:space="preserve"> </w:t>
      </w:r>
      <w:r>
        <w:t>and academic</w:t>
      </w:r>
      <w:r>
        <w:rPr>
          <w:spacing w:val="-13"/>
        </w:rPr>
        <w:t xml:space="preserve"> </w:t>
      </w:r>
      <w:r>
        <w:t>writing.</w:t>
      </w:r>
      <w:r>
        <w:rPr>
          <w:spacing w:val="-12"/>
        </w:rPr>
        <w:t xml:space="preserve"> </w:t>
      </w:r>
      <w:r>
        <w:t>It</w:t>
      </w:r>
      <w:r>
        <w:rPr>
          <w:spacing w:val="-13"/>
        </w:rPr>
        <w:t xml:space="preserve"> </w:t>
      </w:r>
      <w:r>
        <w:t>will</w:t>
      </w:r>
      <w:r>
        <w:rPr>
          <w:spacing w:val="-12"/>
        </w:rPr>
        <w:t xml:space="preserve"> </w:t>
      </w:r>
      <w:r>
        <w:t>require</w:t>
      </w:r>
      <w:r>
        <w:rPr>
          <w:spacing w:val="-13"/>
        </w:rPr>
        <w:t xml:space="preserve"> </w:t>
      </w:r>
      <w:r>
        <w:t>students</w:t>
      </w:r>
      <w:r>
        <w:rPr>
          <w:spacing w:val="-12"/>
        </w:rPr>
        <w:t xml:space="preserve"> </w:t>
      </w:r>
      <w:r>
        <w:t>to</w:t>
      </w:r>
      <w:r>
        <w:rPr>
          <w:spacing w:val="-13"/>
        </w:rPr>
        <w:t xml:space="preserve"> </w:t>
      </w:r>
      <w:r>
        <w:t>study</w:t>
      </w:r>
      <w:r>
        <w:rPr>
          <w:spacing w:val="-12"/>
        </w:rPr>
        <w:t xml:space="preserve"> </w:t>
      </w:r>
      <w:r>
        <w:t>basic</w:t>
      </w:r>
      <w:r>
        <w:rPr>
          <w:spacing w:val="-13"/>
        </w:rPr>
        <w:t xml:space="preserve"> </w:t>
      </w:r>
      <w:r>
        <w:t>semiotics,</w:t>
      </w:r>
      <w:r>
        <w:rPr>
          <w:spacing w:val="-12"/>
        </w:rPr>
        <w:t xml:space="preserve"> </w:t>
      </w:r>
      <w:r>
        <w:t>and critical</w:t>
      </w:r>
      <w:r>
        <w:rPr>
          <w:spacing w:val="6"/>
        </w:rPr>
        <w:t xml:space="preserve"> </w:t>
      </w:r>
      <w:r>
        <w:t>terms</w:t>
      </w:r>
      <w:r>
        <w:rPr>
          <w:spacing w:val="6"/>
        </w:rPr>
        <w:t xml:space="preserve"> </w:t>
      </w:r>
      <w:r>
        <w:t>and</w:t>
      </w:r>
      <w:r>
        <w:rPr>
          <w:spacing w:val="6"/>
        </w:rPr>
        <w:t xml:space="preserve"> </w:t>
      </w:r>
      <w:r>
        <w:t>study</w:t>
      </w:r>
      <w:r>
        <w:rPr>
          <w:spacing w:val="6"/>
        </w:rPr>
        <w:t xml:space="preserve"> </w:t>
      </w:r>
      <w:r>
        <w:t>a</w:t>
      </w:r>
      <w:r>
        <w:rPr>
          <w:spacing w:val="6"/>
        </w:rPr>
        <w:t xml:space="preserve"> </w:t>
      </w:r>
      <w:r>
        <w:t>variety</w:t>
      </w:r>
      <w:r>
        <w:rPr>
          <w:spacing w:val="7"/>
        </w:rPr>
        <w:t xml:space="preserve"> </w:t>
      </w:r>
      <w:r>
        <w:t>of</w:t>
      </w:r>
      <w:r>
        <w:rPr>
          <w:spacing w:val="6"/>
        </w:rPr>
        <w:t xml:space="preserve"> </w:t>
      </w:r>
      <w:r>
        <w:t>texts</w:t>
      </w:r>
      <w:r>
        <w:rPr>
          <w:spacing w:val="6"/>
        </w:rPr>
        <w:t xml:space="preserve"> </w:t>
      </w:r>
      <w:r>
        <w:t>prescribed</w:t>
      </w:r>
      <w:r>
        <w:rPr>
          <w:spacing w:val="6"/>
        </w:rPr>
        <w:t xml:space="preserve"> </w:t>
      </w:r>
      <w:r>
        <w:t>for</w:t>
      </w:r>
      <w:r>
        <w:rPr>
          <w:spacing w:val="6"/>
        </w:rPr>
        <w:t xml:space="preserve"> </w:t>
      </w:r>
      <w:r>
        <w:t>the</w:t>
      </w:r>
      <w:r>
        <w:rPr>
          <w:spacing w:val="7"/>
        </w:rPr>
        <w:t xml:space="preserve"> </w:t>
      </w:r>
      <w:r>
        <w:rPr>
          <w:spacing w:val="-2"/>
        </w:rPr>
        <w:t>course.</w:t>
      </w:r>
    </w:p>
    <w:p w14:paraId="3E9FF303" w14:textId="77777777" w:rsidR="00545FE0" w:rsidRDefault="00000000">
      <w:pPr>
        <w:pStyle w:val="Heading3"/>
        <w:spacing w:before="127"/>
      </w:pPr>
      <w:r>
        <w:rPr>
          <w:color w:val="00AEEF"/>
        </w:rPr>
        <w:t xml:space="preserve">HUV734 Dimensions of </w:t>
      </w:r>
      <w:r>
        <w:rPr>
          <w:color w:val="00AEEF"/>
          <w:spacing w:val="-2"/>
        </w:rPr>
        <w:t>Language</w:t>
      </w:r>
    </w:p>
    <w:p w14:paraId="193A94E8" w14:textId="77777777" w:rsidR="00545FE0" w:rsidRDefault="00000000">
      <w:pPr>
        <w:pStyle w:val="Heading4"/>
        <w:jc w:val="both"/>
      </w:pPr>
      <w:r>
        <w:t>1</w:t>
      </w:r>
      <w:r>
        <w:rPr>
          <w:spacing w:val="-1"/>
        </w:rPr>
        <w:t xml:space="preserve"> </w:t>
      </w:r>
      <w:r>
        <w:t>Credit (1-0-</w:t>
      </w:r>
      <w:r>
        <w:rPr>
          <w:spacing w:val="-5"/>
        </w:rPr>
        <w:t>0)</w:t>
      </w:r>
    </w:p>
    <w:p w14:paraId="776F4173" w14:textId="77777777" w:rsidR="00545FE0" w:rsidRDefault="00000000">
      <w:pPr>
        <w:pStyle w:val="BodyText"/>
        <w:ind w:right="140"/>
      </w:pPr>
      <w:r>
        <w:t>The</w:t>
      </w:r>
      <w:r>
        <w:rPr>
          <w:spacing w:val="-13"/>
        </w:rPr>
        <w:t xml:space="preserve"> </w:t>
      </w:r>
      <w:r>
        <w:t>course</w:t>
      </w:r>
      <w:r>
        <w:rPr>
          <w:spacing w:val="-12"/>
        </w:rPr>
        <w:t xml:space="preserve"> </w:t>
      </w:r>
      <w:r>
        <w:t>will</w:t>
      </w:r>
      <w:r>
        <w:rPr>
          <w:spacing w:val="-13"/>
        </w:rPr>
        <w:t xml:space="preserve"> </w:t>
      </w:r>
      <w:r>
        <w:t>provide</w:t>
      </w:r>
      <w:r>
        <w:rPr>
          <w:spacing w:val="-12"/>
        </w:rPr>
        <w:t xml:space="preserve"> </w:t>
      </w:r>
      <w:r>
        <w:t>a</w:t>
      </w:r>
      <w:r>
        <w:rPr>
          <w:spacing w:val="-13"/>
        </w:rPr>
        <w:t xml:space="preserve"> </w:t>
      </w:r>
      <w:r>
        <w:t>brief</w:t>
      </w:r>
      <w:r>
        <w:rPr>
          <w:spacing w:val="-12"/>
        </w:rPr>
        <w:t xml:space="preserve"> </w:t>
      </w:r>
      <w:r>
        <w:t>overview</w:t>
      </w:r>
      <w:r>
        <w:rPr>
          <w:spacing w:val="-13"/>
        </w:rPr>
        <w:t xml:space="preserve"> </w:t>
      </w:r>
      <w:r>
        <w:t>of</w:t>
      </w:r>
      <w:r>
        <w:rPr>
          <w:spacing w:val="-12"/>
        </w:rPr>
        <w:t xml:space="preserve"> </w:t>
      </w:r>
      <w:r>
        <w:t>the</w:t>
      </w:r>
      <w:r>
        <w:rPr>
          <w:spacing w:val="-13"/>
        </w:rPr>
        <w:t xml:space="preserve"> </w:t>
      </w:r>
      <w:r>
        <w:t>important</w:t>
      </w:r>
      <w:r>
        <w:rPr>
          <w:spacing w:val="-12"/>
        </w:rPr>
        <w:t xml:space="preserve"> </w:t>
      </w:r>
      <w:r>
        <w:t>contributions to the study of language, its origins, diversity, and its metaphysical, historical and political dimensions in order to attend to the multiple levels</w:t>
      </w:r>
      <w:r>
        <w:rPr>
          <w:spacing w:val="2"/>
        </w:rPr>
        <w:t xml:space="preserve"> </w:t>
      </w:r>
      <w:r>
        <w:t>at</w:t>
      </w:r>
      <w:r>
        <w:rPr>
          <w:spacing w:val="3"/>
        </w:rPr>
        <w:t xml:space="preserve"> </w:t>
      </w:r>
      <w:r>
        <w:t>which</w:t>
      </w:r>
      <w:r>
        <w:rPr>
          <w:spacing w:val="2"/>
        </w:rPr>
        <w:t xml:space="preserve"> </w:t>
      </w:r>
      <w:r>
        <w:t>literature</w:t>
      </w:r>
      <w:r>
        <w:rPr>
          <w:spacing w:val="3"/>
        </w:rPr>
        <w:t xml:space="preserve"> </w:t>
      </w:r>
      <w:r>
        <w:t>plays</w:t>
      </w:r>
      <w:r>
        <w:rPr>
          <w:spacing w:val="2"/>
        </w:rPr>
        <w:t xml:space="preserve"> </w:t>
      </w:r>
      <w:r>
        <w:t>with</w:t>
      </w:r>
      <w:r>
        <w:rPr>
          <w:spacing w:val="3"/>
        </w:rPr>
        <w:t xml:space="preserve"> </w:t>
      </w:r>
      <w:r>
        <w:t>and</w:t>
      </w:r>
      <w:r>
        <w:rPr>
          <w:spacing w:val="2"/>
        </w:rPr>
        <w:t xml:space="preserve"> </w:t>
      </w:r>
      <w:r>
        <w:t>transforms</w:t>
      </w:r>
      <w:r>
        <w:rPr>
          <w:spacing w:val="3"/>
        </w:rPr>
        <w:t xml:space="preserve"> </w:t>
      </w:r>
      <w:r>
        <w:t>language</w:t>
      </w:r>
      <w:r>
        <w:rPr>
          <w:spacing w:val="2"/>
        </w:rPr>
        <w:t xml:space="preserve"> </w:t>
      </w:r>
      <w:r>
        <w:t>on</w:t>
      </w:r>
      <w:r>
        <w:rPr>
          <w:spacing w:val="3"/>
        </w:rPr>
        <w:t xml:space="preserve"> </w:t>
      </w:r>
      <w:r>
        <w:rPr>
          <w:spacing w:val="-5"/>
        </w:rPr>
        <w:t>the</w:t>
      </w:r>
    </w:p>
    <w:p w14:paraId="022EC953" w14:textId="77777777" w:rsidR="00545FE0" w:rsidRDefault="00545FE0">
      <w:pPr>
        <w:sectPr w:rsidR="00545FE0" w:rsidSect="00220269">
          <w:type w:val="continuous"/>
          <w:pgSz w:w="11880" w:h="16920"/>
          <w:pgMar w:top="980" w:right="820" w:bottom="1000" w:left="840" w:header="0" w:footer="802" w:gutter="0"/>
          <w:cols w:num="2" w:space="720" w:equalWidth="0">
            <w:col w:w="5026" w:space="70"/>
            <w:col w:w="5124"/>
          </w:cols>
        </w:sectPr>
      </w:pPr>
    </w:p>
    <w:p w14:paraId="57EE2209" w14:textId="77777777" w:rsidR="00545FE0" w:rsidRDefault="00545FE0">
      <w:pPr>
        <w:pStyle w:val="BodyText"/>
        <w:spacing w:before="0"/>
        <w:ind w:left="0"/>
        <w:jc w:val="left"/>
        <w:rPr>
          <w:sz w:val="20"/>
        </w:rPr>
      </w:pPr>
    </w:p>
    <w:p w14:paraId="659C858B" w14:textId="77777777" w:rsidR="00545FE0" w:rsidRDefault="00545FE0">
      <w:pPr>
        <w:pStyle w:val="BodyText"/>
        <w:spacing w:before="187"/>
        <w:ind w:left="0"/>
        <w:jc w:val="left"/>
        <w:rPr>
          <w:sz w:val="20"/>
        </w:rPr>
      </w:pPr>
    </w:p>
    <w:p w14:paraId="40BC00E9" w14:textId="77777777" w:rsidR="00545FE0" w:rsidRDefault="00545FE0">
      <w:pPr>
        <w:rPr>
          <w:sz w:val="20"/>
        </w:rPr>
        <w:sectPr w:rsidR="00545FE0" w:rsidSect="00220269">
          <w:pgSz w:w="11880" w:h="16920"/>
          <w:pgMar w:top="940" w:right="820" w:bottom="1000" w:left="840" w:header="0" w:footer="802" w:gutter="0"/>
          <w:cols w:space="720"/>
        </w:sectPr>
      </w:pPr>
    </w:p>
    <w:p w14:paraId="077BB534" w14:textId="77777777" w:rsidR="00545FE0" w:rsidRDefault="00000000">
      <w:pPr>
        <w:pStyle w:val="BodyText"/>
        <w:spacing w:before="101"/>
        <w:ind w:right="39"/>
      </w:pPr>
      <w:r>
        <w:t>one hand, and is conditioned by on the other. A range of readings will be used to focus on: the relation between language use and a particular historical and social situation, and the work of literature in defining this relation; the politics of language with respect to state, religion,</w:t>
      </w:r>
      <w:r>
        <w:rPr>
          <w:spacing w:val="-13"/>
        </w:rPr>
        <w:t xml:space="preserve"> </w:t>
      </w:r>
      <w:r>
        <w:t>nation,</w:t>
      </w:r>
      <w:r>
        <w:rPr>
          <w:spacing w:val="-12"/>
        </w:rPr>
        <w:t xml:space="preserve"> </w:t>
      </w:r>
      <w:r>
        <w:t>gender</w:t>
      </w:r>
      <w:r>
        <w:rPr>
          <w:spacing w:val="-13"/>
        </w:rPr>
        <w:t xml:space="preserve"> </w:t>
      </w:r>
      <w:r>
        <w:t>and</w:t>
      </w:r>
      <w:r>
        <w:rPr>
          <w:spacing w:val="-12"/>
        </w:rPr>
        <w:t xml:space="preserve"> </w:t>
      </w:r>
      <w:r>
        <w:t>caste;</w:t>
      </w:r>
      <w:r>
        <w:rPr>
          <w:spacing w:val="-13"/>
        </w:rPr>
        <w:t xml:space="preserve"> </w:t>
      </w:r>
      <w:r>
        <w:t>subjectivity</w:t>
      </w:r>
      <w:r>
        <w:rPr>
          <w:spacing w:val="-12"/>
        </w:rPr>
        <w:t xml:space="preserve"> </w:t>
      </w:r>
      <w:r>
        <w:t>in</w:t>
      </w:r>
      <w:r>
        <w:rPr>
          <w:spacing w:val="-13"/>
        </w:rPr>
        <w:t xml:space="preserve"> </w:t>
      </w:r>
      <w:r>
        <w:t>language;</w:t>
      </w:r>
      <w:r>
        <w:rPr>
          <w:spacing w:val="-12"/>
        </w:rPr>
        <w:t xml:space="preserve"> </w:t>
      </w:r>
      <w:r>
        <w:t xml:space="preserve">metaphor and metonymy, literary stylistics and rhetoric; </w:t>
      </w:r>
      <w:proofErr w:type="spellStart"/>
      <w:r>
        <w:t>agrammaticality</w:t>
      </w:r>
      <w:proofErr w:type="spellEnd"/>
      <w:r>
        <w:t>.</w:t>
      </w:r>
    </w:p>
    <w:p w14:paraId="2FE3351A" w14:textId="77777777" w:rsidR="00545FE0" w:rsidRDefault="00000000">
      <w:pPr>
        <w:pStyle w:val="Heading3"/>
        <w:spacing w:before="139"/>
      </w:pPr>
      <w:r>
        <w:rPr>
          <w:color w:val="00AEEF"/>
        </w:rPr>
        <w:t xml:space="preserve">HUV735 Narrative </w:t>
      </w:r>
      <w:r>
        <w:rPr>
          <w:color w:val="00AEEF"/>
          <w:spacing w:val="-2"/>
        </w:rPr>
        <w:t>Matters</w:t>
      </w:r>
    </w:p>
    <w:p w14:paraId="3A78FC8A" w14:textId="77777777" w:rsidR="00545FE0" w:rsidRDefault="00000000">
      <w:pPr>
        <w:pStyle w:val="Heading4"/>
        <w:jc w:val="both"/>
      </w:pPr>
      <w:r>
        <w:t>1</w:t>
      </w:r>
      <w:r>
        <w:rPr>
          <w:spacing w:val="-1"/>
        </w:rPr>
        <w:t xml:space="preserve"> </w:t>
      </w:r>
      <w:r>
        <w:t>Credit (1-0-</w:t>
      </w:r>
      <w:r>
        <w:rPr>
          <w:spacing w:val="-5"/>
        </w:rPr>
        <w:t>0)</w:t>
      </w:r>
    </w:p>
    <w:p w14:paraId="4E7D08A8" w14:textId="77777777" w:rsidR="00545FE0" w:rsidRDefault="00000000">
      <w:pPr>
        <w:pStyle w:val="BodyText"/>
        <w:ind w:right="38"/>
      </w:pPr>
      <w:r>
        <w:t>The</w:t>
      </w:r>
      <w:r>
        <w:rPr>
          <w:spacing w:val="34"/>
        </w:rPr>
        <w:t xml:space="preserve"> </w:t>
      </w:r>
      <w:r>
        <w:t>course</w:t>
      </w:r>
      <w:r>
        <w:rPr>
          <w:spacing w:val="34"/>
        </w:rPr>
        <w:t xml:space="preserve"> </w:t>
      </w:r>
      <w:r>
        <w:t>will</w:t>
      </w:r>
      <w:r>
        <w:rPr>
          <w:spacing w:val="34"/>
        </w:rPr>
        <w:t xml:space="preserve"> </w:t>
      </w:r>
      <w:r>
        <w:t>acquaint</w:t>
      </w:r>
      <w:r>
        <w:rPr>
          <w:spacing w:val="34"/>
        </w:rPr>
        <w:t xml:space="preserve"> </w:t>
      </w:r>
      <w:r>
        <w:t>students</w:t>
      </w:r>
      <w:r>
        <w:rPr>
          <w:spacing w:val="34"/>
        </w:rPr>
        <w:t xml:space="preserve"> </w:t>
      </w:r>
      <w:r>
        <w:t>with</w:t>
      </w:r>
      <w:r>
        <w:rPr>
          <w:spacing w:val="34"/>
        </w:rPr>
        <w:t xml:space="preserve"> </w:t>
      </w:r>
      <w:r>
        <w:t>the</w:t>
      </w:r>
      <w:r>
        <w:rPr>
          <w:spacing w:val="34"/>
        </w:rPr>
        <w:t xml:space="preserve"> </w:t>
      </w:r>
      <w:r>
        <w:t>distinctions</w:t>
      </w:r>
      <w:r>
        <w:rPr>
          <w:spacing w:val="34"/>
        </w:rPr>
        <w:t xml:space="preserve"> </w:t>
      </w:r>
      <w:r>
        <w:t>of</w:t>
      </w:r>
      <w:r>
        <w:rPr>
          <w:spacing w:val="34"/>
        </w:rPr>
        <w:t xml:space="preserve"> </w:t>
      </w:r>
      <w:r>
        <w:t>formal and conversational, fictional and non-fictional narratives. Students will acquire the training to think about and conduct research on discourse by going beyond the story and plot and considering discourses in terms of salient narrative features such as narration, author,</w:t>
      </w:r>
      <w:r>
        <w:rPr>
          <w:spacing w:val="33"/>
        </w:rPr>
        <w:t xml:space="preserve"> </w:t>
      </w:r>
      <w:r>
        <w:t>reception,</w:t>
      </w:r>
      <w:r>
        <w:rPr>
          <w:spacing w:val="33"/>
        </w:rPr>
        <w:t xml:space="preserve"> </w:t>
      </w:r>
      <w:r>
        <w:t>motivation,</w:t>
      </w:r>
      <w:r>
        <w:rPr>
          <w:spacing w:val="33"/>
        </w:rPr>
        <w:t xml:space="preserve"> </w:t>
      </w:r>
      <w:r>
        <w:t>tradition,</w:t>
      </w:r>
      <w:r>
        <w:rPr>
          <w:spacing w:val="33"/>
        </w:rPr>
        <w:t xml:space="preserve"> </w:t>
      </w:r>
      <w:r>
        <w:t>and</w:t>
      </w:r>
      <w:r>
        <w:rPr>
          <w:spacing w:val="33"/>
        </w:rPr>
        <w:t xml:space="preserve"> </w:t>
      </w:r>
      <w:r>
        <w:t>framing.</w:t>
      </w:r>
      <w:r>
        <w:rPr>
          <w:spacing w:val="33"/>
        </w:rPr>
        <w:t xml:space="preserve"> </w:t>
      </w:r>
      <w:r>
        <w:t>The</w:t>
      </w:r>
      <w:r>
        <w:rPr>
          <w:spacing w:val="33"/>
        </w:rPr>
        <w:t xml:space="preserve"> </w:t>
      </w:r>
      <w:r>
        <w:t xml:space="preserve">politics of culture, representation and the working of power can be better </w:t>
      </w:r>
      <w:proofErr w:type="spellStart"/>
      <w:r>
        <w:t>analysed</w:t>
      </w:r>
      <w:proofErr w:type="spellEnd"/>
      <w:r>
        <w:rPr>
          <w:spacing w:val="-13"/>
        </w:rPr>
        <w:t xml:space="preserve"> </w:t>
      </w:r>
      <w:r>
        <w:t>with</w:t>
      </w:r>
      <w:r>
        <w:rPr>
          <w:spacing w:val="-12"/>
        </w:rPr>
        <w:t xml:space="preserve"> </w:t>
      </w:r>
      <w:r>
        <w:t>a</w:t>
      </w:r>
      <w:r>
        <w:rPr>
          <w:spacing w:val="-13"/>
        </w:rPr>
        <w:t xml:space="preserve"> </w:t>
      </w:r>
      <w:r>
        <w:t>mind</w:t>
      </w:r>
      <w:r>
        <w:rPr>
          <w:spacing w:val="-12"/>
        </w:rPr>
        <w:t xml:space="preserve"> </w:t>
      </w:r>
      <w:r>
        <w:t>to</w:t>
      </w:r>
      <w:r>
        <w:rPr>
          <w:spacing w:val="-13"/>
        </w:rPr>
        <w:t xml:space="preserve"> </w:t>
      </w:r>
      <w:r>
        <w:t>the</w:t>
      </w:r>
      <w:r>
        <w:rPr>
          <w:spacing w:val="-12"/>
        </w:rPr>
        <w:t xml:space="preserve"> </w:t>
      </w:r>
      <w:r>
        <w:t>role</w:t>
      </w:r>
      <w:r>
        <w:rPr>
          <w:spacing w:val="-13"/>
        </w:rPr>
        <w:t xml:space="preserve"> </w:t>
      </w:r>
      <w:r>
        <w:t>of</w:t>
      </w:r>
      <w:r>
        <w:rPr>
          <w:spacing w:val="-12"/>
        </w:rPr>
        <w:t xml:space="preserve"> </w:t>
      </w:r>
      <w:r>
        <w:t>narrative</w:t>
      </w:r>
      <w:r>
        <w:rPr>
          <w:spacing w:val="-13"/>
        </w:rPr>
        <w:t xml:space="preserve"> </w:t>
      </w:r>
      <w:r>
        <w:t>in</w:t>
      </w:r>
      <w:r>
        <w:rPr>
          <w:spacing w:val="-12"/>
        </w:rPr>
        <w:t xml:space="preserve"> </w:t>
      </w:r>
      <w:r>
        <w:t>action,</w:t>
      </w:r>
      <w:r>
        <w:rPr>
          <w:spacing w:val="-13"/>
        </w:rPr>
        <w:t xml:space="preserve"> </w:t>
      </w:r>
      <w:r>
        <w:t>communication and signification.</w:t>
      </w:r>
    </w:p>
    <w:p w14:paraId="2DC1FCA9" w14:textId="77777777" w:rsidR="00545FE0" w:rsidRDefault="00000000">
      <w:pPr>
        <w:pStyle w:val="Heading3"/>
        <w:spacing w:before="135"/>
        <w:ind w:right="42"/>
      </w:pPr>
      <w:r>
        <w:rPr>
          <w:color w:val="00AEEF"/>
        </w:rPr>
        <w:t xml:space="preserve">HUV747 Data-driven Analysis and Tools for Linguistic </w:t>
      </w:r>
      <w:r>
        <w:rPr>
          <w:color w:val="00AEEF"/>
          <w:spacing w:val="-2"/>
        </w:rPr>
        <w:t>Research</w:t>
      </w:r>
    </w:p>
    <w:p w14:paraId="06069AE4" w14:textId="77777777" w:rsidR="00545FE0" w:rsidRDefault="00000000">
      <w:pPr>
        <w:pStyle w:val="Heading4"/>
        <w:spacing w:before="26"/>
        <w:jc w:val="both"/>
      </w:pPr>
      <w:r>
        <w:t>2</w:t>
      </w:r>
      <w:r>
        <w:rPr>
          <w:spacing w:val="-1"/>
        </w:rPr>
        <w:t xml:space="preserve"> </w:t>
      </w:r>
      <w:r>
        <w:t>Credits (2-0-</w:t>
      </w:r>
      <w:r>
        <w:rPr>
          <w:spacing w:val="-5"/>
        </w:rPr>
        <w:t>0)</w:t>
      </w:r>
    </w:p>
    <w:p w14:paraId="4670D8D8" w14:textId="77777777" w:rsidR="00545FE0" w:rsidRDefault="00000000">
      <w:pPr>
        <w:spacing w:before="56"/>
        <w:ind w:left="123"/>
        <w:jc w:val="both"/>
        <w:rPr>
          <w:sz w:val="18"/>
        </w:rPr>
      </w:pPr>
      <w:r>
        <w:rPr>
          <w:sz w:val="18"/>
        </w:rPr>
        <w:t>Pre-requisite(s):</w:t>
      </w:r>
      <w:r>
        <w:rPr>
          <w:spacing w:val="-3"/>
          <w:sz w:val="18"/>
        </w:rPr>
        <w:t xml:space="preserve"> </w:t>
      </w:r>
      <w:r>
        <w:rPr>
          <w:sz w:val="18"/>
        </w:rPr>
        <w:t>HUL</w:t>
      </w:r>
      <w:r>
        <w:rPr>
          <w:spacing w:val="-2"/>
          <w:sz w:val="18"/>
        </w:rPr>
        <w:t xml:space="preserve"> </w:t>
      </w:r>
      <w:r>
        <w:rPr>
          <w:sz w:val="18"/>
        </w:rPr>
        <w:t>242</w:t>
      </w:r>
      <w:r>
        <w:rPr>
          <w:spacing w:val="-2"/>
          <w:sz w:val="18"/>
        </w:rPr>
        <w:t xml:space="preserve"> </w:t>
      </w:r>
      <w:r>
        <w:rPr>
          <w:sz w:val="18"/>
        </w:rPr>
        <w:t>for</w:t>
      </w:r>
      <w:r>
        <w:rPr>
          <w:spacing w:val="-1"/>
          <w:sz w:val="18"/>
        </w:rPr>
        <w:t xml:space="preserve"> </w:t>
      </w:r>
      <w:r>
        <w:rPr>
          <w:spacing w:val="-5"/>
          <w:sz w:val="18"/>
        </w:rPr>
        <w:t>UG</w:t>
      </w:r>
    </w:p>
    <w:p w14:paraId="723BC343" w14:textId="77777777" w:rsidR="00545FE0" w:rsidRDefault="00000000">
      <w:pPr>
        <w:pStyle w:val="BodyText"/>
        <w:ind w:right="39"/>
      </w:pPr>
      <w:r>
        <w:t>The course will cover the following topics: (1) Quick introduction to Python (2) It will give a broad overview of how one can use natural language text for making linguistic generalization and discovering linguistics patterns, (3) We will also look at how the data can be used to make automatic tools such as taggers and parsers. In the process we will learn to use the following resources/tools: (a) NLTK</w:t>
      </w:r>
    </w:p>
    <w:p w14:paraId="79BED7A6" w14:textId="77777777" w:rsidR="00545FE0" w:rsidRDefault="00000000">
      <w:pPr>
        <w:pStyle w:val="BodyText"/>
        <w:spacing w:before="0" w:line="186" w:lineRule="exact"/>
      </w:pPr>
      <w:r>
        <w:t>(b)</w:t>
      </w:r>
      <w:r>
        <w:rPr>
          <w:spacing w:val="6"/>
        </w:rPr>
        <w:t xml:space="preserve"> </w:t>
      </w:r>
      <w:proofErr w:type="spellStart"/>
      <w:r>
        <w:t>MaltParser</w:t>
      </w:r>
      <w:proofErr w:type="spellEnd"/>
      <w:r>
        <w:rPr>
          <w:spacing w:val="6"/>
        </w:rPr>
        <w:t xml:space="preserve"> </w:t>
      </w:r>
      <w:r>
        <w:t>(c)</w:t>
      </w:r>
      <w:r>
        <w:rPr>
          <w:spacing w:val="6"/>
        </w:rPr>
        <w:t xml:space="preserve"> </w:t>
      </w:r>
      <w:r>
        <w:rPr>
          <w:spacing w:val="-2"/>
        </w:rPr>
        <w:t>WordNet.</w:t>
      </w:r>
    </w:p>
    <w:p w14:paraId="2963F451" w14:textId="77777777" w:rsidR="00545FE0" w:rsidRDefault="00000000">
      <w:pPr>
        <w:pStyle w:val="Heading3"/>
        <w:spacing w:before="144"/>
        <w:jc w:val="left"/>
      </w:pPr>
      <w:r>
        <w:rPr>
          <w:color w:val="00AEEF"/>
        </w:rPr>
        <w:t xml:space="preserve">HUV748 Data Analysis for Psycholinguistics using </w:t>
      </w:r>
      <w:r>
        <w:rPr>
          <w:color w:val="00AEEF"/>
          <w:spacing w:val="-10"/>
        </w:rPr>
        <w:t>R</w:t>
      </w:r>
    </w:p>
    <w:p w14:paraId="7AA08863" w14:textId="77777777" w:rsidR="00545FE0" w:rsidRDefault="00000000">
      <w:pPr>
        <w:pStyle w:val="Heading4"/>
      </w:pPr>
      <w:r>
        <w:t>2</w:t>
      </w:r>
      <w:r>
        <w:rPr>
          <w:spacing w:val="-1"/>
        </w:rPr>
        <w:t xml:space="preserve"> </w:t>
      </w:r>
      <w:r>
        <w:t>Credits (2-0-</w:t>
      </w:r>
      <w:r>
        <w:rPr>
          <w:spacing w:val="-5"/>
        </w:rPr>
        <w:t>0)</w:t>
      </w:r>
    </w:p>
    <w:p w14:paraId="7B9D2A4F" w14:textId="77777777" w:rsidR="00545FE0" w:rsidRDefault="00000000">
      <w:pPr>
        <w:spacing w:before="56"/>
        <w:ind w:left="123"/>
        <w:rPr>
          <w:sz w:val="18"/>
        </w:rPr>
      </w:pPr>
      <w:r>
        <w:rPr>
          <w:sz w:val="18"/>
        </w:rPr>
        <w:t>Pre-requisite(s):</w:t>
      </w:r>
      <w:r>
        <w:rPr>
          <w:spacing w:val="-2"/>
          <w:sz w:val="18"/>
        </w:rPr>
        <w:t xml:space="preserve"> </w:t>
      </w:r>
      <w:r>
        <w:rPr>
          <w:sz w:val="18"/>
        </w:rPr>
        <w:t>HUL</w:t>
      </w:r>
      <w:r>
        <w:rPr>
          <w:spacing w:val="-2"/>
          <w:sz w:val="18"/>
        </w:rPr>
        <w:t xml:space="preserve"> </w:t>
      </w:r>
      <w:r>
        <w:rPr>
          <w:sz w:val="18"/>
        </w:rPr>
        <w:t>242</w:t>
      </w:r>
      <w:r>
        <w:rPr>
          <w:spacing w:val="-1"/>
          <w:sz w:val="18"/>
        </w:rPr>
        <w:t xml:space="preserve"> </w:t>
      </w:r>
      <w:r>
        <w:rPr>
          <w:sz w:val="18"/>
        </w:rPr>
        <w:t>and</w:t>
      </w:r>
      <w:r>
        <w:rPr>
          <w:spacing w:val="-1"/>
          <w:sz w:val="18"/>
        </w:rPr>
        <w:t xml:space="preserve"> </w:t>
      </w:r>
      <w:r>
        <w:rPr>
          <w:sz w:val="18"/>
        </w:rPr>
        <w:t>HUL</w:t>
      </w:r>
      <w:r>
        <w:rPr>
          <w:spacing w:val="-1"/>
          <w:sz w:val="18"/>
        </w:rPr>
        <w:t xml:space="preserve"> </w:t>
      </w:r>
      <w:r>
        <w:rPr>
          <w:sz w:val="18"/>
        </w:rPr>
        <w:t>381</w:t>
      </w:r>
      <w:r>
        <w:rPr>
          <w:spacing w:val="-1"/>
          <w:sz w:val="18"/>
        </w:rPr>
        <w:t xml:space="preserve"> </w:t>
      </w:r>
      <w:r>
        <w:rPr>
          <w:sz w:val="18"/>
        </w:rPr>
        <w:t xml:space="preserve">for </w:t>
      </w:r>
      <w:r>
        <w:rPr>
          <w:spacing w:val="-5"/>
          <w:sz w:val="18"/>
        </w:rPr>
        <w:t>UG</w:t>
      </w:r>
    </w:p>
    <w:p w14:paraId="576D0BB7" w14:textId="77777777" w:rsidR="00545FE0" w:rsidRDefault="00000000">
      <w:pPr>
        <w:pStyle w:val="BodyText"/>
        <w:ind w:right="39"/>
      </w:pPr>
      <w:r>
        <w:t xml:space="preserve">The course will comprise of 4 broad themes. In the 1st part of the </w:t>
      </w:r>
      <w:proofErr w:type="gramStart"/>
      <w:r>
        <w:t>course</w:t>
      </w:r>
      <w:proofErr w:type="gramEnd"/>
      <w:r>
        <w:rPr>
          <w:spacing w:val="-7"/>
        </w:rPr>
        <w:t xml:space="preserve"> </w:t>
      </w:r>
      <w:r>
        <w:t>we</w:t>
      </w:r>
      <w:r>
        <w:rPr>
          <w:spacing w:val="-7"/>
        </w:rPr>
        <w:t xml:space="preserve"> </w:t>
      </w:r>
      <w:r>
        <w:t>will</w:t>
      </w:r>
      <w:r>
        <w:rPr>
          <w:spacing w:val="-7"/>
        </w:rPr>
        <w:t xml:space="preserve"> </w:t>
      </w:r>
      <w:r>
        <w:t>introduce</w:t>
      </w:r>
      <w:r>
        <w:rPr>
          <w:spacing w:val="-7"/>
        </w:rPr>
        <w:t xml:space="preserve"> </w:t>
      </w:r>
      <w:r>
        <w:t>the</w:t>
      </w:r>
      <w:r>
        <w:rPr>
          <w:spacing w:val="-7"/>
        </w:rPr>
        <w:t xml:space="preserve"> </w:t>
      </w:r>
      <w:r>
        <w:t>basics</w:t>
      </w:r>
      <w:r>
        <w:rPr>
          <w:spacing w:val="-7"/>
        </w:rPr>
        <w:t xml:space="preserve"> </w:t>
      </w:r>
      <w:r>
        <w:t>of</w:t>
      </w:r>
      <w:r>
        <w:rPr>
          <w:spacing w:val="-7"/>
        </w:rPr>
        <w:t xml:space="preserve"> </w:t>
      </w:r>
      <w:r>
        <w:t>R.</w:t>
      </w:r>
      <w:r>
        <w:rPr>
          <w:spacing w:val="-7"/>
        </w:rPr>
        <w:t xml:space="preserve"> </w:t>
      </w:r>
      <w:r>
        <w:t>R</w:t>
      </w:r>
      <w:r>
        <w:rPr>
          <w:spacing w:val="-7"/>
        </w:rPr>
        <w:t xml:space="preserve"> </w:t>
      </w:r>
      <w:r>
        <w:t>syntax</w:t>
      </w:r>
      <w:r>
        <w:rPr>
          <w:spacing w:val="-7"/>
        </w:rPr>
        <w:t xml:space="preserve"> </w:t>
      </w:r>
      <w:r>
        <w:t>and</w:t>
      </w:r>
      <w:r>
        <w:rPr>
          <w:spacing w:val="-7"/>
        </w:rPr>
        <w:t xml:space="preserve"> </w:t>
      </w:r>
      <w:r>
        <w:t>its</w:t>
      </w:r>
      <w:r>
        <w:rPr>
          <w:spacing w:val="-7"/>
        </w:rPr>
        <w:t xml:space="preserve"> </w:t>
      </w:r>
      <w:r>
        <w:t>libraries</w:t>
      </w:r>
      <w:r>
        <w:rPr>
          <w:spacing w:val="-7"/>
        </w:rPr>
        <w:t xml:space="preserve"> </w:t>
      </w:r>
      <w:r>
        <w:t>will be</w:t>
      </w:r>
      <w:r>
        <w:rPr>
          <w:spacing w:val="-3"/>
        </w:rPr>
        <w:t xml:space="preserve"> </w:t>
      </w:r>
      <w:r>
        <w:t>extensively</w:t>
      </w:r>
      <w:r>
        <w:rPr>
          <w:spacing w:val="-3"/>
        </w:rPr>
        <w:t xml:space="preserve"> </w:t>
      </w:r>
      <w:r>
        <w:t>used</w:t>
      </w:r>
      <w:r>
        <w:rPr>
          <w:spacing w:val="-3"/>
        </w:rPr>
        <w:t xml:space="preserve"> </w:t>
      </w:r>
      <w:r>
        <w:t>for</w:t>
      </w:r>
      <w:r>
        <w:rPr>
          <w:spacing w:val="-3"/>
        </w:rPr>
        <w:t xml:space="preserve"> </w:t>
      </w:r>
      <w:r>
        <w:t>other</w:t>
      </w:r>
      <w:r>
        <w:rPr>
          <w:spacing w:val="-3"/>
        </w:rPr>
        <w:t xml:space="preserve"> </w:t>
      </w:r>
      <w:r>
        <w:t>parts</w:t>
      </w:r>
      <w:r>
        <w:rPr>
          <w:spacing w:val="-3"/>
        </w:rPr>
        <w:t xml:space="preserve"> </w:t>
      </w:r>
      <w:r>
        <w:t>of</w:t>
      </w:r>
      <w:r>
        <w:rPr>
          <w:spacing w:val="-3"/>
        </w:rPr>
        <w:t xml:space="preserve"> </w:t>
      </w:r>
      <w:r>
        <w:t>the</w:t>
      </w:r>
      <w:r>
        <w:rPr>
          <w:spacing w:val="-3"/>
        </w:rPr>
        <w:t xml:space="preserve"> </w:t>
      </w:r>
      <w:r>
        <w:t>course.</w:t>
      </w:r>
      <w:r>
        <w:rPr>
          <w:spacing w:val="-3"/>
        </w:rPr>
        <w:t xml:space="preserve"> </w:t>
      </w:r>
      <w:r>
        <w:t>In</w:t>
      </w:r>
      <w:r>
        <w:rPr>
          <w:spacing w:val="-3"/>
        </w:rPr>
        <w:t xml:space="preserve"> </w:t>
      </w:r>
      <w:r>
        <w:t>the</w:t>
      </w:r>
      <w:r>
        <w:rPr>
          <w:spacing w:val="-3"/>
        </w:rPr>
        <w:t xml:space="preserve"> </w:t>
      </w:r>
      <w:r>
        <w:t>2nd</w:t>
      </w:r>
      <w:r>
        <w:rPr>
          <w:spacing w:val="-3"/>
        </w:rPr>
        <w:t xml:space="preserve"> </w:t>
      </w:r>
      <w:r>
        <w:t>part</w:t>
      </w:r>
      <w:r>
        <w:rPr>
          <w:spacing w:val="-3"/>
        </w:rPr>
        <w:t xml:space="preserve"> </w:t>
      </w:r>
      <w:r>
        <w:t>we will introduce basics of statistics that are needed for understanding ideas of frequentist-based hypothesis testing methods. We will then move on to linear regression which will form the background using which we introduce linear-mixed models in the final section of the course.</w:t>
      </w:r>
      <w:r>
        <w:rPr>
          <w:spacing w:val="-4"/>
        </w:rPr>
        <w:t xml:space="preserve"> </w:t>
      </w:r>
      <w:r>
        <w:t>The</w:t>
      </w:r>
      <w:r>
        <w:rPr>
          <w:spacing w:val="-4"/>
        </w:rPr>
        <w:t xml:space="preserve"> </w:t>
      </w:r>
      <w:r>
        <w:t>course</w:t>
      </w:r>
      <w:r>
        <w:rPr>
          <w:spacing w:val="-4"/>
        </w:rPr>
        <w:t xml:space="preserve"> </w:t>
      </w:r>
      <w:r>
        <w:t>will</w:t>
      </w:r>
      <w:r>
        <w:rPr>
          <w:spacing w:val="-4"/>
        </w:rPr>
        <w:t xml:space="preserve"> </w:t>
      </w:r>
      <w:r>
        <w:t>also</w:t>
      </w:r>
      <w:r>
        <w:rPr>
          <w:spacing w:val="-4"/>
        </w:rPr>
        <w:t xml:space="preserve"> </w:t>
      </w:r>
      <w:r>
        <w:t>provide</w:t>
      </w:r>
      <w:r>
        <w:rPr>
          <w:spacing w:val="-4"/>
        </w:rPr>
        <w:t xml:space="preserve"> </w:t>
      </w:r>
      <w:r>
        <w:t>assignments</w:t>
      </w:r>
      <w:r>
        <w:rPr>
          <w:spacing w:val="-4"/>
        </w:rPr>
        <w:t xml:space="preserve"> </w:t>
      </w:r>
      <w:r>
        <w:t>and</w:t>
      </w:r>
      <w:r>
        <w:rPr>
          <w:spacing w:val="-4"/>
        </w:rPr>
        <w:t xml:space="preserve"> </w:t>
      </w:r>
      <w:r>
        <w:t>projects</w:t>
      </w:r>
      <w:r>
        <w:rPr>
          <w:spacing w:val="-4"/>
        </w:rPr>
        <w:t xml:space="preserve"> </w:t>
      </w:r>
      <w:r>
        <w:t>where the students can practice the course content and apply the learnt concepts to real experimental data.</w:t>
      </w:r>
    </w:p>
    <w:p w14:paraId="0D673E6E" w14:textId="77777777" w:rsidR="00545FE0" w:rsidRDefault="00000000">
      <w:pPr>
        <w:pStyle w:val="Heading3"/>
        <w:spacing w:before="120"/>
        <w:jc w:val="left"/>
      </w:pPr>
      <w:r>
        <w:rPr>
          <w:color w:val="00AEEF"/>
        </w:rPr>
        <w:t xml:space="preserve">HUV773 Tools for Sociological </w:t>
      </w:r>
      <w:r>
        <w:rPr>
          <w:color w:val="00AEEF"/>
          <w:spacing w:val="-2"/>
        </w:rPr>
        <w:t>Research</w:t>
      </w:r>
    </w:p>
    <w:p w14:paraId="4CD2B85C" w14:textId="77777777" w:rsidR="00545FE0" w:rsidRDefault="00000000">
      <w:pPr>
        <w:pStyle w:val="Heading4"/>
      </w:pPr>
      <w:r>
        <w:t>1.5</w:t>
      </w:r>
      <w:r>
        <w:rPr>
          <w:spacing w:val="-1"/>
        </w:rPr>
        <w:t xml:space="preserve"> </w:t>
      </w:r>
      <w:r>
        <w:t>Credits (1.5-0-</w:t>
      </w:r>
      <w:r>
        <w:rPr>
          <w:spacing w:val="-5"/>
        </w:rPr>
        <w:t>0)</w:t>
      </w:r>
    </w:p>
    <w:p w14:paraId="4AF77651" w14:textId="77777777" w:rsidR="00545FE0" w:rsidRDefault="00000000">
      <w:pPr>
        <w:pStyle w:val="BodyText"/>
        <w:jc w:val="left"/>
      </w:pPr>
      <w:r>
        <w:t>In</w:t>
      </w:r>
      <w:r>
        <w:rPr>
          <w:spacing w:val="26"/>
        </w:rPr>
        <w:t xml:space="preserve"> </w:t>
      </w:r>
      <w:r>
        <w:t>this</w:t>
      </w:r>
      <w:r>
        <w:rPr>
          <w:spacing w:val="26"/>
        </w:rPr>
        <w:t xml:space="preserve"> </w:t>
      </w:r>
      <w:r>
        <w:t>course,</w:t>
      </w:r>
      <w:r>
        <w:rPr>
          <w:spacing w:val="26"/>
        </w:rPr>
        <w:t xml:space="preserve"> </w:t>
      </w:r>
      <w:r>
        <w:t>the</w:t>
      </w:r>
      <w:r>
        <w:rPr>
          <w:spacing w:val="27"/>
        </w:rPr>
        <w:t xml:space="preserve"> </w:t>
      </w:r>
      <w:r>
        <w:t>students</w:t>
      </w:r>
      <w:r>
        <w:rPr>
          <w:spacing w:val="26"/>
        </w:rPr>
        <w:t xml:space="preserve"> </w:t>
      </w:r>
      <w:r>
        <w:t>will</w:t>
      </w:r>
      <w:r>
        <w:rPr>
          <w:spacing w:val="26"/>
        </w:rPr>
        <w:t xml:space="preserve"> </w:t>
      </w:r>
      <w:r>
        <w:t>be</w:t>
      </w:r>
      <w:r>
        <w:rPr>
          <w:spacing w:val="27"/>
        </w:rPr>
        <w:t xml:space="preserve"> </w:t>
      </w:r>
      <w:r>
        <w:t>introduced</w:t>
      </w:r>
      <w:r>
        <w:rPr>
          <w:spacing w:val="26"/>
        </w:rPr>
        <w:t xml:space="preserve"> </w:t>
      </w:r>
      <w:r>
        <w:t>to</w:t>
      </w:r>
      <w:r>
        <w:rPr>
          <w:spacing w:val="26"/>
        </w:rPr>
        <w:t xml:space="preserve"> </w:t>
      </w:r>
      <w:r>
        <w:t>mixed</w:t>
      </w:r>
      <w:r>
        <w:rPr>
          <w:spacing w:val="27"/>
        </w:rPr>
        <w:t xml:space="preserve"> </w:t>
      </w:r>
      <w:r>
        <w:rPr>
          <w:spacing w:val="-2"/>
        </w:rPr>
        <w:t>methods</w:t>
      </w:r>
    </w:p>
    <w:p w14:paraId="1282D38D" w14:textId="77777777" w:rsidR="00545FE0" w:rsidRDefault="00000000">
      <w:pPr>
        <w:pStyle w:val="BodyText"/>
        <w:spacing w:before="101"/>
        <w:ind w:right="134"/>
      </w:pPr>
      <w:r>
        <w:br w:type="column"/>
      </w:r>
      <w:r>
        <w:t>research (quantitative and qualitative). They will be familiarized</w:t>
      </w:r>
      <w:r>
        <w:rPr>
          <w:spacing w:val="80"/>
        </w:rPr>
        <w:t xml:space="preserve"> </w:t>
      </w:r>
      <w:r>
        <w:t>with specific modes of observation such as surveys, focus group discussions, interviews, and participatory rural appraisal, followed</w:t>
      </w:r>
      <w:r>
        <w:rPr>
          <w:spacing w:val="80"/>
        </w:rPr>
        <w:t xml:space="preserve"> </w:t>
      </w:r>
      <w:r>
        <w:t>by designing specific tools of data collection such as questionnaires and interview protocols for different modes of observation. Special emphasis will be given to household surveys and data from large surveys such as census, NFHS, NSS, migration and urban surveys. This will be followed by elementary data analysis techniques and inferential</w:t>
      </w:r>
      <w:r>
        <w:rPr>
          <w:spacing w:val="-10"/>
        </w:rPr>
        <w:t xml:space="preserve"> </w:t>
      </w:r>
      <w:r>
        <w:t>statistics,</w:t>
      </w:r>
      <w:r>
        <w:rPr>
          <w:spacing w:val="-10"/>
        </w:rPr>
        <w:t xml:space="preserve"> </w:t>
      </w:r>
      <w:r>
        <w:t>converting</w:t>
      </w:r>
      <w:r>
        <w:rPr>
          <w:spacing w:val="-10"/>
        </w:rPr>
        <w:t xml:space="preserve"> </w:t>
      </w:r>
      <w:r>
        <w:t>qualitative</w:t>
      </w:r>
      <w:r>
        <w:rPr>
          <w:spacing w:val="-10"/>
        </w:rPr>
        <w:t xml:space="preserve"> </w:t>
      </w:r>
      <w:r>
        <w:t>data</w:t>
      </w:r>
      <w:r>
        <w:rPr>
          <w:spacing w:val="-10"/>
        </w:rPr>
        <w:t xml:space="preserve"> </w:t>
      </w:r>
      <w:r>
        <w:t>into</w:t>
      </w:r>
      <w:r>
        <w:rPr>
          <w:spacing w:val="-10"/>
        </w:rPr>
        <w:t xml:space="preserve"> </w:t>
      </w:r>
      <w:r>
        <w:t>quantitative</w:t>
      </w:r>
      <w:r>
        <w:rPr>
          <w:spacing w:val="-10"/>
        </w:rPr>
        <w:t xml:space="preserve"> </w:t>
      </w:r>
      <w:r>
        <w:t>data and the use of qualitative data analysis software.</w:t>
      </w:r>
    </w:p>
    <w:p w14:paraId="3FFA7EB2" w14:textId="77777777" w:rsidR="00545FE0" w:rsidRDefault="00000000">
      <w:pPr>
        <w:pStyle w:val="Heading3"/>
        <w:spacing w:before="163"/>
      </w:pPr>
      <w:r>
        <w:rPr>
          <w:color w:val="00AEEF"/>
        </w:rPr>
        <w:t xml:space="preserve">HUV774 Methods in Historical </w:t>
      </w:r>
      <w:r>
        <w:rPr>
          <w:color w:val="00AEEF"/>
          <w:spacing w:val="-2"/>
        </w:rPr>
        <w:t>Sociology</w:t>
      </w:r>
    </w:p>
    <w:p w14:paraId="07DB4E88" w14:textId="77777777" w:rsidR="00545FE0" w:rsidRDefault="00000000">
      <w:pPr>
        <w:pStyle w:val="Heading4"/>
        <w:jc w:val="both"/>
      </w:pPr>
      <w:r>
        <w:t>1.5</w:t>
      </w:r>
      <w:r>
        <w:rPr>
          <w:spacing w:val="-1"/>
        </w:rPr>
        <w:t xml:space="preserve"> </w:t>
      </w:r>
      <w:r>
        <w:t>Credits (1.5-0-</w:t>
      </w:r>
      <w:r>
        <w:rPr>
          <w:spacing w:val="-5"/>
        </w:rPr>
        <w:t>0)</w:t>
      </w:r>
    </w:p>
    <w:p w14:paraId="03605F0C" w14:textId="77777777" w:rsidR="00545FE0" w:rsidRDefault="00000000">
      <w:pPr>
        <w:pStyle w:val="BodyText"/>
        <w:spacing w:before="31" w:line="249" w:lineRule="auto"/>
        <w:ind w:right="135"/>
      </w:pPr>
      <w:r>
        <w:t>As sociologists increasingly turn to the past for an understanding of the present, the discipline has incorporated methods from historical research.</w:t>
      </w:r>
      <w:r>
        <w:rPr>
          <w:spacing w:val="35"/>
        </w:rPr>
        <w:t xml:space="preserve"> </w:t>
      </w:r>
      <w:r>
        <w:t>These</w:t>
      </w:r>
      <w:r>
        <w:rPr>
          <w:spacing w:val="36"/>
        </w:rPr>
        <w:t xml:space="preserve"> </w:t>
      </w:r>
      <w:r>
        <w:t>include</w:t>
      </w:r>
      <w:r>
        <w:rPr>
          <w:spacing w:val="36"/>
        </w:rPr>
        <w:t xml:space="preserve"> </w:t>
      </w:r>
      <w:r>
        <w:t>debates</w:t>
      </w:r>
      <w:r>
        <w:rPr>
          <w:spacing w:val="36"/>
        </w:rPr>
        <w:t xml:space="preserve"> </w:t>
      </w:r>
      <w:r>
        <w:t>on</w:t>
      </w:r>
      <w:r>
        <w:rPr>
          <w:spacing w:val="35"/>
        </w:rPr>
        <w:t xml:space="preserve"> </w:t>
      </w:r>
      <w:r>
        <w:t>what</w:t>
      </w:r>
      <w:r>
        <w:rPr>
          <w:spacing w:val="36"/>
        </w:rPr>
        <w:t xml:space="preserve"> </w:t>
      </w:r>
      <w:r>
        <w:t>constitutes</w:t>
      </w:r>
      <w:r>
        <w:rPr>
          <w:spacing w:val="36"/>
        </w:rPr>
        <w:t xml:space="preserve"> </w:t>
      </w:r>
      <w:r>
        <w:t>an</w:t>
      </w:r>
      <w:r>
        <w:rPr>
          <w:spacing w:val="35"/>
        </w:rPr>
        <w:t xml:space="preserve"> </w:t>
      </w:r>
      <w:r>
        <w:t>archive, the</w:t>
      </w:r>
      <w:r>
        <w:rPr>
          <w:spacing w:val="30"/>
        </w:rPr>
        <w:t xml:space="preserve"> </w:t>
      </w:r>
      <w:r>
        <w:t>production</w:t>
      </w:r>
      <w:r>
        <w:rPr>
          <w:spacing w:val="29"/>
        </w:rPr>
        <w:t xml:space="preserve"> </w:t>
      </w:r>
      <w:r>
        <w:t>of</w:t>
      </w:r>
      <w:r>
        <w:rPr>
          <w:spacing w:val="30"/>
        </w:rPr>
        <w:t xml:space="preserve"> </w:t>
      </w:r>
      <w:r>
        <w:t>the</w:t>
      </w:r>
      <w:r>
        <w:rPr>
          <w:spacing w:val="30"/>
        </w:rPr>
        <w:t xml:space="preserve"> </w:t>
      </w:r>
      <w:r>
        <w:t>past</w:t>
      </w:r>
      <w:r>
        <w:rPr>
          <w:spacing w:val="30"/>
        </w:rPr>
        <w:t xml:space="preserve"> </w:t>
      </w:r>
      <w:r>
        <w:t>as</w:t>
      </w:r>
      <w:r>
        <w:rPr>
          <w:spacing w:val="30"/>
        </w:rPr>
        <w:t xml:space="preserve"> </w:t>
      </w:r>
      <w:r>
        <w:t>an</w:t>
      </w:r>
      <w:r>
        <w:rPr>
          <w:spacing w:val="29"/>
        </w:rPr>
        <w:t xml:space="preserve"> </w:t>
      </w:r>
      <w:r>
        <w:t>exercise</w:t>
      </w:r>
      <w:r>
        <w:rPr>
          <w:spacing w:val="30"/>
        </w:rPr>
        <w:t xml:space="preserve"> </w:t>
      </w:r>
      <w:r>
        <w:t>of</w:t>
      </w:r>
      <w:r>
        <w:rPr>
          <w:spacing w:val="30"/>
        </w:rPr>
        <w:t xml:space="preserve"> </w:t>
      </w:r>
      <w:r>
        <w:t>power,</w:t>
      </w:r>
      <w:r>
        <w:rPr>
          <w:spacing w:val="29"/>
        </w:rPr>
        <w:t xml:space="preserve"> </w:t>
      </w:r>
      <w:r>
        <w:t>and</w:t>
      </w:r>
      <w:r>
        <w:rPr>
          <w:spacing w:val="29"/>
        </w:rPr>
        <w:t xml:space="preserve"> </w:t>
      </w:r>
      <w:r>
        <w:t>how</w:t>
      </w:r>
      <w:r>
        <w:rPr>
          <w:spacing w:val="30"/>
        </w:rPr>
        <w:t xml:space="preserve"> </w:t>
      </w:r>
      <w:r>
        <w:t>to read historical sources in an ethnographic vein. The significance of the ‘fragment’ or documentary evidence for ethnographic research will be considered. This module will introduce students to some of these larger methodological and theoretical debates from history</w:t>
      </w:r>
      <w:r>
        <w:rPr>
          <w:spacing w:val="40"/>
        </w:rPr>
        <w:t xml:space="preserve"> </w:t>
      </w:r>
      <w:r>
        <w:t>and sociology.</w:t>
      </w:r>
    </w:p>
    <w:p w14:paraId="232B0635" w14:textId="77777777" w:rsidR="00545FE0" w:rsidRDefault="00000000">
      <w:pPr>
        <w:pStyle w:val="Heading3"/>
        <w:spacing w:before="159"/>
      </w:pPr>
      <w:r>
        <w:rPr>
          <w:color w:val="00AEEF"/>
        </w:rPr>
        <w:t xml:space="preserve">HUV781 Introduction to Research </w:t>
      </w:r>
      <w:r>
        <w:rPr>
          <w:color w:val="00AEEF"/>
          <w:spacing w:val="-2"/>
        </w:rPr>
        <w:t>Methods</w:t>
      </w:r>
    </w:p>
    <w:p w14:paraId="4499F798" w14:textId="77777777" w:rsidR="00545FE0" w:rsidRDefault="00000000">
      <w:pPr>
        <w:pStyle w:val="Heading4"/>
        <w:jc w:val="both"/>
      </w:pPr>
      <w:r>
        <w:t>1.5</w:t>
      </w:r>
      <w:r>
        <w:rPr>
          <w:spacing w:val="-1"/>
        </w:rPr>
        <w:t xml:space="preserve"> </w:t>
      </w:r>
      <w:r>
        <w:t>Credits (1.5-0-</w:t>
      </w:r>
      <w:r>
        <w:rPr>
          <w:spacing w:val="-5"/>
        </w:rPr>
        <w:t>0)</w:t>
      </w:r>
    </w:p>
    <w:p w14:paraId="61BC61FA" w14:textId="77777777" w:rsidR="00545FE0" w:rsidRDefault="00000000">
      <w:pPr>
        <w:pStyle w:val="BodyText"/>
        <w:spacing w:before="31" w:line="249" w:lineRule="auto"/>
        <w:ind w:right="136"/>
      </w:pPr>
      <w:r>
        <w:rPr>
          <w:spacing w:val="-2"/>
        </w:rPr>
        <w:t>This</w:t>
      </w:r>
      <w:r>
        <w:rPr>
          <w:spacing w:val="-4"/>
        </w:rPr>
        <w:t xml:space="preserve"> </w:t>
      </w:r>
      <w:r>
        <w:rPr>
          <w:spacing w:val="-2"/>
        </w:rPr>
        <w:t>course</w:t>
      </w:r>
      <w:r>
        <w:rPr>
          <w:spacing w:val="-4"/>
        </w:rPr>
        <w:t xml:space="preserve"> </w:t>
      </w:r>
      <w:r>
        <w:rPr>
          <w:spacing w:val="-2"/>
        </w:rPr>
        <w:t>will</w:t>
      </w:r>
      <w:r>
        <w:rPr>
          <w:spacing w:val="-4"/>
        </w:rPr>
        <w:t xml:space="preserve"> </w:t>
      </w:r>
      <w:r>
        <w:rPr>
          <w:spacing w:val="-2"/>
        </w:rPr>
        <w:t>begin</w:t>
      </w:r>
      <w:r>
        <w:rPr>
          <w:spacing w:val="-4"/>
        </w:rPr>
        <w:t xml:space="preserve"> </w:t>
      </w:r>
      <w:r>
        <w:rPr>
          <w:spacing w:val="-2"/>
        </w:rPr>
        <w:t>with</w:t>
      </w:r>
      <w:r>
        <w:rPr>
          <w:spacing w:val="-4"/>
        </w:rPr>
        <w:t xml:space="preserve"> </w:t>
      </w:r>
      <w:r>
        <w:rPr>
          <w:spacing w:val="-2"/>
        </w:rPr>
        <w:t>introducing</w:t>
      </w:r>
      <w:r>
        <w:rPr>
          <w:spacing w:val="-4"/>
        </w:rPr>
        <w:t xml:space="preserve"> </w:t>
      </w:r>
      <w:r>
        <w:rPr>
          <w:spacing w:val="-2"/>
        </w:rPr>
        <w:t>students</w:t>
      </w:r>
      <w:r>
        <w:rPr>
          <w:spacing w:val="-4"/>
        </w:rPr>
        <w:t xml:space="preserve"> </w:t>
      </w:r>
      <w:r>
        <w:rPr>
          <w:spacing w:val="-2"/>
        </w:rPr>
        <w:t>to</w:t>
      </w:r>
      <w:r>
        <w:rPr>
          <w:spacing w:val="-4"/>
        </w:rPr>
        <w:t xml:space="preserve"> </w:t>
      </w:r>
      <w:r>
        <w:rPr>
          <w:spacing w:val="-2"/>
        </w:rPr>
        <w:t>different</w:t>
      </w:r>
      <w:r>
        <w:rPr>
          <w:spacing w:val="-4"/>
        </w:rPr>
        <w:t xml:space="preserve"> </w:t>
      </w:r>
      <w:r>
        <w:rPr>
          <w:spacing w:val="-2"/>
        </w:rPr>
        <w:t xml:space="preserve">paradigms </w:t>
      </w:r>
      <w:r>
        <w:t>of</w:t>
      </w:r>
      <w:r>
        <w:rPr>
          <w:spacing w:val="-10"/>
        </w:rPr>
        <w:t xml:space="preserve"> </w:t>
      </w:r>
      <w:r>
        <w:t>inquiry</w:t>
      </w:r>
      <w:r>
        <w:rPr>
          <w:spacing w:val="-10"/>
        </w:rPr>
        <w:t xml:space="preserve"> </w:t>
      </w:r>
      <w:r>
        <w:t>and</w:t>
      </w:r>
      <w:r>
        <w:rPr>
          <w:spacing w:val="-10"/>
        </w:rPr>
        <w:t xml:space="preserve"> </w:t>
      </w:r>
      <w:r>
        <w:t>research</w:t>
      </w:r>
      <w:r>
        <w:rPr>
          <w:spacing w:val="-10"/>
        </w:rPr>
        <w:t xml:space="preserve"> </w:t>
      </w:r>
      <w:r>
        <w:t>with</w:t>
      </w:r>
      <w:r>
        <w:rPr>
          <w:spacing w:val="-10"/>
        </w:rPr>
        <w:t xml:space="preserve"> </w:t>
      </w:r>
      <w:r>
        <w:t>implications</w:t>
      </w:r>
      <w:r>
        <w:rPr>
          <w:spacing w:val="-10"/>
        </w:rPr>
        <w:t xml:space="preserve"> </w:t>
      </w:r>
      <w:r>
        <w:t>for</w:t>
      </w:r>
      <w:r>
        <w:rPr>
          <w:spacing w:val="-10"/>
        </w:rPr>
        <w:t xml:space="preserve"> </w:t>
      </w:r>
      <w:r>
        <w:t>methodology.</w:t>
      </w:r>
      <w:r>
        <w:rPr>
          <w:spacing w:val="-10"/>
        </w:rPr>
        <w:t xml:space="preserve"> </w:t>
      </w:r>
      <w:r>
        <w:t>It</w:t>
      </w:r>
      <w:r>
        <w:rPr>
          <w:spacing w:val="-10"/>
        </w:rPr>
        <w:t xml:space="preserve"> </w:t>
      </w:r>
      <w:r>
        <w:t>will</w:t>
      </w:r>
      <w:r>
        <w:rPr>
          <w:spacing w:val="-10"/>
        </w:rPr>
        <w:t xml:space="preserve"> </w:t>
      </w:r>
      <w:r>
        <w:t>then provide an overview of how to formulate research questions and hypotheses,</w:t>
      </w:r>
      <w:r>
        <w:rPr>
          <w:spacing w:val="-13"/>
        </w:rPr>
        <w:t xml:space="preserve"> </w:t>
      </w:r>
      <w:r>
        <w:t>identify</w:t>
      </w:r>
      <w:r>
        <w:rPr>
          <w:spacing w:val="-12"/>
        </w:rPr>
        <w:t xml:space="preserve"> </w:t>
      </w:r>
      <w:r>
        <w:t>unit</w:t>
      </w:r>
      <w:r>
        <w:rPr>
          <w:spacing w:val="-13"/>
        </w:rPr>
        <w:t xml:space="preserve"> </w:t>
      </w:r>
      <w:r>
        <w:t>of</w:t>
      </w:r>
      <w:r>
        <w:rPr>
          <w:spacing w:val="-12"/>
        </w:rPr>
        <w:t xml:space="preserve"> </w:t>
      </w:r>
      <w:r>
        <w:t>analysis,</w:t>
      </w:r>
      <w:r>
        <w:rPr>
          <w:spacing w:val="-13"/>
        </w:rPr>
        <w:t xml:space="preserve"> </w:t>
      </w:r>
      <w:r>
        <w:t>conceptualize</w:t>
      </w:r>
      <w:r>
        <w:rPr>
          <w:spacing w:val="-12"/>
        </w:rPr>
        <w:t xml:space="preserve"> </w:t>
      </w:r>
      <w:r>
        <w:t>and</w:t>
      </w:r>
      <w:r>
        <w:rPr>
          <w:spacing w:val="-13"/>
        </w:rPr>
        <w:t xml:space="preserve"> </w:t>
      </w:r>
      <w:r>
        <w:t>operationalize variables of interest. The students will be familiarized with random and non-random methods of sampling. The discourse on research ethics will be an integral part of most discussions in this course.</w:t>
      </w:r>
    </w:p>
    <w:p w14:paraId="130792E8" w14:textId="77777777" w:rsidR="00545FE0" w:rsidRDefault="00000000">
      <w:pPr>
        <w:pStyle w:val="Heading3"/>
        <w:spacing w:before="160"/>
        <w:jc w:val="left"/>
      </w:pPr>
      <w:r>
        <w:rPr>
          <w:color w:val="00AEEF"/>
        </w:rPr>
        <w:t xml:space="preserve">HUV886 Special Module in Cognitive </w:t>
      </w:r>
      <w:r>
        <w:rPr>
          <w:color w:val="00AEEF"/>
          <w:spacing w:val="-2"/>
        </w:rPr>
        <w:t>Psychology</w:t>
      </w:r>
    </w:p>
    <w:p w14:paraId="249B9504" w14:textId="77777777" w:rsidR="00545FE0" w:rsidRDefault="00000000">
      <w:pPr>
        <w:pStyle w:val="Heading4"/>
      </w:pPr>
      <w:r>
        <w:t>2</w:t>
      </w:r>
      <w:r>
        <w:rPr>
          <w:spacing w:val="-1"/>
        </w:rPr>
        <w:t xml:space="preserve"> </w:t>
      </w:r>
      <w:r>
        <w:t>Credits (1-0-</w:t>
      </w:r>
      <w:r>
        <w:rPr>
          <w:spacing w:val="-5"/>
        </w:rPr>
        <w:t>2)</w:t>
      </w:r>
    </w:p>
    <w:p w14:paraId="7FB07FE8" w14:textId="77777777" w:rsidR="00545FE0" w:rsidRDefault="00000000">
      <w:pPr>
        <w:pStyle w:val="BodyText"/>
        <w:spacing w:line="193" w:lineRule="exact"/>
        <w:jc w:val="left"/>
      </w:pPr>
      <w:r>
        <w:t>The</w:t>
      </w:r>
      <w:r>
        <w:rPr>
          <w:spacing w:val="8"/>
        </w:rPr>
        <w:t xml:space="preserve"> </w:t>
      </w:r>
      <w:r>
        <w:t>course</w:t>
      </w:r>
      <w:r>
        <w:rPr>
          <w:spacing w:val="9"/>
        </w:rPr>
        <w:t xml:space="preserve"> </w:t>
      </w:r>
      <w:r>
        <w:t>will</w:t>
      </w:r>
      <w:r>
        <w:rPr>
          <w:spacing w:val="8"/>
        </w:rPr>
        <w:t xml:space="preserve"> </w:t>
      </w:r>
      <w:r>
        <w:t>focus</w:t>
      </w:r>
      <w:r>
        <w:rPr>
          <w:spacing w:val="8"/>
        </w:rPr>
        <w:t xml:space="preserve"> </w:t>
      </w:r>
      <w:r>
        <w:t>on</w:t>
      </w:r>
      <w:r>
        <w:rPr>
          <w:spacing w:val="9"/>
        </w:rPr>
        <w:t xml:space="preserve"> </w:t>
      </w:r>
      <w:r>
        <w:t>current</w:t>
      </w:r>
      <w:r>
        <w:rPr>
          <w:spacing w:val="9"/>
        </w:rPr>
        <w:t xml:space="preserve"> </w:t>
      </w:r>
      <w:r>
        <w:t>relevant</w:t>
      </w:r>
      <w:r>
        <w:rPr>
          <w:spacing w:val="8"/>
        </w:rPr>
        <w:t xml:space="preserve"> </w:t>
      </w:r>
      <w:r>
        <w:t>and</w:t>
      </w:r>
      <w:r>
        <w:rPr>
          <w:spacing w:val="9"/>
        </w:rPr>
        <w:t xml:space="preserve"> </w:t>
      </w:r>
      <w:r>
        <w:t>emerging</w:t>
      </w:r>
      <w:r>
        <w:rPr>
          <w:spacing w:val="9"/>
        </w:rPr>
        <w:t xml:space="preserve"> </w:t>
      </w:r>
      <w:r>
        <w:t>issues,</w:t>
      </w:r>
      <w:r>
        <w:rPr>
          <w:spacing w:val="9"/>
        </w:rPr>
        <w:t xml:space="preserve"> </w:t>
      </w:r>
      <w:r>
        <w:rPr>
          <w:spacing w:val="-5"/>
        </w:rPr>
        <w:t>and</w:t>
      </w:r>
    </w:p>
    <w:p w14:paraId="3127F619" w14:textId="77777777" w:rsidR="00545FE0" w:rsidRDefault="00000000">
      <w:pPr>
        <w:pStyle w:val="BodyText"/>
        <w:spacing w:before="0" w:line="193" w:lineRule="exact"/>
        <w:jc w:val="left"/>
      </w:pPr>
      <w:r>
        <w:t>experiments</w:t>
      </w:r>
      <w:r>
        <w:rPr>
          <w:spacing w:val="6"/>
        </w:rPr>
        <w:t xml:space="preserve"> </w:t>
      </w:r>
      <w:r>
        <w:t>in</w:t>
      </w:r>
      <w:r>
        <w:rPr>
          <w:spacing w:val="6"/>
        </w:rPr>
        <w:t xml:space="preserve"> </w:t>
      </w:r>
      <w:r>
        <w:t>the</w:t>
      </w:r>
      <w:r>
        <w:rPr>
          <w:spacing w:val="7"/>
        </w:rPr>
        <w:t xml:space="preserve"> </w:t>
      </w:r>
      <w:r>
        <w:t>field</w:t>
      </w:r>
      <w:r>
        <w:rPr>
          <w:spacing w:val="6"/>
        </w:rPr>
        <w:t xml:space="preserve"> </w:t>
      </w:r>
      <w:r>
        <w:t>of</w:t>
      </w:r>
      <w:r>
        <w:rPr>
          <w:spacing w:val="6"/>
        </w:rPr>
        <w:t xml:space="preserve"> </w:t>
      </w:r>
      <w:r>
        <w:t>cognitive</w:t>
      </w:r>
      <w:r>
        <w:rPr>
          <w:spacing w:val="7"/>
        </w:rPr>
        <w:t xml:space="preserve"> </w:t>
      </w:r>
      <w:r>
        <w:rPr>
          <w:spacing w:val="-2"/>
        </w:rPr>
        <w:t>psychology.</w:t>
      </w:r>
    </w:p>
    <w:p w14:paraId="6518D8A6" w14:textId="77777777" w:rsidR="00545FE0" w:rsidRDefault="00000000">
      <w:pPr>
        <w:pStyle w:val="Heading3"/>
        <w:spacing w:before="173"/>
        <w:jc w:val="left"/>
      </w:pPr>
      <w:r>
        <w:rPr>
          <w:color w:val="00AEEF"/>
        </w:rPr>
        <w:t xml:space="preserve">HUV887 Special Module on Econometric </w:t>
      </w:r>
      <w:r>
        <w:rPr>
          <w:color w:val="00AEEF"/>
          <w:spacing w:val="-2"/>
        </w:rPr>
        <w:t>Tools</w:t>
      </w:r>
    </w:p>
    <w:p w14:paraId="053C41A8" w14:textId="77777777" w:rsidR="00545FE0" w:rsidRDefault="00000000">
      <w:pPr>
        <w:pStyle w:val="Heading4"/>
      </w:pPr>
      <w:r>
        <w:t>1</w:t>
      </w:r>
      <w:r>
        <w:rPr>
          <w:spacing w:val="-1"/>
        </w:rPr>
        <w:t xml:space="preserve"> </w:t>
      </w:r>
      <w:r>
        <w:t>Credit (1-0-</w:t>
      </w:r>
      <w:r>
        <w:rPr>
          <w:spacing w:val="-5"/>
        </w:rPr>
        <w:t>0)</w:t>
      </w:r>
    </w:p>
    <w:p w14:paraId="36D2F159" w14:textId="77777777" w:rsidR="00DF326C" w:rsidRDefault="00000000" w:rsidP="00DF326C">
      <w:pPr>
        <w:spacing w:before="55" w:line="302" w:lineRule="auto"/>
        <w:ind w:left="123" w:right="545" w:hanging="1"/>
        <w:rPr>
          <w:sz w:val="18"/>
        </w:rPr>
      </w:pPr>
      <w:r>
        <w:rPr>
          <w:sz w:val="18"/>
        </w:rPr>
        <w:t>Pre-requisite(s): HUL or SML 700/800 category courses</w:t>
      </w:r>
    </w:p>
    <w:p w14:paraId="73AF8C57" w14:textId="243C4294" w:rsidR="00545FE0" w:rsidRDefault="00000000">
      <w:pPr>
        <w:pStyle w:val="BodyText"/>
        <w:spacing w:before="55" w:line="254" w:lineRule="auto"/>
        <w:jc w:val="left"/>
      </w:pPr>
      <w:r>
        <w:t>Estimation and inference in two variable model; OLS assumption;</w:t>
      </w:r>
      <w:r>
        <w:rPr>
          <w:spacing w:val="40"/>
        </w:rPr>
        <w:t xml:space="preserve"> </w:t>
      </w:r>
      <w:r>
        <w:rPr>
          <w:spacing w:val="-2"/>
        </w:rPr>
        <w:t>Extension</w:t>
      </w:r>
      <w:r>
        <w:rPr>
          <w:spacing w:val="-12"/>
        </w:rPr>
        <w:t xml:space="preserve"> </w:t>
      </w:r>
      <w:r>
        <w:rPr>
          <w:spacing w:val="-2"/>
        </w:rPr>
        <w:t>of</w:t>
      </w:r>
      <w:r>
        <w:rPr>
          <w:spacing w:val="-12"/>
        </w:rPr>
        <w:t xml:space="preserve"> </w:t>
      </w:r>
      <w:r>
        <w:rPr>
          <w:spacing w:val="-2"/>
        </w:rPr>
        <w:t>the</w:t>
      </w:r>
      <w:r>
        <w:rPr>
          <w:spacing w:val="-12"/>
        </w:rPr>
        <w:t xml:space="preserve"> </w:t>
      </w:r>
      <w:r>
        <w:rPr>
          <w:spacing w:val="-2"/>
        </w:rPr>
        <w:t>two</w:t>
      </w:r>
      <w:r>
        <w:rPr>
          <w:spacing w:val="-12"/>
        </w:rPr>
        <w:t xml:space="preserve"> </w:t>
      </w:r>
      <w:r>
        <w:rPr>
          <w:spacing w:val="-2"/>
        </w:rPr>
        <w:t>variable</w:t>
      </w:r>
      <w:r>
        <w:rPr>
          <w:spacing w:val="-12"/>
        </w:rPr>
        <w:t xml:space="preserve"> </w:t>
      </w:r>
      <w:r>
        <w:rPr>
          <w:spacing w:val="-2"/>
        </w:rPr>
        <w:t>model;</w:t>
      </w:r>
      <w:r>
        <w:rPr>
          <w:spacing w:val="-13"/>
        </w:rPr>
        <w:t xml:space="preserve"> </w:t>
      </w:r>
      <w:r>
        <w:rPr>
          <w:spacing w:val="-2"/>
        </w:rPr>
        <w:t>OLS</w:t>
      </w:r>
      <w:r>
        <w:rPr>
          <w:spacing w:val="-12"/>
        </w:rPr>
        <w:t xml:space="preserve"> </w:t>
      </w:r>
      <w:proofErr w:type="gramStart"/>
      <w:r>
        <w:rPr>
          <w:spacing w:val="-2"/>
        </w:rPr>
        <w:t>assumption</w:t>
      </w:r>
      <w:r>
        <w:rPr>
          <w:spacing w:val="-12"/>
        </w:rPr>
        <w:t xml:space="preserve"> </w:t>
      </w:r>
      <w:r>
        <w:rPr>
          <w:spacing w:val="-2"/>
        </w:rPr>
        <w:t>:</w:t>
      </w:r>
      <w:proofErr w:type="gramEnd"/>
      <w:r>
        <w:rPr>
          <w:spacing w:val="-12"/>
        </w:rPr>
        <w:t xml:space="preserve"> </w:t>
      </w:r>
      <w:r>
        <w:rPr>
          <w:spacing w:val="-2"/>
        </w:rPr>
        <w:t xml:space="preserve">autocorrelation, </w:t>
      </w:r>
      <w:r>
        <w:t>multicollinearity,</w:t>
      </w:r>
      <w:r>
        <w:rPr>
          <w:spacing w:val="80"/>
        </w:rPr>
        <w:t xml:space="preserve"> </w:t>
      </w:r>
      <w:r>
        <w:t>and</w:t>
      </w:r>
      <w:r>
        <w:rPr>
          <w:spacing w:val="80"/>
        </w:rPr>
        <w:t xml:space="preserve"> </w:t>
      </w:r>
      <w:r>
        <w:t>heteroskedasticity,</w:t>
      </w:r>
      <w:r>
        <w:rPr>
          <w:spacing w:val="80"/>
        </w:rPr>
        <w:t xml:space="preserve"> </w:t>
      </w:r>
      <w:r>
        <w:t>models</w:t>
      </w:r>
      <w:r>
        <w:rPr>
          <w:spacing w:val="80"/>
        </w:rPr>
        <w:t xml:space="preserve"> </w:t>
      </w:r>
      <w:r>
        <w:t>with</w:t>
      </w:r>
      <w:r>
        <w:rPr>
          <w:spacing w:val="80"/>
        </w:rPr>
        <w:t xml:space="preserve"> </w:t>
      </w:r>
      <w:r>
        <w:t>limited dependent</w:t>
      </w:r>
      <w:r>
        <w:rPr>
          <w:spacing w:val="13"/>
        </w:rPr>
        <w:t xml:space="preserve"> </w:t>
      </w:r>
      <w:r>
        <w:t>variables</w:t>
      </w:r>
      <w:r>
        <w:rPr>
          <w:spacing w:val="15"/>
        </w:rPr>
        <w:t xml:space="preserve"> </w:t>
      </w:r>
      <w:r>
        <w:t>:</w:t>
      </w:r>
      <w:r>
        <w:rPr>
          <w:spacing w:val="16"/>
        </w:rPr>
        <w:t xml:space="preserve"> </w:t>
      </w:r>
      <w:r>
        <w:t>LPM,</w:t>
      </w:r>
      <w:r>
        <w:rPr>
          <w:spacing w:val="15"/>
        </w:rPr>
        <w:t xml:space="preserve"> </w:t>
      </w:r>
      <w:r>
        <w:t>logit,</w:t>
      </w:r>
      <w:r>
        <w:rPr>
          <w:spacing w:val="16"/>
        </w:rPr>
        <w:t xml:space="preserve"> </w:t>
      </w:r>
      <w:r>
        <w:t>and</w:t>
      </w:r>
      <w:r>
        <w:rPr>
          <w:spacing w:val="15"/>
        </w:rPr>
        <w:t xml:space="preserve"> </w:t>
      </w:r>
      <w:r>
        <w:t>probit;</w:t>
      </w:r>
      <w:r>
        <w:rPr>
          <w:spacing w:val="16"/>
        </w:rPr>
        <w:t xml:space="preserve"> </w:t>
      </w:r>
      <w:r>
        <w:t>Panel</w:t>
      </w:r>
      <w:r>
        <w:rPr>
          <w:spacing w:val="15"/>
        </w:rPr>
        <w:t xml:space="preserve"> </w:t>
      </w:r>
      <w:r>
        <w:t>data</w:t>
      </w:r>
      <w:r>
        <w:rPr>
          <w:spacing w:val="16"/>
        </w:rPr>
        <w:t xml:space="preserve"> </w:t>
      </w:r>
      <w:r>
        <w:rPr>
          <w:spacing w:val="-2"/>
        </w:rPr>
        <w:t>modelling</w:t>
      </w:r>
    </w:p>
    <w:p w14:paraId="30A7DC4B" w14:textId="77777777" w:rsidR="00545FE0" w:rsidRDefault="00000000">
      <w:pPr>
        <w:pStyle w:val="BodyText"/>
        <w:spacing w:before="0" w:line="192" w:lineRule="exact"/>
        <w:jc w:val="left"/>
      </w:pPr>
      <w:r>
        <w:t>:</w:t>
      </w:r>
      <w:r>
        <w:rPr>
          <w:spacing w:val="47"/>
        </w:rPr>
        <w:t xml:space="preserve"> </w:t>
      </w:r>
      <w:r>
        <w:t>fixed</w:t>
      </w:r>
      <w:r>
        <w:rPr>
          <w:spacing w:val="48"/>
        </w:rPr>
        <w:t xml:space="preserve"> </w:t>
      </w:r>
      <w:r>
        <w:t>effect</w:t>
      </w:r>
      <w:r>
        <w:rPr>
          <w:spacing w:val="48"/>
        </w:rPr>
        <w:t xml:space="preserve"> </w:t>
      </w:r>
      <w:r>
        <w:t>and</w:t>
      </w:r>
      <w:r>
        <w:rPr>
          <w:spacing w:val="48"/>
        </w:rPr>
        <w:t xml:space="preserve"> </w:t>
      </w:r>
      <w:r>
        <w:t>random</w:t>
      </w:r>
      <w:r>
        <w:rPr>
          <w:spacing w:val="48"/>
        </w:rPr>
        <w:t xml:space="preserve"> </w:t>
      </w:r>
      <w:r>
        <w:t>effect</w:t>
      </w:r>
      <w:r>
        <w:rPr>
          <w:spacing w:val="47"/>
        </w:rPr>
        <w:t xml:space="preserve"> </w:t>
      </w:r>
      <w:r>
        <w:t>models;</w:t>
      </w:r>
      <w:r>
        <w:rPr>
          <w:spacing w:val="48"/>
        </w:rPr>
        <w:t xml:space="preserve"> </w:t>
      </w:r>
      <w:r>
        <w:t>Time</w:t>
      </w:r>
      <w:r>
        <w:rPr>
          <w:spacing w:val="48"/>
        </w:rPr>
        <w:t xml:space="preserve"> </w:t>
      </w:r>
      <w:r>
        <w:t>series</w:t>
      </w:r>
      <w:r>
        <w:rPr>
          <w:spacing w:val="48"/>
        </w:rPr>
        <w:t xml:space="preserve"> </w:t>
      </w:r>
      <w:r>
        <w:rPr>
          <w:spacing w:val="-2"/>
        </w:rPr>
        <w:t>analysis:</w:t>
      </w:r>
    </w:p>
    <w:p w14:paraId="32BAF84C" w14:textId="77777777" w:rsidR="00545FE0" w:rsidRDefault="00000000">
      <w:pPr>
        <w:pStyle w:val="BodyText"/>
        <w:spacing w:before="7"/>
        <w:jc w:val="left"/>
      </w:pPr>
      <w:r>
        <w:t>introduction</w:t>
      </w:r>
      <w:r>
        <w:rPr>
          <w:spacing w:val="5"/>
        </w:rPr>
        <w:t xml:space="preserve"> </w:t>
      </w:r>
      <w:r>
        <w:t>to</w:t>
      </w:r>
      <w:r>
        <w:rPr>
          <w:spacing w:val="6"/>
        </w:rPr>
        <w:t xml:space="preserve"> </w:t>
      </w:r>
      <w:r>
        <w:t>non-stationarity,</w:t>
      </w:r>
      <w:r>
        <w:rPr>
          <w:spacing w:val="6"/>
        </w:rPr>
        <w:t xml:space="preserve"> </w:t>
      </w:r>
      <w:r>
        <w:t>AR</w:t>
      </w:r>
      <w:r>
        <w:rPr>
          <w:spacing w:val="5"/>
        </w:rPr>
        <w:t xml:space="preserve"> </w:t>
      </w:r>
      <w:r>
        <w:t>and</w:t>
      </w:r>
      <w:r>
        <w:rPr>
          <w:spacing w:val="6"/>
        </w:rPr>
        <w:t xml:space="preserve"> </w:t>
      </w:r>
      <w:r>
        <w:t>MA</w:t>
      </w:r>
      <w:r>
        <w:rPr>
          <w:spacing w:val="6"/>
        </w:rPr>
        <w:t xml:space="preserve"> </w:t>
      </w:r>
      <w:r>
        <w:rPr>
          <w:spacing w:val="-2"/>
        </w:rPr>
        <w:t>modelling.</w:t>
      </w:r>
    </w:p>
    <w:p w14:paraId="49D44749" w14:textId="77777777" w:rsidR="00545FE0" w:rsidRDefault="00545FE0">
      <w:pPr>
        <w:sectPr w:rsidR="00545FE0" w:rsidSect="00220269">
          <w:type w:val="continuous"/>
          <w:pgSz w:w="11880" w:h="16920"/>
          <w:pgMar w:top="980" w:right="820" w:bottom="1000" w:left="840" w:header="0" w:footer="802" w:gutter="0"/>
          <w:cols w:num="2" w:space="720" w:equalWidth="0">
            <w:col w:w="5024" w:space="75"/>
            <w:col w:w="5121"/>
          </w:cols>
        </w:sectPr>
      </w:pPr>
    </w:p>
    <w:p w14:paraId="6FBFA6E4" w14:textId="77777777" w:rsidR="00545FE0" w:rsidRDefault="00000000">
      <w:pPr>
        <w:pStyle w:val="Heading1"/>
      </w:pPr>
      <w:r>
        <w:rPr>
          <w:color w:val="00AEEF"/>
          <w:spacing w:val="-12"/>
        </w:rPr>
        <w:lastRenderedPageBreak/>
        <w:t>Department</w:t>
      </w:r>
      <w:r>
        <w:rPr>
          <w:color w:val="00AEEF"/>
          <w:spacing w:val="-6"/>
        </w:rPr>
        <w:t xml:space="preserve"> </w:t>
      </w:r>
      <w:r>
        <w:rPr>
          <w:color w:val="00AEEF"/>
          <w:spacing w:val="-12"/>
        </w:rPr>
        <w:t>of</w:t>
      </w:r>
      <w:r>
        <w:rPr>
          <w:color w:val="00AEEF"/>
          <w:spacing w:val="-5"/>
        </w:rPr>
        <w:t xml:space="preserve"> </w:t>
      </w:r>
      <w:r>
        <w:rPr>
          <w:color w:val="00AEEF"/>
          <w:spacing w:val="-12"/>
        </w:rPr>
        <w:t>Management</w:t>
      </w:r>
      <w:r>
        <w:rPr>
          <w:color w:val="00AEEF"/>
          <w:spacing w:val="-5"/>
        </w:rPr>
        <w:t xml:space="preserve"> </w:t>
      </w:r>
      <w:r>
        <w:rPr>
          <w:color w:val="00AEEF"/>
          <w:spacing w:val="-12"/>
        </w:rPr>
        <w:t>Studies</w:t>
      </w:r>
    </w:p>
    <w:p w14:paraId="26725DD5" w14:textId="77777777" w:rsidR="00545FE0" w:rsidRDefault="00545FE0">
      <w:pPr>
        <w:pStyle w:val="BodyText"/>
        <w:spacing w:before="1"/>
        <w:ind w:left="0"/>
        <w:jc w:val="left"/>
        <w:rPr>
          <w:b/>
          <w:sz w:val="14"/>
        </w:rPr>
      </w:pPr>
    </w:p>
    <w:p w14:paraId="0C868887" w14:textId="77777777" w:rsidR="00545FE0" w:rsidRDefault="00545FE0">
      <w:pPr>
        <w:rPr>
          <w:sz w:val="14"/>
        </w:rPr>
        <w:sectPr w:rsidR="00545FE0" w:rsidSect="00220269">
          <w:headerReference w:type="default" r:id="rId77"/>
          <w:footerReference w:type="even" r:id="rId78"/>
          <w:footerReference w:type="default" r:id="rId79"/>
          <w:pgSz w:w="11880" w:h="16920"/>
          <w:pgMar w:top="980" w:right="820" w:bottom="1000" w:left="840" w:header="0" w:footer="802" w:gutter="0"/>
          <w:pgNumType w:start="293"/>
          <w:cols w:space="720"/>
        </w:sectPr>
      </w:pPr>
    </w:p>
    <w:p w14:paraId="203055D9" w14:textId="77777777" w:rsidR="00545FE0" w:rsidRDefault="00000000">
      <w:pPr>
        <w:pStyle w:val="Heading3"/>
        <w:spacing w:before="100"/>
      </w:pPr>
      <w:r>
        <w:rPr>
          <w:color w:val="00AEEF"/>
        </w:rPr>
        <w:t xml:space="preserve">MSL301 Organization &amp; People </w:t>
      </w:r>
      <w:r>
        <w:rPr>
          <w:color w:val="00AEEF"/>
          <w:spacing w:val="-2"/>
        </w:rPr>
        <w:t>Management</w:t>
      </w:r>
    </w:p>
    <w:p w14:paraId="795A1F26" w14:textId="77777777" w:rsidR="00545FE0" w:rsidRDefault="00000000">
      <w:pPr>
        <w:pStyle w:val="Heading4"/>
        <w:jc w:val="both"/>
      </w:pPr>
      <w:r>
        <w:t>3</w:t>
      </w:r>
      <w:r>
        <w:rPr>
          <w:spacing w:val="-1"/>
        </w:rPr>
        <w:t xml:space="preserve"> </w:t>
      </w:r>
      <w:r>
        <w:t>Credits (3-0-</w:t>
      </w:r>
      <w:r>
        <w:rPr>
          <w:spacing w:val="-5"/>
        </w:rPr>
        <w:t>0)</w:t>
      </w:r>
    </w:p>
    <w:p w14:paraId="1169F349" w14:textId="77777777" w:rsidR="00545FE0" w:rsidRDefault="00000000">
      <w:pPr>
        <w:pStyle w:val="BodyText"/>
        <w:ind w:right="38"/>
      </w:pPr>
      <w:r>
        <w:t xml:space="preserve">Lectures on </w:t>
      </w:r>
      <w:r>
        <w:rPr>
          <w:spacing w:val="9"/>
        </w:rPr>
        <w:t xml:space="preserve">multidisciplinary </w:t>
      </w:r>
      <w:r>
        <w:t xml:space="preserve">perspective on </w:t>
      </w:r>
      <w:r>
        <w:rPr>
          <w:spacing w:val="10"/>
        </w:rPr>
        <w:t xml:space="preserve">organizations, </w:t>
      </w:r>
      <w:r>
        <w:t>Organizational</w:t>
      </w:r>
      <w:r>
        <w:rPr>
          <w:spacing w:val="-6"/>
        </w:rPr>
        <w:t xml:space="preserve"> </w:t>
      </w:r>
      <w:r>
        <w:t>structure</w:t>
      </w:r>
      <w:r>
        <w:rPr>
          <w:spacing w:val="-6"/>
        </w:rPr>
        <w:t xml:space="preserve"> </w:t>
      </w:r>
      <w:r>
        <w:t>&amp;</w:t>
      </w:r>
      <w:r>
        <w:rPr>
          <w:spacing w:val="-6"/>
        </w:rPr>
        <w:t xml:space="preserve"> </w:t>
      </w:r>
      <w:r>
        <w:t>Design,</w:t>
      </w:r>
      <w:r>
        <w:rPr>
          <w:spacing w:val="-6"/>
        </w:rPr>
        <w:t xml:space="preserve"> </w:t>
      </w:r>
      <w:r>
        <w:t>Organizational</w:t>
      </w:r>
      <w:r>
        <w:rPr>
          <w:spacing w:val="-6"/>
        </w:rPr>
        <w:t xml:space="preserve"> </w:t>
      </w:r>
      <w:r>
        <w:t>stakeholder</w:t>
      </w:r>
      <w:r>
        <w:rPr>
          <w:spacing w:val="-6"/>
        </w:rPr>
        <w:t xml:space="preserve"> </w:t>
      </w:r>
      <w:r>
        <w:t>Ethics, Organizational Culture, Organizational Environment, Strategy and Structure, Technology and organizational structures, Lifecycle of an organization will be supported with case studies &amp; exercises.</w:t>
      </w:r>
    </w:p>
    <w:p w14:paraId="28A70260" w14:textId="77777777" w:rsidR="00545FE0" w:rsidRDefault="00000000">
      <w:pPr>
        <w:pStyle w:val="Heading3"/>
        <w:spacing w:before="169"/>
      </w:pPr>
      <w:r>
        <w:rPr>
          <w:color w:val="00AEEF"/>
          <w:spacing w:val="-4"/>
        </w:rPr>
        <w:t>MSL302</w:t>
      </w:r>
      <w:r>
        <w:rPr>
          <w:color w:val="00AEEF"/>
          <w:spacing w:val="-24"/>
        </w:rPr>
        <w:t xml:space="preserve"> </w:t>
      </w:r>
      <w:r>
        <w:rPr>
          <w:color w:val="00AEEF"/>
          <w:spacing w:val="-4"/>
        </w:rPr>
        <w:t>Managerial</w:t>
      </w:r>
      <w:r>
        <w:rPr>
          <w:color w:val="00AEEF"/>
          <w:spacing w:val="-22"/>
        </w:rPr>
        <w:t xml:space="preserve"> </w:t>
      </w:r>
      <w:r>
        <w:rPr>
          <w:color w:val="00AEEF"/>
          <w:spacing w:val="-4"/>
        </w:rPr>
        <w:t>Accounting</w:t>
      </w:r>
      <w:r>
        <w:rPr>
          <w:color w:val="00AEEF"/>
          <w:spacing w:val="-22"/>
        </w:rPr>
        <w:t xml:space="preserve"> </w:t>
      </w:r>
      <w:r>
        <w:rPr>
          <w:color w:val="00AEEF"/>
          <w:spacing w:val="-4"/>
        </w:rPr>
        <w:t>&amp;</w:t>
      </w:r>
      <w:r>
        <w:rPr>
          <w:color w:val="00AEEF"/>
          <w:spacing w:val="-22"/>
        </w:rPr>
        <w:t xml:space="preserve"> </w:t>
      </w:r>
      <w:r>
        <w:rPr>
          <w:color w:val="00AEEF"/>
          <w:spacing w:val="-4"/>
        </w:rPr>
        <w:t>Financial</w:t>
      </w:r>
      <w:r>
        <w:rPr>
          <w:color w:val="00AEEF"/>
          <w:spacing w:val="-22"/>
        </w:rPr>
        <w:t xml:space="preserve"> </w:t>
      </w:r>
      <w:r>
        <w:rPr>
          <w:color w:val="00AEEF"/>
          <w:spacing w:val="-4"/>
        </w:rPr>
        <w:t>Management</w:t>
      </w:r>
    </w:p>
    <w:p w14:paraId="2A12E1F6" w14:textId="77777777" w:rsidR="00545FE0" w:rsidRDefault="00000000">
      <w:pPr>
        <w:pStyle w:val="Heading4"/>
        <w:jc w:val="both"/>
      </w:pPr>
      <w:r>
        <w:t>3</w:t>
      </w:r>
      <w:r>
        <w:rPr>
          <w:spacing w:val="-1"/>
        </w:rPr>
        <w:t xml:space="preserve"> </w:t>
      </w:r>
      <w:r>
        <w:t>Credits (3-0-</w:t>
      </w:r>
      <w:r>
        <w:rPr>
          <w:spacing w:val="-5"/>
        </w:rPr>
        <w:t>0)</w:t>
      </w:r>
    </w:p>
    <w:p w14:paraId="31735FFA" w14:textId="77777777" w:rsidR="00545FE0" w:rsidRDefault="00000000">
      <w:pPr>
        <w:pStyle w:val="BodyText"/>
        <w:ind w:right="46"/>
      </w:pPr>
      <w:r>
        <w:t>On</w:t>
      </w:r>
      <w:r>
        <w:rPr>
          <w:spacing w:val="-2"/>
        </w:rPr>
        <w:t xml:space="preserve"> </w:t>
      </w:r>
      <w:r>
        <w:t>completion</w:t>
      </w:r>
      <w:r>
        <w:rPr>
          <w:spacing w:val="-2"/>
        </w:rPr>
        <w:t xml:space="preserve"> </w:t>
      </w:r>
      <w:r>
        <w:t>of</w:t>
      </w:r>
      <w:r>
        <w:rPr>
          <w:spacing w:val="-2"/>
        </w:rPr>
        <w:t xml:space="preserve"> </w:t>
      </w:r>
      <w:r>
        <w:t>this</w:t>
      </w:r>
      <w:r>
        <w:rPr>
          <w:spacing w:val="-2"/>
        </w:rPr>
        <w:t xml:space="preserve"> </w:t>
      </w:r>
      <w:r>
        <w:t>course</w:t>
      </w:r>
      <w:r>
        <w:rPr>
          <w:spacing w:val="-2"/>
        </w:rPr>
        <w:t xml:space="preserve"> </w:t>
      </w:r>
      <w:r>
        <w:t>the</w:t>
      </w:r>
      <w:r>
        <w:rPr>
          <w:spacing w:val="-2"/>
        </w:rPr>
        <w:t xml:space="preserve"> </w:t>
      </w:r>
      <w:r>
        <w:t>student</w:t>
      </w:r>
      <w:r>
        <w:rPr>
          <w:spacing w:val="-2"/>
        </w:rPr>
        <w:t xml:space="preserve"> </w:t>
      </w:r>
      <w:r>
        <w:t>will</w:t>
      </w:r>
      <w:r>
        <w:rPr>
          <w:spacing w:val="-2"/>
        </w:rPr>
        <w:t xml:space="preserve"> </w:t>
      </w:r>
      <w:r>
        <w:t>be</w:t>
      </w:r>
      <w:r>
        <w:rPr>
          <w:spacing w:val="-2"/>
        </w:rPr>
        <w:t xml:space="preserve"> </w:t>
      </w:r>
      <w:r>
        <w:t>able</w:t>
      </w:r>
      <w:r>
        <w:rPr>
          <w:spacing w:val="-2"/>
        </w:rPr>
        <w:t xml:space="preserve"> </w:t>
      </w:r>
      <w:r>
        <w:t>to:</w:t>
      </w:r>
      <w:r>
        <w:rPr>
          <w:spacing w:val="-2"/>
        </w:rPr>
        <w:t xml:space="preserve"> </w:t>
      </w:r>
      <w:r>
        <w:t>Understand accounting for managerial decisions. Assess financial health of a corporate</w:t>
      </w:r>
      <w:r>
        <w:rPr>
          <w:spacing w:val="-9"/>
        </w:rPr>
        <w:t xml:space="preserve"> </w:t>
      </w:r>
      <w:r>
        <w:t>firm.</w:t>
      </w:r>
      <w:r>
        <w:rPr>
          <w:spacing w:val="-7"/>
        </w:rPr>
        <w:t xml:space="preserve"> </w:t>
      </w:r>
      <w:r>
        <w:t>Design</w:t>
      </w:r>
      <w:r>
        <w:rPr>
          <w:spacing w:val="-9"/>
        </w:rPr>
        <w:t xml:space="preserve"> </w:t>
      </w:r>
      <w:r>
        <w:t>profit</w:t>
      </w:r>
      <w:r>
        <w:rPr>
          <w:spacing w:val="-9"/>
        </w:rPr>
        <w:t xml:space="preserve"> </w:t>
      </w:r>
      <w:r>
        <w:t>planning.</w:t>
      </w:r>
      <w:r>
        <w:rPr>
          <w:spacing w:val="-7"/>
        </w:rPr>
        <w:t xml:space="preserve"> </w:t>
      </w:r>
      <w:r>
        <w:t>Understand</w:t>
      </w:r>
      <w:r>
        <w:rPr>
          <w:spacing w:val="-7"/>
        </w:rPr>
        <w:t xml:space="preserve"> </w:t>
      </w:r>
      <w:r>
        <w:t>cost</w:t>
      </w:r>
      <w:r>
        <w:rPr>
          <w:spacing w:val="-9"/>
        </w:rPr>
        <w:t xml:space="preserve"> </w:t>
      </w:r>
      <w:r>
        <w:t>concepts</w:t>
      </w:r>
      <w:r>
        <w:rPr>
          <w:spacing w:val="-9"/>
        </w:rPr>
        <w:t xml:space="preserve"> </w:t>
      </w:r>
      <w:r>
        <w:t>and financial decision making.</w:t>
      </w:r>
    </w:p>
    <w:p w14:paraId="3235C9D8" w14:textId="77777777" w:rsidR="00545FE0" w:rsidRDefault="00000000">
      <w:pPr>
        <w:pStyle w:val="Heading3"/>
        <w:spacing w:before="169"/>
      </w:pPr>
      <w:r>
        <w:rPr>
          <w:color w:val="00AEEF"/>
        </w:rPr>
        <w:t xml:space="preserve">MSL303 Marketing </w:t>
      </w:r>
      <w:r>
        <w:rPr>
          <w:color w:val="00AEEF"/>
          <w:spacing w:val="-2"/>
        </w:rPr>
        <w:t>Management</w:t>
      </w:r>
    </w:p>
    <w:p w14:paraId="548D3D02" w14:textId="77777777" w:rsidR="00545FE0" w:rsidRDefault="00000000">
      <w:pPr>
        <w:pStyle w:val="Heading4"/>
        <w:jc w:val="both"/>
      </w:pPr>
      <w:r>
        <w:t>3</w:t>
      </w:r>
      <w:r>
        <w:rPr>
          <w:spacing w:val="-1"/>
        </w:rPr>
        <w:t xml:space="preserve"> </w:t>
      </w:r>
      <w:r>
        <w:t>Credits (3-0-</w:t>
      </w:r>
      <w:r>
        <w:rPr>
          <w:spacing w:val="-5"/>
        </w:rPr>
        <w:t>0)</w:t>
      </w:r>
    </w:p>
    <w:p w14:paraId="496A51E3" w14:textId="77777777" w:rsidR="00545FE0" w:rsidRDefault="00000000">
      <w:pPr>
        <w:pStyle w:val="BodyText"/>
        <w:spacing w:before="24"/>
        <w:ind w:right="43"/>
      </w:pPr>
      <w:r>
        <w:t>Marketing concept, Environment of Marketing, Marketing Strategy, Marketing Ethics, Marketing Planning, Concept of Product life cycle, Pricing, Advertising and Promotion Strategies, Concept of Unique selling proposition, Product and Brand Management, Marketing Research Methodologies, Case study discussions.</w:t>
      </w:r>
    </w:p>
    <w:p w14:paraId="0ED45B58" w14:textId="77777777" w:rsidR="00545FE0" w:rsidRDefault="00000000">
      <w:pPr>
        <w:pStyle w:val="Heading3"/>
        <w:spacing w:before="168"/>
      </w:pPr>
      <w:r>
        <w:rPr>
          <w:color w:val="00AEEF"/>
        </w:rPr>
        <w:t xml:space="preserve">MSL304 Managing </w:t>
      </w:r>
      <w:r>
        <w:rPr>
          <w:color w:val="00AEEF"/>
          <w:spacing w:val="-2"/>
        </w:rPr>
        <w:t>Operations</w:t>
      </w:r>
    </w:p>
    <w:p w14:paraId="03C0E556" w14:textId="77777777" w:rsidR="00545FE0" w:rsidRDefault="00000000">
      <w:pPr>
        <w:pStyle w:val="Heading4"/>
        <w:jc w:val="both"/>
      </w:pPr>
      <w:r>
        <w:t>3</w:t>
      </w:r>
      <w:r>
        <w:rPr>
          <w:spacing w:val="-1"/>
        </w:rPr>
        <w:t xml:space="preserve"> </w:t>
      </w:r>
      <w:r>
        <w:t>Credits (3-0-</w:t>
      </w:r>
      <w:r>
        <w:rPr>
          <w:spacing w:val="-5"/>
        </w:rPr>
        <w:t>0)</w:t>
      </w:r>
    </w:p>
    <w:p w14:paraId="1A2AC7B8" w14:textId="77777777" w:rsidR="00545FE0" w:rsidRDefault="00000000">
      <w:pPr>
        <w:pStyle w:val="BodyText"/>
        <w:ind w:right="45"/>
      </w:pPr>
      <w:r>
        <w:t>The objective of the course is to provide the students about the application of Industrial management in various functional areas of business especially industrial operations such as linear programing, assignment and transportation problem, layout/location design, quality, materials management, Preventive maintenance, project management, supply chain management, scheduling/sequencing, ergonomics, operations strategy. The entire course is a case based where the participants will be given a case. Participants will be</w:t>
      </w:r>
      <w:r>
        <w:rPr>
          <w:spacing w:val="40"/>
        </w:rPr>
        <w:t xml:space="preserve"> </w:t>
      </w:r>
      <w:r>
        <w:t xml:space="preserve">asked to tackle the case problem without using linear programming </w:t>
      </w:r>
      <w:r>
        <w:rPr>
          <w:spacing w:val="-2"/>
        </w:rPr>
        <w:t>techniques.</w:t>
      </w:r>
    </w:p>
    <w:p w14:paraId="763CAF83" w14:textId="77777777" w:rsidR="00545FE0" w:rsidRDefault="00000000">
      <w:pPr>
        <w:pStyle w:val="Heading3"/>
        <w:spacing w:before="163"/>
      </w:pPr>
      <w:r>
        <w:rPr>
          <w:color w:val="00AEEF"/>
        </w:rPr>
        <w:t xml:space="preserve">MSL305 New Venture </w:t>
      </w:r>
      <w:r>
        <w:rPr>
          <w:color w:val="00AEEF"/>
          <w:spacing w:val="-2"/>
        </w:rPr>
        <w:t>Creation</w:t>
      </w:r>
    </w:p>
    <w:p w14:paraId="11263459" w14:textId="77777777" w:rsidR="00545FE0" w:rsidRDefault="00000000">
      <w:pPr>
        <w:pStyle w:val="Heading4"/>
        <w:jc w:val="both"/>
      </w:pPr>
      <w:r>
        <w:t>3</w:t>
      </w:r>
      <w:r>
        <w:rPr>
          <w:spacing w:val="-1"/>
        </w:rPr>
        <w:t xml:space="preserve"> </w:t>
      </w:r>
      <w:r>
        <w:t>Credits (2-0-</w:t>
      </w:r>
      <w:r>
        <w:rPr>
          <w:spacing w:val="-5"/>
        </w:rPr>
        <w:t>2)</w:t>
      </w:r>
    </w:p>
    <w:p w14:paraId="01B2E246" w14:textId="77777777" w:rsidR="00545FE0" w:rsidRDefault="00000000">
      <w:pPr>
        <w:pStyle w:val="BodyText"/>
        <w:ind w:right="39"/>
      </w:pPr>
      <w:r>
        <w:rPr>
          <w:spacing w:val="-2"/>
        </w:rPr>
        <w:t>New</w:t>
      </w:r>
      <w:r>
        <w:rPr>
          <w:spacing w:val="-4"/>
        </w:rPr>
        <w:t xml:space="preserve"> </w:t>
      </w:r>
      <w:r>
        <w:rPr>
          <w:spacing w:val="-2"/>
        </w:rPr>
        <w:t>Venture</w:t>
      </w:r>
      <w:r>
        <w:rPr>
          <w:spacing w:val="-4"/>
        </w:rPr>
        <w:t xml:space="preserve"> </w:t>
      </w:r>
      <w:r>
        <w:rPr>
          <w:spacing w:val="-2"/>
        </w:rPr>
        <w:t>Definition,</w:t>
      </w:r>
      <w:r>
        <w:rPr>
          <w:spacing w:val="-4"/>
        </w:rPr>
        <w:t xml:space="preserve"> </w:t>
      </w:r>
      <w:r>
        <w:rPr>
          <w:spacing w:val="-2"/>
        </w:rPr>
        <w:t>Venture</w:t>
      </w:r>
      <w:r>
        <w:rPr>
          <w:spacing w:val="-4"/>
        </w:rPr>
        <w:t xml:space="preserve"> </w:t>
      </w:r>
      <w:r>
        <w:rPr>
          <w:spacing w:val="-2"/>
        </w:rPr>
        <w:t>challenges</w:t>
      </w:r>
      <w:r>
        <w:rPr>
          <w:spacing w:val="-4"/>
        </w:rPr>
        <w:t xml:space="preserve"> </w:t>
      </w:r>
      <w:r>
        <w:rPr>
          <w:spacing w:val="-2"/>
        </w:rPr>
        <w:t>and</w:t>
      </w:r>
      <w:r>
        <w:rPr>
          <w:spacing w:val="-4"/>
        </w:rPr>
        <w:t xml:space="preserve"> </w:t>
      </w:r>
      <w:r>
        <w:rPr>
          <w:spacing w:val="-2"/>
        </w:rPr>
        <w:t>preparedness,</w:t>
      </w:r>
      <w:r>
        <w:rPr>
          <w:spacing w:val="-4"/>
        </w:rPr>
        <w:t xml:space="preserve"> </w:t>
      </w:r>
      <w:r>
        <w:rPr>
          <w:spacing w:val="-2"/>
        </w:rPr>
        <w:t xml:space="preserve">History </w:t>
      </w:r>
      <w:r>
        <w:t xml:space="preserve">of Enterprise, Modern Firm as an Enterprise, New Enterprise and Technology Development, Technology Enabled Venture, Innovation and Problem-ambiguity, Innovation and Risk-taking, Self-discovery, Aspiration Mapping, Founder Leadership, Values for Implementing Vision, Entrepreneurial competency awareness, Entrepreneurial Mindset, Entrepreneurial Strategic Orientation, Commitment to </w:t>
      </w:r>
      <w:proofErr w:type="spellStart"/>
      <w:r>
        <w:t>Opportu</w:t>
      </w:r>
      <w:proofErr w:type="spellEnd"/>
      <w:r>
        <w:t xml:space="preserve">- </w:t>
      </w:r>
      <w:proofErr w:type="spellStart"/>
      <w:r>
        <w:t>nity</w:t>
      </w:r>
      <w:proofErr w:type="spellEnd"/>
      <w:r>
        <w:t xml:space="preserve">, Commitment to Resources, Early Stage Resource Control, Management Structure for Entrepreneurial Culture, Entrepreneurial Mindset on Compensation/Reward Policy, Artic- </w:t>
      </w:r>
      <w:proofErr w:type="spellStart"/>
      <w:r>
        <w:t>ulating</w:t>
      </w:r>
      <w:proofErr w:type="spellEnd"/>
      <w:r>
        <w:t xml:space="preserve"> Entrepreneurial Strategies, Ideation &amp; venture development, Intrapreneurship vs Entrepreneurship, Internal Venturing.</w:t>
      </w:r>
    </w:p>
    <w:p w14:paraId="469F43CA" w14:textId="77777777" w:rsidR="00545FE0" w:rsidRDefault="00000000">
      <w:pPr>
        <w:pStyle w:val="BodyText"/>
        <w:spacing w:before="15"/>
        <w:ind w:right="44"/>
      </w:pPr>
      <w:r>
        <w:t xml:space="preserve">Opportunity Sensing, Sustainable &amp; Empathetic Entrepreneurial Design, Entrepreneurial Resourcefulness, </w:t>
      </w:r>
      <w:proofErr w:type="gramStart"/>
      <w:r>
        <w:t>Early Stage</w:t>
      </w:r>
      <w:proofErr w:type="gramEnd"/>
      <w:r>
        <w:t xml:space="preserve"> </w:t>
      </w:r>
      <w:proofErr w:type="spellStart"/>
      <w:r>
        <w:t>Organisation</w:t>
      </w:r>
      <w:proofErr w:type="spellEnd"/>
      <w:r>
        <w:t xml:space="preserve"> </w:t>
      </w:r>
      <w:r>
        <w:rPr>
          <w:spacing w:val="-2"/>
        </w:rPr>
        <w:t>Building,</w:t>
      </w:r>
      <w:r>
        <w:rPr>
          <w:spacing w:val="1"/>
        </w:rPr>
        <w:t xml:space="preserve"> </w:t>
      </w:r>
      <w:r>
        <w:rPr>
          <w:spacing w:val="-2"/>
        </w:rPr>
        <w:t>Venture</w:t>
      </w:r>
      <w:r>
        <w:rPr>
          <w:spacing w:val="2"/>
        </w:rPr>
        <w:t xml:space="preserve"> </w:t>
      </w:r>
      <w:proofErr w:type="spellStart"/>
      <w:r>
        <w:rPr>
          <w:spacing w:val="-2"/>
        </w:rPr>
        <w:t>Evangelising</w:t>
      </w:r>
      <w:proofErr w:type="spellEnd"/>
      <w:r>
        <w:rPr>
          <w:spacing w:val="-2"/>
        </w:rPr>
        <w:t>,</w:t>
      </w:r>
      <w:r>
        <w:rPr>
          <w:spacing w:val="2"/>
        </w:rPr>
        <w:t xml:space="preserve"> </w:t>
      </w:r>
      <w:r>
        <w:rPr>
          <w:spacing w:val="-2"/>
        </w:rPr>
        <w:t>Marketing</w:t>
      </w:r>
      <w:r>
        <w:rPr>
          <w:spacing w:val="1"/>
        </w:rPr>
        <w:t xml:space="preserve"> </w:t>
      </w:r>
      <w:r>
        <w:rPr>
          <w:spacing w:val="-2"/>
        </w:rPr>
        <w:t>and</w:t>
      </w:r>
      <w:r>
        <w:rPr>
          <w:spacing w:val="1"/>
        </w:rPr>
        <w:t xml:space="preserve"> </w:t>
      </w:r>
      <w:r>
        <w:rPr>
          <w:spacing w:val="-2"/>
        </w:rPr>
        <w:t>Business</w:t>
      </w:r>
      <w:r>
        <w:rPr>
          <w:spacing w:val="3"/>
        </w:rPr>
        <w:t xml:space="preserve"> </w:t>
      </w:r>
      <w:r>
        <w:rPr>
          <w:spacing w:val="-2"/>
        </w:rPr>
        <w:t>Development.</w:t>
      </w:r>
    </w:p>
    <w:p w14:paraId="66F8643D" w14:textId="77777777" w:rsidR="00545FE0" w:rsidRDefault="00000000">
      <w:pPr>
        <w:pStyle w:val="Heading3"/>
        <w:spacing w:before="171"/>
      </w:pPr>
      <w:r>
        <w:rPr>
          <w:color w:val="00AEEF"/>
        </w:rPr>
        <w:t xml:space="preserve">MSL306 Ideation &amp; </w:t>
      </w:r>
      <w:r>
        <w:rPr>
          <w:color w:val="00AEEF"/>
          <w:spacing w:val="-2"/>
        </w:rPr>
        <w:t>Prototyping</w:t>
      </w:r>
    </w:p>
    <w:p w14:paraId="622A706B" w14:textId="77777777" w:rsidR="00545FE0" w:rsidRDefault="00000000">
      <w:pPr>
        <w:pStyle w:val="Heading4"/>
        <w:jc w:val="both"/>
      </w:pPr>
      <w:r>
        <w:t>3</w:t>
      </w:r>
      <w:r>
        <w:rPr>
          <w:spacing w:val="-1"/>
        </w:rPr>
        <w:t xml:space="preserve"> </w:t>
      </w:r>
      <w:r>
        <w:t>Credits (3-0-</w:t>
      </w:r>
      <w:r>
        <w:rPr>
          <w:spacing w:val="-5"/>
        </w:rPr>
        <w:t>0)</w:t>
      </w:r>
    </w:p>
    <w:p w14:paraId="1127A72B" w14:textId="77777777" w:rsidR="00545FE0" w:rsidRDefault="00000000">
      <w:pPr>
        <w:pStyle w:val="BodyText"/>
        <w:ind w:right="47"/>
      </w:pPr>
      <w:r>
        <w:rPr>
          <w:b/>
        </w:rPr>
        <w:t xml:space="preserve">Module I: </w:t>
      </w:r>
      <w:r>
        <w:t>Framework for changing environment, Criteria and perimeter definition for relevance, Idea potential Recognition, Incorporating environmental factors into idea development, Venture life</w:t>
      </w:r>
      <w:r>
        <w:rPr>
          <w:spacing w:val="-9"/>
        </w:rPr>
        <w:t xml:space="preserve"> </w:t>
      </w:r>
      <w:r>
        <w:t>cycle</w:t>
      </w:r>
      <w:r>
        <w:rPr>
          <w:spacing w:val="-9"/>
        </w:rPr>
        <w:t xml:space="preserve"> </w:t>
      </w:r>
      <w:r>
        <w:t>of</w:t>
      </w:r>
      <w:r>
        <w:rPr>
          <w:spacing w:val="-9"/>
        </w:rPr>
        <w:t xml:space="preserve"> </w:t>
      </w:r>
      <w:r>
        <w:t>ideation,</w:t>
      </w:r>
      <w:r>
        <w:rPr>
          <w:spacing w:val="-9"/>
        </w:rPr>
        <w:t xml:space="preserve"> </w:t>
      </w:r>
      <w:r>
        <w:t>planning,</w:t>
      </w:r>
      <w:r>
        <w:rPr>
          <w:spacing w:val="-9"/>
        </w:rPr>
        <w:t xml:space="preserve"> </w:t>
      </w:r>
      <w:r>
        <w:t>implementation,</w:t>
      </w:r>
      <w:r>
        <w:rPr>
          <w:spacing w:val="-8"/>
        </w:rPr>
        <w:t xml:space="preserve"> </w:t>
      </w:r>
      <w:r>
        <w:t>Understanding</w:t>
      </w:r>
      <w:r>
        <w:rPr>
          <w:spacing w:val="-9"/>
        </w:rPr>
        <w:t xml:space="preserve"> </w:t>
      </w:r>
      <w:r>
        <w:t>socio- cultural, politico-legal &amp; economic dimensions of the environment, opportunities</w:t>
      </w:r>
      <w:r>
        <w:rPr>
          <w:spacing w:val="40"/>
        </w:rPr>
        <w:t xml:space="preserve"> </w:t>
      </w:r>
      <w:r>
        <w:t>and</w:t>
      </w:r>
      <w:r>
        <w:rPr>
          <w:spacing w:val="40"/>
        </w:rPr>
        <w:t xml:space="preserve"> </w:t>
      </w:r>
      <w:r>
        <w:t>challenges,</w:t>
      </w:r>
      <w:r>
        <w:rPr>
          <w:spacing w:val="40"/>
        </w:rPr>
        <w:t xml:space="preserve"> </w:t>
      </w:r>
      <w:r>
        <w:t>Macroeconomic</w:t>
      </w:r>
      <w:r>
        <w:rPr>
          <w:spacing w:val="40"/>
        </w:rPr>
        <w:t xml:space="preserve"> </w:t>
      </w:r>
      <w:r>
        <w:t>indicators</w:t>
      </w:r>
      <w:r>
        <w:rPr>
          <w:spacing w:val="40"/>
        </w:rPr>
        <w:t xml:space="preserve"> </w:t>
      </w:r>
      <w:r>
        <w:t>relevant to an idea, Demand estimation for emerging market, Policy regime changes and opportunities, Global Economic Environment impact on Indian markets, Changing Social Paradigms &amp; Evolving Technology.</w:t>
      </w:r>
    </w:p>
    <w:p w14:paraId="3944DE7C" w14:textId="77777777" w:rsidR="00545FE0" w:rsidRDefault="00000000">
      <w:pPr>
        <w:pStyle w:val="BodyText"/>
        <w:spacing w:before="46"/>
        <w:ind w:right="46"/>
      </w:pPr>
      <w:r>
        <w:rPr>
          <w:b/>
        </w:rPr>
        <w:t xml:space="preserve">Module II: </w:t>
      </w:r>
      <w:r>
        <w:t xml:space="preserve">Understanding consumer </w:t>
      </w:r>
      <w:proofErr w:type="spellStart"/>
      <w:r>
        <w:t>behaviour</w:t>
      </w:r>
      <w:proofErr w:type="spellEnd"/>
      <w:r>
        <w:t xml:space="preserve"> as a prerequisite</w:t>
      </w:r>
      <w:r>
        <w:rPr>
          <w:spacing w:val="40"/>
        </w:rPr>
        <w:t xml:space="preserve"> </w:t>
      </w:r>
      <w:r>
        <w:t>for marketing plan and strategy, Consumer discovery: Consumer location, Market analytics, Psychographic and demographic profile, Income levels, geography and culture); Product knowledge and involvement;</w:t>
      </w:r>
      <w:r>
        <w:rPr>
          <w:spacing w:val="31"/>
        </w:rPr>
        <w:t xml:space="preserve"> </w:t>
      </w:r>
      <w:r>
        <w:t>Reasons</w:t>
      </w:r>
      <w:r>
        <w:rPr>
          <w:spacing w:val="32"/>
        </w:rPr>
        <w:t xml:space="preserve"> </w:t>
      </w:r>
      <w:r>
        <w:t>for</w:t>
      </w:r>
      <w:r>
        <w:rPr>
          <w:spacing w:val="32"/>
        </w:rPr>
        <w:t xml:space="preserve"> </w:t>
      </w:r>
      <w:r>
        <w:t>the</w:t>
      </w:r>
      <w:r>
        <w:rPr>
          <w:spacing w:val="31"/>
        </w:rPr>
        <w:t xml:space="preserve"> </w:t>
      </w:r>
      <w:r>
        <w:t>purchase;</w:t>
      </w:r>
      <w:r>
        <w:rPr>
          <w:spacing w:val="32"/>
        </w:rPr>
        <w:t xml:space="preserve"> </w:t>
      </w:r>
      <w:r>
        <w:t>Decision</w:t>
      </w:r>
      <w:r>
        <w:rPr>
          <w:spacing w:val="32"/>
        </w:rPr>
        <w:t xml:space="preserve"> </w:t>
      </w:r>
      <w:r>
        <w:t>making</w:t>
      </w:r>
      <w:r>
        <w:rPr>
          <w:spacing w:val="32"/>
        </w:rPr>
        <w:t xml:space="preserve"> </w:t>
      </w:r>
      <w:r>
        <w:rPr>
          <w:spacing w:val="-2"/>
        </w:rPr>
        <w:t>process</w:t>
      </w:r>
    </w:p>
    <w:p w14:paraId="221807ED" w14:textId="77777777" w:rsidR="00545FE0" w:rsidRDefault="00000000">
      <w:pPr>
        <w:pStyle w:val="BodyText"/>
        <w:spacing w:before="105"/>
        <w:ind w:right="134"/>
      </w:pPr>
      <w:r>
        <w:br w:type="column"/>
      </w:r>
      <w:r>
        <w:t>of</w:t>
      </w:r>
      <w:r>
        <w:rPr>
          <w:spacing w:val="40"/>
        </w:rPr>
        <w:t xml:space="preserve"> </w:t>
      </w:r>
      <w:r>
        <w:t>the</w:t>
      </w:r>
      <w:r>
        <w:rPr>
          <w:spacing w:val="40"/>
        </w:rPr>
        <w:t xml:space="preserve"> </w:t>
      </w:r>
      <w:r>
        <w:t>consumer,</w:t>
      </w:r>
      <w:r>
        <w:rPr>
          <w:spacing w:val="40"/>
        </w:rPr>
        <w:t xml:space="preserve"> </w:t>
      </w:r>
      <w:r>
        <w:t>Pain</w:t>
      </w:r>
      <w:r>
        <w:rPr>
          <w:spacing w:val="40"/>
        </w:rPr>
        <w:t xml:space="preserve"> </w:t>
      </w:r>
      <w:r>
        <w:t>points</w:t>
      </w:r>
      <w:r>
        <w:rPr>
          <w:spacing w:val="40"/>
        </w:rPr>
        <w:t xml:space="preserve"> </w:t>
      </w:r>
      <w:r>
        <w:t>of</w:t>
      </w:r>
      <w:r>
        <w:rPr>
          <w:spacing w:val="40"/>
        </w:rPr>
        <w:t xml:space="preserve"> </w:t>
      </w:r>
      <w:r>
        <w:t>potential</w:t>
      </w:r>
      <w:r>
        <w:rPr>
          <w:spacing w:val="40"/>
        </w:rPr>
        <w:t xml:space="preserve"> </w:t>
      </w:r>
      <w:r>
        <w:t>consumer.</w:t>
      </w:r>
      <w:r>
        <w:rPr>
          <w:spacing w:val="40"/>
        </w:rPr>
        <w:t xml:space="preserve"> </w:t>
      </w:r>
      <w:r>
        <w:t xml:space="preserve">Pricing, Product features, Service quality, Delivery, Consumer need analysis, Consumer’s environment (Physical and social), Cultural influences, Family influence, Family decision making, Demographic changes in family, Consumer </w:t>
      </w:r>
      <w:proofErr w:type="spellStart"/>
      <w:r>
        <w:t>socialisation</w:t>
      </w:r>
      <w:proofErr w:type="spellEnd"/>
      <w:r>
        <w:t>.</w:t>
      </w:r>
    </w:p>
    <w:p w14:paraId="0EF4D083" w14:textId="77777777" w:rsidR="00545FE0" w:rsidRDefault="00000000">
      <w:pPr>
        <w:pStyle w:val="BodyText"/>
        <w:spacing w:before="51"/>
        <w:ind w:right="138"/>
      </w:pPr>
      <w:r>
        <w:rPr>
          <w:b/>
        </w:rPr>
        <w:t xml:space="preserve">Module III: </w:t>
      </w:r>
      <w:r>
        <w:t xml:space="preserve">Ideation Process, Creative thinking, Individual vs. group creativity, Tools and techniques for creativity, Creativity Management, Evaluation of creativity methods, </w:t>
      </w:r>
      <w:proofErr w:type="gramStart"/>
      <w:r>
        <w:t>Fostering</w:t>
      </w:r>
      <w:proofErr w:type="gramEnd"/>
      <w:r>
        <w:t xml:space="preserve"> a creative working environment, Organizing to allow and assist creativity, Creativity</w:t>
      </w:r>
      <w:r>
        <w:rPr>
          <w:spacing w:val="-4"/>
        </w:rPr>
        <w:t xml:space="preserve"> </w:t>
      </w:r>
      <w:r>
        <w:t>and</w:t>
      </w:r>
      <w:r>
        <w:rPr>
          <w:spacing w:val="-4"/>
        </w:rPr>
        <w:t xml:space="preserve"> </w:t>
      </w:r>
      <w:r>
        <w:t>idea</w:t>
      </w:r>
      <w:r>
        <w:rPr>
          <w:spacing w:val="-4"/>
        </w:rPr>
        <w:t xml:space="preserve"> </w:t>
      </w:r>
      <w:r>
        <w:t>generation.</w:t>
      </w:r>
      <w:r>
        <w:rPr>
          <w:spacing w:val="-4"/>
        </w:rPr>
        <w:t xml:space="preserve"> </w:t>
      </w:r>
      <w:r>
        <w:t>Challenging</w:t>
      </w:r>
      <w:r>
        <w:rPr>
          <w:spacing w:val="-4"/>
        </w:rPr>
        <w:t xml:space="preserve"> </w:t>
      </w:r>
      <w:r>
        <w:t>assumptions,</w:t>
      </w:r>
      <w:r>
        <w:rPr>
          <w:spacing w:val="-4"/>
        </w:rPr>
        <w:t xml:space="preserve"> </w:t>
      </w:r>
      <w:r>
        <w:t>Ideation</w:t>
      </w:r>
      <w:r>
        <w:rPr>
          <w:spacing w:val="-4"/>
        </w:rPr>
        <w:t xml:space="preserve"> </w:t>
      </w:r>
      <w:r>
        <w:t>as personal journey and purpose-oriented way of life, Leading change, Idea</w:t>
      </w:r>
      <w:r>
        <w:rPr>
          <w:spacing w:val="-3"/>
        </w:rPr>
        <w:t xml:space="preserve"> </w:t>
      </w:r>
      <w:r>
        <w:t>in</w:t>
      </w:r>
      <w:r>
        <w:rPr>
          <w:spacing w:val="-3"/>
        </w:rPr>
        <w:t xml:space="preserve"> </w:t>
      </w:r>
      <w:r>
        <w:t>the</w:t>
      </w:r>
      <w:r>
        <w:rPr>
          <w:spacing w:val="-3"/>
        </w:rPr>
        <w:t xml:space="preserve"> </w:t>
      </w:r>
      <w:r>
        <w:t>context</w:t>
      </w:r>
      <w:r>
        <w:rPr>
          <w:spacing w:val="-3"/>
        </w:rPr>
        <w:t xml:space="preserve"> </w:t>
      </w:r>
      <w:r>
        <w:t>of</w:t>
      </w:r>
      <w:r>
        <w:rPr>
          <w:spacing w:val="-3"/>
        </w:rPr>
        <w:t xml:space="preserve"> </w:t>
      </w:r>
      <w:r>
        <w:t>environmental</w:t>
      </w:r>
      <w:r>
        <w:rPr>
          <w:spacing w:val="-3"/>
        </w:rPr>
        <w:t xml:space="preserve"> </w:t>
      </w:r>
      <w:r>
        <w:t>dynamics,</w:t>
      </w:r>
      <w:r>
        <w:rPr>
          <w:spacing w:val="-3"/>
        </w:rPr>
        <w:t xml:space="preserve"> </w:t>
      </w:r>
      <w:r>
        <w:t>Idea</w:t>
      </w:r>
      <w:r>
        <w:rPr>
          <w:spacing w:val="-3"/>
        </w:rPr>
        <w:t xml:space="preserve"> </w:t>
      </w:r>
      <w:r>
        <w:t>to</w:t>
      </w:r>
      <w:r>
        <w:rPr>
          <w:spacing w:val="-3"/>
        </w:rPr>
        <w:t xml:space="preserve"> </w:t>
      </w:r>
      <w:r>
        <w:t>lead</w:t>
      </w:r>
      <w:r>
        <w:rPr>
          <w:spacing w:val="-3"/>
        </w:rPr>
        <w:t xml:space="preserve"> </w:t>
      </w:r>
      <w:r>
        <w:t>change, Ideation</w:t>
      </w:r>
      <w:r>
        <w:rPr>
          <w:spacing w:val="-1"/>
        </w:rPr>
        <w:t xml:space="preserve"> </w:t>
      </w:r>
      <w:r>
        <w:t>Framework,</w:t>
      </w:r>
      <w:r>
        <w:rPr>
          <w:spacing w:val="-1"/>
        </w:rPr>
        <w:t xml:space="preserve"> </w:t>
      </w:r>
      <w:r>
        <w:t>Ideation</w:t>
      </w:r>
      <w:r>
        <w:rPr>
          <w:spacing w:val="-1"/>
        </w:rPr>
        <w:t xml:space="preserve"> </w:t>
      </w:r>
      <w:r>
        <w:t>as</w:t>
      </w:r>
      <w:r>
        <w:rPr>
          <w:spacing w:val="-1"/>
        </w:rPr>
        <w:t xml:space="preserve"> </w:t>
      </w:r>
      <w:r>
        <w:t>process</w:t>
      </w:r>
      <w:r>
        <w:rPr>
          <w:spacing w:val="-1"/>
        </w:rPr>
        <w:t xml:space="preserve"> </w:t>
      </w:r>
      <w:r>
        <w:t>and</w:t>
      </w:r>
      <w:r>
        <w:rPr>
          <w:spacing w:val="-1"/>
        </w:rPr>
        <w:t xml:space="preserve"> </w:t>
      </w:r>
      <w:r>
        <w:t>a</w:t>
      </w:r>
      <w:r>
        <w:rPr>
          <w:spacing w:val="-1"/>
        </w:rPr>
        <w:t xml:space="preserve"> </w:t>
      </w:r>
      <w:r>
        <w:t>way</w:t>
      </w:r>
      <w:r>
        <w:rPr>
          <w:spacing w:val="-1"/>
        </w:rPr>
        <w:t xml:space="preserve"> </w:t>
      </w:r>
      <w:r>
        <w:t>of</w:t>
      </w:r>
      <w:r>
        <w:rPr>
          <w:spacing w:val="-1"/>
        </w:rPr>
        <w:t xml:space="preserve"> </w:t>
      </w:r>
      <w:r>
        <w:t>life,</w:t>
      </w:r>
      <w:r>
        <w:rPr>
          <w:spacing w:val="-1"/>
        </w:rPr>
        <w:t xml:space="preserve"> </w:t>
      </w:r>
      <w:r>
        <w:t>Tools</w:t>
      </w:r>
      <w:r>
        <w:rPr>
          <w:spacing w:val="-1"/>
        </w:rPr>
        <w:t xml:space="preserve"> </w:t>
      </w:r>
      <w:r>
        <w:t xml:space="preserve">for Ideation, Context for idea generation, Approach to generation of </w:t>
      </w:r>
      <w:r>
        <w:rPr>
          <w:spacing w:val="-2"/>
        </w:rPr>
        <w:t>ideas,</w:t>
      </w:r>
      <w:r>
        <w:rPr>
          <w:spacing w:val="-5"/>
        </w:rPr>
        <w:t xml:space="preserve"> </w:t>
      </w:r>
      <w:r>
        <w:rPr>
          <w:spacing w:val="-2"/>
        </w:rPr>
        <w:t>Techniques</w:t>
      </w:r>
      <w:r>
        <w:rPr>
          <w:spacing w:val="-3"/>
        </w:rPr>
        <w:t xml:space="preserve"> </w:t>
      </w:r>
      <w:r>
        <w:rPr>
          <w:spacing w:val="-2"/>
        </w:rPr>
        <w:t>to generate</w:t>
      </w:r>
      <w:r>
        <w:rPr>
          <w:spacing w:val="-3"/>
        </w:rPr>
        <w:t xml:space="preserve"> </w:t>
      </w:r>
      <w:r>
        <w:rPr>
          <w:spacing w:val="-2"/>
        </w:rPr>
        <w:t>ideas,</w:t>
      </w:r>
      <w:r>
        <w:rPr>
          <w:spacing w:val="-3"/>
        </w:rPr>
        <w:t xml:space="preserve"> </w:t>
      </w:r>
      <w:r>
        <w:rPr>
          <w:spacing w:val="-2"/>
        </w:rPr>
        <w:t>ideation process,</w:t>
      </w:r>
      <w:r>
        <w:rPr>
          <w:spacing w:val="-3"/>
        </w:rPr>
        <w:t xml:space="preserve"> </w:t>
      </w:r>
      <w:r>
        <w:rPr>
          <w:spacing w:val="-2"/>
        </w:rPr>
        <w:t>idea repository.</w:t>
      </w:r>
    </w:p>
    <w:p w14:paraId="60EFFB05" w14:textId="77777777" w:rsidR="00545FE0" w:rsidRDefault="00000000">
      <w:pPr>
        <w:pStyle w:val="BodyText"/>
        <w:spacing w:before="45"/>
        <w:ind w:right="135"/>
      </w:pPr>
      <w:r>
        <w:rPr>
          <w:b/>
        </w:rPr>
        <w:t xml:space="preserve">Module IV: </w:t>
      </w:r>
      <w:r>
        <w:t>Prototyping, Cycle time of development, Product Development</w:t>
      </w:r>
      <w:r>
        <w:rPr>
          <w:spacing w:val="-13"/>
        </w:rPr>
        <w:t xml:space="preserve"> </w:t>
      </w:r>
      <w:r>
        <w:t>Process,</w:t>
      </w:r>
      <w:r>
        <w:rPr>
          <w:spacing w:val="-12"/>
        </w:rPr>
        <w:t xml:space="preserve"> </w:t>
      </w:r>
      <w:r>
        <w:t>Identifying</w:t>
      </w:r>
      <w:r>
        <w:rPr>
          <w:spacing w:val="-13"/>
        </w:rPr>
        <w:t xml:space="preserve"> </w:t>
      </w:r>
      <w:r>
        <w:t>Customer</w:t>
      </w:r>
      <w:r>
        <w:rPr>
          <w:spacing w:val="-12"/>
        </w:rPr>
        <w:t xml:space="preserve"> </w:t>
      </w:r>
      <w:r>
        <w:t>Needs,</w:t>
      </w:r>
      <w:r>
        <w:rPr>
          <w:spacing w:val="-13"/>
        </w:rPr>
        <w:t xml:space="preserve"> </w:t>
      </w:r>
      <w:r>
        <w:t>Product</w:t>
      </w:r>
      <w:r>
        <w:rPr>
          <w:spacing w:val="-12"/>
        </w:rPr>
        <w:t xml:space="preserve"> </w:t>
      </w:r>
      <w:r>
        <w:t>Planning, Product</w:t>
      </w:r>
      <w:r>
        <w:rPr>
          <w:spacing w:val="-9"/>
        </w:rPr>
        <w:t xml:space="preserve"> </w:t>
      </w:r>
      <w:r>
        <w:t>Specifications</w:t>
      </w:r>
      <w:r>
        <w:rPr>
          <w:spacing w:val="-9"/>
        </w:rPr>
        <w:t xml:space="preserve"> </w:t>
      </w:r>
      <w:r>
        <w:t>and</w:t>
      </w:r>
      <w:r>
        <w:rPr>
          <w:spacing w:val="-9"/>
        </w:rPr>
        <w:t xml:space="preserve"> </w:t>
      </w:r>
      <w:r>
        <w:t>Concept</w:t>
      </w:r>
      <w:r>
        <w:rPr>
          <w:spacing w:val="-9"/>
        </w:rPr>
        <w:t xml:space="preserve"> </w:t>
      </w:r>
      <w:r>
        <w:t>Generation,</w:t>
      </w:r>
      <w:r>
        <w:rPr>
          <w:spacing w:val="-9"/>
        </w:rPr>
        <w:t xml:space="preserve"> </w:t>
      </w:r>
      <w:r>
        <w:t>Prototyping,</w:t>
      </w:r>
      <w:r>
        <w:rPr>
          <w:spacing w:val="-9"/>
        </w:rPr>
        <w:t xml:space="preserve"> </w:t>
      </w:r>
      <w:r>
        <w:t>Concept Selection and testing, Peer Concept Review, Product Architecture, Industrial</w:t>
      </w:r>
      <w:r>
        <w:rPr>
          <w:spacing w:val="-9"/>
        </w:rPr>
        <w:t xml:space="preserve"> </w:t>
      </w:r>
      <w:r>
        <w:t>Design,</w:t>
      </w:r>
      <w:r>
        <w:rPr>
          <w:spacing w:val="-9"/>
        </w:rPr>
        <w:t xml:space="preserve"> </w:t>
      </w:r>
      <w:r>
        <w:t>Design</w:t>
      </w:r>
      <w:r>
        <w:rPr>
          <w:spacing w:val="-9"/>
        </w:rPr>
        <w:t xml:space="preserve"> </w:t>
      </w:r>
      <w:r>
        <w:t>for</w:t>
      </w:r>
      <w:r>
        <w:rPr>
          <w:spacing w:val="-9"/>
        </w:rPr>
        <w:t xml:space="preserve"> </w:t>
      </w:r>
      <w:r>
        <w:t>Environment,</w:t>
      </w:r>
      <w:r>
        <w:rPr>
          <w:spacing w:val="-9"/>
        </w:rPr>
        <w:t xml:space="preserve"> </w:t>
      </w:r>
      <w:r>
        <w:t>Design</w:t>
      </w:r>
      <w:r>
        <w:rPr>
          <w:spacing w:val="-9"/>
        </w:rPr>
        <w:t xml:space="preserve"> </w:t>
      </w:r>
      <w:r>
        <w:t>for</w:t>
      </w:r>
      <w:r>
        <w:rPr>
          <w:spacing w:val="-9"/>
        </w:rPr>
        <w:t xml:space="preserve"> </w:t>
      </w:r>
      <w:r>
        <w:t>Manufacturing, Time to manufacture, Early Demand Forecasting for New Products, Product development economics.</w:t>
      </w:r>
    </w:p>
    <w:p w14:paraId="717DC8F4" w14:textId="77777777" w:rsidR="00545FE0" w:rsidRDefault="00545FE0">
      <w:pPr>
        <w:pStyle w:val="BodyText"/>
        <w:spacing w:before="16"/>
        <w:ind w:left="0"/>
        <w:jc w:val="left"/>
      </w:pPr>
    </w:p>
    <w:p w14:paraId="01932631" w14:textId="77777777" w:rsidR="00545FE0" w:rsidRDefault="00000000">
      <w:pPr>
        <w:pStyle w:val="Heading3"/>
        <w:jc w:val="left"/>
      </w:pPr>
      <w:r>
        <w:rPr>
          <w:color w:val="00AEEF"/>
        </w:rPr>
        <w:t xml:space="preserve">MSL307 Venture Financing &amp; </w:t>
      </w:r>
      <w:r>
        <w:rPr>
          <w:color w:val="00AEEF"/>
          <w:spacing w:val="-2"/>
        </w:rPr>
        <w:t>Teaming</w:t>
      </w:r>
    </w:p>
    <w:p w14:paraId="052CC87F" w14:textId="77777777" w:rsidR="00545FE0" w:rsidRDefault="00000000">
      <w:pPr>
        <w:pStyle w:val="Heading4"/>
      </w:pPr>
      <w:r>
        <w:t>3</w:t>
      </w:r>
      <w:r>
        <w:rPr>
          <w:spacing w:val="-1"/>
        </w:rPr>
        <w:t xml:space="preserve"> </w:t>
      </w:r>
      <w:r>
        <w:t>Credits (3-0-</w:t>
      </w:r>
      <w:r>
        <w:rPr>
          <w:spacing w:val="-5"/>
        </w:rPr>
        <w:t>0)</w:t>
      </w:r>
    </w:p>
    <w:p w14:paraId="22146770" w14:textId="77777777" w:rsidR="00545FE0" w:rsidRDefault="00000000">
      <w:pPr>
        <w:spacing w:before="55"/>
        <w:ind w:left="123"/>
        <w:rPr>
          <w:sz w:val="18"/>
        </w:rPr>
      </w:pPr>
      <w:r>
        <w:rPr>
          <w:sz w:val="18"/>
        </w:rPr>
        <w:t>Pre-requisite(s):</w:t>
      </w:r>
      <w:r>
        <w:rPr>
          <w:spacing w:val="-3"/>
          <w:sz w:val="18"/>
        </w:rPr>
        <w:t xml:space="preserve"> </w:t>
      </w:r>
      <w:r>
        <w:rPr>
          <w:sz w:val="18"/>
        </w:rPr>
        <w:t>MSL305,</w:t>
      </w:r>
      <w:r>
        <w:rPr>
          <w:spacing w:val="-2"/>
          <w:sz w:val="18"/>
        </w:rPr>
        <w:t xml:space="preserve"> MSL306</w:t>
      </w:r>
    </w:p>
    <w:p w14:paraId="03D0F49D" w14:textId="4AFA7294" w:rsidR="00545FE0" w:rsidRDefault="00000000">
      <w:pPr>
        <w:pStyle w:val="BodyText"/>
        <w:spacing w:line="249" w:lineRule="auto"/>
        <w:ind w:right="140"/>
      </w:pPr>
      <w:r>
        <w:rPr>
          <w:b/>
          <w:spacing w:val="-2"/>
        </w:rPr>
        <w:t>Module</w:t>
      </w:r>
      <w:r>
        <w:rPr>
          <w:b/>
          <w:spacing w:val="-6"/>
        </w:rPr>
        <w:t xml:space="preserve"> </w:t>
      </w:r>
      <w:r>
        <w:rPr>
          <w:b/>
          <w:spacing w:val="-2"/>
        </w:rPr>
        <w:t>I:</w:t>
      </w:r>
      <w:r>
        <w:rPr>
          <w:b/>
          <w:spacing w:val="-3"/>
        </w:rPr>
        <w:t xml:space="preserve"> </w:t>
      </w:r>
      <w:proofErr w:type="gramStart"/>
      <w:r>
        <w:rPr>
          <w:spacing w:val="-2"/>
        </w:rPr>
        <w:t>Early</w:t>
      </w:r>
      <w:r>
        <w:rPr>
          <w:spacing w:val="-7"/>
        </w:rPr>
        <w:t xml:space="preserve"> </w:t>
      </w:r>
      <w:r>
        <w:rPr>
          <w:spacing w:val="-2"/>
        </w:rPr>
        <w:t>Stage</w:t>
      </w:r>
      <w:proofErr w:type="gramEnd"/>
      <w:r>
        <w:rPr>
          <w:spacing w:val="-7"/>
        </w:rPr>
        <w:t xml:space="preserve"> </w:t>
      </w:r>
      <w:r>
        <w:rPr>
          <w:spacing w:val="-2"/>
        </w:rPr>
        <w:t>venture</w:t>
      </w:r>
      <w:r>
        <w:rPr>
          <w:spacing w:val="-7"/>
        </w:rPr>
        <w:t xml:space="preserve"> </w:t>
      </w:r>
      <w:r>
        <w:rPr>
          <w:spacing w:val="-2"/>
        </w:rPr>
        <w:t>financial</w:t>
      </w:r>
      <w:r>
        <w:rPr>
          <w:spacing w:val="-7"/>
        </w:rPr>
        <w:t xml:space="preserve"> </w:t>
      </w:r>
      <w:r>
        <w:rPr>
          <w:spacing w:val="-2"/>
        </w:rPr>
        <w:t>sourcing</w:t>
      </w:r>
      <w:r>
        <w:rPr>
          <w:spacing w:val="-7"/>
        </w:rPr>
        <w:t xml:space="preserve"> </w:t>
      </w:r>
      <w:r>
        <w:rPr>
          <w:spacing w:val="-2"/>
        </w:rPr>
        <w:t>and</w:t>
      </w:r>
      <w:r>
        <w:rPr>
          <w:spacing w:val="-7"/>
        </w:rPr>
        <w:t xml:space="preserve"> </w:t>
      </w:r>
      <w:r>
        <w:rPr>
          <w:spacing w:val="-2"/>
        </w:rPr>
        <w:t>utilization,</w:t>
      </w:r>
      <w:r>
        <w:rPr>
          <w:spacing w:val="-7"/>
        </w:rPr>
        <w:t xml:space="preserve"> </w:t>
      </w:r>
      <w:r>
        <w:rPr>
          <w:spacing w:val="-2"/>
        </w:rPr>
        <w:t>Art</w:t>
      </w:r>
      <w:r>
        <w:rPr>
          <w:spacing w:val="-7"/>
        </w:rPr>
        <w:t xml:space="preserve"> </w:t>
      </w:r>
      <w:r>
        <w:rPr>
          <w:spacing w:val="-2"/>
        </w:rPr>
        <w:t xml:space="preserve">of Bootstrapping: Emphasize the significance, switch to external funding. </w:t>
      </w:r>
      <w:r>
        <w:rPr>
          <w:b/>
        </w:rPr>
        <w:t xml:space="preserve">Module II: </w:t>
      </w:r>
      <w:r>
        <w:t>Process, options and strategy of acquiring resources</w:t>
      </w:r>
      <w:r w:rsidR="00876335">
        <w:t>.</w:t>
      </w:r>
      <w:r>
        <w:t xml:space="preserve"> </w:t>
      </w:r>
      <w:r>
        <w:rPr>
          <w:b/>
        </w:rPr>
        <w:t>Module</w:t>
      </w:r>
      <w:r>
        <w:rPr>
          <w:b/>
          <w:spacing w:val="25"/>
        </w:rPr>
        <w:t xml:space="preserve"> </w:t>
      </w:r>
      <w:r>
        <w:rPr>
          <w:b/>
        </w:rPr>
        <w:t>III:</w:t>
      </w:r>
      <w:r>
        <w:rPr>
          <w:b/>
          <w:spacing w:val="29"/>
        </w:rPr>
        <w:t xml:space="preserve"> </w:t>
      </w:r>
      <w:r>
        <w:t>Attracting</w:t>
      </w:r>
      <w:r>
        <w:rPr>
          <w:spacing w:val="26"/>
        </w:rPr>
        <w:t xml:space="preserve"> </w:t>
      </w:r>
      <w:r>
        <w:t>Investment</w:t>
      </w:r>
      <w:r>
        <w:rPr>
          <w:spacing w:val="27"/>
        </w:rPr>
        <w:t xml:space="preserve"> </w:t>
      </w:r>
      <w:r>
        <w:t>at</w:t>
      </w:r>
      <w:r>
        <w:rPr>
          <w:spacing w:val="27"/>
        </w:rPr>
        <w:t xml:space="preserve"> </w:t>
      </w:r>
      <w:r>
        <w:t>early</w:t>
      </w:r>
      <w:r>
        <w:rPr>
          <w:spacing w:val="26"/>
        </w:rPr>
        <w:t xml:space="preserve"> </w:t>
      </w:r>
      <w:r>
        <w:t>stage:</w:t>
      </w:r>
      <w:r>
        <w:rPr>
          <w:spacing w:val="27"/>
        </w:rPr>
        <w:t xml:space="preserve"> </w:t>
      </w:r>
      <w:r>
        <w:t>Dwell</w:t>
      </w:r>
      <w:r>
        <w:rPr>
          <w:spacing w:val="27"/>
        </w:rPr>
        <w:t xml:space="preserve"> </w:t>
      </w:r>
      <w:r>
        <w:t>on</w:t>
      </w:r>
      <w:r>
        <w:rPr>
          <w:spacing w:val="27"/>
        </w:rPr>
        <w:t xml:space="preserve"> </w:t>
      </w:r>
      <w:r>
        <w:rPr>
          <w:spacing w:val="-4"/>
        </w:rPr>
        <w:t>idea</w:t>
      </w:r>
    </w:p>
    <w:p w14:paraId="0244D2B7" w14:textId="77777777" w:rsidR="00545FE0" w:rsidRDefault="00000000">
      <w:pPr>
        <w:pStyle w:val="BodyText"/>
        <w:spacing w:before="0" w:line="237" w:lineRule="auto"/>
        <w:ind w:right="140"/>
      </w:pPr>
      <w:r>
        <w:t xml:space="preserve">communication, trust building and sourcing of early investors into the venture along with comparative evaluation of early investment </w:t>
      </w:r>
      <w:r>
        <w:rPr>
          <w:spacing w:val="-2"/>
        </w:rPr>
        <w:t>opportunities.</w:t>
      </w:r>
    </w:p>
    <w:p w14:paraId="25545DA2" w14:textId="77777777" w:rsidR="00545FE0" w:rsidRDefault="00000000">
      <w:pPr>
        <w:pStyle w:val="BodyText"/>
        <w:spacing w:before="52"/>
        <w:ind w:right="139"/>
      </w:pPr>
      <w:r>
        <w:rPr>
          <w:b/>
        </w:rPr>
        <w:t>Module</w:t>
      </w:r>
      <w:r>
        <w:rPr>
          <w:b/>
          <w:spacing w:val="-12"/>
        </w:rPr>
        <w:t xml:space="preserve"> </w:t>
      </w:r>
      <w:r>
        <w:rPr>
          <w:b/>
        </w:rPr>
        <w:t>IV:</w:t>
      </w:r>
      <w:r>
        <w:rPr>
          <w:b/>
          <w:spacing w:val="-12"/>
        </w:rPr>
        <w:t xml:space="preserve"> </w:t>
      </w:r>
      <w:proofErr w:type="gramStart"/>
      <w:r>
        <w:t>Early</w:t>
      </w:r>
      <w:r>
        <w:rPr>
          <w:spacing w:val="-12"/>
        </w:rPr>
        <w:t xml:space="preserve"> </w:t>
      </w:r>
      <w:r>
        <w:t>Stage</w:t>
      </w:r>
      <w:proofErr w:type="gramEnd"/>
      <w:r>
        <w:rPr>
          <w:spacing w:val="-13"/>
        </w:rPr>
        <w:t xml:space="preserve"> </w:t>
      </w:r>
      <w:r>
        <w:t>Valuation</w:t>
      </w:r>
      <w:r>
        <w:rPr>
          <w:spacing w:val="-12"/>
        </w:rPr>
        <w:t xml:space="preserve"> </w:t>
      </w:r>
      <w:r>
        <w:t>Models,</w:t>
      </w:r>
      <w:r>
        <w:rPr>
          <w:spacing w:val="-13"/>
        </w:rPr>
        <w:t xml:space="preserve"> </w:t>
      </w:r>
      <w:r>
        <w:t>tools</w:t>
      </w:r>
      <w:r>
        <w:rPr>
          <w:spacing w:val="-12"/>
        </w:rPr>
        <w:t xml:space="preserve"> </w:t>
      </w:r>
      <w:r>
        <w:t>of</w:t>
      </w:r>
      <w:r>
        <w:rPr>
          <w:spacing w:val="-13"/>
        </w:rPr>
        <w:t xml:space="preserve"> </w:t>
      </w:r>
      <w:r>
        <w:t>financial</w:t>
      </w:r>
      <w:r>
        <w:rPr>
          <w:spacing w:val="-12"/>
        </w:rPr>
        <w:t xml:space="preserve"> </w:t>
      </w:r>
      <w:r>
        <w:t>valuation. The</w:t>
      </w:r>
      <w:r>
        <w:rPr>
          <w:spacing w:val="-3"/>
        </w:rPr>
        <w:t xml:space="preserve"> </w:t>
      </w:r>
      <w:r>
        <w:t>role</w:t>
      </w:r>
      <w:r>
        <w:rPr>
          <w:spacing w:val="-3"/>
        </w:rPr>
        <w:t xml:space="preserve"> </w:t>
      </w:r>
      <w:r>
        <w:t>of</w:t>
      </w:r>
      <w:r>
        <w:rPr>
          <w:spacing w:val="-3"/>
        </w:rPr>
        <w:t xml:space="preserve"> </w:t>
      </w:r>
      <w:r>
        <w:t>valuation</w:t>
      </w:r>
      <w:r>
        <w:rPr>
          <w:spacing w:val="-3"/>
        </w:rPr>
        <w:t xml:space="preserve"> </w:t>
      </w:r>
      <w:r>
        <w:t>in</w:t>
      </w:r>
      <w:r>
        <w:rPr>
          <w:spacing w:val="-3"/>
        </w:rPr>
        <w:t xml:space="preserve"> </w:t>
      </w:r>
      <w:r>
        <w:t>investment</w:t>
      </w:r>
      <w:r>
        <w:rPr>
          <w:spacing w:val="-3"/>
        </w:rPr>
        <w:t xml:space="preserve"> </w:t>
      </w:r>
      <w:r>
        <w:t>decisions</w:t>
      </w:r>
      <w:r>
        <w:rPr>
          <w:spacing w:val="-3"/>
        </w:rPr>
        <w:t xml:space="preserve"> </w:t>
      </w:r>
      <w:r>
        <w:t>faced</w:t>
      </w:r>
      <w:r>
        <w:rPr>
          <w:spacing w:val="-3"/>
        </w:rPr>
        <w:t xml:space="preserve"> </w:t>
      </w:r>
      <w:r>
        <w:t>by</w:t>
      </w:r>
      <w:r>
        <w:rPr>
          <w:spacing w:val="-3"/>
        </w:rPr>
        <w:t xml:space="preserve"> </w:t>
      </w:r>
      <w:r>
        <w:t>entrepreneurs and investors.</w:t>
      </w:r>
    </w:p>
    <w:p w14:paraId="3098D2F4" w14:textId="77777777" w:rsidR="00545FE0" w:rsidRDefault="00000000">
      <w:pPr>
        <w:pStyle w:val="BodyText"/>
        <w:spacing w:before="54" w:line="249" w:lineRule="auto"/>
        <w:ind w:right="139"/>
        <w:jc w:val="left"/>
      </w:pPr>
      <w:r>
        <w:rPr>
          <w:b/>
        </w:rPr>
        <w:t xml:space="preserve">Module V: </w:t>
      </w:r>
      <w:r>
        <w:t xml:space="preserve">Art and science of utilizing and managing resources. </w:t>
      </w:r>
      <w:r>
        <w:rPr>
          <w:b/>
        </w:rPr>
        <w:t>Module</w:t>
      </w:r>
      <w:r>
        <w:rPr>
          <w:b/>
          <w:spacing w:val="29"/>
        </w:rPr>
        <w:t xml:space="preserve"> </w:t>
      </w:r>
      <w:r>
        <w:rPr>
          <w:b/>
        </w:rPr>
        <w:t>VI:</w:t>
      </w:r>
      <w:r>
        <w:rPr>
          <w:b/>
          <w:spacing w:val="34"/>
        </w:rPr>
        <w:t xml:space="preserve"> </w:t>
      </w:r>
      <w:r>
        <w:t>Team</w:t>
      </w:r>
      <w:r>
        <w:rPr>
          <w:spacing w:val="32"/>
        </w:rPr>
        <w:t xml:space="preserve"> </w:t>
      </w:r>
      <w:r>
        <w:t>Synergy</w:t>
      </w:r>
      <w:r>
        <w:rPr>
          <w:spacing w:val="32"/>
        </w:rPr>
        <w:t xml:space="preserve"> </w:t>
      </w:r>
      <w:r>
        <w:t>and</w:t>
      </w:r>
      <w:r>
        <w:rPr>
          <w:spacing w:val="32"/>
        </w:rPr>
        <w:t xml:space="preserve"> </w:t>
      </w:r>
      <w:r>
        <w:t>Engagement</w:t>
      </w:r>
      <w:r>
        <w:rPr>
          <w:spacing w:val="32"/>
        </w:rPr>
        <w:t xml:space="preserve"> </w:t>
      </w:r>
      <w:r>
        <w:t>Terms:</w:t>
      </w:r>
      <w:r>
        <w:rPr>
          <w:spacing w:val="32"/>
        </w:rPr>
        <w:t xml:space="preserve"> </w:t>
      </w:r>
      <w:r>
        <w:t>Challenges, long-term</w:t>
      </w:r>
      <w:r>
        <w:rPr>
          <w:spacing w:val="-1"/>
        </w:rPr>
        <w:t xml:space="preserve"> </w:t>
      </w:r>
      <w:r>
        <w:t>payoffs</w:t>
      </w:r>
      <w:r>
        <w:rPr>
          <w:spacing w:val="-1"/>
        </w:rPr>
        <w:t xml:space="preserve"> </w:t>
      </w:r>
      <w:r>
        <w:t>of</w:t>
      </w:r>
      <w:r>
        <w:rPr>
          <w:spacing w:val="-1"/>
        </w:rPr>
        <w:t xml:space="preserve"> </w:t>
      </w:r>
      <w:r>
        <w:t>high-performance</w:t>
      </w:r>
      <w:r>
        <w:rPr>
          <w:spacing w:val="-1"/>
        </w:rPr>
        <w:t xml:space="preserve"> </w:t>
      </w:r>
      <w:r>
        <w:t>synergized</w:t>
      </w:r>
      <w:r>
        <w:rPr>
          <w:spacing w:val="-1"/>
        </w:rPr>
        <w:t xml:space="preserve"> </w:t>
      </w:r>
      <w:r>
        <w:t>teaming.</w:t>
      </w:r>
      <w:r>
        <w:rPr>
          <w:spacing w:val="-1"/>
        </w:rPr>
        <w:t xml:space="preserve"> </w:t>
      </w:r>
      <w:r>
        <w:t>an</w:t>
      </w:r>
      <w:r>
        <w:rPr>
          <w:spacing w:val="-1"/>
        </w:rPr>
        <w:t xml:space="preserve"> </w:t>
      </w:r>
      <w:r>
        <w:t xml:space="preserve">early stage </w:t>
      </w:r>
      <w:proofErr w:type="gramStart"/>
      <w:r>
        <w:t>venture</w:t>
      </w:r>
      <w:proofErr w:type="gramEnd"/>
      <w:r>
        <w:t>. Real-world case studies on entrepreneurial finance.</w:t>
      </w:r>
    </w:p>
    <w:p w14:paraId="71E1AB39" w14:textId="77777777" w:rsidR="00545FE0" w:rsidRDefault="00545FE0">
      <w:pPr>
        <w:pStyle w:val="BodyText"/>
        <w:spacing w:before="30"/>
        <w:ind w:left="0"/>
        <w:jc w:val="left"/>
      </w:pPr>
    </w:p>
    <w:p w14:paraId="7972A453" w14:textId="77777777" w:rsidR="00545FE0" w:rsidRDefault="00000000">
      <w:pPr>
        <w:pStyle w:val="Heading3"/>
      </w:pPr>
      <w:r>
        <w:rPr>
          <w:color w:val="00AEEF"/>
        </w:rPr>
        <w:t xml:space="preserve">MSD308 Product Viability &amp; Market </w:t>
      </w:r>
      <w:r>
        <w:rPr>
          <w:color w:val="00AEEF"/>
          <w:spacing w:val="-2"/>
        </w:rPr>
        <w:t>Traction</w:t>
      </w:r>
    </w:p>
    <w:p w14:paraId="3E16FB10" w14:textId="77777777" w:rsidR="00545FE0" w:rsidRDefault="00000000">
      <w:pPr>
        <w:pStyle w:val="Heading4"/>
        <w:jc w:val="both"/>
      </w:pPr>
      <w:r>
        <w:t>1.5</w:t>
      </w:r>
      <w:r>
        <w:rPr>
          <w:spacing w:val="-1"/>
        </w:rPr>
        <w:t xml:space="preserve"> </w:t>
      </w:r>
      <w:r>
        <w:t>Credits (0-0-</w:t>
      </w:r>
      <w:r>
        <w:rPr>
          <w:spacing w:val="-5"/>
        </w:rPr>
        <w:t>3)</w:t>
      </w:r>
    </w:p>
    <w:p w14:paraId="12AA78D8" w14:textId="77777777" w:rsidR="00545FE0" w:rsidRDefault="00000000">
      <w:pPr>
        <w:spacing w:before="56"/>
        <w:ind w:left="123"/>
        <w:jc w:val="both"/>
        <w:rPr>
          <w:sz w:val="18"/>
        </w:rPr>
      </w:pPr>
      <w:r>
        <w:rPr>
          <w:sz w:val="18"/>
        </w:rPr>
        <w:t>Pre-requisite(s):</w:t>
      </w:r>
      <w:r>
        <w:rPr>
          <w:spacing w:val="-3"/>
          <w:sz w:val="18"/>
        </w:rPr>
        <w:t xml:space="preserve"> </w:t>
      </w:r>
      <w:r>
        <w:rPr>
          <w:sz w:val="18"/>
        </w:rPr>
        <w:t>MSL305,</w:t>
      </w:r>
      <w:r>
        <w:rPr>
          <w:spacing w:val="-2"/>
          <w:sz w:val="18"/>
        </w:rPr>
        <w:t xml:space="preserve"> </w:t>
      </w:r>
      <w:r>
        <w:rPr>
          <w:sz w:val="18"/>
        </w:rPr>
        <w:t>MSL306,</w:t>
      </w:r>
      <w:r>
        <w:rPr>
          <w:spacing w:val="-2"/>
          <w:sz w:val="18"/>
        </w:rPr>
        <w:t xml:space="preserve"> MSL307</w:t>
      </w:r>
    </w:p>
    <w:p w14:paraId="30EABCC1" w14:textId="77777777" w:rsidR="00545FE0" w:rsidRDefault="00000000">
      <w:pPr>
        <w:pStyle w:val="BodyText"/>
        <w:ind w:right="140"/>
      </w:pPr>
      <w:r>
        <w:t xml:space="preserve">Business Model concept, Emerging Business Models, Lean Business Modelling, Business Model Innovation &amp; Design, Value Proposition, </w:t>
      </w:r>
      <w:r>
        <w:rPr>
          <w:spacing w:val="-2"/>
        </w:rPr>
        <w:t xml:space="preserve">Market Analysis, Market Sensing, </w:t>
      </w:r>
      <w:proofErr w:type="gramStart"/>
      <w:r>
        <w:rPr>
          <w:spacing w:val="-2"/>
        </w:rPr>
        <w:t>Understanding</w:t>
      </w:r>
      <w:proofErr w:type="gramEnd"/>
      <w:r>
        <w:rPr>
          <w:spacing w:val="-2"/>
        </w:rPr>
        <w:t xml:space="preserve"> consumer perception </w:t>
      </w:r>
      <w:r>
        <w:t xml:space="preserve">and </w:t>
      </w:r>
      <w:proofErr w:type="spellStart"/>
      <w:r>
        <w:t>behaviour</w:t>
      </w:r>
      <w:proofErr w:type="spellEnd"/>
      <w:r>
        <w:t>, Knowing market dynamics, Competitive Advantage, Willingness to Pay.</w:t>
      </w:r>
    </w:p>
    <w:p w14:paraId="3857FA20" w14:textId="77777777" w:rsidR="00545FE0" w:rsidRDefault="00000000">
      <w:pPr>
        <w:pStyle w:val="BodyText"/>
        <w:spacing w:before="51"/>
        <w:ind w:right="137"/>
      </w:pPr>
      <w:r>
        <w:t>Qualitative &amp; Secondary Market Research methods for startups, Target segment identification, Demand analysis and forecasting, Market</w:t>
      </w:r>
      <w:r>
        <w:rPr>
          <w:spacing w:val="-3"/>
        </w:rPr>
        <w:t xml:space="preserve"> </w:t>
      </w:r>
      <w:r>
        <w:t>Strategy</w:t>
      </w:r>
      <w:r>
        <w:rPr>
          <w:spacing w:val="-3"/>
        </w:rPr>
        <w:t xml:space="preserve"> </w:t>
      </w:r>
      <w:r>
        <w:t>and</w:t>
      </w:r>
      <w:r>
        <w:rPr>
          <w:spacing w:val="-3"/>
        </w:rPr>
        <w:t xml:space="preserve"> </w:t>
      </w:r>
      <w:r>
        <w:t>Marketing</w:t>
      </w:r>
      <w:r>
        <w:rPr>
          <w:spacing w:val="-3"/>
        </w:rPr>
        <w:t xml:space="preserve"> </w:t>
      </w:r>
      <w:r>
        <w:t>Plan,</w:t>
      </w:r>
      <w:r>
        <w:rPr>
          <w:spacing w:val="-3"/>
        </w:rPr>
        <w:t xml:space="preserve"> </w:t>
      </w:r>
      <w:r>
        <w:t>Go-To-Market</w:t>
      </w:r>
      <w:r>
        <w:rPr>
          <w:spacing w:val="-3"/>
        </w:rPr>
        <w:t xml:space="preserve"> </w:t>
      </w:r>
      <w:r>
        <w:t>process,</w:t>
      </w:r>
      <w:r>
        <w:rPr>
          <w:spacing w:val="-3"/>
        </w:rPr>
        <w:t xml:space="preserve"> </w:t>
      </w:r>
      <w:r>
        <w:t>Building Marketing</w:t>
      </w:r>
      <w:r>
        <w:rPr>
          <w:spacing w:val="-5"/>
        </w:rPr>
        <w:t xml:space="preserve"> </w:t>
      </w:r>
      <w:r>
        <w:t>&amp;</w:t>
      </w:r>
      <w:r>
        <w:rPr>
          <w:spacing w:val="-5"/>
        </w:rPr>
        <w:t xml:space="preserve"> </w:t>
      </w:r>
      <w:r>
        <w:t>Sales</w:t>
      </w:r>
      <w:r>
        <w:rPr>
          <w:spacing w:val="-5"/>
        </w:rPr>
        <w:t xml:space="preserve"> </w:t>
      </w:r>
      <w:r>
        <w:t>teams,</w:t>
      </w:r>
      <w:r>
        <w:rPr>
          <w:spacing w:val="-5"/>
        </w:rPr>
        <w:t xml:space="preserve"> </w:t>
      </w:r>
      <w:r>
        <w:t>Business</w:t>
      </w:r>
      <w:r>
        <w:rPr>
          <w:spacing w:val="-5"/>
        </w:rPr>
        <w:t xml:space="preserve"> </w:t>
      </w:r>
      <w:r>
        <w:t>Development,</w:t>
      </w:r>
      <w:r>
        <w:rPr>
          <w:spacing w:val="-5"/>
        </w:rPr>
        <w:t xml:space="preserve"> </w:t>
      </w:r>
      <w:r>
        <w:t>Brand</w:t>
      </w:r>
      <w:r>
        <w:rPr>
          <w:spacing w:val="-5"/>
        </w:rPr>
        <w:t xml:space="preserve"> </w:t>
      </w:r>
      <w:r>
        <w:t>building</w:t>
      </w:r>
      <w:r>
        <w:rPr>
          <w:spacing w:val="-5"/>
        </w:rPr>
        <w:t xml:space="preserve"> </w:t>
      </w:r>
      <w:r>
        <w:t>and Brand Communication, Minimum Viable Product (MVP).</w:t>
      </w:r>
    </w:p>
    <w:p w14:paraId="22237871" w14:textId="77777777" w:rsidR="00545FE0" w:rsidRDefault="00545FE0">
      <w:pPr>
        <w:pStyle w:val="BodyText"/>
        <w:spacing w:before="18"/>
        <w:ind w:left="0"/>
        <w:jc w:val="left"/>
      </w:pPr>
    </w:p>
    <w:p w14:paraId="45D04039" w14:textId="77777777" w:rsidR="00545FE0" w:rsidRDefault="00000000">
      <w:pPr>
        <w:pStyle w:val="Heading3"/>
      </w:pPr>
      <w:r>
        <w:rPr>
          <w:color w:val="00AEEF"/>
        </w:rPr>
        <w:t xml:space="preserve">MSD309 Business Plan &amp; </w:t>
      </w:r>
      <w:r>
        <w:rPr>
          <w:color w:val="00AEEF"/>
          <w:spacing w:val="-2"/>
        </w:rPr>
        <w:t>Funding</w:t>
      </w:r>
    </w:p>
    <w:p w14:paraId="613C94E2" w14:textId="77777777" w:rsidR="00545FE0" w:rsidRDefault="00000000">
      <w:pPr>
        <w:pStyle w:val="Heading4"/>
        <w:jc w:val="both"/>
      </w:pPr>
      <w:r>
        <w:t>1.5</w:t>
      </w:r>
      <w:r>
        <w:rPr>
          <w:spacing w:val="-1"/>
        </w:rPr>
        <w:t xml:space="preserve"> </w:t>
      </w:r>
      <w:r>
        <w:t>Credits (0-0-</w:t>
      </w:r>
      <w:r>
        <w:rPr>
          <w:spacing w:val="-5"/>
        </w:rPr>
        <w:t>3)</w:t>
      </w:r>
    </w:p>
    <w:p w14:paraId="6C289B8F" w14:textId="77777777" w:rsidR="00545FE0" w:rsidRDefault="00000000">
      <w:pPr>
        <w:spacing w:before="55"/>
        <w:ind w:left="123"/>
        <w:jc w:val="both"/>
        <w:rPr>
          <w:sz w:val="18"/>
        </w:rPr>
      </w:pPr>
      <w:r>
        <w:rPr>
          <w:sz w:val="18"/>
        </w:rPr>
        <w:t>Pre-requisite(s):</w:t>
      </w:r>
      <w:r>
        <w:rPr>
          <w:spacing w:val="-7"/>
          <w:sz w:val="18"/>
        </w:rPr>
        <w:t xml:space="preserve"> </w:t>
      </w:r>
      <w:r>
        <w:rPr>
          <w:sz w:val="18"/>
        </w:rPr>
        <w:t>MSL305,</w:t>
      </w:r>
      <w:r>
        <w:rPr>
          <w:spacing w:val="-5"/>
          <w:sz w:val="18"/>
        </w:rPr>
        <w:t xml:space="preserve"> </w:t>
      </w:r>
      <w:r>
        <w:rPr>
          <w:sz w:val="18"/>
        </w:rPr>
        <w:t>MSL306,</w:t>
      </w:r>
      <w:r>
        <w:rPr>
          <w:spacing w:val="-5"/>
          <w:sz w:val="18"/>
        </w:rPr>
        <w:t xml:space="preserve"> </w:t>
      </w:r>
      <w:r>
        <w:rPr>
          <w:sz w:val="18"/>
        </w:rPr>
        <w:t>MSL307,</w:t>
      </w:r>
      <w:r>
        <w:rPr>
          <w:spacing w:val="-5"/>
          <w:sz w:val="18"/>
        </w:rPr>
        <w:t xml:space="preserve"> </w:t>
      </w:r>
      <w:r>
        <w:rPr>
          <w:spacing w:val="-2"/>
          <w:sz w:val="18"/>
        </w:rPr>
        <w:t>MSD308</w:t>
      </w:r>
    </w:p>
    <w:p w14:paraId="6CE4A7A5" w14:textId="77777777" w:rsidR="00545FE0" w:rsidRDefault="00000000">
      <w:pPr>
        <w:pStyle w:val="BodyText"/>
        <w:ind w:right="136"/>
      </w:pPr>
      <w:r>
        <w:t xml:space="preserve">Business Planning &amp; Assumptions, Growth Projection, Realistic Cost </w:t>
      </w:r>
      <w:r>
        <w:rPr>
          <w:spacing w:val="-2"/>
        </w:rPr>
        <w:t>estimation,</w:t>
      </w:r>
      <w:r>
        <w:rPr>
          <w:spacing w:val="-7"/>
        </w:rPr>
        <w:t xml:space="preserve"> </w:t>
      </w:r>
      <w:r>
        <w:rPr>
          <w:spacing w:val="-2"/>
        </w:rPr>
        <w:t>Revisiting/Critiquing</w:t>
      </w:r>
      <w:r>
        <w:rPr>
          <w:spacing w:val="-7"/>
        </w:rPr>
        <w:t xml:space="preserve"> </w:t>
      </w:r>
      <w:r>
        <w:rPr>
          <w:spacing w:val="-2"/>
        </w:rPr>
        <w:t>'State</w:t>
      </w:r>
      <w:r>
        <w:rPr>
          <w:spacing w:val="-7"/>
        </w:rPr>
        <w:t xml:space="preserve"> </w:t>
      </w:r>
      <w:r>
        <w:rPr>
          <w:spacing w:val="-2"/>
        </w:rPr>
        <w:t>of</w:t>
      </w:r>
      <w:r>
        <w:rPr>
          <w:spacing w:val="-7"/>
        </w:rPr>
        <w:t xml:space="preserve"> </w:t>
      </w:r>
      <w:r>
        <w:rPr>
          <w:spacing w:val="-2"/>
        </w:rPr>
        <w:t>the</w:t>
      </w:r>
      <w:r>
        <w:rPr>
          <w:spacing w:val="-7"/>
        </w:rPr>
        <w:t xml:space="preserve"> </w:t>
      </w:r>
      <w:r>
        <w:rPr>
          <w:spacing w:val="-2"/>
        </w:rPr>
        <w:t>Venture’,</w:t>
      </w:r>
      <w:r>
        <w:rPr>
          <w:spacing w:val="-7"/>
        </w:rPr>
        <w:t xml:space="preserve"> </w:t>
      </w:r>
      <w:r>
        <w:rPr>
          <w:spacing w:val="-2"/>
        </w:rPr>
        <w:t>Cost</w:t>
      </w:r>
      <w:r>
        <w:rPr>
          <w:spacing w:val="-7"/>
        </w:rPr>
        <w:t xml:space="preserve"> </w:t>
      </w:r>
      <w:r>
        <w:rPr>
          <w:spacing w:val="-2"/>
        </w:rPr>
        <w:t xml:space="preserve">monitoring </w:t>
      </w:r>
      <w:r>
        <w:t xml:space="preserve">and Management techniques, Products/services pricing techniques, Revenue projections, Financial Analysis and ratios, Effective communication for funding, Business Presentation Components Venture Pitching, </w:t>
      </w:r>
      <w:proofErr w:type="spellStart"/>
      <w:r>
        <w:t>Organising</w:t>
      </w:r>
      <w:proofErr w:type="spellEnd"/>
      <w:r>
        <w:t xml:space="preserve"> venture Information for presentation Fund Sourcing Strategy, Fund Usage, Optimal usage of investment funds,</w:t>
      </w:r>
      <w:r>
        <w:rPr>
          <w:spacing w:val="-8"/>
        </w:rPr>
        <w:t xml:space="preserve"> </w:t>
      </w:r>
      <w:r>
        <w:t>Planning</w:t>
      </w:r>
      <w:r>
        <w:rPr>
          <w:spacing w:val="-8"/>
        </w:rPr>
        <w:t xml:space="preserve"> </w:t>
      </w:r>
      <w:r>
        <w:t>&amp;</w:t>
      </w:r>
      <w:r>
        <w:rPr>
          <w:spacing w:val="-8"/>
        </w:rPr>
        <w:t xml:space="preserve"> </w:t>
      </w:r>
      <w:r>
        <w:t>Preparing</w:t>
      </w:r>
      <w:r>
        <w:rPr>
          <w:spacing w:val="-8"/>
        </w:rPr>
        <w:t xml:space="preserve"> </w:t>
      </w:r>
      <w:r>
        <w:t>for</w:t>
      </w:r>
      <w:r>
        <w:rPr>
          <w:spacing w:val="-8"/>
        </w:rPr>
        <w:t xml:space="preserve"> </w:t>
      </w:r>
      <w:r>
        <w:t>Scaling</w:t>
      </w:r>
      <w:r>
        <w:rPr>
          <w:spacing w:val="-9"/>
        </w:rPr>
        <w:t xml:space="preserve"> </w:t>
      </w:r>
      <w:r>
        <w:t>Venture</w:t>
      </w:r>
      <w:r>
        <w:rPr>
          <w:spacing w:val="-8"/>
        </w:rPr>
        <w:t xml:space="preserve"> </w:t>
      </w:r>
      <w:r>
        <w:t>Scaling.</w:t>
      </w:r>
      <w:r>
        <w:rPr>
          <w:spacing w:val="-8"/>
        </w:rPr>
        <w:t xml:space="preserve"> </w:t>
      </w:r>
      <w:r>
        <w:t>Fund</w:t>
      </w:r>
      <w:r>
        <w:rPr>
          <w:spacing w:val="-8"/>
        </w:rPr>
        <w:t xml:space="preserve"> </w:t>
      </w:r>
      <w:r>
        <w:t>Usage, Scaling issues, Budget preparation, Detailed planning for business operations, Business monitoring and performance metrics.</w:t>
      </w:r>
    </w:p>
    <w:p w14:paraId="1B0057F5" w14:textId="77777777" w:rsidR="00545FE0" w:rsidRDefault="00545FE0">
      <w:pPr>
        <w:sectPr w:rsidR="00545FE0" w:rsidSect="00220269">
          <w:type w:val="continuous"/>
          <w:pgSz w:w="11880" w:h="16920"/>
          <w:pgMar w:top="980" w:right="820" w:bottom="1000" w:left="840" w:header="0" w:footer="802" w:gutter="0"/>
          <w:cols w:num="2" w:space="720" w:equalWidth="0">
            <w:col w:w="5031" w:space="65"/>
            <w:col w:w="5124"/>
          </w:cols>
        </w:sectPr>
      </w:pPr>
    </w:p>
    <w:p w14:paraId="773B24F2" w14:textId="77777777" w:rsidR="00545FE0" w:rsidRDefault="00545FE0">
      <w:pPr>
        <w:pStyle w:val="BodyText"/>
        <w:spacing w:before="0"/>
        <w:ind w:left="0"/>
        <w:jc w:val="left"/>
        <w:rPr>
          <w:sz w:val="20"/>
        </w:rPr>
      </w:pPr>
    </w:p>
    <w:p w14:paraId="33055B0A" w14:textId="77777777" w:rsidR="00545FE0" w:rsidRDefault="00545FE0">
      <w:pPr>
        <w:pStyle w:val="BodyText"/>
        <w:spacing w:before="183"/>
        <w:ind w:left="0"/>
        <w:jc w:val="left"/>
        <w:rPr>
          <w:sz w:val="20"/>
        </w:rPr>
      </w:pPr>
    </w:p>
    <w:p w14:paraId="6F8263AD" w14:textId="77777777" w:rsidR="00545FE0" w:rsidRDefault="00545FE0">
      <w:pPr>
        <w:rPr>
          <w:sz w:val="20"/>
        </w:rPr>
        <w:sectPr w:rsidR="00545FE0" w:rsidSect="00220269">
          <w:headerReference w:type="even" r:id="rId80"/>
          <w:headerReference w:type="default" r:id="rId81"/>
          <w:pgSz w:w="11880" w:h="16920"/>
          <w:pgMar w:top="940" w:right="820" w:bottom="1000" w:left="840" w:header="653" w:footer="0" w:gutter="0"/>
          <w:cols w:space="720"/>
        </w:sectPr>
      </w:pPr>
    </w:p>
    <w:p w14:paraId="7836C3E7" w14:textId="77777777" w:rsidR="00545FE0" w:rsidRDefault="00000000">
      <w:pPr>
        <w:pStyle w:val="Heading3"/>
        <w:spacing w:before="100"/>
      </w:pPr>
      <w:r>
        <w:rPr>
          <w:color w:val="00AEEF"/>
        </w:rPr>
        <w:t xml:space="preserve">MSL310 Financial Institutions and </w:t>
      </w:r>
      <w:r>
        <w:rPr>
          <w:color w:val="00AEEF"/>
          <w:spacing w:val="-2"/>
        </w:rPr>
        <w:t>Markets</w:t>
      </w:r>
    </w:p>
    <w:p w14:paraId="68067006" w14:textId="77777777" w:rsidR="00545FE0" w:rsidRDefault="00000000">
      <w:pPr>
        <w:pStyle w:val="Heading4"/>
        <w:jc w:val="both"/>
      </w:pPr>
      <w:r>
        <w:t>3</w:t>
      </w:r>
      <w:r>
        <w:rPr>
          <w:spacing w:val="-1"/>
        </w:rPr>
        <w:t xml:space="preserve"> </w:t>
      </w:r>
      <w:r>
        <w:t>Credits (3-0-</w:t>
      </w:r>
      <w:r>
        <w:rPr>
          <w:spacing w:val="-5"/>
        </w:rPr>
        <w:t>0)</w:t>
      </w:r>
    </w:p>
    <w:p w14:paraId="5A0480CD" w14:textId="77777777" w:rsidR="00545FE0" w:rsidRDefault="00000000">
      <w:pPr>
        <w:pStyle w:val="BodyText"/>
        <w:ind w:right="42"/>
      </w:pPr>
      <w:r>
        <w:rPr>
          <w:spacing w:val="-2"/>
        </w:rPr>
        <w:t>Introduction</w:t>
      </w:r>
      <w:r>
        <w:rPr>
          <w:spacing w:val="-4"/>
        </w:rPr>
        <w:t xml:space="preserve"> </w:t>
      </w:r>
      <w:r>
        <w:rPr>
          <w:spacing w:val="-2"/>
        </w:rPr>
        <w:t>to</w:t>
      </w:r>
      <w:r>
        <w:rPr>
          <w:spacing w:val="-4"/>
        </w:rPr>
        <w:t xml:space="preserve"> </w:t>
      </w:r>
      <w:r>
        <w:rPr>
          <w:spacing w:val="-2"/>
        </w:rPr>
        <w:t>the</w:t>
      </w:r>
      <w:r>
        <w:rPr>
          <w:spacing w:val="-4"/>
        </w:rPr>
        <w:t xml:space="preserve"> </w:t>
      </w:r>
      <w:r>
        <w:rPr>
          <w:spacing w:val="-2"/>
        </w:rPr>
        <w:t>financial</w:t>
      </w:r>
      <w:r>
        <w:rPr>
          <w:spacing w:val="-4"/>
        </w:rPr>
        <w:t xml:space="preserve"> </w:t>
      </w:r>
      <w:r>
        <w:rPr>
          <w:spacing w:val="-2"/>
        </w:rPr>
        <w:t>markets</w:t>
      </w:r>
      <w:r>
        <w:rPr>
          <w:spacing w:val="-4"/>
        </w:rPr>
        <w:t xml:space="preserve"> </w:t>
      </w:r>
      <w:r>
        <w:rPr>
          <w:spacing w:val="-2"/>
        </w:rPr>
        <w:t>including</w:t>
      </w:r>
      <w:r>
        <w:rPr>
          <w:spacing w:val="-4"/>
        </w:rPr>
        <w:t xml:space="preserve"> </w:t>
      </w:r>
      <w:r>
        <w:rPr>
          <w:spacing w:val="-2"/>
        </w:rPr>
        <w:t>debt,</w:t>
      </w:r>
      <w:r>
        <w:rPr>
          <w:spacing w:val="-4"/>
        </w:rPr>
        <w:t xml:space="preserve"> </w:t>
      </w:r>
      <w:r>
        <w:rPr>
          <w:spacing w:val="-2"/>
        </w:rPr>
        <w:t>equity,</w:t>
      </w:r>
      <w:r>
        <w:rPr>
          <w:spacing w:val="-4"/>
        </w:rPr>
        <w:t xml:space="preserve"> </w:t>
      </w:r>
      <w:r>
        <w:rPr>
          <w:spacing w:val="-2"/>
        </w:rPr>
        <w:t xml:space="preserve">derivative, </w:t>
      </w:r>
      <w:r>
        <w:t>and</w:t>
      </w:r>
      <w:r>
        <w:rPr>
          <w:spacing w:val="-6"/>
        </w:rPr>
        <w:t xml:space="preserve"> </w:t>
      </w:r>
      <w:r>
        <w:t>foreign</w:t>
      </w:r>
      <w:r>
        <w:rPr>
          <w:spacing w:val="-6"/>
        </w:rPr>
        <w:t xml:space="preserve"> </w:t>
      </w:r>
      <w:r>
        <w:t>exchange</w:t>
      </w:r>
      <w:r>
        <w:rPr>
          <w:spacing w:val="-6"/>
        </w:rPr>
        <w:t xml:space="preserve"> </w:t>
      </w:r>
      <w:r>
        <w:t>markets,</w:t>
      </w:r>
      <w:r>
        <w:rPr>
          <w:spacing w:val="-6"/>
        </w:rPr>
        <w:t xml:space="preserve"> </w:t>
      </w:r>
      <w:r>
        <w:t>various</w:t>
      </w:r>
      <w:r>
        <w:rPr>
          <w:spacing w:val="-6"/>
        </w:rPr>
        <w:t xml:space="preserve"> </w:t>
      </w:r>
      <w:r>
        <w:t>types</w:t>
      </w:r>
      <w:r>
        <w:rPr>
          <w:spacing w:val="-6"/>
        </w:rPr>
        <w:t xml:space="preserve"> </w:t>
      </w:r>
      <w:r>
        <w:t>of</w:t>
      </w:r>
      <w:r>
        <w:rPr>
          <w:spacing w:val="-6"/>
        </w:rPr>
        <w:t xml:space="preserve"> </w:t>
      </w:r>
      <w:r>
        <w:t>securities</w:t>
      </w:r>
      <w:r>
        <w:rPr>
          <w:spacing w:val="-6"/>
        </w:rPr>
        <w:t xml:space="preserve"> </w:t>
      </w:r>
      <w:r>
        <w:t>issued</w:t>
      </w:r>
      <w:r>
        <w:rPr>
          <w:spacing w:val="-6"/>
        </w:rPr>
        <w:t xml:space="preserve"> </w:t>
      </w:r>
      <w:r>
        <w:t>and traded in these markets, why these securities are issued, what are the risks associated with these securities, and how these risks are managed. This course also covers roles played by different financial institutions in an economy and regulatory framework surrounding financial markets.</w:t>
      </w:r>
    </w:p>
    <w:p w14:paraId="79CE2484" w14:textId="77777777" w:rsidR="00545FE0" w:rsidRDefault="00000000">
      <w:pPr>
        <w:pStyle w:val="Heading3"/>
        <w:spacing w:before="152"/>
      </w:pPr>
      <w:r>
        <w:rPr>
          <w:color w:val="00AEEF"/>
        </w:rPr>
        <w:t xml:space="preserve">MSL401 Entrepreneurial Design </w:t>
      </w:r>
      <w:r>
        <w:rPr>
          <w:color w:val="00AEEF"/>
          <w:spacing w:val="-2"/>
        </w:rPr>
        <w:t>Thinking</w:t>
      </w:r>
    </w:p>
    <w:p w14:paraId="745BD94E" w14:textId="77777777" w:rsidR="00545FE0" w:rsidRDefault="00000000">
      <w:pPr>
        <w:pStyle w:val="Heading4"/>
        <w:jc w:val="both"/>
      </w:pPr>
      <w:r>
        <w:t>3</w:t>
      </w:r>
      <w:r>
        <w:rPr>
          <w:spacing w:val="-1"/>
        </w:rPr>
        <w:t xml:space="preserve"> </w:t>
      </w:r>
      <w:r>
        <w:t>Credits (3-0-</w:t>
      </w:r>
      <w:r>
        <w:rPr>
          <w:spacing w:val="-5"/>
        </w:rPr>
        <w:t>0)</w:t>
      </w:r>
    </w:p>
    <w:p w14:paraId="02AC8132" w14:textId="77777777" w:rsidR="00545FE0" w:rsidRDefault="00000000">
      <w:pPr>
        <w:pStyle w:val="BodyText"/>
        <w:ind w:right="43"/>
      </w:pPr>
      <w:r>
        <w:t xml:space="preserve">Designing to Needs, Problem Framing and Problem Finding, Techniques of Brainstorming and Idea Generation, Innovative Problem Solving, Design Thinking process, Mind mapping, Nominal Group Techniques, Reversal Techniques, Rotating Attention, Lateral Thinking, Forced Relationships, Use of Analogies, Attribute Analysis, Visual thinking, Entrepreneurial Design Thinking, Human </w:t>
      </w:r>
      <w:proofErr w:type="spellStart"/>
      <w:r>
        <w:t>Centred</w:t>
      </w:r>
      <w:proofErr w:type="spellEnd"/>
      <w:r>
        <w:t xml:space="preserve"> Design, Impacting Lives to Promote Innovation.</w:t>
      </w:r>
    </w:p>
    <w:p w14:paraId="2EE51862" w14:textId="77777777" w:rsidR="00545FE0" w:rsidRDefault="00000000">
      <w:pPr>
        <w:pStyle w:val="BodyText"/>
        <w:spacing w:before="49"/>
        <w:ind w:right="40"/>
      </w:pPr>
      <w:r>
        <w:t>Understanding</w:t>
      </w:r>
      <w:r>
        <w:rPr>
          <w:spacing w:val="-13"/>
        </w:rPr>
        <w:t xml:space="preserve"> </w:t>
      </w:r>
      <w:r>
        <w:t>of</w:t>
      </w:r>
      <w:r>
        <w:rPr>
          <w:spacing w:val="-12"/>
        </w:rPr>
        <w:t xml:space="preserve"> </w:t>
      </w:r>
      <w:r>
        <w:t>Materials,</w:t>
      </w:r>
      <w:r>
        <w:rPr>
          <w:spacing w:val="-13"/>
        </w:rPr>
        <w:t xml:space="preserve"> </w:t>
      </w:r>
      <w:r>
        <w:t>Forms</w:t>
      </w:r>
      <w:r>
        <w:rPr>
          <w:spacing w:val="-12"/>
        </w:rPr>
        <w:t xml:space="preserve"> </w:t>
      </w:r>
      <w:r>
        <w:t>Shaping,</w:t>
      </w:r>
      <w:r>
        <w:rPr>
          <w:spacing w:val="-13"/>
        </w:rPr>
        <w:t xml:space="preserve"> </w:t>
      </w:r>
      <w:r>
        <w:t>Processes</w:t>
      </w:r>
      <w:r>
        <w:rPr>
          <w:spacing w:val="-12"/>
        </w:rPr>
        <w:t xml:space="preserve"> </w:t>
      </w:r>
      <w:r>
        <w:t>of</w:t>
      </w:r>
      <w:r>
        <w:rPr>
          <w:spacing w:val="-13"/>
        </w:rPr>
        <w:t xml:space="preserve"> </w:t>
      </w:r>
      <w:r>
        <w:t>Prototyping, Experimenting and Iterating, Process of Creating New Options, Design and Society, Global Impact of Design, Design Thinking for Global Impact, Balancing Process of Design, Ethical Implications of Design,</w:t>
      </w:r>
      <w:r>
        <w:rPr>
          <w:spacing w:val="-10"/>
        </w:rPr>
        <w:t xml:space="preserve"> </w:t>
      </w:r>
      <w:r>
        <w:t>Leading</w:t>
      </w:r>
      <w:r>
        <w:rPr>
          <w:spacing w:val="-10"/>
        </w:rPr>
        <w:t xml:space="preserve"> </w:t>
      </w:r>
      <w:r>
        <w:t>the</w:t>
      </w:r>
      <w:r>
        <w:rPr>
          <w:spacing w:val="-10"/>
        </w:rPr>
        <w:t xml:space="preserve"> </w:t>
      </w:r>
      <w:r>
        <w:t>Founding</w:t>
      </w:r>
      <w:r>
        <w:rPr>
          <w:spacing w:val="-10"/>
        </w:rPr>
        <w:t xml:space="preserve"> </w:t>
      </w:r>
      <w:r>
        <w:t>Team,</w:t>
      </w:r>
      <w:r>
        <w:rPr>
          <w:spacing w:val="-10"/>
        </w:rPr>
        <w:t xml:space="preserve"> </w:t>
      </w:r>
      <w:r>
        <w:t>Values</w:t>
      </w:r>
      <w:r>
        <w:rPr>
          <w:spacing w:val="-10"/>
        </w:rPr>
        <w:t xml:space="preserve"> </w:t>
      </w:r>
      <w:r>
        <w:t>for</w:t>
      </w:r>
      <w:r>
        <w:rPr>
          <w:spacing w:val="-10"/>
        </w:rPr>
        <w:t xml:space="preserve"> </w:t>
      </w:r>
      <w:r>
        <w:t>Implementing</w:t>
      </w:r>
      <w:r>
        <w:rPr>
          <w:spacing w:val="-10"/>
        </w:rPr>
        <w:t xml:space="preserve"> </w:t>
      </w:r>
      <w:r>
        <w:t>Vision, Forming</w:t>
      </w:r>
      <w:r>
        <w:rPr>
          <w:spacing w:val="-1"/>
        </w:rPr>
        <w:t xml:space="preserve"> </w:t>
      </w:r>
      <w:r>
        <w:t>Design</w:t>
      </w:r>
      <w:r>
        <w:rPr>
          <w:spacing w:val="-1"/>
        </w:rPr>
        <w:t xml:space="preserve"> </w:t>
      </w:r>
      <w:r>
        <w:t>Team,</w:t>
      </w:r>
      <w:r>
        <w:rPr>
          <w:spacing w:val="-1"/>
        </w:rPr>
        <w:t xml:space="preserve"> </w:t>
      </w:r>
      <w:r>
        <w:t>Design</w:t>
      </w:r>
      <w:r>
        <w:rPr>
          <w:spacing w:val="-1"/>
        </w:rPr>
        <w:t xml:space="preserve"> </w:t>
      </w:r>
      <w:r>
        <w:t>Based</w:t>
      </w:r>
      <w:r>
        <w:rPr>
          <w:spacing w:val="-1"/>
        </w:rPr>
        <w:t xml:space="preserve"> </w:t>
      </w:r>
      <w:r>
        <w:t>Customer</w:t>
      </w:r>
      <w:r>
        <w:rPr>
          <w:spacing w:val="-1"/>
        </w:rPr>
        <w:t xml:space="preserve"> </w:t>
      </w:r>
      <w:r>
        <w:t>Needs</w:t>
      </w:r>
      <w:r>
        <w:rPr>
          <w:spacing w:val="-1"/>
        </w:rPr>
        <w:t xml:space="preserve"> </w:t>
      </w:r>
      <w:r>
        <w:t>Identification, Understanding</w:t>
      </w:r>
      <w:r>
        <w:rPr>
          <w:spacing w:val="-9"/>
        </w:rPr>
        <w:t xml:space="preserve"> </w:t>
      </w:r>
      <w:r>
        <w:t>Product</w:t>
      </w:r>
      <w:r>
        <w:rPr>
          <w:spacing w:val="-9"/>
        </w:rPr>
        <w:t xml:space="preserve"> </w:t>
      </w:r>
      <w:r>
        <w:t>Architecture,</w:t>
      </w:r>
      <w:r>
        <w:rPr>
          <w:spacing w:val="-9"/>
        </w:rPr>
        <w:t xml:space="preserve"> </w:t>
      </w:r>
      <w:r>
        <w:t>Financial</w:t>
      </w:r>
      <w:r>
        <w:rPr>
          <w:spacing w:val="-9"/>
        </w:rPr>
        <w:t xml:space="preserve"> </w:t>
      </w:r>
      <w:r>
        <w:t>Analysis,</w:t>
      </w:r>
      <w:r>
        <w:rPr>
          <w:spacing w:val="-9"/>
        </w:rPr>
        <w:t xml:space="preserve"> </w:t>
      </w:r>
      <w:r>
        <w:t>Designing</w:t>
      </w:r>
      <w:r>
        <w:rPr>
          <w:spacing w:val="-9"/>
        </w:rPr>
        <w:t xml:space="preserve"> </w:t>
      </w:r>
      <w:r>
        <w:t>for Environment and Sustainability.</w:t>
      </w:r>
    </w:p>
    <w:p w14:paraId="25E52A71" w14:textId="77777777" w:rsidR="00545FE0" w:rsidRDefault="00000000">
      <w:pPr>
        <w:pStyle w:val="Heading3"/>
        <w:spacing w:before="151"/>
      </w:pPr>
      <w:r>
        <w:rPr>
          <w:color w:val="00AEEF"/>
        </w:rPr>
        <w:t xml:space="preserve">MSL402 Social Innovation &amp; </w:t>
      </w:r>
      <w:r>
        <w:rPr>
          <w:color w:val="00AEEF"/>
          <w:spacing w:val="-2"/>
        </w:rPr>
        <w:t>Entrepreneurship</w:t>
      </w:r>
    </w:p>
    <w:p w14:paraId="6399FC6D" w14:textId="77777777" w:rsidR="00545FE0" w:rsidRDefault="00000000">
      <w:pPr>
        <w:pStyle w:val="Heading4"/>
        <w:jc w:val="both"/>
      </w:pPr>
      <w:r>
        <w:t>3</w:t>
      </w:r>
      <w:r>
        <w:rPr>
          <w:spacing w:val="-1"/>
        </w:rPr>
        <w:t xml:space="preserve"> </w:t>
      </w:r>
      <w:r>
        <w:t>Credits (3-0-</w:t>
      </w:r>
      <w:r>
        <w:rPr>
          <w:spacing w:val="-5"/>
        </w:rPr>
        <w:t>0)</w:t>
      </w:r>
    </w:p>
    <w:p w14:paraId="2575D776" w14:textId="77777777" w:rsidR="00545FE0" w:rsidRDefault="00000000">
      <w:pPr>
        <w:pStyle w:val="BodyText"/>
        <w:ind w:right="40"/>
      </w:pPr>
      <w:r>
        <w:t>Social</w:t>
      </w:r>
      <w:r>
        <w:rPr>
          <w:spacing w:val="-10"/>
        </w:rPr>
        <w:t xml:space="preserve"> </w:t>
      </w:r>
      <w:r>
        <w:t>Entrepreneur</w:t>
      </w:r>
      <w:r>
        <w:rPr>
          <w:spacing w:val="-10"/>
        </w:rPr>
        <w:t xml:space="preserve"> </w:t>
      </w:r>
      <w:r>
        <w:t>Definition,</w:t>
      </w:r>
      <w:r>
        <w:rPr>
          <w:spacing w:val="-10"/>
        </w:rPr>
        <w:t xml:space="preserve"> </w:t>
      </w:r>
      <w:r>
        <w:t>Social</w:t>
      </w:r>
      <w:r>
        <w:rPr>
          <w:spacing w:val="-10"/>
        </w:rPr>
        <w:t xml:space="preserve"> </w:t>
      </w:r>
      <w:r>
        <w:t>Entrepreneurship</w:t>
      </w:r>
      <w:r>
        <w:rPr>
          <w:spacing w:val="-10"/>
        </w:rPr>
        <w:t xml:space="preserve"> </w:t>
      </w:r>
      <w:r>
        <w:t>Preparedness and Capabilities, Social Problem Sources, Social Opportunity Identification, Changing Social Problems/Liabilities into Enterprise Opportunities, Societal Value Creation Process, Measuring Social Impact Social Venture Concept, Establishing a Viable and Growing Enterprise, Legal Framework for Social Enterprise Formation, Social Asset Building, Income Generation for a Social Enterprise, Financial Structures</w:t>
      </w:r>
      <w:r>
        <w:rPr>
          <w:spacing w:val="-7"/>
        </w:rPr>
        <w:t xml:space="preserve"> </w:t>
      </w:r>
      <w:r>
        <w:t>for</w:t>
      </w:r>
      <w:r>
        <w:rPr>
          <w:spacing w:val="-7"/>
        </w:rPr>
        <w:t xml:space="preserve"> </w:t>
      </w:r>
      <w:r>
        <w:t>Social</w:t>
      </w:r>
      <w:r>
        <w:rPr>
          <w:spacing w:val="-7"/>
        </w:rPr>
        <w:t xml:space="preserve"> </w:t>
      </w:r>
      <w:r>
        <w:t>Ventures,</w:t>
      </w:r>
      <w:r>
        <w:rPr>
          <w:spacing w:val="-7"/>
        </w:rPr>
        <w:t xml:space="preserve"> </w:t>
      </w:r>
      <w:r>
        <w:t>Income</w:t>
      </w:r>
      <w:r>
        <w:rPr>
          <w:spacing w:val="-7"/>
        </w:rPr>
        <w:t xml:space="preserve"> </w:t>
      </w:r>
      <w:r>
        <w:t>Models</w:t>
      </w:r>
      <w:r>
        <w:rPr>
          <w:spacing w:val="-7"/>
        </w:rPr>
        <w:t xml:space="preserve"> </w:t>
      </w:r>
      <w:r>
        <w:t>and</w:t>
      </w:r>
      <w:r>
        <w:rPr>
          <w:spacing w:val="-7"/>
        </w:rPr>
        <w:t xml:space="preserve"> </w:t>
      </w:r>
      <w:r>
        <w:t>Revenue</w:t>
      </w:r>
      <w:r>
        <w:rPr>
          <w:spacing w:val="-7"/>
        </w:rPr>
        <w:t xml:space="preserve"> </w:t>
      </w:r>
      <w:r>
        <w:t>Strategy for Social Venture, Transferring Financial Models to New Social Context, Team Building &amp; Alignment.</w:t>
      </w:r>
    </w:p>
    <w:p w14:paraId="34D798FE" w14:textId="77777777" w:rsidR="00545FE0" w:rsidRDefault="00000000">
      <w:pPr>
        <w:pStyle w:val="BodyText"/>
        <w:spacing w:before="46"/>
        <w:ind w:right="38"/>
      </w:pPr>
      <w:r>
        <w:t xml:space="preserve">Social Business Model Canvas for Planning Social Venture, Social Innovation Planning, Business Model Design for Social Enterprise, Scaling Social Venture Impact. Business Plan for Social Mission, Emerging </w:t>
      </w:r>
      <w:proofErr w:type="spellStart"/>
      <w:r>
        <w:t>Organisational</w:t>
      </w:r>
      <w:proofErr w:type="spellEnd"/>
      <w:r>
        <w:t xml:space="preserve"> Forms for Social Enterprise, Funding Strategy for Social Venture, Social Impact Investment, Pitching for Social</w:t>
      </w:r>
      <w:r>
        <w:rPr>
          <w:spacing w:val="-13"/>
        </w:rPr>
        <w:t xml:space="preserve"> </w:t>
      </w:r>
      <w:r>
        <w:t>Funding/Grants,</w:t>
      </w:r>
      <w:r>
        <w:rPr>
          <w:spacing w:val="-12"/>
        </w:rPr>
        <w:t xml:space="preserve"> </w:t>
      </w:r>
      <w:r>
        <w:t>Communication</w:t>
      </w:r>
      <w:r>
        <w:rPr>
          <w:spacing w:val="-13"/>
        </w:rPr>
        <w:t xml:space="preserve"> </w:t>
      </w:r>
      <w:r>
        <w:t>Strategy</w:t>
      </w:r>
      <w:r>
        <w:rPr>
          <w:spacing w:val="-12"/>
        </w:rPr>
        <w:t xml:space="preserve"> </w:t>
      </w:r>
      <w:r>
        <w:t>of</w:t>
      </w:r>
      <w:r>
        <w:rPr>
          <w:spacing w:val="-13"/>
        </w:rPr>
        <w:t xml:space="preserve"> </w:t>
      </w:r>
      <w:r>
        <w:t>Social</w:t>
      </w:r>
      <w:r>
        <w:rPr>
          <w:spacing w:val="-12"/>
        </w:rPr>
        <w:t xml:space="preserve"> </w:t>
      </w:r>
      <w:r>
        <w:t>Enterprises, Marketing to Social Beneficiaries.</w:t>
      </w:r>
    </w:p>
    <w:p w14:paraId="4E151AEB" w14:textId="77777777" w:rsidR="00545FE0" w:rsidRDefault="00000000">
      <w:pPr>
        <w:pStyle w:val="BodyText"/>
        <w:spacing w:before="48"/>
        <w:ind w:right="42"/>
      </w:pPr>
      <w:r>
        <w:rPr>
          <w:spacing w:val="-4"/>
        </w:rPr>
        <w:t>Growth</w:t>
      </w:r>
      <w:r>
        <w:rPr>
          <w:spacing w:val="-6"/>
        </w:rPr>
        <w:t xml:space="preserve"> </w:t>
      </w:r>
      <w:r>
        <w:rPr>
          <w:spacing w:val="-4"/>
        </w:rPr>
        <w:t>of</w:t>
      </w:r>
      <w:r>
        <w:rPr>
          <w:spacing w:val="-6"/>
        </w:rPr>
        <w:t xml:space="preserve"> </w:t>
      </w:r>
      <w:r>
        <w:rPr>
          <w:spacing w:val="-4"/>
        </w:rPr>
        <w:t>Social</w:t>
      </w:r>
      <w:r>
        <w:rPr>
          <w:spacing w:val="-6"/>
        </w:rPr>
        <w:t xml:space="preserve"> </w:t>
      </w:r>
      <w:r>
        <w:rPr>
          <w:spacing w:val="-4"/>
        </w:rPr>
        <w:t>Enterprises,</w:t>
      </w:r>
      <w:r>
        <w:rPr>
          <w:spacing w:val="-6"/>
        </w:rPr>
        <w:t xml:space="preserve"> </w:t>
      </w:r>
      <w:r>
        <w:rPr>
          <w:spacing w:val="-4"/>
        </w:rPr>
        <w:t>Replicating</w:t>
      </w:r>
      <w:r>
        <w:rPr>
          <w:spacing w:val="-6"/>
        </w:rPr>
        <w:t xml:space="preserve"> </w:t>
      </w:r>
      <w:r>
        <w:rPr>
          <w:spacing w:val="-4"/>
        </w:rPr>
        <w:t>Social</w:t>
      </w:r>
      <w:r>
        <w:rPr>
          <w:spacing w:val="-6"/>
        </w:rPr>
        <w:t xml:space="preserve"> </w:t>
      </w:r>
      <w:r>
        <w:rPr>
          <w:spacing w:val="-4"/>
        </w:rPr>
        <w:t>Innovation,</w:t>
      </w:r>
      <w:r>
        <w:rPr>
          <w:spacing w:val="-6"/>
        </w:rPr>
        <w:t xml:space="preserve"> </w:t>
      </w:r>
      <w:r>
        <w:rPr>
          <w:spacing w:val="-4"/>
        </w:rPr>
        <w:t xml:space="preserve">International </w:t>
      </w:r>
      <w:r>
        <w:t xml:space="preserve">Growth Strategies to Scale/Replicate Business Model, Organic Growth, Social </w:t>
      </w:r>
      <w:proofErr w:type="spellStart"/>
      <w:r>
        <w:t>Fanchising</w:t>
      </w:r>
      <w:proofErr w:type="spellEnd"/>
      <w:r>
        <w:t xml:space="preserve">, </w:t>
      </w:r>
      <w:proofErr w:type="gramStart"/>
      <w:r>
        <w:t>Open Source</w:t>
      </w:r>
      <w:proofErr w:type="gramEnd"/>
      <w:r>
        <w:t xml:space="preserve"> Approach, Exit Strategies</w:t>
      </w:r>
      <w:r>
        <w:rPr>
          <w:spacing w:val="40"/>
        </w:rPr>
        <w:t xml:space="preserve"> </w:t>
      </w:r>
      <w:r>
        <w:t>for</w:t>
      </w:r>
      <w:r>
        <w:rPr>
          <w:spacing w:val="28"/>
        </w:rPr>
        <w:t xml:space="preserve"> </w:t>
      </w:r>
      <w:r>
        <w:t>Social</w:t>
      </w:r>
      <w:r>
        <w:rPr>
          <w:spacing w:val="29"/>
        </w:rPr>
        <w:t xml:space="preserve"> </w:t>
      </w:r>
      <w:r>
        <w:t>Ventures,</w:t>
      </w:r>
      <w:r>
        <w:rPr>
          <w:spacing w:val="28"/>
        </w:rPr>
        <w:t xml:space="preserve"> </w:t>
      </w:r>
      <w:r>
        <w:t>Extracting</w:t>
      </w:r>
      <w:r>
        <w:rPr>
          <w:spacing w:val="29"/>
        </w:rPr>
        <w:t xml:space="preserve"> </w:t>
      </w:r>
      <w:r>
        <w:t>Value</w:t>
      </w:r>
      <w:r>
        <w:rPr>
          <w:spacing w:val="29"/>
        </w:rPr>
        <w:t xml:space="preserve"> </w:t>
      </w:r>
      <w:r>
        <w:t>from</w:t>
      </w:r>
      <w:r>
        <w:rPr>
          <w:spacing w:val="28"/>
        </w:rPr>
        <w:t xml:space="preserve"> </w:t>
      </w:r>
      <w:r>
        <w:t>Failed</w:t>
      </w:r>
      <w:r>
        <w:rPr>
          <w:spacing w:val="29"/>
        </w:rPr>
        <w:t xml:space="preserve"> </w:t>
      </w:r>
      <w:r>
        <w:t>Social</w:t>
      </w:r>
      <w:r>
        <w:rPr>
          <w:spacing w:val="29"/>
        </w:rPr>
        <w:t xml:space="preserve"> </w:t>
      </w:r>
      <w:r>
        <w:rPr>
          <w:spacing w:val="-2"/>
        </w:rPr>
        <w:t>Ventures.</w:t>
      </w:r>
    </w:p>
    <w:p w14:paraId="1AB690A0" w14:textId="77777777" w:rsidR="00545FE0" w:rsidRDefault="00000000">
      <w:pPr>
        <w:pStyle w:val="Heading3"/>
        <w:spacing w:before="156"/>
      </w:pPr>
      <w:r>
        <w:rPr>
          <w:color w:val="00AEEF"/>
        </w:rPr>
        <w:t xml:space="preserve">MSL403 Entrepreneurial Market </w:t>
      </w:r>
      <w:r>
        <w:rPr>
          <w:color w:val="00AEEF"/>
          <w:spacing w:val="-2"/>
        </w:rPr>
        <w:t>Strategies</w:t>
      </w:r>
    </w:p>
    <w:p w14:paraId="68D70923" w14:textId="77777777" w:rsidR="00545FE0" w:rsidRDefault="00000000">
      <w:pPr>
        <w:pStyle w:val="Heading4"/>
        <w:jc w:val="both"/>
      </w:pPr>
      <w:r>
        <w:t>3</w:t>
      </w:r>
      <w:r>
        <w:rPr>
          <w:spacing w:val="-1"/>
        </w:rPr>
        <w:t xml:space="preserve"> </w:t>
      </w:r>
      <w:r>
        <w:t>Credits (3-0-</w:t>
      </w:r>
      <w:r>
        <w:rPr>
          <w:spacing w:val="-5"/>
        </w:rPr>
        <w:t>0)</w:t>
      </w:r>
    </w:p>
    <w:p w14:paraId="1C867AB4" w14:textId="77777777" w:rsidR="00545FE0" w:rsidRDefault="00000000">
      <w:pPr>
        <w:pStyle w:val="BodyText"/>
        <w:ind w:right="38"/>
      </w:pPr>
      <w:r>
        <w:t>Process &amp; Discipline of Market Sensing, Value Proposition for Relevant Stakeholders, Go to Market (GTM), Developing Profitable Core Product Design.</w:t>
      </w:r>
    </w:p>
    <w:p w14:paraId="6E1E0FF3" w14:textId="77777777" w:rsidR="00545FE0" w:rsidRDefault="00000000">
      <w:pPr>
        <w:pStyle w:val="BodyText"/>
        <w:spacing w:before="53"/>
        <w:ind w:right="39"/>
      </w:pPr>
      <w:r>
        <w:t xml:space="preserve">Branding Essentials, Target Market Identification. Market </w:t>
      </w:r>
      <w:proofErr w:type="spellStart"/>
      <w:r>
        <w:t>Communi</w:t>
      </w:r>
      <w:proofErr w:type="spellEnd"/>
      <w:r>
        <w:t xml:space="preserve">- cations Objectives, Creating Brands, Scope of Branding, Brand </w:t>
      </w:r>
      <w:r>
        <w:rPr>
          <w:spacing w:val="-2"/>
        </w:rPr>
        <w:t>Positioning</w:t>
      </w:r>
      <w:r>
        <w:rPr>
          <w:spacing w:val="-5"/>
        </w:rPr>
        <w:t xml:space="preserve"> </w:t>
      </w:r>
      <w:r>
        <w:rPr>
          <w:spacing w:val="-2"/>
        </w:rPr>
        <w:t>and</w:t>
      </w:r>
      <w:r>
        <w:rPr>
          <w:spacing w:val="-5"/>
        </w:rPr>
        <w:t xml:space="preserve"> </w:t>
      </w:r>
      <w:r>
        <w:rPr>
          <w:spacing w:val="-2"/>
        </w:rPr>
        <w:t>Differentiation,</w:t>
      </w:r>
      <w:r>
        <w:rPr>
          <w:spacing w:val="-5"/>
        </w:rPr>
        <w:t xml:space="preserve"> </w:t>
      </w:r>
      <w:r>
        <w:rPr>
          <w:spacing w:val="-2"/>
        </w:rPr>
        <w:t>Brand</w:t>
      </w:r>
      <w:r>
        <w:rPr>
          <w:spacing w:val="-5"/>
        </w:rPr>
        <w:t xml:space="preserve"> </w:t>
      </w:r>
      <w:r>
        <w:rPr>
          <w:spacing w:val="-2"/>
        </w:rPr>
        <w:t>Positioning</w:t>
      </w:r>
      <w:r>
        <w:rPr>
          <w:spacing w:val="-5"/>
        </w:rPr>
        <w:t xml:space="preserve"> </w:t>
      </w:r>
      <w:r>
        <w:rPr>
          <w:spacing w:val="-2"/>
        </w:rPr>
        <w:t>Statement,</w:t>
      </w:r>
      <w:r>
        <w:rPr>
          <w:spacing w:val="-5"/>
        </w:rPr>
        <w:t xml:space="preserve"> </w:t>
      </w:r>
      <w:r>
        <w:rPr>
          <w:spacing w:val="-2"/>
        </w:rPr>
        <w:t xml:space="preserve">Engaging </w:t>
      </w:r>
      <w:r>
        <w:t>Brand Professionals, Creating Brand Portfolio, Choosing Brand Elements, Branding Activities &amp; Execution Plan Design, Assessing Brand</w:t>
      </w:r>
      <w:r>
        <w:rPr>
          <w:spacing w:val="-11"/>
        </w:rPr>
        <w:t xml:space="preserve"> </w:t>
      </w:r>
      <w:r>
        <w:t>Readiness,</w:t>
      </w:r>
      <w:r>
        <w:rPr>
          <w:spacing w:val="-11"/>
        </w:rPr>
        <w:t xml:space="preserve"> </w:t>
      </w:r>
      <w:r>
        <w:t>Communication</w:t>
      </w:r>
      <w:r>
        <w:rPr>
          <w:spacing w:val="-11"/>
        </w:rPr>
        <w:t xml:space="preserve"> </w:t>
      </w:r>
      <w:r>
        <w:t>System</w:t>
      </w:r>
      <w:r>
        <w:rPr>
          <w:spacing w:val="-11"/>
        </w:rPr>
        <w:t xml:space="preserve"> </w:t>
      </w:r>
      <w:r>
        <w:t>Design</w:t>
      </w:r>
      <w:r>
        <w:rPr>
          <w:spacing w:val="-11"/>
        </w:rPr>
        <w:t xml:space="preserve"> </w:t>
      </w:r>
      <w:r>
        <w:t>for</w:t>
      </w:r>
      <w:r>
        <w:rPr>
          <w:spacing w:val="-11"/>
        </w:rPr>
        <w:t xml:space="preserve"> </w:t>
      </w:r>
      <w:r>
        <w:t>Repeat</w:t>
      </w:r>
      <w:r>
        <w:rPr>
          <w:spacing w:val="-11"/>
        </w:rPr>
        <w:t xml:space="preserve"> </w:t>
      </w:r>
      <w:r>
        <w:t>Business and Scaling, Correlation with Branding, Communicating Value Proposition,, Stakeholder and Potential Customer Feedback, PR Engagement,</w:t>
      </w:r>
      <w:r>
        <w:rPr>
          <w:spacing w:val="-1"/>
        </w:rPr>
        <w:t xml:space="preserve"> </w:t>
      </w:r>
      <w:r>
        <w:t>Advertising</w:t>
      </w:r>
      <w:r>
        <w:rPr>
          <w:spacing w:val="-1"/>
        </w:rPr>
        <w:t xml:space="preserve"> </w:t>
      </w:r>
      <w:r>
        <w:t>Budget</w:t>
      </w:r>
      <w:r>
        <w:rPr>
          <w:spacing w:val="-1"/>
        </w:rPr>
        <w:t xml:space="preserve"> </w:t>
      </w:r>
      <w:r>
        <w:t>for</w:t>
      </w:r>
      <w:r>
        <w:rPr>
          <w:spacing w:val="-1"/>
        </w:rPr>
        <w:t xml:space="preserve"> </w:t>
      </w:r>
      <w:r>
        <w:t>Startups,</w:t>
      </w:r>
      <w:r>
        <w:rPr>
          <w:spacing w:val="-1"/>
        </w:rPr>
        <w:t xml:space="preserve"> </w:t>
      </w:r>
      <w:r>
        <w:t>Advertising</w:t>
      </w:r>
      <w:r>
        <w:rPr>
          <w:spacing w:val="-1"/>
        </w:rPr>
        <w:t xml:space="preserve"> </w:t>
      </w:r>
      <w:r>
        <w:t>Campaign Design, Communication Channel Selection, Social Media &amp; Digital Marketing Managing Personal Communications.</w:t>
      </w:r>
    </w:p>
    <w:p w14:paraId="1256BED6" w14:textId="77777777" w:rsidR="00545FE0" w:rsidRDefault="00000000">
      <w:pPr>
        <w:pStyle w:val="BodyText"/>
        <w:spacing w:before="45"/>
        <w:ind w:right="42"/>
      </w:pPr>
      <w:r>
        <w:rPr>
          <w:spacing w:val="-2"/>
        </w:rPr>
        <w:t>Distribution</w:t>
      </w:r>
      <w:r>
        <w:rPr>
          <w:spacing w:val="-6"/>
        </w:rPr>
        <w:t xml:space="preserve"> </w:t>
      </w:r>
      <w:r>
        <w:rPr>
          <w:spacing w:val="-2"/>
        </w:rPr>
        <w:t>Channel</w:t>
      </w:r>
      <w:r>
        <w:rPr>
          <w:spacing w:val="-6"/>
        </w:rPr>
        <w:t xml:space="preserve"> </w:t>
      </w:r>
      <w:r>
        <w:rPr>
          <w:spacing w:val="-2"/>
        </w:rPr>
        <w:t>Decisions,</w:t>
      </w:r>
      <w:r>
        <w:rPr>
          <w:spacing w:val="-6"/>
        </w:rPr>
        <w:t xml:space="preserve"> </w:t>
      </w:r>
      <w:r>
        <w:rPr>
          <w:spacing w:val="-2"/>
        </w:rPr>
        <w:t>Sales</w:t>
      </w:r>
      <w:r>
        <w:rPr>
          <w:spacing w:val="-6"/>
        </w:rPr>
        <w:t xml:space="preserve"> </w:t>
      </w:r>
      <w:r>
        <w:rPr>
          <w:spacing w:val="-2"/>
        </w:rPr>
        <w:t>Planning</w:t>
      </w:r>
      <w:r>
        <w:rPr>
          <w:spacing w:val="-6"/>
        </w:rPr>
        <w:t xml:space="preserve"> </w:t>
      </w:r>
      <w:r>
        <w:rPr>
          <w:spacing w:val="-2"/>
        </w:rPr>
        <w:t>&amp;</w:t>
      </w:r>
      <w:r>
        <w:rPr>
          <w:spacing w:val="-6"/>
        </w:rPr>
        <w:t xml:space="preserve"> </w:t>
      </w:r>
      <w:r>
        <w:rPr>
          <w:spacing w:val="-2"/>
        </w:rPr>
        <w:t>Execution</w:t>
      </w:r>
      <w:r>
        <w:rPr>
          <w:spacing w:val="-6"/>
        </w:rPr>
        <w:t xml:space="preserve"> </w:t>
      </w:r>
      <w:r>
        <w:rPr>
          <w:spacing w:val="-2"/>
        </w:rPr>
        <w:t>&amp;</w:t>
      </w:r>
      <w:r>
        <w:rPr>
          <w:spacing w:val="-6"/>
        </w:rPr>
        <w:t xml:space="preserve"> </w:t>
      </w:r>
      <w:r>
        <w:rPr>
          <w:spacing w:val="-2"/>
        </w:rPr>
        <w:t xml:space="preserve">Installing </w:t>
      </w:r>
      <w:r>
        <w:t>Processes,</w:t>
      </w:r>
      <w:r>
        <w:rPr>
          <w:spacing w:val="15"/>
        </w:rPr>
        <w:t xml:space="preserve"> </w:t>
      </w:r>
      <w:r>
        <w:t>Systems</w:t>
      </w:r>
      <w:r>
        <w:rPr>
          <w:spacing w:val="15"/>
        </w:rPr>
        <w:t xml:space="preserve"> </w:t>
      </w:r>
      <w:r>
        <w:t>for</w:t>
      </w:r>
      <w:r>
        <w:rPr>
          <w:spacing w:val="16"/>
        </w:rPr>
        <w:t xml:space="preserve"> </w:t>
      </w:r>
      <w:r>
        <w:t>Sales</w:t>
      </w:r>
      <w:r>
        <w:rPr>
          <w:spacing w:val="15"/>
        </w:rPr>
        <w:t xml:space="preserve"> </w:t>
      </w:r>
      <w:r>
        <w:t>Productivity,</w:t>
      </w:r>
      <w:r>
        <w:rPr>
          <w:spacing w:val="16"/>
        </w:rPr>
        <w:t xml:space="preserve"> </w:t>
      </w:r>
      <w:r>
        <w:t>Sales</w:t>
      </w:r>
      <w:r>
        <w:rPr>
          <w:spacing w:val="15"/>
        </w:rPr>
        <w:t xml:space="preserve"> </w:t>
      </w:r>
      <w:r>
        <w:t>Force</w:t>
      </w:r>
      <w:r>
        <w:rPr>
          <w:spacing w:val="16"/>
        </w:rPr>
        <w:t xml:space="preserve"> </w:t>
      </w:r>
      <w:r>
        <w:rPr>
          <w:spacing w:val="-2"/>
        </w:rPr>
        <w:t>Recruitment</w:t>
      </w:r>
    </w:p>
    <w:p w14:paraId="24E3DE67" w14:textId="77777777" w:rsidR="00545FE0" w:rsidRDefault="00000000">
      <w:pPr>
        <w:pStyle w:val="BodyText"/>
        <w:spacing w:before="105"/>
        <w:ind w:right="140"/>
      </w:pPr>
      <w:r>
        <w:br w:type="column"/>
      </w:r>
      <w:r>
        <w:t>and Training, Sales Script Design for Direct Marketing, Cold Calling, Closing Sales Deal, Managing Sales Process.</w:t>
      </w:r>
    </w:p>
    <w:p w14:paraId="54D7D3E8" w14:textId="77777777" w:rsidR="00545FE0" w:rsidRDefault="00000000">
      <w:pPr>
        <w:pStyle w:val="BodyText"/>
        <w:spacing w:before="26"/>
        <w:ind w:right="138"/>
      </w:pPr>
      <w:r>
        <w:t xml:space="preserve">Post Customer Acquisition, Handing New businesses to Internal Processes, New Opportunities from Known Accounts, Consumer Grievances, Win/Loss Review, Process Modification for Value </w:t>
      </w:r>
      <w:r>
        <w:rPr>
          <w:spacing w:val="-2"/>
        </w:rPr>
        <w:t>Proposition,</w:t>
      </w:r>
      <w:r>
        <w:rPr>
          <w:spacing w:val="-20"/>
        </w:rPr>
        <w:t xml:space="preserve"> </w:t>
      </w:r>
      <w:r>
        <w:rPr>
          <w:spacing w:val="-2"/>
        </w:rPr>
        <w:t>Innovation/Continuous</w:t>
      </w:r>
      <w:r>
        <w:rPr>
          <w:spacing w:val="-19"/>
        </w:rPr>
        <w:t xml:space="preserve"> </w:t>
      </w:r>
      <w:r>
        <w:rPr>
          <w:spacing w:val="-2"/>
        </w:rPr>
        <w:t>improvement</w:t>
      </w:r>
      <w:r>
        <w:rPr>
          <w:spacing w:val="-20"/>
        </w:rPr>
        <w:t xml:space="preserve"> </w:t>
      </w:r>
      <w:r>
        <w:rPr>
          <w:spacing w:val="-2"/>
        </w:rPr>
        <w:t>of</w:t>
      </w:r>
      <w:r>
        <w:rPr>
          <w:spacing w:val="-19"/>
        </w:rPr>
        <w:t xml:space="preserve"> </w:t>
      </w:r>
      <w:r>
        <w:rPr>
          <w:spacing w:val="-2"/>
        </w:rPr>
        <w:t>installed</w:t>
      </w:r>
      <w:r>
        <w:rPr>
          <w:spacing w:val="-20"/>
        </w:rPr>
        <w:t xml:space="preserve"> </w:t>
      </w:r>
      <w:r>
        <w:rPr>
          <w:spacing w:val="-2"/>
        </w:rPr>
        <w:t>GTM</w:t>
      </w:r>
      <w:r>
        <w:rPr>
          <w:spacing w:val="-19"/>
        </w:rPr>
        <w:t xml:space="preserve"> </w:t>
      </w:r>
      <w:r>
        <w:rPr>
          <w:spacing w:val="-2"/>
        </w:rPr>
        <w:t>Flow.</w:t>
      </w:r>
    </w:p>
    <w:p w14:paraId="76E957D9" w14:textId="77777777" w:rsidR="00545FE0" w:rsidRDefault="00000000">
      <w:pPr>
        <w:pStyle w:val="Heading3"/>
        <w:spacing w:before="113"/>
      </w:pPr>
      <w:r>
        <w:rPr>
          <w:color w:val="00AEEF"/>
        </w:rPr>
        <w:t xml:space="preserve">MSL404 Entrepreneurial Business </w:t>
      </w:r>
      <w:r>
        <w:rPr>
          <w:color w:val="00AEEF"/>
          <w:spacing w:val="-2"/>
        </w:rPr>
        <w:t>Development</w:t>
      </w:r>
    </w:p>
    <w:p w14:paraId="70DC2799" w14:textId="77777777" w:rsidR="00545FE0" w:rsidRDefault="00000000">
      <w:pPr>
        <w:pStyle w:val="Heading4"/>
        <w:jc w:val="both"/>
      </w:pPr>
      <w:r>
        <w:t>3</w:t>
      </w:r>
      <w:r>
        <w:rPr>
          <w:spacing w:val="-1"/>
        </w:rPr>
        <w:t xml:space="preserve"> </w:t>
      </w:r>
      <w:r>
        <w:t>Credits (3-0-</w:t>
      </w:r>
      <w:r>
        <w:rPr>
          <w:spacing w:val="-5"/>
        </w:rPr>
        <w:t>0)</w:t>
      </w:r>
    </w:p>
    <w:p w14:paraId="48E81DE1" w14:textId="77777777" w:rsidR="00545FE0" w:rsidRDefault="00000000">
      <w:pPr>
        <w:pStyle w:val="BodyText"/>
        <w:ind w:right="140"/>
      </w:pPr>
      <w:r>
        <w:t>Building and Managing Core Business Relationships, Managing Core Relationship, Internal and External Stakeholders of B2B, B2C, and B2B2C Setup, BD for Predictable Business Cycles.</w:t>
      </w:r>
    </w:p>
    <w:p w14:paraId="0BCF1FFA" w14:textId="77777777" w:rsidR="00545FE0" w:rsidRDefault="00000000">
      <w:pPr>
        <w:pStyle w:val="BodyText"/>
        <w:spacing w:before="25"/>
        <w:ind w:right="140"/>
      </w:pPr>
      <w:r>
        <w:t>Creating Business Development Process, Business Development Stakeholder Incentive, Building Continuous Improvement Processes, Stakeholder</w:t>
      </w:r>
      <w:r>
        <w:rPr>
          <w:spacing w:val="-8"/>
        </w:rPr>
        <w:t xml:space="preserve"> </w:t>
      </w:r>
      <w:r>
        <w:t>Identification</w:t>
      </w:r>
      <w:r>
        <w:rPr>
          <w:spacing w:val="-8"/>
        </w:rPr>
        <w:t xml:space="preserve"> </w:t>
      </w:r>
      <w:r>
        <w:t>and</w:t>
      </w:r>
      <w:r>
        <w:rPr>
          <w:spacing w:val="-8"/>
        </w:rPr>
        <w:t xml:space="preserve"> </w:t>
      </w:r>
      <w:r>
        <w:t>Development</w:t>
      </w:r>
      <w:r>
        <w:rPr>
          <w:spacing w:val="-8"/>
        </w:rPr>
        <w:t xml:space="preserve"> </w:t>
      </w:r>
      <w:r>
        <w:t>Framework,</w:t>
      </w:r>
      <w:r>
        <w:rPr>
          <w:spacing w:val="-8"/>
        </w:rPr>
        <w:t xml:space="preserve"> </w:t>
      </w:r>
      <w:r>
        <w:t>Six</w:t>
      </w:r>
      <w:r>
        <w:rPr>
          <w:spacing w:val="-8"/>
        </w:rPr>
        <w:t xml:space="preserve"> </w:t>
      </w:r>
      <w:r>
        <w:t>Degrees of Separation, Art of Networking, Internalizing Intangible Aspects of Relationships, Systemic Culture, Adapting to Stakeholders’ Cultures, Importance of Values, Strategies around Legal, Moral, Geo-Political Issues, Understanding and Optimal Usage of Methodologies.</w:t>
      </w:r>
    </w:p>
    <w:p w14:paraId="240A6821" w14:textId="77777777" w:rsidR="00545FE0" w:rsidRDefault="00000000">
      <w:pPr>
        <w:pStyle w:val="BodyText"/>
        <w:spacing w:before="20"/>
        <w:ind w:right="139"/>
      </w:pPr>
      <w:r>
        <w:rPr>
          <w:spacing w:val="-2"/>
        </w:rPr>
        <w:t>Role</w:t>
      </w:r>
      <w:r>
        <w:rPr>
          <w:spacing w:val="-11"/>
        </w:rPr>
        <w:t xml:space="preserve"> </w:t>
      </w:r>
      <w:r>
        <w:rPr>
          <w:spacing w:val="-2"/>
        </w:rPr>
        <w:t>of</w:t>
      </w:r>
      <w:r>
        <w:rPr>
          <w:spacing w:val="-10"/>
        </w:rPr>
        <w:t xml:space="preserve"> </w:t>
      </w:r>
      <w:r>
        <w:rPr>
          <w:spacing w:val="-2"/>
        </w:rPr>
        <w:t>Technology</w:t>
      </w:r>
      <w:r>
        <w:rPr>
          <w:spacing w:val="-11"/>
        </w:rPr>
        <w:t xml:space="preserve"> </w:t>
      </w:r>
      <w:r>
        <w:rPr>
          <w:spacing w:val="-2"/>
        </w:rPr>
        <w:t>in</w:t>
      </w:r>
      <w:r>
        <w:rPr>
          <w:spacing w:val="-10"/>
        </w:rPr>
        <w:t xml:space="preserve"> </w:t>
      </w:r>
      <w:r>
        <w:rPr>
          <w:spacing w:val="-2"/>
        </w:rPr>
        <w:t>Building</w:t>
      </w:r>
      <w:r>
        <w:rPr>
          <w:spacing w:val="-11"/>
        </w:rPr>
        <w:t xml:space="preserve"> </w:t>
      </w:r>
      <w:r>
        <w:rPr>
          <w:spacing w:val="-2"/>
        </w:rPr>
        <w:t>and</w:t>
      </w:r>
      <w:r>
        <w:rPr>
          <w:spacing w:val="-10"/>
        </w:rPr>
        <w:t xml:space="preserve"> </w:t>
      </w:r>
      <w:r>
        <w:rPr>
          <w:spacing w:val="-2"/>
        </w:rPr>
        <w:t>Managing</w:t>
      </w:r>
      <w:r>
        <w:rPr>
          <w:spacing w:val="-11"/>
        </w:rPr>
        <w:t xml:space="preserve"> </w:t>
      </w:r>
      <w:r>
        <w:rPr>
          <w:spacing w:val="-2"/>
        </w:rPr>
        <w:t>Core</w:t>
      </w:r>
      <w:r>
        <w:rPr>
          <w:spacing w:val="-10"/>
        </w:rPr>
        <w:t xml:space="preserve"> </w:t>
      </w:r>
      <w:r>
        <w:rPr>
          <w:spacing w:val="-2"/>
        </w:rPr>
        <w:t>Relationships.</w:t>
      </w:r>
      <w:r>
        <w:rPr>
          <w:spacing w:val="-11"/>
        </w:rPr>
        <w:t xml:space="preserve"> </w:t>
      </w:r>
      <w:r>
        <w:rPr>
          <w:spacing w:val="-2"/>
        </w:rPr>
        <w:t>Tech- enabled</w:t>
      </w:r>
      <w:r>
        <w:rPr>
          <w:spacing w:val="-6"/>
        </w:rPr>
        <w:t xml:space="preserve"> </w:t>
      </w:r>
      <w:r>
        <w:rPr>
          <w:spacing w:val="-2"/>
        </w:rPr>
        <w:t>Systems</w:t>
      </w:r>
      <w:r>
        <w:rPr>
          <w:spacing w:val="-5"/>
        </w:rPr>
        <w:t xml:space="preserve"> </w:t>
      </w:r>
      <w:r>
        <w:rPr>
          <w:spacing w:val="-2"/>
        </w:rPr>
        <w:t>for</w:t>
      </w:r>
      <w:r>
        <w:rPr>
          <w:spacing w:val="-5"/>
        </w:rPr>
        <w:t xml:space="preserve"> </w:t>
      </w:r>
      <w:r>
        <w:rPr>
          <w:spacing w:val="-2"/>
        </w:rPr>
        <w:t>Building</w:t>
      </w:r>
      <w:r>
        <w:rPr>
          <w:spacing w:val="-6"/>
        </w:rPr>
        <w:t xml:space="preserve"> </w:t>
      </w:r>
      <w:r>
        <w:rPr>
          <w:spacing w:val="-2"/>
        </w:rPr>
        <w:t>and</w:t>
      </w:r>
      <w:r>
        <w:rPr>
          <w:spacing w:val="-6"/>
        </w:rPr>
        <w:t xml:space="preserve"> </w:t>
      </w:r>
      <w:r>
        <w:rPr>
          <w:spacing w:val="-2"/>
        </w:rPr>
        <w:t>Managing</w:t>
      </w:r>
      <w:r>
        <w:rPr>
          <w:spacing w:val="-6"/>
        </w:rPr>
        <w:t xml:space="preserve"> </w:t>
      </w:r>
      <w:r>
        <w:rPr>
          <w:spacing w:val="-2"/>
        </w:rPr>
        <w:t>Core</w:t>
      </w:r>
      <w:r>
        <w:rPr>
          <w:spacing w:val="-5"/>
        </w:rPr>
        <w:t xml:space="preserve"> </w:t>
      </w:r>
      <w:r>
        <w:rPr>
          <w:spacing w:val="-2"/>
        </w:rPr>
        <w:t>Relationships</w:t>
      </w:r>
      <w:r>
        <w:rPr>
          <w:spacing w:val="-5"/>
        </w:rPr>
        <w:t xml:space="preserve"> </w:t>
      </w:r>
      <w:r>
        <w:rPr>
          <w:spacing w:val="-2"/>
        </w:rPr>
        <w:t xml:space="preserve">(CRM), </w:t>
      </w:r>
      <w:r>
        <w:rPr>
          <w:spacing w:val="-4"/>
        </w:rPr>
        <w:t xml:space="preserve">Productivity Tools to Manage Core Relations. ERP Tools for Startups and </w:t>
      </w:r>
      <w:r>
        <w:t>Mid-Size Companies, Social Media Usage to Move Strategic Agenda, Consistency</w:t>
      </w:r>
      <w:r>
        <w:rPr>
          <w:spacing w:val="-1"/>
        </w:rPr>
        <w:t xml:space="preserve"> </w:t>
      </w:r>
      <w:r>
        <w:t>in</w:t>
      </w:r>
      <w:r>
        <w:rPr>
          <w:spacing w:val="-1"/>
        </w:rPr>
        <w:t xml:space="preserve"> </w:t>
      </w:r>
      <w:r>
        <w:t>Personal</w:t>
      </w:r>
      <w:r>
        <w:rPr>
          <w:spacing w:val="-1"/>
        </w:rPr>
        <w:t xml:space="preserve"> </w:t>
      </w:r>
      <w:r>
        <w:t>Integrity,</w:t>
      </w:r>
      <w:r>
        <w:rPr>
          <w:spacing w:val="-1"/>
        </w:rPr>
        <w:t xml:space="preserve"> </w:t>
      </w:r>
      <w:r>
        <w:t>Principles,</w:t>
      </w:r>
      <w:r>
        <w:rPr>
          <w:spacing w:val="-1"/>
        </w:rPr>
        <w:t xml:space="preserve"> </w:t>
      </w:r>
      <w:r>
        <w:t>Morals</w:t>
      </w:r>
      <w:r>
        <w:rPr>
          <w:spacing w:val="-1"/>
        </w:rPr>
        <w:t xml:space="preserve"> </w:t>
      </w:r>
      <w:r>
        <w:t>and</w:t>
      </w:r>
      <w:r>
        <w:rPr>
          <w:spacing w:val="-1"/>
        </w:rPr>
        <w:t xml:space="preserve"> </w:t>
      </w:r>
      <w:r>
        <w:t>Obligations, Art of De-learning, Relearning and Applying New Skills, Harvesting Assets</w:t>
      </w:r>
      <w:r>
        <w:rPr>
          <w:spacing w:val="22"/>
        </w:rPr>
        <w:t xml:space="preserve"> </w:t>
      </w:r>
      <w:r>
        <w:t>in</w:t>
      </w:r>
      <w:r>
        <w:rPr>
          <w:spacing w:val="23"/>
        </w:rPr>
        <w:t xml:space="preserve"> </w:t>
      </w:r>
      <w:r>
        <w:t>Perpetuity,</w:t>
      </w:r>
      <w:r>
        <w:rPr>
          <w:spacing w:val="22"/>
        </w:rPr>
        <w:t xml:space="preserve"> </w:t>
      </w:r>
      <w:r>
        <w:t>Framing</w:t>
      </w:r>
      <w:r>
        <w:rPr>
          <w:spacing w:val="23"/>
        </w:rPr>
        <w:t xml:space="preserve"> </w:t>
      </w:r>
      <w:r>
        <w:t>Existing</w:t>
      </w:r>
      <w:r>
        <w:rPr>
          <w:spacing w:val="22"/>
        </w:rPr>
        <w:t xml:space="preserve"> </w:t>
      </w:r>
      <w:r>
        <w:t>Relationships</w:t>
      </w:r>
      <w:r>
        <w:rPr>
          <w:spacing w:val="23"/>
        </w:rPr>
        <w:t xml:space="preserve"> </w:t>
      </w:r>
      <w:r>
        <w:t>and</w:t>
      </w:r>
      <w:r>
        <w:rPr>
          <w:spacing w:val="23"/>
        </w:rPr>
        <w:t xml:space="preserve"> </w:t>
      </w:r>
      <w:r>
        <w:rPr>
          <w:spacing w:val="-2"/>
        </w:rPr>
        <w:t>Linkages.</w:t>
      </w:r>
    </w:p>
    <w:p w14:paraId="3E497735" w14:textId="77777777" w:rsidR="00545FE0" w:rsidRDefault="00000000">
      <w:pPr>
        <w:pStyle w:val="Heading3"/>
        <w:spacing w:before="110"/>
      </w:pPr>
      <w:r>
        <w:rPr>
          <w:color w:val="00AEEF"/>
          <w:spacing w:val="-4"/>
        </w:rPr>
        <w:t>MSL405</w:t>
      </w:r>
      <w:r>
        <w:rPr>
          <w:color w:val="00AEEF"/>
          <w:spacing w:val="-10"/>
        </w:rPr>
        <w:t xml:space="preserve"> </w:t>
      </w:r>
      <w:r>
        <w:rPr>
          <w:color w:val="00AEEF"/>
          <w:spacing w:val="-4"/>
        </w:rPr>
        <w:t>Financial</w:t>
      </w:r>
      <w:r>
        <w:rPr>
          <w:color w:val="00AEEF"/>
          <w:spacing w:val="-9"/>
        </w:rPr>
        <w:t xml:space="preserve"> </w:t>
      </w:r>
      <w:r>
        <w:rPr>
          <w:color w:val="00AEEF"/>
          <w:spacing w:val="-4"/>
        </w:rPr>
        <w:t>Accounting</w:t>
      </w:r>
      <w:r>
        <w:rPr>
          <w:color w:val="00AEEF"/>
          <w:spacing w:val="-10"/>
        </w:rPr>
        <w:t xml:space="preserve"> </w:t>
      </w:r>
      <w:r>
        <w:rPr>
          <w:color w:val="00AEEF"/>
          <w:spacing w:val="-4"/>
        </w:rPr>
        <w:t>&amp;</w:t>
      </w:r>
      <w:r>
        <w:rPr>
          <w:color w:val="00AEEF"/>
          <w:spacing w:val="-9"/>
        </w:rPr>
        <w:t xml:space="preserve"> </w:t>
      </w:r>
      <w:r>
        <w:rPr>
          <w:color w:val="00AEEF"/>
          <w:spacing w:val="-4"/>
        </w:rPr>
        <w:t>Compliance</w:t>
      </w:r>
      <w:r>
        <w:rPr>
          <w:color w:val="00AEEF"/>
          <w:spacing w:val="-10"/>
        </w:rPr>
        <w:t xml:space="preserve"> </w:t>
      </w:r>
      <w:r>
        <w:rPr>
          <w:color w:val="00AEEF"/>
          <w:spacing w:val="-4"/>
        </w:rPr>
        <w:t>for</w:t>
      </w:r>
      <w:r>
        <w:rPr>
          <w:color w:val="00AEEF"/>
          <w:spacing w:val="-9"/>
        </w:rPr>
        <w:t xml:space="preserve"> </w:t>
      </w:r>
      <w:r>
        <w:rPr>
          <w:color w:val="00AEEF"/>
          <w:spacing w:val="-4"/>
        </w:rPr>
        <w:t>Startups</w:t>
      </w:r>
    </w:p>
    <w:p w14:paraId="236EEF18" w14:textId="77777777" w:rsidR="00545FE0" w:rsidRDefault="00000000">
      <w:pPr>
        <w:pStyle w:val="Heading4"/>
        <w:jc w:val="both"/>
      </w:pPr>
      <w:r>
        <w:t>3</w:t>
      </w:r>
      <w:r>
        <w:rPr>
          <w:spacing w:val="-1"/>
        </w:rPr>
        <w:t xml:space="preserve"> </w:t>
      </w:r>
      <w:r>
        <w:t>Credits (3-0-</w:t>
      </w:r>
      <w:r>
        <w:rPr>
          <w:spacing w:val="-5"/>
        </w:rPr>
        <w:t>0)</w:t>
      </w:r>
    </w:p>
    <w:p w14:paraId="71D72017" w14:textId="77777777" w:rsidR="00545FE0" w:rsidRDefault="00000000">
      <w:pPr>
        <w:pStyle w:val="BodyText"/>
        <w:ind w:right="136"/>
      </w:pPr>
      <w:r>
        <w:rPr>
          <w:spacing w:val="-2"/>
        </w:rPr>
        <w:t>Expense</w:t>
      </w:r>
      <w:r>
        <w:rPr>
          <w:spacing w:val="-10"/>
        </w:rPr>
        <w:t xml:space="preserve"> </w:t>
      </w:r>
      <w:r>
        <w:rPr>
          <w:spacing w:val="-2"/>
        </w:rPr>
        <w:t>Accounting,</w:t>
      </w:r>
      <w:r>
        <w:rPr>
          <w:spacing w:val="-10"/>
        </w:rPr>
        <w:t xml:space="preserve"> </w:t>
      </w:r>
      <w:r>
        <w:rPr>
          <w:spacing w:val="-2"/>
        </w:rPr>
        <w:t>Levels</w:t>
      </w:r>
      <w:r>
        <w:rPr>
          <w:spacing w:val="-10"/>
        </w:rPr>
        <w:t xml:space="preserve"> </w:t>
      </w:r>
      <w:r>
        <w:rPr>
          <w:spacing w:val="-2"/>
        </w:rPr>
        <w:t>of</w:t>
      </w:r>
      <w:r>
        <w:rPr>
          <w:spacing w:val="-10"/>
        </w:rPr>
        <w:t xml:space="preserve"> </w:t>
      </w:r>
      <w:r>
        <w:rPr>
          <w:spacing w:val="-2"/>
        </w:rPr>
        <w:t>Profit</w:t>
      </w:r>
      <w:r>
        <w:rPr>
          <w:spacing w:val="-10"/>
        </w:rPr>
        <w:t xml:space="preserve"> </w:t>
      </w:r>
      <w:r>
        <w:rPr>
          <w:spacing w:val="-2"/>
        </w:rPr>
        <w:t>Depreciation,</w:t>
      </w:r>
      <w:r>
        <w:rPr>
          <w:spacing w:val="-10"/>
        </w:rPr>
        <w:t xml:space="preserve"> </w:t>
      </w:r>
      <w:r>
        <w:rPr>
          <w:spacing w:val="-2"/>
        </w:rPr>
        <w:t>Interest</w:t>
      </w:r>
      <w:r>
        <w:rPr>
          <w:spacing w:val="-10"/>
        </w:rPr>
        <w:t xml:space="preserve"> </w:t>
      </w:r>
      <w:r>
        <w:rPr>
          <w:spacing w:val="-2"/>
        </w:rPr>
        <w:t xml:space="preserve">Accounting, </w:t>
      </w:r>
      <w:r>
        <w:t>Taxes,</w:t>
      </w:r>
      <w:r>
        <w:rPr>
          <w:spacing w:val="-13"/>
        </w:rPr>
        <w:t xml:space="preserve"> </w:t>
      </w:r>
      <w:r>
        <w:t>Appropriations,</w:t>
      </w:r>
      <w:r>
        <w:rPr>
          <w:spacing w:val="-12"/>
        </w:rPr>
        <w:t xml:space="preserve"> </w:t>
      </w:r>
      <w:r>
        <w:t>Understanding</w:t>
      </w:r>
      <w:r>
        <w:rPr>
          <w:spacing w:val="-13"/>
        </w:rPr>
        <w:t xml:space="preserve"> </w:t>
      </w:r>
      <w:r>
        <w:t>Financial</w:t>
      </w:r>
      <w:r>
        <w:rPr>
          <w:spacing w:val="-12"/>
        </w:rPr>
        <w:t xml:space="preserve"> </w:t>
      </w:r>
      <w:r>
        <w:t>Statements</w:t>
      </w:r>
      <w:r>
        <w:rPr>
          <w:spacing w:val="-13"/>
        </w:rPr>
        <w:t xml:space="preserve"> </w:t>
      </w:r>
      <w:r>
        <w:t>–</w:t>
      </w:r>
      <w:r>
        <w:rPr>
          <w:spacing w:val="-12"/>
        </w:rPr>
        <w:t xml:space="preserve"> </w:t>
      </w:r>
      <w:r>
        <w:t>Balance Sheet, Accounting for Fixed Assets, Current Assets (Inventory), Liabilities accounting, Working Capital, Understanding Financial Statements</w:t>
      </w:r>
      <w:r>
        <w:rPr>
          <w:spacing w:val="-13"/>
        </w:rPr>
        <w:t xml:space="preserve"> </w:t>
      </w:r>
      <w:r>
        <w:t>–</w:t>
      </w:r>
      <w:r>
        <w:rPr>
          <w:spacing w:val="-12"/>
        </w:rPr>
        <w:t xml:space="preserve"> </w:t>
      </w:r>
      <w:r>
        <w:t>Cash</w:t>
      </w:r>
      <w:r>
        <w:rPr>
          <w:spacing w:val="-13"/>
        </w:rPr>
        <w:t xml:space="preserve"> </w:t>
      </w:r>
      <w:r>
        <w:t>Flows,</w:t>
      </w:r>
      <w:r>
        <w:rPr>
          <w:spacing w:val="-12"/>
        </w:rPr>
        <w:t xml:space="preserve"> </w:t>
      </w:r>
      <w:r>
        <w:t>CF</w:t>
      </w:r>
      <w:r>
        <w:rPr>
          <w:spacing w:val="-13"/>
        </w:rPr>
        <w:t xml:space="preserve"> </w:t>
      </w:r>
      <w:r>
        <w:t>for</w:t>
      </w:r>
      <w:r>
        <w:rPr>
          <w:spacing w:val="-12"/>
        </w:rPr>
        <w:t xml:space="preserve"> </w:t>
      </w:r>
      <w:r>
        <w:t>Financial</w:t>
      </w:r>
      <w:r>
        <w:rPr>
          <w:spacing w:val="-13"/>
        </w:rPr>
        <w:t xml:space="preserve"> </w:t>
      </w:r>
      <w:r>
        <w:t>Health,</w:t>
      </w:r>
      <w:r>
        <w:rPr>
          <w:spacing w:val="-12"/>
        </w:rPr>
        <w:t xml:space="preserve"> </w:t>
      </w:r>
      <w:r>
        <w:t>Financial</w:t>
      </w:r>
      <w:r>
        <w:rPr>
          <w:spacing w:val="-13"/>
        </w:rPr>
        <w:t xml:space="preserve"> </w:t>
      </w:r>
      <w:r>
        <w:t>Statement Analysis, Linkage between IS, BS and CF, Horizontal and Vertical Analysis, Comparison with peer group and industry, Tax related compliances,</w:t>
      </w:r>
      <w:r>
        <w:rPr>
          <w:spacing w:val="-13"/>
        </w:rPr>
        <w:t xml:space="preserve"> </w:t>
      </w:r>
      <w:r>
        <w:t>GST</w:t>
      </w:r>
      <w:r>
        <w:rPr>
          <w:spacing w:val="-12"/>
        </w:rPr>
        <w:t xml:space="preserve"> </w:t>
      </w:r>
      <w:r>
        <w:t>for</w:t>
      </w:r>
      <w:r>
        <w:rPr>
          <w:spacing w:val="-13"/>
        </w:rPr>
        <w:t xml:space="preserve"> </w:t>
      </w:r>
      <w:r>
        <w:t>Startups,</w:t>
      </w:r>
      <w:r>
        <w:rPr>
          <w:spacing w:val="-12"/>
        </w:rPr>
        <w:t xml:space="preserve"> </w:t>
      </w:r>
      <w:r>
        <w:t>Income</w:t>
      </w:r>
      <w:r>
        <w:rPr>
          <w:spacing w:val="-13"/>
        </w:rPr>
        <w:t xml:space="preserve"> </w:t>
      </w:r>
      <w:r>
        <w:t>Tax</w:t>
      </w:r>
      <w:r>
        <w:rPr>
          <w:spacing w:val="-12"/>
        </w:rPr>
        <w:t xml:space="preserve"> </w:t>
      </w:r>
      <w:r>
        <w:t>for</w:t>
      </w:r>
      <w:r>
        <w:rPr>
          <w:spacing w:val="-13"/>
        </w:rPr>
        <w:t xml:space="preserve"> </w:t>
      </w:r>
      <w:r>
        <w:t>Startups,</w:t>
      </w:r>
      <w:r>
        <w:rPr>
          <w:spacing w:val="-12"/>
        </w:rPr>
        <w:t xml:space="preserve"> </w:t>
      </w:r>
      <w:r>
        <w:t xml:space="preserve">Sensitization </w:t>
      </w:r>
      <w:r>
        <w:rPr>
          <w:spacing w:val="-2"/>
        </w:rPr>
        <w:t>of</w:t>
      </w:r>
      <w:r>
        <w:rPr>
          <w:spacing w:val="-6"/>
        </w:rPr>
        <w:t xml:space="preserve"> </w:t>
      </w:r>
      <w:r>
        <w:rPr>
          <w:spacing w:val="-2"/>
        </w:rPr>
        <w:t>Limitations</w:t>
      </w:r>
      <w:r>
        <w:rPr>
          <w:spacing w:val="-6"/>
        </w:rPr>
        <w:t xml:space="preserve"> </w:t>
      </w:r>
      <w:r>
        <w:rPr>
          <w:spacing w:val="-2"/>
        </w:rPr>
        <w:t>of</w:t>
      </w:r>
      <w:r>
        <w:rPr>
          <w:spacing w:val="-6"/>
        </w:rPr>
        <w:t xml:space="preserve"> </w:t>
      </w:r>
      <w:r>
        <w:rPr>
          <w:spacing w:val="-2"/>
        </w:rPr>
        <w:t>Accounting</w:t>
      </w:r>
      <w:r>
        <w:rPr>
          <w:spacing w:val="-6"/>
        </w:rPr>
        <w:t xml:space="preserve"> </w:t>
      </w:r>
      <w:r>
        <w:rPr>
          <w:spacing w:val="-2"/>
        </w:rPr>
        <w:t>Statements,</w:t>
      </w:r>
      <w:r>
        <w:rPr>
          <w:spacing w:val="-6"/>
        </w:rPr>
        <w:t xml:space="preserve"> </w:t>
      </w:r>
      <w:r>
        <w:rPr>
          <w:spacing w:val="-2"/>
        </w:rPr>
        <w:t>New</w:t>
      </w:r>
      <w:r>
        <w:rPr>
          <w:spacing w:val="-6"/>
        </w:rPr>
        <w:t xml:space="preserve"> </w:t>
      </w:r>
      <w:r>
        <w:rPr>
          <w:spacing w:val="-2"/>
        </w:rPr>
        <w:t>Venture</w:t>
      </w:r>
      <w:r>
        <w:rPr>
          <w:spacing w:val="-6"/>
        </w:rPr>
        <w:t xml:space="preserve"> </w:t>
      </w:r>
      <w:r>
        <w:rPr>
          <w:spacing w:val="-2"/>
        </w:rPr>
        <w:t>Working</w:t>
      </w:r>
      <w:r>
        <w:rPr>
          <w:spacing w:val="-6"/>
        </w:rPr>
        <w:t xml:space="preserve"> </w:t>
      </w:r>
      <w:r>
        <w:rPr>
          <w:spacing w:val="-2"/>
        </w:rPr>
        <w:t xml:space="preserve">Capital </w:t>
      </w:r>
      <w:r>
        <w:t>Management, Sources and Drivers of Firm Value, Negotiation with Angels/VC, Structuring the deal with Angels/VC, Tools &amp; Models of Financial</w:t>
      </w:r>
      <w:r>
        <w:rPr>
          <w:spacing w:val="-9"/>
        </w:rPr>
        <w:t xml:space="preserve"> </w:t>
      </w:r>
      <w:r>
        <w:t>Valuation,</w:t>
      </w:r>
      <w:r>
        <w:rPr>
          <w:spacing w:val="-10"/>
        </w:rPr>
        <w:t xml:space="preserve"> </w:t>
      </w:r>
      <w:r>
        <w:t>Role</w:t>
      </w:r>
      <w:r>
        <w:rPr>
          <w:spacing w:val="-8"/>
        </w:rPr>
        <w:t xml:space="preserve"> </w:t>
      </w:r>
      <w:r>
        <w:t>of</w:t>
      </w:r>
      <w:r>
        <w:rPr>
          <w:spacing w:val="-8"/>
        </w:rPr>
        <w:t xml:space="preserve"> </w:t>
      </w:r>
      <w:r>
        <w:t>Valuation</w:t>
      </w:r>
      <w:r>
        <w:rPr>
          <w:spacing w:val="-9"/>
        </w:rPr>
        <w:t xml:space="preserve"> </w:t>
      </w:r>
      <w:r>
        <w:t>in</w:t>
      </w:r>
      <w:r>
        <w:rPr>
          <w:spacing w:val="-10"/>
        </w:rPr>
        <w:t xml:space="preserve"> </w:t>
      </w:r>
      <w:r>
        <w:t>Investment,</w:t>
      </w:r>
      <w:r>
        <w:rPr>
          <w:spacing w:val="-9"/>
        </w:rPr>
        <w:t xml:space="preserve"> </w:t>
      </w:r>
      <w:r>
        <w:t>Financial</w:t>
      </w:r>
      <w:r>
        <w:rPr>
          <w:spacing w:val="-10"/>
        </w:rPr>
        <w:t xml:space="preserve"> </w:t>
      </w:r>
      <w:r>
        <w:t>Models and Analysis, Opportunity Cost of Capital, Entrepreneurial Finance, Sources of finance for Startups, Security Design and contracting Venture capital Cycle, Monitoring and Advising Corporate Venturing, International Perspectives on Venture Capital Finance. Real-world Case Studies.</w:t>
      </w:r>
    </w:p>
    <w:p w14:paraId="64F71148" w14:textId="77777777" w:rsidR="00545FE0" w:rsidRDefault="00000000">
      <w:pPr>
        <w:pStyle w:val="Heading3"/>
        <w:spacing w:before="98"/>
        <w:ind w:right="142"/>
      </w:pPr>
      <w:r>
        <w:rPr>
          <w:color w:val="00AEEF"/>
          <w:spacing w:val="-4"/>
        </w:rPr>
        <w:t>MSL406</w:t>
      </w:r>
      <w:r>
        <w:rPr>
          <w:color w:val="00AEEF"/>
          <w:spacing w:val="-8"/>
        </w:rPr>
        <w:t xml:space="preserve"> </w:t>
      </w:r>
      <w:r>
        <w:rPr>
          <w:color w:val="00AEEF"/>
          <w:spacing w:val="-4"/>
        </w:rPr>
        <w:t>Company</w:t>
      </w:r>
      <w:r>
        <w:rPr>
          <w:color w:val="00AEEF"/>
          <w:spacing w:val="-8"/>
        </w:rPr>
        <w:t xml:space="preserve"> </w:t>
      </w:r>
      <w:r>
        <w:rPr>
          <w:color w:val="00AEEF"/>
          <w:spacing w:val="-4"/>
        </w:rPr>
        <w:t>Law,</w:t>
      </w:r>
      <w:r>
        <w:rPr>
          <w:color w:val="00AEEF"/>
          <w:spacing w:val="-8"/>
        </w:rPr>
        <w:t xml:space="preserve"> </w:t>
      </w:r>
      <w:r>
        <w:rPr>
          <w:color w:val="00AEEF"/>
          <w:spacing w:val="-4"/>
        </w:rPr>
        <w:t>Governance,</w:t>
      </w:r>
      <w:r>
        <w:rPr>
          <w:color w:val="00AEEF"/>
          <w:spacing w:val="-8"/>
        </w:rPr>
        <w:t xml:space="preserve"> </w:t>
      </w:r>
      <w:r>
        <w:rPr>
          <w:color w:val="00AEEF"/>
          <w:spacing w:val="-4"/>
        </w:rPr>
        <w:t>IPR</w:t>
      </w:r>
      <w:r>
        <w:rPr>
          <w:color w:val="00AEEF"/>
          <w:spacing w:val="-7"/>
        </w:rPr>
        <w:t xml:space="preserve"> </w:t>
      </w:r>
      <w:r>
        <w:rPr>
          <w:color w:val="00AEEF"/>
          <w:spacing w:val="-4"/>
        </w:rPr>
        <w:t>&amp;</w:t>
      </w:r>
      <w:r>
        <w:rPr>
          <w:color w:val="00AEEF"/>
          <w:spacing w:val="-7"/>
        </w:rPr>
        <w:t xml:space="preserve"> </w:t>
      </w:r>
      <w:r>
        <w:rPr>
          <w:color w:val="00AEEF"/>
          <w:spacing w:val="-4"/>
        </w:rPr>
        <w:t>Legal</w:t>
      </w:r>
      <w:r>
        <w:rPr>
          <w:color w:val="00AEEF"/>
          <w:spacing w:val="-8"/>
        </w:rPr>
        <w:t xml:space="preserve"> </w:t>
      </w:r>
      <w:r>
        <w:rPr>
          <w:color w:val="00AEEF"/>
          <w:spacing w:val="-4"/>
        </w:rPr>
        <w:t xml:space="preserve">Issues </w:t>
      </w:r>
      <w:r>
        <w:rPr>
          <w:color w:val="00AEEF"/>
        </w:rPr>
        <w:t>for Startups</w:t>
      </w:r>
    </w:p>
    <w:p w14:paraId="755EEBF7" w14:textId="77777777" w:rsidR="00545FE0" w:rsidRDefault="00000000">
      <w:pPr>
        <w:pStyle w:val="Heading4"/>
        <w:spacing w:before="26"/>
        <w:jc w:val="both"/>
      </w:pPr>
      <w:r>
        <w:t>3</w:t>
      </w:r>
      <w:r>
        <w:rPr>
          <w:spacing w:val="-1"/>
        </w:rPr>
        <w:t xml:space="preserve"> </w:t>
      </w:r>
      <w:r>
        <w:t>Credits (3-0-</w:t>
      </w:r>
      <w:r>
        <w:rPr>
          <w:spacing w:val="-5"/>
        </w:rPr>
        <w:t>0)</w:t>
      </w:r>
    </w:p>
    <w:p w14:paraId="558F69C0" w14:textId="77777777" w:rsidR="00545FE0" w:rsidRDefault="00000000">
      <w:pPr>
        <w:pStyle w:val="BodyText"/>
        <w:ind w:right="132"/>
      </w:pPr>
      <w:r>
        <w:t xml:space="preserve">Navigate Relevant Legal System. Legal Aspects of Forming &amp; Structuring Companies, Incorporation Strategies), Forms of Incorporation, Sole proprietorship. Partnership, Limited Liability Company, Private limited company, Social Enterprise Incorporation, Registration and due diligence, Tax implications of Enterprise Form, Founders’ Equity arrangements, Contract Act, Startup Employment Issues - Non-disclosure Agreement, Direct Taxes on Startup </w:t>
      </w:r>
      <w:r>
        <w:rPr>
          <w:spacing w:val="-2"/>
        </w:rPr>
        <w:t xml:space="preserve">Compensation Structure, Tax Efficient Compensation Structure, Sweat </w:t>
      </w:r>
      <w:r>
        <w:t>Equity/ESOPs,</w:t>
      </w:r>
      <w:r>
        <w:rPr>
          <w:spacing w:val="37"/>
        </w:rPr>
        <w:t xml:space="preserve"> </w:t>
      </w:r>
      <w:r>
        <w:t>Intellectual</w:t>
      </w:r>
      <w:r>
        <w:rPr>
          <w:spacing w:val="37"/>
        </w:rPr>
        <w:t xml:space="preserve"> </w:t>
      </w:r>
      <w:r>
        <w:t>Property</w:t>
      </w:r>
      <w:r>
        <w:rPr>
          <w:spacing w:val="37"/>
        </w:rPr>
        <w:t xml:space="preserve"> </w:t>
      </w:r>
      <w:proofErr w:type="spellStart"/>
      <w:r>
        <w:t>Tights</w:t>
      </w:r>
      <w:proofErr w:type="spellEnd"/>
      <w:r>
        <w:rPr>
          <w:spacing w:val="37"/>
        </w:rPr>
        <w:t xml:space="preserve"> </w:t>
      </w:r>
      <w:r>
        <w:t>(IPR),</w:t>
      </w:r>
      <w:r>
        <w:rPr>
          <w:spacing w:val="37"/>
        </w:rPr>
        <w:t xml:space="preserve"> </w:t>
      </w:r>
      <w:r>
        <w:t>Time</w:t>
      </w:r>
      <w:r>
        <w:rPr>
          <w:spacing w:val="37"/>
        </w:rPr>
        <w:t xml:space="preserve"> </w:t>
      </w:r>
      <w:r>
        <w:t>&amp;</w:t>
      </w:r>
      <w:r>
        <w:rPr>
          <w:spacing w:val="37"/>
        </w:rPr>
        <w:t xml:space="preserve"> </w:t>
      </w:r>
      <w:r>
        <w:t>Process of Patenting, Idea Disclosure, Legal protection for IPR violation, Consumer</w:t>
      </w:r>
      <w:r>
        <w:rPr>
          <w:spacing w:val="-11"/>
        </w:rPr>
        <w:t xml:space="preserve"> </w:t>
      </w:r>
      <w:r>
        <w:t>protection,</w:t>
      </w:r>
      <w:r>
        <w:rPr>
          <w:spacing w:val="-11"/>
        </w:rPr>
        <w:t xml:space="preserve"> </w:t>
      </w:r>
      <w:r>
        <w:t>Indirect</w:t>
      </w:r>
      <w:r>
        <w:rPr>
          <w:spacing w:val="-11"/>
        </w:rPr>
        <w:t xml:space="preserve"> </w:t>
      </w:r>
      <w:r>
        <w:t>Taxes</w:t>
      </w:r>
      <w:r>
        <w:rPr>
          <w:spacing w:val="-11"/>
        </w:rPr>
        <w:t xml:space="preserve"> </w:t>
      </w:r>
      <w:r>
        <w:t>and</w:t>
      </w:r>
      <w:r>
        <w:rPr>
          <w:spacing w:val="-11"/>
        </w:rPr>
        <w:t xml:space="preserve"> </w:t>
      </w:r>
      <w:r>
        <w:t>Impact</w:t>
      </w:r>
      <w:r>
        <w:rPr>
          <w:spacing w:val="-11"/>
        </w:rPr>
        <w:t xml:space="preserve"> </w:t>
      </w:r>
      <w:r>
        <w:t>on</w:t>
      </w:r>
      <w:r>
        <w:rPr>
          <w:spacing w:val="-11"/>
        </w:rPr>
        <w:t xml:space="preserve"> </w:t>
      </w:r>
      <w:r>
        <w:t>Business,</w:t>
      </w:r>
      <w:r>
        <w:rPr>
          <w:spacing w:val="-11"/>
        </w:rPr>
        <w:t xml:space="preserve"> </w:t>
      </w:r>
      <w:r>
        <w:t xml:space="preserve">Service tax Compliance and Impact, Legal issues (Incorporation, IPO, Due diligence Stock Exchange Listing, Privacy Policy and Terms of Use, Legal Aspects of Investment, Frequent Legal Oversight &amp; Mistakes, </w:t>
      </w:r>
      <w:r>
        <w:rPr>
          <w:spacing w:val="-2"/>
        </w:rPr>
        <w:t>Oral</w:t>
      </w:r>
      <w:r>
        <w:rPr>
          <w:spacing w:val="-5"/>
        </w:rPr>
        <w:t xml:space="preserve"> </w:t>
      </w:r>
      <w:r>
        <w:rPr>
          <w:spacing w:val="-2"/>
        </w:rPr>
        <w:t>Contract</w:t>
      </w:r>
      <w:r>
        <w:rPr>
          <w:spacing w:val="-5"/>
        </w:rPr>
        <w:t xml:space="preserve"> </w:t>
      </w:r>
      <w:r>
        <w:rPr>
          <w:spacing w:val="-2"/>
        </w:rPr>
        <w:t>Enforceability,</w:t>
      </w:r>
      <w:r>
        <w:rPr>
          <w:spacing w:val="-5"/>
        </w:rPr>
        <w:t xml:space="preserve"> </w:t>
      </w:r>
      <w:r>
        <w:rPr>
          <w:spacing w:val="-2"/>
        </w:rPr>
        <w:t>Insolvency</w:t>
      </w:r>
      <w:r>
        <w:rPr>
          <w:spacing w:val="-5"/>
        </w:rPr>
        <w:t xml:space="preserve"> </w:t>
      </w:r>
      <w:r>
        <w:rPr>
          <w:spacing w:val="-2"/>
        </w:rPr>
        <w:t>&amp;</w:t>
      </w:r>
      <w:r>
        <w:rPr>
          <w:spacing w:val="-5"/>
        </w:rPr>
        <w:t xml:space="preserve"> </w:t>
      </w:r>
      <w:r>
        <w:rPr>
          <w:spacing w:val="-2"/>
        </w:rPr>
        <w:t>Bankruptcy,</w:t>
      </w:r>
      <w:r>
        <w:rPr>
          <w:spacing w:val="-5"/>
        </w:rPr>
        <w:t xml:space="preserve"> </w:t>
      </w:r>
      <w:r>
        <w:rPr>
          <w:spacing w:val="-2"/>
        </w:rPr>
        <w:t>Managing</w:t>
      </w:r>
      <w:r>
        <w:rPr>
          <w:spacing w:val="-5"/>
        </w:rPr>
        <w:t xml:space="preserve"> </w:t>
      </w:r>
      <w:r>
        <w:rPr>
          <w:spacing w:val="-2"/>
        </w:rPr>
        <w:t xml:space="preserve">Legal </w:t>
      </w:r>
      <w:r>
        <w:t>Claims by a Low Performing Startup.</w:t>
      </w:r>
    </w:p>
    <w:p w14:paraId="79D8D0E0" w14:textId="77777777" w:rsidR="00545FE0" w:rsidRDefault="00000000">
      <w:pPr>
        <w:pStyle w:val="Heading3"/>
        <w:spacing w:before="99"/>
      </w:pPr>
      <w:r>
        <w:rPr>
          <w:color w:val="00AEEF"/>
        </w:rPr>
        <w:t xml:space="preserve">MSL407 Corporate Innovation &amp; </w:t>
      </w:r>
      <w:r>
        <w:rPr>
          <w:color w:val="00AEEF"/>
          <w:spacing w:val="-2"/>
        </w:rPr>
        <w:t>Entrepreneurship</w:t>
      </w:r>
    </w:p>
    <w:p w14:paraId="0DD21152" w14:textId="77777777" w:rsidR="00545FE0" w:rsidRDefault="00000000">
      <w:pPr>
        <w:pStyle w:val="Heading4"/>
        <w:spacing w:before="28"/>
        <w:jc w:val="both"/>
      </w:pPr>
      <w:r>
        <w:t>3</w:t>
      </w:r>
      <w:r>
        <w:rPr>
          <w:spacing w:val="-1"/>
        </w:rPr>
        <w:t xml:space="preserve"> </w:t>
      </w:r>
      <w:r>
        <w:t>Credits (3-0-</w:t>
      </w:r>
      <w:r>
        <w:rPr>
          <w:spacing w:val="-5"/>
        </w:rPr>
        <w:t>0)</w:t>
      </w:r>
    </w:p>
    <w:p w14:paraId="4EEF38A7" w14:textId="77777777" w:rsidR="00545FE0" w:rsidRDefault="00000000">
      <w:pPr>
        <w:pStyle w:val="BodyText"/>
        <w:ind w:right="141"/>
      </w:pPr>
      <w:r>
        <w:t xml:space="preserve">Intrapreneurship Concept, Intrapreneurship &amp; Entrepreneurship </w:t>
      </w:r>
      <w:r>
        <w:rPr>
          <w:spacing w:val="-2"/>
        </w:rPr>
        <w:t>Distinction,</w:t>
      </w:r>
      <w:r>
        <w:rPr>
          <w:spacing w:val="-5"/>
        </w:rPr>
        <w:t xml:space="preserve"> </w:t>
      </w:r>
      <w:r>
        <w:rPr>
          <w:spacing w:val="-2"/>
        </w:rPr>
        <w:t>Corporate</w:t>
      </w:r>
      <w:r>
        <w:rPr>
          <w:spacing w:val="-5"/>
        </w:rPr>
        <w:t xml:space="preserve"> </w:t>
      </w:r>
      <w:r>
        <w:rPr>
          <w:spacing w:val="-2"/>
        </w:rPr>
        <w:t>Experiences</w:t>
      </w:r>
      <w:r>
        <w:rPr>
          <w:spacing w:val="-5"/>
        </w:rPr>
        <w:t xml:space="preserve"> </w:t>
      </w:r>
      <w:r>
        <w:rPr>
          <w:spacing w:val="-2"/>
        </w:rPr>
        <w:t>in</w:t>
      </w:r>
      <w:r>
        <w:rPr>
          <w:spacing w:val="-5"/>
        </w:rPr>
        <w:t xml:space="preserve"> </w:t>
      </w:r>
      <w:r>
        <w:rPr>
          <w:spacing w:val="-2"/>
        </w:rPr>
        <w:t>Intrapreneurship,</w:t>
      </w:r>
      <w:r>
        <w:rPr>
          <w:spacing w:val="-5"/>
        </w:rPr>
        <w:t xml:space="preserve"> </w:t>
      </w:r>
      <w:r>
        <w:rPr>
          <w:spacing w:val="-2"/>
        </w:rPr>
        <w:t xml:space="preserve">Intrapreneurial </w:t>
      </w:r>
      <w:r>
        <w:t>initiatives</w:t>
      </w:r>
      <w:r>
        <w:rPr>
          <w:spacing w:val="38"/>
        </w:rPr>
        <w:t xml:space="preserve"> </w:t>
      </w:r>
      <w:r>
        <w:t>in</w:t>
      </w:r>
      <w:r>
        <w:rPr>
          <w:spacing w:val="38"/>
        </w:rPr>
        <w:t xml:space="preserve"> </w:t>
      </w:r>
      <w:r>
        <w:t>Matured</w:t>
      </w:r>
      <w:r>
        <w:rPr>
          <w:spacing w:val="39"/>
        </w:rPr>
        <w:t xml:space="preserve"> </w:t>
      </w:r>
      <w:r>
        <w:t>Organizations,</w:t>
      </w:r>
      <w:r>
        <w:rPr>
          <w:spacing w:val="38"/>
        </w:rPr>
        <w:t xml:space="preserve"> </w:t>
      </w:r>
      <w:r>
        <w:t>Sensing</w:t>
      </w:r>
      <w:r>
        <w:rPr>
          <w:spacing w:val="38"/>
        </w:rPr>
        <w:t xml:space="preserve"> </w:t>
      </w:r>
      <w:r>
        <w:t>Emerging</w:t>
      </w:r>
      <w:r>
        <w:rPr>
          <w:spacing w:val="38"/>
        </w:rPr>
        <w:t xml:space="preserve"> </w:t>
      </w:r>
      <w:r>
        <w:t>Corporate</w:t>
      </w:r>
    </w:p>
    <w:p w14:paraId="4A5D2B8B" w14:textId="77777777" w:rsidR="00545FE0" w:rsidRDefault="00545FE0">
      <w:pPr>
        <w:sectPr w:rsidR="00545FE0" w:rsidSect="00220269">
          <w:type w:val="continuous"/>
          <w:pgSz w:w="11880" w:h="16920"/>
          <w:pgMar w:top="980" w:right="820" w:bottom="1000" w:left="840" w:header="653" w:footer="0" w:gutter="0"/>
          <w:cols w:num="2" w:space="720" w:equalWidth="0">
            <w:col w:w="5027" w:space="69"/>
            <w:col w:w="5124"/>
          </w:cols>
        </w:sectPr>
      </w:pPr>
    </w:p>
    <w:p w14:paraId="735C5B45" w14:textId="77777777" w:rsidR="00545FE0" w:rsidRDefault="00545FE0">
      <w:pPr>
        <w:pStyle w:val="BodyText"/>
        <w:spacing w:before="0"/>
        <w:ind w:left="0"/>
        <w:jc w:val="left"/>
        <w:rPr>
          <w:sz w:val="20"/>
        </w:rPr>
      </w:pPr>
    </w:p>
    <w:p w14:paraId="392655DC" w14:textId="77777777" w:rsidR="00545FE0" w:rsidRDefault="00545FE0">
      <w:pPr>
        <w:pStyle w:val="BodyText"/>
        <w:spacing w:before="183"/>
        <w:ind w:left="0"/>
        <w:jc w:val="left"/>
        <w:rPr>
          <w:sz w:val="20"/>
        </w:rPr>
      </w:pPr>
    </w:p>
    <w:p w14:paraId="0EB8B310" w14:textId="77777777" w:rsidR="00545FE0" w:rsidRDefault="00545FE0">
      <w:pPr>
        <w:rPr>
          <w:sz w:val="20"/>
        </w:rPr>
        <w:sectPr w:rsidR="00545FE0" w:rsidSect="00220269">
          <w:footerReference w:type="even" r:id="rId82"/>
          <w:footerReference w:type="default" r:id="rId83"/>
          <w:pgSz w:w="11880" w:h="16920"/>
          <w:pgMar w:top="940" w:right="820" w:bottom="1000" w:left="840" w:header="0" w:footer="802" w:gutter="0"/>
          <w:pgNumType w:start="295"/>
          <w:cols w:space="720"/>
        </w:sectPr>
      </w:pPr>
    </w:p>
    <w:p w14:paraId="5EBA33FE" w14:textId="77777777" w:rsidR="00545FE0" w:rsidRDefault="00000000">
      <w:pPr>
        <w:pStyle w:val="BodyText"/>
        <w:spacing w:before="105"/>
        <w:ind w:right="38"/>
      </w:pPr>
      <w:r>
        <w:t>Opportunities, Corporate Learning from Intrapreneurial Initiatives Failures,</w:t>
      </w:r>
      <w:r>
        <w:rPr>
          <w:spacing w:val="80"/>
          <w:w w:val="150"/>
        </w:rPr>
        <w:t xml:space="preserve"> </w:t>
      </w:r>
      <w:r>
        <w:t>Intrapreneurial</w:t>
      </w:r>
      <w:r>
        <w:rPr>
          <w:spacing w:val="80"/>
          <w:w w:val="150"/>
        </w:rPr>
        <w:t xml:space="preserve"> </w:t>
      </w:r>
      <w:r>
        <w:t>Strategies,</w:t>
      </w:r>
      <w:r>
        <w:rPr>
          <w:spacing w:val="80"/>
          <w:w w:val="150"/>
        </w:rPr>
        <w:t xml:space="preserve"> </w:t>
      </w:r>
      <w:r>
        <w:t>Cross-Functional</w:t>
      </w:r>
      <w:r>
        <w:rPr>
          <w:spacing w:val="80"/>
          <w:w w:val="150"/>
        </w:rPr>
        <w:t xml:space="preserve"> </w:t>
      </w:r>
      <w:r>
        <w:t>Teams</w:t>
      </w:r>
      <w:r>
        <w:rPr>
          <w:spacing w:val="40"/>
        </w:rPr>
        <w:t xml:space="preserve"> </w:t>
      </w:r>
      <w:r>
        <w:t xml:space="preserve">for Intrapreneurship, Corporate Innovation, Innovation and Intrapreneurship, Growth stagnation in Successful Firms, Sources of </w:t>
      </w:r>
      <w:proofErr w:type="spellStart"/>
      <w:r>
        <w:t>Organisational</w:t>
      </w:r>
      <w:proofErr w:type="spellEnd"/>
      <w:r>
        <w:t xml:space="preserve"> Rigidity , </w:t>
      </w:r>
      <w:proofErr w:type="spellStart"/>
      <w:r>
        <w:t>Organisational</w:t>
      </w:r>
      <w:proofErr w:type="spellEnd"/>
      <w:r>
        <w:t xml:space="preserve"> Fatigue in Market Response, Rekindling</w:t>
      </w:r>
      <w:r>
        <w:rPr>
          <w:spacing w:val="40"/>
        </w:rPr>
        <w:t xml:space="preserve"> </w:t>
      </w:r>
      <w:r>
        <w:t>‘innovation</w:t>
      </w:r>
      <w:r>
        <w:rPr>
          <w:spacing w:val="40"/>
        </w:rPr>
        <w:t xml:space="preserve"> </w:t>
      </w:r>
      <w:r>
        <w:t>,</w:t>
      </w:r>
      <w:r>
        <w:rPr>
          <w:spacing w:val="40"/>
        </w:rPr>
        <w:t xml:space="preserve"> </w:t>
      </w:r>
      <w:r>
        <w:t>New</w:t>
      </w:r>
      <w:r>
        <w:rPr>
          <w:spacing w:val="40"/>
        </w:rPr>
        <w:t xml:space="preserve"> </w:t>
      </w:r>
      <w:r>
        <w:t>Business</w:t>
      </w:r>
      <w:r>
        <w:rPr>
          <w:spacing w:val="40"/>
        </w:rPr>
        <w:t xml:space="preserve"> </w:t>
      </w:r>
      <w:r>
        <w:t>Creation,</w:t>
      </w:r>
      <w:r>
        <w:rPr>
          <w:spacing w:val="40"/>
        </w:rPr>
        <w:t xml:space="preserve"> </w:t>
      </w:r>
      <w:r>
        <w:t xml:space="preserve">Measuring/ Tracking Intrapreneurship, Channeling </w:t>
      </w:r>
      <w:proofErr w:type="spellStart"/>
      <w:r>
        <w:t>organisational</w:t>
      </w:r>
      <w:proofErr w:type="spellEnd"/>
      <w:r>
        <w:t xml:space="preserve"> resources for intrapreneurship, Intrapreneurial Environment to Sustain Initiatives, Processes for Overcoming Organizational Inertia.</w:t>
      </w:r>
    </w:p>
    <w:p w14:paraId="2869868B" w14:textId="77777777" w:rsidR="00545FE0" w:rsidRDefault="00000000">
      <w:pPr>
        <w:pStyle w:val="BodyText"/>
        <w:spacing w:before="46"/>
        <w:ind w:left="124" w:right="38"/>
      </w:pPr>
      <w:r>
        <w:t xml:space="preserve">Implementing Intrapreneurial Changes, Challenges Implementing Initiatives, Resolving Implementation Challenges, Intrapreneurial </w:t>
      </w:r>
      <w:r>
        <w:rPr>
          <w:spacing w:val="-2"/>
        </w:rPr>
        <w:t>Leadership,</w:t>
      </w:r>
      <w:r>
        <w:rPr>
          <w:spacing w:val="-11"/>
        </w:rPr>
        <w:t xml:space="preserve"> </w:t>
      </w:r>
      <w:r>
        <w:rPr>
          <w:spacing w:val="-2"/>
        </w:rPr>
        <w:t>Intrapreneurial</w:t>
      </w:r>
      <w:r>
        <w:rPr>
          <w:spacing w:val="-10"/>
        </w:rPr>
        <w:t xml:space="preserve"> </w:t>
      </w:r>
      <w:r>
        <w:rPr>
          <w:spacing w:val="-2"/>
        </w:rPr>
        <w:t>Talent</w:t>
      </w:r>
      <w:r>
        <w:rPr>
          <w:spacing w:val="-11"/>
        </w:rPr>
        <w:t xml:space="preserve"> </w:t>
      </w:r>
      <w:r>
        <w:rPr>
          <w:spacing w:val="-2"/>
        </w:rPr>
        <w:t>Recruitment,</w:t>
      </w:r>
      <w:r>
        <w:rPr>
          <w:spacing w:val="-10"/>
        </w:rPr>
        <w:t xml:space="preserve"> </w:t>
      </w:r>
      <w:r>
        <w:rPr>
          <w:spacing w:val="-2"/>
        </w:rPr>
        <w:t>Lateral</w:t>
      </w:r>
      <w:r>
        <w:rPr>
          <w:spacing w:val="-11"/>
        </w:rPr>
        <w:t xml:space="preserve"> </w:t>
      </w:r>
      <w:r>
        <w:rPr>
          <w:spacing w:val="-2"/>
        </w:rPr>
        <w:t xml:space="preserve">Entrepreneurial </w:t>
      </w:r>
      <w:r>
        <w:t xml:space="preserve">Potential, Entrepreneurial Team Building </w:t>
      </w:r>
      <w:proofErr w:type="spellStart"/>
      <w:r>
        <w:t>Stratetegies</w:t>
      </w:r>
      <w:proofErr w:type="spellEnd"/>
      <w:r>
        <w:t>, Cross- Functional Team Effectiveness, Methodologies for Group Dynamics, Decision Making, Power, and Conflict in Intrapreneurial Teams.</w:t>
      </w:r>
    </w:p>
    <w:p w14:paraId="735B5238" w14:textId="77777777" w:rsidR="00545FE0" w:rsidRDefault="00000000">
      <w:pPr>
        <w:pStyle w:val="BodyText"/>
        <w:spacing w:before="50"/>
        <w:ind w:left="124" w:right="44" w:hanging="1"/>
      </w:pPr>
      <w:r>
        <w:rPr>
          <w:spacing w:val="-2"/>
        </w:rPr>
        <w:t>Innovative</w:t>
      </w:r>
      <w:r>
        <w:rPr>
          <w:spacing w:val="-4"/>
        </w:rPr>
        <w:t xml:space="preserve"> </w:t>
      </w:r>
      <w:r>
        <w:rPr>
          <w:spacing w:val="-2"/>
        </w:rPr>
        <w:t>Networks</w:t>
      </w:r>
      <w:r>
        <w:rPr>
          <w:spacing w:val="-4"/>
        </w:rPr>
        <w:t xml:space="preserve"> </w:t>
      </w:r>
      <w:r>
        <w:rPr>
          <w:spacing w:val="-2"/>
        </w:rPr>
        <w:t>Idea</w:t>
      </w:r>
      <w:r>
        <w:rPr>
          <w:spacing w:val="-4"/>
        </w:rPr>
        <w:t xml:space="preserve"> </w:t>
      </w:r>
      <w:r>
        <w:rPr>
          <w:spacing w:val="-2"/>
        </w:rPr>
        <w:t>Sourcing,</w:t>
      </w:r>
      <w:r>
        <w:rPr>
          <w:spacing w:val="-4"/>
        </w:rPr>
        <w:t xml:space="preserve"> </w:t>
      </w:r>
      <w:r>
        <w:rPr>
          <w:spacing w:val="-2"/>
        </w:rPr>
        <w:t>Key</w:t>
      </w:r>
      <w:r>
        <w:rPr>
          <w:spacing w:val="-4"/>
        </w:rPr>
        <w:t xml:space="preserve"> </w:t>
      </w:r>
      <w:r>
        <w:rPr>
          <w:spacing w:val="-2"/>
        </w:rPr>
        <w:t>Individuals</w:t>
      </w:r>
      <w:r>
        <w:rPr>
          <w:spacing w:val="-4"/>
        </w:rPr>
        <w:t xml:space="preserve"> </w:t>
      </w:r>
      <w:r>
        <w:rPr>
          <w:spacing w:val="-2"/>
        </w:rPr>
        <w:t>and</w:t>
      </w:r>
      <w:r>
        <w:rPr>
          <w:spacing w:val="-4"/>
        </w:rPr>
        <w:t xml:space="preserve"> </w:t>
      </w:r>
      <w:proofErr w:type="spellStart"/>
      <w:r>
        <w:rPr>
          <w:spacing w:val="-2"/>
        </w:rPr>
        <w:t>Organisations</w:t>
      </w:r>
      <w:proofErr w:type="spellEnd"/>
      <w:r>
        <w:rPr>
          <w:spacing w:val="-2"/>
        </w:rPr>
        <w:t xml:space="preserve"> </w:t>
      </w:r>
      <w:r>
        <w:t>in External Environment, Internal Venturing, In-house Incubation, Corporate Incubation in Entrepreneurial Ecosystem, Framework for Culture of Intrapreneurship.</w:t>
      </w:r>
    </w:p>
    <w:p w14:paraId="116E1260" w14:textId="77777777" w:rsidR="00545FE0" w:rsidRDefault="00545FE0">
      <w:pPr>
        <w:pStyle w:val="BodyText"/>
        <w:spacing w:before="33"/>
        <w:ind w:left="0"/>
        <w:jc w:val="left"/>
      </w:pPr>
    </w:p>
    <w:p w14:paraId="46C3B33C" w14:textId="77777777" w:rsidR="00545FE0" w:rsidRDefault="00000000">
      <w:pPr>
        <w:pStyle w:val="Heading3"/>
      </w:pPr>
      <w:r>
        <w:rPr>
          <w:color w:val="00AEEF"/>
        </w:rPr>
        <w:t xml:space="preserve">MSL408 Startup Performance </w:t>
      </w:r>
      <w:r>
        <w:rPr>
          <w:color w:val="00AEEF"/>
          <w:spacing w:val="-2"/>
        </w:rPr>
        <w:t>Management</w:t>
      </w:r>
    </w:p>
    <w:p w14:paraId="5CBFCDC7" w14:textId="77777777" w:rsidR="00545FE0" w:rsidRDefault="00000000">
      <w:pPr>
        <w:pStyle w:val="Heading4"/>
        <w:jc w:val="both"/>
      </w:pPr>
      <w:r>
        <w:t>3</w:t>
      </w:r>
      <w:r>
        <w:rPr>
          <w:spacing w:val="-1"/>
        </w:rPr>
        <w:t xml:space="preserve"> </w:t>
      </w:r>
      <w:r>
        <w:t>Credits (3-0-</w:t>
      </w:r>
      <w:r>
        <w:rPr>
          <w:spacing w:val="-5"/>
        </w:rPr>
        <w:t>0)</w:t>
      </w:r>
    </w:p>
    <w:p w14:paraId="454621FC" w14:textId="77777777" w:rsidR="00545FE0" w:rsidRDefault="00000000">
      <w:pPr>
        <w:pStyle w:val="BodyText"/>
        <w:ind w:right="42"/>
      </w:pPr>
      <w:r>
        <w:t>Management Processes for Startups, Defining &amp; Setting Strategic Intent for Startups, Dynamic Timelines and Benchmarks, Measuring Financial</w:t>
      </w:r>
      <w:r>
        <w:rPr>
          <w:spacing w:val="80"/>
        </w:rPr>
        <w:t xml:space="preserve"> </w:t>
      </w:r>
      <w:r>
        <w:t>and</w:t>
      </w:r>
      <w:r>
        <w:rPr>
          <w:spacing w:val="80"/>
        </w:rPr>
        <w:t xml:space="preserve"> </w:t>
      </w:r>
      <w:r>
        <w:t>Non-financial</w:t>
      </w:r>
      <w:r>
        <w:rPr>
          <w:spacing w:val="80"/>
        </w:rPr>
        <w:t xml:space="preserve"> </w:t>
      </w:r>
      <w:r>
        <w:t>Startup</w:t>
      </w:r>
      <w:r>
        <w:rPr>
          <w:spacing w:val="80"/>
        </w:rPr>
        <w:t xml:space="preserve"> </w:t>
      </w:r>
      <w:r>
        <w:t>Performance,</w:t>
      </w:r>
      <w:r>
        <w:rPr>
          <w:spacing w:val="80"/>
        </w:rPr>
        <w:t xml:space="preserve"> </w:t>
      </w:r>
      <w:r>
        <w:t>Qualitative and Quantitative Performance Metrics, Continuous Performance Feedback System.</w:t>
      </w:r>
    </w:p>
    <w:p w14:paraId="2E92A075" w14:textId="77777777" w:rsidR="00545FE0" w:rsidRDefault="00000000">
      <w:pPr>
        <w:pStyle w:val="BodyText"/>
        <w:spacing w:before="51"/>
        <w:ind w:right="38"/>
      </w:pPr>
      <w:r>
        <w:t xml:space="preserve">Entrepreneurial Leadership, Leadership Issues in Entrepreneurial Setup. Functions as Entrepreneurial Leader, Transformational Enactment, Mental Models and </w:t>
      </w:r>
      <w:proofErr w:type="spellStart"/>
      <w:r>
        <w:t>Behaviour</w:t>
      </w:r>
      <w:proofErr w:type="spellEnd"/>
      <w:r>
        <w:t xml:space="preserve"> as Leader, Uncertainty Sense-making, Perceptual Barriers and Stereotypes, Integrative Actions, Motivation Building, Learning Ability of Founders, Acquire, Develop and Retain Entrepreneurial Talent, Environment for </w:t>
      </w:r>
      <w:r>
        <w:rPr>
          <w:spacing w:val="-2"/>
        </w:rPr>
        <w:t xml:space="preserve">Entrepreneurial Transformation, Supporting key Stakeholders, Flexible </w:t>
      </w:r>
      <w:r>
        <w:t>Resource</w:t>
      </w:r>
      <w:r>
        <w:rPr>
          <w:spacing w:val="-2"/>
        </w:rPr>
        <w:t xml:space="preserve"> </w:t>
      </w:r>
      <w:r>
        <w:t>Deployment,</w:t>
      </w:r>
      <w:r>
        <w:rPr>
          <w:spacing w:val="-2"/>
        </w:rPr>
        <w:t xml:space="preserve"> </w:t>
      </w:r>
      <w:r>
        <w:t>Dynamic</w:t>
      </w:r>
      <w:r>
        <w:rPr>
          <w:spacing w:val="-2"/>
        </w:rPr>
        <w:t xml:space="preserve"> </w:t>
      </w:r>
      <w:r>
        <w:t>Capabilities</w:t>
      </w:r>
      <w:r>
        <w:rPr>
          <w:spacing w:val="-2"/>
        </w:rPr>
        <w:t xml:space="preserve"> </w:t>
      </w:r>
      <w:r>
        <w:t>for</w:t>
      </w:r>
      <w:r>
        <w:rPr>
          <w:spacing w:val="-2"/>
        </w:rPr>
        <w:t xml:space="preserve"> </w:t>
      </w:r>
      <w:r>
        <w:t>Startups,</w:t>
      </w:r>
      <w:r>
        <w:rPr>
          <w:spacing w:val="-2"/>
        </w:rPr>
        <w:t xml:space="preserve"> </w:t>
      </w:r>
      <w:r>
        <w:t>Leadership with Growth, Succession Management.</w:t>
      </w:r>
    </w:p>
    <w:p w14:paraId="4A226F29" w14:textId="77777777" w:rsidR="00545FE0" w:rsidRDefault="00000000">
      <w:pPr>
        <w:pStyle w:val="BodyText"/>
        <w:spacing w:before="47"/>
        <w:ind w:right="41"/>
      </w:pPr>
      <w:r>
        <w:t>Strategic</w:t>
      </w:r>
      <w:r>
        <w:rPr>
          <w:spacing w:val="40"/>
        </w:rPr>
        <w:t xml:space="preserve"> </w:t>
      </w:r>
      <w:r>
        <w:t>Management</w:t>
      </w:r>
      <w:r>
        <w:rPr>
          <w:spacing w:val="40"/>
        </w:rPr>
        <w:t xml:space="preserve"> </w:t>
      </w:r>
      <w:r>
        <w:t>of</w:t>
      </w:r>
      <w:r>
        <w:rPr>
          <w:spacing w:val="40"/>
        </w:rPr>
        <w:t xml:space="preserve"> </w:t>
      </w:r>
      <w:r>
        <w:t>Startups,</w:t>
      </w:r>
      <w:r>
        <w:rPr>
          <w:spacing w:val="40"/>
        </w:rPr>
        <w:t xml:space="preserve"> </w:t>
      </w:r>
      <w:r>
        <w:t>Intent</w:t>
      </w:r>
      <w:r>
        <w:rPr>
          <w:spacing w:val="40"/>
        </w:rPr>
        <w:t xml:space="preserve"> </w:t>
      </w:r>
      <w:r>
        <w:t>to</w:t>
      </w:r>
      <w:r>
        <w:rPr>
          <w:spacing w:val="40"/>
        </w:rPr>
        <w:t xml:space="preserve"> </w:t>
      </w:r>
      <w:r>
        <w:t>Create</w:t>
      </w:r>
      <w:r>
        <w:rPr>
          <w:spacing w:val="40"/>
        </w:rPr>
        <w:t xml:space="preserve"> </w:t>
      </w:r>
      <w:r>
        <w:t>Value, Process of Strategy Evolution, Balancing Emerging Stakeholder Expectations, Positioning for Potential Competition, New Venture Dynamic Capabilities, Strategic Implementation of Venture Business Model, Building New Capabilities from Success and Failure Cycle, Auditing</w:t>
      </w:r>
      <w:r>
        <w:rPr>
          <w:spacing w:val="-5"/>
        </w:rPr>
        <w:t xml:space="preserve"> </w:t>
      </w:r>
      <w:r>
        <w:t>Assets,</w:t>
      </w:r>
      <w:r>
        <w:rPr>
          <w:spacing w:val="-5"/>
        </w:rPr>
        <w:t xml:space="preserve"> </w:t>
      </w:r>
      <w:r>
        <w:t>Process,</w:t>
      </w:r>
      <w:r>
        <w:rPr>
          <w:spacing w:val="-5"/>
        </w:rPr>
        <w:t xml:space="preserve"> </w:t>
      </w:r>
      <w:r>
        <w:t>Capabilities</w:t>
      </w:r>
      <w:r>
        <w:rPr>
          <w:spacing w:val="-4"/>
        </w:rPr>
        <w:t xml:space="preserve"> </w:t>
      </w:r>
      <w:r>
        <w:t>and</w:t>
      </w:r>
      <w:r>
        <w:rPr>
          <w:spacing w:val="-5"/>
        </w:rPr>
        <w:t xml:space="preserve"> </w:t>
      </w:r>
      <w:r>
        <w:t>Competences,</w:t>
      </w:r>
      <w:r>
        <w:rPr>
          <w:spacing w:val="-5"/>
        </w:rPr>
        <w:t xml:space="preserve"> </w:t>
      </w:r>
      <w:r>
        <w:t>Dynamically Management</w:t>
      </w:r>
      <w:r>
        <w:rPr>
          <w:spacing w:val="-3"/>
        </w:rPr>
        <w:t xml:space="preserve"> </w:t>
      </w:r>
      <w:r>
        <w:t>of</w:t>
      </w:r>
      <w:r>
        <w:rPr>
          <w:spacing w:val="-3"/>
        </w:rPr>
        <w:t xml:space="preserve"> </w:t>
      </w:r>
      <w:r>
        <w:t>Key</w:t>
      </w:r>
      <w:r>
        <w:rPr>
          <w:spacing w:val="-3"/>
        </w:rPr>
        <w:t xml:space="preserve"> </w:t>
      </w:r>
      <w:r>
        <w:t>Information,</w:t>
      </w:r>
      <w:r>
        <w:rPr>
          <w:spacing w:val="-3"/>
        </w:rPr>
        <w:t xml:space="preserve"> </w:t>
      </w:r>
      <w:r>
        <w:t>Strategic</w:t>
      </w:r>
      <w:r>
        <w:rPr>
          <w:spacing w:val="-3"/>
        </w:rPr>
        <w:t xml:space="preserve"> </w:t>
      </w:r>
      <w:r>
        <w:t>Management</w:t>
      </w:r>
      <w:r>
        <w:rPr>
          <w:spacing w:val="-3"/>
        </w:rPr>
        <w:t xml:space="preserve"> </w:t>
      </w:r>
      <w:r>
        <w:t>and</w:t>
      </w:r>
      <w:r>
        <w:rPr>
          <w:spacing w:val="-3"/>
        </w:rPr>
        <w:t xml:space="preserve"> </w:t>
      </w:r>
      <w:r>
        <w:t>Control of Scarce Finance, Managing and Unifying Motivation, Sustainable Leadership Qualities for Entrepreneurs.</w:t>
      </w:r>
    </w:p>
    <w:p w14:paraId="260F5CC0" w14:textId="77777777" w:rsidR="00545FE0" w:rsidRDefault="00545FE0">
      <w:pPr>
        <w:pStyle w:val="BodyText"/>
        <w:spacing w:before="27"/>
        <w:ind w:left="0"/>
        <w:jc w:val="left"/>
      </w:pPr>
    </w:p>
    <w:p w14:paraId="3665F7F5" w14:textId="77777777" w:rsidR="00545FE0" w:rsidRDefault="00000000">
      <w:pPr>
        <w:pStyle w:val="Heading3"/>
        <w:spacing w:before="1"/>
      </w:pPr>
      <w:r>
        <w:rPr>
          <w:color w:val="00AEEF"/>
        </w:rPr>
        <w:t xml:space="preserve">MSL409 Entrepreneurship and Life </w:t>
      </w:r>
      <w:r>
        <w:rPr>
          <w:color w:val="00AEEF"/>
          <w:spacing w:val="-2"/>
        </w:rPr>
        <w:t>Balance</w:t>
      </w:r>
    </w:p>
    <w:p w14:paraId="00E6536A" w14:textId="77777777" w:rsidR="00545FE0" w:rsidRDefault="00000000">
      <w:pPr>
        <w:pStyle w:val="Heading4"/>
        <w:jc w:val="both"/>
      </w:pPr>
      <w:r>
        <w:t>3</w:t>
      </w:r>
      <w:r>
        <w:rPr>
          <w:spacing w:val="-1"/>
        </w:rPr>
        <w:t xml:space="preserve"> </w:t>
      </w:r>
      <w:r>
        <w:t>Credits (3-0-</w:t>
      </w:r>
      <w:r>
        <w:rPr>
          <w:spacing w:val="-5"/>
        </w:rPr>
        <w:t>0)</w:t>
      </w:r>
    </w:p>
    <w:p w14:paraId="1F1AC215" w14:textId="77777777" w:rsidR="00545FE0" w:rsidRDefault="00000000">
      <w:pPr>
        <w:pStyle w:val="BodyText"/>
        <w:ind w:right="45"/>
      </w:pPr>
      <w:r>
        <w:t>Execution of Smart Life Plan, Internal Origins of Novel Ideas, Value Creation</w:t>
      </w:r>
      <w:r>
        <w:rPr>
          <w:spacing w:val="-8"/>
        </w:rPr>
        <w:t xml:space="preserve"> </w:t>
      </w:r>
      <w:r>
        <w:t>and</w:t>
      </w:r>
      <w:r>
        <w:rPr>
          <w:spacing w:val="-8"/>
        </w:rPr>
        <w:t xml:space="preserve"> </w:t>
      </w:r>
      <w:r>
        <w:t>Life</w:t>
      </w:r>
      <w:r>
        <w:rPr>
          <w:spacing w:val="-8"/>
        </w:rPr>
        <w:t xml:space="preserve"> </w:t>
      </w:r>
      <w:r>
        <w:t>View,</w:t>
      </w:r>
      <w:r>
        <w:rPr>
          <w:spacing w:val="-8"/>
        </w:rPr>
        <w:t xml:space="preserve"> </w:t>
      </w:r>
      <w:r>
        <w:t>Cost-benefit</w:t>
      </w:r>
      <w:r>
        <w:rPr>
          <w:spacing w:val="-8"/>
        </w:rPr>
        <w:t xml:space="preserve"> </w:t>
      </w:r>
      <w:r>
        <w:t>of</w:t>
      </w:r>
      <w:r>
        <w:rPr>
          <w:spacing w:val="-8"/>
        </w:rPr>
        <w:t xml:space="preserve"> </w:t>
      </w:r>
      <w:r>
        <w:t>an</w:t>
      </w:r>
      <w:r>
        <w:rPr>
          <w:spacing w:val="-8"/>
        </w:rPr>
        <w:t xml:space="preserve"> </w:t>
      </w:r>
      <w:r>
        <w:t>Entrepreneurial</w:t>
      </w:r>
      <w:r>
        <w:rPr>
          <w:spacing w:val="-8"/>
        </w:rPr>
        <w:t xml:space="preserve"> </w:t>
      </w:r>
      <w:r>
        <w:t xml:space="preserve">Aspiration, Aspiration Level on Time Scale, Family Ecosystem, Entrepreneurial </w:t>
      </w:r>
      <w:r>
        <w:rPr>
          <w:spacing w:val="-2"/>
        </w:rPr>
        <w:t>Aspiration</w:t>
      </w:r>
      <w:r>
        <w:rPr>
          <w:spacing w:val="-10"/>
        </w:rPr>
        <w:t xml:space="preserve"> </w:t>
      </w:r>
      <w:r>
        <w:rPr>
          <w:spacing w:val="-2"/>
        </w:rPr>
        <w:t>Acceptance</w:t>
      </w:r>
      <w:r>
        <w:rPr>
          <w:spacing w:val="-11"/>
        </w:rPr>
        <w:t xml:space="preserve"> </w:t>
      </w:r>
      <w:r>
        <w:rPr>
          <w:spacing w:val="-2"/>
        </w:rPr>
        <w:t>by</w:t>
      </w:r>
      <w:r>
        <w:rPr>
          <w:spacing w:val="-10"/>
        </w:rPr>
        <w:t xml:space="preserve"> </w:t>
      </w:r>
      <w:r>
        <w:rPr>
          <w:spacing w:val="-2"/>
        </w:rPr>
        <w:t>Family</w:t>
      </w:r>
      <w:r>
        <w:rPr>
          <w:spacing w:val="-10"/>
        </w:rPr>
        <w:t xml:space="preserve"> </w:t>
      </w:r>
      <w:r>
        <w:rPr>
          <w:spacing w:val="-2"/>
        </w:rPr>
        <w:t>and</w:t>
      </w:r>
      <w:r>
        <w:rPr>
          <w:spacing w:val="-11"/>
        </w:rPr>
        <w:t xml:space="preserve"> </w:t>
      </w:r>
      <w:r>
        <w:rPr>
          <w:spacing w:val="-2"/>
        </w:rPr>
        <w:t>Society,</w:t>
      </w:r>
      <w:r>
        <w:rPr>
          <w:spacing w:val="-10"/>
        </w:rPr>
        <w:t xml:space="preserve"> </w:t>
      </w:r>
      <w:r>
        <w:rPr>
          <w:spacing w:val="-2"/>
        </w:rPr>
        <w:t>Appropriate</w:t>
      </w:r>
      <w:r>
        <w:rPr>
          <w:spacing w:val="-10"/>
        </w:rPr>
        <w:t xml:space="preserve"> </w:t>
      </w:r>
      <w:r>
        <w:rPr>
          <w:spacing w:val="-2"/>
        </w:rPr>
        <w:t>and</w:t>
      </w:r>
      <w:r>
        <w:rPr>
          <w:spacing w:val="-11"/>
        </w:rPr>
        <w:t xml:space="preserve"> </w:t>
      </w:r>
      <w:r>
        <w:rPr>
          <w:spacing w:val="-2"/>
        </w:rPr>
        <w:t xml:space="preserve">Effective </w:t>
      </w:r>
      <w:r>
        <w:t>Communication</w:t>
      </w:r>
      <w:r>
        <w:rPr>
          <w:spacing w:val="-11"/>
        </w:rPr>
        <w:t xml:space="preserve"> </w:t>
      </w:r>
      <w:r>
        <w:t>in</w:t>
      </w:r>
      <w:r>
        <w:rPr>
          <w:spacing w:val="-11"/>
        </w:rPr>
        <w:t xml:space="preserve"> </w:t>
      </w:r>
      <w:r>
        <w:t>Relationships,</w:t>
      </w:r>
      <w:r>
        <w:rPr>
          <w:spacing w:val="-11"/>
        </w:rPr>
        <w:t xml:space="preserve"> </w:t>
      </w:r>
      <w:r>
        <w:t>Art</w:t>
      </w:r>
      <w:r>
        <w:rPr>
          <w:spacing w:val="-11"/>
        </w:rPr>
        <w:t xml:space="preserve"> </w:t>
      </w:r>
      <w:r>
        <w:t>of</w:t>
      </w:r>
      <w:r>
        <w:rPr>
          <w:spacing w:val="-11"/>
        </w:rPr>
        <w:t xml:space="preserve"> </w:t>
      </w:r>
      <w:r>
        <w:t>Sharing</w:t>
      </w:r>
      <w:r>
        <w:rPr>
          <w:spacing w:val="-11"/>
        </w:rPr>
        <w:t xml:space="preserve"> </w:t>
      </w:r>
      <w:r>
        <w:t>Entrepreneurial</w:t>
      </w:r>
      <w:r>
        <w:rPr>
          <w:spacing w:val="-11"/>
        </w:rPr>
        <w:t xml:space="preserve"> </w:t>
      </w:r>
      <w:r>
        <w:t>Ideas with Family and Friends, Family Participation in Startup Decisions.</w:t>
      </w:r>
    </w:p>
    <w:p w14:paraId="6094586D" w14:textId="77777777" w:rsidR="00545FE0" w:rsidRDefault="00000000">
      <w:pPr>
        <w:pStyle w:val="BodyText"/>
        <w:spacing w:before="50"/>
        <w:ind w:right="39"/>
      </w:pPr>
      <w:r>
        <w:t xml:space="preserve">Work-life Balance for Entrepreneurs, Work-Life Symbiosis, Work-Life Balance as Contributor to Venture Success &amp; Sustainability, Time Management, Setting Work Boundaries, Role of Determination, Aspiration and Time as a Resource, Scheduling &amp; </w:t>
      </w:r>
      <w:proofErr w:type="spellStart"/>
      <w:r>
        <w:t>Prioritising</w:t>
      </w:r>
      <w:proofErr w:type="spellEnd"/>
      <w:r>
        <w:t xml:space="preserve"> Life, Wisdom Managing Personal Responsibilities, Planning and Flexibility Entrepreneurial time, Planning Open Time, Personal/Spiritual </w:t>
      </w:r>
      <w:r>
        <w:rPr>
          <w:spacing w:val="-2"/>
        </w:rPr>
        <w:t>Development.</w:t>
      </w:r>
    </w:p>
    <w:p w14:paraId="361126CD" w14:textId="77777777" w:rsidR="00545FE0" w:rsidRDefault="00000000">
      <w:pPr>
        <w:pStyle w:val="BodyText"/>
        <w:spacing w:before="48"/>
        <w:ind w:right="39"/>
      </w:pPr>
      <w:r>
        <w:t>Staying Inspired. Continuous Learning, Initiating New Work Culture, Blending</w:t>
      </w:r>
      <w:r>
        <w:rPr>
          <w:spacing w:val="40"/>
        </w:rPr>
        <w:t xml:space="preserve"> </w:t>
      </w:r>
      <w:r>
        <w:t>Formal</w:t>
      </w:r>
      <w:r>
        <w:rPr>
          <w:spacing w:val="40"/>
        </w:rPr>
        <w:t xml:space="preserve"> </w:t>
      </w:r>
      <w:r>
        <w:t>and</w:t>
      </w:r>
      <w:r>
        <w:rPr>
          <w:spacing w:val="40"/>
        </w:rPr>
        <w:t xml:space="preserve"> </w:t>
      </w:r>
      <w:r>
        <w:t>Informal</w:t>
      </w:r>
      <w:r>
        <w:rPr>
          <w:spacing w:val="40"/>
        </w:rPr>
        <w:t xml:space="preserve"> </w:t>
      </w:r>
      <w:r>
        <w:t>Work</w:t>
      </w:r>
      <w:r>
        <w:rPr>
          <w:spacing w:val="40"/>
        </w:rPr>
        <w:t xml:space="preserve"> </w:t>
      </w:r>
      <w:r>
        <w:t>Environments,</w:t>
      </w:r>
      <w:r>
        <w:rPr>
          <w:spacing w:val="40"/>
        </w:rPr>
        <w:t xml:space="preserve"> </w:t>
      </w:r>
      <w:r>
        <w:t>Motivation and Fairness in Startup Environment, Aligning and Motivating</w:t>
      </w:r>
      <w:r>
        <w:rPr>
          <w:spacing w:val="80"/>
        </w:rPr>
        <w:t xml:space="preserve"> </w:t>
      </w:r>
      <w:r>
        <w:t>Valued Employees for Personal Fulfilment. Anticipating &amp; Planning</w:t>
      </w:r>
      <w:r>
        <w:rPr>
          <w:spacing w:val="40"/>
        </w:rPr>
        <w:t xml:space="preserve"> </w:t>
      </w:r>
      <w:r>
        <w:t>for Entrepreneurial Risk, Preparing Startup Team for Exigencies, Managing Personal Impact from Startup Failures, Communicating Startup Failures, Extracting Learnings from Startup Failures, Life of Serial Entrepreneurs, Life of Successful Entrepreneurs, Life Quality Issues for Entrepreneurs.</w:t>
      </w:r>
    </w:p>
    <w:p w14:paraId="4B0A567F" w14:textId="77777777" w:rsidR="00545FE0" w:rsidRDefault="00000000">
      <w:pPr>
        <w:pStyle w:val="Heading3"/>
        <w:spacing w:before="100"/>
      </w:pPr>
      <w:r>
        <w:rPr>
          <w:b w:val="0"/>
        </w:rPr>
        <w:br w:type="column"/>
      </w:r>
      <w:r>
        <w:rPr>
          <w:color w:val="00AEEF"/>
        </w:rPr>
        <w:t xml:space="preserve">MSL700 Fundamentals of Management of </w:t>
      </w:r>
      <w:r>
        <w:rPr>
          <w:color w:val="00AEEF"/>
          <w:spacing w:val="-2"/>
        </w:rPr>
        <w:t>Technology</w:t>
      </w:r>
    </w:p>
    <w:p w14:paraId="66A51FAD" w14:textId="77777777" w:rsidR="00545FE0" w:rsidRDefault="00000000">
      <w:pPr>
        <w:pStyle w:val="Heading4"/>
        <w:jc w:val="both"/>
      </w:pPr>
      <w:r>
        <w:t>3</w:t>
      </w:r>
      <w:r>
        <w:rPr>
          <w:spacing w:val="-1"/>
        </w:rPr>
        <w:t xml:space="preserve"> </w:t>
      </w:r>
      <w:r>
        <w:t>Credits (3-0-</w:t>
      </w:r>
      <w:r>
        <w:rPr>
          <w:spacing w:val="-5"/>
        </w:rPr>
        <w:t>0)</w:t>
      </w:r>
    </w:p>
    <w:p w14:paraId="67BD0C02" w14:textId="77777777" w:rsidR="00545FE0" w:rsidRDefault="00000000">
      <w:pPr>
        <w:pStyle w:val="BodyText"/>
        <w:ind w:right="132"/>
      </w:pPr>
      <w:r>
        <w:rPr>
          <w:b/>
        </w:rPr>
        <w:t>Module</w:t>
      </w:r>
      <w:r>
        <w:rPr>
          <w:b/>
          <w:spacing w:val="-6"/>
        </w:rPr>
        <w:t xml:space="preserve"> </w:t>
      </w:r>
      <w:r>
        <w:rPr>
          <w:b/>
        </w:rPr>
        <w:t>I:</w:t>
      </w:r>
      <w:r>
        <w:rPr>
          <w:b/>
          <w:spacing w:val="-2"/>
        </w:rPr>
        <w:t xml:space="preserve"> </w:t>
      </w:r>
      <w:r>
        <w:t>Understanding</w:t>
      </w:r>
      <w:r>
        <w:rPr>
          <w:spacing w:val="-5"/>
        </w:rPr>
        <w:t xml:space="preserve"> </w:t>
      </w:r>
      <w:r>
        <w:t>technology:</w:t>
      </w:r>
      <w:r>
        <w:rPr>
          <w:spacing w:val="-5"/>
        </w:rPr>
        <w:t xml:space="preserve"> </w:t>
      </w:r>
      <w:r>
        <w:t>definition,</w:t>
      </w:r>
      <w:r>
        <w:rPr>
          <w:spacing w:val="-5"/>
        </w:rPr>
        <w:t xml:space="preserve"> </w:t>
      </w:r>
      <w:r>
        <w:t>Key</w:t>
      </w:r>
      <w:r>
        <w:rPr>
          <w:spacing w:val="-5"/>
        </w:rPr>
        <w:t xml:space="preserve"> </w:t>
      </w:r>
      <w:r>
        <w:t>concepts,</w:t>
      </w:r>
      <w:r>
        <w:rPr>
          <w:spacing w:val="-5"/>
        </w:rPr>
        <w:t xml:space="preserve"> </w:t>
      </w:r>
      <w:r>
        <w:t>role, importance, need. History of technological developments, Today’s challenges. Issues of concern in Management of New Technology. Technology-Management integration, Life cycle approach to technology management. Technology innovation process. Managing and fostering the Innovation.</w:t>
      </w:r>
    </w:p>
    <w:p w14:paraId="5A829299" w14:textId="77777777" w:rsidR="00545FE0" w:rsidRDefault="00000000">
      <w:pPr>
        <w:pStyle w:val="BodyText"/>
        <w:spacing w:before="22"/>
        <w:ind w:right="138"/>
      </w:pPr>
      <w:r>
        <w:rPr>
          <w:b/>
        </w:rPr>
        <w:t xml:space="preserve">Module II: </w:t>
      </w:r>
      <w:r>
        <w:t>Technology forecasting and assessment. Technology flow and diffusion. Evaluating technology, technology planning and strategy, Strategic potential of new technology. Factors promoting technology acquisition. Flexibility in Technology Management. Technology transfer and absorption, Modes of global technology transfer. Technological Entrepreneurship.</w:t>
      </w:r>
    </w:p>
    <w:p w14:paraId="5E3EEAAC" w14:textId="77777777" w:rsidR="00545FE0" w:rsidRDefault="00000000">
      <w:pPr>
        <w:pStyle w:val="BodyText"/>
        <w:spacing w:before="21"/>
        <w:ind w:right="136"/>
      </w:pPr>
      <w:r>
        <w:rPr>
          <w:b/>
        </w:rPr>
        <w:t xml:space="preserve">Module III: </w:t>
      </w:r>
      <w:r>
        <w:t xml:space="preserve">Technology implementation. Integrating people and technology, human factors in technology operations. </w:t>
      </w:r>
      <w:proofErr w:type="spellStart"/>
      <w:r>
        <w:t>Organisation</w:t>
      </w:r>
      <w:proofErr w:type="spellEnd"/>
      <w:r>
        <w:t xml:space="preserve"> structure and technology. Investing for technological maintenance and growth. Concern of phasing out and upgradation. Market</w:t>
      </w:r>
      <w:r>
        <w:rPr>
          <w:spacing w:val="80"/>
        </w:rPr>
        <w:t xml:space="preserve"> </w:t>
      </w:r>
      <w:r>
        <w:t xml:space="preserve">factors in technology operations, Science and Technology Policy, </w:t>
      </w:r>
      <w:r>
        <w:rPr>
          <w:spacing w:val="-2"/>
        </w:rPr>
        <w:t>Technology</w:t>
      </w:r>
      <w:r>
        <w:rPr>
          <w:spacing w:val="-7"/>
        </w:rPr>
        <w:t xml:space="preserve"> </w:t>
      </w:r>
      <w:r>
        <w:rPr>
          <w:spacing w:val="-2"/>
        </w:rPr>
        <w:t>support</w:t>
      </w:r>
      <w:r>
        <w:rPr>
          <w:spacing w:val="-7"/>
        </w:rPr>
        <w:t xml:space="preserve"> </w:t>
      </w:r>
      <w:r>
        <w:rPr>
          <w:spacing w:val="-2"/>
        </w:rPr>
        <w:t>systems.</w:t>
      </w:r>
      <w:r>
        <w:rPr>
          <w:spacing w:val="-7"/>
        </w:rPr>
        <w:t xml:space="preserve"> </w:t>
      </w:r>
      <w:r>
        <w:rPr>
          <w:spacing w:val="-2"/>
        </w:rPr>
        <w:t>Information</w:t>
      </w:r>
      <w:r>
        <w:rPr>
          <w:spacing w:val="-7"/>
        </w:rPr>
        <w:t xml:space="preserve"> </w:t>
      </w:r>
      <w:r>
        <w:rPr>
          <w:spacing w:val="-2"/>
        </w:rPr>
        <w:t>networking</w:t>
      </w:r>
      <w:r>
        <w:rPr>
          <w:spacing w:val="-7"/>
        </w:rPr>
        <w:t xml:space="preserve"> </w:t>
      </w:r>
      <w:r>
        <w:rPr>
          <w:spacing w:val="-2"/>
        </w:rPr>
        <w:t>for</w:t>
      </w:r>
      <w:r>
        <w:rPr>
          <w:spacing w:val="-7"/>
        </w:rPr>
        <w:t xml:space="preserve"> </w:t>
      </w:r>
      <w:r>
        <w:rPr>
          <w:spacing w:val="-2"/>
        </w:rPr>
        <w:t xml:space="preserve">technological </w:t>
      </w:r>
      <w:proofErr w:type="spellStart"/>
      <w:r>
        <w:rPr>
          <w:spacing w:val="-2"/>
        </w:rPr>
        <w:t>updatedness</w:t>
      </w:r>
      <w:proofErr w:type="spellEnd"/>
      <w:r>
        <w:rPr>
          <w:spacing w:val="-2"/>
        </w:rPr>
        <w:t>.</w:t>
      </w:r>
    </w:p>
    <w:p w14:paraId="2EBDA253" w14:textId="77777777" w:rsidR="00545FE0" w:rsidRDefault="00000000">
      <w:pPr>
        <w:pStyle w:val="Heading3"/>
        <w:spacing w:before="124"/>
      </w:pPr>
      <w:r>
        <w:rPr>
          <w:color w:val="00AEEF"/>
        </w:rPr>
        <w:t xml:space="preserve">MSL701 Strategic Technology </w:t>
      </w:r>
      <w:r>
        <w:rPr>
          <w:color w:val="00AEEF"/>
          <w:spacing w:val="-2"/>
        </w:rPr>
        <w:t>Management</w:t>
      </w:r>
    </w:p>
    <w:p w14:paraId="3C091BD3" w14:textId="77777777" w:rsidR="00545FE0" w:rsidRDefault="00000000">
      <w:pPr>
        <w:pStyle w:val="Heading4"/>
        <w:jc w:val="both"/>
      </w:pPr>
      <w:r>
        <w:t>3</w:t>
      </w:r>
      <w:r>
        <w:rPr>
          <w:spacing w:val="-1"/>
        </w:rPr>
        <w:t xml:space="preserve"> </w:t>
      </w:r>
      <w:r>
        <w:t>Credits (3-0-</w:t>
      </w:r>
      <w:r>
        <w:rPr>
          <w:spacing w:val="-5"/>
        </w:rPr>
        <w:t>0)</w:t>
      </w:r>
    </w:p>
    <w:p w14:paraId="447D470B" w14:textId="77777777" w:rsidR="00545FE0" w:rsidRDefault="00000000">
      <w:pPr>
        <w:pStyle w:val="BodyText"/>
        <w:ind w:right="138"/>
      </w:pPr>
      <w:r>
        <w:rPr>
          <w:b/>
        </w:rPr>
        <w:t xml:space="preserve">Module I: </w:t>
      </w:r>
      <w:r>
        <w:t xml:space="preserve">Emerging technology-strategy relationship in the large </w:t>
      </w:r>
      <w:r>
        <w:rPr>
          <w:spacing w:val="-2"/>
        </w:rPr>
        <w:t>corporation</w:t>
      </w:r>
      <w:r>
        <w:rPr>
          <w:spacing w:val="-8"/>
        </w:rPr>
        <w:t xml:space="preserve"> </w:t>
      </w:r>
      <w:r>
        <w:rPr>
          <w:spacing w:val="-2"/>
        </w:rPr>
        <w:t>from</w:t>
      </w:r>
      <w:r>
        <w:rPr>
          <w:spacing w:val="-8"/>
        </w:rPr>
        <w:t xml:space="preserve"> </w:t>
      </w:r>
      <w:r>
        <w:rPr>
          <w:spacing w:val="-2"/>
        </w:rPr>
        <w:t>the</w:t>
      </w:r>
      <w:r>
        <w:rPr>
          <w:spacing w:val="-8"/>
        </w:rPr>
        <w:t xml:space="preserve"> </w:t>
      </w:r>
      <w:r>
        <w:rPr>
          <w:spacing w:val="-2"/>
        </w:rPr>
        <w:t>perspective</w:t>
      </w:r>
      <w:r>
        <w:rPr>
          <w:spacing w:val="-8"/>
        </w:rPr>
        <w:t xml:space="preserve"> </w:t>
      </w:r>
      <w:r>
        <w:rPr>
          <w:spacing w:val="-2"/>
        </w:rPr>
        <w:t>of</w:t>
      </w:r>
      <w:r>
        <w:rPr>
          <w:spacing w:val="-8"/>
        </w:rPr>
        <w:t xml:space="preserve"> </w:t>
      </w:r>
      <w:r>
        <w:rPr>
          <w:spacing w:val="-2"/>
        </w:rPr>
        <w:t>individual</w:t>
      </w:r>
      <w:r>
        <w:rPr>
          <w:spacing w:val="-8"/>
        </w:rPr>
        <w:t xml:space="preserve"> </w:t>
      </w:r>
      <w:r>
        <w:rPr>
          <w:spacing w:val="-2"/>
        </w:rPr>
        <w:t>firm,</w:t>
      </w:r>
      <w:r>
        <w:rPr>
          <w:spacing w:val="-8"/>
        </w:rPr>
        <w:t xml:space="preserve"> </w:t>
      </w:r>
      <w:r>
        <w:rPr>
          <w:spacing w:val="-2"/>
        </w:rPr>
        <w:t>and</w:t>
      </w:r>
      <w:r>
        <w:rPr>
          <w:spacing w:val="-8"/>
        </w:rPr>
        <w:t xml:space="preserve"> </w:t>
      </w:r>
      <w:r>
        <w:rPr>
          <w:spacing w:val="-2"/>
        </w:rPr>
        <w:t>entire</w:t>
      </w:r>
      <w:r>
        <w:rPr>
          <w:spacing w:val="-8"/>
        </w:rPr>
        <w:t xml:space="preserve"> </w:t>
      </w:r>
      <w:r>
        <w:rPr>
          <w:spacing w:val="-2"/>
        </w:rPr>
        <w:t xml:space="preserve">industry. </w:t>
      </w:r>
      <w:r>
        <w:t xml:space="preserve">Global technology comparison, technological change, sources of technology, Technology Information. Criticality of technology for growth, core competencies, R&amp;D productivity, Resource Leverage. World Class </w:t>
      </w:r>
      <w:proofErr w:type="spellStart"/>
      <w:r>
        <w:t>Organisation</w:t>
      </w:r>
      <w:proofErr w:type="spellEnd"/>
      <w:r>
        <w:t>.</w:t>
      </w:r>
    </w:p>
    <w:p w14:paraId="151B3F39" w14:textId="77777777" w:rsidR="00545FE0" w:rsidRDefault="00000000">
      <w:pPr>
        <w:pStyle w:val="BodyText"/>
        <w:spacing w:before="22"/>
        <w:ind w:right="137"/>
      </w:pPr>
      <w:r>
        <w:rPr>
          <w:b/>
        </w:rPr>
        <w:t xml:space="preserve">Module II: </w:t>
      </w:r>
      <w:r>
        <w:t>Corporate technology strategy, Generic competitive technology strategies. Corporate R&amp;D, Strategic technology management</w:t>
      </w:r>
      <w:r>
        <w:rPr>
          <w:spacing w:val="40"/>
        </w:rPr>
        <w:t xml:space="preserve"> </w:t>
      </w:r>
      <w:r>
        <w:t>process,</w:t>
      </w:r>
      <w:r>
        <w:rPr>
          <w:spacing w:val="40"/>
        </w:rPr>
        <w:t xml:space="preserve"> </w:t>
      </w:r>
      <w:r>
        <w:t>relationship</w:t>
      </w:r>
      <w:r>
        <w:rPr>
          <w:spacing w:val="40"/>
        </w:rPr>
        <w:t xml:space="preserve"> </w:t>
      </w:r>
      <w:r>
        <w:t>between</w:t>
      </w:r>
      <w:r>
        <w:rPr>
          <w:spacing w:val="40"/>
        </w:rPr>
        <w:t xml:space="preserve"> </w:t>
      </w:r>
      <w:r>
        <w:t>technology</w:t>
      </w:r>
      <w:r>
        <w:rPr>
          <w:spacing w:val="40"/>
        </w:rPr>
        <w:t xml:space="preserve"> </w:t>
      </w:r>
      <w:r>
        <w:t>strategy and corporate strategy. Strategic shifts and resource commitments, technology vision and goals, technology leadership. SWOT analysis for</w:t>
      </w:r>
      <w:r>
        <w:rPr>
          <w:spacing w:val="-11"/>
        </w:rPr>
        <w:t xml:space="preserve"> </w:t>
      </w:r>
      <w:r>
        <w:t>technology,</w:t>
      </w:r>
      <w:r>
        <w:rPr>
          <w:spacing w:val="-11"/>
        </w:rPr>
        <w:t xml:space="preserve"> </w:t>
      </w:r>
      <w:r>
        <w:t>Matching</w:t>
      </w:r>
      <w:r>
        <w:rPr>
          <w:spacing w:val="-11"/>
        </w:rPr>
        <w:t xml:space="preserve"> </w:t>
      </w:r>
      <w:r>
        <w:t>Business</w:t>
      </w:r>
      <w:r>
        <w:rPr>
          <w:spacing w:val="-11"/>
        </w:rPr>
        <w:t xml:space="preserve"> </w:t>
      </w:r>
      <w:r>
        <w:t>Portfolio</w:t>
      </w:r>
      <w:r>
        <w:rPr>
          <w:spacing w:val="-11"/>
        </w:rPr>
        <w:t xml:space="preserve"> </w:t>
      </w:r>
      <w:r>
        <w:t>and</w:t>
      </w:r>
      <w:r>
        <w:rPr>
          <w:spacing w:val="-11"/>
        </w:rPr>
        <w:t xml:space="preserve"> </w:t>
      </w:r>
      <w:r>
        <w:t>Technology</w:t>
      </w:r>
      <w:r>
        <w:rPr>
          <w:spacing w:val="-11"/>
        </w:rPr>
        <w:t xml:space="preserve"> </w:t>
      </w:r>
      <w:r>
        <w:t>Portfolio, Technology-</w:t>
      </w:r>
      <w:r>
        <w:rPr>
          <w:spacing w:val="-4"/>
        </w:rPr>
        <w:t xml:space="preserve"> </w:t>
      </w:r>
      <w:r>
        <w:t>Market</w:t>
      </w:r>
      <w:r>
        <w:rPr>
          <w:spacing w:val="-4"/>
        </w:rPr>
        <w:t xml:space="preserve"> </w:t>
      </w:r>
      <w:r>
        <w:t>matrix.</w:t>
      </w:r>
      <w:r>
        <w:rPr>
          <w:spacing w:val="-4"/>
        </w:rPr>
        <w:t xml:space="preserve"> </w:t>
      </w:r>
      <w:r>
        <w:t>Innovation</w:t>
      </w:r>
      <w:r>
        <w:rPr>
          <w:spacing w:val="-4"/>
        </w:rPr>
        <w:t xml:space="preserve"> </w:t>
      </w:r>
      <w:r>
        <w:t>and</w:t>
      </w:r>
      <w:r>
        <w:rPr>
          <w:spacing w:val="-4"/>
        </w:rPr>
        <w:t xml:space="preserve"> </w:t>
      </w:r>
      <w:r>
        <w:t>entry</w:t>
      </w:r>
      <w:r>
        <w:rPr>
          <w:spacing w:val="-4"/>
        </w:rPr>
        <w:t xml:space="preserve"> </w:t>
      </w:r>
      <w:r>
        <w:t>strategy,</w:t>
      </w:r>
      <w:r>
        <w:rPr>
          <w:spacing w:val="-4"/>
        </w:rPr>
        <w:t xml:space="preserve"> </w:t>
      </w:r>
      <w:r>
        <w:t>Flexibility in Technology strategy.</w:t>
      </w:r>
    </w:p>
    <w:p w14:paraId="51553975" w14:textId="77777777" w:rsidR="00545FE0" w:rsidRDefault="00000000">
      <w:pPr>
        <w:pStyle w:val="BodyText"/>
        <w:spacing w:before="19"/>
        <w:ind w:right="138"/>
      </w:pPr>
      <w:r>
        <w:rPr>
          <w:b/>
          <w:spacing w:val="-2"/>
        </w:rPr>
        <w:t>Module</w:t>
      </w:r>
      <w:r>
        <w:rPr>
          <w:b/>
          <w:spacing w:val="-4"/>
        </w:rPr>
        <w:t xml:space="preserve"> </w:t>
      </w:r>
      <w:r>
        <w:rPr>
          <w:b/>
          <w:spacing w:val="-2"/>
        </w:rPr>
        <w:t xml:space="preserve">III: </w:t>
      </w:r>
      <w:r>
        <w:rPr>
          <w:spacing w:val="-2"/>
        </w:rPr>
        <w:t>Business/technology</w:t>
      </w:r>
      <w:r>
        <w:rPr>
          <w:spacing w:val="-5"/>
        </w:rPr>
        <w:t xml:space="preserve"> </w:t>
      </w:r>
      <w:r>
        <w:rPr>
          <w:spacing w:val="-2"/>
        </w:rPr>
        <w:t>alliances</w:t>
      </w:r>
      <w:r>
        <w:rPr>
          <w:spacing w:val="-5"/>
        </w:rPr>
        <w:t xml:space="preserve"> </w:t>
      </w:r>
      <w:r>
        <w:rPr>
          <w:spacing w:val="-2"/>
        </w:rPr>
        <w:t>and</w:t>
      </w:r>
      <w:r>
        <w:rPr>
          <w:spacing w:val="-5"/>
        </w:rPr>
        <w:t xml:space="preserve"> </w:t>
      </w:r>
      <w:r>
        <w:rPr>
          <w:spacing w:val="-2"/>
        </w:rPr>
        <w:t>networks.</w:t>
      </w:r>
      <w:r>
        <w:rPr>
          <w:spacing w:val="-5"/>
        </w:rPr>
        <w:t xml:space="preserve"> </w:t>
      </w:r>
      <w:r>
        <w:rPr>
          <w:spacing w:val="-2"/>
        </w:rPr>
        <w:t xml:space="preserve">Technology </w:t>
      </w:r>
      <w:r>
        <w:t xml:space="preserve">forecasting and assessment. Technology strategy at business level. </w:t>
      </w:r>
      <w:r>
        <w:rPr>
          <w:spacing w:val="-2"/>
        </w:rPr>
        <w:t>Strategic</w:t>
      </w:r>
      <w:r>
        <w:rPr>
          <w:spacing w:val="-5"/>
        </w:rPr>
        <w:t xml:space="preserve"> </w:t>
      </w:r>
      <w:r>
        <w:rPr>
          <w:spacing w:val="-2"/>
        </w:rPr>
        <w:t>Technology</w:t>
      </w:r>
      <w:r>
        <w:rPr>
          <w:spacing w:val="-5"/>
        </w:rPr>
        <w:t xml:space="preserve"> </w:t>
      </w:r>
      <w:r>
        <w:rPr>
          <w:spacing w:val="-2"/>
        </w:rPr>
        <w:t>Planning,</w:t>
      </w:r>
      <w:r>
        <w:rPr>
          <w:spacing w:val="-5"/>
        </w:rPr>
        <w:t xml:space="preserve"> </w:t>
      </w:r>
      <w:r>
        <w:rPr>
          <w:spacing w:val="-2"/>
        </w:rPr>
        <w:t>Investment</w:t>
      </w:r>
      <w:r>
        <w:rPr>
          <w:spacing w:val="-5"/>
        </w:rPr>
        <w:t xml:space="preserve"> </w:t>
      </w:r>
      <w:r>
        <w:rPr>
          <w:spacing w:val="-2"/>
        </w:rPr>
        <w:t>in</w:t>
      </w:r>
      <w:r>
        <w:rPr>
          <w:spacing w:val="-5"/>
        </w:rPr>
        <w:t xml:space="preserve"> </w:t>
      </w:r>
      <w:r>
        <w:rPr>
          <w:spacing w:val="-2"/>
        </w:rPr>
        <w:t>Technology,</w:t>
      </w:r>
      <w:r>
        <w:rPr>
          <w:spacing w:val="-5"/>
        </w:rPr>
        <w:t xml:space="preserve"> </w:t>
      </w:r>
      <w:r>
        <w:rPr>
          <w:spacing w:val="-2"/>
        </w:rPr>
        <w:t xml:space="preserve">Technology </w:t>
      </w:r>
      <w:r>
        <w:t>Strategy and functional strategy. Implementation and Control of technology strategy, Managing Corporate culture, structure, and interdepartmental linkages.</w:t>
      </w:r>
    </w:p>
    <w:p w14:paraId="4D8A2FD8" w14:textId="77777777" w:rsidR="00545FE0" w:rsidRDefault="00000000">
      <w:pPr>
        <w:pStyle w:val="Heading3"/>
        <w:spacing w:before="139"/>
      </w:pPr>
      <w:r>
        <w:rPr>
          <w:color w:val="00AEEF"/>
        </w:rPr>
        <w:t xml:space="preserve">MSL702 Management of Innovation and </w:t>
      </w:r>
      <w:r>
        <w:rPr>
          <w:color w:val="00AEEF"/>
          <w:spacing w:val="-5"/>
        </w:rPr>
        <w:t>R&amp;D</w:t>
      </w:r>
    </w:p>
    <w:p w14:paraId="495A525A" w14:textId="77777777" w:rsidR="00545FE0" w:rsidRDefault="00000000">
      <w:pPr>
        <w:pStyle w:val="Heading4"/>
        <w:jc w:val="both"/>
      </w:pPr>
      <w:r>
        <w:t>3</w:t>
      </w:r>
      <w:r>
        <w:rPr>
          <w:spacing w:val="-1"/>
        </w:rPr>
        <w:t xml:space="preserve"> </w:t>
      </w:r>
      <w:r>
        <w:t>Credits (3-0-</w:t>
      </w:r>
      <w:r>
        <w:rPr>
          <w:spacing w:val="-5"/>
        </w:rPr>
        <w:t>0)</w:t>
      </w:r>
    </w:p>
    <w:p w14:paraId="29161B37" w14:textId="77777777" w:rsidR="00545FE0" w:rsidRDefault="00000000">
      <w:pPr>
        <w:pStyle w:val="BodyText"/>
        <w:ind w:right="133"/>
      </w:pPr>
      <w:r>
        <w:rPr>
          <w:b/>
        </w:rPr>
        <w:t xml:space="preserve">Module I: </w:t>
      </w:r>
      <w:r>
        <w:t>Technological innovation systems and processes. Understanding the process of technological innovation and the factors affecting successful innovation. Management problems from the</w:t>
      </w:r>
      <w:r>
        <w:rPr>
          <w:spacing w:val="-6"/>
        </w:rPr>
        <w:t xml:space="preserve"> </w:t>
      </w:r>
      <w:r>
        <w:t>product/service</w:t>
      </w:r>
      <w:r>
        <w:rPr>
          <w:spacing w:val="-6"/>
        </w:rPr>
        <w:t xml:space="preserve"> </w:t>
      </w:r>
      <w:r>
        <w:t>concept-stage</w:t>
      </w:r>
      <w:r>
        <w:rPr>
          <w:spacing w:val="-6"/>
        </w:rPr>
        <w:t xml:space="preserve"> </w:t>
      </w:r>
      <w:r>
        <w:t>to</w:t>
      </w:r>
      <w:r>
        <w:rPr>
          <w:spacing w:val="-6"/>
        </w:rPr>
        <w:t xml:space="preserve"> </w:t>
      </w:r>
      <w:r>
        <w:t>end-product/service</w:t>
      </w:r>
      <w:r>
        <w:rPr>
          <w:spacing w:val="-6"/>
        </w:rPr>
        <w:t xml:space="preserve"> </w:t>
      </w:r>
      <w:r>
        <w:t>marketing. Creativity and Innovation- Creativity process, Individual and group creativity, Critical functions in the innovation process, Evolving innovative culture, teams for innovation.</w:t>
      </w:r>
    </w:p>
    <w:p w14:paraId="501EE29F" w14:textId="77777777" w:rsidR="00545FE0" w:rsidRDefault="00000000">
      <w:pPr>
        <w:pStyle w:val="BodyText"/>
        <w:spacing w:before="21"/>
        <w:ind w:right="133"/>
      </w:pPr>
      <w:r>
        <w:rPr>
          <w:b/>
        </w:rPr>
        <w:t xml:space="preserve">Module II: </w:t>
      </w:r>
      <w:r>
        <w:t xml:space="preserve">Product and technology life cycle, Management of R&amp;D planning, </w:t>
      </w:r>
      <w:proofErr w:type="spellStart"/>
      <w:r>
        <w:t>organising</w:t>
      </w:r>
      <w:proofErr w:type="spellEnd"/>
      <w:r>
        <w:t>, staffing, scheduling, Controlling, budgeting, Selection of R&amp;D projects. Methodologies for evaluating the effectiveness</w:t>
      </w:r>
      <w:r>
        <w:rPr>
          <w:spacing w:val="-12"/>
        </w:rPr>
        <w:t xml:space="preserve"> </w:t>
      </w:r>
      <w:r>
        <w:t>of</w:t>
      </w:r>
      <w:r>
        <w:rPr>
          <w:spacing w:val="-12"/>
        </w:rPr>
        <w:t xml:space="preserve"> </w:t>
      </w:r>
      <w:r>
        <w:t>R&amp;D,</w:t>
      </w:r>
      <w:r>
        <w:rPr>
          <w:spacing w:val="-12"/>
        </w:rPr>
        <w:t xml:space="preserve"> </w:t>
      </w:r>
      <w:r>
        <w:t>Research</w:t>
      </w:r>
      <w:r>
        <w:rPr>
          <w:spacing w:val="-12"/>
        </w:rPr>
        <w:t xml:space="preserve"> </w:t>
      </w:r>
      <w:r>
        <w:t>Productivity.</w:t>
      </w:r>
      <w:r>
        <w:rPr>
          <w:spacing w:val="-12"/>
        </w:rPr>
        <w:t xml:space="preserve"> </w:t>
      </w:r>
      <w:r>
        <w:t>Protection</w:t>
      </w:r>
      <w:r>
        <w:rPr>
          <w:spacing w:val="-12"/>
        </w:rPr>
        <w:t xml:space="preserve"> </w:t>
      </w:r>
      <w:r>
        <w:t>of</w:t>
      </w:r>
      <w:r>
        <w:rPr>
          <w:spacing w:val="-12"/>
        </w:rPr>
        <w:t xml:space="preserve"> </w:t>
      </w:r>
      <w:r>
        <w:t xml:space="preserve">Intellectual Property Rights. Evolving flexible </w:t>
      </w:r>
      <w:proofErr w:type="spellStart"/>
      <w:r>
        <w:t>organisation</w:t>
      </w:r>
      <w:proofErr w:type="spellEnd"/>
      <w:r>
        <w:t>.</w:t>
      </w:r>
    </w:p>
    <w:p w14:paraId="4BE8DF34" w14:textId="77777777" w:rsidR="00545FE0" w:rsidRDefault="00000000">
      <w:pPr>
        <w:pStyle w:val="BodyText"/>
        <w:spacing w:before="22"/>
        <w:ind w:right="133"/>
      </w:pPr>
      <w:r>
        <w:rPr>
          <w:b/>
        </w:rPr>
        <w:t>Module</w:t>
      </w:r>
      <w:r>
        <w:rPr>
          <w:b/>
          <w:spacing w:val="-10"/>
        </w:rPr>
        <w:t xml:space="preserve"> </w:t>
      </w:r>
      <w:r>
        <w:rPr>
          <w:b/>
        </w:rPr>
        <w:t>III:</w:t>
      </w:r>
      <w:r>
        <w:rPr>
          <w:b/>
          <w:spacing w:val="-7"/>
        </w:rPr>
        <w:t xml:space="preserve"> </w:t>
      </w:r>
      <w:r>
        <w:t>Issues</w:t>
      </w:r>
      <w:r>
        <w:rPr>
          <w:spacing w:val="-11"/>
        </w:rPr>
        <w:t xml:space="preserve"> </w:t>
      </w:r>
      <w:r>
        <w:t>relating</w:t>
      </w:r>
      <w:r>
        <w:rPr>
          <w:spacing w:val="-11"/>
        </w:rPr>
        <w:t xml:space="preserve"> </w:t>
      </w:r>
      <w:r>
        <w:t>to</w:t>
      </w:r>
      <w:r>
        <w:rPr>
          <w:spacing w:val="-11"/>
        </w:rPr>
        <w:t xml:space="preserve"> </w:t>
      </w:r>
      <w:r>
        <w:t>managing</w:t>
      </w:r>
      <w:r>
        <w:rPr>
          <w:spacing w:val="-11"/>
        </w:rPr>
        <w:t xml:space="preserve"> </w:t>
      </w:r>
      <w:r>
        <w:t>scientists</w:t>
      </w:r>
      <w:r>
        <w:rPr>
          <w:spacing w:val="-11"/>
        </w:rPr>
        <w:t xml:space="preserve"> </w:t>
      </w:r>
      <w:r>
        <w:t>and</w:t>
      </w:r>
      <w:r>
        <w:rPr>
          <w:spacing w:val="-11"/>
        </w:rPr>
        <w:t xml:space="preserve"> </w:t>
      </w:r>
      <w:r>
        <w:t>technologists as</w:t>
      </w:r>
      <w:r>
        <w:rPr>
          <w:spacing w:val="40"/>
        </w:rPr>
        <w:t xml:space="preserve"> </w:t>
      </w:r>
      <w:r>
        <w:t>individual,</w:t>
      </w:r>
      <w:r>
        <w:rPr>
          <w:spacing w:val="40"/>
        </w:rPr>
        <w:t xml:space="preserve"> </w:t>
      </w:r>
      <w:r>
        <w:t>in</w:t>
      </w:r>
      <w:r>
        <w:rPr>
          <w:spacing w:val="40"/>
        </w:rPr>
        <w:t xml:space="preserve"> </w:t>
      </w:r>
      <w:r>
        <w:t>teams,</w:t>
      </w:r>
      <w:r>
        <w:rPr>
          <w:spacing w:val="40"/>
        </w:rPr>
        <w:t xml:space="preserve"> </w:t>
      </w:r>
      <w:r>
        <w:t>and</w:t>
      </w:r>
      <w:r>
        <w:rPr>
          <w:spacing w:val="40"/>
        </w:rPr>
        <w:t xml:space="preserve"> </w:t>
      </w:r>
      <w:r>
        <w:t>in</w:t>
      </w:r>
      <w:r>
        <w:rPr>
          <w:spacing w:val="40"/>
        </w:rPr>
        <w:t xml:space="preserve"> </w:t>
      </w:r>
      <w:r>
        <w:t>large</w:t>
      </w:r>
      <w:r>
        <w:rPr>
          <w:spacing w:val="40"/>
        </w:rPr>
        <w:t xml:space="preserve"> </w:t>
      </w:r>
      <w:proofErr w:type="spellStart"/>
      <w:r>
        <w:t>organisations</w:t>
      </w:r>
      <w:proofErr w:type="spellEnd"/>
      <w:r>
        <w:t>.</w:t>
      </w:r>
      <w:r>
        <w:rPr>
          <w:spacing w:val="40"/>
        </w:rPr>
        <w:t xml:space="preserve"> </w:t>
      </w:r>
      <w:r>
        <w:t xml:space="preserve">Human Resource Management in R&amp;D and Innovation, training, motivation, communication, group dynamics. Information management for innovation and R&amp;D- strategies, sources, channels, and flows. </w:t>
      </w:r>
      <w:proofErr w:type="spellStart"/>
      <w:r>
        <w:t>Standardisation</w:t>
      </w:r>
      <w:proofErr w:type="spellEnd"/>
      <w:r>
        <w:t xml:space="preserve"> and Quality management.</w:t>
      </w:r>
    </w:p>
    <w:p w14:paraId="3FC7A7E1" w14:textId="77777777" w:rsidR="00545FE0" w:rsidRDefault="00000000">
      <w:pPr>
        <w:pStyle w:val="Heading3"/>
        <w:spacing w:before="125"/>
        <w:jc w:val="left"/>
      </w:pPr>
      <w:r>
        <w:rPr>
          <w:color w:val="00AEEF"/>
        </w:rPr>
        <w:t>MSL703</w:t>
      </w:r>
      <w:r>
        <w:rPr>
          <w:color w:val="00AEEF"/>
          <w:spacing w:val="40"/>
        </w:rPr>
        <w:t xml:space="preserve"> </w:t>
      </w:r>
      <w:r>
        <w:rPr>
          <w:color w:val="00AEEF"/>
        </w:rPr>
        <w:t>Management</w:t>
      </w:r>
      <w:r>
        <w:rPr>
          <w:color w:val="00AEEF"/>
          <w:spacing w:val="40"/>
        </w:rPr>
        <w:t xml:space="preserve"> </w:t>
      </w:r>
      <w:r>
        <w:rPr>
          <w:color w:val="00AEEF"/>
        </w:rPr>
        <w:t>of</w:t>
      </w:r>
      <w:r>
        <w:rPr>
          <w:color w:val="00AEEF"/>
          <w:spacing w:val="40"/>
        </w:rPr>
        <w:t xml:space="preserve"> </w:t>
      </w:r>
      <w:r>
        <w:rPr>
          <w:color w:val="00AEEF"/>
        </w:rPr>
        <w:t>Technology</w:t>
      </w:r>
      <w:r>
        <w:rPr>
          <w:color w:val="00AEEF"/>
          <w:spacing w:val="40"/>
        </w:rPr>
        <w:t xml:space="preserve"> </w:t>
      </w:r>
      <w:r>
        <w:rPr>
          <w:color w:val="00AEEF"/>
        </w:rPr>
        <w:t>Transfer</w:t>
      </w:r>
      <w:r>
        <w:rPr>
          <w:color w:val="00AEEF"/>
          <w:spacing w:val="40"/>
        </w:rPr>
        <w:t xml:space="preserve"> </w:t>
      </w:r>
      <w:r>
        <w:rPr>
          <w:color w:val="00AEEF"/>
        </w:rPr>
        <w:t xml:space="preserve">and </w:t>
      </w:r>
      <w:r>
        <w:rPr>
          <w:color w:val="00AEEF"/>
          <w:spacing w:val="-2"/>
        </w:rPr>
        <w:t>Absorption</w:t>
      </w:r>
    </w:p>
    <w:p w14:paraId="69804258" w14:textId="77777777" w:rsidR="00545FE0" w:rsidRDefault="00000000">
      <w:pPr>
        <w:pStyle w:val="Heading4"/>
        <w:spacing w:before="26"/>
      </w:pPr>
      <w:r>
        <w:t>3</w:t>
      </w:r>
      <w:r>
        <w:rPr>
          <w:spacing w:val="-1"/>
        </w:rPr>
        <w:t xml:space="preserve"> </w:t>
      </w:r>
      <w:r>
        <w:t>Credits (3-0-</w:t>
      </w:r>
      <w:r>
        <w:rPr>
          <w:spacing w:val="-5"/>
        </w:rPr>
        <w:t>0)</w:t>
      </w:r>
    </w:p>
    <w:p w14:paraId="787E217A" w14:textId="77777777" w:rsidR="00545FE0" w:rsidRDefault="00000000">
      <w:pPr>
        <w:pStyle w:val="BodyText"/>
        <w:jc w:val="left"/>
      </w:pPr>
      <w:r>
        <w:rPr>
          <w:b/>
        </w:rPr>
        <w:t>Module</w:t>
      </w:r>
      <w:r>
        <w:rPr>
          <w:b/>
          <w:spacing w:val="40"/>
        </w:rPr>
        <w:t xml:space="preserve"> </w:t>
      </w:r>
      <w:r>
        <w:rPr>
          <w:b/>
        </w:rPr>
        <w:t>I:</w:t>
      </w:r>
      <w:r>
        <w:rPr>
          <w:b/>
          <w:spacing w:val="40"/>
        </w:rPr>
        <w:t xml:space="preserve"> </w:t>
      </w:r>
      <w:r>
        <w:t>Transfer</w:t>
      </w:r>
      <w:r>
        <w:rPr>
          <w:spacing w:val="40"/>
        </w:rPr>
        <w:t xml:space="preserve"> </w:t>
      </w:r>
      <w:r>
        <w:t>of</w:t>
      </w:r>
      <w:r>
        <w:rPr>
          <w:spacing w:val="40"/>
        </w:rPr>
        <w:t xml:space="preserve"> </w:t>
      </w:r>
      <w:r>
        <w:t>technology</w:t>
      </w:r>
      <w:r>
        <w:rPr>
          <w:spacing w:val="40"/>
        </w:rPr>
        <w:t xml:space="preserve"> </w:t>
      </w:r>
      <w:r>
        <w:t>from</w:t>
      </w:r>
      <w:r>
        <w:rPr>
          <w:spacing w:val="40"/>
        </w:rPr>
        <w:t xml:space="preserve"> </w:t>
      </w:r>
      <w:r>
        <w:t>R&amp;D</w:t>
      </w:r>
      <w:r>
        <w:rPr>
          <w:spacing w:val="40"/>
        </w:rPr>
        <w:t xml:space="preserve"> </w:t>
      </w:r>
      <w:r>
        <w:t>to</w:t>
      </w:r>
      <w:r>
        <w:rPr>
          <w:spacing w:val="40"/>
        </w:rPr>
        <w:t xml:space="preserve"> </w:t>
      </w:r>
      <w:r>
        <w:t>field</w:t>
      </w:r>
      <w:r>
        <w:rPr>
          <w:spacing w:val="40"/>
        </w:rPr>
        <w:t xml:space="preserve"> </w:t>
      </w:r>
      <w:r>
        <w:t>and</w:t>
      </w:r>
      <w:r>
        <w:rPr>
          <w:spacing w:val="40"/>
        </w:rPr>
        <w:t xml:space="preserve"> </w:t>
      </w:r>
      <w:r>
        <w:t>at</w:t>
      </w:r>
      <w:r>
        <w:rPr>
          <w:spacing w:val="40"/>
        </w:rPr>
        <w:t xml:space="preserve"> </w:t>
      </w:r>
      <w:r>
        <w:t>international</w:t>
      </w:r>
      <w:r>
        <w:rPr>
          <w:spacing w:val="26"/>
        </w:rPr>
        <w:t xml:space="preserve"> </w:t>
      </w:r>
      <w:r>
        <w:t>level.</w:t>
      </w:r>
      <w:r>
        <w:rPr>
          <w:spacing w:val="26"/>
        </w:rPr>
        <w:t xml:space="preserve"> </w:t>
      </w:r>
      <w:r>
        <w:t>Commercialization</w:t>
      </w:r>
      <w:r>
        <w:rPr>
          <w:spacing w:val="27"/>
        </w:rPr>
        <w:t xml:space="preserve"> </w:t>
      </w:r>
      <w:r>
        <w:t>of</w:t>
      </w:r>
      <w:r>
        <w:rPr>
          <w:spacing w:val="26"/>
        </w:rPr>
        <w:t xml:space="preserve"> </w:t>
      </w:r>
      <w:r>
        <w:t>new</w:t>
      </w:r>
      <w:r>
        <w:rPr>
          <w:spacing w:val="27"/>
        </w:rPr>
        <w:t xml:space="preserve"> </w:t>
      </w:r>
      <w:r>
        <w:t>technology</w:t>
      </w:r>
      <w:r>
        <w:rPr>
          <w:spacing w:val="26"/>
        </w:rPr>
        <w:t xml:space="preserve"> </w:t>
      </w:r>
      <w:r>
        <w:t>and</w:t>
      </w:r>
      <w:r>
        <w:rPr>
          <w:spacing w:val="27"/>
        </w:rPr>
        <w:t xml:space="preserve"> </w:t>
      </w:r>
      <w:r>
        <w:rPr>
          <w:spacing w:val="-5"/>
        </w:rPr>
        <w:t>new</w:t>
      </w:r>
    </w:p>
    <w:p w14:paraId="19D73AA9" w14:textId="77777777" w:rsidR="00545FE0" w:rsidRDefault="00545FE0">
      <w:pPr>
        <w:sectPr w:rsidR="00545FE0" w:rsidSect="00220269">
          <w:type w:val="continuous"/>
          <w:pgSz w:w="11880" w:h="16920"/>
          <w:pgMar w:top="980" w:right="820" w:bottom="1000" w:left="840" w:header="0" w:footer="802" w:gutter="0"/>
          <w:cols w:num="2" w:space="720" w:equalWidth="0">
            <w:col w:w="5029" w:space="67"/>
            <w:col w:w="5124"/>
          </w:cols>
        </w:sectPr>
      </w:pPr>
    </w:p>
    <w:p w14:paraId="70F22A40" w14:textId="77777777" w:rsidR="00545FE0" w:rsidRDefault="00545FE0">
      <w:pPr>
        <w:pStyle w:val="BodyText"/>
        <w:spacing w:before="0"/>
        <w:ind w:left="0"/>
        <w:jc w:val="left"/>
        <w:rPr>
          <w:sz w:val="20"/>
        </w:rPr>
      </w:pPr>
    </w:p>
    <w:p w14:paraId="154BD6AF" w14:textId="77777777" w:rsidR="00545FE0" w:rsidRDefault="00545FE0">
      <w:pPr>
        <w:pStyle w:val="BodyText"/>
        <w:spacing w:before="187"/>
        <w:ind w:left="0"/>
        <w:jc w:val="left"/>
        <w:rPr>
          <w:sz w:val="20"/>
        </w:rPr>
      </w:pPr>
    </w:p>
    <w:p w14:paraId="1977ADC0" w14:textId="77777777" w:rsidR="00545FE0" w:rsidRDefault="00545FE0">
      <w:pPr>
        <w:rPr>
          <w:sz w:val="20"/>
        </w:rPr>
        <w:sectPr w:rsidR="00545FE0" w:rsidSect="00220269">
          <w:pgSz w:w="11880" w:h="16920"/>
          <w:pgMar w:top="940" w:right="820" w:bottom="1000" w:left="840" w:header="0" w:footer="802" w:gutter="0"/>
          <w:cols w:space="720"/>
        </w:sectPr>
      </w:pPr>
    </w:p>
    <w:p w14:paraId="1F515EBE" w14:textId="77777777" w:rsidR="00545FE0" w:rsidRDefault="00000000">
      <w:pPr>
        <w:pStyle w:val="BodyText"/>
        <w:spacing w:before="101"/>
        <w:ind w:right="43"/>
      </w:pPr>
      <w:r>
        <w:t>venture</w:t>
      </w:r>
      <w:r>
        <w:rPr>
          <w:spacing w:val="-13"/>
        </w:rPr>
        <w:t xml:space="preserve"> </w:t>
      </w:r>
      <w:r>
        <w:t>management,</w:t>
      </w:r>
      <w:r>
        <w:rPr>
          <w:spacing w:val="-12"/>
        </w:rPr>
        <w:t xml:space="preserve"> </w:t>
      </w:r>
      <w:r>
        <w:t>prototyping,</w:t>
      </w:r>
      <w:r>
        <w:rPr>
          <w:spacing w:val="-13"/>
        </w:rPr>
        <w:t xml:space="preserve"> </w:t>
      </w:r>
      <w:r>
        <w:t>test</w:t>
      </w:r>
      <w:r>
        <w:rPr>
          <w:spacing w:val="-12"/>
        </w:rPr>
        <w:t xml:space="preserve"> </w:t>
      </w:r>
      <w:r>
        <w:t>marketing,</w:t>
      </w:r>
      <w:r>
        <w:rPr>
          <w:spacing w:val="-13"/>
        </w:rPr>
        <w:t xml:space="preserve"> </w:t>
      </w:r>
      <w:r>
        <w:t>pilot</w:t>
      </w:r>
      <w:r>
        <w:rPr>
          <w:spacing w:val="-12"/>
        </w:rPr>
        <w:t xml:space="preserve"> </w:t>
      </w:r>
      <w:r>
        <w:t>plant,</w:t>
      </w:r>
      <w:r>
        <w:rPr>
          <w:spacing w:val="-13"/>
        </w:rPr>
        <w:t xml:space="preserve"> </w:t>
      </w:r>
      <w:r>
        <w:t>project viability, Technology push and market full. Quality management, customer</w:t>
      </w:r>
      <w:r>
        <w:rPr>
          <w:spacing w:val="80"/>
        </w:rPr>
        <w:t xml:space="preserve"> </w:t>
      </w:r>
      <w:r>
        <w:t>education</w:t>
      </w:r>
      <w:r>
        <w:rPr>
          <w:spacing w:val="80"/>
        </w:rPr>
        <w:t xml:space="preserve"> </w:t>
      </w:r>
      <w:r>
        <w:t>and</w:t>
      </w:r>
      <w:r>
        <w:rPr>
          <w:spacing w:val="80"/>
        </w:rPr>
        <w:t xml:space="preserve"> </w:t>
      </w:r>
      <w:r>
        <w:t>awareness.</w:t>
      </w:r>
      <w:r>
        <w:rPr>
          <w:spacing w:val="80"/>
        </w:rPr>
        <w:t xml:space="preserve"> </w:t>
      </w:r>
      <w:r>
        <w:t>Assessment,</w:t>
      </w:r>
      <w:r>
        <w:rPr>
          <w:spacing w:val="80"/>
        </w:rPr>
        <w:t xml:space="preserve"> </w:t>
      </w:r>
      <w:r>
        <w:t>justification and financing of new technology, source of funds, venture capital financing. New venture products and services.</w:t>
      </w:r>
    </w:p>
    <w:p w14:paraId="0FAC5726" w14:textId="77777777" w:rsidR="00545FE0" w:rsidRDefault="00000000">
      <w:pPr>
        <w:pStyle w:val="BodyText"/>
        <w:spacing w:before="51"/>
        <w:ind w:right="44"/>
      </w:pPr>
      <w:r>
        <w:rPr>
          <w:b/>
        </w:rPr>
        <w:t xml:space="preserve">Module II: </w:t>
      </w:r>
      <w:r>
        <w:t xml:space="preserve">Global transfer of technology, Technology transfer models: Active, passive. </w:t>
      </w:r>
      <w:proofErr w:type="spellStart"/>
      <w:r>
        <w:t>Multi channel</w:t>
      </w:r>
      <w:proofErr w:type="spellEnd"/>
      <w:r>
        <w:t xml:space="preserve"> approach: from hardware technical</w:t>
      </w:r>
      <w:r>
        <w:rPr>
          <w:spacing w:val="-6"/>
        </w:rPr>
        <w:t xml:space="preserve"> </w:t>
      </w:r>
      <w:r>
        <w:t>services</w:t>
      </w:r>
      <w:r>
        <w:rPr>
          <w:spacing w:val="-6"/>
        </w:rPr>
        <w:t xml:space="preserve"> </w:t>
      </w:r>
      <w:r>
        <w:t>acquisitions</w:t>
      </w:r>
      <w:r>
        <w:rPr>
          <w:spacing w:val="-6"/>
        </w:rPr>
        <w:t xml:space="preserve"> </w:t>
      </w:r>
      <w:r>
        <w:t>to</w:t>
      </w:r>
      <w:r>
        <w:rPr>
          <w:spacing w:val="-6"/>
        </w:rPr>
        <w:t xml:space="preserve"> </w:t>
      </w:r>
      <w:r>
        <w:t>strategic</w:t>
      </w:r>
      <w:r>
        <w:rPr>
          <w:spacing w:val="-6"/>
        </w:rPr>
        <w:t xml:space="preserve"> </w:t>
      </w:r>
      <w:r>
        <w:t>partnering</w:t>
      </w:r>
      <w:r>
        <w:rPr>
          <w:spacing w:val="-6"/>
        </w:rPr>
        <w:t xml:space="preserve"> </w:t>
      </w:r>
      <w:r>
        <w:t>and</w:t>
      </w:r>
      <w:r>
        <w:rPr>
          <w:spacing w:val="-6"/>
        </w:rPr>
        <w:t xml:space="preserve"> </w:t>
      </w:r>
      <w:r>
        <w:t>networking arrangements.</w:t>
      </w:r>
      <w:r>
        <w:rPr>
          <w:spacing w:val="-13"/>
        </w:rPr>
        <w:t xml:space="preserve"> </w:t>
      </w:r>
      <w:r>
        <w:t>Sourcing</w:t>
      </w:r>
      <w:r>
        <w:rPr>
          <w:spacing w:val="-12"/>
        </w:rPr>
        <w:t xml:space="preserve"> </w:t>
      </w:r>
      <w:r>
        <w:t>technology,</w:t>
      </w:r>
      <w:r>
        <w:rPr>
          <w:spacing w:val="-13"/>
        </w:rPr>
        <w:t xml:space="preserve"> </w:t>
      </w:r>
      <w:r>
        <w:t>technology</w:t>
      </w:r>
      <w:r>
        <w:rPr>
          <w:spacing w:val="-12"/>
        </w:rPr>
        <w:t xml:space="preserve"> </w:t>
      </w:r>
      <w:r>
        <w:t>negotiation,</w:t>
      </w:r>
      <w:r>
        <w:rPr>
          <w:spacing w:val="-13"/>
        </w:rPr>
        <w:t xml:space="preserve"> </w:t>
      </w:r>
      <w:r>
        <w:t>licensing agreement.</w:t>
      </w:r>
      <w:r>
        <w:rPr>
          <w:spacing w:val="-3"/>
        </w:rPr>
        <w:t xml:space="preserve"> </w:t>
      </w:r>
      <w:r>
        <w:t>Fee</w:t>
      </w:r>
      <w:r>
        <w:rPr>
          <w:spacing w:val="-3"/>
        </w:rPr>
        <w:t xml:space="preserve"> </w:t>
      </w:r>
      <w:r>
        <w:t>for</w:t>
      </w:r>
      <w:r>
        <w:rPr>
          <w:spacing w:val="-3"/>
        </w:rPr>
        <w:t xml:space="preserve"> </w:t>
      </w:r>
      <w:r>
        <w:t>technology</w:t>
      </w:r>
      <w:r>
        <w:rPr>
          <w:spacing w:val="-3"/>
        </w:rPr>
        <w:t xml:space="preserve"> </w:t>
      </w:r>
      <w:r>
        <w:t>transfer,</w:t>
      </w:r>
      <w:r>
        <w:rPr>
          <w:spacing w:val="-3"/>
        </w:rPr>
        <w:t xml:space="preserve"> </w:t>
      </w:r>
      <w:r>
        <w:t>royalty,</w:t>
      </w:r>
      <w:r>
        <w:rPr>
          <w:spacing w:val="-3"/>
        </w:rPr>
        <w:t xml:space="preserve"> </w:t>
      </w:r>
      <w:r>
        <w:t>equity</w:t>
      </w:r>
      <w:r>
        <w:rPr>
          <w:spacing w:val="-3"/>
        </w:rPr>
        <w:t xml:space="preserve"> </w:t>
      </w:r>
      <w:r>
        <w:t xml:space="preserve">participation. </w:t>
      </w:r>
      <w:r>
        <w:rPr>
          <w:spacing w:val="-2"/>
        </w:rPr>
        <w:t xml:space="preserve">Modes: technological collaboration, joint venture, alliance, acquisition. </w:t>
      </w:r>
      <w:r>
        <w:t>International S&amp;T cooperation: institutional framework, multilateral/ bilateral cooperation, pre-emptive R&amp;D cooperation.</w:t>
      </w:r>
    </w:p>
    <w:p w14:paraId="61980227" w14:textId="77777777" w:rsidR="00545FE0" w:rsidRDefault="00000000">
      <w:pPr>
        <w:pStyle w:val="BodyText"/>
        <w:spacing w:before="25"/>
        <w:ind w:right="48"/>
      </w:pPr>
      <w:r>
        <w:rPr>
          <w:b/>
        </w:rPr>
        <w:t xml:space="preserve">Module III: </w:t>
      </w:r>
      <w:r>
        <w:t xml:space="preserve">Absorbent Strategy: Japanese technology absorption, Technology Absorption: product and process technologies, Reverse </w:t>
      </w:r>
      <w:r>
        <w:rPr>
          <w:spacing w:val="-2"/>
        </w:rPr>
        <w:t>engineering.</w:t>
      </w:r>
      <w:r>
        <w:rPr>
          <w:spacing w:val="-8"/>
        </w:rPr>
        <w:t xml:space="preserve"> </w:t>
      </w:r>
      <w:r>
        <w:rPr>
          <w:spacing w:val="-2"/>
        </w:rPr>
        <w:t>Appropriate</w:t>
      </w:r>
      <w:r>
        <w:rPr>
          <w:spacing w:val="-8"/>
        </w:rPr>
        <w:t xml:space="preserve"> </w:t>
      </w:r>
      <w:r>
        <w:rPr>
          <w:spacing w:val="-2"/>
        </w:rPr>
        <w:t>technology.</w:t>
      </w:r>
      <w:r>
        <w:rPr>
          <w:spacing w:val="-8"/>
        </w:rPr>
        <w:t xml:space="preserve"> </w:t>
      </w:r>
      <w:r>
        <w:rPr>
          <w:spacing w:val="-2"/>
        </w:rPr>
        <w:t>Vendor</w:t>
      </w:r>
      <w:r>
        <w:rPr>
          <w:spacing w:val="-8"/>
        </w:rPr>
        <w:t xml:space="preserve"> </w:t>
      </w:r>
      <w:r>
        <w:rPr>
          <w:spacing w:val="-2"/>
        </w:rPr>
        <w:t>development.</w:t>
      </w:r>
      <w:r>
        <w:rPr>
          <w:spacing w:val="-8"/>
        </w:rPr>
        <w:t xml:space="preserve"> </w:t>
      </w:r>
      <w:r>
        <w:rPr>
          <w:spacing w:val="-2"/>
        </w:rPr>
        <w:t xml:space="preserve">Adaptation </w:t>
      </w:r>
      <w:r>
        <w:t>and assimilation of technology.</w:t>
      </w:r>
    </w:p>
    <w:p w14:paraId="1F977899" w14:textId="77777777" w:rsidR="00545FE0" w:rsidRDefault="00000000">
      <w:pPr>
        <w:pStyle w:val="Heading3"/>
        <w:spacing w:before="141"/>
      </w:pPr>
      <w:r>
        <w:rPr>
          <w:color w:val="00AEEF"/>
        </w:rPr>
        <w:t xml:space="preserve">MSL704 Science &amp; Technology Policy </w:t>
      </w:r>
      <w:r>
        <w:rPr>
          <w:color w:val="00AEEF"/>
          <w:spacing w:val="-2"/>
        </w:rPr>
        <w:t>Systems</w:t>
      </w:r>
    </w:p>
    <w:p w14:paraId="10FA44AD" w14:textId="77777777" w:rsidR="00545FE0" w:rsidRDefault="00000000">
      <w:pPr>
        <w:pStyle w:val="Heading4"/>
        <w:jc w:val="both"/>
      </w:pPr>
      <w:r>
        <w:t>3</w:t>
      </w:r>
      <w:r>
        <w:rPr>
          <w:spacing w:val="-1"/>
        </w:rPr>
        <w:t xml:space="preserve"> </w:t>
      </w:r>
      <w:r>
        <w:t>Credits (3-0-</w:t>
      </w:r>
      <w:r>
        <w:rPr>
          <w:spacing w:val="-5"/>
        </w:rPr>
        <w:t>0)</w:t>
      </w:r>
    </w:p>
    <w:p w14:paraId="6C295213" w14:textId="77777777" w:rsidR="00545FE0" w:rsidRDefault="00000000">
      <w:pPr>
        <w:pStyle w:val="BodyText"/>
        <w:ind w:right="47"/>
      </w:pPr>
      <w:r>
        <w:rPr>
          <w:b/>
        </w:rPr>
        <w:t xml:space="preserve">Module I: </w:t>
      </w:r>
      <w:r>
        <w:t xml:space="preserve">Role of S&amp;T in economic development, Modern analysis of growth and structural change, international economic relations, </w:t>
      </w:r>
      <w:proofErr w:type="spellStart"/>
      <w:r>
        <w:t>liberalisation</w:t>
      </w:r>
      <w:proofErr w:type="spellEnd"/>
      <w:r>
        <w:t xml:space="preserve">, </w:t>
      </w:r>
      <w:proofErr w:type="spellStart"/>
      <w:r>
        <w:t>globalisation</w:t>
      </w:r>
      <w:proofErr w:type="spellEnd"/>
      <w:r>
        <w:t xml:space="preserve">/ </w:t>
      </w:r>
      <w:proofErr w:type="spellStart"/>
      <w:r>
        <w:t>regionalisation</w:t>
      </w:r>
      <w:proofErr w:type="spellEnd"/>
      <w:r>
        <w:t>, industrial/technological partnerships, S&amp;T in Indian Economic Policy. Government policy</w:t>
      </w:r>
      <w:r>
        <w:rPr>
          <w:spacing w:val="80"/>
        </w:rPr>
        <w:t xml:space="preserve"> </w:t>
      </w:r>
      <w:r>
        <w:t>and its impacts on technology development. Living with the new technology,</w:t>
      </w:r>
      <w:r>
        <w:rPr>
          <w:spacing w:val="39"/>
        </w:rPr>
        <w:t xml:space="preserve"> </w:t>
      </w:r>
      <w:r>
        <w:t>social</w:t>
      </w:r>
      <w:r>
        <w:rPr>
          <w:spacing w:val="39"/>
        </w:rPr>
        <w:t xml:space="preserve"> </w:t>
      </w:r>
      <w:r>
        <w:t>issues.</w:t>
      </w:r>
      <w:r>
        <w:rPr>
          <w:spacing w:val="39"/>
        </w:rPr>
        <w:t xml:space="preserve"> </w:t>
      </w:r>
      <w:r>
        <w:t>International</w:t>
      </w:r>
      <w:r>
        <w:rPr>
          <w:spacing w:val="39"/>
        </w:rPr>
        <w:t xml:space="preserve"> </w:t>
      </w:r>
      <w:r>
        <w:t>trends,</w:t>
      </w:r>
      <w:r>
        <w:rPr>
          <w:spacing w:val="39"/>
        </w:rPr>
        <w:t xml:space="preserve"> </w:t>
      </w:r>
      <w:r>
        <w:t>Technology</w:t>
      </w:r>
      <w:r>
        <w:rPr>
          <w:spacing w:val="39"/>
        </w:rPr>
        <w:t xml:space="preserve"> </w:t>
      </w:r>
      <w:r>
        <w:t>policy in USA, Japan, European Commission, and other select countries.</w:t>
      </w:r>
    </w:p>
    <w:p w14:paraId="083E89B5" w14:textId="77777777" w:rsidR="00545FE0" w:rsidRDefault="00000000">
      <w:pPr>
        <w:pStyle w:val="BodyText"/>
        <w:spacing w:before="26"/>
        <w:ind w:right="44"/>
      </w:pPr>
      <w:r>
        <w:rPr>
          <w:b/>
        </w:rPr>
        <w:t xml:space="preserve">Module II: </w:t>
      </w:r>
      <w:r>
        <w:t>National technology Policies, Regulatory Policies: Industries</w:t>
      </w:r>
      <w:r>
        <w:rPr>
          <w:spacing w:val="-13"/>
        </w:rPr>
        <w:t xml:space="preserve"> </w:t>
      </w:r>
      <w:r>
        <w:t>Development</w:t>
      </w:r>
      <w:r>
        <w:rPr>
          <w:spacing w:val="-12"/>
        </w:rPr>
        <w:t xml:space="preserve"> </w:t>
      </w:r>
      <w:r>
        <w:t>and</w:t>
      </w:r>
      <w:r>
        <w:rPr>
          <w:spacing w:val="-13"/>
        </w:rPr>
        <w:t xml:space="preserve"> </w:t>
      </w:r>
      <w:r>
        <w:t>Regulation</w:t>
      </w:r>
      <w:r>
        <w:rPr>
          <w:spacing w:val="-12"/>
        </w:rPr>
        <w:t xml:space="preserve"> </w:t>
      </w:r>
      <w:r>
        <w:t>Act,</w:t>
      </w:r>
      <w:r>
        <w:rPr>
          <w:spacing w:val="-13"/>
        </w:rPr>
        <w:t xml:space="preserve"> </w:t>
      </w:r>
      <w:r>
        <w:t>MRTP,</w:t>
      </w:r>
      <w:r>
        <w:rPr>
          <w:spacing w:val="-12"/>
        </w:rPr>
        <w:t xml:space="preserve"> </w:t>
      </w:r>
      <w:r>
        <w:t>FERA,</w:t>
      </w:r>
      <w:r>
        <w:rPr>
          <w:spacing w:val="-13"/>
        </w:rPr>
        <w:t xml:space="preserve"> </w:t>
      </w:r>
      <w:r>
        <w:t xml:space="preserve">Intellectual Property Rights, Patents act, Environment Protection Act, R&amp;D </w:t>
      </w:r>
      <w:proofErr w:type="spellStart"/>
      <w:r>
        <w:t>Cess</w:t>
      </w:r>
      <w:proofErr w:type="spellEnd"/>
      <w:r>
        <w:t xml:space="preserve"> Rules, Import Export Policy; Development Policies: Industrial Policy Resolution,</w:t>
      </w:r>
      <w:r>
        <w:rPr>
          <w:spacing w:val="-9"/>
        </w:rPr>
        <w:t xml:space="preserve"> </w:t>
      </w:r>
      <w:r>
        <w:t>Scientific</w:t>
      </w:r>
      <w:r>
        <w:rPr>
          <w:spacing w:val="-9"/>
        </w:rPr>
        <w:t xml:space="preserve"> </w:t>
      </w:r>
      <w:r>
        <w:t>Policy</w:t>
      </w:r>
      <w:r>
        <w:rPr>
          <w:spacing w:val="-9"/>
        </w:rPr>
        <w:t xml:space="preserve"> </w:t>
      </w:r>
      <w:r>
        <w:t>Resolution,</w:t>
      </w:r>
      <w:r>
        <w:rPr>
          <w:spacing w:val="-9"/>
        </w:rPr>
        <w:t xml:space="preserve"> </w:t>
      </w:r>
      <w:r>
        <w:t>Technology</w:t>
      </w:r>
      <w:r>
        <w:rPr>
          <w:spacing w:val="-9"/>
        </w:rPr>
        <w:t xml:space="preserve"> </w:t>
      </w:r>
      <w:r>
        <w:t>Policy</w:t>
      </w:r>
      <w:r>
        <w:rPr>
          <w:spacing w:val="-9"/>
        </w:rPr>
        <w:t xml:space="preserve"> </w:t>
      </w:r>
      <w:r>
        <w:t xml:space="preserve">Statement, </w:t>
      </w:r>
      <w:r>
        <w:rPr>
          <w:spacing w:val="-2"/>
        </w:rPr>
        <w:t>New</w:t>
      </w:r>
      <w:r>
        <w:rPr>
          <w:spacing w:val="-9"/>
        </w:rPr>
        <w:t xml:space="preserve"> </w:t>
      </w:r>
      <w:r>
        <w:rPr>
          <w:spacing w:val="-2"/>
        </w:rPr>
        <w:t>Technology</w:t>
      </w:r>
      <w:r>
        <w:rPr>
          <w:spacing w:val="-9"/>
        </w:rPr>
        <w:t xml:space="preserve"> </w:t>
      </w:r>
      <w:r>
        <w:rPr>
          <w:spacing w:val="-2"/>
        </w:rPr>
        <w:t>Policy,</w:t>
      </w:r>
      <w:r>
        <w:rPr>
          <w:spacing w:val="-9"/>
        </w:rPr>
        <w:t xml:space="preserve"> </w:t>
      </w:r>
      <w:r>
        <w:rPr>
          <w:spacing w:val="-2"/>
        </w:rPr>
        <w:t>Policy</w:t>
      </w:r>
      <w:r>
        <w:rPr>
          <w:spacing w:val="-9"/>
        </w:rPr>
        <w:t xml:space="preserve"> </w:t>
      </w:r>
      <w:r>
        <w:rPr>
          <w:spacing w:val="-2"/>
        </w:rPr>
        <w:t>on</w:t>
      </w:r>
      <w:r>
        <w:rPr>
          <w:spacing w:val="-9"/>
        </w:rPr>
        <w:t xml:space="preserve"> </w:t>
      </w:r>
      <w:r>
        <w:rPr>
          <w:spacing w:val="-2"/>
        </w:rPr>
        <w:t>Foreign</w:t>
      </w:r>
      <w:r>
        <w:rPr>
          <w:spacing w:val="-9"/>
        </w:rPr>
        <w:t xml:space="preserve"> </w:t>
      </w:r>
      <w:r>
        <w:rPr>
          <w:spacing w:val="-2"/>
        </w:rPr>
        <w:t>Investments</w:t>
      </w:r>
      <w:r>
        <w:rPr>
          <w:spacing w:val="-9"/>
        </w:rPr>
        <w:t xml:space="preserve"> </w:t>
      </w:r>
      <w:r>
        <w:rPr>
          <w:spacing w:val="-2"/>
        </w:rPr>
        <w:t>and</w:t>
      </w:r>
      <w:r>
        <w:rPr>
          <w:spacing w:val="-9"/>
        </w:rPr>
        <w:t xml:space="preserve"> </w:t>
      </w:r>
      <w:r>
        <w:rPr>
          <w:spacing w:val="-2"/>
        </w:rPr>
        <w:t xml:space="preserve">Technology </w:t>
      </w:r>
      <w:r>
        <w:t>Imports. Role of UN and other International Agencies.</w:t>
      </w:r>
    </w:p>
    <w:p w14:paraId="6235A052" w14:textId="77777777" w:rsidR="00545FE0" w:rsidRDefault="00000000">
      <w:pPr>
        <w:pStyle w:val="BodyText"/>
        <w:spacing w:before="27"/>
        <w:ind w:right="38"/>
      </w:pPr>
      <w:r>
        <w:rPr>
          <w:b/>
          <w:spacing w:val="9"/>
        </w:rPr>
        <w:t xml:space="preserve">Module </w:t>
      </w:r>
      <w:r>
        <w:rPr>
          <w:b/>
        </w:rPr>
        <w:t xml:space="preserve">III: </w:t>
      </w:r>
      <w:r>
        <w:rPr>
          <w:spacing w:val="9"/>
        </w:rPr>
        <w:t xml:space="preserve">Support Systems: </w:t>
      </w:r>
      <w:r>
        <w:t xml:space="preserve">Technology </w:t>
      </w:r>
      <w:r>
        <w:rPr>
          <w:spacing w:val="10"/>
        </w:rPr>
        <w:t xml:space="preserve">infrastructure, </w:t>
      </w:r>
      <w:r>
        <w:t xml:space="preserve">technology parks, Technology development and utilization schemes by government and Financial Institutions, Venture capital financing, </w:t>
      </w:r>
      <w:r>
        <w:rPr>
          <w:spacing w:val="-2"/>
        </w:rPr>
        <w:t>TIFAC,</w:t>
      </w:r>
      <w:r>
        <w:rPr>
          <w:spacing w:val="-5"/>
        </w:rPr>
        <w:t xml:space="preserve"> </w:t>
      </w:r>
      <w:r>
        <w:rPr>
          <w:spacing w:val="-2"/>
        </w:rPr>
        <w:t>Technology</w:t>
      </w:r>
      <w:r>
        <w:rPr>
          <w:spacing w:val="-5"/>
        </w:rPr>
        <w:t xml:space="preserve"> </w:t>
      </w:r>
      <w:r>
        <w:rPr>
          <w:spacing w:val="-2"/>
        </w:rPr>
        <w:t>mission,</w:t>
      </w:r>
      <w:r>
        <w:rPr>
          <w:spacing w:val="-5"/>
        </w:rPr>
        <w:t xml:space="preserve"> </w:t>
      </w:r>
      <w:r>
        <w:rPr>
          <w:spacing w:val="-2"/>
        </w:rPr>
        <w:t>Standards,</w:t>
      </w:r>
      <w:r>
        <w:rPr>
          <w:spacing w:val="-5"/>
        </w:rPr>
        <w:t xml:space="preserve"> </w:t>
      </w:r>
      <w:r>
        <w:rPr>
          <w:spacing w:val="-2"/>
        </w:rPr>
        <w:t>Support</w:t>
      </w:r>
      <w:r>
        <w:rPr>
          <w:spacing w:val="-5"/>
        </w:rPr>
        <w:t xml:space="preserve"> </w:t>
      </w:r>
      <w:r>
        <w:rPr>
          <w:spacing w:val="-2"/>
        </w:rPr>
        <w:t>to</w:t>
      </w:r>
      <w:r>
        <w:rPr>
          <w:spacing w:val="-5"/>
        </w:rPr>
        <w:t xml:space="preserve"> </w:t>
      </w:r>
      <w:r>
        <w:rPr>
          <w:spacing w:val="-2"/>
        </w:rPr>
        <w:t>Small</w:t>
      </w:r>
      <w:r>
        <w:rPr>
          <w:spacing w:val="-5"/>
        </w:rPr>
        <w:t xml:space="preserve"> </w:t>
      </w:r>
      <w:r>
        <w:rPr>
          <w:spacing w:val="-2"/>
        </w:rPr>
        <w:t>scale</w:t>
      </w:r>
      <w:r>
        <w:rPr>
          <w:spacing w:val="-5"/>
        </w:rPr>
        <w:t xml:space="preserve"> </w:t>
      </w:r>
      <w:r>
        <w:rPr>
          <w:spacing w:val="-2"/>
        </w:rPr>
        <w:t xml:space="preserve">sectors. </w:t>
      </w:r>
      <w:r>
        <w:t xml:space="preserve">Research laboratories, and institutions. S&amp;T in </w:t>
      </w:r>
      <w:proofErr w:type="gramStart"/>
      <w:r>
        <w:t>five year</w:t>
      </w:r>
      <w:proofErr w:type="gramEnd"/>
      <w:r>
        <w:t xml:space="preserve"> plans, Fiscal incentives. Organization set up for Science and Technology. R&amp;D in corporate sector.</w:t>
      </w:r>
    </w:p>
    <w:p w14:paraId="3E545323" w14:textId="77777777" w:rsidR="00545FE0" w:rsidRDefault="00000000">
      <w:pPr>
        <w:pStyle w:val="Heading3"/>
        <w:spacing w:before="137"/>
      </w:pPr>
      <w:r>
        <w:rPr>
          <w:color w:val="00AEEF"/>
        </w:rPr>
        <w:t xml:space="preserve">MSL705 HRM </w:t>
      </w:r>
      <w:r>
        <w:rPr>
          <w:color w:val="00AEEF"/>
          <w:spacing w:val="-2"/>
        </w:rPr>
        <w:t>Systems</w:t>
      </w:r>
    </w:p>
    <w:p w14:paraId="44064E64" w14:textId="77777777" w:rsidR="00545FE0" w:rsidRDefault="00000000">
      <w:pPr>
        <w:pStyle w:val="Heading4"/>
        <w:jc w:val="both"/>
      </w:pPr>
      <w:r>
        <w:t>1.5</w:t>
      </w:r>
      <w:r>
        <w:rPr>
          <w:spacing w:val="-1"/>
        </w:rPr>
        <w:t xml:space="preserve"> </w:t>
      </w:r>
      <w:r>
        <w:t>Credits (1.5-0-</w:t>
      </w:r>
      <w:r>
        <w:rPr>
          <w:spacing w:val="-5"/>
        </w:rPr>
        <w:t>0)</w:t>
      </w:r>
    </w:p>
    <w:p w14:paraId="40FA22A7" w14:textId="77777777" w:rsidR="00545FE0" w:rsidRDefault="00000000">
      <w:pPr>
        <w:pStyle w:val="BodyText"/>
        <w:ind w:right="48"/>
      </w:pPr>
      <w:r>
        <w:t>This course focuses on various functions of human resource management. The course begins with the context and evolution of HR, followed by functions of HR via cases and various exercises. Manpower planning, job design, recruitment &amp; selection, training &amp; development, performance appraisal &amp; management, compensation &amp;</w:t>
      </w:r>
      <w:r>
        <w:rPr>
          <w:spacing w:val="-5"/>
        </w:rPr>
        <w:t xml:space="preserve"> </w:t>
      </w:r>
      <w:r>
        <w:t>reward</w:t>
      </w:r>
      <w:r>
        <w:rPr>
          <w:spacing w:val="-5"/>
        </w:rPr>
        <w:t xml:space="preserve"> </w:t>
      </w:r>
      <w:r>
        <w:t>management</w:t>
      </w:r>
      <w:r>
        <w:rPr>
          <w:spacing w:val="-5"/>
        </w:rPr>
        <w:t xml:space="preserve"> </w:t>
      </w:r>
      <w:r>
        <w:t>and</w:t>
      </w:r>
      <w:r>
        <w:rPr>
          <w:spacing w:val="-5"/>
        </w:rPr>
        <w:t xml:space="preserve"> </w:t>
      </w:r>
      <w:r>
        <w:t>career</w:t>
      </w:r>
      <w:r>
        <w:rPr>
          <w:spacing w:val="-5"/>
        </w:rPr>
        <w:t xml:space="preserve"> </w:t>
      </w:r>
      <w:r>
        <w:t>management,</w:t>
      </w:r>
      <w:r>
        <w:rPr>
          <w:spacing w:val="-5"/>
        </w:rPr>
        <w:t xml:space="preserve"> </w:t>
      </w:r>
      <w:r>
        <w:t>legal</w:t>
      </w:r>
      <w:r>
        <w:rPr>
          <w:spacing w:val="-5"/>
        </w:rPr>
        <w:t xml:space="preserve"> </w:t>
      </w:r>
      <w:r>
        <w:t>issues</w:t>
      </w:r>
      <w:r>
        <w:rPr>
          <w:spacing w:val="-5"/>
        </w:rPr>
        <w:t xml:space="preserve"> </w:t>
      </w:r>
      <w:r>
        <w:t>in</w:t>
      </w:r>
      <w:r>
        <w:rPr>
          <w:spacing w:val="-5"/>
        </w:rPr>
        <w:t xml:space="preserve"> </w:t>
      </w:r>
      <w:r>
        <w:t>HRM are the topics covered.</w:t>
      </w:r>
    </w:p>
    <w:p w14:paraId="57102FB7" w14:textId="77777777" w:rsidR="00545FE0" w:rsidRDefault="00000000">
      <w:pPr>
        <w:pStyle w:val="Heading3"/>
        <w:spacing w:before="138"/>
      </w:pPr>
      <w:r>
        <w:rPr>
          <w:color w:val="00AEEF"/>
        </w:rPr>
        <w:t xml:space="preserve">MSL706 Business </w:t>
      </w:r>
      <w:r>
        <w:rPr>
          <w:color w:val="00AEEF"/>
          <w:spacing w:val="-4"/>
        </w:rPr>
        <w:t>Laws</w:t>
      </w:r>
    </w:p>
    <w:p w14:paraId="23037186" w14:textId="77777777" w:rsidR="00545FE0" w:rsidRDefault="00000000">
      <w:pPr>
        <w:pStyle w:val="Heading4"/>
        <w:jc w:val="both"/>
      </w:pPr>
      <w:r>
        <w:t>3</w:t>
      </w:r>
      <w:r>
        <w:rPr>
          <w:spacing w:val="-1"/>
        </w:rPr>
        <w:t xml:space="preserve"> </w:t>
      </w:r>
      <w:r>
        <w:t>Credits (3-0-</w:t>
      </w:r>
      <w:r>
        <w:rPr>
          <w:spacing w:val="-5"/>
        </w:rPr>
        <w:t>0)</w:t>
      </w:r>
    </w:p>
    <w:p w14:paraId="5626E6B0" w14:textId="77777777" w:rsidR="00545FE0" w:rsidRDefault="00000000">
      <w:pPr>
        <w:pStyle w:val="BodyText"/>
        <w:ind w:right="47"/>
      </w:pPr>
      <w:r>
        <w:rPr>
          <w:b/>
        </w:rPr>
        <w:t xml:space="preserve">Module I: </w:t>
      </w:r>
      <w:r>
        <w:t>Nature</w:t>
      </w:r>
      <w:r>
        <w:rPr>
          <w:spacing w:val="-1"/>
        </w:rPr>
        <w:t xml:space="preserve"> </w:t>
      </w:r>
      <w:r>
        <w:t>of</w:t>
      </w:r>
      <w:r>
        <w:rPr>
          <w:spacing w:val="-1"/>
        </w:rPr>
        <w:t xml:space="preserve"> </w:t>
      </w:r>
      <w:r>
        <w:t>Business</w:t>
      </w:r>
      <w:r>
        <w:rPr>
          <w:spacing w:val="-1"/>
        </w:rPr>
        <w:t xml:space="preserve"> </w:t>
      </w:r>
      <w:r>
        <w:t>law,</w:t>
      </w:r>
      <w:r>
        <w:rPr>
          <w:spacing w:val="-1"/>
        </w:rPr>
        <w:t xml:space="preserve"> </w:t>
      </w:r>
      <w:r>
        <w:t>Source</w:t>
      </w:r>
      <w:r>
        <w:rPr>
          <w:spacing w:val="-1"/>
        </w:rPr>
        <w:t xml:space="preserve"> </w:t>
      </w:r>
      <w:r>
        <w:t>of</w:t>
      </w:r>
      <w:r>
        <w:rPr>
          <w:spacing w:val="-1"/>
        </w:rPr>
        <w:t xml:space="preserve"> </w:t>
      </w:r>
      <w:r>
        <w:t>Business</w:t>
      </w:r>
      <w:r>
        <w:rPr>
          <w:spacing w:val="-1"/>
        </w:rPr>
        <w:t xml:space="preserve"> </w:t>
      </w:r>
      <w:r>
        <w:t>law</w:t>
      </w:r>
      <w:r>
        <w:rPr>
          <w:spacing w:val="-1"/>
        </w:rPr>
        <w:t xml:space="preserve"> </w:t>
      </w:r>
      <w:r>
        <w:t>and</w:t>
      </w:r>
      <w:r>
        <w:rPr>
          <w:spacing w:val="-1"/>
        </w:rPr>
        <w:t xml:space="preserve"> </w:t>
      </w:r>
      <w:r>
        <w:t>their classification.</w:t>
      </w:r>
      <w:r>
        <w:rPr>
          <w:spacing w:val="-5"/>
        </w:rPr>
        <w:t xml:space="preserve"> </w:t>
      </w:r>
      <w:r>
        <w:t>Mercantile</w:t>
      </w:r>
      <w:r>
        <w:rPr>
          <w:spacing w:val="-5"/>
        </w:rPr>
        <w:t xml:space="preserve"> </w:t>
      </w:r>
      <w:r>
        <w:t>law,</w:t>
      </w:r>
      <w:r>
        <w:rPr>
          <w:spacing w:val="-5"/>
        </w:rPr>
        <w:t xml:space="preserve"> </w:t>
      </w:r>
      <w:r>
        <w:t>statue</w:t>
      </w:r>
      <w:r>
        <w:rPr>
          <w:spacing w:val="-5"/>
        </w:rPr>
        <w:t xml:space="preserve"> </w:t>
      </w:r>
      <w:r>
        <w:t>I</w:t>
      </w:r>
      <w:r>
        <w:rPr>
          <w:spacing w:val="-5"/>
        </w:rPr>
        <w:t xml:space="preserve"> </w:t>
      </w:r>
      <w:r>
        <w:t>Case</w:t>
      </w:r>
      <w:r>
        <w:rPr>
          <w:spacing w:val="-5"/>
        </w:rPr>
        <w:t xml:space="preserve"> </w:t>
      </w:r>
      <w:r>
        <w:t>law,</w:t>
      </w:r>
      <w:r>
        <w:rPr>
          <w:spacing w:val="-5"/>
        </w:rPr>
        <w:t xml:space="preserve"> </w:t>
      </w:r>
      <w:r>
        <w:t>Customs</w:t>
      </w:r>
      <w:r>
        <w:rPr>
          <w:spacing w:val="-5"/>
        </w:rPr>
        <w:t xml:space="preserve"> </w:t>
      </w:r>
      <w:r>
        <w:t>and</w:t>
      </w:r>
      <w:r>
        <w:rPr>
          <w:spacing w:val="-5"/>
        </w:rPr>
        <w:t xml:space="preserve"> </w:t>
      </w:r>
      <w:r>
        <w:t>Usage. Agreement and their legal obligations. Essential elements of a valid contract,</w:t>
      </w:r>
      <w:r>
        <w:rPr>
          <w:spacing w:val="-9"/>
        </w:rPr>
        <w:t xml:space="preserve"> </w:t>
      </w:r>
      <w:r>
        <w:t>types</w:t>
      </w:r>
      <w:r>
        <w:rPr>
          <w:spacing w:val="-9"/>
        </w:rPr>
        <w:t xml:space="preserve"> </w:t>
      </w:r>
      <w:r>
        <w:t>of</w:t>
      </w:r>
      <w:r>
        <w:rPr>
          <w:spacing w:val="-9"/>
        </w:rPr>
        <w:t xml:space="preserve"> </w:t>
      </w:r>
      <w:r>
        <w:t>contact,</w:t>
      </w:r>
      <w:r>
        <w:rPr>
          <w:spacing w:val="-9"/>
        </w:rPr>
        <w:t xml:space="preserve"> </w:t>
      </w:r>
      <w:r>
        <w:t>Void</w:t>
      </w:r>
      <w:r>
        <w:rPr>
          <w:spacing w:val="-9"/>
        </w:rPr>
        <w:t xml:space="preserve"> </w:t>
      </w:r>
      <w:r>
        <w:t>and</w:t>
      </w:r>
      <w:r>
        <w:rPr>
          <w:spacing w:val="-9"/>
        </w:rPr>
        <w:t xml:space="preserve"> </w:t>
      </w:r>
      <w:r>
        <w:t>voidable</w:t>
      </w:r>
      <w:r>
        <w:rPr>
          <w:spacing w:val="-9"/>
        </w:rPr>
        <w:t xml:space="preserve"> </w:t>
      </w:r>
      <w:r>
        <w:t>contract.</w:t>
      </w:r>
      <w:r>
        <w:rPr>
          <w:spacing w:val="-10"/>
        </w:rPr>
        <w:t xml:space="preserve"> </w:t>
      </w:r>
      <w:r>
        <w:t xml:space="preserve">Unenforceable </w:t>
      </w:r>
      <w:r>
        <w:rPr>
          <w:spacing w:val="-4"/>
        </w:rPr>
        <w:t>and</w:t>
      </w:r>
      <w:r>
        <w:rPr>
          <w:spacing w:val="-9"/>
        </w:rPr>
        <w:t xml:space="preserve"> </w:t>
      </w:r>
      <w:r>
        <w:rPr>
          <w:spacing w:val="-4"/>
        </w:rPr>
        <w:t>illegal</w:t>
      </w:r>
      <w:r>
        <w:rPr>
          <w:spacing w:val="-8"/>
        </w:rPr>
        <w:t xml:space="preserve"> </w:t>
      </w:r>
      <w:r>
        <w:rPr>
          <w:spacing w:val="-4"/>
        </w:rPr>
        <w:t>agreements.</w:t>
      </w:r>
      <w:r>
        <w:rPr>
          <w:spacing w:val="-9"/>
        </w:rPr>
        <w:t xml:space="preserve"> </w:t>
      </w:r>
      <w:r>
        <w:rPr>
          <w:spacing w:val="-4"/>
        </w:rPr>
        <w:t>Offer</w:t>
      </w:r>
      <w:r>
        <w:rPr>
          <w:spacing w:val="-8"/>
        </w:rPr>
        <w:t xml:space="preserve"> </w:t>
      </w:r>
      <w:r>
        <w:rPr>
          <w:spacing w:val="-4"/>
        </w:rPr>
        <w:t>and</w:t>
      </w:r>
      <w:r>
        <w:rPr>
          <w:spacing w:val="-9"/>
        </w:rPr>
        <w:t xml:space="preserve"> </w:t>
      </w:r>
      <w:r>
        <w:rPr>
          <w:spacing w:val="-4"/>
        </w:rPr>
        <w:t>acceptance</w:t>
      </w:r>
      <w:r>
        <w:rPr>
          <w:spacing w:val="-8"/>
        </w:rPr>
        <w:t xml:space="preserve"> </w:t>
      </w:r>
      <w:r>
        <w:rPr>
          <w:spacing w:val="-4"/>
        </w:rPr>
        <w:t>over</w:t>
      </w:r>
      <w:r>
        <w:rPr>
          <w:spacing w:val="-9"/>
        </w:rPr>
        <w:t xml:space="preserve"> </w:t>
      </w:r>
      <w:r>
        <w:rPr>
          <w:spacing w:val="-4"/>
        </w:rPr>
        <w:t>the</w:t>
      </w:r>
      <w:r>
        <w:rPr>
          <w:spacing w:val="-8"/>
        </w:rPr>
        <w:t xml:space="preserve"> </w:t>
      </w:r>
      <w:r>
        <w:rPr>
          <w:spacing w:val="-4"/>
        </w:rPr>
        <w:t>telephone.</w:t>
      </w:r>
      <w:r>
        <w:rPr>
          <w:spacing w:val="-9"/>
        </w:rPr>
        <w:t xml:space="preserve"> </w:t>
      </w:r>
      <w:r>
        <w:rPr>
          <w:spacing w:val="-4"/>
        </w:rPr>
        <w:t>Law</w:t>
      </w:r>
      <w:r>
        <w:rPr>
          <w:spacing w:val="-8"/>
        </w:rPr>
        <w:t xml:space="preserve"> </w:t>
      </w:r>
      <w:r>
        <w:rPr>
          <w:spacing w:val="-4"/>
        </w:rPr>
        <w:t xml:space="preserve">of </w:t>
      </w:r>
      <w:r>
        <w:rPr>
          <w:spacing w:val="-2"/>
        </w:rPr>
        <w:t>Arbitration</w:t>
      </w:r>
      <w:r>
        <w:rPr>
          <w:spacing w:val="-11"/>
        </w:rPr>
        <w:t xml:space="preserve"> </w:t>
      </w:r>
      <w:r>
        <w:rPr>
          <w:spacing w:val="-2"/>
        </w:rPr>
        <w:t>–Definition</w:t>
      </w:r>
      <w:r>
        <w:rPr>
          <w:spacing w:val="-10"/>
        </w:rPr>
        <w:t xml:space="preserve"> </w:t>
      </w:r>
      <w:r>
        <w:rPr>
          <w:spacing w:val="-2"/>
        </w:rPr>
        <w:t>of</w:t>
      </w:r>
      <w:r>
        <w:rPr>
          <w:spacing w:val="-11"/>
        </w:rPr>
        <w:t xml:space="preserve"> </w:t>
      </w:r>
      <w:r>
        <w:rPr>
          <w:spacing w:val="-2"/>
        </w:rPr>
        <w:t>Arbitration,</w:t>
      </w:r>
      <w:r>
        <w:rPr>
          <w:spacing w:val="-10"/>
        </w:rPr>
        <w:t xml:space="preserve"> </w:t>
      </w:r>
      <w:r>
        <w:rPr>
          <w:spacing w:val="-2"/>
        </w:rPr>
        <w:t>Effect</w:t>
      </w:r>
      <w:r>
        <w:rPr>
          <w:spacing w:val="-11"/>
        </w:rPr>
        <w:t xml:space="preserve"> </w:t>
      </w:r>
      <w:r>
        <w:rPr>
          <w:spacing w:val="-2"/>
        </w:rPr>
        <w:t>of</w:t>
      </w:r>
      <w:r>
        <w:rPr>
          <w:spacing w:val="-10"/>
        </w:rPr>
        <w:t xml:space="preserve"> </w:t>
      </w:r>
      <w:r>
        <w:rPr>
          <w:spacing w:val="-2"/>
        </w:rPr>
        <w:t>an</w:t>
      </w:r>
      <w:r>
        <w:rPr>
          <w:spacing w:val="-11"/>
        </w:rPr>
        <w:t xml:space="preserve"> </w:t>
      </w:r>
      <w:r>
        <w:rPr>
          <w:spacing w:val="-2"/>
        </w:rPr>
        <w:t>arbitration.</w:t>
      </w:r>
      <w:r>
        <w:rPr>
          <w:spacing w:val="-10"/>
        </w:rPr>
        <w:t xml:space="preserve"> </w:t>
      </w:r>
      <w:r>
        <w:rPr>
          <w:spacing w:val="-2"/>
        </w:rPr>
        <w:t xml:space="preserve">Arbitration </w:t>
      </w:r>
      <w:r>
        <w:t>without</w:t>
      </w:r>
      <w:r>
        <w:rPr>
          <w:spacing w:val="40"/>
        </w:rPr>
        <w:t xml:space="preserve"> </w:t>
      </w:r>
      <w:r>
        <w:t>Intervention</w:t>
      </w:r>
      <w:r>
        <w:rPr>
          <w:spacing w:val="40"/>
        </w:rPr>
        <w:t xml:space="preserve"> </w:t>
      </w:r>
      <w:r>
        <w:t>of</w:t>
      </w:r>
      <w:r>
        <w:rPr>
          <w:spacing w:val="40"/>
        </w:rPr>
        <w:t xml:space="preserve"> </w:t>
      </w:r>
      <w:r>
        <w:t>Court.</w:t>
      </w:r>
      <w:r>
        <w:rPr>
          <w:spacing w:val="40"/>
        </w:rPr>
        <w:t xml:space="preserve"> </w:t>
      </w:r>
      <w:r>
        <w:t>Powers</w:t>
      </w:r>
      <w:r>
        <w:rPr>
          <w:spacing w:val="40"/>
        </w:rPr>
        <w:t xml:space="preserve"> </w:t>
      </w:r>
      <w:r>
        <w:t>and</w:t>
      </w:r>
      <w:r>
        <w:rPr>
          <w:spacing w:val="40"/>
        </w:rPr>
        <w:t xml:space="preserve"> </w:t>
      </w:r>
      <w:r>
        <w:t>duties</w:t>
      </w:r>
      <w:r>
        <w:rPr>
          <w:spacing w:val="40"/>
        </w:rPr>
        <w:t xml:space="preserve"> </w:t>
      </w:r>
      <w:r>
        <w:t>of</w:t>
      </w:r>
      <w:r>
        <w:rPr>
          <w:spacing w:val="40"/>
        </w:rPr>
        <w:t xml:space="preserve"> </w:t>
      </w:r>
      <w:r>
        <w:t>Arbitrators.</w:t>
      </w:r>
    </w:p>
    <w:p w14:paraId="2D6CD2F1" w14:textId="77777777" w:rsidR="00545FE0" w:rsidRDefault="00000000">
      <w:pPr>
        <w:pStyle w:val="BodyText"/>
        <w:spacing w:before="49"/>
        <w:ind w:right="47"/>
      </w:pPr>
      <w:r>
        <w:rPr>
          <w:b/>
        </w:rPr>
        <w:t>Module</w:t>
      </w:r>
      <w:r>
        <w:rPr>
          <w:b/>
          <w:spacing w:val="-7"/>
        </w:rPr>
        <w:t xml:space="preserve"> </w:t>
      </w:r>
      <w:r>
        <w:rPr>
          <w:b/>
        </w:rPr>
        <w:t>II:</w:t>
      </w:r>
      <w:r>
        <w:rPr>
          <w:b/>
          <w:spacing w:val="-5"/>
        </w:rPr>
        <w:t xml:space="preserve"> </w:t>
      </w:r>
      <w:r>
        <w:t>Sale</w:t>
      </w:r>
      <w:r>
        <w:rPr>
          <w:spacing w:val="-8"/>
        </w:rPr>
        <w:t xml:space="preserve"> </w:t>
      </w:r>
      <w:r>
        <w:t>of</w:t>
      </w:r>
      <w:r>
        <w:rPr>
          <w:spacing w:val="-8"/>
        </w:rPr>
        <w:t xml:space="preserve"> </w:t>
      </w:r>
      <w:r>
        <w:t>Goods</w:t>
      </w:r>
      <w:r>
        <w:rPr>
          <w:spacing w:val="-8"/>
        </w:rPr>
        <w:t xml:space="preserve"> </w:t>
      </w:r>
      <w:r>
        <w:t>Act.</w:t>
      </w:r>
      <w:r>
        <w:rPr>
          <w:spacing w:val="-8"/>
        </w:rPr>
        <w:t xml:space="preserve"> </w:t>
      </w:r>
      <w:r>
        <w:t>Definition</w:t>
      </w:r>
      <w:r>
        <w:rPr>
          <w:spacing w:val="-8"/>
        </w:rPr>
        <w:t xml:space="preserve"> </w:t>
      </w:r>
      <w:r>
        <w:t>and</w:t>
      </w:r>
      <w:r>
        <w:rPr>
          <w:spacing w:val="-8"/>
        </w:rPr>
        <w:t xml:space="preserve"> </w:t>
      </w:r>
      <w:r>
        <w:t>essentials</w:t>
      </w:r>
      <w:r>
        <w:rPr>
          <w:spacing w:val="-8"/>
        </w:rPr>
        <w:t xml:space="preserve"> </w:t>
      </w:r>
      <w:r>
        <w:t>of</w:t>
      </w:r>
      <w:r>
        <w:rPr>
          <w:spacing w:val="-8"/>
        </w:rPr>
        <w:t xml:space="preserve"> </w:t>
      </w:r>
      <w:r>
        <w:t>a</w:t>
      </w:r>
      <w:r>
        <w:rPr>
          <w:spacing w:val="-8"/>
        </w:rPr>
        <w:t xml:space="preserve"> </w:t>
      </w:r>
      <w:r>
        <w:t>contract of sale, Distinction between sale and agreement to sell, sale and</w:t>
      </w:r>
      <w:r>
        <w:rPr>
          <w:spacing w:val="40"/>
        </w:rPr>
        <w:t xml:space="preserve"> </w:t>
      </w:r>
      <w:r>
        <w:t xml:space="preserve">hire purchase, sale distinguished from contract for work and </w:t>
      </w:r>
      <w:proofErr w:type="spellStart"/>
      <w:r>
        <w:t>labour</w:t>
      </w:r>
      <w:proofErr w:type="spellEnd"/>
      <w:r>
        <w:t xml:space="preserve">. Kinds of goods, perishable goods. Document to the title of goods. Rules regarding transfer of property, Transfer of Title on sale. Rules regarding delivery of goods. </w:t>
      </w:r>
      <w:proofErr w:type="gramStart"/>
      <w:r>
        <w:t>Buyers</w:t>
      </w:r>
      <w:proofErr w:type="gramEnd"/>
      <w:r>
        <w:t xml:space="preserve"> rights against seller, and unpaid seller’s</w:t>
      </w:r>
      <w:r>
        <w:rPr>
          <w:spacing w:val="-11"/>
        </w:rPr>
        <w:t xml:space="preserve"> </w:t>
      </w:r>
      <w:r>
        <w:t>right.</w:t>
      </w:r>
      <w:r>
        <w:rPr>
          <w:spacing w:val="-11"/>
        </w:rPr>
        <w:t xml:space="preserve"> </w:t>
      </w:r>
      <w:r>
        <w:t>Consumer</w:t>
      </w:r>
      <w:r>
        <w:rPr>
          <w:spacing w:val="-11"/>
        </w:rPr>
        <w:t xml:space="preserve"> </w:t>
      </w:r>
      <w:r>
        <w:t>protection</w:t>
      </w:r>
      <w:r>
        <w:rPr>
          <w:spacing w:val="-11"/>
        </w:rPr>
        <w:t xml:space="preserve"> </w:t>
      </w:r>
      <w:r>
        <w:t>act.</w:t>
      </w:r>
      <w:r>
        <w:rPr>
          <w:spacing w:val="-11"/>
        </w:rPr>
        <w:t xml:space="preserve"> </w:t>
      </w:r>
      <w:r>
        <w:t>Consumers</w:t>
      </w:r>
      <w:r>
        <w:rPr>
          <w:spacing w:val="-11"/>
        </w:rPr>
        <w:t xml:space="preserve"> </w:t>
      </w:r>
      <w:r>
        <w:t>rights,</w:t>
      </w:r>
      <w:r>
        <w:rPr>
          <w:spacing w:val="-11"/>
        </w:rPr>
        <w:t xml:space="preserve"> </w:t>
      </w:r>
      <w:r>
        <w:t xml:space="preserve">consumer’s disputes </w:t>
      </w:r>
      <w:proofErr w:type="spellStart"/>
      <w:r>
        <w:t>redressel</w:t>
      </w:r>
      <w:proofErr w:type="spellEnd"/>
      <w:r>
        <w:t xml:space="preserve"> agencies, consumer protection council.</w:t>
      </w:r>
    </w:p>
    <w:p w14:paraId="42E53BB2" w14:textId="77777777" w:rsidR="00545FE0" w:rsidRDefault="00000000">
      <w:pPr>
        <w:pStyle w:val="BodyText"/>
        <w:spacing w:before="48"/>
        <w:ind w:right="38"/>
      </w:pPr>
      <w:r>
        <w:rPr>
          <w:b/>
          <w:spacing w:val="9"/>
        </w:rPr>
        <w:t xml:space="preserve">Module </w:t>
      </w:r>
      <w:r>
        <w:rPr>
          <w:b/>
        </w:rPr>
        <w:t xml:space="preserve">III: </w:t>
      </w:r>
      <w:r>
        <w:rPr>
          <w:spacing w:val="9"/>
        </w:rPr>
        <w:t xml:space="preserve">Negotiable </w:t>
      </w:r>
      <w:r>
        <w:rPr>
          <w:spacing w:val="10"/>
        </w:rPr>
        <w:t xml:space="preserve">Instrumented </w:t>
      </w:r>
      <w:r>
        <w:t xml:space="preserve">act. </w:t>
      </w:r>
      <w:r>
        <w:rPr>
          <w:spacing w:val="10"/>
        </w:rPr>
        <w:t xml:space="preserve">Definition </w:t>
      </w:r>
      <w:r>
        <w:rPr>
          <w:spacing w:val="11"/>
        </w:rPr>
        <w:t xml:space="preserve">and </w:t>
      </w:r>
      <w:r>
        <w:t>characteristic</w:t>
      </w:r>
      <w:r>
        <w:rPr>
          <w:spacing w:val="40"/>
        </w:rPr>
        <w:t xml:space="preserve"> </w:t>
      </w:r>
      <w:r>
        <w:t>of</w:t>
      </w:r>
      <w:r>
        <w:rPr>
          <w:spacing w:val="40"/>
        </w:rPr>
        <w:t xml:space="preserve"> </w:t>
      </w:r>
      <w:r>
        <w:t>Negotiable</w:t>
      </w:r>
      <w:r>
        <w:rPr>
          <w:spacing w:val="40"/>
        </w:rPr>
        <w:t xml:space="preserve"> </w:t>
      </w:r>
      <w:r>
        <w:t>instrument.</w:t>
      </w:r>
      <w:r>
        <w:rPr>
          <w:spacing w:val="40"/>
        </w:rPr>
        <w:t xml:space="preserve"> </w:t>
      </w:r>
      <w:r>
        <w:t>Liabilities</w:t>
      </w:r>
      <w:r>
        <w:rPr>
          <w:spacing w:val="40"/>
        </w:rPr>
        <w:t xml:space="preserve"> </w:t>
      </w:r>
      <w:r>
        <w:t>of</w:t>
      </w:r>
      <w:r>
        <w:rPr>
          <w:spacing w:val="40"/>
        </w:rPr>
        <w:t xml:space="preserve"> </w:t>
      </w:r>
      <w:r>
        <w:t>Parties</w:t>
      </w:r>
      <w:r>
        <w:rPr>
          <w:spacing w:val="40"/>
        </w:rPr>
        <w:t xml:space="preserve"> </w:t>
      </w:r>
      <w:r>
        <w:t>to</w:t>
      </w:r>
    </w:p>
    <w:p w14:paraId="6F2FF4D4" w14:textId="77777777" w:rsidR="00545FE0" w:rsidRDefault="00000000">
      <w:pPr>
        <w:pStyle w:val="BodyText"/>
        <w:spacing w:before="101" w:line="249" w:lineRule="auto"/>
        <w:ind w:right="133"/>
      </w:pPr>
      <w:r>
        <w:br w:type="column"/>
      </w:r>
      <w:r>
        <w:t>Negotiable Instruments. Brief exposure to Company law including incorporation of a company - objects, registration, article of association, raising capital from public, company management and reconstruction, amalgamation and winding up.</w:t>
      </w:r>
    </w:p>
    <w:p w14:paraId="1DD048B4" w14:textId="77777777" w:rsidR="00545FE0" w:rsidRDefault="00000000">
      <w:pPr>
        <w:pStyle w:val="Heading3"/>
        <w:spacing w:before="148"/>
      </w:pPr>
      <w:r>
        <w:rPr>
          <w:color w:val="00AEEF"/>
        </w:rPr>
        <w:t xml:space="preserve">MSL707 Management </w:t>
      </w:r>
      <w:r>
        <w:rPr>
          <w:color w:val="00AEEF"/>
          <w:spacing w:val="-2"/>
        </w:rPr>
        <w:t>Accounting</w:t>
      </w:r>
    </w:p>
    <w:p w14:paraId="5A81D337" w14:textId="77777777" w:rsidR="00545FE0" w:rsidRDefault="00000000">
      <w:pPr>
        <w:pStyle w:val="Heading4"/>
        <w:jc w:val="both"/>
      </w:pPr>
      <w:r>
        <w:t>3</w:t>
      </w:r>
      <w:r>
        <w:rPr>
          <w:spacing w:val="-1"/>
        </w:rPr>
        <w:t xml:space="preserve"> </w:t>
      </w:r>
      <w:r>
        <w:t>Credits (3-0-</w:t>
      </w:r>
      <w:r>
        <w:rPr>
          <w:spacing w:val="-5"/>
        </w:rPr>
        <w:t>0)</w:t>
      </w:r>
    </w:p>
    <w:p w14:paraId="4190DD2A" w14:textId="77777777" w:rsidR="00545FE0" w:rsidRDefault="00000000">
      <w:pPr>
        <w:pStyle w:val="BodyText"/>
        <w:ind w:right="138"/>
      </w:pPr>
      <w:r>
        <w:t>On</w:t>
      </w:r>
      <w:r>
        <w:rPr>
          <w:spacing w:val="-1"/>
        </w:rPr>
        <w:t xml:space="preserve"> </w:t>
      </w:r>
      <w:r>
        <w:t>completion</w:t>
      </w:r>
      <w:r>
        <w:rPr>
          <w:spacing w:val="-1"/>
        </w:rPr>
        <w:t xml:space="preserve"> </w:t>
      </w:r>
      <w:r>
        <w:t>of</w:t>
      </w:r>
      <w:r>
        <w:rPr>
          <w:spacing w:val="-1"/>
        </w:rPr>
        <w:t xml:space="preserve"> </w:t>
      </w:r>
      <w:r>
        <w:t>this</w:t>
      </w:r>
      <w:r>
        <w:rPr>
          <w:spacing w:val="-1"/>
        </w:rPr>
        <w:t xml:space="preserve"> </w:t>
      </w:r>
      <w:r>
        <w:t>course</w:t>
      </w:r>
      <w:r>
        <w:rPr>
          <w:spacing w:val="-1"/>
        </w:rPr>
        <w:t xml:space="preserve"> </w:t>
      </w:r>
      <w:r>
        <w:t>the</w:t>
      </w:r>
      <w:r>
        <w:rPr>
          <w:spacing w:val="-1"/>
        </w:rPr>
        <w:t xml:space="preserve"> </w:t>
      </w:r>
      <w:r>
        <w:t>student</w:t>
      </w:r>
      <w:r>
        <w:rPr>
          <w:spacing w:val="-1"/>
        </w:rPr>
        <w:t xml:space="preserve"> </w:t>
      </w:r>
      <w:r>
        <w:t>will</w:t>
      </w:r>
      <w:r>
        <w:rPr>
          <w:spacing w:val="-1"/>
        </w:rPr>
        <w:t xml:space="preserve"> </w:t>
      </w:r>
      <w:r>
        <w:t>be</w:t>
      </w:r>
      <w:r>
        <w:rPr>
          <w:spacing w:val="-1"/>
        </w:rPr>
        <w:t xml:space="preserve"> </w:t>
      </w:r>
      <w:r>
        <w:t>able</w:t>
      </w:r>
      <w:r>
        <w:rPr>
          <w:spacing w:val="-1"/>
        </w:rPr>
        <w:t xml:space="preserve"> </w:t>
      </w:r>
      <w:r>
        <w:t>to:</w:t>
      </w:r>
      <w:r>
        <w:rPr>
          <w:spacing w:val="-1"/>
        </w:rPr>
        <w:t xml:space="preserve"> </w:t>
      </w:r>
      <w:r>
        <w:t>Understand accounting principles governing preparation of financial statements. Assess financial health of a corporate firm. Design profit planning. Understand cost control systems. Understand techniques of pricing, product and capital budgeting decisions.</w:t>
      </w:r>
    </w:p>
    <w:p w14:paraId="6D817B95" w14:textId="77777777" w:rsidR="00545FE0" w:rsidRDefault="00000000">
      <w:pPr>
        <w:pStyle w:val="Heading3"/>
        <w:spacing w:before="155"/>
      </w:pPr>
      <w:r>
        <w:rPr>
          <w:color w:val="00AEEF"/>
        </w:rPr>
        <w:t xml:space="preserve">MSL708 Financial </w:t>
      </w:r>
      <w:r>
        <w:rPr>
          <w:color w:val="00AEEF"/>
          <w:spacing w:val="-2"/>
        </w:rPr>
        <w:t>Management</w:t>
      </w:r>
    </w:p>
    <w:p w14:paraId="1B6EEF7A" w14:textId="77777777" w:rsidR="00545FE0" w:rsidRDefault="00000000">
      <w:pPr>
        <w:pStyle w:val="Heading4"/>
        <w:jc w:val="both"/>
      </w:pPr>
      <w:r>
        <w:t>3</w:t>
      </w:r>
      <w:r>
        <w:rPr>
          <w:spacing w:val="-1"/>
        </w:rPr>
        <w:t xml:space="preserve"> </w:t>
      </w:r>
      <w:r>
        <w:t>Credits (3-0-</w:t>
      </w:r>
      <w:r>
        <w:rPr>
          <w:spacing w:val="-5"/>
        </w:rPr>
        <w:t>0)</w:t>
      </w:r>
    </w:p>
    <w:p w14:paraId="09E5E7FA" w14:textId="77777777" w:rsidR="00545FE0" w:rsidRDefault="00000000">
      <w:pPr>
        <w:pStyle w:val="BodyText"/>
        <w:ind w:right="138"/>
      </w:pPr>
      <w:r>
        <w:t xml:space="preserve">The course is comprehensive and is designed to equip the students with tools and techniques to enable them to make sound financial </w:t>
      </w:r>
      <w:r>
        <w:rPr>
          <w:spacing w:val="-2"/>
        </w:rPr>
        <w:t xml:space="preserve">decisions, among others, related to capital budgeting, working capital, </w:t>
      </w:r>
      <w:r>
        <w:t>capital structure and dividend policy.</w:t>
      </w:r>
    </w:p>
    <w:p w14:paraId="54010E54" w14:textId="77777777" w:rsidR="00545FE0" w:rsidRDefault="00000000">
      <w:pPr>
        <w:pStyle w:val="Heading3"/>
        <w:spacing w:before="141"/>
      </w:pPr>
      <w:r>
        <w:rPr>
          <w:color w:val="00AEEF"/>
        </w:rPr>
        <w:t xml:space="preserve">MSL709 Business Research </w:t>
      </w:r>
      <w:r>
        <w:rPr>
          <w:color w:val="00AEEF"/>
          <w:spacing w:val="-2"/>
        </w:rPr>
        <w:t>Methods</w:t>
      </w:r>
    </w:p>
    <w:p w14:paraId="478F824F" w14:textId="77777777" w:rsidR="00545FE0" w:rsidRDefault="00000000">
      <w:pPr>
        <w:pStyle w:val="Heading4"/>
        <w:jc w:val="both"/>
      </w:pPr>
      <w:r>
        <w:t>1.5</w:t>
      </w:r>
      <w:r>
        <w:rPr>
          <w:spacing w:val="-1"/>
        </w:rPr>
        <w:t xml:space="preserve"> </w:t>
      </w:r>
      <w:r>
        <w:t>Credits (1.5-0-</w:t>
      </w:r>
      <w:r>
        <w:rPr>
          <w:spacing w:val="-5"/>
        </w:rPr>
        <w:t>0)</w:t>
      </w:r>
    </w:p>
    <w:p w14:paraId="6786E9B6" w14:textId="77777777" w:rsidR="00545FE0" w:rsidRDefault="00000000">
      <w:pPr>
        <w:spacing w:before="56"/>
        <w:ind w:left="123"/>
        <w:jc w:val="both"/>
        <w:rPr>
          <w:sz w:val="18"/>
        </w:rPr>
      </w:pPr>
      <w:r>
        <w:rPr>
          <w:sz w:val="18"/>
        </w:rPr>
        <w:t>Pre-requisite(s):</w:t>
      </w:r>
      <w:r>
        <w:rPr>
          <w:spacing w:val="-3"/>
          <w:sz w:val="18"/>
        </w:rPr>
        <w:t xml:space="preserve"> </w:t>
      </w:r>
      <w:r>
        <w:rPr>
          <w:sz w:val="18"/>
        </w:rPr>
        <w:t>MSL301</w:t>
      </w:r>
      <w:r>
        <w:rPr>
          <w:spacing w:val="-1"/>
          <w:sz w:val="18"/>
        </w:rPr>
        <w:t xml:space="preserve"> </w:t>
      </w:r>
      <w:r>
        <w:rPr>
          <w:sz w:val="18"/>
        </w:rPr>
        <w:t>&amp;</w:t>
      </w:r>
      <w:r>
        <w:rPr>
          <w:spacing w:val="-1"/>
          <w:sz w:val="18"/>
        </w:rPr>
        <w:t xml:space="preserve"> </w:t>
      </w:r>
      <w:r>
        <w:rPr>
          <w:spacing w:val="-2"/>
          <w:sz w:val="18"/>
        </w:rPr>
        <w:t>MSL302</w:t>
      </w:r>
    </w:p>
    <w:p w14:paraId="3DC0E33A" w14:textId="77777777" w:rsidR="00545FE0" w:rsidRDefault="00000000">
      <w:pPr>
        <w:pStyle w:val="BodyText"/>
        <w:ind w:right="133"/>
      </w:pPr>
      <w:r>
        <w:t>Introduction</w:t>
      </w:r>
      <w:r>
        <w:rPr>
          <w:spacing w:val="-4"/>
        </w:rPr>
        <w:t xml:space="preserve"> </w:t>
      </w:r>
      <w:r>
        <w:t>to</w:t>
      </w:r>
      <w:r>
        <w:rPr>
          <w:spacing w:val="-4"/>
        </w:rPr>
        <w:t xml:space="preserve"> </w:t>
      </w:r>
      <w:r>
        <w:t>Business</w:t>
      </w:r>
      <w:r>
        <w:rPr>
          <w:spacing w:val="-4"/>
        </w:rPr>
        <w:t xml:space="preserve"> </w:t>
      </w:r>
      <w:r>
        <w:t>Research</w:t>
      </w:r>
      <w:r>
        <w:rPr>
          <w:spacing w:val="-6"/>
        </w:rPr>
        <w:t xml:space="preserve"> </w:t>
      </w:r>
      <w:r>
        <w:t>Methods;</w:t>
      </w:r>
      <w:r>
        <w:rPr>
          <w:spacing w:val="-6"/>
        </w:rPr>
        <w:t xml:space="preserve"> </w:t>
      </w:r>
      <w:r>
        <w:t>Theoretical</w:t>
      </w:r>
      <w:r>
        <w:rPr>
          <w:spacing w:val="-6"/>
        </w:rPr>
        <w:t xml:space="preserve"> </w:t>
      </w:r>
      <w:r>
        <w:t>approaches; Problem definition; Research Design; Questionnaires &amp; Scales; Sampling - Probability, size and challenges; Survey &amp; Observation, Experiments;</w:t>
      </w:r>
      <w:r>
        <w:rPr>
          <w:spacing w:val="-13"/>
        </w:rPr>
        <w:t xml:space="preserve"> </w:t>
      </w:r>
      <w:r>
        <w:t>Qualitative</w:t>
      </w:r>
      <w:r>
        <w:rPr>
          <w:spacing w:val="-12"/>
        </w:rPr>
        <w:t xml:space="preserve"> </w:t>
      </w:r>
      <w:r>
        <w:t>Research,</w:t>
      </w:r>
      <w:r>
        <w:rPr>
          <w:spacing w:val="-13"/>
        </w:rPr>
        <w:t xml:space="preserve"> </w:t>
      </w:r>
      <w:r>
        <w:t>Secondary</w:t>
      </w:r>
      <w:r>
        <w:rPr>
          <w:spacing w:val="-12"/>
        </w:rPr>
        <w:t xml:space="preserve"> </w:t>
      </w:r>
      <w:r>
        <w:t>Data;</w:t>
      </w:r>
      <w:r>
        <w:rPr>
          <w:spacing w:val="-13"/>
        </w:rPr>
        <w:t xml:space="preserve"> </w:t>
      </w:r>
      <w:r>
        <w:t>Data</w:t>
      </w:r>
      <w:r>
        <w:rPr>
          <w:spacing w:val="-12"/>
        </w:rPr>
        <w:t xml:space="preserve"> </w:t>
      </w:r>
      <w:r>
        <w:t>Preparation &amp; Analysis, Report Writing.</w:t>
      </w:r>
    </w:p>
    <w:p w14:paraId="2BDA086E" w14:textId="77777777" w:rsidR="00545FE0" w:rsidRDefault="00000000">
      <w:pPr>
        <w:pStyle w:val="Heading3"/>
        <w:spacing w:before="140"/>
      </w:pPr>
      <w:r>
        <w:rPr>
          <w:color w:val="00AEEF"/>
        </w:rPr>
        <w:t xml:space="preserve">MSL710 Creative Problem </w:t>
      </w:r>
      <w:r>
        <w:rPr>
          <w:color w:val="00AEEF"/>
          <w:spacing w:val="-2"/>
        </w:rPr>
        <w:t>Solving</w:t>
      </w:r>
    </w:p>
    <w:p w14:paraId="66822E10" w14:textId="77777777" w:rsidR="00545FE0" w:rsidRDefault="00000000">
      <w:pPr>
        <w:pStyle w:val="Heading4"/>
        <w:jc w:val="both"/>
      </w:pPr>
      <w:r>
        <w:t>3</w:t>
      </w:r>
      <w:r>
        <w:rPr>
          <w:spacing w:val="-1"/>
        </w:rPr>
        <w:t xml:space="preserve"> </w:t>
      </w:r>
      <w:r>
        <w:t>Credits (3-0-</w:t>
      </w:r>
      <w:r>
        <w:rPr>
          <w:spacing w:val="-5"/>
        </w:rPr>
        <w:t>0)</w:t>
      </w:r>
    </w:p>
    <w:p w14:paraId="2B2E0E4E" w14:textId="77777777" w:rsidR="00545FE0" w:rsidRDefault="00000000">
      <w:pPr>
        <w:pStyle w:val="BodyText"/>
        <w:ind w:right="136"/>
      </w:pPr>
      <w:r>
        <w:rPr>
          <w:b/>
        </w:rPr>
        <w:t>Module I:</w:t>
      </w:r>
      <w:r>
        <w:rPr>
          <w:b/>
          <w:spacing w:val="40"/>
        </w:rPr>
        <w:t xml:space="preserve"> </w:t>
      </w:r>
      <w:r>
        <w:t>Structure of managerial problems. Open and close</w:t>
      </w:r>
      <w:r>
        <w:rPr>
          <w:spacing w:val="40"/>
        </w:rPr>
        <w:t xml:space="preserve"> </w:t>
      </w:r>
      <w:r>
        <w:t xml:space="preserve">ended problems, convergent and divergent thinking. The creativity process, Individual and group creativity, Idea generation methods: Brain storming, Nominal Group Technique, Idea Engineering, Check list, Attribute listing, Morphological analysis, </w:t>
      </w:r>
      <w:proofErr w:type="spellStart"/>
      <w:r>
        <w:t>Synectics</w:t>
      </w:r>
      <w:proofErr w:type="spellEnd"/>
      <w:r>
        <w:t>, Mental Imaging, Critical Questioning. Total System Intervention, Flexible Systems Methodology.</w:t>
      </w:r>
    </w:p>
    <w:p w14:paraId="20E78ECB" w14:textId="77777777" w:rsidR="00545FE0" w:rsidRDefault="00000000">
      <w:pPr>
        <w:pStyle w:val="BodyText"/>
        <w:spacing w:before="37"/>
        <w:ind w:right="138"/>
      </w:pPr>
      <w:r>
        <w:rPr>
          <w:b/>
        </w:rPr>
        <w:t xml:space="preserve">Module II: </w:t>
      </w:r>
      <w:r>
        <w:t xml:space="preserve">Idea Structuring: Graphic tools, </w:t>
      </w:r>
      <w:proofErr w:type="spellStart"/>
      <w:r>
        <w:t>Programme</w:t>
      </w:r>
      <w:proofErr w:type="spellEnd"/>
      <w:r>
        <w:t xml:space="preserve"> Planning Linkages, Interpretive Structural Modelling, Relationship Analysis, Flexible</w:t>
      </w:r>
      <w:r>
        <w:rPr>
          <w:spacing w:val="-13"/>
        </w:rPr>
        <w:t xml:space="preserve"> </w:t>
      </w:r>
      <w:r>
        <w:t>Systems</w:t>
      </w:r>
      <w:r>
        <w:rPr>
          <w:spacing w:val="-11"/>
        </w:rPr>
        <w:t xml:space="preserve"> </w:t>
      </w:r>
      <w:r>
        <w:t>Management,</w:t>
      </w:r>
      <w:r>
        <w:rPr>
          <w:spacing w:val="-12"/>
        </w:rPr>
        <w:t xml:space="preserve"> </w:t>
      </w:r>
      <w:r>
        <w:t>SAP-LAP</w:t>
      </w:r>
      <w:r>
        <w:rPr>
          <w:spacing w:val="-12"/>
        </w:rPr>
        <w:t xml:space="preserve"> </w:t>
      </w:r>
      <w:r>
        <w:t>Analysis,</w:t>
      </w:r>
      <w:r>
        <w:rPr>
          <w:spacing w:val="-12"/>
        </w:rPr>
        <w:t xml:space="preserve"> </w:t>
      </w:r>
      <w:r>
        <w:t>Flexibility</w:t>
      </w:r>
      <w:r>
        <w:rPr>
          <w:spacing w:val="-12"/>
        </w:rPr>
        <w:t xml:space="preserve"> </w:t>
      </w:r>
      <w:r>
        <w:t>Influence Diagrams,</w:t>
      </w:r>
      <w:r>
        <w:rPr>
          <w:spacing w:val="-8"/>
        </w:rPr>
        <w:t xml:space="preserve"> </w:t>
      </w:r>
      <w:r>
        <w:t>Collaboration</w:t>
      </w:r>
      <w:r>
        <w:rPr>
          <w:spacing w:val="-8"/>
        </w:rPr>
        <w:t xml:space="preserve"> </w:t>
      </w:r>
      <w:r>
        <w:t>Diagrams.</w:t>
      </w:r>
      <w:r>
        <w:rPr>
          <w:spacing w:val="-8"/>
        </w:rPr>
        <w:t xml:space="preserve"> </w:t>
      </w:r>
      <w:r>
        <w:t>Scenario</w:t>
      </w:r>
      <w:r>
        <w:rPr>
          <w:spacing w:val="-8"/>
        </w:rPr>
        <w:t xml:space="preserve"> </w:t>
      </w:r>
      <w:r>
        <w:t>Building:</w:t>
      </w:r>
      <w:r>
        <w:rPr>
          <w:spacing w:val="-8"/>
        </w:rPr>
        <w:t xml:space="preserve"> </w:t>
      </w:r>
      <w:r>
        <w:t>Harva</w:t>
      </w:r>
      <w:r>
        <w:rPr>
          <w:spacing w:val="-8"/>
        </w:rPr>
        <w:t xml:space="preserve"> </w:t>
      </w:r>
      <w:r>
        <w:t>method, Structural Analysis, Options Field/Profile Methodology.</w:t>
      </w:r>
    </w:p>
    <w:p w14:paraId="6E5DCE05" w14:textId="77777777" w:rsidR="00545FE0" w:rsidRDefault="00000000">
      <w:pPr>
        <w:pStyle w:val="BodyText"/>
        <w:spacing w:before="40"/>
        <w:ind w:right="135"/>
      </w:pPr>
      <w:r>
        <w:rPr>
          <w:b/>
        </w:rPr>
        <w:t xml:space="preserve">Module III: </w:t>
      </w:r>
      <w:r>
        <w:t>Viable Systems Modelling. Fuzzy sets in multicriteria decision</w:t>
      </w:r>
      <w:r>
        <w:rPr>
          <w:spacing w:val="-6"/>
        </w:rPr>
        <w:t xml:space="preserve"> </w:t>
      </w:r>
      <w:r>
        <w:t>making,</w:t>
      </w:r>
      <w:r>
        <w:rPr>
          <w:spacing w:val="-6"/>
        </w:rPr>
        <w:t xml:space="preserve"> </w:t>
      </w:r>
      <w:r>
        <w:t>Analytic</w:t>
      </w:r>
      <w:r>
        <w:rPr>
          <w:spacing w:val="-5"/>
        </w:rPr>
        <w:t xml:space="preserve"> </w:t>
      </w:r>
      <w:r>
        <w:t>Hierarchy</w:t>
      </w:r>
      <w:r>
        <w:rPr>
          <w:spacing w:val="-5"/>
        </w:rPr>
        <w:t xml:space="preserve"> </w:t>
      </w:r>
      <w:r>
        <w:t>Process,</w:t>
      </w:r>
      <w:r>
        <w:rPr>
          <w:spacing w:val="-6"/>
        </w:rPr>
        <w:t xml:space="preserve"> </w:t>
      </w:r>
      <w:r>
        <w:t>Intelligent</w:t>
      </w:r>
      <w:r>
        <w:rPr>
          <w:spacing w:val="-5"/>
        </w:rPr>
        <w:t xml:space="preserve"> </w:t>
      </w:r>
      <w:r>
        <w:t xml:space="preserve">Management Systems, Creativity applications in TQM and Business Process </w:t>
      </w:r>
      <w:r>
        <w:rPr>
          <w:spacing w:val="-2"/>
        </w:rPr>
        <w:t>Reengineering.</w:t>
      </w:r>
    </w:p>
    <w:p w14:paraId="1FB59293" w14:textId="77777777" w:rsidR="00545FE0" w:rsidRDefault="00000000">
      <w:pPr>
        <w:pStyle w:val="Heading3"/>
        <w:spacing w:before="141"/>
      </w:pPr>
      <w:r>
        <w:rPr>
          <w:color w:val="00AEEF"/>
        </w:rPr>
        <w:t xml:space="preserve">MSL711 Strategic </w:t>
      </w:r>
      <w:r>
        <w:rPr>
          <w:color w:val="00AEEF"/>
          <w:spacing w:val="-2"/>
        </w:rPr>
        <w:t>Management</w:t>
      </w:r>
    </w:p>
    <w:p w14:paraId="13C4D584" w14:textId="77777777" w:rsidR="00545FE0" w:rsidRDefault="00000000">
      <w:pPr>
        <w:pStyle w:val="Heading4"/>
        <w:jc w:val="both"/>
      </w:pPr>
      <w:r>
        <w:t>3</w:t>
      </w:r>
      <w:r>
        <w:rPr>
          <w:spacing w:val="-1"/>
        </w:rPr>
        <w:t xml:space="preserve"> </w:t>
      </w:r>
      <w:r>
        <w:t>Credits (3-0-</w:t>
      </w:r>
      <w:r>
        <w:rPr>
          <w:spacing w:val="-5"/>
        </w:rPr>
        <w:t>0)</w:t>
      </w:r>
    </w:p>
    <w:p w14:paraId="013FE0B4" w14:textId="77777777" w:rsidR="00545FE0" w:rsidRDefault="00000000">
      <w:pPr>
        <w:pStyle w:val="BodyText"/>
        <w:ind w:right="136"/>
      </w:pPr>
      <w:r>
        <w:t xml:space="preserve">Understanding new perspectives on strategic </w:t>
      </w:r>
      <w:proofErr w:type="gramStart"/>
      <w:r>
        <w:t>management ,</w:t>
      </w:r>
      <w:proofErr w:type="gramEnd"/>
      <w:r>
        <w:rPr>
          <w:spacing w:val="80"/>
        </w:rPr>
        <w:t xml:space="preserve"> </w:t>
      </w:r>
      <w:r>
        <w:t>Content and process of strategic management, Formulation and implementation of strategies, Developing cross-functional trade-off decision making skills, and Help appreciate new themes in strategic management. This course will require reading books, articles, case studies</w:t>
      </w:r>
      <w:r>
        <w:rPr>
          <w:spacing w:val="40"/>
        </w:rPr>
        <w:t xml:space="preserve"> </w:t>
      </w:r>
      <w:r>
        <w:t>and</w:t>
      </w:r>
      <w:r>
        <w:rPr>
          <w:spacing w:val="40"/>
        </w:rPr>
        <w:t xml:space="preserve"> </w:t>
      </w:r>
      <w:r>
        <w:t>literature</w:t>
      </w:r>
      <w:r>
        <w:rPr>
          <w:spacing w:val="40"/>
        </w:rPr>
        <w:t xml:space="preserve"> </w:t>
      </w:r>
      <w:r>
        <w:t>from</w:t>
      </w:r>
      <w:r>
        <w:rPr>
          <w:spacing w:val="40"/>
        </w:rPr>
        <w:t xml:space="preserve"> </w:t>
      </w:r>
      <w:r>
        <w:t>the</w:t>
      </w:r>
      <w:r>
        <w:rPr>
          <w:spacing w:val="40"/>
        </w:rPr>
        <w:t xml:space="preserve"> </w:t>
      </w:r>
      <w:r>
        <w:t>field</w:t>
      </w:r>
      <w:r>
        <w:rPr>
          <w:spacing w:val="40"/>
        </w:rPr>
        <w:t xml:space="preserve"> </w:t>
      </w:r>
      <w:r>
        <w:t>of</w:t>
      </w:r>
      <w:r>
        <w:rPr>
          <w:spacing w:val="40"/>
        </w:rPr>
        <w:t xml:space="preserve"> </w:t>
      </w:r>
      <w:r>
        <w:t>Strategic</w:t>
      </w:r>
      <w:r>
        <w:rPr>
          <w:spacing w:val="40"/>
        </w:rPr>
        <w:t xml:space="preserve"> </w:t>
      </w:r>
      <w:r>
        <w:t xml:space="preserve">Management. The sessions would be interactive where attempt will be made to understand the theories and concepts through discussion of the readings and their application in cases. Student will be required to prepare and effectively participate in class and make impromptu or </w:t>
      </w:r>
      <w:r>
        <w:rPr>
          <w:spacing w:val="-2"/>
        </w:rPr>
        <w:t>scheduled</w:t>
      </w:r>
      <w:r>
        <w:rPr>
          <w:spacing w:val="-3"/>
        </w:rPr>
        <w:t xml:space="preserve"> </w:t>
      </w:r>
      <w:r>
        <w:rPr>
          <w:spacing w:val="-2"/>
        </w:rPr>
        <w:t>presentations</w:t>
      </w:r>
      <w:r>
        <w:rPr>
          <w:spacing w:val="-3"/>
        </w:rPr>
        <w:t xml:space="preserve"> </w:t>
      </w:r>
      <w:r>
        <w:rPr>
          <w:spacing w:val="-2"/>
        </w:rPr>
        <w:t>of</w:t>
      </w:r>
      <w:r>
        <w:rPr>
          <w:spacing w:val="-3"/>
        </w:rPr>
        <w:t xml:space="preserve"> </w:t>
      </w:r>
      <w:r>
        <w:rPr>
          <w:spacing w:val="-2"/>
        </w:rPr>
        <w:t>issues</w:t>
      </w:r>
      <w:r>
        <w:rPr>
          <w:spacing w:val="-3"/>
        </w:rPr>
        <w:t xml:space="preserve"> </w:t>
      </w:r>
      <w:r>
        <w:rPr>
          <w:spacing w:val="-2"/>
        </w:rPr>
        <w:t>and</w:t>
      </w:r>
      <w:r>
        <w:rPr>
          <w:spacing w:val="-3"/>
        </w:rPr>
        <w:t xml:space="preserve"> </w:t>
      </w:r>
      <w:r>
        <w:rPr>
          <w:spacing w:val="-2"/>
        </w:rPr>
        <w:t>learnings.</w:t>
      </w:r>
      <w:r>
        <w:rPr>
          <w:spacing w:val="-3"/>
        </w:rPr>
        <w:t xml:space="preserve"> </w:t>
      </w:r>
      <w:r>
        <w:rPr>
          <w:spacing w:val="-2"/>
        </w:rPr>
        <w:t>Besides</w:t>
      </w:r>
      <w:r>
        <w:rPr>
          <w:spacing w:val="-3"/>
        </w:rPr>
        <w:t xml:space="preserve"> </w:t>
      </w:r>
      <w:r>
        <w:rPr>
          <w:spacing w:val="-2"/>
        </w:rPr>
        <w:t>the</w:t>
      </w:r>
      <w:r>
        <w:rPr>
          <w:spacing w:val="-3"/>
        </w:rPr>
        <w:t xml:space="preserve"> </w:t>
      </w:r>
      <w:r>
        <w:rPr>
          <w:spacing w:val="-2"/>
        </w:rPr>
        <w:t xml:space="preserve">readings, </w:t>
      </w:r>
      <w:r>
        <w:t>groups of students will have to work on a comprehensive research project to investigate and validate some of the key learnings.</w:t>
      </w:r>
    </w:p>
    <w:p w14:paraId="0A9C1244" w14:textId="77777777" w:rsidR="00545FE0" w:rsidRDefault="00000000">
      <w:pPr>
        <w:pStyle w:val="Heading3"/>
        <w:spacing w:before="132"/>
      </w:pPr>
      <w:r>
        <w:rPr>
          <w:color w:val="00AEEF"/>
        </w:rPr>
        <w:t xml:space="preserve">MSL712 Ethics &amp; Values Based </w:t>
      </w:r>
      <w:r>
        <w:rPr>
          <w:color w:val="00AEEF"/>
          <w:spacing w:val="-2"/>
        </w:rPr>
        <w:t>Leadership</w:t>
      </w:r>
    </w:p>
    <w:p w14:paraId="20756903" w14:textId="77777777" w:rsidR="00545FE0" w:rsidRDefault="00000000">
      <w:pPr>
        <w:pStyle w:val="Heading4"/>
        <w:jc w:val="both"/>
      </w:pPr>
      <w:r>
        <w:t>1.5</w:t>
      </w:r>
      <w:r>
        <w:rPr>
          <w:spacing w:val="-1"/>
        </w:rPr>
        <w:t xml:space="preserve"> </w:t>
      </w:r>
      <w:r>
        <w:t>Credits (1.5-0-</w:t>
      </w:r>
      <w:r>
        <w:rPr>
          <w:spacing w:val="-5"/>
        </w:rPr>
        <w:t>0)</w:t>
      </w:r>
    </w:p>
    <w:p w14:paraId="534A60CF" w14:textId="77777777" w:rsidR="00545FE0" w:rsidRDefault="00000000">
      <w:pPr>
        <w:spacing w:before="55"/>
        <w:ind w:left="123"/>
        <w:jc w:val="both"/>
        <w:rPr>
          <w:sz w:val="18"/>
        </w:rPr>
      </w:pPr>
      <w:r>
        <w:rPr>
          <w:sz w:val="18"/>
        </w:rPr>
        <w:t>Pre-requisite(s):</w:t>
      </w:r>
      <w:r>
        <w:rPr>
          <w:spacing w:val="-3"/>
          <w:sz w:val="18"/>
        </w:rPr>
        <w:t xml:space="preserve"> </w:t>
      </w:r>
      <w:r>
        <w:rPr>
          <w:sz w:val="18"/>
        </w:rPr>
        <w:t>MSL301</w:t>
      </w:r>
      <w:r>
        <w:rPr>
          <w:spacing w:val="-1"/>
          <w:sz w:val="18"/>
        </w:rPr>
        <w:t xml:space="preserve"> </w:t>
      </w:r>
      <w:r>
        <w:rPr>
          <w:sz w:val="18"/>
        </w:rPr>
        <w:t>&amp;</w:t>
      </w:r>
      <w:r>
        <w:rPr>
          <w:spacing w:val="-1"/>
          <w:sz w:val="18"/>
        </w:rPr>
        <w:t xml:space="preserve"> </w:t>
      </w:r>
      <w:r>
        <w:rPr>
          <w:spacing w:val="-2"/>
          <w:sz w:val="18"/>
        </w:rPr>
        <w:t>MSL302</w:t>
      </w:r>
    </w:p>
    <w:p w14:paraId="6770B6AF" w14:textId="77777777" w:rsidR="00545FE0" w:rsidRDefault="00000000">
      <w:pPr>
        <w:pStyle w:val="BodyText"/>
        <w:ind w:right="140"/>
      </w:pPr>
      <w:r>
        <w:t xml:space="preserve">Ethics &amp; Business, Ethical principles in business, Business and Its External Exchanges: Ecology &amp; Consumers, Business &amp; Its Internal </w:t>
      </w:r>
      <w:r>
        <w:rPr>
          <w:spacing w:val="-2"/>
        </w:rPr>
        <w:t>Constituencies.</w:t>
      </w:r>
    </w:p>
    <w:p w14:paraId="6A1D32AF" w14:textId="77777777" w:rsidR="00545FE0" w:rsidRDefault="00545FE0">
      <w:pPr>
        <w:sectPr w:rsidR="00545FE0" w:rsidSect="00220269">
          <w:type w:val="continuous"/>
          <w:pgSz w:w="11880" w:h="16920"/>
          <w:pgMar w:top="980" w:right="820" w:bottom="1000" w:left="840" w:header="0" w:footer="802" w:gutter="0"/>
          <w:cols w:num="2" w:space="720" w:equalWidth="0">
            <w:col w:w="5033" w:space="63"/>
            <w:col w:w="5124"/>
          </w:cols>
        </w:sectPr>
      </w:pPr>
    </w:p>
    <w:p w14:paraId="7D2E5EFA" w14:textId="77777777" w:rsidR="00545FE0" w:rsidRDefault="00545FE0">
      <w:pPr>
        <w:pStyle w:val="BodyText"/>
        <w:spacing w:before="0"/>
        <w:ind w:left="0"/>
        <w:jc w:val="left"/>
        <w:rPr>
          <w:sz w:val="20"/>
        </w:rPr>
      </w:pPr>
    </w:p>
    <w:p w14:paraId="76FEA33D" w14:textId="77777777" w:rsidR="00545FE0" w:rsidRDefault="00545FE0">
      <w:pPr>
        <w:pStyle w:val="BodyText"/>
        <w:spacing w:before="183"/>
        <w:ind w:left="0"/>
        <w:jc w:val="left"/>
        <w:rPr>
          <w:sz w:val="20"/>
        </w:rPr>
      </w:pPr>
    </w:p>
    <w:p w14:paraId="21C95645" w14:textId="77777777" w:rsidR="00545FE0" w:rsidRDefault="00545FE0">
      <w:pPr>
        <w:rPr>
          <w:sz w:val="20"/>
        </w:rPr>
        <w:sectPr w:rsidR="00545FE0" w:rsidSect="00220269">
          <w:pgSz w:w="11880" w:h="16920"/>
          <w:pgMar w:top="940" w:right="820" w:bottom="1000" w:left="840" w:header="0" w:footer="802" w:gutter="0"/>
          <w:cols w:space="720"/>
        </w:sectPr>
      </w:pPr>
    </w:p>
    <w:p w14:paraId="43FF5953" w14:textId="77777777" w:rsidR="00545FE0" w:rsidRDefault="00000000">
      <w:pPr>
        <w:pStyle w:val="Heading3"/>
        <w:spacing w:before="100"/>
        <w:jc w:val="left"/>
      </w:pPr>
      <w:r>
        <w:rPr>
          <w:color w:val="00AEEF"/>
        </w:rPr>
        <w:t xml:space="preserve">MSL713 Information Systems </w:t>
      </w:r>
      <w:r>
        <w:rPr>
          <w:color w:val="00AEEF"/>
          <w:spacing w:val="-2"/>
        </w:rPr>
        <w:t>Management</w:t>
      </w:r>
    </w:p>
    <w:p w14:paraId="3612B133" w14:textId="77777777" w:rsidR="00545FE0" w:rsidRDefault="00000000">
      <w:pPr>
        <w:pStyle w:val="Heading4"/>
      </w:pPr>
      <w:r>
        <w:t>3</w:t>
      </w:r>
      <w:r>
        <w:rPr>
          <w:spacing w:val="-1"/>
        </w:rPr>
        <w:t xml:space="preserve"> </w:t>
      </w:r>
      <w:r>
        <w:t>Credits (3-0-</w:t>
      </w:r>
      <w:r>
        <w:rPr>
          <w:spacing w:val="-5"/>
        </w:rPr>
        <w:t>0)</w:t>
      </w:r>
    </w:p>
    <w:p w14:paraId="0624C886" w14:textId="77777777" w:rsidR="00545FE0" w:rsidRDefault="00000000">
      <w:pPr>
        <w:spacing w:before="55"/>
        <w:ind w:left="123"/>
        <w:rPr>
          <w:sz w:val="18"/>
        </w:rPr>
      </w:pPr>
      <w:r>
        <w:rPr>
          <w:sz w:val="18"/>
        </w:rPr>
        <w:t>Pre-requisite(s):</w:t>
      </w:r>
      <w:r>
        <w:rPr>
          <w:spacing w:val="-3"/>
          <w:sz w:val="18"/>
        </w:rPr>
        <w:t xml:space="preserve"> </w:t>
      </w:r>
      <w:r>
        <w:rPr>
          <w:sz w:val="18"/>
        </w:rPr>
        <w:t>MSL301</w:t>
      </w:r>
      <w:r>
        <w:rPr>
          <w:spacing w:val="-1"/>
          <w:sz w:val="18"/>
        </w:rPr>
        <w:t xml:space="preserve"> </w:t>
      </w:r>
      <w:r>
        <w:rPr>
          <w:sz w:val="18"/>
        </w:rPr>
        <w:t>&amp;</w:t>
      </w:r>
      <w:r>
        <w:rPr>
          <w:spacing w:val="-1"/>
          <w:sz w:val="18"/>
        </w:rPr>
        <w:t xml:space="preserve"> </w:t>
      </w:r>
      <w:r>
        <w:rPr>
          <w:spacing w:val="-2"/>
          <w:sz w:val="18"/>
        </w:rPr>
        <w:t>MSL302</w:t>
      </w:r>
    </w:p>
    <w:p w14:paraId="4C2D6BBC" w14:textId="77777777" w:rsidR="00545FE0" w:rsidRDefault="00000000">
      <w:pPr>
        <w:pStyle w:val="BodyText"/>
        <w:spacing w:before="24"/>
        <w:ind w:right="38"/>
      </w:pPr>
      <w:r>
        <w:t xml:space="preserve">This course may expose the participants to the following topics: Information Systems and its impact in Organization and People, Information Technologies: concepts, types and usage, Information Systems, Organizations and Strategy, Economics of Information </w:t>
      </w:r>
      <w:r>
        <w:rPr>
          <w:spacing w:val="10"/>
        </w:rPr>
        <w:t xml:space="preserve">Systems, Foundations </w:t>
      </w:r>
      <w:r>
        <w:t xml:space="preserve">of </w:t>
      </w:r>
      <w:r>
        <w:rPr>
          <w:spacing w:val="12"/>
        </w:rPr>
        <w:t>E-</w:t>
      </w:r>
      <w:r>
        <w:rPr>
          <w:spacing w:val="10"/>
        </w:rPr>
        <w:t xml:space="preserve">Business, Foundations </w:t>
      </w:r>
      <w:r>
        <w:t xml:space="preserve">of </w:t>
      </w:r>
      <w:r>
        <w:rPr>
          <w:spacing w:val="12"/>
        </w:rPr>
        <w:t xml:space="preserve">Data </w:t>
      </w:r>
      <w:r>
        <w:t>management, Foundations of Business Analytics, Networks and Collaboration as Business Solutions, Information Security &amp; Risk Management, Building and Managing Systems, Enterprise Systems, etc. Hands on training would also be provided, using specific tools.</w:t>
      </w:r>
    </w:p>
    <w:p w14:paraId="058AE7D6" w14:textId="77777777" w:rsidR="00545FE0" w:rsidRDefault="00000000">
      <w:pPr>
        <w:pStyle w:val="Heading3"/>
        <w:spacing w:before="192"/>
        <w:jc w:val="left"/>
      </w:pPr>
      <w:r>
        <w:rPr>
          <w:color w:val="00AEEF"/>
        </w:rPr>
        <w:t xml:space="preserve">MSL714 Organizational Dynamics and </w:t>
      </w:r>
      <w:r>
        <w:rPr>
          <w:color w:val="00AEEF"/>
          <w:spacing w:val="-2"/>
        </w:rPr>
        <w:t>Environment</w:t>
      </w:r>
    </w:p>
    <w:p w14:paraId="3CECBCBB" w14:textId="77777777" w:rsidR="00545FE0" w:rsidRDefault="00000000">
      <w:pPr>
        <w:pStyle w:val="Heading4"/>
      </w:pPr>
      <w:r>
        <w:t>3</w:t>
      </w:r>
      <w:r>
        <w:rPr>
          <w:spacing w:val="-1"/>
        </w:rPr>
        <w:t xml:space="preserve"> </w:t>
      </w:r>
      <w:r>
        <w:t>Credits (3-0-</w:t>
      </w:r>
      <w:r>
        <w:rPr>
          <w:spacing w:val="-5"/>
        </w:rPr>
        <w:t>0)</w:t>
      </w:r>
    </w:p>
    <w:p w14:paraId="6111306B" w14:textId="77777777" w:rsidR="00545FE0" w:rsidRDefault="00000000">
      <w:pPr>
        <w:spacing w:before="55"/>
        <w:ind w:left="123"/>
        <w:rPr>
          <w:sz w:val="18"/>
        </w:rPr>
      </w:pPr>
      <w:r>
        <w:rPr>
          <w:sz w:val="18"/>
        </w:rPr>
        <w:t>Pre-requisite(s):</w:t>
      </w:r>
      <w:r>
        <w:rPr>
          <w:spacing w:val="-3"/>
          <w:sz w:val="18"/>
        </w:rPr>
        <w:t xml:space="preserve"> </w:t>
      </w:r>
      <w:r>
        <w:rPr>
          <w:sz w:val="18"/>
        </w:rPr>
        <w:t>MSL301</w:t>
      </w:r>
      <w:r>
        <w:rPr>
          <w:spacing w:val="-1"/>
          <w:sz w:val="18"/>
        </w:rPr>
        <w:t xml:space="preserve"> </w:t>
      </w:r>
      <w:r>
        <w:rPr>
          <w:sz w:val="18"/>
        </w:rPr>
        <w:t>&amp;</w:t>
      </w:r>
      <w:r>
        <w:rPr>
          <w:spacing w:val="-1"/>
          <w:sz w:val="18"/>
        </w:rPr>
        <w:t xml:space="preserve"> </w:t>
      </w:r>
      <w:r>
        <w:rPr>
          <w:spacing w:val="-2"/>
          <w:sz w:val="18"/>
        </w:rPr>
        <w:t>MSL302</w:t>
      </w:r>
    </w:p>
    <w:p w14:paraId="6B7B5495" w14:textId="77777777" w:rsidR="00545FE0" w:rsidRDefault="00000000">
      <w:pPr>
        <w:pStyle w:val="BodyText"/>
        <w:ind w:right="49"/>
      </w:pPr>
      <w:r>
        <w:rPr>
          <w:b/>
        </w:rPr>
        <w:t xml:space="preserve">Module </w:t>
      </w:r>
      <w:proofErr w:type="gramStart"/>
      <w:r>
        <w:rPr>
          <w:b/>
        </w:rPr>
        <w:t>I :</w:t>
      </w:r>
      <w:proofErr w:type="gramEnd"/>
      <w:r>
        <w:rPr>
          <w:b/>
          <w:spacing w:val="36"/>
        </w:rPr>
        <w:t xml:space="preserve"> </w:t>
      </w:r>
      <w:proofErr w:type="spellStart"/>
      <w:r>
        <w:t>Organisational</w:t>
      </w:r>
      <w:proofErr w:type="spellEnd"/>
      <w:r>
        <w:t xml:space="preserve"> systems </w:t>
      </w:r>
      <w:proofErr w:type="spellStart"/>
      <w:r>
        <w:t>vix</w:t>
      </w:r>
      <w:proofErr w:type="spellEnd"/>
      <w:r>
        <w:t>. a vis., the environment.</w:t>
      </w:r>
      <w:r>
        <w:rPr>
          <w:spacing w:val="40"/>
        </w:rPr>
        <w:t xml:space="preserve"> </w:t>
      </w:r>
      <w:r>
        <w:t>The dialectics of agency and structure- extent of environmental and organizational</w:t>
      </w:r>
      <w:r>
        <w:rPr>
          <w:spacing w:val="-12"/>
        </w:rPr>
        <w:t xml:space="preserve"> </w:t>
      </w:r>
      <w:r>
        <w:t>control.</w:t>
      </w:r>
      <w:r>
        <w:rPr>
          <w:spacing w:val="-12"/>
        </w:rPr>
        <w:t xml:space="preserve"> </w:t>
      </w:r>
      <w:r>
        <w:t>External</w:t>
      </w:r>
      <w:r>
        <w:rPr>
          <w:spacing w:val="-12"/>
        </w:rPr>
        <w:t xml:space="preserve"> </w:t>
      </w:r>
      <w:r>
        <w:t>control</w:t>
      </w:r>
      <w:r>
        <w:rPr>
          <w:spacing w:val="-12"/>
        </w:rPr>
        <w:t xml:space="preserve"> </w:t>
      </w:r>
      <w:r>
        <w:t>of</w:t>
      </w:r>
      <w:r>
        <w:rPr>
          <w:spacing w:val="-12"/>
        </w:rPr>
        <w:t xml:space="preserve"> </w:t>
      </w:r>
      <w:r>
        <w:t>organization.</w:t>
      </w:r>
      <w:r>
        <w:rPr>
          <w:spacing w:val="-11"/>
        </w:rPr>
        <w:t xml:space="preserve"> </w:t>
      </w:r>
      <w:r>
        <w:t xml:space="preserve">Organizations </w:t>
      </w:r>
      <w:r>
        <w:rPr>
          <w:spacing w:val="-2"/>
        </w:rPr>
        <w:t>and</w:t>
      </w:r>
      <w:r>
        <w:rPr>
          <w:spacing w:val="-9"/>
        </w:rPr>
        <w:t xml:space="preserve"> </w:t>
      </w:r>
      <w:r>
        <w:rPr>
          <w:spacing w:val="-2"/>
        </w:rPr>
        <w:t>the</w:t>
      </w:r>
      <w:r>
        <w:rPr>
          <w:spacing w:val="-9"/>
        </w:rPr>
        <w:t xml:space="preserve"> </w:t>
      </w:r>
      <w:r>
        <w:rPr>
          <w:spacing w:val="-2"/>
        </w:rPr>
        <w:t>new</w:t>
      </w:r>
      <w:r>
        <w:rPr>
          <w:spacing w:val="-9"/>
        </w:rPr>
        <w:t xml:space="preserve"> </w:t>
      </w:r>
      <w:r>
        <w:rPr>
          <w:spacing w:val="-2"/>
        </w:rPr>
        <w:t>institutionalism.</w:t>
      </w:r>
      <w:r>
        <w:rPr>
          <w:spacing w:val="-9"/>
        </w:rPr>
        <w:t xml:space="preserve"> </w:t>
      </w:r>
      <w:r>
        <w:rPr>
          <w:spacing w:val="-2"/>
        </w:rPr>
        <w:t>Systems</w:t>
      </w:r>
      <w:r>
        <w:rPr>
          <w:spacing w:val="-8"/>
        </w:rPr>
        <w:t xml:space="preserve"> </w:t>
      </w:r>
      <w:r>
        <w:rPr>
          <w:spacing w:val="-2"/>
        </w:rPr>
        <w:t>for</w:t>
      </w:r>
      <w:r>
        <w:rPr>
          <w:spacing w:val="-9"/>
        </w:rPr>
        <w:t xml:space="preserve"> </w:t>
      </w:r>
      <w:r>
        <w:rPr>
          <w:spacing w:val="-2"/>
        </w:rPr>
        <w:t>managing</w:t>
      </w:r>
      <w:r>
        <w:rPr>
          <w:spacing w:val="-9"/>
        </w:rPr>
        <w:t xml:space="preserve"> </w:t>
      </w:r>
      <w:r>
        <w:rPr>
          <w:spacing w:val="-2"/>
        </w:rPr>
        <w:t>chaos</w:t>
      </w:r>
      <w:r>
        <w:rPr>
          <w:spacing w:val="-9"/>
        </w:rPr>
        <w:t xml:space="preserve"> </w:t>
      </w:r>
      <w:r>
        <w:rPr>
          <w:spacing w:val="-2"/>
        </w:rPr>
        <w:t>and</w:t>
      </w:r>
      <w:r>
        <w:rPr>
          <w:spacing w:val="-8"/>
        </w:rPr>
        <w:t xml:space="preserve"> </w:t>
      </w:r>
      <w:r>
        <w:rPr>
          <w:spacing w:val="-2"/>
        </w:rPr>
        <w:t>conflict.</w:t>
      </w:r>
    </w:p>
    <w:p w14:paraId="7568BE8E" w14:textId="77777777" w:rsidR="00545FE0" w:rsidRDefault="00000000">
      <w:pPr>
        <w:pStyle w:val="BodyText"/>
        <w:spacing w:before="53"/>
        <w:ind w:right="49"/>
      </w:pPr>
      <w:r>
        <w:rPr>
          <w:b/>
        </w:rPr>
        <w:t xml:space="preserve">Module </w:t>
      </w:r>
      <w:proofErr w:type="gramStart"/>
      <w:r>
        <w:rPr>
          <w:b/>
        </w:rPr>
        <w:t>II :</w:t>
      </w:r>
      <w:proofErr w:type="gramEnd"/>
      <w:r>
        <w:rPr>
          <w:b/>
        </w:rPr>
        <w:t xml:space="preserve"> </w:t>
      </w:r>
      <w:r>
        <w:t xml:space="preserve">Constituent systems for organizational functioning- planning, learning, </w:t>
      </w:r>
      <w:proofErr w:type="spellStart"/>
      <w:r>
        <w:t>organising</w:t>
      </w:r>
      <w:proofErr w:type="spellEnd"/>
      <w:r>
        <w:t xml:space="preserve">, communication and control systems. </w:t>
      </w:r>
      <w:r>
        <w:rPr>
          <w:spacing w:val="-4"/>
        </w:rPr>
        <w:t xml:space="preserve">Organizational systems and mechanisms related to technology. Systems </w:t>
      </w:r>
      <w:r>
        <w:t>for</w:t>
      </w:r>
      <w:r>
        <w:rPr>
          <w:spacing w:val="33"/>
        </w:rPr>
        <w:t xml:space="preserve"> </w:t>
      </w:r>
      <w:r>
        <w:t>managing</w:t>
      </w:r>
      <w:r>
        <w:rPr>
          <w:spacing w:val="35"/>
        </w:rPr>
        <w:t xml:space="preserve"> </w:t>
      </w:r>
      <w:r>
        <w:t>strategy,</w:t>
      </w:r>
      <w:r>
        <w:rPr>
          <w:spacing w:val="36"/>
        </w:rPr>
        <w:t xml:space="preserve"> </w:t>
      </w:r>
      <w:r>
        <w:t>and</w:t>
      </w:r>
      <w:r>
        <w:rPr>
          <w:spacing w:val="35"/>
        </w:rPr>
        <w:t xml:space="preserve"> </w:t>
      </w:r>
      <w:r>
        <w:t>structure</w:t>
      </w:r>
      <w:r>
        <w:rPr>
          <w:spacing w:val="35"/>
        </w:rPr>
        <w:t xml:space="preserve"> </w:t>
      </w:r>
      <w:r>
        <w:t>related</w:t>
      </w:r>
      <w:r>
        <w:rPr>
          <w:spacing w:val="36"/>
        </w:rPr>
        <w:t xml:space="preserve"> </w:t>
      </w:r>
      <w:r>
        <w:t>to</w:t>
      </w:r>
      <w:r>
        <w:rPr>
          <w:spacing w:val="35"/>
        </w:rPr>
        <w:t xml:space="preserve"> </w:t>
      </w:r>
      <w:r>
        <w:t>new</w:t>
      </w:r>
      <w:r>
        <w:rPr>
          <w:spacing w:val="36"/>
        </w:rPr>
        <w:t xml:space="preserve"> </w:t>
      </w:r>
      <w:r>
        <w:rPr>
          <w:spacing w:val="-2"/>
        </w:rPr>
        <w:t>technology.</w:t>
      </w:r>
    </w:p>
    <w:p w14:paraId="4E63331D" w14:textId="77777777" w:rsidR="00545FE0" w:rsidRDefault="00000000">
      <w:pPr>
        <w:pStyle w:val="BodyText"/>
        <w:spacing w:before="52"/>
        <w:ind w:right="48"/>
      </w:pPr>
      <w:r>
        <w:rPr>
          <w:b/>
        </w:rPr>
        <w:t xml:space="preserve">Module </w:t>
      </w:r>
      <w:proofErr w:type="gramStart"/>
      <w:r>
        <w:rPr>
          <w:b/>
        </w:rPr>
        <w:t>III :</w:t>
      </w:r>
      <w:proofErr w:type="gramEnd"/>
      <w:r>
        <w:rPr>
          <w:b/>
        </w:rPr>
        <w:t xml:space="preserve"> </w:t>
      </w:r>
      <w:r>
        <w:t xml:space="preserve">Systems for managing continuous and radical change for organizational renewal and transformation. Adaptiveness and flexibility in </w:t>
      </w:r>
      <w:proofErr w:type="spellStart"/>
      <w:r>
        <w:t>organisational</w:t>
      </w:r>
      <w:proofErr w:type="spellEnd"/>
      <w:r>
        <w:t xml:space="preserve"> systems. Systems for managing collective action within the organization. Feminism and organizational</w:t>
      </w:r>
      <w:r>
        <w:rPr>
          <w:spacing w:val="-1"/>
        </w:rPr>
        <w:t xml:space="preserve"> </w:t>
      </w:r>
      <w:r>
        <w:t>systems for managing gender diversity.</w:t>
      </w:r>
    </w:p>
    <w:p w14:paraId="4EACBE2B" w14:textId="77777777" w:rsidR="00545FE0" w:rsidRDefault="00545FE0">
      <w:pPr>
        <w:pStyle w:val="BodyText"/>
        <w:spacing w:before="3"/>
        <w:ind w:left="0"/>
        <w:jc w:val="left"/>
      </w:pPr>
    </w:p>
    <w:p w14:paraId="54086145" w14:textId="77777777" w:rsidR="00545FE0" w:rsidRDefault="00000000">
      <w:pPr>
        <w:pStyle w:val="Heading3"/>
      </w:pPr>
      <w:r>
        <w:rPr>
          <w:color w:val="00AEEF"/>
          <w:spacing w:val="-4"/>
        </w:rPr>
        <w:t>MSL715</w:t>
      </w:r>
      <w:r>
        <w:rPr>
          <w:color w:val="00AEEF"/>
          <w:spacing w:val="-10"/>
        </w:rPr>
        <w:t xml:space="preserve"> </w:t>
      </w:r>
      <w:r>
        <w:rPr>
          <w:color w:val="00AEEF"/>
          <w:spacing w:val="-4"/>
        </w:rPr>
        <w:t>Quality</w:t>
      </w:r>
      <w:r>
        <w:rPr>
          <w:color w:val="00AEEF"/>
          <w:spacing w:val="-10"/>
        </w:rPr>
        <w:t xml:space="preserve"> </w:t>
      </w:r>
      <w:r>
        <w:rPr>
          <w:color w:val="00AEEF"/>
          <w:spacing w:val="-4"/>
        </w:rPr>
        <w:t>and</w:t>
      </w:r>
      <w:r>
        <w:rPr>
          <w:color w:val="00AEEF"/>
          <w:spacing w:val="-9"/>
        </w:rPr>
        <w:t xml:space="preserve"> </w:t>
      </w:r>
      <w:r>
        <w:rPr>
          <w:color w:val="00AEEF"/>
          <w:spacing w:val="-4"/>
        </w:rPr>
        <w:t>Environment</w:t>
      </w:r>
      <w:r>
        <w:rPr>
          <w:color w:val="00AEEF"/>
          <w:spacing w:val="-10"/>
        </w:rPr>
        <w:t xml:space="preserve"> </w:t>
      </w:r>
      <w:r>
        <w:rPr>
          <w:color w:val="00AEEF"/>
          <w:spacing w:val="-4"/>
        </w:rPr>
        <w:t>Management</w:t>
      </w:r>
      <w:r>
        <w:rPr>
          <w:color w:val="00AEEF"/>
          <w:spacing w:val="-9"/>
        </w:rPr>
        <w:t xml:space="preserve"> </w:t>
      </w:r>
      <w:r>
        <w:rPr>
          <w:color w:val="00AEEF"/>
          <w:spacing w:val="-4"/>
        </w:rPr>
        <w:t>Systems</w:t>
      </w:r>
    </w:p>
    <w:p w14:paraId="60887240" w14:textId="77777777" w:rsidR="00545FE0" w:rsidRDefault="00000000">
      <w:pPr>
        <w:pStyle w:val="Heading4"/>
        <w:spacing w:before="28"/>
        <w:jc w:val="both"/>
      </w:pPr>
      <w:r>
        <w:t>3</w:t>
      </w:r>
      <w:r>
        <w:rPr>
          <w:spacing w:val="-1"/>
        </w:rPr>
        <w:t xml:space="preserve"> </w:t>
      </w:r>
      <w:r>
        <w:t>Credits (3-0-</w:t>
      </w:r>
      <w:r>
        <w:rPr>
          <w:spacing w:val="-5"/>
        </w:rPr>
        <w:t>0)</w:t>
      </w:r>
    </w:p>
    <w:p w14:paraId="6D93E773" w14:textId="77777777" w:rsidR="00545FE0" w:rsidRDefault="00000000">
      <w:pPr>
        <w:spacing w:before="55"/>
        <w:ind w:left="123"/>
        <w:jc w:val="both"/>
        <w:rPr>
          <w:sz w:val="18"/>
        </w:rPr>
      </w:pPr>
      <w:r>
        <w:rPr>
          <w:sz w:val="18"/>
        </w:rPr>
        <w:t>Pre-requisite(s):</w:t>
      </w:r>
      <w:r>
        <w:rPr>
          <w:spacing w:val="-3"/>
          <w:sz w:val="18"/>
        </w:rPr>
        <w:t xml:space="preserve"> </w:t>
      </w:r>
      <w:r>
        <w:rPr>
          <w:sz w:val="18"/>
        </w:rPr>
        <w:t>MSL301</w:t>
      </w:r>
      <w:r>
        <w:rPr>
          <w:spacing w:val="-1"/>
          <w:sz w:val="18"/>
        </w:rPr>
        <w:t xml:space="preserve"> </w:t>
      </w:r>
      <w:r>
        <w:rPr>
          <w:sz w:val="18"/>
        </w:rPr>
        <w:t>&amp;</w:t>
      </w:r>
      <w:r>
        <w:rPr>
          <w:spacing w:val="-1"/>
          <w:sz w:val="18"/>
        </w:rPr>
        <w:t xml:space="preserve"> </w:t>
      </w:r>
      <w:r>
        <w:rPr>
          <w:spacing w:val="-2"/>
          <w:sz w:val="18"/>
        </w:rPr>
        <w:t>MSL302</w:t>
      </w:r>
    </w:p>
    <w:p w14:paraId="5E231DB0" w14:textId="77777777" w:rsidR="00545FE0" w:rsidRDefault="00000000">
      <w:pPr>
        <w:pStyle w:val="BodyText"/>
        <w:ind w:right="48"/>
      </w:pPr>
      <w:r>
        <w:rPr>
          <w:b/>
        </w:rPr>
        <w:t>Module</w:t>
      </w:r>
      <w:r>
        <w:rPr>
          <w:b/>
          <w:spacing w:val="-12"/>
        </w:rPr>
        <w:t xml:space="preserve"> </w:t>
      </w:r>
      <w:proofErr w:type="gramStart"/>
      <w:r>
        <w:rPr>
          <w:b/>
        </w:rPr>
        <w:t>I</w:t>
      </w:r>
      <w:r>
        <w:rPr>
          <w:b/>
          <w:spacing w:val="-12"/>
        </w:rPr>
        <w:t xml:space="preserve"> </w:t>
      </w:r>
      <w:r>
        <w:rPr>
          <w:b/>
        </w:rPr>
        <w:t>:</w:t>
      </w:r>
      <w:proofErr w:type="gramEnd"/>
      <w:r>
        <w:rPr>
          <w:b/>
          <w:spacing w:val="-12"/>
        </w:rPr>
        <w:t xml:space="preserve"> </w:t>
      </w:r>
      <w:r>
        <w:t>Concept</w:t>
      </w:r>
      <w:r>
        <w:rPr>
          <w:spacing w:val="-12"/>
        </w:rPr>
        <w:t xml:space="preserve"> </w:t>
      </w:r>
      <w:r>
        <w:t>of</w:t>
      </w:r>
      <w:r>
        <w:rPr>
          <w:spacing w:val="-13"/>
        </w:rPr>
        <w:t xml:space="preserve"> </w:t>
      </w:r>
      <w:r>
        <w:t>Total</w:t>
      </w:r>
      <w:r>
        <w:rPr>
          <w:spacing w:val="-12"/>
        </w:rPr>
        <w:t xml:space="preserve"> </w:t>
      </w:r>
      <w:r>
        <w:t>Quality,</w:t>
      </w:r>
      <w:r>
        <w:rPr>
          <w:spacing w:val="-13"/>
        </w:rPr>
        <w:t xml:space="preserve"> </w:t>
      </w:r>
      <w:r>
        <w:t>Quality</w:t>
      </w:r>
      <w:r>
        <w:rPr>
          <w:spacing w:val="-12"/>
        </w:rPr>
        <w:t xml:space="preserve"> </w:t>
      </w:r>
      <w:r>
        <w:t>Management</w:t>
      </w:r>
      <w:r>
        <w:rPr>
          <w:spacing w:val="-13"/>
        </w:rPr>
        <w:t xml:space="preserve"> </w:t>
      </w:r>
      <w:r>
        <w:t>Systems</w:t>
      </w:r>
      <w:r>
        <w:rPr>
          <w:spacing w:val="-12"/>
        </w:rPr>
        <w:t xml:space="preserve"> </w:t>
      </w:r>
      <w:r>
        <w:t xml:space="preserve">as </w:t>
      </w:r>
      <w:r>
        <w:rPr>
          <w:spacing w:val="-2"/>
        </w:rPr>
        <w:t>a</w:t>
      </w:r>
      <w:r>
        <w:rPr>
          <w:spacing w:val="-6"/>
        </w:rPr>
        <w:t xml:space="preserve"> </w:t>
      </w:r>
      <w:r>
        <w:rPr>
          <w:spacing w:val="-2"/>
        </w:rPr>
        <w:t>means</w:t>
      </w:r>
      <w:r>
        <w:rPr>
          <w:spacing w:val="-6"/>
        </w:rPr>
        <w:t xml:space="preserve"> </w:t>
      </w:r>
      <w:r>
        <w:rPr>
          <w:spacing w:val="-2"/>
        </w:rPr>
        <w:t>of</w:t>
      </w:r>
      <w:r>
        <w:rPr>
          <w:spacing w:val="-6"/>
        </w:rPr>
        <w:t xml:space="preserve"> </w:t>
      </w:r>
      <w:r>
        <w:rPr>
          <w:spacing w:val="-2"/>
        </w:rPr>
        <w:t>achieving</w:t>
      </w:r>
      <w:r>
        <w:rPr>
          <w:spacing w:val="-6"/>
        </w:rPr>
        <w:t xml:space="preserve"> </w:t>
      </w:r>
      <w:r>
        <w:rPr>
          <w:spacing w:val="-2"/>
        </w:rPr>
        <w:t>total</w:t>
      </w:r>
      <w:r>
        <w:rPr>
          <w:spacing w:val="-6"/>
        </w:rPr>
        <w:t xml:space="preserve"> </w:t>
      </w:r>
      <w:r>
        <w:rPr>
          <w:spacing w:val="-2"/>
        </w:rPr>
        <w:t>quality.</w:t>
      </w:r>
      <w:r>
        <w:rPr>
          <w:spacing w:val="-6"/>
        </w:rPr>
        <w:t xml:space="preserve"> </w:t>
      </w:r>
      <w:r>
        <w:rPr>
          <w:spacing w:val="-2"/>
        </w:rPr>
        <w:t>Linkage</w:t>
      </w:r>
      <w:r>
        <w:rPr>
          <w:spacing w:val="-6"/>
        </w:rPr>
        <w:t xml:space="preserve"> </w:t>
      </w:r>
      <w:r>
        <w:rPr>
          <w:spacing w:val="-2"/>
        </w:rPr>
        <w:t>of</w:t>
      </w:r>
      <w:r>
        <w:rPr>
          <w:spacing w:val="-6"/>
        </w:rPr>
        <w:t xml:space="preserve"> </w:t>
      </w:r>
      <w:r>
        <w:rPr>
          <w:spacing w:val="-2"/>
        </w:rPr>
        <w:t>Quality</w:t>
      </w:r>
      <w:r>
        <w:rPr>
          <w:spacing w:val="-6"/>
        </w:rPr>
        <w:t xml:space="preserve"> </w:t>
      </w:r>
      <w:r>
        <w:rPr>
          <w:spacing w:val="-2"/>
        </w:rPr>
        <w:t>and</w:t>
      </w:r>
      <w:r>
        <w:rPr>
          <w:spacing w:val="-6"/>
        </w:rPr>
        <w:t xml:space="preserve"> </w:t>
      </w:r>
      <w:r>
        <w:rPr>
          <w:spacing w:val="-2"/>
        </w:rPr>
        <w:t xml:space="preserve">Environment </w:t>
      </w:r>
      <w:r>
        <w:t xml:space="preserve">Management System. Strategic concern for Environment. Need and relevance of documentation and standardization of Management </w:t>
      </w:r>
      <w:r>
        <w:rPr>
          <w:spacing w:val="-2"/>
        </w:rPr>
        <w:t>Systems.</w:t>
      </w:r>
      <w:r>
        <w:rPr>
          <w:spacing w:val="-9"/>
        </w:rPr>
        <w:t xml:space="preserve"> </w:t>
      </w:r>
      <w:r>
        <w:rPr>
          <w:spacing w:val="-2"/>
        </w:rPr>
        <w:t>Various</w:t>
      </w:r>
      <w:r>
        <w:rPr>
          <w:spacing w:val="-9"/>
        </w:rPr>
        <w:t xml:space="preserve"> </w:t>
      </w:r>
      <w:r>
        <w:rPr>
          <w:spacing w:val="-2"/>
        </w:rPr>
        <w:t>tools</w:t>
      </w:r>
      <w:r>
        <w:rPr>
          <w:spacing w:val="-9"/>
        </w:rPr>
        <w:t xml:space="preserve"> </w:t>
      </w:r>
      <w:r>
        <w:rPr>
          <w:spacing w:val="-2"/>
        </w:rPr>
        <w:t>of</w:t>
      </w:r>
      <w:r>
        <w:rPr>
          <w:spacing w:val="-9"/>
        </w:rPr>
        <w:t xml:space="preserve"> </w:t>
      </w:r>
      <w:r>
        <w:rPr>
          <w:spacing w:val="-2"/>
        </w:rPr>
        <w:t>documenting</w:t>
      </w:r>
      <w:r>
        <w:rPr>
          <w:spacing w:val="-9"/>
        </w:rPr>
        <w:t xml:space="preserve"> </w:t>
      </w:r>
      <w:r>
        <w:rPr>
          <w:spacing w:val="-2"/>
        </w:rPr>
        <w:t>and</w:t>
      </w:r>
      <w:r>
        <w:rPr>
          <w:spacing w:val="-9"/>
        </w:rPr>
        <w:t xml:space="preserve"> </w:t>
      </w:r>
      <w:r>
        <w:rPr>
          <w:spacing w:val="-2"/>
        </w:rPr>
        <w:t>recording</w:t>
      </w:r>
      <w:r>
        <w:rPr>
          <w:spacing w:val="-9"/>
        </w:rPr>
        <w:t xml:space="preserve"> </w:t>
      </w:r>
      <w:r>
        <w:rPr>
          <w:spacing w:val="-2"/>
        </w:rPr>
        <w:t>the</w:t>
      </w:r>
      <w:r>
        <w:rPr>
          <w:spacing w:val="-9"/>
        </w:rPr>
        <w:t xml:space="preserve"> </w:t>
      </w:r>
      <w:r>
        <w:rPr>
          <w:spacing w:val="-2"/>
        </w:rPr>
        <w:t xml:space="preserve">Management </w:t>
      </w:r>
      <w:r>
        <w:t>Systems,</w:t>
      </w:r>
      <w:r>
        <w:rPr>
          <w:spacing w:val="-4"/>
        </w:rPr>
        <w:t xml:space="preserve"> </w:t>
      </w:r>
      <w:r>
        <w:t>Various</w:t>
      </w:r>
      <w:r>
        <w:rPr>
          <w:spacing w:val="-4"/>
        </w:rPr>
        <w:t xml:space="preserve"> </w:t>
      </w:r>
      <w:r>
        <w:t>standards</w:t>
      </w:r>
      <w:r>
        <w:rPr>
          <w:spacing w:val="-4"/>
        </w:rPr>
        <w:t xml:space="preserve"> </w:t>
      </w:r>
      <w:r>
        <w:t>for</w:t>
      </w:r>
      <w:r>
        <w:rPr>
          <w:spacing w:val="-4"/>
        </w:rPr>
        <w:t xml:space="preserve"> </w:t>
      </w:r>
      <w:r>
        <w:t>Management</w:t>
      </w:r>
      <w:r>
        <w:rPr>
          <w:spacing w:val="-4"/>
        </w:rPr>
        <w:t xml:space="preserve"> </w:t>
      </w:r>
      <w:r>
        <w:t>Systems.</w:t>
      </w:r>
      <w:r>
        <w:rPr>
          <w:spacing w:val="-4"/>
        </w:rPr>
        <w:t xml:space="preserve"> </w:t>
      </w:r>
      <w:r>
        <w:t>Flexibility</w:t>
      </w:r>
      <w:r>
        <w:rPr>
          <w:spacing w:val="-4"/>
        </w:rPr>
        <w:t xml:space="preserve"> </w:t>
      </w:r>
      <w:r>
        <w:t>and change in Management Systems and documented procedures.</w:t>
      </w:r>
    </w:p>
    <w:p w14:paraId="0436CCF9" w14:textId="77777777" w:rsidR="00545FE0" w:rsidRDefault="00000000">
      <w:pPr>
        <w:pStyle w:val="BodyText"/>
        <w:spacing w:before="49"/>
        <w:ind w:right="48"/>
      </w:pPr>
      <w:r>
        <w:rPr>
          <w:b/>
        </w:rPr>
        <w:t>Module</w:t>
      </w:r>
      <w:r>
        <w:rPr>
          <w:b/>
          <w:spacing w:val="-4"/>
        </w:rPr>
        <w:t xml:space="preserve"> </w:t>
      </w:r>
      <w:proofErr w:type="gramStart"/>
      <w:r>
        <w:rPr>
          <w:b/>
        </w:rPr>
        <w:t>II</w:t>
      </w:r>
      <w:r>
        <w:rPr>
          <w:b/>
          <w:spacing w:val="-4"/>
        </w:rPr>
        <w:t xml:space="preserve"> </w:t>
      </w:r>
      <w:r>
        <w:rPr>
          <w:b/>
        </w:rPr>
        <w:t>:</w:t>
      </w:r>
      <w:proofErr w:type="gramEnd"/>
      <w:r>
        <w:rPr>
          <w:b/>
          <w:spacing w:val="-2"/>
        </w:rPr>
        <w:t xml:space="preserve"> </w:t>
      </w:r>
      <w:r>
        <w:t>Quality</w:t>
      </w:r>
      <w:r>
        <w:rPr>
          <w:spacing w:val="-5"/>
        </w:rPr>
        <w:t xml:space="preserve"> </w:t>
      </w:r>
      <w:r>
        <w:t>Management</w:t>
      </w:r>
      <w:r>
        <w:rPr>
          <w:spacing w:val="-5"/>
        </w:rPr>
        <w:t xml:space="preserve"> </w:t>
      </w:r>
      <w:r>
        <w:t>Systems,</w:t>
      </w:r>
      <w:r>
        <w:rPr>
          <w:spacing w:val="-5"/>
        </w:rPr>
        <w:t xml:space="preserve"> </w:t>
      </w:r>
      <w:r>
        <w:t>IS0</w:t>
      </w:r>
      <w:r>
        <w:rPr>
          <w:spacing w:val="-5"/>
        </w:rPr>
        <w:t xml:space="preserve"> </w:t>
      </w:r>
      <w:r>
        <w:t>9000,</w:t>
      </w:r>
      <w:r>
        <w:rPr>
          <w:spacing w:val="-5"/>
        </w:rPr>
        <w:t xml:space="preserve"> </w:t>
      </w:r>
      <w:r>
        <w:t>Quality</w:t>
      </w:r>
      <w:r>
        <w:rPr>
          <w:spacing w:val="-5"/>
        </w:rPr>
        <w:t xml:space="preserve"> </w:t>
      </w:r>
      <w:r>
        <w:t>Policy, Data, Records and Traceability. Documenting the Quality System: Quality</w:t>
      </w:r>
      <w:r>
        <w:rPr>
          <w:spacing w:val="-2"/>
        </w:rPr>
        <w:t xml:space="preserve"> </w:t>
      </w:r>
      <w:r>
        <w:t>Manual,</w:t>
      </w:r>
      <w:r>
        <w:rPr>
          <w:spacing w:val="-2"/>
        </w:rPr>
        <w:t xml:space="preserve"> </w:t>
      </w:r>
      <w:r>
        <w:t>Quality</w:t>
      </w:r>
      <w:r>
        <w:rPr>
          <w:spacing w:val="-2"/>
        </w:rPr>
        <w:t xml:space="preserve"> </w:t>
      </w:r>
      <w:r>
        <w:t>Audit,</w:t>
      </w:r>
      <w:r>
        <w:rPr>
          <w:spacing w:val="-2"/>
        </w:rPr>
        <w:t xml:space="preserve"> </w:t>
      </w:r>
      <w:r>
        <w:t>Design</w:t>
      </w:r>
      <w:r>
        <w:rPr>
          <w:spacing w:val="-2"/>
        </w:rPr>
        <w:t xml:space="preserve"> </w:t>
      </w:r>
      <w:r>
        <w:t>and</w:t>
      </w:r>
      <w:r>
        <w:rPr>
          <w:spacing w:val="-2"/>
        </w:rPr>
        <w:t xml:space="preserve"> </w:t>
      </w:r>
      <w:r>
        <w:t>Change</w:t>
      </w:r>
      <w:r>
        <w:rPr>
          <w:spacing w:val="-2"/>
        </w:rPr>
        <w:t xml:space="preserve"> </w:t>
      </w:r>
      <w:r>
        <w:t>Control,</w:t>
      </w:r>
      <w:r>
        <w:rPr>
          <w:spacing w:val="-2"/>
        </w:rPr>
        <w:t xml:space="preserve"> </w:t>
      </w:r>
      <w:r>
        <w:t>ISO</w:t>
      </w:r>
      <w:r>
        <w:rPr>
          <w:spacing w:val="-4"/>
        </w:rPr>
        <w:t xml:space="preserve"> </w:t>
      </w:r>
      <w:r>
        <w:t>9000 Registration.</w:t>
      </w:r>
      <w:r>
        <w:rPr>
          <w:spacing w:val="2"/>
        </w:rPr>
        <w:t xml:space="preserve"> </w:t>
      </w:r>
      <w:r>
        <w:t>Six</w:t>
      </w:r>
      <w:r>
        <w:rPr>
          <w:spacing w:val="3"/>
        </w:rPr>
        <w:t xml:space="preserve"> </w:t>
      </w:r>
      <w:r>
        <w:t>Sigma.</w:t>
      </w:r>
      <w:r>
        <w:rPr>
          <w:spacing w:val="2"/>
        </w:rPr>
        <w:t xml:space="preserve"> </w:t>
      </w:r>
      <w:r>
        <w:t>Awards</w:t>
      </w:r>
      <w:r>
        <w:rPr>
          <w:spacing w:val="3"/>
        </w:rPr>
        <w:t xml:space="preserve"> </w:t>
      </w:r>
      <w:r>
        <w:t>and</w:t>
      </w:r>
      <w:r>
        <w:rPr>
          <w:spacing w:val="2"/>
        </w:rPr>
        <w:t xml:space="preserve"> </w:t>
      </w:r>
      <w:r>
        <w:t>appreciation,</w:t>
      </w:r>
      <w:r>
        <w:rPr>
          <w:spacing w:val="3"/>
        </w:rPr>
        <w:t xml:space="preserve"> </w:t>
      </w:r>
      <w:r>
        <w:t>DMAIC</w:t>
      </w:r>
      <w:r>
        <w:rPr>
          <w:spacing w:val="3"/>
        </w:rPr>
        <w:t xml:space="preserve"> </w:t>
      </w:r>
      <w:r>
        <w:rPr>
          <w:spacing w:val="-2"/>
        </w:rPr>
        <w:t>approach.</w:t>
      </w:r>
    </w:p>
    <w:p w14:paraId="45620C60" w14:textId="77777777" w:rsidR="00545FE0" w:rsidRDefault="00000000">
      <w:pPr>
        <w:pStyle w:val="BodyText"/>
        <w:spacing w:before="52"/>
        <w:ind w:right="40"/>
      </w:pPr>
      <w:r>
        <w:rPr>
          <w:b/>
        </w:rPr>
        <w:t xml:space="preserve">Module </w:t>
      </w:r>
      <w:proofErr w:type="gramStart"/>
      <w:r>
        <w:rPr>
          <w:b/>
        </w:rPr>
        <w:t>III :</w:t>
      </w:r>
      <w:proofErr w:type="gramEnd"/>
      <w:r>
        <w:rPr>
          <w:b/>
        </w:rPr>
        <w:t xml:space="preserve"> </w:t>
      </w:r>
      <w:r>
        <w:t xml:space="preserve">Need for proper Environment Management Systems and their economic </w:t>
      </w:r>
      <w:r>
        <w:rPr>
          <w:spacing w:val="9"/>
        </w:rPr>
        <w:t xml:space="preserve">implications. </w:t>
      </w:r>
      <w:r>
        <w:t xml:space="preserve">Environment </w:t>
      </w:r>
      <w:r>
        <w:rPr>
          <w:spacing w:val="10"/>
        </w:rPr>
        <w:t xml:space="preserve">Management </w:t>
      </w:r>
      <w:r>
        <w:t>Systems, Green Products and Strategies, Environment Assessment: Environment Protection Act, ISO 14000, Case Studies.</w:t>
      </w:r>
    </w:p>
    <w:p w14:paraId="5D81A740" w14:textId="77777777" w:rsidR="00545FE0" w:rsidRDefault="00545FE0">
      <w:pPr>
        <w:pStyle w:val="BodyText"/>
        <w:spacing w:before="5"/>
        <w:ind w:left="0"/>
        <w:jc w:val="left"/>
      </w:pPr>
    </w:p>
    <w:p w14:paraId="51FA1D10" w14:textId="77777777" w:rsidR="00545FE0" w:rsidRDefault="00000000">
      <w:pPr>
        <w:pStyle w:val="Heading3"/>
      </w:pPr>
      <w:r>
        <w:rPr>
          <w:color w:val="00AEEF"/>
        </w:rPr>
        <w:t xml:space="preserve">MSL716 Fundamentals of Management </w:t>
      </w:r>
      <w:r>
        <w:rPr>
          <w:color w:val="00AEEF"/>
          <w:spacing w:val="-2"/>
        </w:rPr>
        <w:t>Systems</w:t>
      </w:r>
    </w:p>
    <w:p w14:paraId="0339CE5A" w14:textId="77777777" w:rsidR="00545FE0" w:rsidRDefault="00000000">
      <w:pPr>
        <w:pStyle w:val="Heading4"/>
        <w:jc w:val="both"/>
      </w:pPr>
      <w:r>
        <w:t>3</w:t>
      </w:r>
      <w:r>
        <w:rPr>
          <w:spacing w:val="-1"/>
        </w:rPr>
        <w:t xml:space="preserve"> </w:t>
      </w:r>
      <w:r>
        <w:t>Credits (3-0-</w:t>
      </w:r>
      <w:r>
        <w:rPr>
          <w:spacing w:val="-5"/>
        </w:rPr>
        <w:t>0)</w:t>
      </w:r>
    </w:p>
    <w:p w14:paraId="5BADF682" w14:textId="77777777" w:rsidR="00545FE0" w:rsidRDefault="00000000">
      <w:pPr>
        <w:pStyle w:val="BodyText"/>
        <w:ind w:right="46"/>
      </w:pPr>
      <w:r>
        <w:rPr>
          <w:b/>
        </w:rPr>
        <w:t xml:space="preserve">Module </w:t>
      </w:r>
      <w:proofErr w:type="gramStart"/>
      <w:r>
        <w:rPr>
          <w:b/>
        </w:rPr>
        <w:t>I :</w:t>
      </w:r>
      <w:proofErr w:type="gramEnd"/>
      <w:r>
        <w:rPr>
          <w:b/>
        </w:rPr>
        <w:t xml:space="preserve"> </w:t>
      </w:r>
      <w:r>
        <w:t xml:space="preserve">Basics and Variants. The concept of a system, Systems Approach to management. Emerging paradigm, customer </w:t>
      </w:r>
      <w:proofErr w:type="spellStart"/>
      <w:r>
        <w:t>centred</w:t>
      </w:r>
      <w:proofErr w:type="spellEnd"/>
      <w:r>
        <w:t xml:space="preserve"> management systems, Flexible Management Systems. Management of Paradoxes. Management Systems in various countries: Western Management Systems, Japanese Management Systems, Chinese Management </w:t>
      </w:r>
      <w:proofErr w:type="spellStart"/>
      <w:proofErr w:type="gramStart"/>
      <w:r>
        <w:t>System,Indian</w:t>
      </w:r>
      <w:proofErr w:type="spellEnd"/>
      <w:proofErr w:type="gramEnd"/>
      <w:r>
        <w:t xml:space="preserve"> Management Systems. </w:t>
      </w:r>
      <w:proofErr w:type="spellStart"/>
      <w:r>
        <w:t>Organisational</w:t>
      </w:r>
      <w:proofErr w:type="spellEnd"/>
      <w:r>
        <w:t xml:space="preserve"> Culture and Value System.</w:t>
      </w:r>
    </w:p>
    <w:p w14:paraId="3BD6D2B0" w14:textId="77777777" w:rsidR="00545FE0" w:rsidRDefault="00000000">
      <w:pPr>
        <w:pStyle w:val="BodyText"/>
        <w:spacing w:before="49"/>
        <w:ind w:right="48"/>
      </w:pPr>
      <w:r>
        <w:rPr>
          <w:b/>
        </w:rPr>
        <w:t xml:space="preserve">Module </w:t>
      </w:r>
      <w:proofErr w:type="gramStart"/>
      <w:r>
        <w:rPr>
          <w:b/>
        </w:rPr>
        <w:t>II :</w:t>
      </w:r>
      <w:proofErr w:type="gramEnd"/>
      <w:r>
        <w:rPr>
          <w:b/>
        </w:rPr>
        <w:t xml:space="preserve"> </w:t>
      </w:r>
      <w:r>
        <w:t>Management Systems in Operation: Strategic Planning Systems, Management Control Systems, Financial Information Systems,</w:t>
      </w:r>
      <w:r>
        <w:rPr>
          <w:spacing w:val="-4"/>
        </w:rPr>
        <w:t xml:space="preserve"> </w:t>
      </w:r>
      <w:r>
        <w:t>Marketing</w:t>
      </w:r>
      <w:r>
        <w:rPr>
          <w:spacing w:val="-4"/>
        </w:rPr>
        <w:t xml:space="preserve"> </w:t>
      </w:r>
      <w:r>
        <w:t>Management</w:t>
      </w:r>
      <w:r>
        <w:rPr>
          <w:spacing w:val="-4"/>
        </w:rPr>
        <w:t xml:space="preserve"> </w:t>
      </w:r>
      <w:r>
        <w:t>Systems,</w:t>
      </w:r>
      <w:r>
        <w:rPr>
          <w:spacing w:val="-4"/>
        </w:rPr>
        <w:t xml:space="preserve"> </w:t>
      </w:r>
      <w:r>
        <w:t>Logistics</w:t>
      </w:r>
      <w:r>
        <w:rPr>
          <w:spacing w:val="-4"/>
        </w:rPr>
        <w:t xml:space="preserve"> </w:t>
      </w:r>
      <w:r>
        <w:t>and</w:t>
      </w:r>
      <w:r>
        <w:rPr>
          <w:spacing w:val="-4"/>
        </w:rPr>
        <w:t xml:space="preserve"> </w:t>
      </w:r>
      <w:r>
        <w:t>Distribution Systems, Systems for Human Resources Planning and Performance Management. System Dynamics Modelling.</w:t>
      </w:r>
    </w:p>
    <w:p w14:paraId="3B5D8547" w14:textId="77777777" w:rsidR="00545FE0" w:rsidRDefault="00000000">
      <w:pPr>
        <w:pStyle w:val="BodyText"/>
        <w:spacing w:before="51"/>
        <w:ind w:right="45"/>
      </w:pPr>
      <w:r>
        <w:rPr>
          <w:b/>
        </w:rPr>
        <w:t xml:space="preserve">Module </w:t>
      </w:r>
      <w:proofErr w:type="gramStart"/>
      <w:r>
        <w:rPr>
          <w:b/>
        </w:rPr>
        <w:t>III :</w:t>
      </w:r>
      <w:proofErr w:type="gramEnd"/>
      <w:r>
        <w:rPr>
          <w:b/>
        </w:rPr>
        <w:t xml:space="preserve"> </w:t>
      </w:r>
      <w:r>
        <w:t>Methodologies for Development and Improvement. Methodology</w:t>
      </w:r>
      <w:r>
        <w:rPr>
          <w:spacing w:val="40"/>
        </w:rPr>
        <w:t xml:space="preserve"> </w:t>
      </w:r>
      <w:r>
        <w:t>for</w:t>
      </w:r>
      <w:r>
        <w:rPr>
          <w:spacing w:val="40"/>
        </w:rPr>
        <w:t xml:space="preserve"> </w:t>
      </w:r>
      <w:r>
        <w:t>developing</w:t>
      </w:r>
      <w:r>
        <w:rPr>
          <w:spacing w:val="40"/>
        </w:rPr>
        <w:t xml:space="preserve"> </w:t>
      </w:r>
      <w:r>
        <w:t>Management</w:t>
      </w:r>
      <w:r>
        <w:rPr>
          <w:spacing w:val="40"/>
        </w:rPr>
        <w:t xml:space="preserve"> </w:t>
      </w:r>
      <w:r>
        <w:t>System.</w:t>
      </w:r>
      <w:r>
        <w:rPr>
          <w:spacing w:val="40"/>
        </w:rPr>
        <w:t xml:space="preserve"> </w:t>
      </w:r>
      <w:r>
        <w:t xml:space="preserve">Optimization and Learning Systems methodologies, Microworld, Continuous </w:t>
      </w:r>
      <w:r>
        <w:rPr>
          <w:spacing w:val="-2"/>
        </w:rPr>
        <w:t>Improvement</w:t>
      </w:r>
      <w:r>
        <w:rPr>
          <w:spacing w:val="-5"/>
        </w:rPr>
        <w:t xml:space="preserve"> </w:t>
      </w:r>
      <w:r>
        <w:rPr>
          <w:spacing w:val="-2"/>
        </w:rPr>
        <w:t>and</w:t>
      </w:r>
      <w:r>
        <w:rPr>
          <w:spacing w:val="-5"/>
        </w:rPr>
        <w:t xml:space="preserve"> </w:t>
      </w:r>
      <w:r>
        <w:rPr>
          <w:spacing w:val="-2"/>
        </w:rPr>
        <w:t>Reengineering</w:t>
      </w:r>
      <w:r>
        <w:rPr>
          <w:spacing w:val="-5"/>
        </w:rPr>
        <w:t xml:space="preserve"> </w:t>
      </w:r>
      <w:r>
        <w:rPr>
          <w:spacing w:val="-2"/>
        </w:rPr>
        <w:t>of</w:t>
      </w:r>
      <w:r>
        <w:rPr>
          <w:spacing w:val="-5"/>
        </w:rPr>
        <w:t xml:space="preserve"> </w:t>
      </w:r>
      <w:r>
        <w:rPr>
          <w:spacing w:val="-2"/>
        </w:rPr>
        <w:t>Management</w:t>
      </w:r>
      <w:r>
        <w:rPr>
          <w:spacing w:val="-5"/>
        </w:rPr>
        <w:t xml:space="preserve"> </w:t>
      </w:r>
      <w:r>
        <w:rPr>
          <w:spacing w:val="-2"/>
        </w:rPr>
        <w:t>Systems.</w:t>
      </w:r>
      <w:r>
        <w:rPr>
          <w:spacing w:val="-5"/>
        </w:rPr>
        <w:t xml:space="preserve"> </w:t>
      </w:r>
      <w:r>
        <w:rPr>
          <w:spacing w:val="-2"/>
        </w:rPr>
        <w:t xml:space="preserve">Organizing </w:t>
      </w:r>
      <w:r>
        <w:t>to improve systems.</w:t>
      </w:r>
    </w:p>
    <w:p w14:paraId="0DCEB862" w14:textId="77777777" w:rsidR="00545FE0" w:rsidRDefault="00000000">
      <w:pPr>
        <w:pStyle w:val="Heading3"/>
        <w:spacing w:before="100"/>
        <w:jc w:val="left"/>
      </w:pPr>
      <w:r>
        <w:rPr>
          <w:b w:val="0"/>
        </w:rPr>
        <w:br w:type="column"/>
      </w:r>
      <w:r>
        <w:rPr>
          <w:color w:val="00AEEF"/>
        </w:rPr>
        <w:t xml:space="preserve">MSL717 Business Systems Analysis &amp; </w:t>
      </w:r>
      <w:r>
        <w:rPr>
          <w:color w:val="00AEEF"/>
          <w:spacing w:val="-2"/>
        </w:rPr>
        <w:t>Design</w:t>
      </w:r>
    </w:p>
    <w:p w14:paraId="4E8434EF" w14:textId="77777777" w:rsidR="00545FE0" w:rsidRDefault="00000000">
      <w:pPr>
        <w:pStyle w:val="Heading4"/>
      </w:pPr>
      <w:r>
        <w:t>3</w:t>
      </w:r>
      <w:r>
        <w:rPr>
          <w:spacing w:val="-1"/>
        </w:rPr>
        <w:t xml:space="preserve"> </w:t>
      </w:r>
      <w:r>
        <w:t>Credits (3-0-</w:t>
      </w:r>
      <w:r>
        <w:rPr>
          <w:spacing w:val="-5"/>
        </w:rPr>
        <w:t>0)</w:t>
      </w:r>
    </w:p>
    <w:p w14:paraId="40EF8A8B" w14:textId="77777777" w:rsidR="00545FE0" w:rsidRDefault="00000000">
      <w:pPr>
        <w:spacing w:before="55"/>
        <w:ind w:left="123"/>
        <w:rPr>
          <w:sz w:val="18"/>
        </w:rPr>
      </w:pPr>
      <w:r>
        <w:rPr>
          <w:sz w:val="18"/>
        </w:rPr>
        <w:t>Pre-requisite(s):</w:t>
      </w:r>
      <w:r>
        <w:rPr>
          <w:spacing w:val="-3"/>
          <w:sz w:val="18"/>
        </w:rPr>
        <w:t xml:space="preserve"> </w:t>
      </w:r>
      <w:r>
        <w:rPr>
          <w:sz w:val="18"/>
        </w:rPr>
        <w:t>MSL301</w:t>
      </w:r>
      <w:r>
        <w:rPr>
          <w:spacing w:val="-1"/>
          <w:sz w:val="18"/>
        </w:rPr>
        <w:t xml:space="preserve"> </w:t>
      </w:r>
      <w:r>
        <w:rPr>
          <w:sz w:val="18"/>
        </w:rPr>
        <w:t>&amp;</w:t>
      </w:r>
      <w:r>
        <w:rPr>
          <w:spacing w:val="-1"/>
          <w:sz w:val="18"/>
        </w:rPr>
        <w:t xml:space="preserve"> </w:t>
      </w:r>
      <w:r>
        <w:rPr>
          <w:spacing w:val="-2"/>
          <w:sz w:val="18"/>
        </w:rPr>
        <w:t>MSL302</w:t>
      </w:r>
    </w:p>
    <w:p w14:paraId="40A2C88B" w14:textId="77777777" w:rsidR="00545FE0" w:rsidRDefault="00000000">
      <w:pPr>
        <w:pStyle w:val="BodyText"/>
        <w:spacing w:before="24"/>
        <w:ind w:right="133"/>
      </w:pPr>
      <w:r>
        <w:t xml:space="preserve">This course will have the following topics: System Analysis </w:t>
      </w:r>
      <w:r>
        <w:rPr>
          <w:spacing w:val="-2"/>
        </w:rPr>
        <w:t>Fundamentals:</w:t>
      </w:r>
      <w:r>
        <w:rPr>
          <w:spacing w:val="-4"/>
        </w:rPr>
        <w:t xml:space="preserve"> </w:t>
      </w:r>
      <w:r>
        <w:rPr>
          <w:spacing w:val="-2"/>
        </w:rPr>
        <w:t>Introducing</w:t>
      </w:r>
      <w:r>
        <w:rPr>
          <w:spacing w:val="-4"/>
        </w:rPr>
        <w:t xml:space="preserve"> </w:t>
      </w:r>
      <w:r>
        <w:rPr>
          <w:spacing w:val="-2"/>
        </w:rPr>
        <w:t>SA&amp;D</w:t>
      </w:r>
      <w:r>
        <w:rPr>
          <w:spacing w:val="-4"/>
        </w:rPr>
        <w:t xml:space="preserve"> </w:t>
      </w:r>
      <w:r>
        <w:rPr>
          <w:spacing w:val="-2"/>
        </w:rPr>
        <w:t>for</w:t>
      </w:r>
      <w:r>
        <w:rPr>
          <w:spacing w:val="-4"/>
        </w:rPr>
        <w:t xml:space="preserve"> </w:t>
      </w:r>
      <w:r>
        <w:rPr>
          <w:spacing w:val="-2"/>
        </w:rPr>
        <w:t>Systems</w:t>
      </w:r>
      <w:r>
        <w:rPr>
          <w:spacing w:val="-4"/>
        </w:rPr>
        <w:t xml:space="preserve"> </w:t>
      </w:r>
      <w:r>
        <w:rPr>
          <w:spacing w:val="-2"/>
        </w:rPr>
        <w:t>Professionals,</w:t>
      </w:r>
      <w:r>
        <w:rPr>
          <w:spacing w:val="-4"/>
        </w:rPr>
        <w:t xml:space="preserve"> </w:t>
      </w:r>
      <w:r>
        <w:rPr>
          <w:spacing w:val="-2"/>
        </w:rPr>
        <w:t xml:space="preserve">Analyzing </w:t>
      </w:r>
      <w:r>
        <w:t>the</w:t>
      </w:r>
      <w:r>
        <w:rPr>
          <w:spacing w:val="-7"/>
        </w:rPr>
        <w:t xml:space="preserve"> </w:t>
      </w:r>
      <w:r>
        <w:t>Business</w:t>
      </w:r>
      <w:r>
        <w:rPr>
          <w:spacing w:val="-7"/>
        </w:rPr>
        <w:t xml:space="preserve"> </w:t>
      </w:r>
      <w:r>
        <w:t>Case</w:t>
      </w:r>
      <w:r>
        <w:rPr>
          <w:spacing w:val="-7"/>
        </w:rPr>
        <w:t xml:space="preserve"> </w:t>
      </w:r>
      <w:r>
        <w:t>and</w:t>
      </w:r>
      <w:r>
        <w:rPr>
          <w:spacing w:val="-7"/>
        </w:rPr>
        <w:t xml:space="preserve"> </w:t>
      </w:r>
      <w:r>
        <w:t>Managing</w:t>
      </w:r>
      <w:r>
        <w:rPr>
          <w:spacing w:val="-7"/>
        </w:rPr>
        <w:t xml:space="preserve"> </w:t>
      </w:r>
      <w:r>
        <w:t>Systems</w:t>
      </w:r>
      <w:r>
        <w:rPr>
          <w:spacing w:val="-7"/>
        </w:rPr>
        <w:t xml:space="preserve"> </w:t>
      </w:r>
      <w:r>
        <w:t>Projects,</w:t>
      </w:r>
      <w:r>
        <w:rPr>
          <w:spacing w:val="-7"/>
        </w:rPr>
        <w:t xml:space="preserve"> </w:t>
      </w:r>
      <w:r>
        <w:t>Overview</w:t>
      </w:r>
      <w:r>
        <w:rPr>
          <w:spacing w:val="-7"/>
        </w:rPr>
        <w:t xml:space="preserve"> </w:t>
      </w:r>
      <w:r>
        <w:t>to</w:t>
      </w:r>
      <w:r>
        <w:rPr>
          <w:spacing w:val="-7"/>
        </w:rPr>
        <w:t xml:space="preserve"> </w:t>
      </w:r>
      <w:r>
        <w:t xml:space="preserve">Data Structure in Systems Modeling, Data Flow Diagrams and Modelling </w:t>
      </w:r>
      <w:r>
        <w:rPr>
          <w:spacing w:val="-2"/>
        </w:rPr>
        <w:t>DFDs,</w:t>
      </w:r>
      <w:r>
        <w:rPr>
          <w:spacing w:val="-3"/>
        </w:rPr>
        <w:t xml:space="preserve"> </w:t>
      </w:r>
      <w:r>
        <w:rPr>
          <w:spacing w:val="-2"/>
        </w:rPr>
        <w:t>Requirements</w:t>
      </w:r>
      <w:r>
        <w:rPr>
          <w:spacing w:val="-3"/>
        </w:rPr>
        <w:t xml:space="preserve"> </w:t>
      </w:r>
      <w:r>
        <w:rPr>
          <w:spacing w:val="-2"/>
        </w:rPr>
        <w:t>Modelling</w:t>
      </w:r>
      <w:r>
        <w:rPr>
          <w:spacing w:val="-3"/>
        </w:rPr>
        <w:t xml:space="preserve"> </w:t>
      </w:r>
      <w:r>
        <w:rPr>
          <w:spacing w:val="-2"/>
        </w:rPr>
        <w:t>and</w:t>
      </w:r>
      <w:r>
        <w:rPr>
          <w:spacing w:val="-3"/>
        </w:rPr>
        <w:t xml:space="preserve"> </w:t>
      </w:r>
      <w:r>
        <w:rPr>
          <w:spacing w:val="-2"/>
        </w:rPr>
        <w:t>Systems</w:t>
      </w:r>
      <w:r>
        <w:rPr>
          <w:spacing w:val="-3"/>
        </w:rPr>
        <w:t xml:space="preserve"> </w:t>
      </w:r>
      <w:r>
        <w:rPr>
          <w:spacing w:val="-2"/>
        </w:rPr>
        <w:t>Specification,</w:t>
      </w:r>
      <w:r>
        <w:rPr>
          <w:spacing w:val="-3"/>
        </w:rPr>
        <w:t xml:space="preserve"> </w:t>
      </w:r>
      <w:r>
        <w:rPr>
          <w:spacing w:val="-2"/>
        </w:rPr>
        <w:t>User</w:t>
      </w:r>
      <w:r>
        <w:rPr>
          <w:spacing w:val="-3"/>
        </w:rPr>
        <w:t xml:space="preserve"> </w:t>
      </w:r>
      <w:r>
        <w:rPr>
          <w:spacing w:val="-2"/>
        </w:rPr>
        <w:t xml:space="preserve">Driven </w:t>
      </w:r>
      <w:r>
        <w:t>Business</w:t>
      </w:r>
      <w:r>
        <w:rPr>
          <w:spacing w:val="-5"/>
        </w:rPr>
        <w:t xml:space="preserve"> </w:t>
      </w:r>
      <w:r>
        <w:t>Analysis,</w:t>
      </w:r>
      <w:r>
        <w:rPr>
          <w:spacing w:val="-5"/>
        </w:rPr>
        <w:t xml:space="preserve"> </w:t>
      </w:r>
      <w:r>
        <w:t>Role</w:t>
      </w:r>
      <w:r>
        <w:rPr>
          <w:spacing w:val="-5"/>
        </w:rPr>
        <w:t xml:space="preserve"> </w:t>
      </w:r>
      <w:r>
        <w:t>of</w:t>
      </w:r>
      <w:r>
        <w:rPr>
          <w:spacing w:val="-5"/>
        </w:rPr>
        <w:t xml:space="preserve"> </w:t>
      </w:r>
      <w:r>
        <w:t>the</w:t>
      </w:r>
      <w:r>
        <w:rPr>
          <w:spacing w:val="-5"/>
        </w:rPr>
        <w:t xml:space="preserve"> </w:t>
      </w:r>
      <w:r>
        <w:t>consultant,</w:t>
      </w:r>
      <w:r>
        <w:rPr>
          <w:spacing w:val="-5"/>
        </w:rPr>
        <w:t xml:space="preserve"> </w:t>
      </w:r>
      <w:r>
        <w:t>Object</w:t>
      </w:r>
      <w:r>
        <w:rPr>
          <w:spacing w:val="-5"/>
        </w:rPr>
        <w:t xml:space="preserve"> </w:t>
      </w:r>
      <w:r>
        <w:t>Oriented</w:t>
      </w:r>
      <w:r>
        <w:rPr>
          <w:spacing w:val="-5"/>
        </w:rPr>
        <w:t xml:space="preserve"> </w:t>
      </w:r>
      <w:r>
        <w:t>Modelling: Object Relationships, Hierarchies, Use Case Approaches to identify and model classes, Process Driven Approaches: Gane, Sarson and Yourdon techniques, Data Driven Approaches: Entity Relationship Diagrams, Designing the User Interface and Output, Verification &amp; Validation of new systems.</w:t>
      </w:r>
    </w:p>
    <w:p w14:paraId="3FF4525D" w14:textId="77777777" w:rsidR="00545FE0" w:rsidRDefault="00000000">
      <w:pPr>
        <w:pStyle w:val="Heading3"/>
        <w:spacing w:before="161"/>
      </w:pPr>
      <w:r>
        <w:rPr>
          <w:color w:val="00AEEF"/>
        </w:rPr>
        <w:t xml:space="preserve">MSL718 Management of Blockchain </w:t>
      </w:r>
      <w:r>
        <w:rPr>
          <w:color w:val="00AEEF"/>
          <w:spacing w:val="-2"/>
        </w:rPr>
        <w:t>Technology</w:t>
      </w:r>
    </w:p>
    <w:p w14:paraId="1B0899C5" w14:textId="77777777" w:rsidR="00545FE0" w:rsidRDefault="00000000">
      <w:pPr>
        <w:pStyle w:val="Heading4"/>
        <w:jc w:val="both"/>
      </w:pPr>
      <w:r>
        <w:t>1.5</w:t>
      </w:r>
      <w:r>
        <w:rPr>
          <w:spacing w:val="-1"/>
        </w:rPr>
        <w:t xml:space="preserve"> </w:t>
      </w:r>
      <w:r>
        <w:t>Credits (1.5-0-</w:t>
      </w:r>
      <w:r>
        <w:rPr>
          <w:spacing w:val="-5"/>
        </w:rPr>
        <w:t>0)</w:t>
      </w:r>
    </w:p>
    <w:p w14:paraId="33FFE831" w14:textId="77777777" w:rsidR="00545FE0" w:rsidRDefault="00000000">
      <w:pPr>
        <w:pStyle w:val="BodyText"/>
        <w:ind w:right="136"/>
      </w:pPr>
      <w:r>
        <w:t xml:space="preserve">Fundamental building blocks of blockchain. Concepts of distributed databases, blocks, encryption, and overall scope of blockchain, </w:t>
      </w:r>
      <w:r>
        <w:rPr>
          <w:spacing w:val="10"/>
        </w:rPr>
        <w:t xml:space="preserve">Understanding implications </w:t>
      </w:r>
      <w:r>
        <w:t xml:space="preserve">and </w:t>
      </w:r>
      <w:r>
        <w:rPr>
          <w:spacing w:val="10"/>
        </w:rPr>
        <w:t xml:space="preserve">applications </w:t>
      </w:r>
      <w:r>
        <w:t xml:space="preserve">of </w:t>
      </w:r>
      <w:r>
        <w:rPr>
          <w:spacing w:val="9"/>
        </w:rPr>
        <w:t xml:space="preserve">blockchain </w:t>
      </w:r>
      <w:r>
        <w:t xml:space="preserve">characteristics like decentralization, immutability, transparency, disintermediation, </w:t>
      </w:r>
      <w:proofErr w:type="spellStart"/>
      <w:r>
        <w:t>sharability</w:t>
      </w:r>
      <w:proofErr w:type="spellEnd"/>
      <w:r>
        <w:t xml:space="preserve">, privacy, security, authentication, traceability, auditability, data integrity and </w:t>
      </w:r>
      <w:proofErr w:type="spellStart"/>
      <w:proofErr w:type="gramStart"/>
      <w:r>
        <w:t>efficiency,Applications</w:t>
      </w:r>
      <w:proofErr w:type="spellEnd"/>
      <w:proofErr w:type="gramEnd"/>
      <w:r>
        <w:t xml:space="preserve"> in </w:t>
      </w:r>
      <w:r>
        <w:rPr>
          <w:spacing w:val="-2"/>
        </w:rPr>
        <w:t xml:space="preserve">agriculture; banking; management; finance, capital markets, services; </w:t>
      </w:r>
      <w:r>
        <w:t xml:space="preserve">governments; high-tech enterprises; </w:t>
      </w:r>
      <w:proofErr w:type="spellStart"/>
      <w:r>
        <w:t>etc</w:t>
      </w:r>
      <w:proofErr w:type="spellEnd"/>
    </w:p>
    <w:p w14:paraId="7B7B8088" w14:textId="77777777" w:rsidR="00545FE0" w:rsidRDefault="00000000">
      <w:pPr>
        <w:pStyle w:val="Heading3"/>
        <w:spacing w:before="151"/>
        <w:jc w:val="left"/>
      </w:pPr>
      <w:r>
        <w:rPr>
          <w:color w:val="00AEEF"/>
        </w:rPr>
        <w:t xml:space="preserve">MSL719 Statistics for </w:t>
      </w:r>
      <w:r>
        <w:rPr>
          <w:color w:val="00AEEF"/>
          <w:spacing w:val="-2"/>
        </w:rPr>
        <w:t>Management</w:t>
      </w:r>
    </w:p>
    <w:p w14:paraId="4BFECE5A" w14:textId="77777777" w:rsidR="00545FE0" w:rsidRDefault="00000000">
      <w:pPr>
        <w:pStyle w:val="Heading4"/>
      </w:pPr>
      <w:r>
        <w:t>3</w:t>
      </w:r>
      <w:r>
        <w:rPr>
          <w:spacing w:val="-1"/>
        </w:rPr>
        <w:t xml:space="preserve"> </w:t>
      </w:r>
      <w:r>
        <w:t>Credits (3-0-</w:t>
      </w:r>
      <w:r>
        <w:rPr>
          <w:spacing w:val="-5"/>
        </w:rPr>
        <w:t>0)</w:t>
      </w:r>
    </w:p>
    <w:p w14:paraId="093F30BC" w14:textId="77777777" w:rsidR="00545FE0" w:rsidRDefault="00000000">
      <w:pPr>
        <w:spacing w:before="56"/>
        <w:ind w:left="123"/>
        <w:rPr>
          <w:sz w:val="18"/>
        </w:rPr>
      </w:pPr>
      <w:r>
        <w:rPr>
          <w:sz w:val="18"/>
        </w:rPr>
        <w:t>Pre-requisite(s):</w:t>
      </w:r>
      <w:r>
        <w:rPr>
          <w:spacing w:val="-3"/>
          <w:sz w:val="18"/>
        </w:rPr>
        <w:t xml:space="preserve"> </w:t>
      </w:r>
      <w:r>
        <w:rPr>
          <w:sz w:val="18"/>
        </w:rPr>
        <w:t>MSL301</w:t>
      </w:r>
      <w:r>
        <w:rPr>
          <w:spacing w:val="-1"/>
          <w:sz w:val="18"/>
        </w:rPr>
        <w:t xml:space="preserve"> </w:t>
      </w:r>
      <w:r>
        <w:rPr>
          <w:sz w:val="18"/>
        </w:rPr>
        <w:t>&amp;</w:t>
      </w:r>
      <w:r>
        <w:rPr>
          <w:spacing w:val="-1"/>
          <w:sz w:val="18"/>
        </w:rPr>
        <w:t xml:space="preserve"> </w:t>
      </w:r>
      <w:r>
        <w:rPr>
          <w:spacing w:val="-2"/>
          <w:sz w:val="18"/>
        </w:rPr>
        <w:t>MSL302</w:t>
      </w:r>
    </w:p>
    <w:p w14:paraId="583D4E33" w14:textId="77777777" w:rsidR="00545FE0" w:rsidRDefault="00000000">
      <w:pPr>
        <w:pStyle w:val="BodyText"/>
        <w:ind w:right="137"/>
      </w:pPr>
      <w:r>
        <w:t>Nature and role of statistics for management. Types of data, data measurement scales, Descriptive Statistics: Measures of Central Tendency, Measures of Dispersion. Introduction to probability theory. Probability Theory: Preliminary concepts in Probability, Basic Theorems and rules for dependent/independent events, Random Variable, Probability distributions. Sampling Techniques, Sampling distributions. Hypothesis testing: Z-test, t-test, ANOVA, Chi-square tests,</w:t>
      </w:r>
      <w:r>
        <w:rPr>
          <w:spacing w:val="-13"/>
        </w:rPr>
        <w:t xml:space="preserve"> </w:t>
      </w:r>
      <w:r>
        <w:t>Correlation</w:t>
      </w:r>
      <w:r>
        <w:rPr>
          <w:spacing w:val="-12"/>
        </w:rPr>
        <w:t xml:space="preserve"> </w:t>
      </w:r>
      <w:r>
        <w:t>and</w:t>
      </w:r>
      <w:r>
        <w:rPr>
          <w:spacing w:val="-13"/>
        </w:rPr>
        <w:t xml:space="preserve"> </w:t>
      </w:r>
      <w:r>
        <w:t>regression</w:t>
      </w:r>
      <w:r>
        <w:rPr>
          <w:spacing w:val="-12"/>
        </w:rPr>
        <w:t xml:space="preserve"> </w:t>
      </w:r>
      <w:r>
        <w:t>analysis.</w:t>
      </w:r>
      <w:r>
        <w:rPr>
          <w:spacing w:val="-13"/>
        </w:rPr>
        <w:t xml:space="preserve"> </w:t>
      </w:r>
      <w:r>
        <w:t>Business</w:t>
      </w:r>
      <w:r>
        <w:rPr>
          <w:spacing w:val="-12"/>
        </w:rPr>
        <w:t xml:space="preserve"> </w:t>
      </w:r>
      <w:r>
        <w:t>Forecasting.</w:t>
      </w:r>
      <w:r>
        <w:rPr>
          <w:spacing w:val="-13"/>
        </w:rPr>
        <w:t xml:space="preserve"> </w:t>
      </w:r>
      <w:r>
        <w:t>SPSS and its use for statistical modeling.</w:t>
      </w:r>
    </w:p>
    <w:p w14:paraId="42EDD351" w14:textId="77777777" w:rsidR="00545FE0" w:rsidRDefault="00000000">
      <w:pPr>
        <w:pStyle w:val="Heading3"/>
        <w:spacing w:before="164"/>
        <w:jc w:val="left"/>
      </w:pPr>
      <w:r>
        <w:rPr>
          <w:color w:val="00AEEF"/>
        </w:rPr>
        <w:t xml:space="preserve">MSL720 Macroeconomic Environment of </w:t>
      </w:r>
      <w:r>
        <w:rPr>
          <w:color w:val="00AEEF"/>
          <w:spacing w:val="-2"/>
        </w:rPr>
        <w:t>Business</w:t>
      </w:r>
    </w:p>
    <w:p w14:paraId="38D0ADA2" w14:textId="77777777" w:rsidR="00545FE0" w:rsidRDefault="00000000">
      <w:pPr>
        <w:pStyle w:val="Heading4"/>
      </w:pPr>
      <w:r>
        <w:t>3</w:t>
      </w:r>
      <w:r>
        <w:rPr>
          <w:spacing w:val="-1"/>
        </w:rPr>
        <w:t xml:space="preserve"> </w:t>
      </w:r>
      <w:r>
        <w:t>Credits (3-0-</w:t>
      </w:r>
      <w:r>
        <w:rPr>
          <w:spacing w:val="-5"/>
        </w:rPr>
        <w:t>0)</w:t>
      </w:r>
    </w:p>
    <w:p w14:paraId="38A1E636" w14:textId="77777777" w:rsidR="00545FE0" w:rsidRDefault="00000000">
      <w:pPr>
        <w:spacing w:before="55"/>
        <w:ind w:left="123"/>
        <w:rPr>
          <w:sz w:val="18"/>
        </w:rPr>
      </w:pPr>
      <w:r>
        <w:rPr>
          <w:sz w:val="18"/>
        </w:rPr>
        <w:t>Pre-requisite(s):</w:t>
      </w:r>
      <w:r>
        <w:rPr>
          <w:spacing w:val="-3"/>
          <w:sz w:val="18"/>
        </w:rPr>
        <w:t xml:space="preserve"> </w:t>
      </w:r>
      <w:r>
        <w:rPr>
          <w:sz w:val="18"/>
        </w:rPr>
        <w:t>MSL301</w:t>
      </w:r>
      <w:r>
        <w:rPr>
          <w:spacing w:val="-1"/>
          <w:sz w:val="18"/>
        </w:rPr>
        <w:t xml:space="preserve"> </w:t>
      </w:r>
      <w:r>
        <w:rPr>
          <w:sz w:val="18"/>
        </w:rPr>
        <w:t>&amp;</w:t>
      </w:r>
      <w:r>
        <w:rPr>
          <w:spacing w:val="-1"/>
          <w:sz w:val="18"/>
        </w:rPr>
        <w:t xml:space="preserve"> </w:t>
      </w:r>
      <w:r>
        <w:rPr>
          <w:spacing w:val="-2"/>
          <w:sz w:val="18"/>
        </w:rPr>
        <w:t>MSL302</w:t>
      </w:r>
    </w:p>
    <w:p w14:paraId="36096E99" w14:textId="77777777" w:rsidR="00545FE0" w:rsidRDefault="00000000">
      <w:pPr>
        <w:pStyle w:val="BodyText"/>
        <w:ind w:right="128"/>
      </w:pPr>
      <w:r>
        <w:rPr>
          <w:spacing w:val="11"/>
        </w:rPr>
        <w:t xml:space="preserve">Introduction </w:t>
      </w:r>
      <w:r>
        <w:t xml:space="preserve">to </w:t>
      </w:r>
      <w:r>
        <w:rPr>
          <w:spacing w:val="11"/>
        </w:rPr>
        <w:t xml:space="preserve">macroeconomic environment </w:t>
      </w:r>
      <w:r>
        <w:t xml:space="preserve">of </w:t>
      </w:r>
      <w:r>
        <w:rPr>
          <w:spacing w:val="13"/>
        </w:rPr>
        <w:t xml:space="preserve">business, </w:t>
      </w:r>
      <w:r>
        <w:t>Macroeconomic</w:t>
      </w:r>
      <w:r>
        <w:rPr>
          <w:spacing w:val="40"/>
        </w:rPr>
        <w:t xml:space="preserve"> </w:t>
      </w:r>
      <w:r>
        <w:t>policies</w:t>
      </w:r>
      <w:r>
        <w:rPr>
          <w:spacing w:val="40"/>
        </w:rPr>
        <w:t xml:space="preserve"> </w:t>
      </w:r>
      <w:r>
        <w:t>and</w:t>
      </w:r>
      <w:r>
        <w:rPr>
          <w:spacing w:val="40"/>
        </w:rPr>
        <w:t xml:space="preserve"> </w:t>
      </w:r>
      <w:r>
        <w:t>Business</w:t>
      </w:r>
      <w:r>
        <w:rPr>
          <w:spacing w:val="40"/>
        </w:rPr>
        <w:t xml:space="preserve"> </w:t>
      </w:r>
      <w:r>
        <w:t>Cycles,</w:t>
      </w:r>
      <w:r>
        <w:rPr>
          <w:spacing w:val="40"/>
        </w:rPr>
        <w:t xml:space="preserve"> </w:t>
      </w:r>
      <w:r>
        <w:t>Economic</w:t>
      </w:r>
      <w:r>
        <w:rPr>
          <w:spacing w:val="40"/>
        </w:rPr>
        <w:t xml:space="preserve"> </w:t>
      </w:r>
      <w:r>
        <w:t>Growth vs. Economic Development, Measurement of macroeconomic performance, Classical Macroeconomic Theory, Keynesian Model Income</w:t>
      </w:r>
      <w:r>
        <w:rPr>
          <w:spacing w:val="40"/>
        </w:rPr>
        <w:t xml:space="preserve"> </w:t>
      </w:r>
      <w:r>
        <w:t>determination,</w:t>
      </w:r>
      <w:r>
        <w:rPr>
          <w:spacing w:val="40"/>
        </w:rPr>
        <w:t xml:space="preserve"> </w:t>
      </w:r>
      <w:r>
        <w:t>Great</w:t>
      </w:r>
      <w:r>
        <w:rPr>
          <w:spacing w:val="40"/>
        </w:rPr>
        <w:t xml:space="preserve"> </w:t>
      </w:r>
      <w:r>
        <w:t>Depression</w:t>
      </w:r>
      <w:r>
        <w:rPr>
          <w:spacing w:val="40"/>
        </w:rPr>
        <w:t xml:space="preserve"> </w:t>
      </w:r>
      <w:r>
        <w:t>of</w:t>
      </w:r>
      <w:r>
        <w:rPr>
          <w:spacing w:val="40"/>
        </w:rPr>
        <w:t xml:space="preserve"> </w:t>
      </w:r>
      <w:r>
        <w:t>1930s;</w:t>
      </w:r>
      <w:r>
        <w:rPr>
          <w:spacing w:val="40"/>
        </w:rPr>
        <w:t xml:space="preserve"> </w:t>
      </w:r>
      <w:r>
        <w:t>South</w:t>
      </w:r>
      <w:r>
        <w:rPr>
          <w:spacing w:val="40"/>
        </w:rPr>
        <w:t xml:space="preserve"> </w:t>
      </w:r>
      <w:r>
        <w:t>East Asian Crisis of 90s, Sub-prime Crisis of 2007 and Euro crisis and Fiscal Sustainability; and their impact on the Business. Economic Reforms in India, Growth pattern of Indian economy, Fiscal Policy and its managerial implications to the industry, Government Budget, Monetary policy analysis and its implications to industry. Industrial Policy of India, Competition Policy of India, Balance of Payments, WTO and India.</w:t>
      </w:r>
    </w:p>
    <w:p w14:paraId="22E4BA47" w14:textId="77777777" w:rsidR="00545FE0" w:rsidRDefault="00000000">
      <w:pPr>
        <w:pStyle w:val="Heading3"/>
        <w:spacing w:before="161"/>
        <w:jc w:val="left"/>
      </w:pPr>
      <w:r>
        <w:rPr>
          <w:color w:val="00AEEF"/>
        </w:rPr>
        <w:t xml:space="preserve">MSL721 </w:t>
      </w:r>
      <w:r>
        <w:rPr>
          <w:color w:val="00AEEF"/>
          <w:spacing w:val="-2"/>
        </w:rPr>
        <w:t>Econometrics</w:t>
      </w:r>
    </w:p>
    <w:p w14:paraId="3BCAEF57" w14:textId="77777777" w:rsidR="00545FE0" w:rsidRDefault="00000000">
      <w:pPr>
        <w:pStyle w:val="Heading4"/>
      </w:pPr>
      <w:r>
        <w:t>3</w:t>
      </w:r>
      <w:r>
        <w:rPr>
          <w:spacing w:val="-1"/>
        </w:rPr>
        <w:t xml:space="preserve"> </w:t>
      </w:r>
      <w:r>
        <w:t>Credits (3-0-</w:t>
      </w:r>
      <w:r>
        <w:rPr>
          <w:spacing w:val="-5"/>
        </w:rPr>
        <w:t>0)</w:t>
      </w:r>
    </w:p>
    <w:p w14:paraId="734CA343" w14:textId="77777777" w:rsidR="00545FE0" w:rsidRDefault="00000000">
      <w:pPr>
        <w:spacing w:before="56"/>
        <w:ind w:left="123"/>
        <w:rPr>
          <w:sz w:val="18"/>
        </w:rPr>
      </w:pPr>
      <w:r>
        <w:rPr>
          <w:sz w:val="18"/>
        </w:rPr>
        <w:t>Pre-requisite(s):</w:t>
      </w:r>
      <w:r>
        <w:rPr>
          <w:spacing w:val="-3"/>
          <w:sz w:val="18"/>
        </w:rPr>
        <w:t xml:space="preserve"> </w:t>
      </w:r>
      <w:r>
        <w:rPr>
          <w:sz w:val="18"/>
        </w:rPr>
        <w:t>MSL301</w:t>
      </w:r>
      <w:r>
        <w:rPr>
          <w:spacing w:val="-1"/>
          <w:sz w:val="18"/>
        </w:rPr>
        <w:t xml:space="preserve"> </w:t>
      </w:r>
      <w:r>
        <w:rPr>
          <w:sz w:val="18"/>
        </w:rPr>
        <w:t>&amp;</w:t>
      </w:r>
      <w:r>
        <w:rPr>
          <w:spacing w:val="-1"/>
          <w:sz w:val="18"/>
        </w:rPr>
        <w:t xml:space="preserve"> </w:t>
      </w:r>
      <w:r>
        <w:rPr>
          <w:spacing w:val="-2"/>
          <w:sz w:val="18"/>
        </w:rPr>
        <w:t>MSL302</w:t>
      </w:r>
    </w:p>
    <w:p w14:paraId="5E202631" w14:textId="77777777" w:rsidR="00545FE0" w:rsidRDefault="00000000">
      <w:pPr>
        <w:pStyle w:val="BodyText"/>
        <w:ind w:right="140"/>
      </w:pPr>
      <w:r>
        <w:rPr>
          <w:spacing w:val="-2"/>
        </w:rPr>
        <w:t xml:space="preserve">Introduction to Econometrics, Simple linear regression model. Multiple </w:t>
      </w:r>
      <w:r>
        <w:t xml:space="preserve">linear regression model, Discrete Choice, Panel </w:t>
      </w:r>
      <w:proofErr w:type="spellStart"/>
      <w:proofErr w:type="gramStart"/>
      <w:r>
        <w:t>Data,Time</w:t>
      </w:r>
      <w:proofErr w:type="spellEnd"/>
      <w:proofErr w:type="gramEnd"/>
      <w:r>
        <w:t xml:space="preserve"> Series, Stationarity, VAR, Co-integration and Error correction models.</w:t>
      </w:r>
    </w:p>
    <w:p w14:paraId="12661286" w14:textId="77777777" w:rsidR="00545FE0" w:rsidRDefault="00000000">
      <w:pPr>
        <w:pStyle w:val="Heading3"/>
        <w:spacing w:before="170"/>
      </w:pPr>
      <w:r>
        <w:rPr>
          <w:color w:val="00AEEF"/>
        </w:rPr>
        <w:t xml:space="preserve">MSL722 Managing Enterprise AI/ML </w:t>
      </w:r>
      <w:r>
        <w:rPr>
          <w:color w:val="00AEEF"/>
          <w:spacing w:val="-2"/>
        </w:rPr>
        <w:t>Systems</w:t>
      </w:r>
    </w:p>
    <w:p w14:paraId="70E167A8" w14:textId="77777777" w:rsidR="00545FE0" w:rsidRDefault="00000000">
      <w:pPr>
        <w:pStyle w:val="Heading4"/>
        <w:jc w:val="both"/>
      </w:pPr>
      <w:r>
        <w:t>1.5</w:t>
      </w:r>
      <w:r>
        <w:rPr>
          <w:spacing w:val="-1"/>
        </w:rPr>
        <w:t xml:space="preserve"> </w:t>
      </w:r>
      <w:r>
        <w:t>Credits (1.5-0-</w:t>
      </w:r>
      <w:r>
        <w:rPr>
          <w:spacing w:val="-5"/>
        </w:rPr>
        <w:t>0)</w:t>
      </w:r>
    </w:p>
    <w:p w14:paraId="12529517" w14:textId="77777777" w:rsidR="00545FE0" w:rsidRDefault="00000000">
      <w:pPr>
        <w:pStyle w:val="BodyText"/>
        <w:ind w:right="140"/>
      </w:pPr>
      <w:r>
        <w:t>Overview</w:t>
      </w:r>
      <w:r>
        <w:rPr>
          <w:spacing w:val="-7"/>
        </w:rPr>
        <w:t xml:space="preserve"> </w:t>
      </w:r>
      <w:r>
        <w:t>to</w:t>
      </w:r>
      <w:r>
        <w:rPr>
          <w:spacing w:val="-7"/>
        </w:rPr>
        <w:t xml:space="preserve"> </w:t>
      </w:r>
      <w:r>
        <w:t>models</w:t>
      </w:r>
      <w:r>
        <w:rPr>
          <w:spacing w:val="-7"/>
        </w:rPr>
        <w:t xml:space="preserve"> </w:t>
      </w:r>
      <w:r>
        <w:t>for</w:t>
      </w:r>
      <w:r>
        <w:rPr>
          <w:spacing w:val="-7"/>
        </w:rPr>
        <w:t xml:space="preserve"> </w:t>
      </w:r>
      <w:r>
        <w:t>Enterprise</w:t>
      </w:r>
      <w:r>
        <w:rPr>
          <w:spacing w:val="-7"/>
        </w:rPr>
        <w:t xml:space="preserve"> </w:t>
      </w:r>
      <w:r>
        <w:t>AI/ML</w:t>
      </w:r>
      <w:r>
        <w:rPr>
          <w:spacing w:val="-8"/>
        </w:rPr>
        <w:t xml:space="preserve"> </w:t>
      </w:r>
      <w:r>
        <w:t>applications</w:t>
      </w:r>
      <w:r>
        <w:rPr>
          <w:spacing w:val="-7"/>
        </w:rPr>
        <w:t xml:space="preserve"> </w:t>
      </w:r>
      <w:r>
        <w:t>and</w:t>
      </w:r>
      <w:r>
        <w:rPr>
          <w:spacing w:val="-7"/>
        </w:rPr>
        <w:t xml:space="preserve"> </w:t>
      </w:r>
      <w:r>
        <w:t>objectives; Different types of intelligent algorithms; managing supervised, semi supervised and unsupervised algorithms; Building enterprise data models for AI/ML applications; Emergence of new intelligent models and their outcome.</w:t>
      </w:r>
    </w:p>
    <w:p w14:paraId="052E4CFB" w14:textId="77777777" w:rsidR="00545FE0" w:rsidRDefault="00545FE0">
      <w:pPr>
        <w:sectPr w:rsidR="00545FE0" w:rsidSect="00220269">
          <w:type w:val="continuous"/>
          <w:pgSz w:w="11880" w:h="16920"/>
          <w:pgMar w:top="980" w:right="820" w:bottom="1000" w:left="840" w:header="0" w:footer="802" w:gutter="0"/>
          <w:cols w:num="2" w:space="720" w:equalWidth="0">
            <w:col w:w="5033" w:space="63"/>
            <w:col w:w="5124"/>
          </w:cols>
        </w:sectPr>
      </w:pPr>
    </w:p>
    <w:p w14:paraId="5C4BE072" w14:textId="77777777" w:rsidR="00545FE0" w:rsidRDefault="00545FE0">
      <w:pPr>
        <w:pStyle w:val="BodyText"/>
        <w:spacing w:before="0"/>
        <w:ind w:left="0"/>
        <w:jc w:val="left"/>
        <w:rPr>
          <w:sz w:val="20"/>
        </w:rPr>
      </w:pPr>
    </w:p>
    <w:p w14:paraId="65EE5625" w14:textId="77777777" w:rsidR="00545FE0" w:rsidRDefault="00545FE0">
      <w:pPr>
        <w:pStyle w:val="BodyText"/>
        <w:spacing w:before="187"/>
        <w:ind w:left="0"/>
        <w:jc w:val="left"/>
        <w:rPr>
          <w:sz w:val="20"/>
        </w:rPr>
      </w:pPr>
    </w:p>
    <w:p w14:paraId="036BB664" w14:textId="77777777" w:rsidR="00545FE0" w:rsidRDefault="00545FE0">
      <w:pPr>
        <w:rPr>
          <w:sz w:val="20"/>
        </w:rPr>
        <w:sectPr w:rsidR="00545FE0" w:rsidSect="00220269">
          <w:pgSz w:w="11880" w:h="16920"/>
          <w:pgMar w:top="940" w:right="820" w:bottom="1000" w:left="840" w:header="0" w:footer="802" w:gutter="0"/>
          <w:cols w:space="720"/>
        </w:sectPr>
      </w:pPr>
    </w:p>
    <w:p w14:paraId="5640D1D9" w14:textId="77777777" w:rsidR="00545FE0" w:rsidRDefault="00000000">
      <w:pPr>
        <w:pStyle w:val="BodyText"/>
        <w:spacing w:before="101"/>
        <w:ind w:right="42"/>
      </w:pPr>
      <w:r>
        <w:t>Managing Neural Networks based applications, Managing Bio Inspired</w:t>
      </w:r>
      <w:r>
        <w:rPr>
          <w:spacing w:val="-7"/>
        </w:rPr>
        <w:t xml:space="preserve"> </w:t>
      </w:r>
      <w:r>
        <w:t>and</w:t>
      </w:r>
      <w:r>
        <w:rPr>
          <w:spacing w:val="-7"/>
        </w:rPr>
        <w:t xml:space="preserve"> </w:t>
      </w:r>
      <w:r>
        <w:t>swarm</w:t>
      </w:r>
      <w:r>
        <w:rPr>
          <w:spacing w:val="-7"/>
        </w:rPr>
        <w:t xml:space="preserve"> </w:t>
      </w:r>
      <w:r>
        <w:t>based</w:t>
      </w:r>
      <w:r>
        <w:rPr>
          <w:spacing w:val="-7"/>
        </w:rPr>
        <w:t xml:space="preserve"> </w:t>
      </w:r>
      <w:r>
        <w:t>applications;</w:t>
      </w:r>
      <w:r>
        <w:rPr>
          <w:spacing w:val="-7"/>
        </w:rPr>
        <w:t xml:space="preserve"> </w:t>
      </w:r>
      <w:r>
        <w:t>Managing</w:t>
      </w:r>
      <w:r>
        <w:rPr>
          <w:spacing w:val="-7"/>
        </w:rPr>
        <w:t xml:space="preserve"> </w:t>
      </w:r>
      <w:r>
        <w:t>tradeoffs</w:t>
      </w:r>
      <w:r>
        <w:rPr>
          <w:spacing w:val="-7"/>
        </w:rPr>
        <w:t xml:space="preserve"> </w:t>
      </w:r>
      <w:r>
        <w:t>between computational</w:t>
      </w:r>
      <w:r>
        <w:rPr>
          <w:spacing w:val="-13"/>
        </w:rPr>
        <w:t xml:space="preserve"> </w:t>
      </w:r>
      <w:r>
        <w:t>and</w:t>
      </w:r>
      <w:r>
        <w:rPr>
          <w:spacing w:val="-12"/>
        </w:rPr>
        <w:t xml:space="preserve"> </w:t>
      </w:r>
      <w:r>
        <w:t>data</w:t>
      </w:r>
      <w:r>
        <w:rPr>
          <w:spacing w:val="-13"/>
        </w:rPr>
        <w:t xml:space="preserve"> </w:t>
      </w:r>
      <w:r>
        <w:t>challenges;</w:t>
      </w:r>
      <w:r>
        <w:rPr>
          <w:spacing w:val="-12"/>
        </w:rPr>
        <w:t xml:space="preserve"> </w:t>
      </w:r>
      <w:r>
        <w:t>Managing</w:t>
      </w:r>
      <w:r>
        <w:rPr>
          <w:spacing w:val="-13"/>
        </w:rPr>
        <w:t xml:space="preserve"> </w:t>
      </w:r>
      <w:r>
        <w:t>large</w:t>
      </w:r>
      <w:r>
        <w:rPr>
          <w:spacing w:val="-12"/>
        </w:rPr>
        <w:t xml:space="preserve"> </w:t>
      </w:r>
      <w:r>
        <w:t>scale</w:t>
      </w:r>
      <w:r>
        <w:rPr>
          <w:spacing w:val="-13"/>
        </w:rPr>
        <w:t xml:space="preserve"> </w:t>
      </w:r>
      <w:r>
        <w:t>applications like AI Chat-bots, recommender systems, social CRM systems management</w:t>
      </w:r>
      <w:r>
        <w:rPr>
          <w:spacing w:val="-7"/>
        </w:rPr>
        <w:t xml:space="preserve"> </w:t>
      </w:r>
      <w:r>
        <w:t>and</w:t>
      </w:r>
      <w:r>
        <w:rPr>
          <w:spacing w:val="-7"/>
        </w:rPr>
        <w:t xml:space="preserve"> </w:t>
      </w:r>
      <w:r>
        <w:t>policy</w:t>
      </w:r>
      <w:r>
        <w:rPr>
          <w:spacing w:val="-7"/>
        </w:rPr>
        <w:t xml:space="preserve"> </w:t>
      </w:r>
      <w:r>
        <w:t>interventions,</w:t>
      </w:r>
      <w:r>
        <w:rPr>
          <w:spacing w:val="-7"/>
        </w:rPr>
        <w:t xml:space="preserve"> </w:t>
      </w:r>
      <w:r>
        <w:t>Managing</w:t>
      </w:r>
      <w:r>
        <w:rPr>
          <w:spacing w:val="-7"/>
        </w:rPr>
        <w:t xml:space="preserve"> </w:t>
      </w:r>
      <w:r>
        <w:t>adverse</w:t>
      </w:r>
      <w:r>
        <w:rPr>
          <w:spacing w:val="-7"/>
        </w:rPr>
        <w:t xml:space="preserve"> </w:t>
      </w:r>
      <w:r>
        <w:t>outcome</w:t>
      </w:r>
      <w:r>
        <w:rPr>
          <w:spacing w:val="-7"/>
        </w:rPr>
        <w:t xml:space="preserve"> </w:t>
      </w:r>
      <w:r>
        <w:t xml:space="preserve">in </w:t>
      </w:r>
      <w:r>
        <w:rPr>
          <w:spacing w:val="-4"/>
        </w:rPr>
        <w:t>AI/ML</w:t>
      </w:r>
      <w:r>
        <w:rPr>
          <w:spacing w:val="-7"/>
        </w:rPr>
        <w:t xml:space="preserve"> </w:t>
      </w:r>
      <w:r>
        <w:rPr>
          <w:spacing w:val="-4"/>
        </w:rPr>
        <w:t>applications;</w:t>
      </w:r>
      <w:r>
        <w:rPr>
          <w:spacing w:val="-7"/>
        </w:rPr>
        <w:t xml:space="preserve"> </w:t>
      </w:r>
      <w:r>
        <w:rPr>
          <w:spacing w:val="-4"/>
        </w:rPr>
        <w:t>mitigation</w:t>
      </w:r>
      <w:r>
        <w:rPr>
          <w:spacing w:val="-7"/>
        </w:rPr>
        <w:t xml:space="preserve"> </w:t>
      </w:r>
      <w:r>
        <w:rPr>
          <w:spacing w:val="-4"/>
        </w:rPr>
        <w:t>of</w:t>
      </w:r>
      <w:r>
        <w:rPr>
          <w:spacing w:val="-7"/>
        </w:rPr>
        <w:t xml:space="preserve"> </w:t>
      </w:r>
      <w:r>
        <w:rPr>
          <w:spacing w:val="-4"/>
        </w:rPr>
        <w:t>risk</w:t>
      </w:r>
      <w:r>
        <w:rPr>
          <w:spacing w:val="-7"/>
        </w:rPr>
        <w:t xml:space="preserve"> </w:t>
      </w:r>
      <w:r>
        <w:rPr>
          <w:spacing w:val="-4"/>
        </w:rPr>
        <w:t>for</w:t>
      </w:r>
      <w:r>
        <w:rPr>
          <w:spacing w:val="-7"/>
        </w:rPr>
        <w:t xml:space="preserve"> </w:t>
      </w:r>
      <w:r>
        <w:rPr>
          <w:spacing w:val="-4"/>
        </w:rPr>
        <w:t>adverse</w:t>
      </w:r>
      <w:r>
        <w:rPr>
          <w:spacing w:val="-7"/>
        </w:rPr>
        <w:t xml:space="preserve"> </w:t>
      </w:r>
      <w:r>
        <w:rPr>
          <w:spacing w:val="-4"/>
        </w:rPr>
        <w:t>outcome;</w:t>
      </w:r>
      <w:r>
        <w:rPr>
          <w:spacing w:val="-7"/>
        </w:rPr>
        <w:t xml:space="preserve"> </w:t>
      </w:r>
      <w:r>
        <w:rPr>
          <w:spacing w:val="-4"/>
        </w:rPr>
        <w:t xml:space="preserve">Interventions </w:t>
      </w:r>
      <w:r>
        <w:t>for policy making and governance; Addressing transparency, fairness, explainability and accountability in enterprise applications.</w:t>
      </w:r>
    </w:p>
    <w:p w14:paraId="0FBF6287" w14:textId="77777777" w:rsidR="00545FE0" w:rsidRDefault="00000000">
      <w:pPr>
        <w:pStyle w:val="Heading3"/>
        <w:spacing w:before="136"/>
      </w:pPr>
      <w:r>
        <w:rPr>
          <w:color w:val="00AEEF"/>
        </w:rPr>
        <w:t xml:space="preserve">MSL723 Telecommunications Systems </w:t>
      </w:r>
      <w:r>
        <w:rPr>
          <w:color w:val="00AEEF"/>
          <w:spacing w:val="-2"/>
        </w:rPr>
        <w:t>Management</w:t>
      </w:r>
    </w:p>
    <w:p w14:paraId="3C338FB6" w14:textId="77777777" w:rsidR="00545FE0" w:rsidRDefault="00000000">
      <w:pPr>
        <w:pStyle w:val="Heading4"/>
        <w:jc w:val="both"/>
      </w:pPr>
      <w:r>
        <w:t>3</w:t>
      </w:r>
      <w:r>
        <w:rPr>
          <w:spacing w:val="-1"/>
        </w:rPr>
        <w:t xml:space="preserve"> </w:t>
      </w:r>
      <w:r>
        <w:t>Credits (3-0-</w:t>
      </w:r>
      <w:r>
        <w:rPr>
          <w:spacing w:val="-5"/>
        </w:rPr>
        <w:t>0)</w:t>
      </w:r>
    </w:p>
    <w:p w14:paraId="211D1B93" w14:textId="77777777" w:rsidR="00545FE0" w:rsidRDefault="00000000">
      <w:pPr>
        <w:pStyle w:val="BodyText"/>
        <w:spacing w:before="24"/>
        <w:ind w:right="38"/>
      </w:pPr>
      <w:r>
        <w:rPr>
          <w:b/>
        </w:rPr>
        <w:t xml:space="preserve">Module </w:t>
      </w:r>
      <w:proofErr w:type="gramStart"/>
      <w:r>
        <w:rPr>
          <w:b/>
        </w:rPr>
        <w:t>I :</w:t>
      </w:r>
      <w:proofErr w:type="gramEnd"/>
      <w:r>
        <w:rPr>
          <w:b/>
        </w:rPr>
        <w:t xml:space="preserve"> </w:t>
      </w:r>
      <w:r>
        <w:t>Telecom Technology Systems Evolution: Recent Developments in Telecom Industry, Regulation &amp; Liberalization policy.</w:t>
      </w:r>
      <w:r>
        <w:rPr>
          <w:spacing w:val="40"/>
        </w:rPr>
        <w:t xml:space="preserve"> </w:t>
      </w:r>
      <w:r>
        <w:t>Techno-managerial</w:t>
      </w:r>
      <w:r>
        <w:rPr>
          <w:spacing w:val="40"/>
        </w:rPr>
        <w:t xml:space="preserve"> </w:t>
      </w:r>
      <w:r>
        <w:t>aspects</w:t>
      </w:r>
      <w:r>
        <w:rPr>
          <w:spacing w:val="40"/>
        </w:rPr>
        <w:t xml:space="preserve"> </w:t>
      </w:r>
      <w:r>
        <w:t>of</w:t>
      </w:r>
      <w:r>
        <w:rPr>
          <w:spacing w:val="40"/>
        </w:rPr>
        <w:t xml:space="preserve"> </w:t>
      </w:r>
      <w:r>
        <w:t>telecommunication,</w:t>
      </w:r>
      <w:r>
        <w:rPr>
          <w:spacing w:val="40"/>
        </w:rPr>
        <w:t xml:space="preserve"> </w:t>
      </w:r>
      <w:r>
        <w:t>role</w:t>
      </w:r>
      <w:r>
        <w:rPr>
          <w:spacing w:val="40"/>
        </w:rPr>
        <w:t xml:space="preserve"> </w:t>
      </w:r>
      <w:r>
        <w:t>of the telecommunication managers in a dynamic environment. The business of telecommunication; telecommunication as a facilitating infrastructure for economic development of the country, technical survey of the ways and means that voice, data and video traffic are moved long distances, data network, the telephone system.</w:t>
      </w:r>
    </w:p>
    <w:p w14:paraId="74B7A3CD" w14:textId="77777777" w:rsidR="00545FE0" w:rsidRDefault="00000000">
      <w:pPr>
        <w:pStyle w:val="BodyText"/>
        <w:spacing w:before="30"/>
        <w:ind w:right="43"/>
      </w:pPr>
      <w:r>
        <w:rPr>
          <w:b/>
        </w:rPr>
        <w:t xml:space="preserve">Module </w:t>
      </w:r>
      <w:proofErr w:type="gramStart"/>
      <w:r>
        <w:rPr>
          <w:b/>
        </w:rPr>
        <w:t>II :</w:t>
      </w:r>
      <w:proofErr w:type="gramEnd"/>
      <w:r>
        <w:rPr>
          <w:b/>
        </w:rPr>
        <w:t xml:space="preserve"> </w:t>
      </w:r>
      <w:r>
        <w:t xml:space="preserve">Issues of the monopolization and deregulation of </w:t>
      </w:r>
      <w:r>
        <w:rPr>
          <w:spacing w:val="-2"/>
        </w:rPr>
        <w:t>telecom,</w:t>
      </w:r>
      <w:r>
        <w:rPr>
          <w:spacing w:val="-3"/>
        </w:rPr>
        <w:t xml:space="preserve"> </w:t>
      </w:r>
      <w:r>
        <w:rPr>
          <w:spacing w:val="-2"/>
        </w:rPr>
        <w:t>national</w:t>
      </w:r>
      <w:r>
        <w:rPr>
          <w:spacing w:val="-3"/>
        </w:rPr>
        <w:t xml:space="preserve"> </w:t>
      </w:r>
      <w:r>
        <w:rPr>
          <w:spacing w:val="-2"/>
        </w:rPr>
        <w:t>telecom</w:t>
      </w:r>
      <w:r>
        <w:rPr>
          <w:spacing w:val="-3"/>
        </w:rPr>
        <w:t xml:space="preserve"> </w:t>
      </w:r>
      <w:r>
        <w:rPr>
          <w:spacing w:val="-2"/>
        </w:rPr>
        <w:t>policy,</w:t>
      </w:r>
      <w:r>
        <w:rPr>
          <w:spacing w:val="-3"/>
        </w:rPr>
        <w:t xml:space="preserve"> </w:t>
      </w:r>
      <w:r>
        <w:rPr>
          <w:spacing w:val="-2"/>
        </w:rPr>
        <w:t>various</w:t>
      </w:r>
      <w:r>
        <w:rPr>
          <w:spacing w:val="-3"/>
        </w:rPr>
        <w:t xml:space="preserve"> </w:t>
      </w:r>
      <w:r>
        <w:rPr>
          <w:spacing w:val="-2"/>
        </w:rPr>
        <w:t>institutions/organizations</w:t>
      </w:r>
      <w:r>
        <w:rPr>
          <w:spacing w:val="-3"/>
        </w:rPr>
        <w:t xml:space="preserve"> </w:t>
      </w:r>
      <w:r>
        <w:rPr>
          <w:spacing w:val="-2"/>
        </w:rPr>
        <w:t>like telecom</w:t>
      </w:r>
      <w:r>
        <w:rPr>
          <w:spacing w:val="-11"/>
        </w:rPr>
        <w:t xml:space="preserve"> </w:t>
      </w:r>
      <w:r>
        <w:rPr>
          <w:spacing w:val="-2"/>
        </w:rPr>
        <w:t>regulatory</w:t>
      </w:r>
      <w:r>
        <w:rPr>
          <w:spacing w:val="-10"/>
        </w:rPr>
        <w:t xml:space="preserve"> </w:t>
      </w:r>
      <w:r>
        <w:rPr>
          <w:spacing w:val="-2"/>
        </w:rPr>
        <w:t>authority</w:t>
      </w:r>
      <w:r>
        <w:rPr>
          <w:spacing w:val="-11"/>
        </w:rPr>
        <w:t xml:space="preserve"> </w:t>
      </w:r>
      <w:proofErr w:type="spellStart"/>
      <w:r>
        <w:rPr>
          <w:spacing w:val="-2"/>
        </w:rPr>
        <w:t>etc</w:t>
      </w:r>
      <w:proofErr w:type="spellEnd"/>
      <w:r>
        <w:rPr>
          <w:spacing w:val="-2"/>
        </w:rPr>
        <w:t>;</w:t>
      </w:r>
      <w:r>
        <w:rPr>
          <w:spacing w:val="-10"/>
        </w:rPr>
        <w:t xml:space="preserve"> </w:t>
      </w:r>
      <w:r>
        <w:rPr>
          <w:spacing w:val="-2"/>
        </w:rPr>
        <w:t>conveyance.</w:t>
      </w:r>
      <w:r>
        <w:rPr>
          <w:spacing w:val="-11"/>
        </w:rPr>
        <w:t xml:space="preserve"> </w:t>
      </w:r>
      <w:r>
        <w:rPr>
          <w:spacing w:val="-2"/>
        </w:rPr>
        <w:t>Telecom</w:t>
      </w:r>
      <w:r>
        <w:rPr>
          <w:spacing w:val="-10"/>
        </w:rPr>
        <w:t xml:space="preserve"> </w:t>
      </w:r>
      <w:r>
        <w:rPr>
          <w:spacing w:val="-2"/>
        </w:rPr>
        <w:t>service</w:t>
      </w:r>
      <w:r>
        <w:rPr>
          <w:spacing w:val="-11"/>
        </w:rPr>
        <w:t xml:space="preserve"> </w:t>
      </w:r>
      <w:r>
        <w:rPr>
          <w:spacing w:val="-2"/>
        </w:rPr>
        <w:t xml:space="preserve">costing, </w:t>
      </w:r>
      <w:r>
        <w:t>economic evaluation of telecom projects, telecom project financing.</w:t>
      </w:r>
    </w:p>
    <w:p w14:paraId="4413E1AA" w14:textId="77777777" w:rsidR="00545FE0" w:rsidRDefault="00000000">
      <w:pPr>
        <w:pStyle w:val="BodyText"/>
        <w:spacing w:before="35"/>
        <w:ind w:right="39"/>
      </w:pPr>
      <w:r>
        <w:rPr>
          <w:b/>
        </w:rPr>
        <w:t xml:space="preserve">Module </w:t>
      </w:r>
      <w:proofErr w:type="gramStart"/>
      <w:r>
        <w:rPr>
          <w:b/>
        </w:rPr>
        <w:t>III :</w:t>
      </w:r>
      <w:proofErr w:type="gramEnd"/>
      <w:r>
        <w:rPr>
          <w:b/>
        </w:rPr>
        <w:t xml:space="preserve"> </w:t>
      </w:r>
      <w:r>
        <w:t>Telecom marketing, building brand equity for competitive advantage, Customer care, total service quality management, preparing for the new millennium managing change and people development.</w:t>
      </w:r>
    </w:p>
    <w:p w14:paraId="49C509B4" w14:textId="77777777" w:rsidR="00545FE0" w:rsidRDefault="00000000">
      <w:pPr>
        <w:pStyle w:val="Heading3"/>
        <w:spacing w:before="142"/>
      </w:pPr>
      <w:r>
        <w:rPr>
          <w:color w:val="00AEEF"/>
        </w:rPr>
        <w:t xml:space="preserve">MSL724 Business </w:t>
      </w:r>
      <w:r>
        <w:rPr>
          <w:color w:val="00AEEF"/>
          <w:spacing w:val="-2"/>
        </w:rPr>
        <w:t>Communication</w:t>
      </w:r>
    </w:p>
    <w:p w14:paraId="27121B27" w14:textId="77777777" w:rsidR="00545FE0" w:rsidRDefault="00000000">
      <w:pPr>
        <w:pStyle w:val="Heading4"/>
        <w:jc w:val="both"/>
      </w:pPr>
      <w:r>
        <w:t>1.5</w:t>
      </w:r>
      <w:r>
        <w:rPr>
          <w:spacing w:val="-1"/>
        </w:rPr>
        <w:t xml:space="preserve"> </w:t>
      </w:r>
      <w:r>
        <w:t>Credits (1.5-0-</w:t>
      </w:r>
      <w:r>
        <w:rPr>
          <w:spacing w:val="-5"/>
        </w:rPr>
        <w:t>0)</w:t>
      </w:r>
    </w:p>
    <w:p w14:paraId="7CA87C0F" w14:textId="77777777" w:rsidR="00545FE0" w:rsidRDefault="00000000">
      <w:pPr>
        <w:spacing w:before="55"/>
        <w:ind w:left="123"/>
        <w:jc w:val="both"/>
        <w:rPr>
          <w:sz w:val="18"/>
        </w:rPr>
      </w:pPr>
      <w:r>
        <w:rPr>
          <w:sz w:val="18"/>
        </w:rPr>
        <w:t>Pre-requisite(s):</w:t>
      </w:r>
      <w:r>
        <w:rPr>
          <w:spacing w:val="-3"/>
          <w:sz w:val="18"/>
        </w:rPr>
        <w:t xml:space="preserve"> </w:t>
      </w:r>
      <w:r>
        <w:rPr>
          <w:sz w:val="18"/>
        </w:rPr>
        <w:t>MSL301</w:t>
      </w:r>
      <w:r>
        <w:rPr>
          <w:spacing w:val="-1"/>
          <w:sz w:val="18"/>
        </w:rPr>
        <w:t xml:space="preserve"> </w:t>
      </w:r>
      <w:r>
        <w:rPr>
          <w:sz w:val="18"/>
        </w:rPr>
        <w:t>&amp;</w:t>
      </w:r>
      <w:r>
        <w:rPr>
          <w:spacing w:val="-1"/>
          <w:sz w:val="18"/>
        </w:rPr>
        <w:t xml:space="preserve"> </w:t>
      </w:r>
      <w:r>
        <w:rPr>
          <w:spacing w:val="-2"/>
          <w:sz w:val="18"/>
        </w:rPr>
        <w:t>MSL302</w:t>
      </w:r>
    </w:p>
    <w:p w14:paraId="66AC43EF" w14:textId="77777777" w:rsidR="00545FE0" w:rsidRDefault="00000000">
      <w:pPr>
        <w:pStyle w:val="BodyText"/>
        <w:ind w:right="38"/>
      </w:pPr>
      <w:r>
        <w:t>On</w:t>
      </w:r>
      <w:r>
        <w:rPr>
          <w:spacing w:val="-10"/>
        </w:rPr>
        <w:t xml:space="preserve"> </w:t>
      </w:r>
      <w:r>
        <w:t>completion</w:t>
      </w:r>
      <w:r>
        <w:rPr>
          <w:spacing w:val="-10"/>
        </w:rPr>
        <w:t xml:space="preserve"> </w:t>
      </w:r>
      <w:r>
        <w:t>of</w:t>
      </w:r>
      <w:r>
        <w:rPr>
          <w:spacing w:val="-10"/>
        </w:rPr>
        <w:t xml:space="preserve"> </w:t>
      </w:r>
      <w:r>
        <w:t>this</w:t>
      </w:r>
      <w:r>
        <w:rPr>
          <w:spacing w:val="-10"/>
        </w:rPr>
        <w:t xml:space="preserve"> </w:t>
      </w:r>
      <w:r>
        <w:t>course,</w:t>
      </w:r>
      <w:r>
        <w:rPr>
          <w:spacing w:val="-10"/>
        </w:rPr>
        <w:t xml:space="preserve"> </w:t>
      </w:r>
      <w:r>
        <w:t>students</w:t>
      </w:r>
      <w:r>
        <w:rPr>
          <w:spacing w:val="-10"/>
        </w:rPr>
        <w:t xml:space="preserve"> </w:t>
      </w:r>
      <w:r>
        <w:t>would</w:t>
      </w:r>
      <w:r>
        <w:rPr>
          <w:spacing w:val="-10"/>
        </w:rPr>
        <w:t xml:space="preserve"> </w:t>
      </w:r>
      <w:r>
        <w:t>be</w:t>
      </w:r>
      <w:r>
        <w:rPr>
          <w:spacing w:val="-10"/>
        </w:rPr>
        <w:t xml:space="preserve"> </w:t>
      </w:r>
      <w:r>
        <w:t>able</w:t>
      </w:r>
      <w:r>
        <w:rPr>
          <w:spacing w:val="-10"/>
        </w:rPr>
        <w:t xml:space="preserve"> </w:t>
      </w:r>
      <w:r>
        <w:t>to:</w:t>
      </w:r>
      <w:r>
        <w:rPr>
          <w:spacing w:val="-10"/>
        </w:rPr>
        <w:t xml:space="preserve"> </w:t>
      </w:r>
      <w:r>
        <w:t>Evaluate</w:t>
      </w:r>
      <w:r>
        <w:rPr>
          <w:spacing w:val="-10"/>
        </w:rPr>
        <w:t xml:space="preserve"> </w:t>
      </w:r>
      <w:r>
        <w:t xml:space="preserve">the </w:t>
      </w:r>
      <w:r>
        <w:rPr>
          <w:spacing w:val="-2"/>
        </w:rPr>
        <w:t>key</w:t>
      </w:r>
      <w:r>
        <w:rPr>
          <w:spacing w:val="-11"/>
        </w:rPr>
        <w:t xml:space="preserve"> </w:t>
      </w:r>
      <w:r>
        <w:rPr>
          <w:spacing w:val="-2"/>
        </w:rPr>
        <w:t>purposes</w:t>
      </w:r>
      <w:r>
        <w:rPr>
          <w:spacing w:val="-10"/>
        </w:rPr>
        <w:t xml:space="preserve"> </w:t>
      </w:r>
      <w:r>
        <w:rPr>
          <w:spacing w:val="-2"/>
        </w:rPr>
        <w:t>of</w:t>
      </w:r>
      <w:r>
        <w:rPr>
          <w:spacing w:val="-11"/>
        </w:rPr>
        <w:t xml:space="preserve"> </w:t>
      </w:r>
      <w:r>
        <w:rPr>
          <w:spacing w:val="-2"/>
        </w:rPr>
        <w:t>communication</w:t>
      </w:r>
      <w:r>
        <w:rPr>
          <w:spacing w:val="-10"/>
        </w:rPr>
        <w:t xml:space="preserve"> </w:t>
      </w:r>
      <w:r>
        <w:rPr>
          <w:spacing w:val="-2"/>
        </w:rPr>
        <w:t>in</w:t>
      </w:r>
      <w:r>
        <w:rPr>
          <w:spacing w:val="-11"/>
        </w:rPr>
        <w:t xml:space="preserve"> </w:t>
      </w:r>
      <w:r>
        <w:rPr>
          <w:spacing w:val="-2"/>
        </w:rPr>
        <w:t>business.</w:t>
      </w:r>
      <w:r>
        <w:rPr>
          <w:spacing w:val="-10"/>
        </w:rPr>
        <w:t xml:space="preserve"> </w:t>
      </w:r>
      <w:r>
        <w:rPr>
          <w:spacing w:val="-2"/>
        </w:rPr>
        <w:t>Explain</w:t>
      </w:r>
      <w:r>
        <w:rPr>
          <w:spacing w:val="-11"/>
        </w:rPr>
        <w:t xml:space="preserve"> </w:t>
      </w:r>
      <w:r>
        <w:rPr>
          <w:spacing w:val="-2"/>
        </w:rPr>
        <w:t>the</w:t>
      </w:r>
      <w:r>
        <w:rPr>
          <w:spacing w:val="-10"/>
        </w:rPr>
        <w:t xml:space="preserve"> </w:t>
      </w:r>
      <w:r>
        <w:rPr>
          <w:spacing w:val="-2"/>
        </w:rPr>
        <w:t xml:space="preserve">communication </w:t>
      </w:r>
      <w:r>
        <w:t>process model and the barriers to effective communication. Understand &amp; evaluate the changing landscape of business communication.</w:t>
      </w:r>
      <w:r>
        <w:rPr>
          <w:spacing w:val="69"/>
        </w:rPr>
        <w:t xml:space="preserve"> </w:t>
      </w:r>
      <w:r>
        <w:t>Apply</w:t>
      </w:r>
      <w:r>
        <w:rPr>
          <w:spacing w:val="70"/>
        </w:rPr>
        <w:t xml:space="preserve"> </w:t>
      </w:r>
      <w:r>
        <w:t>techniques</w:t>
      </w:r>
      <w:r>
        <w:rPr>
          <w:spacing w:val="70"/>
        </w:rPr>
        <w:t xml:space="preserve"> </w:t>
      </w:r>
      <w:r>
        <w:t>for</w:t>
      </w:r>
      <w:r>
        <w:rPr>
          <w:spacing w:val="70"/>
        </w:rPr>
        <w:t xml:space="preserve"> </w:t>
      </w:r>
      <w:r>
        <w:t>effective</w:t>
      </w:r>
      <w:r>
        <w:rPr>
          <w:spacing w:val="70"/>
        </w:rPr>
        <w:t xml:space="preserve"> </w:t>
      </w:r>
      <w:r>
        <w:rPr>
          <w:spacing w:val="-2"/>
        </w:rPr>
        <w:t>communication.</w:t>
      </w:r>
    </w:p>
    <w:p w14:paraId="79B704A8" w14:textId="77777777" w:rsidR="00545FE0" w:rsidRDefault="00000000">
      <w:pPr>
        <w:pStyle w:val="Heading3"/>
        <w:spacing w:before="140"/>
      </w:pPr>
      <w:r>
        <w:rPr>
          <w:color w:val="00AEEF"/>
        </w:rPr>
        <w:t xml:space="preserve">MSL725 Business </w:t>
      </w:r>
      <w:r>
        <w:rPr>
          <w:color w:val="00AEEF"/>
          <w:spacing w:val="-2"/>
        </w:rPr>
        <w:t>Negotiations</w:t>
      </w:r>
    </w:p>
    <w:p w14:paraId="7D3AA341" w14:textId="77777777" w:rsidR="00545FE0" w:rsidRDefault="00000000">
      <w:pPr>
        <w:pStyle w:val="Heading4"/>
        <w:jc w:val="both"/>
      </w:pPr>
      <w:r>
        <w:t>1.5</w:t>
      </w:r>
      <w:r>
        <w:rPr>
          <w:spacing w:val="-1"/>
        </w:rPr>
        <w:t xml:space="preserve"> </w:t>
      </w:r>
      <w:r>
        <w:t>Credits (1.5-0-</w:t>
      </w:r>
      <w:r>
        <w:rPr>
          <w:spacing w:val="-5"/>
        </w:rPr>
        <w:t>0)</w:t>
      </w:r>
    </w:p>
    <w:p w14:paraId="4D95E920" w14:textId="77777777" w:rsidR="00545FE0" w:rsidRDefault="00000000">
      <w:pPr>
        <w:spacing w:before="56"/>
        <w:ind w:left="123"/>
        <w:jc w:val="both"/>
        <w:rPr>
          <w:sz w:val="18"/>
        </w:rPr>
      </w:pPr>
      <w:r>
        <w:rPr>
          <w:sz w:val="18"/>
        </w:rPr>
        <w:t>Pre-requisite(s):</w:t>
      </w:r>
      <w:r>
        <w:rPr>
          <w:spacing w:val="-3"/>
          <w:sz w:val="18"/>
        </w:rPr>
        <w:t xml:space="preserve"> </w:t>
      </w:r>
      <w:r>
        <w:rPr>
          <w:sz w:val="18"/>
        </w:rPr>
        <w:t>MSL301</w:t>
      </w:r>
      <w:r>
        <w:rPr>
          <w:spacing w:val="-1"/>
          <w:sz w:val="18"/>
        </w:rPr>
        <w:t xml:space="preserve"> </w:t>
      </w:r>
      <w:r>
        <w:rPr>
          <w:sz w:val="18"/>
        </w:rPr>
        <w:t>&amp;</w:t>
      </w:r>
      <w:r>
        <w:rPr>
          <w:spacing w:val="-1"/>
          <w:sz w:val="18"/>
        </w:rPr>
        <w:t xml:space="preserve"> </w:t>
      </w:r>
      <w:r>
        <w:rPr>
          <w:spacing w:val="-2"/>
          <w:sz w:val="18"/>
        </w:rPr>
        <w:t>MSL302</w:t>
      </w:r>
    </w:p>
    <w:p w14:paraId="0B1D5BDA" w14:textId="77777777" w:rsidR="00545FE0" w:rsidRDefault="00000000">
      <w:pPr>
        <w:pStyle w:val="BodyText"/>
        <w:ind w:right="43"/>
      </w:pPr>
      <w:r>
        <w:rPr>
          <w:spacing w:val="-4"/>
        </w:rPr>
        <w:t>Students</w:t>
      </w:r>
      <w:r>
        <w:rPr>
          <w:spacing w:val="-8"/>
        </w:rPr>
        <w:t xml:space="preserve"> </w:t>
      </w:r>
      <w:r>
        <w:rPr>
          <w:spacing w:val="-4"/>
        </w:rPr>
        <w:t>who</w:t>
      </w:r>
      <w:r>
        <w:rPr>
          <w:spacing w:val="-8"/>
        </w:rPr>
        <w:t xml:space="preserve"> </w:t>
      </w:r>
      <w:r>
        <w:rPr>
          <w:spacing w:val="-4"/>
        </w:rPr>
        <w:t>complete</w:t>
      </w:r>
      <w:r>
        <w:rPr>
          <w:spacing w:val="-8"/>
        </w:rPr>
        <w:t xml:space="preserve"> </w:t>
      </w:r>
      <w:r>
        <w:rPr>
          <w:spacing w:val="-4"/>
        </w:rPr>
        <w:t>this</w:t>
      </w:r>
      <w:r>
        <w:rPr>
          <w:spacing w:val="-8"/>
        </w:rPr>
        <w:t xml:space="preserve"> </w:t>
      </w:r>
      <w:r>
        <w:rPr>
          <w:spacing w:val="-4"/>
        </w:rPr>
        <w:t>course</w:t>
      </w:r>
      <w:r>
        <w:rPr>
          <w:spacing w:val="-8"/>
        </w:rPr>
        <w:t xml:space="preserve"> </w:t>
      </w:r>
      <w:r>
        <w:rPr>
          <w:spacing w:val="-4"/>
        </w:rPr>
        <w:t>would</w:t>
      </w:r>
      <w:r>
        <w:rPr>
          <w:spacing w:val="-8"/>
        </w:rPr>
        <w:t xml:space="preserve"> </w:t>
      </w:r>
      <w:r>
        <w:rPr>
          <w:spacing w:val="-4"/>
        </w:rPr>
        <w:t>be</w:t>
      </w:r>
      <w:r>
        <w:rPr>
          <w:spacing w:val="-8"/>
        </w:rPr>
        <w:t xml:space="preserve"> </w:t>
      </w:r>
      <w:r>
        <w:rPr>
          <w:spacing w:val="-4"/>
        </w:rPr>
        <w:t>able</w:t>
      </w:r>
      <w:r>
        <w:rPr>
          <w:spacing w:val="-8"/>
        </w:rPr>
        <w:t xml:space="preserve"> </w:t>
      </w:r>
      <w:r>
        <w:rPr>
          <w:spacing w:val="-4"/>
        </w:rPr>
        <w:t>to:</w:t>
      </w:r>
      <w:r>
        <w:rPr>
          <w:spacing w:val="-8"/>
        </w:rPr>
        <w:t xml:space="preserve"> </w:t>
      </w:r>
      <w:r>
        <w:rPr>
          <w:spacing w:val="-4"/>
        </w:rPr>
        <w:t>(a)</w:t>
      </w:r>
      <w:r>
        <w:rPr>
          <w:spacing w:val="-8"/>
        </w:rPr>
        <w:t xml:space="preserve"> </w:t>
      </w:r>
      <w:r>
        <w:rPr>
          <w:spacing w:val="-4"/>
        </w:rPr>
        <w:t>Understand</w:t>
      </w:r>
      <w:r>
        <w:rPr>
          <w:spacing w:val="-8"/>
        </w:rPr>
        <w:t xml:space="preserve"> </w:t>
      </w:r>
      <w:r>
        <w:rPr>
          <w:spacing w:val="-4"/>
        </w:rPr>
        <w:t xml:space="preserve">the </w:t>
      </w:r>
      <w:r>
        <w:rPr>
          <w:spacing w:val="-2"/>
        </w:rPr>
        <w:t>nature,</w:t>
      </w:r>
      <w:r>
        <w:rPr>
          <w:spacing w:val="-6"/>
        </w:rPr>
        <w:t xml:space="preserve"> </w:t>
      </w:r>
      <w:r>
        <w:rPr>
          <w:spacing w:val="-2"/>
        </w:rPr>
        <w:t>process</w:t>
      </w:r>
      <w:r>
        <w:rPr>
          <w:spacing w:val="-6"/>
        </w:rPr>
        <w:t xml:space="preserve"> </w:t>
      </w:r>
      <w:r>
        <w:rPr>
          <w:spacing w:val="-2"/>
        </w:rPr>
        <w:t>and</w:t>
      </w:r>
      <w:r>
        <w:rPr>
          <w:spacing w:val="-6"/>
        </w:rPr>
        <w:t xml:space="preserve"> </w:t>
      </w:r>
      <w:r>
        <w:rPr>
          <w:spacing w:val="-2"/>
        </w:rPr>
        <w:t>structure</w:t>
      </w:r>
      <w:r>
        <w:rPr>
          <w:spacing w:val="-6"/>
        </w:rPr>
        <w:t xml:space="preserve"> </w:t>
      </w:r>
      <w:r>
        <w:rPr>
          <w:spacing w:val="-2"/>
        </w:rPr>
        <w:t>of</w:t>
      </w:r>
      <w:r>
        <w:rPr>
          <w:spacing w:val="-6"/>
        </w:rPr>
        <w:t xml:space="preserve"> </w:t>
      </w:r>
      <w:r>
        <w:rPr>
          <w:spacing w:val="-2"/>
        </w:rPr>
        <w:t>negotiations.</w:t>
      </w:r>
      <w:r>
        <w:rPr>
          <w:spacing w:val="-6"/>
        </w:rPr>
        <w:t xml:space="preserve"> </w:t>
      </w:r>
      <w:r>
        <w:rPr>
          <w:spacing w:val="-2"/>
        </w:rPr>
        <w:t>(b)</w:t>
      </w:r>
      <w:r>
        <w:rPr>
          <w:spacing w:val="-6"/>
        </w:rPr>
        <w:t xml:space="preserve"> </w:t>
      </w:r>
      <w:r>
        <w:rPr>
          <w:spacing w:val="-2"/>
        </w:rPr>
        <w:t>Understand</w:t>
      </w:r>
      <w:r>
        <w:rPr>
          <w:spacing w:val="-6"/>
        </w:rPr>
        <w:t xml:space="preserve"> </w:t>
      </w:r>
      <w:r>
        <w:rPr>
          <w:spacing w:val="-2"/>
        </w:rPr>
        <w:t>different types</w:t>
      </w:r>
      <w:r>
        <w:rPr>
          <w:spacing w:val="-7"/>
        </w:rPr>
        <w:t xml:space="preserve"> </w:t>
      </w:r>
      <w:r>
        <w:rPr>
          <w:spacing w:val="-2"/>
        </w:rPr>
        <w:t>of</w:t>
      </w:r>
      <w:r>
        <w:rPr>
          <w:spacing w:val="-7"/>
        </w:rPr>
        <w:t xml:space="preserve"> </w:t>
      </w:r>
      <w:r>
        <w:rPr>
          <w:spacing w:val="-2"/>
        </w:rPr>
        <w:t>negotiations</w:t>
      </w:r>
      <w:r>
        <w:rPr>
          <w:spacing w:val="-7"/>
        </w:rPr>
        <w:t xml:space="preserve"> </w:t>
      </w:r>
      <w:r>
        <w:rPr>
          <w:spacing w:val="-2"/>
        </w:rPr>
        <w:t>and</w:t>
      </w:r>
      <w:r>
        <w:rPr>
          <w:spacing w:val="-7"/>
        </w:rPr>
        <w:t xml:space="preserve"> </w:t>
      </w:r>
      <w:r>
        <w:rPr>
          <w:spacing w:val="-2"/>
        </w:rPr>
        <w:t>the</w:t>
      </w:r>
      <w:r>
        <w:rPr>
          <w:spacing w:val="-7"/>
        </w:rPr>
        <w:t xml:space="preserve"> </w:t>
      </w:r>
      <w:r>
        <w:rPr>
          <w:spacing w:val="-2"/>
        </w:rPr>
        <w:t>dynamics</w:t>
      </w:r>
      <w:r>
        <w:rPr>
          <w:spacing w:val="-7"/>
        </w:rPr>
        <w:t xml:space="preserve"> </w:t>
      </w:r>
      <w:r>
        <w:rPr>
          <w:spacing w:val="-2"/>
        </w:rPr>
        <w:t>of</w:t>
      </w:r>
      <w:r>
        <w:rPr>
          <w:spacing w:val="-7"/>
        </w:rPr>
        <w:t xml:space="preserve"> </w:t>
      </w:r>
      <w:r>
        <w:rPr>
          <w:spacing w:val="-2"/>
        </w:rPr>
        <w:t>cooperative</w:t>
      </w:r>
      <w:r>
        <w:rPr>
          <w:spacing w:val="-7"/>
        </w:rPr>
        <w:t xml:space="preserve"> </w:t>
      </w:r>
      <w:r>
        <w:rPr>
          <w:spacing w:val="-2"/>
        </w:rPr>
        <w:t>and</w:t>
      </w:r>
      <w:r>
        <w:rPr>
          <w:spacing w:val="-7"/>
        </w:rPr>
        <w:t xml:space="preserve"> </w:t>
      </w:r>
      <w:r>
        <w:rPr>
          <w:spacing w:val="-2"/>
        </w:rPr>
        <w:t>competitive interaction</w:t>
      </w:r>
      <w:r>
        <w:rPr>
          <w:spacing w:val="-11"/>
        </w:rPr>
        <w:t xml:space="preserve"> </w:t>
      </w:r>
      <w:r>
        <w:rPr>
          <w:spacing w:val="-2"/>
        </w:rPr>
        <w:t>in</w:t>
      </w:r>
      <w:r>
        <w:rPr>
          <w:spacing w:val="-10"/>
        </w:rPr>
        <w:t xml:space="preserve"> </w:t>
      </w:r>
      <w:r>
        <w:rPr>
          <w:spacing w:val="-2"/>
        </w:rPr>
        <w:t>negotiations.</w:t>
      </w:r>
      <w:r>
        <w:rPr>
          <w:spacing w:val="-11"/>
        </w:rPr>
        <w:t xml:space="preserve"> </w:t>
      </w:r>
      <w:r>
        <w:rPr>
          <w:spacing w:val="-2"/>
        </w:rPr>
        <w:t>(d)</w:t>
      </w:r>
      <w:r>
        <w:rPr>
          <w:spacing w:val="-10"/>
        </w:rPr>
        <w:t xml:space="preserve"> </w:t>
      </w:r>
      <w:r>
        <w:rPr>
          <w:spacing w:val="-2"/>
        </w:rPr>
        <w:t>Appreciate</w:t>
      </w:r>
      <w:r>
        <w:rPr>
          <w:spacing w:val="-11"/>
        </w:rPr>
        <w:t xml:space="preserve"> </w:t>
      </w:r>
      <w:r>
        <w:rPr>
          <w:spacing w:val="-2"/>
        </w:rPr>
        <w:t>and</w:t>
      </w:r>
      <w:r>
        <w:rPr>
          <w:spacing w:val="-10"/>
        </w:rPr>
        <w:t xml:space="preserve"> </w:t>
      </w:r>
      <w:r>
        <w:rPr>
          <w:spacing w:val="-2"/>
        </w:rPr>
        <w:t>leverage</w:t>
      </w:r>
      <w:r>
        <w:rPr>
          <w:spacing w:val="-11"/>
        </w:rPr>
        <w:t xml:space="preserve"> </w:t>
      </w:r>
      <w:r>
        <w:rPr>
          <w:spacing w:val="-2"/>
        </w:rPr>
        <w:t>their</w:t>
      </w:r>
      <w:r>
        <w:rPr>
          <w:spacing w:val="-10"/>
        </w:rPr>
        <w:t xml:space="preserve"> </w:t>
      </w:r>
      <w:r>
        <w:rPr>
          <w:spacing w:val="-2"/>
        </w:rPr>
        <w:t xml:space="preserve">bargaining </w:t>
      </w:r>
      <w:r>
        <w:t>position in a situation. (e) Learn and apply influence and persuasion techniques.</w:t>
      </w:r>
      <w:r>
        <w:rPr>
          <w:spacing w:val="32"/>
        </w:rPr>
        <w:t xml:space="preserve"> </w:t>
      </w:r>
      <w:r>
        <w:t>(f)</w:t>
      </w:r>
      <w:r>
        <w:rPr>
          <w:spacing w:val="32"/>
        </w:rPr>
        <w:t xml:space="preserve"> </w:t>
      </w:r>
      <w:r>
        <w:t>Learn</w:t>
      </w:r>
      <w:r>
        <w:rPr>
          <w:spacing w:val="32"/>
        </w:rPr>
        <w:t xml:space="preserve"> </w:t>
      </w:r>
      <w:r>
        <w:t>ways</w:t>
      </w:r>
      <w:r>
        <w:rPr>
          <w:spacing w:val="32"/>
        </w:rPr>
        <w:t xml:space="preserve"> </w:t>
      </w:r>
      <w:r>
        <w:t>to</w:t>
      </w:r>
      <w:r>
        <w:rPr>
          <w:spacing w:val="32"/>
        </w:rPr>
        <w:t xml:space="preserve"> </w:t>
      </w:r>
      <w:r>
        <w:t>build</w:t>
      </w:r>
      <w:r>
        <w:rPr>
          <w:spacing w:val="32"/>
        </w:rPr>
        <w:t xml:space="preserve"> </w:t>
      </w:r>
      <w:r>
        <w:t>lasting</w:t>
      </w:r>
      <w:r>
        <w:rPr>
          <w:spacing w:val="32"/>
        </w:rPr>
        <w:t xml:space="preserve"> </w:t>
      </w:r>
      <w:r>
        <w:t>working</w:t>
      </w:r>
      <w:r>
        <w:rPr>
          <w:spacing w:val="32"/>
        </w:rPr>
        <w:t xml:space="preserve"> </w:t>
      </w:r>
      <w:r>
        <w:t>relationships.</w:t>
      </w:r>
    </w:p>
    <w:p w14:paraId="00596AE7" w14:textId="77777777" w:rsidR="00545FE0" w:rsidRDefault="00000000">
      <w:pPr>
        <w:pStyle w:val="BodyText"/>
        <w:spacing w:before="0" w:line="186" w:lineRule="exact"/>
      </w:pPr>
      <w:r>
        <w:t>(g)</w:t>
      </w:r>
      <w:r>
        <w:rPr>
          <w:spacing w:val="8"/>
        </w:rPr>
        <w:t xml:space="preserve"> </w:t>
      </w:r>
      <w:r>
        <w:t>Understand</w:t>
      </w:r>
      <w:r>
        <w:rPr>
          <w:spacing w:val="8"/>
        </w:rPr>
        <w:t xml:space="preserve"> </w:t>
      </w:r>
      <w:r>
        <w:t>and</w:t>
      </w:r>
      <w:r>
        <w:rPr>
          <w:spacing w:val="9"/>
        </w:rPr>
        <w:t xml:space="preserve"> </w:t>
      </w:r>
      <w:r>
        <w:t>appreciate</w:t>
      </w:r>
      <w:r>
        <w:rPr>
          <w:spacing w:val="8"/>
        </w:rPr>
        <w:t xml:space="preserve"> </w:t>
      </w:r>
      <w:r>
        <w:t>ethical</w:t>
      </w:r>
      <w:r>
        <w:rPr>
          <w:spacing w:val="9"/>
        </w:rPr>
        <w:t xml:space="preserve"> </w:t>
      </w:r>
      <w:r>
        <w:rPr>
          <w:spacing w:val="-2"/>
        </w:rPr>
        <w:t>negotiations.</w:t>
      </w:r>
    </w:p>
    <w:p w14:paraId="0166D5F2" w14:textId="77777777" w:rsidR="00545FE0" w:rsidRDefault="00000000">
      <w:pPr>
        <w:pStyle w:val="Heading3"/>
        <w:spacing w:before="159"/>
      </w:pPr>
      <w:r>
        <w:rPr>
          <w:color w:val="00AEEF"/>
          <w:spacing w:val="-4"/>
        </w:rPr>
        <w:t>MSL726</w:t>
      </w:r>
      <w:r>
        <w:rPr>
          <w:color w:val="00AEEF"/>
          <w:spacing w:val="-18"/>
        </w:rPr>
        <w:t xml:space="preserve"> </w:t>
      </w:r>
      <w:r>
        <w:rPr>
          <w:color w:val="00AEEF"/>
          <w:spacing w:val="-4"/>
        </w:rPr>
        <w:t>Telecom</w:t>
      </w:r>
      <w:r>
        <w:rPr>
          <w:color w:val="00AEEF"/>
          <w:spacing w:val="-17"/>
        </w:rPr>
        <w:t xml:space="preserve"> </w:t>
      </w:r>
      <w:r>
        <w:rPr>
          <w:color w:val="00AEEF"/>
          <w:spacing w:val="-4"/>
        </w:rPr>
        <w:t>Systems</w:t>
      </w:r>
      <w:r>
        <w:rPr>
          <w:color w:val="00AEEF"/>
          <w:spacing w:val="-17"/>
        </w:rPr>
        <w:t xml:space="preserve"> </w:t>
      </w:r>
      <w:r>
        <w:rPr>
          <w:color w:val="00AEEF"/>
          <w:spacing w:val="-4"/>
        </w:rPr>
        <w:t>Analysis,</w:t>
      </w:r>
      <w:r>
        <w:rPr>
          <w:color w:val="00AEEF"/>
          <w:spacing w:val="-17"/>
        </w:rPr>
        <w:t xml:space="preserve"> </w:t>
      </w:r>
      <w:r>
        <w:rPr>
          <w:color w:val="00AEEF"/>
          <w:spacing w:val="-4"/>
        </w:rPr>
        <w:t>Planning</w:t>
      </w:r>
      <w:r>
        <w:rPr>
          <w:color w:val="00AEEF"/>
          <w:spacing w:val="-16"/>
        </w:rPr>
        <w:t xml:space="preserve"> </w:t>
      </w:r>
      <w:r>
        <w:rPr>
          <w:color w:val="00AEEF"/>
          <w:spacing w:val="-4"/>
        </w:rPr>
        <w:t>and</w:t>
      </w:r>
      <w:r>
        <w:rPr>
          <w:color w:val="00AEEF"/>
          <w:spacing w:val="-15"/>
        </w:rPr>
        <w:t xml:space="preserve"> </w:t>
      </w:r>
      <w:r>
        <w:rPr>
          <w:color w:val="00AEEF"/>
          <w:spacing w:val="-4"/>
        </w:rPr>
        <w:t>Design</w:t>
      </w:r>
    </w:p>
    <w:p w14:paraId="612A56F7" w14:textId="77777777" w:rsidR="00545FE0" w:rsidRDefault="00000000">
      <w:pPr>
        <w:pStyle w:val="Heading4"/>
        <w:jc w:val="both"/>
      </w:pPr>
      <w:r>
        <w:t>3</w:t>
      </w:r>
      <w:r>
        <w:rPr>
          <w:spacing w:val="-1"/>
        </w:rPr>
        <w:t xml:space="preserve"> </w:t>
      </w:r>
      <w:r>
        <w:t>Credits (3-0-</w:t>
      </w:r>
      <w:r>
        <w:rPr>
          <w:spacing w:val="-5"/>
        </w:rPr>
        <w:t>0)</w:t>
      </w:r>
    </w:p>
    <w:p w14:paraId="305736D5" w14:textId="77777777" w:rsidR="00545FE0" w:rsidRDefault="00000000">
      <w:pPr>
        <w:spacing w:before="55"/>
        <w:ind w:left="123"/>
        <w:jc w:val="both"/>
        <w:rPr>
          <w:sz w:val="18"/>
        </w:rPr>
      </w:pPr>
      <w:r>
        <w:rPr>
          <w:sz w:val="18"/>
        </w:rPr>
        <w:t>Pre-requisite(s):</w:t>
      </w:r>
      <w:r>
        <w:rPr>
          <w:spacing w:val="-3"/>
          <w:sz w:val="18"/>
        </w:rPr>
        <w:t xml:space="preserve"> </w:t>
      </w:r>
      <w:r>
        <w:rPr>
          <w:sz w:val="18"/>
        </w:rPr>
        <w:t>MSL301</w:t>
      </w:r>
      <w:r>
        <w:rPr>
          <w:spacing w:val="-1"/>
          <w:sz w:val="18"/>
        </w:rPr>
        <w:t xml:space="preserve"> </w:t>
      </w:r>
      <w:r>
        <w:rPr>
          <w:sz w:val="18"/>
        </w:rPr>
        <w:t>&amp;</w:t>
      </w:r>
      <w:r>
        <w:rPr>
          <w:spacing w:val="-1"/>
          <w:sz w:val="18"/>
        </w:rPr>
        <w:t xml:space="preserve"> </w:t>
      </w:r>
      <w:r>
        <w:rPr>
          <w:spacing w:val="-2"/>
          <w:sz w:val="18"/>
        </w:rPr>
        <w:t>MSL302</w:t>
      </w:r>
    </w:p>
    <w:p w14:paraId="1CDF5429" w14:textId="77777777" w:rsidR="00545FE0" w:rsidRDefault="00000000">
      <w:pPr>
        <w:pStyle w:val="BodyText"/>
        <w:ind w:right="44"/>
      </w:pPr>
      <w:r>
        <w:rPr>
          <w:b/>
        </w:rPr>
        <w:t>Module</w:t>
      </w:r>
      <w:r>
        <w:rPr>
          <w:b/>
          <w:spacing w:val="39"/>
        </w:rPr>
        <w:t xml:space="preserve"> </w:t>
      </w:r>
      <w:proofErr w:type="gramStart"/>
      <w:r>
        <w:rPr>
          <w:b/>
        </w:rPr>
        <w:t>I</w:t>
      </w:r>
      <w:r>
        <w:rPr>
          <w:b/>
          <w:spacing w:val="39"/>
        </w:rPr>
        <w:t xml:space="preserve"> </w:t>
      </w:r>
      <w:r>
        <w:rPr>
          <w:b/>
        </w:rPr>
        <w:t>:</w:t>
      </w:r>
      <w:proofErr w:type="gramEnd"/>
      <w:r>
        <w:rPr>
          <w:b/>
          <w:spacing w:val="40"/>
        </w:rPr>
        <w:t xml:space="preserve"> </w:t>
      </w:r>
      <w:r>
        <w:t>An</w:t>
      </w:r>
      <w:r>
        <w:rPr>
          <w:spacing w:val="40"/>
        </w:rPr>
        <w:t xml:space="preserve"> </w:t>
      </w:r>
      <w:r>
        <w:t>introduction</w:t>
      </w:r>
      <w:r>
        <w:rPr>
          <w:spacing w:val="40"/>
        </w:rPr>
        <w:t xml:space="preserve"> </w:t>
      </w:r>
      <w:r>
        <w:t>to</w:t>
      </w:r>
      <w:r>
        <w:rPr>
          <w:spacing w:val="40"/>
        </w:rPr>
        <w:t xml:space="preserve"> </w:t>
      </w:r>
      <w:r>
        <w:t>the</w:t>
      </w:r>
      <w:r>
        <w:rPr>
          <w:spacing w:val="40"/>
        </w:rPr>
        <w:t xml:space="preserve"> </w:t>
      </w:r>
      <w:r>
        <w:t>basic</w:t>
      </w:r>
      <w:r>
        <w:rPr>
          <w:spacing w:val="40"/>
        </w:rPr>
        <w:t xml:space="preserve"> </w:t>
      </w:r>
      <w:r>
        <w:t>system</w:t>
      </w:r>
      <w:r>
        <w:rPr>
          <w:spacing w:val="40"/>
        </w:rPr>
        <w:t xml:space="preserve"> </w:t>
      </w:r>
      <w:r>
        <w:t>analysis</w:t>
      </w:r>
      <w:r>
        <w:rPr>
          <w:spacing w:val="40"/>
        </w:rPr>
        <w:t xml:space="preserve"> </w:t>
      </w:r>
      <w:r>
        <w:t>tools, the procedures for conducting system analysis advanced software principles,</w:t>
      </w:r>
      <w:r>
        <w:rPr>
          <w:spacing w:val="-5"/>
        </w:rPr>
        <w:t xml:space="preserve"> </w:t>
      </w:r>
      <w:r>
        <w:t>techniques</w:t>
      </w:r>
      <w:r>
        <w:rPr>
          <w:spacing w:val="-5"/>
        </w:rPr>
        <w:t xml:space="preserve"> </w:t>
      </w:r>
      <w:r>
        <w:t>and</w:t>
      </w:r>
      <w:r>
        <w:rPr>
          <w:spacing w:val="-5"/>
        </w:rPr>
        <w:t xml:space="preserve"> </w:t>
      </w:r>
      <w:r>
        <w:t>processes</w:t>
      </w:r>
      <w:r>
        <w:rPr>
          <w:spacing w:val="-5"/>
        </w:rPr>
        <w:t xml:space="preserve"> </w:t>
      </w:r>
      <w:r>
        <w:t>for</w:t>
      </w:r>
      <w:r>
        <w:rPr>
          <w:spacing w:val="-5"/>
        </w:rPr>
        <w:t xml:space="preserve"> </w:t>
      </w:r>
      <w:r>
        <w:t>designing</w:t>
      </w:r>
      <w:r>
        <w:rPr>
          <w:spacing w:val="-5"/>
        </w:rPr>
        <w:t xml:space="preserve"> </w:t>
      </w:r>
      <w:r>
        <w:t>and</w:t>
      </w:r>
      <w:r>
        <w:rPr>
          <w:spacing w:val="-5"/>
        </w:rPr>
        <w:t xml:space="preserve"> </w:t>
      </w:r>
      <w:r>
        <w:t>implementing complex telecommunication systems.</w:t>
      </w:r>
    </w:p>
    <w:p w14:paraId="3EAC6703" w14:textId="77777777" w:rsidR="00545FE0" w:rsidRDefault="00000000">
      <w:pPr>
        <w:pStyle w:val="BodyText"/>
        <w:spacing w:before="52"/>
        <w:ind w:right="45"/>
      </w:pPr>
      <w:r>
        <w:rPr>
          <w:b/>
        </w:rPr>
        <w:t xml:space="preserve">Module </w:t>
      </w:r>
      <w:proofErr w:type="gramStart"/>
      <w:r>
        <w:rPr>
          <w:b/>
        </w:rPr>
        <w:t>II :</w:t>
      </w:r>
      <w:proofErr w:type="gramEnd"/>
      <w:r>
        <w:rPr>
          <w:b/>
        </w:rPr>
        <w:t xml:space="preserve"> </w:t>
      </w:r>
      <w:r>
        <w:t>Planning and implementation of telecommunications systems from strategic planning through requirements, the initial analysis, the general feasibility study, structured analysis, detailed analysis, logical design, and implementation.</w:t>
      </w:r>
    </w:p>
    <w:p w14:paraId="76F8A7D1" w14:textId="77777777" w:rsidR="00545FE0" w:rsidRDefault="00000000">
      <w:pPr>
        <w:pStyle w:val="BodyText"/>
        <w:spacing w:before="53"/>
        <w:ind w:right="44"/>
      </w:pPr>
      <w:r>
        <w:rPr>
          <w:b/>
        </w:rPr>
        <w:t>Module</w:t>
      </w:r>
      <w:r>
        <w:rPr>
          <w:b/>
          <w:spacing w:val="-8"/>
        </w:rPr>
        <w:t xml:space="preserve"> </w:t>
      </w:r>
      <w:proofErr w:type="gramStart"/>
      <w:r>
        <w:rPr>
          <w:b/>
        </w:rPr>
        <w:t>III</w:t>
      </w:r>
      <w:r>
        <w:rPr>
          <w:b/>
          <w:spacing w:val="-8"/>
        </w:rPr>
        <w:t xml:space="preserve"> </w:t>
      </w:r>
      <w:r>
        <w:rPr>
          <w:b/>
        </w:rPr>
        <w:t>:</w:t>
      </w:r>
      <w:proofErr w:type="gramEnd"/>
      <w:r>
        <w:rPr>
          <w:b/>
          <w:spacing w:val="-6"/>
        </w:rPr>
        <w:t xml:space="preserve"> </w:t>
      </w:r>
      <w:r>
        <w:t>Current</w:t>
      </w:r>
      <w:r>
        <w:rPr>
          <w:spacing w:val="-9"/>
        </w:rPr>
        <w:t xml:space="preserve"> </w:t>
      </w:r>
      <w:r>
        <w:t>system</w:t>
      </w:r>
      <w:r>
        <w:rPr>
          <w:spacing w:val="-9"/>
        </w:rPr>
        <w:t xml:space="preserve"> </w:t>
      </w:r>
      <w:r>
        <w:t>documentation</w:t>
      </w:r>
      <w:r>
        <w:rPr>
          <w:spacing w:val="-9"/>
        </w:rPr>
        <w:t xml:space="preserve"> </w:t>
      </w:r>
      <w:r>
        <w:t>through</w:t>
      </w:r>
      <w:r>
        <w:rPr>
          <w:spacing w:val="-9"/>
        </w:rPr>
        <w:t xml:space="preserve"> </w:t>
      </w:r>
      <w:r>
        <w:t>use</w:t>
      </w:r>
      <w:r>
        <w:rPr>
          <w:spacing w:val="-9"/>
        </w:rPr>
        <w:t xml:space="preserve"> </w:t>
      </w:r>
      <w:r>
        <w:t>of</w:t>
      </w:r>
      <w:r>
        <w:rPr>
          <w:spacing w:val="-9"/>
        </w:rPr>
        <w:t xml:space="preserve"> </w:t>
      </w:r>
      <w:r>
        <w:t>classical and structural tools and techniques for describing flows, data flows, data structures, file designs, input and output designs, and program specifications. The student would gain practical experience through</w:t>
      </w:r>
      <w:r>
        <w:rPr>
          <w:spacing w:val="40"/>
        </w:rPr>
        <w:t xml:space="preserve"> </w:t>
      </w:r>
      <w:r>
        <w:t>a project as part of a term paper.</w:t>
      </w:r>
    </w:p>
    <w:p w14:paraId="3C4AF2F0" w14:textId="77777777" w:rsidR="00545FE0" w:rsidRDefault="00000000">
      <w:pPr>
        <w:pStyle w:val="Heading3"/>
        <w:spacing w:before="140"/>
        <w:jc w:val="left"/>
      </w:pPr>
      <w:r>
        <w:rPr>
          <w:color w:val="00AEEF"/>
        </w:rPr>
        <w:t xml:space="preserve">MSL727 Interpersonal Behavior &amp; Team </w:t>
      </w:r>
      <w:r>
        <w:rPr>
          <w:color w:val="00AEEF"/>
          <w:spacing w:val="-2"/>
        </w:rPr>
        <w:t>Dynamics</w:t>
      </w:r>
    </w:p>
    <w:p w14:paraId="2256BE53" w14:textId="77777777" w:rsidR="00545FE0" w:rsidRDefault="00000000">
      <w:pPr>
        <w:pStyle w:val="Heading4"/>
      </w:pPr>
      <w:r>
        <w:t>1.5</w:t>
      </w:r>
      <w:r>
        <w:rPr>
          <w:spacing w:val="-1"/>
        </w:rPr>
        <w:t xml:space="preserve"> </w:t>
      </w:r>
      <w:r>
        <w:t>Credits (1.5-0-</w:t>
      </w:r>
      <w:r>
        <w:rPr>
          <w:spacing w:val="-5"/>
        </w:rPr>
        <w:t>0)</w:t>
      </w:r>
    </w:p>
    <w:p w14:paraId="74D04786" w14:textId="77777777" w:rsidR="00545FE0" w:rsidRDefault="00000000">
      <w:pPr>
        <w:spacing w:before="55"/>
        <w:ind w:left="123"/>
        <w:rPr>
          <w:sz w:val="18"/>
        </w:rPr>
      </w:pPr>
      <w:r>
        <w:rPr>
          <w:sz w:val="18"/>
        </w:rPr>
        <w:t>Pre-requisite(s):</w:t>
      </w:r>
      <w:r>
        <w:rPr>
          <w:spacing w:val="-3"/>
          <w:sz w:val="18"/>
        </w:rPr>
        <w:t xml:space="preserve"> </w:t>
      </w:r>
      <w:r>
        <w:rPr>
          <w:sz w:val="18"/>
        </w:rPr>
        <w:t>MSL301</w:t>
      </w:r>
      <w:r>
        <w:rPr>
          <w:spacing w:val="-1"/>
          <w:sz w:val="18"/>
        </w:rPr>
        <w:t xml:space="preserve"> </w:t>
      </w:r>
      <w:r>
        <w:rPr>
          <w:sz w:val="18"/>
        </w:rPr>
        <w:t>&amp;</w:t>
      </w:r>
      <w:r>
        <w:rPr>
          <w:spacing w:val="-1"/>
          <w:sz w:val="18"/>
        </w:rPr>
        <w:t xml:space="preserve"> </w:t>
      </w:r>
      <w:r>
        <w:rPr>
          <w:spacing w:val="-2"/>
          <w:sz w:val="18"/>
        </w:rPr>
        <w:t>MSL302</w:t>
      </w:r>
    </w:p>
    <w:p w14:paraId="7554C38E" w14:textId="77777777" w:rsidR="00545FE0" w:rsidRDefault="00000000">
      <w:pPr>
        <w:pStyle w:val="BodyText"/>
        <w:jc w:val="left"/>
      </w:pPr>
      <w:r>
        <w:t>On</w:t>
      </w:r>
      <w:r>
        <w:rPr>
          <w:spacing w:val="-6"/>
        </w:rPr>
        <w:t xml:space="preserve"> </w:t>
      </w:r>
      <w:r>
        <w:t>completion</w:t>
      </w:r>
      <w:r>
        <w:rPr>
          <w:spacing w:val="-5"/>
        </w:rPr>
        <w:t xml:space="preserve"> </w:t>
      </w:r>
      <w:r>
        <w:t>of</w:t>
      </w:r>
      <w:r>
        <w:rPr>
          <w:spacing w:val="-5"/>
        </w:rPr>
        <w:t xml:space="preserve"> </w:t>
      </w:r>
      <w:r>
        <w:t>this</w:t>
      </w:r>
      <w:r>
        <w:rPr>
          <w:spacing w:val="-6"/>
        </w:rPr>
        <w:t xml:space="preserve"> </w:t>
      </w:r>
      <w:r>
        <w:t>course,</w:t>
      </w:r>
      <w:r>
        <w:rPr>
          <w:spacing w:val="-5"/>
        </w:rPr>
        <w:t xml:space="preserve"> </w:t>
      </w:r>
      <w:r>
        <w:t>students</w:t>
      </w:r>
      <w:r>
        <w:rPr>
          <w:spacing w:val="-5"/>
        </w:rPr>
        <w:t xml:space="preserve"> </w:t>
      </w:r>
      <w:r>
        <w:t>would</w:t>
      </w:r>
      <w:r>
        <w:rPr>
          <w:spacing w:val="-6"/>
        </w:rPr>
        <w:t xml:space="preserve"> </w:t>
      </w:r>
      <w:r>
        <w:t>be</w:t>
      </w:r>
      <w:r>
        <w:rPr>
          <w:spacing w:val="-5"/>
        </w:rPr>
        <w:t xml:space="preserve"> </w:t>
      </w:r>
      <w:r>
        <w:t>able</w:t>
      </w:r>
      <w:r>
        <w:rPr>
          <w:spacing w:val="-5"/>
        </w:rPr>
        <w:t xml:space="preserve"> </w:t>
      </w:r>
      <w:r>
        <w:t>to:</w:t>
      </w:r>
      <w:r>
        <w:rPr>
          <w:spacing w:val="-5"/>
        </w:rPr>
        <w:t xml:space="preserve"> </w:t>
      </w:r>
      <w:r>
        <w:rPr>
          <w:spacing w:val="-2"/>
        </w:rPr>
        <w:t>Understand</w:t>
      </w:r>
    </w:p>
    <w:p w14:paraId="4FDF23BC" w14:textId="77777777" w:rsidR="00545FE0" w:rsidRDefault="00000000">
      <w:pPr>
        <w:pStyle w:val="BodyText"/>
        <w:spacing w:before="101"/>
        <w:ind w:left="124" w:right="134"/>
      </w:pPr>
      <w:r>
        <w:br w:type="column"/>
      </w:r>
      <w:r>
        <w:t>the nature, structure and formation of teams. Appreciate the competitive and collaborative dynamics between teams and sub- teams. Understand and apply techniques for building and sustaining high performing teams. Reflect on their roles within teams and its impact on other members.</w:t>
      </w:r>
    </w:p>
    <w:p w14:paraId="3E6AB498" w14:textId="77777777" w:rsidR="00545FE0" w:rsidRDefault="00000000">
      <w:pPr>
        <w:pStyle w:val="Heading3"/>
        <w:spacing w:before="154"/>
      </w:pPr>
      <w:r>
        <w:rPr>
          <w:color w:val="00AEEF"/>
          <w:spacing w:val="-4"/>
        </w:rPr>
        <w:t>MSL728</w:t>
      </w:r>
      <w:r>
        <w:rPr>
          <w:color w:val="00AEEF"/>
          <w:spacing w:val="-5"/>
        </w:rPr>
        <w:t xml:space="preserve"> </w:t>
      </w:r>
      <w:r>
        <w:rPr>
          <w:color w:val="00AEEF"/>
          <w:spacing w:val="-4"/>
        </w:rPr>
        <w:t>International</w:t>
      </w:r>
      <w:r>
        <w:rPr>
          <w:color w:val="00AEEF"/>
          <w:spacing w:val="-5"/>
        </w:rPr>
        <w:t xml:space="preserve"> </w:t>
      </w:r>
      <w:r>
        <w:rPr>
          <w:color w:val="00AEEF"/>
          <w:spacing w:val="-4"/>
        </w:rPr>
        <w:t>Telecommunication</w:t>
      </w:r>
      <w:r>
        <w:rPr>
          <w:color w:val="00AEEF"/>
          <w:spacing w:val="-5"/>
        </w:rPr>
        <w:t xml:space="preserve"> </w:t>
      </w:r>
      <w:r>
        <w:rPr>
          <w:color w:val="00AEEF"/>
          <w:spacing w:val="-4"/>
        </w:rPr>
        <w:t>Management</w:t>
      </w:r>
    </w:p>
    <w:p w14:paraId="1E9F0822" w14:textId="77777777" w:rsidR="00545FE0" w:rsidRDefault="00000000">
      <w:pPr>
        <w:pStyle w:val="Heading4"/>
        <w:jc w:val="both"/>
      </w:pPr>
      <w:r>
        <w:t>3</w:t>
      </w:r>
      <w:r>
        <w:rPr>
          <w:spacing w:val="-1"/>
        </w:rPr>
        <w:t xml:space="preserve"> </w:t>
      </w:r>
      <w:r>
        <w:t>Credits (3-0-</w:t>
      </w:r>
      <w:r>
        <w:rPr>
          <w:spacing w:val="-5"/>
        </w:rPr>
        <w:t>0)</w:t>
      </w:r>
    </w:p>
    <w:p w14:paraId="5607BCD1" w14:textId="77777777" w:rsidR="00545FE0" w:rsidRDefault="00000000">
      <w:pPr>
        <w:pStyle w:val="BodyText"/>
        <w:ind w:right="137"/>
      </w:pPr>
      <w:r>
        <w:rPr>
          <w:b/>
        </w:rPr>
        <w:t xml:space="preserve">Module </w:t>
      </w:r>
      <w:proofErr w:type="gramStart"/>
      <w:r>
        <w:rPr>
          <w:b/>
        </w:rPr>
        <w:t>I :</w:t>
      </w:r>
      <w:proofErr w:type="gramEnd"/>
      <w:r>
        <w:rPr>
          <w:b/>
        </w:rPr>
        <w:t xml:space="preserve"> </w:t>
      </w:r>
      <w:r>
        <w:t>Historical development and evolution of telecom, managerial</w:t>
      </w:r>
      <w:r>
        <w:rPr>
          <w:spacing w:val="40"/>
        </w:rPr>
        <w:t xml:space="preserve"> </w:t>
      </w:r>
      <w:r>
        <w:t>issues</w:t>
      </w:r>
      <w:r>
        <w:rPr>
          <w:spacing w:val="40"/>
        </w:rPr>
        <w:t xml:space="preserve"> </w:t>
      </w:r>
      <w:r>
        <w:t>and</w:t>
      </w:r>
      <w:r>
        <w:rPr>
          <w:spacing w:val="40"/>
        </w:rPr>
        <w:t xml:space="preserve"> </w:t>
      </w:r>
      <w:r>
        <w:t>structure</w:t>
      </w:r>
      <w:r>
        <w:rPr>
          <w:spacing w:val="40"/>
        </w:rPr>
        <w:t xml:space="preserve"> </w:t>
      </w:r>
      <w:r>
        <w:t>of</w:t>
      </w:r>
      <w:r>
        <w:rPr>
          <w:spacing w:val="40"/>
        </w:rPr>
        <w:t xml:space="preserve"> </w:t>
      </w:r>
      <w:r>
        <w:t>industry;</w:t>
      </w:r>
      <w:r>
        <w:rPr>
          <w:spacing w:val="40"/>
        </w:rPr>
        <w:t xml:space="preserve"> </w:t>
      </w:r>
      <w:r>
        <w:t>evolution</w:t>
      </w:r>
      <w:r>
        <w:rPr>
          <w:spacing w:val="40"/>
        </w:rPr>
        <w:t xml:space="preserve"> </w:t>
      </w:r>
      <w:r>
        <w:t>and</w:t>
      </w:r>
      <w:r>
        <w:rPr>
          <w:spacing w:val="40"/>
        </w:rPr>
        <w:t xml:space="preserve"> </w:t>
      </w:r>
      <w:r>
        <w:t>role of</w:t>
      </w:r>
      <w:r>
        <w:rPr>
          <w:spacing w:val="40"/>
        </w:rPr>
        <w:t xml:space="preserve"> </w:t>
      </w:r>
      <w:r>
        <w:t>international</w:t>
      </w:r>
      <w:r>
        <w:rPr>
          <w:spacing w:val="40"/>
        </w:rPr>
        <w:t xml:space="preserve"> </w:t>
      </w:r>
      <w:r>
        <w:t>institutions;</w:t>
      </w:r>
      <w:r>
        <w:rPr>
          <w:spacing w:val="40"/>
        </w:rPr>
        <w:t xml:space="preserve"> </w:t>
      </w:r>
      <w:r>
        <w:t>global</w:t>
      </w:r>
      <w:r>
        <w:rPr>
          <w:spacing w:val="40"/>
        </w:rPr>
        <w:t xml:space="preserve"> </w:t>
      </w:r>
      <w:r>
        <w:t>trends</w:t>
      </w:r>
      <w:r>
        <w:rPr>
          <w:spacing w:val="40"/>
        </w:rPr>
        <w:t xml:space="preserve"> </w:t>
      </w:r>
      <w:r>
        <w:t>in</w:t>
      </w:r>
      <w:r>
        <w:rPr>
          <w:spacing w:val="40"/>
        </w:rPr>
        <w:t xml:space="preserve"> </w:t>
      </w:r>
      <w:r>
        <w:t>liberalization</w:t>
      </w:r>
      <w:r>
        <w:rPr>
          <w:spacing w:val="40"/>
        </w:rPr>
        <w:t xml:space="preserve"> </w:t>
      </w:r>
      <w:r>
        <w:t>and</w:t>
      </w:r>
      <w:r>
        <w:rPr>
          <w:spacing w:val="40"/>
        </w:rPr>
        <w:t xml:space="preserve"> </w:t>
      </w:r>
      <w:r>
        <w:t>de-regulations, Patterns of Transaction in international telecom management; managing the market growth; developing, operating and monitoring regulation issues.</w:t>
      </w:r>
    </w:p>
    <w:p w14:paraId="01E38E2C" w14:textId="77777777" w:rsidR="00545FE0" w:rsidRDefault="00000000">
      <w:pPr>
        <w:pStyle w:val="BodyText"/>
        <w:spacing w:before="50"/>
        <w:ind w:right="139"/>
      </w:pPr>
      <w:r>
        <w:rPr>
          <w:b/>
        </w:rPr>
        <w:t xml:space="preserve">Module </w:t>
      </w:r>
      <w:proofErr w:type="gramStart"/>
      <w:r>
        <w:rPr>
          <w:b/>
        </w:rPr>
        <w:t>II :</w:t>
      </w:r>
      <w:proofErr w:type="gramEnd"/>
      <w:r>
        <w:rPr>
          <w:b/>
        </w:rPr>
        <w:t xml:space="preserve"> </w:t>
      </w:r>
      <w:r>
        <w:t xml:space="preserve">Role of telecommunications in socio-economic development; ICT &amp; Social change, new technologies and services for international telecommunications; data services and business </w:t>
      </w:r>
      <w:r>
        <w:rPr>
          <w:spacing w:val="-2"/>
        </w:rPr>
        <w:t>applications,</w:t>
      </w:r>
      <w:r>
        <w:rPr>
          <w:spacing w:val="-6"/>
        </w:rPr>
        <w:t xml:space="preserve"> </w:t>
      </w:r>
      <w:r>
        <w:rPr>
          <w:spacing w:val="-2"/>
        </w:rPr>
        <w:t>Telecom</w:t>
      </w:r>
      <w:r>
        <w:rPr>
          <w:spacing w:val="-6"/>
        </w:rPr>
        <w:t xml:space="preserve"> </w:t>
      </w:r>
      <w:r>
        <w:rPr>
          <w:spacing w:val="-2"/>
        </w:rPr>
        <w:t>prospectus</w:t>
      </w:r>
      <w:r>
        <w:rPr>
          <w:spacing w:val="-6"/>
        </w:rPr>
        <w:t xml:space="preserve"> </w:t>
      </w:r>
      <w:r>
        <w:rPr>
          <w:spacing w:val="-2"/>
        </w:rPr>
        <w:t>of</w:t>
      </w:r>
      <w:r>
        <w:rPr>
          <w:spacing w:val="-6"/>
        </w:rPr>
        <w:t xml:space="preserve"> </w:t>
      </w:r>
      <w:r>
        <w:rPr>
          <w:spacing w:val="-2"/>
        </w:rPr>
        <w:t>WTO</w:t>
      </w:r>
      <w:r>
        <w:rPr>
          <w:spacing w:val="-6"/>
        </w:rPr>
        <w:t xml:space="preserve"> </w:t>
      </w:r>
      <w:r>
        <w:rPr>
          <w:spacing w:val="-2"/>
        </w:rPr>
        <w:t>&amp;</w:t>
      </w:r>
      <w:r>
        <w:rPr>
          <w:spacing w:val="-6"/>
        </w:rPr>
        <w:t xml:space="preserve"> </w:t>
      </w:r>
      <w:r>
        <w:rPr>
          <w:spacing w:val="-2"/>
        </w:rPr>
        <w:t>other</w:t>
      </w:r>
      <w:r>
        <w:rPr>
          <w:spacing w:val="-6"/>
        </w:rPr>
        <w:t xml:space="preserve"> </w:t>
      </w:r>
      <w:r>
        <w:rPr>
          <w:spacing w:val="-2"/>
        </w:rPr>
        <w:t>international</w:t>
      </w:r>
      <w:r>
        <w:rPr>
          <w:spacing w:val="-6"/>
        </w:rPr>
        <w:t xml:space="preserve"> </w:t>
      </w:r>
      <w:r>
        <w:rPr>
          <w:spacing w:val="-2"/>
        </w:rPr>
        <w:t>bodies.</w:t>
      </w:r>
    </w:p>
    <w:p w14:paraId="11D1E536" w14:textId="77777777" w:rsidR="00545FE0" w:rsidRDefault="00000000">
      <w:pPr>
        <w:pStyle w:val="BodyText"/>
        <w:spacing w:before="52"/>
        <w:ind w:right="140"/>
      </w:pPr>
      <w:r>
        <w:rPr>
          <w:b/>
        </w:rPr>
        <w:t xml:space="preserve">Module </w:t>
      </w:r>
      <w:proofErr w:type="gramStart"/>
      <w:r>
        <w:rPr>
          <w:b/>
        </w:rPr>
        <w:t>III :</w:t>
      </w:r>
      <w:proofErr w:type="gramEnd"/>
      <w:r>
        <w:rPr>
          <w:b/>
        </w:rPr>
        <w:t xml:space="preserve"> </w:t>
      </w:r>
      <w:r>
        <w:t xml:space="preserve">Current issues and </w:t>
      </w:r>
      <w:proofErr w:type="spellStart"/>
      <w:r>
        <w:t>organisational</w:t>
      </w:r>
      <w:proofErr w:type="spellEnd"/>
      <w:r>
        <w:t xml:space="preserve"> growth; telecom implications</w:t>
      </w:r>
      <w:r>
        <w:rPr>
          <w:spacing w:val="-10"/>
        </w:rPr>
        <w:t xml:space="preserve"> </w:t>
      </w:r>
      <w:r>
        <w:t>for</w:t>
      </w:r>
      <w:r>
        <w:rPr>
          <w:spacing w:val="-10"/>
        </w:rPr>
        <w:t xml:space="preserve"> </w:t>
      </w:r>
      <w:r>
        <w:t>the</w:t>
      </w:r>
      <w:r>
        <w:rPr>
          <w:spacing w:val="-10"/>
        </w:rPr>
        <w:t xml:space="preserve"> </w:t>
      </w:r>
      <w:r>
        <w:t>industry,</w:t>
      </w:r>
      <w:r>
        <w:rPr>
          <w:spacing w:val="-10"/>
        </w:rPr>
        <w:t xml:space="preserve"> </w:t>
      </w:r>
      <w:r>
        <w:t>value</w:t>
      </w:r>
      <w:r>
        <w:rPr>
          <w:spacing w:val="-10"/>
        </w:rPr>
        <w:t xml:space="preserve"> </w:t>
      </w:r>
      <w:r>
        <w:t>added</w:t>
      </w:r>
      <w:r>
        <w:rPr>
          <w:spacing w:val="-10"/>
        </w:rPr>
        <w:t xml:space="preserve"> </w:t>
      </w:r>
      <w:r>
        <w:t>services</w:t>
      </w:r>
      <w:r>
        <w:rPr>
          <w:spacing w:val="-10"/>
        </w:rPr>
        <w:t xml:space="preserve"> </w:t>
      </w:r>
      <w:r>
        <w:t>and</w:t>
      </w:r>
      <w:r>
        <w:rPr>
          <w:spacing w:val="-10"/>
        </w:rPr>
        <w:t xml:space="preserve"> </w:t>
      </w:r>
      <w:r>
        <w:t>market</w:t>
      </w:r>
      <w:r>
        <w:rPr>
          <w:spacing w:val="-10"/>
        </w:rPr>
        <w:t xml:space="preserve"> </w:t>
      </w:r>
      <w:r>
        <w:t>drives; regional</w:t>
      </w:r>
      <w:r>
        <w:rPr>
          <w:spacing w:val="-4"/>
        </w:rPr>
        <w:t xml:space="preserve"> </w:t>
      </w:r>
      <w:r>
        <w:t>prospectives</w:t>
      </w:r>
      <w:r>
        <w:rPr>
          <w:spacing w:val="-4"/>
        </w:rPr>
        <w:t xml:space="preserve"> </w:t>
      </w:r>
      <w:r>
        <w:t>on</w:t>
      </w:r>
      <w:r>
        <w:rPr>
          <w:spacing w:val="-4"/>
        </w:rPr>
        <w:t xml:space="preserve"> </w:t>
      </w:r>
      <w:r>
        <w:t>development</w:t>
      </w:r>
      <w:r>
        <w:rPr>
          <w:spacing w:val="-4"/>
        </w:rPr>
        <w:t xml:space="preserve"> </w:t>
      </w:r>
      <w:r>
        <w:t>of</w:t>
      </w:r>
      <w:r>
        <w:rPr>
          <w:spacing w:val="-4"/>
        </w:rPr>
        <w:t xml:space="preserve"> </w:t>
      </w:r>
      <w:r>
        <w:t>telecom;</w:t>
      </w:r>
      <w:r>
        <w:rPr>
          <w:spacing w:val="-4"/>
        </w:rPr>
        <w:t xml:space="preserve"> </w:t>
      </w:r>
      <w:r>
        <w:t>Human</w:t>
      </w:r>
      <w:r>
        <w:rPr>
          <w:spacing w:val="-4"/>
        </w:rPr>
        <w:t xml:space="preserve"> </w:t>
      </w:r>
      <w:r>
        <w:t>Resources Planning and Industrial relations in ITSM; skill formation for ITSM and learning renewal, future directions of growth.</w:t>
      </w:r>
    </w:p>
    <w:p w14:paraId="3C52F713" w14:textId="77777777" w:rsidR="00545FE0" w:rsidRDefault="00000000">
      <w:pPr>
        <w:pStyle w:val="Heading3"/>
        <w:spacing w:before="140"/>
      </w:pPr>
      <w:r>
        <w:rPr>
          <w:color w:val="00AEEF"/>
        </w:rPr>
        <w:t xml:space="preserve">MSL729 Individual Behavior in </w:t>
      </w:r>
      <w:r>
        <w:rPr>
          <w:color w:val="00AEEF"/>
          <w:spacing w:val="-2"/>
        </w:rPr>
        <w:t>Organization</w:t>
      </w:r>
    </w:p>
    <w:p w14:paraId="55DD760F" w14:textId="77777777" w:rsidR="00545FE0" w:rsidRDefault="00000000">
      <w:pPr>
        <w:pStyle w:val="Heading4"/>
        <w:jc w:val="both"/>
      </w:pPr>
      <w:r>
        <w:t>1.5</w:t>
      </w:r>
      <w:r>
        <w:rPr>
          <w:spacing w:val="-1"/>
        </w:rPr>
        <w:t xml:space="preserve"> </w:t>
      </w:r>
      <w:r>
        <w:t>Credits (1.5-0-</w:t>
      </w:r>
      <w:r>
        <w:rPr>
          <w:spacing w:val="-5"/>
        </w:rPr>
        <w:t>0)</w:t>
      </w:r>
    </w:p>
    <w:p w14:paraId="2C06F557" w14:textId="77777777" w:rsidR="00545FE0" w:rsidRDefault="00000000">
      <w:pPr>
        <w:spacing w:before="56"/>
        <w:ind w:left="123"/>
        <w:jc w:val="both"/>
        <w:rPr>
          <w:sz w:val="18"/>
        </w:rPr>
      </w:pPr>
      <w:r>
        <w:rPr>
          <w:sz w:val="18"/>
        </w:rPr>
        <w:t>Pre-requisite(s):</w:t>
      </w:r>
      <w:r>
        <w:rPr>
          <w:spacing w:val="-3"/>
          <w:sz w:val="18"/>
        </w:rPr>
        <w:t xml:space="preserve"> </w:t>
      </w:r>
      <w:r>
        <w:rPr>
          <w:sz w:val="18"/>
        </w:rPr>
        <w:t>MSL301</w:t>
      </w:r>
      <w:r>
        <w:rPr>
          <w:spacing w:val="-1"/>
          <w:sz w:val="18"/>
        </w:rPr>
        <w:t xml:space="preserve"> </w:t>
      </w:r>
      <w:r>
        <w:rPr>
          <w:sz w:val="18"/>
        </w:rPr>
        <w:t>&amp;</w:t>
      </w:r>
      <w:r>
        <w:rPr>
          <w:spacing w:val="-1"/>
          <w:sz w:val="18"/>
        </w:rPr>
        <w:t xml:space="preserve"> </w:t>
      </w:r>
      <w:r>
        <w:rPr>
          <w:spacing w:val="-2"/>
          <w:sz w:val="18"/>
        </w:rPr>
        <w:t>MSL302</w:t>
      </w:r>
    </w:p>
    <w:p w14:paraId="21FEE6EB" w14:textId="77777777" w:rsidR="00545FE0" w:rsidRDefault="00000000">
      <w:pPr>
        <w:pStyle w:val="BodyText"/>
        <w:ind w:right="140"/>
      </w:pPr>
      <w:r>
        <w:t>This</w:t>
      </w:r>
      <w:r>
        <w:rPr>
          <w:spacing w:val="-1"/>
        </w:rPr>
        <w:t xml:space="preserve"> </w:t>
      </w:r>
      <w:r>
        <w:t>course</w:t>
      </w:r>
      <w:r>
        <w:rPr>
          <w:spacing w:val="-1"/>
        </w:rPr>
        <w:t xml:space="preserve"> </w:t>
      </w:r>
      <w:r>
        <w:t>will</w:t>
      </w:r>
      <w:r>
        <w:rPr>
          <w:spacing w:val="-1"/>
        </w:rPr>
        <w:t xml:space="preserve"> </w:t>
      </w:r>
      <w:r>
        <w:t>focus</w:t>
      </w:r>
      <w:r>
        <w:rPr>
          <w:spacing w:val="-1"/>
        </w:rPr>
        <w:t xml:space="preserve"> </w:t>
      </w:r>
      <w:r>
        <w:t>on</w:t>
      </w:r>
      <w:r>
        <w:rPr>
          <w:spacing w:val="-1"/>
        </w:rPr>
        <w:t xml:space="preserve"> </w:t>
      </w:r>
      <w:r>
        <w:t>understanding</w:t>
      </w:r>
      <w:r>
        <w:rPr>
          <w:spacing w:val="-1"/>
        </w:rPr>
        <w:t xml:space="preserve"> </w:t>
      </w:r>
      <w:r>
        <w:t>the</w:t>
      </w:r>
      <w:r>
        <w:rPr>
          <w:spacing w:val="-1"/>
        </w:rPr>
        <w:t xml:space="preserve"> </w:t>
      </w:r>
      <w:r>
        <w:t>nature,</w:t>
      </w:r>
      <w:r>
        <w:rPr>
          <w:spacing w:val="-1"/>
        </w:rPr>
        <w:t xml:space="preserve"> </w:t>
      </w:r>
      <w:r>
        <w:t>composition</w:t>
      </w:r>
      <w:r>
        <w:rPr>
          <w:spacing w:val="-1"/>
        </w:rPr>
        <w:t xml:space="preserve"> </w:t>
      </w:r>
      <w:r>
        <w:t>and relevance</w:t>
      </w:r>
      <w:r>
        <w:rPr>
          <w:spacing w:val="-4"/>
        </w:rPr>
        <w:t xml:space="preserve"> </w:t>
      </w:r>
      <w:r>
        <w:t>of</w:t>
      </w:r>
      <w:r>
        <w:rPr>
          <w:spacing w:val="-4"/>
        </w:rPr>
        <w:t xml:space="preserve"> </w:t>
      </w:r>
      <w:r>
        <w:t>organizational</w:t>
      </w:r>
      <w:r>
        <w:rPr>
          <w:spacing w:val="-5"/>
        </w:rPr>
        <w:t xml:space="preserve"> </w:t>
      </w:r>
      <w:proofErr w:type="spellStart"/>
      <w:r>
        <w:t>behaviour</w:t>
      </w:r>
      <w:proofErr w:type="spellEnd"/>
      <w:r>
        <w:t>.</w:t>
      </w:r>
      <w:r>
        <w:rPr>
          <w:spacing w:val="-4"/>
        </w:rPr>
        <w:t xml:space="preserve"> </w:t>
      </w:r>
      <w:r>
        <w:t>Students</w:t>
      </w:r>
      <w:r>
        <w:rPr>
          <w:spacing w:val="-4"/>
        </w:rPr>
        <w:t xml:space="preserve"> </w:t>
      </w:r>
      <w:r>
        <w:t>will</w:t>
      </w:r>
      <w:r>
        <w:rPr>
          <w:spacing w:val="-5"/>
        </w:rPr>
        <w:t xml:space="preserve"> </w:t>
      </w:r>
      <w:r>
        <w:t>be</w:t>
      </w:r>
      <w:r>
        <w:rPr>
          <w:spacing w:val="-4"/>
        </w:rPr>
        <w:t xml:space="preserve"> </w:t>
      </w:r>
      <w:r>
        <w:t>introduced</w:t>
      </w:r>
      <w:r>
        <w:rPr>
          <w:spacing w:val="-4"/>
        </w:rPr>
        <w:t xml:space="preserve"> </w:t>
      </w:r>
      <w:r>
        <w:t xml:space="preserve">to the fundamental concepts and theories underpinning organizational </w:t>
      </w:r>
      <w:proofErr w:type="spellStart"/>
      <w:r>
        <w:t>behaviour</w:t>
      </w:r>
      <w:proofErr w:type="spellEnd"/>
      <w:r>
        <w:t>.</w:t>
      </w:r>
      <w:r>
        <w:rPr>
          <w:spacing w:val="-13"/>
        </w:rPr>
        <w:t xml:space="preserve"> </w:t>
      </w:r>
      <w:r>
        <w:t>For every concept</w:t>
      </w:r>
      <w:r>
        <w:rPr>
          <w:spacing w:val="-13"/>
        </w:rPr>
        <w:t xml:space="preserve"> </w:t>
      </w:r>
      <w:r>
        <w:t>/</w:t>
      </w:r>
      <w:r>
        <w:rPr>
          <w:spacing w:val="-12"/>
        </w:rPr>
        <w:t xml:space="preserve"> </w:t>
      </w:r>
      <w:r>
        <w:t>theory introduced, its application for organizations would be discussed.</w:t>
      </w:r>
    </w:p>
    <w:p w14:paraId="4AED96D1" w14:textId="77777777" w:rsidR="00545FE0" w:rsidRDefault="00000000">
      <w:pPr>
        <w:pStyle w:val="Heading3"/>
        <w:spacing w:before="154"/>
      </w:pPr>
      <w:r>
        <w:rPr>
          <w:color w:val="00AEEF"/>
        </w:rPr>
        <w:t xml:space="preserve">MSL730 Managing </w:t>
      </w:r>
      <w:proofErr w:type="gramStart"/>
      <w:r>
        <w:rPr>
          <w:color w:val="00AEEF"/>
        </w:rPr>
        <w:t>With</w:t>
      </w:r>
      <w:proofErr w:type="gramEnd"/>
      <w:r>
        <w:rPr>
          <w:color w:val="00AEEF"/>
        </w:rPr>
        <w:t xml:space="preserve"> </w:t>
      </w:r>
      <w:r>
        <w:rPr>
          <w:color w:val="00AEEF"/>
          <w:spacing w:val="-2"/>
        </w:rPr>
        <w:t>Power</w:t>
      </w:r>
    </w:p>
    <w:p w14:paraId="17BFBAC7" w14:textId="77777777" w:rsidR="00545FE0" w:rsidRDefault="00000000">
      <w:pPr>
        <w:pStyle w:val="Heading4"/>
        <w:jc w:val="both"/>
      </w:pPr>
      <w:r>
        <w:t>1.5</w:t>
      </w:r>
      <w:r>
        <w:rPr>
          <w:spacing w:val="-1"/>
        </w:rPr>
        <w:t xml:space="preserve"> </w:t>
      </w:r>
      <w:r>
        <w:t>Credits (1.5-0-</w:t>
      </w:r>
      <w:r>
        <w:rPr>
          <w:spacing w:val="-5"/>
        </w:rPr>
        <w:t>0)</w:t>
      </w:r>
    </w:p>
    <w:p w14:paraId="316D1885" w14:textId="77777777" w:rsidR="00545FE0" w:rsidRDefault="00000000">
      <w:pPr>
        <w:spacing w:before="56"/>
        <w:ind w:left="123"/>
        <w:jc w:val="both"/>
        <w:rPr>
          <w:sz w:val="18"/>
        </w:rPr>
      </w:pPr>
      <w:r>
        <w:rPr>
          <w:sz w:val="18"/>
        </w:rPr>
        <w:t>Pre-requisite(s):</w:t>
      </w:r>
      <w:r>
        <w:rPr>
          <w:spacing w:val="-3"/>
          <w:sz w:val="18"/>
        </w:rPr>
        <w:t xml:space="preserve"> </w:t>
      </w:r>
      <w:r>
        <w:rPr>
          <w:sz w:val="18"/>
        </w:rPr>
        <w:t>MSL301</w:t>
      </w:r>
      <w:r>
        <w:rPr>
          <w:spacing w:val="-1"/>
          <w:sz w:val="18"/>
        </w:rPr>
        <w:t xml:space="preserve"> </w:t>
      </w:r>
      <w:r>
        <w:rPr>
          <w:sz w:val="18"/>
        </w:rPr>
        <w:t>&amp;</w:t>
      </w:r>
      <w:r>
        <w:rPr>
          <w:spacing w:val="-1"/>
          <w:sz w:val="18"/>
        </w:rPr>
        <w:t xml:space="preserve"> </w:t>
      </w:r>
      <w:r>
        <w:rPr>
          <w:spacing w:val="-2"/>
          <w:sz w:val="18"/>
        </w:rPr>
        <w:t>MSL302</w:t>
      </w:r>
    </w:p>
    <w:p w14:paraId="415270F2" w14:textId="77777777" w:rsidR="00545FE0" w:rsidRDefault="00000000">
      <w:pPr>
        <w:pStyle w:val="BodyText"/>
        <w:ind w:right="138"/>
      </w:pPr>
      <w:r>
        <w:t>This course covers power dynamics, the basic art of influencing, types of power, display of power at various levels and power vs empowerment and ethics. Various cases and readings are included for deeper understanding and application of the learnings.</w:t>
      </w:r>
    </w:p>
    <w:p w14:paraId="12C3CA76" w14:textId="77777777" w:rsidR="00545FE0" w:rsidRDefault="00000000">
      <w:pPr>
        <w:pStyle w:val="Heading3"/>
        <w:spacing w:before="155"/>
      </w:pPr>
      <w:r>
        <w:rPr>
          <w:color w:val="00AEEF"/>
        </w:rPr>
        <w:t xml:space="preserve">MSL731 Developing Self </w:t>
      </w:r>
      <w:r>
        <w:rPr>
          <w:color w:val="00AEEF"/>
          <w:spacing w:val="-2"/>
        </w:rPr>
        <w:t>Awareness</w:t>
      </w:r>
    </w:p>
    <w:p w14:paraId="7C3ABC79" w14:textId="77777777" w:rsidR="00545FE0" w:rsidRDefault="00000000">
      <w:pPr>
        <w:pStyle w:val="Heading4"/>
        <w:jc w:val="both"/>
      </w:pPr>
      <w:r>
        <w:t>1.5</w:t>
      </w:r>
      <w:r>
        <w:rPr>
          <w:spacing w:val="-1"/>
        </w:rPr>
        <w:t xml:space="preserve"> </w:t>
      </w:r>
      <w:r>
        <w:t>Credits (1.5-0-</w:t>
      </w:r>
      <w:r>
        <w:rPr>
          <w:spacing w:val="-5"/>
        </w:rPr>
        <w:t>0)</w:t>
      </w:r>
    </w:p>
    <w:p w14:paraId="745D6338" w14:textId="77777777" w:rsidR="00545FE0" w:rsidRDefault="00000000">
      <w:pPr>
        <w:spacing w:before="56"/>
        <w:ind w:left="123"/>
        <w:jc w:val="both"/>
        <w:rPr>
          <w:sz w:val="18"/>
        </w:rPr>
      </w:pPr>
      <w:r>
        <w:rPr>
          <w:sz w:val="18"/>
        </w:rPr>
        <w:t>Pre-requisite(s):</w:t>
      </w:r>
      <w:r>
        <w:rPr>
          <w:spacing w:val="-3"/>
          <w:sz w:val="18"/>
        </w:rPr>
        <w:t xml:space="preserve"> </w:t>
      </w:r>
      <w:r>
        <w:rPr>
          <w:sz w:val="18"/>
        </w:rPr>
        <w:t>MSL301</w:t>
      </w:r>
      <w:r>
        <w:rPr>
          <w:spacing w:val="-1"/>
          <w:sz w:val="18"/>
        </w:rPr>
        <w:t xml:space="preserve"> </w:t>
      </w:r>
      <w:r>
        <w:rPr>
          <w:sz w:val="18"/>
        </w:rPr>
        <w:t>&amp;</w:t>
      </w:r>
      <w:r>
        <w:rPr>
          <w:spacing w:val="-1"/>
          <w:sz w:val="18"/>
        </w:rPr>
        <w:t xml:space="preserve"> </w:t>
      </w:r>
      <w:r>
        <w:rPr>
          <w:spacing w:val="-2"/>
          <w:sz w:val="18"/>
        </w:rPr>
        <w:t>MSL302</w:t>
      </w:r>
    </w:p>
    <w:p w14:paraId="3DB43F86" w14:textId="77777777" w:rsidR="00545FE0" w:rsidRDefault="00000000">
      <w:pPr>
        <w:pStyle w:val="BodyText"/>
        <w:ind w:right="140"/>
      </w:pPr>
      <w:r>
        <w:t xml:space="preserve">Important areas of </w:t>
      </w:r>
      <w:proofErr w:type="spellStart"/>
      <w:r>
        <w:t>self awareness</w:t>
      </w:r>
      <w:proofErr w:type="spellEnd"/>
      <w:r>
        <w:t>: Personal values, moral maturity, cognitive styles, attitude towards change, Locus of control, social needs of achievement, inclusion, control and affiliation.</w:t>
      </w:r>
    </w:p>
    <w:p w14:paraId="46F5CBF9" w14:textId="77777777" w:rsidR="00545FE0" w:rsidRDefault="00000000">
      <w:pPr>
        <w:pStyle w:val="Heading3"/>
        <w:spacing w:before="156"/>
      </w:pPr>
      <w:r>
        <w:rPr>
          <w:color w:val="00AEEF"/>
        </w:rPr>
        <w:t xml:space="preserve">MSL733 Organization </w:t>
      </w:r>
      <w:r>
        <w:rPr>
          <w:color w:val="00AEEF"/>
          <w:spacing w:val="-2"/>
        </w:rPr>
        <w:t>Theory</w:t>
      </w:r>
    </w:p>
    <w:p w14:paraId="5E9EF68F" w14:textId="77777777" w:rsidR="00545FE0" w:rsidRDefault="00000000">
      <w:pPr>
        <w:pStyle w:val="Heading4"/>
        <w:jc w:val="both"/>
      </w:pPr>
      <w:r>
        <w:t>1.5</w:t>
      </w:r>
      <w:r>
        <w:rPr>
          <w:spacing w:val="-1"/>
        </w:rPr>
        <w:t xml:space="preserve"> </w:t>
      </w:r>
      <w:r>
        <w:t>Credits (1.5-0-</w:t>
      </w:r>
      <w:r>
        <w:rPr>
          <w:spacing w:val="-5"/>
        </w:rPr>
        <w:t>0)</w:t>
      </w:r>
    </w:p>
    <w:p w14:paraId="1365A365" w14:textId="77777777" w:rsidR="00545FE0" w:rsidRDefault="00000000">
      <w:pPr>
        <w:spacing w:before="56"/>
        <w:ind w:left="123"/>
        <w:jc w:val="both"/>
        <w:rPr>
          <w:sz w:val="18"/>
        </w:rPr>
      </w:pPr>
      <w:r>
        <w:rPr>
          <w:sz w:val="18"/>
        </w:rPr>
        <w:t>Pre-requisite(s):</w:t>
      </w:r>
      <w:r>
        <w:rPr>
          <w:spacing w:val="-3"/>
          <w:sz w:val="18"/>
        </w:rPr>
        <w:t xml:space="preserve"> </w:t>
      </w:r>
      <w:r>
        <w:rPr>
          <w:sz w:val="18"/>
        </w:rPr>
        <w:t>MSL301</w:t>
      </w:r>
      <w:r>
        <w:rPr>
          <w:spacing w:val="-1"/>
          <w:sz w:val="18"/>
        </w:rPr>
        <w:t xml:space="preserve"> </w:t>
      </w:r>
      <w:r>
        <w:rPr>
          <w:sz w:val="18"/>
        </w:rPr>
        <w:t>&amp;</w:t>
      </w:r>
      <w:r>
        <w:rPr>
          <w:spacing w:val="-1"/>
          <w:sz w:val="18"/>
        </w:rPr>
        <w:t xml:space="preserve"> </w:t>
      </w:r>
      <w:r>
        <w:rPr>
          <w:spacing w:val="-2"/>
          <w:sz w:val="18"/>
        </w:rPr>
        <w:t>MSL302</w:t>
      </w:r>
    </w:p>
    <w:p w14:paraId="3D3A0C32" w14:textId="77777777" w:rsidR="00545FE0" w:rsidRDefault="00000000">
      <w:pPr>
        <w:pStyle w:val="BodyText"/>
        <w:ind w:right="140"/>
      </w:pPr>
      <w:r>
        <w:t>Different issues related to the organization would be discussed and then</w:t>
      </w:r>
      <w:r>
        <w:rPr>
          <w:spacing w:val="-9"/>
        </w:rPr>
        <w:t xml:space="preserve"> </w:t>
      </w:r>
      <w:r>
        <w:t>applied</w:t>
      </w:r>
      <w:r>
        <w:rPr>
          <w:spacing w:val="-9"/>
        </w:rPr>
        <w:t xml:space="preserve"> </w:t>
      </w:r>
      <w:r>
        <w:t>in</w:t>
      </w:r>
      <w:r>
        <w:rPr>
          <w:spacing w:val="-9"/>
        </w:rPr>
        <w:t xml:space="preserve"> </w:t>
      </w:r>
      <w:r>
        <w:t>real</w:t>
      </w:r>
      <w:r>
        <w:rPr>
          <w:spacing w:val="-9"/>
        </w:rPr>
        <w:t xml:space="preserve"> </w:t>
      </w:r>
      <w:r>
        <w:t>life</w:t>
      </w:r>
      <w:r>
        <w:rPr>
          <w:spacing w:val="-9"/>
        </w:rPr>
        <w:t xml:space="preserve"> </w:t>
      </w:r>
      <w:r>
        <w:t>situations,</w:t>
      </w:r>
      <w:r>
        <w:rPr>
          <w:spacing w:val="-9"/>
        </w:rPr>
        <w:t xml:space="preserve"> </w:t>
      </w:r>
      <w:r>
        <w:t>the</w:t>
      </w:r>
      <w:r>
        <w:rPr>
          <w:spacing w:val="-9"/>
        </w:rPr>
        <w:t xml:space="preserve"> </w:t>
      </w:r>
      <w:r>
        <w:t>emphasis</w:t>
      </w:r>
      <w:r>
        <w:rPr>
          <w:spacing w:val="-9"/>
        </w:rPr>
        <w:t xml:space="preserve"> </w:t>
      </w:r>
      <w:r>
        <w:t>will</w:t>
      </w:r>
      <w:r>
        <w:rPr>
          <w:spacing w:val="-9"/>
        </w:rPr>
        <w:t xml:space="preserve"> </w:t>
      </w:r>
      <w:r>
        <w:t>be</w:t>
      </w:r>
      <w:r>
        <w:rPr>
          <w:spacing w:val="-9"/>
        </w:rPr>
        <w:t xml:space="preserve"> </w:t>
      </w:r>
      <w:r>
        <w:t>on</w:t>
      </w:r>
      <w:r>
        <w:rPr>
          <w:spacing w:val="-9"/>
        </w:rPr>
        <w:t xml:space="preserve"> </w:t>
      </w:r>
      <w:r>
        <w:t>application of</w:t>
      </w:r>
      <w:r>
        <w:rPr>
          <w:spacing w:val="-13"/>
        </w:rPr>
        <w:t xml:space="preserve"> </w:t>
      </w:r>
      <w:r>
        <w:t>theory</w:t>
      </w:r>
      <w:r>
        <w:rPr>
          <w:spacing w:val="-12"/>
        </w:rPr>
        <w:t xml:space="preserve"> </w:t>
      </w:r>
      <w:r>
        <w:t>to</w:t>
      </w:r>
      <w:r>
        <w:rPr>
          <w:spacing w:val="-13"/>
        </w:rPr>
        <w:t xml:space="preserve"> </w:t>
      </w:r>
      <w:r>
        <w:t>real</w:t>
      </w:r>
      <w:r>
        <w:rPr>
          <w:spacing w:val="-12"/>
        </w:rPr>
        <w:t xml:space="preserve"> </w:t>
      </w:r>
      <w:r>
        <w:t>life</w:t>
      </w:r>
      <w:r>
        <w:rPr>
          <w:spacing w:val="-13"/>
        </w:rPr>
        <w:t xml:space="preserve"> </w:t>
      </w:r>
      <w:r>
        <w:t>situations.</w:t>
      </w:r>
      <w:r>
        <w:rPr>
          <w:spacing w:val="-12"/>
        </w:rPr>
        <w:t xml:space="preserve"> </w:t>
      </w:r>
      <w:r>
        <w:t>The</w:t>
      </w:r>
      <w:r>
        <w:rPr>
          <w:spacing w:val="-13"/>
        </w:rPr>
        <w:t xml:space="preserve"> </w:t>
      </w:r>
      <w:r>
        <w:t>course</w:t>
      </w:r>
      <w:r>
        <w:rPr>
          <w:spacing w:val="-12"/>
        </w:rPr>
        <w:t xml:space="preserve"> </w:t>
      </w:r>
      <w:r>
        <w:t>would</w:t>
      </w:r>
      <w:r>
        <w:rPr>
          <w:spacing w:val="-13"/>
        </w:rPr>
        <w:t xml:space="preserve"> </w:t>
      </w:r>
      <w:r>
        <w:t>be</w:t>
      </w:r>
      <w:r>
        <w:rPr>
          <w:spacing w:val="-12"/>
        </w:rPr>
        <w:t xml:space="preserve"> </w:t>
      </w:r>
      <w:r>
        <w:t>imparted</w:t>
      </w:r>
      <w:r>
        <w:rPr>
          <w:spacing w:val="-13"/>
        </w:rPr>
        <w:t xml:space="preserve"> </w:t>
      </w:r>
      <w:r>
        <w:t>through a combination of lectures, cases and simulation exercises.</w:t>
      </w:r>
    </w:p>
    <w:p w14:paraId="76F29DF9" w14:textId="77777777" w:rsidR="00545FE0" w:rsidRDefault="00000000">
      <w:pPr>
        <w:pStyle w:val="Heading3"/>
        <w:spacing w:before="155"/>
        <w:ind w:right="141"/>
      </w:pPr>
      <w:r>
        <w:rPr>
          <w:color w:val="00AEEF"/>
          <w:spacing w:val="9"/>
        </w:rPr>
        <w:t xml:space="preserve">MSL734 Management </w:t>
      </w:r>
      <w:r>
        <w:rPr>
          <w:color w:val="00AEEF"/>
        </w:rPr>
        <w:t xml:space="preserve">of Small &amp; </w:t>
      </w:r>
      <w:r>
        <w:rPr>
          <w:color w:val="00AEEF"/>
          <w:spacing w:val="9"/>
        </w:rPr>
        <w:t xml:space="preserve">Medium </w:t>
      </w:r>
      <w:r>
        <w:rPr>
          <w:color w:val="00AEEF"/>
        </w:rPr>
        <w:t>Scale Industrial Enterprises</w:t>
      </w:r>
    </w:p>
    <w:p w14:paraId="54A3420E" w14:textId="77777777" w:rsidR="00545FE0" w:rsidRDefault="00000000">
      <w:pPr>
        <w:pStyle w:val="Heading4"/>
        <w:spacing w:before="26"/>
        <w:jc w:val="both"/>
      </w:pPr>
      <w:r>
        <w:t>3</w:t>
      </w:r>
      <w:r>
        <w:rPr>
          <w:spacing w:val="-1"/>
        </w:rPr>
        <w:t xml:space="preserve"> </w:t>
      </w:r>
      <w:r>
        <w:t>Credits (3-0-</w:t>
      </w:r>
      <w:r>
        <w:rPr>
          <w:spacing w:val="-5"/>
        </w:rPr>
        <w:t>0)</w:t>
      </w:r>
    </w:p>
    <w:p w14:paraId="162A02CF" w14:textId="77777777" w:rsidR="00545FE0" w:rsidRDefault="00000000">
      <w:pPr>
        <w:spacing w:before="56"/>
        <w:ind w:left="123"/>
        <w:jc w:val="both"/>
        <w:rPr>
          <w:sz w:val="18"/>
        </w:rPr>
      </w:pPr>
      <w:r>
        <w:rPr>
          <w:sz w:val="18"/>
        </w:rPr>
        <w:t>Pre-requisite(s):</w:t>
      </w:r>
      <w:r>
        <w:rPr>
          <w:spacing w:val="-3"/>
          <w:sz w:val="18"/>
        </w:rPr>
        <w:t xml:space="preserve"> </w:t>
      </w:r>
      <w:r>
        <w:rPr>
          <w:sz w:val="18"/>
        </w:rPr>
        <w:t>MSL301</w:t>
      </w:r>
      <w:r>
        <w:rPr>
          <w:spacing w:val="-1"/>
          <w:sz w:val="18"/>
        </w:rPr>
        <w:t xml:space="preserve"> </w:t>
      </w:r>
      <w:r>
        <w:rPr>
          <w:sz w:val="18"/>
        </w:rPr>
        <w:t>&amp;</w:t>
      </w:r>
      <w:r>
        <w:rPr>
          <w:spacing w:val="-1"/>
          <w:sz w:val="18"/>
        </w:rPr>
        <w:t xml:space="preserve"> </w:t>
      </w:r>
      <w:r>
        <w:rPr>
          <w:spacing w:val="-2"/>
          <w:sz w:val="18"/>
        </w:rPr>
        <w:t>MSL302</w:t>
      </w:r>
    </w:p>
    <w:p w14:paraId="64BA6C01" w14:textId="77777777" w:rsidR="00545FE0" w:rsidRDefault="00000000">
      <w:pPr>
        <w:pStyle w:val="BodyText"/>
        <w:ind w:right="140"/>
      </w:pPr>
      <w:r>
        <w:rPr>
          <w:b/>
          <w:spacing w:val="-4"/>
        </w:rPr>
        <w:t>Module</w:t>
      </w:r>
      <w:r>
        <w:rPr>
          <w:b/>
          <w:spacing w:val="-8"/>
        </w:rPr>
        <w:t xml:space="preserve"> </w:t>
      </w:r>
      <w:proofErr w:type="gramStart"/>
      <w:r>
        <w:rPr>
          <w:b/>
          <w:spacing w:val="-4"/>
        </w:rPr>
        <w:t>I</w:t>
      </w:r>
      <w:r>
        <w:rPr>
          <w:b/>
          <w:spacing w:val="-8"/>
        </w:rPr>
        <w:t xml:space="preserve"> </w:t>
      </w:r>
      <w:r>
        <w:rPr>
          <w:b/>
          <w:spacing w:val="-4"/>
        </w:rPr>
        <w:t>:</w:t>
      </w:r>
      <w:proofErr w:type="gramEnd"/>
      <w:r>
        <w:rPr>
          <w:b/>
          <w:spacing w:val="-8"/>
        </w:rPr>
        <w:t xml:space="preserve"> </w:t>
      </w:r>
      <w:r>
        <w:rPr>
          <w:spacing w:val="-4"/>
        </w:rPr>
        <w:t>MSME</w:t>
      </w:r>
      <w:r>
        <w:rPr>
          <w:spacing w:val="-8"/>
        </w:rPr>
        <w:t xml:space="preserve"> </w:t>
      </w:r>
      <w:r>
        <w:rPr>
          <w:spacing w:val="-4"/>
        </w:rPr>
        <w:t>Act</w:t>
      </w:r>
      <w:r>
        <w:rPr>
          <w:spacing w:val="-9"/>
        </w:rPr>
        <w:t xml:space="preserve"> </w:t>
      </w:r>
      <w:r>
        <w:rPr>
          <w:spacing w:val="-4"/>
        </w:rPr>
        <w:t>2006;</w:t>
      </w:r>
      <w:r>
        <w:rPr>
          <w:spacing w:val="-8"/>
        </w:rPr>
        <w:t xml:space="preserve"> </w:t>
      </w:r>
      <w:r>
        <w:rPr>
          <w:spacing w:val="-4"/>
        </w:rPr>
        <w:t>Nature</w:t>
      </w:r>
      <w:r>
        <w:rPr>
          <w:spacing w:val="-9"/>
        </w:rPr>
        <w:t xml:space="preserve"> </w:t>
      </w:r>
      <w:r>
        <w:rPr>
          <w:spacing w:val="-4"/>
        </w:rPr>
        <w:t>of</w:t>
      </w:r>
      <w:r>
        <w:rPr>
          <w:spacing w:val="-8"/>
        </w:rPr>
        <w:t xml:space="preserve"> </w:t>
      </w:r>
      <w:r>
        <w:rPr>
          <w:spacing w:val="-4"/>
        </w:rPr>
        <w:t>entrepreneurial</w:t>
      </w:r>
      <w:r>
        <w:rPr>
          <w:spacing w:val="-9"/>
        </w:rPr>
        <w:t xml:space="preserve"> </w:t>
      </w:r>
      <w:r>
        <w:rPr>
          <w:spacing w:val="-4"/>
        </w:rPr>
        <w:t>management,</w:t>
      </w:r>
      <w:r>
        <w:rPr>
          <w:spacing w:val="-8"/>
        </w:rPr>
        <w:t xml:space="preserve"> </w:t>
      </w:r>
      <w:r>
        <w:rPr>
          <w:spacing w:val="-4"/>
        </w:rPr>
        <w:t xml:space="preserve">the </w:t>
      </w:r>
      <w:r>
        <w:rPr>
          <w:spacing w:val="-6"/>
        </w:rPr>
        <w:t xml:space="preserve">new entrepreneur, his problems and prospects in the Indian environment. </w:t>
      </w:r>
      <w:r>
        <w:t xml:space="preserve">Practical aspects of setting up and running of industrial enterprises </w:t>
      </w:r>
      <w:r>
        <w:rPr>
          <w:spacing w:val="-2"/>
        </w:rPr>
        <w:t>including</w:t>
      </w:r>
      <w:r>
        <w:rPr>
          <w:spacing w:val="-7"/>
        </w:rPr>
        <w:t xml:space="preserve"> </w:t>
      </w:r>
      <w:r>
        <w:rPr>
          <w:spacing w:val="-2"/>
        </w:rPr>
        <w:t>formulation</w:t>
      </w:r>
      <w:r>
        <w:rPr>
          <w:spacing w:val="-5"/>
        </w:rPr>
        <w:t xml:space="preserve"> </w:t>
      </w:r>
      <w:r>
        <w:rPr>
          <w:spacing w:val="-2"/>
        </w:rPr>
        <w:t>of</w:t>
      </w:r>
      <w:r>
        <w:rPr>
          <w:spacing w:val="-5"/>
        </w:rPr>
        <w:t xml:space="preserve"> </w:t>
      </w:r>
      <w:r>
        <w:rPr>
          <w:spacing w:val="-2"/>
        </w:rPr>
        <w:t>projects</w:t>
      </w:r>
      <w:r>
        <w:rPr>
          <w:spacing w:val="-5"/>
        </w:rPr>
        <w:t xml:space="preserve"> </w:t>
      </w:r>
      <w:r>
        <w:rPr>
          <w:spacing w:val="-2"/>
        </w:rPr>
        <w:t>and</w:t>
      </w:r>
      <w:r>
        <w:rPr>
          <w:spacing w:val="-4"/>
        </w:rPr>
        <w:t xml:space="preserve"> </w:t>
      </w:r>
      <w:r>
        <w:rPr>
          <w:spacing w:val="-2"/>
        </w:rPr>
        <w:t>feasibility</w:t>
      </w:r>
      <w:r>
        <w:rPr>
          <w:spacing w:val="-5"/>
        </w:rPr>
        <w:t xml:space="preserve"> </w:t>
      </w:r>
      <w:r>
        <w:rPr>
          <w:spacing w:val="-2"/>
        </w:rPr>
        <w:t>study</w:t>
      </w:r>
      <w:r>
        <w:rPr>
          <w:spacing w:val="-5"/>
        </w:rPr>
        <w:t xml:space="preserve"> </w:t>
      </w:r>
      <w:r>
        <w:rPr>
          <w:spacing w:val="-2"/>
        </w:rPr>
        <w:t>for</w:t>
      </w:r>
      <w:r>
        <w:rPr>
          <w:spacing w:val="-5"/>
        </w:rPr>
        <w:t xml:space="preserve"> </w:t>
      </w:r>
      <w:r>
        <w:rPr>
          <w:spacing w:val="-2"/>
        </w:rPr>
        <w:t>new</w:t>
      </w:r>
      <w:r>
        <w:rPr>
          <w:spacing w:val="-4"/>
        </w:rPr>
        <w:t xml:space="preserve"> </w:t>
      </w:r>
      <w:r>
        <w:rPr>
          <w:spacing w:val="-2"/>
        </w:rPr>
        <w:t>projects.</w:t>
      </w:r>
    </w:p>
    <w:p w14:paraId="5ECE5407" w14:textId="77777777" w:rsidR="00545FE0" w:rsidRDefault="00000000">
      <w:pPr>
        <w:pStyle w:val="BodyText"/>
        <w:spacing w:before="52"/>
        <w:ind w:right="140"/>
      </w:pPr>
      <w:r>
        <w:rPr>
          <w:b/>
        </w:rPr>
        <w:t xml:space="preserve">Module </w:t>
      </w:r>
      <w:proofErr w:type="gramStart"/>
      <w:r>
        <w:rPr>
          <w:b/>
        </w:rPr>
        <w:t>II :</w:t>
      </w:r>
      <w:proofErr w:type="gramEnd"/>
      <w:r>
        <w:rPr>
          <w:b/>
        </w:rPr>
        <w:t xml:space="preserve"> </w:t>
      </w:r>
      <w:r>
        <w:t>Raising resources for new enterprises. Location,</w:t>
      </w:r>
      <w:r>
        <w:rPr>
          <w:spacing w:val="40"/>
        </w:rPr>
        <w:t xml:space="preserve"> </w:t>
      </w:r>
      <w:r>
        <w:t>design,</w:t>
      </w:r>
      <w:r>
        <w:rPr>
          <w:spacing w:val="-3"/>
        </w:rPr>
        <w:t xml:space="preserve"> </w:t>
      </w:r>
      <w:r>
        <w:t>product</w:t>
      </w:r>
      <w:r>
        <w:rPr>
          <w:spacing w:val="-3"/>
        </w:rPr>
        <w:t xml:space="preserve"> </w:t>
      </w:r>
      <w:r>
        <w:t>and</w:t>
      </w:r>
      <w:r>
        <w:rPr>
          <w:spacing w:val="-3"/>
        </w:rPr>
        <w:t xml:space="preserve"> </w:t>
      </w:r>
      <w:r>
        <w:t>process.</w:t>
      </w:r>
      <w:r>
        <w:rPr>
          <w:spacing w:val="-3"/>
        </w:rPr>
        <w:t xml:space="preserve"> </w:t>
      </w:r>
      <w:r>
        <w:t>Choice</w:t>
      </w:r>
      <w:r>
        <w:rPr>
          <w:spacing w:val="-3"/>
        </w:rPr>
        <w:t xml:space="preserve"> </w:t>
      </w:r>
      <w:r>
        <w:t>of</w:t>
      </w:r>
      <w:r>
        <w:rPr>
          <w:spacing w:val="-3"/>
        </w:rPr>
        <w:t xml:space="preserve"> </w:t>
      </w:r>
      <w:r>
        <w:t>technique</w:t>
      </w:r>
      <w:r>
        <w:rPr>
          <w:spacing w:val="-3"/>
        </w:rPr>
        <w:t xml:space="preserve"> </w:t>
      </w:r>
      <w:r>
        <w:t>in</w:t>
      </w:r>
      <w:r>
        <w:rPr>
          <w:spacing w:val="-3"/>
        </w:rPr>
        <w:t xml:space="preserve"> </w:t>
      </w:r>
      <w:r>
        <w:t>small</w:t>
      </w:r>
      <w:r>
        <w:rPr>
          <w:spacing w:val="-4"/>
        </w:rPr>
        <w:t xml:space="preserve"> </w:t>
      </w:r>
      <w:r>
        <w:t>&amp;</w:t>
      </w:r>
      <w:r>
        <w:rPr>
          <w:spacing w:val="-3"/>
        </w:rPr>
        <w:t xml:space="preserve"> </w:t>
      </w:r>
      <w:r>
        <w:t>medium businesses.</w:t>
      </w:r>
      <w:r>
        <w:rPr>
          <w:spacing w:val="-4"/>
        </w:rPr>
        <w:t xml:space="preserve"> </w:t>
      </w:r>
      <w:r>
        <w:t>Survey</w:t>
      </w:r>
      <w:r>
        <w:rPr>
          <w:spacing w:val="-4"/>
        </w:rPr>
        <w:t xml:space="preserve"> </w:t>
      </w:r>
      <w:r>
        <w:t>needs</w:t>
      </w:r>
      <w:r>
        <w:rPr>
          <w:spacing w:val="-4"/>
        </w:rPr>
        <w:t xml:space="preserve"> </w:t>
      </w:r>
      <w:r>
        <w:t>for</w:t>
      </w:r>
      <w:r>
        <w:rPr>
          <w:spacing w:val="-4"/>
        </w:rPr>
        <w:t xml:space="preserve"> </w:t>
      </w:r>
      <w:r>
        <w:t>growth</w:t>
      </w:r>
      <w:r>
        <w:rPr>
          <w:spacing w:val="-4"/>
        </w:rPr>
        <w:t xml:space="preserve"> </w:t>
      </w:r>
      <w:r>
        <w:t>of</w:t>
      </w:r>
      <w:r>
        <w:rPr>
          <w:spacing w:val="-4"/>
        </w:rPr>
        <w:t xml:space="preserve"> </w:t>
      </w:r>
      <w:r>
        <w:t>the</w:t>
      </w:r>
      <w:r>
        <w:rPr>
          <w:spacing w:val="-4"/>
        </w:rPr>
        <w:t xml:space="preserve"> </w:t>
      </w:r>
      <w:r>
        <w:t>enterprise.</w:t>
      </w:r>
      <w:r>
        <w:rPr>
          <w:spacing w:val="-4"/>
        </w:rPr>
        <w:t xml:space="preserve"> </w:t>
      </w:r>
      <w:r>
        <w:t>Monitoring</w:t>
      </w:r>
      <w:r>
        <w:rPr>
          <w:spacing w:val="-4"/>
        </w:rPr>
        <w:t xml:space="preserve"> </w:t>
      </w:r>
      <w:r>
        <w:t>to avoid sickness. Development and diversification.</w:t>
      </w:r>
    </w:p>
    <w:p w14:paraId="2C7A7F70" w14:textId="77777777" w:rsidR="00545FE0" w:rsidRDefault="00545FE0">
      <w:pPr>
        <w:sectPr w:rsidR="00545FE0" w:rsidSect="00220269">
          <w:type w:val="continuous"/>
          <w:pgSz w:w="11880" w:h="16920"/>
          <w:pgMar w:top="980" w:right="820" w:bottom="1000" w:left="840" w:header="0" w:footer="802" w:gutter="0"/>
          <w:cols w:num="2" w:space="720" w:equalWidth="0">
            <w:col w:w="5030" w:space="66"/>
            <w:col w:w="5124"/>
          </w:cols>
        </w:sectPr>
      </w:pPr>
    </w:p>
    <w:p w14:paraId="7277BEEE" w14:textId="77777777" w:rsidR="00545FE0" w:rsidRDefault="00545FE0">
      <w:pPr>
        <w:pStyle w:val="BodyText"/>
        <w:spacing w:before="0"/>
        <w:ind w:left="0"/>
        <w:jc w:val="left"/>
        <w:rPr>
          <w:sz w:val="20"/>
        </w:rPr>
      </w:pPr>
    </w:p>
    <w:p w14:paraId="76E4A918" w14:textId="77777777" w:rsidR="00545FE0" w:rsidRDefault="00545FE0">
      <w:pPr>
        <w:pStyle w:val="BodyText"/>
        <w:spacing w:before="183"/>
        <w:ind w:left="0"/>
        <w:jc w:val="left"/>
        <w:rPr>
          <w:sz w:val="20"/>
        </w:rPr>
      </w:pPr>
    </w:p>
    <w:p w14:paraId="3D37E8A4" w14:textId="77777777" w:rsidR="00545FE0" w:rsidRDefault="00545FE0">
      <w:pPr>
        <w:rPr>
          <w:sz w:val="20"/>
        </w:rPr>
        <w:sectPr w:rsidR="00545FE0" w:rsidSect="00220269">
          <w:pgSz w:w="11880" w:h="16920"/>
          <w:pgMar w:top="940" w:right="820" w:bottom="1000" w:left="840" w:header="0" w:footer="802" w:gutter="0"/>
          <w:cols w:space="720"/>
        </w:sectPr>
      </w:pPr>
    </w:p>
    <w:p w14:paraId="24E4BD36" w14:textId="77777777" w:rsidR="00545FE0" w:rsidRDefault="00000000">
      <w:pPr>
        <w:pStyle w:val="BodyText"/>
        <w:spacing w:before="105"/>
        <w:ind w:right="44"/>
      </w:pPr>
      <w:r>
        <w:rPr>
          <w:b/>
        </w:rPr>
        <w:t>Module</w:t>
      </w:r>
      <w:r>
        <w:rPr>
          <w:b/>
          <w:spacing w:val="-10"/>
        </w:rPr>
        <w:t xml:space="preserve"> </w:t>
      </w:r>
      <w:proofErr w:type="gramStart"/>
      <w:r>
        <w:rPr>
          <w:b/>
        </w:rPr>
        <w:t>III</w:t>
      </w:r>
      <w:r>
        <w:rPr>
          <w:b/>
          <w:spacing w:val="-10"/>
        </w:rPr>
        <w:t xml:space="preserve"> </w:t>
      </w:r>
      <w:r>
        <w:rPr>
          <w:b/>
        </w:rPr>
        <w:t>:</w:t>
      </w:r>
      <w:proofErr w:type="gramEnd"/>
      <w:r>
        <w:rPr>
          <w:b/>
          <w:spacing w:val="-8"/>
        </w:rPr>
        <w:t xml:space="preserve"> </w:t>
      </w:r>
      <w:r>
        <w:t>Integration</w:t>
      </w:r>
      <w:r>
        <w:rPr>
          <w:spacing w:val="-11"/>
        </w:rPr>
        <w:t xml:space="preserve"> </w:t>
      </w:r>
      <w:r>
        <w:t>with</w:t>
      </w:r>
      <w:r>
        <w:rPr>
          <w:spacing w:val="-11"/>
        </w:rPr>
        <w:t xml:space="preserve"> </w:t>
      </w:r>
      <w:r>
        <w:t>LSEs</w:t>
      </w:r>
      <w:r>
        <w:rPr>
          <w:spacing w:val="-11"/>
        </w:rPr>
        <w:t xml:space="preserve"> </w:t>
      </w:r>
      <w:r>
        <w:t>and</w:t>
      </w:r>
      <w:r>
        <w:rPr>
          <w:spacing w:val="-11"/>
        </w:rPr>
        <w:t xml:space="preserve"> </w:t>
      </w:r>
      <w:r>
        <w:t>MNCs.</w:t>
      </w:r>
      <w:r>
        <w:rPr>
          <w:spacing w:val="-11"/>
        </w:rPr>
        <w:t xml:space="preserve"> </w:t>
      </w:r>
      <w:proofErr w:type="spellStart"/>
      <w:r>
        <w:t>Informations</w:t>
      </w:r>
      <w:proofErr w:type="spellEnd"/>
      <w:r>
        <w:rPr>
          <w:spacing w:val="-11"/>
        </w:rPr>
        <w:t xml:space="preserve"> </w:t>
      </w:r>
      <w:r>
        <w:t xml:space="preserve">network for new enterprises. Implication of WTO to SMEs. </w:t>
      </w:r>
      <w:proofErr w:type="spellStart"/>
      <w:r>
        <w:t>Globalisation</w:t>
      </w:r>
      <w:proofErr w:type="spellEnd"/>
      <w:r>
        <w:t xml:space="preserve"> &amp; Competitiveness</w:t>
      </w:r>
      <w:r>
        <w:rPr>
          <w:spacing w:val="6"/>
        </w:rPr>
        <w:t xml:space="preserve"> </w:t>
      </w:r>
      <w:r>
        <w:t>of</w:t>
      </w:r>
      <w:r>
        <w:rPr>
          <w:spacing w:val="7"/>
        </w:rPr>
        <w:t xml:space="preserve"> </w:t>
      </w:r>
      <w:r>
        <w:t>SMEs.</w:t>
      </w:r>
      <w:r>
        <w:rPr>
          <w:spacing w:val="6"/>
        </w:rPr>
        <w:t xml:space="preserve"> </w:t>
      </w:r>
      <w:r>
        <w:t>Entrepreneurship</w:t>
      </w:r>
      <w:r>
        <w:rPr>
          <w:spacing w:val="7"/>
        </w:rPr>
        <w:t xml:space="preserve"> </w:t>
      </w:r>
      <w:r>
        <w:t>in</w:t>
      </w:r>
      <w:r>
        <w:rPr>
          <w:spacing w:val="6"/>
        </w:rPr>
        <w:t xml:space="preserve"> </w:t>
      </w:r>
      <w:r>
        <w:t>the</w:t>
      </w:r>
      <w:r>
        <w:rPr>
          <w:spacing w:val="7"/>
        </w:rPr>
        <w:t xml:space="preserve"> </w:t>
      </w:r>
      <w:proofErr w:type="spellStart"/>
      <w:r>
        <w:t>globalisation</w:t>
      </w:r>
      <w:proofErr w:type="spellEnd"/>
      <w:r>
        <w:rPr>
          <w:spacing w:val="7"/>
        </w:rPr>
        <w:t xml:space="preserve"> </w:t>
      </w:r>
      <w:r>
        <w:rPr>
          <w:spacing w:val="-4"/>
        </w:rPr>
        <w:t>era.</w:t>
      </w:r>
    </w:p>
    <w:p w14:paraId="763B8E17" w14:textId="77777777" w:rsidR="00545FE0" w:rsidRDefault="00000000">
      <w:pPr>
        <w:pStyle w:val="Heading3"/>
        <w:spacing w:before="170"/>
        <w:ind w:right="851"/>
      </w:pPr>
      <w:r>
        <w:rPr>
          <w:color w:val="00AEEF"/>
        </w:rPr>
        <w:t>MSL735</w:t>
      </w:r>
      <w:r>
        <w:rPr>
          <w:color w:val="00AEEF"/>
          <w:spacing w:val="-9"/>
        </w:rPr>
        <w:t xml:space="preserve"> </w:t>
      </w:r>
      <w:r>
        <w:rPr>
          <w:color w:val="00AEEF"/>
        </w:rPr>
        <w:t>Qualitative</w:t>
      </w:r>
      <w:r>
        <w:rPr>
          <w:color w:val="00AEEF"/>
          <w:spacing w:val="-10"/>
        </w:rPr>
        <w:t xml:space="preserve"> </w:t>
      </w:r>
      <w:r>
        <w:rPr>
          <w:color w:val="00AEEF"/>
        </w:rPr>
        <w:t>Methods</w:t>
      </w:r>
      <w:r>
        <w:rPr>
          <w:color w:val="00AEEF"/>
          <w:spacing w:val="-9"/>
        </w:rPr>
        <w:t xml:space="preserve"> </w:t>
      </w:r>
      <w:r>
        <w:rPr>
          <w:color w:val="00AEEF"/>
        </w:rPr>
        <w:t>in</w:t>
      </w:r>
      <w:r>
        <w:rPr>
          <w:color w:val="00AEEF"/>
          <w:spacing w:val="-10"/>
        </w:rPr>
        <w:t xml:space="preserve"> </w:t>
      </w:r>
      <w:r>
        <w:rPr>
          <w:color w:val="00AEEF"/>
        </w:rPr>
        <w:t xml:space="preserve">Management </w:t>
      </w:r>
      <w:r>
        <w:rPr>
          <w:color w:val="00AEEF"/>
          <w:spacing w:val="-2"/>
        </w:rPr>
        <w:t>Research</w:t>
      </w:r>
    </w:p>
    <w:p w14:paraId="65C70183" w14:textId="77777777" w:rsidR="00545FE0" w:rsidRDefault="00000000">
      <w:pPr>
        <w:pStyle w:val="Heading4"/>
        <w:spacing w:before="26"/>
        <w:jc w:val="both"/>
      </w:pPr>
      <w:r>
        <w:t>3</w:t>
      </w:r>
      <w:r>
        <w:rPr>
          <w:spacing w:val="-1"/>
        </w:rPr>
        <w:t xml:space="preserve"> </w:t>
      </w:r>
      <w:r>
        <w:t>Credits (3-0-</w:t>
      </w:r>
      <w:r>
        <w:rPr>
          <w:spacing w:val="-5"/>
        </w:rPr>
        <w:t>0)</w:t>
      </w:r>
    </w:p>
    <w:p w14:paraId="1E91F3DB" w14:textId="77777777" w:rsidR="00545FE0" w:rsidRDefault="00000000">
      <w:pPr>
        <w:pStyle w:val="BodyText"/>
        <w:ind w:right="45"/>
      </w:pPr>
      <w:r>
        <w:t>Qualitative</w:t>
      </w:r>
      <w:r>
        <w:rPr>
          <w:spacing w:val="-13"/>
        </w:rPr>
        <w:t xml:space="preserve"> </w:t>
      </w:r>
      <w:r>
        <w:t>research</w:t>
      </w:r>
      <w:r>
        <w:rPr>
          <w:spacing w:val="-12"/>
        </w:rPr>
        <w:t xml:space="preserve"> </w:t>
      </w:r>
      <w:r>
        <w:t>methods</w:t>
      </w:r>
      <w:r>
        <w:rPr>
          <w:spacing w:val="-13"/>
        </w:rPr>
        <w:t xml:space="preserve"> </w:t>
      </w:r>
      <w:r>
        <w:t>in</w:t>
      </w:r>
      <w:r>
        <w:rPr>
          <w:spacing w:val="-12"/>
        </w:rPr>
        <w:t xml:space="preserve"> </w:t>
      </w:r>
      <w:r>
        <w:t>management</w:t>
      </w:r>
      <w:r>
        <w:rPr>
          <w:spacing w:val="-13"/>
        </w:rPr>
        <w:t xml:space="preserve"> </w:t>
      </w:r>
      <w:r>
        <w:t>research</w:t>
      </w:r>
      <w:r>
        <w:rPr>
          <w:spacing w:val="-12"/>
        </w:rPr>
        <w:t xml:space="preserve"> </w:t>
      </w:r>
      <w:r>
        <w:t>-</w:t>
      </w:r>
      <w:r>
        <w:rPr>
          <w:spacing w:val="-13"/>
        </w:rPr>
        <w:t xml:space="preserve"> </w:t>
      </w:r>
      <w:r>
        <w:t>Philosophical assumptions;</w:t>
      </w:r>
      <w:r>
        <w:rPr>
          <w:spacing w:val="-5"/>
        </w:rPr>
        <w:t xml:space="preserve"> </w:t>
      </w:r>
      <w:r>
        <w:t>Biography;</w:t>
      </w:r>
      <w:r>
        <w:rPr>
          <w:spacing w:val="-5"/>
        </w:rPr>
        <w:t xml:space="preserve"> </w:t>
      </w:r>
      <w:r>
        <w:t>Phenomenological</w:t>
      </w:r>
      <w:r>
        <w:rPr>
          <w:spacing w:val="-5"/>
        </w:rPr>
        <w:t xml:space="preserve"> </w:t>
      </w:r>
      <w:r>
        <w:t>study;</w:t>
      </w:r>
      <w:r>
        <w:rPr>
          <w:spacing w:val="-5"/>
        </w:rPr>
        <w:t xml:space="preserve"> </w:t>
      </w:r>
      <w:r>
        <w:t>Grounded</w:t>
      </w:r>
      <w:r>
        <w:rPr>
          <w:spacing w:val="-5"/>
        </w:rPr>
        <w:t xml:space="preserve"> </w:t>
      </w:r>
      <w:r>
        <w:t>Theory Method;</w:t>
      </w:r>
      <w:r>
        <w:rPr>
          <w:spacing w:val="-4"/>
        </w:rPr>
        <w:t xml:space="preserve"> </w:t>
      </w:r>
      <w:r>
        <w:t>Ethnography;</w:t>
      </w:r>
      <w:r>
        <w:rPr>
          <w:spacing w:val="-4"/>
        </w:rPr>
        <w:t xml:space="preserve"> </w:t>
      </w:r>
      <w:r>
        <w:t>Case</w:t>
      </w:r>
      <w:r>
        <w:rPr>
          <w:spacing w:val="-4"/>
        </w:rPr>
        <w:t xml:space="preserve"> </w:t>
      </w:r>
      <w:r>
        <w:t>Study;</w:t>
      </w:r>
      <w:r>
        <w:rPr>
          <w:spacing w:val="-4"/>
        </w:rPr>
        <w:t xml:space="preserve"> </w:t>
      </w:r>
      <w:r>
        <w:t>Content</w:t>
      </w:r>
      <w:r>
        <w:rPr>
          <w:spacing w:val="-4"/>
        </w:rPr>
        <w:t xml:space="preserve"> </w:t>
      </w:r>
      <w:r>
        <w:t>Analysis;</w:t>
      </w:r>
      <w:r>
        <w:rPr>
          <w:spacing w:val="-4"/>
        </w:rPr>
        <w:t xml:space="preserve"> </w:t>
      </w:r>
      <w:r>
        <w:t>NVivo/Atlas</w:t>
      </w:r>
      <w:r>
        <w:rPr>
          <w:spacing w:val="-4"/>
        </w:rPr>
        <w:t xml:space="preserve"> </w:t>
      </w:r>
      <w:r>
        <w:t>Ti; Narrative Analysis; Template analysis; Writing.</w:t>
      </w:r>
    </w:p>
    <w:p w14:paraId="6044D64C" w14:textId="77777777" w:rsidR="00545FE0" w:rsidRDefault="00000000">
      <w:pPr>
        <w:pStyle w:val="Heading3"/>
        <w:spacing w:before="170"/>
        <w:jc w:val="left"/>
      </w:pPr>
      <w:r>
        <w:rPr>
          <w:color w:val="00AEEF"/>
        </w:rPr>
        <w:t xml:space="preserve">MSL740 Quantitative Methods in </w:t>
      </w:r>
      <w:r>
        <w:rPr>
          <w:color w:val="00AEEF"/>
          <w:spacing w:val="-2"/>
        </w:rPr>
        <w:t>Management</w:t>
      </w:r>
    </w:p>
    <w:p w14:paraId="4BDE1539" w14:textId="77777777" w:rsidR="00545FE0" w:rsidRDefault="00000000">
      <w:pPr>
        <w:pStyle w:val="Heading4"/>
      </w:pPr>
      <w:r>
        <w:t>3</w:t>
      </w:r>
      <w:r>
        <w:rPr>
          <w:spacing w:val="-1"/>
        </w:rPr>
        <w:t xml:space="preserve"> </w:t>
      </w:r>
      <w:r>
        <w:t>Credits (3-0-</w:t>
      </w:r>
      <w:r>
        <w:rPr>
          <w:spacing w:val="-5"/>
        </w:rPr>
        <w:t>0)</w:t>
      </w:r>
    </w:p>
    <w:p w14:paraId="21E10FF7" w14:textId="77777777" w:rsidR="00545FE0" w:rsidRDefault="00000000">
      <w:pPr>
        <w:spacing w:before="55"/>
        <w:ind w:left="123"/>
        <w:rPr>
          <w:sz w:val="18"/>
        </w:rPr>
      </w:pPr>
      <w:r>
        <w:rPr>
          <w:sz w:val="18"/>
        </w:rPr>
        <w:t>Pre-requisite(s):</w:t>
      </w:r>
      <w:r>
        <w:rPr>
          <w:spacing w:val="-3"/>
          <w:sz w:val="18"/>
        </w:rPr>
        <w:t xml:space="preserve"> </w:t>
      </w:r>
      <w:r>
        <w:rPr>
          <w:sz w:val="18"/>
        </w:rPr>
        <w:t>MSL301</w:t>
      </w:r>
      <w:r>
        <w:rPr>
          <w:spacing w:val="-1"/>
          <w:sz w:val="18"/>
        </w:rPr>
        <w:t xml:space="preserve"> </w:t>
      </w:r>
      <w:r>
        <w:rPr>
          <w:sz w:val="18"/>
        </w:rPr>
        <w:t>&amp;</w:t>
      </w:r>
      <w:r>
        <w:rPr>
          <w:spacing w:val="-1"/>
          <w:sz w:val="18"/>
        </w:rPr>
        <w:t xml:space="preserve"> </w:t>
      </w:r>
      <w:r>
        <w:rPr>
          <w:spacing w:val="-2"/>
          <w:sz w:val="18"/>
        </w:rPr>
        <w:t>MSL302</w:t>
      </w:r>
    </w:p>
    <w:p w14:paraId="522E2B8E" w14:textId="77777777" w:rsidR="00545FE0" w:rsidRDefault="00000000">
      <w:pPr>
        <w:pStyle w:val="BodyText"/>
        <w:ind w:right="43"/>
      </w:pPr>
      <w:r>
        <w:rPr>
          <w:b/>
        </w:rPr>
        <w:t xml:space="preserve">Module </w:t>
      </w:r>
      <w:proofErr w:type="gramStart"/>
      <w:r>
        <w:rPr>
          <w:b/>
        </w:rPr>
        <w:t>I :</w:t>
      </w:r>
      <w:proofErr w:type="gramEnd"/>
      <w:r>
        <w:rPr>
          <w:b/>
        </w:rPr>
        <w:t xml:space="preserve"> </w:t>
      </w:r>
      <w:r>
        <w:t>Role of quantitative methods and operations research</w:t>
      </w:r>
      <w:r>
        <w:rPr>
          <w:spacing w:val="40"/>
        </w:rPr>
        <w:t xml:space="preserve"> </w:t>
      </w:r>
      <w:r>
        <w:t>for managerial decision making and support. Role of mathematical models in problem formulation and solving. Structure of decisions, statistical decision theory; decision making under uncertainty, risk, certainty. Decision Trees; Fuzzy Decision Making. Game theoretic applications. Mathematical Programming models- formulation and applications. Linear Programming- graphical method, Simplex technique; transportation, assignment and transshipment problems. Mixed Integer Programming.</w:t>
      </w:r>
    </w:p>
    <w:p w14:paraId="5049C299" w14:textId="77777777" w:rsidR="00545FE0" w:rsidRDefault="00000000">
      <w:pPr>
        <w:pStyle w:val="BodyText"/>
        <w:spacing w:before="47"/>
        <w:ind w:right="44"/>
      </w:pPr>
      <w:r>
        <w:rPr>
          <w:b/>
        </w:rPr>
        <w:t xml:space="preserve">Module </w:t>
      </w:r>
      <w:proofErr w:type="gramStart"/>
      <w:r>
        <w:rPr>
          <w:b/>
        </w:rPr>
        <w:t>II :</w:t>
      </w:r>
      <w:proofErr w:type="gramEnd"/>
      <w:r>
        <w:rPr>
          <w:b/>
        </w:rPr>
        <w:t xml:space="preserve"> </w:t>
      </w:r>
      <w:r>
        <w:t>Non-Linear Programming, introduction to Quadratic Programming,</w:t>
      </w:r>
      <w:r>
        <w:rPr>
          <w:spacing w:val="-13"/>
        </w:rPr>
        <w:t xml:space="preserve"> </w:t>
      </w:r>
      <w:r>
        <w:t>Geometric</w:t>
      </w:r>
      <w:r>
        <w:rPr>
          <w:spacing w:val="-12"/>
        </w:rPr>
        <w:t xml:space="preserve"> </w:t>
      </w:r>
      <w:r>
        <w:t>Programming</w:t>
      </w:r>
      <w:r>
        <w:rPr>
          <w:spacing w:val="-13"/>
        </w:rPr>
        <w:t xml:space="preserve"> </w:t>
      </w:r>
      <w:r>
        <w:t>and</w:t>
      </w:r>
      <w:r>
        <w:rPr>
          <w:spacing w:val="-12"/>
        </w:rPr>
        <w:t xml:space="preserve"> </w:t>
      </w:r>
      <w:r>
        <w:t>Direct</w:t>
      </w:r>
      <w:r>
        <w:rPr>
          <w:spacing w:val="-13"/>
        </w:rPr>
        <w:t xml:space="preserve"> </w:t>
      </w:r>
      <w:r>
        <w:t>Search</w:t>
      </w:r>
      <w:r>
        <w:rPr>
          <w:spacing w:val="-12"/>
        </w:rPr>
        <w:t xml:space="preserve"> </w:t>
      </w:r>
      <w:r>
        <w:t xml:space="preserve">techniques. </w:t>
      </w:r>
      <w:r>
        <w:rPr>
          <w:spacing w:val="-2"/>
        </w:rPr>
        <w:t>Multiple</w:t>
      </w:r>
      <w:r>
        <w:rPr>
          <w:spacing w:val="-11"/>
        </w:rPr>
        <w:t xml:space="preserve"> </w:t>
      </w:r>
      <w:r>
        <w:rPr>
          <w:spacing w:val="-2"/>
        </w:rPr>
        <w:t>Criteria</w:t>
      </w:r>
      <w:r>
        <w:rPr>
          <w:spacing w:val="-10"/>
        </w:rPr>
        <w:t xml:space="preserve"> </w:t>
      </w:r>
      <w:r>
        <w:rPr>
          <w:spacing w:val="-2"/>
        </w:rPr>
        <w:t>Decision</w:t>
      </w:r>
      <w:r>
        <w:rPr>
          <w:spacing w:val="-11"/>
        </w:rPr>
        <w:t xml:space="preserve"> </w:t>
      </w:r>
      <w:r>
        <w:rPr>
          <w:spacing w:val="-2"/>
        </w:rPr>
        <w:t>making-</w:t>
      </w:r>
      <w:r>
        <w:rPr>
          <w:spacing w:val="-11"/>
        </w:rPr>
        <w:t xml:space="preserve"> </w:t>
      </w:r>
      <w:r>
        <w:rPr>
          <w:spacing w:val="-2"/>
        </w:rPr>
        <w:t>Goal</w:t>
      </w:r>
      <w:r>
        <w:rPr>
          <w:spacing w:val="-11"/>
        </w:rPr>
        <w:t xml:space="preserve"> </w:t>
      </w:r>
      <w:r>
        <w:rPr>
          <w:spacing w:val="-2"/>
        </w:rPr>
        <w:t>programming,</w:t>
      </w:r>
      <w:r>
        <w:rPr>
          <w:spacing w:val="-12"/>
        </w:rPr>
        <w:t xml:space="preserve"> </w:t>
      </w:r>
      <w:r>
        <w:rPr>
          <w:spacing w:val="-2"/>
        </w:rPr>
        <w:t>TOPSIS</w:t>
      </w:r>
      <w:r>
        <w:rPr>
          <w:spacing w:val="-11"/>
        </w:rPr>
        <w:t xml:space="preserve"> </w:t>
      </w:r>
      <w:r>
        <w:rPr>
          <w:spacing w:val="-2"/>
        </w:rPr>
        <w:t>and</w:t>
      </w:r>
      <w:r>
        <w:rPr>
          <w:spacing w:val="-11"/>
        </w:rPr>
        <w:t xml:space="preserve"> </w:t>
      </w:r>
      <w:r>
        <w:rPr>
          <w:spacing w:val="-4"/>
        </w:rPr>
        <w:t>AHP.</w:t>
      </w:r>
    </w:p>
    <w:p w14:paraId="38BB4385" w14:textId="77777777" w:rsidR="00545FE0" w:rsidRDefault="00000000">
      <w:pPr>
        <w:pStyle w:val="BodyText"/>
        <w:spacing w:before="53"/>
        <w:ind w:right="44"/>
      </w:pPr>
      <w:r>
        <w:rPr>
          <w:b/>
        </w:rPr>
        <w:t xml:space="preserve">Module </w:t>
      </w:r>
      <w:proofErr w:type="gramStart"/>
      <w:r>
        <w:rPr>
          <w:b/>
        </w:rPr>
        <w:t>III :</w:t>
      </w:r>
      <w:proofErr w:type="gramEnd"/>
      <w:r>
        <w:rPr>
          <w:b/>
        </w:rPr>
        <w:t xml:space="preserve"> </w:t>
      </w:r>
      <w:r>
        <w:t>Sequential decisions using Dynamic Programming. PERT and CPM. Queuing theory- M/M/1 and M/M/n model. Monte Carlo</w:t>
      </w:r>
      <w:r>
        <w:rPr>
          <w:spacing w:val="-10"/>
        </w:rPr>
        <w:t xml:space="preserve"> </w:t>
      </w:r>
      <w:r>
        <w:t>System</w:t>
      </w:r>
      <w:r>
        <w:rPr>
          <w:spacing w:val="-10"/>
        </w:rPr>
        <w:t xml:space="preserve"> </w:t>
      </w:r>
      <w:r>
        <w:t>Simulation</w:t>
      </w:r>
      <w:r>
        <w:rPr>
          <w:spacing w:val="-10"/>
        </w:rPr>
        <w:t xml:space="preserve"> </w:t>
      </w:r>
      <w:r>
        <w:t>concepts</w:t>
      </w:r>
      <w:r>
        <w:rPr>
          <w:spacing w:val="-10"/>
        </w:rPr>
        <w:t xml:space="preserve"> </w:t>
      </w:r>
      <w:r>
        <w:t>and</w:t>
      </w:r>
      <w:r>
        <w:rPr>
          <w:spacing w:val="-10"/>
        </w:rPr>
        <w:t xml:space="preserve"> </w:t>
      </w:r>
      <w:r>
        <w:t>applications.</w:t>
      </w:r>
      <w:r>
        <w:rPr>
          <w:spacing w:val="-10"/>
        </w:rPr>
        <w:t xml:space="preserve"> </w:t>
      </w:r>
      <w:r>
        <w:t>Brief</w:t>
      </w:r>
      <w:r>
        <w:rPr>
          <w:spacing w:val="-10"/>
        </w:rPr>
        <w:t xml:space="preserve"> </w:t>
      </w:r>
      <w:r>
        <w:t>introduction to Non-traditional optimization. Case Study applications and use of OR software packages.</w:t>
      </w:r>
    </w:p>
    <w:p w14:paraId="031A1A4A" w14:textId="77777777" w:rsidR="00545FE0" w:rsidRDefault="00000000">
      <w:pPr>
        <w:pStyle w:val="Heading3"/>
        <w:spacing w:before="183"/>
      </w:pPr>
      <w:r>
        <w:rPr>
          <w:color w:val="00AEEF"/>
        </w:rPr>
        <w:t xml:space="preserve">MSL745 Operations </w:t>
      </w:r>
      <w:r>
        <w:rPr>
          <w:color w:val="00AEEF"/>
          <w:spacing w:val="-2"/>
        </w:rPr>
        <w:t>Management</w:t>
      </w:r>
    </w:p>
    <w:p w14:paraId="1B6F3B9D" w14:textId="77777777" w:rsidR="00545FE0" w:rsidRDefault="00000000">
      <w:pPr>
        <w:pStyle w:val="Heading4"/>
        <w:jc w:val="both"/>
      </w:pPr>
      <w:r>
        <w:t>3</w:t>
      </w:r>
      <w:r>
        <w:rPr>
          <w:spacing w:val="-1"/>
        </w:rPr>
        <w:t xml:space="preserve"> </w:t>
      </w:r>
      <w:r>
        <w:t>Credits (3-0-</w:t>
      </w:r>
      <w:r>
        <w:rPr>
          <w:spacing w:val="-5"/>
        </w:rPr>
        <w:t>0)</w:t>
      </w:r>
    </w:p>
    <w:p w14:paraId="154EA864" w14:textId="77777777" w:rsidR="00545FE0" w:rsidRDefault="00000000">
      <w:pPr>
        <w:pStyle w:val="BodyText"/>
        <w:ind w:right="44"/>
      </w:pPr>
      <w:r>
        <w:rPr>
          <w:b/>
        </w:rPr>
        <w:t>Module</w:t>
      </w:r>
      <w:r>
        <w:rPr>
          <w:b/>
          <w:spacing w:val="-5"/>
        </w:rPr>
        <w:t xml:space="preserve"> </w:t>
      </w:r>
      <w:proofErr w:type="gramStart"/>
      <w:r>
        <w:rPr>
          <w:b/>
        </w:rPr>
        <w:t>I</w:t>
      </w:r>
      <w:r>
        <w:rPr>
          <w:b/>
          <w:spacing w:val="-5"/>
        </w:rPr>
        <w:t xml:space="preserve"> </w:t>
      </w:r>
      <w:r>
        <w:rPr>
          <w:b/>
        </w:rPr>
        <w:t>:</w:t>
      </w:r>
      <w:proofErr w:type="gramEnd"/>
      <w:r>
        <w:rPr>
          <w:b/>
          <w:spacing w:val="-1"/>
        </w:rPr>
        <w:t xml:space="preserve"> </w:t>
      </w:r>
      <w:r>
        <w:t>Managing</w:t>
      </w:r>
      <w:r>
        <w:rPr>
          <w:spacing w:val="-4"/>
        </w:rPr>
        <w:t xml:space="preserve"> </w:t>
      </w:r>
      <w:r>
        <w:t>operations;</w:t>
      </w:r>
      <w:r>
        <w:rPr>
          <w:spacing w:val="-4"/>
        </w:rPr>
        <w:t xml:space="preserve"> </w:t>
      </w:r>
      <w:r>
        <w:t>planning</w:t>
      </w:r>
      <w:r>
        <w:rPr>
          <w:spacing w:val="-4"/>
        </w:rPr>
        <w:t xml:space="preserve"> </w:t>
      </w:r>
      <w:r>
        <w:t>and</w:t>
      </w:r>
      <w:r>
        <w:rPr>
          <w:spacing w:val="-4"/>
        </w:rPr>
        <w:t xml:space="preserve"> </w:t>
      </w:r>
      <w:r>
        <w:t>design</w:t>
      </w:r>
      <w:r>
        <w:rPr>
          <w:spacing w:val="-4"/>
        </w:rPr>
        <w:t xml:space="preserve"> </w:t>
      </w:r>
      <w:r>
        <w:t>of</w:t>
      </w:r>
      <w:r>
        <w:rPr>
          <w:spacing w:val="-4"/>
        </w:rPr>
        <w:t xml:space="preserve"> </w:t>
      </w:r>
      <w:r>
        <w:t>production and operations systems. Service characteristics. Facilities planning- location,</w:t>
      </w:r>
      <w:r>
        <w:rPr>
          <w:spacing w:val="-13"/>
        </w:rPr>
        <w:t xml:space="preserve"> </w:t>
      </w:r>
      <w:r>
        <w:t>layout</w:t>
      </w:r>
      <w:r>
        <w:rPr>
          <w:spacing w:val="-12"/>
        </w:rPr>
        <w:t xml:space="preserve"> </w:t>
      </w:r>
      <w:r>
        <w:t>and</w:t>
      </w:r>
      <w:r>
        <w:rPr>
          <w:spacing w:val="-13"/>
        </w:rPr>
        <w:t xml:space="preserve"> </w:t>
      </w:r>
      <w:r>
        <w:t>movement</w:t>
      </w:r>
      <w:r>
        <w:rPr>
          <w:spacing w:val="-12"/>
        </w:rPr>
        <w:t xml:space="preserve"> </w:t>
      </w:r>
      <w:r>
        <w:t>of</w:t>
      </w:r>
      <w:r>
        <w:rPr>
          <w:spacing w:val="-13"/>
        </w:rPr>
        <w:t xml:space="preserve"> </w:t>
      </w:r>
      <w:r>
        <w:t>materials.</w:t>
      </w:r>
      <w:r>
        <w:rPr>
          <w:spacing w:val="-12"/>
        </w:rPr>
        <w:t xml:space="preserve"> </w:t>
      </w:r>
      <w:r>
        <w:t>Line</w:t>
      </w:r>
      <w:r>
        <w:rPr>
          <w:spacing w:val="-13"/>
        </w:rPr>
        <w:t xml:space="preserve"> </w:t>
      </w:r>
      <w:r>
        <w:t>balancing.</w:t>
      </w:r>
      <w:r>
        <w:rPr>
          <w:spacing w:val="-12"/>
        </w:rPr>
        <w:t xml:space="preserve"> </w:t>
      </w:r>
      <w:r>
        <w:t>Analytical tools and techniques for facilities planning and design.</w:t>
      </w:r>
    </w:p>
    <w:p w14:paraId="059ED135" w14:textId="77777777" w:rsidR="00545FE0" w:rsidRDefault="00000000">
      <w:pPr>
        <w:pStyle w:val="BodyText"/>
        <w:spacing w:before="52"/>
        <w:ind w:right="38"/>
      </w:pPr>
      <w:r>
        <w:rPr>
          <w:b/>
          <w:spacing w:val="10"/>
        </w:rPr>
        <w:t xml:space="preserve">Module </w:t>
      </w:r>
      <w:proofErr w:type="gramStart"/>
      <w:r>
        <w:rPr>
          <w:b/>
        </w:rPr>
        <w:t>II</w:t>
      </w:r>
      <w:r>
        <w:rPr>
          <w:b/>
          <w:spacing w:val="40"/>
        </w:rPr>
        <w:t xml:space="preserve"> </w:t>
      </w:r>
      <w:r>
        <w:rPr>
          <w:b/>
        </w:rPr>
        <w:t>:</w:t>
      </w:r>
      <w:proofErr w:type="gramEnd"/>
      <w:r>
        <w:rPr>
          <w:b/>
          <w:spacing w:val="11"/>
        </w:rPr>
        <w:t xml:space="preserve"> </w:t>
      </w:r>
      <w:r>
        <w:rPr>
          <w:spacing w:val="11"/>
        </w:rPr>
        <w:t>Production forecasting. Aggregate planning</w:t>
      </w:r>
      <w:r>
        <w:rPr>
          <w:spacing w:val="40"/>
        </w:rPr>
        <w:t xml:space="preserve"> </w:t>
      </w:r>
      <w:r>
        <w:t>and operations scheduling, Production Planning and Control. Purchasing, Materials Management and Inventory control and JIT Material</w:t>
      </w:r>
      <w:r>
        <w:rPr>
          <w:spacing w:val="-13"/>
        </w:rPr>
        <w:t xml:space="preserve"> </w:t>
      </w:r>
      <w:r>
        <w:t>Requirements</w:t>
      </w:r>
      <w:r>
        <w:rPr>
          <w:spacing w:val="-12"/>
        </w:rPr>
        <w:t xml:space="preserve"> </w:t>
      </w:r>
      <w:r>
        <w:t>Planning.</w:t>
      </w:r>
      <w:r>
        <w:rPr>
          <w:spacing w:val="-13"/>
        </w:rPr>
        <w:t xml:space="preserve"> </w:t>
      </w:r>
      <w:r>
        <w:t>MRPII,</w:t>
      </w:r>
      <w:r>
        <w:rPr>
          <w:spacing w:val="-12"/>
        </w:rPr>
        <w:t xml:space="preserve"> </w:t>
      </w:r>
      <w:r>
        <w:t>ERP,</w:t>
      </w:r>
      <w:r>
        <w:rPr>
          <w:spacing w:val="-13"/>
        </w:rPr>
        <w:t xml:space="preserve"> </w:t>
      </w:r>
      <w:r>
        <w:t>Optimization</w:t>
      </w:r>
      <w:r>
        <w:rPr>
          <w:spacing w:val="-12"/>
        </w:rPr>
        <w:t xml:space="preserve"> </w:t>
      </w:r>
      <w:r>
        <w:t xml:space="preserve">techniques </w:t>
      </w:r>
      <w:r>
        <w:rPr>
          <w:spacing w:val="-2"/>
        </w:rPr>
        <w:t>applications.</w:t>
      </w:r>
    </w:p>
    <w:p w14:paraId="38CC9FAB" w14:textId="77777777" w:rsidR="00545FE0" w:rsidRDefault="00000000">
      <w:pPr>
        <w:pStyle w:val="BodyText"/>
        <w:spacing w:before="51"/>
        <w:ind w:right="45"/>
      </w:pPr>
      <w:r>
        <w:rPr>
          <w:b/>
        </w:rPr>
        <w:t xml:space="preserve">Module </w:t>
      </w:r>
      <w:proofErr w:type="gramStart"/>
      <w:r>
        <w:rPr>
          <w:b/>
        </w:rPr>
        <w:t>III :</w:t>
      </w:r>
      <w:proofErr w:type="gramEnd"/>
      <w:r>
        <w:rPr>
          <w:b/>
        </w:rPr>
        <w:t xml:space="preserve"> </w:t>
      </w:r>
      <w:r>
        <w:t>Work Study, Value Engineering, Total quality &amp; statistical</w:t>
      </w:r>
      <w:r>
        <w:rPr>
          <w:spacing w:val="-5"/>
        </w:rPr>
        <w:t xml:space="preserve"> </w:t>
      </w:r>
      <w:r>
        <w:t>process</w:t>
      </w:r>
      <w:r>
        <w:rPr>
          <w:spacing w:val="-5"/>
        </w:rPr>
        <w:t xml:space="preserve"> </w:t>
      </w:r>
      <w:r>
        <w:t>control.</w:t>
      </w:r>
      <w:r>
        <w:rPr>
          <w:spacing w:val="-5"/>
        </w:rPr>
        <w:t xml:space="preserve"> </w:t>
      </w:r>
      <w:r>
        <w:t>Maintenance</w:t>
      </w:r>
      <w:r>
        <w:rPr>
          <w:spacing w:val="-5"/>
        </w:rPr>
        <w:t xml:space="preserve"> </w:t>
      </w:r>
      <w:r>
        <w:t>management</w:t>
      </w:r>
      <w:r>
        <w:rPr>
          <w:spacing w:val="-5"/>
        </w:rPr>
        <w:t xml:space="preserve"> </w:t>
      </w:r>
      <w:r>
        <w:t>and</w:t>
      </w:r>
      <w:r>
        <w:rPr>
          <w:spacing w:val="-5"/>
        </w:rPr>
        <w:t xml:space="preserve"> </w:t>
      </w:r>
      <w:r>
        <w:t>equipment policies. Network planning and control. Line of Balance, World class manufacturing and factories of the future, Case studies.</w:t>
      </w:r>
    </w:p>
    <w:p w14:paraId="1D162C8E" w14:textId="77777777" w:rsidR="00545FE0" w:rsidRDefault="00000000">
      <w:pPr>
        <w:pStyle w:val="Heading3"/>
        <w:spacing w:before="184"/>
      </w:pPr>
      <w:r>
        <w:rPr>
          <w:color w:val="00AEEF"/>
        </w:rPr>
        <w:t xml:space="preserve">MSL760 Marketing </w:t>
      </w:r>
      <w:r>
        <w:rPr>
          <w:color w:val="00AEEF"/>
          <w:spacing w:val="-2"/>
        </w:rPr>
        <w:t>Management</w:t>
      </w:r>
    </w:p>
    <w:p w14:paraId="76B7F75C" w14:textId="77777777" w:rsidR="00545FE0" w:rsidRDefault="00000000">
      <w:pPr>
        <w:pStyle w:val="Heading4"/>
        <w:jc w:val="both"/>
      </w:pPr>
      <w:r>
        <w:t>3</w:t>
      </w:r>
      <w:r>
        <w:rPr>
          <w:spacing w:val="-1"/>
        </w:rPr>
        <w:t xml:space="preserve"> </w:t>
      </w:r>
      <w:r>
        <w:t>Credits (3-0-</w:t>
      </w:r>
      <w:r>
        <w:rPr>
          <w:spacing w:val="-5"/>
        </w:rPr>
        <w:t>0)</w:t>
      </w:r>
    </w:p>
    <w:p w14:paraId="0A9971F8" w14:textId="77777777" w:rsidR="00545FE0" w:rsidRDefault="00000000">
      <w:pPr>
        <w:pStyle w:val="BodyText"/>
        <w:ind w:right="43"/>
      </w:pPr>
      <w:r>
        <w:rPr>
          <w:b/>
          <w:spacing w:val="-2"/>
        </w:rPr>
        <w:t>Module</w:t>
      </w:r>
      <w:r>
        <w:rPr>
          <w:b/>
          <w:spacing w:val="-7"/>
        </w:rPr>
        <w:t xml:space="preserve"> </w:t>
      </w:r>
      <w:proofErr w:type="gramStart"/>
      <w:r>
        <w:rPr>
          <w:b/>
          <w:spacing w:val="-2"/>
        </w:rPr>
        <w:t>I</w:t>
      </w:r>
      <w:r>
        <w:rPr>
          <w:b/>
          <w:spacing w:val="-7"/>
        </w:rPr>
        <w:t xml:space="preserve"> </w:t>
      </w:r>
      <w:r>
        <w:rPr>
          <w:b/>
          <w:spacing w:val="-2"/>
        </w:rPr>
        <w:t>:</w:t>
      </w:r>
      <w:proofErr w:type="gramEnd"/>
      <w:r>
        <w:rPr>
          <w:b/>
          <w:spacing w:val="-4"/>
        </w:rPr>
        <w:t xml:space="preserve"> </w:t>
      </w:r>
      <w:r>
        <w:rPr>
          <w:spacing w:val="-2"/>
        </w:rPr>
        <w:t>Introduction</w:t>
      </w:r>
      <w:r>
        <w:rPr>
          <w:spacing w:val="-7"/>
        </w:rPr>
        <w:t xml:space="preserve"> </w:t>
      </w:r>
      <w:r>
        <w:rPr>
          <w:spacing w:val="-2"/>
        </w:rPr>
        <w:t>to</w:t>
      </w:r>
      <w:r>
        <w:rPr>
          <w:spacing w:val="-7"/>
        </w:rPr>
        <w:t xml:space="preserve"> </w:t>
      </w:r>
      <w:r>
        <w:rPr>
          <w:spacing w:val="-2"/>
        </w:rPr>
        <w:t>Marketing</w:t>
      </w:r>
      <w:r>
        <w:rPr>
          <w:spacing w:val="-7"/>
        </w:rPr>
        <w:t xml:space="preserve"> </w:t>
      </w:r>
      <w:r>
        <w:rPr>
          <w:spacing w:val="-2"/>
        </w:rPr>
        <w:t>function;</w:t>
      </w:r>
      <w:r>
        <w:rPr>
          <w:spacing w:val="-7"/>
        </w:rPr>
        <w:t xml:space="preserve"> </w:t>
      </w:r>
      <w:r>
        <w:rPr>
          <w:spacing w:val="-2"/>
        </w:rPr>
        <w:t>genesis,</w:t>
      </w:r>
      <w:r>
        <w:rPr>
          <w:spacing w:val="-7"/>
        </w:rPr>
        <w:t xml:space="preserve"> </w:t>
      </w:r>
      <w:r>
        <w:rPr>
          <w:spacing w:val="-2"/>
        </w:rPr>
        <w:t>the</w:t>
      </w:r>
      <w:r>
        <w:rPr>
          <w:spacing w:val="-7"/>
        </w:rPr>
        <w:t xml:space="preserve"> </w:t>
      </w:r>
      <w:r>
        <w:rPr>
          <w:spacing w:val="-2"/>
        </w:rPr>
        <w:t xml:space="preserve">marketing </w:t>
      </w:r>
      <w:r>
        <w:t xml:space="preserve">concept. Marketing Management System: objectives, its interfaces with other functions in the </w:t>
      </w:r>
      <w:proofErr w:type="spellStart"/>
      <w:r>
        <w:t>organisation</w:t>
      </w:r>
      <w:proofErr w:type="spellEnd"/>
      <w:r>
        <w:t xml:space="preserve">. Environment of Marketing- Political Environment Economic Environment, Market segmentation Consumer buying </w:t>
      </w:r>
      <w:proofErr w:type="spellStart"/>
      <w:r>
        <w:t>behaviour</w:t>
      </w:r>
      <w:proofErr w:type="spellEnd"/>
      <w:r>
        <w:t>. Socio-cultural environment. Legal Environment. Ethical issues in marketing.</w:t>
      </w:r>
    </w:p>
    <w:p w14:paraId="3BB60026" w14:textId="77777777" w:rsidR="00545FE0" w:rsidRDefault="00000000">
      <w:pPr>
        <w:pStyle w:val="BodyText"/>
        <w:spacing w:before="50"/>
        <w:ind w:right="42"/>
      </w:pPr>
      <w:r>
        <w:rPr>
          <w:b/>
          <w:spacing w:val="9"/>
        </w:rPr>
        <w:t xml:space="preserve">Module </w:t>
      </w:r>
      <w:proofErr w:type="gramStart"/>
      <w:r>
        <w:rPr>
          <w:b/>
        </w:rPr>
        <w:t>II :</w:t>
      </w:r>
      <w:proofErr w:type="gramEnd"/>
      <w:r>
        <w:rPr>
          <w:b/>
        </w:rPr>
        <w:t xml:space="preserve"> </w:t>
      </w:r>
      <w:r>
        <w:rPr>
          <w:spacing w:val="10"/>
        </w:rPr>
        <w:t xml:space="preserve">Marketing Strategy- Marketing planning </w:t>
      </w:r>
      <w:r>
        <w:t>and Marketing programming. The concept of marketing mix, Product policy; the concept of product life cycle. New product decisions.</w:t>
      </w:r>
      <w:r>
        <w:rPr>
          <w:spacing w:val="80"/>
        </w:rPr>
        <w:t xml:space="preserve"> </w:t>
      </w:r>
      <w:r>
        <w:t>Test marketing- Pricing, Management of distribution: channels of distribution. Advertising and promotions. The concept of Unique Selling Proposition.</w:t>
      </w:r>
    </w:p>
    <w:p w14:paraId="50308F77" w14:textId="77777777" w:rsidR="00545FE0" w:rsidRDefault="00000000">
      <w:pPr>
        <w:pStyle w:val="BodyText"/>
        <w:spacing w:before="50"/>
        <w:ind w:right="42"/>
      </w:pPr>
      <w:r>
        <w:rPr>
          <w:b/>
        </w:rPr>
        <w:t xml:space="preserve">Module </w:t>
      </w:r>
      <w:proofErr w:type="gramStart"/>
      <w:r>
        <w:rPr>
          <w:b/>
        </w:rPr>
        <w:t>III :</w:t>
      </w:r>
      <w:proofErr w:type="gramEnd"/>
      <w:r>
        <w:rPr>
          <w:b/>
        </w:rPr>
        <w:t xml:space="preserve"> </w:t>
      </w:r>
      <w:r>
        <w:rPr>
          <w:spacing w:val="9"/>
        </w:rPr>
        <w:t xml:space="preserve">Implementation </w:t>
      </w:r>
      <w:r>
        <w:t xml:space="preserve">and Control. The marketing organization- alternative organization structures; the concept of product management. Administration of the marketing </w:t>
      </w:r>
      <w:proofErr w:type="spellStart"/>
      <w:r>
        <w:t>programme</w:t>
      </w:r>
      <w:proofErr w:type="spellEnd"/>
      <w:r>
        <w:t>: sales</w:t>
      </w:r>
      <w:r>
        <w:rPr>
          <w:spacing w:val="-13"/>
        </w:rPr>
        <w:t xml:space="preserve"> </w:t>
      </w:r>
      <w:r>
        <w:t>forecasting;</w:t>
      </w:r>
      <w:r>
        <w:rPr>
          <w:spacing w:val="-12"/>
        </w:rPr>
        <w:t xml:space="preserve"> </w:t>
      </w:r>
      <w:r>
        <w:t>marketing</w:t>
      </w:r>
      <w:r>
        <w:rPr>
          <w:spacing w:val="-13"/>
        </w:rPr>
        <w:t xml:space="preserve"> </w:t>
      </w:r>
      <w:r>
        <w:t>and</w:t>
      </w:r>
      <w:r>
        <w:rPr>
          <w:spacing w:val="-12"/>
        </w:rPr>
        <w:t xml:space="preserve"> </w:t>
      </w:r>
      <w:r>
        <w:t>sales</w:t>
      </w:r>
      <w:r>
        <w:rPr>
          <w:spacing w:val="-13"/>
        </w:rPr>
        <w:t xml:space="preserve"> </w:t>
      </w:r>
      <w:r>
        <w:t>budgeting;</w:t>
      </w:r>
      <w:r>
        <w:rPr>
          <w:spacing w:val="-12"/>
        </w:rPr>
        <w:t xml:space="preserve"> </w:t>
      </w:r>
      <w:r>
        <w:t>sales</w:t>
      </w:r>
      <w:r>
        <w:rPr>
          <w:spacing w:val="-13"/>
        </w:rPr>
        <w:t xml:space="preserve"> </w:t>
      </w:r>
      <w:r>
        <w:t>management; management of sales force. Evaluation of marketing performance; sales analysis; control of marketing effort; marketing audit.</w:t>
      </w:r>
    </w:p>
    <w:p w14:paraId="71FCA404" w14:textId="77777777" w:rsidR="00545FE0" w:rsidRDefault="00000000">
      <w:pPr>
        <w:pStyle w:val="Heading3"/>
        <w:spacing w:before="100"/>
      </w:pPr>
      <w:r>
        <w:rPr>
          <w:b w:val="0"/>
        </w:rPr>
        <w:br w:type="column"/>
      </w:r>
      <w:r>
        <w:rPr>
          <w:color w:val="00AEEF"/>
        </w:rPr>
        <w:t xml:space="preserve">MSL780 Managerial </w:t>
      </w:r>
      <w:r>
        <w:rPr>
          <w:color w:val="00AEEF"/>
          <w:spacing w:val="-2"/>
        </w:rPr>
        <w:t>Economics</w:t>
      </w:r>
    </w:p>
    <w:p w14:paraId="042D1ADA" w14:textId="77777777" w:rsidR="00545FE0" w:rsidRDefault="00000000">
      <w:pPr>
        <w:pStyle w:val="Heading4"/>
        <w:jc w:val="both"/>
      </w:pPr>
      <w:r>
        <w:t>1.5</w:t>
      </w:r>
      <w:r>
        <w:rPr>
          <w:spacing w:val="-1"/>
        </w:rPr>
        <w:t xml:space="preserve"> </w:t>
      </w:r>
      <w:r>
        <w:t>Credits (1.5-0-</w:t>
      </w:r>
      <w:r>
        <w:rPr>
          <w:spacing w:val="-5"/>
        </w:rPr>
        <w:t>0)</w:t>
      </w:r>
    </w:p>
    <w:p w14:paraId="516BD82A" w14:textId="77777777" w:rsidR="00545FE0" w:rsidRDefault="00000000">
      <w:pPr>
        <w:spacing w:before="55"/>
        <w:ind w:left="123"/>
        <w:jc w:val="both"/>
        <w:rPr>
          <w:sz w:val="18"/>
        </w:rPr>
      </w:pPr>
      <w:r>
        <w:rPr>
          <w:sz w:val="18"/>
        </w:rPr>
        <w:t>Pre-requisite(s):</w:t>
      </w:r>
      <w:r>
        <w:rPr>
          <w:spacing w:val="-3"/>
          <w:sz w:val="18"/>
        </w:rPr>
        <w:t xml:space="preserve"> </w:t>
      </w:r>
      <w:r>
        <w:rPr>
          <w:sz w:val="18"/>
        </w:rPr>
        <w:t>MSL301</w:t>
      </w:r>
      <w:r>
        <w:rPr>
          <w:spacing w:val="-1"/>
          <w:sz w:val="18"/>
        </w:rPr>
        <w:t xml:space="preserve"> </w:t>
      </w:r>
      <w:r>
        <w:rPr>
          <w:sz w:val="18"/>
        </w:rPr>
        <w:t>&amp;</w:t>
      </w:r>
      <w:r>
        <w:rPr>
          <w:spacing w:val="-1"/>
          <w:sz w:val="18"/>
        </w:rPr>
        <w:t xml:space="preserve"> </w:t>
      </w:r>
      <w:r>
        <w:rPr>
          <w:spacing w:val="-2"/>
          <w:sz w:val="18"/>
        </w:rPr>
        <w:t>MSL302</w:t>
      </w:r>
    </w:p>
    <w:p w14:paraId="31509B3A" w14:textId="77777777" w:rsidR="00545FE0" w:rsidRDefault="00000000">
      <w:pPr>
        <w:pStyle w:val="BodyText"/>
        <w:spacing w:before="24"/>
        <w:ind w:right="138"/>
      </w:pPr>
      <w:r>
        <w:t>Introduction to managerial economics. Basic concepts, Consumer behavior,</w:t>
      </w:r>
      <w:r>
        <w:rPr>
          <w:spacing w:val="-13"/>
        </w:rPr>
        <w:t xml:space="preserve"> </w:t>
      </w:r>
      <w:r>
        <w:t>Demand</w:t>
      </w:r>
      <w:r>
        <w:rPr>
          <w:spacing w:val="-12"/>
        </w:rPr>
        <w:t xml:space="preserve"> </w:t>
      </w:r>
      <w:r>
        <w:t>analysis:</w:t>
      </w:r>
      <w:r>
        <w:rPr>
          <w:spacing w:val="-13"/>
        </w:rPr>
        <w:t xml:space="preserve"> </w:t>
      </w:r>
      <w:r>
        <w:t>Determinants,</w:t>
      </w:r>
      <w:r>
        <w:rPr>
          <w:spacing w:val="-12"/>
        </w:rPr>
        <w:t xml:space="preserve"> </w:t>
      </w:r>
      <w:r>
        <w:t>estimation</w:t>
      </w:r>
      <w:r>
        <w:rPr>
          <w:spacing w:val="-13"/>
        </w:rPr>
        <w:t xml:space="preserve"> </w:t>
      </w:r>
      <w:r>
        <w:t>and</w:t>
      </w:r>
      <w:r>
        <w:rPr>
          <w:spacing w:val="-12"/>
        </w:rPr>
        <w:t xml:space="preserve"> </w:t>
      </w:r>
      <w:r>
        <w:t>managerial uses of elasticity of demand. Demand forecasting. Supply function and Market equilibrium analysis.</w:t>
      </w:r>
      <w:r>
        <w:rPr>
          <w:spacing w:val="40"/>
        </w:rPr>
        <w:t xml:space="preserve"> </w:t>
      </w:r>
      <w:r>
        <w:t>Production and Cost analysis and Equilibrium of the firm, production Analysis, Productivity Analysis, Production efficiency analysis. Pricing and output under different market situations: Perfect Competition, Monopolistic Competition, Monopoly, Oligopoly and Cartels.</w:t>
      </w:r>
    </w:p>
    <w:p w14:paraId="7C5FBCFC" w14:textId="77777777" w:rsidR="00545FE0" w:rsidRDefault="00000000">
      <w:pPr>
        <w:pStyle w:val="Heading3"/>
        <w:spacing w:before="136"/>
      </w:pPr>
      <w:r>
        <w:rPr>
          <w:color w:val="00AEEF"/>
        </w:rPr>
        <w:t xml:space="preserve">MSL781 Macroeconomic </w:t>
      </w:r>
      <w:r>
        <w:rPr>
          <w:color w:val="00AEEF"/>
          <w:spacing w:val="-2"/>
        </w:rPr>
        <w:t>Dynamics</w:t>
      </w:r>
    </w:p>
    <w:p w14:paraId="7FE2033C" w14:textId="77777777" w:rsidR="00545FE0" w:rsidRDefault="00000000">
      <w:pPr>
        <w:pStyle w:val="Heading4"/>
        <w:jc w:val="both"/>
      </w:pPr>
      <w:r>
        <w:t>3</w:t>
      </w:r>
      <w:r>
        <w:rPr>
          <w:spacing w:val="-1"/>
        </w:rPr>
        <w:t xml:space="preserve"> </w:t>
      </w:r>
      <w:r>
        <w:t>Credits (3-0-</w:t>
      </w:r>
      <w:r>
        <w:rPr>
          <w:spacing w:val="-5"/>
        </w:rPr>
        <w:t>0)</w:t>
      </w:r>
    </w:p>
    <w:p w14:paraId="1CA30006" w14:textId="77777777" w:rsidR="00545FE0" w:rsidRDefault="00000000">
      <w:pPr>
        <w:pStyle w:val="BodyText"/>
        <w:ind w:right="135"/>
      </w:pPr>
      <w:r>
        <w:t>Dynamic Optimization Methods: Deterministic Models, Dynamic Programming under Certainty with Applications, Deterministic Dynamics, Stochastic Models, Markov Processes, Stochastic</w:t>
      </w:r>
      <w:r>
        <w:rPr>
          <w:spacing w:val="80"/>
        </w:rPr>
        <w:t xml:space="preserve"> </w:t>
      </w:r>
      <w:r>
        <w:t>Dynamic Programming with Applications, Competitive Equilibrium with Applications; Simple Aggregate Models: Dynamics in AD-AS Model, Dynamic Models of Output and Inflation, Introduction to Expectations: Adaptive vs. Rational Expectations, Micro-Foundations in</w:t>
      </w:r>
      <w:r>
        <w:rPr>
          <w:spacing w:val="-7"/>
        </w:rPr>
        <w:t xml:space="preserve"> </w:t>
      </w:r>
      <w:r>
        <w:t>Modern</w:t>
      </w:r>
      <w:r>
        <w:rPr>
          <w:spacing w:val="-7"/>
        </w:rPr>
        <w:t xml:space="preserve"> </w:t>
      </w:r>
      <w:r>
        <w:t>Macroeconomics;</w:t>
      </w:r>
      <w:r>
        <w:rPr>
          <w:spacing w:val="-6"/>
        </w:rPr>
        <w:t xml:space="preserve"> </w:t>
      </w:r>
      <w:r>
        <w:t>Open</w:t>
      </w:r>
      <w:r>
        <w:rPr>
          <w:spacing w:val="-7"/>
        </w:rPr>
        <w:t xml:space="preserve"> </w:t>
      </w:r>
      <w:r>
        <w:t>Economy</w:t>
      </w:r>
      <w:r>
        <w:rPr>
          <w:spacing w:val="-7"/>
        </w:rPr>
        <w:t xml:space="preserve"> </w:t>
      </w:r>
      <w:r>
        <w:t>Extensions:</w:t>
      </w:r>
      <w:r>
        <w:rPr>
          <w:spacing w:val="-7"/>
        </w:rPr>
        <w:t xml:space="preserve"> </w:t>
      </w:r>
      <w:r>
        <w:t>Introduction to Dynamics of Small Open Economies, Exchange Rate Dynamics; Optimal Growth Models: the Solow Growth Model, Neo-classical Growth Model, Growth with Overlapping Generations, Endogenous technological Change, Stochastic Growth Models; Introduction to DSGE</w:t>
      </w:r>
      <w:r>
        <w:rPr>
          <w:spacing w:val="-7"/>
        </w:rPr>
        <w:t xml:space="preserve"> </w:t>
      </w:r>
      <w:r>
        <w:t>Models:</w:t>
      </w:r>
      <w:r>
        <w:rPr>
          <w:spacing w:val="-7"/>
        </w:rPr>
        <w:t xml:space="preserve"> </w:t>
      </w:r>
      <w:r>
        <w:t>Stylized</w:t>
      </w:r>
      <w:r>
        <w:rPr>
          <w:spacing w:val="-7"/>
        </w:rPr>
        <w:t xml:space="preserve"> </w:t>
      </w:r>
      <w:r>
        <w:t>facts</w:t>
      </w:r>
      <w:r>
        <w:rPr>
          <w:spacing w:val="-7"/>
        </w:rPr>
        <w:t xml:space="preserve"> </w:t>
      </w:r>
      <w:r>
        <w:t>on</w:t>
      </w:r>
      <w:r>
        <w:rPr>
          <w:spacing w:val="-7"/>
        </w:rPr>
        <w:t xml:space="preserve"> </w:t>
      </w:r>
      <w:r>
        <w:t>Business</w:t>
      </w:r>
      <w:r>
        <w:rPr>
          <w:spacing w:val="-7"/>
        </w:rPr>
        <w:t xml:space="preserve"> </w:t>
      </w:r>
      <w:r>
        <w:t>Cycles,</w:t>
      </w:r>
      <w:r>
        <w:rPr>
          <w:spacing w:val="-7"/>
        </w:rPr>
        <w:t xml:space="preserve"> </w:t>
      </w:r>
      <w:r>
        <w:t>Calibration,</w:t>
      </w:r>
      <w:r>
        <w:rPr>
          <w:spacing w:val="-7"/>
        </w:rPr>
        <w:t xml:space="preserve"> </w:t>
      </w:r>
      <w:r>
        <w:t>Hodrick- Prescott Filter, Limitations and Critiques.</w:t>
      </w:r>
    </w:p>
    <w:p w14:paraId="344496F6" w14:textId="77777777" w:rsidR="00545FE0" w:rsidRDefault="00000000">
      <w:pPr>
        <w:pStyle w:val="Heading3"/>
        <w:spacing w:before="130"/>
      </w:pPr>
      <w:r>
        <w:rPr>
          <w:color w:val="00AEEF"/>
        </w:rPr>
        <w:t xml:space="preserve">MSL782 Business Cycles and Global </w:t>
      </w:r>
      <w:r>
        <w:rPr>
          <w:color w:val="00AEEF"/>
          <w:spacing w:val="-2"/>
        </w:rPr>
        <w:t>Economy</w:t>
      </w:r>
    </w:p>
    <w:p w14:paraId="4660185C" w14:textId="77777777" w:rsidR="00545FE0" w:rsidRDefault="00000000">
      <w:pPr>
        <w:pStyle w:val="Heading4"/>
        <w:jc w:val="both"/>
      </w:pPr>
      <w:r>
        <w:t>1.5</w:t>
      </w:r>
      <w:r>
        <w:rPr>
          <w:spacing w:val="-1"/>
        </w:rPr>
        <w:t xml:space="preserve"> </w:t>
      </w:r>
      <w:r>
        <w:t>Credits (1.5-0-</w:t>
      </w:r>
      <w:r>
        <w:rPr>
          <w:spacing w:val="-5"/>
        </w:rPr>
        <w:t>0)</w:t>
      </w:r>
    </w:p>
    <w:p w14:paraId="6F9355B7" w14:textId="77777777" w:rsidR="00545FE0" w:rsidRDefault="00000000">
      <w:pPr>
        <w:pStyle w:val="BodyText"/>
        <w:spacing w:before="24"/>
        <w:ind w:right="132"/>
      </w:pPr>
      <w:r>
        <w:t>Economy</w:t>
      </w:r>
      <w:r>
        <w:rPr>
          <w:spacing w:val="40"/>
        </w:rPr>
        <w:t xml:space="preserve"> </w:t>
      </w:r>
      <w:r>
        <w:t>moves</w:t>
      </w:r>
      <w:r>
        <w:rPr>
          <w:spacing w:val="40"/>
        </w:rPr>
        <w:t xml:space="preserve"> </w:t>
      </w:r>
      <w:r>
        <w:t>in</w:t>
      </w:r>
      <w:r>
        <w:rPr>
          <w:spacing w:val="40"/>
        </w:rPr>
        <w:t xml:space="preserve"> </w:t>
      </w:r>
      <w:r>
        <w:t>cycles.</w:t>
      </w:r>
      <w:r>
        <w:rPr>
          <w:spacing w:val="40"/>
        </w:rPr>
        <w:t xml:space="preserve"> </w:t>
      </w:r>
      <w:r>
        <w:t>Depending</w:t>
      </w:r>
      <w:r>
        <w:rPr>
          <w:spacing w:val="40"/>
        </w:rPr>
        <w:t xml:space="preserve"> </w:t>
      </w:r>
      <w:r>
        <w:t>on</w:t>
      </w:r>
      <w:r>
        <w:rPr>
          <w:spacing w:val="40"/>
        </w:rPr>
        <w:t xml:space="preserve"> </w:t>
      </w:r>
      <w:r>
        <w:t>the</w:t>
      </w:r>
      <w:r>
        <w:rPr>
          <w:spacing w:val="40"/>
        </w:rPr>
        <w:t xml:space="preserve"> </w:t>
      </w:r>
      <w:r>
        <w:t>state</w:t>
      </w:r>
      <w:r>
        <w:rPr>
          <w:spacing w:val="40"/>
        </w:rPr>
        <w:t xml:space="preserve"> </w:t>
      </w:r>
      <w:r>
        <w:t>of</w:t>
      </w:r>
      <w:r>
        <w:rPr>
          <w:spacing w:val="40"/>
        </w:rPr>
        <w:t xml:space="preserve"> </w:t>
      </w:r>
      <w:r>
        <w:t>economy (in whether expansion or downturn), the firms should adjust their business and investment strategies. This course will look into the state of art of business cycles under the increasingly integrated global economic system, and discuss the usefulness and application of the cyclical analyses for the appropriate and flexible decision making. Global business cycles; short and long cycles; fluctuation; synchronization; identification, driver and nature of cyclical movements; endogenous and exogenous views; political economy; role of manufacturing; transmission mechanism; trend analysis; structural shift in the global system; China; India; forecasting and indicators; COVID-19.</w:t>
      </w:r>
    </w:p>
    <w:p w14:paraId="024C3496" w14:textId="77777777" w:rsidR="00545FE0" w:rsidRDefault="00000000">
      <w:pPr>
        <w:pStyle w:val="Heading3"/>
        <w:spacing w:before="160"/>
      </w:pPr>
      <w:r>
        <w:rPr>
          <w:color w:val="00AEEF"/>
        </w:rPr>
        <w:t xml:space="preserve">MSL783 Global Economic </w:t>
      </w:r>
      <w:r>
        <w:rPr>
          <w:color w:val="00AEEF"/>
          <w:spacing w:val="-2"/>
        </w:rPr>
        <w:t>Development</w:t>
      </w:r>
    </w:p>
    <w:p w14:paraId="408A0F92" w14:textId="77777777" w:rsidR="00545FE0" w:rsidRDefault="00000000">
      <w:pPr>
        <w:pStyle w:val="Heading4"/>
        <w:jc w:val="both"/>
      </w:pPr>
      <w:r>
        <w:t>1.5</w:t>
      </w:r>
      <w:r>
        <w:rPr>
          <w:spacing w:val="-1"/>
        </w:rPr>
        <w:t xml:space="preserve"> </w:t>
      </w:r>
      <w:r>
        <w:t>Credits (1.5-0-</w:t>
      </w:r>
      <w:r>
        <w:rPr>
          <w:spacing w:val="-5"/>
        </w:rPr>
        <w:t>0)</w:t>
      </w:r>
    </w:p>
    <w:p w14:paraId="0B842CE9" w14:textId="77777777" w:rsidR="00545FE0" w:rsidRDefault="00000000">
      <w:pPr>
        <w:pStyle w:val="BodyText"/>
        <w:ind w:right="136"/>
      </w:pPr>
      <w:r>
        <w:t xml:space="preserve">The course will discuss the shift in the global economic power, necessary and enabling conditions for the strong economic growth and national development under the globalized world, and its </w:t>
      </w:r>
      <w:r>
        <w:rPr>
          <w:spacing w:val="-2"/>
        </w:rPr>
        <w:t>implication for the business. Economic development; capitalism;</w:t>
      </w:r>
      <w:r>
        <w:rPr>
          <w:spacing w:val="-3"/>
        </w:rPr>
        <w:t xml:space="preserve"> </w:t>
      </w:r>
      <w:r>
        <w:rPr>
          <w:spacing w:val="-2"/>
        </w:rPr>
        <w:t xml:space="preserve">world </w:t>
      </w:r>
      <w:r>
        <w:t>economy; theory and empirical evidences; structural shift; industrial revolution; modernization; rise and decline of the West and Japan; China</w:t>
      </w:r>
      <w:r>
        <w:rPr>
          <w:spacing w:val="-12"/>
        </w:rPr>
        <w:t xml:space="preserve"> </w:t>
      </w:r>
      <w:r>
        <w:t>as</w:t>
      </w:r>
      <w:r>
        <w:rPr>
          <w:spacing w:val="-12"/>
        </w:rPr>
        <w:t xml:space="preserve"> </w:t>
      </w:r>
      <w:r>
        <w:t>emerging</w:t>
      </w:r>
      <w:r>
        <w:rPr>
          <w:spacing w:val="-12"/>
        </w:rPr>
        <w:t xml:space="preserve"> </w:t>
      </w:r>
      <w:r>
        <w:t>power;</w:t>
      </w:r>
      <w:r>
        <w:rPr>
          <w:spacing w:val="-12"/>
        </w:rPr>
        <w:t xml:space="preserve"> </w:t>
      </w:r>
      <w:r>
        <w:t>economic</w:t>
      </w:r>
      <w:r>
        <w:rPr>
          <w:spacing w:val="-12"/>
        </w:rPr>
        <w:t xml:space="preserve"> </w:t>
      </w:r>
      <w:r>
        <w:t>structure;</w:t>
      </w:r>
      <w:r>
        <w:rPr>
          <w:spacing w:val="-12"/>
        </w:rPr>
        <w:t xml:space="preserve"> </w:t>
      </w:r>
      <w:r>
        <w:t>elasticity;</w:t>
      </w:r>
      <w:r>
        <w:rPr>
          <w:spacing w:val="-12"/>
        </w:rPr>
        <w:t xml:space="preserve"> </w:t>
      </w:r>
      <w:r>
        <w:t>colonialism; Bretton Woods institutions; globalization; currency war; trade war; secular</w:t>
      </w:r>
      <w:r>
        <w:rPr>
          <w:spacing w:val="-13"/>
        </w:rPr>
        <w:t xml:space="preserve"> </w:t>
      </w:r>
      <w:r>
        <w:t>stagnation;</w:t>
      </w:r>
      <w:r>
        <w:rPr>
          <w:spacing w:val="-12"/>
        </w:rPr>
        <w:t xml:space="preserve"> </w:t>
      </w:r>
      <w:r>
        <w:t>long</w:t>
      </w:r>
      <w:r>
        <w:rPr>
          <w:spacing w:val="-13"/>
        </w:rPr>
        <w:t xml:space="preserve"> </w:t>
      </w:r>
      <w:r>
        <w:t>cycles;</w:t>
      </w:r>
      <w:r>
        <w:rPr>
          <w:spacing w:val="-12"/>
        </w:rPr>
        <w:t xml:space="preserve"> </w:t>
      </w:r>
      <w:r>
        <w:t>economic</w:t>
      </w:r>
      <w:r>
        <w:rPr>
          <w:spacing w:val="-13"/>
        </w:rPr>
        <w:t xml:space="preserve"> </w:t>
      </w:r>
      <w:r>
        <w:t>and</w:t>
      </w:r>
      <w:r>
        <w:rPr>
          <w:spacing w:val="-12"/>
        </w:rPr>
        <w:t xml:space="preserve"> </w:t>
      </w:r>
      <w:r>
        <w:t>financial</w:t>
      </w:r>
      <w:r>
        <w:rPr>
          <w:spacing w:val="-13"/>
        </w:rPr>
        <w:t xml:space="preserve"> </w:t>
      </w:r>
      <w:r>
        <w:t>crises;</w:t>
      </w:r>
      <w:r>
        <w:rPr>
          <w:spacing w:val="-12"/>
        </w:rPr>
        <w:t xml:space="preserve"> </w:t>
      </w:r>
      <w:r>
        <w:t>uneven sectorial development; business opportunity.</w:t>
      </w:r>
    </w:p>
    <w:p w14:paraId="68BB9B18" w14:textId="77777777" w:rsidR="00545FE0" w:rsidRDefault="00000000">
      <w:pPr>
        <w:pStyle w:val="Heading3"/>
        <w:spacing w:before="163"/>
        <w:jc w:val="left"/>
      </w:pPr>
      <w:r>
        <w:rPr>
          <w:color w:val="00AEEF"/>
        </w:rPr>
        <w:t xml:space="preserve">MSL784 Sovereign Debt and </w:t>
      </w:r>
      <w:r>
        <w:rPr>
          <w:color w:val="00AEEF"/>
          <w:spacing w:val="-2"/>
        </w:rPr>
        <w:t>Default</w:t>
      </w:r>
    </w:p>
    <w:p w14:paraId="0039C742" w14:textId="77777777" w:rsidR="00545FE0" w:rsidRDefault="00000000">
      <w:pPr>
        <w:pStyle w:val="Heading4"/>
      </w:pPr>
      <w:r>
        <w:t>3</w:t>
      </w:r>
      <w:r>
        <w:rPr>
          <w:spacing w:val="-1"/>
        </w:rPr>
        <w:t xml:space="preserve"> </w:t>
      </w:r>
      <w:r>
        <w:t>Credits (3-0-</w:t>
      </w:r>
      <w:r>
        <w:rPr>
          <w:spacing w:val="-5"/>
        </w:rPr>
        <w:t>0)</w:t>
      </w:r>
    </w:p>
    <w:p w14:paraId="439DD2CB" w14:textId="77777777" w:rsidR="00545FE0" w:rsidRDefault="00000000">
      <w:pPr>
        <w:spacing w:before="56"/>
        <w:ind w:left="123"/>
        <w:rPr>
          <w:sz w:val="18"/>
        </w:rPr>
      </w:pPr>
      <w:r>
        <w:rPr>
          <w:sz w:val="18"/>
        </w:rPr>
        <w:t>Pre-requisite(s):</w:t>
      </w:r>
      <w:r>
        <w:rPr>
          <w:spacing w:val="-4"/>
          <w:sz w:val="18"/>
        </w:rPr>
        <w:t xml:space="preserve"> </w:t>
      </w:r>
      <w:r>
        <w:rPr>
          <w:spacing w:val="-2"/>
          <w:sz w:val="18"/>
        </w:rPr>
        <w:t>MSL720</w:t>
      </w:r>
    </w:p>
    <w:p w14:paraId="18AC88D9" w14:textId="77777777" w:rsidR="00545FE0" w:rsidRDefault="00000000">
      <w:pPr>
        <w:pStyle w:val="BodyText"/>
        <w:ind w:right="139"/>
      </w:pPr>
      <w:r>
        <w:t xml:space="preserve">Origin of money, banks, and the central banking; Sovereign debt; The role of borrowing; External and foreign currency borrowing; Sovereign default: A historical perspective; Theoretical models of default (e.g., reputation); Laws and economics of sovereign default and restructuring; Sovereign debt and default- The International </w:t>
      </w:r>
      <w:r>
        <w:rPr>
          <w:spacing w:val="-2"/>
        </w:rPr>
        <w:t>Experience.</w:t>
      </w:r>
    </w:p>
    <w:p w14:paraId="2E0A9931" w14:textId="77777777" w:rsidR="00545FE0" w:rsidRDefault="00000000">
      <w:pPr>
        <w:pStyle w:val="Heading3"/>
        <w:spacing w:before="167"/>
        <w:jc w:val="left"/>
      </w:pPr>
      <w:r>
        <w:rPr>
          <w:color w:val="00AEEF"/>
        </w:rPr>
        <w:t xml:space="preserve">MSL799 Theories in IS </w:t>
      </w:r>
      <w:r>
        <w:rPr>
          <w:color w:val="00AEEF"/>
          <w:spacing w:val="-2"/>
        </w:rPr>
        <w:t>Research</w:t>
      </w:r>
    </w:p>
    <w:p w14:paraId="67A3B4A8" w14:textId="77777777" w:rsidR="00545FE0" w:rsidRDefault="00000000">
      <w:pPr>
        <w:pStyle w:val="Heading4"/>
      </w:pPr>
      <w:r>
        <w:t>1.5</w:t>
      </w:r>
      <w:r>
        <w:rPr>
          <w:spacing w:val="-1"/>
        </w:rPr>
        <w:t xml:space="preserve"> </w:t>
      </w:r>
      <w:r>
        <w:t>Credits (1.5-0-</w:t>
      </w:r>
      <w:r>
        <w:rPr>
          <w:spacing w:val="-5"/>
        </w:rPr>
        <w:t>0)</w:t>
      </w:r>
    </w:p>
    <w:p w14:paraId="0E56724B" w14:textId="77777777" w:rsidR="00545FE0" w:rsidRDefault="00000000">
      <w:pPr>
        <w:pStyle w:val="BodyText"/>
        <w:jc w:val="left"/>
      </w:pPr>
      <w:r>
        <w:t>This</w:t>
      </w:r>
      <w:r>
        <w:rPr>
          <w:spacing w:val="-2"/>
        </w:rPr>
        <w:t xml:space="preserve"> </w:t>
      </w:r>
      <w:r>
        <w:t>is</w:t>
      </w:r>
      <w:r>
        <w:rPr>
          <w:spacing w:val="-1"/>
        </w:rPr>
        <w:t xml:space="preserve"> </w:t>
      </w:r>
      <w:r>
        <w:t>a</w:t>
      </w:r>
      <w:r>
        <w:rPr>
          <w:spacing w:val="-1"/>
        </w:rPr>
        <w:t xml:space="preserve"> </w:t>
      </w:r>
      <w:proofErr w:type="gramStart"/>
      <w:r>
        <w:t>research</w:t>
      </w:r>
      <w:r>
        <w:rPr>
          <w:spacing w:val="-1"/>
        </w:rPr>
        <w:t xml:space="preserve"> </w:t>
      </w:r>
      <w:r>
        <w:t>based</w:t>
      </w:r>
      <w:proofErr w:type="gramEnd"/>
      <w:r>
        <w:rPr>
          <w:spacing w:val="-1"/>
        </w:rPr>
        <w:t xml:space="preserve"> </w:t>
      </w:r>
      <w:r>
        <w:t>course</w:t>
      </w:r>
      <w:r>
        <w:rPr>
          <w:spacing w:val="-1"/>
        </w:rPr>
        <w:t xml:space="preserve"> </w:t>
      </w:r>
      <w:r>
        <w:t>which</w:t>
      </w:r>
      <w:r>
        <w:rPr>
          <w:spacing w:val="-1"/>
        </w:rPr>
        <w:t xml:space="preserve"> </w:t>
      </w:r>
      <w:r>
        <w:t>will</w:t>
      </w:r>
      <w:r>
        <w:rPr>
          <w:spacing w:val="-1"/>
        </w:rPr>
        <w:t xml:space="preserve"> </w:t>
      </w:r>
      <w:r>
        <w:t>expose</w:t>
      </w:r>
      <w:r>
        <w:rPr>
          <w:spacing w:val="-1"/>
        </w:rPr>
        <w:t xml:space="preserve"> </w:t>
      </w:r>
      <w:r>
        <w:t>the</w:t>
      </w:r>
      <w:r>
        <w:rPr>
          <w:spacing w:val="-1"/>
        </w:rPr>
        <w:t xml:space="preserve"> </w:t>
      </w:r>
      <w:r>
        <w:t>Ph.D.</w:t>
      </w:r>
      <w:r>
        <w:rPr>
          <w:spacing w:val="-1"/>
        </w:rPr>
        <w:t xml:space="preserve"> </w:t>
      </w:r>
      <w:r>
        <w:rPr>
          <w:spacing w:val="-2"/>
        </w:rPr>
        <w:t>scholars</w:t>
      </w:r>
    </w:p>
    <w:p w14:paraId="256B51E2" w14:textId="77777777" w:rsidR="00545FE0" w:rsidRDefault="00545FE0">
      <w:pPr>
        <w:sectPr w:rsidR="00545FE0" w:rsidSect="00220269">
          <w:type w:val="continuous"/>
          <w:pgSz w:w="11880" w:h="16920"/>
          <w:pgMar w:top="980" w:right="820" w:bottom="1000" w:left="840" w:header="0" w:footer="802" w:gutter="0"/>
          <w:cols w:num="2" w:space="720" w:equalWidth="0">
            <w:col w:w="5028" w:space="68"/>
            <w:col w:w="5124"/>
          </w:cols>
        </w:sectPr>
      </w:pPr>
    </w:p>
    <w:p w14:paraId="21310C24" w14:textId="77777777" w:rsidR="00545FE0" w:rsidRDefault="00545FE0">
      <w:pPr>
        <w:pStyle w:val="BodyText"/>
        <w:spacing w:before="0"/>
        <w:ind w:left="0"/>
        <w:jc w:val="left"/>
        <w:rPr>
          <w:sz w:val="20"/>
        </w:rPr>
      </w:pPr>
    </w:p>
    <w:p w14:paraId="71AB8E07" w14:textId="77777777" w:rsidR="00545FE0" w:rsidRDefault="00545FE0">
      <w:pPr>
        <w:pStyle w:val="BodyText"/>
        <w:spacing w:before="187"/>
        <w:ind w:left="0"/>
        <w:jc w:val="left"/>
        <w:rPr>
          <w:sz w:val="20"/>
        </w:rPr>
      </w:pPr>
    </w:p>
    <w:p w14:paraId="5D749149" w14:textId="77777777" w:rsidR="00545FE0" w:rsidRDefault="00545FE0">
      <w:pPr>
        <w:rPr>
          <w:sz w:val="20"/>
        </w:rPr>
        <w:sectPr w:rsidR="00545FE0" w:rsidSect="00220269">
          <w:pgSz w:w="11880" w:h="16920"/>
          <w:pgMar w:top="940" w:right="820" w:bottom="1000" w:left="840" w:header="0" w:footer="802" w:gutter="0"/>
          <w:cols w:space="720"/>
        </w:sectPr>
      </w:pPr>
    </w:p>
    <w:p w14:paraId="5BF68957" w14:textId="77777777" w:rsidR="00545FE0" w:rsidRDefault="00000000">
      <w:pPr>
        <w:pStyle w:val="BodyText"/>
        <w:spacing w:before="101"/>
        <w:ind w:right="43"/>
      </w:pPr>
      <w:r>
        <w:t>to the advanced methods and theoretical models in information systems</w:t>
      </w:r>
      <w:r>
        <w:rPr>
          <w:spacing w:val="-7"/>
        </w:rPr>
        <w:t xml:space="preserve"> </w:t>
      </w:r>
      <w:r>
        <w:t>management.</w:t>
      </w:r>
      <w:r>
        <w:rPr>
          <w:spacing w:val="-8"/>
        </w:rPr>
        <w:t xml:space="preserve"> </w:t>
      </w:r>
      <w:r>
        <w:t>Participants</w:t>
      </w:r>
      <w:r>
        <w:rPr>
          <w:spacing w:val="-7"/>
        </w:rPr>
        <w:t xml:space="preserve"> </w:t>
      </w:r>
      <w:r>
        <w:t>would</w:t>
      </w:r>
      <w:r>
        <w:rPr>
          <w:spacing w:val="-8"/>
        </w:rPr>
        <w:t xml:space="preserve"> </w:t>
      </w:r>
      <w:r>
        <w:t>be</w:t>
      </w:r>
      <w:r>
        <w:rPr>
          <w:spacing w:val="-7"/>
        </w:rPr>
        <w:t xml:space="preserve"> </w:t>
      </w:r>
      <w:r>
        <w:t>expected</w:t>
      </w:r>
      <w:r>
        <w:rPr>
          <w:spacing w:val="-8"/>
        </w:rPr>
        <w:t xml:space="preserve"> </w:t>
      </w:r>
      <w:r>
        <w:t>to</w:t>
      </w:r>
      <w:r>
        <w:rPr>
          <w:spacing w:val="-8"/>
        </w:rPr>
        <w:t xml:space="preserve"> </w:t>
      </w:r>
      <w:r>
        <w:t xml:space="preserve">understand a lot of emergent theories and research methods in the information </w:t>
      </w:r>
      <w:r>
        <w:rPr>
          <w:spacing w:val="-2"/>
        </w:rPr>
        <w:t>systems</w:t>
      </w:r>
      <w:r>
        <w:rPr>
          <w:spacing w:val="-7"/>
        </w:rPr>
        <w:t xml:space="preserve"> </w:t>
      </w:r>
      <w:r>
        <w:rPr>
          <w:spacing w:val="-2"/>
        </w:rPr>
        <w:t>domain.</w:t>
      </w:r>
      <w:r>
        <w:rPr>
          <w:spacing w:val="-7"/>
        </w:rPr>
        <w:t xml:space="preserve"> </w:t>
      </w:r>
      <w:r>
        <w:rPr>
          <w:spacing w:val="-2"/>
        </w:rPr>
        <w:t>Pedagogy</w:t>
      </w:r>
      <w:r>
        <w:rPr>
          <w:spacing w:val="-7"/>
        </w:rPr>
        <w:t xml:space="preserve"> </w:t>
      </w:r>
      <w:r>
        <w:rPr>
          <w:spacing w:val="-2"/>
        </w:rPr>
        <w:t>would</w:t>
      </w:r>
      <w:r>
        <w:rPr>
          <w:spacing w:val="-7"/>
        </w:rPr>
        <w:t xml:space="preserve"> </w:t>
      </w:r>
      <w:r>
        <w:rPr>
          <w:spacing w:val="-2"/>
        </w:rPr>
        <w:t>be</w:t>
      </w:r>
      <w:r>
        <w:rPr>
          <w:spacing w:val="-7"/>
        </w:rPr>
        <w:t xml:space="preserve"> </w:t>
      </w:r>
      <w:r>
        <w:rPr>
          <w:spacing w:val="-2"/>
        </w:rPr>
        <w:t>seminar</w:t>
      </w:r>
      <w:r>
        <w:rPr>
          <w:spacing w:val="-7"/>
        </w:rPr>
        <w:t xml:space="preserve"> </w:t>
      </w:r>
      <w:r>
        <w:rPr>
          <w:spacing w:val="-2"/>
        </w:rPr>
        <w:t>and</w:t>
      </w:r>
      <w:r>
        <w:rPr>
          <w:spacing w:val="-7"/>
        </w:rPr>
        <w:t xml:space="preserve"> </w:t>
      </w:r>
      <w:r>
        <w:rPr>
          <w:spacing w:val="-2"/>
        </w:rPr>
        <w:t>discussion</w:t>
      </w:r>
      <w:r>
        <w:rPr>
          <w:spacing w:val="-7"/>
        </w:rPr>
        <w:t xml:space="preserve"> </w:t>
      </w:r>
      <w:r>
        <w:rPr>
          <w:spacing w:val="-2"/>
        </w:rPr>
        <w:t>based</w:t>
      </w:r>
      <w:r>
        <w:rPr>
          <w:spacing w:val="-7"/>
        </w:rPr>
        <w:t xml:space="preserve"> </w:t>
      </w:r>
      <w:r>
        <w:rPr>
          <w:spacing w:val="-2"/>
        </w:rPr>
        <w:t xml:space="preserve">on </w:t>
      </w:r>
      <w:r>
        <w:t>exhaustive</w:t>
      </w:r>
      <w:r>
        <w:rPr>
          <w:spacing w:val="-6"/>
        </w:rPr>
        <w:t xml:space="preserve"> </w:t>
      </w:r>
      <w:r>
        <w:t>set</w:t>
      </w:r>
      <w:r>
        <w:rPr>
          <w:spacing w:val="-4"/>
        </w:rPr>
        <w:t xml:space="preserve"> </w:t>
      </w:r>
      <w:r>
        <w:t>of</w:t>
      </w:r>
      <w:r>
        <w:rPr>
          <w:spacing w:val="-4"/>
        </w:rPr>
        <w:t xml:space="preserve"> </w:t>
      </w:r>
      <w:r>
        <w:t>readings</w:t>
      </w:r>
      <w:r>
        <w:rPr>
          <w:spacing w:val="-4"/>
        </w:rPr>
        <w:t xml:space="preserve"> </w:t>
      </w:r>
      <w:r>
        <w:t>compiled</w:t>
      </w:r>
      <w:r>
        <w:rPr>
          <w:spacing w:val="-3"/>
        </w:rPr>
        <w:t xml:space="preserve"> </w:t>
      </w:r>
      <w:r>
        <w:t>on</w:t>
      </w:r>
      <w:r>
        <w:rPr>
          <w:spacing w:val="-4"/>
        </w:rPr>
        <w:t xml:space="preserve"> </w:t>
      </w:r>
      <w:r>
        <w:t>high</w:t>
      </w:r>
      <w:r>
        <w:rPr>
          <w:spacing w:val="-4"/>
        </w:rPr>
        <w:t xml:space="preserve"> </w:t>
      </w:r>
      <w:r>
        <w:t>impact</w:t>
      </w:r>
      <w:r>
        <w:rPr>
          <w:spacing w:val="-4"/>
        </w:rPr>
        <w:t xml:space="preserve"> </w:t>
      </w:r>
      <w:r>
        <w:t>research</w:t>
      </w:r>
      <w:r>
        <w:rPr>
          <w:spacing w:val="-3"/>
        </w:rPr>
        <w:t xml:space="preserve"> </w:t>
      </w:r>
      <w:r>
        <w:rPr>
          <w:spacing w:val="-2"/>
        </w:rPr>
        <w:t>papers.</w:t>
      </w:r>
    </w:p>
    <w:p w14:paraId="1BFFB70F" w14:textId="77777777" w:rsidR="00545FE0" w:rsidRDefault="00000000">
      <w:pPr>
        <w:pStyle w:val="Heading3"/>
        <w:spacing w:before="168"/>
      </w:pPr>
      <w:r>
        <w:rPr>
          <w:color w:val="00AEEF"/>
        </w:rPr>
        <w:t xml:space="preserve">MDL800 Management of Blockchain </w:t>
      </w:r>
      <w:r>
        <w:rPr>
          <w:color w:val="00AEEF"/>
          <w:spacing w:val="-2"/>
        </w:rPr>
        <w:t>Technologies</w:t>
      </w:r>
    </w:p>
    <w:p w14:paraId="3C1E75DE" w14:textId="77777777" w:rsidR="00545FE0" w:rsidRDefault="00000000">
      <w:pPr>
        <w:pStyle w:val="Heading4"/>
        <w:jc w:val="both"/>
      </w:pPr>
      <w:r>
        <w:t>1.5</w:t>
      </w:r>
      <w:r>
        <w:rPr>
          <w:spacing w:val="-1"/>
        </w:rPr>
        <w:t xml:space="preserve"> </w:t>
      </w:r>
      <w:r>
        <w:t>Credits (1.5-0-</w:t>
      </w:r>
      <w:r>
        <w:rPr>
          <w:spacing w:val="-5"/>
        </w:rPr>
        <w:t>0)</w:t>
      </w:r>
    </w:p>
    <w:p w14:paraId="779CA10F" w14:textId="77777777" w:rsidR="00545FE0" w:rsidRDefault="00000000">
      <w:pPr>
        <w:spacing w:before="56"/>
        <w:ind w:left="123"/>
        <w:jc w:val="both"/>
        <w:rPr>
          <w:sz w:val="18"/>
        </w:rPr>
      </w:pPr>
      <w:r>
        <w:rPr>
          <w:sz w:val="18"/>
        </w:rPr>
        <w:t>Pre-requisite(s):</w:t>
      </w:r>
      <w:r>
        <w:rPr>
          <w:spacing w:val="-4"/>
          <w:sz w:val="18"/>
        </w:rPr>
        <w:t xml:space="preserve"> </w:t>
      </w:r>
      <w:r>
        <w:rPr>
          <w:spacing w:val="-2"/>
          <w:sz w:val="18"/>
        </w:rPr>
        <w:t>MSL713</w:t>
      </w:r>
    </w:p>
    <w:p w14:paraId="4EDBAD5E" w14:textId="77777777" w:rsidR="00545FE0" w:rsidRDefault="00000000">
      <w:pPr>
        <w:pStyle w:val="BodyText"/>
        <w:ind w:right="42"/>
      </w:pPr>
      <w:r>
        <w:t>(about 100 words; Topics to appear as course contents in the courses of Study booklet) (Include Practical / Practice activities): Fundamental</w:t>
      </w:r>
      <w:r>
        <w:rPr>
          <w:spacing w:val="36"/>
        </w:rPr>
        <w:t xml:space="preserve"> </w:t>
      </w:r>
      <w:r>
        <w:t>building</w:t>
      </w:r>
      <w:r>
        <w:rPr>
          <w:spacing w:val="36"/>
        </w:rPr>
        <w:t xml:space="preserve"> </w:t>
      </w:r>
      <w:r>
        <w:t>blocks</w:t>
      </w:r>
      <w:r>
        <w:rPr>
          <w:spacing w:val="36"/>
        </w:rPr>
        <w:t xml:space="preserve"> </w:t>
      </w:r>
      <w:r>
        <w:t>of</w:t>
      </w:r>
      <w:r>
        <w:rPr>
          <w:spacing w:val="36"/>
        </w:rPr>
        <w:t xml:space="preserve"> </w:t>
      </w:r>
      <w:r>
        <w:t>blockchain.</w:t>
      </w:r>
      <w:r>
        <w:rPr>
          <w:spacing w:val="36"/>
        </w:rPr>
        <w:t xml:space="preserve"> </w:t>
      </w:r>
      <w:r>
        <w:t>Concepts</w:t>
      </w:r>
      <w:r>
        <w:rPr>
          <w:spacing w:val="36"/>
        </w:rPr>
        <w:t xml:space="preserve"> </w:t>
      </w:r>
      <w:r>
        <w:t>of</w:t>
      </w:r>
      <w:r>
        <w:rPr>
          <w:spacing w:val="36"/>
        </w:rPr>
        <w:t xml:space="preserve"> </w:t>
      </w:r>
      <w:r>
        <w:t>initiating a blockchain project and management challenges surrounding complexity assessment, feasibility assessment, deployment, maintenance</w:t>
      </w:r>
      <w:r>
        <w:rPr>
          <w:spacing w:val="-12"/>
        </w:rPr>
        <w:t xml:space="preserve"> </w:t>
      </w:r>
      <w:r>
        <w:t>and</w:t>
      </w:r>
      <w:r>
        <w:rPr>
          <w:spacing w:val="-12"/>
        </w:rPr>
        <w:t xml:space="preserve"> </w:t>
      </w:r>
      <w:r>
        <w:t>technology</w:t>
      </w:r>
      <w:r>
        <w:rPr>
          <w:spacing w:val="-12"/>
        </w:rPr>
        <w:t xml:space="preserve"> </w:t>
      </w:r>
      <w:r>
        <w:t>upgradation.</w:t>
      </w:r>
      <w:r>
        <w:rPr>
          <w:spacing w:val="-12"/>
        </w:rPr>
        <w:t xml:space="preserve"> </w:t>
      </w:r>
      <w:r>
        <w:t>Understanding</w:t>
      </w:r>
      <w:r>
        <w:rPr>
          <w:spacing w:val="-12"/>
        </w:rPr>
        <w:t xml:space="preserve"> </w:t>
      </w:r>
      <w:r>
        <w:t>managerial implications</w:t>
      </w:r>
      <w:r>
        <w:rPr>
          <w:spacing w:val="-8"/>
        </w:rPr>
        <w:t xml:space="preserve"> </w:t>
      </w:r>
      <w:r>
        <w:t>of</w:t>
      </w:r>
      <w:r>
        <w:rPr>
          <w:spacing w:val="-8"/>
        </w:rPr>
        <w:t xml:space="preserve"> </w:t>
      </w:r>
      <w:r>
        <w:t>blockchain</w:t>
      </w:r>
      <w:r>
        <w:rPr>
          <w:spacing w:val="-8"/>
        </w:rPr>
        <w:t xml:space="preserve"> </w:t>
      </w:r>
      <w:r>
        <w:t>characteristics</w:t>
      </w:r>
      <w:r>
        <w:rPr>
          <w:spacing w:val="-8"/>
        </w:rPr>
        <w:t xml:space="preserve"> </w:t>
      </w:r>
      <w:r>
        <w:t>on</w:t>
      </w:r>
      <w:r>
        <w:rPr>
          <w:spacing w:val="-8"/>
        </w:rPr>
        <w:t xml:space="preserve"> </w:t>
      </w:r>
      <w:r>
        <w:t>adoption</w:t>
      </w:r>
      <w:r>
        <w:rPr>
          <w:spacing w:val="-8"/>
        </w:rPr>
        <w:t xml:space="preserve"> </w:t>
      </w:r>
      <w:r>
        <w:t>and</w:t>
      </w:r>
      <w:r>
        <w:rPr>
          <w:spacing w:val="-8"/>
        </w:rPr>
        <w:t xml:space="preserve"> </w:t>
      </w:r>
      <w:r>
        <w:t>diffusion</w:t>
      </w:r>
      <w:r>
        <w:rPr>
          <w:spacing w:val="-8"/>
        </w:rPr>
        <w:t xml:space="preserve"> </w:t>
      </w:r>
      <w:r>
        <w:t>in firms. Does the elements tie with Roger’s diffusion of innovation for emerging</w:t>
      </w:r>
      <w:r>
        <w:rPr>
          <w:spacing w:val="-5"/>
        </w:rPr>
        <w:t xml:space="preserve"> </w:t>
      </w:r>
      <w:r>
        <w:t>technologies?</w:t>
      </w:r>
      <w:r>
        <w:rPr>
          <w:spacing w:val="-5"/>
        </w:rPr>
        <w:t xml:space="preserve"> </w:t>
      </w:r>
      <w:r>
        <w:t>How</w:t>
      </w:r>
      <w:r>
        <w:rPr>
          <w:spacing w:val="-5"/>
        </w:rPr>
        <w:t xml:space="preserve"> </w:t>
      </w:r>
      <w:r>
        <w:t>do</w:t>
      </w:r>
      <w:r>
        <w:rPr>
          <w:spacing w:val="-5"/>
        </w:rPr>
        <w:t xml:space="preserve"> </w:t>
      </w:r>
      <w:r>
        <w:t>these</w:t>
      </w:r>
      <w:r>
        <w:rPr>
          <w:spacing w:val="-5"/>
        </w:rPr>
        <w:t xml:space="preserve"> </w:t>
      </w:r>
      <w:r>
        <w:t>characteristics</w:t>
      </w:r>
      <w:r>
        <w:rPr>
          <w:spacing w:val="-5"/>
        </w:rPr>
        <w:t xml:space="preserve"> </w:t>
      </w:r>
      <w:r>
        <w:t>require</w:t>
      </w:r>
      <w:r>
        <w:rPr>
          <w:spacing w:val="-5"/>
        </w:rPr>
        <w:t xml:space="preserve"> </w:t>
      </w:r>
      <w:r>
        <w:t>specific interventions in terms of organizational structures and relationships among participating organizations? Understanding governance and information management of blockchain characteristics, how can organization structure and networks play a role, understanding antecedents of diffusion of blockchain applications among firms and networks in industries, understanding enablers and barriers to use and</w:t>
      </w:r>
      <w:r>
        <w:rPr>
          <w:spacing w:val="-10"/>
        </w:rPr>
        <w:t xml:space="preserve"> </w:t>
      </w:r>
      <w:r>
        <w:t>usefulness</w:t>
      </w:r>
      <w:r>
        <w:rPr>
          <w:spacing w:val="-10"/>
        </w:rPr>
        <w:t xml:space="preserve"> </w:t>
      </w:r>
      <w:r>
        <w:t>of</w:t>
      </w:r>
      <w:r>
        <w:rPr>
          <w:spacing w:val="-10"/>
        </w:rPr>
        <w:t xml:space="preserve"> </w:t>
      </w:r>
      <w:r>
        <w:t>blockchain.</w:t>
      </w:r>
      <w:r>
        <w:rPr>
          <w:spacing w:val="-10"/>
        </w:rPr>
        <w:t xml:space="preserve"> </w:t>
      </w:r>
      <w:r>
        <w:t>Management</w:t>
      </w:r>
      <w:r>
        <w:rPr>
          <w:spacing w:val="-10"/>
        </w:rPr>
        <w:t xml:space="preserve"> </w:t>
      </w:r>
      <w:r>
        <w:t>case</w:t>
      </w:r>
      <w:r>
        <w:rPr>
          <w:spacing w:val="-10"/>
        </w:rPr>
        <w:t xml:space="preserve"> </w:t>
      </w:r>
      <w:r>
        <w:t>studies</w:t>
      </w:r>
      <w:r>
        <w:rPr>
          <w:spacing w:val="-10"/>
        </w:rPr>
        <w:t xml:space="preserve"> </w:t>
      </w:r>
      <w:r>
        <w:t>in</w:t>
      </w:r>
      <w:r>
        <w:rPr>
          <w:spacing w:val="-10"/>
        </w:rPr>
        <w:t xml:space="preserve"> </w:t>
      </w:r>
      <w:r>
        <w:t>corporate: banking; digital services; high-tech enterprises; supply chain. Management case studies in government and society, stakeholder specific impacts assessment.</w:t>
      </w:r>
    </w:p>
    <w:p w14:paraId="5C96BECC" w14:textId="77777777" w:rsidR="00545FE0" w:rsidRDefault="00000000">
      <w:pPr>
        <w:pStyle w:val="Heading3"/>
        <w:spacing w:before="152"/>
      </w:pPr>
      <w:r>
        <w:rPr>
          <w:color w:val="00AEEF"/>
        </w:rPr>
        <w:t xml:space="preserve">MDD801 MBA </w:t>
      </w:r>
      <w:r>
        <w:rPr>
          <w:color w:val="00AEEF"/>
          <w:spacing w:val="-2"/>
        </w:rPr>
        <w:t>Project</w:t>
      </w:r>
    </w:p>
    <w:p w14:paraId="1E22752C" w14:textId="77777777" w:rsidR="00545FE0" w:rsidRDefault="00000000">
      <w:pPr>
        <w:pStyle w:val="Heading4"/>
        <w:jc w:val="both"/>
      </w:pPr>
      <w:r>
        <w:t>3</w:t>
      </w:r>
      <w:r>
        <w:rPr>
          <w:spacing w:val="-1"/>
        </w:rPr>
        <w:t xml:space="preserve"> </w:t>
      </w:r>
      <w:r>
        <w:t>Credits (0-0-</w:t>
      </w:r>
      <w:r>
        <w:rPr>
          <w:spacing w:val="-5"/>
        </w:rPr>
        <w:t>6)</w:t>
      </w:r>
    </w:p>
    <w:p w14:paraId="2AF5E364" w14:textId="77777777" w:rsidR="00545FE0" w:rsidRDefault="00000000">
      <w:pPr>
        <w:pStyle w:val="BodyText"/>
        <w:spacing w:before="24"/>
        <w:ind w:right="43"/>
      </w:pPr>
      <w:r>
        <w:t>The topic for the major project would be a generic one, pertaining</w:t>
      </w:r>
      <w:r>
        <w:rPr>
          <w:spacing w:val="40"/>
        </w:rPr>
        <w:t xml:space="preserve"> </w:t>
      </w:r>
      <w:r>
        <w:t xml:space="preserve">to a management problem/issue related to any functional area viz. finance, operations, strategy, HR, marketing, IT, econometrics etc. </w:t>
      </w:r>
      <w:r>
        <w:rPr>
          <w:spacing w:val="-2"/>
        </w:rPr>
        <w:t>Latest</w:t>
      </w:r>
      <w:r>
        <w:rPr>
          <w:spacing w:val="-4"/>
        </w:rPr>
        <w:t xml:space="preserve"> </w:t>
      </w:r>
      <w:r>
        <w:rPr>
          <w:spacing w:val="-2"/>
        </w:rPr>
        <w:t>management</w:t>
      </w:r>
      <w:r>
        <w:rPr>
          <w:spacing w:val="-4"/>
        </w:rPr>
        <w:t xml:space="preserve"> </w:t>
      </w:r>
      <w:r>
        <w:rPr>
          <w:spacing w:val="-2"/>
        </w:rPr>
        <w:t>&amp;</w:t>
      </w:r>
      <w:r>
        <w:rPr>
          <w:spacing w:val="-4"/>
        </w:rPr>
        <w:t xml:space="preserve"> </w:t>
      </w:r>
      <w:r>
        <w:rPr>
          <w:spacing w:val="-2"/>
        </w:rPr>
        <w:t>research</w:t>
      </w:r>
      <w:r>
        <w:rPr>
          <w:spacing w:val="-4"/>
        </w:rPr>
        <w:t xml:space="preserve"> </w:t>
      </w:r>
      <w:r>
        <w:rPr>
          <w:spacing w:val="-2"/>
        </w:rPr>
        <w:t>tools</w:t>
      </w:r>
      <w:r>
        <w:rPr>
          <w:spacing w:val="-4"/>
        </w:rPr>
        <w:t xml:space="preserve"> </w:t>
      </w:r>
      <w:r>
        <w:rPr>
          <w:spacing w:val="-2"/>
        </w:rPr>
        <w:t>and</w:t>
      </w:r>
      <w:r>
        <w:rPr>
          <w:spacing w:val="-4"/>
        </w:rPr>
        <w:t xml:space="preserve"> </w:t>
      </w:r>
      <w:r>
        <w:rPr>
          <w:spacing w:val="-2"/>
        </w:rPr>
        <w:t>techniques</w:t>
      </w:r>
      <w:r>
        <w:rPr>
          <w:spacing w:val="-4"/>
        </w:rPr>
        <w:t xml:space="preserve"> </w:t>
      </w:r>
      <w:r>
        <w:rPr>
          <w:spacing w:val="-2"/>
        </w:rPr>
        <w:t>would</w:t>
      </w:r>
      <w:r>
        <w:rPr>
          <w:spacing w:val="-4"/>
        </w:rPr>
        <w:t xml:space="preserve"> </w:t>
      </w:r>
      <w:r>
        <w:rPr>
          <w:spacing w:val="-2"/>
        </w:rPr>
        <w:t>be</w:t>
      </w:r>
      <w:r>
        <w:rPr>
          <w:spacing w:val="-4"/>
        </w:rPr>
        <w:t xml:space="preserve"> </w:t>
      </w:r>
      <w:r>
        <w:rPr>
          <w:spacing w:val="-2"/>
        </w:rPr>
        <w:t xml:space="preserve">applied </w:t>
      </w:r>
      <w:r>
        <w:t>in the analysis. The project would also be evaluated by an external expert. Each MBA project would be unique and the contents would be decided on the advice of the project supervisor.</w:t>
      </w:r>
    </w:p>
    <w:p w14:paraId="362134F7" w14:textId="77777777" w:rsidR="00545FE0" w:rsidRDefault="00000000">
      <w:pPr>
        <w:spacing w:before="137"/>
        <w:ind w:left="123"/>
        <w:jc w:val="both"/>
        <w:rPr>
          <w:b/>
          <w:sz w:val="18"/>
        </w:rPr>
      </w:pPr>
      <w:r>
        <w:rPr>
          <w:b/>
          <w:color w:val="00A1DE"/>
          <w:sz w:val="18"/>
        </w:rPr>
        <w:t xml:space="preserve">MDL801 Managing Digital </w:t>
      </w:r>
      <w:r>
        <w:rPr>
          <w:b/>
          <w:color w:val="00A1DE"/>
          <w:spacing w:val="-2"/>
          <w:sz w:val="18"/>
        </w:rPr>
        <w:t>Transformation</w:t>
      </w:r>
    </w:p>
    <w:p w14:paraId="32F9C611" w14:textId="77777777" w:rsidR="00545FE0" w:rsidRDefault="00000000">
      <w:pPr>
        <w:pStyle w:val="Heading4"/>
        <w:jc w:val="both"/>
      </w:pPr>
      <w:r>
        <w:t>1.5</w:t>
      </w:r>
      <w:r>
        <w:rPr>
          <w:spacing w:val="-1"/>
        </w:rPr>
        <w:t xml:space="preserve"> </w:t>
      </w:r>
      <w:r>
        <w:t>Credits (1.5-0-</w:t>
      </w:r>
      <w:r>
        <w:rPr>
          <w:spacing w:val="-5"/>
        </w:rPr>
        <w:t>0)</w:t>
      </w:r>
    </w:p>
    <w:p w14:paraId="333047F4" w14:textId="77777777" w:rsidR="00545FE0" w:rsidRDefault="00000000">
      <w:pPr>
        <w:spacing w:before="56"/>
        <w:ind w:left="123"/>
        <w:jc w:val="both"/>
        <w:rPr>
          <w:sz w:val="18"/>
        </w:rPr>
      </w:pPr>
      <w:r>
        <w:rPr>
          <w:sz w:val="18"/>
        </w:rPr>
        <w:t>Pre-requisite(s):</w:t>
      </w:r>
      <w:r>
        <w:rPr>
          <w:spacing w:val="-4"/>
          <w:sz w:val="18"/>
        </w:rPr>
        <w:t xml:space="preserve"> </w:t>
      </w:r>
      <w:r>
        <w:rPr>
          <w:spacing w:val="-2"/>
          <w:sz w:val="18"/>
        </w:rPr>
        <w:t>MSL713</w:t>
      </w:r>
    </w:p>
    <w:p w14:paraId="5E4523F2" w14:textId="77777777" w:rsidR="00545FE0" w:rsidRDefault="00000000">
      <w:pPr>
        <w:pStyle w:val="BodyText"/>
        <w:ind w:right="38"/>
      </w:pPr>
      <w:r>
        <w:t>Making sense of ‘digital’ and ‘digital transformation’, digital competencies</w:t>
      </w:r>
      <w:r>
        <w:rPr>
          <w:spacing w:val="-4"/>
        </w:rPr>
        <w:t xml:space="preserve"> </w:t>
      </w:r>
      <w:r>
        <w:t>and</w:t>
      </w:r>
      <w:r>
        <w:rPr>
          <w:spacing w:val="-4"/>
        </w:rPr>
        <w:t xml:space="preserve"> </w:t>
      </w:r>
      <w:r>
        <w:t>contested</w:t>
      </w:r>
      <w:r>
        <w:rPr>
          <w:spacing w:val="-4"/>
        </w:rPr>
        <w:t xml:space="preserve"> </w:t>
      </w:r>
      <w:r>
        <w:t>boundaries</w:t>
      </w:r>
      <w:r>
        <w:rPr>
          <w:spacing w:val="-4"/>
        </w:rPr>
        <w:t xml:space="preserve"> </w:t>
      </w:r>
      <w:r>
        <w:t>in</w:t>
      </w:r>
      <w:r>
        <w:rPr>
          <w:spacing w:val="-4"/>
        </w:rPr>
        <w:t xml:space="preserve"> </w:t>
      </w:r>
      <w:r>
        <w:t>the</w:t>
      </w:r>
      <w:r>
        <w:rPr>
          <w:spacing w:val="-4"/>
        </w:rPr>
        <w:t xml:space="preserve"> </w:t>
      </w:r>
      <w:r>
        <w:t>information</w:t>
      </w:r>
      <w:r>
        <w:rPr>
          <w:spacing w:val="-4"/>
        </w:rPr>
        <w:t xml:space="preserve"> </w:t>
      </w:r>
      <w:r>
        <w:t>age,</w:t>
      </w:r>
      <w:r>
        <w:rPr>
          <w:spacing w:val="-4"/>
        </w:rPr>
        <w:t xml:space="preserve"> </w:t>
      </w:r>
      <w:r>
        <w:t>data as catalyst for digital transformation, achieving customer centricity through data integration, products vs. platforms and multi-sided markets, dynamics of renewal through digital transformation, organizational</w:t>
      </w:r>
      <w:r>
        <w:rPr>
          <w:spacing w:val="80"/>
        </w:rPr>
        <w:t xml:space="preserve"> </w:t>
      </w:r>
      <w:r>
        <w:t>alignment</w:t>
      </w:r>
      <w:r>
        <w:rPr>
          <w:spacing w:val="80"/>
        </w:rPr>
        <w:t xml:space="preserve"> </w:t>
      </w:r>
      <w:r>
        <w:t>for</w:t>
      </w:r>
      <w:r>
        <w:rPr>
          <w:spacing w:val="80"/>
        </w:rPr>
        <w:t xml:space="preserve"> </w:t>
      </w:r>
      <w:r>
        <w:t>digital</w:t>
      </w:r>
      <w:r>
        <w:rPr>
          <w:spacing w:val="80"/>
        </w:rPr>
        <w:t xml:space="preserve"> </w:t>
      </w:r>
      <w:r>
        <w:t>transformation,</w:t>
      </w:r>
      <w:r>
        <w:rPr>
          <w:spacing w:val="80"/>
        </w:rPr>
        <w:t xml:space="preserve"> </w:t>
      </w:r>
      <w:r>
        <w:t>balancing</w:t>
      </w:r>
      <w:r>
        <w:rPr>
          <w:spacing w:val="80"/>
        </w:rPr>
        <w:t xml:space="preserve"> </w:t>
      </w:r>
      <w:r>
        <w:t>g mainstream and new stream businesses coming from digital channel, technology leadership at large firms, open innovation &amp; crowdsourcing,</w:t>
      </w:r>
      <w:r>
        <w:rPr>
          <w:spacing w:val="-10"/>
        </w:rPr>
        <w:t xml:space="preserve"> </w:t>
      </w:r>
      <w:r>
        <w:t>virtual</w:t>
      </w:r>
      <w:r>
        <w:rPr>
          <w:spacing w:val="-10"/>
        </w:rPr>
        <w:t xml:space="preserve"> </w:t>
      </w:r>
      <w:r>
        <w:t>reality,</w:t>
      </w:r>
      <w:r>
        <w:rPr>
          <w:spacing w:val="-10"/>
        </w:rPr>
        <w:t xml:space="preserve"> </w:t>
      </w:r>
      <w:r>
        <w:t>internet</w:t>
      </w:r>
      <w:r>
        <w:rPr>
          <w:spacing w:val="-10"/>
        </w:rPr>
        <w:t xml:space="preserve"> </w:t>
      </w:r>
      <w:r>
        <w:t>of</w:t>
      </w:r>
      <w:r>
        <w:rPr>
          <w:spacing w:val="-10"/>
        </w:rPr>
        <w:t xml:space="preserve"> </w:t>
      </w:r>
      <w:r>
        <w:t>things</w:t>
      </w:r>
      <w:r>
        <w:rPr>
          <w:spacing w:val="-10"/>
        </w:rPr>
        <w:t xml:space="preserve"> </w:t>
      </w:r>
      <w:r>
        <w:t>(IoT),</w:t>
      </w:r>
      <w:r>
        <w:rPr>
          <w:spacing w:val="-10"/>
        </w:rPr>
        <w:t xml:space="preserve"> </w:t>
      </w:r>
      <w:r>
        <w:t>AI,</w:t>
      </w:r>
      <w:r>
        <w:rPr>
          <w:spacing w:val="-10"/>
        </w:rPr>
        <w:t xml:space="preserve"> </w:t>
      </w:r>
      <w:r>
        <w:t>blockchain, big data.</w:t>
      </w:r>
    </w:p>
    <w:p w14:paraId="1D80DF9F" w14:textId="77777777" w:rsidR="00545FE0" w:rsidRDefault="00000000">
      <w:pPr>
        <w:pStyle w:val="BodyText"/>
        <w:spacing w:before="45"/>
        <w:ind w:right="45"/>
      </w:pPr>
      <w:r>
        <w:t>Data Uses: legal and ethical considerations, such as data breaches, GDPR,</w:t>
      </w:r>
      <w:r>
        <w:rPr>
          <w:spacing w:val="-7"/>
        </w:rPr>
        <w:t xml:space="preserve"> </w:t>
      </w:r>
      <w:r>
        <w:t>and</w:t>
      </w:r>
      <w:r>
        <w:rPr>
          <w:spacing w:val="-7"/>
        </w:rPr>
        <w:t xml:space="preserve"> </w:t>
      </w:r>
      <w:r>
        <w:t>California</w:t>
      </w:r>
      <w:r>
        <w:rPr>
          <w:spacing w:val="-7"/>
        </w:rPr>
        <w:t xml:space="preserve"> </w:t>
      </w:r>
      <w:r>
        <w:t>data</w:t>
      </w:r>
      <w:r>
        <w:rPr>
          <w:spacing w:val="-7"/>
        </w:rPr>
        <w:t xml:space="preserve"> </w:t>
      </w:r>
      <w:r>
        <w:t>protection</w:t>
      </w:r>
      <w:r>
        <w:rPr>
          <w:spacing w:val="-7"/>
        </w:rPr>
        <w:t xml:space="preserve"> </w:t>
      </w:r>
      <w:r>
        <w:t>rules,</w:t>
      </w:r>
      <w:r>
        <w:rPr>
          <w:spacing w:val="-7"/>
        </w:rPr>
        <w:t xml:space="preserve"> </w:t>
      </w:r>
      <w:r>
        <w:t>Recent</w:t>
      </w:r>
      <w:r>
        <w:rPr>
          <w:spacing w:val="-7"/>
        </w:rPr>
        <w:t xml:space="preserve"> </w:t>
      </w:r>
      <w:r>
        <w:t>trends</w:t>
      </w:r>
      <w:r>
        <w:rPr>
          <w:spacing w:val="-7"/>
        </w:rPr>
        <w:t xml:space="preserve"> </w:t>
      </w:r>
      <w:r>
        <w:t>review</w:t>
      </w:r>
      <w:r>
        <w:rPr>
          <w:spacing w:val="-7"/>
        </w:rPr>
        <w:t xml:space="preserve"> </w:t>
      </w:r>
      <w:r>
        <w:t>and what the future holds.</w:t>
      </w:r>
    </w:p>
    <w:p w14:paraId="740F8F08" w14:textId="77777777" w:rsidR="00545FE0" w:rsidRDefault="00000000">
      <w:pPr>
        <w:spacing w:before="185"/>
        <w:ind w:left="123"/>
        <w:rPr>
          <w:b/>
          <w:sz w:val="18"/>
        </w:rPr>
      </w:pPr>
      <w:r>
        <w:rPr>
          <w:b/>
          <w:color w:val="00A1DE"/>
          <w:sz w:val="18"/>
        </w:rPr>
        <w:t xml:space="preserve">MDL802 Entrepreneurial </w:t>
      </w:r>
      <w:r>
        <w:rPr>
          <w:b/>
          <w:color w:val="00A1DE"/>
          <w:spacing w:val="-2"/>
          <w:sz w:val="18"/>
        </w:rPr>
        <w:t>Finance</w:t>
      </w:r>
    </w:p>
    <w:p w14:paraId="13EF0F8F" w14:textId="77777777" w:rsidR="00545FE0" w:rsidRDefault="00000000">
      <w:pPr>
        <w:pStyle w:val="Heading4"/>
      </w:pPr>
      <w:r>
        <w:t>3</w:t>
      </w:r>
      <w:r>
        <w:rPr>
          <w:spacing w:val="-1"/>
        </w:rPr>
        <w:t xml:space="preserve"> </w:t>
      </w:r>
      <w:r>
        <w:t>Credits (3-0-</w:t>
      </w:r>
      <w:r>
        <w:rPr>
          <w:spacing w:val="-5"/>
        </w:rPr>
        <w:t>0)</w:t>
      </w:r>
    </w:p>
    <w:p w14:paraId="553498EB" w14:textId="77777777" w:rsidR="00545FE0" w:rsidRDefault="00000000">
      <w:pPr>
        <w:spacing w:before="56"/>
        <w:ind w:left="123" w:hanging="1"/>
        <w:rPr>
          <w:sz w:val="18"/>
        </w:rPr>
      </w:pPr>
      <w:r>
        <w:rPr>
          <w:sz w:val="18"/>
        </w:rPr>
        <w:t>Pre-requisite(s):</w:t>
      </w:r>
      <w:r>
        <w:rPr>
          <w:spacing w:val="-7"/>
          <w:sz w:val="18"/>
        </w:rPr>
        <w:t xml:space="preserve"> </w:t>
      </w:r>
      <w:r>
        <w:rPr>
          <w:sz w:val="18"/>
        </w:rPr>
        <w:t>MSL</w:t>
      </w:r>
      <w:r>
        <w:rPr>
          <w:spacing w:val="-7"/>
          <w:sz w:val="18"/>
        </w:rPr>
        <w:t xml:space="preserve"> </w:t>
      </w:r>
      <w:r>
        <w:rPr>
          <w:sz w:val="18"/>
        </w:rPr>
        <w:t>707</w:t>
      </w:r>
      <w:r>
        <w:rPr>
          <w:spacing w:val="-7"/>
          <w:sz w:val="18"/>
        </w:rPr>
        <w:t xml:space="preserve"> </w:t>
      </w:r>
      <w:r>
        <w:rPr>
          <w:sz w:val="18"/>
        </w:rPr>
        <w:t>and</w:t>
      </w:r>
      <w:r>
        <w:rPr>
          <w:spacing w:val="-7"/>
          <w:sz w:val="18"/>
        </w:rPr>
        <w:t xml:space="preserve"> </w:t>
      </w:r>
      <w:r>
        <w:rPr>
          <w:sz w:val="18"/>
        </w:rPr>
        <w:t>708</w:t>
      </w:r>
      <w:r>
        <w:rPr>
          <w:spacing w:val="-7"/>
          <w:sz w:val="18"/>
        </w:rPr>
        <w:t xml:space="preserve"> </w:t>
      </w:r>
      <w:r>
        <w:rPr>
          <w:sz w:val="18"/>
        </w:rPr>
        <w:t>for</w:t>
      </w:r>
      <w:r>
        <w:rPr>
          <w:spacing w:val="-7"/>
          <w:sz w:val="18"/>
        </w:rPr>
        <w:t xml:space="preserve"> </w:t>
      </w:r>
      <w:r>
        <w:rPr>
          <w:sz w:val="18"/>
        </w:rPr>
        <w:t>MBA</w:t>
      </w:r>
      <w:r>
        <w:rPr>
          <w:spacing w:val="-7"/>
          <w:sz w:val="18"/>
        </w:rPr>
        <w:t xml:space="preserve"> </w:t>
      </w:r>
      <w:r>
        <w:rPr>
          <w:sz w:val="18"/>
        </w:rPr>
        <w:t>students,</w:t>
      </w:r>
      <w:r>
        <w:rPr>
          <w:spacing w:val="-7"/>
          <w:sz w:val="18"/>
        </w:rPr>
        <w:t xml:space="preserve"> </w:t>
      </w:r>
      <w:r>
        <w:rPr>
          <w:sz w:val="18"/>
        </w:rPr>
        <w:t>MSL302 for B.Tech. Students</w:t>
      </w:r>
    </w:p>
    <w:p w14:paraId="5DDB6382" w14:textId="77777777" w:rsidR="00545FE0" w:rsidRDefault="00000000">
      <w:pPr>
        <w:pStyle w:val="BodyText"/>
        <w:spacing w:before="22"/>
        <w:ind w:right="43"/>
      </w:pPr>
      <w:r>
        <w:t xml:space="preserve">The course would broadly cover the entrepreneurial environment, </w:t>
      </w:r>
      <w:r>
        <w:rPr>
          <w:spacing w:val="-2"/>
        </w:rPr>
        <w:t>organizing</w:t>
      </w:r>
      <w:r>
        <w:rPr>
          <w:spacing w:val="-5"/>
        </w:rPr>
        <w:t xml:space="preserve"> </w:t>
      </w:r>
      <w:r>
        <w:rPr>
          <w:spacing w:val="-2"/>
        </w:rPr>
        <w:t>and</w:t>
      </w:r>
      <w:r>
        <w:rPr>
          <w:spacing w:val="-5"/>
        </w:rPr>
        <w:t xml:space="preserve"> </w:t>
      </w:r>
      <w:r>
        <w:rPr>
          <w:spacing w:val="-2"/>
        </w:rPr>
        <w:t>operating</w:t>
      </w:r>
      <w:r>
        <w:rPr>
          <w:spacing w:val="-5"/>
        </w:rPr>
        <w:t xml:space="preserve"> </w:t>
      </w:r>
      <w:r>
        <w:rPr>
          <w:spacing w:val="-2"/>
        </w:rPr>
        <w:t>the</w:t>
      </w:r>
      <w:r>
        <w:rPr>
          <w:spacing w:val="-5"/>
        </w:rPr>
        <w:t xml:space="preserve"> </w:t>
      </w:r>
      <w:r>
        <w:rPr>
          <w:spacing w:val="-2"/>
        </w:rPr>
        <w:t>venture,</w:t>
      </w:r>
      <w:r>
        <w:rPr>
          <w:spacing w:val="-5"/>
        </w:rPr>
        <w:t xml:space="preserve"> </w:t>
      </w:r>
      <w:r>
        <w:rPr>
          <w:spacing w:val="-2"/>
        </w:rPr>
        <w:t>planning</w:t>
      </w:r>
      <w:r>
        <w:rPr>
          <w:spacing w:val="-5"/>
        </w:rPr>
        <w:t xml:space="preserve"> </w:t>
      </w:r>
      <w:r>
        <w:rPr>
          <w:spacing w:val="-2"/>
        </w:rPr>
        <w:t>for</w:t>
      </w:r>
      <w:r>
        <w:rPr>
          <w:spacing w:val="-5"/>
        </w:rPr>
        <w:t xml:space="preserve"> </w:t>
      </w:r>
      <w:r>
        <w:rPr>
          <w:spacing w:val="-2"/>
        </w:rPr>
        <w:t>the</w:t>
      </w:r>
      <w:r>
        <w:rPr>
          <w:spacing w:val="-5"/>
        </w:rPr>
        <w:t xml:space="preserve"> </w:t>
      </w:r>
      <w:r>
        <w:rPr>
          <w:spacing w:val="-2"/>
        </w:rPr>
        <w:t>future,</w:t>
      </w:r>
      <w:r>
        <w:rPr>
          <w:spacing w:val="-5"/>
        </w:rPr>
        <w:t xml:space="preserve"> </w:t>
      </w:r>
      <w:r>
        <w:rPr>
          <w:spacing w:val="-2"/>
        </w:rPr>
        <w:t xml:space="preserve">creating </w:t>
      </w:r>
      <w:r>
        <w:t>and recognizing venture value, structuring financing for the growing venture and finally the exit and turnaround strategies. Among these broad six areas, there would be specific content and deliverables.</w:t>
      </w:r>
    </w:p>
    <w:p w14:paraId="448560E5" w14:textId="77777777" w:rsidR="00545FE0" w:rsidRDefault="00000000">
      <w:pPr>
        <w:spacing w:before="182"/>
        <w:ind w:left="123"/>
        <w:rPr>
          <w:b/>
          <w:sz w:val="18"/>
        </w:rPr>
      </w:pPr>
      <w:r>
        <w:rPr>
          <w:b/>
          <w:color w:val="00A1DE"/>
          <w:sz w:val="18"/>
        </w:rPr>
        <w:t xml:space="preserve">MDL803 Fixed Income </w:t>
      </w:r>
      <w:r>
        <w:rPr>
          <w:b/>
          <w:color w:val="00A1DE"/>
          <w:spacing w:val="-2"/>
          <w:sz w:val="18"/>
        </w:rPr>
        <w:t>Securities</w:t>
      </w:r>
    </w:p>
    <w:p w14:paraId="4BE315E5" w14:textId="77777777" w:rsidR="00545FE0" w:rsidRDefault="00000000">
      <w:pPr>
        <w:pStyle w:val="Heading4"/>
      </w:pPr>
      <w:r>
        <w:t>3</w:t>
      </w:r>
      <w:r>
        <w:rPr>
          <w:spacing w:val="-1"/>
        </w:rPr>
        <w:t xml:space="preserve"> </w:t>
      </w:r>
      <w:r>
        <w:t>Credits (3-0-</w:t>
      </w:r>
      <w:r>
        <w:rPr>
          <w:spacing w:val="-5"/>
        </w:rPr>
        <w:t>0)</w:t>
      </w:r>
    </w:p>
    <w:p w14:paraId="61CBD0D3" w14:textId="77777777" w:rsidR="00545FE0" w:rsidRDefault="00000000">
      <w:pPr>
        <w:spacing w:before="56"/>
        <w:ind w:left="123"/>
        <w:rPr>
          <w:sz w:val="18"/>
        </w:rPr>
      </w:pPr>
      <w:r>
        <w:rPr>
          <w:spacing w:val="-2"/>
          <w:sz w:val="18"/>
        </w:rPr>
        <w:t>Pre-requisite(s):</w:t>
      </w:r>
      <w:r>
        <w:rPr>
          <w:spacing w:val="-15"/>
          <w:sz w:val="18"/>
        </w:rPr>
        <w:t xml:space="preserve"> </w:t>
      </w:r>
      <w:r>
        <w:rPr>
          <w:spacing w:val="-2"/>
          <w:sz w:val="18"/>
        </w:rPr>
        <w:t>MSL708</w:t>
      </w:r>
      <w:r>
        <w:rPr>
          <w:spacing w:val="-13"/>
          <w:sz w:val="18"/>
        </w:rPr>
        <w:t xml:space="preserve"> </w:t>
      </w:r>
      <w:r>
        <w:rPr>
          <w:spacing w:val="-2"/>
          <w:sz w:val="18"/>
        </w:rPr>
        <w:t>for</w:t>
      </w:r>
      <w:r>
        <w:rPr>
          <w:spacing w:val="-13"/>
          <w:sz w:val="18"/>
        </w:rPr>
        <w:t xml:space="preserve"> </w:t>
      </w:r>
      <w:r>
        <w:rPr>
          <w:spacing w:val="-2"/>
          <w:sz w:val="18"/>
        </w:rPr>
        <w:t>MBA,</w:t>
      </w:r>
      <w:r>
        <w:rPr>
          <w:spacing w:val="-12"/>
          <w:sz w:val="18"/>
        </w:rPr>
        <w:t xml:space="preserve"> </w:t>
      </w:r>
      <w:r>
        <w:rPr>
          <w:spacing w:val="-2"/>
          <w:sz w:val="18"/>
        </w:rPr>
        <w:t>MSL302</w:t>
      </w:r>
      <w:r>
        <w:rPr>
          <w:spacing w:val="-13"/>
          <w:sz w:val="18"/>
        </w:rPr>
        <w:t xml:space="preserve"> </w:t>
      </w:r>
      <w:r>
        <w:rPr>
          <w:spacing w:val="-2"/>
          <w:sz w:val="18"/>
        </w:rPr>
        <w:t>for</w:t>
      </w:r>
      <w:r>
        <w:rPr>
          <w:spacing w:val="-13"/>
          <w:sz w:val="18"/>
        </w:rPr>
        <w:t xml:space="preserve"> </w:t>
      </w:r>
      <w:r>
        <w:rPr>
          <w:spacing w:val="-2"/>
          <w:sz w:val="18"/>
        </w:rPr>
        <w:t>B.</w:t>
      </w:r>
      <w:r>
        <w:rPr>
          <w:spacing w:val="-13"/>
          <w:sz w:val="18"/>
        </w:rPr>
        <w:t xml:space="preserve"> </w:t>
      </w:r>
      <w:r>
        <w:rPr>
          <w:spacing w:val="-2"/>
          <w:sz w:val="18"/>
        </w:rPr>
        <w:t>Tech</w:t>
      </w:r>
      <w:r>
        <w:rPr>
          <w:spacing w:val="-12"/>
          <w:sz w:val="18"/>
        </w:rPr>
        <w:t xml:space="preserve"> </w:t>
      </w:r>
      <w:r>
        <w:rPr>
          <w:spacing w:val="-2"/>
          <w:sz w:val="18"/>
        </w:rPr>
        <w:t>students</w:t>
      </w:r>
    </w:p>
    <w:p w14:paraId="6317184D" w14:textId="7F3F0B67" w:rsidR="00545FE0" w:rsidRDefault="00000000">
      <w:pPr>
        <w:pStyle w:val="BodyText"/>
        <w:spacing w:before="101"/>
        <w:ind w:right="139"/>
      </w:pPr>
      <w:r>
        <w:br w:type="column"/>
      </w:r>
      <w:r>
        <w:t>The course covers types of debt securities, who are the market participants in the debt market, regulatory framework, and how</w:t>
      </w:r>
      <w:r>
        <w:rPr>
          <w:spacing w:val="40"/>
        </w:rPr>
        <w:t xml:space="preserve"> </w:t>
      </w:r>
      <w:r>
        <w:t>debt market in linked to the macroeconomic environment. It covers basic features of the debt market instruments, their valuation, yield measures, duration and convexity measures, and term structure of interest</w:t>
      </w:r>
      <w:r>
        <w:rPr>
          <w:spacing w:val="-13"/>
        </w:rPr>
        <w:t xml:space="preserve"> </w:t>
      </w:r>
      <w:r>
        <w:t>rates.</w:t>
      </w:r>
      <w:r>
        <w:rPr>
          <w:spacing w:val="-12"/>
        </w:rPr>
        <w:t xml:space="preserve"> </w:t>
      </w:r>
      <w:r>
        <w:t>The</w:t>
      </w:r>
      <w:r>
        <w:rPr>
          <w:spacing w:val="-13"/>
        </w:rPr>
        <w:t xml:space="preserve"> </w:t>
      </w:r>
      <w:r>
        <w:t>course</w:t>
      </w:r>
      <w:r>
        <w:rPr>
          <w:spacing w:val="-12"/>
        </w:rPr>
        <w:t xml:space="preserve"> </w:t>
      </w:r>
      <w:r>
        <w:t>covers</w:t>
      </w:r>
      <w:r>
        <w:rPr>
          <w:spacing w:val="-13"/>
        </w:rPr>
        <w:t xml:space="preserve"> </w:t>
      </w:r>
      <w:r>
        <w:t>simple</w:t>
      </w:r>
      <w:r>
        <w:rPr>
          <w:spacing w:val="-12"/>
        </w:rPr>
        <w:t xml:space="preserve"> </w:t>
      </w:r>
      <w:r>
        <w:t>bonds,</w:t>
      </w:r>
      <w:r>
        <w:rPr>
          <w:spacing w:val="-13"/>
        </w:rPr>
        <w:t xml:space="preserve"> </w:t>
      </w:r>
      <w:r>
        <w:t>bonds</w:t>
      </w:r>
      <w:r>
        <w:rPr>
          <w:spacing w:val="-12"/>
        </w:rPr>
        <w:t xml:space="preserve"> </w:t>
      </w:r>
      <w:r>
        <w:t>with</w:t>
      </w:r>
      <w:r>
        <w:rPr>
          <w:spacing w:val="-13"/>
        </w:rPr>
        <w:t xml:space="preserve"> </w:t>
      </w:r>
      <w:r>
        <w:t>embedded options</w:t>
      </w:r>
      <w:r>
        <w:rPr>
          <w:spacing w:val="-13"/>
        </w:rPr>
        <w:t xml:space="preserve"> </w:t>
      </w:r>
      <w:r>
        <w:t>and</w:t>
      </w:r>
      <w:r>
        <w:rPr>
          <w:spacing w:val="-12"/>
        </w:rPr>
        <w:t xml:space="preserve"> </w:t>
      </w:r>
      <w:r>
        <w:t>asset-backed</w:t>
      </w:r>
      <w:r>
        <w:rPr>
          <w:spacing w:val="-13"/>
        </w:rPr>
        <w:t xml:space="preserve"> </w:t>
      </w:r>
      <w:r>
        <w:t>securities,</w:t>
      </w:r>
      <w:r>
        <w:rPr>
          <w:spacing w:val="-12"/>
        </w:rPr>
        <w:t xml:space="preserve"> </w:t>
      </w:r>
      <w:r>
        <w:t>arbitrage-free</w:t>
      </w:r>
      <w:r>
        <w:rPr>
          <w:spacing w:val="-13"/>
        </w:rPr>
        <w:t xml:space="preserve"> </w:t>
      </w:r>
      <w:r>
        <w:t>valuation,</w:t>
      </w:r>
      <w:r>
        <w:rPr>
          <w:spacing w:val="-12"/>
        </w:rPr>
        <w:t xml:space="preserve"> </w:t>
      </w:r>
      <w:r>
        <w:t xml:space="preserve">reduced and structure models of </w:t>
      </w:r>
      <w:r w:rsidR="00594F38">
        <w:t>Credit</w:t>
      </w:r>
      <w:r>
        <w:t xml:space="preserve"> risk, interest rate derivatives, and construction of bond portfolios and how performance of bond portfolios in evaluated.</w:t>
      </w:r>
    </w:p>
    <w:p w14:paraId="080C2029" w14:textId="77777777" w:rsidR="00545FE0" w:rsidRDefault="00545FE0">
      <w:pPr>
        <w:pStyle w:val="BodyText"/>
        <w:spacing w:before="26"/>
        <w:ind w:left="0"/>
        <w:jc w:val="left"/>
      </w:pPr>
    </w:p>
    <w:p w14:paraId="543A84BC" w14:textId="77777777" w:rsidR="00545FE0" w:rsidRDefault="00000000">
      <w:pPr>
        <w:pStyle w:val="Heading3"/>
      </w:pPr>
      <w:r>
        <w:rPr>
          <w:color w:val="00AEEF"/>
        </w:rPr>
        <w:t xml:space="preserve">MDL804 </w:t>
      </w:r>
      <w:proofErr w:type="spellStart"/>
      <w:r>
        <w:rPr>
          <w:color w:val="00AEEF"/>
        </w:rPr>
        <w:t>Behavioural</w:t>
      </w:r>
      <w:proofErr w:type="spellEnd"/>
      <w:r>
        <w:rPr>
          <w:color w:val="00AEEF"/>
        </w:rPr>
        <w:t xml:space="preserve"> </w:t>
      </w:r>
      <w:r>
        <w:rPr>
          <w:color w:val="00AEEF"/>
          <w:spacing w:val="-2"/>
        </w:rPr>
        <w:t>Science</w:t>
      </w:r>
    </w:p>
    <w:p w14:paraId="6402F0D8" w14:textId="77777777" w:rsidR="00545FE0" w:rsidRDefault="00000000">
      <w:pPr>
        <w:pStyle w:val="Heading4"/>
        <w:jc w:val="both"/>
      </w:pPr>
      <w:r>
        <w:t>1.5</w:t>
      </w:r>
      <w:r>
        <w:rPr>
          <w:spacing w:val="-1"/>
        </w:rPr>
        <w:t xml:space="preserve"> </w:t>
      </w:r>
      <w:r>
        <w:t>Credits (1.5-0-</w:t>
      </w:r>
      <w:r>
        <w:rPr>
          <w:spacing w:val="-5"/>
        </w:rPr>
        <w:t>0)</w:t>
      </w:r>
    </w:p>
    <w:p w14:paraId="5FDE726C" w14:textId="77777777" w:rsidR="00545FE0" w:rsidRDefault="00000000">
      <w:pPr>
        <w:spacing w:before="56"/>
        <w:ind w:left="123"/>
        <w:jc w:val="both"/>
        <w:rPr>
          <w:sz w:val="18"/>
        </w:rPr>
      </w:pPr>
      <w:r>
        <w:rPr>
          <w:sz w:val="18"/>
        </w:rPr>
        <w:t>Pre-requisite(s):</w:t>
      </w:r>
      <w:r>
        <w:rPr>
          <w:spacing w:val="-3"/>
          <w:sz w:val="18"/>
        </w:rPr>
        <w:t xml:space="preserve"> </w:t>
      </w:r>
      <w:r>
        <w:rPr>
          <w:sz w:val="18"/>
        </w:rPr>
        <w:t>MSL302</w:t>
      </w:r>
      <w:r>
        <w:rPr>
          <w:spacing w:val="-1"/>
          <w:sz w:val="18"/>
        </w:rPr>
        <w:t xml:space="preserve"> </w:t>
      </w:r>
      <w:r>
        <w:rPr>
          <w:sz w:val="18"/>
        </w:rPr>
        <w:t>or</w:t>
      </w:r>
      <w:r>
        <w:rPr>
          <w:spacing w:val="-1"/>
          <w:sz w:val="18"/>
        </w:rPr>
        <w:t xml:space="preserve"> </w:t>
      </w:r>
      <w:r>
        <w:rPr>
          <w:spacing w:val="-2"/>
          <w:sz w:val="18"/>
        </w:rPr>
        <w:t>MSL708</w:t>
      </w:r>
    </w:p>
    <w:p w14:paraId="73D87EE9" w14:textId="77777777" w:rsidR="00545FE0" w:rsidRDefault="00000000">
      <w:pPr>
        <w:pStyle w:val="BodyText"/>
        <w:ind w:right="138"/>
      </w:pPr>
      <w:r>
        <w:t>This course aims to acquaint students with the area of Behavioral Finance. We begin by understanding the classical rational finance and then discuss the deviations from it. We then discuss some of</w:t>
      </w:r>
      <w:r>
        <w:rPr>
          <w:spacing w:val="40"/>
        </w:rPr>
        <w:t xml:space="preserve"> </w:t>
      </w:r>
      <w:r>
        <w:t>the</w:t>
      </w:r>
      <w:r>
        <w:rPr>
          <w:spacing w:val="26"/>
        </w:rPr>
        <w:t xml:space="preserve"> </w:t>
      </w:r>
      <w:r>
        <w:t>common</w:t>
      </w:r>
      <w:r>
        <w:rPr>
          <w:spacing w:val="26"/>
        </w:rPr>
        <w:t xml:space="preserve"> </w:t>
      </w:r>
      <w:r>
        <w:t>biases</w:t>
      </w:r>
      <w:r>
        <w:rPr>
          <w:spacing w:val="26"/>
        </w:rPr>
        <w:t xml:space="preserve"> </w:t>
      </w:r>
      <w:r>
        <w:t>in</w:t>
      </w:r>
      <w:r>
        <w:rPr>
          <w:spacing w:val="26"/>
        </w:rPr>
        <w:t xml:space="preserve"> </w:t>
      </w:r>
      <w:r>
        <w:t>humans</w:t>
      </w:r>
      <w:r>
        <w:rPr>
          <w:spacing w:val="26"/>
        </w:rPr>
        <w:t xml:space="preserve"> </w:t>
      </w:r>
      <w:r>
        <w:t>and</w:t>
      </w:r>
      <w:r>
        <w:rPr>
          <w:spacing w:val="26"/>
        </w:rPr>
        <w:t xml:space="preserve"> </w:t>
      </w:r>
      <w:r>
        <w:t>how</w:t>
      </w:r>
      <w:r>
        <w:rPr>
          <w:spacing w:val="26"/>
        </w:rPr>
        <w:t xml:space="preserve"> </w:t>
      </w:r>
      <w:r>
        <w:t>they</w:t>
      </w:r>
      <w:r>
        <w:rPr>
          <w:spacing w:val="26"/>
        </w:rPr>
        <w:t xml:space="preserve"> </w:t>
      </w:r>
      <w:proofErr w:type="gramStart"/>
      <w:r>
        <w:t>affects</w:t>
      </w:r>
      <w:proofErr w:type="gramEnd"/>
      <w:r>
        <w:rPr>
          <w:spacing w:val="26"/>
        </w:rPr>
        <w:t xml:space="preserve"> </w:t>
      </w:r>
      <w:r>
        <w:t>finance</w:t>
      </w:r>
      <w:r>
        <w:rPr>
          <w:spacing w:val="26"/>
        </w:rPr>
        <w:t xml:space="preserve"> </w:t>
      </w:r>
      <w:r>
        <w:t>and the</w:t>
      </w:r>
      <w:r>
        <w:rPr>
          <w:spacing w:val="20"/>
        </w:rPr>
        <w:t xml:space="preserve"> </w:t>
      </w:r>
      <w:r>
        <w:t>related</w:t>
      </w:r>
      <w:r>
        <w:rPr>
          <w:spacing w:val="20"/>
        </w:rPr>
        <w:t xml:space="preserve"> </w:t>
      </w:r>
      <w:r>
        <w:t>aspects.</w:t>
      </w:r>
      <w:r>
        <w:rPr>
          <w:spacing w:val="20"/>
        </w:rPr>
        <w:t xml:space="preserve"> </w:t>
      </w:r>
      <w:r>
        <w:t>We</w:t>
      </w:r>
      <w:r>
        <w:rPr>
          <w:spacing w:val="20"/>
        </w:rPr>
        <w:t xml:space="preserve"> </w:t>
      </w:r>
      <w:r>
        <w:t>connect</w:t>
      </w:r>
      <w:r>
        <w:rPr>
          <w:spacing w:val="20"/>
        </w:rPr>
        <w:t xml:space="preserve"> </w:t>
      </w:r>
      <w:r>
        <w:t>all</w:t>
      </w:r>
      <w:r>
        <w:rPr>
          <w:spacing w:val="19"/>
        </w:rPr>
        <w:t xml:space="preserve"> </w:t>
      </w:r>
      <w:r>
        <w:t>of</w:t>
      </w:r>
      <w:r>
        <w:rPr>
          <w:spacing w:val="20"/>
        </w:rPr>
        <w:t xml:space="preserve"> </w:t>
      </w:r>
      <w:r>
        <w:t>these</w:t>
      </w:r>
      <w:r>
        <w:rPr>
          <w:spacing w:val="20"/>
        </w:rPr>
        <w:t xml:space="preserve"> </w:t>
      </w:r>
      <w:r>
        <w:t>to</w:t>
      </w:r>
      <w:r>
        <w:rPr>
          <w:spacing w:val="20"/>
        </w:rPr>
        <w:t xml:space="preserve"> </w:t>
      </w:r>
      <w:r>
        <w:t>study</w:t>
      </w:r>
      <w:r>
        <w:rPr>
          <w:spacing w:val="20"/>
        </w:rPr>
        <w:t xml:space="preserve"> </w:t>
      </w:r>
      <w:r>
        <w:t>the</w:t>
      </w:r>
      <w:r>
        <w:rPr>
          <w:spacing w:val="20"/>
        </w:rPr>
        <w:t xml:space="preserve"> </w:t>
      </w:r>
      <w:r>
        <w:t>concept of prospect theory. We also introduce some market anomalies and their</w:t>
      </w:r>
      <w:r>
        <w:rPr>
          <w:spacing w:val="-8"/>
        </w:rPr>
        <w:t xml:space="preserve"> </w:t>
      </w:r>
      <w:r>
        <w:t>possible</w:t>
      </w:r>
      <w:r>
        <w:rPr>
          <w:spacing w:val="-8"/>
        </w:rPr>
        <w:t xml:space="preserve"> </w:t>
      </w:r>
      <w:r>
        <w:t>explanations</w:t>
      </w:r>
      <w:r>
        <w:rPr>
          <w:spacing w:val="-8"/>
        </w:rPr>
        <w:t xml:space="preserve"> </w:t>
      </w:r>
      <w:r>
        <w:t>using</w:t>
      </w:r>
      <w:r>
        <w:rPr>
          <w:spacing w:val="-8"/>
        </w:rPr>
        <w:t xml:space="preserve"> </w:t>
      </w:r>
      <w:r>
        <w:t>behavioral</w:t>
      </w:r>
      <w:r>
        <w:rPr>
          <w:spacing w:val="-8"/>
        </w:rPr>
        <w:t xml:space="preserve"> </w:t>
      </w:r>
      <w:r>
        <w:t>finance.</w:t>
      </w:r>
      <w:r>
        <w:rPr>
          <w:spacing w:val="-8"/>
        </w:rPr>
        <w:t xml:space="preserve"> </w:t>
      </w:r>
      <w:r>
        <w:t>To</w:t>
      </w:r>
      <w:r>
        <w:rPr>
          <w:spacing w:val="-8"/>
        </w:rPr>
        <w:t xml:space="preserve"> </w:t>
      </w:r>
      <w:r>
        <w:t>conclude,</w:t>
      </w:r>
      <w:r>
        <w:rPr>
          <w:spacing w:val="-8"/>
        </w:rPr>
        <w:t xml:space="preserve"> </w:t>
      </w:r>
      <w:r>
        <w:t>we develop</w:t>
      </w:r>
      <w:r>
        <w:rPr>
          <w:spacing w:val="-1"/>
        </w:rPr>
        <w:t xml:space="preserve"> </w:t>
      </w:r>
      <w:r>
        <w:t>framework</w:t>
      </w:r>
      <w:r>
        <w:rPr>
          <w:spacing w:val="-1"/>
        </w:rPr>
        <w:t xml:space="preserve"> </w:t>
      </w:r>
      <w:r>
        <w:t>on</w:t>
      </w:r>
      <w:r>
        <w:rPr>
          <w:spacing w:val="-1"/>
        </w:rPr>
        <w:t xml:space="preserve"> </w:t>
      </w:r>
      <w:r>
        <w:t>how</w:t>
      </w:r>
      <w:r>
        <w:rPr>
          <w:spacing w:val="-1"/>
        </w:rPr>
        <w:t xml:space="preserve"> </w:t>
      </w:r>
      <w:r>
        <w:t>we</w:t>
      </w:r>
      <w:r>
        <w:rPr>
          <w:spacing w:val="-1"/>
        </w:rPr>
        <w:t xml:space="preserve"> </w:t>
      </w:r>
      <w:r>
        <w:t>can</w:t>
      </w:r>
      <w:r>
        <w:rPr>
          <w:spacing w:val="-1"/>
        </w:rPr>
        <w:t xml:space="preserve"> </w:t>
      </w:r>
      <w:r>
        <w:t>mitigate</w:t>
      </w:r>
      <w:r>
        <w:rPr>
          <w:spacing w:val="-1"/>
        </w:rPr>
        <w:t xml:space="preserve"> </w:t>
      </w:r>
      <w:r>
        <w:t>these</w:t>
      </w:r>
      <w:r>
        <w:rPr>
          <w:spacing w:val="-1"/>
        </w:rPr>
        <w:t xml:space="preserve"> </w:t>
      </w:r>
      <w:r>
        <w:t>biases</w:t>
      </w:r>
      <w:r>
        <w:rPr>
          <w:spacing w:val="-1"/>
        </w:rPr>
        <w:t xml:space="preserve"> </w:t>
      </w:r>
      <w:r>
        <w:t>as</w:t>
      </w:r>
      <w:r>
        <w:rPr>
          <w:spacing w:val="-1"/>
        </w:rPr>
        <w:t xml:space="preserve"> </w:t>
      </w:r>
      <w:r>
        <w:t>investor and in firms.</w:t>
      </w:r>
    </w:p>
    <w:p w14:paraId="53899D24" w14:textId="77777777" w:rsidR="00545FE0" w:rsidRDefault="00545FE0">
      <w:pPr>
        <w:pStyle w:val="BodyText"/>
        <w:spacing w:before="27"/>
        <w:ind w:left="0"/>
        <w:jc w:val="left"/>
      </w:pPr>
    </w:p>
    <w:p w14:paraId="615E4884" w14:textId="77777777" w:rsidR="00545FE0" w:rsidRDefault="00000000">
      <w:pPr>
        <w:pStyle w:val="Heading3"/>
      </w:pPr>
      <w:r>
        <w:rPr>
          <w:color w:val="00AEEF"/>
        </w:rPr>
        <w:t xml:space="preserve">MDL805 Financial </w:t>
      </w:r>
      <w:r>
        <w:rPr>
          <w:color w:val="00AEEF"/>
          <w:spacing w:val="-2"/>
        </w:rPr>
        <w:t>Technology</w:t>
      </w:r>
    </w:p>
    <w:p w14:paraId="7910D301" w14:textId="77777777" w:rsidR="00545FE0" w:rsidRDefault="00000000">
      <w:pPr>
        <w:pStyle w:val="Heading4"/>
        <w:jc w:val="both"/>
      </w:pPr>
      <w:r>
        <w:t>1.5</w:t>
      </w:r>
      <w:r>
        <w:rPr>
          <w:spacing w:val="-1"/>
        </w:rPr>
        <w:t xml:space="preserve"> </w:t>
      </w:r>
      <w:r>
        <w:t>Credits (1.5-0-</w:t>
      </w:r>
      <w:r>
        <w:rPr>
          <w:spacing w:val="-5"/>
        </w:rPr>
        <w:t>0)</w:t>
      </w:r>
    </w:p>
    <w:p w14:paraId="157BD284" w14:textId="77777777" w:rsidR="00545FE0" w:rsidRDefault="00000000">
      <w:pPr>
        <w:spacing w:before="56"/>
        <w:ind w:left="123"/>
        <w:jc w:val="both"/>
        <w:rPr>
          <w:sz w:val="18"/>
        </w:rPr>
      </w:pPr>
      <w:r>
        <w:rPr>
          <w:sz w:val="18"/>
        </w:rPr>
        <w:t>Pre-requisite(s):</w:t>
      </w:r>
      <w:r>
        <w:rPr>
          <w:spacing w:val="-3"/>
          <w:sz w:val="18"/>
        </w:rPr>
        <w:t xml:space="preserve"> </w:t>
      </w:r>
      <w:r>
        <w:rPr>
          <w:sz w:val="18"/>
        </w:rPr>
        <w:t>MSL302</w:t>
      </w:r>
      <w:r>
        <w:rPr>
          <w:spacing w:val="-1"/>
          <w:sz w:val="18"/>
        </w:rPr>
        <w:t xml:space="preserve"> </w:t>
      </w:r>
      <w:r>
        <w:rPr>
          <w:sz w:val="18"/>
        </w:rPr>
        <w:t>or</w:t>
      </w:r>
      <w:r>
        <w:rPr>
          <w:spacing w:val="-1"/>
          <w:sz w:val="18"/>
        </w:rPr>
        <w:t xml:space="preserve"> </w:t>
      </w:r>
      <w:r>
        <w:rPr>
          <w:spacing w:val="-2"/>
          <w:sz w:val="18"/>
        </w:rPr>
        <w:t>MSL708</w:t>
      </w:r>
    </w:p>
    <w:p w14:paraId="4A47BCE3" w14:textId="77777777" w:rsidR="00545FE0" w:rsidRDefault="00000000">
      <w:pPr>
        <w:pStyle w:val="BodyText"/>
        <w:ind w:right="139"/>
      </w:pPr>
      <w:r>
        <w:t>This</w:t>
      </w:r>
      <w:r>
        <w:rPr>
          <w:spacing w:val="-12"/>
        </w:rPr>
        <w:t xml:space="preserve"> </w:t>
      </w:r>
      <w:r>
        <w:t>course</w:t>
      </w:r>
      <w:r>
        <w:rPr>
          <w:spacing w:val="-12"/>
        </w:rPr>
        <w:t xml:space="preserve"> </w:t>
      </w:r>
      <w:r>
        <w:t>aims</w:t>
      </w:r>
      <w:r>
        <w:rPr>
          <w:spacing w:val="-12"/>
        </w:rPr>
        <w:t xml:space="preserve"> </w:t>
      </w:r>
      <w:r>
        <w:t>to</w:t>
      </w:r>
      <w:r>
        <w:rPr>
          <w:spacing w:val="-12"/>
        </w:rPr>
        <w:t xml:space="preserve"> </w:t>
      </w:r>
      <w:r>
        <w:t>help</w:t>
      </w:r>
      <w:r>
        <w:rPr>
          <w:spacing w:val="-12"/>
        </w:rPr>
        <w:t xml:space="preserve"> </w:t>
      </w:r>
      <w:r>
        <w:t>students</w:t>
      </w:r>
      <w:r>
        <w:rPr>
          <w:spacing w:val="-12"/>
        </w:rPr>
        <w:t xml:space="preserve"> </w:t>
      </w:r>
      <w:r>
        <w:t>learn</w:t>
      </w:r>
      <w:r>
        <w:rPr>
          <w:spacing w:val="-12"/>
        </w:rPr>
        <w:t xml:space="preserve"> </w:t>
      </w:r>
      <w:r>
        <w:t>about</w:t>
      </w:r>
      <w:r>
        <w:rPr>
          <w:spacing w:val="-12"/>
        </w:rPr>
        <w:t xml:space="preserve"> </w:t>
      </w:r>
      <w:r>
        <w:t>Financial</w:t>
      </w:r>
      <w:r>
        <w:rPr>
          <w:spacing w:val="-12"/>
        </w:rPr>
        <w:t xml:space="preserve"> </w:t>
      </w:r>
      <w:r>
        <w:t>Technology</w:t>
      </w:r>
      <w:r>
        <w:rPr>
          <w:spacing w:val="-12"/>
        </w:rPr>
        <w:t xml:space="preserve"> </w:t>
      </w:r>
      <w:r>
        <w:t xml:space="preserve">or Fin Tech. We discuss its evolution, interaction with finance, and the major technologies driving it. We study money and payment, digital </w:t>
      </w:r>
      <w:r>
        <w:rPr>
          <w:spacing w:val="-2"/>
        </w:rPr>
        <w:t>money</w:t>
      </w:r>
      <w:r>
        <w:rPr>
          <w:spacing w:val="-5"/>
        </w:rPr>
        <w:t xml:space="preserve"> </w:t>
      </w:r>
      <w:r>
        <w:rPr>
          <w:spacing w:val="-2"/>
        </w:rPr>
        <w:t>and</w:t>
      </w:r>
      <w:r>
        <w:rPr>
          <w:spacing w:val="-5"/>
        </w:rPr>
        <w:t xml:space="preserve"> </w:t>
      </w:r>
      <w:r>
        <w:rPr>
          <w:spacing w:val="-2"/>
        </w:rPr>
        <w:t>cryptocurrencies,</w:t>
      </w:r>
      <w:r>
        <w:rPr>
          <w:spacing w:val="-5"/>
        </w:rPr>
        <w:t xml:space="preserve"> </w:t>
      </w:r>
      <w:r>
        <w:rPr>
          <w:spacing w:val="-2"/>
        </w:rPr>
        <w:t>and</w:t>
      </w:r>
      <w:r>
        <w:rPr>
          <w:spacing w:val="-5"/>
        </w:rPr>
        <w:t xml:space="preserve"> </w:t>
      </w:r>
      <w:r>
        <w:rPr>
          <w:spacing w:val="-2"/>
        </w:rPr>
        <w:t>introduce</w:t>
      </w:r>
      <w:r>
        <w:rPr>
          <w:spacing w:val="-4"/>
        </w:rPr>
        <w:t xml:space="preserve"> </w:t>
      </w:r>
      <w:r>
        <w:rPr>
          <w:spacing w:val="-2"/>
        </w:rPr>
        <w:t>the</w:t>
      </w:r>
      <w:r>
        <w:rPr>
          <w:spacing w:val="-4"/>
        </w:rPr>
        <w:t xml:space="preserve"> </w:t>
      </w:r>
      <w:r>
        <w:rPr>
          <w:spacing w:val="-2"/>
        </w:rPr>
        <w:t>underlying</w:t>
      </w:r>
      <w:r>
        <w:rPr>
          <w:spacing w:val="-5"/>
        </w:rPr>
        <w:t xml:space="preserve"> </w:t>
      </w:r>
      <w:r>
        <w:rPr>
          <w:spacing w:val="-2"/>
        </w:rPr>
        <w:t>Block</w:t>
      </w:r>
      <w:r>
        <w:rPr>
          <w:spacing w:val="-5"/>
        </w:rPr>
        <w:t xml:space="preserve"> </w:t>
      </w:r>
      <w:r>
        <w:rPr>
          <w:spacing w:val="-2"/>
        </w:rPr>
        <w:t>chain and</w:t>
      </w:r>
      <w:r>
        <w:rPr>
          <w:spacing w:val="-7"/>
        </w:rPr>
        <w:t xml:space="preserve"> </w:t>
      </w:r>
      <w:r>
        <w:rPr>
          <w:spacing w:val="-2"/>
        </w:rPr>
        <w:t>cryptography</w:t>
      </w:r>
      <w:r>
        <w:rPr>
          <w:spacing w:val="-7"/>
        </w:rPr>
        <w:t xml:space="preserve"> </w:t>
      </w:r>
      <w:r>
        <w:rPr>
          <w:spacing w:val="-2"/>
        </w:rPr>
        <w:t>technologies.</w:t>
      </w:r>
      <w:r>
        <w:rPr>
          <w:spacing w:val="-7"/>
        </w:rPr>
        <w:t xml:space="preserve"> </w:t>
      </w:r>
      <w:r>
        <w:rPr>
          <w:spacing w:val="-2"/>
        </w:rPr>
        <w:t>Applications</w:t>
      </w:r>
      <w:r>
        <w:rPr>
          <w:spacing w:val="-7"/>
        </w:rPr>
        <w:t xml:space="preserve"> </w:t>
      </w:r>
      <w:r>
        <w:rPr>
          <w:spacing w:val="-2"/>
        </w:rPr>
        <w:t>in</w:t>
      </w:r>
      <w:r>
        <w:rPr>
          <w:spacing w:val="-7"/>
        </w:rPr>
        <w:t xml:space="preserve"> </w:t>
      </w:r>
      <w:r>
        <w:rPr>
          <w:spacing w:val="-2"/>
        </w:rPr>
        <w:t>Investment</w:t>
      </w:r>
      <w:r>
        <w:rPr>
          <w:spacing w:val="-7"/>
        </w:rPr>
        <w:t xml:space="preserve"> </w:t>
      </w:r>
      <w:r>
        <w:rPr>
          <w:spacing w:val="-2"/>
        </w:rPr>
        <w:t>and</w:t>
      </w:r>
      <w:r>
        <w:rPr>
          <w:spacing w:val="-7"/>
        </w:rPr>
        <w:t xml:space="preserve"> </w:t>
      </w:r>
      <w:r>
        <w:rPr>
          <w:spacing w:val="-2"/>
        </w:rPr>
        <w:t xml:space="preserve">trading </w:t>
      </w:r>
      <w:r>
        <w:t>under</w:t>
      </w:r>
      <w:r>
        <w:rPr>
          <w:spacing w:val="-5"/>
        </w:rPr>
        <w:t xml:space="preserve"> </w:t>
      </w:r>
      <w:r>
        <w:t>the</w:t>
      </w:r>
      <w:r>
        <w:rPr>
          <w:spacing w:val="-5"/>
        </w:rPr>
        <w:t xml:space="preserve"> </w:t>
      </w:r>
      <w:r>
        <w:t>Fintech</w:t>
      </w:r>
      <w:r>
        <w:rPr>
          <w:spacing w:val="-5"/>
        </w:rPr>
        <w:t xml:space="preserve"> </w:t>
      </w:r>
      <w:r>
        <w:t>environment</w:t>
      </w:r>
      <w:r>
        <w:rPr>
          <w:spacing w:val="-5"/>
        </w:rPr>
        <w:t xml:space="preserve"> </w:t>
      </w:r>
      <w:r>
        <w:t>are</w:t>
      </w:r>
      <w:r>
        <w:rPr>
          <w:spacing w:val="-5"/>
        </w:rPr>
        <w:t xml:space="preserve"> </w:t>
      </w:r>
      <w:r>
        <w:t>discussed</w:t>
      </w:r>
      <w:r>
        <w:rPr>
          <w:spacing w:val="-5"/>
        </w:rPr>
        <w:t xml:space="preserve"> </w:t>
      </w:r>
      <w:r>
        <w:t>along</w:t>
      </w:r>
      <w:r>
        <w:rPr>
          <w:spacing w:val="-5"/>
        </w:rPr>
        <w:t xml:space="preserve"> </w:t>
      </w:r>
      <w:r>
        <w:t>with</w:t>
      </w:r>
      <w:r>
        <w:rPr>
          <w:spacing w:val="-5"/>
        </w:rPr>
        <w:t xml:space="preserve"> </w:t>
      </w:r>
      <w:r>
        <w:t xml:space="preserve">introduction to data protection and privacy, cybersecurity and technological risk. Multiple case studies provide a practical overview into the Fin Tech development in developed and emerging markets. We also discuss the evolving nature of regulation that come with Fintech, including </w:t>
      </w:r>
      <w:proofErr w:type="spellStart"/>
      <w:r>
        <w:t>Regtech</w:t>
      </w:r>
      <w:proofErr w:type="spellEnd"/>
      <w:r>
        <w:t xml:space="preserve"> and wrap up with ideas on how technology could continue to transform the careers and finance in the future.</w:t>
      </w:r>
    </w:p>
    <w:p w14:paraId="3D262D60" w14:textId="77777777" w:rsidR="00545FE0" w:rsidRDefault="00545FE0">
      <w:pPr>
        <w:pStyle w:val="BodyText"/>
        <w:spacing w:before="24"/>
        <w:ind w:left="0"/>
        <w:jc w:val="left"/>
      </w:pPr>
    </w:p>
    <w:p w14:paraId="7CA79EB4" w14:textId="77777777" w:rsidR="00545FE0" w:rsidRDefault="00000000">
      <w:pPr>
        <w:pStyle w:val="Heading3"/>
      </w:pPr>
      <w:r>
        <w:rPr>
          <w:color w:val="00AEEF"/>
        </w:rPr>
        <w:t xml:space="preserve">MSL801 Technology Forecasting &amp; </w:t>
      </w:r>
      <w:r>
        <w:rPr>
          <w:color w:val="00AEEF"/>
          <w:spacing w:val="-2"/>
        </w:rPr>
        <w:t>Assessment</w:t>
      </w:r>
    </w:p>
    <w:p w14:paraId="45804FA2" w14:textId="77777777" w:rsidR="00545FE0" w:rsidRDefault="00000000">
      <w:pPr>
        <w:pStyle w:val="Heading4"/>
        <w:jc w:val="both"/>
      </w:pPr>
      <w:r>
        <w:t>3</w:t>
      </w:r>
      <w:r>
        <w:rPr>
          <w:spacing w:val="-1"/>
        </w:rPr>
        <w:t xml:space="preserve"> </w:t>
      </w:r>
      <w:r>
        <w:t>Credits (3-0-</w:t>
      </w:r>
      <w:r>
        <w:rPr>
          <w:spacing w:val="-5"/>
        </w:rPr>
        <w:t>0)</w:t>
      </w:r>
    </w:p>
    <w:p w14:paraId="667BD796" w14:textId="77777777" w:rsidR="00545FE0" w:rsidRDefault="00000000">
      <w:pPr>
        <w:pStyle w:val="BodyText"/>
        <w:ind w:right="136"/>
      </w:pPr>
      <w:r>
        <w:rPr>
          <w:b/>
        </w:rPr>
        <w:t xml:space="preserve">Module </w:t>
      </w:r>
      <w:proofErr w:type="gramStart"/>
      <w:r>
        <w:rPr>
          <w:b/>
        </w:rPr>
        <w:t>I :</w:t>
      </w:r>
      <w:proofErr w:type="gramEnd"/>
      <w:r>
        <w:rPr>
          <w:b/>
        </w:rPr>
        <w:t xml:space="preserve"> </w:t>
      </w:r>
      <w:r>
        <w:t>Forecasting as an input to technology planning, Futures Research, Elements of forecasting process. Types of forecasting methods. Quantitative methods of forecasting: time series models, growth curves, Precursor, Envelope curves, Experience curves, technical assessment.</w:t>
      </w:r>
    </w:p>
    <w:p w14:paraId="380A7840" w14:textId="77777777" w:rsidR="00545FE0" w:rsidRDefault="00000000">
      <w:pPr>
        <w:pStyle w:val="BodyText"/>
        <w:spacing w:before="51"/>
        <w:ind w:right="142"/>
      </w:pPr>
      <w:r>
        <w:rPr>
          <w:b/>
        </w:rPr>
        <w:t>Module</w:t>
      </w:r>
      <w:r>
        <w:rPr>
          <w:b/>
          <w:spacing w:val="-5"/>
        </w:rPr>
        <w:t xml:space="preserve"> </w:t>
      </w:r>
      <w:proofErr w:type="gramStart"/>
      <w:r>
        <w:rPr>
          <w:b/>
        </w:rPr>
        <w:t>II</w:t>
      </w:r>
      <w:r>
        <w:rPr>
          <w:b/>
          <w:spacing w:val="-5"/>
        </w:rPr>
        <w:t xml:space="preserve"> </w:t>
      </w:r>
      <w:r>
        <w:rPr>
          <w:b/>
        </w:rPr>
        <w:t>:</w:t>
      </w:r>
      <w:proofErr w:type="gramEnd"/>
      <w:r>
        <w:rPr>
          <w:b/>
          <w:spacing w:val="-2"/>
        </w:rPr>
        <w:t xml:space="preserve"> </w:t>
      </w:r>
      <w:r>
        <w:t>Qualitative</w:t>
      </w:r>
      <w:r>
        <w:rPr>
          <w:spacing w:val="-5"/>
        </w:rPr>
        <w:t xml:space="preserve"> </w:t>
      </w:r>
      <w:r>
        <w:t>methods:</w:t>
      </w:r>
      <w:r>
        <w:rPr>
          <w:spacing w:val="-5"/>
        </w:rPr>
        <w:t xml:space="preserve"> </w:t>
      </w:r>
      <w:r>
        <w:t>Morphological</w:t>
      </w:r>
      <w:r>
        <w:rPr>
          <w:spacing w:val="-5"/>
        </w:rPr>
        <w:t xml:space="preserve"> </w:t>
      </w:r>
      <w:r>
        <w:t>analysis,</w:t>
      </w:r>
      <w:r>
        <w:rPr>
          <w:spacing w:val="-5"/>
        </w:rPr>
        <w:t xml:space="preserve"> </w:t>
      </w:r>
      <w:r>
        <w:t xml:space="preserve">Relevance </w:t>
      </w:r>
      <w:r>
        <w:rPr>
          <w:spacing w:val="-2"/>
        </w:rPr>
        <w:t>trees,</w:t>
      </w:r>
      <w:r>
        <w:rPr>
          <w:spacing w:val="-3"/>
        </w:rPr>
        <w:t xml:space="preserve"> </w:t>
      </w:r>
      <w:r>
        <w:rPr>
          <w:spacing w:val="-2"/>
        </w:rPr>
        <w:t>Delphi,</w:t>
      </w:r>
      <w:r>
        <w:rPr>
          <w:spacing w:val="-3"/>
        </w:rPr>
        <w:t xml:space="preserve"> </w:t>
      </w:r>
      <w:r>
        <w:rPr>
          <w:spacing w:val="-2"/>
        </w:rPr>
        <w:t>Technological</w:t>
      </w:r>
      <w:r>
        <w:rPr>
          <w:spacing w:val="-3"/>
        </w:rPr>
        <w:t xml:space="preserve"> </w:t>
      </w:r>
      <w:r>
        <w:rPr>
          <w:spacing w:val="-2"/>
        </w:rPr>
        <w:t>gap</w:t>
      </w:r>
      <w:r>
        <w:rPr>
          <w:spacing w:val="-3"/>
        </w:rPr>
        <w:t xml:space="preserve"> </w:t>
      </w:r>
      <w:r>
        <w:rPr>
          <w:spacing w:val="-2"/>
        </w:rPr>
        <w:t>analysis,</w:t>
      </w:r>
      <w:r>
        <w:rPr>
          <w:spacing w:val="-3"/>
        </w:rPr>
        <w:t xml:space="preserve"> </w:t>
      </w:r>
      <w:r>
        <w:rPr>
          <w:spacing w:val="-2"/>
        </w:rPr>
        <w:t>Analogy</w:t>
      </w:r>
      <w:r>
        <w:rPr>
          <w:spacing w:val="-3"/>
        </w:rPr>
        <w:t xml:space="preserve"> </w:t>
      </w:r>
      <w:r>
        <w:rPr>
          <w:spacing w:val="-2"/>
        </w:rPr>
        <w:t>method,</w:t>
      </w:r>
      <w:r>
        <w:rPr>
          <w:spacing w:val="-3"/>
        </w:rPr>
        <w:t xml:space="preserve"> </w:t>
      </w:r>
      <w:proofErr w:type="spellStart"/>
      <w:r>
        <w:rPr>
          <w:spacing w:val="-2"/>
        </w:rPr>
        <w:t>Organising</w:t>
      </w:r>
      <w:proofErr w:type="spellEnd"/>
      <w:r>
        <w:rPr>
          <w:spacing w:val="-2"/>
        </w:rPr>
        <w:t xml:space="preserve"> </w:t>
      </w:r>
      <w:r>
        <w:t>for Technology Forecasting.</w:t>
      </w:r>
    </w:p>
    <w:p w14:paraId="04B3F22A" w14:textId="77777777" w:rsidR="00545FE0" w:rsidRDefault="00000000">
      <w:pPr>
        <w:pStyle w:val="BodyText"/>
        <w:spacing w:before="53"/>
        <w:ind w:right="135"/>
      </w:pPr>
      <w:r>
        <w:rPr>
          <w:b/>
        </w:rPr>
        <w:t xml:space="preserve">Module </w:t>
      </w:r>
      <w:proofErr w:type="gramStart"/>
      <w:r>
        <w:rPr>
          <w:b/>
        </w:rPr>
        <w:t>III :</w:t>
      </w:r>
      <w:proofErr w:type="gramEnd"/>
      <w:r>
        <w:rPr>
          <w:b/>
        </w:rPr>
        <w:t xml:space="preserve"> </w:t>
      </w:r>
      <w:r>
        <w:t>Technology assessment: Components, problem definition,</w:t>
      </w:r>
      <w:r>
        <w:rPr>
          <w:spacing w:val="-13"/>
        </w:rPr>
        <w:t xml:space="preserve"> </w:t>
      </w:r>
      <w:r>
        <w:t>Social</w:t>
      </w:r>
      <w:r>
        <w:rPr>
          <w:spacing w:val="-12"/>
        </w:rPr>
        <w:t xml:space="preserve"> </w:t>
      </w:r>
      <w:r>
        <w:t>description,</w:t>
      </w:r>
      <w:r>
        <w:rPr>
          <w:spacing w:val="-13"/>
        </w:rPr>
        <w:t xml:space="preserve"> </w:t>
      </w:r>
      <w:r>
        <w:t>Measure,</w:t>
      </w:r>
      <w:r>
        <w:rPr>
          <w:spacing w:val="-12"/>
        </w:rPr>
        <w:t xml:space="preserve"> </w:t>
      </w:r>
      <w:r>
        <w:t>Impact</w:t>
      </w:r>
      <w:r>
        <w:rPr>
          <w:spacing w:val="-13"/>
        </w:rPr>
        <w:t xml:space="preserve"> </w:t>
      </w:r>
      <w:r>
        <w:t>assessment.</w:t>
      </w:r>
      <w:r>
        <w:rPr>
          <w:spacing w:val="-12"/>
        </w:rPr>
        <w:t xml:space="preserve"> </w:t>
      </w:r>
      <w:r>
        <w:t>Strategies for assessment, Economic impact analysis. Assessment of risk and uncertainty. Safety and environment considerations.</w:t>
      </w:r>
    </w:p>
    <w:p w14:paraId="065DF09B" w14:textId="77777777" w:rsidR="00545FE0" w:rsidRDefault="00545FE0">
      <w:pPr>
        <w:pStyle w:val="BodyText"/>
        <w:spacing w:before="33"/>
        <w:ind w:left="0"/>
        <w:jc w:val="left"/>
      </w:pPr>
    </w:p>
    <w:p w14:paraId="5CE41863" w14:textId="77777777" w:rsidR="00545FE0" w:rsidRDefault="00000000">
      <w:pPr>
        <w:pStyle w:val="Heading3"/>
        <w:spacing w:before="1"/>
      </w:pPr>
      <w:r>
        <w:rPr>
          <w:color w:val="00AEEF"/>
        </w:rPr>
        <w:t xml:space="preserve">MSP801 Interdisciplinary Research in </w:t>
      </w:r>
      <w:r>
        <w:rPr>
          <w:color w:val="00AEEF"/>
          <w:spacing w:val="-2"/>
        </w:rPr>
        <w:t>Management</w:t>
      </w:r>
    </w:p>
    <w:p w14:paraId="35888301" w14:textId="77777777" w:rsidR="00545FE0" w:rsidRDefault="00000000">
      <w:pPr>
        <w:pStyle w:val="Heading4"/>
        <w:jc w:val="both"/>
      </w:pPr>
      <w:r>
        <w:t>1</w:t>
      </w:r>
      <w:r>
        <w:rPr>
          <w:spacing w:val="-1"/>
        </w:rPr>
        <w:t xml:space="preserve"> </w:t>
      </w:r>
      <w:r>
        <w:t>Credit (0-0-</w:t>
      </w:r>
      <w:r>
        <w:rPr>
          <w:spacing w:val="-5"/>
        </w:rPr>
        <w:t>2)</w:t>
      </w:r>
    </w:p>
    <w:p w14:paraId="51168C90" w14:textId="77777777" w:rsidR="00545FE0" w:rsidRDefault="00000000">
      <w:pPr>
        <w:pStyle w:val="BodyText"/>
        <w:ind w:right="140"/>
      </w:pPr>
      <w:r>
        <w:t xml:space="preserve">Fundamentals of </w:t>
      </w:r>
      <w:proofErr w:type="spellStart"/>
      <w:r>
        <w:t>zinter</w:t>
      </w:r>
      <w:proofErr w:type="spellEnd"/>
      <w:r>
        <w:rPr>
          <w:spacing w:val="-13"/>
        </w:rPr>
        <w:t xml:space="preserve"> </w:t>
      </w:r>
      <w:r>
        <w:t>/</w:t>
      </w:r>
      <w:r>
        <w:rPr>
          <w:spacing w:val="-12"/>
        </w:rPr>
        <w:t xml:space="preserve"> </w:t>
      </w:r>
      <w:r>
        <w:t>multi-disciplinary research, identify and understand</w:t>
      </w:r>
      <w:r>
        <w:rPr>
          <w:spacing w:val="-12"/>
        </w:rPr>
        <w:t xml:space="preserve"> </w:t>
      </w:r>
      <w:r>
        <w:t>complex</w:t>
      </w:r>
      <w:r>
        <w:rPr>
          <w:spacing w:val="-12"/>
        </w:rPr>
        <w:t xml:space="preserve"> </w:t>
      </w:r>
      <w:r>
        <w:t>problems,</w:t>
      </w:r>
      <w:r>
        <w:rPr>
          <w:spacing w:val="-12"/>
        </w:rPr>
        <w:t xml:space="preserve"> </w:t>
      </w:r>
      <w:r>
        <w:t>defining</w:t>
      </w:r>
      <w:r>
        <w:rPr>
          <w:spacing w:val="-12"/>
        </w:rPr>
        <w:t xml:space="preserve"> </w:t>
      </w:r>
      <w:r>
        <w:t>complex</w:t>
      </w:r>
      <w:r>
        <w:rPr>
          <w:spacing w:val="-12"/>
        </w:rPr>
        <w:t xml:space="preserve"> </w:t>
      </w:r>
      <w:r>
        <w:t>problems,</w:t>
      </w:r>
      <w:r>
        <w:rPr>
          <w:spacing w:val="-12"/>
        </w:rPr>
        <w:t xml:space="preserve"> </w:t>
      </w:r>
      <w:r>
        <w:t>designing inter-disciplinary research, conducting research in teams, preparing</w:t>
      </w:r>
      <w:r>
        <w:rPr>
          <w:spacing w:val="40"/>
        </w:rPr>
        <w:t xml:space="preserve"> </w:t>
      </w:r>
      <w:r>
        <w:t>a working draft of the paper.</w:t>
      </w:r>
    </w:p>
    <w:p w14:paraId="691B49ED" w14:textId="77777777" w:rsidR="00545FE0" w:rsidRDefault="00545FE0">
      <w:pPr>
        <w:pStyle w:val="BodyText"/>
        <w:spacing w:before="33"/>
        <w:ind w:left="0"/>
        <w:jc w:val="left"/>
      </w:pPr>
    </w:p>
    <w:p w14:paraId="56EFEC3A" w14:textId="77777777" w:rsidR="00545FE0" w:rsidRDefault="00000000">
      <w:pPr>
        <w:pStyle w:val="Heading3"/>
      </w:pPr>
      <w:r>
        <w:rPr>
          <w:color w:val="00AEEF"/>
        </w:rPr>
        <w:t xml:space="preserve">MSV801 Selected Topics in OB &amp; HR </w:t>
      </w:r>
      <w:r>
        <w:rPr>
          <w:color w:val="00AEEF"/>
          <w:spacing w:val="-2"/>
        </w:rPr>
        <w:t>Management</w:t>
      </w:r>
    </w:p>
    <w:p w14:paraId="4D4652D3" w14:textId="77777777" w:rsidR="00545FE0" w:rsidRDefault="00000000">
      <w:pPr>
        <w:pStyle w:val="Heading4"/>
        <w:jc w:val="both"/>
      </w:pPr>
      <w:r>
        <w:t>1</w:t>
      </w:r>
      <w:r>
        <w:rPr>
          <w:spacing w:val="-1"/>
        </w:rPr>
        <w:t xml:space="preserve"> </w:t>
      </w:r>
      <w:r>
        <w:t>Credit (1-0-</w:t>
      </w:r>
      <w:r>
        <w:rPr>
          <w:spacing w:val="-5"/>
        </w:rPr>
        <w:t>0)</w:t>
      </w:r>
    </w:p>
    <w:p w14:paraId="1DE435C2" w14:textId="77777777" w:rsidR="00545FE0" w:rsidRDefault="00000000">
      <w:pPr>
        <w:pStyle w:val="BodyText"/>
        <w:ind w:right="139"/>
      </w:pPr>
      <w:r>
        <w:t>The course will cover selected topics in emerging areas of research and</w:t>
      </w:r>
      <w:r>
        <w:rPr>
          <w:spacing w:val="-10"/>
        </w:rPr>
        <w:t xml:space="preserve"> </w:t>
      </w:r>
      <w:r>
        <w:t>practice</w:t>
      </w:r>
      <w:r>
        <w:rPr>
          <w:spacing w:val="-9"/>
        </w:rPr>
        <w:t xml:space="preserve"> </w:t>
      </w:r>
      <w:r>
        <w:t>in</w:t>
      </w:r>
      <w:r>
        <w:rPr>
          <w:spacing w:val="-10"/>
        </w:rPr>
        <w:t xml:space="preserve"> </w:t>
      </w:r>
      <w:r>
        <w:t>the</w:t>
      </w:r>
      <w:r>
        <w:rPr>
          <w:spacing w:val="-9"/>
        </w:rPr>
        <w:t xml:space="preserve"> </w:t>
      </w:r>
      <w:r>
        <w:t>area</w:t>
      </w:r>
      <w:r>
        <w:rPr>
          <w:spacing w:val="-9"/>
        </w:rPr>
        <w:t xml:space="preserve"> </w:t>
      </w:r>
      <w:r>
        <w:t>of</w:t>
      </w:r>
      <w:r>
        <w:rPr>
          <w:spacing w:val="-10"/>
        </w:rPr>
        <w:t xml:space="preserve"> </w:t>
      </w:r>
      <w:r>
        <w:t>OB</w:t>
      </w:r>
      <w:r>
        <w:rPr>
          <w:spacing w:val="-10"/>
        </w:rPr>
        <w:t xml:space="preserve"> </w:t>
      </w:r>
      <w:r>
        <w:t>&amp;</w:t>
      </w:r>
      <w:r>
        <w:rPr>
          <w:spacing w:val="-10"/>
        </w:rPr>
        <w:t xml:space="preserve"> </w:t>
      </w:r>
      <w:r>
        <w:t>HR</w:t>
      </w:r>
      <w:r>
        <w:rPr>
          <w:spacing w:val="-10"/>
        </w:rPr>
        <w:t xml:space="preserve"> </w:t>
      </w:r>
      <w:r>
        <w:t>Management.</w:t>
      </w:r>
      <w:r>
        <w:rPr>
          <w:spacing w:val="-10"/>
        </w:rPr>
        <w:t xml:space="preserve"> </w:t>
      </w:r>
      <w:r>
        <w:t>The</w:t>
      </w:r>
      <w:r>
        <w:rPr>
          <w:spacing w:val="-9"/>
        </w:rPr>
        <w:t xml:space="preserve"> </w:t>
      </w:r>
      <w:r>
        <w:t>topics</w:t>
      </w:r>
      <w:r>
        <w:rPr>
          <w:spacing w:val="-9"/>
        </w:rPr>
        <w:t xml:space="preserve"> </w:t>
      </w:r>
      <w:r>
        <w:t>covered will vary with each offering of the course, and will be defined by the faculty member teaching the course.</w:t>
      </w:r>
    </w:p>
    <w:p w14:paraId="56EF036E" w14:textId="77777777" w:rsidR="00545FE0" w:rsidRDefault="00545FE0">
      <w:pPr>
        <w:sectPr w:rsidR="00545FE0" w:rsidSect="00220269">
          <w:type w:val="continuous"/>
          <w:pgSz w:w="11880" w:h="16920"/>
          <w:pgMar w:top="980" w:right="820" w:bottom="1000" w:left="840" w:header="0" w:footer="802" w:gutter="0"/>
          <w:cols w:num="2" w:space="720" w:equalWidth="0">
            <w:col w:w="5029" w:space="67"/>
            <w:col w:w="5124"/>
          </w:cols>
        </w:sectPr>
      </w:pPr>
    </w:p>
    <w:p w14:paraId="2A637664" w14:textId="77777777" w:rsidR="00545FE0" w:rsidRDefault="00545FE0">
      <w:pPr>
        <w:pStyle w:val="BodyText"/>
        <w:spacing w:before="0"/>
        <w:ind w:left="0"/>
        <w:jc w:val="left"/>
        <w:rPr>
          <w:sz w:val="20"/>
        </w:rPr>
      </w:pPr>
    </w:p>
    <w:p w14:paraId="44C1B597" w14:textId="77777777" w:rsidR="00545FE0" w:rsidRDefault="00545FE0">
      <w:pPr>
        <w:pStyle w:val="BodyText"/>
        <w:spacing w:before="183"/>
        <w:ind w:left="0"/>
        <w:jc w:val="left"/>
        <w:rPr>
          <w:sz w:val="20"/>
        </w:rPr>
      </w:pPr>
    </w:p>
    <w:p w14:paraId="566044D6" w14:textId="77777777" w:rsidR="00545FE0" w:rsidRDefault="00545FE0">
      <w:pPr>
        <w:rPr>
          <w:sz w:val="20"/>
        </w:rPr>
        <w:sectPr w:rsidR="00545FE0" w:rsidSect="00220269">
          <w:pgSz w:w="11880" w:h="16920"/>
          <w:pgMar w:top="940" w:right="820" w:bottom="1000" w:left="840" w:header="0" w:footer="802" w:gutter="0"/>
          <w:cols w:space="720"/>
        </w:sectPr>
      </w:pPr>
    </w:p>
    <w:p w14:paraId="463D9D8F" w14:textId="77777777" w:rsidR="00545FE0" w:rsidRDefault="00000000">
      <w:pPr>
        <w:pStyle w:val="Heading3"/>
        <w:spacing w:before="100"/>
      </w:pPr>
      <w:r>
        <w:rPr>
          <w:color w:val="00AEEF"/>
        </w:rPr>
        <w:t xml:space="preserve">MDD802 MBA </w:t>
      </w:r>
      <w:r>
        <w:rPr>
          <w:color w:val="00AEEF"/>
          <w:spacing w:val="-2"/>
        </w:rPr>
        <w:t>Project</w:t>
      </w:r>
    </w:p>
    <w:p w14:paraId="44D24C4B" w14:textId="77777777" w:rsidR="00545FE0" w:rsidRDefault="00000000">
      <w:pPr>
        <w:pStyle w:val="Heading4"/>
        <w:jc w:val="both"/>
      </w:pPr>
      <w:r>
        <w:t>3</w:t>
      </w:r>
      <w:r>
        <w:rPr>
          <w:spacing w:val="-1"/>
        </w:rPr>
        <w:t xml:space="preserve"> </w:t>
      </w:r>
      <w:r>
        <w:t>Credits (0-0-</w:t>
      </w:r>
      <w:r>
        <w:rPr>
          <w:spacing w:val="-5"/>
        </w:rPr>
        <w:t>6)</w:t>
      </w:r>
    </w:p>
    <w:p w14:paraId="52C5AED0" w14:textId="77777777" w:rsidR="00545FE0" w:rsidRDefault="00000000">
      <w:pPr>
        <w:pStyle w:val="BodyText"/>
        <w:ind w:right="38"/>
      </w:pPr>
      <w:r>
        <w:t>The topic for the major project would be a generic one, pertaining</w:t>
      </w:r>
      <w:r>
        <w:rPr>
          <w:spacing w:val="40"/>
        </w:rPr>
        <w:t xml:space="preserve"> </w:t>
      </w:r>
      <w:r>
        <w:t xml:space="preserve">to a management problem/issue related to any functional area viz. finance, operations, strategy, HR, marketing, IT, econometrics etc. </w:t>
      </w:r>
      <w:r>
        <w:rPr>
          <w:spacing w:val="-2"/>
        </w:rPr>
        <w:t>Latest</w:t>
      </w:r>
      <w:r>
        <w:rPr>
          <w:spacing w:val="-4"/>
        </w:rPr>
        <w:t xml:space="preserve"> </w:t>
      </w:r>
      <w:r>
        <w:rPr>
          <w:spacing w:val="-2"/>
        </w:rPr>
        <w:t>management</w:t>
      </w:r>
      <w:r>
        <w:rPr>
          <w:spacing w:val="-4"/>
        </w:rPr>
        <w:t xml:space="preserve"> </w:t>
      </w:r>
      <w:r>
        <w:rPr>
          <w:spacing w:val="-2"/>
        </w:rPr>
        <w:t>&amp;</w:t>
      </w:r>
      <w:r>
        <w:rPr>
          <w:spacing w:val="-4"/>
        </w:rPr>
        <w:t xml:space="preserve"> </w:t>
      </w:r>
      <w:r>
        <w:rPr>
          <w:spacing w:val="-2"/>
        </w:rPr>
        <w:t>research</w:t>
      </w:r>
      <w:r>
        <w:rPr>
          <w:spacing w:val="-4"/>
        </w:rPr>
        <w:t xml:space="preserve"> </w:t>
      </w:r>
      <w:r>
        <w:rPr>
          <w:spacing w:val="-2"/>
        </w:rPr>
        <w:t>tools</w:t>
      </w:r>
      <w:r>
        <w:rPr>
          <w:spacing w:val="-4"/>
        </w:rPr>
        <w:t xml:space="preserve"> </w:t>
      </w:r>
      <w:r>
        <w:rPr>
          <w:spacing w:val="-2"/>
        </w:rPr>
        <w:t>and</w:t>
      </w:r>
      <w:r>
        <w:rPr>
          <w:spacing w:val="-4"/>
        </w:rPr>
        <w:t xml:space="preserve"> </w:t>
      </w:r>
      <w:r>
        <w:rPr>
          <w:spacing w:val="-2"/>
        </w:rPr>
        <w:t>techniques</w:t>
      </w:r>
      <w:r>
        <w:rPr>
          <w:spacing w:val="-4"/>
        </w:rPr>
        <w:t xml:space="preserve"> </w:t>
      </w:r>
      <w:r>
        <w:rPr>
          <w:spacing w:val="-2"/>
        </w:rPr>
        <w:t>would</w:t>
      </w:r>
      <w:r>
        <w:rPr>
          <w:spacing w:val="-4"/>
        </w:rPr>
        <w:t xml:space="preserve"> </w:t>
      </w:r>
      <w:r>
        <w:rPr>
          <w:spacing w:val="-2"/>
        </w:rPr>
        <w:t>be</w:t>
      </w:r>
      <w:r>
        <w:rPr>
          <w:spacing w:val="-4"/>
        </w:rPr>
        <w:t xml:space="preserve"> </w:t>
      </w:r>
      <w:r>
        <w:rPr>
          <w:spacing w:val="-2"/>
        </w:rPr>
        <w:t xml:space="preserve">applied </w:t>
      </w:r>
      <w:r>
        <w:t>in the analysis. The project would also be evaluated by an external expert. Each MBA project would be unique and the contents would be</w:t>
      </w:r>
      <w:r>
        <w:rPr>
          <w:spacing w:val="-9"/>
        </w:rPr>
        <w:t xml:space="preserve"> </w:t>
      </w:r>
      <w:r>
        <w:t>decided</w:t>
      </w:r>
      <w:r>
        <w:rPr>
          <w:spacing w:val="-9"/>
        </w:rPr>
        <w:t xml:space="preserve"> </w:t>
      </w:r>
      <w:r>
        <w:t>on</w:t>
      </w:r>
      <w:r>
        <w:rPr>
          <w:spacing w:val="-9"/>
        </w:rPr>
        <w:t xml:space="preserve"> </w:t>
      </w:r>
      <w:r>
        <w:t>the</w:t>
      </w:r>
      <w:r>
        <w:rPr>
          <w:spacing w:val="-9"/>
        </w:rPr>
        <w:t xml:space="preserve"> </w:t>
      </w:r>
      <w:r>
        <w:t>advice</w:t>
      </w:r>
      <w:r>
        <w:rPr>
          <w:spacing w:val="-9"/>
        </w:rPr>
        <w:t xml:space="preserve"> </w:t>
      </w:r>
      <w:r>
        <w:t>of</w:t>
      </w:r>
      <w:r>
        <w:rPr>
          <w:spacing w:val="-9"/>
        </w:rPr>
        <w:t xml:space="preserve"> </w:t>
      </w:r>
      <w:r>
        <w:t>the</w:t>
      </w:r>
      <w:r>
        <w:rPr>
          <w:spacing w:val="-9"/>
        </w:rPr>
        <w:t xml:space="preserve"> </w:t>
      </w:r>
      <w:r>
        <w:t>project</w:t>
      </w:r>
      <w:r>
        <w:rPr>
          <w:spacing w:val="-9"/>
        </w:rPr>
        <w:t xml:space="preserve"> </w:t>
      </w:r>
      <w:r>
        <w:t>supervisor.</w:t>
      </w:r>
      <w:r>
        <w:rPr>
          <w:spacing w:val="-9"/>
        </w:rPr>
        <w:t xml:space="preserve"> </w:t>
      </w:r>
      <w:r>
        <w:t>The</w:t>
      </w:r>
      <w:r>
        <w:rPr>
          <w:spacing w:val="-9"/>
        </w:rPr>
        <w:t xml:space="preserve"> </w:t>
      </w:r>
      <w:r>
        <w:t>project</w:t>
      </w:r>
      <w:r>
        <w:rPr>
          <w:spacing w:val="-9"/>
        </w:rPr>
        <w:t xml:space="preserve"> </w:t>
      </w:r>
      <w:r>
        <w:t>would need to focus on telecom sector.</w:t>
      </w:r>
    </w:p>
    <w:p w14:paraId="04D04C0A" w14:textId="77777777" w:rsidR="00545FE0" w:rsidRDefault="00545FE0">
      <w:pPr>
        <w:pStyle w:val="BodyText"/>
        <w:spacing w:before="57"/>
        <w:ind w:left="0"/>
        <w:jc w:val="left"/>
      </w:pPr>
    </w:p>
    <w:p w14:paraId="4601D361" w14:textId="77777777" w:rsidR="00545FE0" w:rsidRDefault="00000000">
      <w:pPr>
        <w:pStyle w:val="Heading3"/>
        <w:jc w:val="left"/>
      </w:pPr>
      <w:r>
        <w:rPr>
          <w:color w:val="00AEEF"/>
        </w:rPr>
        <w:t xml:space="preserve">MSL802 Management of Intellectual Property </w:t>
      </w:r>
      <w:r>
        <w:rPr>
          <w:color w:val="00AEEF"/>
          <w:spacing w:val="-2"/>
        </w:rPr>
        <w:t>Rights</w:t>
      </w:r>
    </w:p>
    <w:p w14:paraId="4F170F79" w14:textId="77777777" w:rsidR="00545FE0" w:rsidRDefault="00000000">
      <w:pPr>
        <w:pStyle w:val="Heading4"/>
      </w:pPr>
      <w:r>
        <w:t>3</w:t>
      </w:r>
      <w:r>
        <w:rPr>
          <w:spacing w:val="-1"/>
        </w:rPr>
        <w:t xml:space="preserve"> </w:t>
      </w:r>
      <w:r>
        <w:t>Credits (3-0-</w:t>
      </w:r>
      <w:r>
        <w:rPr>
          <w:spacing w:val="-5"/>
        </w:rPr>
        <w:t>0)</w:t>
      </w:r>
    </w:p>
    <w:p w14:paraId="42B969A0" w14:textId="77777777" w:rsidR="00545FE0" w:rsidRDefault="00000000">
      <w:pPr>
        <w:spacing w:before="56"/>
        <w:ind w:left="123"/>
        <w:rPr>
          <w:sz w:val="18"/>
        </w:rPr>
      </w:pPr>
      <w:r>
        <w:rPr>
          <w:sz w:val="18"/>
        </w:rPr>
        <w:t>Pre-requisite(s):</w:t>
      </w:r>
      <w:r>
        <w:rPr>
          <w:spacing w:val="-3"/>
          <w:sz w:val="18"/>
        </w:rPr>
        <w:t xml:space="preserve"> </w:t>
      </w:r>
      <w:r>
        <w:rPr>
          <w:sz w:val="18"/>
        </w:rPr>
        <w:t>MSL301</w:t>
      </w:r>
      <w:r>
        <w:rPr>
          <w:spacing w:val="-1"/>
          <w:sz w:val="18"/>
        </w:rPr>
        <w:t xml:space="preserve"> </w:t>
      </w:r>
      <w:r>
        <w:rPr>
          <w:sz w:val="18"/>
        </w:rPr>
        <w:t>&amp;</w:t>
      </w:r>
      <w:r>
        <w:rPr>
          <w:spacing w:val="-1"/>
          <w:sz w:val="18"/>
        </w:rPr>
        <w:t xml:space="preserve"> </w:t>
      </w:r>
      <w:r>
        <w:rPr>
          <w:spacing w:val="-2"/>
          <w:sz w:val="18"/>
        </w:rPr>
        <w:t>MSL302</w:t>
      </w:r>
    </w:p>
    <w:p w14:paraId="5E1602B4" w14:textId="77777777" w:rsidR="00545FE0" w:rsidRDefault="00000000">
      <w:pPr>
        <w:pStyle w:val="BodyText"/>
        <w:ind w:right="40"/>
      </w:pPr>
      <w:r>
        <w:t>Module</w:t>
      </w:r>
      <w:r>
        <w:rPr>
          <w:spacing w:val="-7"/>
        </w:rPr>
        <w:t xml:space="preserve"> </w:t>
      </w:r>
      <w:proofErr w:type="gramStart"/>
      <w:r>
        <w:t>I</w:t>
      </w:r>
      <w:r>
        <w:rPr>
          <w:spacing w:val="-7"/>
        </w:rPr>
        <w:t xml:space="preserve"> </w:t>
      </w:r>
      <w:r>
        <w:t>:</w:t>
      </w:r>
      <w:proofErr w:type="gramEnd"/>
      <w:r>
        <w:rPr>
          <w:spacing w:val="-8"/>
        </w:rPr>
        <w:t xml:space="preserve"> </w:t>
      </w:r>
      <w:r>
        <w:t>Nature</w:t>
      </w:r>
      <w:r>
        <w:rPr>
          <w:spacing w:val="-7"/>
        </w:rPr>
        <w:t xml:space="preserve"> </w:t>
      </w:r>
      <w:r>
        <w:t>of</w:t>
      </w:r>
      <w:r>
        <w:rPr>
          <w:spacing w:val="-7"/>
        </w:rPr>
        <w:t xml:space="preserve"> </w:t>
      </w:r>
      <w:r>
        <w:t>Intellectual</w:t>
      </w:r>
      <w:r>
        <w:rPr>
          <w:spacing w:val="-8"/>
        </w:rPr>
        <w:t xml:space="preserve"> </w:t>
      </w:r>
      <w:r>
        <w:t>Property;</w:t>
      </w:r>
      <w:r>
        <w:rPr>
          <w:spacing w:val="-9"/>
        </w:rPr>
        <w:t xml:space="preserve"> </w:t>
      </w:r>
      <w:r>
        <w:t>Patents,</w:t>
      </w:r>
      <w:r>
        <w:rPr>
          <w:spacing w:val="-7"/>
        </w:rPr>
        <w:t xml:space="preserve"> </w:t>
      </w:r>
      <w:r>
        <w:t>Industrial</w:t>
      </w:r>
      <w:r>
        <w:rPr>
          <w:spacing w:val="-8"/>
        </w:rPr>
        <w:t xml:space="preserve"> </w:t>
      </w:r>
      <w:r>
        <w:t xml:space="preserve">Design, Trademark and Copyright; Process of patenting and development; technological research, innovation, patenting, development; International cooperation on Intellectual Property; International </w:t>
      </w:r>
      <w:r>
        <w:rPr>
          <w:spacing w:val="-2"/>
        </w:rPr>
        <w:t>treaties</w:t>
      </w:r>
      <w:r>
        <w:rPr>
          <w:spacing w:val="-10"/>
        </w:rPr>
        <w:t xml:space="preserve"> </w:t>
      </w:r>
      <w:r>
        <w:rPr>
          <w:spacing w:val="-2"/>
        </w:rPr>
        <w:t>on</w:t>
      </w:r>
      <w:r>
        <w:rPr>
          <w:spacing w:val="-10"/>
        </w:rPr>
        <w:t xml:space="preserve"> </w:t>
      </w:r>
      <w:r>
        <w:rPr>
          <w:spacing w:val="-2"/>
        </w:rPr>
        <w:t>IPRs;</w:t>
      </w:r>
      <w:r>
        <w:rPr>
          <w:spacing w:val="-10"/>
        </w:rPr>
        <w:t xml:space="preserve"> </w:t>
      </w:r>
      <w:r>
        <w:rPr>
          <w:spacing w:val="-2"/>
        </w:rPr>
        <w:t>Patenting</w:t>
      </w:r>
      <w:r>
        <w:rPr>
          <w:spacing w:val="-10"/>
        </w:rPr>
        <w:t xml:space="preserve"> </w:t>
      </w:r>
      <w:r>
        <w:rPr>
          <w:spacing w:val="-2"/>
        </w:rPr>
        <w:t>under</w:t>
      </w:r>
      <w:r>
        <w:rPr>
          <w:spacing w:val="-10"/>
        </w:rPr>
        <w:t xml:space="preserve"> </w:t>
      </w:r>
      <w:r>
        <w:rPr>
          <w:spacing w:val="-2"/>
        </w:rPr>
        <w:t>PCT.</w:t>
      </w:r>
      <w:r>
        <w:rPr>
          <w:spacing w:val="-10"/>
        </w:rPr>
        <w:t xml:space="preserve"> </w:t>
      </w:r>
      <w:r>
        <w:rPr>
          <w:spacing w:val="-2"/>
        </w:rPr>
        <w:t>Procedure</w:t>
      </w:r>
      <w:r>
        <w:rPr>
          <w:spacing w:val="-10"/>
        </w:rPr>
        <w:t xml:space="preserve"> </w:t>
      </w:r>
      <w:r>
        <w:rPr>
          <w:spacing w:val="-2"/>
        </w:rPr>
        <w:t>for</w:t>
      </w:r>
      <w:r>
        <w:rPr>
          <w:spacing w:val="-10"/>
        </w:rPr>
        <w:t xml:space="preserve"> </w:t>
      </w:r>
      <w:r>
        <w:rPr>
          <w:spacing w:val="-2"/>
        </w:rPr>
        <w:t>grants</w:t>
      </w:r>
      <w:r>
        <w:rPr>
          <w:spacing w:val="-10"/>
        </w:rPr>
        <w:t xml:space="preserve"> </w:t>
      </w:r>
      <w:r>
        <w:rPr>
          <w:spacing w:val="-2"/>
        </w:rPr>
        <w:t>of</w:t>
      </w:r>
      <w:r>
        <w:rPr>
          <w:spacing w:val="-10"/>
        </w:rPr>
        <w:t xml:space="preserve"> </w:t>
      </w:r>
      <w:r>
        <w:rPr>
          <w:spacing w:val="-2"/>
        </w:rPr>
        <w:t>patents.</w:t>
      </w:r>
    </w:p>
    <w:p w14:paraId="0D729C98" w14:textId="77777777" w:rsidR="00545FE0" w:rsidRDefault="00000000">
      <w:pPr>
        <w:pStyle w:val="BodyText"/>
        <w:spacing w:before="51"/>
        <w:ind w:right="38"/>
      </w:pPr>
      <w:r>
        <w:rPr>
          <w:b/>
        </w:rPr>
        <w:t xml:space="preserve">Module </w:t>
      </w:r>
      <w:proofErr w:type="gramStart"/>
      <w:r>
        <w:rPr>
          <w:b/>
        </w:rPr>
        <w:t>II :</w:t>
      </w:r>
      <w:proofErr w:type="gramEnd"/>
      <w:r>
        <w:rPr>
          <w:b/>
        </w:rPr>
        <w:t xml:space="preserve"> </w:t>
      </w:r>
      <w:r>
        <w:t xml:space="preserve">Scope of Patent Rights; Licensing and transfer of technology; Patent information and databases; Geographical </w:t>
      </w:r>
      <w:r>
        <w:rPr>
          <w:spacing w:val="-2"/>
        </w:rPr>
        <w:t>Indications.</w:t>
      </w:r>
    </w:p>
    <w:p w14:paraId="00EE2799" w14:textId="77777777" w:rsidR="00545FE0" w:rsidRDefault="00000000">
      <w:pPr>
        <w:pStyle w:val="BodyText"/>
        <w:spacing w:before="53"/>
        <w:ind w:right="40"/>
      </w:pPr>
      <w:r>
        <w:rPr>
          <w:b/>
        </w:rPr>
        <w:t xml:space="preserve">Module </w:t>
      </w:r>
      <w:proofErr w:type="gramStart"/>
      <w:r>
        <w:rPr>
          <w:b/>
        </w:rPr>
        <w:t>III :</w:t>
      </w:r>
      <w:proofErr w:type="gramEnd"/>
      <w:r>
        <w:rPr>
          <w:b/>
        </w:rPr>
        <w:t xml:space="preserve"> </w:t>
      </w:r>
      <w:r>
        <w:t>Administration of Patent System. New developments</w:t>
      </w:r>
      <w:r>
        <w:rPr>
          <w:spacing w:val="40"/>
        </w:rPr>
        <w:t xml:space="preserve"> </w:t>
      </w:r>
      <w:r>
        <w:t xml:space="preserve">in IPR; IPR of biological </w:t>
      </w:r>
      <w:proofErr w:type="spellStart"/>
      <w:proofErr w:type="gramStart"/>
      <w:r>
        <w:t>systems,plant</w:t>
      </w:r>
      <w:proofErr w:type="spellEnd"/>
      <w:proofErr w:type="gramEnd"/>
      <w:r>
        <w:t xml:space="preserve"> varieties, computer </w:t>
      </w:r>
      <w:proofErr w:type="spellStart"/>
      <w:r>
        <w:t>softwares</w:t>
      </w:r>
      <w:proofErr w:type="spellEnd"/>
      <w:r>
        <w:t xml:space="preserve"> etc. Traditional knowledge; Case Studies; IPR and IITs.</w:t>
      </w:r>
    </w:p>
    <w:p w14:paraId="4B71CAC9" w14:textId="77777777" w:rsidR="00545FE0" w:rsidRDefault="00545FE0">
      <w:pPr>
        <w:pStyle w:val="BodyText"/>
        <w:spacing w:before="62"/>
        <w:ind w:left="0"/>
        <w:jc w:val="left"/>
      </w:pPr>
    </w:p>
    <w:p w14:paraId="677D4F52" w14:textId="77777777" w:rsidR="00545FE0" w:rsidRDefault="00000000">
      <w:pPr>
        <w:pStyle w:val="Heading3"/>
        <w:spacing w:before="1"/>
      </w:pPr>
      <w:r>
        <w:rPr>
          <w:color w:val="00AEEF"/>
        </w:rPr>
        <w:t xml:space="preserve">MSV802 Selected Topics in </w:t>
      </w:r>
      <w:r>
        <w:rPr>
          <w:color w:val="00AEEF"/>
          <w:spacing w:val="-2"/>
        </w:rPr>
        <w:t>Finance</w:t>
      </w:r>
    </w:p>
    <w:p w14:paraId="4D58DAF9" w14:textId="77777777" w:rsidR="00545FE0" w:rsidRDefault="00000000">
      <w:pPr>
        <w:pStyle w:val="Heading4"/>
        <w:jc w:val="both"/>
      </w:pPr>
      <w:r>
        <w:t>1</w:t>
      </w:r>
      <w:r>
        <w:rPr>
          <w:spacing w:val="-1"/>
        </w:rPr>
        <w:t xml:space="preserve"> </w:t>
      </w:r>
      <w:r>
        <w:t>Credit (1-0-</w:t>
      </w:r>
      <w:r>
        <w:rPr>
          <w:spacing w:val="-5"/>
        </w:rPr>
        <w:t>0)</w:t>
      </w:r>
    </w:p>
    <w:p w14:paraId="64D568A8" w14:textId="77777777" w:rsidR="00545FE0" w:rsidRDefault="00000000">
      <w:pPr>
        <w:pStyle w:val="BodyText"/>
        <w:ind w:right="40"/>
      </w:pPr>
      <w:r>
        <w:t>The course will cover selected topics in emerging areas of research and practice in the area of Finance. The topics covered will vary</w:t>
      </w:r>
      <w:r>
        <w:rPr>
          <w:spacing w:val="40"/>
        </w:rPr>
        <w:t xml:space="preserve"> </w:t>
      </w:r>
      <w:r>
        <w:t>with each offering of the course, and will be defined by the faculty member teaching the course.</w:t>
      </w:r>
    </w:p>
    <w:p w14:paraId="6A1CEBF1" w14:textId="77777777" w:rsidR="00545FE0" w:rsidRDefault="00545FE0">
      <w:pPr>
        <w:pStyle w:val="BodyText"/>
        <w:spacing w:before="61"/>
        <w:ind w:left="0"/>
        <w:jc w:val="left"/>
      </w:pPr>
    </w:p>
    <w:p w14:paraId="72946081" w14:textId="77777777" w:rsidR="00545FE0" w:rsidRDefault="00000000">
      <w:pPr>
        <w:pStyle w:val="Heading3"/>
        <w:jc w:val="left"/>
      </w:pPr>
      <w:r>
        <w:rPr>
          <w:color w:val="00AEEF"/>
        </w:rPr>
        <w:t xml:space="preserve">MDD803 MBA </w:t>
      </w:r>
      <w:r>
        <w:rPr>
          <w:color w:val="00AEEF"/>
          <w:spacing w:val="-2"/>
        </w:rPr>
        <w:t>Project</w:t>
      </w:r>
    </w:p>
    <w:p w14:paraId="41471A8B" w14:textId="77777777" w:rsidR="00545FE0" w:rsidRDefault="00000000">
      <w:pPr>
        <w:pStyle w:val="Heading4"/>
        <w:jc w:val="both"/>
      </w:pPr>
      <w:r>
        <w:t>3</w:t>
      </w:r>
      <w:r>
        <w:rPr>
          <w:spacing w:val="-1"/>
        </w:rPr>
        <w:t xml:space="preserve"> </w:t>
      </w:r>
      <w:r>
        <w:t>Credits (0-0-</w:t>
      </w:r>
      <w:r>
        <w:rPr>
          <w:spacing w:val="-5"/>
        </w:rPr>
        <w:t>6)</w:t>
      </w:r>
    </w:p>
    <w:p w14:paraId="5FD20CB4" w14:textId="77777777" w:rsidR="00545FE0" w:rsidRDefault="00000000">
      <w:pPr>
        <w:pStyle w:val="BodyText"/>
        <w:spacing w:before="24"/>
        <w:ind w:right="38"/>
      </w:pPr>
      <w:r>
        <w:t>The topic for the major project would be a generic one, pertaining</w:t>
      </w:r>
      <w:r>
        <w:rPr>
          <w:spacing w:val="40"/>
        </w:rPr>
        <w:t xml:space="preserve"> </w:t>
      </w:r>
      <w:r>
        <w:t xml:space="preserve">to a management problem/issue related to any functional area viz. finance, operations, strategy, HR, marketing, IT, econometrics etc. </w:t>
      </w:r>
      <w:r>
        <w:rPr>
          <w:spacing w:val="-2"/>
        </w:rPr>
        <w:t>Latest</w:t>
      </w:r>
      <w:r>
        <w:rPr>
          <w:spacing w:val="-4"/>
        </w:rPr>
        <w:t xml:space="preserve"> </w:t>
      </w:r>
      <w:r>
        <w:rPr>
          <w:spacing w:val="-2"/>
        </w:rPr>
        <w:t>management</w:t>
      </w:r>
      <w:r>
        <w:rPr>
          <w:spacing w:val="-4"/>
        </w:rPr>
        <w:t xml:space="preserve"> </w:t>
      </w:r>
      <w:r>
        <w:rPr>
          <w:spacing w:val="-2"/>
        </w:rPr>
        <w:t>&amp;</w:t>
      </w:r>
      <w:r>
        <w:rPr>
          <w:spacing w:val="-4"/>
        </w:rPr>
        <w:t xml:space="preserve"> </w:t>
      </w:r>
      <w:r>
        <w:rPr>
          <w:spacing w:val="-2"/>
        </w:rPr>
        <w:t>research</w:t>
      </w:r>
      <w:r>
        <w:rPr>
          <w:spacing w:val="-4"/>
        </w:rPr>
        <w:t xml:space="preserve"> </w:t>
      </w:r>
      <w:r>
        <w:rPr>
          <w:spacing w:val="-2"/>
        </w:rPr>
        <w:t>tools</w:t>
      </w:r>
      <w:r>
        <w:rPr>
          <w:spacing w:val="-4"/>
        </w:rPr>
        <w:t xml:space="preserve"> </w:t>
      </w:r>
      <w:r>
        <w:rPr>
          <w:spacing w:val="-2"/>
        </w:rPr>
        <w:t>and</w:t>
      </w:r>
      <w:r>
        <w:rPr>
          <w:spacing w:val="-4"/>
        </w:rPr>
        <w:t xml:space="preserve"> </w:t>
      </w:r>
      <w:r>
        <w:rPr>
          <w:spacing w:val="-2"/>
        </w:rPr>
        <w:t>techniques</w:t>
      </w:r>
      <w:r>
        <w:rPr>
          <w:spacing w:val="-4"/>
        </w:rPr>
        <w:t xml:space="preserve"> </w:t>
      </w:r>
      <w:r>
        <w:rPr>
          <w:spacing w:val="-2"/>
        </w:rPr>
        <w:t>would</w:t>
      </w:r>
      <w:r>
        <w:rPr>
          <w:spacing w:val="-4"/>
        </w:rPr>
        <w:t xml:space="preserve"> </w:t>
      </w:r>
      <w:r>
        <w:rPr>
          <w:spacing w:val="-2"/>
        </w:rPr>
        <w:t>be</w:t>
      </w:r>
      <w:r>
        <w:rPr>
          <w:spacing w:val="-4"/>
        </w:rPr>
        <w:t xml:space="preserve"> </w:t>
      </w:r>
      <w:r>
        <w:rPr>
          <w:spacing w:val="-2"/>
        </w:rPr>
        <w:t xml:space="preserve">applied </w:t>
      </w:r>
      <w:r>
        <w:t>in the analysis. The project would also be evaluated by an external expert. Each MBA project would be unique and the contents would be</w:t>
      </w:r>
      <w:r>
        <w:rPr>
          <w:spacing w:val="-9"/>
        </w:rPr>
        <w:t xml:space="preserve"> </w:t>
      </w:r>
      <w:r>
        <w:t>decided</w:t>
      </w:r>
      <w:r>
        <w:rPr>
          <w:spacing w:val="-9"/>
        </w:rPr>
        <w:t xml:space="preserve"> </w:t>
      </w:r>
      <w:r>
        <w:t>on</w:t>
      </w:r>
      <w:r>
        <w:rPr>
          <w:spacing w:val="-9"/>
        </w:rPr>
        <w:t xml:space="preserve"> </w:t>
      </w:r>
      <w:r>
        <w:t>the</w:t>
      </w:r>
      <w:r>
        <w:rPr>
          <w:spacing w:val="-9"/>
        </w:rPr>
        <w:t xml:space="preserve"> </w:t>
      </w:r>
      <w:r>
        <w:t>advice</w:t>
      </w:r>
      <w:r>
        <w:rPr>
          <w:spacing w:val="-9"/>
        </w:rPr>
        <w:t xml:space="preserve"> </w:t>
      </w:r>
      <w:r>
        <w:t>of</w:t>
      </w:r>
      <w:r>
        <w:rPr>
          <w:spacing w:val="-9"/>
        </w:rPr>
        <w:t xml:space="preserve"> </w:t>
      </w:r>
      <w:r>
        <w:t>the</w:t>
      </w:r>
      <w:r>
        <w:rPr>
          <w:spacing w:val="-9"/>
        </w:rPr>
        <w:t xml:space="preserve"> </w:t>
      </w:r>
      <w:r>
        <w:t>project</w:t>
      </w:r>
      <w:r>
        <w:rPr>
          <w:spacing w:val="-9"/>
        </w:rPr>
        <w:t xml:space="preserve"> </w:t>
      </w:r>
      <w:r>
        <w:t>supervisor.</w:t>
      </w:r>
      <w:r>
        <w:rPr>
          <w:spacing w:val="-9"/>
        </w:rPr>
        <w:t xml:space="preserve"> </w:t>
      </w:r>
      <w:r>
        <w:t>The</w:t>
      </w:r>
      <w:r>
        <w:rPr>
          <w:spacing w:val="-9"/>
        </w:rPr>
        <w:t xml:space="preserve"> </w:t>
      </w:r>
      <w:r>
        <w:t>project</w:t>
      </w:r>
      <w:r>
        <w:rPr>
          <w:spacing w:val="-9"/>
        </w:rPr>
        <w:t xml:space="preserve"> </w:t>
      </w:r>
      <w:r>
        <w:t>would need to focus on technology sector.</w:t>
      </w:r>
    </w:p>
    <w:p w14:paraId="183E36CD" w14:textId="77777777" w:rsidR="00545FE0" w:rsidRDefault="00545FE0">
      <w:pPr>
        <w:pStyle w:val="BodyText"/>
        <w:spacing w:before="42"/>
        <w:ind w:left="0"/>
        <w:jc w:val="left"/>
      </w:pPr>
    </w:p>
    <w:p w14:paraId="25C90F0C" w14:textId="77777777" w:rsidR="00545FE0" w:rsidRDefault="00000000">
      <w:pPr>
        <w:pStyle w:val="Heading3"/>
      </w:pPr>
      <w:r>
        <w:rPr>
          <w:color w:val="00AEEF"/>
        </w:rPr>
        <w:t xml:space="preserve">MSL803 Technical </w:t>
      </w:r>
      <w:r>
        <w:rPr>
          <w:color w:val="00AEEF"/>
          <w:spacing w:val="-2"/>
        </w:rPr>
        <w:t>Entrepreneurship</w:t>
      </w:r>
    </w:p>
    <w:p w14:paraId="2D52F828" w14:textId="77777777" w:rsidR="00545FE0" w:rsidRDefault="00000000">
      <w:pPr>
        <w:pStyle w:val="Heading4"/>
        <w:jc w:val="both"/>
      </w:pPr>
      <w:r>
        <w:t>3</w:t>
      </w:r>
      <w:r>
        <w:rPr>
          <w:spacing w:val="-1"/>
        </w:rPr>
        <w:t xml:space="preserve"> </w:t>
      </w:r>
      <w:r>
        <w:t>Credits (3-0-</w:t>
      </w:r>
      <w:r>
        <w:rPr>
          <w:spacing w:val="-5"/>
        </w:rPr>
        <w:t>0)</w:t>
      </w:r>
    </w:p>
    <w:p w14:paraId="6306E43B" w14:textId="77777777" w:rsidR="00545FE0" w:rsidRDefault="00000000">
      <w:pPr>
        <w:pStyle w:val="BodyText"/>
        <w:ind w:right="40"/>
      </w:pPr>
      <w:r>
        <w:rPr>
          <w:b/>
        </w:rPr>
        <w:t xml:space="preserve">Module </w:t>
      </w:r>
      <w:proofErr w:type="gramStart"/>
      <w:r>
        <w:rPr>
          <w:b/>
        </w:rPr>
        <w:t>I :</w:t>
      </w:r>
      <w:proofErr w:type="gramEnd"/>
      <w:r>
        <w:rPr>
          <w:b/>
        </w:rPr>
        <w:t xml:space="preserve"> </w:t>
      </w:r>
      <w:r>
        <w:t xml:space="preserve">Basis and challenges of entrepreneurship Technological entrepreneurship, Innovation and entrepreneurship in technology based </w:t>
      </w:r>
      <w:proofErr w:type="spellStart"/>
      <w:r>
        <w:t>organisations</w:t>
      </w:r>
      <w:proofErr w:type="spellEnd"/>
      <w:r>
        <w:t>, High tech. entrepreneurship. Entrepreneurial characteristics. Concept of new ventures. Technology absorption, Appropriate</w:t>
      </w:r>
      <w:r>
        <w:rPr>
          <w:spacing w:val="2"/>
        </w:rPr>
        <w:t xml:space="preserve"> </w:t>
      </w:r>
      <w:r>
        <w:t>technology.</w:t>
      </w:r>
      <w:r>
        <w:rPr>
          <w:spacing w:val="3"/>
        </w:rPr>
        <w:t xml:space="preserve"> </w:t>
      </w:r>
      <w:r>
        <w:t>Networking</w:t>
      </w:r>
      <w:r>
        <w:rPr>
          <w:spacing w:val="3"/>
        </w:rPr>
        <w:t xml:space="preserve"> </w:t>
      </w:r>
      <w:r>
        <w:t>with</w:t>
      </w:r>
      <w:r>
        <w:rPr>
          <w:spacing w:val="2"/>
        </w:rPr>
        <w:t xml:space="preserve"> </w:t>
      </w:r>
      <w:r>
        <w:t>industries</w:t>
      </w:r>
      <w:r>
        <w:rPr>
          <w:spacing w:val="3"/>
        </w:rPr>
        <w:t xml:space="preserve"> </w:t>
      </w:r>
      <w:r>
        <w:t>and</w:t>
      </w:r>
      <w:r>
        <w:rPr>
          <w:spacing w:val="3"/>
        </w:rPr>
        <w:t xml:space="preserve"> </w:t>
      </w:r>
      <w:r>
        <w:rPr>
          <w:spacing w:val="-2"/>
        </w:rPr>
        <w:t>institutions.</w:t>
      </w:r>
    </w:p>
    <w:p w14:paraId="1A6E9323" w14:textId="77777777" w:rsidR="00545FE0" w:rsidRDefault="00000000">
      <w:pPr>
        <w:pStyle w:val="BodyText"/>
        <w:ind w:right="42"/>
      </w:pPr>
      <w:r>
        <w:rPr>
          <w:b/>
        </w:rPr>
        <w:t>Module</w:t>
      </w:r>
      <w:r>
        <w:rPr>
          <w:b/>
          <w:spacing w:val="-12"/>
        </w:rPr>
        <w:t xml:space="preserve"> </w:t>
      </w:r>
      <w:proofErr w:type="gramStart"/>
      <w:r>
        <w:rPr>
          <w:b/>
        </w:rPr>
        <w:t>II</w:t>
      </w:r>
      <w:r>
        <w:rPr>
          <w:b/>
          <w:spacing w:val="-10"/>
        </w:rPr>
        <w:t xml:space="preserve"> </w:t>
      </w:r>
      <w:r>
        <w:rPr>
          <w:b/>
        </w:rPr>
        <w:t>:</w:t>
      </w:r>
      <w:proofErr w:type="gramEnd"/>
      <w:r>
        <w:rPr>
          <w:b/>
          <w:spacing w:val="-9"/>
        </w:rPr>
        <w:t xml:space="preserve"> </w:t>
      </w:r>
      <w:r>
        <w:t>Starting</w:t>
      </w:r>
      <w:r>
        <w:rPr>
          <w:spacing w:val="-12"/>
        </w:rPr>
        <w:t xml:space="preserve"> </w:t>
      </w:r>
      <w:r>
        <w:t>a</w:t>
      </w:r>
      <w:r>
        <w:rPr>
          <w:spacing w:val="-12"/>
        </w:rPr>
        <w:t xml:space="preserve"> </w:t>
      </w:r>
      <w:r>
        <w:t>new</w:t>
      </w:r>
      <w:r>
        <w:rPr>
          <w:spacing w:val="-12"/>
        </w:rPr>
        <w:t xml:space="preserve"> </w:t>
      </w:r>
      <w:r>
        <w:t>technological</w:t>
      </w:r>
      <w:r>
        <w:rPr>
          <w:spacing w:val="-13"/>
        </w:rPr>
        <w:t xml:space="preserve"> </w:t>
      </w:r>
      <w:r>
        <w:t>venture</w:t>
      </w:r>
      <w:r>
        <w:rPr>
          <w:spacing w:val="-11"/>
        </w:rPr>
        <w:t xml:space="preserve"> </w:t>
      </w:r>
      <w:r>
        <w:t>and</w:t>
      </w:r>
      <w:r>
        <w:rPr>
          <w:spacing w:val="-12"/>
        </w:rPr>
        <w:t xml:space="preserve"> </w:t>
      </w:r>
      <w:r>
        <w:t>developing</w:t>
      </w:r>
      <w:r>
        <w:rPr>
          <w:spacing w:val="-12"/>
        </w:rPr>
        <w:t xml:space="preserve"> </w:t>
      </w:r>
      <w:r>
        <w:t xml:space="preserve">the </w:t>
      </w:r>
      <w:r>
        <w:rPr>
          <w:spacing w:val="-2"/>
        </w:rPr>
        <w:t>business:</w:t>
      </w:r>
      <w:r>
        <w:rPr>
          <w:spacing w:val="-3"/>
        </w:rPr>
        <w:t xml:space="preserve"> </w:t>
      </w:r>
      <w:r>
        <w:rPr>
          <w:spacing w:val="-2"/>
        </w:rPr>
        <w:t>Business</w:t>
      </w:r>
      <w:r>
        <w:rPr>
          <w:spacing w:val="-3"/>
        </w:rPr>
        <w:t xml:space="preserve"> </w:t>
      </w:r>
      <w:r>
        <w:rPr>
          <w:spacing w:val="-2"/>
        </w:rPr>
        <w:t>idea,</w:t>
      </w:r>
      <w:r>
        <w:rPr>
          <w:spacing w:val="-3"/>
        </w:rPr>
        <w:t xml:space="preserve"> </w:t>
      </w:r>
      <w:r>
        <w:rPr>
          <w:spacing w:val="-2"/>
        </w:rPr>
        <w:t>Business</w:t>
      </w:r>
      <w:r>
        <w:rPr>
          <w:spacing w:val="-3"/>
        </w:rPr>
        <w:t xml:space="preserve"> </w:t>
      </w:r>
      <w:r>
        <w:rPr>
          <w:spacing w:val="-2"/>
        </w:rPr>
        <w:t>plan,</w:t>
      </w:r>
      <w:r>
        <w:rPr>
          <w:spacing w:val="-3"/>
        </w:rPr>
        <w:t xml:space="preserve"> </w:t>
      </w:r>
      <w:r>
        <w:rPr>
          <w:spacing w:val="-2"/>
        </w:rPr>
        <w:t>Marketing</w:t>
      </w:r>
      <w:r>
        <w:rPr>
          <w:spacing w:val="-3"/>
        </w:rPr>
        <w:t xml:space="preserve"> </w:t>
      </w:r>
      <w:r>
        <w:rPr>
          <w:spacing w:val="-2"/>
        </w:rPr>
        <w:t>plan,</w:t>
      </w:r>
      <w:r>
        <w:rPr>
          <w:spacing w:val="-3"/>
        </w:rPr>
        <w:t xml:space="preserve"> </w:t>
      </w:r>
      <w:r>
        <w:rPr>
          <w:spacing w:val="-2"/>
        </w:rPr>
        <w:t>Financial</w:t>
      </w:r>
      <w:r>
        <w:rPr>
          <w:spacing w:val="-3"/>
        </w:rPr>
        <w:t xml:space="preserve"> </w:t>
      </w:r>
      <w:r>
        <w:rPr>
          <w:spacing w:val="-2"/>
        </w:rPr>
        <w:t xml:space="preserve">plan, </w:t>
      </w:r>
      <w:proofErr w:type="spellStart"/>
      <w:r>
        <w:t>Organisational</w:t>
      </w:r>
      <w:proofErr w:type="spellEnd"/>
      <w:r>
        <w:t xml:space="preserve"> plan. Financing a new Venture: Sources of Capital, Venture Capital, Going public. </w:t>
      </w:r>
      <w:proofErr w:type="spellStart"/>
      <w:r>
        <w:t>Enterprenrurship</w:t>
      </w:r>
      <w:proofErr w:type="spellEnd"/>
      <w:r>
        <w:t xml:space="preserve"> &amp; liberalization.</w:t>
      </w:r>
    </w:p>
    <w:p w14:paraId="1F0F682E" w14:textId="77777777" w:rsidR="00545FE0" w:rsidRDefault="00000000">
      <w:pPr>
        <w:pStyle w:val="BodyText"/>
        <w:spacing w:before="24"/>
        <w:ind w:right="40"/>
      </w:pPr>
      <w:r>
        <w:rPr>
          <w:b/>
        </w:rPr>
        <w:t xml:space="preserve">Module </w:t>
      </w:r>
      <w:proofErr w:type="gramStart"/>
      <w:r>
        <w:rPr>
          <w:b/>
        </w:rPr>
        <w:t>III :</w:t>
      </w:r>
      <w:proofErr w:type="gramEnd"/>
      <w:r>
        <w:rPr>
          <w:b/>
        </w:rPr>
        <w:t xml:space="preserve"> </w:t>
      </w:r>
      <w:r>
        <w:t xml:space="preserve">Managing the new technological venture: Developing systems in new venture, Managing doing early operations, Growth and expansion, ending the venture. Legal issues, Franchising and acquisition. Entrepreneurship, </w:t>
      </w:r>
      <w:proofErr w:type="spellStart"/>
      <w:r>
        <w:t>globalisation</w:t>
      </w:r>
      <w:proofErr w:type="spellEnd"/>
      <w:r>
        <w:t xml:space="preserve"> and Entrepreneurship.</w:t>
      </w:r>
    </w:p>
    <w:p w14:paraId="2D1C649C" w14:textId="77777777" w:rsidR="00545FE0" w:rsidRDefault="00545FE0">
      <w:pPr>
        <w:pStyle w:val="BodyText"/>
        <w:spacing w:before="47"/>
        <w:ind w:left="0"/>
        <w:jc w:val="left"/>
      </w:pPr>
    </w:p>
    <w:p w14:paraId="354C7B7B" w14:textId="77777777" w:rsidR="00545FE0" w:rsidRDefault="00000000">
      <w:pPr>
        <w:pStyle w:val="Heading3"/>
        <w:ind w:right="39"/>
      </w:pPr>
      <w:r>
        <w:rPr>
          <w:color w:val="00AEEF"/>
        </w:rPr>
        <w:t xml:space="preserve">MSV803 Selected Topics in Information Technology </w:t>
      </w:r>
      <w:r>
        <w:rPr>
          <w:color w:val="00AEEF"/>
          <w:spacing w:val="-2"/>
        </w:rPr>
        <w:t>Management</w:t>
      </w:r>
    </w:p>
    <w:p w14:paraId="5229EA1C" w14:textId="77777777" w:rsidR="00545FE0" w:rsidRDefault="00000000">
      <w:pPr>
        <w:pStyle w:val="Heading4"/>
        <w:spacing w:before="26"/>
        <w:jc w:val="both"/>
      </w:pPr>
      <w:r>
        <w:t>1</w:t>
      </w:r>
      <w:r>
        <w:rPr>
          <w:spacing w:val="-1"/>
        </w:rPr>
        <w:t xml:space="preserve"> </w:t>
      </w:r>
      <w:r>
        <w:t>Credit (1-0-</w:t>
      </w:r>
      <w:r>
        <w:rPr>
          <w:spacing w:val="-5"/>
        </w:rPr>
        <w:t>0)</w:t>
      </w:r>
    </w:p>
    <w:p w14:paraId="2D071881" w14:textId="77777777" w:rsidR="00545FE0" w:rsidRDefault="00000000">
      <w:pPr>
        <w:pStyle w:val="BodyText"/>
        <w:ind w:right="40"/>
      </w:pPr>
      <w:r>
        <w:t>The course will cover selected topics in emerging areas of research and</w:t>
      </w:r>
      <w:r>
        <w:rPr>
          <w:spacing w:val="-13"/>
        </w:rPr>
        <w:t xml:space="preserve"> </w:t>
      </w:r>
      <w:r>
        <w:t>practice</w:t>
      </w:r>
      <w:r>
        <w:rPr>
          <w:spacing w:val="-12"/>
        </w:rPr>
        <w:t xml:space="preserve"> </w:t>
      </w:r>
      <w:r>
        <w:t>in</w:t>
      </w:r>
      <w:r>
        <w:rPr>
          <w:spacing w:val="-13"/>
        </w:rPr>
        <w:t xml:space="preserve"> </w:t>
      </w:r>
      <w:r>
        <w:t>the</w:t>
      </w:r>
      <w:r>
        <w:rPr>
          <w:spacing w:val="-12"/>
        </w:rPr>
        <w:t xml:space="preserve"> </w:t>
      </w:r>
      <w:r>
        <w:t>area</w:t>
      </w:r>
      <w:r>
        <w:rPr>
          <w:spacing w:val="-13"/>
        </w:rPr>
        <w:t xml:space="preserve"> </w:t>
      </w:r>
      <w:r>
        <w:t>of</w:t>
      </w:r>
      <w:r>
        <w:rPr>
          <w:spacing w:val="-12"/>
        </w:rPr>
        <w:t xml:space="preserve"> </w:t>
      </w:r>
      <w:r>
        <w:t>Information</w:t>
      </w:r>
      <w:r>
        <w:rPr>
          <w:spacing w:val="-13"/>
        </w:rPr>
        <w:t xml:space="preserve"> </w:t>
      </w:r>
      <w:r>
        <w:t>Technology</w:t>
      </w:r>
      <w:r>
        <w:rPr>
          <w:spacing w:val="-12"/>
        </w:rPr>
        <w:t xml:space="preserve"> </w:t>
      </w:r>
      <w:r>
        <w:t>Management.</w:t>
      </w:r>
      <w:r>
        <w:rPr>
          <w:spacing w:val="-13"/>
        </w:rPr>
        <w:t xml:space="preserve"> </w:t>
      </w:r>
      <w:r>
        <w:t>The topics covered will vary with each offering of the course, and will be defined by the faculty member teaching the course.</w:t>
      </w:r>
    </w:p>
    <w:p w14:paraId="0443C8A9" w14:textId="77777777" w:rsidR="00545FE0" w:rsidRDefault="00000000">
      <w:pPr>
        <w:pStyle w:val="Heading3"/>
        <w:spacing w:before="100"/>
        <w:jc w:val="left"/>
      </w:pPr>
      <w:r>
        <w:rPr>
          <w:b w:val="0"/>
        </w:rPr>
        <w:br w:type="column"/>
      </w:r>
      <w:r>
        <w:rPr>
          <w:color w:val="00AEEF"/>
        </w:rPr>
        <w:t xml:space="preserve">MSL804 Procurement </w:t>
      </w:r>
      <w:r>
        <w:rPr>
          <w:color w:val="00AEEF"/>
          <w:spacing w:val="-2"/>
        </w:rPr>
        <w:t>Management</w:t>
      </w:r>
    </w:p>
    <w:p w14:paraId="3775ACEC" w14:textId="77777777" w:rsidR="00545FE0" w:rsidRDefault="00000000">
      <w:pPr>
        <w:pStyle w:val="Heading4"/>
      </w:pPr>
      <w:r>
        <w:t>3</w:t>
      </w:r>
      <w:r>
        <w:rPr>
          <w:spacing w:val="-1"/>
        </w:rPr>
        <w:t xml:space="preserve"> </w:t>
      </w:r>
      <w:r>
        <w:t>Credits (3-0-</w:t>
      </w:r>
      <w:r>
        <w:rPr>
          <w:spacing w:val="-5"/>
        </w:rPr>
        <w:t>0)</w:t>
      </w:r>
    </w:p>
    <w:p w14:paraId="3877B60C" w14:textId="77777777" w:rsidR="00545FE0" w:rsidRDefault="00000000">
      <w:pPr>
        <w:spacing w:before="55"/>
        <w:ind w:left="123"/>
        <w:rPr>
          <w:sz w:val="18"/>
        </w:rPr>
      </w:pPr>
      <w:r>
        <w:rPr>
          <w:sz w:val="18"/>
        </w:rPr>
        <w:t>Pre-requisite(s):</w:t>
      </w:r>
      <w:r>
        <w:rPr>
          <w:spacing w:val="-3"/>
          <w:sz w:val="18"/>
        </w:rPr>
        <w:t xml:space="preserve"> </w:t>
      </w:r>
      <w:r>
        <w:rPr>
          <w:sz w:val="18"/>
        </w:rPr>
        <w:t>MSL301</w:t>
      </w:r>
      <w:r>
        <w:rPr>
          <w:spacing w:val="-1"/>
          <w:sz w:val="18"/>
        </w:rPr>
        <w:t xml:space="preserve"> </w:t>
      </w:r>
      <w:r>
        <w:rPr>
          <w:sz w:val="18"/>
        </w:rPr>
        <w:t>&amp;</w:t>
      </w:r>
      <w:r>
        <w:rPr>
          <w:spacing w:val="-1"/>
          <w:sz w:val="18"/>
        </w:rPr>
        <w:t xml:space="preserve"> </w:t>
      </w:r>
      <w:r>
        <w:rPr>
          <w:spacing w:val="-2"/>
          <w:sz w:val="18"/>
        </w:rPr>
        <w:t>MSL302</w:t>
      </w:r>
    </w:p>
    <w:p w14:paraId="638FBBCE" w14:textId="77777777" w:rsidR="00545FE0" w:rsidRDefault="00000000">
      <w:pPr>
        <w:pStyle w:val="BodyText"/>
        <w:spacing w:before="24"/>
        <w:ind w:right="139"/>
      </w:pPr>
      <w:r>
        <w:t>This course will introduce students to purchasing and materials management by learning the planning production process, master scheduling,</w:t>
      </w:r>
      <w:r>
        <w:rPr>
          <w:spacing w:val="-13"/>
        </w:rPr>
        <w:t xml:space="preserve"> </w:t>
      </w:r>
      <w:r>
        <w:t>material</w:t>
      </w:r>
      <w:r>
        <w:rPr>
          <w:spacing w:val="-12"/>
        </w:rPr>
        <w:t xml:space="preserve"> </w:t>
      </w:r>
      <w:r>
        <w:t>requirements,</w:t>
      </w:r>
      <w:r>
        <w:rPr>
          <w:spacing w:val="-13"/>
        </w:rPr>
        <w:t xml:space="preserve"> </w:t>
      </w:r>
      <w:r>
        <w:t>and</w:t>
      </w:r>
      <w:r>
        <w:rPr>
          <w:spacing w:val="-12"/>
        </w:rPr>
        <w:t xml:space="preserve"> </w:t>
      </w:r>
      <w:r>
        <w:t>forecasting</w:t>
      </w:r>
      <w:r>
        <w:rPr>
          <w:spacing w:val="-13"/>
        </w:rPr>
        <w:t xml:space="preserve"> </w:t>
      </w:r>
      <w:r>
        <w:t>material</w:t>
      </w:r>
      <w:r>
        <w:rPr>
          <w:spacing w:val="-12"/>
        </w:rPr>
        <w:t xml:space="preserve"> </w:t>
      </w:r>
      <w:r>
        <w:t>demands and</w:t>
      </w:r>
      <w:r>
        <w:rPr>
          <w:spacing w:val="-9"/>
        </w:rPr>
        <w:t xml:space="preserve"> </w:t>
      </w:r>
      <w:r>
        <w:t>inventory</w:t>
      </w:r>
      <w:r>
        <w:rPr>
          <w:spacing w:val="-9"/>
        </w:rPr>
        <w:t xml:space="preserve"> </w:t>
      </w:r>
      <w:r>
        <w:t>levels.</w:t>
      </w:r>
      <w:r>
        <w:rPr>
          <w:spacing w:val="-9"/>
        </w:rPr>
        <w:t xml:space="preserve"> </w:t>
      </w:r>
      <w:r>
        <w:t>This</w:t>
      </w:r>
      <w:r>
        <w:rPr>
          <w:spacing w:val="-9"/>
        </w:rPr>
        <w:t xml:space="preserve"> </w:t>
      </w:r>
      <w:r>
        <w:t>course</w:t>
      </w:r>
      <w:r>
        <w:rPr>
          <w:spacing w:val="-9"/>
        </w:rPr>
        <w:t xml:space="preserve"> </w:t>
      </w:r>
      <w:r>
        <w:t>is</w:t>
      </w:r>
      <w:r>
        <w:rPr>
          <w:spacing w:val="-9"/>
        </w:rPr>
        <w:t xml:space="preserve"> </w:t>
      </w:r>
      <w:r>
        <w:t>designed</w:t>
      </w:r>
      <w:r>
        <w:rPr>
          <w:spacing w:val="-9"/>
        </w:rPr>
        <w:t xml:space="preserve"> </w:t>
      </w:r>
      <w:r>
        <w:t>to</w:t>
      </w:r>
      <w:r>
        <w:rPr>
          <w:spacing w:val="-9"/>
        </w:rPr>
        <w:t xml:space="preserve"> </w:t>
      </w:r>
      <w:r>
        <w:t>build</w:t>
      </w:r>
      <w:r>
        <w:rPr>
          <w:spacing w:val="-9"/>
        </w:rPr>
        <w:t xml:space="preserve"> </w:t>
      </w:r>
      <w:r>
        <w:t>on</w:t>
      </w:r>
      <w:r>
        <w:rPr>
          <w:spacing w:val="-9"/>
        </w:rPr>
        <w:t xml:space="preserve"> </w:t>
      </w:r>
      <w:r>
        <w:t>the</w:t>
      </w:r>
      <w:r>
        <w:rPr>
          <w:spacing w:val="-9"/>
        </w:rPr>
        <w:t xml:space="preserve"> </w:t>
      </w:r>
      <w:r>
        <w:t>student’s knowledge of how effective material management improves supply chain performance.</w:t>
      </w:r>
    </w:p>
    <w:p w14:paraId="1C24B8B0" w14:textId="77777777" w:rsidR="00545FE0" w:rsidRDefault="00000000">
      <w:pPr>
        <w:pStyle w:val="Heading3"/>
        <w:spacing w:before="110"/>
      </w:pPr>
      <w:r>
        <w:rPr>
          <w:color w:val="00AEEF"/>
        </w:rPr>
        <w:t xml:space="preserve">MSV804 Selected Topics in Operations </w:t>
      </w:r>
      <w:r>
        <w:rPr>
          <w:color w:val="00AEEF"/>
          <w:spacing w:val="-2"/>
        </w:rPr>
        <w:t>Management</w:t>
      </w:r>
    </w:p>
    <w:p w14:paraId="47CDEC2A" w14:textId="77777777" w:rsidR="00545FE0" w:rsidRDefault="00000000">
      <w:pPr>
        <w:pStyle w:val="Heading4"/>
        <w:jc w:val="both"/>
      </w:pPr>
      <w:r>
        <w:t>1</w:t>
      </w:r>
      <w:r>
        <w:rPr>
          <w:spacing w:val="-1"/>
        </w:rPr>
        <w:t xml:space="preserve"> </w:t>
      </w:r>
      <w:r>
        <w:t>Credit (1-0-</w:t>
      </w:r>
      <w:r>
        <w:rPr>
          <w:spacing w:val="-5"/>
        </w:rPr>
        <w:t>0)</w:t>
      </w:r>
    </w:p>
    <w:p w14:paraId="41E9D1E3" w14:textId="77777777" w:rsidR="00545FE0" w:rsidRDefault="00000000">
      <w:pPr>
        <w:pStyle w:val="BodyText"/>
        <w:ind w:right="137"/>
      </w:pPr>
      <w:r>
        <w:t>The course will cover selected topics in emerging areas of research and practice in the area of Operations Management. The topics covered</w:t>
      </w:r>
      <w:r>
        <w:rPr>
          <w:spacing w:val="-8"/>
        </w:rPr>
        <w:t xml:space="preserve"> </w:t>
      </w:r>
      <w:r>
        <w:t>will</w:t>
      </w:r>
      <w:r>
        <w:rPr>
          <w:spacing w:val="-8"/>
        </w:rPr>
        <w:t xml:space="preserve"> </w:t>
      </w:r>
      <w:r>
        <w:t>vary</w:t>
      </w:r>
      <w:r>
        <w:rPr>
          <w:spacing w:val="-8"/>
        </w:rPr>
        <w:t xml:space="preserve"> </w:t>
      </w:r>
      <w:r>
        <w:t>with</w:t>
      </w:r>
      <w:r>
        <w:rPr>
          <w:spacing w:val="-8"/>
        </w:rPr>
        <w:t xml:space="preserve"> </w:t>
      </w:r>
      <w:r>
        <w:t>each</w:t>
      </w:r>
      <w:r>
        <w:rPr>
          <w:spacing w:val="-8"/>
        </w:rPr>
        <w:t xml:space="preserve"> </w:t>
      </w:r>
      <w:r>
        <w:t>offering</w:t>
      </w:r>
      <w:r>
        <w:rPr>
          <w:spacing w:val="-8"/>
        </w:rPr>
        <w:t xml:space="preserve"> </w:t>
      </w:r>
      <w:r>
        <w:t>of</w:t>
      </w:r>
      <w:r>
        <w:rPr>
          <w:spacing w:val="-8"/>
        </w:rPr>
        <w:t xml:space="preserve"> </w:t>
      </w:r>
      <w:r>
        <w:t>the</w:t>
      </w:r>
      <w:r>
        <w:rPr>
          <w:spacing w:val="-8"/>
        </w:rPr>
        <w:t xml:space="preserve"> </w:t>
      </w:r>
      <w:r>
        <w:t>course,</w:t>
      </w:r>
      <w:r>
        <w:rPr>
          <w:spacing w:val="-8"/>
        </w:rPr>
        <w:t xml:space="preserve"> </w:t>
      </w:r>
      <w:r>
        <w:t>and</w:t>
      </w:r>
      <w:r>
        <w:rPr>
          <w:spacing w:val="-8"/>
        </w:rPr>
        <w:t xml:space="preserve"> </w:t>
      </w:r>
      <w:r>
        <w:t>will</w:t>
      </w:r>
      <w:r>
        <w:rPr>
          <w:spacing w:val="-8"/>
        </w:rPr>
        <w:t xml:space="preserve"> </w:t>
      </w:r>
      <w:r>
        <w:t>be</w:t>
      </w:r>
      <w:r>
        <w:rPr>
          <w:spacing w:val="-8"/>
        </w:rPr>
        <w:t xml:space="preserve"> </w:t>
      </w:r>
      <w:r>
        <w:t>defined by the faculty member teaching the course.</w:t>
      </w:r>
    </w:p>
    <w:p w14:paraId="4225C802" w14:textId="77777777" w:rsidR="00545FE0" w:rsidRDefault="00000000">
      <w:pPr>
        <w:pStyle w:val="Heading3"/>
        <w:spacing w:before="113"/>
        <w:jc w:val="left"/>
      </w:pPr>
      <w:r>
        <w:rPr>
          <w:color w:val="00AEEF"/>
        </w:rPr>
        <w:t xml:space="preserve">MSL805 Services Operations </w:t>
      </w:r>
      <w:r>
        <w:rPr>
          <w:color w:val="00AEEF"/>
          <w:spacing w:val="-2"/>
        </w:rPr>
        <w:t>Management</w:t>
      </w:r>
    </w:p>
    <w:p w14:paraId="3E76C6B3" w14:textId="77777777" w:rsidR="00545FE0" w:rsidRDefault="00000000">
      <w:pPr>
        <w:pStyle w:val="Heading4"/>
      </w:pPr>
      <w:r>
        <w:t>3</w:t>
      </w:r>
      <w:r>
        <w:rPr>
          <w:spacing w:val="-1"/>
        </w:rPr>
        <w:t xml:space="preserve"> </w:t>
      </w:r>
      <w:r>
        <w:t>Credits (3-0-</w:t>
      </w:r>
      <w:r>
        <w:rPr>
          <w:spacing w:val="-5"/>
        </w:rPr>
        <w:t>0)</w:t>
      </w:r>
    </w:p>
    <w:p w14:paraId="6DB18FED" w14:textId="77777777" w:rsidR="00545FE0" w:rsidRDefault="00000000">
      <w:pPr>
        <w:spacing w:before="56"/>
        <w:ind w:left="123"/>
        <w:rPr>
          <w:sz w:val="18"/>
        </w:rPr>
      </w:pPr>
      <w:r>
        <w:rPr>
          <w:sz w:val="18"/>
        </w:rPr>
        <w:t>Pre-requisite(s):</w:t>
      </w:r>
      <w:r>
        <w:rPr>
          <w:spacing w:val="-3"/>
          <w:sz w:val="18"/>
        </w:rPr>
        <w:t xml:space="preserve"> </w:t>
      </w:r>
      <w:r>
        <w:rPr>
          <w:sz w:val="18"/>
        </w:rPr>
        <w:t>MSL301</w:t>
      </w:r>
      <w:r>
        <w:rPr>
          <w:spacing w:val="-1"/>
          <w:sz w:val="18"/>
        </w:rPr>
        <w:t xml:space="preserve"> </w:t>
      </w:r>
      <w:r>
        <w:rPr>
          <w:sz w:val="18"/>
        </w:rPr>
        <w:t>&amp;</w:t>
      </w:r>
      <w:r>
        <w:rPr>
          <w:spacing w:val="-1"/>
          <w:sz w:val="18"/>
        </w:rPr>
        <w:t xml:space="preserve"> </w:t>
      </w:r>
      <w:r>
        <w:rPr>
          <w:spacing w:val="-2"/>
          <w:sz w:val="18"/>
        </w:rPr>
        <w:t>MSL302</w:t>
      </w:r>
    </w:p>
    <w:p w14:paraId="4FEB5B34" w14:textId="77777777" w:rsidR="00545FE0" w:rsidRDefault="00000000">
      <w:pPr>
        <w:pStyle w:val="BodyText"/>
        <w:spacing w:line="249" w:lineRule="auto"/>
        <w:ind w:right="143"/>
        <w:jc w:val="left"/>
      </w:pPr>
      <w:r>
        <w:rPr>
          <w:spacing w:val="-2"/>
        </w:rPr>
        <w:t>This</w:t>
      </w:r>
      <w:r>
        <w:rPr>
          <w:spacing w:val="-8"/>
        </w:rPr>
        <w:t xml:space="preserve"> </w:t>
      </w:r>
      <w:r>
        <w:rPr>
          <w:spacing w:val="-2"/>
        </w:rPr>
        <w:t>case</w:t>
      </w:r>
      <w:r>
        <w:rPr>
          <w:spacing w:val="-8"/>
        </w:rPr>
        <w:t xml:space="preserve"> </w:t>
      </w:r>
      <w:r>
        <w:rPr>
          <w:spacing w:val="-2"/>
        </w:rPr>
        <w:t>course</w:t>
      </w:r>
      <w:r>
        <w:rPr>
          <w:spacing w:val="-8"/>
        </w:rPr>
        <w:t xml:space="preserve"> </w:t>
      </w:r>
      <w:r>
        <w:rPr>
          <w:spacing w:val="-2"/>
        </w:rPr>
        <w:t>explores</w:t>
      </w:r>
      <w:r>
        <w:rPr>
          <w:spacing w:val="-8"/>
        </w:rPr>
        <w:t xml:space="preserve"> </w:t>
      </w:r>
      <w:r>
        <w:rPr>
          <w:spacing w:val="-2"/>
        </w:rPr>
        <w:t>the</w:t>
      </w:r>
      <w:r>
        <w:rPr>
          <w:spacing w:val="-8"/>
        </w:rPr>
        <w:t xml:space="preserve"> </w:t>
      </w:r>
      <w:r>
        <w:rPr>
          <w:spacing w:val="-2"/>
        </w:rPr>
        <w:t>dimensions</w:t>
      </w:r>
      <w:r>
        <w:rPr>
          <w:spacing w:val="-8"/>
        </w:rPr>
        <w:t xml:space="preserve"> </w:t>
      </w:r>
      <w:r>
        <w:rPr>
          <w:spacing w:val="-2"/>
        </w:rPr>
        <w:t>of</w:t>
      </w:r>
      <w:r>
        <w:rPr>
          <w:spacing w:val="-8"/>
        </w:rPr>
        <w:t xml:space="preserve"> </w:t>
      </w:r>
      <w:r>
        <w:rPr>
          <w:spacing w:val="-2"/>
        </w:rPr>
        <w:t>successful</w:t>
      </w:r>
      <w:r>
        <w:rPr>
          <w:spacing w:val="-8"/>
        </w:rPr>
        <w:t xml:space="preserve"> </w:t>
      </w:r>
      <w:r>
        <w:rPr>
          <w:spacing w:val="-2"/>
        </w:rPr>
        <w:t>service</w:t>
      </w:r>
      <w:r>
        <w:rPr>
          <w:spacing w:val="-8"/>
        </w:rPr>
        <w:t xml:space="preserve"> </w:t>
      </w:r>
      <w:r>
        <w:rPr>
          <w:spacing w:val="-2"/>
        </w:rPr>
        <w:t>firms.</w:t>
      </w:r>
      <w:r>
        <w:rPr>
          <w:spacing w:val="-8"/>
        </w:rPr>
        <w:t xml:space="preserve"> </w:t>
      </w:r>
      <w:r>
        <w:rPr>
          <w:spacing w:val="-2"/>
        </w:rPr>
        <w:t xml:space="preserve">It prepares students for enlightened management and suggests creative </w:t>
      </w:r>
      <w:r>
        <w:t>entrepreneurial opportunities. The main idea behind the course is: To</w:t>
      </w:r>
      <w:r>
        <w:rPr>
          <w:spacing w:val="69"/>
        </w:rPr>
        <w:t xml:space="preserve"> </w:t>
      </w:r>
      <w:r>
        <w:t>study</w:t>
      </w:r>
      <w:r>
        <w:rPr>
          <w:spacing w:val="72"/>
        </w:rPr>
        <w:t xml:space="preserve"> </w:t>
      </w:r>
      <w:r>
        <w:t>“breakthrough”</w:t>
      </w:r>
      <w:r>
        <w:rPr>
          <w:spacing w:val="71"/>
        </w:rPr>
        <w:t xml:space="preserve"> </w:t>
      </w:r>
      <w:r>
        <w:t>services</w:t>
      </w:r>
      <w:r>
        <w:rPr>
          <w:spacing w:val="72"/>
        </w:rPr>
        <w:t xml:space="preserve"> </w:t>
      </w:r>
      <w:r>
        <w:t>in</w:t>
      </w:r>
      <w:r>
        <w:rPr>
          <w:spacing w:val="71"/>
        </w:rPr>
        <w:t xml:space="preserve"> </w:t>
      </w:r>
      <w:r>
        <w:t>order</w:t>
      </w:r>
      <w:r>
        <w:rPr>
          <w:spacing w:val="72"/>
        </w:rPr>
        <w:t xml:space="preserve"> </w:t>
      </w:r>
      <w:r>
        <w:t>to</w:t>
      </w:r>
      <w:r>
        <w:rPr>
          <w:spacing w:val="71"/>
        </w:rPr>
        <w:t xml:space="preserve"> </w:t>
      </w:r>
      <w:r>
        <w:t>understand</w:t>
      </w:r>
      <w:r>
        <w:rPr>
          <w:spacing w:val="72"/>
        </w:rPr>
        <w:t xml:space="preserve"> </w:t>
      </w:r>
      <w:r>
        <w:rPr>
          <w:spacing w:val="-5"/>
        </w:rPr>
        <w:t>the</w:t>
      </w:r>
    </w:p>
    <w:p w14:paraId="1316A725" w14:textId="77777777" w:rsidR="00545FE0" w:rsidRDefault="00000000">
      <w:pPr>
        <w:pStyle w:val="BodyText"/>
        <w:spacing w:before="0" w:line="185" w:lineRule="exact"/>
        <w:jc w:val="left"/>
      </w:pPr>
      <w:r>
        <w:t>operations</w:t>
      </w:r>
      <w:r>
        <w:rPr>
          <w:spacing w:val="22"/>
        </w:rPr>
        <w:t xml:space="preserve"> </w:t>
      </w:r>
      <w:r>
        <w:t>of</w:t>
      </w:r>
      <w:r>
        <w:rPr>
          <w:spacing w:val="22"/>
        </w:rPr>
        <w:t xml:space="preserve"> </w:t>
      </w:r>
      <w:r>
        <w:t>successful</w:t>
      </w:r>
      <w:r>
        <w:rPr>
          <w:spacing w:val="22"/>
        </w:rPr>
        <w:t xml:space="preserve"> </w:t>
      </w:r>
      <w:r>
        <w:t>service</w:t>
      </w:r>
      <w:r>
        <w:rPr>
          <w:spacing w:val="22"/>
        </w:rPr>
        <w:t xml:space="preserve"> </w:t>
      </w:r>
      <w:r>
        <w:t>firms</w:t>
      </w:r>
      <w:r>
        <w:rPr>
          <w:spacing w:val="22"/>
        </w:rPr>
        <w:t xml:space="preserve"> </w:t>
      </w:r>
      <w:r>
        <w:t>that</w:t>
      </w:r>
      <w:r>
        <w:rPr>
          <w:spacing w:val="22"/>
        </w:rPr>
        <w:t xml:space="preserve"> </w:t>
      </w:r>
      <w:r>
        <w:t>can</w:t>
      </w:r>
      <w:r>
        <w:rPr>
          <w:spacing w:val="22"/>
        </w:rPr>
        <w:t xml:space="preserve"> </w:t>
      </w:r>
      <w:r>
        <w:t>be</w:t>
      </w:r>
      <w:r>
        <w:rPr>
          <w:spacing w:val="22"/>
        </w:rPr>
        <w:t xml:space="preserve"> </w:t>
      </w:r>
      <w:r>
        <w:t>benchmarks</w:t>
      </w:r>
      <w:r>
        <w:rPr>
          <w:spacing w:val="22"/>
        </w:rPr>
        <w:t xml:space="preserve"> </w:t>
      </w:r>
      <w:r>
        <w:rPr>
          <w:spacing w:val="-5"/>
        </w:rPr>
        <w:t>for</w:t>
      </w:r>
    </w:p>
    <w:p w14:paraId="6716F455" w14:textId="77777777" w:rsidR="00545FE0" w:rsidRDefault="00000000">
      <w:pPr>
        <w:pStyle w:val="BodyText"/>
        <w:spacing w:before="0" w:line="193" w:lineRule="exact"/>
        <w:jc w:val="left"/>
      </w:pPr>
      <w:r>
        <w:t>future</w:t>
      </w:r>
      <w:r>
        <w:rPr>
          <w:spacing w:val="9"/>
        </w:rPr>
        <w:t xml:space="preserve"> </w:t>
      </w:r>
      <w:r>
        <w:t>management</w:t>
      </w:r>
      <w:r>
        <w:rPr>
          <w:spacing w:val="9"/>
        </w:rPr>
        <w:t xml:space="preserve"> </w:t>
      </w:r>
      <w:r>
        <w:rPr>
          <w:spacing w:val="-2"/>
        </w:rPr>
        <w:t>practice.</w:t>
      </w:r>
    </w:p>
    <w:p w14:paraId="76A83C10" w14:textId="77777777" w:rsidR="00545FE0" w:rsidRDefault="00000000">
      <w:pPr>
        <w:pStyle w:val="BodyText"/>
        <w:spacing w:before="27"/>
        <w:jc w:val="left"/>
      </w:pPr>
      <w:r>
        <w:t>To</w:t>
      </w:r>
      <w:r>
        <w:rPr>
          <w:spacing w:val="30"/>
        </w:rPr>
        <w:t xml:space="preserve"> </w:t>
      </w:r>
      <w:r>
        <w:t>develop</w:t>
      </w:r>
      <w:r>
        <w:rPr>
          <w:spacing w:val="30"/>
        </w:rPr>
        <w:t xml:space="preserve"> </w:t>
      </w:r>
      <w:r>
        <w:t>an</w:t>
      </w:r>
      <w:r>
        <w:rPr>
          <w:spacing w:val="30"/>
        </w:rPr>
        <w:t xml:space="preserve"> </w:t>
      </w:r>
      <w:r>
        <w:t>understanding</w:t>
      </w:r>
      <w:r>
        <w:rPr>
          <w:spacing w:val="30"/>
        </w:rPr>
        <w:t xml:space="preserve"> </w:t>
      </w:r>
      <w:r>
        <w:t>of</w:t>
      </w:r>
      <w:r>
        <w:rPr>
          <w:spacing w:val="30"/>
        </w:rPr>
        <w:t xml:space="preserve"> </w:t>
      </w:r>
      <w:r>
        <w:t>the</w:t>
      </w:r>
      <w:r>
        <w:rPr>
          <w:spacing w:val="30"/>
        </w:rPr>
        <w:t xml:space="preserve"> </w:t>
      </w:r>
      <w:r>
        <w:t>“state</w:t>
      </w:r>
      <w:r>
        <w:rPr>
          <w:spacing w:val="30"/>
        </w:rPr>
        <w:t xml:space="preserve"> </w:t>
      </w:r>
      <w:r>
        <w:t>of</w:t>
      </w:r>
      <w:r>
        <w:rPr>
          <w:spacing w:val="30"/>
        </w:rPr>
        <w:t xml:space="preserve"> </w:t>
      </w:r>
      <w:r>
        <w:t>the</w:t>
      </w:r>
      <w:r>
        <w:rPr>
          <w:spacing w:val="30"/>
        </w:rPr>
        <w:t xml:space="preserve"> </w:t>
      </w:r>
      <w:r>
        <w:t>art”</w:t>
      </w:r>
      <w:r>
        <w:rPr>
          <w:spacing w:val="30"/>
        </w:rPr>
        <w:t xml:space="preserve"> </w:t>
      </w:r>
      <w:r>
        <w:t>of</w:t>
      </w:r>
      <w:r>
        <w:rPr>
          <w:spacing w:val="30"/>
        </w:rPr>
        <w:t xml:space="preserve"> </w:t>
      </w:r>
      <w:r>
        <w:t>service management thinking.</w:t>
      </w:r>
    </w:p>
    <w:p w14:paraId="2F153430" w14:textId="77777777" w:rsidR="00545FE0" w:rsidRDefault="00000000">
      <w:pPr>
        <w:pStyle w:val="BodyText"/>
        <w:spacing w:before="26"/>
        <w:ind w:right="136"/>
        <w:jc w:val="left"/>
      </w:pPr>
      <w:r>
        <w:t>To understand the dimensions of service growth both domestically and internationally.</w:t>
      </w:r>
    </w:p>
    <w:p w14:paraId="5B7FF160" w14:textId="77777777" w:rsidR="00545FE0" w:rsidRDefault="00000000">
      <w:pPr>
        <w:pStyle w:val="Heading3"/>
        <w:spacing w:before="115"/>
      </w:pPr>
      <w:r>
        <w:rPr>
          <w:color w:val="00AEEF"/>
        </w:rPr>
        <w:t xml:space="preserve">MSV805 Selected Topics in </w:t>
      </w:r>
      <w:r>
        <w:rPr>
          <w:color w:val="00AEEF"/>
          <w:spacing w:val="-2"/>
        </w:rPr>
        <w:t>Economics</w:t>
      </w:r>
    </w:p>
    <w:p w14:paraId="565BC4D8" w14:textId="77777777" w:rsidR="00545FE0" w:rsidRDefault="00000000">
      <w:pPr>
        <w:pStyle w:val="Heading4"/>
        <w:jc w:val="both"/>
      </w:pPr>
      <w:r>
        <w:t>1</w:t>
      </w:r>
      <w:r>
        <w:rPr>
          <w:spacing w:val="-1"/>
        </w:rPr>
        <w:t xml:space="preserve"> </w:t>
      </w:r>
      <w:r>
        <w:t>Credit (1-0-</w:t>
      </w:r>
      <w:r>
        <w:rPr>
          <w:spacing w:val="-5"/>
        </w:rPr>
        <w:t>0)</w:t>
      </w:r>
    </w:p>
    <w:p w14:paraId="199B6B90" w14:textId="77777777" w:rsidR="00545FE0" w:rsidRDefault="00000000">
      <w:pPr>
        <w:pStyle w:val="BodyText"/>
        <w:ind w:right="139"/>
      </w:pPr>
      <w:r>
        <w:t>The course will cover selected topics in emerging areas of research and practice in the area of Economics. The topics covered will vary with each offering of the course, and will be defined by the faculty member teaching the course.</w:t>
      </w:r>
    </w:p>
    <w:p w14:paraId="7A7A25A9" w14:textId="77777777" w:rsidR="00545FE0" w:rsidRDefault="00000000">
      <w:pPr>
        <w:pStyle w:val="Heading3"/>
        <w:spacing w:before="156"/>
      </w:pPr>
      <w:r>
        <w:rPr>
          <w:color w:val="00AEEF"/>
        </w:rPr>
        <w:t xml:space="preserve">MDL806 </w:t>
      </w:r>
      <w:r>
        <w:rPr>
          <w:color w:val="00AEEF"/>
          <w:spacing w:val="-2"/>
        </w:rPr>
        <w:t>Derivatives</w:t>
      </w:r>
    </w:p>
    <w:p w14:paraId="3B03C6FF" w14:textId="7044D3A9" w:rsidR="00545FE0" w:rsidRDefault="000F4C79">
      <w:pPr>
        <w:pStyle w:val="Heading4"/>
        <w:jc w:val="both"/>
      </w:pPr>
      <w:r>
        <w:t>3 Credits (3-0-</w:t>
      </w:r>
      <w:r>
        <w:rPr>
          <w:spacing w:val="-5"/>
        </w:rPr>
        <w:t>0)</w:t>
      </w:r>
    </w:p>
    <w:p w14:paraId="2A001CEF" w14:textId="77777777" w:rsidR="00DF326C" w:rsidRDefault="00000000" w:rsidP="00DF326C">
      <w:pPr>
        <w:spacing w:before="55" w:line="302" w:lineRule="auto"/>
        <w:ind w:left="123" w:right="545" w:hanging="1"/>
        <w:rPr>
          <w:spacing w:val="-2"/>
          <w:sz w:val="18"/>
        </w:rPr>
      </w:pPr>
      <w:r>
        <w:rPr>
          <w:spacing w:val="-2"/>
          <w:sz w:val="18"/>
        </w:rPr>
        <w:t>Pre-requisite(s):</w:t>
      </w:r>
      <w:r>
        <w:rPr>
          <w:spacing w:val="-12"/>
          <w:sz w:val="18"/>
        </w:rPr>
        <w:t xml:space="preserve"> </w:t>
      </w:r>
      <w:r>
        <w:rPr>
          <w:spacing w:val="-2"/>
          <w:sz w:val="18"/>
        </w:rPr>
        <w:t>MSL708</w:t>
      </w:r>
      <w:r>
        <w:rPr>
          <w:spacing w:val="-12"/>
          <w:sz w:val="18"/>
        </w:rPr>
        <w:t xml:space="preserve"> </w:t>
      </w:r>
      <w:r>
        <w:rPr>
          <w:spacing w:val="-2"/>
          <w:sz w:val="18"/>
        </w:rPr>
        <w:t>for</w:t>
      </w:r>
      <w:r>
        <w:rPr>
          <w:spacing w:val="-12"/>
          <w:sz w:val="18"/>
        </w:rPr>
        <w:t xml:space="preserve"> </w:t>
      </w:r>
      <w:r>
        <w:rPr>
          <w:spacing w:val="-2"/>
          <w:sz w:val="18"/>
        </w:rPr>
        <w:t>MBA,</w:t>
      </w:r>
      <w:r>
        <w:rPr>
          <w:spacing w:val="-12"/>
          <w:sz w:val="18"/>
        </w:rPr>
        <w:t xml:space="preserve"> </w:t>
      </w:r>
      <w:r>
        <w:rPr>
          <w:spacing w:val="-2"/>
          <w:sz w:val="18"/>
        </w:rPr>
        <w:t>MSL302</w:t>
      </w:r>
      <w:r>
        <w:rPr>
          <w:spacing w:val="-12"/>
          <w:sz w:val="18"/>
        </w:rPr>
        <w:t xml:space="preserve"> </w:t>
      </w:r>
      <w:r>
        <w:rPr>
          <w:spacing w:val="-2"/>
          <w:sz w:val="18"/>
        </w:rPr>
        <w:t>for</w:t>
      </w:r>
      <w:r>
        <w:rPr>
          <w:spacing w:val="-12"/>
          <w:sz w:val="18"/>
        </w:rPr>
        <w:t xml:space="preserve"> </w:t>
      </w:r>
      <w:proofErr w:type="spellStart"/>
      <w:proofErr w:type="gramStart"/>
      <w:r>
        <w:rPr>
          <w:spacing w:val="-2"/>
          <w:sz w:val="18"/>
        </w:rPr>
        <w:t>B.Tech</w:t>
      </w:r>
      <w:proofErr w:type="spellEnd"/>
      <w:proofErr w:type="gramEnd"/>
      <w:r>
        <w:rPr>
          <w:spacing w:val="-12"/>
          <w:sz w:val="18"/>
        </w:rPr>
        <w:t xml:space="preserve"> </w:t>
      </w:r>
      <w:r>
        <w:rPr>
          <w:spacing w:val="-2"/>
          <w:sz w:val="18"/>
        </w:rPr>
        <w:t>Students</w:t>
      </w:r>
    </w:p>
    <w:p w14:paraId="1AF5EF31" w14:textId="1584FD8F" w:rsidR="00545FE0" w:rsidRDefault="00000000">
      <w:pPr>
        <w:pStyle w:val="BodyText"/>
        <w:spacing w:before="55" w:line="242" w:lineRule="auto"/>
        <w:ind w:right="139" w:hanging="1"/>
      </w:pPr>
      <w:r>
        <w:t>This course covers how derivative markets function, how various derivative securities are priced, their usage and the associated risks with each. Specifically, this course focuses on forwards and futures, and</w:t>
      </w:r>
      <w:r>
        <w:rPr>
          <w:spacing w:val="-5"/>
        </w:rPr>
        <w:t xml:space="preserve"> </w:t>
      </w:r>
      <w:r>
        <w:t>options</w:t>
      </w:r>
      <w:r>
        <w:rPr>
          <w:spacing w:val="-5"/>
        </w:rPr>
        <w:t xml:space="preserve"> </w:t>
      </w:r>
      <w:r>
        <w:t>on</w:t>
      </w:r>
      <w:r>
        <w:rPr>
          <w:spacing w:val="-5"/>
        </w:rPr>
        <w:t xml:space="preserve"> </w:t>
      </w:r>
      <w:r>
        <w:t>stocks,</w:t>
      </w:r>
      <w:r>
        <w:rPr>
          <w:spacing w:val="-5"/>
        </w:rPr>
        <w:t xml:space="preserve"> </w:t>
      </w:r>
      <w:r>
        <w:t>stock</w:t>
      </w:r>
      <w:r>
        <w:rPr>
          <w:spacing w:val="-5"/>
        </w:rPr>
        <w:t xml:space="preserve"> </w:t>
      </w:r>
      <w:r>
        <w:t>indices,</w:t>
      </w:r>
      <w:r>
        <w:rPr>
          <w:spacing w:val="-5"/>
        </w:rPr>
        <w:t xml:space="preserve"> </w:t>
      </w:r>
      <w:r>
        <w:t>currencies,</w:t>
      </w:r>
      <w:r>
        <w:rPr>
          <w:spacing w:val="-5"/>
        </w:rPr>
        <w:t xml:space="preserve"> </w:t>
      </w:r>
      <w:r>
        <w:t>and</w:t>
      </w:r>
      <w:r>
        <w:rPr>
          <w:spacing w:val="-5"/>
        </w:rPr>
        <w:t xml:space="preserve"> </w:t>
      </w:r>
      <w:r>
        <w:t>futures</w:t>
      </w:r>
      <w:r>
        <w:rPr>
          <w:spacing w:val="-5"/>
        </w:rPr>
        <w:t xml:space="preserve"> </w:t>
      </w:r>
      <w:r>
        <w:t xml:space="preserve">options. It covers binomial model and Black Scholes-Merton model for option </w:t>
      </w:r>
      <w:r>
        <w:rPr>
          <w:spacing w:val="-2"/>
        </w:rPr>
        <w:t>pricing,</w:t>
      </w:r>
      <w:r>
        <w:rPr>
          <w:spacing w:val="-6"/>
        </w:rPr>
        <w:t xml:space="preserve"> </w:t>
      </w:r>
      <w:r>
        <w:rPr>
          <w:spacing w:val="-2"/>
        </w:rPr>
        <w:t>moves</w:t>
      </w:r>
      <w:r>
        <w:rPr>
          <w:spacing w:val="-6"/>
        </w:rPr>
        <w:t xml:space="preserve"> </w:t>
      </w:r>
      <w:r>
        <w:rPr>
          <w:spacing w:val="-2"/>
        </w:rPr>
        <w:t>on</w:t>
      </w:r>
      <w:r>
        <w:rPr>
          <w:spacing w:val="-6"/>
        </w:rPr>
        <w:t xml:space="preserve"> </w:t>
      </w:r>
      <w:r>
        <w:rPr>
          <w:spacing w:val="-2"/>
        </w:rPr>
        <w:t>to</w:t>
      </w:r>
      <w:r>
        <w:rPr>
          <w:spacing w:val="-6"/>
        </w:rPr>
        <w:t xml:space="preserve"> </w:t>
      </w:r>
      <w:r>
        <w:rPr>
          <w:spacing w:val="-2"/>
        </w:rPr>
        <w:t>trading</w:t>
      </w:r>
      <w:r>
        <w:rPr>
          <w:spacing w:val="-6"/>
        </w:rPr>
        <w:t xml:space="preserve"> </w:t>
      </w:r>
      <w:r>
        <w:rPr>
          <w:spacing w:val="-2"/>
        </w:rPr>
        <w:t>strategies</w:t>
      </w:r>
      <w:r>
        <w:rPr>
          <w:spacing w:val="-6"/>
        </w:rPr>
        <w:t xml:space="preserve"> </w:t>
      </w:r>
      <w:r>
        <w:rPr>
          <w:spacing w:val="-2"/>
        </w:rPr>
        <w:t>using</w:t>
      </w:r>
      <w:r>
        <w:rPr>
          <w:spacing w:val="-6"/>
        </w:rPr>
        <w:t xml:space="preserve"> </w:t>
      </w:r>
      <w:r>
        <w:rPr>
          <w:spacing w:val="-2"/>
        </w:rPr>
        <w:t>options,</w:t>
      </w:r>
      <w:r>
        <w:rPr>
          <w:spacing w:val="-6"/>
        </w:rPr>
        <w:t xml:space="preserve"> </w:t>
      </w:r>
      <w:r>
        <w:rPr>
          <w:spacing w:val="-2"/>
        </w:rPr>
        <w:t>and</w:t>
      </w:r>
      <w:r>
        <w:rPr>
          <w:spacing w:val="-6"/>
        </w:rPr>
        <w:t xml:space="preserve"> </w:t>
      </w:r>
      <w:r>
        <w:rPr>
          <w:spacing w:val="-2"/>
        </w:rPr>
        <w:t>finally</w:t>
      </w:r>
      <w:r>
        <w:rPr>
          <w:spacing w:val="-6"/>
        </w:rPr>
        <w:t xml:space="preserve"> </w:t>
      </w:r>
      <w:r>
        <w:rPr>
          <w:spacing w:val="-2"/>
        </w:rPr>
        <w:t xml:space="preserve">Greek </w:t>
      </w:r>
      <w:r>
        <w:t>letters and volatility smiles. It briefly covers energy and commodity derivatives in the applications.</w:t>
      </w:r>
    </w:p>
    <w:p w14:paraId="67E5FA5F" w14:textId="77777777" w:rsidR="00545FE0" w:rsidRDefault="00000000">
      <w:pPr>
        <w:pStyle w:val="Heading3"/>
        <w:spacing w:before="171"/>
        <w:jc w:val="left"/>
      </w:pPr>
      <w:r>
        <w:rPr>
          <w:color w:val="00AEEF"/>
        </w:rPr>
        <w:t xml:space="preserve">MSL806 Mergers &amp; </w:t>
      </w:r>
      <w:r>
        <w:rPr>
          <w:color w:val="00AEEF"/>
          <w:spacing w:val="-2"/>
        </w:rPr>
        <w:t>Acquisitions</w:t>
      </w:r>
    </w:p>
    <w:p w14:paraId="7CC30AF7" w14:textId="77777777" w:rsidR="00545FE0" w:rsidRDefault="00000000">
      <w:pPr>
        <w:pStyle w:val="Heading4"/>
      </w:pPr>
      <w:r>
        <w:t>3</w:t>
      </w:r>
      <w:r>
        <w:rPr>
          <w:spacing w:val="-1"/>
        </w:rPr>
        <w:t xml:space="preserve"> </w:t>
      </w:r>
      <w:r>
        <w:t>Credits (3-0-</w:t>
      </w:r>
      <w:r>
        <w:rPr>
          <w:spacing w:val="-5"/>
        </w:rPr>
        <w:t>0)</w:t>
      </w:r>
    </w:p>
    <w:p w14:paraId="61889A9E" w14:textId="77777777" w:rsidR="00545FE0" w:rsidRDefault="00000000">
      <w:pPr>
        <w:pStyle w:val="BodyText"/>
        <w:jc w:val="left"/>
      </w:pPr>
      <w:r>
        <w:t>(</w:t>
      </w:r>
      <w:proofErr w:type="spellStart"/>
      <w:r>
        <w:t>i</w:t>
      </w:r>
      <w:proofErr w:type="spellEnd"/>
      <w:r>
        <w:t>)</w:t>
      </w:r>
      <w:r>
        <w:rPr>
          <w:spacing w:val="40"/>
        </w:rPr>
        <w:t xml:space="preserve"> </w:t>
      </w:r>
      <w:r>
        <w:t>Valuation</w:t>
      </w:r>
      <w:r>
        <w:rPr>
          <w:spacing w:val="40"/>
        </w:rPr>
        <w:t xml:space="preserve"> </w:t>
      </w:r>
      <w:r>
        <w:t>&amp;</w:t>
      </w:r>
      <w:r>
        <w:rPr>
          <w:spacing w:val="40"/>
        </w:rPr>
        <w:t xml:space="preserve"> </w:t>
      </w:r>
      <w:r>
        <w:t>Financial</w:t>
      </w:r>
      <w:r>
        <w:rPr>
          <w:spacing w:val="40"/>
        </w:rPr>
        <w:t xml:space="preserve"> </w:t>
      </w:r>
      <w:r>
        <w:t>framework</w:t>
      </w:r>
      <w:r>
        <w:rPr>
          <w:spacing w:val="40"/>
        </w:rPr>
        <w:t xml:space="preserve"> </w:t>
      </w:r>
      <w:r>
        <w:t>of</w:t>
      </w:r>
      <w:r>
        <w:rPr>
          <w:spacing w:val="40"/>
        </w:rPr>
        <w:t xml:space="preserve"> </w:t>
      </w:r>
      <w:r>
        <w:t>M&amp;A.</w:t>
      </w:r>
      <w:r>
        <w:rPr>
          <w:spacing w:val="40"/>
        </w:rPr>
        <w:t xml:space="preserve"> </w:t>
      </w:r>
      <w:r>
        <w:t>(ii)</w:t>
      </w:r>
      <w:r>
        <w:rPr>
          <w:spacing w:val="40"/>
        </w:rPr>
        <w:t xml:space="preserve"> </w:t>
      </w:r>
      <w:r>
        <w:t>The</w:t>
      </w:r>
      <w:r>
        <w:rPr>
          <w:spacing w:val="40"/>
        </w:rPr>
        <w:t xml:space="preserve"> </w:t>
      </w:r>
      <w:r>
        <w:t>strategic perspective of M&amp;A. (iii) The managerial perspective of M&amp;A.</w:t>
      </w:r>
    </w:p>
    <w:p w14:paraId="50A08706" w14:textId="77777777" w:rsidR="00545FE0" w:rsidRDefault="00000000">
      <w:pPr>
        <w:pStyle w:val="Heading3"/>
        <w:spacing w:before="172"/>
      </w:pPr>
      <w:r>
        <w:rPr>
          <w:color w:val="00AEEF"/>
        </w:rPr>
        <w:t xml:space="preserve">MSV806 Selected Topics in Marketing </w:t>
      </w:r>
      <w:r>
        <w:rPr>
          <w:color w:val="00AEEF"/>
          <w:spacing w:val="-2"/>
        </w:rPr>
        <w:t>Management</w:t>
      </w:r>
    </w:p>
    <w:p w14:paraId="3968D309" w14:textId="77777777" w:rsidR="00545FE0" w:rsidRDefault="00000000">
      <w:pPr>
        <w:pStyle w:val="Heading4"/>
        <w:jc w:val="both"/>
      </w:pPr>
      <w:r>
        <w:t>1</w:t>
      </w:r>
      <w:r>
        <w:rPr>
          <w:spacing w:val="-1"/>
        </w:rPr>
        <w:t xml:space="preserve"> </w:t>
      </w:r>
      <w:r>
        <w:t>Credit (1-0-</w:t>
      </w:r>
      <w:r>
        <w:rPr>
          <w:spacing w:val="-5"/>
        </w:rPr>
        <w:t>0)</w:t>
      </w:r>
    </w:p>
    <w:p w14:paraId="0574E2A7" w14:textId="77777777" w:rsidR="00545FE0" w:rsidRDefault="00000000">
      <w:pPr>
        <w:pStyle w:val="BodyText"/>
        <w:ind w:right="139"/>
      </w:pPr>
      <w:r>
        <w:t xml:space="preserve">The course will cover selected topics in emerging areas of research </w:t>
      </w:r>
      <w:r>
        <w:rPr>
          <w:spacing w:val="-2"/>
        </w:rPr>
        <w:t>and</w:t>
      </w:r>
      <w:r>
        <w:rPr>
          <w:spacing w:val="-8"/>
        </w:rPr>
        <w:t xml:space="preserve"> </w:t>
      </w:r>
      <w:r>
        <w:rPr>
          <w:spacing w:val="-2"/>
        </w:rPr>
        <w:t>practice</w:t>
      </w:r>
      <w:r>
        <w:rPr>
          <w:spacing w:val="-7"/>
        </w:rPr>
        <w:t xml:space="preserve"> </w:t>
      </w:r>
      <w:r>
        <w:rPr>
          <w:spacing w:val="-2"/>
        </w:rPr>
        <w:t>in</w:t>
      </w:r>
      <w:r>
        <w:rPr>
          <w:spacing w:val="-8"/>
        </w:rPr>
        <w:t xml:space="preserve"> </w:t>
      </w:r>
      <w:r>
        <w:rPr>
          <w:spacing w:val="-2"/>
        </w:rPr>
        <w:t>the</w:t>
      </w:r>
      <w:r>
        <w:rPr>
          <w:spacing w:val="-7"/>
        </w:rPr>
        <w:t xml:space="preserve"> </w:t>
      </w:r>
      <w:r>
        <w:rPr>
          <w:spacing w:val="-2"/>
        </w:rPr>
        <w:t>area</w:t>
      </w:r>
      <w:r>
        <w:rPr>
          <w:spacing w:val="-8"/>
        </w:rPr>
        <w:t xml:space="preserve"> </w:t>
      </w:r>
      <w:r>
        <w:rPr>
          <w:spacing w:val="-2"/>
        </w:rPr>
        <w:t>of</w:t>
      </w:r>
      <w:r>
        <w:rPr>
          <w:spacing w:val="-7"/>
        </w:rPr>
        <w:t xml:space="preserve"> </w:t>
      </w:r>
      <w:r>
        <w:rPr>
          <w:spacing w:val="-2"/>
        </w:rPr>
        <w:t>Marketing</w:t>
      </w:r>
      <w:r>
        <w:rPr>
          <w:spacing w:val="-8"/>
        </w:rPr>
        <w:t xml:space="preserve"> </w:t>
      </w:r>
      <w:r>
        <w:rPr>
          <w:spacing w:val="-2"/>
        </w:rPr>
        <w:t>Management.</w:t>
      </w:r>
      <w:r>
        <w:rPr>
          <w:spacing w:val="-8"/>
        </w:rPr>
        <w:t xml:space="preserve"> </w:t>
      </w:r>
      <w:r>
        <w:rPr>
          <w:spacing w:val="-2"/>
        </w:rPr>
        <w:t>The</w:t>
      </w:r>
      <w:r>
        <w:rPr>
          <w:spacing w:val="-7"/>
        </w:rPr>
        <w:t xml:space="preserve"> </w:t>
      </w:r>
      <w:r>
        <w:rPr>
          <w:spacing w:val="-2"/>
        </w:rPr>
        <w:t>topics</w:t>
      </w:r>
      <w:r>
        <w:rPr>
          <w:spacing w:val="-7"/>
        </w:rPr>
        <w:t xml:space="preserve"> </w:t>
      </w:r>
      <w:r>
        <w:rPr>
          <w:spacing w:val="-2"/>
        </w:rPr>
        <w:t xml:space="preserve">covered </w:t>
      </w:r>
      <w:r>
        <w:t>will vary with each offering of the course, and will be defined by the faculty member teaching the course.</w:t>
      </w:r>
    </w:p>
    <w:p w14:paraId="7027E719" w14:textId="77777777" w:rsidR="00545FE0" w:rsidRDefault="00000000">
      <w:pPr>
        <w:pStyle w:val="Heading3"/>
        <w:spacing w:before="170"/>
      </w:pPr>
      <w:r>
        <w:rPr>
          <w:color w:val="00AEEF"/>
        </w:rPr>
        <w:t xml:space="preserve">MSL807 Selected Topics in Strategic </w:t>
      </w:r>
      <w:r>
        <w:rPr>
          <w:color w:val="00AEEF"/>
          <w:spacing w:val="-2"/>
        </w:rPr>
        <w:t>Management</w:t>
      </w:r>
    </w:p>
    <w:p w14:paraId="45D9A065" w14:textId="77777777" w:rsidR="00545FE0" w:rsidRDefault="00000000">
      <w:pPr>
        <w:pStyle w:val="Heading4"/>
        <w:jc w:val="both"/>
      </w:pPr>
      <w:r>
        <w:t>1</w:t>
      </w:r>
      <w:r>
        <w:rPr>
          <w:spacing w:val="-1"/>
        </w:rPr>
        <w:t xml:space="preserve"> </w:t>
      </w:r>
      <w:r>
        <w:t>Credit (1-0-</w:t>
      </w:r>
      <w:r>
        <w:rPr>
          <w:spacing w:val="-5"/>
        </w:rPr>
        <w:t>0)</w:t>
      </w:r>
    </w:p>
    <w:p w14:paraId="48EB1556" w14:textId="77777777" w:rsidR="00545FE0" w:rsidRDefault="00000000">
      <w:pPr>
        <w:pStyle w:val="BodyText"/>
        <w:ind w:right="139"/>
      </w:pPr>
      <w:r>
        <w:t>Open slot course (To be decided when the course is floated). The course will cover selected topics in emerging areas of research and practice in the area of Strategic Management. The topics covered</w:t>
      </w:r>
      <w:r>
        <w:rPr>
          <w:spacing w:val="40"/>
        </w:rPr>
        <w:t xml:space="preserve"> </w:t>
      </w:r>
      <w:r>
        <w:t xml:space="preserve">will </w:t>
      </w:r>
      <w:r>
        <w:lastRenderedPageBreak/>
        <w:t>vary with each offering of the course, and will be defined by the faculty member teaching the course.</w:t>
      </w:r>
    </w:p>
    <w:p w14:paraId="7D9E6B7D" w14:textId="77777777" w:rsidR="00545FE0" w:rsidRDefault="00545FE0">
      <w:pPr>
        <w:sectPr w:rsidR="00545FE0" w:rsidSect="00220269">
          <w:type w:val="continuous"/>
          <w:pgSz w:w="11880" w:h="16920"/>
          <w:pgMar w:top="980" w:right="820" w:bottom="1000" w:left="840" w:header="0" w:footer="802" w:gutter="0"/>
          <w:cols w:num="2" w:space="720" w:equalWidth="0">
            <w:col w:w="5024" w:space="72"/>
            <w:col w:w="5124"/>
          </w:cols>
        </w:sectPr>
      </w:pPr>
    </w:p>
    <w:p w14:paraId="418EA627" w14:textId="77777777" w:rsidR="00545FE0" w:rsidRDefault="00545FE0">
      <w:pPr>
        <w:pStyle w:val="BodyText"/>
        <w:spacing w:before="0"/>
        <w:ind w:left="0"/>
        <w:jc w:val="left"/>
        <w:rPr>
          <w:sz w:val="20"/>
        </w:rPr>
      </w:pPr>
    </w:p>
    <w:p w14:paraId="1888F6DE" w14:textId="77777777" w:rsidR="00545FE0" w:rsidRDefault="00545FE0">
      <w:pPr>
        <w:pStyle w:val="BodyText"/>
        <w:spacing w:before="183"/>
        <w:ind w:left="0"/>
        <w:jc w:val="left"/>
        <w:rPr>
          <w:sz w:val="20"/>
        </w:rPr>
      </w:pPr>
    </w:p>
    <w:p w14:paraId="59736E2D" w14:textId="77777777" w:rsidR="00545FE0" w:rsidRDefault="00545FE0">
      <w:pPr>
        <w:rPr>
          <w:sz w:val="20"/>
        </w:rPr>
        <w:sectPr w:rsidR="00545FE0" w:rsidSect="00220269">
          <w:pgSz w:w="11880" w:h="16920"/>
          <w:pgMar w:top="940" w:right="820" w:bottom="1000" w:left="840" w:header="0" w:footer="802" w:gutter="0"/>
          <w:cols w:space="720"/>
        </w:sectPr>
      </w:pPr>
    </w:p>
    <w:p w14:paraId="3C5691C9" w14:textId="77777777" w:rsidR="00545FE0" w:rsidRDefault="00000000">
      <w:pPr>
        <w:pStyle w:val="Heading3"/>
        <w:spacing w:before="100"/>
      </w:pPr>
      <w:r>
        <w:rPr>
          <w:color w:val="00AEEF"/>
        </w:rPr>
        <w:t xml:space="preserve">MSL808 Systems </w:t>
      </w:r>
      <w:r>
        <w:rPr>
          <w:color w:val="00AEEF"/>
          <w:spacing w:val="-2"/>
        </w:rPr>
        <w:t>Thinking</w:t>
      </w:r>
    </w:p>
    <w:p w14:paraId="602392E6" w14:textId="77777777" w:rsidR="00545FE0" w:rsidRDefault="00000000">
      <w:pPr>
        <w:pStyle w:val="Heading4"/>
        <w:jc w:val="both"/>
      </w:pPr>
      <w:r>
        <w:t>3</w:t>
      </w:r>
      <w:r>
        <w:rPr>
          <w:spacing w:val="-1"/>
        </w:rPr>
        <w:t xml:space="preserve"> </w:t>
      </w:r>
      <w:r>
        <w:t>Credits (3-0-</w:t>
      </w:r>
      <w:r>
        <w:rPr>
          <w:spacing w:val="-5"/>
        </w:rPr>
        <w:t>0)</w:t>
      </w:r>
    </w:p>
    <w:p w14:paraId="4FC77B50" w14:textId="77777777" w:rsidR="00545FE0" w:rsidRDefault="00000000">
      <w:pPr>
        <w:pStyle w:val="BodyText"/>
        <w:ind w:right="45"/>
      </w:pPr>
      <w:r>
        <w:rPr>
          <w:b/>
        </w:rPr>
        <w:t>Module</w:t>
      </w:r>
      <w:r>
        <w:rPr>
          <w:b/>
          <w:spacing w:val="-4"/>
        </w:rPr>
        <w:t xml:space="preserve"> </w:t>
      </w:r>
      <w:r>
        <w:rPr>
          <w:b/>
        </w:rPr>
        <w:t>I:</w:t>
      </w:r>
      <w:r>
        <w:rPr>
          <w:b/>
          <w:spacing w:val="-4"/>
        </w:rPr>
        <w:t xml:space="preserve"> </w:t>
      </w:r>
      <w:r>
        <w:t>Systems</w:t>
      </w:r>
      <w:r>
        <w:rPr>
          <w:spacing w:val="-4"/>
        </w:rPr>
        <w:t xml:space="preserve"> </w:t>
      </w:r>
      <w:r>
        <w:t>thinking</w:t>
      </w:r>
      <w:r>
        <w:rPr>
          <w:spacing w:val="-4"/>
        </w:rPr>
        <w:t xml:space="preserve"> </w:t>
      </w:r>
      <w:r>
        <w:t>in</w:t>
      </w:r>
      <w:r>
        <w:rPr>
          <w:spacing w:val="-4"/>
        </w:rPr>
        <w:t xml:space="preserve"> </w:t>
      </w:r>
      <w:r>
        <w:t>management;</w:t>
      </w:r>
      <w:r>
        <w:rPr>
          <w:spacing w:val="-4"/>
        </w:rPr>
        <w:t xml:space="preserve"> </w:t>
      </w:r>
      <w:r>
        <w:t>Hard</w:t>
      </w:r>
      <w:r>
        <w:rPr>
          <w:spacing w:val="-4"/>
        </w:rPr>
        <w:t xml:space="preserve"> </w:t>
      </w:r>
      <w:r>
        <w:t>and</w:t>
      </w:r>
      <w:r>
        <w:rPr>
          <w:spacing w:val="-4"/>
        </w:rPr>
        <w:t xml:space="preserve"> </w:t>
      </w:r>
      <w:r>
        <w:t>soft</w:t>
      </w:r>
      <w:r>
        <w:rPr>
          <w:spacing w:val="-4"/>
        </w:rPr>
        <w:t xml:space="preserve"> </w:t>
      </w:r>
      <w:r>
        <w:t>systems thinking;</w:t>
      </w:r>
      <w:r>
        <w:rPr>
          <w:spacing w:val="-7"/>
        </w:rPr>
        <w:t xml:space="preserve"> </w:t>
      </w:r>
      <w:r>
        <w:t>open</w:t>
      </w:r>
      <w:r>
        <w:rPr>
          <w:spacing w:val="-7"/>
        </w:rPr>
        <w:t xml:space="preserve"> </w:t>
      </w:r>
      <w:r>
        <w:t>systems</w:t>
      </w:r>
      <w:r>
        <w:rPr>
          <w:spacing w:val="-6"/>
        </w:rPr>
        <w:t xml:space="preserve"> </w:t>
      </w:r>
      <w:r>
        <w:t>thinking;</w:t>
      </w:r>
      <w:r>
        <w:rPr>
          <w:spacing w:val="-7"/>
        </w:rPr>
        <w:t xml:space="preserve"> </w:t>
      </w:r>
      <w:r>
        <w:t>Analytical</w:t>
      </w:r>
      <w:r>
        <w:rPr>
          <w:spacing w:val="-7"/>
        </w:rPr>
        <w:t xml:space="preserve"> </w:t>
      </w:r>
      <w:r>
        <w:t>and</w:t>
      </w:r>
      <w:r>
        <w:rPr>
          <w:spacing w:val="-7"/>
        </w:rPr>
        <w:t xml:space="preserve"> </w:t>
      </w:r>
      <w:r>
        <w:t>systems</w:t>
      </w:r>
      <w:r>
        <w:rPr>
          <w:spacing w:val="-6"/>
        </w:rPr>
        <w:t xml:space="preserve"> </w:t>
      </w:r>
      <w:r>
        <w:t>approaches; System concepts, principles and metaphors;</w:t>
      </w:r>
      <w:r>
        <w:rPr>
          <w:spacing w:val="-1"/>
        </w:rPr>
        <w:t xml:space="preserve"> </w:t>
      </w:r>
      <w:r>
        <w:t>General</w:t>
      </w:r>
      <w:r>
        <w:rPr>
          <w:spacing w:val="-1"/>
        </w:rPr>
        <w:t xml:space="preserve"> </w:t>
      </w:r>
      <w:r>
        <w:t>systems theory and cybernetics.</w:t>
      </w:r>
    </w:p>
    <w:p w14:paraId="32D28C46" w14:textId="77777777" w:rsidR="00545FE0" w:rsidRDefault="00000000">
      <w:pPr>
        <w:pStyle w:val="BodyText"/>
        <w:spacing w:before="52"/>
        <w:ind w:right="44"/>
      </w:pPr>
      <w:r>
        <w:rPr>
          <w:b/>
        </w:rPr>
        <w:t xml:space="preserve">Module II: </w:t>
      </w:r>
      <w:r>
        <w:t>Theory building with causal loop diagrams; Feedback loop</w:t>
      </w:r>
      <w:r>
        <w:rPr>
          <w:spacing w:val="-4"/>
        </w:rPr>
        <w:t xml:space="preserve"> </w:t>
      </w:r>
      <w:r>
        <w:t>structures;</w:t>
      </w:r>
      <w:r>
        <w:rPr>
          <w:spacing w:val="-4"/>
        </w:rPr>
        <w:t xml:space="preserve"> </w:t>
      </w:r>
      <w:r>
        <w:t>Linking</w:t>
      </w:r>
      <w:r>
        <w:rPr>
          <w:spacing w:val="-4"/>
        </w:rPr>
        <w:t xml:space="preserve"> </w:t>
      </w:r>
      <w:r>
        <w:t>feedback,</w:t>
      </w:r>
      <w:r>
        <w:rPr>
          <w:spacing w:val="-4"/>
        </w:rPr>
        <w:t xml:space="preserve"> </w:t>
      </w:r>
      <w:r>
        <w:t>stock</w:t>
      </w:r>
      <w:r>
        <w:rPr>
          <w:spacing w:val="-4"/>
        </w:rPr>
        <w:t xml:space="preserve"> </w:t>
      </w:r>
      <w:r>
        <w:t>and</w:t>
      </w:r>
      <w:r>
        <w:rPr>
          <w:spacing w:val="-4"/>
        </w:rPr>
        <w:t xml:space="preserve"> </w:t>
      </w:r>
      <w:r>
        <w:t>flow</w:t>
      </w:r>
      <w:r>
        <w:rPr>
          <w:spacing w:val="-4"/>
        </w:rPr>
        <w:t xml:space="preserve"> </w:t>
      </w:r>
      <w:r>
        <w:t>structures;</w:t>
      </w:r>
      <w:r>
        <w:rPr>
          <w:spacing w:val="-4"/>
        </w:rPr>
        <w:t xml:space="preserve"> </w:t>
      </w:r>
      <w:r>
        <w:t>Tutorial on Stella; Case Studies on system dynamics modelling.</w:t>
      </w:r>
    </w:p>
    <w:p w14:paraId="525C1599" w14:textId="77777777" w:rsidR="00545FE0" w:rsidRDefault="00000000">
      <w:pPr>
        <w:pStyle w:val="BodyText"/>
        <w:spacing w:before="54"/>
        <w:ind w:right="45"/>
      </w:pPr>
      <w:r>
        <w:rPr>
          <w:b/>
        </w:rPr>
        <w:t xml:space="preserve">Module III: </w:t>
      </w:r>
      <w:r>
        <w:t>Soft systems methodology; Flexible systems thinking; Management</w:t>
      </w:r>
      <w:r>
        <w:rPr>
          <w:spacing w:val="3"/>
        </w:rPr>
        <w:t xml:space="preserve"> </w:t>
      </w:r>
      <w:r>
        <w:t>of</w:t>
      </w:r>
      <w:r>
        <w:rPr>
          <w:spacing w:val="4"/>
        </w:rPr>
        <w:t xml:space="preserve"> </w:t>
      </w:r>
      <w:r>
        <w:t>continuity</w:t>
      </w:r>
      <w:r>
        <w:rPr>
          <w:spacing w:val="4"/>
        </w:rPr>
        <w:t xml:space="preserve"> </w:t>
      </w:r>
      <w:r>
        <w:t>and</w:t>
      </w:r>
      <w:r>
        <w:rPr>
          <w:spacing w:val="3"/>
        </w:rPr>
        <w:t xml:space="preserve"> </w:t>
      </w:r>
      <w:r>
        <w:t>change;</w:t>
      </w:r>
      <w:r>
        <w:rPr>
          <w:spacing w:val="4"/>
        </w:rPr>
        <w:t xml:space="preserve"> </w:t>
      </w:r>
      <w:r>
        <w:t>Interpretive</w:t>
      </w:r>
      <w:r>
        <w:rPr>
          <w:spacing w:val="4"/>
        </w:rPr>
        <w:t xml:space="preserve"> </w:t>
      </w:r>
      <w:r>
        <w:t>systems</w:t>
      </w:r>
      <w:r>
        <w:rPr>
          <w:spacing w:val="4"/>
        </w:rPr>
        <w:t xml:space="preserve"> </w:t>
      </w:r>
      <w:r>
        <w:rPr>
          <w:spacing w:val="-2"/>
        </w:rPr>
        <w:t>model.</w:t>
      </w:r>
    </w:p>
    <w:p w14:paraId="31B562F4" w14:textId="77777777" w:rsidR="00545FE0" w:rsidRDefault="00545FE0">
      <w:pPr>
        <w:pStyle w:val="BodyText"/>
        <w:spacing w:before="35"/>
        <w:ind w:left="0"/>
        <w:jc w:val="left"/>
      </w:pPr>
    </w:p>
    <w:p w14:paraId="16A1F25A" w14:textId="77777777" w:rsidR="00545FE0" w:rsidRDefault="00000000">
      <w:pPr>
        <w:pStyle w:val="Heading3"/>
        <w:jc w:val="left"/>
      </w:pPr>
      <w:r>
        <w:rPr>
          <w:color w:val="00AEEF"/>
        </w:rPr>
        <w:t xml:space="preserve">MSL809 Cyber Security: Managing </w:t>
      </w:r>
      <w:r>
        <w:rPr>
          <w:color w:val="00AEEF"/>
          <w:spacing w:val="-2"/>
        </w:rPr>
        <w:t>Risks</w:t>
      </w:r>
    </w:p>
    <w:p w14:paraId="5DDB13A7" w14:textId="77777777" w:rsidR="00545FE0" w:rsidRDefault="00000000">
      <w:pPr>
        <w:pStyle w:val="Heading4"/>
      </w:pPr>
      <w:r>
        <w:t>3</w:t>
      </w:r>
      <w:r>
        <w:rPr>
          <w:spacing w:val="-1"/>
        </w:rPr>
        <w:t xml:space="preserve"> </w:t>
      </w:r>
      <w:r>
        <w:t>Credits (3-0-</w:t>
      </w:r>
      <w:r>
        <w:rPr>
          <w:spacing w:val="-5"/>
        </w:rPr>
        <w:t>0)</w:t>
      </w:r>
    </w:p>
    <w:p w14:paraId="388DC6E9" w14:textId="77777777" w:rsidR="00545FE0" w:rsidRDefault="00000000">
      <w:pPr>
        <w:spacing w:before="56"/>
        <w:ind w:left="123"/>
        <w:rPr>
          <w:sz w:val="18"/>
        </w:rPr>
      </w:pPr>
      <w:r>
        <w:rPr>
          <w:sz w:val="18"/>
        </w:rPr>
        <w:t>Pre-requisite(s):</w:t>
      </w:r>
      <w:r>
        <w:rPr>
          <w:spacing w:val="-3"/>
          <w:sz w:val="18"/>
        </w:rPr>
        <w:t xml:space="preserve"> </w:t>
      </w:r>
      <w:r>
        <w:rPr>
          <w:sz w:val="18"/>
        </w:rPr>
        <w:t>MSL301</w:t>
      </w:r>
      <w:r>
        <w:rPr>
          <w:spacing w:val="-1"/>
          <w:sz w:val="18"/>
        </w:rPr>
        <w:t xml:space="preserve"> </w:t>
      </w:r>
      <w:r>
        <w:rPr>
          <w:sz w:val="18"/>
        </w:rPr>
        <w:t>&amp;</w:t>
      </w:r>
      <w:r>
        <w:rPr>
          <w:spacing w:val="-1"/>
          <w:sz w:val="18"/>
        </w:rPr>
        <w:t xml:space="preserve"> </w:t>
      </w:r>
      <w:r>
        <w:rPr>
          <w:spacing w:val="-2"/>
          <w:sz w:val="18"/>
        </w:rPr>
        <w:t>MSL302</w:t>
      </w:r>
    </w:p>
    <w:p w14:paraId="321498EF" w14:textId="77777777" w:rsidR="00545FE0" w:rsidRDefault="00000000">
      <w:pPr>
        <w:pStyle w:val="BodyText"/>
        <w:ind w:right="38"/>
      </w:pPr>
      <w:r>
        <w:t>This course introduces students to the interdisciplinary field of cybersecurity</w:t>
      </w:r>
      <w:r>
        <w:rPr>
          <w:spacing w:val="40"/>
        </w:rPr>
        <w:t xml:space="preserve"> </w:t>
      </w:r>
      <w:r>
        <w:t>by</w:t>
      </w:r>
      <w:r>
        <w:rPr>
          <w:spacing w:val="40"/>
        </w:rPr>
        <w:t xml:space="preserve"> </w:t>
      </w:r>
      <w:r>
        <w:t>discussing</w:t>
      </w:r>
      <w:r>
        <w:rPr>
          <w:spacing w:val="40"/>
        </w:rPr>
        <w:t xml:space="preserve"> </w:t>
      </w:r>
      <w:r>
        <w:t>the</w:t>
      </w:r>
      <w:r>
        <w:rPr>
          <w:spacing w:val="40"/>
        </w:rPr>
        <w:t xml:space="preserve"> </w:t>
      </w:r>
      <w:r>
        <w:t>following:</w:t>
      </w:r>
      <w:r>
        <w:rPr>
          <w:spacing w:val="40"/>
        </w:rPr>
        <w:t xml:space="preserve"> </w:t>
      </w:r>
      <w:r>
        <w:t>cybersecurity</w:t>
      </w:r>
      <w:r>
        <w:rPr>
          <w:spacing w:val="40"/>
        </w:rPr>
        <w:t xml:space="preserve"> </w:t>
      </w:r>
      <w:r>
        <w:t>theory, and</w:t>
      </w:r>
      <w:r>
        <w:rPr>
          <w:spacing w:val="40"/>
        </w:rPr>
        <w:t xml:space="preserve"> </w:t>
      </w:r>
      <w:r>
        <w:t>the</w:t>
      </w:r>
      <w:r>
        <w:rPr>
          <w:spacing w:val="40"/>
        </w:rPr>
        <w:t xml:space="preserve"> </w:t>
      </w:r>
      <w:r>
        <w:t>relationship</w:t>
      </w:r>
      <w:r>
        <w:rPr>
          <w:spacing w:val="40"/>
        </w:rPr>
        <w:t xml:space="preserve"> </w:t>
      </w:r>
      <w:r>
        <w:t>of</w:t>
      </w:r>
      <w:r>
        <w:rPr>
          <w:spacing w:val="40"/>
        </w:rPr>
        <w:t xml:space="preserve"> </w:t>
      </w:r>
      <w:r>
        <w:t>cybersecurity</w:t>
      </w:r>
      <w:r>
        <w:rPr>
          <w:spacing w:val="40"/>
        </w:rPr>
        <w:t xml:space="preserve"> </w:t>
      </w:r>
      <w:r>
        <w:t>to</w:t>
      </w:r>
      <w:r>
        <w:rPr>
          <w:spacing w:val="40"/>
        </w:rPr>
        <w:t xml:space="preserve"> </w:t>
      </w:r>
      <w:r>
        <w:t>nations,</w:t>
      </w:r>
      <w:r>
        <w:rPr>
          <w:spacing w:val="40"/>
        </w:rPr>
        <w:t xml:space="preserve"> </w:t>
      </w:r>
      <w:r>
        <w:t xml:space="preserve">businesses, society, and people, cybersecurity technologies, processes, and procedures, analyzing threats, vulnerabilities and risks present in these environments, and develop appropriate strategies to mitigate </w:t>
      </w:r>
      <w:r>
        <w:rPr>
          <w:spacing w:val="-2"/>
        </w:rPr>
        <w:t>potential</w:t>
      </w:r>
      <w:r>
        <w:rPr>
          <w:spacing w:val="-4"/>
        </w:rPr>
        <w:t xml:space="preserve"> </w:t>
      </w:r>
      <w:r>
        <w:rPr>
          <w:spacing w:val="-2"/>
        </w:rPr>
        <w:t>cybersecurity</w:t>
      </w:r>
      <w:r>
        <w:rPr>
          <w:spacing w:val="-4"/>
        </w:rPr>
        <w:t xml:space="preserve"> </w:t>
      </w:r>
      <w:r>
        <w:rPr>
          <w:spacing w:val="-2"/>
        </w:rPr>
        <w:t>problems,</w:t>
      </w:r>
      <w:r>
        <w:rPr>
          <w:spacing w:val="-4"/>
        </w:rPr>
        <w:t xml:space="preserve"> </w:t>
      </w:r>
      <w:r>
        <w:rPr>
          <w:spacing w:val="-2"/>
        </w:rPr>
        <w:t>advanced</w:t>
      </w:r>
      <w:r>
        <w:rPr>
          <w:spacing w:val="-4"/>
        </w:rPr>
        <w:t xml:space="preserve"> </w:t>
      </w:r>
      <w:r>
        <w:rPr>
          <w:spacing w:val="-2"/>
        </w:rPr>
        <w:t>policy</w:t>
      </w:r>
      <w:r>
        <w:rPr>
          <w:spacing w:val="-4"/>
        </w:rPr>
        <w:t xml:space="preserve"> </w:t>
      </w:r>
      <w:r>
        <w:rPr>
          <w:spacing w:val="-2"/>
        </w:rPr>
        <w:t>related</w:t>
      </w:r>
      <w:r>
        <w:rPr>
          <w:spacing w:val="-4"/>
        </w:rPr>
        <w:t xml:space="preserve"> </w:t>
      </w:r>
      <w:r>
        <w:rPr>
          <w:spacing w:val="-2"/>
        </w:rPr>
        <w:t>topics</w:t>
      </w:r>
      <w:r>
        <w:rPr>
          <w:spacing w:val="-4"/>
        </w:rPr>
        <w:t xml:space="preserve"> </w:t>
      </w:r>
      <w:r>
        <w:rPr>
          <w:spacing w:val="-2"/>
        </w:rPr>
        <w:t xml:space="preserve">would </w:t>
      </w:r>
      <w:r>
        <w:t>also be covered through which these risks may be mitigated. Other relevant advanced topics may be explored.</w:t>
      </w:r>
    </w:p>
    <w:p w14:paraId="5B3BDCD1" w14:textId="77777777" w:rsidR="00545FE0" w:rsidRDefault="00545FE0">
      <w:pPr>
        <w:pStyle w:val="BodyText"/>
        <w:spacing w:before="41"/>
        <w:ind w:left="0"/>
        <w:jc w:val="left"/>
      </w:pPr>
    </w:p>
    <w:p w14:paraId="22932F85" w14:textId="77777777" w:rsidR="00545FE0" w:rsidRDefault="00000000">
      <w:pPr>
        <w:pStyle w:val="Heading3"/>
      </w:pPr>
      <w:r>
        <w:rPr>
          <w:color w:val="00AEEF"/>
        </w:rPr>
        <w:t>MSL810</w:t>
      </w:r>
      <w:r>
        <w:rPr>
          <w:color w:val="00AEEF"/>
          <w:spacing w:val="-3"/>
        </w:rPr>
        <w:t xml:space="preserve"> </w:t>
      </w:r>
      <w:r>
        <w:rPr>
          <w:color w:val="00AEEF"/>
        </w:rPr>
        <w:t>Advanced</w:t>
      </w:r>
      <w:r>
        <w:rPr>
          <w:color w:val="00AEEF"/>
          <w:spacing w:val="-2"/>
        </w:rPr>
        <w:t xml:space="preserve"> </w:t>
      </w:r>
      <w:r>
        <w:rPr>
          <w:color w:val="00AEEF"/>
        </w:rPr>
        <w:t>Data</w:t>
      </w:r>
      <w:r>
        <w:rPr>
          <w:color w:val="00AEEF"/>
          <w:spacing w:val="-2"/>
        </w:rPr>
        <w:t xml:space="preserve"> </w:t>
      </w:r>
      <w:r>
        <w:rPr>
          <w:color w:val="00AEEF"/>
        </w:rPr>
        <w:t>Mining</w:t>
      </w:r>
      <w:r>
        <w:rPr>
          <w:color w:val="00AEEF"/>
          <w:spacing w:val="-2"/>
        </w:rPr>
        <w:t xml:space="preserve"> </w:t>
      </w:r>
      <w:r>
        <w:rPr>
          <w:color w:val="00AEEF"/>
        </w:rPr>
        <w:t>for</w:t>
      </w:r>
      <w:r>
        <w:rPr>
          <w:color w:val="00AEEF"/>
          <w:spacing w:val="-2"/>
        </w:rPr>
        <w:t xml:space="preserve"> </w:t>
      </w:r>
      <w:r>
        <w:rPr>
          <w:color w:val="00AEEF"/>
        </w:rPr>
        <w:t>Business</w:t>
      </w:r>
      <w:r>
        <w:rPr>
          <w:color w:val="00AEEF"/>
          <w:spacing w:val="-2"/>
        </w:rPr>
        <w:t xml:space="preserve"> Decisions</w:t>
      </w:r>
    </w:p>
    <w:p w14:paraId="0392C2E2" w14:textId="77777777" w:rsidR="00545FE0" w:rsidRDefault="00000000">
      <w:pPr>
        <w:pStyle w:val="Heading4"/>
        <w:jc w:val="both"/>
      </w:pPr>
      <w:r>
        <w:t>1.5</w:t>
      </w:r>
      <w:r>
        <w:rPr>
          <w:spacing w:val="-1"/>
        </w:rPr>
        <w:t xml:space="preserve"> </w:t>
      </w:r>
      <w:r>
        <w:t>Credits (1.5-0-</w:t>
      </w:r>
      <w:r>
        <w:rPr>
          <w:spacing w:val="-5"/>
        </w:rPr>
        <w:t>0)</w:t>
      </w:r>
    </w:p>
    <w:p w14:paraId="304B091B" w14:textId="77777777" w:rsidR="00545FE0" w:rsidRDefault="00000000">
      <w:pPr>
        <w:spacing w:before="56"/>
        <w:ind w:left="123"/>
        <w:jc w:val="both"/>
        <w:rPr>
          <w:sz w:val="18"/>
        </w:rPr>
      </w:pPr>
      <w:r>
        <w:rPr>
          <w:sz w:val="18"/>
        </w:rPr>
        <w:t>Pre-requisite(s):</w:t>
      </w:r>
      <w:r>
        <w:rPr>
          <w:spacing w:val="-3"/>
          <w:sz w:val="18"/>
        </w:rPr>
        <w:t xml:space="preserve"> </w:t>
      </w:r>
      <w:r>
        <w:rPr>
          <w:sz w:val="18"/>
        </w:rPr>
        <w:t>MSL301</w:t>
      </w:r>
      <w:r>
        <w:rPr>
          <w:spacing w:val="-1"/>
          <w:sz w:val="18"/>
        </w:rPr>
        <w:t xml:space="preserve"> </w:t>
      </w:r>
      <w:r>
        <w:rPr>
          <w:sz w:val="18"/>
        </w:rPr>
        <w:t>&amp;</w:t>
      </w:r>
      <w:r>
        <w:rPr>
          <w:spacing w:val="-1"/>
          <w:sz w:val="18"/>
        </w:rPr>
        <w:t xml:space="preserve"> </w:t>
      </w:r>
      <w:r>
        <w:rPr>
          <w:spacing w:val="-2"/>
          <w:sz w:val="18"/>
        </w:rPr>
        <w:t>MSL302</w:t>
      </w:r>
    </w:p>
    <w:p w14:paraId="49A922B4" w14:textId="77777777" w:rsidR="00545FE0" w:rsidRDefault="00000000">
      <w:pPr>
        <w:pStyle w:val="BodyText"/>
        <w:ind w:right="43"/>
      </w:pPr>
      <w:r>
        <w:t>This course will expose the participants to the following topics</w:t>
      </w:r>
      <w:r>
        <w:rPr>
          <w:spacing w:val="80"/>
        </w:rPr>
        <w:t xml:space="preserve"> </w:t>
      </w:r>
      <w:r>
        <w:t>within this domain: Understanding advanced models of data mining, advanced unsupervised mining methods and approaches, Decision Support</w:t>
      </w:r>
      <w:r>
        <w:rPr>
          <w:spacing w:val="-11"/>
        </w:rPr>
        <w:t xml:space="preserve"> </w:t>
      </w:r>
      <w:r>
        <w:t>Systems,</w:t>
      </w:r>
      <w:r>
        <w:rPr>
          <w:spacing w:val="-12"/>
        </w:rPr>
        <w:t xml:space="preserve"> </w:t>
      </w:r>
      <w:r>
        <w:t>Group</w:t>
      </w:r>
      <w:r>
        <w:rPr>
          <w:spacing w:val="-12"/>
        </w:rPr>
        <w:t xml:space="preserve"> </w:t>
      </w:r>
      <w:r>
        <w:t>Decision</w:t>
      </w:r>
      <w:r>
        <w:rPr>
          <w:spacing w:val="-12"/>
        </w:rPr>
        <w:t xml:space="preserve"> </w:t>
      </w:r>
      <w:r>
        <w:t>Support</w:t>
      </w:r>
      <w:r>
        <w:rPr>
          <w:spacing w:val="-11"/>
        </w:rPr>
        <w:t xml:space="preserve"> </w:t>
      </w:r>
      <w:r>
        <w:t>Systems,</w:t>
      </w:r>
      <w:r>
        <w:rPr>
          <w:spacing w:val="-12"/>
        </w:rPr>
        <w:t xml:space="preserve"> </w:t>
      </w:r>
      <w:r>
        <w:t>Consensus</w:t>
      </w:r>
      <w:r>
        <w:rPr>
          <w:spacing w:val="-11"/>
        </w:rPr>
        <w:t xml:space="preserve"> </w:t>
      </w:r>
      <w:r>
        <w:t xml:space="preserve">based systems, </w:t>
      </w:r>
      <w:proofErr w:type="gramStart"/>
      <w:r>
        <w:t>Multi-criteria decision</w:t>
      </w:r>
      <w:proofErr w:type="gramEnd"/>
      <w:r>
        <w:t xml:space="preserve"> systems, Knowledge management systems, knowledge management methods, Intelligent systems, Hybrid data mining methods, Advanced and emergent topics and </w:t>
      </w:r>
      <w:r>
        <w:rPr>
          <w:spacing w:val="-2"/>
        </w:rPr>
        <w:t>applications.</w:t>
      </w:r>
    </w:p>
    <w:p w14:paraId="78A541AF" w14:textId="77777777" w:rsidR="00545FE0" w:rsidRDefault="00545FE0">
      <w:pPr>
        <w:pStyle w:val="BodyText"/>
        <w:spacing w:before="42"/>
        <w:ind w:left="0"/>
        <w:jc w:val="left"/>
      </w:pPr>
    </w:p>
    <w:p w14:paraId="76D5BECC" w14:textId="77777777" w:rsidR="00545FE0" w:rsidRDefault="00000000">
      <w:pPr>
        <w:pStyle w:val="Heading3"/>
        <w:spacing w:before="1"/>
        <w:jc w:val="left"/>
      </w:pPr>
      <w:r>
        <w:rPr>
          <w:color w:val="00AEEF"/>
        </w:rPr>
        <w:t xml:space="preserve">MSL811 Management Control </w:t>
      </w:r>
      <w:r>
        <w:rPr>
          <w:color w:val="00AEEF"/>
          <w:spacing w:val="-2"/>
        </w:rPr>
        <w:t>Systems</w:t>
      </w:r>
    </w:p>
    <w:p w14:paraId="01058B6E" w14:textId="77777777" w:rsidR="00545FE0" w:rsidRDefault="00000000">
      <w:pPr>
        <w:pStyle w:val="Heading4"/>
      </w:pPr>
      <w:r>
        <w:t>3</w:t>
      </w:r>
      <w:r>
        <w:rPr>
          <w:spacing w:val="-1"/>
        </w:rPr>
        <w:t xml:space="preserve"> </w:t>
      </w:r>
      <w:r>
        <w:t>Credits (3-0-</w:t>
      </w:r>
      <w:r>
        <w:rPr>
          <w:spacing w:val="-5"/>
        </w:rPr>
        <w:t>0)</w:t>
      </w:r>
    </w:p>
    <w:p w14:paraId="4CC29D0E" w14:textId="77777777" w:rsidR="00545FE0" w:rsidRDefault="00000000">
      <w:pPr>
        <w:spacing w:before="55"/>
        <w:ind w:left="123"/>
        <w:rPr>
          <w:sz w:val="18"/>
        </w:rPr>
      </w:pPr>
      <w:r>
        <w:rPr>
          <w:sz w:val="18"/>
        </w:rPr>
        <w:t>Pre-requisite(s):</w:t>
      </w:r>
      <w:r>
        <w:rPr>
          <w:spacing w:val="-3"/>
          <w:sz w:val="18"/>
        </w:rPr>
        <w:t xml:space="preserve"> </w:t>
      </w:r>
      <w:r>
        <w:rPr>
          <w:sz w:val="18"/>
        </w:rPr>
        <w:t>MSL301</w:t>
      </w:r>
      <w:r>
        <w:rPr>
          <w:spacing w:val="-1"/>
          <w:sz w:val="18"/>
        </w:rPr>
        <w:t xml:space="preserve"> </w:t>
      </w:r>
      <w:r>
        <w:rPr>
          <w:sz w:val="18"/>
        </w:rPr>
        <w:t>&amp;</w:t>
      </w:r>
      <w:r>
        <w:rPr>
          <w:spacing w:val="-1"/>
          <w:sz w:val="18"/>
        </w:rPr>
        <w:t xml:space="preserve"> </w:t>
      </w:r>
      <w:r>
        <w:rPr>
          <w:spacing w:val="-2"/>
          <w:sz w:val="18"/>
        </w:rPr>
        <w:t>MSL302</w:t>
      </w:r>
    </w:p>
    <w:p w14:paraId="610FEE5D" w14:textId="77777777" w:rsidR="00545FE0" w:rsidRDefault="00000000">
      <w:pPr>
        <w:pStyle w:val="BodyText"/>
        <w:ind w:right="38"/>
      </w:pPr>
      <w:r>
        <w:rPr>
          <w:b/>
        </w:rPr>
        <w:t>Module</w:t>
      </w:r>
      <w:r>
        <w:rPr>
          <w:b/>
          <w:spacing w:val="40"/>
        </w:rPr>
        <w:t xml:space="preserve"> </w:t>
      </w:r>
      <w:proofErr w:type="gramStart"/>
      <w:r>
        <w:rPr>
          <w:b/>
        </w:rPr>
        <w:t>I</w:t>
      </w:r>
      <w:r>
        <w:rPr>
          <w:b/>
          <w:spacing w:val="40"/>
        </w:rPr>
        <w:t xml:space="preserve"> </w:t>
      </w:r>
      <w:r>
        <w:rPr>
          <w:b/>
        </w:rPr>
        <w:t>:</w:t>
      </w:r>
      <w:proofErr w:type="gramEnd"/>
      <w:r>
        <w:rPr>
          <w:b/>
          <w:spacing w:val="40"/>
        </w:rPr>
        <w:t xml:space="preserve"> </w:t>
      </w:r>
      <w:r>
        <w:t>Nature</w:t>
      </w:r>
      <w:r>
        <w:rPr>
          <w:spacing w:val="40"/>
        </w:rPr>
        <w:t xml:space="preserve"> </w:t>
      </w:r>
      <w:r>
        <w:t>of</w:t>
      </w:r>
      <w:r>
        <w:rPr>
          <w:spacing w:val="40"/>
        </w:rPr>
        <w:t xml:space="preserve"> </w:t>
      </w:r>
      <w:r>
        <w:t>Management</w:t>
      </w:r>
      <w:r>
        <w:rPr>
          <w:spacing w:val="40"/>
        </w:rPr>
        <w:t xml:space="preserve"> </w:t>
      </w:r>
      <w:r>
        <w:t>Control</w:t>
      </w:r>
      <w:r>
        <w:rPr>
          <w:spacing w:val="40"/>
        </w:rPr>
        <w:t xml:space="preserve"> </w:t>
      </w:r>
      <w:r>
        <w:t>Systems:</w:t>
      </w:r>
      <w:r>
        <w:rPr>
          <w:spacing w:val="40"/>
        </w:rPr>
        <w:t xml:space="preserve"> </w:t>
      </w:r>
      <w:r>
        <w:t xml:space="preserve">planning and control process. Essentials of Management Control System. </w:t>
      </w:r>
      <w:proofErr w:type="spellStart"/>
      <w:r>
        <w:t>Behavioural</w:t>
      </w:r>
      <w:proofErr w:type="spellEnd"/>
      <w:r>
        <w:rPr>
          <w:spacing w:val="40"/>
        </w:rPr>
        <w:t xml:space="preserve"> </w:t>
      </w:r>
      <w:r>
        <w:t>aspects</w:t>
      </w:r>
      <w:r>
        <w:rPr>
          <w:spacing w:val="40"/>
        </w:rPr>
        <w:t xml:space="preserve"> </w:t>
      </w:r>
      <w:r>
        <w:t>of</w:t>
      </w:r>
      <w:r>
        <w:rPr>
          <w:spacing w:val="40"/>
        </w:rPr>
        <w:t xml:space="preserve"> </w:t>
      </w:r>
      <w:r>
        <w:t>Management</w:t>
      </w:r>
      <w:r>
        <w:rPr>
          <w:spacing w:val="40"/>
        </w:rPr>
        <w:t xml:space="preserve"> </w:t>
      </w:r>
      <w:r>
        <w:t>Control-motivation</w:t>
      </w:r>
      <w:r>
        <w:rPr>
          <w:spacing w:val="40"/>
        </w:rPr>
        <w:t xml:space="preserve"> </w:t>
      </w:r>
      <w:r>
        <w:t>and morale, goal congruency, and so on. Management Control Process: Programming, Budgetary Planning and Procedures, Fixed and Flexible</w:t>
      </w:r>
      <w:r>
        <w:rPr>
          <w:spacing w:val="-1"/>
        </w:rPr>
        <w:t xml:space="preserve"> </w:t>
      </w:r>
      <w:r>
        <w:t>Budgeting,</w:t>
      </w:r>
      <w:r>
        <w:rPr>
          <w:spacing w:val="-1"/>
        </w:rPr>
        <w:t xml:space="preserve"> </w:t>
      </w:r>
      <w:r>
        <w:t>Zero</w:t>
      </w:r>
      <w:r>
        <w:rPr>
          <w:spacing w:val="-1"/>
        </w:rPr>
        <w:t xml:space="preserve"> </w:t>
      </w:r>
      <w:r>
        <w:t>Base</w:t>
      </w:r>
      <w:r>
        <w:rPr>
          <w:spacing w:val="-1"/>
        </w:rPr>
        <w:t xml:space="preserve"> </w:t>
      </w:r>
      <w:r>
        <w:t>Budgeting.</w:t>
      </w:r>
      <w:r>
        <w:rPr>
          <w:spacing w:val="-1"/>
        </w:rPr>
        <w:t xml:space="preserve"> </w:t>
      </w:r>
      <w:r>
        <w:t>Internal</w:t>
      </w:r>
      <w:r>
        <w:rPr>
          <w:spacing w:val="-1"/>
        </w:rPr>
        <w:t xml:space="preserve"> </w:t>
      </w:r>
      <w:r>
        <w:t>Audit</w:t>
      </w:r>
      <w:r>
        <w:rPr>
          <w:spacing w:val="-1"/>
        </w:rPr>
        <w:t xml:space="preserve"> </w:t>
      </w:r>
      <w:r>
        <w:t>and</w:t>
      </w:r>
      <w:r>
        <w:rPr>
          <w:spacing w:val="-1"/>
        </w:rPr>
        <w:t xml:space="preserve"> </w:t>
      </w:r>
      <w:r>
        <w:t>Internal Control.</w:t>
      </w:r>
      <w:r>
        <w:rPr>
          <w:spacing w:val="-9"/>
        </w:rPr>
        <w:t xml:space="preserve"> </w:t>
      </w:r>
      <w:r>
        <w:t>Standard</w:t>
      </w:r>
      <w:r>
        <w:rPr>
          <w:spacing w:val="-9"/>
        </w:rPr>
        <w:t xml:space="preserve"> </w:t>
      </w:r>
      <w:r>
        <w:t>Cost</w:t>
      </w:r>
      <w:r>
        <w:rPr>
          <w:spacing w:val="-9"/>
        </w:rPr>
        <w:t xml:space="preserve"> </w:t>
      </w:r>
      <w:r>
        <w:t>Accounting</w:t>
      </w:r>
      <w:r>
        <w:rPr>
          <w:spacing w:val="-9"/>
        </w:rPr>
        <w:t xml:space="preserve"> </w:t>
      </w:r>
      <w:r>
        <w:t>Systems</w:t>
      </w:r>
      <w:r>
        <w:rPr>
          <w:spacing w:val="-9"/>
        </w:rPr>
        <w:t xml:space="preserve"> </w:t>
      </w:r>
      <w:r>
        <w:t>as</w:t>
      </w:r>
      <w:r>
        <w:rPr>
          <w:spacing w:val="-9"/>
        </w:rPr>
        <w:t xml:space="preserve"> </w:t>
      </w:r>
      <w:r>
        <w:t>measures</w:t>
      </w:r>
      <w:r>
        <w:rPr>
          <w:spacing w:val="-9"/>
        </w:rPr>
        <w:t xml:space="preserve"> </w:t>
      </w:r>
      <w:r>
        <w:t>of</w:t>
      </w:r>
      <w:r>
        <w:rPr>
          <w:spacing w:val="-9"/>
        </w:rPr>
        <w:t xml:space="preserve"> </w:t>
      </w:r>
      <w:r>
        <w:t xml:space="preserve">operating </w:t>
      </w:r>
      <w:r>
        <w:rPr>
          <w:spacing w:val="-2"/>
        </w:rPr>
        <w:t>performance.</w:t>
      </w:r>
    </w:p>
    <w:p w14:paraId="3B3847A4" w14:textId="77777777" w:rsidR="00545FE0" w:rsidRDefault="00000000">
      <w:pPr>
        <w:pStyle w:val="BodyText"/>
        <w:spacing w:before="48"/>
        <w:ind w:right="45"/>
      </w:pPr>
      <w:r>
        <w:rPr>
          <w:b/>
          <w:spacing w:val="-2"/>
        </w:rPr>
        <w:t>Module</w:t>
      </w:r>
      <w:r>
        <w:rPr>
          <w:b/>
          <w:spacing w:val="-5"/>
        </w:rPr>
        <w:t xml:space="preserve"> </w:t>
      </w:r>
      <w:proofErr w:type="gramStart"/>
      <w:r>
        <w:rPr>
          <w:b/>
          <w:spacing w:val="-2"/>
        </w:rPr>
        <w:t>II</w:t>
      </w:r>
      <w:r>
        <w:rPr>
          <w:b/>
          <w:spacing w:val="-5"/>
        </w:rPr>
        <w:t xml:space="preserve"> </w:t>
      </w:r>
      <w:r>
        <w:rPr>
          <w:b/>
          <w:spacing w:val="-2"/>
        </w:rPr>
        <w:t>:</w:t>
      </w:r>
      <w:proofErr w:type="gramEnd"/>
      <w:r>
        <w:rPr>
          <w:b/>
          <w:spacing w:val="-2"/>
        </w:rPr>
        <w:t xml:space="preserve"> </w:t>
      </w:r>
      <w:r>
        <w:rPr>
          <w:spacing w:val="-2"/>
        </w:rPr>
        <w:t>Variance</w:t>
      </w:r>
      <w:r>
        <w:rPr>
          <w:spacing w:val="-5"/>
        </w:rPr>
        <w:t xml:space="preserve"> </w:t>
      </w:r>
      <w:r>
        <w:rPr>
          <w:spacing w:val="-2"/>
        </w:rPr>
        <w:t>Analysis</w:t>
      </w:r>
      <w:r>
        <w:rPr>
          <w:spacing w:val="-5"/>
        </w:rPr>
        <w:t xml:space="preserve"> </w:t>
      </w:r>
      <w:r>
        <w:rPr>
          <w:spacing w:val="-2"/>
        </w:rPr>
        <w:t>and</w:t>
      </w:r>
      <w:r>
        <w:rPr>
          <w:spacing w:val="-5"/>
        </w:rPr>
        <w:t xml:space="preserve"> </w:t>
      </w:r>
      <w:r>
        <w:rPr>
          <w:spacing w:val="-2"/>
        </w:rPr>
        <w:t>reporting</w:t>
      </w:r>
      <w:r>
        <w:rPr>
          <w:spacing w:val="-5"/>
        </w:rPr>
        <w:t xml:space="preserve"> </w:t>
      </w:r>
      <w:r>
        <w:rPr>
          <w:spacing w:val="-2"/>
        </w:rPr>
        <w:t>of</w:t>
      </w:r>
      <w:r>
        <w:rPr>
          <w:spacing w:val="-5"/>
        </w:rPr>
        <w:t xml:space="preserve"> </w:t>
      </w:r>
      <w:r>
        <w:rPr>
          <w:spacing w:val="-2"/>
        </w:rPr>
        <w:t>financial</w:t>
      </w:r>
      <w:r>
        <w:rPr>
          <w:spacing w:val="-5"/>
        </w:rPr>
        <w:t xml:space="preserve"> </w:t>
      </w:r>
      <w:r>
        <w:rPr>
          <w:spacing w:val="-2"/>
        </w:rPr>
        <w:t xml:space="preserve">performance: </w:t>
      </w:r>
      <w:r>
        <w:t xml:space="preserve">Material, </w:t>
      </w:r>
      <w:proofErr w:type="spellStart"/>
      <w:r>
        <w:t>Labour</w:t>
      </w:r>
      <w:proofErr w:type="spellEnd"/>
      <w:r>
        <w:t xml:space="preserve"> and Overhead Cost Variances, Revenue Variances, Profit Variances, Variance Reporting.</w:t>
      </w:r>
    </w:p>
    <w:p w14:paraId="792140F5" w14:textId="77777777" w:rsidR="00545FE0" w:rsidRDefault="00000000">
      <w:pPr>
        <w:pStyle w:val="BodyText"/>
        <w:spacing w:before="53"/>
        <w:ind w:right="45"/>
      </w:pPr>
      <w:r>
        <w:rPr>
          <w:b/>
        </w:rPr>
        <w:t xml:space="preserve">Module </w:t>
      </w:r>
      <w:proofErr w:type="gramStart"/>
      <w:r>
        <w:rPr>
          <w:b/>
        </w:rPr>
        <w:t>III :</w:t>
      </w:r>
      <w:proofErr w:type="gramEnd"/>
      <w:r>
        <w:rPr>
          <w:b/>
        </w:rPr>
        <w:t xml:space="preserve"> </w:t>
      </w:r>
      <w:r>
        <w:t xml:space="preserve">Management Control Structure: Responsibility </w:t>
      </w:r>
      <w:r>
        <w:rPr>
          <w:spacing w:val="-2"/>
        </w:rPr>
        <w:t>Accounting</w:t>
      </w:r>
      <w:r>
        <w:rPr>
          <w:spacing w:val="-6"/>
        </w:rPr>
        <w:t xml:space="preserve"> </w:t>
      </w:r>
      <w:r>
        <w:rPr>
          <w:spacing w:val="-2"/>
        </w:rPr>
        <w:t>System-</w:t>
      </w:r>
      <w:r>
        <w:rPr>
          <w:spacing w:val="-6"/>
        </w:rPr>
        <w:t xml:space="preserve"> </w:t>
      </w:r>
      <w:r>
        <w:rPr>
          <w:spacing w:val="-2"/>
        </w:rPr>
        <w:t>Concept</w:t>
      </w:r>
      <w:r>
        <w:rPr>
          <w:spacing w:val="-6"/>
        </w:rPr>
        <w:t xml:space="preserve"> </w:t>
      </w:r>
      <w:r>
        <w:rPr>
          <w:spacing w:val="-2"/>
        </w:rPr>
        <w:t>of</w:t>
      </w:r>
      <w:r>
        <w:rPr>
          <w:spacing w:val="-6"/>
        </w:rPr>
        <w:t xml:space="preserve"> </w:t>
      </w:r>
      <w:r>
        <w:rPr>
          <w:spacing w:val="-2"/>
        </w:rPr>
        <w:t>Responsibility</w:t>
      </w:r>
      <w:r>
        <w:rPr>
          <w:spacing w:val="-6"/>
        </w:rPr>
        <w:t xml:space="preserve"> </w:t>
      </w:r>
      <w:r>
        <w:rPr>
          <w:spacing w:val="-2"/>
        </w:rPr>
        <w:t>Centre,</w:t>
      </w:r>
      <w:r>
        <w:rPr>
          <w:spacing w:val="-6"/>
        </w:rPr>
        <w:t xml:space="preserve"> </w:t>
      </w:r>
      <w:r>
        <w:rPr>
          <w:spacing w:val="-2"/>
        </w:rPr>
        <w:t>Expense</w:t>
      </w:r>
      <w:r>
        <w:rPr>
          <w:spacing w:val="-6"/>
        </w:rPr>
        <w:t xml:space="preserve"> </w:t>
      </w:r>
      <w:r>
        <w:rPr>
          <w:spacing w:val="-2"/>
        </w:rPr>
        <w:t xml:space="preserve">Centre, </w:t>
      </w:r>
      <w:r>
        <w:t>Profit Centre, Investment Centre. Inter-Divisional Transfer Pricing System, Measurement of Division Performance.</w:t>
      </w:r>
    </w:p>
    <w:p w14:paraId="0BC5E3CE" w14:textId="77777777" w:rsidR="00545FE0" w:rsidRDefault="00545FE0">
      <w:pPr>
        <w:pStyle w:val="BodyText"/>
        <w:spacing w:before="33"/>
        <w:ind w:left="0"/>
        <w:jc w:val="left"/>
      </w:pPr>
    </w:p>
    <w:p w14:paraId="41C0FF6C" w14:textId="77777777" w:rsidR="00545FE0" w:rsidRDefault="00000000">
      <w:pPr>
        <w:pStyle w:val="Heading3"/>
      </w:pPr>
      <w:r>
        <w:rPr>
          <w:color w:val="00AEEF"/>
        </w:rPr>
        <w:t xml:space="preserve">MSL812 Flexible Systems </w:t>
      </w:r>
      <w:r>
        <w:rPr>
          <w:color w:val="00AEEF"/>
          <w:spacing w:val="-2"/>
        </w:rPr>
        <w:t>Management</w:t>
      </w:r>
    </w:p>
    <w:p w14:paraId="2413A4CF" w14:textId="77777777" w:rsidR="00545FE0" w:rsidRDefault="00000000">
      <w:pPr>
        <w:pStyle w:val="Heading4"/>
        <w:spacing w:before="28"/>
        <w:jc w:val="both"/>
      </w:pPr>
      <w:r>
        <w:t>3</w:t>
      </w:r>
      <w:r>
        <w:rPr>
          <w:spacing w:val="-1"/>
        </w:rPr>
        <w:t xml:space="preserve"> </w:t>
      </w:r>
      <w:r>
        <w:t>Credits (3-0-</w:t>
      </w:r>
      <w:r>
        <w:rPr>
          <w:spacing w:val="-5"/>
        </w:rPr>
        <w:t>0)</w:t>
      </w:r>
    </w:p>
    <w:p w14:paraId="20A6531F" w14:textId="77777777" w:rsidR="00545FE0" w:rsidRDefault="00000000">
      <w:pPr>
        <w:pStyle w:val="BodyText"/>
        <w:ind w:right="42"/>
      </w:pPr>
      <w:r>
        <w:rPr>
          <w:b/>
        </w:rPr>
        <w:t xml:space="preserve">Module </w:t>
      </w:r>
      <w:proofErr w:type="gramStart"/>
      <w:r>
        <w:rPr>
          <w:b/>
        </w:rPr>
        <w:t>I :</w:t>
      </w:r>
      <w:proofErr w:type="gramEnd"/>
      <w:r>
        <w:rPr>
          <w:b/>
        </w:rPr>
        <w:t xml:space="preserve"> </w:t>
      </w:r>
      <w:r>
        <w:t xml:space="preserve">Emerging management paradigms: Total Quality </w:t>
      </w:r>
      <w:r>
        <w:rPr>
          <w:spacing w:val="-2"/>
        </w:rPr>
        <w:t>Management,</w:t>
      </w:r>
      <w:r>
        <w:rPr>
          <w:spacing w:val="-4"/>
        </w:rPr>
        <w:t xml:space="preserve"> </w:t>
      </w:r>
      <w:r>
        <w:rPr>
          <w:spacing w:val="-2"/>
        </w:rPr>
        <w:t>Business</w:t>
      </w:r>
      <w:r>
        <w:rPr>
          <w:spacing w:val="-4"/>
        </w:rPr>
        <w:t xml:space="preserve"> </w:t>
      </w:r>
      <w:r>
        <w:rPr>
          <w:spacing w:val="-2"/>
        </w:rPr>
        <w:t>Process</w:t>
      </w:r>
      <w:r>
        <w:rPr>
          <w:spacing w:val="-4"/>
        </w:rPr>
        <w:t xml:space="preserve"> </w:t>
      </w:r>
      <w:r>
        <w:rPr>
          <w:spacing w:val="-2"/>
        </w:rPr>
        <w:t>Reengineering,</w:t>
      </w:r>
      <w:r>
        <w:rPr>
          <w:spacing w:val="-4"/>
        </w:rPr>
        <w:t xml:space="preserve"> </w:t>
      </w:r>
      <w:r>
        <w:rPr>
          <w:spacing w:val="-2"/>
        </w:rPr>
        <w:t>Learning</w:t>
      </w:r>
      <w:r>
        <w:rPr>
          <w:spacing w:val="-4"/>
        </w:rPr>
        <w:t xml:space="preserve"> </w:t>
      </w:r>
      <w:proofErr w:type="spellStart"/>
      <w:r>
        <w:rPr>
          <w:spacing w:val="-2"/>
        </w:rPr>
        <w:t>Organisation</w:t>
      </w:r>
      <w:proofErr w:type="spellEnd"/>
      <w:r>
        <w:rPr>
          <w:spacing w:val="-2"/>
        </w:rPr>
        <w:t xml:space="preserve">, </w:t>
      </w:r>
      <w:r>
        <w:t xml:space="preserve">World Class </w:t>
      </w:r>
      <w:proofErr w:type="spellStart"/>
      <w:r>
        <w:t>Organisation</w:t>
      </w:r>
      <w:proofErr w:type="spellEnd"/>
      <w:r>
        <w:t xml:space="preserve">, Flexibility in Management. Concept of systemic flexibility. </w:t>
      </w:r>
      <w:proofErr w:type="spellStart"/>
      <w:r>
        <w:t>Liberalisation</w:t>
      </w:r>
      <w:proofErr w:type="spellEnd"/>
      <w:r>
        <w:t xml:space="preserve">, </w:t>
      </w:r>
      <w:proofErr w:type="spellStart"/>
      <w:r>
        <w:t>Globalisation</w:t>
      </w:r>
      <w:proofErr w:type="spellEnd"/>
      <w:r>
        <w:t xml:space="preserve"> and change. New </w:t>
      </w:r>
      <w:proofErr w:type="spellStart"/>
      <w:r>
        <w:t>Organisation</w:t>
      </w:r>
      <w:proofErr w:type="spellEnd"/>
      <w:r>
        <w:t xml:space="preserve"> forms.</w:t>
      </w:r>
    </w:p>
    <w:p w14:paraId="27CF8F66" w14:textId="77777777" w:rsidR="00545FE0" w:rsidRDefault="00000000">
      <w:pPr>
        <w:pStyle w:val="BodyText"/>
        <w:spacing w:before="51"/>
        <w:ind w:right="44"/>
      </w:pPr>
      <w:r>
        <w:rPr>
          <w:b/>
          <w:spacing w:val="-2"/>
        </w:rPr>
        <w:t>Module</w:t>
      </w:r>
      <w:r>
        <w:rPr>
          <w:b/>
          <w:spacing w:val="-4"/>
        </w:rPr>
        <w:t xml:space="preserve"> </w:t>
      </w:r>
      <w:proofErr w:type="gramStart"/>
      <w:r>
        <w:rPr>
          <w:b/>
          <w:spacing w:val="-2"/>
        </w:rPr>
        <w:t>II</w:t>
      </w:r>
      <w:r>
        <w:rPr>
          <w:b/>
          <w:spacing w:val="-4"/>
        </w:rPr>
        <w:t xml:space="preserve"> </w:t>
      </w:r>
      <w:r>
        <w:rPr>
          <w:b/>
          <w:spacing w:val="-2"/>
        </w:rPr>
        <w:t>:</w:t>
      </w:r>
      <w:proofErr w:type="gramEnd"/>
      <w:r>
        <w:rPr>
          <w:b/>
          <w:spacing w:val="-2"/>
        </w:rPr>
        <w:t xml:space="preserve"> </w:t>
      </w:r>
      <w:r>
        <w:rPr>
          <w:spacing w:val="-2"/>
        </w:rPr>
        <w:t>Concept</w:t>
      </w:r>
      <w:r>
        <w:rPr>
          <w:spacing w:val="-5"/>
        </w:rPr>
        <w:t xml:space="preserve"> </w:t>
      </w:r>
      <w:r>
        <w:rPr>
          <w:spacing w:val="-2"/>
        </w:rPr>
        <w:t>and</w:t>
      </w:r>
      <w:r>
        <w:rPr>
          <w:spacing w:val="-5"/>
        </w:rPr>
        <w:t xml:space="preserve"> </w:t>
      </w:r>
      <w:r>
        <w:rPr>
          <w:spacing w:val="-2"/>
        </w:rPr>
        <w:t>dimensions</w:t>
      </w:r>
      <w:r>
        <w:rPr>
          <w:spacing w:val="-5"/>
        </w:rPr>
        <w:t xml:space="preserve"> </w:t>
      </w:r>
      <w:r>
        <w:rPr>
          <w:spacing w:val="-2"/>
        </w:rPr>
        <w:t>of</w:t>
      </w:r>
      <w:r>
        <w:rPr>
          <w:spacing w:val="-5"/>
        </w:rPr>
        <w:t xml:space="preserve"> </w:t>
      </w:r>
      <w:r>
        <w:rPr>
          <w:spacing w:val="-2"/>
        </w:rPr>
        <w:t>Systemic</w:t>
      </w:r>
      <w:r>
        <w:rPr>
          <w:spacing w:val="-5"/>
        </w:rPr>
        <w:t xml:space="preserve"> </w:t>
      </w:r>
      <w:r>
        <w:rPr>
          <w:spacing w:val="-2"/>
        </w:rPr>
        <w:t>flexibility.</w:t>
      </w:r>
      <w:r>
        <w:rPr>
          <w:spacing w:val="-5"/>
        </w:rPr>
        <w:t xml:space="preserve"> </w:t>
      </w:r>
      <w:r>
        <w:rPr>
          <w:spacing w:val="-2"/>
        </w:rPr>
        <w:t xml:space="preserve">Managing </w:t>
      </w:r>
      <w:r>
        <w:t>paradoxes. Methodology and tools of flexible systems management. Underlying values, and guiding principles, Case Analysis using SAP- LAP framework. SAP-LAP models and linkages.</w:t>
      </w:r>
    </w:p>
    <w:p w14:paraId="60BD0C4D" w14:textId="77777777" w:rsidR="00545FE0" w:rsidRDefault="00000000">
      <w:pPr>
        <w:pStyle w:val="BodyText"/>
        <w:spacing w:before="105"/>
        <w:ind w:right="139"/>
      </w:pPr>
      <w:r>
        <w:br w:type="column"/>
      </w:r>
      <w:r>
        <w:rPr>
          <w:b/>
        </w:rPr>
        <w:t xml:space="preserve">Module </w:t>
      </w:r>
      <w:proofErr w:type="gramStart"/>
      <w:r>
        <w:rPr>
          <w:b/>
        </w:rPr>
        <w:t>III :</w:t>
      </w:r>
      <w:proofErr w:type="gramEnd"/>
      <w:r>
        <w:rPr>
          <w:b/>
        </w:rPr>
        <w:t xml:space="preserve"> </w:t>
      </w:r>
      <w:r>
        <w:t xml:space="preserve">Flexibility in functional systems, Information Systems flexibility, manufacturing flexibility, </w:t>
      </w:r>
      <w:proofErr w:type="spellStart"/>
      <w:r>
        <w:t>organisational</w:t>
      </w:r>
      <w:proofErr w:type="spellEnd"/>
      <w:r>
        <w:t xml:space="preserve"> flexibility,</w:t>
      </w:r>
      <w:r>
        <w:rPr>
          <w:spacing w:val="80"/>
        </w:rPr>
        <w:t xml:space="preserve"> </w:t>
      </w:r>
      <w:r>
        <w:t xml:space="preserve">financial flexibility, and strategic flexibility. Linkage of flexibility with </w:t>
      </w:r>
      <w:proofErr w:type="spellStart"/>
      <w:r>
        <w:t>organisational</w:t>
      </w:r>
      <w:proofErr w:type="spellEnd"/>
      <w:r>
        <w:t xml:space="preserve"> performance.</w:t>
      </w:r>
    </w:p>
    <w:p w14:paraId="4F8DD46B" w14:textId="77777777" w:rsidR="00545FE0" w:rsidRDefault="00000000">
      <w:pPr>
        <w:pStyle w:val="Heading3"/>
        <w:spacing w:before="155"/>
      </w:pPr>
      <w:r>
        <w:rPr>
          <w:color w:val="00AEEF"/>
        </w:rPr>
        <w:t xml:space="preserve">MSL813 Systems Methodology for </w:t>
      </w:r>
      <w:r>
        <w:rPr>
          <w:color w:val="00AEEF"/>
          <w:spacing w:val="-2"/>
        </w:rPr>
        <w:t>Management</w:t>
      </w:r>
    </w:p>
    <w:p w14:paraId="0F1ADCAC" w14:textId="77777777" w:rsidR="00545FE0" w:rsidRDefault="00000000">
      <w:pPr>
        <w:pStyle w:val="Heading4"/>
        <w:jc w:val="both"/>
      </w:pPr>
      <w:r>
        <w:t>3</w:t>
      </w:r>
      <w:r>
        <w:rPr>
          <w:spacing w:val="-1"/>
        </w:rPr>
        <w:t xml:space="preserve"> </w:t>
      </w:r>
      <w:r>
        <w:t>Credits (3-0-</w:t>
      </w:r>
      <w:r>
        <w:rPr>
          <w:spacing w:val="-5"/>
        </w:rPr>
        <w:t>0)</w:t>
      </w:r>
    </w:p>
    <w:p w14:paraId="1490771F" w14:textId="77777777" w:rsidR="00545FE0" w:rsidRDefault="00000000">
      <w:pPr>
        <w:pStyle w:val="BodyText"/>
        <w:ind w:right="135"/>
      </w:pPr>
      <w:r>
        <w:rPr>
          <w:b/>
        </w:rPr>
        <w:t xml:space="preserve">Module </w:t>
      </w:r>
      <w:proofErr w:type="gramStart"/>
      <w:r>
        <w:rPr>
          <w:b/>
        </w:rPr>
        <w:t>I :</w:t>
      </w:r>
      <w:proofErr w:type="gramEnd"/>
      <w:r>
        <w:rPr>
          <w:b/>
        </w:rPr>
        <w:t xml:space="preserve"> </w:t>
      </w:r>
      <w:r>
        <w:t xml:space="preserve">Introduction to systems methodology, Flexible Systems Methodology, Need and applicability of Systems methodology for management. Nature of managerial problems. System Dynamics Methodology- Philosophy, Foundation, Steps, building blocks, feedback structures, principles of systems, learning </w:t>
      </w:r>
      <w:proofErr w:type="spellStart"/>
      <w:r>
        <w:t>organisation</w:t>
      </w:r>
      <w:proofErr w:type="spellEnd"/>
      <w:r>
        <w:t>.</w:t>
      </w:r>
    </w:p>
    <w:p w14:paraId="0536A26D" w14:textId="77777777" w:rsidR="00545FE0" w:rsidRDefault="00000000">
      <w:pPr>
        <w:pStyle w:val="BodyText"/>
        <w:spacing w:before="51"/>
        <w:ind w:right="136"/>
      </w:pPr>
      <w:r>
        <w:rPr>
          <w:b/>
        </w:rPr>
        <w:t xml:space="preserve">Module </w:t>
      </w:r>
      <w:proofErr w:type="gramStart"/>
      <w:r>
        <w:rPr>
          <w:b/>
        </w:rPr>
        <w:t>II :</w:t>
      </w:r>
      <w:proofErr w:type="gramEnd"/>
      <w:r>
        <w:rPr>
          <w:b/>
        </w:rPr>
        <w:t xml:space="preserve"> </w:t>
      </w:r>
      <w:r>
        <w:t>Validation, Simulation and testing of System Dynamics models, Policy analysis, Micro world and Management games, Managerial applications of Systems methodology.</w:t>
      </w:r>
    </w:p>
    <w:p w14:paraId="1C01F1FD" w14:textId="77777777" w:rsidR="00545FE0" w:rsidRDefault="00000000">
      <w:pPr>
        <w:pStyle w:val="BodyText"/>
        <w:spacing w:before="53"/>
        <w:ind w:right="138"/>
      </w:pPr>
      <w:r>
        <w:rPr>
          <w:b/>
          <w:spacing w:val="-4"/>
        </w:rPr>
        <w:t>Module</w:t>
      </w:r>
      <w:r>
        <w:rPr>
          <w:b/>
          <w:spacing w:val="-6"/>
        </w:rPr>
        <w:t xml:space="preserve"> </w:t>
      </w:r>
      <w:proofErr w:type="gramStart"/>
      <w:r>
        <w:rPr>
          <w:b/>
          <w:spacing w:val="-4"/>
        </w:rPr>
        <w:t>III</w:t>
      </w:r>
      <w:r>
        <w:rPr>
          <w:b/>
          <w:spacing w:val="-6"/>
        </w:rPr>
        <w:t xml:space="preserve"> </w:t>
      </w:r>
      <w:r>
        <w:rPr>
          <w:b/>
          <w:spacing w:val="-4"/>
        </w:rPr>
        <w:t>:</w:t>
      </w:r>
      <w:proofErr w:type="gramEnd"/>
      <w:r>
        <w:rPr>
          <w:b/>
          <w:spacing w:val="-4"/>
        </w:rPr>
        <w:t xml:space="preserve"> </w:t>
      </w:r>
      <w:r>
        <w:rPr>
          <w:spacing w:val="-4"/>
        </w:rPr>
        <w:t>Management</w:t>
      </w:r>
      <w:r>
        <w:rPr>
          <w:spacing w:val="-6"/>
        </w:rPr>
        <w:t xml:space="preserve"> </w:t>
      </w:r>
      <w:r>
        <w:rPr>
          <w:spacing w:val="-4"/>
        </w:rPr>
        <w:t>of</w:t>
      </w:r>
      <w:r>
        <w:rPr>
          <w:spacing w:val="-6"/>
        </w:rPr>
        <w:t xml:space="preserve"> </w:t>
      </w:r>
      <w:r>
        <w:rPr>
          <w:spacing w:val="-4"/>
        </w:rPr>
        <w:t>physical</w:t>
      </w:r>
      <w:r>
        <w:rPr>
          <w:spacing w:val="-6"/>
        </w:rPr>
        <w:t xml:space="preserve"> </w:t>
      </w:r>
      <w:r>
        <w:rPr>
          <w:spacing w:val="-4"/>
        </w:rPr>
        <w:t>systems.</w:t>
      </w:r>
      <w:r>
        <w:rPr>
          <w:spacing w:val="-6"/>
        </w:rPr>
        <w:t xml:space="preserve"> </w:t>
      </w:r>
      <w:r>
        <w:rPr>
          <w:spacing w:val="-4"/>
        </w:rPr>
        <w:t>Physical</w:t>
      </w:r>
      <w:r>
        <w:rPr>
          <w:spacing w:val="-6"/>
        </w:rPr>
        <w:t xml:space="preserve"> </w:t>
      </w:r>
      <w:r>
        <w:rPr>
          <w:spacing w:val="-4"/>
        </w:rPr>
        <w:t>system</w:t>
      </w:r>
      <w:r>
        <w:rPr>
          <w:spacing w:val="-6"/>
        </w:rPr>
        <w:t xml:space="preserve"> </w:t>
      </w:r>
      <w:r>
        <w:rPr>
          <w:spacing w:val="-4"/>
        </w:rPr>
        <w:t xml:space="preserve">theory: </w:t>
      </w:r>
      <w:r>
        <w:t>fundamental premises and postulates, modelling of basic processes, application to manufacturing, managerial, and socio-economic systems. Critical comparison and integration of Physical System Theory</w:t>
      </w:r>
      <w:r>
        <w:rPr>
          <w:spacing w:val="13"/>
        </w:rPr>
        <w:t xml:space="preserve"> </w:t>
      </w:r>
      <w:r>
        <w:t>and</w:t>
      </w:r>
      <w:r>
        <w:rPr>
          <w:spacing w:val="14"/>
        </w:rPr>
        <w:t xml:space="preserve"> </w:t>
      </w:r>
      <w:r>
        <w:t>System</w:t>
      </w:r>
      <w:r>
        <w:rPr>
          <w:spacing w:val="14"/>
        </w:rPr>
        <w:t xml:space="preserve"> </w:t>
      </w:r>
      <w:r>
        <w:t>Dynamics.</w:t>
      </w:r>
      <w:r>
        <w:rPr>
          <w:spacing w:val="14"/>
        </w:rPr>
        <w:t xml:space="preserve"> </w:t>
      </w:r>
      <w:r>
        <w:t>Flexibility</w:t>
      </w:r>
      <w:r>
        <w:rPr>
          <w:spacing w:val="14"/>
        </w:rPr>
        <w:t xml:space="preserve"> </w:t>
      </w:r>
      <w:r>
        <w:t>in</w:t>
      </w:r>
      <w:r>
        <w:rPr>
          <w:spacing w:val="14"/>
        </w:rPr>
        <w:t xml:space="preserve"> </w:t>
      </w:r>
      <w:r>
        <w:t>physical</w:t>
      </w:r>
      <w:r>
        <w:rPr>
          <w:spacing w:val="14"/>
        </w:rPr>
        <w:t xml:space="preserve"> </w:t>
      </w:r>
      <w:r>
        <w:t>system</w:t>
      </w:r>
      <w:r>
        <w:rPr>
          <w:spacing w:val="14"/>
        </w:rPr>
        <w:t xml:space="preserve"> </w:t>
      </w:r>
      <w:r>
        <w:rPr>
          <w:spacing w:val="-2"/>
        </w:rPr>
        <w:t>theory.</w:t>
      </w:r>
    </w:p>
    <w:p w14:paraId="11AD27D7" w14:textId="77777777" w:rsidR="00545FE0" w:rsidRDefault="00000000">
      <w:pPr>
        <w:pStyle w:val="Heading3"/>
        <w:spacing w:before="141"/>
      </w:pPr>
      <w:r>
        <w:rPr>
          <w:color w:val="00AEEF"/>
        </w:rPr>
        <w:t xml:space="preserve">MSL814 Data </w:t>
      </w:r>
      <w:r>
        <w:rPr>
          <w:color w:val="00AEEF"/>
          <w:spacing w:val="-2"/>
        </w:rPr>
        <w:t>Visualization</w:t>
      </w:r>
    </w:p>
    <w:p w14:paraId="3ADE2E09" w14:textId="77777777" w:rsidR="00545FE0" w:rsidRDefault="00000000">
      <w:pPr>
        <w:pStyle w:val="Heading4"/>
        <w:jc w:val="both"/>
      </w:pPr>
      <w:r>
        <w:t>1.5</w:t>
      </w:r>
      <w:r>
        <w:rPr>
          <w:spacing w:val="-1"/>
        </w:rPr>
        <w:t xml:space="preserve"> </w:t>
      </w:r>
      <w:r>
        <w:t>Credits (1.5-0-</w:t>
      </w:r>
      <w:r>
        <w:rPr>
          <w:spacing w:val="-5"/>
        </w:rPr>
        <w:t>0)</w:t>
      </w:r>
    </w:p>
    <w:p w14:paraId="7898DB52" w14:textId="77777777" w:rsidR="00545FE0" w:rsidRDefault="00000000">
      <w:pPr>
        <w:spacing w:before="55"/>
        <w:ind w:left="123"/>
        <w:jc w:val="both"/>
        <w:rPr>
          <w:sz w:val="18"/>
        </w:rPr>
      </w:pPr>
      <w:r>
        <w:rPr>
          <w:sz w:val="18"/>
        </w:rPr>
        <w:t>Pre-requisite(s):</w:t>
      </w:r>
      <w:r>
        <w:rPr>
          <w:spacing w:val="-3"/>
          <w:sz w:val="18"/>
        </w:rPr>
        <w:t xml:space="preserve"> </w:t>
      </w:r>
      <w:r>
        <w:rPr>
          <w:sz w:val="18"/>
        </w:rPr>
        <w:t>MSL301</w:t>
      </w:r>
      <w:r>
        <w:rPr>
          <w:spacing w:val="-1"/>
          <w:sz w:val="18"/>
        </w:rPr>
        <w:t xml:space="preserve"> </w:t>
      </w:r>
      <w:r>
        <w:rPr>
          <w:sz w:val="18"/>
        </w:rPr>
        <w:t>&amp;</w:t>
      </w:r>
      <w:r>
        <w:rPr>
          <w:spacing w:val="-1"/>
          <w:sz w:val="18"/>
        </w:rPr>
        <w:t xml:space="preserve"> </w:t>
      </w:r>
      <w:r>
        <w:rPr>
          <w:spacing w:val="-2"/>
          <w:sz w:val="18"/>
        </w:rPr>
        <w:t>MSL302</w:t>
      </w:r>
    </w:p>
    <w:p w14:paraId="1B22C0A4" w14:textId="77777777" w:rsidR="00545FE0" w:rsidRDefault="00000000">
      <w:pPr>
        <w:pStyle w:val="BodyText"/>
        <w:ind w:right="140"/>
      </w:pPr>
      <w:r>
        <w:t>This</w:t>
      </w:r>
      <w:r>
        <w:rPr>
          <w:spacing w:val="-1"/>
        </w:rPr>
        <w:t xml:space="preserve"> </w:t>
      </w:r>
      <w:r>
        <w:t>course</w:t>
      </w:r>
      <w:r>
        <w:rPr>
          <w:spacing w:val="-1"/>
        </w:rPr>
        <w:t xml:space="preserve"> </w:t>
      </w:r>
      <w:r>
        <w:t>would</w:t>
      </w:r>
      <w:r>
        <w:rPr>
          <w:spacing w:val="-1"/>
        </w:rPr>
        <w:t xml:space="preserve"> </w:t>
      </w:r>
      <w:r>
        <w:t>have</w:t>
      </w:r>
      <w:r>
        <w:rPr>
          <w:spacing w:val="-1"/>
        </w:rPr>
        <w:t xml:space="preserve"> </w:t>
      </w:r>
      <w:r>
        <w:t>the</w:t>
      </w:r>
      <w:r>
        <w:rPr>
          <w:spacing w:val="-1"/>
        </w:rPr>
        <w:t xml:space="preserve"> </w:t>
      </w:r>
      <w:r>
        <w:t>following:</w:t>
      </w:r>
      <w:r>
        <w:rPr>
          <w:spacing w:val="-1"/>
        </w:rPr>
        <w:t xml:space="preserve"> </w:t>
      </w:r>
      <w:r>
        <w:t>It</w:t>
      </w:r>
      <w:r>
        <w:rPr>
          <w:spacing w:val="-1"/>
        </w:rPr>
        <w:t xml:space="preserve"> </w:t>
      </w:r>
      <w:r>
        <w:t>would</w:t>
      </w:r>
      <w:r>
        <w:rPr>
          <w:spacing w:val="-1"/>
        </w:rPr>
        <w:t xml:space="preserve"> </w:t>
      </w:r>
      <w:r>
        <w:t>train</w:t>
      </w:r>
      <w:r>
        <w:rPr>
          <w:spacing w:val="-1"/>
        </w:rPr>
        <w:t xml:space="preserve"> </w:t>
      </w:r>
      <w:r>
        <w:t>the</w:t>
      </w:r>
      <w:r>
        <w:rPr>
          <w:spacing w:val="-1"/>
        </w:rPr>
        <w:t xml:space="preserve"> </w:t>
      </w:r>
      <w:r>
        <w:t>participants to</w:t>
      </w:r>
      <w:r>
        <w:rPr>
          <w:spacing w:val="-2"/>
        </w:rPr>
        <w:t xml:space="preserve"> </w:t>
      </w:r>
      <w:r>
        <w:t>use</w:t>
      </w:r>
      <w:r>
        <w:rPr>
          <w:spacing w:val="-2"/>
        </w:rPr>
        <w:t xml:space="preserve"> </w:t>
      </w:r>
      <w:r>
        <w:t>visual</w:t>
      </w:r>
      <w:r>
        <w:rPr>
          <w:spacing w:val="-2"/>
        </w:rPr>
        <w:t xml:space="preserve"> </w:t>
      </w:r>
      <w:r>
        <w:t>imagery</w:t>
      </w:r>
      <w:r>
        <w:rPr>
          <w:spacing w:val="-2"/>
        </w:rPr>
        <w:t xml:space="preserve"> </w:t>
      </w:r>
      <w:r>
        <w:t>to</w:t>
      </w:r>
      <w:r>
        <w:rPr>
          <w:spacing w:val="-2"/>
        </w:rPr>
        <w:t xml:space="preserve"> </w:t>
      </w:r>
      <w:r>
        <w:t>present</w:t>
      </w:r>
      <w:r>
        <w:rPr>
          <w:spacing w:val="-2"/>
        </w:rPr>
        <w:t xml:space="preserve"> </w:t>
      </w:r>
      <w:r>
        <w:t>complex</w:t>
      </w:r>
      <w:r>
        <w:rPr>
          <w:spacing w:val="-2"/>
        </w:rPr>
        <w:t xml:space="preserve"> </w:t>
      </w:r>
      <w:r>
        <w:t>information</w:t>
      </w:r>
      <w:r>
        <w:rPr>
          <w:spacing w:val="-2"/>
        </w:rPr>
        <w:t xml:space="preserve"> </w:t>
      </w:r>
      <w:r>
        <w:t>and</w:t>
      </w:r>
      <w:r>
        <w:rPr>
          <w:spacing w:val="-2"/>
        </w:rPr>
        <w:t xml:space="preserve"> </w:t>
      </w:r>
      <w:r>
        <w:t>the</w:t>
      </w:r>
      <w:r>
        <w:rPr>
          <w:spacing w:val="-2"/>
        </w:rPr>
        <w:t xml:space="preserve"> </w:t>
      </w:r>
      <w:r>
        <w:t xml:space="preserve">trends associated with extensive data. Visualization provides a solution to </w:t>
      </w:r>
      <w:r>
        <w:rPr>
          <w:spacing w:val="-2"/>
        </w:rPr>
        <w:t>address</w:t>
      </w:r>
      <w:r>
        <w:rPr>
          <w:spacing w:val="-7"/>
        </w:rPr>
        <w:t xml:space="preserve"> </w:t>
      </w:r>
      <w:r>
        <w:rPr>
          <w:spacing w:val="-2"/>
        </w:rPr>
        <w:t>information</w:t>
      </w:r>
      <w:r>
        <w:rPr>
          <w:spacing w:val="-7"/>
        </w:rPr>
        <w:t xml:space="preserve"> </w:t>
      </w:r>
      <w:r>
        <w:rPr>
          <w:spacing w:val="-2"/>
        </w:rPr>
        <w:t>overload,</w:t>
      </w:r>
      <w:r>
        <w:rPr>
          <w:spacing w:val="-7"/>
        </w:rPr>
        <w:t xml:space="preserve"> </w:t>
      </w:r>
      <w:r>
        <w:rPr>
          <w:spacing w:val="-2"/>
        </w:rPr>
        <w:t>through</w:t>
      </w:r>
      <w:r>
        <w:rPr>
          <w:spacing w:val="-7"/>
        </w:rPr>
        <w:t xml:space="preserve"> </w:t>
      </w:r>
      <w:r>
        <w:rPr>
          <w:spacing w:val="-2"/>
        </w:rPr>
        <w:t>a</w:t>
      </w:r>
      <w:r>
        <w:rPr>
          <w:spacing w:val="-7"/>
        </w:rPr>
        <w:t xml:space="preserve"> </w:t>
      </w:r>
      <w:r>
        <w:rPr>
          <w:spacing w:val="-2"/>
        </w:rPr>
        <w:t>well-designed</w:t>
      </w:r>
      <w:r>
        <w:rPr>
          <w:spacing w:val="-7"/>
        </w:rPr>
        <w:t xml:space="preserve"> </w:t>
      </w:r>
      <w:r>
        <w:rPr>
          <w:spacing w:val="-2"/>
        </w:rPr>
        <w:t>visual</w:t>
      </w:r>
      <w:r>
        <w:rPr>
          <w:spacing w:val="-7"/>
        </w:rPr>
        <w:t xml:space="preserve"> </w:t>
      </w:r>
      <w:r>
        <w:rPr>
          <w:spacing w:val="-2"/>
        </w:rPr>
        <w:t xml:space="preserve">encoding </w:t>
      </w:r>
      <w:r>
        <w:t>to aid comprehension, memory, and decision making. Furthermore, visual representations may help engage more diverse audiences in the process of analytic thinking. Topics like data and image models, heat maps, infographics, multidimensional data visualization and representation, graphical perceptions, mapping &amp; cartography and text visualization may be covered. Other relevant topics within the subject domain may also be explored.</w:t>
      </w:r>
    </w:p>
    <w:p w14:paraId="1F452421" w14:textId="77777777" w:rsidR="00545FE0" w:rsidRDefault="00000000">
      <w:pPr>
        <w:pStyle w:val="Heading3"/>
        <w:spacing w:before="162"/>
        <w:jc w:val="left"/>
      </w:pPr>
      <w:r>
        <w:rPr>
          <w:color w:val="00AEEF"/>
        </w:rPr>
        <w:t xml:space="preserve">MSL815 Decision Support and Expert </w:t>
      </w:r>
      <w:r>
        <w:rPr>
          <w:color w:val="00AEEF"/>
          <w:spacing w:val="-2"/>
        </w:rPr>
        <w:t>Systems</w:t>
      </w:r>
    </w:p>
    <w:p w14:paraId="3A87C394" w14:textId="77777777" w:rsidR="00545FE0" w:rsidRDefault="00000000">
      <w:pPr>
        <w:pStyle w:val="Heading4"/>
      </w:pPr>
      <w:r>
        <w:t>3</w:t>
      </w:r>
      <w:r>
        <w:rPr>
          <w:spacing w:val="-1"/>
        </w:rPr>
        <w:t xml:space="preserve"> </w:t>
      </w:r>
      <w:r>
        <w:t>Credits (3-0-</w:t>
      </w:r>
      <w:r>
        <w:rPr>
          <w:spacing w:val="-5"/>
        </w:rPr>
        <w:t>0)</w:t>
      </w:r>
    </w:p>
    <w:p w14:paraId="0566EA72" w14:textId="77777777" w:rsidR="00545FE0" w:rsidRDefault="00000000">
      <w:pPr>
        <w:spacing w:before="56"/>
        <w:ind w:left="123"/>
        <w:rPr>
          <w:sz w:val="18"/>
        </w:rPr>
      </w:pPr>
      <w:r>
        <w:rPr>
          <w:sz w:val="18"/>
        </w:rPr>
        <w:t>Pre-requisite(s):</w:t>
      </w:r>
      <w:r>
        <w:rPr>
          <w:spacing w:val="-3"/>
          <w:sz w:val="18"/>
        </w:rPr>
        <w:t xml:space="preserve"> </w:t>
      </w:r>
      <w:r>
        <w:rPr>
          <w:sz w:val="18"/>
        </w:rPr>
        <w:t>MSL301</w:t>
      </w:r>
      <w:r>
        <w:rPr>
          <w:spacing w:val="-1"/>
          <w:sz w:val="18"/>
        </w:rPr>
        <w:t xml:space="preserve"> </w:t>
      </w:r>
      <w:r>
        <w:rPr>
          <w:sz w:val="18"/>
        </w:rPr>
        <w:t>&amp;</w:t>
      </w:r>
      <w:r>
        <w:rPr>
          <w:spacing w:val="-1"/>
          <w:sz w:val="18"/>
        </w:rPr>
        <w:t xml:space="preserve"> </w:t>
      </w:r>
      <w:r>
        <w:rPr>
          <w:spacing w:val="-2"/>
          <w:sz w:val="18"/>
        </w:rPr>
        <w:t>MSL302</w:t>
      </w:r>
    </w:p>
    <w:p w14:paraId="583CDD8C" w14:textId="77777777" w:rsidR="00545FE0" w:rsidRDefault="00000000">
      <w:pPr>
        <w:pStyle w:val="BodyText"/>
        <w:ind w:right="140"/>
      </w:pPr>
      <w:r>
        <w:rPr>
          <w:b/>
        </w:rPr>
        <w:t xml:space="preserve">Module </w:t>
      </w:r>
      <w:proofErr w:type="gramStart"/>
      <w:r>
        <w:rPr>
          <w:b/>
        </w:rPr>
        <w:t>I :</w:t>
      </w:r>
      <w:proofErr w:type="gramEnd"/>
      <w:r>
        <w:rPr>
          <w:b/>
        </w:rPr>
        <w:t xml:space="preserve"> </w:t>
      </w:r>
      <w:r>
        <w:t>The management support framework for computers. Fundamentals of decision theory and decision modelling. Humans and information processors and information systems as decision systems. Human decision styles.</w:t>
      </w:r>
    </w:p>
    <w:p w14:paraId="320C1E4D" w14:textId="77777777" w:rsidR="00545FE0" w:rsidRDefault="00000000">
      <w:pPr>
        <w:pStyle w:val="BodyText"/>
        <w:ind w:right="140" w:hanging="1"/>
      </w:pPr>
      <w:r>
        <w:rPr>
          <w:b/>
        </w:rPr>
        <w:t xml:space="preserve">Module </w:t>
      </w:r>
      <w:proofErr w:type="gramStart"/>
      <w:r>
        <w:rPr>
          <w:b/>
        </w:rPr>
        <w:t>II :</w:t>
      </w:r>
      <w:proofErr w:type="gramEnd"/>
      <w:r>
        <w:rPr>
          <w:b/>
        </w:rPr>
        <w:t xml:space="preserve"> </w:t>
      </w:r>
      <w:r>
        <w:t>Models, heuristics, and simulation. Overview of DSS- database,</w:t>
      </w:r>
      <w:r>
        <w:rPr>
          <w:spacing w:val="-9"/>
        </w:rPr>
        <w:t xml:space="preserve"> </w:t>
      </w:r>
      <w:proofErr w:type="spellStart"/>
      <w:r>
        <w:t>modelbase</w:t>
      </w:r>
      <w:proofErr w:type="spellEnd"/>
      <w:r>
        <w:t>,</w:t>
      </w:r>
      <w:r>
        <w:rPr>
          <w:spacing w:val="-9"/>
        </w:rPr>
        <w:t xml:space="preserve"> </w:t>
      </w:r>
      <w:r>
        <w:t>user</w:t>
      </w:r>
      <w:r>
        <w:rPr>
          <w:spacing w:val="-9"/>
        </w:rPr>
        <w:t xml:space="preserve"> </w:t>
      </w:r>
      <w:r>
        <w:t>interface.</w:t>
      </w:r>
      <w:r>
        <w:rPr>
          <w:spacing w:val="-9"/>
        </w:rPr>
        <w:t xml:space="preserve"> </w:t>
      </w:r>
      <w:r>
        <w:t>DSS</w:t>
      </w:r>
      <w:r>
        <w:rPr>
          <w:spacing w:val="-9"/>
        </w:rPr>
        <w:t xml:space="preserve"> </w:t>
      </w:r>
      <w:r>
        <w:t>development</w:t>
      </w:r>
      <w:r>
        <w:rPr>
          <w:spacing w:val="-9"/>
        </w:rPr>
        <w:t xml:space="preserve"> </w:t>
      </w:r>
      <w:r>
        <w:t>methodology and</w:t>
      </w:r>
      <w:r>
        <w:rPr>
          <w:spacing w:val="-5"/>
        </w:rPr>
        <w:t xml:space="preserve"> </w:t>
      </w:r>
      <w:r>
        <w:t>tools.</w:t>
      </w:r>
      <w:r>
        <w:rPr>
          <w:spacing w:val="-5"/>
        </w:rPr>
        <w:t xml:space="preserve"> </w:t>
      </w:r>
      <w:r>
        <w:t>Need</w:t>
      </w:r>
      <w:r>
        <w:rPr>
          <w:spacing w:val="-5"/>
        </w:rPr>
        <w:t xml:space="preserve"> </w:t>
      </w:r>
      <w:r>
        <w:t>for</w:t>
      </w:r>
      <w:r>
        <w:rPr>
          <w:spacing w:val="-5"/>
        </w:rPr>
        <w:t xml:space="preserve"> </w:t>
      </w:r>
      <w:r>
        <w:t>expertise</w:t>
      </w:r>
      <w:r>
        <w:rPr>
          <w:spacing w:val="-5"/>
        </w:rPr>
        <w:t xml:space="preserve"> </w:t>
      </w:r>
      <w:r>
        <w:t>in</w:t>
      </w:r>
      <w:r>
        <w:rPr>
          <w:spacing w:val="-5"/>
        </w:rPr>
        <w:t xml:space="preserve"> </w:t>
      </w:r>
      <w:r>
        <w:t>decision</w:t>
      </w:r>
      <w:r>
        <w:rPr>
          <w:spacing w:val="-5"/>
        </w:rPr>
        <w:t xml:space="preserve"> </w:t>
      </w:r>
      <w:r>
        <w:t>models</w:t>
      </w:r>
      <w:r>
        <w:rPr>
          <w:spacing w:val="-5"/>
        </w:rPr>
        <w:t xml:space="preserve"> </w:t>
      </w:r>
      <w:r>
        <w:t>and</w:t>
      </w:r>
      <w:r>
        <w:rPr>
          <w:spacing w:val="-5"/>
        </w:rPr>
        <w:t xml:space="preserve"> </w:t>
      </w:r>
      <w:r>
        <w:t>expert</w:t>
      </w:r>
      <w:r>
        <w:rPr>
          <w:spacing w:val="-5"/>
        </w:rPr>
        <w:t xml:space="preserve"> </w:t>
      </w:r>
      <w:r>
        <w:t>systems. Expert systems fundamentals. Knowledge engineering, knowledge representation and inferencing. Building expert systems.</w:t>
      </w:r>
    </w:p>
    <w:p w14:paraId="15F32CAB" w14:textId="77777777" w:rsidR="00545FE0" w:rsidRDefault="00000000">
      <w:pPr>
        <w:pStyle w:val="BodyText"/>
        <w:ind w:right="139"/>
      </w:pPr>
      <w:r>
        <w:rPr>
          <w:b/>
        </w:rPr>
        <w:t xml:space="preserve">Module </w:t>
      </w:r>
      <w:proofErr w:type="gramStart"/>
      <w:r>
        <w:rPr>
          <w:b/>
        </w:rPr>
        <w:t>III :</w:t>
      </w:r>
      <w:proofErr w:type="gramEnd"/>
      <w:r>
        <w:rPr>
          <w:b/>
        </w:rPr>
        <w:t xml:space="preserve"> </w:t>
      </w:r>
      <w:r>
        <w:t>Integrating expert systems and DSSs. Strategies for implementing and maintaining management support systems. Case studies, and laboratory and filed projects.</w:t>
      </w:r>
    </w:p>
    <w:p w14:paraId="2D05548B" w14:textId="77777777" w:rsidR="00545FE0" w:rsidRDefault="00000000">
      <w:pPr>
        <w:pStyle w:val="Heading3"/>
        <w:spacing w:before="171"/>
        <w:jc w:val="left"/>
      </w:pPr>
      <w:r>
        <w:rPr>
          <w:color w:val="00AEEF"/>
        </w:rPr>
        <w:t xml:space="preserve">MSV815 Case Study Writing and </w:t>
      </w:r>
      <w:r>
        <w:rPr>
          <w:color w:val="00AEEF"/>
          <w:spacing w:val="-2"/>
        </w:rPr>
        <w:t>Teaching</w:t>
      </w:r>
    </w:p>
    <w:p w14:paraId="408929B8" w14:textId="77777777" w:rsidR="00545FE0" w:rsidRDefault="00000000">
      <w:pPr>
        <w:pStyle w:val="Heading4"/>
      </w:pPr>
      <w:r>
        <w:t>1</w:t>
      </w:r>
      <w:r>
        <w:rPr>
          <w:spacing w:val="-1"/>
        </w:rPr>
        <w:t xml:space="preserve"> </w:t>
      </w:r>
      <w:r>
        <w:t>Credit (1-0-</w:t>
      </w:r>
      <w:r>
        <w:rPr>
          <w:spacing w:val="-5"/>
        </w:rPr>
        <w:t>0)</w:t>
      </w:r>
    </w:p>
    <w:p w14:paraId="69124DC9" w14:textId="77777777" w:rsidR="00545FE0" w:rsidRDefault="00000000">
      <w:pPr>
        <w:pStyle w:val="BodyText"/>
        <w:jc w:val="left"/>
      </w:pPr>
      <w:r>
        <w:t>Various</w:t>
      </w:r>
      <w:r>
        <w:rPr>
          <w:spacing w:val="-1"/>
        </w:rPr>
        <w:t xml:space="preserve"> </w:t>
      </w:r>
      <w:r>
        <w:t>concepts</w:t>
      </w:r>
      <w:r>
        <w:rPr>
          <w:spacing w:val="-1"/>
        </w:rPr>
        <w:t xml:space="preserve"> </w:t>
      </w:r>
      <w:r>
        <w:t>of</w:t>
      </w:r>
      <w:r>
        <w:rPr>
          <w:spacing w:val="-1"/>
        </w:rPr>
        <w:t xml:space="preserve"> </w:t>
      </w:r>
      <w:r>
        <w:t>case study</w:t>
      </w:r>
      <w:r>
        <w:rPr>
          <w:spacing w:val="-1"/>
        </w:rPr>
        <w:t xml:space="preserve"> </w:t>
      </w:r>
      <w:r>
        <w:t>teaching</w:t>
      </w:r>
      <w:r>
        <w:rPr>
          <w:spacing w:val="-1"/>
        </w:rPr>
        <w:t xml:space="preserve"> </w:t>
      </w:r>
      <w:r>
        <w:t>and writing</w:t>
      </w:r>
      <w:r>
        <w:rPr>
          <w:spacing w:val="-1"/>
        </w:rPr>
        <w:t xml:space="preserve"> </w:t>
      </w:r>
      <w:r>
        <w:t>will</w:t>
      </w:r>
      <w:r>
        <w:rPr>
          <w:spacing w:val="-1"/>
        </w:rPr>
        <w:t xml:space="preserve"> </w:t>
      </w:r>
      <w:r>
        <w:t xml:space="preserve">be </w:t>
      </w:r>
      <w:r>
        <w:rPr>
          <w:spacing w:val="-2"/>
        </w:rPr>
        <w:t>covered.</w:t>
      </w:r>
    </w:p>
    <w:p w14:paraId="7E3EFEF8" w14:textId="77777777" w:rsidR="00545FE0" w:rsidRDefault="00000000">
      <w:pPr>
        <w:pStyle w:val="Heading3"/>
        <w:spacing w:before="173"/>
        <w:jc w:val="left"/>
      </w:pPr>
      <w:r>
        <w:rPr>
          <w:color w:val="00AEEF"/>
        </w:rPr>
        <w:t xml:space="preserve">MSL816 Total Quality </w:t>
      </w:r>
      <w:r>
        <w:rPr>
          <w:color w:val="00AEEF"/>
          <w:spacing w:val="-2"/>
        </w:rPr>
        <w:t>Management</w:t>
      </w:r>
    </w:p>
    <w:p w14:paraId="51C85FF6" w14:textId="77777777" w:rsidR="00545FE0" w:rsidRDefault="00000000">
      <w:pPr>
        <w:pStyle w:val="Heading4"/>
      </w:pPr>
      <w:r>
        <w:t>3</w:t>
      </w:r>
      <w:r>
        <w:rPr>
          <w:spacing w:val="-1"/>
        </w:rPr>
        <w:t xml:space="preserve"> </w:t>
      </w:r>
      <w:r>
        <w:t>Credits (3-0-</w:t>
      </w:r>
      <w:r>
        <w:rPr>
          <w:spacing w:val="-5"/>
        </w:rPr>
        <w:t>0)</w:t>
      </w:r>
    </w:p>
    <w:p w14:paraId="0F16418D" w14:textId="77777777" w:rsidR="00545FE0" w:rsidRDefault="00000000">
      <w:pPr>
        <w:spacing w:before="55"/>
        <w:ind w:left="123"/>
        <w:rPr>
          <w:sz w:val="18"/>
        </w:rPr>
      </w:pPr>
      <w:r>
        <w:rPr>
          <w:sz w:val="18"/>
        </w:rPr>
        <w:t>Pre-requisite(s):</w:t>
      </w:r>
      <w:r>
        <w:rPr>
          <w:spacing w:val="-3"/>
          <w:sz w:val="18"/>
        </w:rPr>
        <w:t xml:space="preserve"> </w:t>
      </w:r>
      <w:r>
        <w:rPr>
          <w:sz w:val="18"/>
        </w:rPr>
        <w:t>MSL301</w:t>
      </w:r>
      <w:r>
        <w:rPr>
          <w:spacing w:val="-1"/>
          <w:sz w:val="18"/>
        </w:rPr>
        <w:t xml:space="preserve"> </w:t>
      </w:r>
      <w:r>
        <w:rPr>
          <w:sz w:val="18"/>
        </w:rPr>
        <w:t>&amp;</w:t>
      </w:r>
      <w:r>
        <w:rPr>
          <w:spacing w:val="-1"/>
          <w:sz w:val="18"/>
        </w:rPr>
        <w:t xml:space="preserve"> </w:t>
      </w:r>
      <w:r>
        <w:rPr>
          <w:spacing w:val="-2"/>
          <w:sz w:val="18"/>
        </w:rPr>
        <w:t>MSL302</w:t>
      </w:r>
    </w:p>
    <w:p w14:paraId="63DD8840" w14:textId="77777777" w:rsidR="00545FE0" w:rsidRDefault="00000000">
      <w:pPr>
        <w:pStyle w:val="BodyText"/>
        <w:spacing w:before="24"/>
        <w:ind w:right="138"/>
      </w:pPr>
      <w:r>
        <w:rPr>
          <w:b/>
        </w:rPr>
        <w:t xml:space="preserve">Module </w:t>
      </w:r>
      <w:proofErr w:type="gramStart"/>
      <w:r>
        <w:rPr>
          <w:b/>
        </w:rPr>
        <w:t>I :</w:t>
      </w:r>
      <w:proofErr w:type="gramEnd"/>
      <w:r>
        <w:rPr>
          <w:b/>
        </w:rPr>
        <w:t xml:space="preserve"> </w:t>
      </w:r>
      <w:r>
        <w:t>Introduction to TQM; Customer Orientation, Continuous Improvement, Quality, Productivity and Flexibility, Approaches and philosophies</w:t>
      </w:r>
      <w:r>
        <w:rPr>
          <w:spacing w:val="-7"/>
        </w:rPr>
        <w:t xml:space="preserve"> </w:t>
      </w:r>
      <w:r>
        <w:t>of</w:t>
      </w:r>
      <w:r>
        <w:rPr>
          <w:spacing w:val="-7"/>
        </w:rPr>
        <w:t xml:space="preserve"> </w:t>
      </w:r>
      <w:r>
        <w:t>TQM,</w:t>
      </w:r>
      <w:r>
        <w:rPr>
          <w:spacing w:val="-7"/>
        </w:rPr>
        <w:t xml:space="preserve"> </w:t>
      </w:r>
      <w:r>
        <w:t>Quality</w:t>
      </w:r>
      <w:r>
        <w:rPr>
          <w:spacing w:val="-7"/>
        </w:rPr>
        <w:t xml:space="preserve"> </w:t>
      </w:r>
      <w:r>
        <w:t>Awards,</w:t>
      </w:r>
      <w:r>
        <w:rPr>
          <w:spacing w:val="-7"/>
        </w:rPr>
        <w:t xml:space="preserve"> </w:t>
      </w:r>
      <w:r>
        <w:t>Strategic</w:t>
      </w:r>
      <w:r>
        <w:rPr>
          <w:spacing w:val="-7"/>
        </w:rPr>
        <w:t xml:space="preserve"> </w:t>
      </w:r>
      <w:r>
        <w:t>Quality</w:t>
      </w:r>
      <w:r>
        <w:rPr>
          <w:spacing w:val="-7"/>
        </w:rPr>
        <w:t xml:space="preserve"> </w:t>
      </w:r>
      <w:r>
        <w:t>Management, TQM and corporate culture, Total Quality Control; Basic Analytical tools-Check Sheets; Histograms; Pareto charts, Cause and Effect diagrams; Flow charts.</w:t>
      </w:r>
    </w:p>
    <w:p w14:paraId="44C0EAC6" w14:textId="77777777" w:rsidR="00545FE0" w:rsidRDefault="00000000">
      <w:pPr>
        <w:pStyle w:val="BodyText"/>
        <w:spacing w:before="21"/>
        <w:ind w:right="140"/>
      </w:pPr>
      <w:r>
        <w:rPr>
          <w:b/>
        </w:rPr>
        <w:t xml:space="preserve">Module </w:t>
      </w:r>
      <w:proofErr w:type="gramStart"/>
      <w:r>
        <w:rPr>
          <w:b/>
        </w:rPr>
        <w:t>II :</w:t>
      </w:r>
      <w:proofErr w:type="gramEnd"/>
      <w:r>
        <w:rPr>
          <w:b/>
        </w:rPr>
        <w:t xml:space="preserve"> </w:t>
      </w:r>
      <w:r>
        <w:t>Statistical Process Control; Advanced Analytical tools- Statistical</w:t>
      </w:r>
      <w:r>
        <w:rPr>
          <w:spacing w:val="-8"/>
        </w:rPr>
        <w:t xml:space="preserve"> </w:t>
      </w:r>
      <w:r>
        <w:t>Design</w:t>
      </w:r>
      <w:r>
        <w:rPr>
          <w:spacing w:val="-8"/>
        </w:rPr>
        <w:t xml:space="preserve"> </w:t>
      </w:r>
      <w:r>
        <w:t>of</w:t>
      </w:r>
      <w:r>
        <w:rPr>
          <w:spacing w:val="-8"/>
        </w:rPr>
        <w:t xml:space="preserve"> </w:t>
      </w:r>
      <w:r>
        <w:t>Experiments;</w:t>
      </w:r>
      <w:r>
        <w:rPr>
          <w:spacing w:val="-8"/>
        </w:rPr>
        <w:t xml:space="preserve"> </w:t>
      </w:r>
      <w:r>
        <w:t>Taguchi</w:t>
      </w:r>
      <w:r>
        <w:rPr>
          <w:spacing w:val="-8"/>
        </w:rPr>
        <w:t xml:space="preserve"> </w:t>
      </w:r>
      <w:r>
        <w:t>Approach;</w:t>
      </w:r>
      <w:r>
        <w:rPr>
          <w:spacing w:val="-8"/>
        </w:rPr>
        <w:t xml:space="preserve"> </w:t>
      </w:r>
      <w:r>
        <w:t>Cost</w:t>
      </w:r>
      <w:r>
        <w:rPr>
          <w:spacing w:val="-8"/>
        </w:rPr>
        <w:t xml:space="preserve"> </w:t>
      </w:r>
      <w:r>
        <w:t>of</w:t>
      </w:r>
      <w:r>
        <w:rPr>
          <w:spacing w:val="-8"/>
        </w:rPr>
        <w:t xml:space="preserve"> </w:t>
      </w:r>
      <w:r>
        <w:t>Quality; Reliability</w:t>
      </w:r>
      <w:r>
        <w:rPr>
          <w:spacing w:val="-5"/>
        </w:rPr>
        <w:t xml:space="preserve"> </w:t>
      </w:r>
      <w:r>
        <w:t>and</w:t>
      </w:r>
      <w:r>
        <w:rPr>
          <w:spacing w:val="-5"/>
        </w:rPr>
        <w:t xml:space="preserve"> </w:t>
      </w:r>
      <w:r>
        <w:t>failure</w:t>
      </w:r>
      <w:r>
        <w:rPr>
          <w:spacing w:val="-5"/>
        </w:rPr>
        <w:t xml:space="preserve"> </w:t>
      </w:r>
      <w:r>
        <w:t>analysis.</w:t>
      </w:r>
      <w:r>
        <w:rPr>
          <w:spacing w:val="-5"/>
        </w:rPr>
        <w:t xml:space="preserve"> </w:t>
      </w:r>
      <w:r>
        <w:t>FMECA,</w:t>
      </w:r>
      <w:r>
        <w:rPr>
          <w:spacing w:val="-5"/>
        </w:rPr>
        <w:t xml:space="preserve"> </w:t>
      </w:r>
      <w:r>
        <w:t>Quality</w:t>
      </w:r>
      <w:r>
        <w:rPr>
          <w:spacing w:val="-5"/>
        </w:rPr>
        <w:t xml:space="preserve"> </w:t>
      </w:r>
      <w:r>
        <w:t>Function</w:t>
      </w:r>
      <w:r>
        <w:rPr>
          <w:spacing w:val="-5"/>
        </w:rPr>
        <w:t xml:space="preserve"> </w:t>
      </w:r>
      <w:r>
        <w:t>Deployment, Benchmarking, Concurrent Engineering.</w:t>
      </w:r>
    </w:p>
    <w:p w14:paraId="37FB7A82" w14:textId="77777777" w:rsidR="00545FE0" w:rsidRDefault="00545FE0">
      <w:pPr>
        <w:sectPr w:rsidR="00545FE0" w:rsidSect="00220269">
          <w:type w:val="continuous"/>
          <w:pgSz w:w="11880" w:h="16920"/>
          <w:pgMar w:top="980" w:right="820" w:bottom="1000" w:left="840" w:header="0" w:footer="802" w:gutter="0"/>
          <w:cols w:num="2" w:space="720" w:equalWidth="0">
            <w:col w:w="5030" w:space="66"/>
            <w:col w:w="5124"/>
          </w:cols>
        </w:sectPr>
      </w:pPr>
    </w:p>
    <w:p w14:paraId="45979921" w14:textId="77777777" w:rsidR="00545FE0" w:rsidRDefault="00545FE0">
      <w:pPr>
        <w:pStyle w:val="BodyText"/>
        <w:spacing w:before="0"/>
        <w:ind w:left="0"/>
        <w:jc w:val="left"/>
        <w:rPr>
          <w:sz w:val="20"/>
        </w:rPr>
      </w:pPr>
    </w:p>
    <w:p w14:paraId="63DA60E6" w14:textId="77777777" w:rsidR="00545FE0" w:rsidRDefault="00545FE0">
      <w:pPr>
        <w:pStyle w:val="BodyText"/>
        <w:spacing w:before="183"/>
        <w:ind w:left="0"/>
        <w:jc w:val="left"/>
        <w:rPr>
          <w:sz w:val="20"/>
        </w:rPr>
      </w:pPr>
    </w:p>
    <w:p w14:paraId="4BC4568F" w14:textId="77777777" w:rsidR="00545FE0" w:rsidRDefault="00545FE0">
      <w:pPr>
        <w:rPr>
          <w:sz w:val="20"/>
        </w:rPr>
        <w:sectPr w:rsidR="00545FE0" w:rsidSect="00220269">
          <w:pgSz w:w="11880" w:h="16920"/>
          <w:pgMar w:top="940" w:right="820" w:bottom="1000" w:left="840" w:header="0" w:footer="802" w:gutter="0"/>
          <w:cols w:space="720"/>
        </w:sectPr>
      </w:pPr>
    </w:p>
    <w:p w14:paraId="46398138" w14:textId="77777777" w:rsidR="00545FE0" w:rsidRDefault="00000000">
      <w:pPr>
        <w:pStyle w:val="BodyText"/>
        <w:spacing w:before="105"/>
        <w:ind w:right="39"/>
      </w:pPr>
      <w:r>
        <w:rPr>
          <w:b/>
          <w:spacing w:val="9"/>
        </w:rPr>
        <w:t xml:space="preserve">Module </w:t>
      </w:r>
      <w:proofErr w:type="gramStart"/>
      <w:r>
        <w:rPr>
          <w:b/>
        </w:rPr>
        <w:t>III :</w:t>
      </w:r>
      <w:proofErr w:type="gramEnd"/>
      <w:r>
        <w:rPr>
          <w:b/>
        </w:rPr>
        <w:t xml:space="preserve"> </w:t>
      </w:r>
      <w:r>
        <w:rPr>
          <w:spacing w:val="10"/>
        </w:rPr>
        <w:t xml:space="preserve">Quality </w:t>
      </w:r>
      <w:r>
        <w:t xml:space="preserve">Teams, </w:t>
      </w:r>
      <w:r>
        <w:rPr>
          <w:spacing w:val="10"/>
        </w:rPr>
        <w:t xml:space="preserve">Employee practices </w:t>
      </w:r>
      <w:r>
        <w:t xml:space="preserve">in TQM </w:t>
      </w:r>
      <w:proofErr w:type="spellStart"/>
      <w:r>
        <w:rPr>
          <w:spacing w:val="-2"/>
        </w:rPr>
        <w:t>organisations</w:t>
      </w:r>
      <w:proofErr w:type="spellEnd"/>
      <w:r>
        <w:rPr>
          <w:spacing w:val="-2"/>
        </w:rPr>
        <w:t>: Leadership, delegation; empowerment and motivation; role</w:t>
      </w:r>
      <w:r>
        <w:rPr>
          <w:spacing w:val="-5"/>
        </w:rPr>
        <w:t xml:space="preserve"> </w:t>
      </w:r>
      <w:r>
        <w:rPr>
          <w:spacing w:val="-2"/>
        </w:rPr>
        <w:t>of</w:t>
      </w:r>
      <w:r>
        <w:rPr>
          <w:spacing w:val="-5"/>
        </w:rPr>
        <w:t xml:space="preserve"> </w:t>
      </w:r>
      <w:r>
        <w:rPr>
          <w:spacing w:val="-2"/>
        </w:rPr>
        <w:t>communication</w:t>
      </w:r>
      <w:r>
        <w:rPr>
          <w:spacing w:val="-5"/>
        </w:rPr>
        <w:t xml:space="preserve"> </w:t>
      </w:r>
      <w:r>
        <w:rPr>
          <w:spacing w:val="-2"/>
        </w:rPr>
        <w:t>in</w:t>
      </w:r>
      <w:r>
        <w:rPr>
          <w:spacing w:val="-5"/>
        </w:rPr>
        <w:t xml:space="preserve"> </w:t>
      </w:r>
      <w:r>
        <w:rPr>
          <w:spacing w:val="-2"/>
        </w:rPr>
        <w:t>Total</w:t>
      </w:r>
      <w:r>
        <w:rPr>
          <w:spacing w:val="-5"/>
        </w:rPr>
        <w:t xml:space="preserve"> </w:t>
      </w:r>
      <w:r>
        <w:rPr>
          <w:spacing w:val="-2"/>
        </w:rPr>
        <w:t>Quality,</w:t>
      </w:r>
      <w:r>
        <w:rPr>
          <w:spacing w:val="-5"/>
        </w:rPr>
        <w:t xml:space="preserve"> </w:t>
      </w:r>
      <w:r>
        <w:rPr>
          <w:spacing w:val="-2"/>
        </w:rPr>
        <w:t>Quality</w:t>
      </w:r>
      <w:r>
        <w:rPr>
          <w:spacing w:val="-5"/>
        </w:rPr>
        <w:t xml:space="preserve"> </w:t>
      </w:r>
      <w:r>
        <w:rPr>
          <w:spacing w:val="-2"/>
        </w:rPr>
        <w:t>Circles;</w:t>
      </w:r>
      <w:r>
        <w:rPr>
          <w:spacing w:val="-5"/>
        </w:rPr>
        <w:t xml:space="preserve"> </w:t>
      </w:r>
      <w:r>
        <w:rPr>
          <w:spacing w:val="-2"/>
        </w:rPr>
        <w:t>Total</w:t>
      </w:r>
      <w:r>
        <w:rPr>
          <w:spacing w:val="-5"/>
        </w:rPr>
        <w:t xml:space="preserve"> </w:t>
      </w:r>
      <w:r>
        <w:rPr>
          <w:spacing w:val="-2"/>
        </w:rPr>
        <w:t>Employee Involvement;</w:t>
      </w:r>
      <w:r>
        <w:rPr>
          <w:spacing w:val="-5"/>
        </w:rPr>
        <w:t xml:space="preserve"> </w:t>
      </w:r>
      <w:r>
        <w:rPr>
          <w:spacing w:val="-2"/>
        </w:rPr>
        <w:t>Problem</w:t>
      </w:r>
      <w:r>
        <w:rPr>
          <w:spacing w:val="-5"/>
        </w:rPr>
        <w:t xml:space="preserve"> </w:t>
      </w:r>
      <w:r>
        <w:rPr>
          <w:spacing w:val="-2"/>
        </w:rPr>
        <w:t>Solving</w:t>
      </w:r>
      <w:r>
        <w:rPr>
          <w:spacing w:val="-5"/>
        </w:rPr>
        <w:t xml:space="preserve"> </w:t>
      </w:r>
      <w:r>
        <w:rPr>
          <w:spacing w:val="-2"/>
        </w:rPr>
        <w:t>in</w:t>
      </w:r>
      <w:r>
        <w:rPr>
          <w:spacing w:val="-5"/>
        </w:rPr>
        <w:t xml:space="preserve"> </w:t>
      </w:r>
      <w:r>
        <w:rPr>
          <w:spacing w:val="-2"/>
        </w:rPr>
        <w:t>TQM-</w:t>
      </w:r>
      <w:r>
        <w:rPr>
          <w:spacing w:val="-5"/>
        </w:rPr>
        <w:t xml:space="preserve"> </w:t>
      </w:r>
      <w:r>
        <w:rPr>
          <w:spacing w:val="-2"/>
        </w:rPr>
        <w:t>Brain</w:t>
      </w:r>
      <w:r>
        <w:rPr>
          <w:spacing w:val="-5"/>
        </w:rPr>
        <w:t xml:space="preserve"> </w:t>
      </w:r>
      <w:r>
        <w:rPr>
          <w:spacing w:val="-2"/>
        </w:rPr>
        <w:t>storming;</w:t>
      </w:r>
      <w:r>
        <w:rPr>
          <w:spacing w:val="-5"/>
        </w:rPr>
        <w:t xml:space="preserve"> </w:t>
      </w:r>
      <w:r>
        <w:rPr>
          <w:spacing w:val="-2"/>
        </w:rPr>
        <w:t>Nominal</w:t>
      </w:r>
      <w:r>
        <w:rPr>
          <w:spacing w:val="-5"/>
        </w:rPr>
        <w:t xml:space="preserve"> </w:t>
      </w:r>
      <w:r>
        <w:rPr>
          <w:spacing w:val="-2"/>
        </w:rPr>
        <w:t xml:space="preserve">Group </w:t>
      </w:r>
      <w:r>
        <w:t>Technique Team process; Kaizen and Innovation; Measurement and audit for TQM; Quality Information Systems, ISO 9000 series of Quality Standards; TQM Implementation; Reengineering and TQM.</w:t>
      </w:r>
    </w:p>
    <w:p w14:paraId="271F0FF2" w14:textId="77777777" w:rsidR="00545FE0" w:rsidRDefault="00000000">
      <w:pPr>
        <w:pStyle w:val="Heading3"/>
        <w:spacing w:before="109"/>
        <w:jc w:val="left"/>
      </w:pPr>
      <w:r>
        <w:rPr>
          <w:color w:val="00AEEF"/>
        </w:rPr>
        <w:t xml:space="preserve">MSV816 Contemporary Issue in </w:t>
      </w:r>
      <w:r>
        <w:rPr>
          <w:color w:val="00AEEF"/>
          <w:spacing w:val="-2"/>
        </w:rPr>
        <w:t>Management</w:t>
      </w:r>
    </w:p>
    <w:p w14:paraId="6DB37F24" w14:textId="57018AF4" w:rsidR="00545FE0" w:rsidRDefault="00000000">
      <w:pPr>
        <w:pStyle w:val="Heading4"/>
      </w:pPr>
      <w:r>
        <w:t>1</w:t>
      </w:r>
      <w:r>
        <w:rPr>
          <w:spacing w:val="-1"/>
        </w:rPr>
        <w:t xml:space="preserve"> </w:t>
      </w:r>
      <w:r w:rsidR="00594F38">
        <w:t>Credit</w:t>
      </w:r>
      <w:r>
        <w:t xml:space="preserve"> (1-0-</w:t>
      </w:r>
      <w:r>
        <w:rPr>
          <w:spacing w:val="-5"/>
        </w:rPr>
        <w:t>0)</w:t>
      </w:r>
    </w:p>
    <w:p w14:paraId="1A218C2E" w14:textId="77777777" w:rsidR="00545FE0" w:rsidRDefault="00000000">
      <w:pPr>
        <w:pStyle w:val="BodyText"/>
        <w:jc w:val="left"/>
      </w:pPr>
      <w:r>
        <w:t>The</w:t>
      </w:r>
      <w:r>
        <w:rPr>
          <w:spacing w:val="40"/>
        </w:rPr>
        <w:t xml:space="preserve"> </w:t>
      </w:r>
      <w:r>
        <w:t>content</w:t>
      </w:r>
      <w:r>
        <w:rPr>
          <w:spacing w:val="40"/>
        </w:rPr>
        <w:t xml:space="preserve"> </w:t>
      </w:r>
      <w:r>
        <w:t>of</w:t>
      </w:r>
      <w:r>
        <w:rPr>
          <w:spacing w:val="40"/>
        </w:rPr>
        <w:t xml:space="preserve"> </w:t>
      </w:r>
      <w:r>
        <w:t>the</w:t>
      </w:r>
      <w:r>
        <w:rPr>
          <w:spacing w:val="40"/>
        </w:rPr>
        <w:t xml:space="preserve"> </w:t>
      </w:r>
      <w:r>
        <w:t>course</w:t>
      </w:r>
      <w:r>
        <w:rPr>
          <w:spacing w:val="40"/>
        </w:rPr>
        <w:t xml:space="preserve"> </w:t>
      </w:r>
      <w:r>
        <w:t>around</w:t>
      </w:r>
      <w:r>
        <w:rPr>
          <w:spacing w:val="40"/>
        </w:rPr>
        <w:t xml:space="preserve"> </w:t>
      </w:r>
      <w:r>
        <w:t>a</w:t>
      </w:r>
      <w:r>
        <w:rPr>
          <w:spacing w:val="40"/>
        </w:rPr>
        <w:t xml:space="preserve"> </w:t>
      </w:r>
      <w:r>
        <w:t>selected</w:t>
      </w:r>
      <w:r>
        <w:rPr>
          <w:spacing w:val="40"/>
        </w:rPr>
        <w:t xml:space="preserve"> </w:t>
      </w:r>
      <w:r>
        <w:t>advance</w:t>
      </w:r>
      <w:r>
        <w:rPr>
          <w:spacing w:val="40"/>
        </w:rPr>
        <w:t xml:space="preserve"> </w:t>
      </w:r>
      <w:r>
        <w:t>tropic</w:t>
      </w:r>
      <w:r>
        <w:rPr>
          <w:spacing w:val="40"/>
        </w:rPr>
        <w:t xml:space="preserve"> </w:t>
      </w:r>
      <w:r>
        <w:t xml:space="preserve">in </w:t>
      </w:r>
      <w:r>
        <w:rPr>
          <w:spacing w:val="-2"/>
        </w:rPr>
        <w:t>Management</w:t>
      </w:r>
    </w:p>
    <w:p w14:paraId="140B7D2E" w14:textId="77777777" w:rsidR="00545FE0" w:rsidRDefault="00000000">
      <w:pPr>
        <w:pStyle w:val="Heading3"/>
        <w:spacing w:before="115"/>
      </w:pPr>
      <w:r>
        <w:rPr>
          <w:color w:val="00AEEF"/>
        </w:rPr>
        <w:t xml:space="preserve">MSL817 Systems Waste &amp; </w:t>
      </w:r>
      <w:r>
        <w:rPr>
          <w:color w:val="00AEEF"/>
          <w:spacing w:val="-2"/>
        </w:rPr>
        <w:t>Sustainability</w:t>
      </w:r>
    </w:p>
    <w:p w14:paraId="17CE1798" w14:textId="77777777" w:rsidR="00545FE0" w:rsidRDefault="00000000">
      <w:pPr>
        <w:pStyle w:val="Heading4"/>
        <w:spacing w:before="28"/>
        <w:jc w:val="both"/>
      </w:pPr>
      <w:r>
        <w:t>3</w:t>
      </w:r>
      <w:r>
        <w:rPr>
          <w:spacing w:val="-1"/>
        </w:rPr>
        <w:t xml:space="preserve"> </w:t>
      </w:r>
      <w:r>
        <w:t>Credits (3-0-</w:t>
      </w:r>
      <w:r>
        <w:rPr>
          <w:spacing w:val="-5"/>
        </w:rPr>
        <w:t>0)</w:t>
      </w:r>
    </w:p>
    <w:p w14:paraId="586BD971" w14:textId="77777777" w:rsidR="00545FE0" w:rsidRDefault="00000000">
      <w:pPr>
        <w:pStyle w:val="BodyText"/>
        <w:ind w:right="38"/>
      </w:pPr>
      <w:r>
        <w:rPr>
          <w:b/>
        </w:rPr>
        <w:t xml:space="preserve">Module </w:t>
      </w:r>
      <w:proofErr w:type="gramStart"/>
      <w:r>
        <w:rPr>
          <w:b/>
        </w:rPr>
        <w:t>I :</w:t>
      </w:r>
      <w:proofErr w:type="gramEnd"/>
      <w:r>
        <w:rPr>
          <w:b/>
        </w:rPr>
        <w:t xml:space="preserve"> </w:t>
      </w:r>
      <w:r>
        <w:t xml:space="preserve">Introduction to waste and waste management. The concept of </w:t>
      </w:r>
      <w:proofErr w:type="spellStart"/>
      <w:r>
        <w:t>wastivity</w:t>
      </w:r>
      <w:proofErr w:type="spellEnd"/>
      <w:r>
        <w:t xml:space="preserve"> and its inter-relationship with Productivity Quality and Flexibility. Systems concept of waste, complementarily</w:t>
      </w:r>
      <w:r>
        <w:rPr>
          <w:spacing w:val="40"/>
        </w:rPr>
        <w:t xml:space="preserve"> </w:t>
      </w:r>
      <w:r>
        <w:t>of waste and resource management. Functional elements of waste management. Waste management and cost reduction. Taxonomy of wastes, JIT, TQM and waste.</w:t>
      </w:r>
    </w:p>
    <w:p w14:paraId="3C8198DF" w14:textId="77777777" w:rsidR="00545FE0" w:rsidRDefault="00000000">
      <w:pPr>
        <w:pStyle w:val="BodyText"/>
        <w:spacing w:before="10"/>
        <w:ind w:right="40"/>
      </w:pPr>
      <w:r>
        <w:rPr>
          <w:b/>
        </w:rPr>
        <w:t>Module</w:t>
      </w:r>
      <w:r>
        <w:rPr>
          <w:b/>
          <w:spacing w:val="-1"/>
        </w:rPr>
        <w:t xml:space="preserve"> </w:t>
      </w:r>
      <w:proofErr w:type="gramStart"/>
      <w:r>
        <w:rPr>
          <w:b/>
        </w:rPr>
        <w:t>II</w:t>
      </w:r>
      <w:r>
        <w:rPr>
          <w:b/>
          <w:spacing w:val="-1"/>
        </w:rPr>
        <w:t xml:space="preserve"> </w:t>
      </w:r>
      <w:r>
        <w:rPr>
          <w:b/>
        </w:rPr>
        <w:t>:</w:t>
      </w:r>
      <w:proofErr w:type="gramEnd"/>
      <w:r>
        <w:rPr>
          <w:b/>
        </w:rPr>
        <w:t xml:space="preserve"> </w:t>
      </w:r>
      <w:r>
        <w:t>Management</w:t>
      </w:r>
      <w:r>
        <w:rPr>
          <w:spacing w:val="-1"/>
        </w:rPr>
        <w:t xml:space="preserve"> </w:t>
      </w:r>
      <w:r>
        <w:t>of</w:t>
      </w:r>
      <w:r>
        <w:rPr>
          <w:spacing w:val="-1"/>
        </w:rPr>
        <w:t xml:space="preserve"> </w:t>
      </w:r>
      <w:r>
        <w:t>waste</w:t>
      </w:r>
      <w:r>
        <w:rPr>
          <w:spacing w:val="-1"/>
        </w:rPr>
        <w:t xml:space="preserve"> </w:t>
      </w:r>
      <w:r>
        <w:t>in</w:t>
      </w:r>
      <w:r>
        <w:rPr>
          <w:spacing w:val="-1"/>
        </w:rPr>
        <w:t xml:space="preserve"> </w:t>
      </w:r>
      <w:r>
        <w:t>industrial</w:t>
      </w:r>
      <w:r>
        <w:rPr>
          <w:spacing w:val="-1"/>
        </w:rPr>
        <w:t xml:space="preserve"> </w:t>
      </w:r>
      <w:r>
        <w:t>and</w:t>
      </w:r>
      <w:r>
        <w:rPr>
          <w:spacing w:val="-1"/>
        </w:rPr>
        <w:t xml:space="preserve"> </w:t>
      </w:r>
      <w:r>
        <w:t>service</w:t>
      </w:r>
      <w:r>
        <w:rPr>
          <w:spacing w:val="-1"/>
        </w:rPr>
        <w:t xml:space="preserve"> </w:t>
      </w:r>
      <w:r>
        <w:t>sectors. Management of manpower waste and unemployment. Management of energy waste in the national economy. Energy recycling, Waste management</w:t>
      </w:r>
      <w:r>
        <w:rPr>
          <w:spacing w:val="-7"/>
        </w:rPr>
        <w:t xml:space="preserve"> </w:t>
      </w:r>
      <w:r>
        <w:t>and</w:t>
      </w:r>
      <w:r>
        <w:rPr>
          <w:spacing w:val="-7"/>
        </w:rPr>
        <w:t xml:space="preserve"> </w:t>
      </w:r>
      <w:r>
        <w:t>energy</w:t>
      </w:r>
      <w:r>
        <w:rPr>
          <w:spacing w:val="-7"/>
        </w:rPr>
        <w:t xml:space="preserve"> </w:t>
      </w:r>
      <w:r>
        <w:t>conservation.</w:t>
      </w:r>
      <w:r>
        <w:rPr>
          <w:spacing w:val="-7"/>
        </w:rPr>
        <w:t xml:space="preserve"> </w:t>
      </w:r>
      <w:r>
        <w:t>Total</w:t>
      </w:r>
      <w:r>
        <w:rPr>
          <w:spacing w:val="-7"/>
        </w:rPr>
        <w:t xml:space="preserve"> </w:t>
      </w:r>
      <w:r>
        <w:t>energy</w:t>
      </w:r>
      <w:r>
        <w:rPr>
          <w:spacing w:val="-7"/>
        </w:rPr>
        <w:t xml:space="preserve"> </w:t>
      </w:r>
      <w:r>
        <w:t>concept,</w:t>
      </w:r>
      <w:r>
        <w:rPr>
          <w:spacing w:val="-7"/>
        </w:rPr>
        <w:t xml:space="preserve"> </w:t>
      </w:r>
      <w:r>
        <w:t xml:space="preserve">overall energy </w:t>
      </w:r>
      <w:proofErr w:type="spellStart"/>
      <w:r>
        <w:t>wastivity</w:t>
      </w:r>
      <w:proofErr w:type="spellEnd"/>
      <w:r>
        <w:t>.</w:t>
      </w:r>
    </w:p>
    <w:p w14:paraId="52D26E2A" w14:textId="77777777" w:rsidR="00545FE0" w:rsidRDefault="00000000">
      <w:pPr>
        <w:pStyle w:val="BodyText"/>
        <w:spacing w:before="11"/>
        <w:ind w:right="41"/>
      </w:pPr>
      <w:r>
        <w:rPr>
          <w:b/>
        </w:rPr>
        <w:t>Module</w:t>
      </w:r>
      <w:r>
        <w:rPr>
          <w:b/>
          <w:spacing w:val="-12"/>
        </w:rPr>
        <w:t xml:space="preserve"> </w:t>
      </w:r>
      <w:proofErr w:type="gramStart"/>
      <w:r>
        <w:rPr>
          <w:b/>
        </w:rPr>
        <w:t>III</w:t>
      </w:r>
      <w:r>
        <w:rPr>
          <w:b/>
          <w:spacing w:val="-12"/>
        </w:rPr>
        <w:t xml:space="preserve"> </w:t>
      </w:r>
      <w:r>
        <w:rPr>
          <w:b/>
        </w:rPr>
        <w:t>:</w:t>
      </w:r>
      <w:proofErr w:type="gramEnd"/>
      <w:r>
        <w:rPr>
          <w:b/>
          <w:spacing w:val="-12"/>
        </w:rPr>
        <w:t xml:space="preserve"> </w:t>
      </w:r>
      <w:r>
        <w:t>Interfaces</w:t>
      </w:r>
      <w:r>
        <w:rPr>
          <w:spacing w:val="-12"/>
        </w:rPr>
        <w:t xml:space="preserve"> </w:t>
      </w:r>
      <w:r>
        <w:t>of</w:t>
      </w:r>
      <w:r>
        <w:rPr>
          <w:spacing w:val="-13"/>
        </w:rPr>
        <w:t xml:space="preserve"> </w:t>
      </w:r>
      <w:r>
        <w:t>waste</w:t>
      </w:r>
      <w:r>
        <w:rPr>
          <w:spacing w:val="-12"/>
        </w:rPr>
        <w:t xml:space="preserve"> </w:t>
      </w:r>
      <w:r>
        <w:t>management:</w:t>
      </w:r>
      <w:r>
        <w:rPr>
          <w:spacing w:val="-13"/>
        </w:rPr>
        <w:t xml:space="preserve"> </w:t>
      </w:r>
      <w:r>
        <w:t>environment</w:t>
      </w:r>
      <w:r>
        <w:rPr>
          <w:spacing w:val="-12"/>
        </w:rPr>
        <w:t xml:space="preserve"> </w:t>
      </w:r>
      <w:r>
        <w:t>control, nature</w:t>
      </w:r>
      <w:r>
        <w:rPr>
          <w:spacing w:val="-4"/>
        </w:rPr>
        <w:t xml:space="preserve"> </w:t>
      </w:r>
      <w:r>
        <w:t>conservation,</w:t>
      </w:r>
      <w:r>
        <w:rPr>
          <w:spacing w:val="-4"/>
        </w:rPr>
        <w:t xml:space="preserve"> </w:t>
      </w:r>
      <w:r>
        <w:t>resource</w:t>
      </w:r>
      <w:r>
        <w:rPr>
          <w:spacing w:val="-4"/>
        </w:rPr>
        <w:t xml:space="preserve"> </w:t>
      </w:r>
      <w:r>
        <w:t>development,</w:t>
      </w:r>
      <w:r>
        <w:rPr>
          <w:spacing w:val="-4"/>
        </w:rPr>
        <w:t xml:space="preserve"> </w:t>
      </w:r>
      <w:r>
        <w:t>Quality</w:t>
      </w:r>
      <w:r>
        <w:rPr>
          <w:spacing w:val="-4"/>
        </w:rPr>
        <w:t xml:space="preserve"> </w:t>
      </w:r>
      <w:r>
        <w:t>and</w:t>
      </w:r>
      <w:r>
        <w:rPr>
          <w:spacing w:val="-4"/>
        </w:rPr>
        <w:t xml:space="preserve"> </w:t>
      </w:r>
      <w:r>
        <w:t>Productivity Management,</w:t>
      </w:r>
      <w:r>
        <w:rPr>
          <w:spacing w:val="-13"/>
        </w:rPr>
        <w:t xml:space="preserve"> </w:t>
      </w:r>
      <w:r>
        <w:t>Business</w:t>
      </w:r>
      <w:r>
        <w:rPr>
          <w:spacing w:val="-12"/>
        </w:rPr>
        <w:t xml:space="preserve"> </w:t>
      </w:r>
      <w:r>
        <w:t>Process</w:t>
      </w:r>
      <w:r>
        <w:rPr>
          <w:spacing w:val="-13"/>
        </w:rPr>
        <w:t xml:space="preserve"> </w:t>
      </w:r>
      <w:r>
        <w:t>Reengineering.</w:t>
      </w:r>
      <w:r>
        <w:rPr>
          <w:spacing w:val="-12"/>
        </w:rPr>
        <w:t xml:space="preserve"> </w:t>
      </w:r>
      <w:r>
        <w:t>Role</w:t>
      </w:r>
      <w:r>
        <w:rPr>
          <w:spacing w:val="-13"/>
        </w:rPr>
        <w:t xml:space="preserve"> </w:t>
      </w:r>
      <w:r>
        <w:t>of</w:t>
      </w:r>
      <w:r>
        <w:rPr>
          <w:spacing w:val="-12"/>
        </w:rPr>
        <w:t xml:space="preserve"> </w:t>
      </w:r>
      <w:r>
        <w:t>legislation</w:t>
      </w:r>
      <w:r>
        <w:rPr>
          <w:spacing w:val="-13"/>
        </w:rPr>
        <w:t xml:space="preserve"> </w:t>
      </w:r>
      <w:r>
        <w:t>and government. Waste management and national planning.</w:t>
      </w:r>
    </w:p>
    <w:p w14:paraId="6DD92236" w14:textId="77777777" w:rsidR="00545FE0" w:rsidRDefault="00000000">
      <w:pPr>
        <w:pStyle w:val="Heading3"/>
        <w:spacing w:before="113"/>
      </w:pPr>
      <w:r>
        <w:rPr>
          <w:color w:val="00AEEF"/>
        </w:rPr>
        <w:t xml:space="preserve">MSV817 Art of Scholarship in Management </w:t>
      </w:r>
      <w:r>
        <w:rPr>
          <w:color w:val="00AEEF"/>
          <w:spacing w:val="-2"/>
        </w:rPr>
        <w:t>Research</w:t>
      </w:r>
    </w:p>
    <w:p w14:paraId="3E027378" w14:textId="77777777" w:rsidR="00545FE0" w:rsidRDefault="00000000">
      <w:pPr>
        <w:pStyle w:val="Heading4"/>
        <w:jc w:val="both"/>
      </w:pPr>
      <w:r>
        <w:t>1</w:t>
      </w:r>
      <w:r>
        <w:rPr>
          <w:spacing w:val="-1"/>
        </w:rPr>
        <w:t xml:space="preserve"> </w:t>
      </w:r>
      <w:r>
        <w:t>Credit (1-0-</w:t>
      </w:r>
      <w:r>
        <w:rPr>
          <w:spacing w:val="-5"/>
        </w:rPr>
        <w:t>0)</w:t>
      </w:r>
    </w:p>
    <w:p w14:paraId="7F149430" w14:textId="77777777" w:rsidR="00545FE0" w:rsidRDefault="00000000">
      <w:pPr>
        <w:pStyle w:val="BodyText"/>
        <w:ind w:right="40"/>
      </w:pPr>
      <w:r>
        <w:t>Understanding the role of a scholar in society, Knowing various aspects of ‘Body of Knowledge’, Understanding the purpose and structure of Academic Bodies in the management discipline, Various forms</w:t>
      </w:r>
      <w:r>
        <w:rPr>
          <w:spacing w:val="-8"/>
        </w:rPr>
        <w:t xml:space="preserve"> </w:t>
      </w:r>
      <w:r>
        <w:t>of</w:t>
      </w:r>
      <w:r>
        <w:rPr>
          <w:spacing w:val="-8"/>
        </w:rPr>
        <w:t xml:space="preserve"> </w:t>
      </w:r>
      <w:r>
        <w:t>scholarly</w:t>
      </w:r>
      <w:r>
        <w:rPr>
          <w:spacing w:val="-8"/>
        </w:rPr>
        <w:t xml:space="preserve"> </w:t>
      </w:r>
      <w:r>
        <w:t>outlets</w:t>
      </w:r>
      <w:r>
        <w:rPr>
          <w:spacing w:val="-8"/>
        </w:rPr>
        <w:t xml:space="preserve"> </w:t>
      </w:r>
      <w:r>
        <w:t>(symposium,</w:t>
      </w:r>
      <w:r>
        <w:rPr>
          <w:spacing w:val="-8"/>
        </w:rPr>
        <w:t xml:space="preserve"> </w:t>
      </w:r>
      <w:r>
        <w:t>workshop,</w:t>
      </w:r>
      <w:r>
        <w:rPr>
          <w:spacing w:val="-8"/>
        </w:rPr>
        <w:t xml:space="preserve"> </w:t>
      </w:r>
      <w:r>
        <w:t>seminar,</w:t>
      </w:r>
      <w:r>
        <w:rPr>
          <w:spacing w:val="-8"/>
        </w:rPr>
        <w:t xml:space="preserve"> </w:t>
      </w:r>
      <w:r>
        <w:t>conclave, conference,</w:t>
      </w:r>
      <w:r>
        <w:rPr>
          <w:spacing w:val="35"/>
        </w:rPr>
        <w:t xml:space="preserve"> </w:t>
      </w:r>
      <w:r>
        <w:t>summit,</w:t>
      </w:r>
      <w:r>
        <w:rPr>
          <w:spacing w:val="-8"/>
        </w:rPr>
        <w:t xml:space="preserve"> </w:t>
      </w:r>
      <w:r>
        <w:t>meet,</w:t>
      </w:r>
      <w:r>
        <w:rPr>
          <w:spacing w:val="-8"/>
        </w:rPr>
        <w:t xml:space="preserve"> </w:t>
      </w:r>
      <w:r>
        <w:t>reviews,</w:t>
      </w:r>
      <w:r>
        <w:rPr>
          <w:spacing w:val="-8"/>
        </w:rPr>
        <w:t xml:space="preserve"> </w:t>
      </w:r>
      <w:r>
        <w:t>communications,</w:t>
      </w:r>
      <w:r>
        <w:rPr>
          <w:spacing w:val="-8"/>
        </w:rPr>
        <w:t xml:space="preserve"> </w:t>
      </w:r>
      <w:r>
        <w:t>journals,</w:t>
      </w:r>
      <w:r>
        <w:rPr>
          <w:spacing w:val="-8"/>
        </w:rPr>
        <w:t xml:space="preserve"> </w:t>
      </w:r>
      <w:r>
        <w:t xml:space="preserve">open etc.), Prevalent Style and methods of scholastic writing, Assessing value of scholarly publications (prevailing Indices &amp; Impact factors), </w:t>
      </w:r>
      <w:r>
        <w:rPr>
          <w:spacing w:val="-2"/>
        </w:rPr>
        <w:t>Pre</w:t>
      </w:r>
      <w:r>
        <w:rPr>
          <w:spacing w:val="-11"/>
        </w:rPr>
        <w:t xml:space="preserve"> </w:t>
      </w:r>
      <w:r>
        <w:rPr>
          <w:spacing w:val="-2"/>
        </w:rPr>
        <w:t>and</w:t>
      </w:r>
      <w:r>
        <w:rPr>
          <w:spacing w:val="-9"/>
        </w:rPr>
        <w:t xml:space="preserve"> </w:t>
      </w:r>
      <w:r>
        <w:rPr>
          <w:spacing w:val="-2"/>
        </w:rPr>
        <w:t>Post</w:t>
      </w:r>
      <w:r>
        <w:rPr>
          <w:spacing w:val="-9"/>
        </w:rPr>
        <w:t xml:space="preserve"> </w:t>
      </w:r>
      <w:r>
        <w:rPr>
          <w:spacing w:val="-2"/>
        </w:rPr>
        <w:t>internet</w:t>
      </w:r>
      <w:r>
        <w:rPr>
          <w:spacing w:val="-9"/>
        </w:rPr>
        <w:t xml:space="preserve"> </w:t>
      </w:r>
      <w:r>
        <w:rPr>
          <w:spacing w:val="-2"/>
        </w:rPr>
        <w:t>scenarios,</w:t>
      </w:r>
      <w:r>
        <w:rPr>
          <w:spacing w:val="-9"/>
        </w:rPr>
        <w:t xml:space="preserve"> </w:t>
      </w:r>
      <w:r>
        <w:rPr>
          <w:spacing w:val="-2"/>
        </w:rPr>
        <w:t>Interaction</w:t>
      </w:r>
      <w:r>
        <w:rPr>
          <w:spacing w:val="-9"/>
        </w:rPr>
        <w:t xml:space="preserve"> </w:t>
      </w:r>
      <w:r>
        <w:rPr>
          <w:spacing w:val="-2"/>
        </w:rPr>
        <w:t>with</w:t>
      </w:r>
      <w:r>
        <w:rPr>
          <w:spacing w:val="-9"/>
        </w:rPr>
        <w:t xml:space="preserve"> </w:t>
      </w:r>
      <w:r>
        <w:rPr>
          <w:spacing w:val="-2"/>
        </w:rPr>
        <w:t>an</w:t>
      </w:r>
      <w:r>
        <w:rPr>
          <w:spacing w:val="-9"/>
        </w:rPr>
        <w:t xml:space="preserve"> </w:t>
      </w:r>
      <w:r>
        <w:rPr>
          <w:spacing w:val="-2"/>
        </w:rPr>
        <w:t>established</w:t>
      </w:r>
      <w:r>
        <w:rPr>
          <w:spacing w:val="-9"/>
        </w:rPr>
        <w:t xml:space="preserve"> </w:t>
      </w:r>
      <w:r>
        <w:rPr>
          <w:spacing w:val="-5"/>
        </w:rPr>
        <w:t>scholar.</w:t>
      </w:r>
    </w:p>
    <w:p w14:paraId="5385EE39" w14:textId="77777777" w:rsidR="00545FE0" w:rsidRDefault="00000000">
      <w:pPr>
        <w:pStyle w:val="Heading3"/>
        <w:spacing w:before="109"/>
      </w:pPr>
      <w:r>
        <w:rPr>
          <w:color w:val="00AEEF"/>
        </w:rPr>
        <w:t xml:space="preserve">MSL818 Industrial Waste </w:t>
      </w:r>
      <w:r>
        <w:rPr>
          <w:color w:val="00AEEF"/>
          <w:spacing w:val="-2"/>
        </w:rPr>
        <w:t>Management</w:t>
      </w:r>
    </w:p>
    <w:p w14:paraId="5410D30D" w14:textId="77777777" w:rsidR="00545FE0" w:rsidRDefault="00000000">
      <w:pPr>
        <w:pStyle w:val="Heading4"/>
        <w:jc w:val="both"/>
      </w:pPr>
      <w:r>
        <w:t>3</w:t>
      </w:r>
      <w:r>
        <w:rPr>
          <w:spacing w:val="-1"/>
        </w:rPr>
        <w:t xml:space="preserve"> </w:t>
      </w:r>
      <w:r>
        <w:t>Credits (3-0-</w:t>
      </w:r>
      <w:r>
        <w:rPr>
          <w:spacing w:val="-5"/>
        </w:rPr>
        <w:t>0)</w:t>
      </w:r>
    </w:p>
    <w:p w14:paraId="247D8B77" w14:textId="77777777" w:rsidR="00545FE0" w:rsidRDefault="00000000">
      <w:pPr>
        <w:spacing w:before="55"/>
        <w:ind w:left="123"/>
        <w:jc w:val="both"/>
        <w:rPr>
          <w:sz w:val="18"/>
        </w:rPr>
      </w:pPr>
      <w:r>
        <w:rPr>
          <w:sz w:val="18"/>
        </w:rPr>
        <w:t>Pre-requisite(s):</w:t>
      </w:r>
      <w:r>
        <w:rPr>
          <w:spacing w:val="-3"/>
          <w:sz w:val="18"/>
        </w:rPr>
        <w:t xml:space="preserve"> </w:t>
      </w:r>
      <w:r>
        <w:rPr>
          <w:sz w:val="18"/>
        </w:rPr>
        <w:t>MSL301</w:t>
      </w:r>
      <w:r>
        <w:rPr>
          <w:spacing w:val="-1"/>
          <w:sz w:val="18"/>
        </w:rPr>
        <w:t xml:space="preserve"> </w:t>
      </w:r>
      <w:r>
        <w:rPr>
          <w:sz w:val="18"/>
        </w:rPr>
        <w:t>&amp;</w:t>
      </w:r>
      <w:r>
        <w:rPr>
          <w:spacing w:val="-1"/>
          <w:sz w:val="18"/>
        </w:rPr>
        <w:t xml:space="preserve"> </w:t>
      </w:r>
      <w:r>
        <w:rPr>
          <w:spacing w:val="-2"/>
          <w:sz w:val="18"/>
        </w:rPr>
        <w:t>MSL302</w:t>
      </w:r>
    </w:p>
    <w:p w14:paraId="7F5C23BA" w14:textId="77777777" w:rsidR="00545FE0" w:rsidRDefault="00000000">
      <w:pPr>
        <w:pStyle w:val="BodyText"/>
        <w:ind w:right="39"/>
      </w:pPr>
      <w:r>
        <w:rPr>
          <w:b/>
        </w:rPr>
        <w:t xml:space="preserve">Module </w:t>
      </w:r>
      <w:proofErr w:type="gramStart"/>
      <w:r>
        <w:rPr>
          <w:b/>
        </w:rPr>
        <w:t>I :</w:t>
      </w:r>
      <w:proofErr w:type="gramEnd"/>
      <w:r>
        <w:rPr>
          <w:b/>
        </w:rPr>
        <w:t xml:space="preserve"> </w:t>
      </w:r>
      <w:r>
        <w:t xml:space="preserve">The concept of industrial system. Systems waste and waste management. </w:t>
      </w:r>
      <w:proofErr w:type="spellStart"/>
      <w:r>
        <w:t>Wastivity</w:t>
      </w:r>
      <w:proofErr w:type="spellEnd"/>
      <w:r>
        <w:t xml:space="preserve"> and productivity measurement. The categories of industrial systems waste. Stages and causes of waste generation in industrial systems. Waste reduction measures and systems in industry. Collection and disposal</w:t>
      </w:r>
      <w:r>
        <w:rPr>
          <w:spacing w:val="-1"/>
        </w:rPr>
        <w:t xml:space="preserve"> </w:t>
      </w:r>
      <w:r>
        <w:t>system of scrap, surplus and obsolete items. Recycling and processing of industrial waste. Industrial pollution and environment control.</w:t>
      </w:r>
    </w:p>
    <w:p w14:paraId="0CD38C10" w14:textId="77777777" w:rsidR="00545FE0" w:rsidRDefault="00000000">
      <w:pPr>
        <w:pStyle w:val="BodyText"/>
        <w:spacing w:before="4"/>
        <w:ind w:right="40"/>
      </w:pPr>
      <w:r>
        <w:rPr>
          <w:b/>
        </w:rPr>
        <w:t xml:space="preserve">Module </w:t>
      </w:r>
      <w:proofErr w:type="gramStart"/>
      <w:r>
        <w:rPr>
          <w:b/>
        </w:rPr>
        <w:t>II :</w:t>
      </w:r>
      <w:proofErr w:type="gramEnd"/>
      <w:r>
        <w:rPr>
          <w:b/>
        </w:rPr>
        <w:t xml:space="preserve"> </w:t>
      </w:r>
      <w:r>
        <w:t>Value engineering, design waste and cost reduction. Inspection</w:t>
      </w:r>
      <w:r>
        <w:rPr>
          <w:spacing w:val="-10"/>
        </w:rPr>
        <w:t xml:space="preserve"> </w:t>
      </w:r>
      <w:r>
        <w:t>rejects</w:t>
      </w:r>
      <w:r>
        <w:rPr>
          <w:spacing w:val="-10"/>
        </w:rPr>
        <w:t xml:space="preserve"> </w:t>
      </w:r>
      <w:r>
        <w:t>and</w:t>
      </w:r>
      <w:r>
        <w:rPr>
          <w:spacing w:val="-10"/>
        </w:rPr>
        <w:t xml:space="preserve"> </w:t>
      </w:r>
      <w:r>
        <w:t>quality</w:t>
      </w:r>
      <w:r>
        <w:rPr>
          <w:spacing w:val="-10"/>
        </w:rPr>
        <w:t xml:space="preserve"> </w:t>
      </w:r>
      <w:r>
        <w:t>management.</w:t>
      </w:r>
      <w:r>
        <w:rPr>
          <w:spacing w:val="-10"/>
        </w:rPr>
        <w:t xml:space="preserve"> </w:t>
      </w:r>
      <w:r>
        <w:t>Reliability,</w:t>
      </w:r>
      <w:r>
        <w:rPr>
          <w:spacing w:val="-10"/>
        </w:rPr>
        <w:t xml:space="preserve"> </w:t>
      </w:r>
      <w:r>
        <w:t xml:space="preserve">maintenance, breakdown and management of waste. Space waste and layout planning. Time </w:t>
      </w:r>
      <w:r>
        <w:rPr>
          <w:spacing w:val="9"/>
        </w:rPr>
        <w:t xml:space="preserve">management, </w:t>
      </w:r>
      <w:r>
        <w:t>manpower waste in industry, absenteeism. Capacity utilization. Waste heat recovery and energy waste in industry. Resource conversation/loss prevention in process industries. Data and information waste, management of hazardous waste. Waste treatment. Natural calamities. Accident prevention, industrial safety and waste management.</w:t>
      </w:r>
    </w:p>
    <w:p w14:paraId="2AB0EE19" w14:textId="77777777" w:rsidR="00545FE0" w:rsidRDefault="00000000">
      <w:pPr>
        <w:pStyle w:val="BodyText"/>
        <w:spacing w:before="1"/>
        <w:ind w:right="38"/>
      </w:pPr>
      <w:r>
        <w:rPr>
          <w:b/>
        </w:rPr>
        <w:t xml:space="preserve">Module </w:t>
      </w:r>
      <w:proofErr w:type="gramStart"/>
      <w:r>
        <w:rPr>
          <w:b/>
        </w:rPr>
        <w:t>III :</w:t>
      </w:r>
      <w:proofErr w:type="gramEnd"/>
      <w:r>
        <w:rPr>
          <w:b/>
        </w:rPr>
        <w:t xml:space="preserve"> </w:t>
      </w:r>
      <w:r>
        <w:t>Waste management in Indian industries- present practices, potentials and perspectives. Management of waste in different industrial systems- steel, aluminum, power, automobile, transport</w:t>
      </w:r>
      <w:r>
        <w:rPr>
          <w:spacing w:val="-6"/>
        </w:rPr>
        <w:t xml:space="preserve"> </w:t>
      </w:r>
      <w:r>
        <w:t>and</w:t>
      </w:r>
      <w:r>
        <w:rPr>
          <w:spacing w:val="-6"/>
        </w:rPr>
        <w:t xml:space="preserve"> </w:t>
      </w:r>
      <w:r>
        <w:t>other</w:t>
      </w:r>
      <w:r>
        <w:rPr>
          <w:spacing w:val="-6"/>
        </w:rPr>
        <w:t xml:space="preserve"> </w:t>
      </w:r>
      <w:r>
        <w:t>service</w:t>
      </w:r>
      <w:r>
        <w:rPr>
          <w:spacing w:val="-6"/>
        </w:rPr>
        <w:t xml:space="preserve"> </w:t>
      </w:r>
      <w:r>
        <w:t>industries.</w:t>
      </w:r>
      <w:r>
        <w:rPr>
          <w:spacing w:val="-6"/>
        </w:rPr>
        <w:t xml:space="preserve"> </w:t>
      </w:r>
      <w:r>
        <w:t>Economic</w:t>
      </w:r>
      <w:r>
        <w:rPr>
          <w:spacing w:val="-6"/>
        </w:rPr>
        <w:t xml:space="preserve"> </w:t>
      </w:r>
      <w:r>
        <w:t>analysis</w:t>
      </w:r>
      <w:r>
        <w:rPr>
          <w:spacing w:val="-6"/>
        </w:rPr>
        <w:t xml:space="preserve"> </w:t>
      </w:r>
      <w:r>
        <w:t>and</w:t>
      </w:r>
      <w:r>
        <w:rPr>
          <w:spacing w:val="-6"/>
        </w:rPr>
        <w:t xml:space="preserve"> </w:t>
      </w:r>
      <w:r>
        <w:t>system models of industrial waste management systems. Analytical and Creative techniques to waste control.</w:t>
      </w:r>
    </w:p>
    <w:p w14:paraId="60AAF5F8" w14:textId="77777777" w:rsidR="00545FE0" w:rsidRDefault="00000000">
      <w:pPr>
        <w:pStyle w:val="Heading3"/>
        <w:spacing w:before="96"/>
      </w:pPr>
      <w:r>
        <w:rPr>
          <w:color w:val="00AEEF"/>
          <w:spacing w:val="-2"/>
        </w:rPr>
        <w:t>MSV818</w:t>
      </w:r>
      <w:r>
        <w:rPr>
          <w:color w:val="00AEEF"/>
          <w:spacing w:val="-8"/>
        </w:rPr>
        <w:t xml:space="preserve"> </w:t>
      </w:r>
      <w:r>
        <w:rPr>
          <w:color w:val="00AEEF"/>
          <w:spacing w:val="-2"/>
        </w:rPr>
        <w:t>Contemporary</w:t>
      </w:r>
      <w:r>
        <w:rPr>
          <w:color w:val="00AEEF"/>
          <w:spacing w:val="-9"/>
        </w:rPr>
        <w:t xml:space="preserve"> </w:t>
      </w:r>
      <w:r>
        <w:rPr>
          <w:color w:val="00AEEF"/>
          <w:spacing w:val="-2"/>
        </w:rPr>
        <w:t>Issues</w:t>
      </w:r>
      <w:r>
        <w:rPr>
          <w:color w:val="00AEEF"/>
          <w:spacing w:val="-10"/>
        </w:rPr>
        <w:t xml:space="preserve"> </w:t>
      </w:r>
      <w:r>
        <w:rPr>
          <w:color w:val="00AEEF"/>
          <w:spacing w:val="-2"/>
        </w:rPr>
        <w:t>in</w:t>
      </w:r>
      <w:r>
        <w:rPr>
          <w:color w:val="00AEEF"/>
          <w:spacing w:val="-10"/>
        </w:rPr>
        <w:t xml:space="preserve"> </w:t>
      </w:r>
      <w:r>
        <w:rPr>
          <w:color w:val="00AEEF"/>
          <w:spacing w:val="-2"/>
        </w:rPr>
        <w:t>OB</w:t>
      </w:r>
      <w:r>
        <w:rPr>
          <w:color w:val="00AEEF"/>
          <w:spacing w:val="-10"/>
        </w:rPr>
        <w:t xml:space="preserve"> </w:t>
      </w:r>
      <w:r>
        <w:rPr>
          <w:color w:val="00AEEF"/>
          <w:spacing w:val="-2"/>
        </w:rPr>
        <w:t>&amp;</w:t>
      </w:r>
      <w:r>
        <w:rPr>
          <w:color w:val="00AEEF"/>
          <w:spacing w:val="-9"/>
        </w:rPr>
        <w:t xml:space="preserve"> </w:t>
      </w:r>
      <w:r>
        <w:rPr>
          <w:color w:val="00AEEF"/>
          <w:spacing w:val="-2"/>
        </w:rPr>
        <w:t>HR</w:t>
      </w:r>
      <w:r>
        <w:rPr>
          <w:color w:val="00AEEF"/>
          <w:spacing w:val="-10"/>
        </w:rPr>
        <w:t xml:space="preserve"> </w:t>
      </w:r>
      <w:r>
        <w:rPr>
          <w:color w:val="00AEEF"/>
          <w:spacing w:val="-2"/>
        </w:rPr>
        <w:t>Management</w:t>
      </w:r>
    </w:p>
    <w:p w14:paraId="19AB1079" w14:textId="77777777" w:rsidR="00545FE0" w:rsidRDefault="00000000">
      <w:pPr>
        <w:pStyle w:val="Heading4"/>
        <w:jc w:val="both"/>
      </w:pPr>
      <w:r>
        <w:t>1</w:t>
      </w:r>
      <w:r>
        <w:rPr>
          <w:spacing w:val="-1"/>
        </w:rPr>
        <w:t xml:space="preserve"> </w:t>
      </w:r>
      <w:r>
        <w:t>Credit (1-0-</w:t>
      </w:r>
      <w:r>
        <w:rPr>
          <w:spacing w:val="-5"/>
        </w:rPr>
        <w:t>0)</w:t>
      </w:r>
    </w:p>
    <w:p w14:paraId="52A3C294" w14:textId="77777777" w:rsidR="00545FE0" w:rsidRDefault="00000000">
      <w:pPr>
        <w:pStyle w:val="BodyText"/>
        <w:spacing w:before="24"/>
        <w:ind w:right="40"/>
      </w:pPr>
      <w:r>
        <w:t>The contents of the course around selected contemporary topic(s)</w:t>
      </w:r>
      <w:r>
        <w:rPr>
          <w:spacing w:val="80"/>
        </w:rPr>
        <w:t xml:space="preserve"> </w:t>
      </w:r>
      <w:r>
        <w:t>in HR and OB.</w:t>
      </w:r>
    </w:p>
    <w:p w14:paraId="6F6C92B0" w14:textId="77777777" w:rsidR="00545FE0" w:rsidRDefault="00000000">
      <w:pPr>
        <w:pStyle w:val="Heading3"/>
        <w:spacing w:before="100"/>
      </w:pPr>
      <w:r>
        <w:rPr>
          <w:b w:val="0"/>
        </w:rPr>
        <w:br w:type="column"/>
      </w:r>
      <w:r>
        <w:rPr>
          <w:color w:val="00AEEF"/>
        </w:rPr>
        <w:t>MSL819 Business Process Re-</w:t>
      </w:r>
      <w:r>
        <w:rPr>
          <w:color w:val="00AEEF"/>
          <w:spacing w:val="-2"/>
        </w:rPr>
        <w:t>engineering</w:t>
      </w:r>
    </w:p>
    <w:p w14:paraId="33444B7F" w14:textId="77777777" w:rsidR="00545FE0" w:rsidRDefault="00000000">
      <w:pPr>
        <w:pStyle w:val="Heading4"/>
        <w:jc w:val="both"/>
      </w:pPr>
      <w:r>
        <w:t>3</w:t>
      </w:r>
      <w:r>
        <w:rPr>
          <w:spacing w:val="-1"/>
        </w:rPr>
        <w:t xml:space="preserve"> </w:t>
      </w:r>
      <w:r>
        <w:t>Credits (3-0-</w:t>
      </w:r>
      <w:r>
        <w:rPr>
          <w:spacing w:val="-5"/>
        </w:rPr>
        <w:t>0)</w:t>
      </w:r>
    </w:p>
    <w:p w14:paraId="5E110DCB" w14:textId="77777777" w:rsidR="00545FE0" w:rsidRDefault="00000000">
      <w:pPr>
        <w:pStyle w:val="BodyText"/>
        <w:ind w:right="140"/>
      </w:pPr>
      <w:r>
        <w:rPr>
          <w:b/>
        </w:rPr>
        <w:t xml:space="preserve">Module I: </w:t>
      </w:r>
      <w:r>
        <w:t>Nature, significance and rationale of Business Process Reengineering,</w:t>
      </w:r>
      <w:r>
        <w:rPr>
          <w:spacing w:val="-13"/>
        </w:rPr>
        <w:t xml:space="preserve"> </w:t>
      </w:r>
      <w:r>
        <w:t>Reengineering</w:t>
      </w:r>
      <w:r>
        <w:rPr>
          <w:spacing w:val="-12"/>
        </w:rPr>
        <w:t xml:space="preserve"> </w:t>
      </w:r>
      <w:r>
        <w:t>scenarios</w:t>
      </w:r>
      <w:r>
        <w:rPr>
          <w:spacing w:val="-13"/>
        </w:rPr>
        <w:t xml:space="preserve"> </w:t>
      </w:r>
      <w:r>
        <w:t>in</w:t>
      </w:r>
      <w:r>
        <w:rPr>
          <w:spacing w:val="-12"/>
        </w:rPr>
        <w:t xml:space="preserve"> </w:t>
      </w:r>
      <w:r>
        <w:t>major</w:t>
      </w:r>
      <w:r>
        <w:rPr>
          <w:spacing w:val="-13"/>
        </w:rPr>
        <w:t xml:space="preserve"> </w:t>
      </w:r>
      <w:r>
        <w:t>countries,</w:t>
      </w:r>
      <w:r>
        <w:rPr>
          <w:spacing w:val="-12"/>
        </w:rPr>
        <w:t xml:space="preserve"> </w:t>
      </w:r>
      <w:r>
        <w:t>Problems issues, scope and trends in BPR, Implementing BPR: Methodology and steps, IT enabled reengineering, mediation and collaboration.</w:t>
      </w:r>
    </w:p>
    <w:p w14:paraId="4F4B0999" w14:textId="77777777" w:rsidR="00545FE0" w:rsidRDefault="00000000">
      <w:pPr>
        <w:pStyle w:val="BodyText"/>
        <w:spacing w:before="52"/>
        <w:ind w:right="133"/>
      </w:pPr>
      <w:r>
        <w:rPr>
          <w:b/>
        </w:rPr>
        <w:t xml:space="preserve">Module II: </w:t>
      </w:r>
      <w:r>
        <w:t xml:space="preserve">The paradigm of Mass customization, managing </w:t>
      </w:r>
      <w:proofErr w:type="spellStart"/>
      <w:r>
        <w:rPr>
          <w:spacing w:val="-2"/>
        </w:rPr>
        <w:t>organisational</w:t>
      </w:r>
      <w:proofErr w:type="spellEnd"/>
      <w:r>
        <w:rPr>
          <w:spacing w:val="-10"/>
        </w:rPr>
        <w:t xml:space="preserve"> </w:t>
      </w:r>
      <w:r>
        <w:rPr>
          <w:spacing w:val="-2"/>
        </w:rPr>
        <w:t>change,</w:t>
      </w:r>
      <w:r>
        <w:rPr>
          <w:spacing w:val="-10"/>
        </w:rPr>
        <w:t xml:space="preserve"> </w:t>
      </w:r>
      <w:r>
        <w:rPr>
          <w:spacing w:val="-2"/>
        </w:rPr>
        <w:t>Transforming/Reinventing</w:t>
      </w:r>
      <w:r>
        <w:rPr>
          <w:spacing w:val="-10"/>
        </w:rPr>
        <w:t xml:space="preserve"> </w:t>
      </w:r>
      <w:r>
        <w:rPr>
          <w:spacing w:val="-2"/>
        </w:rPr>
        <w:t>the</w:t>
      </w:r>
      <w:r>
        <w:rPr>
          <w:spacing w:val="-10"/>
        </w:rPr>
        <w:t xml:space="preserve"> </w:t>
      </w:r>
      <w:r>
        <w:rPr>
          <w:spacing w:val="-2"/>
        </w:rPr>
        <w:t>enterprise,</w:t>
      </w:r>
      <w:r>
        <w:rPr>
          <w:spacing w:val="-10"/>
        </w:rPr>
        <w:t xml:space="preserve"> </w:t>
      </w:r>
      <w:r>
        <w:rPr>
          <w:spacing w:val="-2"/>
        </w:rPr>
        <w:t xml:space="preserve">Team </w:t>
      </w:r>
      <w:r>
        <w:t>building. Case studies of success as well as failure.</w:t>
      </w:r>
    </w:p>
    <w:p w14:paraId="0CBC1F28" w14:textId="77777777" w:rsidR="00545FE0" w:rsidRDefault="00000000">
      <w:pPr>
        <w:pStyle w:val="BodyText"/>
        <w:spacing w:before="54"/>
        <w:ind w:right="141"/>
      </w:pPr>
      <w:r>
        <w:rPr>
          <w:b/>
        </w:rPr>
        <w:t xml:space="preserve">Module III: </w:t>
      </w:r>
      <w:r>
        <w:t>People view, empowering people, reengineering management. Issues of purpose, culture, process and performance, and people.</w:t>
      </w:r>
    </w:p>
    <w:p w14:paraId="2803FC94" w14:textId="77777777" w:rsidR="00545FE0" w:rsidRDefault="00000000">
      <w:pPr>
        <w:pStyle w:val="Heading3"/>
        <w:spacing w:before="170"/>
        <w:jc w:val="left"/>
      </w:pPr>
      <w:r>
        <w:rPr>
          <w:color w:val="00AEEF"/>
          <w:spacing w:val="-2"/>
        </w:rPr>
        <w:t>MSV819</w:t>
      </w:r>
      <w:r>
        <w:rPr>
          <w:color w:val="00AEEF"/>
          <w:spacing w:val="-9"/>
        </w:rPr>
        <w:t xml:space="preserve"> </w:t>
      </w:r>
      <w:r>
        <w:rPr>
          <w:color w:val="00AEEF"/>
          <w:spacing w:val="-2"/>
        </w:rPr>
        <w:t>Contemporary</w:t>
      </w:r>
      <w:r>
        <w:rPr>
          <w:color w:val="00AEEF"/>
          <w:spacing w:val="-10"/>
        </w:rPr>
        <w:t xml:space="preserve"> </w:t>
      </w:r>
      <w:r>
        <w:rPr>
          <w:color w:val="00AEEF"/>
          <w:spacing w:val="-2"/>
        </w:rPr>
        <w:t>Issues</w:t>
      </w:r>
      <w:r>
        <w:rPr>
          <w:color w:val="00AEEF"/>
          <w:spacing w:val="-11"/>
        </w:rPr>
        <w:t xml:space="preserve"> </w:t>
      </w:r>
      <w:r>
        <w:rPr>
          <w:color w:val="00AEEF"/>
          <w:spacing w:val="-2"/>
        </w:rPr>
        <w:t>in</w:t>
      </w:r>
      <w:r>
        <w:rPr>
          <w:color w:val="00AEEF"/>
          <w:spacing w:val="-10"/>
        </w:rPr>
        <w:t xml:space="preserve"> </w:t>
      </w:r>
      <w:r>
        <w:rPr>
          <w:color w:val="00AEEF"/>
          <w:spacing w:val="-2"/>
        </w:rPr>
        <w:t>Finance</w:t>
      </w:r>
    </w:p>
    <w:p w14:paraId="3BFD7256" w14:textId="77777777" w:rsidR="00545FE0" w:rsidRDefault="00000000">
      <w:pPr>
        <w:pStyle w:val="Heading4"/>
      </w:pPr>
      <w:r>
        <w:t>1</w:t>
      </w:r>
      <w:r>
        <w:rPr>
          <w:spacing w:val="-1"/>
        </w:rPr>
        <w:t xml:space="preserve"> </w:t>
      </w:r>
      <w:r>
        <w:t>Credit (1-0-</w:t>
      </w:r>
      <w:r>
        <w:rPr>
          <w:spacing w:val="-5"/>
        </w:rPr>
        <w:t>0)</w:t>
      </w:r>
    </w:p>
    <w:p w14:paraId="05182C68" w14:textId="77777777" w:rsidR="00545FE0" w:rsidRDefault="00000000">
      <w:pPr>
        <w:pStyle w:val="BodyText"/>
        <w:jc w:val="left"/>
      </w:pPr>
      <w:r>
        <w:t>The</w:t>
      </w:r>
      <w:r>
        <w:rPr>
          <w:spacing w:val="34"/>
        </w:rPr>
        <w:t xml:space="preserve"> </w:t>
      </w:r>
      <w:r>
        <w:t>contents</w:t>
      </w:r>
      <w:r>
        <w:rPr>
          <w:spacing w:val="34"/>
        </w:rPr>
        <w:t xml:space="preserve"> </w:t>
      </w:r>
      <w:r>
        <w:t>of</w:t>
      </w:r>
      <w:r>
        <w:rPr>
          <w:spacing w:val="34"/>
        </w:rPr>
        <w:t xml:space="preserve"> </w:t>
      </w:r>
      <w:r>
        <w:t>the</w:t>
      </w:r>
      <w:r>
        <w:rPr>
          <w:spacing w:val="34"/>
        </w:rPr>
        <w:t xml:space="preserve"> </w:t>
      </w:r>
      <w:r>
        <w:t>course</w:t>
      </w:r>
      <w:r>
        <w:rPr>
          <w:spacing w:val="34"/>
        </w:rPr>
        <w:t xml:space="preserve"> </w:t>
      </w:r>
      <w:r>
        <w:t>would</w:t>
      </w:r>
      <w:r>
        <w:rPr>
          <w:spacing w:val="34"/>
        </w:rPr>
        <w:t xml:space="preserve"> </w:t>
      </w:r>
      <w:r>
        <w:t>be</w:t>
      </w:r>
      <w:r>
        <w:rPr>
          <w:spacing w:val="34"/>
        </w:rPr>
        <w:t xml:space="preserve"> </w:t>
      </w:r>
      <w:r>
        <w:t>built</w:t>
      </w:r>
      <w:r>
        <w:rPr>
          <w:spacing w:val="34"/>
        </w:rPr>
        <w:t xml:space="preserve"> </w:t>
      </w:r>
      <w:r>
        <w:t>around</w:t>
      </w:r>
      <w:r>
        <w:rPr>
          <w:spacing w:val="34"/>
        </w:rPr>
        <w:t xml:space="preserve"> </w:t>
      </w:r>
      <w:r>
        <w:t>the</w:t>
      </w:r>
      <w:r>
        <w:rPr>
          <w:spacing w:val="34"/>
        </w:rPr>
        <w:t xml:space="preserve"> </w:t>
      </w:r>
      <w:r>
        <w:t>particular nuance and/or emerging perspective.</w:t>
      </w:r>
    </w:p>
    <w:p w14:paraId="0B6C391F" w14:textId="77777777" w:rsidR="00545FE0" w:rsidRDefault="00000000">
      <w:pPr>
        <w:pStyle w:val="Heading3"/>
        <w:spacing w:before="116"/>
      </w:pPr>
      <w:r>
        <w:rPr>
          <w:color w:val="00AEEF"/>
        </w:rPr>
        <w:t xml:space="preserve">MSL820 Global Business </w:t>
      </w:r>
      <w:r>
        <w:rPr>
          <w:color w:val="00AEEF"/>
          <w:spacing w:val="-2"/>
        </w:rPr>
        <w:t>Environment</w:t>
      </w:r>
    </w:p>
    <w:p w14:paraId="51D81B99" w14:textId="77777777" w:rsidR="00545FE0" w:rsidRDefault="00000000">
      <w:pPr>
        <w:pStyle w:val="Heading4"/>
        <w:jc w:val="both"/>
      </w:pPr>
      <w:r>
        <w:t>3</w:t>
      </w:r>
      <w:r>
        <w:rPr>
          <w:spacing w:val="-1"/>
        </w:rPr>
        <w:t xml:space="preserve"> </w:t>
      </w:r>
      <w:r>
        <w:t>Credits (3-0-</w:t>
      </w:r>
      <w:r>
        <w:rPr>
          <w:spacing w:val="-5"/>
        </w:rPr>
        <w:t>0)</w:t>
      </w:r>
    </w:p>
    <w:p w14:paraId="6AA7A568" w14:textId="77777777" w:rsidR="00545FE0" w:rsidRDefault="00000000">
      <w:pPr>
        <w:pStyle w:val="BodyText"/>
        <w:ind w:right="140"/>
      </w:pPr>
      <w:r>
        <w:rPr>
          <w:b/>
        </w:rPr>
        <w:t>Module</w:t>
      </w:r>
      <w:r>
        <w:rPr>
          <w:b/>
          <w:spacing w:val="-6"/>
        </w:rPr>
        <w:t xml:space="preserve"> </w:t>
      </w:r>
      <w:proofErr w:type="gramStart"/>
      <w:r>
        <w:rPr>
          <w:b/>
        </w:rPr>
        <w:t>I</w:t>
      </w:r>
      <w:r>
        <w:rPr>
          <w:b/>
          <w:spacing w:val="-6"/>
        </w:rPr>
        <w:t xml:space="preserve"> </w:t>
      </w:r>
      <w:r>
        <w:rPr>
          <w:b/>
        </w:rPr>
        <w:t>:</w:t>
      </w:r>
      <w:proofErr w:type="gramEnd"/>
      <w:r>
        <w:rPr>
          <w:b/>
          <w:spacing w:val="-3"/>
        </w:rPr>
        <w:t xml:space="preserve"> </w:t>
      </w:r>
      <w:r>
        <w:t>Global</w:t>
      </w:r>
      <w:r>
        <w:rPr>
          <w:spacing w:val="-6"/>
        </w:rPr>
        <w:t xml:space="preserve"> </w:t>
      </w:r>
      <w:r>
        <w:t>Scene.</w:t>
      </w:r>
      <w:r>
        <w:rPr>
          <w:spacing w:val="-6"/>
        </w:rPr>
        <w:t xml:space="preserve"> </w:t>
      </w:r>
      <w:r>
        <w:t>Historical</w:t>
      </w:r>
      <w:r>
        <w:rPr>
          <w:spacing w:val="-6"/>
        </w:rPr>
        <w:t xml:space="preserve"> </w:t>
      </w:r>
      <w:r>
        <w:t>and</w:t>
      </w:r>
      <w:r>
        <w:rPr>
          <w:spacing w:val="-6"/>
        </w:rPr>
        <w:t xml:space="preserve"> </w:t>
      </w:r>
      <w:r>
        <w:t>economic</w:t>
      </w:r>
      <w:r>
        <w:rPr>
          <w:spacing w:val="-6"/>
        </w:rPr>
        <w:t xml:space="preserve"> </w:t>
      </w:r>
      <w:r>
        <w:t>background,</w:t>
      </w:r>
      <w:r>
        <w:rPr>
          <w:spacing w:val="-6"/>
        </w:rPr>
        <w:t xml:space="preserve"> </w:t>
      </w:r>
      <w:r>
        <w:t xml:space="preserve">firms and International Business. The global scene and the challenges </w:t>
      </w:r>
      <w:r>
        <w:rPr>
          <w:spacing w:val="-2"/>
        </w:rPr>
        <w:t>ahead,</w:t>
      </w:r>
      <w:r>
        <w:rPr>
          <w:spacing w:val="-3"/>
        </w:rPr>
        <w:t xml:space="preserve"> </w:t>
      </w:r>
      <w:r>
        <w:rPr>
          <w:spacing w:val="-2"/>
        </w:rPr>
        <w:t>challenges</w:t>
      </w:r>
      <w:r>
        <w:rPr>
          <w:spacing w:val="-3"/>
        </w:rPr>
        <w:t xml:space="preserve"> </w:t>
      </w:r>
      <w:r>
        <w:rPr>
          <w:spacing w:val="-2"/>
        </w:rPr>
        <w:t>to</w:t>
      </w:r>
      <w:r>
        <w:rPr>
          <w:spacing w:val="-3"/>
        </w:rPr>
        <w:t xml:space="preserve"> </w:t>
      </w:r>
      <w:r>
        <w:rPr>
          <w:spacing w:val="-2"/>
        </w:rPr>
        <w:t>free</w:t>
      </w:r>
      <w:r>
        <w:rPr>
          <w:spacing w:val="-3"/>
        </w:rPr>
        <w:t xml:space="preserve"> </w:t>
      </w:r>
      <w:r>
        <w:rPr>
          <w:spacing w:val="-2"/>
        </w:rPr>
        <w:t>International</w:t>
      </w:r>
      <w:r>
        <w:rPr>
          <w:spacing w:val="-3"/>
        </w:rPr>
        <w:t xml:space="preserve"> </w:t>
      </w:r>
      <w:r>
        <w:rPr>
          <w:spacing w:val="-2"/>
        </w:rPr>
        <w:t>Trade</w:t>
      </w:r>
      <w:r>
        <w:rPr>
          <w:spacing w:val="-3"/>
        </w:rPr>
        <w:t xml:space="preserve"> </w:t>
      </w:r>
      <w:r>
        <w:rPr>
          <w:spacing w:val="-2"/>
        </w:rPr>
        <w:t>Political</w:t>
      </w:r>
      <w:r>
        <w:rPr>
          <w:spacing w:val="-3"/>
        </w:rPr>
        <w:t xml:space="preserve"> </w:t>
      </w:r>
      <w:r>
        <w:rPr>
          <w:spacing w:val="-2"/>
        </w:rPr>
        <w:t>Risk,</w:t>
      </w:r>
      <w:r>
        <w:rPr>
          <w:spacing w:val="-3"/>
        </w:rPr>
        <w:t xml:space="preserve"> </w:t>
      </w:r>
      <w:r>
        <w:rPr>
          <w:spacing w:val="-2"/>
        </w:rPr>
        <w:t>Protection, Accounting,</w:t>
      </w:r>
      <w:r>
        <w:rPr>
          <w:spacing w:val="-6"/>
        </w:rPr>
        <w:t xml:space="preserve"> </w:t>
      </w:r>
      <w:r>
        <w:rPr>
          <w:spacing w:val="-2"/>
        </w:rPr>
        <w:t>Taxation</w:t>
      </w:r>
      <w:r>
        <w:rPr>
          <w:spacing w:val="-6"/>
        </w:rPr>
        <w:t xml:space="preserve"> </w:t>
      </w:r>
      <w:r>
        <w:rPr>
          <w:spacing w:val="-2"/>
        </w:rPr>
        <w:t>and</w:t>
      </w:r>
      <w:r>
        <w:rPr>
          <w:spacing w:val="-6"/>
        </w:rPr>
        <w:t xml:space="preserve"> </w:t>
      </w:r>
      <w:r>
        <w:rPr>
          <w:spacing w:val="-2"/>
        </w:rPr>
        <w:t>Legal</w:t>
      </w:r>
      <w:r>
        <w:rPr>
          <w:spacing w:val="-6"/>
        </w:rPr>
        <w:t xml:space="preserve"> </w:t>
      </w:r>
      <w:r>
        <w:rPr>
          <w:spacing w:val="-2"/>
        </w:rPr>
        <w:t>practices.</w:t>
      </w:r>
      <w:r>
        <w:rPr>
          <w:spacing w:val="-6"/>
        </w:rPr>
        <w:t xml:space="preserve"> </w:t>
      </w:r>
      <w:r>
        <w:rPr>
          <w:spacing w:val="-2"/>
        </w:rPr>
        <w:t>The</w:t>
      </w:r>
      <w:r>
        <w:rPr>
          <w:spacing w:val="-6"/>
        </w:rPr>
        <w:t xml:space="preserve"> </w:t>
      </w:r>
      <w:r>
        <w:rPr>
          <w:spacing w:val="-2"/>
        </w:rPr>
        <w:t>International</w:t>
      </w:r>
      <w:r>
        <w:rPr>
          <w:spacing w:val="-6"/>
        </w:rPr>
        <w:t xml:space="preserve"> </w:t>
      </w:r>
      <w:r>
        <w:rPr>
          <w:spacing w:val="-2"/>
        </w:rPr>
        <w:t>debt</w:t>
      </w:r>
      <w:r>
        <w:rPr>
          <w:spacing w:val="-6"/>
        </w:rPr>
        <w:t xml:space="preserve"> </w:t>
      </w:r>
      <w:r>
        <w:rPr>
          <w:spacing w:val="-2"/>
        </w:rPr>
        <w:t>risks.</w:t>
      </w:r>
    </w:p>
    <w:p w14:paraId="3C81650B" w14:textId="77777777" w:rsidR="00545FE0" w:rsidRDefault="00000000">
      <w:pPr>
        <w:pStyle w:val="BodyText"/>
        <w:spacing w:before="52"/>
        <w:ind w:right="138"/>
      </w:pPr>
      <w:r>
        <w:rPr>
          <w:b/>
        </w:rPr>
        <w:t xml:space="preserve">Module </w:t>
      </w:r>
      <w:proofErr w:type="gramStart"/>
      <w:r>
        <w:rPr>
          <w:b/>
        </w:rPr>
        <w:t>II :</w:t>
      </w:r>
      <w:proofErr w:type="gramEnd"/>
      <w:r>
        <w:rPr>
          <w:b/>
        </w:rPr>
        <w:t xml:space="preserve"> </w:t>
      </w:r>
      <w:r>
        <w:t>Regional Issues. Global Monetary Institutions and</w:t>
      </w:r>
      <w:r>
        <w:rPr>
          <w:spacing w:val="40"/>
        </w:rPr>
        <w:t xml:space="preserve"> </w:t>
      </w:r>
      <w:r>
        <w:t>Trade Agreements, Regional Trade Agreements and Facts. Socio- cultural</w:t>
      </w:r>
      <w:r>
        <w:rPr>
          <w:spacing w:val="-11"/>
        </w:rPr>
        <w:t xml:space="preserve"> </w:t>
      </w:r>
      <w:r>
        <w:t>context</w:t>
      </w:r>
      <w:r>
        <w:rPr>
          <w:spacing w:val="-11"/>
        </w:rPr>
        <w:t xml:space="preserve"> </w:t>
      </w:r>
      <w:r>
        <w:t>of</w:t>
      </w:r>
      <w:r>
        <w:rPr>
          <w:spacing w:val="-11"/>
        </w:rPr>
        <w:t xml:space="preserve"> </w:t>
      </w:r>
      <w:r>
        <w:t>International</w:t>
      </w:r>
      <w:r>
        <w:rPr>
          <w:spacing w:val="-11"/>
        </w:rPr>
        <w:t xml:space="preserve"> </w:t>
      </w:r>
      <w:r>
        <w:t>Business:</w:t>
      </w:r>
      <w:r>
        <w:rPr>
          <w:spacing w:val="-11"/>
        </w:rPr>
        <w:t xml:space="preserve"> </w:t>
      </w:r>
      <w:r>
        <w:t>European</w:t>
      </w:r>
      <w:r>
        <w:rPr>
          <w:spacing w:val="-11"/>
        </w:rPr>
        <w:t xml:space="preserve"> </w:t>
      </w:r>
      <w:r>
        <w:t>countries,</w:t>
      </w:r>
      <w:r>
        <w:rPr>
          <w:spacing w:val="-11"/>
        </w:rPr>
        <w:t xml:space="preserve"> </w:t>
      </w:r>
      <w:r>
        <w:t>U.S.A. developing</w:t>
      </w:r>
      <w:r>
        <w:rPr>
          <w:spacing w:val="-6"/>
        </w:rPr>
        <w:t xml:space="preserve"> </w:t>
      </w:r>
      <w:r>
        <w:t>of</w:t>
      </w:r>
      <w:r>
        <w:rPr>
          <w:spacing w:val="-6"/>
        </w:rPr>
        <w:t xml:space="preserve"> </w:t>
      </w:r>
      <w:r>
        <w:t>newly</w:t>
      </w:r>
      <w:r>
        <w:rPr>
          <w:spacing w:val="-6"/>
        </w:rPr>
        <w:t xml:space="preserve"> </w:t>
      </w:r>
      <w:r>
        <w:t>industrialized</w:t>
      </w:r>
      <w:r>
        <w:rPr>
          <w:spacing w:val="-6"/>
        </w:rPr>
        <w:t xml:space="preserve"> </w:t>
      </w:r>
      <w:r>
        <w:t>countries</w:t>
      </w:r>
      <w:r>
        <w:rPr>
          <w:spacing w:val="-6"/>
        </w:rPr>
        <w:t xml:space="preserve"> </w:t>
      </w:r>
      <w:r>
        <w:t>and</w:t>
      </w:r>
      <w:r>
        <w:rPr>
          <w:spacing w:val="-6"/>
        </w:rPr>
        <w:t xml:space="preserve"> </w:t>
      </w:r>
      <w:r>
        <w:t>Japan.</w:t>
      </w:r>
      <w:r>
        <w:rPr>
          <w:spacing w:val="-6"/>
        </w:rPr>
        <w:t xml:space="preserve"> </w:t>
      </w:r>
      <w:r>
        <w:t>Management of Multinational firms.</w:t>
      </w:r>
    </w:p>
    <w:p w14:paraId="4B0E1DCE" w14:textId="77777777" w:rsidR="00545FE0" w:rsidRDefault="00000000">
      <w:pPr>
        <w:pStyle w:val="BodyText"/>
        <w:spacing w:before="51"/>
        <w:ind w:right="139"/>
      </w:pPr>
      <w:r>
        <w:rPr>
          <w:b/>
        </w:rPr>
        <w:t xml:space="preserve">Module </w:t>
      </w:r>
      <w:proofErr w:type="gramStart"/>
      <w:r>
        <w:rPr>
          <w:b/>
        </w:rPr>
        <w:t>III :</w:t>
      </w:r>
      <w:proofErr w:type="gramEnd"/>
      <w:r>
        <w:rPr>
          <w:b/>
        </w:rPr>
        <w:t xml:space="preserve"> </w:t>
      </w:r>
      <w:r>
        <w:t>Globalization of Indian Economy. Liberalization and globalization of Indian business. India’s multinationals, Indian laws and</w:t>
      </w:r>
      <w:r>
        <w:rPr>
          <w:spacing w:val="-5"/>
        </w:rPr>
        <w:t xml:space="preserve"> </w:t>
      </w:r>
      <w:r>
        <w:t>policies</w:t>
      </w:r>
      <w:r>
        <w:rPr>
          <w:spacing w:val="-5"/>
        </w:rPr>
        <w:t xml:space="preserve"> </w:t>
      </w:r>
      <w:r>
        <w:t>relating</w:t>
      </w:r>
      <w:r>
        <w:rPr>
          <w:spacing w:val="-5"/>
        </w:rPr>
        <w:t xml:space="preserve"> </w:t>
      </w:r>
      <w:r>
        <w:t>to</w:t>
      </w:r>
      <w:r>
        <w:rPr>
          <w:spacing w:val="-5"/>
        </w:rPr>
        <w:t xml:space="preserve"> </w:t>
      </w:r>
      <w:r>
        <w:t>investment</w:t>
      </w:r>
      <w:r>
        <w:rPr>
          <w:spacing w:val="-5"/>
        </w:rPr>
        <w:t xml:space="preserve"> </w:t>
      </w:r>
      <w:r>
        <w:t>in</w:t>
      </w:r>
      <w:r>
        <w:rPr>
          <w:spacing w:val="-5"/>
        </w:rPr>
        <w:t xml:space="preserve"> </w:t>
      </w:r>
      <w:r>
        <w:t>India</w:t>
      </w:r>
      <w:r>
        <w:rPr>
          <w:spacing w:val="-5"/>
        </w:rPr>
        <w:t xml:space="preserve"> </w:t>
      </w:r>
      <w:r>
        <w:t>by</w:t>
      </w:r>
      <w:r>
        <w:rPr>
          <w:spacing w:val="-5"/>
        </w:rPr>
        <w:t xml:space="preserve"> </w:t>
      </w:r>
      <w:r>
        <w:t>international</w:t>
      </w:r>
      <w:r>
        <w:rPr>
          <w:spacing w:val="-5"/>
        </w:rPr>
        <w:t xml:space="preserve"> </w:t>
      </w:r>
      <w:r>
        <w:t>firms</w:t>
      </w:r>
      <w:r>
        <w:rPr>
          <w:spacing w:val="-5"/>
        </w:rPr>
        <w:t xml:space="preserve"> </w:t>
      </w:r>
      <w:r>
        <w:t>and outside India by Indian firms.</w:t>
      </w:r>
    </w:p>
    <w:p w14:paraId="779A3442" w14:textId="77777777" w:rsidR="00545FE0" w:rsidRDefault="00000000">
      <w:pPr>
        <w:pStyle w:val="Heading3"/>
        <w:spacing w:before="113"/>
        <w:jc w:val="left"/>
      </w:pPr>
      <w:r>
        <w:rPr>
          <w:color w:val="00AEEF"/>
          <w:spacing w:val="-2"/>
        </w:rPr>
        <w:t>MSV820</w:t>
      </w:r>
      <w:r>
        <w:rPr>
          <w:color w:val="00AEEF"/>
          <w:spacing w:val="-8"/>
        </w:rPr>
        <w:t xml:space="preserve"> </w:t>
      </w:r>
      <w:r>
        <w:rPr>
          <w:color w:val="00AEEF"/>
          <w:spacing w:val="-2"/>
        </w:rPr>
        <w:t>Contemporary</w:t>
      </w:r>
      <w:r>
        <w:rPr>
          <w:color w:val="00AEEF"/>
          <w:spacing w:val="-10"/>
        </w:rPr>
        <w:t xml:space="preserve"> </w:t>
      </w:r>
      <w:r>
        <w:rPr>
          <w:color w:val="00AEEF"/>
          <w:spacing w:val="-2"/>
        </w:rPr>
        <w:t>Issues</w:t>
      </w:r>
      <w:r>
        <w:rPr>
          <w:color w:val="00AEEF"/>
          <w:spacing w:val="-10"/>
        </w:rPr>
        <w:t xml:space="preserve"> </w:t>
      </w:r>
      <w:r>
        <w:rPr>
          <w:color w:val="00AEEF"/>
          <w:spacing w:val="-2"/>
        </w:rPr>
        <w:t>in</w:t>
      </w:r>
      <w:r>
        <w:rPr>
          <w:color w:val="00AEEF"/>
          <w:spacing w:val="-9"/>
        </w:rPr>
        <w:t xml:space="preserve"> </w:t>
      </w:r>
      <w:r>
        <w:rPr>
          <w:color w:val="00AEEF"/>
          <w:spacing w:val="-2"/>
        </w:rPr>
        <w:t>IT</w:t>
      </w:r>
      <w:r>
        <w:rPr>
          <w:color w:val="00AEEF"/>
          <w:spacing w:val="-10"/>
        </w:rPr>
        <w:t xml:space="preserve"> </w:t>
      </w:r>
      <w:r>
        <w:rPr>
          <w:color w:val="00AEEF"/>
          <w:spacing w:val="-2"/>
        </w:rPr>
        <w:t>Management</w:t>
      </w:r>
    </w:p>
    <w:p w14:paraId="71D3D2AB" w14:textId="77777777" w:rsidR="00545FE0" w:rsidRDefault="00000000">
      <w:pPr>
        <w:pStyle w:val="Heading4"/>
      </w:pPr>
      <w:r>
        <w:t>1</w:t>
      </w:r>
      <w:r>
        <w:rPr>
          <w:spacing w:val="-1"/>
        </w:rPr>
        <w:t xml:space="preserve"> </w:t>
      </w:r>
      <w:r>
        <w:t>Credit (1-0-</w:t>
      </w:r>
      <w:r>
        <w:rPr>
          <w:spacing w:val="-5"/>
        </w:rPr>
        <w:t>0)</w:t>
      </w:r>
    </w:p>
    <w:p w14:paraId="6645CC5A" w14:textId="77777777" w:rsidR="00545FE0" w:rsidRDefault="00000000">
      <w:pPr>
        <w:pStyle w:val="BodyText"/>
        <w:jc w:val="left"/>
      </w:pPr>
      <w:r>
        <w:t>The</w:t>
      </w:r>
      <w:r>
        <w:rPr>
          <w:spacing w:val="33"/>
        </w:rPr>
        <w:t xml:space="preserve"> </w:t>
      </w:r>
      <w:r>
        <w:t>contents</w:t>
      </w:r>
      <w:r>
        <w:rPr>
          <w:spacing w:val="33"/>
        </w:rPr>
        <w:t xml:space="preserve"> </w:t>
      </w:r>
      <w:r>
        <w:t>of</w:t>
      </w:r>
      <w:r>
        <w:rPr>
          <w:spacing w:val="33"/>
        </w:rPr>
        <w:t xml:space="preserve"> </w:t>
      </w:r>
      <w:r>
        <w:t>the</w:t>
      </w:r>
      <w:r>
        <w:rPr>
          <w:spacing w:val="33"/>
        </w:rPr>
        <w:t xml:space="preserve"> </w:t>
      </w:r>
      <w:r>
        <w:t>course</w:t>
      </w:r>
      <w:r>
        <w:rPr>
          <w:spacing w:val="33"/>
        </w:rPr>
        <w:t xml:space="preserve"> </w:t>
      </w:r>
      <w:r>
        <w:t>around</w:t>
      </w:r>
      <w:r>
        <w:rPr>
          <w:spacing w:val="32"/>
        </w:rPr>
        <w:t xml:space="preserve"> </w:t>
      </w:r>
      <w:r>
        <w:t>a</w:t>
      </w:r>
      <w:r>
        <w:rPr>
          <w:spacing w:val="32"/>
        </w:rPr>
        <w:t xml:space="preserve"> </w:t>
      </w:r>
      <w:r>
        <w:t>selected</w:t>
      </w:r>
      <w:r>
        <w:rPr>
          <w:spacing w:val="32"/>
        </w:rPr>
        <w:t xml:space="preserve"> </w:t>
      </w:r>
      <w:r>
        <w:t>advanced</w:t>
      </w:r>
      <w:r>
        <w:rPr>
          <w:spacing w:val="32"/>
        </w:rPr>
        <w:t xml:space="preserve"> </w:t>
      </w:r>
      <w:r>
        <w:t>topic</w:t>
      </w:r>
      <w:r>
        <w:rPr>
          <w:spacing w:val="33"/>
        </w:rPr>
        <w:t xml:space="preserve"> </w:t>
      </w:r>
      <w:r>
        <w:t>in information technology and systems.</w:t>
      </w:r>
    </w:p>
    <w:p w14:paraId="1EBD77A2" w14:textId="77777777" w:rsidR="00545FE0" w:rsidRDefault="00000000">
      <w:pPr>
        <w:pStyle w:val="Heading3"/>
        <w:spacing w:before="115"/>
      </w:pPr>
      <w:r>
        <w:rPr>
          <w:color w:val="00AEEF"/>
        </w:rPr>
        <w:t xml:space="preserve">MSL821 Strategy Execution </w:t>
      </w:r>
      <w:r>
        <w:rPr>
          <w:color w:val="00AEEF"/>
          <w:spacing w:val="-2"/>
        </w:rPr>
        <w:t>Excellence</w:t>
      </w:r>
    </w:p>
    <w:p w14:paraId="65A33AA5" w14:textId="77777777" w:rsidR="00545FE0" w:rsidRDefault="00000000">
      <w:pPr>
        <w:pStyle w:val="Heading4"/>
        <w:jc w:val="both"/>
      </w:pPr>
      <w:r>
        <w:t>3</w:t>
      </w:r>
      <w:r>
        <w:rPr>
          <w:spacing w:val="-1"/>
        </w:rPr>
        <w:t xml:space="preserve"> </w:t>
      </w:r>
      <w:r>
        <w:t>Credits (3-0-</w:t>
      </w:r>
      <w:r>
        <w:rPr>
          <w:spacing w:val="-5"/>
        </w:rPr>
        <w:t>0)</w:t>
      </w:r>
    </w:p>
    <w:p w14:paraId="420DC001" w14:textId="77777777" w:rsidR="00545FE0" w:rsidRDefault="00000000">
      <w:pPr>
        <w:pStyle w:val="BodyText"/>
        <w:ind w:right="135"/>
      </w:pPr>
      <w:r>
        <w:t xml:space="preserve">Maximize your leadership potential by expanding your management </w:t>
      </w:r>
      <w:r>
        <w:rPr>
          <w:spacing w:val="-2"/>
        </w:rPr>
        <w:t>skills</w:t>
      </w:r>
      <w:r>
        <w:rPr>
          <w:spacing w:val="-8"/>
        </w:rPr>
        <w:t xml:space="preserve"> </w:t>
      </w:r>
      <w:r>
        <w:rPr>
          <w:spacing w:val="-2"/>
        </w:rPr>
        <w:t>through</w:t>
      </w:r>
      <w:r>
        <w:rPr>
          <w:spacing w:val="-8"/>
        </w:rPr>
        <w:t xml:space="preserve"> </w:t>
      </w:r>
      <w:r>
        <w:rPr>
          <w:spacing w:val="-2"/>
        </w:rPr>
        <w:t>this</w:t>
      </w:r>
      <w:r>
        <w:rPr>
          <w:spacing w:val="-8"/>
        </w:rPr>
        <w:t xml:space="preserve"> </w:t>
      </w:r>
      <w:r>
        <w:rPr>
          <w:spacing w:val="-2"/>
        </w:rPr>
        <w:t>one-year</w:t>
      </w:r>
      <w:r>
        <w:rPr>
          <w:spacing w:val="-8"/>
        </w:rPr>
        <w:t xml:space="preserve"> </w:t>
      </w:r>
      <w:r>
        <w:rPr>
          <w:spacing w:val="-2"/>
        </w:rPr>
        <w:t>graduate</w:t>
      </w:r>
      <w:r>
        <w:rPr>
          <w:spacing w:val="-8"/>
        </w:rPr>
        <w:t xml:space="preserve"> </w:t>
      </w:r>
      <w:r>
        <w:rPr>
          <w:spacing w:val="-2"/>
        </w:rPr>
        <w:t>certificate</w:t>
      </w:r>
      <w:r>
        <w:rPr>
          <w:spacing w:val="-8"/>
        </w:rPr>
        <w:t xml:space="preserve"> </w:t>
      </w:r>
      <w:r>
        <w:rPr>
          <w:spacing w:val="-2"/>
        </w:rPr>
        <w:t>management</w:t>
      </w:r>
      <w:r>
        <w:rPr>
          <w:spacing w:val="-8"/>
        </w:rPr>
        <w:t xml:space="preserve"> </w:t>
      </w:r>
      <w:r>
        <w:rPr>
          <w:spacing w:val="-2"/>
        </w:rPr>
        <w:t xml:space="preserve">program. </w:t>
      </w:r>
      <w:r>
        <w:t xml:space="preserve">This comprehensive program offers you the opportunity to broaden your perspective on salient management responsibilities and skills in key sectors such as health care, not-for-profit, community services, and technology and trades. Students must also participate in two weekend residency (virtual or on-campus) activities. This program enables you to leverage your existing career and educational </w:t>
      </w:r>
      <w:r>
        <w:rPr>
          <w:spacing w:val="-2"/>
        </w:rPr>
        <w:t>experiences</w:t>
      </w:r>
      <w:r>
        <w:rPr>
          <w:spacing w:val="-7"/>
        </w:rPr>
        <w:t xml:space="preserve"> </w:t>
      </w:r>
      <w:r>
        <w:rPr>
          <w:spacing w:val="-2"/>
        </w:rPr>
        <w:t>to</w:t>
      </w:r>
      <w:r>
        <w:rPr>
          <w:spacing w:val="-7"/>
        </w:rPr>
        <w:t xml:space="preserve"> </w:t>
      </w:r>
      <w:r>
        <w:rPr>
          <w:spacing w:val="-2"/>
        </w:rPr>
        <w:t>move</w:t>
      </w:r>
      <w:r>
        <w:rPr>
          <w:spacing w:val="-7"/>
        </w:rPr>
        <w:t xml:space="preserve"> </w:t>
      </w:r>
      <w:r>
        <w:rPr>
          <w:spacing w:val="-2"/>
        </w:rPr>
        <w:t>into</w:t>
      </w:r>
      <w:r>
        <w:rPr>
          <w:spacing w:val="-7"/>
        </w:rPr>
        <w:t xml:space="preserve"> </w:t>
      </w:r>
      <w:r>
        <w:rPr>
          <w:spacing w:val="-2"/>
        </w:rPr>
        <w:t>management</w:t>
      </w:r>
      <w:r>
        <w:rPr>
          <w:spacing w:val="-7"/>
        </w:rPr>
        <w:t xml:space="preserve"> </w:t>
      </w:r>
      <w:r>
        <w:rPr>
          <w:spacing w:val="-2"/>
        </w:rPr>
        <w:t>positions.</w:t>
      </w:r>
      <w:r>
        <w:rPr>
          <w:spacing w:val="-7"/>
        </w:rPr>
        <w:t xml:space="preserve"> </w:t>
      </w:r>
      <w:r>
        <w:rPr>
          <w:spacing w:val="-2"/>
        </w:rPr>
        <w:t>You</w:t>
      </w:r>
      <w:r>
        <w:rPr>
          <w:spacing w:val="-7"/>
        </w:rPr>
        <w:t xml:space="preserve"> </w:t>
      </w:r>
      <w:r>
        <w:rPr>
          <w:spacing w:val="-2"/>
        </w:rPr>
        <w:t>will</w:t>
      </w:r>
      <w:r>
        <w:rPr>
          <w:spacing w:val="-7"/>
        </w:rPr>
        <w:t xml:space="preserve"> </w:t>
      </w:r>
      <w:r>
        <w:rPr>
          <w:spacing w:val="-2"/>
        </w:rPr>
        <w:t>take</w:t>
      </w:r>
      <w:r>
        <w:rPr>
          <w:spacing w:val="-7"/>
        </w:rPr>
        <w:t xml:space="preserve"> </w:t>
      </w:r>
      <w:r>
        <w:rPr>
          <w:spacing w:val="-2"/>
        </w:rPr>
        <w:t>a</w:t>
      </w:r>
      <w:r>
        <w:rPr>
          <w:spacing w:val="-7"/>
        </w:rPr>
        <w:t xml:space="preserve"> </w:t>
      </w:r>
      <w:r>
        <w:rPr>
          <w:spacing w:val="-2"/>
        </w:rPr>
        <w:t xml:space="preserve">series </w:t>
      </w:r>
      <w:r>
        <w:t>of</w:t>
      </w:r>
      <w:r>
        <w:rPr>
          <w:spacing w:val="-13"/>
        </w:rPr>
        <w:t xml:space="preserve"> </w:t>
      </w:r>
      <w:r>
        <w:t>carefully</w:t>
      </w:r>
      <w:r>
        <w:rPr>
          <w:spacing w:val="-12"/>
        </w:rPr>
        <w:t xml:space="preserve"> </w:t>
      </w:r>
      <w:r>
        <w:t>selected</w:t>
      </w:r>
      <w:r>
        <w:rPr>
          <w:spacing w:val="-13"/>
        </w:rPr>
        <w:t xml:space="preserve"> </w:t>
      </w:r>
      <w:r>
        <w:t>business</w:t>
      </w:r>
      <w:r>
        <w:rPr>
          <w:spacing w:val="-12"/>
        </w:rPr>
        <w:t xml:space="preserve"> </w:t>
      </w:r>
      <w:r>
        <w:t>courses</w:t>
      </w:r>
      <w:r>
        <w:rPr>
          <w:spacing w:val="-13"/>
        </w:rPr>
        <w:t xml:space="preserve"> </w:t>
      </w:r>
      <w:r>
        <w:t>that</w:t>
      </w:r>
      <w:r>
        <w:rPr>
          <w:spacing w:val="-12"/>
        </w:rPr>
        <w:t xml:space="preserve"> </w:t>
      </w:r>
      <w:r>
        <w:t>will</w:t>
      </w:r>
      <w:r>
        <w:rPr>
          <w:spacing w:val="-13"/>
        </w:rPr>
        <w:t xml:space="preserve"> </w:t>
      </w:r>
      <w:r>
        <w:t>build</w:t>
      </w:r>
      <w:r>
        <w:rPr>
          <w:spacing w:val="-12"/>
        </w:rPr>
        <w:t xml:space="preserve"> </w:t>
      </w:r>
      <w:r>
        <w:t>and</w:t>
      </w:r>
      <w:r>
        <w:rPr>
          <w:spacing w:val="-13"/>
        </w:rPr>
        <w:t xml:space="preserve"> </w:t>
      </w:r>
      <w:r>
        <w:t>enhance</w:t>
      </w:r>
      <w:r>
        <w:rPr>
          <w:spacing w:val="-12"/>
        </w:rPr>
        <w:t xml:space="preserve"> </w:t>
      </w:r>
      <w:r>
        <w:t>your skills in critical areas of management such as finance, marketing, human resources, and leadership. In addition, you will have the option to select courses from specific industry streams-health care, community services, not-for-profit, and trades/technology. These courses are designed to provide industry-specific perspectives that</w:t>
      </w:r>
      <w:r>
        <w:rPr>
          <w:spacing w:val="80"/>
        </w:rPr>
        <w:t xml:space="preserve"> </w:t>
      </w:r>
      <w:proofErr w:type="spellStart"/>
      <w:r>
        <w:t>ill</w:t>
      </w:r>
      <w:proofErr w:type="spellEnd"/>
      <w:r>
        <w:t xml:space="preserve"> enhance your employability and career advancement.</w:t>
      </w:r>
    </w:p>
    <w:p w14:paraId="248BCE11" w14:textId="77777777" w:rsidR="00545FE0" w:rsidRDefault="00000000">
      <w:pPr>
        <w:pStyle w:val="Heading3"/>
        <w:spacing w:before="100"/>
      </w:pPr>
      <w:r>
        <w:rPr>
          <w:color w:val="00AEEF"/>
          <w:w w:val="90"/>
        </w:rPr>
        <w:t>MSV821</w:t>
      </w:r>
      <w:r>
        <w:rPr>
          <w:color w:val="00AEEF"/>
          <w:spacing w:val="22"/>
        </w:rPr>
        <w:t xml:space="preserve"> </w:t>
      </w:r>
      <w:r>
        <w:rPr>
          <w:color w:val="00AEEF"/>
          <w:w w:val="90"/>
        </w:rPr>
        <w:t>Contemporary</w:t>
      </w:r>
      <w:r>
        <w:rPr>
          <w:color w:val="00AEEF"/>
          <w:spacing w:val="15"/>
        </w:rPr>
        <w:t xml:space="preserve"> </w:t>
      </w:r>
      <w:r>
        <w:rPr>
          <w:color w:val="00AEEF"/>
          <w:w w:val="90"/>
        </w:rPr>
        <w:t>Issues</w:t>
      </w:r>
      <w:r>
        <w:rPr>
          <w:color w:val="00AEEF"/>
          <w:spacing w:val="15"/>
        </w:rPr>
        <w:t xml:space="preserve"> </w:t>
      </w:r>
      <w:r>
        <w:rPr>
          <w:color w:val="00AEEF"/>
          <w:w w:val="90"/>
        </w:rPr>
        <w:t>in</w:t>
      </w:r>
      <w:r>
        <w:rPr>
          <w:color w:val="00AEEF"/>
          <w:spacing w:val="15"/>
        </w:rPr>
        <w:t xml:space="preserve"> </w:t>
      </w:r>
      <w:r>
        <w:rPr>
          <w:color w:val="00AEEF"/>
          <w:w w:val="90"/>
        </w:rPr>
        <w:t>Operations</w:t>
      </w:r>
      <w:r>
        <w:rPr>
          <w:color w:val="00AEEF"/>
          <w:spacing w:val="15"/>
        </w:rPr>
        <w:t xml:space="preserve"> </w:t>
      </w:r>
      <w:r>
        <w:rPr>
          <w:color w:val="00AEEF"/>
          <w:spacing w:val="-2"/>
          <w:w w:val="90"/>
        </w:rPr>
        <w:t>Management</w:t>
      </w:r>
    </w:p>
    <w:p w14:paraId="226D24A4" w14:textId="77777777" w:rsidR="00545FE0" w:rsidRDefault="00000000">
      <w:pPr>
        <w:pStyle w:val="Heading4"/>
        <w:jc w:val="both"/>
      </w:pPr>
      <w:r>
        <w:t>1</w:t>
      </w:r>
      <w:r>
        <w:rPr>
          <w:spacing w:val="-1"/>
        </w:rPr>
        <w:t xml:space="preserve"> </w:t>
      </w:r>
      <w:r>
        <w:t>Credit (1-0-</w:t>
      </w:r>
      <w:r>
        <w:rPr>
          <w:spacing w:val="-5"/>
        </w:rPr>
        <w:t>0)</w:t>
      </w:r>
    </w:p>
    <w:p w14:paraId="50235F79" w14:textId="77777777" w:rsidR="00545FE0" w:rsidRDefault="00000000">
      <w:pPr>
        <w:pStyle w:val="BodyText"/>
        <w:ind w:right="137"/>
      </w:pPr>
      <w:r>
        <w:t>The content of the course around a selected advance tropic in Operations &amp; Supply Chain Management.</w:t>
      </w:r>
    </w:p>
    <w:p w14:paraId="78129220" w14:textId="77777777" w:rsidR="00545FE0" w:rsidRDefault="00000000">
      <w:pPr>
        <w:pStyle w:val="Heading3"/>
        <w:spacing w:before="115"/>
        <w:jc w:val="left"/>
      </w:pPr>
      <w:r>
        <w:rPr>
          <w:color w:val="00AEEF"/>
        </w:rPr>
        <w:t xml:space="preserve">MSL822 International </w:t>
      </w:r>
      <w:r>
        <w:rPr>
          <w:color w:val="00AEEF"/>
          <w:spacing w:val="-2"/>
        </w:rPr>
        <w:t>Business</w:t>
      </w:r>
    </w:p>
    <w:p w14:paraId="7B7CC869" w14:textId="77777777" w:rsidR="00545FE0" w:rsidRDefault="00000000">
      <w:pPr>
        <w:pStyle w:val="Heading4"/>
      </w:pPr>
      <w:r>
        <w:t>3</w:t>
      </w:r>
      <w:r>
        <w:rPr>
          <w:spacing w:val="-1"/>
        </w:rPr>
        <w:t xml:space="preserve"> </w:t>
      </w:r>
      <w:r>
        <w:t>Credits (3-0-</w:t>
      </w:r>
      <w:r>
        <w:rPr>
          <w:spacing w:val="-5"/>
        </w:rPr>
        <w:t>0)</w:t>
      </w:r>
    </w:p>
    <w:p w14:paraId="7D216ED5" w14:textId="77777777" w:rsidR="00545FE0" w:rsidRDefault="00000000">
      <w:pPr>
        <w:spacing w:before="56"/>
        <w:ind w:left="123"/>
        <w:rPr>
          <w:sz w:val="18"/>
        </w:rPr>
      </w:pPr>
      <w:r>
        <w:rPr>
          <w:sz w:val="18"/>
        </w:rPr>
        <w:t>Pre-requisite(s):</w:t>
      </w:r>
      <w:r>
        <w:rPr>
          <w:spacing w:val="-3"/>
          <w:sz w:val="18"/>
        </w:rPr>
        <w:t xml:space="preserve"> </w:t>
      </w:r>
      <w:r>
        <w:rPr>
          <w:sz w:val="18"/>
        </w:rPr>
        <w:t>MSL301</w:t>
      </w:r>
      <w:r>
        <w:rPr>
          <w:spacing w:val="-1"/>
          <w:sz w:val="18"/>
        </w:rPr>
        <w:t xml:space="preserve"> </w:t>
      </w:r>
      <w:r>
        <w:rPr>
          <w:sz w:val="18"/>
        </w:rPr>
        <w:t>&amp;</w:t>
      </w:r>
      <w:r>
        <w:rPr>
          <w:spacing w:val="-1"/>
          <w:sz w:val="18"/>
        </w:rPr>
        <w:t xml:space="preserve"> </w:t>
      </w:r>
      <w:r>
        <w:rPr>
          <w:spacing w:val="-2"/>
          <w:sz w:val="18"/>
        </w:rPr>
        <w:t>MSL302</w:t>
      </w:r>
    </w:p>
    <w:p w14:paraId="06A5E9FA" w14:textId="77777777" w:rsidR="00545FE0" w:rsidRDefault="00000000">
      <w:pPr>
        <w:pStyle w:val="BodyText"/>
        <w:ind w:right="134"/>
      </w:pPr>
      <w:r>
        <w:rPr>
          <w:b/>
        </w:rPr>
        <w:t xml:space="preserve">Module </w:t>
      </w:r>
      <w:proofErr w:type="gramStart"/>
      <w:r>
        <w:rPr>
          <w:b/>
        </w:rPr>
        <w:t>I :</w:t>
      </w:r>
      <w:proofErr w:type="gramEnd"/>
      <w:r>
        <w:rPr>
          <w:b/>
        </w:rPr>
        <w:t xml:space="preserve"> </w:t>
      </w:r>
      <w:r>
        <w:t>Key Issues in International Business. Socio-cultural, economic</w:t>
      </w:r>
      <w:r>
        <w:rPr>
          <w:spacing w:val="-4"/>
        </w:rPr>
        <w:t xml:space="preserve"> </w:t>
      </w:r>
      <w:r>
        <w:t>and</w:t>
      </w:r>
      <w:r>
        <w:rPr>
          <w:spacing w:val="-4"/>
        </w:rPr>
        <w:t xml:space="preserve"> </w:t>
      </w:r>
      <w:r>
        <w:t>political</w:t>
      </w:r>
      <w:r>
        <w:rPr>
          <w:spacing w:val="-4"/>
        </w:rPr>
        <w:t xml:space="preserve"> </w:t>
      </w:r>
      <w:r>
        <w:t>forces</w:t>
      </w:r>
      <w:r>
        <w:rPr>
          <w:spacing w:val="-4"/>
        </w:rPr>
        <w:t xml:space="preserve"> </w:t>
      </w:r>
      <w:r>
        <w:t>facing</w:t>
      </w:r>
      <w:r>
        <w:rPr>
          <w:spacing w:val="-4"/>
        </w:rPr>
        <w:t xml:space="preserve"> </w:t>
      </w:r>
      <w:r>
        <w:t>business.</w:t>
      </w:r>
      <w:r>
        <w:rPr>
          <w:spacing w:val="-4"/>
        </w:rPr>
        <w:t xml:space="preserve"> </w:t>
      </w:r>
      <w:r>
        <w:t>International</w:t>
      </w:r>
      <w:r>
        <w:rPr>
          <w:spacing w:val="-4"/>
        </w:rPr>
        <w:t xml:space="preserve"> </w:t>
      </w:r>
      <w:r>
        <w:t>sourcing. Understanding the determinants of competitive advantage in international business at the national, industry and firm level. Global</w:t>
      </w:r>
    </w:p>
    <w:p w14:paraId="260DD465" w14:textId="77777777" w:rsidR="00545FE0" w:rsidRDefault="00545FE0">
      <w:pPr>
        <w:sectPr w:rsidR="00545FE0" w:rsidSect="00220269">
          <w:type w:val="continuous"/>
          <w:pgSz w:w="11880" w:h="16920"/>
          <w:pgMar w:top="980" w:right="820" w:bottom="1000" w:left="840" w:header="0" w:footer="802" w:gutter="0"/>
          <w:cols w:num="2" w:space="720" w:equalWidth="0">
            <w:col w:w="5024" w:space="72"/>
            <w:col w:w="5124"/>
          </w:cols>
        </w:sectPr>
      </w:pPr>
    </w:p>
    <w:p w14:paraId="7B99DF7C" w14:textId="77777777" w:rsidR="00545FE0" w:rsidRDefault="00545FE0">
      <w:pPr>
        <w:pStyle w:val="BodyText"/>
        <w:spacing w:before="0"/>
        <w:ind w:left="0"/>
        <w:jc w:val="left"/>
        <w:rPr>
          <w:sz w:val="20"/>
        </w:rPr>
      </w:pPr>
    </w:p>
    <w:p w14:paraId="591F8C1C" w14:textId="77777777" w:rsidR="00545FE0" w:rsidRDefault="00545FE0">
      <w:pPr>
        <w:pStyle w:val="BodyText"/>
        <w:spacing w:before="183"/>
        <w:ind w:left="0"/>
        <w:jc w:val="left"/>
        <w:rPr>
          <w:sz w:val="20"/>
        </w:rPr>
      </w:pPr>
    </w:p>
    <w:p w14:paraId="2A4EF5F3" w14:textId="77777777" w:rsidR="00545FE0" w:rsidRDefault="00545FE0">
      <w:pPr>
        <w:rPr>
          <w:sz w:val="20"/>
        </w:rPr>
        <w:sectPr w:rsidR="00545FE0" w:rsidSect="00220269">
          <w:pgSz w:w="11880" w:h="16920"/>
          <w:pgMar w:top="940" w:right="820" w:bottom="1000" w:left="840" w:header="0" w:footer="802" w:gutter="0"/>
          <w:cols w:space="720"/>
        </w:sectPr>
      </w:pPr>
    </w:p>
    <w:p w14:paraId="323E34B5" w14:textId="77777777" w:rsidR="00545FE0" w:rsidRDefault="00000000">
      <w:pPr>
        <w:pStyle w:val="BodyText"/>
        <w:spacing w:before="105"/>
        <w:ind w:right="48"/>
      </w:pPr>
      <w:r>
        <w:t>forces</w:t>
      </w:r>
      <w:r>
        <w:rPr>
          <w:spacing w:val="-11"/>
        </w:rPr>
        <w:t xml:space="preserve"> </w:t>
      </w:r>
      <w:r>
        <w:t>transforming</w:t>
      </w:r>
      <w:r>
        <w:rPr>
          <w:spacing w:val="-12"/>
        </w:rPr>
        <w:t xml:space="preserve"> </w:t>
      </w:r>
      <w:r>
        <w:t>international</w:t>
      </w:r>
      <w:r>
        <w:rPr>
          <w:spacing w:val="-12"/>
        </w:rPr>
        <w:t xml:space="preserve"> </w:t>
      </w:r>
      <w:r>
        <w:t>business.</w:t>
      </w:r>
      <w:r>
        <w:rPr>
          <w:spacing w:val="-12"/>
        </w:rPr>
        <w:t xml:space="preserve"> </w:t>
      </w:r>
      <w:r>
        <w:t>Multinational</w:t>
      </w:r>
      <w:r>
        <w:rPr>
          <w:spacing w:val="-12"/>
        </w:rPr>
        <w:t xml:space="preserve"> </w:t>
      </w:r>
      <w:r>
        <w:t>Corporation. Problems</w:t>
      </w:r>
      <w:r>
        <w:rPr>
          <w:spacing w:val="-10"/>
        </w:rPr>
        <w:t xml:space="preserve"> </w:t>
      </w:r>
      <w:r>
        <w:t>and</w:t>
      </w:r>
      <w:r>
        <w:rPr>
          <w:spacing w:val="-10"/>
        </w:rPr>
        <w:t xml:space="preserve"> </w:t>
      </w:r>
      <w:r>
        <w:t>Prospects</w:t>
      </w:r>
      <w:r>
        <w:rPr>
          <w:spacing w:val="-10"/>
        </w:rPr>
        <w:t xml:space="preserve"> </w:t>
      </w:r>
      <w:r>
        <w:t>in</w:t>
      </w:r>
      <w:r>
        <w:rPr>
          <w:spacing w:val="-10"/>
        </w:rPr>
        <w:t xml:space="preserve"> </w:t>
      </w:r>
      <w:r>
        <w:t>an</w:t>
      </w:r>
      <w:r>
        <w:rPr>
          <w:spacing w:val="-10"/>
        </w:rPr>
        <w:t xml:space="preserve"> </w:t>
      </w:r>
      <w:r>
        <w:t>International</w:t>
      </w:r>
      <w:r>
        <w:rPr>
          <w:spacing w:val="-10"/>
        </w:rPr>
        <w:t xml:space="preserve"> </w:t>
      </w:r>
      <w:r>
        <w:t>Environment,</w:t>
      </w:r>
      <w:r>
        <w:rPr>
          <w:spacing w:val="-10"/>
        </w:rPr>
        <w:t xml:space="preserve"> </w:t>
      </w:r>
      <w:r>
        <w:t>competitive and cooperative business strategy.</w:t>
      </w:r>
    </w:p>
    <w:p w14:paraId="1778DDE5" w14:textId="77777777" w:rsidR="00545FE0" w:rsidRDefault="00000000">
      <w:pPr>
        <w:pStyle w:val="BodyText"/>
        <w:spacing w:before="53"/>
        <w:ind w:right="42"/>
      </w:pPr>
      <w:r>
        <w:rPr>
          <w:b/>
        </w:rPr>
        <w:t xml:space="preserve">Module </w:t>
      </w:r>
      <w:proofErr w:type="gramStart"/>
      <w:r>
        <w:rPr>
          <w:b/>
        </w:rPr>
        <w:t>II :</w:t>
      </w:r>
      <w:proofErr w:type="gramEnd"/>
      <w:r>
        <w:rPr>
          <w:b/>
        </w:rPr>
        <w:t xml:space="preserve"> </w:t>
      </w:r>
      <w:r>
        <w:t>International Business Strategy of Indian Industry. Competitive</w:t>
      </w:r>
      <w:r>
        <w:rPr>
          <w:spacing w:val="40"/>
        </w:rPr>
        <w:t xml:space="preserve"> </w:t>
      </w:r>
      <w:r>
        <w:t>position</w:t>
      </w:r>
      <w:r>
        <w:rPr>
          <w:spacing w:val="40"/>
        </w:rPr>
        <w:t xml:space="preserve"> </w:t>
      </w:r>
      <w:r>
        <w:t>of</w:t>
      </w:r>
      <w:r>
        <w:rPr>
          <w:spacing w:val="40"/>
        </w:rPr>
        <w:t xml:space="preserve"> </w:t>
      </w:r>
      <w:r>
        <w:t>key</w:t>
      </w:r>
      <w:r>
        <w:rPr>
          <w:spacing w:val="40"/>
        </w:rPr>
        <w:t xml:space="preserve"> </w:t>
      </w:r>
      <w:r>
        <w:t>Indian</w:t>
      </w:r>
      <w:r>
        <w:rPr>
          <w:spacing w:val="40"/>
        </w:rPr>
        <w:t xml:space="preserve"> </w:t>
      </w:r>
      <w:r>
        <w:t>Industries.</w:t>
      </w:r>
      <w:r>
        <w:rPr>
          <w:spacing w:val="40"/>
        </w:rPr>
        <w:t xml:space="preserve"> </w:t>
      </w:r>
      <w:r>
        <w:t>Entry</w:t>
      </w:r>
      <w:r>
        <w:rPr>
          <w:spacing w:val="40"/>
        </w:rPr>
        <w:t xml:space="preserve"> </w:t>
      </w:r>
      <w:r>
        <w:t>strategies</w:t>
      </w:r>
      <w:r>
        <w:rPr>
          <w:spacing w:val="40"/>
        </w:rPr>
        <w:t xml:space="preserve"> </w:t>
      </w:r>
      <w:r>
        <w:t>for Indian firms: Joint Ventures, strategic/technical alliances/ collaboration. Strategies employed by Indian firms to develop and sustain international business.</w:t>
      </w:r>
    </w:p>
    <w:p w14:paraId="12E56160" w14:textId="77777777" w:rsidR="00545FE0" w:rsidRDefault="00000000">
      <w:pPr>
        <w:pStyle w:val="BodyText"/>
        <w:ind w:right="47"/>
      </w:pPr>
      <w:r>
        <w:rPr>
          <w:b/>
          <w:spacing w:val="-2"/>
        </w:rPr>
        <w:t xml:space="preserve">Module </w:t>
      </w:r>
      <w:proofErr w:type="gramStart"/>
      <w:r>
        <w:rPr>
          <w:b/>
          <w:spacing w:val="-2"/>
        </w:rPr>
        <w:t>III :</w:t>
      </w:r>
      <w:proofErr w:type="gramEnd"/>
      <w:r>
        <w:rPr>
          <w:b/>
          <w:spacing w:val="-2"/>
        </w:rPr>
        <w:t xml:space="preserve"> </w:t>
      </w:r>
      <w:r>
        <w:rPr>
          <w:spacing w:val="-2"/>
        </w:rPr>
        <w:t xml:space="preserve">Globalization Strategy. </w:t>
      </w:r>
      <w:proofErr w:type="spellStart"/>
      <w:r>
        <w:rPr>
          <w:spacing w:val="-2"/>
        </w:rPr>
        <w:t>Globalisation</w:t>
      </w:r>
      <w:proofErr w:type="spellEnd"/>
      <w:r>
        <w:rPr>
          <w:spacing w:val="-2"/>
        </w:rPr>
        <w:t xml:space="preserve"> strategy, strategies </w:t>
      </w:r>
      <w:r>
        <w:t>of Multinational Corporation, implications for functional strategies: marketing,</w:t>
      </w:r>
      <w:r>
        <w:rPr>
          <w:spacing w:val="-8"/>
        </w:rPr>
        <w:t xml:space="preserve"> </w:t>
      </w:r>
      <w:r>
        <w:t>HR,</w:t>
      </w:r>
      <w:r>
        <w:rPr>
          <w:spacing w:val="-8"/>
        </w:rPr>
        <w:t xml:space="preserve"> </w:t>
      </w:r>
      <w:r>
        <w:t>planning,</w:t>
      </w:r>
      <w:r>
        <w:rPr>
          <w:spacing w:val="-8"/>
        </w:rPr>
        <w:t xml:space="preserve"> </w:t>
      </w:r>
      <w:proofErr w:type="spellStart"/>
      <w:r>
        <w:t>organisational</w:t>
      </w:r>
      <w:proofErr w:type="spellEnd"/>
      <w:r>
        <w:rPr>
          <w:spacing w:val="-8"/>
        </w:rPr>
        <w:t xml:space="preserve"> </w:t>
      </w:r>
      <w:r>
        <w:t>structure,</w:t>
      </w:r>
      <w:r>
        <w:rPr>
          <w:spacing w:val="-8"/>
        </w:rPr>
        <w:t xml:space="preserve"> </w:t>
      </w:r>
      <w:r>
        <w:t>production,</w:t>
      </w:r>
      <w:r>
        <w:rPr>
          <w:spacing w:val="-8"/>
        </w:rPr>
        <w:t xml:space="preserve"> </w:t>
      </w:r>
      <w:r>
        <w:t xml:space="preserve">Global Information Systems, Strategy Alternatives for Global Market entry and expansion, </w:t>
      </w:r>
      <w:proofErr w:type="gramStart"/>
      <w:r>
        <w:t>International</w:t>
      </w:r>
      <w:proofErr w:type="gramEnd"/>
      <w:r>
        <w:t xml:space="preserve"> negotiations.</w:t>
      </w:r>
    </w:p>
    <w:p w14:paraId="04D568C9" w14:textId="77777777" w:rsidR="00545FE0" w:rsidRDefault="00545FE0">
      <w:pPr>
        <w:pStyle w:val="BodyText"/>
        <w:spacing w:before="3"/>
        <w:ind w:left="0"/>
        <w:jc w:val="left"/>
      </w:pPr>
    </w:p>
    <w:p w14:paraId="0A219062" w14:textId="77777777" w:rsidR="00545FE0" w:rsidRDefault="00000000">
      <w:pPr>
        <w:pStyle w:val="Heading3"/>
      </w:pPr>
      <w:r>
        <w:rPr>
          <w:color w:val="00AEEF"/>
          <w:spacing w:val="-4"/>
        </w:rPr>
        <w:t>MSV822</w:t>
      </w:r>
      <w:r>
        <w:rPr>
          <w:color w:val="00AEEF"/>
          <w:spacing w:val="3"/>
        </w:rPr>
        <w:t xml:space="preserve"> </w:t>
      </w:r>
      <w:r>
        <w:rPr>
          <w:color w:val="00AEEF"/>
          <w:spacing w:val="-4"/>
        </w:rPr>
        <w:t>Contemporary</w:t>
      </w:r>
      <w:r>
        <w:rPr>
          <w:color w:val="00AEEF"/>
          <w:spacing w:val="1"/>
        </w:rPr>
        <w:t xml:space="preserve"> </w:t>
      </w:r>
      <w:r>
        <w:rPr>
          <w:color w:val="00AEEF"/>
          <w:spacing w:val="-4"/>
        </w:rPr>
        <w:t>Issues</w:t>
      </w:r>
      <w:r>
        <w:rPr>
          <w:color w:val="00AEEF"/>
          <w:spacing w:val="1"/>
        </w:rPr>
        <w:t xml:space="preserve"> </w:t>
      </w:r>
      <w:r>
        <w:rPr>
          <w:color w:val="00AEEF"/>
          <w:spacing w:val="-4"/>
        </w:rPr>
        <w:t>in</w:t>
      </w:r>
      <w:r>
        <w:rPr>
          <w:color w:val="00AEEF"/>
        </w:rPr>
        <w:t xml:space="preserve"> </w:t>
      </w:r>
      <w:r>
        <w:rPr>
          <w:color w:val="00AEEF"/>
          <w:spacing w:val="-4"/>
        </w:rPr>
        <w:t>Economic</w:t>
      </w:r>
      <w:r>
        <w:rPr>
          <w:color w:val="00AEEF"/>
          <w:spacing w:val="1"/>
        </w:rPr>
        <w:t xml:space="preserve"> </w:t>
      </w:r>
      <w:r>
        <w:rPr>
          <w:color w:val="00AEEF"/>
          <w:spacing w:val="-4"/>
        </w:rPr>
        <w:t>Policy</w:t>
      </w:r>
    </w:p>
    <w:p w14:paraId="44ACBD45" w14:textId="77777777" w:rsidR="00545FE0" w:rsidRDefault="00000000">
      <w:pPr>
        <w:pStyle w:val="Heading4"/>
        <w:jc w:val="both"/>
      </w:pPr>
      <w:r>
        <w:t>1</w:t>
      </w:r>
      <w:r>
        <w:rPr>
          <w:spacing w:val="-1"/>
        </w:rPr>
        <w:t xml:space="preserve"> </w:t>
      </w:r>
      <w:r>
        <w:t>Credit (1-0-</w:t>
      </w:r>
      <w:r>
        <w:rPr>
          <w:spacing w:val="-5"/>
        </w:rPr>
        <w:t>0)</w:t>
      </w:r>
    </w:p>
    <w:p w14:paraId="31E5C65A" w14:textId="77777777" w:rsidR="00545FE0" w:rsidRDefault="00000000">
      <w:pPr>
        <w:pStyle w:val="BodyText"/>
        <w:spacing w:before="24"/>
        <w:ind w:right="47"/>
      </w:pPr>
      <w:r>
        <w:t>The course will concentrate on contemporary important economic policy issues. The specific topics will be of current economic policy interest. The topics covered are to include some of the following topics but not limited to:</w:t>
      </w:r>
      <w:r>
        <w:rPr>
          <w:spacing w:val="40"/>
        </w:rPr>
        <w:t xml:space="preserve"> </w:t>
      </w:r>
      <w:r>
        <w:t>1. Fiscal Policy Issues, Taxation and Inter State</w:t>
      </w:r>
      <w:r>
        <w:rPr>
          <w:spacing w:val="10"/>
        </w:rPr>
        <w:t xml:space="preserve"> </w:t>
      </w:r>
      <w:r>
        <w:t>Relations</w:t>
      </w:r>
      <w:r>
        <w:rPr>
          <w:spacing w:val="13"/>
        </w:rPr>
        <w:t xml:space="preserve"> </w:t>
      </w:r>
      <w:r>
        <w:t>2.</w:t>
      </w:r>
      <w:r>
        <w:rPr>
          <w:spacing w:val="12"/>
        </w:rPr>
        <w:t xml:space="preserve"> </w:t>
      </w:r>
      <w:r>
        <w:t>Monetary</w:t>
      </w:r>
      <w:r>
        <w:rPr>
          <w:spacing w:val="13"/>
        </w:rPr>
        <w:t xml:space="preserve"> </w:t>
      </w:r>
      <w:r>
        <w:t>Policy</w:t>
      </w:r>
      <w:r>
        <w:rPr>
          <w:spacing w:val="12"/>
        </w:rPr>
        <w:t xml:space="preserve"> </w:t>
      </w:r>
      <w:r>
        <w:t>and</w:t>
      </w:r>
      <w:r>
        <w:rPr>
          <w:spacing w:val="13"/>
        </w:rPr>
        <w:t xml:space="preserve"> </w:t>
      </w:r>
      <w:r>
        <w:t>Exchange</w:t>
      </w:r>
      <w:r>
        <w:rPr>
          <w:spacing w:val="12"/>
        </w:rPr>
        <w:t xml:space="preserve"> </w:t>
      </w:r>
      <w:r>
        <w:t>Rate</w:t>
      </w:r>
      <w:r>
        <w:rPr>
          <w:spacing w:val="13"/>
        </w:rPr>
        <w:t xml:space="preserve"> </w:t>
      </w:r>
      <w:r>
        <w:rPr>
          <w:spacing w:val="-2"/>
        </w:rPr>
        <w:t>Frameworks</w:t>
      </w:r>
    </w:p>
    <w:p w14:paraId="56F72CB5" w14:textId="77777777" w:rsidR="00545FE0" w:rsidRDefault="00000000">
      <w:pPr>
        <w:pStyle w:val="BodyText"/>
        <w:spacing w:before="0" w:line="237" w:lineRule="auto"/>
        <w:ind w:right="47"/>
      </w:pPr>
      <w:r>
        <w:t>3. Issues Related to Poverty and Inequality 4. Financial Integration and</w:t>
      </w:r>
      <w:r>
        <w:rPr>
          <w:spacing w:val="-13"/>
        </w:rPr>
        <w:t xml:space="preserve"> </w:t>
      </w:r>
      <w:r>
        <w:t>Currency</w:t>
      </w:r>
      <w:r>
        <w:rPr>
          <w:spacing w:val="-12"/>
        </w:rPr>
        <w:t xml:space="preserve"> </w:t>
      </w:r>
      <w:r>
        <w:t>Unions</w:t>
      </w:r>
      <w:r>
        <w:rPr>
          <w:spacing w:val="-13"/>
        </w:rPr>
        <w:t xml:space="preserve"> </w:t>
      </w:r>
      <w:r>
        <w:t>5.</w:t>
      </w:r>
      <w:r>
        <w:rPr>
          <w:spacing w:val="-12"/>
        </w:rPr>
        <w:t xml:space="preserve"> </w:t>
      </w:r>
      <w:r>
        <w:t>International</w:t>
      </w:r>
      <w:r>
        <w:rPr>
          <w:spacing w:val="-13"/>
        </w:rPr>
        <w:t xml:space="preserve"> </w:t>
      </w:r>
      <w:r>
        <w:t>Trade</w:t>
      </w:r>
      <w:r>
        <w:rPr>
          <w:spacing w:val="-12"/>
        </w:rPr>
        <w:t xml:space="preserve"> </w:t>
      </w:r>
      <w:r>
        <w:t>Policies,</w:t>
      </w:r>
      <w:r>
        <w:rPr>
          <w:spacing w:val="-13"/>
        </w:rPr>
        <w:t xml:space="preserve"> </w:t>
      </w:r>
      <w:r>
        <w:t>Globalization</w:t>
      </w:r>
      <w:r>
        <w:rPr>
          <w:spacing w:val="-12"/>
        </w:rPr>
        <w:t xml:space="preserve"> </w:t>
      </w:r>
      <w:r>
        <w:t>and Implications on Welfare 6. Technological Change and Innovations 7. Climate Change and policy Alternatives.</w:t>
      </w:r>
    </w:p>
    <w:p w14:paraId="637AF691" w14:textId="77777777" w:rsidR="00545FE0" w:rsidRDefault="00000000">
      <w:pPr>
        <w:pStyle w:val="Heading3"/>
        <w:spacing w:before="171"/>
      </w:pPr>
      <w:r>
        <w:rPr>
          <w:color w:val="00AEEF"/>
        </w:rPr>
        <w:t xml:space="preserve">MSL823 Strategic Change &amp; </w:t>
      </w:r>
      <w:r>
        <w:rPr>
          <w:color w:val="00AEEF"/>
          <w:spacing w:val="-2"/>
        </w:rPr>
        <w:t>Flexibility</w:t>
      </w:r>
    </w:p>
    <w:p w14:paraId="7F51F835" w14:textId="77777777" w:rsidR="00545FE0" w:rsidRDefault="00000000">
      <w:pPr>
        <w:pStyle w:val="Heading4"/>
        <w:jc w:val="both"/>
      </w:pPr>
      <w:r>
        <w:t>3</w:t>
      </w:r>
      <w:r>
        <w:rPr>
          <w:spacing w:val="-1"/>
        </w:rPr>
        <w:t xml:space="preserve"> </w:t>
      </w:r>
      <w:r>
        <w:t>Credits (3-0-</w:t>
      </w:r>
      <w:r>
        <w:rPr>
          <w:spacing w:val="-5"/>
        </w:rPr>
        <w:t>0)</w:t>
      </w:r>
    </w:p>
    <w:p w14:paraId="06ABF9CD" w14:textId="77777777" w:rsidR="00545FE0" w:rsidRDefault="00000000">
      <w:pPr>
        <w:pStyle w:val="BodyText"/>
        <w:ind w:right="47"/>
      </w:pPr>
      <w:r>
        <w:rPr>
          <w:b/>
        </w:rPr>
        <w:t xml:space="preserve">Module </w:t>
      </w:r>
      <w:proofErr w:type="gramStart"/>
      <w:r>
        <w:rPr>
          <w:b/>
        </w:rPr>
        <w:t>I :</w:t>
      </w:r>
      <w:proofErr w:type="gramEnd"/>
      <w:r>
        <w:rPr>
          <w:b/>
        </w:rPr>
        <w:t xml:space="preserve"> </w:t>
      </w:r>
      <w:r>
        <w:t xml:space="preserve">Patterns of Change and Flexibility. Patterns of change, </w:t>
      </w:r>
      <w:r>
        <w:rPr>
          <w:spacing w:val="-2"/>
        </w:rPr>
        <w:t>liberalization,</w:t>
      </w:r>
      <w:r>
        <w:rPr>
          <w:spacing w:val="-3"/>
        </w:rPr>
        <w:t xml:space="preserve"> </w:t>
      </w:r>
      <w:r>
        <w:rPr>
          <w:spacing w:val="-2"/>
        </w:rPr>
        <w:t>globalization</w:t>
      </w:r>
      <w:r>
        <w:rPr>
          <w:spacing w:val="-3"/>
        </w:rPr>
        <w:t xml:space="preserve"> </w:t>
      </w:r>
      <w:r>
        <w:rPr>
          <w:spacing w:val="-2"/>
        </w:rPr>
        <w:t>and</w:t>
      </w:r>
      <w:r>
        <w:rPr>
          <w:spacing w:val="-3"/>
        </w:rPr>
        <w:t xml:space="preserve"> </w:t>
      </w:r>
      <w:r>
        <w:rPr>
          <w:spacing w:val="-2"/>
        </w:rPr>
        <w:t>privatization,</w:t>
      </w:r>
      <w:r>
        <w:rPr>
          <w:spacing w:val="-3"/>
        </w:rPr>
        <w:t xml:space="preserve"> </w:t>
      </w:r>
      <w:r>
        <w:rPr>
          <w:spacing w:val="-2"/>
        </w:rPr>
        <w:t>changes in</w:t>
      </w:r>
      <w:r>
        <w:rPr>
          <w:spacing w:val="-3"/>
        </w:rPr>
        <w:t xml:space="preserve"> </w:t>
      </w:r>
      <w:r>
        <w:rPr>
          <w:spacing w:val="-2"/>
        </w:rPr>
        <w:t>Social</w:t>
      </w:r>
      <w:r>
        <w:rPr>
          <w:spacing w:val="-3"/>
        </w:rPr>
        <w:t xml:space="preserve"> </w:t>
      </w:r>
      <w:r>
        <w:rPr>
          <w:spacing w:val="-2"/>
        </w:rPr>
        <w:t xml:space="preserve">Political and Economic environment, Technological and organizational change. </w:t>
      </w:r>
      <w:r>
        <w:t>Changes in customer requirements. Impact of change of business and workforce. Need for flexibility, concept of Strategic Flexibility: Openness, Adaptiveness, Change, and Resilience. Understanding</w:t>
      </w:r>
      <w:r>
        <w:rPr>
          <w:spacing w:val="80"/>
        </w:rPr>
        <w:t xml:space="preserve"> </w:t>
      </w:r>
      <w:r>
        <w:t>the process of strategic change. Managing chaos strategically. Regenerating strategies.</w:t>
      </w:r>
    </w:p>
    <w:p w14:paraId="0E9ADA5C" w14:textId="77777777" w:rsidR="00545FE0" w:rsidRDefault="00000000">
      <w:pPr>
        <w:pStyle w:val="BodyText"/>
        <w:spacing w:before="48"/>
        <w:ind w:right="38"/>
      </w:pPr>
      <w:r>
        <w:rPr>
          <w:b/>
        </w:rPr>
        <w:t xml:space="preserve">Module </w:t>
      </w:r>
      <w:proofErr w:type="gramStart"/>
      <w:r>
        <w:rPr>
          <w:b/>
        </w:rPr>
        <w:t>II :</w:t>
      </w:r>
      <w:proofErr w:type="gramEnd"/>
      <w:r>
        <w:rPr>
          <w:b/>
        </w:rPr>
        <w:t xml:space="preserve"> </w:t>
      </w:r>
      <w:r>
        <w:t>Revising Strategies Postures. Corporate restructuring, Alliances,</w:t>
      </w:r>
      <w:r>
        <w:rPr>
          <w:spacing w:val="40"/>
        </w:rPr>
        <w:t xml:space="preserve"> </w:t>
      </w:r>
      <w:r>
        <w:t>joint</w:t>
      </w:r>
      <w:r>
        <w:rPr>
          <w:spacing w:val="40"/>
        </w:rPr>
        <w:t xml:space="preserve"> </w:t>
      </w:r>
      <w:r>
        <w:t>ventures,</w:t>
      </w:r>
      <w:r>
        <w:rPr>
          <w:spacing w:val="40"/>
        </w:rPr>
        <w:t xml:space="preserve"> </w:t>
      </w:r>
      <w:r>
        <w:t>acquisitions</w:t>
      </w:r>
      <w:r>
        <w:rPr>
          <w:spacing w:val="40"/>
        </w:rPr>
        <w:t xml:space="preserve"> </w:t>
      </w:r>
      <w:r>
        <w:t>and</w:t>
      </w:r>
      <w:r>
        <w:rPr>
          <w:spacing w:val="40"/>
        </w:rPr>
        <w:t xml:space="preserve"> </w:t>
      </w:r>
      <w:r>
        <w:t>merges.</w:t>
      </w:r>
      <w:r>
        <w:rPr>
          <w:spacing w:val="40"/>
        </w:rPr>
        <w:t xml:space="preserve"> </w:t>
      </w:r>
      <w:proofErr w:type="spellStart"/>
      <w:r>
        <w:t>Reorganising</w:t>
      </w:r>
      <w:proofErr w:type="spellEnd"/>
      <w:r>
        <w:t xml:space="preserve"> the firm, the impact of mergers and acquisitions on organizational </w:t>
      </w:r>
      <w:r>
        <w:rPr>
          <w:spacing w:val="9"/>
        </w:rPr>
        <w:t xml:space="preserve">performance. Management </w:t>
      </w:r>
      <w:r>
        <w:t xml:space="preserve">of </w:t>
      </w:r>
      <w:r>
        <w:rPr>
          <w:spacing w:val="9"/>
        </w:rPr>
        <w:t xml:space="preserve">continuity </w:t>
      </w:r>
      <w:r>
        <w:t xml:space="preserve">and </w:t>
      </w:r>
      <w:r>
        <w:rPr>
          <w:spacing w:val="9"/>
        </w:rPr>
        <w:t xml:space="preserve">change, </w:t>
      </w:r>
      <w:r>
        <w:rPr>
          <w:spacing w:val="11"/>
        </w:rPr>
        <w:t xml:space="preserve">Blue </w:t>
      </w:r>
      <w:r>
        <w:t>Ocean strategy.</w:t>
      </w:r>
    </w:p>
    <w:p w14:paraId="65B7A754" w14:textId="77777777" w:rsidR="00545FE0" w:rsidRDefault="00000000">
      <w:pPr>
        <w:pStyle w:val="BodyText"/>
        <w:spacing w:before="51"/>
        <w:ind w:right="40"/>
      </w:pPr>
      <w:r>
        <w:rPr>
          <w:b/>
        </w:rPr>
        <w:t xml:space="preserve">Module </w:t>
      </w:r>
      <w:proofErr w:type="gramStart"/>
      <w:r>
        <w:rPr>
          <w:b/>
        </w:rPr>
        <w:t>III :</w:t>
      </w:r>
      <w:proofErr w:type="gramEnd"/>
      <w:r>
        <w:rPr>
          <w:b/>
        </w:rPr>
        <w:t xml:space="preserve"> </w:t>
      </w:r>
      <w:proofErr w:type="spellStart"/>
      <w:r>
        <w:t>Energising</w:t>
      </w:r>
      <w:proofErr w:type="spellEnd"/>
      <w:r>
        <w:t xml:space="preserve"> Strategies Change. Reengineering the corporation, identification of key business processes. Organization</w:t>
      </w:r>
      <w:r>
        <w:rPr>
          <w:spacing w:val="80"/>
        </w:rPr>
        <w:t xml:space="preserve"> </w:t>
      </w:r>
      <w:r>
        <w:t>of</w:t>
      </w:r>
      <w:r>
        <w:rPr>
          <w:spacing w:val="80"/>
        </w:rPr>
        <w:t xml:space="preserve"> </w:t>
      </w:r>
      <w:r>
        <w:t>the</w:t>
      </w:r>
      <w:r>
        <w:rPr>
          <w:spacing w:val="80"/>
        </w:rPr>
        <w:t xml:space="preserve"> </w:t>
      </w:r>
      <w:r>
        <w:t>future.</w:t>
      </w:r>
      <w:r>
        <w:rPr>
          <w:spacing w:val="80"/>
        </w:rPr>
        <w:t xml:space="preserve"> </w:t>
      </w:r>
      <w:r>
        <w:t>Implementing</w:t>
      </w:r>
      <w:r>
        <w:rPr>
          <w:spacing w:val="80"/>
        </w:rPr>
        <w:t xml:space="preserve"> </w:t>
      </w:r>
      <w:r>
        <w:t>Strategic</w:t>
      </w:r>
      <w:r>
        <w:rPr>
          <w:spacing w:val="80"/>
        </w:rPr>
        <w:t xml:space="preserve"> </w:t>
      </w:r>
      <w:r>
        <w:t>Change.</w:t>
      </w:r>
      <w:r>
        <w:rPr>
          <w:spacing w:val="80"/>
        </w:rPr>
        <w:t xml:space="preserve"> </w:t>
      </w:r>
      <w:r>
        <w:t>Transforming the organization. Sustaining change. Consolidating gains and producing more change. Anchoring new approaches in the culture. Leading a high-commitment high-performance organization. Organization Vitalizations</w:t>
      </w:r>
    </w:p>
    <w:p w14:paraId="519B2C4A" w14:textId="77777777" w:rsidR="00545FE0" w:rsidRDefault="00000000">
      <w:pPr>
        <w:pStyle w:val="Heading3"/>
        <w:spacing w:before="181"/>
      </w:pPr>
      <w:r>
        <w:rPr>
          <w:color w:val="00AEEF"/>
        </w:rPr>
        <w:t xml:space="preserve">MSL824 Policy Dynamics &amp; Learning </w:t>
      </w:r>
      <w:r>
        <w:rPr>
          <w:color w:val="00AEEF"/>
          <w:spacing w:val="-2"/>
        </w:rPr>
        <w:t>Organization</w:t>
      </w:r>
    </w:p>
    <w:p w14:paraId="48FEE681" w14:textId="77777777" w:rsidR="00545FE0" w:rsidRDefault="00000000">
      <w:pPr>
        <w:pStyle w:val="Heading4"/>
        <w:jc w:val="both"/>
      </w:pPr>
      <w:r>
        <w:t>3</w:t>
      </w:r>
      <w:r>
        <w:rPr>
          <w:spacing w:val="-1"/>
        </w:rPr>
        <w:t xml:space="preserve"> </w:t>
      </w:r>
      <w:r>
        <w:t>Credits (3-0-</w:t>
      </w:r>
      <w:r>
        <w:rPr>
          <w:spacing w:val="-5"/>
        </w:rPr>
        <w:t>0)</w:t>
      </w:r>
    </w:p>
    <w:p w14:paraId="75DDB19C" w14:textId="77777777" w:rsidR="00545FE0" w:rsidRDefault="00000000">
      <w:pPr>
        <w:pStyle w:val="BodyText"/>
        <w:ind w:right="38"/>
      </w:pPr>
      <w:r>
        <w:rPr>
          <w:b/>
        </w:rPr>
        <w:t xml:space="preserve">Module </w:t>
      </w:r>
      <w:proofErr w:type="gramStart"/>
      <w:r>
        <w:rPr>
          <w:b/>
        </w:rPr>
        <w:t>I :</w:t>
      </w:r>
      <w:proofErr w:type="gramEnd"/>
      <w:r>
        <w:rPr>
          <w:b/>
        </w:rPr>
        <w:t xml:space="preserve"> </w:t>
      </w:r>
      <w:r>
        <w:t xml:space="preserve">Learning </w:t>
      </w:r>
      <w:r>
        <w:rPr>
          <w:spacing w:val="9"/>
        </w:rPr>
        <w:t xml:space="preserve">Organization. </w:t>
      </w:r>
      <w:r>
        <w:t xml:space="preserve">Emergence of </w:t>
      </w:r>
      <w:r>
        <w:rPr>
          <w:spacing w:val="10"/>
        </w:rPr>
        <w:t xml:space="preserve">learning </w:t>
      </w:r>
      <w:r>
        <w:t>organization. Strategies for organization learning, using Feedback, shared</w:t>
      </w:r>
      <w:r>
        <w:rPr>
          <w:spacing w:val="-7"/>
        </w:rPr>
        <w:t xml:space="preserve"> </w:t>
      </w:r>
      <w:r>
        <w:t>vision,</w:t>
      </w:r>
      <w:r>
        <w:rPr>
          <w:spacing w:val="-7"/>
        </w:rPr>
        <w:t xml:space="preserve"> </w:t>
      </w:r>
      <w:r>
        <w:t>team</w:t>
      </w:r>
      <w:r>
        <w:rPr>
          <w:spacing w:val="-7"/>
        </w:rPr>
        <w:t xml:space="preserve"> </w:t>
      </w:r>
      <w:r>
        <w:t>work,</w:t>
      </w:r>
      <w:r>
        <w:rPr>
          <w:spacing w:val="-7"/>
        </w:rPr>
        <w:t xml:space="preserve"> </w:t>
      </w:r>
      <w:r>
        <w:t>personal</w:t>
      </w:r>
      <w:r>
        <w:rPr>
          <w:spacing w:val="-7"/>
        </w:rPr>
        <w:t xml:space="preserve"> </w:t>
      </w:r>
      <w:r>
        <w:t>mastery,</w:t>
      </w:r>
      <w:r>
        <w:rPr>
          <w:spacing w:val="-7"/>
        </w:rPr>
        <w:t xml:space="preserve"> </w:t>
      </w:r>
      <w:r>
        <w:t>mental</w:t>
      </w:r>
      <w:r>
        <w:rPr>
          <w:spacing w:val="-7"/>
        </w:rPr>
        <w:t xml:space="preserve"> </w:t>
      </w:r>
      <w:r>
        <w:t>models,</w:t>
      </w:r>
      <w:r>
        <w:rPr>
          <w:spacing w:val="-7"/>
        </w:rPr>
        <w:t xml:space="preserve"> </w:t>
      </w:r>
      <w:r>
        <w:t xml:space="preserve">systems thinking, role of leader, organizational dynamics. Soft Systems Methodology application to policy formulation. Flexibility in policy strategy. Strategy formulation in a learning </w:t>
      </w:r>
      <w:proofErr w:type="spellStart"/>
      <w:r>
        <w:t>organisation</w:t>
      </w:r>
      <w:proofErr w:type="spellEnd"/>
      <w:r>
        <w:t>, clarifying vision and opportunities for change in a learning organization.</w:t>
      </w:r>
    </w:p>
    <w:p w14:paraId="54F3AA34" w14:textId="77777777" w:rsidR="00545FE0" w:rsidRDefault="00000000">
      <w:pPr>
        <w:pStyle w:val="BodyText"/>
        <w:spacing w:before="48"/>
        <w:ind w:right="45"/>
      </w:pPr>
      <w:r>
        <w:rPr>
          <w:b/>
        </w:rPr>
        <w:t xml:space="preserve">Module </w:t>
      </w:r>
      <w:proofErr w:type="gramStart"/>
      <w:r>
        <w:rPr>
          <w:b/>
        </w:rPr>
        <w:t>II :</w:t>
      </w:r>
      <w:proofErr w:type="gramEnd"/>
      <w:r>
        <w:rPr>
          <w:b/>
        </w:rPr>
        <w:t xml:space="preserve"> </w:t>
      </w:r>
      <w:r>
        <w:t>Micro World and Policy Dynamics. Systems-linked organization</w:t>
      </w:r>
      <w:r>
        <w:rPr>
          <w:spacing w:val="-12"/>
        </w:rPr>
        <w:t xml:space="preserve"> </w:t>
      </w:r>
      <w:r>
        <w:t>model.</w:t>
      </w:r>
      <w:r>
        <w:rPr>
          <w:spacing w:val="-12"/>
        </w:rPr>
        <w:t xml:space="preserve"> </w:t>
      </w:r>
      <w:r>
        <w:t>Micro</w:t>
      </w:r>
      <w:r>
        <w:rPr>
          <w:spacing w:val="-11"/>
        </w:rPr>
        <w:t xml:space="preserve"> </w:t>
      </w:r>
      <w:r>
        <w:t>world</w:t>
      </w:r>
      <w:r>
        <w:rPr>
          <w:spacing w:val="-12"/>
        </w:rPr>
        <w:t xml:space="preserve"> </w:t>
      </w:r>
      <w:r>
        <w:t>for</w:t>
      </w:r>
      <w:r>
        <w:rPr>
          <w:spacing w:val="-11"/>
        </w:rPr>
        <w:t xml:space="preserve"> </w:t>
      </w:r>
      <w:r>
        <w:t>policy</w:t>
      </w:r>
      <w:r>
        <w:rPr>
          <w:spacing w:val="-11"/>
        </w:rPr>
        <w:t xml:space="preserve"> </w:t>
      </w:r>
      <w:r>
        <w:t>learning.</w:t>
      </w:r>
      <w:r>
        <w:rPr>
          <w:spacing w:val="-12"/>
        </w:rPr>
        <w:t xml:space="preserve"> </w:t>
      </w:r>
      <w:r>
        <w:t>System</w:t>
      </w:r>
      <w:r>
        <w:rPr>
          <w:spacing w:val="-12"/>
        </w:rPr>
        <w:t xml:space="preserve"> </w:t>
      </w:r>
      <w:r>
        <w:t>Dynamics modeling applied to policy formulations, conceptual model. The language of systems thinking links and qualitative system dynamics, Flexibility Influence Diagram, Collaboration Diagram, Archetypes, leverage points, Integrative simulation models.</w:t>
      </w:r>
    </w:p>
    <w:p w14:paraId="22D56289" w14:textId="77777777" w:rsidR="00545FE0" w:rsidRDefault="00000000">
      <w:pPr>
        <w:pStyle w:val="BodyText"/>
        <w:spacing w:before="50"/>
        <w:ind w:right="47"/>
      </w:pPr>
      <w:r>
        <w:rPr>
          <w:b/>
        </w:rPr>
        <w:t xml:space="preserve">Module </w:t>
      </w:r>
      <w:proofErr w:type="gramStart"/>
      <w:r>
        <w:rPr>
          <w:b/>
        </w:rPr>
        <w:t>III :</w:t>
      </w:r>
      <w:proofErr w:type="gramEnd"/>
      <w:r>
        <w:rPr>
          <w:b/>
        </w:rPr>
        <w:t xml:space="preserve"> </w:t>
      </w:r>
      <w:r>
        <w:t>Frontiers. Role playing games and case studies to develop principles for successful management of complex strategies in</w:t>
      </w:r>
      <w:r>
        <w:rPr>
          <w:spacing w:val="-4"/>
        </w:rPr>
        <w:t xml:space="preserve"> </w:t>
      </w:r>
      <w:r>
        <w:t>a</w:t>
      </w:r>
      <w:r>
        <w:rPr>
          <w:spacing w:val="-4"/>
        </w:rPr>
        <w:t xml:space="preserve"> </w:t>
      </w:r>
      <w:r>
        <w:t>dynamic</w:t>
      </w:r>
      <w:r>
        <w:rPr>
          <w:spacing w:val="-4"/>
        </w:rPr>
        <w:t xml:space="preserve"> </w:t>
      </w:r>
      <w:r>
        <w:t>world.</w:t>
      </w:r>
      <w:r>
        <w:rPr>
          <w:spacing w:val="-4"/>
        </w:rPr>
        <w:t xml:space="preserve"> </w:t>
      </w:r>
      <w:r>
        <w:t>Strategic</w:t>
      </w:r>
      <w:r>
        <w:rPr>
          <w:spacing w:val="-4"/>
        </w:rPr>
        <w:t xml:space="preserve"> </w:t>
      </w:r>
      <w:r>
        <w:t>Management</w:t>
      </w:r>
      <w:r>
        <w:rPr>
          <w:spacing w:val="-4"/>
        </w:rPr>
        <w:t xml:space="preserve"> </w:t>
      </w:r>
      <w:r>
        <w:t>game</w:t>
      </w:r>
      <w:r>
        <w:rPr>
          <w:spacing w:val="-4"/>
        </w:rPr>
        <w:t xml:space="preserve"> </w:t>
      </w:r>
      <w:r>
        <w:t>for</w:t>
      </w:r>
      <w:r>
        <w:rPr>
          <w:spacing w:val="-4"/>
        </w:rPr>
        <w:t xml:space="preserve"> </w:t>
      </w:r>
      <w:r>
        <w:t>policy</w:t>
      </w:r>
      <w:r>
        <w:rPr>
          <w:spacing w:val="-4"/>
        </w:rPr>
        <w:t xml:space="preserve"> </w:t>
      </w:r>
      <w:r>
        <w:t>planning, Interactive</w:t>
      </w:r>
      <w:r>
        <w:rPr>
          <w:spacing w:val="-10"/>
        </w:rPr>
        <w:t xml:space="preserve"> </w:t>
      </w:r>
      <w:r>
        <w:t>Planning.</w:t>
      </w:r>
      <w:r>
        <w:rPr>
          <w:spacing w:val="-10"/>
        </w:rPr>
        <w:t xml:space="preserve"> </w:t>
      </w:r>
      <w:r>
        <w:t>Strategic</w:t>
      </w:r>
      <w:r>
        <w:rPr>
          <w:spacing w:val="-10"/>
        </w:rPr>
        <w:t xml:space="preserve"> </w:t>
      </w:r>
      <w:r>
        <w:t>issues</w:t>
      </w:r>
      <w:r>
        <w:rPr>
          <w:spacing w:val="-10"/>
        </w:rPr>
        <w:t xml:space="preserve"> </w:t>
      </w:r>
      <w:r>
        <w:t>such</w:t>
      </w:r>
      <w:r>
        <w:rPr>
          <w:spacing w:val="-10"/>
        </w:rPr>
        <w:t xml:space="preserve"> </w:t>
      </w:r>
      <w:r>
        <w:t>as</w:t>
      </w:r>
      <w:r>
        <w:rPr>
          <w:spacing w:val="-10"/>
        </w:rPr>
        <w:t xml:space="preserve"> </w:t>
      </w:r>
      <w:r>
        <w:t>business</w:t>
      </w:r>
      <w:r>
        <w:rPr>
          <w:spacing w:val="-10"/>
        </w:rPr>
        <w:t xml:space="preserve"> </w:t>
      </w:r>
      <w:r>
        <w:t>cycles,</w:t>
      </w:r>
      <w:r>
        <w:rPr>
          <w:spacing w:val="-10"/>
        </w:rPr>
        <w:t xml:space="preserve"> </w:t>
      </w:r>
      <w:r>
        <w:t>market growth</w:t>
      </w:r>
      <w:r>
        <w:rPr>
          <w:spacing w:val="-13"/>
        </w:rPr>
        <w:t xml:space="preserve"> </w:t>
      </w:r>
      <w:r>
        <w:t>and</w:t>
      </w:r>
      <w:r>
        <w:rPr>
          <w:spacing w:val="-12"/>
        </w:rPr>
        <w:t xml:space="preserve"> </w:t>
      </w:r>
      <w:r>
        <w:t>stagnation.</w:t>
      </w:r>
      <w:r>
        <w:rPr>
          <w:spacing w:val="-13"/>
        </w:rPr>
        <w:t xml:space="preserve"> </w:t>
      </w:r>
      <w:r>
        <w:t>And</w:t>
      </w:r>
      <w:r>
        <w:rPr>
          <w:spacing w:val="-12"/>
        </w:rPr>
        <w:t xml:space="preserve"> </w:t>
      </w:r>
      <w:r>
        <w:t>diffusion</w:t>
      </w:r>
      <w:r>
        <w:rPr>
          <w:spacing w:val="-13"/>
        </w:rPr>
        <w:t xml:space="preserve"> </w:t>
      </w:r>
      <w:r>
        <w:t>of</w:t>
      </w:r>
      <w:r>
        <w:rPr>
          <w:spacing w:val="-12"/>
        </w:rPr>
        <w:t xml:space="preserve"> </w:t>
      </w:r>
      <w:r>
        <w:t>new</w:t>
      </w:r>
      <w:r>
        <w:rPr>
          <w:spacing w:val="-13"/>
        </w:rPr>
        <w:t xml:space="preserve"> </w:t>
      </w:r>
      <w:r>
        <w:t>technologies.</w:t>
      </w:r>
      <w:r>
        <w:rPr>
          <w:spacing w:val="-12"/>
        </w:rPr>
        <w:t xml:space="preserve"> </w:t>
      </w:r>
      <w:r>
        <w:t>Knowledge management in learning organizations.</w:t>
      </w:r>
    </w:p>
    <w:p w14:paraId="6F31ECD8" w14:textId="77777777" w:rsidR="00545FE0" w:rsidRDefault="00000000">
      <w:pPr>
        <w:pStyle w:val="Heading3"/>
        <w:spacing w:before="100"/>
      </w:pPr>
      <w:r>
        <w:rPr>
          <w:b w:val="0"/>
        </w:rPr>
        <w:br w:type="column"/>
      </w:r>
      <w:r>
        <w:rPr>
          <w:color w:val="00AEEF"/>
          <w:spacing w:val="-4"/>
        </w:rPr>
        <w:t>MSV824</w:t>
      </w:r>
      <w:r>
        <w:rPr>
          <w:color w:val="00AEEF"/>
          <w:spacing w:val="-9"/>
        </w:rPr>
        <w:t xml:space="preserve"> </w:t>
      </w:r>
      <w:r>
        <w:rPr>
          <w:color w:val="00AEEF"/>
          <w:spacing w:val="-4"/>
        </w:rPr>
        <w:t>Contemporary</w:t>
      </w:r>
      <w:r>
        <w:rPr>
          <w:color w:val="00AEEF"/>
          <w:spacing w:val="-9"/>
        </w:rPr>
        <w:t xml:space="preserve"> </w:t>
      </w:r>
      <w:r>
        <w:rPr>
          <w:color w:val="00AEEF"/>
          <w:spacing w:val="-4"/>
        </w:rPr>
        <w:t>Issues</w:t>
      </w:r>
      <w:r>
        <w:rPr>
          <w:color w:val="00AEEF"/>
          <w:spacing w:val="-9"/>
        </w:rPr>
        <w:t xml:space="preserve"> </w:t>
      </w:r>
      <w:r>
        <w:rPr>
          <w:color w:val="00AEEF"/>
          <w:spacing w:val="-4"/>
        </w:rPr>
        <w:t>in</w:t>
      </w:r>
      <w:r>
        <w:rPr>
          <w:color w:val="00AEEF"/>
          <w:spacing w:val="-9"/>
        </w:rPr>
        <w:t xml:space="preserve"> </w:t>
      </w:r>
      <w:r>
        <w:rPr>
          <w:color w:val="00AEEF"/>
          <w:spacing w:val="-4"/>
        </w:rPr>
        <w:t>Strategic</w:t>
      </w:r>
      <w:r>
        <w:rPr>
          <w:color w:val="00AEEF"/>
          <w:spacing w:val="-9"/>
        </w:rPr>
        <w:t xml:space="preserve"> </w:t>
      </w:r>
      <w:r>
        <w:rPr>
          <w:color w:val="00AEEF"/>
          <w:spacing w:val="-4"/>
        </w:rPr>
        <w:t>Management</w:t>
      </w:r>
    </w:p>
    <w:p w14:paraId="69581AD2" w14:textId="77777777" w:rsidR="00545FE0" w:rsidRDefault="00000000">
      <w:pPr>
        <w:pStyle w:val="Heading4"/>
        <w:jc w:val="both"/>
      </w:pPr>
      <w:r>
        <w:t>1</w:t>
      </w:r>
      <w:r>
        <w:rPr>
          <w:spacing w:val="-1"/>
        </w:rPr>
        <w:t xml:space="preserve"> </w:t>
      </w:r>
      <w:r>
        <w:t>Credit (1-0-</w:t>
      </w:r>
      <w:r>
        <w:rPr>
          <w:spacing w:val="-5"/>
        </w:rPr>
        <w:t>0)</w:t>
      </w:r>
    </w:p>
    <w:p w14:paraId="7409C9F8" w14:textId="77777777" w:rsidR="00545FE0" w:rsidRDefault="00000000">
      <w:pPr>
        <w:pStyle w:val="BodyText"/>
        <w:ind w:right="136"/>
      </w:pPr>
      <w:r>
        <w:t>The course addresses a number of current issues in strategic management,</w:t>
      </w:r>
      <w:r>
        <w:rPr>
          <w:spacing w:val="-1"/>
        </w:rPr>
        <w:t xml:space="preserve"> </w:t>
      </w:r>
      <w:r>
        <w:t>including</w:t>
      </w:r>
      <w:r>
        <w:rPr>
          <w:spacing w:val="-1"/>
        </w:rPr>
        <w:t xml:space="preserve"> </w:t>
      </w:r>
      <w:r>
        <w:t>but</w:t>
      </w:r>
      <w:r>
        <w:rPr>
          <w:spacing w:val="-1"/>
        </w:rPr>
        <w:t xml:space="preserve"> </w:t>
      </w:r>
      <w:r>
        <w:t>not</w:t>
      </w:r>
      <w:r>
        <w:rPr>
          <w:spacing w:val="-1"/>
        </w:rPr>
        <w:t xml:space="preserve"> </w:t>
      </w:r>
      <w:r>
        <w:t>limited</w:t>
      </w:r>
      <w:r>
        <w:rPr>
          <w:spacing w:val="-1"/>
        </w:rPr>
        <w:t xml:space="preserve"> </w:t>
      </w:r>
      <w:r>
        <w:t>to</w:t>
      </w:r>
      <w:r>
        <w:rPr>
          <w:spacing w:val="-1"/>
        </w:rPr>
        <w:t xml:space="preserve"> </w:t>
      </w:r>
      <w:r>
        <w:t>such</w:t>
      </w:r>
      <w:r>
        <w:rPr>
          <w:spacing w:val="-1"/>
        </w:rPr>
        <w:t xml:space="preserve"> </w:t>
      </w:r>
      <w:r>
        <w:t>topics</w:t>
      </w:r>
      <w:r>
        <w:rPr>
          <w:spacing w:val="-1"/>
        </w:rPr>
        <w:t xml:space="preserve"> </w:t>
      </w:r>
      <w:r>
        <w:t>as</w:t>
      </w:r>
      <w:r>
        <w:rPr>
          <w:spacing w:val="-1"/>
        </w:rPr>
        <w:t xml:space="preserve"> </w:t>
      </w:r>
      <w:r>
        <w:t>competitive analysis,</w:t>
      </w:r>
      <w:r>
        <w:rPr>
          <w:spacing w:val="-13"/>
        </w:rPr>
        <w:t xml:space="preserve"> </w:t>
      </w:r>
      <w:r>
        <w:t>mergers</w:t>
      </w:r>
      <w:r>
        <w:rPr>
          <w:spacing w:val="-12"/>
        </w:rPr>
        <w:t xml:space="preserve"> </w:t>
      </w:r>
      <w:r>
        <w:t>and</w:t>
      </w:r>
      <w:r>
        <w:rPr>
          <w:spacing w:val="-13"/>
        </w:rPr>
        <w:t xml:space="preserve"> </w:t>
      </w:r>
      <w:r>
        <w:t>acquisitions,</w:t>
      </w:r>
      <w:r>
        <w:rPr>
          <w:spacing w:val="-12"/>
        </w:rPr>
        <w:t xml:space="preserve"> </w:t>
      </w:r>
      <w:r>
        <w:t>managerial</w:t>
      </w:r>
      <w:r>
        <w:rPr>
          <w:spacing w:val="-13"/>
        </w:rPr>
        <w:t xml:space="preserve"> </w:t>
      </w:r>
      <w:r>
        <w:t>ethics,</w:t>
      </w:r>
      <w:r>
        <w:rPr>
          <w:spacing w:val="-12"/>
        </w:rPr>
        <w:t xml:space="preserve"> </w:t>
      </w:r>
      <w:r>
        <w:t>global</w:t>
      </w:r>
      <w:r>
        <w:rPr>
          <w:spacing w:val="-13"/>
        </w:rPr>
        <w:t xml:space="preserve"> </w:t>
      </w:r>
      <w:r>
        <w:t>strategy, and corporate culture. Emphasis is placed on the development of critical thinking skills.</w:t>
      </w:r>
    </w:p>
    <w:p w14:paraId="36962D93" w14:textId="77777777" w:rsidR="00545FE0" w:rsidRDefault="00000000">
      <w:pPr>
        <w:pStyle w:val="Heading3"/>
        <w:spacing w:before="126"/>
      </w:pPr>
      <w:r>
        <w:rPr>
          <w:color w:val="00AEEF"/>
        </w:rPr>
        <w:t xml:space="preserve">MSL825 Strategies in Functional </w:t>
      </w:r>
      <w:r>
        <w:rPr>
          <w:color w:val="00AEEF"/>
          <w:spacing w:val="-2"/>
        </w:rPr>
        <w:t>Management</w:t>
      </w:r>
    </w:p>
    <w:p w14:paraId="3A5F2B42" w14:textId="77777777" w:rsidR="00545FE0" w:rsidRDefault="00000000">
      <w:pPr>
        <w:pStyle w:val="Heading4"/>
        <w:jc w:val="both"/>
      </w:pPr>
      <w:r>
        <w:t>3</w:t>
      </w:r>
      <w:r>
        <w:rPr>
          <w:spacing w:val="-1"/>
        </w:rPr>
        <w:t xml:space="preserve"> </w:t>
      </w:r>
      <w:r>
        <w:t>Credits (3-0-</w:t>
      </w:r>
      <w:r>
        <w:rPr>
          <w:spacing w:val="-5"/>
        </w:rPr>
        <w:t>0)</w:t>
      </w:r>
    </w:p>
    <w:p w14:paraId="700B480F" w14:textId="77777777" w:rsidR="00545FE0" w:rsidRDefault="00000000">
      <w:pPr>
        <w:pStyle w:val="BodyText"/>
        <w:ind w:right="140"/>
      </w:pPr>
      <w:r>
        <w:rPr>
          <w:b/>
        </w:rPr>
        <w:t xml:space="preserve">Module </w:t>
      </w:r>
      <w:proofErr w:type="gramStart"/>
      <w:r>
        <w:rPr>
          <w:b/>
        </w:rPr>
        <w:t>I :</w:t>
      </w:r>
      <w:proofErr w:type="gramEnd"/>
      <w:r>
        <w:rPr>
          <w:b/>
        </w:rPr>
        <w:t xml:space="preserve"> </w:t>
      </w:r>
      <w:r>
        <w:t>Linkage of corporate and Business strategy with various Functional strategies, Flexibility in Functional Strategies. Marketing Strategy, financial Strategy.</w:t>
      </w:r>
    </w:p>
    <w:p w14:paraId="7BD8536B" w14:textId="77777777" w:rsidR="00545FE0" w:rsidRDefault="00000000">
      <w:pPr>
        <w:pStyle w:val="BodyText"/>
        <w:spacing w:before="25"/>
        <w:ind w:right="140"/>
      </w:pPr>
      <w:r>
        <w:rPr>
          <w:b/>
        </w:rPr>
        <w:t>Module</w:t>
      </w:r>
      <w:r>
        <w:rPr>
          <w:b/>
          <w:spacing w:val="-5"/>
        </w:rPr>
        <w:t xml:space="preserve"> </w:t>
      </w:r>
      <w:proofErr w:type="gramStart"/>
      <w:r>
        <w:rPr>
          <w:b/>
        </w:rPr>
        <w:t>II</w:t>
      </w:r>
      <w:r>
        <w:rPr>
          <w:b/>
          <w:spacing w:val="-5"/>
        </w:rPr>
        <w:t xml:space="preserve"> </w:t>
      </w:r>
      <w:r>
        <w:rPr>
          <w:b/>
        </w:rPr>
        <w:t>:</w:t>
      </w:r>
      <w:proofErr w:type="gramEnd"/>
      <w:r>
        <w:rPr>
          <w:b/>
          <w:spacing w:val="-2"/>
        </w:rPr>
        <w:t xml:space="preserve"> </w:t>
      </w:r>
      <w:r>
        <w:t>Manufacturing</w:t>
      </w:r>
      <w:r>
        <w:rPr>
          <w:spacing w:val="-5"/>
        </w:rPr>
        <w:t xml:space="preserve"> </w:t>
      </w:r>
      <w:r>
        <w:t>Strategy,</w:t>
      </w:r>
      <w:r>
        <w:rPr>
          <w:spacing w:val="-5"/>
        </w:rPr>
        <w:t xml:space="preserve"> </w:t>
      </w:r>
      <w:r>
        <w:t>IT</w:t>
      </w:r>
      <w:r>
        <w:rPr>
          <w:spacing w:val="-5"/>
        </w:rPr>
        <w:t xml:space="preserve"> </w:t>
      </w:r>
      <w:r>
        <w:t>Strategy,</w:t>
      </w:r>
      <w:r>
        <w:rPr>
          <w:spacing w:val="-5"/>
        </w:rPr>
        <w:t xml:space="preserve"> </w:t>
      </w:r>
      <w:r>
        <w:t>Human</w:t>
      </w:r>
      <w:r>
        <w:rPr>
          <w:spacing w:val="-5"/>
        </w:rPr>
        <w:t xml:space="preserve"> </w:t>
      </w:r>
      <w:r>
        <w:t xml:space="preserve">Resources </w:t>
      </w:r>
      <w:r>
        <w:rPr>
          <w:spacing w:val="-2"/>
        </w:rPr>
        <w:t>Strategy.</w:t>
      </w:r>
    </w:p>
    <w:p w14:paraId="35052655" w14:textId="77777777" w:rsidR="00545FE0" w:rsidRDefault="00000000">
      <w:pPr>
        <w:pStyle w:val="BodyText"/>
        <w:spacing w:before="26"/>
        <w:ind w:right="141"/>
      </w:pPr>
      <w:r>
        <w:rPr>
          <w:b/>
        </w:rPr>
        <w:t>Module</w:t>
      </w:r>
      <w:r>
        <w:rPr>
          <w:b/>
          <w:spacing w:val="-12"/>
        </w:rPr>
        <w:t xml:space="preserve"> </w:t>
      </w:r>
      <w:proofErr w:type="gramStart"/>
      <w:r>
        <w:rPr>
          <w:b/>
        </w:rPr>
        <w:t>III</w:t>
      </w:r>
      <w:r>
        <w:rPr>
          <w:b/>
          <w:spacing w:val="-12"/>
        </w:rPr>
        <w:t xml:space="preserve"> </w:t>
      </w:r>
      <w:r>
        <w:rPr>
          <w:b/>
        </w:rPr>
        <w:t>:</w:t>
      </w:r>
      <w:proofErr w:type="gramEnd"/>
      <w:r>
        <w:rPr>
          <w:b/>
          <w:spacing w:val="-12"/>
        </w:rPr>
        <w:t xml:space="preserve"> </w:t>
      </w:r>
      <w:r>
        <w:t>Technology</w:t>
      </w:r>
      <w:r>
        <w:rPr>
          <w:spacing w:val="-12"/>
        </w:rPr>
        <w:t xml:space="preserve"> </w:t>
      </w:r>
      <w:r>
        <w:t>Strategy,</w:t>
      </w:r>
      <w:r>
        <w:rPr>
          <w:spacing w:val="-13"/>
        </w:rPr>
        <w:t xml:space="preserve"> </w:t>
      </w:r>
      <w:r>
        <w:t>Quality</w:t>
      </w:r>
      <w:r>
        <w:rPr>
          <w:spacing w:val="-12"/>
        </w:rPr>
        <w:t xml:space="preserve"> </w:t>
      </w:r>
      <w:r>
        <w:t>and</w:t>
      </w:r>
      <w:r>
        <w:rPr>
          <w:spacing w:val="-13"/>
        </w:rPr>
        <w:t xml:space="preserve"> </w:t>
      </w:r>
      <w:r>
        <w:t>Productivity</w:t>
      </w:r>
      <w:r>
        <w:rPr>
          <w:spacing w:val="-12"/>
        </w:rPr>
        <w:t xml:space="preserve"> </w:t>
      </w:r>
      <w:r>
        <w:t>Strategy, Environmental Strategy.</w:t>
      </w:r>
    </w:p>
    <w:p w14:paraId="219C6B77" w14:textId="77777777" w:rsidR="00545FE0" w:rsidRDefault="00000000">
      <w:pPr>
        <w:pStyle w:val="Heading3"/>
        <w:spacing w:before="115"/>
      </w:pPr>
      <w:r>
        <w:rPr>
          <w:color w:val="00AEEF"/>
        </w:rPr>
        <w:t xml:space="preserve">MSL826 Business </w:t>
      </w:r>
      <w:r>
        <w:rPr>
          <w:color w:val="00AEEF"/>
          <w:spacing w:val="-2"/>
        </w:rPr>
        <w:t>Ethics</w:t>
      </w:r>
    </w:p>
    <w:p w14:paraId="08D36CE1" w14:textId="77777777" w:rsidR="00545FE0" w:rsidRDefault="00000000">
      <w:pPr>
        <w:pStyle w:val="Heading4"/>
        <w:jc w:val="both"/>
      </w:pPr>
      <w:r>
        <w:t>3</w:t>
      </w:r>
      <w:r>
        <w:rPr>
          <w:spacing w:val="-1"/>
        </w:rPr>
        <w:t xml:space="preserve"> </w:t>
      </w:r>
      <w:r>
        <w:t>Credits (3-0-</w:t>
      </w:r>
      <w:r>
        <w:rPr>
          <w:spacing w:val="-5"/>
        </w:rPr>
        <w:t>0)</w:t>
      </w:r>
    </w:p>
    <w:p w14:paraId="3204B381" w14:textId="77777777" w:rsidR="00545FE0" w:rsidRDefault="00000000">
      <w:pPr>
        <w:pStyle w:val="BodyText"/>
        <w:spacing w:before="24"/>
        <w:ind w:right="139"/>
      </w:pPr>
      <w:r>
        <w:rPr>
          <w:b/>
        </w:rPr>
        <w:t xml:space="preserve">Module </w:t>
      </w:r>
      <w:proofErr w:type="gramStart"/>
      <w:r>
        <w:rPr>
          <w:b/>
        </w:rPr>
        <w:t>I :</w:t>
      </w:r>
      <w:proofErr w:type="gramEnd"/>
      <w:r>
        <w:rPr>
          <w:b/>
        </w:rPr>
        <w:t xml:space="preserve"> </w:t>
      </w:r>
      <w:r>
        <w:t>Ethics in Business. Historical perspective, culture and ethics in India, codes and culture. Economics and the Environment: green business, Ethics and Competition. The ethical code, social audit. A framework for analysis and action. The sphere of personal ethics:</w:t>
      </w:r>
      <w:r>
        <w:rPr>
          <w:spacing w:val="-8"/>
        </w:rPr>
        <w:t xml:space="preserve"> </w:t>
      </w:r>
      <w:r>
        <w:t>consequences,</w:t>
      </w:r>
      <w:r>
        <w:rPr>
          <w:spacing w:val="-8"/>
        </w:rPr>
        <w:t xml:space="preserve"> </w:t>
      </w:r>
      <w:r>
        <w:t>rights</w:t>
      </w:r>
      <w:r>
        <w:rPr>
          <w:spacing w:val="-8"/>
        </w:rPr>
        <w:t xml:space="preserve"> </w:t>
      </w:r>
      <w:r>
        <w:t>and</w:t>
      </w:r>
      <w:r>
        <w:rPr>
          <w:spacing w:val="-8"/>
        </w:rPr>
        <w:t xml:space="preserve"> </w:t>
      </w:r>
      <w:r>
        <w:t>duties,</w:t>
      </w:r>
      <w:r>
        <w:rPr>
          <w:spacing w:val="-8"/>
        </w:rPr>
        <w:t xml:space="preserve"> </w:t>
      </w:r>
      <w:r>
        <w:t>virtue</w:t>
      </w:r>
      <w:r>
        <w:rPr>
          <w:spacing w:val="-8"/>
        </w:rPr>
        <w:t xml:space="preserve"> </w:t>
      </w:r>
      <w:r>
        <w:t>and</w:t>
      </w:r>
      <w:r>
        <w:rPr>
          <w:spacing w:val="-8"/>
        </w:rPr>
        <w:t xml:space="preserve"> </w:t>
      </w:r>
      <w:r>
        <w:t>character.</w:t>
      </w:r>
      <w:r>
        <w:rPr>
          <w:spacing w:val="-8"/>
        </w:rPr>
        <w:t xml:space="preserve"> </w:t>
      </w:r>
      <w:r>
        <w:t>Role</w:t>
      </w:r>
      <w:r>
        <w:rPr>
          <w:spacing w:val="-8"/>
        </w:rPr>
        <w:t xml:space="preserve"> </w:t>
      </w:r>
      <w:r>
        <w:t xml:space="preserve">of </w:t>
      </w:r>
      <w:r>
        <w:rPr>
          <w:spacing w:val="-2"/>
        </w:rPr>
        <w:t>objectivity,</w:t>
      </w:r>
      <w:r>
        <w:rPr>
          <w:spacing w:val="-7"/>
        </w:rPr>
        <w:t xml:space="preserve"> </w:t>
      </w:r>
      <w:r>
        <w:rPr>
          <w:spacing w:val="-2"/>
        </w:rPr>
        <w:t>practicability,</w:t>
      </w:r>
      <w:r>
        <w:rPr>
          <w:spacing w:val="-7"/>
        </w:rPr>
        <w:t xml:space="preserve"> </w:t>
      </w:r>
      <w:r>
        <w:rPr>
          <w:spacing w:val="-2"/>
        </w:rPr>
        <w:t>judgement</w:t>
      </w:r>
      <w:r>
        <w:rPr>
          <w:spacing w:val="-7"/>
        </w:rPr>
        <w:t xml:space="preserve"> </w:t>
      </w:r>
      <w:r>
        <w:rPr>
          <w:spacing w:val="-2"/>
        </w:rPr>
        <w:t>and</w:t>
      </w:r>
      <w:r>
        <w:rPr>
          <w:spacing w:val="-7"/>
        </w:rPr>
        <w:t xml:space="preserve"> </w:t>
      </w:r>
      <w:r>
        <w:rPr>
          <w:spacing w:val="-2"/>
        </w:rPr>
        <w:t>balancing</w:t>
      </w:r>
      <w:r>
        <w:rPr>
          <w:spacing w:val="-7"/>
        </w:rPr>
        <w:t xml:space="preserve"> </w:t>
      </w:r>
      <w:r>
        <w:rPr>
          <w:spacing w:val="-2"/>
        </w:rPr>
        <w:t>acts.</w:t>
      </w:r>
      <w:r>
        <w:rPr>
          <w:spacing w:val="-7"/>
        </w:rPr>
        <w:t xml:space="preserve"> </w:t>
      </w:r>
      <w:r>
        <w:rPr>
          <w:spacing w:val="-2"/>
        </w:rPr>
        <w:t>The</w:t>
      </w:r>
      <w:r>
        <w:rPr>
          <w:spacing w:val="-7"/>
        </w:rPr>
        <w:t xml:space="preserve"> </w:t>
      </w:r>
      <w:r>
        <w:rPr>
          <w:spacing w:val="-2"/>
        </w:rPr>
        <w:t xml:space="preserve">individual </w:t>
      </w:r>
      <w:r>
        <w:t>and the corporation.</w:t>
      </w:r>
    </w:p>
    <w:p w14:paraId="79672571" w14:textId="77777777" w:rsidR="00545FE0" w:rsidRDefault="00000000">
      <w:pPr>
        <w:pStyle w:val="BodyText"/>
        <w:spacing w:before="31"/>
        <w:ind w:right="137"/>
      </w:pPr>
      <w:r>
        <w:rPr>
          <w:b/>
        </w:rPr>
        <w:t xml:space="preserve">Module </w:t>
      </w:r>
      <w:proofErr w:type="gramStart"/>
      <w:r>
        <w:rPr>
          <w:b/>
        </w:rPr>
        <w:t>II :</w:t>
      </w:r>
      <w:proofErr w:type="gramEnd"/>
      <w:r>
        <w:rPr>
          <w:b/>
        </w:rPr>
        <w:t xml:space="preserve"> </w:t>
      </w:r>
      <w:r>
        <w:t xml:space="preserve">Ethical Responsibilities. Ethical responsibilities of economic agents: role obligations, obligation to </w:t>
      </w:r>
      <w:proofErr w:type="spellStart"/>
      <w:r>
        <w:t>sharesholder</w:t>
      </w:r>
      <w:proofErr w:type="spellEnd"/>
      <w:r>
        <w:t xml:space="preserve">, rights </w:t>
      </w:r>
      <w:r>
        <w:rPr>
          <w:spacing w:val="-2"/>
        </w:rPr>
        <w:t xml:space="preserve">and, obligations to customers, obligations to pay taxes. Environmental </w:t>
      </w:r>
      <w:r>
        <w:t>protection.</w:t>
      </w:r>
      <w:r>
        <w:rPr>
          <w:spacing w:val="-9"/>
        </w:rPr>
        <w:t xml:space="preserve"> </w:t>
      </w:r>
      <w:r>
        <w:t>Corporate</w:t>
      </w:r>
      <w:r>
        <w:rPr>
          <w:spacing w:val="-9"/>
        </w:rPr>
        <w:t xml:space="preserve"> </w:t>
      </w:r>
      <w:r>
        <w:t>accountability,</w:t>
      </w:r>
      <w:r>
        <w:rPr>
          <w:spacing w:val="-9"/>
        </w:rPr>
        <w:t xml:space="preserve"> </w:t>
      </w:r>
      <w:r>
        <w:t>Ethical</w:t>
      </w:r>
      <w:r>
        <w:rPr>
          <w:spacing w:val="-9"/>
        </w:rPr>
        <w:t xml:space="preserve"> </w:t>
      </w:r>
      <w:r>
        <w:t>conflicts,</w:t>
      </w:r>
      <w:r>
        <w:rPr>
          <w:spacing w:val="-9"/>
        </w:rPr>
        <w:t xml:space="preserve"> </w:t>
      </w:r>
      <w:r>
        <w:t>concern</w:t>
      </w:r>
      <w:r>
        <w:rPr>
          <w:spacing w:val="-9"/>
        </w:rPr>
        <w:t xml:space="preserve"> </w:t>
      </w:r>
      <w:r>
        <w:t>for</w:t>
      </w:r>
      <w:r>
        <w:rPr>
          <w:spacing w:val="-9"/>
        </w:rPr>
        <w:t xml:space="preserve"> </w:t>
      </w:r>
      <w:r>
        <w:t>the locality,</w:t>
      </w:r>
      <w:r>
        <w:rPr>
          <w:spacing w:val="-4"/>
        </w:rPr>
        <w:t xml:space="preserve"> </w:t>
      </w:r>
      <w:r>
        <w:t>Attitude</w:t>
      </w:r>
      <w:r>
        <w:rPr>
          <w:spacing w:val="-3"/>
        </w:rPr>
        <w:t xml:space="preserve"> </w:t>
      </w:r>
      <w:r>
        <w:t>to</w:t>
      </w:r>
      <w:r>
        <w:rPr>
          <w:spacing w:val="-3"/>
        </w:rPr>
        <w:t xml:space="preserve"> </w:t>
      </w:r>
      <w:proofErr w:type="spellStart"/>
      <w:r>
        <w:t>labour</w:t>
      </w:r>
      <w:proofErr w:type="spellEnd"/>
      <w:r>
        <w:t>.</w:t>
      </w:r>
      <w:r>
        <w:rPr>
          <w:spacing w:val="-3"/>
        </w:rPr>
        <w:t xml:space="preserve"> </w:t>
      </w:r>
      <w:r>
        <w:t>Ethics</w:t>
      </w:r>
      <w:r>
        <w:rPr>
          <w:spacing w:val="-4"/>
        </w:rPr>
        <w:t xml:space="preserve"> </w:t>
      </w:r>
      <w:r>
        <w:t>and</w:t>
      </w:r>
      <w:r>
        <w:rPr>
          <w:spacing w:val="-3"/>
        </w:rPr>
        <w:t xml:space="preserve"> </w:t>
      </w:r>
      <w:r>
        <w:t>Government</w:t>
      </w:r>
      <w:r>
        <w:rPr>
          <w:spacing w:val="-3"/>
        </w:rPr>
        <w:t xml:space="preserve"> </w:t>
      </w:r>
      <w:r>
        <w:t>policies</w:t>
      </w:r>
      <w:r>
        <w:rPr>
          <w:spacing w:val="-3"/>
        </w:rPr>
        <w:t xml:space="preserve"> </w:t>
      </w:r>
      <w:r>
        <w:t>and</w:t>
      </w:r>
      <w:r>
        <w:rPr>
          <w:spacing w:val="-3"/>
        </w:rPr>
        <w:t xml:space="preserve"> </w:t>
      </w:r>
      <w:r>
        <w:rPr>
          <w:spacing w:val="-2"/>
        </w:rPr>
        <w:t>laws.</w:t>
      </w:r>
    </w:p>
    <w:p w14:paraId="05144821" w14:textId="77777777" w:rsidR="00545FE0" w:rsidRDefault="00000000">
      <w:pPr>
        <w:pStyle w:val="BodyText"/>
        <w:spacing w:before="34"/>
        <w:ind w:right="133"/>
      </w:pPr>
      <w:r>
        <w:rPr>
          <w:b/>
        </w:rPr>
        <w:t xml:space="preserve">Module </w:t>
      </w:r>
      <w:proofErr w:type="gramStart"/>
      <w:r>
        <w:rPr>
          <w:b/>
        </w:rPr>
        <w:t>III :</w:t>
      </w:r>
      <w:proofErr w:type="gramEnd"/>
      <w:r>
        <w:rPr>
          <w:b/>
        </w:rPr>
        <w:t xml:space="preserve"> </w:t>
      </w:r>
      <w:r>
        <w:t>Ethics in Functions. Ethical responsibilities of organizations</w:t>
      </w:r>
      <w:r>
        <w:rPr>
          <w:spacing w:val="-12"/>
        </w:rPr>
        <w:t xml:space="preserve"> </w:t>
      </w:r>
      <w:r>
        <w:t>leader:</w:t>
      </w:r>
      <w:r>
        <w:rPr>
          <w:spacing w:val="-12"/>
        </w:rPr>
        <w:t xml:space="preserve"> </w:t>
      </w:r>
      <w:r>
        <w:t>power,</w:t>
      </w:r>
      <w:r>
        <w:rPr>
          <w:spacing w:val="-12"/>
        </w:rPr>
        <w:t xml:space="preserve"> </w:t>
      </w:r>
      <w:r>
        <w:t>leadership.</w:t>
      </w:r>
      <w:r>
        <w:rPr>
          <w:spacing w:val="-12"/>
        </w:rPr>
        <w:t xml:space="preserve"> </w:t>
      </w:r>
      <w:r>
        <w:t>Obstacles</w:t>
      </w:r>
      <w:r>
        <w:rPr>
          <w:spacing w:val="-12"/>
        </w:rPr>
        <w:t xml:space="preserve"> </w:t>
      </w:r>
      <w:r>
        <w:t>to</w:t>
      </w:r>
      <w:r>
        <w:rPr>
          <w:spacing w:val="-12"/>
        </w:rPr>
        <w:t xml:space="preserve"> </w:t>
      </w:r>
      <w:r>
        <w:t>ethical</w:t>
      </w:r>
      <w:r>
        <w:rPr>
          <w:spacing w:val="-12"/>
        </w:rPr>
        <w:t xml:space="preserve"> </w:t>
      </w:r>
      <w:r>
        <w:t>conduct. Pressures</w:t>
      </w:r>
      <w:r>
        <w:rPr>
          <w:spacing w:val="-3"/>
        </w:rPr>
        <w:t xml:space="preserve"> </w:t>
      </w:r>
      <w:r>
        <w:t>for</w:t>
      </w:r>
      <w:r>
        <w:rPr>
          <w:spacing w:val="-3"/>
        </w:rPr>
        <w:t xml:space="preserve"> </w:t>
      </w:r>
      <w:r>
        <w:t>conformity.</w:t>
      </w:r>
      <w:r>
        <w:rPr>
          <w:spacing w:val="-3"/>
        </w:rPr>
        <w:t xml:space="preserve"> </w:t>
      </w:r>
      <w:r>
        <w:t>Evaluation</w:t>
      </w:r>
      <w:r>
        <w:rPr>
          <w:spacing w:val="-3"/>
        </w:rPr>
        <w:t xml:space="preserve"> </w:t>
      </w:r>
      <w:r>
        <w:t>and</w:t>
      </w:r>
      <w:r>
        <w:rPr>
          <w:spacing w:val="-3"/>
        </w:rPr>
        <w:t xml:space="preserve"> </w:t>
      </w:r>
      <w:r>
        <w:t>rewards.</w:t>
      </w:r>
      <w:r>
        <w:rPr>
          <w:spacing w:val="-3"/>
        </w:rPr>
        <w:t xml:space="preserve"> </w:t>
      </w:r>
      <w:r>
        <w:t>Job</w:t>
      </w:r>
      <w:r>
        <w:rPr>
          <w:spacing w:val="-3"/>
        </w:rPr>
        <w:t xml:space="preserve"> </w:t>
      </w:r>
      <w:r>
        <w:t>pressures</w:t>
      </w:r>
      <w:r>
        <w:rPr>
          <w:spacing w:val="-3"/>
        </w:rPr>
        <w:t xml:space="preserve"> </w:t>
      </w:r>
      <w:r>
        <w:t xml:space="preserve">and </w:t>
      </w:r>
      <w:r>
        <w:rPr>
          <w:spacing w:val="-2"/>
        </w:rPr>
        <w:t>issues.</w:t>
      </w:r>
      <w:r>
        <w:rPr>
          <w:spacing w:val="-7"/>
        </w:rPr>
        <w:t xml:space="preserve"> </w:t>
      </w:r>
      <w:r>
        <w:rPr>
          <w:spacing w:val="-2"/>
        </w:rPr>
        <w:t>Organizational</w:t>
      </w:r>
      <w:r>
        <w:rPr>
          <w:spacing w:val="-7"/>
        </w:rPr>
        <w:t xml:space="preserve"> </w:t>
      </w:r>
      <w:r>
        <w:rPr>
          <w:spacing w:val="-2"/>
        </w:rPr>
        <w:t>change.</w:t>
      </w:r>
      <w:r>
        <w:rPr>
          <w:spacing w:val="-7"/>
        </w:rPr>
        <w:t xml:space="preserve"> </w:t>
      </w:r>
      <w:r>
        <w:rPr>
          <w:spacing w:val="-2"/>
        </w:rPr>
        <w:t>Ethics</w:t>
      </w:r>
      <w:r>
        <w:rPr>
          <w:spacing w:val="-7"/>
        </w:rPr>
        <w:t xml:space="preserve"> </w:t>
      </w:r>
      <w:r>
        <w:rPr>
          <w:spacing w:val="-2"/>
        </w:rPr>
        <w:t>in</w:t>
      </w:r>
      <w:r>
        <w:rPr>
          <w:spacing w:val="-7"/>
        </w:rPr>
        <w:t xml:space="preserve"> </w:t>
      </w:r>
      <w:r>
        <w:rPr>
          <w:spacing w:val="-2"/>
        </w:rPr>
        <w:t>use</w:t>
      </w:r>
      <w:r>
        <w:rPr>
          <w:spacing w:val="-7"/>
        </w:rPr>
        <w:t xml:space="preserve"> </w:t>
      </w:r>
      <w:r>
        <w:rPr>
          <w:spacing w:val="-2"/>
        </w:rPr>
        <w:t>of</w:t>
      </w:r>
      <w:r>
        <w:rPr>
          <w:spacing w:val="-7"/>
        </w:rPr>
        <w:t xml:space="preserve"> </w:t>
      </w:r>
      <w:r>
        <w:rPr>
          <w:spacing w:val="-2"/>
        </w:rPr>
        <w:t>Information</w:t>
      </w:r>
      <w:r>
        <w:rPr>
          <w:spacing w:val="-7"/>
        </w:rPr>
        <w:t xml:space="preserve"> </w:t>
      </w:r>
      <w:r>
        <w:rPr>
          <w:spacing w:val="-2"/>
        </w:rPr>
        <w:t xml:space="preserve">technology. </w:t>
      </w:r>
      <w:r>
        <w:t>Intellectual</w:t>
      </w:r>
      <w:r>
        <w:rPr>
          <w:spacing w:val="-7"/>
        </w:rPr>
        <w:t xml:space="preserve"> </w:t>
      </w:r>
      <w:r>
        <w:t>Property</w:t>
      </w:r>
      <w:r>
        <w:rPr>
          <w:spacing w:val="-6"/>
        </w:rPr>
        <w:t xml:space="preserve"> </w:t>
      </w:r>
      <w:r>
        <w:t>Rights.</w:t>
      </w:r>
      <w:r>
        <w:rPr>
          <w:spacing w:val="-6"/>
        </w:rPr>
        <w:t xml:space="preserve"> </w:t>
      </w:r>
      <w:r>
        <w:t>Ethics</w:t>
      </w:r>
      <w:r>
        <w:rPr>
          <w:spacing w:val="-6"/>
        </w:rPr>
        <w:t xml:space="preserve"> </w:t>
      </w:r>
      <w:r>
        <w:t>in</w:t>
      </w:r>
      <w:r>
        <w:rPr>
          <w:spacing w:val="-6"/>
        </w:rPr>
        <w:t xml:space="preserve"> </w:t>
      </w:r>
      <w:r>
        <w:t>Marketing.</w:t>
      </w:r>
      <w:r>
        <w:rPr>
          <w:spacing w:val="-6"/>
        </w:rPr>
        <w:t xml:space="preserve"> </w:t>
      </w:r>
      <w:r>
        <w:t>Ethics</w:t>
      </w:r>
      <w:r>
        <w:rPr>
          <w:spacing w:val="-6"/>
        </w:rPr>
        <w:t xml:space="preserve"> </w:t>
      </w:r>
      <w:r>
        <w:t>of</w:t>
      </w:r>
      <w:r>
        <w:rPr>
          <w:spacing w:val="-6"/>
        </w:rPr>
        <w:t xml:space="preserve"> </w:t>
      </w:r>
      <w:r>
        <w:t xml:space="preserve">advertising </w:t>
      </w:r>
      <w:r>
        <w:rPr>
          <w:spacing w:val="-2"/>
        </w:rPr>
        <w:t xml:space="preserve">and sponsorship. Freedom Vs State Control. Acquisitions and Mergers, </w:t>
      </w:r>
      <w:r>
        <w:t>Multinational decision making: Reconciling International norms.</w:t>
      </w:r>
    </w:p>
    <w:p w14:paraId="761FD900" w14:textId="77777777" w:rsidR="00545FE0" w:rsidRDefault="00000000">
      <w:pPr>
        <w:pStyle w:val="Heading3"/>
        <w:spacing w:before="96"/>
      </w:pPr>
      <w:r>
        <w:rPr>
          <w:color w:val="00AEEF"/>
        </w:rPr>
        <w:t xml:space="preserve">MSV826 Frontiers in OB &amp; HR </w:t>
      </w:r>
      <w:r>
        <w:rPr>
          <w:color w:val="00AEEF"/>
          <w:spacing w:val="-2"/>
        </w:rPr>
        <w:t>Management</w:t>
      </w:r>
    </w:p>
    <w:p w14:paraId="3ED4CBFD" w14:textId="3D50208D" w:rsidR="00545FE0" w:rsidRDefault="00000000">
      <w:pPr>
        <w:pStyle w:val="Heading4"/>
        <w:jc w:val="both"/>
      </w:pPr>
      <w:r>
        <w:t>1</w:t>
      </w:r>
      <w:r>
        <w:rPr>
          <w:spacing w:val="-1"/>
        </w:rPr>
        <w:t xml:space="preserve"> </w:t>
      </w:r>
      <w:r w:rsidR="00594F38">
        <w:t>Credit</w:t>
      </w:r>
      <w:r>
        <w:t xml:space="preserve"> (1-0-</w:t>
      </w:r>
      <w:r>
        <w:rPr>
          <w:spacing w:val="-5"/>
        </w:rPr>
        <w:t>0)</w:t>
      </w:r>
    </w:p>
    <w:p w14:paraId="04A26D79" w14:textId="77777777" w:rsidR="00545FE0" w:rsidRDefault="00000000">
      <w:pPr>
        <w:pStyle w:val="BodyText"/>
        <w:ind w:right="139"/>
      </w:pPr>
      <w:r>
        <w:t>The contents of the course would be built around the particular nuance and/or emerging frontier.</w:t>
      </w:r>
    </w:p>
    <w:p w14:paraId="664E7626" w14:textId="77777777" w:rsidR="00545FE0" w:rsidRDefault="00000000">
      <w:pPr>
        <w:pStyle w:val="Heading3"/>
        <w:spacing w:before="101"/>
      </w:pPr>
      <w:r>
        <w:rPr>
          <w:color w:val="00AEEF"/>
        </w:rPr>
        <w:t xml:space="preserve">MSL827 International </w:t>
      </w:r>
      <w:r>
        <w:rPr>
          <w:color w:val="00AEEF"/>
          <w:spacing w:val="-2"/>
        </w:rPr>
        <w:t>Competitiveness</w:t>
      </w:r>
    </w:p>
    <w:p w14:paraId="6B177CAC" w14:textId="77777777" w:rsidR="00545FE0" w:rsidRDefault="00000000">
      <w:pPr>
        <w:pStyle w:val="Heading4"/>
        <w:jc w:val="both"/>
      </w:pPr>
      <w:r>
        <w:t>3</w:t>
      </w:r>
      <w:r>
        <w:rPr>
          <w:spacing w:val="-1"/>
        </w:rPr>
        <w:t xml:space="preserve"> </w:t>
      </w:r>
      <w:r>
        <w:t>Credits (3-0-</w:t>
      </w:r>
      <w:r>
        <w:rPr>
          <w:spacing w:val="-5"/>
        </w:rPr>
        <w:t>0)</w:t>
      </w:r>
    </w:p>
    <w:p w14:paraId="7F16CFC3" w14:textId="77777777" w:rsidR="00545FE0" w:rsidRDefault="00000000">
      <w:pPr>
        <w:pStyle w:val="BodyText"/>
        <w:ind w:right="130"/>
      </w:pPr>
      <w:r>
        <w:rPr>
          <w:b/>
        </w:rPr>
        <w:t xml:space="preserve">Module </w:t>
      </w:r>
      <w:proofErr w:type="gramStart"/>
      <w:r>
        <w:rPr>
          <w:b/>
        </w:rPr>
        <w:t>I :</w:t>
      </w:r>
      <w:proofErr w:type="gramEnd"/>
      <w:r>
        <w:rPr>
          <w:b/>
        </w:rPr>
        <w:t xml:space="preserve"> </w:t>
      </w:r>
      <w:r>
        <w:rPr>
          <w:spacing w:val="9"/>
        </w:rPr>
        <w:t xml:space="preserve">Introduction </w:t>
      </w:r>
      <w:r>
        <w:t xml:space="preserve">to </w:t>
      </w:r>
      <w:r>
        <w:rPr>
          <w:spacing w:val="10"/>
        </w:rPr>
        <w:t xml:space="preserve">Competitiveness. </w:t>
      </w:r>
      <w:r>
        <w:rPr>
          <w:spacing w:val="11"/>
        </w:rPr>
        <w:t xml:space="preserve">Background, </w:t>
      </w:r>
      <w:r>
        <w:t>Need, Basics, Myths; Global Perspectives, Context, Definitions, Benchmarking &amp; Key Issues; Related concepts: Excellence, Value Creation; Competitiveness at Different Levels.</w:t>
      </w:r>
    </w:p>
    <w:p w14:paraId="292D60A8" w14:textId="77777777" w:rsidR="00545FE0" w:rsidRDefault="00000000">
      <w:pPr>
        <w:pStyle w:val="BodyText"/>
        <w:spacing w:before="24"/>
        <w:ind w:right="140"/>
      </w:pPr>
      <w:r>
        <w:rPr>
          <w:b/>
        </w:rPr>
        <w:t>Module</w:t>
      </w:r>
      <w:r>
        <w:rPr>
          <w:b/>
          <w:spacing w:val="-8"/>
        </w:rPr>
        <w:t xml:space="preserve"> </w:t>
      </w:r>
      <w:proofErr w:type="gramStart"/>
      <w:r>
        <w:rPr>
          <w:b/>
        </w:rPr>
        <w:t>II</w:t>
      </w:r>
      <w:r>
        <w:rPr>
          <w:b/>
          <w:spacing w:val="-8"/>
        </w:rPr>
        <w:t xml:space="preserve"> </w:t>
      </w:r>
      <w:r>
        <w:rPr>
          <w:b/>
        </w:rPr>
        <w:t>:</w:t>
      </w:r>
      <w:proofErr w:type="gramEnd"/>
      <w:r>
        <w:rPr>
          <w:b/>
          <w:spacing w:val="-5"/>
        </w:rPr>
        <w:t xml:space="preserve"> </w:t>
      </w:r>
      <w:r>
        <w:t>Evaluating</w:t>
      </w:r>
      <w:r>
        <w:rPr>
          <w:spacing w:val="-9"/>
        </w:rPr>
        <w:t xml:space="preserve"> </w:t>
      </w:r>
      <w:r>
        <w:t>&amp;</w:t>
      </w:r>
      <w:r>
        <w:rPr>
          <w:spacing w:val="-9"/>
        </w:rPr>
        <w:t xml:space="preserve"> </w:t>
      </w:r>
      <w:r>
        <w:t>Planning</w:t>
      </w:r>
      <w:r>
        <w:rPr>
          <w:spacing w:val="-9"/>
        </w:rPr>
        <w:t xml:space="preserve"> </w:t>
      </w:r>
      <w:r>
        <w:t>for</w:t>
      </w:r>
      <w:r>
        <w:rPr>
          <w:spacing w:val="-9"/>
        </w:rPr>
        <w:t xml:space="preserve"> </w:t>
      </w:r>
      <w:r>
        <w:t>Competitiveness.</w:t>
      </w:r>
      <w:r>
        <w:rPr>
          <w:spacing w:val="-9"/>
        </w:rPr>
        <w:t xml:space="preserve"> </w:t>
      </w:r>
      <w:r>
        <w:t xml:space="preserve">Frameworks </w:t>
      </w:r>
      <w:r>
        <w:rPr>
          <w:spacing w:val="-2"/>
        </w:rPr>
        <w:t>of</w:t>
      </w:r>
      <w:r>
        <w:rPr>
          <w:spacing w:val="-9"/>
        </w:rPr>
        <w:t xml:space="preserve"> </w:t>
      </w:r>
      <w:r>
        <w:rPr>
          <w:spacing w:val="-2"/>
        </w:rPr>
        <w:t>Competitiveness</w:t>
      </w:r>
      <w:r>
        <w:rPr>
          <w:spacing w:val="-9"/>
        </w:rPr>
        <w:t xml:space="preserve"> </w:t>
      </w:r>
      <w:r>
        <w:rPr>
          <w:spacing w:val="-2"/>
        </w:rPr>
        <w:t>&amp;</w:t>
      </w:r>
      <w:r>
        <w:rPr>
          <w:spacing w:val="-9"/>
        </w:rPr>
        <w:t xml:space="preserve"> </w:t>
      </w:r>
      <w:r>
        <w:rPr>
          <w:spacing w:val="-2"/>
        </w:rPr>
        <w:t>Strategy,</w:t>
      </w:r>
      <w:r>
        <w:rPr>
          <w:spacing w:val="-9"/>
        </w:rPr>
        <w:t xml:space="preserve"> </w:t>
      </w:r>
      <w:r>
        <w:rPr>
          <w:spacing w:val="-2"/>
        </w:rPr>
        <w:t>Evaluating</w:t>
      </w:r>
      <w:r>
        <w:rPr>
          <w:spacing w:val="-9"/>
        </w:rPr>
        <w:t xml:space="preserve"> </w:t>
      </w:r>
      <w:r>
        <w:rPr>
          <w:spacing w:val="-2"/>
        </w:rPr>
        <w:t>Competitiveness,</w:t>
      </w:r>
      <w:r>
        <w:rPr>
          <w:spacing w:val="-9"/>
        </w:rPr>
        <w:t xml:space="preserve"> </w:t>
      </w:r>
      <w:r>
        <w:rPr>
          <w:spacing w:val="-2"/>
        </w:rPr>
        <w:t xml:space="preserve">Enhancing </w:t>
      </w:r>
      <w:r>
        <w:t>Competitiveness,</w:t>
      </w:r>
      <w:r>
        <w:rPr>
          <w:spacing w:val="-13"/>
        </w:rPr>
        <w:t xml:space="preserve"> </w:t>
      </w:r>
      <w:r>
        <w:t>Competitiveness</w:t>
      </w:r>
      <w:r>
        <w:rPr>
          <w:spacing w:val="-12"/>
        </w:rPr>
        <w:t xml:space="preserve"> </w:t>
      </w:r>
      <w:r>
        <w:t>Processes</w:t>
      </w:r>
      <w:r>
        <w:rPr>
          <w:spacing w:val="-13"/>
        </w:rPr>
        <w:t xml:space="preserve"> </w:t>
      </w:r>
      <w:r>
        <w:t>&amp;</w:t>
      </w:r>
      <w:r>
        <w:rPr>
          <w:spacing w:val="-12"/>
        </w:rPr>
        <w:t xml:space="preserve"> </w:t>
      </w:r>
      <w:r>
        <w:t>Initiatives,</w:t>
      </w:r>
      <w:r>
        <w:rPr>
          <w:spacing w:val="-13"/>
        </w:rPr>
        <w:t xml:space="preserve"> </w:t>
      </w:r>
      <w:r>
        <w:t>Leadership Dimension, Cases.</w:t>
      </w:r>
    </w:p>
    <w:p w14:paraId="4CE1C766" w14:textId="77777777" w:rsidR="00545FE0" w:rsidRDefault="00000000">
      <w:pPr>
        <w:pStyle w:val="BodyText"/>
        <w:spacing w:before="24"/>
        <w:ind w:right="125"/>
      </w:pPr>
      <w:r>
        <w:rPr>
          <w:b/>
          <w:spacing w:val="9"/>
        </w:rPr>
        <w:t>Module</w:t>
      </w:r>
      <w:r>
        <w:rPr>
          <w:b/>
          <w:spacing w:val="40"/>
        </w:rPr>
        <w:t xml:space="preserve"> </w:t>
      </w:r>
      <w:proofErr w:type="gramStart"/>
      <w:r>
        <w:rPr>
          <w:b/>
        </w:rPr>
        <w:t>III</w:t>
      </w:r>
      <w:r>
        <w:rPr>
          <w:b/>
          <w:spacing w:val="40"/>
        </w:rPr>
        <w:t xml:space="preserve"> </w:t>
      </w:r>
      <w:r>
        <w:rPr>
          <w:b/>
        </w:rPr>
        <w:t>:</w:t>
      </w:r>
      <w:proofErr w:type="gramEnd"/>
      <w:r>
        <w:rPr>
          <w:b/>
          <w:spacing w:val="40"/>
        </w:rPr>
        <w:t xml:space="preserve"> </w:t>
      </w:r>
      <w:r>
        <w:rPr>
          <w:spacing w:val="10"/>
        </w:rPr>
        <w:t xml:space="preserve">Practitioners Perspectives. Business </w:t>
      </w:r>
      <w:r>
        <w:rPr>
          <w:spacing w:val="9"/>
        </w:rPr>
        <w:t xml:space="preserve">Models </w:t>
      </w:r>
      <w:r>
        <w:rPr>
          <w:spacing w:val="10"/>
        </w:rPr>
        <w:t xml:space="preserve">for </w:t>
      </w:r>
      <w:r>
        <w:rPr>
          <w:spacing w:val="15"/>
        </w:rPr>
        <w:t xml:space="preserve">Competitiveness, </w:t>
      </w:r>
      <w:r>
        <w:rPr>
          <w:spacing w:val="14"/>
        </w:rPr>
        <w:t xml:space="preserve">Functional </w:t>
      </w:r>
      <w:r>
        <w:rPr>
          <w:spacing w:val="12"/>
        </w:rPr>
        <w:t xml:space="preserve">(e.g. </w:t>
      </w:r>
      <w:r>
        <w:rPr>
          <w:spacing w:val="10"/>
        </w:rPr>
        <w:t xml:space="preserve">HR, </w:t>
      </w:r>
      <w:r>
        <w:rPr>
          <w:spacing w:val="14"/>
        </w:rPr>
        <w:t xml:space="preserve">Operational, </w:t>
      </w:r>
      <w:r>
        <w:t>Financial, Technological) Linkages, Partnerships/Cooperation for Competitiveness, Emerging Issues/ Practices.</w:t>
      </w:r>
    </w:p>
    <w:p w14:paraId="0CAB8101" w14:textId="77777777" w:rsidR="00545FE0" w:rsidRDefault="00000000">
      <w:pPr>
        <w:pStyle w:val="Heading3"/>
        <w:spacing w:before="113"/>
        <w:jc w:val="left"/>
      </w:pPr>
      <w:r>
        <w:rPr>
          <w:color w:val="00AEEF"/>
        </w:rPr>
        <w:t xml:space="preserve">MSV827 Frontiers in </w:t>
      </w:r>
      <w:r>
        <w:rPr>
          <w:color w:val="00AEEF"/>
          <w:spacing w:val="-2"/>
        </w:rPr>
        <w:t>Finance</w:t>
      </w:r>
    </w:p>
    <w:p w14:paraId="2A80BAE3" w14:textId="77777777" w:rsidR="00545FE0" w:rsidRDefault="00000000">
      <w:pPr>
        <w:pStyle w:val="Heading4"/>
      </w:pPr>
      <w:r>
        <w:t>1</w:t>
      </w:r>
      <w:r>
        <w:rPr>
          <w:spacing w:val="-1"/>
        </w:rPr>
        <w:t xml:space="preserve"> </w:t>
      </w:r>
      <w:r>
        <w:t>Credit (1-0-</w:t>
      </w:r>
      <w:r>
        <w:rPr>
          <w:spacing w:val="-5"/>
        </w:rPr>
        <w:t>0)</w:t>
      </w:r>
    </w:p>
    <w:p w14:paraId="278E60CC" w14:textId="77777777" w:rsidR="00545FE0" w:rsidRDefault="00000000">
      <w:pPr>
        <w:pStyle w:val="BodyText"/>
        <w:jc w:val="left"/>
      </w:pPr>
      <w:r>
        <w:t>The</w:t>
      </w:r>
      <w:r>
        <w:rPr>
          <w:spacing w:val="34"/>
        </w:rPr>
        <w:t xml:space="preserve"> </w:t>
      </w:r>
      <w:r>
        <w:t>contents</w:t>
      </w:r>
      <w:r>
        <w:rPr>
          <w:spacing w:val="34"/>
        </w:rPr>
        <w:t xml:space="preserve"> </w:t>
      </w:r>
      <w:r>
        <w:t>of</w:t>
      </w:r>
      <w:r>
        <w:rPr>
          <w:spacing w:val="34"/>
        </w:rPr>
        <w:t xml:space="preserve"> </w:t>
      </w:r>
      <w:r>
        <w:t>the</w:t>
      </w:r>
      <w:r>
        <w:rPr>
          <w:spacing w:val="34"/>
        </w:rPr>
        <w:t xml:space="preserve"> </w:t>
      </w:r>
      <w:r>
        <w:t>course</w:t>
      </w:r>
      <w:r>
        <w:rPr>
          <w:spacing w:val="34"/>
        </w:rPr>
        <w:t xml:space="preserve"> </w:t>
      </w:r>
      <w:r>
        <w:t>would</w:t>
      </w:r>
      <w:r>
        <w:rPr>
          <w:spacing w:val="34"/>
        </w:rPr>
        <w:t xml:space="preserve"> </w:t>
      </w:r>
      <w:r>
        <w:t>be</w:t>
      </w:r>
      <w:r>
        <w:rPr>
          <w:spacing w:val="34"/>
        </w:rPr>
        <w:t xml:space="preserve"> </w:t>
      </w:r>
      <w:r>
        <w:t>built</w:t>
      </w:r>
      <w:r>
        <w:rPr>
          <w:spacing w:val="34"/>
        </w:rPr>
        <w:t xml:space="preserve"> </w:t>
      </w:r>
      <w:r>
        <w:t>around</w:t>
      </w:r>
      <w:r>
        <w:rPr>
          <w:spacing w:val="34"/>
        </w:rPr>
        <w:t xml:space="preserve"> </w:t>
      </w:r>
      <w:r>
        <w:t>the</w:t>
      </w:r>
      <w:r>
        <w:rPr>
          <w:spacing w:val="34"/>
        </w:rPr>
        <w:t xml:space="preserve"> </w:t>
      </w:r>
      <w:r>
        <w:t>particular nuance and/or emerging frontier.</w:t>
      </w:r>
    </w:p>
    <w:p w14:paraId="1C242CC8" w14:textId="77777777" w:rsidR="00545FE0" w:rsidRDefault="00000000">
      <w:pPr>
        <w:pStyle w:val="Heading3"/>
        <w:spacing w:before="101"/>
        <w:jc w:val="left"/>
      </w:pPr>
      <w:r>
        <w:rPr>
          <w:color w:val="00AEEF"/>
        </w:rPr>
        <w:t xml:space="preserve">MSL828 Global Strategic </w:t>
      </w:r>
      <w:r>
        <w:rPr>
          <w:color w:val="00AEEF"/>
          <w:spacing w:val="-2"/>
        </w:rPr>
        <w:t>Management</w:t>
      </w:r>
    </w:p>
    <w:p w14:paraId="32D6B0C0" w14:textId="77777777" w:rsidR="00545FE0" w:rsidRDefault="00000000">
      <w:pPr>
        <w:pStyle w:val="Heading4"/>
      </w:pPr>
      <w:r>
        <w:t>3</w:t>
      </w:r>
      <w:r>
        <w:rPr>
          <w:spacing w:val="-1"/>
        </w:rPr>
        <w:t xml:space="preserve"> </w:t>
      </w:r>
      <w:r>
        <w:t>Credits (3-0-</w:t>
      </w:r>
      <w:r>
        <w:rPr>
          <w:spacing w:val="-5"/>
        </w:rPr>
        <w:t>0)</w:t>
      </w:r>
    </w:p>
    <w:p w14:paraId="71478326" w14:textId="77777777" w:rsidR="00545FE0" w:rsidRDefault="00000000">
      <w:pPr>
        <w:pStyle w:val="BodyText"/>
        <w:ind w:right="141"/>
      </w:pPr>
      <w:r>
        <w:rPr>
          <w:b/>
        </w:rPr>
        <w:t xml:space="preserve">Module </w:t>
      </w:r>
      <w:proofErr w:type="gramStart"/>
      <w:r>
        <w:rPr>
          <w:b/>
        </w:rPr>
        <w:t>I :</w:t>
      </w:r>
      <w:proofErr w:type="gramEnd"/>
      <w:r>
        <w:rPr>
          <w:b/>
        </w:rPr>
        <w:t xml:space="preserve"> </w:t>
      </w:r>
      <w:r>
        <w:t xml:space="preserve">The Process of Globalization and Global Strategy. </w:t>
      </w:r>
      <w:r>
        <w:rPr>
          <w:spacing w:val="-2"/>
        </w:rPr>
        <w:t>Globalization</w:t>
      </w:r>
      <w:r>
        <w:rPr>
          <w:spacing w:val="-11"/>
        </w:rPr>
        <w:t xml:space="preserve"> </w:t>
      </w:r>
      <w:r>
        <w:rPr>
          <w:spacing w:val="-2"/>
        </w:rPr>
        <w:t>of</w:t>
      </w:r>
      <w:r>
        <w:rPr>
          <w:spacing w:val="-10"/>
        </w:rPr>
        <w:t xml:space="preserve"> </w:t>
      </w:r>
      <w:r>
        <w:rPr>
          <w:spacing w:val="-2"/>
        </w:rPr>
        <w:t>markets</w:t>
      </w:r>
      <w:r>
        <w:rPr>
          <w:spacing w:val="-11"/>
        </w:rPr>
        <w:t xml:space="preserve"> </w:t>
      </w:r>
      <w:r>
        <w:rPr>
          <w:spacing w:val="-2"/>
        </w:rPr>
        <w:t>and</w:t>
      </w:r>
      <w:r>
        <w:rPr>
          <w:spacing w:val="-10"/>
        </w:rPr>
        <w:t xml:space="preserve"> </w:t>
      </w:r>
      <w:r>
        <w:rPr>
          <w:spacing w:val="-2"/>
        </w:rPr>
        <w:t>competition,</w:t>
      </w:r>
      <w:r>
        <w:rPr>
          <w:spacing w:val="-11"/>
        </w:rPr>
        <w:t xml:space="preserve"> </w:t>
      </w:r>
      <w:r>
        <w:rPr>
          <w:spacing w:val="-2"/>
        </w:rPr>
        <w:t>globalization</w:t>
      </w:r>
      <w:r>
        <w:rPr>
          <w:spacing w:val="-10"/>
        </w:rPr>
        <w:t xml:space="preserve"> </w:t>
      </w:r>
      <w:r>
        <w:rPr>
          <w:spacing w:val="-2"/>
        </w:rPr>
        <w:t>and</w:t>
      </w:r>
      <w:r>
        <w:rPr>
          <w:spacing w:val="-11"/>
        </w:rPr>
        <w:t xml:space="preserve"> </w:t>
      </w:r>
      <w:r>
        <w:rPr>
          <w:spacing w:val="-2"/>
        </w:rPr>
        <w:t xml:space="preserve">localization, </w:t>
      </w:r>
      <w:r>
        <w:t xml:space="preserve">Diagnosing Global Industry Potential, </w:t>
      </w:r>
      <w:proofErr w:type="gramStart"/>
      <w:r>
        <w:t>Designing</w:t>
      </w:r>
      <w:proofErr w:type="gramEnd"/>
      <w:r>
        <w:t xml:space="preserve"> a global strategy, Making</w:t>
      </w:r>
      <w:r>
        <w:rPr>
          <w:spacing w:val="57"/>
        </w:rPr>
        <w:t xml:space="preserve"> </w:t>
      </w:r>
      <w:r>
        <w:t>Global</w:t>
      </w:r>
      <w:r>
        <w:rPr>
          <w:spacing w:val="58"/>
        </w:rPr>
        <w:t xml:space="preserve"> </w:t>
      </w:r>
      <w:r>
        <w:t>strategies</w:t>
      </w:r>
      <w:r>
        <w:rPr>
          <w:spacing w:val="58"/>
        </w:rPr>
        <w:t xml:space="preserve"> </w:t>
      </w:r>
      <w:r>
        <w:t>work,</w:t>
      </w:r>
      <w:r>
        <w:rPr>
          <w:spacing w:val="58"/>
        </w:rPr>
        <w:t xml:space="preserve"> </w:t>
      </w:r>
      <w:r>
        <w:t>Global</w:t>
      </w:r>
      <w:r>
        <w:rPr>
          <w:spacing w:val="58"/>
        </w:rPr>
        <w:t xml:space="preserve"> </w:t>
      </w:r>
      <w:r>
        <w:t>strategic</w:t>
      </w:r>
      <w:r>
        <w:rPr>
          <w:spacing w:val="58"/>
        </w:rPr>
        <w:t xml:space="preserve"> </w:t>
      </w:r>
      <w:r>
        <w:t>alliances,</w:t>
      </w:r>
      <w:r>
        <w:rPr>
          <w:spacing w:val="58"/>
        </w:rPr>
        <w:t xml:space="preserve"> </w:t>
      </w:r>
      <w:r>
        <w:rPr>
          <w:spacing w:val="-4"/>
        </w:rPr>
        <w:t>M&amp;A.</w:t>
      </w:r>
    </w:p>
    <w:p w14:paraId="5F7F3AFE" w14:textId="77777777" w:rsidR="00545FE0" w:rsidRDefault="00545FE0">
      <w:pPr>
        <w:sectPr w:rsidR="00545FE0" w:rsidSect="00220269">
          <w:type w:val="continuous"/>
          <w:pgSz w:w="11880" w:h="16920"/>
          <w:pgMar w:top="980" w:right="820" w:bottom="1000" w:left="840" w:header="0" w:footer="802" w:gutter="0"/>
          <w:cols w:num="2" w:space="720" w:equalWidth="0">
            <w:col w:w="5031" w:space="65"/>
            <w:col w:w="5124"/>
          </w:cols>
        </w:sectPr>
      </w:pPr>
    </w:p>
    <w:p w14:paraId="2F071B95" w14:textId="77777777" w:rsidR="00545FE0" w:rsidRDefault="00545FE0">
      <w:pPr>
        <w:pStyle w:val="BodyText"/>
        <w:spacing w:before="0"/>
        <w:ind w:left="0"/>
        <w:jc w:val="left"/>
        <w:rPr>
          <w:sz w:val="20"/>
        </w:rPr>
      </w:pPr>
    </w:p>
    <w:p w14:paraId="3EB9FFE4" w14:textId="77777777" w:rsidR="00545FE0" w:rsidRDefault="00545FE0">
      <w:pPr>
        <w:pStyle w:val="BodyText"/>
        <w:spacing w:before="187"/>
        <w:ind w:left="0"/>
        <w:jc w:val="left"/>
        <w:rPr>
          <w:sz w:val="20"/>
        </w:rPr>
      </w:pPr>
    </w:p>
    <w:p w14:paraId="009AA2BA" w14:textId="77777777" w:rsidR="00545FE0" w:rsidRDefault="00545FE0">
      <w:pPr>
        <w:rPr>
          <w:sz w:val="20"/>
        </w:rPr>
        <w:sectPr w:rsidR="00545FE0" w:rsidSect="00220269">
          <w:pgSz w:w="11880" w:h="16920"/>
          <w:pgMar w:top="940" w:right="820" w:bottom="1000" w:left="840" w:header="0" w:footer="802" w:gutter="0"/>
          <w:cols w:space="720"/>
        </w:sectPr>
      </w:pPr>
    </w:p>
    <w:p w14:paraId="47616554" w14:textId="77777777" w:rsidR="00545FE0" w:rsidRDefault="00000000">
      <w:pPr>
        <w:pStyle w:val="BodyText"/>
        <w:spacing w:before="101"/>
        <w:ind w:right="42"/>
      </w:pPr>
      <w:r>
        <w:rPr>
          <w:b/>
        </w:rPr>
        <w:t>Module</w:t>
      </w:r>
      <w:r>
        <w:rPr>
          <w:b/>
          <w:spacing w:val="-12"/>
        </w:rPr>
        <w:t xml:space="preserve"> </w:t>
      </w:r>
      <w:proofErr w:type="gramStart"/>
      <w:r>
        <w:rPr>
          <w:b/>
        </w:rPr>
        <w:t>II</w:t>
      </w:r>
      <w:r>
        <w:rPr>
          <w:b/>
          <w:spacing w:val="-12"/>
        </w:rPr>
        <w:t xml:space="preserve"> </w:t>
      </w:r>
      <w:r>
        <w:rPr>
          <w:b/>
        </w:rPr>
        <w:t>:</w:t>
      </w:r>
      <w:proofErr w:type="gramEnd"/>
      <w:r>
        <w:rPr>
          <w:b/>
          <w:spacing w:val="-12"/>
        </w:rPr>
        <w:t xml:space="preserve"> </w:t>
      </w:r>
      <w:r>
        <w:t>Regional</w:t>
      </w:r>
      <w:r>
        <w:rPr>
          <w:spacing w:val="-12"/>
        </w:rPr>
        <w:t xml:space="preserve"> </w:t>
      </w:r>
      <w:r>
        <w:t>Strategy</w:t>
      </w:r>
      <w:r>
        <w:rPr>
          <w:spacing w:val="-13"/>
        </w:rPr>
        <w:t xml:space="preserve"> </w:t>
      </w:r>
      <w:r>
        <w:t>and</w:t>
      </w:r>
      <w:r>
        <w:rPr>
          <w:spacing w:val="-12"/>
        </w:rPr>
        <w:t xml:space="preserve"> </w:t>
      </w:r>
      <w:r>
        <w:t>Entry</w:t>
      </w:r>
      <w:r>
        <w:rPr>
          <w:spacing w:val="-13"/>
        </w:rPr>
        <w:t xml:space="preserve"> </w:t>
      </w:r>
      <w:r>
        <w:t>Strategy.</w:t>
      </w:r>
      <w:r>
        <w:rPr>
          <w:spacing w:val="-12"/>
        </w:rPr>
        <w:t xml:space="preserve"> </w:t>
      </w:r>
      <w:r>
        <w:t>Regional</w:t>
      </w:r>
      <w:r>
        <w:rPr>
          <w:spacing w:val="-13"/>
        </w:rPr>
        <w:t xml:space="preserve"> </w:t>
      </w:r>
      <w:r>
        <w:t>Strategy, Emerging</w:t>
      </w:r>
      <w:r>
        <w:rPr>
          <w:spacing w:val="-13"/>
        </w:rPr>
        <w:t xml:space="preserve"> </w:t>
      </w:r>
      <w:r>
        <w:t>Markets</w:t>
      </w:r>
      <w:r>
        <w:rPr>
          <w:spacing w:val="-12"/>
        </w:rPr>
        <w:t xml:space="preserve"> </w:t>
      </w:r>
      <w:r>
        <w:t>Assessing</w:t>
      </w:r>
      <w:r>
        <w:rPr>
          <w:spacing w:val="-13"/>
        </w:rPr>
        <w:t xml:space="preserve"> </w:t>
      </w:r>
      <w:r>
        <w:t>Country</w:t>
      </w:r>
      <w:r>
        <w:rPr>
          <w:spacing w:val="-12"/>
        </w:rPr>
        <w:t xml:space="preserve"> </w:t>
      </w:r>
      <w:r>
        <w:t>Attractiveness,</w:t>
      </w:r>
      <w:r>
        <w:rPr>
          <w:spacing w:val="-13"/>
        </w:rPr>
        <w:t xml:space="preserve"> </w:t>
      </w:r>
      <w:r>
        <w:t>Entry</w:t>
      </w:r>
      <w:r>
        <w:rPr>
          <w:spacing w:val="-12"/>
        </w:rPr>
        <w:t xml:space="preserve"> </w:t>
      </w:r>
      <w:r>
        <w:t>Strategies: Subsidiaries, acquisitions, joint ventures, Licensing, Franchising, Agents and Distributors.</w:t>
      </w:r>
    </w:p>
    <w:p w14:paraId="7E792459" w14:textId="77777777" w:rsidR="00545FE0" w:rsidRDefault="00000000">
      <w:pPr>
        <w:pStyle w:val="BodyText"/>
        <w:ind w:right="43"/>
      </w:pPr>
      <w:r>
        <w:rPr>
          <w:b/>
        </w:rPr>
        <w:t>Module</w:t>
      </w:r>
      <w:r>
        <w:rPr>
          <w:b/>
          <w:spacing w:val="-5"/>
        </w:rPr>
        <w:t xml:space="preserve"> </w:t>
      </w:r>
      <w:proofErr w:type="gramStart"/>
      <w:r>
        <w:rPr>
          <w:b/>
        </w:rPr>
        <w:t>III</w:t>
      </w:r>
      <w:r>
        <w:rPr>
          <w:b/>
          <w:spacing w:val="-5"/>
        </w:rPr>
        <w:t xml:space="preserve"> </w:t>
      </w:r>
      <w:r>
        <w:rPr>
          <w:b/>
        </w:rPr>
        <w:t>:</w:t>
      </w:r>
      <w:proofErr w:type="gramEnd"/>
      <w:r>
        <w:rPr>
          <w:b/>
          <w:spacing w:val="-2"/>
        </w:rPr>
        <w:t xml:space="preserve"> </w:t>
      </w:r>
      <w:r>
        <w:t>Managing</w:t>
      </w:r>
      <w:r>
        <w:rPr>
          <w:spacing w:val="-5"/>
        </w:rPr>
        <w:t xml:space="preserve"> </w:t>
      </w:r>
      <w:r>
        <w:t>Globally</w:t>
      </w:r>
      <w:r>
        <w:rPr>
          <w:spacing w:val="-5"/>
        </w:rPr>
        <w:t xml:space="preserve"> </w:t>
      </w:r>
      <w:r>
        <w:t>and</w:t>
      </w:r>
      <w:r>
        <w:rPr>
          <w:spacing w:val="-5"/>
        </w:rPr>
        <w:t xml:space="preserve"> </w:t>
      </w:r>
      <w:r>
        <w:t>Future</w:t>
      </w:r>
      <w:r>
        <w:rPr>
          <w:spacing w:val="-5"/>
        </w:rPr>
        <w:t xml:space="preserve"> </w:t>
      </w:r>
      <w:r>
        <w:t>Challenges.</w:t>
      </w:r>
      <w:r>
        <w:rPr>
          <w:spacing w:val="-5"/>
        </w:rPr>
        <w:t xml:space="preserve"> </w:t>
      </w:r>
      <w:r>
        <w:t>Designing</w:t>
      </w:r>
      <w:r>
        <w:rPr>
          <w:spacing w:val="-5"/>
        </w:rPr>
        <w:t xml:space="preserve"> </w:t>
      </w:r>
      <w:r>
        <w:t>a global organization, Global Marketing and Operations, Cross Cultural Management,</w:t>
      </w:r>
      <w:r>
        <w:rPr>
          <w:spacing w:val="-2"/>
        </w:rPr>
        <w:t xml:space="preserve"> </w:t>
      </w:r>
      <w:r>
        <w:t>Leadership</w:t>
      </w:r>
      <w:r>
        <w:rPr>
          <w:spacing w:val="-2"/>
        </w:rPr>
        <w:t xml:space="preserve"> </w:t>
      </w:r>
      <w:r>
        <w:t>and</w:t>
      </w:r>
      <w:r>
        <w:rPr>
          <w:spacing w:val="-2"/>
        </w:rPr>
        <w:t xml:space="preserve"> </w:t>
      </w:r>
      <w:r>
        <w:t>Global</w:t>
      </w:r>
      <w:r>
        <w:rPr>
          <w:spacing w:val="-2"/>
        </w:rPr>
        <w:t xml:space="preserve"> </w:t>
      </w:r>
      <w:r>
        <w:t>manager,</w:t>
      </w:r>
      <w:r>
        <w:rPr>
          <w:spacing w:val="-2"/>
        </w:rPr>
        <w:t xml:space="preserve"> </w:t>
      </w:r>
      <w:r>
        <w:t>Globalization</w:t>
      </w:r>
      <w:r>
        <w:rPr>
          <w:spacing w:val="-2"/>
        </w:rPr>
        <w:t xml:space="preserve"> </w:t>
      </w:r>
      <w:r>
        <w:t>and</w:t>
      </w:r>
      <w:r>
        <w:rPr>
          <w:spacing w:val="-2"/>
        </w:rPr>
        <w:t xml:space="preserve"> </w:t>
      </w:r>
      <w:r>
        <w:t xml:space="preserve">the </w:t>
      </w:r>
      <w:r>
        <w:rPr>
          <w:spacing w:val="-2"/>
        </w:rPr>
        <w:t>Internet.</w:t>
      </w:r>
    </w:p>
    <w:p w14:paraId="08747806" w14:textId="77777777" w:rsidR="00545FE0" w:rsidRDefault="00000000">
      <w:pPr>
        <w:pStyle w:val="Heading3"/>
        <w:spacing w:before="170"/>
      </w:pPr>
      <w:r>
        <w:rPr>
          <w:color w:val="00AEEF"/>
          <w:spacing w:val="-2"/>
        </w:rPr>
        <w:t>MSV828</w:t>
      </w:r>
      <w:r>
        <w:rPr>
          <w:color w:val="00AEEF"/>
          <w:spacing w:val="-18"/>
        </w:rPr>
        <w:t xml:space="preserve"> </w:t>
      </w:r>
      <w:r>
        <w:rPr>
          <w:color w:val="00AEEF"/>
          <w:spacing w:val="-2"/>
        </w:rPr>
        <w:t>Frontiers</w:t>
      </w:r>
      <w:r>
        <w:rPr>
          <w:color w:val="00AEEF"/>
          <w:spacing w:val="-18"/>
        </w:rPr>
        <w:t xml:space="preserve"> </w:t>
      </w:r>
      <w:r>
        <w:rPr>
          <w:color w:val="00AEEF"/>
          <w:spacing w:val="-2"/>
        </w:rPr>
        <w:t>in</w:t>
      </w:r>
      <w:r>
        <w:rPr>
          <w:color w:val="00AEEF"/>
          <w:spacing w:val="-18"/>
        </w:rPr>
        <w:t xml:space="preserve"> </w:t>
      </w:r>
      <w:r>
        <w:rPr>
          <w:color w:val="00AEEF"/>
          <w:spacing w:val="-2"/>
        </w:rPr>
        <w:t>Information</w:t>
      </w:r>
      <w:r>
        <w:rPr>
          <w:color w:val="00AEEF"/>
          <w:spacing w:val="-18"/>
        </w:rPr>
        <w:t xml:space="preserve"> </w:t>
      </w:r>
      <w:r>
        <w:rPr>
          <w:color w:val="00AEEF"/>
          <w:spacing w:val="-2"/>
        </w:rPr>
        <w:t>Systems</w:t>
      </w:r>
      <w:r>
        <w:rPr>
          <w:color w:val="00AEEF"/>
          <w:spacing w:val="-18"/>
        </w:rPr>
        <w:t xml:space="preserve"> </w:t>
      </w:r>
      <w:r>
        <w:rPr>
          <w:color w:val="00AEEF"/>
          <w:spacing w:val="-2"/>
        </w:rPr>
        <w:t>Management</w:t>
      </w:r>
    </w:p>
    <w:p w14:paraId="772D443C" w14:textId="77777777" w:rsidR="00545FE0" w:rsidRDefault="00000000">
      <w:pPr>
        <w:pStyle w:val="Heading4"/>
        <w:jc w:val="both"/>
      </w:pPr>
      <w:r>
        <w:t>1</w:t>
      </w:r>
      <w:r>
        <w:rPr>
          <w:spacing w:val="-1"/>
        </w:rPr>
        <w:t xml:space="preserve"> </w:t>
      </w:r>
      <w:r>
        <w:t>Credit (1-0-</w:t>
      </w:r>
      <w:r>
        <w:rPr>
          <w:spacing w:val="-5"/>
        </w:rPr>
        <w:t>0)</w:t>
      </w:r>
    </w:p>
    <w:p w14:paraId="1E9FABA2" w14:textId="77777777" w:rsidR="00545FE0" w:rsidRDefault="00000000">
      <w:pPr>
        <w:pStyle w:val="BodyText"/>
        <w:ind w:right="43"/>
      </w:pPr>
      <w:r>
        <w:t>Series</w:t>
      </w:r>
      <w:r>
        <w:rPr>
          <w:spacing w:val="-13"/>
        </w:rPr>
        <w:t xml:space="preserve"> </w:t>
      </w:r>
      <w:r>
        <w:t>of</w:t>
      </w:r>
      <w:r>
        <w:rPr>
          <w:spacing w:val="-12"/>
        </w:rPr>
        <w:t xml:space="preserve"> </w:t>
      </w:r>
      <w:r>
        <w:t>focused</w:t>
      </w:r>
      <w:r>
        <w:rPr>
          <w:spacing w:val="-13"/>
        </w:rPr>
        <w:t xml:space="preserve"> </w:t>
      </w:r>
      <w:r>
        <w:t>topics</w:t>
      </w:r>
      <w:r>
        <w:rPr>
          <w:spacing w:val="-12"/>
        </w:rPr>
        <w:t xml:space="preserve"> </w:t>
      </w:r>
      <w:r>
        <w:t>in</w:t>
      </w:r>
      <w:r>
        <w:rPr>
          <w:spacing w:val="-13"/>
        </w:rPr>
        <w:t xml:space="preserve"> </w:t>
      </w:r>
      <w:r>
        <w:t>any</w:t>
      </w:r>
      <w:r>
        <w:rPr>
          <w:spacing w:val="-12"/>
        </w:rPr>
        <w:t xml:space="preserve"> </w:t>
      </w:r>
      <w:r>
        <w:t>emerging</w:t>
      </w:r>
      <w:r>
        <w:rPr>
          <w:spacing w:val="-13"/>
        </w:rPr>
        <w:t xml:space="preserve"> </w:t>
      </w:r>
      <w:r>
        <w:t>area</w:t>
      </w:r>
      <w:r>
        <w:rPr>
          <w:spacing w:val="-12"/>
        </w:rPr>
        <w:t xml:space="preserve"> </w:t>
      </w:r>
      <w:r>
        <w:t>of</w:t>
      </w:r>
      <w:r>
        <w:rPr>
          <w:spacing w:val="-13"/>
        </w:rPr>
        <w:t xml:space="preserve"> </w:t>
      </w:r>
      <w:r>
        <w:t>Information</w:t>
      </w:r>
      <w:r>
        <w:rPr>
          <w:spacing w:val="-12"/>
        </w:rPr>
        <w:t xml:space="preserve"> </w:t>
      </w:r>
      <w:r>
        <w:t>Systems. The topics may evolve based on the expertise of the expert invited for delivering the course, with due discussion with the area. The topics would cover emerging issues in information systems, from both a theory and practice point of view. Further it may expose the participants on the challenges and critical success factors in the domain being explored.</w:t>
      </w:r>
    </w:p>
    <w:p w14:paraId="6E8826D0" w14:textId="77777777" w:rsidR="00545FE0" w:rsidRDefault="00545FE0">
      <w:pPr>
        <w:pStyle w:val="BodyText"/>
        <w:spacing w:before="30"/>
        <w:ind w:left="0"/>
        <w:jc w:val="left"/>
      </w:pPr>
    </w:p>
    <w:p w14:paraId="7845E5E8" w14:textId="77777777" w:rsidR="00545FE0" w:rsidRDefault="00000000">
      <w:pPr>
        <w:pStyle w:val="Heading3"/>
        <w:jc w:val="left"/>
      </w:pPr>
      <w:r>
        <w:rPr>
          <w:color w:val="00AEEF"/>
        </w:rPr>
        <w:t>MSL829</w:t>
      </w:r>
      <w:r>
        <w:rPr>
          <w:color w:val="00AEEF"/>
          <w:spacing w:val="40"/>
        </w:rPr>
        <w:t xml:space="preserve"> </w:t>
      </w:r>
      <w:r>
        <w:rPr>
          <w:color w:val="00AEEF"/>
        </w:rPr>
        <w:t>Current</w:t>
      </w:r>
      <w:r>
        <w:rPr>
          <w:color w:val="00AEEF"/>
          <w:spacing w:val="40"/>
        </w:rPr>
        <w:t xml:space="preserve"> </w:t>
      </w:r>
      <w:r>
        <w:rPr>
          <w:color w:val="00AEEF"/>
        </w:rPr>
        <w:t>and</w:t>
      </w:r>
      <w:r>
        <w:rPr>
          <w:color w:val="00AEEF"/>
          <w:spacing w:val="40"/>
        </w:rPr>
        <w:t xml:space="preserve"> </w:t>
      </w:r>
      <w:r>
        <w:rPr>
          <w:color w:val="00AEEF"/>
        </w:rPr>
        <w:t>Emerging</w:t>
      </w:r>
      <w:r>
        <w:rPr>
          <w:color w:val="00AEEF"/>
          <w:spacing w:val="40"/>
        </w:rPr>
        <w:t xml:space="preserve"> </w:t>
      </w:r>
      <w:r>
        <w:rPr>
          <w:color w:val="00AEEF"/>
        </w:rPr>
        <w:t>Issues</w:t>
      </w:r>
      <w:r>
        <w:rPr>
          <w:color w:val="00AEEF"/>
          <w:spacing w:val="40"/>
        </w:rPr>
        <w:t xml:space="preserve"> </w:t>
      </w:r>
      <w:r>
        <w:rPr>
          <w:color w:val="00AEEF"/>
        </w:rPr>
        <w:t>in</w:t>
      </w:r>
      <w:r>
        <w:rPr>
          <w:color w:val="00AEEF"/>
          <w:spacing w:val="40"/>
        </w:rPr>
        <w:t xml:space="preserve"> </w:t>
      </w:r>
      <w:r>
        <w:rPr>
          <w:color w:val="00AEEF"/>
        </w:rPr>
        <w:t xml:space="preserve">Strategic </w:t>
      </w:r>
      <w:r>
        <w:rPr>
          <w:color w:val="00AEEF"/>
          <w:spacing w:val="-2"/>
        </w:rPr>
        <w:t>Management</w:t>
      </w:r>
    </w:p>
    <w:p w14:paraId="2C91E84C" w14:textId="77777777" w:rsidR="00545FE0" w:rsidRDefault="00000000">
      <w:pPr>
        <w:pStyle w:val="Heading4"/>
        <w:spacing w:before="26"/>
      </w:pPr>
      <w:r>
        <w:t>3</w:t>
      </w:r>
      <w:r>
        <w:rPr>
          <w:spacing w:val="-1"/>
        </w:rPr>
        <w:t xml:space="preserve"> </w:t>
      </w:r>
      <w:r>
        <w:t>Credits (3-0-</w:t>
      </w:r>
      <w:r>
        <w:rPr>
          <w:spacing w:val="-5"/>
        </w:rPr>
        <w:t>0)</w:t>
      </w:r>
    </w:p>
    <w:p w14:paraId="74897E8D" w14:textId="77777777" w:rsidR="00545FE0" w:rsidRDefault="00000000">
      <w:pPr>
        <w:pStyle w:val="BodyText"/>
        <w:jc w:val="left"/>
      </w:pPr>
      <w:r>
        <w:t>(Relevant</w:t>
      </w:r>
      <w:r>
        <w:rPr>
          <w:spacing w:val="6"/>
        </w:rPr>
        <w:t xml:space="preserve"> </w:t>
      </w:r>
      <w:r>
        <w:t>current</w:t>
      </w:r>
      <w:r>
        <w:rPr>
          <w:spacing w:val="7"/>
        </w:rPr>
        <w:t xml:space="preserve"> </w:t>
      </w:r>
      <w:r>
        <w:t>and</w:t>
      </w:r>
      <w:r>
        <w:rPr>
          <w:spacing w:val="7"/>
        </w:rPr>
        <w:t xml:space="preserve"> </w:t>
      </w:r>
      <w:r>
        <w:t>Emerging</w:t>
      </w:r>
      <w:r>
        <w:rPr>
          <w:spacing w:val="7"/>
        </w:rPr>
        <w:t xml:space="preserve"> </w:t>
      </w:r>
      <w:r>
        <w:rPr>
          <w:spacing w:val="-2"/>
        </w:rPr>
        <w:t>Issues)</w:t>
      </w:r>
    </w:p>
    <w:p w14:paraId="59C8EA59" w14:textId="77777777" w:rsidR="00545FE0" w:rsidRDefault="00545FE0">
      <w:pPr>
        <w:pStyle w:val="BodyText"/>
        <w:spacing w:before="36"/>
        <w:ind w:left="0"/>
        <w:jc w:val="left"/>
      </w:pPr>
    </w:p>
    <w:p w14:paraId="0BD32D61" w14:textId="77777777" w:rsidR="00545FE0" w:rsidRDefault="00000000">
      <w:pPr>
        <w:pStyle w:val="Heading3"/>
        <w:jc w:val="left"/>
      </w:pPr>
      <w:r>
        <w:rPr>
          <w:color w:val="00AEEF"/>
        </w:rPr>
        <w:t xml:space="preserve">MSL830 Organizational Structure and </w:t>
      </w:r>
      <w:r>
        <w:rPr>
          <w:color w:val="00AEEF"/>
          <w:spacing w:val="-2"/>
        </w:rPr>
        <w:t>Processes</w:t>
      </w:r>
    </w:p>
    <w:p w14:paraId="3F809BEF" w14:textId="77777777" w:rsidR="00545FE0" w:rsidRDefault="00000000">
      <w:pPr>
        <w:pStyle w:val="Heading4"/>
      </w:pPr>
      <w:r>
        <w:t>3</w:t>
      </w:r>
      <w:r>
        <w:rPr>
          <w:spacing w:val="-1"/>
        </w:rPr>
        <w:t xml:space="preserve"> </w:t>
      </w:r>
      <w:r>
        <w:t>Credits (3-0-</w:t>
      </w:r>
      <w:r>
        <w:rPr>
          <w:spacing w:val="-5"/>
        </w:rPr>
        <w:t>0)</w:t>
      </w:r>
    </w:p>
    <w:p w14:paraId="43EAF46B" w14:textId="77777777" w:rsidR="00545FE0" w:rsidRDefault="00000000">
      <w:pPr>
        <w:spacing w:before="56"/>
        <w:ind w:left="123"/>
        <w:rPr>
          <w:sz w:val="18"/>
        </w:rPr>
      </w:pPr>
      <w:r>
        <w:rPr>
          <w:sz w:val="18"/>
        </w:rPr>
        <w:t>Pre-requisite(s):</w:t>
      </w:r>
      <w:r>
        <w:rPr>
          <w:spacing w:val="-3"/>
          <w:sz w:val="18"/>
        </w:rPr>
        <w:t xml:space="preserve"> </w:t>
      </w:r>
      <w:r>
        <w:rPr>
          <w:sz w:val="18"/>
        </w:rPr>
        <w:t>MSL301</w:t>
      </w:r>
      <w:r>
        <w:rPr>
          <w:spacing w:val="-1"/>
          <w:sz w:val="18"/>
        </w:rPr>
        <w:t xml:space="preserve"> </w:t>
      </w:r>
      <w:r>
        <w:rPr>
          <w:sz w:val="18"/>
        </w:rPr>
        <w:t>&amp;</w:t>
      </w:r>
      <w:r>
        <w:rPr>
          <w:spacing w:val="-1"/>
          <w:sz w:val="18"/>
        </w:rPr>
        <w:t xml:space="preserve"> </w:t>
      </w:r>
      <w:r>
        <w:rPr>
          <w:spacing w:val="-2"/>
          <w:sz w:val="18"/>
        </w:rPr>
        <w:t>MSL302</w:t>
      </w:r>
    </w:p>
    <w:p w14:paraId="27AF897C" w14:textId="77777777" w:rsidR="00545FE0" w:rsidRDefault="00000000">
      <w:pPr>
        <w:pStyle w:val="BodyText"/>
        <w:ind w:right="44"/>
      </w:pPr>
      <w:r>
        <w:rPr>
          <w:b/>
        </w:rPr>
        <w:t xml:space="preserve">Module </w:t>
      </w:r>
      <w:proofErr w:type="gramStart"/>
      <w:r>
        <w:rPr>
          <w:b/>
        </w:rPr>
        <w:t>I :</w:t>
      </w:r>
      <w:proofErr w:type="gramEnd"/>
      <w:r>
        <w:rPr>
          <w:b/>
        </w:rPr>
        <w:t xml:space="preserve"> </w:t>
      </w:r>
      <w:proofErr w:type="spellStart"/>
      <w:r>
        <w:t>Organisational</w:t>
      </w:r>
      <w:proofErr w:type="spellEnd"/>
      <w:r>
        <w:t xml:space="preserve"> structure- classical and neoclassical theories. Strategy and structure. Modern Organizational theory- systems view of </w:t>
      </w:r>
      <w:proofErr w:type="spellStart"/>
      <w:r>
        <w:t>organisation</w:t>
      </w:r>
      <w:proofErr w:type="spellEnd"/>
      <w:r>
        <w:t xml:space="preserve"> and integration. Micro, intermediate, macro environment. Participative structures.</w:t>
      </w:r>
    </w:p>
    <w:p w14:paraId="143A2102" w14:textId="77777777" w:rsidR="00545FE0" w:rsidRDefault="00000000">
      <w:pPr>
        <w:pStyle w:val="BodyText"/>
        <w:spacing w:before="52"/>
        <w:ind w:right="42"/>
      </w:pPr>
      <w:r>
        <w:rPr>
          <w:b/>
        </w:rPr>
        <w:t xml:space="preserve">Module </w:t>
      </w:r>
      <w:proofErr w:type="gramStart"/>
      <w:r>
        <w:rPr>
          <w:b/>
        </w:rPr>
        <w:t>II :</w:t>
      </w:r>
      <w:proofErr w:type="gramEnd"/>
      <w:r>
        <w:rPr>
          <w:b/>
        </w:rPr>
        <w:t xml:space="preserve"> </w:t>
      </w:r>
      <w:r>
        <w:t xml:space="preserve">Work culture and organization processes. Decision processes, balance and conflict processes. The process of role and </w:t>
      </w:r>
      <w:r>
        <w:rPr>
          <w:spacing w:val="-2"/>
        </w:rPr>
        <w:t xml:space="preserve">status development. Influence processes and technological processes. </w:t>
      </w:r>
      <w:r>
        <w:t>Capacity development in organizations.</w:t>
      </w:r>
    </w:p>
    <w:p w14:paraId="1510FDBB" w14:textId="77777777" w:rsidR="00545FE0" w:rsidRDefault="00000000">
      <w:pPr>
        <w:pStyle w:val="BodyText"/>
        <w:spacing w:before="52"/>
        <w:ind w:right="38"/>
      </w:pPr>
      <w:r>
        <w:rPr>
          <w:b/>
        </w:rPr>
        <w:t xml:space="preserve">Module </w:t>
      </w:r>
      <w:proofErr w:type="gramStart"/>
      <w:r>
        <w:rPr>
          <w:b/>
        </w:rPr>
        <w:t>III :</w:t>
      </w:r>
      <w:proofErr w:type="gramEnd"/>
      <w:r>
        <w:rPr>
          <w:b/>
        </w:rPr>
        <w:t xml:space="preserve"> </w:t>
      </w:r>
      <w:r>
        <w:t>Interface of structure and processes- structural functionalism; Allport and Event- Structure theory. Organizational Governance- organizations as a subject of political enquiry, Models</w:t>
      </w:r>
      <w:r>
        <w:rPr>
          <w:spacing w:val="40"/>
        </w:rPr>
        <w:t xml:space="preserve"> </w:t>
      </w:r>
      <w:r>
        <w:t>of organizational governance. Making and breaking patterns.</w:t>
      </w:r>
    </w:p>
    <w:p w14:paraId="47E2A4A8" w14:textId="77777777" w:rsidR="00545FE0" w:rsidRDefault="00545FE0">
      <w:pPr>
        <w:pStyle w:val="BodyText"/>
        <w:spacing w:before="33"/>
        <w:ind w:left="0"/>
        <w:jc w:val="left"/>
      </w:pPr>
    </w:p>
    <w:p w14:paraId="5CD3A3EF" w14:textId="77777777" w:rsidR="00545FE0" w:rsidRDefault="00000000">
      <w:pPr>
        <w:pStyle w:val="Heading3"/>
        <w:spacing w:before="1"/>
        <w:jc w:val="left"/>
      </w:pPr>
      <w:r>
        <w:rPr>
          <w:color w:val="00AEEF"/>
        </w:rPr>
        <w:t xml:space="preserve">MSL831 Management of </w:t>
      </w:r>
      <w:r>
        <w:rPr>
          <w:color w:val="00AEEF"/>
          <w:spacing w:val="-2"/>
        </w:rPr>
        <w:t>Change</w:t>
      </w:r>
    </w:p>
    <w:p w14:paraId="3E44FF09" w14:textId="77777777" w:rsidR="00545FE0" w:rsidRDefault="00000000">
      <w:pPr>
        <w:pStyle w:val="Heading4"/>
      </w:pPr>
      <w:r>
        <w:t>3</w:t>
      </w:r>
      <w:r>
        <w:rPr>
          <w:spacing w:val="-1"/>
        </w:rPr>
        <w:t xml:space="preserve"> </w:t>
      </w:r>
      <w:r>
        <w:t>Credits (3-0-</w:t>
      </w:r>
      <w:r>
        <w:rPr>
          <w:spacing w:val="-5"/>
        </w:rPr>
        <w:t>0)</w:t>
      </w:r>
    </w:p>
    <w:p w14:paraId="77F8D5BB" w14:textId="77777777" w:rsidR="00545FE0" w:rsidRDefault="00000000">
      <w:pPr>
        <w:spacing w:before="55"/>
        <w:ind w:left="123"/>
        <w:rPr>
          <w:sz w:val="18"/>
        </w:rPr>
      </w:pPr>
      <w:r>
        <w:rPr>
          <w:sz w:val="18"/>
        </w:rPr>
        <w:t>Pre-requisite(s):</w:t>
      </w:r>
      <w:r>
        <w:rPr>
          <w:spacing w:val="-3"/>
          <w:sz w:val="18"/>
        </w:rPr>
        <w:t xml:space="preserve"> </w:t>
      </w:r>
      <w:r>
        <w:rPr>
          <w:sz w:val="18"/>
        </w:rPr>
        <w:t>MSL301</w:t>
      </w:r>
      <w:r>
        <w:rPr>
          <w:spacing w:val="-1"/>
          <w:sz w:val="18"/>
        </w:rPr>
        <w:t xml:space="preserve"> </w:t>
      </w:r>
      <w:r>
        <w:rPr>
          <w:sz w:val="18"/>
        </w:rPr>
        <w:t>&amp;</w:t>
      </w:r>
      <w:r>
        <w:rPr>
          <w:spacing w:val="-1"/>
          <w:sz w:val="18"/>
        </w:rPr>
        <w:t xml:space="preserve"> </w:t>
      </w:r>
      <w:r>
        <w:rPr>
          <w:spacing w:val="-2"/>
          <w:sz w:val="18"/>
        </w:rPr>
        <w:t>MSL302</w:t>
      </w:r>
    </w:p>
    <w:p w14:paraId="202C627E" w14:textId="77777777" w:rsidR="00545FE0" w:rsidRDefault="00000000">
      <w:pPr>
        <w:pStyle w:val="BodyText"/>
        <w:ind w:right="39"/>
      </w:pPr>
      <w:r>
        <w:rPr>
          <w:b/>
        </w:rPr>
        <w:t>Module</w:t>
      </w:r>
      <w:r>
        <w:rPr>
          <w:b/>
          <w:spacing w:val="-2"/>
        </w:rPr>
        <w:t xml:space="preserve"> </w:t>
      </w:r>
      <w:proofErr w:type="gramStart"/>
      <w:r>
        <w:rPr>
          <w:b/>
        </w:rPr>
        <w:t>I</w:t>
      </w:r>
      <w:r>
        <w:rPr>
          <w:b/>
          <w:spacing w:val="-2"/>
        </w:rPr>
        <w:t xml:space="preserve"> </w:t>
      </w:r>
      <w:r>
        <w:rPr>
          <w:b/>
        </w:rPr>
        <w:t>:</w:t>
      </w:r>
      <w:proofErr w:type="gramEnd"/>
      <w:r>
        <w:rPr>
          <w:b/>
        </w:rPr>
        <w:t xml:space="preserve"> </w:t>
      </w:r>
      <w:r>
        <w:t>Process</w:t>
      </w:r>
      <w:r>
        <w:rPr>
          <w:spacing w:val="-1"/>
        </w:rPr>
        <w:t xml:space="preserve"> </w:t>
      </w:r>
      <w:r>
        <w:t>of</w:t>
      </w:r>
      <w:r>
        <w:rPr>
          <w:spacing w:val="-1"/>
        </w:rPr>
        <w:t xml:space="preserve"> </w:t>
      </w:r>
      <w:r>
        <w:t>change</w:t>
      </w:r>
      <w:r>
        <w:rPr>
          <w:spacing w:val="-1"/>
        </w:rPr>
        <w:t xml:space="preserve"> </w:t>
      </w:r>
      <w:r>
        <w:t>and</w:t>
      </w:r>
      <w:r>
        <w:rPr>
          <w:spacing w:val="-1"/>
        </w:rPr>
        <w:t xml:space="preserve"> </w:t>
      </w:r>
      <w:r>
        <w:t>organization</w:t>
      </w:r>
      <w:r>
        <w:rPr>
          <w:spacing w:val="-1"/>
        </w:rPr>
        <w:t xml:space="preserve"> </w:t>
      </w:r>
      <w:r>
        <w:t>theory</w:t>
      </w:r>
      <w:r>
        <w:rPr>
          <w:spacing w:val="-1"/>
        </w:rPr>
        <w:t xml:space="preserve"> </w:t>
      </w:r>
      <w:r>
        <w:t>and</w:t>
      </w:r>
      <w:r>
        <w:rPr>
          <w:spacing w:val="-1"/>
        </w:rPr>
        <w:t xml:space="preserve"> </w:t>
      </w:r>
      <w:r>
        <w:t>practice. Elements of change. Achieving Systematic change. Domains of systematic change-strategy, technology, structure and people. Planning for change.</w:t>
      </w:r>
    </w:p>
    <w:p w14:paraId="61CB437A" w14:textId="77777777" w:rsidR="00545FE0" w:rsidRDefault="00000000">
      <w:pPr>
        <w:pStyle w:val="BodyText"/>
        <w:spacing w:before="52"/>
        <w:ind w:right="43"/>
      </w:pPr>
      <w:r>
        <w:rPr>
          <w:b/>
        </w:rPr>
        <w:t xml:space="preserve">Module </w:t>
      </w:r>
      <w:proofErr w:type="gramStart"/>
      <w:r>
        <w:rPr>
          <w:b/>
        </w:rPr>
        <w:t>II :</w:t>
      </w:r>
      <w:proofErr w:type="gramEnd"/>
      <w:r>
        <w:rPr>
          <w:b/>
        </w:rPr>
        <w:t xml:space="preserve"> </w:t>
      </w:r>
      <w:r>
        <w:t>Change and the use of power. Nature and sources of power. Leadership and change- Transactional vs. Transformational change. Change cycle including participative and coerced change.</w:t>
      </w:r>
    </w:p>
    <w:p w14:paraId="4DE89901" w14:textId="77777777" w:rsidR="00545FE0" w:rsidRDefault="00000000">
      <w:pPr>
        <w:pStyle w:val="BodyText"/>
        <w:spacing w:before="54"/>
        <w:ind w:right="39"/>
      </w:pPr>
      <w:r>
        <w:rPr>
          <w:b/>
        </w:rPr>
        <w:t xml:space="preserve">Module </w:t>
      </w:r>
      <w:proofErr w:type="gramStart"/>
      <w:r>
        <w:rPr>
          <w:b/>
        </w:rPr>
        <w:t>III :</w:t>
      </w:r>
      <w:proofErr w:type="gramEnd"/>
      <w:r>
        <w:rPr>
          <w:b/>
        </w:rPr>
        <w:t xml:space="preserve"> </w:t>
      </w:r>
      <w:r>
        <w:t xml:space="preserve">Change through </w:t>
      </w:r>
      <w:proofErr w:type="spellStart"/>
      <w:r>
        <w:t>behaviour</w:t>
      </w:r>
      <w:proofErr w:type="spellEnd"/>
      <w:r>
        <w:t xml:space="preserve"> modification. Positive and negative reinforcement. Training for change. Managing conflict. Implementing change. Adjustment to change and </w:t>
      </w:r>
      <w:proofErr w:type="spellStart"/>
      <w:r>
        <w:t>organising</w:t>
      </w:r>
      <w:proofErr w:type="spellEnd"/>
      <w:r>
        <w:t xml:space="preserve"> for growth. Prerequisites and consequence of change. The change </w:t>
      </w:r>
      <w:r>
        <w:rPr>
          <w:spacing w:val="-2"/>
        </w:rPr>
        <w:t>Dynamics.</w:t>
      </w:r>
    </w:p>
    <w:p w14:paraId="6F42949A" w14:textId="77777777" w:rsidR="00545FE0" w:rsidRDefault="00545FE0">
      <w:pPr>
        <w:pStyle w:val="BodyText"/>
        <w:spacing w:before="3"/>
        <w:ind w:left="0"/>
        <w:jc w:val="left"/>
      </w:pPr>
    </w:p>
    <w:p w14:paraId="684BBE98" w14:textId="77777777" w:rsidR="00545FE0" w:rsidRDefault="00000000">
      <w:pPr>
        <w:pStyle w:val="Heading3"/>
        <w:ind w:right="38"/>
      </w:pPr>
      <w:r>
        <w:rPr>
          <w:color w:val="00AEEF"/>
        </w:rPr>
        <w:t xml:space="preserve">MSL832 Managing Innovation for Organizational </w:t>
      </w:r>
      <w:r>
        <w:rPr>
          <w:color w:val="00AEEF"/>
          <w:spacing w:val="-2"/>
        </w:rPr>
        <w:t>Effectiveness</w:t>
      </w:r>
    </w:p>
    <w:p w14:paraId="3CDBC7BA" w14:textId="77777777" w:rsidR="00545FE0" w:rsidRDefault="00000000">
      <w:pPr>
        <w:pStyle w:val="Heading4"/>
        <w:spacing w:before="26"/>
        <w:jc w:val="both"/>
      </w:pPr>
      <w:r>
        <w:t>3</w:t>
      </w:r>
      <w:r>
        <w:rPr>
          <w:spacing w:val="-1"/>
        </w:rPr>
        <w:t xml:space="preserve"> </w:t>
      </w:r>
      <w:r>
        <w:t>Credits (3-0-</w:t>
      </w:r>
      <w:r>
        <w:rPr>
          <w:spacing w:val="-5"/>
        </w:rPr>
        <w:t>0)</w:t>
      </w:r>
    </w:p>
    <w:p w14:paraId="568A03BC" w14:textId="77777777" w:rsidR="00545FE0" w:rsidRDefault="00000000">
      <w:pPr>
        <w:spacing w:before="56"/>
        <w:ind w:left="123"/>
        <w:jc w:val="both"/>
        <w:rPr>
          <w:sz w:val="18"/>
        </w:rPr>
      </w:pPr>
      <w:r>
        <w:rPr>
          <w:sz w:val="18"/>
        </w:rPr>
        <w:t>Pre-requisite(s):</w:t>
      </w:r>
      <w:r>
        <w:rPr>
          <w:spacing w:val="-3"/>
          <w:sz w:val="18"/>
        </w:rPr>
        <w:t xml:space="preserve"> </w:t>
      </w:r>
      <w:r>
        <w:rPr>
          <w:sz w:val="18"/>
        </w:rPr>
        <w:t>MSL301</w:t>
      </w:r>
      <w:r>
        <w:rPr>
          <w:spacing w:val="-1"/>
          <w:sz w:val="18"/>
        </w:rPr>
        <w:t xml:space="preserve"> </w:t>
      </w:r>
      <w:r>
        <w:rPr>
          <w:sz w:val="18"/>
        </w:rPr>
        <w:t>&amp;</w:t>
      </w:r>
      <w:r>
        <w:rPr>
          <w:spacing w:val="-1"/>
          <w:sz w:val="18"/>
        </w:rPr>
        <w:t xml:space="preserve"> </w:t>
      </w:r>
      <w:r>
        <w:rPr>
          <w:spacing w:val="-2"/>
          <w:sz w:val="18"/>
        </w:rPr>
        <w:t>MSL302</w:t>
      </w:r>
    </w:p>
    <w:p w14:paraId="07BE22FC" w14:textId="77777777" w:rsidR="00545FE0" w:rsidRDefault="00000000">
      <w:pPr>
        <w:pStyle w:val="BodyText"/>
        <w:ind w:right="43"/>
      </w:pPr>
      <w:r>
        <w:rPr>
          <w:b/>
        </w:rPr>
        <w:t xml:space="preserve">Module </w:t>
      </w:r>
      <w:proofErr w:type="gramStart"/>
      <w:r>
        <w:rPr>
          <w:b/>
        </w:rPr>
        <w:t>I :</w:t>
      </w:r>
      <w:proofErr w:type="gramEnd"/>
      <w:r>
        <w:rPr>
          <w:b/>
        </w:rPr>
        <w:t xml:space="preserve"> </w:t>
      </w:r>
      <w:r>
        <w:t>Elements of creativity person, creative organization, nature of innovation. Assessing creativity. Tools and techniques for enhancing creativity. Innovation and risk.</w:t>
      </w:r>
    </w:p>
    <w:p w14:paraId="2450CF4D" w14:textId="77777777" w:rsidR="00545FE0" w:rsidRDefault="00000000">
      <w:pPr>
        <w:pStyle w:val="BodyText"/>
        <w:spacing w:before="53"/>
        <w:ind w:right="40"/>
      </w:pPr>
      <w:r>
        <w:rPr>
          <w:b/>
        </w:rPr>
        <w:t xml:space="preserve">Module </w:t>
      </w:r>
      <w:proofErr w:type="gramStart"/>
      <w:r>
        <w:rPr>
          <w:b/>
        </w:rPr>
        <w:t>II :</w:t>
      </w:r>
      <w:proofErr w:type="gramEnd"/>
      <w:r>
        <w:rPr>
          <w:b/>
        </w:rPr>
        <w:t xml:space="preserve"> </w:t>
      </w:r>
      <w:r>
        <w:t xml:space="preserve">Managing social equity and </w:t>
      </w:r>
      <w:proofErr w:type="spellStart"/>
      <w:r>
        <w:t>organisation</w:t>
      </w:r>
      <w:proofErr w:type="spellEnd"/>
      <w:r>
        <w:t xml:space="preserve"> efficiency paradox, blocks to creativity, methods to overcome the blocks. Introducing creativity in </w:t>
      </w:r>
      <w:proofErr w:type="spellStart"/>
      <w:r>
        <w:t>organisation</w:t>
      </w:r>
      <w:proofErr w:type="spellEnd"/>
      <w:r>
        <w:t>. Structure and creativity. Work culture and innovation.</w:t>
      </w:r>
    </w:p>
    <w:p w14:paraId="4B2D87D3" w14:textId="77777777" w:rsidR="00545FE0" w:rsidRDefault="00000000">
      <w:pPr>
        <w:pStyle w:val="BodyText"/>
        <w:spacing w:before="101"/>
        <w:ind w:right="138"/>
      </w:pPr>
      <w:r>
        <w:br w:type="column"/>
      </w:r>
      <w:r>
        <w:rPr>
          <w:b/>
        </w:rPr>
        <w:t xml:space="preserve">Module </w:t>
      </w:r>
      <w:proofErr w:type="gramStart"/>
      <w:r>
        <w:rPr>
          <w:b/>
        </w:rPr>
        <w:t>III :</w:t>
      </w:r>
      <w:proofErr w:type="gramEnd"/>
      <w:r>
        <w:rPr>
          <w:b/>
        </w:rPr>
        <w:t xml:space="preserve"> </w:t>
      </w:r>
      <w:r>
        <w:t>Practices of creativity and intervention strategies- organization</w:t>
      </w:r>
      <w:r>
        <w:rPr>
          <w:spacing w:val="-2"/>
        </w:rPr>
        <w:t xml:space="preserve"> </w:t>
      </w:r>
      <w:r>
        <w:t>excellence:</w:t>
      </w:r>
      <w:r>
        <w:rPr>
          <w:spacing w:val="-2"/>
        </w:rPr>
        <w:t xml:space="preserve"> </w:t>
      </w:r>
      <w:r>
        <w:t>Criteria</w:t>
      </w:r>
      <w:r>
        <w:rPr>
          <w:spacing w:val="-2"/>
        </w:rPr>
        <w:t xml:space="preserve"> </w:t>
      </w:r>
      <w:r>
        <w:t>and</w:t>
      </w:r>
      <w:r>
        <w:rPr>
          <w:spacing w:val="-2"/>
        </w:rPr>
        <w:t xml:space="preserve"> </w:t>
      </w:r>
      <w:r>
        <w:t>practice-innovation</w:t>
      </w:r>
      <w:r>
        <w:rPr>
          <w:spacing w:val="-2"/>
        </w:rPr>
        <w:t xml:space="preserve"> </w:t>
      </w:r>
      <w:r>
        <w:t>and</w:t>
      </w:r>
      <w:r>
        <w:rPr>
          <w:spacing w:val="-2"/>
        </w:rPr>
        <w:t xml:space="preserve"> </w:t>
      </w:r>
      <w:r>
        <w:t>quality, Innovation</w:t>
      </w:r>
      <w:r>
        <w:rPr>
          <w:spacing w:val="40"/>
        </w:rPr>
        <w:t xml:space="preserve"> </w:t>
      </w:r>
      <w:r>
        <w:t>and</w:t>
      </w:r>
      <w:r>
        <w:rPr>
          <w:spacing w:val="40"/>
        </w:rPr>
        <w:t xml:space="preserve"> </w:t>
      </w:r>
      <w:r>
        <w:t>BPR/appraisal</w:t>
      </w:r>
      <w:r>
        <w:rPr>
          <w:spacing w:val="40"/>
        </w:rPr>
        <w:t xml:space="preserve"> </w:t>
      </w:r>
      <w:r>
        <w:t>system-</w:t>
      </w:r>
      <w:r>
        <w:rPr>
          <w:spacing w:val="40"/>
        </w:rPr>
        <w:t xml:space="preserve"> </w:t>
      </w:r>
      <w:r>
        <w:t>interventions.</w:t>
      </w:r>
      <w:r>
        <w:rPr>
          <w:spacing w:val="40"/>
        </w:rPr>
        <w:t xml:space="preserve"> </w:t>
      </w:r>
      <w:r>
        <w:t>Innovation and competitiveness.</w:t>
      </w:r>
    </w:p>
    <w:p w14:paraId="2CC0951A" w14:textId="77777777" w:rsidR="00545FE0" w:rsidRDefault="00000000">
      <w:pPr>
        <w:pStyle w:val="Heading3"/>
        <w:spacing w:before="169"/>
        <w:jc w:val="left"/>
      </w:pPr>
      <w:r>
        <w:rPr>
          <w:color w:val="00AEEF"/>
        </w:rPr>
        <w:t xml:space="preserve">MSV832 Frontiers in Strategic </w:t>
      </w:r>
      <w:r>
        <w:rPr>
          <w:color w:val="00AEEF"/>
          <w:spacing w:val="-2"/>
        </w:rPr>
        <w:t>Management</w:t>
      </w:r>
    </w:p>
    <w:p w14:paraId="7324CC0D" w14:textId="2C974D78" w:rsidR="00545FE0" w:rsidRDefault="00000000">
      <w:pPr>
        <w:pStyle w:val="Heading4"/>
      </w:pPr>
      <w:r>
        <w:t>1</w:t>
      </w:r>
      <w:r>
        <w:rPr>
          <w:spacing w:val="-1"/>
        </w:rPr>
        <w:t xml:space="preserve"> </w:t>
      </w:r>
      <w:r w:rsidR="00594F38">
        <w:t>Credit</w:t>
      </w:r>
      <w:r>
        <w:t xml:space="preserve"> (1-0-</w:t>
      </w:r>
      <w:r>
        <w:rPr>
          <w:spacing w:val="-5"/>
        </w:rPr>
        <w:t>0)</w:t>
      </w:r>
    </w:p>
    <w:p w14:paraId="65B5051B" w14:textId="77777777" w:rsidR="00545FE0" w:rsidRDefault="00000000">
      <w:pPr>
        <w:pStyle w:val="BodyText"/>
        <w:ind w:right="136"/>
        <w:jc w:val="left"/>
      </w:pPr>
      <w:r>
        <w:t>The</w:t>
      </w:r>
      <w:r>
        <w:rPr>
          <w:spacing w:val="-8"/>
        </w:rPr>
        <w:t xml:space="preserve"> </w:t>
      </w:r>
      <w:r>
        <w:t>contents</w:t>
      </w:r>
      <w:r>
        <w:rPr>
          <w:spacing w:val="-8"/>
        </w:rPr>
        <w:t xml:space="preserve"> </w:t>
      </w:r>
      <w:r>
        <w:t>of</w:t>
      </w:r>
      <w:r>
        <w:rPr>
          <w:spacing w:val="-8"/>
        </w:rPr>
        <w:t xml:space="preserve"> </w:t>
      </w:r>
      <w:r>
        <w:t>the</w:t>
      </w:r>
      <w:r>
        <w:rPr>
          <w:spacing w:val="-8"/>
        </w:rPr>
        <w:t xml:space="preserve"> </w:t>
      </w:r>
      <w:r>
        <w:t>course</w:t>
      </w:r>
      <w:r>
        <w:rPr>
          <w:spacing w:val="-8"/>
        </w:rPr>
        <w:t xml:space="preserve"> </w:t>
      </w:r>
      <w:r>
        <w:t>shall</w:t>
      </w:r>
      <w:r>
        <w:rPr>
          <w:spacing w:val="-8"/>
        </w:rPr>
        <w:t xml:space="preserve"> </w:t>
      </w:r>
      <w:r>
        <w:t>be</w:t>
      </w:r>
      <w:r>
        <w:rPr>
          <w:spacing w:val="-8"/>
        </w:rPr>
        <w:t xml:space="preserve"> </w:t>
      </w:r>
      <w:r>
        <w:t>around</w:t>
      </w:r>
      <w:r>
        <w:rPr>
          <w:spacing w:val="-8"/>
        </w:rPr>
        <w:t xml:space="preserve"> </w:t>
      </w:r>
      <w:r>
        <w:t>a</w:t>
      </w:r>
      <w:r>
        <w:rPr>
          <w:spacing w:val="-8"/>
        </w:rPr>
        <w:t xml:space="preserve"> </w:t>
      </w:r>
      <w:r>
        <w:t>selected</w:t>
      </w:r>
      <w:r>
        <w:rPr>
          <w:spacing w:val="-8"/>
        </w:rPr>
        <w:t xml:space="preserve"> </w:t>
      </w:r>
      <w:r>
        <w:t>advanced</w:t>
      </w:r>
      <w:r>
        <w:rPr>
          <w:spacing w:val="-8"/>
        </w:rPr>
        <w:t xml:space="preserve"> </w:t>
      </w:r>
      <w:r>
        <w:t>topic in strategic management area</w:t>
      </w:r>
    </w:p>
    <w:p w14:paraId="6C91DCB5" w14:textId="77777777" w:rsidR="00545FE0" w:rsidRDefault="00000000">
      <w:pPr>
        <w:pStyle w:val="Heading3"/>
        <w:spacing w:before="158"/>
        <w:jc w:val="left"/>
      </w:pPr>
      <w:r>
        <w:rPr>
          <w:color w:val="00AEEF"/>
        </w:rPr>
        <w:t xml:space="preserve">MSL833 Organizational </w:t>
      </w:r>
      <w:r>
        <w:rPr>
          <w:color w:val="00AEEF"/>
          <w:spacing w:val="-2"/>
        </w:rPr>
        <w:t>Development</w:t>
      </w:r>
    </w:p>
    <w:p w14:paraId="32CD0E48" w14:textId="77777777" w:rsidR="00545FE0" w:rsidRDefault="00000000">
      <w:pPr>
        <w:pStyle w:val="Heading4"/>
      </w:pPr>
      <w:r>
        <w:t>3</w:t>
      </w:r>
      <w:r>
        <w:rPr>
          <w:spacing w:val="-1"/>
        </w:rPr>
        <w:t xml:space="preserve"> </w:t>
      </w:r>
      <w:r>
        <w:t>Credits (3-0-</w:t>
      </w:r>
      <w:r>
        <w:rPr>
          <w:spacing w:val="-5"/>
        </w:rPr>
        <w:t>0)</w:t>
      </w:r>
    </w:p>
    <w:p w14:paraId="7FA9A3D0" w14:textId="77777777" w:rsidR="00545FE0" w:rsidRDefault="00000000">
      <w:pPr>
        <w:spacing w:before="56"/>
        <w:ind w:left="123"/>
        <w:rPr>
          <w:sz w:val="18"/>
        </w:rPr>
      </w:pPr>
      <w:r>
        <w:rPr>
          <w:sz w:val="18"/>
        </w:rPr>
        <w:t>Pre-requisite(s):</w:t>
      </w:r>
      <w:r>
        <w:rPr>
          <w:spacing w:val="-3"/>
          <w:sz w:val="18"/>
        </w:rPr>
        <w:t xml:space="preserve"> </w:t>
      </w:r>
      <w:r>
        <w:rPr>
          <w:sz w:val="18"/>
        </w:rPr>
        <w:t>MSL301</w:t>
      </w:r>
      <w:r>
        <w:rPr>
          <w:spacing w:val="-1"/>
          <w:sz w:val="18"/>
        </w:rPr>
        <w:t xml:space="preserve"> </w:t>
      </w:r>
      <w:r>
        <w:rPr>
          <w:sz w:val="18"/>
        </w:rPr>
        <w:t>&amp;</w:t>
      </w:r>
      <w:r>
        <w:rPr>
          <w:spacing w:val="-1"/>
          <w:sz w:val="18"/>
        </w:rPr>
        <w:t xml:space="preserve"> </w:t>
      </w:r>
      <w:r>
        <w:rPr>
          <w:spacing w:val="-2"/>
          <w:sz w:val="18"/>
        </w:rPr>
        <w:t>MSL302</w:t>
      </w:r>
    </w:p>
    <w:p w14:paraId="29FE6397" w14:textId="77777777" w:rsidR="00545FE0" w:rsidRDefault="00000000">
      <w:pPr>
        <w:pStyle w:val="BodyText"/>
        <w:ind w:right="140"/>
      </w:pPr>
      <w:r>
        <w:rPr>
          <w:b/>
          <w:spacing w:val="-2"/>
        </w:rPr>
        <w:t>Module</w:t>
      </w:r>
      <w:r>
        <w:rPr>
          <w:b/>
          <w:spacing w:val="-7"/>
        </w:rPr>
        <w:t xml:space="preserve"> </w:t>
      </w:r>
      <w:proofErr w:type="gramStart"/>
      <w:r>
        <w:rPr>
          <w:b/>
          <w:spacing w:val="-2"/>
        </w:rPr>
        <w:t>I</w:t>
      </w:r>
      <w:r>
        <w:rPr>
          <w:b/>
          <w:spacing w:val="-7"/>
        </w:rPr>
        <w:t xml:space="preserve"> </w:t>
      </w:r>
      <w:r>
        <w:rPr>
          <w:b/>
          <w:spacing w:val="-2"/>
        </w:rPr>
        <w:t>:</w:t>
      </w:r>
      <w:proofErr w:type="gramEnd"/>
      <w:r>
        <w:rPr>
          <w:b/>
          <w:spacing w:val="-5"/>
        </w:rPr>
        <w:t xml:space="preserve"> </w:t>
      </w:r>
      <w:proofErr w:type="spellStart"/>
      <w:r>
        <w:rPr>
          <w:spacing w:val="-2"/>
        </w:rPr>
        <w:t>Organisation</w:t>
      </w:r>
      <w:proofErr w:type="spellEnd"/>
      <w:r>
        <w:rPr>
          <w:spacing w:val="-8"/>
        </w:rPr>
        <w:t xml:space="preserve"> </w:t>
      </w:r>
      <w:r>
        <w:rPr>
          <w:spacing w:val="-2"/>
        </w:rPr>
        <w:t>Development-</w:t>
      </w:r>
      <w:r>
        <w:rPr>
          <w:spacing w:val="-8"/>
        </w:rPr>
        <w:t xml:space="preserve"> </w:t>
      </w:r>
      <w:r>
        <w:rPr>
          <w:spacing w:val="-2"/>
        </w:rPr>
        <w:t>nature</w:t>
      </w:r>
      <w:r>
        <w:rPr>
          <w:spacing w:val="-8"/>
        </w:rPr>
        <w:t xml:space="preserve"> </w:t>
      </w:r>
      <w:r>
        <w:rPr>
          <w:spacing w:val="-2"/>
        </w:rPr>
        <w:t>and</w:t>
      </w:r>
      <w:r>
        <w:rPr>
          <w:spacing w:val="-8"/>
        </w:rPr>
        <w:t xml:space="preserve"> </w:t>
      </w:r>
      <w:r>
        <w:rPr>
          <w:spacing w:val="-2"/>
        </w:rPr>
        <w:t>scope.</w:t>
      </w:r>
      <w:r>
        <w:rPr>
          <w:spacing w:val="-8"/>
        </w:rPr>
        <w:t xml:space="preserve"> </w:t>
      </w:r>
      <w:r>
        <w:rPr>
          <w:spacing w:val="-2"/>
        </w:rPr>
        <w:t>The</w:t>
      </w:r>
      <w:r>
        <w:rPr>
          <w:spacing w:val="-8"/>
        </w:rPr>
        <w:t xml:space="preserve"> </w:t>
      </w:r>
      <w:r>
        <w:rPr>
          <w:spacing w:val="-2"/>
        </w:rPr>
        <w:t xml:space="preserve">generic </w:t>
      </w:r>
      <w:r>
        <w:t xml:space="preserve">and contextual element of developing </w:t>
      </w:r>
      <w:proofErr w:type="spellStart"/>
      <w:r>
        <w:t>organisation</w:t>
      </w:r>
      <w:proofErr w:type="spellEnd"/>
      <w:r>
        <w:t>. Introduction to process</w:t>
      </w:r>
      <w:r>
        <w:rPr>
          <w:spacing w:val="-13"/>
        </w:rPr>
        <w:t xml:space="preserve"> </w:t>
      </w:r>
      <w:r>
        <w:t>change.</w:t>
      </w:r>
      <w:r>
        <w:rPr>
          <w:spacing w:val="-12"/>
        </w:rPr>
        <w:t xml:space="preserve"> </w:t>
      </w:r>
      <w:r>
        <w:t>Theories,</w:t>
      </w:r>
      <w:r>
        <w:rPr>
          <w:spacing w:val="-13"/>
        </w:rPr>
        <w:t xml:space="preserve"> </w:t>
      </w:r>
      <w:r>
        <w:t>strategies</w:t>
      </w:r>
      <w:r>
        <w:rPr>
          <w:spacing w:val="-12"/>
        </w:rPr>
        <w:t xml:space="preserve"> </w:t>
      </w:r>
      <w:r>
        <w:t>and</w:t>
      </w:r>
      <w:r>
        <w:rPr>
          <w:spacing w:val="-13"/>
        </w:rPr>
        <w:t xml:space="preserve"> </w:t>
      </w:r>
      <w:r>
        <w:t>techniques</w:t>
      </w:r>
      <w:r>
        <w:rPr>
          <w:spacing w:val="-12"/>
        </w:rPr>
        <w:t xml:space="preserve"> </w:t>
      </w:r>
      <w:r>
        <w:t>of</w:t>
      </w:r>
      <w:r>
        <w:rPr>
          <w:spacing w:val="-13"/>
        </w:rPr>
        <w:t xml:space="preserve"> </w:t>
      </w:r>
      <w:r>
        <w:t xml:space="preserve">organizational diagnosis for improving </w:t>
      </w:r>
      <w:proofErr w:type="spellStart"/>
      <w:r>
        <w:t>organisation’s</w:t>
      </w:r>
      <w:proofErr w:type="spellEnd"/>
      <w:r>
        <w:t xml:space="preserve"> problem solving and renewal process, legacy factors and organizational growth.</w:t>
      </w:r>
    </w:p>
    <w:p w14:paraId="1F3F699B" w14:textId="77777777" w:rsidR="00545FE0" w:rsidRDefault="00000000">
      <w:pPr>
        <w:pStyle w:val="BodyText"/>
        <w:spacing w:before="51"/>
        <w:ind w:right="137"/>
      </w:pPr>
      <w:r>
        <w:rPr>
          <w:b/>
        </w:rPr>
        <w:t xml:space="preserve">Module </w:t>
      </w:r>
      <w:proofErr w:type="gramStart"/>
      <w:r>
        <w:rPr>
          <w:b/>
        </w:rPr>
        <w:t>II :</w:t>
      </w:r>
      <w:proofErr w:type="gramEnd"/>
      <w:r>
        <w:rPr>
          <w:b/>
        </w:rPr>
        <w:t xml:space="preserve"> </w:t>
      </w:r>
      <w:r>
        <w:t xml:space="preserve">Coping with environmental change. Socio-cultural dimensions of work and </w:t>
      </w:r>
      <w:proofErr w:type="spellStart"/>
      <w:r>
        <w:t>behaviour</w:t>
      </w:r>
      <w:proofErr w:type="spellEnd"/>
      <w:r>
        <w:t xml:space="preserve">, Environmental analysis and impact. Diagnosis of the ongoing process from symptoms to causes. </w:t>
      </w:r>
      <w:proofErr w:type="spellStart"/>
      <w:r>
        <w:t>Organisation</w:t>
      </w:r>
      <w:proofErr w:type="spellEnd"/>
      <w:r>
        <w:t xml:space="preserve"> development and intervention strategies.</w:t>
      </w:r>
    </w:p>
    <w:p w14:paraId="5EC3194D" w14:textId="77777777" w:rsidR="00545FE0" w:rsidRDefault="00000000">
      <w:pPr>
        <w:pStyle w:val="BodyText"/>
        <w:spacing w:before="52"/>
        <w:ind w:right="132"/>
      </w:pPr>
      <w:r>
        <w:rPr>
          <w:b/>
        </w:rPr>
        <w:t xml:space="preserve">Module </w:t>
      </w:r>
      <w:proofErr w:type="gramStart"/>
      <w:r>
        <w:rPr>
          <w:b/>
        </w:rPr>
        <w:t>III :</w:t>
      </w:r>
      <w:proofErr w:type="gramEnd"/>
      <w:r>
        <w:rPr>
          <w:b/>
        </w:rPr>
        <w:t xml:space="preserve"> </w:t>
      </w:r>
      <w:r>
        <w:t>Personal change. Laboratory learning techniques. Managerial</w:t>
      </w:r>
      <w:r>
        <w:rPr>
          <w:spacing w:val="40"/>
        </w:rPr>
        <w:t xml:space="preserve"> </w:t>
      </w:r>
      <w:r>
        <w:t>Grid.</w:t>
      </w:r>
      <w:r>
        <w:rPr>
          <w:spacing w:val="40"/>
        </w:rPr>
        <w:t xml:space="preserve"> </w:t>
      </w:r>
      <w:r>
        <w:t>Sensitivity</w:t>
      </w:r>
      <w:r>
        <w:rPr>
          <w:spacing w:val="40"/>
        </w:rPr>
        <w:t xml:space="preserve"> </w:t>
      </w:r>
      <w:r>
        <w:t>training.</w:t>
      </w:r>
      <w:r>
        <w:rPr>
          <w:spacing w:val="40"/>
        </w:rPr>
        <w:t xml:space="preserve"> </w:t>
      </w:r>
      <w:r>
        <w:t>Transactional</w:t>
      </w:r>
      <w:r>
        <w:rPr>
          <w:spacing w:val="40"/>
        </w:rPr>
        <w:t xml:space="preserve"> </w:t>
      </w:r>
      <w:r>
        <w:t>analysis.</w:t>
      </w:r>
      <w:r>
        <w:rPr>
          <w:spacing w:val="80"/>
        </w:rPr>
        <w:t xml:space="preserve"> </w:t>
      </w:r>
      <w:r>
        <w:t>Inter-group and team building interventions. Management by objectives. Total system interventions-</w:t>
      </w:r>
      <w:proofErr w:type="spellStart"/>
      <w:r>
        <w:t>stabilising</w:t>
      </w:r>
      <w:proofErr w:type="spellEnd"/>
      <w:r>
        <w:t xml:space="preserve"> change.</w:t>
      </w:r>
    </w:p>
    <w:p w14:paraId="7DAE8F70" w14:textId="77777777" w:rsidR="00545FE0" w:rsidRDefault="00000000">
      <w:pPr>
        <w:pStyle w:val="Heading3"/>
        <w:spacing w:before="155"/>
      </w:pPr>
      <w:r>
        <w:rPr>
          <w:color w:val="00AEEF"/>
        </w:rPr>
        <w:t xml:space="preserve">MSL834 Managing Diversity at </w:t>
      </w:r>
      <w:r>
        <w:rPr>
          <w:color w:val="00AEEF"/>
          <w:spacing w:val="-2"/>
        </w:rPr>
        <w:t>Workplace</w:t>
      </w:r>
    </w:p>
    <w:p w14:paraId="2CC1AE2E" w14:textId="77777777" w:rsidR="00545FE0" w:rsidRDefault="00000000">
      <w:pPr>
        <w:pStyle w:val="Heading4"/>
        <w:jc w:val="both"/>
      </w:pPr>
      <w:r>
        <w:t>1.5</w:t>
      </w:r>
      <w:r>
        <w:rPr>
          <w:spacing w:val="-1"/>
        </w:rPr>
        <w:t xml:space="preserve"> </w:t>
      </w:r>
      <w:r>
        <w:t>Credits (1.5-0-</w:t>
      </w:r>
      <w:r>
        <w:rPr>
          <w:spacing w:val="-5"/>
        </w:rPr>
        <w:t>0)</w:t>
      </w:r>
    </w:p>
    <w:p w14:paraId="1D43E32B" w14:textId="77777777" w:rsidR="00545FE0" w:rsidRDefault="00000000">
      <w:pPr>
        <w:spacing w:before="56"/>
        <w:ind w:left="123"/>
        <w:jc w:val="both"/>
        <w:rPr>
          <w:sz w:val="18"/>
        </w:rPr>
      </w:pPr>
      <w:r>
        <w:rPr>
          <w:sz w:val="18"/>
        </w:rPr>
        <w:t>Pre-requisite(s):</w:t>
      </w:r>
      <w:r>
        <w:rPr>
          <w:spacing w:val="-3"/>
          <w:sz w:val="18"/>
        </w:rPr>
        <w:t xml:space="preserve"> </w:t>
      </w:r>
      <w:r>
        <w:rPr>
          <w:sz w:val="18"/>
        </w:rPr>
        <w:t>MSL301</w:t>
      </w:r>
      <w:r>
        <w:rPr>
          <w:spacing w:val="-1"/>
          <w:sz w:val="18"/>
        </w:rPr>
        <w:t xml:space="preserve"> </w:t>
      </w:r>
      <w:r>
        <w:rPr>
          <w:sz w:val="18"/>
        </w:rPr>
        <w:t>&amp;</w:t>
      </w:r>
      <w:r>
        <w:rPr>
          <w:spacing w:val="-1"/>
          <w:sz w:val="18"/>
        </w:rPr>
        <w:t xml:space="preserve"> </w:t>
      </w:r>
      <w:r>
        <w:rPr>
          <w:spacing w:val="-2"/>
          <w:sz w:val="18"/>
        </w:rPr>
        <w:t>MSL302</w:t>
      </w:r>
    </w:p>
    <w:p w14:paraId="506EB4E6" w14:textId="77777777" w:rsidR="00545FE0" w:rsidRDefault="00000000">
      <w:pPr>
        <w:pStyle w:val="BodyText"/>
        <w:ind w:right="139"/>
      </w:pPr>
      <w:r>
        <w:t xml:space="preserve">The course introduces students to the relational framework towards diversity management by discussing the macro, </w:t>
      </w:r>
      <w:proofErr w:type="spellStart"/>
      <w:r>
        <w:t>meso</w:t>
      </w:r>
      <w:proofErr w:type="spellEnd"/>
      <w:r>
        <w:t xml:space="preserve"> and micro </w:t>
      </w:r>
      <w:r>
        <w:rPr>
          <w:spacing w:val="-2"/>
        </w:rPr>
        <w:t>factors</w:t>
      </w:r>
      <w:r>
        <w:rPr>
          <w:spacing w:val="-9"/>
        </w:rPr>
        <w:t xml:space="preserve"> </w:t>
      </w:r>
      <w:r>
        <w:rPr>
          <w:spacing w:val="-2"/>
        </w:rPr>
        <w:t>influencing</w:t>
      </w:r>
      <w:r>
        <w:rPr>
          <w:spacing w:val="-9"/>
        </w:rPr>
        <w:t xml:space="preserve"> </w:t>
      </w:r>
      <w:r>
        <w:rPr>
          <w:spacing w:val="-2"/>
        </w:rPr>
        <w:t>DM.</w:t>
      </w:r>
      <w:r>
        <w:rPr>
          <w:spacing w:val="-9"/>
        </w:rPr>
        <w:t xml:space="preserve"> </w:t>
      </w:r>
      <w:r>
        <w:rPr>
          <w:spacing w:val="-2"/>
        </w:rPr>
        <w:t>Through</w:t>
      </w:r>
      <w:r>
        <w:rPr>
          <w:spacing w:val="-9"/>
        </w:rPr>
        <w:t xml:space="preserve"> </w:t>
      </w:r>
      <w:r>
        <w:rPr>
          <w:spacing w:val="-2"/>
        </w:rPr>
        <w:t>analysis</w:t>
      </w:r>
      <w:r>
        <w:rPr>
          <w:spacing w:val="-9"/>
        </w:rPr>
        <w:t xml:space="preserve"> </w:t>
      </w:r>
      <w:r>
        <w:rPr>
          <w:spacing w:val="-2"/>
        </w:rPr>
        <w:t>of</w:t>
      </w:r>
      <w:r>
        <w:rPr>
          <w:spacing w:val="-9"/>
        </w:rPr>
        <w:t xml:space="preserve"> </w:t>
      </w:r>
      <w:r>
        <w:rPr>
          <w:spacing w:val="-2"/>
        </w:rPr>
        <w:t>the</w:t>
      </w:r>
      <w:r>
        <w:rPr>
          <w:spacing w:val="-9"/>
        </w:rPr>
        <w:t xml:space="preserve"> </w:t>
      </w:r>
      <w:r>
        <w:rPr>
          <w:spacing w:val="-2"/>
        </w:rPr>
        <w:t>different</w:t>
      </w:r>
      <w:r>
        <w:rPr>
          <w:spacing w:val="-9"/>
        </w:rPr>
        <w:t xml:space="preserve"> </w:t>
      </w:r>
      <w:r>
        <w:rPr>
          <w:spacing w:val="-2"/>
        </w:rPr>
        <w:t>organizational approaches</w:t>
      </w:r>
      <w:r>
        <w:rPr>
          <w:spacing w:val="-4"/>
        </w:rPr>
        <w:t xml:space="preserve"> </w:t>
      </w:r>
      <w:r>
        <w:rPr>
          <w:spacing w:val="-2"/>
        </w:rPr>
        <w:t>and</w:t>
      </w:r>
      <w:r>
        <w:rPr>
          <w:spacing w:val="-4"/>
        </w:rPr>
        <w:t xml:space="preserve"> </w:t>
      </w:r>
      <w:r>
        <w:rPr>
          <w:spacing w:val="-2"/>
        </w:rPr>
        <w:t>initiatives</w:t>
      </w:r>
      <w:r>
        <w:rPr>
          <w:spacing w:val="-4"/>
        </w:rPr>
        <w:t xml:space="preserve"> </w:t>
      </w:r>
      <w:r>
        <w:rPr>
          <w:spacing w:val="-2"/>
        </w:rPr>
        <w:t>towards</w:t>
      </w:r>
      <w:r>
        <w:rPr>
          <w:spacing w:val="-4"/>
        </w:rPr>
        <w:t xml:space="preserve"> </w:t>
      </w:r>
      <w:r>
        <w:rPr>
          <w:spacing w:val="-2"/>
        </w:rPr>
        <w:t>diversity</w:t>
      </w:r>
      <w:r>
        <w:rPr>
          <w:spacing w:val="-4"/>
        </w:rPr>
        <w:t xml:space="preserve"> </w:t>
      </w:r>
      <w:r>
        <w:rPr>
          <w:spacing w:val="-2"/>
        </w:rPr>
        <w:t>management,</w:t>
      </w:r>
      <w:r>
        <w:rPr>
          <w:spacing w:val="-4"/>
        </w:rPr>
        <w:t xml:space="preserve"> </w:t>
      </w:r>
      <w:r>
        <w:rPr>
          <w:spacing w:val="-2"/>
        </w:rPr>
        <w:t>it</w:t>
      </w:r>
      <w:r>
        <w:rPr>
          <w:spacing w:val="-4"/>
        </w:rPr>
        <w:t xml:space="preserve"> </w:t>
      </w:r>
      <w:r>
        <w:rPr>
          <w:spacing w:val="-2"/>
        </w:rPr>
        <w:t xml:space="preserve">highlights </w:t>
      </w:r>
      <w:r>
        <w:t>ways in which inclusive workplaces can be created and diversity leveraged for business performance.</w:t>
      </w:r>
    </w:p>
    <w:p w14:paraId="421EB1F2" w14:textId="77777777" w:rsidR="00545FE0" w:rsidRDefault="00000000">
      <w:pPr>
        <w:pStyle w:val="Heading3"/>
        <w:spacing w:before="153"/>
        <w:jc w:val="left"/>
      </w:pPr>
      <w:r>
        <w:rPr>
          <w:color w:val="00AEEF"/>
        </w:rPr>
        <w:t xml:space="preserve">MSL835 Labor Legislation and Industrial </w:t>
      </w:r>
      <w:r>
        <w:rPr>
          <w:color w:val="00AEEF"/>
          <w:spacing w:val="-2"/>
        </w:rPr>
        <w:t>Relations</w:t>
      </w:r>
    </w:p>
    <w:p w14:paraId="2E9D7B50" w14:textId="77777777" w:rsidR="00545FE0" w:rsidRDefault="00000000">
      <w:pPr>
        <w:pStyle w:val="Heading4"/>
      </w:pPr>
      <w:r>
        <w:t>3</w:t>
      </w:r>
      <w:r>
        <w:rPr>
          <w:spacing w:val="-1"/>
        </w:rPr>
        <w:t xml:space="preserve"> </w:t>
      </w:r>
      <w:r>
        <w:t>Credits (3-0-</w:t>
      </w:r>
      <w:r>
        <w:rPr>
          <w:spacing w:val="-5"/>
        </w:rPr>
        <w:t>0)</w:t>
      </w:r>
    </w:p>
    <w:p w14:paraId="6A908334" w14:textId="77777777" w:rsidR="00545FE0" w:rsidRDefault="00000000">
      <w:pPr>
        <w:spacing w:before="56"/>
        <w:ind w:left="123"/>
        <w:rPr>
          <w:sz w:val="18"/>
        </w:rPr>
      </w:pPr>
      <w:r>
        <w:rPr>
          <w:sz w:val="18"/>
        </w:rPr>
        <w:t>Pre-requisite(s):</w:t>
      </w:r>
      <w:r>
        <w:rPr>
          <w:spacing w:val="-3"/>
          <w:sz w:val="18"/>
        </w:rPr>
        <w:t xml:space="preserve"> </w:t>
      </w:r>
      <w:r>
        <w:rPr>
          <w:sz w:val="18"/>
        </w:rPr>
        <w:t>MSL301</w:t>
      </w:r>
      <w:r>
        <w:rPr>
          <w:spacing w:val="-1"/>
          <w:sz w:val="18"/>
        </w:rPr>
        <w:t xml:space="preserve"> </w:t>
      </w:r>
      <w:r>
        <w:rPr>
          <w:sz w:val="18"/>
        </w:rPr>
        <w:t>&amp;</w:t>
      </w:r>
      <w:r>
        <w:rPr>
          <w:spacing w:val="-1"/>
          <w:sz w:val="18"/>
        </w:rPr>
        <w:t xml:space="preserve"> </w:t>
      </w:r>
      <w:r>
        <w:rPr>
          <w:spacing w:val="-2"/>
          <w:sz w:val="18"/>
        </w:rPr>
        <w:t>MSL302</w:t>
      </w:r>
    </w:p>
    <w:p w14:paraId="4506453F" w14:textId="77777777" w:rsidR="00545FE0" w:rsidRDefault="00000000">
      <w:pPr>
        <w:pStyle w:val="BodyText"/>
        <w:ind w:right="139"/>
      </w:pPr>
      <w:r>
        <w:rPr>
          <w:b/>
        </w:rPr>
        <w:t xml:space="preserve">Module </w:t>
      </w:r>
      <w:proofErr w:type="gramStart"/>
      <w:r>
        <w:rPr>
          <w:b/>
        </w:rPr>
        <w:t>I :</w:t>
      </w:r>
      <w:proofErr w:type="gramEnd"/>
      <w:r>
        <w:rPr>
          <w:b/>
        </w:rPr>
        <w:t xml:space="preserve"> </w:t>
      </w:r>
      <w:r>
        <w:t xml:space="preserve">Introduction of industrial relation and a systematic view </w:t>
      </w:r>
      <w:r>
        <w:rPr>
          <w:spacing w:val="-2"/>
        </w:rPr>
        <w:t>of</w:t>
      </w:r>
      <w:r>
        <w:rPr>
          <w:spacing w:val="-8"/>
        </w:rPr>
        <w:t xml:space="preserve"> </w:t>
      </w:r>
      <w:r>
        <w:rPr>
          <w:spacing w:val="-2"/>
        </w:rPr>
        <w:t>personnel.</w:t>
      </w:r>
      <w:r>
        <w:rPr>
          <w:spacing w:val="-8"/>
        </w:rPr>
        <w:t xml:space="preserve"> </w:t>
      </w:r>
      <w:proofErr w:type="spellStart"/>
      <w:r>
        <w:rPr>
          <w:spacing w:val="-2"/>
        </w:rPr>
        <w:t>Labour</w:t>
      </w:r>
      <w:proofErr w:type="spellEnd"/>
      <w:r>
        <w:rPr>
          <w:spacing w:val="-8"/>
        </w:rPr>
        <w:t xml:space="preserve"> </w:t>
      </w:r>
      <w:r>
        <w:rPr>
          <w:spacing w:val="-2"/>
        </w:rPr>
        <w:t>Relations.</w:t>
      </w:r>
      <w:r>
        <w:rPr>
          <w:spacing w:val="-8"/>
        </w:rPr>
        <w:t xml:space="preserve"> </w:t>
      </w:r>
      <w:r>
        <w:rPr>
          <w:spacing w:val="-2"/>
        </w:rPr>
        <w:t>Introduction</w:t>
      </w:r>
      <w:r>
        <w:rPr>
          <w:spacing w:val="-8"/>
        </w:rPr>
        <w:t xml:space="preserve"> </w:t>
      </w:r>
      <w:r>
        <w:rPr>
          <w:spacing w:val="-2"/>
        </w:rPr>
        <w:t>to</w:t>
      </w:r>
      <w:r>
        <w:rPr>
          <w:spacing w:val="-8"/>
        </w:rPr>
        <w:t xml:space="preserve"> </w:t>
      </w:r>
      <w:r>
        <w:rPr>
          <w:spacing w:val="-2"/>
        </w:rPr>
        <w:t>Indian</w:t>
      </w:r>
      <w:r>
        <w:rPr>
          <w:spacing w:val="-8"/>
        </w:rPr>
        <w:t xml:space="preserve"> </w:t>
      </w:r>
      <w:r>
        <w:rPr>
          <w:spacing w:val="-2"/>
        </w:rPr>
        <w:t>Trade</w:t>
      </w:r>
      <w:r>
        <w:rPr>
          <w:spacing w:val="-7"/>
        </w:rPr>
        <w:t xml:space="preserve"> </w:t>
      </w:r>
      <w:r>
        <w:rPr>
          <w:spacing w:val="-2"/>
        </w:rPr>
        <w:t xml:space="preserve">Unionism. </w:t>
      </w:r>
      <w:r>
        <w:t xml:space="preserve">Industrial relations and conflict in industries. Introduction of </w:t>
      </w:r>
      <w:proofErr w:type="spellStart"/>
      <w:r>
        <w:t>Labour</w:t>
      </w:r>
      <w:proofErr w:type="spellEnd"/>
      <w:r>
        <w:t xml:space="preserve"> Regulation Act, Factories Act, Trade Union Act, and Safety Act.</w:t>
      </w:r>
    </w:p>
    <w:p w14:paraId="1C9B562F" w14:textId="77777777" w:rsidR="00545FE0" w:rsidRDefault="00000000">
      <w:pPr>
        <w:pStyle w:val="BodyText"/>
        <w:spacing w:before="52"/>
        <w:ind w:right="138"/>
      </w:pPr>
      <w:r>
        <w:rPr>
          <w:b/>
        </w:rPr>
        <w:t xml:space="preserve">Module </w:t>
      </w:r>
      <w:proofErr w:type="gramStart"/>
      <w:r>
        <w:rPr>
          <w:b/>
        </w:rPr>
        <w:t>II :</w:t>
      </w:r>
      <w:proofErr w:type="gramEnd"/>
      <w:r>
        <w:rPr>
          <w:b/>
        </w:rPr>
        <w:t xml:space="preserve"> </w:t>
      </w:r>
      <w:r>
        <w:t xml:space="preserve">Role of Industrial Legislation. Introduction of Industrial Dispute Act. Different jurisdiction of </w:t>
      </w:r>
      <w:proofErr w:type="spellStart"/>
      <w:r>
        <w:t>Labour</w:t>
      </w:r>
      <w:proofErr w:type="spellEnd"/>
      <w:r>
        <w:t xml:space="preserve"> Court. Issues in recognition of unions. Tribunal and national tribunal. Strategies for resolving Industrial Conflict, Collective bargaining. Works committee and joint consultative committee, Negotiation process.</w:t>
      </w:r>
    </w:p>
    <w:p w14:paraId="0E4609D1" w14:textId="77777777" w:rsidR="00545FE0" w:rsidRDefault="00000000">
      <w:pPr>
        <w:pStyle w:val="BodyText"/>
        <w:spacing w:before="51"/>
        <w:ind w:right="140"/>
      </w:pPr>
      <w:r>
        <w:rPr>
          <w:b/>
        </w:rPr>
        <w:t xml:space="preserve">Module </w:t>
      </w:r>
      <w:proofErr w:type="gramStart"/>
      <w:r>
        <w:rPr>
          <w:b/>
        </w:rPr>
        <w:t>III :</w:t>
      </w:r>
      <w:proofErr w:type="gramEnd"/>
      <w:r>
        <w:rPr>
          <w:b/>
        </w:rPr>
        <w:t xml:space="preserve"> </w:t>
      </w:r>
      <w:r>
        <w:t xml:space="preserve">Influence of Government regulations. Third party intervention in industrial disputes. Rules of grievances. Discipline in </w:t>
      </w:r>
      <w:r>
        <w:rPr>
          <w:spacing w:val="-2"/>
        </w:rPr>
        <w:t>Industry.</w:t>
      </w:r>
      <w:r>
        <w:rPr>
          <w:spacing w:val="-5"/>
        </w:rPr>
        <w:t xml:space="preserve"> </w:t>
      </w:r>
      <w:r>
        <w:rPr>
          <w:spacing w:val="-2"/>
        </w:rPr>
        <w:t>Contribution</w:t>
      </w:r>
      <w:r>
        <w:rPr>
          <w:spacing w:val="-5"/>
        </w:rPr>
        <w:t xml:space="preserve"> </w:t>
      </w:r>
      <w:r>
        <w:rPr>
          <w:spacing w:val="-2"/>
        </w:rPr>
        <w:t>of</w:t>
      </w:r>
      <w:r>
        <w:rPr>
          <w:spacing w:val="-5"/>
        </w:rPr>
        <w:t xml:space="preserve"> </w:t>
      </w:r>
      <w:r>
        <w:rPr>
          <w:spacing w:val="-2"/>
        </w:rPr>
        <w:t>tripartite</w:t>
      </w:r>
      <w:r>
        <w:rPr>
          <w:spacing w:val="-5"/>
        </w:rPr>
        <w:t xml:space="preserve"> </w:t>
      </w:r>
      <w:r>
        <w:rPr>
          <w:spacing w:val="-2"/>
        </w:rPr>
        <w:t>bodies.</w:t>
      </w:r>
      <w:r>
        <w:rPr>
          <w:spacing w:val="-5"/>
        </w:rPr>
        <w:t xml:space="preserve"> </w:t>
      </w:r>
      <w:proofErr w:type="spellStart"/>
      <w:r>
        <w:rPr>
          <w:spacing w:val="-2"/>
        </w:rPr>
        <w:t>Labour</w:t>
      </w:r>
      <w:proofErr w:type="spellEnd"/>
      <w:r>
        <w:rPr>
          <w:spacing w:val="-5"/>
        </w:rPr>
        <w:t xml:space="preserve"> </w:t>
      </w:r>
      <w:r>
        <w:rPr>
          <w:spacing w:val="-2"/>
        </w:rPr>
        <w:t>Welfare</w:t>
      </w:r>
      <w:r>
        <w:rPr>
          <w:spacing w:val="-5"/>
        </w:rPr>
        <w:t xml:space="preserve"> </w:t>
      </w:r>
      <w:r>
        <w:rPr>
          <w:spacing w:val="-2"/>
        </w:rPr>
        <w:t xml:space="preserve">Participative </w:t>
      </w:r>
      <w:r>
        <w:t>Management.</w:t>
      </w:r>
      <w:r>
        <w:rPr>
          <w:spacing w:val="-13"/>
        </w:rPr>
        <w:t xml:space="preserve"> </w:t>
      </w:r>
      <w:r>
        <w:t>Workman’s</w:t>
      </w:r>
      <w:r>
        <w:rPr>
          <w:spacing w:val="-12"/>
        </w:rPr>
        <w:t xml:space="preserve"> </w:t>
      </w:r>
      <w:r>
        <w:t>Compensation</w:t>
      </w:r>
      <w:r>
        <w:rPr>
          <w:spacing w:val="-13"/>
        </w:rPr>
        <w:t xml:space="preserve"> </w:t>
      </w:r>
      <w:r>
        <w:t>Act.</w:t>
      </w:r>
      <w:r>
        <w:rPr>
          <w:spacing w:val="-12"/>
        </w:rPr>
        <w:t xml:space="preserve"> </w:t>
      </w:r>
      <w:r>
        <w:t>Productivity</w:t>
      </w:r>
      <w:r>
        <w:rPr>
          <w:spacing w:val="-13"/>
        </w:rPr>
        <w:t xml:space="preserve"> </w:t>
      </w:r>
      <w:r>
        <w:t>in</w:t>
      </w:r>
      <w:r>
        <w:rPr>
          <w:spacing w:val="-12"/>
        </w:rPr>
        <w:t xml:space="preserve"> </w:t>
      </w:r>
      <w:r>
        <w:t>Industry. Healthy industrial relations and economic development.</w:t>
      </w:r>
    </w:p>
    <w:p w14:paraId="2FF34801" w14:textId="77777777" w:rsidR="00545FE0" w:rsidRDefault="00000000">
      <w:pPr>
        <w:pStyle w:val="Heading3"/>
        <w:spacing w:before="154"/>
      </w:pPr>
      <w:r>
        <w:rPr>
          <w:color w:val="00AEEF"/>
        </w:rPr>
        <w:t>MSL836</w:t>
      </w:r>
      <w:r>
        <w:rPr>
          <w:color w:val="00AEEF"/>
          <w:spacing w:val="-10"/>
        </w:rPr>
        <w:t xml:space="preserve"> </w:t>
      </w:r>
      <w:r>
        <w:rPr>
          <w:color w:val="00AEEF"/>
        </w:rPr>
        <w:t>International</w:t>
      </w:r>
      <w:r>
        <w:rPr>
          <w:color w:val="00AEEF"/>
          <w:spacing w:val="-10"/>
        </w:rPr>
        <w:t xml:space="preserve"> </w:t>
      </w:r>
      <w:r>
        <w:rPr>
          <w:color w:val="00AEEF"/>
        </w:rPr>
        <w:t>Human</w:t>
      </w:r>
      <w:r>
        <w:rPr>
          <w:color w:val="00AEEF"/>
          <w:spacing w:val="-9"/>
        </w:rPr>
        <w:t xml:space="preserve"> </w:t>
      </w:r>
      <w:r>
        <w:rPr>
          <w:color w:val="00AEEF"/>
        </w:rPr>
        <w:t>Resources</w:t>
      </w:r>
      <w:r>
        <w:rPr>
          <w:color w:val="00AEEF"/>
          <w:spacing w:val="-9"/>
        </w:rPr>
        <w:t xml:space="preserve"> </w:t>
      </w:r>
      <w:r>
        <w:rPr>
          <w:color w:val="00AEEF"/>
          <w:spacing w:val="-2"/>
        </w:rPr>
        <w:t>Management</w:t>
      </w:r>
    </w:p>
    <w:p w14:paraId="231E273B" w14:textId="77777777" w:rsidR="00545FE0" w:rsidRDefault="00000000">
      <w:pPr>
        <w:pStyle w:val="Heading4"/>
        <w:jc w:val="both"/>
      </w:pPr>
      <w:r>
        <w:t>1.5</w:t>
      </w:r>
      <w:r>
        <w:rPr>
          <w:spacing w:val="-1"/>
        </w:rPr>
        <w:t xml:space="preserve"> </w:t>
      </w:r>
      <w:r>
        <w:t>Credits (1.5-0-</w:t>
      </w:r>
      <w:r>
        <w:rPr>
          <w:spacing w:val="-5"/>
        </w:rPr>
        <w:t>0)</w:t>
      </w:r>
    </w:p>
    <w:p w14:paraId="56D3C63E" w14:textId="77777777" w:rsidR="00545FE0" w:rsidRDefault="00000000">
      <w:pPr>
        <w:spacing w:before="56"/>
        <w:ind w:left="123"/>
        <w:jc w:val="both"/>
        <w:rPr>
          <w:sz w:val="18"/>
        </w:rPr>
      </w:pPr>
      <w:r>
        <w:rPr>
          <w:sz w:val="18"/>
        </w:rPr>
        <w:t>Pre-requisite(s):</w:t>
      </w:r>
      <w:r>
        <w:rPr>
          <w:spacing w:val="-3"/>
          <w:sz w:val="18"/>
        </w:rPr>
        <w:t xml:space="preserve"> </w:t>
      </w:r>
      <w:r>
        <w:rPr>
          <w:sz w:val="18"/>
        </w:rPr>
        <w:t>MSL301</w:t>
      </w:r>
      <w:r>
        <w:rPr>
          <w:spacing w:val="-1"/>
          <w:sz w:val="18"/>
        </w:rPr>
        <w:t xml:space="preserve"> </w:t>
      </w:r>
      <w:r>
        <w:rPr>
          <w:sz w:val="18"/>
        </w:rPr>
        <w:t>&amp;</w:t>
      </w:r>
      <w:r>
        <w:rPr>
          <w:spacing w:val="-1"/>
          <w:sz w:val="18"/>
        </w:rPr>
        <w:t xml:space="preserve"> </w:t>
      </w:r>
      <w:r>
        <w:rPr>
          <w:spacing w:val="-2"/>
          <w:sz w:val="18"/>
        </w:rPr>
        <w:t>MSL302</w:t>
      </w:r>
    </w:p>
    <w:p w14:paraId="15692120" w14:textId="77777777" w:rsidR="00545FE0" w:rsidRDefault="00000000">
      <w:pPr>
        <w:pStyle w:val="BodyText"/>
        <w:ind w:right="140"/>
      </w:pPr>
      <w:r>
        <w:t>The</w:t>
      </w:r>
      <w:r>
        <w:rPr>
          <w:spacing w:val="-7"/>
        </w:rPr>
        <w:t xml:space="preserve"> </w:t>
      </w:r>
      <w:r>
        <w:t>course</w:t>
      </w:r>
      <w:r>
        <w:rPr>
          <w:spacing w:val="-7"/>
        </w:rPr>
        <w:t xml:space="preserve"> </w:t>
      </w:r>
      <w:r>
        <w:t>would</w:t>
      </w:r>
      <w:r>
        <w:rPr>
          <w:spacing w:val="-7"/>
        </w:rPr>
        <w:t xml:space="preserve"> </w:t>
      </w:r>
      <w:r>
        <w:t>cover</w:t>
      </w:r>
      <w:r>
        <w:rPr>
          <w:spacing w:val="-7"/>
        </w:rPr>
        <w:t xml:space="preserve"> </w:t>
      </w:r>
      <w:r>
        <w:t>issues</w:t>
      </w:r>
      <w:r>
        <w:rPr>
          <w:spacing w:val="-7"/>
        </w:rPr>
        <w:t xml:space="preserve"> </w:t>
      </w:r>
      <w:r>
        <w:t>pertaining</w:t>
      </w:r>
      <w:r>
        <w:rPr>
          <w:spacing w:val="-7"/>
        </w:rPr>
        <w:t xml:space="preserve"> </w:t>
      </w:r>
      <w:r>
        <w:t>to</w:t>
      </w:r>
      <w:r>
        <w:rPr>
          <w:spacing w:val="-7"/>
        </w:rPr>
        <w:t xml:space="preserve"> </w:t>
      </w:r>
      <w:r>
        <w:t>selecting,</w:t>
      </w:r>
      <w:r>
        <w:rPr>
          <w:spacing w:val="-7"/>
        </w:rPr>
        <w:t xml:space="preserve"> </w:t>
      </w:r>
      <w:r>
        <w:t>managing</w:t>
      </w:r>
      <w:r>
        <w:rPr>
          <w:spacing w:val="-7"/>
        </w:rPr>
        <w:t xml:space="preserve"> </w:t>
      </w:r>
      <w:r>
        <w:t>and developing international workforce. It would sensitize students to</w:t>
      </w:r>
      <w:r>
        <w:rPr>
          <w:spacing w:val="40"/>
        </w:rPr>
        <w:t xml:space="preserve"> </w:t>
      </w:r>
      <w:r>
        <w:t>the cross-cultural</w:t>
      </w:r>
      <w:r>
        <w:rPr>
          <w:spacing w:val="-1"/>
        </w:rPr>
        <w:t xml:space="preserve"> </w:t>
      </w:r>
      <w:r>
        <w:t>issues faced by global</w:t>
      </w:r>
      <w:r>
        <w:rPr>
          <w:spacing w:val="-1"/>
        </w:rPr>
        <w:t xml:space="preserve"> </w:t>
      </w:r>
      <w:r>
        <w:t>organizations and emerging issues within international HRM. Lectures, small group discussions and case study analysis would be the primary teaching methods adopted in this course.</w:t>
      </w:r>
    </w:p>
    <w:p w14:paraId="7D2891FA" w14:textId="77777777" w:rsidR="00545FE0" w:rsidRDefault="00000000">
      <w:pPr>
        <w:pStyle w:val="Heading3"/>
        <w:spacing w:before="153"/>
        <w:jc w:val="left"/>
      </w:pPr>
      <w:r>
        <w:rPr>
          <w:color w:val="00AEEF"/>
          <w:spacing w:val="-2"/>
        </w:rPr>
        <w:t>MSL839</w:t>
      </w:r>
      <w:r>
        <w:rPr>
          <w:color w:val="00AEEF"/>
          <w:spacing w:val="-17"/>
        </w:rPr>
        <w:t xml:space="preserve"> </w:t>
      </w:r>
      <w:r>
        <w:rPr>
          <w:color w:val="00AEEF"/>
          <w:spacing w:val="-2"/>
        </w:rPr>
        <w:t>Current</w:t>
      </w:r>
      <w:r>
        <w:rPr>
          <w:color w:val="00AEEF"/>
          <w:spacing w:val="-17"/>
        </w:rPr>
        <w:t xml:space="preserve"> </w:t>
      </w:r>
      <w:r>
        <w:rPr>
          <w:color w:val="00AEEF"/>
          <w:spacing w:val="-2"/>
        </w:rPr>
        <w:t>and</w:t>
      </w:r>
      <w:r>
        <w:rPr>
          <w:color w:val="00AEEF"/>
          <w:spacing w:val="-17"/>
        </w:rPr>
        <w:t xml:space="preserve"> </w:t>
      </w:r>
      <w:r>
        <w:rPr>
          <w:color w:val="00AEEF"/>
          <w:spacing w:val="-2"/>
        </w:rPr>
        <w:t>Emerging</w:t>
      </w:r>
      <w:r>
        <w:rPr>
          <w:color w:val="00AEEF"/>
          <w:spacing w:val="-17"/>
        </w:rPr>
        <w:t xml:space="preserve"> </w:t>
      </w:r>
      <w:r>
        <w:rPr>
          <w:color w:val="00AEEF"/>
          <w:spacing w:val="-2"/>
        </w:rPr>
        <w:t>Issues</w:t>
      </w:r>
      <w:r>
        <w:rPr>
          <w:color w:val="00AEEF"/>
          <w:spacing w:val="-17"/>
        </w:rPr>
        <w:t xml:space="preserve"> </w:t>
      </w:r>
      <w:r>
        <w:rPr>
          <w:color w:val="00AEEF"/>
          <w:spacing w:val="-2"/>
        </w:rPr>
        <w:t>in</w:t>
      </w:r>
      <w:r>
        <w:rPr>
          <w:color w:val="00AEEF"/>
          <w:spacing w:val="-17"/>
        </w:rPr>
        <w:t xml:space="preserve"> </w:t>
      </w:r>
      <w:r>
        <w:rPr>
          <w:color w:val="00AEEF"/>
          <w:spacing w:val="-2"/>
        </w:rPr>
        <w:t>Organizational Management</w:t>
      </w:r>
    </w:p>
    <w:p w14:paraId="18751D5B" w14:textId="77777777" w:rsidR="00545FE0" w:rsidRDefault="00000000">
      <w:pPr>
        <w:pStyle w:val="Heading4"/>
        <w:spacing w:before="26"/>
      </w:pPr>
      <w:r>
        <w:t>3</w:t>
      </w:r>
      <w:r>
        <w:rPr>
          <w:spacing w:val="-1"/>
        </w:rPr>
        <w:t xml:space="preserve"> </w:t>
      </w:r>
      <w:r>
        <w:t>Credits (3-0-</w:t>
      </w:r>
      <w:r>
        <w:rPr>
          <w:spacing w:val="-5"/>
        </w:rPr>
        <w:t>0)</w:t>
      </w:r>
    </w:p>
    <w:p w14:paraId="5FF3F782" w14:textId="77777777" w:rsidR="00545FE0" w:rsidRDefault="00545FE0">
      <w:pPr>
        <w:sectPr w:rsidR="00545FE0" w:rsidSect="00220269">
          <w:type w:val="continuous"/>
          <w:pgSz w:w="11880" w:h="16920"/>
          <w:pgMar w:top="980" w:right="820" w:bottom="1000" w:left="840" w:header="0" w:footer="802" w:gutter="0"/>
          <w:cols w:num="2" w:space="720" w:equalWidth="0">
            <w:col w:w="5028" w:space="68"/>
            <w:col w:w="5124"/>
          </w:cols>
        </w:sectPr>
      </w:pPr>
    </w:p>
    <w:p w14:paraId="2D6B330F" w14:textId="77777777" w:rsidR="00545FE0" w:rsidRDefault="00545FE0">
      <w:pPr>
        <w:pStyle w:val="BodyText"/>
        <w:spacing w:before="0"/>
        <w:ind w:left="0"/>
        <w:jc w:val="left"/>
        <w:rPr>
          <w:sz w:val="20"/>
        </w:rPr>
      </w:pPr>
    </w:p>
    <w:p w14:paraId="04929175" w14:textId="77777777" w:rsidR="00545FE0" w:rsidRDefault="00545FE0">
      <w:pPr>
        <w:pStyle w:val="BodyText"/>
        <w:spacing w:before="180"/>
        <w:ind w:left="0"/>
        <w:jc w:val="left"/>
        <w:rPr>
          <w:sz w:val="20"/>
        </w:rPr>
      </w:pPr>
    </w:p>
    <w:p w14:paraId="05E2E22A" w14:textId="77777777" w:rsidR="00545FE0" w:rsidRDefault="00545FE0">
      <w:pPr>
        <w:rPr>
          <w:sz w:val="20"/>
        </w:rPr>
        <w:sectPr w:rsidR="00545FE0" w:rsidSect="00220269">
          <w:pgSz w:w="11880" w:h="16920"/>
          <w:pgMar w:top="940" w:right="820" w:bottom="1000" w:left="840" w:header="0" w:footer="802" w:gutter="0"/>
          <w:cols w:space="720"/>
        </w:sectPr>
      </w:pPr>
    </w:p>
    <w:p w14:paraId="6C0B229F" w14:textId="77777777" w:rsidR="00545FE0" w:rsidRDefault="00000000">
      <w:pPr>
        <w:spacing w:before="103"/>
        <w:ind w:left="123"/>
        <w:rPr>
          <w:sz w:val="18"/>
        </w:rPr>
      </w:pPr>
      <w:r>
        <w:rPr>
          <w:sz w:val="18"/>
        </w:rPr>
        <w:t>Pre-requisite(s):</w:t>
      </w:r>
      <w:r>
        <w:rPr>
          <w:spacing w:val="-3"/>
          <w:sz w:val="18"/>
        </w:rPr>
        <w:t xml:space="preserve"> </w:t>
      </w:r>
      <w:r>
        <w:rPr>
          <w:sz w:val="18"/>
        </w:rPr>
        <w:t>MSL301</w:t>
      </w:r>
      <w:r>
        <w:rPr>
          <w:spacing w:val="-1"/>
          <w:sz w:val="18"/>
        </w:rPr>
        <w:t xml:space="preserve"> </w:t>
      </w:r>
      <w:r>
        <w:rPr>
          <w:sz w:val="18"/>
        </w:rPr>
        <w:t>&amp;</w:t>
      </w:r>
      <w:r>
        <w:rPr>
          <w:spacing w:val="-1"/>
          <w:sz w:val="18"/>
        </w:rPr>
        <w:t xml:space="preserve"> </w:t>
      </w:r>
      <w:r>
        <w:rPr>
          <w:spacing w:val="-2"/>
          <w:sz w:val="18"/>
        </w:rPr>
        <w:t>MSL302</w:t>
      </w:r>
    </w:p>
    <w:p w14:paraId="023C24E7" w14:textId="77777777" w:rsidR="00545FE0" w:rsidRDefault="00000000">
      <w:pPr>
        <w:pStyle w:val="BodyText"/>
        <w:jc w:val="left"/>
      </w:pPr>
      <w:r>
        <w:t>(Relevant</w:t>
      </w:r>
      <w:r>
        <w:rPr>
          <w:spacing w:val="6"/>
        </w:rPr>
        <w:t xml:space="preserve"> </w:t>
      </w:r>
      <w:r>
        <w:t>current</w:t>
      </w:r>
      <w:r>
        <w:rPr>
          <w:spacing w:val="7"/>
        </w:rPr>
        <w:t xml:space="preserve"> </w:t>
      </w:r>
      <w:r>
        <w:t>and</w:t>
      </w:r>
      <w:r>
        <w:rPr>
          <w:spacing w:val="7"/>
        </w:rPr>
        <w:t xml:space="preserve"> </w:t>
      </w:r>
      <w:r>
        <w:t>Emerging</w:t>
      </w:r>
      <w:r>
        <w:rPr>
          <w:spacing w:val="7"/>
        </w:rPr>
        <w:t xml:space="preserve"> </w:t>
      </w:r>
      <w:r>
        <w:rPr>
          <w:spacing w:val="-2"/>
        </w:rPr>
        <w:t>Issues)</w:t>
      </w:r>
    </w:p>
    <w:p w14:paraId="58605E33" w14:textId="77777777" w:rsidR="00545FE0" w:rsidRDefault="00000000">
      <w:pPr>
        <w:pStyle w:val="Heading3"/>
        <w:spacing w:before="159"/>
        <w:jc w:val="left"/>
      </w:pPr>
      <w:r>
        <w:rPr>
          <w:color w:val="00AEEF"/>
        </w:rPr>
        <w:t xml:space="preserve">MSL840 Manufacturing </w:t>
      </w:r>
      <w:r>
        <w:rPr>
          <w:color w:val="00AEEF"/>
          <w:spacing w:val="-2"/>
        </w:rPr>
        <w:t>Strategy</w:t>
      </w:r>
    </w:p>
    <w:p w14:paraId="040AB1C9" w14:textId="77777777" w:rsidR="00545FE0" w:rsidRDefault="00000000">
      <w:pPr>
        <w:pStyle w:val="Heading4"/>
      </w:pPr>
      <w:r>
        <w:t>3</w:t>
      </w:r>
      <w:r>
        <w:rPr>
          <w:spacing w:val="-1"/>
        </w:rPr>
        <w:t xml:space="preserve"> </w:t>
      </w:r>
      <w:r>
        <w:t>Credits (3-0-</w:t>
      </w:r>
      <w:r>
        <w:rPr>
          <w:spacing w:val="-5"/>
        </w:rPr>
        <w:t>0)</w:t>
      </w:r>
    </w:p>
    <w:p w14:paraId="29531BAD" w14:textId="77777777" w:rsidR="00545FE0" w:rsidRDefault="00000000">
      <w:pPr>
        <w:spacing w:before="55"/>
        <w:ind w:left="123"/>
        <w:rPr>
          <w:sz w:val="18"/>
        </w:rPr>
      </w:pPr>
      <w:r>
        <w:rPr>
          <w:sz w:val="18"/>
        </w:rPr>
        <w:t>Pre-requisite(s):</w:t>
      </w:r>
      <w:r>
        <w:rPr>
          <w:spacing w:val="-3"/>
          <w:sz w:val="18"/>
        </w:rPr>
        <w:t xml:space="preserve"> </w:t>
      </w:r>
      <w:r>
        <w:rPr>
          <w:sz w:val="18"/>
        </w:rPr>
        <w:t>MSL301</w:t>
      </w:r>
      <w:r>
        <w:rPr>
          <w:spacing w:val="-1"/>
          <w:sz w:val="18"/>
        </w:rPr>
        <w:t xml:space="preserve"> </w:t>
      </w:r>
      <w:r>
        <w:rPr>
          <w:sz w:val="18"/>
        </w:rPr>
        <w:t>&amp;</w:t>
      </w:r>
      <w:r>
        <w:rPr>
          <w:spacing w:val="-1"/>
          <w:sz w:val="18"/>
        </w:rPr>
        <w:t xml:space="preserve"> </w:t>
      </w:r>
      <w:r>
        <w:rPr>
          <w:spacing w:val="-2"/>
          <w:sz w:val="18"/>
        </w:rPr>
        <w:t>MSL302</w:t>
      </w:r>
    </w:p>
    <w:p w14:paraId="74598367" w14:textId="77777777" w:rsidR="00545FE0" w:rsidRDefault="00000000">
      <w:pPr>
        <w:pStyle w:val="BodyText"/>
        <w:ind w:right="45"/>
      </w:pPr>
      <w:r>
        <w:rPr>
          <w:b/>
        </w:rPr>
        <w:t xml:space="preserve">Module </w:t>
      </w:r>
      <w:proofErr w:type="gramStart"/>
      <w:r>
        <w:rPr>
          <w:b/>
        </w:rPr>
        <w:t>I :</w:t>
      </w:r>
      <w:proofErr w:type="gramEnd"/>
      <w:r>
        <w:rPr>
          <w:b/>
        </w:rPr>
        <w:t xml:space="preserve"> </w:t>
      </w:r>
      <w:r>
        <w:t xml:space="preserve">Manufacturing and operations strategy-relevance and concepts. Strategic issues in manufacturing &amp; operations, Capacity planning, </w:t>
      </w:r>
      <w:proofErr w:type="gramStart"/>
      <w:r>
        <w:t>International</w:t>
      </w:r>
      <w:proofErr w:type="gramEnd"/>
      <w:r>
        <w:t xml:space="preserve"> innovations in manufacturing. Choice of technology</w:t>
      </w:r>
      <w:r>
        <w:rPr>
          <w:spacing w:val="-12"/>
        </w:rPr>
        <w:t xml:space="preserve"> </w:t>
      </w:r>
      <w:r>
        <w:t>and</w:t>
      </w:r>
      <w:r>
        <w:rPr>
          <w:spacing w:val="-12"/>
        </w:rPr>
        <w:t xml:space="preserve"> </w:t>
      </w:r>
      <w:r>
        <w:t>manufacturing</w:t>
      </w:r>
      <w:r>
        <w:rPr>
          <w:spacing w:val="-12"/>
        </w:rPr>
        <w:t xml:space="preserve"> </w:t>
      </w:r>
      <w:r>
        <w:t>process</w:t>
      </w:r>
      <w:r>
        <w:rPr>
          <w:spacing w:val="-12"/>
        </w:rPr>
        <w:t xml:space="preserve"> </w:t>
      </w:r>
      <w:r>
        <w:t>in</w:t>
      </w:r>
      <w:r>
        <w:rPr>
          <w:spacing w:val="-13"/>
        </w:rPr>
        <w:t xml:space="preserve"> </w:t>
      </w:r>
      <w:r>
        <w:t>the</w:t>
      </w:r>
      <w:r>
        <w:rPr>
          <w:spacing w:val="-11"/>
        </w:rPr>
        <w:t xml:space="preserve"> </w:t>
      </w:r>
      <w:r>
        <w:t>prevailing</w:t>
      </w:r>
      <w:r>
        <w:rPr>
          <w:spacing w:val="-12"/>
        </w:rPr>
        <w:t xml:space="preserve"> </w:t>
      </w:r>
      <w:r>
        <w:t>environment.</w:t>
      </w:r>
    </w:p>
    <w:p w14:paraId="2912F22B" w14:textId="77777777" w:rsidR="00545FE0" w:rsidRDefault="00000000">
      <w:pPr>
        <w:pStyle w:val="BodyText"/>
        <w:spacing w:before="24"/>
        <w:ind w:right="44"/>
      </w:pPr>
      <w:r>
        <w:rPr>
          <w:b/>
        </w:rPr>
        <w:t xml:space="preserve">Module </w:t>
      </w:r>
      <w:proofErr w:type="gramStart"/>
      <w:r>
        <w:rPr>
          <w:b/>
        </w:rPr>
        <w:t>II :</w:t>
      </w:r>
      <w:proofErr w:type="gramEnd"/>
      <w:r>
        <w:rPr>
          <w:b/>
        </w:rPr>
        <w:t xml:space="preserve"> </w:t>
      </w:r>
      <w:r>
        <w:t>Technology-manufacturing process interfaces with marketing,</w:t>
      </w:r>
      <w:r>
        <w:rPr>
          <w:spacing w:val="-5"/>
        </w:rPr>
        <w:t xml:space="preserve"> </w:t>
      </w:r>
      <w:r>
        <w:t>engineering,</w:t>
      </w:r>
      <w:r>
        <w:rPr>
          <w:spacing w:val="-5"/>
        </w:rPr>
        <w:t xml:space="preserve"> </w:t>
      </w:r>
      <w:r>
        <w:t>quality,</w:t>
      </w:r>
      <w:r>
        <w:rPr>
          <w:spacing w:val="-5"/>
        </w:rPr>
        <w:t xml:space="preserve"> </w:t>
      </w:r>
      <w:r>
        <w:t>purchasing,</w:t>
      </w:r>
      <w:r>
        <w:rPr>
          <w:spacing w:val="-5"/>
        </w:rPr>
        <w:t xml:space="preserve"> </w:t>
      </w:r>
      <w:r>
        <w:t>finance</w:t>
      </w:r>
      <w:r>
        <w:rPr>
          <w:spacing w:val="-5"/>
        </w:rPr>
        <w:t xml:space="preserve"> </w:t>
      </w:r>
      <w:r>
        <w:t>and</w:t>
      </w:r>
      <w:r>
        <w:rPr>
          <w:spacing w:val="-5"/>
        </w:rPr>
        <w:t xml:space="preserve"> </w:t>
      </w:r>
      <w:r>
        <w:t>accounting. Inter-relationship</w:t>
      </w:r>
      <w:r>
        <w:rPr>
          <w:spacing w:val="-13"/>
        </w:rPr>
        <w:t xml:space="preserve"> </w:t>
      </w:r>
      <w:r>
        <w:t>among</w:t>
      </w:r>
      <w:r>
        <w:rPr>
          <w:spacing w:val="-12"/>
        </w:rPr>
        <w:t xml:space="preserve"> </w:t>
      </w:r>
      <w:r>
        <w:t>manufacturing</w:t>
      </w:r>
      <w:r>
        <w:rPr>
          <w:spacing w:val="-13"/>
        </w:rPr>
        <w:t xml:space="preserve"> </w:t>
      </w:r>
      <w:r>
        <w:t>manager</w:t>
      </w:r>
      <w:r>
        <w:rPr>
          <w:spacing w:val="-12"/>
        </w:rPr>
        <w:t xml:space="preserve"> </w:t>
      </w:r>
      <w:r>
        <w:t>and</w:t>
      </w:r>
      <w:r>
        <w:rPr>
          <w:spacing w:val="-13"/>
        </w:rPr>
        <w:t xml:space="preserve"> </w:t>
      </w:r>
      <w:r>
        <w:t>their</w:t>
      </w:r>
      <w:r>
        <w:rPr>
          <w:spacing w:val="-12"/>
        </w:rPr>
        <w:t xml:space="preserve"> </w:t>
      </w:r>
      <w:r>
        <w:t>suppliers, customers, competitors, superiors and production workers.</w:t>
      </w:r>
    </w:p>
    <w:p w14:paraId="56E116E3" w14:textId="77777777" w:rsidR="00545FE0" w:rsidRDefault="00000000">
      <w:pPr>
        <w:pStyle w:val="BodyText"/>
        <w:spacing w:before="52"/>
        <w:ind w:right="40"/>
      </w:pPr>
      <w:r>
        <w:rPr>
          <w:b/>
        </w:rPr>
        <w:t xml:space="preserve">Module </w:t>
      </w:r>
      <w:proofErr w:type="gramStart"/>
      <w:r>
        <w:rPr>
          <w:b/>
        </w:rPr>
        <w:t>III :</w:t>
      </w:r>
      <w:proofErr w:type="gramEnd"/>
      <w:r>
        <w:rPr>
          <w:b/>
        </w:rPr>
        <w:t xml:space="preserve"> </w:t>
      </w:r>
      <w:r>
        <w:t>Strategic implications of Experience Curve. Focused manufacturing-green, lean and mean. Strategic issues in project management and implementation of manufacturing policies. Perspectives of Manufacturing Strategy. Case Studies.</w:t>
      </w:r>
    </w:p>
    <w:p w14:paraId="1437F64F" w14:textId="77777777" w:rsidR="00545FE0" w:rsidRDefault="00000000">
      <w:pPr>
        <w:pStyle w:val="Heading3"/>
        <w:spacing w:before="113"/>
        <w:jc w:val="left"/>
      </w:pPr>
      <w:r>
        <w:rPr>
          <w:color w:val="00AEEF"/>
        </w:rPr>
        <w:t xml:space="preserve">MSL841 Supply Chain </w:t>
      </w:r>
      <w:r>
        <w:rPr>
          <w:color w:val="00AEEF"/>
          <w:spacing w:val="-2"/>
        </w:rPr>
        <w:t>Analytics</w:t>
      </w:r>
    </w:p>
    <w:p w14:paraId="41F0E122" w14:textId="77777777" w:rsidR="00545FE0" w:rsidRDefault="00000000">
      <w:pPr>
        <w:pStyle w:val="Heading4"/>
      </w:pPr>
      <w:r>
        <w:t>3</w:t>
      </w:r>
      <w:r>
        <w:rPr>
          <w:spacing w:val="-1"/>
        </w:rPr>
        <w:t xml:space="preserve"> </w:t>
      </w:r>
      <w:r>
        <w:t>Credits (3-0-</w:t>
      </w:r>
      <w:r>
        <w:rPr>
          <w:spacing w:val="-5"/>
        </w:rPr>
        <w:t>0)</w:t>
      </w:r>
    </w:p>
    <w:p w14:paraId="50F9A42D" w14:textId="77777777" w:rsidR="00545FE0" w:rsidRDefault="00000000">
      <w:pPr>
        <w:spacing w:before="56"/>
        <w:ind w:left="123"/>
        <w:rPr>
          <w:sz w:val="18"/>
        </w:rPr>
      </w:pPr>
      <w:r>
        <w:rPr>
          <w:sz w:val="18"/>
        </w:rPr>
        <w:t>Pre-requisite(s):</w:t>
      </w:r>
      <w:r>
        <w:rPr>
          <w:spacing w:val="-3"/>
          <w:sz w:val="18"/>
        </w:rPr>
        <w:t xml:space="preserve"> </w:t>
      </w:r>
      <w:r>
        <w:rPr>
          <w:sz w:val="18"/>
        </w:rPr>
        <w:t>MSL301</w:t>
      </w:r>
      <w:r>
        <w:rPr>
          <w:spacing w:val="-1"/>
          <w:sz w:val="18"/>
        </w:rPr>
        <w:t xml:space="preserve"> </w:t>
      </w:r>
      <w:r>
        <w:rPr>
          <w:sz w:val="18"/>
        </w:rPr>
        <w:t>&amp;</w:t>
      </w:r>
      <w:r>
        <w:rPr>
          <w:spacing w:val="-1"/>
          <w:sz w:val="18"/>
        </w:rPr>
        <w:t xml:space="preserve"> </w:t>
      </w:r>
      <w:r>
        <w:rPr>
          <w:spacing w:val="-2"/>
          <w:sz w:val="18"/>
        </w:rPr>
        <w:t>MSL302</w:t>
      </w:r>
    </w:p>
    <w:p w14:paraId="141C2F7D" w14:textId="77777777" w:rsidR="00545FE0" w:rsidRDefault="00000000">
      <w:pPr>
        <w:pStyle w:val="BodyText"/>
        <w:ind w:right="46"/>
      </w:pPr>
      <w:r>
        <w:t>This course will introduce students to supply chain analytics by learning the three aspects of supply chain planning and design. The first one is Descriptive Analytics of supply chain, which focuses on fundamental</w:t>
      </w:r>
      <w:r>
        <w:rPr>
          <w:spacing w:val="-8"/>
        </w:rPr>
        <w:t xml:space="preserve"> </w:t>
      </w:r>
      <w:r>
        <w:t>tools</w:t>
      </w:r>
      <w:r>
        <w:rPr>
          <w:spacing w:val="-8"/>
        </w:rPr>
        <w:t xml:space="preserve"> </w:t>
      </w:r>
      <w:r>
        <w:t>and</w:t>
      </w:r>
      <w:r>
        <w:rPr>
          <w:spacing w:val="-8"/>
        </w:rPr>
        <w:t xml:space="preserve"> </w:t>
      </w:r>
      <w:r>
        <w:t>methods</w:t>
      </w:r>
      <w:r>
        <w:rPr>
          <w:spacing w:val="-8"/>
        </w:rPr>
        <w:t xml:space="preserve"> </w:t>
      </w:r>
      <w:r>
        <w:t>on</w:t>
      </w:r>
      <w:r>
        <w:rPr>
          <w:spacing w:val="-8"/>
        </w:rPr>
        <w:t xml:space="preserve"> </w:t>
      </w:r>
      <w:r>
        <w:t>data</w:t>
      </w:r>
      <w:r>
        <w:rPr>
          <w:spacing w:val="-8"/>
        </w:rPr>
        <w:t xml:space="preserve"> </w:t>
      </w:r>
      <w:r>
        <w:t>analysis</w:t>
      </w:r>
      <w:r>
        <w:rPr>
          <w:spacing w:val="-8"/>
        </w:rPr>
        <w:t xml:space="preserve"> </w:t>
      </w:r>
      <w:r>
        <w:t>and</w:t>
      </w:r>
      <w:r>
        <w:rPr>
          <w:spacing w:val="-8"/>
        </w:rPr>
        <w:t xml:space="preserve"> </w:t>
      </w:r>
      <w:r>
        <w:t>statistics,</w:t>
      </w:r>
      <w:r>
        <w:rPr>
          <w:spacing w:val="-8"/>
        </w:rPr>
        <w:t xml:space="preserve"> </w:t>
      </w:r>
      <w:r>
        <w:t>visual representations of data and data modeling. The second major focus is</w:t>
      </w:r>
      <w:r>
        <w:rPr>
          <w:spacing w:val="-8"/>
        </w:rPr>
        <w:t xml:space="preserve"> </w:t>
      </w:r>
      <w:r>
        <w:t>on</w:t>
      </w:r>
      <w:r>
        <w:rPr>
          <w:spacing w:val="-8"/>
        </w:rPr>
        <w:t xml:space="preserve"> </w:t>
      </w:r>
      <w:r>
        <w:t>Predictive</w:t>
      </w:r>
      <w:r>
        <w:rPr>
          <w:spacing w:val="-8"/>
        </w:rPr>
        <w:t xml:space="preserve"> </w:t>
      </w:r>
      <w:r>
        <w:t>Analytics</w:t>
      </w:r>
      <w:r>
        <w:rPr>
          <w:spacing w:val="-8"/>
        </w:rPr>
        <w:t xml:space="preserve"> </w:t>
      </w:r>
      <w:r>
        <w:t>of</w:t>
      </w:r>
      <w:r>
        <w:rPr>
          <w:spacing w:val="-8"/>
        </w:rPr>
        <w:t xml:space="preserve"> </w:t>
      </w:r>
      <w:r>
        <w:t>supply</w:t>
      </w:r>
      <w:r>
        <w:rPr>
          <w:spacing w:val="-8"/>
        </w:rPr>
        <w:t xml:space="preserve"> </w:t>
      </w:r>
      <w:r>
        <w:t>chain,</w:t>
      </w:r>
      <w:r>
        <w:rPr>
          <w:spacing w:val="-8"/>
        </w:rPr>
        <w:t xml:space="preserve"> </w:t>
      </w:r>
      <w:r>
        <w:t>which</w:t>
      </w:r>
      <w:r>
        <w:rPr>
          <w:spacing w:val="-8"/>
        </w:rPr>
        <w:t xml:space="preserve"> </w:t>
      </w:r>
      <w:r>
        <w:t>develops</w:t>
      </w:r>
      <w:r>
        <w:rPr>
          <w:spacing w:val="-8"/>
        </w:rPr>
        <w:t xml:space="preserve"> </w:t>
      </w:r>
      <w:r>
        <w:t>approaches for building and analyzing predictive models, applying regression, forecasting techniques, simulation and risk analysis, etc. The third major focus is on Prescriptive Analytics of supply chain, which aims at arriving at optimal decisions for the different future scenarios in the supply chain.</w:t>
      </w:r>
    </w:p>
    <w:p w14:paraId="1856796C" w14:textId="77777777" w:rsidR="00545FE0" w:rsidRDefault="00000000">
      <w:pPr>
        <w:pStyle w:val="Heading3"/>
        <w:spacing w:before="133"/>
        <w:jc w:val="left"/>
      </w:pPr>
      <w:r>
        <w:rPr>
          <w:color w:val="00AEEF"/>
        </w:rPr>
        <w:t xml:space="preserve">MSL842 Supply Chain </w:t>
      </w:r>
      <w:r>
        <w:rPr>
          <w:color w:val="00AEEF"/>
          <w:spacing w:val="-2"/>
        </w:rPr>
        <w:t>Modeling</w:t>
      </w:r>
    </w:p>
    <w:p w14:paraId="487CE1C0" w14:textId="77777777" w:rsidR="00545FE0" w:rsidRDefault="00000000">
      <w:pPr>
        <w:pStyle w:val="Heading4"/>
      </w:pPr>
      <w:r>
        <w:t>3</w:t>
      </w:r>
      <w:r>
        <w:rPr>
          <w:spacing w:val="-1"/>
        </w:rPr>
        <w:t xml:space="preserve"> </w:t>
      </w:r>
      <w:r>
        <w:t>Credits (3-0-</w:t>
      </w:r>
      <w:r>
        <w:rPr>
          <w:spacing w:val="-5"/>
        </w:rPr>
        <w:t>0)</w:t>
      </w:r>
    </w:p>
    <w:p w14:paraId="79ED6175" w14:textId="77777777" w:rsidR="00545FE0" w:rsidRDefault="00000000">
      <w:pPr>
        <w:spacing w:before="56"/>
        <w:ind w:left="123"/>
        <w:rPr>
          <w:sz w:val="18"/>
        </w:rPr>
      </w:pPr>
      <w:r>
        <w:rPr>
          <w:sz w:val="18"/>
        </w:rPr>
        <w:t>Pre-requisite(s):</w:t>
      </w:r>
      <w:r>
        <w:rPr>
          <w:spacing w:val="-3"/>
          <w:sz w:val="18"/>
        </w:rPr>
        <w:t xml:space="preserve"> </w:t>
      </w:r>
      <w:r>
        <w:rPr>
          <w:sz w:val="18"/>
        </w:rPr>
        <w:t>MSL301</w:t>
      </w:r>
      <w:r>
        <w:rPr>
          <w:spacing w:val="-1"/>
          <w:sz w:val="18"/>
        </w:rPr>
        <w:t xml:space="preserve"> </w:t>
      </w:r>
      <w:r>
        <w:rPr>
          <w:sz w:val="18"/>
        </w:rPr>
        <w:t>&amp;</w:t>
      </w:r>
      <w:r>
        <w:rPr>
          <w:spacing w:val="-1"/>
          <w:sz w:val="18"/>
        </w:rPr>
        <w:t xml:space="preserve"> </w:t>
      </w:r>
      <w:r>
        <w:rPr>
          <w:spacing w:val="-2"/>
          <w:sz w:val="18"/>
        </w:rPr>
        <w:t>MSL302</w:t>
      </w:r>
    </w:p>
    <w:p w14:paraId="22C0B620" w14:textId="77777777" w:rsidR="00545FE0" w:rsidRDefault="00000000">
      <w:pPr>
        <w:pStyle w:val="BodyText"/>
        <w:ind w:right="46"/>
      </w:pPr>
      <w:r>
        <w:t>This course primarily deals with understanding and analyzing problems underlying the design, planning and operation of supply chains, with a special emphasis on the logistical and other issues related</w:t>
      </w:r>
      <w:r>
        <w:rPr>
          <w:spacing w:val="-13"/>
        </w:rPr>
        <w:t xml:space="preserve"> </w:t>
      </w:r>
      <w:r>
        <w:t>to</w:t>
      </w:r>
      <w:r>
        <w:rPr>
          <w:spacing w:val="-12"/>
        </w:rPr>
        <w:t xml:space="preserve"> </w:t>
      </w:r>
      <w:r>
        <w:t>the</w:t>
      </w:r>
      <w:r>
        <w:rPr>
          <w:spacing w:val="-13"/>
        </w:rPr>
        <w:t xml:space="preserve"> </w:t>
      </w:r>
      <w:r>
        <w:t>material</w:t>
      </w:r>
      <w:r>
        <w:rPr>
          <w:spacing w:val="-12"/>
        </w:rPr>
        <w:t xml:space="preserve"> </w:t>
      </w:r>
      <w:r>
        <w:t>and</w:t>
      </w:r>
      <w:r>
        <w:rPr>
          <w:spacing w:val="-13"/>
        </w:rPr>
        <w:t xml:space="preserve"> </w:t>
      </w:r>
      <w:r>
        <w:t>the</w:t>
      </w:r>
      <w:r>
        <w:rPr>
          <w:spacing w:val="-12"/>
        </w:rPr>
        <w:t xml:space="preserve"> </w:t>
      </w:r>
      <w:r>
        <w:t>information</w:t>
      </w:r>
      <w:r>
        <w:rPr>
          <w:spacing w:val="-13"/>
        </w:rPr>
        <w:t xml:space="preserve"> </w:t>
      </w:r>
      <w:r>
        <w:t>flow</w:t>
      </w:r>
      <w:r>
        <w:rPr>
          <w:spacing w:val="-12"/>
        </w:rPr>
        <w:t xml:space="preserve"> </w:t>
      </w:r>
      <w:r>
        <w:t>in</w:t>
      </w:r>
      <w:r>
        <w:rPr>
          <w:spacing w:val="-13"/>
        </w:rPr>
        <w:t xml:space="preserve"> </w:t>
      </w:r>
      <w:r>
        <w:t>these</w:t>
      </w:r>
      <w:r>
        <w:rPr>
          <w:spacing w:val="-12"/>
        </w:rPr>
        <w:t xml:space="preserve"> </w:t>
      </w:r>
      <w:r>
        <w:t>systems.</w:t>
      </w:r>
      <w:r>
        <w:rPr>
          <w:spacing w:val="-13"/>
        </w:rPr>
        <w:t xml:space="preserve"> </w:t>
      </w:r>
      <w:r>
        <w:t xml:space="preserve">The </w:t>
      </w:r>
      <w:r>
        <w:rPr>
          <w:spacing w:val="-2"/>
        </w:rPr>
        <w:t>main</w:t>
      </w:r>
      <w:r>
        <w:rPr>
          <w:spacing w:val="-6"/>
        </w:rPr>
        <w:t xml:space="preserve"> </w:t>
      </w:r>
      <w:r>
        <w:rPr>
          <w:spacing w:val="-2"/>
        </w:rPr>
        <w:t>objective</w:t>
      </w:r>
      <w:r>
        <w:rPr>
          <w:spacing w:val="-6"/>
        </w:rPr>
        <w:t xml:space="preserve"> </w:t>
      </w:r>
      <w:r>
        <w:rPr>
          <w:spacing w:val="-2"/>
        </w:rPr>
        <w:t>of</w:t>
      </w:r>
      <w:r>
        <w:rPr>
          <w:spacing w:val="-6"/>
        </w:rPr>
        <w:t xml:space="preserve"> </w:t>
      </w:r>
      <w:r>
        <w:rPr>
          <w:spacing w:val="-2"/>
        </w:rPr>
        <w:t>the</w:t>
      </w:r>
      <w:r>
        <w:rPr>
          <w:spacing w:val="-6"/>
        </w:rPr>
        <w:t xml:space="preserve"> </w:t>
      </w:r>
      <w:r>
        <w:rPr>
          <w:spacing w:val="-2"/>
        </w:rPr>
        <w:t>course</w:t>
      </w:r>
      <w:r>
        <w:rPr>
          <w:spacing w:val="-6"/>
        </w:rPr>
        <w:t xml:space="preserve"> </w:t>
      </w:r>
      <w:r>
        <w:rPr>
          <w:spacing w:val="-2"/>
        </w:rPr>
        <w:t>is</w:t>
      </w:r>
      <w:r>
        <w:rPr>
          <w:spacing w:val="-6"/>
        </w:rPr>
        <w:t xml:space="preserve"> </w:t>
      </w:r>
      <w:r>
        <w:rPr>
          <w:spacing w:val="-2"/>
        </w:rPr>
        <w:t>to</w:t>
      </w:r>
      <w:r>
        <w:rPr>
          <w:spacing w:val="-6"/>
        </w:rPr>
        <w:t xml:space="preserve"> </w:t>
      </w:r>
      <w:r>
        <w:rPr>
          <w:spacing w:val="-2"/>
        </w:rPr>
        <w:t>introduce</w:t>
      </w:r>
      <w:r>
        <w:rPr>
          <w:spacing w:val="-6"/>
        </w:rPr>
        <w:t xml:space="preserve"> </w:t>
      </w:r>
      <w:r>
        <w:rPr>
          <w:spacing w:val="-2"/>
        </w:rPr>
        <w:t>methodological</w:t>
      </w:r>
      <w:r>
        <w:rPr>
          <w:spacing w:val="-6"/>
        </w:rPr>
        <w:t xml:space="preserve"> </w:t>
      </w:r>
      <w:r>
        <w:rPr>
          <w:spacing w:val="-2"/>
        </w:rPr>
        <w:t xml:space="preserve">description </w:t>
      </w:r>
      <w:r>
        <w:t>of the various issues in supply chain related to design, planning and control</w:t>
      </w:r>
      <w:r>
        <w:rPr>
          <w:spacing w:val="38"/>
        </w:rPr>
        <w:t xml:space="preserve"> </w:t>
      </w:r>
      <w:r>
        <w:t>problems.</w:t>
      </w:r>
      <w:r>
        <w:rPr>
          <w:spacing w:val="38"/>
        </w:rPr>
        <w:t xml:space="preserve"> </w:t>
      </w:r>
      <w:r>
        <w:t>Mathematical</w:t>
      </w:r>
      <w:r>
        <w:rPr>
          <w:spacing w:val="38"/>
        </w:rPr>
        <w:t xml:space="preserve"> </w:t>
      </w:r>
      <w:r>
        <w:t>models</w:t>
      </w:r>
      <w:r>
        <w:rPr>
          <w:spacing w:val="38"/>
        </w:rPr>
        <w:t xml:space="preserve"> </w:t>
      </w:r>
      <w:r>
        <w:t>and</w:t>
      </w:r>
      <w:r>
        <w:rPr>
          <w:spacing w:val="38"/>
        </w:rPr>
        <w:t xml:space="preserve"> </w:t>
      </w:r>
      <w:r>
        <w:t>techniques</w:t>
      </w:r>
      <w:r>
        <w:rPr>
          <w:spacing w:val="38"/>
        </w:rPr>
        <w:t xml:space="preserve"> </w:t>
      </w:r>
      <w:r>
        <w:t>are</w:t>
      </w:r>
      <w:r>
        <w:rPr>
          <w:spacing w:val="38"/>
        </w:rPr>
        <w:t xml:space="preserve"> </w:t>
      </w:r>
      <w:r>
        <w:t>used to support the analysis of the identified issues. It also develops understanding of some basic tools that can support the functioning of the analytical methodologies.</w:t>
      </w:r>
    </w:p>
    <w:p w14:paraId="56179D66" w14:textId="77777777" w:rsidR="00545FE0" w:rsidRDefault="00000000">
      <w:pPr>
        <w:pStyle w:val="Heading3"/>
        <w:spacing w:before="163"/>
        <w:jc w:val="left"/>
      </w:pPr>
      <w:r>
        <w:rPr>
          <w:color w:val="00AEEF"/>
        </w:rPr>
        <w:t xml:space="preserve">MSL843 Supply Chain Logistics </w:t>
      </w:r>
      <w:r>
        <w:rPr>
          <w:color w:val="00AEEF"/>
          <w:spacing w:val="-2"/>
        </w:rPr>
        <w:t>Management</w:t>
      </w:r>
    </w:p>
    <w:p w14:paraId="62FE3F99" w14:textId="77777777" w:rsidR="00545FE0" w:rsidRDefault="00000000">
      <w:pPr>
        <w:pStyle w:val="Heading4"/>
      </w:pPr>
      <w:r>
        <w:t>3</w:t>
      </w:r>
      <w:r>
        <w:rPr>
          <w:spacing w:val="-1"/>
        </w:rPr>
        <w:t xml:space="preserve"> </w:t>
      </w:r>
      <w:r>
        <w:t>Credits (3-0-</w:t>
      </w:r>
      <w:r>
        <w:rPr>
          <w:spacing w:val="-5"/>
        </w:rPr>
        <w:t>0)</w:t>
      </w:r>
    </w:p>
    <w:p w14:paraId="4EDABFDA" w14:textId="77777777" w:rsidR="00545FE0" w:rsidRDefault="00000000">
      <w:pPr>
        <w:spacing w:before="55"/>
        <w:ind w:left="123"/>
        <w:rPr>
          <w:sz w:val="18"/>
        </w:rPr>
      </w:pPr>
      <w:r>
        <w:rPr>
          <w:sz w:val="18"/>
        </w:rPr>
        <w:t>Pre-requisite(s):</w:t>
      </w:r>
      <w:r>
        <w:rPr>
          <w:spacing w:val="-3"/>
          <w:sz w:val="18"/>
        </w:rPr>
        <w:t xml:space="preserve"> </w:t>
      </w:r>
      <w:r>
        <w:rPr>
          <w:sz w:val="18"/>
        </w:rPr>
        <w:t>MSL301</w:t>
      </w:r>
      <w:r>
        <w:rPr>
          <w:spacing w:val="-1"/>
          <w:sz w:val="18"/>
        </w:rPr>
        <w:t xml:space="preserve"> </w:t>
      </w:r>
      <w:r>
        <w:rPr>
          <w:sz w:val="18"/>
        </w:rPr>
        <w:t>&amp;</w:t>
      </w:r>
      <w:r>
        <w:rPr>
          <w:spacing w:val="-1"/>
          <w:sz w:val="18"/>
        </w:rPr>
        <w:t xml:space="preserve"> </w:t>
      </w:r>
      <w:r>
        <w:rPr>
          <w:spacing w:val="-2"/>
          <w:sz w:val="18"/>
        </w:rPr>
        <w:t>MSL302</w:t>
      </w:r>
    </w:p>
    <w:p w14:paraId="38FEDDEB" w14:textId="77777777" w:rsidR="00545FE0" w:rsidRDefault="00000000">
      <w:pPr>
        <w:pStyle w:val="BodyText"/>
        <w:ind w:right="40"/>
      </w:pPr>
      <w:r>
        <w:rPr>
          <w:b/>
        </w:rPr>
        <w:t xml:space="preserve">Module </w:t>
      </w:r>
      <w:proofErr w:type="gramStart"/>
      <w:r>
        <w:rPr>
          <w:b/>
        </w:rPr>
        <w:t>I :</w:t>
      </w:r>
      <w:proofErr w:type="gramEnd"/>
      <w:r>
        <w:rPr>
          <w:b/>
        </w:rPr>
        <w:t xml:space="preserve"> </w:t>
      </w:r>
      <w:r>
        <w:t>Perspective of Supply Chain Logistics Management. Logistics</w:t>
      </w:r>
      <w:r>
        <w:rPr>
          <w:spacing w:val="-6"/>
        </w:rPr>
        <w:t xml:space="preserve"> </w:t>
      </w:r>
      <w:r>
        <w:t>concept,</w:t>
      </w:r>
      <w:r>
        <w:rPr>
          <w:spacing w:val="-6"/>
        </w:rPr>
        <w:t xml:space="preserve"> </w:t>
      </w:r>
      <w:r>
        <w:t>role</w:t>
      </w:r>
      <w:r>
        <w:rPr>
          <w:spacing w:val="-6"/>
        </w:rPr>
        <w:t xml:space="preserve"> </w:t>
      </w:r>
      <w:r>
        <w:t>and</w:t>
      </w:r>
      <w:r>
        <w:rPr>
          <w:spacing w:val="-6"/>
        </w:rPr>
        <w:t xml:space="preserve"> </w:t>
      </w:r>
      <w:r>
        <w:t>scope;</w:t>
      </w:r>
      <w:r>
        <w:rPr>
          <w:spacing w:val="-7"/>
        </w:rPr>
        <w:t xml:space="preserve"> </w:t>
      </w:r>
      <w:r>
        <w:t>Logistics</w:t>
      </w:r>
      <w:r>
        <w:rPr>
          <w:spacing w:val="-6"/>
        </w:rPr>
        <w:t xml:space="preserve"> </w:t>
      </w:r>
      <w:r>
        <w:t>Environment-</w:t>
      </w:r>
      <w:r>
        <w:rPr>
          <w:spacing w:val="-6"/>
        </w:rPr>
        <w:t xml:space="preserve"> </w:t>
      </w:r>
      <w:r>
        <w:t xml:space="preserve">Integrating Logistics of Supply, Logistics of Production and Logistics of Distribution. Internal and external factors for logistics strategy, Operational Resources of logistics (personnel, warehouse means of transport, warehouse transport aids, organizational aids, material </w:t>
      </w:r>
      <w:r>
        <w:rPr>
          <w:spacing w:val="-2"/>
        </w:rPr>
        <w:t>stocks,</w:t>
      </w:r>
      <w:r>
        <w:rPr>
          <w:spacing w:val="-4"/>
        </w:rPr>
        <w:t xml:space="preserve"> </w:t>
      </w:r>
      <w:r>
        <w:rPr>
          <w:spacing w:val="-2"/>
        </w:rPr>
        <w:t>and</w:t>
      </w:r>
      <w:r>
        <w:rPr>
          <w:spacing w:val="-4"/>
        </w:rPr>
        <w:t xml:space="preserve"> </w:t>
      </w:r>
      <w:r>
        <w:rPr>
          <w:spacing w:val="-2"/>
        </w:rPr>
        <w:t>area/spare)</w:t>
      </w:r>
      <w:r>
        <w:rPr>
          <w:spacing w:val="-4"/>
        </w:rPr>
        <w:t xml:space="preserve"> </w:t>
      </w:r>
      <w:r>
        <w:rPr>
          <w:spacing w:val="-2"/>
        </w:rPr>
        <w:t>Effective</w:t>
      </w:r>
      <w:r>
        <w:rPr>
          <w:spacing w:val="-4"/>
        </w:rPr>
        <w:t xml:space="preserve"> </w:t>
      </w:r>
      <w:r>
        <w:rPr>
          <w:spacing w:val="-2"/>
        </w:rPr>
        <w:t>supply</w:t>
      </w:r>
      <w:r>
        <w:rPr>
          <w:spacing w:val="-4"/>
        </w:rPr>
        <w:t xml:space="preserve"> </w:t>
      </w:r>
      <w:r>
        <w:rPr>
          <w:spacing w:val="-2"/>
        </w:rPr>
        <w:t>chain</w:t>
      </w:r>
      <w:r>
        <w:rPr>
          <w:spacing w:val="-4"/>
        </w:rPr>
        <w:t xml:space="preserve"> </w:t>
      </w:r>
      <w:r>
        <w:rPr>
          <w:spacing w:val="-2"/>
        </w:rPr>
        <w:t>management,</w:t>
      </w:r>
      <w:r>
        <w:rPr>
          <w:spacing w:val="-4"/>
        </w:rPr>
        <w:t xml:space="preserve"> </w:t>
      </w:r>
      <w:r>
        <w:rPr>
          <w:spacing w:val="-2"/>
        </w:rPr>
        <w:t xml:space="preserve">customer </w:t>
      </w:r>
      <w:r>
        <w:t>networking and manufacturing, Risk Pooling, Postponement, cross docking in supply chain, CPFR, IT-enabled supply chains value of Information, Coordination in SCM.</w:t>
      </w:r>
    </w:p>
    <w:p w14:paraId="24946467" w14:textId="77777777" w:rsidR="00545FE0" w:rsidRDefault="00000000">
      <w:pPr>
        <w:pStyle w:val="BodyText"/>
        <w:spacing w:before="46"/>
        <w:ind w:right="38"/>
      </w:pPr>
      <w:r>
        <w:rPr>
          <w:b/>
        </w:rPr>
        <w:t xml:space="preserve">Module </w:t>
      </w:r>
      <w:proofErr w:type="gramStart"/>
      <w:r>
        <w:rPr>
          <w:b/>
        </w:rPr>
        <w:t>II :</w:t>
      </w:r>
      <w:proofErr w:type="gramEnd"/>
      <w:r>
        <w:rPr>
          <w:b/>
        </w:rPr>
        <w:t xml:space="preserve"> </w:t>
      </w:r>
      <w:r>
        <w:t xml:space="preserve">Logistics Activity Mix. JIT and Logistics, </w:t>
      </w:r>
      <w:proofErr w:type="spellStart"/>
      <w:r>
        <w:t>Synchronised</w:t>
      </w:r>
      <w:proofErr w:type="spellEnd"/>
      <w:r>
        <w:t xml:space="preserve"> manufacturing.</w:t>
      </w:r>
      <w:r>
        <w:rPr>
          <w:spacing w:val="-9"/>
        </w:rPr>
        <w:t xml:space="preserve"> </w:t>
      </w:r>
      <w:r>
        <w:t>Purchasing</w:t>
      </w:r>
      <w:r>
        <w:rPr>
          <w:spacing w:val="-9"/>
        </w:rPr>
        <w:t xml:space="preserve"> </w:t>
      </w:r>
      <w:r>
        <w:t>and</w:t>
      </w:r>
      <w:r>
        <w:rPr>
          <w:spacing w:val="-9"/>
        </w:rPr>
        <w:t xml:space="preserve"> </w:t>
      </w:r>
      <w:r>
        <w:t>Materials</w:t>
      </w:r>
      <w:r>
        <w:rPr>
          <w:spacing w:val="-9"/>
        </w:rPr>
        <w:t xml:space="preserve"> </w:t>
      </w:r>
      <w:r>
        <w:t>Management.</w:t>
      </w:r>
      <w:r>
        <w:rPr>
          <w:spacing w:val="-9"/>
        </w:rPr>
        <w:t xml:space="preserve"> </w:t>
      </w:r>
      <w:r>
        <w:t xml:space="preserve">Distributional logistical systems and </w:t>
      </w:r>
      <w:r>
        <w:rPr>
          <w:spacing w:val="9"/>
        </w:rPr>
        <w:t>facilities-</w:t>
      </w:r>
      <w:r>
        <w:t xml:space="preserve">single stage or </w:t>
      </w:r>
      <w:r>
        <w:rPr>
          <w:spacing w:val="10"/>
        </w:rPr>
        <w:t xml:space="preserve">multistage, </w:t>
      </w:r>
      <w:r>
        <w:t>warehouse(s), their number, location and allocation, Automated Warehousing, Materials Handling and Packaging. Simulation aided planning of conveyor and warehousing systems.</w:t>
      </w:r>
    </w:p>
    <w:p w14:paraId="6BDC89B3" w14:textId="77777777" w:rsidR="00545FE0" w:rsidRDefault="00000000">
      <w:pPr>
        <w:pStyle w:val="BodyText"/>
        <w:spacing w:before="50"/>
        <w:ind w:right="47"/>
      </w:pPr>
      <w:r>
        <w:rPr>
          <w:b/>
        </w:rPr>
        <w:t xml:space="preserve">Module </w:t>
      </w:r>
      <w:proofErr w:type="gramStart"/>
      <w:r>
        <w:rPr>
          <w:b/>
        </w:rPr>
        <w:t>III :</w:t>
      </w:r>
      <w:proofErr w:type="gramEnd"/>
      <w:r>
        <w:rPr>
          <w:b/>
        </w:rPr>
        <w:t xml:space="preserve"> </w:t>
      </w:r>
      <w:r>
        <w:t>Supply Chain Logistics Mix Management. Logistical Connectivity: Transportation modes, rate structure, legal aspects;</w:t>
      </w:r>
    </w:p>
    <w:p w14:paraId="069B8068" w14:textId="77777777" w:rsidR="00545FE0" w:rsidRDefault="00000000">
      <w:pPr>
        <w:pStyle w:val="BodyText"/>
        <w:spacing w:before="108"/>
        <w:ind w:right="137"/>
      </w:pPr>
      <w:r>
        <w:br w:type="column"/>
      </w:r>
      <w:r>
        <w:t xml:space="preserve">maintenance, spares and repairs; test and support equipment, Routing of freight flows. Management and Organization of the Logistics Systems; Organization, Information and cost control; </w:t>
      </w:r>
      <w:r>
        <w:rPr>
          <w:spacing w:val="-2"/>
        </w:rPr>
        <w:t>Logistical</w:t>
      </w:r>
      <w:r>
        <w:rPr>
          <w:spacing w:val="-7"/>
        </w:rPr>
        <w:t xml:space="preserve"> </w:t>
      </w:r>
      <w:r>
        <w:rPr>
          <w:spacing w:val="-2"/>
        </w:rPr>
        <w:t>information</w:t>
      </w:r>
      <w:r>
        <w:rPr>
          <w:spacing w:val="-7"/>
        </w:rPr>
        <w:t xml:space="preserve"> </w:t>
      </w:r>
      <w:r>
        <w:rPr>
          <w:spacing w:val="-2"/>
        </w:rPr>
        <w:t>Systems,</w:t>
      </w:r>
      <w:r>
        <w:rPr>
          <w:spacing w:val="-7"/>
        </w:rPr>
        <w:t xml:space="preserve"> </w:t>
      </w:r>
      <w:r>
        <w:rPr>
          <w:spacing w:val="-2"/>
        </w:rPr>
        <w:t>Computer</w:t>
      </w:r>
      <w:r>
        <w:rPr>
          <w:spacing w:val="-7"/>
        </w:rPr>
        <w:t xml:space="preserve"> </w:t>
      </w:r>
      <w:r>
        <w:rPr>
          <w:spacing w:val="-2"/>
        </w:rPr>
        <w:t>aided</w:t>
      </w:r>
      <w:r>
        <w:rPr>
          <w:spacing w:val="-7"/>
        </w:rPr>
        <w:t xml:space="preserve"> </w:t>
      </w:r>
      <w:r>
        <w:rPr>
          <w:spacing w:val="-2"/>
        </w:rPr>
        <w:t>logistics</w:t>
      </w:r>
      <w:r>
        <w:rPr>
          <w:spacing w:val="-7"/>
        </w:rPr>
        <w:t xml:space="preserve"> </w:t>
      </w:r>
      <w:r>
        <w:rPr>
          <w:spacing w:val="-2"/>
        </w:rPr>
        <w:t xml:space="preserve">management. </w:t>
      </w:r>
      <w:r>
        <w:t>Case Studies.</w:t>
      </w:r>
    </w:p>
    <w:p w14:paraId="1699CA4F" w14:textId="77777777" w:rsidR="00545FE0" w:rsidRDefault="00000000">
      <w:pPr>
        <w:pStyle w:val="Heading3"/>
        <w:spacing w:before="140"/>
        <w:jc w:val="left"/>
      </w:pPr>
      <w:r>
        <w:rPr>
          <w:color w:val="00AEEF"/>
        </w:rPr>
        <w:t xml:space="preserve">MSL844 Systems Reliability, Safety and Maintenance </w:t>
      </w:r>
      <w:r>
        <w:rPr>
          <w:color w:val="00AEEF"/>
          <w:spacing w:val="-2"/>
        </w:rPr>
        <w:t>Management</w:t>
      </w:r>
    </w:p>
    <w:p w14:paraId="24F2F8D7" w14:textId="77777777" w:rsidR="00545FE0" w:rsidRDefault="00000000">
      <w:pPr>
        <w:pStyle w:val="Heading4"/>
        <w:spacing w:before="26"/>
      </w:pPr>
      <w:r>
        <w:t>3</w:t>
      </w:r>
      <w:r>
        <w:rPr>
          <w:spacing w:val="-1"/>
        </w:rPr>
        <w:t xml:space="preserve"> </w:t>
      </w:r>
      <w:r>
        <w:t>Credits (3-0-</w:t>
      </w:r>
      <w:r>
        <w:rPr>
          <w:spacing w:val="-5"/>
        </w:rPr>
        <w:t>0)</w:t>
      </w:r>
    </w:p>
    <w:p w14:paraId="1841162B" w14:textId="77777777" w:rsidR="00545FE0" w:rsidRDefault="00000000">
      <w:pPr>
        <w:spacing w:before="55"/>
        <w:ind w:left="123"/>
        <w:rPr>
          <w:sz w:val="18"/>
        </w:rPr>
      </w:pPr>
      <w:r>
        <w:rPr>
          <w:sz w:val="18"/>
        </w:rPr>
        <w:t>Pre-requisite(s):</w:t>
      </w:r>
      <w:r>
        <w:rPr>
          <w:spacing w:val="-3"/>
          <w:sz w:val="18"/>
        </w:rPr>
        <w:t xml:space="preserve"> </w:t>
      </w:r>
      <w:r>
        <w:rPr>
          <w:sz w:val="18"/>
        </w:rPr>
        <w:t>MSL301</w:t>
      </w:r>
      <w:r>
        <w:rPr>
          <w:spacing w:val="-1"/>
          <w:sz w:val="18"/>
        </w:rPr>
        <w:t xml:space="preserve"> </w:t>
      </w:r>
      <w:r>
        <w:rPr>
          <w:sz w:val="18"/>
        </w:rPr>
        <w:t>&amp;</w:t>
      </w:r>
      <w:r>
        <w:rPr>
          <w:spacing w:val="-1"/>
          <w:sz w:val="18"/>
        </w:rPr>
        <w:t xml:space="preserve"> </w:t>
      </w:r>
      <w:r>
        <w:rPr>
          <w:spacing w:val="-2"/>
          <w:sz w:val="18"/>
        </w:rPr>
        <w:t>MSL302</w:t>
      </w:r>
    </w:p>
    <w:p w14:paraId="13FC1CBB" w14:textId="77777777" w:rsidR="00545FE0" w:rsidRDefault="00000000">
      <w:pPr>
        <w:pStyle w:val="BodyText"/>
        <w:jc w:val="left"/>
      </w:pPr>
      <w:r>
        <w:rPr>
          <w:b/>
        </w:rPr>
        <w:t xml:space="preserve">Module </w:t>
      </w:r>
      <w:proofErr w:type="gramStart"/>
      <w:r>
        <w:rPr>
          <w:b/>
        </w:rPr>
        <w:t>I :</w:t>
      </w:r>
      <w:proofErr w:type="gramEnd"/>
      <w:r>
        <w:rPr>
          <w:b/>
        </w:rPr>
        <w:t xml:space="preserve"> </w:t>
      </w:r>
      <w:r>
        <w:t>Reliability, Safety, Risk Assessment Perspective. Introduction</w:t>
      </w:r>
      <w:r>
        <w:rPr>
          <w:spacing w:val="39"/>
        </w:rPr>
        <w:t xml:space="preserve"> </w:t>
      </w:r>
      <w:r>
        <w:t>to</w:t>
      </w:r>
      <w:r>
        <w:rPr>
          <w:spacing w:val="39"/>
        </w:rPr>
        <w:t xml:space="preserve"> </w:t>
      </w:r>
      <w:r>
        <w:t>reliability,</w:t>
      </w:r>
      <w:r>
        <w:rPr>
          <w:spacing w:val="39"/>
        </w:rPr>
        <w:t xml:space="preserve"> </w:t>
      </w:r>
      <w:r>
        <w:t>availability</w:t>
      </w:r>
      <w:r>
        <w:rPr>
          <w:spacing w:val="39"/>
        </w:rPr>
        <w:t xml:space="preserve"> </w:t>
      </w:r>
      <w:r>
        <w:t>and</w:t>
      </w:r>
      <w:r>
        <w:rPr>
          <w:spacing w:val="39"/>
        </w:rPr>
        <w:t xml:space="preserve"> </w:t>
      </w:r>
      <w:r>
        <w:t>safety</w:t>
      </w:r>
      <w:r>
        <w:rPr>
          <w:spacing w:val="39"/>
        </w:rPr>
        <w:t xml:space="preserve"> </w:t>
      </w:r>
      <w:r>
        <w:t>engineering</w:t>
      </w:r>
      <w:r>
        <w:rPr>
          <w:spacing w:val="39"/>
        </w:rPr>
        <w:t xml:space="preserve"> </w:t>
      </w:r>
      <w:r>
        <w:t>and management.</w:t>
      </w:r>
      <w:r>
        <w:rPr>
          <w:spacing w:val="-10"/>
        </w:rPr>
        <w:t xml:space="preserve"> </w:t>
      </w:r>
      <w:r>
        <w:t>Select</w:t>
      </w:r>
      <w:r>
        <w:rPr>
          <w:spacing w:val="-10"/>
        </w:rPr>
        <w:t xml:space="preserve"> </w:t>
      </w:r>
      <w:r>
        <w:t>statistical</w:t>
      </w:r>
      <w:r>
        <w:rPr>
          <w:spacing w:val="-10"/>
        </w:rPr>
        <w:t xml:space="preserve"> </w:t>
      </w:r>
      <w:r>
        <w:t>concepts</w:t>
      </w:r>
      <w:r>
        <w:rPr>
          <w:spacing w:val="-10"/>
        </w:rPr>
        <w:t xml:space="preserve"> </w:t>
      </w:r>
      <w:r>
        <w:t>and</w:t>
      </w:r>
      <w:r>
        <w:rPr>
          <w:spacing w:val="-10"/>
        </w:rPr>
        <w:t xml:space="preserve"> </w:t>
      </w:r>
      <w:r>
        <w:t>probability</w:t>
      </w:r>
      <w:r>
        <w:rPr>
          <w:spacing w:val="-10"/>
        </w:rPr>
        <w:t xml:space="preserve"> </w:t>
      </w:r>
      <w:r>
        <w:t>distributions. Optimization</w:t>
      </w:r>
      <w:r>
        <w:rPr>
          <w:spacing w:val="-12"/>
        </w:rPr>
        <w:t xml:space="preserve"> </w:t>
      </w:r>
      <w:r>
        <w:t>techniques</w:t>
      </w:r>
      <w:r>
        <w:rPr>
          <w:spacing w:val="-12"/>
        </w:rPr>
        <w:t xml:space="preserve"> </w:t>
      </w:r>
      <w:r>
        <w:t>for</w:t>
      </w:r>
      <w:r>
        <w:rPr>
          <w:spacing w:val="-12"/>
        </w:rPr>
        <w:t xml:space="preserve"> </w:t>
      </w:r>
      <w:r>
        <w:t>systems</w:t>
      </w:r>
      <w:r>
        <w:rPr>
          <w:spacing w:val="-12"/>
        </w:rPr>
        <w:t xml:space="preserve"> </w:t>
      </w:r>
      <w:r>
        <w:t>reliability,</w:t>
      </w:r>
      <w:r>
        <w:rPr>
          <w:spacing w:val="-12"/>
        </w:rPr>
        <w:t xml:space="preserve"> </w:t>
      </w:r>
      <w:r>
        <w:t>availability</w:t>
      </w:r>
      <w:r>
        <w:rPr>
          <w:spacing w:val="-12"/>
        </w:rPr>
        <w:t xml:space="preserve"> </w:t>
      </w:r>
      <w:r>
        <w:t>and</w:t>
      </w:r>
      <w:r>
        <w:rPr>
          <w:spacing w:val="-12"/>
        </w:rPr>
        <w:t xml:space="preserve"> </w:t>
      </w:r>
      <w:r>
        <w:t xml:space="preserve">safety. </w:t>
      </w:r>
      <w:r>
        <w:rPr>
          <w:spacing w:val="-2"/>
        </w:rPr>
        <w:t>Reliability,</w:t>
      </w:r>
      <w:r>
        <w:rPr>
          <w:spacing w:val="-3"/>
        </w:rPr>
        <w:t xml:space="preserve"> </w:t>
      </w:r>
      <w:r>
        <w:rPr>
          <w:spacing w:val="-2"/>
        </w:rPr>
        <w:t>availability,</w:t>
      </w:r>
      <w:r>
        <w:rPr>
          <w:spacing w:val="-3"/>
        </w:rPr>
        <w:t xml:space="preserve"> </w:t>
      </w:r>
      <w:r>
        <w:rPr>
          <w:spacing w:val="-2"/>
        </w:rPr>
        <w:t>safety</w:t>
      </w:r>
      <w:r>
        <w:rPr>
          <w:spacing w:val="-3"/>
        </w:rPr>
        <w:t xml:space="preserve"> </w:t>
      </w:r>
      <w:r>
        <w:rPr>
          <w:spacing w:val="-2"/>
        </w:rPr>
        <w:t>and</w:t>
      </w:r>
      <w:r>
        <w:rPr>
          <w:spacing w:val="-3"/>
        </w:rPr>
        <w:t xml:space="preserve"> </w:t>
      </w:r>
      <w:r>
        <w:rPr>
          <w:spacing w:val="-2"/>
        </w:rPr>
        <w:t>maintainability.</w:t>
      </w:r>
      <w:r>
        <w:rPr>
          <w:spacing w:val="-3"/>
        </w:rPr>
        <w:t xml:space="preserve"> </w:t>
      </w:r>
      <w:r>
        <w:rPr>
          <w:spacing w:val="-2"/>
        </w:rPr>
        <w:t>Risk</w:t>
      </w:r>
      <w:r>
        <w:rPr>
          <w:spacing w:val="-3"/>
        </w:rPr>
        <w:t xml:space="preserve"> </w:t>
      </w:r>
      <w:r>
        <w:rPr>
          <w:spacing w:val="-2"/>
        </w:rPr>
        <w:t>assessment</w:t>
      </w:r>
      <w:r>
        <w:rPr>
          <w:spacing w:val="-3"/>
        </w:rPr>
        <w:t xml:space="preserve"> </w:t>
      </w:r>
      <w:r>
        <w:rPr>
          <w:spacing w:val="-2"/>
        </w:rPr>
        <w:t xml:space="preserve">and </w:t>
      </w:r>
      <w:r>
        <w:t>management for reliability and safety.</w:t>
      </w:r>
    </w:p>
    <w:p w14:paraId="49E6F2BF" w14:textId="77777777" w:rsidR="00545FE0" w:rsidRDefault="00000000" w:rsidP="001429EC">
      <w:pPr>
        <w:pStyle w:val="BodyText"/>
      </w:pPr>
      <w:r>
        <w:rPr>
          <w:b/>
        </w:rPr>
        <w:t>Module</w:t>
      </w:r>
      <w:r>
        <w:rPr>
          <w:b/>
          <w:spacing w:val="7"/>
        </w:rPr>
        <w:t xml:space="preserve"> </w:t>
      </w:r>
      <w:proofErr w:type="gramStart"/>
      <w:r>
        <w:rPr>
          <w:b/>
        </w:rPr>
        <w:t>II</w:t>
      </w:r>
      <w:r>
        <w:rPr>
          <w:b/>
          <w:spacing w:val="7"/>
        </w:rPr>
        <w:t xml:space="preserve"> </w:t>
      </w:r>
      <w:r>
        <w:rPr>
          <w:b/>
        </w:rPr>
        <w:t>:</w:t>
      </w:r>
      <w:proofErr w:type="gramEnd"/>
      <w:r>
        <w:rPr>
          <w:b/>
          <w:spacing w:val="10"/>
        </w:rPr>
        <w:t xml:space="preserve"> </w:t>
      </w:r>
      <w:r>
        <w:t>Maintenance</w:t>
      </w:r>
      <w:r>
        <w:rPr>
          <w:spacing w:val="7"/>
        </w:rPr>
        <w:t xml:space="preserve"> </w:t>
      </w:r>
      <w:r>
        <w:t>Planning</w:t>
      </w:r>
      <w:r>
        <w:rPr>
          <w:spacing w:val="7"/>
        </w:rPr>
        <w:t xml:space="preserve"> </w:t>
      </w:r>
      <w:r>
        <w:t>and</w:t>
      </w:r>
      <w:r>
        <w:rPr>
          <w:spacing w:val="8"/>
        </w:rPr>
        <w:t xml:space="preserve"> </w:t>
      </w:r>
      <w:r>
        <w:rPr>
          <w:spacing w:val="-2"/>
        </w:rPr>
        <w:t>Control.</w:t>
      </w:r>
    </w:p>
    <w:p w14:paraId="3BFB67CC" w14:textId="77777777" w:rsidR="00545FE0" w:rsidRDefault="00000000">
      <w:pPr>
        <w:pStyle w:val="BodyText"/>
        <w:spacing w:before="55"/>
        <w:ind w:right="139"/>
      </w:pPr>
      <w:r>
        <w:t>Maintenance management objectives and functions. Classification of Maintenance</w:t>
      </w:r>
      <w:r>
        <w:rPr>
          <w:spacing w:val="-13"/>
        </w:rPr>
        <w:t xml:space="preserve"> </w:t>
      </w:r>
      <w:r>
        <w:t>system.</w:t>
      </w:r>
      <w:r>
        <w:rPr>
          <w:spacing w:val="-12"/>
        </w:rPr>
        <w:t xml:space="preserve"> </w:t>
      </w:r>
      <w:r>
        <w:t>Maintenance</w:t>
      </w:r>
      <w:r>
        <w:rPr>
          <w:spacing w:val="-13"/>
        </w:rPr>
        <w:t xml:space="preserve"> </w:t>
      </w:r>
      <w:r>
        <w:t>Planning</w:t>
      </w:r>
      <w:r>
        <w:rPr>
          <w:spacing w:val="-12"/>
        </w:rPr>
        <w:t xml:space="preserve"> </w:t>
      </w:r>
      <w:r>
        <w:t>and</w:t>
      </w:r>
      <w:r>
        <w:rPr>
          <w:spacing w:val="-13"/>
        </w:rPr>
        <w:t xml:space="preserve"> </w:t>
      </w:r>
      <w:r>
        <w:t>Scheduling.</w:t>
      </w:r>
      <w:r>
        <w:rPr>
          <w:spacing w:val="-12"/>
        </w:rPr>
        <w:t xml:space="preserve"> </w:t>
      </w:r>
      <w:r>
        <w:t>Issues</w:t>
      </w:r>
      <w:r>
        <w:rPr>
          <w:spacing w:val="-13"/>
        </w:rPr>
        <w:t xml:space="preserve"> </w:t>
      </w:r>
      <w:r>
        <w:t>of Replacement</w:t>
      </w:r>
      <w:r>
        <w:rPr>
          <w:spacing w:val="-13"/>
        </w:rPr>
        <w:t xml:space="preserve"> </w:t>
      </w:r>
      <w:r>
        <w:t>versus</w:t>
      </w:r>
      <w:r>
        <w:rPr>
          <w:spacing w:val="-12"/>
        </w:rPr>
        <w:t xml:space="preserve"> </w:t>
      </w:r>
      <w:r>
        <w:t>reconditioning</w:t>
      </w:r>
      <w:r>
        <w:rPr>
          <w:spacing w:val="-13"/>
        </w:rPr>
        <w:t xml:space="preserve"> </w:t>
      </w:r>
      <w:r>
        <w:t>and</w:t>
      </w:r>
      <w:r>
        <w:rPr>
          <w:spacing w:val="-12"/>
        </w:rPr>
        <w:t xml:space="preserve"> </w:t>
      </w:r>
      <w:r>
        <w:t>imperfect</w:t>
      </w:r>
      <w:r>
        <w:rPr>
          <w:spacing w:val="-13"/>
        </w:rPr>
        <w:t xml:space="preserve"> </w:t>
      </w:r>
      <w:r>
        <w:t>repair</w:t>
      </w:r>
      <w:r>
        <w:rPr>
          <w:spacing w:val="-12"/>
        </w:rPr>
        <w:t xml:space="preserve"> </w:t>
      </w:r>
      <w:r>
        <w:t>maintenance models. Spare parts Inventory Planning and Control for single and multi-echelon systems. Diagnostic tools of failure analysis: Failure Mode Effect and Criticality Analysis, Fault Tree Analysis.</w:t>
      </w:r>
    </w:p>
    <w:p w14:paraId="36C9D1DB" w14:textId="77777777" w:rsidR="00545FE0" w:rsidRDefault="00000000">
      <w:pPr>
        <w:pStyle w:val="BodyText"/>
        <w:spacing w:before="50"/>
        <w:ind w:right="141"/>
      </w:pPr>
      <w:r>
        <w:rPr>
          <w:b/>
        </w:rPr>
        <w:t xml:space="preserve">Module </w:t>
      </w:r>
      <w:proofErr w:type="gramStart"/>
      <w:r>
        <w:rPr>
          <w:b/>
        </w:rPr>
        <w:t>III :</w:t>
      </w:r>
      <w:proofErr w:type="gramEnd"/>
      <w:r>
        <w:rPr>
          <w:b/>
        </w:rPr>
        <w:t xml:space="preserve"> </w:t>
      </w:r>
      <w:r>
        <w:t>Information System for Reliability, Safety and Maintenance Management.</w:t>
      </w:r>
    </w:p>
    <w:p w14:paraId="778482BE" w14:textId="77777777" w:rsidR="00545FE0" w:rsidRDefault="00000000">
      <w:pPr>
        <w:pStyle w:val="BodyText"/>
        <w:spacing w:before="55"/>
        <w:ind w:right="139"/>
      </w:pPr>
      <w:r>
        <w:rPr>
          <w:spacing w:val="9"/>
        </w:rPr>
        <w:t xml:space="preserve">Organizational </w:t>
      </w:r>
      <w:r>
        <w:t>aspects and a computer aided management information system for reliability, safety and maintenance. Life cycle costing and cost management for maintenance. Human factors in maintenance, Maintenance Manpower Planning. Case Studies.</w:t>
      </w:r>
    </w:p>
    <w:p w14:paraId="3198981A" w14:textId="77777777" w:rsidR="00545FE0" w:rsidRDefault="00000000">
      <w:pPr>
        <w:pStyle w:val="Heading3"/>
        <w:spacing w:before="127"/>
        <w:jc w:val="left"/>
      </w:pPr>
      <w:r>
        <w:rPr>
          <w:color w:val="00AEEF"/>
        </w:rPr>
        <w:t xml:space="preserve">MSL845 Total Project Systems </w:t>
      </w:r>
      <w:r>
        <w:rPr>
          <w:color w:val="00AEEF"/>
          <w:spacing w:val="-2"/>
        </w:rPr>
        <w:t>Management</w:t>
      </w:r>
    </w:p>
    <w:p w14:paraId="460FF8A2" w14:textId="77777777" w:rsidR="00545FE0" w:rsidRDefault="00000000">
      <w:pPr>
        <w:pStyle w:val="Heading4"/>
      </w:pPr>
      <w:r>
        <w:t>3</w:t>
      </w:r>
      <w:r>
        <w:rPr>
          <w:spacing w:val="-1"/>
        </w:rPr>
        <w:t xml:space="preserve"> </w:t>
      </w:r>
      <w:r>
        <w:t>Credits (3-0-</w:t>
      </w:r>
      <w:r>
        <w:rPr>
          <w:spacing w:val="-5"/>
        </w:rPr>
        <w:t>0)</w:t>
      </w:r>
    </w:p>
    <w:p w14:paraId="6DC23ADC" w14:textId="77777777" w:rsidR="00545FE0" w:rsidRDefault="00000000">
      <w:pPr>
        <w:spacing w:before="56"/>
        <w:ind w:left="123"/>
        <w:rPr>
          <w:sz w:val="18"/>
        </w:rPr>
      </w:pPr>
      <w:r>
        <w:rPr>
          <w:sz w:val="18"/>
        </w:rPr>
        <w:t>Pre-requisite(s):</w:t>
      </w:r>
      <w:r>
        <w:rPr>
          <w:spacing w:val="-3"/>
          <w:sz w:val="18"/>
        </w:rPr>
        <w:t xml:space="preserve"> </w:t>
      </w:r>
      <w:r>
        <w:rPr>
          <w:sz w:val="18"/>
        </w:rPr>
        <w:t>MSL301</w:t>
      </w:r>
      <w:r>
        <w:rPr>
          <w:spacing w:val="-1"/>
          <w:sz w:val="18"/>
        </w:rPr>
        <w:t xml:space="preserve"> </w:t>
      </w:r>
      <w:r>
        <w:rPr>
          <w:sz w:val="18"/>
        </w:rPr>
        <w:t>&amp;</w:t>
      </w:r>
      <w:r>
        <w:rPr>
          <w:spacing w:val="-1"/>
          <w:sz w:val="18"/>
        </w:rPr>
        <w:t xml:space="preserve"> </w:t>
      </w:r>
      <w:r>
        <w:rPr>
          <w:spacing w:val="-2"/>
          <w:sz w:val="18"/>
        </w:rPr>
        <w:t>MSL302</w:t>
      </w:r>
    </w:p>
    <w:p w14:paraId="4F590C39" w14:textId="77777777" w:rsidR="00545FE0" w:rsidRDefault="00000000">
      <w:pPr>
        <w:pStyle w:val="BodyText"/>
        <w:ind w:right="138"/>
      </w:pPr>
      <w:r>
        <w:rPr>
          <w:b/>
        </w:rPr>
        <w:t xml:space="preserve">Module I: </w:t>
      </w:r>
      <w:r>
        <w:t xml:space="preserve">Project Systems Management: a life cycle approach, project characteristics; project life cycle phases: conception, definition, planning and </w:t>
      </w:r>
      <w:proofErr w:type="spellStart"/>
      <w:r>
        <w:t>organising</w:t>
      </w:r>
      <w:proofErr w:type="spellEnd"/>
      <w:r>
        <w:t>, implementation and project</w:t>
      </w:r>
      <w:r>
        <w:rPr>
          <w:spacing w:val="40"/>
        </w:rPr>
        <w:t xml:space="preserve"> </w:t>
      </w:r>
      <w:r>
        <w:t>clean up. Project feasibility analysis. The project manager: role and responsibilities, Team Building and Conflict Management. Tools and techniques for project management. Environmental impact analysis of a project.</w:t>
      </w:r>
    </w:p>
    <w:p w14:paraId="2636BBC1" w14:textId="77777777" w:rsidR="00545FE0" w:rsidRDefault="00000000">
      <w:pPr>
        <w:pStyle w:val="BodyText"/>
        <w:spacing w:before="31"/>
        <w:ind w:right="139"/>
      </w:pPr>
      <w:r>
        <w:rPr>
          <w:b/>
        </w:rPr>
        <w:t xml:space="preserve">Module II: </w:t>
      </w:r>
      <w:r>
        <w:t>Network techniques for project management-PERT,</w:t>
      </w:r>
      <w:r>
        <w:rPr>
          <w:spacing w:val="40"/>
        </w:rPr>
        <w:t xml:space="preserve"> </w:t>
      </w:r>
      <w:r>
        <w:t xml:space="preserve">CPM and GERT. Accounting for risk, uncertainty and fuzziness. Time cost tradeoffs and crashing procedures. Multi project planning and </w:t>
      </w:r>
      <w:r>
        <w:rPr>
          <w:spacing w:val="-2"/>
        </w:rPr>
        <w:t>scheduling</w:t>
      </w:r>
      <w:r>
        <w:rPr>
          <w:spacing w:val="-4"/>
        </w:rPr>
        <w:t xml:space="preserve"> </w:t>
      </w:r>
      <w:r>
        <w:rPr>
          <w:spacing w:val="-2"/>
        </w:rPr>
        <w:t>with</w:t>
      </w:r>
      <w:r>
        <w:rPr>
          <w:spacing w:val="-4"/>
        </w:rPr>
        <w:t xml:space="preserve"> </w:t>
      </w:r>
      <w:r>
        <w:rPr>
          <w:spacing w:val="-2"/>
        </w:rPr>
        <w:t>limited</w:t>
      </w:r>
      <w:r>
        <w:rPr>
          <w:spacing w:val="-4"/>
        </w:rPr>
        <w:t xml:space="preserve"> </w:t>
      </w:r>
      <w:r>
        <w:rPr>
          <w:spacing w:val="-2"/>
        </w:rPr>
        <w:t>resources.</w:t>
      </w:r>
      <w:r>
        <w:rPr>
          <w:spacing w:val="-4"/>
        </w:rPr>
        <w:t xml:space="preserve"> </w:t>
      </w:r>
      <w:r>
        <w:rPr>
          <w:spacing w:val="-2"/>
        </w:rPr>
        <w:t>Multi</w:t>
      </w:r>
      <w:r>
        <w:rPr>
          <w:spacing w:val="-4"/>
        </w:rPr>
        <w:t xml:space="preserve"> </w:t>
      </w:r>
      <w:r>
        <w:rPr>
          <w:spacing w:val="-2"/>
        </w:rPr>
        <w:t>objective,</w:t>
      </w:r>
      <w:r>
        <w:rPr>
          <w:spacing w:val="-4"/>
        </w:rPr>
        <w:t xml:space="preserve"> </w:t>
      </w:r>
      <w:r>
        <w:rPr>
          <w:spacing w:val="-2"/>
        </w:rPr>
        <w:t>fuzzy</w:t>
      </w:r>
      <w:r>
        <w:rPr>
          <w:spacing w:val="-4"/>
        </w:rPr>
        <w:t xml:space="preserve"> </w:t>
      </w:r>
      <w:r>
        <w:rPr>
          <w:spacing w:val="-2"/>
        </w:rPr>
        <w:t>and</w:t>
      </w:r>
      <w:r>
        <w:rPr>
          <w:spacing w:val="-4"/>
        </w:rPr>
        <w:t xml:space="preserve"> </w:t>
      </w:r>
      <w:r>
        <w:rPr>
          <w:spacing w:val="-2"/>
        </w:rPr>
        <w:t xml:space="preserve">stochastic </w:t>
      </w:r>
      <w:r>
        <w:t>based formulations in a project environment.</w:t>
      </w:r>
    </w:p>
    <w:p w14:paraId="1CCD94CF" w14:textId="77777777" w:rsidR="00545FE0" w:rsidRDefault="00000000">
      <w:pPr>
        <w:pStyle w:val="BodyText"/>
        <w:spacing w:before="34"/>
        <w:ind w:right="137"/>
      </w:pPr>
      <w:r>
        <w:rPr>
          <w:b/>
        </w:rPr>
        <w:t xml:space="preserve">Module III: </w:t>
      </w:r>
      <w:r>
        <w:t xml:space="preserve">Funds planning, performance budgeting and control. Project materials management. Pricing, estimating, and Contract Administration and Management, Building and Bid evaluation and </w:t>
      </w:r>
      <w:r>
        <w:rPr>
          <w:spacing w:val="-2"/>
        </w:rPr>
        <w:t>analysis.</w:t>
      </w:r>
      <w:r>
        <w:rPr>
          <w:spacing w:val="-4"/>
        </w:rPr>
        <w:t xml:space="preserve"> </w:t>
      </w:r>
      <w:r>
        <w:rPr>
          <w:spacing w:val="-2"/>
        </w:rPr>
        <w:t>Project</w:t>
      </w:r>
      <w:r>
        <w:rPr>
          <w:spacing w:val="-4"/>
        </w:rPr>
        <w:t xml:space="preserve"> </w:t>
      </w:r>
      <w:r>
        <w:rPr>
          <w:spacing w:val="-2"/>
        </w:rPr>
        <w:t>implementation</w:t>
      </w:r>
      <w:r>
        <w:rPr>
          <w:spacing w:val="-4"/>
        </w:rPr>
        <w:t xml:space="preserve"> </w:t>
      </w:r>
      <w:r>
        <w:rPr>
          <w:spacing w:val="-2"/>
        </w:rPr>
        <w:t>and</w:t>
      </w:r>
      <w:r>
        <w:rPr>
          <w:spacing w:val="-4"/>
        </w:rPr>
        <w:t xml:space="preserve"> </w:t>
      </w:r>
      <w:r>
        <w:rPr>
          <w:spacing w:val="-2"/>
        </w:rPr>
        <w:t>monitoring,</w:t>
      </w:r>
      <w:r>
        <w:rPr>
          <w:spacing w:val="-4"/>
        </w:rPr>
        <w:t xml:space="preserve"> </w:t>
      </w:r>
      <w:r>
        <w:rPr>
          <w:spacing w:val="-2"/>
        </w:rPr>
        <w:t>Project</w:t>
      </w:r>
      <w:r>
        <w:rPr>
          <w:spacing w:val="-4"/>
        </w:rPr>
        <w:t xml:space="preserve"> </w:t>
      </w:r>
      <w:r>
        <w:rPr>
          <w:spacing w:val="-2"/>
        </w:rPr>
        <w:t xml:space="preserve">management </w:t>
      </w:r>
      <w:r>
        <w:t>information and control systems. Project systems management performance indices. Software Packages application for Project Systems Management. Case studies.</w:t>
      </w:r>
    </w:p>
    <w:p w14:paraId="15D29DCC" w14:textId="77777777" w:rsidR="00545FE0" w:rsidRDefault="00000000">
      <w:pPr>
        <w:pStyle w:val="Heading3"/>
        <w:spacing w:before="110"/>
        <w:jc w:val="left"/>
      </w:pPr>
      <w:r>
        <w:rPr>
          <w:color w:val="00AEEF"/>
        </w:rPr>
        <w:t xml:space="preserve">MSL846 Total Productivity </w:t>
      </w:r>
      <w:r>
        <w:rPr>
          <w:color w:val="00AEEF"/>
          <w:spacing w:val="-2"/>
        </w:rPr>
        <w:t>Management</w:t>
      </w:r>
    </w:p>
    <w:p w14:paraId="4BFC515B" w14:textId="77777777" w:rsidR="00545FE0" w:rsidRDefault="00000000">
      <w:pPr>
        <w:pStyle w:val="Heading4"/>
      </w:pPr>
      <w:r>
        <w:t>3</w:t>
      </w:r>
      <w:r>
        <w:rPr>
          <w:spacing w:val="-1"/>
        </w:rPr>
        <w:t xml:space="preserve"> </w:t>
      </w:r>
      <w:r>
        <w:t>Credits (3-0-</w:t>
      </w:r>
      <w:r>
        <w:rPr>
          <w:spacing w:val="-5"/>
        </w:rPr>
        <w:t>0)</w:t>
      </w:r>
    </w:p>
    <w:p w14:paraId="29C9FD61" w14:textId="77777777" w:rsidR="00545FE0" w:rsidRDefault="00000000">
      <w:pPr>
        <w:spacing w:before="56"/>
        <w:ind w:left="123"/>
        <w:rPr>
          <w:sz w:val="18"/>
        </w:rPr>
      </w:pPr>
      <w:r>
        <w:rPr>
          <w:sz w:val="18"/>
        </w:rPr>
        <w:t>Pre-requisite(s):</w:t>
      </w:r>
      <w:r>
        <w:rPr>
          <w:spacing w:val="-3"/>
          <w:sz w:val="18"/>
        </w:rPr>
        <w:t xml:space="preserve"> </w:t>
      </w:r>
      <w:r>
        <w:rPr>
          <w:sz w:val="18"/>
        </w:rPr>
        <w:t>MSL301</w:t>
      </w:r>
      <w:r>
        <w:rPr>
          <w:spacing w:val="-1"/>
          <w:sz w:val="18"/>
        </w:rPr>
        <w:t xml:space="preserve"> </w:t>
      </w:r>
      <w:r>
        <w:rPr>
          <w:sz w:val="18"/>
        </w:rPr>
        <w:t>&amp;</w:t>
      </w:r>
      <w:r>
        <w:rPr>
          <w:spacing w:val="-1"/>
          <w:sz w:val="18"/>
        </w:rPr>
        <w:t xml:space="preserve"> </w:t>
      </w:r>
      <w:r>
        <w:rPr>
          <w:spacing w:val="-2"/>
          <w:sz w:val="18"/>
        </w:rPr>
        <w:t>MSL302</w:t>
      </w:r>
    </w:p>
    <w:p w14:paraId="450A4C9A" w14:textId="77777777" w:rsidR="00545FE0" w:rsidRDefault="00000000">
      <w:pPr>
        <w:pStyle w:val="BodyText"/>
        <w:ind w:right="138"/>
      </w:pPr>
      <w:r>
        <w:rPr>
          <w:b/>
          <w:spacing w:val="-2"/>
        </w:rPr>
        <w:t>Module</w:t>
      </w:r>
      <w:r>
        <w:rPr>
          <w:b/>
          <w:spacing w:val="-5"/>
        </w:rPr>
        <w:t xml:space="preserve"> </w:t>
      </w:r>
      <w:r>
        <w:rPr>
          <w:b/>
          <w:spacing w:val="-2"/>
        </w:rPr>
        <w:t xml:space="preserve">I: </w:t>
      </w:r>
      <w:r>
        <w:rPr>
          <w:spacing w:val="-2"/>
        </w:rPr>
        <w:t>Total</w:t>
      </w:r>
      <w:r>
        <w:rPr>
          <w:spacing w:val="-5"/>
        </w:rPr>
        <w:t xml:space="preserve"> </w:t>
      </w:r>
      <w:r>
        <w:rPr>
          <w:spacing w:val="-2"/>
        </w:rPr>
        <w:t>Productivity</w:t>
      </w:r>
      <w:r>
        <w:rPr>
          <w:spacing w:val="-5"/>
        </w:rPr>
        <w:t xml:space="preserve"> </w:t>
      </w:r>
      <w:r>
        <w:rPr>
          <w:spacing w:val="-2"/>
        </w:rPr>
        <w:t>overview;</w:t>
      </w:r>
      <w:r>
        <w:rPr>
          <w:spacing w:val="-5"/>
        </w:rPr>
        <w:t xml:space="preserve"> </w:t>
      </w:r>
      <w:r>
        <w:rPr>
          <w:spacing w:val="-2"/>
        </w:rPr>
        <w:t>meaning,</w:t>
      </w:r>
      <w:r>
        <w:rPr>
          <w:spacing w:val="-5"/>
        </w:rPr>
        <w:t xml:space="preserve"> </w:t>
      </w:r>
      <w:r>
        <w:rPr>
          <w:spacing w:val="-2"/>
        </w:rPr>
        <w:t>relevance</w:t>
      </w:r>
      <w:r>
        <w:rPr>
          <w:spacing w:val="-5"/>
        </w:rPr>
        <w:t xml:space="preserve"> </w:t>
      </w:r>
      <w:r>
        <w:rPr>
          <w:spacing w:val="-2"/>
        </w:rPr>
        <w:t>and</w:t>
      </w:r>
      <w:r>
        <w:rPr>
          <w:spacing w:val="-5"/>
        </w:rPr>
        <w:t xml:space="preserve"> </w:t>
      </w:r>
      <w:r>
        <w:rPr>
          <w:spacing w:val="-2"/>
        </w:rPr>
        <w:t xml:space="preserve">scope </w:t>
      </w:r>
      <w:r>
        <w:t xml:space="preserve">for productivity and effectiveness. Productivity </w:t>
      </w:r>
      <w:proofErr w:type="spellStart"/>
      <w:r>
        <w:t>conceptualisation</w:t>
      </w:r>
      <w:proofErr w:type="spellEnd"/>
      <w:r>
        <w:t xml:space="preserve">. Productivity mission, objectives, policies and strategies. Productivity environment. Corporate culture, management styles, </w:t>
      </w:r>
      <w:proofErr w:type="gramStart"/>
      <w:r>
        <w:t>employees</w:t>
      </w:r>
      <w:proofErr w:type="gramEnd"/>
      <w:r>
        <w:t xml:space="preserve"> participation, trade unions and role of governmental agencies. Productivity measurement, monitoring and management both at micro and macro levels. Corporate and annual productivity plans.</w:t>
      </w:r>
    </w:p>
    <w:p w14:paraId="37298C08" w14:textId="77777777" w:rsidR="00545FE0" w:rsidRDefault="00000000">
      <w:pPr>
        <w:pStyle w:val="BodyText"/>
        <w:spacing w:before="48"/>
        <w:ind w:right="140"/>
      </w:pPr>
      <w:r>
        <w:rPr>
          <w:b/>
        </w:rPr>
        <w:t>Module</w:t>
      </w:r>
      <w:r>
        <w:rPr>
          <w:b/>
          <w:spacing w:val="-12"/>
        </w:rPr>
        <w:t xml:space="preserve"> </w:t>
      </w:r>
      <w:r>
        <w:rPr>
          <w:b/>
        </w:rPr>
        <w:t>II:</w:t>
      </w:r>
      <w:r>
        <w:rPr>
          <w:b/>
          <w:spacing w:val="-12"/>
        </w:rPr>
        <w:t xml:space="preserve"> </w:t>
      </w:r>
      <w:r>
        <w:t>Benchmarking:</w:t>
      </w:r>
      <w:r>
        <w:rPr>
          <w:spacing w:val="-12"/>
        </w:rPr>
        <w:t xml:space="preserve"> </w:t>
      </w:r>
      <w:r>
        <w:t>Management</w:t>
      </w:r>
      <w:r>
        <w:rPr>
          <w:spacing w:val="-13"/>
        </w:rPr>
        <w:t xml:space="preserve"> </w:t>
      </w:r>
      <w:r>
        <w:t>issues,</w:t>
      </w:r>
      <w:r>
        <w:rPr>
          <w:spacing w:val="-12"/>
        </w:rPr>
        <w:t xml:space="preserve"> </w:t>
      </w:r>
      <w:r>
        <w:t>modelling,</w:t>
      </w:r>
      <w:r>
        <w:rPr>
          <w:spacing w:val="-13"/>
        </w:rPr>
        <w:t xml:space="preserve"> </w:t>
      </w:r>
      <w:r>
        <w:t>tools</w:t>
      </w:r>
      <w:r>
        <w:rPr>
          <w:spacing w:val="-12"/>
        </w:rPr>
        <w:t xml:space="preserve"> </w:t>
      </w:r>
      <w:r>
        <w:t>and techniques; indicators for evaluation of manufacturing, business or services organizational performance and its measurement.</w:t>
      </w:r>
    </w:p>
    <w:p w14:paraId="4FEDF1D0" w14:textId="77777777" w:rsidR="00545FE0" w:rsidRDefault="00000000">
      <w:pPr>
        <w:pStyle w:val="BodyText"/>
        <w:spacing w:before="54"/>
        <w:ind w:right="135"/>
      </w:pPr>
      <w:r>
        <w:rPr>
          <w:b/>
        </w:rPr>
        <w:t xml:space="preserve">Module III: </w:t>
      </w:r>
      <w:r>
        <w:t xml:space="preserve">Productivity Improvement Techniques: modifying organizational characteristics and work characteristics. Work study, </w:t>
      </w:r>
      <w:r>
        <w:rPr>
          <w:spacing w:val="-2"/>
        </w:rPr>
        <w:t>Value</w:t>
      </w:r>
      <w:r>
        <w:rPr>
          <w:spacing w:val="-8"/>
        </w:rPr>
        <w:t xml:space="preserve"> </w:t>
      </w:r>
      <w:r>
        <w:rPr>
          <w:spacing w:val="-2"/>
        </w:rPr>
        <w:t>Engineering,</w:t>
      </w:r>
      <w:r>
        <w:rPr>
          <w:spacing w:val="-8"/>
        </w:rPr>
        <w:t xml:space="preserve"> </w:t>
      </w:r>
      <w:r>
        <w:rPr>
          <w:spacing w:val="-2"/>
        </w:rPr>
        <w:t>Waste</w:t>
      </w:r>
      <w:r>
        <w:rPr>
          <w:spacing w:val="-8"/>
        </w:rPr>
        <w:t xml:space="preserve"> </w:t>
      </w:r>
      <w:r>
        <w:rPr>
          <w:spacing w:val="-2"/>
        </w:rPr>
        <w:t>Management.</w:t>
      </w:r>
      <w:r>
        <w:rPr>
          <w:spacing w:val="-8"/>
        </w:rPr>
        <w:t xml:space="preserve"> </w:t>
      </w:r>
      <w:r>
        <w:rPr>
          <w:spacing w:val="-2"/>
        </w:rPr>
        <w:t>Human</w:t>
      </w:r>
      <w:r>
        <w:rPr>
          <w:spacing w:val="-8"/>
        </w:rPr>
        <w:t xml:space="preserve"> </w:t>
      </w:r>
      <w:r>
        <w:rPr>
          <w:spacing w:val="-2"/>
        </w:rPr>
        <w:t>resource</w:t>
      </w:r>
      <w:r>
        <w:rPr>
          <w:spacing w:val="-8"/>
        </w:rPr>
        <w:t xml:space="preserve"> </w:t>
      </w:r>
      <w:r>
        <w:rPr>
          <w:spacing w:val="-2"/>
        </w:rPr>
        <w:t>development</w:t>
      </w:r>
    </w:p>
    <w:p w14:paraId="76628968" w14:textId="77777777" w:rsidR="00545FE0" w:rsidRDefault="00545FE0">
      <w:pPr>
        <w:sectPr w:rsidR="00545FE0" w:rsidSect="00220269">
          <w:type w:val="continuous"/>
          <w:pgSz w:w="11880" w:h="16920"/>
          <w:pgMar w:top="980" w:right="820" w:bottom="1000" w:left="840" w:header="0" w:footer="802" w:gutter="0"/>
          <w:cols w:num="2" w:space="720" w:equalWidth="0">
            <w:col w:w="5031" w:space="65"/>
            <w:col w:w="5124"/>
          </w:cols>
        </w:sectPr>
      </w:pPr>
    </w:p>
    <w:p w14:paraId="3D3E5A9C" w14:textId="77777777" w:rsidR="00545FE0" w:rsidRDefault="00545FE0">
      <w:pPr>
        <w:pStyle w:val="BodyText"/>
        <w:spacing w:before="0"/>
        <w:ind w:left="0"/>
        <w:jc w:val="left"/>
        <w:rPr>
          <w:sz w:val="20"/>
        </w:rPr>
      </w:pPr>
    </w:p>
    <w:p w14:paraId="1C26E805" w14:textId="77777777" w:rsidR="00545FE0" w:rsidRDefault="00545FE0">
      <w:pPr>
        <w:pStyle w:val="BodyText"/>
        <w:spacing w:before="187"/>
        <w:ind w:left="0"/>
        <w:jc w:val="left"/>
        <w:rPr>
          <w:sz w:val="20"/>
        </w:rPr>
      </w:pPr>
    </w:p>
    <w:p w14:paraId="1B9FB706" w14:textId="77777777" w:rsidR="00545FE0" w:rsidRDefault="00545FE0">
      <w:pPr>
        <w:rPr>
          <w:sz w:val="20"/>
        </w:rPr>
        <w:sectPr w:rsidR="00545FE0" w:rsidSect="00220269">
          <w:pgSz w:w="11880" w:h="16920"/>
          <w:pgMar w:top="940" w:right="820" w:bottom="1000" w:left="840" w:header="0" w:footer="802" w:gutter="0"/>
          <w:cols w:space="720"/>
        </w:sectPr>
      </w:pPr>
    </w:p>
    <w:p w14:paraId="593D254A" w14:textId="77777777" w:rsidR="00545FE0" w:rsidRDefault="00000000">
      <w:pPr>
        <w:pStyle w:val="BodyText"/>
        <w:spacing w:before="108"/>
        <w:ind w:right="47"/>
      </w:pPr>
      <w:r>
        <w:t>strategies to increase productivity. Managing technological change. Interfaces of Productivity with Quality, Reliability and Safety. Management commitment and involvement for higher productivity. Case Studies.</w:t>
      </w:r>
    </w:p>
    <w:p w14:paraId="19CC65FF" w14:textId="77777777" w:rsidR="00545FE0" w:rsidRDefault="00000000">
      <w:pPr>
        <w:pStyle w:val="Heading3"/>
        <w:spacing w:before="169"/>
      </w:pPr>
      <w:r>
        <w:rPr>
          <w:color w:val="00AEEF"/>
        </w:rPr>
        <w:t>MSL847</w:t>
      </w:r>
      <w:r>
        <w:rPr>
          <w:color w:val="00AEEF"/>
          <w:spacing w:val="-12"/>
        </w:rPr>
        <w:t xml:space="preserve"> </w:t>
      </w:r>
      <w:r>
        <w:rPr>
          <w:color w:val="00AEEF"/>
        </w:rPr>
        <w:t>Advanced</w:t>
      </w:r>
      <w:r>
        <w:rPr>
          <w:color w:val="00AEEF"/>
          <w:spacing w:val="-11"/>
        </w:rPr>
        <w:t xml:space="preserve"> </w:t>
      </w:r>
      <w:r>
        <w:rPr>
          <w:color w:val="00AEEF"/>
        </w:rPr>
        <w:t>Methods</w:t>
      </w:r>
      <w:r>
        <w:rPr>
          <w:color w:val="00AEEF"/>
          <w:spacing w:val="-11"/>
        </w:rPr>
        <w:t xml:space="preserve"> </w:t>
      </w:r>
      <w:r>
        <w:rPr>
          <w:color w:val="00AEEF"/>
        </w:rPr>
        <w:t>for</w:t>
      </w:r>
      <w:r>
        <w:rPr>
          <w:color w:val="00AEEF"/>
          <w:spacing w:val="-11"/>
        </w:rPr>
        <w:t xml:space="preserve"> </w:t>
      </w:r>
      <w:r>
        <w:rPr>
          <w:color w:val="00AEEF"/>
        </w:rPr>
        <w:t>Management</w:t>
      </w:r>
      <w:r>
        <w:rPr>
          <w:color w:val="00AEEF"/>
          <w:spacing w:val="-11"/>
        </w:rPr>
        <w:t xml:space="preserve"> </w:t>
      </w:r>
      <w:r>
        <w:rPr>
          <w:color w:val="00AEEF"/>
          <w:spacing w:val="-2"/>
        </w:rPr>
        <w:t>Research</w:t>
      </w:r>
    </w:p>
    <w:p w14:paraId="5171A082" w14:textId="77777777" w:rsidR="00545FE0" w:rsidRDefault="00000000">
      <w:pPr>
        <w:pStyle w:val="Heading4"/>
        <w:jc w:val="both"/>
      </w:pPr>
      <w:r>
        <w:t>3</w:t>
      </w:r>
      <w:r>
        <w:rPr>
          <w:spacing w:val="-1"/>
        </w:rPr>
        <w:t xml:space="preserve"> </w:t>
      </w:r>
      <w:r>
        <w:t>Credits (3-0-</w:t>
      </w:r>
      <w:r>
        <w:rPr>
          <w:spacing w:val="-5"/>
        </w:rPr>
        <w:t>0)</w:t>
      </w:r>
    </w:p>
    <w:p w14:paraId="0F276FE6" w14:textId="77777777" w:rsidR="00545FE0" w:rsidRDefault="00000000">
      <w:pPr>
        <w:spacing w:before="56"/>
        <w:ind w:left="123"/>
        <w:jc w:val="both"/>
        <w:rPr>
          <w:sz w:val="18"/>
        </w:rPr>
      </w:pPr>
      <w:r>
        <w:rPr>
          <w:sz w:val="18"/>
        </w:rPr>
        <w:t>Pre-requisite(s):</w:t>
      </w:r>
      <w:r>
        <w:rPr>
          <w:spacing w:val="-3"/>
          <w:sz w:val="18"/>
        </w:rPr>
        <w:t xml:space="preserve"> </w:t>
      </w:r>
      <w:r>
        <w:rPr>
          <w:sz w:val="18"/>
        </w:rPr>
        <w:t>MSL301</w:t>
      </w:r>
      <w:r>
        <w:rPr>
          <w:spacing w:val="-1"/>
          <w:sz w:val="18"/>
        </w:rPr>
        <w:t xml:space="preserve"> </w:t>
      </w:r>
      <w:r>
        <w:rPr>
          <w:sz w:val="18"/>
        </w:rPr>
        <w:t>&amp;</w:t>
      </w:r>
      <w:r>
        <w:rPr>
          <w:spacing w:val="-1"/>
          <w:sz w:val="18"/>
        </w:rPr>
        <w:t xml:space="preserve"> </w:t>
      </w:r>
      <w:r>
        <w:rPr>
          <w:spacing w:val="-2"/>
          <w:sz w:val="18"/>
        </w:rPr>
        <w:t>MSL302</w:t>
      </w:r>
    </w:p>
    <w:p w14:paraId="76FC87C5" w14:textId="77777777" w:rsidR="00545FE0" w:rsidRDefault="00000000">
      <w:pPr>
        <w:pStyle w:val="BodyText"/>
        <w:ind w:right="38"/>
      </w:pPr>
      <w:r>
        <w:t xml:space="preserve">Introduction to management research, types of management research, research designs, Portfolio of management research </w:t>
      </w:r>
      <w:r>
        <w:rPr>
          <w:spacing w:val="9"/>
        </w:rPr>
        <w:t xml:space="preserve">methodologies </w:t>
      </w:r>
      <w:r>
        <w:t xml:space="preserve">involving </w:t>
      </w:r>
      <w:r>
        <w:rPr>
          <w:spacing w:val="9"/>
        </w:rPr>
        <w:t xml:space="preserve">qualitative </w:t>
      </w:r>
      <w:r>
        <w:t xml:space="preserve">and </w:t>
      </w:r>
      <w:r>
        <w:rPr>
          <w:spacing w:val="9"/>
        </w:rPr>
        <w:t xml:space="preserve">quantitative </w:t>
      </w:r>
      <w:r>
        <w:rPr>
          <w:spacing w:val="10"/>
        </w:rPr>
        <w:t xml:space="preserve">tools, </w:t>
      </w:r>
      <w:r>
        <w:t xml:space="preserve">optimization approaches, </w:t>
      </w:r>
      <w:proofErr w:type="gramStart"/>
      <w:r>
        <w:t>Multi-criteria decision</w:t>
      </w:r>
      <w:proofErr w:type="gramEnd"/>
      <w:r>
        <w:t xml:space="preserve"> making tools, case studies, interpretative models, soft system methodology, simulation, etc.</w:t>
      </w:r>
      <w:r>
        <w:rPr>
          <w:spacing w:val="-13"/>
        </w:rPr>
        <w:t xml:space="preserve"> </w:t>
      </w:r>
      <w:r>
        <w:t>Design</w:t>
      </w:r>
      <w:r>
        <w:rPr>
          <w:spacing w:val="-12"/>
        </w:rPr>
        <w:t xml:space="preserve"> </w:t>
      </w:r>
      <w:r>
        <w:t>of</w:t>
      </w:r>
      <w:r>
        <w:rPr>
          <w:spacing w:val="-13"/>
        </w:rPr>
        <w:t xml:space="preserve"> </w:t>
      </w:r>
      <w:r>
        <w:t>a</w:t>
      </w:r>
      <w:r>
        <w:rPr>
          <w:spacing w:val="-12"/>
        </w:rPr>
        <w:t xml:space="preserve"> </w:t>
      </w:r>
      <w:r>
        <w:t>questionnaire-based</w:t>
      </w:r>
      <w:r>
        <w:rPr>
          <w:spacing w:val="-13"/>
        </w:rPr>
        <w:t xml:space="preserve"> </w:t>
      </w:r>
      <w:r>
        <w:t>survey</w:t>
      </w:r>
      <w:r>
        <w:rPr>
          <w:spacing w:val="-12"/>
        </w:rPr>
        <w:t xml:space="preserve"> </w:t>
      </w:r>
      <w:r>
        <w:t>instrument,</w:t>
      </w:r>
      <w:r>
        <w:rPr>
          <w:spacing w:val="-13"/>
        </w:rPr>
        <w:t xml:space="preserve"> </w:t>
      </w:r>
      <w:r>
        <w:t>development of data measurement, scale development, testing the validity and reliability</w:t>
      </w:r>
      <w:r>
        <w:rPr>
          <w:spacing w:val="-13"/>
        </w:rPr>
        <w:t xml:space="preserve"> </w:t>
      </w:r>
      <w:r>
        <w:t>of</w:t>
      </w:r>
      <w:r>
        <w:rPr>
          <w:spacing w:val="-12"/>
        </w:rPr>
        <w:t xml:space="preserve"> </w:t>
      </w:r>
      <w:r>
        <w:t>data,</w:t>
      </w:r>
      <w:r>
        <w:rPr>
          <w:spacing w:val="-13"/>
        </w:rPr>
        <w:t xml:space="preserve"> </w:t>
      </w:r>
      <w:r>
        <w:t>sampling</w:t>
      </w:r>
      <w:r>
        <w:rPr>
          <w:spacing w:val="-12"/>
        </w:rPr>
        <w:t xml:space="preserve"> </w:t>
      </w:r>
      <w:r>
        <w:t>techniques,</w:t>
      </w:r>
      <w:r>
        <w:rPr>
          <w:spacing w:val="-13"/>
        </w:rPr>
        <w:t xml:space="preserve"> </w:t>
      </w:r>
      <w:r>
        <w:t>descriptive</w:t>
      </w:r>
      <w:r>
        <w:rPr>
          <w:spacing w:val="-12"/>
        </w:rPr>
        <w:t xml:space="preserve"> </w:t>
      </w:r>
      <w:r>
        <w:t>statistical</w:t>
      </w:r>
      <w:r>
        <w:rPr>
          <w:spacing w:val="-13"/>
        </w:rPr>
        <w:t xml:space="preserve"> </w:t>
      </w:r>
      <w:r>
        <w:t>analysis, inferential analysis, sampling techniques, sampling distribution, hypothesis testing, ANOVA, factor analysis, correlation, regression</w:t>
      </w:r>
    </w:p>
    <w:p w14:paraId="50F179C4" w14:textId="77777777" w:rsidR="00545FE0" w:rsidRDefault="00000000">
      <w:pPr>
        <w:pStyle w:val="BodyText"/>
        <w:spacing w:before="0" w:line="237" w:lineRule="auto"/>
        <w:ind w:right="44"/>
      </w:pPr>
      <w:r>
        <w:t>: OLS, Logic, Tobit, Probit, Discriminant analysis, Co-integration,</w:t>
      </w:r>
      <w:r>
        <w:rPr>
          <w:spacing w:val="80"/>
        </w:rPr>
        <w:t xml:space="preserve"> </w:t>
      </w:r>
      <w:r>
        <w:t>unit root testing, Granger, causality, VAR, GARCH and its variants. Structural equation modelling and other related research tools. Portfolio of optimization tools such as linear programming, goal programming,</w:t>
      </w:r>
      <w:r>
        <w:rPr>
          <w:spacing w:val="40"/>
        </w:rPr>
        <w:t xml:space="preserve"> </w:t>
      </w:r>
      <w:r>
        <w:t>integer</w:t>
      </w:r>
      <w:r>
        <w:rPr>
          <w:spacing w:val="40"/>
        </w:rPr>
        <w:t xml:space="preserve"> </w:t>
      </w:r>
      <w:r>
        <w:t>programming,</w:t>
      </w:r>
      <w:r>
        <w:rPr>
          <w:spacing w:val="40"/>
        </w:rPr>
        <w:t xml:space="preserve"> </w:t>
      </w:r>
      <w:r>
        <w:t>Data</w:t>
      </w:r>
      <w:r>
        <w:rPr>
          <w:spacing w:val="40"/>
        </w:rPr>
        <w:t xml:space="preserve"> </w:t>
      </w:r>
      <w:r>
        <w:t>Envelopment</w:t>
      </w:r>
      <w:r>
        <w:rPr>
          <w:spacing w:val="40"/>
        </w:rPr>
        <w:t xml:space="preserve"> </w:t>
      </w:r>
      <w:r>
        <w:t xml:space="preserve">Analysis for designing </w:t>
      </w:r>
      <w:proofErr w:type="gramStart"/>
      <w:r>
        <w:t>a management research</w:t>
      </w:r>
      <w:proofErr w:type="gramEnd"/>
      <w:r>
        <w:t>. Case study approach with SWOT, SAP-LAP, value chain, PEST, etc. AHP, ANP modeling of risk and uncertainty in management, real life case development with appropriate research design.</w:t>
      </w:r>
    </w:p>
    <w:p w14:paraId="5AD92EF1" w14:textId="77777777" w:rsidR="00545FE0" w:rsidRDefault="00000000">
      <w:pPr>
        <w:pStyle w:val="Heading3"/>
        <w:spacing w:before="170"/>
        <w:jc w:val="left"/>
      </w:pPr>
      <w:r>
        <w:rPr>
          <w:color w:val="00AEEF"/>
        </w:rPr>
        <w:t xml:space="preserve">MSL848 Applied Operations </w:t>
      </w:r>
      <w:r>
        <w:rPr>
          <w:color w:val="00AEEF"/>
          <w:spacing w:val="-2"/>
        </w:rPr>
        <w:t>Research</w:t>
      </w:r>
    </w:p>
    <w:p w14:paraId="58EAAC1D" w14:textId="77777777" w:rsidR="00545FE0" w:rsidRDefault="00000000">
      <w:pPr>
        <w:pStyle w:val="Heading4"/>
      </w:pPr>
      <w:r>
        <w:t>3</w:t>
      </w:r>
      <w:r>
        <w:rPr>
          <w:spacing w:val="-1"/>
        </w:rPr>
        <w:t xml:space="preserve"> </w:t>
      </w:r>
      <w:r>
        <w:t>Credits (3-0-</w:t>
      </w:r>
      <w:r>
        <w:rPr>
          <w:spacing w:val="-5"/>
        </w:rPr>
        <w:t>0)</w:t>
      </w:r>
    </w:p>
    <w:p w14:paraId="3DD9C933" w14:textId="77777777" w:rsidR="00545FE0" w:rsidRDefault="00000000">
      <w:pPr>
        <w:spacing w:before="56"/>
        <w:ind w:left="123"/>
        <w:rPr>
          <w:sz w:val="18"/>
        </w:rPr>
      </w:pPr>
      <w:r>
        <w:rPr>
          <w:sz w:val="18"/>
        </w:rPr>
        <w:t>Pre-requisite(s):</w:t>
      </w:r>
      <w:r>
        <w:rPr>
          <w:spacing w:val="-3"/>
          <w:sz w:val="18"/>
        </w:rPr>
        <w:t xml:space="preserve"> </w:t>
      </w:r>
      <w:r>
        <w:rPr>
          <w:sz w:val="18"/>
        </w:rPr>
        <w:t>MSL301</w:t>
      </w:r>
      <w:r>
        <w:rPr>
          <w:spacing w:val="-1"/>
          <w:sz w:val="18"/>
        </w:rPr>
        <w:t xml:space="preserve"> </w:t>
      </w:r>
      <w:r>
        <w:rPr>
          <w:sz w:val="18"/>
        </w:rPr>
        <w:t>&amp;</w:t>
      </w:r>
      <w:r>
        <w:rPr>
          <w:spacing w:val="-1"/>
          <w:sz w:val="18"/>
        </w:rPr>
        <w:t xml:space="preserve"> </w:t>
      </w:r>
      <w:r>
        <w:rPr>
          <w:spacing w:val="-2"/>
          <w:sz w:val="18"/>
        </w:rPr>
        <w:t>MSL302</w:t>
      </w:r>
    </w:p>
    <w:p w14:paraId="67087C3F" w14:textId="77777777" w:rsidR="00545FE0" w:rsidRDefault="00000000">
      <w:pPr>
        <w:pStyle w:val="BodyText"/>
        <w:ind w:right="46"/>
      </w:pPr>
      <w:r>
        <w:t>The objective of the course is to provide the students about the application of Operations Research (OR) in various functional areas of business such as operation, supply chain management, materials management, marketing, finance, and human resource. The entire course is a case based where the participants will be given a case. Participants will be asked to tackle the case problem without using OR</w:t>
      </w:r>
      <w:r>
        <w:rPr>
          <w:spacing w:val="-2"/>
        </w:rPr>
        <w:t xml:space="preserve"> </w:t>
      </w:r>
      <w:r>
        <w:t>using</w:t>
      </w:r>
      <w:r>
        <w:rPr>
          <w:spacing w:val="-2"/>
        </w:rPr>
        <w:t xml:space="preserve"> </w:t>
      </w:r>
      <w:r>
        <w:t>their</w:t>
      </w:r>
      <w:r>
        <w:rPr>
          <w:spacing w:val="-2"/>
        </w:rPr>
        <w:t xml:space="preserve"> </w:t>
      </w:r>
      <w:r>
        <w:t>own</w:t>
      </w:r>
      <w:r>
        <w:rPr>
          <w:spacing w:val="-2"/>
        </w:rPr>
        <w:t xml:space="preserve"> </w:t>
      </w:r>
      <w:r>
        <w:t>experience</w:t>
      </w:r>
      <w:r>
        <w:rPr>
          <w:spacing w:val="-2"/>
        </w:rPr>
        <w:t xml:space="preserve"> </w:t>
      </w:r>
      <w:r>
        <w:t>or</w:t>
      </w:r>
      <w:r>
        <w:rPr>
          <w:spacing w:val="-2"/>
        </w:rPr>
        <w:t xml:space="preserve"> </w:t>
      </w:r>
      <w:r>
        <w:t>any</w:t>
      </w:r>
      <w:r>
        <w:rPr>
          <w:spacing w:val="-2"/>
        </w:rPr>
        <w:t xml:space="preserve"> </w:t>
      </w:r>
      <w:r>
        <w:t>other</w:t>
      </w:r>
      <w:r>
        <w:rPr>
          <w:spacing w:val="-2"/>
        </w:rPr>
        <w:t xml:space="preserve"> </w:t>
      </w:r>
      <w:r>
        <w:t>logical</w:t>
      </w:r>
      <w:r>
        <w:rPr>
          <w:spacing w:val="-2"/>
        </w:rPr>
        <w:t xml:space="preserve"> </w:t>
      </w:r>
      <w:r>
        <w:t>method</w:t>
      </w:r>
      <w:r>
        <w:rPr>
          <w:spacing w:val="-2"/>
        </w:rPr>
        <w:t xml:space="preserve"> </w:t>
      </w:r>
      <w:r>
        <w:t>and</w:t>
      </w:r>
      <w:r>
        <w:rPr>
          <w:spacing w:val="-2"/>
        </w:rPr>
        <w:t xml:space="preserve"> </w:t>
      </w:r>
      <w:r>
        <w:t xml:space="preserve">then they will be asked to tackle the same situation applying OR. At the end of the </w:t>
      </w:r>
      <w:proofErr w:type="gramStart"/>
      <w:r>
        <w:t>course</w:t>
      </w:r>
      <w:proofErr w:type="gramEnd"/>
      <w:r>
        <w:t xml:space="preserve"> they will appreciate how OR can help the decision makers in an efficient decision making process.</w:t>
      </w:r>
    </w:p>
    <w:p w14:paraId="4B936B1B" w14:textId="77777777" w:rsidR="00545FE0" w:rsidRDefault="00545FE0">
      <w:pPr>
        <w:pStyle w:val="BodyText"/>
        <w:spacing w:before="26"/>
        <w:ind w:left="0"/>
        <w:jc w:val="left"/>
      </w:pPr>
    </w:p>
    <w:p w14:paraId="7180CC10" w14:textId="77777777" w:rsidR="00545FE0" w:rsidRDefault="00000000">
      <w:pPr>
        <w:pStyle w:val="Heading3"/>
        <w:jc w:val="left"/>
      </w:pPr>
      <w:r>
        <w:rPr>
          <w:color w:val="00AEEF"/>
          <w:spacing w:val="-2"/>
        </w:rPr>
        <w:t>MSL849</w:t>
      </w:r>
      <w:r>
        <w:rPr>
          <w:color w:val="00AEEF"/>
          <w:spacing w:val="-17"/>
        </w:rPr>
        <w:t xml:space="preserve"> </w:t>
      </w:r>
      <w:r>
        <w:rPr>
          <w:color w:val="00AEEF"/>
          <w:spacing w:val="-2"/>
        </w:rPr>
        <w:t>Current</w:t>
      </w:r>
      <w:r>
        <w:rPr>
          <w:color w:val="00AEEF"/>
          <w:spacing w:val="-17"/>
        </w:rPr>
        <w:t xml:space="preserve"> </w:t>
      </w:r>
      <w:r>
        <w:rPr>
          <w:color w:val="00AEEF"/>
          <w:spacing w:val="-2"/>
        </w:rPr>
        <w:t>and</w:t>
      </w:r>
      <w:r>
        <w:rPr>
          <w:color w:val="00AEEF"/>
          <w:spacing w:val="-16"/>
        </w:rPr>
        <w:t xml:space="preserve"> </w:t>
      </w:r>
      <w:r>
        <w:rPr>
          <w:color w:val="00AEEF"/>
          <w:spacing w:val="-2"/>
        </w:rPr>
        <w:t>Emerging</w:t>
      </w:r>
      <w:r>
        <w:rPr>
          <w:color w:val="00AEEF"/>
          <w:spacing w:val="-16"/>
        </w:rPr>
        <w:t xml:space="preserve"> </w:t>
      </w:r>
      <w:r>
        <w:rPr>
          <w:color w:val="00AEEF"/>
          <w:spacing w:val="-2"/>
        </w:rPr>
        <w:t>Issues</w:t>
      </w:r>
      <w:r>
        <w:rPr>
          <w:color w:val="00AEEF"/>
          <w:spacing w:val="-17"/>
        </w:rPr>
        <w:t xml:space="preserve"> </w:t>
      </w:r>
      <w:r>
        <w:rPr>
          <w:color w:val="00AEEF"/>
          <w:spacing w:val="-2"/>
        </w:rPr>
        <w:t>in</w:t>
      </w:r>
      <w:r>
        <w:rPr>
          <w:color w:val="00AEEF"/>
          <w:spacing w:val="-17"/>
        </w:rPr>
        <w:t xml:space="preserve"> </w:t>
      </w:r>
      <w:r>
        <w:rPr>
          <w:color w:val="00AEEF"/>
          <w:spacing w:val="-2"/>
        </w:rPr>
        <w:t>Manufacturing Management</w:t>
      </w:r>
    </w:p>
    <w:p w14:paraId="7521792C" w14:textId="77777777" w:rsidR="00545FE0" w:rsidRDefault="00000000">
      <w:pPr>
        <w:pStyle w:val="Heading4"/>
        <w:spacing w:before="26"/>
      </w:pPr>
      <w:r>
        <w:t>3</w:t>
      </w:r>
      <w:r>
        <w:rPr>
          <w:spacing w:val="-1"/>
        </w:rPr>
        <w:t xml:space="preserve"> </w:t>
      </w:r>
      <w:r>
        <w:t>Credits (3-0-</w:t>
      </w:r>
      <w:r>
        <w:rPr>
          <w:spacing w:val="-5"/>
        </w:rPr>
        <w:t>0)</w:t>
      </w:r>
    </w:p>
    <w:p w14:paraId="20327476" w14:textId="77777777" w:rsidR="00545FE0" w:rsidRDefault="00000000">
      <w:pPr>
        <w:spacing w:before="55"/>
        <w:ind w:left="123"/>
        <w:rPr>
          <w:sz w:val="18"/>
        </w:rPr>
      </w:pPr>
      <w:r>
        <w:rPr>
          <w:sz w:val="18"/>
        </w:rPr>
        <w:t>Pre-requisite(s):</w:t>
      </w:r>
      <w:r>
        <w:rPr>
          <w:spacing w:val="-3"/>
          <w:sz w:val="18"/>
        </w:rPr>
        <w:t xml:space="preserve"> </w:t>
      </w:r>
      <w:r>
        <w:rPr>
          <w:sz w:val="18"/>
        </w:rPr>
        <w:t>MSL301</w:t>
      </w:r>
      <w:r>
        <w:rPr>
          <w:spacing w:val="-1"/>
          <w:sz w:val="18"/>
        </w:rPr>
        <w:t xml:space="preserve"> </w:t>
      </w:r>
      <w:r>
        <w:rPr>
          <w:sz w:val="18"/>
        </w:rPr>
        <w:t>&amp;</w:t>
      </w:r>
      <w:r>
        <w:rPr>
          <w:spacing w:val="-1"/>
          <w:sz w:val="18"/>
        </w:rPr>
        <w:t xml:space="preserve"> </w:t>
      </w:r>
      <w:r>
        <w:rPr>
          <w:spacing w:val="-2"/>
          <w:sz w:val="18"/>
        </w:rPr>
        <w:t>MSL302</w:t>
      </w:r>
    </w:p>
    <w:p w14:paraId="4AAAA6DD" w14:textId="77777777" w:rsidR="00545FE0" w:rsidRDefault="00000000">
      <w:pPr>
        <w:pStyle w:val="BodyText"/>
        <w:jc w:val="left"/>
      </w:pPr>
      <w:r>
        <w:t>(Relevant</w:t>
      </w:r>
      <w:r>
        <w:rPr>
          <w:spacing w:val="6"/>
        </w:rPr>
        <w:t xml:space="preserve"> </w:t>
      </w:r>
      <w:r>
        <w:t>current</w:t>
      </w:r>
      <w:r>
        <w:rPr>
          <w:spacing w:val="7"/>
        </w:rPr>
        <w:t xml:space="preserve"> </w:t>
      </w:r>
      <w:r>
        <w:t>and</w:t>
      </w:r>
      <w:r>
        <w:rPr>
          <w:spacing w:val="7"/>
        </w:rPr>
        <w:t xml:space="preserve"> </w:t>
      </w:r>
      <w:r>
        <w:t>Emerging</w:t>
      </w:r>
      <w:r>
        <w:rPr>
          <w:spacing w:val="7"/>
        </w:rPr>
        <w:t xml:space="preserve"> </w:t>
      </w:r>
      <w:r>
        <w:rPr>
          <w:spacing w:val="-2"/>
        </w:rPr>
        <w:t>Issues)</w:t>
      </w:r>
    </w:p>
    <w:p w14:paraId="0FD03784" w14:textId="77777777" w:rsidR="00545FE0" w:rsidRDefault="00545FE0">
      <w:pPr>
        <w:pStyle w:val="BodyText"/>
        <w:spacing w:before="37"/>
        <w:ind w:left="0"/>
        <w:jc w:val="left"/>
      </w:pPr>
    </w:p>
    <w:p w14:paraId="41EE8484" w14:textId="77777777" w:rsidR="00545FE0" w:rsidRDefault="00000000">
      <w:pPr>
        <w:pStyle w:val="Heading3"/>
        <w:jc w:val="left"/>
      </w:pPr>
      <w:r>
        <w:rPr>
          <w:color w:val="00AEEF"/>
        </w:rPr>
        <w:t xml:space="preserve">MSL850 Management of Information </w:t>
      </w:r>
      <w:r>
        <w:rPr>
          <w:color w:val="00AEEF"/>
          <w:spacing w:val="-2"/>
        </w:rPr>
        <w:t>Technology</w:t>
      </w:r>
    </w:p>
    <w:p w14:paraId="765E9351" w14:textId="77777777" w:rsidR="00545FE0" w:rsidRDefault="00000000">
      <w:pPr>
        <w:pStyle w:val="Heading4"/>
      </w:pPr>
      <w:r>
        <w:t>3</w:t>
      </w:r>
      <w:r>
        <w:rPr>
          <w:spacing w:val="-1"/>
        </w:rPr>
        <w:t xml:space="preserve"> </w:t>
      </w:r>
      <w:r>
        <w:t>Credits (3-0-</w:t>
      </w:r>
      <w:r>
        <w:rPr>
          <w:spacing w:val="-5"/>
        </w:rPr>
        <w:t>0)</w:t>
      </w:r>
    </w:p>
    <w:p w14:paraId="254682B0" w14:textId="77777777" w:rsidR="00545FE0" w:rsidRDefault="00000000">
      <w:pPr>
        <w:spacing w:before="55"/>
        <w:ind w:left="123"/>
        <w:rPr>
          <w:sz w:val="18"/>
        </w:rPr>
      </w:pPr>
      <w:r>
        <w:rPr>
          <w:sz w:val="18"/>
        </w:rPr>
        <w:t>Pre-requisite(s):</w:t>
      </w:r>
      <w:r>
        <w:rPr>
          <w:spacing w:val="-3"/>
          <w:sz w:val="18"/>
        </w:rPr>
        <w:t xml:space="preserve"> </w:t>
      </w:r>
      <w:r>
        <w:rPr>
          <w:sz w:val="18"/>
        </w:rPr>
        <w:t>MSL301</w:t>
      </w:r>
      <w:r>
        <w:rPr>
          <w:spacing w:val="-1"/>
          <w:sz w:val="18"/>
        </w:rPr>
        <w:t xml:space="preserve"> </w:t>
      </w:r>
      <w:r>
        <w:rPr>
          <w:sz w:val="18"/>
        </w:rPr>
        <w:t>&amp;</w:t>
      </w:r>
      <w:r>
        <w:rPr>
          <w:spacing w:val="-1"/>
          <w:sz w:val="18"/>
        </w:rPr>
        <w:t xml:space="preserve"> </w:t>
      </w:r>
      <w:r>
        <w:rPr>
          <w:spacing w:val="-2"/>
          <w:sz w:val="18"/>
        </w:rPr>
        <w:t>MSL302</w:t>
      </w:r>
    </w:p>
    <w:p w14:paraId="1D1061F2" w14:textId="77777777" w:rsidR="00545FE0" w:rsidRDefault="00000000">
      <w:pPr>
        <w:pStyle w:val="BodyText"/>
        <w:ind w:right="46"/>
      </w:pPr>
      <w:r>
        <w:rPr>
          <w:b/>
        </w:rPr>
        <w:t xml:space="preserve">Module I: </w:t>
      </w:r>
      <w:r>
        <w:t xml:space="preserve">The Strategic Framework for IT Management. Emerging </w:t>
      </w:r>
      <w:r>
        <w:rPr>
          <w:spacing w:val="-2"/>
        </w:rPr>
        <w:t>information</w:t>
      </w:r>
      <w:r>
        <w:rPr>
          <w:spacing w:val="-4"/>
        </w:rPr>
        <w:t xml:space="preserve"> </w:t>
      </w:r>
      <w:r>
        <w:rPr>
          <w:spacing w:val="-2"/>
        </w:rPr>
        <w:t>technologies:</w:t>
      </w:r>
      <w:r>
        <w:rPr>
          <w:spacing w:val="-4"/>
        </w:rPr>
        <w:t xml:space="preserve"> </w:t>
      </w:r>
      <w:r>
        <w:rPr>
          <w:spacing w:val="-2"/>
        </w:rPr>
        <w:t>IT</w:t>
      </w:r>
      <w:r>
        <w:rPr>
          <w:spacing w:val="-4"/>
        </w:rPr>
        <w:t xml:space="preserve"> </w:t>
      </w:r>
      <w:r>
        <w:rPr>
          <w:spacing w:val="-2"/>
        </w:rPr>
        <w:t>for</w:t>
      </w:r>
      <w:r>
        <w:rPr>
          <w:spacing w:val="-4"/>
        </w:rPr>
        <w:t xml:space="preserve"> </w:t>
      </w:r>
      <w:r>
        <w:rPr>
          <w:spacing w:val="-2"/>
        </w:rPr>
        <w:t>competitive</w:t>
      </w:r>
      <w:r>
        <w:rPr>
          <w:spacing w:val="-4"/>
        </w:rPr>
        <w:t xml:space="preserve"> </w:t>
      </w:r>
      <w:r>
        <w:rPr>
          <w:spacing w:val="-2"/>
        </w:rPr>
        <w:t>advantage;</w:t>
      </w:r>
      <w:r>
        <w:rPr>
          <w:spacing w:val="-4"/>
        </w:rPr>
        <w:t xml:space="preserve"> </w:t>
      </w:r>
      <w:r>
        <w:rPr>
          <w:spacing w:val="-2"/>
        </w:rPr>
        <w:t>IT</w:t>
      </w:r>
      <w:r>
        <w:rPr>
          <w:spacing w:val="-4"/>
        </w:rPr>
        <w:t xml:space="preserve"> </w:t>
      </w:r>
      <w:r>
        <w:rPr>
          <w:spacing w:val="-2"/>
        </w:rPr>
        <w:t>for</w:t>
      </w:r>
      <w:r>
        <w:rPr>
          <w:spacing w:val="-4"/>
        </w:rPr>
        <w:t xml:space="preserve"> </w:t>
      </w:r>
      <w:r>
        <w:rPr>
          <w:spacing w:val="-2"/>
        </w:rPr>
        <w:t xml:space="preserve">internal </w:t>
      </w:r>
      <w:r>
        <w:t xml:space="preserve">effectiveness; IT for inter- organizational </w:t>
      </w:r>
      <w:proofErr w:type="spellStart"/>
      <w:proofErr w:type="gramStart"/>
      <w:r>
        <w:t>linkage;Module</w:t>
      </w:r>
      <w:proofErr w:type="spellEnd"/>
      <w:proofErr w:type="gramEnd"/>
      <w:r>
        <w:t xml:space="preserve"> II Strategy Development and Planning Techniques.</w:t>
      </w:r>
    </w:p>
    <w:p w14:paraId="188A49BF" w14:textId="77777777" w:rsidR="00545FE0" w:rsidRDefault="00000000">
      <w:pPr>
        <w:pStyle w:val="BodyText"/>
        <w:spacing w:before="53"/>
        <w:ind w:right="47"/>
      </w:pPr>
      <w:r>
        <w:rPr>
          <w:b/>
        </w:rPr>
        <w:t xml:space="preserve">Module II: </w:t>
      </w:r>
      <w:r>
        <w:t xml:space="preserve">IT Planning (CSFs, Scenario analysis, Linkage analysis, </w:t>
      </w:r>
      <w:r>
        <w:rPr>
          <w:spacing w:val="-8"/>
        </w:rPr>
        <w:t>Enterprise</w:t>
      </w:r>
      <w:r>
        <w:rPr>
          <w:spacing w:val="-1"/>
        </w:rPr>
        <w:t xml:space="preserve"> </w:t>
      </w:r>
      <w:r>
        <w:rPr>
          <w:spacing w:val="-8"/>
        </w:rPr>
        <w:t>modeling);</w:t>
      </w:r>
      <w:r>
        <w:rPr>
          <w:spacing w:val="-1"/>
        </w:rPr>
        <w:t xml:space="preserve"> </w:t>
      </w:r>
      <w:r>
        <w:rPr>
          <w:spacing w:val="-8"/>
        </w:rPr>
        <w:t>Strategy</w:t>
      </w:r>
      <w:r>
        <w:rPr>
          <w:spacing w:val="-1"/>
        </w:rPr>
        <w:t xml:space="preserve"> </w:t>
      </w:r>
      <w:r>
        <w:rPr>
          <w:spacing w:val="-8"/>
        </w:rPr>
        <w:t>formulation</w:t>
      </w:r>
      <w:r>
        <w:rPr>
          <w:spacing w:val="-1"/>
        </w:rPr>
        <w:t xml:space="preserve"> </w:t>
      </w:r>
      <w:r>
        <w:rPr>
          <w:spacing w:val="-8"/>
        </w:rPr>
        <w:t>techniques;</w:t>
      </w:r>
      <w:r>
        <w:rPr>
          <w:spacing w:val="-1"/>
        </w:rPr>
        <w:t xml:space="preserve"> </w:t>
      </w:r>
      <w:r>
        <w:rPr>
          <w:spacing w:val="-8"/>
        </w:rPr>
        <w:t>Nolan’s</w:t>
      </w:r>
      <w:r>
        <w:rPr>
          <w:spacing w:val="-1"/>
        </w:rPr>
        <w:t xml:space="preserve"> </w:t>
      </w:r>
      <w:r>
        <w:rPr>
          <w:spacing w:val="-8"/>
        </w:rPr>
        <w:t>stage</w:t>
      </w:r>
      <w:r>
        <w:rPr>
          <w:spacing w:val="-1"/>
        </w:rPr>
        <w:t xml:space="preserve"> </w:t>
      </w:r>
      <w:r>
        <w:rPr>
          <w:spacing w:val="-8"/>
        </w:rPr>
        <w:t xml:space="preserve">model </w:t>
      </w:r>
      <w:r>
        <w:rPr>
          <w:spacing w:val="-4"/>
        </w:rPr>
        <w:t>and</w:t>
      </w:r>
      <w:r>
        <w:rPr>
          <w:spacing w:val="-9"/>
        </w:rPr>
        <w:t xml:space="preserve"> </w:t>
      </w:r>
      <w:r>
        <w:rPr>
          <w:spacing w:val="-4"/>
        </w:rPr>
        <w:t>revised</w:t>
      </w:r>
      <w:r>
        <w:rPr>
          <w:spacing w:val="-8"/>
        </w:rPr>
        <w:t xml:space="preserve"> </w:t>
      </w:r>
      <w:r>
        <w:rPr>
          <w:spacing w:val="-4"/>
        </w:rPr>
        <w:t>models</w:t>
      </w:r>
      <w:r>
        <w:rPr>
          <w:spacing w:val="-9"/>
        </w:rPr>
        <w:t xml:space="preserve"> </w:t>
      </w:r>
      <w:r>
        <w:rPr>
          <w:spacing w:val="-4"/>
        </w:rPr>
        <w:t>for</w:t>
      </w:r>
      <w:r>
        <w:rPr>
          <w:spacing w:val="-8"/>
        </w:rPr>
        <w:t xml:space="preserve"> </w:t>
      </w:r>
      <w:r>
        <w:rPr>
          <w:spacing w:val="-4"/>
        </w:rPr>
        <w:t>Nolan’s</w:t>
      </w:r>
      <w:r>
        <w:rPr>
          <w:spacing w:val="-9"/>
        </w:rPr>
        <w:t xml:space="preserve"> </w:t>
      </w:r>
      <w:r>
        <w:rPr>
          <w:spacing w:val="-4"/>
        </w:rPr>
        <w:t>stages;</w:t>
      </w:r>
      <w:r>
        <w:rPr>
          <w:spacing w:val="-8"/>
        </w:rPr>
        <w:t xml:space="preserve"> </w:t>
      </w:r>
      <w:r>
        <w:rPr>
          <w:spacing w:val="-4"/>
        </w:rPr>
        <w:t>IT</w:t>
      </w:r>
      <w:r>
        <w:rPr>
          <w:spacing w:val="-9"/>
        </w:rPr>
        <w:t xml:space="preserve"> </w:t>
      </w:r>
      <w:r>
        <w:rPr>
          <w:spacing w:val="-4"/>
        </w:rPr>
        <w:t>investment</w:t>
      </w:r>
      <w:r>
        <w:rPr>
          <w:spacing w:val="-8"/>
        </w:rPr>
        <w:t xml:space="preserve"> </w:t>
      </w:r>
      <w:r>
        <w:rPr>
          <w:spacing w:val="-4"/>
        </w:rPr>
        <w:t>decisions;</w:t>
      </w:r>
      <w:r>
        <w:rPr>
          <w:spacing w:val="-9"/>
        </w:rPr>
        <w:t xml:space="preserve"> </w:t>
      </w:r>
      <w:r>
        <w:rPr>
          <w:spacing w:val="-4"/>
        </w:rPr>
        <w:t xml:space="preserve">methods </w:t>
      </w:r>
      <w:r>
        <w:t>for</w:t>
      </w:r>
      <w:r>
        <w:rPr>
          <w:spacing w:val="-11"/>
        </w:rPr>
        <w:t xml:space="preserve"> </w:t>
      </w:r>
      <w:r>
        <w:t>evaluating</w:t>
      </w:r>
      <w:r>
        <w:rPr>
          <w:spacing w:val="-10"/>
        </w:rPr>
        <w:t xml:space="preserve"> </w:t>
      </w:r>
      <w:r>
        <w:t>IT</w:t>
      </w:r>
      <w:r>
        <w:rPr>
          <w:spacing w:val="-11"/>
        </w:rPr>
        <w:t xml:space="preserve"> </w:t>
      </w:r>
      <w:r>
        <w:t>effectiveness;</w:t>
      </w:r>
      <w:r>
        <w:rPr>
          <w:spacing w:val="-10"/>
        </w:rPr>
        <w:t xml:space="preserve"> </w:t>
      </w:r>
      <w:r>
        <w:t>IT</w:t>
      </w:r>
      <w:r>
        <w:rPr>
          <w:spacing w:val="-11"/>
        </w:rPr>
        <w:t xml:space="preserve"> </w:t>
      </w:r>
      <w:r>
        <w:t>enabled</w:t>
      </w:r>
      <w:r>
        <w:rPr>
          <w:spacing w:val="-10"/>
        </w:rPr>
        <w:t xml:space="preserve"> </w:t>
      </w:r>
      <w:r>
        <w:t>business</w:t>
      </w:r>
      <w:r>
        <w:rPr>
          <w:spacing w:val="-11"/>
        </w:rPr>
        <w:t xml:space="preserve"> </w:t>
      </w:r>
      <w:r>
        <w:t>process</w:t>
      </w:r>
      <w:r>
        <w:rPr>
          <w:spacing w:val="-10"/>
        </w:rPr>
        <w:t xml:space="preserve"> </w:t>
      </w:r>
      <w:r>
        <w:rPr>
          <w:spacing w:val="-2"/>
        </w:rPr>
        <w:t>redesign.</w:t>
      </w:r>
    </w:p>
    <w:p w14:paraId="0C3BED25" w14:textId="77777777" w:rsidR="00545FE0" w:rsidRDefault="00000000">
      <w:pPr>
        <w:pStyle w:val="BodyText"/>
        <w:spacing w:before="52"/>
        <w:ind w:right="44"/>
      </w:pPr>
      <w:r>
        <w:rPr>
          <w:b/>
        </w:rPr>
        <w:t>Module</w:t>
      </w:r>
      <w:r>
        <w:rPr>
          <w:b/>
          <w:spacing w:val="-9"/>
        </w:rPr>
        <w:t xml:space="preserve"> </w:t>
      </w:r>
      <w:r>
        <w:rPr>
          <w:b/>
        </w:rPr>
        <w:t>III:</w:t>
      </w:r>
      <w:r>
        <w:rPr>
          <w:b/>
          <w:spacing w:val="-7"/>
        </w:rPr>
        <w:t xml:space="preserve"> </w:t>
      </w:r>
      <w:r>
        <w:t>Strategic</w:t>
      </w:r>
      <w:r>
        <w:rPr>
          <w:spacing w:val="-10"/>
        </w:rPr>
        <w:t xml:space="preserve"> </w:t>
      </w:r>
      <w:r>
        <w:t>Issues</w:t>
      </w:r>
      <w:r>
        <w:rPr>
          <w:spacing w:val="-10"/>
        </w:rPr>
        <w:t xml:space="preserve"> </w:t>
      </w:r>
      <w:r>
        <w:t>Related</w:t>
      </w:r>
      <w:r>
        <w:rPr>
          <w:spacing w:val="-10"/>
        </w:rPr>
        <w:t xml:space="preserve"> </w:t>
      </w:r>
      <w:r>
        <w:t>to</w:t>
      </w:r>
      <w:r>
        <w:rPr>
          <w:spacing w:val="-10"/>
        </w:rPr>
        <w:t xml:space="preserve"> </w:t>
      </w:r>
      <w:r>
        <w:t>IT</w:t>
      </w:r>
      <w:r>
        <w:rPr>
          <w:spacing w:val="-10"/>
        </w:rPr>
        <w:t xml:space="preserve"> </w:t>
      </w:r>
      <w:r>
        <w:t>Management.</w:t>
      </w:r>
      <w:r>
        <w:rPr>
          <w:spacing w:val="-10"/>
        </w:rPr>
        <w:t xml:space="preserve"> </w:t>
      </w:r>
      <w:r>
        <w:t>Relating</w:t>
      </w:r>
      <w:r>
        <w:rPr>
          <w:spacing w:val="-10"/>
        </w:rPr>
        <w:t xml:space="preserve"> </w:t>
      </w:r>
      <w:r>
        <w:t>IT to organizational leadership, culture, structure, policy and strategy; programmer productivity; Managing legacy systems; evaluating centralization- issues; IT-forecasting.</w:t>
      </w:r>
    </w:p>
    <w:p w14:paraId="7205663A" w14:textId="77777777" w:rsidR="00545FE0" w:rsidRDefault="00000000">
      <w:pPr>
        <w:pStyle w:val="Heading3"/>
        <w:spacing w:before="184"/>
        <w:jc w:val="left"/>
      </w:pPr>
      <w:r>
        <w:rPr>
          <w:color w:val="00AEEF"/>
        </w:rPr>
        <w:t xml:space="preserve">MSL851 Strategic </w:t>
      </w:r>
      <w:r>
        <w:rPr>
          <w:color w:val="00AEEF"/>
          <w:spacing w:val="-2"/>
        </w:rPr>
        <w:t>Alliance</w:t>
      </w:r>
    </w:p>
    <w:p w14:paraId="542FAB57" w14:textId="77777777" w:rsidR="00545FE0" w:rsidRDefault="00000000">
      <w:pPr>
        <w:pStyle w:val="Heading4"/>
      </w:pPr>
      <w:r>
        <w:t>1.5</w:t>
      </w:r>
      <w:r>
        <w:rPr>
          <w:spacing w:val="-1"/>
        </w:rPr>
        <w:t xml:space="preserve"> </w:t>
      </w:r>
      <w:r>
        <w:t>Credits (1.5-0-</w:t>
      </w:r>
      <w:r>
        <w:rPr>
          <w:spacing w:val="-5"/>
        </w:rPr>
        <w:t>0)</w:t>
      </w:r>
    </w:p>
    <w:p w14:paraId="43CD1494" w14:textId="77777777" w:rsidR="00545FE0" w:rsidRDefault="00000000">
      <w:pPr>
        <w:pStyle w:val="BodyText"/>
        <w:spacing w:line="193" w:lineRule="exact"/>
        <w:jc w:val="left"/>
      </w:pPr>
      <w:r>
        <w:t>This</w:t>
      </w:r>
      <w:r>
        <w:rPr>
          <w:spacing w:val="33"/>
        </w:rPr>
        <w:t xml:space="preserve"> </w:t>
      </w:r>
      <w:r>
        <w:t>is</w:t>
      </w:r>
      <w:r>
        <w:rPr>
          <w:spacing w:val="35"/>
        </w:rPr>
        <w:t xml:space="preserve"> </w:t>
      </w:r>
      <w:r>
        <w:t>an</w:t>
      </w:r>
      <w:r>
        <w:rPr>
          <w:spacing w:val="35"/>
        </w:rPr>
        <w:t xml:space="preserve"> </w:t>
      </w:r>
      <w:r>
        <w:t>advanced</w:t>
      </w:r>
      <w:r>
        <w:rPr>
          <w:spacing w:val="36"/>
        </w:rPr>
        <w:t xml:space="preserve"> </w:t>
      </w:r>
      <w:r>
        <w:t>strategy</w:t>
      </w:r>
      <w:r>
        <w:rPr>
          <w:spacing w:val="35"/>
        </w:rPr>
        <w:t xml:space="preserve"> </w:t>
      </w:r>
      <w:r>
        <w:t>course</w:t>
      </w:r>
      <w:r>
        <w:rPr>
          <w:spacing w:val="35"/>
        </w:rPr>
        <w:t xml:space="preserve"> </w:t>
      </w:r>
      <w:r>
        <w:t>that</w:t>
      </w:r>
      <w:r>
        <w:rPr>
          <w:spacing w:val="35"/>
        </w:rPr>
        <w:t xml:space="preserve"> </w:t>
      </w:r>
      <w:r>
        <w:t>focuses</w:t>
      </w:r>
      <w:r>
        <w:rPr>
          <w:spacing w:val="36"/>
        </w:rPr>
        <w:t xml:space="preserve"> </w:t>
      </w:r>
      <w:r>
        <w:t>on</w:t>
      </w:r>
      <w:r>
        <w:rPr>
          <w:spacing w:val="35"/>
        </w:rPr>
        <w:t xml:space="preserve"> </w:t>
      </w:r>
      <w:r>
        <w:t>the</w:t>
      </w:r>
      <w:r>
        <w:rPr>
          <w:spacing w:val="35"/>
        </w:rPr>
        <w:t xml:space="preserve"> </w:t>
      </w:r>
      <w:r>
        <w:t>role</w:t>
      </w:r>
      <w:r>
        <w:rPr>
          <w:spacing w:val="36"/>
        </w:rPr>
        <w:t xml:space="preserve"> </w:t>
      </w:r>
      <w:r>
        <w:rPr>
          <w:spacing w:val="-5"/>
        </w:rPr>
        <w:t>of</w:t>
      </w:r>
    </w:p>
    <w:p w14:paraId="2D9B41CA" w14:textId="77777777" w:rsidR="00545FE0" w:rsidRDefault="00000000">
      <w:pPr>
        <w:pStyle w:val="BodyText"/>
        <w:spacing w:before="0" w:line="193" w:lineRule="exact"/>
        <w:jc w:val="left"/>
      </w:pPr>
      <w:r>
        <w:t>strategic</w:t>
      </w:r>
      <w:r>
        <w:rPr>
          <w:spacing w:val="28"/>
        </w:rPr>
        <w:t xml:space="preserve"> </w:t>
      </w:r>
      <w:r>
        <w:t>alliances</w:t>
      </w:r>
      <w:r>
        <w:rPr>
          <w:spacing w:val="29"/>
        </w:rPr>
        <w:t xml:space="preserve"> </w:t>
      </w:r>
      <w:r>
        <w:t>and</w:t>
      </w:r>
      <w:r>
        <w:rPr>
          <w:spacing w:val="29"/>
        </w:rPr>
        <w:t xml:space="preserve"> </w:t>
      </w:r>
      <w:r>
        <w:t>inter-firm</w:t>
      </w:r>
      <w:r>
        <w:rPr>
          <w:spacing w:val="29"/>
        </w:rPr>
        <w:t xml:space="preserve"> </w:t>
      </w:r>
      <w:r>
        <w:t>networks</w:t>
      </w:r>
      <w:r>
        <w:rPr>
          <w:spacing w:val="28"/>
        </w:rPr>
        <w:t xml:space="preserve"> </w:t>
      </w:r>
      <w:r>
        <w:t>in</w:t>
      </w:r>
      <w:r>
        <w:rPr>
          <w:spacing w:val="29"/>
        </w:rPr>
        <w:t xml:space="preserve"> </w:t>
      </w:r>
      <w:r>
        <w:t>the</w:t>
      </w:r>
      <w:r>
        <w:rPr>
          <w:spacing w:val="29"/>
        </w:rPr>
        <w:t xml:space="preserve"> </w:t>
      </w:r>
      <w:r>
        <w:t>overall</w:t>
      </w:r>
      <w:r>
        <w:rPr>
          <w:spacing w:val="29"/>
        </w:rPr>
        <w:t xml:space="preserve"> </w:t>
      </w:r>
      <w:r>
        <w:rPr>
          <w:spacing w:val="-2"/>
        </w:rPr>
        <w:t>strategic</w:t>
      </w:r>
    </w:p>
    <w:p w14:paraId="3837BBEC" w14:textId="77777777" w:rsidR="00545FE0" w:rsidRDefault="00000000">
      <w:pPr>
        <w:pStyle w:val="BodyText"/>
        <w:spacing w:before="101"/>
        <w:ind w:right="139"/>
      </w:pPr>
      <w:r>
        <w:br w:type="column"/>
      </w:r>
      <w:r>
        <w:t>adaptation process of the firm. Inter-firm networks and strategic alliances</w:t>
      </w:r>
      <w:r>
        <w:rPr>
          <w:spacing w:val="-2"/>
        </w:rPr>
        <w:t xml:space="preserve"> </w:t>
      </w:r>
      <w:r>
        <w:t>have</w:t>
      </w:r>
      <w:r>
        <w:rPr>
          <w:spacing w:val="-2"/>
        </w:rPr>
        <w:t xml:space="preserve"> </w:t>
      </w:r>
      <w:r>
        <w:t>emerged</w:t>
      </w:r>
      <w:r>
        <w:rPr>
          <w:spacing w:val="-2"/>
        </w:rPr>
        <w:t xml:space="preserve"> </w:t>
      </w:r>
      <w:r>
        <w:t>as</w:t>
      </w:r>
      <w:r>
        <w:rPr>
          <w:spacing w:val="-2"/>
        </w:rPr>
        <w:t xml:space="preserve"> </w:t>
      </w:r>
      <w:r>
        <w:t>important</w:t>
      </w:r>
      <w:r>
        <w:rPr>
          <w:spacing w:val="-2"/>
        </w:rPr>
        <w:t xml:space="preserve"> </w:t>
      </w:r>
      <w:r>
        <w:t>strategic</w:t>
      </w:r>
      <w:r>
        <w:rPr>
          <w:spacing w:val="-2"/>
        </w:rPr>
        <w:t xml:space="preserve"> </w:t>
      </w:r>
      <w:r>
        <w:t>options</w:t>
      </w:r>
      <w:r>
        <w:rPr>
          <w:spacing w:val="-2"/>
        </w:rPr>
        <w:t xml:space="preserve"> </w:t>
      </w:r>
      <w:r>
        <w:t>for</w:t>
      </w:r>
      <w:r>
        <w:rPr>
          <w:spacing w:val="-2"/>
        </w:rPr>
        <w:t xml:space="preserve"> </w:t>
      </w:r>
      <w:r>
        <w:t>navigating survival</w:t>
      </w:r>
      <w:r>
        <w:rPr>
          <w:spacing w:val="-2"/>
        </w:rPr>
        <w:t xml:space="preserve"> </w:t>
      </w:r>
      <w:r>
        <w:t>and</w:t>
      </w:r>
      <w:r>
        <w:rPr>
          <w:spacing w:val="-2"/>
        </w:rPr>
        <w:t xml:space="preserve"> </w:t>
      </w:r>
      <w:r>
        <w:t>creating</w:t>
      </w:r>
      <w:r>
        <w:rPr>
          <w:spacing w:val="-2"/>
        </w:rPr>
        <w:t xml:space="preserve"> </w:t>
      </w:r>
      <w:r>
        <w:t>competitive</w:t>
      </w:r>
      <w:r>
        <w:rPr>
          <w:spacing w:val="-2"/>
        </w:rPr>
        <w:t xml:space="preserve"> </w:t>
      </w:r>
      <w:r>
        <w:t>advantage</w:t>
      </w:r>
      <w:r>
        <w:rPr>
          <w:spacing w:val="-2"/>
        </w:rPr>
        <w:t xml:space="preserve"> </w:t>
      </w:r>
      <w:r>
        <w:t>in</w:t>
      </w:r>
      <w:r>
        <w:rPr>
          <w:spacing w:val="-2"/>
        </w:rPr>
        <w:t xml:space="preserve"> </w:t>
      </w:r>
      <w:r>
        <w:t>times</w:t>
      </w:r>
      <w:r>
        <w:rPr>
          <w:spacing w:val="-2"/>
        </w:rPr>
        <w:t xml:space="preserve"> </w:t>
      </w:r>
      <w:r>
        <w:t>of</w:t>
      </w:r>
      <w:r>
        <w:rPr>
          <w:spacing w:val="-2"/>
        </w:rPr>
        <w:t xml:space="preserve"> </w:t>
      </w:r>
      <w:r>
        <w:t>high</w:t>
      </w:r>
      <w:r>
        <w:rPr>
          <w:spacing w:val="-2"/>
        </w:rPr>
        <w:t xml:space="preserve"> </w:t>
      </w:r>
      <w:r>
        <w:t>velocity turbulent environments characterized by pressures to master rapid technological developments, counteract new competitors and the never ending need to acquire and master new capabilities (technical and managerial). The course explores crucial success factors that distinguish successful from failing strategic alliances. The course utilizes case discussions supplemented with readings, lectures, and conceptual discussions.</w:t>
      </w:r>
    </w:p>
    <w:p w14:paraId="4D3128E5" w14:textId="77777777" w:rsidR="00545FE0" w:rsidRDefault="00000000">
      <w:pPr>
        <w:pStyle w:val="Heading3"/>
        <w:spacing w:before="120"/>
      </w:pPr>
      <w:r>
        <w:rPr>
          <w:color w:val="00AEEF"/>
          <w:spacing w:val="-4"/>
        </w:rPr>
        <w:t>MSL852</w:t>
      </w:r>
      <w:r>
        <w:rPr>
          <w:color w:val="00AEEF"/>
          <w:spacing w:val="-21"/>
        </w:rPr>
        <w:t xml:space="preserve"> </w:t>
      </w:r>
      <w:r>
        <w:rPr>
          <w:color w:val="00AEEF"/>
          <w:spacing w:val="-4"/>
        </w:rPr>
        <w:t>Network</w:t>
      </w:r>
      <w:r>
        <w:rPr>
          <w:color w:val="00AEEF"/>
          <w:spacing w:val="-21"/>
        </w:rPr>
        <w:t xml:space="preserve"> </w:t>
      </w:r>
      <w:r>
        <w:rPr>
          <w:color w:val="00AEEF"/>
          <w:spacing w:val="-4"/>
        </w:rPr>
        <w:t>System:</w:t>
      </w:r>
      <w:r>
        <w:rPr>
          <w:color w:val="00AEEF"/>
          <w:spacing w:val="-21"/>
        </w:rPr>
        <w:t xml:space="preserve"> </w:t>
      </w:r>
      <w:r>
        <w:rPr>
          <w:color w:val="00AEEF"/>
          <w:spacing w:val="-4"/>
        </w:rPr>
        <w:t>Applications</w:t>
      </w:r>
      <w:r>
        <w:rPr>
          <w:color w:val="00AEEF"/>
          <w:spacing w:val="-21"/>
        </w:rPr>
        <w:t xml:space="preserve"> </w:t>
      </w:r>
      <w:r>
        <w:rPr>
          <w:color w:val="00AEEF"/>
          <w:spacing w:val="-4"/>
        </w:rPr>
        <w:t>and</w:t>
      </w:r>
      <w:r>
        <w:rPr>
          <w:color w:val="00AEEF"/>
          <w:spacing w:val="-21"/>
        </w:rPr>
        <w:t xml:space="preserve"> </w:t>
      </w:r>
      <w:r>
        <w:rPr>
          <w:color w:val="00AEEF"/>
          <w:spacing w:val="-4"/>
        </w:rPr>
        <w:t>Management</w:t>
      </w:r>
    </w:p>
    <w:p w14:paraId="71FAC310" w14:textId="77777777" w:rsidR="00545FE0" w:rsidRDefault="00000000">
      <w:pPr>
        <w:pStyle w:val="Heading4"/>
        <w:jc w:val="both"/>
      </w:pPr>
      <w:r>
        <w:t>3</w:t>
      </w:r>
      <w:r>
        <w:rPr>
          <w:spacing w:val="-1"/>
        </w:rPr>
        <w:t xml:space="preserve"> </w:t>
      </w:r>
      <w:r>
        <w:t>Credits (3-0-</w:t>
      </w:r>
      <w:r>
        <w:rPr>
          <w:spacing w:val="-5"/>
        </w:rPr>
        <w:t>0)</w:t>
      </w:r>
    </w:p>
    <w:p w14:paraId="3C1A2FE7" w14:textId="77777777" w:rsidR="00545FE0" w:rsidRDefault="00000000">
      <w:pPr>
        <w:spacing w:before="55"/>
        <w:ind w:left="123"/>
        <w:jc w:val="both"/>
        <w:rPr>
          <w:sz w:val="18"/>
        </w:rPr>
      </w:pPr>
      <w:r>
        <w:rPr>
          <w:sz w:val="18"/>
        </w:rPr>
        <w:t>Pre-requisite(s):</w:t>
      </w:r>
      <w:r>
        <w:rPr>
          <w:spacing w:val="-3"/>
          <w:sz w:val="18"/>
        </w:rPr>
        <w:t xml:space="preserve"> </w:t>
      </w:r>
      <w:r>
        <w:rPr>
          <w:sz w:val="18"/>
        </w:rPr>
        <w:t>MSL301</w:t>
      </w:r>
      <w:r>
        <w:rPr>
          <w:spacing w:val="-1"/>
          <w:sz w:val="18"/>
        </w:rPr>
        <w:t xml:space="preserve"> </w:t>
      </w:r>
      <w:r>
        <w:rPr>
          <w:sz w:val="18"/>
        </w:rPr>
        <w:t>&amp;</w:t>
      </w:r>
      <w:r>
        <w:rPr>
          <w:spacing w:val="-1"/>
          <w:sz w:val="18"/>
        </w:rPr>
        <w:t xml:space="preserve"> </w:t>
      </w:r>
      <w:r>
        <w:rPr>
          <w:spacing w:val="-2"/>
          <w:sz w:val="18"/>
        </w:rPr>
        <w:t>MSL302</w:t>
      </w:r>
    </w:p>
    <w:p w14:paraId="53AC8AC2" w14:textId="77777777" w:rsidR="00545FE0" w:rsidRDefault="00000000">
      <w:pPr>
        <w:pStyle w:val="BodyText"/>
        <w:spacing w:before="24"/>
        <w:ind w:right="134"/>
      </w:pPr>
      <w:r>
        <w:rPr>
          <w:b/>
        </w:rPr>
        <w:t xml:space="preserve">Module I: </w:t>
      </w:r>
      <w:r>
        <w:t>Networking fundamentals. Communication fundamentals (transmission and transmission media; communication techniques; transmission efficiency) Wide area networks, local area networks, ISDNs; OSI architecture, IBM’s SNA, Digitals DNA, Internetworking; network applications- EDI, Email, file transfer, conferencing, Enterprise networking.</w:t>
      </w:r>
    </w:p>
    <w:p w14:paraId="1D540627" w14:textId="77777777" w:rsidR="00545FE0" w:rsidRDefault="00000000">
      <w:pPr>
        <w:pStyle w:val="BodyText"/>
        <w:spacing w:before="49"/>
        <w:ind w:right="138"/>
      </w:pPr>
      <w:r>
        <w:rPr>
          <w:b/>
        </w:rPr>
        <w:t>Module</w:t>
      </w:r>
      <w:r>
        <w:rPr>
          <w:b/>
          <w:spacing w:val="40"/>
        </w:rPr>
        <w:t xml:space="preserve"> </w:t>
      </w:r>
      <w:r>
        <w:rPr>
          <w:b/>
        </w:rPr>
        <w:t>II:</w:t>
      </w:r>
      <w:r>
        <w:rPr>
          <w:b/>
          <w:spacing w:val="40"/>
        </w:rPr>
        <w:t xml:space="preserve"> </w:t>
      </w:r>
      <w:r>
        <w:t>Networking</w:t>
      </w:r>
      <w:r>
        <w:rPr>
          <w:spacing w:val="40"/>
        </w:rPr>
        <w:t xml:space="preserve"> </w:t>
      </w:r>
      <w:r>
        <w:t>technologies</w:t>
      </w:r>
      <w:r>
        <w:rPr>
          <w:spacing w:val="40"/>
        </w:rPr>
        <w:t xml:space="preserve"> </w:t>
      </w:r>
      <w:r>
        <w:t>and</w:t>
      </w:r>
      <w:r>
        <w:rPr>
          <w:spacing w:val="40"/>
        </w:rPr>
        <w:t xml:space="preserve"> </w:t>
      </w:r>
      <w:r>
        <w:t>applications.</w:t>
      </w:r>
      <w:r>
        <w:rPr>
          <w:spacing w:val="40"/>
        </w:rPr>
        <w:t xml:space="preserve"> </w:t>
      </w:r>
      <w:r>
        <w:t>Design and development of enterprise network; Web-based application development, Design of large-scale intranets, Network and systems management</w:t>
      </w:r>
      <w:r>
        <w:rPr>
          <w:spacing w:val="-7"/>
        </w:rPr>
        <w:t xml:space="preserve"> </w:t>
      </w:r>
      <w:r>
        <w:t>issues,</w:t>
      </w:r>
      <w:r>
        <w:rPr>
          <w:spacing w:val="-7"/>
        </w:rPr>
        <w:t xml:space="preserve"> </w:t>
      </w:r>
      <w:r>
        <w:t>Remote</w:t>
      </w:r>
      <w:r>
        <w:rPr>
          <w:spacing w:val="-7"/>
        </w:rPr>
        <w:t xml:space="preserve"> </w:t>
      </w:r>
      <w:r>
        <w:t>access</w:t>
      </w:r>
      <w:r>
        <w:rPr>
          <w:spacing w:val="-7"/>
        </w:rPr>
        <w:t xml:space="preserve"> </w:t>
      </w:r>
      <w:r>
        <w:t>to</w:t>
      </w:r>
      <w:r>
        <w:rPr>
          <w:spacing w:val="-7"/>
        </w:rPr>
        <w:t xml:space="preserve"> </w:t>
      </w:r>
      <w:r>
        <w:t>computer</w:t>
      </w:r>
      <w:r>
        <w:rPr>
          <w:spacing w:val="-7"/>
        </w:rPr>
        <w:t xml:space="preserve"> </w:t>
      </w:r>
      <w:r>
        <w:t>resources,</w:t>
      </w:r>
      <w:r>
        <w:rPr>
          <w:spacing w:val="-7"/>
        </w:rPr>
        <w:t xml:space="preserve"> </w:t>
      </w:r>
      <w:r>
        <w:t>Network and system security.</w:t>
      </w:r>
    </w:p>
    <w:p w14:paraId="3B7CB932" w14:textId="77777777" w:rsidR="00545FE0" w:rsidRDefault="00000000">
      <w:pPr>
        <w:pStyle w:val="BodyText"/>
        <w:spacing w:before="51"/>
        <w:ind w:right="140"/>
      </w:pPr>
      <w:r>
        <w:rPr>
          <w:b/>
        </w:rPr>
        <w:t xml:space="preserve">Module III: </w:t>
      </w:r>
      <w:r>
        <w:t xml:space="preserve">Managing networks. Preparing for doing business on the internet; Choosing and costing networks and network services; </w:t>
      </w:r>
      <w:r>
        <w:rPr>
          <w:spacing w:val="-2"/>
        </w:rPr>
        <w:t xml:space="preserve">network management requirements; network performance indicators; </w:t>
      </w:r>
      <w:r>
        <w:t>performance monitoring.</w:t>
      </w:r>
    </w:p>
    <w:p w14:paraId="3AD98164" w14:textId="77777777" w:rsidR="00545FE0" w:rsidRDefault="00000000">
      <w:pPr>
        <w:pStyle w:val="Heading3"/>
        <w:spacing w:before="142"/>
        <w:jc w:val="left"/>
      </w:pPr>
      <w:r>
        <w:rPr>
          <w:color w:val="00AEEF"/>
        </w:rPr>
        <w:t xml:space="preserve">MSL853 Software Project </w:t>
      </w:r>
      <w:r>
        <w:rPr>
          <w:color w:val="00AEEF"/>
          <w:spacing w:val="-2"/>
        </w:rPr>
        <w:t>Management</w:t>
      </w:r>
    </w:p>
    <w:p w14:paraId="4545A515" w14:textId="77777777" w:rsidR="00545FE0" w:rsidRDefault="00000000">
      <w:pPr>
        <w:pStyle w:val="Heading4"/>
      </w:pPr>
      <w:r>
        <w:t>3</w:t>
      </w:r>
      <w:r>
        <w:rPr>
          <w:spacing w:val="-1"/>
        </w:rPr>
        <w:t xml:space="preserve"> </w:t>
      </w:r>
      <w:r>
        <w:t>Credits (3-0-</w:t>
      </w:r>
      <w:r>
        <w:rPr>
          <w:spacing w:val="-5"/>
        </w:rPr>
        <w:t>0)</w:t>
      </w:r>
    </w:p>
    <w:p w14:paraId="1BDAE29C" w14:textId="77777777" w:rsidR="00545FE0" w:rsidRDefault="00000000">
      <w:pPr>
        <w:spacing w:before="55"/>
        <w:ind w:left="123"/>
        <w:rPr>
          <w:sz w:val="18"/>
        </w:rPr>
      </w:pPr>
      <w:r>
        <w:rPr>
          <w:sz w:val="18"/>
        </w:rPr>
        <w:t>Pre-requisite(s):</w:t>
      </w:r>
      <w:r>
        <w:rPr>
          <w:spacing w:val="-3"/>
          <w:sz w:val="18"/>
        </w:rPr>
        <w:t xml:space="preserve"> </w:t>
      </w:r>
      <w:r>
        <w:rPr>
          <w:sz w:val="18"/>
        </w:rPr>
        <w:t>MSL301</w:t>
      </w:r>
      <w:r>
        <w:rPr>
          <w:spacing w:val="-1"/>
          <w:sz w:val="18"/>
        </w:rPr>
        <w:t xml:space="preserve"> </w:t>
      </w:r>
      <w:r>
        <w:rPr>
          <w:sz w:val="18"/>
        </w:rPr>
        <w:t>&amp;</w:t>
      </w:r>
      <w:r>
        <w:rPr>
          <w:spacing w:val="-1"/>
          <w:sz w:val="18"/>
        </w:rPr>
        <w:t xml:space="preserve"> </w:t>
      </w:r>
      <w:r>
        <w:rPr>
          <w:spacing w:val="-2"/>
          <w:sz w:val="18"/>
        </w:rPr>
        <w:t>MSL302</w:t>
      </w:r>
    </w:p>
    <w:p w14:paraId="37343531" w14:textId="77777777" w:rsidR="00545FE0" w:rsidRDefault="00000000">
      <w:pPr>
        <w:pStyle w:val="BodyText"/>
        <w:ind w:right="139"/>
      </w:pPr>
      <w:r>
        <w:t>This</w:t>
      </w:r>
      <w:r>
        <w:rPr>
          <w:spacing w:val="35"/>
        </w:rPr>
        <w:t xml:space="preserve"> </w:t>
      </w:r>
      <w:r>
        <w:t>course</w:t>
      </w:r>
      <w:r>
        <w:rPr>
          <w:spacing w:val="35"/>
        </w:rPr>
        <w:t xml:space="preserve"> </w:t>
      </w:r>
      <w:r>
        <w:t>may</w:t>
      </w:r>
      <w:r>
        <w:rPr>
          <w:spacing w:val="35"/>
        </w:rPr>
        <w:t xml:space="preserve"> </w:t>
      </w:r>
      <w:r>
        <w:t>expose</w:t>
      </w:r>
      <w:r>
        <w:rPr>
          <w:spacing w:val="35"/>
        </w:rPr>
        <w:t xml:space="preserve"> </w:t>
      </w:r>
      <w:r>
        <w:t>the</w:t>
      </w:r>
      <w:r>
        <w:rPr>
          <w:spacing w:val="35"/>
        </w:rPr>
        <w:t xml:space="preserve"> </w:t>
      </w:r>
      <w:r>
        <w:t>participants</w:t>
      </w:r>
      <w:r>
        <w:rPr>
          <w:spacing w:val="35"/>
        </w:rPr>
        <w:t xml:space="preserve"> </w:t>
      </w:r>
      <w:r>
        <w:t>to</w:t>
      </w:r>
      <w:r>
        <w:rPr>
          <w:spacing w:val="35"/>
        </w:rPr>
        <w:t xml:space="preserve"> </w:t>
      </w:r>
      <w:r>
        <w:t>the</w:t>
      </w:r>
      <w:r>
        <w:rPr>
          <w:spacing w:val="35"/>
        </w:rPr>
        <w:t xml:space="preserve"> </w:t>
      </w:r>
      <w:r>
        <w:t>following</w:t>
      </w:r>
      <w:r>
        <w:rPr>
          <w:spacing w:val="35"/>
        </w:rPr>
        <w:t xml:space="preserve"> </w:t>
      </w:r>
      <w:r>
        <w:t>topics: IT Evolution and its implications for business, IT Productivity</w:t>
      </w:r>
      <w:r>
        <w:rPr>
          <w:spacing w:val="40"/>
        </w:rPr>
        <w:t xml:space="preserve"> </w:t>
      </w:r>
      <w:r>
        <w:t>Paradox - Issues and Implications, Impact of IS in the Networked Economy, Reasons for success and failure of IT projects, Disaster planning,</w:t>
      </w:r>
      <w:r>
        <w:rPr>
          <w:spacing w:val="-8"/>
        </w:rPr>
        <w:t xml:space="preserve"> </w:t>
      </w:r>
      <w:r>
        <w:t>Approaches</w:t>
      </w:r>
      <w:r>
        <w:rPr>
          <w:spacing w:val="-7"/>
        </w:rPr>
        <w:t xml:space="preserve"> </w:t>
      </w:r>
      <w:r>
        <w:t>to</w:t>
      </w:r>
      <w:r>
        <w:rPr>
          <w:spacing w:val="-8"/>
        </w:rPr>
        <w:t xml:space="preserve"> </w:t>
      </w:r>
      <w:r>
        <w:t>IS</w:t>
      </w:r>
      <w:r>
        <w:rPr>
          <w:spacing w:val="-7"/>
        </w:rPr>
        <w:t xml:space="preserve"> </w:t>
      </w:r>
      <w:r>
        <w:t>Development</w:t>
      </w:r>
      <w:r>
        <w:rPr>
          <w:spacing w:val="-7"/>
        </w:rPr>
        <w:t xml:space="preserve"> </w:t>
      </w:r>
      <w:r>
        <w:t>(e.g.</w:t>
      </w:r>
      <w:r>
        <w:rPr>
          <w:spacing w:val="-8"/>
        </w:rPr>
        <w:t xml:space="preserve"> </w:t>
      </w:r>
      <w:r>
        <w:t>Portfolio</w:t>
      </w:r>
      <w:r>
        <w:rPr>
          <w:spacing w:val="-7"/>
        </w:rPr>
        <w:t xml:space="preserve"> </w:t>
      </w:r>
      <w:r>
        <w:t>approaches), Technology Justification and Alignment Models, Strategic impact of IT</w:t>
      </w:r>
      <w:r>
        <w:rPr>
          <w:spacing w:val="-20"/>
        </w:rPr>
        <w:t xml:space="preserve"> </w:t>
      </w:r>
      <w:r>
        <w:t>/</w:t>
      </w:r>
      <w:r>
        <w:rPr>
          <w:spacing w:val="-20"/>
        </w:rPr>
        <w:t xml:space="preserve"> </w:t>
      </w:r>
      <w:r>
        <w:t>IS, Role of the CIO and challenges in business continuity.</w:t>
      </w:r>
    </w:p>
    <w:p w14:paraId="68E96D51" w14:textId="77777777" w:rsidR="00545FE0" w:rsidRDefault="00000000">
      <w:pPr>
        <w:pStyle w:val="Heading3"/>
        <w:spacing w:before="138"/>
      </w:pPr>
      <w:r>
        <w:rPr>
          <w:color w:val="00AEEF"/>
        </w:rPr>
        <w:t xml:space="preserve">MSL854 Big Data Analytics &amp; Data </w:t>
      </w:r>
      <w:r>
        <w:rPr>
          <w:color w:val="00AEEF"/>
          <w:spacing w:val="-2"/>
        </w:rPr>
        <w:t>Science</w:t>
      </w:r>
    </w:p>
    <w:p w14:paraId="5E13B86E" w14:textId="77777777" w:rsidR="00545FE0" w:rsidRDefault="00000000">
      <w:pPr>
        <w:pStyle w:val="Heading4"/>
        <w:jc w:val="both"/>
      </w:pPr>
      <w:r>
        <w:t>1.5</w:t>
      </w:r>
      <w:r>
        <w:rPr>
          <w:spacing w:val="-1"/>
        </w:rPr>
        <w:t xml:space="preserve"> </w:t>
      </w:r>
      <w:r>
        <w:t>Credits (1.5-0-</w:t>
      </w:r>
      <w:r>
        <w:rPr>
          <w:spacing w:val="-5"/>
        </w:rPr>
        <w:t>0)</w:t>
      </w:r>
    </w:p>
    <w:p w14:paraId="35974567" w14:textId="77777777" w:rsidR="00545FE0" w:rsidRDefault="00000000">
      <w:pPr>
        <w:spacing w:before="56"/>
        <w:ind w:left="123"/>
        <w:jc w:val="both"/>
        <w:rPr>
          <w:sz w:val="18"/>
        </w:rPr>
      </w:pPr>
      <w:r>
        <w:rPr>
          <w:sz w:val="18"/>
        </w:rPr>
        <w:t>Pre-requisite(s):</w:t>
      </w:r>
      <w:r>
        <w:rPr>
          <w:spacing w:val="-3"/>
          <w:sz w:val="18"/>
        </w:rPr>
        <w:t xml:space="preserve"> </w:t>
      </w:r>
      <w:r>
        <w:rPr>
          <w:sz w:val="18"/>
        </w:rPr>
        <w:t>MSL301</w:t>
      </w:r>
      <w:r>
        <w:rPr>
          <w:spacing w:val="-1"/>
          <w:sz w:val="18"/>
        </w:rPr>
        <w:t xml:space="preserve"> </w:t>
      </w:r>
      <w:r>
        <w:rPr>
          <w:sz w:val="18"/>
        </w:rPr>
        <w:t>&amp;</w:t>
      </w:r>
      <w:r>
        <w:rPr>
          <w:spacing w:val="-1"/>
          <w:sz w:val="18"/>
        </w:rPr>
        <w:t xml:space="preserve"> </w:t>
      </w:r>
      <w:r>
        <w:rPr>
          <w:spacing w:val="-2"/>
          <w:sz w:val="18"/>
        </w:rPr>
        <w:t>MSL302</w:t>
      </w:r>
    </w:p>
    <w:p w14:paraId="074E5A69" w14:textId="77777777" w:rsidR="00545FE0" w:rsidRDefault="00000000">
      <w:pPr>
        <w:pStyle w:val="BodyText"/>
        <w:ind w:right="139"/>
      </w:pPr>
      <w:r>
        <w:t xml:space="preserve">This course may expose the student to the following themes within the discipline: Introduction to Data Science and Data Scientists, Introduction to Big Data, Theories in Data Science, Big data </w:t>
      </w:r>
      <w:r>
        <w:rPr>
          <w:spacing w:val="-2"/>
        </w:rPr>
        <w:t>technologies,</w:t>
      </w:r>
      <w:r>
        <w:rPr>
          <w:spacing w:val="-4"/>
        </w:rPr>
        <w:t xml:space="preserve"> </w:t>
      </w:r>
      <w:proofErr w:type="gramStart"/>
      <w:r>
        <w:rPr>
          <w:spacing w:val="-2"/>
        </w:rPr>
        <w:t>Large</w:t>
      </w:r>
      <w:proofErr w:type="gramEnd"/>
      <w:r>
        <w:rPr>
          <w:spacing w:val="-4"/>
        </w:rPr>
        <w:t xml:space="preserve"> </w:t>
      </w:r>
      <w:r>
        <w:rPr>
          <w:spacing w:val="-2"/>
        </w:rPr>
        <w:t>query</w:t>
      </w:r>
      <w:r>
        <w:rPr>
          <w:spacing w:val="-4"/>
        </w:rPr>
        <w:t xml:space="preserve"> </w:t>
      </w:r>
      <w:r>
        <w:rPr>
          <w:spacing w:val="-2"/>
        </w:rPr>
        <w:t>data</w:t>
      </w:r>
      <w:r>
        <w:rPr>
          <w:spacing w:val="-4"/>
        </w:rPr>
        <w:t xml:space="preserve"> </w:t>
      </w:r>
      <w:r>
        <w:rPr>
          <w:spacing w:val="-2"/>
        </w:rPr>
        <w:t>sets</w:t>
      </w:r>
      <w:r>
        <w:rPr>
          <w:spacing w:val="-4"/>
        </w:rPr>
        <w:t xml:space="preserve"> </w:t>
      </w:r>
      <w:r>
        <w:rPr>
          <w:spacing w:val="-2"/>
        </w:rPr>
        <w:t>and</w:t>
      </w:r>
      <w:r>
        <w:rPr>
          <w:spacing w:val="-4"/>
        </w:rPr>
        <w:t xml:space="preserve"> </w:t>
      </w:r>
      <w:r>
        <w:rPr>
          <w:spacing w:val="-2"/>
        </w:rPr>
        <w:t>associated</w:t>
      </w:r>
      <w:r>
        <w:rPr>
          <w:spacing w:val="-4"/>
        </w:rPr>
        <w:t xml:space="preserve"> </w:t>
      </w:r>
      <w:r>
        <w:rPr>
          <w:spacing w:val="-2"/>
        </w:rPr>
        <w:t>theories,</w:t>
      </w:r>
      <w:r>
        <w:rPr>
          <w:spacing w:val="-4"/>
        </w:rPr>
        <w:t xml:space="preserve"> </w:t>
      </w:r>
      <w:r>
        <w:rPr>
          <w:spacing w:val="-2"/>
        </w:rPr>
        <w:t xml:space="preserve">Exploring </w:t>
      </w:r>
      <w:r>
        <w:t>the Hadoop Ecosystem, Information management in Big Data and Emerging Issues.</w:t>
      </w:r>
    </w:p>
    <w:p w14:paraId="63EF2763" w14:textId="77777777" w:rsidR="00545FE0" w:rsidRDefault="00000000">
      <w:pPr>
        <w:pStyle w:val="Heading3"/>
        <w:spacing w:before="167"/>
        <w:jc w:val="left"/>
      </w:pPr>
      <w:r>
        <w:rPr>
          <w:color w:val="00AEEF"/>
        </w:rPr>
        <w:t xml:space="preserve">MSL855 Electronic </w:t>
      </w:r>
      <w:r>
        <w:rPr>
          <w:color w:val="00AEEF"/>
          <w:spacing w:val="-2"/>
        </w:rPr>
        <w:t>Commerce</w:t>
      </w:r>
    </w:p>
    <w:p w14:paraId="68C6F879" w14:textId="77777777" w:rsidR="00545FE0" w:rsidRDefault="00000000">
      <w:pPr>
        <w:pStyle w:val="Heading4"/>
      </w:pPr>
      <w:r>
        <w:t>3</w:t>
      </w:r>
      <w:r>
        <w:rPr>
          <w:spacing w:val="-1"/>
        </w:rPr>
        <w:t xml:space="preserve"> </w:t>
      </w:r>
      <w:r>
        <w:t>Credits (3-0-</w:t>
      </w:r>
      <w:r>
        <w:rPr>
          <w:spacing w:val="-5"/>
        </w:rPr>
        <w:t>0)</w:t>
      </w:r>
    </w:p>
    <w:p w14:paraId="34372F4C" w14:textId="77777777" w:rsidR="00545FE0" w:rsidRDefault="00000000">
      <w:pPr>
        <w:spacing w:before="56"/>
        <w:ind w:left="123"/>
        <w:rPr>
          <w:sz w:val="18"/>
        </w:rPr>
      </w:pPr>
      <w:r>
        <w:rPr>
          <w:sz w:val="18"/>
        </w:rPr>
        <w:t>Pre-requisite(s):</w:t>
      </w:r>
      <w:r>
        <w:rPr>
          <w:spacing w:val="-3"/>
          <w:sz w:val="18"/>
        </w:rPr>
        <w:t xml:space="preserve"> </w:t>
      </w:r>
      <w:r>
        <w:rPr>
          <w:sz w:val="18"/>
        </w:rPr>
        <w:t>MSL301</w:t>
      </w:r>
      <w:r>
        <w:rPr>
          <w:spacing w:val="-1"/>
          <w:sz w:val="18"/>
        </w:rPr>
        <w:t xml:space="preserve"> </w:t>
      </w:r>
      <w:r>
        <w:rPr>
          <w:sz w:val="18"/>
        </w:rPr>
        <w:t>&amp;</w:t>
      </w:r>
      <w:r>
        <w:rPr>
          <w:spacing w:val="-1"/>
          <w:sz w:val="18"/>
        </w:rPr>
        <w:t xml:space="preserve"> </w:t>
      </w:r>
      <w:r>
        <w:rPr>
          <w:spacing w:val="-2"/>
          <w:sz w:val="18"/>
        </w:rPr>
        <w:t>MSL302</w:t>
      </w:r>
    </w:p>
    <w:p w14:paraId="441E3B52" w14:textId="77777777" w:rsidR="00545FE0" w:rsidRDefault="00000000">
      <w:pPr>
        <w:pStyle w:val="BodyText"/>
        <w:ind w:right="129"/>
      </w:pPr>
      <w:r>
        <w:t xml:space="preserve">This </w:t>
      </w:r>
      <w:r>
        <w:rPr>
          <w:spacing w:val="10"/>
        </w:rPr>
        <w:t xml:space="preserve">course </w:t>
      </w:r>
      <w:r>
        <w:t xml:space="preserve">may </w:t>
      </w:r>
      <w:r>
        <w:rPr>
          <w:spacing w:val="10"/>
        </w:rPr>
        <w:t xml:space="preserve">expose </w:t>
      </w:r>
      <w:r>
        <w:t xml:space="preserve">the </w:t>
      </w:r>
      <w:r>
        <w:rPr>
          <w:spacing w:val="11"/>
        </w:rPr>
        <w:t xml:space="preserve">participants </w:t>
      </w:r>
      <w:r>
        <w:t xml:space="preserve">to the </w:t>
      </w:r>
      <w:r>
        <w:rPr>
          <w:spacing w:val="11"/>
        </w:rPr>
        <w:t>following</w:t>
      </w:r>
      <w:r>
        <w:rPr>
          <w:spacing w:val="40"/>
        </w:rPr>
        <w:t xml:space="preserve"> </w:t>
      </w:r>
      <w:r>
        <w:t>topics:</w:t>
      </w:r>
      <w:r>
        <w:rPr>
          <w:spacing w:val="40"/>
        </w:rPr>
        <w:t xml:space="preserve"> </w:t>
      </w:r>
      <w:r>
        <w:t>Introduction</w:t>
      </w:r>
      <w:r>
        <w:rPr>
          <w:spacing w:val="40"/>
        </w:rPr>
        <w:t xml:space="preserve"> </w:t>
      </w:r>
      <w:r>
        <w:t>to</w:t>
      </w:r>
      <w:r>
        <w:rPr>
          <w:spacing w:val="40"/>
        </w:rPr>
        <w:t xml:space="preserve"> </w:t>
      </w:r>
      <w:r>
        <w:t>e-commerce,</w:t>
      </w:r>
      <w:r>
        <w:rPr>
          <w:spacing w:val="40"/>
        </w:rPr>
        <w:t xml:space="preserve"> </w:t>
      </w:r>
      <w:r>
        <w:t>B2B</w:t>
      </w:r>
      <w:r>
        <w:rPr>
          <w:spacing w:val="40"/>
        </w:rPr>
        <w:t xml:space="preserve"> </w:t>
      </w:r>
      <w:r>
        <w:t>E-commerce</w:t>
      </w:r>
      <w:r>
        <w:rPr>
          <w:spacing w:val="40"/>
        </w:rPr>
        <w:t xml:space="preserve"> </w:t>
      </w:r>
      <w:r>
        <w:t xml:space="preserve">models, B2C E-Commerce models, Mercantile processes, E-Commerce Infrastructure and Capacity Planning, Web Portals &amp; Services, Trading, Pricing, Auctions, Bartering &amp; Negotiations, Advanced and emergent topics in E-Commerce, Inter-organization information systems, e-procurement systems, e-fulfillment systems, e-SCM, Risk </w:t>
      </w:r>
      <w:r>
        <w:rPr>
          <w:spacing w:val="-2"/>
        </w:rPr>
        <w:t>management</w:t>
      </w:r>
      <w:r>
        <w:rPr>
          <w:spacing w:val="-5"/>
        </w:rPr>
        <w:t xml:space="preserve"> </w:t>
      </w:r>
      <w:r>
        <w:rPr>
          <w:spacing w:val="-2"/>
        </w:rPr>
        <w:t>in</w:t>
      </w:r>
      <w:r>
        <w:rPr>
          <w:spacing w:val="-5"/>
        </w:rPr>
        <w:t xml:space="preserve"> </w:t>
      </w:r>
      <w:r>
        <w:rPr>
          <w:spacing w:val="-2"/>
        </w:rPr>
        <w:t>E-commerce.</w:t>
      </w:r>
      <w:r>
        <w:rPr>
          <w:spacing w:val="-5"/>
        </w:rPr>
        <w:t xml:space="preserve"> </w:t>
      </w:r>
      <w:r>
        <w:rPr>
          <w:spacing w:val="-2"/>
        </w:rPr>
        <w:t>Hands</w:t>
      </w:r>
      <w:r>
        <w:rPr>
          <w:spacing w:val="-5"/>
        </w:rPr>
        <w:t xml:space="preserve"> </w:t>
      </w:r>
      <w:r>
        <w:rPr>
          <w:spacing w:val="-2"/>
        </w:rPr>
        <w:t>on</w:t>
      </w:r>
      <w:r>
        <w:rPr>
          <w:spacing w:val="-5"/>
        </w:rPr>
        <w:t xml:space="preserve"> </w:t>
      </w:r>
      <w:r>
        <w:rPr>
          <w:spacing w:val="-2"/>
        </w:rPr>
        <w:t>training</w:t>
      </w:r>
      <w:r>
        <w:rPr>
          <w:spacing w:val="-5"/>
        </w:rPr>
        <w:t xml:space="preserve"> </w:t>
      </w:r>
      <w:r>
        <w:rPr>
          <w:spacing w:val="-2"/>
        </w:rPr>
        <w:t>may</w:t>
      </w:r>
      <w:r>
        <w:rPr>
          <w:spacing w:val="-5"/>
        </w:rPr>
        <w:t xml:space="preserve"> </w:t>
      </w:r>
      <w:r>
        <w:rPr>
          <w:spacing w:val="-2"/>
        </w:rPr>
        <w:t>also</w:t>
      </w:r>
      <w:r>
        <w:rPr>
          <w:spacing w:val="-5"/>
        </w:rPr>
        <w:t xml:space="preserve"> </w:t>
      </w:r>
      <w:r>
        <w:rPr>
          <w:spacing w:val="-2"/>
        </w:rPr>
        <w:t>be</w:t>
      </w:r>
      <w:r>
        <w:rPr>
          <w:spacing w:val="-5"/>
        </w:rPr>
        <w:t xml:space="preserve"> </w:t>
      </w:r>
      <w:r>
        <w:rPr>
          <w:spacing w:val="-2"/>
        </w:rPr>
        <w:t>provided.</w:t>
      </w:r>
    </w:p>
    <w:p w14:paraId="56D681EB" w14:textId="77777777" w:rsidR="00545FE0" w:rsidRDefault="00000000">
      <w:pPr>
        <w:pStyle w:val="Heading3"/>
        <w:spacing w:before="136"/>
        <w:jc w:val="left"/>
      </w:pPr>
      <w:r>
        <w:rPr>
          <w:color w:val="00AEEF"/>
        </w:rPr>
        <w:t xml:space="preserve">MSL856 Business </w:t>
      </w:r>
      <w:r>
        <w:rPr>
          <w:color w:val="00AEEF"/>
          <w:spacing w:val="-2"/>
        </w:rPr>
        <w:t>Intelligence</w:t>
      </w:r>
    </w:p>
    <w:p w14:paraId="7E42F8FF" w14:textId="77777777" w:rsidR="00545FE0" w:rsidRDefault="00000000">
      <w:pPr>
        <w:pStyle w:val="Heading4"/>
        <w:spacing w:before="28"/>
      </w:pPr>
      <w:r>
        <w:t>3</w:t>
      </w:r>
      <w:r>
        <w:rPr>
          <w:spacing w:val="-1"/>
        </w:rPr>
        <w:t xml:space="preserve"> </w:t>
      </w:r>
      <w:r>
        <w:t>Credits (3-0-</w:t>
      </w:r>
      <w:r>
        <w:rPr>
          <w:spacing w:val="-5"/>
        </w:rPr>
        <w:t>0)</w:t>
      </w:r>
    </w:p>
    <w:p w14:paraId="6A574CAA" w14:textId="77777777" w:rsidR="00545FE0" w:rsidRDefault="00000000">
      <w:pPr>
        <w:spacing w:before="55"/>
        <w:ind w:left="123"/>
        <w:rPr>
          <w:sz w:val="18"/>
        </w:rPr>
      </w:pPr>
      <w:r>
        <w:rPr>
          <w:sz w:val="18"/>
        </w:rPr>
        <w:t>Pre-requisite(s):</w:t>
      </w:r>
      <w:r>
        <w:rPr>
          <w:spacing w:val="-3"/>
          <w:sz w:val="18"/>
        </w:rPr>
        <w:t xml:space="preserve"> </w:t>
      </w:r>
      <w:r>
        <w:rPr>
          <w:sz w:val="18"/>
        </w:rPr>
        <w:t>MSL301</w:t>
      </w:r>
      <w:r>
        <w:rPr>
          <w:spacing w:val="-1"/>
          <w:sz w:val="18"/>
        </w:rPr>
        <w:t xml:space="preserve"> </w:t>
      </w:r>
      <w:r>
        <w:rPr>
          <w:sz w:val="18"/>
        </w:rPr>
        <w:t>&amp;</w:t>
      </w:r>
      <w:r>
        <w:rPr>
          <w:spacing w:val="-1"/>
          <w:sz w:val="18"/>
        </w:rPr>
        <w:t xml:space="preserve"> </w:t>
      </w:r>
      <w:r>
        <w:rPr>
          <w:spacing w:val="-2"/>
          <w:sz w:val="18"/>
        </w:rPr>
        <w:t>MSL302</w:t>
      </w:r>
    </w:p>
    <w:p w14:paraId="322503AE" w14:textId="77777777" w:rsidR="00545FE0" w:rsidRDefault="00000000">
      <w:pPr>
        <w:pStyle w:val="BodyText"/>
        <w:ind w:right="140"/>
      </w:pPr>
      <w:r>
        <w:t>The course will consist of the following: Introduction to data</w:t>
      </w:r>
      <w:r>
        <w:rPr>
          <w:spacing w:val="80"/>
        </w:rPr>
        <w:t xml:space="preserve"> </w:t>
      </w:r>
      <w:r>
        <w:t>mining,</w:t>
      </w:r>
      <w:r>
        <w:rPr>
          <w:spacing w:val="40"/>
        </w:rPr>
        <w:t xml:space="preserve"> </w:t>
      </w:r>
      <w:r>
        <w:t>types</w:t>
      </w:r>
      <w:r>
        <w:rPr>
          <w:spacing w:val="40"/>
        </w:rPr>
        <w:t xml:space="preserve"> </w:t>
      </w:r>
      <w:r>
        <w:t>of</w:t>
      </w:r>
      <w:r>
        <w:rPr>
          <w:spacing w:val="40"/>
        </w:rPr>
        <w:t xml:space="preserve"> </w:t>
      </w:r>
      <w:r>
        <w:t>data</w:t>
      </w:r>
      <w:r>
        <w:rPr>
          <w:spacing w:val="40"/>
        </w:rPr>
        <w:t xml:space="preserve"> </w:t>
      </w:r>
      <w:r>
        <w:t>mining</w:t>
      </w:r>
      <w:r>
        <w:rPr>
          <w:spacing w:val="40"/>
        </w:rPr>
        <w:t xml:space="preserve"> </w:t>
      </w:r>
      <w:r>
        <w:t>systems,</w:t>
      </w:r>
      <w:r>
        <w:rPr>
          <w:spacing w:val="40"/>
        </w:rPr>
        <w:t xml:space="preserve"> </w:t>
      </w:r>
      <w:r>
        <w:t>data</w:t>
      </w:r>
      <w:r>
        <w:rPr>
          <w:spacing w:val="40"/>
        </w:rPr>
        <w:t xml:space="preserve"> </w:t>
      </w:r>
      <w:r>
        <w:t>preprocessing</w:t>
      </w:r>
      <w:r>
        <w:rPr>
          <w:spacing w:val="40"/>
        </w:rPr>
        <w:t xml:space="preserve"> </w:t>
      </w:r>
      <w:r>
        <w:t>and data</w:t>
      </w:r>
      <w:r>
        <w:rPr>
          <w:spacing w:val="23"/>
        </w:rPr>
        <w:t xml:space="preserve"> </w:t>
      </w:r>
      <w:r>
        <w:t>warehouses</w:t>
      </w:r>
      <w:r>
        <w:rPr>
          <w:spacing w:val="23"/>
        </w:rPr>
        <w:t xml:space="preserve"> </w:t>
      </w:r>
      <w:r>
        <w:t>(OLAP/OLTP),</w:t>
      </w:r>
      <w:r>
        <w:rPr>
          <w:spacing w:val="23"/>
        </w:rPr>
        <w:t xml:space="preserve"> </w:t>
      </w:r>
      <w:r>
        <w:t>Data</w:t>
      </w:r>
      <w:r>
        <w:rPr>
          <w:spacing w:val="24"/>
        </w:rPr>
        <w:t xml:space="preserve"> </w:t>
      </w:r>
      <w:r>
        <w:t>Cube</w:t>
      </w:r>
      <w:r>
        <w:rPr>
          <w:spacing w:val="23"/>
        </w:rPr>
        <w:t xml:space="preserve"> </w:t>
      </w:r>
      <w:r>
        <w:t>Computation</w:t>
      </w:r>
      <w:r>
        <w:rPr>
          <w:spacing w:val="23"/>
        </w:rPr>
        <w:t xml:space="preserve"> </w:t>
      </w:r>
      <w:r>
        <w:t>and</w:t>
      </w:r>
      <w:r>
        <w:rPr>
          <w:spacing w:val="24"/>
        </w:rPr>
        <w:t xml:space="preserve"> </w:t>
      </w:r>
      <w:r>
        <w:rPr>
          <w:spacing w:val="-4"/>
        </w:rPr>
        <w:t>Data</w:t>
      </w:r>
    </w:p>
    <w:p w14:paraId="510AEF98" w14:textId="77777777" w:rsidR="00545FE0" w:rsidRDefault="00545FE0">
      <w:pPr>
        <w:sectPr w:rsidR="00545FE0" w:rsidSect="00220269">
          <w:type w:val="continuous"/>
          <w:pgSz w:w="11880" w:h="16920"/>
          <w:pgMar w:top="980" w:right="820" w:bottom="1000" w:left="840" w:header="0" w:footer="802" w:gutter="0"/>
          <w:cols w:num="2" w:space="720" w:equalWidth="0">
            <w:col w:w="5031" w:space="65"/>
            <w:col w:w="5124"/>
          </w:cols>
        </w:sectPr>
      </w:pPr>
    </w:p>
    <w:p w14:paraId="2B967BB4" w14:textId="77777777" w:rsidR="00545FE0" w:rsidRDefault="00545FE0">
      <w:pPr>
        <w:pStyle w:val="BodyText"/>
        <w:spacing w:before="0"/>
        <w:ind w:left="0"/>
        <w:jc w:val="left"/>
        <w:rPr>
          <w:sz w:val="20"/>
        </w:rPr>
      </w:pPr>
    </w:p>
    <w:p w14:paraId="471467EE" w14:textId="77777777" w:rsidR="00545FE0" w:rsidRDefault="00545FE0">
      <w:pPr>
        <w:pStyle w:val="BodyText"/>
        <w:spacing w:before="187"/>
        <w:ind w:left="0"/>
        <w:jc w:val="left"/>
        <w:rPr>
          <w:sz w:val="20"/>
        </w:rPr>
      </w:pPr>
    </w:p>
    <w:p w14:paraId="74E3F07F" w14:textId="77777777" w:rsidR="00545FE0" w:rsidRDefault="00545FE0">
      <w:pPr>
        <w:rPr>
          <w:sz w:val="20"/>
        </w:rPr>
        <w:sectPr w:rsidR="00545FE0" w:rsidSect="00220269">
          <w:pgSz w:w="11880" w:h="16920"/>
          <w:pgMar w:top="940" w:right="820" w:bottom="1000" w:left="840" w:header="0" w:footer="802" w:gutter="0"/>
          <w:cols w:space="720"/>
        </w:sectPr>
      </w:pPr>
    </w:p>
    <w:p w14:paraId="678E2C93" w14:textId="77777777" w:rsidR="00545FE0" w:rsidRDefault="00000000">
      <w:pPr>
        <w:pStyle w:val="BodyText"/>
        <w:spacing w:before="101"/>
        <w:ind w:right="46"/>
      </w:pPr>
      <w:r>
        <w:t xml:space="preserve">Generalization, Mining Frequent Patterns, Associations, Correlations, Classification, Prediction, Clustering, time series and sequence data analysis, Graph Mining, Social Network Analysis, and </w:t>
      </w:r>
      <w:proofErr w:type="spellStart"/>
      <w:r>
        <w:t>Multirelational</w:t>
      </w:r>
      <w:proofErr w:type="spellEnd"/>
      <w:r>
        <w:t xml:space="preserve"> Data</w:t>
      </w:r>
      <w:r>
        <w:rPr>
          <w:spacing w:val="-11"/>
        </w:rPr>
        <w:t xml:space="preserve"> </w:t>
      </w:r>
      <w:r>
        <w:t>Mining,</w:t>
      </w:r>
      <w:r>
        <w:rPr>
          <w:spacing w:val="-11"/>
        </w:rPr>
        <w:t xml:space="preserve"> </w:t>
      </w:r>
      <w:r>
        <w:t>Mining</w:t>
      </w:r>
      <w:r>
        <w:rPr>
          <w:spacing w:val="-10"/>
        </w:rPr>
        <w:t xml:space="preserve"> </w:t>
      </w:r>
      <w:r>
        <w:t>Object,</w:t>
      </w:r>
      <w:r>
        <w:rPr>
          <w:spacing w:val="-11"/>
        </w:rPr>
        <w:t xml:space="preserve"> </w:t>
      </w:r>
      <w:r>
        <w:t>Spatial,</w:t>
      </w:r>
      <w:r>
        <w:rPr>
          <w:spacing w:val="-11"/>
        </w:rPr>
        <w:t xml:space="preserve"> </w:t>
      </w:r>
      <w:r>
        <w:t>Multimedia,</w:t>
      </w:r>
      <w:r>
        <w:rPr>
          <w:spacing w:val="-11"/>
        </w:rPr>
        <w:t xml:space="preserve"> </w:t>
      </w:r>
      <w:r>
        <w:t>Text,</w:t>
      </w:r>
      <w:r>
        <w:rPr>
          <w:spacing w:val="-11"/>
        </w:rPr>
        <w:t xml:space="preserve"> </w:t>
      </w:r>
      <w:r>
        <w:t>and</w:t>
      </w:r>
      <w:r>
        <w:rPr>
          <w:spacing w:val="-11"/>
        </w:rPr>
        <w:t xml:space="preserve"> </w:t>
      </w:r>
      <w:r>
        <w:t>Web</w:t>
      </w:r>
      <w:r>
        <w:rPr>
          <w:spacing w:val="-11"/>
        </w:rPr>
        <w:t xml:space="preserve"> </w:t>
      </w:r>
      <w:r>
        <w:t>Data, Applications and trends.</w:t>
      </w:r>
    </w:p>
    <w:p w14:paraId="5450E7BB" w14:textId="77777777" w:rsidR="00545FE0" w:rsidRDefault="00000000">
      <w:pPr>
        <w:pStyle w:val="Heading3"/>
        <w:spacing w:before="154"/>
      </w:pPr>
      <w:r>
        <w:rPr>
          <w:color w:val="00AEEF"/>
        </w:rPr>
        <w:t xml:space="preserve">MSL858 Business Process Management with </w:t>
      </w:r>
      <w:r>
        <w:rPr>
          <w:color w:val="00AEEF"/>
          <w:spacing w:val="-5"/>
        </w:rPr>
        <w:t>IT</w:t>
      </w:r>
    </w:p>
    <w:p w14:paraId="3ED6D317" w14:textId="77777777" w:rsidR="00545FE0" w:rsidRDefault="00000000">
      <w:pPr>
        <w:pStyle w:val="Heading4"/>
        <w:jc w:val="both"/>
      </w:pPr>
      <w:r>
        <w:t>1.5</w:t>
      </w:r>
      <w:r>
        <w:rPr>
          <w:spacing w:val="-1"/>
        </w:rPr>
        <w:t xml:space="preserve"> </w:t>
      </w:r>
      <w:r>
        <w:t>Credits (1.5-0-</w:t>
      </w:r>
      <w:r>
        <w:rPr>
          <w:spacing w:val="-5"/>
        </w:rPr>
        <w:t>0)</w:t>
      </w:r>
    </w:p>
    <w:p w14:paraId="526CF13F" w14:textId="77777777" w:rsidR="00545FE0" w:rsidRDefault="00000000">
      <w:pPr>
        <w:spacing w:before="55"/>
        <w:ind w:left="123"/>
        <w:jc w:val="both"/>
        <w:rPr>
          <w:sz w:val="18"/>
        </w:rPr>
      </w:pPr>
      <w:r>
        <w:rPr>
          <w:sz w:val="18"/>
        </w:rPr>
        <w:t>Pre-requisite(s):</w:t>
      </w:r>
      <w:r>
        <w:rPr>
          <w:spacing w:val="-3"/>
          <w:sz w:val="18"/>
        </w:rPr>
        <w:t xml:space="preserve"> </w:t>
      </w:r>
      <w:r>
        <w:rPr>
          <w:sz w:val="18"/>
        </w:rPr>
        <w:t>MSL301</w:t>
      </w:r>
      <w:r>
        <w:rPr>
          <w:spacing w:val="-1"/>
          <w:sz w:val="18"/>
        </w:rPr>
        <w:t xml:space="preserve"> </w:t>
      </w:r>
      <w:r>
        <w:rPr>
          <w:sz w:val="18"/>
        </w:rPr>
        <w:t>&amp;</w:t>
      </w:r>
      <w:r>
        <w:rPr>
          <w:spacing w:val="-1"/>
          <w:sz w:val="18"/>
        </w:rPr>
        <w:t xml:space="preserve"> </w:t>
      </w:r>
      <w:r>
        <w:rPr>
          <w:spacing w:val="-2"/>
          <w:sz w:val="18"/>
        </w:rPr>
        <w:t>MSL302</w:t>
      </w:r>
    </w:p>
    <w:p w14:paraId="386FDA33" w14:textId="77777777" w:rsidR="00545FE0" w:rsidRDefault="00000000">
      <w:pPr>
        <w:pStyle w:val="BodyText"/>
        <w:spacing w:before="24"/>
        <w:ind w:right="46"/>
      </w:pPr>
      <w:r>
        <w:t xml:space="preserve">This course may expose the participants to the following topics: Concepts of process and business process, Processes and workflow management systems, Concepts and evolution of BPM technologies, </w:t>
      </w:r>
      <w:r>
        <w:rPr>
          <w:spacing w:val="-2"/>
        </w:rPr>
        <w:t>Impact</w:t>
      </w:r>
      <w:r>
        <w:rPr>
          <w:spacing w:val="-10"/>
        </w:rPr>
        <w:t xml:space="preserve"> </w:t>
      </w:r>
      <w:r>
        <w:rPr>
          <w:spacing w:val="-2"/>
        </w:rPr>
        <w:t>of</w:t>
      </w:r>
      <w:r>
        <w:rPr>
          <w:spacing w:val="-10"/>
        </w:rPr>
        <w:t xml:space="preserve"> </w:t>
      </w:r>
      <w:r>
        <w:rPr>
          <w:spacing w:val="-2"/>
        </w:rPr>
        <w:t>IT</w:t>
      </w:r>
      <w:r>
        <w:rPr>
          <w:spacing w:val="-10"/>
        </w:rPr>
        <w:t xml:space="preserve"> </w:t>
      </w:r>
      <w:r>
        <w:rPr>
          <w:spacing w:val="-2"/>
        </w:rPr>
        <w:t>in</w:t>
      </w:r>
      <w:r>
        <w:rPr>
          <w:spacing w:val="-10"/>
        </w:rPr>
        <w:t xml:space="preserve"> </w:t>
      </w:r>
      <w:r>
        <w:rPr>
          <w:spacing w:val="-2"/>
        </w:rPr>
        <w:t>BPM</w:t>
      </w:r>
      <w:r>
        <w:rPr>
          <w:spacing w:val="-10"/>
        </w:rPr>
        <w:t xml:space="preserve"> </w:t>
      </w:r>
      <w:r>
        <w:rPr>
          <w:spacing w:val="-2"/>
        </w:rPr>
        <w:t>and</w:t>
      </w:r>
      <w:r>
        <w:rPr>
          <w:spacing w:val="-10"/>
        </w:rPr>
        <w:t xml:space="preserve"> </w:t>
      </w:r>
      <w:r>
        <w:rPr>
          <w:spacing w:val="-2"/>
        </w:rPr>
        <w:t>its</w:t>
      </w:r>
      <w:r>
        <w:rPr>
          <w:spacing w:val="-10"/>
        </w:rPr>
        <w:t xml:space="preserve"> </w:t>
      </w:r>
      <w:r>
        <w:rPr>
          <w:spacing w:val="-2"/>
        </w:rPr>
        <w:t>road</w:t>
      </w:r>
      <w:r>
        <w:rPr>
          <w:spacing w:val="-10"/>
        </w:rPr>
        <w:t xml:space="preserve"> </w:t>
      </w:r>
      <w:r>
        <w:rPr>
          <w:spacing w:val="-2"/>
        </w:rPr>
        <w:t>map,</w:t>
      </w:r>
      <w:r>
        <w:rPr>
          <w:spacing w:val="-10"/>
        </w:rPr>
        <w:t xml:space="preserve"> </w:t>
      </w:r>
      <w:r>
        <w:rPr>
          <w:spacing w:val="-2"/>
        </w:rPr>
        <w:t>BPM</w:t>
      </w:r>
      <w:r>
        <w:rPr>
          <w:spacing w:val="-10"/>
        </w:rPr>
        <w:t xml:space="preserve"> </w:t>
      </w:r>
      <w:r>
        <w:rPr>
          <w:spacing w:val="-2"/>
        </w:rPr>
        <w:t>Cycle,</w:t>
      </w:r>
      <w:r>
        <w:rPr>
          <w:spacing w:val="-10"/>
        </w:rPr>
        <w:t xml:space="preserve"> </w:t>
      </w:r>
      <w:r>
        <w:rPr>
          <w:spacing w:val="-2"/>
        </w:rPr>
        <w:t>Process</w:t>
      </w:r>
      <w:r>
        <w:rPr>
          <w:spacing w:val="-10"/>
        </w:rPr>
        <w:t xml:space="preserve"> </w:t>
      </w:r>
      <w:r>
        <w:rPr>
          <w:spacing w:val="-2"/>
        </w:rPr>
        <w:t xml:space="preserve">deployment, </w:t>
      </w:r>
      <w:r>
        <w:t>Process</w:t>
      </w:r>
      <w:r>
        <w:rPr>
          <w:spacing w:val="-10"/>
        </w:rPr>
        <w:t xml:space="preserve"> </w:t>
      </w:r>
      <w:r>
        <w:t>monitoring,</w:t>
      </w:r>
      <w:r>
        <w:rPr>
          <w:spacing w:val="-10"/>
        </w:rPr>
        <w:t xml:space="preserve"> </w:t>
      </w:r>
      <w:r>
        <w:t>Process</w:t>
      </w:r>
      <w:r>
        <w:rPr>
          <w:spacing w:val="-10"/>
        </w:rPr>
        <w:t xml:space="preserve"> </w:t>
      </w:r>
      <w:r>
        <w:t>optimization</w:t>
      </w:r>
      <w:r>
        <w:rPr>
          <w:spacing w:val="-10"/>
        </w:rPr>
        <w:t xml:space="preserve"> </w:t>
      </w:r>
      <w:r>
        <w:t>using</w:t>
      </w:r>
      <w:r>
        <w:rPr>
          <w:spacing w:val="-10"/>
        </w:rPr>
        <w:t xml:space="preserve"> </w:t>
      </w:r>
      <w:r>
        <w:t>IT</w:t>
      </w:r>
      <w:r>
        <w:rPr>
          <w:spacing w:val="-10"/>
        </w:rPr>
        <w:t xml:space="preserve"> </w:t>
      </w:r>
      <w:r>
        <w:t>tools,</w:t>
      </w:r>
      <w:r>
        <w:rPr>
          <w:spacing w:val="-10"/>
        </w:rPr>
        <w:t xml:space="preserve"> </w:t>
      </w:r>
      <w:r>
        <w:t>Flowcharting and business process mapping and emergent issues in BPM/BPR technologies. Other relevant topics within the subject domain may also be explored.</w:t>
      </w:r>
    </w:p>
    <w:p w14:paraId="3612A7FA" w14:textId="77777777" w:rsidR="00545FE0" w:rsidRDefault="00000000">
      <w:pPr>
        <w:pStyle w:val="Heading3"/>
        <w:spacing w:before="136"/>
        <w:jc w:val="left"/>
      </w:pPr>
      <w:r>
        <w:rPr>
          <w:color w:val="00AEEF"/>
          <w:spacing w:val="-4"/>
        </w:rPr>
        <w:t>MSL859</w:t>
      </w:r>
      <w:r>
        <w:rPr>
          <w:color w:val="00AEEF"/>
          <w:spacing w:val="-18"/>
        </w:rPr>
        <w:t xml:space="preserve"> </w:t>
      </w:r>
      <w:r>
        <w:rPr>
          <w:color w:val="00AEEF"/>
          <w:spacing w:val="-4"/>
        </w:rPr>
        <w:t>Current</w:t>
      </w:r>
      <w:r>
        <w:rPr>
          <w:color w:val="00AEEF"/>
          <w:spacing w:val="-17"/>
        </w:rPr>
        <w:t xml:space="preserve"> </w:t>
      </w:r>
      <w:r>
        <w:rPr>
          <w:color w:val="00AEEF"/>
          <w:spacing w:val="-4"/>
        </w:rPr>
        <w:t>and</w:t>
      </w:r>
      <w:r>
        <w:rPr>
          <w:color w:val="00AEEF"/>
          <w:spacing w:val="-18"/>
        </w:rPr>
        <w:t xml:space="preserve"> </w:t>
      </w:r>
      <w:r>
        <w:rPr>
          <w:color w:val="00AEEF"/>
          <w:spacing w:val="-4"/>
        </w:rPr>
        <w:t>Emerging</w:t>
      </w:r>
      <w:r>
        <w:rPr>
          <w:color w:val="00AEEF"/>
          <w:spacing w:val="-17"/>
        </w:rPr>
        <w:t xml:space="preserve"> </w:t>
      </w:r>
      <w:r>
        <w:rPr>
          <w:color w:val="00AEEF"/>
          <w:spacing w:val="-4"/>
        </w:rPr>
        <w:t>Issues</w:t>
      </w:r>
      <w:r>
        <w:rPr>
          <w:color w:val="00AEEF"/>
          <w:spacing w:val="-18"/>
        </w:rPr>
        <w:t xml:space="preserve"> </w:t>
      </w:r>
      <w:r>
        <w:rPr>
          <w:color w:val="00AEEF"/>
          <w:spacing w:val="-4"/>
        </w:rPr>
        <w:t>in</w:t>
      </w:r>
      <w:r>
        <w:rPr>
          <w:color w:val="00AEEF"/>
          <w:spacing w:val="-17"/>
        </w:rPr>
        <w:t xml:space="preserve"> </w:t>
      </w:r>
      <w:r>
        <w:rPr>
          <w:color w:val="00AEEF"/>
          <w:spacing w:val="-4"/>
        </w:rPr>
        <w:t>IT</w:t>
      </w:r>
      <w:r>
        <w:rPr>
          <w:color w:val="00AEEF"/>
          <w:spacing w:val="-17"/>
        </w:rPr>
        <w:t xml:space="preserve"> </w:t>
      </w:r>
      <w:r>
        <w:rPr>
          <w:color w:val="00AEEF"/>
          <w:spacing w:val="-4"/>
        </w:rPr>
        <w:t>Management</w:t>
      </w:r>
    </w:p>
    <w:p w14:paraId="04C2E64F" w14:textId="77777777" w:rsidR="00545FE0" w:rsidRDefault="00000000">
      <w:pPr>
        <w:pStyle w:val="Heading4"/>
      </w:pPr>
      <w:r>
        <w:t>3</w:t>
      </w:r>
      <w:r>
        <w:rPr>
          <w:spacing w:val="-1"/>
        </w:rPr>
        <w:t xml:space="preserve"> </w:t>
      </w:r>
      <w:r>
        <w:t>Credits (3-0-</w:t>
      </w:r>
      <w:r>
        <w:rPr>
          <w:spacing w:val="-5"/>
        </w:rPr>
        <w:t>0)</w:t>
      </w:r>
    </w:p>
    <w:p w14:paraId="440A18ED" w14:textId="77777777" w:rsidR="00545FE0" w:rsidRDefault="00000000">
      <w:pPr>
        <w:spacing w:before="56"/>
        <w:ind w:left="123"/>
        <w:rPr>
          <w:sz w:val="18"/>
        </w:rPr>
      </w:pPr>
      <w:r>
        <w:rPr>
          <w:sz w:val="18"/>
        </w:rPr>
        <w:t>Pre-requisite(s):</w:t>
      </w:r>
      <w:r>
        <w:rPr>
          <w:spacing w:val="-3"/>
          <w:sz w:val="18"/>
        </w:rPr>
        <w:t xml:space="preserve"> </w:t>
      </w:r>
      <w:r>
        <w:rPr>
          <w:sz w:val="18"/>
        </w:rPr>
        <w:t>MSL301</w:t>
      </w:r>
      <w:r>
        <w:rPr>
          <w:spacing w:val="-1"/>
          <w:sz w:val="18"/>
        </w:rPr>
        <w:t xml:space="preserve"> </w:t>
      </w:r>
      <w:r>
        <w:rPr>
          <w:sz w:val="18"/>
        </w:rPr>
        <w:t>&amp;</w:t>
      </w:r>
      <w:r>
        <w:rPr>
          <w:spacing w:val="-1"/>
          <w:sz w:val="18"/>
        </w:rPr>
        <w:t xml:space="preserve"> </w:t>
      </w:r>
      <w:r>
        <w:rPr>
          <w:spacing w:val="-2"/>
          <w:sz w:val="18"/>
        </w:rPr>
        <w:t>MSL302</w:t>
      </w:r>
    </w:p>
    <w:p w14:paraId="526B06BA" w14:textId="77777777" w:rsidR="00545FE0" w:rsidRDefault="00000000">
      <w:pPr>
        <w:pStyle w:val="BodyText"/>
        <w:jc w:val="left"/>
      </w:pPr>
      <w:r>
        <w:t>(Relevant</w:t>
      </w:r>
      <w:r>
        <w:rPr>
          <w:spacing w:val="6"/>
        </w:rPr>
        <w:t xml:space="preserve"> </w:t>
      </w:r>
      <w:r>
        <w:t>current</w:t>
      </w:r>
      <w:r>
        <w:rPr>
          <w:spacing w:val="7"/>
        </w:rPr>
        <w:t xml:space="preserve"> </w:t>
      </w:r>
      <w:r>
        <w:t>and</w:t>
      </w:r>
      <w:r>
        <w:rPr>
          <w:spacing w:val="7"/>
        </w:rPr>
        <w:t xml:space="preserve"> </w:t>
      </w:r>
      <w:r>
        <w:t>Emerging</w:t>
      </w:r>
      <w:r>
        <w:rPr>
          <w:spacing w:val="7"/>
        </w:rPr>
        <w:t xml:space="preserve"> </w:t>
      </w:r>
      <w:r>
        <w:rPr>
          <w:spacing w:val="-2"/>
        </w:rPr>
        <w:t>Issues)</w:t>
      </w:r>
    </w:p>
    <w:p w14:paraId="6EEDE41C" w14:textId="77777777" w:rsidR="00545FE0" w:rsidRDefault="00000000">
      <w:pPr>
        <w:pStyle w:val="Heading3"/>
        <w:spacing w:before="144"/>
        <w:jc w:val="left"/>
      </w:pPr>
      <w:r>
        <w:rPr>
          <w:color w:val="00AEEF"/>
        </w:rPr>
        <w:t xml:space="preserve">MSL861 Market </w:t>
      </w:r>
      <w:r>
        <w:rPr>
          <w:color w:val="00AEEF"/>
          <w:spacing w:val="-2"/>
        </w:rPr>
        <w:t>Research</w:t>
      </w:r>
    </w:p>
    <w:p w14:paraId="3754FE82" w14:textId="77777777" w:rsidR="00545FE0" w:rsidRDefault="00000000">
      <w:pPr>
        <w:pStyle w:val="Heading4"/>
        <w:spacing w:before="28"/>
      </w:pPr>
      <w:r>
        <w:t>3</w:t>
      </w:r>
      <w:r>
        <w:rPr>
          <w:spacing w:val="-1"/>
        </w:rPr>
        <w:t xml:space="preserve"> </w:t>
      </w:r>
      <w:r>
        <w:t>Credits (3-0-</w:t>
      </w:r>
      <w:r>
        <w:rPr>
          <w:spacing w:val="-5"/>
        </w:rPr>
        <w:t>0)</w:t>
      </w:r>
    </w:p>
    <w:p w14:paraId="52B49046" w14:textId="77777777" w:rsidR="00545FE0" w:rsidRDefault="00000000">
      <w:pPr>
        <w:spacing w:before="55"/>
        <w:ind w:left="123"/>
        <w:rPr>
          <w:sz w:val="18"/>
        </w:rPr>
      </w:pPr>
      <w:r>
        <w:rPr>
          <w:sz w:val="18"/>
        </w:rPr>
        <w:t>Pre-requisite(s):</w:t>
      </w:r>
      <w:r>
        <w:rPr>
          <w:spacing w:val="-3"/>
          <w:sz w:val="18"/>
        </w:rPr>
        <w:t xml:space="preserve"> </w:t>
      </w:r>
      <w:r>
        <w:rPr>
          <w:sz w:val="18"/>
        </w:rPr>
        <w:t>MSL301</w:t>
      </w:r>
      <w:r>
        <w:rPr>
          <w:spacing w:val="-1"/>
          <w:sz w:val="18"/>
        </w:rPr>
        <w:t xml:space="preserve"> </w:t>
      </w:r>
      <w:r>
        <w:rPr>
          <w:sz w:val="18"/>
        </w:rPr>
        <w:t>&amp;</w:t>
      </w:r>
      <w:r>
        <w:rPr>
          <w:spacing w:val="-1"/>
          <w:sz w:val="18"/>
        </w:rPr>
        <w:t xml:space="preserve"> </w:t>
      </w:r>
      <w:r>
        <w:rPr>
          <w:spacing w:val="-2"/>
          <w:sz w:val="18"/>
        </w:rPr>
        <w:t>MSL302</w:t>
      </w:r>
    </w:p>
    <w:p w14:paraId="740FBF78" w14:textId="77777777" w:rsidR="00545FE0" w:rsidRDefault="00000000">
      <w:pPr>
        <w:pStyle w:val="BodyText"/>
        <w:ind w:right="45"/>
      </w:pPr>
      <w:r>
        <w:rPr>
          <w:b/>
          <w:spacing w:val="-2"/>
        </w:rPr>
        <w:t>Module</w:t>
      </w:r>
      <w:r>
        <w:rPr>
          <w:b/>
          <w:spacing w:val="-4"/>
        </w:rPr>
        <w:t xml:space="preserve"> </w:t>
      </w:r>
      <w:r>
        <w:rPr>
          <w:b/>
          <w:spacing w:val="-2"/>
        </w:rPr>
        <w:t xml:space="preserve">I: </w:t>
      </w:r>
      <w:r>
        <w:rPr>
          <w:spacing w:val="-2"/>
        </w:rPr>
        <w:t>Research</w:t>
      </w:r>
      <w:r>
        <w:rPr>
          <w:spacing w:val="-4"/>
        </w:rPr>
        <w:t xml:space="preserve"> </w:t>
      </w:r>
      <w:r>
        <w:rPr>
          <w:spacing w:val="-2"/>
        </w:rPr>
        <w:t>concepts;</w:t>
      </w:r>
      <w:r>
        <w:rPr>
          <w:spacing w:val="-4"/>
        </w:rPr>
        <w:t xml:space="preserve"> </w:t>
      </w:r>
      <w:r>
        <w:rPr>
          <w:spacing w:val="-2"/>
        </w:rPr>
        <w:t>exploratory,</w:t>
      </w:r>
      <w:r>
        <w:rPr>
          <w:spacing w:val="-4"/>
        </w:rPr>
        <w:t xml:space="preserve"> </w:t>
      </w:r>
      <w:r>
        <w:rPr>
          <w:spacing w:val="-2"/>
        </w:rPr>
        <w:t>descriptive</w:t>
      </w:r>
      <w:r>
        <w:rPr>
          <w:spacing w:val="-4"/>
        </w:rPr>
        <w:t xml:space="preserve"> </w:t>
      </w:r>
      <w:r>
        <w:rPr>
          <w:spacing w:val="-2"/>
        </w:rPr>
        <w:t>and</w:t>
      </w:r>
      <w:r>
        <w:rPr>
          <w:spacing w:val="-4"/>
        </w:rPr>
        <w:t xml:space="preserve"> </w:t>
      </w:r>
      <w:r>
        <w:rPr>
          <w:spacing w:val="-2"/>
        </w:rPr>
        <w:t xml:space="preserve">conclusive </w:t>
      </w:r>
      <w:r>
        <w:t>research. The market decision-making process and the need of different types of research. Types of marketing problems and type</w:t>
      </w:r>
      <w:r>
        <w:rPr>
          <w:spacing w:val="40"/>
        </w:rPr>
        <w:t xml:space="preserve"> </w:t>
      </w:r>
      <w:r>
        <w:t>of</w:t>
      </w:r>
      <w:r>
        <w:rPr>
          <w:spacing w:val="-1"/>
        </w:rPr>
        <w:t xml:space="preserve"> </w:t>
      </w:r>
      <w:r>
        <w:t>marketing</w:t>
      </w:r>
      <w:r>
        <w:rPr>
          <w:spacing w:val="-1"/>
        </w:rPr>
        <w:t xml:space="preserve"> </w:t>
      </w:r>
      <w:r>
        <w:t>research</w:t>
      </w:r>
      <w:r>
        <w:rPr>
          <w:spacing w:val="-1"/>
        </w:rPr>
        <w:t xml:space="preserve"> </w:t>
      </w:r>
      <w:r>
        <w:t>activity.</w:t>
      </w:r>
      <w:r>
        <w:rPr>
          <w:spacing w:val="-1"/>
        </w:rPr>
        <w:t xml:space="preserve"> </w:t>
      </w:r>
      <w:r>
        <w:t>Sources</w:t>
      </w:r>
      <w:r>
        <w:rPr>
          <w:spacing w:val="-1"/>
        </w:rPr>
        <w:t xml:space="preserve"> </w:t>
      </w:r>
      <w:r>
        <w:t>of</w:t>
      </w:r>
      <w:r>
        <w:rPr>
          <w:spacing w:val="-1"/>
        </w:rPr>
        <w:t xml:space="preserve"> </w:t>
      </w:r>
      <w:r>
        <w:t>data;</w:t>
      </w:r>
      <w:r>
        <w:rPr>
          <w:spacing w:val="-1"/>
        </w:rPr>
        <w:t xml:space="preserve"> </w:t>
      </w:r>
      <w:r>
        <w:t>use</w:t>
      </w:r>
      <w:r>
        <w:rPr>
          <w:spacing w:val="-1"/>
        </w:rPr>
        <w:t xml:space="preserve"> </w:t>
      </w:r>
      <w:r>
        <w:t>and</w:t>
      </w:r>
      <w:r>
        <w:rPr>
          <w:spacing w:val="-1"/>
        </w:rPr>
        <w:t xml:space="preserve"> </w:t>
      </w:r>
      <w:r>
        <w:t>appraisal</w:t>
      </w:r>
      <w:r>
        <w:rPr>
          <w:spacing w:val="-1"/>
        </w:rPr>
        <w:t xml:space="preserve"> </w:t>
      </w:r>
      <w:r>
        <w:t>of existing information.</w:t>
      </w:r>
    </w:p>
    <w:p w14:paraId="1B3149F8" w14:textId="77777777" w:rsidR="00545FE0" w:rsidRDefault="00000000">
      <w:pPr>
        <w:pStyle w:val="BodyText"/>
        <w:ind w:right="47"/>
      </w:pPr>
      <w:r>
        <w:rPr>
          <w:b/>
        </w:rPr>
        <w:t>Module</w:t>
      </w:r>
      <w:r>
        <w:rPr>
          <w:b/>
          <w:spacing w:val="-3"/>
        </w:rPr>
        <w:t xml:space="preserve"> </w:t>
      </w:r>
      <w:r>
        <w:rPr>
          <w:b/>
        </w:rPr>
        <w:t xml:space="preserve">II: </w:t>
      </w:r>
      <w:r>
        <w:t>Information</w:t>
      </w:r>
      <w:r>
        <w:rPr>
          <w:spacing w:val="-2"/>
        </w:rPr>
        <w:t xml:space="preserve"> </w:t>
      </w:r>
      <w:r>
        <w:t>from</w:t>
      </w:r>
      <w:r>
        <w:rPr>
          <w:spacing w:val="-2"/>
        </w:rPr>
        <w:t xml:space="preserve"> </w:t>
      </w:r>
      <w:r>
        <w:t>respondents,</w:t>
      </w:r>
      <w:r>
        <w:rPr>
          <w:spacing w:val="-2"/>
        </w:rPr>
        <w:t xml:space="preserve"> </w:t>
      </w:r>
      <w:r>
        <w:t>sampling</w:t>
      </w:r>
      <w:r>
        <w:rPr>
          <w:spacing w:val="-2"/>
        </w:rPr>
        <w:t xml:space="preserve"> </w:t>
      </w:r>
      <w:r>
        <w:t>design,</w:t>
      </w:r>
      <w:r>
        <w:rPr>
          <w:spacing w:val="-2"/>
        </w:rPr>
        <w:t xml:space="preserve"> </w:t>
      </w:r>
      <w:r>
        <w:t>scaling techniques and questionnaire design, interviewing, mail surveys. Information from experiment, experimental design for marketing, Motivational research, Advertising research, Analysis and reporting.</w:t>
      </w:r>
    </w:p>
    <w:p w14:paraId="4CEF6DCF" w14:textId="77777777" w:rsidR="00545FE0" w:rsidRDefault="00000000">
      <w:pPr>
        <w:pStyle w:val="BodyText"/>
        <w:spacing w:before="24"/>
        <w:ind w:right="47"/>
      </w:pPr>
      <w:r>
        <w:rPr>
          <w:b/>
        </w:rPr>
        <w:t xml:space="preserve">Module III: </w:t>
      </w:r>
      <w:r>
        <w:t>Marketing information systems, Structure and design, its role in planning and control; the place of marketing research.</w:t>
      </w:r>
    </w:p>
    <w:p w14:paraId="18547951" w14:textId="77777777" w:rsidR="00545FE0" w:rsidRDefault="00000000">
      <w:pPr>
        <w:pStyle w:val="Heading3"/>
        <w:spacing w:before="143"/>
        <w:jc w:val="left"/>
      </w:pPr>
      <w:r>
        <w:rPr>
          <w:color w:val="00AEEF"/>
        </w:rPr>
        <w:t xml:space="preserve">MSL862 Product </w:t>
      </w:r>
      <w:r>
        <w:rPr>
          <w:color w:val="00AEEF"/>
          <w:spacing w:val="-2"/>
        </w:rPr>
        <w:t>Management</w:t>
      </w:r>
    </w:p>
    <w:p w14:paraId="7BBEC71A" w14:textId="77777777" w:rsidR="00545FE0" w:rsidRDefault="00000000">
      <w:pPr>
        <w:pStyle w:val="Heading4"/>
      </w:pPr>
      <w:r>
        <w:t>3</w:t>
      </w:r>
      <w:r>
        <w:rPr>
          <w:spacing w:val="-1"/>
        </w:rPr>
        <w:t xml:space="preserve"> </w:t>
      </w:r>
      <w:r>
        <w:t>Credits (3-0-</w:t>
      </w:r>
      <w:r>
        <w:rPr>
          <w:spacing w:val="-5"/>
        </w:rPr>
        <w:t>0)</w:t>
      </w:r>
    </w:p>
    <w:p w14:paraId="60E936DD" w14:textId="77777777" w:rsidR="00545FE0" w:rsidRDefault="00000000">
      <w:pPr>
        <w:spacing w:before="56"/>
        <w:ind w:left="123"/>
        <w:rPr>
          <w:sz w:val="18"/>
        </w:rPr>
      </w:pPr>
      <w:r>
        <w:rPr>
          <w:sz w:val="18"/>
        </w:rPr>
        <w:t>Pre-requisite(s):</w:t>
      </w:r>
      <w:r>
        <w:rPr>
          <w:spacing w:val="-3"/>
          <w:sz w:val="18"/>
        </w:rPr>
        <w:t xml:space="preserve"> </w:t>
      </w:r>
      <w:r>
        <w:rPr>
          <w:sz w:val="18"/>
        </w:rPr>
        <w:t>MSL301</w:t>
      </w:r>
      <w:r>
        <w:rPr>
          <w:spacing w:val="-1"/>
          <w:sz w:val="18"/>
        </w:rPr>
        <w:t xml:space="preserve"> </w:t>
      </w:r>
      <w:r>
        <w:rPr>
          <w:sz w:val="18"/>
        </w:rPr>
        <w:t>&amp;</w:t>
      </w:r>
      <w:r>
        <w:rPr>
          <w:spacing w:val="-1"/>
          <w:sz w:val="18"/>
        </w:rPr>
        <w:t xml:space="preserve"> </w:t>
      </w:r>
      <w:r>
        <w:rPr>
          <w:spacing w:val="-2"/>
          <w:sz w:val="18"/>
        </w:rPr>
        <w:t>MSL302</w:t>
      </w:r>
    </w:p>
    <w:p w14:paraId="6DEAB764" w14:textId="77777777" w:rsidR="00545FE0" w:rsidRDefault="00000000">
      <w:pPr>
        <w:pStyle w:val="BodyText"/>
        <w:spacing w:before="51" w:line="249" w:lineRule="auto"/>
        <w:ind w:right="46"/>
      </w:pPr>
      <w:r>
        <w:rPr>
          <w:b/>
        </w:rPr>
        <w:t xml:space="preserve">Module I: </w:t>
      </w:r>
      <w:r>
        <w:t xml:space="preserve">The product in corporate life, Corporate and product </w:t>
      </w:r>
      <w:r>
        <w:rPr>
          <w:spacing w:val="-4"/>
        </w:rPr>
        <w:t>objective,</w:t>
      </w:r>
      <w:r>
        <w:rPr>
          <w:spacing w:val="-8"/>
        </w:rPr>
        <w:t xml:space="preserve"> </w:t>
      </w:r>
      <w:r>
        <w:rPr>
          <w:spacing w:val="-4"/>
        </w:rPr>
        <w:t>product</w:t>
      </w:r>
      <w:r>
        <w:rPr>
          <w:spacing w:val="-6"/>
        </w:rPr>
        <w:t xml:space="preserve"> </w:t>
      </w:r>
      <w:r>
        <w:rPr>
          <w:spacing w:val="-4"/>
        </w:rPr>
        <w:t>management</w:t>
      </w:r>
      <w:r>
        <w:rPr>
          <w:spacing w:val="-6"/>
        </w:rPr>
        <w:t xml:space="preserve"> </w:t>
      </w:r>
      <w:r>
        <w:rPr>
          <w:spacing w:val="-4"/>
        </w:rPr>
        <w:t>role,</w:t>
      </w:r>
      <w:r>
        <w:rPr>
          <w:spacing w:val="-8"/>
        </w:rPr>
        <w:t xml:space="preserve"> </w:t>
      </w:r>
      <w:r>
        <w:rPr>
          <w:spacing w:val="-4"/>
        </w:rPr>
        <w:t>responsibility,</w:t>
      </w:r>
      <w:r>
        <w:rPr>
          <w:spacing w:val="-8"/>
        </w:rPr>
        <w:t xml:space="preserve"> </w:t>
      </w:r>
      <w:r>
        <w:rPr>
          <w:spacing w:val="-4"/>
        </w:rPr>
        <w:t>scope</w:t>
      </w:r>
      <w:r>
        <w:rPr>
          <w:spacing w:val="-6"/>
        </w:rPr>
        <w:t xml:space="preserve"> </w:t>
      </w:r>
      <w:r>
        <w:rPr>
          <w:spacing w:val="-4"/>
        </w:rPr>
        <w:t>and</w:t>
      </w:r>
      <w:r>
        <w:rPr>
          <w:spacing w:val="-8"/>
        </w:rPr>
        <w:t xml:space="preserve"> </w:t>
      </w:r>
      <w:r>
        <w:rPr>
          <w:spacing w:val="-4"/>
        </w:rPr>
        <w:t xml:space="preserve">functions, </w:t>
      </w:r>
      <w:r>
        <w:t xml:space="preserve">product strategy and policy, optimum product pattern/line range. </w:t>
      </w:r>
      <w:r>
        <w:rPr>
          <w:b/>
        </w:rPr>
        <w:t>Module</w:t>
      </w:r>
      <w:r>
        <w:rPr>
          <w:b/>
          <w:spacing w:val="32"/>
        </w:rPr>
        <w:t xml:space="preserve"> </w:t>
      </w:r>
      <w:r>
        <w:rPr>
          <w:b/>
        </w:rPr>
        <w:t>II:</w:t>
      </w:r>
      <w:r>
        <w:rPr>
          <w:b/>
          <w:spacing w:val="37"/>
        </w:rPr>
        <w:t xml:space="preserve"> </w:t>
      </w:r>
      <w:r>
        <w:t>New</w:t>
      </w:r>
      <w:r>
        <w:rPr>
          <w:spacing w:val="35"/>
        </w:rPr>
        <w:t xml:space="preserve"> </w:t>
      </w:r>
      <w:r>
        <w:t>product</w:t>
      </w:r>
      <w:r>
        <w:rPr>
          <w:spacing w:val="35"/>
        </w:rPr>
        <w:t xml:space="preserve"> </w:t>
      </w:r>
      <w:r>
        <w:t>development</w:t>
      </w:r>
      <w:r>
        <w:rPr>
          <w:spacing w:val="35"/>
        </w:rPr>
        <w:t xml:space="preserve"> </w:t>
      </w:r>
      <w:r>
        <w:t>and</w:t>
      </w:r>
      <w:r>
        <w:rPr>
          <w:spacing w:val="35"/>
        </w:rPr>
        <w:t xml:space="preserve"> </w:t>
      </w:r>
      <w:r>
        <w:t>launching.</w:t>
      </w:r>
      <w:r>
        <w:rPr>
          <w:spacing w:val="35"/>
        </w:rPr>
        <w:t xml:space="preserve"> </w:t>
      </w:r>
      <w:r>
        <w:t>Challenge</w:t>
      </w:r>
    </w:p>
    <w:p w14:paraId="608A61E0" w14:textId="77777777" w:rsidR="00545FE0" w:rsidRDefault="00000000">
      <w:pPr>
        <w:pStyle w:val="BodyText"/>
        <w:spacing w:before="0" w:line="237" w:lineRule="auto"/>
        <w:ind w:right="46"/>
      </w:pPr>
      <w:r>
        <w:t>of change-opportunity and risk-product innovation, modification, addition and elimination product proposals-sources, generation, processing and selection. Establishing techno-economic feasibility product</w:t>
      </w:r>
      <w:r>
        <w:rPr>
          <w:spacing w:val="36"/>
        </w:rPr>
        <w:t xml:space="preserve"> </w:t>
      </w:r>
      <w:r>
        <w:t>testing</w:t>
      </w:r>
      <w:r>
        <w:rPr>
          <w:spacing w:val="35"/>
        </w:rPr>
        <w:t xml:space="preserve"> </w:t>
      </w:r>
      <w:r>
        <w:t>and</w:t>
      </w:r>
      <w:r>
        <w:rPr>
          <w:spacing w:val="35"/>
        </w:rPr>
        <w:t xml:space="preserve"> </w:t>
      </w:r>
      <w:r>
        <w:t>test</w:t>
      </w:r>
      <w:r>
        <w:rPr>
          <w:spacing w:val="36"/>
        </w:rPr>
        <w:t xml:space="preserve"> </w:t>
      </w:r>
      <w:r>
        <w:t>marketing.</w:t>
      </w:r>
      <w:r>
        <w:rPr>
          <w:spacing w:val="35"/>
        </w:rPr>
        <w:t xml:space="preserve"> </w:t>
      </w:r>
      <w:r>
        <w:t>Developing</w:t>
      </w:r>
      <w:r>
        <w:rPr>
          <w:spacing w:val="35"/>
        </w:rPr>
        <w:t xml:space="preserve"> </w:t>
      </w:r>
      <w:r>
        <w:t>the</w:t>
      </w:r>
      <w:r>
        <w:rPr>
          <w:spacing w:val="36"/>
        </w:rPr>
        <w:t xml:space="preserve"> </w:t>
      </w:r>
      <w:r>
        <w:t>strategy</w:t>
      </w:r>
      <w:r>
        <w:rPr>
          <w:spacing w:val="35"/>
        </w:rPr>
        <w:t xml:space="preserve"> </w:t>
      </w:r>
      <w:r>
        <w:t>and the plan. Implementing the plan, coordination and control. Brand identity, Image, Equity, Brand Plan and Management, New Product Development Process. Brand and Product launch plan.</w:t>
      </w:r>
    </w:p>
    <w:p w14:paraId="37D9B39B" w14:textId="77777777" w:rsidR="00545FE0" w:rsidRDefault="00000000">
      <w:pPr>
        <w:pStyle w:val="BodyText"/>
        <w:spacing w:before="27"/>
        <w:ind w:right="45"/>
      </w:pPr>
      <w:r>
        <w:rPr>
          <w:b/>
        </w:rPr>
        <w:t xml:space="preserve">Module III: </w:t>
      </w:r>
      <w:r>
        <w:t>Organization for Product Management, Marketing manager-product</w:t>
      </w:r>
      <w:r>
        <w:rPr>
          <w:spacing w:val="-5"/>
        </w:rPr>
        <w:t xml:space="preserve"> </w:t>
      </w:r>
      <w:r>
        <w:t>manager-brand</w:t>
      </w:r>
      <w:r>
        <w:rPr>
          <w:spacing w:val="-5"/>
        </w:rPr>
        <w:t xml:space="preserve"> </w:t>
      </w:r>
      <w:r>
        <w:t>manager</w:t>
      </w:r>
      <w:r>
        <w:rPr>
          <w:spacing w:val="-5"/>
        </w:rPr>
        <w:t xml:space="preserve"> </w:t>
      </w:r>
      <w:r>
        <w:t>concept,</w:t>
      </w:r>
      <w:r>
        <w:rPr>
          <w:spacing w:val="-5"/>
        </w:rPr>
        <w:t xml:space="preserve"> </w:t>
      </w:r>
      <w:r>
        <w:t>approaches</w:t>
      </w:r>
      <w:r>
        <w:rPr>
          <w:spacing w:val="-5"/>
        </w:rPr>
        <w:t xml:space="preserve"> </w:t>
      </w:r>
      <w:r>
        <w:t>and organizational role, product manager-functions and tasks-tools and techniques. Brand extensions, acquisitions, Brand value, Consumer insight. Strategies brand management.</w:t>
      </w:r>
    </w:p>
    <w:p w14:paraId="35CC03FF" w14:textId="77777777" w:rsidR="00545FE0" w:rsidRDefault="00000000">
      <w:pPr>
        <w:pStyle w:val="Heading3"/>
        <w:spacing w:before="126"/>
      </w:pPr>
      <w:r>
        <w:rPr>
          <w:color w:val="00AEEF"/>
          <w:spacing w:val="-2"/>
        </w:rPr>
        <w:t>MSL863</w:t>
      </w:r>
      <w:r>
        <w:rPr>
          <w:color w:val="00AEEF"/>
          <w:spacing w:val="-8"/>
        </w:rPr>
        <w:t xml:space="preserve"> </w:t>
      </w:r>
      <w:r>
        <w:rPr>
          <w:color w:val="00AEEF"/>
          <w:spacing w:val="-2"/>
        </w:rPr>
        <w:t>Advertising</w:t>
      </w:r>
      <w:r>
        <w:rPr>
          <w:color w:val="00AEEF"/>
          <w:spacing w:val="-7"/>
        </w:rPr>
        <w:t xml:space="preserve"> </w:t>
      </w:r>
      <w:r>
        <w:rPr>
          <w:color w:val="00AEEF"/>
          <w:spacing w:val="-2"/>
        </w:rPr>
        <w:t>and</w:t>
      </w:r>
      <w:r>
        <w:rPr>
          <w:color w:val="00AEEF"/>
          <w:spacing w:val="-7"/>
        </w:rPr>
        <w:t xml:space="preserve"> </w:t>
      </w:r>
      <w:r>
        <w:rPr>
          <w:color w:val="00AEEF"/>
          <w:spacing w:val="-2"/>
        </w:rPr>
        <w:t>Sales</w:t>
      </w:r>
      <w:r>
        <w:rPr>
          <w:color w:val="00AEEF"/>
          <w:spacing w:val="-7"/>
        </w:rPr>
        <w:t xml:space="preserve"> </w:t>
      </w:r>
      <w:r>
        <w:rPr>
          <w:color w:val="00AEEF"/>
          <w:spacing w:val="-2"/>
        </w:rPr>
        <w:t>Promotion</w:t>
      </w:r>
      <w:r>
        <w:rPr>
          <w:color w:val="00AEEF"/>
          <w:spacing w:val="-7"/>
        </w:rPr>
        <w:t xml:space="preserve"> </w:t>
      </w:r>
      <w:r>
        <w:rPr>
          <w:color w:val="00AEEF"/>
          <w:spacing w:val="-2"/>
        </w:rPr>
        <w:t>Management</w:t>
      </w:r>
    </w:p>
    <w:p w14:paraId="6EC21A70" w14:textId="77777777" w:rsidR="00545FE0" w:rsidRDefault="00000000">
      <w:pPr>
        <w:pStyle w:val="Heading4"/>
        <w:jc w:val="both"/>
      </w:pPr>
      <w:r>
        <w:t>3</w:t>
      </w:r>
      <w:r>
        <w:rPr>
          <w:spacing w:val="-1"/>
        </w:rPr>
        <w:t xml:space="preserve"> </w:t>
      </w:r>
      <w:r>
        <w:t>Credits (3-0-</w:t>
      </w:r>
      <w:r>
        <w:rPr>
          <w:spacing w:val="-5"/>
        </w:rPr>
        <w:t>0)</w:t>
      </w:r>
    </w:p>
    <w:p w14:paraId="277D1B7F" w14:textId="77777777" w:rsidR="00545FE0" w:rsidRDefault="00000000">
      <w:pPr>
        <w:spacing w:before="55"/>
        <w:ind w:left="123"/>
        <w:jc w:val="both"/>
        <w:rPr>
          <w:sz w:val="18"/>
        </w:rPr>
      </w:pPr>
      <w:r>
        <w:rPr>
          <w:sz w:val="18"/>
        </w:rPr>
        <w:t>Pre-requisite(s):</w:t>
      </w:r>
      <w:r>
        <w:rPr>
          <w:spacing w:val="-3"/>
          <w:sz w:val="18"/>
        </w:rPr>
        <w:t xml:space="preserve"> </w:t>
      </w:r>
      <w:r>
        <w:rPr>
          <w:sz w:val="18"/>
        </w:rPr>
        <w:t>MSL301</w:t>
      </w:r>
      <w:r>
        <w:rPr>
          <w:spacing w:val="-1"/>
          <w:sz w:val="18"/>
        </w:rPr>
        <w:t xml:space="preserve"> </w:t>
      </w:r>
      <w:r>
        <w:rPr>
          <w:sz w:val="18"/>
        </w:rPr>
        <w:t>&amp;</w:t>
      </w:r>
      <w:r>
        <w:rPr>
          <w:spacing w:val="-1"/>
          <w:sz w:val="18"/>
        </w:rPr>
        <w:t xml:space="preserve"> </w:t>
      </w:r>
      <w:r>
        <w:rPr>
          <w:spacing w:val="-2"/>
          <w:sz w:val="18"/>
        </w:rPr>
        <w:t>MSL302</w:t>
      </w:r>
    </w:p>
    <w:p w14:paraId="0594A4B1" w14:textId="77777777" w:rsidR="00545FE0" w:rsidRDefault="00000000">
      <w:pPr>
        <w:pStyle w:val="BodyText"/>
        <w:ind w:right="38"/>
      </w:pPr>
      <w:r>
        <w:rPr>
          <w:b/>
        </w:rPr>
        <w:t xml:space="preserve">Module I: </w:t>
      </w:r>
      <w:r>
        <w:t>Mass communication theory and practices, marketing</w:t>
      </w:r>
      <w:r>
        <w:rPr>
          <w:spacing w:val="40"/>
        </w:rPr>
        <w:t xml:space="preserve"> </w:t>
      </w:r>
      <w:r>
        <w:t xml:space="preserve">and </w:t>
      </w:r>
      <w:r>
        <w:rPr>
          <w:spacing w:val="9"/>
        </w:rPr>
        <w:t xml:space="preserve">promotion </w:t>
      </w:r>
      <w:r>
        <w:t xml:space="preserve">mix- </w:t>
      </w:r>
      <w:r>
        <w:rPr>
          <w:spacing w:val="10"/>
        </w:rPr>
        <w:t xml:space="preserve">interrelationship </w:t>
      </w:r>
      <w:r>
        <w:t xml:space="preserve">and </w:t>
      </w:r>
      <w:r>
        <w:rPr>
          <w:spacing w:val="10"/>
        </w:rPr>
        <w:t xml:space="preserve">interdependence </w:t>
      </w:r>
      <w:r>
        <w:t>advertising. Sales Promotion, Publicity and Public Relations- Scope, Objectives,</w:t>
      </w:r>
      <w:r>
        <w:rPr>
          <w:spacing w:val="40"/>
        </w:rPr>
        <w:t xml:space="preserve"> </w:t>
      </w:r>
      <w:r>
        <w:t>activities</w:t>
      </w:r>
      <w:r>
        <w:rPr>
          <w:spacing w:val="40"/>
        </w:rPr>
        <w:t xml:space="preserve"> </w:t>
      </w:r>
      <w:r>
        <w:t>and</w:t>
      </w:r>
      <w:r>
        <w:rPr>
          <w:spacing w:val="40"/>
        </w:rPr>
        <w:t xml:space="preserve"> </w:t>
      </w:r>
      <w:r>
        <w:t>creative</w:t>
      </w:r>
      <w:r>
        <w:rPr>
          <w:spacing w:val="40"/>
        </w:rPr>
        <w:t xml:space="preserve"> </w:t>
      </w:r>
      <w:r>
        <w:t>role.</w:t>
      </w:r>
      <w:r>
        <w:rPr>
          <w:spacing w:val="40"/>
        </w:rPr>
        <w:t xml:space="preserve"> </w:t>
      </w:r>
      <w:r>
        <w:t>Advertising,</w:t>
      </w:r>
      <w:r>
        <w:rPr>
          <w:spacing w:val="40"/>
        </w:rPr>
        <w:t xml:space="preserve"> </w:t>
      </w:r>
      <w:r>
        <w:t xml:space="preserve">objectives tasks and process, market segmentation and target audience- Message and copy development. Mass media, selection, planning, budgeting and scheduling. Integrated </w:t>
      </w:r>
      <w:proofErr w:type="spellStart"/>
      <w:r>
        <w:t>programme</w:t>
      </w:r>
      <w:proofErr w:type="spellEnd"/>
      <w:r>
        <w:t xml:space="preserve"> and budget planning. Implementing the </w:t>
      </w:r>
      <w:proofErr w:type="spellStart"/>
      <w:r>
        <w:t>programme</w:t>
      </w:r>
      <w:proofErr w:type="spellEnd"/>
      <w:r>
        <w:t>, coordination and control.</w:t>
      </w:r>
    </w:p>
    <w:p w14:paraId="327ECDB4" w14:textId="77777777" w:rsidR="00545FE0" w:rsidRDefault="00000000">
      <w:pPr>
        <w:pStyle w:val="BodyText"/>
        <w:spacing w:before="101"/>
        <w:ind w:right="140"/>
      </w:pPr>
      <w:r>
        <w:br w:type="column"/>
      </w:r>
      <w:r>
        <w:t>Advertising</w:t>
      </w:r>
      <w:r>
        <w:rPr>
          <w:spacing w:val="-13"/>
        </w:rPr>
        <w:t xml:space="preserve"> </w:t>
      </w:r>
      <w:r>
        <w:t>Agencies</w:t>
      </w:r>
      <w:r>
        <w:rPr>
          <w:spacing w:val="-12"/>
        </w:rPr>
        <w:t xml:space="preserve"> </w:t>
      </w:r>
      <w:r>
        <w:t>in</w:t>
      </w:r>
      <w:r>
        <w:rPr>
          <w:spacing w:val="-13"/>
        </w:rPr>
        <w:t xml:space="preserve"> </w:t>
      </w:r>
      <w:r>
        <w:t>India,</w:t>
      </w:r>
      <w:r>
        <w:rPr>
          <w:spacing w:val="-12"/>
        </w:rPr>
        <w:t xml:space="preserve"> </w:t>
      </w:r>
      <w:r>
        <w:t>their</w:t>
      </w:r>
      <w:r>
        <w:rPr>
          <w:spacing w:val="-13"/>
        </w:rPr>
        <w:t xml:space="preserve"> </w:t>
      </w:r>
      <w:r>
        <w:t>services</w:t>
      </w:r>
      <w:r>
        <w:rPr>
          <w:spacing w:val="-12"/>
        </w:rPr>
        <w:t xml:space="preserve"> </w:t>
      </w:r>
      <w:r>
        <w:t>and</w:t>
      </w:r>
      <w:r>
        <w:rPr>
          <w:spacing w:val="-13"/>
        </w:rPr>
        <w:t xml:space="preserve"> </w:t>
      </w:r>
      <w:r>
        <w:t>terms,</w:t>
      </w:r>
      <w:r>
        <w:rPr>
          <w:spacing w:val="-12"/>
        </w:rPr>
        <w:t xml:space="preserve"> </w:t>
      </w:r>
      <w:r>
        <w:t>advertisement campaign development, Agency selection and appointment; Agency Organization</w:t>
      </w:r>
      <w:r>
        <w:rPr>
          <w:spacing w:val="-1"/>
        </w:rPr>
        <w:t xml:space="preserve"> </w:t>
      </w:r>
      <w:r>
        <w:t>and</w:t>
      </w:r>
      <w:r>
        <w:rPr>
          <w:spacing w:val="-1"/>
        </w:rPr>
        <w:t xml:space="preserve"> </w:t>
      </w:r>
      <w:r>
        <w:t>operation,</w:t>
      </w:r>
      <w:r>
        <w:rPr>
          <w:spacing w:val="-1"/>
        </w:rPr>
        <w:t xml:space="preserve"> </w:t>
      </w:r>
      <w:r>
        <w:t>Getting</w:t>
      </w:r>
      <w:r>
        <w:rPr>
          <w:spacing w:val="-1"/>
        </w:rPr>
        <w:t xml:space="preserve"> </w:t>
      </w:r>
      <w:r>
        <w:t>the</w:t>
      </w:r>
      <w:r>
        <w:rPr>
          <w:spacing w:val="-1"/>
        </w:rPr>
        <w:t xml:space="preserve"> </w:t>
      </w:r>
      <w:r>
        <w:t>best</w:t>
      </w:r>
      <w:r>
        <w:rPr>
          <w:spacing w:val="-1"/>
        </w:rPr>
        <w:t xml:space="preserve"> </w:t>
      </w:r>
      <w:r>
        <w:t>of</w:t>
      </w:r>
      <w:r>
        <w:rPr>
          <w:spacing w:val="-1"/>
        </w:rPr>
        <w:t xml:space="preserve"> </w:t>
      </w:r>
      <w:r>
        <w:t>the</w:t>
      </w:r>
      <w:r>
        <w:rPr>
          <w:spacing w:val="-1"/>
        </w:rPr>
        <w:t xml:space="preserve"> </w:t>
      </w:r>
      <w:r>
        <w:t>agency</w:t>
      </w:r>
      <w:r>
        <w:rPr>
          <w:spacing w:val="-1"/>
        </w:rPr>
        <w:t xml:space="preserve"> </w:t>
      </w:r>
      <w:r>
        <w:t xml:space="preserve">services. </w:t>
      </w:r>
      <w:r>
        <w:rPr>
          <w:spacing w:val="-2"/>
        </w:rPr>
        <w:t>Analysis</w:t>
      </w:r>
      <w:r>
        <w:rPr>
          <w:spacing w:val="-1"/>
        </w:rPr>
        <w:t xml:space="preserve"> </w:t>
      </w:r>
      <w:r>
        <w:rPr>
          <w:spacing w:val="-2"/>
        </w:rPr>
        <w:t>of</w:t>
      </w:r>
      <w:r>
        <w:rPr>
          <w:spacing w:val="2"/>
        </w:rPr>
        <w:t xml:space="preserve"> </w:t>
      </w:r>
      <w:r>
        <w:rPr>
          <w:spacing w:val="-2"/>
        </w:rPr>
        <w:t>effectiveness</w:t>
      </w:r>
      <w:r>
        <w:rPr>
          <w:spacing w:val="1"/>
        </w:rPr>
        <w:t xml:space="preserve"> </w:t>
      </w:r>
      <w:r>
        <w:rPr>
          <w:spacing w:val="-2"/>
        </w:rPr>
        <w:t>of</w:t>
      </w:r>
      <w:r>
        <w:rPr>
          <w:spacing w:val="2"/>
        </w:rPr>
        <w:t xml:space="preserve"> </w:t>
      </w:r>
      <w:r>
        <w:rPr>
          <w:spacing w:val="-2"/>
        </w:rPr>
        <w:t>advertisement</w:t>
      </w:r>
      <w:r>
        <w:rPr>
          <w:spacing w:val="1"/>
        </w:rPr>
        <w:t xml:space="preserve"> </w:t>
      </w:r>
      <w:r>
        <w:rPr>
          <w:spacing w:val="-2"/>
        </w:rPr>
        <w:t>and</w:t>
      </w:r>
      <w:r>
        <w:rPr>
          <w:spacing w:val="1"/>
        </w:rPr>
        <w:t xml:space="preserve"> </w:t>
      </w:r>
      <w:r>
        <w:rPr>
          <w:spacing w:val="-2"/>
        </w:rPr>
        <w:t>promotional</w:t>
      </w:r>
      <w:r>
        <w:rPr>
          <w:spacing w:val="1"/>
        </w:rPr>
        <w:t xml:space="preserve"> </w:t>
      </w:r>
      <w:r>
        <w:rPr>
          <w:spacing w:val="-2"/>
        </w:rPr>
        <w:t>campaign.</w:t>
      </w:r>
    </w:p>
    <w:p w14:paraId="45A63D18" w14:textId="77777777" w:rsidR="00545FE0" w:rsidRDefault="00000000">
      <w:pPr>
        <w:pStyle w:val="BodyText"/>
        <w:spacing w:before="24"/>
        <w:ind w:right="134"/>
      </w:pPr>
      <w:r>
        <w:rPr>
          <w:b/>
        </w:rPr>
        <w:t>Module</w:t>
      </w:r>
      <w:r>
        <w:rPr>
          <w:b/>
          <w:spacing w:val="-12"/>
        </w:rPr>
        <w:t xml:space="preserve"> </w:t>
      </w:r>
      <w:r>
        <w:rPr>
          <w:b/>
        </w:rPr>
        <w:t>II:</w:t>
      </w:r>
      <w:r>
        <w:rPr>
          <w:b/>
          <w:spacing w:val="-12"/>
        </w:rPr>
        <w:t xml:space="preserve"> </w:t>
      </w:r>
      <w:r>
        <w:t>Why</w:t>
      </w:r>
      <w:r>
        <w:rPr>
          <w:spacing w:val="-12"/>
        </w:rPr>
        <w:t xml:space="preserve"> </w:t>
      </w:r>
      <w:r>
        <w:t>and</w:t>
      </w:r>
      <w:r>
        <w:rPr>
          <w:spacing w:val="-13"/>
        </w:rPr>
        <w:t xml:space="preserve"> </w:t>
      </w:r>
      <w:r>
        <w:t>when</w:t>
      </w:r>
      <w:r>
        <w:rPr>
          <w:spacing w:val="-12"/>
        </w:rPr>
        <w:t xml:space="preserve"> </w:t>
      </w:r>
      <w:r>
        <w:t>sales</w:t>
      </w:r>
      <w:r>
        <w:rPr>
          <w:spacing w:val="-13"/>
        </w:rPr>
        <w:t xml:space="preserve"> </w:t>
      </w:r>
      <w:r>
        <w:t>promotion</w:t>
      </w:r>
      <w:r>
        <w:rPr>
          <w:spacing w:val="-12"/>
        </w:rPr>
        <w:t xml:space="preserve"> </w:t>
      </w:r>
      <w:r>
        <w:t>support,</w:t>
      </w:r>
      <w:r>
        <w:rPr>
          <w:spacing w:val="-13"/>
        </w:rPr>
        <w:t xml:space="preserve"> </w:t>
      </w:r>
      <w:r>
        <w:t>Sales</w:t>
      </w:r>
      <w:r>
        <w:rPr>
          <w:spacing w:val="-12"/>
        </w:rPr>
        <w:t xml:space="preserve"> </w:t>
      </w:r>
      <w:r>
        <w:t>promotion activities; Consumer Oriented-Sales channel Oriented-Sales staff oriented, Planning, budgeting, implementing and controlling campaigns. Advertisement development brief.</w:t>
      </w:r>
    </w:p>
    <w:p w14:paraId="15829F3B" w14:textId="77777777" w:rsidR="00545FE0" w:rsidRDefault="00000000">
      <w:pPr>
        <w:pStyle w:val="BodyText"/>
        <w:ind w:right="140"/>
      </w:pPr>
      <w:r>
        <w:rPr>
          <w:b/>
        </w:rPr>
        <w:t xml:space="preserve">Module III: </w:t>
      </w:r>
      <w:r>
        <w:t>Valuation and measurement of advertising and sales promotion</w:t>
      </w:r>
      <w:r>
        <w:rPr>
          <w:spacing w:val="-10"/>
        </w:rPr>
        <w:t xml:space="preserve"> </w:t>
      </w:r>
      <w:r>
        <w:t>effectiveness,</w:t>
      </w:r>
      <w:r>
        <w:rPr>
          <w:spacing w:val="-10"/>
        </w:rPr>
        <w:t xml:space="preserve"> </w:t>
      </w:r>
      <w:r>
        <w:t>Company</w:t>
      </w:r>
      <w:r>
        <w:rPr>
          <w:spacing w:val="-10"/>
        </w:rPr>
        <w:t xml:space="preserve"> </w:t>
      </w:r>
      <w:r>
        <w:t>organization</w:t>
      </w:r>
      <w:r>
        <w:rPr>
          <w:spacing w:val="-10"/>
        </w:rPr>
        <w:t xml:space="preserve"> </w:t>
      </w:r>
      <w:r>
        <w:t>for</w:t>
      </w:r>
      <w:r>
        <w:rPr>
          <w:spacing w:val="-10"/>
        </w:rPr>
        <w:t xml:space="preserve"> </w:t>
      </w:r>
      <w:r>
        <w:t>advertising:</w:t>
      </w:r>
      <w:r>
        <w:rPr>
          <w:spacing w:val="-10"/>
        </w:rPr>
        <w:t xml:space="preserve"> </w:t>
      </w:r>
      <w:r>
        <w:t>sales manager, Sales Promotion Manager, Market Development Manager- Role</w:t>
      </w:r>
      <w:r>
        <w:rPr>
          <w:spacing w:val="-13"/>
        </w:rPr>
        <w:t xml:space="preserve"> </w:t>
      </w:r>
      <w:r>
        <w:t>of</w:t>
      </w:r>
      <w:r>
        <w:rPr>
          <w:spacing w:val="-12"/>
        </w:rPr>
        <w:t xml:space="preserve"> </w:t>
      </w:r>
      <w:r>
        <w:t>Tasks,</w:t>
      </w:r>
      <w:r>
        <w:rPr>
          <w:spacing w:val="-13"/>
        </w:rPr>
        <w:t xml:space="preserve"> </w:t>
      </w:r>
      <w:r>
        <w:t>advertising</w:t>
      </w:r>
      <w:r>
        <w:rPr>
          <w:spacing w:val="-12"/>
        </w:rPr>
        <w:t xml:space="preserve"> </w:t>
      </w:r>
      <w:r>
        <w:t>ethics,</w:t>
      </w:r>
      <w:r>
        <w:rPr>
          <w:spacing w:val="-13"/>
        </w:rPr>
        <w:t xml:space="preserve"> </w:t>
      </w:r>
      <w:r>
        <w:t>economics</w:t>
      </w:r>
      <w:r>
        <w:rPr>
          <w:spacing w:val="-12"/>
        </w:rPr>
        <w:t xml:space="preserve"> </w:t>
      </w:r>
      <w:r>
        <w:t>and</w:t>
      </w:r>
      <w:r>
        <w:rPr>
          <w:spacing w:val="-13"/>
        </w:rPr>
        <w:t xml:space="preserve"> </w:t>
      </w:r>
      <w:r>
        <w:t>social</w:t>
      </w:r>
      <w:r>
        <w:rPr>
          <w:spacing w:val="-12"/>
        </w:rPr>
        <w:t xml:space="preserve"> </w:t>
      </w:r>
      <w:r>
        <w:t>relevance.</w:t>
      </w:r>
      <w:r>
        <w:rPr>
          <w:spacing w:val="-13"/>
        </w:rPr>
        <w:t xml:space="preserve"> </w:t>
      </w:r>
      <w:r>
        <w:t>The Public Relations Activities, Public relations and mass media. Media planning and budgeting control.</w:t>
      </w:r>
    </w:p>
    <w:p w14:paraId="4F236849" w14:textId="77777777" w:rsidR="00545FE0" w:rsidRDefault="00000000">
      <w:pPr>
        <w:pStyle w:val="Heading3"/>
        <w:spacing w:before="168"/>
        <w:jc w:val="left"/>
      </w:pPr>
      <w:r>
        <w:rPr>
          <w:color w:val="00AEEF"/>
        </w:rPr>
        <w:t xml:space="preserve">MSL864 Corporate </w:t>
      </w:r>
      <w:r>
        <w:rPr>
          <w:color w:val="00AEEF"/>
          <w:spacing w:val="-2"/>
        </w:rPr>
        <w:t>Communication</w:t>
      </w:r>
    </w:p>
    <w:p w14:paraId="1C6487CC" w14:textId="77777777" w:rsidR="00545FE0" w:rsidRDefault="00000000">
      <w:pPr>
        <w:pStyle w:val="Heading4"/>
      </w:pPr>
      <w:r>
        <w:t>3</w:t>
      </w:r>
      <w:r>
        <w:rPr>
          <w:spacing w:val="-1"/>
        </w:rPr>
        <w:t xml:space="preserve"> </w:t>
      </w:r>
      <w:r>
        <w:t>Credits (3-0-</w:t>
      </w:r>
      <w:r>
        <w:rPr>
          <w:spacing w:val="-5"/>
        </w:rPr>
        <w:t>0)</w:t>
      </w:r>
    </w:p>
    <w:p w14:paraId="57BA5754" w14:textId="77777777" w:rsidR="00545FE0" w:rsidRDefault="00000000">
      <w:pPr>
        <w:spacing w:before="55"/>
        <w:ind w:left="123"/>
        <w:rPr>
          <w:sz w:val="18"/>
        </w:rPr>
      </w:pPr>
      <w:r>
        <w:rPr>
          <w:sz w:val="18"/>
        </w:rPr>
        <w:t>Pre-requisite(s):</w:t>
      </w:r>
      <w:r>
        <w:rPr>
          <w:spacing w:val="-3"/>
          <w:sz w:val="18"/>
        </w:rPr>
        <w:t xml:space="preserve"> </w:t>
      </w:r>
      <w:r>
        <w:rPr>
          <w:sz w:val="18"/>
        </w:rPr>
        <w:t>MSL301</w:t>
      </w:r>
      <w:r>
        <w:rPr>
          <w:spacing w:val="-1"/>
          <w:sz w:val="18"/>
        </w:rPr>
        <w:t xml:space="preserve"> </w:t>
      </w:r>
      <w:r>
        <w:rPr>
          <w:sz w:val="18"/>
        </w:rPr>
        <w:t>&amp;</w:t>
      </w:r>
      <w:r>
        <w:rPr>
          <w:spacing w:val="-1"/>
          <w:sz w:val="18"/>
        </w:rPr>
        <w:t xml:space="preserve"> </w:t>
      </w:r>
      <w:r>
        <w:rPr>
          <w:spacing w:val="-2"/>
          <w:sz w:val="18"/>
        </w:rPr>
        <w:t>MSL302</w:t>
      </w:r>
    </w:p>
    <w:p w14:paraId="22B51087" w14:textId="77777777" w:rsidR="00545FE0" w:rsidRDefault="00000000">
      <w:pPr>
        <w:pStyle w:val="BodyText"/>
        <w:ind w:right="138"/>
      </w:pPr>
      <w:r>
        <w:t xml:space="preserve">Corporate communications </w:t>
      </w:r>
      <w:proofErr w:type="gramStart"/>
      <w:r>
        <w:t>is</w:t>
      </w:r>
      <w:proofErr w:type="gramEnd"/>
      <w:r>
        <w:t xml:space="preserve"> a strategic tool that is leveraged to gain strategic advantage. Organizations use it to lead, motivate, persuade and inform both employees and outside stakeholders.</w:t>
      </w:r>
      <w:r>
        <w:rPr>
          <w:spacing w:val="80"/>
        </w:rPr>
        <w:t xml:space="preserve"> </w:t>
      </w:r>
      <w:r>
        <w:t>How organizations set objectives, define messages and reach their employees,</w:t>
      </w:r>
      <w:r>
        <w:rPr>
          <w:spacing w:val="-3"/>
        </w:rPr>
        <w:t xml:space="preserve"> </w:t>
      </w:r>
      <w:r>
        <w:t>extended</w:t>
      </w:r>
      <w:r>
        <w:rPr>
          <w:spacing w:val="-3"/>
        </w:rPr>
        <w:t xml:space="preserve"> </w:t>
      </w:r>
      <w:r>
        <w:t>audiences,</w:t>
      </w:r>
      <w:r>
        <w:rPr>
          <w:spacing w:val="-3"/>
        </w:rPr>
        <w:t xml:space="preserve"> </w:t>
      </w:r>
      <w:r>
        <w:t>the</w:t>
      </w:r>
      <w:r>
        <w:rPr>
          <w:spacing w:val="-3"/>
        </w:rPr>
        <w:t xml:space="preserve"> </w:t>
      </w:r>
      <w:r>
        <w:t>media</w:t>
      </w:r>
      <w:r>
        <w:rPr>
          <w:spacing w:val="-3"/>
        </w:rPr>
        <w:t xml:space="preserve"> </w:t>
      </w:r>
      <w:r>
        <w:t>and</w:t>
      </w:r>
      <w:r>
        <w:rPr>
          <w:spacing w:val="-3"/>
        </w:rPr>
        <w:t xml:space="preserve"> </w:t>
      </w:r>
      <w:r>
        <w:t>customers,</w:t>
      </w:r>
      <w:r>
        <w:rPr>
          <w:spacing w:val="-3"/>
        </w:rPr>
        <w:t xml:space="preserve"> </w:t>
      </w:r>
      <w:r>
        <w:t>and</w:t>
      </w:r>
      <w:r>
        <w:rPr>
          <w:spacing w:val="-3"/>
        </w:rPr>
        <w:t xml:space="preserve"> </w:t>
      </w:r>
      <w:r>
        <w:t>how the company or group articulates its vision and brings its values to life, will all be discussed.</w:t>
      </w:r>
    </w:p>
    <w:p w14:paraId="1747CACF" w14:textId="77777777" w:rsidR="00545FE0" w:rsidRDefault="00000000">
      <w:pPr>
        <w:pStyle w:val="BodyText"/>
        <w:spacing w:before="21"/>
        <w:ind w:right="133"/>
      </w:pPr>
      <w:r>
        <w:t xml:space="preserve">The course will familiarize students with some of the issues that specifically affect </w:t>
      </w:r>
      <w:proofErr w:type="spellStart"/>
      <w:r>
        <w:t>organisations</w:t>
      </w:r>
      <w:proofErr w:type="spellEnd"/>
      <w:r>
        <w:t xml:space="preserve"> and challenge the corporate communications function. Some of these issues include a change in CEO, mergers and acquisitions, imposition of government regulation and</w:t>
      </w:r>
      <w:r>
        <w:rPr>
          <w:spacing w:val="-13"/>
        </w:rPr>
        <w:t xml:space="preserve"> </w:t>
      </w:r>
      <w:r>
        <w:t>public</w:t>
      </w:r>
      <w:r>
        <w:rPr>
          <w:spacing w:val="-12"/>
        </w:rPr>
        <w:t xml:space="preserve"> </w:t>
      </w:r>
      <w:r>
        <w:t>pressure</w:t>
      </w:r>
      <w:r>
        <w:rPr>
          <w:spacing w:val="-13"/>
        </w:rPr>
        <w:t xml:space="preserve"> </w:t>
      </w:r>
      <w:r>
        <w:t>groups.</w:t>
      </w:r>
      <w:r>
        <w:rPr>
          <w:spacing w:val="-12"/>
        </w:rPr>
        <w:t xml:space="preserve"> </w:t>
      </w:r>
      <w:r>
        <w:t>Focus</w:t>
      </w:r>
      <w:r>
        <w:rPr>
          <w:spacing w:val="-13"/>
        </w:rPr>
        <w:t xml:space="preserve"> </w:t>
      </w:r>
      <w:r>
        <w:t>will</w:t>
      </w:r>
      <w:r>
        <w:rPr>
          <w:spacing w:val="-12"/>
        </w:rPr>
        <w:t xml:space="preserve"> </w:t>
      </w:r>
      <w:r>
        <w:t>be</w:t>
      </w:r>
      <w:r>
        <w:rPr>
          <w:spacing w:val="-13"/>
        </w:rPr>
        <w:t xml:space="preserve"> </w:t>
      </w:r>
      <w:r>
        <w:t>placed</w:t>
      </w:r>
      <w:r>
        <w:rPr>
          <w:spacing w:val="-12"/>
        </w:rPr>
        <w:t xml:space="preserve"> </w:t>
      </w:r>
      <w:r>
        <w:t>on</w:t>
      </w:r>
      <w:r>
        <w:rPr>
          <w:spacing w:val="-13"/>
        </w:rPr>
        <w:t xml:space="preserve"> </w:t>
      </w:r>
      <w:r>
        <w:t>crafting</w:t>
      </w:r>
      <w:r>
        <w:rPr>
          <w:spacing w:val="-12"/>
        </w:rPr>
        <w:t xml:space="preserve"> </w:t>
      </w:r>
      <w:r>
        <w:t>corporate messages for internal and external stakeholders. Specific subject.</w:t>
      </w:r>
    </w:p>
    <w:p w14:paraId="383C30C8" w14:textId="77777777" w:rsidR="00545FE0" w:rsidRDefault="00000000">
      <w:pPr>
        <w:pStyle w:val="Heading3"/>
        <w:spacing w:before="139"/>
        <w:jc w:val="left"/>
      </w:pPr>
      <w:r>
        <w:rPr>
          <w:color w:val="00AEEF"/>
        </w:rPr>
        <w:t xml:space="preserve">MSL865 Sales </w:t>
      </w:r>
      <w:r>
        <w:rPr>
          <w:color w:val="00AEEF"/>
          <w:spacing w:val="-2"/>
        </w:rPr>
        <w:t>Management</w:t>
      </w:r>
    </w:p>
    <w:p w14:paraId="78282A5E" w14:textId="77777777" w:rsidR="00545FE0" w:rsidRDefault="00000000">
      <w:pPr>
        <w:pStyle w:val="Heading4"/>
      </w:pPr>
      <w:r>
        <w:t>3</w:t>
      </w:r>
      <w:r>
        <w:rPr>
          <w:spacing w:val="-1"/>
        </w:rPr>
        <w:t xml:space="preserve"> </w:t>
      </w:r>
      <w:r>
        <w:t>Credits (3-0-</w:t>
      </w:r>
      <w:r>
        <w:rPr>
          <w:spacing w:val="-5"/>
        </w:rPr>
        <w:t>0)</w:t>
      </w:r>
    </w:p>
    <w:p w14:paraId="37EE3D74" w14:textId="77777777" w:rsidR="00545FE0" w:rsidRDefault="00000000">
      <w:pPr>
        <w:spacing w:before="55"/>
        <w:ind w:left="123"/>
        <w:rPr>
          <w:sz w:val="18"/>
        </w:rPr>
      </w:pPr>
      <w:r>
        <w:rPr>
          <w:sz w:val="18"/>
        </w:rPr>
        <w:t>Pre-requisite(s):</w:t>
      </w:r>
      <w:r>
        <w:rPr>
          <w:spacing w:val="-3"/>
          <w:sz w:val="18"/>
        </w:rPr>
        <w:t xml:space="preserve"> </w:t>
      </w:r>
      <w:r>
        <w:rPr>
          <w:sz w:val="18"/>
        </w:rPr>
        <w:t>MSL301</w:t>
      </w:r>
      <w:r>
        <w:rPr>
          <w:spacing w:val="-1"/>
          <w:sz w:val="18"/>
        </w:rPr>
        <w:t xml:space="preserve"> </w:t>
      </w:r>
      <w:r>
        <w:rPr>
          <w:sz w:val="18"/>
        </w:rPr>
        <w:t>&amp;</w:t>
      </w:r>
      <w:r>
        <w:rPr>
          <w:spacing w:val="-1"/>
          <w:sz w:val="18"/>
        </w:rPr>
        <w:t xml:space="preserve"> </w:t>
      </w:r>
      <w:r>
        <w:rPr>
          <w:spacing w:val="-2"/>
          <w:sz w:val="18"/>
        </w:rPr>
        <w:t>MSL302</w:t>
      </w:r>
    </w:p>
    <w:p w14:paraId="49B854CB" w14:textId="77777777" w:rsidR="00545FE0" w:rsidRDefault="00000000">
      <w:pPr>
        <w:pStyle w:val="BodyText"/>
        <w:ind w:right="135"/>
      </w:pPr>
      <w:r>
        <w:rPr>
          <w:b/>
        </w:rPr>
        <w:t xml:space="preserve">Module I: </w:t>
      </w:r>
      <w:proofErr w:type="spellStart"/>
      <w:r>
        <w:t>Organisational</w:t>
      </w:r>
      <w:proofErr w:type="spellEnd"/>
      <w:r>
        <w:t xml:space="preserve"> framework of the field sales force. Types and methods of field sales </w:t>
      </w:r>
      <w:proofErr w:type="spellStart"/>
      <w:r>
        <w:t>organisations</w:t>
      </w:r>
      <w:proofErr w:type="spellEnd"/>
      <w:r>
        <w:t>-Career in Field Sales Management.</w:t>
      </w:r>
      <w:r>
        <w:rPr>
          <w:spacing w:val="40"/>
        </w:rPr>
        <w:t xml:space="preserve"> </w:t>
      </w:r>
      <w:r>
        <w:t>Field</w:t>
      </w:r>
      <w:r>
        <w:rPr>
          <w:spacing w:val="40"/>
        </w:rPr>
        <w:t xml:space="preserve"> </w:t>
      </w:r>
      <w:r>
        <w:t>Sales</w:t>
      </w:r>
      <w:r>
        <w:rPr>
          <w:spacing w:val="40"/>
        </w:rPr>
        <w:t xml:space="preserve"> </w:t>
      </w:r>
      <w:r>
        <w:t>Manager-</w:t>
      </w:r>
      <w:r>
        <w:rPr>
          <w:spacing w:val="40"/>
        </w:rPr>
        <w:t xml:space="preserve"> </w:t>
      </w:r>
      <w:r>
        <w:t>coordinating</w:t>
      </w:r>
      <w:r>
        <w:rPr>
          <w:spacing w:val="40"/>
        </w:rPr>
        <w:t xml:space="preserve"> </w:t>
      </w:r>
      <w:r>
        <w:t>and</w:t>
      </w:r>
      <w:r>
        <w:rPr>
          <w:spacing w:val="40"/>
        </w:rPr>
        <w:t xml:space="preserve"> </w:t>
      </w:r>
      <w:r>
        <w:t>controlling the Marketing mix, Tasks and responsibilities, team relations with Salesman and interaction and reporting relationship with Top Management. Operating environment for Field Sales Managers.</w:t>
      </w:r>
      <w:r>
        <w:rPr>
          <w:spacing w:val="40"/>
        </w:rPr>
        <w:t xml:space="preserve"> </w:t>
      </w:r>
      <w:r>
        <w:t>Sales forecasting.</w:t>
      </w:r>
    </w:p>
    <w:p w14:paraId="3F99DECA" w14:textId="77777777" w:rsidR="00545FE0" w:rsidRDefault="00000000">
      <w:pPr>
        <w:pStyle w:val="BodyText"/>
        <w:spacing w:before="38"/>
        <w:ind w:right="138"/>
      </w:pPr>
      <w:r>
        <w:rPr>
          <w:b/>
        </w:rPr>
        <w:t>Module</w:t>
      </w:r>
      <w:r>
        <w:rPr>
          <w:b/>
          <w:spacing w:val="40"/>
        </w:rPr>
        <w:t xml:space="preserve"> </w:t>
      </w:r>
      <w:r>
        <w:rPr>
          <w:b/>
        </w:rPr>
        <w:t>II:</w:t>
      </w:r>
      <w:r>
        <w:rPr>
          <w:b/>
          <w:spacing w:val="40"/>
        </w:rPr>
        <w:t xml:space="preserve"> </w:t>
      </w:r>
      <w:r>
        <w:t>Sales</w:t>
      </w:r>
      <w:r>
        <w:rPr>
          <w:spacing w:val="40"/>
        </w:rPr>
        <w:t xml:space="preserve"> </w:t>
      </w:r>
      <w:r>
        <w:t>Information</w:t>
      </w:r>
      <w:r>
        <w:rPr>
          <w:spacing w:val="40"/>
        </w:rPr>
        <w:t xml:space="preserve"> </w:t>
      </w:r>
      <w:r>
        <w:t>and</w:t>
      </w:r>
      <w:r>
        <w:rPr>
          <w:spacing w:val="40"/>
        </w:rPr>
        <w:t xml:space="preserve"> </w:t>
      </w:r>
      <w:r>
        <w:t>Planning,</w:t>
      </w:r>
      <w:r>
        <w:rPr>
          <w:spacing w:val="40"/>
        </w:rPr>
        <w:t xml:space="preserve"> </w:t>
      </w:r>
      <w:r>
        <w:t>The</w:t>
      </w:r>
      <w:r>
        <w:rPr>
          <w:spacing w:val="40"/>
        </w:rPr>
        <w:t xml:space="preserve"> </w:t>
      </w:r>
      <w:r>
        <w:t>qualities</w:t>
      </w:r>
      <w:r>
        <w:rPr>
          <w:spacing w:val="40"/>
        </w:rPr>
        <w:t xml:space="preserve"> </w:t>
      </w:r>
      <w:r>
        <w:t>and role of a Field Sales Manager- Hierarchy of objectives and goals, concept of sales strategies and tactics; types of Planning. Marketing Intelligence and Sales Management. Relationship and contribution</w:t>
      </w:r>
      <w:r>
        <w:rPr>
          <w:spacing w:val="80"/>
        </w:rPr>
        <w:t xml:space="preserve"> </w:t>
      </w:r>
      <w:r>
        <w:t xml:space="preserve">of Marketing Research to the sales development as decision making process. Designing and planning of sales territories, procedure for </w:t>
      </w:r>
      <w:r>
        <w:rPr>
          <w:spacing w:val="-2"/>
        </w:rPr>
        <w:t xml:space="preserve">designing sales territories. Determining sales manpower requirements </w:t>
      </w:r>
      <w:r>
        <w:t xml:space="preserve">to establish sales territories- Recruiting salesman- selection process and system. Distribution and </w:t>
      </w:r>
      <w:proofErr w:type="spellStart"/>
      <w:r>
        <w:t>chamel</w:t>
      </w:r>
      <w:proofErr w:type="spellEnd"/>
      <w:r>
        <w:t xml:space="preserve"> selection &amp; Management.</w:t>
      </w:r>
    </w:p>
    <w:p w14:paraId="0D04CC91" w14:textId="77777777" w:rsidR="00545FE0" w:rsidRDefault="00000000">
      <w:pPr>
        <w:pStyle w:val="BodyText"/>
        <w:spacing w:before="35"/>
        <w:ind w:right="136"/>
      </w:pPr>
      <w:r>
        <w:rPr>
          <w:b/>
        </w:rPr>
        <w:t xml:space="preserve">Module III: </w:t>
      </w:r>
      <w:r>
        <w:t xml:space="preserve">Operational Management, Staffing: Its advantages, responsibility for staffing, tools and methods of selection. Sales training: Its objectives, </w:t>
      </w:r>
      <w:proofErr w:type="spellStart"/>
      <w:r>
        <w:t>programme</w:t>
      </w:r>
      <w:proofErr w:type="spellEnd"/>
      <w:r>
        <w:t xml:space="preserve"> content, Methods of training, concepts</w:t>
      </w:r>
      <w:r>
        <w:rPr>
          <w:spacing w:val="-13"/>
        </w:rPr>
        <w:t xml:space="preserve"> </w:t>
      </w:r>
      <w:r>
        <w:t>of</w:t>
      </w:r>
      <w:r>
        <w:rPr>
          <w:spacing w:val="-12"/>
        </w:rPr>
        <w:t xml:space="preserve"> </w:t>
      </w:r>
      <w:r>
        <w:t>territorial</w:t>
      </w:r>
      <w:r>
        <w:rPr>
          <w:spacing w:val="-13"/>
        </w:rPr>
        <w:t xml:space="preserve"> </w:t>
      </w:r>
      <w:r>
        <w:t>management</w:t>
      </w:r>
      <w:r>
        <w:rPr>
          <w:spacing w:val="-12"/>
        </w:rPr>
        <w:t xml:space="preserve"> </w:t>
      </w:r>
      <w:r>
        <w:t>for</w:t>
      </w:r>
      <w:r>
        <w:rPr>
          <w:spacing w:val="-13"/>
        </w:rPr>
        <w:t xml:space="preserve"> </w:t>
      </w:r>
      <w:r>
        <w:t>field</w:t>
      </w:r>
      <w:r>
        <w:rPr>
          <w:spacing w:val="-12"/>
        </w:rPr>
        <w:t xml:space="preserve"> </w:t>
      </w:r>
      <w:r>
        <w:t>sales</w:t>
      </w:r>
      <w:r>
        <w:rPr>
          <w:spacing w:val="-13"/>
        </w:rPr>
        <w:t xml:space="preserve"> </w:t>
      </w:r>
      <w:r>
        <w:t>force.</w:t>
      </w:r>
      <w:r>
        <w:rPr>
          <w:spacing w:val="-12"/>
        </w:rPr>
        <w:t xml:space="preserve"> </w:t>
      </w:r>
      <w:r>
        <w:t>Measurement and control: General considerations governing evaluation and sales performance and control. Sales audit, Sales budgeting, Key account management,</w:t>
      </w:r>
      <w:r>
        <w:rPr>
          <w:spacing w:val="-10"/>
        </w:rPr>
        <w:t xml:space="preserve"> </w:t>
      </w:r>
      <w:r>
        <w:t>Route</w:t>
      </w:r>
      <w:r>
        <w:rPr>
          <w:spacing w:val="-10"/>
        </w:rPr>
        <w:t xml:space="preserve"> </w:t>
      </w:r>
      <w:r>
        <w:t>Planning</w:t>
      </w:r>
      <w:r>
        <w:rPr>
          <w:spacing w:val="-10"/>
        </w:rPr>
        <w:t xml:space="preserve"> </w:t>
      </w:r>
      <w:r>
        <w:t>and</w:t>
      </w:r>
      <w:r>
        <w:rPr>
          <w:spacing w:val="-10"/>
        </w:rPr>
        <w:t xml:space="preserve"> </w:t>
      </w:r>
      <w:r>
        <w:t>control.</w:t>
      </w:r>
      <w:r>
        <w:rPr>
          <w:spacing w:val="-10"/>
        </w:rPr>
        <w:t xml:space="preserve"> </w:t>
      </w:r>
      <w:r>
        <w:t>Sales</w:t>
      </w:r>
      <w:r>
        <w:rPr>
          <w:spacing w:val="-10"/>
        </w:rPr>
        <w:t xml:space="preserve"> </w:t>
      </w:r>
      <w:r>
        <w:t>Promotion</w:t>
      </w:r>
      <w:r>
        <w:rPr>
          <w:spacing w:val="-10"/>
        </w:rPr>
        <w:t xml:space="preserve"> </w:t>
      </w:r>
      <w:r>
        <w:t>Customer relationship management.</w:t>
      </w:r>
    </w:p>
    <w:p w14:paraId="0C28A0B5" w14:textId="77777777" w:rsidR="00545FE0" w:rsidRDefault="00000000">
      <w:pPr>
        <w:pStyle w:val="Heading3"/>
        <w:spacing w:before="123"/>
        <w:jc w:val="left"/>
      </w:pPr>
      <w:r>
        <w:rPr>
          <w:color w:val="00AEEF"/>
        </w:rPr>
        <w:t xml:space="preserve">MSL866 International </w:t>
      </w:r>
      <w:r>
        <w:rPr>
          <w:color w:val="00AEEF"/>
          <w:spacing w:val="-2"/>
        </w:rPr>
        <w:t>Marketing</w:t>
      </w:r>
    </w:p>
    <w:p w14:paraId="0DAA04EB" w14:textId="77777777" w:rsidR="00545FE0" w:rsidRDefault="00000000">
      <w:pPr>
        <w:pStyle w:val="Heading4"/>
      </w:pPr>
      <w:r>
        <w:t>3</w:t>
      </w:r>
      <w:r>
        <w:rPr>
          <w:spacing w:val="-1"/>
        </w:rPr>
        <w:t xml:space="preserve"> </w:t>
      </w:r>
      <w:r>
        <w:t>Credits (3-0-</w:t>
      </w:r>
      <w:r>
        <w:rPr>
          <w:spacing w:val="-5"/>
        </w:rPr>
        <w:t>0)</w:t>
      </w:r>
    </w:p>
    <w:p w14:paraId="4E8B5195" w14:textId="77777777" w:rsidR="00545FE0" w:rsidRDefault="00000000">
      <w:pPr>
        <w:spacing w:before="55"/>
        <w:ind w:left="123"/>
        <w:rPr>
          <w:sz w:val="18"/>
        </w:rPr>
      </w:pPr>
      <w:r>
        <w:rPr>
          <w:sz w:val="18"/>
        </w:rPr>
        <w:t>Pre-requisite(s):</w:t>
      </w:r>
      <w:r>
        <w:rPr>
          <w:spacing w:val="-3"/>
          <w:sz w:val="18"/>
        </w:rPr>
        <w:t xml:space="preserve"> </w:t>
      </w:r>
      <w:r>
        <w:rPr>
          <w:sz w:val="18"/>
        </w:rPr>
        <w:t>MSL301</w:t>
      </w:r>
      <w:r>
        <w:rPr>
          <w:spacing w:val="-1"/>
          <w:sz w:val="18"/>
        </w:rPr>
        <w:t xml:space="preserve"> </w:t>
      </w:r>
      <w:r>
        <w:rPr>
          <w:sz w:val="18"/>
        </w:rPr>
        <w:t>&amp;</w:t>
      </w:r>
      <w:r>
        <w:rPr>
          <w:spacing w:val="-1"/>
          <w:sz w:val="18"/>
        </w:rPr>
        <w:t xml:space="preserve"> </w:t>
      </w:r>
      <w:r>
        <w:rPr>
          <w:spacing w:val="-2"/>
          <w:sz w:val="18"/>
        </w:rPr>
        <w:t>MSL302</w:t>
      </w:r>
    </w:p>
    <w:p w14:paraId="51C5B365" w14:textId="77777777" w:rsidR="00545FE0" w:rsidRDefault="00000000">
      <w:pPr>
        <w:pStyle w:val="BodyText"/>
        <w:ind w:right="138"/>
      </w:pPr>
      <w:r>
        <w:rPr>
          <w:b/>
        </w:rPr>
        <w:t xml:space="preserve">Module I: </w:t>
      </w:r>
      <w:r>
        <w:t xml:space="preserve">International marketing-its scope and tasks- world economy prospects and Challenges; India’s external trade. Analysis of export performance. Why all </w:t>
      </w:r>
      <w:proofErr w:type="spellStart"/>
      <w:r>
        <w:t>organisations</w:t>
      </w:r>
      <w:proofErr w:type="spellEnd"/>
      <w:r>
        <w:t xml:space="preserve"> cannot go global Shipping</w:t>
      </w:r>
      <w:r>
        <w:rPr>
          <w:spacing w:val="37"/>
        </w:rPr>
        <w:t xml:space="preserve"> </w:t>
      </w:r>
      <w:r>
        <w:t>terms</w:t>
      </w:r>
      <w:r>
        <w:rPr>
          <w:spacing w:val="37"/>
        </w:rPr>
        <w:t xml:space="preserve"> </w:t>
      </w:r>
      <w:r>
        <w:t>and</w:t>
      </w:r>
      <w:r>
        <w:rPr>
          <w:spacing w:val="37"/>
        </w:rPr>
        <w:t xml:space="preserve"> </w:t>
      </w:r>
      <w:r>
        <w:t>international</w:t>
      </w:r>
      <w:r>
        <w:rPr>
          <w:spacing w:val="37"/>
        </w:rPr>
        <w:t xml:space="preserve"> </w:t>
      </w:r>
      <w:r>
        <w:t>trade</w:t>
      </w:r>
      <w:r>
        <w:rPr>
          <w:spacing w:val="37"/>
        </w:rPr>
        <w:t xml:space="preserve"> </w:t>
      </w:r>
      <w:r>
        <w:t>terms.</w:t>
      </w:r>
      <w:r>
        <w:rPr>
          <w:spacing w:val="37"/>
        </w:rPr>
        <w:t xml:space="preserve"> </w:t>
      </w:r>
      <w:r>
        <w:t>Information</w:t>
      </w:r>
      <w:r>
        <w:rPr>
          <w:spacing w:val="37"/>
        </w:rPr>
        <w:t xml:space="preserve"> </w:t>
      </w:r>
      <w:r>
        <w:t xml:space="preserve">needs of exports. Costing and pricing in international trade. Advantages and disadvantages of </w:t>
      </w:r>
      <w:proofErr w:type="spellStart"/>
      <w:r>
        <w:t>globalisation</w:t>
      </w:r>
      <w:proofErr w:type="spellEnd"/>
      <w:r>
        <w:t>.</w:t>
      </w:r>
    </w:p>
    <w:p w14:paraId="2880039B" w14:textId="77777777" w:rsidR="00545FE0" w:rsidRDefault="00000000">
      <w:pPr>
        <w:pStyle w:val="BodyText"/>
        <w:spacing w:before="22"/>
      </w:pPr>
      <w:r>
        <w:rPr>
          <w:b/>
          <w:spacing w:val="-2"/>
        </w:rPr>
        <w:t>Module</w:t>
      </w:r>
      <w:r>
        <w:rPr>
          <w:b/>
          <w:spacing w:val="-7"/>
        </w:rPr>
        <w:t xml:space="preserve"> </w:t>
      </w:r>
      <w:r>
        <w:rPr>
          <w:b/>
          <w:spacing w:val="-2"/>
        </w:rPr>
        <w:t>II:</w:t>
      </w:r>
      <w:r>
        <w:rPr>
          <w:b/>
          <w:spacing w:val="-4"/>
        </w:rPr>
        <w:t xml:space="preserve"> </w:t>
      </w:r>
      <w:r>
        <w:rPr>
          <w:spacing w:val="-2"/>
        </w:rPr>
        <w:t>Strategic</w:t>
      </w:r>
      <w:r>
        <w:rPr>
          <w:spacing w:val="-8"/>
        </w:rPr>
        <w:t xml:space="preserve"> </w:t>
      </w:r>
      <w:r>
        <w:rPr>
          <w:spacing w:val="-2"/>
        </w:rPr>
        <w:t>export</w:t>
      </w:r>
      <w:r>
        <w:rPr>
          <w:spacing w:val="-7"/>
        </w:rPr>
        <w:t xml:space="preserve"> </w:t>
      </w:r>
      <w:r>
        <w:rPr>
          <w:spacing w:val="-2"/>
        </w:rPr>
        <w:t>planning.</w:t>
      </w:r>
      <w:r>
        <w:rPr>
          <w:spacing w:val="-7"/>
        </w:rPr>
        <w:t xml:space="preserve"> </w:t>
      </w:r>
      <w:r>
        <w:rPr>
          <w:spacing w:val="-2"/>
        </w:rPr>
        <w:t>Handling</w:t>
      </w:r>
      <w:r>
        <w:rPr>
          <w:spacing w:val="-7"/>
        </w:rPr>
        <w:t xml:space="preserve"> </w:t>
      </w:r>
      <w:r>
        <w:rPr>
          <w:spacing w:val="-2"/>
        </w:rPr>
        <w:t>an</w:t>
      </w:r>
      <w:r>
        <w:rPr>
          <w:spacing w:val="-7"/>
        </w:rPr>
        <w:t xml:space="preserve"> </w:t>
      </w:r>
      <w:r>
        <w:rPr>
          <w:spacing w:val="-2"/>
        </w:rPr>
        <w:t>export</w:t>
      </w:r>
      <w:r>
        <w:rPr>
          <w:spacing w:val="-7"/>
        </w:rPr>
        <w:t xml:space="preserve"> </w:t>
      </w:r>
      <w:r>
        <w:rPr>
          <w:spacing w:val="-2"/>
        </w:rPr>
        <w:t>transaction.</w:t>
      </w:r>
    </w:p>
    <w:p w14:paraId="521729F3" w14:textId="77777777" w:rsidR="00545FE0" w:rsidRDefault="00545FE0">
      <w:pPr>
        <w:sectPr w:rsidR="00545FE0" w:rsidSect="00220269">
          <w:type w:val="continuous"/>
          <w:pgSz w:w="11880" w:h="16920"/>
          <w:pgMar w:top="980" w:right="820" w:bottom="1000" w:left="840" w:header="0" w:footer="802" w:gutter="0"/>
          <w:cols w:num="2" w:space="720" w:equalWidth="0">
            <w:col w:w="5032" w:space="64"/>
            <w:col w:w="5124"/>
          </w:cols>
        </w:sectPr>
      </w:pPr>
    </w:p>
    <w:p w14:paraId="5DB1248B" w14:textId="77777777" w:rsidR="00545FE0" w:rsidRDefault="00545FE0">
      <w:pPr>
        <w:pStyle w:val="BodyText"/>
        <w:spacing w:before="0"/>
        <w:ind w:left="0"/>
        <w:jc w:val="left"/>
        <w:rPr>
          <w:sz w:val="20"/>
        </w:rPr>
      </w:pPr>
    </w:p>
    <w:p w14:paraId="6FD3DD75" w14:textId="77777777" w:rsidR="00545FE0" w:rsidRDefault="00545FE0">
      <w:pPr>
        <w:pStyle w:val="BodyText"/>
        <w:spacing w:before="183"/>
        <w:ind w:left="0"/>
        <w:jc w:val="left"/>
        <w:rPr>
          <w:sz w:val="20"/>
        </w:rPr>
      </w:pPr>
    </w:p>
    <w:p w14:paraId="2DE3C019" w14:textId="77777777" w:rsidR="00545FE0" w:rsidRDefault="00545FE0">
      <w:pPr>
        <w:rPr>
          <w:sz w:val="20"/>
        </w:rPr>
        <w:sectPr w:rsidR="00545FE0" w:rsidSect="00220269">
          <w:pgSz w:w="11880" w:h="16920"/>
          <w:pgMar w:top="940" w:right="820" w:bottom="1000" w:left="840" w:header="0" w:footer="802" w:gutter="0"/>
          <w:cols w:space="720"/>
        </w:sectPr>
      </w:pPr>
    </w:p>
    <w:p w14:paraId="154D5CD2" w14:textId="77777777" w:rsidR="00545FE0" w:rsidRDefault="00000000">
      <w:pPr>
        <w:pStyle w:val="BodyText"/>
        <w:spacing w:before="105"/>
        <w:ind w:right="42"/>
      </w:pPr>
      <w:r>
        <w:t>Export</w:t>
      </w:r>
      <w:r>
        <w:rPr>
          <w:spacing w:val="-1"/>
        </w:rPr>
        <w:t xml:space="preserve"> </w:t>
      </w:r>
      <w:r>
        <w:t>marketing</w:t>
      </w:r>
      <w:r>
        <w:rPr>
          <w:spacing w:val="-1"/>
        </w:rPr>
        <w:t xml:space="preserve"> </w:t>
      </w:r>
      <w:r>
        <w:t>Checklist;</w:t>
      </w:r>
      <w:r>
        <w:rPr>
          <w:spacing w:val="-1"/>
        </w:rPr>
        <w:t xml:space="preserve"> </w:t>
      </w:r>
      <w:r>
        <w:t>Selection</w:t>
      </w:r>
      <w:r>
        <w:rPr>
          <w:spacing w:val="-1"/>
        </w:rPr>
        <w:t xml:space="preserve"> </w:t>
      </w:r>
      <w:r>
        <w:t>of</w:t>
      </w:r>
      <w:r>
        <w:rPr>
          <w:spacing w:val="-1"/>
        </w:rPr>
        <w:t xml:space="preserve"> </w:t>
      </w:r>
      <w:r>
        <w:t>Markets:</w:t>
      </w:r>
      <w:r>
        <w:rPr>
          <w:spacing w:val="-1"/>
        </w:rPr>
        <w:t xml:space="preserve"> </w:t>
      </w:r>
      <w:r>
        <w:t>Choosing</w:t>
      </w:r>
      <w:r>
        <w:rPr>
          <w:spacing w:val="-1"/>
        </w:rPr>
        <w:t xml:space="preserve"> </w:t>
      </w:r>
      <w:r>
        <w:t>Markets; Export pricing; Management of export logistics. Documentation for export;</w:t>
      </w:r>
      <w:r>
        <w:rPr>
          <w:spacing w:val="-13"/>
        </w:rPr>
        <w:t xml:space="preserve"> </w:t>
      </w:r>
      <w:r>
        <w:t>processing</w:t>
      </w:r>
      <w:r>
        <w:rPr>
          <w:spacing w:val="-12"/>
        </w:rPr>
        <w:t xml:space="preserve"> </w:t>
      </w:r>
      <w:r>
        <w:t>of</w:t>
      </w:r>
      <w:r>
        <w:rPr>
          <w:spacing w:val="-13"/>
        </w:rPr>
        <w:t xml:space="preserve"> </w:t>
      </w:r>
      <w:r>
        <w:t>an</w:t>
      </w:r>
      <w:r>
        <w:rPr>
          <w:spacing w:val="-12"/>
        </w:rPr>
        <w:t xml:space="preserve"> </w:t>
      </w:r>
      <w:r>
        <w:t>export</w:t>
      </w:r>
      <w:r>
        <w:rPr>
          <w:spacing w:val="-13"/>
        </w:rPr>
        <w:t xml:space="preserve"> </w:t>
      </w:r>
      <w:r>
        <w:t>trade.</w:t>
      </w:r>
      <w:r>
        <w:rPr>
          <w:spacing w:val="-12"/>
        </w:rPr>
        <w:t xml:space="preserve"> </w:t>
      </w:r>
      <w:r>
        <w:t>Sales</w:t>
      </w:r>
      <w:r>
        <w:rPr>
          <w:spacing w:val="-13"/>
        </w:rPr>
        <w:t xml:space="preserve"> </w:t>
      </w:r>
      <w:proofErr w:type="spellStart"/>
      <w:r>
        <w:t>forcasting</w:t>
      </w:r>
      <w:proofErr w:type="spellEnd"/>
      <w:r>
        <w:rPr>
          <w:spacing w:val="-12"/>
        </w:rPr>
        <w:t xml:space="preserve"> </w:t>
      </w:r>
      <w:r>
        <w:t>in</w:t>
      </w:r>
      <w:r>
        <w:rPr>
          <w:spacing w:val="-13"/>
        </w:rPr>
        <w:t xml:space="preserve"> </w:t>
      </w:r>
      <w:r>
        <w:t>international trade, Identifying geographical territories for expansion. Cultural factors affecting business in global market.</w:t>
      </w:r>
    </w:p>
    <w:p w14:paraId="53EEA0AE" w14:textId="165225DF" w:rsidR="00545FE0" w:rsidRDefault="00000000">
      <w:pPr>
        <w:pStyle w:val="BodyText"/>
        <w:spacing w:before="22"/>
        <w:ind w:right="40"/>
      </w:pPr>
      <w:r>
        <w:rPr>
          <w:b/>
        </w:rPr>
        <w:t xml:space="preserve">Module III: </w:t>
      </w:r>
      <w:r>
        <w:t xml:space="preserve">Export </w:t>
      </w:r>
      <w:r w:rsidR="00594F38">
        <w:t>Credit</w:t>
      </w:r>
      <w:r>
        <w:t xml:space="preserve"> system </w:t>
      </w:r>
      <w:proofErr w:type="spellStart"/>
      <w:r>
        <w:t>preshipment</w:t>
      </w:r>
      <w:proofErr w:type="spellEnd"/>
      <w:r>
        <w:t xml:space="preserve"> and post-shipment, </w:t>
      </w:r>
      <w:r>
        <w:rPr>
          <w:spacing w:val="-2"/>
        </w:rPr>
        <w:t>finance,</w:t>
      </w:r>
      <w:r>
        <w:rPr>
          <w:spacing w:val="-5"/>
        </w:rPr>
        <w:t xml:space="preserve"> </w:t>
      </w:r>
      <w:proofErr w:type="gramStart"/>
      <w:r>
        <w:rPr>
          <w:spacing w:val="-2"/>
        </w:rPr>
        <w:t>medium</w:t>
      </w:r>
      <w:r>
        <w:rPr>
          <w:spacing w:val="-5"/>
        </w:rPr>
        <w:t xml:space="preserve"> </w:t>
      </w:r>
      <w:r>
        <w:rPr>
          <w:spacing w:val="-2"/>
        </w:rPr>
        <w:t>and</w:t>
      </w:r>
      <w:r>
        <w:rPr>
          <w:spacing w:val="-5"/>
        </w:rPr>
        <w:t xml:space="preserve"> </w:t>
      </w:r>
      <w:r>
        <w:rPr>
          <w:spacing w:val="-2"/>
        </w:rPr>
        <w:t>long</w:t>
      </w:r>
      <w:r>
        <w:rPr>
          <w:spacing w:val="-5"/>
        </w:rPr>
        <w:t xml:space="preserve"> </w:t>
      </w:r>
      <w:r>
        <w:rPr>
          <w:spacing w:val="-2"/>
        </w:rPr>
        <w:t>term</w:t>
      </w:r>
      <w:proofErr w:type="gramEnd"/>
      <w:r>
        <w:rPr>
          <w:spacing w:val="-5"/>
        </w:rPr>
        <w:t xml:space="preserve"> </w:t>
      </w:r>
      <w:r w:rsidR="00594F38">
        <w:rPr>
          <w:spacing w:val="-2"/>
        </w:rPr>
        <w:t>Credit</w:t>
      </w:r>
      <w:r>
        <w:rPr>
          <w:spacing w:val="-5"/>
        </w:rPr>
        <w:t xml:space="preserve"> </w:t>
      </w:r>
      <w:r>
        <w:rPr>
          <w:spacing w:val="-2"/>
        </w:rPr>
        <w:t>financing;</w:t>
      </w:r>
      <w:r>
        <w:rPr>
          <w:spacing w:val="-5"/>
        </w:rPr>
        <w:t xml:space="preserve"> </w:t>
      </w:r>
      <w:r>
        <w:rPr>
          <w:spacing w:val="-2"/>
        </w:rPr>
        <w:t>ECGC;</w:t>
      </w:r>
      <w:r>
        <w:rPr>
          <w:spacing w:val="-5"/>
        </w:rPr>
        <w:t xml:space="preserve"> </w:t>
      </w:r>
      <w:r>
        <w:rPr>
          <w:spacing w:val="-2"/>
        </w:rPr>
        <w:t xml:space="preserve">Transportation </w:t>
      </w:r>
      <w:r>
        <w:t>and shipment of cargo; Marine insurance of cargo; procedure for claiming rebate of excise duty. Import replenishment licensing procedures. Generalized scheme of preferences. Sourcing and Transfer pricing mechanism. WTO related issues and IPR related issues impacting global trade.</w:t>
      </w:r>
    </w:p>
    <w:p w14:paraId="04971C7D" w14:textId="77777777" w:rsidR="00545FE0" w:rsidRDefault="00000000">
      <w:pPr>
        <w:pStyle w:val="Heading3"/>
        <w:spacing w:before="138"/>
        <w:jc w:val="left"/>
      </w:pPr>
      <w:r>
        <w:rPr>
          <w:color w:val="00AEEF"/>
        </w:rPr>
        <w:t xml:space="preserve">MSL867 Industrial Marketing </w:t>
      </w:r>
      <w:r>
        <w:rPr>
          <w:color w:val="00AEEF"/>
          <w:spacing w:val="-2"/>
        </w:rPr>
        <w:t>Management</w:t>
      </w:r>
    </w:p>
    <w:p w14:paraId="342CA2C1" w14:textId="77777777" w:rsidR="00545FE0" w:rsidRDefault="00000000">
      <w:pPr>
        <w:pStyle w:val="Heading4"/>
      </w:pPr>
      <w:r>
        <w:t>3</w:t>
      </w:r>
      <w:r>
        <w:rPr>
          <w:spacing w:val="-1"/>
        </w:rPr>
        <w:t xml:space="preserve"> </w:t>
      </w:r>
      <w:r>
        <w:t>Credits (3-0-</w:t>
      </w:r>
      <w:r>
        <w:rPr>
          <w:spacing w:val="-5"/>
        </w:rPr>
        <w:t>0)</w:t>
      </w:r>
    </w:p>
    <w:p w14:paraId="2F6C9A8F" w14:textId="77777777" w:rsidR="00545FE0" w:rsidRDefault="00000000">
      <w:pPr>
        <w:spacing w:before="56"/>
        <w:ind w:left="123"/>
        <w:rPr>
          <w:sz w:val="18"/>
        </w:rPr>
      </w:pPr>
      <w:r>
        <w:rPr>
          <w:sz w:val="18"/>
        </w:rPr>
        <w:t>Pre-requisite(s):</w:t>
      </w:r>
      <w:r>
        <w:rPr>
          <w:spacing w:val="-3"/>
          <w:sz w:val="18"/>
        </w:rPr>
        <w:t xml:space="preserve"> </w:t>
      </w:r>
      <w:r>
        <w:rPr>
          <w:sz w:val="18"/>
        </w:rPr>
        <w:t>MSL301</w:t>
      </w:r>
      <w:r>
        <w:rPr>
          <w:spacing w:val="-1"/>
          <w:sz w:val="18"/>
        </w:rPr>
        <w:t xml:space="preserve"> </w:t>
      </w:r>
      <w:r>
        <w:rPr>
          <w:sz w:val="18"/>
        </w:rPr>
        <w:t>&amp;</w:t>
      </w:r>
      <w:r>
        <w:rPr>
          <w:spacing w:val="-1"/>
          <w:sz w:val="18"/>
        </w:rPr>
        <w:t xml:space="preserve"> </w:t>
      </w:r>
      <w:r>
        <w:rPr>
          <w:spacing w:val="-2"/>
          <w:sz w:val="18"/>
        </w:rPr>
        <w:t>MSL302</w:t>
      </w:r>
    </w:p>
    <w:p w14:paraId="74722E9F" w14:textId="77777777" w:rsidR="00545FE0" w:rsidRDefault="00000000">
      <w:pPr>
        <w:pStyle w:val="BodyText"/>
        <w:ind w:right="42"/>
      </w:pPr>
      <w:r>
        <w:rPr>
          <w:b/>
        </w:rPr>
        <w:t xml:space="preserve">Module I: </w:t>
      </w:r>
      <w:r>
        <w:t xml:space="preserve">Industrial marketing and Environment. Application of industrial buyer </w:t>
      </w:r>
      <w:proofErr w:type="spellStart"/>
      <w:r>
        <w:t>behaviour</w:t>
      </w:r>
      <w:proofErr w:type="spellEnd"/>
      <w:r>
        <w:t xml:space="preserve"> theories. Marketing plan to implement</w:t>
      </w:r>
      <w:r>
        <w:rPr>
          <w:spacing w:val="80"/>
        </w:rPr>
        <w:t xml:space="preserve"> </w:t>
      </w:r>
      <w:r>
        <w:t>the marketing concept.</w:t>
      </w:r>
    </w:p>
    <w:p w14:paraId="5B737F53" w14:textId="77777777" w:rsidR="00545FE0" w:rsidRDefault="00000000">
      <w:pPr>
        <w:pStyle w:val="BodyText"/>
        <w:spacing w:before="25"/>
        <w:ind w:right="41"/>
      </w:pPr>
      <w:r>
        <w:rPr>
          <w:b/>
        </w:rPr>
        <w:t xml:space="preserve">Module II: </w:t>
      </w:r>
      <w:r>
        <w:t>The</w:t>
      </w:r>
      <w:r>
        <w:rPr>
          <w:spacing w:val="-1"/>
        </w:rPr>
        <w:t xml:space="preserve"> </w:t>
      </w:r>
      <w:r>
        <w:t>new</w:t>
      </w:r>
      <w:r>
        <w:rPr>
          <w:spacing w:val="-1"/>
        </w:rPr>
        <w:t xml:space="preserve"> </w:t>
      </w:r>
      <w:r>
        <w:t>product</w:t>
      </w:r>
      <w:r>
        <w:rPr>
          <w:spacing w:val="-1"/>
        </w:rPr>
        <w:t xml:space="preserve"> </w:t>
      </w:r>
      <w:r>
        <w:t>development</w:t>
      </w:r>
      <w:r>
        <w:rPr>
          <w:spacing w:val="-1"/>
        </w:rPr>
        <w:t xml:space="preserve"> </w:t>
      </w:r>
      <w:r>
        <w:t>process.</w:t>
      </w:r>
      <w:r>
        <w:rPr>
          <w:spacing w:val="-1"/>
        </w:rPr>
        <w:t xml:space="preserve"> </w:t>
      </w:r>
      <w:r>
        <w:t>Personal</w:t>
      </w:r>
      <w:r>
        <w:rPr>
          <w:spacing w:val="-1"/>
        </w:rPr>
        <w:t xml:space="preserve"> </w:t>
      </w:r>
      <w:r>
        <w:t>selling (negotiations,</w:t>
      </w:r>
      <w:r>
        <w:rPr>
          <w:spacing w:val="-3"/>
        </w:rPr>
        <w:t xml:space="preserve"> </w:t>
      </w:r>
      <w:r>
        <w:t>systems</w:t>
      </w:r>
      <w:r>
        <w:rPr>
          <w:spacing w:val="-3"/>
        </w:rPr>
        <w:t xml:space="preserve"> </w:t>
      </w:r>
      <w:r>
        <w:t>selling,</w:t>
      </w:r>
      <w:r>
        <w:rPr>
          <w:spacing w:val="-3"/>
        </w:rPr>
        <w:t xml:space="preserve"> </w:t>
      </w:r>
      <w:r>
        <w:t>targets</w:t>
      </w:r>
      <w:r>
        <w:rPr>
          <w:spacing w:val="-3"/>
        </w:rPr>
        <w:t xml:space="preserve"> </w:t>
      </w:r>
      <w:r>
        <w:t>setting,</w:t>
      </w:r>
      <w:r>
        <w:rPr>
          <w:spacing w:val="-3"/>
        </w:rPr>
        <w:t xml:space="preserve"> </w:t>
      </w:r>
      <w:r>
        <w:t>fact</w:t>
      </w:r>
      <w:r>
        <w:rPr>
          <w:spacing w:val="-3"/>
        </w:rPr>
        <w:t xml:space="preserve"> </w:t>
      </w:r>
      <w:r>
        <w:t>finding,</w:t>
      </w:r>
      <w:r>
        <w:rPr>
          <w:spacing w:val="-3"/>
        </w:rPr>
        <w:t xml:space="preserve"> </w:t>
      </w:r>
      <w:r>
        <w:t>training); sales communications.</w:t>
      </w:r>
    </w:p>
    <w:p w14:paraId="78E86CD7" w14:textId="77777777" w:rsidR="00545FE0" w:rsidRDefault="00000000">
      <w:pPr>
        <w:pStyle w:val="BodyText"/>
        <w:spacing w:before="25"/>
        <w:ind w:right="43"/>
      </w:pPr>
      <w:r>
        <w:rPr>
          <w:b/>
        </w:rPr>
        <w:t xml:space="preserve">Module III: </w:t>
      </w:r>
      <w:r>
        <w:t xml:space="preserve">Marketing Research for industrial product Marketing control (variance analysis audit). Industrial purchase </w:t>
      </w:r>
      <w:proofErr w:type="spellStart"/>
      <w:r>
        <w:t>behaviour</w:t>
      </w:r>
      <w:proofErr w:type="spellEnd"/>
      <w:r>
        <w:t xml:space="preserve"> and processes, new product launch. Forecasting methods.</w:t>
      </w:r>
    </w:p>
    <w:p w14:paraId="07A45E35" w14:textId="77777777" w:rsidR="00545FE0" w:rsidRDefault="00000000">
      <w:pPr>
        <w:pStyle w:val="Heading3"/>
        <w:spacing w:before="170"/>
      </w:pPr>
      <w:r>
        <w:rPr>
          <w:color w:val="00AEEF"/>
        </w:rPr>
        <w:t xml:space="preserve">MSL868 Digital Research </w:t>
      </w:r>
      <w:r>
        <w:rPr>
          <w:color w:val="00AEEF"/>
          <w:spacing w:val="-2"/>
        </w:rPr>
        <w:t>Methods</w:t>
      </w:r>
    </w:p>
    <w:p w14:paraId="47BED286" w14:textId="77777777" w:rsidR="00545FE0" w:rsidRDefault="00000000">
      <w:pPr>
        <w:pStyle w:val="Heading4"/>
        <w:spacing w:before="28"/>
        <w:jc w:val="both"/>
      </w:pPr>
      <w:r>
        <w:t>1.5</w:t>
      </w:r>
      <w:r>
        <w:rPr>
          <w:spacing w:val="-1"/>
        </w:rPr>
        <w:t xml:space="preserve"> </w:t>
      </w:r>
      <w:r>
        <w:t>Credits (1.5-0-</w:t>
      </w:r>
      <w:r>
        <w:rPr>
          <w:spacing w:val="-5"/>
        </w:rPr>
        <w:t>0)</w:t>
      </w:r>
    </w:p>
    <w:p w14:paraId="7E9F2C27" w14:textId="77777777" w:rsidR="00545FE0" w:rsidRDefault="00000000">
      <w:pPr>
        <w:spacing w:before="55"/>
        <w:ind w:left="123"/>
        <w:jc w:val="both"/>
        <w:rPr>
          <w:sz w:val="18"/>
        </w:rPr>
      </w:pPr>
      <w:r>
        <w:rPr>
          <w:sz w:val="18"/>
        </w:rPr>
        <w:t>Pre-requisite(s):</w:t>
      </w:r>
      <w:r>
        <w:rPr>
          <w:spacing w:val="-3"/>
          <w:sz w:val="18"/>
        </w:rPr>
        <w:t xml:space="preserve"> </w:t>
      </w:r>
      <w:r>
        <w:rPr>
          <w:sz w:val="18"/>
        </w:rPr>
        <w:t>MSL301</w:t>
      </w:r>
      <w:r>
        <w:rPr>
          <w:spacing w:val="-1"/>
          <w:sz w:val="18"/>
        </w:rPr>
        <w:t xml:space="preserve"> </w:t>
      </w:r>
      <w:r>
        <w:rPr>
          <w:sz w:val="18"/>
        </w:rPr>
        <w:t>&amp;</w:t>
      </w:r>
      <w:r>
        <w:rPr>
          <w:spacing w:val="-1"/>
          <w:sz w:val="18"/>
        </w:rPr>
        <w:t xml:space="preserve"> </w:t>
      </w:r>
      <w:r>
        <w:rPr>
          <w:spacing w:val="-2"/>
          <w:sz w:val="18"/>
        </w:rPr>
        <w:t>MSL302</w:t>
      </w:r>
    </w:p>
    <w:p w14:paraId="3B6DCD54" w14:textId="77777777" w:rsidR="00545FE0" w:rsidRDefault="00000000">
      <w:pPr>
        <w:pStyle w:val="BodyText"/>
        <w:ind w:right="39"/>
      </w:pPr>
      <w:r>
        <w:t xml:space="preserve">The course will have the following coverage: Internet as a research medium; Research design; Sampling methods; Online surveys; </w:t>
      </w:r>
      <w:r>
        <w:rPr>
          <w:spacing w:val="-2"/>
        </w:rPr>
        <w:t xml:space="preserve">Nonreactive data collection; virtual ethnography; Online focus groups; </w:t>
      </w:r>
      <w:r>
        <w:t>secondary</w:t>
      </w:r>
      <w:r>
        <w:rPr>
          <w:spacing w:val="-9"/>
        </w:rPr>
        <w:t xml:space="preserve"> </w:t>
      </w:r>
      <w:r>
        <w:t>qualitative</w:t>
      </w:r>
      <w:r>
        <w:rPr>
          <w:spacing w:val="-9"/>
        </w:rPr>
        <w:t xml:space="preserve"> </w:t>
      </w:r>
      <w:r>
        <w:t>data</w:t>
      </w:r>
      <w:r>
        <w:rPr>
          <w:spacing w:val="-9"/>
        </w:rPr>
        <w:t xml:space="preserve"> </w:t>
      </w:r>
      <w:r>
        <w:t>analysis;</w:t>
      </w:r>
      <w:r>
        <w:rPr>
          <w:spacing w:val="-9"/>
        </w:rPr>
        <w:t xml:space="preserve"> </w:t>
      </w:r>
      <w:r>
        <w:t>blogs</w:t>
      </w:r>
      <w:r>
        <w:rPr>
          <w:spacing w:val="-9"/>
        </w:rPr>
        <w:t xml:space="preserve"> </w:t>
      </w:r>
      <w:r>
        <w:t>&amp;</w:t>
      </w:r>
      <w:r>
        <w:rPr>
          <w:spacing w:val="-9"/>
        </w:rPr>
        <w:t xml:space="preserve"> </w:t>
      </w:r>
      <w:r>
        <w:t>videos</w:t>
      </w:r>
      <w:r>
        <w:rPr>
          <w:spacing w:val="-9"/>
        </w:rPr>
        <w:t xml:space="preserve"> </w:t>
      </w:r>
      <w:r>
        <w:t>as</w:t>
      </w:r>
      <w:r>
        <w:rPr>
          <w:spacing w:val="-9"/>
        </w:rPr>
        <w:t xml:space="preserve"> </w:t>
      </w:r>
      <w:r>
        <w:t>source</w:t>
      </w:r>
      <w:r>
        <w:rPr>
          <w:spacing w:val="-9"/>
        </w:rPr>
        <w:t xml:space="preserve"> </w:t>
      </w:r>
      <w:r>
        <w:t>of</w:t>
      </w:r>
      <w:r>
        <w:rPr>
          <w:spacing w:val="-9"/>
        </w:rPr>
        <w:t xml:space="preserve"> </w:t>
      </w:r>
      <w:r>
        <w:t>data; data analysis approaches; tools.</w:t>
      </w:r>
    </w:p>
    <w:p w14:paraId="7E6ADE69" w14:textId="77777777" w:rsidR="00545FE0" w:rsidRDefault="00000000">
      <w:pPr>
        <w:pStyle w:val="Heading3"/>
        <w:spacing w:before="168"/>
        <w:jc w:val="left"/>
      </w:pPr>
      <w:r>
        <w:rPr>
          <w:color w:val="00AEEF"/>
        </w:rPr>
        <w:t xml:space="preserve">MSL869 Current and Emerging Issues in </w:t>
      </w:r>
      <w:r>
        <w:rPr>
          <w:color w:val="00AEEF"/>
          <w:spacing w:val="-2"/>
        </w:rPr>
        <w:t>Marketing</w:t>
      </w:r>
    </w:p>
    <w:p w14:paraId="64E36C9C" w14:textId="77777777" w:rsidR="00545FE0" w:rsidRDefault="00000000">
      <w:pPr>
        <w:pStyle w:val="Heading4"/>
        <w:spacing w:before="28"/>
      </w:pPr>
      <w:r>
        <w:t>3</w:t>
      </w:r>
      <w:r>
        <w:rPr>
          <w:spacing w:val="-1"/>
        </w:rPr>
        <w:t xml:space="preserve"> </w:t>
      </w:r>
      <w:r>
        <w:t>Credits (3-0-</w:t>
      </w:r>
      <w:r>
        <w:rPr>
          <w:spacing w:val="-5"/>
        </w:rPr>
        <w:t>0)</w:t>
      </w:r>
    </w:p>
    <w:p w14:paraId="03CA904A" w14:textId="77777777" w:rsidR="00545FE0" w:rsidRDefault="00000000">
      <w:pPr>
        <w:spacing w:before="55"/>
        <w:ind w:left="123"/>
        <w:rPr>
          <w:sz w:val="18"/>
        </w:rPr>
      </w:pPr>
      <w:r>
        <w:rPr>
          <w:sz w:val="18"/>
        </w:rPr>
        <w:t>Pre-requisite(s):</w:t>
      </w:r>
      <w:r>
        <w:rPr>
          <w:spacing w:val="-3"/>
          <w:sz w:val="18"/>
        </w:rPr>
        <w:t xml:space="preserve"> </w:t>
      </w:r>
      <w:r>
        <w:rPr>
          <w:sz w:val="18"/>
        </w:rPr>
        <w:t>MSL301</w:t>
      </w:r>
      <w:r>
        <w:rPr>
          <w:spacing w:val="-1"/>
          <w:sz w:val="18"/>
        </w:rPr>
        <w:t xml:space="preserve"> </w:t>
      </w:r>
      <w:r>
        <w:rPr>
          <w:sz w:val="18"/>
        </w:rPr>
        <w:t>&amp;</w:t>
      </w:r>
      <w:r>
        <w:rPr>
          <w:spacing w:val="-1"/>
          <w:sz w:val="18"/>
        </w:rPr>
        <w:t xml:space="preserve"> </w:t>
      </w:r>
      <w:r>
        <w:rPr>
          <w:spacing w:val="-2"/>
          <w:sz w:val="18"/>
        </w:rPr>
        <w:t>MSL302</w:t>
      </w:r>
    </w:p>
    <w:p w14:paraId="0D0E24C7" w14:textId="77777777" w:rsidR="00545FE0" w:rsidRDefault="00000000">
      <w:pPr>
        <w:pStyle w:val="BodyText"/>
        <w:jc w:val="left"/>
      </w:pPr>
      <w:r>
        <w:t>(Relevant</w:t>
      </w:r>
      <w:r>
        <w:rPr>
          <w:spacing w:val="6"/>
        </w:rPr>
        <w:t xml:space="preserve"> </w:t>
      </w:r>
      <w:r>
        <w:t>current</w:t>
      </w:r>
      <w:r>
        <w:rPr>
          <w:spacing w:val="7"/>
        </w:rPr>
        <w:t xml:space="preserve"> </w:t>
      </w:r>
      <w:r>
        <w:t>and</w:t>
      </w:r>
      <w:r>
        <w:rPr>
          <w:spacing w:val="7"/>
        </w:rPr>
        <w:t xml:space="preserve"> </w:t>
      </w:r>
      <w:r>
        <w:t>Emerging</w:t>
      </w:r>
      <w:r>
        <w:rPr>
          <w:spacing w:val="7"/>
        </w:rPr>
        <w:t xml:space="preserve"> </w:t>
      </w:r>
      <w:r>
        <w:rPr>
          <w:spacing w:val="-2"/>
        </w:rPr>
        <w:t>Issues)</w:t>
      </w:r>
    </w:p>
    <w:p w14:paraId="72A59B1D" w14:textId="77777777" w:rsidR="00545FE0" w:rsidRDefault="00000000">
      <w:pPr>
        <w:pStyle w:val="Heading3"/>
        <w:spacing w:before="173"/>
      </w:pPr>
      <w:r>
        <w:rPr>
          <w:color w:val="00AEEF"/>
        </w:rPr>
        <w:t xml:space="preserve">MSL870 Corporate </w:t>
      </w:r>
      <w:r>
        <w:rPr>
          <w:color w:val="00AEEF"/>
          <w:spacing w:val="-2"/>
        </w:rPr>
        <w:t>Governance</w:t>
      </w:r>
    </w:p>
    <w:p w14:paraId="563CA9E9" w14:textId="77777777" w:rsidR="00545FE0" w:rsidRDefault="00000000">
      <w:pPr>
        <w:pStyle w:val="Heading4"/>
        <w:jc w:val="both"/>
      </w:pPr>
      <w:r>
        <w:t>1.5</w:t>
      </w:r>
      <w:r>
        <w:rPr>
          <w:spacing w:val="-1"/>
        </w:rPr>
        <w:t xml:space="preserve"> </w:t>
      </w:r>
      <w:r>
        <w:t>Credits (1.5-0-</w:t>
      </w:r>
      <w:r>
        <w:rPr>
          <w:spacing w:val="-5"/>
        </w:rPr>
        <w:t>0)</w:t>
      </w:r>
    </w:p>
    <w:p w14:paraId="704F2B94" w14:textId="77777777" w:rsidR="00545FE0" w:rsidRDefault="00000000">
      <w:pPr>
        <w:spacing w:before="56"/>
        <w:ind w:left="123"/>
        <w:jc w:val="both"/>
        <w:rPr>
          <w:sz w:val="18"/>
        </w:rPr>
      </w:pPr>
      <w:r>
        <w:rPr>
          <w:sz w:val="18"/>
        </w:rPr>
        <w:t>Pre-requisite(s):</w:t>
      </w:r>
      <w:r>
        <w:rPr>
          <w:spacing w:val="-3"/>
          <w:sz w:val="18"/>
        </w:rPr>
        <w:t xml:space="preserve"> </w:t>
      </w:r>
      <w:r>
        <w:rPr>
          <w:sz w:val="18"/>
        </w:rPr>
        <w:t>MSL301</w:t>
      </w:r>
      <w:r>
        <w:rPr>
          <w:spacing w:val="-1"/>
          <w:sz w:val="18"/>
        </w:rPr>
        <w:t xml:space="preserve"> </w:t>
      </w:r>
      <w:r>
        <w:rPr>
          <w:sz w:val="18"/>
        </w:rPr>
        <w:t>&amp;</w:t>
      </w:r>
      <w:r>
        <w:rPr>
          <w:spacing w:val="-1"/>
          <w:sz w:val="18"/>
        </w:rPr>
        <w:t xml:space="preserve"> </w:t>
      </w:r>
      <w:r>
        <w:rPr>
          <w:spacing w:val="-2"/>
          <w:sz w:val="18"/>
        </w:rPr>
        <w:t>MSL302</w:t>
      </w:r>
    </w:p>
    <w:p w14:paraId="2847C819" w14:textId="77777777" w:rsidR="00545FE0" w:rsidRDefault="00000000">
      <w:pPr>
        <w:pStyle w:val="BodyText"/>
        <w:ind w:right="38"/>
      </w:pPr>
      <w:r>
        <w:t>The course would broadly be divided into three modules. Module 1 would</w:t>
      </w:r>
      <w:r>
        <w:rPr>
          <w:spacing w:val="-3"/>
        </w:rPr>
        <w:t xml:space="preserve"> </w:t>
      </w:r>
      <w:r>
        <w:t>provide</w:t>
      </w:r>
      <w:r>
        <w:rPr>
          <w:spacing w:val="-3"/>
        </w:rPr>
        <w:t xml:space="preserve"> </w:t>
      </w:r>
      <w:r>
        <w:t>a</w:t>
      </w:r>
      <w:r>
        <w:rPr>
          <w:spacing w:val="-3"/>
        </w:rPr>
        <w:t xml:space="preserve"> </w:t>
      </w:r>
      <w:r>
        <w:t>global</w:t>
      </w:r>
      <w:r>
        <w:rPr>
          <w:spacing w:val="-3"/>
        </w:rPr>
        <w:t xml:space="preserve"> </w:t>
      </w:r>
      <w:r>
        <w:t>perspective</w:t>
      </w:r>
      <w:r>
        <w:rPr>
          <w:spacing w:val="-3"/>
        </w:rPr>
        <w:t xml:space="preserve"> </w:t>
      </w:r>
      <w:r>
        <w:t>to</w:t>
      </w:r>
      <w:r>
        <w:rPr>
          <w:spacing w:val="-3"/>
        </w:rPr>
        <w:t xml:space="preserve"> </w:t>
      </w:r>
      <w:r>
        <w:t>the</w:t>
      </w:r>
      <w:r>
        <w:rPr>
          <w:spacing w:val="-3"/>
        </w:rPr>
        <w:t xml:space="preserve"> </w:t>
      </w:r>
      <w:r>
        <w:t>students</w:t>
      </w:r>
      <w:r>
        <w:rPr>
          <w:spacing w:val="-3"/>
        </w:rPr>
        <w:t xml:space="preserve"> </w:t>
      </w:r>
      <w:r>
        <w:t>on</w:t>
      </w:r>
      <w:r>
        <w:rPr>
          <w:spacing w:val="-3"/>
        </w:rPr>
        <w:t xml:space="preserve"> </w:t>
      </w:r>
      <w:r>
        <w:t>the</w:t>
      </w:r>
      <w:r>
        <w:rPr>
          <w:spacing w:val="-3"/>
        </w:rPr>
        <w:t xml:space="preserve"> </w:t>
      </w:r>
      <w:r>
        <w:t>concept</w:t>
      </w:r>
      <w:r>
        <w:rPr>
          <w:spacing w:val="-3"/>
        </w:rPr>
        <w:t xml:space="preserve"> </w:t>
      </w:r>
      <w:r>
        <w:t>of corporate governance. Module 2 would focus on India and present the framework of corporate governance for Indian organizations. Module 3 would focus on corporate social responsibility (CSR) and</w:t>
      </w:r>
      <w:r>
        <w:rPr>
          <w:spacing w:val="40"/>
        </w:rPr>
        <w:t xml:space="preserve"> </w:t>
      </w:r>
      <w:r>
        <w:t>its manifestations. Apart from the regular lectures and assignments, there would be a course pack provided to the students containing international</w:t>
      </w:r>
      <w:r>
        <w:rPr>
          <w:spacing w:val="76"/>
        </w:rPr>
        <w:t xml:space="preserve"> </w:t>
      </w:r>
      <w:r>
        <w:t>and</w:t>
      </w:r>
      <w:r>
        <w:rPr>
          <w:spacing w:val="76"/>
        </w:rPr>
        <w:t xml:space="preserve"> </w:t>
      </w:r>
      <w:r>
        <w:t>national</w:t>
      </w:r>
      <w:r>
        <w:rPr>
          <w:spacing w:val="76"/>
        </w:rPr>
        <w:t xml:space="preserve"> </w:t>
      </w:r>
      <w:r>
        <w:t>reports,</w:t>
      </w:r>
      <w:r>
        <w:rPr>
          <w:spacing w:val="76"/>
        </w:rPr>
        <w:t xml:space="preserve"> </w:t>
      </w:r>
      <w:r>
        <w:t>articles,</w:t>
      </w:r>
      <w:r>
        <w:rPr>
          <w:spacing w:val="76"/>
        </w:rPr>
        <w:t xml:space="preserve"> </w:t>
      </w:r>
      <w:r>
        <w:t>studies</w:t>
      </w:r>
      <w:r>
        <w:rPr>
          <w:spacing w:val="76"/>
        </w:rPr>
        <w:t xml:space="preserve"> </w:t>
      </w:r>
      <w:r>
        <w:t>and</w:t>
      </w:r>
      <w:r>
        <w:rPr>
          <w:spacing w:val="76"/>
        </w:rPr>
        <w:t xml:space="preserve"> </w:t>
      </w:r>
      <w:r>
        <w:t>cases to</w:t>
      </w:r>
      <w:r>
        <w:rPr>
          <w:spacing w:val="40"/>
        </w:rPr>
        <w:t xml:space="preserve"> </w:t>
      </w:r>
      <w:r>
        <w:t>help</w:t>
      </w:r>
      <w:r>
        <w:rPr>
          <w:spacing w:val="40"/>
        </w:rPr>
        <w:t xml:space="preserve"> </w:t>
      </w:r>
      <w:r>
        <w:t>them</w:t>
      </w:r>
      <w:r>
        <w:rPr>
          <w:spacing w:val="40"/>
        </w:rPr>
        <w:t xml:space="preserve"> </w:t>
      </w:r>
      <w:r>
        <w:t>build</w:t>
      </w:r>
      <w:r>
        <w:rPr>
          <w:spacing w:val="40"/>
        </w:rPr>
        <w:t xml:space="preserve"> </w:t>
      </w:r>
      <w:r>
        <w:t>an</w:t>
      </w:r>
      <w:r>
        <w:rPr>
          <w:spacing w:val="40"/>
        </w:rPr>
        <w:t xml:space="preserve"> </w:t>
      </w:r>
      <w:r>
        <w:t>international</w:t>
      </w:r>
      <w:r>
        <w:rPr>
          <w:spacing w:val="40"/>
        </w:rPr>
        <w:t xml:space="preserve"> </w:t>
      </w:r>
      <w:r>
        <w:t>perspective</w:t>
      </w:r>
      <w:r>
        <w:rPr>
          <w:spacing w:val="40"/>
        </w:rPr>
        <w:t xml:space="preserve"> </w:t>
      </w:r>
      <w:r>
        <w:t>through</w:t>
      </w:r>
      <w:r>
        <w:rPr>
          <w:spacing w:val="40"/>
        </w:rPr>
        <w:t xml:space="preserve"> </w:t>
      </w:r>
      <w:r>
        <w:t>the</w:t>
      </w:r>
      <w:r>
        <w:rPr>
          <w:spacing w:val="80"/>
        </w:rPr>
        <w:t xml:space="preserve"> </w:t>
      </w:r>
      <w:r>
        <w:t>self-study component.</w:t>
      </w:r>
    </w:p>
    <w:p w14:paraId="64D44052" w14:textId="77777777" w:rsidR="00545FE0" w:rsidRDefault="00000000">
      <w:pPr>
        <w:pStyle w:val="Heading3"/>
        <w:spacing w:before="106"/>
      </w:pPr>
      <w:r>
        <w:rPr>
          <w:color w:val="00AEEF"/>
        </w:rPr>
        <w:t xml:space="preserve">MSL871 Banking and Financial </w:t>
      </w:r>
      <w:r>
        <w:rPr>
          <w:color w:val="00AEEF"/>
          <w:spacing w:val="-2"/>
        </w:rPr>
        <w:t>Services</w:t>
      </w:r>
    </w:p>
    <w:p w14:paraId="3DB47071" w14:textId="77777777" w:rsidR="00545FE0" w:rsidRDefault="00000000">
      <w:pPr>
        <w:pStyle w:val="Heading4"/>
        <w:jc w:val="both"/>
      </w:pPr>
      <w:r>
        <w:t>1.5</w:t>
      </w:r>
      <w:r>
        <w:rPr>
          <w:spacing w:val="-1"/>
        </w:rPr>
        <w:t xml:space="preserve"> </w:t>
      </w:r>
      <w:r>
        <w:t>Credits (1.5-0-</w:t>
      </w:r>
      <w:r>
        <w:rPr>
          <w:spacing w:val="-5"/>
        </w:rPr>
        <w:t>0)</w:t>
      </w:r>
    </w:p>
    <w:p w14:paraId="4E4A730B" w14:textId="77777777" w:rsidR="00545FE0" w:rsidRDefault="00000000">
      <w:pPr>
        <w:spacing w:before="55"/>
        <w:ind w:left="123"/>
        <w:jc w:val="both"/>
        <w:rPr>
          <w:sz w:val="18"/>
        </w:rPr>
      </w:pPr>
      <w:r>
        <w:rPr>
          <w:sz w:val="18"/>
        </w:rPr>
        <w:t>Pre-requisite(s):</w:t>
      </w:r>
      <w:r>
        <w:rPr>
          <w:spacing w:val="-3"/>
          <w:sz w:val="18"/>
        </w:rPr>
        <w:t xml:space="preserve"> </w:t>
      </w:r>
      <w:r>
        <w:rPr>
          <w:sz w:val="18"/>
        </w:rPr>
        <w:t>MSL301</w:t>
      </w:r>
      <w:r>
        <w:rPr>
          <w:spacing w:val="-1"/>
          <w:sz w:val="18"/>
        </w:rPr>
        <w:t xml:space="preserve"> </w:t>
      </w:r>
      <w:r>
        <w:rPr>
          <w:sz w:val="18"/>
        </w:rPr>
        <w:t>&amp;</w:t>
      </w:r>
      <w:r>
        <w:rPr>
          <w:spacing w:val="-1"/>
          <w:sz w:val="18"/>
        </w:rPr>
        <w:t xml:space="preserve"> </w:t>
      </w:r>
      <w:r>
        <w:rPr>
          <w:spacing w:val="-2"/>
          <w:sz w:val="18"/>
        </w:rPr>
        <w:t>MSL302</w:t>
      </w:r>
    </w:p>
    <w:p w14:paraId="192C5E97" w14:textId="3056C588" w:rsidR="00545FE0" w:rsidRDefault="00000000">
      <w:pPr>
        <w:pStyle w:val="BodyText"/>
        <w:ind w:right="40"/>
      </w:pPr>
      <w:r>
        <w:t>The</w:t>
      </w:r>
      <w:r>
        <w:rPr>
          <w:spacing w:val="-10"/>
        </w:rPr>
        <w:t xml:space="preserve"> </w:t>
      </w:r>
      <w:r>
        <w:t>course</w:t>
      </w:r>
      <w:r>
        <w:rPr>
          <w:spacing w:val="-10"/>
        </w:rPr>
        <w:t xml:space="preserve"> </w:t>
      </w:r>
      <w:r>
        <w:t>will</w:t>
      </w:r>
      <w:r>
        <w:rPr>
          <w:spacing w:val="-10"/>
        </w:rPr>
        <w:t xml:space="preserve"> </w:t>
      </w:r>
      <w:r>
        <w:t>comprise</w:t>
      </w:r>
      <w:r>
        <w:rPr>
          <w:spacing w:val="-10"/>
        </w:rPr>
        <w:t xml:space="preserve"> </w:t>
      </w:r>
      <w:r>
        <w:t>of</w:t>
      </w:r>
      <w:r>
        <w:rPr>
          <w:spacing w:val="-10"/>
        </w:rPr>
        <w:t xml:space="preserve"> </w:t>
      </w:r>
      <w:r>
        <w:t>two</w:t>
      </w:r>
      <w:r>
        <w:rPr>
          <w:spacing w:val="-10"/>
        </w:rPr>
        <w:t xml:space="preserve"> </w:t>
      </w:r>
      <w:r>
        <w:t>broad</w:t>
      </w:r>
      <w:r>
        <w:rPr>
          <w:spacing w:val="-10"/>
        </w:rPr>
        <w:t xml:space="preserve"> </w:t>
      </w:r>
      <w:r>
        <w:t>sections;</w:t>
      </w:r>
      <w:r>
        <w:rPr>
          <w:spacing w:val="-10"/>
        </w:rPr>
        <w:t xml:space="preserve"> </w:t>
      </w:r>
      <w:r>
        <w:t>banking</w:t>
      </w:r>
      <w:r>
        <w:rPr>
          <w:spacing w:val="-10"/>
        </w:rPr>
        <w:t xml:space="preserve"> </w:t>
      </w:r>
      <w:r>
        <w:t>and</w:t>
      </w:r>
      <w:r>
        <w:rPr>
          <w:spacing w:val="-10"/>
        </w:rPr>
        <w:t xml:space="preserve"> </w:t>
      </w:r>
      <w:r>
        <w:t xml:space="preserve">financial services. Banking portion will cover banking sector reforms, bank </w:t>
      </w:r>
      <w:r>
        <w:rPr>
          <w:spacing w:val="-2"/>
        </w:rPr>
        <w:t>management,</w:t>
      </w:r>
      <w:r>
        <w:rPr>
          <w:spacing w:val="-4"/>
        </w:rPr>
        <w:t xml:space="preserve"> </w:t>
      </w:r>
      <w:r>
        <w:rPr>
          <w:spacing w:val="-2"/>
        </w:rPr>
        <w:t>financial</w:t>
      </w:r>
      <w:r>
        <w:rPr>
          <w:spacing w:val="-4"/>
        </w:rPr>
        <w:t xml:space="preserve"> </w:t>
      </w:r>
      <w:r>
        <w:rPr>
          <w:spacing w:val="-2"/>
        </w:rPr>
        <w:t>statements</w:t>
      </w:r>
      <w:r>
        <w:rPr>
          <w:spacing w:val="-4"/>
        </w:rPr>
        <w:t xml:space="preserve"> </w:t>
      </w:r>
      <w:r>
        <w:rPr>
          <w:spacing w:val="-2"/>
        </w:rPr>
        <w:t>of</w:t>
      </w:r>
      <w:r>
        <w:rPr>
          <w:spacing w:val="-4"/>
        </w:rPr>
        <w:t xml:space="preserve"> </w:t>
      </w:r>
      <w:r>
        <w:rPr>
          <w:spacing w:val="-2"/>
        </w:rPr>
        <w:t>banks,</w:t>
      </w:r>
      <w:r>
        <w:rPr>
          <w:spacing w:val="-4"/>
        </w:rPr>
        <w:t xml:space="preserve"> </w:t>
      </w:r>
      <w:r>
        <w:rPr>
          <w:spacing w:val="-2"/>
        </w:rPr>
        <w:t>sources</w:t>
      </w:r>
      <w:r>
        <w:rPr>
          <w:spacing w:val="-4"/>
        </w:rPr>
        <w:t xml:space="preserve"> </w:t>
      </w:r>
      <w:r>
        <w:rPr>
          <w:spacing w:val="-2"/>
        </w:rPr>
        <w:t>and</w:t>
      </w:r>
      <w:r>
        <w:rPr>
          <w:spacing w:val="-4"/>
        </w:rPr>
        <w:t xml:space="preserve"> </w:t>
      </w:r>
      <w:r>
        <w:rPr>
          <w:spacing w:val="-2"/>
        </w:rPr>
        <w:t>uses</w:t>
      </w:r>
      <w:r>
        <w:rPr>
          <w:spacing w:val="-4"/>
        </w:rPr>
        <w:t xml:space="preserve"> </w:t>
      </w:r>
      <w:r>
        <w:rPr>
          <w:spacing w:val="-2"/>
        </w:rPr>
        <w:t>of</w:t>
      </w:r>
      <w:r>
        <w:rPr>
          <w:spacing w:val="-4"/>
        </w:rPr>
        <w:t xml:space="preserve"> </w:t>
      </w:r>
      <w:r>
        <w:rPr>
          <w:spacing w:val="-2"/>
        </w:rPr>
        <w:t xml:space="preserve">bank </w:t>
      </w:r>
      <w:r>
        <w:t xml:space="preserve">funds, </w:t>
      </w:r>
      <w:r w:rsidR="00594F38">
        <w:t>Credit</w:t>
      </w:r>
      <w:r>
        <w:t xml:space="preserve"> monitoring and management by banks, bank capital and Basel norms. Financial services will encompass both </w:t>
      </w:r>
      <w:proofErr w:type="gramStart"/>
      <w:r>
        <w:t>fund</w:t>
      </w:r>
      <w:proofErr w:type="gramEnd"/>
      <w:r>
        <w:t xml:space="preserve"> based and fee based services that are an integral part of modern financial systems; it will include lease financing, hire purchase financing, consumer </w:t>
      </w:r>
      <w:r w:rsidR="00594F38">
        <w:t>Credit</w:t>
      </w:r>
      <w:r>
        <w:t xml:space="preserve">, factoring, housing finance, investment banking, </w:t>
      </w:r>
      <w:r w:rsidR="00594F38">
        <w:t>Credit</w:t>
      </w:r>
      <w:r>
        <w:t xml:space="preserve"> rating, stock broking, depository and custodial services. The course</w:t>
      </w:r>
      <w:r>
        <w:rPr>
          <w:spacing w:val="40"/>
        </w:rPr>
        <w:t xml:space="preserve"> </w:t>
      </w:r>
      <w:r>
        <w:t>work</w:t>
      </w:r>
      <w:r>
        <w:rPr>
          <w:spacing w:val="40"/>
        </w:rPr>
        <w:t xml:space="preserve"> </w:t>
      </w:r>
      <w:r>
        <w:t>will</w:t>
      </w:r>
      <w:r>
        <w:rPr>
          <w:spacing w:val="40"/>
        </w:rPr>
        <w:t xml:space="preserve"> </w:t>
      </w:r>
      <w:r>
        <w:t>encompass</w:t>
      </w:r>
      <w:r>
        <w:rPr>
          <w:spacing w:val="40"/>
        </w:rPr>
        <w:t xml:space="preserve"> </w:t>
      </w:r>
      <w:r>
        <w:t>problem</w:t>
      </w:r>
      <w:r>
        <w:rPr>
          <w:spacing w:val="40"/>
        </w:rPr>
        <w:t xml:space="preserve"> </w:t>
      </w:r>
      <w:r>
        <w:t>solving</w:t>
      </w:r>
      <w:r>
        <w:rPr>
          <w:spacing w:val="40"/>
        </w:rPr>
        <w:t xml:space="preserve"> </w:t>
      </w:r>
      <w:r>
        <w:t>on</w:t>
      </w:r>
      <w:r>
        <w:rPr>
          <w:spacing w:val="40"/>
        </w:rPr>
        <w:t xml:space="preserve"> </w:t>
      </w:r>
      <w:r>
        <w:t>relevant</w:t>
      </w:r>
      <w:r>
        <w:rPr>
          <w:spacing w:val="40"/>
        </w:rPr>
        <w:t xml:space="preserve"> </w:t>
      </w:r>
      <w:r>
        <w:t>topics and inputs from real life cases to give a practical insight to the theoretical concepts.</w:t>
      </w:r>
    </w:p>
    <w:p w14:paraId="5635886B" w14:textId="77777777" w:rsidR="00545FE0" w:rsidRDefault="00000000">
      <w:pPr>
        <w:pStyle w:val="Heading3"/>
        <w:spacing w:before="100"/>
        <w:jc w:val="left"/>
      </w:pPr>
      <w:r>
        <w:rPr>
          <w:b w:val="0"/>
        </w:rPr>
        <w:br w:type="column"/>
      </w:r>
      <w:r>
        <w:rPr>
          <w:color w:val="00AEEF"/>
        </w:rPr>
        <w:t xml:space="preserve">MSL872 Working Capital </w:t>
      </w:r>
      <w:r>
        <w:rPr>
          <w:color w:val="00AEEF"/>
          <w:spacing w:val="-2"/>
        </w:rPr>
        <w:t>Management</w:t>
      </w:r>
    </w:p>
    <w:p w14:paraId="5EBF483C" w14:textId="77777777" w:rsidR="00545FE0" w:rsidRDefault="00000000">
      <w:pPr>
        <w:pStyle w:val="Heading4"/>
      </w:pPr>
      <w:r>
        <w:t>3</w:t>
      </w:r>
      <w:r>
        <w:rPr>
          <w:spacing w:val="-1"/>
        </w:rPr>
        <w:t xml:space="preserve"> </w:t>
      </w:r>
      <w:r>
        <w:t>Credits (3-0-</w:t>
      </w:r>
      <w:r>
        <w:rPr>
          <w:spacing w:val="-5"/>
        </w:rPr>
        <w:t>0)</w:t>
      </w:r>
    </w:p>
    <w:p w14:paraId="6B431E0E" w14:textId="77777777" w:rsidR="00545FE0" w:rsidRDefault="00000000">
      <w:pPr>
        <w:spacing w:before="55"/>
        <w:ind w:left="123"/>
        <w:rPr>
          <w:sz w:val="18"/>
        </w:rPr>
      </w:pPr>
      <w:r>
        <w:rPr>
          <w:sz w:val="18"/>
        </w:rPr>
        <w:t>Pre-requisite(s):</w:t>
      </w:r>
      <w:r>
        <w:rPr>
          <w:spacing w:val="-3"/>
          <w:sz w:val="18"/>
        </w:rPr>
        <w:t xml:space="preserve"> </w:t>
      </w:r>
      <w:r>
        <w:rPr>
          <w:sz w:val="18"/>
        </w:rPr>
        <w:t>MSL301</w:t>
      </w:r>
      <w:r>
        <w:rPr>
          <w:spacing w:val="-1"/>
          <w:sz w:val="18"/>
        </w:rPr>
        <w:t xml:space="preserve"> </w:t>
      </w:r>
      <w:r>
        <w:rPr>
          <w:sz w:val="18"/>
        </w:rPr>
        <w:t>&amp;</w:t>
      </w:r>
      <w:r>
        <w:rPr>
          <w:spacing w:val="-1"/>
          <w:sz w:val="18"/>
        </w:rPr>
        <w:t xml:space="preserve"> </w:t>
      </w:r>
      <w:r>
        <w:rPr>
          <w:spacing w:val="-2"/>
          <w:sz w:val="18"/>
        </w:rPr>
        <w:t>MSL302</w:t>
      </w:r>
    </w:p>
    <w:p w14:paraId="08E4ED62" w14:textId="62A7A820" w:rsidR="00545FE0" w:rsidRDefault="00000000">
      <w:pPr>
        <w:pStyle w:val="BodyText"/>
        <w:spacing w:before="24"/>
        <w:ind w:right="137"/>
      </w:pPr>
      <w:r>
        <w:rPr>
          <w:b/>
          <w:spacing w:val="-2"/>
        </w:rPr>
        <w:t>Module</w:t>
      </w:r>
      <w:r>
        <w:rPr>
          <w:b/>
          <w:spacing w:val="-8"/>
        </w:rPr>
        <w:t xml:space="preserve"> </w:t>
      </w:r>
      <w:r>
        <w:rPr>
          <w:b/>
          <w:spacing w:val="-2"/>
        </w:rPr>
        <w:t>I:</w:t>
      </w:r>
      <w:r>
        <w:rPr>
          <w:b/>
          <w:spacing w:val="-4"/>
        </w:rPr>
        <w:t xml:space="preserve"> </w:t>
      </w:r>
      <w:r>
        <w:rPr>
          <w:spacing w:val="-2"/>
        </w:rPr>
        <w:t>Nature</w:t>
      </w:r>
      <w:r>
        <w:rPr>
          <w:spacing w:val="-8"/>
        </w:rPr>
        <w:t xml:space="preserve"> </w:t>
      </w:r>
      <w:r>
        <w:rPr>
          <w:spacing w:val="-2"/>
        </w:rPr>
        <w:t>and</w:t>
      </w:r>
      <w:r>
        <w:rPr>
          <w:spacing w:val="-8"/>
        </w:rPr>
        <w:t xml:space="preserve"> </w:t>
      </w:r>
      <w:r>
        <w:rPr>
          <w:spacing w:val="-2"/>
        </w:rPr>
        <w:t>Financial</w:t>
      </w:r>
      <w:r>
        <w:rPr>
          <w:spacing w:val="-8"/>
        </w:rPr>
        <w:t xml:space="preserve"> </w:t>
      </w:r>
      <w:r>
        <w:rPr>
          <w:spacing w:val="-2"/>
        </w:rPr>
        <w:t>of</w:t>
      </w:r>
      <w:r>
        <w:rPr>
          <w:spacing w:val="-8"/>
        </w:rPr>
        <w:t xml:space="preserve"> </w:t>
      </w:r>
      <w:r>
        <w:rPr>
          <w:spacing w:val="-2"/>
        </w:rPr>
        <w:t>Working</w:t>
      </w:r>
      <w:r>
        <w:rPr>
          <w:spacing w:val="-8"/>
        </w:rPr>
        <w:t xml:space="preserve"> </w:t>
      </w:r>
      <w:r>
        <w:rPr>
          <w:spacing w:val="-2"/>
        </w:rPr>
        <w:t>Capital.</w:t>
      </w:r>
      <w:r>
        <w:rPr>
          <w:spacing w:val="-8"/>
        </w:rPr>
        <w:t xml:space="preserve"> </w:t>
      </w:r>
      <w:r>
        <w:rPr>
          <w:spacing w:val="-2"/>
        </w:rPr>
        <w:t>Nature</w:t>
      </w:r>
      <w:r>
        <w:rPr>
          <w:spacing w:val="-8"/>
        </w:rPr>
        <w:t xml:space="preserve"> </w:t>
      </w:r>
      <w:r>
        <w:rPr>
          <w:spacing w:val="-2"/>
        </w:rPr>
        <w:t>of</w:t>
      </w:r>
      <w:r>
        <w:rPr>
          <w:spacing w:val="-8"/>
        </w:rPr>
        <w:t xml:space="preserve"> </w:t>
      </w:r>
      <w:r>
        <w:rPr>
          <w:spacing w:val="-2"/>
        </w:rPr>
        <w:t xml:space="preserve">Working </w:t>
      </w:r>
      <w:proofErr w:type="spellStart"/>
      <w:r>
        <w:t>Capita</w:t>
      </w:r>
      <w:proofErr w:type="spellEnd"/>
      <w:r>
        <w:t>, Trade-off between Profitability and Risk, Determinants of Working</w:t>
      </w:r>
      <w:r>
        <w:rPr>
          <w:spacing w:val="-13"/>
        </w:rPr>
        <w:t xml:space="preserve"> </w:t>
      </w:r>
      <w:r>
        <w:t>Capital.</w:t>
      </w:r>
      <w:r>
        <w:rPr>
          <w:spacing w:val="-12"/>
        </w:rPr>
        <w:t xml:space="preserve"> </w:t>
      </w:r>
      <w:r>
        <w:t>Factoring</w:t>
      </w:r>
      <w:r>
        <w:rPr>
          <w:spacing w:val="-13"/>
        </w:rPr>
        <w:t xml:space="preserve"> </w:t>
      </w:r>
      <w:r>
        <w:t>as</w:t>
      </w:r>
      <w:r>
        <w:rPr>
          <w:spacing w:val="-12"/>
        </w:rPr>
        <w:t xml:space="preserve"> </w:t>
      </w:r>
      <w:r>
        <w:t>a</w:t>
      </w:r>
      <w:r>
        <w:rPr>
          <w:spacing w:val="-13"/>
        </w:rPr>
        <w:t xml:space="preserve"> </w:t>
      </w:r>
      <w:r>
        <w:t>Sources</w:t>
      </w:r>
      <w:r>
        <w:rPr>
          <w:spacing w:val="-12"/>
        </w:rPr>
        <w:t xml:space="preserve"> </w:t>
      </w:r>
      <w:r>
        <w:t>Finance.</w:t>
      </w:r>
      <w:r>
        <w:rPr>
          <w:spacing w:val="-13"/>
        </w:rPr>
        <w:t xml:space="preserve"> </w:t>
      </w:r>
      <w:r>
        <w:t>Forecasting</w:t>
      </w:r>
      <w:r>
        <w:rPr>
          <w:spacing w:val="-12"/>
        </w:rPr>
        <w:t xml:space="preserve"> </w:t>
      </w:r>
      <w:r>
        <w:t>Working Capital</w:t>
      </w:r>
      <w:r>
        <w:rPr>
          <w:spacing w:val="-11"/>
        </w:rPr>
        <w:t xml:space="preserve"> </w:t>
      </w:r>
      <w:r>
        <w:t>requirements.</w:t>
      </w:r>
      <w:r>
        <w:rPr>
          <w:spacing w:val="-11"/>
        </w:rPr>
        <w:t xml:space="preserve"> </w:t>
      </w:r>
      <w:r>
        <w:t>Sources</w:t>
      </w:r>
      <w:r>
        <w:rPr>
          <w:spacing w:val="-11"/>
        </w:rPr>
        <w:t xml:space="preserve"> </w:t>
      </w:r>
      <w:r>
        <w:t>of</w:t>
      </w:r>
      <w:r>
        <w:rPr>
          <w:spacing w:val="-11"/>
        </w:rPr>
        <w:t xml:space="preserve"> </w:t>
      </w:r>
      <w:r>
        <w:t>financing</w:t>
      </w:r>
      <w:r>
        <w:rPr>
          <w:spacing w:val="-11"/>
        </w:rPr>
        <w:t xml:space="preserve"> </w:t>
      </w:r>
      <w:r>
        <w:t>Working</w:t>
      </w:r>
      <w:r>
        <w:rPr>
          <w:spacing w:val="-11"/>
        </w:rPr>
        <w:t xml:space="preserve"> </w:t>
      </w:r>
      <w:r>
        <w:t>Capital.</w:t>
      </w:r>
      <w:r>
        <w:rPr>
          <w:spacing w:val="-11"/>
        </w:rPr>
        <w:t xml:space="preserve"> </w:t>
      </w:r>
      <w:r>
        <w:t xml:space="preserve">Factoring as a source of finance. Bank </w:t>
      </w:r>
      <w:r w:rsidR="00594F38">
        <w:t>Credit</w:t>
      </w:r>
      <w:r>
        <w:t xml:space="preserve"> and working capital Finance. Approaches to determine Financing Mix. Working Capital Leverage. Cases and Practical Problems.</w:t>
      </w:r>
    </w:p>
    <w:p w14:paraId="51738A76" w14:textId="77777777" w:rsidR="00545FE0" w:rsidRDefault="00000000">
      <w:pPr>
        <w:pStyle w:val="BodyText"/>
        <w:spacing w:before="26"/>
        <w:ind w:right="134"/>
      </w:pPr>
      <w:r>
        <w:rPr>
          <w:b/>
        </w:rPr>
        <w:t xml:space="preserve">Module II: </w:t>
      </w:r>
      <w:r>
        <w:t xml:space="preserve">Current Assets Management. Cash Management, </w:t>
      </w:r>
      <w:r>
        <w:rPr>
          <w:spacing w:val="-2"/>
        </w:rPr>
        <w:t>Inventory</w:t>
      </w:r>
      <w:r>
        <w:rPr>
          <w:spacing w:val="-7"/>
        </w:rPr>
        <w:t xml:space="preserve"> </w:t>
      </w:r>
      <w:r>
        <w:rPr>
          <w:spacing w:val="-2"/>
        </w:rPr>
        <w:t>Management,</w:t>
      </w:r>
      <w:r>
        <w:rPr>
          <w:spacing w:val="-7"/>
        </w:rPr>
        <w:t xml:space="preserve"> </w:t>
      </w:r>
      <w:r>
        <w:rPr>
          <w:spacing w:val="-2"/>
        </w:rPr>
        <w:t>Receivables</w:t>
      </w:r>
      <w:r>
        <w:rPr>
          <w:spacing w:val="-7"/>
        </w:rPr>
        <w:t xml:space="preserve"> </w:t>
      </w:r>
      <w:r>
        <w:rPr>
          <w:spacing w:val="-2"/>
        </w:rPr>
        <w:t>Management.</w:t>
      </w:r>
      <w:r>
        <w:rPr>
          <w:spacing w:val="-7"/>
        </w:rPr>
        <w:t xml:space="preserve"> </w:t>
      </w:r>
      <w:r>
        <w:rPr>
          <w:spacing w:val="-2"/>
        </w:rPr>
        <w:t>Cases</w:t>
      </w:r>
      <w:r>
        <w:rPr>
          <w:spacing w:val="-7"/>
        </w:rPr>
        <w:t xml:space="preserve"> </w:t>
      </w:r>
      <w:r>
        <w:rPr>
          <w:spacing w:val="-2"/>
        </w:rPr>
        <w:t>and</w:t>
      </w:r>
      <w:r>
        <w:rPr>
          <w:spacing w:val="-7"/>
        </w:rPr>
        <w:t xml:space="preserve"> </w:t>
      </w:r>
      <w:r>
        <w:rPr>
          <w:spacing w:val="-2"/>
        </w:rPr>
        <w:t>Practical Problems.</w:t>
      </w:r>
    </w:p>
    <w:p w14:paraId="5893C41B" w14:textId="77777777" w:rsidR="00545FE0" w:rsidRDefault="00000000">
      <w:pPr>
        <w:pStyle w:val="BodyText"/>
        <w:spacing w:before="30"/>
        <w:ind w:right="138"/>
      </w:pPr>
      <w:r>
        <w:rPr>
          <w:b/>
        </w:rPr>
        <w:t xml:space="preserve">Module III: </w:t>
      </w:r>
      <w:r>
        <w:t xml:space="preserve">Analysis </w:t>
      </w:r>
      <w:proofErr w:type="spellStart"/>
      <w:r>
        <w:t>aTools</w:t>
      </w:r>
      <w:proofErr w:type="spellEnd"/>
      <w:r>
        <w:t xml:space="preserve"> and New Development. Operating Cycle, Ratio Analysis, Funds-flow Analysis and Cash-Flow Statement as tools of Working Capital Management. Recent changes and new developments. Practical Problems.</w:t>
      </w:r>
    </w:p>
    <w:p w14:paraId="37D72796" w14:textId="77777777" w:rsidR="00545FE0" w:rsidRDefault="00000000">
      <w:pPr>
        <w:pStyle w:val="Heading3"/>
        <w:spacing w:before="142"/>
        <w:jc w:val="left"/>
      </w:pPr>
      <w:r>
        <w:rPr>
          <w:color w:val="00AEEF"/>
        </w:rPr>
        <w:t xml:space="preserve">MSL873 Security Analysis &amp; Portfolio </w:t>
      </w:r>
      <w:r>
        <w:rPr>
          <w:color w:val="00AEEF"/>
          <w:spacing w:val="-2"/>
        </w:rPr>
        <w:t>Management</w:t>
      </w:r>
    </w:p>
    <w:p w14:paraId="54166EEC" w14:textId="77777777" w:rsidR="00545FE0" w:rsidRDefault="00000000">
      <w:pPr>
        <w:pStyle w:val="Heading4"/>
      </w:pPr>
      <w:r>
        <w:t>3</w:t>
      </w:r>
      <w:r>
        <w:rPr>
          <w:spacing w:val="-1"/>
        </w:rPr>
        <w:t xml:space="preserve"> </w:t>
      </w:r>
      <w:r>
        <w:t>Credits (3-0-</w:t>
      </w:r>
      <w:r>
        <w:rPr>
          <w:spacing w:val="-5"/>
        </w:rPr>
        <w:t>0)</w:t>
      </w:r>
    </w:p>
    <w:p w14:paraId="7BAA2DDF" w14:textId="77777777" w:rsidR="00545FE0" w:rsidRDefault="00000000">
      <w:pPr>
        <w:spacing w:before="55"/>
        <w:ind w:left="123"/>
        <w:rPr>
          <w:sz w:val="18"/>
        </w:rPr>
      </w:pPr>
      <w:r>
        <w:rPr>
          <w:sz w:val="18"/>
        </w:rPr>
        <w:t>Pre-requisite(s):</w:t>
      </w:r>
      <w:r>
        <w:rPr>
          <w:spacing w:val="-3"/>
          <w:sz w:val="18"/>
        </w:rPr>
        <w:t xml:space="preserve"> </w:t>
      </w:r>
      <w:r>
        <w:rPr>
          <w:sz w:val="18"/>
        </w:rPr>
        <w:t>MSL301</w:t>
      </w:r>
      <w:r>
        <w:rPr>
          <w:spacing w:val="-1"/>
          <w:sz w:val="18"/>
        </w:rPr>
        <w:t xml:space="preserve"> </w:t>
      </w:r>
      <w:r>
        <w:rPr>
          <w:sz w:val="18"/>
        </w:rPr>
        <w:t>&amp;</w:t>
      </w:r>
      <w:r>
        <w:rPr>
          <w:spacing w:val="-1"/>
          <w:sz w:val="18"/>
        </w:rPr>
        <w:t xml:space="preserve"> </w:t>
      </w:r>
      <w:r>
        <w:rPr>
          <w:spacing w:val="-2"/>
          <w:sz w:val="18"/>
        </w:rPr>
        <w:t>MSL302</w:t>
      </w:r>
    </w:p>
    <w:p w14:paraId="4AAEB18E" w14:textId="77777777" w:rsidR="00545FE0" w:rsidRDefault="00000000">
      <w:pPr>
        <w:pStyle w:val="BodyText"/>
        <w:ind w:right="137"/>
      </w:pPr>
      <w:r>
        <w:rPr>
          <w:b/>
        </w:rPr>
        <w:t xml:space="preserve">Module I: </w:t>
      </w:r>
      <w:r>
        <w:t xml:space="preserve">Investment Environment. Saving and Financial flows, </w:t>
      </w:r>
      <w:r>
        <w:rPr>
          <w:spacing w:val="-2"/>
        </w:rPr>
        <w:t>Financial</w:t>
      </w:r>
      <w:r>
        <w:rPr>
          <w:spacing w:val="-5"/>
        </w:rPr>
        <w:t xml:space="preserve"> </w:t>
      </w:r>
      <w:r>
        <w:rPr>
          <w:spacing w:val="-2"/>
        </w:rPr>
        <w:t>Intermediation,</w:t>
      </w:r>
      <w:r>
        <w:rPr>
          <w:spacing w:val="-5"/>
        </w:rPr>
        <w:t xml:space="preserve"> </w:t>
      </w:r>
      <w:r>
        <w:rPr>
          <w:spacing w:val="-2"/>
        </w:rPr>
        <w:t>Investment</w:t>
      </w:r>
      <w:r>
        <w:rPr>
          <w:spacing w:val="-5"/>
        </w:rPr>
        <w:t xml:space="preserve"> </w:t>
      </w:r>
      <w:r>
        <w:rPr>
          <w:spacing w:val="-2"/>
        </w:rPr>
        <w:t>in</w:t>
      </w:r>
      <w:r>
        <w:rPr>
          <w:spacing w:val="-5"/>
        </w:rPr>
        <w:t xml:space="preserve"> </w:t>
      </w:r>
      <w:r>
        <w:rPr>
          <w:spacing w:val="-2"/>
        </w:rPr>
        <w:t>Corporate</w:t>
      </w:r>
      <w:r>
        <w:rPr>
          <w:spacing w:val="-5"/>
        </w:rPr>
        <w:t xml:space="preserve"> </w:t>
      </w:r>
      <w:r>
        <w:rPr>
          <w:spacing w:val="-2"/>
        </w:rPr>
        <w:t>Securities</w:t>
      </w:r>
      <w:r>
        <w:rPr>
          <w:spacing w:val="-5"/>
        </w:rPr>
        <w:t xml:space="preserve"> </w:t>
      </w:r>
      <w:r>
        <w:rPr>
          <w:spacing w:val="-2"/>
        </w:rPr>
        <w:t>and</w:t>
      </w:r>
      <w:r>
        <w:rPr>
          <w:spacing w:val="-5"/>
        </w:rPr>
        <w:t xml:space="preserve"> </w:t>
      </w:r>
      <w:r>
        <w:rPr>
          <w:spacing w:val="-2"/>
        </w:rPr>
        <w:t xml:space="preserve">other </w:t>
      </w:r>
      <w:r>
        <w:rPr>
          <w:spacing w:val="-4"/>
        </w:rPr>
        <w:t xml:space="preserve">Investment Outlets, New Issue market and Secondary Markets. Sources </w:t>
      </w:r>
      <w:r>
        <w:t>of investment information. Theoretical framework for investment Decision. Regulatory Framework of Securities Markets in India.</w:t>
      </w:r>
    </w:p>
    <w:p w14:paraId="2ADE8402" w14:textId="77777777" w:rsidR="00545FE0" w:rsidRDefault="00000000">
      <w:pPr>
        <w:pStyle w:val="BodyText"/>
        <w:spacing w:before="34"/>
        <w:ind w:right="135"/>
      </w:pPr>
      <w:r>
        <w:rPr>
          <w:b/>
        </w:rPr>
        <w:t xml:space="preserve">Module II: </w:t>
      </w:r>
      <w:r>
        <w:t>Valuation of Securities. Valuation of Variable Income Securities</w:t>
      </w:r>
      <w:r>
        <w:rPr>
          <w:spacing w:val="-13"/>
        </w:rPr>
        <w:t xml:space="preserve"> </w:t>
      </w:r>
      <w:r>
        <w:t>(Equity</w:t>
      </w:r>
      <w:r>
        <w:rPr>
          <w:spacing w:val="-12"/>
        </w:rPr>
        <w:t xml:space="preserve"> </w:t>
      </w:r>
      <w:r>
        <w:t>Shares):</w:t>
      </w:r>
      <w:r>
        <w:rPr>
          <w:spacing w:val="-13"/>
        </w:rPr>
        <w:t xml:space="preserve"> </w:t>
      </w:r>
      <w:r>
        <w:t>Theory</w:t>
      </w:r>
      <w:r>
        <w:rPr>
          <w:spacing w:val="-12"/>
        </w:rPr>
        <w:t xml:space="preserve"> </w:t>
      </w:r>
      <w:r>
        <w:t>of</w:t>
      </w:r>
      <w:r>
        <w:rPr>
          <w:spacing w:val="-13"/>
        </w:rPr>
        <w:t xml:space="preserve"> </w:t>
      </w:r>
      <w:r>
        <w:t>Valuation-Earnings</w:t>
      </w:r>
      <w:r>
        <w:rPr>
          <w:spacing w:val="-12"/>
        </w:rPr>
        <w:t xml:space="preserve"> </w:t>
      </w:r>
      <w:r>
        <w:t>and</w:t>
      </w:r>
      <w:r>
        <w:rPr>
          <w:spacing w:val="-13"/>
        </w:rPr>
        <w:t xml:space="preserve"> </w:t>
      </w:r>
      <w:r>
        <w:t>Dividend Model.</w:t>
      </w:r>
      <w:r>
        <w:rPr>
          <w:spacing w:val="-12"/>
        </w:rPr>
        <w:t xml:space="preserve"> </w:t>
      </w:r>
      <w:r>
        <w:t>Fundamental</w:t>
      </w:r>
      <w:r>
        <w:rPr>
          <w:spacing w:val="-12"/>
        </w:rPr>
        <w:t xml:space="preserve"> </w:t>
      </w:r>
      <w:r>
        <w:t>Analysis,</w:t>
      </w:r>
      <w:r>
        <w:rPr>
          <w:spacing w:val="-12"/>
        </w:rPr>
        <w:t xml:space="preserve"> </w:t>
      </w:r>
      <w:r>
        <w:t>Aggregate</w:t>
      </w:r>
      <w:r>
        <w:rPr>
          <w:spacing w:val="-12"/>
        </w:rPr>
        <w:t xml:space="preserve"> </w:t>
      </w:r>
      <w:r>
        <w:t>Economic</w:t>
      </w:r>
      <w:r>
        <w:rPr>
          <w:spacing w:val="-12"/>
        </w:rPr>
        <w:t xml:space="preserve"> </w:t>
      </w:r>
      <w:r>
        <w:t>Analysis,</w:t>
      </w:r>
      <w:r>
        <w:rPr>
          <w:spacing w:val="-12"/>
        </w:rPr>
        <w:t xml:space="preserve"> </w:t>
      </w:r>
      <w:r>
        <w:t>Industry Analysis, Company Analysis, Technical Analysis, Growth Shares, Under and Overvalued Shares. Analysis of Fixed Income Securities like Preference Shares, Debentures/Bonds and other Financial Instruments. Interest Rate structure and yield to Maturity Curve. Convertible Bonds: Warrants and Options.</w:t>
      </w:r>
    </w:p>
    <w:p w14:paraId="357AF806" w14:textId="77777777" w:rsidR="00545FE0" w:rsidRDefault="00000000">
      <w:pPr>
        <w:pStyle w:val="BodyText"/>
        <w:spacing w:before="31"/>
        <w:ind w:right="139"/>
      </w:pPr>
      <w:r>
        <w:rPr>
          <w:b/>
        </w:rPr>
        <w:t>Module</w:t>
      </w:r>
      <w:r>
        <w:rPr>
          <w:b/>
          <w:spacing w:val="29"/>
        </w:rPr>
        <w:t xml:space="preserve"> </w:t>
      </w:r>
      <w:r>
        <w:rPr>
          <w:b/>
        </w:rPr>
        <w:t>III:</w:t>
      </w:r>
      <w:r>
        <w:rPr>
          <w:b/>
          <w:spacing w:val="32"/>
        </w:rPr>
        <w:t xml:space="preserve"> </w:t>
      </w:r>
      <w:r>
        <w:t>Portfolio</w:t>
      </w:r>
      <w:r>
        <w:rPr>
          <w:spacing w:val="30"/>
        </w:rPr>
        <w:t xml:space="preserve"> </w:t>
      </w:r>
      <w:r>
        <w:t>Management.</w:t>
      </w:r>
      <w:r>
        <w:rPr>
          <w:spacing w:val="30"/>
        </w:rPr>
        <w:t xml:space="preserve"> </w:t>
      </w:r>
      <w:r>
        <w:t>General</w:t>
      </w:r>
      <w:r>
        <w:rPr>
          <w:spacing w:val="30"/>
        </w:rPr>
        <w:t xml:space="preserve"> </w:t>
      </w:r>
      <w:r>
        <w:t>principles.</w:t>
      </w:r>
      <w:r>
        <w:rPr>
          <w:spacing w:val="30"/>
        </w:rPr>
        <w:t xml:space="preserve"> </w:t>
      </w:r>
      <w:r>
        <w:t xml:space="preserve">Measures of Risk and Return, Required Rate of Return and CAPM, </w:t>
      </w:r>
      <w:proofErr w:type="spellStart"/>
      <w:r>
        <w:t>Markkowitz</w:t>
      </w:r>
      <w:proofErr w:type="spellEnd"/>
      <w:r>
        <w:t xml:space="preserve"> Portfolio</w:t>
      </w:r>
      <w:r>
        <w:rPr>
          <w:spacing w:val="-6"/>
        </w:rPr>
        <w:t xml:space="preserve"> </w:t>
      </w:r>
      <w:r>
        <w:t>Theory.</w:t>
      </w:r>
      <w:r>
        <w:rPr>
          <w:spacing w:val="-6"/>
        </w:rPr>
        <w:t xml:space="preserve"> </w:t>
      </w:r>
      <w:r>
        <w:t>Efficient</w:t>
      </w:r>
      <w:r>
        <w:rPr>
          <w:spacing w:val="-6"/>
        </w:rPr>
        <w:t xml:space="preserve"> </w:t>
      </w:r>
      <w:r>
        <w:t>Capital</w:t>
      </w:r>
      <w:r>
        <w:rPr>
          <w:spacing w:val="-6"/>
        </w:rPr>
        <w:t xml:space="preserve"> </w:t>
      </w:r>
      <w:r>
        <w:t>Market</w:t>
      </w:r>
      <w:r>
        <w:rPr>
          <w:spacing w:val="-6"/>
        </w:rPr>
        <w:t xml:space="preserve"> </w:t>
      </w:r>
      <w:r>
        <w:t>Theory.</w:t>
      </w:r>
      <w:r>
        <w:rPr>
          <w:spacing w:val="-6"/>
        </w:rPr>
        <w:t xml:space="preserve"> </w:t>
      </w:r>
      <w:r>
        <w:t>Alternative</w:t>
      </w:r>
      <w:r>
        <w:rPr>
          <w:spacing w:val="-6"/>
        </w:rPr>
        <w:t xml:space="preserve"> </w:t>
      </w:r>
      <w:r>
        <w:t>Efficient Market Hypotheses. Constructing the Optimum Portfolio.</w:t>
      </w:r>
    </w:p>
    <w:p w14:paraId="4989D9F7" w14:textId="77777777" w:rsidR="00545FE0" w:rsidRDefault="00000000">
      <w:pPr>
        <w:pStyle w:val="Heading3"/>
        <w:spacing w:before="113"/>
      </w:pPr>
      <w:r>
        <w:rPr>
          <w:color w:val="00AEEF"/>
        </w:rPr>
        <w:t xml:space="preserve">MSL874 Indian Financial </w:t>
      </w:r>
      <w:r>
        <w:rPr>
          <w:color w:val="00AEEF"/>
          <w:spacing w:val="-2"/>
        </w:rPr>
        <w:t>System</w:t>
      </w:r>
    </w:p>
    <w:p w14:paraId="487BC620" w14:textId="77777777" w:rsidR="00545FE0" w:rsidRDefault="00000000">
      <w:pPr>
        <w:pStyle w:val="Heading4"/>
        <w:jc w:val="both"/>
      </w:pPr>
      <w:r>
        <w:t>1.5</w:t>
      </w:r>
      <w:r>
        <w:rPr>
          <w:spacing w:val="-1"/>
        </w:rPr>
        <w:t xml:space="preserve"> </w:t>
      </w:r>
      <w:r>
        <w:t>Credits (1.5-0-</w:t>
      </w:r>
      <w:r>
        <w:rPr>
          <w:spacing w:val="-5"/>
        </w:rPr>
        <w:t>0)</w:t>
      </w:r>
    </w:p>
    <w:p w14:paraId="4F6C9AF5" w14:textId="77777777" w:rsidR="00545FE0" w:rsidRDefault="00000000">
      <w:pPr>
        <w:spacing w:before="55"/>
        <w:ind w:left="123"/>
        <w:jc w:val="both"/>
        <w:rPr>
          <w:sz w:val="18"/>
        </w:rPr>
      </w:pPr>
      <w:r>
        <w:rPr>
          <w:sz w:val="18"/>
        </w:rPr>
        <w:t>Pre-requisite(s):</w:t>
      </w:r>
      <w:r>
        <w:rPr>
          <w:spacing w:val="-3"/>
          <w:sz w:val="18"/>
        </w:rPr>
        <w:t xml:space="preserve"> </w:t>
      </w:r>
      <w:r>
        <w:rPr>
          <w:sz w:val="18"/>
        </w:rPr>
        <w:t>MSL301</w:t>
      </w:r>
      <w:r>
        <w:rPr>
          <w:spacing w:val="-1"/>
          <w:sz w:val="18"/>
        </w:rPr>
        <w:t xml:space="preserve"> </w:t>
      </w:r>
      <w:r>
        <w:rPr>
          <w:sz w:val="18"/>
        </w:rPr>
        <w:t>&amp;</w:t>
      </w:r>
      <w:r>
        <w:rPr>
          <w:spacing w:val="-1"/>
          <w:sz w:val="18"/>
        </w:rPr>
        <w:t xml:space="preserve"> </w:t>
      </w:r>
      <w:r>
        <w:rPr>
          <w:spacing w:val="-2"/>
          <w:sz w:val="18"/>
        </w:rPr>
        <w:t>MSL302</w:t>
      </w:r>
    </w:p>
    <w:p w14:paraId="148180F9" w14:textId="77777777" w:rsidR="00545FE0" w:rsidRDefault="00000000">
      <w:pPr>
        <w:pStyle w:val="BodyText"/>
        <w:ind w:right="136"/>
      </w:pPr>
      <w:r>
        <w:t>This</w:t>
      </w:r>
      <w:r>
        <w:rPr>
          <w:spacing w:val="-13"/>
        </w:rPr>
        <w:t xml:space="preserve"> </w:t>
      </w:r>
      <w:r>
        <w:t>course</w:t>
      </w:r>
      <w:r>
        <w:rPr>
          <w:spacing w:val="-12"/>
        </w:rPr>
        <w:t xml:space="preserve"> </w:t>
      </w:r>
      <w:r>
        <w:t>is</w:t>
      </w:r>
      <w:r>
        <w:rPr>
          <w:spacing w:val="-13"/>
        </w:rPr>
        <w:t xml:space="preserve"> </w:t>
      </w:r>
      <w:r>
        <w:t>an</w:t>
      </w:r>
      <w:r>
        <w:rPr>
          <w:spacing w:val="-12"/>
        </w:rPr>
        <w:t xml:space="preserve"> </w:t>
      </w:r>
      <w:r>
        <w:t>introduction</w:t>
      </w:r>
      <w:r>
        <w:rPr>
          <w:spacing w:val="-13"/>
        </w:rPr>
        <w:t xml:space="preserve"> </w:t>
      </w:r>
      <w:r>
        <w:t>to</w:t>
      </w:r>
      <w:r>
        <w:rPr>
          <w:spacing w:val="-12"/>
        </w:rPr>
        <w:t xml:space="preserve"> </w:t>
      </w:r>
      <w:r>
        <w:t>the</w:t>
      </w:r>
      <w:r>
        <w:rPr>
          <w:spacing w:val="-13"/>
        </w:rPr>
        <w:t xml:space="preserve"> </w:t>
      </w:r>
      <w:r>
        <w:t>Indian</w:t>
      </w:r>
      <w:r>
        <w:rPr>
          <w:spacing w:val="-12"/>
        </w:rPr>
        <w:t xml:space="preserve"> </w:t>
      </w:r>
      <w:r>
        <w:t>financial</w:t>
      </w:r>
      <w:r>
        <w:rPr>
          <w:spacing w:val="-13"/>
        </w:rPr>
        <w:t xml:space="preserve"> </w:t>
      </w:r>
      <w:r>
        <w:t>system</w:t>
      </w:r>
      <w:r>
        <w:rPr>
          <w:spacing w:val="-12"/>
        </w:rPr>
        <w:t xml:space="preserve"> </w:t>
      </w:r>
      <w:r>
        <w:t>and</w:t>
      </w:r>
      <w:r>
        <w:rPr>
          <w:spacing w:val="-13"/>
        </w:rPr>
        <w:t xml:space="preserve"> </w:t>
      </w:r>
      <w:r>
        <w:t>tends to appraise students with its components, functions and integration of its sub components with each other. It covers different types of financial</w:t>
      </w:r>
      <w:r>
        <w:rPr>
          <w:spacing w:val="40"/>
        </w:rPr>
        <w:t xml:space="preserve"> </w:t>
      </w:r>
      <w:r>
        <w:t>institutions,</w:t>
      </w:r>
      <w:r>
        <w:rPr>
          <w:spacing w:val="40"/>
        </w:rPr>
        <w:t xml:space="preserve"> </w:t>
      </w:r>
      <w:r>
        <w:t>financial</w:t>
      </w:r>
      <w:r>
        <w:rPr>
          <w:spacing w:val="40"/>
        </w:rPr>
        <w:t xml:space="preserve"> </w:t>
      </w:r>
      <w:r>
        <w:t>markets</w:t>
      </w:r>
      <w:r>
        <w:rPr>
          <w:spacing w:val="40"/>
        </w:rPr>
        <w:t xml:space="preserve"> </w:t>
      </w:r>
      <w:r>
        <w:t>and</w:t>
      </w:r>
      <w:r>
        <w:rPr>
          <w:spacing w:val="40"/>
        </w:rPr>
        <w:t xml:space="preserve"> </w:t>
      </w:r>
      <w:r>
        <w:t>financial</w:t>
      </w:r>
      <w:r>
        <w:rPr>
          <w:spacing w:val="40"/>
        </w:rPr>
        <w:t xml:space="preserve"> </w:t>
      </w:r>
      <w:r>
        <w:t xml:space="preserve">instruments and services through which the financial system operates. Also, the students would develop an understanding of the role played by the different financial intermediaries in developing a robust financial environment for any country. The course will also give insight into the role played by financial market regulators and the challenges being faced by them in the modern internationally integrated </w:t>
      </w:r>
      <w:r>
        <w:rPr>
          <w:spacing w:val="-2"/>
        </w:rPr>
        <w:t>economies.</w:t>
      </w:r>
    </w:p>
    <w:p w14:paraId="473D8D60" w14:textId="77777777" w:rsidR="00545FE0" w:rsidRDefault="00000000">
      <w:pPr>
        <w:pStyle w:val="Heading3"/>
        <w:spacing w:before="162"/>
        <w:jc w:val="left"/>
      </w:pPr>
      <w:r>
        <w:rPr>
          <w:color w:val="00AEEF"/>
        </w:rPr>
        <w:t xml:space="preserve">MSL875 International Financial </w:t>
      </w:r>
      <w:r>
        <w:rPr>
          <w:color w:val="00AEEF"/>
          <w:spacing w:val="-2"/>
        </w:rPr>
        <w:t>Management</w:t>
      </w:r>
    </w:p>
    <w:p w14:paraId="1F656934" w14:textId="77777777" w:rsidR="00545FE0" w:rsidRDefault="00000000">
      <w:pPr>
        <w:pStyle w:val="Heading4"/>
      </w:pPr>
      <w:r>
        <w:t>3</w:t>
      </w:r>
      <w:r>
        <w:rPr>
          <w:spacing w:val="-1"/>
        </w:rPr>
        <w:t xml:space="preserve"> </w:t>
      </w:r>
      <w:r>
        <w:t>Credits (3-0-</w:t>
      </w:r>
      <w:r>
        <w:rPr>
          <w:spacing w:val="-5"/>
        </w:rPr>
        <w:t>0)</w:t>
      </w:r>
    </w:p>
    <w:p w14:paraId="1081B4C1" w14:textId="77777777" w:rsidR="00545FE0" w:rsidRDefault="00000000">
      <w:pPr>
        <w:spacing w:before="56"/>
        <w:ind w:left="123"/>
        <w:rPr>
          <w:sz w:val="18"/>
        </w:rPr>
      </w:pPr>
      <w:r>
        <w:rPr>
          <w:sz w:val="18"/>
        </w:rPr>
        <w:t>Pre-requisite(s):</w:t>
      </w:r>
      <w:r>
        <w:rPr>
          <w:spacing w:val="-3"/>
          <w:sz w:val="18"/>
        </w:rPr>
        <w:t xml:space="preserve"> </w:t>
      </w:r>
      <w:r>
        <w:rPr>
          <w:sz w:val="18"/>
        </w:rPr>
        <w:t>MSL301</w:t>
      </w:r>
      <w:r>
        <w:rPr>
          <w:spacing w:val="-1"/>
          <w:sz w:val="18"/>
        </w:rPr>
        <w:t xml:space="preserve"> </w:t>
      </w:r>
      <w:r>
        <w:rPr>
          <w:sz w:val="18"/>
        </w:rPr>
        <w:t>&amp;</w:t>
      </w:r>
      <w:r>
        <w:rPr>
          <w:spacing w:val="-1"/>
          <w:sz w:val="18"/>
        </w:rPr>
        <w:t xml:space="preserve"> </w:t>
      </w:r>
      <w:r>
        <w:rPr>
          <w:spacing w:val="-2"/>
          <w:sz w:val="18"/>
        </w:rPr>
        <w:t>MSL302</w:t>
      </w:r>
    </w:p>
    <w:p w14:paraId="5B0000D1" w14:textId="77777777" w:rsidR="00545FE0" w:rsidRDefault="00000000">
      <w:pPr>
        <w:pStyle w:val="BodyText"/>
        <w:ind w:right="138"/>
      </w:pPr>
      <w:r>
        <w:rPr>
          <w:b/>
        </w:rPr>
        <w:t xml:space="preserve">Module I: </w:t>
      </w:r>
      <w:r>
        <w:t xml:space="preserve">Foreign Exchange Market and Risk </w:t>
      </w:r>
      <w:proofErr w:type="gramStart"/>
      <w:r>
        <w:t>Management :</w:t>
      </w:r>
      <w:proofErr w:type="gramEnd"/>
      <w:r>
        <w:t xml:space="preserve"> Environment of International Financial Management: Balance of Payments. Means of International Payments, Foreign Exchange Market, Currency Futures and Options Markets, Foreign Exchange Risk Management, Political Risk, Interest Rate Risk.</w:t>
      </w:r>
    </w:p>
    <w:p w14:paraId="2A2C2E50" w14:textId="77777777" w:rsidR="00545FE0" w:rsidRDefault="00000000">
      <w:pPr>
        <w:pStyle w:val="BodyText"/>
        <w:spacing w:before="34"/>
        <w:ind w:right="134"/>
      </w:pPr>
      <w:r>
        <w:rPr>
          <w:b/>
        </w:rPr>
        <w:t xml:space="preserve">Module II: </w:t>
      </w:r>
      <w:r>
        <w:t xml:space="preserve">Financing of International </w:t>
      </w:r>
      <w:proofErr w:type="gramStart"/>
      <w:r>
        <w:t>Operations :</w:t>
      </w:r>
      <w:proofErr w:type="gramEnd"/>
      <w:r>
        <w:t xml:space="preserve"> Determination</w:t>
      </w:r>
      <w:r>
        <w:rPr>
          <w:spacing w:val="80"/>
        </w:rPr>
        <w:t xml:space="preserve"> </w:t>
      </w:r>
      <w:r>
        <w:t>of</w:t>
      </w:r>
      <w:r>
        <w:rPr>
          <w:spacing w:val="40"/>
        </w:rPr>
        <w:t xml:space="preserve"> </w:t>
      </w:r>
      <w:r>
        <w:t>Exchange</w:t>
      </w:r>
      <w:r>
        <w:rPr>
          <w:spacing w:val="40"/>
        </w:rPr>
        <w:t xml:space="preserve"> </w:t>
      </w:r>
      <w:r>
        <w:t>Rate,</w:t>
      </w:r>
      <w:r>
        <w:rPr>
          <w:spacing w:val="40"/>
        </w:rPr>
        <w:t xml:space="preserve"> </w:t>
      </w:r>
      <w:r>
        <w:t>Exchange</w:t>
      </w:r>
      <w:r>
        <w:rPr>
          <w:spacing w:val="40"/>
        </w:rPr>
        <w:t xml:space="preserve"> </w:t>
      </w:r>
      <w:r>
        <w:t>Market</w:t>
      </w:r>
      <w:r>
        <w:rPr>
          <w:spacing w:val="40"/>
        </w:rPr>
        <w:t xml:space="preserve"> </w:t>
      </w:r>
      <w:r>
        <w:t>and</w:t>
      </w:r>
      <w:r>
        <w:rPr>
          <w:spacing w:val="40"/>
        </w:rPr>
        <w:t xml:space="preserve"> </w:t>
      </w:r>
      <w:r>
        <w:t>Arbitrage,</w:t>
      </w:r>
      <w:r>
        <w:rPr>
          <w:spacing w:val="40"/>
        </w:rPr>
        <w:t xml:space="preserve"> </w:t>
      </w:r>
      <w:r>
        <w:t>Exchange Rate Control, Financing of Exports and International Investments, International Monetary Systems, European Monetary System, International monetary and Financial Institutions.</w:t>
      </w:r>
    </w:p>
    <w:p w14:paraId="7BF98B79" w14:textId="77777777" w:rsidR="00545FE0" w:rsidRDefault="00000000">
      <w:pPr>
        <w:pStyle w:val="BodyText"/>
        <w:spacing w:before="34"/>
        <w:ind w:right="140"/>
      </w:pPr>
      <w:r>
        <w:rPr>
          <w:b/>
        </w:rPr>
        <w:t xml:space="preserve">Module III: </w:t>
      </w:r>
      <w:r>
        <w:t xml:space="preserve">Financial Management of </w:t>
      </w:r>
      <w:proofErr w:type="gramStart"/>
      <w:r>
        <w:t>MNCs :</w:t>
      </w:r>
      <w:proofErr w:type="gramEnd"/>
      <w:r>
        <w:t xml:space="preserve"> Capital Budgeting Decisions</w:t>
      </w:r>
      <w:r>
        <w:rPr>
          <w:spacing w:val="33"/>
        </w:rPr>
        <w:t xml:space="preserve"> </w:t>
      </w:r>
      <w:r>
        <w:t>for</w:t>
      </w:r>
      <w:r>
        <w:rPr>
          <w:spacing w:val="33"/>
        </w:rPr>
        <w:t xml:space="preserve"> </w:t>
      </w:r>
      <w:r>
        <w:t>Multinational</w:t>
      </w:r>
      <w:r>
        <w:rPr>
          <w:spacing w:val="33"/>
        </w:rPr>
        <w:t xml:space="preserve"> </w:t>
      </w:r>
      <w:r>
        <w:t>Corporation,</w:t>
      </w:r>
      <w:r>
        <w:rPr>
          <w:spacing w:val="33"/>
        </w:rPr>
        <w:t xml:space="preserve"> </w:t>
      </w:r>
      <w:r>
        <w:t>Financing</w:t>
      </w:r>
      <w:r>
        <w:rPr>
          <w:spacing w:val="33"/>
        </w:rPr>
        <w:t xml:space="preserve"> </w:t>
      </w:r>
      <w:r>
        <w:t>Decisions-</w:t>
      </w:r>
      <w:r>
        <w:rPr>
          <w:spacing w:val="33"/>
        </w:rPr>
        <w:t xml:space="preserve"> </w:t>
      </w:r>
      <w:r>
        <w:t>Cost</w:t>
      </w:r>
    </w:p>
    <w:p w14:paraId="2F68AE0C" w14:textId="77777777" w:rsidR="00545FE0" w:rsidRDefault="00545FE0">
      <w:pPr>
        <w:sectPr w:rsidR="00545FE0" w:rsidSect="00220269">
          <w:type w:val="continuous"/>
          <w:pgSz w:w="11880" w:h="16920"/>
          <w:pgMar w:top="980" w:right="820" w:bottom="1000" w:left="840" w:header="0" w:footer="802" w:gutter="0"/>
          <w:cols w:num="2" w:space="720" w:equalWidth="0">
            <w:col w:w="5027" w:space="69"/>
            <w:col w:w="5124"/>
          </w:cols>
        </w:sectPr>
      </w:pPr>
    </w:p>
    <w:p w14:paraId="5DE9DD65" w14:textId="77777777" w:rsidR="00545FE0" w:rsidRDefault="00545FE0">
      <w:pPr>
        <w:pStyle w:val="BodyText"/>
        <w:spacing w:before="0"/>
        <w:ind w:left="0"/>
        <w:jc w:val="left"/>
        <w:rPr>
          <w:sz w:val="20"/>
        </w:rPr>
      </w:pPr>
    </w:p>
    <w:p w14:paraId="6FDF6021" w14:textId="77777777" w:rsidR="00545FE0" w:rsidRDefault="00545FE0">
      <w:pPr>
        <w:pStyle w:val="BodyText"/>
        <w:spacing w:before="183"/>
        <w:ind w:left="0"/>
        <w:jc w:val="left"/>
        <w:rPr>
          <w:sz w:val="20"/>
        </w:rPr>
      </w:pPr>
    </w:p>
    <w:p w14:paraId="6777B62A" w14:textId="77777777" w:rsidR="00545FE0" w:rsidRDefault="00545FE0">
      <w:pPr>
        <w:rPr>
          <w:sz w:val="20"/>
        </w:rPr>
        <w:sectPr w:rsidR="00545FE0" w:rsidSect="00220269">
          <w:pgSz w:w="11880" w:h="16920"/>
          <w:pgMar w:top="940" w:right="820" w:bottom="1000" w:left="840" w:header="0" w:footer="802" w:gutter="0"/>
          <w:cols w:space="720"/>
        </w:sectPr>
      </w:pPr>
    </w:p>
    <w:p w14:paraId="769463EA" w14:textId="77777777" w:rsidR="00545FE0" w:rsidRDefault="00000000">
      <w:pPr>
        <w:pStyle w:val="BodyText"/>
        <w:spacing w:before="105"/>
        <w:ind w:right="43"/>
      </w:pPr>
      <w:r>
        <w:t>of</w:t>
      </w:r>
      <w:r>
        <w:rPr>
          <w:spacing w:val="-1"/>
        </w:rPr>
        <w:t xml:space="preserve"> </w:t>
      </w:r>
      <w:r>
        <w:t>Capital</w:t>
      </w:r>
      <w:r>
        <w:rPr>
          <w:spacing w:val="-1"/>
        </w:rPr>
        <w:t xml:space="preserve"> </w:t>
      </w:r>
      <w:r>
        <w:t>and</w:t>
      </w:r>
      <w:r>
        <w:rPr>
          <w:spacing w:val="-1"/>
        </w:rPr>
        <w:t xml:space="preserve"> </w:t>
      </w:r>
      <w:r>
        <w:t>Financial</w:t>
      </w:r>
      <w:r>
        <w:rPr>
          <w:spacing w:val="-1"/>
        </w:rPr>
        <w:t xml:space="preserve"> </w:t>
      </w:r>
      <w:r>
        <w:t>Structure,</w:t>
      </w:r>
      <w:r>
        <w:rPr>
          <w:spacing w:val="-1"/>
        </w:rPr>
        <w:t xml:space="preserve"> </w:t>
      </w:r>
      <w:r>
        <w:t>Working</w:t>
      </w:r>
      <w:r>
        <w:rPr>
          <w:spacing w:val="-1"/>
        </w:rPr>
        <w:t xml:space="preserve"> </w:t>
      </w:r>
      <w:r>
        <w:t>Capital</w:t>
      </w:r>
      <w:r>
        <w:rPr>
          <w:spacing w:val="-1"/>
        </w:rPr>
        <w:t xml:space="preserve"> </w:t>
      </w:r>
      <w:r>
        <w:t>Management</w:t>
      </w:r>
      <w:r>
        <w:rPr>
          <w:spacing w:val="-1"/>
        </w:rPr>
        <w:t xml:space="preserve"> </w:t>
      </w:r>
      <w:r>
        <w:t>and Control, International Banking, International Transfer Pricing.</w:t>
      </w:r>
    </w:p>
    <w:p w14:paraId="35C9EF1C" w14:textId="77777777" w:rsidR="00545FE0" w:rsidRDefault="00000000">
      <w:pPr>
        <w:pStyle w:val="Heading3"/>
        <w:spacing w:before="171"/>
      </w:pPr>
      <w:r>
        <w:rPr>
          <w:color w:val="00AEEF"/>
        </w:rPr>
        <w:t xml:space="preserve">MSL876 Economics of Digital </w:t>
      </w:r>
      <w:r>
        <w:rPr>
          <w:color w:val="00AEEF"/>
          <w:spacing w:val="-2"/>
        </w:rPr>
        <w:t>Business</w:t>
      </w:r>
    </w:p>
    <w:p w14:paraId="1EE6DC9E" w14:textId="77777777" w:rsidR="00545FE0" w:rsidRDefault="00000000">
      <w:pPr>
        <w:pStyle w:val="Heading4"/>
        <w:spacing w:before="28"/>
        <w:jc w:val="both"/>
      </w:pPr>
      <w:r>
        <w:t>1.5</w:t>
      </w:r>
      <w:r>
        <w:rPr>
          <w:spacing w:val="-1"/>
        </w:rPr>
        <w:t xml:space="preserve"> </w:t>
      </w:r>
      <w:r>
        <w:t>Credits (1.5-0-</w:t>
      </w:r>
      <w:r>
        <w:rPr>
          <w:spacing w:val="-5"/>
        </w:rPr>
        <w:t>0)</w:t>
      </w:r>
    </w:p>
    <w:p w14:paraId="19AA4BE7" w14:textId="77777777" w:rsidR="00545FE0" w:rsidRDefault="00000000">
      <w:pPr>
        <w:spacing w:before="55"/>
        <w:ind w:left="123"/>
        <w:jc w:val="both"/>
        <w:rPr>
          <w:sz w:val="18"/>
        </w:rPr>
      </w:pPr>
      <w:r>
        <w:rPr>
          <w:sz w:val="18"/>
        </w:rPr>
        <w:t>Pre-requisite(s):</w:t>
      </w:r>
      <w:r>
        <w:rPr>
          <w:spacing w:val="-3"/>
          <w:sz w:val="18"/>
        </w:rPr>
        <w:t xml:space="preserve"> </w:t>
      </w:r>
      <w:r>
        <w:rPr>
          <w:sz w:val="18"/>
        </w:rPr>
        <w:t>MSL301</w:t>
      </w:r>
      <w:r>
        <w:rPr>
          <w:spacing w:val="-1"/>
          <w:sz w:val="18"/>
        </w:rPr>
        <w:t xml:space="preserve"> </w:t>
      </w:r>
      <w:r>
        <w:rPr>
          <w:sz w:val="18"/>
        </w:rPr>
        <w:t>&amp;</w:t>
      </w:r>
      <w:r>
        <w:rPr>
          <w:spacing w:val="-1"/>
          <w:sz w:val="18"/>
        </w:rPr>
        <w:t xml:space="preserve"> </w:t>
      </w:r>
      <w:r>
        <w:rPr>
          <w:spacing w:val="-2"/>
          <w:sz w:val="18"/>
        </w:rPr>
        <w:t>MSL302</w:t>
      </w:r>
    </w:p>
    <w:p w14:paraId="352EA0BB" w14:textId="77777777" w:rsidR="00545FE0" w:rsidRDefault="00000000">
      <w:pPr>
        <w:pStyle w:val="BodyText"/>
        <w:ind w:right="40"/>
      </w:pPr>
      <w:r>
        <w:t xml:space="preserve">This course may expose the participants to the following topics: Impact of diffusion of ICTs in Business and </w:t>
      </w:r>
      <w:proofErr w:type="spellStart"/>
      <w:proofErr w:type="gramStart"/>
      <w:r>
        <w:t>People,Trade</w:t>
      </w:r>
      <w:proofErr w:type="spellEnd"/>
      <w:proofErr w:type="gramEnd"/>
      <w:r>
        <w:t>-offs &amp; Network</w:t>
      </w:r>
      <w:r>
        <w:rPr>
          <w:spacing w:val="-9"/>
        </w:rPr>
        <w:t xml:space="preserve"> </w:t>
      </w:r>
      <w:r>
        <w:t>effects,</w:t>
      </w:r>
      <w:r>
        <w:rPr>
          <w:spacing w:val="-9"/>
        </w:rPr>
        <w:t xml:space="preserve"> </w:t>
      </w:r>
      <w:r>
        <w:t>Economics</w:t>
      </w:r>
      <w:r>
        <w:rPr>
          <w:spacing w:val="-9"/>
        </w:rPr>
        <w:t xml:space="preserve"> </w:t>
      </w:r>
      <w:r>
        <w:t>of</w:t>
      </w:r>
      <w:r>
        <w:rPr>
          <w:spacing w:val="-9"/>
        </w:rPr>
        <w:t xml:space="preserve"> </w:t>
      </w:r>
      <w:r>
        <w:t>Data</w:t>
      </w:r>
      <w:r>
        <w:rPr>
          <w:spacing w:val="-9"/>
        </w:rPr>
        <w:t xml:space="preserve"> </w:t>
      </w:r>
      <w:r>
        <w:t>communication</w:t>
      </w:r>
      <w:r>
        <w:rPr>
          <w:spacing w:val="-9"/>
        </w:rPr>
        <w:t xml:space="preserve"> </w:t>
      </w:r>
      <w:r>
        <w:t>including</w:t>
      </w:r>
      <w:r>
        <w:rPr>
          <w:spacing w:val="-9"/>
        </w:rPr>
        <w:t xml:space="preserve"> </w:t>
      </w:r>
      <w:r>
        <w:t>pricing, Firms, Networks, Centralization, Decentralization in 2 sided markets, Factors affecting organizational structure and size, Dynamics of</w:t>
      </w:r>
      <w:r>
        <w:rPr>
          <w:spacing w:val="40"/>
        </w:rPr>
        <w:t xml:space="preserve"> </w:t>
      </w:r>
      <w:r>
        <w:t>Open Source and Open Innovation, Information, Search, Switching and Price dispersion, Information goods pricing and bundling. Other similar themes may also be explored.</w:t>
      </w:r>
    </w:p>
    <w:p w14:paraId="58D8E82B" w14:textId="77777777" w:rsidR="00545FE0" w:rsidRDefault="00000000">
      <w:pPr>
        <w:pStyle w:val="Heading3"/>
        <w:spacing w:before="165"/>
      </w:pPr>
      <w:r>
        <w:rPr>
          <w:color w:val="00AEEF"/>
        </w:rPr>
        <w:t xml:space="preserve">MSL877 Electronic </w:t>
      </w:r>
      <w:r>
        <w:rPr>
          <w:color w:val="00AEEF"/>
          <w:spacing w:val="-2"/>
        </w:rPr>
        <w:t>Government</w:t>
      </w:r>
    </w:p>
    <w:p w14:paraId="144FA958" w14:textId="77777777" w:rsidR="00545FE0" w:rsidRDefault="00000000">
      <w:pPr>
        <w:pStyle w:val="Heading4"/>
        <w:jc w:val="both"/>
      </w:pPr>
      <w:r>
        <w:t>1.5</w:t>
      </w:r>
      <w:r>
        <w:rPr>
          <w:spacing w:val="-1"/>
        </w:rPr>
        <w:t xml:space="preserve"> </w:t>
      </w:r>
      <w:r>
        <w:t>Credits (1.5-0-</w:t>
      </w:r>
      <w:r>
        <w:rPr>
          <w:spacing w:val="-5"/>
        </w:rPr>
        <w:t>0)</w:t>
      </w:r>
    </w:p>
    <w:p w14:paraId="4F2041C6" w14:textId="77777777" w:rsidR="00545FE0" w:rsidRDefault="00000000">
      <w:pPr>
        <w:spacing w:before="56"/>
        <w:ind w:left="123"/>
        <w:jc w:val="both"/>
        <w:rPr>
          <w:sz w:val="18"/>
        </w:rPr>
      </w:pPr>
      <w:r>
        <w:rPr>
          <w:sz w:val="18"/>
        </w:rPr>
        <w:t>Pre-requisite(s):</w:t>
      </w:r>
      <w:r>
        <w:rPr>
          <w:spacing w:val="-3"/>
          <w:sz w:val="18"/>
        </w:rPr>
        <w:t xml:space="preserve"> </w:t>
      </w:r>
      <w:r>
        <w:rPr>
          <w:sz w:val="18"/>
        </w:rPr>
        <w:t>MSL301</w:t>
      </w:r>
      <w:r>
        <w:rPr>
          <w:spacing w:val="-1"/>
          <w:sz w:val="18"/>
        </w:rPr>
        <w:t xml:space="preserve"> </w:t>
      </w:r>
      <w:r>
        <w:rPr>
          <w:sz w:val="18"/>
        </w:rPr>
        <w:t>&amp;</w:t>
      </w:r>
      <w:r>
        <w:rPr>
          <w:spacing w:val="-1"/>
          <w:sz w:val="18"/>
        </w:rPr>
        <w:t xml:space="preserve"> </w:t>
      </w:r>
      <w:r>
        <w:rPr>
          <w:spacing w:val="-2"/>
          <w:sz w:val="18"/>
        </w:rPr>
        <w:t>MSL302</w:t>
      </w:r>
    </w:p>
    <w:p w14:paraId="23883A99" w14:textId="77777777" w:rsidR="00545FE0" w:rsidRDefault="00000000">
      <w:pPr>
        <w:pStyle w:val="BodyText"/>
        <w:ind w:right="40"/>
      </w:pPr>
      <w:r>
        <w:t xml:space="preserve">This course may expose the participants to the following topics: </w:t>
      </w:r>
      <w:r>
        <w:rPr>
          <w:spacing w:val="-2"/>
        </w:rPr>
        <w:t>Introduction</w:t>
      </w:r>
      <w:r>
        <w:rPr>
          <w:spacing w:val="-4"/>
        </w:rPr>
        <w:t xml:space="preserve"> </w:t>
      </w:r>
      <w:r>
        <w:rPr>
          <w:spacing w:val="-2"/>
        </w:rPr>
        <w:t>to</w:t>
      </w:r>
      <w:r>
        <w:rPr>
          <w:spacing w:val="-4"/>
        </w:rPr>
        <w:t xml:space="preserve"> </w:t>
      </w:r>
      <w:r>
        <w:rPr>
          <w:spacing w:val="-2"/>
        </w:rPr>
        <w:t>E-Governance,</w:t>
      </w:r>
      <w:r>
        <w:rPr>
          <w:spacing w:val="-4"/>
        </w:rPr>
        <w:t xml:space="preserve"> </w:t>
      </w:r>
      <w:r>
        <w:rPr>
          <w:spacing w:val="-2"/>
        </w:rPr>
        <w:t>E-Governance models and</w:t>
      </w:r>
      <w:r>
        <w:rPr>
          <w:spacing w:val="-4"/>
        </w:rPr>
        <w:t xml:space="preserve"> </w:t>
      </w:r>
      <w:r>
        <w:rPr>
          <w:spacing w:val="-2"/>
        </w:rPr>
        <w:t xml:space="preserve">frameworks, </w:t>
      </w:r>
      <w:r>
        <w:t>E-Governance infrastructure and stages in evolution, Information Management in Electronic Governance. Issues in Emerging and Developing Economies, Selective Case Studies in E-Governance, Emerging initiatives in electronic governance, Role of policy. Other relevant topics within the subject domain may also be explored.</w:t>
      </w:r>
    </w:p>
    <w:p w14:paraId="3C3CC81D" w14:textId="77777777" w:rsidR="00545FE0" w:rsidRDefault="00000000">
      <w:pPr>
        <w:pStyle w:val="Heading3"/>
        <w:spacing w:before="166"/>
      </w:pPr>
      <w:r>
        <w:rPr>
          <w:color w:val="00AEEF"/>
        </w:rPr>
        <w:t xml:space="preserve">MSL878 Electronic </w:t>
      </w:r>
      <w:r>
        <w:rPr>
          <w:color w:val="00AEEF"/>
          <w:spacing w:val="-2"/>
        </w:rPr>
        <w:t>Payments</w:t>
      </w:r>
    </w:p>
    <w:p w14:paraId="02D5D3C9" w14:textId="77777777" w:rsidR="00545FE0" w:rsidRDefault="00000000">
      <w:pPr>
        <w:pStyle w:val="Heading4"/>
        <w:jc w:val="both"/>
      </w:pPr>
      <w:r>
        <w:t>1.5</w:t>
      </w:r>
      <w:r>
        <w:rPr>
          <w:spacing w:val="-1"/>
        </w:rPr>
        <w:t xml:space="preserve"> </w:t>
      </w:r>
      <w:r>
        <w:t>Credits (1.5-0-</w:t>
      </w:r>
      <w:r>
        <w:rPr>
          <w:spacing w:val="-5"/>
        </w:rPr>
        <w:t>0)</w:t>
      </w:r>
    </w:p>
    <w:p w14:paraId="602A71ED" w14:textId="77777777" w:rsidR="00545FE0" w:rsidRDefault="00000000">
      <w:pPr>
        <w:spacing w:before="55"/>
        <w:ind w:left="123"/>
        <w:jc w:val="both"/>
        <w:rPr>
          <w:sz w:val="18"/>
        </w:rPr>
      </w:pPr>
      <w:r>
        <w:rPr>
          <w:sz w:val="18"/>
        </w:rPr>
        <w:t>Pre-requisite(s):</w:t>
      </w:r>
      <w:r>
        <w:rPr>
          <w:spacing w:val="-3"/>
          <w:sz w:val="18"/>
        </w:rPr>
        <w:t xml:space="preserve"> </w:t>
      </w:r>
      <w:r>
        <w:rPr>
          <w:sz w:val="18"/>
        </w:rPr>
        <w:t>MSL301</w:t>
      </w:r>
      <w:r>
        <w:rPr>
          <w:spacing w:val="-1"/>
          <w:sz w:val="18"/>
        </w:rPr>
        <w:t xml:space="preserve"> </w:t>
      </w:r>
      <w:r>
        <w:rPr>
          <w:sz w:val="18"/>
        </w:rPr>
        <w:t>&amp;</w:t>
      </w:r>
      <w:r>
        <w:rPr>
          <w:spacing w:val="-1"/>
          <w:sz w:val="18"/>
        </w:rPr>
        <w:t xml:space="preserve"> </w:t>
      </w:r>
      <w:r>
        <w:rPr>
          <w:spacing w:val="-2"/>
          <w:sz w:val="18"/>
        </w:rPr>
        <w:t>MSL302</w:t>
      </w:r>
    </w:p>
    <w:p w14:paraId="57617BDF" w14:textId="77777777" w:rsidR="00545FE0" w:rsidRDefault="00000000">
      <w:pPr>
        <w:pStyle w:val="BodyText"/>
        <w:spacing w:before="24"/>
        <w:ind w:right="38"/>
      </w:pPr>
      <w:r>
        <w:t xml:space="preserve">This course may expose the participants to the following topics: Different business models in electronic payments, Digital certificates and certificate chains, Automated clearing and settlement systems, Banking systems and foreign exchanges, </w:t>
      </w:r>
      <w:proofErr w:type="gramStart"/>
      <w:r>
        <w:t>Other</w:t>
      </w:r>
      <w:proofErr w:type="gramEnd"/>
      <w:r>
        <w:t xml:space="preserve"> players in the ecosystem, E-Payment and Card security, Micro-payments, P2P Payments, Electronic Cash, Challenges and role of policy. Other relevant topics within the subject domain may also be explored.</w:t>
      </w:r>
    </w:p>
    <w:p w14:paraId="51DA04A2" w14:textId="77777777" w:rsidR="00545FE0" w:rsidRDefault="00000000">
      <w:pPr>
        <w:pStyle w:val="Heading3"/>
        <w:spacing w:before="166"/>
        <w:jc w:val="left"/>
      </w:pPr>
      <w:r>
        <w:rPr>
          <w:color w:val="00AEEF"/>
        </w:rPr>
        <w:t xml:space="preserve">MSL879 Current and Emerging Issues in </w:t>
      </w:r>
      <w:r>
        <w:rPr>
          <w:color w:val="00AEEF"/>
          <w:spacing w:val="-2"/>
        </w:rPr>
        <w:t>Finance</w:t>
      </w:r>
    </w:p>
    <w:p w14:paraId="33F0A6E6" w14:textId="77777777" w:rsidR="00545FE0" w:rsidRDefault="00000000">
      <w:pPr>
        <w:pStyle w:val="Heading4"/>
      </w:pPr>
      <w:r>
        <w:t>3</w:t>
      </w:r>
      <w:r>
        <w:rPr>
          <w:spacing w:val="-1"/>
        </w:rPr>
        <w:t xml:space="preserve"> </w:t>
      </w:r>
      <w:r>
        <w:t>Credits (3-0-</w:t>
      </w:r>
      <w:r>
        <w:rPr>
          <w:spacing w:val="-5"/>
        </w:rPr>
        <w:t>0)</w:t>
      </w:r>
    </w:p>
    <w:p w14:paraId="323F9C8C" w14:textId="77777777" w:rsidR="00545FE0" w:rsidRDefault="00000000">
      <w:pPr>
        <w:spacing w:before="55"/>
        <w:ind w:left="123"/>
        <w:rPr>
          <w:sz w:val="18"/>
        </w:rPr>
      </w:pPr>
      <w:r>
        <w:rPr>
          <w:sz w:val="18"/>
        </w:rPr>
        <w:t>Pre-requisite(s):</w:t>
      </w:r>
      <w:r>
        <w:rPr>
          <w:spacing w:val="-3"/>
          <w:sz w:val="18"/>
        </w:rPr>
        <w:t xml:space="preserve"> </w:t>
      </w:r>
      <w:r>
        <w:rPr>
          <w:sz w:val="18"/>
        </w:rPr>
        <w:t>MSL301</w:t>
      </w:r>
      <w:r>
        <w:rPr>
          <w:spacing w:val="-1"/>
          <w:sz w:val="18"/>
        </w:rPr>
        <w:t xml:space="preserve"> </w:t>
      </w:r>
      <w:r>
        <w:rPr>
          <w:sz w:val="18"/>
        </w:rPr>
        <w:t>&amp;</w:t>
      </w:r>
      <w:r>
        <w:rPr>
          <w:spacing w:val="-1"/>
          <w:sz w:val="18"/>
        </w:rPr>
        <w:t xml:space="preserve"> </w:t>
      </w:r>
      <w:r>
        <w:rPr>
          <w:spacing w:val="-2"/>
          <w:sz w:val="18"/>
        </w:rPr>
        <w:t>MSL302</w:t>
      </w:r>
    </w:p>
    <w:p w14:paraId="4D657C47" w14:textId="77777777" w:rsidR="00545FE0" w:rsidRDefault="00000000">
      <w:pPr>
        <w:pStyle w:val="BodyText"/>
        <w:jc w:val="left"/>
      </w:pPr>
      <w:r>
        <w:t>(Relevant</w:t>
      </w:r>
      <w:r>
        <w:rPr>
          <w:spacing w:val="6"/>
        </w:rPr>
        <w:t xml:space="preserve"> </w:t>
      </w:r>
      <w:r>
        <w:t>current</w:t>
      </w:r>
      <w:r>
        <w:rPr>
          <w:spacing w:val="7"/>
        </w:rPr>
        <w:t xml:space="preserve"> </w:t>
      </w:r>
      <w:r>
        <w:t>and</w:t>
      </w:r>
      <w:r>
        <w:rPr>
          <w:spacing w:val="7"/>
        </w:rPr>
        <w:t xml:space="preserve"> </w:t>
      </w:r>
      <w:r>
        <w:t>Emerging</w:t>
      </w:r>
      <w:r>
        <w:rPr>
          <w:spacing w:val="7"/>
        </w:rPr>
        <w:t xml:space="preserve"> </w:t>
      </w:r>
      <w:r>
        <w:rPr>
          <w:spacing w:val="-2"/>
        </w:rPr>
        <w:t>Issues)</w:t>
      </w:r>
    </w:p>
    <w:p w14:paraId="495D8C54" w14:textId="77777777" w:rsidR="00545FE0" w:rsidRDefault="00545FE0">
      <w:pPr>
        <w:pStyle w:val="BodyText"/>
        <w:spacing w:before="8"/>
        <w:ind w:left="0"/>
        <w:jc w:val="left"/>
      </w:pPr>
    </w:p>
    <w:p w14:paraId="24DD58DF" w14:textId="77777777" w:rsidR="00545FE0" w:rsidRDefault="00000000">
      <w:pPr>
        <w:pStyle w:val="Heading3"/>
        <w:jc w:val="left"/>
      </w:pPr>
      <w:r>
        <w:rPr>
          <w:color w:val="00AEEF"/>
        </w:rPr>
        <w:t>MSL880</w:t>
      </w:r>
      <w:r>
        <w:rPr>
          <w:color w:val="00AEEF"/>
          <w:spacing w:val="-2"/>
        </w:rPr>
        <w:t xml:space="preserve"> </w:t>
      </w:r>
      <w:r>
        <w:rPr>
          <w:color w:val="00AEEF"/>
        </w:rPr>
        <w:t>Selected</w:t>
      </w:r>
      <w:r>
        <w:rPr>
          <w:color w:val="00AEEF"/>
          <w:spacing w:val="-1"/>
        </w:rPr>
        <w:t xml:space="preserve"> </w:t>
      </w:r>
      <w:r>
        <w:rPr>
          <w:color w:val="00AEEF"/>
        </w:rPr>
        <w:t>Topics</w:t>
      </w:r>
      <w:r>
        <w:rPr>
          <w:color w:val="00AEEF"/>
          <w:spacing w:val="-1"/>
        </w:rPr>
        <w:t xml:space="preserve"> </w:t>
      </w:r>
      <w:r>
        <w:rPr>
          <w:color w:val="00AEEF"/>
        </w:rPr>
        <w:t>in</w:t>
      </w:r>
      <w:r>
        <w:rPr>
          <w:color w:val="00AEEF"/>
          <w:spacing w:val="-1"/>
        </w:rPr>
        <w:t xml:space="preserve"> </w:t>
      </w:r>
      <w:r>
        <w:rPr>
          <w:color w:val="00AEEF"/>
        </w:rPr>
        <w:t>Management</w:t>
      </w:r>
      <w:r>
        <w:rPr>
          <w:color w:val="00AEEF"/>
          <w:spacing w:val="-1"/>
        </w:rPr>
        <w:t xml:space="preserve"> </w:t>
      </w:r>
      <w:r>
        <w:rPr>
          <w:color w:val="00AEEF"/>
          <w:spacing w:val="-2"/>
        </w:rPr>
        <w:t>Methodology</w:t>
      </w:r>
    </w:p>
    <w:p w14:paraId="5AA71B22" w14:textId="77777777" w:rsidR="00545FE0" w:rsidRDefault="00000000">
      <w:pPr>
        <w:spacing w:before="28"/>
        <w:ind w:left="123"/>
        <w:rPr>
          <w:sz w:val="18"/>
        </w:rPr>
      </w:pPr>
      <w:r>
        <w:rPr>
          <w:sz w:val="18"/>
        </w:rPr>
        <w:t>3</w:t>
      </w:r>
      <w:r>
        <w:rPr>
          <w:spacing w:val="-1"/>
          <w:sz w:val="18"/>
        </w:rPr>
        <w:t xml:space="preserve"> </w:t>
      </w:r>
      <w:r>
        <w:rPr>
          <w:sz w:val="18"/>
        </w:rPr>
        <w:t>Credits (3-0-</w:t>
      </w:r>
      <w:r>
        <w:rPr>
          <w:spacing w:val="-5"/>
          <w:sz w:val="18"/>
        </w:rPr>
        <w:t>0)</w:t>
      </w:r>
    </w:p>
    <w:p w14:paraId="57C8C310" w14:textId="77777777" w:rsidR="00545FE0" w:rsidRDefault="00000000">
      <w:pPr>
        <w:spacing w:before="55"/>
        <w:ind w:left="123"/>
        <w:rPr>
          <w:sz w:val="18"/>
        </w:rPr>
      </w:pPr>
      <w:r>
        <w:rPr>
          <w:sz w:val="18"/>
        </w:rPr>
        <w:t>Pre-requisite(s):</w:t>
      </w:r>
      <w:r>
        <w:rPr>
          <w:spacing w:val="-3"/>
          <w:sz w:val="18"/>
        </w:rPr>
        <w:t xml:space="preserve"> </w:t>
      </w:r>
      <w:r>
        <w:rPr>
          <w:sz w:val="18"/>
        </w:rPr>
        <w:t>MSL301</w:t>
      </w:r>
      <w:r>
        <w:rPr>
          <w:spacing w:val="-1"/>
          <w:sz w:val="18"/>
        </w:rPr>
        <w:t xml:space="preserve"> </w:t>
      </w:r>
      <w:r>
        <w:rPr>
          <w:sz w:val="18"/>
        </w:rPr>
        <w:t>&amp;</w:t>
      </w:r>
      <w:r>
        <w:rPr>
          <w:spacing w:val="-1"/>
          <w:sz w:val="18"/>
        </w:rPr>
        <w:t xml:space="preserve"> </w:t>
      </w:r>
      <w:r>
        <w:rPr>
          <w:spacing w:val="-2"/>
          <w:sz w:val="18"/>
        </w:rPr>
        <w:t>MSL302</w:t>
      </w:r>
    </w:p>
    <w:p w14:paraId="4BF0233D" w14:textId="77777777" w:rsidR="00545FE0" w:rsidRDefault="00000000">
      <w:pPr>
        <w:pStyle w:val="Heading3"/>
        <w:spacing w:before="169"/>
      </w:pPr>
      <w:r>
        <w:rPr>
          <w:color w:val="00AEEF"/>
          <w:spacing w:val="-6"/>
        </w:rPr>
        <w:t>MSL881</w:t>
      </w:r>
      <w:r>
        <w:rPr>
          <w:color w:val="00AEEF"/>
          <w:spacing w:val="-21"/>
        </w:rPr>
        <w:t xml:space="preserve"> </w:t>
      </w:r>
      <w:r>
        <w:rPr>
          <w:color w:val="00AEEF"/>
          <w:spacing w:val="-6"/>
        </w:rPr>
        <w:t>Management</w:t>
      </w:r>
      <w:r>
        <w:rPr>
          <w:color w:val="00AEEF"/>
          <w:spacing w:val="-21"/>
        </w:rPr>
        <w:t xml:space="preserve"> </w:t>
      </w:r>
      <w:r>
        <w:rPr>
          <w:color w:val="00AEEF"/>
          <w:spacing w:val="-6"/>
        </w:rPr>
        <w:t>of</w:t>
      </w:r>
      <w:r>
        <w:rPr>
          <w:color w:val="00AEEF"/>
          <w:spacing w:val="-21"/>
        </w:rPr>
        <w:t xml:space="preserve"> </w:t>
      </w:r>
      <w:r>
        <w:rPr>
          <w:color w:val="00AEEF"/>
          <w:spacing w:val="-6"/>
        </w:rPr>
        <w:t>Public</w:t>
      </w:r>
      <w:r>
        <w:rPr>
          <w:color w:val="00AEEF"/>
          <w:spacing w:val="-21"/>
        </w:rPr>
        <w:t xml:space="preserve"> </w:t>
      </w:r>
      <w:r>
        <w:rPr>
          <w:color w:val="00AEEF"/>
          <w:spacing w:val="-6"/>
        </w:rPr>
        <w:t>Sector</w:t>
      </w:r>
      <w:r>
        <w:rPr>
          <w:color w:val="00AEEF"/>
          <w:spacing w:val="-21"/>
        </w:rPr>
        <w:t xml:space="preserve"> </w:t>
      </w:r>
      <w:r>
        <w:rPr>
          <w:color w:val="00AEEF"/>
          <w:spacing w:val="-6"/>
        </w:rPr>
        <w:t>Enterprises</w:t>
      </w:r>
      <w:r>
        <w:rPr>
          <w:color w:val="00AEEF"/>
          <w:spacing w:val="-21"/>
        </w:rPr>
        <w:t xml:space="preserve"> </w:t>
      </w:r>
      <w:r>
        <w:rPr>
          <w:color w:val="00AEEF"/>
          <w:spacing w:val="-6"/>
        </w:rPr>
        <w:t>in</w:t>
      </w:r>
      <w:r>
        <w:rPr>
          <w:color w:val="00AEEF"/>
          <w:spacing w:val="-20"/>
        </w:rPr>
        <w:t xml:space="preserve"> </w:t>
      </w:r>
      <w:r>
        <w:rPr>
          <w:color w:val="00AEEF"/>
          <w:spacing w:val="-6"/>
        </w:rPr>
        <w:t>India</w:t>
      </w:r>
    </w:p>
    <w:p w14:paraId="5684C09D" w14:textId="77777777" w:rsidR="00545FE0" w:rsidRDefault="00000000">
      <w:pPr>
        <w:pStyle w:val="Heading4"/>
        <w:jc w:val="both"/>
      </w:pPr>
      <w:r>
        <w:t>3</w:t>
      </w:r>
      <w:r>
        <w:rPr>
          <w:spacing w:val="-1"/>
        </w:rPr>
        <w:t xml:space="preserve"> </w:t>
      </w:r>
      <w:r>
        <w:t>Credits (3-0-</w:t>
      </w:r>
      <w:r>
        <w:rPr>
          <w:spacing w:val="-5"/>
        </w:rPr>
        <w:t>0)</w:t>
      </w:r>
    </w:p>
    <w:p w14:paraId="3DDE1EA0" w14:textId="77777777" w:rsidR="00545FE0" w:rsidRDefault="00000000">
      <w:pPr>
        <w:spacing w:before="55"/>
        <w:ind w:left="123"/>
        <w:jc w:val="both"/>
        <w:rPr>
          <w:sz w:val="18"/>
        </w:rPr>
      </w:pPr>
      <w:r>
        <w:rPr>
          <w:sz w:val="18"/>
        </w:rPr>
        <w:t>Pre-requisite(s):</w:t>
      </w:r>
      <w:r>
        <w:rPr>
          <w:spacing w:val="-3"/>
          <w:sz w:val="18"/>
        </w:rPr>
        <w:t xml:space="preserve"> </w:t>
      </w:r>
      <w:r>
        <w:rPr>
          <w:sz w:val="18"/>
        </w:rPr>
        <w:t>MSL301</w:t>
      </w:r>
      <w:r>
        <w:rPr>
          <w:spacing w:val="-1"/>
          <w:sz w:val="18"/>
        </w:rPr>
        <w:t xml:space="preserve"> </w:t>
      </w:r>
      <w:r>
        <w:rPr>
          <w:sz w:val="18"/>
        </w:rPr>
        <w:t>&amp;</w:t>
      </w:r>
      <w:r>
        <w:rPr>
          <w:spacing w:val="-1"/>
          <w:sz w:val="18"/>
        </w:rPr>
        <w:t xml:space="preserve"> </w:t>
      </w:r>
      <w:r>
        <w:rPr>
          <w:spacing w:val="-2"/>
          <w:sz w:val="18"/>
        </w:rPr>
        <w:t>MSL302</w:t>
      </w:r>
    </w:p>
    <w:p w14:paraId="0D49C6EE" w14:textId="77777777" w:rsidR="00545FE0" w:rsidRDefault="00000000">
      <w:pPr>
        <w:pStyle w:val="BodyText"/>
        <w:ind w:right="38"/>
      </w:pPr>
      <w:r>
        <w:t>This course will expose the participants to the following topics: Concepts of cloud computing and its impact, Technology Road Map to Cloud Computing, Virtualization, Practical usage of virtualization, Cloud Computing Frameworks and Deployment models. Cloud resource</w:t>
      </w:r>
      <w:r>
        <w:rPr>
          <w:spacing w:val="-13"/>
        </w:rPr>
        <w:t xml:space="preserve"> </w:t>
      </w:r>
      <w:r>
        <w:t>utilization</w:t>
      </w:r>
      <w:r>
        <w:rPr>
          <w:spacing w:val="-12"/>
        </w:rPr>
        <w:t xml:space="preserve"> </w:t>
      </w:r>
      <w:r>
        <w:t>and</w:t>
      </w:r>
      <w:r>
        <w:rPr>
          <w:spacing w:val="-13"/>
        </w:rPr>
        <w:t xml:space="preserve"> </w:t>
      </w:r>
      <w:r>
        <w:t>optimization,</w:t>
      </w:r>
      <w:r>
        <w:rPr>
          <w:spacing w:val="-12"/>
        </w:rPr>
        <w:t xml:space="preserve"> </w:t>
      </w:r>
      <w:r>
        <w:t>Cloud</w:t>
      </w:r>
      <w:r>
        <w:rPr>
          <w:spacing w:val="-13"/>
        </w:rPr>
        <w:t xml:space="preserve"> </w:t>
      </w:r>
      <w:r>
        <w:t>and</w:t>
      </w:r>
      <w:r>
        <w:rPr>
          <w:spacing w:val="-12"/>
        </w:rPr>
        <w:t xml:space="preserve"> </w:t>
      </w:r>
      <w:r>
        <w:t>Web</w:t>
      </w:r>
      <w:r>
        <w:rPr>
          <w:spacing w:val="-13"/>
        </w:rPr>
        <w:t xml:space="preserve"> </w:t>
      </w:r>
      <w:r>
        <w:t>Services,</w:t>
      </w:r>
      <w:r>
        <w:rPr>
          <w:spacing w:val="-12"/>
        </w:rPr>
        <w:t xml:space="preserve"> </w:t>
      </w:r>
      <w:r>
        <w:t>Service Model</w:t>
      </w:r>
      <w:r>
        <w:rPr>
          <w:spacing w:val="-7"/>
        </w:rPr>
        <w:t xml:space="preserve"> </w:t>
      </w:r>
      <w:r>
        <w:t>Architectures,</w:t>
      </w:r>
      <w:r>
        <w:rPr>
          <w:spacing w:val="-7"/>
        </w:rPr>
        <w:t xml:space="preserve"> </w:t>
      </w:r>
      <w:r>
        <w:t>SLA</w:t>
      </w:r>
      <w:r>
        <w:rPr>
          <w:spacing w:val="-7"/>
        </w:rPr>
        <w:t xml:space="preserve"> </w:t>
      </w:r>
      <w:r>
        <w:t>and</w:t>
      </w:r>
      <w:r>
        <w:rPr>
          <w:spacing w:val="-7"/>
        </w:rPr>
        <w:t xml:space="preserve"> </w:t>
      </w:r>
      <w:r>
        <w:t>QoS,</w:t>
      </w:r>
      <w:r>
        <w:rPr>
          <w:spacing w:val="-7"/>
        </w:rPr>
        <w:t xml:space="preserve"> </w:t>
      </w:r>
      <w:r>
        <w:t>Service</w:t>
      </w:r>
      <w:r>
        <w:rPr>
          <w:spacing w:val="-7"/>
        </w:rPr>
        <w:t xml:space="preserve"> </w:t>
      </w:r>
      <w:r>
        <w:t>Oriented</w:t>
      </w:r>
      <w:r>
        <w:rPr>
          <w:spacing w:val="-7"/>
        </w:rPr>
        <w:t xml:space="preserve"> </w:t>
      </w:r>
      <w:r>
        <w:t>Architecture</w:t>
      </w:r>
      <w:r>
        <w:rPr>
          <w:spacing w:val="-7"/>
        </w:rPr>
        <w:t xml:space="preserve"> </w:t>
      </w:r>
      <w:r>
        <w:t>and Cloud Computing.</w:t>
      </w:r>
    </w:p>
    <w:p w14:paraId="62615407" w14:textId="77777777" w:rsidR="00545FE0" w:rsidRDefault="00545FE0">
      <w:pPr>
        <w:pStyle w:val="BodyText"/>
        <w:spacing w:before="16"/>
        <w:ind w:left="0"/>
        <w:jc w:val="left"/>
      </w:pPr>
    </w:p>
    <w:p w14:paraId="4AE179E4" w14:textId="77777777" w:rsidR="00545FE0" w:rsidRDefault="00000000">
      <w:pPr>
        <w:pStyle w:val="Heading3"/>
      </w:pPr>
      <w:r>
        <w:rPr>
          <w:color w:val="00AEEF"/>
        </w:rPr>
        <w:t xml:space="preserve">MSL882 Enterprise Cloud </w:t>
      </w:r>
      <w:r>
        <w:rPr>
          <w:color w:val="00AEEF"/>
          <w:spacing w:val="-2"/>
        </w:rPr>
        <w:t>Computing</w:t>
      </w:r>
    </w:p>
    <w:p w14:paraId="470E0881" w14:textId="77777777" w:rsidR="00545FE0" w:rsidRDefault="00000000">
      <w:pPr>
        <w:pStyle w:val="Heading4"/>
        <w:jc w:val="both"/>
      </w:pPr>
      <w:r>
        <w:t>1.5</w:t>
      </w:r>
      <w:r>
        <w:rPr>
          <w:spacing w:val="-1"/>
        </w:rPr>
        <w:t xml:space="preserve"> </w:t>
      </w:r>
      <w:r>
        <w:t>Credits (1.5-0-</w:t>
      </w:r>
      <w:r>
        <w:rPr>
          <w:spacing w:val="-5"/>
        </w:rPr>
        <w:t>0)</w:t>
      </w:r>
    </w:p>
    <w:p w14:paraId="00690D31" w14:textId="77777777" w:rsidR="00545FE0" w:rsidRDefault="00000000">
      <w:pPr>
        <w:spacing w:before="56"/>
        <w:ind w:left="123"/>
        <w:jc w:val="both"/>
        <w:rPr>
          <w:sz w:val="18"/>
        </w:rPr>
      </w:pPr>
      <w:r>
        <w:rPr>
          <w:sz w:val="18"/>
        </w:rPr>
        <w:t>Pre-requisite(s):</w:t>
      </w:r>
      <w:r>
        <w:rPr>
          <w:spacing w:val="-3"/>
          <w:sz w:val="18"/>
        </w:rPr>
        <w:t xml:space="preserve"> </w:t>
      </w:r>
      <w:r>
        <w:rPr>
          <w:sz w:val="18"/>
        </w:rPr>
        <w:t>MSL301</w:t>
      </w:r>
      <w:r>
        <w:rPr>
          <w:spacing w:val="-1"/>
          <w:sz w:val="18"/>
        </w:rPr>
        <w:t xml:space="preserve"> </w:t>
      </w:r>
      <w:r>
        <w:rPr>
          <w:sz w:val="18"/>
        </w:rPr>
        <w:t>&amp;</w:t>
      </w:r>
      <w:r>
        <w:rPr>
          <w:spacing w:val="-1"/>
          <w:sz w:val="18"/>
        </w:rPr>
        <w:t xml:space="preserve"> </w:t>
      </w:r>
      <w:r>
        <w:rPr>
          <w:spacing w:val="-2"/>
          <w:sz w:val="18"/>
        </w:rPr>
        <w:t>MSL302</w:t>
      </w:r>
    </w:p>
    <w:p w14:paraId="592BB97C" w14:textId="77777777" w:rsidR="00545FE0" w:rsidRDefault="00000000">
      <w:pPr>
        <w:pStyle w:val="BodyText"/>
        <w:ind w:right="38"/>
      </w:pPr>
      <w:r>
        <w:t>This course will expose the participants to the following topics: Concepts of cloud computing and its impact, Technology Road Map to Cloud Computing, Virtualization, Practical usage of virtualization, Cloud Computing Frameworks and Deployment models. Cloud resource</w:t>
      </w:r>
      <w:r>
        <w:rPr>
          <w:spacing w:val="-13"/>
        </w:rPr>
        <w:t xml:space="preserve"> </w:t>
      </w:r>
      <w:r>
        <w:t>utilization</w:t>
      </w:r>
      <w:r>
        <w:rPr>
          <w:spacing w:val="-12"/>
        </w:rPr>
        <w:t xml:space="preserve"> </w:t>
      </w:r>
      <w:r>
        <w:t>and</w:t>
      </w:r>
      <w:r>
        <w:rPr>
          <w:spacing w:val="-13"/>
        </w:rPr>
        <w:t xml:space="preserve"> </w:t>
      </w:r>
      <w:r>
        <w:t>optimization,</w:t>
      </w:r>
      <w:r>
        <w:rPr>
          <w:spacing w:val="-12"/>
        </w:rPr>
        <w:t xml:space="preserve"> </w:t>
      </w:r>
      <w:r>
        <w:t>Cloud</w:t>
      </w:r>
      <w:r>
        <w:rPr>
          <w:spacing w:val="-13"/>
        </w:rPr>
        <w:t xml:space="preserve"> </w:t>
      </w:r>
      <w:r>
        <w:t>and</w:t>
      </w:r>
      <w:r>
        <w:rPr>
          <w:spacing w:val="-12"/>
        </w:rPr>
        <w:t xml:space="preserve"> </w:t>
      </w:r>
      <w:r>
        <w:t>Web</w:t>
      </w:r>
      <w:r>
        <w:rPr>
          <w:spacing w:val="-13"/>
        </w:rPr>
        <w:t xml:space="preserve"> </w:t>
      </w:r>
      <w:r>
        <w:t>Services,</w:t>
      </w:r>
      <w:r>
        <w:rPr>
          <w:spacing w:val="-12"/>
        </w:rPr>
        <w:t xml:space="preserve"> </w:t>
      </w:r>
      <w:r>
        <w:t>Service Model</w:t>
      </w:r>
      <w:r>
        <w:rPr>
          <w:spacing w:val="-7"/>
        </w:rPr>
        <w:t xml:space="preserve"> </w:t>
      </w:r>
      <w:r>
        <w:t>Architectures,</w:t>
      </w:r>
      <w:r>
        <w:rPr>
          <w:spacing w:val="-7"/>
        </w:rPr>
        <w:t xml:space="preserve"> </w:t>
      </w:r>
      <w:r>
        <w:t>SLA</w:t>
      </w:r>
      <w:r>
        <w:rPr>
          <w:spacing w:val="-7"/>
        </w:rPr>
        <w:t xml:space="preserve"> </w:t>
      </w:r>
      <w:r>
        <w:t>and</w:t>
      </w:r>
      <w:r>
        <w:rPr>
          <w:spacing w:val="-7"/>
        </w:rPr>
        <w:t xml:space="preserve"> </w:t>
      </w:r>
      <w:r>
        <w:t>QoS,</w:t>
      </w:r>
      <w:r>
        <w:rPr>
          <w:spacing w:val="-7"/>
        </w:rPr>
        <w:t xml:space="preserve"> </w:t>
      </w:r>
      <w:r>
        <w:t>Service</w:t>
      </w:r>
      <w:r>
        <w:rPr>
          <w:spacing w:val="-7"/>
        </w:rPr>
        <w:t xml:space="preserve"> </w:t>
      </w:r>
      <w:r>
        <w:t>Oriented</w:t>
      </w:r>
      <w:r>
        <w:rPr>
          <w:spacing w:val="-7"/>
        </w:rPr>
        <w:t xml:space="preserve"> </w:t>
      </w:r>
      <w:r>
        <w:t>Architecture</w:t>
      </w:r>
      <w:r>
        <w:rPr>
          <w:spacing w:val="-7"/>
        </w:rPr>
        <w:t xml:space="preserve"> </w:t>
      </w:r>
      <w:r>
        <w:t>and Cloud Computing.</w:t>
      </w:r>
    </w:p>
    <w:p w14:paraId="7D77BC16" w14:textId="77777777" w:rsidR="00545FE0" w:rsidRDefault="00000000">
      <w:pPr>
        <w:pStyle w:val="Heading3"/>
        <w:spacing w:before="100"/>
        <w:jc w:val="left"/>
      </w:pPr>
      <w:r>
        <w:rPr>
          <w:b w:val="0"/>
        </w:rPr>
        <w:br w:type="column"/>
      </w:r>
      <w:r>
        <w:rPr>
          <w:color w:val="00AEEF"/>
        </w:rPr>
        <w:t xml:space="preserve">MSL883 ICTs, Development and </w:t>
      </w:r>
      <w:r>
        <w:rPr>
          <w:color w:val="00AEEF"/>
          <w:spacing w:val="-2"/>
        </w:rPr>
        <w:t>Business</w:t>
      </w:r>
    </w:p>
    <w:p w14:paraId="757791BF" w14:textId="77777777" w:rsidR="00545FE0" w:rsidRDefault="00000000">
      <w:pPr>
        <w:pStyle w:val="Heading4"/>
      </w:pPr>
      <w:r>
        <w:t>3</w:t>
      </w:r>
      <w:r>
        <w:rPr>
          <w:spacing w:val="-1"/>
        </w:rPr>
        <w:t xml:space="preserve"> </w:t>
      </w:r>
      <w:r>
        <w:t>Credits (3-0-</w:t>
      </w:r>
      <w:r>
        <w:rPr>
          <w:spacing w:val="-5"/>
        </w:rPr>
        <w:t>0)</w:t>
      </w:r>
    </w:p>
    <w:p w14:paraId="071F5309" w14:textId="77777777" w:rsidR="00545FE0" w:rsidRDefault="00000000">
      <w:pPr>
        <w:spacing w:before="55"/>
        <w:ind w:left="123"/>
        <w:rPr>
          <w:sz w:val="18"/>
        </w:rPr>
      </w:pPr>
      <w:r>
        <w:rPr>
          <w:sz w:val="18"/>
        </w:rPr>
        <w:t>Pre-requisite(s):</w:t>
      </w:r>
      <w:r>
        <w:rPr>
          <w:spacing w:val="-3"/>
          <w:sz w:val="18"/>
        </w:rPr>
        <w:t xml:space="preserve"> </w:t>
      </w:r>
      <w:r>
        <w:rPr>
          <w:sz w:val="18"/>
        </w:rPr>
        <w:t>MSL301</w:t>
      </w:r>
      <w:r>
        <w:rPr>
          <w:spacing w:val="-1"/>
          <w:sz w:val="18"/>
        </w:rPr>
        <w:t xml:space="preserve"> </w:t>
      </w:r>
      <w:r>
        <w:rPr>
          <w:sz w:val="18"/>
        </w:rPr>
        <w:t>&amp;</w:t>
      </w:r>
      <w:r>
        <w:rPr>
          <w:spacing w:val="-1"/>
          <w:sz w:val="18"/>
        </w:rPr>
        <w:t xml:space="preserve"> </w:t>
      </w:r>
      <w:r>
        <w:rPr>
          <w:spacing w:val="-2"/>
          <w:sz w:val="18"/>
        </w:rPr>
        <w:t>MSL302</w:t>
      </w:r>
    </w:p>
    <w:p w14:paraId="57C1437B" w14:textId="77777777" w:rsidR="00545FE0" w:rsidRDefault="00000000">
      <w:pPr>
        <w:pStyle w:val="BodyText"/>
        <w:spacing w:before="24"/>
        <w:ind w:right="140"/>
      </w:pPr>
      <w:r>
        <w:t>The</w:t>
      </w:r>
      <w:r>
        <w:rPr>
          <w:spacing w:val="-11"/>
        </w:rPr>
        <w:t xml:space="preserve"> </w:t>
      </w:r>
      <w:r>
        <w:t>course</w:t>
      </w:r>
      <w:r>
        <w:rPr>
          <w:spacing w:val="-11"/>
        </w:rPr>
        <w:t xml:space="preserve"> </w:t>
      </w:r>
      <w:r>
        <w:t>will</w:t>
      </w:r>
      <w:r>
        <w:rPr>
          <w:spacing w:val="-11"/>
        </w:rPr>
        <w:t xml:space="preserve"> </w:t>
      </w:r>
      <w:r>
        <w:t>cover</w:t>
      </w:r>
      <w:r>
        <w:rPr>
          <w:spacing w:val="-11"/>
        </w:rPr>
        <w:t xml:space="preserve"> </w:t>
      </w:r>
      <w:r>
        <w:t>the</w:t>
      </w:r>
      <w:r>
        <w:rPr>
          <w:spacing w:val="-11"/>
        </w:rPr>
        <w:t xml:space="preserve"> </w:t>
      </w:r>
      <w:r>
        <w:t>following</w:t>
      </w:r>
      <w:r>
        <w:rPr>
          <w:spacing w:val="-11"/>
        </w:rPr>
        <w:t xml:space="preserve"> </w:t>
      </w:r>
      <w:r>
        <w:t>topics:</w:t>
      </w:r>
      <w:r>
        <w:rPr>
          <w:spacing w:val="-12"/>
        </w:rPr>
        <w:t xml:space="preserve"> </w:t>
      </w:r>
      <w:r>
        <w:t>Introduction,</w:t>
      </w:r>
      <w:r>
        <w:rPr>
          <w:spacing w:val="-11"/>
        </w:rPr>
        <w:t xml:space="preserve"> </w:t>
      </w:r>
      <w:r>
        <w:t>Development agendas</w:t>
      </w:r>
      <w:r>
        <w:rPr>
          <w:spacing w:val="-7"/>
        </w:rPr>
        <w:t xml:space="preserve"> </w:t>
      </w:r>
      <w:r>
        <w:t>and</w:t>
      </w:r>
      <w:r>
        <w:rPr>
          <w:spacing w:val="-7"/>
        </w:rPr>
        <w:t xml:space="preserve"> </w:t>
      </w:r>
      <w:r>
        <w:t>place</w:t>
      </w:r>
      <w:r>
        <w:rPr>
          <w:spacing w:val="-7"/>
        </w:rPr>
        <w:t xml:space="preserve"> </w:t>
      </w:r>
      <w:r>
        <w:t>of</w:t>
      </w:r>
      <w:r>
        <w:rPr>
          <w:spacing w:val="-7"/>
        </w:rPr>
        <w:t xml:space="preserve"> </w:t>
      </w:r>
      <w:r>
        <w:t>ICTs,</w:t>
      </w:r>
      <w:r>
        <w:rPr>
          <w:spacing w:val="-7"/>
        </w:rPr>
        <w:t xml:space="preserve"> </w:t>
      </w:r>
      <w:r>
        <w:t>ICTs</w:t>
      </w:r>
      <w:r>
        <w:rPr>
          <w:spacing w:val="-7"/>
        </w:rPr>
        <w:t xml:space="preserve"> </w:t>
      </w:r>
      <w:r>
        <w:t>as</w:t>
      </w:r>
      <w:r>
        <w:rPr>
          <w:spacing w:val="-7"/>
        </w:rPr>
        <w:t xml:space="preserve"> </w:t>
      </w:r>
      <w:r>
        <w:t>appropriate</w:t>
      </w:r>
      <w:r>
        <w:rPr>
          <w:spacing w:val="-7"/>
        </w:rPr>
        <w:t xml:space="preserve"> </w:t>
      </w:r>
      <w:r>
        <w:t>technologies,</w:t>
      </w:r>
      <w:r>
        <w:rPr>
          <w:spacing w:val="-7"/>
        </w:rPr>
        <w:t xml:space="preserve"> </w:t>
      </w:r>
      <w:r>
        <w:t>ICTs</w:t>
      </w:r>
      <w:r>
        <w:rPr>
          <w:spacing w:val="-7"/>
        </w:rPr>
        <w:t xml:space="preserve"> </w:t>
      </w:r>
      <w:r>
        <w:t>in education, health, industry &amp; enterprises; ICT policy &amp; regulations. Politics</w:t>
      </w:r>
      <w:r>
        <w:rPr>
          <w:spacing w:val="-13"/>
        </w:rPr>
        <w:t xml:space="preserve"> </w:t>
      </w:r>
      <w:r>
        <w:t>of</w:t>
      </w:r>
      <w:r>
        <w:rPr>
          <w:spacing w:val="-12"/>
        </w:rPr>
        <w:t xml:space="preserve"> </w:t>
      </w:r>
      <w:r>
        <w:t>open</w:t>
      </w:r>
      <w:r>
        <w:rPr>
          <w:spacing w:val="-13"/>
        </w:rPr>
        <w:t xml:space="preserve"> </w:t>
      </w:r>
      <w:r>
        <w:t>technology</w:t>
      </w:r>
      <w:r>
        <w:rPr>
          <w:spacing w:val="-12"/>
        </w:rPr>
        <w:t xml:space="preserve"> </w:t>
      </w:r>
      <w:r>
        <w:t>standards;</w:t>
      </w:r>
      <w:r>
        <w:rPr>
          <w:spacing w:val="-13"/>
        </w:rPr>
        <w:t xml:space="preserve"> </w:t>
      </w:r>
      <w:r>
        <w:t>ICT</w:t>
      </w:r>
      <w:r>
        <w:rPr>
          <w:spacing w:val="-12"/>
        </w:rPr>
        <w:t xml:space="preserve"> </w:t>
      </w:r>
      <w:r>
        <w:t>consulting</w:t>
      </w:r>
      <w:r>
        <w:rPr>
          <w:spacing w:val="-13"/>
        </w:rPr>
        <w:t xml:space="preserve"> </w:t>
      </w:r>
      <w:r>
        <w:t>for</w:t>
      </w:r>
      <w:r>
        <w:rPr>
          <w:spacing w:val="-12"/>
        </w:rPr>
        <w:t xml:space="preserve"> </w:t>
      </w:r>
      <w:r>
        <w:t>government; ICTs, Bottom of Pyramid &amp; Business.</w:t>
      </w:r>
    </w:p>
    <w:p w14:paraId="2C469CE7" w14:textId="77777777" w:rsidR="00545FE0" w:rsidRDefault="00000000">
      <w:pPr>
        <w:pStyle w:val="Heading3"/>
        <w:spacing w:before="168"/>
        <w:jc w:val="left"/>
      </w:pPr>
      <w:r>
        <w:rPr>
          <w:color w:val="00AEEF"/>
        </w:rPr>
        <w:t xml:space="preserve">MSL884 Information System </w:t>
      </w:r>
      <w:r>
        <w:rPr>
          <w:color w:val="00AEEF"/>
          <w:spacing w:val="-2"/>
        </w:rPr>
        <w:t>Strategy</w:t>
      </w:r>
    </w:p>
    <w:p w14:paraId="2BFE0DE1" w14:textId="77777777" w:rsidR="00545FE0" w:rsidRDefault="00000000">
      <w:pPr>
        <w:pStyle w:val="Heading4"/>
      </w:pPr>
      <w:r>
        <w:t>3</w:t>
      </w:r>
      <w:r>
        <w:rPr>
          <w:spacing w:val="-1"/>
        </w:rPr>
        <w:t xml:space="preserve"> </w:t>
      </w:r>
      <w:r>
        <w:t>Credits (3-0-</w:t>
      </w:r>
      <w:r>
        <w:rPr>
          <w:spacing w:val="-5"/>
        </w:rPr>
        <w:t>0)</w:t>
      </w:r>
    </w:p>
    <w:p w14:paraId="4C6740E9" w14:textId="77777777" w:rsidR="00545FE0" w:rsidRDefault="00000000">
      <w:pPr>
        <w:spacing w:before="55"/>
        <w:ind w:left="123"/>
        <w:rPr>
          <w:sz w:val="18"/>
        </w:rPr>
      </w:pPr>
      <w:r>
        <w:rPr>
          <w:sz w:val="18"/>
        </w:rPr>
        <w:t>Pre-requisite(s):</w:t>
      </w:r>
      <w:r>
        <w:rPr>
          <w:spacing w:val="-3"/>
          <w:sz w:val="18"/>
        </w:rPr>
        <w:t xml:space="preserve"> </w:t>
      </w:r>
      <w:r>
        <w:rPr>
          <w:sz w:val="18"/>
        </w:rPr>
        <w:t>MSL301</w:t>
      </w:r>
      <w:r>
        <w:rPr>
          <w:spacing w:val="-1"/>
          <w:sz w:val="18"/>
        </w:rPr>
        <w:t xml:space="preserve"> </w:t>
      </w:r>
      <w:r>
        <w:rPr>
          <w:sz w:val="18"/>
        </w:rPr>
        <w:t>&amp;</w:t>
      </w:r>
      <w:r>
        <w:rPr>
          <w:spacing w:val="-1"/>
          <w:sz w:val="18"/>
        </w:rPr>
        <w:t xml:space="preserve"> </w:t>
      </w:r>
      <w:r>
        <w:rPr>
          <w:spacing w:val="-2"/>
          <w:sz w:val="18"/>
        </w:rPr>
        <w:t>MSL302</w:t>
      </w:r>
    </w:p>
    <w:p w14:paraId="3032121F" w14:textId="77777777" w:rsidR="00545FE0" w:rsidRDefault="00000000">
      <w:pPr>
        <w:pStyle w:val="BodyText"/>
        <w:spacing w:before="24"/>
        <w:ind w:right="139"/>
      </w:pPr>
      <w:r>
        <w:t>This</w:t>
      </w:r>
      <w:r>
        <w:rPr>
          <w:spacing w:val="35"/>
        </w:rPr>
        <w:t xml:space="preserve"> </w:t>
      </w:r>
      <w:r>
        <w:t>course</w:t>
      </w:r>
      <w:r>
        <w:rPr>
          <w:spacing w:val="35"/>
        </w:rPr>
        <w:t xml:space="preserve"> </w:t>
      </w:r>
      <w:r>
        <w:t>may</w:t>
      </w:r>
      <w:r>
        <w:rPr>
          <w:spacing w:val="35"/>
        </w:rPr>
        <w:t xml:space="preserve"> </w:t>
      </w:r>
      <w:r>
        <w:t>expose</w:t>
      </w:r>
      <w:r>
        <w:rPr>
          <w:spacing w:val="35"/>
        </w:rPr>
        <w:t xml:space="preserve"> </w:t>
      </w:r>
      <w:r>
        <w:t>the</w:t>
      </w:r>
      <w:r>
        <w:rPr>
          <w:spacing w:val="35"/>
        </w:rPr>
        <w:t xml:space="preserve"> </w:t>
      </w:r>
      <w:r>
        <w:t>participants</w:t>
      </w:r>
      <w:r>
        <w:rPr>
          <w:spacing w:val="35"/>
        </w:rPr>
        <w:t xml:space="preserve"> </w:t>
      </w:r>
      <w:r>
        <w:t>to</w:t>
      </w:r>
      <w:r>
        <w:rPr>
          <w:spacing w:val="35"/>
        </w:rPr>
        <w:t xml:space="preserve"> </w:t>
      </w:r>
      <w:r>
        <w:t>the</w:t>
      </w:r>
      <w:r>
        <w:rPr>
          <w:spacing w:val="35"/>
        </w:rPr>
        <w:t xml:space="preserve"> </w:t>
      </w:r>
      <w:r>
        <w:t>following</w:t>
      </w:r>
      <w:r>
        <w:rPr>
          <w:spacing w:val="35"/>
        </w:rPr>
        <w:t xml:space="preserve"> </w:t>
      </w:r>
      <w:r>
        <w:t>topics: IT Evolution and its implications for business, IT Productivity</w:t>
      </w:r>
      <w:r>
        <w:rPr>
          <w:spacing w:val="40"/>
        </w:rPr>
        <w:t xml:space="preserve"> </w:t>
      </w:r>
      <w:r>
        <w:t>Paradox - Issues and Implications, Impact of IS in the Networked Economy, Reasons for success and failure of IT projects, Disaster planning,</w:t>
      </w:r>
      <w:r>
        <w:rPr>
          <w:spacing w:val="-8"/>
        </w:rPr>
        <w:t xml:space="preserve"> </w:t>
      </w:r>
      <w:r>
        <w:t>Approaches</w:t>
      </w:r>
      <w:r>
        <w:rPr>
          <w:spacing w:val="-7"/>
        </w:rPr>
        <w:t xml:space="preserve"> </w:t>
      </w:r>
      <w:r>
        <w:t>to</w:t>
      </w:r>
      <w:r>
        <w:rPr>
          <w:spacing w:val="-8"/>
        </w:rPr>
        <w:t xml:space="preserve"> </w:t>
      </w:r>
      <w:r>
        <w:t>IS</w:t>
      </w:r>
      <w:r>
        <w:rPr>
          <w:spacing w:val="-7"/>
        </w:rPr>
        <w:t xml:space="preserve"> </w:t>
      </w:r>
      <w:r>
        <w:t>Development</w:t>
      </w:r>
      <w:r>
        <w:rPr>
          <w:spacing w:val="-7"/>
        </w:rPr>
        <w:t xml:space="preserve"> </w:t>
      </w:r>
      <w:r>
        <w:t>(e.g.</w:t>
      </w:r>
      <w:r>
        <w:rPr>
          <w:spacing w:val="-8"/>
        </w:rPr>
        <w:t xml:space="preserve"> </w:t>
      </w:r>
      <w:r>
        <w:t>Portfolio</w:t>
      </w:r>
      <w:r>
        <w:rPr>
          <w:spacing w:val="-7"/>
        </w:rPr>
        <w:t xml:space="preserve"> </w:t>
      </w:r>
      <w:r>
        <w:t>approaches), Technology Justification and Alignment Models, Strategic impact of IT</w:t>
      </w:r>
      <w:r>
        <w:rPr>
          <w:spacing w:val="-20"/>
        </w:rPr>
        <w:t xml:space="preserve"> </w:t>
      </w:r>
      <w:r>
        <w:t>/</w:t>
      </w:r>
      <w:r>
        <w:rPr>
          <w:spacing w:val="-20"/>
        </w:rPr>
        <w:t xml:space="preserve"> </w:t>
      </w:r>
      <w:r>
        <w:t>IS, Role of the CIO and challenges in business continuity.</w:t>
      </w:r>
    </w:p>
    <w:p w14:paraId="0BEE032F" w14:textId="77777777" w:rsidR="00545FE0" w:rsidRDefault="00000000">
      <w:pPr>
        <w:pStyle w:val="Heading3"/>
        <w:spacing w:before="166"/>
        <w:jc w:val="left"/>
      </w:pPr>
      <w:r>
        <w:rPr>
          <w:color w:val="00AEEF"/>
        </w:rPr>
        <w:t xml:space="preserve">MSL885 Digital Marketing-Analytics &amp; </w:t>
      </w:r>
      <w:r>
        <w:rPr>
          <w:color w:val="00AEEF"/>
          <w:spacing w:val="-2"/>
        </w:rPr>
        <w:t>Optimization</w:t>
      </w:r>
    </w:p>
    <w:p w14:paraId="44FCE655" w14:textId="77777777" w:rsidR="00545FE0" w:rsidRDefault="00000000">
      <w:pPr>
        <w:pStyle w:val="Heading4"/>
      </w:pPr>
      <w:r>
        <w:t>3</w:t>
      </w:r>
      <w:r>
        <w:rPr>
          <w:spacing w:val="-1"/>
        </w:rPr>
        <w:t xml:space="preserve"> </w:t>
      </w:r>
      <w:r>
        <w:t>Credits (3-0-</w:t>
      </w:r>
      <w:r>
        <w:rPr>
          <w:spacing w:val="-5"/>
        </w:rPr>
        <w:t>0)</w:t>
      </w:r>
    </w:p>
    <w:p w14:paraId="351D36ED" w14:textId="77777777" w:rsidR="00545FE0" w:rsidRDefault="00000000">
      <w:pPr>
        <w:spacing w:before="55"/>
        <w:ind w:left="123"/>
        <w:rPr>
          <w:sz w:val="18"/>
        </w:rPr>
      </w:pPr>
      <w:r>
        <w:rPr>
          <w:sz w:val="18"/>
        </w:rPr>
        <w:t>Pre-requisite(s):</w:t>
      </w:r>
      <w:r>
        <w:rPr>
          <w:spacing w:val="-3"/>
          <w:sz w:val="18"/>
        </w:rPr>
        <w:t xml:space="preserve"> </w:t>
      </w:r>
      <w:r>
        <w:rPr>
          <w:sz w:val="18"/>
        </w:rPr>
        <w:t>MSL301</w:t>
      </w:r>
      <w:r>
        <w:rPr>
          <w:spacing w:val="-1"/>
          <w:sz w:val="18"/>
        </w:rPr>
        <w:t xml:space="preserve"> </w:t>
      </w:r>
      <w:r>
        <w:rPr>
          <w:sz w:val="18"/>
        </w:rPr>
        <w:t>&amp;</w:t>
      </w:r>
      <w:r>
        <w:rPr>
          <w:spacing w:val="-1"/>
          <w:sz w:val="18"/>
        </w:rPr>
        <w:t xml:space="preserve"> </w:t>
      </w:r>
      <w:r>
        <w:rPr>
          <w:spacing w:val="-2"/>
          <w:sz w:val="18"/>
        </w:rPr>
        <w:t>MSL302</w:t>
      </w:r>
    </w:p>
    <w:p w14:paraId="3CD0F917" w14:textId="77777777" w:rsidR="00545FE0" w:rsidRDefault="00000000">
      <w:pPr>
        <w:pStyle w:val="BodyText"/>
        <w:ind w:right="133"/>
      </w:pPr>
      <w:r>
        <w:t xml:space="preserve">The course may cover the following topics: Introduction and Perspectives in internet marketing, Online consumer </w:t>
      </w:r>
      <w:proofErr w:type="spellStart"/>
      <w:r>
        <w:t>behaviour</w:t>
      </w:r>
      <w:proofErr w:type="spellEnd"/>
      <w:r>
        <w:t xml:space="preserve"> and technology adoption theories, Managing the Word of Web, Mapping online communities &amp; networks, Online pricing mechanisms, Social Network Analytics &amp; Optimization, Web Analytics and Optimization, Traffic analytics, Online campaign and channel management, Managing the Web 2.0, Search Engine &amp; Social Media Optimization, SMAC, Social CRMs, Metrics for E-Commerce Analytics, KPIs, Revenue Analytics.</w:t>
      </w:r>
    </w:p>
    <w:p w14:paraId="37F0BCC6" w14:textId="77777777" w:rsidR="00545FE0" w:rsidRDefault="00000000">
      <w:pPr>
        <w:pStyle w:val="Heading3"/>
        <w:spacing w:before="164"/>
        <w:jc w:val="left"/>
      </w:pPr>
      <w:r>
        <w:rPr>
          <w:color w:val="00AEEF"/>
        </w:rPr>
        <w:t xml:space="preserve">MSL886 IT Consulting &amp; </w:t>
      </w:r>
      <w:r>
        <w:rPr>
          <w:color w:val="00AEEF"/>
          <w:spacing w:val="-2"/>
        </w:rPr>
        <w:t>Practice</w:t>
      </w:r>
    </w:p>
    <w:p w14:paraId="2986D478" w14:textId="77777777" w:rsidR="00545FE0" w:rsidRDefault="00000000">
      <w:pPr>
        <w:pStyle w:val="Heading4"/>
      </w:pPr>
      <w:r>
        <w:t>3</w:t>
      </w:r>
      <w:r>
        <w:rPr>
          <w:spacing w:val="-1"/>
        </w:rPr>
        <w:t xml:space="preserve"> </w:t>
      </w:r>
      <w:r>
        <w:t>Credits (3-0-</w:t>
      </w:r>
      <w:r>
        <w:rPr>
          <w:spacing w:val="-5"/>
        </w:rPr>
        <w:t>0)</w:t>
      </w:r>
    </w:p>
    <w:p w14:paraId="3491BF95" w14:textId="77777777" w:rsidR="00545FE0" w:rsidRDefault="00000000">
      <w:pPr>
        <w:spacing w:before="56"/>
        <w:ind w:left="123"/>
        <w:rPr>
          <w:sz w:val="18"/>
        </w:rPr>
      </w:pPr>
      <w:r>
        <w:rPr>
          <w:sz w:val="18"/>
        </w:rPr>
        <w:t>Pre-requisite(s):</w:t>
      </w:r>
      <w:r>
        <w:rPr>
          <w:spacing w:val="-3"/>
          <w:sz w:val="18"/>
        </w:rPr>
        <w:t xml:space="preserve"> </w:t>
      </w:r>
      <w:r>
        <w:rPr>
          <w:sz w:val="18"/>
        </w:rPr>
        <w:t>MSL301</w:t>
      </w:r>
      <w:r>
        <w:rPr>
          <w:spacing w:val="-1"/>
          <w:sz w:val="18"/>
        </w:rPr>
        <w:t xml:space="preserve"> </w:t>
      </w:r>
      <w:r>
        <w:rPr>
          <w:sz w:val="18"/>
        </w:rPr>
        <w:t>&amp;</w:t>
      </w:r>
      <w:r>
        <w:rPr>
          <w:spacing w:val="-1"/>
          <w:sz w:val="18"/>
        </w:rPr>
        <w:t xml:space="preserve"> </w:t>
      </w:r>
      <w:r>
        <w:rPr>
          <w:spacing w:val="-2"/>
          <w:sz w:val="18"/>
        </w:rPr>
        <w:t>MSL302</w:t>
      </w:r>
    </w:p>
    <w:p w14:paraId="566F959D" w14:textId="77777777" w:rsidR="00545FE0" w:rsidRDefault="00000000">
      <w:pPr>
        <w:pStyle w:val="BodyText"/>
        <w:ind w:right="136"/>
      </w:pPr>
      <w:r>
        <w:rPr>
          <w:spacing w:val="-2"/>
        </w:rPr>
        <w:t>This</w:t>
      </w:r>
      <w:r>
        <w:rPr>
          <w:spacing w:val="-10"/>
        </w:rPr>
        <w:t xml:space="preserve"> </w:t>
      </w:r>
      <w:r>
        <w:rPr>
          <w:spacing w:val="-2"/>
        </w:rPr>
        <w:t>course</w:t>
      </w:r>
      <w:r>
        <w:rPr>
          <w:spacing w:val="-10"/>
        </w:rPr>
        <w:t xml:space="preserve"> </w:t>
      </w:r>
      <w:r>
        <w:rPr>
          <w:spacing w:val="-2"/>
        </w:rPr>
        <w:t>may</w:t>
      </w:r>
      <w:r>
        <w:rPr>
          <w:spacing w:val="-10"/>
        </w:rPr>
        <w:t xml:space="preserve"> </w:t>
      </w:r>
      <w:r>
        <w:rPr>
          <w:spacing w:val="-2"/>
        </w:rPr>
        <w:t>expose</w:t>
      </w:r>
      <w:r>
        <w:rPr>
          <w:spacing w:val="-10"/>
        </w:rPr>
        <w:t xml:space="preserve"> </w:t>
      </w:r>
      <w:r>
        <w:rPr>
          <w:spacing w:val="-2"/>
        </w:rPr>
        <w:t>the</w:t>
      </w:r>
      <w:r>
        <w:rPr>
          <w:spacing w:val="-10"/>
        </w:rPr>
        <w:t xml:space="preserve"> </w:t>
      </w:r>
      <w:r>
        <w:rPr>
          <w:spacing w:val="-2"/>
        </w:rPr>
        <w:t>participants</w:t>
      </w:r>
      <w:r>
        <w:rPr>
          <w:spacing w:val="-10"/>
        </w:rPr>
        <w:t xml:space="preserve"> </w:t>
      </w:r>
      <w:r>
        <w:rPr>
          <w:spacing w:val="-2"/>
        </w:rPr>
        <w:t>to</w:t>
      </w:r>
      <w:r>
        <w:rPr>
          <w:spacing w:val="-10"/>
        </w:rPr>
        <w:t xml:space="preserve"> </w:t>
      </w:r>
      <w:r>
        <w:rPr>
          <w:spacing w:val="-2"/>
        </w:rPr>
        <w:t>the</w:t>
      </w:r>
      <w:r>
        <w:rPr>
          <w:spacing w:val="-10"/>
        </w:rPr>
        <w:t xml:space="preserve"> </w:t>
      </w:r>
      <w:r>
        <w:rPr>
          <w:spacing w:val="-2"/>
        </w:rPr>
        <w:t>following</w:t>
      </w:r>
      <w:r>
        <w:rPr>
          <w:spacing w:val="-10"/>
        </w:rPr>
        <w:t xml:space="preserve"> </w:t>
      </w:r>
      <w:r>
        <w:rPr>
          <w:spacing w:val="-2"/>
        </w:rPr>
        <w:t>topics:</w:t>
      </w:r>
      <w:r>
        <w:rPr>
          <w:spacing w:val="-10"/>
        </w:rPr>
        <w:t xml:space="preserve"> </w:t>
      </w:r>
      <w:r>
        <w:rPr>
          <w:spacing w:val="-2"/>
        </w:rPr>
        <w:t xml:space="preserve">Trends </w:t>
      </w:r>
      <w:r>
        <w:t xml:space="preserve">in the IT consulting industry, IT consulting issues and pain points, Critical IT issues and their organizational contexts, Marketing and selling IT consulting projects, Project Entry Strategies, Contracting, Proposal Writing and making the sales pitch, Frameworks for technology evaluation. Frameworks for consulting intervention, </w:t>
      </w:r>
      <w:r>
        <w:rPr>
          <w:spacing w:val="-2"/>
        </w:rPr>
        <w:t xml:space="preserve">change management and project </w:t>
      </w:r>
      <w:proofErr w:type="spellStart"/>
      <w:proofErr w:type="gramStart"/>
      <w:r>
        <w:rPr>
          <w:spacing w:val="-2"/>
        </w:rPr>
        <w:t>closure,Implementation</w:t>
      </w:r>
      <w:proofErr w:type="spellEnd"/>
      <w:proofErr w:type="gramEnd"/>
      <w:r>
        <w:rPr>
          <w:spacing w:val="-2"/>
        </w:rPr>
        <w:t xml:space="preserve"> Planning for </w:t>
      </w:r>
      <w:r>
        <w:t>IT</w:t>
      </w:r>
      <w:r>
        <w:rPr>
          <w:spacing w:val="-13"/>
        </w:rPr>
        <w:t xml:space="preserve"> </w:t>
      </w:r>
      <w:r>
        <w:t>Projects,</w:t>
      </w:r>
      <w:r>
        <w:rPr>
          <w:spacing w:val="-12"/>
        </w:rPr>
        <w:t xml:space="preserve"> </w:t>
      </w:r>
      <w:r>
        <w:t>Managing</w:t>
      </w:r>
      <w:r>
        <w:rPr>
          <w:spacing w:val="-13"/>
        </w:rPr>
        <w:t xml:space="preserve"> </w:t>
      </w:r>
      <w:r>
        <w:t>Consulting</w:t>
      </w:r>
      <w:r>
        <w:rPr>
          <w:spacing w:val="-12"/>
        </w:rPr>
        <w:t xml:space="preserve"> </w:t>
      </w:r>
      <w:r>
        <w:t>Firms</w:t>
      </w:r>
      <w:r>
        <w:rPr>
          <w:spacing w:val="-13"/>
        </w:rPr>
        <w:t xml:space="preserve"> </w:t>
      </w:r>
      <w:r>
        <w:t>and</w:t>
      </w:r>
      <w:r>
        <w:rPr>
          <w:spacing w:val="-12"/>
        </w:rPr>
        <w:t xml:space="preserve"> </w:t>
      </w:r>
      <w:r>
        <w:t>Knowledge</w:t>
      </w:r>
      <w:r>
        <w:rPr>
          <w:spacing w:val="-13"/>
        </w:rPr>
        <w:t xml:space="preserve"> </w:t>
      </w:r>
      <w:r>
        <w:t>Management. Other relevant topics may also be explored.</w:t>
      </w:r>
    </w:p>
    <w:p w14:paraId="11CB83C0" w14:textId="77777777" w:rsidR="00545FE0" w:rsidRDefault="00000000">
      <w:pPr>
        <w:pStyle w:val="Heading3"/>
        <w:spacing w:before="164"/>
        <w:jc w:val="left"/>
      </w:pPr>
      <w:r>
        <w:rPr>
          <w:color w:val="00AEEF"/>
        </w:rPr>
        <w:t xml:space="preserve">MSL887 Mobile </w:t>
      </w:r>
      <w:r>
        <w:rPr>
          <w:color w:val="00AEEF"/>
          <w:spacing w:val="-2"/>
        </w:rPr>
        <w:t>Commerce</w:t>
      </w:r>
    </w:p>
    <w:p w14:paraId="478A1CD0" w14:textId="77777777" w:rsidR="00545FE0" w:rsidRDefault="00000000">
      <w:pPr>
        <w:pStyle w:val="Heading4"/>
      </w:pPr>
      <w:r>
        <w:t>3</w:t>
      </w:r>
      <w:r>
        <w:rPr>
          <w:spacing w:val="-1"/>
        </w:rPr>
        <w:t xml:space="preserve"> </w:t>
      </w:r>
      <w:r>
        <w:t>Credits (3-0-</w:t>
      </w:r>
      <w:r>
        <w:rPr>
          <w:spacing w:val="-5"/>
        </w:rPr>
        <w:t>0)</w:t>
      </w:r>
    </w:p>
    <w:p w14:paraId="18803D05" w14:textId="77777777" w:rsidR="00545FE0" w:rsidRDefault="00000000">
      <w:pPr>
        <w:spacing w:before="55"/>
        <w:ind w:left="123"/>
        <w:rPr>
          <w:sz w:val="18"/>
        </w:rPr>
      </w:pPr>
      <w:r>
        <w:rPr>
          <w:sz w:val="18"/>
        </w:rPr>
        <w:t>Pre-requisite(s):</w:t>
      </w:r>
      <w:r>
        <w:rPr>
          <w:spacing w:val="-3"/>
          <w:sz w:val="18"/>
        </w:rPr>
        <w:t xml:space="preserve"> </w:t>
      </w:r>
      <w:r>
        <w:rPr>
          <w:sz w:val="18"/>
        </w:rPr>
        <w:t>MSL301</w:t>
      </w:r>
      <w:r>
        <w:rPr>
          <w:spacing w:val="-1"/>
          <w:sz w:val="18"/>
        </w:rPr>
        <w:t xml:space="preserve"> </w:t>
      </w:r>
      <w:r>
        <w:rPr>
          <w:sz w:val="18"/>
        </w:rPr>
        <w:t>&amp;</w:t>
      </w:r>
      <w:r>
        <w:rPr>
          <w:spacing w:val="-1"/>
          <w:sz w:val="18"/>
        </w:rPr>
        <w:t xml:space="preserve"> </w:t>
      </w:r>
      <w:r>
        <w:rPr>
          <w:spacing w:val="-2"/>
          <w:sz w:val="18"/>
        </w:rPr>
        <w:t>MSL302</w:t>
      </w:r>
    </w:p>
    <w:p w14:paraId="0AB19A0C" w14:textId="77777777" w:rsidR="00545FE0" w:rsidRDefault="00000000">
      <w:pPr>
        <w:pStyle w:val="BodyText"/>
        <w:ind w:right="139"/>
      </w:pPr>
      <w:r>
        <w:t xml:space="preserve">This course may expose the participants to the following topics: Introduction to Ubiquitous computing, Mobile communication and emerging technologies, Ubiquitous business models and challenges, </w:t>
      </w:r>
      <w:r>
        <w:rPr>
          <w:spacing w:val="-2"/>
        </w:rPr>
        <w:t>Security</w:t>
      </w:r>
      <w:r>
        <w:rPr>
          <w:spacing w:val="-8"/>
        </w:rPr>
        <w:t xml:space="preserve"> </w:t>
      </w:r>
      <w:r>
        <w:rPr>
          <w:spacing w:val="-2"/>
        </w:rPr>
        <w:t>issues</w:t>
      </w:r>
      <w:r>
        <w:rPr>
          <w:spacing w:val="-8"/>
        </w:rPr>
        <w:t xml:space="preserve"> </w:t>
      </w:r>
      <w:r>
        <w:rPr>
          <w:spacing w:val="-2"/>
        </w:rPr>
        <w:t>and</w:t>
      </w:r>
      <w:r>
        <w:rPr>
          <w:spacing w:val="-8"/>
        </w:rPr>
        <w:t xml:space="preserve"> </w:t>
      </w:r>
      <w:r>
        <w:rPr>
          <w:spacing w:val="-2"/>
        </w:rPr>
        <w:t>information</w:t>
      </w:r>
      <w:r>
        <w:rPr>
          <w:spacing w:val="-8"/>
        </w:rPr>
        <w:t xml:space="preserve"> </w:t>
      </w:r>
      <w:r>
        <w:rPr>
          <w:spacing w:val="-2"/>
        </w:rPr>
        <w:t>risk</w:t>
      </w:r>
      <w:r>
        <w:rPr>
          <w:spacing w:val="-8"/>
        </w:rPr>
        <w:t xml:space="preserve"> </w:t>
      </w:r>
      <w:r>
        <w:rPr>
          <w:spacing w:val="-2"/>
        </w:rPr>
        <w:t>management</w:t>
      </w:r>
      <w:r>
        <w:rPr>
          <w:spacing w:val="-8"/>
        </w:rPr>
        <w:t xml:space="preserve"> </w:t>
      </w:r>
      <w:r>
        <w:rPr>
          <w:spacing w:val="-2"/>
        </w:rPr>
        <w:t>in</w:t>
      </w:r>
      <w:r>
        <w:rPr>
          <w:spacing w:val="-8"/>
        </w:rPr>
        <w:t xml:space="preserve"> </w:t>
      </w:r>
      <w:r>
        <w:rPr>
          <w:spacing w:val="-2"/>
        </w:rPr>
        <w:t>mobile</w:t>
      </w:r>
      <w:r>
        <w:rPr>
          <w:spacing w:val="-8"/>
        </w:rPr>
        <w:t xml:space="preserve"> </w:t>
      </w:r>
      <w:r>
        <w:rPr>
          <w:spacing w:val="-2"/>
        </w:rPr>
        <w:t>commerce. Mobile</w:t>
      </w:r>
      <w:r>
        <w:rPr>
          <w:spacing w:val="-11"/>
        </w:rPr>
        <w:t xml:space="preserve"> </w:t>
      </w:r>
      <w:r>
        <w:rPr>
          <w:spacing w:val="-2"/>
        </w:rPr>
        <w:t>services</w:t>
      </w:r>
      <w:r>
        <w:rPr>
          <w:spacing w:val="-10"/>
        </w:rPr>
        <w:t xml:space="preserve"> </w:t>
      </w:r>
      <w:r>
        <w:rPr>
          <w:spacing w:val="-2"/>
        </w:rPr>
        <w:t>and</w:t>
      </w:r>
      <w:r>
        <w:rPr>
          <w:spacing w:val="-11"/>
        </w:rPr>
        <w:t xml:space="preserve"> </w:t>
      </w:r>
      <w:proofErr w:type="gramStart"/>
      <w:r>
        <w:rPr>
          <w:spacing w:val="-2"/>
        </w:rPr>
        <w:t>location</w:t>
      </w:r>
      <w:r>
        <w:rPr>
          <w:spacing w:val="-10"/>
        </w:rPr>
        <w:t xml:space="preserve"> </w:t>
      </w:r>
      <w:r>
        <w:rPr>
          <w:spacing w:val="-2"/>
        </w:rPr>
        <w:t>based</w:t>
      </w:r>
      <w:proofErr w:type="gramEnd"/>
      <w:r>
        <w:rPr>
          <w:spacing w:val="-11"/>
        </w:rPr>
        <w:t xml:space="preserve"> </w:t>
      </w:r>
      <w:r>
        <w:rPr>
          <w:spacing w:val="-2"/>
        </w:rPr>
        <w:t>services,</w:t>
      </w:r>
      <w:r>
        <w:rPr>
          <w:spacing w:val="-10"/>
        </w:rPr>
        <w:t xml:space="preserve"> </w:t>
      </w:r>
      <w:r>
        <w:rPr>
          <w:spacing w:val="-2"/>
        </w:rPr>
        <w:t>Interface</w:t>
      </w:r>
      <w:r>
        <w:rPr>
          <w:spacing w:val="-11"/>
        </w:rPr>
        <w:t xml:space="preserve"> </w:t>
      </w:r>
      <w:r>
        <w:rPr>
          <w:spacing w:val="-2"/>
        </w:rPr>
        <w:t>with</w:t>
      </w:r>
      <w:r>
        <w:rPr>
          <w:spacing w:val="-10"/>
        </w:rPr>
        <w:t xml:space="preserve"> </w:t>
      </w:r>
      <w:r>
        <w:rPr>
          <w:spacing w:val="-2"/>
        </w:rPr>
        <w:t>Social</w:t>
      </w:r>
      <w:r>
        <w:rPr>
          <w:spacing w:val="-11"/>
        </w:rPr>
        <w:t xml:space="preserve"> </w:t>
      </w:r>
      <w:r>
        <w:rPr>
          <w:spacing w:val="-2"/>
        </w:rPr>
        <w:t xml:space="preserve">Media </w:t>
      </w:r>
      <w:r>
        <w:t xml:space="preserve">and Cloud, Mobile banking and payment systems, Socio-economic </w:t>
      </w:r>
      <w:r>
        <w:rPr>
          <w:spacing w:val="-6"/>
        </w:rPr>
        <w:t xml:space="preserve">development with m-Commerce, Mobile based services for e-governance. </w:t>
      </w:r>
      <w:r>
        <w:rPr>
          <w:spacing w:val="-2"/>
        </w:rPr>
        <w:t>Introduction</w:t>
      </w:r>
      <w:r>
        <w:rPr>
          <w:spacing w:val="-11"/>
        </w:rPr>
        <w:t xml:space="preserve"> </w:t>
      </w:r>
      <w:r>
        <w:rPr>
          <w:spacing w:val="-2"/>
        </w:rPr>
        <w:t>to</w:t>
      </w:r>
      <w:r>
        <w:rPr>
          <w:spacing w:val="-10"/>
        </w:rPr>
        <w:t xml:space="preserve"> </w:t>
      </w:r>
      <w:r>
        <w:rPr>
          <w:spacing w:val="-2"/>
        </w:rPr>
        <w:t>mobile</w:t>
      </w:r>
      <w:r>
        <w:rPr>
          <w:spacing w:val="-11"/>
        </w:rPr>
        <w:t xml:space="preserve"> </w:t>
      </w:r>
      <w:r>
        <w:rPr>
          <w:spacing w:val="-2"/>
        </w:rPr>
        <w:t>apps</w:t>
      </w:r>
      <w:r>
        <w:rPr>
          <w:spacing w:val="-10"/>
        </w:rPr>
        <w:t xml:space="preserve"> </w:t>
      </w:r>
      <w:r>
        <w:rPr>
          <w:spacing w:val="-2"/>
        </w:rPr>
        <w:t>in</w:t>
      </w:r>
      <w:r>
        <w:rPr>
          <w:spacing w:val="-11"/>
        </w:rPr>
        <w:t xml:space="preserve"> </w:t>
      </w:r>
      <w:r>
        <w:rPr>
          <w:spacing w:val="-2"/>
        </w:rPr>
        <w:t>the</w:t>
      </w:r>
      <w:r>
        <w:rPr>
          <w:spacing w:val="-10"/>
        </w:rPr>
        <w:t xml:space="preserve"> </w:t>
      </w:r>
      <w:r>
        <w:rPr>
          <w:spacing w:val="-2"/>
        </w:rPr>
        <w:t>context</w:t>
      </w:r>
      <w:r>
        <w:rPr>
          <w:spacing w:val="-11"/>
        </w:rPr>
        <w:t xml:space="preserve"> </w:t>
      </w:r>
      <w:r>
        <w:rPr>
          <w:spacing w:val="-2"/>
        </w:rPr>
        <w:t>of</w:t>
      </w:r>
      <w:r>
        <w:rPr>
          <w:spacing w:val="-10"/>
        </w:rPr>
        <w:t xml:space="preserve"> </w:t>
      </w:r>
      <w:r>
        <w:rPr>
          <w:spacing w:val="-2"/>
        </w:rPr>
        <w:t>ICT</w:t>
      </w:r>
      <w:r>
        <w:rPr>
          <w:spacing w:val="-11"/>
        </w:rPr>
        <w:t xml:space="preserve"> </w:t>
      </w:r>
      <w:r>
        <w:rPr>
          <w:spacing w:val="-2"/>
        </w:rPr>
        <w:t>ecosystem;</w:t>
      </w:r>
      <w:r>
        <w:rPr>
          <w:spacing w:val="-10"/>
        </w:rPr>
        <w:t xml:space="preserve"> </w:t>
      </w:r>
      <w:r>
        <w:rPr>
          <w:spacing w:val="-2"/>
        </w:rPr>
        <w:t xml:space="preserve">explaining </w:t>
      </w:r>
      <w:r>
        <w:t xml:space="preserve">success of apps; app entrepreneurship; app economy, challenges of </w:t>
      </w:r>
      <w:r>
        <w:rPr>
          <w:spacing w:val="-2"/>
        </w:rPr>
        <w:t>entrepreneurship</w:t>
      </w:r>
      <w:r>
        <w:rPr>
          <w:spacing w:val="-9"/>
        </w:rPr>
        <w:t xml:space="preserve"> </w:t>
      </w:r>
      <w:r>
        <w:rPr>
          <w:spacing w:val="-2"/>
        </w:rPr>
        <w:t>and</w:t>
      </w:r>
      <w:r>
        <w:rPr>
          <w:spacing w:val="-9"/>
        </w:rPr>
        <w:t xml:space="preserve"> </w:t>
      </w:r>
      <w:r>
        <w:rPr>
          <w:spacing w:val="-2"/>
        </w:rPr>
        <w:t>economy.</w:t>
      </w:r>
      <w:r>
        <w:rPr>
          <w:spacing w:val="-9"/>
        </w:rPr>
        <w:t xml:space="preserve"> </w:t>
      </w:r>
      <w:r>
        <w:rPr>
          <w:spacing w:val="-2"/>
        </w:rPr>
        <w:t>Business</w:t>
      </w:r>
      <w:r>
        <w:rPr>
          <w:spacing w:val="-9"/>
        </w:rPr>
        <w:t xml:space="preserve"> </w:t>
      </w:r>
      <w:r>
        <w:rPr>
          <w:spacing w:val="-2"/>
        </w:rPr>
        <w:t>models</w:t>
      </w:r>
      <w:r>
        <w:rPr>
          <w:spacing w:val="-9"/>
        </w:rPr>
        <w:t xml:space="preserve"> </w:t>
      </w:r>
      <w:r>
        <w:rPr>
          <w:spacing w:val="-2"/>
        </w:rPr>
        <w:t>of</w:t>
      </w:r>
      <w:r>
        <w:rPr>
          <w:spacing w:val="-9"/>
        </w:rPr>
        <w:t xml:space="preserve"> </w:t>
      </w:r>
      <w:r>
        <w:rPr>
          <w:spacing w:val="-2"/>
        </w:rPr>
        <w:t>app</w:t>
      </w:r>
      <w:r>
        <w:rPr>
          <w:spacing w:val="-9"/>
        </w:rPr>
        <w:t xml:space="preserve"> </w:t>
      </w:r>
      <w:r>
        <w:rPr>
          <w:spacing w:val="-2"/>
        </w:rPr>
        <w:t>stores;</w:t>
      </w:r>
      <w:r>
        <w:rPr>
          <w:spacing w:val="-9"/>
        </w:rPr>
        <w:t xml:space="preserve"> </w:t>
      </w:r>
      <w:r>
        <w:rPr>
          <w:spacing w:val="-2"/>
        </w:rPr>
        <w:t xml:space="preserve">mobile </w:t>
      </w:r>
      <w:r>
        <w:t>gaming; app customer segmentation; case studies.</w:t>
      </w:r>
    </w:p>
    <w:p w14:paraId="5A6F7ECC" w14:textId="77777777" w:rsidR="00545FE0" w:rsidRDefault="00000000">
      <w:pPr>
        <w:pStyle w:val="Heading3"/>
        <w:spacing w:before="162"/>
      </w:pPr>
      <w:r>
        <w:rPr>
          <w:color w:val="00AEEF"/>
        </w:rPr>
        <w:t xml:space="preserve">MSL888 Data Warehousing for Business </w:t>
      </w:r>
      <w:r>
        <w:rPr>
          <w:color w:val="00AEEF"/>
          <w:spacing w:val="-2"/>
        </w:rPr>
        <w:t>Decisions</w:t>
      </w:r>
    </w:p>
    <w:p w14:paraId="02603A0B" w14:textId="77777777" w:rsidR="00545FE0" w:rsidRDefault="00000000">
      <w:pPr>
        <w:pStyle w:val="Heading4"/>
        <w:jc w:val="both"/>
      </w:pPr>
      <w:r>
        <w:t>1.5</w:t>
      </w:r>
      <w:r>
        <w:rPr>
          <w:spacing w:val="-1"/>
        </w:rPr>
        <w:t xml:space="preserve"> </w:t>
      </w:r>
      <w:r>
        <w:t>Credits (1.5-0-</w:t>
      </w:r>
      <w:r>
        <w:rPr>
          <w:spacing w:val="-5"/>
        </w:rPr>
        <w:t>0)</w:t>
      </w:r>
    </w:p>
    <w:p w14:paraId="409F7AFB" w14:textId="77777777" w:rsidR="00545FE0" w:rsidRDefault="00000000">
      <w:pPr>
        <w:spacing w:before="56"/>
        <w:ind w:left="123"/>
        <w:jc w:val="both"/>
        <w:rPr>
          <w:sz w:val="18"/>
        </w:rPr>
      </w:pPr>
      <w:r>
        <w:rPr>
          <w:sz w:val="18"/>
        </w:rPr>
        <w:t>Pre-requisite(s):</w:t>
      </w:r>
      <w:r>
        <w:rPr>
          <w:spacing w:val="-3"/>
          <w:sz w:val="18"/>
        </w:rPr>
        <w:t xml:space="preserve"> </w:t>
      </w:r>
      <w:r>
        <w:rPr>
          <w:sz w:val="18"/>
        </w:rPr>
        <w:t>MSL301</w:t>
      </w:r>
      <w:r>
        <w:rPr>
          <w:spacing w:val="-1"/>
          <w:sz w:val="18"/>
        </w:rPr>
        <w:t xml:space="preserve"> </w:t>
      </w:r>
      <w:r>
        <w:rPr>
          <w:sz w:val="18"/>
        </w:rPr>
        <w:t>&amp;</w:t>
      </w:r>
      <w:r>
        <w:rPr>
          <w:spacing w:val="-1"/>
          <w:sz w:val="18"/>
        </w:rPr>
        <w:t xml:space="preserve"> </w:t>
      </w:r>
      <w:r>
        <w:rPr>
          <w:spacing w:val="-2"/>
          <w:sz w:val="18"/>
        </w:rPr>
        <w:t>MSL302</w:t>
      </w:r>
    </w:p>
    <w:p w14:paraId="413DD7DC" w14:textId="77777777" w:rsidR="00545FE0" w:rsidRDefault="00000000">
      <w:pPr>
        <w:pStyle w:val="BodyText"/>
        <w:ind w:right="138"/>
      </w:pPr>
      <w:r>
        <w:t xml:space="preserve">This course may expose the participants to the following topics within this domain: Introduction to Database Management Systems, Hierarchical modelling, </w:t>
      </w:r>
      <w:proofErr w:type="gramStart"/>
      <w:r>
        <w:t>Multi-dimensional</w:t>
      </w:r>
      <w:proofErr w:type="gramEnd"/>
      <w:r>
        <w:t xml:space="preserve"> modeling of data, Design </w:t>
      </w:r>
      <w:r>
        <w:rPr>
          <w:spacing w:val="-2"/>
        </w:rPr>
        <w:t>techniques</w:t>
      </w:r>
      <w:r>
        <w:rPr>
          <w:spacing w:val="-17"/>
        </w:rPr>
        <w:t xml:space="preserve"> </w:t>
      </w:r>
      <w:r>
        <w:rPr>
          <w:spacing w:val="-2"/>
        </w:rPr>
        <w:t>and</w:t>
      </w:r>
      <w:r>
        <w:rPr>
          <w:spacing w:val="-17"/>
        </w:rPr>
        <w:t xml:space="preserve"> </w:t>
      </w:r>
      <w:r>
        <w:rPr>
          <w:spacing w:val="-2"/>
        </w:rPr>
        <w:t>ETL,</w:t>
      </w:r>
      <w:r>
        <w:rPr>
          <w:spacing w:val="-17"/>
        </w:rPr>
        <w:t xml:space="preserve"> </w:t>
      </w:r>
      <w:r>
        <w:rPr>
          <w:spacing w:val="-2"/>
        </w:rPr>
        <w:t>SQL.</w:t>
      </w:r>
      <w:r>
        <w:rPr>
          <w:spacing w:val="-17"/>
        </w:rPr>
        <w:t xml:space="preserve"> </w:t>
      </w:r>
      <w:r>
        <w:rPr>
          <w:spacing w:val="-2"/>
        </w:rPr>
        <w:t>Data</w:t>
      </w:r>
      <w:r>
        <w:rPr>
          <w:spacing w:val="-17"/>
        </w:rPr>
        <w:t xml:space="preserve"> </w:t>
      </w:r>
      <w:r>
        <w:rPr>
          <w:spacing w:val="-2"/>
        </w:rPr>
        <w:t>warehousing</w:t>
      </w:r>
      <w:r>
        <w:rPr>
          <w:spacing w:val="-17"/>
        </w:rPr>
        <w:t xml:space="preserve"> </w:t>
      </w:r>
      <w:r>
        <w:rPr>
          <w:spacing w:val="-2"/>
        </w:rPr>
        <w:t>requirements</w:t>
      </w:r>
      <w:r>
        <w:rPr>
          <w:spacing w:val="-17"/>
        </w:rPr>
        <w:t xml:space="preserve"> </w:t>
      </w:r>
      <w:r>
        <w:rPr>
          <w:spacing w:val="-2"/>
        </w:rPr>
        <w:t>for</w:t>
      </w:r>
      <w:r>
        <w:rPr>
          <w:spacing w:val="-17"/>
        </w:rPr>
        <w:t xml:space="preserve"> </w:t>
      </w:r>
      <w:r>
        <w:rPr>
          <w:spacing w:val="-2"/>
        </w:rPr>
        <w:t>ETL;</w:t>
      </w:r>
      <w:r>
        <w:rPr>
          <w:spacing w:val="-17"/>
        </w:rPr>
        <w:t xml:space="preserve"> </w:t>
      </w:r>
      <w:r>
        <w:rPr>
          <w:spacing w:val="-2"/>
        </w:rPr>
        <w:t>Data</w:t>
      </w:r>
    </w:p>
    <w:p w14:paraId="7C8EFA3F" w14:textId="77777777" w:rsidR="00545FE0" w:rsidRDefault="00545FE0">
      <w:pPr>
        <w:sectPr w:rsidR="00545FE0" w:rsidSect="00220269">
          <w:type w:val="continuous"/>
          <w:pgSz w:w="11880" w:h="16920"/>
          <w:pgMar w:top="980" w:right="820" w:bottom="1000" w:left="840" w:header="0" w:footer="802" w:gutter="0"/>
          <w:cols w:num="2" w:space="720" w:equalWidth="0">
            <w:col w:w="5027" w:space="70"/>
            <w:col w:w="5123"/>
          </w:cols>
        </w:sectPr>
      </w:pPr>
    </w:p>
    <w:p w14:paraId="14232F3C" w14:textId="77777777" w:rsidR="00545FE0" w:rsidRDefault="00545FE0">
      <w:pPr>
        <w:pStyle w:val="BodyText"/>
        <w:spacing w:before="0"/>
        <w:ind w:left="0"/>
        <w:jc w:val="left"/>
        <w:rPr>
          <w:sz w:val="20"/>
        </w:rPr>
      </w:pPr>
    </w:p>
    <w:p w14:paraId="24D7DD73" w14:textId="77777777" w:rsidR="00545FE0" w:rsidRDefault="00545FE0">
      <w:pPr>
        <w:pStyle w:val="BodyText"/>
        <w:spacing w:before="187"/>
        <w:ind w:left="0"/>
        <w:jc w:val="left"/>
        <w:rPr>
          <w:sz w:val="20"/>
        </w:rPr>
      </w:pPr>
    </w:p>
    <w:p w14:paraId="085757A7" w14:textId="77777777" w:rsidR="00545FE0" w:rsidRDefault="00545FE0">
      <w:pPr>
        <w:rPr>
          <w:sz w:val="20"/>
        </w:rPr>
        <w:sectPr w:rsidR="00545FE0" w:rsidSect="00220269">
          <w:pgSz w:w="11880" w:h="16920"/>
          <w:pgMar w:top="940" w:right="820" w:bottom="1000" w:left="840" w:header="0" w:footer="802" w:gutter="0"/>
          <w:cols w:space="720"/>
        </w:sectPr>
      </w:pPr>
    </w:p>
    <w:p w14:paraId="19CA511A" w14:textId="77777777" w:rsidR="00545FE0" w:rsidRDefault="00000000">
      <w:pPr>
        <w:pStyle w:val="BodyText"/>
        <w:spacing w:before="101"/>
        <w:ind w:right="44"/>
      </w:pPr>
      <w:r>
        <w:rPr>
          <w:spacing w:val="-4"/>
        </w:rPr>
        <w:t>Warehousing</w:t>
      </w:r>
      <w:r>
        <w:rPr>
          <w:spacing w:val="-5"/>
        </w:rPr>
        <w:t xml:space="preserve"> </w:t>
      </w:r>
      <w:r>
        <w:rPr>
          <w:spacing w:val="-4"/>
        </w:rPr>
        <w:t>Risks,</w:t>
      </w:r>
      <w:r>
        <w:rPr>
          <w:spacing w:val="-5"/>
        </w:rPr>
        <w:t xml:space="preserve"> </w:t>
      </w:r>
      <w:r>
        <w:rPr>
          <w:spacing w:val="-4"/>
        </w:rPr>
        <w:t>OLAP</w:t>
      </w:r>
      <w:r>
        <w:rPr>
          <w:spacing w:val="-5"/>
        </w:rPr>
        <w:t xml:space="preserve"> </w:t>
      </w:r>
      <w:r>
        <w:rPr>
          <w:spacing w:val="-4"/>
        </w:rPr>
        <w:t>and</w:t>
      </w:r>
      <w:r>
        <w:rPr>
          <w:spacing w:val="-5"/>
        </w:rPr>
        <w:t xml:space="preserve"> </w:t>
      </w:r>
      <w:r>
        <w:rPr>
          <w:spacing w:val="-4"/>
        </w:rPr>
        <w:t>OLTP</w:t>
      </w:r>
      <w:r>
        <w:rPr>
          <w:spacing w:val="-5"/>
        </w:rPr>
        <w:t xml:space="preserve"> </w:t>
      </w:r>
      <w:r>
        <w:rPr>
          <w:spacing w:val="-4"/>
        </w:rPr>
        <w:t>Management</w:t>
      </w:r>
      <w:r>
        <w:rPr>
          <w:spacing w:val="-5"/>
        </w:rPr>
        <w:t xml:space="preserve"> </w:t>
      </w:r>
      <w:r>
        <w:rPr>
          <w:spacing w:val="-4"/>
        </w:rPr>
        <w:t>Issues,</w:t>
      </w:r>
      <w:r>
        <w:rPr>
          <w:spacing w:val="-5"/>
        </w:rPr>
        <w:t xml:space="preserve"> </w:t>
      </w:r>
      <w:r>
        <w:rPr>
          <w:spacing w:val="-4"/>
        </w:rPr>
        <w:t>designing</w:t>
      </w:r>
      <w:r>
        <w:rPr>
          <w:spacing w:val="-5"/>
        </w:rPr>
        <w:t xml:space="preserve"> </w:t>
      </w:r>
      <w:r>
        <w:rPr>
          <w:spacing w:val="-4"/>
        </w:rPr>
        <w:t xml:space="preserve">and </w:t>
      </w:r>
      <w:r>
        <w:t>supporting</w:t>
      </w:r>
      <w:r>
        <w:rPr>
          <w:spacing w:val="-10"/>
        </w:rPr>
        <w:t xml:space="preserve"> </w:t>
      </w:r>
      <w:r>
        <w:t>applications,</w:t>
      </w:r>
      <w:r>
        <w:rPr>
          <w:spacing w:val="-10"/>
        </w:rPr>
        <w:t xml:space="preserve"> </w:t>
      </w:r>
      <w:r>
        <w:t>Expanding</w:t>
      </w:r>
      <w:r>
        <w:rPr>
          <w:spacing w:val="-10"/>
        </w:rPr>
        <w:t xml:space="preserve"> </w:t>
      </w:r>
      <w:r>
        <w:t>a</w:t>
      </w:r>
      <w:r>
        <w:rPr>
          <w:spacing w:val="-10"/>
        </w:rPr>
        <w:t xml:space="preserve"> </w:t>
      </w:r>
      <w:r>
        <w:t>data</w:t>
      </w:r>
      <w:r>
        <w:rPr>
          <w:spacing w:val="-10"/>
        </w:rPr>
        <w:t xml:space="preserve"> </w:t>
      </w:r>
      <w:r>
        <w:t>warehouse.</w:t>
      </w:r>
      <w:r>
        <w:rPr>
          <w:spacing w:val="-9"/>
        </w:rPr>
        <w:t xml:space="preserve"> </w:t>
      </w:r>
      <w:r>
        <w:t>Other</w:t>
      </w:r>
      <w:r>
        <w:rPr>
          <w:spacing w:val="-10"/>
        </w:rPr>
        <w:t xml:space="preserve"> </w:t>
      </w:r>
      <w:r>
        <w:t>relevant topics within the subject domain may also be explored.</w:t>
      </w:r>
    </w:p>
    <w:p w14:paraId="0196051A" w14:textId="77777777" w:rsidR="00545FE0" w:rsidRDefault="00000000">
      <w:pPr>
        <w:pStyle w:val="Heading3"/>
        <w:spacing w:before="170"/>
        <w:jc w:val="left"/>
      </w:pPr>
      <w:r>
        <w:rPr>
          <w:color w:val="00AEEF"/>
        </w:rPr>
        <w:t>MSL889</w:t>
      </w:r>
      <w:r>
        <w:rPr>
          <w:color w:val="00AEEF"/>
          <w:spacing w:val="-7"/>
        </w:rPr>
        <w:t xml:space="preserve"> </w:t>
      </w:r>
      <w:r>
        <w:rPr>
          <w:color w:val="00AEEF"/>
        </w:rPr>
        <w:t>Current</w:t>
      </w:r>
      <w:r>
        <w:rPr>
          <w:color w:val="00AEEF"/>
          <w:spacing w:val="-7"/>
        </w:rPr>
        <w:t xml:space="preserve"> </w:t>
      </w:r>
      <w:r>
        <w:rPr>
          <w:color w:val="00AEEF"/>
        </w:rPr>
        <w:t>and</w:t>
      </w:r>
      <w:r>
        <w:rPr>
          <w:color w:val="00AEEF"/>
          <w:spacing w:val="-7"/>
        </w:rPr>
        <w:t xml:space="preserve"> </w:t>
      </w:r>
      <w:r>
        <w:rPr>
          <w:color w:val="00AEEF"/>
        </w:rPr>
        <w:t>Emerging</w:t>
      </w:r>
      <w:r>
        <w:rPr>
          <w:color w:val="00AEEF"/>
          <w:spacing w:val="-7"/>
        </w:rPr>
        <w:t xml:space="preserve"> </w:t>
      </w:r>
      <w:r>
        <w:rPr>
          <w:color w:val="00AEEF"/>
        </w:rPr>
        <w:t>Issues</w:t>
      </w:r>
      <w:r>
        <w:rPr>
          <w:color w:val="00AEEF"/>
          <w:spacing w:val="-7"/>
        </w:rPr>
        <w:t xml:space="preserve"> </w:t>
      </w:r>
      <w:r>
        <w:rPr>
          <w:color w:val="00AEEF"/>
        </w:rPr>
        <w:t>in</w:t>
      </w:r>
      <w:r>
        <w:rPr>
          <w:color w:val="00AEEF"/>
          <w:spacing w:val="-7"/>
        </w:rPr>
        <w:t xml:space="preserve"> </w:t>
      </w:r>
      <w:r>
        <w:rPr>
          <w:color w:val="00AEEF"/>
        </w:rPr>
        <w:t>Public</w:t>
      </w:r>
      <w:r>
        <w:rPr>
          <w:color w:val="00AEEF"/>
          <w:spacing w:val="-7"/>
        </w:rPr>
        <w:t xml:space="preserve"> </w:t>
      </w:r>
      <w:r>
        <w:rPr>
          <w:color w:val="00AEEF"/>
        </w:rPr>
        <w:t xml:space="preserve">Sector </w:t>
      </w:r>
      <w:r>
        <w:rPr>
          <w:color w:val="00AEEF"/>
          <w:spacing w:val="-2"/>
        </w:rPr>
        <w:t>management</w:t>
      </w:r>
    </w:p>
    <w:p w14:paraId="734E61D3" w14:textId="77777777" w:rsidR="00545FE0" w:rsidRDefault="00000000">
      <w:pPr>
        <w:pStyle w:val="Heading4"/>
        <w:spacing w:before="26"/>
      </w:pPr>
      <w:r>
        <w:t>3</w:t>
      </w:r>
      <w:r>
        <w:rPr>
          <w:spacing w:val="-1"/>
        </w:rPr>
        <w:t xml:space="preserve"> </w:t>
      </w:r>
      <w:r>
        <w:t>Credits (3-0-</w:t>
      </w:r>
      <w:r>
        <w:rPr>
          <w:spacing w:val="-5"/>
        </w:rPr>
        <w:t>0)</w:t>
      </w:r>
    </w:p>
    <w:p w14:paraId="210BE260" w14:textId="77777777" w:rsidR="00545FE0" w:rsidRDefault="00000000">
      <w:pPr>
        <w:spacing w:before="56"/>
        <w:ind w:left="123"/>
        <w:rPr>
          <w:sz w:val="18"/>
        </w:rPr>
      </w:pPr>
      <w:r>
        <w:rPr>
          <w:sz w:val="18"/>
        </w:rPr>
        <w:t>Pre-requisite(s):</w:t>
      </w:r>
      <w:r>
        <w:rPr>
          <w:spacing w:val="-3"/>
          <w:sz w:val="18"/>
        </w:rPr>
        <w:t xml:space="preserve"> </w:t>
      </w:r>
      <w:r>
        <w:rPr>
          <w:sz w:val="18"/>
        </w:rPr>
        <w:t>MSL301</w:t>
      </w:r>
      <w:r>
        <w:rPr>
          <w:spacing w:val="-1"/>
          <w:sz w:val="18"/>
        </w:rPr>
        <w:t xml:space="preserve"> </w:t>
      </w:r>
      <w:r>
        <w:rPr>
          <w:sz w:val="18"/>
        </w:rPr>
        <w:t>&amp;</w:t>
      </w:r>
      <w:r>
        <w:rPr>
          <w:spacing w:val="-1"/>
          <w:sz w:val="18"/>
        </w:rPr>
        <w:t xml:space="preserve"> </w:t>
      </w:r>
      <w:r>
        <w:rPr>
          <w:spacing w:val="-2"/>
          <w:sz w:val="18"/>
        </w:rPr>
        <w:t>MSL302</w:t>
      </w:r>
    </w:p>
    <w:p w14:paraId="5FF85284" w14:textId="77777777" w:rsidR="00545FE0" w:rsidRDefault="00000000">
      <w:pPr>
        <w:pStyle w:val="BodyText"/>
        <w:jc w:val="left"/>
      </w:pPr>
      <w:r>
        <w:t>(Relevant</w:t>
      </w:r>
      <w:r>
        <w:rPr>
          <w:spacing w:val="6"/>
        </w:rPr>
        <w:t xml:space="preserve"> </w:t>
      </w:r>
      <w:r>
        <w:t>current</w:t>
      </w:r>
      <w:r>
        <w:rPr>
          <w:spacing w:val="7"/>
        </w:rPr>
        <w:t xml:space="preserve"> </w:t>
      </w:r>
      <w:r>
        <w:t>and</w:t>
      </w:r>
      <w:r>
        <w:rPr>
          <w:spacing w:val="7"/>
        </w:rPr>
        <w:t xml:space="preserve"> </w:t>
      </w:r>
      <w:r>
        <w:t>Emerging</w:t>
      </w:r>
      <w:r>
        <w:rPr>
          <w:spacing w:val="7"/>
        </w:rPr>
        <w:t xml:space="preserve"> </w:t>
      </w:r>
      <w:r>
        <w:rPr>
          <w:spacing w:val="-2"/>
        </w:rPr>
        <w:t>Issues)</w:t>
      </w:r>
    </w:p>
    <w:p w14:paraId="54828365" w14:textId="77777777" w:rsidR="00545FE0" w:rsidRDefault="00000000">
      <w:pPr>
        <w:pStyle w:val="Heading3"/>
        <w:spacing w:before="173"/>
      </w:pPr>
      <w:r>
        <w:rPr>
          <w:color w:val="00AEEF"/>
        </w:rPr>
        <w:t xml:space="preserve">MSL890 Financial </w:t>
      </w:r>
      <w:r>
        <w:rPr>
          <w:color w:val="00AEEF"/>
          <w:spacing w:val="-2"/>
        </w:rPr>
        <w:t>Engineering</w:t>
      </w:r>
    </w:p>
    <w:p w14:paraId="2DF793AF" w14:textId="77777777" w:rsidR="00545FE0" w:rsidRDefault="00000000">
      <w:pPr>
        <w:pStyle w:val="Heading4"/>
        <w:jc w:val="both"/>
      </w:pPr>
      <w:r>
        <w:t>3</w:t>
      </w:r>
      <w:r>
        <w:rPr>
          <w:spacing w:val="-1"/>
        </w:rPr>
        <w:t xml:space="preserve"> </w:t>
      </w:r>
      <w:r>
        <w:t>Credits (3-0-</w:t>
      </w:r>
      <w:r>
        <w:rPr>
          <w:spacing w:val="-5"/>
        </w:rPr>
        <w:t>0)</w:t>
      </w:r>
    </w:p>
    <w:p w14:paraId="0067144F" w14:textId="77777777" w:rsidR="00876108" w:rsidRDefault="00000000" w:rsidP="00876108">
      <w:pPr>
        <w:spacing w:before="55" w:line="302" w:lineRule="auto"/>
        <w:ind w:left="123" w:right="545" w:hanging="1"/>
        <w:rPr>
          <w:spacing w:val="-2"/>
          <w:sz w:val="18"/>
        </w:rPr>
      </w:pPr>
      <w:r>
        <w:rPr>
          <w:spacing w:val="-2"/>
          <w:sz w:val="18"/>
        </w:rPr>
        <w:t>Pre-requisite(s):</w:t>
      </w:r>
      <w:r>
        <w:rPr>
          <w:spacing w:val="-13"/>
          <w:sz w:val="18"/>
        </w:rPr>
        <w:t xml:space="preserve"> </w:t>
      </w:r>
      <w:r>
        <w:rPr>
          <w:spacing w:val="-2"/>
          <w:sz w:val="18"/>
        </w:rPr>
        <w:t>MSL708</w:t>
      </w:r>
      <w:r>
        <w:rPr>
          <w:spacing w:val="-12"/>
          <w:sz w:val="18"/>
        </w:rPr>
        <w:t xml:space="preserve"> </w:t>
      </w:r>
      <w:r>
        <w:rPr>
          <w:spacing w:val="-2"/>
          <w:sz w:val="18"/>
        </w:rPr>
        <w:t>for</w:t>
      </w:r>
      <w:r>
        <w:rPr>
          <w:spacing w:val="-12"/>
          <w:sz w:val="18"/>
        </w:rPr>
        <w:t xml:space="preserve"> </w:t>
      </w:r>
      <w:r>
        <w:rPr>
          <w:spacing w:val="-2"/>
          <w:sz w:val="18"/>
        </w:rPr>
        <w:t>MBA,</w:t>
      </w:r>
      <w:r>
        <w:rPr>
          <w:spacing w:val="-12"/>
          <w:sz w:val="18"/>
        </w:rPr>
        <w:t xml:space="preserve"> </w:t>
      </w:r>
      <w:r>
        <w:rPr>
          <w:spacing w:val="-2"/>
          <w:sz w:val="18"/>
        </w:rPr>
        <w:t>MSL302</w:t>
      </w:r>
      <w:r>
        <w:rPr>
          <w:spacing w:val="-12"/>
          <w:sz w:val="18"/>
        </w:rPr>
        <w:t xml:space="preserve"> </w:t>
      </w:r>
      <w:r>
        <w:rPr>
          <w:spacing w:val="-2"/>
          <w:sz w:val="18"/>
        </w:rPr>
        <w:t>for</w:t>
      </w:r>
      <w:r>
        <w:rPr>
          <w:spacing w:val="-12"/>
          <w:sz w:val="18"/>
        </w:rPr>
        <w:t xml:space="preserve"> </w:t>
      </w:r>
      <w:r>
        <w:rPr>
          <w:spacing w:val="-2"/>
          <w:sz w:val="18"/>
        </w:rPr>
        <w:t>B.</w:t>
      </w:r>
      <w:r>
        <w:rPr>
          <w:spacing w:val="-12"/>
          <w:sz w:val="18"/>
        </w:rPr>
        <w:t xml:space="preserve"> </w:t>
      </w:r>
      <w:r>
        <w:rPr>
          <w:spacing w:val="-2"/>
          <w:sz w:val="18"/>
        </w:rPr>
        <w:t>Tech</w:t>
      </w:r>
      <w:r>
        <w:rPr>
          <w:spacing w:val="-12"/>
          <w:sz w:val="18"/>
        </w:rPr>
        <w:t xml:space="preserve"> </w:t>
      </w:r>
      <w:r>
        <w:rPr>
          <w:spacing w:val="-2"/>
          <w:sz w:val="18"/>
        </w:rPr>
        <w:t>students</w:t>
      </w:r>
    </w:p>
    <w:p w14:paraId="0DE959D3" w14:textId="493E91AA" w:rsidR="00545FE0" w:rsidRDefault="00000000">
      <w:pPr>
        <w:pStyle w:val="BodyText"/>
        <w:spacing w:before="55" w:line="242" w:lineRule="auto"/>
        <w:ind w:right="41" w:hanging="1"/>
      </w:pPr>
      <w:r>
        <w:t>The course introduces forwards, futures, swaps, and options – how these</w:t>
      </w:r>
      <w:r>
        <w:rPr>
          <w:spacing w:val="-13"/>
        </w:rPr>
        <w:t xml:space="preserve"> </w:t>
      </w:r>
      <w:r>
        <w:t>markets</w:t>
      </w:r>
      <w:r>
        <w:rPr>
          <w:spacing w:val="-12"/>
        </w:rPr>
        <w:t xml:space="preserve"> </w:t>
      </w:r>
      <w:r>
        <w:t>function,</w:t>
      </w:r>
      <w:r>
        <w:rPr>
          <w:spacing w:val="-13"/>
        </w:rPr>
        <w:t xml:space="preserve"> </w:t>
      </w:r>
      <w:r>
        <w:t>how</w:t>
      </w:r>
      <w:r>
        <w:rPr>
          <w:spacing w:val="-12"/>
        </w:rPr>
        <w:t xml:space="preserve"> </w:t>
      </w:r>
      <w:r>
        <w:t>these</w:t>
      </w:r>
      <w:r>
        <w:rPr>
          <w:spacing w:val="-13"/>
        </w:rPr>
        <w:t xml:space="preserve"> </w:t>
      </w:r>
      <w:r>
        <w:t>securities</w:t>
      </w:r>
      <w:r>
        <w:rPr>
          <w:spacing w:val="-12"/>
        </w:rPr>
        <w:t xml:space="preserve"> </w:t>
      </w:r>
      <w:r>
        <w:t>are</w:t>
      </w:r>
      <w:r>
        <w:rPr>
          <w:spacing w:val="-13"/>
        </w:rPr>
        <w:t xml:space="preserve"> </w:t>
      </w:r>
      <w:r>
        <w:t>priced,</w:t>
      </w:r>
      <w:r>
        <w:rPr>
          <w:spacing w:val="-12"/>
        </w:rPr>
        <w:t xml:space="preserve"> </w:t>
      </w:r>
      <w:r>
        <w:t>and</w:t>
      </w:r>
      <w:r>
        <w:rPr>
          <w:spacing w:val="-13"/>
        </w:rPr>
        <w:t xml:space="preserve"> </w:t>
      </w:r>
      <w:r>
        <w:t>purposes for</w:t>
      </w:r>
      <w:r>
        <w:rPr>
          <w:spacing w:val="-4"/>
        </w:rPr>
        <w:t xml:space="preserve"> </w:t>
      </w:r>
      <w:r>
        <w:t>which</w:t>
      </w:r>
      <w:r>
        <w:rPr>
          <w:spacing w:val="-4"/>
        </w:rPr>
        <w:t xml:space="preserve"> </w:t>
      </w:r>
      <w:r>
        <w:t>they</w:t>
      </w:r>
      <w:r>
        <w:rPr>
          <w:spacing w:val="-4"/>
        </w:rPr>
        <w:t xml:space="preserve"> </w:t>
      </w:r>
      <w:r>
        <w:t>are</w:t>
      </w:r>
      <w:r>
        <w:rPr>
          <w:spacing w:val="-4"/>
        </w:rPr>
        <w:t xml:space="preserve"> </w:t>
      </w:r>
      <w:r>
        <w:t>used</w:t>
      </w:r>
      <w:r>
        <w:rPr>
          <w:spacing w:val="-4"/>
        </w:rPr>
        <w:t xml:space="preserve"> </w:t>
      </w:r>
      <w:r>
        <w:t>by</w:t>
      </w:r>
      <w:r>
        <w:rPr>
          <w:spacing w:val="-4"/>
        </w:rPr>
        <w:t xml:space="preserve"> </w:t>
      </w:r>
      <w:r>
        <w:t>hedgers</w:t>
      </w:r>
      <w:r>
        <w:rPr>
          <w:spacing w:val="-4"/>
        </w:rPr>
        <w:t xml:space="preserve"> </w:t>
      </w:r>
      <w:r>
        <w:t>and</w:t>
      </w:r>
      <w:r>
        <w:rPr>
          <w:spacing w:val="-4"/>
        </w:rPr>
        <w:t xml:space="preserve"> </w:t>
      </w:r>
      <w:r>
        <w:t>sp0eculators.</w:t>
      </w:r>
      <w:r>
        <w:rPr>
          <w:spacing w:val="-4"/>
        </w:rPr>
        <w:t xml:space="preserve"> </w:t>
      </w:r>
      <w:r>
        <w:t>It</w:t>
      </w:r>
      <w:r>
        <w:rPr>
          <w:spacing w:val="-4"/>
        </w:rPr>
        <w:t xml:space="preserve"> </w:t>
      </w:r>
      <w:r>
        <w:t>covers</w:t>
      </w:r>
      <w:r>
        <w:rPr>
          <w:spacing w:val="-4"/>
        </w:rPr>
        <w:t xml:space="preserve"> </w:t>
      </w:r>
      <w:r>
        <w:t xml:space="preserve">basic concepts in stochastic calculus, numerical procedures (including </w:t>
      </w:r>
      <w:r>
        <w:rPr>
          <w:spacing w:val="-2"/>
        </w:rPr>
        <w:t>binomial</w:t>
      </w:r>
      <w:r>
        <w:rPr>
          <w:spacing w:val="-5"/>
        </w:rPr>
        <w:t xml:space="preserve"> </w:t>
      </w:r>
      <w:r>
        <w:rPr>
          <w:spacing w:val="-2"/>
        </w:rPr>
        <w:t>trees,</w:t>
      </w:r>
      <w:r>
        <w:rPr>
          <w:spacing w:val="-5"/>
        </w:rPr>
        <w:t xml:space="preserve"> </w:t>
      </w:r>
      <w:r>
        <w:rPr>
          <w:spacing w:val="-2"/>
        </w:rPr>
        <w:t>Monte</w:t>
      </w:r>
      <w:r>
        <w:rPr>
          <w:spacing w:val="-5"/>
        </w:rPr>
        <w:t xml:space="preserve"> </w:t>
      </w:r>
      <w:r>
        <w:rPr>
          <w:spacing w:val="-2"/>
        </w:rPr>
        <w:t>Carlo</w:t>
      </w:r>
      <w:r>
        <w:rPr>
          <w:spacing w:val="-5"/>
        </w:rPr>
        <w:t xml:space="preserve"> </w:t>
      </w:r>
      <w:r>
        <w:rPr>
          <w:spacing w:val="-2"/>
        </w:rPr>
        <w:t>simulation,</w:t>
      </w:r>
      <w:r>
        <w:rPr>
          <w:spacing w:val="-5"/>
        </w:rPr>
        <w:t xml:space="preserve"> </w:t>
      </w:r>
      <w:r>
        <w:rPr>
          <w:spacing w:val="-2"/>
        </w:rPr>
        <w:t>and</w:t>
      </w:r>
      <w:r>
        <w:rPr>
          <w:spacing w:val="-5"/>
        </w:rPr>
        <w:t xml:space="preserve"> </w:t>
      </w:r>
      <w:r>
        <w:rPr>
          <w:spacing w:val="-2"/>
        </w:rPr>
        <w:t>finite</w:t>
      </w:r>
      <w:r>
        <w:rPr>
          <w:spacing w:val="-5"/>
        </w:rPr>
        <w:t xml:space="preserve"> </w:t>
      </w:r>
      <w:r>
        <w:rPr>
          <w:spacing w:val="-2"/>
        </w:rPr>
        <w:t>difference</w:t>
      </w:r>
      <w:r>
        <w:rPr>
          <w:spacing w:val="-5"/>
        </w:rPr>
        <w:t xml:space="preserve"> </w:t>
      </w:r>
      <w:r>
        <w:rPr>
          <w:spacing w:val="-2"/>
        </w:rPr>
        <w:t xml:space="preserve">methods), </w:t>
      </w:r>
      <w:r>
        <w:t xml:space="preserve">value at risk measures, </w:t>
      </w:r>
      <w:r w:rsidR="00594F38">
        <w:t>Credit</w:t>
      </w:r>
      <w:r>
        <w:t xml:space="preserve"> risk derivatives (valuation and usage), martingales pricing theory, interest rate derivatives (such as bond options,</w:t>
      </w:r>
      <w:r>
        <w:rPr>
          <w:spacing w:val="-4"/>
        </w:rPr>
        <w:t xml:space="preserve"> </w:t>
      </w:r>
      <w:r>
        <w:t>caps</w:t>
      </w:r>
      <w:r>
        <w:rPr>
          <w:spacing w:val="-6"/>
        </w:rPr>
        <w:t xml:space="preserve"> </w:t>
      </w:r>
      <w:r>
        <w:t>and</w:t>
      </w:r>
      <w:r>
        <w:rPr>
          <w:spacing w:val="-4"/>
        </w:rPr>
        <w:t xml:space="preserve"> </w:t>
      </w:r>
      <w:r>
        <w:t>floors),</w:t>
      </w:r>
      <w:r>
        <w:rPr>
          <w:spacing w:val="-6"/>
        </w:rPr>
        <w:t xml:space="preserve"> </w:t>
      </w:r>
      <w:r>
        <w:t>equilibrium</w:t>
      </w:r>
      <w:r>
        <w:rPr>
          <w:spacing w:val="-6"/>
        </w:rPr>
        <w:t xml:space="preserve"> </w:t>
      </w:r>
      <w:r>
        <w:t>and</w:t>
      </w:r>
      <w:r>
        <w:rPr>
          <w:spacing w:val="-4"/>
        </w:rPr>
        <w:t xml:space="preserve"> </w:t>
      </w:r>
      <w:r>
        <w:t>no-arbitrage</w:t>
      </w:r>
      <w:r>
        <w:rPr>
          <w:spacing w:val="-6"/>
        </w:rPr>
        <w:t xml:space="preserve"> </w:t>
      </w:r>
      <w:r>
        <w:t>models</w:t>
      </w:r>
      <w:r>
        <w:rPr>
          <w:spacing w:val="-6"/>
        </w:rPr>
        <w:t xml:space="preserve"> </w:t>
      </w:r>
      <w:r>
        <w:t>of</w:t>
      </w:r>
      <w:r>
        <w:rPr>
          <w:spacing w:val="-6"/>
        </w:rPr>
        <w:t xml:space="preserve"> </w:t>
      </w:r>
      <w:r>
        <w:t>the</w:t>
      </w:r>
    </w:p>
    <w:p w14:paraId="4C279E70" w14:textId="77777777" w:rsidR="00545FE0" w:rsidRDefault="00000000">
      <w:pPr>
        <w:pStyle w:val="BodyText"/>
        <w:spacing w:before="0" w:line="237" w:lineRule="auto"/>
        <w:ind w:right="42"/>
      </w:pPr>
      <w:r>
        <w:t>short-term interest rate, and advanced models (Heath, Jarrow, and Morton model, and LIBOR market model), and real options.</w:t>
      </w:r>
    </w:p>
    <w:p w14:paraId="26F5FDAA" w14:textId="77777777" w:rsidR="00545FE0" w:rsidRDefault="00000000">
      <w:pPr>
        <w:pStyle w:val="Heading3"/>
        <w:spacing w:before="172"/>
        <w:jc w:val="left"/>
      </w:pPr>
      <w:r>
        <w:rPr>
          <w:color w:val="00AEEF"/>
        </w:rPr>
        <w:t xml:space="preserve">MSL891 Data Analytics using SP S </w:t>
      </w:r>
      <w:proofErr w:type="spellStart"/>
      <w:r>
        <w:rPr>
          <w:color w:val="00AEEF"/>
          <w:spacing w:val="-10"/>
        </w:rPr>
        <w:t>S</w:t>
      </w:r>
      <w:proofErr w:type="spellEnd"/>
    </w:p>
    <w:p w14:paraId="46112778" w14:textId="77777777" w:rsidR="00545FE0" w:rsidRDefault="00000000">
      <w:pPr>
        <w:spacing w:before="27"/>
        <w:ind w:left="123"/>
        <w:jc w:val="both"/>
        <w:rPr>
          <w:sz w:val="18"/>
        </w:rPr>
      </w:pPr>
      <w:r>
        <w:rPr>
          <w:sz w:val="18"/>
        </w:rPr>
        <w:t>1.5</w:t>
      </w:r>
      <w:r>
        <w:rPr>
          <w:spacing w:val="-1"/>
          <w:sz w:val="18"/>
        </w:rPr>
        <w:t xml:space="preserve"> </w:t>
      </w:r>
      <w:r>
        <w:rPr>
          <w:sz w:val="18"/>
        </w:rPr>
        <w:t>Credits (1.5-0-</w:t>
      </w:r>
      <w:r>
        <w:rPr>
          <w:spacing w:val="-5"/>
          <w:sz w:val="18"/>
        </w:rPr>
        <w:t>0)</w:t>
      </w:r>
    </w:p>
    <w:p w14:paraId="1B23EFBA" w14:textId="77777777" w:rsidR="00545FE0" w:rsidRDefault="00000000">
      <w:pPr>
        <w:spacing w:before="56"/>
        <w:ind w:left="123"/>
        <w:rPr>
          <w:sz w:val="18"/>
        </w:rPr>
      </w:pPr>
      <w:r>
        <w:rPr>
          <w:sz w:val="18"/>
        </w:rPr>
        <w:t>Pre-requisite(s):</w:t>
      </w:r>
      <w:r>
        <w:rPr>
          <w:spacing w:val="-3"/>
          <w:sz w:val="18"/>
        </w:rPr>
        <w:t xml:space="preserve"> </w:t>
      </w:r>
      <w:r>
        <w:rPr>
          <w:sz w:val="18"/>
        </w:rPr>
        <w:t>MSL301</w:t>
      </w:r>
      <w:r>
        <w:rPr>
          <w:spacing w:val="-1"/>
          <w:sz w:val="18"/>
        </w:rPr>
        <w:t xml:space="preserve"> </w:t>
      </w:r>
      <w:r>
        <w:rPr>
          <w:sz w:val="18"/>
        </w:rPr>
        <w:t>&amp;</w:t>
      </w:r>
      <w:r>
        <w:rPr>
          <w:spacing w:val="-1"/>
          <w:sz w:val="18"/>
        </w:rPr>
        <w:t xml:space="preserve"> </w:t>
      </w:r>
      <w:r>
        <w:rPr>
          <w:spacing w:val="-2"/>
          <w:sz w:val="18"/>
        </w:rPr>
        <w:t>MSL302</w:t>
      </w:r>
    </w:p>
    <w:p w14:paraId="4CB070D6" w14:textId="77777777" w:rsidR="00545FE0" w:rsidRDefault="00000000">
      <w:pPr>
        <w:pStyle w:val="Heading3"/>
        <w:spacing w:before="169"/>
      </w:pPr>
      <w:r>
        <w:rPr>
          <w:color w:val="00AEEF"/>
        </w:rPr>
        <w:t xml:space="preserve">MSL892 Predictive </w:t>
      </w:r>
      <w:r>
        <w:rPr>
          <w:color w:val="00AEEF"/>
          <w:spacing w:val="-2"/>
        </w:rPr>
        <w:t>Analytics</w:t>
      </w:r>
    </w:p>
    <w:p w14:paraId="27E59969" w14:textId="77777777" w:rsidR="00545FE0" w:rsidRDefault="00000000">
      <w:pPr>
        <w:pStyle w:val="Heading4"/>
        <w:jc w:val="both"/>
      </w:pPr>
      <w:r>
        <w:t>1.5</w:t>
      </w:r>
      <w:r>
        <w:rPr>
          <w:spacing w:val="-1"/>
        </w:rPr>
        <w:t xml:space="preserve"> </w:t>
      </w:r>
      <w:r>
        <w:t>Credits (1.5-0-</w:t>
      </w:r>
      <w:r>
        <w:rPr>
          <w:spacing w:val="-5"/>
        </w:rPr>
        <w:t>0)</w:t>
      </w:r>
    </w:p>
    <w:p w14:paraId="2E3B188D" w14:textId="77777777" w:rsidR="00545FE0" w:rsidRDefault="00000000">
      <w:pPr>
        <w:spacing w:before="55"/>
        <w:ind w:left="123"/>
        <w:jc w:val="both"/>
        <w:rPr>
          <w:sz w:val="18"/>
        </w:rPr>
      </w:pPr>
      <w:r>
        <w:rPr>
          <w:sz w:val="18"/>
        </w:rPr>
        <w:t>Pre-requisite(s):</w:t>
      </w:r>
      <w:r>
        <w:rPr>
          <w:spacing w:val="-3"/>
          <w:sz w:val="18"/>
        </w:rPr>
        <w:t xml:space="preserve"> </w:t>
      </w:r>
      <w:r>
        <w:rPr>
          <w:sz w:val="18"/>
        </w:rPr>
        <w:t>MSL301</w:t>
      </w:r>
      <w:r>
        <w:rPr>
          <w:spacing w:val="-1"/>
          <w:sz w:val="18"/>
        </w:rPr>
        <w:t xml:space="preserve"> </w:t>
      </w:r>
      <w:r>
        <w:rPr>
          <w:sz w:val="18"/>
        </w:rPr>
        <w:t>&amp;</w:t>
      </w:r>
      <w:r>
        <w:rPr>
          <w:spacing w:val="-1"/>
          <w:sz w:val="18"/>
        </w:rPr>
        <w:t xml:space="preserve"> </w:t>
      </w:r>
      <w:r>
        <w:rPr>
          <w:spacing w:val="-2"/>
          <w:sz w:val="18"/>
        </w:rPr>
        <w:t>MSL302</w:t>
      </w:r>
    </w:p>
    <w:p w14:paraId="2C29B709" w14:textId="77777777" w:rsidR="00545FE0" w:rsidRDefault="00000000">
      <w:pPr>
        <w:pStyle w:val="BodyText"/>
        <w:ind w:right="39"/>
      </w:pPr>
      <w:r>
        <w:t>This course may expose the participants to the following topics: Introduction to the different predictive analytics models, using Predictive</w:t>
      </w:r>
      <w:r>
        <w:rPr>
          <w:spacing w:val="-2"/>
        </w:rPr>
        <w:t xml:space="preserve"> </w:t>
      </w:r>
      <w:r>
        <w:t>Analytics</w:t>
      </w:r>
      <w:r>
        <w:rPr>
          <w:spacing w:val="-2"/>
        </w:rPr>
        <w:t xml:space="preserve"> </w:t>
      </w:r>
      <w:r>
        <w:t>in</w:t>
      </w:r>
      <w:r>
        <w:rPr>
          <w:spacing w:val="-2"/>
        </w:rPr>
        <w:t xml:space="preserve"> </w:t>
      </w:r>
      <w:r>
        <w:t>decision</w:t>
      </w:r>
      <w:r>
        <w:rPr>
          <w:spacing w:val="-2"/>
        </w:rPr>
        <w:t xml:space="preserve"> </w:t>
      </w:r>
      <w:r>
        <w:t>making,</w:t>
      </w:r>
      <w:r>
        <w:rPr>
          <w:spacing w:val="-2"/>
        </w:rPr>
        <w:t xml:space="preserve"> </w:t>
      </w:r>
      <w:r>
        <w:t>types</w:t>
      </w:r>
      <w:r>
        <w:rPr>
          <w:spacing w:val="-2"/>
        </w:rPr>
        <w:t xml:space="preserve"> </w:t>
      </w:r>
      <w:r>
        <w:t>of</w:t>
      </w:r>
      <w:r>
        <w:rPr>
          <w:spacing w:val="-2"/>
        </w:rPr>
        <w:t xml:space="preserve"> </w:t>
      </w:r>
      <w:r>
        <w:t>Predictive</w:t>
      </w:r>
      <w:r>
        <w:rPr>
          <w:spacing w:val="-2"/>
        </w:rPr>
        <w:t xml:space="preserve"> </w:t>
      </w:r>
      <w:r>
        <w:t xml:space="preserve">Modeling, </w:t>
      </w:r>
      <w:r>
        <w:rPr>
          <w:spacing w:val="-2"/>
        </w:rPr>
        <w:t>Agent</w:t>
      </w:r>
      <w:r>
        <w:rPr>
          <w:spacing w:val="-9"/>
        </w:rPr>
        <w:t xml:space="preserve"> </w:t>
      </w:r>
      <w:r>
        <w:rPr>
          <w:spacing w:val="-2"/>
        </w:rPr>
        <w:t>Modeling,</w:t>
      </w:r>
      <w:r>
        <w:rPr>
          <w:spacing w:val="-9"/>
        </w:rPr>
        <w:t xml:space="preserve"> </w:t>
      </w:r>
      <w:r>
        <w:rPr>
          <w:spacing w:val="-2"/>
        </w:rPr>
        <w:t>Case</w:t>
      </w:r>
      <w:r>
        <w:rPr>
          <w:spacing w:val="-9"/>
        </w:rPr>
        <w:t xml:space="preserve"> </w:t>
      </w:r>
      <w:r>
        <w:rPr>
          <w:spacing w:val="-2"/>
        </w:rPr>
        <w:t>Based</w:t>
      </w:r>
      <w:r>
        <w:rPr>
          <w:spacing w:val="-9"/>
        </w:rPr>
        <w:t xml:space="preserve"> </w:t>
      </w:r>
      <w:r>
        <w:rPr>
          <w:spacing w:val="-2"/>
        </w:rPr>
        <w:t>Reasoning</w:t>
      </w:r>
      <w:r>
        <w:rPr>
          <w:spacing w:val="-9"/>
        </w:rPr>
        <w:t xml:space="preserve"> </w:t>
      </w:r>
      <w:r>
        <w:rPr>
          <w:spacing w:val="-2"/>
        </w:rPr>
        <w:t>and</w:t>
      </w:r>
      <w:r>
        <w:rPr>
          <w:spacing w:val="-9"/>
        </w:rPr>
        <w:t xml:space="preserve"> </w:t>
      </w:r>
      <w:r>
        <w:rPr>
          <w:spacing w:val="-2"/>
        </w:rPr>
        <w:t>Predictive</w:t>
      </w:r>
      <w:r>
        <w:rPr>
          <w:spacing w:val="-9"/>
        </w:rPr>
        <w:t xml:space="preserve"> </w:t>
      </w:r>
      <w:r>
        <w:rPr>
          <w:spacing w:val="-2"/>
        </w:rPr>
        <w:t>Expert</w:t>
      </w:r>
      <w:r>
        <w:rPr>
          <w:spacing w:val="-9"/>
        </w:rPr>
        <w:t xml:space="preserve"> </w:t>
      </w:r>
      <w:r>
        <w:rPr>
          <w:spacing w:val="-2"/>
        </w:rPr>
        <w:t xml:space="preserve">Systems. </w:t>
      </w:r>
      <w:r>
        <w:t>Text</w:t>
      </w:r>
      <w:r>
        <w:rPr>
          <w:spacing w:val="-4"/>
        </w:rPr>
        <w:t xml:space="preserve"> </w:t>
      </w:r>
      <w:r>
        <w:t>mining,</w:t>
      </w:r>
      <w:r>
        <w:rPr>
          <w:spacing w:val="-4"/>
        </w:rPr>
        <w:t xml:space="preserve"> </w:t>
      </w:r>
      <w:r>
        <w:t>Social</w:t>
      </w:r>
      <w:r>
        <w:rPr>
          <w:spacing w:val="-4"/>
        </w:rPr>
        <w:t xml:space="preserve"> </w:t>
      </w:r>
      <w:r>
        <w:t>Network</w:t>
      </w:r>
      <w:r>
        <w:rPr>
          <w:spacing w:val="-4"/>
        </w:rPr>
        <w:t xml:space="preserve"> </w:t>
      </w:r>
      <w:r>
        <w:t>Analytics,</w:t>
      </w:r>
      <w:r>
        <w:rPr>
          <w:spacing w:val="-4"/>
        </w:rPr>
        <w:t xml:space="preserve"> </w:t>
      </w:r>
      <w:r>
        <w:t>Heuristics,</w:t>
      </w:r>
      <w:r>
        <w:rPr>
          <w:spacing w:val="-4"/>
        </w:rPr>
        <w:t xml:space="preserve"> </w:t>
      </w:r>
      <w:r>
        <w:t>Swarm</w:t>
      </w:r>
      <w:r>
        <w:rPr>
          <w:spacing w:val="-4"/>
        </w:rPr>
        <w:t xml:space="preserve"> </w:t>
      </w:r>
      <w:r>
        <w:t>algorithms, Hybrid Methods and algorithms. Other relevant topics within the subject domain may also be explored.</w:t>
      </w:r>
    </w:p>
    <w:p w14:paraId="575F97A1" w14:textId="77777777" w:rsidR="00545FE0" w:rsidRDefault="00000000">
      <w:pPr>
        <w:pStyle w:val="Heading3"/>
        <w:spacing w:before="166"/>
        <w:jc w:val="left"/>
      </w:pPr>
      <w:r>
        <w:rPr>
          <w:color w:val="00AEEF"/>
        </w:rPr>
        <w:t xml:space="preserve">MSL895 Advance Data Analysis for </w:t>
      </w:r>
      <w:r>
        <w:rPr>
          <w:color w:val="00AEEF"/>
          <w:spacing w:val="-2"/>
        </w:rPr>
        <w:t>Management</w:t>
      </w:r>
    </w:p>
    <w:p w14:paraId="0948E0A5" w14:textId="77777777" w:rsidR="00545FE0" w:rsidRDefault="00000000">
      <w:pPr>
        <w:pStyle w:val="Heading4"/>
      </w:pPr>
      <w:r>
        <w:t>3</w:t>
      </w:r>
      <w:r>
        <w:rPr>
          <w:spacing w:val="-1"/>
        </w:rPr>
        <w:t xml:space="preserve"> </w:t>
      </w:r>
      <w:r>
        <w:t>Credits (3-0-</w:t>
      </w:r>
      <w:r>
        <w:rPr>
          <w:spacing w:val="-5"/>
        </w:rPr>
        <w:t>0)</w:t>
      </w:r>
    </w:p>
    <w:p w14:paraId="4BDED5A9" w14:textId="77777777" w:rsidR="00545FE0" w:rsidRDefault="00000000">
      <w:pPr>
        <w:spacing w:before="56"/>
        <w:ind w:left="123"/>
        <w:rPr>
          <w:sz w:val="18"/>
        </w:rPr>
      </w:pPr>
      <w:r>
        <w:rPr>
          <w:sz w:val="18"/>
        </w:rPr>
        <w:t>Pre-requisite(s):</w:t>
      </w:r>
      <w:r>
        <w:rPr>
          <w:spacing w:val="-3"/>
          <w:sz w:val="18"/>
        </w:rPr>
        <w:t xml:space="preserve"> </w:t>
      </w:r>
      <w:r>
        <w:rPr>
          <w:sz w:val="18"/>
        </w:rPr>
        <w:t>MSL301</w:t>
      </w:r>
      <w:r>
        <w:rPr>
          <w:spacing w:val="-1"/>
          <w:sz w:val="18"/>
        </w:rPr>
        <w:t xml:space="preserve"> </w:t>
      </w:r>
      <w:r>
        <w:rPr>
          <w:sz w:val="18"/>
        </w:rPr>
        <w:t>&amp;</w:t>
      </w:r>
      <w:r>
        <w:rPr>
          <w:spacing w:val="-1"/>
          <w:sz w:val="18"/>
        </w:rPr>
        <w:t xml:space="preserve"> </w:t>
      </w:r>
      <w:r>
        <w:rPr>
          <w:spacing w:val="-2"/>
          <w:sz w:val="18"/>
        </w:rPr>
        <w:t>MSL302</w:t>
      </w:r>
    </w:p>
    <w:p w14:paraId="3EB78551" w14:textId="77777777" w:rsidR="00545FE0" w:rsidRDefault="00000000">
      <w:pPr>
        <w:pStyle w:val="BodyText"/>
        <w:ind w:right="38"/>
      </w:pPr>
      <w:r>
        <w:rPr>
          <w:b/>
        </w:rPr>
        <w:t xml:space="preserve">Module I: </w:t>
      </w:r>
      <w:r>
        <w:t xml:space="preserve">Descriptive vs. Inferential Analysis, Parametric vs. </w:t>
      </w:r>
      <w:proofErr w:type="spellStart"/>
      <w:r>
        <w:t>Nanoparametric</w:t>
      </w:r>
      <w:proofErr w:type="spellEnd"/>
      <w:r>
        <w:t xml:space="preserve"> Analysis, Univariate, Bivariate and multivariate analysis, Hypothesis Testing and Estimation</w:t>
      </w:r>
    </w:p>
    <w:p w14:paraId="218254DC" w14:textId="77777777" w:rsidR="00545FE0" w:rsidRDefault="00000000">
      <w:pPr>
        <w:pStyle w:val="BodyText"/>
        <w:spacing w:before="53"/>
        <w:jc w:val="left"/>
      </w:pPr>
      <w:r>
        <w:rPr>
          <w:b/>
        </w:rPr>
        <w:t>Module</w:t>
      </w:r>
      <w:r>
        <w:rPr>
          <w:b/>
          <w:spacing w:val="-12"/>
        </w:rPr>
        <w:t xml:space="preserve"> </w:t>
      </w:r>
      <w:r>
        <w:rPr>
          <w:b/>
        </w:rPr>
        <w:t>II:</w:t>
      </w:r>
      <w:r>
        <w:rPr>
          <w:b/>
          <w:spacing w:val="-10"/>
        </w:rPr>
        <w:t xml:space="preserve"> </w:t>
      </w:r>
      <w:r>
        <w:t>ANCOVA,</w:t>
      </w:r>
      <w:r>
        <w:rPr>
          <w:spacing w:val="-13"/>
        </w:rPr>
        <w:t xml:space="preserve"> </w:t>
      </w:r>
      <w:r>
        <w:t>MANOVA,</w:t>
      </w:r>
      <w:r>
        <w:rPr>
          <w:spacing w:val="-12"/>
        </w:rPr>
        <w:t xml:space="preserve"> </w:t>
      </w:r>
      <w:r>
        <w:t>Logit</w:t>
      </w:r>
      <w:r>
        <w:rPr>
          <w:spacing w:val="-13"/>
        </w:rPr>
        <w:t xml:space="preserve"> </w:t>
      </w:r>
      <w:r>
        <w:t>Regression,</w:t>
      </w:r>
      <w:r>
        <w:rPr>
          <w:spacing w:val="-12"/>
        </w:rPr>
        <w:t xml:space="preserve"> </w:t>
      </w:r>
      <w:proofErr w:type="spellStart"/>
      <w:r>
        <w:t>Tobbit</w:t>
      </w:r>
      <w:proofErr w:type="spellEnd"/>
      <w:r>
        <w:rPr>
          <w:spacing w:val="-13"/>
        </w:rPr>
        <w:t xml:space="preserve"> </w:t>
      </w:r>
      <w:r>
        <w:t>Regression, Panel Regression.</w:t>
      </w:r>
    </w:p>
    <w:p w14:paraId="1FFE4CFF" w14:textId="77777777" w:rsidR="00545FE0" w:rsidRDefault="00000000">
      <w:pPr>
        <w:pStyle w:val="BodyText"/>
        <w:spacing w:before="55"/>
        <w:jc w:val="left"/>
      </w:pPr>
      <w:r>
        <w:rPr>
          <w:b/>
        </w:rPr>
        <w:t>Module</w:t>
      </w:r>
      <w:r>
        <w:rPr>
          <w:b/>
          <w:spacing w:val="-7"/>
        </w:rPr>
        <w:t xml:space="preserve"> </w:t>
      </w:r>
      <w:r>
        <w:rPr>
          <w:b/>
        </w:rPr>
        <w:t>III:</w:t>
      </w:r>
      <w:r>
        <w:rPr>
          <w:b/>
          <w:spacing w:val="-4"/>
        </w:rPr>
        <w:t xml:space="preserve"> </w:t>
      </w:r>
      <w:r>
        <w:t>Factor</w:t>
      </w:r>
      <w:r>
        <w:rPr>
          <w:spacing w:val="-7"/>
        </w:rPr>
        <w:t xml:space="preserve"> </w:t>
      </w:r>
      <w:r>
        <w:t>Analysis,</w:t>
      </w:r>
      <w:r>
        <w:rPr>
          <w:spacing w:val="-7"/>
        </w:rPr>
        <w:t xml:space="preserve"> </w:t>
      </w:r>
      <w:r>
        <w:t>Cluster</w:t>
      </w:r>
      <w:r>
        <w:rPr>
          <w:spacing w:val="-7"/>
        </w:rPr>
        <w:t xml:space="preserve"> </w:t>
      </w:r>
      <w:r>
        <w:t>Analysis,</w:t>
      </w:r>
      <w:r>
        <w:rPr>
          <w:spacing w:val="-7"/>
        </w:rPr>
        <w:t xml:space="preserve"> </w:t>
      </w:r>
      <w:r>
        <w:t>Discriminant</w:t>
      </w:r>
      <w:r>
        <w:rPr>
          <w:spacing w:val="-7"/>
        </w:rPr>
        <w:t xml:space="preserve"> </w:t>
      </w:r>
      <w:r>
        <w:t>Analysis, Data Envelopment Analysis, Structural Equation Modelling.</w:t>
      </w:r>
    </w:p>
    <w:p w14:paraId="79DC9AA4" w14:textId="77777777" w:rsidR="00545FE0" w:rsidRDefault="00000000">
      <w:pPr>
        <w:pStyle w:val="Heading3"/>
        <w:spacing w:before="172"/>
        <w:jc w:val="left"/>
      </w:pPr>
      <w:r>
        <w:rPr>
          <w:color w:val="00AEEF"/>
        </w:rPr>
        <w:t xml:space="preserve">MSL896 International Economic </w:t>
      </w:r>
      <w:r>
        <w:rPr>
          <w:color w:val="00AEEF"/>
          <w:spacing w:val="-2"/>
        </w:rPr>
        <w:t>Policy</w:t>
      </w:r>
    </w:p>
    <w:p w14:paraId="1F2574C6" w14:textId="77777777" w:rsidR="00545FE0" w:rsidRDefault="00000000">
      <w:pPr>
        <w:pStyle w:val="Heading4"/>
      </w:pPr>
      <w:r>
        <w:t>3</w:t>
      </w:r>
      <w:r>
        <w:rPr>
          <w:spacing w:val="-1"/>
        </w:rPr>
        <w:t xml:space="preserve"> </w:t>
      </w:r>
      <w:r>
        <w:t>Credits (3-0-</w:t>
      </w:r>
      <w:r>
        <w:rPr>
          <w:spacing w:val="-5"/>
        </w:rPr>
        <w:t>0)</w:t>
      </w:r>
    </w:p>
    <w:p w14:paraId="7AFD98AF" w14:textId="77777777" w:rsidR="00545FE0" w:rsidRDefault="00000000">
      <w:pPr>
        <w:spacing w:before="55"/>
        <w:ind w:left="123"/>
        <w:rPr>
          <w:sz w:val="18"/>
        </w:rPr>
      </w:pPr>
      <w:r>
        <w:rPr>
          <w:sz w:val="18"/>
        </w:rPr>
        <w:t>Pre-requisite(s):</w:t>
      </w:r>
      <w:r>
        <w:rPr>
          <w:spacing w:val="-3"/>
          <w:sz w:val="18"/>
        </w:rPr>
        <w:t xml:space="preserve"> </w:t>
      </w:r>
      <w:r>
        <w:rPr>
          <w:sz w:val="18"/>
        </w:rPr>
        <w:t>MSL301</w:t>
      </w:r>
      <w:r>
        <w:rPr>
          <w:spacing w:val="-1"/>
          <w:sz w:val="18"/>
        </w:rPr>
        <w:t xml:space="preserve"> </w:t>
      </w:r>
      <w:r>
        <w:rPr>
          <w:sz w:val="18"/>
        </w:rPr>
        <w:t>&amp;</w:t>
      </w:r>
      <w:r>
        <w:rPr>
          <w:spacing w:val="-1"/>
          <w:sz w:val="18"/>
        </w:rPr>
        <w:t xml:space="preserve"> </w:t>
      </w:r>
      <w:r>
        <w:rPr>
          <w:spacing w:val="-2"/>
          <w:sz w:val="18"/>
        </w:rPr>
        <w:t>MSL302</w:t>
      </w:r>
    </w:p>
    <w:p w14:paraId="6DD759B9" w14:textId="77777777" w:rsidR="00545FE0" w:rsidRDefault="00000000">
      <w:pPr>
        <w:pStyle w:val="BodyText"/>
        <w:ind w:right="42"/>
      </w:pPr>
      <w:r>
        <w:t>World trade; The standard trade model; economies of scale and international trade; international factor movements; instruments of trade policy; exchange rates and foreign exchange markets;</w:t>
      </w:r>
      <w:r>
        <w:rPr>
          <w:spacing w:val="-1"/>
        </w:rPr>
        <w:t xml:space="preserve"> </w:t>
      </w:r>
      <w:r>
        <w:t>money, interest</w:t>
      </w:r>
      <w:r>
        <w:rPr>
          <w:spacing w:val="-4"/>
        </w:rPr>
        <w:t xml:space="preserve"> </w:t>
      </w:r>
      <w:r>
        <w:t>rates</w:t>
      </w:r>
      <w:r>
        <w:rPr>
          <w:spacing w:val="-4"/>
        </w:rPr>
        <w:t xml:space="preserve"> </w:t>
      </w:r>
      <w:r>
        <w:t>and</w:t>
      </w:r>
      <w:r>
        <w:rPr>
          <w:spacing w:val="-4"/>
        </w:rPr>
        <w:t xml:space="preserve"> </w:t>
      </w:r>
      <w:r>
        <w:t>exchange</w:t>
      </w:r>
      <w:r>
        <w:rPr>
          <w:spacing w:val="-4"/>
        </w:rPr>
        <w:t xml:space="preserve"> </w:t>
      </w:r>
      <w:r>
        <w:t>rates;</w:t>
      </w:r>
      <w:r>
        <w:rPr>
          <w:spacing w:val="-4"/>
        </w:rPr>
        <w:t xml:space="preserve"> </w:t>
      </w:r>
      <w:r>
        <w:t>price,</w:t>
      </w:r>
      <w:r>
        <w:rPr>
          <w:spacing w:val="-4"/>
        </w:rPr>
        <w:t xml:space="preserve"> </w:t>
      </w:r>
      <w:r>
        <w:t>output</w:t>
      </w:r>
      <w:r>
        <w:rPr>
          <w:spacing w:val="-4"/>
        </w:rPr>
        <w:t xml:space="preserve"> </w:t>
      </w:r>
      <w:r>
        <w:t>and</w:t>
      </w:r>
      <w:r>
        <w:rPr>
          <w:spacing w:val="-4"/>
        </w:rPr>
        <w:t xml:space="preserve"> </w:t>
      </w:r>
      <w:r>
        <w:t>exchange</w:t>
      </w:r>
      <w:r>
        <w:rPr>
          <w:spacing w:val="-4"/>
        </w:rPr>
        <w:t xml:space="preserve"> </w:t>
      </w:r>
      <w:r>
        <w:t>rates,</w:t>
      </w:r>
    </w:p>
    <w:p w14:paraId="7999FAA0" w14:textId="77777777" w:rsidR="00545FE0" w:rsidRDefault="00000000">
      <w:pPr>
        <w:pStyle w:val="BodyText"/>
        <w:spacing w:before="101"/>
        <w:ind w:right="139"/>
      </w:pPr>
      <w:r>
        <w:br w:type="column"/>
      </w:r>
      <w:r>
        <w:t>different exchange rate regimes and policy, optimum currency area; Global capital markets; Financial crisis and contagion, Transition economies: crisis and reform.</w:t>
      </w:r>
    </w:p>
    <w:p w14:paraId="2330C609" w14:textId="77777777" w:rsidR="00545FE0" w:rsidRDefault="00000000">
      <w:pPr>
        <w:pStyle w:val="Heading3"/>
        <w:spacing w:before="114"/>
        <w:jc w:val="left"/>
      </w:pPr>
      <w:r>
        <w:rPr>
          <w:color w:val="00AEEF"/>
        </w:rPr>
        <w:t xml:space="preserve">MSL897 Consultancy Process and </w:t>
      </w:r>
      <w:r>
        <w:rPr>
          <w:color w:val="00AEEF"/>
          <w:spacing w:val="-2"/>
        </w:rPr>
        <w:t>Skills</w:t>
      </w:r>
    </w:p>
    <w:p w14:paraId="212A0F21" w14:textId="77777777" w:rsidR="00545FE0" w:rsidRDefault="00000000">
      <w:pPr>
        <w:pStyle w:val="Heading4"/>
      </w:pPr>
      <w:r>
        <w:t>3</w:t>
      </w:r>
      <w:r>
        <w:rPr>
          <w:spacing w:val="-1"/>
        </w:rPr>
        <w:t xml:space="preserve"> </w:t>
      </w:r>
      <w:r>
        <w:t>Credits (3-0-</w:t>
      </w:r>
      <w:r>
        <w:rPr>
          <w:spacing w:val="-5"/>
        </w:rPr>
        <w:t>0)</w:t>
      </w:r>
    </w:p>
    <w:p w14:paraId="65931FE1" w14:textId="77777777" w:rsidR="00545FE0" w:rsidRDefault="00000000">
      <w:pPr>
        <w:spacing w:before="55"/>
        <w:ind w:left="123"/>
        <w:rPr>
          <w:sz w:val="18"/>
        </w:rPr>
      </w:pPr>
      <w:r>
        <w:rPr>
          <w:sz w:val="18"/>
        </w:rPr>
        <w:t>Pre-requisite(s):</w:t>
      </w:r>
      <w:r>
        <w:rPr>
          <w:spacing w:val="-3"/>
          <w:sz w:val="18"/>
        </w:rPr>
        <w:t xml:space="preserve"> </w:t>
      </w:r>
      <w:r>
        <w:rPr>
          <w:sz w:val="18"/>
        </w:rPr>
        <w:t>MSL301</w:t>
      </w:r>
      <w:r>
        <w:rPr>
          <w:spacing w:val="-1"/>
          <w:sz w:val="18"/>
        </w:rPr>
        <w:t xml:space="preserve"> </w:t>
      </w:r>
      <w:r>
        <w:rPr>
          <w:sz w:val="18"/>
        </w:rPr>
        <w:t>&amp;</w:t>
      </w:r>
      <w:r>
        <w:rPr>
          <w:spacing w:val="-1"/>
          <w:sz w:val="18"/>
        </w:rPr>
        <w:t xml:space="preserve"> </w:t>
      </w:r>
      <w:r>
        <w:rPr>
          <w:spacing w:val="-2"/>
          <w:sz w:val="18"/>
        </w:rPr>
        <w:t>MSL302</w:t>
      </w:r>
    </w:p>
    <w:p w14:paraId="583AF219" w14:textId="77777777" w:rsidR="00545FE0" w:rsidRDefault="00000000">
      <w:pPr>
        <w:pStyle w:val="BodyText"/>
        <w:ind w:right="140"/>
      </w:pPr>
      <w:r>
        <w:rPr>
          <w:b/>
          <w:spacing w:val="-2"/>
        </w:rPr>
        <w:t xml:space="preserve">Module I: </w:t>
      </w:r>
      <w:r>
        <w:rPr>
          <w:spacing w:val="-2"/>
        </w:rPr>
        <w:t>Introduction</w:t>
      </w:r>
      <w:r>
        <w:rPr>
          <w:spacing w:val="-3"/>
        </w:rPr>
        <w:t xml:space="preserve"> </w:t>
      </w:r>
      <w:r>
        <w:rPr>
          <w:spacing w:val="-2"/>
        </w:rPr>
        <w:t>to</w:t>
      </w:r>
      <w:r>
        <w:rPr>
          <w:spacing w:val="-3"/>
        </w:rPr>
        <w:t xml:space="preserve"> </w:t>
      </w:r>
      <w:r>
        <w:rPr>
          <w:spacing w:val="-2"/>
        </w:rPr>
        <w:t>Consultancy-its</w:t>
      </w:r>
      <w:r>
        <w:rPr>
          <w:spacing w:val="-3"/>
        </w:rPr>
        <w:t xml:space="preserve"> </w:t>
      </w:r>
      <w:r>
        <w:rPr>
          <w:spacing w:val="-2"/>
        </w:rPr>
        <w:t>evolution,</w:t>
      </w:r>
      <w:r>
        <w:rPr>
          <w:spacing w:val="-3"/>
        </w:rPr>
        <w:t xml:space="preserve"> </w:t>
      </w:r>
      <w:r>
        <w:rPr>
          <w:spacing w:val="-2"/>
        </w:rPr>
        <w:t>growth</w:t>
      </w:r>
      <w:r>
        <w:rPr>
          <w:spacing w:val="-3"/>
        </w:rPr>
        <w:t xml:space="preserve"> </w:t>
      </w:r>
      <w:r>
        <w:rPr>
          <w:spacing w:val="-2"/>
        </w:rPr>
        <w:t>&amp;</w:t>
      </w:r>
      <w:r>
        <w:rPr>
          <w:spacing w:val="-3"/>
        </w:rPr>
        <w:t xml:space="preserve"> </w:t>
      </w:r>
      <w:r>
        <w:rPr>
          <w:spacing w:val="-2"/>
        </w:rPr>
        <w:t xml:space="preserve">status, </w:t>
      </w:r>
      <w:r>
        <w:t>Types of Consulting Services, firms and role of consultants, client- consultant relationship. Marketing of Consultancy Services.</w:t>
      </w:r>
    </w:p>
    <w:p w14:paraId="6866907B" w14:textId="77777777" w:rsidR="00545FE0" w:rsidRDefault="00000000">
      <w:pPr>
        <w:pStyle w:val="BodyText"/>
        <w:spacing w:before="11"/>
        <w:ind w:right="142"/>
      </w:pPr>
      <w:r>
        <w:rPr>
          <w:b/>
          <w:spacing w:val="-2"/>
        </w:rPr>
        <w:t>Module</w:t>
      </w:r>
      <w:r>
        <w:rPr>
          <w:b/>
          <w:spacing w:val="-4"/>
        </w:rPr>
        <w:t xml:space="preserve"> </w:t>
      </w:r>
      <w:r>
        <w:rPr>
          <w:b/>
          <w:spacing w:val="-2"/>
        </w:rPr>
        <w:t xml:space="preserve">II: </w:t>
      </w:r>
      <w:r>
        <w:rPr>
          <w:spacing w:val="-2"/>
        </w:rPr>
        <w:t>The</w:t>
      </w:r>
      <w:r>
        <w:rPr>
          <w:spacing w:val="-5"/>
        </w:rPr>
        <w:t xml:space="preserve"> </w:t>
      </w:r>
      <w:r>
        <w:rPr>
          <w:spacing w:val="-2"/>
        </w:rPr>
        <w:t>Consulting</w:t>
      </w:r>
      <w:r>
        <w:rPr>
          <w:spacing w:val="-5"/>
        </w:rPr>
        <w:t xml:space="preserve"> </w:t>
      </w:r>
      <w:r>
        <w:rPr>
          <w:spacing w:val="-2"/>
        </w:rPr>
        <w:t>Process-Entry,</w:t>
      </w:r>
      <w:r>
        <w:rPr>
          <w:spacing w:val="-5"/>
        </w:rPr>
        <w:t xml:space="preserve"> </w:t>
      </w:r>
      <w:r>
        <w:rPr>
          <w:spacing w:val="-2"/>
        </w:rPr>
        <w:t>Diagnosis,</w:t>
      </w:r>
      <w:r>
        <w:rPr>
          <w:spacing w:val="-5"/>
        </w:rPr>
        <w:t xml:space="preserve"> </w:t>
      </w:r>
      <w:r>
        <w:rPr>
          <w:spacing w:val="-2"/>
        </w:rPr>
        <w:t>Action</w:t>
      </w:r>
      <w:r>
        <w:rPr>
          <w:spacing w:val="-5"/>
        </w:rPr>
        <w:t xml:space="preserve"> </w:t>
      </w:r>
      <w:r>
        <w:rPr>
          <w:spacing w:val="-2"/>
        </w:rPr>
        <w:t xml:space="preserve">Planning, </w:t>
      </w:r>
      <w:r>
        <w:t>Implementation and Termination/Closing;</w:t>
      </w:r>
    </w:p>
    <w:p w14:paraId="41C1B200" w14:textId="77777777" w:rsidR="00545FE0" w:rsidRDefault="00000000">
      <w:pPr>
        <w:pStyle w:val="BodyText"/>
        <w:spacing w:before="12"/>
        <w:ind w:right="139"/>
      </w:pPr>
      <w:r>
        <w:rPr>
          <w:b/>
        </w:rPr>
        <w:t xml:space="preserve">Module III: </w:t>
      </w:r>
      <w:r>
        <w:t>Methods of selection of consultants, Costs and fee calculation, Preparation of Consultancy proposals and Agreements, Technical Report Writing and Presentation.</w:t>
      </w:r>
    </w:p>
    <w:p w14:paraId="3ED67262" w14:textId="77777777" w:rsidR="00545FE0" w:rsidRDefault="00000000">
      <w:pPr>
        <w:pStyle w:val="Heading3"/>
        <w:spacing w:before="128"/>
        <w:jc w:val="left"/>
      </w:pPr>
      <w:r>
        <w:rPr>
          <w:color w:val="00AEEF"/>
        </w:rPr>
        <w:t xml:space="preserve">MSL898 Consultancy Professional </w:t>
      </w:r>
      <w:r>
        <w:rPr>
          <w:color w:val="00AEEF"/>
          <w:spacing w:val="-2"/>
        </w:rPr>
        <w:t>Practice</w:t>
      </w:r>
    </w:p>
    <w:p w14:paraId="43EEDEE9" w14:textId="77777777" w:rsidR="00545FE0" w:rsidRDefault="00000000">
      <w:pPr>
        <w:pStyle w:val="Heading4"/>
      </w:pPr>
      <w:r>
        <w:t>3</w:t>
      </w:r>
      <w:r>
        <w:rPr>
          <w:spacing w:val="-1"/>
        </w:rPr>
        <w:t xml:space="preserve"> </w:t>
      </w:r>
      <w:r>
        <w:t>Credits (3-0-</w:t>
      </w:r>
      <w:r>
        <w:rPr>
          <w:spacing w:val="-5"/>
        </w:rPr>
        <w:t>0)</w:t>
      </w:r>
    </w:p>
    <w:p w14:paraId="3DEA6B29" w14:textId="77777777" w:rsidR="00545FE0" w:rsidRDefault="00000000">
      <w:pPr>
        <w:spacing w:before="56"/>
        <w:ind w:left="123"/>
        <w:rPr>
          <w:sz w:val="18"/>
        </w:rPr>
      </w:pPr>
      <w:r>
        <w:rPr>
          <w:sz w:val="18"/>
        </w:rPr>
        <w:t>Pre-requisite(s):</w:t>
      </w:r>
      <w:r>
        <w:rPr>
          <w:spacing w:val="-3"/>
          <w:sz w:val="18"/>
        </w:rPr>
        <w:t xml:space="preserve"> </w:t>
      </w:r>
      <w:r>
        <w:rPr>
          <w:sz w:val="18"/>
        </w:rPr>
        <w:t>MSL301</w:t>
      </w:r>
      <w:r>
        <w:rPr>
          <w:spacing w:val="-1"/>
          <w:sz w:val="18"/>
        </w:rPr>
        <w:t xml:space="preserve"> </w:t>
      </w:r>
      <w:r>
        <w:rPr>
          <w:sz w:val="18"/>
        </w:rPr>
        <w:t>&amp;</w:t>
      </w:r>
      <w:r>
        <w:rPr>
          <w:spacing w:val="-1"/>
          <w:sz w:val="18"/>
        </w:rPr>
        <w:t xml:space="preserve"> </w:t>
      </w:r>
      <w:r>
        <w:rPr>
          <w:spacing w:val="-2"/>
          <w:sz w:val="18"/>
        </w:rPr>
        <w:t>MSL302</w:t>
      </w:r>
    </w:p>
    <w:p w14:paraId="651DC78E" w14:textId="77777777" w:rsidR="00545FE0" w:rsidRDefault="00000000">
      <w:pPr>
        <w:pStyle w:val="BodyText"/>
        <w:ind w:right="134"/>
      </w:pPr>
      <w:r>
        <w:rPr>
          <w:b/>
        </w:rPr>
        <w:t xml:space="preserve">Module I: </w:t>
      </w:r>
      <w:r>
        <w:t>Negotiation Skills, Professional Ethics and Code of Conduct. Managing a Consultancy firm-fundamentals of consulting firm management, consulting firms and IT in consulting firms, management of consulting assignments.</w:t>
      </w:r>
    </w:p>
    <w:p w14:paraId="427D6D40" w14:textId="77777777" w:rsidR="00545FE0" w:rsidRDefault="00000000">
      <w:pPr>
        <w:pStyle w:val="BodyText"/>
        <w:spacing w:before="9"/>
        <w:ind w:right="134"/>
      </w:pPr>
      <w:r>
        <w:rPr>
          <w:b/>
        </w:rPr>
        <w:t xml:space="preserve">Module II: </w:t>
      </w:r>
      <w:r>
        <w:t>Consulting in various areas of Management-Consulting in general and strategic management, consulting in financial management,</w:t>
      </w:r>
      <w:r>
        <w:rPr>
          <w:spacing w:val="-4"/>
        </w:rPr>
        <w:t xml:space="preserve"> </w:t>
      </w:r>
      <w:r>
        <w:t>consulting</w:t>
      </w:r>
      <w:r>
        <w:rPr>
          <w:spacing w:val="-4"/>
        </w:rPr>
        <w:t xml:space="preserve"> </w:t>
      </w:r>
      <w:r>
        <w:t>in</w:t>
      </w:r>
      <w:r>
        <w:rPr>
          <w:spacing w:val="-4"/>
        </w:rPr>
        <w:t xml:space="preserve"> </w:t>
      </w:r>
      <w:r>
        <w:t>marketing</w:t>
      </w:r>
      <w:r>
        <w:rPr>
          <w:spacing w:val="-4"/>
        </w:rPr>
        <w:t xml:space="preserve"> </w:t>
      </w:r>
      <w:r>
        <w:t>and</w:t>
      </w:r>
      <w:r>
        <w:rPr>
          <w:spacing w:val="-4"/>
        </w:rPr>
        <w:t xml:space="preserve"> </w:t>
      </w:r>
      <w:r>
        <w:t>distribution</w:t>
      </w:r>
      <w:r>
        <w:rPr>
          <w:spacing w:val="-4"/>
        </w:rPr>
        <w:t xml:space="preserve"> </w:t>
      </w:r>
      <w:r>
        <w:t>management, consulting in production and operation management, consulting in HRM, consulting in IT.</w:t>
      </w:r>
    </w:p>
    <w:p w14:paraId="60D501D8" w14:textId="77777777" w:rsidR="00545FE0" w:rsidRDefault="00000000">
      <w:pPr>
        <w:pStyle w:val="BodyText"/>
        <w:spacing w:before="9"/>
        <w:ind w:right="141"/>
      </w:pPr>
      <w:r>
        <w:rPr>
          <w:b/>
          <w:spacing w:val="10"/>
        </w:rPr>
        <w:t xml:space="preserve">Module </w:t>
      </w:r>
      <w:r>
        <w:rPr>
          <w:b/>
        </w:rPr>
        <w:t xml:space="preserve">III: </w:t>
      </w:r>
      <w:r>
        <w:rPr>
          <w:spacing w:val="12"/>
        </w:rPr>
        <w:t>R&amp;D-</w:t>
      </w:r>
      <w:r>
        <w:rPr>
          <w:spacing w:val="11"/>
        </w:rPr>
        <w:t xml:space="preserve">Consultancy </w:t>
      </w:r>
      <w:r>
        <w:rPr>
          <w:spacing w:val="12"/>
        </w:rPr>
        <w:t>relation-</w:t>
      </w:r>
      <w:r>
        <w:rPr>
          <w:spacing w:val="9"/>
        </w:rPr>
        <w:t xml:space="preserve">ship, </w:t>
      </w:r>
      <w:r>
        <w:rPr>
          <w:spacing w:val="10"/>
        </w:rPr>
        <w:t xml:space="preserve">Careers </w:t>
      </w:r>
      <w:r>
        <w:t xml:space="preserve">and </w:t>
      </w:r>
      <w:r>
        <w:rPr>
          <w:spacing w:val="-2"/>
        </w:rPr>
        <w:t>Compensation</w:t>
      </w:r>
      <w:r>
        <w:rPr>
          <w:spacing w:val="-11"/>
        </w:rPr>
        <w:t xml:space="preserve"> </w:t>
      </w:r>
      <w:r>
        <w:rPr>
          <w:spacing w:val="-2"/>
        </w:rPr>
        <w:t>in</w:t>
      </w:r>
      <w:r>
        <w:rPr>
          <w:spacing w:val="-10"/>
        </w:rPr>
        <w:t xml:space="preserve"> </w:t>
      </w:r>
      <w:r>
        <w:rPr>
          <w:spacing w:val="-2"/>
        </w:rPr>
        <w:t>Consulting,</w:t>
      </w:r>
      <w:r>
        <w:rPr>
          <w:spacing w:val="-11"/>
        </w:rPr>
        <w:t xml:space="preserve"> </w:t>
      </w:r>
      <w:r>
        <w:rPr>
          <w:spacing w:val="-2"/>
        </w:rPr>
        <w:t>Training</w:t>
      </w:r>
      <w:r>
        <w:rPr>
          <w:spacing w:val="-10"/>
        </w:rPr>
        <w:t xml:space="preserve"> </w:t>
      </w:r>
      <w:r>
        <w:rPr>
          <w:spacing w:val="-2"/>
        </w:rPr>
        <w:t>and</w:t>
      </w:r>
      <w:r>
        <w:rPr>
          <w:spacing w:val="-11"/>
        </w:rPr>
        <w:t xml:space="preserve"> </w:t>
      </w:r>
      <w:r>
        <w:rPr>
          <w:spacing w:val="-2"/>
        </w:rPr>
        <w:t>development</w:t>
      </w:r>
      <w:r>
        <w:rPr>
          <w:spacing w:val="-10"/>
        </w:rPr>
        <w:t xml:space="preserve"> </w:t>
      </w:r>
      <w:r>
        <w:rPr>
          <w:spacing w:val="-2"/>
        </w:rPr>
        <w:t>of</w:t>
      </w:r>
      <w:r>
        <w:rPr>
          <w:spacing w:val="-11"/>
        </w:rPr>
        <w:t xml:space="preserve"> </w:t>
      </w:r>
      <w:r>
        <w:rPr>
          <w:spacing w:val="-2"/>
        </w:rPr>
        <w:t xml:space="preserve">Consultants, </w:t>
      </w:r>
      <w:r>
        <w:t>Future Challenges and Opportunities in Consultancy.</w:t>
      </w:r>
    </w:p>
    <w:p w14:paraId="66B4B440" w14:textId="77777777" w:rsidR="00545FE0" w:rsidRDefault="00000000">
      <w:pPr>
        <w:pStyle w:val="Heading3"/>
        <w:spacing w:before="128"/>
        <w:ind w:right="109"/>
        <w:jc w:val="left"/>
      </w:pPr>
      <w:r>
        <w:rPr>
          <w:color w:val="00AEEF"/>
        </w:rPr>
        <w:t xml:space="preserve">MSL899 Current and Emerging Issues in Consultancy </w:t>
      </w:r>
      <w:r>
        <w:rPr>
          <w:color w:val="00AEEF"/>
          <w:spacing w:val="-2"/>
        </w:rPr>
        <w:t>Management</w:t>
      </w:r>
    </w:p>
    <w:p w14:paraId="3D73F3F6" w14:textId="77777777" w:rsidR="00545FE0" w:rsidRDefault="00000000">
      <w:pPr>
        <w:pStyle w:val="Heading4"/>
        <w:spacing w:before="0" w:line="215" w:lineRule="exact"/>
      </w:pPr>
      <w:r>
        <w:t>3</w:t>
      </w:r>
      <w:r>
        <w:rPr>
          <w:spacing w:val="-1"/>
        </w:rPr>
        <w:t xml:space="preserve"> </w:t>
      </w:r>
      <w:r>
        <w:t>Credits (3-0-</w:t>
      </w:r>
      <w:r>
        <w:rPr>
          <w:spacing w:val="-5"/>
        </w:rPr>
        <w:t>0)</w:t>
      </w:r>
    </w:p>
    <w:p w14:paraId="2462EFBF" w14:textId="77777777" w:rsidR="00545FE0" w:rsidRDefault="00000000">
      <w:pPr>
        <w:spacing w:before="56"/>
        <w:ind w:left="123"/>
        <w:rPr>
          <w:sz w:val="18"/>
        </w:rPr>
      </w:pPr>
      <w:r>
        <w:rPr>
          <w:sz w:val="18"/>
        </w:rPr>
        <w:t>Pre-requisite(s):</w:t>
      </w:r>
      <w:r>
        <w:rPr>
          <w:spacing w:val="-3"/>
          <w:sz w:val="18"/>
        </w:rPr>
        <w:t xml:space="preserve"> </w:t>
      </w:r>
      <w:r>
        <w:rPr>
          <w:sz w:val="18"/>
        </w:rPr>
        <w:t>MSL301</w:t>
      </w:r>
      <w:r>
        <w:rPr>
          <w:spacing w:val="-1"/>
          <w:sz w:val="18"/>
        </w:rPr>
        <w:t xml:space="preserve"> </w:t>
      </w:r>
      <w:r>
        <w:rPr>
          <w:sz w:val="18"/>
        </w:rPr>
        <w:t>&amp;</w:t>
      </w:r>
      <w:r>
        <w:rPr>
          <w:spacing w:val="-1"/>
          <w:sz w:val="18"/>
        </w:rPr>
        <w:t xml:space="preserve"> </w:t>
      </w:r>
      <w:r>
        <w:rPr>
          <w:spacing w:val="-2"/>
          <w:sz w:val="18"/>
        </w:rPr>
        <w:t>MSL302</w:t>
      </w:r>
    </w:p>
    <w:p w14:paraId="029441E4" w14:textId="77777777" w:rsidR="00545FE0" w:rsidRDefault="00000000">
      <w:pPr>
        <w:pStyle w:val="BodyText"/>
        <w:jc w:val="left"/>
      </w:pPr>
      <w:r>
        <w:t>Relevant current and Emerging Issues – Open Slot – Content will be decided by faculty.</w:t>
      </w:r>
    </w:p>
    <w:p w14:paraId="0CB07098" w14:textId="77777777" w:rsidR="00545FE0" w:rsidRDefault="00000000">
      <w:pPr>
        <w:pStyle w:val="Heading3"/>
        <w:spacing w:before="121"/>
      </w:pPr>
      <w:r>
        <w:rPr>
          <w:color w:val="00AEEF"/>
        </w:rPr>
        <w:t xml:space="preserve">MST893 Corporate Sector </w:t>
      </w:r>
      <w:r>
        <w:rPr>
          <w:color w:val="00AEEF"/>
          <w:spacing w:val="-2"/>
        </w:rPr>
        <w:t>Attachment</w:t>
      </w:r>
    </w:p>
    <w:p w14:paraId="67DC2380" w14:textId="77777777" w:rsidR="00545FE0" w:rsidRDefault="00000000">
      <w:pPr>
        <w:pStyle w:val="Heading4"/>
        <w:jc w:val="both"/>
      </w:pPr>
      <w:r>
        <w:t>2</w:t>
      </w:r>
      <w:r>
        <w:rPr>
          <w:spacing w:val="-1"/>
        </w:rPr>
        <w:t xml:space="preserve"> </w:t>
      </w:r>
      <w:r>
        <w:t>Credits (0-0-</w:t>
      </w:r>
      <w:r>
        <w:rPr>
          <w:spacing w:val="-5"/>
        </w:rPr>
        <w:t>4)</w:t>
      </w:r>
    </w:p>
    <w:p w14:paraId="034AE3C0" w14:textId="77777777" w:rsidR="00545FE0" w:rsidRDefault="00000000">
      <w:pPr>
        <w:pStyle w:val="BodyText"/>
        <w:spacing w:before="24"/>
        <w:ind w:right="140"/>
      </w:pPr>
      <w:r>
        <w:t>The</w:t>
      </w:r>
      <w:r>
        <w:rPr>
          <w:spacing w:val="-11"/>
        </w:rPr>
        <w:t xml:space="preserve"> </w:t>
      </w:r>
      <w:r>
        <w:t>students</w:t>
      </w:r>
      <w:r>
        <w:rPr>
          <w:spacing w:val="-11"/>
        </w:rPr>
        <w:t xml:space="preserve"> </w:t>
      </w:r>
      <w:r>
        <w:t>would</w:t>
      </w:r>
      <w:r>
        <w:rPr>
          <w:spacing w:val="-11"/>
        </w:rPr>
        <w:t xml:space="preserve"> </w:t>
      </w:r>
      <w:r>
        <w:t>undertake</w:t>
      </w:r>
      <w:r>
        <w:rPr>
          <w:spacing w:val="-11"/>
        </w:rPr>
        <w:t xml:space="preserve"> </w:t>
      </w:r>
      <w:r>
        <w:t>corporate</w:t>
      </w:r>
      <w:r>
        <w:rPr>
          <w:spacing w:val="-11"/>
        </w:rPr>
        <w:t xml:space="preserve"> </w:t>
      </w:r>
      <w:r>
        <w:t>training</w:t>
      </w:r>
      <w:r>
        <w:rPr>
          <w:spacing w:val="-11"/>
        </w:rPr>
        <w:t xml:space="preserve"> </w:t>
      </w:r>
      <w:r>
        <w:t>in</w:t>
      </w:r>
      <w:r>
        <w:rPr>
          <w:spacing w:val="-11"/>
        </w:rPr>
        <w:t xml:space="preserve"> </w:t>
      </w:r>
      <w:r>
        <w:t>the</w:t>
      </w:r>
      <w:r>
        <w:rPr>
          <w:spacing w:val="-11"/>
        </w:rPr>
        <w:t xml:space="preserve"> </w:t>
      </w:r>
      <w:r>
        <w:t>industry.</w:t>
      </w:r>
      <w:r>
        <w:rPr>
          <w:spacing w:val="-11"/>
        </w:rPr>
        <w:t xml:space="preserve"> </w:t>
      </w:r>
      <w:r>
        <w:t>This course</w:t>
      </w:r>
      <w:r>
        <w:rPr>
          <w:spacing w:val="-3"/>
        </w:rPr>
        <w:t xml:space="preserve"> </w:t>
      </w:r>
      <w:r>
        <w:t>would</w:t>
      </w:r>
      <w:r>
        <w:rPr>
          <w:spacing w:val="-3"/>
        </w:rPr>
        <w:t xml:space="preserve"> </w:t>
      </w:r>
      <w:r>
        <w:t>evaluate</w:t>
      </w:r>
      <w:r>
        <w:rPr>
          <w:spacing w:val="-3"/>
        </w:rPr>
        <w:t xml:space="preserve"> </w:t>
      </w:r>
      <w:r>
        <w:t>the</w:t>
      </w:r>
      <w:r>
        <w:rPr>
          <w:spacing w:val="-3"/>
        </w:rPr>
        <w:t xml:space="preserve"> </w:t>
      </w:r>
      <w:r>
        <w:t>projects</w:t>
      </w:r>
      <w:r>
        <w:rPr>
          <w:spacing w:val="-2"/>
        </w:rPr>
        <w:t xml:space="preserve"> </w:t>
      </w:r>
      <w:r>
        <w:t>and</w:t>
      </w:r>
      <w:r>
        <w:rPr>
          <w:spacing w:val="-2"/>
        </w:rPr>
        <w:t xml:space="preserve"> </w:t>
      </w:r>
      <w:r>
        <w:t>experiences</w:t>
      </w:r>
      <w:r>
        <w:rPr>
          <w:spacing w:val="-2"/>
        </w:rPr>
        <w:t xml:space="preserve"> </w:t>
      </w:r>
      <w:r>
        <w:t>of</w:t>
      </w:r>
      <w:r>
        <w:rPr>
          <w:spacing w:val="-3"/>
        </w:rPr>
        <w:t xml:space="preserve"> </w:t>
      </w:r>
      <w:r>
        <w:t>the</w:t>
      </w:r>
      <w:r>
        <w:rPr>
          <w:spacing w:val="-3"/>
        </w:rPr>
        <w:t xml:space="preserve"> </w:t>
      </w:r>
      <w:r>
        <w:t>interns</w:t>
      </w:r>
      <w:r>
        <w:rPr>
          <w:spacing w:val="-3"/>
        </w:rPr>
        <w:t xml:space="preserve"> </w:t>
      </w:r>
      <w:r>
        <w:t xml:space="preserve">of the full time MBA </w:t>
      </w:r>
      <w:proofErr w:type="spellStart"/>
      <w:r>
        <w:t>programme</w:t>
      </w:r>
      <w:proofErr w:type="spellEnd"/>
      <w:r>
        <w:t>. A report would need to be submitted in</w:t>
      </w:r>
      <w:r>
        <w:rPr>
          <w:spacing w:val="-6"/>
        </w:rPr>
        <w:t xml:space="preserve"> </w:t>
      </w:r>
      <w:r>
        <w:t>the</w:t>
      </w:r>
      <w:r>
        <w:rPr>
          <w:spacing w:val="-6"/>
        </w:rPr>
        <w:t xml:space="preserve"> </w:t>
      </w:r>
      <w:r>
        <w:t>prescribed</w:t>
      </w:r>
      <w:r>
        <w:rPr>
          <w:spacing w:val="-6"/>
        </w:rPr>
        <w:t xml:space="preserve"> </w:t>
      </w:r>
      <w:r>
        <w:t>format</w:t>
      </w:r>
      <w:r>
        <w:rPr>
          <w:spacing w:val="-6"/>
        </w:rPr>
        <w:t xml:space="preserve"> </w:t>
      </w:r>
      <w:r>
        <w:t>with</w:t>
      </w:r>
      <w:r>
        <w:rPr>
          <w:spacing w:val="-6"/>
        </w:rPr>
        <w:t xml:space="preserve"> </w:t>
      </w:r>
      <w:r>
        <w:t>due</w:t>
      </w:r>
      <w:r>
        <w:rPr>
          <w:spacing w:val="-6"/>
        </w:rPr>
        <w:t xml:space="preserve"> </w:t>
      </w:r>
      <w:r>
        <w:t>feedback</w:t>
      </w:r>
      <w:r>
        <w:rPr>
          <w:spacing w:val="-6"/>
        </w:rPr>
        <w:t xml:space="preserve"> </w:t>
      </w:r>
      <w:r>
        <w:t>from</w:t>
      </w:r>
      <w:r>
        <w:rPr>
          <w:spacing w:val="-6"/>
        </w:rPr>
        <w:t xml:space="preserve"> </w:t>
      </w:r>
      <w:r>
        <w:t>the</w:t>
      </w:r>
      <w:r>
        <w:rPr>
          <w:spacing w:val="-6"/>
        </w:rPr>
        <w:t xml:space="preserve"> </w:t>
      </w:r>
      <w:r>
        <w:t>company</w:t>
      </w:r>
      <w:r>
        <w:rPr>
          <w:spacing w:val="-6"/>
        </w:rPr>
        <w:t xml:space="preserve"> </w:t>
      </w:r>
      <w:r>
        <w:t>where the work was undertaken. Scope, achievement of objectives and quality of deliverable would be evaluated.</w:t>
      </w:r>
    </w:p>
    <w:p w14:paraId="6B0FE369" w14:textId="77777777" w:rsidR="00545FE0" w:rsidRDefault="00000000">
      <w:pPr>
        <w:pStyle w:val="Heading3"/>
        <w:spacing w:before="124"/>
        <w:jc w:val="left"/>
      </w:pPr>
      <w:r>
        <w:rPr>
          <w:color w:val="00AEEF"/>
        </w:rPr>
        <w:t xml:space="preserve">MSC894 </w:t>
      </w:r>
      <w:r>
        <w:rPr>
          <w:color w:val="00AEEF"/>
          <w:spacing w:val="-2"/>
        </w:rPr>
        <w:t>Seminar</w:t>
      </w:r>
    </w:p>
    <w:p w14:paraId="5B9428DC" w14:textId="77777777" w:rsidR="00545FE0" w:rsidRDefault="00000000">
      <w:pPr>
        <w:pStyle w:val="Heading4"/>
      </w:pPr>
      <w:r>
        <w:t>3</w:t>
      </w:r>
      <w:r>
        <w:rPr>
          <w:spacing w:val="-1"/>
        </w:rPr>
        <w:t xml:space="preserve"> </w:t>
      </w:r>
      <w:r>
        <w:t>Credits (0-0-</w:t>
      </w:r>
      <w:r>
        <w:rPr>
          <w:spacing w:val="-5"/>
        </w:rPr>
        <w:t>6)</w:t>
      </w:r>
    </w:p>
    <w:p w14:paraId="5DF0581C" w14:textId="77777777" w:rsidR="00545FE0" w:rsidRDefault="00000000">
      <w:pPr>
        <w:pStyle w:val="BodyText"/>
        <w:spacing w:before="24"/>
        <w:jc w:val="left"/>
      </w:pPr>
      <w:r>
        <w:t>Research</w:t>
      </w:r>
      <w:r>
        <w:rPr>
          <w:spacing w:val="-7"/>
        </w:rPr>
        <w:t xml:space="preserve"> </w:t>
      </w:r>
      <w:r>
        <w:t>of</w:t>
      </w:r>
      <w:r>
        <w:rPr>
          <w:spacing w:val="-7"/>
        </w:rPr>
        <w:t xml:space="preserve"> </w:t>
      </w:r>
      <w:r>
        <w:t>the</w:t>
      </w:r>
      <w:r>
        <w:rPr>
          <w:spacing w:val="-7"/>
        </w:rPr>
        <w:t xml:space="preserve"> </w:t>
      </w:r>
      <w:r>
        <w:t>industry</w:t>
      </w:r>
      <w:r>
        <w:rPr>
          <w:spacing w:val="-7"/>
        </w:rPr>
        <w:t xml:space="preserve"> </w:t>
      </w:r>
      <w:r>
        <w:t>in</w:t>
      </w:r>
      <w:r>
        <w:rPr>
          <w:spacing w:val="-6"/>
        </w:rPr>
        <w:t xml:space="preserve"> </w:t>
      </w:r>
      <w:r>
        <w:t>which</w:t>
      </w:r>
      <w:r>
        <w:rPr>
          <w:spacing w:val="-7"/>
        </w:rPr>
        <w:t xml:space="preserve"> </w:t>
      </w:r>
      <w:r>
        <w:t>they</w:t>
      </w:r>
      <w:r>
        <w:rPr>
          <w:spacing w:val="-7"/>
        </w:rPr>
        <w:t xml:space="preserve"> </w:t>
      </w:r>
      <w:r>
        <w:t>are</w:t>
      </w:r>
      <w:r>
        <w:rPr>
          <w:spacing w:val="-7"/>
        </w:rPr>
        <w:t xml:space="preserve"> </w:t>
      </w:r>
      <w:r>
        <w:t>currently</w:t>
      </w:r>
      <w:r>
        <w:rPr>
          <w:spacing w:val="-6"/>
        </w:rPr>
        <w:t xml:space="preserve"> </w:t>
      </w:r>
      <w:r>
        <w:rPr>
          <w:spacing w:val="-2"/>
        </w:rPr>
        <w:t>working/related.</w:t>
      </w:r>
    </w:p>
    <w:p w14:paraId="6871225B" w14:textId="77777777" w:rsidR="00545FE0" w:rsidRDefault="00000000">
      <w:pPr>
        <w:pStyle w:val="Heading3"/>
        <w:spacing w:before="130"/>
      </w:pPr>
      <w:r>
        <w:rPr>
          <w:color w:val="00AEEF"/>
        </w:rPr>
        <w:t xml:space="preserve">MST894 Social Sector </w:t>
      </w:r>
      <w:r>
        <w:rPr>
          <w:color w:val="00AEEF"/>
          <w:spacing w:val="-2"/>
        </w:rPr>
        <w:t>Attachment</w:t>
      </w:r>
    </w:p>
    <w:p w14:paraId="573FE462" w14:textId="77777777" w:rsidR="00545FE0" w:rsidRDefault="00000000">
      <w:pPr>
        <w:pStyle w:val="Heading4"/>
        <w:jc w:val="both"/>
      </w:pPr>
      <w:r>
        <w:t>1</w:t>
      </w:r>
      <w:r>
        <w:rPr>
          <w:spacing w:val="-1"/>
        </w:rPr>
        <w:t xml:space="preserve"> </w:t>
      </w:r>
      <w:r>
        <w:t>Credit (0-0-</w:t>
      </w:r>
      <w:r>
        <w:rPr>
          <w:spacing w:val="-5"/>
        </w:rPr>
        <w:t>2)</w:t>
      </w:r>
    </w:p>
    <w:p w14:paraId="49296FF3" w14:textId="77777777" w:rsidR="00545FE0" w:rsidRDefault="00000000">
      <w:pPr>
        <w:pStyle w:val="BodyText"/>
        <w:ind w:right="139"/>
      </w:pPr>
      <w:r>
        <w:t>The student shall spend a minimum of 28 hours with a non-profit organization.</w:t>
      </w:r>
      <w:r>
        <w:rPr>
          <w:spacing w:val="-13"/>
        </w:rPr>
        <w:t xml:space="preserve"> </w:t>
      </w:r>
      <w:r>
        <w:t>The</w:t>
      </w:r>
      <w:r>
        <w:rPr>
          <w:spacing w:val="-12"/>
        </w:rPr>
        <w:t xml:space="preserve"> </w:t>
      </w:r>
      <w:r>
        <w:t>organization</w:t>
      </w:r>
      <w:r>
        <w:rPr>
          <w:spacing w:val="-13"/>
        </w:rPr>
        <w:t xml:space="preserve"> </w:t>
      </w:r>
      <w:r>
        <w:t>should</w:t>
      </w:r>
      <w:r>
        <w:rPr>
          <w:spacing w:val="-12"/>
        </w:rPr>
        <w:t xml:space="preserve"> </w:t>
      </w:r>
      <w:r>
        <w:t>be</w:t>
      </w:r>
      <w:r>
        <w:rPr>
          <w:spacing w:val="-13"/>
        </w:rPr>
        <w:t xml:space="preserve"> </w:t>
      </w:r>
      <w:r>
        <w:t>registered</w:t>
      </w:r>
      <w:r>
        <w:rPr>
          <w:spacing w:val="-12"/>
        </w:rPr>
        <w:t xml:space="preserve"> </w:t>
      </w:r>
      <w:r>
        <w:t>with</w:t>
      </w:r>
      <w:r>
        <w:rPr>
          <w:spacing w:val="-13"/>
        </w:rPr>
        <w:t xml:space="preserve"> </w:t>
      </w:r>
      <w:r>
        <w:t>government. The student proposes nature of work to be carried out and get in approved</w:t>
      </w:r>
      <w:r>
        <w:rPr>
          <w:spacing w:val="-6"/>
        </w:rPr>
        <w:t xml:space="preserve"> </w:t>
      </w:r>
      <w:r>
        <w:t>by</w:t>
      </w:r>
      <w:r>
        <w:rPr>
          <w:spacing w:val="-6"/>
        </w:rPr>
        <w:t xml:space="preserve"> </w:t>
      </w:r>
      <w:r>
        <w:t>the</w:t>
      </w:r>
      <w:r>
        <w:rPr>
          <w:spacing w:val="-6"/>
        </w:rPr>
        <w:t xml:space="preserve"> </w:t>
      </w:r>
      <w:r>
        <w:t>organization.</w:t>
      </w:r>
      <w:r>
        <w:rPr>
          <w:spacing w:val="-6"/>
        </w:rPr>
        <w:t xml:space="preserve"> </w:t>
      </w:r>
      <w:r>
        <w:t>Each</w:t>
      </w:r>
      <w:r>
        <w:rPr>
          <w:spacing w:val="-6"/>
        </w:rPr>
        <w:t xml:space="preserve"> </w:t>
      </w:r>
      <w:r>
        <w:t>student</w:t>
      </w:r>
      <w:r>
        <w:rPr>
          <w:spacing w:val="-6"/>
        </w:rPr>
        <w:t xml:space="preserve"> </w:t>
      </w:r>
      <w:r>
        <w:t>is</w:t>
      </w:r>
      <w:r>
        <w:rPr>
          <w:spacing w:val="-6"/>
        </w:rPr>
        <w:t xml:space="preserve"> </w:t>
      </w:r>
      <w:r>
        <w:t>given</w:t>
      </w:r>
      <w:r>
        <w:rPr>
          <w:spacing w:val="-6"/>
        </w:rPr>
        <w:t xml:space="preserve"> </w:t>
      </w:r>
      <w:r>
        <w:t>a</w:t>
      </w:r>
      <w:r>
        <w:rPr>
          <w:spacing w:val="-6"/>
        </w:rPr>
        <w:t xml:space="preserve"> </w:t>
      </w:r>
      <w:r>
        <w:t>faculty</w:t>
      </w:r>
      <w:r>
        <w:rPr>
          <w:spacing w:val="-6"/>
        </w:rPr>
        <w:t xml:space="preserve"> </w:t>
      </w:r>
      <w:r>
        <w:t xml:space="preserve">mentor for effective execution of the proposed work. After the engagement period, both the organization and the faculty </w:t>
      </w:r>
      <w:proofErr w:type="gramStart"/>
      <w:r>
        <w:t>certifies</w:t>
      </w:r>
      <w:proofErr w:type="gramEnd"/>
      <w:r>
        <w:t xml:space="preserve"> the work.</w:t>
      </w:r>
    </w:p>
    <w:p w14:paraId="55B889C7" w14:textId="77777777" w:rsidR="00545FE0" w:rsidRDefault="00545FE0">
      <w:pPr>
        <w:sectPr w:rsidR="00545FE0" w:rsidSect="00220269">
          <w:type w:val="continuous"/>
          <w:pgSz w:w="11880" w:h="16920"/>
          <w:pgMar w:top="980" w:right="820" w:bottom="1000" w:left="840" w:header="0" w:footer="802" w:gutter="0"/>
          <w:cols w:num="2" w:space="720" w:equalWidth="0">
            <w:col w:w="5027" w:space="70"/>
            <w:col w:w="5123"/>
          </w:cols>
        </w:sectPr>
      </w:pPr>
    </w:p>
    <w:p w14:paraId="238A8298" w14:textId="77777777" w:rsidR="00545FE0" w:rsidRDefault="00000000">
      <w:pPr>
        <w:pStyle w:val="Heading1"/>
      </w:pPr>
      <w:r>
        <w:rPr>
          <w:color w:val="00AEEF"/>
          <w:spacing w:val="-10"/>
        </w:rPr>
        <w:lastRenderedPageBreak/>
        <w:t>Department</w:t>
      </w:r>
      <w:r>
        <w:rPr>
          <w:color w:val="00AEEF"/>
          <w:spacing w:val="-12"/>
        </w:rPr>
        <w:t xml:space="preserve"> </w:t>
      </w:r>
      <w:r>
        <w:rPr>
          <w:color w:val="00AEEF"/>
          <w:spacing w:val="-10"/>
        </w:rPr>
        <w:t>of</w:t>
      </w:r>
      <w:r>
        <w:rPr>
          <w:color w:val="00AEEF"/>
          <w:spacing w:val="-11"/>
        </w:rPr>
        <w:t xml:space="preserve"> </w:t>
      </w:r>
      <w:r>
        <w:rPr>
          <w:color w:val="00AEEF"/>
          <w:spacing w:val="-10"/>
        </w:rPr>
        <w:t>Materials</w:t>
      </w:r>
      <w:r>
        <w:rPr>
          <w:color w:val="00AEEF"/>
          <w:spacing w:val="-11"/>
        </w:rPr>
        <w:t xml:space="preserve"> </w:t>
      </w:r>
      <w:r>
        <w:rPr>
          <w:color w:val="00AEEF"/>
          <w:spacing w:val="-10"/>
        </w:rPr>
        <w:t>Science</w:t>
      </w:r>
      <w:r>
        <w:rPr>
          <w:color w:val="00AEEF"/>
          <w:spacing w:val="-11"/>
        </w:rPr>
        <w:t xml:space="preserve"> </w:t>
      </w:r>
      <w:r>
        <w:rPr>
          <w:color w:val="00AEEF"/>
          <w:spacing w:val="-10"/>
        </w:rPr>
        <w:t>and</w:t>
      </w:r>
      <w:r>
        <w:rPr>
          <w:color w:val="00AEEF"/>
          <w:spacing w:val="-11"/>
        </w:rPr>
        <w:t xml:space="preserve"> </w:t>
      </w:r>
      <w:r>
        <w:rPr>
          <w:color w:val="00AEEF"/>
          <w:spacing w:val="-10"/>
        </w:rPr>
        <w:t>Engineering</w:t>
      </w:r>
    </w:p>
    <w:p w14:paraId="13C0B8E5" w14:textId="77777777" w:rsidR="00545FE0" w:rsidRDefault="00545FE0">
      <w:pPr>
        <w:pStyle w:val="BodyText"/>
        <w:spacing w:before="1"/>
        <w:ind w:left="0"/>
        <w:jc w:val="left"/>
        <w:rPr>
          <w:b/>
          <w:sz w:val="14"/>
        </w:rPr>
      </w:pPr>
    </w:p>
    <w:p w14:paraId="6381DB18" w14:textId="77777777" w:rsidR="00545FE0" w:rsidRDefault="00545FE0">
      <w:pPr>
        <w:rPr>
          <w:sz w:val="14"/>
        </w:rPr>
        <w:sectPr w:rsidR="00545FE0" w:rsidSect="00220269">
          <w:headerReference w:type="even" r:id="rId84"/>
          <w:footerReference w:type="even" r:id="rId85"/>
          <w:footerReference w:type="default" r:id="rId86"/>
          <w:pgSz w:w="11880" w:h="16920"/>
          <w:pgMar w:top="980" w:right="820" w:bottom="1000" w:left="840" w:header="0" w:footer="802" w:gutter="0"/>
          <w:pgNumType w:start="312"/>
          <w:cols w:space="720"/>
        </w:sectPr>
      </w:pPr>
    </w:p>
    <w:p w14:paraId="07BF0083" w14:textId="77777777" w:rsidR="00545FE0" w:rsidRDefault="00000000">
      <w:pPr>
        <w:pStyle w:val="Heading3"/>
        <w:spacing w:before="100"/>
        <w:ind w:right="38"/>
      </w:pPr>
      <w:r>
        <w:rPr>
          <w:color w:val="00AEEF"/>
          <w:spacing w:val="10"/>
        </w:rPr>
        <w:t xml:space="preserve">MLL100 </w:t>
      </w:r>
      <w:r>
        <w:rPr>
          <w:color w:val="00AEEF"/>
          <w:spacing w:val="11"/>
        </w:rPr>
        <w:t xml:space="preserve">Introduction </w:t>
      </w:r>
      <w:r>
        <w:rPr>
          <w:color w:val="00AEEF"/>
        </w:rPr>
        <w:t xml:space="preserve">to </w:t>
      </w:r>
      <w:r>
        <w:rPr>
          <w:color w:val="00AEEF"/>
          <w:spacing w:val="10"/>
        </w:rPr>
        <w:t xml:space="preserve">Materials Science </w:t>
      </w:r>
      <w:r>
        <w:rPr>
          <w:color w:val="00AEEF"/>
          <w:spacing w:val="12"/>
        </w:rPr>
        <w:t xml:space="preserve">and </w:t>
      </w:r>
      <w:r>
        <w:rPr>
          <w:color w:val="00AEEF"/>
          <w:spacing w:val="-2"/>
        </w:rPr>
        <w:t>Engineering</w:t>
      </w:r>
    </w:p>
    <w:p w14:paraId="45835E6E" w14:textId="77777777" w:rsidR="00545FE0" w:rsidRDefault="00000000">
      <w:pPr>
        <w:pStyle w:val="Heading4"/>
        <w:spacing w:before="26"/>
        <w:jc w:val="both"/>
      </w:pPr>
      <w:r>
        <w:t>4</w:t>
      </w:r>
      <w:r>
        <w:rPr>
          <w:spacing w:val="-1"/>
        </w:rPr>
        <w:t xml:space="preserve"> </w:t>
      </w:r>
      <w:r>
        <w:t>Credits (3-0-</w:t>
      </w:r>
      <w:r>
        <w:rPr>
          <w:spacing w:val="-5"/>
        </w:rPr>
        <w:t>2)</w:t>
      </w:r>
    </w:p>
    <w:p w14:paraId="5BCA8EAE" w14:textId="77777777" w:rsidR="00545FE0" w:rsidRDefault="00000000">
      <w:pPr>
        <w:pStyle w:val="BodyText"/>
        <w:ind w:right="46"/>
      </w:pPr>
      <w:r>
        <w:t>Structure</w:t>
      </w:r>
      <w:r>
        <w:rPr>
          <w:spacing w:val="-13"/>
        </w:rPr>
        <w:t xml:space="preserve"> </w:t>
      </w:r>
      <w:r>
        <w:t>of</w:t>
      </w:r>
      <w:r>
        <w:rPr>
          <w:spacing w:val="-12"/>
        </w:rPr>
        <w:t xml:space="preserve"> </w:t>
      </w:r>
      <w:r>
        <w:t>Solids:</w:t>
      </w:r>
      <w:r>
        <w:rPr>
          <w:spacing w:val="-13"/>
        </w:rPr>
        <w:t xml:space="preserve"> </w:t>
      </w:r>
      <w:r>
        <w:t>atomic</w:t>
      </w:r>
      <w:r>
        <w:rPr>
          <w:spacing w:val="-12"/>
        </w:rPr>
        <w:t xml:space="preserve"> </w:t>
      </w:r>
      <w:r>
        <w:t>and</w:t>
      </w:r>
      <w:r>
        <w:rPr>
          <w:spacing w:val="-13"/>
        </w:rPr>
        <w:t xml:space="preserve"> </w:t>
      </w:r>
      <w:r>
        <w:t>inter-atomic</w:t>
      </w:r>
      <w:r>
        <w:rPr>
          <w:spacing w:val="-12"/>
        </w:rPr>
        <w:t xml:space="preserve"> </w:t>
      </w:r>
      <w:r>
        <w:t>bonding,</w:t>
      </w:r>
      <w:r>
        <w:rPr>
          <w:spacing w:val="-13"/>
        </w:rPr>
        <w:t xml:space="preserve"> </w:t>
      </w:r>
      <w:r>
        <w:t>crystal</w:t>
      </w:r>
      <w:r>
        <w:rPr>
          <w:spacing w:val="-12"/>
        </w:rPr>
        <w:t xml:space="preserve"> </w:t>
      </w:r>
      <w:r>
        <w:t>structure and imperfection in solids. Properties of Materials: Mechanical, chemical,</w:t>
      </w:r>
      <w:r>
        <w:rPr>
          <w:spacing w:val="-1"/>
        </w:rPr>
        <w:t xml:space="preserve"> </w:t>
      </w:r>
      <w:r>
        <w:t>electrical</w:t>
      </w:r>
      <w:r>
        <w:rPr>
          <w:spacing w:val="-1"/>
        </w:rPr>
        <w:t xml:space="preserve"> </w:t>
      </w:r>
      <w:r>
        <w:t>and</w:t>
      </w:r>
      <w:r>
        <w:rPr>
          <w:spacing w:val="-1"/>
        </w:rPr>
        <w:t xml:space="preserve"> </w:t>
      </w:r>
      <w:r>
        <w:t>magnetic</w:t>
      </w:r>
      <w:r>
        <w:rPr>
          <w:spacing w:val="-1"/>
        </w:rPr>
        <w:t xml:space="preserve"> </w:t>
      </w:r>
      <w:r>
        <w:t>properties</w:t>
      </w:r>
      <w:r>
        <w:rPr>
          <w:spacing w:val="-1"/>
        </w:rPr>
        <w:t xml:space="preserve"> </w:t>
      </w:r>
      <w:r>
        <w:t>of</w:t>
      </w:r>
      <w:r>
        <w:rPr>
          <w:spacing w:val="-1"/>
        </w:rPr>
        <w:t xml:space="preserve"> </w:t>
      </w:r>
      <w:r>
        <w:t>metals,</w:t>
      </w:r>
      <w:r>
        <w:rPr>
          <w:spacing w:val="-1"/>
        </w:rPr>
        <w:t xml:space="preserve"> </w:t>
      </w:r>
      <w:r>
        <w:t>ceramics</w:t>
      </w:r>
      <w:r>
        <w:rPr>
          <w:spacing w:val="-1"/>
        </w:rPr>
        <w:t xml:space="preserve"> </w:t>
      </w:r>
      <w:r>
        <w:t xml:space="preserve">and polymers. Processing of Materials: Thermodynamics basics, Phase diagrams and phase transformation of metallic systems, fabrication and processing of metals, polymers and ceramics. Performance of materials: Creep, fatigue, failure and corrosion of metals, ceramics </w:t>
      </w:r>
      <w:r>
        <w:rPr>
          <w:spacing w:val="-2"/>
        </w:rPr>
        <w:t xml:space="preserve">(including cement and concrete), polymers, and composites (including </w:t>
      </w:r>
      <w:r>
        <w:t xml:space="preserve">fiber reinforced structure, sandwich panels, and wood). Selection of Material: selection of materials for various applications, materials selection charges, CSE software, Example case studies such as materials for large astronomical telescopes, springs, flywheels, safe pressure vessels and reactors. Laboratory: The behavior of different type of materials (e.g. metals, ceramics, composites, polymers) will </w:t>
      </w:r>
      <w:r>
        <w:rPr>
          <w:spacing w:val="-2"/>
        </w:rPr>
        <w:t>be</w:t>
      </w:r>
      <w:r>
        <w:rPr>
          <w:spacing w:val="-7"/>
        </w:rPr>
        <w:t xml:space="preserve"> </w:t>
      </w:r>
      <w:r>
        <w:rPr>
          <w:spacing w:val="-2"/>
        </w:rPr>
        <w:t>studied</w:t>
      </w:r>
      <w:r>
        <w:rPr>
          <w:spacing w:val="-7"/>
        </w:rPr>
        <w:t xml:space="preserve"> </w:t>
      </w:r>
      <w:r>
        <w:rPr>
          <w:spacing w:val="-2"/>
        </w:rPr>
        <w:t>through</w:t>
      </w:r>
      <w:r>
        <w:rPr>
          <w:spacing w:val="-7"/>
        </w:rPr>
        <w:t xml:space="preserve"> </w:t>
      </w:r>
      <w:r>
        <w:rPr>
          <w:spacing w:val="-2"/>
        </w:rPr>
        <w:t>carefully</w:t>
      </w:r>
      <w:r>
        <w:rPr>
          <w:spacing w:val="-7"/>
        </w:rPr>
        <w:t xml:space="preserve"> </w:t>
      </w:r>
      <w:r>
        <w:rPr>
          <w:spacing w:val="-2"/>
        </w:rPr>
        <w:t>designed</w:t>
      </w:r>
      <w:r>
        <w:rPr>
          <w:spacing w:val="-7"/>
        </w:rPr>
        <w:t xml:space="preserve"> </w:t>
      </w:r>
      <w:r>
        <w:rPr>
          <w:spacing w:val="-2"/>
        </w:rPr>
        <w:t>experiments.</w:t>
      </w:r>
      <w:r>
        <w:rPr>
          <w:spacing w:val="37"/>
        </w:rPr>
        <w:t xml:space="preserve"> </w:t>
      </w:r>
      <w:r>
        <w:rPr>
          <w:spacing w:val="-2"/>
        </w:rPr>
        <w:t>The</w:t>
      </w:r>
      <w:r>
        <w:rPr>
          <w:spacing w:val="-7"/>
        </w:rPr>
        <w:t xml:space="preserve"> </w:t>
      </w:r>
      <w:r>
        <w:rPr>
          <w:spacing w:val="-2"/>
        </w:rPr>
        <w:t xml:space="preserve">fundamentals </w:t>
      </w:r>
      <w:r>
        <w:t>of</w:t>
      </w:r>
      <w:r>
        <w:rPr>
          <w:spacing w:val="-9"/>
        </w:rPr>
        <w:t xml:space="preserve"> </w:t>
      </w:r>
      <w:r>
        <w:t>structure</w:t>
      </w:r>
      <w:r>
        <w:rPr>
          <w:spacing w:val="-9"/>
        </w:rPr>
        <w:t xml:space="preserve"> </w:t>
      </w:r>
      <w:r>
        <w:t>and</w:t>
      </w:r>
      <w:r>
        <w:rPr>
          <w:spacing w:val="-9"/>
        </w:rPr>
        <w:t xml:space="preserve"> </w:t>
      </w:r>
      <w:r>
        <w:t>properties</w:t>
      </w:r>
      <w:r>
        <w:rPr>
          <w:spacing w:val="-9"/>
        </w:rPr>
        <w:t xml:space="preserve"> </w:t>
      </w:r>
      <w:r>
        <w:t>of</w:t>
      </w:r>
      <w:r>
        <w:rPr>
          <w:spacing w:val="-9"/>
        </w:rPr>
        <w:t xml:space="preserve"> </w:t>
      </w:r>
      <w:r>
        <w:t>various</w:t>
      </w:r>
      <w:r>
        <w:rPr>
          <w:spacing w:val="-9"/>
        </w:rPr>
        <w:t xml:space="preserve"> </w:t>
      </w:r>
      <w:r>
        <w:t>materials</w:t>
      </w:r>
      <w:r>
        <w:rPr>
          <w:spacing w:val="-9"/>
        </w:rPr>
        <w:t xml:space="preserve"> </w:t>
      </w:r>
      <w:r>
        <w:t>will</w:t>
      </w:r>
      <w:r>
        <w:rPr>
          <w:spacing w:val="-9"/>
        </w:rPr>
        <w:t xml:space="preserve"> </w:t>
      </w:r>
      <w:r>
        <w:t>be</w:t>
      </w:r>
      <w:r>
        <w:rPr>
          <w:spacing w:val="-9"/>
        </w:rPr>
        <w:t xml:space="preserve"> </w:t>
      </w:r>
      <w:r>
        <w:t>communicated through hands on experiments and model demonstration.</w:t>
      </w:r>
    </w:p>
    <w:p w14:paraId="04D0988F" w14:textId="77777777" w:rsidR="00545FE0" w:rsidRDefault="00545FE0">
      <w:pPr>
        <w:pStyle w:val="BodyText"/>
        <w:spacing w:before="32"/>
        <w:ind w:left="0"/>
        <w:jc w:val="left"/>
      </w:pPr>
    </w:p>
    <w:p w14:paraId="51795647" w14:textId="77777777" w:rsidR="00545FE0" w:rsidRDefault="00000000">
      <w:pPr>
        <w:pStyle w:val="Heading3"/>
        <w:spacing w:before="1"/>
        <w:jc w:val="left"/>
      </w:pPr>
      <w:r>
        <w:rPr>
          <w:color w:val="00AEEF"/>
        </w:rPr>
        <w:t xml:space="preserve">MLL102 Structure of </w:t>
      </w:r>
      <w:r>
        <w:rPr>
          <w:color w:val="00AEEF"/>
          <w:spacing w:val="-2"/>
        </w:rPr>
        <w:t>Materials</w:t>
      </w:r>
    </w:p>
    <w:p w14:paraId="36EFC1B4" w14:textId="77777777" w:rsidR="00545FE0" w:rsidRDefault="00000000">
      <w:pPr>
        <w:pStyle w:val="Heading4"/>
        <w:spacing w:line="302" w:lineRule="auto"/>
        <w:ind w:right="2995"/>
      </w:pPr>
      <w:r>
        <w:t>3 Credits (2-1-0) Overlaps</w:t>
      </w:r>
      <w:r>
        <w:rPr>
          <w:spacing w:val="-15"/>
        </w:rPr>
        <w:t xml:space="preserve"> </w:t>
      </w:r>
      <w:r>
        <w:t>with:</w:t>
      </w:r>
      <w:r>
        <w:rPr>
          <w:spacing w:val="-14"/>
        </w:rPr>
        <w:t xml:space="preserve"> </w:t>
      </w:r>
      <w:r>
        <w:t>MLL701</w:t>
      </w:r>
    </w:p>
    <w:p w14:paraId="26E6DD0D" w14:textId="77777777" w:rsidR="00545FE0" w:rsidRDefault="00000000">
      <w:pPr>
        <w:pStyle w:val="BodyText"/>
        <w:spacing w:before="0" w:line="158" w:lineRule="exact"/>
        <w:jc w:val="left"/>
      </w:pPr>
      <w:r>
        <w:t>Structure</w:t>
      </w:r>
      <w:r>
        <w:rPr>
          <w:spacing w:val="25"/>
        </w:rPr>
        <w:t xml:space="preserve"> </w:t>
      </w:r>
      <w:r>
        <w:t>at</w:t>
      </w:r>
      <w:r>
        <w:rPr>
          <w:spacing w:val="28"/>
        </w:rPr>
        <w:t xml:space="preserve"> </w:t>
      </w:r>
      <w:r>
        <w:t>different</w:t>
      </w:r>
      <w:r>
        <w:rPr>
          <w:spacing w:val="27"/>
        </w:rPr>
        <w:t xml:space="preserve"> </w:t>
      </w:r>
      <w:r>
        <w:t>length</w:t>
      </w:r>
      <w:r>
        <w:rPr>
          <w:spacing w:val="28"/>
        </w:rPr>
        <w:t xml:space="preserve"> </w:t>
      </w:r>
      <w:r>
        <w:t>scales,</w:t>
      </w:r>
      <w:r>
        <w:rPr>
          <w:spacing w:val="27"/>
        </w:rPr>
        <w:t xml:space="preserve"> </w:t>
      </w:r>
      <w:r>
        <w:t>correlation</w:t>
      </w:r>
      <w:r>
        <w:rPr>
          <w:spacing w:val="28"/>
        </w:rPr>
        <w:t xml:space="preserve"> </w:t>
      </w:r>
      <w:r>
        <w:t>between</w:t>
      </w:r>
      <w:r>
        <w:rPr>
          <w:spacing w:val="28"/>
        </w:rPr>
        <w:t xml:space="preserve"> </w:t>
      </w:r>
      <w:r>
        <w:rPr>
          <w:spacing w:val="-2"/>
        </w:rPr>
        <w:t>structure</w:t>
      </w:r>
    </w:p>
    <w:p w14:paraId="01BAFA38" w14:textId="77777777" w:rsidR="00545FE0" w:rsidRDefault="00000000">
      <w:pPr>
        <w:pStyle w:val="BodyText"/>
        <w:spacing w:before="0"/>
        <w:ind w:right="45"/>
      </w:pPr>
      <w:r>
        <w:t>and</w:t>
      </w:r>
      <w:r>
        <w:rPr>
          <w:spacing w:val="32"/>
        </w:rPr>
        <w:t xml:space="preserve"> </w:t>
      </w:r>
      <w:r>
        <w:t>properties</w:t>
      </w:r>
      <w:r>
        <w:rPr>
          <w:spacing w:val="32"/>
        </w:rPr>
        <w:t xml:space="preserve"> </w:t>
      </w:r>
      <w:r>
        <w:t>of</w:t>
      </w:r>
      <w:r>
        <w:rPr>
          <w:spacing w:val="32"/>
        </w:rPr>
        <w:t xml:space="preserve"> </w:t>
      </w:r>
      <w:r>
        <w:t>materials</w:t>
      </w:r>
      <w:r>
        <w:rPr>
          <w:spacing w:val="32"/>
        </w:rPr>
        <w:t xml:space="preserve"> </w:t>
      </w:r>
      <w:r>
        <w:t>(through</w:t>
      </w:r>
      <w:r>
        <w:rPr>
          <w:spacing w:val="32"/>
        </w:rPr>
        <w:t xml:space="preserve"> </w:t>
      </w:r>
      <w:r>
        <w:t>examples),</w:t>
      </w:r>
      <w:r>
        <w:rPr>
          <w:spacing w:val="32"/>
        </w:rPr>
        <w:t xml:space="preserve"> </w:t>
      </w:r>
      <w:r>
        <w:t>Atomic</w:t>
      </w:r>
      <w:r>
        <w:rPr>
          <w:spacing w:val="32"/>
        </w:rPr>
        <w:t xml:space="preserve"> </w:t>
      </w:r>
      <w:r>
        <w:t>structure of solids: bonding. Bonding forces and energies, primary bonding and secondary bonding, band structure. Crystal structure. Types of solids</w:t>
      </w:r>
      <w:r>
        <w:rPr>
          <w:spacing w:val="-3"/>
        </w:rPr>
        <w:t xml:space="preserve"> </w:t>
      </w:r>
      <w:r>
        <w:t>(monocrystals,</w:t>
      </w:r>
      <w:r>
        <w:rPr>
          <w:spacing w:val="-3"/>
        </w:rPr>
        <w:t xml:space="preserve"> </w:t>
      </w:r>
      <w:r>
        <w:t>polycrystals,</w:t>
      </w:r>
      <w:r>
        <w:rPr>
          <w:spacing w:val="-3"/>
        </w:rPr>
        <w:t xml:space="preserve"> </w:t>
      </w:r>
      <w:r>
        <w:t>amorphous</w:t>
      </w:r>
      <w:r>
        <w:rPr>
          <w:spacing w:val="-3"/>
        </w:rPr>
        <w:t xml:space="preserve"> </w:t>
      </w:r>
      <w:r>
        <w:t>materials),</w:t>
      </w:r>
      <w:r>
        <w:rPr>
          <w:spacing w:val="-3"/>
        </w:rPr>
        <w:t xml:space="preserve"> </w:t>
      </w:r>
      <w:r>
        <w:t>generation of orderly patterns by symmetry operations, concept of lattice, concept of unit cell, Bravais lattices, crystal systems, point groups, space</w:t>
      </w:r>
      <w:r>
        <w:rPr>
          <w:spacing w:val="-13"/>
        </w:rPr>
        <w:t xml:space="preserve"> </w:t>
      </w:r>
      <w:r>
        <w:t>groups,</w:t>
      </w:r>
      <w:r>
        <w:rPr>
          <w:spacing w:val="-12"/>
        </w:rPr>
        <w:t xml:space="preserve"> </w:t>
      </w:r>
      <w:r>
        <w:t>Pearson</w:t>
      </w:r>
      <w:r>
        <w:rPr>
          <w:spacing w:val="-13"/>
        </w:rPr>
        <w:t xml:space="preserve"> </w:t>
      </w:r>
      <w:r>
        <w:t>and</w:t>
      </w:r>
      <w:r>
        <w:rPr>
          <w:spacing w:val="-12"/>
        </w:rPr>
        <w:t xml:space="preserve"> </w:t>
      </w:r>
      <w:proofErr w:type="spellStart"/>
      <w:r>
        <w:t>Strukturbericht</w:t>
      </w:r>
      <w:proofErr w:type="spellEnd"/>
      <w:r>
        <w:rPr>
          <w:spacing w:val="-13"/>
        </w:rPr>
        <w:t xml:space="preserve"> </w:t>
      </w:r>
      <w:r>
        <w:t>notations,</w:t>
      </w:r>
      <w:r>
        <w:rPr>
          <w:spacing w:val="-12"/>
        </w:rPr>
        <w:t xml:space="preserve"> </w:t>
      </w:r>
      <w:r>
        <w:t xml:space="preserve">crystallographic positions, planes and directions, atomic hard sphere models, close packing, voids, allotropy and polymorphism, crystal structure </w:t>
      </w:r>
      <w:r>
        <w:rPr>
          <w:spacing w:val="-2"/>
        </w:rPr>
        <w:t>determination.</w:t>
      </w:r>
      <w:r>
        <w:rPr>
          <w:spacing w:val="-4"/>
        </w:rPr>
        <w:t xml:space="preserve"> </w:t>
      </w:r>
      <w:r>
        <w:rPr>
          <w:spacing w:val="-2"/>
        </w:rPr>
        <w:t>Defects</w:t>
      </w:r>
      <w:r>
        <w:rPr>
          <w:spacing w:val="-4"/>
        </w:rPr>
        <w:t xml:space="preserve"> </w:t>
      </w:r>
      <w:r>
        <w:rPr>
          <w:spacing w:val="-2"/>
        </w:rPr>
        <w:t>in</w:t>
      </w:r>
      <w:r>
        <w:rPr>
          <w:spacing w:val="-4"/>
        </w:rPr>
        <w:t xml:space="preserve"> </w:t>
      </w:r>
      <w:r>
        <w:rPr>
          <w:spacing w:val="-2"/>
        </w:rPr>
        <w:t>solids:</w:t>
      </w:r>
      <w:r>
        <w:rPr>
          <w:spacing w:val="-4"/>
        </w:rPr>
        <w:t xml:space="preserve"> </w:t>
      </w:r>
      <w:r>
        <w:rPr>
          <w:spacing w:val="-2"/>
        </w:rPr>
        <w:t>point</w:t>
      </w:r>
      <w:r>
        <w:rPr>
          <w:spacing w:val="-4"/>
        </w:rPr>
        <w:t xml:space="preserve"> </w:t>
      </w:r>
      <w:r>
        <w:rPr>
          <w:spacing w:val="-2"/>
        </w:rPr>
        <w:t>defects,</w:t>
      </w:r>
      <w:r>
        <w:rPr>
          <w:spacing w:val="-4"/>
        </w:rPr>
        <w:t xml:space="preserve"> </w:t>
      </w:r>
      <w:r>
        <w:rPr>
          <w:spacing w:val="-2"/>
        </w:rPr>
        <w:t>dislocations,</w:t>
      </w:r>
      <w:r>
        <w:rPr>
          <w:spacing w:val="-4"/>
        </w:rPr>
        <w:t xml:space="preserve"> </w:t>
      </w:r>
      <w:r>
        <w:rPr>
          <w:spacing w:val="-2"/>
        </w:rPr>
        <w:t xml:space="preserve">interfaces, </w:t>
      </w:r>
      <w:r>
        <w:t>and volume defects. Introduction to microstructures. Theory of alloying:</w:t>
      </w:r>
      <w:r>
        <w:rPr>
          <w:spacing w:val="-13"/>
        </w:rPr>
        <w:t xml:space="preserve"> </w:t>
      </w:r>
      <w:r>
        <w:t>substitutional</w:t>
      </w:r>
      <w:r>
        <w:rPr>
          <w:spacing w:val="-12"/>
        </w:rPr>
        <w:t xml:space="preserve"> </w:t>
      </w:r>
      <w:r>
        <w:t>solid</w:t>
      </w:r>
      <w:r>
        <w:rPr>
          <w:spacing w:val="-13"/>
        </w:rPr>
        <w:t xml:space="preserve"> </w:t>
      </w:r>
      <w:r>
        <w:t>solutions,</w:t>
      </w:r>
      <w:r>
        <w:rPr>
          <w:spacing w:val="-12"/>
        </w:rPr>
        <w:t xml:space="preserve"> </w:t>
      </w:r>
      <w:r>
        <w:t>Hume-Rothery</w:t>
      </w:r>
      <w:r>
        <w:rPr>
          <w:spacing w:val="-13"/>
        </w:rPr>
        <w:t xml:space="preserve"> </w:t>
      </w:r>
      <w:r>
        <w:t>rules,</w:t>
      </w:r>
      <w:r>
        <w:rPr>
          <w:spacing w:val="-12"/>
        </w:rPr>
        <w:t xml:space="preserve"> </w:t>
      </w:r>
      <w:r>
        <w:t>interstitial solid solutions, ordering in solids.</w:t>
      </w:r>
    </w:p>
    <w:p w14:paraId="7D1DD62F" w14:textId="77777777" w:rsidR="00545FE0" w:rsidRDefault="00545FE0">
      <w:pPr>
        <w:pStyle w:val="BodyText"/>
        <w:spacing w:before="22"/>
        <w:ind w:left="0"/>
        <w:jc w:val="left"/>
      </w:pPr>
    </w:p>
    <w:p w14:paraId="7CAED0D8" w14:textId="77777777" w:rsidR="00545FE0" w:rsidRDefault="00000000">
      <w:pPr>
        <w:pStyle w:val="Heading3"/>
        <w:ind w:right="41"/>
      </w:pPr>
      <w:r>
        <w:rPr>
          <w:color w:val="00AEEF"/>
        </w:rPr>
        <w:t xml:space="preserve">MLL103 Introduction to the Thermodynamics of </w:t>
      </w:r>
      <w:r>
        <w:rPr>
          <w:color w:val="00AEEF"/>
          <w:spacing w:val="-2"/>
        </w:rPr>
        <w:t>Materials</w:t>
      </w:r>
    </w:p>
    <w:p w14:paraId="598EE47B" w14:textId="77777777" w:rsidR="00545FE0" w:rsidRDefault="00000000">
      <w:pPr>
        <w:pStyle w:val="Heading4"/>
        <w:spacing w:before="26"/>
        <w:jc w:val="both"/>
      </w:pPr>
      <w:r>
        <w:t>4</w:t>
      </w:r>
      <w:r>
        <w:rPr>
          <w:spacing w:val="-1"/>
        </w:rPr>
        <w:t xml:space="preserve"> </w:t>
      </w:r>
      <w:r>
        <w:t>Credits (3-1-</w:t>
      </w:r>
      <w:r>
        <w:rPr>
          <w:spacing w:val="-5"/>
        </w:rPr>
        <w:t>0)</w:t>
      </w:r>
    </w:p>
    <w:p w14:paraId="59E01FD1" w14:textId="77777777" w:rsidR="00545FE0" w:rsidRDefault="00000000">
      <w:pPr>
        <w:pStyle w:val="BodyText"/>
        <w:ind w:right="49"/>
      </w:pPr>
      <w:r>
        <w:t>Concept of state and equilibrium. Heat, work, temperature. System and surrounding. Extensive and Intensive properties. Zeroth law. Ideal gas, reversible and irreversible processes. Adiabatic process. First law of thermodynamics and internal energy. Constant pressure process and enthalpy. Applications of the first law. Specific heat at constant temperature and pressure. Thermochemistry.</w:t>
      </w:r>
    </w:p>
    <w:p w14:paraId="06318CAA" w14:textId="77777777" w:rsidR="00545FE0" w:rsidRDefault="00000000">
      <w:pPr>
        <w:pStyle w:val="BodyText"/>
        <w:spacing w:before="50"/>
        <w:ind w:right="49"/>
      </w:pPr>
      <w:r>
        <w:rPr>
          <w:b/>
        </w:rPr>
        <w:t xml:space="preserve">Second law of thermodynamics: </w:t>
      </w:r>
      <w:r>
        <w:t xml:space="preserve">Kelvin-Planck and </w:t>
      </w:r>
      <w:proofErr w:type="spellStart"/>
      <w:r>
        <w:t>Clausisus</w:t>
      </w:r>
      <w:proofErr w:type="spellEnd"/>
      <w:r>
        <w:t xml:space="preserve"> statements and their equivalence.</w:t>
      </w:r>
      <w:r>
        <w:rPr>
          <w:spacing w:val="40"/>
        </w:rPr>
        <w:t xml:space="preserve"> </w:t>
      </w:r>
      <w:r>
        <w:t xml:space="preserve">Entropy. Carnot cycle. Combined </w:t>
      </w:r>
      <w:r>
        <w:rPr>
          <w:spacing w:val="-2"/>
        </w:rPr>
        <w:t>statement</w:t>
      </w:r>
      <w:r>
        <w:rPr>
          <w:spacing w:val="-10"/>
        </w:rPr>
        <w:t xml:space="preserve"> </w:t>
      </w:r>
      <w:r>
        <w:rPr>
          <w:spacing w:val="-2"/>
        </w:rPr>
        <w:t>of</w:t>
      </w:r>
      <w:r>
        <w:rPr>
          <w:spacing w:val="-10"/>
        </w:rPr>
        <w:t xml:space="preserve"> </w:t>
      </w:r>
      <w:r>
        <w:rPr>
          <w:spacing w:val="-2"/>
        </w:rPr>
        <w:t>first</w:t>
      </w:r>
      <w:r>
        <w:rPr>
          <w:spacing w:val="-10"/>
        </w:rPr>
        <w:t xml:space="preserve"> </w:t>
      </w:r>
      <w:r>
        <w:rPr>
          <w:spacing w:val="-2"/>
        </w:rPr>
        <w:t>and</w:t>
      </w:r>
      <w:r>
        <w:rPr>
          <w:spacing w:val="-10"/>
        </w:rPr>
        <w:t xml:space="preserve"> </w:t>
      </w:r>
      <w:r>
        <w:rPr>
          <w:spacing w:val="-2"/>
        </w:rPr>
        <w:t>second</w:t>
      </w:r>
      <w:r>
        <w:rPr>
          <w:spacing w:val="-10"/>
        </w:rPr>
        <w:t xml:space="preserve"> </w:t>
      </w:r>
      <w:r>
        <w:rPr>
          <w:spacing w:val="-2"/>
        </w:rPr>
        <w:t>laws.</w:t>
      </w:r>
      <w:r>
        <w:rPr>
          <w:spacing w:val="-10"/>
        </w:rPr>
        <w:t xml:space="preserve"> </w:t>
      </w:r>
      <w:r>
        <w:rPr>
          <w:spacing w:val="-2"/>
        </w:rPr>
        <w:t>Statistical</w:t>
      </w:r>
      <w:r>
        <w:rPr>
          <w:spacing w:val="-10"/>
        </w:rPr>
        <w:t xml:space="preserve"> </w:t>
      </w:r>
      <w:r>
        <w:rPr>
          <w:spacing w:val="-2"/>
        </w:rPr>
        <w:t>interpretation</w:t>
      </w:r>
      <w:r>
        <w:rPr>
          <w:spacing w:val="-10"/>
        </w:rPr>
        <w:t xml:space="preserve"> </w:t>
      </w:r>
      <w:r>
        <w:rPr>
          <w:spacing w:val="-2"/>
        </w:rPr>
        <w:t>of</w:t>
      </w:r>
      <w:r>
        <w:rPr>
          <w:spacing w:val="-10"/>
        </w:rPr>
        <w:t xml:space="preserve"> </w:t>
      </w:r>
      <w:r>
        <w:rPr>
          <w:spacing w:val="-2"/>
        </w:rPr>
        <w:t xml:space="preserve">entropy, </w:t>
      </w:r>
      <w:r>
        <w:t>entropy</w:t>
      </w:r>
      <w:r>
        <w:rPr>
          <w:spacing w:val="-13"/>
        </w:rPr>
        <w:t xml:space="preserve"> </w:t>
      </w:r>
      <w:r>
        <w:t>and</w:t>
      </w:r>
      <w:r>
        <w:rPr>
          <w:spacing w:val="-12"/>
        </w:rPr>
        <w:t xml:space="preserve"> </w:t>
      </w:r>
      <w:r>
        <w:t>disorder.</w:t>
      </w:r>
      <w:r>
        <w:rPr>
          <w:spacing w:val="-13"/>
        </w:rPr>
        <w:t xml:space="preserve"> </w:t>
      </w:r>
      <w:r>
        <w:t>Microstate</w:t>
      </w:r>
      <w:r>
        <w:rPr>
          <w:spacing w:val="-12"/>
        </w:rPr>
        <w:t xml:space="preserve"> </w:t>
      </w:r>
      <w:r>
        <w:t>and</w:t>
      </w:r>
      <w:r>
        <w:rPr>
          <w:spacing w:val="-13"/>
        </w:rPr>
        <w:t xml:space="preserve"> </w:t>
      </w:r>
      <w:proofErr w:type="spellStart"/>
      <w:r>
        <w:t>macrostate</w:t>
      </w:r>
      <w:proofErr w:type="spellEnd"/>
      <w:r>
        <w:t>.</w:t>
      </w:r>
      <w:r>
        <w:rPr>
          <w:spacing w:val="-12"/>
        </w:rPr>
        <w:t xml:space="preserve"> </w:t>
      </w:r>
      <w:r>
        <w:t>Configurational</w:t>
      </w:r>
      <w:r>
        <w:rPr>
          <w:spacing w:val="-13"/>
        </w:rPr>
        <w:t xml:space="preserve"> </w:t>
      </w:r>
      <w:r>
        <w:t>and thermal entropy.</w:t>
      </w:r>
    </w:p>
    <w:p w14:paraId="35EE1346" w14:textId="77777777" w:rsidR="00545FE0" w:rsidRDefault="00000000">
      <w:pPr>
        <w:pStyle w:val="BodyText"/>
        <w:spacing w:before="51"/>
        <w:ind w:right="49"/>
      </w:pPr>
      <w:r>
        <w:rPr>
          <w:b/>
        </w:rPr>
        <w:t xml:space="preserve">Auxiliary functions: </w:t>
      </w:r>
      <w:r>
        <w:t>Helmholtz free energy, Gibbs free energy, Chemical potential. Various thermodynamic partial derivatives and their</w:t>
      </w:r>
      <w:r>
        <w:rPr>
          <w:spacing w:val="-3"/>
        </w:rPr>
        <w:t xml:space="preserve"> </w:t>
      </w:r>
      <w:r>
        <w:t>relations.</w:t>
      </w:r>
      <w:r>
        <w:rPr>
          <w:spacing w:val="-3"/>
        </w:rPr>
        <w:t xml:space="preserve"> </w:t>
      </w:r>
      <w:r>
        <w:t>Maxwell’s</w:t>
      </w:r>
      <w:r>
        <w:rPr>
          <w:spacing w:val="-3"/>
        </w:rPr>
        <w:t xml:space="preserve"> </w:t>
      </w:r>
      <w:r>
        <w:t>relations,</w:t>
      </w:r>
      <w:r>
        <w:rPr>
          <w:spacing w:val="-3"/>
        </w:rPr>
        <w:t xml:space="preserve"> </w:t>
      </w:r>
      <w:r>
        <w:t>Gibbs-Helmholtz</w:t>
      </w:r>
      <w:r>
        <w:rPr>
          <w:spacing w:val="-3"/>
        </w:rPr>
        <w:t xml:space="preserve"> </w:t>
      </w:r>
      <w:r>
        <w:t>equations.</w:t>
      </w:r>
      <w:r>
        <w:rPr>
          <w:spacing w:val="-3"/>
        </w:rPr>
        <w:t xml:space="preserve"> </w:t>
      </w:r>
      <w:r>
        <w:t>Third law of thermodynamics.</w:t>
      </w:r>
    </w:p>
    <w:p w14:paraId="09664325" w14:textId="77777777" w:rsidR="00545FE0" w:rsidRDefault="00000000" w:rsidP="002D2C05">
      <w:pPr>
        <w:pStyle w:val="BodyText"/>
      </w:pPr>
      <w:r>
        <w:rPr>
          <w:b/>
        </w:rPr>
        <w:t>Phase</w:t>
      </w:r>
      <w:r>
        <w:rPr>
          <w:b/>
          <w:spacing w:val="-3"/>
        </w:rPr>
        <w:t xml:space="preserve"> </w:t>
      </w:r>
      <w:r>
        <w:rPr>
          <w:b/>
        </w:rPr>
        <w:t>equilibria</w:t>
      </w:r>
      <w:r>
        <w:rPr>
          <w:b/>
          <w:spacing w:val="-3"/>
        </w:rPr>
        <w:t xml:space="preserve"> </w:t>
      </w:r>
      <w:r>
        <w:rPr>
          <w:b/>
        </w:rPr>
        <w:t>in</w:t>
      </w:r>
      <w:r>
        <w:rPr>
          <w:b/>
          <w:spacing w:val="-3"/>
        </w:rPr>
        <w:t xml:space="preserve"> </w:t>
      </w:r>
      <w:r>
        <w:rPr>
          <w:b/>
        </w:rPr>
        <w:t>one-component</w:t>
      </w:r>
      <w:r>
        <w:rPr>
          <w:b/>
          <w:spacing w:val="-3"/>
        </w:rPr>
        <w:t xml:space="preserve"> </w:t>
      </w:r>
      <w:r>
        <w:rPr>
          <w:b/>
        </w:rPr>
        <w:t>systems:</w:t>
      </w:r>
      <w:r>
        <w:rPr>
          <w:b/>
          <w:spacing w:val="-1"/>
        </w:rPr>
        <w:t xml:space="preserve"> </w:t>
      </w:r>
      <w:r>
        <w:t>variation</w:t>
      </w:r>
      <w:r>
        <w:rPr>
          <w:spacing w:val="-4"/>
        </w:rPr>
        <w:t xml:space="preserve"> </w:t>
      </w:r>
      <w:r>
        <w:t>of</w:t>
      </w:r>
      <w:r>
        <w:rPr>
          <w:spacing w:val="-4"/>
        </w:rPr>
        <w:t xml:space="preserve"> </w:t>
      </w:r>
      <w:r>
        <w:t>Gibbs free energy with temperature and pressure, Clausius-Clapeyron equation, P-T diagram.</w:t>
      </w:r>
    </w:p>
    <w:p w14:paraId="332A8655" w14:textId="77777777" w:rsidR="00545FE0" w:rsidRDefault="00000000" w:rsidP="002D2C05">
      <w:pPr>
        <w:pStyle w:val="BodyText"/>
      </w:pPr>
      <w:r>
        <w:rPr>
          <w:b/>
        </w:rPr>
        <w:t>Thermodynamics</w:t>
      </w:r>
      <w:r>
        <w:rPr>
          <w:b/>
          <w:spacing w:val="-3"/>
        </w:rPr>
        <w:t xml:space="preserve"> </w:t>
      </w:r>
      <w:r>
        <w:rPr>
          <w:b/>
        </w:rPr>
        <w:t>of</w:t>
      </w:r>
      <w:r>
        <w:rPr>
          <w:b/>
          <w:spacing w:val="-3"/>
        </w:rPr>
        <w:t xml:space="preserve"> </w:t>
      </w:r>
      <w:r>
        <w:rPr>
          <w:b/>
        </w:rPr>
        <w:t xml:space="preserve">solutions: </w:t>
      </w:r>
      <w:proofErr w:type="spellStart"/>
      <w:r>
        <w:t>Raoult’s</w:t>
      </w:r>
      <w:proofErr w:type="spellEnd"/>
      <w:r>
        <w:rPr>
          <w:spacing w:val="-3"/>
        </w:rPr>
        <w:t xml:space="preserve"> </w:t>
      </w:r>
      <w:r>
        <w:t>and</w:t>
      </w:r>
      <w:r>
        <w:rPr>
          <w:spacing w:val="-3"/>
        </w:rPr>
        <w:t xml:space="preserve"> </w:t>
      </w:r>
      <w:r>
        <w:t>Henry’s</w:t>
      </w:r>
      <w:r>
        <w:rPr>
          <w:spacing w:val="-3"/>
        </w:rPr>
        <w:t xml:space="preserve"> </w:t>
      </w:r>
      <w:r>
        <w:t>Law,</w:t>
      </w:r>
      <w:r>
        <w:rPr>
          <w:spacing w:val="-3"/>
        </w:rPr>
        <w:t xml:space="preserve"> </w:t>
      </w:r>
      <w:r>
        <w:t xml:space="preserve">activity of a component. Ideal solution. Gibbs-Duhem equation and its </w:t>
      </w:r>
      <w:r>
        <w:rPr>
          <w:spacing w:val="-2"/>
        </w:rPr>
        <w:t>application.</w:t>
      </w:r>
    </w:p>
    <w:p w14:paraId="017044F2" w14:textId="77777777" w:rsidR="00545FE0" w:rsidRDefault="00000000">
      <w:pPr>
        <w:pStyle w:val="BodyText"/>
        <w:spacing w:before="54"/>
        <w:ind w:right="43"/>
      </w:pPr>
      <w:r>
        <w:rPr>
          <w:b/>
        </w:rPr>
        <w:t>Non-ideal</w:t>
      </w:r>
      <w:r>
        <w:rPr>
          <w:b/>
          <w:spacing w:val="40"/>
        </w:rPr>
        <w:t xml:space="preserve"> </w:t>
      </w:r>
      <w:r>
        <w:rPr>
          <w:b/>
        </w:rPr>
        <w:t>solutions:</w:t>
      </w:r>
      <w:r>
        <w:rPr>
          <w:b/>
          <w:spacing w:val="40"/>
        </w:rPr>
        <w:t xml:space="preserve"> </w:t>
      </w:r>
      <w:r>
        <w:t>Regular</w:t>
      </w:r>
      <w:r>
        <w:rPr>
          <w:spacing w:val="40"/>
        </w:rPr>
        <w:t xml:space="preserve"> </w:t>
      </w:r>
      <w:r>
        <w:t>solutions.</w:t>
      </w:r>
      <w:r>
        <w:rPr>
          <w:spacing w:val="40"/>
        </w:rPr>
        <w:t xml:space="preserve"> </w:t>
      </w:r>
      <w:r>
        <w:t>Sievert’s</w:t>
      </w:r>
      <w:r>
        <w:rPr>
          <w:spacing w:val="40"/>
        </w:rPr>
        <w:t xml:space="preserve"> </w:t>
      </w:r>
      <w:r>
        <w:t>Law,</w:t>
      </w:r>
      <w:r>
        <w:rPr>
          <w:spacing w:val="40"/>
        </w:rPr>
        <w:t xml:space="preserve"> </w:t>
      </w:r>
      <w:r>
        <w:t xml:space="preserve">activity and alternative standard states, dilute solutions and interaction parameters. Equilibrium constant, Reaction equilibria for (a) </w:t>
      </w:r>
      <w:r>
        <w:rPr>
          <w:spacing w:val="-2"/>
        </w:rPr>
        <w:t>homogeneous</w:t>
      </w:r>
      <w:r>
        <w:rPr>
          <w:spacing w:val="-4"/>
        </w:rPr>
        <w:t xml:space="preserve"> </w:t>
      </w:r>
      <w:r>
        <w:rPr>
          <w:spacing w:val="-2"/>
        </w:rPr>
        <w:t>reactions</w:t>
      </w:r>
      <w:r>
        <w:rPr>
          <w:spacing w:val="-4"/>
        </w:rPr>
        <w:t xml:space="preserve"> </w:t>
      </w:r>
      <w:r>
        <w:rPr>
          <w:spacing w:val="-2"/>
        </w:rPr>
        <w:t>consisting</w:t>
      </w:r>
      <w:r>
        <w:rPr>
          <w:spacing w:val="-4"/>
        </w:rPr>
        <w:t xml:space="preserve"> </w:t>
      </w:r>
      <w:r>
        <w:rPr>
          <w:spacing w:val="-2"/>
        </w:rPr>
        <w:t>of</w:t>
      </w:r>
      <w:r>
        <w:rPr>
          <w:spacing w:val="-4"/>
        </w:rPr>
        <w:t xml:space="preserve"> </w:t>
      </w:r>
      <w:r>
        <w:rPr>
          <w:spacing w:val="-2"/>
        </w:rPr>
        <w:t>gas</w:t>
      </w:r>
      <w:r>
        <w:rPr>
          <w:spacing w:val="-4"/>
        </w:rPr>
        <w:t xml:space="preserve"> </w:t>
      </w:r>
      <w:r>
        <w:rPr>
          <w:spacing w:val="-2"/>
        </w:rPr>
        <w:t>mixtures,</w:t>
      </w:r>
      <w:r>
        <w:rPr>
          <w:spacing w:val="-4"/>
        </w:rPr>
        <w:t xml:space="preserve"> </w:t>
      </w:r>
      <w:r>
        <w:rPr>
          <w:spacing w:val="-2"/>
        </w:rPr>
        <w:t>(b)</w:t>
      </w:r>
      <w:r>
        <w:rPr>
          <w:spacing w:val="-4"/>
        </w:rPr>
        <w:t xml:space="preserve"> </w:t>
      </w:r>
      <w:r>
        <w:rPr>
          <w:spacing w:val="-2"/>
        </w:rPr>
        <w:t>heterogeneous reactions consisting of condensed phases and gas mixtures, Ellingham Diagram.</w:t>
      </w:r>
    </w:p>
    <w:p w14:paraId="4B11B821" w14:textId="77777777" w:rsidR="00545FE0" w:rsidRDefault="00000000">
      <w:pPr>
        <w:pStyle w:val="Heading3"/>
        <w:spacing w:before="100"/>
      </w:pPr>
      <w:r>
        <w:rPr>
          <w:b w:val="0"/>
        </w:rPr>
        <w:br w:type="column"/>
      </w:r>
      <w:r>
        <w:rPr>
          <w:color w:val="00AEEF"/>
        </w:rPr>
        <w:t>MLL104 Characterization of Materials-</w:t>
      </w:r>
      <w:r>
        <w:rPr>
          <w:color w:val="00AEEF"/>
          <w:spacing w:val="-10"/>
        </w:rPr>
        <w:t>I</w:t>
      </w:r>
    </w:p>
    <w:p w14:paraId="01D19705" w14:textId="77777777" w:rsidR="00545FE0" w:rsidRDefault="00000000">
      <w:pPr>
        <w:pStyle w:val="Heading4"/>
        <w:jc w:val="both"/>
      </w:pPr>
      <w:r>
        <w:t>4.5</w:t>
      </w:r>
      <w:r>
        <w:rPr>
          <w:spacing w:val="-2"/>
        </w:rPr>
        <w:t xml:space="preserve"> </w:t>
      </w:r>
      <w:r>
        <w:t>Credits</w:t>
      </w:r>
      <w:r>
        <w:rPr>
          <w:spacing w:val="-1"/>
        </w:rPr>
        <w:t xml:space="preserve"> </w:t>
      </w:r>
      <w:r>
        <w:t>(3-0-</w:t>
      </w:r>
      <w:r>
        <w:rPr>
          <w:spacing w:val="-5"/>
        </w:rPr>
        <w:t>3)</w:t>
      </w:r>
    </w:p>
    <w:p w14:paraId="609B4F44" w14:textId="77777777" w:rsidR="00545FE0" w:rsidRDefault="00000000">
      <w:pPr>
        <w:spacing w:before="56"/>
        <w:ind w:left="123"/>
        <w:jc w:val="both"/>
        <w:rPr>
          <w:sz w:val="18"/>
        </w:rPr>
      </w:pPr>
      <w:r>
        <w:rPr>
          <w:sz w:val="18"/>
        </w:rPr>
        <w:t>Overlaps</w:t>
      </w:r>
      <w:r>
        <w:rPr>
          <w:spacing w:val="-1"/>
          <w:sz w:val="18"/>
        </w:rPr>
        <w:t xml:space="preserve"> </w:t>
      </w:r>
      <w:r>
        <w:rPr>
          <w:sz w:val="18"/>
        </w:rPr>
        <w:t>with:</w:t>
      </w:r>
      <w:r>
        <w:rPr>
          <w:spacing w:val="-2"/>
          <w:sz w:val="18"/>
        </w:rPr>
        <w:t xml:space="preserve"> </w:t>
      </w:r>
      <w:r>
        <w:rPr>
          <w:sz w:val="18"/>
        </w:rPr>
        <w:t>MLL701,</w:t>
      </w:r>
      <w:r>
        <w:rPr>
          <w:spacing w:val="-1"/>
          <w:sz w:val="18"/>
        </w:rPr>
        <w:t xml:space="preserve"> </w:t>
      </w:r>
      <w:r>
        <w:rPr>
          <w:sz w:val="18"/>
        </w:rPr>
        <w:t>CLL736,</w:t>
      </w:r>
      <w:r>
        <w:rPr>
          <w:spacing w:val="-1"/>
          <w:sz w:val="18"/>
        </w:rPr>
        <w:t xml:space="preserve"> </w:t>
      </w:r>
      <w:r>
        <w:rPr>
          <w:sz w:val="18"/>
        </w:rPr>
        <w:t>CML729,</w:t>
      </w:r>
      <w:r>
        <w:rPr>
          <w:spacing w:val="-1"/>
          <w:sz w:val="18"/>
        </w:rPr>
        <w:t xml:space="preserve"> </w:t>
      </w:r>
      <w:r>
        <w:rPr>
          <w:spacing w:val="-2"/>
          <w:sz w:val="18"/>
        </w:rPr>
        <w:t>PYL707</w:t>
      </w:r>
    </w:p>
    <w:p w14:paraId="413CC33D" w14:textId="77777777" w:rsidR="00545FE0" w:rsidRDefault="00000000">
      <w:pPr>
        <w:pStyle w:val="BodyText"/>
        <w:ind w:right="136"/>
      </w:pPr>
      <w:r>
        <w:rPr>
          <w:b/>
        </w:rPr>
        <w:t>Studies</w:t>
      </w:r>
      <w:r>
        <w:rPr>
          <w:b/>
          <w:spacing w:val="-12"/>
        </w:rPr>
        <w:t xml:space="preserve"> </w:t>
      </w:r>
      <w:r>
        <w:rPr>
          <w:b/>
        </w:rPr>
        <w:t>by</w:t>
      </w:r>
      <w:r>
        <w:rPr>
          <w:b/>
          <w:spacing w:val="-12"/>
        </w:rPr>
        <w:t xml:space="preserve"> </w:t>
      </w:r>
      <w:r>
        <w:rPr>
          <w:b/>
        </w:rPr>
        <w:t>optical</w:t>
      </w:r>
      <w:r>
        <w:rPr>
          <w:b/>
          <w:spacing w:val="-12"/>
        </w:rPr>
        <w:t xml:space="preserve"> </w:t>
      </w:r>
      <w:r>
        <w:rPr>
          <w:b/>
        </w:rPr>
        <w:t>microscope:</w:t>
      </w:r>
      <w:r>
        <w:rPr>
          <w:b/>
          <w:spacing w:val="-11"/>
        </w:rPr>
        <w:t xml:space="preserve"> </w:t>
      </w:r>
      <w:r>
        <w:t>Image</w:t>
      </w:r>
      <w:r>
        <w:rPr>
          <w:spacing w:val="-13"/>
        </w:rPr>
        <w:t xml:space="preserve"> </w:t>
      </w:r>
      <w:r>
        <w:t>formation,</w:t>
      </w:r>
      <w:r>
        <w:rPr>
          <w:spacing w:val="-12"/>
        </w:rPr>
        <w:t xml:space="preserve"> </w:t>
      </w:r>
      <w:r>
        <w:t>resolving</w:t>
      </w:r>
      <w:r>
        <w:rPr>
          <w:spacing w:val="-13"/>
        </w:rPr>
        <w:t xml:space="preserve"> </w:t>
      </w:r>
      <w:r>
        <w:t>power, numerical</w:t>
      </w:r>
      <w:r>
        <w:rPr>
          <w:spacing w:val="-13"/>
        </w:rPr>
        <w:t xml:space="preserve"> </w:t>
      </w:r>
      <w:r>
        <w:t>aperture,</w:t>
      </w:r>
      <w:r>
        <w:rPr>
          <w:spacing w:val="-12"/>
        </w:rPr>
        <w:t xml:space="preserve"> </w:t>
      </w:r>
      <w:r>
        <w:t>empty</w:t>
      </w:r>
      <w:r>
        <w:rPr>
          <w:spacing w:val="-13"/>
        </w:rPr>
        <w:t xml:space="preserve"> </w:t>
      </w:r>
      <w:r>
        <w:t>magnification,</w:t>
      </w:r>
      <w:r>
        <w:rPr>
          <w:spacing w:val="-12"/>
        </w:rPr>
        <w:t xml:space="preserve"> </w:t>
      </w:r>
      <w:r>
        <w:t>depth</w:t>
      </w:r>
      <w:r>
        <w:rPr>
          <w:spacing w:val="-13"/>
        </w:rPr>
        <w:t xml:space="preserve"> </w:t>
      </w:r>
      <w:r>
        <w:t>of</w:t>
      </w:r>
      <w:r>
        <w:rPr>
          <w:spacing w:val="-12"/>
        </w:rPr>
        <w:t xml:space="preserve"> </w:t>
      </w:r>
      <w:r>
        <w:t>focus,</w:t>
      </w:r>
      <w:r>
        <w:rPr>
          <w:spacing w:val="-13"/>
        </w:rPr>
        <w:t xml:space="preserve"> </w:t>
      </w:r>
      <w:r>
        <w:t>components of microscopes, important lens defects and their correction, bright field</w:t>
      </w:r>
      <w:r>
        <w:rPr>
          <w:spacing w:val="-3"/>
        </w:rPr>
        <w:t xml:space="preserve"> </w:t>
      </w:r>
      <w:r>
        <w:t>and</w:t>
      </w:r>
      <w:r>
        <w:rPr>
          <w:spacing w:val="-3"/>
        </w:rPr>
        <w:t xml:space="preserve"> </w:t>
      </w:r>
      <w:r>
        <w:t>dark</w:t>
      </w:r>
      <w:r>
        <w:rPr>
          <w:spacing w:val="-3"/>
        </w:rPr>
        <w:t xml:space="preserve"> </w:t>
      </w:r>
      <w:r>
        <w:t>field</w:t>
      </w:r>
      <w:r>
        <w:rPr>
          <w:spacing w:val="-3"/>
        </w:rPr>
        <w:t xml:space="preserve"> </w:t>
      </w:r>
      <w:r>
        <w:t>images,</w:t>
      </w:r>
      <w:r>
        <w:rPr>
          <w:spacing w:val="-3"/>
        </w:rPr>
        <w:t xml:space="preserve"> </w:t>
      </w:r>
      <w:r>
        <w:t>principles</w:t>
      </w:r>
      <w:r>
        <w:rPr>
          <w:spacing w:val="-3"/>
        </w:rPr>
        <w:t xml:space="preserve"> </w:t>
      </w:r>
      <w:r>
        <w:t>of</w:t>
      </w:r>
      <w:r>
        <w:rPr>
          <w:spacing w:val="-3"/>
        </w:rPr>
        <w:t xml:space="preserve"> </w:t>
      </w:r>
      <w:r>
        <w:t>phase</w:t>
      </w:r>
      <w:r>
        <w:rPr>
          <w:spacing w:val="-3"/>
        </w:rPr>
        <w:t xml:space="preserve"> </w:t>
      </w:r>
      <w:r>
        <w:t>contrast,</w:t>
      </w:r>
      <w:r>
        <w:rPr>
          <w:spacing w:val="-3"/>
        </w:rPr>
        <w:t xml:space="preserve"> </w:t>
      </w:r>
      <w:r>
        <w:t>interference and polarized light microscopy, image processing and sample preparation techniques.</w:t>
      </w:r>
    </w:p>
    <w:p w14:paraId="531ADC57" w14:textId="77777777" w:rsidR="00545FE0" w:rsidRDefault="00000000">
      <w:pPr>
        <w:pStyle w:val="BodyText"/>
        <w:spacing w:before="50"/>
        <w:ind w:right="134"/>
      </w:pPr>
      <w:r>
        <w:rPr>
          <w:b/>
        </w:rPr>
        <w:t xml:space="preserve">X Ray diffraction and their applications: </w:t>
      </w:r>
      <w:r>
        <w:t>Production and properties</w:t>
      </w:r>
      <w:r>
        <w:rPr>
          <w:spacing w:val="-5"/>
        </w:rPr>
        <w:t xml:space="preserve"> </w:t>
      </w:r>
      <w:r>
        <w:t>of</w:t>
      </w:r>
      <w:r>
        <w:rPr>
          <w:spacing w:val="-5"/>
        </w:rPr>
        <w:t xml:space="preserve"> </w:t>
      </w:r>
      <w:r>
        <w:t>X-ray,</w:t>
      </w:r>
      <w:r>
        <w:rPr>
          <w:spacing w:val="-5"/>
        </w:rPr>
        <w:t xml:space="preserve"> </w:t>
      </w:r>
      <w:r>
        <w:t>absorption</w:t>
      </w:r>
      <w:r>
        <w:rPr>
          <w:spacing w:val="-5"/>
        </w:rPr>
        <w:t xml:space="preserve"> </w:t>
      </w:r>
      <w:r>
        <w:t>of</w:t>
      </w:r>
      <w:r>
        <w:rPr>
          <w:spacing w:val="-5"/>
        </w:rPr>
        <w:t xml:space="preserve"> </w:t>
      </w:r>
      <w:proofErr w:type="spellStart"/>
      <w:r>
        <w:t>Xrays</w:t>
      </w:r>
      <w:proofErr w:type="spellEnd"/>
      <w:r>
        <w:rPr>
          <w:spacing w:val="-5"/>
        </w:rPr>
        <w:t xml:space="preserve"> </w:t>
      </w:r>
      <w:r>
        <w:t>and</w:t>
      </w:r>
      <w:r>
        <w:rPr>
          <w:spacing w:val="-5"/>
        </w:rPr>
        <w:t xml:space="preserve"> </w:t>
      </w:r>
      <w:r>
        <w:t>filters,</w:t>
      </w:r>
      <w:r>
        <w:rPr>
          <w:spacing w:val="-5"/>
        </w:rPr>
        <w:t xml:space="preserve"> </w:t>
      </w:r>
      <w:r>
        <w:t>X-ray</w:t>
      </w:r>
      <w:r>
        <w:rPr>
          <w:spacing w:val="-5"/>
        </w:rPr>
        <w:t xml:space="preserve"> </w:t>
      </w:r>
      <w:r>
        <w:t>-</w:t>
      </w:r>
      <w:r>
        <w:rPr>
          <w:spacing w:val="-5"/>
        </w:rPr>
        <w:t xml:space="preserve"> </w:t>
      </w:r>
      <w:r>
        <w:t xml:space="preserve">diffraction directions, diffraction methods. X-ray diffraction intensities, factors affecting intensity, ‘structure factor’ calculations for simple, body centered, and face centered, diamond cubic and hexagonal crystal </w:t>
      </w:r>
      <w:r>
        <w:rPr>
          <w:spacing w:val="-2"/>
        </w:rPr>
        <w:t>structures.</w:t>
      </w:r>
      <w:r>
        <w:rPr>
          <w:spacing w:val="-11"/>
        </w:rPr>
        <w:t xml:space="preserve"> </w:t>
      </w:r>
      <w:r>
        <w:rPr>
          <w:spacing w:val="-2"/>
        </w:rPr>
        <w:t>Working</w:t>
      </w:r>
      <w:r>
        <w:rPr>
          <w:spacing w:val="-10"/>
        </w:rPr>
        <w:t xml:space="preserve"> </w:t>
      </w:r>
      <w:r>
        <w:rPr>
          <w:spacing w:val="-2"/>
        </w:rPr>
        <w:t>principles</w:t>
      </w:r>
      <w:r>
        <w:rPr>
          <w:spacing w:val="-11"/>
        </w:rPr>
        <w:t xml:space="preserve"> </w:t>
      </w:r>
      <w:r>
        <w:rPr>
          <w:spacing w:val="-2"/>
        </w:rPr>
        <w:t>of</w:t>
      </w:r>
      <w:r>
        <w:rPr>
          <w:spacing w:val="-10"/>
        </w:rPr>
        <w:t xml:space="preserve"> </w:t>
      </w:r>
      <w:r>
        <w:rPr>
          <w:spacing w:val="-2"/>
        </w:rPr>
        <w:t>diffractometer,</w:t>
      </w:r>
      <w:r>
        <w:rPr>
          <w:spacing w:val="-11"/>
        </w:rPr>
        <w:t xml:space="preserve"> </w:t>
      </w:r>
      <w:r>
        <w:rPr>
          <w:spacing w:val="-2"/>
        </w:rPr>
        <w:t>counters</w:t>
      </w:r>
      <w:r>
        <w:rPr>
          <w:spacing w:val="-10"/>
        </w:rPr>
        <w:t xml:space="preserve"> </w:t>
      </w:r>
      <w:r>
        <w:rPr>
          <w:spacing w:val="-2"/>
        </w:rPr>
        <w:t>and</w:t>
      </w:r>
      <w:r>
        <w:rPr>
          <w:spacing w:val="-11"/>
        </w:rPr>
        <w:t xml:space="preserve"> </w:t>
      </w:r>
      <w:r>
        <w:rPr>
          <w:spacing w:val="-2"/>
        </w:rPr>
        <w:t xml:space="preserve">cameras. </w:t>
      </w:r>
      <w:r>
        <w:t>Indexing of XRD patterns. Precise lattice parameter determination, compositional analysis by X-ray diffraction, determination of particle size and micro/macro strains, polymer crystallinity.</w:t>
      </w:r>
    </w:p>
    <w:p w14:paraId="4883E5FF" w14:textId="77777777" w:rsidR="00545FE0" w:rsidRDefault="00000000">
      <w:pPr>
        <w:pStyle w:val="BodyText"/>
        <w:spacing w:before="46"/>
        <w:ind w:right="137"/>
      </w:pPr>
      <w:r>
        <w:rPr>
          <w:b/>
        </w:rPr>
        <w:t xml:space="preserve">Scanning electron microscope: </w:t>
      </w:r>
      <w:r>
        <w:t>Interaction of electrons with matter, modes of operation, sample preparation, image formation</w:t>
      </w:r>
      <w:r>
        <w:rPr>
          <w:spacing w:val="80"/>
        </w:rPr>
        <w:t xml:space="preserve"> </w:t>
      </w:r>
      <w:r>
        <w:t xml:space="preserve">of plane and fractured surfaces, morphological and compositional </w:t>
      </w:r>
      <w:r>
        <w:rPr>
          <w:spacing w:val="-2"/>
        </w:rPr>
        <w:t>analysis.</w:t>
      </w:r>
    </w:p>
    <w:p w14:paraId="071B532A" w14:textId="77777777" w:rsidR="00545FE0" w:rsidRDefault="00000000" w:rsidP="005321A8">
      <w:pPr>
        <w:pStyle w:val="BodyText"/>
      </w:pPr>
      <w:r>
        <w:rPr>
          <w:b/>
        </w:rPr>
        <w:t>Spectroscopic</w:t>
      </w:r>
      <w:r>
        <w:rPr>
          <w:b/>
          <w:spacing w:val="-4"/>
        </w:rPr>
        <w:t xml:space="preserve"> </w:t>
      </w:r>
      <w:r>
        <w:rPr>
          <w:b/>
        </w:rPr>
        <w:t xml:space="preserve">Techniques: </w:t>
      </w:r>
      <w:r>
        <w:t>Fundamentals</w:t>
      </w:r>
      <w:r>
        <w:rPr>
          <w:spacing w:val="-4"/>
        </w:rPr>
        <w:t xml:space="preserve"> </w:t>
      </w:r>
      <w:r>
        <w:t>of</w:t>
      </w:r>
      <w:r>
        <w:rPr>
          <w:spacing w:val="-4"/>
        </w:rPr>
        <w:t xml:space="preserve"> </w:t>
      </w:r>
      <w:r>
        <w:t>spectroscopic</w:t>
      </w:r>
      <w:r>
        <w:rPr>
          <w:spacing w:val="-4"/>
        </w:rPr>
        <w:t xml:space="preserve"> </w:t>
      </w:r>
      <w:r>
        <w:t>analysis using FT-IR, UV-Visible and X-ray Photon Spectroscopy.</w:t>
      </w:r>
    </w:p>
    <w:p w14:paraId="3E521879" w14:textId="77777777" w:rsidR="00545FE0" w:rsidRDefault="00000000" w:rsidP="005321A8">
      <w:pPr>
        <w:pStyle w:val="BodyText"/>
      </w:pPr>
      <w:r>
        <w:rPr>
          <w:b/>
        </w:rPr>
        <w:t xml:space="preserve">Thermal Analysis Techniques: </w:t>
      </w:r>
      <w:r>
        <w:t>Fundamental basis of DSC/DTA/ TGA and dilatometry.</w:t>
      </w:r>
    </w:p>
    <w:p w14:paraId="6E81A5DB" w14:textId="77777777" w:rsidR="00545FE0" w:rsidRDefault="00545FE0">
      <w:pPr>
        <w:pStyle w:val="BodyText"/>
        <w:spacing w:before="35"/>
        <w:ind w:left="0"/>
        <w:jc w:val="left"/>
      </w:pPr>
    </w:p>
    <w:p w14:paraId="7EC4C2D5" w14:textId="77777777" w:rsidR="00545FE0" w:rsidRDefault="00000000">
      <w:pPr>
        <w:pStyle w:val="Heading3"/>
      </w:pPr>
      <w:r>
        <w:rPr>
          <w:color w:val="00AEEF"/>
        </w:rPr>
        <w:t xml:space="preserve">MLL181 Materials and Sustainable </w:t>
      </w:r>
      <w:r>
        <w:rPr>
          <w:color w:val="00AEEF"/>
          <w:spacing w:val="-2"/>
        </w:rPr>
        <w:t>Developments</w:t>
      </w:r>
    </w:p>
    <w:p w14:paraId="5D736462" w14:textId="77777777" w:rsidR="00545FE0" w:rsidRDefault="00000000">
      <w:pPr>
        <w:pStyle w:val="Heading4"/>
        <w:jc w:val="both"/>
      </w:pPr>
      <w:r>
        <w:t>3</w:t>
      </w:r>
      <w:r>
        <w:rPr>
          <w:spacing w:val="-1"/>
        </w:rPr>
        <w:t xml:space="preserve"> </w:t>
      </w:r>
      <w:r>
        <w:t>Credits (3-0-</w:t>
      </w:r>
      <w:r>
        <w:rPr>
          <w:spacing w:val="-5"/>
        </w:rPr>
        <w:t>0)</w:t>
      </w:r>
    </w:p>
    <w:p w14:paraId="2EDED8F2" w14:textId="77777777" w:rsidR="00545FE0" w:rsidRDefault="00000000">
      <w:pPr>
        <w:pStyle w:val="BodyText"/>
        <w:ind w:right="137"/>
      </w:pPr>
      <w:r>
        <w:t xml:space="preserve">Overview of Sustainability, Design for Sustainability, Sustainable Technology </w:t>
      </w:r>
      <w:r>
        <w:rPr>
          <w:spacing w:val="9"/>
        </w:rPr>
        <w:t xml:space="preserve">Development, </w:t>
      </w:r>
      <w:r>
        <w:t xml:space="preserve">Life Cycle </w:t>
      </w:r>
      <w:r>
        <w:rPr>
          <w:spacing w:val="9"/>
        </w:rPr>
        <w:t xml:space="preserve">Assessment, </w:t>
      </w:r>
      <w:r>
        <w:t>Materials Extraction and Resource Implications, Environmental Impacts</w:t>
      </w:r>
      <w:r>
        <w:rPr>
          <w:spacing w:val="80"/>
        </w:rPr>
        <w:t xml:space="preserve"> </w:t>
      </w:r>
      <w:r>
        <w:t xml:space="preserve">During </w:t>
      </w:r>
      <w:proofErr w:type="spellStart"/>
      <w:proofErr w:type="gramStart"/>
      <w:r>
        <w:t>Processing,Waste</w:t>
      </w:r>
      <w:proofErr w:type="spellEnd"/>
      <w:proofErr w:type="gramEnd"/>
      <w:r>
        <w:t xml:space="preserve"> Management and Materials Recycling, Green</w:t>
      </w:r>
      <w:r>
        <w:rPr>
          <w:spacing w:val="-11"/>
        </w:rPr>
        <w:t xml:space="preserve"> </w:t>
      </w:r>
      <w:r>
        <w:t>Chemistry,</w:t>
      </w:r>
      <w:r>
        <w:rPr>
          <w:spacing w:val="-11"/>
        </w:rPr>
        <w:t xml:space="preserve"> </w:t>
      </w:r>
      <w:r>
        <w:t>Environmental</w:t>
      </w:r>
      <w:r>
        <w:rPr>
          <w:spacing w:val="-11"/>
        </w:rPr>
        <w:t xml:space="preserve"> </w:t>
      </w:r>
      <w:r>
        <w:t>Protection,</w:t>
      </w:r>
      <w:r>
        <w:rPr>
          <w:spacing w:val="-11"/>
        </w:rPr>
        <w:t xml:space="preserve"> </w:t>
      </w:r>
      <w:r>
        <w:t>Environmentally</w:t>
      </w:r>
      <w:r>
        <w:rPr>
          <w:spacing w:val="-11"/>
        </w:rPr>
        <w:t xml:space="preserve"> </w:t>
      </w:r>
      <w:r>
        <w:t>Friendly Materials, Materials for Green and Renewable Energy, Renewable Energy Policy, Environmental Justice, legislation, Various Policies for Sustainability, etc.</w:t>
      </w:r>
    </w:p>
    <w:p w14:paraId="3635917C" w14:textId="77777777" w:rsidR="00545FE0" w:rsidRDefault="00545FE0">
      <w:pPr>
        <w:pStyle w:val="BodyText"/>
        <w:spacing w:before="29"/>
        <w:ind w:left="0"/>
        <w:jc w:val="left"/>
      </w:pPr>
    </w:p>
    <w:p w14:paraId="401B0628" w14:textId="77777777" w:rsidR="00545FE0" w:rsidRDefault="00000000">
      <w:pPr>
        <w:pStyle w:val="Heading3"/>
        <w:jc w:val="left"/>
      </w:pPr>
      <w:r>
        <w:rPr>
          <w:color w:val="00AEEF"/>
        </w:rPr>
        <w:t xml:space="preserve">MLL202 Phase Equilibria and </w:t>
      </w:r>
      <w:r>
        <w:rPr>
          <w:color w:val="00AEEF"/>
          <w:spacing w:val="-2"/>
        </w:rPr>
        <w:t>Transformation</w:t>
      </w:r>
    </w:p>
    <w:p w14:paraId="67C80AA4" w14:textId="77777777" w:rsidR="00545FE0" w:rsidRDefault="00000000">
      <w:pPr>
        <w:pStyle w:val="Heading4"/>
      </w:pPr>
      <w:r>
        <w:t>3</w:t>
      </w:r>
      <w:r>
        <w:rPr>
          <w:spacing w:val="-1"/>
        </w:rPr>
        <w:t xml:space="preserve"> </w:t>
      </w:r>
      <w:r>
        <w:t>Credits (2-1-</w:t>
      </w:r>
      <w:r>
        <w:rPr>
          <w:spacing w:val="-5"/>
        </w:rPr>
        <w:t>0)</w:t>
      </w:r>
    </w:p>
    <w:p w14:paraId="004D14D1" w14:textId="77777777" w:rsidR="00545FE0" w:rsidRDefault="00000000">
      <w:pPr>
        <w:spacing w:before="55" w:line="302" w:lineRule="auto"/>
        <w:ind w:left="123" w:right="3044"/>
        <w:rPr>
          <w:sz w:val="18"/>
        </w:rPr>
      </w:pPr>
      <w:r>
        <w:rPr>
          <w:sz w:val="18"/>
        </w:rPr>
        <w:t>Pre-requisite(s):</w:t>
      </w:r>
      <w:r>
        <w:rPr>
          <w:spacing w:val="-15"/>
          <w:sz w:val="18"/>
        </w:rPr>
        <w:t xml:space="preserve"> </w:t>
      </w:r>
      <w:r>
        <w:rPr>
          <w:sz w:val="18"/>
        </w:rPr>
        <w:t>MLL103 Overlaps with: MLL713</w:t>
      </w:r>
    </w:p>
    <w:p w14:paraId="2824443C" w14:textId="77777777" w:rsidR="00545FE0" w:rsidRDefault="00000000">
      <w:pPr>
        <w:pStyle w:val="BodyText"/>
        <w:spacing w:before="0" w:line="158" w:lineRule="exact"/>
        <w:jc w:val="left"/>
      </w:pPr>
      <w:r>
        <w:t>Equilibrium,</w:t>
      </w:r>
      <w:r>
        <w:rPr>
          <w:spacing w:val="19"/>
        </w:rPr>
        <w:t xml:space="preserve"> </w:t>
      </w:r>
      <w:r>
        <w:t>Phase</w:t>
      </w:r>
      <w:r>
        <w:rPr>
          <w:spacing w:val="19"/>
        </w:rPr>
        <w:t xml:space="preserve"> </w:t>
      </w:r>
      <w:r>
        <w:t>rule,</w:t>
      </w:r>
      <w:r>
        <w:rPr>
          <w:spacing w:val="20"/>
        </w:rPr>
        <w:t xml:space="preserve"> </w:t>
      </w:r>
      <w:r>
        <w:t>Single</w:t>
      </w:r>
      <w:r>
        <w:rPr>
          <w:spacing w:val="19"/>
        </w:rPr>
        <w:t xml:space="preserve"> </w:t>
      </w:r>
      <w:r>
        <w:t>and</w:t>
      </w:r>
      <w:r>
        <w:rPr>
          <w:spacing w:val="20"/>
        </w:rPr>
        <w:t xml:space="preserve"> </w:t>
      </w:r>
      <w:r>
        <w:t>multicomponent</w:t>
      </w:r>
      <w:r>
        <w:rPr>
          <w:spacing w:val="19"/>
        </w:rPr>
        <w:t xml:space="preserve"> </w:t>
      </w:r>
      <w:r>
        <w:t>system:</w:t>
      </w:r>
      <w:r>
        <w:rPr>
          <w:spacing w:val="20"/>
        </w:rPr>
        <w:t xml:space="preserve"> </w:t>
      </w:r>
      <w:r>
        <w:rPr>
          <w:spacing w:val="-2"/>
        </w:rPr>
        <w:t>Gibbs</w:t>
      </w:r>
    </w:p>
    <w:p w14:paraId="125A6F05" w14:textId="77777777" w:rsidR="00545FE0" w:rsidRDefault="00000000">
      <w:pPr>
        <w:pStyle w:val="BodyText"/>
        <w:spacing w:before="0"/>
        <w:ind w:right="138"/>
      </w:pPr>
      <w:r>
        <w:t xml:space="preserve">Free energy as a function of temperature, ideal solutions, chemical potential, regular solutions, activity; Equilibrium in heterogeneous </w:t>
      </w:r>
      <w:r>
        <w:rPr>
          <w:spacing w:val="-2"/>
        </w:rPr>
        <w:t>systems:</w:t>
      </w:r>
      <w:r>
        <w:rPr>
          <w:spacing w:val="-6"/>
        </w:rPr>
        <w:t xml:space="preserve"> </w:t>
      </w:r>
      <w:r>
        <w:rPr>
          <w:spacing w:val="-2"/>
        </w:rPr>
        <w:t>Binary</w:t>
      </w:r>
      <w:r>
        <w:rPr>
          <w:spacing w:val="-5"/>
        </w:rPr>
        <w:t xml:space="preserve"> </w:t>
      </w:r>
      <w:r>
        <w:rPr>
          <w:spacing w:val="-2"/>
        </w:rPr>
        <w:t>phase</w:t>
      </w:r>
      <w:r>
        <w:rPr>
          <w:spacing w:val="-5"/>
        </w:rPr>
        <w:t xml:space="preserve"> </w:t>
      </w:r>
      <w:r>
        <w:rPr>
          <w:spacing w:val="-2"/>
        </w:rPr>
        <w:t>diagrams,</w:t>
      </w:r>
      <w:r>
        <w:rPr>
          <w:spacing w:val="-5"/>
        </w:rPr>
        <w:t xml:space="preserve"> </w:t>
      </w:r>
      <w:r>
        <w:rPr>
          <w:spacing w:val="-2"/>
        </w:rPr>
        <w:t>systems</w:t>
      </w:r>
      <w:r>
        <w:rPr>
          <w:spacing w:val="-5"/>
        </w:rPr>
        <w:t xml:space="preserve"> </w:t>
      </w:r>
      <w:r>
        <w:rPr>
          <w:spacing w:val="-2"/>
        </w:rPr>
        <w:t>with</w:t>
      </w:r>
      <w:r>
        <w:rPr>
          <w:spacing w:val="-6"/>
        </w:rPr>
        <w:t xml:space="preserve"> </w:t>
      </w:r>
      <w:r>
        <w:rPr>
          <w:spacing w:val="-2"/>
        </w:rPr>
        <w:t>miscibility</w:t>
      </w:r>
      <w:r>
        <w:rPr>
          <w:spacing w:val="-5"/>
        </w:rPr>
        <w:t xml:space="preserve"> </w:t>
      </w:r>
      <w:r>
        <w:rPr>
          <w:spacing w:val="-2"/>
        </w:rPr>
        <w:t>gap,</w:t>
      </w:r>
      <w:r>
        <w:rPr>
          <w:spacing w:val="-5"/>
        </w:rPr>
        <w:t xml:space="preserve"> </w:t>
      </w:r>
      <w:r>
        <w:rPr>
          <w:spacing w:val="-2"/>
        </w:rPr>
        <w:t xml:space="preserve">ordered </w:t>
      </w:r>
      <w:r>
        <w:t xml:space="preserve">alloys, the effect of temperature on solid solubility, the kinetics of </w:t>
      </w:r>
      <w:r>
        <w:rPr>
          <w:spacing w:val="-2"/>
        </w:rPr>
        <w:t>phase</w:t>
      </w:r>
      <w:r>
        <w:rPr>
          <w:spacing w:val="-3"/>
        </w:rPr>
        <w:t xml:space="preserve"> </w:t>
      </w:r>
      <w:r>
        <w:rPr>
          <w:spacing w:val="-2"/>
        </w:rPr>
        <w:t>transformations;</w:t>
      </w:r>
      <w:r>
        <w:rPr>
          <w:spacing w:val="-5"/>
        </w:rPr>
        <w:t xml:space="preserve"> </w:t>
      </w:r>
      <w:r>
        <w:rPr>
          <w:spacing w:val="-2"/>
        </w:rPr>
        <w:t>TTT</w:t>
      </w:r>
      <w:r>
        <w:rPr>
          <w:spacing w:val="-5"/>
        </w:rPr>
        <w:t xml:space="preserve"> </w:t>
      </w:r>
      <w:r>
        <w:rPr>
          <w:spacing w:val="-2"/>
        </w:rPr>
        <w:t>diagram</w:t>
      </w:r>
      <w:r>
        <w:rPr>
          <w:spacing w:val="-5"/>
        </w:rPr>
        <w:t xml:space="preserve"> </w:t>
      </w:r>
      <w:r>
        <w:rPr>
          <w:spacing w:val="-2"/>
        </w:rPr>
        <w:t>of</w:t>
      </w:r>
      <w:r>
        <w:rPr>
          <w:spacing w:val="-3"/>
        </w:rPr>
        <w:t xml:space="preserve"> </w:t>
      </w:r>
      <w:r>
        <w:rPr>
          <w:spacing w:val="-2"/>
        </w:rPr>
        <w:t>steel,</w:t>
      </w:r>
      <w:r>
        <w:rPr>
          <w:spacing w:val="-5"/>
        </w:rPr>
        <w:t xml:space="preserve"> </w:t>
      </w:r>
      <w:r>
        <w:rPr>
          <w:spacing w:val="-2"/>
        </w:rPr>
        <w:t>shape</w:t>
      </w:r>
      <w:r>
        <w:rPr>
          <w:spacing w:val="-3"/>
        </w:rPr>
        <w:t xml:space="preserve"> </w:t>
      </w:r>
      <w:r>
        <w:rPr>
          <w:spacing w:val="-2"/>
        </w:rPr>
        <w:t>memory</w:t>
      </w:r>
      <w:r>
        <w:rPr>
          <w:spacing w:val="-5"/>
        </w:rPr>
        <w:t xml:space="preserve"> </w:t>
      </w:r>
      <w:r>
        <w:rPr>
          <w:spacing w:val="-2"/>
        </w:rPr>
        <w:t xml:space="preserve">diagram, </w:t>
      </w:r>
      <w:r>
        <w:t>phase diagram of ceramic system (Al2O3-SiO2) and MgO-Al2O3. Ternary phase diagram, Diffusion: Atomistic mechanism, interstitial diffusions, steady state and non-steady state (Fick’s Law), spinodal decomposition, crystal interfaces and microstructure, interfacial energy, solid/vapor interfaces; Solidification: nucleation and growth in pure metals.</w:t>
      </w:r>
    </w:p>
    <w:p w14:paraId="3261BDAD" w14:textId="77777777" w:rsidR="00545FE0" w:rsidRDefault="00545FE0">
      <w:pPr>
        <w:pStyle w:val="BodyText"/>
        <w:spacing w:before="25"/>
        <w:ind w:left="0"/>
        <w:jc w:val="left"/>
      </w:pPr>
    </w:p>
    <w:p w14:paraId="6AB66BCA" w14:textId="77777777" w:rsidR="00545FE0" w:rsidRDefault="00000000">
      <w:pPr>
        <w:pStyle w:val="Heading3"/>
        <w:jc w:val="left"/>
      </w:pPr>
      <w:r>
        <w:rPr>
          <w:color w:val="00AEEF"/>
        </w:rPr>
        <w:t>MLL203 Characterization of Materials-</w:t>
      </w:r>
      <w:r>
        <w:rPr>
          <w:color w:val="00AEEF"/>
          <w:spacing w:val="-5"/>
        </w:rPr>
        <w:t>II</w:t>
      </w:r>
    </w:p>
    <w:p w14:paraId="73520B55" w14:textId="77777777" w:rsidR="00545FE0" w:rsidRDefault="00000000">
      <w:pPr>
        <w:pStyle w:val="Heading4"/>
      </w:pPr>
      <w:r>
        <w:t>3</w:t>
      </w:r>
      <w:r>
        <w:rPr>
          <w:spacing w:val="-1"/>
        </w:rPr>
        <w:t xml:space="preserve"> </w:t>
      </w:r>
      <w:r>
        <w:t>Credits (3-0-</w:t>
      </w:r>
      <w:r>
        <w:rPr>
          <w:spacing w:val="-5"/>
        </w:rPr>
        <w:t>0)</w:t>
      </w:r>
    </w:p>
    <w:p w14:paraId="2D89ABC0" w14:textId="77777777" w:rsidR="00545FE0" w:rsidRDefault="00000000">
      <w:pPr>
        <w:spacing w:before="56"/>
        <w:ind w:left="123"/>
        <w:rPr>
          <w:sz w:val="18"/>
        </w:rPr>
      </w:pPr>
      <w:r>
        <w:rPr>
          <w:sz w:val="18"/>
        </w:rPr>
        <w:t>Pre-requisite(s):</w:t>
      </w:r>
      <w:r>
        <w:rPr>
          <w:spacing w:val="-4"/>
          <w:sz w:val="18"/>
        </w:rPr>
        <w:t xml:space="preserve"> </w:t>
      </w:r>
      <w:r>
        <w:rPr>
          <w:spacing w:val="-2"/>
          <w:sz w:val="18"/>
        </w:rPr>
        <w:t>MLL104</w:t>
      </w:r>
    </w:p>
    <w:p w14:paraId="158E9F92" w14:textId="77777777" w:rsidR="00545FE0" w:rsidRDefault="00000000">
      <w:pPr>
        <w:pStyle w:val="BodyText"/>
        <w:ind w:right="140"/>
      </w:pPr>
      <w:r>
        <w:rPr>
          <w:b/>
        </w:rPr>
        <w:t xml:space="preserve">Transmission Electron Microscope (TEM): </w:t>
      </w:r>
      <w:r>
        <w:t xml:space="preserve">Working principle of </w:t>
      </w:r>
      <w:r>
        <w:rPr>
          <w:spacing w:val="-2"/>
        </w:rPr>
        <w:t>TEM.</w:t>
      </w:r>
      <w:r>
        <w:rPr>
          <w:spacing w:val="-8"/>
        </w:rPr>
        <w:t xml:space="preserve"> </w:t>
      </w:r>
      <w:r>
        <w:rPr>
          <w:spacing w:val="-2"/>
        </w:rPr>
        <w:t>Image</w:t>
      </w:r>
      <w:r>
        <w:rPr>
          <w:spacing w:val="-8"/>
        </w:rPr>
        <w:t xml:space="preserve"> </w:t>
      </w:r>
      <w:r>
        <w:rPr>
          <w:spacing w:val="-2"/>
        </w:rPr>
        <w:t>formation,</w:t>
      </w:r>
      <w:r>
        <w:rPr>
          <w:spacing w:val="-8"/>
        </w:rPr>
        <w:t xml:space="preserve"> </w:t>
      </w:r>
      <w:r>
        <w:rPr>
          <w:spacing w:val="-2"/>
        </w:rPr>
        <w:t>resolving</w:t>
      </w:r>
      <w:r>
        <w:rPr>
          <w:spacing w:val="-8"/>
        </w:rPr>
        <w:t xml:space="preserve"> </w:t>
      </w:r>
      <w:r>
        <w:rPr>
          <w:spacing w:val="-2"/>
        </w:rPr>
        <w:t>power,</w:t>
      </w:r>
      <w:r>
        <w:rPr>
          <w:spacing w:val="-8"/>
        </w:rPr>
        <w:t xml:space="preserve"> </w:t>
      </w:r>
      <w:r>
        <w:rPr>
          <w:spacing w:val="-2"/>
        </w:rPr>
        <w:t>magnification,</w:t>
      </w:r>
      <w:r>
        <w:rPr>
          <w:spacing w:val="-8"/>
        </w:rPr>
        <w:t xml:space="preserve"> </w:t>
      </w:r>
      <w:r>
        <w:rPr>
          <w:spacing w:val="-2"/>
        </w:rPr>
        <w:t>depth</w:t>
      </w:r>
      <w:r>
        <w:rPr>
          <w:spacing w:val="-8"/>
        </w:rPr>
        <w:t xml:space="preserve"> </w:t>
      </w:r>
      <w:r>
        <w:rPr>
          <w:spacing w:val="-2"/>
        </w:rPr>
        <w:t>of</w:t>
      </w:r>
      <w:r>
        <w:rPr>
          <w:spacing w:val="-8"/>
        </w:rPr>
        <w:t xml:space="preserve"> </w:t>
      </w:r>
      <w:r>
        <w:rPr>
          <w:spacing w:val="-2"/>
        </w:rPr>
        <w:t xml:space="preserve">focus, </w:t>
      </w:r>
      <w:r>
        <w:t xml:space="preserve">important lens defects and their correction. Selected area diffraction patterns, reciprocal lattice and Ewald sphere construction, sample </w:t>
      </w:r>
      <w:r>
        <w:rPr>
          <w:spacing w:val="-2"/>
        </w:rPr>
        <w:t>preparation,</w:t>
      </w:r>
      <w:r>
        <w:rPr>
          <w:spacing w:val="-3"/>
        </w:rPr>
        <w:t xml:space="preserve"> </w:t>
      </w:r>
      <w:r>
        <w:rPr>
          <w:spacing w:val="-2"/>
        </w:rPr>
        <w:t>compositional</w:t>
      </w:r>
      <w:r>
        <w:rPr>
          <w:spacing w:val="-3"/>
        </w:rPr>
        <w:t xml:space="preserve"> </w:t>
      </w:r>
      <w:r>
        <w:rPr>
          <w:spacing w:val="-2"/>
        </w:rPr>
        <w:t>analysis.</w:t>
      </w:r>
      <w:r>
        <w:rPr>
          <w:spacing w:val="-3"/>
        </w:rPr>
        <w:t xml:space="preserve"> </w:t>
      </w:r>
      <w:r>
        <w:rPr>
          <w:spacing w:val="-2"/>
        </w:rPr>
        <w:t>Electron</w:t>
      </w:r>
      <w:r>
        <w:rPr>
          <w:spacing w:val="-3"/>
        </w:rPr>
        <w:t xml:space="preserve"> </w:t>
      </w:r>
      <w:r>
        <w:rPr>
          <w:spacing w:val="-2"/>
        </w:rPr>
        <w:t>energy</w:t>
      </w:r>
      <w:r>
        <w:rPr>
          <w:spacing w:val="-3"/>
        </w:rPr>
        <w:t xml:space="preserve"> </w:t>
      </w:r>
      <w:r>
        <w:rPr>
          <w:spacing w:val="-2"/>
        </w:rPr>
        <w:t>loss</w:t>
      </w:r>
      <w:r>
        <w:rPr>
          <w:spacing w:val="-3"/>
        </w:rPr>
        <w:t xml:space="preserve"> </w:t>
      </w:r>
      <w:r>
        <w:rPr>
          <w:spacing w:val="-2"/>
        </w:rPr>
        <w:t xml:space="preserve">spectroscopy </w:t>
      </w:r>
      <w:r>
        <w:t>(EELS) in TEM.</w:t>
      </w:r>
    </w:p>
    <w:p w14:paraId="1B8C6E12" w14:textId="77777777" w:rsidR="00545FE0" w:rsidRDefault="00000000">
      <w:pPr>
        <w:spacing w:before="50"/>
        <w:ind w:left="123"/>
        <w:rPr>
          <w:sz w:val="16"/>
        </w:rPr>
      </w:pPr>
      <w:r>
        <w:rPr>
          <w:b/>
          <w:sz w:val="16"/>
        </w:rPr>
        <w:t>Auger</w:t>
      </w:r>
      <w:r>
        <w:rPr>
          <w:b/>
          <w:spacing w:val="40"/>
          <w:sz w:val="16"/>
        </w:rPr>
        <w:t xml:space="preserve"> </w:t>
      </w:r>
      <w:r>
        <w:rPr>
          <w:b/>
          <w:sz w:val="16"/>
        </w:rPr>
        <w:t>electron</w:t>
      </w:r>
      <w:r>
        <w:rPr>
          <w:b/>
          <w:spacing w:val="40"/>
          <w:sz w:val="16"/>
        </w:rPr>
        <w:t xml:space="preserve"> </w:t>
      </w:r>
      <w:r>
        <w:rPr>
          <w:b/>
          <w:sz w:val="16"/>
        </w:rPr>
        <w:t>spectroscopy</w:t>
      </w:r>
      <w:r>
        <w:rPr>
          <w:b/>
          <w:spacing w:val="40"/>
          <w:sz w:val="16"/>
        </w:rPr>
        <w:t xml:space="preserve"> </w:t>
      </w:r>
      <w:r>
        <w:rPr>
          <w:b/>
          <w:sz w:val="16"/>
        </w:rPr>
        <w:t>(AES):</w:t>
      </w:r>
      <w:r>
        <w:rPr>
          <w:b/>
          <w:spacing w:val="40"/>
          <w:sz w:val="16"/>
        </w:rPr>
        <w:t xml:space="preserve"> </w:t>
      </w:r>
      <w:r>
        <w:rPr>
          <w:sz w:val="16"/>
        </w:rPr>
        <w:t>Principle</w:t>
      </w:r>
      <w:r>
        <w:rPr>
          <w:spacing w:val="40"/>
          <w:sz w:val="16"/>
        </w:rPr>
        <w:t xml:space="preserve"> </w:t>
      </w:r>
      <w:r>
        <w:rPr>
          <w:sz w:val="16"/>
        </w:rPr>
        <w:t>of</w:t>
      </w:r>
      <w:r>
        <w:rPr>
          <w:spacing w:val="40"/>
          <w:sz w:val="16"/>
        </w:rPr>
        <w:t xml:space="preserve"> </w:t>
      </w:r>
      <w:r>
        <w:rPr>
          <w:sz w:val="16"/>
        </w:rPr>
        <w:t>AES.</w:t>
      </w:r>
      <w:r>
        <w:rPr>
          <w:spacing w:val="40"/>
          <w:sz w:val="16"/>
        </w:rPr>
        <w:t xml:space="preserve"> </w:t>
      </w:r>
      <w:r>
        <w:rPr>
          <w:sz w:val="16"/>
        </w:rPr>
        <w:t>The mechanism of the Auger process. Source of electrons.</w:t>
      </w:r>
    </w:p>
    <w:p w14:paraId="75676DB2" w14:textId="77777777" w:rsidR="00545FE0" w:rsidRDefault="00000000">
      <w:pPr>
        <w:spacing w:before="54"/>
        <w:ind w:left="123"/>
        <w:rPr>
          <w:sz w:val="16"/>
        </w:rPr>
      </w:pPr>
      <w:r>
        <w:rPr>
          <w:b/>
          <w:sz w:val="16"/>
        </w:rPr>
        <w:t>X-ray</w:t>
      </w:r>
      <w:r>
        <w:rPr>
          <w:b/>
          <w:spacing w:val="3"/>
          <w:sz w:val="16"/>
        </w:rPr>
        <w:t xml:space="preserve"> </w:t>
      </w:r>
      <w:r>
        <w:rPr>
          <w:b/>
          <w:sz w:val="16"/>
        </w:rPr>
        <w:t>photoelectron</w:t>
      </w:r>
      <w:r>
        <w:rPr>
          <w:b/>
          <w:spacing w:val="4"/>
          <w:sz w:val="16"/>
        </w:rPr>
        <w:t xml:space="preserve"> </w:t>
      </w:r>
      <w:r>
        <w:rPr>
          <w:b/>
          <w:sz w:val="16"/>
        </w:rPr>
        <w:t>spectroscopy</w:t>
      </w:r>
      <w:r>
        <w:rPr>
          <w:b/>
          <w:spacing w:val="4"/>
          <w:sz w:val="16"/>
        </w:rPr>
        <w:t xml:space="preserve"> </w:t>
      </w:r>
      <w:r>
        <w:rPr>
          <w:b/>
          <w:sz w:val="16"/>
        </w:rPr>
        <w:t>(XPS):</w:t>
      </w:r>
      <w:r>
        <w:rPr>
          <w:b/>
          <w:spacing w:val="8"/>
          <w:sz w:val="16"/>
        </w:rPr>
        <w:t xml:space="preserve"> </w:t>
      </w:r>
      <w:r>
        <w:rPr>
          <w:sz w:val="16"/>
        </w:rPr>
        <w:t>Physical</w:t>
      </w:r>
      <w:r>
        <w:rPr>
          <w:spacing w:val="3"/>
          <w:sz w:val="16"/>
        </w:rPr>
        <w:t xml:space="preserve"> </w:t>
      </w:r>
      <w:r>
        <w:rPr>
          <w:sz w:val="16"/>
        </w:rPr>
        <w:t>basis</w:t>
      </w:r>
      <w:r>
        <w:rPr>
          <w:spacing w:val="4"/>
          <w:sz w:val="16"/>
        </w:rPr>
        <w:t xml:space="preserve"> </w:t>
      </w:r>
      <w:r>
        <w:rPr>
          <w:sz w:val="16"/>
        </w:rPr>
        <w:t>of</w:t>
      </w:r>
      <w:r>
        <w:rPr>
          <w:spacing w:val="5"/>
          <w:sz w:val="16"/>
        </w:rPr>
        <w:t xml:space="preserve"> </w:t>
      </w:r>
      <w:r>
        <w:rPr>
          <w:spacing w:val="-5"/>
          <w:sz w:val="16"/>
        </w:rPr>
        <w:t>XPS</w:t>
      </w:r>
    </w:p>
    <w:p w14:paraId="1BE8389B" w14:textId="77777777" w:rsidR="00545FE0" w:rsidRDefault="00545FE0">
      <w:pPr>
        <w:rPr>
          <w:sz w:val="16"/>
        </w:rPr>
        <w:sectPr w:rsidR="00545FE0" w:rsidSect="00220269">
          <w:type w:val="continuous"/>
          <w:pgSz w:w="11880" w:h="16920"/>
          <w:pgMar w:top="980" w:right="820" w:bottom="1000" w:left="840" w:header="0" w:footer="802" w:gutter="0"/>
          <w:cols w:num="2" w:space="720" w:equalWidth="0">
            <w:col w:w="5033" w:space="63"/>
            <w:col w:w="5124"/>
          </w:cols>
        </w:sectPr>
      </w:pPr>
    </w:p>
    <w:p w14:paraId="36D05E5D" w14:textId="77777777" w:rsidR="00545FE0" w:rsidRDefault="00545FE0">
      <w:pPr>
        <w:pStyle w:val="BodyText"/>
        <w:spacing w:before="0"/>
        <w:ind w:left="0"/>
        <w:jc w:val="left"/>
        <w:rPr>
          <w:sz w:val="20"/>
        </w:rPr>
      </w:pPr>
    </w:p>
    <w:p w14:paraId="72C0D745" w14:textId="77777777" w:rsidR="00545FE0" w:rsidRDefault="00545FE0">
      <w:pPr>
        <w:pStyle w:val="BodyText"/>
        <w:spacing w:before="187"/>
        <w:ind w:left="0"/>
        <w:jc w:val="left"/>
        <w:rPr>
          <w:sz w:val="20"/>
        </w:rPr>
      </w:pPr>
    </w:p>
    <w:p w14:paraId="6B0F68D3" w14:textId="77777777" w:rsidR="00545FE0" w:rsidRDefault="00545FE0">
      <w:pPr>
        <w:rPr>
          <w:sz w:val="20"/>
        </w:rPr>
        <w:sectPr w:rsidR="00545FE0" w:rsidSect="00220269">
          <w:headerReference w:type="even" r:id="rId87"/>
          <w:headerReference w:type="default" r:id="rId88"/>
          <w:pgSz w:w="11880" w:h="16920"/>
          <w:pgMar w:top="940" w:right="820" w:bottom="1000" w:left="840" w:header="653" w:footer="0" w:gutter="0"/>
          <w:cols w:space="720"/>
        </w:sectPr>
      </w:pPr>
    </w:p>
    <w:p w14:paraId="4935631C" w14:textId="77777777" w:rsidR="00545FE0" w:rsidRDefault="00000000">
      <w:pPr>
        <w:pStyle w:val="BodyText"/>
        <w:spacing w:before="101"/>
        <w:ind w:right="47"/>
      </w:pPr>
      <w:r>
        <w:t>method and the experimental technique. Basic laws of XPS spectra. X-Ray</w:t>
      </w:r>
      <w:r>
        <w:rPr>
          <w:spacing w:val="-2"/>
        </w:rPr>
        <w:t xml:space="preserve"> </w:t>
      </w:r>
      <w:r>
        <w:t>semi-quantitative</w:t>
      </w:r>
      <w:r>
        <w:rPr>
          <w:spacing w:val="-2"/>
        </w:rPr>
        <w:t xml:space="preserve"> </w:t>
      </w:r>
      <w:r>
        <w:t>analysis.</w:t>
      </w:r>
      <w:r>
        <w:rPr>
          <w:spacing w:val="-2"/>
        </w:rPr>
        <w:t xml:space="preserve"> </w:t>
      </w:r>
      <w:r>
        <w:t>Practical</w:t>
      </w:r>
      <w:r>
        <w:rPr>
          <w:spacing w:val="-2"/>
        </w:rPr>
        <w:t xml:space="preserve"> </w:t>
      </w:r>
      <w:r>
        <w:t>application</w:t>
      </w:r>
      <w:r>
        <w:rPr>
          <w:spacing w:val="-2"/>
        </w:rPr>
        <w:t xml:space="preserve"> </w:t>
      </w:r>
      <w:r>
        <w:t>of</w:t>
      </w:r>
      <w:r>
        <w:rPr>
          <w:spacing w:val="-2"/>
        </w:rPr>
        <w:t xml:space="preserve"> </w:t>
      </w:r>
      <w:r>
        <w:t>the</w:t>
      </w:r>
      <w:r>
        <w:rPr>
          <w:spacing w:val="-2"/>
        </w:rPr>
        <w:t xml:space="preserve"> </w:t>
      </w:r>
      <w:r>
        <w:t>method XPS, Comparative characteristics of AES and XPS.</w:t>
      </w:r>
    </w:p>
    <w:p w14:paraId="2027F7C6" w14:textId="77777777" w:rsidR="00545FE0" w:rsidRDefault="00000000">
      <w:pPr>
        <w:spacing w:before="53"/>
        <w:ind w:left="123" w:right="48"/>
        <w:jc w:val="both"/>
        <w:rPr>
          <w:sz w:val="16"/>
        </w:rPr>
      </w:pPr>
      <w:r>
        <w:rPr>
          <w:b/>
          <w:sz w:val="16"/>
        </w:rPr>
        <w:t xml:space="preserve">Secondary ion mass spectrometry (SIMS): </w:t>
      </w:r>
      <w:r>
        <w:rPr>
          <w:sz w:val="16"/>
        </w:rPr>
        <w:t>Secondary ion emission.</w:t>
      </w:r>
      <w:r>
        <w:rPr>
          <w:spacing w:val="-8"/>
          <w:sz w:val="16"/>
        </w:rPr>
        <w:t xml:space="preserve"> </w:t>
      </w:r>
      <w:r>
        <w:rPr>
          <w:sz w:val="16"/>
        </w:rPr>
        <w:t>Qualitative</w:t>
      </w:r>
      <w:r>
        <w:rPr>
          <w:spacing w:val="-8"/>
          <w:sz w:val="16"/>
        </w:rPr>
        <w:t xml:space="preserve"> </w:t>
      </w:r>
      <w:r>
        <w:rPr>
          <w:sz w:val="16"/>
        </w:rPr>
        <w:t>and</w:t>
      </w:r>
      <w:r>
        <w:rPr>
          <w:spacing w:val="-8"/>
          <w:sz w:val="16"/>
        </w:rPr>
        <w:t xml:space="preserve"> </w:t>
      </w:r>
      <w:r>
        <w:rPr>
          <w:sz w:val="16"/>
        </w:rPr>
        <w:t>quantitative</w:t>
      </w:r>
      <w:r>
        <w:rPr>
          <w:spacing w:val="-8"/>
          <w:sz w:val="16"/>
        </w:rPr>
        <w:t xml:space="preserve"> </w:t>
      </w:r>
      <w:r>
        <w:rPr>
          <w:sz w:val="16"/>
        </w:rPr>
        <w:t>analysis,</w:t>
      </w:r>
      <w:r>
        <w:rPr>
          <w:spacing w:val="-8"/>
          <w:sz w:val="16"/>
        </w:rPr>
        <w:t xml:space="preserve"> </w:t>
      </w:r>
      <w:r>
        <w:rPr>
          <w:sz w:val="16"/>
        </w:rPr>
        <w:t>Bulk</w:t>
      </w:r>
      <w:r>
        <w:rPr>
          <w:spacing w:val="-8"/>
          <w:sz w:val="16"/>
        </w:rPr>
        <w:t xml:space="preserve"> </w:t>
      </w:r>
      <w:r>
        <w:rPr>
          <w:sz w:val="16"/>
        </w:rPr>
        <w:t>doping,</w:t>
      </w:r>
      <w:r>
        <w:rPr>
          <w:spacing w:val="-8"/>
          <w:sz w:val="16"/>
        </w:rPr>
        <w:t xml:space="preserve"> </w:t>
      </w:r>
      <w:r>
        <w:rPr>
          <w:sz w:val="16"/>
        </w:rPr>
        <w:t>Practical application of SIMS.</w:t>
      </w:r>
    </w:p>
    <w:p w14:paraId="38592F29" w14:textId="77777777" w:rsidR="00545FE0" w:rsidRDefault="00545FE0">
      <w:pPr>
        <w:pStyle w:val="BodyText"/>
        <w:spacing w:before="48"/>
        <w:ind w:left="0"/>
        <w:jc w:val="left"/>
      </w:pPr>
    </w:p>
    <w:p w14:paraId="507315A1" w14:textId="77777777" w:rsidR="00545FE0" w:rsidRDefault="00000000">
      <w:pPr>
        <w:pStyle w:val="Heading3"/>
      </w:pPr>
      <w:r>
        <w:rPr>
          <w:color w:val="00AEEF"/>
          <w:spacing w:val="-4"/>
        </w:rPr>
        <w:t>MLL212</w:t>
      </w:r>
      <w:r>
        <w:rPr>
          <w:color w:val="00AEEF"/>
          <w:spacing w:val="-10"/>
        </w:rPr>
        <w:t xml:space="preserve"> </w:t>
      </w:r>
      <w:r>
        <w:rPr>
          <w:color w:val="00AEEF"/>
          <w:spacing w:val="-4"/>
        </w:rPr>
        <w:t>Mathematical</w:t>
      </w:r>
      <w:r>
        <w:rPr>
          <w:color w:val="00AEEF"/>
          <w:spacing w:val="-10"/>
        </w:rPr>
        <w:t xml:space="preserve"> </w:t>
      </w:r>
      <w:r>
        <w:rPr>
          <w:color w:val="00AEEF"/>
          <w:spacing w:val="-4"/>
        </w:rPr>
        <w:t>Methods</w:t>
      </w:r>
      <w:r>
        <w:rPr>
          <w:color w:val="00AEEF"/>
          <w:spacing w:val="-10"/>
        </w:rPr>
        <w:t xml:space="preserve"> </w:t>
      </w:r>
      <w:r>
        <w:rPr>
          <w:color w:val="00AEEF"/>
          <w:spacing w:val="-4"/>
        </w:rPr>
        <w:t>in</w:t>
      </w:r>
      <w:r>
        <w:rPr>
          <w:color w:val="00AEEF"/>
          <w:spacing w:val="-10"/>
        </w:rPr>
        <w:t xml:space="preserve"> </w:t>
      </w:r>
      <w:r>
        <w:rPr>
          <w:color w:val="00AEEF"/>
          <w:spacing w:val="-4"/>
        </w:rPr>
        <w:t>Materials</w:t>
      </w:r>
      <w:r>
        <w:rPr>
          <w:color w:val="00AEEF"/>
          <w:spacing w:val="-9"/>
        </w:rPr>
        <w:t xml:space="preserve"> </w:t>
      </w:r>
      <w:r>
        <w:rPr>
          <w:color w:val="00AEEF"/>
          <w:spacing w:val="-4"/>
        </w:rPr>
        <w:t>Engineering</w:t>
      </w:r>
    </w:p>
    <w:p w14:paraId="6A11A43E" w14:textId="77777777" w:rsidR="00545FE0" w:rsidRDefault="00000000">
      <w:pPr>
        <w:pStyle w:val="Heading4"/>
        <w:jc w:val="both"/>
      </w:pPr>
      <w:r>
        <w:t>3</w:t>
      </w:r>
      <w:r>
        <w:rPr>
          <w:spacing w:val="-1"/>
        </w:rPr>
        <w:t xml:space="preserve"> </w:t>
      </w:r>
      <w:r>
        <w:t>Credits (2-1-</w:t>
      </w:r>
      <w:r>
        <w:rPr>
          <w:spacing w:val="-5"/>
        </w:rPr>
        <w:t>0)</w:t>
      </w:r>
    </w:p>
    <w:p w14:paraId="41D6C7CC" w14:textId="77777777" w:rsidR="00545FE0" w:rsidRDefault="00000000">
      <w:pPr>
        <w:spacing w:before="56"/>
        <w:ind w:left="123"/>
        <w:jc w:val="both"/>
        <w:rPr>
          <w:sz w:val="18"/>
        </w:rPr>
      </w:pPr>
      <w:r>
        <w:rPr>
          <w:sz w:val="18"/>
        </w:rPr>
        <w:t>Pre-requisite(s):</w:t>
      </w:r>
      <w:r>
        <w:rPr>
          <w:spacing w:val="-4"/>
          <w:sz w:val="18"/>
        </w:rPr>
        <w:t xml:space="preserve"> </w:t>
      </w:r>
      <w:r>
        <w:rPr>
          <w:spacing w:val="-2"/>
          <w:sz w:val="18"/>
        </w:rPr>
        <w:t>MTL101</w:t>
      </w:r>
    </w:p>
    <w:p w14:paraId="67BBBED0" w14:textId="77777777" w:rsidR="00545FE0" w:rsidRDefault="00000000" w:rsidP="00F46050">
      <w:pPr>
        <w:pStyle w:val="BodyText"/>
      </w:pPr>
      <w:r>
        <w:rPr>
          <w:b/>
        </w:rPr>
        <w:t xml:space="preserve">Vector Calculus: </w:t>
      </w:r>
      <w:r>
        <w:t xml:space="preserve">Gradient, Divergence and Curl, </w:t>
      </w:r>
      <w:r>
        <w:rPr>
          <w:spacing w:val="9"/>
        </w:rPr>
        <w:t xml:space="preserve">Physical </w:t>
      </w:r>
      <w:r>
        <w:t>interpretation, Laplacian.</w:t>
      </w:r>
    </w:p>
    <w:p w14:paraId="28942C5F" w14:textId="77777777" w:rsidR="00545FE0" w:rsidRDefault="00000000">
      <w:pPr>
        <w:spacing w:before="54"/>
        <w:ind w:left="123" w:right="47"/>
        <w:jc w:val="both"/>
        <w:rPr>
          <w:sz w:val="16"/>
        </w:rPr>
      </w:pPr>
      <w:r>
        <w:rPr>
          <w:b/>
          <w:sz w:val="16"/>
        </w:rPr>
        <w:t xml:space="preserve">Calculus of variations: </w:t>
      </w:r>
      <w:r>
        <w:rPr>
          <w:sz w:val="16"/>
        </w:rPr>
        <w:t xml:space="preserve">Euler equations, </w:t>
      </w:r>
      <w:proofErr w:type="spellStart"/>
      <w:r>
        <w:rPr>
          <w:sz w:val="16"/>
        </w:rPr>
        <w:t>Lagrangian</w:t>
      </w:r>
      <w:proofErr w:type="spellEnd"/>
      <w:r>
        <w:rPr>
          <w:sz w:val="16"/>
        </w:rPr>
        <w:t xml:space="preserve"> multipliers, Variations with constraints.</w:t>
      </w:r>
    </w:p>
    <w:p w14:paraId="5777072F" w14:textId="77777777" w:rsidR="00545FE0" w:rsidRDefault="00000000">
      <w:pPr>
        <w:pStyle w:val="BodyText"/>
        <w:spacing w:before="55"/>
        <w:ind w:right="47"/>
      </w:pPr>
      <w:r>
        <w:rPr>
          <w:b/>
        </w:rPr>
        <w:t xml:space="preserve">Tensor analysis: </w:t>
      </w:r>
      <w:r>
        <w:t xml:space="preserve">Contraction, Quotient rule, </w:t>
      </w:r>
      <w:proofErr w:type="spellStart"/>
      <w:r>
        <w:t>Pseudotensors</w:t>
      </w:r>
      <w:proofErr w:type="spellEnd"/>
      <w:r>
        <w:t xml:space="preserve">, Dual tensors, Tensor properties of crystals: Equilibrium and transport </w:t>
      </w:r>
      <w:r>
        <w:rPr>
          <w:spacing w:val="-2"/>
        </w:rPr>
        <w:t>properties.</w:t>
      </w:r>
    </w:p>
    <w:p w14:paraId="0C5B8BA4" w14:textId="77777777" w:rsidR="00545FE0" w:rsidRDefault="00000000">
      <w:pPr>
        <w:pStyle w:val="BodyText"/>
        <w:spacing w:before="53"/>
        <w:ind w:right="46"/>
      </w:pPr>
      <w:r>
        <w:rPr>
          <w:b/>
        </w:rPr>
        <w:t xml:space="preserve">Group theory: </w:t>
      </w:r>
      <w:r>
        <w:t>Applications to crystal symmetry and point groups, Representation theory, Character tables.</w:t>
      </w:r>
    </w:p>
    <w:p w14:paraId="2F08C5D5" w14:textId="77777777" w:rsidR="00545FE0" w:rsidRDefault="00000000">
      <w:pPr>
        <w:pStyle w:val="BodyText"/>
        <w:spacing w:before="54"/>
        <w:ind w:right="46"/>
      </w:pPr>
      <w:r>
        <w:rPr>
          <w:b/>
        </w:rPr>
        <w:t xml:space="preserve">Fourier Analysis: </w:t>
      </w:r>
      <w:r>
        <w:t>Fourier Series, Approximation by Trigonometric Polynomials,</w:t>
      </w:r>
      <w:r>
        <w:rPr>
          <w:spacing w:val="-7"/>
        </w:rPr>
        <w:t xml:space="preserve"> </w:t>
      </w:r>
      <w:r>
        <w:t>Fourier</w:t>
      </w:r>
      <w:r>
        <w:rPr>
          <w:spacing w:val="-7"/>
        </w:rPr>
        <w:t xml:space="preserve"> </w:t>
      </w:r>
      <w:r>
        <w:t>Cosine</w:t>
      </w:r>
      <w:r>
        <w:rPr>
          <w:spacing w:val="-7"/>
        </w:rPr>
        <w:t xml:space="preserve"> </w:t>
      </w:r>
      <w:r>
        <w:t>and</w:t>
      </w:r>
      <w:r>
        <w:rPr>
          <w:spacing w:val="-7"/>
        </w:rPr>
        <w:t xml:space="preserve"> </w:t>
      </w:r>
      <w:r>
        <w:t>Sine</w:t>
      </w:r>
      <w:r>
        <w:rPr>
          <w:spacing w:val="-7"/>
        </w:rPr>
        <w:t xml:space="preserve"> </w:t>
      </w:r>
      <w:r>
        <w:t>Transforms,</w:t>
      </w:r>
      <w:r>
        <w:rPr>
          <w:spacing w:val="-7"/>
        </w:rPr>
        <w:t xml:space="preserve"> </w:t>
      </w:r>
      <w:r>
        <w:t>Fourier</w:t>
      </w:r>
      <w:r>
        <w:rPr>
          <w:spacing w:val="-7"/>
        </w:rPr>
        <w:t xml:space="preserve"> </w:t>
      </w:r>
      <w:r>
        <w:t>Transform. Discrete and Fast Fourier Transforms.</w:t>
      </w:r>
    </w:p>
    <w:p w14:paraId="7E9A3924" w14:textId="77777777" w:rsidR="00545FE0" w:rsidRDefault="00000000">
      <w:pPr>
        <w:pStyle w:val="BodyText"/>
        <w:spacing w:before="54"/>
        <w:ind w:right="46"/>
      </w:pPr>
      <w:r>
        <w:rPr>
          <w:b/>
        </w:rPr>
        <w:t xml:space="preserve">Partial Differential Equations (PDEs): </w:t>
      </w:r>
      <w:r>
        <w:t>Basic Concepts of PDEs, solution by separating Variables, Heat equation and application to heat Flow from a body in Space, Solution by Fourier Series, Steady Two-Dimensional Heat Problems.</w:t>
      </w:r>
    </w:p>
    <w:p w14:paraId="7D8F2631" w14:textId="77777777" w:rsidR="00545FE0" w:rsidRDefault="00000000">
      <w:pPr>
        <w:pStyle w:val="Heading3"/>
        <w:spacing w:before="184"/>
        <w:jc w:val="left"/>
      </w:pPr>
      <w:r>
        <w:rPr>
          <w:color w:val="00AEEF"/>
        </w:rPr>
        <w:t xml:space="preserve">MLL213 Materials </w:t>
      </w:r>
      <w:r>
        <w:rPr>
          <w:color w:val="00AEEF"/>
          <w:spacing w:val="-2"/>
        </w:rPr>
        <w:t>Modelling</w:t>
      </w:r>
    </w:p>
    <w:p w14:paraId="77B91969" w14:textId="77777777" w:rsidR="00545FE0" w:rsidRDefault="00000000">
      <w:pPr>
        <w:pStyle w:val="Heading4"/>
      </w:pPr>
      <w:r>
        <w:t>3</w:t>
      </w:r>
      <w:r>
        <w:rPr>
          <w:spacing w:val="-1"/>
        </w:rPr>
        <w:t xml:space="preserve"> </w:t>
      </w:r>
      <w:r>
        <w:t>Credits (1-0-</w:t>
      </w:r>
      <w:r>
        <w:rPr>
          <w:spacing w:val="-5"/>
        </w:rPr>
        <w:t>4)</w:t>
      </w:r>
    </w:p>
    <w:p w14:paraId="1310DBD7" w14:textId="77777777" w:rsidR="00545FE0" w:rsidRDefault="00000000">
      <w:pPr>
        <w:spacing w:before="55"/>
        <w:ind w:left="123"/>
        <w:rPr>
          <w:sz w:val="18"/>
        </w:rPr>
      </w:pPr>
      <w:r>
        <w:rPr>
          <w:sz w:val="18"/>
        </w:rPr>
        <w:t>Pre-requisite(s):</w:t>
      </w:r>
      <w:r>
        <w:rPr>
          <w:spacing w:val="-3"/>
          <w:sz w:val="18"/>
        </w:rPr>
        <w:t xml:space="preserve"> </w:t>
      </w:r>
      <w:r>
        <w:rPr>
          <w:sz w:val="18"/>
        </w:rPr>
        <w:t>COL100,</w:t>
      </w:r>
      <w:r>
        <w:rPr>
          <w:spacing w:val="-2"/>
          <w:sz w:val="18"/>
        </w:rPr>
        <w:t xml:space="preserve"> MTL107</w:t>
      </w:r>
    </w:p>
    <w:p w14:paraId="08CE82FA" w14:textId="77777777" w:rsidR="00545FE0" w:rsidRDefault="00000000">
      <w:pPr>
        <w:pStyle w:val="BodyText"/>
        <w:ind w:right="46"/>
      </w:pPr>
      <w:r>
        <w:t>Data analysis and data acquisition, Finite element difference and finite element methods, Applications to structure, thermodynamics and phase transformations.</w:t>
      </w:r>
    </w:p>
    <w:p w14:paraId="75836950" w14:textId="77777777" w:rsidR="00545FE0" w:rsidRDefault="00000000">
      <w:pPr>
        <w:spacing w:before="54"/>
        <w:ind w:left="123" w:right="44"/>
        <w:jc w:val="both"/>
        <w:rPr>
          <w:sz w:val="16"/>
        </w:rPr>
      </w:pPr>
      <w:r>
        <w:rPr>
          <w:b/>
          <w:sz w:val="16"/>
        </w:rPr>
        <w:t>Monte-</w:t>
      </w:r>
      <w:proofErr w:type="spellStart"/>
      <w:r>
        <w:rPr>
          <w:b/>
          <w:sz w:val="16"/>
        </w:rPr>
        <w:t>carlo</w:t>
      </w:r>
      <w:proofErr w:type="spellEnd"/>
      <w:r>
        <w:rPr>
          <w:b/>
          <w:sz w:val="16"/>
        </w:rPr>
        <w:t xml:space="preserve"> simulations and integration: </w:t>
      </w:r>
      <w:r>
        <w:rPr>
          <w:sz w:val="16"/>
        </w:rPr>
        <w:t xml:space="preserve">Random walk model, Metropolis </w:t>
      </w:r>
      <w:proofErr w:type="gramStart"/>
      <w:r>
        <w:rPr>
          <w:sz w:val="16"/>
        </w:rPr>
        <w:t>algorithm,,</w:t>
      </w:r>
      <w:proofErr w:type="gramEnd"/>
      <w:r>
        <w:rPr>
          <w:sz w:val="16"/>
        </w:rPr>
        <w:t xml:space="preserve"> Examples of the Monte Carlo Method in Materials Science.</w:t>
      </w:r>
    </w:p>
    <w:p w14:paraId="4D6C209E" w14:textId="77777777" w:rsidR="00545FE0" w:rsidRDefault="00000000">
      <w:pPr>
        <w:pStyle w:val="BodyText"/>
        <w:spacing w:before="53"/>
        <w:ind w:right="44"/>
      </w:pPr>
      <w:r>
        <w:rPr>
          <w:b/>
        </w:rPr>
        <w:t xml:space="preserve">Molecular Dynamics: </w:t>
      </w:r>
      <w:r>
        <w:t>State Variables or Dependent Variables, Equations of State, Models of Interatomic Potentials, Equations of Motion and integration of the Equations of Motion, Linear and Non- linear regression, Introduction to Machine learning.</w:t>
      </w:r>
    </w:p>
    <w:p w14:paraId="482C1F4B" w14:textId="77777777" w:rsidR="00545FE0" w:rsidRDefault="00000000">
      <w:pPr>
        <w:pStyle w:val="Heading3"/>
        <w:spacing w:before="184"/>
        <w:jc w:val="left"/>
      </w:pPr>
      <w:r>
        <w:rPr>
          <w:color w:val="00AEEF"/>
        </w:rPr>
        <w:t xml:space="preserve">MLL242 Introduction to Polymeric </w:t>
      </w:r>
      <w:r>
        <w:rPr>
          <w:color w:val="00AEEF"/>
          <w:spacing w:val="-2"/>
        </w:rPr>
        <w:t>Materials</w:t>
      </w:r>
    </w:p>
    <w:p w14:paraId="5FB96E8A" w14:textId="77777777" w:rsidR="00545FE0" w:rsidRDefault="00000000">
      <w:pPr>
        <w:pStyle w:val="Heading4"/>
      </w:pPr>
      <w:r>
        <w:t>4</w:t>
      </w:r>
      <w:r>
        <w:rPr>
          <w:spacing w:val="-1"/>
        </w:rPr>
        <w:t xml:space="preserve"> </w:t>
      </w:r>
      <w:r>
        <w:t>Credits (3-0-</w:t>
      </w:r>
      <w:r>
        <w:rPr>
          <w:spacing w:val="-5"/>
        </w:rPr>
        <w:t>2)</w:t>
      </w:r>
    </w:p>
    <w:p w14:paraId="67D28C5B" w14:textId="77777777" w:rsidR="00545FE0" w:rsidRDefault="00000000">
      <w:pPr>
        <w:spacing w:before="55" w:line="302" w:lineRule="auto"/>
        <w:ind w:left="123" w:right="2932"/>
        <w:rPr>
          <w:sz w:val="18"/>
        </w:rPr>
      </w:pPr>
      <w:r>
        <w:rPr>
          <w:sz w:val="18"/>
        </w:rPr>
        <w:t>Pre-requisite(s):</w:t>
      </w:r>
      <w:r>
        <w:rPr>
          <w:spacing w:val="-15"/>
          <w:sz w:val="18"/>
        </w:rPr>
        <w:t xml:space="preserve"> </w:t>
      </w:r>
      <w:r>
        <w:rPr>
          <w:sz w:val="18"/>
        </w:rPr>
        <w:t>CML100 Overlaps with: TXL110</w:t>
      </w:r>
    </w:p>
    <w:p w14:paraId="135F724D" w14:textId="77777777" w:rsidR="00545FE0" w:rsidRDefault="00000000">
      <w:pPr>
        <w:pStyle w:val="BodyText"/>
        <w:spacing w:before="0" w:line="158" w:lineRule="exact"/>
        <w:jc w:val="left"/>
      </w:pPr>
      <w:r>
        <w:t>Different</w:t>
      </w:r>
      <w:r>
        <w:rPr>
          <w:spacing w:val="41"/>
        </w:rPr>
        <w:t xml:space="preserve"> </w:t>
      </w:r>
      <w:r>
        <w:t>classes</w:t>
      </w:r>
      <w:r>
        <w:rPr>
          <w:spacing w:val="41"/>
        </w:rPr>
        <w:t xml:space="preserve"> </w:t>
      </w:r>
      <w:r>
        <w:t>of</w:t>
      </w:r>
      <w:r>
        <w:rPr>
          <w:spacing w:val="41"/>
        </w:rPr>
        <w:t xml:space="preserve"> </w:t>
      </w:r>
      <w:r>
        <w:t>polymers</w:t>
      </w:r>
      <w:r>
        <w:rPr>
          <w:spacing w:val="42"/>
        </w:rPr>
        <w:t xml:space="preserve"> </w:t>
      </w:r>
      <w:r>
        <w:t>and</w:t>
      </w:r>
      <w:r>
        <w:rPr>
          <w:spacing w:val="41"/>
        </w:rPr>
        <w:t xml:space="preserve"> </w:t>
      </w:r>
      <w:r>
        <w:t>their</w:t>
      </w:r>
      <w:r>
        <w:rPr>
          <w:spacing w:val="41"/>
        </w:rPr>
        <w:t xml:space="preserve"> </w:t>
      </w:r>
      <w:r>
        <w:t>nomenclature,</w:t>
      </w:r>
      <w:r>
        <w:rPr>
          <w:spacing w:val="42"/>
        </w:rPr>
        <w:t xml:space="preserve"> </w:t>
      </w:r>
      <w:r>
        <w:rPr>
          <w:spacing w:val="-2"/>
        </w:rPr>
        <w:t>molecular</w:t>
      </w:r>
    </w:p>
    <w:p w14:paraId="4FB0B562" w14:textId="77777777" w:rsidR="00545FE0" w:rsidRDefault="00000000">
      <w:pPr>
        <w:pStyle w:val="BodyText"/>
        <w:spacing w:before="0"/>
        <w:ind w:right="38"/>
      </w:pPr>
      <w:r>
        <w:t>weights, their significance and methods for their determination;</w:t>
      </w:r>
      <w:r>
        <w:rPr>
          <w:spacing w:val="40"/>
        </w:rPr>
        <w:t xml:space="preserve"> </w:t>
      </w:r>
      <w:r>
        <w:t>glass transition temperature, crystallinity, and morphology; condensation and addition polymerization, kinetics and reactivity ratios; polymerization methods-bulk, solution, suspension and emulsion, inorganic polymers, surface functionalization, additives</w:t>
      </w:r>
      <w:r>
        <w:rPr>
          <w:spacing w:val="40"/>
        </w:rPr>
        <w:t xml:space="preserve"> </w:t>
      </w:r>
      <w:r>
        <w:t>and reinforcements for polymers, concept of blends, alloys and composites, general polymer processing techniques, commodity plastics and engineering polymers, recycling and reuse.</w:t>
      </w:r>
    </w:p>
    <w:p w14:paraId="492B6065" w14:textId="77777777" w:rsidR="00545FE0" w:rsidRDefault="00000000">
      <w:pPr>
        <w:pStyle w:val="Heading3"/>
        <w:spacing w:before="165"/>
        <w:jc w:val="left"/>
      </w:pPr>
      <w:r>
        <w:rPr>
          <w:color w:val="00AEEF"/>
        </w:rPr>
        <w:t xml:space="preserve">MLL251 Mechanical Behavior of </w:t>
      </w:r>
      <w:r>
        <w:rPr>
          <w:color w:val="00AEEF"/>
          <w:spacing w:val="-2"/>
        </w:rPr>
        <w:t>Materials</w:t>
      </w:r>
    </w:p>
    <w:p w14:paraId="201DDCD5" w14:textId="77777777" w:rsidR="00545FE0" w:rsidRDefault="00000000">
      <w:pPr>
        <w:pStyle w:val="Heading4"/>
      </w:pPr>
      <w:r>
        <w:t>4</w:t>
      </w:r>
      <w:r>
        <w:rPr>
          <w:spacing w:val="-1"/>
        </w:rPr>
        <w:t xml:space="preserve"> </w:t>
      </w:r>
      <w:r>
        <w:t>Credits (3-1-</w:t>
      </w:r>
      <w:r>
        <w:rPr>
          <w:spacing w:val="-5"/>
        </w:rPr>
        <w:t>0)</w:t>
      </w:r>
    </w:p>
    <w:p w14:paraId="34AD9E90" w14:textId="77777777" w:rsidR="00545FE0" w:rsidRDefault="00000000">
      <w:pPr>
        <w:spacing w:before="55" w:line="302" w:lineRule="auto"/>
        <w:ind w:left="123" w:right="2972"/>
        <w:rPr>
          <w:sz w:val="18"/>
        </w:rPr>
      </w:pPr>
      <w:r>
        <w:rPr>
          <w:sz w:val="18"/>
        </w:rPr>
        <w:t>Pre-requisite(s):</w:t>
      </w:r>
      <w:r>
        <w:rPr>
          <w:spacing w:val="-15"/>
          <w:sz w:val="18"/>
        </w:rPr>
        <w:t xml:space="preserve"> </w:t>
      </w:r>
      <w:r>
        <w:rPr>
          <w:sz w:val="18"/>
        </w:rPr>
        <w:t>APL102 Overlaps with: MLL711</w:t>
      </w:r>
    </w:p>
    <w:p w14:paraId="03A8C339" w14:textId="77777777" w:rsidR="00545FE0" w:rsidRDefault="00000000">
      <w:pPr>
        <w:pStyle w:val="BodyText"/>
        <w:spacing w:before="0" w:line="158" w:lineRule="exact"/>
      </w:pPr>
      <w:r>
        <w:rPr>
          <w:b/>
        </w:rPr>
        <w:t>Elasticity:</w:t>
      </w:r>
      <w:r>
        <w:rPr>
          <w:b/>
          <w:spacing w:val="14"/>
        </w:rPr>
        <w:t xml:space="preserve"> </w:t>
      </w:r>
      <w:r>
        <w:t>Elastic</w:t>
      </w:r>
      <w:r>
        <w:rPr>
          <w:spacing w:val="12"/>
        </w:rPr>
        <w:t xml:space="preserve"> </w:t>
      </w:r>
      <w:r>
        <w:t>Constants</w:t>
      </w:r>
      <w:r>
        <w:rPr>
          <w:spacing w:val="11"/>
        </w:rPr>
        <w:t xml:space="preserve"> </w:t>
      </w:r>
      <w:proofErr w:type="gramStart"/>
      <w:r>
        <w:t>And</w:t>
      </w:r>
      <w:proofErr w:type="gramEnd"/>
      <w:r>
        <w:rPr>
          <w:spacing w:val="12"/>
        </w:rPr>
        <w:t xml:space="preserve"> </w:t>
      </w:r>
      <w:r>
        <w:t>Atomistic</w:t>
      </w:r>
      <w:r>
        <w:rPr>
          <w:spacing w:val="11"/>
        </w:rPr>
        <w:t xml:space="preserve"> </w:t>
      </w:r>
      <w:r>
        <w:t>Origin;</w:t>
      </w:r>
      <w:r>
        <w:rPr>
          <w:spacing w:val="11"/>
        </w:rPr>
        <w:t xml:space="preserve"> </w:t>
      </w:r>
      <w:r>
        <w:t>State</w:t>
      </w:r>
      <w:r>
        <w:rPr>
          <w:spacing w:val="11"/>
        </w:rPr>
        <w:t xml:space="preserve"> </w:t>
      </w:r>
      <w:r>
        <w:t>Of</w:t>
      </w:r>
      <w:r>
        <w:rPr>
          <w:spacing w:val="11"/>
        </w:rPr>
        <w:t xml:space="preserve"> </w:t>
      </w:r>
      <w:r>
        <w:rPr>
          <w:spacing w:val="-2"/>
        </w:rPr>
        <w:t>Stress,</w:t>
      </w:r>
    </w:p>
    <w:p w14:paraId="7C560B10" w14:textId="77777777" w:rsidR="00545FE0" w:rsidRDefault="00000000">
      <w:pPr>
        <w:pStyle w:val="BodyText"/>
        <w:spacing w:before="0"/>
        <w:ind w:left="124" w:right="46"/>
      </w:pPr>
      <w:r>
        <w:t>Mohr</w:t>
      </w:r>
      <w:r>
        <w:rPr>
          <w:spacing w:val="-5"/>
        </w:rPr>
        <w:t xml:space="preserve"> </w:t>
      </w:r>
      <w:r>
        <w:t>Circle;</w:t>
      </w:r>
      <w:r>
        <w:rPr>
          <w:spacing w:val="-5"/>
        </w:rPr>
        <w:t xml:space="preserve"> </w:t>
      </w:r>
      <w:r>
        <w:t>Stress</w:t>
      </w:r>
      <w:r>
        <w:rPr>
          <w:spacing w:val="-5"/>
        </w:rPr>
        <w:t xml:space="preserve"> </w:t>
      </w:r>
      <w:proofErr w:type="gramStart"/>
      <w:r>
        <w:t>And</w:t>
      </w:r>
      <w:proofErr w:type="gramEnd"/>
      <w:r>
        <w:rPr>
          <w:spacing w:val="-4"/>
        </w:rPr>
        <w:t xml:space="preserve"> </w:t>
      </w:r>
      <w:r>
        <w:t>Strain</w:t>
      </w:r>
      <w:r>
        <w:rPr>
          <w:spacing w:val="-5"/>
        </w:rPr>
        <w:t xml:space="preserve"> </w:t>
      </w:r>
      <w:r>
        <w:t>Tensor,</w:t>
      </w:r>
      <w:r>
        <w:rPr>
          <w:spacing w:val="-5"/>
        </w:rPr>
        <w:t xml:space="preserve"> </w:t>
      </w:r>
      <w:r>
        <w:t>Isotropic</w:t>
      </w:r>
      <w:r>
        <w:rPr>
          <w:spacing w:val="-4"/>
        </w:rPr>
        <w:t xml:space="preserve"> </w:t>
      </w:r>
      <w:r>
        <w:t>Versus</w:t>
      </w:r>
      <w:r>
        <w:rPr>
          <w:spacing w:val="-4"/>
        </w:rPr>
        <w:t xml:space="preserve"> </w:t>
      </w:r>
      <w:r>
        <w:t>Non-isotropic Materials; Non-liner Elasticity (</w:t>
      </w:r>
      <w:proofErr w:type="spellStart"/>
      <w:r>
        <w:t>Eg.</w:t>
      </w:r>
      <w:proofErr w:type="spellEnd"/>
      <w:r>
        <w:t>, Polymers) And Viscoelasticity. Plasticity:</w:t>
      </w:r>
      <w:r>
        <w:rPr>
          <w:spacing w:val="-13"/>
        </w:rPr>
        <w:t xml:space="preserve"> </w:t>
      </w:r>
      <w:r>
        <w:t>Yield</w:t>
      </w:r>
      <w:r>
        <w:rPr>
          <w:spacing w:val="-12"/>
        </w:rPr>
        <w:t xml:space="preserve"> </w:t>
      </w:r>
      <w:r>
        <w:t>Criteria</w:t>
      </w:r>
      <w:r>
        <w:rPr>
          <w:spacing w:val="-13"/>
        </w:rPr>
        <w:t xml:space="preserve"> </w:t>
      </w:r>
      <w:r>
        <w:t>&amp;</w:t>
      </w:r>
      <w:r>
        <w:rPr>
          <w:spacing w:val="-12"/>
        </w:rPr>
        <w:t xml:space="preserve"> </w:t>
      </w:r>
      <w:r>
        <w:t>Work</w:t>
      </w:r>
      <w:r>
        <w:rPr>
          <w:spacing w:val="-13"/>
        </w:rPr>
        <w:t xml:space="preserve"> </w:t>
      </w:r>
      <w:r>
        <w:t>Hardening,</w:t>
      </w:r>
      <w:r>
        <w:rPr>
          <w:spacing w:val="-12"/>
        </w:rPr>
        <w:t xml:space="preserve"> </w:t>
      </w:r>
      <w:r>
        <w:t>Stress-strain</w:t>
      </w:r>
      <w:r>
        <w:rPr>
          <w:spacing w:val="-13"/>
        </w:rPr>
        <w:t xml:space="preserve"> </w:t>
      </w:r>
      <w:r>
        <w:t>Curve;</w:t>
      </w:r>
      <w:r>
        <w:rPr>
          <w:spacing w:val="-12"/>
        </w:rPr>
        <w:t xml:space="preserve"> </w:t>
      </w:r>
      <w:r>
        <w:t xml:space="preserve">Single Crystal Slip &amp; Twins; Theoretical Shear Strength. Defects In Solids; </w:t>
      </w:r>
      <w:r>
        <w:rPr>
          <w:spacing w:val="-2"/>
        </w:rPr>
        <w:t>Dislocations:</w:t>
      </w:r>
      <w:r>
        <w:rPr>
          <w:spacing w:val="-4"/>
        </w:rPr>
        <w:t xml:space="preserve"> </w:t>
      </w:r>
      <w:r>
        <w:rPr>
          <w:spacing w:val="-2"/>
        </w:rPr>
        <w:t>Burgers</w:t>
      </w:r>
      <w:r>
        <w:rPr>
          <w:spacing w:val="-3"/>
        </w:rPr>
        <w:t xml:space="preserve"> </w:t>
      </w:r>
      <w:r>
        <w:rPr>
          <w:spacing w:val="-2"/>
        </w:rPr>
        <w:t>Vectors,</w:t>
      </w:r>
      <w:r>
        <w:rPr>
          <w:spacing w:val="-4"/>
        </w:rPr>
        <w:t xml:space="preserve"> </w:t>
      </w:r>
      <w:r>
        <w:rPr>
          <w:spacing w:val="-2"/>
        </w:rPr>
        <w:t>Slip</w:t>
      </w:r>
      <w:r>
        <w:rPr>
          <w:spacing w:val="-4"/>
        </w:rPr>
        <w:t xml:space="preserve"> </w:t>
      </w:r>
      <w:r>
        <w:rPr>
          <w:spacing w:val="-2"/>
        </w:rPr>
        <w:t>Systems;</w:t>
      </w:r>
      <w:r>
        <w:rPr>
          <w:spacing w:val="-4"/>
        </w:rPr>
        <w:t xml:space="preserve"> </w:t>
      </w:r>
      <w:r>
        <w:rPr>
          <w:spacing w:val="-2"/>
        </w:rPr>
        <w:t>Dislocation</w:t>
      </w:r>
      <w:r>
        <w:rPr>
          <w:spacing w:val="-4"/>
        </w:rPr>
        <w:t xml:space="preserve"> </w:t>
      </w:r>
      <w:r>
        <w:rPr>
          <w:spacing w:val="-2"/>
        </w:rPr>
        <w:t>Motion:</w:t>
      </w:r>
      <w:r>
        <w:rPr>
          <w:spacing w:val="-4"/>
        </w:rPr>
        <w:t xml:space="preserve"> </w:t>
      </w:r>
      <w:r>
        <w:rPr>
          <w:spacing w:val="-2"/>
        </w:rPr>
        <w:t xml:space="preserve">Stress </w:t>
      </w:r>
      <w:r>
        <w:t>Field</w:t>
      </w:r>
      <w:r>
        <w:rPr>
          <w:spacing w:val="-11"/>
        </w:rPr>
        <w:t xml:space="preserve"> </w:t>
      </w:r>
      <w:proofErr w:type="gramStart"/>
      <w:r>
        <w:t>Of</w:t>
      </w:r>
      <w:proofErr w:type="gramEnd"/>
      <w:r>
        <w:rPr>
          <w:spacing w:val="-10"/>
        </w:rPr>
        <w:t xml:space="preserve"> </w:t>
      </w:r>
      <w:r>
        <w:t>Dislocation;</w:t>
      </w:r>
      <w:r>
        <w:rPr>
          <w:spacing w:val="-11"/>
        </w:rPr>
        <w:t xml:space="preserve"> </w:t>
      </w:r>
      <w:r>
        <w:t>Forces</w:t>
      </w:r>
      <w:r>
        <w:rPr>
          <w:spacing w:val="-11"/>
        </w:rPr>
        <w:t xml:space="preserve"> </w:t>
      </w:r>
      <w:r>
        <w:t>On</w:t>
      </w:r>
      <w:r>
        <w:rPr>
          <w:spacing w:val="-11"/>
        </w:rPr>
        <w:t xml:space="preserve"> </w:t>
      </w:r>
      <w:r>
        <w:t>Dislocations,</w:t>
      </w:r>
      <w:r>
        <w:rPr>
          <w:spacing w:val="-11"/>
        </w:rPr>
        <w:t xml:space="preserve"> </w:t>
      </w:r>
      <w:r>
        <w:t>Dislocation</w:t>
      </w:r>
      <w:r>
        <w:rPr>
          <w:spacing w:val="-11"/>
        </w:rPr>
        <w:t xml:space="preserve"> </w:t>
      </w:r>
      <w:r>
        <w:t>Multiplication</w:t>
      </w:r>
    </w:p>
    <w:p w14:paraId="0BF36F35" w14:textId="77777777" w:rsidR="00545FE0" w:rsidRDefault="00000000">
      <w:pPr>
        <w:pStyle w:val="BodyText"/>
        <w:spacing w:before="101"/>
        <w:ind w:left="124" w:right="136"/>
      </w:pPr>
      <w:r>
        <w:br w:type="column"/>
      </w:r>
      <w:r>
        <w:t>And</w:t>
      </w:r>
      <w:r>
        <w:rPr>
          <w:spacing w:val="-4"/>
        </w:rPr>
        <w:t xml:space="preserve"> </w:t>
      </w:r>
      <w:r>
        <w:t>Interaction</w:t>
      </w:r>
      <w:r>
        <w:rPr>
          <w:spacing w:val="-4"/>
        </w:rPr>
        <w:t xml:space="preserve"> </w:t>
      </w:r>
      <w:proofErr w:type="gramStart"/>
      <w:r>
        <w:t>With</w:t>
      </w:r>
      <w:proofErr w:type="gramEnd"/>
      <w:r>
        <w:rPr>
          <w:spacing w:val="-4"/>
        </w:rPr>
        <w:t xml:space="preserve"> </w:t>
      </w:r>
      <w:r>
        <w:t>Other</w:t>
      </w:r>
      <w:r>
        <w:rPr>
          <w:spacing w:val="-4"/>
        </w:rPr>
        <w:t xml:space="preserve"> </w:t>
      </w:r>
      <w:r>
        <w:t>Dislocations.</w:t>
      </w:r>
      <w:r>
        <w:rPr>
          <w:spacing w:val="-4"/>
        </w:rPr>
        <w:t xml:space="preserve"> </w:t>
      </w:r>
      <w:r>
        <w:t>Strengthening</w:t>
      </w:r>
      <w:r>
        <w:rPr>
          <w:spacing w:val="-4"/>
        </w:rPr>
        <w:t xml:space="preserve"> </w:t>
      </w:r>
      <w:r>
        <w:t xml:space="preserve">Mechanisms. </w:t>
      </w:r>
      <w:r>
        <w:rPr>
          <w:spacing w:val="-2"/>
        </w:rPr>
        <w:t>Fracture</w:t>
      </w:r>
      <w:r>
        <w:rPr>
          <w:spacing w:val="-7"/>
        </w:rPr>
        <w:t xml:space="preserve"> </w:t>
      </w:r>
      <w:r>
        <w:rPr>
          <w:spacing w:val="-2"/>
        </w:rPr>
        <w:t>And</w:t>
      </w:r>
      <w:r>
        <w:rPr>
          <w:spacing w:val="-7"/>
        </w:rPr>
        <w:t xml:space="preserve"> </w:t>
      </w:r>
      <w:r>
        <w:rPr>
          <w:spacing w:val="-2"/>
        </w:rPr>
        <w:t>Fatigue;</w:t>
      </w:r>
      <w:r>
        <w:rPr>
          <w:spacing w:val="-7"/>
        </w:rPr>
        <w:t xml:space="preserve"> </w:t>
      </w:r>
      <w:r>
        <w:rPr>
          <w:spacing w:val="-2"/>
        </w:rPr>
        <w:t>Fracture</w:t>
      </w:r>
      <w:r>
        <w:rPr>
          <w:spacing w:val="-7"/>
        </w:rPr>
        <w:t xml:space="preserve"> </w:t>
      </w:r>
      <w:proofErr w:type="gramStart"/>
      <w:r>
        <w:rPr>
          <w:spacing w:val="-2"/>
        </w:rPr>
        <w:t>And</w:t>
      </w:r>
      <w:proofErr w:type="gramEnd"/>
      <w:r>
        <w:rPr>
          <w:spacing w:val="-7"/>
        </w:rPr>
        <w:t xml:space="preserve"> </w:t>
      </w:r>
      <w:r>
        <w:rPr>
          <w:spacing w:val="-2"/>
        </w:rPr>
        <w:t>Fatigue</w:t>
      </w:r>
      <w:r>
        <w:rPr>
          <w:spacing w:val="-7"/>
        </w:rPr>
        <w:t xml:space="preserve"> </w:t>
      </w:r>
      <w:r>
        <w:rPr>
          <w:spacing w:val="-2"/>
        </w:rPr>
        <w:t>Mechanisms;</w:t>
      </w:r>
      <w:r>
        <w:rPr>
          <w:spacing w:val="-7"/>
        </w:rPr>
        <w:t xml:space="preserve"> </w:t>
      </w:r>
      <w:r>
        <w:rPr>
          <w:spacing w:val="-2"/>
        </w:rPr>
        <w:t>Linear</w:t>
      </w:r>
      <w:r>
        <w:rPr>
          <w:spacing w:val="-7"/>
        </w:rPr>
        <w:t xml:space="preserve"> </w:t>
      </w:r>
      <w:r>
        <w:rPr>
          <w:spacing w:val="-2"/>
        </w:rPr>
        <w:t xml:space="preserve">Elastic </w:t>
      </w:r>
      <w:r>
        <w:t>Fracture Mechanics, Griffiths Criteria, Fracture Toughness; Fatigue Testing, Fatigue Crack Propagation, Creep And Creep Mechanisms, Correlation Between Properties And Performance, Deformation Mechanism Maps.</w:t>
      </w:r>
    </w:p>
    <w:p w14:paraId="14FE0A9D" w14:textId="77777777" w:rsidR="00545FE0" w:rsidRDefault="00545FE0">
      <w:pPr>
        <w:pStyle w:val="BodyText"/>
        <w:spacing w:before="30"/>
        <w:ind w:left="0"/>
        <w:jc w:val="left"/>
      </w:pPr>
    </w:p>
    <w:p w14:paraId="70E9F203" w14:textId="77777777" w:rsidR="00545FE0" w:rsidRDefault="00000000">
      <w:pPr>
        <w:pStyle w:val="Heading3"/>
        <w:spacing w:before="1"/>
        <w:ind w:right="258"/>
        <w:jc w:val="left"/>
      </w:pPr>
      <w:r>
        <w:rPr>
          <w:color w:val="00AEEF"/>
        </w:rPr>
        <w:t>MLL253 Electronic, Optical and Magnetic Properties</w:t>
      </w:r>
      <w:r>
        <w:rPr>
          <w:color w:val="00AEEF"/>
          <w:spacing w:val="40"/>
        </w:rPr>
        <w:t xml:space="preserve"> </w:t>
      </w:r>
      <w:r>
        <w:rPr>
          <w:color w:val="00AEEF"/>
        </w:rPr>
        <w:t>of Materials</w:t>
      </w:r>
    </w:p>
    <w:p w14:paraId="59F65A25" w14:textId="77777777" w:rsidR="00545FE0" w:rsidRDefault="00000000">
      <w:pPr>
        <w:spacing w:before="25"/>
        <w:ind w:left="123"/>
        <w:rPr>
          <w:sz w:val="18"/>
        </w:rPr>
      </w:pPr>
      <w:r>
        <w:rPr>
          <w:sz w:val="18"/>
        </w:rPr>
        <w:t>3</w:t>
      </w:r>
      <w:r>
        <w:rPr>
          <w:spacing w:val="-1"/>
          <w:sz w:val="18"/>
        </w:rPr>
        <w:t xml:space="preserve"> </w:t>
      </w:r>
      <w:r>
        <w:rPr>
          <w:sz w:val="18"/>
        </w:rPr>
        <w:t>Credits (3-0-</w:t>
      </w:r>
      <w:r>
        <w:rPr>
          <w:spacing w:val="-5"/>
          <w:sz w:val="18"/>
        </w:rPr>
        <w:t>0)</w:t>
      </w:r>
    </w:p>
    <w:p w14:paraId="5AED1D6C" w14:textId="77777777" w:rsidR="00545FE0" w:rsidRDefault="00000000">
      <w:pPr>
        <w:spacing w:before="56"/>
        <w:ind w:left="123"/>
        <w:rPr>
          <w:sz w:val="18"/>
        </w:rPr>
      </w:pPr>
      <w:r>
        <w:rPr>
          <w:sz w:val="18"/>
        </w:rPr>
        <w:t>Pre-requisite(s):</w:t>
      </w:r>
      <w:r>
        <w:rPr>
          <w:spacing w:val="-4"/>
          <w:sz w:val="18"/>
        </w:rPr>
        <w:t xml:space="preserve"> </w:t>
      </w:r>
      <w:r>
        <w:rPr>
          <w:spacing w:val="-2"/>
          <w:sz w:val="18"/>
        </w:rPr>
        <w:t>PYL100</w:t>
      </w:r>
    </w:p>
    <w:p w14:paraId="558EAC39" w14:textId="77777777" w:rsidR="00545FE0" w:rsidRDefault="00000000">
      <w:pPr>
        <w:spacing w:before="55"/>
        <w:ind w:left="123"/>
        <w:rPr>
          <w:sz w:val="18"/>
        </w:rPr>
      </w:pPr>
      <w:r>
        <w:rPr>
          <w:sz w:val="18"/>
        </w:rPr>
        <w:t>Overlaps</w:t>
      </w:r>
      <w:r>
        <w:rPr>
          <w:spacing w:val="-1"/>
          <w:sz w:val="18"/>
        </w:rPr>
        <w:t xml:space="preserve"> </w:t>
      </w:r>
      <w:r>
        <w:rPr>
          <w:sz w:val="18"/>
        </w:rPr>
        <w:t>with:</w:t>
      </w:r>
      <w:r>
        <w:rPr>
          <w:spacing w:val="-1"/>
          <w:sz w:val="18"/>
        </w:rPr>
        <w:t xml:space="preserve"> </w:t>
      </w:r>
      <w:r>
        <w:rPr>
          <w:sz w:val="18"/>
        </w:rPr>
        <w:t xml:space="preserve">PYL102, PYL703, </w:t>
      </w:r>
      <w:r>
        <w:rPr>
          <w:spacing w:val="-2"/>
          <w:sz w:val="18"/>
        </w:rPr>
        <w:t>CML102</w:t>
      </w:r>
    </w:p>
    <w:p w14:paraId="5D71E770" w14:textId="77777777" w:rsidR="00545FE0" w:rsidRDefault="00000000">
      <w:pPr>
        <w:pStyle w:val="BodyText"/>
        <w:ind w:right="135"/>
      </w:pPr>
      <w:r>
        <w:rPr>
          <w:b/>
        </w:rPr>
        <w:t>Electronic</w:t>
      </w:r>
      <w:r>
        <w:rPr>
          <w:b/>
          <w:spacing w:val="-1"/>
        </w:rPr>
        <w:t xml:space="preserve"> </w:t>
      </w:r>
      <w:r>
        <w:rPr>
          <w:b/>
        </w:rPr>
        <w:t xml:space="preserve">Properties: </w:t>
      </w:r>
      <w:r>
        <w:t>Classical</w:t>
      </w:r>
      <w:r>
        <w:rPr>
          <w:spacing w:val="-1"/>
        </w:rPr>
        <w:t xml:space="preserve"> </w:t>
      </w:r>
      <w:r>
        <w:t>conductivity,</w:t>
      </w:r>
      <w:r>
        <w:rPr>
          <w:spacing w:val="-2"/>
        </w:rPr>
        <w:t xml:space="preserve"> </w:t>
      </w:r>
      <w:r>
        <w:t>Quantum</w:t>
      </w:r>
      <w:r>
        <w:rPr>
          <w:spacing w:val="-1"/>
        </w:rPr>
        <w:t xml:space="preserve"> </w:t>
      </w:r>
      <w:r>
        <w:t>description of conductivity,</w:t>
      </w:r>
      <w:r>
        <w:rPr>
          <w:spacing w:val="40"/>
        </w:rPr>
        <w:t xml:space="preserve"> </w:t>
      </w:r>
      <w:r>
        <w:t>Effect of alloying in metals, Intrinsic &amp; extrinsic semiconductor properties, Application of Fermi-Dirac statistics,</w:t>
      </w:r>
      <w:r>
        <w:rPr>
          <w:spacing w:val="80"/>
        </w:rPr>
        <w:t xml:space="preserve"> </w:t>
      </w:r>
      <w:r>
        <w:t xml:space="preserve">Fermi level &amp; Hall effect, </w:t>
      </w:r>
      <w:proofErr w:type="gramStart"/>
      <w:r>
        <w:t>Two</w:t>
      </w:r>
      <w:proofErr w:type="gramEnd"/>
      <w:r>
        <w:t xml:space="preserve"> probe and four probe measurements, Conductive polymers, Ionic conductors, Superconductors, Device applications (Diode, Ohmic/Schottky junctions etc.).</w:t>
      </w:r>
    </w:p>
    <w:p w14:paraId="75C8A0A1" w14:textId="77777777" w:rsidR="00545FE0" w:rsidRDefault="00000000">
      <w:pPr>
        <w:pStyle w:val="BodyText"/>
        <w:spacing w:before="50"/>
        <w:ind w:right="137"/>
      </w:pPr>
      <w:r>
        <w:rPr>
          <w:b/>
        </w:rPr>
        <w:t xml:space="preserve">Dielectric properties: </w:t>
      </w:r>
      <w:r>
        <w:t>Dielectric constant, Maxwell’s equations, Complex dielectric constant, frequency dependence, Non-linear dielectrics, Chemical synthesis routes.</w:t>
      </w:r>
    </w:p>
    <w:p w14:paraId="2CC744BD" w14:textId="77777777" w:rsidR="00545FE0" w:rsidRDefault="00000000">
      <w:pPr>
        <w:pStyle w:val="BodyText"/>
        <w:spacing w:before="53"/>
        <w:ind w:right="138"/>
      </w:pPr>
      <w:r>
        <w:rPr>
          <w:b/>
        </w:rPr>
        <w:t>Optical</w:t>
      </w:r>
      <w:r>
        <w:rPr>
          <w:b/>
          <w:spacing w:val="-2"/>
        </w:rPr>
        <w:t xml:space="preserve"> </w:t>
      </w:r>
      <w:r>
        <w:rPr>
          <w:b/>
        </w:rPr>
        <w:t xml:space="preserve">properties: </w:t>
      </w:r>
      <w:r>
        <w:t>Beer-Lambert’s</w:t>
      </w:r>
      <w:r>
        <w:rPr>
          <w:spacing w:val="-2"/>
        </w:rPr>
        <w:t xml:space="preserve"> </w:t>
      </w:r>
      <w:r>
        <w:t>law,</w:t>
      </w:r>
      <w:r>
        <w:rPr>
          <w:spacing w:val="-2"/>
        </w:rPr>
        <w:t xml:space="preserve"> </w:t>
      </w:r>
      <w:r>
        <w:t>Transmittance,</w:t>
      </w:r>
      <w:r>
        <w:rPr>
          <w:spacing w:val="-2"/>
        </w:rPr>
        <w:t xml:space="preserve"> </w:t>
      </w:r>
      <w:r>
        <w:t>reflectivity &amp; conductivity, Classical &amp; quantum approach to optical properties, Phonons, Spectroscopy, luminescence, fluorescence, Optical devices (LASERs, LEDs).</w:t>
      </w:r>
    </w:p>
    <w:p w14:paraId="73A4D110" w14:textId="77777777" w:rsidR="00545FE0" w:rsidRDefault="00000000">
      <w:pPr>
        <w:pStyle w:val="BodyText"/>
        <w:spacing w:before="53"/>
        <w:ind w:right="140"/>
      </w:pPr>
      <w:r>
        <w:rPr>
          <w:b/>
          <w:spacing w:val="-2"/>
        </w:rPr>
        <w:t>Magnetic</w:t>
      </w:r>
      <w:r>
        <w:rPr>
          <w:b/>
          <w:spacing w:val="-4"/>
        </w:rPr>
        <w:t xml:space="preserve"> </w:t>
      </w:r>
      <w:r>
        <w:rPr>
          <w:b/>
          <w:spacing w:val="-2"/>
        </w:rPr>
        <w:t xml:space="preserve">Properties: </w:t>
      </w:r>
      <w:r>
        <w:rPr>
          <w:spacing w:val="-2"/>
        </w:rPr>
        <w:t>Types</w:t>
      </w:r>
      <w:r>
        <w:rPr>
          <w:spacing w:val="-4"/>
        </w:rPr>
        <w:t xml:space="preserve"> </w:t>
      </w:r>
      <w:r>
        <w:rPr>
          <w:spacing w:val="-2"/>
        </w:rPr>
        <w:t>of</w:t>
      </w:r>
      <w:r>
        <w:rPr>
          <w:spacing w:val="-4"/>
        </w:rPr>
        <w:t xml:space="preserve"> </w:t>
      </w:r>
      <w:r>
        <w:rPr>
          <w:spacing w:val="-2"/>
        </w:rPr>
        <w:t>magnetism</w:t>
      </w:r>
      <w:r>
        <w:rPr>
          <w:spacing w:val="-4"/>
        </w:rPr>
        <w:t xml:space="preserve"> </w:t>
      </w:r>
      <w:r>
        <w:rPr>
          <w:spacing w:val="-2"/>
        </w:rPr>
        <w:t>(Ferro-,</w:t>
      </w:r>
      <w:r>
        <w:rPr>
          <w:spacing w:val="-4"/>
        </w:rPr>
        <w:t xml:space="preserve"> </w:t>
      </w:r>
      <w:r>
        <w:rPr>
          <w:spacing w:val="-2"/>
        </w:rPr>
        <w:t>para-,</w:t>
      </w:r>
      <w:r>
        <w:rPr>
          <w:spacing w:val="-4"/>
        </w:rPr>
        <w:t xml:space="preserve"> </w:t>
      </w:r>
      <w:proofErr w:type="spellStart"/>
      <w:r>
        <w:rPr>
          <w:spacing w:val="-2"/>
        </w:rPr>
        <w:t>ferri</w:t>
      </w:r>
      <w:proofErr w:type="spellEnd"/>
      <w:r>
        <w:rPr>
          <w:spacing w:val="-2"/>
        </w:rPr>
        <w:t>-,</w:t>
      </w:r>
      <w:r>
        <w:rPr>
          <w:spacing w:val="-4"/>
        </w:rPr>
        <w:t xml:space="preserve"> </w:t>
      </w:r>
      <w:proofErr w:type="spellStart"/>
      <w:r>
        <w:rPr>
          <w:spacing w:val="-2"/>
        </w:rPr>
        <w:t>dia</w:t>
      </w:r>
      <w:proofErr w:type="spellEnd"/>
      <w:r>
        <w:rPr>
          <w:spacing w:val="-2"/>
        </w:rPr>
        <w:t xml:space="preserve">- </w:t>
      </w:r>
      <w:r>
        <w:t>and</w:t>
      </w:r>
      <w:r>
        <w:rPr>
          <w:spacing w:val="-13"/>
        </w:rPr>
        <w:t xml:space="preserve"> </w:t>
      </w:r>
      <w:proofErr w:type="spellStart"/>
      <w:r>
        <w:t>antiferro</w:t>
      </w:r>
      <w:proofErr w:type="spellEnd"/>
      <w:r>
        <w:t>-),</w:t>
      </w:r>
      <w:r>
        <w:rPr>
          <w:spacing w:val="-12"/>
        </w:rPr>
        <w:t xml:space="preserve"> </w:t>
      </w:r>
      <w:r>
        <w:t>Susceptibility,</w:t>
      </w:r>
      <w:r>
        <w:rPr>
          <w:spacing w:val="-13"/>
        </w:rPr>
        <w:t xml:space="preserve"> </w:t>
      </w:r>
      <w:r>
        <w:t>Curie</w:t>
      </w:r>
      <w:r>
        <w:rPr>
          <w:spacing w:val="-12"/>
        </w:rPr>
        <w:t xml:space="preserve"> </w:t>
      </w:r>
      <w:r>
        <w:t>temperature,</w:t>
      </w:r>
      <w:r>
        <w:rPr>
          <w:spacing w:val="-13"/>
        </w:rPr>
        <w:t xml:space="preserve"> </w:t>
      </w:r>
      <w:r>
        <w:t>Neel’s</w:t>
      </w:r>
      <w:r>
        <w:rPr>
          <w:spacing w:val="-12"/>
        </w:rPr>
        <w:t xml:space="preserve"> </w:t>
      </w:r>
      <w:r>
        <w:t>temperature, Domain structure and magnet design; Synthesis of magnetic and superconducting materials.</w:t>
      </w:r>
    </w:p>
    <w:p w14:paraId="14F53AD1" w14:textId="77777777" w:rsidR="00545FE0" w:rsidRDefault="00545FE0">
      <w:pPr>
        <w:pStyle w:val="BodyText"/>
        <w:spacing w:before="33"/>
        <w:ind w:left="0"/>
        <w:jc w:val="left"/>
      </w:pPr>
    </w:p>
    <w:p w14:paraId="1EDE1BE6" w14:textId="77777777" w:rsidR="00545FE0" w:rsidRDefault="00000000">
      <w:pPr>
        <w:pStyle w:val="Heading3"/>
        <w:jc w:val="left"/>
      </w:pPr>
      <w:r>
        <w:rPr>
          <w:color w:val="00AEEF"/>
        </w:rPr>
        <w:t xml:space="preserve">MLL262 Principles of Metal </w:t>
      </w:r>
      <w:r>
        <w:rPr>
          <w:color w:val="00AEEF"/>
          <w:spacing w:val="-2"/>
        </w:rPr>
        <w:t>Extraction</w:t>
      </w:r>
    </w:p>
    <w:p w14:paraId="49E11454" w14:textId="77777777" w:rsidR="00545FE0" w:rsidRDefault="00000000">
      <w:pPr>
        <w:pStyle w:val="Heading4"/>
      </w:pPr>
      <w:r>
        <w:t>4</w:t>
      </w:r>
      <w:r>
        <w:rPr>
          <w:spacing w:val="-1"/>
        </w:rPr>
        <w:t xml:space="preserve"> </w:t>
      </w:r>
      <w:r>
        <w:t>Credits (3-1-</w:t>
      </w:r>
      <w:r>
        <w:rPr>
          <w:spacing w:val="-5"/>
        </w:rPr>
        <w:t>0)</w:t>
      </w:r>
    </w:p>
    <w:p w14:paraId="5AD5C92F" w14:textId="77777777" w:rsidR="00545FE0" w:rsidRDefault="00000000">
      <w:pPr>
        <w:spacing w:before="55"/>
        <w:ind w:left="123"/>
        <w:rPr>
          <w:sz w:val="18"/>
        </w:rPr>
      </w:pPr>
      <w:r>
        <w:rPr>
          <w:sz w:val="18"/>
        </w:rPr>
        <w:t>Pre-requisite(s):</w:t>
      </w:r>
      <w:r>
        <w:rPr>
          <w:spacing w:val="-3"/>
          <w:sz w:val="18"/>
        </w:rPr>
        <w:t xml:space="preserve"> </w:t>
      </w:r>
      <w:r>
        <w:rPr>
          <w:sz w:val="18"/>
        </w:rPr>
        <w:t>CLL110,</w:t>
      </w:r>
      <w:r>
        <w:rPr>
          <w:spacing w:val="-3"/>
          <w:sz w:val="18"/>
        </w:rPr>
        <w:t xml:space="preserve"> </w:t>
      </w:r>
      <w:r>
        <w:rPr>
          <w:spacing w:val="-2"/>
          <w:sz w:val="18"/>
        </w:rPr>
        <w:t>MLL103</w:t>
      </w:r>
    </w:p>
    <w:p w14:paraId="5693F4C7" w14:textId="77777777" w:rsidR="00545FE0" w:rsidRDefault="00000000">
      <w:pPr>
        <w:pStyle w:val="BodyText"/>
        <w:ind w:right="137"/>
      </w:pPr>
      <w:r>
        <w:t xml:space="preserve">Materials and heat balance, Application of Thermodynamics, Mineral beneficiation processes. Iron making. Steel making. Al production. </w:t>
      </w:r>
      <w:r>
        <w:rPr>
          <w:spacing w:val="-2"/>
        </w:rPr>
        <w:t>Hydrometallurgy.</w:t>
      </w:r>
    </w:p>
    <w:p w14:paraId="052254EE" w14:textId="77777777" w:rsidR="00545FE0" w:rsidRDefault="00545FE0">
      <w:pPr>
        <w:pStyle w:val="BodyText"/>
        <w:spacing w:before="35"/>
        <w:ind w:left="0"/>
        <w:jc w:val="left"/>
      </w:pPr>
    </w:p>
    <w:p w14:paraId="1120F1C0" w14:textId="77777777" w:rsidR="00545FE0" w:rsidRDefault="00000000">
      <w:pPr>
        <w:pStyle w:val="Heading3"/>
        <w:jc w:val="left"/>
      </w:pPr>
      <w:r>
        <w:rPr>
          <w:color w:val="00AEEF"/>
        </w:rPr>
        <w:t>MLL264</w:t>
      </w:r>
      <w:r>
        <w:rPr>
          <w:color w:val="00AEEF"/>
          <w:spacing w:val="52"/>
        </w:rPr>
        <w:t xml:space="preserve"> </w:t>
      </w:r>
      <w:r>
        <w:rPr>
          <w:color w:val="00AEEF"/>
        </w:rPr>
        <w:t xml:space="preserve">Glass and </w:t>
      </w:r>
      <w:r>
        <w:rPr>
          <w:color w:val="00AEEF"/>
          <w:spacing w:val="-2"/>
        </w:rPr>
        <w:t>Ceramics</w:t>
      </w:r>
    </w:p>
    <w:p w14:paraId="37E70A93" w14:textId="77777777" w:rsidR="00545FE0" w:rsidRDefault="00000000">
      <w:pPr>
        <w:pStyle w:val="Heading4"/>
      </w:pPr>
      <w:r>
        <w:t>2</w:t>
      </w:r>
      <w:r>
        <w:rPr>
          <w:spacing w:val="-1"/>
        </w:rPr>
        <w:t xml:space="preserve"> </w:t>
      </w:r>
      <w:r>
        <w:t>Credits (2-0-</w:t>
      </w:r>
      <w:r>
        <w:rPr>
          <w:spacing w:val="-5"/>
        </w:rPr>
        <w:t>0)</w:t>
      </w:r>
    </w:p>
    <w:p w14:paraId="358D693E" w14:textId="77777777" w:rsidR="00545FE0" w:rsidRDefault="00000000">
      <w:pPr>
        <w:spacing w:before="55"/>
        <w:ind w:left="123"/>
        <w:rPr>
          <w:sz w:val="18"/>
        </w:rPr>
      </w:pPr>
      <w:r>
        <w:rPr>
          <w:sz w:val="18"/>
        </w:rPr>
        <w:t>Pre-requisite(s):</w:t>
      </w:r>
      <w:r>
        <w:rPr>
          <w:spacing w:val="-4"/>
          <w:sz w:val="18"/>
        </w:rPr>
        <w:t xml:space="preserve"> </w:t>
      </w:r>
      <w:r>
        <w:rPr>
          <w:spacing w:val="-2"/>
          <w:sz w:val="18"/>
        </w:rPr>
        <w:t>APL102</w:t>
      </w:r>
    </w:p>
    <w:p w14:paraId="0D0B4013" w14:textId="77777777" w:rsidR="00545FE0" w:rsidRDefault="00000000">
      <w:pPr>
        <w:pStyle w:val="Heading5"/>
        <w:spacing w:before="23"/>
      </w:pPr>
      <w:r>
        <w:t>Part-1:</w:t>
      </w:r>
      <w:r>
        <w:rPr>
          <w:spacing w:val="9"/>
        </w:rPr>
        <w:t xml:space="preserve"> </w:t>
      </w:r>
      <w:r>
        <w:rPr>
          <w:spacing w:val="-2"/>
        </w:rPr>
        <w:t>Glass</w:t>
      </w:r>
    </w:p>
    <w:p w14:paraId="03A5D67F" w14:textId="77777777" w:rsidR="00545FE0" w:rsidRDefault="00000000">
      <w:pPr>
        <w:pStyle w:val="BodyText"/>
        <w:spacing w:before="28"/>
        <w:ind w:right="138"/>
      </w:pPr>
      <w:r>
        <w:t>Definition</w:t>
      </w:r>
      <w:r>
        <w:rPr>
          <w:spacing w:val="-1"/>
        </w:rPr>
        <w:t xml:space="preserve"> </w:t>
      </w:r>
      <w:r>
        <w:t>of</w:t>
      </w:r>
      <w:r>
        <w:rPr>
          <w:spacing w:val="-2"/>
        </w:rPr>
        <w:t xml:space="preserve"> </w:t>
      </w:r>
      <w:r>
        <w:t>glass,</w:t>
      </w:r>
      <w:r>
        <w:rPr>
          <w:spacing w:val="-1"/>
        </w:rPr>
        <w:t xml:space="preserve"> </w:t>
      </w:r>
      <w:r>
        <w:t>principles</w:t>
      </w:r>
      <w:r>
        <w:rPr>
          <w:spacing w:val="-2"/>
        </w:rPr>
        <w:t xml:space="preserve"> </w:t>
      </w:r>
      <w:r>
        <w:t>of</w:t>
      </w:r>
      <w:r>
        <w:rPr>
          <w:spacing w:val="-2"/>
        </w:rPr>
        <w:t xml:space="preserve"> </w:t>
      </w:r>
      <w:r>
        <w:t>glass</w:t>
      </w:r>
      <w:r>
        <w:rPr>
          <w:spacing w:val="-2"/>
        </w:rPr>
        <w:t xml:space="preserve"> </w:t>
      </w:r>
      <w:r>
        <w:t>formation</w:t>
      </w:r>
      <w:r>
        <w:rPr>
          <w:spacing w:val="-1"/>
        </w:rPr>
        <w:t xml:space="preserve"> </w:t>
      </w:r>
      <w:r>
        <w:t>(Zachariasen’s</w:t>
      </w:r>
      <w:r>
        <w:rPr>
          <w:spacing w:val="-2"/>
        </w:rPr>
        <w:t xml:space="preserve"> </w:t>
      </w:r>
      <w:r>
        <w:t>rule), determination</w:t>
      </w:r>
      <w:r>
        <w:rPr>
          <w:spacing w:val="-10"/>
        </w:rPr>
        <w:t xml:space="preserve"> </w:t>
      </w:r>
      <w:r>
        <w:t>of</w:t>
      </w:r>
      <w:r>
        <w:rPr>
          <w:spacing w:val="-10"/>
        </w:rPr>
        <w:t xml:space="preserve"> </w:t>
      </w:r>
      <w:r>
        <w:t>glass</w:t>
      </w:r>
      <w:r>
        <w:rPr>
          <w:spacing w:val="-10"/>
        </w:rPr>
        <w:t xml:space="preserve"> </w:t>
      </w:r>
      <w:r>
        <w:t>forming</w:t>
      </w:r>
      <w:r>
        <w:rPr>
          <w:spacing w:val="-10"/>
        </w:rPr>
        <w:t xml:space="preserve"> </w:t>
      </w:r>
      <w:r>
        <w:t>ability</w:t>
      </w:r>
      <w:r>
        <w:rPr>
          <w:spacing w:val="-10"/>
        </w:rPr>
        <w:t xml:space="preserve"> </w:t>
      </w:r>
      <w:r>
        <w:t>and</w:t>
      </w:r>
      <w:r>
        <w:rPr>
          <w:spacing w:val="-10"/>
        </w:rPr>
        <w:t xml:space="preserve"> </w:t>
      </w:r>
      <w:r>
        <w:t>stability,</w:t>
      </w:r>
      <w:r>
        <w:rPr>
          <w:spacing w:val="-10"/>
        </w:rPr>
        <w:t xml:space="preserve"> </w:t>
      </w:r>
      <w:r>
        <w:t>glass</w:t>
      </w:r>
      <w:r>
        <w:rPr>
          <w:spacing w:val="-10"/>
        </w:rPr>
        <w:t xml:space="preserve"> </w:t>
      </w:r>
      <w:r>
        <w:t>melting,</w:t>
      </w:r>
      <w:r>
        <w:rPr>
          <w:spacing w:val="-10"/>
        </w:rPr>
        <w:t xml:space="preserve"> </w:t>
      </w:r>
      <w:r>
        <w:t xml:space="preserve">raw </w:t>
      </w:r>
      <w:r>
        <w:rPr>
          <w:spacing w:val="-2"/>
        </w:rPr>
        <w:t xml:space="preserve">materials, compositional nomenclature, batch calculation, immiscibility </w:t>
      </w:r>
      <w:r>
        <w:t>of glass forming system, structure of glasses, network connectivity, dimensionality, bond angle distribution, viscosity of glass forming melts, polymer and metallic glass, density and thermal expansion, glass ceramics.</w:t>
      </w:r>
    </w:p>
    <w:p w14:paraId="0C228574" w14:textId="77777777" w:rsidR="00545FE0" w:rsidRDefault="00000000">
      <w:pPr>
        <w:pStyle w:val="Heading5"/>
        <w:spacing w:before="48"/>
        <w:jc w:val="both"/>
      </w:pPr>
      <w:r>
        <w:t>Part-2</w:t>
      </w:r>
      <w:r>
        <w:rPr>
          <w:spacing w:val="8"/>
        </w:rPr>
        <w:t xml:space="preserve"> </w:t>
      </w:r>
      <w:r>
        <w:rPr>
          <w:spacing w:val="-2"/>
        </w:rPr>
        <w:t>Ceramics</w:t>
      </w:r>
    </w:p>
    <w:p w14:paraId="23667947" w14:textId="77777777" w:rsidR="00545FE0" w:rsidRDefault="00000000">
      <w:pPr>
        <w:pStyle w:val="BodyText"/>
        <w:spacing w:before="56"/>
        <w:ind w:right="140"/>
      </w:pPr>
      <w:r>
        <w:t xml:space="preserve">Ceramics </w:t>
      </w:r>
      <w:proofErr w:type="gramStart"/>
      <w:r>
        <w:t>synthesis :</w:t>
      </w:r>
      <w:proofErr w:type="gramEnd"/>
      <w:r>
        <w:t xml:space="preserve"> Solid State reaction, coprecipitation, sol-gel, </w:t>
      </w:r>
      <w:r>
        <w:rPr>
          <w:spacing w:val="-2"/>
        </w:rPr>
        <w:t xml:space="preserve">precursor, microemulsion, solvothermal/hydrothermal, ion –exchange, </w:t>
      </w:r>
      <w:r>
        <w:t>mechano-chemical</w:t>
      </w:r>
      <w:r>
        <w:rPr>
          <w:spacing w:val="-6"/>
        </w:rPr>
        <w:t xml:space="preserve"> </w:t>
      </w:r>
      <w:r>
        <w:t>synthesis;</w:t>
      </w:r>
      <w:r>
        <w:rPr>
          <w:spacing w:val="-6"/>
        </w:rPr>
        <w:t xml:space="preserve"> </w:t>
      </w:r>
      <w:r>
        <w:t>science</w:t>
      </w:r>
      <w:r>
        <w:rPr>
          <w:spacing w:val="-6"/>
        </w:rPr>
        <w:t xml:space="preserve"> </w:t>
      </w:r>
      <w:r>
        <w:t>of</w:t>
      </w:r>
      <w:r>
        <w:rPr>
          <w:spacing w:val="-6"/>
        </w:rPr>
        <w:t xml:space="preserve"> </w:t>
      </w:r>
      <w:r>
        <w:t>colloidal</w:t>
      </w:r>
      <w:r>
        <w:rPr>
          <w:spacing w:val="-6"/>
        </w:rPr>
        <w:t xml:space="preserve"> </w:t>
      </w:r>
      <w:r>
        <w:t>processing,</w:t>
      </w:r>
      <w:r>
        <w:rPr>
          <w:spacing w:val="-6"/>
        </w:rPr>
        <w:t xml:space="preserve"> </w:t>
      </w:r>
      <w:r>
        <w:t xml:space="preserve">powder consolidation and forming of ceramics, sintering, refractory material (case studies: </w:t>
      </w:r>
      <w:proofErr w:type="spellStart"/>
      <w:r>
        <w:t>alumino</w:t>
      </w:r>
      <w:proofErr w:type="spellEnd"/>
      <w:r>
        <w:t xml:space="preserve"> silicate, spinel, ZrO2, Si3N4, SIALON etc.), white wares, surface and coating.</w:t>
      </w:r>
    </w:p>
    <w:p w14:paraId="2D474CDF" w14:textId="77777777" w:rsidR="00545FE0" w:rsidRDefault="00545FE0">
      <w:pPr>
        <w:pStyle w:val="BodyText"/>
        <w:spacing w:before="31"/>
        <w:ind w:left="0"/>
        <w:jc w:val="left"/>
      </w:pPr>
    </w:p>
    <w:p w14:paraId="235CC3B5" w14:textId="77777777" w:rsidR="00545FE0" w:rsidRDefault="00000000">
      <w:pPr>
        <w:pStyle w:val="Heading3"/>
        <w:jc w:val="left"/>
      </w:pPr>
      <w:r>
        <w:rPr>
          <w:color w:val="00AEEF"/>
        </w:rPr>
        <w:t xml:space="preserve">MLS302 Research Practice for </w:t>
      </w:r>
      <w:r>
        <w:rPr>
          <w:color w:val="00AEEF"/>
          <w:spacing w:val="-2"/>
        </w:rPr>
        <w:t>Beginners</w:t>
      </w:r>
    </w:p>
    <w:p w14:paraId="38CCAF2D" w14:textId="77777777" w:rsidR="00545FE0" w:rsidRDefault="00000000">
      <w:pPr>
        <w:pStyle w:val="Heading4"/>
      </w:pPr>
      <w:r>
        <w:t>1</w:t>
      </w:r>
      <w:r>
        <w:rPr>
          <w:spacing w:val="-1"/>
        </w:rPr>
        <w:t xml:space="preserve"> </w:t>
      </w:r>
      <w:r>
        <w:t>Credit (0-0-</w:t>
      </w:r>
      <w:r>
        <w:rPr>
          <w:spacing w:val="-5"/>
        </w:rPr>
        <w:t>2)</w:t>
      </w:r>
    </w:p>
    <w:p w14:paraId="1F692292" w14:textId="77777777" w:rsidR="00545FE0" w:rsidRDefault="00000000" w:rsidP="00726952">
      <w:pPr>
        <w:pStyle w:val="BodyText"/>
      </w:pPr>
      <w:r>
        <w:rPr>
          <w:b/>
        </w:rPr>
        <w:t>Problem</w:t>
      </w:r>
      <w:r>
        <w:rPr>
          <w:b/>
          <w:spacing w:val="7"/>
        </w:rPr>
        <w:t xml:space="preserve"> </w:t>
      </w:r>
      <w:r>
        <w:rPr>
          <w:b/>
        </w:rPr>
        <w:t>formulation:</w:t>
      </w:r>
      <w:r>
        <w:rPr>
          <w:b/>
          <w:spacing w:val="13"/>
        </w:rPr>
        <w:t xml:space="preserve"> </w:t>
      </w:r>
      <w:r>
        <w:t>which</w:t>
      </w:r>
      <w:r>
        <w:rPr>
          <w:spacing w:val="9"/>
        </w:rPr>
        <w:t xml:space="preserve"> </w:t>
      </w:r>
      <w:r>
        <w:t>topic</w:t>
      </w:r>
      <w:r>
        <w:rPr>
          <w:spacing w:val="8"/>
        </w:rPr>
        <w:t xml:space="preserve"> </w:t>
      </w:r>
      <w:r>
        <w:t>or</w:t>
      </w:r>
      <w:r>
        <w:rPr>
          <w:spacing w:val="9"/>
        </w:rPr>
        <w:t xml:space="preserve"> </w:t>
      </w:r>
      <w:r>
        <w:t>field</w:t>
      </w:r>
      <w:r>
        <w:rPr>
          <w:spacing w:val="9"/>
        </w:rPr>
        <w:t xml:space="preserve"> </w:t>
      </w:r>
      <w:r>
        <w:t>is</w:t>
      </w:r>
      <w:r>
        <w:rPr>
          <w:spacing w:val="9"/>
        </w:rPr>
        <w:t xml:space="preserve"> </w:t>
      </w:r>
      <w:r>
        <w:t>being</w:t>
      </w:r>
      <w:r>
        <w:rPr>
          <w:spacing w:val="10"/>
        </w:rPr>
        <w:t xml:space="preserve"> </w:t>
      </w:r>
      <w:r>
        <w:t>examined</w:t>
      </w:r>
      <w:r>
        <w:rPr>
          <w:spacing w:val="9"/>
        </w:rPr>
        <w:t xml:space="preserve"> </w:t>
      </w:r>
      <w:r>
        <w:rPr>
          <w:spacing w:val="-5"/>
        </w:rPr>
        <w:t>and</w:t>
      </w:r>
    </w:p>
    <w:p w14:paraId="1F6010FC" w14:textId="77777777" w:rsidR="00545FE0" w:rsidRDefault="00000000">
      <w:pPr>
        <w:pStyle w:val="BodyText"/>
        <w:spacing w:before="0" w:line="193" w:lineRule="exact"/>
        <w:jc w:val="left"/>
      </w:pPr>
      <w:r>
        <w:t>what</w:t>
      </w:r>
      <w:r>
        <w:rPr>
          <w:spacing w:val="6"/>
        </w:rPr>
        <w:t xml:space="preserve"> </w:t>
      </w:r>
      <w:r>
        <w:t>are</w:t>
      </w:r>
      <w:r>
        <w:rPr>
          <w:spacing w:val="7"/>
        </w:rPr>
        <w:t xml:space="preserve"> </w:t>
      </w:r>
      <w:r>
        <w:t>its</w:t>
      </w:r>
      <w:r>
        <w:rPr>
          <w:spacing w:val="6"/>
        </w:rPr>
        <w:t xml:space="preserve"> </w:t>
      </w:r>
      <w:r>
        <w:t>component</w:t>
      </w:r>
      <w:r>
        <w:rPr>
          <w:spacing w:val="7"/>
        </w:rPr>
        <w:t xml:space="preserve"> </w:t>
      </w:r>
      <w:r>
        <w:rPr>
          <w:spacing w:val="-2"/>
        </w:rPr>
        <w:t>issues?</w:t>
      </w:r>
    </w:p>
    <w:p w14:paraId="43785423" w14:textId="77777777" w:rsidR="00545FE0" w:rsidRDefault="00000000">
      <w:pPr>
        <w:spacing w:before="56" w:line="193" w:lineRule="exact"/>
        <w:ind w:left="123"/>
        <w:rPr>
          <w:sz w:val="16"/>
        </w:rPr>
      </w:pPr>
      <w:r>
        <w:rPr>
          <w:b/>
          <w:sz w:val="16"/>
        </w:rPr>
        <w:t>Literature</w:t>
      </w:r>
      <w:r>
        <w:rPr>
          <w:b/>
          <w:spacing w:val="10"/>
          <w:sz w:val="16"/>
        </w:rPr>
        <w:t xml:space="preserve"> </w:t>
      </w:r>
      <w:r>
        <w:rPr>
          <w:b/>
          <w:sz w:val="16"/>
        </w:rPr>
        <w:t>search:</w:t>
      </w:r>
      <w:r>
        <w:rPr>
          <w:b/>
          <w:spacing w:val="13"/>
          <w:sz w:val="16"/>
        </w:rPr>
        <w:t xml:space="preserve"> </w:t>
      </w:r>
      <w:r>
        <w:rPr>
          <w:sz w:val="16"/>
        </w:rPr>
        <w:t>finding</w:t>
      </w:r>
      <w:r>
        <w:rPr>
          <w:spacing w:val="11"/>
          <w:sz w:val="16"/>
        </w:rPr>
        <w:t xml:space="preserve"> </w:t>
      </w:r>
      <w:r>
        <w:rPr>
          <w:sz w:val="16"/>
        </w:rPr>
        <w:t>materials</w:t>
      </w:r>
      <w:r>
        <w:rPr>
          <w:spacing w:val="11"/>
          <w:sz w:val="16"/>
        </w:rPr>
        <w:t xml:space="preserve"> </w:t>
      </w:r>
      <w:r>
        <w:rPr>
          <w:sz w:val="16"/>
        </w:rPr>
        <w:t>relevant</w:t>
      </w:r>
      <w:r>
        <w:rPr>
          <w:spacing w:val="10"/>
          <w:sz w:val="16"/>
        </w:rPr>
        <w:t xml:space="preserve"> </w:t>
      </w:r>
      <w:r>
        <w:rPr>
          <w:sz w:val="16"/>
        </w:rPr>
        <w:t>to</w:t>
      </w:r>
      <w:r>
        <w:rPr>
          <w:spacing w:val="11"/>
          <w:sz w:val="16"/>
        </w:rPr>
        <w:t xml:space="preserve"> </w:t>
      </w:r>
      <w:r>
        <w:rPr>
          <w:sz w:val="16"/>
        </w:rPr>
        <w:t>the</w:t>
      </w:r>
      <w:r>
        <w:rPr>
          <w:spacing w:val="10"/>
          <w:sz w:val="16"/>
        </w:rPr>
        <w:t xml:space="preserve"> </w:t>
      </w:r>
      <w:r>
        <w:rPr>
          <w:sz w:val="16"/>
        </w:rPr>
        <w:t>subject</w:t>
      </w:r>
      <w:r>
        <w:rPr>
          <w:spacing w:val="11"/>
          <w:sz w:val="16"/>
        </w:rPr>
        <w:t xml:space="preserve"> </w:t>
      </w:r>
      <w:r>
        <w:rPr>
          <w:spacing w:val="-2"/>
          <w:sz w:val="16"/>
        </w:rPr>
        <w:t>being</w:t>
      </w:r>
    </w:p>
    <w:p w14:paraId="7A408C37" w14:textId="77777777" w:rsidR="00545FE0" w:rsidRDefault="00000000">
      <w:pPr>
        <w:pStyle w:val="BodyText"/>
        <w:spacing w:before="0" w:line="193" w:lineRule="exact"/>
        <w:jc w:val="left"/>
      </w:pPr>
      <w:r>
        <w:rPr>
          <w:spacing w:val="-2"/>
        </w:rPr>
        <w:t>explored.</w:t>
      </w:r>
    </w:p>
    <w:p w14:paraId="19502174" w14:textId="77777777" w:rsidR="00545FE0" w:rsidRDefault="00000000">
      <w:pPr>
        <w:spacing w:before="55" w:line="193" w:lineRule="exact"/>
        <w:ind w:left="123"/>
        <w:rPr>
          <w:sz w:val="16"/>
        </w:rPr>
      </w:pPr>
      <w:r>
        <w:rPr>
          <w:b/>
          <w:sz w:val="16"/>
        </w:rPr>
        <w:t>Data</w:t>
      </w:r>
      <w:r>
        <w:rPr>
          <w:b/>
          <w:spacing w:val="6"/>
          <w:sz w:val="16"/>
        </w:rPr>
        <w:t xml:space="preserve"> </w:t>
      </w:r>
      <w:r>
        <w:rPr>
          <w:b/>
          <w:sz w:val="16"/>
        </w:rPr>
        <w:t>evaluation:</w:t>
      </w:r>
      <w:r>
        <w:rPr>
          <w:b/>
          <w:spacing w:val="10"/>
          <w:sz w:val="16"/>
        </w:rPr>
        <w:t xml:space="preserve"> </w:t>
      </w:r>
      <w:r>
        <w:rPr>
          <w:sz w:val="16"/>
        </w:rPr>
        <w:t>determining</w:t>
      </w:r>
      <w:r>
        <w:rPr>
          <w:spacing w:val="7"/>
          <w:sz w:val="16"/>
        </w:rPr>
        <w:t xml:space="preserve"> </w:t>
      </w:r>
      <w:r>
        <w:rPr>
          <w:sz w:val="16"/>
        </w:rPr>
        <w:t>which</w:t>
      </w:r>
      <w:r>
        <w:rPr>
          <w:spacing w:val="7"/>
          <w:sz w:val="16"/>
        </w:rPr>
        <w:t xml:space="preserve"> </w:t>
      </w:r>
      <w:r>
        <w:rPr>
          <w:sz w:val="16"/>
        </w:rPr>
        <w:t>literature</w:t>
      </w:r>
      <w:r>
        <w:rPr>
          <w:spacing w:val="7"/>
          <w:sz w:val="16"/>
        </w:rPr>
        <w:t xml:space="preserve"> </w:t>
      </w:r>
      <w:r>
        <w:rPr>
          <w:sz w:val="16"/>
        </w:rPr>
        <w:t>makes</w:t>
      </w:r>
      <w:r>
        <w:rPr>
          <w:spacing w:val="7"/>
          <w:sz w:val="16"/>
        </w:rPr>
        <w:t xml:space="preserve"> </w:t>
      </w:r>
      <w:r>
        <w:rPr>
          <w:sz w:val="16"/>
        </w:rPr>
        <w:t>a</w:t>
      </w:r>
      <w:r>
        <w:rPr>
          <w:spacing w:val="8"/>
          <w:sz w:val="16"/>
        </w:rPr>
        <w:t xml:space="preserve"> </w:t>
      </w:r>
      <w:r>
        <w:rPr>
          <w:spacing w:val="-2"/>
          <w:sz w:val="16"/>
        </w:rPr>
        <w:t>significant</w:t>
      </w:r>
    </w:p>
    <w:p w14:paraId="32202234" w14:textId="77777777" w:rsidR="00545FE0" w:rsidRDefault="00000000">
      <w:pPr>
        <w:pStyle w:val="BodyText"/>
        <w:spacing w:before="0" w:line="193" w:lineRule="exact"/>
        <w:jc w:val="left"/>
      </w:pPr>
      <w:r>
        <w:t>contribution</w:t>
      </w:r>
      <w:r>
        <w:rPr>
          <w:spacing w:val="5"/>
        </w:rPr>
        <w:t xml:space="preserve"> </w:t>
      </w:r>
      <w:r>
        <w:t>to</w:t>
      </w:r>
      <w:r>
        <w:rPr>
          <w:spacing w:val="8"/>
        </w:rPr>
        <w:t xml:space="preserve"> </w:t>
      </w:r>
      <w:r>
        <w:t>the</w:t>
      </w:r>
      <w:r>
        <w:rPr>
          <w:spacing w:val="8"/>
        </w:rPr>
        <w:t xml:space="preserve"> </w:t>
      </w:r>
      <w:r>
        <w:t>understanding</w:t>
      </w:r>
      <w:r>
        <w:rPr>
          <w:spacing w:val="8"/>
        </w:rPr>
        <w:t xml:space="preserve"> </w:t>
      </w:r>
      <w:r>
        <w:t>of</w:t>
      </w:r>
      <w:r>
        <w:rPr>
          <w:spacing w:val="8"/>
        </w:rPr>
        <w:t xml:space="preserve"> </w:t>
      </w:r>
      <w:r>
        <w:t>the</w:t>
      </w:r>
      <w:r>
        <w:rPr>
          <w:spacing w:val="8"/>
        </w:rPr>
        <w:t xml:space="preserve"> </w:t>
      </w:r>
      <w:r>
        <w:rPr>
          <w:spacing w:val="-2"/>
        </w:rPr>
        <w:t>topic.</w:t>
      </w:r>
    </w:p>
    <w:p w14:paraId="15CCEE2C" w14:textId="77777777" w:rsidR="00545FE0" w:rsidRDefault="00000000">
      <w:pPr>
        <w:spacing w:before="56"/>
        <w:ind w:left="123"/>
        <w:rPr>
          <w:sz w:val="16"/>
        </w:rPr>
      </w:pPr>
      <w:r>
        <w:rPr>
          <w:b/>
          <w:sz w:val="16"/>
        </w:rPr>
        <w:t>Analysis</w:t>
      </w:r>
      <w:r>
        <w:rPr>
          <w:b/>
          <w:spacing w:val="80"/>
          <w:sz w:val="16"/>
        </w:rPr>
        <w:t xml:space="preserve"> </w:t>
      </w:r>
      <w:r>
        <w:rPr>
          <w:b/>
          <w:sz w:val="16"/>
        </w:rPr>
        <w:t>and</w:t>
      </w:r>
      <w:r>
        <w:rPr>
          <w:b/>
          <w:spacing w:val="80"/>
          <w:sz w:val="16"/>
        </w:rPr>
        <w:t xml:space="preserve"> </w:t>
      </w:r>
      <w:r>
        <w:rPr>
          <w:b/>
          <w:sz w:val="16"/>
        </w:rPr>
        <w:t>interpretation:</w:t>
      </w:r>
      <w:r>
        <w:rPr>
          <w:b/>
          <w:spacing w:val="80"/>
          <w:sz w:val="16"/>
        </w:rPr>
        <w:t xml:space="preserve"> </w:t>
      </w:r>
      <w:r>
        <w:rPr>
          <w:sz w:val="16"/>
        </w:rPr>
        <w:t>discussing</w:t>
      </w:r>
      <w:r>
        <w:rPr>
          <w:spacing w:val="80"/>
          <w:sz w:val="16"/>
        </w:rPr>
        <w:t xml:space="preserve"> </w:t>
      </w:r>
      <w:r>
        <w:rPr>
          <w:sz w:val="16"/>
        </w:rPr>
        <w:t>the</w:t>
      </w:r>
      <w:r>
        <w:rPr>
          <w:spacing w:val="80"/>
          <w:sz w:val="16"/>
        </w:rPr>
        <w:t xml:space="preserve"> </w:t>
      </w:r>
      <w:r>
        <w:rPr>
          <w:sz w:val="16"/>
        </w:rPr>
        <w:t>findings</w:t>
      </w:r>
      <w:r>
        <w:rPr>
          <w:spacing w:val="80"/>
          <w:sz w:val="16"/>
        </w:rPr>
        <w:t xml:space="preserve"> </w:t>
      </w:r>
      <w:r>
        <w:rPr>
          <w:sz w:val="16"/>
        </w:rPr>
        <w:t>and conclusions of pertinent literature.</w:t>
      </w:r>
    </w:p>
    <w:p w14:paraId="71D9DA2F" w14:textId="77777777" w:rsidR="00545FE0" w:rsidRDefault="00545FE0">
      <w:pPr>
        <w:rPr>
          <w:sz w:val="16"/>
        </w:rPr>
        <w:sectPr w:rsidR="00545FE0" w:rsidSect="00220269">
          <w:type w:val="continuous"/>
          <w:pgSz w:w="11880" w:h="16920"/>
          <w:pgMar w:top="980" w:right="820" w:bottom="1000" w:left="840" w:header="653" w:footer="0" w:gutter="0"/>
          <w:cols w:num="2" w:space="720" w:equalWidth="0">
            <w:col w:w="5031" w:space="65"/>
            <w:col w:w="5124"/>
          </w:cols>
        </w:sectPr>
      </w:pPr>
    </w:p>
    <w:p w14:paraId="4D9432DC" w14:textId="77777777" w:rsidR="00545FE0" w:rsidRDefault="00545FE0">
      <w:pPr>
        <w:pStyle w:val="BodyText"/>
        <w:spacing w:before="0"/>
        <w:ind w:left="0"/>
        <w:jc w:val="left"/>
        <w:rPr>
          <w:sz w:val="20"/>
        </w:rPr>
      </w:pPr>
    </w:p>
    <w:p w14:paraId="49701071" w14:textId="77777777" w:rsidR="00545FE0" w:rsidRDefault="00545FE0">
      <w:pPr>
        <w:pStyle w:val="BodyText"/>
        <w:spacing w:before="183"/>
        <w:ind w:left="0"/>
        <w:jc w:val="left"/>
        <w:rPr>
          <w:sz w:val="20"/>
        </w:rPr>
      </w:pPr>
    </w:p>
    <w:p w14:paraId="6B3395D1" w14:textId="77777777" w:rsidR="00545FE0" w:rsidRDefault="00545FE0">
      <w:pPr>
        <w:rPr>
          <w:sz w:val="20"/>
        </w:rPr>
        <w:sectPr w:rsidR="00545FE0" w:rsidSect="00220269">
          <w:footerReference w:type="even" r:id="rId89"/>
          <w:footerReference w:type="default" r:id="rId90"/>
          <w:pgSz w:w="11880" w:h="16920"/>
          <w:pgMar w:top="940" w:right="820" w:bottom="1000" w:left="840" w:header="0" w:footer="802" w:gutter="0"/>
          <w:pgNumType w:start="314"/>
          <w:cols w:space="720"/>
        </w:sectPr>
      </w:pPr>
    </w:p>
    <w:p w14:paraId="350759CE" w14:textId="77777777" w:rsidR="00545FE0" w:rsidRDefault="00000000">
      <w:pPr>
        <w:pStyle w:val="Heading3"/>
        <w:spacing w:before="100"/>
        <w:jc w:val="left"/>
      </w:pPr>
      <w:r>
        <w:rPr>
          <w:color w:val="00AEEF"/>
        </w:rPr>
        <w:t xml:space="preserve">MLL341 Engineering </w:t>
      </w:r>
      <w:r>
        <w:rPr>
          <w:color w:val="00AEEF"/>
          <w:spacing w:val="-2"/>
        </w:rPr>
        <w:t>Biomaterials</w:t>
      </w:r>
    </w:p>
    <w:p w14:paraId="760CF672" w14:textId="77777777" w:rsidR="00545FE0" w:rsidRDefault="00000000">
      <w:pPr>
        <w:pStyle w:val="Heading4"/>
      </w:pPr>
      <w:r>
        <w:t>2</w:t>
      </w:r>
      <w:r>
        <w:rPr>
          <w:spacing w:val="-1"/>
        </w:rPr>
        <w:t xml:space="preserve"> </w:t>
      </w:r>
      <w:r>
        <w:t>Credits (2-0-</w:t>
      </w:r>
      <w:r>
        <w:rPr>
          <w:spacing w:val="-5"/>
        </w:rPr>
        <w:t>0)</w:t>
      </w:r>
    </w:p>
    <w:p w14:paraId="6A575F9C" w14:textId="77777777" w:rsidR="00545FE0" w:rsidRDefault="00000000">
      <w:pPr>
        <w:spacing w:before="55"/>
        <w:ind w:left="123"/>
        <w:rPr>
          <w:sz w:val="18"/>
        </w:rPr>
      </w:pPr>
      <w:r>
        <w:rPr>
          <w:sz w:val="18"/>
        </w:rPr>
        <w:t>Pre-requisite(s):</w:t>
      </w:r>
      <w:r>
        <w:rPr>
          <w:spacing w:val="-4"/>
          <w:sz w:val="18"/>
        </w:rPr>
        <w:t xml:space="preserve"> </w:t>
      </w:r>
      <w:r>
        <w:rPr>
          <w:spacing w:val="-2"/>
          <w:sz w:val="18"/>
        </w:rPr>
        <w:t>MLL242</w:t>
      </w:r>
    </w:p>
    <w:p w14:paraId="34FBC89A" w14:textId="77777777" w:rsidR="00545FE0" w:rsidRDefault="00000000">
      <w:pPr>
        <w:pStyle w:val="BodyText"/>
        <w:spacing w:before="24" w:line="242" w:lineRule="auto"/>
        <w:ind w:right="43"/>
      </w:pPr>
      <w:r>
        <w:t>Definition</w:t>
      </w:r>
      <w:r>
        <w:rPr>
          <w:spacing w:val="40"/>
        </w:rPr>
        <w:t xml:space="preserve"> </w:t>
      </w:r>
      <w:r>
        <w:t>of</w:t>
      </w:r>
      <w:r>
        <w:rPr>
          <w:spacing w:val="40"/>
        </w:rPr>
        <w:t xml:space="preserve"> </w:t>
      </w:r>
      <w:r>
        <w:t>biomaterials</w:t>
      </w:r>
      <w:r>
        <w:rPr>
          <w:spacing w:val="40"/>
        </w:rPr>
        <w:t xml:space="preserve"> </w:t>
      </w:r>
      <w:r>
        <w:t>(history</w:t>
      </w:r>
      <w:r>
        <w:rPr>
          <w:spacing w:val="40"/>
        </w:rPr>
        <w:t xml:space="preserve"> </w:t>
      </w:r>
      <w:r>
        <w:t>&amp;</w:t>
      </w:r>
      <w:r>
        <w:rPr>
          <w:spacing w:val="40"/>
        </w:rPr>
        <w:t xml:space="preserve"> </w:t>
      </w:r>
      <w:r>
        <w:t>background),</w:t>
      </w:r>
      <w:r>
        <w:rPr>
          <w:spacing w:val="40"/>
        </w:rPr>
        <w:t xml:space="preserve"> </w:t>
      </w:r>
      <w:r>
        <w:t>Classification</w:t>
      </w:r>
      <w:r>
        <w:rPr>
          <w:spacing w:val="40"/>
        </w:rPr>
        <w:t xml:space="preserve"> </w:t>
      </w:r>
      <w:r>
        <w:t>of biomaterials (based on response, materials &amp; applications), Biocompatible materials, Biocompatibility, Cytotoxicity and Testing (In vitro/ In vivo), Structure-property correlation, Processing of biocompatible materials including various fabrication techniques.</w:t>
      </w:r>
    </w:p>
    <w:p w14:paraId="3A4B891F" w14:textId="77777777" w:rsidR="00545FE0" w:rsidRDefault="00000000">
      <w:pPr>
        <w:pStyle w:val="Heading3"/>
        <w:spacing w:before="142"/>
      </w:pPr>
      <w:r>
        <w:rPr>
          <w:color w:val="00AEEF"/>
        </w:rPr>
        <w:t xml:space="preserve">MLP352 Mechanical Behavior of Materials </w:t>
      </w:r>
      <w:r>
        <w:rPr>
          <w:color w:val="00AEEF"/>
          <w:spacing w:val="-2"/>
        </w:rPr>
        <w:t>Laboratory</w:t>
      </w:r>
    </w:p>
    <w:p w14:paraId="7ED8478B" w14:textId="77777777" w:rsidR="00545FE0" w:rsidRDefault="00000000">
      <w:pPr>
        <w:pStyle w:val="Heading4"/>
        <w:jc w:val="both"/>
      </w:pPr>
      <w:r>
        <w:t>1.5</w:t>
      </w:r>
      <w:r>
        <w:rPr>
          <w:spacing w:val="-1"/>
        </w:rPr>
        <w:t xml:space="preserve"> </w:t>
      </w:r>
      <w:r>
        <w:t>Credits (0-0-</w:t>
      </w:r>
      <w:r>
        <w:rPr>
          <w:spacing w:val="-5"/>
        </w:rPr>
        <w:t>3)</w:t>
      </w:r>
    </w:p>
    <w:p w14:paraId="4A3DA52B" w14:textId="77777777" w:rsidR="00545FE0" w:rsidRDefault="00000000">
      <w:pPr>
        <w:spacing w:before="55"/>
        <w:ind w:left="123"/>
        <w:jc w:val="both"/>
        <w:rPr>
          <w:sz w:val="18"/>
        </w:rPr>
      </w:pPr>
      <w:r>
        <w:rPr>
          <w:sz w:val="18"/>
        </w:rPr>
        <w:t>Pre-requisite(s):</w:t>
      </w:r>
      <w:r>
        <w:rPr>
          <w:spacing w:val="-4"/>
          <w:sz w:val="18"/>
        </w:rPr>
        <w:t xml:space="preserve"> </w:t>
      </w:r>
      <w:r>
        <w:rPr>
          <w:spacing w:val="-2"/>
          <w:sz w:val="18"/>
        </w:rPr>
        <w:t>MLL251</w:t>
      </w:r>
    </w:p>
    <w:p w14:paraId="39F63E42" w14:textId="77777777" w:rsidR="00545FE0" w:rsidRDefault="00000000">
      <w:pPr>
        <w:pStyle w:val="BodyText"/>
        <w:spacing w:before="24"/>
        <w:ind w:right="40"/>
      </w:pPr>
      <w:r>
        <w:rPr>
          <w:spacing w:val="9"/>
        </w:rPr>
        <w:t xml:space="preserve">Tensile/compression/Flexural testing, Viscoelasticity, </w:t>
      </w:r>
      <w:r>
        <w:t>Strain Ageing and Yield Point Phenomenon, Hardness testing, Impact testing, Fatigue testing, Creep testing, Effect of temperature on mechanical</w:t>
      </w:r>
      <w:r>
        <w:rPr>
          <w:spacing w:val="-5"/>
        </w:rPr>
        <w:t xml:space="preserve"> </w:t>
      </w:r>
      <w:r>
        <w:t>properties,</w:t>
      </w:r>
      <w:r>
        <w:rPr>
          <w:spacing w:val="-5"/>
        </w:rPr>
        <w:t xml:space="preserve"> </w:t>
      </w:r>
      <w:r>
        <w:t>Dislocation</w:t>
      </w:r>
      <w:r>
        <w:rPr>
          <w:spacing w:val="-5"/>
        </w:rPr>
        <w:t xml:space="preserve"> </w:t>
      </w:r>
      <w:r>
        <w:t>observation</w:t>
      </w:r>
      <w:r>
        <w:rPr>
          <w:spacing w:val="-5"/>
        </w:rPr>
        <w:t xml:space="preserve"> </w:t>
      </w:r>
      <w:r>
        <w:t>by</w:t>
      </w:r>
      <w:r>
        <w:rPr>
          <w:spacing w:val="-5"/>
        </w:rPr>
        <w:t xml:space="preserve"> </w:t>
      </w:r>
      <w:r>
        <w:t>etch</w:t>
      </w:r>
      <w:r>
        <w:rPr>
          <w:spacing w:val="-5"/>
        </w:rPr>
        <w:t xml:space="preserve"> </w:t>
      </w:r>
      <w:r>
        <w:t>pit</w:t>
      </w:r>
      <w:r>
        <w:rPr>
          <w:spacing w:val="-5"/>
        </w:rPr>
        <w:t xml:space="preserve"> </w:t>
      </w:r>
      <w:r>
        <w:t xml:space="preserve">technique, </w:t>
      </w:r>
      <w:proofErr w:type="gramStart"/>
      <w:r>
        <w:t>Strengthening</w:t>
      </w:r>
      <w:proofErr w:type="gramEnd"/>
      <w:r>
        <w:t xml:space="preserve"> mechanism demonstration (grain size or work </w:t>
      </w:r>
      <w:r>
        <w:rPr>
          <w:spacing w:val="-2"/>
        </w:rPr>
        <w:t xml:space="preserve">hardening or precipitation strengthening), Plastic anisotropy, Dynamic </w:t>
      </w:r>
      <w:r>
        <w:t xml:space="preserve">mechanical </w:t>
      </w:r>
      <w:proofErr w:type="spellStart"/>
      <w:r>
        <w:t>behaviour</w:t>
      </w:r>
      <w:proofErr w:type="spellEnd"/>
      <w:r>
        <w:t>.</w:t>
      </w:r>
    </w:p>
    <w:p w14:paraId="36BF4970" w14:textId="77777777" w:rsidR="00545FE0" w:rsidRDefault="00000000">
      <w:pPr>
        <w:pStyle w:val="Heading3"/>
        <w:spacing w:before="137"/>
        <w:jc w:val="left"/>
      </w:pPr>
      <w:r>
        <w:rPr>
          <w:color w:val="00AEEF"/>
        </w:rPr>
        <w:t xml:space="preserve">MLL342 Physical Chemistry of </w:t>
      </w:r>
      <w:r>
        <w:rPr>
          <w:color w:val="00AEEF"/>
          <w:spacing w:val="-2"/>
        </w:rPr>
        <w:t>Polymers</w:t>
      </w:r>
    </w:p>
    <w:p w14:paraId="637110E5" w14:textId="77777777" w:rsidR="00545FE0" w:rsidRDefault="00000000">
      <w:pPr>
        <w:pStyle w:val="Heading4"/>
        <w:spacing w:before="28"/>
      </w:pPr>
      <w:r>
        <w:t>3</w:t>
      </w:r>
      <w:r>
        <w:rPr>
          <w:spacing w:val="-1"/>
        </w:rPr>
        <w:t xml:space="preserve"> </w:t>
      </w:r>
      <w:r>
        <w:t>Credits (3-0-</w:t>
      </w:r>
      <w:r>
        <w:rPr>
          <w:spacing w:val="-5"/>
        </w:rPr>
        <w:t>0)</w:t>
      </w:r>
    </w:p>
    <w:p w14:paraId="03A21EC6" w14:textId="77777777" w:rsidR="00545FE0" w:rsidRDefault="00000000">
      <w:pPr>
        <w:spacing w:before="55"/>
        <w:ind w:left="123"/>
        <w:rPr>
          <w:sz w:val="18"/>
        </w:rPr>
      </w:pPr>
      <w:r>
        <w:rPr>
          <w:sz w:val="18"/>
        </w:rPr>
        <w:t>Pre-requisite(s):</w:t>
      </w:r>
      <w:r>
        <w:rPr>
          <w:spacing w:val="-4"/>
          <w:sz w:val="18"/>
        </w:rPr>
        <w:t xml:space="preserve"> </w:t>
      </w:r>
      <w:r>
        <w:rPr>
          <w:spacing w:val="-2"/>
          <w:sz w:val="18"/>
        </w:rPr>
        <w:t>MLL242</w:t>
      </w:r>
    </w:p>
    <w:p w14:paraId="7D8355E3" w14:textId="77777777" w:rsidR="00545FE0" w:rsidRDefault="00000000">
      <w:pPr>
        <w:pStyle w:val="BodyText"/>
        <w:ind w:right="46"/>
      </w:pPr>
      <w:r>
        <w:t>The</w:t>
      </w:r>
      <w:r>
        <w:rPr>
          <w:spacing w:val="-6"/>
        </w:rPr>
        <w:t xml:space="preserve"> </w:t>
      </w:r>
      <w:r>
        <w:t>course</w:t>
      </w:r>
      <w:r>
        <w:rPr>
          <w:spacing w:val="-6"/>
        </w:rPr>
        <w:t xml:space="preserve"> </w:t>
      </w:r>
      <w:r>
        <w:t>content</w:t>
      </w:r>
      <w:r>
        <w:rPr>
          <w:spacing w:val="-6"/>
        </w:rPr>
        <w:t xml:space="preserve"> </w:t>
      </w:r>
      <w:r>
        <w:t>includes</w:t>
      </w:r>
      <w:r>
        <w:rPr>
          <w:spacing w:val="-6"/>
        </w:rPr>
        <w:t xml:space="preserve"> </w:t>
      </w:r>
      <w:r>
        <w:t>polymer</w:t>
      </w:r>
      <w:r>
        <w:rPr>
          <w:spacing w:val="-6"/>
        </w:rPr>
        <w:t xml:space="preserve"> </w:t>
      </w:r>
      <w:r>
        <w:t>molecules,</w:t>
      </w:r>
      <w:r>
        <w:rPr>
          <w:spacing w:val="-8"/>
        </w:rPr>
        <w:t xml:space="preserve"> </w:t>
      </w:r>
      <w:r>
        <w:t>their</w:t>
      </w:r>
      <w:r>
        <w:rPr>
          <w:spacing w:val="-6"/>
        </w:rPr>
        <w:t xml:space="preserve"> </w:t>
      </w:r>
      <w:r>
        <w:t xml:space="preserve">conformations, crystalline and </w:t>
      </w:r>
      <w:proofErr w:type="gramStart"/>
      <w:r>
        <w:t>two phase</w:t>
      </w:r>
      <w:proofErr w:type="gramEnd"/>
      <w:r>
        <w:t xml:space="preserve"> structures and their effects on various thermo- physical properties such as melting, glass transition and crystallization kinetics.</w:t>
      </w:r>
    </w:p>
    <w:p w14:paraId="3282DC01" w14:textId="77777777" w:rsidR="00545FE0" w:rsidRDefault="00000000">
      <w:pPr>
        <w:pStyle w:val="Heading3"/>
        <w:spacing w:before="141"/>
        <w:jc w:val="left"/>
      </w:pPr>
      <w:r>
        <w:rPr>
          <w:color w:val="00AEEF"/>
        </w:rPr>
        <w:t xml:space="preserve">MLL343 Polymer and Elastomer </w:t>
      </w:r>
      <w:r>
        <w:rPr>
          <w:color w:val="00AEEF"/>
          <w:spacing w:val="-2"/>
        </w:rPr>
        <w:t>Technology</w:t>
      </w:r>
    </w:p>
    <w:p w14:paraId="613ED3A0" w14:textId="77777777" w:rsidR="00545FE0" w:rsidRDefault="00000000">
      <w:pPr>
        <w:pStyle w:val="Heading4"/>
      </w:pPr>
      <w:r>
        <w:t>3</w:t>
      </w:r>
      <w:r>
        <w:rPr>
          <w:spacing w:val="-1"/>
        </w:rPr>
        <w:t xml:space="preserve"> </w:t>
      </w:r>
      <w:r>
        <w:t>Credits (3-0-</w:t>
      </w:r>
      <w:r>
        <w:rPr>
          <w:spacing w:val="-5"/>
        </w:rPr>
        <w:t>0)</w:t>
      </w:r>
    </w:p>
    <w:p w14:paraId="424982FB" w14:textId="77777777" w:rsidR="00545FE0" w:rsidRDefault="00000000">
      <w:pPr>
        <w:spacing w:before="56"/>
        <w:ind w:left="123"/>
        <w:rPr>
          <w:sz w:val="18"/>
        </w:rPr>
      </w:pPr>
      <w:r>
        <w:rPr>
          <w:sz w:val="18"/>
        </w:rPr>
        <w:t>Pre-requisite(s):</w:t>
      </w:r>
      <w:r>
        <w:rPr>
          <w:spacing w:val="-4"/>
          <w:sz w:val="18"/>
        </w:rPr>
        <w:t xml:space="preserve"> </w:t>
      </w:r>
      <w:r>
        <w:rPr>
          <w:spacing w:val="-2"/>
          <w:sz w:val="18"/>
        </w:rPr>
        <w:t>MLL242</w:t>
      </w:r>
    </w:p>
    <w:p w14:paraId="1932B991" w14:textId="77777777" w:rsidR="00545FE0" w:rsidRDefault="00000000">
      <w:pPr>
        <w:pStyle w:val="BodyText"/>
        <w:ind w:right="47"/>
      </w:pPr>
      <w:r>
        <w:t>Commodity plastics; additives for plastics; industrial process to manufacture,</w:t>
      </w:r>
      <w:r>
        <w:rPr>
          <w:spacing w:val="-4"/>
        </w:rPr>
        <w:t xml:space="preserve"> </w:t>
      </w:r>
      <w:r>
        <w:t>properties</w:t>
      </w:r>
      <w:r>
        <w:rPr>
          <w:spacing w:val="-4"/>
        </w:rPr>
        <w:t xml:space="preserve"> </w:t>
      </w:r>
      <w:r>
        <w:t>and</w:t>
      </w:r>
      <w:r>
        <w:rPr>
          <w:spacing w:val="-4"/>
        </w:rPr>
        <w:t xml:space="preserve"> </w:t>
      </w:r>
      <w:r>
        <w:t>applications</w:t>
      </w:r>
      <w:r>
        <w:rPr>
          <w:spacing w:val="-4"/>
        </w:rPr>
        <w:t xml:space="preserve"> </w:t>
      </w:r>
      <w:r>
        <w:t>of</w:t>
      </w:r>
      <w:r>
        <w:rPr>
          <w:spacing w:val="-4"/>
        </w:rPr>
        <w:t xml:space="preserve"> </w:t>
      </w:r>
      <w:r>
        <w:t>major</w:t>
      </w:r>
      <w:r>
        <w:rPr>
          <w:spacing w:val="-4"/>
        </w:rPr>
        <w:t xml:space="preserve"> </w:t>
      </w:r>
      <w:r>
        <w:t>thermoplastic</w:t>
      </w:r>
      <w:r>
        <w:rPr>
          <w:spacing w:val="-4"/>
        </w:rPr>
        <w:t xml:space="preserve"> </w:t>
      </w:r>
      <w:r>
        <w:t xml:space="preserve">and </w:t>
      </w:r>
      <w:proofErr w:type="spellStart"/>
      <w:r>
        <w:t>thermosetts</w:t>
      </w:r>
      <w:proofErr w:type="spellEnd"/>
      <w:r>
        <w:t>.</w:t>
      </w:r>
      <w:r>
        <w:rPr>
          <w:spacing w:val="-6"/>
        </w:rPr>
        <w:t xml:space="preserve"> </w:t>
      </w:r>
      <w:r>
        <w:t>Natural</w:t>
      </w:r>
      <w:r>
        <w:rPr>
          <w:spacing w:val="-6"/>
        </w:rPr>
        <w:t xml:space="preserve"> </w:t>
      </w:r>
      <w:r>
        <w:t>and</w:t>
      </w:r>
      <w:r>
        <w:rPr>
          <w:spacing w:val="-6"/>
        </w:rPr>
        <w:t xml:space="preserve"> </w:t>
      </w:r>
      <w:r>
        <w:t>synthetic</w:t>
      </w:r>
      <w:r>
        <w:rPr>
          <w:spacing w:val="-6"/>
        </w:rPr>
        <w:t xml:space="preserve"> </w:t>
      </w:r>
      <w:r>
        <w:t>elastomers,</w:t>
      </w:r>
      <w:r>
        <w:rPr>
          <w:spacing w:val="-6"/>
        </w:rPr>
        <w:t xml:space="preserve"> </w:t>
      </w:r>
      <w:r>
        <w:t>additives</w:t>
      </w:r>
      <w:r>
        <w:rPr>
          <w:spacing w:val="-6"/>
        </w:rPr>
        <w:t xml:space="preserve"> </w:t>
      </w:r>
      <w:r>
        <w:t>for</w:t>
      </w:r>
      <w:r>
        <w:rPr>
          <w:spacing w:val="-6"/>
        </w:rPr>
        <w:t xml:space="preserve"> </w:t>
      </w:r>
      <w:r>
        <w:t>rubbers, compounding and vulcanization.</w:t>
      </w:r>
    </w:p>
    <w:p w14:paraId="4A05B61C" w14:textId="77777777" w:rsidR="00545FE0" w:rsidRDefault="00000000">
      <w:pPr>
        <w:pStyle w:val="Heading3"/>
        <w:spacing w:before="141"/>
        <w:jc w:val="left"/>
      </w:pPr>
      <w:r>
        <w:rPr>
          <w:color w:val="00AEEF"/>
        </w:rPr>
        <w:t xml:space="preserve">MLL344 Rheology and Processing of </w:t>
      </w:r>
      <w:r>
        <w:rPr>
          <w:color w:val="00AEEF"/>
          <w:spacing w:val="-2"/>
        </w:rPr>
        <w:t>Polymers</w:t>
      </w:r>
    </w:p>
    <w:p w14:paraId="5828201F" w14:textId="77777777" w:rsidR="00545FE0" w:rsidRDefault="00000000">
      <w:pPr>
        <w:pStyle w:val="Heading4"/>
      </w:pPr>
      <w:r>
        <w:t>4</w:t>
      </w:r>
      <w:r>
        <w:rPr>
          <w:spacing w:val="-1"/>
        </w:rPr>
        <w:t xml:space="preserve"> </w:t>
      </w:r>
      <w:r>
        <w:t>Credits (3-0-</w:t>
      </w:r>
      <w:r>
        <w:rPr>
          <w:spacing w:val="-5"/>
        </w:rPr>
        <w:t>2)</w:t>
      </w:r>
    </w:p>
    <w:p w14:paraId="166517D6" w14:textId="77777777" w:rsidR="00545FE0" w:rsidRDefault="00000000">
      <w:pPr>
        <w:spacing w:before="56"/>
        <w:ind w:left="123"/>
        <w:rPr>
          <w:sz w:val="18"/>
        </w:rPr>
      </w:pPr>
      <w:r>
        <w:rPr>
          <w:sz w:val="18"/>
        </w:rPr>
        <w:t>Pre-requisite(s):</w:t>
      </w:r>
      <w:r>
        <w:rPr>
          <w:spacing w:val="-4"/>
          <w:sz w:val="18"/>
        </w:rPr>
        <w:t xml:space="preserve"> </w:t>
      </w:r>
      <w:r>
        <w:rPr>
          <w:spacing w:val="-2"/>
          <w:sz w:val="18"/>
        </w:rPr>
        <w:t>MLL242</w:t>
      </w:r>
    </w:p>
    <w:p w14:paraId="3F5026AA" w14:textId="77777777" w:rsidR="00545FE0" w:rsidRDefault="00000000">
      <w:pPr>
        <w:pStyle w:val="BodyText"/>
        <w:ind w:right="45"/>
      </w:pPr>
      <w:r>
        <w:t>Course</w:t>
      </w:r>
      <w:r>
        <w:rPr>
          <w:spacing w:val="-13"/>
        </w:rPr>
        <w:t xml:space="preserve"> </w:t>
      </w:r>
      <w:r>
        <w:t>covers</w:t>
      </w:r>
      <w:r>
        <w:rPr>
          <w:spacing w:val="-12"/>
        </w:rPr>
        <w:t xml:space="preserve"> </w:t>
      </w:r>
      <w:r>
        <w:t>Newtonian</w:t>
      </w:r>
      <w:r>
        <w:rPr>
          <w:spacing w:val="-13"/>
        </w:rPr>
        <w:t xml:space="preserve"> </w:t>
      </w:r>
      <w:r>
        <w:t>and</w:t>
      </w:r>
      <w:r>
        <w:rPr>
          <w:spacing w:val="-12"/>
        </w:rPr>
        <w:t xml:space="preserve"> </w:t>
      </w:r>
      <w:r>
        <w:t>non-Newtonian</w:t>
      </w:r>
      <w:r>
        <w:rPr>
          <w:spacing w:val="-13"/>
        </w:rPr>
        <w:t xml:space="preserve"> </w:t>
      </w:r>
      <w:r>
        <w:t>flow,</w:t>
      </w:r>
      <w:r>
        <w:rPr>
          <w:spacing w:val="-12"/>
        </w:rPr>
        <w:t xml:space="preserve"> </w:t>
      </w:r>
      <w:r>
        <w:t>simple</w:t>
      </w:r>
      <w:r>
        <w:rPr>
          <w:spacing w:val="-13"/>
        </w:rPr>
        <w:t xml:space="preserve"> </w:t>
      </w:r>
      <w:r>
        <w:t>shear</w:t>
      </w:r>
      <w:r>
        <w:rPr>
          <w:spacing w:val="-12"/>
        </w:rPr>
        <w:t xml:space="preserve"> </w:t>
      </w:r>
      <w:r>
        <w:t xml:space="preserve">flow, elongational flow, viscoelasticity, Rheometers, molecular models, classification of polymer processing </w:t>
      </w:r>
      <w:proofErr w:type="gramStart"/>
      <w:r>
        <w:t>operations ,</w:t>
      </w:r>
      <w:proofErr w:type="gramEnd"/>
      <w:r>
        <w:t xml:space="preserve"> extrusion, molding based</w:t>
      </w:r>
      <w:r>
        <w:rPr>
          <w:spacing w:val="-13"/>
        </w:rPr>
        <w:t xml:space="preserve"> </w:t>
      </w:r>
      <w:r>
        <w:t>processes,</w:t>
      </w:r>
      <w:r>
        <w:rPr>
          <w:spacing w:val="-12"/>
        </w:rPr>
        <w:t xml:space="preserve"> </w:t>
      </w:r>
      <w:r>
        <w:t>compounding</w:t>
      </w:r>
      <w:r>
        <w:rPr>
          <w:spacing w:val="-13"/>
        </w:rPr>
        <w:t xml:space="preserve"> </w:t>
      </w:r>
      <w:r>
        <w:t>and</w:t>
      </w:r>
      <w:r>
        <w:rPr>
          <w:spacing w:val="-12"/>
        </w:rPr>
        <w:t xml:space="preserve"> </w:t>
      </w:r>
      <w:r>
        <w:t>mixing,</w:t>
      </w:r>
      <w:r>
        <w:rPr>
          <w:spacing w:val="-13"/>
        </w:rPr>
        <w:t xml:space="preserve"> </w:t>
      </w:r>
      <w:r>
        <w:t>thermoforming</w:t>
      </w:r>
      <w:r>
        <w:rPr>
          <w:spacing w:val="-12"/>
        </w:rPr>
        <w:t xml:space="preserve"> </w:t>
      </w:r>
      <w:r>
        <w:t>and</w:t>
      </w:r>
      <w:r>
        <w:rPr>
          <w:spacing w:val="-13"/>
        </w:rPr>
        <w:t xml:space="preserve"> </w:t>
      </w:r>
      <w:r>
        <w:t>other processing methods.</w:t>
      </w:r>
    </w:p>
    <w:p w14:paraId="00E80AE6" w14:textId="77777777" w:rsidR="00545FE0" w:rsidRDefault="00000000">
      <w:pPr>
        <w:pStyle w:val="Heading3"/>
        <w:spacing w:before="140"/>
        <w:jc w:val="left"/>
      </w:pPr>
      <w:r>
        <w:rPr>
          <w:color w:val="00AEEF"/>
        </w:rPr>
        <w:t xml:space="preserve">MLL345 Polymer Matrix </w:t>
      </w:r>
      <w:r>
        <w:rPr>
          <w:color w:val="00AEEF"/>
          <w:spacing w:val="-2"/>
        </w:rPr>
        <w:t>Composites</w:t>
      </w:r>
    </w:p>
    <w:p w14:paraId="60F6C370" w14:textId="77777777" w:rsidR="00545FE0" w:rsidRDefault="00000000">
      <w:pPr>
        <w:pStyle w:val="Heading4"/>
      </w:pPr>
      <w:r>
        <w:t>2</w:t>
      </w:r>
      <w:r>
        <w:rPr>
          <w:spacing w:val="-1"/>
        </w:rPr>
        <w:t xml:space="preserve"> </w:t>
      </w:r>
      <w:r>
        <w:t>Credits (2-0-</w:t>
      </w:r>
      <w:r>
        <w:rPr>
          <w:spacing w:val="-5"/>
        </w:rPr>
        <w:t>0)</w:t>
      </w:r>
    </w:p>
    <w:p w14:paraId="75B48E21" w14:textId="77777777" w:rsidR="00545FE0" w:rsidRDefault="00000000">
      <w:pPr>
        <w:spacing w:before="55" w:line="302" w:lineRule="auto"/>
        <w:ind w:left="123" w:right="2951"/>
        <w:rPr>
          <w:sz w:val="18"/>
        </w:rPr>
      </w:pPr>
      <w:r>
        <w:rPr>
          <w:sz w:val="18"/>
        </w:rPr>
        <w:t>Pre-requisite(s):</w:t>
      </w:r>
      <w:r>
        <w:rPr>
          <w:spacing w:val="-15"/>
          <w:sz w:val="18"/>
        </w:rPr>
        <w:t xml:space="preserve"> </w:t>
      </w:r>
      <w:r>
        <w:rPr>
          <w:sz w:val="18"/>
        </w:rPr>
        <w:t>MLL242 Overlaps with: MLL729</w:t>
      </w:r>
    </w:p>
    <w:p w14:paraId="2ABD899E" w14:textId="77777777" w:rsidR="00545FE0" w:rsidRDefault="00000000">
      <w:pPr>
        <w:pStyle w:val="BodyText"/>
        <w:spacing w:before="0" w:line="159" w:lineRule="exact"/>
        <w:jc w:val="left"/>
      </w:pPr>
      <w:r>
        <w:t>The</w:t>
      </w:r>
      <w:r>
        <w:rPr>
          <w:spacing w:val="37"/>
        </w:rPr>
        <w:t xml:space="preserve"> </w:t>
      </w:r>
      <w:r>
        <w:t>course</w:t>
      </w:r>
      <w:r>
        <w:rPr>
          <w:spacing w:val="37"/>
        </w:rPr>
        <w:t xml:space="preserve"> </w:t>
      </w:r>
      <w:r>
        <w:t>will</w:t>
      </w:r>
      <w:r>
        <w:rPr>
          <w:spacing w:val="38"/>
        </w:rPr>
        <w:t xml:space="preserve"> </w:t>
      </w:r>
      <w:r>
        <w:t>cover</w:t>
      </w:r>
      <w:r>
        <w:rPr>
          <w:spacing w:val="37"/>
        </w:rPr>
        <w:t xml:space="preserve"> </w:t>
      </w:r>
      <w:r>
        <w:t>definition</w:t>
      </w:r>
      <w:r>
        <w:rPr>
          <w:spacing w:val="37"/>
        </w:rPr>
        <w:t xml:space="preserve"> </w:t>
      </w:r>
      <w:r>
        <w:t>and</w:t>
      </w:r>
      <w:r>
        <w:rPr>
          <w:spacing w:val="38"/>
        </w:rPr>
        <w:t xml:space="preserve"> </w:t>
      </w:r>
      <w:r>
        <w:t>classification</w:t>
      </w:r>
      <w:r>
        <w:rPr>
          <w:spacing w:val="37"/>
        </w:rPr>
        <w:t xml:space="preserve"> </w:t>
      </w:r>
      <w:r>
        <w:t>of</w:t>
      </w:r>
      <w:r>
        <w:rPr>
          <w:spacing w:val="37"/>
        </w:rPr>
        <w:t xml:space="preserve"> </w:t>
      </w:r>
      <w:r>
        <w:rPr>
          <w:spacing w:val="-2"/>
        </w:rPr>
        <w:t>composites,</w:t>
      </w:r>
    </w:p>
    <w:p w14:paraId="44552F2A" w14:textId="77777777" w:rsidR="00545FE0" w:rsidRDefault="00000000">
      <w:pPr>
        <w:pStyle w:val="BodyText"/>
        <w:spacing w:before="3" w:line="242" w:lineRule="auto"/>
        <w:ind w:right="38"/>
      </w:pPr>
      <w:r>
        <w:t xml:space="preserve">miscibility, nature of interface, nature of polymer matrices, reinforcements, basic theoretical models to predict mechanical properties and the role of distribution, dispersion etc. on the performance properties of </w:t>
      </w:r>
      <w:proofErr w:type="gramStart"/>
      <w:r>
        <w:t>polymer based</w:t>
      </w:r>
      <w:proofErr w:type="gramEnd"/>
      <w:r>
        <w:t xml:space="preserve"> composites.</w:t>
      </w:r>
    </w:p>
    <w:p w14:paraId="12FF4403" w14:textId="77777777" w:rsidR="00545FE0" w:rsidRDefault="00000000">
      <w:pPr>
        <w:pStyle w:val="Heading3"/>
        <w:spacing w:before="131"/>
      </w:pPr>
      <w:r>
        <w:rPr>
          <w:color w:val="00AEEF"/>
        </w:rPr>
        <w:t xml:space="preserve">MLP354 Functional Materials </w:t>
      </w:r>
      <w:r>
        <w:rPr>
          <w:color w:val="00AEEF"/>
          <w:spacing w:val="-2"/>
        </w:rPr>
        <w:t>Laboratory</w:t>
      </w:r>
    </w:p>
    <w:p w14:paraId="65E0F430" w14:textId="77777777" w:rsidR="00545FE0" w:rsidRDefault="00000000">
      <w:pPr>
        <w:pStyle w:val="Heading4"/>
        <w:spacing w:before="28"/>
        <w:jc w:val="both"/>
      </w:pPr>
      <w:r>
        <w:t>1.5</w:t>
      </w:r>
      <w:r>
        <w:rPr>
          <w:spacing w:val="-1"/>
        </w:rPr>
        <w:t xml:space="preserve"> </w:t>
      </w:r>
      <w:r>
        <w:t>Credits (0-0-</w:t>
      </w:r>
      <w:r>
        <w:rPr>
          <w:spacing w:val="-5"/>
        </w:rPr>
        <w:t>3)</w:t>
      </w:r>
    </w:p>
    <w:p w14:paraId="0204D21F" w14:textId="77777777" w:rsidR="00545FE0" w:rsidRDefault="00000000">
      <w:pPr>
        <w:spacing w:before="55"/>
        <w:ind w:left="123"/>
        <w:jc w:val="both"/>
        <w:rPr>
          <w:sz w:val="18"/>
        </w:rPr>
      </w:pPr>
      <w:r>
        <w:rPr>
          <w:sz w:val="18"/>
        </w:rPr>
        <w:t>Pre-requisite(s):</w:t>
      </w:r>
      <w:r>
        <w:rPr>
          <w:spacing w:val="-4"/>
          <w:sz w:val="18"/>
        </w:rPr>
        <w:t xml:space="preserve"> </w:t>
      </w:r>
      <w:r>
        <w:rPr>
          <w:spacing w:val="-2"/>
          <w:sz w:val="18"/>
        </w:rPr>
        <w:t>MLL253</w:t>
      </w:r>
    </w:p>
    <w:p w14:paraId="0DFDAC55" w14:textId="4A6DF840" w:rsidR="00545FE0" w:rsidRDefault="00000000">
      <w:pPr>
        <w:pStyle w:val="BodyText"/>
        <w:ind w:right="47"/>
      </w:pPr>
      <w:r>
        <w:t>This course is an extension of MLL211. It is expected that enrolled students</w:t>
      </w:r>
      <w:r>
        <w:rPr>
          <w:spacing w:val="-13"/>
        </w:rPr>
        <w:t xml:space="preserve"> </w:t>
      </w:r>
      <w:r>
        <w:t>would</w:t>
      </w:r>
      <w:r>
        <w:rPr>
          <w:spacing w:val="-12"/>
        </w:rPr>
        <w:t xml:space="preserve"> </w:t>
      </w:r>
      <w:r>
        <w:t>have</w:t>
      </w:r>
      <w:r>
        <w:rPr>
          <w:spacing w:val="-13"/>
        </w:rPr>
        <w:t xml:space="preserve"> </w:t>
      </w:r>
      <w:r>
        <w:t>successfully</w:t>
      </w:r>
      <w:r>
        <w:rPr>
          <w:spacing w:val="-12"/>
        </w:rPr>
        <w:t xml:space="preserve"> </w:t>
      </w:r>
      <w:r>
        <w:t>completed</w:t>
      </w:r>
      <w:r>
        <w:rPr>
          <w:spacing w:val="-13"/>
        </w:rPr>
        <w:t xml:space="preserve"> </w:t>
      </w:r>
      <w:r>
        <w:t>the</w:t>
      </w:r>
      <w:r>
        <w:rPr>
          <w:spacing w:val="-12"/>
        </w:rPr>
        <w:t xml:space="preserve"> </w:t>
      </w:r>
      <w:r w:rsidR="00594F38">
        <w:t>Credit</w:t>
      </w:r>
      <w:r>
        <w:t>s</w:t>
      </w:r>
      <w:r>
        <w:rPr>
          <w:spacing w:val="-13"/>
        </w:rPr>
        <w:t xml:space="preserve"> </w:t>
      </w:r>
      <w:r>
        <w:t>of</w:t>
      </w:r>
      <w:r>
        <w:rPr>
          <w:spacing w:val="-12"/>
        </w:rPr>
        <w:t xml:space="preserve"> </w:t>
      </w:r>
      <w:r>
        <w:t>this</w:t>
      </w:r>
      <w:r>
        <w:rPr>
          <w:spacing w:val="-13"/>
        </w:rPr>
        <w:t xml:space="preserve"> </w:t>
      </w:r>
      <w:r>
        <w:t>course. The</w:t>
      </w:r>
      <w:r>
        <w:rPr>
          <w:spacing w:val="6"/>
        </w:rPr>
        <w:t xml:space="preserve"> </w:t>
      </w:r>
      <w:r>
        <w:t>prior</w:t>
      </w:r>
      <w:r>
        <w:rPr>
          <w:spacing w:val="7"/>
        </w:rPr>
        <w:t xml:space="preserve"> </w:t>
      </w:r>
      <w:r>
        <w:t>knowledge</w:t>
      </w:r>
      <w:r>
        <w:rPr>
          <w:spacing w:val="6"/>
        </w:rPr>
        <w:t xml:space="preserve"> </w:t>
      </w:r>
      <w:r>
        <w:t>of</w:t>
      </w:r>
      <w:r>
        <w:rPr>
          <w:spacing w:val="7"/>
        </w:rPr>
        <w:t xml:space="preserve"> </w:t>
      </w:r>
      <w:r>
        <w:t>content</w:t>
      </w:r>
      <w:r>
        <w:rPr>
          <w:spacing w:val="6"/>
        </w:rPr>
        <w:t xml:space="preserve"> </w:t>
      </w:r>
      <w:r>
        <w:t>of</w:t>
      </w:r>
      <w:r>
        <w:rPr>
          <w:spacing w:val="7"/>
        </w:rPr>
        <w:t xml:space="preserve"> </w:t>
      </w:r>
      <w:r>
        <w:t>this</w:t>
      </w:r>
      <w:r>
        <w:rPr>
          <w:spacing w:val="6"/>
        </w:rPr>
        <w:t xml:space="preserve"> </w:t>
      </w:r>
      <w:r>
        <w:t>course</w:t>
      </w:r>
      <w:r>
        <w:rPr>
          <w:spacing w:val="7"/>
        </w:rPr>
        <w:t xml:space="preserve"> </w:t>
      </w:r>
      <w:r>
        <w:t>would</w:t>
      </w:r>
      <w:r>
        <w:rPr>
          <w:spacing w:val="6"/>
        </w:rPr>
        <w:t xml:space="preserve"> </w:t>
      </w:r>
      <w:r>
        <w:t>be</w:t>
      </w:r>
      <w:r>
        <w:rPr>
          <w:spacing w:val="7"/>
        </w:rPr>
        <w:t xml:space="preserve"> </w:t>
      </w:r>
      <w:r>
        <w:rPr>
          <w:spacing w:val="-2"/>
        </w:rPr>
        <w:t>mandatory.</w:t>
      </w:r>
    </w:p>
    <w:p w14:paraId="57C8EDC8" w14:textId="77777777" w:rsidR="00545FE0" w:rsidRDefault="00000000">
      <w:pPr>
        <w:pStyle w:val="Heading3"/>
        <w:spacing w:before="128"/>
        <w:jc w:val="left"/>
      </w:pPr>
      <w:r>
        <w:rPr>
          <w:color w:val="00AEEF"/>
        </w:rPr>
        <w:t xml:space="preserve">MLL361 Iron and Steel </w:t>
      </w:r>
      <w:r>
        <w:rPr>
          <w:color w:val="00AEEF"/>
          <w:spacing w:val="-2"/>
        </w:rPr>
        <w:t>Making</w:t>
      </w:r>
    </w:p>
    <w:p w14:paraId="5256E547" w14:textId="77777777" w:rsidR="00545FE0" w:rsidRDefault="00000000">
      <w:pPr>
        <w:pStyle w:val="Heading4"/>
      </w:pPr>
      <w:r>
        <w:t>2</w:t>
      </w:r>
      <w:r>
        <w:rPr>
          <w:spacing w:val="-1"/>
        </w:rPr>
        <w:t xml:space="preserve"> </w:t>
      </w:r>
      <w:r>
        <w:t>Credits (2-0-</w:t>
      </w:r>
      <w:r>
        <w:rPr>
          <w:spacing w:val="-5"/>
        </w:rPr>
        <w:t>0)</w:t>
      </w:r>
    </w:p>
    <w:p w14:paraId="6AA6A38A" w14:textId="77777777" w:rsidR="00545FE0" w:rsidRDefault="00000000">
      <w:pPr>
        <w:spacing w:before="56"/>
        <w:ind w:left="123"/>
        <w:rPr>
          <w:sz w:val="18"/>
        </w:rPr>
      </w:pPr>
      <w:r>
        <w:rPr>
          <w:sz w:val="18"/>
        </w:rPr>
        <w:t>Pre-requisite(s):</w:t>
      </w:r>
      <w:r>
        <w:rPr>
          <w:spacing w:val="-4"/>
          <w:sz w:val="18"/>
        </w:rPr>
        <w:t xml:space="preserve"> </w:t>
      </w:r>
      <w:r>
        <w:rPr>
          <w:spacing w:val="-2"/>
          <w:sz w:val="18"/>
        </w:rPr>
        <w:t>MLL262</w:t>
      </w:r>
    </w:p>
    <w:p w14:paraId="15DCE1AB" w14:textId="77777777" w:rsidR="00545FE0" w:rsidRDefault="00000000" w:rsidP="000F4925">
      <w:pPr>
        <w:pStyle w:val="BodyText"/>
      </w:pPr>
      <w:r>
        <w:rPr>
          <w:b/>
        </w:rPr>
        <w:t xml:space="preserve">Introduction to production of Iron and Steel: </w:t>
      </w:r>
      <w:r>
        <w:t>Early history of iron</w:t>
      </w:r>
      <w:r>
        <w:rPr>
          <w:spacing w:val="14"/>
        </w:rPr>
        <w:t xml:space="preserve"> </w:t>
      </w:r>
      <w:r>
        <w:t>and</w:t>
      </w:r>
      <w:r>
        <w:rPr>
          <w:spacing w:val="17"/>
        </w:rPr>
        <w:t xml:space="preserve"> </w:t>
      </w:r>
      <w:r>
        <w:t>steel,</w:t>
      </w:r>
      <w:r>
        <w:rPr>
          <w:spacing w:val="16"/>
        </w:rPr>
        <w:t xml:space="preserve"> </w:t>
      </w:r>
      <w:r>
        <w:t>evolution</w:t>
      </w:r>
      <w:r>
        <w:rPr>
          <w:spacing w:val="17"/>
        </w:rPr>
        <w:t xml:space="preserve"> </w:t>
      </w:r>
      <w:r>
        <w:t>of</w:t>
      </w:r>
      <w:r>
        <w:rPr>
          <w:spacing w:val="17"/>
        </w:rPr>
        <w:t xml:space="preserve"> </w:t>
      </w:r>
      <w:r>
        <w:t>iron</w:t>
      </w:r>
      <w:r>
        <w:rPr>
          <w:spacing w:val="16"/>
        </w:rPr>
        <w:t xml:space="preserve"> </w:t>
      </w:r>
      <w:r>
        <w:t>and</w:t>
      </w:r>
      <w:r>
        <w:rPr>
          <w:spacing w:val="17"/>
        </w:rPr>
        <w:t xml:space="preserve"> </w:t>
      </w:r>
      <w:r>
        <w:t>steel</w:t>
      </w:r>
      <w:r>
        <w:rPr>
          <w:spacing w:val="16"/>
        </w:rPr>
        <w:t xml:space="preserve"> </w:t>
      </w:r>
      <w:r>
        <w:t>making</w:t>
      </w:r>
      <w:r>
        <w:rPr>
          <w:spacing w:val="17"/>
        </w:rPr>
        <w:t xml:space="preserve"> </w:t>
      </w:r>
      <w:r>
        <w:t>technology,</w:t>
      </w:r>
      <w:r>
        <w:rPr>
          <w:spacing w:val="17"/>
        </w:rPr>
        <w:t xml:space="preserve"> </w:t>
      </w:r>
      <w:r>
        <w:rPr>
          <w:spacing w:val="-4"/>
        </w:rPr>
        <w:t>iron</w:t>
      </w:r>
    </w:p>
    <w:p w14:paraId="55CA0C40" w14:textId="77777777" w:rsidR="00545FE0" w:rsidRDefault="00000000">
      <w:pPr>
        <w:pStyle w:val="BodyText"/>
        <w:spacing w:before="108" w:line="235" w:lineRule="auto"/>
        <w:ind w:right="140"/>
      </w:pPr>
      <w:r>
        <w:br w:type="column"/>
      </w:r>
      <w:r>
        <w:t>and steel making in India, overview of blast furnace iron making</w:t>
      </w:r>
      <w:r>
        <w:rPr>
          <w:spacing w:val="80"/>
        </w:rPr>
        <w:t xml:space="preserve"> </w:t>
      </w:r>
      <w:r>
        <w:t>and modern steel making, sponge iron making, smelting reduction processes, general physiochemical fundamentals, present status of world steel industry, general layout of integrated steel plants, raw materials for steel making, steel making refractories.</w:t>
      </w:r>
    </w:p>
    <w:p w14:paraId="4344D6C1" w14:textId="77777777" w:rsidR="00545FE0" w:rsidRDefault="00000000">
      <w:pPr>
        <w:pStyle w:val="BodyText"/>
        <w:spacing w:before="60" w:line="235" w:lineRule="auto"/>
        <w:ind w:right="135"/>
      </w:pPr>
      <w:r>
        <w:rPr>
          <w:b/>
        </w:rPr>
        <w:t xml:space="preserve">Classification of furnaces; </w:t>
      </w:r>
      <w:r>
        <w:t xml:space="preserve">different kinds of furnaces; heat balance, energy conservation and energy audit; parts, construction </w:t>
      </w:r>
      <w:r>
        <w:rPr>
          <w:spacing w:val="-2"/>
        </w:rPr>
        <w:t>and</w:t>
      </w:r>
      <w:r>
        <w:rPr>
          <w:spacing w:val="-5"/>
        </w:rPr>
        <w:t xml:space="preserve"> </w:t>
      </w:r>
      <w:r>
        <w:rPr>
          <w:spacing w:val="-2"/>
        </w:rPr>
        <w:t>design</w:t>
      </w:r>
      <w:r>
        <w:rPr>
          <w:spacing w:val="-5"/>
        </w:rPr>
        <w:t xml:space="preserve"> </w:t>
      </w:r>
      <w:r>
        <w:rPr>
          <w:spacing w:val="-2"/>
        </w:rPr>
        <w:t>aspects</w:t>
      </w:r>
      <w:r>
        <w:rPr>
          <w:spacing w:val="-5"/>
        </w:rPr>
        <w:t xml:space="preserve"> </w:t>
      </w:r>
      <w:r>
        <w:rPr>
          <w:spacing w:val="-2"/>
        </w:rPr>
        <w:t>of</w:t>
      </w:r>
      <w:r>
        <w:rPr>
          <w:spacing w:val="-5"/>
        </w:rPr>
        <w:t xml:space="preserve"> </w:t>
      </w:r>
      <w:r>
        <w:rPr>
          <w:spacing w:val="-2"/>
        </w:rPr>
        <w:t>blast</w:t>
      </w:r>
      <w:r>
        <w:rPr>
          <w:spacing w:val="-5"/>
        </w:rPr>
        <w:t xml:space="preserve"> </w:t>
      </w:r>
      <w:r>
        <w:rPr>
          <w:spacing w:val="-2"/>
        </w:rPr>
        <w:t>furnace,</w:t>
      </w:r>
      <w:r>
        <w:rPr>
          <w:spacing w:val="-5"/>
        </w:rPr>
        <w:t xml:space="preserve"> </w:t>
      </w:r>
      <w:r>
        <w:rPr>
          <w:spacing w:val="-2"/>
        </w:rPr>
        <w:t>ancillary</w:t>
      </w:r>
      <w:r>
        <w:rPr>
          <w:spacing w:val="-5"/>
        </w:rPr>
        <w:t xml:space="preserve"> </w:t>
      </w:r>
      <w:r>
        <w:rPr>
          <w:spacing w:val="-2"/>
        </w:rPr>
        <w:t>equipment;</w:t>
      </w:r>
      <w:r>
        <w:rPr>
          <w:spacing w:val="-5"/>
        </w:rPr>
        <w:t xml:space="preserve"> </w:t>
      </w:r>
      <w:r>
        <w:rPr>
          <w:spacing w:val="-2"/>
        </w:rPr>
        <w:t>blast</w:t>
      </w:r>
      <w:r>
        <w:rPr>
          <w:spacing w:val="-5"/>
        </w:rPr>
        <w:t xml:space="preserve"> </w:t>
      </w:r>
      <w:r>
        <w:rPr>
          <w:spacing w:val="-2"/>
        </w:rPr>
        <w:t xml:space="preserve">furnace </w:t>
      </w:r>
      <w:r>
        <w:t>instrumentation; Blast furnace reactions; Gruner’s theorem, carbon deposition,</w:t>
      </w:r>
      <w:r>
        <w:rPr>
          <w:spacing w:val="-1"/>
        </w:rPr>
        <w:t xml:space="preserve"> </w:t>
      </w:r>
      <w:r>
        <w:t>the</w:t>
      </w:r>
      <w:r>
        <w:rPr>
          <w:spacing w:val="-1"/>
        </w:rPr>
        <w:t xml:space="preserve"> </w:t>
      </w:r>
      <w:r>
        <w:t>partitioning</w:t>
      </w:r>
      <w:r>
        <w:rPr>
          <w:spacing w:val="-1"/>
        </w:rPr>
        <w:t xml:space="preserve"> </w:t>
      </w:r>
      <w:r>
        <w:t>of</w:t>
      </w:r>
      <w:r>
        <w:rPr>
          <w:spacing w:val="-1"/>
        </w:rPr>
        <w:t xml:space="preserve"> </w:t>
      </w:r>
      <w:r>
        <w:t>solute</w:t>
      </w:r>
      <w:r>
        <w:rPr>
          <w:spacing w:val="-1"/>
        </w:rPr>
        <w:t xml:space="preserve"> </w:t>
      </w:r>
      <w:r>
        <w:t>elements</w:t>
      </w:r>
      <w:r>
        <w:rPr>
          <w:spacing w:val="-1"/>
        </w:rPr>
        <w:t xml:space="preserve"> </w:t>
      </w:r>
      <w:r>
        <w:t>between</w:t>
      </w:r>
      <w:r>
        <w:rPr>
          <w:spacing w:val="-1"/>
        </w:rPr>
        <w:t xml:space="preserve"> </w:t>
      </w:r>
      <w:r>
        <w:t>the</w:t>
      </w:r>
      <w:r>
        <w:rPr>
          <w:spacing w:val="-1"/>
        </w:rPr>
        <w:t xml:space="preserve"> </w:t>
      </w:r>
      <w:r>
        <w:t>Iron</w:t>
      </w:r>
      <w:r>
        <w:rPr>
          <w:spacing w:val="-1"/>
        </w:rPr>
        <w:t xml:space="preserve"> </w:t>
      </w:r>
      <w:r>
        <w:t>and the</w:t>
      </w:r>
      <w:r>
        <w:rPr>
          <w:spacing w:val="-10"/>
        </w:rPr>
        <w:t xml:space="preserve"> </w:t>
      </w:r>
      <w:r>
        <w:t>slag;</w:t>
      </w:r>
      <w:r>
        <w:rPr>
          <w:spacing w:val="-10"/>
        </w:rPr>
        <w:t xml:space="preserve"> </w:t>
      </w:r>
      <w:r>
        <w:t>reactions</w:t>
      </w:r>
      <w:r>
        <w:rPr>
          <w:spacing w:val="-10"/>
        </w:rPr>
        <w:t xml:space="preserve"> </w:t>
      </w:r>
      <w:r>
        <w:t>in</w:t>
      </w:r>
      <w:r>
        <w:rPr>
          <w:spacing w:val="-10"/>
        </w:rPr>
        <w:t xml:space="preserve"> </w:t>
      </w:r>
      <w:r>
        <w:t>blast</w:t>
      </w:r>
      <w:r>
        <w:rPr>
          <w:spacing w:val="-10"/>
        </w:rPr>
        <w:t xml:space="preserve"> </w:t>
      </w:r>
      <w:r>
        <w:t>furnace;</w:t>
      </w:r>
      <w:r>
        <w:rPr>
          <w:spacing w:val="-10"/>
        </w:rPr>
        <w:t xml:space="preserve"> </w:t>
      </w:r>
      <w:r>
        <w:t>blast</w:t>
      </w:r>
      <w:r>
        <w:rPr>
          <w:spacing w:val="-10"/>
        </w:rPr>
        <w:t xml:space="preserve"> </w:t>
      </w:r>
      <w:r>
        <w:t>furnace</w:t>
      </w:r>
      <w:r>
        <w:rPr>
          <w:spacing w:val="-10"/>
        </w:rPr>
        <w:t xml:space="preserve"> </w:t>
      </w:r>
      <w:r>
        <w:t>slags;</w:t>
      </w:r>
      <w:r>
        <w:rPr>
          <w:spacing w:val="-10"/>
        </w:rPr>
        <w:t xml:space="preserve"> </w:t>
      </w:r>
      <w:r>
        <w:t>mass</w:t>
      </w:r>
      <w:r>
        <w:rPr>
          <w:spacing w:val="-10"/>
        </w:rPr>
        <w:t xml:space="preserve"> </w:t>
      </w:r>
      <w:r>
        <w:t>balance and heat balance.</w:t>
      </w:r>
    </w:p>
    <w:p w14:paraId="42EF8C58" w14:textId="77777777" w:rsidR="00545FE0" w:rsidRDefault="00000000">
      <w:pPr>
        <w:pStyle w:val="BodyText"/>
        <w:spacing w:before="61" w:line="235" w:lineRule="auto"/>
        <w:ind w:right="140"/>
      </w:pPr>
      <w:r>
        <w:rPr>
          <w:b/>
        </w:rPr>
        <w:t xml:space="preserve">Blast furnace (B/F) operations: </w:t>
      </w:r>
      <w:r>
        <w:t>B/F irregularities and remedial measures, B/F refractories and causes of failure, modern trends in (B/F) technology overview of direct reduction processes, electric smelting; production of DRI (HBI/Sponge iron).</w:t>
      </w:r>
    </w:p>
    <w:p w14:paraId="7AE7EAD3" w14:textId="77777777" w:rsidR="00545FE0" w:rsidRDefault="00000000">
      <w:pPr>
        <w:spacing w:before="57" w:line="192" w:lineRule="exact"/>
        <w:ind w:left="123"/>
        <w:jc w:val="both"/>
        <w:rPr>
          <w:sz w:val="16"/>
        </w:rPr>
      </w:pPr>
      <w:r>
        <w:rPr>
          <w:b/>
          <w:sz w:val="16"/>
        </w:rPr>
        <w:t>Alternate</w:t>
      </w:r>
      <w:r>
        <w:rPr>
          <w:b/>
          <w:spacing w:val="38"/>
          <w:sz w:val="16"/>
        </w:rPr>
        <w:t xml:space="preserve"> </w:t>
      </w:r>
      <w:r>
        <w:rPr>
          <w:b/>
          <w:sz w:val="16"/>
        </w:rPr>
        <w:t>Iron</w:t>
      </w:r>
      <w:r>
        <w:rPr>
          <w:b/>
          <w:spacing w:val="39"/>
          <w:sz w:val="16"/>
        </w:rPr>
        <w:t xml:space="preserve"> </w:t>
      </w:r>
      <w:r>
        <w:rPr>
          <w:b/>
          <w:sz w:val="16"/>
        </w:rPr>
        <w:t>Making</w:t>
      </w:r>
      <w:r>
        <w:rPr>
          <w:b/>
          <w:spacing w:val="39"/>
          <w:sz w:val="16"/>
        </w:rPr>
        <w:t xml:space="preserve"> </w:t>
      </w:r>
      <w:r>
        <w:rPr>
          <w:b/>
          <w:sz w:val="16"/>
        </w:rPr>
        <w:t>Processes:</w:t>
      </w:r>
      <w:r>
        <w:rPr>
          <w:b/>
          <w:spacing w:val="45"/>
          <w:sz w:val="16"/>
        </w:rPr>
        <w:t xml:space="preserve"> </w:t>
      </w:r>
      <w:r>
        <w:rPr>
          <w:sz w:val="16"/>
        </w:rPr>
        <w:t>Sponge</w:t>
      </w:r>
      <w:r>
        <w:rPr>
          <w:spacing w:val="41"/>
          <w:sz w:val="16"/>
        </w:rPr>
        <w:t xml:space="preserve"> </w:t>
      </w:r>
      <w:r>
        <w:rPr>
          <w:sz w:val="16"/>
        </w:rPr>
        <w:t>iron</w:t>
      </w:r>
      <w:r>
        <w:rPr>
          <w:spacing w:val="42"/>
          <w:sz w:val="16"/>
        </w:rPr>
        <w:t xml:space="preserve"> </w:t>
      </w:r>
      <w:r>
        <w:rPr>
          <w:sz w:val="16"/>
        </w:rPr>
        <w:t>making</w:t>
      </w:r>
      <w:r>
        <w:rPr>
          <w:spacing w:val="42"/>
          <w:sz w:val="16"/>
        </w:rPr>
        <w:t xml:space="preserve"> </w:t>
      </w:r>
      <w:r>
        <w:rPr>
          <w:sz w:val="16"/>
        </w:rPr>
        <w:t>-</w:t>
      </w:r>
      <w:r>
        <w:rPr>
          <w:spacing w:val="-4"/>
          <w:sz w:val="16"/>
        </w:rPr>
        <w:t>coal</w:t>
      </w:r>
    </w:p>
    <w:p w14:paraId="2E289F35" w14:textId="77777777" w:rsidR="00545FE0" w:rsidRDefault="00000000">
      <w:pPr>
        <w:pStyle w:val="BodyText"/>
        <w:spacing w:before="1" w:line="235" w:lineRule="auto"/>
        <w:ind w:right="140"/>
      </w:pPr>
      <w:r>
        <w:t xml:space="preserve">-based and gas -based, smelting reduction processes-fundamentals, </w:t>
      </w:r>
      <w:proofErr w:type="spellStart"/>
      <w:r>
        <w:t>catagorisation</w:t>
      </w:r>
      <w:proofErr w:type="spellEnd"/>
      <w:r>
        <w:t xml:space="preserve">, salient features of </w:t>
      </w:r>
      <w:proofErr w:type="spellStart"/>
      <w:r>
        <w:t>Corex</w:t>
      </w:r>
      <w:proofErr w:type="spellEnd"/>
      <w:r>
        <w:t xml:space="preserve">, </w:t>
      </w:r>
      <w:proofErr w:type="spellStart"/>
      <w:r>
        <w:t>Hismelt</w:t>
      </w:r>
      <w:proofErr w:type="spellEnd"/>
      <w:r>
        <w:t xml:space="preserve">, Finex, </w:t>
      </w:r>
      <w:proofErr w:type="spellStart"/>
      <w:r>
        <w:t>Fastmet</w:t>
      </w:r>
      <w:proofErr w:type="spellEnd"/>
      <w:r>
        <w:t>, ITmk3 processes, Mini-blast furnace.</w:t>
      </w:r>
    </w:p>
    <w:p w14:paraId="67708626" w14:textId="77777777" w:rsidR="00545FE0" w:rsidRDefault="00000000">
      <w:pPr>
        <w:pStyle w:val="BodyText"/>
        <w:spacing w:before="57" w:line="237" w:lineRule="auto"/>
        <w:ind w:right="138"/>
      </w:pPr>
      <w:r>
        <w:t>Review of traditional steel making; physical chemistry and thermodynamics; air/O2 impurity interaction, slag metal interaction, role of slags in refining, continuous casting; foaming slag; removal</w:t>
      </w:r>
      <w:r>
        <w:rPr>
          <w:spacing w:val="40"/>
        </w:rPr>
        <w:t xml:space="preserve"> </w:t>
      </w:r>
      <w:r>
        <w:t>of S and P; de-oxidizers, alloying; Open hearth F/C and operation; Bessemer converters; bottom blown and top blown processes; slag practices</w:t>
      </w:r>
      <w:r>
        <w:rPr>
          <w:spacing w:val="-3"/>
        </w:rPr>
        <w:t xml:space="preserve"> </w:t>
      </w:r>
      <w:r>
        <w:t>and</w:t>
      </w:r>
      <w:r>
        <w:rPr>
          <w:spacing w:val="-3"/>
        </w:rPr>
        <w:t xml:space="preserve"> </w:t>
      </w:r>
      <w:r>
        <w:t>sequencing;</w:t>
      </w:r>
      <w:r>
        <w:rPr>
          <w:spacing w:val="-4"/>
        </w:rPr>
        <w:t xml:space="preserve"> </w:t>
      </w:r>
      <w:r>
        <w:t>LD,</w:t>
      </w:r>
      <w:r>
        <w:rPr>
          <w:spacing w:val="-3"/>
        </w:rPr>
        <w:t xml:space="preserve"> </w:t>
      </w:r>
      <w:r>
        <w:t>VD,</w:t>
      </w:r>
      <w:r>
        <w:rPr>
          <w:spacing w:val="-3"/>
        </w:rPr>
        <w:t xml:space="preserve"> </w:t>
      </w:r>
      <w:r>
        <w:t>AOD,</w:t>
      </w:r>
      <w:r>
        <w:rPr>
          <w:spacing w:val="-3"/>
        </w:rPr>
        <w:t xml:space="preserve"> </w:t>
      </w:r>
      <w:r>
        <w:t>and</w:t>
      </w:r>
      <w:r>
        <w:rPr>
          <w:spacing w:val="-3"/>
        </w:rPr>
        <w:t xml:space="preserve"> </w:t>
      </w:r>
      <w:r>
        <w:t>VOD;</w:t>
      </w:r>
      <w:r>
        <w:rPr>
          <w:spacing w:val="-4"/>
        </w:rPr>
        <w:t xml:space="preserve"> </w:t>
      </w:r>
      <w:r>
        <w:t>Ladle</w:t>
      </w:r>
      <w:r>
        <w:rPr>
          <w:spacing w:val="-3"/>
        </w:rPr>
        <w:t xml:space="preserve"> </w:t>
      </w:r>
      <w:r>
        <w:t>metallurgy; electric</w:t>
      </w:r>
      <w:r>
        <w:rPr>
          <w:spacing w:val="-13"/>
        </w:rPr>
        <w:t xml:space="preserve"> </w:t>
      </w:r>
      <w:r>
        <w:t>arc</w:t>
      </w:r>
      <w:r>
        <w:rPr>
          <w:spacing w:val="-12"/>
        </w:rPr>
        <w:t xml:space="preserve"> </w:t>
      </w:r>
      <w:r>
        <w:t>furnace</w:t>
      </w:r>
      <w:r>
        <w:rPr>
          <w:spacing w:val="-13"/>
        </w:rPr>
        <w:t xml:space="preserve"> </w:t>
      </w:r>
      <w:r>
        <w:t>and</w:t>
      </w:r>
      <w:r>
        <w:rPr>
          <w:spacing w:val="-12"/>
        </w:rPr>
        <w:t xml:space="preserve"> </w:t>
      </w:r>
      <w:r>
        <w:t>DRI</w:t>
      </w:r>
      <w:r>
        <w:rPr>
          <w:spacing w:val="-13"/>
        </w:rPr>
        <w:t xml:space="preserve"> </w:t>
      </w:r>
      <w:r>
        <w:t>usage;</w:t>
      </w:r>
      <w:r>
        <w:rPr>
          <w:spacing w:val="-12"/>
        </w:rPr>
        <w:t xml:space="preserve"> </w:t>
      </w:r>
      <w:r>
        <w:t>energy,</w:t>
      </w:r>
      <w:r>
        <w:rPr>
          <w:spacing w:val="-13"/>
        </w:rPr>
        <w:t xml:space="preserve"> </w:t>
      </w:r>
      <w:r>
        <w:t>environmental</w:t>
      </w:r>
      <w:r>
        <w:rPr>
          <w:spacing w:val="-12"/>
        </w:rPr>
        <w:t xml:space="preserve"> </w:t>
      </w:r>
      <w:r>
        <w:t>and</w:t>
      </w:r>
      <w:r>
        <w:rPr>
          <w:spacing w:val="-13"/>
        </w:rPr>
        <w:t xml:space="preserve"> </w:t>
      </w:r>
      <w:r>
        <w:t xml:space="preserve">quality </w:t>
      </w:r>
      <w:r>
        <w:rPr>
          <w:spacing w:val="-2"/>
        </w:rPr>
        <w:t>considerations.</w:t>
      </w:r>
    </w:p>
    <w:p w14:paraId="62D74E19" w14:textId="77777777" w:rsidR="00545FE0" w:rsidRDefault="00000000">
      <w:pPr>
        <w:pStyle w:val="Heading3"/>
        <w:spacing w:before="128"/>
        <w:jc w:val="left"/>
      </w:pPr>
      <w:r>
        <w:rPr>
          <w:color w:val="00AEEF"/>
        </w:rPr>
        <w:t xml:space="preserve">MLP362 Metallography </w:t>
      </w:r>
      <w:r>
        <w:rPr>
          <w:color w:val="00AEEF"/>
          <w:spacing w:val="-5"/>
        </w:rPr>
        <w:t>Lab</w:t>
      </w:r>
    </w:p>
    <w:p w14:paraId="78DBFD4E" w14:textId="77777777" w:rsidR="00545FE0" w:rsidRDefault="00000000">
      <w:pPr>
        <w:pStyle w:val="Heading4"/>
      </w:pPr>
      <w:r>
        <w:t>2</w:t>
      </w:r>
      <w:r>
        <w:rPr>
          <w:spacing w:val="-1"/>
        </w:rPr>
        <w:t xml:space="preserve"> </w:t>
      </w:r>
      <w:r>
        <w:t>Credits (0-0-</w:t>
      </w:r>
      <w:r>
        <w:rPr>
          <w:spacing w:val="-5"/>
        </w:rPr>
        <w:t>4)</w:t>
      </w:r>
    </w:p>
    <w:p w14:paraId="2A918C94" w14:textId="77777777" w:rsidR="00545FE0" w:rsidRDefault="00000000">
      <w:pPr>
        <w:spacing w:before="55"/>
        <w:ind w:left="123"/>
        <w:rPr>
          <w:sz w:val="18"/>
        </w:rPr>
      </w:pPr>
      <w:r>
        <w:rPr>
          <w:sz w:val="18"/>
        </w:rPr>
        <w:t>Pre-requisite(s):</w:t>
      </w:r>
      <w:r>
        <w:rPr>
          <w:spacing w:val="-4"/>
          <w:sz w:val="18"/>
        </w:rPr>
        <w:t xml:space="preserve"> </w:t>
      </w:r>
      <w:r>
        <w:rPr>
          <w:spacing w:val="-2"/>
          <w:sz w:val="18"/>
        </w:rPr>
        <w:t>MLL262</w:t>
      </w:r>
    </w:p>
    <w:p w14:paraId="2CCACB54" w14:textId="77777777" w:rsidR="00545FE0" w:rsidRDefault="00000000" w:rsidP="00597984">
      <w:pPr>
        <w:pStyle w:val="BodyText"/>
      </w:pPr>
      <w:r>
        <w:rPr>
          <w:b/>
          <w:spacing w:val="-4"/>
        </w:rPr>
        <w:t xml:space="preserve">Sample preparation procedure for metallographic observation: </w:t>
      </w:r>
      <w:r>
        <w:t>Sample machining and mounting, Mechanical polishing, chemical polishing, electrolytic polishing, Etchants selection and Etching procedure (macro etching, electrolytic etching, chemical etching); Study of metallurgical microscope.</w:t>
      </w:r>
    </w:p>
    <w:p w14:paraId="7AE72CE1" w14:textId="77777777" w:rsidR="00545FE0" w:rsidRDefault="00000000">
      <w:pPr>
        <w:pStyle w:val="BodyText"/>
        <w:spacing w:before="51"/>
        <w:ind w:right="140"/>
      </w:pPr>
      <w:r>
        <w:rPr>
          <w:b/>
          <w:spacing w:val="-4"/>
        </w:rPr>
        <w:t xml:space="preserve">Microstructure observation in optical microscope: </w:t>
      </w:r>
      <w:r>
        <w:rPr>
          <w:spacing w:val="-4"/>
        </w:rPr>
        <w:t xml:space="preserve">Microstructure </w:t>
      </w:r>
      <w:r>
        <w:rPr>
          <w:spacing w:val="-2"/>
        </w:rPr>
        <w:t>of</w:t>
      </w:r>
      <w:r>
        <w:rPr>
          <w:spacing w:val="-5"/>
        </w:rPr>
        <w:t xml:space="preserve"> </w:t>
      </w:r>
      <w:r>
        <w:rPr>
          <w:spacing w:val="-2"/>
        </w:rPr>
        <w:t>various</w:t>
      </w:r>
      <w:r>
        <w:rPr>
          <w:spacing w:val="-5"/>
        </w:rPr>
        <w:t xml:space="preserve"> </w:t>
      </w:r>
      <w:r>
        <w:rPr>
          <w:spacing w:val="-2"/>
        </w:rPr>
        <w:t>ferrous</w:t>
      </w:r>
      <w:r>
        <w:rPr>
          <w:spacing w:val="-5"/>
        </w:rPr>
        <w:t xml:space="preserve"> </w:t>
      </w:r>
      <w:r>
        <w:rPr>
          <w:spacing w:val="-2"/>
        </w:rPr>
        <w:t>(for</w:t>
      </w:r>
      <w:r>
        <w:rPr>
          <w:spacing w:val="-5"/>
        </w:rPr>
        <w:t xml:space="preserve"> </w:t>
      </w:r>
      <w:r>
        <w:rPr>
          <w:spacing w:val="-2"/>
        </w:rPr>
        <w:t>example:</w:t>
      </w:r>
      <w:r>
        <w:rPr>
          <w:spacing w:val="-5"/>
        </w:rPr>
        <w:t xml:space="preserve"> </w:t>
      </w:r>
      <w:r>
        <w:rPr>
          <w:spacing w:val="-2"/>
        </w:rPr>
        <w:t>cast</w:t>
      </w:r>
      <w:r>
        <w:rPr>
          <w:spacing w:val="-5"/>
        </w:rPr>
        <w:t xml:space="preserve"> </w:t>
      </w:r>
      <w:r>
        <w:rPr>
          <w:spacing w:val="-2"/>
        </w:rPr>
        <w:t>iron,</w:t>
      </w:r>
      <w:r>
        <w:rPr>
          <w:spacing w:val="-5"/>
        </w:rPr>
        <w:t xml:space="preserve"> </w:t>
      </w:r>
      <w:r>
        <w:rPr>
          <w:spacing w:val="-2"/>
        </w:rPr>
        <w:t>iron,</w:t>
      </w:r>
      <w:r>
        <w:rPr>
          <w:spacing w:val="-5"/>
        </w:rPr>
        <w:t xml:space="preserve"> </w:t>
      </w:r>
      <w:r>
        <w:rPr>
          <w:spacing w:val="-2"/>
        </w:rPr>
        <w:t>carbon</w:t>
      </w:r>
      <w:r>
        <w:rPr>
          <w:spacing w:val="-5"/>
        </w:rPr>
        <w:t xml:space="preserve"> </w:t>
      </w:r>
      <w:r>
        <w:rPr>
          <w:spacing w:val="-2"/>
        </w:rPr>
        <w:t>steels,</w:t>
      </w:r>
      <w:r>
        <w:rPr>
          <w:spacing w:val="-5"/>
        </w:rPr>
        <w:t xml:space="preserve"> </w:t>
      </w:r>
      <w:r>
        <w:rPr>
          <w:spacing w:val="-2"/>
        </w:rPr>
        <w:t>stainless steels,</w:t>
      </w:r>
      <w:r>
        <w:rPr>
          <w:spacing w:val="-5"/>
        </w:rPr>
        <w:t xml:space="preserve"> </w:t>
      </w:r>
      <w:r>
        <w:rPr>
          <w:spacing w:val="-2"/>
        </w:rPr>
        <w:t>over</w:t>
      </w:r>
      <w:r>
        <w:rPr>
          <w:spacing w:val="-5"/>
        </w:rPr>
        <w:t xml:space="preserve"> </w:t>
      </w:r>
      <w:r>
        <w:rPr>
          <w:spacing w:val="-2"/>
        </w:rPr>
        <w:t>heated</w:t>
      </w:r>
      <w:r>
        <w:rPr>
          <w:spacing w:val="-5"/>
        </w:rPr>
        <w:t xml:space="preserve"> </w:t>
      </w:r>
      <w:r>
        <w:rPr>
          <w:spacing w:val="-2"/>
        </w:rPr>
        <w:t>and</w:t>
      </w:r>
      <w:r>
        <w:rPr>
          <w:spacing w:val="-5"/>
        </w:rPr>
        <w:t xml:space="preserve"> </w:t>
      </w:r>
      <w:r>
        <w:rPr>
          <w:spacing w:val="-2"/>
        </w:rPr>
        <w:t>banded</w:t>
      </w:r>
      <w:r>
        <w:rPr>
          <w:spacing w:val="-5"/>
        </w:rPr>
        <w:t xml:space="preserve"> </w:t>
      </w:r>
      <w:r>
        <w:rPr>
          <w:spacing w:val="-2"/>
        </w:rPr>
        <w:t>structures</w:t>
      </w:r>
      <w:r>
        <w:rPr>
          <w:spacing w:val="-5"/>
        </w:rPr>
        <w:t xml:space="preserve"> </w:t>
      </w:r>
      <w:r>
        <w:rPr>
          <w:spacing w:val="-2"/>
        </w:rPr>
        <w:t>etc.,)</w:t>
      </w:r>
      <w:r>
        <w:rPr>
          <w:spacing w:val="-5"/>
        </w:rPr>
        <w:t xml:space="preserve"> </w:t>
      </w:r>
      <w:r>
        <w:rPr>
          <w:spacing w:val="-2"/>
        </w:rPr>
        <w:t>and</w:t>
      </w:r>
      <w:r>
        <w:rPr>
          <w:spacing w:val="-5"/>
        </w:rPr>
        <w:t xml:space="preserve"> </w:t>
      </w:r>
      <w:r>
        <w:rPr>
          <w:spacing w:val="-2"/>
        </w:rPr>
        <w:t>non-ferrous</w:t>
      </w:r>
      <w:r>
        <w:rPr>
          <w:spacing w:val="-5"/>
        </w:rPr>
        <w:t xml:space="preserve"> </w:t>
      </w:r>
      <w:r>
        <w:rPr>
          <w:spacing w:val="-2"/>
        </w:rPr>
        <w:t xml:space="preserve">(Cu-, </w:t>
      </w:r>
      <w:r>
        <w:t>Al-, Pb-, Mg-, Ti-and Ni-alloys) metal grades.</w:t>
      </w:r>
    </w:p>
    <w:p w14:paraId="11B1AC00" w14:textId="77777777" w:rsidR="00545FE0" w:rsidRDefault="00000000">
      <w:pPr>
        <w:pStyle w:val="BodyText"/>
        <w:spacing w:before="52"/>
        <w:ind w:right="140"/>
      </w:pPr>
      <w:r>
        <w:rPr>
          <w:b/>
          <w:spacing w:val="9"/>
        </w:rPr>
        <w:t xml:space="preserve">Microstructure interpretation </w:t>
      </w:r>
      <w:r>
        <w:rPr>
          <w:b/>
        </w:rPr>
        <w:t xml:space="preserve">and analysis: </w:t>
      </w:r>
      <w:r>
        <w:t>Grain size measurements (line-intercept-, ASTM grain size-, digital images based-methods),</w:t>
      </w:r>
      <w:r>
        <w:rPr>
          <w:spacing w:val="-3"/>
        </w:rPr>
        <w:t xml:space="preserve"> </w:t>
      </w:r>
      <w:r>
        <w:t>particle</w:t>
      </w:r>
      <w:r>
        <w:rPr>
          <w:spacing w:val="-3"/>
        </w:rPr>
        <w:t xml:space="preserve"> </w:t>
      </w:r>
      <w:r>
        <w:t>or</w:t>
      </w:r>
      <w:r>
        <w:rPr>
          <w:spacing w:val="-3"/>
        </w:rPr>
        <w:t xml:space="preserve"> </w:t>
      </w:r>
      <w:r>
        <w:t>precipitate</w:t>
      </w:r>
      <w:r>
        <w:rPr>
          <w:spacing w:val="-3"/>
        </w:rPr>
        <w:t xml:space="preserve"> </w:t>
      </w:r>
      <w:r>
        <w:t>size,</w:t>
      </w:r>
      <w:r>
        <w:rPr>
          <w:spacing w:val="-3"/>
        </w:rPr>
        <w:t xml:space="preserve"> </w:t>
      </w:r>
      <w:r>
        <w:t>fraction</w:t>
      </w:r>
      <w:r>
        <w:rPr>
          <w:spacing w:val="-3"/>
        </w:rPr>
        <w:t xml:space="preserve"> </w:t>
      </w:r>
      <w:r>
        <w:t>and</w:t>
      </w:r>
      <w:r>
        <w:rPr>
          <w:spacing w:val="-3"/>
        </w:rPr>
        <w:t xml:space="preserve"> </w:t>
      </w:r>
      <w:r>
        <w:t>distribution analysis. In situ metallography practice.</w:t>
      </w:r>
    </w:p>
    <w:p w14:paraId="68204401" w14:textId="77777777" w:rsidR="00545FE0" w:rsidRDefault="00000000">
      <w:pPr>
        <w:pStyle w:val="Heading3"/>
        <w:spacing w:before="141"/>
        <w:jc w:val="left"/>
      </w:pPr>
      <w:r>
        <w:rPr>
          <w:color w:val="00AEEF"/>
        </w:rPr>
        <w:t xml:space="preserve">MLL363 Metal Casting </w:t>
      </w:r>
      <w:r>
        <w:rPr>
          <w:color w:val="00AEEF"/>
          <w:spacing w:val="-2"/>
        </w:rPr>
        <w:t>Technology</w:t>
      </w:r>
    </w:p>
    <w:p w14:paraId="38DDC98F" w14:textId="77777777" w:rsidR="00545FE0" w:rsidRDefault="00000000">
      <w:pPr>
        <w:pStyle w:val="Heading4"/>
      </w:pPr>
      <w:r>
        <w:t>3</w:t>
      </w:r>
      <w:r>
        <w:rPr>
          <w:spacing w:val="-1"/>
        </w:rPr>
        <w:t xml:space="preserve"> </w:t>
      </w:r>
      <w:r>
        <w:t>Credits (2-0-</w:t>
      </w:r>
      <w:r>
        <w:rPr>
          <w:spacing w:val="-5"/>
        </w:rPr>
        <w:t>2)</w:t>
      </w:r>
    </w:p>
    <w:p w14:paraId="2F8A3BB5" w14:textId="77777777" w:rsidR="00545FE0" w:rsidRDefault="00000000">
      <w:pPr>
        <w:spacing w:before="56" w:line="302" w:lineRule="auto"/>
        <w:ind w:left="123" w:right="3044"/>
        <w:rPr>
          <w:sz w:val="18"/>
        </w:rPr>
      </w:pPr>
      <w:r>
        <w:rPr>
          <w:sz w:val="18"/>
        </w:rPr>
        <w:t>Pre-requisite(s):</w:t>
      </w:r>
      <w:r>
        <w:rPr>
          <w:spacing w:val="-15"/>
          <w:sz w:val="18"/>
        </w:rPr>
        <w:t xml:space="preserve"> </w:t>
      </w:r>
      <w:r>
        <w:rPr>
          <w:sz w:val="18"/>
        </w:rPr>
        <w:t>MLL262 Overlaps with: MCL780</w:t>
      </w:r>
    </w:p>
    <w:p w14:paraId="6521508A" w14:textId="77777777" w:rsidR="00545FE0" w:rsidRDefault="00000000">
      <w:pPr>
        <w:pStyle w:val="BodyText"/>
        <w:spacing w:before="0" w:line="158" w:lineRule="exact"/>
        <w:jc w:val="left"/>
      </w:pPr>
      <w:r>
        <w:t>Introduction</w:t>
      </w:r>
      <w:r>
        <w:rPr>
          <w:spacing w:val="41"/>
        </w:rPr>
        <w:t xml:space="preserve"> </w:t>
      </w:r>
      <w:r>
        <w:t>to</w:t>
      </w:r>
      <w:r>
        <w:rPr>
          <w:spacing w:val="42"/>
        </w:rPr>
        <w:t xml:space="preserve"> </w:t>
      </w:r>
      <w:r>
        <w:t>casting</w:t>
      </w:r>
      <w:r>
        <w:rPr>
          <w:spacing w:val="41"/>
        </w:rPr>
        <w:t xml:space="preserve"> </w:t>
      </w:r>
      <w:r>
        <w:t>and</w:t>
      </w:r>
      <w:r>
        <w:rPr>
          <w:spacing w:val="42"/>
        </w:rPr>
        <w:t xml:space="preserve"> </w:t>
      </w:r>
      <w:r>
        <w:t>foundry</w:t>
      </w:r>
      <w:r>
        <w:rPr>
          <w:spacing w:val="41"/>
        </w:rPr>
        <w:t xml:space="preserve"> </w:t>
      </w:r>
      <w:r>
        <w:t>industry;</w:t>
      </w:r>
      <w:r>
        <w:rPr>
          <w:spacing w:val="42"/>
        </w:rPr>
        <w:t xml:space="preserve"> </w:t>
      </w:r>
      <w:r>
        <w:t>basic</w:t>
      </w:r>
      <w:r>
        <w:rPr>
          <w:spacing w:val="41"/>
        </w:rPr>
        <w:t xml:space="preserve"> </w:t>
      </w:r>
      <w:r>
        <w:t>principles</w:t>
      </w:r>
      <w:r>
        <w:rPr>
          <w:spacing w:val="42"/>
        </w:rPr>
        <w:t xml:space="preserve"> </w:t>
      </w:r>
      <w:r>
        <w:rPr>
          <w:spacing w:val="-5"/>
        </w:rPr>
        <w:t>of</w:t>
      </w:r>
    </w:p>
    <w:p w14:paraId="4A1BAA67" w14:textId="77777777" w:rsidR="00545FE0" w:rsidRDefault="00000000">
      <w:pPr>
        <w:pStyle w:val="BodyText"/>
        <w:spacing w:before="0"/>
        <w:ind w:right="134"/>
      </w:pPr>
      <w:r>
        <w:t xml:space="preserve">casting processes; sequence in foundry operations; patterns; </w:t>
      </w:r>
      <w:proofErr w:type="spellStart"/>
      <w:r>
        <w:t>moulding</w:t>
      </w:r>
      <w:proofErr w:type="spellEnd"/>
      <w:r>
        <w:rPr>
          <w:spacing w:val="-7"/>
        </w:rPr>
        <w:t xml:space="preserve"> </w:t>
      </w:r>
      <w:r>
        <w:t>practice;</w:t>
      </w:r>
      <w:r>
        <w:rPr>
          <w:spacing w:val="-7"/>
        </w:rPr>
        <w:t xml:space="preserve"> </w:t>
      </w:r>
      <w:r>
        <w:t>ingredients</w:t>
      </w:r>
      <w:r>
        <w:rPr>
          <w:spacing w:val="-7"/>
        </w:rPr>
        <w:t xml:space="preserve"> </w:t>
      </w:r>
      <w:r>
        <w:t>of</w:t>
      </w:r>
      <w:r>
        <w:rPr>
          <w:spacing w:val="-7"/>
        </w:rPr>
        <w:t xml:space="preserve"> </w:t>
      </w:r>
      <w:proofErr w:type="spellStart"/>
      <w:r>
        <w:t>moulding</w:t>
      </w:r>
      <w:proofErr w:type="spellEnd"/>
      <w:r>
        <w:rPr>
          <w:spacing w:val="-7"/>
        </w:rPr>
        <w:t xml:space="preserve"> </w:t>
      </w:r>
      <w:r>
        <w:t>sand</w:t>
      </w:r>
      <w:r>
        <w:rPr>
          <w:spacing w:val="-7"/>
        </w:rPr>
        <w:t xml:space="preserve"> </w:t>
      </w:r>
      <w:r>
        <w:t>and</w:t>
      </w:r>
      <w:r>
        <w:rPr>
          <w:spacing w:val="-7"/>
        </w:rPr>
        <w:t xml:space="preserve"> </w:t>
      </w:r>
      <w:r>
        <w:t>core</w:t>
      </w:r>
      <w:r>
        <w:rPr>
          <w:spacing w:val="-7"/>
        </w:rPr>
        <w:t xml:space="preserve"> </w:t>
      </w:r>
      <w:r>
        <w:t>sand,</w:t>
      </w:r>
      <w:r>
        <w:rPr>
          <w:spacing w:val="-7"/>
        </w:rPr>
        <w:t xml:space="preserve"> </w:t>
      </w:r>
      <w:r>
        <w:t xml:space="preserve">sand testing; different </w:t>
      </w:r>
      <w:proofErr w:type="spellStart"/>
      <w:r>
        <w:t>moulding</w:t>
      </w:r>
      <w:proofErr w:type="spellEnd"/>
      <w:r>
        <w:t xml:space="preserve"> processes.</w:t>
      </w:r>
    </w:p>
    <w:p w14:paraId="22651D51" w14:textId="77777777" w:rsidR="00545FE0" w:rsidRDefault="00000000">
      <w:pPr>
        <w:pStyle w:val="BodyText"/>
        <w:spacing w:before="41"/>
        <w:ind w:right="133"/>
      </w:pPr>
      <w:r>
        <w:t xml:space="preserve">Types of furnaces used in foundry; furnaces for melting; melting practice for steel, cast iron, </w:t>
      </w:r>
      <w:proofErr w:type="spellStart"/>
      <w:r>
        <w:t>aluminium</w:t>
      </w:r>
      <w:proofErr w:type="spellEnd"/>
      <w:r>
        <w:t xml:space="preserve"> alloys, copper alloys and magnesium</w:t>
      </w:r>
      <w:r>
        <w:rPr>
          <w:spacing w:val="80"/>
        </w:rPr>
        <w:t xml:space="preserve"> </w:t>
      </w:r>
      <w:r>
        <w:t>alloys;</w:t>
      </w:r>
      <w:r>
        <w:rPr>
          <w:spacing w:val="80"/>
        </w:rPr>
        <w:t xml:space="preserve"> </w:t>
      </w:r>
      <w:r>
        <w:t>safety</w:t>
      </w:r>
      <w:r>
        <w:rPr>
          <w:spacing w:val="80"/>
        </w:rPr>
        <w:t xml:space="preserve"> </w:t>
      </w:r>
      <w:r>
        <w:t>considerations;</w:t>
      </w:r>
      <w:r>
        <w:rPr>
          <w:spacing w:val="80"/>
        </w:rPr>
        <w:t xml:space="preserve"> </w:t>
      </w:r>
      <w:r>
        <w:t>fluxing,</w:t>
      </w:r>
      <w:r>
        <w:rPr>
          <w:spacing w:val="80"/>
        </w:rPr>
        <w:t xml:space="preserve"> </w:t>
      </w:r>
      <w:r>
        <w:t>degassing and inoculation.</w:t>
      </w:r>
    </w:p>
    <w:p w14:paraId="1C22757C" w14:textId="77777777" w:rsidR="00545FE0" w:rsidRDefault="00000000">
      <w:pPr>
        <w:pStyle w:val="BodyText"/>
        <w:spacing w:before="41"/>
        <w:ind w:right="139"/>
      </w:pPr>
      <w:r>
        <w:t xml:space="preserve">Sand casting, permanent </w:t>
      </w:r>
      <w:proofErr w:type="spellStart"/>
      <w:r>
        <w:t>mould</w:t>
      </w:r>
      <w:proofErr w:type="spellEnd"/>
      <w:r>
        <w:t xml:space="preserve"> casting, die casting, centrifugal </w:t>
      </w:r>
      <w:r>
        <w:rPr>
          <w:spacing w:val="-2"/>
        </w:rPr>
        <w:t>casting,</w:t>
      </w:r>
      <w:r>
        <w:rPr>
          <w:spacing w:val="-5"/>
        </w:rPr>
        <w:t xml:space="preserve"> </w:t>
      </w:r>
      <w:r>
        <w:rPr>
          <w:spacing w:val="-2"/>
        </w:rPr>
        <w:t>plaster</w:t>
      </w:r>
      <w:r>
        <w:rPr>
          <w:spacing w:val="-5"/>
        </w:rPr>
        <w:t xml:space="preserve"> </w:t>
      </w:r>
      <w:proofErr w:type="spellStart"/>
      <w:r>
        <w:rPr>
          <w:spacing w:val="-2"/>
        </w:rPr>
        <w:t>mould</w:t>
      </w:r>
      <w:proofErr w:type="spellEnd"/>
      <w:r>
        <w:rPr>
          <w:spacing w:val="-5"/>
        </w:rPr>
        <w:t xml:space="preserve"> </w:t>
      </w:r>
      <w:r>
        <w:rPr>
          <w:spacing w:val="-2"/>
        </w:rPr>
        <w:t>casting,</w:t>
      </w:r>
      <w:r>
        <w:rPr>
          <w:spacing w:val="-5"/>
        </w:rPr>
        <w:t xml:space="preserve"> </w:t>
      </w:r>
      <w:r>
        <w:rPr>
          <w:spacing w:val="-2"/>
        </w:rPr>
        <w:t>investment</w:t>
      </w:r>
      <w:r>
        <w:rPr>
          <w:spacing w:val="-5"/>
        </w:rPr>
        <w:t xml:space="preserve"> </w:t>
      </w:r>
      <w:r>
        <w:rPr>
          <w:spacing w:val="-2"/>
        </w:rPr>
        <w:t>casting,</w:t>
      </w:r>
      <w:r>
        <w:rPr>
          <w:spacing w:val="-5"/>
        </w:rPr>
        <w:t xml:space="preserve"> </w:t>
      </w:r>
      <w:r>
        <w:rPr>
          <w:spacing w:val="-2"/>
        </w:rPr>
        <w:t>continuous</w:t>
      </w:r>
      <w:r>
        <w:rPr>
          <w:spacing w:val="-5"/>
        </w:rPr>
        <w:t xml:space="preserve"> </w:t>
      </w:r>
      <w:r>
        <w:rPr>
          <w:spacing w:val="-2"/>
        </w:rPr>
        <w:t xml:space="preserve">casting, </w:t>
      </w:r>
      <w:r>
        <w:t xml:space="preserve">squeeze casting, full </w:t>
      </w:r>
      <w:proofErr w:type="spellStart"/>
      <w:r>
        <w:t>mould</w:t>
      </w:r>
      <w:proofErr w:type="spellEnd"/>
      <w:r>
        <w:t xml:space="preserve"> process, strip casting.</w:t>
      </w:r>
    </w:p>
    <w:p w14:paraId="7101CD57" w14:textId="77777777" w:rsidR="00545FE0" w:rsidRDefault="00000000">
      <w:pPr>
        <w:pStyle w:val="BodyText"/>
        <w:spacing w:before="42"/>
        <w:ind w:right="134"/>
      </w:pPr>
      <w:r>
        <w:t xml:space="preserve">Overview of pouring and solidification, concept of shrinkage, </w:t>
      </w:r>
      <w:proofErr w:type="spellStart"/>
      <w:r>
        <w:t>Chvorinov’s</w:t>
      </w:r>
      <w:proofErr w:type="spellEnd"/>
      <w:r>
        <w:t xml:space="preserve"> rule, chilling; gating systems, functions of riser, types of riser,</w:t>
      </w:r>
      <w:r>
        <w:rPr>
          <w:spacing w:val="-13"/>
        </w:rPr>
        <w:t xml:space="preserve"> </w:t>
      </w:r>
      <w:r>
        <w:t>bottom</w:t>
      </w:r>
      <w:r>
        <w:rPr>
          <w:spacing w:val="-12"/>
        </w:rPr>
        <w:t xml:space="preserve"> </w:t>
      </w:r>
      <w:r>
        <w:t>pouring</w:t>
      </w:r>
      <w:r>
        <w:rPr>
          <w:spacing w:val="-13"/>
        </w:rPr>
        <w:t xml:space="preserve"> </w:t>
      </w:r>
      <w:r>
        <w:t>and</w:t>
      </w:r>
      <w:r>
        <w:rPr>
          <w:spacing w:val="-12"/>
        </w:rPr>
        <w:t xml:space="preserve"> </w:t>
      </w:r>
      <w:r>
        <w:t>top</w:t>
      </w:r>
      <w:r>
        <w:rPr>
          <w:spacing w:val="-13"/>
        </w:rPr>
        <w:t xml:space="preserve"> </w:t>
      </w:r>
      <w:proofErr w:type="gramStart"/>
      <w:r>
        <w:t>pouring</w:t>
      </w:r>
      <w:r>
        <w:rPr>
          <w:spacing w:val="-12"/>
        </w:rPr>
        <w:t xml:space="preserve"> </w:t>
      </w:r>
      <w:r>
        <w:t>,</w:t>
      </w:r>
      <w:proofErr w:type="gramEnd"/>
      <w:r>
        <w:rPr>
          <w:spacing w:val="-13"/>
        </w:rPr>
        <w:t xml:space="preserve"> </w:t>
      </w:r>
      <w:r>
        <w:t>yield</w:t>
      </w:r>
      <w:r>
        <w:rPr>
          <w:spacing w:val="-12"/>
        </w:rPr>
        <w:t xml:space="preserve"> </w:t>
      </w:r>
      <w:r>
        <w:t>calculations,</w:t>
      </w:r>
      <w:r>
        <w:rPr>
          <w:spacing w:val="-13"/>
        </w:rPr>
        <w:t xml:space="preserve"> </w:t>
      </w:r>
      <w:r>
        <w:t xml:space="preserve">visualization of </w:t>
      </w:r>
      <w:proofErr w:type="spellStart"/>
      <w:r>
        <w:t>mould</w:t>
      </w:r>
      <w:proofErr w:type="spellEnd"/>
      <w:r>
        <w:t xml:space="preserve"> filling (modeling), </w:t>
      </w:r>
      <w:proofErr w:type="spellStart"/>
      <w:r>
        <w:t>methoding</w:t>
      </w:r>
      <w:proofErr w:type="spellEnd"/>
      <w:r>
        <w:t>.</w:t>
      </w:r>
    </w:p>
    <w:p w14:paraId="6D2F84C1" w14:textId="77777777" w:rsidR="00545FE0" w:rsidRDefault="00000000">
      <w:pPr>
        <w:pStyle w:val="BodyText"/>
        <w:spacing w:before="40"/>
        <w:ind w:right="137"/>
      </w:pPr>
      <w:r>
        <w:t>Concepts of solidification; directional solidification, role of chilling; filtration of liquid metals; consumables; details of inoculation and modification – with respect to cast irons and Al-Si system; casting defects; soundness of casting and its assessment.</w:t>
      </w:r>
    </w:p>
    <w:p w14:paraId="5304CD95" w14:textId="77777777" w:rsidR="00545FE0" w:rsidRDefault="00545FE0">
      <w:pPr>
        <w:sectPr w:rsidR="00545FE0" w:rsidSect="00220269">
          <w:type w:val="continuous"/>
          <w:pgSz w:w="11880" w:h="16920"/>
          <w:pgMar w:top="980" w:right="820" w:bottom="1000" w:left="840" w:header="0" w:footer="802" w:gutter="0"/>
          <w:cols w:num="2" w:space="720" w:equalWidth="0">
            <w:col w:w="5031" w:space="65"/>
            <w:col w:w="5124"/>
          </w:cols>
        </w:sectPr>
      </w:pPr>
    </w:p>
    <w:p w14:paraId="7A4FB580" w14:textId="77777777" w:rsidR="00545FE0" w:rsidRDefault="00545FE0">
      <w:pPr>
        <w:pStyle w:val="BodyText"/>
        <w:spacing w:before="0"/>
        <w:ind w:left="0"/>
        <w:jc w:val="left"/>
        <w:rPr>
          <w:sz w:val="20"/>
        </w:rPr>
      </w:pPr>
    </w:p>
    <w:p w14:paraId="5EF2F0AD" w14:textId="77777777" w:rsidR="00545FE0" w:rsidRDefault="00545FE0">
      <w:pPr>
        <w:pStyle w:val="BodyText"/>
        <w:spacing w:before="180"/>
        <w:ind w:left="0"/>
        <w:jc w:val="left"/>
        <w:rPr>
          <w:sz w:val="20"/>
        </w:rPr>
      </w:pPr>
    </w:p>
    <w:p w14:paraId="2907FC62" w14:textId="77777777" w:rsidR="00545FE0" w:rsidRDefault="00545FE0">
      <w:pPr>
        <w:rPr>
          <w:sz w:val="20"/>
        </w:rPr>
        <w:sectPr w:rsidR="00545FE0" w:rsidSect="00220269">
          <w:pgSz w:w="11880" w:h="16920"/>
          <w:pgMar w:top="940" w:right="820" w:bottom="1000" w:left="840" w:header="0" w:footer="802" w:gutter="0"/>
          <w:cols w:space="720"/>
        </w:sectPr>
      </w:pPr>
    </w:p>
    <w:p w14:paraId="326A05C8" w14:textId="77777777" w:rsidR="00545FE0" w:rsidRDefault="00000000">
      <w:pPr>
        <w:pStyle w:val="Heading3"/>
        <w:spacing w:before="103" w:line="217" w:lineRule="exact"/>
        <w:jc w:val="left"/>
      </w:pPr>
      <w:r>
        <w:rPr>
          <w:color w:val="00AEEF"/>
        </w:rPr>
        <w:t xml:space="preserve">MLL364 Welding </w:t>
      </w:r>
      <w:r>
        <w:rPr>
          <w:color w:val="00AEEF"/>
          <w:spacing w:val="-2"/>
        </w:rPr>
        <w:t>Metallurgy</w:t>
      </w:r>
    </w:p>
    <w:p w14:paraId="286C9CC1" w14:textId="77777777" w:rsidR="00545FE0" w:rsidRDefault="00000000">
      <w:pPr>
        <w:pStyle w:val="Heading4"/>
        <w:spacing w:before="0" w:line="216" w:lineRule="exact"/>
      </w:pPr>
      <w:r>
        <w:t>3</w:t>
      </w:r>
      <w:r>
        <w:rPr>
          <w:spacing w:val="-1"/>
        </w:rPr>
        <w:t xml:space="preserve"> </w:t>
      </w:r>
      <w:r>
        <w:t>Credits (2-0-</w:t>
      </w:r>
      <w:r>
        <w:rPr>
          <w:spacing w:val="-5"/>
        </w:rPr>
        <w:t>2)</w:t>
      </w:r>
    </w:p>
    <w:p w14:paraId="69C65C72" w14:textId="77777777" w:rsidR="00545FE0" w:rsidRDefault="00000000">
      <w:pPr>
        <w:ind w:left="123" w:right="2282" w:hanging="1"/>
        <w:rPr>
          <w:sz w:val="18"/>
        </w:rPr>
      </w:pPr>
      <w:r>
        <w:rPr>
          <w:sz w:val="18"/>
        </w:rPr>
        <w:t>Pre-requisite(s): MLL262 Overlaps</w:t>
      </w:r>
      <w:r>
        <w:rPr>
          <w:spacing w:val="-13"/>
          <w:sz w:val="18"/>
        </w:rPr>
        <w:t xml:space="preserve"> </w:t>
      </w:r>
      <w:r>
        <w:rPr>
          <w:sz w:val="18"/>
        </w:rPr>
        <w:t>with:</w:t>
      </w:r>
      <w:r>
        <w:rPr>
          <w:spacing w:val="-13"/>
          <w:sz w:val="18"/>
        </w:rPr>
        <w:t xml:space="preserve"> </w:t>
      </w:r>
      <w:r>
        <w:rPr>
          <w:sz w:val="18"/>
        </w:rPr>
        <w:t>MCL135,</w:t>
      </w:r>
      <w:r>
        <w:rPr>
          <w:spacing w:val="-13"/>
          <w:sz w:val="18"/>
        </w:rPr>
        <w:t xml:space="preserve"> </w:t>
      </w:r>
      <w:r>
        <w:rPr>
          <w:sz w:val="18"/>
        </w:rPr>
        <w:t>MCL778</w:t>
      </w:r>
    </w:p>
    <w:p w14:paraId="79D5746D" w14:textId="77777777" w:rsidR="00545FE0" w:rsidRDefault="00000000">
      <w:pPr>
        <w:pStyle w:val="BodyText"/>
        <w:spacing w:before="0" w:line="242" w:lineRule="auto"/>
        <w:ind w:right="42"/>
      </w:pPr>
      <w:r>
        <w:t>Fundamentals: Fusion and Solid-State Welding, Energy Sources, Arc Characteristics, Metal Transfer, Physical Properties of Metals and Shielding Gases. Heat Flow in Welding, Quantitative Calculation of Heat Transfer, HAZ width, Residual Stress and Distortion.</w:t>
      </w:r>
    </w:p>
    <w:p w14:paraId="0CE072D6" w14:textId="77777777" w:rsidR="00545FE0" w:rsidRDefault="00000000">
      <w:pPr>
        <w:pStyle w:val="BodyText"/>
        <w:spacing w:before="25"/>
        <w:ind w:right="39"/>
      </w:pPr>
      <w:r>
        <w:rPr>
          <w:b/>
        </w:rPr>
        <w:t xml:space="preserve">ARC Welding Processes: </w:t>
      </w:r>
      <w:r>
        <w:t xml:space="preserve">Power Sources, Principles of Operation, </w:t>
      </w:r>
      <w:r>
        <w:rPr>
          <w:spacing w:val="-2"/>
        </w:rPr>
        <w:t>Volt-Ampere</w:t>
      </w:r>
      <w:r>
        <w:rPr>
          <w:spacing w:val="-11"/>
        </w:rPr>
        <w:t xml:space="preserve"> </w:t>
      </w:r>
      <w:r>
        <w:rPr>
          <w:spacing w:val="-2"/>
        </w:rPr>
        <w:t>Characteristics.</w:t>
      </w:r>
      <w:r>
        <w:rPr>
          <w:spacing w:val="-10"/>
        </w:rPr>
        <w:t xml:space="preserve"> </w:t>
      </w:r>
      <w:r>
        <w:rPr>
          <w:spacing w:val="-2"/>
        </w:rPr>
        <w:t>Fusion</w:t>
      </w:r>
      <w:r>
        <w:rPr>
          <w:spacing w:val="-11"/>
        </w:rPr>
        <w:t xml:space="preserve"> </w:t>
      </w:r>
      <w:r>
        <w:rPr>
          <w:spacing w:val="-2"/>
        </w:rPr>
        <w:t>Welding</w:t>
      </w:r>
      <w:r>
        <w:rPr>
          <w:spacing w:val="-10"/>
        </w:rPr>
        <w:t xml:space="preserve"> </w:t>
      </w:r>
      <w:r>
        <w:rPr>
          <w:spacing w:val="-2"/>
        </w:rPr>
        <w:t>Processes:</w:t>
      </w:r>
      <w:r>
        <w:rPr>
          <w:spacing w:val="-11"/>
        </w:rPr>
        <w:t xml:space="preserve"> </w:t>
      </w:r>
      <w:r>
        <w:rPr>
          <w:spacing w:val="-2"/>
        </w:rPr>
        <w:t>SMAW,</w:t>
      </w:r>
      <w:r>
        <w:rPr>
          <w:spacing w:val="-10"/>
        </w:rPr>
        <w:t xml:space="preserve"> </w:t>
      </w:r>
      <w:r>
        <w:rPr>
          <w:spacing w:val="-2"/>
        </w:rPr>
        <w:t xml:space="preserve">GTAW, </w:t>
      </w:r>
      <w:r>
        <w:t xml:space="preserve">GMAW, FCAW, SAW, Stud AW: Fundamentals, Equipment, and filler metal classifications, Materials </w:t>
      </w:r>
      <w:proofErr w:type="spellStart"/>
      <w:r>
        <w:t>weldablility</w:t>
      </w:r>
      <w:proofErr w:type="spellEnd"/>
      <w:r>
        <w:t>, Applications, Welding Variables,</w:t>
      </w:r>
      <w:r>
        <w:rPr>
          <w:spacing w:val="-13"/>
        </w:rPr>
        <w:t xml:space="preserve"> </w:t>
      </w:r>
      <w:r>
        <w:t>Weld</w:t>
      </w:r>
      <w:r>
        <w:rPr>
          <w:spacing w:val="-12"/>
        </w:rPr>
        <w:t xml:space="preserve"> </w:t>
      </w:r>
      <w:r>
        <w:t>Quality,</w:t>
      </w:r>
      <w:r>
        <w:rPr>
          <w:spacing w:val="-13"/>
        </w:rPr>
        <w:t xml:space="preserve"> </w:t>
      </w:r>
      <w:r>
        <w:t>Process</w:t>
      </w:r>
      <w:r>
        <w:rPr>
          <w:spacing w:val="-12"/>
        </w:rPr>
        <w:t xml:space="preserve"> </w:t>
      </w:r>
      <w:r>
        <w:t>Variations;</w:t>
      </w:r>
      <w:r>
        <w:rPr>
          <w:spacing w:val="-13"/>
        </w:rPr>
        <w:t xml:space="preserve"> </w:t>
      </w:r>
      <w:r>
        <w:t>Other</w:t>
      </w:r>
      <w:r>
        <w:rPr>
          <w:spacing w:val="-12"/>
        </w:rPr>
        <w:t xml:space="preserve"> </w:t>
      </w:r>
      <w:r>
        <w:t>Welding</w:t>
      </w:r>
      <w:r>
        <w:rPr>
          <w:spacing w:val="-13"/>
        </w:rPr>
        <w:t xml:space="preserve"> </w:t>
      </w:r>
      <w:r>
        <w:t>Processes.</w:t>
      </w:r>
    </w:p>
    <w:p w14:paraId="19A22B53" w14:textId="77777777" w:rsidR="00545FE0" w:rsidRDefault="00000000">
      <w:pPr>
        <w:pStyle w:val="BodyText"/>
        <w:ind w:right="44"/>
      </w:pPr>
      <w:r>
        <w:rPr>
          <w:b/>
        </w:rPr>
        <w:t xml:space="preserve">Welding Metallurgy: </w:t>
      </w:r>
      <w:r>
        <w:t>Phase</w:t>
      </w:r>
      <w:r>
        <w:rPr>
          <w:spacing w:val="-1"/>
        </w:rPr>
        <w:t xml:space="preserve"> </w:t>
      </w:r>
      <w:r>
        <w:t>transformations-</w:t>
      </w:r>
      <w:r>
        <w:rPr>
          <w:spacing w:val="-1"/>
        </w:rPr>
        <w:t xml:space="preserve"> </w:t>
      </w:r>
      <w:r>
        <w:t>weld</w:t>
      </w:r>
      <w:r>
        <w:rPr>
          <w:spacing w:val="-1"/>
        </w:rPr>
        <w:t xml:space="preserve"> </w:t>
      </w:r>
      <w:r>
        <w:t>CCT</w:t>
      </w:r>
      <w:r>
        <w:rPr>
          <w:spacing w:val="-1"/>
        </w:rPr>
        <w:t xml:space="preserve"> </w:t>
      </w:r>
      <w:r>
        <w:t>diagrams</w:t>
      </w:r>
      <w:r>
        <w:rPr>
          <w:spacing w:val="-1"/>
        </w:rPr>
        <w:t xml:space="preserve"> </w:t>
      </w:r>
      <w:r>
        <w:t xml:space="preserve">- </w:t>
      </w:r>
      <w:r>
        <w:rPr>
          <w:spacing w:val="-2"/>
        </w:rPr>
        <w:t>carbon</w:t>
      </w:r>
      <w:r>
        <w:rPr>
          <w:spacing w:val="-9"/>
        </w:rPr>
        <w:t xml:space="preserve"> </w:t>
      </w:r>
      <w:r>
        <w:rPr>
          <w:spacing w:val="-2"/>
        </w:rPr>
        <w:t>equivalent-preheating</w:t>
      </w:r>
      <w:r>
        <w:rPr>
          <w:spacing w:val="-9"/>
        </w:rPr>
        <w:t xml:space="preserve"> </w:t>
      </w:r>
      <w:r>
        <w:rPr>
          <w:spacing w:val="-2"/>
        </w:rPr>
        <w:t>and</w:t>
      </w:r>
      <w:r>
        <w:rPr>
          <w:spacing w:val="-9"/>
        </w:rPr>
        <w:t xml:space="preserve"> </w:t>
      </w:r>
      <w:r>
        <w:rPr>
          <w:spacing w:val="-2"/>
        </w:rPr>
        <w:t>post</w:t>
      </w:r>
      <w:r>
        <w:rPr>
          <w:spacing w:val="-9"/>
        </w:rPr>
        <w:t xml:space="preserve"> </w:t>
      </w:r>
      <w:r>
        <w:rPr>
          <w:spacing w:val="-2"/>
        </w:rPr>
        <w:t>heating;</w:t>
      </w:r>
      <w:r>
        <w:rPr>
          <w:spacing w:val="-9"/>
        </w:rPr>
        <w:t xml:space="preserve"> </w:t>
      </w:r>
      <w:r>
        <w:rPr>
          <w:spacing w:val="-2"/>
        </w:rPr>
        <w:t>Welding</w:t>
      </w:r>
      <w:r>
        <w:rPr>
          <w:spacing w:val="-9"/>
        </w:rPr>
        <w:t xml:space="preserve"> </w:t>
      </w:r>
      <w:r>
        <w:rPr>
          <w:spacing w:val="-2"/>
        </w:rPr>
        <w:t>of</w:t>
      </w:r>
      <w:r>
        <w:rPr>
          <w:spacing w:val="-9"/>
        </w:rPr>
        <w:t xml:space="preserve"> </w:t>
      </w:r>
      <w:r>
        <w:rPr>
          <w:spacing w:val="-2"/>
        </w:rPr>
        <w:t>steels</w:t>
      </w:r>
      <w:r>
        <w:rPr>
          <w:spacing w:val="-9"/>
        </w:rPr>
        <w:t xml:space="preserve"> </w:t>
      </w:r>
      <w:r>
        <w:rPr>
          <w:spacing w:val="-2"/>
        </w:rPr>
        <w:t>-</w:t>
      </w:r>
      <w:r>
        <w:rPr>
          <w:spacing w:val="-9"/>
        </w:rPr>
        <w:t xml:space="preserve"> </w:t>
      </w:r>
      <w:r>
        <w:rPr>
          <w:spacing w:val="-2"/>
        </w:rPr>
        <w:t xml:space="preserve">use </w:t>
      </w:r>
      <w:r>
        <w:t>of Schaffler and Delong diagrams, Cast irons &amp; Non-ferrous alloys: Metallurgical Difficulties, Process selection, Filler metal selection,</w:t>
      </w:r>
      <w:r>
        <w:rPr>
          <w:spacing w:val="40"/>
        </w:rPr>
        <w:t xml:space="preserve"> </w:t>
      </w:r>
      <w:r>
        <w:t>safe welding procedures.</w:t>
      </w:r>
    </w:p>
    <w:p w14:paraId="7D64CFBD" w14:textId="77777777" w:rsidR="00545FE0" w:rsidRDefault="00000000">
      <w:pPr>
        <w:spacing w:before="26" w:line="242" w:lineRule="auto"/>
        <w:ind w:left="123" w:right="45"/>
        <w:jc w:val="both"/>
        <w:rPr>
          <w:sz w:val="16"/>
        </w:rPr>
      </w:pPr>
      <w:r>
        <w:rPr>
          <w:b/>
          <w:spacing w:val="-2"/>
          <w:sz w:val="16"/>
        </w:rPr>
        <w:t>Tests,</w:t>
      </w:r>
      <w:r>
        <w:rPr>
          <w:b/>
          <w:spacing w:val="-9"/>
          <w:sz w:val="16"/>
        </w:rPr>
        <w:t xml:space="preserve"> </w:t>
      </w:r>
      <w:r>
        <w:rPr>
          <w:b/>
          <w:spacing w:val="-2"/>
          <w:sz w:val="16"/>
        </w:rPr>
        <w:t>Qualifications</w:t>
      </w:r>
      <w:r>
        <w:rPr>
          <w:b/>
          <w:spacing w:val="-9"/>
          <w:sz w:val="16"/>
        </w:rPr>
        <w:t xml:space="preserve"> </w:t>
      </w:r>
      <w:r>
        <w:rPr>
          <w:b/>
          <w:spacing w:val="-2"/>
          <w:sz w:val="16"/>
        </w:rPr>
        <w:t>and</w:t>
      </w:r>
      <w:r>
        <w:rPr>
          <w:b/>
          <w:spacing w:val="-9"/>
          <w:sz w:val="16"/>
        </w:rPr>
        <w:t xml:space="preserve"> </w:t>
      </w:r>
      <w:r>
        <w:rPr>
          <w:b/>
          <w:spacing w:val="-2"/>
          <w:sz w:val="16"/>
        </w:rPr>
        <w:t>Safety:</w:t>
      </w:r>
      <w:r>
        <w:rPr>
          <w:b/>
          <w:spacing w:val="-7"/>
          <w:sz w:val="16"/>
        </w:rPr>
        <w:t xml:space="preserve"> </w:t>
      </w:r>
      <w:r>
        <w:rPr>
          <w:spacing w:val="-2"/>
          <w:sz w:val="16"/>
        </w:rPr>
        <w:t>Overview</w:t>
      </w:r>
      <w:r>
        <w:rPr>
          <w:spacing w:val="-9"/>
          <w:sz w:val="16"/>
        </w:rPr>
        <w:t xml:space="preserve"> </w:t>
      </w:r>
      <w:r>
        <w:rPr>
          <w:spacing w:val="-2"/>
          <w:sz w:val="16"/>
        </w:rPr>
        <w:t>of</w:t>
      </w:r>
      <w:r>
        <w:rPr>
          <w:spacing w:val="-9"/>
          <w:sz w:val="16"/>
        </w:rPr>
        <w:t xml:space="preserve"> </w:t>
      </w:r>
      <w:r>
        <w:rPr>
          <w:spacing w:val="-2"/>
          <w:sz w:val="16"/>
        </w:rPr>
        <w:t>Weld</w:t>
      </w:r>
      <w:r>
        <w:rPr>
          <w:spacing w:val="-9"/>
          <w:sz w:val="16"/>
        </w:rPr>
        <w:t xml:space="preserve"> </w:t>
      </w:r>
      <w:r>
        <w:rPr>
          <w:spacing w:val="-2"/>
          <w:sz w:val="16"/>
        </w:rPr>
        <w:t xml:space="preserve">Discontinuities, </w:t>
      </w:r>
      <w:r>
        <w:rPr>
          <w:sz w:val="16"/>
        </w:rPr>
        <w:t>Weldability,</w:t>
      </w:r>
      <w:r>
        <w:rPr>
          <w:spacing w:val="-14"/>
          <w:sz w:val="16"/>
        </w:rPr>
        <w:t xml:space="preserve"> </w:t>
      </w:r>
      <w:r>
        <w:rPr>
          <w:sz w:val="16"/>
        </w:rPr>
        <w:t>Mechanical</w:t>
      </w:r>
      <w:r>
        <w:rPr>
          <w:spacing w:val="-12"/>
          <w:sz w:val="16"/>
        </w:rPr>
        <w:t xml:space="preserve"> </w:t>
      </w:r>
      <w:r>
        <w:rPr>
          <w:sz w:val="16"/>
        </w:rPr>
        <w:t>tests.</w:t>
      </w:r>
      <w:r>
        <w:rPr>
          <w:spacing w:val="-12"/>
          <w:sz w:val="16"/>
        </w:rPr>
        <w:t xml:space="preserve"> </w:t>
      </w:r>
      <w:r>
        <w:rPr>
          <w:sz w:val="16"/>
        </w:rPr>
        <w:t>WPS,</w:t>
      </w:r>
      <w:r>
        <w:rPr>
          <w:spacing w:val="-12"/>
          <w:sz w:val="16"/>
        </w:rPr>
        <w:t xml:space="preserve"> </w:t>
      </w:r>
      <w:r>
        <w:rPr>
          <w:sz w:val="16"/>
        </w:rPr>
        <w:t>PQR</w:t>
      </w:r>
      <w:r>
        <w:rPr>
          <w:spacing w:val="-12"/>
          <w:sz w:val="16"/>
        </w:rPr>
        <w:t xml:space="preserve"> </w:t>
      </w:r>
      <w:r>
        <w:rPr>
          <w:sz w:val="16"/>
        </w:rPr>
        <w:t>and</w:t>
      </w:r>
      <w:r>
        <w:rPr>
          <w:spacing w:val="-12"/>
          <w:sz w:val="16"/>
        </w:rPr>
        <w:t xml:space="preserve"> </w:t>
      </w:r>
      <w:r>
        <w:rPr>
          <w:sz w:val="16"/>
        </w:rPr>
        <w:t>WPQ.</w:t>
      </w:r>
      <w:r>
        <w:rPr>
          <w:spacing w:val="-12"/>
          <w:sz w:val="16"/>
        </w:rPr>
        <w:t xml:space="preserve"> </w:t>
      </w:r>
      <w:r>
        <w:rPr>
          <w:sz w:val="16"/>
        </w:rPr>
        <w:t>Safety</w:t>
      </w:r>
      <w:r>
        <w:rPr>
          <w:spacing w:val="-12"/>
          <w:sz w:val="16"/>
        </w:rPr>
        <w:t xml:space="preserve"> </w:t>
      </w:r>
      <w:r>
        <w:rPr>
          <w:sz w:val="16"/>
        </w:rPr>
        <w:t>in</w:t>
      </w:r>
      <w:r>
        <w:rPr>
          <w:spacing w:val="-11"/>
          <w:sz w:val="16"/>
        </w:rPr>
        <w:t xml:space="preserve"> </w:t>
      </w:r>
      <w:r>
        <w:rPr>
          <w:spacing w:val="-2"/>
          <w:sz w:val="16"/>
        </w:rPr>
        <w:t>Welding.</w:t>
      </w:r>
    </w:p>
    <w:p w14:paraId="1F827588" w14:textId="77777777" w:rsidR="00545FE0" w:rsidRDefault="00000000">
      <w:pPr>
        <w:pStyle w:val="Heading3"/>
        <w:spacing w:before="158"/>
        <w:jc w:val="left"/>
      </w:pPr>
      <w:r>
        <w:rPr>
          <w:color w:val="00AEEF"/>
        </w:rPr>
        <w:t xml:space="preserve">MLL365 Powder </w:t>
      </w:r>
      <w:r>
        <w:rPr>
          <w:color w:val="00AEEF"/>
          <w:spacing w:val="-2"/>
        </w:rPr>
        <w:t>Metallurgy</w:t>
      </w:r>
    </w:p>
    <w:p w14:paraId="6AE39D39" w14:textId="77777777" w:rsidR="00545FE0" w:rsidRDefault="00000000">
      <w:pPr>
        <w:pStyle w:val="Heading4"/>
      </w:pPr>
      <w:r>
        <w:t>3</w:t>
      </w:r>
      <w:r>
        <w:rPr>
          <w:spacing w:val="-1"/>
        </w:rPr>
        <w:t xml:space="preserve"> </w:t>
      </w:r>
      <w:r>
        <w:t>Credits (3-0-</w:t>
      </w:r>
      <w:r>
        <w:rPr>
          <w:spacing w:val="-5"/>
        </w:rPr>
        <w:t>0)</w:t>
      </w:r>
    </w:p>
    <w:p w14:paraId="3913841A" w14:textId="77777777" w:rsidR="00545FE0" w:rsidRDefault="00000000">
      <w:pPr>
        <w:spacing w:before="27"/>
        <w:ind w:left="123" w:right="2949" w:hanging="1"/>
        <w:rPr>
          <w:sz w:val="18"/>
        </w:rPr>
      </w:pPr>
      <w:r>
        <w:rPr>
          <w:sz w:val="18"/>
        </w:rPr>
        <w:t>Pre-requisite(s):</w:t>
      </w:r>
      <w:r>
        <w:rPr>
          <w:spacing w:val="-15"/>
          <w:sz w:val="18"/>
        </w:rPr>
        <w:t xml:space="preserve"> </w:t>
      </w:r>
      <w:r>
        <w:rPr>
          <w:sz w:val="18"/>
        </w:rPr>
        <w:t>MLL262 Overlaps with: MCL133</w:t>
      </w:r>
    </w:p>
    <w:p w14:paraId="3CBF9E9B" w14:textId="77777777" w:rsidR="00545FE0" w:rsidRDefault="00000000">
      <w:pPr>
        <w:pStyle w:val="BodyText"/>
        <w:spacing w:before="0" w:line="242" w:lineRule="auto"/>
        <w:ind w:right="43"/>
      </w:pPr>
      <w:r>
        <w:t xml:space="preserve">Introduction – Historical background, important steps in powder metallurgy (P/M) process – Advantage and Limitations and </w:t>
      </w:r>
      <w:r>
        <w:rPr>
          <w:spacing w:val="-2"/>
        </w:rPr>
        <w:t>Applications.</w:t>
      </w:r>
    </w:p>
    <w:p w14:paraId="1E346CE3" w14:textId="77777777" w:rsidR="00545FE0" w:rsidRDefault="00000000">
      <w:pPr>
        <w:pStyle w:val="BodyText"/>
        <w:spacing w:before="25" w:line="242" w:lineRule="auto"/>
        <w:ind w:right="38"/>
      </w:pPr>
      <w:r>
        <w:t xml:space="preserve">Methods – Production of ceramic powders, automation, rapid solidification technique. Characteristics: sampling – chemical composition, particle shape and size analysis, Surface area, packing </w:t>
      </w:r>
      <w:r>
        <w:rPr>
          <w:spacing w:val="-2"/>
        </w:rPr>
        <w:t>and</w:t>
      </w:r>
      <w:r>
        <w:rPr>
          <w:spacing w:val="-9"/>
        </w:rPr>
        <w:t xml:space="preserve"> </w:t>
      </w:r>
      <w:r>
        <w:rPr>
          <w:spacing w:val="-2"/>
        </w:rPr>
        <w:t>flow</w:t>
      </w:r>
      <w:r>
        <w:rPr>
          <w:spacing w:val="-9"/>
        </w:rPr>
        <w:t xml:space="preserve"> </w:t>
      </w:r>
      <w:r>
        <w:rPr>
          <w:spacing w:val="-2"/>
        </w:rPr>
        <w:t>characteristics,</w:t>
      </w:r>
      <w:r>
        <w:rPr>
          <w:spacing w:val="-9"/>
        </w:rPr>
        <w:t xml:space="preserve"> </w:t>
      </w:r>
      <w:r>
        <w:rPr>
          <w:spacing w:val="-2"/>
        </w:rPr>
        <w:t>Porosity</w:t>
      </w:r>
      <w:r>
        <w:rPr>
          <w:spacing w:val="-9"/>
        </w:rPr>
        <w:t xml:space="preserve"> </w:t>
      </w:r>
      <w:r>
        <w:rPr>
          <w:spacing w:val="-2"/>
        </w:rPr>
        <w:t>and</w:t>
      </w:r>
      <w:r>
        <w:rPr>
          <w:spacing w:val="-9"/>
        </w:rPr>
        <w:t xml:space="preserve"> </w:t>
      </w:r>
      <w:r>
        <w:rPr>
          <w:spacing w:val="-2"/>
        </w:rPr>
        <w:t>density,</w:t>
      </w:r>
      <w:r>
        <w:rPr>
          <w:spacing w:val="-9"/>
        </w:rPr>
        <w:t xml:space="preserve"> </w:t>
      </w:r>
      <w:r>
        <w:rPr>
          <w:spacing w:val="-2"/>
        </w:rPr>
        <w:t>compressibility,</w:t>
      </w:r>
      <w:r>
        <w:rPr>
          <w:spacing w:val="-9"/>
        </w:rPr>
        <w:t xml:space="preserve"> </w:t>
      </w:r>
      <w:r>
        <w:rPr>
          <w:spacing w:val="-2"/>
        </w:rPr>
        <w:t xml:space="preserve">Strength </w:t>
      </w:r>
      <w:r>
        <w:t xml:space="preserve">properties. Blending and mixing of metal powders; Compaction of powders, pressure less and pressure compaction techniques, Hot </w:t>
      </w:r>
      <w:r>
        <w:rPr>
          <w:spacing w:val="-2"/>
        </w:rPr>
        <w:t>temperature</w:t>
      </w:r>
      <w:r>
        <w:rPr>
          <w:spacing w:val="-5"/>
        </w:rPr>
        <w:t xml:space="preserve"> </w:t>
      </w:r>
      <w:r>
        <w:rPr>
          <w:spacing w:val="-2"/>
        </w:rPr>
        <w:t>compaction</w:t>
      </w:r>
      <w:r>
        <w:rPr>
          <w:spacing w:val="-5"/>
        </w:rPr>
        <w:t xml:space="preserve"> </w:t>
      </w:r>
      <w:r>
        <w:rPr>
          <w:spacing w:val="-2"/>
        </w:rPr>
        <w:t>–</w:t>
      </w:r>
      <w:r>
        <w:rPr>
          <w:spacing w:val="-5"/>
        </w:rPr>
        <w:t xml:space="preserve"> </w:t>
      </w:r>
      <w:r>
        <w:rPr>
          <w:spacing w:val="-2"/>
        </w:rPr>
        <w:t>Uni-axial</w:t>
      </w:r>
      <w:r>
        <w:rPr>
          <w:spacing w:val="-5"/>
        </w:rPr>
        <w:t xml:space="preserve"> </w:t>
      </w:r>
      <w:r>
        <w:rPr>
          <w:spacing w:val="-2"/>
        </w:rPr>
        <w:t>hot</w:t>
      </w:r>
      <w:r>
        <w:rPr>
          <w:spacing w:val="-5"/>
        </w:rPr>
        <w:t xml:space="preserve"> </w:t>
      </w:r>
      <w:r>
        <w:rPr>
          <w:spacing w:val="-2"/>
        </w:rPr>
        <w:t>pressing,</w:t>
      </w:r>
      <w:r>
        <w:rPr>
          <w:spacing w:val="-5"/>
        </w:rPr>
        <w:t xml:space="preserve"> </w:t>
      </w:r>
      <w:r>
        <w:rPr>
          <w:spacing w:val="-2"/>
        </w:rPr>
        <w:t>Hot</w:t>
      </w:r>
      <w:r>
        <w:rPr>
          <w:spacing w:val="-5"/>
        </w:rPr>
        <w:t xml:space="preserve"> </w:t>
      </w:r>
      <w:r>
        <w:rPr>
          <w:spacing w:val="-2"/>
        </w:rPr>
        <w:t>extrusion,</w:t>
      </w:r>
      <w:r>
        <w:rPr>
          <w:spacing w:val="-5"/>
        </w:rPr>
        <w:t xml:space="preserve"> </w:t>
      </w:r>
      <w:r>
        <w:rPr>
          <w:spacing w:val="-2"/>
        </w:rPr>
        <w:t>Spark sintering,</w:t>
      </w:r>
      <w:r>
        <w:rPr>
          <w:spacing w:val="-7"/>
        </w:rPr>
        <w:t xml:space="preserve"> </w:t>
      </w:r>
      <w:r>
        <w:rPr>
          <w:spacing w:val="-2"/>
        </w:rPr>
        <w:t>Hot</w:t>
      </w:r>
      <w:r>
        <w:rPr>
          <w:spacing w:val="-7"/>
        </w:rPr>
        <w:t xml:space="preserve"> </w:t>
      </w:r>
      <w:r>
        <w:rPr>
          <w:spacing w:val="-2"/>
        </w:rPr>
        <w:t>isostatic</w:t>
      </w:r>
      <w:r>
        <w:rPr>
          <w:spacing w:val="-7"/>
        </w:rPr>
        <w:t xml:space="preserve"> </w:t>
      </w:r>
      <w:r>
        <w:rPr>
          <w:spacing w:val="-2"/>
        </w:rPr>
        <w:t>pressing,</w:t>
      </w:r>
      <w:r>
        <w:rPr>
          <w:spacing w:val="-7"/>
        </w:rPr>
        <w:t xml:space="preserve"> </w:t>
      </w:r>
      <w:r>
        <w:rPr>
          <w:spacing w:val="-2"/>
        </w:rPr>
        <w:t>Injection</w:t>
      </w:r>
      <w:r>
        <w:rPr>
          <w:spacing w:val="-7"/>
        </w:rPr>
        <w:t xml:space="preserve"> </w:t>
      </w:r>
      <w:proofErr w:type="spellStart"/>
      <w:r>
        <w:rPr>
          <w:spacing w:val="-2"/>
        </w:rPr>
        <w:t>moulding</w:t>
      </w:r>
      <w:proofErr w:type="spellEnd"/>
      <w:r>
        <w:rPr>
          <w:spacing w:val="-7"/>
        </w:rPr>
        <w:t xml:space="preserve"> </w:t>
      </w:r>
      <w:r>
        <w:rPr>
          <w:spacing w:val="-2"/>
        </w:rPr>
        <w:t>–</w:t>
      </w:r>
      <w:r>
        <w:rPr>
          <w:spacing w:val="-7"/>
        </w:rPr>
        <w:t xml:space="preserve"> </w:t>
      </w:r>
      <w:r>
        <w:rPr>
          <w:spacing w:val="-2"/>
        </w:rPr>
        <w:t>Sintering:</w:t>
      </w:r>
      <w:r>
        <w:rPr>
          <w:spacing w:val="-7"/>
        </w:rPr>
        <w:t xml:space="preserve"> </w:t>
      </w:r>
      <w:r>
        <w:rPr>
          <w:spacing w:val="-2"/>
        </w:rPr>
        <w:t xml:space="preserve">Types, </w:t>
      </w:r>
      <w:r>
        <w:t>Theory, process variables, Effects, atmospheres, metallographic technique for sintered products.</w:t>
      </w:r>
    </w:p>
    <w:p w14:paraId="5C420C5E" w14:textId="77777777" w:rsidR="00545FE0" w:rsidRDefault="00000000">
      <w:pPr>
        <w:pStyle w:val="BodyText"/>
        <w:spacing w:before="18"/>
        <w:ind w:right="44"/>
      </w:pPr>
      <w:r>
        <w:t xml:space="preserve">Post sintering operations; Products: Porous parts, sintered carbides, </w:t>
      </w:r>
      <w:proofErr w:type="spellStart"/>
      <w:r>
        <w:t>cermets</w:t>
      </w:r>
      <w:proofErr w:type="spellEnd"/>
      <w:r>
        <w:t>, dispersion strengthened materials, electrical applications, sintered friction materials.</w:t>
      </w:r>
    </w:p>
    <w:p w14:paraId="6CE14C0F" w14:textId="77777777" w:rsidR="00545FE0" w:rsidRDefault="00000000">
      <w:pPr>
        <w:pStyle w:val="BodyText"/>
        <w:spacing w:before="25"/>
        <w:ind w:right="46"/>
      </w:pPr>
      <w:r>
        <w:rPr>
          <w:spacing w:val="-2"/>
        </w:rPr>
        <w:t>Atomization,</w:t>
      </w:r>
      <w:r>
        <w:rPr>
          <w:spacing w:val="-6"/>
        </w:rPr>
        <w:t xml:space="preserve"> </w:t>
      </w:r>
      <w:r>
        <w:rPr>
          <w:spacing w:val="-2"/>
        </w:rPr>
        <w:t>Mechanical</w:t>
      </w:r>
      <w:r>
        <w:rPr>
          <w:spacing w:val="-6"/>
        </w:rPr>
        <w:t xml:space="preserve"> </w:t>
      </w:r>
      <w:r>
        <w:rPr>
          <w:spacing w:val="-2"/>
        </w:rPr>
        <w:t>alloying,</w:t>
      </w:r>
      <w:r>
        <w:rPr>
          <w:spacing w:val="-6"/>
        </w:rPr>
        <w:t xml:space="preserve"> </w:t>
      </w:r>
      <w:r>
        <w:rPr>
          <w:spacing w:val="-2"/>
        </w:rPr>
        <w:t>Metal</w:t>
      </w:r>
      <w:r>
        <w:rPr>
          <w:spacing w:val="-6"/>
        </w:rPr>
        <w:t xml:space="preserve"> </w:t>
      </w:r>
      <w:r>
        <w:rPr>
          <w:spacing w:val="-2"/>
        </w:rPr>
        <w:t>Injection</w:t>
      </w:r>
      <w:r>
        <w:rPr>
          <w:spacing w:val="-6"/>
        </w:rPr>
        <w:t xml:space="preserve"> </w:t>
      </w:r>
      <w:proofErr w:type="spellStart"/>
      <w:r>
        <w:rPr>
          <w:spacing w:val="-2"/>
        </w:rPr>
        <w:t>moulding</w:t>
      </w:r>
      <w:proofErr w:type="spellEnd"/>
      <w:r>
        <w:rPr>
          <w:spacing w:val="-2"/>
        </w:rPr>
        <w:t>,</w:t>
      </w:r>
      <w:r>
        <w:rPr>
          <w:spacing w:val="-6"/>
        </w:rPr>
        <w:t xml:space="preserve"> </w:t>
      </w:r>
      <w:r>
        <w:rPr>
          <w:spacing w:val="-2"/>
        </w:rPr>
        <w:t xml:space="preserve">Microwave </w:t>
      </w:r>
      <w:r>
        <w:t xml:space="preserve">sintering and </w:t>
      </w:r>
      <w:proofErr w:type="spellStart"/>
      <w:r>
        <w:t>self propagating</w:t>
      </w:r>
      <w:proofErr w:type="spellEnd"/>
      <w:r>
        <w:t xml:space="preserve"> high temperature synthesis.</w:t>
      </w:r>
    </w:p>
    <w:p w14:paraId="1A2FDA75" w14:textId="77777777" w:rsidR="00545FE0" w:rsidRDefault="00000000">
      <w:pPr>
        <w:pStyle w:val="Heading3"/>
        <w:spacing w:before="157"/>
        <w:jc w:val="left"/>
      </w:pPr>
      <w:r>
        <w:rPr>
          <w:color w:val="00AEEF"/>
        </w:rPr>
        <w:t xml:space="preserve">MLL366 Heat treatment and Surface </w:t>
      </w:r>
      <w:r>
        <w:rPr>
          <w:color w:val="00AEEF"/>
          <w:spacing w:val="-2"/>
        </w:rPr>
        <w:t>Engineering</w:t>
      </w:r>
    </w:p>
    <w:p w14:paraId="38DC697C" w14:textId="77777777" w:rsidR="00545FE0" w:rsidRDefault="00000000">
      <w:pPr>
        <w:pStyle w:val="Heading4"/>
      </w:pPr>
      <w:r>
        <w:t>3</w:t>
      </w:r>
      <w:r>
        <w:rPr>
          <w:spacing w:val="-1"/>
        </w:rPr>
        <w:t xml:space="preserve"> </w:t>
      </w:r>
      <w:r>
        <w:t>Credits (2-0-</w:t>
      </w:r>
      <w:r>
        <w:rPr>
          <w:spacing w:val="-5"/>
        </w:rPr>
        <w:t>2)</w:t>
      </w:r>
    </w:p>
    <w:p w14:paraId="7AC78F9D" w14:textId="77777777" w:rsidR="00545FE0" w:rsidRDefault="00000000">
      <w:pPr>
        <w:spacing w:before="27"/>
        <w:ind w:left="123" w:right="2949" w:hanging="1"/>
        <w:rPr>
          <w:sz w:val="18"/>
        </w:rPr>
      </w:pPr>
      <w:r>
        <w:rPr>
          <w:sz w:val="18"/>
        </w:rPr>
        <w:t>Pre-requisite(s):</w:t>
      </w:r>
      <w:r>
        <w:rPr>
          <w:spacing w:val="-15"/>
          <w:sz w:val="18"/>
        </w:rPr>
        <w:t xml:space="preserve"> </w:t>
      </w:r>
      <w:r>
        <w:rPr>
          <w:sz w:val="18"/>
        </w:rPr>
        <w:t>MLL262 Overlaps with: MCL788</w:t>
      </w:r>
    </w:p>
    <w:p w14:paraId="54DD6482" w14:textId="77777777" w:rsidR="00545FE0" w:rsidRDefault="00000000">
      <w:pPr>
        <w:pStyle w:val="BodyText"/>
        <w:spacing w:before="0" w:line="237" w:lineRule="auto"/>
        <w:ind w:right="38"/>
      </w:pPr>
      <w:r>
        <w:t xml:space="preserve">Introduction to heat treatment procedure, different schemes; </w:t>
      </w:r>
      <w:r>
        <w:rPr>
          <w:spacing w:val="-2"/>
        </w:rPr>
        <w:t>Influence of them on the metals/</w:t>
      </w:r>
      <w:proofErr w:type="gramStart"/>
      <w:r>
        <w:rPr>
          <w:spacing w:val="-2"/>
        </w:rPr>
        <w:t>alloys</w:t>
      </w:r>
      <w:proofErr w:type="gramEnd"/>
      <w:r>
        <w:rPr>
          <w:spacing w:val="-2"/>
        </w:rPr>
        <w:t xml:space="preserve"> microstructure; Microstructural analysis.</w:t>
      </w:r>
    </w:p>
    <w:p w14:paraId="4C65AD69" w14:textId="77777777" w:rsidR="00545FE0" w:rsidRDefault="00000000">
      <w:pPr>
        <w:pStyle w:val="BodyText"/>
        <w:spacing w:before="25"/>
        <w:ind w:right="44"/>
      </w:pPr>
      <w:r>
        <w:t>Iron-carbon equilibrium diagram: Transformations on heating and cooling.</w:t>
      </w:r>
      <w:r>
        <w:rPr>
          <w:spacing w:val="-12"/>
        </w:rPr>
        <w:t xml:space="preserve"> </w:t>
      </w:r>
      <w:r>
        <w:t>Influence</w:t>
      </w:r>
      <w:r>
        <w:rPr>
          <w:spacing w:val="-12"/>
        </w:rPr>
        <w:t xml:space="preserve"> </w:t>
      </w:r>
      <w:r>
        <w:t>of</w:t>
      </w:r>
      <w:r>
        <w:rPr>
          <w:spacing w:val="-12"/>
        </w:rPr>
        <w:t xml:space="preserve"> </w:t>
      </w:r>
      <w:r>
        <w:t>alloying</w:t>
      </w:r>
      <w:r>
        <w:rPr>
          <w:spacing w:val="-12"/>
        </w:rPr>
        <w:t xml:space="preserve"> </w:t>
      </w:r>
      <w:r>
        <w:t>elements,</w:t>
      </w:r>
      <w:r>
        <w:rPr>
          <w:spacing w:val="-12"/>
        </w:rPr>
        <w:t xml:space="preserve"> </w:t>
      </w:r>
      <w:r>
        <w:t>TTT</w:t>
      </w:r>
      <w:r>
        <w:rPr>
          <w:spacing w:val="-12"/>
        </w:rPr>
        <w:t xml:space="preserve"> </w:t>
      </w:r>
      <w:r>
        <w:t>&amp;</w:t>
      </w:r>
      <w:r>
        <w:rPr>
          <w:spacing w:val="-12"/>
        </w:rPr>
        <w:t xml:space="preserve"> </w:t>
      </w:r>
      <w:r>
        <w:t>CCT</w:t>
      </w:r>
      <w:r>
        <w:rPr>
          <w:spacing w:val="-12"/>
        </w:rPr>
        <w:t xml:space="preserve"> </w:t>
      </w:r>
      <w:r>
        <w:t>diagrams.</w:t>
      </w:r>
      <w:r>
        <w:rPr>
          <w:spacing w:val="-12"/>
        </w:rPr>
        <w:t xml:space="preserve"> </w:t>
      </w:r>
      <w:r>
        <w:t>General principles for steels. Heat treatment equipment’s.</w:t>
      </w:r>
    </w:p>
    <w:p w14:paraId="73BA7B58" w14:textId="77777777" w:rsidR="00545FE0" w:rsidRDefault="00000000">
      <w:pPr>
        <w:pStyle w:val="BodyText"/>
        <w:spacing w:before="25"/>
        <w:ind w:right="44"/>
      </w:pPr>
      <w:r>
        <w:t xml:space="preserve">Heat treatment processes, hardenability studies, </w:t>
      </w:r>
      <w:proofErr w:type="spellStart"/>
      <w:r>
        <w:t>Jominy</w:t>
      </w:r>
      <w:proofErr w:type="spellEnd"/>
      <w:r>
        <w:t xml:space="preserve"> end</w:t>
      </w:r>
      <w:r>
        <w:rPr>
          <w:spacing w:val="80"/>
        </w:rPr>
        <w:t xml:space="preserve"> </w:t>
      </w:r>
      <w:r>
        <w:t xml:space="preserve">quench test, </w:t>
      </w:r>
      <w:proofErr w:type="spellStart"/>
      <w:r>
        <w:t>austempering</w:t>
      </w:r>
      <w:proofErr w:type="spellEnd"/>
      <w:r>
        <w:t xml:space="preserve"> and martempering. </w:t>
      </w:r>
      <w:proofErr w:type="spellStart"/>
      <w:r>
        <w:t>thermo</w:t>
      </w:r>
      <w:proofErr w:type="spellEnd"/>
      <w:r>
        <w:t xml:space="preserve"> mechanical </w:t>
      </w:r>
      <w:proofErr w:type="spellStart"/>
      <w:proofErr w:type="gramStart"/>
      <w:r>
        <w:t>treatments.Precipitation</w:t>
      </w:r>
      <w:proofErr w:type="spellEnd"/>
      <w:proofErr w:type="gramEnd"/>
      <w:r>
        <w:t xml:space="preserve"> hardening.</w:t>
      </w:r>
    </w:p>
    <w:p w14:paraId="541AD5E1" w14:textId="77777777" w:rsidR="00545FE0" w:rsidRDefault="00000000">
      <w:pPr>
        <w:pStyle w:val="BodyText"/>
        <w:spacing w:before="25"/>
        <w:ind w:right="43"/>
      </w:pPr>
      <w:r>
        <w:t>Surface modification technique, Heat treatment of specific alloys: HSLA</w:t>
      </w:r>
      <w:r>
        <w:rPr>
          <w:spacing w:val="37"/>
        </w:rPr>
        <w:t xml:space="preserve"> </w:t>
      </w:r>
      <w:r>
        <w:t>steels,</w:t>
      </w:r>
      <w:r>
        <w:rPr>
          <w:spacing w:val="37"/>
        </w:rPr>
        <w:t xml:space="preserve"> </w:t>
      </w:r>
      <w:r>
        <w:t>high</w:t>
      </w:r>
      <w:r>
        <w:rPr>
          <w:spacing w:val="37"/>
        </w:rPr>
        <w:t xml:space="preserve"> </w:t>
      </w:r>
      <w:r>
        <w:t>speed</w:t>
      </w:r>
      <w:r>
        <w:rPr>
          <w:spacing w:val="37"/>
        </w:rPr>
        <w:t xml:space="preserve"> </w:t>
      </w:r>
      <w:r>
        <w:t>steels,</w:t>
      </w:r>
      <w:r>
        <w:rPr>
          <w:spacing w:val="37"/>
        </w:rPr>
        <w:t xml:space="preserve"> </w:t>
      </w:r>
      <w:r>
        <w:t>maraging</w:t>
      </w:r>
      <w:r>
        <w:rPr>
          <w:spacing w:val="37"/>
        </w:rPr>
        <w:t xml:space="preserve"> </w:t>
      </w:r>
      <w:r>
        <w:t>steels,</w:t>
      </w:r>
      <w:r>
        <w:rPr>
          <w:spacing w:val="37"/>
        </w:rPr>
        <w:t xml:space="preserve"> </w:t>
      </w:r>
      <w:r>
        <w:t>tool</w:t>
      </w:r>
      <w:r>
        <w:rPr>
          <w:spacing w:val="37"/>
        </w:rPr>
        <w:t xml:space="preserve"> </w:t>
      </w:r>
      <w:r>
        <w:t>steels</w:t>
      </w:r>
      <w:r>
        <w:rPr>
          <w:spacing w:val="37"/>
        </w:rPr>
        <w:t xml:space="preserve"> </w:t>
      </w:r>
      <w:r>
        <w:t>and die steels. heat treatment of gray irons, white irons (</w:t>
      </w:r>
      <w:proofErr w:type="spellStart"/>
      <w:r>
        <w:t>malleabilising</w:t>
      </w:r>
      <w:proofErr w:type="spellEnd"/>
      <w:r>
        <w:t xml:space="preserve">) and </w:t>
      </w:r>
      <w:proofErr w:type="spellStart"/>
      <w:r>
        <w:t>S.</w:t>
      </w:r>
      <w:proofErr w:type="gramStart"/>
      <w:r>
        <w:t>G.Irons</w:t>
      </w:r>
      <w:proofErr w:type="spellEnd"/>
      <w:proofErr w:type="gramEnd"/>
      <w:r>
        <w:t xml:space="preserve">. </w:t>
      </w:r>
      <w:proofErr w:type="spellStart"/>
      <w:r>
        <w:t>austempering</w:t>
      </w:r>
      <w:proofErr w:type="spellEnd"/>
      <w:r>
        <w:t xml:space="preserve"> of </w:t>
      </w:r>
      <w:proofErr w:type="spellStart"/>
      <w:r>
        <w:t>S.</w:t>
      </w:r>
      <w:proofErr w:type="gramStart"/>
      <w:r>
        <w:t>G.iron</w:t>
      </w:r>
      <w:proofErr w:type="spellEnd"/>
      <w:proofErr w:type="gramEnd"/>
      <w:r>
        <w:t>. heat treatment of various non-ferrous alloys.</w:t>
      </w:r>
    </w:p>
    <w:p w14:paraId="248BFCC5" w14:textId="77777777" w:rsidR="00545FE0" w:rsidRDefault="00000000">
      <w:pPr>
        <w:pStyle w:val="BodyText"/>
        <w:spacing w:before="22"/>
        <w:ind w:right="43"/>
      </w:pPr>
      <w:r>
        <w:t>Defects: Defects in heat treated parts, causes and remedy design</w:t>
      </w:r>
      <w:r>
        <w:rPr>
          <w:spacing w:val="40"/>
        </w:rPr>
        <w:t xml:space="preserve"> </w:t>
      </w:r>
      <w:r>
        <w:t>for heat treatment.</w:t>
      </w:r>
    </w:p>
    <w:p w14:paraId="296CD7DA" w14:textId="77777777" w:rsidR="00545FE0" w:rsidRDefault="00000000">
      <w:pPr>
        <w:pStyle w:val="BodyText"/>
        <w:spacing w:before="26"/>
      </w:pPr>
      <w:proofErr w:type="spellStart"/>
      <w:proofErr w:type="gramStart"/>
      <w:r>
        <w:t>Softwares:Introduction</w:t>
      </w:r>
      <w:proofErr w:type="spellEnd"/>
      <w:proofErr w:type="gramEnd"/>
      <w:r>
        <w:rPr>
          <w:spacing w:val="10"/>
        </w:rPr>
        <w:t xml:space="preserve"> </w:t>
      </w:r>
      <w:r>
        <w:t>to</w:t>
      </w:r>
      <w:r>
        <w:rPr>
          <w:spacing w:val="10"/>
        </w:rPr>
        <w:t xml:space="preserve"> </w:t>
      </w:r>
      <w:r>
        <w:t>heat</w:t>
      </w:r>
      <w:r>
        <w:rPr>
          <w:spacing w:val="10"/>
        </w:rPr>
        <w:t xml:space="preserve"> </w:t>
      </w:r>
      <w:r>
        <w:t>treatment</w:t>
      </w:r>
      <w:r>
        <w:rPr>
          <w:spacing w:val="10"/>
        </w:rPr>
        <w:t xml:space="preserve"> </w:t>
      </w:r>
      <w:proofErr w:type="spellStart"/>
      <w:r>
        <w:rPr>
          <w:spacing w:val="-2"/>
        </w:rPr>
        <w:t>softwares</w:t>
      </w:r>
      <w:proofErr w:type="spellEnd"/>
      <w:r>
        <w:rPr>
          <w:spacing w:val="-2"/>
        </w:rPr>
        <w:t>.</w:t>
      </w:r>
    </w:p>
    <w:p w14:paraId="4FA18835" w14:textId="77777777" w:rsidR="00545FE0" w:rsidRDefault="00000000">
      <w:pPr>
        <w:pStyle w:val="Heading3"/>
        <w:spacing w:before="159"/>
        <w:jc w:val="left"/>
      </w:pPr>
      <w:r>
        <w:rPr>
          <w:color w:val="00AEEF"/>
        </w:rPr>
        <w:t xml:space="preserve">MLL371 Materials </w:t>
      </w:r>
      <w:r>
        <w:rPr>
          <w:color w:val="00AEEF"/>
          <w:spacing w:val="-2"/>
        </w:rPr>
        <w:t>Processing</w:t>
      </w:r>
    </w:p>
    <w:p w14:paraId="02F33412" w14:textId="77777777" w:rsidR="00545FE0" w:rsidRDefault="00000000">
      <w:pPr>
        <w:spacing w:before="27"/>
        <w:ind w:left="123"/>
        <w:rPr>
          <w:sz w:val="18"/>
        </w:rPr>
      </w:pPr>
      <w:r>
        <w:rPr>
          <w:sz w:val="18"/>
        </w:rPr>
        <w:t>3</w:t>
      </w:r>
      <w:r>
        <w:rPr>
          <w:spacing w:val="-1"/>
          <w:sz w:val="18"/>
        </w:rPr>
        <w:t xml:space="preserve"> </w:t>
      </w:r>
      <w:r>
        <w:rPr>
          <w:sz w:val="18"/>
        </w:rPr>
        <w:t>Credits (2-0-</w:t>
      </w:r>
      <w:r>
        <w:rPr>
          <w:spacing w:val="-5"/>
          <w:sz w:val="18"/>
        </w:rPr>
        <w:t>2)</w:t>
      </w:r>
    </w:p>
    <w:p w14:paraId="47214FB6" w14:textId="77777777" w:rsidR="00545FE0" w:rsidRDefault="00000000">
      <w:pPr>
        <w:spacing w:before="56"/>
        <w:ind w:left="123"/>
        <w:rPr>
          <w:sz w:val="18"/>
        </w:rPr>
      </w:pPr>
      <w:r>
        <w:rPr>
          <w:sz w:val="18"/>
        </w:rPr>
        <w:t>Pre-requisite(s):</w:t>
      </w:r>
      <w:r>
        <w:rPr>
          <w:spacing w:val="-4"/>
          <w:sz w:val="18"/>
        </w:rPr>
        <w:t xml:space="preserve"> </w:t>
      </w:r>
      <w:r>
        <w:rPr>
          <w:sz w:val="18"/>
        </w:rPr>
        <w:t>MLL103,</w:t>
      </w:r>
      <w:r>
        <w:rPr>
          <w:spacing w:val="-2"/>
          <w:sz w:val="18"/>
        </w:rPr>
        <w:t xml:space="preserve"> MLL202</w:t>
      </w:r>
    </w:p>
    <w:p w14:paraId="63FBC34C" w14:textId="77777777" w:rsidR="00545FE0" w:rsidRDefault="00000000">
      <w:pPr>
        <w:spacing w:before="103"/>
        <w:ind w:left="123"/>
        <w:jc w:val="both"/>
        <w:rPr>
          <w:sz w:val="18"/>
        </w:rPr>
      </w:pPr>
      <w:r>
        <w:br w:type="column"/>
      </w:r>
      <w:r>
        <w:rPr>
          <w:sz w:val="18"/>
        </w:rPr>
        <w:t>Overlaps</w:t>
      </w:r>
      <w:r>
        <w:rPr>
          <w:spacing w:val="-1"/>
          <w:sz w:val="18"/>
        </w:rPr>
        <w:t xml:space="preserve"> </w:t>
      </w:r>
      <w:r>
        <w:rPr>
          <w:sz w:val="18"/>
        </w:rPr>
        <w:t>with:</w:t>
      </w:r>
      <w:r>
        <w:rPr>
          <w:spacing w:val="-1"/>
          <w:sz w:val="18"/>
        </w:rPr>
        <w:t xml:space="preserve"> </w:t>
      </w:r>
      <w:r>
        <w:rPr>
          <w:spacing w:val="-2"/>
          <w:sz w:val="18"/>
        </w:rPr>
        <w:t>MCL131</w:t>
      </w:r>
    </w:p>
    <w:p w14:paraId="4C8024B5" w14:textId="77777777" w:rsidR="00545FE0" w:rsidRDefault="00000000">
      <w:pPr>
        <w:pStyle w:val="BodyText"/>
        <w:spacing w:before="25"/>
        <w:ind w:right="137"/>
      </w:pPr>
      <w:r>
        <w:rPr>
          <w:b/>
        </w:rPr>
        <w:t xml:space="preserve">Introduction to primary processing of materials: </w:t>
      </w:r>
      <w:r>
        <w:t xml:space="preserve">Solidification in metals (casting process and defects), powder processing for metals and ceramics (sintering techniques and compaction) and </w:t>
      </w:r>
      <w:proofErr w:type="spellStart"/>
      <w:r>
        <w:t>Moulding</w:t>
      </w:r>
      <w:proofErr w:type="spellEnd"/>
      <w:r>
        <w:t xml:space="preserve"> processes for polymers (Compounding and injection, blow and compression processes). Microstructure processing; Specific processing or case studies: Ironmaking, steelmaking; non-ferrous metals;</w:t>
      </w:r>
      <w:r>
        <w:rPr>
          <w:spacing w:val="-13"/>
        </w:rPr>
        <w:t xml:space="preserve"> </w:t>
      </w:r>
      <w:r>
        <w:t>Thermoset</w:t>
      </w:r>
      <w:r>
        <w:rPr>
          <w:spacing w:val="-12"/>
        </w:rPr>
        <w:t xml:space="preserve"> </w:t>
      </w:r>
      <w:r>
        <w:t>and</w:t>
      </w:r>
      <w:r>
        <w:rPr>
          <w:spacing w:val="-13"/>
        </w:rPr>
        <w:t xml:space="preserve"> </w:t>
      </w:r>
      <w:r>
        <w:t>thermoplastic</w:t>
      </w:r>
      <w:r>
        <w:rPr>
          <w:spacing w:val="-12"/>
        </w:rPr>
        <w:t xml:space="preserve"> </w:t>
      </w:r>
      <w:r>
        <w:t>polymers;</w:t>
      </w:r>
      <w:r>
        <w:rPr>
          <w:spacing w:val="-13"/>
        </w:rPr>
        <w:t xml:space="preserve"> </w:t>
      </w:r>
      <w:r>
        <w:t>Alumina</w:t>
      </w:r>
      <w:r>
        <w:rPr>
          <w:spacing w:val="-12"/>
        </w:rPr>
        <w:t xml:space="preserve"> </w:t>
      </w:r>
      <w:r>
        <w:t>and</w:t>
      </w:r>
      <w:r>
        <w:rPr>
          <w:spacing w:val="-13"/>
        </w:rPr>
        <w:t xml:space="preserve"> </w:t>
      </w:r>
      <w:r>
        <w:t xml:space="preserve">Zirconia </w:t>
      </w:r>
      <w:r>
        <w:rPr>
          <w:spacing w:val="-2"/>
        </w:rPr>
        <w:t>processing.</w:t>
      </w:r>
    </w:p>
    <w:p w14:paraId="6B0D1562" w14:textId="77777777" w:rsidR="00545FE0" w:rsidRDefault="00000000">
      <w:pPr>
        <w:spacing w:before="41"/>
        <w:ind w:left="123" w:right="140"/>
        <w:jc w:val="both"/>
        <w:rPr>
          <w:sz w:val="16"/>
        </w:rPr>
      </w:pPr>
      <w:r>
        <w:rPr>
          <w:b/>
          <w:sz w:val="16"/>
        </w:rPr>
        <w:t>Introduction</w:t>
      </w:r>
      <w:r>
        <w:rPr>
          <w:b/>
          <w:spacing w:val="-1"/>
          <w:sz w:val="16"/>
        </w:rPr>
        <w:t xml:space="preserve"> </w:t>
      </w:r>
      <w:r>
        <w:rPr>
          <w:b/>
          <w:sz w:val="16"/>
        </w:rPr>
        <w:t>to</w:t>
      </w:r>
      <w:r>
        <w:rPr>
          <w:b/>
          <w:spacing w:val="-1"/>
          <w:sz w:val="16"/>
        </w:rPr>
        <w:t xml:space="preserve"> </w:t>
      </w:r>
      <w:r>
        <w:rPr>
          <w:b/>
          <w:sz w:val="16"/>
        </w:rPr>
        <w:t>secondary</w:t>
      </w:r>
      <w:r>
        <w:rPr>
          <w:b/>
          <w:spacing w:val="-1"/>
          <w:sz w:val="16"/>
        </w:rPr>
        <w:t xml:space="preserve"> </w:t>
      </w:r>
      <w:r>
        <w:rPr>
          <w:b/>
          <w:sz w:val="16"/>
        </w:rPr>
        <w:t>processing</w:t>
      </w:r>
      <w:r>
        <w:rPr>
          <w:b/>
          <w:spacing w:val="-1"/>
          <w:sz w:val="16"/>
        </w:rPr>
        <w:t xml:space="preserve"> </w:t>
      </w:r>
      <w:r>
        <w:rPr>
          <w:b/>
          <w:sz w:val="16"/>
        </w:rPr>
        <w:t>in</w:t>
      </w:r>
      <w:r>
        <w:rPr>
          <w:b/>
          <w:spacing w:val="-1"/>
          <w:sz w:val="16"/>
        </w:rPr>
        <w:t xml:space="preserve"> </w:t>
      </w:r>
      <w:r>
        <w:rPr>
          <w:b/>
          <w:sz w:val="16"/>
        </w:rPr>
        <w:t xml:space="preserve">materials: </w:t>
      </w:r>
      <w:r>
        <w:rPr>
          <w:sz w:val="16"/>
        </w:rPr>
        <w:t xml:space="preserve">Machining and Mechanical working (Rolling, Forging, extrusion, sheet metal </w:t>
      </w:r>
      <w:r>
        <w:rPr>
          <w:spacing w:val="-2"/>
          <w:sz w:val="16"/>
        </w:rPr>
        <w:t>forming</w:t>
      </w:r>
      <w:r>
        <w:rPr>
          <w:spacing w:val="-5"/>
          <w:sz w:val="16"/>
        </w:rPr>
        <w:t xml:space="preserve"> </w:t>
      </w:r>
      <w:r>
        <w:rPr>
          <w:spacing w:val="-2"/>
          <w:sz w:val="16"/>
        </w:rPr>
        <w:t>etc.,);</w:t>
      </w:r>
      <w:r>
        <w:rPr>
          <w:spacing w:val="-5"/>
          <w:sz w:val="16"/>
        </w:rPr>
        <w:t xml:space="preserve"> </w:t>
      </w:r>
      <w:r>
        <w:rPr>
          <w:spacing w:val="-2"/>
          <w:sz w:val="16"/>
        </w:rPr>
        <w:t>Heat</w:t>
      </w:r>
      <w:r>
        <w:rPr>
          <w:spacing w:val="-5"/>
          <w:sz w:val="16"/>
        </w:rPr>
        <w:t xml:space="preserve"> </w:t>
      </w:r>
      <w:r>
        <w:rPr>
          <w:spacing w:val="-2"/>
          <w:sz w:val="16"/>
        </w:rPr>
        <w:t>treatment;</w:t>
      </w:r>
      <w:r>
        <w:rPr>
          <w:spacing w:val="-5"/>
          <w:sz w:val="16"/>
        </w:rPr>
        <w:t xml:space="preserve"> </w:t>
      </w:r>
      <w:r>
        <w:rPr>
          <w:spacing w:val="-2"/>
          <w:sz w:val="16"/>
        </w:rPr>
        <w:t>Joining</w:t>
      </w:r>
      <w:r>
        <w:rPr>
          <w:spacing w:val="-5"/>
          <w:sz w:val="16"/>
        </w:rPr>
        <w:t xml:space="preserve"> </w:t>
      </w:r>
      <w:r>
        <w:rPr>
          <w:spacing w:val="-2"/>
          <w:sz w:val="16"/>
        </w:rPr>
        <w:t>(Soldering,</w:t>
      </w:r>
      <w:r>
        <w:rPr>
          <w:spacing w:val="-5"/>
          <w:sz w:val="16"/>
        </w:rPr>
        <w:t xml:space="preserve"> </w:t>
      </w:r>
      <w:r>
        <w:rPr>
          <w:spacing w:val="-2"/>
          <w:sz w:val="16"/>
        </w:rPr>
        <w:t>Brazing,</w:t>
      </w:r>
      <w:r>
        <w:rPr>
          <w:spacing w:val="-5"/>
          <w:sz w:val="16"/>
        </w:rPr>
        <w:t xml:space="preserve"> </w:t>
      </w:r>
      <w:r>
        <w:rPr>
          <w:spacing w:val="-2"/>
          <w:sz w:val="16"/>
        </w:rPr>
        <w:t xml:space="preserve">Adhesives, </w:t>
      </w:r>
      <w:r>
        <w:rPr>
          <w:sz w:val="16"/>
        </w:rPr>
        <w:t>Fasteners and Welding) processes.</w:t>
      </w:r>
    </w:p>
    <w:p w14:paraId="6FFA4470" w14:textId="77777777" w:rsidR="00545FE0" w:rsidRDefault="00000000">
      <w:pPr>
        <w:spacing w:before="33"/>
        <w:ind w:left="123" w:right="138"/>
        <w:jc w:val="both"/>
        <w:rPr>
          <w:sz w:val="16"/>
        </w:rPr>
      </w:pPr>
      <w:r>
        <w:rPr>
          <w:b/>
          <w:sz w:val="16"/>
        </w:rPr>
        <w:t xml:space="preserve">Introduction to surface finishing processes: </w:t>
      </w:r>
      <w:r>
        <w:rPr>
          <w:sz w:val="16"/>
        </w:rPr>
        <w:t>Electrolytic- polishing and plating, and spray coating (Plasma spray coating processes), paint finish; surface hardening treatments.</w:t>
      </w:r>
    </w:p>
    <w:p w14:paraId="6F2075FE" w14:textId="77777777" w:rsidR="00545FE0" w:rsidRDefault="00000000">
      <w:pPr>
        <w:pStyle w:val="BodyText"/>
        <w:spacing w:before="35"/>
        <w:ind w:right="140"/>
      </w:pPr>
      <w:r>
        <w:rPr>
          <w:b/>
        </w:rPr>
        <w:t xml:space="preserve">Introduction to Special processes: </w:t>
      </w:r>
      <w:r>
        <w:t>Thin-film and semiconductor processing: PVD and CVD processes, single crystal growth (</w:t>
      </w:r>
      <w:proofErr w:type="spellStart"/>
      <w:r>
        <w:t>vapour</w:t>
      </w:r>
      <w:proofErr w:type="spellEnd"/>
      <w:r>
        <w:t xml:space="preserve"> phase</w:t>
      </w:r>
      <w:r>
        <w:rPr>
          <w:spacing w:val="-13"/>
        </w:rPr>
        <w:t xml:space="preserve"> </w:t>
      </w:r>
      <w:r>
        <w:t>transport,</w:t>
      </w:r>
      <w:r>
        <w:rPr>
          <w:spacing w:val="-12"/>
        </w:rPr>
        <w:t xml:space="preserve"> </w:t>
      </w:r>
      <w:proofErr w:type="spellStart"/>
      <w:r>
        <w:t>Czochralski</w:t>
      </w:r>
      <w:proofErr w:type="spellEnd"/>
      <w:r>
        <w:t>,</w:t>
      </w:r>
      <w:r>
        <w:rPr>
          <w:spacing w:val="-13"/>
        </w:rPr>
        <w:t xml:space="preserve"> </w:t>
      </w:r>
      <w:r>
        <w:t>Bridgman);</w:t>
      </w:r>
      <w:r>
        <w:rPr>
          <w:spacing w:val="-12"/>
        </w:rPr>
        <w:t xml:space="preserve"> </w:t>
      </w:r>
      <w:r>
        <w:t>Rapid</w:t>
      </w:r>
      <w:r>
        <w:rPr>
          <w:spacing w:val="-13"/>
        </w:rPr>
        <w:t xml:space="preserve"> </w:t>
      </w:r>
      <w:r>
        <w:t>prototyping</w:t>
      </w:r>
      <w:r>
        <w:rPr>
          <w:spacing w:val="-12"/>
        </w:rPr>
        <w:t xml:space="preserve"> </w:t>
      </w:r>
      <w:r>
        <w:t>processes (additive manufacturing including typical 3D printing techniques like extrusion melting, selective laser melting/sintering, e-beam melting and droplet ejection).</w:t>
      </w:r>
    </w:p>
    <w:p w14:paraId="4B5B9479" w14:textId="77777777" w:rsidR="00545FE0" w:rsidRDefault="00000000">
      <w:pPr>
        <w:pStyle w:val="Heading3"/>
        <w:spacing w:before="176"/>
        <w:jc w:val="left"/>
      </w:pPr>
      <w:r>
        <w:rPr>
          <w:color w:val="00AEEF"/>
        </w:rPr>
        <w:t xml:space="preserve">MLL372 Materials Selection and </w:t>
      </w:r>
      <w:r>
        <w:rPr>
          <w:color w:val="00AEEF"/>
          <w:spacing w:val="-2"/>
        </w:rPr>
        <w:t>Design</w:t>
      </w:r>
    </w:p>
    <w:p w14:paraId="135BC1E6" w14:textId="77777777" w:rsidR="00545FE0" w:rsidRDefault="00000000">
      <w:pPr>
        <w:pStyle w:val="Heading4"/>
      </w:pPr>
      <w:r>
        <w:t>3</w:t>
      </w:r>
      <w:r>
        <w:rPr>
          <w:spacing w:val="-1"/>
        </w:rPr>
        <w:t xml:space="preserve"> </w:t>
      </w:r>
      <w:r>
        <w:t>Credits (3-0-</w:t>
      </w:r>
      <w:r>
        <w:rPr>
          <w:spacing w:val="-5"/>
        </w:rPr>
        <w:t>0)</w:t>
      </w:r>
    </w:p>
    <w:p w14:paraId="422A4329" w14:textId="77777777" w:rsidR="00545FE0" w:rsidRDefault="00000000">
      <w:pPr>
        <w:spacing w:before="56" w:line="302" w:lineRule="auto"/>
        <w:ind w:left="123" w:right="1743"/>
        <w:rPr>
          <w:sz w:val="18"/>
        </w:rPr>
      </w:pPr>
      <w:r>
        <w:rPr>
          <w:sz w:val="18"/>
        </w:rPr>
        <w:t>Pre-requisite(s):</w:t>
      </w:r>
      <w:r>
        <w:rPr>
          <w:spacing w:val="-15"/>
          <w:sz w:val="18"/>
        </w:rPr>
        <w:t xml:space="preserve"> </w:t>
      </w:r>
      <w:r>
        <w:rPr>
          <w:sz w:val="18"/>
        </w:rPr>
        <w:t>MLL251,</w:t>
      </w:r>
      <w:r>
        <w:rPr>
          <w:spacing w:val="-14"/>
          <w:sz w:val="18"/>
        </w:rPr>
        <w:t xml:space="preserve"> </w:t>
      </w:r>
      <w:r>
        <w:rPr>
          <w:sz w:val="18"/>
        </w:rPr>
        <w:t>MLL253 Overlaps with: MLL712</w:t>
      </w:r>
    </w:p>
    <w:p w14:paraId="6A5F54FB" w14:textId="77777777" w:rsidR="00545FE0" w:rsidRDefault="00000000">
      <w:pPr>
        <w:pStyle w:val="BodyText"/>
        <w:spacing w:before="0" w:line="158" w:lineRule="exact"/>
        <w:jc w:val="left"/>
      </w:pPr>
      <w:r>
        <w:t>Historical</w:t>
      </w:r>
      <w:r>
        <w:rPr>
          <w:spacing w:val="11"/>
        </w:rPr>
        <w:t xml:space="preserve"> </w:t>
      </w:r>
      <w:r>
        <w:t>evolution</w:t>
      </w:r>
      <w:r>
        <w:rPr>
          <w:spacing w:val="13"/>
        </w:rPr>
        <w:t xml:space="preserve"> </w:t>
      </w:r>
      <w:r>
        <w:t>of</w:t>
      </w:r>
      <w:r>
        <w:rPr>
          <w:spacing w:val="13"/>
        </w:rPr>
        <w:t xml:space="preserve"> </w:t>
      </w:r>
      <w:r>
        <w:t>engineering</w:t>
      </w:r>
      <w:r>
        <w:rPr>
          <w:spacing w:val="14"/>
        </w:rPr>
        <w:t xml:space="preserve"> </w:t>
      </w:r>
      <w:r>
        <w:t>materials,</w:t>
      </w:r>
      <w:r>
        <w:rPr>
          <w:spacing w:val="13"/>
        </w:rPr>
        <w:t xml:space="preserve"> </w:t>
      </w:r>
      <w:r>
        <w:t>evolution</w:t>
      </w:r>
      <w:r>
        <w:rPr>
          <w:spacing w:val="13"/>
        </w:rPr>
        <w:t xml:space="preserve"> </w:t>
      </w:r>
      <w:r>
        <w:t>of</w:t>
      </w:r>
      <w:r>
        <w:rPr>
          <w:spacing w:val="14"/>
        </w:rPr>
        <w:t xml:space="preserve"> </w:t>
      </w:r>
      <w:r>
        <w:rPr>
          <w:spacing w:val="-2"/>
        </w:rPr>
        <w:t>materials</w:t>
      </w:r>
    </w:p>
    <w:p w14:paraId="664C2043" w14:textId="77777777" w:rsidR="00545FE0" w:rsidRDefault="00000000">
      <w:pPr>
        <w:pStyle w:val="BodyText"/>
        <w:spacing w:before="1" w:line="237" w:lineRule="auto"/>
        <w:ind w:right="137"/>
      </w:pPr>
      <w:r>
        <w:t xml:space="preserve">in products, Engineering materials and their properties: families of engineering materials, materials information for design, materials properties, Materials property chart: exploring materials properties, materials property charts e.g. the modulus- density chart, the </w:t>
      </w:r>
      <w:r>
        <w:rPr>
          <w:spacing w:val="-2"/>
        </w:rPr>
        <w:t xml:space="preserve">strength-density chart, the fracture toughness-modulus chart, thermal </w:t>
      </w:r>
      <w:r>
        <w:t>conductivity-electrical</w:t>
      </w:r>
      <w:r>
        <w:rPr>
          <w:spacing w:val="-6"/>
        </w:rPr>
        <w:t xml:space="preserve"> </w:t>
      </w:r>
      <w:r>
        <w:t>resistivity</w:t>
      </w:r>
      <w:r>
        <w:rPr>
          <w:spacing w:val="-6"/>
        </w:rPr>
        <w:t xml:space="preserve"> </w:t>
      </w:r>
      <w:r>
        <w:t>chart,</w:t>
      </w:r>
      <w:r>
        <w:rPr>
          <w:spacing w:val="-6"/>
        </w:rPr>
        <w:t xml:space="preserve"> </w:t>
      </w:r>
      <w:r>
        <w:t>Materials</w:t>
      </w:r>
      <w:r>
        <w:rPr>
          <w:spacing w:val="-6"/>
        </w:rPr>
        <w:t xml:space="preserve"> </w:t>
      </w:r>
      <w:r>
        <w:t>selection-the</w:t>
      </w:r>
      <w:r>
        <w:rPr>
          <w:spacing w:val="-6"/>
        </w:rPr>
        <w:t xml:space="preserve"> </w:t>
      </w:r>
      <w:r>
        <w:t>basics: the selection strategy, materials indices, the selection procedure, Multiple</w:t>
      </w:r>
      <w:r>
        <w:rPr>
          <w:spacing w:val="-8"/>
        </w:rPr>
        <w:t xml:space="preserve"> </w:t>
      </w:r>
      <w:r>
        <w:t>constraints</w:t>
      </w:r>
      <w:r>
        <w:rPr>
          <w:spacing w:val="-8"/>
        </w:rPr>
        <w:t xml:space="preserve"> </w:t>
      </w:r>
      <w:r>
        <w:t>and</w:t>
      </w:r>
      <w:r>
        <w:rPr>
          <w:spacing w:val="-8"/>
        </w:rPr>
        <w:t xml:space="preserve"> </w:t>
      </w:r>
      <w:r>
        <w:t>conflicting</w:t>
      </w:r>
      <w:r>
        <w:rPr>
          <w:spacing w:val="-8"/>
        </w:rPr>
        <w:t xml:space="preserve"> </w:t>
      </w:r>
      <w:r>
        <w:t>objectives:</w:t>
      </w:r>
      <w:r>
        <w:rPr>
          <w:spacing w:val="-8"/>
        </w:rPr>
        <w:t xml:space="preserve"> </w:t>
      </w:r>
      <w:r>
        <w:t>selection</w:t>
      </w:r>
      <w:r>
        <w:rPr>
          <w:spacing w:val="-8"/>
        </w:rPr>
        <w:t xml:space="preserve"> </w:t>
      </w:r>
      <w:r>
        <w:t>with</w:t>
      </w:r>
      <w:r>
        <w:rPr>
          <w:spacing w:val="-8"/>
        </w:rPr>
        <w:t xml:space="preserve"> </w:t>
      </w:r>
      <w:r>
        <w:t>multiple constraints, conflicting objectives, Selection of materials and shape: shape</w:t>
      </w:r>
      <w:r>
        <w:rPr>
          <w:spacing w:val="-13"/>
        </w:rPr>
        <w:t xml:space="preserve"> </w:t>
      </w:r>
      <w:r>
        <w:t>factors,</w:t>
      </w:r>
      <w:r>
        <w:rPr>
          <w:spacing w:val="-12"/>
        </w:rPr>
        <w:t xml:space="preserve"> </w:t>
      </w:r>
      <w:r>
        <w:t>limits</w:t>
      </w:r>
      <w:r>
        <w:rPr>
          <w:spacing w:val="-13"/>
        </w:rPr>
        <w:t xml:space="preserve"> </w:t>
      </w:r>
      <w:r>
        <w:t>to</w:t>
      </w:r>
      <w:r>
        <w:rPr>
          <w:spacing w:val="-12"/>
        </w:rPr>
        <w:t xml:space="preserve"> </w:t>
      </w:r>
      <w:r>
        <w:t>shape</w:t>
      </w:r>
      <w:r>
        <w:rPr>
          <w:spacing w:val="-13"/>
        </w:rPr>
        <w:t xml:space="preserve"> </w:t>
      </w:r>
      <w:r>
        <w:t>efficiency,</w:t>
      </w:r>
      <w:r>
        <w:rPr>
          <w:spacing w:val="-12"/>
        </w:rPr>
        <w:t xml:space="preserve"> </w:t>
      </w:r>
      <w:r>
        <w:t>exploring</w:t>
      </w:r>
      <w:r>
        <w:rPr>
          <w:spacing w:val="-13"/>
        </w:rPr>
        <w:t xml:space="preserve"> </w:t>
      </w:r>
      <w:r>
        <w:t>the</w:t>
      </w:r>
      <w:r>
        <w:rPr>
          <w:spacing w:val="-12"/>
        </w:rPr>
        <w:t xml:space="preserve"> </w:t>
      </w:r>
      <w:r>
        <w:t>materials</w:t>
      </w:r>
      <w:r>
        <w:rPr>
          <w:spacing w:val="-13"/>
        </w:rPr>
        <w:t xml:space="preserve"> </w:t>
      </w:r>
      <w:r>
        <w:t xml:space="preserve">shape combinations, materials indices that include shape, </w:t>
      </w:r>
      <w:proofErr w:type="spellStart"/>
      <w:r>
        <w:t>architectured</w:t>
      </w:r>
      <w:proofErr w:type="spellEnd"/>
      <w:r>
        <w:t xml:space="preserve"> </w:t>
      </w:r>
      <w:r>
        <w:rPr>
          <w:spacing w:val="-2"/>
        </w:rPr>
        <w:t xml:space="preserve">materials, Processes and process selection: classification of processes: </w:t>
      </w:r>
      <w:r>
        <w:t>shaping, joining and finishing, processing for properties, process selection, ranking process cost, Designing hybrid materials: holes in materials property space, composites, sandwich structures, cellular structures, segmented structures, case studies.</w:t>
      </w:r>
    </w:p>
    <w:p w14:paraId="117E8694" w14:textId="77777777" w:rsidR="00545FE0" w:rsidRDefault="00000000">
      <w:pPr>
        <w:pStyle w:val="Heading3"/>
        <w:spacing w:before="165"/>
        <w:jc w:val="left"/>
      </w:pPr>
      <w:r>
        <w:rPr>
          <w:color w:val="00AEEF"/>
        </w:rPr>
        <w:t xml:space="preserve">MLL452 Corrosion and Degradation of </w:t>
      </w:r>
      <w:r>
        <w:rPr>
          <w:color w:val="00AEEF"/>
          <w:spacing w:val="-2"/>
        </w:rPr>
        <w:t>Materials</w:t>
      </w:r>
    </w:p>
    <w:p w14:paraId="3DFDA63F" w14:textId="77777777" w:rsidR="00545FE0" w:rsidRDefault="00000000">
      <w:pPr>
        <w:pStyle w:val="Heading4"/>
      </w:pPr>
      <w:r>
        <w:t>4</w:t>
      </w:r>
      <w:r>
        <w:rPr>
          <w:spacing w:val="-1"/>
        </w:rPr>
        <w:t xml:space="preserve"> </w:t>
      </w:r>
      <w:r>
        <w:t>Credits (3-0-</w:t>
      </w:r>
      <w:r>
        <w:rPr>
          <w:spacing w:val="-5"/>
        </w:rPr>
        <w:t>2)</w:t>
      </w:r>
    </w:p>
    <w:p w14:paraId="46DF877E" w14:textId="77777777" w:rsidR="00545FE0" w:rsidRDefault="00000000">
      <w:pPr>
        <w:spacing w:before="55"/>
        <w:ind w:left="123"/>
        <w:rPr>
          <w:sz w:val="18"/>
        </w:rPr>
      </w:pPr>
      <w:r>
        <w:rPr>
          <w:sz w:val="18"/>
        </w:rPr>
        <w:t>Pre-requisite(s):</w:t>
      </w:r>
      <w:r>
        <w:rPr>
          <w:spacing w:val="-4"/>
          <w:sz w:val="18"/>
        </w:rPr>
        <w:t xml:space="preserve"> </w:t>
      </w:r>
      <w:r>
        <w:rPr>
          <w:spacing w:val="-2"/>
          <w:sz w:val="18"/>
        </w:rPr>
        <w:t>MLL371</w:t>
      </w:r>
    </w:p>
    <w:p w14:paraId="085DC6FE" w14:textId="77777777" w:rsidR="00545FE0" w:rsidRDefault="00000000">
      <w:pPr>
        <w:pStyle w:val="BodyText"/>
        <w:spacing w:before="24"/>
        <w:ind w:right="139"/>
      </w:pPr>
      <w:r>
        <w:rPr>
          <w:spacing w:val="-2"/>
        </w:rPr>
        <w:t>Introduction</w:t>
      </w:r>
      <w:r>
        <w:rPr>
          <w:spacing w:val="-11"/>
        </w:rPr>
        <w:t xml:space="preserve"> </w:t>
      </w:r>
      <w:r>
        <w:rPr>
          <w:spacing w:val="-2"/>
        </w:rPr>
        <w:t>to</w:t>
      </w:r>
      <w:r>
        <w:rPr>
          <w:spacing w:val="-10"/>
        </w:rPr>
        <w:t xml:space="preserve"> </w:t>
      </w:r>
      <w:r>
        <w:rPr>
          <w:spacing w:val="-2"/>
        </w:rPr>
        <w:t>corrosion</w:t>
      </w:r>
      <w:r>
        <w:rPr>
          <w:spacing w:val="-11"/>
        </w:rPr>
        <w:t xml:space="preserve"> </w:t>
      </w:r>
      <w:r>
        <w:rPr>
          <w:spacing w:val="-2"/>
        </w:rPr>
        <w:t>and</w:t>
      </w:r>
      <w:r>
        <w:rPr>
          <w:spacing w:val="-10"/>
        </w:rPr>
        <w:t xml:space="preserve"> </w:t>
      </w:r>
      <w:r>
        <w:rPr>
          <w:spacing w:val="-2"/>
        </w:rPr>
        <w:t>degradation</w:t>
      </w:r>
      <w:r>
        <w:rPr>
          <w:spacing w:val="-11"/>
        </w:rPr>
        <w:t xml:space="preserve"> </w:t>
      </w:r>
      <w:r>
        <w:rPr>
          <w:spacing w:val="-2"/>
        </w:rPr>
        <w:t>of</w:t>
      </w:r>
      <w:r>
        <w:rPr>
          <w:spacing w:val="-10"/>
        </w:rPr>
        <w:t xml:space="preserve"> </w:t>
      </w:r>
      <w:r>
        <w:rPr>
          <w:spacing w:val="-2"/>
        </w:rPr>
        <w:t>materials.</w:t>
      </w:r>
      <w:r>
        <w:rPr>
          <w:spacing w:val="-11"/>
        </w:rPr>
        <w:t xml:space="preserve"> </w:t>
      </w:r>
      <w:r>
        <w:rPr>
          <w:spacing w:val="-2"/>
        </w:rPr>
        <w:t xml:space="preserve">Electrochemical thermodynamics and kinetics of corrosion. Passivity. Corrosion related </w:t>
      </w:r>
      <w:r>
        <w:t>failures</w:t>
      </w:r>
      <w:r>
        <w:rPr>
          <w:spacing w:val="-4"/>
        </w:rPr>
        <w:t xml:space="preserve"> </w:t>
      </w:r>
      <w:r>
        <w:t>and</w:t>
      </w:r>
      <w:r>
        <w:rPr>
          <w:spacing w:val="-4"/>
        </w:rPr>
        <w:t xml:space="preserve"> </w:t>
      </w:r>
      <w:r>
        <w:t>types</w:t>
      </w:r>
      <w:r>
        <w:rPr>
          <w:spacing w:val="-4"/>
        </w:rPr>
        <w:t xml:space="preserve"> </w:t>
      </w:r>
      <w:r>
        <w:t>of</w:t>
      </w:r>
      <w:r>
        <w:rPr>
          <w:spacing w:val="-4"/>
        </w:rPr>
        <w:t xml:space="preserve"> </w:t>
      </w:r>
      <w:r>
        <w:t>corrosion</w:t>
      </w:r>
      <w:r>
        <w:rPr>
          <w:spacing w:val="-4"/>
        </w:rPr>
        <w:t xml:space="preserve"> </w:t>
      </w:r>
      <w:r>
        <w:t>(Uniform,</w:t>
      </w:r>
      <w:r>
        <w:rPr>
          <w:spacing w:val="-4"/>
        </w:rPr>
        <w:t xml:space="preserve"> </w:t>
      </w:r>
      <w:r>
        <w:t>Galvanic,</w:t>
      </w:r>
      <w:r>
        <w:rPr>
          <w:spacing w:val="-4"/>
        </w:rPr>
        <w:t xml:space="preserve"> </w:t>
      </w:r>
      <w:r>
        <w:t>Crevice</w:t>
      </w:r>
      <w:r>
        <w:rPr>
          <w:spacing w:val="-4"/>
        </w:rPr>
        <w:t xml:space="preserve"> </w:t>
      </w:r>
      <w:r>
        <w:t>corrosion, Pitting, Intergranular, Dealloying, Erosion, Cavitation, Fretting, Corrosion</w:t>
      </w:r>
      <w:r>
        <w:rPr>
          <w:spacing w:val="-6"/>
        </w:rPr>
        <w:t xml:space="preserve"> </w:t>
      </w:r>
      <w:r>
        <w:t>cracking,</w:t>
      </w:r>
      <w:r>
        <w:rPr>
          <w:spacing w:val="-6"/>
        </w:rPr>
        <w:t xml:space="preserve"> </w:t>
      </w:r>
      <w:r>
        <w:t>Corrosion</w:t>
      </w:r>
      <w:r>
        <w:rPr>
          <w:spacing w:val="-6"/>
        </w:rPr>
        <w:t xml:space="preserve"> </w:t>
      </w:r>
      <w:r>
        <w:t>fatigue,</w:t>
      </w:r>
      <w:r>
        <w:rPr>
          <w:spacing w:val="-6"/>
        </w:rPr>
        <w:t xml:space="preserve"> </w:t>
      </w:r>
      <w:r>
        <w:t>and</w:t>
      </w:r>
      <w:r>
        <w:rPr>
          <w:spacing w:val="-6"/>
        </w:rPr>
        <w:t xml:space="preserve"> </w:t>
      </w:r>
      <w:r>
        <w:t>Microbiological</w:t>
      </w:r>
      <w:r>
        <w:rPr>
          <w:spacing w:val="-6"/>
        </w:rPr>
        <w:t xml:space="preserve"> </w:t>
      </w:r>
      <w:r>
        <w:t>corrosion). Elevated temperature corrosion (oxidation, creep, thermal fatigue, metallurgical</w:t>
      </w:r>
      <w:r>
        <w:rPr>
          <w:spacing w:val="-13"/>
        </w:rPr>
        <w:t xml:space="preserve"> </w:t>
      </w:r>
      <w:r>
        <w:t>instabilities).</w:t>
      </w:r>
      <w:r>
        <w:rPr>
          <w:spacing w:val="-12"/>
        </w:rPr>
        <w:t xml:space="preserve"> </w:t>
      </w:r>
      <w:r>
        <w:t>Thermodynamics</w:t>
      </w:r>
      <w:r>
        <w:rPr>
          <w:spacing w:val="-13"/>
        </w:rPr>
        <w:t xml:space="preserve"> </w:t>
      </w:r>
      <w:r>
        <w:t>and</w:t>
      </w:r>
      <w:r>
        <w:rPr>
          <w:spacing w:val="-12"/>
        </w:rPr>
        <w:t xml:space="preserve"> </w:t>
      </w:r>
      <w:r>
        <w:t>kinetics</w:t>
      </w:r>
      <w:r>
        <w:rPr>
          <w:spacing w:val="-13"/>
        </w:rPr>
        <w:t xml:space="preserve"> </w:t>
      </w:r>
      <w:r>
        <w:t>of</w:t>
      </w:r>
      <w:r>
        <w:rPr>
          <w:spacing w:val="-12"/>
        </w:rPr>
        <w:t xml:space="preserve"> </w:t>
      </w:r>
      <w:r>
        <w:t>oxidation. Environmental degradation of engineering materials including glass, polymers, ceramics and composites. Corrosion prevention (cathodic protection, coatings and inhibitors).</w:t>
      </w:r>
    </w:p>
    <w:p w14:paraId="10A7A610" w14:textId="77777777" w:rsidR="00545FE0" w:rsidRDefault="00000000">
      <w:pPr>
        <w:pStyle w:val="Heading3"/>
        <w:spacing w:before="162"/>
      </w:pPr>
      <w:r>
        <w:rPr>
          <w:color w:val="00AEEF"/>
        </w:rPr>
        <w:t xml:space="preserve">MLP473 Materials Selection and Design </w:t>
      </w:r>
      <w:r>
        <w:rPr>
          <w:color w:val="00AEEF"/>
          <w:spacing w:val="-5"/>
        </w:rPr>
        <w:t>Lab</w:t>
      </w:r>
    </w:p>
    <w:p w14:paraId="0A9A789A" w14:textId="77777777" w:rsidR="00545FE0" w:rsidRDefault="00000000">
      <w:pPr>
        <w:pStyle w:val="Heading4"/>
        <w:jc w:val="both"/>
      </w:pPr>
      <w:r>
        <w:t>1.5</w:t>
      </w:r>
      <w:r>
        <w:rPr>
          <w:spacing w:val="-1"/>
        </w:rPr>
        <w:t xml:space="preserve"> </w:t>
      </w:r>
      <w:r>
        <w:t>Credits (0-0-</w:t>
      </w:r>
      <w:r>
        <w:rPr>
          <w:spacing w:val="-5"/>
        </w:rPr>
        <w:t>3)</w:t>
      </w:r>
    </w:p>
    <w:p w14:paraId="631155AE" w14:textId="77777777" w:rsidR="00545FE0" w:rsidRDefault="00000000">
      <w:pPr>
        <w:spacing w:before="56"/>
        <w:ind w:left="123"/>
        <w:jc w:val="both"/>
        <w:rPr>
          <w:sz w:val="18"/>
        </w:rPr>
      </w:pPr>
      <w:r>
        <w:rPr>
          <w:sz w:val="18"/>
        </w:rPr>
        <w:t>Pre-requisite(s):</w:t>
      </w:r>
      <w:r>
        <w:rPr>
          <w:spacing w:val="-4"/>
          <w:sz w:val="18"/>
        </w:rPr>
        <w:t xml:space="preserve"> </w:t>
      </w:r>
      <w:r>
        <w:rPr>
          <w:spacing w:val="-2"/>
          <w:sz w:val="18"/>
        </w:rPr>
        <w:t>MLL372</w:t>
      </w:r>
    </w:p>
    <w:p w14:paraId="2B10D4B8" w14:textId="72B46343" w:rsidR="00545FE0" w:rsidRDefault="00000000">
      <w:pPr>
        <w:pStyle w:val="BodyText"/>
        <w:ind w:right="140"/>
      </w:pPr>
      <w:r>
        <w:t>This course is an extension of MLL372. It is expected that enrolled students</w:t>
      </w:r>
      <w:r>
        <w:rPr>
          <w:spacing w:val="-13"/>
        </w:rPr>
        <w:t xml:space="preserve"> </w:t>
      </w:r>
      <w:r>
        <w:t>would</w:t>
      </w:r>
      <w:r>
        <w:rPr>
          <w:spacing w:val="-12"/>
        </w:rPr>
        <w:t xml:space="preserve"> </w:t>
      </w:r>
      <w:r>
        <w:t>have</w:t>
      </w:r>
      <w:r>
        <w:rPr>
          <w:spacing w:val="-13"/>
        </w:rPr>
        <w:t xml:space="preserve"> </w:t>
      </w:r>
      <w:r>
        <w:t>successfully</w:t>
      </w:r>
      <w:r>
        <w:rPr>
          <w:spacing w:val="-12"/>
        </w:rPr>
        <w:t xml:space="preserve"> </w:t>
      </w:r>
      <w:r>
        <w:t>completed</w:t>
      </w:r>
      <w:r>
        <w:rPr>
          <w:spacing w:val="-13"/>
        </w:rPr>
        <w:t xml:space="preserve"> </w:t>
      </w:r>
      <w:r>
        <w:t>the</w:t>
      </w:r>
      <w:r>
        <w:rPr>
          <w:spacing w:val="-12"/>
        </w:rPr>
        <w:t xml:space="preserve"> </w:t>
      </w:r>
      <w:r w:rsidR="00594F38">
        <w:t>Credit</w:t>
      </w:r>
      <w:r>
        <w:t>s</w:t>
      </w:r>
      <w:r>
        <w:rPr>
          <w:spacing w:val="-13"/>
        </w:rPr>
        <w:t xml:space="preserve"> </w:t>
      </w:r>
      <w:r>
        <w:t>of</w:t>
      </w:r>
      <w:r>
        <w:rPr>
          <w:spacing w:val="-12"/>
        </w:rPr>
        <w:t xml:space="preserve"> </w:t>
      </w:r>
      <w:r>
        <w:t>this</w:t>
      </w:r>
      <w:r>
        <w:rPr>
          <w:spacing w:val="-13"/>
        </w:rPr>
        <w:t xml:space="preserve"> </w:t>
      </w:r>
      <w:r>
        <w:t>course. The</w:t>
      </w:r>
      <w:r>
        <w:rPr>
          <w:spacing w:val="6"/>
        </w:rPr>
        <w:t xml:space="preserve"> </w:t>
      </w:r>
      <w:r>
        <w:t>prior</w:t>
      </w:r>
      <w:r>
        <w:rPr>
          <w:spacing w:val="7"/>
        </w:rPr>
        <w:t xml:space="preserve"> </w:t>
      </w:r>
      <w:r>
        <w:t>knowledge</w:t>
      </w:r>
      <w:r>
        <w:rPr>
          <w:spacing w:val="6"/>
        </w:rPr>
        <w:t xml:space="preserve"> </w:t>
      </w:r>
      <w:r>
        <w:t>of</w:t>
      </w:r>
      <w:r>
        <w:rPr>
          <w:spacing w:val="7"/>
        </w:rPr>
        <w:t xml:space="preserve"> </w:t>
      </w:r>
      <w:r>
        <w:t>content</w:t>
      </w:r>
      <w:r>
        <w:rPr>
          <w:spacing w:val="6"/>
        </w:rPr>
        <w:t xml:space="preserve"> </w:t>
      </w:r>
      <w:r>
        <w:t>of</w:t>
      </w:r>
      <w:r>
        <w:rPr>
          <w:spacing w:val="7"/>
        </w:rPr>
        <w:t xml:space="preserve"> </w:t>
      </w:r>
      <w:r>
        <w:t>this</w:t>
      </w:r>
      <w:r>
        <w:rPr>
          <w:spacing w:val="6"/>
        </w:rPr>
        <w:t xml:space="preserve"> </w:t>
      </w:r>
      <w:r>
        <w:t>course</w:t>
      </w:r>
      <w:r>
        <w:rPr>
          <w:spacing w:val="7"/>
        </w:rPr>
        <w:t xml:space="preserve"> </w:t>
      </w:r>
      <w:r>
        <w:t>would</w:t>
      </w:r>
      <w:r>
        <w:rPr>
          <w:spacing w:val="6"/>
        </w:rPr>
        <w:t xml:space="preserve"> </w:t>
      </w:r>
      <w:r>
        <w:t>be</w:t>
      </w:r>
      <w:r>
        <w:rPr>
          <w:spacing w:val="7"/>
        </w:rPr>
        <w:t xml:space="preserve"> </w:t>
      </w:r>
      <w:r>
        <w:rPr>
          <w:spacing w:val="-2"/>
        </w:rPr>
        <w:t>mandatory.</w:t>
      </w:r>
    </w:p>
    <w:p w14:paraId="3FBD6EE3" w14:textId="77777777" w:rsidR="00545FE0" w:rsidRDefault="00000000">
      <w:pPr>
        <w:pStyle w:val="Heading3"/>
        <w:spacing w:before="171"/>
        <w:jc w:val="left"/>
      </w:pPr>
      <w:r>
        <w:rPr>
          <w:color w:val="00AEEF"/>
        </w:rPr>
        <w:t xml:space="preserve">MLL701 Structure and Characterization of </w:t>
      </w:r>
      <w:r>
        <w:rPr>
          <w:color w:val="00AEEF"/>
          <w:spacing w:val="-2"/>
        </w:rPr>
        <w:t>Materials</w:t>
      </w:r>
    </w:p>
    <w:p w14:paraId="6153BE59" w14:textId="77777777" w:rsidR="00545FE0" w:rsidRDefault="00000000">
      <w:pPr>
        <w:pStyle w:val="Heading4"/>
      </w:pPr>
      <w:r>
        <w:t>3</w:t>
      </w:r>
      <w:r>
        <w:rPr>
          <w:spacing w:val="-1"/>
        </w:rPr>
        <w:t xml:space="preserve"> </w:t>
      </w:r>
      <w:r>
        <w:t xml:space="preserve">Credits </w:t>
      </w:r>
      <w:r>
        <w:rPr>
          <w:spacing w:val="-2"/>
        </w:rPr>
        <w:t>(3–0–0)</w:t>
      </w:r>
    </w:p>
    <w:p w14:paraId="64BA4BE6" w14:textId="77777777" w:rsidR="00545FE0" w:rsidRDefault="00000000">
      <w:pPr>
        <w:pStyle w:val="BodyText"/>
        <w:jc w:val="left"/>
      </w:pPr>
      <w:r>
        <w:t>Basic</w:t>
      </w:r>
      <w:r>
        <w:rPr>
          <w:spacing w:val="40"/>
        </w:rPr>
        <w:t xml:space="preserve"> </w:t>
      </w:r>
      <w:r>
        <w:t>concept</w:t>
      </w:r>
      <w:r>
        <w:rPr>
          <w:spacing w:val="41"/>
        </w:rPr>
        <w:t xml:space="preserve"> </w:t>
      </w:r>
      <w:r>
        <w:t>of</w:t>
      </w:r>
      <w:r>
        <w:rPr>
          <w:spacing w:val="41"/>
        </w:rPr>
        <w:t xml:space="preserve"> </w:t>
      </w:r>
      <w:r>
        <w:t>crystallography,</w:t>
      </w:r>
      <w:r>
        <w:rPr>
          <w:spacing w:val="41"/>
        </w:rPr>
        <w:t xml:space="preserve"> </w:t>
      </w:r>
      <w:r>
        <w:t>crystal</w:t>
      </w:r>
      <w:r>
        <w:rPr>
          <w:spacing w:val="41"/>
        </w:rPr>
        <w:t xml:space="preserve"> </w:t>
      </w:r>
      <w:r>
        <w:t>structure,</w:t>
      </w:r>
      <w:r>
        <w:rPr>
          <w:spacing w:val="41"/>
        </w:rPr>
        <w:t xml:space="preserve"> </w:t>
      </w:r>
      <w:r>
        <w:rPr>
          <w:spacing w:val="-2"/>
        </w:rPr>
        <w:t>stereographic</w:t>
      </w:r>
    </w:p>
    <w:p w14:paraId="59FEA227" w14:textId="77777777" w:rsidR="00545FE0" w:rsidRDefault="00545FE0">
      <w:pPr>
        <w:sectPr w:rsidR="00545FE0" w:rsidSect="00220269">
          <w:type w:val="continuous"/>
          <w:pgSz w:w="11880" w:h="16920"/>
          <w:pgMar w:top="980" w:right="820" w:bottom="1000" w:left="840" w:header="0" w:footer="802" w:gutter="0"/>
          <w:cols w:num="2" w:space="720" w:equalWidth="0">
            <w:col w:w="5028" w:space="68"/>
            <w:col w:w="5124"/>
          </w:cols>
        </w:sectPr>
      </w:pPr>
    </w:p>
    <w:p w14:paraId="189F85B7" w14:textId="77777777" w:rsidR="00545FE0" w:rsidRDefault="00545FE0">
      <w:pPr>
        <w:pStyle w:val="BodyText"/>
        <w:spacing w:before="0"/>
        <w:ind w:left="0"/>
        <w:jc w:val="left"/>
        <w:rPr>
          <w:sz w:val="20"/>
        </w:rPr>
      </w:pPr>
    </w:p>
    <w:p w14:paraId="3AD98543" w14:textId="77777777" w:rsidR="00545FE0" w:rsidRDefault="00545FE0">
      <w:pPr>
        <w:pStyle w:val="BodyText"/>
        <w:spacing w:before="187"/>
        <w:ind w:left="0"/>
        <w:jc w:val="left"/>
        <w:rPr>
          <w:sz w:val="20"/>
        </w:rPr>
      </w:pPr>
    </w:p>
    <w:p w14:paraId="45DA35A1" w14:textId="77777777" w:rsidR="00545FE0" w:rsidRDefault="00545FE0">
      <w:pPr>
        <w:rPr>
          <w:sz w:val="20"/>
        </w:rPr>
        <w:sectPr w:rsidR="00545FE0" w:rsidSect="00220269">
          <w:pgSz w:w="11880" w:h="16920"/>
          <w:pgMar w:top="940" w:right="820" w:bottom="1000" w:left="840" w:header="0" w:footer="802" w:gutter="0"/>
          <w:cols w:space="720"/>
        </w:sectPr>
      </w:pPr>
    </w:p>
    <w:p w14:paraId="5F48369B" w14:textId="77777777" w:rsidR="00545FE0" w:rsidRDefault="00000000">
      <w:pPr>
        <w:pStyle w:val="BodyText"/>
        <w:spacing w:before="101"/>
        <w:ind w:right="44"/>
      </w:pPr>
      <w:r>
        <w:t>projection, diffraction analysis of crystal structure: X-ray, neutron and electron diffraction, texture analysis, selected area diffraction in electron</w:t>
      </w:r>
      <w:r>
        <w:rPr>
          <w:spacing w:val="-7"/>
        </w:rPr>
        <w:t xml:space="preserve"> </w:t>
      </w:r>
      <w:r>
        <w:t>microscope,</w:t>
      </w:r>
      <w:r>
        <w:rPr>
          <w:spacing w:val="-7"/>
        </w:rPr>
        <w:t xml:space="preserve"> </w:t>
      </w:r>
      <w:r>
        <w:t>micro-analysis</w:t>
      </w:r>
      <w:r>
        <w:rPr>
          <w:spacing w:val="-7"/>
        </w:rPr>
        <w:t xml:space="preserve"> </w:t>
      </w:r>
      <w:r>
        <w:t>in</w:t>
      </w:r>
      <w:r>
        <w:rPr>
          <w:spacing w:val="-7"/>
        </w:rPr>
        <w:t xml:space="preserve"> </w:t>
      </w:r>
      <w:r>
        <w:t>electron</w:t>
      </w:r>
      <w:r>
        <w:rPr>
          <w:spacing w:val="-7"/>
        </w:rPr>
        <w:t xml:space="preserve"> </w:t>
      </w:r>
      <w:r>
        <w:t>microscopy,</w:t>
      </w:r>
      <w:r>
        <w:rPr>
          <w:spacing w:val="-7"/>
        </w:rPr>
        <w:t xml:space="preserve"> </w:t>
      </w:r>
      <w:r>
        <w:t>scanning probe microscopy and related techniques, Chemical characterization will include Rutherford back scattering, Auger, X-ray photoemission, Energy</w:t>
      </w:r>
      <w:r>
        <w:rPr>
          <w:spacing w:val="-13"/>
        </w:rPr>
        <w:t xml:space="preserve"> </w:t>
      </w:r>
      <w:r>
        <w:t>dispersive,</w:t>
      </w:r>
      <w:r>
        <w:rPr>
          <w:spacing w:val="-12"/>
        </w:rPr>
        <w:t xml:space="preserve"> </w:t>
      </w:r>
      <w:r>
        <w:t>Wavelength</w:t>
      </w:r>
      <w:r>
        <w:rPr>
          <w:spacing w:val="-13"/>
        </w:rPr>
        <w:t xml:space="preserve"> </w:t>
      </w:r>
      <w:r>
        <w:t>dispersive,</w:t>
      </w:r>
      <w:r>
        <w:rPr>
          <w:spacing w:val="-12"/>
        </w:rPr>
        <w:t xml:space="preserve"> </w:t>
      </w:r>
      <w:r>
        <w:t>and</w:t>
      </w:r>
      <w:r>
        <w:rPr>
          <w:spacing w:val="-13"/>
        </w:rPr>
        <w:t xml:space="preserve"> </w:t>
      </w:r>
      <w:r>
        <w:t>Raman</w:t>
      </w:r>
      <w:r>
        <w:rPr>
          <w:spacing w:val="-12"/>
        </w:rPr>
        <w:t xml:space="preserve"> </w:t>
      </w:r>
      <w:r>
        <w:t xml:space="preserve">spectroscopes. </w:t>
      </w:r>
      <w:r>
        <w:rPr>
          <w:spacing w:val="-4"/>
        </w:rPr>
        <w:t xml:space="preserve">Quantitative and tomographic analysis of microstructures (3D diffraction </w:t>
      </w:r>
      <w:r>
        <w:t>and</w:t>
      </w:r>
      <w:r>
        <w:rPr>
          <w:spacing w:val="-5"/>
        </w:rPr>
        <w:t xml:space="preserve"> </w:t>
      </w:r>
      <w:r>
        <w:t>imaging</w:t>
      </w:r>
      <w:r>
        <w:rPr>
          <w:spacing w:val="-5"/>
        </w:rPr>
        <w:t xml:space="preserve"> </w:t>
      </w:r>
      <w:r>
        <w:t>techniques).</w:t>
      </w:r>
      <w:r>
        <w:rPr>
          <w:spacing w:val="-5"/>
        </w:rPr>
        <w:t xml:space="preserve"> </w:t>
      </w:r>
      <w:r>
        <w:t>Mass</w:t>
      </w:r>
      <w:r>
        <w:rPr>
          <w:spacing w:val="-5"/>
        </w:rPr>
        <w:t xml:space="preserve"> </w:t>
      </w:r>
      <w:r>
        <w:t>spectrometry</w:t>
      </w:r>
      <w:r>
        <w:rPr>
          <w:spacing w:val="-5"/>
        </w:rPr>
        <w:t xml:space="preserve"> </w:t>
      </w:r>
      <w:r>
        <w:t>and</w:t>
      </w:r>
      <w:r>
        <w:rPr>
          <w:spacing w:val="-5"/>
        </w:rPr>
        <w:t xml:space="preserve"> </w:t>
      </w:r>
      <w:r>
        <w:t>NMR</w:t>
      </w:r>
      <w:r>
        <w:rPr>
          <w:spacing w:val="-5"/>
        </w:rPr>
        <w:t xml:space="preserve"> </w:t>
      </w:r>
      <w:r>
        <w:rPr>
          <w:spacing w:val="-2"/>
        </w:rPr>
        <w:t>spectrometry.</w:t>
      </w:r>
    </w:p>
    <w:p w14:paraId="7063BF55" w14:textId="77777777" w:rsidR="00545FE0" w:rsidRDefault="00000000">
      <w:pPr>
        <w:pStyle w:val="Heading3"/>
        <w:spacing w:before="136"/>
      </w:pPr>
      <w:r>
        <w:rPr>
          <w:color w:val="00AEEF"/>
        </w:rPr>
        <w:t xml:space="preserve">MLL702 Thermodynamics of </w:t>
      </w:r>
      <w:r>
        <w:rPr>
          <w:color w:val="00AEEF"/>
          <w:spacing w:val="-2"/>
        </w:rPr>
        <w:t>Materials</w:t>
      </w:r>
    </w:p>
    <w:p w14:paraId="3DB016B7" w14:textId="77777777" w:rsidR="00545FE0" w:rsidRDefault="00000000">
      <w:pPr>
        <w:pStyle w:val="Heading4"/>
        <w:jc w:val="both"/>
      </w:pPr>
      <w:r>
        <w:t>3</w:t>
      </w:r>
      <w:r>
        <w:rPr>
          <w:spacing w:val="-1"/>
        </w:rPr>
        <w:t xml:space="preserve"> </w:t>
      </w:r>
      <w:r>
        <w:t xml:space="preserve">Credits </w:t>
      </w:r>
      <w:r>
        <w:rPr>
          <w:spacing w:val="-2"/>
        </w:rPr>
        <w:t>(3–0–0)</w:t>
      </w:r>
    </w:p>
    <w:p w14:paraId="2764479E" w14:textId="77777777" w:rsidR="00545FE0" w:rsidRDefault="00000000">
      <w:pPr>
        <w:pStyle w:val="BodyText"/>
        <w:spacing w:before="24"/>
        <w:ind w:right="38"/>
      </w:pPr>
      <w:r>
        <w:rPr>
          <w:b/>
        </w:rPr>
        <w:t>Laws</w:t>
      </w:r>
      <w:r>
        <w:rPr>
          <w:b/>
          <w:spacing w:val="-12"/>
        </w:rPr>
        <w:t xml:space="preserve"> </w:t>
      </w:r>
      <w:r>
        <w:rPr>
          <w:b/>
        </w:rPr>
        <w:t>of</w:t>
      </w:r>
      <w:r>
        <w:rPr>
          <w:b/>
          <w:spacing w:val="-11"/>
        </w:rPr>
        <w:t xml:space="preserve"> </w:t>
      </w:r>
      <w:r>
        <w:rPr>
          <w:b/>
        </w:rPr>
        <w:t>thermodynamics:</w:t>
      </w:r>
      <w:r>
        <w:rPr>
          <w:b/>
          <w:spacing w:val="-10"/>
        </w:rPr>
        <w:t xml:space="preserve"> </w:t>
      </w:r>
      <w:r>
        <w:t>Thermodynamic</w:t>
      </w:r>
      <w:r>
        <w:rPr>
          <w:spacing w:val="-13"/>
        </w:rPr>
        <w:t xml:space="preserve"> </w:t>
      </w:r>
      <w:r>
        <w:t>systems</w:t>
      </w:r>
      <w:r>
        <w:rPr>
          <w:spacing w:val="-12"/>
        </w:rPr>
        <w:t xml:space="preserve"> </w:t>
      </w:r>
      <w:r>
        <w:t>and</w:t>
      </w:r>
      <w:r>
        <w:rPr>
          <w:spacing w:val="-13"/>
        </w:rPr>
        <w:t xml:space="preserve"> </w:t>
      </w:r>
      <w:r>
        <w:t>variables, Zeroth,</w:t>
      </w:r>
      <w:r>
        <w:rPr>
          <w:spacing w:val="35"/>
        </w:rPr>
        <w:t xml:space="preserve"> </w:t>
      </w:r>
      <w:r>
        <w:t>1st,</w:t>
      </w:r>
      <w:r>
        <w:rPr>
          <w:spacing w:val="35"/>
        </w:rPr>
        <w:t xml:space="preserve"> </w:t>
      </w:r>
      <w:r>
        <w:t>2nd</w:t>
      </w:r>
      <w:r>
        <w:rPr>
          <w:spacing w:val="35"/>
        </w:rPr>
        <w:t xml:space="preserve"> </w:t>
      </w:r>
      <w:r>
        <w:t>and</w:t>
      </w:r>
      <w:r>
        <w:rPr>
          <w:spacing w:val="35"/>
        </w:rPr>
        <w:t xml:space="preserve"> </w:t>
      </w:r>
      <w:r>
        <w:t>3rd</w:t>
      </w:r>
      <w:r>
        <w:rPr>
          <w:spacing w:val="35"/>
        </w:rPr>
        <w:t xml:space="preserve"> </w:t>
      </w:r>
      <w:r>
        <w:t>laws.</w:t>
      </w:r>
      <w:r>
        <w:rPr>
          <w:spacing w:val="35"/>
        </w:rPr>
        <w:t xml:space="preserve"> </w:t>
      </w:r>
      <w:r>
        <w:t>Combined</w:t>
      </w:r>
      <w:r>
        <w:rPr>
          <w:spacing w:val="35"/>
        </w:rPr>
        <w:t xml:space="preserve"> </w:t>
      </w:r>
      <w:r>
        <w:t>statement</w:t>
      </w:r>
      <w:r>
        <w:rPr>
          <w:spacing w:val="35"/>
        </w:rPr>
        <w:t xml:space="preserve"> </w:t>
      </w:r>
      <w:r>
        <w:t>for</w:t>
      </w:r>
      <w:r>
        <w:rPr>
          <w:spacing w:val="35"/>
        </w:rPr>
        <w:t xml:space="preserve"> </w:t>
      </w:r>
      <w:r>
        <w:t>1st</w:t>
      </w:r>
      <w:r>
        <w:rPr>
          <w:spacing w:val="35"/>
        </w:rPr>
        <w:t xml:space="preserve"> </w:t>
      </w:r>
      <w:r>
        <w:t>and 2nd laws; Equilibrium in thermodynamic systems: Free energy and criteria for equilibrium; Statistical interpretation of entropy; Unary heterogeneous</w:t>
      </w:r>
      <w:r>
        <w:rPr>
          <w:spacing w:val="-13"/>
        </w:rPr>
        <w:t xml:space="preserve"> </w:t>
      </w:r>
      <w:r>
        <w:t>systems:</w:t>
      </w:r>
      <w:r>
        <w:rPr>
          <w:spacing w:val="-12"/>
        </w:rPr>
        <w:t xml:space="preserve"> </w:t>
      </w:r>
      <w:r>
        <w:t>Phase</w:t>
      </w:r>
      <w:r>
        <w:rPr>
          <w:spacing w:val="-13"/>
        </w:rPr>
        <w:t xml:space="preserve"> </w:t>
      </w:r>
      <w:r>
        <w:t>equilibrium</w:t>
      </w:r>
      <w:r>
        <w:rPr>
          <w:spacing w:val="-12"/>
        </w:rPr>
        <w:t xml:space="preserve"> </w:t>
      </w:r>
      <w:r>
        <w:t>in</w:t>
      </w:r>
      <w:r>
        <w:rPr>
          <w:spacing w:val="-13"/>
        </w:rPr>
        <w:t xml:space="preserve"> </w:t>
      </w:r>
      <w:r>
        <w:t>one</w:t>
      </w:r>
      <w:r>
        <w:rPr>
          <w:spacing w:val="-12"/>
        </w:rPr>
        <w:t xml:space="preserve"> </w:t>
      </w:r>
      <w:r>
        <w:t>component</w:t>
      </w:r>
      <w:r>
        <w:rPr>
          <w:spacing w:val="-13"/>
        </w:rPr>
        <w:t xml:space="preserve"> </w:t>
      </w:r>
      <w:r>
        <w:t>system, Chemical potential, Clausius-</w:t>
      </w:r>
      <w:proofErr w:type="spellStart"/>
      <w:r>
        <w:t>Clayperon</w:t>
      </w:r>
      <w:proofErr w:type="spellEnd"/>
      <w:r>
        <w:t xml:space="preserve"> equation, Unary phase diagram; Thermodynamics of solutions: Partial molar quantities, Fugacity</w:t>
      </w:r>
      <w:r>
        <w:rPr>
          <w:spacing w:val="-13"/>
        </w:rPr>
        <w:t xml:space="preserve"> </w:t>
      </w:r>
      <w:r>
        <w:t>and</w:t>
      </w:r>
      <w:r>
        <w:rPr>
          <w:spacing w:val="-12"/>
        </w:rPr>
        <w:t xml:space="preserve"> </w:t>
      </w:r>
      <w:r>
        <w:t>activity,</w:t>
      </w:r>
      <w:r>
        <w:rPr>
          <w:spacing w:val="-13"/>
        </w:rPr>
        <w:t xml:space="preserve"> </w:t>
      </w:r>
      <w:r>
        <w:t>The</w:t>
      </w:r>
      <w:r>
        <w:rPr>
          <w:spacing w:val="-12"/>
        </w:rPr>
        <w:t xml:space="preserve"> </w:t>
      </w:r>
      <w:r>
        <w:t>behavior</w:t>
      </w:r>
      <w:r>
        <w:rPr>
          <w:spacing w:val="-13"/>
        </w:rPr>
        <w:t xml:space="preserve"> </w:t>
      </w:r>
      <w:r>
        <w:t>of</w:t>
      </w:r>
      <w:r>
        <w:rPr>
          <w:spacing w:val="-12"/>
        </w:rPr>
        <w:t xml:space="preserve"> </w:t>
      </w:r>
      <w:r>
        <w:t>dilute</w:t>
      </w:r>
      <w:r>
        <w:rPr>
          <w:spacing w:val="-13"/>
        </w:rPr>
        <w:t xml:space="preserve"> </w:t>
      </w:r>
      <w:r>
        <w:t>solutions,</w:t>
      </w:r>
      <w:r>
        <w:rPr>
          <w:spacing w:val="-12"/>
        </w:rPr>
        <w:t xml:space="preserve"> </w:t>
      </w:r>
      <w:r>
        <w:t>ideal,</w:t>
      </w:r>
      <w:r>
        <w:rPr>
          <w:spacing w:val="-13"/>
        </w:rPr>
        <w:t xml:space="preserve"> </w:t>
      </w:r>
      <w:r>
        <w:t>non-ideal and regular solutions; Binary heterogeneous systems: Gibbs phase rule and binary phase diagrams, Free energy composition diagrams, Common tangent construction, Phase equilibrium calculations; Introduction to ternary phase diagrams; Thermodynamics of electrochemical systems, cell reactions and EMF, Formation and concentrations cells; Thermodynamics of interfaces: Surface tension and</w:t>
      </w:r>
      <w:r>
        <w:rPr>
          <w:spacing w:val="30"/>
        </w:rPr>
        <w:t xml:space="preserve"> </w:t>
      </w:r>
      <w:r>
        <w:t>surface</w:t>
      </w:r>
      <w:r>
        <w:rPr>
          <w:spacing w:val="30"/>
        </w:rPr>
        <w:t xml:space="preserve"> </w:t>
      </w:r>
      <w:r>
        <w:t>energy,</w:t>
      </w:r>
      <w:r>
        <w:rPr>
          <w:spacing w:val="30"/>
        </w:rPr>
        <w:t xml:space="preserve"> </w:t>
      </w:r>
      <w:r>
        <w:t>Surface</w:t>
      </w:r>
      <w:r>
        <w:rPr>
          <w:spacing w:val="30"/>
        </w:rPr>
        <w:t xml:space="preserve"> </w:t>
      </w:r>
      <w:r>
        <w:t>excess</w:t>
      </w:r>
      <w:r>
        <w:rPr>
          <w:spacing w:val="30"/>
        </w:rPr>
        <w:t xml:space="preserve"> </w:t>
      </w:r>
      <w:r>
        <w:t>properties,</w:t>
      </w:r>
      <w:r>
        <w:rPr>
          <w:spacing w:val="30"/>
        </w:rPr>
        <w:t xml:space="preserve"> </w:t>
      </w:r>
      <w:r>
        <w:t>Effect</w:t>
      </w:r>
      <w:r>
        <w:rPr>
          <w:spacing w:val="30"/>
        </w:rPr>
        <w:t xml:space="preserve"> </w:t>
      </w:r>
      <w:r>
        <w:t>of</w:t>
      </w:r>
      <w:r>
        <w:rPr>
          <w:spacing w:val="30"/>
        </w:rPr>
        <w:t xml:space="preserve"> </w:t>
      </w:r>
      <w:r>
        <w:t>surfaces on phase diagrams; Equilibrium shape of a crystal: Gibbs-Wulff construction; Adsorption: The Gibbs adsorption equation.</w:t>
      </w:r>
    </w:p>
    <w:p w14:paraId="4D1C49C5" w14:textId="77777777" w:rsidR="00545FE0" w:rsidRDefault="00000000">
      <w:pPr>
        <w:pStyle w:val="Heading3"/>
        <w:spacing w:before="126"/>
        <w:ind w:right="46"/>
      </w:pPr>
      <w:r>
        <w:rPr>
          <w:color w:val="00AEEF"/>
        </w:rPr>
        <w:t xml:space="preserve">MLL703 Mathematical and Computational Methods in </w:t>
      </w:r>
      <w:r>
        <w:rPr>
          <w:color w:val="00AEEF"/>
          <w:spacing w:val="-2"/>
        </w:rPr>
        <w:t>Materials</w:t>
      </w:r>
    </w:p>
    <w:p w14:paraId="5146EE72" w14:textId="77777777" w:rsidR="00545FE0" w:rsidRDefault="00000000">
      <w:pPr>
        <w:pStyle w:val="Heading4"/>
        <w:spacing w:before="26"/>
        <w:jc w:val="both"/>
      </w:pPr>
      <w:r>
        <w:t>3</w:t>
      </w:r>
      <w:r>
        <w:rPr>
          <w:spacing w:val="-1"/>
        </w:rPr>
        <w:t xml:space="preserve"> </w:t>
      </w:r>
      <w:r>
        <w:t xml:space="preserve">Credits </w:t>
      </w:r>
      <w:r>
        <w:rPr>
          <w:spacing w:val="-2"/>
        </w:rPr>
        <w:t>(3–0–0)</w:t>
      </w:r>
    </w:p>
    <w:p w14:paraId="29366A20" w14:textId="77777777" w:rsidR="00545FE0" w:rsidRDefault="00000000">
      <w:pPr>
        <w:pStyle w:val="BodyText"/>
        <w:ind w:right="40"/>
      </w:pPr>
      <w:r>
        <w:rPr>
          <w:b/>
        </w:rPr>
        <w:t>Review</w:t>
      </w:r>
      <w:r>
        <w:rPr>
          <w:b/>
          <w:spacing w:val="-11"/>
        </w:rPr>
        <w:t xml:space="preserve"> </w:t>
      </w:r>
      <w:r>
        <w:rPr>
          <w:b/>
        </w:rPr>
        <w:t>of</w:t>
      </w:r>
      <w:r>
        <w:rPr>
          <w:b/>
          <w:spacing w:val="-11"/>
        </w:rPr>
        <w:t xml:space="preserve"> </w:t>
      </w:r>
      <w:r>
        <w:rPr>
          <w:b/>
        </w:rPr>
        <w:t>linear</w:t>
      </w:r>
      <w:r>
        <w:rPr>
          <w:b/>
          <w:spacing w:val="-11"/>
        </w:rPr>
        <w:t xml:space="preserve"> </w:t>
      </w:r>
      <w:r>
        <w:rPr>
          <w:b/>
        </w:rPr>
        <w:t>algebra:</w:t>
      </w:r>
      <w:r>
        <w:rPr>
          <w:b/>
          <w:spacing w:val="-8"/>
        </w:rPr>
        <w:t xml:space="preserve"> </w:t>
      </w:r>
      <w:r>
        <w:t>Vectors,</w:t>
      </w:r>
      <w:r>
        <w:rPr>
          <w:spacing w:val="-12"/>
        </w:rPr>
        <w:t xml:space="preserve"> </w:t>
      </w:r>
      <w:r>
        <w:t>Matrices,</w:t>
      </w:r>
      <w:r>
        <w:rPr>
          <w:spacing w:val="-12"/>
        </w:rPr>
        <w:t xml:space="preserve"> </w:t>
      </w:r>
      <w:r>
        <w:t>Functions,</w:t>
      </w:r>
      <w:r>
        <w:rPr>
          <w:spacing w:val="-12"/>
        </w:rPr>
        <w:t xml:space="preserve"> </w:t>
      </w:r>
      <w:r>
        <w:t xml:space="preserve">Coordinate transformation (linear and orthogonal), Eigen values and Eigen </w:t>
      </w:r>
      <w:r>
        <w:rPr>
          <w:spacing w:val="-2"/>
        </w:rPr>
        <w:t>vectors;</w:t>
      </w:r>
      <w:r>
        <w:rPr>
          <w:spacing w:val="-8"/>
        </w:rPr>
        <w:t xml:space="preserve"> </w:t>
      </w:r>
      <w:r>
        <w:rPr>
          <w:spacing w:val="-2"/>
        </w:rPr>
        <w:t>Eigenvalue</w:t>
      </w:r>
      <w:r>
        <w:rPr>
          <w:spacing w:val="-8"/>
        </w:rPr>
        <w:t xml:space="preserve"> </w:t>
      </w:r>
      <w:r>
        <w:rPr>
          <w:spacing w:val="-2"/>
        </w:rPr>
        <w:t>Problems:</w:t>
      </w:r>
      <w:r>
        <w:rPr>
          <w:spacing w:val="-8"/>
        </w:rPr>
        <w:t xml:space="preserve"> </w:t>
      </w:r>
      <w:r>
        <w:rPr>
          <w:spacing w:val="-2"/>
        </w:rPr>
        <w:t>Matrix</w:t>
      </w:r>
      <w:r>
        <w:rPr>
          <w:spacing w:val="-8"/>
        </w:rPr>
        <w:t xml:space="preserve"> </w:t>
      </w:r>
      <w:r>
        <w:rPr>
          <w:spacing w:val="-2"/>
        </w:rPr>
        <w:t>and</w:t>
      </w:r>
      <w:r>
        <w:rPr>
          <w:spacing w:val="-8"/>
        </w:rPr>
        <w:t xml:space="preserve"> </w:t>
      </w:r>
      <w:r>
        <w:rPr>
          <w:spacing w:val="-2"/>
        </w:rPr>
        <w:t>diagonalization;</w:t>
      </w:r>
      <w:r>
        <w:rPr>
          <w:spacing w:val="-8"/>
        </w:rPr>
        <w:t xml:space="preserve"> </w:t>
      </w:r>
      <w:r>
        <w:rPr>
          <w:spacing w:val="-2"/>
        </w:rPr>
        <w:t>Tensors</w:t>
      </w:r>
      <w:r>
        <w:rPr>
          <w:spacing w:val="-8"/>
        </w:rPr>
        <w:t xml:space="preserve"> </w:t>
      </w:r>
      <w:r>
        <w:rPr>
          <w:spacing w:val="-2"/>
        </w:rPr>
        <w:t xml:space="preserve">and </w:t>
      </w:r>
      <w:r>
        <w:t>its applications in materials science (elastic anisotropy etc.,); Vector Calculus for different geometries – Linear and planes, directional derivative, gradients and integral theorems; Partial Differentiation – properties</w:t>
      </w:r>
      <w:r>
        <w:rPr>
          <w:spacing w:val="-5"/>
        </w:rPr>
        <w:t xml:space="preserve"> </w:t>
      </w:r>
      <w:r>
        <w:t>and</w:t>
      </w:r>
      <w:r>
        <w:rPr>
          <w:spacing w:val="-5"/>
        </w:rPr>
        <w:t xml:space="preserve"> </w:t>
      </w:r>
      <w:r>
        <w:t>solution</w:t>
      </w:r>
      <w:r>
        <w:rPr>
          <w:spacing w:val="-5"/>
        </w:rPr>
        <w:t xml:space="preserve"> </w:t>
      </w:r>
      <w:r>
        <w:t>techniques;</w:t>
      </w:r>
      <w:r>
        <w:rPr>
          <w:spacing w:val="-5"/>
        </w:rPr>
        <w:t xml:space="preserve"> </w:t>
      </w:r>
      <w:r>
        <w:t>Integration:</w:t>
      </w:r>
      <w:r>
        <w:rPr>
          <w:spacing w:val="-5"/>
        </w:rPr>
        <w:t xml:space="preserve"> </w:t>
      </w:r>
      <w:r>
        <w:t>Single,</w:t>
      </w:r>
      <w:r>
        <w:rPr>
          <w:spacing w:val="-5"/>
        </w:rPr>
        <w:t xml:space="preserve"> </w:t>
      </w:r>
      <w:r>
        <w:t>multiple,</w:t>
      </w:r>
      <w:r>
        <w:rPr>
          <w:spacing w:val="-5"/>
        </w:rPr>
        <w:t xml:space="preserve"> </w:t>
      </w:r>
      <w:r>
        <w:t xml:space="preserve">line and change of variables; Ordinary Differential Equations: Analytical and Numerical Solution methods of ODEs; Data Analysis: Probability and statistics - Curve fitting; Computing Probability, smoothening and reconciliation of data, concept and parameters of distribution, </w:t>
      </w:r>
      <w:r>
        <w:rPr>
          <w:spacing w:val="-4"/>
        </w:rPr>
        <w:t xml:space="preserve">regression analysis (linear and nonlinear), Error estimation and analysis, </w:t>
      </w:r>
      <w:r>
        <w:rPr>
          <w:spacing w:val="-2"/>
        </w:rPr>
        <w:t xml:space="preserve">confidence intervals, hypothesis testing; Numerical Techniques: Roots </w:t>
      </w:r>
      <w:r>
        <w:t>of equation, solution of Linear and Nonlinear systems of equations (Bisection,</w:t>
      </w:r>
      <w:r>
        <w:rPr>
          <w:spacing w:val="56"/>
          <w:w w:val="150"/>
        </w:rPr>
        <w:t xml:space="preserve"> </w:t>
      </w:r>
      <w:r>
        <w:t>Newton</w:t>
      </w:r>
      <w:r>
        <w:rPr>
          <w:spacing w:val="57"/>
          <w:w w:val="150"/>
        </w:rPr>
        <w:t xml:space="preserve"> </w:t>
      </w:r>
      <w:proofErr w:type="spellStart"/>
      <w:r>
        <w:t>raphson</w:t>
      </w:r>
      <w:proofErr w:type="spellEnd"/>
      <w:r>
        <w:t>),</w:t>
      </w:r>
      <w:r>
        <w:rPr>
          <w:spacing w:val="57"/>
          <w:w w:val="150"/>
        </w:rPr>
        <w:t xml:space="preserve"> </w:t>
      </w:r>
      <w:r>
        <w:t>Interpolation</w:t>
      </w:r>
      <w:r>
        <w:rPr>
          <w:spacing w:val="57"/>
          <w:w w:val="150"/>
        </w:rPr>
        <w:t xml:space="preserve"> </w:t>
      </w:r>
      <w:r>
        <w:t>and</w:t>
      </w:r>
      <w:r>
        <w:rPr>
          <w:spacing w:val="57"/>
          <w:w w:val="150"/>
        </w:rPr>
        <w:t xml:space="preserve"> </w:t>
      </w:r>
      <w:r>
        <w:rPr>
          <w:spacing w:val="-2"/>
        </w:rPr>
        <w:t>extrapolation.</w:t>
      </w:r>
    </w:p>
    <w:p w14:paraId="279217E1" w14:textId="77777777" w:rsidR="00545FE0" w:rsidRDefault="00000000">
      <w:pPr>
        <w:pStyle w:val="Heading3"/>
        <w:spacing w:before="129"/>
      </w:pPr>
      <w:r>
        <w:rPr>
          <w:color w:val="00AEEF"/>
          <w:spacing w:val="-2"/>
        </w:rPr>
        <w:t>MLP704</w:t>
      </w:r>
      <w:r>
        <w:rPr>
          <w:color w:val="00AEEF"/>
          <w:spacing w:val="-6"/>
        </w:rPr>
        <w:t xml:space="preserve"> </w:t>
      </w:r>
      <w:r>
        <w:rPr>
          <w:color w:val="00AEEF"/>
          <w:spacing w:val="-2"/>
        </w:rPr>
        <w:t>Materials</w:t>
      </w:r>
      <w:r>
        <w:rPr>
          <w:color w:val="00AEEF"/>
          <w:spacing w:val="-5"/>
        </w:rPr>
        <w:t xml:space="preserve"> </w:t>
      </w:r>
      <w:r>
        <w:rPr>
          <w:color w:val="00AEEF"/>
          <w:spacing w:val="-2"/>
        </w:rPr>
        <w:t>Processing</w:t>
      </w:r>
      <w:r>
        <w:rPr>
          <w:color w:val="00AEEF"/>
          <w:spacing w:val="-5"/>
        </w:rPr>
        <w:t xml:space="preserve"> </w:t>
      </w:r>
      <w:r>
        <w:rPr>
          <w:color w:val="00AEEF"/>
          <w:spacing w:val="-2"/>
        </w:rPr>
        <w:t>and</w:t>
      </w:r>
      <w:r>
        <w:rPr>
          <w:color w:val="00AEEF"/>
          <w:spacing w:val="-5"/>
        </w:rPr>
        <w:t xml:space="preserve"> </w:t>
      </w:r>
      <w:r>
        <w:rPr>
          <w:color w:val="00AEEF"/>
          <w:spacing w:val="-2"/>
        </w:rPr>
        <w:t>Characterization</w:t>
      </w:r>
      <w:r>
        <w:rPr>
          <w:color w:val="00AEEF"/>
          <w:spacing w:val="-5"/>
        </w:rPr>
        <w:t xml:space="preserve"> Lab</w:t>
      </w:r>
    </w:p>
    <w:p w14:paraId="2AAAECCE" w14:textId="77777777" w:rsidR="00545FE0" w:rsidRDefault="00000000">
      <w:pPr>
        <w:pStyle w:val="Heading4"/>
        <w:jc w:val="both"/>
      </w:pPr>
      <w:r>
        <w:t>4</w:t>
      </w:r>
      <w:r>
        <w:rPr>
          <w:spacing w:val="-1"/>
        </w:rPr>
        <w:t xml:space="preserve"> </w:t>
      </w:r>
      <w:r>
        <w:t xml:space="preserve">Credits </w:t>
      </w:r>
      <w:r>
        <w:rPr>
          <w:spacing w:val="-2"/>
        </w:rPr>
        <w:t>(1–1–4)</w:t>
      </w:r>
    </w:p>
    <w:p w14:paraId="7A4B5B0C" w14:textId="77777777" w:rsidR="00545FE0" w:rsidRDefault="00000000">
      <w:pPr>
        <w:pStyle w:val="BodyText"/>
        <w:ind w:right="41"/>
      </w:pPr>
      <w:r>
        <w:t>Materials</w:t>
      </w:r>
      <w:r>
        <w:rPr>
          <w:spacing w:val="-8"/>
        </w:rPr>
        <w:t xml:space="preserve"> </w:t>
      </w:r>
      <w:r>
        <w:t>processing</w:t>
      </w:r>
      <w:r>
        <w:rPr>
          <w:spacing w:val="-8"/>
        </w:rPr>
        <w:t xml:space="preserve"> </w:t>
      </w:r>
      <w:r>
        <w:t>routes:</w:t>
      </w:r>
      <w:r>
        <w:rPr>
          <w:spacing w:val="-8"/>
        </w:rPr>
        <w:t xml:space="preserve"> </w:t>
      </w:r>
      <w:r>
        <w:t>chemical</w:t>
      </w:r>
      <w:r>
        <w:rPr>
          <w:spacing w:val="-8"/>
        </w:rPr>
        <w:t xml:space="preserve"> </w:t>
      </w:r>
      <w:r>
        <w:t>synthesis,</w:t>
      </w:r>
      <w:r>
        <w:rPr>
          <w:spacing w:val="-8"/>
        </w:rPr>
        <w:t xml:space="preserve"> </w:t>
      </w:r>
      <w:r>
        <w:t>powder</w:t>
      </w:r>
      <w:r>
        <w:rPr>
          <w:spacing w:val="-8"/>
        </w:rPr>
        <w:t xml:space="preserve"> </w:t>
      </w:r>
      <w:r>
        <w:t>compaction, Heat treatment – annealing, quenching etc.; Light Microscopy: polishing and microstructure; X-ray diffraction and texture; Mechanical, Electrical and Chemical characterization of materials; Thermal</w:t>
      </w:r>
      <w:r>
        <w:rPr>
          <w:spacing w:val="-8"/>
        </w:rPr>
        <w:t xml:space="preserve"> </w:t>
      </w:r>
      <w:r>
        <w:t>analysis</w:t>
      </w:r>
      <w:r>
        <w:rPr>
          <w:spacing w:val="-8"/>
        </w:rPr>
        <w:t xml:space="preserve"> </w:t>
      </w:r>
      <w:r>
        <w:t>and</w:t>
      </w:r>
      <w:r>
        <w:rPr>
          <w:spacing w:val="-8"/>
        </w:rPr>
        <w:t xml:space="preserve"> </w:t>
      </w:r>
      <w:r>
        <w:t>Spectroscopy</w:t>
      </w:r>
      <w:r>
        <w:rPr>
          <w:spacing w:val="-8"/>
        </w:rPr>
        <w:t xml:space="preserve"> </w:t>
      </w:r>
      <w:r>
        <w:t>of</w:t>
      </w:r>
      <w:r>
        <w:rPr>
          <w:spacing w:val="-8"/>
        </w:rPr>
        <w:t xml:space="preserve"> </w:t>
      </w:r>
      <w:r>
        <w:t>materials;</w:t>
      </w:r>
      <w:r>
        <w:rPr>
          <w:spacing w:val="-8"/>
        </w:rPr>
        <w:t xml:space="preserve"> </w:t>
      </w:r>
      <w:r>
        <w:t>Electron</w:t>
      </w:r>
      <w:r>
        <w:rPr>
          <w:spacing w:val="-8"/>
        </w:rPr>
        <w:t xml:space="preserve"> </w:t>
      </w:r>
      <w:r>
        <w:t>microscopy (SEM, TEM etc.,); Micro- and nano- scale response of materials: Instrumented</w:t>
      </w:r>
      <w:r>
        <w:rPr>
          <w:spacing w:val="-10"/>
        </w:rPr>
        <w:t xml:space="preserve"> </w:t>
      </w:r>
      <w:proofErr w:type="spellStart"/>
      <w:r>
        <w:t>microindenter</w:t>
      </w:r>
      <w:proofErr w:type="spellEnd"/>
      <w:r>
        <w:t>,</w:t>
      </w:r>
      <w:r>
        <w:rPr>
          <w:spacing w:val="-10"/>
        </w:rPr>
        <w:t xml:space="preserve"> </w:t>
      </w:r>
      <w:r>
        <w:t>Nano-indentation</w:t>
      </w:r>
      <w:r>
        <w:rPr>
          <w:spacing w:val="-10"/>
        </w:rPr>
        <w:t xml:space="preserve"> </w:t>
      </w:r>
      <w:r>
        <w:t>response</w:t>
      </w:r>
      <w:r>
        <w:rPr>
          <w:spacing w:val="-10"/>
        </w:rPr>
        <w:t xml:space="preserve"> </w:t>
      </w:r>
      <w:r>
        <w:t>etc.;</w:t>
      </w:r>
      <w:r>
        <w:rPr>
          <w:spacing w:val="-10"/>
        </w:rPr>
        <w:t xml:space="preserve"> </w:t>
      </w:r>
      <w:r>
        <w:t>Atomic force</w:t>
      </w:r>
      <w:r>
        <w:rPr>
          <w:spacing w:val="-2"/>
        </w:rPr>
        <w:t xml:space="preserve"> </w:t>
      </w:r>
      <w:r>
        <w:t>microscopy;</w:t>
      </w:r>
      <w:r>
        <w:rPr>
          <w:spacing w:val="-2"/>
        </w:rPr>
        <w:t xml:space="preserve"> </w:t>
      </w:r>
      <w:r>
        <w:t>Wear</w:t>
      </w:r>
      <w:r>
        <w:rPr>
          <w:spacing w:val="-2"/>
        </w:rPr>
        <w:t xml:space="preserve"> </w:t>
      </w:r>
      <w:r>
        <w:t>and</w:t>
      </w:r>
      <w:r>
        <w:rPr>
          <w:spacing w:val="-2"/>
        </w:rPr>
        <w:t xml:space="preserve"> </w:t>
      </w:r>
      <w:r>
        <w:t>Fatigue</w:t>
      </w:r>
      <w:r>
        <w:rPr>
          <w:spacing w:val="-2"/>
        </w:rPr>
        <w:t xml:space="preserve"> </w:t>
      </w:r>
      <w:r>
        <w:t>in</w:t>
      </w:r>
      <w:r>
        <w:rPr>
          <w:spacing w:val="-2"/>
        </w:rPr>
        <w:t xml:space="preserve"> </w:t>
      </w:r>
      <w:r>
        <w:t>materials;</w:t>
      </w:r>
      <w:r>
        <w:rPr>
          <w:spacing w:val="-2"/>
        </w:rPr>
        <w:t xml:space="preserve"> </w:t>
      </w:r>
      <w:r>
        <w:t>Creep</w:t>
      </w:r>
      <w:r>
        <w:rPr>
          <w:spacing w:val="-2"/>
        </w:rPr>
        <w:t xml:space="preserve"> </w:t>
      </w:r>
      <w:r>
        <w:t>at</w:t>
      </w:r>
      <w:r>
        <w:rPr>
          <w:spacing w:val="-2"/>
        </w:rPr>
        <w:t xml:space="preserve"> </w:t>
      </w:r>
      <w:r>
        <w:t>nano</w:t>
      </w:r>
      <w:r>
        <w:rPr>
          <w:spacing w:val="-2"/>
        </w:rPr>
        <w:t xml:space="preserve"> </w:t>
      </w:r>
      <w:r>
        <w:t>and bulk levels of materials; Dynamic characterization of materials.</w:t>
      </w:r>
    </w:p>
    <w:p w14:paraId="37F0CEC0" w14:textId="77777777" w:rsidR="00545FE0" w:rsidRDefault="00000000">
      <w:pPr>
        <w:pStyle w:val="Heading3"/>
        <w:spacing w:before="121"/>
      </w:pPr>
      <w:r>
        <w:rPr>
          <w:color w:val="00AEEF"/>
        </w:rPr>
        <w:t xml:space="preserve">MLL712/APL753 Materials Design and </w:t>
      </w:r>
      <w:r>
        <w:rPr>
          <w:color w:val="00AEEF"/>
          <w:spacing w:val="-2"/>
        </w:rPr>
        <w:t>Selection</w:t>
      </w:r>
    </w:p>
    <w:p w14:paraId="2C386B1A" w14:textId="77777777" w:rsidR="00545FE0" w:rsidRDefault="00000000">
      <w:pPr>
        <w:pStyle w:val="Heading4"/>
        <w:spacing w:before="28"/>
        <w:jc w:val="both"/>
      </w:pPr>
      <w:r>
        <w:t>3</w:t>
      </w:r>
      <w:r>
        <w:rPr>
          <w:spacing w:val="-1"/>
        </w:rPr>
        <w:t xml:space="preserve"> </w:t>
      </w:r>
      <w:r>
        <w:t xml:space="preserve">Credits </w:t>
      </w:r>
      <w:r>
        <w:rPr>
          <w:spacing w:val="-2"/>
        </w:rPr>
        <w:t>(3–0–0)</w:t>
      </w:r>
    </w:p>
    <w:p w14:paraId="0B7185A3" w14:textId="77777777" w:rsidR="00545FE0" w:rsidRDefault="00000000">
      <w:pPr>
        <w:pStyle w:val="BodyText"/>
        <w:ind w:right="41"/>
      </w:pPr>
      <w:r>
        <w:t>Historical evolution of engineering materials, evolution of materials</w:t>
      </w:r>
      <w:r>
        <w:rPr>
          <w:spacing w:val="40"/>
        </w:rPr>
        <w:t xml:space="preserve"> </w:t>
      </w:r>
      <w:r>
        <w:t xml:space="preserve">in products, Engineering materials and their properties: families of engineering materials, materials information for design, materials properties, Materials property chart: exploring materials properties, materials property charts e.g. the modulus- density chart, the </w:t>
      </w:r>
      <w:r>
        <w:rPr>
          <w:spacing w:val="-2"/>
        </w:rPr>
        <w:t xml:space="preserve">strength-density chart, the fracture toughness-modulus chart, thermal </w:t>
      </w:r>
      <w:r>
        <w:t>conductivity-electrical</w:t>
      </w:r>
      <w:r>
        <w:rPr>
          <w:spacing w:val="-6"/>
        </w:rPr>
        <w:t xml:space="preserve"> </w:t>
      </w:r>
      <w:r>
        <w:t>resistivity</w:t>
      </w:r>
      <w:r>
        <w:rPr>
          <w:spacing w:val="-6"/>
        </w:rPr>
        <w:t xml:space="preserve"> </w:t>
      </w:r>
      <w:r>
        <w:t>chart,</w:t>
      </w:r>
      <w:r>
        <w:rPr>
          <w:spacing w:val="-6"/>
        </w:rPr>
        <w:t xml:space="preserve"> </w:t>
      </w:r>
      <w:r>
        <w:t>Materials</w:t>
      </w:r>
      <w:r>
        <w:rPr>
          <w:spacing w:val="-6"/>
        </w:rPr>
        <w:t xml:space="preserve"> </w:t>
      </w:r>
      <w:r>
        <w:t>selection-the</w:t>
      </w:r>
      <w:r>
        <w:rPr>
          <w:spacing w:val="-6"/>
        </w:rPr>
        <w:t xml:space="preserve"> </w:t>
      </w:r>
      <w:r>
        <w:t>basics: the selection strategy, materials indices, the selection procedure, Multiple</w:t>
      </w:r>
      <w:r>
        <w:rPr>
          <w:spacing w:val="-8"/>
        </w:rPr>
        <w:t xml:space="preserve"> </w:t>
      </w:r>
      <w:r>
        <w:t>constraints</w:t>
      </w:r>
      <w:r>
        <w:rPr>
          <w:spacing w:val="-8"/>
        </w:rPr>
        <w:t xml:space="preserve"> </w:t>
      </w:r>
      <w:r>
        <w:t>and</w:t>
      </w:r>
      <w:r>
        <w:rPr>
          <w:spacing w:val="-8"/>
        </w:rPr>
        <w:t xml:space="preserve"> </w:t>
      </w:r>
      <w:r>
        <w:t>conflicting</w:t>
      </w:r>
      <w:r>
        <w:rPr>
          <w:spacing w:val="-8"/>
        </w:rPr>
        <w:t xml:space="preserve"> </w:t>
      </w:r>
      <w:r>
        <w:t>objectives:</w:t>
      </w:r>
      <w:r>
        <w:rPr>
          <w:spacing w:val="-8"/>
        </w:rPr>
        <w:t xml:space="preserve"> </w:t>
      </w:r>
      <w:r>
        <w:t>selection</w:t>
      </w:r>
      <w:r>
        <w:rPr>
          <w:spacing w:val="-8"/>
        </w:rPr>
        <w:t xml:space="preserve"> </w:t>
      </w:r>
      <w:r>
        <w:t>with</w:t>
      </w:r>
      <w:r>
        <w:rPr>
          <w:spacing w:val="-8"/>
        </w:rPr>
        <w:t xml:space="preserve"> </w:t>
      </w:r>
      <w:r>
        <w:t>multiple constraints, conflicting objectives, Selection of materials and shape:</w:t>
      </w:r>
    </w:p>
    <w:p w14:paraId="1D2072BE" w14:textId="77777777" w:rsidR="00545FE0" w:rsidRDefault="00000000">
      <w:pPr>
        <w:pStyle w:val="BodyText"/>
        <w:spacing w:before="101"/>
        <w:ind w:right="140"/>
      </w:pPr>
      <w:r>
        <w:br w:type="column"/>
      </w:r>
      <w:r>
        <w:t>shape</w:t>
      </w:r>
      <w:r>
        <w:rPr>
          <w:spacing w:val="-13"/>
        </w:rPr>
        <w:t xml:space="preserve"> </w:t>
      </w:r>
      <w:r>
        <w:t>factors,</w:t>
      </w:r>
      <w:r>
        <w:rPr>
          <w:spacing w:val="-12"/>
        </w:rPr>
        <w:t xml:space="preserve"> </w:t>
      </w:r>
      <w:r>
        <w:t>limits</w:t>
      </w:r>
      <w:r>
        <w:rPr>
          <w:spacing w:val="-13"/>
        </w:rPr>
        <w:t xml:space="preserve"> </w:t>
      </w:r>
      <w:r>
        <w:t>to</w:t>
      </w:r>
      <w:r>
        <w:rPr>
          <w:spacing w:val="-12"/>
        </w:rPr>
        <w:t xml:space="preserve"> </w:t>
      </w:r>
      <w:r>
        <w:t>shape</w:t>
      </w:r>
      <w:r>
        <w:rPr>
          <w:spacing w:val="-13"/>
        </w:rPr>
        <w:t xml:space="preserve"> </w:t>
      </w:r>
      <w:r>
        <w:t>efficiency,</w:t>
      </w:r>
      <w:r>
        <w:rPr>
          <w:spacing w:val="-12"/>
        </w:rPr>
        <w:t xml:space="preserve"> </w:t>
      </w:r>
      <w:r>
        <w:t>exploring</w:t>
      </w:r>
      <w:r>
        <w:rPr>
          <w:spacing w:val="-13"/>
        </w:rPr>
        <w:t xml:space="preserve"> </w:t>
      </w:r>
      <w:r>
        <w:t>the</w:t>
      </w:r>
      <w:r>
        <w:rPr>
          <w:spacing w:val="-12"/>
        </w:rPr>
        <w:t xml:space="preserve"> </w:t>
      </w:r>
      <w:r>
        <w:t>materials</w:t>
      </w:r>
      <w:r>
        <w:rPr>
          <w:spacing w:val="-13"/>
        </w:rPr>
        <w:t xml:space="preserve"> </w:t>
      </w:r>
      <w:r>
        <w:t xml:space="preserve">shape combinations, materials indices that include shape, </w:t>
      </w:r>
      <w:proofErr w:type="spellStart"/>
      <w:r>
        <w:t>architectured</w:t>
      </w:r>
      <w:proofErr w:type="spellEnd"/>
      <w:r>
        <w:t xml:space="preserve"> </w:t>
      </w:r>
      <w:r>
        <w:rPr>
          <w:spacing w:val="-2"/>
        </w:rPr>
        <w:t>materials,</w:t>
      </w:r>
      <w:r>
        <w:rPr>
          <w:spacing w:val="-3"/>
        </w:rPr>
        <w:t xml:space="preserve"> </w:t>
      </w:r>
      <w:r>
        <w:rPr>
          <w:spacing w:val="-2"/>
        </w:rPr>
        <w:t>Processes</w:t>
      </w:r>
      <w:r>
        <w:rPr>
          <w:spacing w:val="-3"/>
        </w:rPr>
        <w:t xml:space="preserve"> </w:t>
      </w:r>
      <w:r>
        <w:rPr>
          <w:spacing w:val="-2"/>
        </w:rPr>
        <w:t>and</w:t>
      </w:r>
      <w:r>
        <w:rPr>
          <w:spacing w:val="-3"/>
        </w:rPr>
        <w:t xml:space="preserve"> </w:t>
      </w:r>
      <w:r>
        <w:rPr>
          <w:spacing w:val="-2"/>
        </w:rPr>
        <w:t>process</w:t>
      </w:r>
      <w:r>
        <w:rPr>
          <w:spacing w:val="-3"/>
        </w:rPr>
        <w:t xml:space="preserve"> </w:t>
      </w:r>
      <w:r>
        <w:rPr>
          <w:spacing w:val="-2"/>
        </w:rPr>
        <w:t>selection:</w:t>
      </w:r>
      <w:r>
        <w:rPr>
          <w:spacing w:val="-3"/>
        </w:rPr>
        <w:t xml:space="preserve"> </w:t>
      </w:r>
      <w:r>
        <w:rPr>
          <w:spacing w:val="-2"/>
        </w:rPr>
        <w:t>classification</w:t>
      </w:r>
      <w:r>
        <w:rPr>
          <w:spacing w:val="-3"/>
        </w:rPr>
        <w:t xml:space="preserve"> </w:t>
      </w:r>
      <w:r>
        <w:rPr>
          <w:spacing w:val="-2"/>
        </w:rPr>
        <w:t>of</w:t>
      </w:r>
      <w:r>
        <w:rPr>
          <w:spacing w:val="-3"/>
        </w:rPr>
        <w:t xml:space="preserve"> </w:t>
      </w:r>
      <w:r>
        <w:rPr>
          <w:spacing w:val="-2"/>
        </w:rPr>
        <w:t xml:space="preserve">processes: </w:t>
      </w:r>
      <w:r>
        <w:t>shaping, joining and finishing, processing for properties, process selection, ranking process cost, Designing hybrid materials: holes in materials property space, composites, sandwich structures, cellular structures, segmented structures, case studies.</w:t>
      </w:r>
    </w:p>
    <w:p w14:paraId="00DEA32B" w14:textId="77777777" w:rsidR="00545FE0" w:rsidRDefault="00000000">
      <w:pPr>
        <w:pStyle w:val="Heading3"/>
        <w:spacing w:before="166"/>
      </w:pPr>
      <w:r>
        <w:rPr>
          <w:color w:val="00AEEF"/>
        </w:rPr>
        <w:t xml:space="preserve">MLL713 Phase </w:t>
      </w:r>
      <w:r>
        <w:rPr>
          <w:color w:val="00AEEF"/>
          <w:spacing w:val="-2"/>
        </w:rPr>
        <w:t>Transformations</w:t>
      </w:r>
    </w:p>
    <w:p w14:paraId="78264850" w14:textId="77777777" w:rsidR="00545FE0" w:rsidRDefault="00000000">
      <w:pPr>
        <w:pStyle w:val="Heading4"/>
        <w:jc w:val="both"/>
      </w:pPr>
      <w:r>
        <w:t>3</w:t>
      </w:r>
      <w:r>
        <w:rPr>
          <w:spacing w:val="-1"/>
        </w:rPr>
        <w:t xml:space="preserve"> </w:t>
      </w:r>
      <w:r>
        <w:t xml:space="preserve">Credits </w:t>
      </w:r>
      <w:r>
        <w:rPr>
          <w:spacing w:val="-2"/>
        </w:rPr>
        <w:t>(3–0–0)</w:t>
      </w:r>
    </w:p>
    <w:p w14:paraId="6FB11EE5" w14:textId="77777777" w:rsidR="00545FE0" w:rsidRDefault="00000000">
      <w:pPr>
        <w:pStyle w:val="BodyText"/>
        <w:ind w:right="137"/>
      </w:pPr>
      <w:r>
        <w:t xml:space="preserve">Introduction and classification of phase transformation. Diffusion in </w:t>
      </w:r>
      <w:r>
        <w:rPr>
          <w:spacing w:val="-2"/>
        </w:rPr>
        <w:t>Solid:</w:t>
      </w:r>
      <w:r>
        <w:rPr>
          <w:spacing w:val="-4"/>
        </w:rPr>
        <w:t xml:space="preserve"> </w:t>
      </w:r>
      <w:r>
        <w:rPr>
          <w:spacing w:val="-2"/>
        </w:rPr>
        <w:t>Fick’s</w:t>
      </w:r>
      <w:r>
        <w:rPr>
          <w:spacing w:val="-4"/>
        </w:rPr>
        <w:t xml:space="preserve"> </w:t>
      </w:r>
      <w:r>
        <w:rPr>
          <w:spacing w:val="-2"/>
        </w:rPr>
        <w:t>1st</w:t>
      </w:r>
      <w:r>
        <w:rPr>
          <w:spacing w:val="-4"/>
        </w:rPr>
        <w:t xml:space="preserve"> </w:t>
      </w:r>
      <w:r>
        <w:rPr>
          <w:spacing w:val="-2"/>
        </w:rPr>
        <w:t>and</w:t>
      </w:r>
      <w:r>
        <w:rPr>
          <w:spacing w:val="-4"/>
        </w:rPr>
        <w:t xml:space="preserve"> </w:t>
      </w:r>
      <w:r>
        <w:rPr>
          <w:spacing w:val="-2"/>
        </w:rPr>
        <w:t>2nd</w:t>
      </w:r>
      <w:r>
        <w:rPr>
          <w:spacing w:val="-4"/>
        </w:rPr>
        <w:t xml:space="preserve"> </w:t>
      </w:r>
      <w:r>
        <w:rPr>
          <w:spacing w:val="-2"/>
        </w:rPr>
        <w:t>laws,</w:t>
      </w:r>
      <w:r>
        <w:rPr>
          <w:spacing w:val="-4"/>
        </w:rPr>
        <w:t xml:space="preserve"> </w:t>
      </w:r>
      <w:r>
        <w:rPr>
          <w:spacing w:val="-2"/>
        </w:rPr>
        <w:t>The</w:t>
      </w:r>
      <w:r>
        <w:rPr>
          <w:spacing w:val="-4"/>
        </w:rPr>
        <w:t xml:space="preserve"> </w:t>
      </w:r>
      <w:r>
        <w:rPr>
          <w:spacing w:val="-2"/>
        </w:rPr>
        <w:t>Kirkendall</w:t>
      </w:r>
      <w:r>
        <w:rPr>
          <w:spacing w:val="-4"/>
        </w:rPr>
        <w:t xml:space="preserve"> </w:t>
      </w:r>
      <w:r>
        <w:rPr>
          <w:spacing w:val="-2"/>
        </w:rPr>
        <w:t>Effect,</w:t>
      </w:r>
      <w:r>
        <w:rPr>
          <w:spacing w:val="-4"/>
        </w:rPr>
        <w:t xml:space="preserve"> </w:t>
      </w:r>
      <w:proofErr w:type="spellStart"/>
      <w:r>
        <w:rPr>
          <w:spacing w:val="-2"/>
        </w:rPr>
        <w:t>Darken’s</w:t>
      </w:r>
      <w:proofErr w:type="spellEnd"/>
      <w:r>
        <w:rPr>
          <w:spacing w:val="-4"/>
        </w:rPr>
        <w:t xml:space="preserve"> </w:t>
      </w:r>
      <w:r>
        <w:rPr>
          <w:spacing w:val="-2"/>
        </w:rPr>
        <w:t xml:space="preserve">analysis, </w:t>
      </w:r>
      <w:r>
        <w:t>various diffusion mechanisms. Thermodynamics of Transformation: Free</w:t>
      </w:r>
      <w:r>
        <w:rPr>
          <w:spacing w:val="40"/>
        </w:rPr>
        <w:t xml:space="preserve"> </w:t>
      </w:r>
      <w:r>
        <w:t>energy</w:t>
      </w:r>
      <w:r>
        <w:rPr>
          <w:spacing w:val="40"/>
        </w:rPr>
        <w:t xml:space="preserve"> </w:t>
      </w:r>
      <w:r>
        <w:t>of</w:t>
      </w:r>
      <w:r>
        <w:rPr>
          <w:spacing w:val="40"/>
        </w:rPr>
        <w:t xml:space="preserve"> </w:t>
      </w:r>
      <w:r>
        <w:t>solid</w:t>
      </w:r>
      <w:r>
        <w:rPr>
          <w:spacing w:val="40"/>
        </w:rPr>
        <w:t xml:space="preserve"> </w:t>
      </w:r>
      <w:r>
        <w:t>solutions,</w:t>
      </w:r>
      <w:r>
        <w:rPr>
          <w:spacing w:val="40"/>
        </w:rPr>
        <w:t xml:space="preserve"> </w:t>
      </w:r>
      <w:r>
        <w:t>order</w:t>
      </w:r>
      <w:r>
        <w:rPr>
          <w:spacing w:val="40"/>
        </w:rPr>
        <w:t xml:space="preserve"> </w:t>
      </w:r>
      <w:r>
        <w:t>of</w:t>
      </w:r>
      <w:r>
        <w:rPr>
          <w:spacing w:val="40"/>
        </w:rPr>
        <w:t xml:space="preserve"> </w:t>
      </w:r>
      <w:r>
        <w:t>transformation,</w:t>
      </w:r>
      <w:r>
        <w:rPr>
          <w:spacing w:val="40"/>
        </w:rPr>
        <w:t xml:space="preserve"> </w:t>
      </w:r>
      <w:r>
        <w:t xml:space="preserve">driving force for first order transformation with and without composition change, Second Order transformation, Spinodal decomposition. Nucleation kinetics: Homogeneous and heterogeneous nucleation, homogeneous nucleation with composition change, Heterogeneous nucleation, Strain energy effects. Growth Kinetics: Diffusion- controlled and Interface-controlled growth. Overall transformation </w:t>
      </w:r>
      <w:r>
        <w:rPr>
          <w:spacing w:val="-2"/>
        </w:rPr>
        <w:t>kinetics, Johnson-Mehl-</w:t>
      </w:r>
      <w:proofErr w:type="spellStart"/>
      <w:r>
        <w:rPr>
          <w:spacing w:val="-2"/>
        </w:rPr>
        <w:t>Avarami</w:t>
      </w:r>
      <w:proofErr w:type="spellEnd"/>
      <w:r>
        <w:rPr>
          <w:spacing w:val="-2"/>
        </w:rPr>
        <w:t xml:space="preserve"> model. Particle coarsening. Recovery, </w:t>
      </w:r>
      <w:r>
        <w:t xml:space="preserve">Recrystallization and Grain Growth. </w:t>
      </w:r>
      <w:proofErr w:type="spellStart"/>
      <w:r>
        <w:t>Diffusionless</w:t>
      </w:r>
      <w:proofErr w:type="spellEnd"/>
      <w:r>
        <w:t xml:space="preserve"> transformation: Martensitic transformation. Solidification.</w:t>
      </w:r>
    </w:p>
    <w:p w14:paraId="78FB29E7" w14:textId="77777777" w:rsidR="00545FE0" w:rsidRDefault="00000000">
      <w:pPr>
        <w:pStyle w:val="Heading3"/>
        <w:spacing w:before="174"/>
      </w:pPr>
      <w:r>
        <w:rPr>
          <w:color w:val="00AEEF"/>
        </w:rPr>
        <w:t xml:space="preserve">MLL714 Fracture </w:t>
      </w:r>
      <w:r>
        <w:rPr>
          <w:color w:val="00AEEF"/>
          <w:spacing w:val="-2"/>
        </w:rPr>
        <w:t>Mechanics</w:t>
      </w:r>
    </w:p>
    <w:p w14:paraId="568386B7" w14:textId="77777777" w:rsidR="00545FE0" w:rsidRDefault="00000000">
      <w:pPr>
        <w:pStyle w:val="Heading4"/>
        <w:jc w:val="both"/>
      </w:pPr>
      <w:r>
        <w:t>3</w:t>
      </w:r>
      <w:r>
        <w:rPr>
          <w:spacing w:val="-1"/>
        </w:rPr>
        <w:t xml:space="preserve"> </w:t>
      </w:r>
      <w:r>
        <w:t xml:space="preserve">Credits </w:t>
      </w:r>
      <w:r>
        <w:rPr>
          <w:spacing w:val="-2"/>
        </w:rPr>
        <w:t>(3–0–0)</w:t>
      </w:r>
    </w:p>
    <w:p w14:paraId="0ED407CE" w14:textId="77777777" w:rsidR="00545FE0" w:rsidRDefault="00000000">
      <w:pPr>
        <w:pStyle w:val="BodyText"/>
        <w:spacing w:before="25"/>
        <w:ind w:right="138"/>
      </w:pPr>
      <w:r>
        <w:t>Linear elastic fracture mechanics (LEFM) and Elastic plastic fracture mechanics (EPFM). Theoretical cohesive strength. Energy based approach to fracture. Griffiths crack theory. Energy release rate: compliance and strain energy approach. Critical energy release rate and</w:t>
      </w:r>
      <w:r>
        <w:rPr>
          <w:spacing w:val="-8"/>
        </w:rPr>
        <w:t xml:space="preserve"> </w:t>
      </w:r>
      <w:r>
        <w:t>toughness.</w:t>
      </w:r>
      <w:r>
        <w:rPr>
          <w:spacing w:val="-8"/>
        </w:rPr>
        <w:t xml:space="preserve"> </w:t>
      </w:r>
      <w:r>
        <w:t>Stress</w:t>
      </w:r>
      <w:r>
        <w:rPr>
          <w:spacing w:val="-8"/>
        </w:rPr>
        <w:t xml:space="preserve"> </w:t>
      </w:r>
      <w:r>
        <w:t>field</w:t>
      </w:r>
      <w:r>
        <w:rPr>
          <w:spacing w:val="-8"/>
        </w:rPr>
        <w:t xml:space="preserve"> </w:t>
      </w:r>
      <w:r>
        <w:t>around</w:t>
      </w:r>
      <w:r>
        <w:rPr>
          <w:spacing w:val="-8"/>
        </w:rPr>
        <w:t xml:space="preserve"> </w:t>
      </w:r>
      <w:r>
        <w:t>a</w:t>
      </w:r>
      <w:r>
        <w:rPr>
          <w:spacing w:val="-8"/>
        </w:rPr>
        <w:t xml:space="preserve"> </w:t>
      </w:r>
      <w:r>
        <w:t>crack:</w:t>
      </w:r>
      <w:r>
        <w:rPr>
          <w:spacing w:val="-8"/>
        </w:rPr>
        <w:t xml:space="preserve"> </w:t>
      </w:r>
      <w:r>
        <w:t>Modes</w:t>
      </w:r>
      <w:r>
        <w:rPr>
          <w:spacing w:val="-8"/>
        </w:rPr>
        <w:t xml:space="preserve"> </w:t>
      </w:r>
      <w:r>
        <w:t>I,</w:t>
      </w:r>
      <w:r>
        <w:rPr>
          <w:spacing w:val="-8"/>
        </w:rPr>
        <w:t xml:space="preserve"> </w:t>
      </w:r>
      <w:r>
        <w:t>II</w:t>
      </w:r>
      <w:r>
        <w:rPr>
          <w:spacing w:val="-8"/>
        </w:rPr>
        <w:t xml:space="preserve"> </w:t>
      </w:r>
      <w:r>
        <w:t>and</w:t>
      </w:r>
      <w:r>
        <w:rPr>
          <w:spacing w:val="-8"/>
        </w:rPr>
        <w:t xml:space="preserve"> </w:t>
      </w:r>
      <w:r>
        <w:t>III.</w:t>
      </w:r>
      <w:r>
        <w:rPr>
          <w:spacing w:val="-8"/>
        </w:rPr>
        <w:t xml:space="preserve"> </w:t>
      </w:r>
      <w:r>
        <w:t xml:space="preserve">Plane strain and plane stress. Effect of plate thickness. Stress intensity factor. Critical stress intensity factor and fracture toughness. Plastic deformation near the crack tip. Approximate plastic zone size based </w:t>
      </w:r>
      <w:r>
        <w:rPr>
          <w:spacing w:val="-2"/>
        </w:rPr>
        <w:t>on</w:t>
      </w:r>
      <w:r>
        <w:rPr>
          <w:spacing w:val="-4"/>
        </w:rPr>
        <w:t xml:space="preserve"> </w:t>
      </w:r>
      <w:r>
        <w:rPr>
          <w:spacing w:val="-2"/>
        </w:rPr>
        <w:t>von-Mises</w:t>
      </w:r>
      <w:r>
        <w:rPr>
          <w:spacing w:val="-3"/>
        </w:rPr>
        <w:t xml:space="preserve"> </w:t>
      </w:r>
      <w:r>
        <w:rPr>
          <w:spacing w:val="-2"/>
        </w:rPr>
        <w:t>and</w:t>
      </w:r>
      <w:r>
        <w:rPr>
          <w:spacing w:val="-4"/>
        </w:rPr>
        <w:t xml:space="preserve"> </w:t>
      </w:r>
      <w:r>
        <w:rPr>
          <w:spacing w:val="-2"/>
        </w:rPr>
        <w:t>Tresca</w:t>
      </w:r>
      <w:r>
        <w:rPr>
          <w:spacing w:val="-3"/>
        </w:rPr>
        <w:t xml:space="preserve"> </w:t>
      </w:r>
      <w:r>
        <w:rPr>
          <w:spacing w:val="-2"/>
        </w:rPr>
        <w:t>yield</w:t>
      </w:r>
      <w:r>
        <w:rPr>
          <w:spacing w:val="-4"/>
        </w:rPr>
        <w:t xml:space="preserve"> </w:t>
      </w:r>
      <w:r>
        <w:rPr>
          <w:spacing w:val="-2"/>
        </w:rPr>
        <w:t>criteria.</w:t>
      </w:r>
      <w:r>
        <w:rPr>
          <w:spacing w:val="-4"/>
        </w:rPr>
        <w:t xml:space="preserve"> </w:t>
      </w:r>
      <w:r>
        <w:rPr>
          <w:spacing w:val="-2"/>
        </w:rPr>
        <w:t>Irwin</w:t>
      </w:r>
      <w:r>
        <w:rPr>
          <w:spacing w:val="-4"/>
        </w:rPr>
        <w:t xml:space="preserve"> </w:t>
      </w:r>
      <w:r>
        <w:rPr>
          <w:spacing w:val="-2"/>
        </w:rPr>
        <w:t>and</w:t>
      </w:r>
      <w:r>
        <w:rPr>
          <w:spacing w:val="-4"/>
        </w:rPr>
        <w:t xml:space="preserve"> </w:t>
      </w:r>
      <w:r>
        <w:rPr>
          <w:spacing w:val="-2"/>
        </w:rPr>
        <w:t>Dugdale</w:t>
      </w:r>
      <w:r>
        <w:rPr>
          <w:spacing w:val="-3"/>
        </w:rPr>
        <w:t xml:space="preserve"> </w:t>
      </w:r>
      <w:r>
        <w:rPr>
          <w:spacing w:val="-2"/>
        </w:rPr>
        <w:t xml:space="preserve">approaches. </w:t>
      </w:r>
      <w:r>
        <w:t>Effective crack size. J-Integral: definition and path independence. Equivalence of J, G and K. Crack-tip opening displacement. Fracture toughness testing. Ductile-brittle transition, impact energy fracture toughness correlation. Cyclic stress and strain fatigue. Fatigue crack propagation,</w:t>
      </w:r>
      <w:r>
        <w:rPr>
          <w:spacing w:val="-4"/>
        </w:rPr>
        <w:t xml:space="preserve"> </w:t>
      </w:r>
      <w:r>
        <w:t>analysis</w:t>
      </w:r>
      <w:r>
        <w:rPr>
          <w:spacing w:val="-4"/>
        </w:rPr>
        <w:t xml:space="preserve"> </w:t>
      </w:r>
      <w:r>
        <w:t>of</w:t>
      </w:r>
      <w:r>
        <w:rPr>
          <w:spacing w:val="-4"/>
        </w:rPr>
        <w:t xml:space="preserve"> </w:t>
      </w:r>
      <w:r>
        <w:t>engineering</w:t>
      </w:r>
      <w:r>
        <w:rPr>
          <w:spacing w:val="-4"/>
        </w:rPr>
        <w:t xml:space="preserve"> </w:t>
      </w:r>
      <w:r>
        <w:t>failures.</w:t>
      </w:r>
      <w:r>
        <w:rPr>
          <w:spacing w:val="-4"/>
        </w:rPr>
        <w:t xml:space="preserve"> </w:t>
      </w:r>
      <w:r>
        <w:t>Microstructural</w:t>
      </w:r>
      <w:r>
        <w:rPr>
          <w:spacing w:val="-4"/>
        </w:rPr>
        <w:t xml:space="preserve"> </w:t>
      </w:r>
      <w:r>
        <w:t>aspects of fracture toughness. Environmental assisted cracking. Mixed mode crack initiation and growth.</w:t>
      </w:r>
    </w:p>
    <w:p w14:paraId="773C1DD5" w14:textId="77777777" w:rsidR="00545FE0" w:rsidRDefault="00545FE0">
      <w:pPr>
        <w:pStyle w:val="BodyText"/>
        <w:spacing w:before="7"/>
        <w:ind w:left="0"/>
        <w:jc w:val="left"/>
      </w:pPr>
    </w:p>
    <w:p w14:paraId="585176D4" w14:textId="77777777" w:rsidR="00545FE0" w:rsidRDefault="00000000">
      <w:pPr>
        <w:pStyle w:val="Heading3"/>
      </w:pPr>
      <w:r>
        <w:rPr>
          <w:color w:val="00AEEF"/>
        </w:rPr>
        <w:t xml:space="preserve">MLL715 Advanced Engineering </w:t>
      </w:r>
      <w:r>
        <w:rPr>
          <w:color w:val="00AEEF"/>
          <w:spacing w:val="-2"/>
        </w:rPr>
        <w:t>Materials</w:t>
      </w:r>
    </w:p>
    <w:p w14:paraId="484885FF" w14:textId="77777777" w:rsidR="00545FE0" w:rsidRDefault="00000000">
      <w:pPr>
        <w:pStyle w:val="Heading4"/>
        <w:jc w:val="both"/>
      </w:pPr>
      <w:r>
        <w:t>3</w:t>
      </w:r>
      <w:r>
        <w:rPr>
          <w:spacing w:val="-1"/>
        </w:rPr>
        <w:t xml:space="preserve"> </w:t>
      </w:r>
      <w:r>
        <w:t xml:space="preserve">Credits </w:t>
      </w:r>
      <w:r>
        <w:rPr>
          <w:spacing w:val="-2"/>
        </w:rPr>
        <w:t>(3–0–0)</w:t>
      </w:r>
    </w:p>
    <w:p w14:paraId="21495F74" w14:textId="77777777" w:rsidR="00545FE0" w:rsidRDefault="00000000">
      <w:pPr>
        <w:pStyle w:val="BodyText"/>
        <w:ind w:right="136"/>
      </w:pPr>
      <w:r>
        <w:t>Introduction to various engineering materials (high strength steels, light metals and alloys (magnesium and its alloys, aluminum and its alloys</w:t>
      </w:r>
      <w:r>
        <w:rPr>
          <w:spacing w:val="-3"/>
        </w:rPr>
        <w:t xml:space="preserve"> </w:t>
      </w:r>
      <w:r>
        <w:t>and</w:t>
      </w:r>
      <w:r>
        <w:rPr>
          <w:spacing w:val="-3"/>
        </w:rPr>
        <w:t xml:space="preserve"> </w:t>
      </w:r>
      <w:r>
        <w:t>titanium</w:t>
      </w:r>
      <w:r>
        <w:rPr>
          <w:spacing w:val="-3"/>
        </w:rPr>
        <w:t xml:space="preserve"> </w:t>
      </w:r>
      <w:r>
        <w:t>and</w:t>
      </w:r>
      <w:r>
        <w:rPr>
          <w:spacing w:val="-3"/>
        </w:rPr>
        <w:t xml:space="preserve"> </w:t>
      </w:r>
      <w:r>
        <w:t>its</w:t>
      </w:r>
      <w:r>
        <w:rPr>
          <w:spacing w:val="-3"/>
        </w:rPr>
        <w:t xml:space="preserve"> </w:t>
      </w:r>
      <w:r>
        <w:t>alloys</w:t>
      </w:r>
      <w:r>
        <w:rPr>
          <w:spacing w:val="-3"/>
        </w:rPr>
        <w:t xml:space="preserve"> </w:t>
      </w:r>
      <w:r>
        <w:t>etc.,),</w:t>
      </w:r>
      <w:r>
        <w:rPr>
          <w:spacing w:val="-3"/>
        </w:rPr>
        <w:t xml:space="preserve"> </w:t>
      </w:r>
      <w:r>
        <w:t>composites,</w:t>
      </w:r>
      <w:r>
        <w:rPr>
          <w:spacing w:val="-3"/>
        </w:rPr>
        <w:t xml:space="preserve"> </w:t>
      </w:r>
      <w:r>
        <w:t>smart</w:t>
      </w:r>
      <w:r>
        <w:rPr>
          <w:spacing w:val="-3"/>
        </w:rPr>
        <w:t xml:space="preserve"> </w:t>
      </w:r>
      <w:r>
        <w:t>materials, porous materials etc.,) and their property profiles with their relation to</w:t>
      </w:r>
      <w:r>
        <w:rPr>
          <w:spacing w:val="-6"/>
        </w:rPr>
        <w:t xml:space="preserve"> </w:t>
      </w:r>
      <w:r>
        <w:t>basic</w:t>
      </w:r>
      <w:r>
        <w:rPr>
          <w:spacing w:val="-6"/>
        </w:rPr>
        <w:t xml:space="preserve"> </w:t>
      </w:r>
      <w:r>
        <w:t>structure;</w:t>
      </w:r>
      <w:r>
        <w:rPr>
          <w:spacing w:val="-6"/>
        </w:rPr>
        <w:t xml:space="preserve"> </w:t>
      </w:r>
      <w:r>
        <w:t>structure</w:t>
      </w:r>
      <w:r>
        <w:rPr>
          <w:spacing w:val="-6"/>
        </w:rPr>
        <w:t xml:space="preserve"> </w:t>
      </w:r>
      <w:r>
        <w:t>and</w:t>
      </w:r>
      <w:r>
        <w:rPr>
          <w:spacing w:val="-6"/>
        </w:rPr>
        <w:t xml:space="preserve"> </w:t>
      </w:r>
      <w:r>
        <w:t>properties</w:t>
      </w:r>
      <w:r>
        <w:rPr>
          <w:spacing w:val="-6"/>
        </w:rPr>
        <w:t xml:space="preserve"> </w:t>
      </w:r>
      <w:r>
        <w:t>of</w:t>
      </w:r>
      <w:r>
        <w:rPr>
          <w:spacing w:val="-6"/>
        </w:rPr>
        <w:t xml:space="preserve"> </w:t>
      </w:r>
      <w:r>
        <w:t>steels:</w:t>
      </w:r>
      <w:r>
        <w:rPr>
          <w:spacing w:val="-6"/>
        </w:rPr>
        <w:t xml:space="preserve"> </w:t>
      </w:r>
      <w:r>
        <w:t>high-</w:t>
      </w:r>
      <w:r>
        <w:rPr>
          <w:spacing w:val="-6"/>
        </w:rPr>
        <w:t xml:space="preserve"> </w:t>
      </w:r>
      <w:r>
        <w:t>and</w:t>
      </w:r>
      <w:r>
        <w:rPr>
          <w:spacing w:val="-6"/>
        </w:rPr>
        <w:t xml:space="preserve"> </w:t>
      </w:r>
      <w:r>
        <w:t xml:space="preserve">ultra- high strength steels, TWIP steels, TRIP steels, </w:t>
      </w:r>
      <w:proofErr w:type="spellStart"/>
      <w:r>
        <w:t>Dualphase</w:t>
      </w:r>
      <w:proofErr w:type="spellEnd"/>
      <w:r>
        <w:t xml:space="preserve"> steels, Martensitic steels, Bainitic steels etc.; structure and properties of light metals and alloys: Aluminum and its alloys (Al-Li, Al-Si, Al-Mg- Si etc.,), Magnesium and its alloys (Pure Mg and other conventional Mg alloys), Titanium and its alloys (pure Ti, α, α + β and β alloys, Transformation induced plasticity Ti alloys, etc.,); Introduction, structure and properties to composite materials (metal-matrix, particulate, laminated and </w:t>
      </w:r>
      <w:proofErr w:type="spellStart"/>
      <w:r>
        <w:t>fibre</w:t>
      </w:r>
      <w:proofErr w:type="spellEnd"/>
      <w:r>
        <w:t xml:space="preserve"> reinforced etc.,); structure and properties</w:t>
      </w:r>
      <w:r>
        <w:rPr>
          <w:spacing w:val="-10"/>
        </w:rPr>
        <w:t xml:space="preserve"> </w:t>
      </w:r>
      <w:r>
        <w:t>of:</w:t>
      </w:r>
      <w:r>
        <w:rPr>
          <w:spacing w:val="-11"/>
        </w:rPr>
        <w:t xml:space="preserve"> </w:t>
      </w:r>
      <w:r>
        <w:t>hybrid</w:t>
      </w:r>
      <w:r>
        <w:rPr>
          <w:spacing w:val="-11"/>
        </w:rPr>
        <w:t xml:space="preserve"> </w:t>
      </w:r>
      <w:r>
        <w:t>materials,</w:t>
      </w:r>
      <w:r>
        <w:rPr>
          <w:spacing w:val="-11"/>
        </w:rPr>
        <w:t xml:space="preserve"> </w:t>
      </w:r>
      <w:r>
        <w:t>porous</w:t>
      </w:r>
      <w:r>
        <w:rPr>
          <w:spacing w:val="-10"/>
        </w:rPr>
        <w:t xml:space="preserve"> </w:t>
      </w:r>
      <w:r>
        <w:t>materials</w:t>
      </w:r>
      <w:r>
        <w:rPr>
          <w:spacing w:val="-10"/>
        </w:rPr>
        <w:t xml:space="preserve"> </w:t>
      </w:r>
      <w:r>
        <w:t>(metal</w:t>
      </w:r>
      <w:r>
        <w:rPr>
          <w:spacing w:val="-11"/>
        </w:rPr>
        <w:t xml:space="preserve"> </w:t>
      </w:r>
      <w:r>
        <w:t>foams,</w:t>
      </w:r>
      <w:r>
        <w:rPr>
          <w:spacing w:val="-11"/>
        </w:rPr>
        <w:t xml:space="preserve"> </w:t>
      </w:r>
      <w:r>
        <w:t>lattice materials</w:t>
      </w:r>
      <w:r>
        <w:rPr>
          <w:spacing w:val="-7"/>
        </w:rPr>
        <w:t xml:space="preserve"> </w:t>
      </w:r>
      <w:r>
        <w:t>etc.,),</w:t>
      </w:r>
      <w:r>
        <w:rPr>
          <w:spacing w:val="-7"/>
        </w:rPr>
        <w:t xml:space="preserve"> </w:t>
      </w:r>
      <w:r>
        <w:t>smart</w:t>
      </w:r>
      <w:r>
        <w:rPr>
          <w:spacing w:val="-7"/>
        </w:rPr>
        <w:t xml:space="preserve"> </w:t>
      </w:r>
      <w:r>
        <w:t>materials</w:t>
      </w:r>
      <w:r>
        <w:rPr>
          <w:spacing w:val="-7"/>
        </w:rPr>
        <w:t xml:space="preserve"> </w:t>
      </w:r>
      <w:r>
        <w:t>(shape</w:t>
      </w:r>
      <w:r>
        <w:rPr>
          <w:spacing w:val="-7"/>
        </w:rPr>
        <w:t xml:space="preserve"> </w:t>
      </w:r>
      <w:r>
        <w:t>memory</w:t>
      </w:r>
      <w:r>
        <w:rPr>
          <w:spacing w:val="-7"/>
        </w:rPr>
        <w:t xml:space="preserve"> </w:t>
      </w:r>
      <w:r>
        <w:t>alloys</w:t>
      </w:r>
      <w:r>
        <w:rPr>
          <w:spacing w:val="-7"/>
        </w:rPr>
        <w:t xml:space="preserve"> </w:t>
      </w:r>
      <w:r>
        <w:t>etc.,),</w:t>
      </w:r>
      <w:r>
        <w:rPr>
          <w:spacing w:val="-7"/>
        </w:rPr>
        <w:t xml:space="preserve"> </w:t>
      </w:r>
      <w:r>
        <w:t>auxetic materials; Case studies of materials applications in automotive, aerospace, power generation sectors etc.</w:t>
      </w:r>
    </w:p>
    <w:p w14:paraId="16DFBA7D" w14:textId="77777777" w:rsidR="00545FE0" w:rsidRDefault="00000000">
      <w:pPr>
        <w:pStyle w:val="Heading3"/>
        <w:spacing w:before="169"/>
        <w:ind w:right="137"/>
      </w:pPr>
      <w:r>
        <w:rPr>
          <w:color w:val="00AEEF"/>
        </w:rPr>
        <w:t xml:space="preserve">MLL716/APL767 Engineering Failure Analysis and </w:t>
      </w:r>
      <w:r>
        <w:rPr>
          <w:color w:val="00AEEF"/>
          <w:spacing w:val="-2"/>
        </w:rPr>
        <w:t>Prevention</w:t>
      </w:r>
    </w:p>
    <w:p w14:paraId="2001FC9E" w14:textId="77777777" w:rsidR="00545FE0" w:rsidRDefault="00000000">
      <w:pPr>
        <w:pStyle w:val="Heading4"/>
        <w:spacing w:before="26"/>
        <w:jc w:val="both"/>
      </w:pPr>
      <w:r>
        <w:t>3</w:t>
      </w:r>
      <w:r>
        <w:rPr>
          <w:spacing w:val="-1"/>
        </w:rPr>
        <w:t xml:space="preserve"> </w:t>
      </w:r>
      <w:r>
        <w:t xml:space="preserve">Credits </w:t>
      </w:r>
      <w:r>
        <w:rPr>
          <w:spacing w:val="-2"/>
        </w:rPr>
        <w:t>(3–0–0)</w:t>
      </w:r>
    </w:p>
    <w:p w14:paraId="0744FD83" w14:textId="77777777" w:rsidR="00545FE0" w:rsidRDefault="00000000">
      <w:pPr>
        <w:pStyle w:val="BodyText"/>
        <w:ind w:right="140"/>
      </w:pPr>
      <w:r>
        <w:t xml:space="preserve">Common causes of failure, principles of failure analysis, fracture </w:t>
      </w:r>
      <w:r>
        <w:rPr>
          <w:spacing w:val="-2"/>
        </w:rPr>
        <w:t>mechanics</w:t>
      </w:r>
      <w:r>
        <w:rPr>
          <w:spacing w:val="-8"/>
        </w:rPr>
        <w:t xml:space="preserve"> </w:t>
      </w:r>
      <w:r>
        <w:rPr>
          <w:spacing w:val="-2"/>
        </w:rPr>
        <w:t>approach</w:t>
      </w:r>
      <w:r>
        <w:rPr>
          <w:spacing w:val="-8"/>
        </w:rPr>
        <w:t xml:space="preserve"> </w:t>
      </w:r>
      <w:r>
        <w:rPr>
          <w:spacing w:val="-2"/>
        </w:rPr>
        <w:t>to</w:t>
      </w:r>
      <w:r>
        <w:rPr>
          <w:spacing w:val="-8"/>
        </w:rPr>
        <w:t xml:space="preserve"> </w:t>
      </w:r>
      <w:r>
        <w:rPr>
          <w:spacing w:val="-2"/>
        </w:rPr>
        <w:t>failure</w:t>
      </w:r>
      <w:r>
        <w:rPr>
          <w:spacing w:val="-8"/>
        </w:rPr>
        <w:t xml:space="preserve"> </w:t>
      </w:r>
      <w:r>
        <w:rPr>
          <w:spacing w:val="-2"/>
        </w:rPr>
        <w:t>problems,</w:t>
      </w:r>
      <w:r>
        <w:rPr>
          <w:spacing w:val="-8"/>
        </w:rPr>
        <w:t xml:space="preserve"> </w:t>
      </w:r>
      <w:r>
        <w:rPr>
          <w:spacing w:val="-2"/>
        </w:rPr>
        <w:t>techniques</w:t>
      </w:r>
      <w:r>
        <w:rPr>
          <w:spacing w:val="-8"/>
        </w:rPr>
        <w:t xml:space="preserve"> </w:t>
      </w:r>
      <w:r>
        <w:rPr>
          <w:spacing w:val="-2"/>
        </w:rPr>
        <w:t>of</w:t>
      </w:r>
      <w:r>
        <w:rPr>
          <w:spacing w:val="-8"/>
        </w:rPr>
        <w:t xml:space="preserve"> </w:t>
      </w:r>
      <w:r>
        <w:rPr>
          <w:spacing w:val="-2"/>
        </w:rPr>
        <w:t>failure</w:t>
      </w:r>
      <w:r>
        <w:rPr>
          <w:spacing w:val="-8"/>
        </w:rPr>
        <w:t xml:space="preserve"> </w:t>
      </w:r>
      <w:r>
        <w:rPr>
          <w:spacing w:val="-2"/>
        </w:rPr>
        <w:t xml:space="preserve">analysis, service failure mechanisms, ductile and brittle fracture, fatigue failure, </w:t>
      </w:r>
      <w:r>
        <w:t>wear</w:t>
      </w:r>
      <w:r>
        <w:rPr>
          <w:spacing w:val="-9"/>
        </w:rPr>
        <w:t xml:space="preserve"> </w:t>
      </w:r>
      <w:r>
        <w:t>failure,</w:t>
      </w:r>
      <w:r>
        <w:rPr>
          <w:spacing w:val="-9"/>
        </w:rPr>
        <w:t xml:space="preserve"> </w:t>
      </w:r>
      <w:r>
        <w:t>hydrogen</w:t>
      </w:r>
      <w:r>
        <w:rPr>
          <w:spacing w:val="-9"/>
        </w:rPr>
        <w:t xml:space="preserve"> </w:t>
      </w:r>
      <w:r>
        <w:t>induced</w:t>
      </w:r>
      <w:r>
        <w:rPr>
          <w:spacing w:val="-9"/>
        </w:rPr>
        <w:t xml:space="preserve"> </w:t>
      </w:r>
      <w:r>
        <w:t>failure,</w:t>
      </w:r>
      <w:r>
        <w:rPr>
          <w:spacing w:val="-9"/>
        </w:rPr>
        <w:t xml:space="preserve"> </w:t>
      </w:r>
      <w:r>
        <w:t>environment</w:t>
      </w:r>
      <w:r>
        <w:rPr>
          <w:spacing w:val="-9"/>
        </w:rPr>
        <w:t xml:space="preserve"> </w:t>
      </w:r>
      <w:r>
        <w:t>induced</w:t>
      </w:r>
      <w:r>
        <w:rPr>
          <w:spacing w:val="-9"/>
        </w:rPr>
        <w:t xml:space="preserve"> </w:t>
      </w:r>
      <w:r>
        <w:t>failures, high temperature failure, faulty heat treatment and design failures,</w:t>
      </w:r>
    </w:p>
    <w:p w14:paraId="7CBE4255" w14:textId="77777777" w:rsidR="00545FE0" w:rsidRDefault="00545FE0">
      <w:pPr>
        <w:sectPr w:rsidR="00545FE0" w:rsidSect="00220269">
          <w:type w:val="continuous"/>
          <w:pgSz w:w="11880" w:h="16920"/>
          <w:pgMar w:top="980" w:right="820" w:bottom="1000" w:left="840" w:header="0" w:footer="802" w:gutter="0"/>
          <w:cols w:num="2" w:space="720" w:equalWidth="0">
            <w:col w:w="5028" w:space="68"/>
            <w:col w:w="5124"/>
          </w:cols>
        </w:sectPr>
      </w:pPr>
    </w:p>
    <w:p w14:paraId="2A03BC7A" w14:textId="77777777" w:rsidR="00545FE0" w:rsidRDefault="00545FE0">
      <w:pPr>
        <w:pStyle w:val="BodyText"/>
        <w:spacing w:before="0"/>
        <w:ind w:left="0"/>
        <w:jc w:val="left"/>
        <w:rPr>
          <w:sz w:val="20"/>
        </w:rPr>
      </w:pPr>
    </w:p>
    <w:p w14:paraId="6C626910" w14:textId="77777777" w:rsidR="00545FE0" w:rsidRDefault="00545FE0">
      <w:pPr>
        <w:pStyle w:val="BodyText"/>
        <w:spacing w:before="183"/>
        <w:ind w:left="0"/>
        <w:jc w:val="left"/>
        <w:rPr>
          <w:sz w:val="20"/>
        </w:rPr>
      </w:pPr>
    </w:p>
    <w:p w14:paraId="1665755D" w14:textId="77777777" w:rsidR="00545FE0" w:rsidRDefault="00545FE0">
      <w:pPr>
        <w:rPr>
          <w:sz w:val="20"/>
        </w:rPr>
        <w:sectPr w:rsidR="00545FE0" w:rsidSect="00220269">
          <w:pgSz w:w="11880" w:h="16920"/>
          <w:pgMar w:top="940" w:right="820" w:bottom="1000" w:left="840" w:header="0" w:footer="802" w:gutter="0"/>
          <w:cols w:space="720"/>
        </w:sectPr>
      </w:pPr>
    </w:p>
    <w:p w14:paraId="4D542FA6" w14:textId="77777777" w:rsidR="00545FE0" w:rsidRDefault="00000000">
      <w:pPr>
        <w:pStyle w:val="BodyText"/>
        <w:spacing w:before="105"/>
        <w:ind w:right="47"/>
      </w:pPr>
      <w:r>
        <w:t>processing</w:t>
      </w:r>
      <w:r>
        <w:rPr>
          <w:spacing w:val="-7"/>
        </w:rPr>
        <w:t xml:space="preserve"> </w:t>
      </w:r>
      <w:r>
        <w:t>failure</w:t>
      </w:r>
      <w:r>
        <w:rPr>
          <w:spacing w:val="-7"/>
        </w:rPr>
        <w:t xml:space="preserve"> </w:t>
      </w:r>
      <w:r>
        <w:t>(forging,</w:t>
      </w:r>
      <w:r>
        <w:rPr>
          <w:spacing w:val="-7"/>
        </w:rPr>
        <w:t xml:space="preserve"> </w:t>
      </w:r>
      <w:r>
        <w:t>casting,</w:t>
      </w:r>
      <w:r>
        <w:rPr>
          <w:spacing w:val="-7"/>
        </w:rPr>
        <w:t xml:space="preserve"> </w:t>
      </w:r>
      <w:r>
        <w:t>machining</w:t>
      </w:r>
      <w:r>
        <w:rPr>
          <w:spacing w:val="-7"/>
        </w:rPr>
        <w:t xml:space="preserve"> </w:t>
      </w:r>
      <w:r>
        <w:t>etc.),</w:t>
      </w:r>
      <w:r>
        <w:rPr>
          <w:spacing w:val="-7"/>
        </w:rPr>
        <w:t xml:space="preserve"> </w:t>
      </w:r>
      <w:r>
        <w:t>failure</w:t>
      </w:r>
      <w:r>
        <w:rPr>
          <w:spacing w:val="-7"/>
        </w:rPr>
        <w:t xml:space="preserve"> </w:t>
      </w:r>
      <w:r>
        <w:t>problems in</w:t>
      </w:r>
      <w:r>
        <w:rPr>
          <w:spacing w:val="-6"/>
        </w:rPr>
        <w:t xml:space="preserve"> </w:t>
      </w:r>
      <w:r>
        <w:t>joints</w:t>
      </w:r>
      <w:r>
        <w:rPr>
          <w:spacing w:val="-6"/>
        </w:rPr>
        <w:t xml:space="preserve"> </w:t>
      </w:r>
      <w:r>
        <w:t>and</w:t>
      </w:r>
      <w:r>
        <w:rPr>
          <w:spacing w:val="-6"/>
        </w:rPr>
        <w:t xml:space="preserve"> </w:t>
      </w:r>
      <w:r>
        <w:t>weldments,</w:t>
      </w:r>
      <w:r>
        <w:rPr>
          <w:spacing w:val="-6"/>
        </w:rPr>
        <w:t xml:space="preserve"> </w:t>
      </w:r>
      <w:r>
        <w:t>case</w:t>
      </w:r>
      <w:r>
        <w:rPr>
          <w:spacing w:val="-6"/>
        </w:rPr>
        <w:t xml:space="preserve"> </w:t>
      </w:r>
      <w:r>
        <w:t>studies</w:t>
      </w:r>
      <w:r>
        <w:rPr>
          <w:spacing w:val="-6"/>
        </w:rPr>
        <w:t xml:space="preserve"> </w:t>
      </w:r>
      <w:r>
        <w:t>for</w:t>
      </w:r>
      <w:r>
        <w:rPr>
          <w:spacing w:val="-6"/>
        </w:rPr>
        <w:t xml:space="preserve"> </w:t>
      </w:r>
      <w:r>
        <w:t>failure</w:t>
      </w:r>
      <w:r>
        <w:rPr>
          <w:spacing w:val="-6"/>
        </w:rPr>
        <w:t xml:space="preserve"> </w:t>
      </w:r>
      <w:r>
        <w:t>analysis</w:t>
      </w:r>
      <w:r>
        <w:rPr>
          <w:spacing w:val="-6"/>
        </w:rPr>
        <w:t xml:space="preserve"> </w:t>
      </w:r>
      <w:r>
        <w:t>of</w:t>
      </w:r>
      <w:r>
        <w:rPr>
          <w:spacing w:val="-6"/>
        </w:rPr>
        <w:t xml:space="preserve"> </w:t>
      </w:r>
      <w:r>
        <w:t>structural components and mechanical system.</w:t>
      </w:r>
    </w:p>
    <w:p w14:paraId="31B4DC5B" w14:textId="77777777" w:rsidR="00545FE0" w:rsidRDefault="00000000">
      <w:pPr>
        <w:pStyle w:val="Heading3"/>
        <w:spacing w:before="142"/>
      </w:pPr>
      <w:r>
        <w:rPr>
          <w:color w:val="00AEEF"/>
        </w:rPr>
        <w:t xml:space="preserve">MLL717 Engineering and </w:t>
      </w:r>
      <w:proofErr w:type="spellStart"/>
      <w:r>
        <w:rPr>
          <w:color w:val="00AEEF"/>
        </w:rPr>
        <w:t>Speciality</w:t>
      </w:r>
      <w:proofErr w:type="spellEnd"/>
      <w:r>
        <w:rPr>
          <w:color w:val="00AEEF"/>
        </w:rPr>
        <w:t xml:space="preserve"> </w:t>
      </w:r>
      <w:r>
        <w:rPr>
          <w:color w:val="00AEEF"/>
          <w:spacing w:val="-2"/>
        </w:rPr>
        <w:t>Polymers</w:t>
      </w:r>
    </w:p>
    <w:p w14:paraId="02765BDD" w14:textId="77777777" w:rsidR="00545FE0" w:rsidRDefault="00000000">
      <w:pPr>
        <w:pStyle w:val="Heading4"/>
        <w:jc w:val="both"/>
      </w:pPr>
      <w:r>
        <w:t>3</w:t>
      </w:r>
      <w:r>
        <w:rPr>
          <w:spacing w:val="-1"/>
        </w:rPr>
        <w:t xml:space="preserve"> </w:t>
      </w:r>
      <w:r>
        <w:t xml:space="preserve">Credits </w:t>
      </w:r>
      <w:r>
        <w:rPr>
          <w:spacing w:val="-2"/>
        </w:rPr>
        <w:t>(3–0–0)</w:t>
      </w:r>
    </w:p>
    <w:p w14:paraId="11AEE7BB" w14:textId="77777777" w:rsidR="00545FE0" w:rsidRDefault="00000000">
      <w:pPr>
        <w:pStyle w:val="BodyText"/>
        <w:ind w:right="44"/>
      </w:pPr>
      <w:r>
        <w:t xml:space="preserve">Introduction to engineering polymers, applications, processing, thermoplastic engineering plastics, polycarbonates, polyimides, polyphenylene oxide, liquid crystalline polymers, </w:t>
      </w:r>
      <w:proofErr w:type="gramStart"/>
      <w:r>
        <w:t>poly(</w:t>
      </w:r>
      <w:proofErr w:type="gramEnd"/>
      <w:r>
        <w:t xml:space="preserve">ether ketone), thermosets, </w:t>
      </w:r>
      <w:proofErr w:type="spellStart"/>
      <w:r>
        <w:t>speciality</w:t>
      </w:r>
      <w:proofErr w:type="spellEnd"/>
      <w:r>
        <w:t xml:space="preserve"> polymers, hydrogels, conducting polymers, </w:t>
      </w:r>
      <w:r>
        <w:rPr>
          <w:spacing w:val="-2"/>
        </w:rPr>
        <w:t>fluoropolymers.</w:t>
      </w:r>
    </w:p>
    <w:p w14:paraId="7DFCBE7C" w14:textId="77777777" w:rsidR="00545FE0" w:rsidRDefault="00000000">
      <w:pPr>
        <w:pStyle w:val="Heading3"/>
        <w:spacing w:before="154"/>
      </w:pPr>
      <w:r>
        <w:rPr>
          <w:color w:val="00AEEF"/>
          <w:spacing w:val="-2"/>
        </w:rPr>
        <w:t>MLL718</w:t>
      </w:r>
      <w:r>
        <w:rPr>
          <w:color w:val="00AEEF"/>
          <w:spacing w:val="-14"/>
        </w:rPr>
        <w:t xml:space="preserve"> </w:t>
      </w:r>
      <w:r>
        <w:rPr>
          <w:color w:val="00AEEF"/>
          <w:spacing w:val="-2"/>
        </w:rPr>
        <w:t>Polymeric</w:t>
      </w:r>
      <w:r>
        <w:rPr>
          <w:color w:val="00AEEF"/>
          <w:spacing w:val="-14"/>
        </w:rPr>
        <w:t xml:space="preserve"> </w:t>
      </w:r>
      <w:r>
        <w:rPr>
          <w:color w:val="00AEEF"/>
          <w:spacing w:val="-2"/>
        </w:rPr>
        <w:t>Nanomaterials</w:t>
      </w:r>
      <w:r>
        <w:rPr>
          <w:color w:val="00AEEF"/>
          <w:spacing w:val="-14"/>
        </w:rPr>
        <w:t xml:space="preserve"> </w:t>
      </w:r>
      <w:r>
        <w:rPr>
          <w:color w:val="00AEEF"/>
          <w:spacing w:val="-2"/>
        </w:rPr>
        <w:t>and</w:t>
      </w:r>
      <w:r>
        <w:rPr>
          <w:color w:val="00AEEF"/>
          <w:spacing w:val="-14"/>
        </w:rPr>
        <w:t xml:space="preserve"> </w:t>
      </w:r>
      <w:r>
        <w:rPr>
          <w:color w:val="00AEEF"/>
          <w:spacing w:val="-2"/>
        </w:rPr>
        <w:t>Nanocomposites</w:t>
      </w:r>
    </w:p>
    <w:p w14:paraId="64248BD0" w14:textId="77777777" w:rsidR="00545FE0" w:rsidRDefault="00000000">
      <w:pPr>
        <w:pStyle w:val="Heading4"/>
        <w:spacing w:before="28"/>
        <w:jc w:val="both"/>
      </w:pPr>
      <w:r>
        <w:t>3</w:t>
      </w:r>
      <w:r>
        <w:rPr>
          <w:spacing w:val="-1"/>
        </w:rPr>
        <w:t xml:space="preserve"> </w:t>
      </w:r>
      <w:r>
        <w:t xml:space="preserve">Credits </w:t>
      </w:r>
      <w:r>
        <w:rPr>
          <w:spacing w:val="-2"/>
        </w:rPr>
        <w:t>(3–0–0)</w:t>
      </w:r>
    </w:p>
    <w:p w14:paraId="691492A3" w14:textId="77777777" w:rsidR="00545FE0" w:rsidRDefault="00000000">
      <w:pPr>
        <w:pStyle w:val="BodyText"/>
        <w:ind w:right="38"/>
      </w:pPr>
      <w:r>
        <w:t>Introduction to general aspects of nanostructured materials; Nanocomposites</w:t>
      </w:r>
      <w:r>
        <w:rPr>
          <w:spacing w:val="-5"/>
        </w:rPr>
        <w:t xml:space="preserve"> </w:t>
      </w:r>
      <w:r>
        <w:t>and</w:t>
      </w:r>
      <w:r>
        <w:rPr>
          <w:spacing w:val="-5"/>
        </w:rPr>
        <w:t xml:space="preserve"> </w:t>
      </w:r>
      <w:r>
        <w:t>block</w:t>
      </w:r>
      <w:r>
        <w:rPr>
          <w:spacing w:val="-5"/>
        </w:rPr>
        <w:t xml:space="preserve"> </w:t>
      </w:r>
      <w:r>
        <w:t>copolymers;</w:t>
      </w:r>
      <w:r>
        <w:rPr>
          <w:spacing w:val="-5"/>
        </w:rPr>
        <w:t xml:space="preserve"> </w:t>
      </w:r>
      <w:r>
        <w:t>Interaction</w:t>
      </w:r>
      <w:r>
        <w:rPr>
          <w:spacing w:val="-5"/>
        </w:rPr>
        <w:t xml:space="preserve"> </w:t>
      </w:r>
      <w:proofErr w:type="spellStart"/>
      <w:proofErr w:type="gramStart"/>
      <w:r>
        <w:t>parameter,phase</w:t>
      </w:r>
      <w:proofErr w:type="spellEnd"/>
      <w:proofErr w:type="gramEnd"/>
      <w:r>
        <w:t xml:space="preserve"> </w:t>
      </w:r>
      <w:proofErr w:type="spellStart"/>
      <w:r>
        <w:t>behaviour</w:t>
      </w:r>
      <w:proofErr w:type="spellEnd"/>
      <w:r>
        <w:t xml:space="preserve">, morphology; Phase diagrams, microphase separation </w:t>
      </w:r>
      <w:r>
        <w:rPr>
          <w:spacing w:val="9"/>
        </w:rPr>
        <w:t xml:space="preserve">transition; </w:t>
      </w:r>
      <w:r>
        <w:t xml:space="preserve">Polymer </w:t>
      </w:r>
      <w:r>
        <w:rPr>
          <w:spacing w:val="10"/>
        </w:rPr>
        <w:t xml:space="preserve">nanocomposites: </w:t>
      </w:r>
      <w:r>
        <w:t xml:space="preserve">Technical </w:t>
      </w:r>
      <w:r>
        <w:rPr>
          <w:spacing w:val="11"/>
        </w:rPr>
        <w:t xml:space="preserve">challenges; </w:t>
      </w:r>
      <w:r>
        <w:t xml:space="preserve">Understanding of interfacial dynamics using LJ Potential and many body problems approach; </w:t>
      </w:r>
      <w:proofErr w:type="spellStart"/>
      <w:r>
        <w:t>Nanoreinforcements</w:t>
      </w:r>
      <w:proofErr w:type="spellEnd"/>
      <w:r>
        <w:t xml:space="preserve"> </w:t>
      </w:r>
      <w:proofErr w:type="spellStart"/>
      <w:r>
        <w:t>eg.</w:t>
      </w:r>
      <w:proofErr w:type="spellEnd"/>
      <w:r>
        <w:t xml:space="preserve"> </w:t>
      </w:r>
      <w:proofErr w:type="spellStart"/>
      <w:r>
        <w:t>Nanoclay</w:t>
      </w:r>
      <w:proofErr w:type="spellEnd"/>
      <w:r>
        <w:t>, POSS, Carbon</w:t>
      </w:r>
      <w:r>
        <w:rPr>
          <w:spacing w:val="-13"/>
        </w:rPr>
        <w:t xml:space="preserve"> </w:t>
      </w:r>
      <w:r>
        <w:t>nanostructures</w:t>
      </w:r>
      <w:r>
        <w:rPr>
          <w:spacing w:val="-12"/>
        </w:rPr>
        <w:t xml:space="preserve"> </w:t>
      </w:r>
      <w:r>
        <w:t>and</w:t>
      </w:r>
      <w:r>
        <w:rPr>
          <w:spacing w:val="-13"/>
        </w:rPr>
        <w:t xml:space="preserve"> </w:t>
      </w:r>
      <w:r>
        <w:t>nanoparticles;</w:t>
      </w:r>
      <w:r>
        <w:rPr>
          <w:spacing w:val="-12"/>
        </w:rPr>
        <w:t xml:space="preserve"> </w:t>
      </w:r>
      <w:r>
        <w:t>Dispersion</w:t>
      </w:r>
      <w:r>
        <w:rPr>
          <w:spacing w:val="-13"/>
        </w:rPr>
        <w:t xml:space="preserve"> </w:t>
      </w:r>
      <w:r>
        <w:t>and</w:t>
      </w:r>
      <w:r>
        <w:rPr>
          <w:spacing w:val="-12"/>
        </w:rPr>
        <w:t xml:space="preserve"> </w:t>
      </w:r>
      <w:r>
        <w:t xml:space="preserve">percolation; Influence of size, shape and diameter of nanotubes/nanofillers; </w:t>
      </w:r>
      <w:proofErr w:type="spellStart"/>
      <w:r>
        <w:t>Functionalisation</w:t>
      </w:r>
      <w:proofErr w:type="spellEnd"/>
      <w:r>
        <w:t xml:space="preserve"> of nanoparticles and nanoplatelets.</w:t>
      </w:r>
    </w:p>
    <w:p w14:paraId="554A5C84" w14:textId="77777777" w:rsidR="00545FE0" w:rsidRDefault="00000000">
      <w:pPr>
        <w:spacing w:before="135"/>
        <w:ind w:left="123"/>
        <w:rPr>
          <w:b/>
          <w:sz w:val="18"/>
        </w:rPr>
      </w:pPr>
      <w:r>
        <w:rPr>
          <w:b/>
          <w:color w:val="00A1DE"/>
          <w:sz w:val="18"/>
        </w:rPr>
        <w:t xml:space="preserve">MLL719 Polymer </w:t>
      </w:r>
      <w:r>
        <w:rPr>
          <w:b/>
          <w:color w:val="00A1DE"/>
          <w:spacing w:val="-2"/>
          <w:sz w:val="18"/>
        </w:rPr>
        <w:t>Chemistry</w:t>
      </w:r>
    </w:p>
    <w:p w14:paraId="20CC23F9" w14:textId="77777777" w:rsidR="00545FE0" w:rsidRDefault="00000000">
      <w:pPr>
        <w:pStyle w:val="Heading4"/>
      </w:pPr>
      <w:r>
        <w:t>3</w:t>
      </w:r>
      <w:r>
        <w:rPr>
          <w:spacing w:val="-1"/>
        </w:rPr>
        <w:t xml:space="preserve"> </w:t>
      </w:r>
      <w:r>
        <w:t>Credits (3-0-</w:t>
      </w:r>
      <w:r>
        <w:rPr>
          <w:spacing w:val="-5"/>
        </w:rPr>
        <w:t>0)</w:t>
      </w:r>
    </w:p>
    <w:p w14:paraId="528CD023" w14:textId="77777777" w:rsidR="00545FE0" w:rsidRDefault="00000000">
      <w:pPr>
        <w:spacing w:before="56"/>
        <w:ind w:left="123"/>
        <w:rPr>
          <w:sz w:val="18"/>
        </w:rPr>
      </w:pPr>
      <w:r>
        <w:rPr>
          <w:sz w:val="18"/>
        </w:rPr>
        <w:t>Overlaps</w:t>
      </w:r>
      <w:r>
        <w:rPr>
          <w:spacing w:val="-1"/>
          <w:sz w:val="18"/>
        </w:rPr>
        <w:t xml:space="preserve"> </w:t>
      </w:r>
      <w:r>
        <w:rPr>
          <w:sz w:val="18"/>
        </w:rPr>
        <w:t>with:</w:t>
      </w:r>
      <w:r>
        <w:rPr>
          <w:spacing w:val="-2"/>
          <w:sz w:val="18"/>
        </w:rPr>
        <w:t xml:space="preserve"> </w:t>
      </w:r>
      <w:r>
        <w:rPr>
          <w:sz w:val="18"/>
        </w:rPr>
        <w:t>MLL242,</w:t>
      </w:r>
      <w:r>
        <w:rPr>
          <w:spacing w:val="-1"/>
          <w:sz w:val="18"/>
        </w:rPr>
        <w:t xml:space="preserve"> </w:t>
      </w:r>
      <w:r>
        <w:rPr>
          <w:spacing w:val="-2"/>
          <w:sz w:val="18"/>
        </w:rPr>
        <w:t>TXL711</w:t>
      </w:r>
    </w:p>
    <w:p w14:paraId="7F19AFE5" w14:textId="77777777" w:rsidR="00545FE0" w:rsidRDefault="00000000">
      <w:pPr>
        <w:pStyle w:val="BodyText"/>
        <w:ind w:right="42"/>
      </w:pPr>
      <w:r>
        <w:rPr>
          <w:spacing w:val="-2"/>
        </w:rPr>
        <w:t>Introduction</w:t>
      </w:r>
      <w:r>
        <w:rPr>
          <w:spacing w:val="-4"/>
        </w:rPr>
        <w:t xml:space="preserve"> </w:t>
      </w:r>
      <w:r>
        <w:rPr>
          <w:spacing w:val="-2"/>
        </w:rPr>
        <w:t>to</w:t>
      </w:r>
      <w:r>
        <w:rPr>
          <w:spacing w:val="-4"/>
        </w:rPr>
        <w:t xml:space="preserve"> </w:t>
      </w:r>
      <w:r>
        <w:rPr>
          <w:spacing w:val="-2"/>
        </w:rPr>
        <w:t>polymers,</w:t>
      </w:r>
      <w:r>
        <w:rPr>
          <w:spacing w:val="-4"/>
        </w:rPr>
        <w:t xml:space="preserve"> </w:t>
      </w:r>
      <w:r>
        <w:rPr>
          <w:spacing w:val="-2"/>
        </w:rPr>
        <w:t>nomenclature,</w:t>
      </w:r>
      <w:r>
        <w:rPr>
          <w:spacing w:val="-4"/>
        </w:rPr>
        <w:t xml:space="preserve"> </w:t>
      </w:r>
      <w:r>
        <w:rPr>
          <w:spacing w:val="-2"/>
        </w:rPr>
        <w:t>addition,</w:t>
      </w:r>
      <w:r>
        <w:rPr>
          <w:spacing w:val="-4"/>
        </w:rPr>
        <w:t xml:space="preserve"> </w:t>
      </w:r>
      <w:r>
        <w:rPr>
          <w:spacing w:val="-2"/>
        </w:rPr>
        <w:t>condensation,</w:t>
      </w:r>
      <w:r>
        <w:rPr>
          <w:spacing w:val="-4"/>
        </w:rPr>
        <w:t xml:space="preserve"> </w:t>
      </w:r>
      <w:r>
        <w:rPr>
          <w:spacing w:val="-2"/>
        </w:rPr>
        <w:t xml:space="preserve">chain </w:t>
      </w:r>
      <w:r>
        <w:t>growth and step growth polymerization, kinetics of polymerization, material</w:t>
      </w:r>
      <w:r>
        <w:rPr>
          <w:spacing w:val="40"/>
        </w:rPr>
        <w:t xml:space="preserve"> </w:t>
      </w:r>
      <w:r>
        <w:t>classes,</w:t>
      </w:r>
      <w:r>
        <w:rPr>
          <w:spacing w:val="40"/>
        </w:rPr>
        <w:t xml:space="preserve"> </w:t>
      </w:r>
      <w:r>
        <w:t>polymerization</w:t>
      </w:r>
      <w:r>
        <w:rPr>
          <w:spacing w:val="40"/>
        </w:rPr>
        <w:t xml:space="preserve"> </w:t>
      </w:r>
      <w:r>
        <w:t>techniques:</w:t>
      </w:r>
      <w:r>
        <w:rPr>
          <w:spacing w:val="40"/>
        </w:rPr>
        <w:t xml:space="preserve"> </w:t>
      </w:r>
      <w:r>
        <w:t>bulk,</w:t>
      </w:r>
      <w:r>
        <w:rPr>
          <w:spacing w:val="40"/>
        </w:rPr>
        <w:t xml:space="preserve"> </w:t>
      </w:r>
      <w:r>
        <w:t>suspension</w:t>
      </w:r>
      <w:r>
        <w:rPr>
          <w:spacing w:val="80"/>
        </w:rPr>
        <w:t xml:space="preserve"> </w:t>
      </w:r>
      <w:r>
        <w:t>and emulsion polymerization; cationic, anionic and free radical polymerization; copolymerization, reactivity ratios; atom transfer radical polymerization.</w:t>
      </w:r>
    </w:p>
    <w:p w14:paraId="177DD496" w14:textId="77777777" w:rsidR="00545FE0" w:rsidRDefault="00000000">
      <w:pPr>
        <w:spacing w:before="139"/>
        <w:ind w:left="123"/>
        <w:jc w:val="both"/>
        <w:rPr>
          <w:b/>
          <w:sz w:val="18"/>
        </w:rPr>
      </w:pPr>
      <w:r>
        <w:rPr>
          <w:b/>
          <w:color w:val="00A1DE"/>
          <w:sz w:val="18"/>
        </w:rPr>
        <w:t xml:space="preserve">MLL720 Polymer </w:t>
      </w:r>
      <w:r>
        <w:rPr>
          <w:b/>
          <w:color w:val="00A1DE"/>
          <w:spacing w:val="-2"/>
          <w:sz w:val="18"/>
        </w:rPr>
        <w:t>Processing</w:t>
      </w:r>
    </w:p>
    <w:p w14:paraId="515143A6" w14:textId="77777777" w:rsidR="00545FE0" w:rsidRDefault="00000000">
      <w:pPr>
        <w:pStyle w:val="Heading4"/>
        <w:jc w:val="both"/>
      </w:pPr>
      <w:r>
        <w:t>3</w:t>
      </w:r>
      <w:r>
        <w:rPr>
          <w:spacing w:val="-1"/>
        </w:rPr>
        <w:t xml:space="preserve"> </w:t>
      </w:r>
      <w:r>
        <w:t>Credits (3-0-</w:t>
      </w:r>
      <w:r>
        <w:rPr>
          <w:spacing w:val="-5"/>
        </w:rPr>
        <w:t>0)</w:t>
      </w:r>
    </w:p>
    <w:p w14:paraId="359D2A3F" w14:textId="77777777" w:rsidR="00545FE0" w:rsidRDefault="00000000">
      <w:pPr>
        <w:pStyle w:val="BodyText"/>
        <w:ind w:right="44"/>
      </w:pPr>
      <w:r>
        <w:t xml:space="preserve">Course covers the classification of polymer processing operations, extrusion, molding based processes, compounding and mixing, thermoforming and other processing methods, FDM 3D Printing </w:t>
      </w:r>
      <w:r>
        <w:rPr>
          <w:spacing w:val="-2"/>
        </w:rPr>
        <w:t>Process.</w:t>
      </w:r>
    </w:p>
    <w:p w14:paraId="696A7EC9" w14:textId="77777777" w:rsidR="00545FE0" w:rsidRDefault="00000000">
      <w:pPr>
        <w:spacing w:before="141"/>
        <w:ind w:left="123"/>
        <w:jc w:val="both"/>
        <w:rPr>
          <w:b/>
          <w:sz w:val="18"/>
        </w:rPr>
      </w:pPr>
      <w:r>
        <w:rPr>
          <w:b/>
          <w:color w:val="00A1DE"/>
          <w:sz w:val="18"/>
        </w:rPr>
        <w:t xml:space="preserve">MLL721 Polymer </w:t>
      </w:r>
      <w:r>
        <w:rPr>
          <w:b/>
          <w:color w:val="00A1DE"/>
          <w:spacing w:val="-2"/>
          <w:sz w:val="18"/>
        </w:rPr>
        <w:t>Physics</w:t>
      </w:r>
    </w:p>
    <w:p w14:paraId="358EE54C" w14:textId="77777777" w:rsidR="00545FE0" w:rsidRDefault="00000000">
      <w:pPr>
        <w:pStyle w:val="Heading4"/>
        <w:jc w:val="both"/>
      </w:pPr>
      <w:r>
        <w:t>3</w:t>
      </w:r>
      <w:r>
        <w:rPr>
          <w:spacing w:val="-1"/>
        </w:rPr>
        <w:t xml:space="preserve"> </w:t>
      </w:r>
      <w:r>
        <w:t>Credits (3-0-</w:t>
      </w:r>
      <w:r>
        <w:rPr>
          <w:spacing w:val="-5"/>
        </w:rPr>
        <w:t>0)</w:t>
      </w:r>
    </w:p>
    <w:p w14:paraId="45FF6D40" w14:textId="77777777" w:rsidR="00545FE0" w:rsidRDefault="00000000">
      <w:pPr>
        <w:pStyle w:val="BodyText"/>
        <w:ind w:right="47"/>
      </w:pPr>
      <w:r>
        <w:t xml:space="preserve">Polymer molecules, their conformations, crystalline and </w:t>
      </w:r>
      <w:proofErr w:type="gramStart"/>
      <w:r>
        <w:t>two phase</w:t>
      </w:r>
      <w:proofErr w:type="gramEnd"/>
      <w:r>
        <w:t xml:space="preserve"> structures and their effects on various thermo- physical properties such as melting, glass transition and crystallization kinetics.</w:t>
      </w:r>
    </w:p>
    <w:p w14:paraId="730F0584" w14:textId="77777777" w:rsidR="00545FE0" w:rsidRDefault="00000000">
      <w:pPr>
        <w:spacing w:before="143"/>
        <w:ind w:left="123"/>
        <w:rPr>
          <w:b/>
          <w:sz w:val="18"/>
        </w:rPr>
      </w:pPr>
      <w:r>
        <w:rPr>
          <w:b/>
          <w:color w:val="00A1DE"/>
          <w:sz w:val="18"/>
        </w:rPr>
        <w:t xml:space="preserve">MLL722 Polymer </w:t>
      </w:r>
      <w:r>
        <w:rPr>
          <w:b/>
          <w:color w:val="00A1DE"/>
          <w:spacing w:val="-2"/>
          <w:sz w:val="18"/>
        </w:rPr>
        <w:t>Technology</w:t>
      </w:r>
    </w:p>
    <w:p w14:paraId="22538DEB" w14:textId="77777777" w:rsidR="00545FE0" w:rsidRDefault="00000000">
      <w:pPr>
        <w:pStyle w:val="Heading4"/>
        <w:spacing w:line="302" w:lineRule="auto"/>
        <w:ind w:right="2972"/>
      </w:pPr>
      <w:r>
        <w:t>3 Credits (3-0-0) Overlaps</w:t>
      </w:r>
      <w:r>
        <w:rPr>
          <w:spacing w:val="-15"/>
        </w:rPr>
        <w:t xml:space="preserve"> </w:t>
      </w:r>
      <w:r>
        <w:t>with:</w:t>
      </w:r>
      <w:r>
        <w:rPr>
          <w:spacing w:val="-14"/>
        </w:rPr>
        <w:t xml:space="preserve"> </w:t>
      </w:r>
      <w:r>
        <w:t>MLL343</w:t>
      </w:r>
    </w:p>
    <w:p w14:paraId="7A7838AC" w14:textId="77777777" w:rsidR="00545FE0" w:rsidRDefault="00000000">
      <w:pPr>
        <w:pStyle w:val="BodyText"/>
        <w:spacing w:before="0" w:line="158" w:lineRule="exact"/>
        <w:jc w:val="left"/>
      </w:pPr>
      <w:r>
        <w:rPr>
          <w:spacing w:val="-2"/>
        </w:rPr>
        <w:t>Polymers</w:t>
      </w:r>
      <w:r>
        <w:rPr>
          <w:spacing w:val="2"/>
        </w:rPr>
        <w:t xml:space="preserve"> </w:t>
      </w:r>
      <w:r>
        <w:rPr>
          <w:spacing w:val="-2"/>
        </w:rPr>
        <w:t>of</w:t>
      </w:r>
      <w:r>
        <w:rPr>
          <w:spacing w:val="2"/>
        </w:rPr>
        <w:t xml:space="preserve"> </w:t>
      </w:r>
      <w:r>
        <w:rPr>
          <w:spacing w:val="-2"/>
        </w:rPr>
        <w:t>commercial</w:t>
      </w:r>
      <w:r>
        <w:rPr>
          <w:spacing w:val="2"/>
        </w:rPr>
        <w:t xml:space="preserve"> </w:t>
      </w:r>
      <w:r>
        <w:rPr>
          <w:spacing w:val="-2"/>
        </w:rPr>
        <w:t>importance;</w:t>
      </w:r>
      <w:r>
        <w:rPr>
          <w:spacing w:val="2"/>
        </w:rPr>
        <w:t xml:space="preserve"> </w:t>
      </w:r>
      <w:r>
        <w:rPr>
          <w:spacing w:val="-2"/>
        </w:rPr>
        <w:t>additives</w:t>
      </w:r>
      <w:r>
        <w:rPr>
          <w:spacing w:val="2"/>
        </w:rPr>
        <w:t xml:space="preserve"> </w:t>
      </w:r>
      <w:r>
        <w:rPr>
          <w:spacing w:val="-2"/>
        </w:rPr>
        <w:t>for</w:t>
      </w:r>
      <w:r>
        <w:rPr>
          <w:spacing w:val="2"/>
        </w:rPr>
        <w:t xml:space="preserve"> </w:t>
      </w:r>
      <w:r>
        <w:rPr>
          <w:spacing w:val="-2"/>
        </w:rPr>
        <w:t>plastics;</w:t>
      </w:r>
      <w:r>
        <w:rPr>
          <w:spacing w:val="2"/>
        </w:rPr>
        <w:t xml:space="preserve"> </w:t>
      </w:r>
      <w:r>
        <w:rPr>
          <w:spacing w:val="-2"/>
        </w:rPr>
        <w:t>stabilizers,</w:t>
      </w:r>
    </w:p>
    <w:p w14:paraId="7123298C" w14:textId="77777777" w:rsidR="00545FE0" w:rsidRDefault="00000000">
      <w:pPr>
        <w:pStyle w:val="BodyText"/>
        <w:spacing w:before="0"/>
        <w:ind w:right="44"/>
      </w:pPr>
      <w:r>
        <w:t xml:space="preserve">fillers, plasticizers and extenders, lubricants and flow promoters, </w:t>
      </w:r>
      <w:r>
        <w:rPr>
          <w:spacing w:val="-2"/>
        </w:rPr>
        <w:t xml:space="preserve">flame retardants, blowing agents, </w:t>
      </w:r>
      <w:proofErr w:type="spellStart"/>
      <w:r>
        <w:rPr>
          <w:spacing w:val="-2"/>
        </w:rPr>
        <w:t>colourants</w:t>
      </w:r>
      <w:proofErr w:type="spellEnd"/>
      <w:r>
        <w:rPr>
          <w:spacing w:val="-2"/>
        </w:rPr>
        <w:t xml:space="preserve">, cross-linking agents and </w:t>
      </w:r>
      <w:r>
        <w:t xml:space="preserve">biodegradation additives; manufacture, properties and applications of major thermoplastic and thermosetting polymers: polyethylene, polypropylene, poly (vinylene chloride), polystyrene and other </w:t>
      </w:r>
      <w:proofErr w:type="spellStart"/>
      <w:r>
        <w:t>styrenics</w:t>
      </w:r>
      <w:proofErr w:type="spellEnd"/>
      <w:r>
        <w:t>, phenol-formaldehyde, urea-melamine formaldehyde and unsaturated polyester resins.</w:t>
      </w:r>
    </w:p>
    <w:p w14:paraId="6CFDE4DB" w14:textId="77777777" w:rsidR="00545FE0" w:rsidRDefault="00000000">
      <w:pPr>
        <w:spacing w:before="137"/>
        <w:ind w:left="123"/>
        <w:rPr>
          <w:b/>
          <w:sz w:val="18"/>
        </w:rPr>
      </w:pPr>
      <w:r>
        <w:rPr>
          <w:b/>
          <w:color w:val="00A1DE"/>
          <w:sz w:val="18"/>
        </w:rPr>
        <w:t xml:space="preserve">MLL723 Polymer </w:t>
      </w:r>
      <w:r>
        <w:rPr>
          <w:b/>
          <w:color w:val="00A1DE"/>
          <w:spacing w:val="-2"/>
          <w:sz w:val="18"/>
        </w:rPr>
        <w:t>Characterization</w:t>
      </w:r>
    </w:p>
    <w:p w14:paraId="63418F48" w14:textId="77777777" w:rsidR="00545FE0" w:rsidRDefault="00000000">
      <w:pPr>
        <w:pStyle w:val="Heading4"/>
        <w:spacing w:line="302" w:lineRule="auto"/>
        <w:ind w:right="2972"/>
      </w:pPr>
      <w:r>
        <w:t>3 Credits (3-0-0) Overlaps</w:t>
      </w:r>
      <w:r>
        <w:rPr>
          <w:spacing w:val="-15"/>
        </w:rPr>
        <w:t xml:space="preserve"> </w:t>
      </w:r>
      <w:r>
        <w:t>with:</w:t>
      </w:r>
      <w:r>
        <w:rPr>
          <w:spacing w:val="-14"/>
        </w:rPr>
        <w:t xml:space="preserve"> </w:t>
      </w:r>
      <w:r>
        <w:t>MLL104</w:t>
      </w:r>
    </w:p>
    <w:p w14:paraId="6522A262" w14:textId="77777777" w:rsidR="00545FE0" w:rsidRDefault="00000000">
      <w:pPr>
        <w:pStyle w:val="BodyText"/>
        <w:spacing w:before="0" w:line="158" w:lineRule="exact"/>
      </w:pPr>
      <w:r>
        <w:rPr>
          <w:spacing w:val="10"/>
        </w:rPr>
        <w:t>Molecular</w:t>
      </w:r>
      <w:r>
        <w:rPr>
          <w:spacing w:val="54"/>
        </w:rPr>
        <w:t xml:space="preserve"> </w:t>
      </w:r>
      <w:r>
        <w:rPr>
          <w:spacing w:val="9"/>
        </w:rPr>
        <w:t>weight</w:t>
      </w:r>
      <w:r>
        <w:rPr>
          <w:spacing w:val="55"/>
        </w:rPr>
        <w:t xml:space="preserve"> </w:t>
      </w:r>
      <w:r>
        <w:t>and</w:t>
      </w:r>
      <w:r>
        <w:rPr>
          <w:spacing w:val="55"/>
        </w:rPr>
        <w:t xml:space="preserve"> </w:t>
      </w:r>
      <w:r>
        <w:rPr>
          <w:spacing w:val="10"/>
        </w:rPr>
        <w:t>molecular</w:t>
      </w:r>
      <w:r>
        <w:rPr>
          <w:spacing w:val="54"/>
        </w:rPr>
        <w:t xml:space="preserve"> </w:t>
      </w:r>
      <w:r>
        <w:rPr>
          <w:spacing w:val="10"/>
        </w:rPr>
        <w:t>dimensions</w:t>
      </w:r>
      <w:r>
        <w:rPr>
          <w:spacing w:val="55"/>
        </w:rPr>
        <w:t xml:space="preserve"> </w:t>
      </w:r>
      <w:r>
        <w:t>by</w:t>
      </w:r>
      <w:r>
        <w:rPr>
          <w:spacing w:val="55"/>
        </w:rPr>
        <w:t xml:space="preserve"> </w:t>
      </w:r>
      <w:r>
        <w:rPr>
          <w:spacing w:val="11"/>
        </w:rPr>
        <w:t>end-</w:t>
      </w:r>
      <w:r>
        <w:rPr>
          <w:spacing w:val="-4"/>
        </w:rPr>
        <w:t>group</w:t>
      </w:r>
    </w:p>
    <w:p w14:paraId="7CBC72A6" w14:textId="77777777" w:rsidR="00545FE0" w:rsidRDefault="00000000">
      <w:pPr>
        <w:pStyle w:val="BodyText"/>
        <w:spacing w:before="0"/>
        <w:ind w:right="46"/>
      </w:pPr>
      <w:r>
        <w:t>analysis, osmometry, light scattering, viscometry, gel permeation chromatography, mass spectrometry, FT-IR and NMR spectroscopic techniques. Thermal properties by differential scanning calorimetry, differential</w:t>
      </w:r>
      <w:r>
        <w:rPr>
          <w:spacing w:val="-13"/>
        </w:rPr>
        <w:t xml:space="preserve"> </w:t>
      </w:r>
      <w:r>
        <w:t>thermal</w:t>
      </w:r>
      <w:r>
        <w:rPr>
          <w:spacing w:val="-12"/>
        </w:rPr>
        <w:t xml:space="preserve"> </w:t>
      </w:r>
      <w:r>
        <w:t>analysis,</w:t>
      </w:r>
      <w:r>
        <w:rPr>
          <w:spacing w:val="-13"/>
        </w:rPr>
        <w:t xml:space="preserve"> </w:t>
      </w:r>
      <w:r>
        <w:t>thermogravimetry.</w:t>
      </w:r>
      <w:r>
        <w:rPr>
          <w:spacing w:val="-12"/>
        </w:rPr>
        <w:t xml:space="preserve"> </w:t>
      </w:r>
      <w:r>
        <w:t>Polarized</w:t>
      </w:r>
      <w:r>
        <w:rPr>
          <w:spacing w:val="-13"/>
        </w:rPr>
        <w:t xml:space="preserve"> </w:t>
      </w:r>
      <w:r>
        <w:t>light</w:t>
      </w:r>
      <w:r>
        <w:rPr>
          <w:spacing w:val="-12"/>
        </w:rPr>
        <w:t xml:space="preserve"> </w:t>
      </w:r>
      <w:r>
        <w:t>optical microscopy,</w:t>
      </w:r>
      <w:r>
        <w:rPr>
          <w:spacing w:val="-9"/>
        </w:rPr>
        <w:t xml:space="preserve"> </w:t>
      </w:r>
      <w:r>
        <w:t>scanning</w:t>
      </w:r>
      <w:r>
        <w:rPr>
          <w:spacing w:val="-9"/>
        </w:rPr>
        <w:t xml:space="preserve"> </w:t>
      </w:r>
      <w:r>
        <w:t>electron</w:t>
      </w:r>
      <w:r>
        <w:rPr>
          <w:spacing w:val="-9"/>
        </w:rPr>
        <w:t xml:space="preserve"> </w:t>
      </w:r>
      <w:r>
        <w:t>microscopy,</w:t>
      </w:r>
      <w:r>
        <w:rPr>
          <w:spacing w:val="-9"/>
        </w:rPr>
        <w:t xml:space="preserve"> </w:t>
      </w:r>
      <w:r>
        <w:t>and</w:t>
      </w:r>
      <w:r>
        <w:rPr>
          <w:spacing w:val="-9"/>
        </w:rPr>
        <w:t xml:space="preserve"> </w:t>
      </w:r>
      <w:r>
        <w:t>transmission</w:t>
      </w:r>
      <w:r>
        <w:rPr>
          <w:spacing w:val="-9"/>
        </w:rPr>
        <w:t xml:space="preserve"> </w:t>
      </w:r>
      <w:r>
        <w:t xml:space="preserve">electron microscopy, X-ray diffraction on polymers; crystallinity by density </w:t>
      </w:r>
      <w:r>
        <w:rPr>
          <w:spacing w:val="-2"/>
        </w:rPr>
        <w:t>measurements.</w:t>
      </w:r>
    </w:p>
    <w:p w14:paraId="64873D78" w14:textId="77777777" w:rsidR="00545FE0" w:rsidRDefault="00000000">
      <w:pPr>
        <w:spacing w:before="100"/>
        <w:ind w:left="123"/>
        <w:jc w:val="both"/>
        <w:rPr>
          <w:b/>
          <w:sz w:val="18"/>
        </w:rPr>
      </w:pPr>
      <w:r>
        <w:br w:type="column"/>
      </w:r>
      <w:r>
        <w:rPr>
          <w:b/>
          <w:color w:val="00A1DE"/>
          <w:sz w:val="18"/>
        </w:rPr>
        <w:t xml:space="preserve">MLL724 Polymer Engineering and </w:t>
      </w:r>
      <w:r>
        <w:rPr>
          <w:b/>
          <w:color w:val="00A1DE"/>
          <w:spacing w:val="-2"/>
          <w:sz w:val="18"/>
        </w:rPr>
        <w:t>Rheology</w:t>
      </w:r>
    </w:p>
    <w:p w14:paraId="334E057A" w14:textId="77777777" w:rsidR="00545FE0" w:rsidRDefault="00000000">
      <w:pPr>
        <w:pStyle w:val="Heading4"/>
        <w:jc w:val="both"/>
      </w:pPr>
      <w:r>
        <w:t>3</w:t>
      </w:r>
      <w:r>
        <w:rPr>
          <w:spacing w:val="-1"/>
        </w:rPr>
        <w:t xml:space="preserve"> </w:t>
      </w:r>
      <w:r>
        <w:t>Credits (3-0-</w:t>
      </w:r>
      <w:r>
        <w:rPr>
          <w:spacing w:val="-5"/>
        </w:rPr>
        <w:t>0)</w:t>
      </w:r>
    </w:p>
    <w:p w14:paraId="5334EDD7" w14:textId="77777777" w:rsidR="00545FE0" w:rsidRDefault="00000000">
      <w:pPr>
        <w:pStyle w:val="BodyText"/>
        <w:ind w:right="136"/>
      </w:pPr>
      <w:r>
        <w:t>Course</w:t>
      </w:r>
      <w:r>
        <w:rPr>
          <w:spacing w:val="-9"/>
        </w:rPr>
        <w:t xml:space="preserve"> </w:t>
      </w:r>
      <w:r>
        <w:t>covers</w:t>
      </w:r>
      <w:r>
        <w:rPr>
          <w:spacing w:val="-9"/>
        </w:rPr>
        <w:t xml:space="preserve"> </w:t>
      </w:r>
      <w:r>
        <w:t>Newtonian</w:t>
      </w:r>
      <w:r>
        <w:rPr>
          <w:spacing w:val="-9"/>
        </w:rPr>
        <w:t xml:space="preserve"> </w:t>
      </w:r>
      <w:r>
        <w:t>and</w:t>
      </w:r>
      <w:r>
        <w:rPr>
          <w:spacing w:val="-9"/>
        </w:rPr>
        <w:t xml:space="preserve"> </w:t>
      </w:r>
      <w:r>
        <w:t>non-Newtonian</w:t>
      </w:r>
      <w:r>
        <w:rPr>
          <w:spacing w:val="-9"/>
        </w:rPr>
        <w:t xml:space="preserve"> </w:t>
      </w:r>
      <w:r>
        <w:t>flow,</w:t>
      </w:r>
      <w:r>
        <w:rPr>
          <w:spacing w:val="-9"/>
        </w:rPr>
        <w:t xml:space="preserve"> </w:t>
      </w:r>
      <w:r>
        <w:t>simple</w:t>
      </w:r>
      <w:r>
        <w:rPr>
          <w:spacing w:val="-9"/>
        </w:rPr>
        <w:t xml:space="preserve"> </w:t>
      </w:r>
      <w:r>
        <w:t>shear</w:t>
      </w:r>
      <w:r>
        <w:rPr>
          <w:spacing w:val="-9"/>
        </w:rPr>
        <w:t xml:space="preserve"> </w:t>
      </w:r>
      <w:r>
        <w:t>flow and its significance, normal stresses, simple elongational flow and</w:t>
      </w:r>
      <w:r>
        <w:rPr>
          <w:spacing w:val="80"/>
        </w:rPr>
        <w:t xml:space="preserve"> </w:t>
      </w:r>
      <w:r>
        <w:t xml:space="preserve">its significance, viscoelasticity, Rheometers, molecular, </w:t>
      </w:r>
      <w:proofErr w:type="spellStart"/>
      <w:r>
        <w:t>theoratical</w:t>
      </w:r>
      <w:proofErr w:type="spellEnd"/>
      <w:r>
        <w:t xml:space="preserve"> and related models.</w:t>
      </w:r>
    </w:p>
    <w:p w14:paraId="309526C0" w14:textId="77777777" w:rsidR="00545FE0" w:rsidRDefault="00000000">
      <w:pPr>
        <w:spacing w:before="120"/>
        <w:ind w:left="123"/>
        <w:jc w:val="both"/>
        <w:rPr>
          <w:b/>
          <w:sz w:val="18"/>
        </w:rPr>
      </w:pPr>
      <w:r>
        <w:rPr>
          <w:b/>
          <w:color w:val="00A1DE"/>
          <w:sz w:val="18"/>
        </w:rPr>
        <w:t xml:space="preserve">MLL725 Polymer Testing and </w:t>
      </w:r>
      <w:r>
        <w:rPr>
          <w:b/>
          <w:color w:val="00A1DE"/>
          <w:spacing w:val="-2"/>
          <w:sz w:val="18"/>
        </w:rPr>
        <w:t>Properties</w:t>
      </w:r>
    </w:p>
    <w:p w14:paraId="64FC5ED4" w14:textId="77777777" w:rsidR="00545FE0" w:rsidRDefault="00000000">
      <w:pPr>
        <w:pStyle w:val="Heading4"/>
        <w:jc w:val="both"/>
      </w:pPr>
      <w:r>
        <w:t>3</w:t>
      </w:r>
      <w:r>
        <w:rPr>
          <w:spacing w:val="-1"/>
        </w:rPr>
        <w:t xml:space="preserve"> </w:t>
      </w:r>
      <w:r>
        <w:t>Credits (3-0-</w:t>
      </w:r>
      <w:r>
        <w:rPr>
          <w:spacing w:val="-5"/>
        </w:rPr>
        <w:t>0)</w:t>
      </w:r>
    </w:p>
    <w:p w14:paraId="40CEC501" w14:textId="77777777" w:rsidR="00545FE0" w:rsidRDefault="00000000">
      <w:pPr>
        <w:pStyle w:val="BodyText"/>
        <w:ind w:right="136"/>
      </w:pPr>
      <w:r>
        <w:t>Properties of polymers and their measurements by standard test methods; tensile, flexural and impact properties; hardness, abrasion resistance and long-term fracture properties; softening point, heat distortion temperature, thermal expansion coefficient and thermal conductivity;</w:t>
      </w:r>
      <w:r>
        <w:rPr>
          <w:spacing w:val="-7"/>
        </w:rPr>
        <w:t xml:space="preserve"> </w:t>
      </w:r>
      <w:r>
        <w:t>electrical</w:t>
      </w:r>
      <w:r>
        <w:rPr>
          <w:spacing w:val="-7"/>
        </w:rPr>
        <w:t xml:space="preserve"> </w:t>
      </w:r>
      <w:r>
        <w:t>insulation</w:t>
      </w:r>
      <w:r>
        <w:rPr>
          <w:spacing w:val="-7"/>
        </w:rPr>
        <w:t xml:space="preserve"> </w:t>
      </w:r>
      <w:r>
        <w:t>and</w:t>
      </w:r>
      <w:r>
        <w:rPr>
          <w:spacing w:val="-7"/>
        </w:rPr>
        <w:t xml:space="preserve"> </w:t>
      </w:r>
      <w:r>
        <w:t>conductivity.</w:t>
      </w:r>
      <w:r>
        <w:rPr>
          <w:spacing w:val="-7"/>
        </w:rPr>
        <w:t xml:space="preserve"> </w:t>
      </w:r>
      <w:r>
        <w:t>sorption,</w:t>
      </w:r>
      <w:r>
        <w:rPr>
          <w:spacing w:val="-7"/>
        </w:rPr>
        <w:t xml:space="preserve"> </w:t>
      </w:r>
      <w:r>
        <w:t>diffusion and permeation of gases/liquids through polymer membranes; standards used are BIS, BS, ASTM, ISO and DIM; correlation of test with actual performance; statistical quality control in various tests.</w:t>
      </w:r>
    </w:p>
    <w:p w14:paraId="576896F8" w14:textId="77777777" w:rsidR="00545FE0" w:rsidRDefault="00000000">
      <w:pPr>
        <w:spacing w:before="115"/>
        <w:ind w:left="123" w:right="133"/>
        <w:jc w:val="both"/>
        <w:rPr>
          <w:b/>
          <w:sz w:val="18"/>
        </w:rPr>
      </w:pPr>
      <w:r>
        <w:rPr>
          <w:b/>
          <w:color w:val="00A1DE"/>
          <w:sz w:val="18"/>
        </w:rPr>
        <w:t xml:space="preserve">MLP709 Polymer Synthesis and Characterization </w:t>
      </w:r>
      <w:r>
        <w:rPr>
          <w:b/>
          <w:color w:val="00A1DE"/>
          <w:spacing w:val="-2"/>
          <w:sz w:val="18"/>
        </w:rPr>
        <w:t>Laboratory</w:t>
      </w:r>
    </w:p>
    <w:p w14:paraId="62749F9A" w14:textId="77777777" w:rsidR="00545FE0" w:rsidRDefault="00000000">
      <w:pPr>
        <w:pStyle w:val="Heading4"/>
        <w:spacing w:before="26"/>
        <w:jc w:val="both"/>
      </w:pPr>
      <w:r>
        <w:t>2</w:t>
      </w:r>
      <w:r>
        <w:rPr>
          <w:spacing w:val="-1"/>
        </w:rPr>
        <w:t xml:space="preserve"> </w:t>
      </w:r>
      <w:r>
        <w:t>Credits (0-0-</w:t>
      </w:r>
      <w:r>
        <w:rPr>
          <w:spacing w:val="-5"/>
        </w:rPr>
        <w:t>4)</w:t>
      </w:r>
    </w:p>
    <w:p w14:paraId="2F1BCC49" w14:textId="77777777" w:rsidR="00545FE0" w:rsidRDefault="00000000">
      <w:pPr>
        <w:pStyle w:val="BodyText"/>
        <w:ind w:right="136"/>
      </w:pPr>
      <w:r>
        <w:t xml:space="preserve">Experiments: identification of polymers; purification of monomers; </w:t>
      </w:r>
      <w:r>
        <w:rPr>
          <w:spacing w:val="-2"/>
        </w:rPr>
        <w:t>suspension</w:t>
      </w:r>
      <w:r>
        <w:rPr>
          <w:spacing w:val="-5"/>
        </w:rPr>
        <w:t xml:space="preserve"> </w:t>
      </w:r>
      <w:r>
        <w:rPr>
          <w:spacing w:val="-2"/>
        </w:rPr>
        <w:t>polymerization</w:t>
      </w:r>
      <w:r>
        <w:rPr>
          <w:spacing w:val="-5"/>
        </w:rPr>
        <w:t xml:space="preserve"> </w:t>
      </w:r>
      <w:r>
        <w:rPr>
          <w:spacing w:val="-2"/>
        </w:rPr>
        <w:t>of</w:t>
      </w:r>
      <w:r>
        <w:rPr>
          <w:spacing w:val="-5"/>
        </w:rPr>
        <w:t xml:space="preserve"> </w:t>
      </w:r>
      <w:r>
        <w:rPr>
          <w:spacing w:val="-2"/>
        </w:rPr>
        <w:t>styrene;</w:t>
      </w:r>
      <w:r>
        <w:rPr>
          <w:spacing w:val="-5"/>
        </w:rPr>
        <w:t xml:space="preserve"> </w:t>
      </w:r>
      <w:r>
        <w:rPr>
          <w:spacing w:val="-2"/>
        </w:rPr>
        <w:t>emulsion</w:t>
      </w:r>
      <w:r>
        <w:rPr>
          <w:spacing w:val="-5"/>
        </w:rPr>
        <w:t xml:space="preserve"> </w:t>
      </w:r>
      <w:r>
        <w:rPr>
          <w:spacing w:val="-2"/>
        </w:rPr>
        <w:t>polymerization</w:t>
      </w:r>
      <w:r>
        <w:rPr>
          <w:spacing w:val="-5"/>
        </w:rPr>
        <w:t xml:space="preserve"> </w:t>
      </w:r>
      <w:r>
        <w:rPr>
          <w:spacing w:val="-2"/>
        </w:rPr>
        <w:t>of</w:t>
      </w:r>
      <w:r>
        <w:rPr>
          <w:spacing w:val="-5"/>
        </w:rPr>
        <w:t xml:space="preserve"> </w:t>
      </w:r>
      <w:r>
        <w:rPr>
          <w:spacing w:val="-2"/>
        </w:rPr>
        <w:t xml:space="preserve">vinyl </w:t>
      </w:r>
      <w:r>
        <w:t>acetate</w:t>
      </w:r>
      <w:r>
        <w:rPr>
          <w:spacing w:val="-13"/>
        </w:rPr>
        <w:t xml:space="preserve"> </w:t>
      </w:r>
      <w:r>
        <w:t>and</w:t>
      </w:r>
      <w:r>
        <w:rPr>
          <w:spacing w:val="-12"/>
        </w:rPr>
        <w:t xml:space="preserve"> </w:t>
      </w:r>
      <w:r>
        <w:t>butyl</w:t>
      </w:r>
      <w:r>
        <w:rPr>
          <w:spacing w:val="-13"/>
        </w:rPr>
        <w:t xml:space="preserve"> </w:t>
      </w:r>
      <w:r>
        <w:t>acrylate;</w:t>
      </w:r>
      <w:r>
        <w:rPr>
          <w:spacing w:val="-12"/>
        </w:rPr>
        <w:t xml:space="preserve"> </w:t>
      </w:r>
      <w:r>
        <w:t>bulk</w:t>
      </w:r>
      <w:r>
        <w:rPr>
          <w:spacing w:val="-13"/>
        </w:rPr>
        <w:t xml:space="preserve"> </w:t>
      </w:r>
      <w:r>
        <w:t>and</w:t>
      </w:r>
      <w:r>
        <w:rPr>
          <w:spacing w:val="-12"/>
        </w:rPr>
        <w:t xml:space="preserve"> </w:t>
      </w:r>
      <w:r>
        <w:t>solution</w:t>
      </w:r>
      <w:r>
        <w:rPr>
          <w:spacing w:val="-13"/>
        </w:rPr>
        <w:t xml:space="preserve"> </w:t>
      </w:r>
      <w:r>
        <w:t>polymerization</w:t>
      </w:r>
      <w:r>
        <w:rPr>
          <w:spacing w:val="-12"/>
        </w:rPr>
        <w:t xml:space="preserve"> </w:t>
      </w:r>
      <w:r>
        <w:t>of</w:t>
      </w:r>
      <w:r>
        <w:rPr>
          <w:spacing w:val="-13"/>
        </w:rPr>
        <w:t xml:space="preserve"> </w:t>
      </w:r>
      <w:r>
        <w:t>methyl methacrylate; preparation and testing of epoxy resins; unsaturated polyester resin technology; preparation of nylon 6 and nylon 10 by interfacial polymerization; copolymerization and determination of reactivity ratios; epoxide equivalent; hydrogel synthesis; molecular weight determination by viscometry and end-group analysis; atom transfer radical polymerization of styrene; thermal characterization by DSC and TGA; GPC; FTIR and NMR.</w:t>
      </w:r>
    </w:p>
    <w:p w14:paraId="5878D13A" w14:textId="77777777" w:rsidR="00545FE0" w:rsidRDefault="00000000">
      <w:pPr>
        <w:spacing w:before="112"/>
        <w:ind w:left="123"/>
        <w:jc w:val="both"/>
        <w:rPr>
          <w:b/>
          <w:sz w:val="18"/>
        </w:rPr>
      </w:pPr>
      <w:r>
        <w:rPr>
          <w:b/>
          <w:color w:val="00A1DE"/>
          <w:sz w:val="18"/>
        </w:rPr>
        <w:t xml:space="preserve">MLP728 Polymer Rheology and Processing </w:t>
      </w:r>
      <w:r>
        <w:rPr>
          <w:b/>
          <w:color w:val="00A1DE"/>
          <w:spacing w:val="-5"/>
          <w:sz w:val="18"/>
        </w:rPr>
        <w:t>Lab</w:t>
      </w:r>
    </w:p>
    <w:p w14:paraId="2DFF8D91" w14:textId="77777777" w:rsidR="00545FE0" w:rsidRDefault="00000000">
      <w:pPr>
        <w:pStyle w:val="Heading4"/>
        <w:jc w:val="both"/>
      </w:pPr>
      <w:r>
        <w:t>1</w:t>
      </w:r>
      <w:r>
        <w:rPr>
          <w:spacing w:val="-1"/>
        </w:rPr>
        <w:t xml:space="preserve"> </w:t>
      </w:r>
      <w:r>
        <w:t>Credit (0-0-</w:t>
      </w:r>
      <w:r>
        <w:rPr>
          <w:spacing w:val="-5"/>
        </w:rPr>
        <w:t>2)</w:t>
      </w:r>
    </w:p>
    <w:p w14:paraId="3FE6B1F1" w14:textId="77777777" w:rsidR="00545FE0" w:rsidRDefault="00000000">
      <w:pPr>
        <w:pStyle w:val="BodyText"/>
        <w:spacing w:before="24"/>
        <w:ind w:right="136"/>
      </w:pPr>
      <w:r>
        <w:t xml:space="preserve">The course comprises of eight regular experiments on various processing </w:t>
      </w:r>
      <w:proofErr w:type="spellStart"/>
      <w:r>
        <w:t>equipments</w:t>
      </w:r>
      <w:proofErr w:type="spellEnd"/>
      <w:r>
        <w:t xml:space="preserve"> and two experiments dealing with rheology</w:t>
      </w:r>
      <w:r>
        <w:rPr>
          <w:spacing w:val="40"/>
        </w:rPr>
        <w:t xml:space="preserve"> </w:t>
      </w:r>
      <w:r>
        <w:t>of polymer melts.</w:t>
      </w:r>
    </w:p>
    <w:p w14:paraId="10454238" w14:textId="77777777" w:rsidR="00545FE0" w:rsidRDefault="00000000">
      <w:pPr>
        <w:pStyle w:val="Heading3"/>
        <w:spacing w:before="114" w:line="217" w:lineRule="exact"/>
      </w:pPr>
      <w:r>
        <w:rPr>
          <w:color w:val="00AEEF"/>
        </w:rPr>
        <w:t xml:space="preserve">MLL727 Smart Polymeric </w:t>
      </w:r>
      <w:r>
        <w:rPr>
          <w:color w:val="00AEEF"/>
          <w:spacing w:val="-2"/>
        </w:rPr>
        <w:t>Materials</w:t>
      </w:r>
    </w:p>
    <w:p w14:paraId="4C0A25C0" w14:textId="77777777" w:rsidR="00545FE0" w:rsidRDefault="00000000">
      <w:pPr>
        <w:pStyle w:val="Heading4"/>
        <w:spacing w:before="0" w:line="214" w:lineRule="exact"/>
        <w:jc w:val="both"/>
      </w:pPr>
      <w:r>
        <w:t>3</w:t>
      </w:r>
      <w:r>
        <w:rPr>
          <w:spacing w:val="-1"/>
        </w:rPr>
        <w:t xml:space="preserve"> </w:t>
      </w:r>
      <w:r>
        <w:t xml:space="preserve">Credits </w:t>
      </w:r>
      <w:r>
        <w:rPr>
          <w:spacing w:val="-2"/>
        </w:rPr>
        <w:t>(3–0–0)</w:t>
      </w:r>
    </w:p>
    <w:p w14:paraId="3C571490" w14:textId="77777777" w:rsidR="00545FE0" w:rsidRDefault="00000000">
      <w:pPr>
        <w:pStyle w:val="BodyText"/>
        <w:spacing w:before="0" w:line="237" w:lineRule="auto"/>
        <w:ind w:right="138"/>
      </w:pPr>
      <w:r>
        <w:t xml:space="preserve">This course focuses on the syntheses, structures, </w:t>
      </w:r>
      <w:proofErr w:type="spellStart"/>
      <w:r>
        <w:t>behaviours</w:t>
      </w:r>
      <w:proofErr w:type="spellEnd"/>
      <w:r>
        <w:t xml:space="preserve"> of polymers and polymeric materials that are responsive to external stimuli such as temperature, light, electric potential, pH, and ionic </w:t>
      </w:r>
      <w:r>
        <w:rPr>
          <w:spacing w:val="-2"/>
        </w:rPr>
        <w:t>strength.</w:t>
      </w:r>
      <w:r>
        <w:rPr>
          <w:spacing w:val="-11"/>
        </w:rPr>
        <w:t xml:space="preserve"> </w:t>
      </w:r>
      <w:r>
        <w:rPr>
          <w:spacing w:val="-2"/>
        </w:rPr>
        <w:t>The</w:t>
      </w:r>
      <w:r>
        <w:rPr>
          <w:spacing w:val="-10"/>
        </w:rPr>
        <w:t xml:space="preserve"> </w:t>
      </w:r>
      <w:r>
        <w:rPr>
          <w:spacing w:val="-2"/>
        </w:rPr>
        <w:t>course</w:t>
      </w:r>
      <w:r>
        <w:rPr>
          <w:spacing w:val="-11"/>
        </w:rPr>
        <w:t xml:space="preserve"> </w:t>
      </w:r>
      <w:r>
        <w:rPr>
          <w:spacing w:val="-2"/>
        </w:rPr>
        <w:t>will</w:t>
      </w:r>
      <w:r>
        <w:rPr>
          <w:spacing w:val="-10"/>
        </w:rPr>
        <w:t xml:space="preserve"> </w:t>
      </w:r>
      <w:r>
        <w:rPr>
          <w:spacing w:val="-2"/>
        </w:rPr>
        <w:t>contain</w:t>
      </w:r>
      <w:r>
        <w:rPr>
          <w:spacing w:val="-11"/>
        </w:rPr>
        <w:t xml:space="preserve"> </w:t>
      </w:r>
      <w:r>
        <w:rPr>
          <w:spacing w:val="-2"/>
        </w:rPr>
        <w:t>important</w:t>
      </w:r>
      <w:r>
        <w:rPr>
          <w:spacing w:val="-10"/>
        </w:rPr>
        <w:t xml:space="preserve"> </w:t>
      </w:r>
      <w:r>
        <w:rPr>
          <w:spacing w:val="-2"/>
        </w:rPr>
        <w:t>new</w:t>
      </w:r>
      <w:r>
        <w:rPr>
          <w:spacing w:val="-11"/>
        </w:rPr>
        <w:t xml:space="preserve"> </w:t>
      </w:r>
      <w:r>
        <w:rPr>
          <w:spacing w:val="-2"/>
        </w:rPr>
        <w:t>material</w:t>
      </w:r>
      <w:r>
        <w:rPr>
          <w:spacing w:val="-10"/>
        </w:rPr>
        <w:t xml:space="preserve"> </w:t>
      </w:r>
      <w:r>
        <w:rPr>
          <w:spacing w:val="-2"/>
        </w:rPr>
        <w:t>to</w:t>
      </w:r>
      <w:r>
        <w:rPr>
          <w:spacing w:val="-11"/>
        </w:rPr>
        <w:t xml:space="preserve"> </w:t>
      </w:r>
      <w:r>
        <w:rPr>
          <w:spacing w:val="-2"/>
        </w:rPr>
        <w:t xml:space="preserve">understand </w:t>
      </w:r>
      <w:r>
        <w:t>and</w:t>
      </w:r>
      <w:r>
        <w:rPr>
          <w:spacing w:val="-4"/>
        </w:rPr>
        <w:t xml:space="preserve"> </w:t>
      </w:r>
      <w:r>
        <w:t>characterize</w:t>
      </w:r>
      <w:r>
        <w:rPr>
          <w:spacing w:val="-4"/>
        </w:rPr>
        <w:t xml:space="preserve"> </w:t>
      </w:r>
      <w:r>
        <w:t>molecular</w:t>
      </w:r>
      <w:r>
        <w:rPr>
          <w:spacing w:val="-4"/>
        </w:rPr>
        <w:t xml:space="preserve"> </w:t>
      </w:r>
      <w:r>
        <w:t>and</w:t>
      </w:r>
      <w:r>
        <w:rPr>
          <w:spacing w:val="-4"/>
        </w:rPr>
        <w:t xml:space="preserve"> </w:t>
      </w:r>
      <w:proofErr w:type="spellStart"/>
      <w:r>
        <w:t>submolecular</w:t>
      </w:r>
      <w:proofErr w:type="spellEnd"/>
      <w:r>
        <w:rPr>
          <w:spacing w:val="-4"/>
        </w:rPr>
        <w:t xml:space="preserve"> </w:t>
      </w:r>
      <w:r>
        <w:t>assemblies</w:t>
      </w:r>
      <w:r>
        <w:rPr>
          <w:spacing w:val="-4"/>
        </w:rPr>
        <w:t xml:space="preserve"> </w:t>
      </w:r>
      <w:r>
        <w:t>that</w:t>
      </w:r>
      <w:r>
        <w:rPr>
          <w:spacing w:val="-4"/>
        </w:rPr>
        <w:t xml:space="preserve"> </w:t>
      </w:r>
      <w:r>
        <w:t>enable the fabrication of switch-driven polymer systems. This introduces</w:t>
      </w:r>
      <w:r>
        <w:rPr>
          <w:spacing w:val="40"/>
        </w:rPr>
        <w:t xml:space="preserve"> </w:t>
      </w:r>
      <w:r>
        <w:t>the concepts of stimuli-responsiveness, including the fundamental materials properties required for the design. The module also gives an overview of the design, preparation and uses of polymers in the area</w:t>
      </w:r>
      <w:r>
        <w:rPr>
          <w:spacing w:val="-5"/>
        </w:rPr>
        <w:t xml:space="preserve"> </w:t>
      </w:r>
      <w:r>
        <w:t>of</w:t>
      </w:r>
      <w:r>
        <w:rPr>
          <w:spacing w:val="-5"/>
        </w:rPr>
        <w:t xml:space="preserve"> </w:t>
      </w:r>
      <w:r>
        <w:t>smart</w:t>
      </w:r>
      <w:r>
        <w:rPr>
          <w:spacing w:val="-5"/>
        </w:rPr>
        <w:t xml:space="preserve"> </w:t>
      </w:r>
      <w:r>
        <w:t>surfaces,</w:t>
      </w:r>
      <w:r>
        <w:rPr>
          <w:spacing w:val="-5"/>
        </w:rPr>
        <w:t xml:space="preserve"> </w:t>
      </w:r>
      <w:r>
        <w:t>polymer</w:t>
      </w:r>
      <w:r>
        <w:rPr>
          <w:spacing w:val="-5"/>
        </w:rPr>
        <w:t xml:space="preserve"> </w:t>
      </w:r>
      <w:r>
        <w:t>brush,</w:t>
      </w:r>
      <w:r>
        <w:rPr>
          <w:spacing w:val="-5"/>
        </w:rPr>
        <w:t xml:space="preserve"> </w:t>
      </w:r>
      <w:r>
        <w:t>membranes,</w:t>
      </w:r>
      <w:r>
        <w:rPr>
          <w:spacing w:val="-5"/>
        </w:rPr>
        <w:t xml:space="preserve"> </w:t>
      </w:r>
      <w:r>
        <w:t>gated</w:t>
      </w:r>
      <w:r>
        <w:rPr>
          <w:spacing w:val="-5"/>
        </w:rPr>
        <w:t xml:space="preserve"> </w:t>
      </w:r>
      <w:r>
        <w:t>transport, drug release, catalysis, etc. with a focus on the factors governing their physical properties and their structure-property relationships.</w:t>
      </w:r>
    </w:p>
    <w:p w14:paraId="73BC9BAC" w14:textId="77777777" w:rsidR="00545FE0" w:rsidRDefault="00000000">
      <w:pPr>
        <w:spacing w:before="131"/>
        <w:ind w:left="123"/>
        <w:rPr>
          <w:b/>
          <w:sz w:val="18"/>
        </w:rPr>
      </w:pPr>
      <w:r>
        <w:rPr>
          <w:b/>
          <w:color w:val="00A1DE"/>
          <w:sz w:val="18"/>
        </w:rPr>
        <w:t xml:space="preserve">MLL729 Polymer Blends and </w:t>
      </w:r>
      <w:r>
        <w:rPr>
          <w:b/>
          <w:color w:val="00A1DE"/>
          <w:spacing w:val="-2"/>
          <w:sz w:val="18"/>
        </w:rPr>
        <w:t>Composites</w:t>
      </w:r>
    </w:p>
    <w:p w14:paraId="25ACFAA4" w14:textId="77777777" w:rsidR="00545FE0" w:rsidRDefault="00000000">
      <w:pPr>
        <w:pStyle w:val="Heading4"/>
      </w:pPr>
      <w:r>
        <w:t>3</w:t>
      </w:r>
      <w:r>
        <w:rPr>
          <w:spacing w:val="-1"/>
        </w:rPr>
        <w:t xml:space="preserve"> </w:t>
      </w:r>
      <w:r>
        <w:t>Credits (3-0-</w:t>
      </w:r>
      <w:r>
        <w:rPr>
          <w:spacing w:val="-5"/>
        </w:rPr>
        <w:t>0)</w:t>
      </w:r>
    </w:p>
    <w:p w14:paraId="78182171" w14:textId="77777777" w:rsidR="00545FE0" w:rsidRDefault="00000000">
      <w:pPr>
        <w:spacing w:before="55"/>
        <w:ind w:left="123"/>
        <w:rPr>
          <w:sz w:val="18"/>
        </w:rPr>
      </w:pPr>
      <w:r>
        <w:rPr>
          <w:sz w:val="18"/>
        </w:rPr>
        <w:t>Pre-requisite(s):</w:t>
      </w:r>
      <w:r>
        <w:rPr>
          <w:spacing w:val="-4"/>
          <w:sz w:val="18"/>
        </w:rPr>
        <w:t xml:space="preserve"> EC75</w:t>
      </w:r>
    </w:p>
    <w:p w14:paraId="50C7F146" w14:textId="77777777" w:rsidR="00545FE0" w:rsidRDefault="00000000">
      <w:pPr>
        <w:pStyle w:val="BodyText"/>
        <w:ind w:right="137"/>
      </w:pPr>
      <w:r>
        <w:t>Course contents: The course will cover definition and classification</w:t>
      </w:r>
      <w:r>
        <w:rPr>
          <w:spacing w:val="40"/>
        </w:rPr>
        <w:t xml:space="preserve"> </w:t>
      </w:r>
      <w:r>
        <w:t>of</w:t>
      </w:r>
      <w:r>
        <w:rPr>
          <w:spacing w:val="28"/>
        </w:rPr>
        <w:t xml:space="preserve"> </w:t>
      </w:r>
      <w:r>
        <w:t>blends</w:t>
      </w:r>
      <w:r>
        <w:rPr>
          <w:spacing w:val="28"/>
        </w:rPr>
        <w:t xml:space="preserve"> </w:t>
      </w:r>
      <w:r>
        <w:t>and</w:t>
      </w:r>
      <w:r>
        <w:rPr>
          <w:spacing w:val="28"/>
        </w:rPr>
        <w:t xml:space="preserve"> </w:t>
      </w:r>
      <w:r>
        <w:t>composites.</w:t>
      </w:r>
      <w:r>
        <w:rPr>
          <w:spacing w:val="28"/>
        </w:rPr>
        <w:t xml:space="preserve"> </w:t>
      </w:r>
      <w:r>
        <w:t>Thermodynamics</w:t>
      </w:r>
      <w:r>
        <w:rPr>
          <w:spacing w:val="28"/>
        </w:rPr>
        <w:t xml:space="preserve"> </w:t>
      </w:r>
      <w:r>
        <w:t>and</w:t>
      </w:r>
      <w:r>
        <w:rPr>
          <w:spacing w:val="28"/>
        </w:rPr>
        <w:t xml:space="preserve"> </w:t>
      </w:r>
      <w:r>
        <w:t>phase</w:t>
      </w:r>
      <w:r>
        <w:rPr>
          <w:spacing w:val="28"/>
        </w:rPr>
        <w:t xml:space="preserve"> </w:t>
      </w:r>
      <w:proofErr w:type="spellStart"/>
      <w:r>
        <w:t>behaviour</w:t>
      </w:r>
      <w:proofErr w:type="spellEnd"/>
      <w:r>
        <w:t xml:space="preserve"> of polymer blends, compatibilization strategies, nature of polymer matrices, reinforcements, basic theoretical models to predict mechanical properties and the role of </w:t>
      </w:r>
      <w:proofErr w:type="spellStart"/>
      <w:r>
        <w:t>fibre</w:t>
      </w:r>
      <w:proofErr w:type="spellEnd"/>
      <w:r>
        <w:t xml:space="preserve"> length, distribution, dispersion etc. on the performance properties of polymer-based blends and composites.</w:t>
      </w:r>
    </w:p>
    <w:p w14:paraId="217FE2C6" w14:textId="77777777" w:rsidR="00545FE0" w:rsidRDefault="00000000">
      <w:pPr>
        <w:pStyle w:val="Heading3"/>
        <w:spacing w:before="116"/>
        <w:jc w:val="left"/>
      </w:pPr>
      <w:r>
        <w:rPr>
          <w:color w:val="00AEEF"/>
        </w:rPr>
        <w:t xml:space="preserve">MLL730 Diffusion and </w:t>
      </w:r>
      <w:r>
        <w:rPr>
          <w:color w:val="00AEEF"/>
          <w:spacing w:val="-2"/>
        </w:rPr>
        <w:t>Kinetics</w:t>
      </w:r>
    </w:p>
    <w:p w14:paraId="422B7F53" w14:textId="77777777" w:rsidR="00545FE0" w:rsidRDefault="00000000">
      <w:pPr>
        <w:pStyle w:val="Heading4"/>
      </w:pPr>
      <w:r>
        <w:t>3</w:t>
      </w:r>
      <w:r>
        <w:rPr>
          <w:spacing w:val="-1"/>
        </w:rPr>
        <w:t xml:space="preserve"> </w:t>
      </w:r>
      <w:r>
        <w:t>Credits (3-0-</w:t>
      </w:r>
      <w:r>
        <w:rPr>
          <w:spacing w:val="-5"/>
        </w:rPr>
        <w:t>0)</w:t>
      </w:r>
    </w:p>
    <w:p w14:paraId="19C0723D" w14:textId="77777777" w:rsidR="00545FE0" w:rsidRDefault="00000000">
      <w:pPr>
        <w:spacing w:before="56"/>
        <w:ind w:left="123"/>
        <w:rPr>
          <w:sz w:val="18"/>
        </w:rPr>
      </w:pPr>
      <w:r>
        <w:rPr>
          <w:sz w:val="18"/>
        </w:rPr>
        <w:t>Pre-requisite(s):</w:t>
      </w:r>
      <w:r>
        <w:rPr>
          <w:spacing w:val="-3"/>
          <w:sz w:val="18"/>
        </w:rPr>
        <w:t xml:space="preserve"> </w:t>
      </w:r>
      <w:r>
        <w:rPr>
          <w:sz w:val="18"/>
        </w:rPr>
        <w:t>MLL702</w:t>
      </w:r>
      <w:r>
        <w:rPr>
          <w:spacing w:val="-2"/>
          <w:sz w:val="18"/>
        </w:rPr>
        <w:t xml:space="preserve"> </w:t>
      </w:r>
      <w:r>
        <w:rPr>
          <w:sz w:val="18"/>
        </w:rPr>
        <w:t>for</w:t>
      </w:r>
      <w:r>
        <w:rPr>
          <w:spacing w:val="-2"/>
          <w:sz w:val="18"/>
        </w:rPr>
        <w:t xml:space="preserve"> </w:t>
      </w:r>
      <w:r>
        <w:rPr>
          <w:sz w:val="18"/>
        </w:rPr>
        <w:t>PG,</w:t>
      </w:r>
      <w:r>
        <w:rPr>
          <w:spacing w:val="-2"/>
          <w:sz w:val="18"/>
        </w:rPr>
        <w:t xml:space="preserve"> </w:t>
      </w:r>
      <w:r>
        <w:rPr>
          <w:sz w:val="18"/>
        </w:rPr>
        <w:t>MLL103</w:t>
      </w:r>
      <w:r>
        <w:rPr>
          <w:spacing w:val="-2"/>
          <w:sz w:val="18"/>
        </w:rPr>
        <w:t xml:space="preserve"> </w:t>
      </w:r>
      <w:r>
        <w:rPr>
          <w:sz w:val="18"/>
        </w:rPr>
        <w:t>for</w:t>
      </w:r>
      <w:r>
        <w:rPr>
          <w:spacing w:val="-1"/>
          <w:sz w:val="18"/>
        </w:rPr>
        <w:t xml:space="preserve"> </w:t>
      </w:r>
      <w:r>
        <w:rPr>
          <w:spacing w:val="-5"/>
          <w:sz w:val="18"/>
        </w:rPr>
        <w:t>UG</w:t>
      </w:r>
    </w:p>
    <w:p w14:paraId="06EB54E5" w14:textId="77777777" w:rsidR="00545FE0" w:rsidRDefault="00000000">
      <w:pPr>
        <w:pStyle w:val="BodyText"/>
        <w:ind w:right="139"/>
      </w:pPr>
      <w:r>
        <w:t>Introduction</w:t>
      </w:r>
      <w:r>
        <w:rPr>
          <w:spacing w:val="-10"/>
        </w:rPr>
        <w:t xml:space="preserve"> </w:t>
      </w:r>
      <w:r>
        <w:t>to</w:t>
      </w:r>
      <w:r>
        <w:rPr>
          <w:spacing w:val="-10"/>
        </w:rPr>
        <w:t xml:space="preserve"> </w:t>
      </w:r>
      <w:r>
        <w:t>solid</w:t>
      </w:r>
      <w:r>
        <w:rPr>
          <w:spacing w:val="-10"/>
        </w:rPr>
        <w:t xml:space="preserve"> </w:t>
      </w:r>
      <w:r>
        <w:t>state</w:t>
      </w:r>
      <w:r>
        <w:rPr>
          <w:spacing w:val="-10"/>
        </w:rPr>
        <w:t xml:space="preserve"> </w:t>
      </w:r>
      <w:r>
        <w:t>diffusion,</w:t>
      </w:r>
      <w:r>
        <w:rPr>
          <w:spacing w:val="-10"/>
        </w:rPr>
        <w:t xml:space="preserve"> </w:t>
      </w:r>
      <w:r>
        <w:t>atomistics</w:t>
      </w:r>
      <w:r>
        <w:rPr>
          <w:spacing w:val="-10"/>
        </w:rPr>
        <w:t xml:space="preserve"> </w:t>
      </w:r>
      <w:r>
        <w:t>of</w:t>
      </w:r>
      <w:r>
        <w:rPr>
          <w:spacing w:val="-10"/>
        </w:rPr>
        <w:t xml:space="preserve"> </w:t>
      </w:r>
      <w:r>
        <w:t>diffusion,</w:t>
      </w:r>
      <w:r>
        <w:rPr>
          <w:spacing w:val="-10"/>
        </w:rPr>
        <w:t xml:space="preserve"> </w:t>
      </w:r>
      <w:r>
        <w:t>Fick's</w:t>
      </w:r>
      <w:r>
        <w:rPr>
          <w:spacing w:val="-10"/>
        </w:rPr>
        <w:t xml:space="preserve"> </w:t>
      </w:r>
      <w:r>
        <w:t xml:space="preserve">first </w:t>
      </w:r>
      <w:r>
        <w:rPr>
          <w:spacing w:val="-2"/>
        </w:rPr>
        <w:t>and</w:t>
      </w:r>
      <w:r>
        <w:rPr>
          <w:spacing w:val="-8"/>
        </w:rPr>
        <w:t xml:space="preserve"> </w:t>
      </w:r>
      <w:r>
        <w:rPr>
          <w:spacing w:val="-2"/>
        </w:rPr>
        <w:t>second</w:t>
      </w:r>
      <w:r>
        <w:rPr>
          <w:spacing w:val="-8"/>
        </w:rPr>
        <w:t xml:space="preserve"> </w:t>
      </w:r>
      <w:r>
        <w:rPr>
          <w:spacing w:val="-2"/>
        </w:rPr>
        <w:t>laws;</w:t>
      </w:r>
      <w:r>
        <w:rPr>
          <w:spacing w:val="-8"/>
        </w:rPr>
        <w:t xml:space="preserve"> </w:t>
      </w:r>
      <w:r>
        <w:rPr>
          <w:spacing w:val="-2"/>
        </w:rPr>
        <w:t>thin</w:t>
      </w:r>
      <w:r>
        <w:rPr>
          <w:spacing w:val="-8"/>
        </w:rPr>
        <w:t xml:space="preserve"> </w:t>
      </w:r>
      <w:r>
        <w:rPr>
          <w:spacing w:val="-2"/>
        </w:rPr>
        <w:t>film</w:t>
      </w:r>
      <w:r>
        <w:rPr>
          <w:spacing w:val="-8"/>
        </w:rPr>
        <w:t xml:space="preserve"> </w:t>
      </w:r>
      <w:r>
        <w:rPr>
          <w:spacing w:val="-2"/>
        </w:rPr>
        <w:t>solution</w:t>
      </w:r>
      <w:r>
        <w:rPr>
          <w:spacing w:val="-8"/>
        </w:rPr>
        <w:t xml:space="preserve"> </w:t>
      </w:r>
      <w:r>
        <w:rPr>
          <w:spacing w:val="-2"/>
        </w:rPr>
        <w:t>and</w:t>
      </w:r>
      <w:r>
        <w:rPr>
          <w:spacing w:val="-8"/>
        </w:rPr>
        <w:t xml:space="preserve"> </w:t>
      </w:r>
      <w:r>
        <w:rPr>
          <w:spacing w:val="-2"/>
        </w:rPr>
        <w:t>tracer</w:t>
      </w:r>
      <w:r>
        <w:rPr>
          <w:spacing w:val="-8"/>
        </w:rPr>
        <w:t xml:space="preserve"> </w:t>
      </w:r>
      <w:r>
        <w:rPr>
          <w:spacing w:val="-2"/>
        </w:rPr>
        <w:t>diffusion</w:t>
      </w:r>
      <w:r>
        <w:rPr>
          <w:spacing w:val="-8"/>
        </w:rPr>
        <w:t xml:space="preserve"> </w:t>
      </w:r>
      <w:r>
        <w:rPr>
          <w:spacing w:val="-2"/>
        </w:rPr>
        <w:t>measurements, semi-infinite</w:t>
      </w:r>
      <w:r>
        <w:rPr>
          <w:spacing w:val="-6"/>
        </w:rPr>
        <w:t xml:space="preserve"> </w:t>
      </w:r>
      <w:r>
        <w:rPr>
          <w:spacing w:val="-2"/>
        </w:rPr>
        <w:t>and</w:t>
      </w:r>
      <w:r>
        <w:rPr>
          <w:spacing w:val="-6"/>
        </w:rPr>
        <w:t xml:space="preserve"> </w:t>
      </w:r>
      <w:r>
        <w:rPr>
          <w:spacing w:val="-2"/>
        </w:rPr>
        <w:t>infinite</w:t>
      </w:r>
      <w:r>
        <w:rPr>
          <w:spacing w:val="-6"/>
        </w:rPr>
        <w:t xml:space="preserve"> </w:t>
      </w:r>
      <w:r>
        <w:rPr>
          <w:spacing w:val="-2"/>
        </w:rPr>
        <w:t>diffusion</w:t>
      </w:r>
      <w:r>
        <w:rPr>
          <w:spacing w:val="-6"/>
        </w:rPr>
        <w:t xml:space="preserve"> </w:t>
      </w:r>
      <w:r>
        <w:rPr>
          <w:spacing w:val="-2"/>
        </w:rPr>
        <w:t>couples</w:t>
      </w:r>
      <w:r>
        <w:rPr>
          <w:spacing w:val="-6"/>
        </w:rPr>
        <w:t xml:space="preserve"> </w:t>
      </w:r>
      <w:r>
        <w:rPr>
          <w:spacing w:val="-2"/>
        </w:rPr>
        <w:t>-</w:t>
      </w:r>
      <w:r>
        <w:rPr>
          <w:spacing w:val="-6"/>
        </w:rPr>
        <w:t xml:space="preserve"> </w:t>
      </w:r>
      <w:r>
        <w:rPr>
          <w:spacing w:val="-2"/>
        </w:rPr>
        <w:t>diffusion</w:t>
      </w:r>
      <w:r>
        <w:rPr>
          <w:spacing w:val="-6"/>
        </w:rPr>
        <w:t xml:space="preserve"> </w:t>
      </w:r>
      <w:r>
        <w:rPr>
          <w:spacing w:val="-2"/>
        </w:rPr>
        <w:t>in</w:t>
      </w:r>
      <w:r>
        <w:rPr>
          <w:spacing w:val="-6"/>
        </w:rPr>
        <w:t xml:space="preserve"> </w:t>
      </w:r>
      <w:r>
        <w:rPr>
          <w:spacing w:val="-2"/>
        </w:rPr>
        <w:t>a</w:t>
      </w:r>
      <w:r>
        <w:rPr>
          <w:spacing w:val="-6"/>
        </w:rPr>
        <w:t xml:space="preserve"> </w:t>
      </w:r>
      <w:r>
        <w:rPr>
          <w:spacing w:val="-2"/>
        </w:rPr>
        <w:t>concentration gradient;</w:t>
      </w:r>
      <w:r>
        <w:rPr>
          <w:spacing w:val="-4"/>
        </w:rPr>
        <w:t xml:space="preserve"> </w:t>
      </w:r>
      <w:r>
        <w:rPr>
          <w:spacing w:val="-2"/>
        </w:rPr>
        <w:t>temperature</w:t>
      </w:r>
      <w:r>
        <w:rPr>
          <w:spacing w:val="-4"/>
        </w:rPr>
        <w:t xml:space="preserve"> </w:t>
      </w:r>
      <w:r>
        <w:rPr>
          <w:spacing w:val="-2"/>
        </w:rPr>
        <w:t>effects;</w:t>
      </w:r>
      <w:r>
        <w:rPr>
          <w:spacing w:val="-4"/>
        </w:rPr>
        <w:t xml:space="preserve"> </w:t>
      </w:r>
      <w:r>
        <w:rPr>
          <w:spacing w:val="-2"/>
        </w:rPr>
        <w:t>surface,</w:t>
      </w:r>
      <w:r>
        <w:rPr>
          <w:spacing w:val="-4"/>
        </w:rPr>
        <w:t xml:space="preserve"> </w:t>
      </w:r>
      <w:r>
        <w:rPr>
          <w:spacing w:val="-2"/>
        </w:rPr>
        <w:t>grain</w:t>
      </w:r>
      <w:r>
        <w:rPr>
          <w:spacing w:val="-4"/>
        </w:rPr>
        <w:t xml:space="preserve"> </w:t>
      </w:r>
      <w:r>
        <w:rPr>
          <w:spacing w:val="-2"/>
        </w:rPr>
        <w:t>boundary</w:t>
      </w:r>
      <w:r>
        <w:rPr>
          <w:spacing w:val="-4"/>
        </w:rPr>
        <w:t xml:space="preserve"> </w:t>
      </w:r>
      <w:r>
        <w:rPr>
          <w:spacing w:val="-2"/>
        </w:rPr>
        <w:t>and</w:t>
      </w:r>
      <w:r>
        <w:rPr>
          <w:spacing w:val="-4"/>
        </w:rPr>
        <w:t xml:space="preserve"> </w:t>
      </w:r>
      <w:r>
        <w:rPr>
          <w:spacing w:val="-2"/>
        </w:rPr>
        <w:t>dislocation</w:t>
      </w:r>
    </w:p>
    <w:p w14:paraId="0D249AA7" w14:textId="77777777" w:rsidR="00545FE0" w:rsidRDefault="00545FE0">
      <w:pPr>
        <w:sectPr w:rsidR="00545FE0" w:rsidSect="00220269">
          <w:type w:val="continuous"/>
          <w:pgSz w:w="11880" w:h="16920"/>
          <w:pgMar w:top="980" w:right="820" w:bottom="1000" w:left="840" w:header="0" w:footer="802" w:gutter="0"/>
          <w:cols w:num="2" w:space="720" w:equalWidth="0">
            <w:col w:w="5031" w:space="65"/>
            <w:col w:w="5124"/>
          </w:cols>
        </w:sectPr>
      </w:pPr>
    </w:p>
    <w:p w14:paraId="504DBAC1" w14:textId="77777777" w:rsidR="00545FE0" w:rsidRDefault="00545FE0">
      <w:pPr>
        <w:pStyle w:val="BodyText"/>
        <w:spacing w:before="0"/>
        <w:ind w:left="0"/>
        <w:jc w:val="left"/>
        <w:rPr>
          <w:sz w:val="20"/>
        </w:rPr>
      </w:pPr>
    </w:p>
    <w:p w14:paraId="51025FE5" w14:textId="77777777" w:rsidR="00545FE0" w:rsidRDefault="00545FE0">
      <w:pPr>
        <w:pStyle w:val="BodyText"/>
        <w:spacing w:before="187"/>
        <w:ind w:left="0"/>
        <w:jc w:val="left"/>
        <w:rPr>
          <w:sz w:val="20"/>
        </w:rPr>
      </w:pPr>
    </w:p>
    <w:p w14:paraId="6325AF9A" w14:textId="77777777" w:rsidR="00545FE0" w:rsidRDefault="00545FE0">
      <w:pPr>
        <w:rPr>
          <w:sz w:val="20"/>
        </w:rPr>
        <w:sectPr w:rsidR="00545FE0" w:rsidSect="00220269">
          <w:pgSz w:w="11880" w:h="16920"/>
          <w:pgMar w:top="940" w:right="820" w:bottom="1000" w:left="840" w:header="0" w:footer="802" w:gutter="0"/>
          <w:cols w:space="720"/>
        </w:sectPr>
      </w:pPr>
    </w:p>
    <w:p w14:paraId="37CE97DD" w14:textId="77777777" w:rsidR="00545FE0" w:rsidRDefault="00000000">
      <w:pPr>
        <w:pStyle w:val="BodyText"/>
        <w:spacing w:before="101"/>
        <w:ind w:right="38"/>
      </w:pPr>
      <w:r>
        <w:t xml:space="preserve">pipe diffusion; diffusion in ionic solids, interdiffusion and the Kirkendall effect, measurement of variable diffusion coefficients; thermodynamics vs. Kinetics, elementary and non-elementary </w:t>
      </w:r>
      <w:r>
        <w:rPr>
          <w:spacing w:val="-2"/>
        </w:rPr>
        <w:t xml:space="preserve">reactions, reaction order, activation energy, Arrhenius law, irreversible and reversible reactions, degree of reaction; heterogeneous reactions, </w:t>
      </w:r>
      <w:r>
        <w:t xml:space="preserve">kinetics of solid state-gas (fluid) reactions, elementary steps, rate- controlling steps, intrinsic kinetics, </w:t>
      </w:r>
      <w:proofErr w:type="spellStart"/>
      <w:r>
        <w:t>chemisorptions</w:t>
      </w:r>
      <w:proofErr w:type="spellEnd"/>
      <w:r>
        <w:t>, mass transfer in the</w:t>
      </w:r>
      <w:r>
        <w:rPr>
          <w:spacing w:val="-2"/>
        </w:rPr>
        <w:t xml:space="preserve"> </w:t>
      </w:r>
      <w:r>
        <w:t>gas</w:t>
      </w:r>
      <w:r>
        <w:rPr>
          <w:spacing w:val="-2"/>
        </w:rPr>
        <w:t xml:space="preserve"> </w:t>
      </w:r>
      <w:r>
        <w:t>phase</w:t>
      </w:r>
      <w:r>
        <w:rPr>
          <w:spacing w:val="-2"/>
        </w:rPr>
        <w:t xml:space="preserve"> </w:t>
      </w:r>
      <w:r>
        <w:t>and</w:t>
      </w:r>
      <w:r>
        <w:rPr>
          <w:spacing w:val="-2"/>
        </w:rPr>
        <w:t xml:space="preserve"> </w:t>
      </w:r>
      <w:r>
        <w:t>fluid,</w:t>
      </w:r>
      <w:r>
        <w:rPr>
          <w:spacing w:val="-2"/>
        </w:rPr>
        <w:t xml:space="preserve"> </w:t>
      </w:r>
      <w:r>
        <w:t>multicomponent</w:t>
      </w:r>
      <w:r>
        <w:rPr>
          <w:spacing w:val="-2"/>
        </w:rPr>
        <w:t xml:space="preserve"> </w:t>
      </w:r>
      <w:r>
        <w:t>system,</w:t>
      </w:r>
      <w:r>
        <w:rPr>
          <w:spacing w:val="-2"/>
        </w:rPr>
        <w:t xml:space="preserve"> </w:t>
      </w:r>
      <w:r>
        <w:t>Knudsen</w:t>
      </w:r>
      <w:r>
        <w:rPr>
          <w:spacing w:val="-2"/>
        </w:rPr>
        <w:t xml:space="preserve"> </w:t>
      </w:r>
      <w:r>
        <w:t>diffusion, shrinking core model.</w:t>
      </w:r>
    </w:p>
    <w:p w14:paraId="0BA4C8DD" w14:textId="77777777" w:rsidR="00545FE0" w:rsidRDefault="00000000">
      <w:pPr>
        <w:spacing w:before="164"/>
        <w:ind w:left="123"/>
        <w:jc w:val="both"/>
        <w:rPr>
          <w:b/>
          <w:sz w:val="18"/>
        </w:rPr>
      </w:pPr>
      <w:r>
        <w:rPr>
          <w:b/>
          <w:color w:val="00A1DE"/>
          <w:sz w:val="18"/>
        </w:rPr>
        <w:t xml:space="preserve">MLL731 Rubber </w:t>
      </w:r>
      <w:r>
        <w:rPr>
          <w:b/>
          <w:color w:val="00A1DE"/>
          <w:spacing w:val="-2"/>
          <w:sz w:val="18"/>
        </w:rPr>
        <w:t>Technology</w:t>
      </w:r>
    </w:p>
    <w:p w14:paraId="4BBA7604" w14:textId="77777777" w:rsidR="00545FE0" w:rsidRDefault="00000000">
      <w:pPr>
        <w:pStyle w:val="Heading4"/>
        <w:jc w:val="both"/>
      </w:pPr>
      <w:r>
        <w:t>3</w:t>
      </w:r>
      <w:r>
        <w:rPr>
          <w:spacing w:val="-1"/>
        </w:rPr>
        <w:t xml:space="preserve"> </w:t>
      </w:r>
      <w:r>
        <w:t>Credits (3-0-</w:t>
      </w:r>
      <w:r>
        <w:rPr>
          <w:spacing w:val="-5"/>
        </w:rPr>
        <w:t>0)</w:t>
      </w:r>
    </w:p>
    <w:p w14:paraId="4B4E45FA" w14:textId="77777777" w:rsidR="00545FE0" w:rsidRDefault="00000000">
      <w:pPr>
        <w:pStyle w:val="BodyText"/>
        <w:ind w:right="41"/>
      </w:pPr>
      <w:r>
        <w:t>Rubber</w:t>
      </w:r>
      <w:r>
        <w:rPr>
          <w:spacing w:val="-13"/>
        </w:rPr>
        <w:t xml:space="preserve"> </w:t>
      </w:r>
      <w:r>
        <w:t>and</w:t>
      </w:r>
      <w:r>
        <w:rPr>
          <w:spacing w:val="-12"/>
        </w:rPr>
        <w:t xml:space="preserve"> </w:t>
      </w:r>
      <w:r>
        <w:t>elastomers,</w:t>
      </w:r>
      <w:r>
        <w:rPr>
          <w:spacing w:val="-13"/>
        </w:rPr>
        <w:t xml:space="preserve"> </w:t>
      </w:r>
      <w:r>
        <w:t>compounding</w:t>
      </w:r>
      <w:r>
        <w:rPr>
          <w:spacing w:val="-12"/>
        </w:rPr>
        <w:t xml:space="preserve"> </w:t>
      </w:r>
      <w:r>
        <w:t>and</w:t>
      </w:r>
      <w:r>
        <w:rPr>
          <w:spacing w:val="-13"/>
        </w:rPr>
        <w:t xml:space="preserve"> </w:t>
      </w:r>
      <w:r>
        <w:t>vulcanization,</w:t>
      </w:r>
      <w:r>
        <w:rPr>
          <w:spacing w:val="-12"/>
        </w:rPr>
        <w:t xml:space="preserve"> </w:t>
      </w:r>
      <w:r>
        <w:t xml:space="preserve">mastication, fillers-reinforcing and non-black (loading type). Other compounding ingredients; </w:t>
      </w:r>
      <w:proofErr w:type="spellStart"/>
      <w:r>
        <w:t>peptizers</w:t>
      </w:r>
      <w:proofErr w:type="spellEnd"/>
      <w:r>
        <w:t xml:space="preserve">, vulcanizing agents, accelerators, accelerator activator, softeners, anti-aging additives, miscellaneous additives, </w:t>
      </w:r>
      <w:proofErr w:type="spellStart"/>
      <w:r>
        <w:t>colourant</w:t>
      </w:r>
      <w:proofErr w:type="spellEnd"/>
      <w:r>
        <w:t>, flame retarders, blowing agents, deodorants, abrasive retarders</w:t>
      </w:r>
      <w:r>
        <w:rPr>
          <w:spacing w:val="-13"/>
        </w:rPr>
        <w:t xml:space="preserve"> </w:t>
      </w:r>
      <w:r>
        <w:t>etc.</w:t>
      </w:r>
      <w:r>
        <w:rPr>
          <w:spacing w:val="-12"/>
        </w:rPr>
        <w:t xml:space="preserve"> </w:t>
      </w:r>
      <w:r>
        <w:t>Processing</w:t>
      </w:r>
      <w:r>
        <w:rPr>
          <w:spacing w:val="-13"/>
        </w:rPr>
        <w:t xml:space="preserve"> </w:t>
      </w:r>
      <w:r>
        <w:t>and</w:t>
      </w:r>
      <w:r>
        <w:rPr>
          <w:spacing w:val="-12"/>
        </w:rPr>
        <w:t xml:space="preserve"> </w:t>
      </w:r>
      <w:r>
        <w:t>vulcanization</w:t>
      </w:r>
      <w:r>
        <w:rPr>
          <w:spacing w:val="-13"/>
        </w:rPr>
        <w:t xml:space="preserve"> </w:t>
      </w:r>
      <w:r>
        <w:t>tests,</w:t>
      </w:r>
      <w:r>
        <w:rPr>
          <w:spacing w:val="-12"/>
        </w:rPr>
        <w:t xml:space="preserve"> </w:t>
      </w:r>
      <w:r>
        <w:t>vulcanization</w:t>
      </w:r>
      <w:r>
        <w:rPr>
          <w:spacing w:val="-13"/>
        </w:rPr>
        <w:t xml:space="preserve"> </w:t>
      </w:r>
      <w:r>
        <w:t xml:space="preserve">theory and technology, natural and synthetic rubbers, </w:t>
      </w:r>
      <w:proofErr w:type="spellStart"/>
      <w:r>
        <w:t>stryene</w:t>
      </w:r>
      <w:proofErr w:type="spellEnd"/>
      <w:r>
        <w:t xml:space="preserve"> butadiene </w:t>
      </w:r>
      <w:r>
        <w:rPr>
          <w:spacing w:val="-2"/>
        </w:rPr>
        <w:t xml:space="preserve">rubbers, polybutadiene and polyisoprene rubbers, ethylene-propylene </w:t>
      </w:r>
      <w:r>
        <w:t xml:space="preserve">rubber, butyl and </w:t>
      </w:r>
      <w:proofErr w:type="spellStart"/>
      <w:r>
        <w:t>halobutyl</w:t>
      </w:r>
      <w:proofErr w:type="spellEnd"/>
      <w:r>
        <w:t xml:space="preserve"> rubber, nitrile and silicone rubber, thermoplastic elastomers, acrylate and </w:t>
      </w:r>
      <w:proofErr w:type="spellStart"/>
      <w:r>
        <w:t>fluoro</w:t>
      </w:r>
      <w:proofErr w:type="spellEnd"/>
      <w:r>
        <w:t xml:space="preserve"> elastomers.</w:t>
      </w:r>
    </w:p>
    <w:p w14:paraId="14DF6F73" w14:textId="77777777" w:rsidR="00545FE0" w:rsidRDefault="00000000">
      <w:pPr>
        <w:pStyle w:val="Heading3"/>
        <w:spacing w:before="163"/>
      </w:pPr>
      <w:r>
        <w:rPr>
          <w:color w:val="00AEEF"/>
        </w:rPr>
        <w:t xml:space="preserve">MLL732 Porous </w:t>
      </w:r>
      <w:r>
        <w:rPr>
          <w:color w:val="00AEEF"/>
          <w:spacing w:val="-2"/>
        </w:rPr>
        <w:t>Materials</w:t>
      </w:r>
    </w:p>
    <w:p w14:paraId="5AC34A45" w14:textId="77777777" w:rsidR="00545FE0" w:rsidRDefault="00000000">
      <w:pPr>
        <w:pStyle w:val="Heading4"/>
        <w:jc w:val="both"/>
      </w:pPr>
      <w:r>
        <w:t>3</w:t>
      </w:r>
      <w:r>
        <w:rPr>
          <w:spacing w:val="-1"/>
        </w:rPr>
        <w:t xml:space="preserve"> </w:t>
      </w:r>
      <w:r>
        <w:t>Credits (3-0-</w:t>
      </w:r>
      <w:r>
        <w:rPr>
          <w:spacing w:val="-5"/>
        </w:rPr>
        <w:t>0)</w:t>
      </w:r>
    </w:p>
    <w:p w14:paraId="11051B73" w14:textId="77777777" w:rsidR="00545FE0" w:rsidRDefault="00000000">
      <w:pPr>
        <w:pStyle w:val="BodyText"/>
        <w:ind w:right="43"/>
      </w:pPr>
      <w:r>
        <w:rPr>
          <w:spacing w:val="-2"/>
        </w:rPr>
        <w:t>Porous</w:t>
      </w:r>
      <w:r>
        <w:rPr>
          <w:spacing w:val="-6"/>
        </w:rPr>
        <w:t xml:space="preserve"> </w:t>
      </w:r>
      <w:r>
        <w:rPr>
          <w:spacing w:val="-2"/>
        </w:rPr>
        <w:t>materials:</w:t>
      </w:r>
      <w:r>
        <w:rPr>
          <w:spacing w:val="-6"/>
        </w:rPr>
        <w:t xml:space="preserve"> </w:t>
      </w:r>
      <w:r>
        <w:rPr>
          <w:spacing w:val="-2"/>
        </w:rPr>
        <w:t>Introduction,</w:t>
      </w:r>
      <w:r>
        <w:rPr>
          <w:spacing w:val="-6"/>
        </w:rPr>
        <w:t xml:space="preserve"> </w:t>
      </w:r>
      <w:r>
        <w:rPr>
          <w:spacing w:val="-2"/>
        </w:rPr>
        <w:t>processing</w:t>
      </w:r>
      <w:r>
        <w:rPr>
          <w:spacing w:val="-6"/>
        </w:rPr>
        <w:t xml:space="preserve"> </w:t>
      </w:r>
      <w:r>
        <w:rPr>
          <w:spacing w:val="-2"/>
        </w:rPr>
        <w:t>and</w:t>
      </w:r>
      <w:r>
        <w:rPr>
          <w:spacing w:val="-6"/>
        </w:rPr>
        <w:t xml:space="preserve"> </w:t>
      </w:r>
      <w:r>
        <w:rPr>
          <w:spacing w:val="-2"/>
        </w:rPr>
        <w:t>structure;</w:t>
      </w:r>
      <w:r>
        <w:rPr>
          <w:spacing w:val="-6"/>
        </w:rPr>
        <w:t xml:space="preserve"> </w:t>
      </w:r>
      <w:r>
        <w:rPr>
          <w:spacing w:val="-2"/>
        </w:rPr>
        <w:t>Properties</w:t>
      </w:r>
      <w:r>
        <w:rPr>
          <w:spacing w:val="-6"/>
        </w:rPr>
        <w:t xml:space="preserve"> </w:t>
      </w:r>
      <w:r>
        <w:rPr>
          <w:spacing w:val="-2"/>
        </w:rPr>
        <w:t xml:space="preserve">of </w:t>
      </w:r>
      <w:r>
        <w:t>porous</w:t>
      </w:r>
      <w:r>
        <w:rPr>
          <w:spacing w:val="-13"/>
        </w:rPr>
        <w:t xml:space="preserve"> </w:t>
      </w:r>
      <w:r>
        <w:t>materials:</w:t>
      </w:r>
      <w:r>
        <w:rPr>
          <w:spacing w:val="-12"/>
        </w:rPr>
        <w:t xml:space="preserve"> </w:t>
      </w:r>
      <w:r>
        <w:t>Mechanical</w:t>
      </w:r>
      <w:r>
        <w:rPr>
          <w:spacing w:val="-13"/>
        </w:rPr>
        <w:t xml:space="preserve"> </w:t>
      </w:r>
      <w:r>
        <w:t>(in-plane</w:t>
      </w:r>
      <w:r>
        <w:rPr>
          <w:spacing w:val="-12"/>
        </w:rPr>
        <w:t xml:space="preserve"> </w:t>
      </w:r>
      <w:r>
        <w:t>and</w:t>
      </w:r>
      <w:r>
        <w:rPr>
          <w:spacing w:val="-13"/>
        </w:rPr>
        <w:t xml:space="preserve"> </w:t>
      </w:r>
      <w:r>
        <w:t>out-of-plane)</w:t>
      </w:r>
      <w:r>
        <w:rPr>
          <w:spacing w:val="-12"/>
        </w:rPr>
        <w:t xml:space="preserve"> </w:t>
      </w:r>
      <w:r>
        <w:t>and</w:t>
      </w:r>
      <w:r>
        <w:rPr>
          <w:spacing w:val="-13"/>
        </w:rPr>
        <w:t xml:space="preserve"> </w:t>
      </w:r>
      <w:r>
        <w:t xml:space="preserve">thermal properties; Deformation </w:t>
      </w:r>
      <w:proofErr w:type="spellStart"/>
      <w:r>
        <w:t>behaviour</w:t>
      </w:r>
      <w:proofErr w:type="spellEnd"/>
      <w:r>
        <w:t xml:space="preserve"> of porous solids, Mechanics of honeycombs, foams and fibrous structures; Microstructure design; </w:t>
      </w:r>
      <w:r>
        <w:rPr>
          <w:spacing w:val="-2"/>
        </w:rPr>
        <w:t>lattice</w:t>
      </w:r>
      <w:r>
        <w:rPr>
          <w:spacing w:val="-1"/>
        </w:rPr>
        <w:t xml:space="preserve"> </w:t>
      </w:r>
      <w:r>
        <w:rPr>
          <w:spacing w:val="-2"/>
        </w:rPr>
        <w:t>materials;</w:t>
      </w:r>
      <w:r>
        <w:rPr>
          <w:spacing w:val="2"/>
        </w:rPr>
        <w:t xml:space="preserve"> </w:t>
      </w:r>
      <w:r>
        <w:rPr>
          <w:spacing w:val="-2"/>
        </w:rPr>
        <w:t>Characterization</w:t>
      </w:r>
      <w:r>
        <w:rPr>
          <w:spacing w:val="2"/>
        </w:rPr>
        <w:t xml:space="preserve"> </w:t>
      </w:r>
      <w:r>
        <w:rPr>
          <w:spacing w:val="-2"/>
        </w:rPr>
        <w:t>and</w:t>
      </w:r>
      <w:r>
        <w:rPr>
          <w:spacing w:val="2"/>
        </w:rPr>
        <w:t xml:space="preserve"> </w:t>
      </w:r>
      <w:r>
        <w:rPr>
          <w:spacing w:val="-2"/>
        </w:rPr>
        <w:t>application</w:t>
      </w:r>
      <w:r>
        <w:rPr>
          <w:spacing w:val="2"/>
        </w:rPr>
        <w:t xml:space="preserve"> </w:t>
      </w:r>
      <w:r>
        <w:rPr>
          <w:spacing w:val="-2"/>
        </w:rPr>
        <w:t>of</w:t>
      </w:r>
      <w:r>
        <w:rPr>
          <w:spacing w:val="2"/>
        </w:rPr>
        <w:t xml:space="preserve"> </w:t>
      </w:r>
      <w:r>
        <w:rPr>
          <w:spacing w:val="-2"/>
        </w:rPr>
        <w:t>porous</w:t>
      </w:r>
      <w:r>
        <w:rPr>
          <w:spacing w:val="2"/>
        </w:rPr>
        <w:t xml:space="preserve"> </w:t>
      </w:r>
      <w:r>
        <w:rPr>
          <w:spacing w:val="-2"/>
        </w:rPr>
        <w:t>materials.</w:t>
      </w:r>
    </w:p>
    <w:p w14:paraId="0BFAD137" w14:textId="77777777" w:rsidR="00545FE0" w:rsidRDefault="00000000">
      <w:pPr>
        <w:spacing w:before="168"/>
        <w:ind w:left="123"/>
        <w:rPr>
          <w:b/>
          <w:sz w:val="18"/>
        </w:rPr>
      </w:pPr>
      <w:r>
        <w:rPr>
          <w:b/>
          <w:color w:val="00A1DE"/>
          <w:sz w:val="18"/>
        </w:rPr>
        <w:t xml:space="preserve">MLL733 Polymer Reaction </w:t>
      </w:r>
      <w:r>
        <w:rPr>
          <w:b/>
          <w:color w:val="00A1DE"/>
          <w:spacing w:val="-2"/>
          <w:sz w:val="18"/>
        </w:rPr>
        <w:t>Engineering</w:t>
      </w:r>
    </w:p>
    <w:p w14:paraId="3038D491" w14:textId="77777777" w:rsidR="00545FE0" w:rsidRDefault="00000000">
      <w:pPr>
        <w:pStyle w:val="Heading4"/>
      </w:pPr>
      <w:r>
        <w:t>3</w:t>
      </w:r>
      <w:r>
        <w:rPr>
          <w:spacing w:val="-1"/>
        </w:rPr>
        <w:t xml:space="preserve"> </w:t>
      </w:r>
      <w:r>
        <w:t>Credits (3-0-</w:t>
      </w:r>
      <w:r>
        <w:rPr>
          <w:spacing w:val="-5"/>
        </w:rPr>
        <w:t>0)</w:t>
      </w:r>
    </w:p>
    <w:p w14:paraId="0F3F9140" w14:textId="77777777" w:rsidR="00545FE0" w:rsidRDefault="00000000">
      <w:pPr>
        <w:spacing w:before="56"/>
        <w:ind w:left="123"/>
        <w:rPr>
          <w:sz w:val="18"/>
        </w:rPr>
      </w:pPr>
      <w:r>
        <w:rPr>
          <w:sz w:val="18"/>
        </w:rPr>
        <w:t>Pre-requisite(s):</w:t>
      </w:r>
      <w:r>
        <w:rPr>
          <w:spacing w:val="-4"/>
          <w:sz w:val="18"/>
        </w:rPr>
        <w:t xml:space="preserve"> EC75</w:t>
      </w:r>
    </w:p>
    <w:p w14:paraId="14B3FE2C" w14:textId="77777777" w:rsidR="00545FE0" w:rsidRDefault="00000000">
      <w:pPr>
        <w:pStyle w:val="BodyText"/>
        <w:ind w:right="43"/>
      </w:pPr>
      <w:r>
        <w:t xml:space="preserve">Course covers reaction </w:t>
      </w:r>
      <w:proofErr w:type="spellStart"/>
      <w:r>
        <w:t>kinectics</w:t>
      </w:r>
      <w:proofErr w:type="spellEnd"/>
      <w:r>
        <w:t xml:space="preserve"> in condensation and all types of addition </w:t>
      </w:r>
      <w:proofErr w:type="spellStart"/>
      <w:r>
        <w:t>polymerisation</w:t>
      </w:r>
      <w:proofErr w:type="spellEnd"/>
      <w:r>
        <w:t xml:space="preserve"> reactions, prediction of molecular weight for </w:t>
      </w:r>
      <w:proofErr w:type="spellStart"/>
      <w:r>
        <w:t>polymerisation</w:t>
      </w:r>
      <w:proofErr w:type="spellEnd"/>
      <w:r>
        <w:t xml:space="preserve"> in different types of reactors, batch and continuous processes,</w:t>
      </w:r>
      <w:r>
        <w:rPr>
          <w:spacing w:val="-4"/>
        </w:rPr>
        <w:t xml:space="preserve"> </w:t>
      </w:r>
      <w:r>
        <w:t>the</w:t>
      </w:r>
      <w:r>
        <w:rPr>
          <w:spacing w:val="-4"/>
        </w:rPr>
        <w:t xml:space="preserve"> </w:t>
      </w:r>
      <w:r>
        <w:t>effect</w:t>
      </w:r>
      <w:r>
        <w:rPr>
          <w:spacing w:val="-4"/>
        </w:rPr>
        <w:t xml:space="preserve"> </w:t>
      </w:r>
      <w:r>
        <w:t>of</w:t>
      </w:r>
      <w:r>
        <w:rPr>
          <w:spacing w:val="-3"/>
        </w:rPr>
        <w:t xml:space="preserve"> </w:t>
      </w:r>
      <w:r>
        <w:t>mixing</w:t>
      </w:r>
      <w:r>
        <w:rPr>
          <w:spacing w:val="-4"/>
        </w:rPr>
        <w:t xml:space="preserve"> </w:t>
      </w:r>
      <w:r>
        <w:t>on</w:t>
      </w:r>
      <w:r>
        <w:rPr>
          <w:spacing w:val="-4"/>
        </w:rPr>
        <w:t xml:space="preserve"> </w:t>
      </w:r>
      <w:r>
        <w:t>kinetics</w:t>
      </w:r>
      <w:r>
        <w:rPr>
          <w:spacing w:val="-3"/>
        </w:rPr>
        <w:t xml:space="preserve"> </w:t>
      </w:r>
      <w:r>
        <w:t>and</w:t>
      </w:r>
      <w:r>
        <w:rPr>
          <w:spacing w:val="-4"/>
        </w:rPr>
        <w:t xml:space="preserve"> </w:t>
      </w:r>
      <w:r>
        <w:t>MWD,</w:t>
      </w:r>
      <w:r>
        <w:rPr>
          <w:spacing w:val="-4"/>
        </w:rPr>
        <w:t xml:space="preserve"> </w:t>
      </w:r>
      <w:r>
        <w:t>reactor</w:t>
      </w:r>
      <w:r>
        <w:rPr>
          <w:spacing w:val="-3"/>
        </w:rPr>
        <w:t xml:space="preserve"> </w:t>
      </w:r>
      <w:r>
        <w:rPr>
          <w:spacing w:val="-2"/>
        </w:rPr>
        <w:t>design.</w:t>
      </w:r>
    </w:p>
    <w:p w14:paraId="582AA11E" w14:textId="77777777" w:rsidR="00545FE0" w:rsidRDefault="00000000">
      <w:pPr>
        <w:pStyle w:val="Heading3"/>
        <w:spacing w:before="169"/>
        <w:ind w:right="45"/>
      </w:pPr>
      <w:r>
        <w:rPr>
          <w:color w:val="00AEEF"/>
        </w:rPr>
        <w:t>MLL734 Texture and Grain Boundary Engineering in Metals and Alloys</w:t>
      </w:r>
    </w:p>
    <w:p w14:paraId="7673F282" w14:textId="77777777" w:rsidR="00545FE0" w:rsidRDefault="00000000">
      <w:pPr>
        <w:pStyle w:val="Heading4"/>
        <w:spacing w:before="26"/>
        <w:jc w:val="both"/>
      </w:pPr>
      <w:r>
        <w:t>3</w:t>
      </w:r>
      <w:r>
        <w:rPr>
          <w:spacing w:val="-1"/>
        </w:rPr>
        <w:t xml:space="preserve"> </w:t>
      </w:r>
      <w:r>
        <w:t>Credits (3-0-</w:t>
      </w:r>
      <w:r>
        <w:rPr>
          <w:spacing w:val="-5"/>
        </w:rPr>
        <w:t>0)</w:t>
      </w:r>
    </w:p>
    <w:p w14:paraId="592B53AB" w14:textId="77777777" w:rsidR="00545FE0" w:rsidRDefault="00000000">
      <w:pPr>
        <w:spacing w:before="56"/>
        <w:ind w:left="123" w:right="42" w:hanging="1"/>
        <w:jc w:val="both"/>
        <w:rPr>
          <w:sz w:val="18"/>
        </w:rPr>
      </w:pPr>
      <w:r>
        <w:rPr>
          <w:sz w:val="18"/>
        </w:rPr>
        <w:t>Pre-requisite(s): MLL701 or equivalent for PG, MLL102 or equivalent for UG</w:t>
      </w:r>
    </w:p>
    <w:p w14:paraId="6E35BD6E" w14:textId="77777777" w:rsidR="00545FE0" w:rsidRDefault="00000000">
      <w:pPr>
        <w:pStyle w:val="BodyText"/>
        <w:spacing w:before="21"/>
        <w:ind w:right="39"/>
      </w:pPr>
      <w:r>
        <w:t>Representation of crystallographic texture (pole figure, orientation distribution, representation in orientation space, volume fraction of texture components), experimental determination of texture using</w:t>
      </w:r>
      <w:r>
        <w:rPr>
          <w:spacing w:val="40"/>
        </w:rPr>
        <w:t xml:space="preserve"> </w:t>
      </w:r>
      <w:r>
        <w:t>X-Ray diffraction, texture measurements using synchrotron X-Rays, scanning electron microscopy (SEM) and transmission electron microscopy (TEM), texture evolution during metal solidification and during phase transformation, texture during material deformation, texture during material heat treatment (annealing), texture in thin films, influence of texture on material properties, texture control in engineering materials with examples.</w:t>
      </w:r>
    </w:p>
    <w:p w14:paraId="1EB11DE6" w14:textId="77777777" w:rsidR="00545FE0" w:rsidRDefault="00000000">
      <w:pPr>
        <w:spacing w:before="177"/>
        <w:ind w:left="123"/>
        <w:rPr>
          <w:b/>
          <w:sz w:val="18"/>
        </w:rPr>
      </w:pPr>
      <w:r>
        <w:rPr>
          <w:b/>
          <w:color w:val="00A1DE"/>
          <w:sz w:val="18"/>
        </w:rPr>
        <w:t xml:space="preserve">MLL735 Polymer Product &amp; </w:t>
      </w:r>
      <w:proofErr w:type="spellStart"/>
      <w:r>
        <w:rPr>
          <w:b/>
          <w:color w:val="00A1DE"/>
          <w:sz w:val="18"/>
        </w:rPr>
        <w:t>Mould</w:t>
      </w:r>
      <w:proofErr w:type="spellEnd"/>
      <w:r>
        <w:rPr>
          <w:b/>
          <w:color w:val="00A1DE"/>
          <w:sz w:val="18"/>
        </w:rPr>
        <w:t xml:space="preserve"> </w:t>
      </w:r>
      <w:r>
        <w:rPr>
          <w:b/>
          <w:color w:val="00A1DE"/>
          <w:spacing w:val="-2"/>
          <w:sz w:val="18"/>
        </w:rPr>
        <w:t>Design</w:t>
      </w:r>
    </w:p>
    <w:p w14:paraId="0BD4BAA1" w14:textId="77777777" w:rsidR="00545FE0" w:rsidRDefault="00000000">
      <w:pPr>
        <w:pStyle w:val="Heading4"/>
        <w:spacing w:before="28"/>
      </w:pPr>
      <w:r>
        <w:t>3</w:t>
      </w:r>
      <w:r>
        <w:rPr>
          <w:spacing w:val="-1"/>
        </w:rPr>
        <w:t xml:space="preserve"> </w:t>
      </w:r>
      <w:r>
        <w:t>Credits (2-0-</w:t>
      </w:r>
      <w:r>
        <w:rPr>
          <w:spacing w:val="-5"/>
        </w:rPr>
        <w:t>2)</w:t>
      </w:r>
    </w:p>
    <w:p w14:paraId="7B085D32" w14:textId="77777777" w:rsidR="00545FE0" w:rsidRDefault="00000000">
      <w:pPr>
        <w:spacing w:before="55"/>
        <w:ind w:left="123"/>
        <w:rPr>
          <w:sz w:val="18"/>
        </w:rPr>
      </w:pPr>
      <w:r>
        <w:rPr>
          <w:sz w:val="18"/>
        </w:rPr>
        <w:t>Pre-requisite(s):</w:t>
      </w:r>
      <w:r>
        <w:rPr>
          <w:spacing w:val="-4"/>
          <w:sz w:val="18"/>
        </w:rPr>
        <w:t xml:space="preserve"> EC75</w:t>
      </w:r>
    </w:p>
    <w:p w14:paraId="0AEC3589" w14:textId="77777777" w:rsidR="00545FE0" w:rsidRDefault="00000000">
      <w:pPr>
        <w:pStyle w:val="BodyText"/>
        <w:ind w:right="43"/>
      </w:pPr>
      <w:r>
        <w:t xml:space="preserve">Course covers the types of </w:t>
      </w:r>
      <w:proofErr w:type="spellStart"/>
      <w:r>
        <w:t>moulds</w:t>
      </w:r>
      <w:proofErr w:type="spellEnd"/>
      <w:r>
        <w:t xml:space="preserve"> and dies, product and </w:t>
      </w:r>
      <w:proofErr w:type="spellStart"/>
      <w:r>
        <w:t>mould</w:t>
      </w:r>
      <w:proofErr w:type="spellEnd"/>
      <w:r>
        <w:t xml:space="preserve"> design, details of construction and manufacturing methods of tools, dies and </w:t>
      </w:r>
      <w:proofErr w:type="spellStart"/>
      <w:r>
        <w:t>moulds</w:t>
      </w:r>
      <w:proofErr w:type="spellEnd"/>
      <w:r>
        <w:t>.</w:t>
      </w:r>
    </w:p>
    <w:p w14:paraId="22CE91AD" w14:textId="77777777" w:rsidR="00545FE0" w:rsidRDefault="00000000">
      <w:pPr>
        <w:pStyle w:val="Heading3"/>
        <w:spacing w:before="185"/>
      </w:pPr>
      <w:r>
        <w:rPr>
          <w:color w:val="00AEEF"/>
          <w:spacing w:val="-2"/>
        </w:rPr>
        <w:t>MLL736</w:t>
      </w:r>
      <w:r>
        <w:rPr>
          <w:color w:val="00AEEF"/>
          <w:spacing w:val="-16"/>
        </w:rPr>
        <w:t xml:space="preserve"> </w:t>
      </w:r>
      <w:r>
        <w:rPr>
          <w:color w:val="00AEEF"/>
          <w:spacing w:val="-2"/>
        </w:rPr>
        <w:t>Tribology</w:t>
      </w:r>
      <w:r>
        <w:rPr>
          <w:color w:val="00AEEF"/>
          <w:spacing w:val="-14"/>
        </w:rPr>
        <w:t xml:space="preserve"> </w:t>
      </w:r>
      <w:r>
        <w:rPr>
          <w:color w:val="00AEEF"/>
          <w:spacing w:val="-2"/>
        </w:rPr>
        <w:t>and</w:t>
      </w:r>
      <w:r>
        <w:rPr>
          <w:color w:val="00AEEF"/>
          <w:spacing w:val="-14"/>
        </w:rPr>
        <w:t xml:space="preserve"> </w:t>
      </w:r>
      <w:r>
        <w:rPr>
          <w:color w:val="00AEEF"/>
          <w:spacing w:val="-2"/>
        </w:rPr>
        <w:t>Surface</w:t>
      </w:r>
      <w:r>
        <w:rPr>
          <w:color w:val="00AEEF"/>
          <w:spacing w:val="-14"/>
        </w:rPr>
        <w:t xml:space="preserve"> </w:t>
      </w:r>
      <w:r>
        <w:rPr>
          <w:color w:val="00AEEF"/>
          <w:spacing w:val="-2"/>
        </w:rPr>
        <w:t>Engineering</w:t>
      </w:r>
      <w:r>
        <w:rPr>
          <w:color w:val="00AEEF"/>
          <w:spacing w:val="-14"/>
        </w:rPr>
        <w:t xml:space="preserve"> </w:t>
      </w:r>
      <w:r>
        <w:rPr>
          <w:color w:val="00AEEF"/>
          <w:spacing w:val="-2"/>
        </w:rPr>
        <w:t>of</w:t>
      </w:r>
      <w:r>
        <w:rPr>
          <w:color w:val="00AEEF"/>
          <w:spacing w:val="-14"/>
        </w:rPr>
        <w:t xml:space="preserve"> </w:t>
      </w:r>
      <w:r>
        <w:rPr>
          <w:color w:val="00AEEF"/>
          <w:spacing w:val="-2"/>
        </w:rPr>
        <w:t>Materials</w:t>
      </w:r>
    </w:p>
    <w:p w14:paraId="69B76992" w14:textId="77777777" w:rsidR="00545FE0" w:rsidRDefault="00000000">
      <w:pPr>
        <w:pStyle w:val="Heading4"/>
        <w:jc w:val="both"/>
      </w:pPr>
      <w:r>
        <w:t>3</w:t>
      </w:r>
      <w:r>
        <w:rPr>
          <w:spacing w:val="-1"/>
        </w:rPr>
        <w:t xml:space="preserve"> </w:t>
      </w:r>
      <w:r>
        <w:t>Credits (3-0-</w:t>
      </w:r>
      <w:r>
        <w:rPr>
          <w:spacing w:val="-5"/>
        </w:rPr>
        <w:t>0)</w:t>
      </w:r>
    </w:p>
    <w:p w14:paraId="3C59EA12" w14:textId="77777777" w:rsidR="00545FE0" w:rsidRDefault="00000000">
      <w:pPr>
        <w:pStyle w:val="BodyText"/>
        <w:ind w:right="40"/>
      </w:pPr>
      <w:r>
        <w:t>Surfaces and characterization of surface properties relevant for tribological</w:t>
      </w:r>
      <w:r>
        <w:rPr>
          <w:spacing w:val="40"/>
        </w:rPr>
        <w:t xml:space="preserve"> </w:t>
      </w:r>
      <w:r>
        <w:t>applications.</w:t>
      </w:r>
      <w:r>
        <w:rPr>
          <w:spacing w:val="40"/>
        </w:rPr>
        <w:t xml:space="preserve"> </w:t>
      </w:r>
      <w:r>
        <w:t>Mechanics</w:t>
      </w:r>
      <w:r>
        <w:rPr>
          <w:spacing w:val="40"/>
        </w:rPr>
        <w:t xml:space="preserve"> </w:t>
      </w:r>
      <w:r>
        <w:t>of</w:t>
      </w:r>
      <w:r>
        <w:rPr>
          <w:spacing w:val="40"/>
        </w:rPr>
        <w:t xml:space="preserve"> </w:t>
      </w:r>
      <w:r>
        <w:t>surfaces</w:t>
      </w:r>
      <w:r>
        <w:rPr>
          <w:spacing w:val="40"/>
        </w:rPr>
        <w:t xml:space="preserve"> </w:t>
      </w:r>
      <w:r>
        <w:t>in</w:t>
      </w:r>
      <w:r>
        <w:rPr>
          <w:spacing w:val="40"/>
        </w:rPr>
        <w:t xml:space="preserve"> </w:t>
      </w:r>
      <w:r>
        <w:t>contact.</w:t>
      </w:r>
      <w:r>
        <w:rPr>
          <w:spacing w:val="40"/>
        </w:rPr>
        <w:t xml:space="preserve"> </w:t>
      </w:r>
      <w:r>
        <w:t>Laws of friction, friction at macroscopic and microscopic length scales. Fundamentals</w:t>
      </w:r>
      <w:r>
        <w:rPr>
          <w:spacing w:val="-5"/>
        </w:rPr>
        <w:t xml:space="preserve"> </w:t>
      </w:r>
      <w:r>
        <w:t>of</w:t>
      </w:r>
      <w:r>
        <w:rPr>
          <w:spacing w:val="-5"/>
        </w:rPr>
        <w:t xml:space="preserve"> </w:t>
      </w:r>
      <w:r>
        <w:t>lubrication:</w:t>
      </w:r>
      <w:r>
        <w:rPr>
          <w:spacing w:val="-6"/>
        </w:rPr>
        <w:t xml:space="preserve"> </w:t>
      </w:r>
      <w:r>
        <w:t>solid</w:t>
      </w:r>
      <w:r>
        <w:rPr>
          <w:spacing w:val="-6"/>
        </w:rPr>
        <w:t xml:space="preserve"> </w:t>
      </w:r>
      <w:r>
        <w:t>and</w:t>
      </w:r>
      <w:r>
        <w:rPr>
          <w:spacing w:val="-6"/>
        </w:rPr>
        <w:t xml:space="preserve"> </w:t>
      </w:r>
      <w:r>
        <w:t>liquid</w:t>
      </w:r>
      <w:r>
        <w:rPr>
          <w:spacing w:val="-6"/>
        </w:rPr>
        <w:t xml:space="preserve"> </w:t>
      </w:r>
      <w:r>
        <w:t>lubrication.</w:t>
      </w:r>
      <w:r>
        <w:rPr>
          <w:spacing w:val="-6"/>
        </w:rPr>
        <w:t xml:space="preserve"> </w:t>
      </w:r>
      <w:r>
        <w:t>Mechanisms and</w:t>
      </w:r>
      <w:r>
        <w:rPr>
          <w:spacing w:val="-1"/>
        </w:rPr>
        <w:t xml:space="preserve"> </w:t>
      </w:r>
      <w:r>
        <w:t>types</w:t>
      </w:r>
      <w:r>
        <w:rPr>
          <w:spacing w:val="2"/>
        </w:rPr>
        <w:t xml:space="preserve"> </w:t>
      </w:r>
      <w:r>
        <w:t>of</w:t>
      </w:r>
      <w:r>
        <w:rPr>
          <w:spacing w:val="2"/>
        </w:rPr>
        <w:t xml:space="preserve"> </w:t>
      </w:r>
      <w:r>
        <w:t>wear,</w:t>
      </w:r>
      <w:r>
        <w:rPr>
          <w:spacing w:val="2"/>
        </w:rPr>
        <w:t xml:space="preserve"> </w:t>
      </w:r>
      <w:r>
        <w:t>strategies</w:t>
      </w:r>
      <w:r>
        <w:rPr>
          <w:spacing w:val="2"/>
        </w:rPr>
        <w:t xml:space="preserve"> </w:t>
      </w:r>
      <w:r>
        <w:t>for</w:t>
      </w:r>
      <w:r>
        <w:rPr>
          <w:spacing w:val="1"/>
        </w:rPr>
        <w:t xml:space="preserve"> </w:t>
      </w:r>
      <w:r>
        <w:t>controlling</w:t>
      </w:r>
      <w:r>
        <w:rPr>
          <w:spacing w:val="2"/>
        </w:rPr>
        <w:t xml:space="preserve"> </w:t>
      </w:r>
      <w:r>
        <w:t>wear.</w:t>
      </w:r>
      <w:r>
        <w:rPr>
          <w:spacing w:val="2"/>
        </w:rPr>
        <w:t xml:space="preserve"> </w:t>
      </w:r>
      <w:r>
        <w:t>Friction</w:t>
      </w:r>
      <w:r>
        <w:rPr>
          <w:spacing w:val="2"/>
        </w:rPr>
        <w:t xml:space="preserve"> </w:t>
      </w:r>
      <w:r>
        <w:t>and</w:t>
      </w:r>
      <w:r>
        <w:rPr>
          <w:spacing w:val="2"/>
        </w:rPr>
        <w:t xml:space="preserve"> </w:t>
      </w:r>
      <w:r>
        <w:rPr>
          <w:spacing w:val="-4"/>
        </w:rPr>
        <w:t>wear</w:t>
      </w:r>
    </w:p>
    <w:p w14:paraId="60757AD2" w14:textId="77777777" w:rsidR="00545FE0" w:rsidRDefault="00000000">
      <w:pPr>
        <w:pStyle w:val="BodyText"/>
        <w:spacing w:before="101"/>
        <w:ind w:right="139"/>
      </w:pPr>
      <w:r>
        <w:br w:type="column"/>
      </w:r>
      <w:r>
        <w:t xml:space="preserve">behavior of various classes of materials. Design and selection of </w:t>
      </w:r>
      <w:r>
        <w:rPr>
          <w:spacing w:val="-2"/>
        </w:rPr>
        <w:t>materials</w:t>
      </w:r>
      <w:r>
        <w:rPr>
          <w:spacing w:val="-5"/>
        </w:rPr>
        <w:t xml:space="preserve"> </w:t>
      </w:r>
      <w:r>
        <w:rPr>
          <w:spacing w:val="-2"/>
        </w:rPr>
        <w:t>for</w:t>
      </w:r>
      <w:r>
        <w:rPr>
          <w:spacing w:val="-5"/>
        </w:rPr>
        <w:t xml:space="preserve"> </w:t>
      </w:r>
      <w:r>
        <w:rPr>
          <w:spacing w:val="-2"/>
        </w:rPr>
        <w:t>tribological</w:t>
      </w:r>
      <w:r>
        <w:rPr>
          <w:spacing w:val="-5"/>
        </w:rPr>
        <w:t xml:space="preserve"> </w:t>
      </w:r>
      <w:r>
        <w:rPr>
          <w:spacing w:val="-2"/>
        </w:rPr>
        <w:t>applications.</w:t>
      </w:r>
      <w:r>
        <w:rPr>
          <w:spacing w:val="-5"/>
        </w:rPr>
        <w:t xml:space="preserve"> </w:t>
      </w:r>
      <w:r>
        <w:rPr>
          <w:spacing w:val="-2"/>
        </w:rPr>
        <w:t>Surface</w:t>
      </w:r>
      <w:r>
        <w:rPr>
          <w:spacing w:val="-5"/>
        </w:rPr>
        <w:t xml:space="preserve"> </w:t>
      </w:r>
      <w:r>
        <w:rPr>
          <w:spacing w:val="-2"/>
        </w:rPr>
        <w:t>modification</w:t>
      </w:r>
      <w:r>
        <w:rPr>
          <w:spacing w:val="-5"/>
        </w:rPr>
        <w:t xml:space="preserve"> </w:t>
      </w:r>
      <w:r>
        <w:rPr>
          <w:spacing w:val="-2"/>
        </w:rPr>
        <w:t xml:space="preserve">techniques: </w:t>
      </w:r>
      <w:r>
        <w:t>surface patterning, surface heat treatment, and surface coatings. Surface and subsurface characterization techniques for tribological applications. Nanomaterials for tribological applications. Recent trends</w:t>
      </w:r>
      <w:r>
        <w:rPr>
          <w:spacing w:val="-8"/>
        </w:rPr>
        <w:t xml:space="preserve"> </w:t>
      </w:r>
      <w:r>
        <w:t>in</w:t>
      </w:r>
      <w:r>
        <w:rPr>
          <w:spacing w:val="-7"/>
        </w:rPr>
        <w:t xml:space="preserve"> </w:t>
      </w:r>
      <w:r>
        <w:t>tribology:</w:t>
      </w:r>
      <w:r>
        <w:rPr>
          <w:spacing w:val="-7"/>
        </w:rPr>
        <w:t xml:space="preserve"> </w:t>
      </w:r>
      <w:r>
        <w:t>Nanotribology,</w:t>
      </w:r>
      <w:r>
        <w:rPr>
          <w:spacing w:val="-7"/>
        </w:rPr>
        <w:t xml:space="preserve"> </w:t>
      </w:r>
      <w:r>
        <w:t>Green</w:t>
      </w:r>
      <w:r>
        <w:rPr>
          <w:spacing w:val="-7"/>
        </w:rPr>
        <w:t xml:space="preserve"> </w:t>
      </w:r>
      <w:r>
        <w:t>tribology,</w:t>
      </w:r>
      <w:r>
        <w:rPr>
          <w:spacing w:val="-7"/>
        </w:rPr>
        <w:t xml:space="preserve"> </w:t>
      </w:r>
      <w:r>
        <w:t>and</w:t>
      </w:r>
      <w:r>
        <w:rPr>
          <w:spacing w:val="-7"/>
        </w:rPr>
        <w:t xml:space="preserve"> </w:t>
      </w:r>
      <w:r>
        <w:rPr>
          <w:spacing w:val="-2"/>
        </w:rPr>
        <w:t>Biomimetics.</w:t>
      </w:r>
    </w:p>
    <w:p w14:paraId="15F5B2AB" w14:textId="77777777" w:rsidR="00545FE0" w:rsidRDefault="00000000">
      <w:pPr>
        <w:spacing w:before="139"/>
        <w:ind w:left="123"/>
        <w:jc w:val="both"/>
        <w:rPr>
          <w:b/>
          <w:sz w:val="18"/>
        </w:rPr>
      </w:pPr>
      <w:r>
        <w:rPr>
          <w:b/>
          <w:color w:val="00A1DE"/>
          <w:sz w:val="18"/>
        </w:rPr>
        <w:t xml:space="preserve">MLL737 Polymer Degradation and </w:t>
      </w:r>
      <w:r>
        <w:rPr>
          <w:b/>
          <w:color w:val="00A1DE"/>
          <w:spacing w:val="-2"/>
          <w:sz w:val="18"/>
        </w:rPr>
        <w:t>Stabilization</w:t>
      </w:r>
    </w:p>
    <w:p w14:paraId="0DD3FE93" w14:textId="77777777" w:rsidR="00545FE0" w:rsidRDefault="00000000">
      <w:pPr>
        <w:pStyle w:val="Heading4"/>
        <w:jc w:val="both"/>
      </w:pPr>
      <w:r>
        <w:t>3</w:t>
      </w:r>
      <w:r>
        <w:rPr>
          <w:spacing w:val="-1"/>
        </w:rPr>
        <w:t xml:space="preserve"> </w:t>
      </w:r>
      <w:r>
        <w:t>Credits (3-0-</w:t>
      </w:r>
      <w:r>
        <w:rPr>
          <w:spacing w:val="-5"/>
        </w:rPr>
        <w:t>0)</w:t>
      </w:r>
    </w:p>
    <w:p w14:paraId="18DA0693" w14:textId="77777777" w:rsidR="00545FE0" w:rsidRDefault="00000000">
      <w:pPr>
        <w:pStyle w:val="BodyText"/>
        <w:ind w:right="131"/>
      </w:pPr>
      <w:r>
        <w:t xml:space="preserve">Introduction to degradation, thermal and oxidative degradation; radiative, </w:t>
      </w:r>
      <w:r>
        <w:rPr>
          <w:spacing w:val="9"/>
        </w:rPr>
        <w:t xml:space="preserve">mechanical </w:t>
      </w:r>
      <w:r>
        <w:t xml:space="preserve">and </w:t>
      </w:r>
      <w:r>
        <w:rPr>
          <w:spacing w:val="9"/>
        </w:rPr>
        <w:t xml:space="preserve">chemical degradation; </w:t>
      </w:r>
      <w:r>
        <w:rPr>
          <w:spacing w:val="10"/>
        </w:rPr>
        <w:t xml:space="preserve">biological </w:t>
      </w:r>
      <w:r>
        <w:t xml:space="preserve">degradation; degradation pathways for common polymers; methods </w:t>
      </w:r>
      <w:r>
        <w:rPr>
          <w:spacing w:val="-2"/>
        </w:rPr>
        <w:t>to monitor degradation; mechanical degradation, waste management.</w:t>
      </w:r>
    </w:p>
    <w:p w14:paraId="7F3AFF94" w14:textId="77777777" w:rsidR="00545FE0" w:rsidRDefault="00000000">
      <w:pPr>
        <w:pStyle w:val="Heading3"/>
        <w:spacing w:before="113"/>
        <w:jc w:val="left"/>
      </w:pPr>
      <w:r>
        <w:rPr>
          <w:color w:val="00AEEF"/>
        </w:rPr>
        <w:t xml:space="preserve">MLL738 Electronic Devices and </w:t>
      </w:r>
      <w:r>
        <w:rPr>
          <w:color w:val="00AEEF"/>
          <w:spacing w:val="-2"/>
        </w:rPr>
        <w:t>Characterization</w:t>
      </w:r>
    </w:p>
    <w:p w14:paraId="156BCA3A" w14:textId="77777777" w:rsidR="00545FE0" w:rsidRDefault="00000000">
      <w:pPr>
        <w:pStyle w:val="Heading4"/>
      </w:pPr>
      <w:r>
        <w:t>3</w:t>
      </w:r>
      <w:r>
        <w:rPr>
          <w:spacing w:val="-1"/>
        </w:rPr>
        <w:t xml:space="preserve"> </w:t>
      </w:r>
      <w:r>
        <w:t>Credits (3-0-</w:t>
      </w:r>
      <w:r>
        <w:rPr>
          <w:spacing w:val="-5"/>
        </w:rPr>
        <w:t>0)</w:t>
      </w:r>
    </w:p>
    <w:p w14:paraId="0A430961" w14:textId="77777777" w:rsidR="00876108" w:rsidRDefault="00000000" w:rsidP="00876108">
      <w:pPr>
        <w:spacing w:before="55" w:line="302" w:lineRule="auto"/>
        <w:ind w:left="123" w:right="545" w:hanging="1"/>
        <w:rPr>
          <w:sz w:val="18"/>
        </w:rPr>
      </w:pPr>
      <w:r>
        <w:rPr>
          <w:sz w:val="18"/>
        </w:rPr>
        <w:t>Pre-requisite(s): PYL100, MLL211 or equivalent for UG</w:t>
      </w:r>
    </w:p>
    <w:p w14:paraId="6339D77A" w14:textId="7EA13A35" w:rsidR="00545FE0" w:rsidRDefault="00000000">
      <w:pPr>
        <w:pStyle w:val="BodyText"/>
        <w:spacing w:before="55" w:line="242" w:lineRule="auto"/>
        <w:ind w:right="139" w:hanging="1"/>
        <w:jc w:val="left"/>
      </w:pPr>
      <w:r>
        <w:t>Overview of semiconductor fundamentals, Semiconductor junctions, Solar</w:t>
      </w:r>
      <w:r>
        <w:rPr>
          <w:spacing w:val="-2"/>
        </w:rPr>
        <w:t xml:space="preserve"> </w:t>
      </w:r>
      <w:r>
        <w:t>cells</w:t>
      </w:r>
      <w:r>
        <w:rPr>
          <w:spacing w:val="-2"/>
        </w:rPr>
        <w:t xml:space="preserve"> </w:t>
      </w:r>
      <w:r>
        <w:t>and</w:t>
      </w:r>
      <w:r>
        <w:rPr>
          <w:spacing w:val="-2"/>
        </w:rPr>
        <w:t xml:space="preserve"> </w:t>
      </w:r>
      <w:r>
        <w:t>LEDs,</w:t>
      </w:r>
      <w:r>
        <w:rPr>
          <w:spacing w:val="-2"/>
        </w:rPr>
        <w:t xml:space="preserve"> </w:t>
      </w:r>
      <w:r>
        <w:t>Metal</w:t>
      </w:r>
      <w:r>
        <w:rPr>
          <w:spacing w:val="-2"/>
        </w:rPr>
        <w:t xml:space="preserve"> </w:t>
      </w:r>
      <w:r>
        <w:t>–</w:t>
      </w:r>
      <w:r>
        <w:rPr>
          <w:spacing w:val="-2"/>
        </w:rPr>
        <w:t xml:space="preserve"> </w:t>
      </w:r>
      <w:r>
        <w:t>Semiconductor</w:t>
      </w:r>
      <w:r>
        <w:rPr>
          <w:spacing w:val="-2"/>
        </w:rPr>
        <w:t xml:space="preserve"> </w:t>
      </w:r>
      <w:r>
        <w:t>junctions:</w:t>
      </w:r>
      <w:r>
        <w:rPr>
          <w:spacing w:val="-2"/>
        </w:rPr>
        <w:t xml:space="preserve"> </w:t>
      </w:r>
      <w:r>
        <w:t>Schottky</w:t>
      </w:r>
      <w:r>
        <w:rPr>
          <w:spacing w:val="-2"/>
        </w:rPr>
        <w:t xml:space="preserve"> </w:t>
      </w:r>
      <w:r>
        <w:t>and Ohmic contacts, Thermionic-emission, Capacitance (C)– Voltage(V) measurements:</w:t>
      </w:r>
      <w:r>
        <w:rPr>
          <w:spacing w:val="-11"/>
        </w:rPr>
        <w:t xml:space="preserve"> </w:t>
      </w:r>
      <w:r>
        <w:t>Doping-Density</w:t>
      </w:r>
      <w:r>
        <w:rPr>
          <w:spacing w:val="-11"/>
        </w:rPr>
        <w:t xml:space="preserve"> </w:t>
      </w:r>
      <w:r>
        <w:t>and</w:t>
      </w:r>
      <w:r>
        <w:rPr>
          <w:spacing w:val="-11"/>
        </w:rPr>
        <w:t xml:space="preserve"> </w:t>
      </w:r>
      <w:r>
        <w:t>majority</w:t>
      </w:r>
      <w:r>
        <w:rPr>
          <w:spacing w:val="-11"/>
        </w:rPr>
        <w:t xml:space="preserve"> </w:t>
      </w:r>
      <w:r>
        <w:t>carrier</w:t>
      </w:r>
      <w:r>
        <w:rPr>
          <w:spacing w:val="-11"/>
        </w:rPr>
        <w:t xml:space="preserve"> </w:t>
      </w:r>
      <w:r>
        <w:t>density</w:t>
      </w:r>
      <w:r>
        <w:rPr>
          <w:spacing w:val="-11"/>
        </w:rPr>
        <w:t xml:space="preserve"> </w:t>
      </w:r>
      <w:r>
        <w:t>profiling, Metal-insulator-semiconductor</w:t>
      </w:r>
      <w:r>
        <w:rPr>
          <w:spacing w:val="80"/>
        </w:rPr>
        <w:t xml:space="preserve"> </w:t>
      </w:r>
      <w:r>
        <w:t>junctions:</w:t>
      </w:r>
      <w:r>
        <w:rPr>
          <w:spacing w:val="80"/>
        </w:rPr>
        <w:t xml:space="preserve"> </w:t>
      </w:r>
      <w:r>
        <w:t>MOS</w:t>
      </w:r>
      <w:r>
        <w:rPr>
          <w:spacing w:val="80"/>
        </w:rPr>
        <w:t xml:space="preserve"> </w:t>
      </w:r>
      <w:r>
        <w:t>capacitor,</w:t>
      </w:r>
      <w:r>
        <w:rPr>
          <w:spacing w:val="80"/>
        </w:rPr>
        <w:t xml:space="preserve"> </w:t>
      </w:r>
      <w:r>
        <w:t>C-V</w:t>
      </w:r>
      <w:r>
        <w:rPr>
          <w:spacing w:val="40"/>
        </w:rPr>
        <w:t xml:space="preserve"> </w:t>
      </w:r>
      <w:r>
        <w:t>characteristics;</w:t>
      </w:r>
      <w:r>
        <w:rPr>
          <w:spacing w:val="-6"/>
        </w:rPr>
        <w:t xml:space="preserve"> </w:t>
      </w:r>
      <w:r>
        <w:t>Introduction</w:t>
      </w:r>
      <w:r>
        <w:rPr>
          <w:spacing w:val="-6"/>
        </w:rPr>
        <w:t xml:space="preserve"> </w:t>
      </w:r>
      <w:r>
        <w:t>to</w:t>
      </w:r>
      <w:r>
        <w:rPr>
          <w:spacing w:val="-6"/>
        </w:rPr>
        <w:t xml:space="preserve"> </w:t>
      </w:r>
      <w:r>
        <w:t>MOSFETs;</w:t>
      </w:r>
      <w:r>
        <w:rPr>
          <w:spacing w:val="-6"/>
        </w:rPr>
        <w:t xml:space="preserve"> </w:t>
      </w:r>
      <w:r>
        <w:t>Fin-FET</w:t>
      </w:r>
      <w:r>
        <w:rPr>
          <w:spacing w:val="-6"/>
        </w:rPr>
        <w:t xml:space="preserve"> </w:t>
      </w:r>
      <w:r>
        <w:t>MOSFET,</w:t>
      </w:r>
      <w:r>
        <w:rPr>
          <w:spacing w:val="-6"/>
        </w:rPr>
        <w:t xml:space="preserve"> </w:t>
      </w:r>
      <w:r>
        <w:t>Inverted field effect transistors and characterization of thin films.</w:t>
      </w:r>
    </w:p>
    <w:p w14:paraId="3D0C5D4E" w14:textId="77777777" w:rsidR="00545FE0" w:rsidRDefault="00000000">
      <w:pPr>
        <w:pStyle w:val="BodyText"/>
        <w:spacing w:before="28"/>
        <w:ind w:right="139"/>
      </w:pPr>
      <w:r>
        <w:t xml:space="preserve">Defects as recombination-generation </w:t>
      </w:r>
      <w:proofErr w:type="spellStart"/>
      <w:r>
        <w:t>centres</w:t>
      </w:r>
      <w:proofErr w:type="spellEnd"/>
      <w:r>
        <w:t xml:space="preserve"> or traps; Measurement of defect density using Capacitance measurements (C-t), Steady</w:t>
      </w:r>
      <w:r>
        <w:rPr>
          <w:spacing w:val="80"/>
        </w:rPr>
        <w:t xml:space="preserve"> </w:t>
      </w:r>
      <w:r>
        <w:t>and</w:t>
      </w:r>
      <w:r>
        <w:rPr>
          <w:spacing w:val="40"/>
        </w:rPr>
        <w:t xml:space="preserve"> </w:t>
      </w:r>
      <w:r>
        <w:t>transient</w:t>
      </w:r>
      <w:r>
        <w:rPr>
          <w:spacing w:val="40"/>
        </w:rPr>
        <w:t xml:space="preserve"> </w:t>
      </w:r>
      <w:r>
        <w:t>measurement</w:t>
      </w:r>
      <w:r>
        <w:rPr>
          <w:spacing w:val="40"/>
        </w:rPr>
        <w:t xml:space="preserve"> </w:t>
      </w:r>
      <w:r>
        <w:t>Current</w:t>
      </w:r>
      <w:r>
        <w:rPr>
          <w:spacing w:val="40"/>
        </w:rPr>
        <w:t xml:space="preserve"> </w:t>
      </w:r>
      <w:r>
        <w:t>measurement</w:t>
      </w:r>
      <w:r>
        <w:rPr>
          <w:spacing w:val="40"/>
        </w:rPr>
        <w:t xml:space="preserve"> </w:t>
      </w:r>
      <w:r>
        <w:t>and</w:t>
      </w:r>
      <w:r>
        <w:rPr>
          <w:spacing w:val="40"/>
        </w:rPr>
        <w:t xml:space="preserve"> </w:t>
      </w:r>
      <w:r>
        <w:t>Deep Level Transient Spectroscopy (DLTS), Charge Carrier Life time and diffusion length: Generation and Recombination life time, Surface generation and recombination velocity; Photoconductance decay; Photoluminescence Decay.</w:t>
      </w:r>
    </w:p>
    <w:p w14:paraId="1E644817" w14:textId="77777777" w:rsidR="00545FE0" w:rsidRDefault="00000000">
      <w:pPr>
        <w:spacing w:before="110"/>
        <w:ind w:left="123"/>
        <w:jc w:val="both"/>
        <w:rPr>
          <w:b/>
          <w:sz w:val="18"/>
        </w:rPr>
      </w:pPr>
      <w:r>
        <w:rPr>
          <w:b/>
          <w:color w:val="00A1DE"/>
          <w:sz w:val="18"/>
        </w:rPr>
        <w:t xml:space="preserve">MLL739 Polymeric </w:t>
      </w:r>
      <w:r>
        <w:rPr>
          <w:b/>
          <w:color w:val="00A1DE"/>
          <w:spacing w:val="-2"/>
          <w:sz w:val="18"/>
        </w:rPr>
        <w:t>Coatings</w:t>
      </w:r>
    </w:p>
    <w:p w14:paraId="082E4A2A" w14:textId="77777777" w:rsidR="00545FE0" w:rsidRDefault="00000000">
      <w:pPr>
        <w:pStyle w:val="Heading4"/>
        <w:jc w:val="both"/>
      </w:pPr>
      <w:r>
        <w:t>3</w:t>
      </w:r>
      <w:r>
        <w:rPr>
          <w:spacing w:val="-1"/>
        </w:rPr>
        <w:t xml:space="preserve"> </w:t>
      </w:r>
      <w:r>
        <w:t>Credits (3-0-</w:t>
      </w:r>
      <w:r>
        <w:rPr>
          <w:spacing w:val="-5"/>
        </w:rPr>
        <w:t>0)</w:t>
      </w:r>
    </w:p>
    <w:p w14:paraId="72DFDC63" w14:textId="77777777" w:rsidR="00545FE0" w:rsidRDefault="00000000">
      <w:pPr>
        <w:pStyle w:val="BodyText"/>
        <w:ind w:right="136"/>
      </w:pPr>
      <w:r>
        <w:t>General introduction, basic coating formulations, solvent borne formulations,</w:t>
      </w:r>
      <w:r>
        <w:rPr>
          <w:spacing w:val="-12"/>
        </w:rPr>
        <w:t xml:space="preserve"> </w:t>
      </w:r>
      <w:r>
        <w:t>waterborne</w:t>
      </w:r>
      <w:r>
        <w:rPr>
          <w:spacing w:val="-12"/>
        </w:rPr>
        <w:t xml:space="preserve"> </w:t>
      </w:r>
      <w:r>
        <w:t>formulations,</w:t>
      </w:r>
      <w:r>
        <w:rPr>
          <w:spacing w:val="-12"/>
        </w:rPr>
        <w:t xml:space="preserve"> </w:t>
      </w:r>
      <w:r>
        <w:t>radiation</w:t>
      </w:r>
      <w:r>
        <w:rPr>
          <w:spacing w:val="-12"/>
        </w:rPr>
        <w:t xml:space="preserve"> </w:t>
      </w:r>
      <w:r>
        <w:t>curing</w:t>
      </w:r>
      <w:r>
        <w:rPr>
          <w:spacing w:val="-12"/>
        </w:rPr>
        <w:t xml:space="preserve"> </w:t>
      </w:r>
      <w:r>
        <w:t xml:space="preserve">formulations, additives and particulates, application methods – conventional deposition </w:t>
      </w:r>
      <w:r>
        <w:rPr>
          <w:spacing w:val="9"/>
        </w:rPr>
        <w:t xml:space="preserve">techniques, </w:t>
      </w:r>
      <w:r>
        <w:t xml:space="preserve">laboratory and industrial methods - </w:t>
      </w:r>
      <w:proofErr w:type="spellStart"/>
      <w:r>
        <w:t>doctorblade</w:t>
      </w:r>
      <w:proofErr w:type="spellEnd"/>
      <w:r>
        <w:t xml:space="preserve"> coating, spin coating and dip coating, powder coating, automotive</w:t>
      </w:r>
      <w:r>
        <w:rPr>
          <w:spacing w:val="40"/>
        </w:rPr>
        <w:t xml:space="preserve"> </w:t>
      </w:r>
      <w:r>
        <w:t>coatings,</w:t>
      </w:r>
      <w:r>
        <w:rPr>
          <w:spacing w:val="40"/>
        </w:rPr>
        <w:t xml:space="preserve"> </w:t>
      </w:r>
      <w:r>
        <w:t>electrodeposition,</w:t>
      </w:r>
      <w:r>
        <w:rPr>
          <w:spacing w:val="40"/>
        </w:rPr>
        <w:t xml:space="preserve"> </w:t>
      </w:r>
      <w:r>
        <w:t>physical</w:t>
      </w:r>
      <w:r>
        <w:rPr>
          <w:spacing w:val="40"/>
        </w:rPr>
        <w:t xml:space="preserve"> </w:t>
      </w:r>
      <w:r>
        <w:t>chemical</w:t>
      </w:r>
      <w:r>
        <w:rPr>
          <w:spacing w:val="40"/>
        </w:rPr>
        <w:t xml:space="preserve"> </w:t>
      </w:r>
      <w:r>
        <w:t>aspects – intermolecular and mesoscopic interactions, interfacial aspects, dispersions, emulsions, self -assembly, mechanism of adhesion of polymeric coatings on various substrates, tribological properties of coatings,</w:t>
      </w:r>
      <w:r>
        <w:rPr>
          <w:spacing w:val="-13"/>
        </w:rPr>
        <w:t xml:space="preserve"> </w:t>
      </w:r>
      <w:r>
        <w:t>selection</w:t>
      </w:r>
      <w:r>
        <w:rPr>
          <w:spacing w:val="-12"/>
        </w:rPr>
        <w:t xml:space="preserve"> </w:t>
      </w:r>
      <w:r>
        <w:t>criteria</w:t>
      </w:r>
      <w:r>
        <w:rPr>
          <w:spacing w:val="-13"/>
        </w:rPr>
        <w:t xml:space="preserve"> </w:t>
      </w:r>
      <w:r>
        <w:t>for</w:t>
      </w:r>
      <w:r>
        <w:rPr>
          <w:spacing w:val="-12"/>
        </w:rPr>
        <w:t xml:space="preserve"> </w:t>
      </w:r>
      <w:r>
        <w:t>various</w:t>
      </w:r>
      <w:r>
        <w:rPr>
          <w:spacing w:val="-13"/>
        </w:rPr>
        <w:t xml:space="preserve"> </w:t>
      </w:r>
      <w:r>
        <w:t>substrates.</w:t>
      </w:r>
      <w:r>
        <w:rPr>
          <w:spacing w:val="-12"/>
        </w:rPr>
        <w:t xml:space="preserve"> </w:t>
      </w:r>
      <w:r>
        <w:t>antifouling</w:t>
      </w:r>
      <w:r>
        <w:rPr>
          <w:spacing w:val="-13"/>
        </w:rPr>
        <w:t xml:space="preserve"> </w:t>
      </w:r>
      <w:r>
        <w:t xml:space="preserve">coatings, </w:t>
      </w:r>
      <w:proofErr w:type="spellStart"/>
      <w:r>
        <w:t>biofoulants</w:t>
      </w:r>
      <w:proofErr w:type="spellEnd"/>
      <w:r>
        <w:t>, high temperature coatings, self-replenishing and self- healing coatings. Health, safety hazard and environmental aspects</w:t>
      </w:r>
      <w:r>
        <w:rPr>
          <w:spacing w:val="40"/>
        </w:rPr>
        <w:t xml:space="preserve"> </w:t>
      </w:r>
      <w:r>
        <w:t>of coatings during manufacturing and applications.</w:t>
      </w:r>
    </w:p>
    <w:p w14:paraId="1116A579" w14:textId="77777777" w:rsidR="00545FE0" w:rsidRDefault="00000000">
      <w:pPr>
        <w:pStyle w:val="Heading3"/>
        <w:spacing w:before="117"/>
      </w:pPr>
      <w:r>
        <w:rPr>
          <w:color w:val="00AEEF"/>
        </w:rPr>
        <w:t xml:space="preserve">MLL740 Nanostructures and </w:t>
      </w:r>
      <w:r>
        <w:rPr>
          <w:color w:val="00AEEF"/>
          <w:spacing w:val="-2"/>
        </w:rPr>
        <w:t>Nanomaterials</w:t>
      </w:r>
    </w:p>
    <w:p w14:paraId="2CD6CED4" w14:textId="77777777" w:rsidR="00545FE0" w:rsidRDefault="00000000">
      <w:pPr>
        <w:pStyle w:val="Heading4"/>
        <w:jc w:val="both"/>
      </w:pPr>
      <w:r>
        <w:t>3</w:t>
      </w:r>
      <w:r>
        <w:rPr>
          <w:spacing w:val="-1"/>
        </w:rPr>
        <w:t xml:space="preserve"> </w:t>
      </w:r>
      <w:r>
        <w:t>Credits (3-0-</w:t>
      </w:r>
      <w:r>
        <w:rPr>
          <w:spacing w:val="-5"/>
        </w:rPr>
        <w:t>0)</w:t>
      </w:r>
    </w:p>
    <w:p w14:paraId="47C95383" w14:textId="77777777" w:rsidR="00545FE0" w:rsidRDefault="00000000">
      <w:pPr>
        <w:pStyle w:val="BodyText"/>
        <w:ind w:right="135"/>
      </w:pPr>
      <w:r>
        <w:t xml:space="preserve">Overview of Nanostructures and Nanomaterials: Scaling laws, Dimensionality, Hybrid nanomaterials; Effect of size, structure, mechanism, and property on material performance; Synthesis of </w:t>
      </w:r>
      <w:r>
        <w:rPr>
          <w:spacing w:val="-4"/>
        </w:rPr>
        <w:t xml:space="preserve">nanostructures: Bottom up and </w:t>
      </w:r>
      <w:proofErr w:type="gramStart"/>
      <w:r>
        <w:rPr>
          <w:spacing w:val="-4"/>
        </w:rPr>
        <w:t>top down</w:t>
      </w:r>
      <w:proofErr w:type="gramEnd"/>
      <w:r>
        <w:rPr>
          <w:spacing w:val="-4"/>
        </w:rPr>
        <w:t xml:space="preserve"> approaches, Thermodynamics </w:t>
      </w:r>
      <w:r>
        <w:t>of</w:t>
      </w:r>
      <w:r>
        <w:rPr>
          <w:spacing w:val="36"/>
        </w:rPr>
        <w:t xml:space="preserve"> </w:t>
      </w:r>
      <w:r>
        <w:t>Nanomaterials:</w:t>
      </w:r>
      <w:r>
        <w:rPr>
          <w:spacing w:val="36"/>
        </w:rPr>
        <w:t xml:space="preserve"> </w:t>
      </w:r>
      <w:r>
        <w:t>Configurational</w:t>
      </w:r>
      <w:r>
        <w:rPr>
          <w:spacing w:val="36"/>
        </w:rPr>
        <w:t xml:space="preserve"> </w:t>
      </w:r>
      <w:r>
        <w:t>entropy</w:t>
      </w:r>
      <w:r>
        <w:rPr>
          <w:spacing w:val="36"/>
        </w:rPr>
        <w:t xml:space="preserve"> </w:t>
      </w:r>
      <w:r>
        <w:t>and</w:t>
      </w:r>
      <w:r>
        <w:rPr>
          <w:spacing w:val="36"/>
        </w:rPr>
        <w:t xml:space="preserve"> </w:t>
      </w:r>
      <w:r>
        <w:t>Gibbs</w:t>
      </w:r>
      <w:r>
        <w:rPr>
          <w:spacing w:val="36"/>
        </w:rPr>
        <w:t xml:space="preserve"> </w:t>
      </w:r>
      <w:r>
        <w:t>free</w:t>
      </w:r>
      <w:r>
        <w:rPr>
          <w:spacing w:val="36"/>
        </w:rPr>
        <w:t xml:space="preserve"> </w:t>
      </w:r>
      <w:r>
        <w:t>energy of</w:t>
      </w:r>
      <w:r>
        <w:rPr>
          <w:spacing w:val="80"/>
          <w:w w:val="150"/>
        </w:rPr>
        <w:t xml:space="preserve"> </w:t>
      </w:r>
      <w:r>
        <w:t>nanocrystals;</w:t>
      </w:r>
      <w:r>
        <w:rPr>
          <w:spacing w:val="80"/>
          <w:w w:val="150"/>
        </w:rPr>
        <w:t xml:space="preserve"> </w:t>
      </w:r>
      <w:r>
        <w:t>Surface</w:t>
      </w:r>
      <w:r>
        <w:rPr>
          <w:spacing w:val="80"/>
          <w:w w:val="150"/>
        </w:rPr>
        <w:t xml:space="preserve"> </w:t>
      </w:r>
      <w:r>
        <w:t>reconstruction</w:t>
      </w:r>
      <w:r>
        <w:rPr>
          <w:spacing w:val="80"/>
          <w:w w:val="150"/>
        </w:rPr>
        <w:t xml:space="preserve"> </w:t>
      </w:r>
      <w:r>
        <w:t>and</w:t>
      </w:r>
      <w:r>
        <w:rPr>
          <w:spacing w:val="80"/>
          <w:w w:val="150"/>
        </w:rPr>
        <w:t xml:space="preserve"> </w:t>
      </w:r>
      <w:r>
        <w:t>reconfiguration.</w:t>
      </w:r>
    </w:p>
    <w:p w14:paraId="1195A0C9" w14:textId="77777777" w:rsidR="00545FE0" w:rsidRDefault="00000000">
      <w:pPr>
        <w:pStyle w:val="BodyText"/>
        <w:spacing w:before="21"/>
        <w:ind w:right="133"/>
      </w:pPr>
      <w:r>
        <w:rPr>
          <w:b/>
        </w:rPr>
        <w:t xml:space="preserve">Nanoelectronics: </w:t>
      </w:r>
      <w:r>
        <w:t>single</w:t>
      </w:r>
      <w:r>
        <w:rPr>
          <w:spacing w:val="-3"/>
        </w:rPr>
        <w:t xml:space="preserve"> </w:t>
      </w:r>
      <w:r>
        <w:t>electron</w:t>
      </w:r>
      <w:r>
        <w:rPr>
          <w:spacing w:val="-3"/>
        </w:rPr>
        <w:t xml:space="preserve"> </w:t>
      </w:r>
      <w:r>
        <w:t>phenomenon,</w:t>
      </w:r>
      <w:r>
        <w:rPr>
          <w:spacing w:val="-3"/>
        </w:rPr>
        <w:t xml:space="preserve"> </w:t>
      </w:r>
      <w:r>
        <w:t>Quantum</w:t>
      </w:r>
      <w:r>
        <w:rPr>
          <w:spacing w:val="-3"/>
        </w:rPr>
        <w:t xml:space="preserve"> </w:t>
      </w:r>
      <w:r>
        <w:t>transport of</w:t>
      </w:r>
      <w:r>
        <w:rPr>
          <w:spacing w:val="-7"/>
        </w:rPr>
        <w:t xml:space="preserve"> </w:t>
      </w:r>
      <w:r>
        <w:t>electrons,</w:t>
      </w:r>
      <w:r>
        <w:rPr>
          <w:spacing w:val="-7"/>
        </w:rPr>
        <w:t xml:space="preserve"> </w:t>
      </w:r>
      <w:r>
        <w:t>Electrical</w:t>
      </w:r>
      <w:r>
        <w:rPr>
          <w:spacing w:val="-7"/>
        </w:rPr>
        <w:t xml:space="preserve"> </w:t>
      </w:r>
      <w:r>
        <w:t>conductance</w:t>
      </w:r>
      <w:r>
        <w:rPr>
          <w:spacing w:val="-7"/>
        </w:rPr>
        <w:t xml:space="preserve"> </w:t>
      </w:r>
      <w:r>
        <w:t>through</w:t>
      </w:r>
      <w:r>
        <w:rPr>
          <w:spacing w:val="-7"/>
        </w:rPr>
        <w:t xml:space="preserve"> </w:t>
      </w:r>
      <w:r>
        <w:t>a</w:t>
      </w:r>
      <w:r>
        <w:rPr>
          <w:spacing w:val="-7"/>
        </w:rPr>
        <w:t xml:space="preserve"> </w:t>
      </w:r>
      <w:r>
        <w:t>single</w:t>
      </w:r>
      <w:r>
        <w:rPr>
          <w:spacing w:val="-7"/>
        </w:rPr>
        <w:t xml:space="preserve"> </w:t>
      </w:r>
      <w:r>
        <w:t>atom,</w:t>
      </w:r>
      <w:r>
        <w:rPr>
          <w:spacing w:val="-7"/>
        </w:rPr>
        <w:t xml:space="preserve"> </w:t>
      </w:r>
      <w:r>
        <w:t>nanowire, nanotubes; Single electron transistor; Molecular electronics.</w:t>
      </w:r>
      <w:r>
        <w:rPr>
          <w:spacing w:val="40"/>
        </w:rPr>
        <w:t xml:space="preserve"> </w:t>
      </w:r>
      <w:r>
        <w:t>Photonic</w:t>
      </w:r>
      <w:r>
        <w:rPr>
          <w:spacing w:val="31"/>
        </w:rPr>
        <w:t xml:space="preserve"> </w:t>
      </w:r>
      <w:r>
        <w:t>properties</w:t>
      </w:r>
      <w:r>
        <w:rPr>
          <w:spacing w:val="31"/>
        </w:rPr>
        <w:t xml:space="preserve"> </w:t>
      </w:r>
      <w:r>
        <w:t>of</w:t>
      </w:r>
      <w:r>
        <w:rPr>
          <w:spacing w:val="31"/>
        </w:rPr>
        <w:t xml:space="preserve"> </w:t>
      </w:r>
      <w:r>
        <w:t>nanomaterials:</w:t>
      </w:r>
      <w:r>
        <w:rPr>
          <w:spacing w:val="31"/>
        </w:rPr>
        <w:t xml:space="preserve"> </w:t>
      </w:r>
      <w:r>
        <w:t>Surface</w:t>
      </w:r>
      <w:r>
        <w:rPr>
          <w:spacing w:val="31"/>
        </w:rPr>
        <w:t xml:space="preserve"> </w:t>
      </w:r>
      <w:r>
        <w:t>plasmon</w:t>
      </w:r>
      <w:r>
        <w:rPr>
          <w:spacing w:val="31"/>
        </w:rPr>
        <w:t xml:space="preserve"> </w:t>
      </w:r>
      <w:r>
        <w:t>resonance in metals, bandgap variation in semiconductors, optical tweezers, photonic crystals.</w:t>
      </w:r>
    </w:p>
    <w:p w14:paraId="3445EA7B" w14:textId="77777777" w:rsidR="00545FE0" w:rsidRDefault="00000000">
      <w:pPr>
        <w:pStyle w:val="BodyText"/>
        <w:spacing w:before="22"/>
        <w:ind w:right="132"/>
      </w:pPr>
      <w:proofErr w:type="spellStart"/>
      <w:r>
        <w:rPr>
          <w:b/>
          <w:spacing w:val="9"/>
        </w:rPr>
        <w:t>Nanomechanics</w:t>
      </w:r>
      <w:proofErr w:type="spellEnd"/>
      <w:r>
        <w:rPr>
          <w:b/>
          <w:spacing w:val="9"/>
        </w:rPr>
        <w:t xml:space="preserve">: </w:t>
      </w:r>
      <w:r>
        <w:rPr>
          <w:spacing w:val="9"/>
        </w:rPr>
        <w:t xml:space="preserve">Nanomechanical oscillators </w:t>
      </w:r>
      <w:r>
        <w:t xml:space="preserve">using </w:t>
      </w:r>
      <w:r>
        <w:rPr>
          <w:spacing w:val="10"/>
        </w:rPr>
        <w:t xml:space="preserve">beams </w:t>
      </w:r>
      <w:r>
        <w:t xml:space="preserve">and </w:t>
      </w:r>
      <w:r>
        <w:rPr>
          <w:spacing w:val="10"/>
        </w:rPr>
        <w:t xml:space="preserve">atoms, </w:t>
      </w:r>
      <w:r>
        <w:rPr>
          <w:spacing w:val="11"/>
        </w:rPr>
        <w:t xml:space="preserve">Scanning </w:t>
      </w:r>
      <w:r>
        <w:rPr>
          <w:spacing w:val="10"/>
        </w:rPr>
        <w:t xml:space="preserve">probe microscopy, </w:t>
      </w:r>
      <w:proofErr w:type="spellStart"/>
      <w:r>
        <w:rPr>
          <w:spacing w:val="12"/>
        </w:rPr>
        <w:t>Nanomagnetism</w:t>
      </w:r>
      <w:proofErr w:type="spellEnd"/>
      <w:r>
        <w:rPr>
          <w:spacing w:val="12"/>
        </w:rPr>
        <w:t xml:space="preserve">: </w:t>
      </w:r>
      <w:r>
        <w:t xml:space="preserve">Magnetic properties of small magnetic clusters, nanoparticles, Magnetoresistance, Spintronics, </w:t>
      </w:r>
      <w:proofErr w:type="spellStart"/>
      <w:r>
        <w:t>Superparamagnetism</w:t>
      </w:r>
      <w:proofErr w:type="spellEnd"/>
      <w:r>
        <w:t>.</w:t>
      </w:r>
    </w:p>
    <w:p w14:paraId="794131A5" w14:textId="77777777" w:rsidR="00545FE0" w:rsidRDefault="00000000">
      <w:pPr>
        <w:spacing w:before="127"/>
        <w:ind w:left="123"/>
        <w:rPr>
          <w:b/>
          <w:sz w:val="18"/>
        </w:rPr>
      </w:pPr>
      <w:r>
        <w:rPr>
          <w:b/>
          <w:sz w:val="18"/>
        </w:rPr>
        <w:t xml:space="preserve">MLL741 Biodegradable Polymeric </w:t>
      </w:r>
      <w:r>
        <w:rPr>
          <w:b/>
          <w:spacing w:val="-2"/>
          <w:sz w:val="18"/>
        </w:rPr>
        <w:t>Materials</w:t>
      </w:r>
    </w:p>
    <w:p w14:paraId="551A7349" w14:textId="758D1C12" w:rsidR="00545FE0" w:rsidRDefault="00000000">
      <w:pPr>
        <w:pStyle w:val="Heading4"/>
      </w:pPr>
      <w:r>
        <w:t>3</w:t>
      </w:r>
      <w:r>
        <w:rPr>
          <w:spacing w:val="-1"/>
        </w:rPr>
        <w:t xml:space="preserve"> </w:t>
      </w:r>
      <w:r w:rsidR="00594F38">
        <w:t>Credit</w:t>
      </w:r>
      <w:r>
        <w:t>s (3-0-</w:t>
      </w:r>
      <w:r>
        <w:rPr>
          <w:spacing w:val="-5"/>
        </w:rPr>
        <w:t>0)</w:t>
      </w:r>
    </w:p>
    <w:p w14:paraId="72C5AA88" w14:textId="77777777" w:rsidR="00545FE0" w:rsidRDefault="00000000">
      <w:pPr>
        <w:spacing w:before="56"/>
        <w:ind w:left="123"/>
        <w:rPr>
          <w:sz w:val="18"/>
        </w:rPr>
      </w:pPr>
      <w:r>
        <w:rPr>
          <w:sz w:val="18"/>
        </w:rPr>
        <w:t>Pre-requisite(s):</w:t>
      </w:r>
      <w:r>
        <w:rPr>
          <w:spacing w:val="-4"/>
          <w:sz w:val="18"/>
        </w:rPr>
        <w:t xml:space="preserve"> EC75</w:t>
      </w:r>
    </w:p>
    <w:p w14:paraId="242C1CA4" w14:textId="77777777" w:rsidR="00545FE0" w:rsidRDefault="00000000">
      <w:pPr>
        <w:pStyle w:val="BodyText"/>
        <w:jc w:val="left"/>
      </w:pPr>
      <w:r>
        <w:t>Concept</w:t>
      </w:r>
      <w:r>
        <w:rPr>
          <w:spacing w:val="21"/>
        </w:rPr>
        <w:t xml:space="preserve"> </w:t>
      </w:r>
      <w:r>
        <w:t>of</w:t>
      </w:r>
      <w:r>
        <w:rPr>
          <w:spacing w:val="21"/>
        </w:rPr>
        <w:t xml:space="preserve"> </w:t>
      </w:r>
      <w:r>
        <w:t>biodegradation;</w:t>
      </w:r>
      <w:r>
        <w:rPr>
          <w:spacing w:val="22"/>
        </w:rPr>
        <w:t xml:space="preserve"> </w:t>
      </w:r>
      <w:r>
        <w:t>mechanism</w:t>
      </w:r>
      <w:r>
        <w:rPr>
          <w:spacing w:val="21"/>
        </w:rPr>
        <w:t xml:space="preserve"> </w:t>
      </w:r>
      <w:r>
        <w:t>of</w:t>
      </w:r>
      <w:r>
        <w:rPr>
          <w:spacing w:val="21"/>
        </w:rPr>
        <w:t xml:space="preserve"> </w:t>
      </w:r>
      <w:r>
        <w:t>biodegradation;</w:t>
      </w:r>
      <w:r>
        <w:rPr>
          <w:spacing w:val="22"/>
        </w:rPr>
        <w:t xml:space="preserve"> </w:t>
      </w:r>
      <w:r>
        <w:rPr>
          <w:spacing w:val="-2"/>
        </w:rPr>
        <w:t>kinetics</w:t>
      </w:r>
    </w:p>
    <w:p w14:paraId="4B539585" w14:textId="77777777" w:rsidR="00545FE0" w:rsidRDefault="00545FE0">
      <w:pPr>
        <w:sectPr w:rsidR="00545FE0" w:rsidSect="00220269">
          <w:type w:val="continuous"/>
          <w:pgSz w:w="11880" w:h="16920"/>
          <w:pgMar w:top="980" w:right="820" w:bottom="1000" w:left="840" w:header="0" w:footer="802" w:gutter="0"/>
          <w:cols w:num="2" w:space="720" w:equalWidth="0">
            <w:col w:w="5027" w:space="69"/>
            <w:col w:w="5124"/>
          </w:cols>
        </w:sectPr>
      </w:pPr>
    </w:p>
    <w:p w14:paraId="609BF644" w14:textId="77777777" w:rsidR="00545FE0" w:rsidRDefault="00545FE0">
      <w:pPr>
        <w:pStyle w:val="BodyText"/>
        <w:spacing w:before="0"/>
        <w:ind w:left="0"/>
        <w:jc w:val="left"/>
        <w:rPr>
          <w:sz w:val="20"/>
        </w:rPr>
      </w:pPr>
    </w:p>
    <w:p w14:paraId="5A437E92" w14:textId="77777777" w:rsidR="00545FE0" w:rsidRDefault="00545FE0">
      <w:pPr>
        <w:pStyle w:val="BodyText"/>
        <w:spacing w:before="187"/>
        <w:ind w:left="0"/>
        <w:jc w:val="left"/>
        <w:rPr>
          <w:sz w:val="20"/>
        </w:rPr>
      </w:pPr>
    </w:p>
    <w:p w14:paraId="6A5B8825" w14:textId="77777777" w:rsidR="00545FE0" w:rsidRDefault="00545FE0">
      <w:pPr>
        <w:rPr>
          <w:sz w:val="20"/>
        </w:rPr>
        <w:sectPr w:rsidR="00545FE0" w:rsidSect="00220269">
          <w:pgSz w:w="11880" w:h="16920"/>
          <w:pgMar w:top="940" w:right="820" w:bottom="1000" w:left="840" w:header="0" w:footer="802" w:gutter="0"/>
          <w:cols w:space="720"/>
        </w:sectPr>
      </w:pPr>
    </w:p>
    <w:p w14:paraId="5482DCDD" w14:textId="77777777" w:rsidR="00545FE0" w:rsidRDefault="00000000">
      <w:pPr>
        <w:pStyle w:val="BodyText"/>
        <w:spacing w:before="101"/>
        <w:ind w:right="44"/>
      </w:pPr>
      <w:r>
        <w:t>of biodegradation; methods to evaluate biodegradation; bioplastics, biodegradable polymers and their synthesis; biodegradable polymer blends</w:t>
      </w:r>
      <w:r>
        <w:rPr>
          <w:spacing w:val="-1"/>
        </w:rPr>
        <w:t xml:space="preserve"> </w:t>
      </w:r>
      <w:r>
        <w:t>and</w:t>
      </w:r>
      <w:r>
        <w:rPr>
          <w:spacing w:val="-1"/>
        </w:rPr>
        <w:t xml:space="preserve"> </w:t>
      </w:r>
      <w:r>
        <w:t>composites;</w:t>
      </w:r>
      <w:r>
        <w:rPr>
          <w:spacing w:val="-1"/>
        </w:rPr>
        <w:t xml:space="preserve"> </w:t>
      </w:r>
      <w:r>
        <w:t>technology</w:t>
      </w:r>
      <w:r>
        <w:rPr>
          <w:spacing w:val="-1"/>
        </w:rPr>
        <w:t xml:space="preserve"> </w:t>
      </w:r>
      <w:r>
        <w:t>and</w:t>
      </w:r>
      <w:r>
        <w:rPr>
          <w:spacing w:val="-1"/>
        </w:rPr>
        <w:t xml:space="preserve"> </w:t>
      </w:r>
      <w:r>
        <w:t>processing</w:t>
      </w:r>
      <w:r>
        <w:rPr>
          <w:spacing w:val="-1"/>
        </w:rPr>
        <w:t xml:space="preserve"> </w:t>
      </w:r>
      <w:r>
        <w:t>of</w:t>
      </w:r>
      <w:r>
        <w:rPr>
          <w:spacing w:val="-1"/>
        </w:rPr>
        <w:t xml:space="preserve"> </w:t>
      </w:r>
      <w:r>
        <w:t>biodegradable polymers; applications of biodegradable polymers.</w:t>
      </w:r>
    </w:p>
    <w:p w14:paraId="3B5FF9EE" w14:textId="77777777" w:rsidR="00545FE0" w:rsidRDefault="00545FE0">
      <w:pPr>
        <w:pStyle w:val="BodyText"/>
        <w:spacing w:before="18"/>
        <w:ind w:left="0"/>
        <w:jc w:val="left"/>
      </w:pPr>
    </w:p>
    <w:p w14:paraId="6C03EBA9" w14:textId="77777777" w:rsidR="00545FE0" w:rsidRDefault="00000000">
      <w:pPr>
        <w:pStyle w:val="Heading3"/>
        <w:spacing w:before="1"/>
        <w:jc w:val="left"/>
      </w:pPr>
      <w:r>
        <w:rPr>
          <w:color w:val="00AEEF"/>
        </w:rPr>
        <w:t>MLL742</w:t>
      </w:r>
      <w:r>
        <w:rPr>
          <w:color w:val="00AEEF"/>
          <w:spacing w:val="40"/>
        </w:rPr>
        <w:t xml:space="preserve"> </w:t>
      </w:r>
      <w:r>
        <w:rPr>
          <w:color w:val="00AEEF"/>
        </w:rPr>
        <w:t>Micro</w:t>
      </w:r>
      <w:r>
        <w:rPr>
          <w:color w:val="00AEEF"/>
          <w:spacing w:val="40"/>
        </w:rPr>
        <w:t xml:space="preserve"> </w:t>
      </w:r>
      <w:r>
        <w:rPr>
          <w:color w:val="00AEEF"/>
        </w:rPr>
        <w:t>and</w:t>
      </w:r>
      <w:r>
        <w:rPr>
          <w:color w:val="00AEEF"/>
          <w:spacing w:val="40"/>
        </w:rPr>
        <w:t xml:space="preserve"> </w:t>
      </w:r>
      <w:r>
        <w:rPr>
          <w:color w:val="00AEEF"/>
        </w:rPr>
        <w:t>Nano</w:t>
      </w:r>
      <w:r>
        <w:rPr>
          <w:color w:val="00AEEF"/>
          <w:spacing w:val="40"/>
        </w:rPr>
        <w:t xml:space="preserve"> </w:t>
      </w:r>
      <w:r>
        <w:rPr>
          <w:color w:val="00AEEF"/>
        </w:rPr>
        <w:t>Fabrication</w:t>
      </w:r>
      <w:r>
        <w:rPr>
          <w:color w:val="00AEEF"/>
          <w:spacing w:val="40"/>
        </w:rPr>
        <w:t xml:space="preserve"> </w:t>
      </w:r>
      <w:r>
        <w:rPr>
          <w:color w:val="00AEEF"/>
        </w:rPr>
        <w:t>in</w:t>
      </w:r>
      <w:r>
        <w:rPr>
          <w:color w:val="00AEEF"/>
          <w:spacing w:val="40"/>
        </w:rPr>
        <w:t xml:space="preserve"> </w:t>
      </w:r>
      <w:r>
        <w:rPr>
          <w:color w:val="00AEEF"/>
        </w:rPr>
        <w:t>Materials</w:t>
      </w:r>
      <w:r>
        <w:rPr>
          <w:color w:val="00AEEF"/>
          <w:spacing w:val="40"/>
        </w:rPr>
        <w:t xml:space="preserve"> </w:t>
      </w:r>
      <w:r>
        <w:rPr>
          <w:color w:val="00AEEF"/>
          <w:spacing w:val="-2"/>
        </w:rPr>
        <w:t>Engineering</w:t>
      </w:r>
    </w:p>
    <w:p w14:paraId="6D74A82E" w14:textId="77777777" w:rsidR="00545FE0" w:rsidRDefault="00000000">
      <w:pPr>
        <w:pStyle w:val="Heading4"/>
        <w:spacing w:before="25" w:line="302" w:lineRule="auto"/>
        <w:ind w:right="2979"/>
      </w:pPr>
      <w:r>
        <w:t>3 Credits (3-0-0) Overlaps</w:t>
      </w:r>
      <w:r>
        <w:rPr>
          <w:spacing w:val="-15"/>
        </w:rPr>
        <w:t xml:space="preserve"> </w:t>
      </w:r>
      <w:r>
        <w:t>with:</w:t>
      </w:r>
      <w:r>
        <w:rPr>
          <w:spacing w:val="-14"/>
        </w:rPr>
        <w:t xml:space="preserve"> </w:t>
      </w:r>
      <w:r>
        <w:t>MCL331</w:t>
      </w:r>
    </w:p>
    <w:p w14:paraId="2F64DB3B" w14:textId="77777777" w:rsidR="00545FE0" w:rsidRDefault="00000000">
      <w:pPr>
        <w:pStyle w:val="BodyText"/>
        <w:spacing w:before="0" w:line="158" w:lineRule="exact"/>
        <w:jc w:val="left"/>
      </w:pPr>
      <w:r>
        <w:t>Introduction</w:t>
      </w:r>
      <w:r>
        <w:rPr>
          <w:spacing w:val="-7"/>
        </w:rPr>
        <w:t xml:space="preserve"> </w:t>
      </w:r>
      <w:r>
        <w:t>to</w:t>
      </w:r>
      <w:r>
        <w:rPr>
          <w:spacing w:val="-6"/>
        </w:rPr>
        <w:t xml:space="preserve"> </w:t>
      </w:r>
      <w:r>
        <w:t>microfabrication,</w:t>
      </w:r>
      <w:r>
        <w:rPr>
          <w:spacing w:val="38"/>
        </w:rPr>
        <w:t xml:space="preserve"> </w:t>
      </w:r>
      <w:r>
        <w:t>crystal</w:t>
      </w:r>
      <w:r>
        <w:rPr>
          <w:spacing w:val="-6"/>
        </w:rPr>
        <w:t xml:space="preserve"> </w:t>
      </w:r>
      <w:r>
        <w:t>growth</w:t>
      </w:r>
      <w:r>
        <w:rPr>
          <w:spacing w:val="-6"/>
        </w:rPr>
        <w:t xml:space="preserve"> </w:t>
      </w:r>
      <w:r>
        <w:t>and</w:t>
      </w:r>
      <w:r>
        <w:rPr>
          <w:spacing w:val="-6"/>
        </w:rPr>
        <w:t xml:space="preserve"> </w:t>
      </w:r>
      <w:r>
        <w:t>defect,</w:t>
      </w:r>
      <w:r>
        <w:rPr>
          <w:spacing w:val="-6"/>
        </w:rPr>
        <w:t xml:space="preserve"> </w:t>
      </w:r>
      <w:r>
        <w:rPr>
          <w:spacing w:val="-2"/>
        </w:rPr>
        <w:t>diffusion</w:t>
      </w:r>
    </w:p>
    <w:p w14:paraId="4B3B3D46" w14:textId="77777777" w:rsidR="00545FE0" w:rsidRDefault="00000000">
      <w:pPr>
        <w:pStyle w:val="BodyText"/>
        <w:spacing w:before="0"/>
        <w:ind w:right="42"/>
      </w:pPr>
      <w:r>
        <w:t xml:space="preserve">and ion implantation, wafer preparation and specifications, thermal oxidation: Deal-Grove model of oxidation, rapid thermal annealing, </w:t>
      </w:r>
      <w:r>
        <w:rPr>
          <w:spacing w:val="-2"/>
        </w:rPr>
        <w:t>pattern</w:t>
      </w:r>
      <w:r>
        <w:rPr>
          <w:spacing w:val="-11"/>
        </w:rPr>
        <w:t xml:space="preserve"> </w:t>
      </w:r>
      <w:r>
        <w:rPr>
          <w:spacing w:val="-2"/>
        </w:rPr>
        <w:t>transfer</w:t>
      </w:r>
      <w:r>
        <w:rPr>
          <w:spacing w:val="-10"/>
        </w:rPr>
        <w:t xml:space="preserve"> </w:t>
      </w:r>
      <w:r>
        <w:rPr>
          <w:spacing w:val="-2"/>
        </w:rPr>
        <w:t>by</w:t>
      </w:r>
      <w:r>
        <w:rPr>
          <w:spacing w:val="-11"/>
        </w:rPr>
        <w:t xml:space="preserve"> </w:t>
      </w:r>
      <w:r>
        <w:rPr>
          <w:spacing w:val="-2"/>
        </w:rPr>
        <w:t>optical</w:t>
      </w:r>
      <w:r>
        <w:rPr>
          <w:spacing w:val="-10"/>
        </w:rPr>
        <w:t xml:space="preserve"> </w:t>
      </w:r>
      <w:r>
        <w:rPr>
          <w:spacing w:val="-2"/>
        </w:rPr>
        <w:t>and</w:t>
      </w:r>
      <w:r>
        <w:rPr>
          <w:spacing w:val="-11"/>
        </w:rPr>
        <w:t xml:space="preserve"> </w:t>
      </w:r>
      <w:proofErr w:type="spellStart"/>
      <w:r>
        <w:rPr>
          <w:spacing w:val="-2"/>
        </w:rPr>
        <w:t>ebeam</w:t>
      </w:r>
      <w:proofErr w:type="spellEnd"/>
      <w:r>
        <w:rPr>
          <w:spacing w:val="-10"/>
        </w:rPr>
        <w:t xml:space="preserve"> </w:t>
      </w:r>
      <w:r>
        <w:rPr>
          <w:spacing w:val="-2"/>
        </w:rPr>
        <w:t>lithography,</w:t>
      </w:r>
      <w:r>
        <w:rPr>
          <w:spacing w:val="-11"/>
        </w:rPr>
        <w:t xml:space="preserve"> </w:t>
      </w:r>
      <w:r>
        <w:rPr>
          <w:spacing w:val="-2"/>
        </w:rPr>
        <w:t>photoresist,</w:t>
      </w:r>
      <w:r>
        <w:rPr>
          <w:spacing w:val="-10"/>
        </w:rPr>
        <w:t xml:space="preserve"> </w:t>
      </w:r>
      <w:r>
        <w:rPr>
          <w:spacing w:val="-2"/>
        </w:rPr>
        <w:t xml:space="preserve">vacuum </w:t>
      </w:r>
      <w:r>
        <w:t>science</w:t>
      </w:r>
      <w:r>
        <w:rPr>
          <w:spacing w:val="-10"/>
        </w:rPr>
        <w:t xml:space="preserve"> </w:t>
      </w:r>
      <w:r>
        <w:t>and</w:t>
      </w:r>
      <w:r>
        <w:rPr>
          <w:spacing w:val="-10"/>
        </w:rPr>
        <w:t xml:space="preserve"> </w:t>
      </w:r>
      <w:r>
        <w:t>plasmas,</w:t>
      </w:r>
      <w:r>
        <w:rPr>
          <w:spacing w:val="-10"/>
        </w:rPr>
        <w:t xml:space="preserve"> </w:t>
      </w:r>
      <w:r>
        <w:t>etching,</w:t>
      </w:r>
      <w:r>
        <w:rPr>
          <w:spacing w:val="-10"/>
        </w:rPr>
        <w:t xml:space="preserve"> </w:t>
      </w:r>
      <w:r>
        <w:t>physical</w:t>
      </w:r>
      <w:r>
        <w:rPr>
          <w:spacing w:val="-10"/>
        </w:rPr>
        <w:t xml:space="preserve"> </w:t>
      </w:r>
      <w:r>
        <w:t>(DC</w:t>
      </w:r>
      <w:r>
        <w:rPr>
          <w:spacing w:val="-10"/>
        </w:rPr>
        <w:t xml:space="preserve"> </w:t>
      </w:r>
      <w:r>
        <w:t>and</w:t>
      </w:r>
      <w:r>
        <w:rPr>
          <w:spacing w:val="-10"/>
        </w:rPr>
        <w:t xml:space="preserve"> </w:t>
      </w:r>
      <w:r>
        <w:t>RF</w:t>
      </w:r>
      <w:r>
        <w:rPr>
          <w:spacing w:val="-10"/>
        </w:rPr>
        <w:t xml:space="preserve"> </w:t>
      </w:r>
      <w:r>
        <w:t>sputtering,</w:t>
      </w:r>
      <w:r>
        <w:rPr>
          <w:spacing w:val="-10"/>
        </w:rPr>
        <w:t xml:space="preserve"> </w:t>
      </w:r>
      <w:proofErr w:type="spellStart"/>
      <w:r>
        <w:t>ebeam</w:t>
      </w:r>
      <w:proofErr w:type="spellEnd"/>
      <w:r>
        <w:t xml:space="preserve"> evaporation) and chemical vapor deposition, stress measurement in thin film, silicon micromachining.</w:t>
      </w:r>
    </w:p>
    <w:p w14:paraId="3AAA9446" w14:textId="77777777" w:rsidR="00545FE0" w:rsidRDefault="00545FE0">
      <w:pPr>
        <w:pStyle w:val="BodyText"/>
        <w:spacing w:before="16"/>
        <w:ind w:left="0"/>
        <w:jc w:val="left"/>
      </w:pPr>
    </w:p>
    <w:p w14:paraId="3D072635" w14:textId="77777777" w:rsidR="00545FE0" w:rsidRDefault="00000000">
      <w:pPr>
        <w:pStyle w:val="Heading3"/>
        <w:spacing w:before="1"/>
        <w:jc w:val="left"/>
      </w:pPr>
      <w:r>
        <w:rPr>
          <w:color w:val="00AEEF"/>
        </w:rPr>
        <w:t xml:space="preserve">MLL744 Materials for Additive </w:t>
      </w:r>
      <w:r>
        <w:rPr>
          <w:color w:val="00AEEF"/>
          <w:spacing w:val="-2"/>
        </w:rPr>
        <w:t>Manufacturing</w:t>
      </w:r>
    </w:p>
    <w:p w14:paraId="5651A4DB" w14:textId="77777777" w:rsidR="00545FE0" w:rsidRDefault="00000000">
      <w:pPr>
        <w:pStyle w:val="Heading4"/>
      </w:pPr>
      <w:r>
        <w:t>3</w:t>
      </w:r>
      <w:r>
        <w:rPr>
          <w:spacing w:val="-1"/>
        </w:rPr>
        <w:t xml:space="preserve"> </w:t>
      </w:r>
      <w:r>
        <w:t>Credits (3-0-</w:t>
      </w:r>
      <w:r>
        <w:rPr>
          <w:spacing w:val="-5"/>
        </w:rPr>
        <w:t>0)</w:t>
      </w:r>
    </w:p>
    <w:p w14:paraId="152E4B17" w14:textId="77777777" w:rsidR="00545FE0" w:rsidRDefault="00000000">
      <w:pPr>
        <w:spacing w:before="55"/>
        <w:ind w:left="123" w:hanging="1"/>
        <w:rPr>
          <w:sz w:val="18"/>
        </w:rPr>
      </w:pPr>
      <w:r>
        <w:rPr>
          <w:sz w:val="18"/>
        </w:rPr>
        <w:t>Pre-requisite(s): for UG: APL102 and for PG: Basics of phase transformations, thermodynamics and kinetics</w:t>
      </w:r>
    </w:p>
    <w:p w14:paraId="2C03698E" w14:textId="77777777" w:rsidR="00545FE0" w:rsidRDefault="00000000">
      <w:pPr>
        <w:pStyle w:val="BodyText"/>
        <w:spacing w:before="22"/>
        <w:ind w:right="43"/>
      </w:pPr>
      <w:r>
        <w:t>Introduction</w:t>
      </w:r>
      <w:r>
        <w:rPr>
          <w:spacing w:val="-9"/>
        </w:rPr>
        <w:t xml:space="preserve"> </w:t>
      </w:r>
      <w:r>
        <w:t>to</w:t>
      </w:r>
      <w:r>
        <w:rPr>
          <w:spacing w:val="-8"/>
        </w:rPr>
        <w:t xml:space="preserve"> </w:t>
      </w:r>
      <w:r>
        <w:t>various</w:t>
      </w:r>
      <w:r>
        <w:rPr>
          <w:spacing w:val="-8"/>
        </w:rPr>
        <w:t xml:space="preserve"> </w:t>
      </w:r>
      <w:r>
        <w:t>types</w:t>
      </w:r>
      <w:r>
        <w:rPr>
          <w:spacing w:val="-8"/>
        </w:rPr>
        <w:t xml:space="preserve"> </w:t>
      </w:r>
      <w:r>
        <w:t>of</w:t>
      </w:r>
      <w:r>
        <w:rPr>
          <w:spacing w:val="-8"/>
        </w:rPr>
        <w:t xml:space="preserve"> </w:t>
      </w:r>
      <w:r>
        <w:t>additive</w:t>
      </w:r>
      <w:r>
        <w:rPr>
          <w:spacing w:val="-8"/>
        </w:rPr>
        <w:t xml:space="preserve"> </w:t>
      </w:r>
      <w:r>
        <w:t>manufacturing</w:t>
      </w:r>
      <w:r>
        <w:rPr>
          <w:spacing w:val="-8"/>
        </w:rPr>
        <w:t xml:space="preserve"> </w:t>
      </w:r>
      <w:r>
        <w:t>processes</w:t>
      </w:r>
      <w:r>
        <w:rPr>
          <w:spacing w:val="-8"/>
        </w:rPr>
        <w:t xml:space="preserve"> </w:t>
      </w:r>
      <w:r>
        <w:t>for polymers,</w:t>
      </w:r>
      <w:r>
        <w:rPr>
          <w:spacing w:val="23"/>
        </w:rPr>
        <w:t xml:space="preserve"> </w:t>
      </w:r>
      <w:r>
        <w:t>metals</w:t>
      </w:r>
      <w:r>
        <w:rPr>
          <w:spacing w:val="23"/>
        </w:rPr>
        <w:t xml:space="preserve"> </w:t>
      </w:r>
      <w:r>
        <w:t>and</w:t>
      </w:r>
      <w:r>
        <w:rPr>
          <w:spacing w:val="23"/>
        </w:rPr>
        <w:t xml:space="preserve"> </w:t>
      </w:r>
      <w:r>
        <w:t>ceramics,</w:t>
      </w:r>
      <w:r>
        <w:rPr>
          <w:spacing w:val="23"/>
        </w:rPr>
        <w:t xml:space="preserve"> </w:t>
      </w:r>
      <w:r>
        <w:t>Basics</w:t>
      </w:r>
      <w:r>
        <w:rPr>
          <w:spacing w:val="23"/>
        </w:rPr>
        <w:t xml:space="preserve"> </w:t>
      </w:r>
      <w:r>
        <w:t>of</w:t>
      </w:r>
      <w:r>
        <w:rPr>
          <w:spacing w:val="23"/>
        </w:rPr>
        <w:t xml:space="preserve"> </w:t>
      </w:r>
      <w:r>
        <w:t>polymer</w:t>
      </w:r>
      <w:r>
        <w:rPr>
          <w:spacing w:val="23"/>
        </w:rPr>
        <w:t xml:space="preserve"> </w:t>
      </w:r>
      <w:r>
        <w:t>printing,</w:t>
      </w:r>
      <w:r>
        <w:rPr>
          <w:spacing w:val="23"/>
        </w:rPr>
        <w:t xml:space="preserve"> </w:t>
      </w:r>
      <w:r>
        <w:t>Basics of</w:t>
      </w:r>
      <w:r>
        <w:rPr>
          <w:spacing w:val="40"/>
        </w:rPr>
        <w:t xml:space="preserve"> </w:t>
      </w:r>
      <w:r>
        <w:t>powder</w:t>
      </w:r>
      <w:r>
        <w:rPr>
          <w:spacing w:val="40"/>
        </w:rPr>
        <w:t xml:space="preserve"> </w:t>
      </w:r>
      <w:r>
        <w:t>metal</w:t>
      </w:r>
      <w:r>
        <w:rPr>
          <w:spacing w:val="40"/>
        </w:rPr>
        <w:t xml:space="preserve"> </w:t>
      </w:r>
      <w:r>
        <w:t>printing</w:t>
      </w:r>
      <w:r>
        <w:rPr>
          <w:spacing w:val="40"/>
        </w:rPr>
        <w:t xml:space="preserve"> </w:t>
      </w:r>
      <w:r>
        <w:t>of</w:t>
      </w:r>
      <w:r>
        <w:rPr>
          <w:spacing w:val="40"/>
        </w:rPr>
        <w:t xml:space="preserve"> </w:t>
      </w:r>
      <w:r>
        <w:t>metals,</w:t>
      </w:r>
      <w:r>
        <w:rPr>
          <w:spacing w:val="40"/>
        </w:rPr>
        <w:t xml:space="preserve"> </w:t>
      </w:r>
      <w:r>
        <w:t>Welding</w:t>
      </w:r>
      <w:r>
        <w:rPr>
          <w:spacing w:val="40"/>
        </w:rPr>
        <w:t xml:space="preserve"> </w:t>
      </w:r>
      <w:r>
        <w:t>metallurgy</w:t>
      </w:r>
      <w:r>
        <w:rPr>
          <w:spacing w:val="40"/>
        </w:rPr>
        <w:t xml:space="preserve"> </w:t>
      </w:r>
      <w:r>
        <w:t>applied to</w:t>
      </w:r>
      <w:r>
        <w:rPr>
          <w:spacing w:val="40"/>
        </w:rPr>
        <w:t xml:space="preserve"> </w:t>
      </w:r>
      <w:r>
        <w:t>electron</w:t>
      </w:r>
      <w:r>
        <w:rPr>
          <w:spacing w:val="40"/>
        </w:rPr>
        <w:t xml:space="preserve"> </w:t>
      </w:r>
      <w:r>
        <w:t>and</w:t>
      </w:r>
      <w:r>
        <w:rPr>
          <w:spacing w:val="40"/>
        </w:rPr>
        <w:t xml:space="preserve"> </w:t>
      </w:r>
      <w:r>
        <w:t>laser</w:t>
      </w:r>
      <w:r>
        <w:rPr>
          <w:spacing w:val="40"/>
        </w:rPr>
        <w:t xml:space="preserve"> </w:t>
      </w:r>
      <w:r>
        <w:t>based</w:t>
      </w:r>
      <w:r>
        <w:rPr>
          <w:spacing w:val="40"/>
        </w:rPr>
        <w:t xml:space="preserve"> </w:t>
      </w:r>
      <w:r>
        <w:t>powder</w:t>
      </w:r>
      <w:r>
        <w:rPr>
          <w:spacing w:val="40"/>
        </w:rPr>
        <w:t xml:space="preserve"> </w:t>
      </w:r>
      <w:r>
        <w:t>bed/wire</w:t>
      </w:r>
      <w:r>
        <w:rPr>
          <w:spacing w:val="40"/>
        </w:rPr>
        <w:t xml:space="preserve"> </w:t>
      </w:r>
      <w:r>
        <w:t>feed,</w:t>
      </w:r>
      <w:r>
        <w:rPr>
          <w:spacing w:val="40"/>
        </w:rPr>
        <w:t xml:space="preserve"> </w:t>
      </w:r>
      <w:r>
        <w:t>and</w:t>
      </w:r>
      <w:r>
        <w:rPr>
          <w:spacing w:val="40"/>
        </w:rPr>
        <w:t xml:space="preserve"> </w:t>
      </w:r>
      <w:r>
        <w:t>powder feed methods, Metal powder making, Solidification, Microstructure formation at high cooling rates, Defects in metal 3D printing, Characterization of 3D printed materials, Mechanical behavior of 3D printed metals, Special topics: Ti, Inconel, steel and Al 3D printing, Basics of ceramic 3D printing, Applications of 3D printed materials.</w:t>
      </w:r>
    </w:p>
    <w:p w14:paraId="19F528E8" w14:textId="77777777" w:rsidR="00545FE0" w:rsidRDefault="00545FE0">
      <w:pPr>
        <w:pStyle w:val="BodyText"/>
        <w:spacing w:before="13"/>
        <w:ind w:left="0"/>
        <w:jc w:val="left"/>
      </w:pPr>
    </w:p>
    <w:p w14:paraId="6D2F0839" w14:textId="77777777" w:rsidR="00545FE0" w:rsidRDefault="00000000">
      <w:pPr>
        <w:pStyle w:val="Heading3"/>
      </w:pPr>
      <w:r>
        <w:rPr>
          <w:color w:val="00AEEF"/>
        </w:rPr>
        <w:t xml:space="preserve">MLL746 Crystals, Symmetry and </w:t>
      </w:r>
      <w:r>
        <w:rPr>
          <w:color w:val="00AEEF"/>
          <w:spacing w:val="-2"/>
        </w:rPr>
        <w:t>Tensors</w:t>
      </w:r>
    </w:p>
    <w:p w14:paraId="405B5889" w14:textId="77777777" w:rsidR="00545FE0" w:rsidRDefault="00000000">
      <w:pPr>
        <w:pStyle w:val="Heading4"/>
        <w:jc w:val="both"/>
      </w:pPr>
      <w:r>
        <w:t>5</w:t>
      </w:r>
      <w:r>
        <w:rPr>
          <w:spacing w:val="-1"/>
        </w:rPr>
        <w:t xml:space="preserve"> </w:t>
      </w:r>
      <w:r>
        <w:t>Credits (3-2-</w:t>
      </w:r>
      <w:r>
        <w:rPr>
          <w:spacing w:val="-5"/>
        </w:rPr>
        <w:t>0)</w:t>
      </w:r>
    </w:p>
    <w:p w14:paraId="0B6053EB" w14:textId="77777777" w:rsidR="00545FE0" w:rsidRDefault="00000000">
      <w:pPr>
        <w:pStyle w:val="BodyText"/>
        <w:ind w:right="45"/>
      </w:pPr>
      <w:r>
        <w:rPr>
          <w:b/>
        </w:rPr>
        <w:t xml:space="preserve">Geometrical crystallography: </w:t>
      </w:r>
      <w:r>
        <w:t>Crystals, Lattice and Motif, Miller indices of planes and directions, Reciprocal lattice, Structure and metric matrices.</w:t>
      </w:r>
    </w:p>
    <w:p w14:paraId="0980112D" w14:textId="77777777" w:rsidR="00545FE0" w:rsidRDefault="00000000">
      <w:pPr>
        <w:pStyle w:val="BodyText"/>
        <w:spacing w:before="37"/>
        <w:ind w:right="38"/>
      </w:pPr>
      <w:r>
        <w:rPr>
          <w:b/>
        </w:rPr>
        <w:t xml:space="preserve">Symmetry: </w:t>
      </w:r>
      <w:r>
        <w:t>Point and Space groups, Mathematical groups, Subgroups. Cosets, Lagrange’s theorem, Stereographic and matrix representation of Symmetry operations.</w:t>
      </w:r>
    </w:p>
    <w:p w14:paraId="111FA4AC" w14:textId="77777777" w:rsidR="00545FE0" w:rsidRDefault="00000000">
      <w:pPr>
        <w:pStyle w:val="BodyText"/>
        <w:spacing w:before="36"/>
        <w:ind w:right="41"/>
      </w:pPr>
      <w:r>
        <w:t>Symmetry based classification of crystals, Proper and improper rotation axes, Euler’s construction, Glide Planes in 2D and the 17 plane groups, Possible screw axes.</w:t>
      </w:r>
    </w:p>
    <w:p w14:paraId="05FD0C3E" w14:textId="77777777" w:rsidR="00545FE0" w:rsidRDefault="00000000">
      <w:pPr>
        <w:pStyle w:val="BodyText"/>
        <w:spacing w:before="36"/>
        <w:ind w:right="47"/>
      </w:pPr>
      <w:r>
        <w:rPr>
          <w:b/>
        </w:rPr>
        <w:t xml:space="preserve">Cartesian tensors: </w:t>
      </w:r>
      <w:r>
        <w:t>Definition, Rank, Representation quadric, Magnitude of a property in a given direction.</w:t>
      </w:r>
    </w:p>
    <w:p w14:paraId="57CB4B03" w14:textId="77777777" w:rsidR="00545FE0" w:rsidRDefault="00000000">
      <w:pPr>
        <w:pStyle w:val="BodyText"/>
        <w:spacing w:before="38"/>
        <w:ind w:right="44"/>
      </w:pPr>
      <w:r>
        <w:rPr>
          <w:b/>
          <w:spacing w:val="11"/>
        </w:rPr>
        <w:t>Second-</w:t>
      </w:r>
      <w:r>
        <w:rPr>
          <w:b/>
        </w:rPr>
        <w:t xml:space="preserve">rank </w:t>
      </w:r>
      <w:r>
        <w:rPr>
          <w:b/>
          <w:spacing w:val="9"/>
        </w:rPr>
        <w:t xml:space="preserve">tensor </w:t>
      </w:r>
      <w:r>
        <w:rPr>
          <w:b/>
          <w:spacing w:val="10"/>
        </w:rPr>
        <w:t xml:space="preserve">properties: </w:t>
      </w:r>
      <w:r>
        <w:rPr>
          <w:spacing w:val="10"/>
        </w:rPr>
        <w:t xml:space="preserve">Electrical </w:t>
      </w:r>
      <w:r>
        <w:t xml:space="preserve">and </w:t>
      </w:r>
      <w:r>
        <w:rPr>
          <w:spacing w:val="10"/>
        </w:rPr>
        <w:t xml:space="preserve">Thermal </w:t>
      </w:r>
      <w:r>
        <w:t>conductivity,</w:t>
      </w:r>
      <w:r>
        <w:rPr>
          <w:spacing w:val="-9"/>
        </w:rPr>
        <w:t xml:space="preserve"> </w:t>
      </w:r>
      <w:r>
        <w:t>Thermal</w:t>
      </w:r>
      <w:r>
        <w:rPr>
          <w:spacing w:val="-9"/>
        </w:rPr>
        <w:t xml:space="preserve"> </w:t>
      </w:r>
      <w:r>
        <w:t>expansion</w:t>
      </w:r>
      <w:r>
        <w:rPr>
          <w:spacing w:val="-9"/>
        </w:rPr>
        <w:t xml:space="preserve"> </w:t>
      </w:r>
      <w:r>
        <w:t>coefficient,</w:t>
      </w:r>
      <w:r>
        <w:rPr>
          <w:spacing w:val="-9"/>
        </w:rPr>
        <w:t xml:space="preserve"> </w:t>
      </w:r>
      <w:r>
        <w:t>Piezoelectricity</w:t>
      </w:r>
      <w:r>
        <w:rPr>
          <w:spacing w:val="-9"/>
        </w:rPr>
        <w:t xml:space="preserve"> </w:t>
      </w:r>
      <w:r>
        <w:t>and</w:t>
      </w:r>
      <w:r>
        <w:rPr>
          <w:spacing w:val="-9"/>
        </w:rPr>
        <w:t xml:space="preserve"> </w:t>
      </w:r>
      <w:r>
        <w:t>third rank</w:t>
      </w:r>
      <w:r>
        <w:rPr>
          <w:spacing w:val="-8"/>
        </w:rPr>
        <w:t xml:space="preserve"> </w:t>
      </w:r>
      <w:r>
        <w:t>tensors,</w:t>
      </w:r>
      <w:r>
        <w:rPr>
          <w:spacing w:val="-8"/>
        </w:rPr>
        <w:t xml:space="preserve"> </w:t>
      </w:r>
      <w:r>
        <w:t>Elasticity</w:t>
      </w:r>
      <w:r>
        <w:rPr>
          <w:spacing w:val="-8"/>
        </w:rPr>
        <w:t xml:space="preserve"> </w:t>
      </w:r>
      <w:r>
        <w:t>and</w:t>
      </w:r>
      <w:r>
        <w:rPr>
          <w:spacing w:val="-8"/>
        </w:rPr>
        <w:t xml:space="preserve"> </w:t>
      </w:r>
      <w:r>
        <w:t>fourth</w:t>
      </w:r>
      <w:r>
        <w:rPr>
          <w:spacing w:val="-8"/>
        </w:rPr>
        <w:t xml:space="preserve"> </w:t>
      </w:r>
      <w:r>
        <w:t>rank</w:t>
      </w:r>
      <w:r>
        <w:rPr>
          <w:spacing w:val="-8"/>
        </w:rPr>
        <w:t xml:space="preserve"> </w:t>
      </w:r>
      <w:r>
        <w:t>tensors,</w:t>
      </w:r>
      <w:r>
        <w:rPr>
          <w:spacing w:val="-8"/>
        </w:rPr>
        <w:t xml:space="preserve"> </w:t>
      </w:r>
      <w:r>
        <w:t>Voigt</w:t>
      </w:r>
      <w:r>
        <w:rPr>
          <w:spacing w:val="-8"/>
        </w:rPr>
        <w:t xml:space="preserve"> </w:t>
      </w:r>
      <w:r>
        <w:t>matrix</w:t>
      </w:r>
      <w:r>
        <w:rPr>
          <w:spacing w:val="-8"/>
        </w:rPr>
        <w:t xml:space="preserve"> </w:t>
      </w:r>
      <w:r>
        <w:t>notation for elastic stiffness and compliances.</w:t>
      </w:r>
    </w:p>
    <w:p w14:paraId="2D099D8A" w14:textId="77777777" w:rsidR="00545FE0" w:rsidRDefault="00545FE0">
      <w:pPr>
        <w:pStyle w:val="BodyText"/>
        <w:spacing w:before="19"/>
        <w:ind w:left="0"/>
        <w:jc w:val="left"/>
      </w:pPr>
    </w:p>
    <w:p w14:paraId="64ED7CBD" w14:textId="77777777" w:rsidR="00545FE0" w:rsidRDefault="00000000">
      <w:pPr>
        <w:pStyle w:val="Heading3"/>
        <w:jc w:val="left"/>
      </w:pPr>
      <w:r>
        <w:rPr>
          <w:color w:val="00AEEF"/>
        </w:rPr>
        <w:t xml:space="preserve">MLL748 Solid State Diffusion and </w:t>
      </w:r>
      <w:r>
        <w:rPr>
          <w:color w:val="00AEEF"/>
          <w:spacing w:val="-2"/>
        </w:rPr>
        <w:t>Kinetics</w:t>
      </w:r>
    </w:p>
    <w:p w14:paraId="05D7550D" w14:textId="77777777" w:rsidR="00545FE0" w:rsidRDefault="00000000">
      <w:pPr>
        <w:pStyle w:val="Heading4"/>
      </w:pPr>
      <w:r>
        <w:t>3</w:t>
      </w:r>
      <w:r>
        <w:rPr>
          <w:spacing w:val="-1"/>
        </w:rPr>
        <w:t xml:space="preserve"> </w:t>
      </w:r>
      <w:r>
        <w:t>Credits (3-0-</w:t>
      </w:r>
      <w:r>
        <w:rPr>
          <w:spacing w:val="-5"/>
        </w:rPr>
        <w:t>0)</w:t>
      </w:r>
    </w:p>
    <w:p w14:paraId="30E686E6" w14:textId="77777777" w:rsidR="00545FE0" w:rsidRDefault="00000000">
      <w:pPr>
        <w:spacing w:before="55"/>
        <w:ind w:left="123" w:hanging="1"/>
        <w:rPr>
          <w:sz w:val="18"/>
        </w:rPr>
      </w:pPr>
      <w:r>
        <w:rPr>
          <w:sz w:val="18"/>
        </w:rPr>
        <w:t>Pre-requisite(s): Introductory courses on materials, such as CLL141,</w:t>
      </w:r>
      <w:r>
        <w:rPr>
          <w:spacing w:val="-9"/>
          <w:sz w:val="18"/>
        </w:rPr>
        <w:t xml:space="preserve"> </w:t>
      </w:r>
      <w:r>
        <w:rPr>
          <w:sz w:val="18"/>
        </w:rPr>
        <w:t>MLL100;</w:t>
      </w:r>
      <w:r>
        <w:rPr>
          <w:spacing w:val="-8"/>
          <w:sz w:val="18"/>
        </w:rPr>
        <w:t xml:space="preserve"> </w:t>
      </w:r>
      <w:r>
        <w:rPr>
          <w:sz w:val="18"/>
        </w:rPr>
        <w:t>MLL702,</w:t>
      </w:r>
      <w:r>
        <w:rPr>
          <w:spacing w:val="-8"/>
          <w:sz w:val="18"/>
        </w:rPr>
        <w:t xml:space="preserve"> </w:t>
      </w:r>
      <w:r>
        <w:rPr>
          <w:sz w:val="18"/>
        </w:rPr>
        <w:t>CLL732,</w:t>
      </w:r>
      <w:r>
        <w:rPr>
          <w:spacing w:val="-9"/>
          <w:sz w:val="18"/>
        </w:rPr>
        <w:t xml:space="preserve"> </w:t>
      </w:r>
      <w:r>
        <w:rPr>
          <w:sz w:val="18"/>
        </w:rPr>
        <w:t>CLL252,</w:t>
      </w:r>
      <w:r>
        <w:rPr>
          <w:spacing w:val="-8"/>
          <w:sz w:val="18"/>
        </w:rPr>
        <w:t xml:space="preserve"> </w:t>
      </w:r>
      <w:r>
        <w:rPr>
          <w:sz w:val="18"/>
        </w:rPr>
        <w:t>MLL713,</w:t>
      </w:r>
      <w:r>
        <w:rPr>
          <w:spacing w:val="-8"/>
          <w:sz w:val="18"/>
        </w:rPr>
        <w:t xml:space="preserve"> </w:t>
      </w:r>
      <w:r>
        <w:rPr>
          <w:sz w:val="18"/>
        </w:rPr>
        <w:t>or</w:t>
      </w:r>
      <w:r>
        <w:rPr>
          <w:spacing w:val="-8"/>
          <w:sz w:val="18"/>
        </w:rPr>
        <w:t xml:space="preserve"> </w:t>
      </w:r>
      <w:r>
        <w:rPr>
          <w:spacing w:val="-4"/>
          <w:sz w:val="18"/>
        </w:rPr>
        <w:t>some</w:t>
      </w:r>
    </w:p>
    <w:p w14:paraId="16D201B8" w14:textId="77777777" w:rsidR="00545FE0" w:rsidRDefault="00000000">
      <w:pPr>
        <w:pStyle w:val="BodyText"/>
        <w:spacing w:before="0" w:line="242" w:lineRule="auto"/>
        <w:jc w:val="left"/>
      </w:pPr>
      <w:r>
        <w:rPr>
          <w:sz w:val="18"/>
        </w:rPr>
        <w:t xml:space="preserve">equivalent courses dealing with thermodynamics of solids. </w:t>
      </w:r>
      <w:r>
        <w:rPr>
          <w:spacing w:val="-2"/>
        </w:rPr>
        <w:t>Thermodynamic</w:t>
      </w:r>
      <w:r>
        <w:rPr>
          <w:spacing w:val="-7"/>
        </w:rPr>
        <w:t xml:space="preserve"> </w:t>
      </w:r>
      <w:r>
        <w:rPr>
          <w:spacing w:val="-2"/>
        </w:rPr>
        <w:t>stability</w:t>
      </w:r>
      <w:r>
        <w:rPr>
          <w:spacing w:val="-7"/>
        </w:rPr>
        <w:t xml:space="preserve"> </w:t>
      </w:r>
      <w:r>
        <w:rPr>
          <w:spacing w:val="-2"/>
        </w:rPr>
        <w:t>diagrams;</w:t>
      </w:r>
      <w:r>
        <w:rPr>
          <w:spacing w:val="-7"/>
        </w:rPr>
        <w:t xml:space="preserve"> </w:t>
      </w:r>
      <w:r>
        <w:rPr>
          <w:spacing w:val="-2"/>
        </w:rPr>
        <w:t>chemical</w:t>
      </w:r>
      <w:r>
        <w:rPr>
          <w:spacing w:val="-7"/>
        </w:rPr>
        <w:t xml:space="preserve"> </w:t>
      </w:r>
      <w:r>
        <w:rPr>
          <w:spacing w:val="-2"/>
        </w:rPr>
        <w:t>potential</w:t>
      </w:r>
      <w:r>
        <w:rPr>
          <w:spacing w:val="-7"/>
        </w:rPr>
        <w:t xml:space="preserve"> </w:t>
      </w:r>
      <w:r>
        <w:rPr>
          <w:spacing w:val="-2"/>
        </w:rPr>
        <w:t>gradient;</w:t>
      </w:r>
      <w:r>
        <w:rPr>
          <w:spacing w:val="-7"/>
        </w:rPr>
        <w:t xml:space="preserve"> </w:t>
      </w:r>
      <w:r>
        <w:rPr>
          <w:spacing w:val="-2"/>
        </w:rPr>
        <w:t xml:space="preserve">Gibbs- </w:t>
      </w:r>
      <w:r>
        <w:t>Duhem equation; steady-state and non-steady states; Fick’s laws of diffusion;</w:t>
      </w:r>
      <w:r>
        <w:rPr>
          <w:spacing w:val="-13"/>
        </w:rPr>
        <w:t xml:space="preserve"> </w:t>
      </w:r>
      <w:r>
        <w:t>Fick’s</w:t>
      </w:r>
      <w:r>
        <w:rPr>
          <w:spacing w:val="-12"/>
        </w:rPr>
        <w:t xml:space="preserve"> </w:t>
      </w:r>
      <w:r>
        <w:t>second</w:t>
      </w:r>
      <w:r>
        <w:rPr>
          <w:spacing w:val="-13"/>
        </w:rPr>
        <w:t xml:space="preserve"> </w:t>
      </w:r>
      <w:r>
        <w:t>law</w:t>
      </w:r>
      <w:r>
        <w:rPr>
          <w:spacing w:val="-12"/>
        </w:rPr>
        <w:t xml:space="preserve"> </w:t>
      </w:r>
      <w:r>
        <w:t>for</w:t>
      </w:r>
      <w:r>
        <w:rPr>
          <w:spacing w:val="-13"/>
        </w:rPr>
        <w:t xml:space="preserve"> </w:t>
      </w:r>
      <w:r>
        <w:t>thin-film</w:t>
      </w:r>
      <w:r>
        <w:rPr>
          <w:spacing w:val="-12"/>
        </w:rPr>
        <w:t xml:space="preserve"> </w:t>
      </w:r>
      <w:r>
        <w:t>and</w:t>
      </w:r>
      <w:r>
        <w:rPr>
          <w:spacing w:val="-13"/>
        </w:rPr>
        <w:t xml:space="preserve"> </w:t>
      </w:r>
      <w:r>
        <w:t>homogenization;</w:t>
      </w:r>
      <w:r>
        <w:rPr>
          <w:spacing w:val="-12"/>
        </w:rPr>
        <w:t xml:space="preserve"> </w:t>
      </w:r>
      <w:r>
        <w:t>random walk model; tracer method; jump frequency and correlation factor; effect</w:t>
      </w:r>
      <w:r>
        <w:rPr>
          <w:spacing w:val="-13"/>
        </w:rPr>
        <w:t xml:space="preserve"> </w:t>
      </w:r>
      <w:r>
        <w:t>of</w:t>
      </w:r>
      <w:r>
        <w:rPr>
          <w:spacing w:val="-12"/>
        </w:rPr>
        <w:t xml:space="preserve"> </w:t>
      </w:r>
      <w:r>
        <w:t>orientation</w:t>
      </w:r>
      <w:r>
        <w:rPr>
          <w:spacing w:val="-13"/>
        </w:rPr>
        <w:t xml:space="preserve"> </w:t>
      </w:r>
      <w:r>
        <w:t>and</w:t>
      </w:r>
      <w:r>
        <w:rPr>
          <w:spacing w:val="-12"/>
        </w:rPr>
        <w:t xml:space="preserve"> </w:t>
      </w:r>
      <w:r>
        <w:t>phase</w:t>
      </w:r>
      <w:r>
        <w:rPr>
          <w:spacing w:val="-13"/>
        </w:rPr>
        <w:t xml:space="preserve"> </w:t>
      </w:r>
      <w:r>
        <w:t>transition</w:t>
      </w:r>
      <w:r>
        <w:rPr>
          <w:spacing w:val="-12"/>
        </w:rPr>
        <w:t xml:space="preserve"> </w:t>
      </w:r>
      <w:r>
        <w:t>on</w:t>
      </w:r>
      <w:r>
        <w:rPr>
          <w:spacing w:val="-13"/>
        </w:rPr>
        <w:t xml:space="preserve"> </w:t>
      </w:r>
      <w:r>
        <w:t>diffusion;</w:t>
      </w:r>
      <w:r>
        <w:rPr>
          <w:spacing w:val="-12"/>
        </w:rPr>
        <w:t xml:space="preserve"> </w:t>
      </w:r>
      <w:r>
        <w:t>point</w:t>
      </w:r>
      <w:r>
        <w:rPr>
          <w:spacing w:val="-13"/>
        </w:rPr>
        <w:t xml:space="preserve"> </w:t>
      </w:r>
      <w:r>
        <w:t>defects</w:t>
      </w:r>
      <w:r>
        <w:rPr>
          <w:spacing w:val="-12"/>
        </w:rPr>
        <w:t xml:space="preserve"> </w:t>
      </w:r>
      <w:r>
        <w:t>in crystalline</w:t>
      </w:r>
      <w:r>
        <w:rPr>
          <w:spacing w:val="-5"/>
        </w:rPr>
        <w:t xml:space="preserve"> </w:t>
      </w:r>
      <w:r>
        <w:t>materials;</w:t>
      </w:r>
      <w:r>
        <w:rPr>
          <w:spacing w:val="-6"/>
        </w:rPr>
        <w:t xml:space="preserve"> </w:t>
      </w:r>
      <w:r>
        <w:t>atomic</w:t>
      </w:r>
      <w:r>
        <w:rPr>
          <w:spacing w:val="-5"/>
        </w:rPr>
        <w:t xml:space="preserve"> </w:t>
      </w:r>
      <w:r>
        <w:t>mechanism</w:t>
      </w:r>
      <w:r>
        <w:rPr>
          <w:spacing w:val="-5"/>
        </w:rPr>
        <w:t xml:space="preserve"> </w:t>
      </w:r>
      <w:r>
        <w:t>of</w:t>
      </w:r>
      <w:r>
        <w:rPr>
          <w:spacing w:val="-5"/>
        </w:rPr>
        <w:t xml:space="preserve"> </w:t>
      </w:r>
      <w:r>
        <w:t>diffusion</w:t>
      </w:r>
      <w:r>
        <w:rPr>
          <w:spacing w:val="-5"/>
        </w:rPr>
        <w:t xml:space="preserve"> </w:t>
      </w:r>
      <w:r>
        <w:t>in</w:t>
      </w:r>
      <w:r>
        <w:rPr>
          <w:spacing w:val="-5"/>
        </w:rPr>
        <w:t xml:space="preserve"> </w:t>
      </w:r>
      <w:r>
        <w:t>stoichiometric and</w:t>
      </w:r>
      <w:r>
        <w:rPr>
          <w:spacing w:val="80"/>
        </w:rPr>
        <w:t xml:space="preserve"> </w:t>
      </w:r>
      <w:r>
        <w:t>non-stoichiometric</w:t>
      </w:r>
      <w:r>
        <w:rPr>
          <w:spacing w:val="80"/>
        </w:rPr>
        <w:t xml:space="preserve"> </w:t>
      </w:r>
      <w:r>
        <w:t>oxides,</w:t>
      </w:r>
      <w:r>
        <w:rPr>
          <w:spacing w:val="80"/>
        </w:rPr>
        <w:t xml:space="preserve"> </w:t>
      </w:r>
      <w:r>
        <w:t>ionic</w:t>
      </w:r>
      <w:r>
        <w:rPr>
          <w:spacing w:val="80"/>
        </w:rPr>
        <w:t xml:space="preserve"> </w:t>
      </w:r>
      <w:r>
        <w:t>solids</w:t>
      </w:r>
      <w:r>
        <w:rPr>
          <w:spacing w:val="80"/>
        </w:rPr>
        <w:t xml:space="preserve"> </w:t>
      </w:r>
      <w:r>
        <w:t>and</w:t>
      </w:r>
      <w:r>
        <w:rPr>
          <w:spacing w:val="80"/>
        </w:rPr>
        <w:t xml:space="preserve"> </w:t>
      </w:r>
      <w:proofErr w:type="spellStart"/>
      <w:r>
        <w:t>intermetallics</w:t>
      </w:r>
      <w:proofErr w:type="spellEnd"/>
      <w:r>
        <w:t>; Kirkendall</w:t>
      </w:r>
      <w:r>
        <w:rPr>
          <w:spacing w:val="-5"/>
        </w:rPr>
        <w:t xml:space="preserve"> </w:t>
      </w:r>
      <w:r>
        <w:t>effect;</w:t>
      </w:r>
      <w:r>
        <w:rPr>
          <w:spacing w:val="-4"/>
        </w:rPr>
        <w:t xml:space="preserve"> </w:t>
      </w:r>
      <w:r>
        <w:t>types</w:t>
      </w:r>
      <w:r>
        <w:rPr>
          <w:spacing w:val="-5"/>
        </w:rPr>
        <w:t xml:space="preserve"> </w:t>
      </w:r>
      <w:r>
        <w:t>of</w:t>
      </w:r>
      <w:r>
        <w:rPr>
          <w:spacing w:val="-4"/>
        </w:rPr>
        <w:t xml:space="preserve"> </w:t>
      </w:r>
      <w:r>
        <w:t>diffusion</w:t>
      </w:r>
      <w:r>
        <w:rPr>
          <w:spacing w:val="-5"/>
        </w:rPr>
        <w:t xml:space="preserve"> </w:t>
      </w:r>
      <w:r>
        <w:t>coefficients;</w:t>
      </w:r>
      <w:r>
        <w:rPr>
          <w:spacing w:val="-4"/>
        </w:rPr>
        <w:t xml:space="preserve"> </w:t>
      </w:r>
      <w:r>
        <w:t>vacancy</w:t>
      </w:r>
      <w:r>
        <w:rPr>
          <w:spacing w:val="-5"/>
        </w:rPr>
        <w:t xml:space="preserve"> </w:t>
      </w:r>
      <w:r>
        <w:t>wind</w:t>
      </w:r>
      <w:r>
        <w:rPr>
          <w:spacing w:val="-4"/>
        </w:rPr>
        <w:t xml:space="preserve"> </w:t>
      </w:r>
      <w:r>
        <w:rPr>
          <w:spacing w:val="-2"/>
        </w:rPr>
        <w:t>effect;</w:t>
      </w:r>
    </w:p>
    <w:p w14:paraId="1198B35B" w14:textId="77777777" w:rsidR="00545FE0" w:rsidRDefault="00000000">
      <w:pPr>
        <w:pStyle w:val="BodyText"/>
        <w:spacing w:before="0" w:line="237" w:lineRule="auto"/>
        <w:ind w:right="42"/>
      </w:pPr>
      <w:r>
        <w:t xml:space="preserve">analytical diffusion models; time-dependent growth laws; interface and diffusion-controlled growth; microstructural evolution of the interfacial reaction zones in bulks, thin films and nanomaterials; physicochemical approach; diffusion in multicomponent systems; </w:t>
      </w:r>
      <w:r>
        <w:rPr>
          <w:spacing w:val="-2"/>
        </w:rPr>
        <w:t>phase</w:t>
      </w:r>
      <w:r>
        <w:rPr>
          <w:spacing w:val="-5"/>
        </w:rPr>
        <w:t xml:space="preserve"> </w:t>
      </w:r>
      <w:r>
        <w:rPr>
          <w:spacing w:val="-2"/>
        </w:rPr>
        <w:t>diagram</w:t>
      </w:r>
      <w:r>
        <w:rPr>
          <w:spacing w:val="-5"/>
        </w:rPr>
        <w:t xml:space="preserve"> </w:t>
      </w:r>
      <w:r>
        <w:rPr>
          <w:spacing w:val="-2"/>
        </w:rPr>
        <w:t>determination</w:t>
      </w:r>
      <w:r>
        <w:rPr>
          <w:spacing w:val="-5"/>
        </w:rPr>
        <w:t xml:space="preserve"> </w:t>
      </w:r>
      <w:r>
        <w:rPr>
          <w:spacing w:val="-2"/>
        </w:rPr>
        <w:t>by</w:t>
      </w:r>
      <w:r>
        <w:rPr>
          <w:spacing w:val="-5"/>
        </w:rPr>
        <w:t xml:space="preserve"> </w:t>
      </w:r>
      <w:r>
        <w:rPr>
          <w:spacing w:val="-2"/>
        </w:rPr>
        <w:t>diffusion</w:t>
      </w:r>
      <w:r>
        <w:rPr>
          <w:spacing w:val="-5"/>
        </w:rPr>
        <w:t xml:space="preserve"> </w:t>
      </w:r>
      <w:r>
        <w:rPr>
          <w:spacing w:val="-2"/>
        </w:rPr>
        <w:t>couple</w:t>
      </w:r>
      <w:r>
        <w:rPr>
          <w:spacing w:val="-5"/>
        </w:rPr>
        <w:t xml:space="preserve"> </w:t>
      </w:r>
      <w:r>
        <w:rPr>
          <w:spacing w:val="-2"/>
        </w:rPr>
        <w:t>method;</w:t>
      </w:r>
      <w:r>
        <w:rPr>
          <w:spacing w:val="-5"/>
        </w:rPr>
        <w:t xml:space="preserve"> </w:t>
      </w:r>
      <w:r>
        <w:rPr>
          <w:spacing w:val="-2"/>
        </w:rPr>
        <w:t xml:space="preserve">short-circuit </w:t>
      </w:r>
      <w:r>
        <w:t>diffusion;</w:t>
      </w:r>
      <w:r>
        <w:rPr>
          <w:spacing w:val="-9"/>
        </w:rPr>
        <w:t xml:space="preserve"> </w:t>
      </w:r>
      <w:r>
        <w:t>temperature-,</w:t>
      </w:r>
      <w:r>
        <w:rPr>
          <w:spacing w:val="-7"/>
        </w:rPr>
        <w:t xml:space="preserve"> </w:t>
      </w:r>
      <w:r>
        <w:t>purity-</w:t>
      </w:r>
      <w:r>
        <w:rPr>
          <w:spacing w:val="-6"/>
        </w:rPr>
        <w:t xml:space="preserve"> </w:t>
      </w:r>
      <w:r>
        <w:t>and</w:t>
      </w:r>
      <w:r>
        <w:rPr>
          <w:spacing w:val="-7"/>
        </w:rPr>
        <w:t xml:space="preserve"> </w:t>
      </w:r>
      <w:r>
        <w:t>strain-effects</w:t>
      </w:r>
      <w:r>
        <w:rPr>
          <w:spacing w:val="-6"/>
        </w:rPr>
        <w:t xml:space="preserve"> </w:t>
      </w:r>
      <w:r>
        <w:t>on</w:t>
      </w:r>
      <w:r>
        <w:rPr>
          <w:spacing w:val="-7"/>
        </w:rPr>
        <w:t xml:space="preserve"> </w:t>
      </w:r>
      <w:r>
        <w:t>diffusion;</w:t>
      </w:r>
      <w:r>
        <w:rPr>
          <w:spacing w:val="-6"/>
        </w:rPr>
        <w:t xml:space="preserve"> </w:t>
      </w:r>
      <w:r>
        <w:rPr>
          <w:spacing w:val="-2"/>
        </w:rPr>
        <w:t>Fisher</w:t>
      </w:r>
    </w:p>
    <w:p w14:paraId="2A2576C9" w14:textId="77777777" w:rsidR="00545FE0" w:rsidRDefault="00000000">
      <w:pPr>
        <w:pStyle w:val="BodyText"/>
        <w:spacing w:before="101"/>
        <w:ind w:right="140"/>
      </w:pPr>
      <w:r>
        <w:br w:type="column"/>
      </w:r>
      <w:r>
        <w:t>model; kinetic regimes of grain boundary diffusion; grain boundary segregation;</w:t>
      </w:r>
      <w:r>
        <w:rPr>
          <w:spacing w:val="-10"/>
        </w:rPr>
        <w:t xml:space="preserve"> </w:t>
      </w:r>
      <w:r>
        <w:t>capillarity-</w:t>
      </w:r>
      <w:r>
        <w:rPr>
          <w:spacing w:val="-10"/>
        </w:rPr>
        <w:t xml:space="preserve"> </w:t>
      </w:r>
      <w:r>
        <w:t>and</w:t>
      </w:r>
      <w:r>
        <w:rPr>
          <w:spacing w:val="-10"/>
        </w:rPr>
        <w:t xml:space="preserve"> </w:t>
      </w:r>
      <w:r>
        <w:t>stress-driven</w:t>
      </w:r>
      <w:r>
        <w:rPr>
          <w:spacing w:val="-10"/>
        </w:rPr>
        <w:t xml:space="preserve"> </w:t>
      </w:r>
      <w:r>
        <w:t>diffusion;</w:t>
      </w:r>
      <w:r>
        <w:rPr>
          <w:spacing w:val="-10"/>
        </w:rPr>
        <w:t xml:space="preserve"> </w:t>
      </w:r>
      <w:r>
        <w:t>alloying</w:t>
      </w:r>
      <w:r>
        <w:rPr>
          <w:spacing w:val="-10"/>
        </w:rPr>
        <w:t xml:space="preserve"> </w:t>
      </w:r>
      <w:r>
        <w:t>effect</w:t>
      </w:r>
      <w:r>
        <w:rPr>
          <w:spacing w:val="-10"/>
        </w:rPr>
        <w:t xml:space="preserve"> </w:t>
      </w:r>
      <w:r>
        <w:t>on interfacial reactions; thermodynamic-kinetic approach in advanced functional materials.</w:t>
      </w:r>
    </w:p>
    <w:p w14:paraId="7A4AD6DB" w14:textId="77777777" w:rsidR="00545FE0" w:rsidRDefault="00000000">
      <w:pPr>
        <w:pStyle w:val="Heading3"/>
        <w:spacing w:before="155"/>
      </w:pPr>
      <w:r>
        <w:rPr>
          <w:color w:val="00AEEF"/>
        </w:rPr>
        <w:t xml:space="preserve">MLL750 Imperfections in Materials and </w:t>
      </w:r>
      <w:r>
        <w:rPr>
          <w:color w:val="00AEEF"/>
          <w:spacing w:val="-2"/>
        </w:rPr>
        <w:t>Applications</w:t>
      </w:r>
    </w:p>
    <w:p w14:paraId="24218799" w14:textId="77777777" w:rsidR="00545FE0" w:rsidRDefault="00000000">
      <w:pPr>
        <w:pStyle w:val="Heading4"/>
        <w:jc w:val="both"/>
      </w:pPr>
      <w:r>
        <w:t>3</w:t>
      </w:r>
      <w:r>
        <w:rPr>
          <w:spacing w:val="-1"/>
        </w:rPr>
        <w:t xml:space="preserve"> </w:t>
      </w:r>
      <w:r>
        <w:t>Credits (3-0-</w:t>
      </w:r>
      <w:r>
        <w:rPr>
          <w:spacing w:val="-5"/>
        </w:rPr>
        <w:t>0)</w:t>
      </w:r>
    </w:p>
    <w:p w14:paraId="355BABC2" w14:textId="77777777" w:rsidR="00545FE0" w:rsidRDefault="00000000">
      <w:pPr>
        <w:spacing w:before="56"/>
        <w:ind w:left="123" w:right="136" w:hanging="1"/>
        <w:jc w:val="both"/>
        <w:rPr>
          <w:sz w:val="18"/>
        </w:rPr>
      </w:pPr>
      <w:r>
        <w:rPr>
          <w:sz w:val="18"/>
        </w:rPr>
        <w:t>Pre-requisite(s): MLL100 or some equivalent basic course in materials engineering or MLL101, MLL202, APL108, APL104 and</w:t>
      </w:r>
      <w:r>
        <w:rPr>
          <w:spacing w:val="-8"/>
          <w:sz w:val="18"/>
        </w:rPr>
        <w:t xml:space="preserve"> </w:t>
      </w:r>
      <w:r>
        <w:rPr>
          <w:sz w:val="18"/>
        </w:rPr>
        <w:t>MLL251</w:t>
      </w:r>
      <w:r>
        <w:rPr>
          <w:spacing w:val="-8"/>
          <w:sz w:val="18"/>
        </w:rPr>
        <w:t xml:space="preserve"> </w:t>
      </w:r>
      <w:r>
        <w:rPr>
          <w:sz w:val="18"/>
        </w:rPr>
        <w:t>(for</w:t>
      </w:r>
      <w:r>
        <w:rPr>
          <w:spacing w:val="-7"/>
          <w:sz w:val="18"/>
        </w:rPr>
        <w:t xml:space="preserve"> </w:t>
      </w:r>
      <w:r>
        <w:rPr>
          <w:sz w:val="18"/>
        </w:rPr>
        <w:t>UG</w:t>
      </w:r>
      <w:r>
        <w:rPr>
          <w:spacing w:val="-8"/>
          <w:sz w:val="18"/>
        </w:rPr>
        <w:t xml:space="preserve"> </w:t>
      </w:r>
      <w:proofErr w:type="spellStart"/>
      <w:r>
        <w:rPr>
          <w:sz w:val="18"/>
        </w:rPr>
        <w:t>programme</w:t>
      </w:r>
      <w:proofErr w:type="spellEnd"/>
      <w:r>
        <w:rPr>
          <w:sz w:val="18"/>
        </w:rPr>
        <w:t>),</w:t>
      </w:r>
      <w:r>
        <w:rPr>
          <w:spacing w:val="-8"/>
          <w:sz w:val="18"/>
        </w:rPr>
        <w:t xml:space="preserve"> </w:t>
      </w:r>
      <w:r>
        <w:rPr>
          <w:sz w:val="18"/>
        </w:rPr>
        <w:t>CLL732,</w:t>
      </w:r>
      <w:r>
        <w:rPr>
          <w:spacing w:val="-8"/>
          <w:sz w:val="18"/>
        </w:rPr>
        <w:t xml:space="preserve"> </w:t>
      </w:r>
      <w:r>
        <w:rPr>
          <w:sz w:val="18"/>
        </w:rPr>
        <w:t>CML681,</w:t>
      </w:r>
      <w:r>
        <w:rPr>
          <w:spacing w:val="-8"/>
          <w:sz w:val="18"/>
        </w:rPr>
        <w:t xml:space="preserve"> </w:t>
      </w:r>
      <w:r>
        <w:rPr>
          <w:sz w:val="18"/>
        </w:rPr>
        <w:t>CML729, ELL211, PYL114 or some equivalent courses on crystal structures and thermodynamics.</w:t>
      </w:r>
    </w:p>
    <w:p w14:paraId="18D90DA4" w14:textId="77777777" w:rsidR="00545FE0" w:rsidRDefault="00000000">
      <w:pPr>
        <w:pStyle w:val="BodyText"/>
        <w:spacing w:before="18"/>
        <w:ind w:right="138"/>
      </w:pPr>
      <w:r>
        <w:t>Thermodynamics of point defects (vacancies and interstitials) in metals</w:t>
      </w:r>
      <w:r>
        <w:rPr>
          <w:spacing w:val="-13"/>
        </w:rPr>
        <w:t xml:space="preserve"> </w:t>
      </w:r>
      <w:r>
        <w:t>and</w:t>
      </w:r>
      <w:r>
        <w:rPr>
          <w:spacing w:val="-12"/>
        </w:rPr>
        <w:t xml:space="preserve"> </w:t>
      </w:r>
      <w:r>
        <w:t>ceramics,</w:t>
      </w:r>
      <w:r>
        <w:rPr>
          <w:spacing w:val="-13"/>
        </w:rPr>
        <w:t xml:space="preserve"> </w:t>
      </w:r>
      <w:r>
        <w:t>defect</w:t>
      </w:r>
      <w:r>
        <w:rPr>
          <w:spacing w:val="-12"/>
        </w:rPr>
        <w:t xml:space="preserve"> </w:t>
      </w:r>
      <w:r>
        <w:t>chemistry,</w:t>
      </w:r>
      <w:r>
        <w:rPr>
          <w:spacing w:val="-13"/>
        </w:rPr>
        <w:t xml:space="preserve"> </w:t>
      </w:r>
      <w:r>
        <w:t>diffusion,</w:t>
      </w:r>
      <w:r>
        <w:rPr>
          <w:spacing w:val="-12"/>
        </w:rPr>
        <w:t xml:space="preserve"> </w:t>
      </w:r>
      <w:r>
        <w:t>electronic</w:t>
      </w:r>
      <w:r>
        <w:rPr>
          <w:spacing w:val="-13"/>
        </w:rPr>
        <w:t xml:space="preserve"> </w:t>
      </w:r>
      <w:r>
        <w:t>properties and applications, geometrical aspects of dislocations, Volterra and atomistic</w:t>
      </w:r>
      <w:r>
        <w:rPr>
          <w:spacing w:val="36"/>
        </w:rPr>
        <w:t xml:space="preserve"> </w:t>
      </w:r>
      <w:r>
        <w:t>models,</w:t>
      </w:r>
      <w:r>
        <w:rPr>
          <w:spacing w:val="36"/>
        </w:rPr>
        <w:t xml:space="preserve"> </w:t>
      </w:r>
      <w:r>
        <w:t>stress</w:t>
      </w:r>
      <w:r>
        <w:rPr>
          <w:spacing w:val="36"/>
        </w:rPr>
        <w:t xml:space="preserve"> </w:t>
      </w:r>
      <w:r>
        <w:t>fields</w:t>
      </w:r>
      <w:r>
        <w:rPr>
          <w:spacing w:val="36"/>
        </w:rPr>
        <w:t xml:space="preserve"> </w:t>
      </w:r>
      <w:r>
        <w:t>and</w:t>
      </w:r>
      <w:r>
        <w:rPr>
          <w:spacing w:val="36"/>
        </w:rPr>
        <w:t xml:space="preserve"> </w:t>
      </w:r>
      <w:r>
        <w:t>energy</w:t>
      </w:r>
      <w:r>
        <w:rPr>
          <w:spacing w:val="36"/>
        </w:rPr>
        <w:t xml:space="preserve"> </w:t>
      </w:r>
      <w:r>
        <w:t>of</w:t>
      </w:r>
      <w:r>
        <w:rPr>
          <w:spacing w:val="36"/>
        </w:rPr>
        <w:t xml:space="preserve"> </w:t>
      </w:r>
      <w:r>
        <w:t>dislocations,</w:t>
      </w:r>
      <w:r>
        <w:rPr>
          <w:spacing w:val="36"/>
        </w:rPr>
        <w:t xml:space="preserve"> </w:t>
      </w:r>
      <w:r>
        <w:t>forces on dislocations, dislocation motion and slip, stacking faults and</w:t>
      </w:r>
      <w:r>
        <w:rPr>
          <w:spacing w:val="40"/>
        </w:rPr>
        <w:t xml:space="preserve"> </w:t>
      </w:r>
      <w:r>
        <w:t>APBs, dislocations in FCC and BCC metals, Strengthening of alloys</w:t>
      </w:r>
      <w:r>
        <w:rPr>
          <w:spacing w:val="40"/>
        </w:rPr>
        <w:t xml:space="preserve"> </w:t>
      </w:r>
      <w:r>
        <w:t>via dislocations and its applications, thermodynamics of interfaces, Gibbs-Thompson effect, segregation, anisotropy of surface energy, equilibrium shape of crystals, geometry of grain boundaries, high and low angle boundaries, special and general boundaries, effect of grain boundary character on properties.</w:t>
      </w:r>
    </w:p>
    <w:p w14:paraId="59ED1016" w14:textId="77777777" w:rsidR="00545FE0" w:rsidRDefault="00000000">
      <w:pPr>
        <w:pStyle w:val="Heading3"/>
        <w:spacing w:before="147"/>
      </w:pPr>
      <w:r>
        <w:rPr>
          <w:color w:val="00AEEF"/>
        </w:rPr>
        <w:t xml:space="preserve">MLL752 Creep and </w:t>
      </w:r>
      <w:proofErr w:type="spellStart"/>
      <w:r>
        <w:rPr>
          <w:color w:val="00AEEF"/>
        </w:rPr>
        <w:t>Superplasticity</w:t>
      </w:r>
      <w:proofErr w:type="spellEnd"/>
      <w:r>
        <w:rPr>
          <w:color w:val="00AEEF"/>
        </w:rPr>
        <w:t xml:space="preserve"> of </w:t>
      </w:r>
      <w:r>
        <w:rPr>
          <w:color w:val="00AEEF"/>
          <w:spacing w:val="-2"/>
        </w:rPr>
        <w:t>Materials</w:t>
      </w:r>
    </w:p>
    <w:p w14:paraId="768F0F14" w14:textId="77777777" w:rsidR="00545FE0" w:rsidRDefault="00000000">
      <w:pPr>
        <w:pStyle w:val="Heading4"/>
        <w:jc w:val="both"/>
      </w:pPr>
      <w:r>
        <w:t>3</w:t>
      </w:r>
      <w:r>
        <w:rPr>
          <w:spacing w:val="-1"/>
        </w:rPr>
        <w:t xml:space="preserve"> </w:t>
      </w:r>
      <w:r>
        <w:t>Credits (3-0-</w:t>
      </w:r>
      <w:r>
        <w:rPr>
          <w:spacing w:val="-5"/>
        </w:rPr>
        <w:t>0)</w:t>
      </w:r>
    </w:p>
    <w:p w14:paraId="69427277" w14:textId="77777777" w:rsidR="00545FE0" w:rsidRDefault="00000000">
      <w:pPr>
        <w:spacing w:before="56" w:line="242" w:lineRule="auto"/>
        <w:ind w:left="123" w:right="139" w:hanging="1"/>
        <w:jc w:val="both"/>
        <w:rPr>
          <w:sz w:val="16"/>
        </w:rPr>
      </w:pPr>
      <w:r>
        <w:rPr>
          <w:sz w:val="18"/>
        </w:rPr>
        <w:t xml:space="preserve">Pre-requisite(s): MLL101, MLL202, MLL251, PYL114 or some </w:t>
      </w:r>
      <w:r>
        <w:rPr>
          <w:spacing w:val="-4"/>
          <w:sz w:val="18"/>
        </w:rPr>
        <w:t>equivalent</w:t>
      </w:r>
      <w:r>
        <w:rPr>
          <w:spacing w:val="-8"/>
          <w:sz w:val="18"/>
        </w:rPr>
        <w:t xml:space="preserve"> </w:t>
      </w:r>
      <w:r>
        <w:rPr>
          <w:spacing w:val="-4"/>
          <w:sz w:val="18"/>
        </w:rPr>
        <w:t>course</w:t>
      </w:r>
      <w:r>
        <w:rPr>
          <w:spacing w:val="-8"/>
          <w:sz w:val="18"/>
        </w:rPr>
        <w:t xml:space="preserve"> </w:t>
      </w:r>
      <w:r>
        <w:rPr>
          <w:spacing w:val="-4"/>
          <w:sz w:val="18"/>
        </w:rPr>
        <w:t>in</w:t>
      </w:r>
      <w:r>
        <w:rPr>
          <w:spacing w:val="-8"/>
          <w:sz w:val="18"/>
        </w:rPr>
        <w:t xml:space="preserve"> </w:t>
      </w:r>
      <w:r>
        <w:rPr>
          <w:spacing w:val="-4"/>
          <w:sz w:val="18"/>
        </w:rPr>
        <w:t>crystallography,</w:t>
      </w:r>
      <w:r>
        <w:rPr>
          <w:spacing w:val="-8"/>
          <w:sz w:val="18"/>
        </w:rPr>
        <w:t xml:space="preserve"> </w:t>
      </w:r>
      <w:r>
        <w:rPr>
          <w:spacing w:val="-4"/>
          <w:sz w:val="18"/>
        </w:rPr>
        <w:t>APL104/APL105,</w:t>
      </w:r>
      <w:r>
        <w:rPr>
          <w:spacing w:val="-8"/>
          <w:sz w:val="18"/>
        </w:rPr>
        <w:t xml:space="preserve"> </w:t>
      </w:r>
      <w:r>
        <w:rPr>
          <w:spacing w:val="-4"/>
          <w:sz w:val="18"/>
        </w:rPr>
        <w:t>APL108</w:t>
      </w:r>
      <w:r>
        <w:rPr>
          <w:spacing w:val="-8"/>
          <w:sz w:val="18"/>
        </w:rPr>
        <w:t xml:space="preserve"> </w:t>
      </w:r>
      <w:r>
        <w:rPr>
          <w:spacing w:val="-4"/>
          <w:sz w:val="18"/>
        </w:rPr>
        <w:t>is preferred</w:t>
      </w:r>
      <w:r>
        <w:rPr>
          <w:spacing w:val="-9"/>
          <w:sz w:val="18"/>
        </w:rPr>
        <w:t xml:space="preserve"> </w:t>
      </w:r>
      <w:r>
        <w:rPr>
          <w:spacing w:val="-4"/>
          <w:sz w:val="18"/>
        </w:rPr>
        <w:t>for</w:t>
      </w:r>
      <w:r>
        <w:rPr>
          <w:spacing w:val="-9"/>
          <w:sz w:val="18"/>
        </w:rPr>
        <w:t xml:space="preserve"> </w:t>
      </w:r>
      <w:r>
        <w:rPr>
          <w:spacing w:val="-4"/>
          <w:sz w:val="18"/>
        </w:rPr>
        <w:t>students</w:t>
      </w:r>
      <w:r>
        <w:rPr>
          <w:spacing w:val="-9"/>
          <w:sz w:val="18"/>
        </w:rPr>
        <w:t xml:space="preserve"> </w:t>
      </w:r>
      <w:r>
        <w:rPr>
          <w:spacing w:val="-4"/>
          <w:sz w:val="18"/>
        </w:rPr>
        <w:t>from</w:t>
      </w:r>
      <w:r>
        <w:rPr>
          <w:spacing w:val="-9"/>
          <w:sz w:val="18"/>
        </w:rPr>
        <w:t xml:space="preserve"> </w:t>
      </w:r>
      <w:r>
        <w:rPr>
          <w:spacing w:val="-4"/>
          <w:sz w:val="18"/>
        </w:rPr>
        <w:t>other</w:t>
      </w:r>
      <w:r>
        <w:rPr>
          <w:spacing w:val="-9"/>
          <w:sz w:val="18"/>
        </w:rPr>
        <w:t xml:space="preserve"> </w:t>
      </w:r>
      <w:r>
        <w:rPr>
          <w:spacing w:val="-4"/>
          <w:sz w:val="18"/>
        </w:rPr>
        <w:t>departments,</w:t>
      </w:r>
      <w:r>
        <w:rPr>
          <w:spacing w:val="-9"/>
          <w:sz w:val="18"/>
        </w:rPr>
        <w:t xml:space="preserve"> </w:t>
      </w:r>
      <w:r>
        <w:rPr>
          <w:spacing w:val="-4"/>
          <w:sz w:val="18"/>
        </w:rPr>
        <w:t>PYL701</w:t>
      </w:r>
      <w:r>
        <w:rPr>
          <w:spacing w:val="-9"/>
          <w:sz w:val="18"/>
        </w:rPr>
        <w:t xml:space="preserve"> </w:t>
      </w:r>
      <w:r>
        <w:rPr>
          <w:spacing w:val="-4"/>
          <w:sz w:val="18"/>
        </w:rPr>
        <w:t>or</w:t>
      </w:r>
      <w:r>
        <w:rPr>
          <w:spacing w:val="-9"/>
          <w:sz w:val="18"/>
        </w:rPr>
        <w:t xml:space="preserve"> </w:t>
      </w:r>
      <w:r>
        <w:rPr>
          <w:spacing w:val="-4"/>
          <w:sz w:val="18"/>
        </w:rPr>
        <w:t xml:space="preserve">some </w:t>
      </w:r>
      <w:r>
        <w:rPr>
          <w:sz w:val="18"/>
        </w:rPr>
        <w:t>introductory</w:t>
      </w:r>
      <w:r>
        <w:rPr>
          <w:spacing w:val="-3"/>
          <w:sz w:val="18"/>
        </w:rPr>
        <w:t xml:space="preserve"> </w:t>
      </w:r>
      <w:r>
        <w:rPr>
          <w:sz w:val="18"/>
        </w:rPr>
        <w:t>course</w:t>
      </w:r>
      <w:r>
        <w:rPr>
          <w:spacing w:val="-3"/>
          <w:sz w:val="18"/>
        </w:rPr>
        <w:t xml:space="preserve"> </w:t>
      </w:r>
      <w:r>
        <w:rPr>
          <w:sz w:val="18"/>
        </w:rPr>
        <w:t>in</w:t>
      </w:r>
      <w:r>
        <w:rPr>
          <w:spacing w:val="-3"/>
          <w:sz w:val="18"/>
        </w:rPr>
        <w:t xml:space="preserve"> </w:t>
      </w:r>
      <w:r>
        <w:rPr>
          <w:sz w:val="18"/>
        </w:rPr>
        <w:t>materials</w:t>
      </w:r>
      <w:r>
        <w:rPr>
          <w:spacing w:val="-3"/>
          <w:sz w:val="18"/>
        </w:rPr>
        <w:t xml:space="preserve"> </w:t>
      </w:r>
      <w:r>
        <w:rPr>
          <w:sz w:val="18"/>
        </w:rPr>
        <w:t>engineering</w:t>
      </w:r>
      <w:r>
        <w:rPr>
          <w:spacing w:val="-3"/>
          <w:sz w:val="18"/>
        </w:rPr>
        <w:t xml:space="preserve"> </w:t>
      </w:r>
      <w:r>
        <w:rPr>
          <w:sz w:val="18"/>
        </w:rPr>
        <w:t>for</w:t>
      </w:r>
      <w:r>
        <w:rPr>
          <w:spacing w:val="-3"/>
          <w:sz w:val="18"/>
        </w:rPr>
        <w:t xml:space="preserve"> </w:t>
      </w:r>
      <w:r>
        <w:rPr>
          <w:sz w:val="18"/>
        </w:rPr>
        <w:t>PG</w:t>
      </w:r>
      <w:r>
        <w:rPr>
          <w:spacing w:val="-3"/>
          <w:sz w:val="18"/>
        </w:rPr>
        <w:t xml:space="preserve"> </w:t>
      </w:r>
      <w:r>
        <w:rPr>
          <w:sz w:val="18"/>
        </w:rPr>
        <w:t xml:space="preserve">students. </w:t>
      </w:r>
      <w:r>
        <w:rPr>
          <w:sz w:val="16"/>
        </w:rPr>
        <w:t xml:space="preserve">Phenomenology of creep, Microstructural considerations in metals, alloys, ceramics and composites, Creep mechanisms, Deformation mechanism maps, Phenomenology of </w:t>
      </w:r>
      <w:proofErr w:type="spellStart"/>
      <w:r>
        <w:rPr>
          <w:sz w:val="16"/>
        </w:rPr>
        <w:t>superplasticity</w:t>
      </w:r>
      <w:proofErr w:type="spellEnd"/>
      <w:r>
        <w:rPr>
          <w:sz w:val="16"/>
        </w:rPr>
        <w:t xml:space="preserve"> in metallic alloys, ceramics and nanophase materials, Commercial applications and</w:t>
      </w:r>
      <w:r>
        <w:rPr>
          <w:spacing w:val="-13"/>
          <w:sz w:val="16"/>
        </w:rPr>
        <w:t xml:space="preserve"> </w:t>
      </w:r>
      <w:r>
        <w:rPr>
          <w:sz w:val="16"/>
        </w:rPr>
        <w:t>considerations,</w:t>
      </w:r>
      <w:r>
        <w:rPr>
          <w:spacing w:val="-12"/>
          <w:sz w:val="16"/>
        </w:rPr>
        <w:t xml:space="preserve"> </w:t>
      </w:r>
      <w:r>
        <w:rPr>
          <w:sz w:val="16"/>
        </w:rPr>
        <w:t>Cavitation</w:t>
      </w:r>
      <w:r>
        <w:rPr>
          <w:spacing w:val="-13"/>
          <w:sz w:val="16"/>
        </w:rPr>
        <w:t xml:space="preserve"> </w:t>
      </w:r>
      <w:r>
        <w:rPr>
          <w:sz w:val="16"/>
        </w:rPr>
        <w:t>failure</w:t>
      </w:r>
      <w:r>
        <w:rPr>
          <w:spacing w:val="-12"/>
          <w:sz w:val="16"/>
        </w:rPr>
        <w:t xml:space="preserve"> </w:t>
      </w:r>
      <w:r>
        <w:rPr>
          <w:sz w:val="16"/>
        </w:rPr>
        <w:t>at</w:t>
      </w:r>
      <w:r>
        <w:rPr>
          <w:spacing w:val="-13"/>
          <w:sz w:val="16"/>
        </w:rPr>
        <w:t xml:space="preserve"> </w:t>
      </w:r>
      <w:r>
        <w:rPr>
          <w:sz w:val="16"/>
        </w:rPr>
        <w:t>elevated</w:t>
      </w:r>
      <w:r>
        <w:rPr>
          <w:spacing w:val="-12"/>
          <w:sz w:val="16"/>
        </w:rPr>
        <w:t xml:space="preserve"> </w:t>
      </w:r>
      <w:r>
        <w:rPr>
          <w:sz w:val="16"/>
        </w:rPr>
        <w:t>temperatures</w:t>
      </w:r>
      <w:r>
        <w:rPr>
          <w:spacing w:val="-13"/>
          <w:sz w:val="16"/>
        </w:rPr>
        <w:t xml:space="preserve"> </w:t>
      </w:r>
      <w:r>
        <w:rPr>
          <w:sz w:val="16"/>
        </w:rPr>
        <w:t>by</w:t>
      </w:r>
      <w:r>
        <w:rPr>
          <w:spacing w:val="-12"/>
          <w:sz w:val="16"/>
        </w:rPr>
        <w:t xml:space="preserve"> </w:t>
      </w:r>
      <w:r>
        <w:rPr>
          <w:sz w:val="16"/>
        </w:rPr>
        <w:t xml:space="preserve">the </w:t>
      </w:r>
      <w:r>
        <w:rPr>
          <w:spacing w:val="-2"/>
          <w:sz w:val="16"/>
        </w:rPr>
        <w:t>nucleation, growth</w:t>
      </w:r>
      <w:r>
        <w:rPr>
          <w:sz w:val="16"/>
        </w:rPr>
        <w:t xml:space="preserve"> </w:t>
      </w:r>
      <w:r>
        <w:rPr>
          <w:spacing w:val="-2"/>
          <w:sz w:val="16"/>
        </w:rPr>
        <w:t>and</w:t>
      </w:r>
      <w:r>
        <w:rPr>
          <w:spacing w:val="1"/>
          <w:sz w:val="16"/>
        </w:rPr>
        <w:t xml:space="preserve"> </w:t>
      </w:r>
      <w:r>
        <w:rPr>
          <w:spacing w:val="-2"/>
          <w:sz w:val="16"/>
        </w:rPr>
        <w:t>interlinkage</w:t>
      </w:r>
      <w:r>
        <w:rPr>
          <w:sz w:val="16"/>
        </w:rPr>
        <w:t xml:space="preserve"> </w:t>
      </w:r>
      <w:r>
        <w:rPr>
          <w:spacing w:val="-2"/>
          <w:sz w:val="16"/>
        </w:rPr>
        <w:t>of</w:t>
      </w:r>
      <w:r>
        <w:rPr>
          <w:spacing w:val="1"/>
          <w:sz w:val="16"/>
        </w:rPr>
        <w:t xml:space="preserve"> </w:t>
      </w:r>
      <w:r>
        <w:rPr>
          <w:spacing w:val="-2"/>
          <w:sz w:val="16"/>
        </w:rPr>
        <w:t>cavities.</w:t>
      </w:r>
      <w:r>
        <w:rPr>
          <w:sz w:val="16"/>
        </w:rPr>
        <w:t xml:space="preserve"> </w:t>
      </w:r>
      <w:r>
        <w:rPr>
          <w:spacing w:val="-2"/>
          <w:sz w:val="16"/>
        </w:rPr>
        <w:t>Sintering</w:t>
      </w:r>
      <w:r>
        <w:rPr>
          <w:spacing w:val="1"/>
          <w:sz w:val="16"/>
        </w:rPr>
        <w:t xml:space="preserve"> </w:t>
      </w:r>
      <w:r>
        <w:rPr>
          <w:spacing w:val="-2"/>
          <w:sz w:val="16"/>
        </w:rPr>
        <w:t>mechanisms.</w:t>
      </w:r>
    </w:p>
    <w:p w14:paraId="352E3757" w14:textId="77777777" w:rsidR="00545FE0" w:rsidRDefault="00000000">
      <w:pPr>
        <w:pStyle w:val="Heading3"/>
        <w:spacing w:before="109"/>
        <w:ind w:right="143"/>
      </w:pPr>
      <w:r>
        <w:rPr>
          <w:color w:val="00AEEF"/>
        </w:rPr>
        <w:t>MLL760 Materials Simulation Methods using High Performance Computing</w:t>
      </w:r>
    </w:p>
    <w:p w14:paraId="490DE4F7" w14:textId="77777777" w:rsidR="00545FE0" w:rsidRDefault="00000000">
      <w:pPr>
        <w:pStyle w:val="Heading4"/>
        <w:spacing w:before="26"/>
        <w:jc w:val="both"/>
      </w:pPr>
      <w:r>
        <w:t>3</w:t>
      </w:r>
      <w:r>
        <w:rPr>
          <w:spacing w:val="-1"/>
        </w:rPr>
        <w:t xml:space="preserve"> </w:t>
      </w:r>
      <w:r>
        <w:t>Credits (2-0-</w:t>
      </w:r>
      <w:r>
        <w:rPr>
          <w:spacing w:val="-5"/>
        </w:rPr>
        <w:t>2)</w:t>
      </w:r>
    </w:p>
    <w:p w14:paraId="3515A1D6" w14:textId="77777777" w:rsidR="00545FE0" w:rsidRDefault="00000000">
      <w:pPr>
        <w:spacing w:before="56"/>
        <w:ind w:left="123"/>
        <w:jc w:val="both"/>
        <w:rPr>
          <w:sz w:val="18"/>
        </w:rPr>
      </w:pPr>
      <w:r>
        <w:rPr>
          <w:sz w:val="18"/>
        </w:rPr>
        <w:t>Pre-requisite(s):</w:t>
      </w:r>
      <w:r>
        <w:rPr>
          <w:spacing w:val="-3"/>
          <w:sz w:val="18"/>
        </w:rPr>
        <w:t xml:space="preserve"> </w:t>
      </w:r>
      <w:r>
        <w:rPr>
          <w:sz w:val="18"/>
        </w:rPr>
        <w:t>UG</w:t>
      </w:r>
      <w:r>
        <w:rPr>
          <w:spacing w:val="-2"/>
          <w:sz w:val="18"/>
        </w:rPr>
        <w:t xml:space="preserve"> </w:t>
      </w:r>
      <w:r>
        <w:rPr>
          <w:sz w:val="18"/>
        </w:rPr>
        <w:t>students:</w:t>
      </w:r>
      <w:r>
        <w:rPr>
          <w:spacing w:val="-1"/>
          <w:sz w:val="18"/>
        </w:rPr>
        <w:t xml:space="preserve"> </w:t>
      </w:r>
      <w:r>
        <w:rPr>
          <w:sz w:val="18"/>
        </w:rPr>
        <w:t>MLL213</w:t>
      </w:r>
      <w:r>
        <w:rPr>
          <w:spacing w:val="-2"/>
          <w:sz w:val="18"/>
        </w:rPr>
        <w:t xml:space="preserve"> </w:t>
      </w:r>
      <w:r>
        <w:rPr>
          <w:sz w:val="18"/>
        </w:rPr>
        <w:t>or</w:t>
      </w:r>
      <w:r>
        <w:rPr>
          <w:spacing w:val="-1"/>
          <w:sz w:val="18"/>
        </w:rPr>
        <w:t xml:space="preserve"> </w:t>
      </w:r>
      <w:r>
        <w:rPr>
          <w:spacing w:val="-2"/>
          <w:sz w:val="18"/>
        </w:rPr>
        <w:t>MLL212</w:t>
      </w:r>
    </w:p>
    <w:p w14:paraId="19EE5ADF" w14:textId="77777777" w:rsidR="00545FE0" w:rsidRDefault="00000000">
      <w:pPr>
        <w:pStyle w:val="BodyText"/>
        <w:ind w:right="137"/>
      </w:pPr>
      <w:r>
        <w:t>Overview</w:t>
      </w:r>
      <w:r>
        <w:rPr>
          <w:spacing w:val="40"/>
        </w:rPr>
        <w:t xml:space="preserve"> </w:t>
      </w:r>
      <w:r>
        <w:t>of</w:t>
      </w:r>
      <w:r>
        <w:rPr>
          <w:spacing w:val="40"/>
        </w:rPr>
        <w:t xml:space="preserve"> </w:t>
      </w:r>
      <w:r>
        <w:t>length</w:t>
      </w:r>
      <w:r>
        <w:rPr>
          <w:spacing w:val="40"/>
        </w:rPr>
        <w:t xml:space="preserve"> </w:t>
      </w:r>
      <w:r>
        <w:t>and</w:t>
      </w:r>
      <w:r>
        <w:rPr>
          <w:spacing w:val="40"/>
        </w:rPr>
        <w:t xml:space="preserve"> </w:t>
      </w:r>
      <w:r>
        <w:t>time</w:t>
      </w:r>
      <w:r>
        <w:rPr>
          <w:spacing w:val="40"/>
        </w:rPr>
        <w:t xml:space="preserve"> </w:t>
      </w:r>
      <w:r>
        <w:t>scales</w:t>
      </w:r>
      <w:r>
        <w:rPr>
          <w:spacing w:val="40"/>
        </w:rPr>
        <w:t xml:space="preserve"> </w:t>
      </w:r>
      <w:r>
        <w:t>in</w:t>
      </w:r>
      <w:r>
        <w:rPr>
          <w:spacing w:val="40"/>
        </w:rPr>
        <w:t xml:space="preserve"> </w:t>
      </w:r>
      <w:r>
        <w:t>materials</w:t>
      </w:r>
      <w:r>
        <w:rPr>
          <w:spacing w:val="40"/>
        </w:rPr>
        <w:t xml:space="preserve"> </w:t>
      </w:r>
      <w:r>
        <w:t>modeling</w:t>
      </w:r>
      <w:r>
        <w:rPr>
          <w:spacing w:val="40"/>
        </w:rPr>
        <w:t xml:space="preserve"> </w:t>
      </w:r>
      <w:r>
        <w:t xml:space="preserve">and </w:t>
      </w:r>
      <w:proofErr w:type="gramStart"/>
      <w:r>
        <w:t>high performance</w:t>
      </w:r>
      <w:proofErr w:type="gramEnd"/>
      <w:r>
        <w:t xml:space="preserve"> computing in materials. Molecular simulation methods:</w:t>
      </w:r>
      <w:r>
        <w:rPr>
          <w:spacing w:val="-4"/>
        </w:rPr>
        <w:t xml:space="preserve"> </w:t>
      </w:r>
      <w:r>
        <w:t>Interatomic</w:t>
      </w:r>
      <w:r>
        <w:rPr>
          <w:spacing w:val="-4"/>
        </w:rPr>
        <w:t xml:space="preserve"> </w:t>
      </w:r>
      <w:r>
        <w:t>potentials:</w:t>
      </w:r>
      <w:r>
        <w:rPr>
          <w:spacing w:val="-4"/>
        </w:rPr>
        <w:t xml:space="preserve"> </w:t>
      </w:r>
      <w:r>
        <w:t>potential</w:t>
      </w:r>
      <w:r>
        <w:rPr>
          <w:spacing w:val="-4"/>
        </w:rPr>
        <w:t xml:space="preserve"> </w:t>
      </w:r>
      <w:r>
        <w:t>energy</w:t>
      </w:r>
      <w:r>
        <w:rPr>
          <w:spacing w:val="-4"/>
        </w:rPr>
        <w:t xml:space="preserve"> </w:t>
      </w:r>
      <w:r>
        <w:t>surface,</w:t>
      </w:r>
      <w:r>
        <w:rPr>
          <w:spacing w:val="-4"/>
        </w:rPr>
        <w:t xml:space="preserve"> </w:t>
      </w:r>
      <w:r>
        <w:t>Molecular Dynamic (MD) basics and algorithm. Enhanced sampling methods. Free energy landscapes of materials, collective coordinates, phase diagrams,</w:t>
      </w:r>
      <w:r>
        <w:rPr>
          <w:spacing w:val="-13"/>
        </w:rPr>
        <w:t xml:space="preserve"> </w:t>
      </w:r>
      <w:r>
        <w:t>Replica</w:t>
      </w:r>
      <w:r>
        <w:rPr>
          <w:spacing w:val="-12"/>
        </w:rPr>
        <w:t xml:space="preserve"> </w:t>
      </w:r>
      <w:r>
        <w:t>Exchange</w:t>
      </w:r>
      <w:r>
        <w:rPr>
          <w:spacing w:val="-13"/>
        </w:rPr>
        <w:t xml:space="preserve"> </w:t>
      </w:r>
      <w:r>
        <w:t>Molecular</w:t>
      </w:r>
      <w:r>
        <w:rPr>
          <w:spacing w:val="-11"/>
        </w:rPr>
        <w:t xml:space="preserve"> </w:t>
      </w:r>
      <w:r>
        <w:t>Dynamics,</w:t>
      </w:r>
      <w:r>
        <w:rPr>
          <w:spacing w:val="-12"/>
        </w:rPr>
        <w:t xml:space="preserve"> </w:t>
      </w:r>
      <w:r>
        <w:t>Umbrella</w:t>
      </w:r>
      <w:r>
        <w:rPr>
          <w:spacing w:val="-12"/>
        </w:rPr>
        <w:t xml:space="preserve"> </w:t>
      </w:r>
      <w:r>
        <w:t xml:space="preserve">Sampling, </w:t>
      </w:r>
      <w:proofErr w:type="spellStart"/>
      <w:r>
        <w:rPr>
          <w:spacing w:val="-2"/>
        </w:rPr>
        <w:t>metadynamics</w:t>
      </w:r>
      <w:proofErr w:type="spellEnd"/>
      <w:r>
        <w:rPr>
          <w:spacing w:val="-2"/>
        </w:rPr>
        <w:t>,</w:t>
      </w:r>
      <w:r>
        <w:rPr>
          <w:spacing w:val="-9"/>
        </w:rPr>
        <w:t xml:space="preserve"> </w:t>
      </w:r>
      <w:r>
        <w:rPr>
          <w:spacing w:val="-2"/>
        </w:rPr>
        <w:t>Thermodynamic</w:t>
      </w:r>
      <w:r>
        <w:rPr>
          <w:spacing w:val="-9"/>
        </w:rPr>
        <w:t xml:space="preserve"> </w:t>
      </w:r>
      <w:r>
        <w:rPr>
          <w:spacing w:val="-2"/>
        </w:rPr>
        <w:t>Integration,</w:t>
      </w:r>
      <w:r>
        <w:rPr>
          <w:spacing w:val="-9"/>
        </w:rPr>
        <w:t xml:space="preserve"> </w:t>
      </w:r>
      <w:r>
        <w:rPr>
          <w:spacing w:val="-2"/>
        </w:rPr>
        <w:t>An</w:t>
      </w:r>
      <w:r>
        <w:rPr>
          <w:spacing w:val="-9"/>
        </w:rPr>
        <w:t xml:space="preserve"> </w:t>
      </w:r>
      <w:r>
        <w:rPr>
          <w:spacing w:val="-2"/>
        </w:rPr>
        <w:t>overview</w:t>
      </w:r>
      <w:r>
        <w:rPr>
          <w:spacing w:val="-9"/>
        </w:rPr>
        <w:t xml:space="preserve"> </w:t>
      </w:r>
      <w:r>
        <w:rPr>
          <w:spacing w:val="-2"/>
        </w:rPr>
        <w:t>of</w:t>
      </w:r>
      <w:r>
        <w:rPr>
          <w:spacing w:val="-9"/>
        </w:rPr>
        <w:t xml:space="preserve"> </w:t>
      </w:r>
      <w:r>
        <w:rPr>
          <w:spacing w:val="-2"/>
        </w:rPr>
        <w:t xml:space="preserve">Mesoscale </w:t>
      </w:r>
      <w:r>
        <w:t>methods: Brownian Dynamics, Dissipative Particle Dynamics. High performance</w:t>
      </w:r>
      <w:r>
        <w:rPr>
          <w:spacing w:val="-1"/>
        </w:rPr>
        <w:t xml:space="preserve"> </w:t>
      </w:r>
      <w:r>
        <w:t>computing</w:t>
      </w:r>
      <w:r>
        <w:rPr>
          <w:spacing w:val="-1"/>
        </w:rPr>
        <w:t xml:space="preserve"> </w:t>
      </w:r>
      <w:r>
        <w:t>(HPC)</w:t>
      </w:r>
      <w:r>
        <w:rPr>
          <w:spacing w:val="-1"/>
        </w:rPr>
        <w:t xml:space="preserve"> </w:t>
      </w:r>
      <w:r>
        <w:t>in</w:t>
      </w:r>
      <w:r>
        <w:rPr>
          <w:spacing w:val="-1"/>
        </w:rPr>
        <w:t xml:space="preserve"> </w:t>
      </w:r>
      <w:r>
        <w:t>materials</w:t>
      </w:r>
      <w:r>
        <w:rPr>
          <w:spacing w:val="-1"/>
        </w:rPr>
        <w:t xml:space="preserve"> </w:t>
      </w:r>
      <w:r>
        <w:t>simulations:</w:t>
      </w:r>
      <w:r>
        <w:rPr>
          <w:spacing w:val="-1"/>
        </w:rPr>
        <w:t xml:space="preserve"> </w:t>
      </w:r>
      <w:r>
        <w:t>Introduction to HPC architecture and organization: memory hierarchy, shared</w:t>
      </w:r>
      <w:r>
        <w:rPr>
          <w:spacing w:val="40"/>
        </w:rPr>
        <w:t xml:space="preserve"> </w:t>
      </w:r>
      <w:r>
        <w:t>and distributed memory architectures, multiprocessor architecture, Accelerators (GPU), Performance prediction and evaluation, running simulations in HPC environment, cluster level load balancing, Parallelization in popular software like LAMMPS and GROMACS: domain/spatial</w:t>
      </w:r>
      <w:r>
        <w:rPr>
          <w:spacing w:val="-8"/>
        </w:rPr>
        <w:t xml:space="preserve"> </w:t>
      </w:r>
      <w:r>
        <w:t>decomposition,</w:t>
      </w:r>
      <w:r>
        <w:rPr>
          <w:spacing w:val="-8"/>
        </w:rPr>
        <w:t xml:space="preserve"> </w:t>
      </w:r>
      <w:r>
        <w:t>distribution</w:t>
      </w:r>
      <w:r>
        <w:rPr>
          <w:spacing w:val="-8"/>
        </w:rPr>
        <w:t xml:space="preserve"> </w:t>
      </w:r>
      <w:r>
        <w:t>of</w:t>
      </w:r>
      <w:r>
        <w:rPr>
          <w:spacing w:val="-8"/>
        </w:rPr>
        <w:t xml:space="preserve"> </w:t>
      </w:r>
      <w:r>
        <w:t>nonbonded</w:t>
      </w:r>
      <w:r>
        <w:rPr>
          <w:spacing w:val="-8"/>
        </w:rPr>
        <w:t xml:space="preserve"> </w:t>
      </w:r>
      <w:r>
        <w:t>interaction, dynamic</w:t>
      </w:r>
      <w:r>
        <w:rPr>
          <w:spacing w:val="40"/>
        </w:rPr>
        <w:t xml:space="preserve"> </w:t>
      </w:r>
      <w:r>
        <w:t>load</w:t>
      </w:r>
      <w:r>
        <w:rPr>
          <w:spacing w:val="40"/>
        </w:rPr>
        <w:t xml:space="preserve"> </w:t>
      </w:r>
      <w:r>
        <w:t>balancing,</w:t>
      </w:r>
      <w:r>
        <w:rPr>
          <w:spacing w:val="40"/>
        </w:rPr>
        <w:t xml:space="preserve"> </w:t>
      </w:r>
      <w:r>
        <w:t>multiprocessor</w:t>
      </w:r>
      <w:r>
        <w:rPr>
          <w:spacing w:val="40"/>
        </w:rPr>
        <w:t xml:space="preserve"> </w:t>
      </w:r>
      <w:r>
        <w:t>communication.</w:t>
      </w:r>
      <w:r>
        <w:rPr>
          <w:spacing w:val="40"/>
        </w:rPr>
        <w:t xml:space="preserve"> </w:t>
      </w:r>
      <w:r>
        <w:t>Hands- on lab: Application in different materials systems: conformational transitions in polymers, Simulations of nanomaterials, biomaterials, modeling and simulation of colloidal dispersion, melting of metal cluster. (Basic knowledge of Linux will be useful</w:t>
      </w:r>
    </w:p>
    <w:p w14:paraId="6820E577" w14:textId="77777777" w:rsidR="00545FE0" w:rsidRDefault="00000000">
      <w:pPr>
        <w:pStyle w:val="Heading3"/>
        <w:spacing w:before="94"/>
      </w:pPr>
      <w:r>
        <w:rPr>
          <w:color w:val="00AEEF"/>
        </w:rPr>
        <w:t xml:space="preserve">MLN710 Research </w:t>
      </w:r>
      <w:r>
        <w:rPr>
          <w:color w:val="00AEEF"/>
          <w:spacing w:val="-2"/>
        </w:rPr>
        <w:t>Seminar</w:t>
      </w:r>
    </w:p>
    <w:p w14:paraId="510FF8DF" w14:textId="77777777" w:rsidR="00545FE0" w:rsidRDefault="00000000">
      <w:pPr>
        <w:pStyle w:val="Heading4"/>
        <w:spacing w:before="28"/>
        <w:jc w:val="both"/>
      </w:pPr>
      <w:r>
        <w:t>1</w:t>
      </w:r>
      <w:r>
        <w:rPr>
          <w:spacing w:val="-1"/>
        </w:rPr>
        <w:t xml:space="preserve"> </w:t>
      </w:r>
      <w:r>
        <w:t xml:space="preserve">Credit </w:t>
      </w:r>
      <w:r>
        <w:rPr>
          <w:spacing w:val="-2"/>
        </w:rPr>
        <w:t>(0–0–2)</w:t>
      </w:r>
    </w:p>
    <w:p w14:paraId="6CCB5967" w14:textId="77777777" w:rsidR="00545FE0" w:rsidRDefault="00000000">
      <w:pPr>
        <w:pStyle w:val="BodyText"/>
        <w:ind w:right="140"/>
      </w:pPr>
      <w:r>
        <w:t>Each</w:t>
      </w:r>
      <w:r>
        <w:rPr>
          <w:spacing w:val="-2"/>
        </w:rPr>
        <w:t xml:space="preserve"> </w:t>
      </w:r>
      <w:r>
        <w:t>student</w:t>
      </w:r>
      <w:r>
        <w:rPr>
          <w:spacing w:val="-2"/>
        </w:rPr>
        <w:t xml:space="preserve"> </w:t>
      </w:r>
      <w:r>
        <w:t>will</w:t>
      </w:r>
      <w:r>
        <w:rPr>
          <w:spacing w:val="-3"/>
        </w:rPr>
        <w:t xml:space="preserve"> </w:t>
      </w:r>
      <w:r>
        <w:t>be</w:t>
      </w:r>
      <w:r>
        <w:rPr>
          <w:spacing w:val="-2"/>
        </w:rPr>
        <w:t xml:space="preserve"> </w:t>
      </w:r>
      <w:r>
        <w:t>given</w:t>
      </w:r>
      <w:r>
        <w:rPr>
          <w:spacing w:val="-2"/>
        </w:rPr>
        <w:t xml:space="preserve"> </w:t>
      </w:r>
      <w:r>
        <w:t>a</w:t>
      </w:r>
      <w:r>
        <w:rPr>
          <w:spacing w:val="-2"/>
        </w:rPr>
        <w:t xml:space="preserve"> </w:t>
      </w:r>
      <w:r>
        <w:t>topic</w:t>
      </w:r>
      <w:r>
        <w:rPr>
          <w:spacing w:val="-2"/>
        </w:rPr>
        <w:t xml:space="preserve"> </w:t>
      </w:r>
      <w:r>
        <w:t>related</w:t>
      </w:r>
      <w:r>
        <w:rPr>
          <w:spacing w:val="-2"/>
        </w:rPr>
        <w:t xml:space="preserve"> </w:t>
      </w:r>
      <w:r>
        <w:t>to</w:t>
      </w:r>
      <w:r>
        <w:rPr>
          <w:spacing w:val="-2"/>
        </w:rPr>
        <w:t xml:space="preserve"> </w:t>
      </w:r>
      <w:r>
        <w:t>his</w:t>
      </w:r>
      <w:r>
        <w:rPr>
          <w:spacing w:val="-2"/>
        </w:rPr>
        <w:t xml:space="preserve"> </w:t>
      </w:r>
      <w:proofErr w:type="spellStart"/>
      <w:proofErr w:type="gramStart"/>
      <w:r>
        <w:t>M.Tech</w:t>
      </w:r>
      <w:proofErr w:type="spellEnd"/>
      <w:proofErr w:type="gramEnd"/>
      <w:r>
        <w:rPr>
          <w:spacing w:val="-2"/>
        </w:rPr>
        <w:t xml:space="preserve"> </w:t>
      </w:r>
      <w:r>
        <w:t>project</w:t>
      </w:r>
      <w:r>
        <w:rPr>
          <w:spacing w:val="-2"/>
        </w:rPr>
        <w:t xml:space="preserve"> </w:t>
      </w:r>
      <w:r>
        <w:t>work in his chosen stream area and asked to do literature study and give a research seminar.</w:t>
      </w:r>
    </w:p>
    <w:p w14:paraId="5031AED1" w14:textId="77777777" w:rsidR="00545FE0" w:rsidRDefault="00000000">
      <w:pPr>
        <w:pStyle w:val="Heading3"/>
        <w:spacing w:before="120"/>
      </w:pPr>
      <w:r>
        <w:rPr>
          <w:color w:val="00AEEF"/>
        </w:rPr>
        <w:t xml:space="preserve">MLV705 Special Topics in </w:t>
      </w:r>
      <w:r>
        <w:rPr>
          <w:color w:val="00AEEF"/>
          <w:spacing w:val="-2"/>
        </w:rPr>
        <w:t>Materials</w:t>
      </w:r>
    </w:p>
    <w:p w14:paraId="1D0C5F12" w14:textId="77777777" w:rsidR="00545FE0" w:rsidRDefault="00000000">
      <w:pPr>
        <w:pStyle w:val="Heading4"/>
        <w:jc w:val="both"/>
      </w:pPr>
      <w:r>
        <w:t>1</w:t>
      </w:r>
      <w:r>
        <w:rPr>
          <w:spacing w:val="-1"/>
        </w:rPr>
        <w:t xml:space="preserve"> </w:t>
      </w:r>
      <w:r>
        <w:t xml:space="preserve">Credit </w:t>
      </w:r>
      <w:r>
        <w:rPr>
          <w:spacing w:val="-2"/>
        </w:rPr>
        <w:t>(1–0–0)</w:t>
      </w:r>
    </w:p>
    <w:p w14:paraId="7EA7F287" w14:textId="77777777" w:rsidR="00545FE0" w:rsidRDefault="00545FE0">
      <w:pPr>
        <w:jc w:val="both"/>
        <w:sectPr w:rsidR="00545FE0" w:rsidSect="00220269">
          <w:type w:val="continuous"/>
          <w:pgSz w:w="11880" w:h="16920"/>
          <w:pgMar w:top="980" w:right="820" w:bottom="1000" w:left="840" w:header="0" w:footer="802" w:gutter="0"/>
          <w:cols w:num="2" w:space="720" w:equalWidth="0">
            <w:col w:w="5029" w:space="67"/>
            <w:col w:w="5124"/>
          </w:cols>
        </w:sectPr>
      </w:pPr>
    </w:p>
    <w:p w14:paraId="0C101FB4" w14:textId="77777777" w:rsidR="00545FE0" w:rsidRDefault="00545FE0">
      <w:pPr>
        <w:pStyle w:val="BodyText"/>
        <w:spacing w:before="0"/>
        <w:ind w:left="0"/>
        <w:jc w:val="left"/>
        <w:rPr>
          <w:sz w:val="20"/>
        </w:rPr>
      </w:pPr>
    </w:p>
    <w:p w14:paraId="619CFD34" w14:textId="77777777" w:rsidR="00545FE0" w:rsidRDefault="00545FE0">
      <w:pPr>
        <w:pStyle w:val="BodyText"/>
        <w:spacing w:before="183"/>
        <w:ind w:left="0"/>
        <w:jc w:val="left"/>
        <w:rPr>
          <w:sz w:val="20"/>
        </w:rPr>
      </w:pPr>
    </w:p>
    <w:p w14:paraId="5EAA924C" w14:textId="77777777" w:rsidR="00545FE0" w:rsidRDefault="00545FE0">
      <w:pPr>
        <w:rPr>
          <w:sz w:val="20"/>
        </w:rPr>
        <w:sectPr w:rsidR="00545FE0" w:rsidSect="00220269">
          <w:headerReference w:type="even" r:id="rId91"/>
          <w:footerReference w:type="even" r:id="rId92"/>
          <w:footerReference w:type="default" r:id="rId93"/>
          <w:pgSz w:w="11880" w:h="16920"/>
          <w:pgMar w:top="940" w:right="820" w:bottom="1000" w:left="840" w:header="653" w:footer="802" w:gutter="0"/>
          <w:pgNumType w:start="320"/>
          <w:cols w:space="720"/>
        </w:sectPr>
      </w:pPr>
    </w:p>
    <w:p w14:paraId="50BB68B7" w14:textId="77777777" w:rsidR="00545FE0" w:rsidRDefault="00000000">
      <w:pPr>
        <w:pStyle w:val="BodyText"/>
        <w:spacing w:before="105"/>
        <w:ind w:right="41"/>
      </w:pPr>
      <w:r>
        <w:t xml:space="preserve">The contents of this course will be decided by the coordinator in </w:t>
      </w:r>
      <w:r>
        <w:rPr>
          <w:spacing w:val="-2"/>
        </w:rPr>
        <w:t>consultation</w:t>
      </w:r>
      <w:r>
        <w:rPr>
          <w:spacing w:val="-5"/>
        </w:rPr>
        <w:t xml:space="preserve"> </w:t>
      </w:r>
      <w:r>
        <w:rPr>
          <w:spacing w:val="-2"/>
        </w:rPr>
        <w:t>with</w:t>
      </w:r>
      <w:r>
        <w:rPr>
          <w:spacing w:val="-5"/>
        </w:rPr>
        <w:t xml:space="preserve"> </w:t>
      </w:r>
      <w:r>
        <w:rPr>
          <w:spacing w:val="-2"/>
        </w:rPr>
        <w:t>the</w:t>
      </w:r>
      <w:r>
        <w:rPr>
          <w:spacing w:val="-5"/>
        </w:rPr>
        <w:t xml:space="preserve"> </w:t>
      </w:r>
      <w:r>
        <w:rPr>
          <w:spacing w:val="-2"/>
        </w:rPr>
        <w:t>experts</w:t>
      </w:r>
      <w:r>
        <w:rPr>
          <w:spacing w:val="-5"/>
        </w:rPr>
        <w:t xml:space="preserve"> </w:t>
      </w:r>
      <w:r>
        <w:rPr>
          <w:spacing w:val="-2"/>
        </w:rPr>
        <w:t>of</w:t>
      </w:r>
      <w:r>
        <w:rPr>
          <w:spacing w:val="-5"/>
        </w:rPr>
        <w:t xml:space="preserve"> </w:t>
      </w:r>
      <w:r>
        <w:rPr>
          <w:spacing w:val="-2"/>
        </w:rPr>
        <w:t>the</w:t>
      </w:r>
      <w:r>
        <w:rPr>
          <w:spacing w:val="-5"/>
        </w:rPr>
        <w:t xml:space="preserve"> </w:t>
      </w:r>
      <w:r>
        <w:rPr>
          <w:spacing w:val="-2"/>
        </w:rPr>
        <w:t>various</w:t>
      </w:r>
      <w:r>
        <w:rPr>
          <w:spacing w:val="-5"/>
        </w:rPr>
        <w:t xml:space="preserve"> </w:t>
      </w:r>
      <w:r>
        <w:rPr>
          <w:spacing w:val="-2"/>
        </w:rPr>
        <w:t>materials</w:t>
      </w:r>
      <w:r>
        <w:rPr>
          <w:spacing w:val="-5"/>
        </w:rPr>
        <w:t xml:space="preserve"> </w:t>
      </w:r>
      <w:r>
        <w:rPr>
          <w:spacing w:val="-2"/>
        </w:rPr>
        <w:t>areas</w:t>
      </w:r>
      <w:r>
        <w:rPr>
          <w:spacing w:val="-5"/>
        </w:rPr>
        <w:t xml:space="preserve"> </w:t>
      </w:r>
      <w:r>
        <w:rPr>
          <w:spacing w:val="-2"/>
        </w:rPr>
        <w:t>or</w:t>
      </w:r>
      <w:r>
        <w:rPr>
          <w:spacing w:val="-5"/>
        </w:rPr>
        <w:t xml:space="preserve"> </w:t>
      </w:r>
      <w:r>
        <w:rPr>
          <w:spacing w:val="-2"/>
        </w:rPr>
        <w:t xml:space="preserve">streams </w:t>
      </w:r>
      <w:r>
        <w:t>(example: electronic materials, nano materials, bio materials etc.).</w:t>
      </w:r>
    </w:p>
    <w:p w14:paraId="40AD1F07" w14:textId="77777777" w:rsidR="00545FE0" w:rsidRDefault="00000000">
      <w:pPr>
        <w:pStyle w:val="Heading3"/>
        <w:spacing w:before="170"/>
        <w:jc w:val="left"/>
      </w:pPr>
      <w:r>
        <w:rPr>
          <w:color w:val="00AEEF"/>
        </w:rPr>
        <w:t xml:space="preserve">MLV700 Special Lectures in </w:t>
      </w:r>
      <w:r>
        <w:rPr>
          <w:color w:val="00AEEF"/>
          <w:spacing w:val="-2"/>
        </w:rPr>
        <w:t>Polymers</w:t>
      </w:r>
    </w:p>
    <w:p w14:paraId="4C8C349F" w14:textId="77777777" w:rsidR="00545FE0" w:rsidRDefault="00000000">
      <w:pPr>
        <w:pStyle w:val="Heading4"/>
      </w:pPr>
      <w:r>
        <w:t>1</w:t>
      </w:r>
      <w:r>
        <w:rPr>
          <w:spacing w:val="-1"/>
        </w:rPr>
        <w:t xml:space="preserve"> </w:t>
      </w:r>
      <w:r>
        <w:t>Credit (1-0-</w:t>
      </w:r>
      <w:r>
        <w:rPr>
          <w:spacing w:val="-5"/>
        </w:rPr>
        <w:t>0)</w:t>
      </w:r>
    </w:p>
    <w:p w14:paraId="39CB92E0" w14:textId="77777777" w:rsidR="00545FE0" w:rsidRDefault="00000000">
      <w:pPr>
        <w:pStyle w:val="BodyText"/>
        <w:spacing w:before="24"/>
        <w:jc w:val="left"/>
      </w:pPr>
      <w:r>
        <w:rPr>
          <w:spacing w:val="-2"/>
        </w:rPr>
        <w:t>There</w:t>
      </w:r>
      <w:r>
        <w:rPr>
          <w:spacing w:val="-18"/>
        </w:rPr>
        <w:t xml:space="preserve"> </w:t>
      </w:r>
      <w:r>
        <w:rPr>
          <w:spacing w:val="-2"/>
        </w:rPr>
        <w:t>will</w:t>
      </w:r>
      <w:r>
        <w:rPr>
          <w:spacing w:val="-16"/>
        </w:rPr>
        <w:t xml:space="preserve"> </w:t>
      </w:r>
      <w:r>
        <w:rPr>
          <w:spacing w:val="-2"/>
        </w:rPr>
        <w:t>only</w:t>
      </w:r>
      <w:r>
        <w:rPr>
          <w:spacing w:val="-17"/>
        </w:rPr>
        <w:t xml:space="preserve"> </w:t>
      </w:r>
      <w:r>
        <w:rPr>
          <w:spacing w:val="-2"/>
        </w:rPr>
        <w:t>be</w:t>
      </w:r>
      <w:r>
        <w:rPr>
          <w:spacing w:val="-18"/>
        </w:rPr>
        <w:t xml:space="preserve"> </w:t>
      </w:r>
      <w:r>
        <w:rPr>
          <w:spacing w:val="-2"/>
        </w:rPr>
        <w:t>special</w:t>
      </w:r>
      <w:r>
        <w:rPr>
          <w:spacing w:val="-16"/>
        </w:rPr>
        <w:t xml:space="preserve"> </w:t>
      </w:r>
      <w:r>
        <w:rPr>
          <w:spacing w:val="-2"/>
        </w:rPr>
        <w:t>lectures</w:t>
      </w:r>
      <w:r>
        <w:rPr>
          <w:spacing w:val="-17"/>
        </w:rPr>
        <w:t xml:space="preserve"> </w:t>
      </w:r>
      <w:r>
        <w:rPr>
          <w:spacing w:val="-2"/>
        </w:rPr>
        <w:t>followed</w:t>
      </w:r>
      <w:r>
        <w:rPr>
          <w:spacing w:val="-17"/>
        </w:rPr>
        <w:t xml:space="preserve"> </w:t>
      </w:r>
      <w:r>
        <w:rPr>
          <w:spacing w:val="-2"/>
        </w:rPr>
        <w:t>by</w:t>
      </w:r>
      <w:r>
        <w:rPr>
          <w:spacing w:val="-17"/>
        </w:rPr>
        <w:t xml:space="preserve"> </w:t>
      </w:r>
      <w:r>
        <w:rPr>
          <w:spacing w:val="-2"/>
        </w:rPr>
        <w:t>a</w:t>
      </w:r>
      <w:r>
        <w:rPr>
          <w:spacing w:val="-17"/>
        </w:rPr>
        <w:t xml:space="preserve"> </w:t>
      </w:r>
      <w:r>
        <w:rPr>
          <w:spacing w:val="-2"/>
        </w:rPr>
        <w:t>final</w:t>
      </w:r>
      <w:r>
        <w:rPr>
          <w:spacing w:val="-18"/>
        </w:rPr>
        <w:t xml:space="preserve"> </w:t>
      </w:r>
      <w:r>
        <w:rPr>
          <w:spacing w:val="-2"/>
        </w:rPr>
        <w:t>assignment</w:t>
      </w:r>
      <w:r>
        <w:rPr>
          <w:spacing w:val="-17"/>
        </w:rPr>
        <w:t xml:space="preserve"> </w:t>
      </w:r>
      <w:r>
        <w:rPr>
          <w:spacing w:val="-2"/>
        </w:rPr>
        <w:t>or</w:t>
      </w:r>
      <w:r>
        <w:rPr>
          <w:spacing w:val="-17"/>
        </w:rPr>
        <w:t xml:space="preserve"> </w:t>
      </w:r>
      <w:r>
        <w:rPr>
          <w:spacing w:val="-2"/>
        </w:rPr>
        <w:t>quiz.</w:t>
      </w:r>
    </w:p>
    <w:p w14:paraId="51CE706B" w14:textId="77777777" w:rsidR="00545FE0" w:rsidRDefault="00000000">
      <w:pPr>
        <w:pStyle w:val="Heading3"/>
        <w:spacing w:before="172"/>
      </w:pPr>
      <w:r>
        <w:rPr>
          <w:color w:val="00AEEF"/>
        </w:rPr>
        <w:t xml:space="preserve">PTP709 Polymer Science </w:t>
      </w:r>
      <w:r>
        <w:rPr>
          <w:color w:val="00AEEF"/>
          <w:spacing w:val="-2"/>
        </w:rPr>
        <w:t>Laboratory</w:t>
      </w:r>
    </w:p>
    <w:p w14:paraId="77BB98ED" w14:textId="77777777" w:rsidR="00545FE0" w:rsidRDefault="00000000">
      <w:pPr>
        <w:pStyle w:val="Heading4"/>
        <w:spacing w:before="28"/>
        <w:jc w:val="both"/>
      </w:pPr>
      <w:r>
        <w:t>2</w:t>
      </w:r>
      <w:r>
        <w:rPr>
          <w:spacing w:val="-1"/>
        </w:rPr>
        <w:t xml:space="preserve"> </w:t>
      </w:r>
      <w:r>
        <w:t>Credits (0-0-</w:t>
      </w:r>
      <w:r>
        <w:rPr>
          <w:spacing w:val="-5"/>
        </w:rPr>
        <w:t>4)</w:t>
      </w:r>
    </w:p>
    <w:p w14:paraId="72E6B70D" w14:textId="77777777" w:rsidR="00545FE0" w:rsidRDefault="00000000">
      <w:pPr>
        <w:pStyle w:val="BodyText"/>
        <w:ind w:right="38"/>
      </w:pPr>
      <w:r>
        <w:t>Experiments: identification of polymers; purification of monomers; suspension polymerization of styrene; emulsion polymerization of vinyl</w:t>
      </w:r>
      <w:r>
        <w:rPr>
          <w:spacing w:val="29"/>
        </w:rPr>
        <w:t xml:space="preserve"> </w:t>
      </w:r>
      <w:r>
        <w:t>acetate</w:t>
      </w:r>
      <w:r>
        <w:rPr>
          <w:spacing w:val="29"/>
        </w:rPr>
        <w:t xml:space="preserve"> </w:t>
      </w:r>
      <w:r>
        <w:t>and</w:t>
      </w:r>
      <w:r>
        <w:rPr>
          <w:spacing w:val="29"/>
        </w:rPr>
        <w:t xml:space="preserve"> </w:t>
      </w:r>
      <w:r>
        <w:t>butyl</w:t>
      </w:r>
      <w:r>
        <w:rPr>
          <w:spacing w:val="29"/>
        </w:rPr>
        <w:t xml:space="preserve"> </w:t>
      </w:r>
      <w:r>
        <w:t>acrylate;</w:t>
      </w:r>
      <w:r>
        <w:rPr>
          <w:spacing w:val="29"/>
        </w:rPr>
        <w:t xml:space="preserve"> </w:t>
      </w:r>
      <w:r>
        <w:t>bulk</w:t>
      </w:r>
      <w:r>
        <w:rPr>
          <w:spacing w:val="29"/>
        </w:rPr>
        <w:t xml:space="preserve"> </w:t>
      </w:r>
      <w:r>
        <w:t>and</w:t>
      </w:r>
      <w:r>
        <w:rPr>
          <w:spacing w:val="29"/>
        </w:rPr>
        <w:t xml:space="preserve"> </w:t>
      </w:r>
      <w:r>
        <w:t>solution</w:t>
      </w:r>
      <w:r>
        <w:rPr>
          <w:spacing w:val="29"/>
        </w:rPr>
        <w:t xml:space="preserve"> </w:t>
      </w:r>
      <w:r>
        <w:t>polymerization of methyl methacrylate; preparation and testing of epoxy resins; unsaturated</w:t>
      </w:r>
      <w:r>
        <w:rPr>
          <w:spacing w:val="40"/>
        </w:rPr>
        <w:t xml:space="preserve"> </w:t>
      </w:r>
      <w:r>
        <w:t>polyester</w:t>
      </w:r>
      <w:r>
        <w:rPr>
          <w:spacing w:val="40"/>
        </w:rPr>
        <w:t xml:space="preserve"> </w:t>
      </w:r>
      <w:r>
        <w:t>resin</w:t>
      </w:r>
      <w:r>
        <w:rPr>
          <w:spacing w:val="40"/>
        </w:rPr>
        <w:t xml:space="preserve"> </w:t>
      </w:r>
      <w:r>
        <w:t>technology;</w:t>
      </w:r>
      <w:r>
        <w:rPr>
          <w:spacing w:val="40"/>
        </w:rPr>
        <w:t xml:space="preserve"> </w:t>
      </w:r>
      <w:r>
        <w:t>preparation</w:t>
      </w:r>
      <w:r>
        <w:rPr>
          <w:spacing w:val="40"/>
        </w:rPr>
        <w:t xml:space="preserve"> </w:t>
      </w:r>
      <w:r>
        <w:t>of</w:t>
      </w:r>
      <w:r>
        <w:rPr>
          <w:spacing w:val="40"/>
        </w:rPr>
        <w:t xml:space="preserve"> </w:t>
      </w:r>
      <w:r>
        <w:t>nylon</w:t>
      </w:r>
      <w:r>
        <w:rPr>
          <w:spacing w:val="40"/>
        </w:rPr>
        <w:t xml:space="preserve"> </w:t>
      </w:r>
      <w:r>
        <w:t>6 and nylon 10 by interfacial polymerization; copolymerization and determination of reactivity ratios; epoxide equivalent; molecular weight determination by viscometry and end-group analysis; atom transfer radical polymerization of styrene; thermal characterization by DSC and TGA; GPC; FTIR and NMR.</w:t>
      </w:r>
    </w:p>
    <w:p w14:paraId="180970C6" w14:textId="77777777" w:rsidR="00545FE0" w:rsidRDefault="00000000">
      <w:pPr>
        <w:pStyle w:val="Heading3"/>
        <w:spacing w:before="162"/>
      </w:pPr>
      <w:r>
        <w:rPr>
          <w:color w:val="00AEEF"/>
        </w:rPr>
        <w:t xml:space="preserve">PTP710 Polymer Engineering </w:t>
      </w:r>
      <w:r>
        <w:rPr>
          <w:color w:val="00AEEF"/>
          <w:spacing w:val="-5"/>
        </w:rPr>
        <w:t>Lab</w:t>
      </w:r>
    </w:p>
    <w:p w14:paraId="3D3829EE" w14:textId="77777777" w:rsidR="00545FE0" w:rsidRDefault="00000000">
      <w:pPr>
        <w:pStyle w:val="Heading4"/>
        <w:spacing w:before="28"/>
        <w:jc w:val="both"/>
      </w:pPr>
      <w:r>
        <w:t>1</w:t>
      </w:r>
      <w:r>
        <w:rPr>
          <w:spacing w:val="-1"/>
        </w:rPr>
        <w:t xml:space="preserve"> </w:t>
      </w:r>
      <w:r>
        <w:t>Credit (0-0-</w:t>
      </w:r>
      <w:r>
        <w:rPr>
          <w:spacing w:val="-5"/>
        </w:rPr>
        <w:t>2)</w:t>
      </w:r>
    </w:p>
    <w:p w14:paraId="2EAD6CAC" w14:textId="77777777" w:rsidR="00545FE0" w:rsidRDefault="00000000">
      <w:pPr>
        <w:pStyle w:val="BodyText"/>
        <w:ind w:right="41"/>
      </w:pPr>
      <w:r>
        <w:t xml:space="preserve">The course comprises of eight regular </w:t>
      </w:r>
      <w:proofErr w:type="spellStart"/>
      <w:r>
        <w:t>expreriments</w:t>
      </w:r>
      <w:proofErr w:type="spellEnd"/>
      <w:r>
        <w:t xml:space="preserve"> on various processing </w:t>
      </w:r>
      <w:proofErr w:type="spellStart"/>
      <w:r>
        <w:t>equipments</w:t>
      </w:r>
      <w:proofErr w:type="spellEnd"/>
      <w:r>
        <w:t xml:space="preserve"> and two </w:t>
      </w:r>
      <w:proofErr w:type="spellStart"/>
      <w:r>
        <w:t>experientys</w:t>
      </w:r>
      <w:proofErr w:type="spellEnd"/>
      <w:r>
        <w:t xml:space="preserve"> dealing with rheology</w:t>
      </w:r>
      <w:r>
        <w:rPr>
          <w:spacing w:val="80"/>
        </w:rPr>
        <w:t xml:space="preserve"> </w:t>
      </w:r>
      <w:r>
        <w:t>of polymer melts.</w:t>
      </w:r>
    </w:p>
    <w:p w14:paraId="4E2EDAD3" w14:textId="77777777" w:rsidR="00545FE0" w:rsidRDefault="00000000">
      <w:pPr>
        <w:spacing w:before="170"/>
        <w:ind w:left="123"/>
        <w:rPr>
          <w:b/>
          <w:sz w:val="18"/>
        </w:rPr>
      </w:pPr>
      <w:r>
        <w:rPr>
          <w:b/>
          <w:color w:val="00A1DE"/>
          <w:sz w:val="18"/>
        </w:rPr>
        <w:t xml:space="preserve">MLS800 Independent </w:t>
      </w:r>
      <w:r>
        <w:rPr>
          <w:b/>
          <w:color w:val="00A1DE"/>
          <w:spacing w:val="-2"/>
          <w:sz w:val="18"/>
        </w:rPr>
        <w:t>Study</w:t>
      </w:r>
    </w:p>
    <w:p w14:paraId="768DB068" w14:textId="77777777" w:rsidR="00545FE0" w:rsidRDefault="00000000">
      <w:pPr>
        <w:pStyle w:val="Heading4"/>
      </w:pPr>
      <w:r>
        <w:t>3</w:t>
      </w:r>
      <w:r>
        <w:rPr>
          <w:spacing w:val="-1"/>
        </w:rPr>
        <w:t xml:space="preserve"> </w:t>
      </w:r>
      <w:r>
        <w:t>Credits (0-3-</w:t>
      </w:r>
      <w:r>
        <w:rPr>
          <w:spacing w:val="-5"/>
        </w:rPr>
        <w:t>0)</w:t>
      </w:r>
    </w:p>
    <w:p w14:paraId="34B58B3B" w14:textId="77777777" w:rsidR="00545FE0" w:rsidRDefault="00000000">
      <w:pPr>
        <w:pStyle w:val="BodyText"/>
        <w:spacing w:line="193" w:lineRule="exact"/>
        <w:jc w:val="left"/>
      </w:pPr>
      <w:r>
        <w:t>The</w:t>
      </w:r>
      <w:r>
        <w:rPr>
          <w:spacing w:val="-1"/>
        </w:rPr>
        <w:t xml:space="preserve"> </w:t>
      </w:r>
      <w:r>
        <w:t>course contents are as defined for</w:t>
      </w:r>
      <w:r>
        <w:rPr>
          <w:spacing w:val="-1"/>
        </w:rPr>
        <w:t xml:space="preserve"> </w:t>
      </w:r>
      <w:r>
        <w:t xml:space="preserve">the program elective </w:t>
      </w:r>
      <w:r>
        <w:rPr>
          <w:spacing w:val="-2"/>
        </w:rPr>
        <w:t>courses</w:t>
      </w:r>
    </w:p>
    <w:p w14:paraId="33AB1D3E" w14:textId="77777777" w:rsidR="00545FE0" w:rsidRDefault="00000000">
      <w:pPr>
        <w:pStyle w:val="BodyText"/>
        <w:spacing w:before="0" w:line="193" w:lineRule="exact"/>
        <w:jc w:val="left"/>
      </w:pPr>
      <w:r>
        <w:t>offered</w:t>
      </w:r>
      <w:r>
        <w:rPr>
          <w:spacing w:val="5"/>
        </w:rPr>
        <w:t xml:space="preserve"> </w:t>
      </w:r>
      <w:r>
        <w:t>by</w:t>
      </w:r>
      <w:r>
        <w:rPr>
          <w:spacing w:val="5"/>
        </w:rPr>
        <w:t xml:space="preserve"> </w:t>
      </w:r>
      <w:r>
        <w:t>the</w:t>
      </w:r>
      <w:r>
        <w:rPr>
          <w:spacing w:val="5"/>
        </w:rPr>
        <w:t xml:space="preserve"> </w:t>
      </w:r>
      <w:r>
        <w:rPr>
          <w:spacing w:val="-2"/>
        </w:rPr>
        <w:t>Department.</w:t>
      </w:r>
    </w:p>
    <w:p w14:paraId="468D9FF3" w14:textId="77777777" w:rsidR="00545FE0" w:rsidRDefault="00000000">
      <w:pPr>
        <w:spacing w:before="100"/>
        <w:ind w:left="123"/>
        <w:rPr>
          <w:b/>
          <w:sz w:val="18"/>
        </w:rPr>
      </w:pPr>
      <w:r>
        <w:br w:type="column"/>
      </w:r>
      <w:r>
        <w:rPr>
          <w:b/>
          <w:color w:val="00A1DE"/>
          <w:sz w:val="18"/>
        </w:rPr>
        <w:t xml:space="preserve">MLV700 Special Lectures in </w:t>
      </w:r>
      <w:r>
        <w:rPr>
          <w:b/>
          <w:color w:val="00A1DE"/>
          <w:spacing w:val="-2"/>
          <w:sz w:val="18"/>
        </w:rPr>
        <w:t>Polymers</w:t>
      </w:r>
    </w:p>
    <w:p w14:paraId="423E119B" w14:textId="77777777" w:rsidR="00545FE0" w:rsidRDefault="00000000">
      <w:pPr>
        <w:pStyle w:val="Heading4"/>
      </w:pPr>
      <w:r>
        <w:t>1</w:t>
      </w:r>
      <w:r>
        <w:rPr>
          <w:spacing w:val="-1"/>
        </w:rPr>
        <w:t xml:space="preserve"> </w:t>
      </w:r>
      <w:r>
        <w:t>Credit (1-0-</w:t>
      </w:r>
      <w:r>
        <w:rPr>
          <w:spacing w:val="-5"/>
        </w:rPr>
        <w:t>0)</w:t>
      </w:r>
    </w:p>
    <w:p w14:paraId="62364977" w14:textId="77777777" w:rsidR="00545FE0" w:rsidRDefault="00000000">
      <w:pPr>
        <w:pStyle w:val="BodyText"/>
        <w:spacing w:line="193" w:lineRule="exact"/>
        <w:jc w:val="left"/>
      </w:pPr>
      <w:r>
        <w:t>There</w:t>
      </w:r>
      <w:r>
        <w:rPr>
          <w:spacing w:val="5"/>
        </w:rPr>
        <w:t xml:space="preserve"> </w:t>
      </w:r>
      <w:r>
        <w:t>will</w:t>
      </w:r>
      <w:r>
        <w:rPr>
          <w:spacing w:val="6"/>
        </w:rPr>
        <w:t xml:space="preserve"> </w:t>
      </w:r>
      <w:r>
        <w:t>only</w:t>
      </w:r>
      <w:r>
        <w:rPr>
          <w:spacing w:val="5"/>
        </w:rPr>
        <w:t xml:space="preserve"> </w:t>
      </w:r>
      <w:r>
        <w:t>be</w:t>
      </w:r>
      <w:r>
        <w:rPr>
          <w:spacing w:val="6"/>
        </w:rPr>
        <w:t xml:space="preserve"> </w:t>
      </w:r>
      <w:r>
        <w:t>special</w:t>
      </w:r>
      <w:r>
        <w:rPr>
          <w:spacing w:val="5"/>
        </w:rPr>
        <w:t xml:space="preserve"> </w:t>
      </w:r>
      <w:r>
        <w:t>lectures</w:t>
      </w:r>
      <w:r>
        <w:rPr>
          <w:spacing w:val="6"/>
        </w:rPr>
        <w:t xml:space="preserve"> </w:t>
      </w:r>
      <w:r>
        <w:t>followed</w:t>
      </w:r>
      <w:r>
        <w:rPr>
          <w:spacing w:val="6"/>
        </w:rPr>
        <w:t xml:space="preserve"> </w:t>
      </w:r>
      <w:r>
        <w:t>by</w:t>
      </w:r>
      <w:r>
        <w:rPr>
          <w:spacing w:val="5"/>
        </w:rPr>
        <w:t xml:space="preserve"> </w:t>
      </w:r>
      <w:r>
        <w:t>a</w:t>
      </w:r>
      <w:r>
        <w:rPr>
          <w:spacing w:val="6"/>
        </w:rPr>
        <w:t xml:space="preserve"> </w:t>
      </w:r>
      <w:r>
        <w:t>final</w:t>
      </w:r>
      <w:r>
        <w:rPr>
          <w:spacing w:val="5"/>
        </w:rPr>
        <w:t xml:space="preserve"> </w:t>
      </w:r>
      <w:r>
        <w:t>assignment</w:t>
      </w:r>
      <w:r>
        <w:rPr>
          <w:spacing w:val="6"/>
        </w:rPr>
        <w:t xml:space="preserve"> </w:t>
      </w:r>
      <w:r>
        <w:rPr>
          <w:spacing w:val="-5"/>
        </w:rPr>
        <w:t>or</w:t>
      </w:r>
    </w:p>
    <w:p w14:paraId="57AD321F" w14:textId="77777777" w:rsidR="00545FE0" w:rsidRDefault="00000000">
      <w:pPr>
        <w:pStyle w:val="BodyText"/>
        <w:spacing w:before="0" w:line="193" w:lineRule="exact"/>
        <w:jc w:val="left"/>
      </w:pPr>
      <w:r>
        <w:t>quiz</w:t>
      </w:r>
      <w:r>
        <w:rPr>
          <w:spacing w:val="4"/>
        </w:rPr>
        <w:t xml:space="preserve"> </w:t>
      </w:r>
      <w:r>
        <w:t>or</w:t>
      </w:r>
      <w:r>
        <w:rPr>
          <w:spacing w:val="4"/>
        </w:rPr>
        <w:t xml:space="preserve"> </w:t>
      </w:r>
      <w:r>
        <w:t>a</w:t>
      </w:r>
      <w:r>
        <w:rPr>
          <w:spacing w:val="5"/>
        </w:rPr>
        <w:t xml:space="preserve"> </w:t>
      </w:r>
      <w:r>
        <w:rPr>
          <w:spacing w:val="-2"/>
        </w:rPr>
        <w:t>presentation.</w:t>
      </w:r>
    </w:p>
    <w:p w14:paraId="2A68AB93" w14:textId="77777777" w:rsidR="00545FE0" w:rsidRDefault="00545FE0">
      <w:pPr>
        <w:pStyle w:val="BodyText"/>
        <w:spacing w:before="93"/>
        <w:ind w:left="0"/>
        <w:jc w:val="left"/>
      </w:pPr>
    </w:p>
    <w:p w14:paraId="0C8AF7DA" w14:textId="77777777" w:rsidR="00545FE0" w:rsidRDefault="00000000">
      <w:pPr>
        <w:ind w:left="123"/>
        <w:rPr>
          <w:b/>
          <w:sz w:val="18"/>
        </w:rPr>
      </w:pPr>
      <w:r>
        <w:rPr>
          <w:b/>
          <w:color w:val="00A1DE"/>
          <w:sz w:val="18"/>
        </w:rPr>
        <w:t xml:space="preserve">MLD799 Minor </w:t>
      </w:r>
      <w:r>
        <w:rPr>
          <w:b/>
          <w:color w:val="00A1DE"/>
          <w:spacing w:val="-2"/>
          <w:sz w:val="18"/>
        </w:rPr>
        <w:t>Project</w:t>
      </w:r>
    </w:p>
    <w:p w14:paraId="4A532AAE" w14:textId="77777777" w:rsidR="00545FE0" w:rsidRDefault="00000000">
      <w:pPr>
        <w:pStyle w:val="Heading4"/>
      </w:pPr>
      <w:r>
        <w:t>3</w:t>
      </w:r>
      <w:r>
        <w:rPr>
          <w:spacing w:val="-1"/>
        </w:rPr>
        <w:t xml:space="preserve"> </w:t>
      </w:r>
      <w:r>
        <w:t>Credits (0-0-</w:t>
      </w:r>
      <w:r>
        <w:rPr>
          <w:spacing w:val="-5"/>
        </w:rPr>
        <w:t>6)</w:t>
      </w:r>
    </w:p>
    <w:p w14:paraId="73992FCC" w14:textId="77777777" w:rsidR="00545FE0" w:rsidRDefault="00000000">
      <w:pPr>
        <w:pStyle w:val="BodyText"/>
        <w:jc w:val="left"/>
      </w:pPr>
      <w:r>
        <w:t>A</w:t>
      </w:r>
      <w:r>
        <w:rPr>
          <w:spacing w:val="5"/>
        </w:rPr>
        <w:t xml:space="preserve"> </w:t>
      </w:r>
      <w:r>
        <w:t>project</w:t>
      </w:r>
      <w:r>
        <w:rPr>
          <w:spacing w:val="5"/>
        </w:rPr>
        <w:t xml:space="preserve"> </w:t>
      </w:r>
      <w:r>
        <w:t>in</w:t>
      </w:r>
      <w:r>
        <w:rPr>
          <w:spacing w:val="6"/>
        </w:rPr>
        <w:t xml:space="preserve"> </w:t>
      </w:r>
      <w:r>
        <w:t>any</w:t>
      </w:r>
      <w:r>
        <w:rPr>
          <w:spacing w:val="5"/>
        </w:rPr>
        <w:t xml:space="preserve"> </w:t>
      </w:r>
      <w:r>
        <w:t>area</w:t>
      </w:r>
      <w:r>
        <w:rPr>
          <w:spacing w:val="6"/>
        </w:rPr>
        <w:t xml:space="preserve"> </w:t>
      </w:r>
      <w:r>
        <w:t>of</w:t>
      </w:r>
      <w:r>
        <w:rPr>
          <w:spacing w:val="5"/>
        </w:rPr>
        <w:t xml:space="preserve"> </w:t>
      </w:r>
      <w:r>
        <w:t>polymers</w:t>
      </w:r>
      <w:r>
        <w:rPr>
          <w:spacing w:val="6"/>
        </w:rPr>
        <w:t xml:space="preserve"> </w:t>
      </w:r>
      <w:r>
        <w:t>as</w:t>
      </w:r>
      <w:r>
        <w:rPr>
          <w:spacing w:val="5"/>
        </w:rPr>
        <w:t xml:space="preserve"> </w:t>
      </w:r>
      <w:r>
        <w:t>decided</w:t>
      </w:r>
      <w:r>
        <w:rPr>
          <w:spacing w:val="6"/>
        </w:rPr>
        <w:t xml:space="preserve"> </w:t>
      </w:r>
      <w:r>
        <w:t>by</w:t>
      </w:r>
      <w:r>
        <w:rPr>
          <w:spacing w:val="5"/>
        </w:rPr>
        <w:t xml:space="preserve"> </w:t>
      </w:r>
      <w:r>
        <w:t>the</w:t>
      </w:r>
      <w:r>
        <w:rPr>
          <w:spacing w:val="6"/>
        </w:rPr>
        <w:t xml:space="preserve"> </w:t>
      </w:r>
      <w:r>
        <w:rPr>
          <w:spacing w:val="-2"/>
        </w:rPr>
        <w:t>supervisor</w:t>
      </w:r>
    </w:p>
    <w:p w14:paraId="56CB961A" w14:textId="77777777" w:rsidR="00545FE0" w:rsidRDefault="00545FE0">
      <w:pPr>
        <w:pStyle w:val="BodyText"/>
        <w:spacing w:before="94"/>
        <w:ind w:left="0"/>
        <w:jc w:val="left"/>
      </w:pPr>
    </w:p>
    <w:p w14:paraId="5B4A39FC" w14:textId="77777777" w:rsidR="00545FE0" w:rsidRDefault="00000000">
      <w:pPr>
        <w:pStyle w:val="Heading3"/>
        <w:jc w:val="left"/>
      </w:pPr>
      <w:r>
        <w:rPr>
          <w:color w:val="00AEEF"/>
        </w:rPr>
        <w:t xml:space="preserve">MLD801 </w:t>
      </w:r>
      <w:proofErr w:type="spellStart"/>
      <w:proofErr w:type="gramStart"/>
      <w:r>
        <w:rPr>
          <w:color w:val="00AEEF"/>
        </w:rPr>
        <w:t>M.Tech</w:t>
      </w:r>
      <w:proofErr w:type="spellEnd"/>
      <w:proofErr w:type="gramEnd"/>
      <w:r>
        <w:rPr>
          <w:color w:val="00AEEF"/>
        </w:rPr>
        <w:t xml:space="preserve"> Project Part-</w:t>
      </w:r>
      <w:r>
        <w:rPr>
          <w:color w:val="00AEEF"/>
          <w:spacing w:val="-10"/>
        </w:rPr>
        <w:t>I</w:t>
      </w:r>
    </w:p>
    <w:p w14:paraId="499F70E2" w14:textId="77777777" w:rsidR="00545FE0" w:rsidRDefault="00000000">
      <w:pPr>
        <w:pStyle w:val="Heading4"/>
        <w:jc w:val="both"/>
      </w:pPr>
      <w:r>
        <w:t>9</w:t>
      </w:r>
      <w:r>
        <w:rPr>
          <w:spacing w:val="-3"/>
        </w:rPr>
        <w:t xml:space="preserve"> </w:t>
      </w:r>
      <w:r>
        <w:t xml:space="preserve">Credits </w:t>
      </w:r>
      <w:r>
        <w:rPr>
          <w:spacing w:val="-2"/>
        </w:rPr>
        <w:t>(0–0–18)</w:t>
      </w:r>
    </w:p>
    <w:p w14:paraId="04BA5D01" w14:textId="20921E6D" w:rsidR="00545FE0" w:rsidRDefault="00000000">
      <w:pPr>
        <w:pStyle w:val="BodyText"/>
        <w:ind w:right="140"/>
      </w:pPr>
      <w:r>
        <w:t>The project/research topic will be decided/allotted by the student’s assigned</w:t>
      </w:r>
      <w:r>
        <w:rPr>
          <w:spacing w:val="-4"/>
        </w:rPr>
        <w:t xml:space="preserve"> </w:t>
      </w:r>
      <w:proofErr w:type="spellStart"/>
      <w:proofErr w:type="gramStart"/>
      <w:r>
        <w:t>M.Tech</w:t>
      </w:r>
      <w:proofErr w:type="spellEnd"/>
      <w:proofErr w:type="gramEnd"/>
      <w:r>
        <w:rPr>
          <w:spacing w:val="-4"/>
        </w:rPr>
        <w:t xml:space="preserve"> </w:t>
      </w:r>
      <w:r>
        <w:t>project</w:t>
      </w:r>
      <w:r>
        <w:rPr>
          <w:spacing w:val="-4"/>
        </w:rPr>
        <w:t xml:space="preserve"> </w:t>
      </w:r>
      <w:r>
        <w:t>supervisor</w:t>
      </w:r>
      <w:r>
        <w:rPr>
          <w:spacing w:val="-4"/>
        </w:rPr>
        <w:t xml:space="preserve"> </w:t>
      </w:r>
      <w:r>
        <w:t>after</w:t>
      </w:r>
      <w:r>
        <w:rPr>
          <w:spacing w:val="-4"/>
        </w:rPr>
        <w:t xml:space="preserve"> </w:t>
      </w:r>
      <w:r>
        <w:t>successfully</w:t>
      </w:r>
      <w:r>
        <w:rPr>
          <w:spacing w:val="-4"/>
        </w:rPr>
        <w:t xml:space="preserve"> </w:t>
      </w:r>
      <w:r>
        <w:t>completing</w:t>
      </w:r>
      <w:r>
        <w:rPr>
          <w:spacing w:val="-4"/>
        </w:rPr>
        <w:t xml:space="preserve"> </w:t>
      </w:r>
      <w:r>
        <w:t xml:space="preserve">the core and elective course </w:t>
      </w:r>
      <w:r w:rsidR="00594F38">
        <w:t>Credit</w:t>
      </w:r>
      <w:r>
        <w:t xml:space="preserve"> requirements.</w:t>
      </w:r>
    </w:p>
    <w:p w14:paraId="7C8EAD1A" w14:textId="77777777" w:rsidR="00545FE0" w:rsidRDefault="00545FE0">
      <w:pPr>
        <w:pStyle w:val="BodyText"/>
        <w:spacing w:before="34"/>
        <w:ind w:left="0"/>
        <w:jc w:val="left"/>
      </w:pPr>
    </w:p>
    <w:p w14:paraId="0893B210" w14:textId="77777777" w:rsidR="00545FE0" w:rsidRDefault="00000000">
      <w:pPr>
        <w:pStyle w:val="Heading3"/>
        <w:jc w:val="left"/>
      </w:pPr>
      <w:r>
        <w:rPr>
          <w:color w:val="00AEEF"/>
        </w:rPr>
        <w:t xml:space="preserve">MLD802 </w:t>
      </w:r>
      <w:proofErr w:type="spellStart"/>
      <w:r>
        <w:rPr>
          <w:color w:val="00AEEF"/>
        </w:rPr>
        <w:t>M.Tech</w:t>
      </w:r>
      <w:proofErr w:type="spellEnd"/>
      <w:r>
        <w:rPr>
          <w:color w:val="00AEEF"/>
        </w:rPr>
        <w:t>. Project Part-</w:t>
      </w:r>
      <w:r>
        <w:rPr>
          <w:color w:val="00AEEF"/>
          <w:spacing w:val="-5"/>
        </w:rPr>
        <w:t>II</w:t>
      </w:r>
    </w:p>
    <w:p w14:paraId="2522CDC8" w14:textId="77777777" w:rsidR="00545FE0" w:rsidRDefault="00000000">
      <w:pPr>
        <w:pStyle w:val="Heading4"/>
        <w:jc w:val="both"/>
      </w:pPr>
      <w:r>
        <w:t>9</w:t>
      </w:r>
      <w:r>
        <w:rPr>
          <w:spacing w:val="-3"/>
        </w:rPr>
        <w:t xml:space="preserve"> </w:t>
      </w:r>
      <w:r>
        <w:t xml:space="preserve">Credits </w:t>
      </w:r>
      <w:r>
        <w:rPr>
          <w:spacing w:val="-2"/>
        </w:rPr>
        <w:t>(0–0–18)</w:t>
      </w:r>
    </w:p>
    <w:p w14:paraId="433D2D73" w14:textId="1C71F3CE" w:rsidR="00545FE0" w:rsidRDefault="00000000">
      <w:pPr>
        <w:pStyle w:val="BodyText"/>
        <w:ind w:right="140"/>
      </w:pPr>
      <w:r>
        <w:t>The project/research topic will be decided/allotted by the student’s assigned</w:t>
      </w:r>
      <w:r>
        <w:rPr>
          <w:spacing w:val="-11"/>
        </w:rPr>
        <w:t xml:space="preserve"> </w:t>
      </w:r>
      <w:proofErr w:type="spellStart"/>
      <w:r>
        <w:t>M.Tech</w:t>
      </w:r>
      <w:proofErr w:type="spellEnd"/>
      <w:r>
        <w:t>.</w:t>
      </w:r>
      <w:r>
        <w:rPr>
          <w:spacing w:val="-11"/>
        </w:rPr>
        <w:t xml:space="preserve"> </w:t>
      </w:r>
      <w:r>
        <w:t>project</w:t>
      </w:r>
      <w:r>
        <w:rPr>
          <w:spacing w:val="-11"/>
        </w:rPr>
        <w:t xml:space="preserve"> </w:t>
      </w:r>
      <w:r>
        <w:t>supervisor</w:t>
      </w:r>
      <w:r>
        <w:rPr>
          <w:spacing w:val="-11"/>
        </w:rPr>
        <w:t xml:space="preserve"> </w:t>
      </w:r>
      <w:r>
        <w:t>after</w:t>
      </w:r>
      <w:r>
        <w:rPr>
          <w:spacing w:val="-11"/>
        </w:rPr>
        <w:t xml:space="preserve"> </w:t>
      </w:r>
      <w:r>
        <w:t>successfully</w:t>
      </w:r>
      <w:r>
        <w:rPr>
          <w:spacing w:val="-11"/>
        </w:rPr>
        <w:t xml:space="preserve"> </w:t>
      </w:r>
      <w:r>
        <w:t>completing</w:t>
      </w:r>
      <w:r>
        <w:rPr>
          <w:spacing w:val="-11"/>
        </w:rPr>
        <w:t xml:space="preserve"> </w:t>
      </w:r>
      <w:r>
        <w:t xml:space="preserve">the core and elective course </w:t>
      </w:r>
      <w:r w:rsidR="00594F38">
        <w:t>Credit</w:t>
      </w:r>
      <w:r>
        <w:t xml:space="preserve"> requirements.</w:t>
      </w:r>
    </w:p>
    <w:p w14:paraId="1D056CAC" w14:textId="77777777" w:rsidR="00545FE0" w:rsidRDefault="00545FE0">
      <w:pPr>
        <w:pStyle w:val="BodyText"/>
        <w:spacing w:before="34"/>
        <w:ind w:left="0"/>
        <w:jc w:val="left"/>
      </w:pPr>
    </w:p>
    <w:p w14:paraId="7426B86E" w14:textId="77777777" w:rsidR="00545FE0" w:rsidRDefault="00000000">
      <w:pPr>
        <w:spacing w:before="1"/>
        <w:ind w:left="123"/>
        <w:rPr>
          <w:b/>
          <w:sz w:val="18"/>
        </w:rPr>
      </w:pPr>
      <w:r>
        <w:rPr>
          <w:b/>
          <w:color w:val="00A1DE"/>
          <w:sz w:val="18"/>
        </w:rPr>
        <w:t>MLD811 Major Project Part-</w:t>
      </w:r>
      <w:r>
        <w:rPr>
          <w:b/>
          <w:color w:val="00A1DE"/>
          <w:spacing w:val="-10"/>
          <w:sz w:val="18"/>
        </w:rPr>
        <w:t>I</w:t>
      </w:r>
    </w:p>
    <w:p w14:paraId="0C7E4BC6" w14:textId="77777777" w:rsidR="00545FE0" w:rsidRDefault="00000000">
      <w:pPr>
        <w:pStyle w:val="Heading4"/>
      </w:pPr>
      <w:r>
        <w:t>6</w:t>
      </w:r>
      <w:r>
        <w:rPr>
          <w:spacing w:val="-1"/>
        </w:rPr>
        <w:t xml:space="preserve"> </w:t>
      </w:r>
      <w:r>
        <w:t>Credits (0-0-</w:t>
      </w:r>
      <w:r>
        <w:rPr>
          <w:spacing w:val="-5"/>
        </w:rPr>
        <w:t>12)</w:t>
      </w:r>
    </w:p>
    <w:p w14:paraId="642DAF7D" w14:textId="77777777" w:rsidR="00545FE0" w:rsidRDefault="00000000">
      <w:pPr>
        <w:pStyle w:val="BodyText"/>
        <w:jc w:val="left"/>
      </w:pPr>
      <w:r>
        <w:t>A</w:t>
      </w:r>
      <w:r>
        <w:rPr>
          <w:spacing w:val="5"/>
        </w:rPr>
        <w:t xml:space="preserve"> </w:t>
      </w:r>
      <w:r>
        <w:t>project</w:t>
      </w:r>
      <w:r>
        <w:rPr>
          <w:spacing w:val="6"/>
        </w:rPr>
        <w:t xml:space="preserve"> </w:t>
      </w:r>
      <w:r>
        <w:t>in</w:t>
      </w:r>
      <w:r>
        <w:rPr>
          <w:spacing w:val="6"/>
        </w:rPr>
        <w:t xml:space="preserve"> </w:t>
      </w:r>
      <w:r>
        <w:t>any</w:t>
      </w:r>
      <w:r>
        <w:rPr>
          <w:spacing w:val="5"/>
        </w:rPr>
        <w:t xml:space="preserve"> </w:t>
      </w:r>
      <w:r>
        <w:t>area</w:t>
      </w:r>
      <w:r>
        <w:rPr>
          <w:spacing w:val="6"/>
        </w:rPr>
        <w:t xml:space="preserve"> </w:t>
      </w:r>
      <w:r>
        <w:t>of</w:t>
      </w:r>
      <w:r>
        <w:rPr>
          <w:spacing w:val="6"/>
        </w:rPr>
        <w:t xml:space="preserve"> </w:t>
      </w:r>
      <w:r>
        <w:t>polymer</w:t>
      </w:r>
      <w:r>
        <w:rPr>
          <w:spacing w:val="5"/>
        </w:rPr>
        <w:t xml:space="preserve"> </w:t>
      </w:r>
      <w:r>
        <w:t>science</w:t>
      </w:r>
      <w:r>
        <w:rPr>
          <w:spacing w:val="6"/>
        </w:rPr>
        <w:t xml:space="preserve"> </w:t>
      </w:r>
      <w:r>
        <w:t>and</w:t>
      </w:r>
      <w:r>
        <w:rPr>
          <w:spacing w:val="6"/>
        </w:rPr>
        <w:t xml:space="preserve"> </w:t>
      </w:r>
      <w:r>
        <w:rPr>
          <w:spacing w:val="-2"/>
        </w:rPr>
        <w:t>technology.</w:t>
      </w:r>
    </w:p>
    <w:p w14:paraId="47B22FF7" w14:textId="77777777" w:rsidR="00545FE0" w:rsidRDefault="00545FE0">
      <w:pPr>
        <w:pStyle w:val="BodyText"/>
        <w:spacing w:before="36"/>
        <w:ind w:left="0"/>
        <w:jc w:val="left"/>
      </w:pPr>
    </w:p>
    <w:p w14:paraId="19E7039B" w14:textId="77777777" w:rsidR="00545FE0" w:rsidRDefault="00000000">
      <w:pPr>
        <w:ind w:left="123"/>
        <w:rPr>
          <w:b/>
          <w:sz w:val="18"/>
        </w:rPr>
      </w:pPr>
      <w:r>
        <w:rPr>
          <w:b/>
          <w:color w:val="00A1DE"/>
          <w:sz w:val="18"/>
        </w:rPr>
        <w:t>MLD812 Major Project Part-</w:t>
      </w:r>
      <w:r>
        <w:rPr>
          <w:b/>
          <w:color w:val="00A1DE"/>
          <w:spacing w:val="-5"/>
          <w:sz w:val="18"/>
        </w:rPr>
        <w:t>II</w:t>
      </w:r>
    </w:p>
    <w:p w14:paraId="4E8201DD" w14:textId="77777777" w:rsidR="00545FE0" w:rsidRDefault="00000000">
      <w:pPr>
        <w:pStyle w:val="Heading4"/>
        <w:jc w:val="both"/>
      </w:pPr>
      <w:r>
        <w:t>12</w:t>
      </w:r>
      <w:r>
        <w:rPr>
          <w:spacing w:val="-1"/>
        </w:rPr>
        <w:t xml:space="preserve"> </w:t>
      </w:r>
      <w:r>
        <w:t>Credits (0-0-</w:t>
      </w:r>
      <w:r>
        <w:rPr>
          <w:spacing w:val="-5"/>
        </w:rPr>
        <w:t>24)</w:t>
      </w:r>
    </w:p>
    <w:p w14:paraId="6C8E49BC" w14:textId="77777777" w:rsidR="00545FE0" w:rsidRDefault="00000000">
      <w:pPr>
        <w:pStyle w:val="BodyText"/>
      </w:pPr>
      <w:r>
        <w:t>A</w:t>
      </w:r>
      <w:r>
        <w:rPr>
          <w:spacing w:val="5"/>
        </w:rPr>
        <w:t xml:space="preserve"> </w:t>
      </w:r>
      <w:r>
        <w:t>project</w:t>
      </w:r>
      <w:r>
        <w:rPr>
          <w:spacing w:val="6"/>
        </w:rPr>
        <w:t xml:space="preserve"> </w:t>
      </w:r>
      <w:r>
        <w:t>in</w:t>
      </w:r>
      <w:r>
        <w:rPr>
          <w:spacing w:val="6"/>
        </w:rPr>
        <w:t xml:space="preserve"> </w:t>
      </w:r>
      <w:r>
        <w:t>any</w:t>
      </w:r>
      <w:r>
        <w:rPr>
          <w:spacing w:val="5"/>
        </w:rPr>
        <w:t xml:space="preserve"> </w:t>
      </w:r>
      <w:r>
        <w:t>area</w:t>
      </w:r>
      <w:r>
        <w:rPr>
          <w:spacing w:val="6"/>
        </w:rPr>
        <w:t xml:space="preserve"> </w:t>
      </w:r>
      <w:r>
        <w:t>of</w:t>
      </w:r>
      <w:r>
        <w:rPr>
          <w:spacing w:val="6"/>
        </w:rPr>
        <w:t xml:space="preserve"> </w:t>
      </w:r>
      <w:r>
        <w:t>polymer</w:t>
      </w:r>
      <w:r>
        <w:rPr>
          <w:spacing w:val="5"/>
        </w:rPr>
        <w:t xml:space="preserve"> </w:t>
      </w:r>
      <w:r>
        <w:t>science</w:t>
      </w:r>
      <w:r>
        <w:rPr>
          <w:spacing w:val="6"/>
        </w:rPr>
        <w:t xml:space="preserve"> </w:t>
      </w:r>
      <w:r>
        <w:t>and</w:t>
      </w:r>
      <w:r>
        <w:rPr>
          <w:spacing w:val="6"/>
        </w:rPr>
        <w:t xml:space="preserve"> </w:t>
      </w:r>
      <w:r>
        <w:rPr>
          <w:spacing w:val="-2"/>
        </w:rPr>
        <w:t>technology.</w:t>
      </w:r>
    </w:p>
    <w:p w14:paraId="29AF91F5" w14:textId="77777777" w:rsidR="00545FE0" w:rsidRDefault="00545FE0">
      <w:pPr>
        <w:sectPr w:rsidR="00545FE0" w:rsidSect="00220269">
          <w:type w:val="continuous"/>
          <w:pgSz w:w="11880" w:h="16920"/>
          <w:pgMar w:top="980" w:right="820" w:bottom="1000" w:left="840" w:header="653" w:footer="802" w:gutter="0"/>
          <w:cols w:num="2" w:space="720" w:equalWidth="0">
            <w:col w:w="5025" w:space="71"/>
            <w:col w:w="5124"/>
          </w:cols>
        </w:sectPr>
      </w:pPr>
    </w:p>
    <w:p w14:paraId="4F7F23C4" w14:textId="77777777" w:rsidR="00545FE0" w:rsidRDefault="00000000">
      <w:pPr>
        <w:pStyle w:val="Heading1"/>
      </w:pPr>
      <w:r>
        <w:rPr>
          <w:color w:val="00AEEF"/>
          <w:spacing w:val="-12"/>
        </w:rPr>
        <w:lastRenderedPageBreak/>
        <w:t>Department</w:t>
      </w:r>
      <w:r>
        <w:rPr>
          <w:color w:val="00AEEF"/>
          <w:spacing w:val="-2"/>
        </w:rPr>
        <w:t xml:space="preserve"> </w:t>
      </w:r>
      <w:r>
        <w:rPr>
          <w:color w:val="00AEEF"/>
          <w:spacing w:val="-12"/>
        </w:rPr>
        <w:t>of</w:t>
      </w:r>
      <w:r>
        <w:rPr>
          <w:color w:val="00AEEF"/>
          <w:spacing w:val="-2"/>
        </w:rPr>
        <w:t xml:space="preserve"> </w:t>
      </w:r>
      <w:r>
        <w:rPr>
          <w:color w:val="00AEEF"/>
          <w:spacing w:val="-12"/>
        </w:rPr>
        <w:t>Mathematics</w:t>
      </w:r>
    </w:p>
    <w:p w14:paraId="5B8C0625" w14:textId="77777777" w:rsidR="00545FE0" w:rsidRDefault="00545FE0">
      <w:pPr>
        <w:pStyle w:val="BodyText"/>
        <w:spacing w:before="1"/>
        <w:ind w:left="0"/>
        <w:jc w:val="left"/>
        <w:rPr>
          <w:b/>
          <w:sz w:val="14"/>
        </w:rPr>
      </w:pPr>
    </w:p>
    <w:p w14:paraId="25D4A185" w14:textId="77777777" w:rsidR="00545FE0" w:rsidRDefault="00545FE0">
      <w:pPr>
        <w:rPr>
          <w:sz w:val="14"/>
        </w:rPr>
        <w:sectPr w:rsidR="00545FE0" w:rsidSect="00220269">
          <w:headerReference w:type="default" r:id="rId94"/>
          <w:pgSz w:w="11880" w:h="16920"/>
          <w:pgMar w:top="980" w:right="820" w:bottom="1000" w:left="840" w:header="0" w:footer="0" w:gutter="0"/>
          <w:cols w:space="720"/>
        </w:sectPr>
      </w:pPr>
    </w:p>
    <w:p w14:paraId="69452A41" w14:textId="77777777" w:rsidR="00545FE0" w:rsidRDefault="00000000">
      <w:pPr>
        <w:pStyle w:val="Heading3"/>
        <w:spacing w:before="100"/>
      </w:pPr>
      <w:r>
        <w:rPr>
          <w:color w:val="00AEEF"/>
        </w:rPr>
        <w:t xml:space="preserve">MTL100 </w:t>
      </w:r>
      <w:r>
        <w:rPr>
          <w:color w:val="00AEEF"/>
          <w:spacing w:val="-2"/>
        </w:rPr>
        <w:t>Calculus</w:t>
      </w:r>
    </w:p>
    <w:p w14:paraId="1D72EFA2" w14:textId="77777777" w:rsidR="00545FE0" w:rsidRDefault="00000000">
      <w:pPr>
        <w:pStyle w:val="Heading4"/>
        <w:jc w:val="both"/>
      </w:pPr>
      <w:r>
        <w:t>4</w:t>
      </w:r>
      <w:r>
        <w:rPr>
          <w:spacing w:val="-1"/>
        </w:rPr>
        <w:t xml:space="preserve"> </w:t>
      </w:r>
      <w:r>
        <w:t>Credits (3-1-</w:t>
      </w:r>
      <w:r>
        <w:rPr>
          <w:spacing w:val="-5"/>
        </w:rPr>
        <w:t>0)</w:t>
      </w:r>
    </w:p>
    <w:p w14:paraId="5D5FE288" w14:textId="77777777" w:rsidR="00545FE0" w:rsidRDefault="00000000">
      <w:pPr>
        <w:pStyle w:val="BodyText"/>
        <w:ind w:right="48"/>
      </w:pPr>
      <w:r>
        <w:t xml:space="preserve">Review of limit, continuity and differentiability, uniform continuity. </w:t>
      </w:r>
      <w:r>
        <w:rPr>
          <w:spacing w:val="-2"/>
        </w:rPr>
        <w:t xml:space="preserve">Mean value theorems and applications, Taylor’s theorem, maxima and </w:t>
      </w:r>
      <w:r>
        <w:rPr>
          <w:spacing w:val="-4"/>
        </w:rPr>
        <w:t>minima.</w:t>
      </w:r>
      <w:r>
        <w:rPr>
          <w:spacing w:val="-9"/>
        </w:rPr>
        <w:t xml:space="preserve"> </w:t>
      </w:r>
      <w:r>
        <w:rPr>
          <w:spacing w:val="-4"/>
        </w:rPr>
        <w:t>Sequences</w:t>
      </w:r>
      <w:r>
        <w:rPr>
          <w:spacing w:val="-8"/>
        </w:rPr>
        <w:t xml:space="preserve"> </w:t>
      </w:r>
      <w:r>
        <w:rPr>
          <w:spacing w:val="-4"/>
        </w:rPr>
        <w:t>and</w:t>
      </w:r>
      <w:r>
        <w:rPr>
          <w:spacing w:val="-9"/>
        </w:rPr>
        <w:t xml:space="preserve"> </w:t>
      </w:r>
      <w:r>
        <w:rPr>
          <w:spacing w:val="-4"/>
        </w:rPr>
        <w:t>series,</w:t>
      </w:r>
      <w:r>
        <w:rPr>
          <w:spacing w:val="-8"/>
        </w:rPr>
        <w:t xml:space="preserve"> </w:t>
      </w:r>
      <w:proofErr w:type="spellStart"/>
      <w:r>
        <w:rPr>
          <w:spacing w:val="-4"/>
        </w:rPr>
        <w:t>limsup</w:t>
      </w:r>
      <w:proofErr w:type="spellEnd"/>
      <w:r>
        <w:rPr>
          <w:spacing w:val="-4"/>
        </w:rPr>
        <w:t>,</w:t>
      </w:r>
      <w:r>
        <w:rPr>
          <w:spacing w:val="-9"/>
        </w:rPr>
        <w:t xml:space="preserve"> </w:t>
      </w:r>
      <w:proofErr w:type="spellStart"/>
      <w:r>
        <w:rPr>
          <w:spacing w:val="-4"/>
        </w:rPr>
        <w:t>liminf</w:t>
      </w:r>
      <w:proofErr w:type="spellEnd"/>
      <w:r>
        <w:rPr>
          <w:spacing w:val="-4"/>
        </w:rPr>
        <w:t>,</w:t>
      </w:r>
      <w:r>
        <w:rPr>
          <w:spacing w:val="-8"/>
        </w:rPr>
        <w:t xml:space="preserve"> </w:t>
      </w:r>
      <w:r>
        <w:rPr>
          <w:spacing w:val="-4"/>
        </w:rPr>
        <w:t>convergence</w:t>
      </w:r>
      <w:r>
        <w:rPr>
          <w:spacing w:val="-9"/>
        </w:rPr>
        <w:t xml:space="preserve"> </w:t>
      </w:r>
      <w:r>
        <w:rPr>
          <w:spacing w:val="-4"/>
        </w:rPr>
        <w:t>of</w:t>
      </w:r>
      <w:r>
        <w:rPr>
          <w:spacing w:val="-8"/>
        </w:rPr>
        <w:t xml:space="preserve"> </w:t>
      </w:r>
      <w:r>
        <w:rPr>
          <w:spacing w:val="-4"/>
        </w:rPr>
        <w:t xml:space="preserve">sequences </w:t>
      </w:r>
      <w:r>
        <w:t>and</w:t>
      </w:r>
      <w:r>
        <w:rPr>
          <w:spacing w:val="15"/>
        </w:rPr>
        <w:t xml:space="preserve"> </w:t>
      </w:r>
      <w:r>
        <w:t>series</w:t>
      </w:r>
      <w:r>
        <w:rPr>
          <w:spacing w:val="16"/>
        </w:rPr>
        <w:t xml:space="preserve"> </w:t>
      </w:r>
      <w:r>
        <w:t>of</w:t>
      </w:r>
      <w:r>
        <w:rPr>
          <w:spacing w:val="15"/>
        </w:rPr>
        <w:t xml:space="preserve"> </w:t>
      </w:r>
      <w:r>
        <w:t>real</w:t>
      </w:r>
      <w:r>
        <w:rPr>
          <w:spacing w:val="16"/>
        </w:rPr>
        <w:t xml:space="preserve"> </w:t>
      </w:r>
      <w:r>
        <w:t>numbers,</w:t>
      </w:r>
      <w:r>
        <w:rPr>
          <w:spacing w:val="15"/>
        </w:rPr>
        <w:t xml:space="preserve"> </w:t>
      </w:r>
      <w:r>
        <w:t>absolute</w:t>
      </w:r>
      <w:r>
        <w:rPr>
          <w:spacing w:val="16"/>
        </w:rPr>
        <w:t xml:space="preserve"> </w:t>
      </w:r>
      <w:r>
        <w:t>and</w:t>
      </w:r>
      <w:r>
        <w:rPr>
          <w:spacing w:val="15"/>
        </w:rPr>
        <w:t xml:space="preserve"> </w:t>
      </w:r>
      <w:r>
        <w:t>conditional</w:t>
      </w:r>
      <w:r>
        <w:rPr>
          <w:spacing w:val="16"/>
        </w:rPr>
        <w:t xml:space="preserve"> </w:t>
      </w:r>
      <w:r>
        <w:rPr>
          <w:spacing w:val="-2"/>
        </w:rPr>
        <w:t>convergence.</w:t>
      </w:r>
    </w:p>
    <w:p w14:paraId="42825C97" w14:textId="77777777" w:rsidR="00545FE0" w:rsidRDefault="00000000">
      <w:pPr>
        <w:pStyle w:val="BodyText"/>
        <w:spacing w:before="52" w:line="193" w:lineRule="exact"/>
      </w:pPr>
      <w:r>
        <w:rPr>
          <w:spacing w:val="-2"/>
        </w:rPr>
        <w:t>Riemann</w:t>
      </w:r>
      <w:r>
        <w:rPr>
          <w:spacing w:val="-22"/>
        </w:rPr>
        <w:t xml:space="preserve"> </w:t>
      </w:r>
      <w:r>
        <w:rPr>
          <w:spacing w:val="-2"/>
        </w:rPr>
        <w:t>integral,</w:t>
      </w:r>
      <w:r>
        <w:rPr>
          <w:spacing w:val="-21"/>
        </w:rPr>
        <w:t xml:space="preserve"> </w:t>
      </w:r>
      <w:r>
        <w:rPr>
          <w:spacing w:val="-2"/>
        </w:rPr>
        <w:t>fundamental</w:t>
      </w:r>
      <w:r>
        <w:rPr>
          <w:spacing w:val="-21"/>
        </w:rPr>
        <w:t xml:space="preserve"> </w:t>
      </w:r>
      <w:r>
        <w:rPr>
          <w:spacing w:val="-2"/>
        </w:rPr>
        <w:t>theorem</w:t>
      </w:r>
      <w:r>
        <w:rPr>
          <w:spacing w:val="-22"/>
        </w:rPr>
        <w:t xml:space="preserve"> </w:t>
      </w:r>
      <w:r>
        <w:rPr>
          <w:spacing w:val="-2"/>
        </w:rPr>
        <w:t>of</w:t>
      </w:r>
      <w:r>
        <w:rPr>
          <w:spacing w:val="-21"/>
        </w:rPr>
        <w:t xml:space="preserve"> </w:t>
      </w:r>
      <w:r>
        <w:rPr>
          <w:spacing w:val="-2"/>
        </w:rPr>
        <w:t>integral</w:t>
      </w:r>
      <w:r>
        <w:rPr>
          <w:spacing w:val="-21"/>
        </w:rPr>
        <w:t xml:space="preserve"> </w:t>
      </w:r>
      <w:r>
        <w:rPr>
          <w:spacing w:val="-2"/>
        </w:rPr>
        <w:t>calculus,</w:t>
      </w:r>
      <w:r>
        <w:rPr>
          <w:spacing w:val="-21"/>
        </w:rPr>
        <w:t xml:space="preserve"> </w:t>
      </w:r>
      <w:r>
        <w:rPr>
          <w:spacing w:val="-2"/>
        </w:rPr>
        <w:t>applications</w:t>
      </w:r>
    </w:p>
    <w:p w14:paraId="1E26D6E3" w14:textId="77777777" w:rsidR="00545FE0" w:rsidRDefault="00000000">
      <w:pPr>
        <w:pStyle w:val="BodyText"/>
        <w:spacing w:before="0" w:line="193" w:lineRule="exact"/>
      </w:pPr>
      <w:r>
        <w:t>of</w:t>
      </w:r>
      <w:r>
        <w:rPr>
          <w:spacing w:val="3"/>
        </w:rPr>
        <w:t xml:space="preserve"> </w:t>
      </w:r>
      <w:r>
        <w:t>definite</w:t>
      </w:r>
      <w:r>
        <w:rPr>
          <w:spacing w:val="4"/>
        </w:rPr>
        <w:t xml:space="preserve"> </w:t>
      </w:r>
      <w:r>
        <w:t>integrals,</w:t>
      </w:r>
      <w:r>
        <w:rPr>
          <w:spacing w:val="4"/>
        </w:rPr>
        <w:t xml:space="preserve"> </w:t>
      </w:r>
      <w:r>
        <w:t>improper</w:t>
      </w:r>
      <w:r>
        <w:rPr>
          <w:spacing w:val="4"/>
        </w:rPr>
        <w:t xml:space="preserve"> </w:t>
      </w:r>
      <w:r>
        <w:t>integrals,</w:t>
      </w:r>
      <w:r>
        <w:rPr>
          <w:spacing w:val="3"/>
        </w:rPr>
        <w:t xml:space="preserve"> </w:t>
      </w:r>
      <w:r>
        <w:t>beta</w:t>
      </w:r>
      <w:r>
        <w:rPr>
          <w:spacing w:val="4"/>
        </w:rPr>
        <w:t xml:space="preserve"> </w:t>
      </w:r>
      <w:r>
        <w:t>and</w:t>
      </w:r>
      <w:r>
        <w:rPr>
          <w:spacing w:val="4"/>
        </w:rPr>
        <w:t xml:space="preserve"> </w:t>
      </w:r>
      <w:r>
        <w:t>gamma</w:t>
      </w:r>
      <w:r>
        <w:rPr>
          <w:spacing w:val="4"/>
        </w:rPr>
        <w:t xml:space="preserve"> </w:t>
      </w:r>
      <w:r>
        <w:rPr>
          <w:spacing w:val="-2"/>
        </w:rPr>
        <w:t>functions.</w:t>
      </w:r>
    </w:p>
    <w:p w14:paraId="530E879F" w14:textId="77777777" w:rsidR="00545FE0" w:rsidRDefault="00000000">
      <w:pPr>
        <w:pStyle w:val="BodyText"/>
        <w:spacing w:before="56"/>
        <w:ind w:right="48"/>
      </w:pPr>
      <w:r>
        <w:t>Functions</w:t>
      </w:r>
      <w:r>
        <w:rPr>
          <w:spacing w:val="-7"/>
        </w:rPr>
        <w:t xml:space="preserve"> </w:t>
      </w:r>
      <w:r>
        <w:t>of</w:t>
      </w:r>
      <w:r>
        <w:rPr>
          <w:spacing w:val="-7"/>
        </w:rPr>
        <w:t xml:space="preserve"> </w:t>
      </w:r>
      <w:r>
        <w:t>several</w:t>
      </w:r>
      <w:r>
        <w:rPr>
          <w:spacing w:val="-7"/>
        </w:rPr>
        <w:t xml:space="preserve"> </w:t>
      </w:r>
      <w:r>
        <w:t>variables,</w:t>
      </w:r>
      <w:r>
        <w:rPr>
          <w:spacing w:val="-7"/>
        </w:rPr>
        <w:t xml:space="preserve"> </w:t>
      </w:r>
      <w:r>
        <w:t>limit</w:t>
      </w:r>
      <w:r>
        <w:rPr>
          <w:spacing w:val="-7"/>
        </w:rPr>
        <w:t xml:space="preserve"> </w:t>
      </w:r>
      <w:r>
        <w:t>and</w:t>
      </w:r>
      <w:r>
        <w:rPr>
          <w:spacing w:val="-7"/>
        </w:rPr>
        <w:t xml:space="preserve"> </w:t>
      </w:r>
      <w:r>
        <w:t>continuity,</w:t>
      </w:r>
      <w:r>
        <w:rPr>
          <w:spacing w:val="-7"/>
        </w:rPr>
        <w:t xml:space="preserve"> </w:t>
      </w:r>
      <w:r>
        <w:t>partial</w:t>
      </w:r>
      <w:r>
        <w:rPr>
          <w:spacing w:val="-7"/>
        </w:rPr>
        <w:t xml:space="preserve"> </w:t>
      </w:r>
      <w:r>
        <w:t xml:space="preserve">derivatives </w:t>
      </w:r>
      <w:r>
        <w:rPr>
          <w:spacing w:val="-4"/>
        </w:rPr>
        <w:t xml:space="preserve">and differentiability, gradient, directional derivatives, chain rule, Taylor’s </w:t>
      </w:r>
      <w:r>
        <w:rPr>
          <w:spacing w:val="-2"/>
        </w:rPr>
        <w:t>theorem,</w:t>
      </w:r>
      <w:r>
        <w:rPr>
          <w:spacing w:val="-9"/>
        </w:rPr>
        <w:t xml:space="preserve"> </w:t>
      </w:r>
      <w:r>
        <w:rPr>
          <w:spacing w:val="-2"/>
        </w:rPr>
        <w:t>maxima</w:t>
      </w:r>
      <w:r>
        <w:rPr>
          <w:spacing w:val="-8"/>
        </w:rPr>
        <w:t xml:space="preserve"> </w:t>
      </w:r>
      <w:r>
        <w:rPr>
          <w:spacing w:val="-2"/>
        </w:rPr>
        <w:t>and</w:t>
      </w:r>
      <w:r>
        <w:rPr>
          <w:spacing w:val="-9"/>
        </w:rPr>
        <w:t xml:space="preserve"> </w:t>
      </w:r>
      <w:r>
        <w:rPr>
          <w:spacing w:val="-2"/>
        </w:rPr>
        <w:t>minima</w:t>
      </w:r>
      <w:r>
        <w:rPr>
          <w:spacing w:val="-8"/>
        </w:rPr>
        <w:t xml:space="preserve"> </w:t>
      </w:r>
      <w:r>
        <w:rPr>
          <w:spacing w:val="-2"/>
        </w:rPr>
        <w:t>and</w:t>
      </w:r>
      <w:r>
        <w:rPr>
          <w:spacing w:val="-9"/>
        </w:rPr>
        <w:t xml:space="preserve"> </w:t>
      </w:r>
      <w:r>
        <w:rPr>
          <w:spacing w:val="-2"/>
        </w:rPr>
        <w:t>the</w:t>
      </w:r>
      <w:r>
        <w:rPr>
          <w:spacing w:val="-8"/>
        </w:rPr>
        <w:t xml:space="preserve"> </w:t>
      </w:r>
      <w:r>
        <w:rPr>
          <w:spacing w:val="-2"/>
        </w:rPr>
        <w:t>method</w:t>
      </w:r>
      <w:r>
        <w:rPr>
          <w:spacing w:val="-9"/>
        </w:rPr>
        <w:t xml:space="preserve"> </w:t>
      </w:r>
      <w:r>
        <w:rPr>
          <w:spacing w:val="-2"/>
        </w:rPr>
        <w:t>of</w:t>
      </w:r>
      <w:r>
        <w:rPr>
          <w:spacing w:val="-8"/>
        </w:rPr>
        <w:t xml:space="preserve"> </w:t>
      </w:r>
      <w:r>
        <w:rPr>
          <w:spacing w:val="-2"/>
        </w:rPr>
        <w:t>Lagrange</w:t>
      </w:r>
      <w:r>
        <w:rPr>
          <w:spacing w:val="-8"/>
        </w:rPr>
        <w:t xml:space="preserve"> </w:t>
      </w:r>
      <w:r>
        <w:rPr>
          <w:spacing w:val="-2"/>
        </w:rPr>
        <w:t>multipliers.</w:t>
      </w:r>
    </w:p>
    <w:p w14:paraId="6F75D1B3" w14:textId="77777777" w:rsidR="00545FE0" w:rsidRDefault="00000000">
      <w:pPr>
        <w:pStyle w:val="BodyText"/>
        <w:spacing w:before="53"/>
        <w:ind w:right="43"/>
      </w:pPr>
      <w:r>
        <w:t>Double and triple integration, Jacobian and change of variables formula. Parameterization of curves and surfaces, vector fields, divergence</w:t>
      </w:r>
      <w:r>
        <w:rPr>
          <w:spacing w:val="-13"/>
        </w:rPr>
        <w:t xml:space="preserve"> </w:t>
      </w:r>
      <w:r>
        <w:t>and</w:t>
      </w:r>
      <w:r>
        <w:rPr>
          <w:spacing w:val="-12"/>
        </w:rPr>
        <w:t xml:space="preserve"> </w:t>
      </w:r>
      <w:r>
        <w:t>curl.</w:t>
      </w:r>
      <w:r>
        <w:rPr>
          <w:spacing w:val="-13"/>
        </w:rPr>
        <w:t xml:space="preserve"> </w:t>
      </w:r>
      <w:r>
        <w:t>Line</w:t>
      </w:r>
      <w:r>
        <w:rPr>
          <w:spacing w:val="-12"/>
        </w:rPr>
        <w:t xml:space="preserve"> </w:t>
      </w:r>
      <w:r>
        <w:t>integrals,</w:t>
      </w:r>
      <w:r>
        <w:rPr>
          <w:spacing w:val="-13"/>
        </w:rPr>
        <w:t xml:space="preserve"> </w:t>
      </w:r>
      <w:r>
        <w:t>Green’s</w:t>
      </w:r>
      <w:r>
        <w:rPr>
          <w:spacing w:val="-12"/>
        </w:rPr>
        <w:t xml:space="preserve"> </w:t>
      </w:r>
      <w:r>
        <w:t>theorem,</w:t>
      </w:r>
      <w:r>
        <w:rPr>
          <w:spacing w:val="-13"/>
        </w:rPr>
        <w:t xml:space="preserve"> </w:t>
      </w:r>
      <w:r>
        <w:t>surface</w:t>
      </w:r>
      <w:r>
        <w:rPr>
          <w:spacing w:val="-12"/>
        </w:rPr>
        <w:t xml:space="preserve"> </w:t>
      </w:r>
      <w:r>
        <w:t>integral, Gauss and Stokes’ theorems with applications.</w:t>
      </w:r>
    </w:p>
    <w:p w14:paraId="15FAB24C" w14:textId="77777777" w:rsidR="00545FE0" w:rsidRDefault="00545FE0">
      <w:pPr>
        <w:pStyle w:val="BodyText"/>
        <w:spacing w:before="5"/>
        <w:ind w:left="0"/>
        <w:jc w:val="left"/>
      </w:pPr>
    </w:p>
    <w:p w14:paraId="4D96C13C" w14:textId="77777777" w:rsidR="00545FE0" w:rsidRDefault="00000000">
      <w:pPr>
        <w:pStyle w:val="Heading3"/>
      </w:pPr>
      <w:r>
        <w:rPr>
          <w:color w:val="00AEEF"/>
        </w:rPr>
        <w:t xml:space="preserve">MTL101 Linear Algebra and Differential </w:t>
      </w:r>
      <w:r>
        <w:rPr>
          <w:color w:val="00AEEF"/>
          <w:spacing w:val="-2"/>
        </w:rPr>
        <w:t>Equations</w:t>
      </w:r>
    </w:p>
    <w:p w14:paraId="2B7FFA68" w14:textId="77777777" w:rsidR="00545FE0" w:rsidRDefault="00000000">
      <w:pPr>
        <w:pStyle w:val="Heading4"/>
        <w:jc w:val="both"/>
      </w:pPr>
      <w:r>
        <w:t>4</w:t>
      </w:r>
      <w:r>
        <w:rPr>
          <w:spacing w:val="-1"/>
        </w:rPr>
        <w:t xml:space="preserve"> </w:t>
      </w:r>
      <w:r>
        <w:t>Credits (3-1-</w:t>
      </w:r>
      <w:r>
        <w:rPr>
          <w:spacing w:val="-5"/>
        </w:rPr>
        <w:t>0)</w:t>
      </w:r>
    </w:p>
    <w:p w14:paraId="67B638ED" w14:textId="77777777" w:rsidR="00545FE0" w:rsidRDefault="00000000">
      <w:pPr>
        <w:pStyle w:val="BodyText"/>
        <w:ind w:right="47"/>
      </w:pPr>
      <w:r>
        <w:t>Vector</w:t>
      </w:r>
      <w:r>
        <w:rPr>
          <w:spacing w:val="-13"/>
        </w:rPr>
        <w:t xml:space="preserve"> </w:t>
      </w:r>
      <w:r>
        <w:t>spaces</w:t>
      </w:r>
      <w:r>
        <w:rPr>
          <w:spacing w:val="-12"/>
        </w:rPr>
        <w:t xml:space="preserve"> </w:t>
      </w:r>
      <w:r>
        <w:t>over</w:t>
      </w:r>
      <w:r>
        <w:rPr>
          <w:spacing w:val="-13"/>
        </w:rPr>
        <w:t xml:space="preserve"> </w:t>
      </w:r>
      <w:r>
        <w:t>Q,</w:t>
      </w:r>
      <w:r>
        <w:rPr>
          <w:spacing w:val="-12"/>
        </w:rPr>
        <w:t xml:space="preserve"> </w:t>
      </w:r>
      <w:r>
        <w:t>R</w:t>
      </w:r>
      <w:r>
        <w:rPr>
          <w:spacing w:val="-13"/>
        </w:rPr>
        <w:t xml:space="preserve"> </w:t>
      </w:r>
      <w:r>
        <w:t>and</w:t>
      </w:r>
      <w:r>
        <w:rPr>
          <w:spacing w:val="-12"/>
        </w:rPr>
        <w:t xml:space="preserve"> </w:t>
      </w:r>
      <w:r>
        <w:t>C,</w:t>
      </w:r>
      <w:r>
        <w:rPr>
          <w:spacing w:val="-13"/>
        </w:rPr>
        <w:t xml:space="preserve"> </w:t>
      </w:r>
      <w:r>
        <w:t>subspaces,</w:t>
      </w:r>
      <w:r>
        <w:rPr>
          <w:spacing w:val="-12"/>
        </w:rPr>
        <w:t xml:space="preserve"> </w:t>
      </w:r>
      <w:r>
        <w:t>linear</w:t>
      </w:r>
      <w:r>
        <w:rPr>
          <w:spacing w:val="-13"/>
        </w:rPr>
        <w:t xml:space="preserve"> </w:t>
      </w:r>
      <w:r>
        <w:t>independence,</w:t>
      </w:r>
      <w:r>
        <w:rPr>
          <w:spacing w:val="-12"/>
        </w:rPr>
        <w:t xml:space="preserve"> </w:t>
      </w:r>
      <w:r>
        <w:t>linear span</w:t>
      </w:r>
      <w:r>
        <w:rPr>
          <w:spacing w:val="-2"/>
        </w:rPr>
        <w:t xml:space="preserve"> </w:t>
      </w:r>
      <w:r>
        <w:t>of</w:t>
      </w:r>
      <w:r>
        <w:rPr>
          <w:spacing w:val="-2"/>
        </w:rPr>
        <w:t xml:space="preserve"> </w:t>
      </w:r>
      <w:r>
        <w:t>a</w:t>
      </w:r>
      <w:r>
        <w:rPr>
          <w:spacing w:val="-2"/>
        </w:rPr>
        <w:t xml:space="preserve"> </w:t>
      </w:r>
      <w:r>
        <w:t>set</w:t>
      </w:r>
      <w:r>
        <w:rPr>
          <w:spacing w:val="-2"/>
        </w:rPr>
        <w:t xml:space="preserve"> </w:t>
      </w:r>
      <w:r>
        <w:t>of</w:t>
      </w:r>
      <w:r>
        <w:rPr>
          <w:spacing w:val="-2"/>
        </w:rPr>
        <w:t xml:space="preserve"> </w:t>
      </w:r>
      <w:r>
        <w:t>vectors,</w:t>
      </w:r>
      <w:r>
        <w:rPr>
          <w:spacing w:val="-2"/>
        </w:rPr>
        <w:t xml:space="preserve"> </w:t>
      </w:r>
      <w:r>
        <w:t>basis</w:t>
      </w:r>
      <w:r>
        <w:rPr>
          <w:spacing w:val="-2"/>
        </w:rPr>
        <w:t xml:space="preserve"> </w:t>
      </w:r>
      <w:r>
        <w:t>and</w:t>
      </w:r>
      <w:r>
        <w:rPr>
          <w:spacing w:val="-2"/>
        </w:rPr>
        <w:t xml:space="preserve"> </w:t>
      </w:r>
      <w:r>
        <w:t>dimension</w:t>
      </w:r>
      <w:r>
        <w:rPr>
          <w:spacing w:val="-2"/>
        </w:rPr>
        <w:t xml:space="preserve"> </w:t>
      </w:r>
      <w:r>
        <w:t>of</w:t>
      </w:r>
      <w:r>
        <w:rPr>
          <w:spacing w:val="-2"/>
        </w:rPr>
        <w:t xml:space="preserve"> </w:t>
      </w:r>
      <w:r>
        <w:t>a</w:t>
      </w:r>
      <w:r>
        <w:rPr>
          <w:spacing w:val="-2"/>
        </w:rPr>
        <w:t xml:space="preserve"> </w:t>
      </w:r>
      <w:r>
        <w:t>vector</w:t>
      </w:r>
      <w:r>
        <w:rPr>
          <w:spacing w:val="-2"/>
        </w:rPr>
        <w:t xml:space="preserve"> </w:t>
      </w:r>
      <w:r>
        <w:t>space,</w:t>
      </w:r>
      <w:r>
        <w:rPr>
          <w:spacing w:val="-2"/>
        </w:rPr>
        <w:t xml:space="preserve"> </w:t>
      </w:r>
      <w:r>
        <w:t>sum and direct sum.</w:t>
      </w:r>
    </w:p>
    <w:p w14:paraId="54B2D16F" w14:textId="77777777" w:rsidR="00545FE0" w:rsidRDefault="00000000">
      <w:pPr>
        <w:pStyle w:val="BodyText"/>
        <w:spacing w:before="53"/>
        <w:ind w:right="49"/>
      </w:pPr>
      <w:r>
        <w:t>Systems</w:t>
      </w:r>
      <w:r>
        <w:rPr>
          <w:spacing w:val="-2"/>
        </w:rPr>
        <w:t xml:space="preserve"> </w:t>
      </w:r>
      <w:r>
        <w:t>of</w:t>
      </w:r>
      <w:r>
        <w:rPr>
          <w:spacing w:val="-2"/>
        </w:rPr>
        <w:t xml:space="preserve"> </w:t>
      </w:r>
      <w:r>
        <w:t>linear</w:t>
      </w:r>
      <w:r>
        <w:rPr>
          <w:spacing w:val="-2"/>
        </w:rPr>
        <w:t xml:space="preserve"> </w:t>
      </w:r>
      <w:r>
        <w:t>(homogeneous</w:t>
      </w:r>
      <w:r>
        <w:rPr>
          <w:spacing w:val="-2"/>
        </w:rPr>
        <w:t xml:space="preserve"> </w:t>
      </w:r>
      <w:r>
        <w:t>and</w:t>
      </w:r>
      <w:r>
        <w:rPr>
          <w:spacing w:val="-2"/>
        </w:rPr>
        <w:t xml:space="preserve"> </w:t>
      </w:r>
      <w:r>
        <w:t>non-homogeneous)</w:t>
      </w:r>
      <w:r>
        <w:rPr>
          <w:spacing w:val="-2"/>
        </w:rPr>
        <w:t xml:space="preserve"> </w:t>
      </w:r>
      <w:r>
        <w:t>equations, matrices and Gauss elimination, elementary row operations, row space, column space, null space and rank of a matrix.</w:t>
      </w:r>
    </w:p>
    <w:p w14:paraId="6B197A65" w14:textId="77777777" w:rsidR="00545FE0" w:rsidRDefault="00000000">
      <w:pPr>
        <w:pStyle w:val="BodyText"/>
        <w:spacing w:before="54"/>
        <w:ind w:right="50"/>
      </w:pPr>
      <w:r>
        <w:rPr>
          <w:spacing w:val="-2"/>
        </w:rPr>
        <w:t>Linear</w:t>
      </w:r>
      <w:r>
        <w:rPr>
          <w:spacing w:val="-7"/>
        </w:rPr>
        <w:t xml:space="preserve"> </w:t>
      </w:r>
      <w:r>
        <w:rPr>
          <w:spacing w:val="-2"/>
        </w:rPr>
        <w:t>transformation,</w:t>
      </w:r>
      <w:r>
        <w:rPr>
          <w:spacing w:val="-7"/>
        </w:rPr>
        <w:t xml:space="preserve"> </w:t>
      </w:r>
      <w:r>
        <w:rPr>
          <w:spacing w:val="-2"/>
        </w:rPr>
        <w:t>rank-nullity</w:t>
      </w:r>
      <w:r>
        <w:rPr>
          <w:spacing w:val="-7"/>
        </w:rPr>
        <w:t xml:space="preserve"> </w:t>
      </w:r>
      <w:r>
        <w:rPr>
          <w:spacing w:val="-2"/>
        </w:rPr>
        <w:t>theorem</w:t>
      </w:r>
      <w:r>
        <w:rPr>
          <w:spacing w:val="-7"/>
        </w:rPr>
        <w:t xml:space="preserve"> </w:t>
      </w:r>
      <w:r>
        <w:rPr>
          <w:spacing w:val="-2"/>
        </w:rPr>
        <w:t>and</w:t>
      </w:r>
      <w:r>
        <w:rPr>
          <w:spacing w:val="-7"/>
        </w:rPr>
        <w:t xml:space="preserve"> </w:t>
      </w:r>
      <w:r>
        <w:rPr>
          <w:spacing w:val="-2"/>
        </w:rPr>
        <w:t>its</w:t>
      </w:r>
      <w:r>
        <w:rPr>
          <w:spacing w:val="-7"/>
        </w:rPr>
        <w:t xml:space="preserve"> </w:t>
      </w:r>
      <w:r>
        <w:rPr>
          <w:spacing w:val="-2"/>
        </w:rPr>
        <w:t>applications,</w:t>
      </w:r>
      <w:r>
        <w:rPr>
          <w:spacing w:val="-7"/>
        </w:rPr>
        <w:t xml:space="preserve"> </w:t>
      </w:r>
      <w:r>
        <w:rPr>
          <w:spacing w:val="-2"/>
        </w:rPr>
        <w:t>matrix representation</w:t>
      </w:r>
      <w:r>
        <w:rPr>
          <w:spacing w:val="-16"/>
        </w:rPr>
        <w:t xml:space="preserve"> </w:t>
      </w:r>
      <w:r>
        <w:rPr>
          <w:spacing w:val="-2"/>
        </w:rPr>
        <w:t>of</w:t>
      </w:r>
      <w:r>
        <w:rPr>
          <w:spacing w:val="-15"/>
        </w:rPr>
        <w:t xml:space="preserve"> </w:t>
      </w:r>
      <w:r>
        <w:rPr>
          <w:spacing w:val="-2"/>
        </w:rPr>
        <w:t>a</w:t>
      </w:r>
      <w:r>
        <w:rPr>
          <w:spacing w:val="-15"/>
        </w:rPr>
        <w:t xml:space="preserve"> </w:t>
      </w:r>
      <w:r>
        <w:rPr>
          <w:spacing w:val="-2"/>
        </w:rPr>
        <w:t>linear</w:t>
      </w:r>
      <w:r>
        <w:rPr>
          <w:spacing w:val="-16"/>
        </w:rPr>
        <w:t xml:space="preserve"> </w:t>
      </w:r>
      <w:r>
        <w:rPr>
          <w:spacing w:val="-2"/>
        </w:rPr>
        <w:t>transformation,</w:t>
      </w:r>
      <w:r>
        <w:rPr>
          <w:spacing w:val="-15"/>
        </w:rPr>
        <w:t xml:space="preserve"> </w:t>
      </w:r>
      <w:r>
        <w:rPr>
          <w:spacing w:val="-2"/>
        </w:rPr>
        <w:t>change</w:t>
      </w:r>
      <w:r>
        <w:rPr>
          <w:spacing w:val="-15"/>
        </w:rPr>
        <w:t xml:space="preserve"> </w:t>
      </w:r>
      <w:r>
        <w:rPr>
          <w:spacing w:val="-2"/>
        </w:rPr>
        <w:t>of</w:t>
      </w:r>
      <w:r>
        <w:rPr>
          <w:spacing w:val="-16"/>
        </w:rPr>
        <w:t xml:space="preserve"> </w:t>
      </w:r>
      <w:r>
        <w:rPr>
          <w:spacing w:val="-2"/>
        </w:rPr>
        <w:t>basis</w:t>
      </w:r>
      <w:r>
        <w:rPr>
          <w:spacing w:val="-15"/>
        </w:rPr>
        <w:t xml:space="preserve"> </w:t>
      </w:r>
      <w:r>
        <w:rPr>
          <w:spacing w:val="-2"/>
        </w:rPr>
        <w:t>and</w:t>
      </w:r>
      <w:r>
        <w:rPr>
          <w:spacing w:val="-15"/>
        </w:rPr>
        <w:t xml:space="preserve"> </w:t>
      </w:r>
      <w:r>
        <w:rPr>
          <w:spacing w:val="-2"/>
        </w:rPr>
        <w:t>similarity.</w:t>
      </w:r>
    </w:p>
    <w:p w14:paraId="4B79642F" w14:textId="77777777" w:rsidR="00545FE0" w:rsidRDefault="00000000">
      <w:pPr>
        <w:pStyle w:val="BodyText"/>
        <w:spacing w:before="54"/>
        <w:ind w:right="50"/>
      </w:pPr>
      <w:r>
        <w:rPr>
          <w:spacing w:val="-2"/>
        </w:rPr>
        <w:t xml:space="preserve">Eigenvalues and eigenvectors, characteristic and minimal polynomials, </w:t>
      </w:r>
      <w:r>
        <w:t>Cayley-Hamilton theorem (without proof) and applications.</w:t>
      </w:r>
    </w:p>
    <w:p w14:paraId="0B0543B5" w14:textId="77777777" w:rsidR="00545FE0" w:rsidRDefault="00000000">
      <w:pPr>
        <w:pStyle w:val="BodyText"/>
        <w:spacing w:before="55"/>
        <w:ind w:right="43"/>
      </w:pPr>
      <w:r>
        <w:t>Review of first order differential equations, Picard’s theorem, linear dependence and Wronskian. Dimensionality of space of solutions, linear ODE with constant coefficients of second and higher order, Cauchy-Euler equations, Method of undetermined coefficients and method</w:t>
      </w:r>
      <w:r>
        <w:rPr>
          <w:spacing w:val="-11"/>
        </w:rPr>
        <w:t xml:space="preserve"> </w:t>
      </w:r>
      <w:r>
        <w:t>of</w:t>
      </w:r>
      <w:r>
        <w:rPr>
          <w:spacing w:val="-11"/>
        </w:rPr>
        <w:t xml:space="preserve"> </w:t>
      </w:r>
      <w:r>
        <w:t>variation</w:t>
      </w:r>
      <w:r>
        <w:rPr>
          <w:spacing w:val="-11"/>
        </w:rPr>
        <w:t xml:space="preserve"> </w:t>
      </w:r>
      <w:r>
        <w:t>of</w:t>
      </w:r>
      <w:r>
        <w:rPr>
          <w:spacing w:val="-11"/>
        </w:rPr>
        <w:t xml:space="preserve"> </w:t>
      </w:r>
      <w:r>
        <w:t>parameters.</w:t>
      </w:r>
      <w:r>
        <w:rPr>
          <w:spacing w:val="-11"/>
        </w:rPr>
        <w:t xml:space="preserve"> </w:t>
      </w:r>
      <w:r>
        <w:t>Boundary</w:t>
      </w:r>
      <w:r>
        <w:rPr>
          <w:spacing w:val="-11"/>
        </w:rPr>
        <w:t xml:space="preserve"> </w:t>
      </w:r>
      <w:r>
        <w:t>Value</w:t>
      </w:r>
      <w:r>
        <w:rPr>
          <w:spacing w:val="-11"/>
        </w:rPr>
        <w:t xml:space="preserve"> </w:t>
      </w:r>
      <w:r>
        <w:t>Problems:</w:t>
      </w:r>
      <w:r>
        <w:rPr>
          <w:spacing w:val="-11"/>
        </w:rPr>
        <w:t xml:space="preserve"> </w:t>
      </w:r>
      <w:r>
        <w:t>Sturm- Liouville</w:t>
      </w:r>
      <w:r>
        <w:rPr>
          <w:spacing w:val="-3"/>
        </w:rPr>
        <w:t xml:space="preserve"> </w:t>
      </w:r>
      <w:r>
        <w:t>eigenvalue</w:t>
      </w:r>
      <w:r>
        <w:rPr>
          <w:spacing w:val="-3"/>
        </w:rPr>
        <w:t xml:space="preserve"> </w:t>
      </w:r>
      <w:r>
        <w:t>problems.</w:t>
      </w:r>
      <w:r>
        <w:rPr>
          <w:spacing w:val="-3"/>
        </w:rPr>
        <w:t xml:space="preserve"> </w:t>
      </w:r>
      <w:r>
        <w:t>System</w:t>
      </w:r>
      <w:r>
        <w:rPr>
          <w:spacing w:val="-3"/>
        </w:rPr>
        <w:t xml:space="preserve"> </w:t>
      </w:r>
      <w:r>
        <w:t>of</w:t>
      </w:r>
      <w:r>
        <w:rPr>
          <w:spacing w:val="-3"/>
        </w:rPr>
        <w:t xml:space="preserve"> </w:t>
      </w:r>
      <w:r>
        <w:t>linear</w:t>
      </w:r>
      <w:r>
        <w:rPr>
          <w:spacing w:val="-3"/>
        </w:rPr>
        <w:t xml:space="preserve"> </w:t>
      </w:r>
      <w:r>
        <w:t>differential</w:t>
      </w:r>
      <w:r>
        <w:rPr>
          <w:spacing w:val="-3"/>
        </w:rPr>
        <w:t xml:space="preserve"> </w:t>
      </w:r>
      <w:r>
        <w:t>equations with constant coefficients, fundamental matrix, matrix methods. Power Series and its convergence, power series method, Fourier series, Laplace Transform Method.</w:t>
      </w:r>
    </w:p>
    <w:p w14:paraId="6403280E" w14:textId="77777777" w:rsidR="00545FE0" w:rsidRDefault="00000000">
      <w:pPr>
        <w:pStyle w:val="Heading3"/>
        <w:spacing w:before="192"/>
        <w:jc w:val="left"/>
      </w:pPr>
      <w:r>
        <w:rPr>
          <w:color w:val="00AEEF"/>
        </w:rPr>
        <w:t xml:space="preserve">MTL102 Differential </w:t>
      </w:r>
      <w:r>
        <w:rPr>
          <w:color w:val="00AEEF"/>
          <w:spacing w:val="-2"/>
        </w:rPr>
        <w:t>Equations</w:t>
      </w:r>
    </w:p>
    <w:p w14:paraId="68248EDB" w14:textId="77777777" w:rsidR="00545FE0" w:rsidRDefault="00000000">
      <w:pPr>
        <w:pStyle w:val="Heading4"/>
        <w:spacing w:line="302" w:lineRule="auto"/>
        <w:ind w:right="2913"/>
      </w:pPr>
      <w:r>
        <w:t>3 Credits (3-0-0) Overlaps</w:t>
      </w:r>
      <w:r>
        <w:rPr>
          <w:spacing w:val="-15"/>
        </w:rPr>
        <w:t xml:space="preserve"> </w:t>
      </w:r>
      <w:r>
        <w:t>with:</w:t>
      </w:r>
      <w:r>
        <w:rPr>
          <w:spacing w:val="-14"/>
        </w:rPr>
        <w:t xml:space="preserve"> </w:t>
      </w:r>
      <w:r>
        <w:t>MTL260</w:t>
      </w:r>
    </w:p>
    <w:p w14:paraId="5D89455E" w14:textId="77777777" w:rsidR="00545FE0" w:rsidRDefault="00000000">
      <w:pPr>
        <w:pStyle w:val="BodyText"/>
        <w:spacing w:before="0" w:line="158" w:lineRule="exact"/>
        <w:jc w:val="left"/>
      </w:pPr>
      <w:r>
        <w:rPr>
          <w:spacing w:val="-2"/>
        </w:rPr>
        <w:t>Systems</w:t>
      </w:r>
      <w:r>
        <w:rPr>
          <w:spacing w:val="2"/>
        </w:rPr>
        <w:t xml:space="preserve"> </w:t>
      </w:r>
      <w:r>
        <w:rPr>
          <w:spacing w:val="-2"/>
        </w:rPr>
        <w:t>of</w:t>
      </w:r>
      <w:r>
        <w:rPr>
          <w:spacing w:val="2"/>
        </w:rPr>
        <w:t xml:space="preserve"> </w:t>
      </w:r>
      <w:r>
        <w:rPr>
          <w:spacing w:val="-2"/>
        </w:rPr>
        <w:t>differential</w:t>
      </w:r>
      <w:r>
        <w:rPr>
          <w:spacing w:val="1"/>
        </w:rPr>
        <w:t xml:space="preserve"> </w:t>
      </w:r>
      <w:r>
        <w:rPr>
          <w:spacing w:val="-2"/>
        </w:rPr>
        <w:t>equations,</w:t>
      </w:r>
      <w:r>
        <w:rPr>
          <w:spacing w:val="1"/>
        </w:rPr>
        <w:t xml:space="preserve"> </w:t>
      </w:r>
      <w:r>
        <w:rPr>
          <w:spacing w:val="-2"/>
        </w:rPr>
        <w:t>Existence</w:t>
      </w:r>
      <w:r>
        <w:rPr>
          <w:spacing w:val="2"/>
        </w:rPr>
        <w:t xml:space="preserve"> </w:t>
      </w:r>
      <w:r>
        <w:rPr>
          <w:spacing w:val="-2"/>
        </w:rPr>
        <w:t>and</w:t>
      </w:r>
      <w:r>
        <w:rPr>
          <w:spacing w:val="1"/>
        </w:rPr>
        <w:t xml:space="preserve"> </w:t>
      </w:r>
      <w:r>
        <w:rPr>
          <w:spacing w:val="-2"/>
        </w:rPr>
        <w:t>uniqueness</w:t>
      </w:r>
      <w:r>
        <w:rPr>
          <w:spacing w:val="3"/>
        </w:rPr>
        <w:t xml:space="preserve"> </w:t>
      </w:r>
      <w:r>
        <w:rPr>
          <w:spacing w:val="-2"/>
        </w:rPr>
        <w:t>theorems</w:t>
      </w:r>
    </w:p>
    <w:p w14:paraId="763710DF" w14:textId="77777777" w:rsidR="00545FE0" w:rsidRDefault="00000000">
      <w:pPr>
        <w:pStyle w:val="BodyText"/>
        <w:spacing w:before="0"/>
        <w:ind w:right="47"/>
      </w:pPr>
      <w:r>
        <w:rPr>
          <w:spacing w:val="-2"/>
        </w:rPr>
        <w:t>for</w:t>
      </w:r>
      <w:r>
        <w:rPr>
          <w:spacing w:val="-7"/>
        </w:rPr>
        <w:t xml:space="preserve"> </w:t>
      </w:r>
      <w:r>
        <w:rPr>
          <w:spacing w:val="-2"/>
        </w:rPr>
        <w:t>initial</w:t>
      </w:r>
      <w:r>
        <w:rPr>
          <w:spacing w:val="-7"/>
        </w:rPr>
        <w:t xml:space="preserve"> </w:t>
      </w:r>
      <w:r>
        <w:rPr>
          <w:spacing w:val="-2"/>
        </w:rPr>
        <w:t>value</w:t>
      </w:r>
      <w:r>
        <w:rPr>
          <w:spacing w:val="-7"/>
        </w:rPr>
        <w:t xml:space="preserve"> </w:t>
      </w:r>
      <w:r>
        <w:rPr>
          <w:spacing w:val="-2"/>
        </w:rPr>
        <w:t>problems</w:t>
      </w:r>
      <w:r>
        <w:rPr>
          <w:spacing w:val="-7"/>
        </w:rPr>
        <w:t xml:space="preserve"> </w:t>
      </w:r>
      <w:r>
        <w:rPr>
          <w:spacing w:val="-2"/>
        </w:rPr>
        <w:t>of</w:t>
      </w:r>
      <w:r>
        <w:rPr>
          <w:spacing w:val="-7"/>
        </w:rPr>
        <w:t xml:space="preserve"> </w:t>
      </w:r>
      <w:proofErr w:type="spellStart"/>
      <w:r>
        <w:rPr>
          <w:spacing w:val="-2"/>
        </w:rPr>
        <w:t>semilinear</w:t>
      </w:r>
      <w:proofErr w:type="spellEnd"/>
      <w:r>
        <w:rPr>
          <w:spacing w:val="-7"/>
        </w:rPr>
        <w:t xml:space="preserve"> </w:t>
      </w:r>
      <w:r>
        <w:rPr>
          <w:spacing w:val="-2"/>
        </w:rPr>
        <w:t>and</w:t>
      </w:r>
      <w:r>
        <w:rPr>
          <w:spacing w:val="-7"/>
        </w:rPr>
        <w:t xml:space="preserve"> </w:t>
      </w:r>
      <w:r>
        <w:rPr>
          <w:spacing w:val="-2"/>
        </w:rPr>
        <w:t>nonlinear</w:t>
      </w:r>
      <w:r>
        <w:rPr>
          <w:spacing w:val="-6"/>
        </w:rPr>
        <w:t xml:space="preserve"> </w:t>
      </w:r>
      <w:r>
        <w:rPr>
          <w:spacing w:val="-2"/>
        </w:rPr>
        <w:t>ODEs,</w:t>
      </w:r>
      <w:r>
        <w:rPr>
          <w:spacing w:val="-7"/>
        </w:rPr>
        <w:t xml:space="preserve"> </w:t>
      </w:r>
      <w:r>
        <w:rPr>
          <w:spacing w:val="-2"/>
        </w:rPr>
        <w:t xml:space="preserve">continuous </w:t>
      </w:r>
      <w:r>
        <w:t xml:space="preserve">dependence and well-posed ness; Comparison theorems of Sturms, </w:t>
      </w:r>
      <w:r>
        <w:rPr>
          <w:spacing w:val="-2"/>
        </w:rPr>
        <w:t>Sturm-Liouville</w:t>
      </w:r>
      <w:r>
        <w:rPr>
          <w:spacing w:val="-3"/>
        </w:rPr>
        <w:t xml:space="preserve"> </w:t>
      </w:r>
      <w:r>
        <w:rPr>
          <w:spacing w:val="-2"/>
        </w:rPr>
        <w:t>eigenvalue</w:t>
      </w:r>
      <w:r>
        <w:rPr>
          <w:spacing w:val="-3"/>
        </w:rPr>
        <w:t xml:space="preserve"> </w:t>
      </w:r>
      <w:r>
        <w:rPr>
          <w:spacing w:val="-2"/>
        </w:rPr>
        <w:t>problems;</w:t>
      </w:r>
      <w:r>
        <w:rPr>
          <w:spacing w:val="-3"/>
        </w:rPr>
        <w:t xml:space="preserve"> </w:t>
      </w:r>
      <w:r>
        <w:rPr>
          <w:spacing w:val="-2"/>
        </w:rPr>
        <w:t>Phase-plane</w:t>
      </w:r>
      <w:r>
        <w:rPr>
          <w:spacing w:val="-3"/>
        </w:rPr>
        <w:t xml:space="preserve"> </w:t>
      </w:r>
      <w:r>
        <w:rPr>
          <w:spacing w:val="-2"/>
        </w:rPr>
        <w:t>analysis,</w:t>
      </w:r>
      <w:r>
        <w:rPr>
          <w:spacing w:val="-3"/>
        </w:rPr>
        <w:t xml:space="preserve"> </w:t>
      </w:r>
      <w:r>
        <w:rPr>
          <w:spacing w:val="-2"/>
        </w:rPr>
        <w:t>Linear</w:t>
      </w:r>
      <w:r>
        <w:rPr>
          <w:spacing w:val="-3"/>
        </w:rPr>
        <w:t xml:space="preserve"> </w:t>
      </w:r>
      <w:r>
        <w:rPr>
          <w:spacing w:val="-2"/>
        </w:rPr>
        <w:t xml:space="preserve">and </w:t>
      </w:r>
      <w:r>
        <w:t xml:space="preserve">Non-linear stability, </w:t>
      </w:r>
      <w:proofErr w:type="spellStart"/>
      <w:r>
        <w:t>Liapunov</w:t>
      </w:r>
      <w:proofErr w:type="spellEnd"/>
      <w:r>
        <w:t xml:space="preserve"> functions and </w:t>
      </w:r>
      <w:proofErr w:type="spellStart"/>
      <w:r>
        <w:t>applications;First</w:t>
      </w:r>
      <w:proofErr w:type="spellEnd"/>
      <w:r>
        <w:t xml:space="preserve"> order Partial differential equations, Method of characteristics, local and </w:t>
      </w:r>
      <w:r>
        <w:rPr>
          <w:spacing w:val="-2"/>
        </w:rPr>
        <w:t xml:space="preserve">global solutions, envelop of solutions, complete and general solutions; </w:t>
      </w:r>
      <w:r>
        <w:t xml:space="preserve">Second order equations: Heat and Wave equation, fundamental solutions, method of eigenfunctions, Duhamel’s principle. Maximum </w:t>
      </w:r>
      <w:proofErr w:type="spellStart"/>
      <w:r>
        <w:t>priciples</w:t>
      </w:r>
      <w:proofErr w:type="spellEnd"/>
      <w:r>
        <w:t xml:space="preserve"> for Heat and Laplace </w:t>
      </w:r>
      <w:proofErr w:type="spellStart"/>
      <w:proofErr w:type="gramStart"/>
      <w:r>
        <w:t>equation,Greens</w:t>
      </w:r>
      <w:proofErr w:type="spellEnd"/>
      <w:proofErr w:type="gramEnd"/>
      <w:r>
        <w:t xml:space="preserve"> functions.</w:t>
      </w:r>
    </w:p>
    <w:p w14:paraId="398F202A" w14:textId="77777777" w:rsidR="00545FE0" w:rsidRDefault="00000000">
      <w:pPr>
        <w:pStyle w:val="Heading3"/>
        <w:spacing w:before="192"/>
        <w:jc w:val="left"/>
      </w:pPr>
      <w:r>
        <w:rPr>
          <w:color w:val="00AEEF"/>
        </w:rPr>
        <w:t xml:space="preserve">MTL103 Optimization Methods and </w:t>
      </w:r>
      <w:r>
        <w:rPr>
          <w:color w:val="00AEEF"/>
          <w:spacing w:val="-2"/>
        </w:rPr>
        <w:t>Applications</w:t>
      </w:r>
    </w:p>
    <w:p w14:paraId="42D1CD7D" w14:textId="77777777" w:rsidR="00545FE0" w:rsidRDefault="00000000">
      <w:pPr>
        <w:pStyle w:val="Heading4"/>
      </w:pPr>
      <w:r>
        <w:t>3</w:t>
      </w:r>
      <w:r>
        <w:rPr>
          <w:spacing w:val="-1"/>
        </w:rPr>
        <w:t xml:space="preserve"> </w:t>
      </w:r>
      <w:r>
        <w:t>Credits (3-0-</w:t>
      </w:r>
      <w:r>
        <w:rPr>
          <w:spacing w:val="-5"/>
        </w:rPr>
        <w:t>0)</w:t>
      </w:r>
    </w:p>
    <w:p w14:paraId="05C51346" w14:textId="77777777" w:rsidR="00545FE0" w:rsidRDefault="00000000">
      <w:pPr>
        <w:spacing w:before="55"/>
        <w:ind w:left="123"/>
        <w:rPr>
          <w:sz w:val="18"/>
        </w:rPr>
      </w:pPr>
      <w:r>
        <w:rPr>
          <w:sz w:val="18"/>
        </w:rPr>
        <w:t>Overlaps</w:t>
      </w:r>
      <w:r>
        <w:rPr>
          <w:spacing w:val="-1"/>
          <w:sz w:val="18"/>
        </w:rPr>
        <w:t xml:space="preserve"> </w:t>
      </w:r>
      <w:r>
        <w:rPr>
          <w:sz w:val="18"/>
        </w:rPr>
        <w:t>with:</w:t>
      </w:r>
      <w:r>
        <w:rPr>
          <w:spacing w:val="-2"/>
          <w:sz w:val="18"/>
        </w:rPr>
        <w:t xml:space="preserve"> </w:t>
      </w:r>
      <w:r>
        <w:rPr>
          <w:sz w:val="18"/>
        </w:rPr>
        <w:t>MTL508,</w:t>
      </w:r>
      <w:r>
        <w:rPr>
          <w:spacing w:val="-1"/>
          <w:sz w:val="18"/>
        </w:rPr>
        <w:t xml:space="preserve"> </w:t>
      </w:r>
      <w:r>
        <w:rPr>
          <w:sz w:val="18"/>
        </w:rPr>
        <w:t xml:space="preserve">CLL782, </w:t>
      </w:r>
      <w:r>
        <w:rPr>
          <w:spacing w:val="-2"/>
          <w:sz w:val="18"/>
        </w:rPr>
        <w:t>MCL261</w:t>
      </w:r>
    </w:p>
    <w:p w14:paraId="74811641" w14:textId="77777777" w:rsidR="00545FE0" w:rsidRDefault="00000000">
      <w:pPr>
        <w:pStyle w:val="BodyText"/>
        <w:ind w:right="38"/>
      </w:pPr>
      <w:r>
        <w:rPr>
          <w:spacing w:val="9"/>
        </w:rPr>
        <w:t xml:space="preserve">Linear programming </w:t>
      </w:r>
      <w:r>
        <w:t xml:space="preserve">- </w:t>
      </w:r>
      <w:r>
        <w:rPr>
          <w:spacing w:val="9"/>
        </w:rPr>
        <w:t xml:space="preserve">formulation through examples </w:t>
      </w:r>
      <w:r>
        <w:rPr>
          <w:spacing w:val="11"/>
        </w:rPr>
        <w:t xml:space="preserve">from </w:t>
      </w:r>
      <w:r>
        <w:t>engineering / business</w:t>
      </w:r>
      <w:r>
        <w:rPr>
          <w:spacing w:val="40"/>
        </w:rPr>
        <w:t xml:space="preserve"> </w:t>
      </w:r>
      <w:r>
        <w:t>decision</w:t>
      </w:r>
      <w:r>
        <w:rPr>
          <w:spacing w:val="40"/>
        </w:rPr>
        <w:t xml:space="preserve"> </w:t>
      </w:r>
      <w:r>
        <w:t>making</w:t>
      </w:r>
      <w:r>
        <w:rPr>
          <w:spacing w:val="40"/>
        </w:rPr>
        <w:t xml:space="preserve"> </w:t>
      </w:r>
      <w:r>
        <w:t>problems,</w:t>
      </w:r>
      <w:r>
        <w:rPr>
          <w:spacing w:val="40"/>
        </w:rPr>
        <w:t xml:space="preserve"> </w:t>
      </w:r>
      <w:r>
        <w:t xml:space="preserve">preliminary theory and geometry of linear programs, basic feasible solution, simplex method, variants of simplex method. Duality and its principles, interpretation of dual variables, dual simplex method. Linear integer programming, applications in real </w:t>
      </w:r>
      <w:proofErr w:type="gramStart"/>
      <w:r>
        <w:t>decision making</w:t>
      </w:r>
      <w:proofErr w:type="gramEnd"/>
      <w:r>
        <w:t xml:space="preserve"> problems, methods to solve linear integer programs, transportation problems: theory and methodology, assignment problems. Zero-</w:t>
      </w:r>
      <w:r>
        <w:rPr>
          <w:spacing w:val="40"/>
        </w:rPr>
        <w:t xml:space="preserve"> </w:t>
      </w:r>
      <w:r>
        <w:t>sum</w:t>
      </w:r>
      <w:r>
        <w:rPr>
          <w:spacing w:val="33"/>
        </w:rPr>
        <w:t xml:space="preserve"> </w:t>
      </w:r>
      <w:r>
        <w:t>matrix</w:t>
      </w:r>
      <w:r>
        <w:rPr>
          <w:spacing w:val="33"/>
        </w:rPr>
        <w:t xml:space="preserve"> </w:t>
      </w:r>
      <w:r>
        <w:t>games,</w:t>
      </w:r>
      <w:r>
        <w:rPr>
          <w:spacing w:val="33"/>
        </w:rPr>
        <w:t xml:space="preserve"> </w:t>
      </w:r>
      <w:r>
        <w:t>saddle</w:t>
      </w:r>
      <w:r>
        <w:rPr>
          <w:spacing w:val="33"/>
        </w:rPr>
        <w:t xml:space="preserve"> </w:t>
      </w:r>
      <w:r>
        <w:t>point,</w:t>
      </w:r>
      <w:r>
        <w:rPr>
          <w:spacing w:val="33"/>
        </w:rPr>
        <w:t xml:space="preserve"> </w:t>
      </w:r>
      <w:r>
        <w:t>linear</w:t>
      </w:r>
      <w:r>
        <w:rPr>
          <w:spacing w:val="33"/>
        </w:rPr>
        <w:t xml:space="preserve"> </w:t>
      </w:r>
      <w:r>
        <w:t>programming</w:t>
      </w:r>
      <w:r>
        <w:rPr>
          <w:spacing w:val="33"/>
        </w:rPr>
        <w:t xml:space="preserve"> </w:t>
      </w:r>
      <w:r>
        <w:t>formulation of matrix games, network optimization problems LPP formulation. Nonlinear programming, Lagrange function, KKT optimality conditions, sufficiency of KKT under convexity of quadratic programming, Wolfe’s method, applications of quadratic programs.</w:t>
      </w:r>
    </w:p>
    <w:p w14:paraId="173FB3CD" w14:textId="77777777" w:rsidR="00545FE0" w:rsidRDefault="00000000">
      <w:pPr>
        <w:pStyle w:val="Heading3"/>
        <w:spacing w:before="100"/>
        <w:jc w:val="left"/>
      </w:pPr>
      <w:r>
        <w:rPr>
          <w:b w:val="0"/>
        </w:rPr>
        <w:br w:type="column"/>
      </w:r>
      <w:r>
        <w:rPr>
          <w:color w:val="00AEEF"/>
        </w:rPr>
        <w:t xml:space="preserve">MTL104 Linear Algebra and </w:t>
      </w:r>
      <w:r>
        <w:rPr>
          <w:color w:val="00AEEF"/>
          <w:spacing w:val="-2"/>
        </w:rPr>
        <w:t>Applications</w:t>
      </w:r>
    </w:p>
    <w:p w14:paraId="01E18071" w14:textId="77777777" w:rsidR="00545FE0" w:rsidRDefault="00000000">
      <w:pPr>
        <w:pStyle w:val="Heading4"/>
      </w:pPr>
      <w:r>
        <w:t>3</w:t>
      </w:r>
      <w:r>
        <w:rPr>
          <w:spacing w:val="-1"/>
        </w:rPr>
        <w:t xml:space="preserve"> </w:t>
      </w:r>
      <w:r>
        <w:t>Credits (3-0-</w:t>
      </w:r>
      <w:r>
        <w:rPr>
          <w:spacing w:val="-5"/>
        </w:rPr>
        <w:t>0)</w:t>
      </w:r>
    </w:p>
    <w:p w14:paraId="43090EAC" w14:textId="77777777" w:rsidR="00545FE0" w:rsidRDefault="00000000">
      <w:pPr>
        <w:spacing w:before="56" w:line="302" w:lineRule="auto"/>
        <w:ind w:left="123" w:right="3028"/>
        <w:rPr>
          <w:sz w:val="18"/>
        </w:rPr>
      </w:pPr>
      <w:r>
        <w:rPr>
          <w:sz w:val="18"/>
        </w:rPr>
        <w:t>Pre-requisite(s):</w:t>
      </w:r>
      <w:r>
        <w:rPr>
          <w:spacing w:val="-15"/>
          <w:sz w:val="18"/>
        </w:rPr>
        <w:t xml:space="preserve"> </w:t>
      </w:r>
      <w:r>
        <w:rPr>
          <w:sz w:val="18"/>
        </w:rPr>
        <w:t>MTL101 Overlaps with: MTL502</w:t>
      </w:r>
    </w:p>
    <w:p w14:paraId="4D84A8FD" w14:textId="77777777" w:rsidR="00545FE0" w:rsidRDefault="00000000">
      <w:pPr>
        <w:pStyle w:val="BodyText"/>
        <w:spacing w:before="0" w:line="158" w:lineRule="exact"/>
        <w:jc w:val="left"/>
      </w:pPr>
      <w:r>
        <w:t>Introduce</w:t>
      </w:r>
      <w:r>
        <w:rPr>
          <w:spacing w:val="19"/>
        </w:rPr>
        <w:t xml:space="preserve"> </w:t>
      </w:r>
      <w:r>
        <w:t>Fields:</w:t>
      </w:r>
      <w:r>
        <w:rPr>
          <w:spacing w:val="19"/>
        </w:rPr>
        <w:t xml:space="preserve"> </w:t>
      </w:r>
      <w:r>
        <w:t>fields</w:t>
      </w:r>
      <w:r>
        <w:rPr>
          <w:spacing w:val="19"/>
        </w:rPr>
        <w:t xml:space="preserve"> </w:t>
      </w:r>
      <w:r>
        <w:t>of</w:t>
      </w:r>
      <w:r>
        <w:rPr>
          <w:spacing w:val="19"/>
        </w:rPr>
        <w:t xml:space="preserve"> </w:t>
      </w:r>
      <w:r>
        <w:t>numbers,</w:t>
      </w:r>
      <w:r>
        <w:rPr>
          <w:spacing w:val="19"/>
        </w:rPr>
        <w:t xml:space="preserve"> </w:t>
      </w:r>
      <w:r>
        <w:t>finite</w:t>
      </w:r>
      <w:r>
        <w:rPr>
          <w:spacing w:val="19"/>
        </w:rPr>
        <w:t xml:space="preserve"> </w:t>
      </w:r>
      <w:r>
        <w:t>fields.</w:t>
      </w:r>
      <w:r>
        <w:rPr>
          <w:spacing w:val="19"/>
        </w:rPr>
        <w:t xml:space="preserve"> </w:t>
      </w:r>
      <w:r>
        <w:t>Review</w:t>
      </w:r>
      <w:r>
        <w:rPr>
          <w:spacing w:val="20"/>
        </w:rPr>
        <w:t xml:space="preserve"> </w:t>
      </w:r>
      <w:r>
        <w:t>basis</w:t>
      </w:r>
      <w:r>
        <w:rPr>
          <w:spacing w:val="19"/>
        </w:rPr>
        <w:t xml:space="preserve"> </w:t>
      </w:r>
      <w:r>
        <w:rPr>
          <w:spacing w:val="-5"/>
        </w:rPr>
        <w:t>and</w:t>
      </w:r>
    </w:p>
    <w:p w14:paraId="7553CDD8" w14:textId="77777777" w:rsidR="00545FE0" w:rsidRDefault="00000000">
      <w:pPr>
        <w:pStyle w:val="BodyText"/>
        <w:spacing w:before="0"/>
        <w:ind w:right="140"/>
      </w:pPr>
      <w:r>
        <w:t>dimension of a vector space, linear transformations, eigenvalue and eigenvector</w:t>
      </w:r>
      <w:r>
        <w:rPr>
          <w:spacing w:val="-13"/>
        </w:rPr>
        <w:t xml:space="preserve"> </w:t>
      </w:r>
      <w:r>
        <w:t>of</w:t>
      </w:r>
      <w:r>
        <w:rPr>
          <w:spacing w:val="-12"/>
        </w:rPr>
        <w:t xml:space="preserve"> </w:t>
      </w:r>
      <w:r>
        <w:t>an</w:t>
      </w:r>
      <w:r>
        <w:rPr>
          <w:spacing w:val="-13"/>
        </w:rPr>
        <w:t xml:space="preserve"> </w:t>
      </w:r>
      <w:r>
        <w:t>operator.</w:t>
      </w:r>
      <w:r>
        <w:rPr>
          <w:spacing w:val="-12"/>
        </w:rPr>
        <w:t xml:space="preserve"> </w:t>
      </w:r>
      <w:r>
        <w:t>LU</w:t>
      </w:r>
      <w:r>
        <w:rPr>
          <w:spacing w:val="-13"/>
        </w:rPr>
        <w:t xml:space="preserve"> </w:t>
      </w:r>
      <w:r>
        <w:t>Factorization.</w:t>
      </w:r>
      <w:r>
        <w:rPr>
          <w:spacing w:val="-12"/>
        </w:rPr>
        <w:t xml:space="preserve"> </w:t>
      </w:r>
      <w:r>
        <w:t>Some</w:t>
      </w:r>
      <w:r>
        <w:rPr>
          <w:spacing w:val="-13"/>
        </w:rPr>
        <w:t xml:space="preserve"> </w:t>
      </w:r>
      <w:r>
        <w:t>applications</w:t>
      </w:r>
      <w:r>
        <w:rPr>
          <w:spacing w:val="-12"/>
        </w:rPr>
        <w:t xml:space="preserve"> </w:t>
      </w:r>
      <w:r>
        <w:t>giving rise to Linear Systems Problems</w:t>
      </w:r>
    </w:p>
    <w:p w14:paraId="2B0CD2CD" w14:textId="77777777" w:rsidR="00545FE0" w:rsidRDefault="00000000">
      <w:pPr>
        <w:pStyle w:val="BodyText"/>
        <w:spacing w:before="24"/>
        <w:ind w:right="140"/>
      </w:pPr>
      <w:r>
        <w:t xml:space="preserve">Dual and double dual of a vector space and transpose of a linear transformation. Diagonalizability of linear operators of finite dimensional vector spaces, simultaneous </w:t>
      </w:r>
      <w:proofErr w:type="spellStart"/>
      <w:r>
        <w:t>triangulization</w:t>
      </w:r>
      <w:proofErr w:type="spellEnd"/>
      <w:r>
        <w:t xml:space="preserve"> and simultaneous</w:t>
      </w:r>
      <w:r>
        <w:rPr>
          <w:spacing w:val="23"/>
        </w:rPr>
        <w:t xml:space="preserve"> </w:t>
      </w:r>
      <w:r>
        <w:t>diagonalization.</w:t>
      </w:r>
      <w:r>
        <w:rPr>
          <w:spacing w:val="25"/>
        </w:rPr>
        <w:t xml:space="preserve"> </w:t>
      </w:r>
      <w:r>
        <w:t>The</w:t>
      </w:r>
      <w:r>
        <w:rPr>
          <w:spacing w:val="25"/>
        </w:rPr>
        <w:t xml:space="preserve"> </w:t>
      </w:r>
      <w:r>
        <w:t>primary</w:t>
      </w:r>
      <w:r>
        <w:rPr>
          <w:spacing w:val="25"/>
        </w:rPr>
        <w:t xml:space="preserve"> </w:t>
      </w:r>
      <w:r>
        <w:t>decomposition</w:t>
      </w:r>
      <w:r>
        <w:rPr>
          <w:spacing w:val="26"/>
        </w:rPr>
        <w:t xml:space="preserve"> </w:t>
      </w:r>
      <w:r>
        <w:rPr>
          <w:spacing w:val="-2"/>
        </w:rPr>
        <w:t>theorem</w:t>
      </w:r>
    </w:p>
    <w:p w14:paraId="25FFDBB7" w14:textId="77777777" w:rsidR="00545FE0" w:rsidRDefault="00000000">
      <w:pPr>
        <w:pStyle w:val="BodyText"/>
        <w:spacing w:before="0" w:line="189" w:lineRule="exact"/>
      </w:pPr>
      <w:r>
        <w:t>-</w:t>
      </w:r>
      <w:r>
        <w:rPr>
          <w:spacing w:val="5"/>
        </w:rPr>
        <w:t xml:space="preserve"> </w:t>
      </w:r>
      <w:r>
        <w:t>diagonal</w:t>
      </w:r>
      <w:r>
        <w:rPr>
          <w:spacing w:val="7"/>
        </w:rPr>
        <w:t xml:space="preserve"> </w:t>
      </w:r>
      <w:r>
        <w:t>and</w:t>
      </w:r>
      <w:r>
        <w:rPr>
          <w:spacing w:val="7"/>
        </w:rPr>
        <w:t xml:space="preserve"> </w:t>
      </w:r>
      <w:r>
        <w:t>nilpotent</w:t>
      </w:r>
      <w:r>
        <w:rPr>
          <w:spacing w:val="8"/>
        </w:rPr>
        <w:t xml:space="preserve"> </w:t>
      </w:r>
      <w:r>
        <w:rPr>
          <w:spacing w:val="-2"/>
        </w:rPr>
        <w:t>parts.</w:t>
      </w:r>
    </w:p>
    <w:p w14:paraId="639CBBC4" w14:textId="77777777" w:rsidR="00545FE0" w:rsidRDefault="00000000">
      <w:pPr>
        <w:pStyle w:val="BodyText"/>
        <w:spacing w:before="27"/>
        <w:ind w:right="140"/>
      </w:pPr>
      <w:r>
        <w:t>Inner product spaces, Gram-Schmidt orthogonalization, best approximation</w:t>
      </w:r>
      <w:r>
        <w:rPr>
          <w:spacing w:val="-13"/>
        </w:rPr>
        <w:t xml:space="preserve"> </w:t>
      </w:r>
      <w:r>
        <w:t>of</w:t>
      </w:r>
      <w:r>
        <w:rPr>
          <w:spacing w:val="-12"/>
        </w:rPr>
        <w:t xml:space="preserve"> </w:t>
      </w:r>
      <w:r>
        <w:t>a</w:t>
      </w:r>
      <w:r>
        <w:rPr>
          <w:spacing w:val="-13"/>
        </w:rPr>
        <w:t xml:space="preserve"> </w:t>
      </w:r>
      <w:r>
        <w:t>vector</w:t>
      </w:r>
      <w:r>
        <w:rPr>
          <w:spacing w:val="-12"/>
        </w:rPr>
        <w:t xml:space="preserve"> </w:t>
      </w:r>
      <w:r>
        <w:t>by</w:t>
      </w:r>
      <w:r>
        <w:rPr>
          <w:spacing w:val="-13"/>
        </w:rPr>
        <w:t xml:space="preserve"> </w:t>
      </w:r>
      <w:r>
        <w:t>a</w:t>
      </w:r>
      <w:r>
        <w:rPr>
          <w:spacing w:val="-12"/>
        </w:rPr>
        <w:t xml:space="preserve"> </w:t>
      </w:r>
      <w:r>
        <w:t>vector</w:t>
      </w:r>
      <w:r>
        <w:rPr>
          <w:spacing w:val="-13"/>
        </w:rPr>
        <w:t xml:space="preserve"> </w:t>
      </w:r>
      <w:r>
        <w:t>belonging</w:t>
      </w:r>
      <w:r>
        <w:rPr>
          <w:spacing w:val="-12"/>
        </w:rPr>
        <w:t xml:space="preserve"> </w:t>
      </w:r>
      <w:r>
        <w:t>a</w:t>
      </w:r>
      <w:r>
        <w:rPr>
          <w:spacing w:val="-13"/>
        </w:rPr>
        <w:t xml:space="preserve"> </w:t>
      </w:r>
      <w:r>
        <w:t>given</w:t>
      </w:r>
      <w:r>
        <w:rPr>
          <w:spacing w:val="-12"/>
        </w:rPr>
        <w:t xml:space="preserve"> </w:t>
      </w:r>
      <w:r>
        <w:t>subspace</w:t>
      </w:r>
      <w:r>
        <w:rPr>
          <w:spacing w:val="-13"/>
        </w:rPr>
        <w:t xml:space="preserve"> </w:t>
      </w:r>
      <w:r>
        <w:t xml:space="preserve">and </w:t>
      </w:r>
      <w:r>
        <w:rPr>
          <w:spacing w:val="-2"/>
        </w:rPr>
        <w:t>application</w:t>
      </w:r>
      <w:r>
        <w:rPr>
          <w:spacing w:val="-8"/>
        </w:rPr>
        <w:t xml:space="preserve"> </w:t>
      </w:r>
      <w:r>
        <w:rPr>
          <w:spacing w:val="-2"/>
        </w:rPr>
        <w:t>to</w:t>
      </w:r>
      <w:r>
        <w:rPr>
          <w:spacing w:val="-8"/>
        </w:rPr>
        <w:t xml:space="preserve"> </w:t>
      </w:r>
      <w:r>
        <w:rPr>
          <w:spacing w:val="-2"/>
        </w:rPr>
        <w:t>least</w:t>
      </w:r>
      <w:r>
        <w:rPr>
          <w:spacing w:val="-8"/>
        </w:rPr>
        <w:t xml:space="preserve"> </w:t>
      </w:r>
      <w:r>
        <w:rPr>
          <w:spacing w:val="-2"/>
        </w:rPr>
        <w:t>square</w:t>
      </w:r>
      <w:r>
        <w:rPr>
          <w:spacing w:val="-8"/>
        </w:rPr>
        <w:t xml:space="preserve"> </w:t>
      </w:r>
      <w:r>
        <w:rPr>
          <w:spacing w:val="-2"/>
        </w:rPr>
        <w:t>problems.</w:t>
      </w:r>
      <w:r>
        <w:rPr>
          <w:spacing w:val="-8"/>
        </w:rPr>
        <w:t xml:space="preserve"> </w:t>
      </w:r>
      <w:r>
        <w:rPr>
          <w:spacing w:val="-2"/>
        </w:rPr>
        <w:t>Adjoint</w:t>
      </w:r>
      <w:r>
        <w:rPr>
          <w:spacing w:val="-8"/>
        </w:rPr>
        <w:t xml:space="preserve"> </w:t>
      </w:r>
      <w:r>
        <w:rPr>
          <w:spacing w:val="-2"/>
        </w:rPr>
        <w:t>of</w:t>
      </w:r>
      <w:r>
        <w:rPr>
          <w:spacing w:val="-8"/>
        </w:rPr>
        <w:t xml:space="preserve"> </w:t>
      </w:r>
      <w:r>
        <w:rPr>
          <w:spacing w:val="-2"/>
        </w:rPr>
        <w:t>an</w:t>
      </w:r>
      <w:r>
        <w:rPr>
          <w:spacing w:val="-8"/>
        </w:rPr>
        <w:t xml:space="preserve"> </w:t>
      </w:r>
      <w:r>
        <w:rPr>
          <w:spacing w:val="-2"/>
        </w:rPr>
        <w:t>operator,</w:t>
      </w:r>
      <w:r>
        <w:rPr>
          <w:spacing w:val="-8"/>
        </w:rPr>
        <w:t xml:space="preserve"> </w:t>
      </w:r>
      <w:proofErr w:type="spellStart"/>
      <w:r>
        <w:rPr>
          <w:spacing w:val="-2"/>
        </w:rPr>
        <w:t>hermitian</w:t>
      </w:r>
      <w:proofErr w:type="spellEnd"/>
      <w:r>
        <w:rPr>
          <w:spacing w:val="-2"/>
        </w:rPr>
        <w:t xml:space="preserve">, </w:t>
      </w:r>
      <w:r>
        <w:t>unitary and normal operators. Singular Value Decomposition and its applications. Spectral decomposition. Introduction of bilinear and quadratic forms.</w:t>
      </w:r>
    </w:p>
    <w:p w14:paraId="0EDC4890" w14:textId="77777777" w:rsidR="00545FE0" w:rsidRDefault="00000000">
      <w:pPr>
        <w:pStyle w:val="Heading3"/>
        <w:spacing w:before="167"/>
      </w:pPr>
      <w:r>
        <w:rPr>
          <w:color w:val="00AEEF"/>
        </w:rPr>
        <w:t xml:space="preserve">MTL105 </w:t>
      </w:r>
      <w:r>
        <w:rPr>
          <w:color w:val="00AEEF"/>
          <w:spacing w:val="-2"/>
        </w:rPr>
        <w:t>Algebra</w:t>
      </w:r>
    </w:p>
    <w:p w14:paraId="33D8878B" w14:textId="77777777" w:rsidR="00545FE0" w:rsidRDefault="00000000">
      <w:pPr>
        <w:pStyle w:val="Heading4"/>
        <w:spacing w:before="28" w:line="302" w:lineRule="auto"/>
        <w:ind w:right="3065"/>
      </w:pPr>
      <w:r>
        <w:t>3 Credits (3-0-0) Overlaps</w:t>
      </w:r>
      <w:r>
        <w:rPr>
          <w:spacing w:val="-15"/>
        </w:rPr>
        <w:t xml:space="preserve"> </w:t>
      </w:r>
      <w:r>
        <w:t>with:</w:t>
      </w:r>
      <w:r>
        <w:rPr>
          <w:spacing w:val="-14"/>
        </w:rPr>
        <w:t xml:space="preserve"> </w:t>
      </w:r>
      <w:r>
        <w:t>MTL501</w:t>
      </w:r>
    </w:p>
    <w:p w14:paraId="14D4A110" w14:textId="77777777" w:rsidR="00545FE0" w:rsidRDefault="00000000">
      <w:pPr>
        <w:pStyle w:val="BodyText"/>
        <w:spacing w:before="0" w:line="158" w:lineRule="exact"/>
        <w:jc w:val="left"/>
      </w:pPr>
      <w:r>
        <w:t>Preliminaries:</w:t>
      </w:r>
      <w:r>
        <w:rPr>
          <w:spacing w:val="10"/>
        </w:rPr>
        <w:t xml:space="preserve"> </w:t>
      </w:r>
      <w:r>
        <w:t>Equivalence</w:t>
      </w:r>
      <w:r>
        <w:rPr>
          <w:spacing w:val="10"/>
        </w:rPr>
        <w:t xml:space="preserve"> </w:t>
      </w:r>
      <w:r>
        <w:t>relations</w:t>
      </w:r>
      <w:r>
        <w:rPr>
          <w:spacing w:val="10"/>
        </w:rPr>
        <w:t xml:space="preserve"> </w:t>
      </w:r>
      <w:r>
        <w:t>and</w:t>
      </w:r>
      <w:r>
        <w:rPr>
          <w:spacing w:val="10"/>
        </w:rPr>
        <w:t xml:space="preserve"> </w:t>
      </w:r>
      <w:r>
        <w:rPr>
          <w:spacing w:val="-2"/>
        </w:rPr>
        <w:t>partitions.</w:t>
      </w:r>
    </w:p>
    <w:p w14:paraId="3C3393D1" w14:textId="77777777" w:rsidR="00545FE0" w:rsidRDefault="00000000">
      <w:pPr>
        <w:pStyle w:val="BodyText"/>
        <w:spacing w:before="0"/>
        <w:ind w:right="137"/>
      </w:pPr>
      <w:r>
        <w:t xml:space="preserve">Groups: Subgroups, Cyclic groups, Abelian groups, permutation groups; </w:t>
      </w:r>
      <w:proofErr w:type="spellStart"/>
      <w:r>
        <w:t>Langrange’s</w:t>
      </w:r>
      <w:proofErr w:type="spellEnd"/>
      <w:r>
        <w:t xml:space="preserve"> theorem, normal subgroups, quotient groups, </w:t>
      </w:r>
      <w:r>
        <w:rPr>
          <w:spacing w:val="-2"/>
        </w:rPr>
        <w:t>isomorphism</w:t>
      </w:r>
      <w:r>
        <w:rPr>
          <w:spacing w:val="-5"/>
        </w:rPr>
        <w:t xml:space="preserve"> </w:t>
      </w:r>
      <w:r>
        <w:rPr>
          <w:spacing w:val="-2"/>
        </w:rPr>
        <w:t>theorems.</w:t>
      </w:r>
      <w:r>
        <w:rPr>
          <w:spacing w:val="-5"/>
        </w:rPr>
        <w:t xml:space="preserve"> </w:t>
      </w:r>
      <w:r>
        <w:rPr>
          <w:spacing w:val="-2"/>
        </w:rPr>
        <w:t>Direct</w:t>
      </w:r>
      <w:r>
        <w:rPr>
          <w:spacing w:val="-5"/>
        </w:rPr>
        <w:t xml:space="preserve"> </w:t>
      </w:r>
      <w:r>
        <w:rPr>
          <w:spacing w:val="-2"/>
        </w:rPr>
        <w:t>product</w:t>
      </w:r>
      <w:r>
        <w:rPr>
          <w:spacing w:val="-5"/>
        </w:rPr>
        <w:t xml:space="preserve"> </w:t>
      </w:r>
      <w:r>
        <w:rPr>
          <w:spacing w:val="-2"/>
        </w:rPr>
        <w:t>of</w:t>
      </w:r>
      <w:r>
        <w:rPr>
          <w:spacing w:val="-5"/>
        </w:rPr>
        <w:t xml:space="preserve"> </w:t>
      </w:r>
      <w:r>
        <w:rPr>
          <w:spacing w:val="-2"/>
        </w:rPr>
        <w:t>groups,</w:t>
      </w:r>
      <w:r>
        <w:rPr>
          <w:spacing w:val="-5"/>
        </w:rPr>
        <w:t xml:space="preserve"> </w:t>
      </w:r>
      <w:r>
        <w:rPr>
          <w:spacing w:val="-2"/>
        </w:rPr>
        <w:t>structure</w:t>
      </w:r>
      <w:r>
        <w:rPr>
          <w:spacing w:val="-5"/>
        </w:rPr>
        <w:t xml:space="preserve"> </w:t>
      </w:r>
      <w:r>
        <w:rPr>
          <w:spacing w:val="-2"/>
        </w:rPr>
        <w:t>theorem</w:t>
      </w:r>
      <w:r>
        <w:rPr>
          <w:spacing w:val="-5"/>
        </w:rPr>
        <w:t xml:space="preserve"> </w:t>
      </w:r>
      <w:r>
        <w:rPr>
          <w:spacing w:val="-2"/>
        </w:rPr>
        <w:t xml:space="preserve">of </w:t>
      </w:r>
      <w:r>
        <w:t>finitely</w:t>
      </w:r>
      <w:r>
        <w:rPr>
          <w:spacing w:val="-9"/>
        </w:rPr>
        <w:t xml:space="preserve"> </w:t>
      </w:r>
      <w:r>
        <w:t>generated</w:t>
      </w:r>
      <w:r>
        <w:rPr>
          <w:spacing w:val="-9"/>
        </w:rPr>
        <w:t xml:space="preserve"> </w:t>
      </w:r>
      <w:r>
        <w:t>abelian</w:t>
      </w:r>
      <w:r>
        <w:rPr>
          <w:spacing w:val="-9"/>
        </w:rPr>
        <w:t xml:space="preserve"> </w:t>
      </w:r>
      <w:r>
        <w:t>groups,</w:t>
      </w:r>
      <w:r>
        <w:rPr>
          <w:spacing w:val="-9"/>
        </w:rPr>
        <w:t xml:space="preserve"> </w:t>
      </w:r>
      <w:r>
        <w:t>Sylow’s</w:t>
      </w:r>
      <w:r>
        <w:rPr>
          <w:spacing w:val="-9"/>
        </w:rPr>
        <w:t xml:space="preserve"> </w:t>
      </w:r>
      <w:r>
        <w:t>theorems</w:t>
      </w:r>
      <w:r>
        <w:rPr>
          <w:spacing w:val="-9"/>
        </w:rPr>
        <w:t xml:space="preserve"> </w:t>
      </w:r>
      <w:r>
        <w:t>and</w:t>
      </w:r>
      <w:r>
        <w:rPr>
          <w:spacing w:val="-9"/>
        </w:rPr>
        <w:t xml:space="preserve"> </w:t>
      </w:r>
      <w:r>
        <w:t>applications. Rings: Definition and examples, units and zero divisors. Ideals and quotients, principal ideals, prime ideals, maximal ideals, integral domain, PID, Euclidean domain, UFD. Modules over a commutative ring with unity: Free module, quotient module, exact sequences. Fields: Finite fields, field extensions, splitting fields.</w:t>
      </w:r>
    </w:p>
    <w:p w14:paraId="21BA8AD3" w14:textId="77777777" w:rsidR="00545FE0" w:rsidRDefault="00000000">
      <w:pPr>
        <w:pStyle w:val="Heading3"/>
        <w:spacing w:before="163"/>
        <w:jc w:val="left"/>
      </w:pPr>
      <w:r>
        <w:rPr>
          <w:color w:val="00AEEF"/>
        </w:rPr>
        <w:t xml:space="preserve">MTL106 Probability and Stochastic </w:t>
      </w:r>
      <w:r>
        <w:rPr>
          <w:color w:val="00AEEF"/>
          <w:spacing w:val="-2"/>
        </w:rPr>
        <w:t>Processes</w:t>
      </w:r>
    </w:p>
    <w:p w14:paraId="0C6C8896" w14:textId="77777777" w:rsidR="00545FE0" w:rsidRDefault="00000000">
      <w:pPr>
        <w:pStyle w:val="Heading4"/>
        <w:spacing w:line="302" w:lineRule="auto"/>
        <w:ind w:right="3065"/>
      </w:pPr>
      <w:r>
        <w:t>4 Credits (3-1-0) Overlaps</w:t>
      </w:r>
      <w:r>
        <w:rPr>
          <w:spacing w:val="-15"/>
        </w:rPr>
        <w:t xml:space="preserve"> </w:t>
      </w:r>
      <w:r>
        <w:t>with:</w:t>
      </w:r>
      <w:r>
        <w:rPr>
          <w:spacing w:val="-14"/>
        </w:rPr>
        <w:t xml:space="preserve"> </w:t>
      </w:r>
      <w:r>
        <w:t>MTL108</w:t>
      </w:r>
    </w:p>
    <w:p w14:paraId="3AC0A45B" w14:textId="77777777" w:rsidR="00545FE0" w:rsidRDefault="00000000">
      <w:pPr>
        <w:pStyle w:val="BodyText"/>
        <w:spacing w:before="0" w:line="158" w:lineRule="exact"/>
        <w:jc w:val="left"/>
      </w:pPr>
      <w:r>
        <w:t>Axioms</w:t>
      </w:r>
      <w:r>
        <w:rPr>
          <w:spacing w:val="53"/>
        </w:rPr>
        <w:t xml:space="preserve"> </w:t>
      </w:r>
      <w:r>
        <w:t>of</w:t>
      </w:r>
      <w:r>
        <w:rPr>
          <w:spacing w:val="54"/>
        </w:rPr>
        <w:t xml:space="preserve"> </w:t>
      </w:r>
      <w:r>
        <w:t>probability,</w:t>
      </w:r>
      <w:r>
        <w:rPr>
          <w:spacing w:val="53"/>
        </w:rPr>
        <w:t xml:space="preserve"> </w:t>
      </w:r>
      <w:r>
        <w:t>Probability</w:t>
      </w:r>
      <w:r>
        <w:rPr>
          <w:spacing w:val="54"/>
        </w:rPr>
        <w:t xml:space="preserve"> </w:t>
      </w:r>
      <w:r>
        <w:t>space,</w:t>
      </w:r>
      <w:r>
        <w:rPr>
          <w:spacing w:val="53"/>
        </w:rPr>
        <w:t xml:space="preserve"> </w:t>
      </w:r>
      <w:r>
        <w:t>Conditional</w:t>
      </w:r>
      <w:r>
        <w:rPr>
          <w:spacing w:val="54"/>
        </w:rPr>
        <w:t xml:space="preserve"> </w:t>
      </w:r>
      <w:r>
        <w:rPr>
          <w:spacing w:val="-2"/>
        </w:rPr>
        <w:t>probability,</w:t>
      </w:r>
    </w:p>
    <w:p w14:paraId="0B6E03F0" w14:textId="77777777" w:rsidR="00545FE0" w:rsidRDefault="00000000">
      <w:pPr>
        <w:pStyle w:val="BodyText"/>
        <w:spacing w:before="0"/>
        <w:ind w:right="134"/>
      </w:pPr>
      <w:r>
        <w:t>Independence, Bayes’ rule, Random variable, Some common</w:t>
      </w:r>
      <w:r>
        <w:rPr>
          <w:spacing w:val="40"/>
        </w:rPr>
        <w:t xml:space="preserve"> </w:t>
      </w:r>
      <w:r>
        <w:t xml:space="preserve">discrete and continuous distributions, Distribution of Functions of Random Variable, Moments, Generating functions, Two and higher dimensional distributions, Functions of random variables, Order </w:t>
      </w:r>
      <w:r>
        <w:rPr>
          <w:spacing w:val="-2"/>
        </w:rPr>
        <w:t xml:space="preserve">statistics, Conditional distributions, Covariance, Correlation coefficient, </w:t>
      </w:r>
      <w:r>
        <w:t xml:space="preserve">conditional expectation, Modes of convergences, Laws of large numbers, Central limit theorem, Definition of Stochastic process, </w:t>
      </w:r>
      <w:r>
        <w:rPr>
          <w:spacing w:val="-2"/>
        </w:rPr>
        <w:t>Classification</w:t>
      </w:r>
      <w:r>
        <w:rPr>
          <w:spacing w:val="-5"/>
        </w:rPr>
        <w:t xml:space="preserve"> </w:t>
      </w:r>
      <w:r>
        <w:rPr>
          <w:spacing w:val="-2"/>
        </w:rPr>
        <w:t>and</w:t>
      </w:r>
      <w:r>
        <w:rPr>
          <w:spacing w:val="-5"/>
        </w:rPr>
        <w:t xml:space="preserve"> </w:t>
      </w:r>
      <w:r>
        <w:rPr>
          <w:spacing w:val="-2"/>
        </w:rPr>
        <w:t>properties</w:t>
      </w:r>
      <w:r>
        <w:rPr>
          <w:spacing w:val="-5"/>
        </w:rPr>
        <w:t xml:space="preserve"> </w:t>
      </w:r>
      <w:r>
        <w:rPr>
          <w:spacing w:val="-2"/>
        </w:rPr>
        <w:t>of</w:t>
      </w:r>
      <w:r>
        <w:rPr>
          <w:spacing w:val="-5"/>
        </w:rPr>
        <w:t xml:space="preserve"> </w:t>
      </w:r>
      <w:r>
        <w:rPr>
          <w:spacing w:val="-2"/>
        </w:rPr>
        <w:t>stochastic</w:t>
      </w:r>
      <w:r>
        <w:rPr>
          <w:spacing w:val="-5"/>
        </w:rPr>
        <w:t xml:space="preserve"> </w:t>
      </w:r>
      <w:r>
        <w:rPr>
          <w:spacing w:val="-2"/>
        </w:rPr>
        <w:t>processes,</w:t>
      </w:r>
      <w:r>
        <w:rPr>
          <w:spacing w:val="-5"/>
        </w:rPr>
        <w:t xml:space="preserve"> </w:t>
      </w:r>
      <w:r>
        <w:rPr>
          <w:spacing w:val="-2"/>
        </w:rPr>
        <w:t>Simple</w:t>
      </w:r>
      <w:r>
        <w:rPr>
          <w:spacing w:val="-5"/>
        </w:rPr>
        <w:t xml:space="preserve"> </w:t>
      </w:r>
      <w:r>
        <w:rPr>
          <w:spacing w:val="-2"/>
        </w:rPr>
        <w:t xml:space="preserve">Markovian </w:t>
      </w:r>
      <w:r>
        <w:t xml:space="preserve">stochastic processes, Gaussian processes, Stationary processes, Discrete and continuous time Markov chains, Classification of states, </w:t>
      </w:r>
      <w:r>
        <w:rPr>
          <w:spacing w:val="-2"/>
        </w:rPr>
        <w:t xml:space="preserve">Limiting distribution, Birth and death process, Poisson process, Steady </w:t>
      </w:r>
      <w:r>
        <w:t>state and transient distributions, Simple Markovian queuing models (M/M/1, M/M/1/N, M/M/c/N, M/M/N/N, M/M/∞).</w:t>
      </w:r>
    </w:p>
    <w:p w14:paraId="1699CF9A" w14:textId="77777777" w:rsidR="00545FE0" w:rsidRDefault="00000000">
      <w:pPr>
        <w:pStyle w:val="Heading3"/>
        <w:spacing w:before="159"/>
        <w:jc w:val="left"/>
      </w:pPr>
      <w:r>
        <w:rPr>
          <w:color w:val="00AEEF"/>
        </w:rPr>
        <w:t xml:space="preserve">MTL107 Numerical Methods and </w:t>
      </w:r>
      <w:r>
        <w:rPr>
          <w:color w:val="00AEEF"/>
          <w:spacing w:val="-2"/>
        </w:rPr>
        <w:t>Computations</w:t>
      </w:r>
    </w:p>
    <w:p w14:paraId="25BE1061" w14:textId="77777777" w:rsidR="00545FE0" w:rsidRDefault="00000000">
      <w:pPr>
        <w:pStyle w:val="Heading4"/>
      </w:pPr>
      <w:r>
        <w:t>3</w:t>
      </w:r>
      <w:r>
        <w:rPr>
          <w:spacing w:val="-1"/>
        </w:rPr>
        <w:t xml:space="preserve"> </w:t>
      </w:r>
      <w:r>
        <w:t>Credits (3-0-</w:t>
      </w:r>
      <w:r>
        <w:rPr>
          <w:spacing w:val="-5"/>
        </w:rPr>
        <w:t>0)</w:t>
      </w:r>
    </w:p>
    <w:p w14:paraId="07870D04" w14:textId="77777777" w:rsidR="00545FE0" w:rsidRDefault="00000000">
      <w:pPr>
        <w:spacing w:before="55"/>
        <w:ind w:left="123"/>
        <w:jc w:val="both"/>
        <w:rPr>
          <w:sz w:val="18"/>
        </w:rPr>
      </w:pPr>
      <w:r>
        <w:rPr>
          <w:sz w:val="18"/>
        </w:rPr>
        <w:t>Overlaps</w:t>
      </w:r>
      <w:r>
        <w:rPr>
          <w:spacing w:val="-1"/>
          <w:sz w:val="18"/>
        </w:rPr>
        <w:t xml:space="preserve"> </w:t>
      </w:r>
      <w:r>
        <w:rPr>
          <w:sz w:val="18"/>
        </w:rPr>
        <w:t>with:</w:t>
      </w:r>
      <w:r>
        <w:rPr>
          <w:spacing w:val="-2"/>
          <w:sz w:val="18"/>
        </w:rPr>
        <w:t xml:space="preserve"> </w:t>
      </w:r>
      <w:r>
        <w:rPr>
          <w:sz w:val="18"/>
        </w:rPr>
        <w:t>MTL509,</w:t>
      </w:r>
      <w:r>
        <w:rPr>
          <w:spacing w:val="-1"/>
          <w:sz w:val="18"/>
        </w:rPr>
        <w:t xml:space="preserve"> </w:t>
      </w:r>
      <w:r>
        <w:rPr>
          <w:sz w:val="18"/>
        </w:rPr>
        <w:t xml:space="preserve">CLL113, </w:t>
      </w:r>
      <w:r>
        <w:rPr>
          <w:spacing w:val="-2"/>
          <w:sz w:val="18"/>
        </w:rPr>
        <w:t>CVL763</w:t>
      </w:r>
    </w:p>
    <w:p w14:paraId="630B19A2" w14:textId="77777777" w:rsidR="00545FE0" w:rsidRDefault="00000000">
      <w:pPr>
        <w:pStyle w:val="BodyText"/>
        <w:ind w:right="135"/>
      </w:pPr>
      <w:r>
        <w:t>Errors</w:t>
      </w:r>
      <w:r>
        <w:rPr>
          <w:spacing w:val="-5"/>
        </w:rPr>
        <w:t xml:space="preserve"> </w:t>
      </w:r>
      <w:r>
        <w:t>in</w:t>
      </w:r>
      <w:r>
        <w:rPr>
          <w:spacing w:val="-5"/>
        </w:rPr>
        <w:t xml:space="preserve"> </w:t>
      </w:r>
      <w:r>
        <w:t>computation:</w:t>
      </w:r>
      <w:r>
        <w:rPr>
          <w:spacing w:val="-5"/>
        </w:rPr>
        <w:t xml:space="preserve"> </w:t>
      </w:r>
      <w:r>
        <w:t>source</w:t>
      </w:r>
      <w:r>
        <w:rPr>
          <w:spacing w:val="-5"/>
        </w:rPr>
        <w:t xml:space="preserve"> </w:t>
      </w:r>
      <w:r>
        <w:t>and</w:t>
      </w:r>
      <w:r>
        <w:rPr>
          <w:spacing w:val="-5"/>
        </w:rPr>
        <w:t xml:space="preserve"> </w:t>
      </w:r>
      <w:r>
        <w:t>types</w:t>
      </w:r>
      <w:r>
        <w:rPr>
          <w:spacing w:val="-5"/>
        </w:rPr>
        <w:t xml:space="preserve"> </w:t>
      </w:r>
      <w:r>
        <w:t>of</w:t>
      </w:r>
      <w:r>
        <w:rPr>
          <w:spacing w:val="-5"/>
        </w:rPr>
        <w:t xml:space="preserve"> </w:t>
      </w:r>
      <w:r>
        <w:t>errors,</w:t>
      </w:r>
      <w:r>
        <w:rPr>
          <w:spacing w:val="-5"/>
        </w:rPr>
        <w:t xml:space="preserve"> </w:t>
      </w:r>
      <w:r>
        <w:t>error</w:t>
      </w:r>
      <w:r>
        <w:rPr>
          <w:spacing w:val="-5"/>
        </w:rPr>
        <w:t xml:space="preserve"> </w:t>
      </w:r>
      <w:r>
        <w:t xml:space="preserve">propagation. Computer representation of numbers: floating point representation, rounding error and </w:t>
      </w:r>
      <w:proofErr w:type="gramStart"/>
      <w:r>
        <w:t>floating point</w:t>
      </w:r>
      <w:proofErr w:type="gramEnd"/>
      <w:r>
        <w:t xml:space="preserve"> arithmetic. Roots of nonlinear equation in one variable: Direct and iterative methods, order of convergence.</w:t>
      </w:r>
      <w:r>
        <w:rPr>
          <w:spacing w:val="71"/>
        </w:rPr>
        <w:t xml:space="preserve"> </w:t>
      </w:r>
      <w:r>
        <w:t>Iterative</w:t>
      </w:r>
      <w:r>
        <w:rPr>
          <w:spacing w:val="71"/>
        </w:rPr>
        <w:t xml:space="preserve"> </w:t>
      </w:r>
      <w:r>
        <w:t>methods</w:t>
      </w:r>
      <w:r>
        <w:rPr>
          <w:spacing w:val="71"/>
        </w:rPr>
        <w:t xml:space="preserve"> </w:t>
      </w:r>
      <w:r>
        <w:t>for</w:t>
      </w:r>
      <w:r>
        <w:rPr>
          <w:spacing w:val="71"/>
        </w:rPr>
        <w:t xml:space="preserve"> </w:t>
      </w:r>
      <w:r>
        <w:t>roots</w:t>
      </w:r>
      <w:r>
        <w:rPr>
          <w:spacing w:val="71"/>
        </w:rPr>
        <w:t xml:space="preserve"> </w:t>
      </w:r>
      <w:r>
        <w:t>of</w:t>
      </w:r>
      <w:r>
        <w:rPr>
          <w:spacing w:val="71"/>
        </w:rPr>
        <w:t xml:space="preserve"> </w:t>
      </w:r>
      <w:r>
        <w:t>nonlinear</w:t>
      </w:r>
      <w:r>
        <w:rPr>
          <w:spacing w:val="71"/>
        </w:rPr>
        <w:t xml:space="preserve"> </w:t>
      </w:r>
      <w:r>
        <w:t>system of equations. Linear systems of equations: Direct and iterative methods, rate of convergence of iterative methods, Condition number and ill-conditioned systems. Interpolation: Lagrange, Newton</w:t>
      </w:r>
      <w:r>
        <w:rPr>
          <w:spacing w:val="40"/>
        </w:rPr>
        <w:t xml:space="preserve"> </w:t>
      </w:r>
      <w:r>
        <w:t>divided</w:t>
      </w:r>
      <w:r>
        <w:rPr>
          <w:spacing w:val="40"/>
        </w:rPr>
        <w:t xml:space="preserve"> </w:t>
      </w:r>
      <w:r>
        <w:t>difference</w:t>
      </w:r>
      <w:r>
        <w:rPr>
          <w:spacing w:val="40"/>
        </w:rPr>
        <w:t xml:space="preserve"> </w:t>
      </w:r>
      <w:r>
        <w:t>formula,</w:t>
      </w:r>
      <w:r>
        <w:rPr>
          <w:spacing w:val="40"/>
        </w:rPr>
        <w:t xml:space="preserve"> </w:t>
      </w:r>
      <w:r>
        <w:t>Newton’s</w:t>
      </w:r>
      <w:r>
        <w:rPr>
          <w:spacing w:val="40"/>
        </w:rPr>
        <w:t xml:space="preserve"> </w:t>
      </w:r>
      <w:r>
        <w:t>interpolations,</w:t>
      </w:r>
      <w:r>
        <w:rPr>
          <w:spacing w:val="40"/>
        </w:rPr>
        <w:t xml:space="preserve"> </w:t>
      </w:r>
      <w:r>
        <w:t>errors in interpolation. Approximation: least square and uniform approximations. Differentiation: differentiation using interpolation formulas. Integration using interpolation: Newton-Cotes formulas, Gauss</w:t>
      </w:r>
      <w:r>
        <w:rPr>
          <w:spacing w:val="-8"/>
        </w:rPr>
        <w:t xml:space="preserve"> </w:t>
      </w:r>
      <w:r>
        <w:t>quadrature</w:t>
      </w:r>
      <w:r>
        <w:rPr>
          <w:spacing w:val="-8"/>
        </w:rPr>
        <w:t xml:space="preserve"> </w:t>
      </w:r>
      <w:r>
        <w:t>rules.</w:t>
      </w:r>
      <w:r>
        <w:rPr>
          <w:spacing w:val="-8"/>
        </w:rPr>
        <w:t xml:space="preserve"> </w:t>
      </w:r>
      <w:r>
        <w:t>Ordinary</w:t>
      </w:r>
      <w:r>
        <w:rPr>
          <w:spacing w:val="-8"/>
        </w:rPr>
        <w:t xml:space="preserve"> </w:t>
      </w:r>
      <w:r>
        <w:t>differential</w:t>
      </w:r>
      <w:r>
        <w:rPr>
          <w:spacing w:val="-8"/>
        </w:rPr>
        <w:t xml:space="preserve"> </w:t>
      </w:r>
      <w:r>
        <w:t>equations:</w:t>
      </w:r>
      <w:r>
        <w:rPr>
          <w:spacing w:val="-8"/>
        </w:rPr>
        <w:t xml:space="preserve"> </w:t>
      </w:r>
      <w:r>
        <w:t>Taylor,</w:t>
      </w:r>
      <w:r>
        <w:rPr>
          <w:spacing w:val="-8"/>
        </w:rPr>
        <w:t xml:space="preserve"> </w:t>
      </w:r>
      <w:r>
        <w:t>Euler and Runge-</w:t>
      </w:r>
      <w:proofErr w:type="spellStart"/>
      <w:r>
        <w:t>Kutta</w:t>
      </w:r>
      <w:proofErr w:type="spellEnd"/>
      <w:r>
        <w:t xml:space="preserve"> methods. Implementation of these methods.</w:t>
      </w:r>
    </w:p>
    <w:p w14:paraId="3BE34B1F" w14:textId="77777777" w:rsidR="00545FE0" w:rsidRDefault="00545FE0">
      <w:pPr>
        <w:sectPr w:rsidR="00545FE0" w:rsidSect="00220269">
          <w:type w:val="continuous"/>
          <w:pgSz w:w="11880" w:h="16920"/>
          <w:pgMar w:top="980" w:right="820" w:bottom="1000" w:left="840" w:header="0" w:footer="0" w:gutter="0"/>
          <w:cols w:num="2" w:space="720" w:equalWidth="0">
            <w:col w:w="5032" w:space="64"/>
            <w:col w:w="5124"/>
          </w:cols>
        </w:sectPr>
      </w:pPr>
    </w:p>
    <w:p w14:paraId="19C5B3FD" w14:textId="77777777" w:rsidR="00545FE0" w:rsidRDefault="00545FE0">
      <w:pPr>
        <w:pStyle w:val="BodyText"/>
        <w:spacing w:before="0"/>
        <w:ind w:left="0"/>
        <w:jc w:val="left"/>
        <w:rPr>
          <w:sz w:val="20"/>
        </w:rPr>
      </w:pPr>
    </w:p>
    <w:p w14:paraId="5096AE93" w14:textId="77777777" w:rsidR="00545FE0" w:rsidRDefault="00545FE0">
      <w:pPr>
        <w:pStyle w:val="BodyText"/>
        <w:spacing w:before="183"/>
        <w:ind w:left="0"/>
        <w:jc w:val="left"/>
        <w:rPr>
          <w:sz w:val="20"/>
        </w:rPr>
      </w:pPr>
    </w:p>
    <w:p w14:paraId="3FB42A0C" w14:textId="77777777" w:rsidR="00545FE0" w:rsidRDefault="00545FE0">
      <w:pPr>
        <w:rPr>
          <w:sz w:val="20"/>
        </w:rPr>
        <w:sectPr w:rsidR="00545FE0" w:rsidSect="00220269">
          <w:headerReference w:type="even" r:id="rId95"/>
          <w:headerReference w:type="default" r:id="rId96"/>
          <w:footerReference w:type="even" r:id="rId97"/>
          <w:footerReference w:type="default" r:id="rId98"/>
          <w:pgSz w:w="11880" w:h="16920"/>
          <w:pgMar w:top="940" w:right="820" w:bottom="1000" w:left="840" w:header="653" w:footer="802" w:gutter="0"/>
          <w:pgNumType w:start="322"/>
          <w:cols w:space="720"/>
        </w:sectPr>
      </w:pPr>
    </w:p>
    <w:p w14:paraId="7DBDF6BB" w14:textId="77777777" w:rsidR="00545FE0" w:rsidRDefault="00000000">
      <w:pPr>
        <w:pStyle w:val="Heading3"/>
        <w:spacing w:before="100"/>
        <w:jc w:val="left"/>
      </w:pPr>
      <w:r>
        <w:rPr>
          <w:color w:val="00AEEF"/>
        </w:rPr>
        <w:t xml:space="preserve">MTL108 Introduction to </w:t>
      </w:r>
      <w:r>
        <w:rPr>
          <w:color w:val="00AEEF"/>
          <w:spacing w:val="-2"/>
        </w:rPr>
        <w:t>Statistics</w:t>
      </w:r>
    </w:p>
    <w:p w14:paraId="7BAF651B" w14:textId="77777777" w:rsidR="00545FE0" w:rsidRDefault="00000000">
      <w:pPr>
        <w:pStyle w:val="Heading4"/>
      </w:pPr>
      <w:r>
        <w:t>3</w:t>
      </w:r>
      <w:r>
        <w:rPr>
          <w:spacing w:val="-1"/>
        </w:rPr>
        <w:t xml:space="preserve"> </w:t>
      </w:r>
      <w:r>
        <w:t>Credits (3-0-</w:t>
      </w:r>
      <w:r>
        <w:rPr>
          <w:spacing w:val="-5"/>
        </w:rPr>
        <w:t>0)</w:t>
      </w:r>
    </w:p>
    <w:p w14:paraId="12C6C2B5" w14:textId="77777777" w:rsidR="00545FE0" w:rsidRDefault="00000000">
      <w:pPr>
        <w:spacing w:before="55"/>
        <w:ind w:left="123"/>
        <w:rPr>
          <w:sz w:val="18"/>
        </w:rPr>
      </w:pPr>
      <w:r>
        <w:rPr>
          <w:sz w:val="18"/>
        </w:rPr>
        <w:t>Overlaps</w:t>
      </w:r>
      <w:r>
        <w:rPr>
          <w:spacing w:val="-1"/>
          <w:sz w:val="18"/>
        </w:rPr>
        <w:t xml:space="preserve"> </w:t>
      </w:r>
      <w:r>
        <w:rPr>
          <w:sz w:val="18"/>
        </w:rPr>
        <w:t>with:</w:t>
      </w:r>
      <w:r>
        <w:rPr>
          <w:spacing w:val="-2"/>
          <w:sz w:val="18"/>
        </w:rPr>
        <w:t xml:space="preserve"> </w:t>
      </w:r>
      <w:r>
        <w:rPr>
          <w:sz w:val="18"/>
        </w:rPr>
        <w:t xml:space="preserve">MTL106, </w:t>
      </w:r>
      <w:r>
        <w:rPr>
          <w:spacing w:val="-2"/>
          <w:sz w:val="18"/>
        </w:rPr>
        <w:t>MTL390</w:t>
      </w:r>
    </w:p>
    <w:p w14:paraId="6E286401" w14:textId="77777777" w:rsidR="00545FE0" w:rsidRDefault="00000000">
      <w:pPr>
        <w:pStyle w:val="BodyText"/>
        <w:spacing w:before="24"/>
        <w:ind w:right="43"/>
      </w:pPr>
      <w:r>
        <w:t>Measures</w:t>
      </w:r>
      <w:r>
        <w:rPr>
          <w:spacing w:val="40"/>
        </w:rPr>
        <w:t xml:space="preserve"> </w:t>
      </w:r>
      <w:r>
        <w:t>of</w:t>
      </w:r>
      <w:r>
        <w:rPr>
          <w:spacing w:val="40"/>
        </w:rPr>
        <w:t xml:space="preserve"> </w:t>
      </w:r>
      <w:r>
        <w:t>central</w:t>
      </w:r>
      <w:r>
        <w:rPr>
          <w:spacing w:val="40"/>
        </w:rPr>
        <w:t xml:space="preserve"> </w:t>
      </w:r>
      <w:r>
        <w:t>tendency,</w:t>
      </w:r>
      <w:r>
        <w:rPr>
          <w:spacing w:val="40"/>
        </w:rPr>
        <w:t xml:space="preserve"> </w:t>
      </w:r>
      <w:r>
        <w:t>Dispersion,</w:t>
      </w:r>
      <w:r>
        <w:rPr>
          <w:spacing w:val="40"/>
        </w:rPr>
        <w:t xml:space="preserve"> </w:t>
      </w:r>
      <w:r>
        <w:t>Skewness,</w:t>
      </w:r>
      <w:r>
        <w:rPr>
          <w:spacing w:val="40"/>
        </w:rPr>
        <w:t xml:space="preserve"> </w:t>
      </w:r>
      <w:r>
        <w:t xml:space="preserve">Kurtosis, Data Representation using Histogram, Pie Chart, Boxplot, Biplot, </w:t>
      </w:r>
      <w:proofErr w:type="spellStart"/>
      <w:r>
        <w:t>Multi Dimensional</w:t>
      </w:r>
      <w:proofErr w:type="spellEnd"/>
      <w:r>
        <w:t xml:space="preserve"> Scaling etc. Concept of Random Variable, Some common discrete and continuous distributions, Distribution of Functions of Random Variables, Bivariate and Multivariate random variables. Sampling Distribution, Theory of Estimation, Properties of </w:t>
      </w:r>
      <w:r>
        <w:rPr>
          <w:spacing w:val="-2"/>
        </w:rPr>
        <w:t>an</w:t>
      </w:r>
      <w:r>
        <w:rPr>
          <w:spacing w:val="-3"/>
        </w:rPr>
        <w:t xml:space="preserve"> </w:t>
      </w:r>
      <w:r>
        <w:rPr>
          <w:spacing w:val="-2"/>
        </w:rPr>
        <w:t>estimator,</w:t>
      </w:r>
      <w:r>
        <w:rPr>
          <w:spacing w:val="-3"/>
        </w:rPr>
        <w:t xml:space="preserve"> </w:t>
      </w:r>
      <w:r>
        <w:rPr>
          <w:spacing w:val="-2"/>
        </w:rPr>
        <w:t>Cramer</w:t>
      </w:r>
      <w:r>
        <w:rPr>
          <w:spacing w:val="-3"/>
        </w:rPr>
        <w:t xml:space="preserve"> </w:t>
      </w:r>
      <w:r>
        <w:rPr>
          <w:spacing w:val="-2"/>
        </w:rPr>
        <w:t>Rao</w:t>
      </w:r>
      <w:r>
        <w:rPr>
          <w:spacing w:val="-3"/>
        </w:rPr>
        <w:t xml:space="preserve"> </w:t>
      </w:r>
      <w:r>
        <w:rPr>
          <w:spacing w:val="-2"/>
        </w:rPr>
        <w:t>Theorem,</w:t>
      </w:r>
      <w:r>
        <w:rPr>
          <w:spacing w:val="-3"/>
        </w:rPr>
        <w:t xml:space="preserve"> </w:t>
      </w:r>
      <w:r>
        <w:rPr>
          <w:spacing w:val="-2"/>
        </w:rPr>
        <w:t>Rao</w:t>
      </w:r>
      <w:r>
        <w:rPr>
          <w:spacing w:val="-3"/>
        </w:rPr>
        <w:t xml:space="preserve"> </w:t>
      </w:r>
      <w:proofErr w:type="spellStart"/>
      <w:r>
        <w:rPr>
          <w:spacing w:val="-2"/>
        </w:rPr>
        <w:t>Blackwellization</w:t>
      </w:r>
      <w:proofErr w:type="spellEnd"/>
      <w:r>
        <w:rPr>
          <w:spacing w:val="-2"/>
        </w:rPr>
        <w:t>,</w:t>
      </w:r>
      <w:r>
        <w:rPr>
          <w:spacing w:val="-3"/>
        </w:rPr>
        <w:t xml:space="preserve"> </w:t>
      </w:r>
      <w:r>
        <w:rPr>
          <w:spacing w:val="-2"/>
        </w:rPr>
        <w:t xml:space="preserve">One-sample </w:t>
      </w:r>
      <w:r>
        <w:t>and</w:t>
      </w:r>
      <w:r>
        <w:rPr>
          <w:spacing w:val="-6"/>
        </w:rPr>
        <w:t xml:space="preserve"> </w:t>
      </w:r>
      <w:r>
        <w:t>Two</w:t>
      </w:r>
      <w:r>
        <w:rPr>
          <w:spacing w:val="-6"/>
        </w:rPr>
        <w:t xml:space="preserve"> </w:t>
      </w:r>
      <w:r>
        <w:t>sample</w:t>
      </w:r>
      <w:r>
        <w:rPr>
          <w:spacing w:val="-6"/>
        </w:rPr>
        <w:t xml:space="preserve"> </w:t>
      </w:r>
      <w:r>
        <w:t>tests</w:t>
      </w:r>
      <w:r>
        <w:rPr>
          <w:spacing w:val="-6"/>
        </w:rPr>
        <w:t xml:space="preserve"> </w:t>
      </w:r>
      <w:r>
        <w:t>of</w:t>
      </w:r>
      <w:r>
        <w:rPr>
          <w:spacing w:val="-6"/>
        </w:rPr>
        <w:t xml:space="preserve"> </w:t>
      </w:r>
      <w:r>
        <w:t>Proportion,</w:t>
      </w:r>
      <w:r>
        <w:rPr>
          <w:spacing w:val="-6"/>
        </w:rPr>
        <w:t xml:space="preserve"> </w:t>
      </w:r>
      <w:r>
        <w:t>mean,</w:t>
      </w:r>
      <w:r>
        <w:rPr>
          <w:spacing w:val="-6"/>
        </w:rPr>
        <w:t xml:space="preserve"> </w:t>
      </w:r>
      <w:r>
        <w:t>variance,</w:t>
      </w:r>
      <w:r>
        <w:rPr>
          <w:spacing w:val="-6"/>
        </w:rPr>
        <w:t xml:space="preserve"> </w:t>
      </w:r>
      <w:r>
        <w:t>Critical</w:t>
      </w:r>
      <w:r>
        <w:rPr>
          <w:spacing w:val="-6"/>
        </w:rPr>
        <w:t xml:space="preserve"> </w:t>
      </w:r>
      <w:r>
        <w:t>regions, Neyman</w:t>
      </w:r>
      <w:r>
        <w:rPr>
          <w:spacing w:val="-2"/>
        </w:rPr>
        <w:t xml:space="preserve"> </w:t>
      </w:r>
      <w:r>
        <w:t>Pearson</w:t>
      </w:r>
      <w:r>
        <w:rPr>
          <w:spacing w:val="-2"/>
        </w:rPr>
        <w:t xml:space="preserve"> </w:t>
      </w:r>
      <w:r>
        <w:t>Lemma.</w:t>
      </w:r>
      <w:r>
        <w:rPr>
          <w:spacing w:val="-2"/>
        </w:rPr>
        <w:t xml:space="preserve"> </w:t>
      </w:r>
      <w:r>
        <w:t>Tests</w:t>
      </w:r>
      <w:r>
        <w:rPr>
          <w:spacing w:val="-3"/>
        </w:rPr>
        <w:t xml:space="preserve"> </w:t>
      </w:r>
      <w:r>
        <w:t>for</w:t>
      </w:r>
      <w:r>
        <w:rPr>
          <w:spacing w:val="-2"/>
        </w:rPr>
        <w:t xml:space="preserve"> </w:t>
      </w:r>
      <w:r>
        <w:t>Goodness</w:t>
      </w:r>
      <w:r>
        <w:rPr>
          <w:spacing w:val="-2"/>
        </w:rPr>
        <w:t xml:space="preserve"> </w:t>
      </w:r>
      <w:r>
        <w:t>of</w:t>
      </w:r>
      <w:r>
        <w:rPr>
          <w:spacing w:val="-3"/>
        </w:rPr>
        <w:t xml:space="preserve"> </w:t>
      </w:r>
      <w:r>
        <w:t>fit,</w:t>
      </w:r>
      <w:r>
        <w:rPr>
          <w:spacing w:val="-2"/>
        </w:rPr>
        <w:t xml:space="preserve"> </w:t>
      </w:r>
      <w:r>
        <w:t>Chi-square</w:t>
      </w:r>
      <w:r>
        <w:rPr>
          <w:spacing w:val="-3"/>
        </w:rPr>
        <w:t xml:space="preserve"> </w:t>
      </w:r>
      <w:r>
        <w:t>Test, Kolmogorov</w:t>
      </w:r>
      <w:r>
        <w:rPr>
          <w:spacing w:val="-8"/>
        </w:rPr>
        <w:t xml:space="preserve"> </w:t>
      </w:r>
      <w:r>
        <w:t>Smirnov</w:t>
      </w:r>
      <w:r>
        <w:rPr>
          <w:spacing w:val="-8"/>
        </w:rPr>
        <w:t xml:space="preserve"> </w:t>
      </w:r>
      <w:r>
        <w:t>Test,</w:t>
      </w:r>
      <w:r>
        <w:rPr>
          <w:spacing w:val="-8"/>
        </w:rPr>
        <w:t xml:space="preserve"> </w:t>
      </w:r>
      <w:proofErr w:type="gramStart"/>
      <w:r>
        <w:t>One</w:t>
      </w:r>
      <w:proofErr w:type="gramEnd"/>
      <w:r>
        <w:rPr>
          <w:spacing w:val="-8"/>
        </w:rPr>
        <w:t xml:space="preserve"> </w:t>
      </w:r>
      <w:r>
        <w:t>sample</w:t>
      </w:r>
      <w:r>
        <w:rPr>
          <w:spacing w:val="-8"/>
        </w:rPr>
        <w:t xml:space="preserve"> </w:t>
      </w:r>
      <w:r>
        <w:t>and</w:t>
      </w:r>
      <w:r>
        <w:rPr>
          <w:spacing w:val="-8"/>
        </w:rPr>
        <w:t xml:space="preserve"> </w:t>
      </w:r>
      <w:r>
        <w:t>paired</w:t>
      </w:r>
      <w:r>
        <w:rPr>
          <w:spacing w:val="-8"/>
        </w:rPr>
        <w:t xml:space="preserve"> </w:t>
      </w:r>
      <w:r>
        <w:t>sample</w:t>
      </w:r>
      <w:r>
        <w:rPr>
          <w:spacing w:val="-8"/>
        </w:rPr>
        <w:t xml:space="preserve"> </w:t>
      </w:r>
      <w:r>
        <w:t>tests:</w:t>
      </w:r>
      <w:r>
        <w:rPr>
          <w:spacing w:val="-8"/>
        </w:rPr>
        <w:t xml:space="preserve"> </w:t>
      </w:r>
      <w:r>
        <w:t>Sign Test, Signed-rank Test, Run tests etc. Linear regression, Non-linear regression, Logit and Probit Methods.</w:t>
      </w:r>
    </w:p>
    <w:p w14:paraId="1E917ACB" w14:textId="77777777" w:rsidR="00545FE0" w:rsidRDefault="00000000">
      <w:pPr>
        <w:pStyle w:val="Heading3"/>
        <w:spacing w:before="160"/>
        <w:jc w:val="left"/>
      </w:pPr>
      <w:r>
        <w:rPr>
          <w:color w:val="00AEEF"/>
        </w:rPr>
        <w:t xml:space="preserve">MTL122 Real and Complex </w:t>
      </w:r>
      <w:r>
        <w:rPr>
          <w:color w:val="00AEEF"/>
          <w:spacing w:val="-2"/>
        </w:rPr>
        <w:t>Analysis</w:t>
      </w:r>
    </w:p>
    <w:p w14:paraId="4E207E1C" w14:textId="77777777" w:rsidR="00545FE0" w:rsidRDefault="00000000">
      <w:pPr>
        <w:pStyle w:val="Heading4"/>
      </w:pPr>
      <w:r>
        <w:t>4</w:t>
      </w:r>
      <w:r>
        <w:rPr>
          <w:spacing w:val="-1"/>
        </w:rPr>
        <w:t xml:space="preserve"> </w:t>
      </w:r>
      <w:r>
        <w:t>Credits (3-1-</w:t>
      </w:r>
      <w:r>
        <w:rPr>
          <w:spacing w:val="-5"/>
        </w:rPr>
        <w:t>0)</w:t>
      </w:r>
    </w:p>
    <w:p w14:paraId="4F92D322" w14:textId="77777777" w:rsidR="00545FE0" w:rsidRDefault="00000000">
      <w:pPr>
        <w:spacing w:before="56" w:line="302" w:lineRule="auto"/>
        <w:ind w:left="123" w:right="2270"/>
        <w:rPr>
          <w:sz w:val="18"/>
        </w:rPr>
      </w:pPr>
      <w:r>
        <w:rPr>
          <w:sz w:val="18"/>
        </w:rPr>
        <w:t>Pre-requisite(s): MTL100 Overlaps</w:t>
      </w:r>
      <w:r>
        <w:rPr>
          <w:spacing w:val="-13"/>
          <w:sz w:val="18"/>
        </w:rPr>
        <w:t xml:space="preserve"> </w:t>
      </w:r>
      <w:r>
        <w:rPr>
          <w:sz w:val="18"/>
        </w:rPr>
        <w:t>with:</w:t>
      </w:r>
      <w:r>
        <w:rPr>
          <w:spacing w:val="-14"/>
          <w:sz w:val="18"/>
        </w:rPr>
        <w:t xml:space="preserve"> </w:t>
      </w:r>
      <w:r>
        <w:rPr>
          <w:sz w:val="18"/>
        </w:rPr>
        <w:t>MTL503,</w:t>
      </w:r>
      <w:r>
        <w:rPr>
          <w:spacing w:val="-13"/>
          <w:sz w:val="18"/>
        </w:rPr>
        <w:t xml:space="preserve"> </w:t>
      </w:r>
      <w:r>
        <w:rPr>
          <w:sz w:val="18"/>
        </w:rPr>
        <w:t>MTL506</w:t>
      </w:r>
    </w:p>
    <w:p w14:paraId="4EBAACD2" w14:textId="77777777" w:rsidR="00545FE0" w:rsidRDefault="00000000">
      <w:pPr>
        <w:pStyle w:val="BodyText"/>
        <w:spacing w:before="0" w:line="158" w:lineRule="exact"/>
        <w:jc w:val="left"/>
      </w:pPr>
      <w:r>
        <w:t>Metric</w:t>
      </w:r>
      <w:r>
        <w:rPr>
          <w:spacing w:val="8"/>
        </w:rPr>
        <w:t xml:space="preserve"> </w:t>
      </w:r>
      <w:r>
        <w:t>spaces:</w:t>
      </w:r>
      <w:r>
        <w:rPr>
          <w:spacing w:val="10"/>
        </w:rPr>
        <w:t xml:space="preserve"> </w:t>
      </w:r>
      <w:r>
        <w:t>Definition</w:t>
      </w:r>
      <w:r>
        <w:rPr>
          <w:spacing w:val="9"/>
        </w:rPr>
        <w:t xml:space="preserve"> </w:t>
      </w:r>
      <w:r>
        <w:t>and</w:t>
      </w:r>
      <w:r>
        <w:rPr>
          <w:spacing w:val="9"/>
        </w:rPr>
        <w:t xml:space="preserve"> </w:t>
      </w:r>
      <w:r>
        <w:t>examples.</w:t>
      </w:r>
      <w:r>
        <w:rPr>
          <w:spacing w:val="8"/>
        </w:rPr>
        <w:t xml:space="preserve"> </w:t>
      </w:r>
      <w:r>
        <w:t>Open,</w:t>
      </w:r>
      <w:r>
        <w:rPr>
          <w:spacing w:val="10"/>
        </w:rPr>
        <w:t xml:space="preserve"> </w:t>
      </w:r>
      <w:r>
        <w:t>closed</w:t>
      </w:r>
      <w:r>
        <w:rPr>
          <w:spacing w:val="8"/>
        </w:rPr>
        <w:t xml:space="preserve"> </w:t>
      </w:r>
      <w:r>
        <w:t>and</w:t>
      </w:r>
      <w:r>
        <w:rPr>
          <w:spacing w:val="9"/>
        </w:rPr>
        <w:t xml:space="preserve"> </w:t>
      </w:r>
      <w:r>
        <w:rPr>
          <w:spacing w:val="-2"/>
        </w:rPr>
        <w:t>bounded</w:t>
      </w:r>
    </w:p>
    <w:p w14:paraId="6A84DC96" w14:textId="77777777" w:rsidR="00545FE0" w:rsidRDefault="00000000">
      <w:pPr>
        <w:pStyle w:val="BodyText"/>
        <w:spacing w:before="0"/>
        <w:ind w:right="47"/>
      </w:pPr>
      <w:r>
        <w:t>sets.</w:t>
      </w:r>
      <w:r>
        <w:rPr>
          <w:spacing w:val="-13"/>
        </w:rPr>
        <w:t xml:space="preserve"> </w:t>
      </w:r>
      <w:r>
        <w:t>Interior,</w:t>
      </w:r>
      <w:r>
        <w:rPr>
          <w:spacing w:val="-12"/>
        </w:rPr>
        <w:t xml:space="preserve"> </w:t>
      </w:r>
      <w:r>
        <w:t>closure</w:t>
      </w:r>
      <w:r>
        <w:rPr>
          <w:spacing w:val="-13"/>
        </w:rPr>
        <w:t xml:space="preserve"> </w:t>
      </w:r>
      <w:r>
        <w:t>and</w:t>
      </w:r>
      <w:r>
        <w:rPr>
          <w:spacing w:val="-12"/>
        </w:rPr>
        <w:t xml:space="preserve"> </w:t>
      </w:r>
      <w:r>
        <w:t>boundary.</w:t>
      </w:r>
      <w:r>
        <w:rPr>
          <w:spacing w:val="-13"/>
        </w:rPr>
        <w:t xml:space="preserve"> </w:t>
      </w:r>
      <w:r>
        <w:t>Convergence</w:t>
      </w:r>
      <w:r>
        <w:rPr>
          <w:spacing w:val="-12"/>
        </w:rPr>
        <w:t xml:space="preserve"> </w:t>
      </w:r>
      <w:r>
        <w:t>and</w:t>
      </w:r>
      <w:r>
        <w:rPr>
          <w:spacing w:val="-13"/>
        </w:rPr>
        <w:t xml:space="preserve"> </w:t>
      </w:r>
      <w:r>
        <w:t>completeness. Continuity</w:t>
      </w:r>
      <w:r>
        <w:rPr>
          <w:spacing w:val="-3"/>
        </w:rPr>
        <w:t xml:space="preserve"> </w:t>
      </w:r>
      <w:r>
        <w:t>and</w:t>
      </w:r>
      <w:r>
        <w:rPr>
          <w:spacing w:val="-3"/>
        </w:rPr>
        <w:t xml:space="preserve"> </w:t>
      </w:r>
      <w:r>
        <w:t>uniform</w:t>
      </w:r>
      <w:r>
        <w:rPr>
          <w:spacing w:val="-3"/>
        </w:rPr>
        <w:t xml:space="preserve"> </w:t>
      </w:r>
      <w:r>
        <w:t>continuity.</w:t>
      </w:r>
      <w:r>
        <w:rPr>
          <w:spacing w:val="-3"/>
        </w:rPr>
        <w:t xml:space="preserve"> </w:t>
      </w:r>
      <w:r>
        <w:t>Connectedness,</w:t>
      </w:r>
      <w:r>
        <w:rPr>
          <w:spacing w:val="-3"/>
        </w:rPr>
        <w:t xml:space="preserve"> </w:t>
      </w:r>
      <w:r>
        <w:t>compactness</w:t>
      </w:r>
      <w:r>
        <w:rPr>
          <w:spacing w:val="-3"/>
        </w:rPr>
        <w:t xml:space="preserve"> </w:t>
      </w:r>
      <w:r>
        <w:t xml:space="preserve">and </w:t>
      </w:r>
      <w:r>
        <w:rPr>
          <w:spacing w:val="-2"/>
        </w:rPr>
        <w:t>separability.</w:t>
      </w:r>
      <w:r>
        <w:rPr>
          <w:spacing w:val="-5"/>
        </w:rPr>
        <w:t xml:space="preserve"> </w:t>
      </w:r>
      <w:r>
        <w:rPr>
          <w:spacing w:val="-2"/>
        </w:rPr>
        <w:t>Heine-Borel</w:t>
      </w:r>
      <w:r>
        <w:rPr>
          <w:spacing w:val="-5"/>
        </w:rPr>
        <w:t xml:space="preserve"> </w:t>
      </w:r>
      <w:r>
        <w:rPr>
          <w:spacing w:val="-2"/>
        </w:rPr>
        <w:t>theorem.</w:t>
      </w:r>
      <w:r>
        <w:rPr>
          <w:spacing w:val="-5"/>
        </w:rPr>
        <w:t xml:space="preserve"> </w:t>
      </w:r>
      <w:r>
        <w:rPr>
          <w:spacing w:val="-2"/>
        </w:rPr>
        <w:t>Pointwise</w:t>
      </w:r>
      <w:r>
        <w:rPr>
          <w:spacing w:val="-5"/>
        </w:rPr>
        <w:t xml:space="preserve"> </w:t>
      </w:r>
      <w:r>
        <w:rPr>
          <w:spacing w:val="-2"/>
        </w:rPr>
        <w:t>and</w:t>
      </w:r>
      <w:r>
        <w:rPr>
          <w:spacing w:val="-5"/>
        </w:rPr>
        <w:t xml:space="preserve"> </w:t>
      </w:r>
      <w:r>
        <w:rPr>
          <w:spacing w:val="-2"/>
        </w:rPr>
        <w:t>uniform</w:t>
      </w:r>
      <w:r>
        <w:rPr>
          <w:spacing w:val="-5"/>
        </w:rPr>
        <w:t xml:space="preserve"> </w:t>
      </w:r>
      <w:r>
        <w:rPr>
          <w:spacing w:val="-2"/>
        </w:rPr>
        <w:t xml:space="preserve">convergence of real-valued functions. Equicontinuity. Ascoli-Arzela theorem. Limits, </w:t>
      </w:r>
      <w:r>
        <w:t xml:space="preserve">continuity and differentiability of functions of a complex variable. Analytic functions, the Cauchy-Riemann equations. Definition of </w:t>
      </w:r>
      <w:r>
        <w:rPr>
          <w:spacing w:val="-2"/>
        </w:rPr>
        <w:t>contour integrals,</w:t>
      </w:r>
      <w:r>
        <w:rPr>
          <w:spacing w:val="-3"/>
        </w:rPr>
        <w:t xml:space="preserve"> </w:t>
      </w:r>
      <w:r>
        <w:rPr>
          <w:spacing w:val="-2"/>
        </w:rPr>
        <w:t>Cauchy’s integral</w:t>
      </w:r>
      <w:r>
        <w:rPr>
          <w:spacing w:val="-3"/>
        </w:rPr>
        <w:t xml:space="preserve"> </w:t>
      </w:r>
      <w:r>
        <w:rPr>
          <w:spacing w:val="-2"/>
        </w:rPr>
        <w:t>formula and</w:t>
      </w:r>
      <w:r>
        <w:rPr>
          <w:spacing w:val="-3"/>
        </w:rPr>
        <w:t xml:space="preserve"> </w:t>
      </w:r>
      <w:r>
        <w:rPr>
          <w:spacing w:val="-2"/>
        </w:rPr>
        <w:t>derivatives of</w:t>
      </w:r>
      <w:r>
        <w:rPr>
          <w:spacing w:val="-3"/>
        </w:rPr>
        <w:t xml:space="preserve"> </w:t>
      </w:r>
      <w:r>
        <w:rPr>
          <w:spacing w:val="-2"/>
        </w:rPr>
        <w:t xml:space="preserve">analytic </w:t>
      </w:r>
      <w:r>
        <w:t>functions. Morera’s and Liouville’s theorems. Maximum modulus principle. Taylor and Laurent series. Isolated singular points and residues. Cauchy’s residue theorem and applications.</w:t>
      </w:r>
    </w:p>
    <w:p w14:paraId="060F60B4" w14:textId="77777777" w:rsidR="00545FE0" w:rsidRDefault="00000000">
      <w:pPr>
        <w:pStyle w:val="Heading3"/>
        <w:spacing w:before="162"/>
      </w:pPr>
      <w:r>
        <w:rPr>
          <w:color w:val="00AEEF"/>
        </w:rPr>
        <w:t xml:space="preserve">MTL145 Number </w:t>
      </w:r>
      <w:r>
        <w:rPr>
          <w:color w:val="00AEEF"/>
          <w:spacing w:val="-2"/>
        </w:rPr>
        <w:t>Theory</w:t>
      </w:r>
    </w:p>
    <w:p w14:paraId="16FD96AF" w14:textId="77777777" w:rsidR="00545FE0" w:rsidRDefault="00000000">
      <w:pPr>
        <w:pStyle w:val="Heading4"/>
        <w:jc w:val="both"/>
      </w:pPr>
      <w:r>
        <w:t>3</w:t>
      </w:r>
      <w:r>
        <w:rPr>
          <w:spacing w:val="-1"/>
        </w:rPr>
        <w:t xml:space="preserve"> </w:t>
      </w:r>
      <w:r>
        <w:t>Credits (3-0-</w:t>
      </w:r>
      <w:r>
        <w:rPr>
          <w:spacing w:val="-5"/>
        </w:rPr>
        <w:t>0)</w:t>
      </w:r>
    </w:p>
    <w:p w14:paraId="198A8162" w14:textId="77777777" w:rsidR="00545FE0" w:rsidRDefault="00000000">
      <w:pPr>
        <w:pStyle w:val="BodyText"/>
        <w:ind w:right="44"/>
      </w:pPr>
      <w:r>
        <w:t>Divisibility:</w:t>
      </w:r>
      <w:r>
        <w:rPr>
          <w:spacing w:val="40"/>
        </w:rPr>
        <w:t xml:space="preserve"> </w:t>
      </w:r>
      <w:r>
        <w:t>basic</w:t>
      </w:r>
      <w:r>
        <w:rPr>
          <w:spacing w:val="40"/>
        </w:rPr>
        <w:t xml:space="preserve"> </w:t>
      </w:r>
      <w:r>
        <w:t>definition,</w:t>
      </w:r>
      <w:r>
        <w:rPr>
          <w:spacing w:val="40"/>
        </w:rPr>
        <w:t xml:space="preserve"> </w:t>
      </w:r>
      <w:r>
        <w:t>properties,</w:t>
      </w:r>
      <w:r>
        <w:rPr>
          <w:spacing w:val="40"/>
        </w:rPr>
        <w:t xml:space="preserve"> </w:t>
      </w:r>
      <w:r>
        <w:t>prime</w:t>
      </w:r>
      <w:r>
        <w:rPr>
          <w:spacing w:val="40"/>
        </w:rPr>
        <w:t xml:space="preserve"> </w:t>
      </w:r>
      <w:r>
        <w:t>numbers,</w:t>
      </w:r>
      <w:r>
        <w:rPr>
          <w:spacing w:val="40"/>
        </w:rPr>
        <w:t xml:space="preserve"> </w:t>
      </w:r>
      <w:r>
        <w:t>some results</w:t>
      </w:r>
      <w:r>
        <w:rPr>
          <w:spacing w:val="40"/>
        </w:rPr>
        <w:t xml:space="preserve"> </w:t>
      </w:r>
      <w:r>
        <w:t>on</w:t>
      </w:r>
      <w:r>
        <w:rPr>
          <w:spacing w:val="40"/>
        </w:rPr>
        <w:t xml:space="preserve"> </w:t>
      </w:r>
      <w:r>
        <w:t>distribution</w:t>
      </w:r>
      <w:r>
        <w:rPr>
          <w:spacing w:val="40"/>
        </w:rPr>
        <w:t xml:space="preserve"> </w:t>
      </w:r>
      <w:r>
        <w:t>of</w:t>
      </w:r>
      <w:r>
        <w:rPr>
          <w:spacing w:val="40"/>
        </w:rPr>
        <w:t xml:space="preserve"> </w:t>
      </w:r>
      <w:r>
        <w:t>primes;</w:t>
      </w:r>
      <w:r>
        <w:rPr>
          <w:spacing w:val="40"/>
        </w:rPr>
        <w:t xml:space="preserve"> </w:t>
      </w:r>
      <w:r>
        <w:t>Congruences:</w:t>
      </w:r>
      <w:r>
        <w:rPr>
          <w:spacing w:val="40"/>
        </w:rPr>
        <w:t xml:space="preserve"> </w:t>
      </w:r>
      <w:r>
        <w:t>basic</w:t>
      </w:r>
      <w:r>
        <w:rPr>
          <w:spacing w:val="40"/>
        </w:rPr>
        <w:t xml:space="preserve"> </w:t>
      </w:r>
      <w:r>
        <w:t>definitions and</w:t>
      </w:r>
      <w:r>
        <w:rPr>
          <w:spacing w:val="28"/>
        </w:rPr>
        <w:t xml:space="preserve"> </w:t>
      </w:r>
      <w:r>
        <w:t>properties,</w:t>
      </w:r>
      <w:r>
        <w:rPr>
          <w:spacing w:val="28"/>
        </w:rPr>
        <w:t xml:space="preserve"> </w:t>
      </w:r>
      <w:r>
        <w:t>complete</w:t>
      </w:r>
      <w:r>
        <w:rPr>
          <w:spacing w:val="28"/>
        </w:rPr>
        <w:t xml:space="preserve"> </w:t>
      </w:r>
      <w:r>
        <w:t>and</w:t>
      </w:r>
      <w:r>
        <w:rPr>
          <w:spacing w:val="28"/>
        </w:rPr>
        <w:t xml:space="preserve"> </w:t>
      </w:r>
      <w:r>
        <w:t>reduced</w:t>
      </w:r>
      <w:r>
        <w:rPr>
          <w:spacing w:val="28"/>
        </w:rPr>
        <w:t xml:space="preserve"> </w:t>
      </w:r>
      <w:r>
        <w:t>residue</w:t>
      </w:r>
      <w:r>
        <w:rPr>
          <w:spacing w:val="28"/>
        </w:rPr>
        <w:t xml:space="preserve"> </w:t>
      </w:r>
      <w:r>
        <w:t>systems,</w:t>
      </w:r>
      <w:r>
        <w:rPr>
          <w:spacing w:val="28"/>
        </w:rPr>
        <w:t xml:space="preserve"> </w:t>
      </w:r>
      <w:r>
        <w:t>theorems of</w:t>
      </w:r>
      <w:r>
        <w:rPr>
          <w:spacing w:val="40"/>
        </w:rPr>
        <w:t xml:space="preserve"> </w:t>
      </w:r>
      <w:r>
        <w:t>Fermat,</w:t>
      </w:r>
      <w:r>
        <w:rPr>
          <w:spacing w:val="40"/>
        </w:rPr>
        <w:t xml:space="preserve"> </w:t>
      </w:r>
      <w:r>
        <w:t>Euler</w:t>
      </w:r>
      <w:r>
        <w:rPr>
          <w:spacing w:val="40"/>
        </w:rPr>
        <w:t xml:space="preserve"> </w:t>
      </w:r>
      <w:r>
        <w:t>&amp;</w:t>
      </w:r>
      <w:r>
        <w:rPr>
          <w:spacing w:val="40"/>
        </w:rPr>
        <w:t xml:space="preserve"> </w:t>
      </w:r>
      <w:r>
        <w:t>Wilson,</w:t>
      </w:r>
      <w:r>
        <w:rPr>
          <w:spacing w:val="40"/>
        </w:rPr>
        <w:t xml:space="preserve"> </w:t>
      </w:r>
      <w:r>
        <w:t>application</w:t>
      </w:r>
      <w:r>
        <w:rPr>
          <w:spacing w:val="40"/>
        </w:rPr>
        <w:t xml:space="preserve"> </w:t>
      </w:r>
      <w:r>
        <w:t>to</w:t>
      </w:r>
      <w:r>
        <w:rPr>
          <w:spacing w:val="40"/>
        </w:rPr>
        <w:t xml:space="preserve"> </w:t>
      </w:r>
      <w:r>
        <w:t>RSA</w:t>
      </w:r>
      <w:r>
        <w:rPr>
          <w:spacing w:val="40"/>
        </w:rPr>
        <w:t xml:space="preserve"> </w:t>
      </w:r>
      <w:r>
        <w:t xml:space="preserve">cryptosystem, linear congruences and Chinese Remainder theorem, quadratic congruences, and Quadratic Reciprocity law; Arithmetical functions: examples, with some properties and their rate of growth; Continued fractions, and their connections with Diophantine </w:t>
      </w:r>
      <w:proofErr w:type="spellStart"/>
      <w:r>
        <w:t>approximatins</w:t>
      </w:r>
      <w:proofErr w:type="spellEnd"/>
      <w:r>
        <w:t xml:space="preserve">, applications </w:t>
      </w:r>
      <w:proofErr w:type="spellStart"/>
      <w:r>
        <w:t>tolinear</w:t>
      </w:r>
      <w:proofErr w:type="spellEnd"/>
      <w:r>
        <w:t xml:space="preserve"> and Pell’s equations; Binary quadratic forms; Partition: basic properties and results; </w:t>
      </w:r>
      <w:proofErr w:type="spellStart"/>
      <w:r>
        <w:t>Diophatine</w:t>
      </w:r>
      <w:proofErr w:type="spellEnd"/>
      <w:r>
        <w:t xml:space="preserve"> equations: linear and quadratic, some general equations.</w:t>
      </w:r>
    </w:p>
    <w:p w14:paraId="71923CDA" w14:textId="77777777" w:rsidR="00545FE0" w:rsidRDefault="00000000">
      <w:pPr>
        <w:pStyle w:val="Heading3"/>
        <w:spacing w:before="148"/>
        <w:jc w:val="left"/>
      </w:pPr>
      <w:r>
        <w:rPr>
          <w:color w:val="00AEEF"/>
        </w:rPr>
        <w:t xml:space="preserve">MTL146 </w:t>
      </w:r>
      <w:r>
        <w:rPr>
          <w:color w:val="00AEEF"/>
          <w:spacing w:val="-2"/>
        </w:rPr>
        <w:t>Combinatorics</w:t>
      </w:r>
    </w:p>
    <w:p w14:paraId="12357680" w14:textId="77777777" w:rsidR="00545FE0" w:rsidRDefault="00000000">
      <w:pPr>
        <w:pStyle w:val="Heading4"/>
      </w:pPr>
      <w:r>
        <w:t>3</w:t>
      </w:r>
      <w:r>
        <w:rPr>
          <w:spacing w:val="-1"/>
        </w:rPr>
        <w:t xml:space="preserve"> </w:t>
      </w:r>
      <w:r>
        <w:t>Credits (3-0-</w:t>
      </w:r>
      <w:r>
        <w:rPr>
          <w:spacing w:val="-5"/>
        </w:rPr>
        <w:t>0)</w:t>
      </w:r>
    </w:p>
    <w:p w14:paraId="280FD75B" w14:textId="77777777" w:rsidR="00545FE0" w:rsidRDefault="00000000">
      <w:pPr>
        <w:spacing w:before="55"/>
        <w:ind w:left="123"/>
        <w:rPr>
          <w:sz w:val="18"/>
        </w:rPr>
      </w:pPr>
      <w:r>
        <w:rPr>
          <w:sz w:val="18"/>
        </w:rPr>
        <w:t>Pre-requisite(s):</w:t>
      </w:r>
      <w:r>
        <w:rPr>
          <w:spacing w:val="-4"/>
          <w:sz w:val="18"/>
        </w:rPr>
        <w:t xml:space="preserve"> </w:t>
      </w:r>
      <w:r>
        <w:rPr>
          <w:spacing w:val="-2"/>
          <w:sz w:val="18"/>
        </w:rPr>
        <w:t>MTL180</w:t>
      </w:r>
    </w:p>
    <w:p w14:paraId="02C58326" w14:textId="77777777" w:rsidR="00545FE0" w:rsidRDefault="00000000">
      <w:pPr>
        <w:pStyle w:val="BodyText"/>
        <w:ind w:right="38"/>
      </w:pPr>
      <w:r>
        <w:t xml:space="preserve">Basic counting techniques; principle of inclusion and exclusion; </w:t>
      </w:r>
      <w:r>
        <w:rPr>
          <w:spacing w:val="9"/>
        </w:rPr>
        <w:t xml:space="preserve">recurrences </w:t>
      </w:r>
      <w:r>
        <w:t xml:space="preserve">and </w:t>
      </w:r>
      <w:r>
        <w:rPr>
          <w:spacing w:val="9"/>
        </w:rPr>
        <w:t xml:space="preserve">generating functions; Systems </w:t>
      </w:r>
      <w:r>
        <w:t xml:space="preserve">of </w:t>
      </w:r>
      <w:r>
        <w:rPr>
          <w:spacing w:val="11"/>
        </w:rPr>
        <w:t xml:space="preserve">Distinct </w:t>
      </w:r>
      <w:r>
        <w:t>Representatives &amp; Hall’s theorem; Extremal Set theory; Projective and</w:t>
      </w:r>
      <w:r>
        <w:rPr>
          <w:spacing w:val="-13"/>
        </w:rPr>
        <w:t xml:space="preserve"> </w:t>
      </w:r>
      <w:r>
        <w:t>combinatorial</w:t>
      </w:r>
      <w:r>
        <w:rPr>
          <w:spacing w:val="-12"/>
        </w:rPr>
        <w:t xml:space="preserve"> </w:t>
      </w:r>
      <w:r>
        <w:t>geometries;</w:t>
      </w:r>
      <w:r>
        <w:rPr>
          <w:spacing w:val="-13"/>
        </w:rPr>
        <w:t xml:space="preserve"> </w:t>
      </w:r>
      <w:r>
        <w:t>Latin</w:t>
      </w:r>
      <w:r>
        <w:rPr>
          <w:spacing w:val="-12"/>
        </w:rPr>
        <w:t xml:space="preserve"> </w:t>
      </w:r>
      <w:r>
        <w:t>squares;</w:t>
      </w:r>
      <w:r>
        <w:rPr>
          <w:spacing w:val="-13"/>
        </w:rPr>
        <w:t xml:space="preserve"> </w:t>
      </w:r>
      <w:r>
        <w:t>Designs</w:t>
      </w:r>
      <w:r>
        <w:rPr>
          <w:spacing w:val="-12"/>
        </w:rPr>
        <w:t xml:space="preserve"> </w:t>
      </w:r>
      <w:r>
        <w:t>&amp;</w:t>
      </w:r>
      <w:r>
        <w:rPr>
          <w:spacing w:val="-13"/>
        </w:rPr>
        <w:t xml:space="preserve"> </w:t>
      </w:r>
      <w:r>
        <w:t>Steiner</w:t>
      </w:r>
      <w:r>
        <w:rPr>
          <w:spacing w:val="-12"/>
        </w:rPr>
        <w:t xml:space="preserve"> </w:t>
      </w:r>
      <w:r>
        <w:t>Triple Systems; Ramsey theory.</w:t>
      </w:r>
    </w:p>
    <w:p w14:paraId="6E44E80C" w14:textId="77777777" w:rsidR="00545FE0" w:rsidRDefault="00000000">
      <w:pPr>
        <w:pStyle w:val="Heading3"/>
        <w:spacing w:before="140"/>
        <w:jc w:val="left"/>
      </w:pPr>
      <w:r>
        <w:rPr>
          <w:color w:val="00AEEF"/>
        </w:rPr>
        <w:t xml:space="preserve">MTL180 Discrete Mathematical </w:t>
      </w:r>
      <w:r>
        <w:rPr>
          <w:color w:val="00AEEF"/>
          <w:spacing w:val="-2"/>
        </w:rPr>
        <w:t>Structures</w:t>
      </w:r>
    </w:p>
    <w:p w14:paraId="64870ABF" w14:textId="77777777" w:rsidR="00545FE0" w:rsidRDefault="00000000">
      <w:pPr>
        <w:pStyle w:val="Heading4"/>
        <w:spacing w:line="302" w:lineRule="auto"/>
        <w:ind w:right="2995"/>
      </w:pPr>
      <w:r>
        <w:t>4 Credits (3-1-0) Overlaps</w:t>
      </w:r>
      <w:r>
        <w:rPr>
          <w:spacing w:val="-15"/>
        </w:rPr>
        <w:t xml:space="preserve"> </w:t>
      </w:r>
      <w:r>
        <w:t>with:</w:t>
      </w:r>
      <w:r>
        <w:rPr>
          <w:spacing w:val="-14"/>
        </w:rPr>
        <w:t xml:space="preserve"> </w:t>
      </w:r>
      <w:r>
        <w:t>COL202</w:t>
      </w:r>
    </w:p>
    <w:p w14:paraId="2BB43201" w14:textId="77777777" w:rsidR="00545FE0" w:rsidRDefault="00000000">
      <w:pPr>
        <w:pStyle w:val="BodyText"/>
        <w:spacing w:before="0" w:line="158" w:lineRule="exact"/>
      </w:pPr>
      <w:proofErr w:type="gramStart"/>
      <w:r>
        <w:t>Logic</w:t>
      </w:r>
      <w:r>
        <w:rPr>
          <w:spacing w:val="33"/>
        </w:rPr>
        <w:t xml:space="preserve"> </w:t>
      </w:r>
      <w:r>
        <w:t>:</w:t>
      </w:r>
      <w:proofErr w:type="gramEnd"/>
      <w:r>
        <w:rPr>
          <w:spacing w:val="34"/>
        </w:rPr>
        <w:t xml:space="preserve"> </w:t>
      </w:r>
      <w:r>
        <w:t>Propositional</w:t>
      </w:r>
      <w:r>
        <w:rPr>
          <w:spacing w:val="33"/>
        </w:rPr>
        <w:t xml:space="preserve"> </w:t>
      </w:r>
      <w:r>
        <w:t>Logic:</w:t>
      </w:r>
      <w:r>
        <w:rPr>
          <w:spacing w:val="34"/>
        </w:rPr>
        <w:t xml:space="preserve"> </w:t>
      </w:r>
      <w:r>
        <w:t>language</w:t>
      </w:r>
      <w:r>
        <w:rPr>
          <w:spacing w:val="33"/>
        </w:rPr>
        <w:t xml:space="preserve"> </w:t>
      </w:r>
      <w:r>
        <w:t>of</w:t>
      </w:r>
      <w:r>
        <w:rPr>
          <w:spacing w:val="34"/>
        </w:rPr>
        <w:t xml:space="preserve"> </w:t>
      </w:r>
      <w:r>
        <w:t>propositional</w:t>
      </w:r>
      <w:r>
        <w:rPr>
          <w:spacing w:val="33"/>
        </w:rPr>
        <w:t xml:space="preserve"> </w:t>
      </w:r>
      <w:r>
        <w:t>logic,</w:t>
      </w:r>
      <w:r>
        <w:rPr>
          <w:spacing w:val="34"/>
        </w:rPr>
        <w:t xml:space="preserve"> </w:t>
      </w:r>
      <w:r>
        <w:rPr>
          <w:spacing w:val="-2"/>
        </w:rPr>
        <w:t>truth</w:t>
      </w:r>
    </w:p>
    <w:p w14:paraId="3AEF2A6D" w14:textId="77777777" w:rsidR="00545FE0" w:rsidRDefault="00000000">
      <w:pPr>
        <w:pStyle w:val="BodyText"/>
        <w:spacing w:before="0"/>
        <w:ind w:right="46"/>
      </w:pPr>
      <w:r>
        <w:t>table,</w:t>
      </w:r>
      <w:r>
        <w:rPr>
          <w:spacing w:val="-5"/>
        </w:rPr>
        <w:t xml:space="preserve"> </w:t>
      </w:r>
      <w:r>
        <w:t>natural</w:t>
      </w:r>
      <w:r>
        <w:rPr>
          <w:spacing w:val="-5"/>
        </w:rPr>
        <w:t xml:space="preserve"> </w:t>
      </w:r>
      <w:r>
        <w:t>deduction,</w:t>
      </w:r>
      <w:r>
        <w:rPr>
          <w:spacing w:val="-5"/>
        </w:rPr>
        <w:t xml:space="preserve"> </w:t>
      </w:r>
      <w:r>
        <w:t>predicate</w:t>
      </w:r>
      <w:r>
        <w:rPr>
          <w:spacing w:val="-5"/>
        </w:rPr>
        <w:t xml:space="preserve"> </w:t>
      </w:r>
      <w:r>
        <w:t>logic:</w:t>
      </w:r>
      <w:r>
        <w:rPr>
          <w:spacing w:val="-5"/>
        </w:rPr>
        <w:t xml:space="preserve"> </w:t>
      </w:r>
      <w:r>
        <w:t>language</w:t>
      </w:r>
      <w:r>
        <w:rPr>
          <w:spacing w:val="-5"/>
        </w:rPr>
        <w:t xml:space="preserve"> </w:t>
      </w:r>
      <w:r>
        <w:t>of</w:t>
      </w:r>
      <w:r>
        <w:rPr>
          <w:spacing w:val="-5"/>
        </w:rPr>
        <w:t xml:space="preserve"> </w:t>
      </w:r>
      <w:r>
        <w:t>predicate</w:t>
      </w:r>
      <w:r>
        <w:rPr>
          <w:spacing w:val="-5"/>
        </w:rPr>
        <w:t xml:space="preserve"> </w:t>
      </w:r>
      <w:r>
        <w:t>logic, Logical</w:t>
      </w:r>
      <w:r>
        <w:rPr>
          <w:spacing w:val="37"/>
        </w:rPr>
        <w:t xml:space="preserve"> </w:t>
      </w:r>
      <w:r>
        <w:t>inference</w:t>
      </w:r>
      <w:r>
        <w:rPr>
          <w:spacing w:val="37"/>
        </w:rPr>
        <w:t xml:space="preserve"> </w:t>
      </w:r>
      <w:r>
        <w:t>with</w:t>
      </w:r>
      <w:r>
        <w:rPr>
          <w:spacing w:val="37"/>
        </w:rPr>
        <w:t xml:space="preserve"> </w:t>
      </w:r>
      <w:r>
        <w:t>Quantifiers.</w:t>
      </w:r>
      <w:r>
        <w:rPr>
          <w:spacing w:val="37"/>
        </w:rPr>
        <w:t xml:space="preserve"> </w:t>
      </w:r>
      <w:r>
        <w:t>Proof</w:t>
      </w:r>
      <w:r>
        <w:rPr>
          <w:spacing w:val="37"/>
        </w:rPr>
        <w:t xml:space="preserve"> </w:t>
      </w:r>
      <w:r>
        <w:t>techniques:</w:t>
      </w:r>
      <w:r>
        <w:rPr>
          <w:spacing w:val="37"/>
        </w:rPr>
        <w:t xml:space="preserve"> </w:t>
      </w:r>
      <w:r>
        <w:t xml:space="preserve">Introduction to different standard proof techniques. Set Theory: Review of Basic Set Operations, cardinality of a set. </w:t>
      </w:r>
      <w:proofErr w:type="gramStart"/>
      <w:r>
        <w:t>Relations :</w:t>
      </w:r>
      <w:proofErr w:type="gramEnd"/>
      <w:r>
        <w:t xml:space="preserve"> Types of relations, operations of relations and applications, Poset, topological ordering; Congruence arithmetic; Combinatorics: Counting techniques: Pigeon Hole principle, inclusion exclusion principle, recurrence relation and generating function; Graph Theory : Graph as a discrete structure, Modeling applications using graphs, Hamiltonian graphs, Planar graphs, Graph coloring, Matching.</w:t>
      </w:r>
    </w:p>
    <w:p w14:paraId="043B7E2E" w14:textId="77777777" w:rsidR="00545FE0" w:rsidRDefault="00000000">
      <w:pPr>
        <w:pStyle w:val="Heading3"/>
        <w:spacing w:before="100"/>
        <w:jc w:val="left"/>
      </w:pPr>
      <w:r>
        <w:rPr>
          <w:b w:val="0"/>
        </w:rPr>
        <w:br w:type="column"/>
      </w:r>
      <w:r>
        <w:rPr>
          <w:color w:val="00AEEF"/>
        </w:rPr>
        <w:t xml:space="preserve">MTL260 Boundary Value </w:t>
      </w:r>
      <w:r>
        <w:rPr>
          <w:color w:val="00AEEF"/>
          <w:spacing w:val="-2"/>
        </w:rPr>
        <w:t>Problems</w:t>
      </w:r>
    </w:p>
    <w:p w14:paraId="7964515F" w14:textId="77777777" w:rsidR="00545FE0" w:rsidRDefault="00000000">
      <w:pPr>
        <w:pStyle w:val="Heading4"/>
      </w:pPr>
      <w:r>
        <w:t>3</w:t>
      </w:r>
      <w:r>
        <w:rPr>
          <w:spacing w:val="-1"/>
        </w:rPr>
        <w:t xml:space="preserve"> </w:t>
      </w:r>
      <w:r>
        <w:t>Credits (3-0-</w:t>
      </w:r>
      <w:r>
        <w:rPr>
          <w:spacing w:val="-5"/>
        </w:rPr>
        <w:t>0)</w:t>
      </w:r>
    </w:p>
    <w:p w14:paraId="18929F3A" w14:textId="77777777" w:rsidR="00545FE0" w:rsidRDefault="00000000">
      <w:pPr>
        <w:spacing w:before="55"/>
        <w:ind w:left="123"/>
        <w:rPr>
          <w:sz w:val="18"/>
        </w:rPr>
      </w:pPr>
      <w:r>
        <w:rPr>
          <w:sz w:val="18"/>
        </w:rPr>
        <w:t>Pre-requisite(s):</w:t>
      </w:r>
      <w:r>
        <w:rPr>
          <w:spacing w:val="-3"/>
          <w:sz w:val="18"/>
        </w:rPr>
        <w:t xml:space="preserve"> </w:t>
      </w:r>
      <w:r>
        <w:rPr>
          <w:sz w:val="18"/>
        </w:rPr>
        <w:t>MTL100,</w:t>
      </w:r>
      <w:r>
        <w:rPr>
          <w:spacing w:val="-2"/>
          <w:sz w:val="18"/>
        </w:rPr>
        <w:t xml:space="preserve"> MTL101</w:t>
      </w:r>
    </w:p>
    <w:p w14:paraId="4BF33555" w14:textId="77777777" w:rsidR="00545FE0" w:rsidRDefault="00000000">
      <w:pPr>
        <w:pStyle w:val="BodyText"/>
        <w:spacing w:before="24"/>
        <w:ind w:right="125"/>
      </w:pPr>
      <w:r>
        <w:rPr>
          <w:spacing w:val="12"/>
        </w:rPr>
        <w:t xml:space="preserve">Sturm </w:t>
      </w:r>
      <w:r>
        <w:rPr>
          <w:spacing w:val="14"/>
        </w:rPr>
        <w:t xml:space="preserve">Liouville problem, Boundary </w:t>
      </w:r>
      <w:r>
        <w:rPr>
          <w:spacing w:val="11"/>
        </w:rPr>
        <w:t xml:space="preserve">Value </w:t>
      </w:r>
      <w:r>
        <w:rPr>
          <w:spacing w:val="14"/>
        </w:rPr>
        <w:t xml:space="preserve">Problems </w:t>
      </w:r>
      <w:r>
        <w:rPr>
          <w:spacing w:val="10"/>
        </w:rPr>
        <w:t xml:space="preserve">for </w:t>
      </w:r>
      <w:r>
        <w:t>nonhomogeneous ODEs, Green’s Functions. Fourier Series and Integrals:</w:t>
      </w:r>
      <w:r>
        <w:rPr>
          <w:spacing w:val="-2"/>
        </w:rPr>
        <w:t xml:space="preserve"> </w:t>
      </w:r>
      <w:r>
        <w:t>Periodic</w:t>
      </w:r>
      <w:r>
        <w:rPr>
          <w:spacing w:val="-2"/>
        </w:rPr>
        <w:t xml:space="preserve"> </w:t>
      </w:r>
      <w:r>
        <w:t>Functions</w:t>
      </w:r>
      <w:r>
        <w:rPr>
          <w:spacing w:val="-2"/>
        </w:rPr>
        <w:t xml:space="preserve"> </w:t>
      </w:r>
      <w:r>
        <w:t>and</w:t>
      </w:r>
      <w:r>
        <w:rPr>
          <w:spacing w:val="-2"/>
        </w:rPr>
        <w:t xml:space="preserve"> </w:t>
      </w:r>
      <w:r>
        <w:t>Fourier</w:t>
      </w:r>
      <w:r>
        <w:rPr>
          <w:spacing w:val="-2"/>
        </w:rPr>
        <w:t xml:space="preserve"> </w:t>
      </w:r>
      <w:r>
        <w:t>Series,</w:t>
      </w:r>
      <w:r>
        <w:rPr>
          <w:spacing w:val="-2"/>
        </w:rPr>
        <w:t xml:space="preserve"> </w:t>
      </w:r>
      <w:r>
        <w:t>Arbitrary</w:t>
      </w:r>
      <w:r>
        <w:rPr>
          <w:spacing w:val="-2"/>
        </w:rPr>
        <w:t xml:space="preserve"> </w:t>
      </w:r>
      <w:r>
        <w:t>Period</w:t>
      </w:r>
      <w:r>
        <w:rPr>
          <w:spacing w:val="-2"/>
        </w:rPr>
        <w:t xml:space="preserve"> </w:t>
      </w:r>
      <w:r>
        <w:t>and Half-Range Expansions, Fourier Integral theorem and convergence</w:t>
      </w:r>
      <w:r>
        <w:rPr>
          <w:spacing w:val="40"/>
        </w:rPr>
        <w:t xml:space="preserve"> </w:t>
      </w:r>
      <w:r>
        <w:t>of series Parabolic equations: Heat equation, Fourier series solution, Different Boundary Conditions, Generalities on the Heat Conduction Problems on bounded and unbounded domains and applications in Option pricing.</w:t>
      </w:r>
    </w:p>
    <w:p w14:paraId="4C51DFBC" w14:textId="77777777" w:rsidR="00545FE0" w:rsidRDefault="00000000">
      <w:pPr>
        <w:pStyle w:val="BodyText"/>
        <w:spacing w:before="47"/>
        <w:ind w:right="140"/>
      </w:pPr>
      <w:r>
        <w:t xml:space="preserve">The Wave Equation: The Vibrating String, Solution of the Vibrating String Problem, d’Alembert’s Solution, One-Dimensional Wave </w:t>
      </w:r>
      <w:r>
        <w:rPr>
          <w:spacing w:val="-2"/>
        </w:rPr>
        <w:t>Equation</w:t>
      </w:r>
    </w:p>
    <w:p w14:paraId="7C0111AD" w14:textId="77777777" w:rsidR="00545FE0" w:rsidRDefault="00000000">
      <w:pPr>
        <w:pStyle w:val="BodyText"/>
        <w:spacing w:before="53"/>
        <w:ind w:right="140"/>
      </w:pPr>
      <w:r>
        <w:t>The Potential Equation: Potential Equation in a Rectangle, Fourier series method, Potential equation in Unbounded Regions, Fourier integral representations, Potential in a Disk and Limitations.</w:t>
      </w:r>
    </w:p>
    <w:p w14:paraId="501006A5" w14:textId="77777777" w:rsidR="00545FE0" w:rsidRDefault="00000000">
      <w:pPr>
        <w:pStyle w:val="BodyText"/>
        <w:spacing w:before="54"/>
        <w:ind w:right="140"/>
      </w:pPr>
      <w:r>
        <w:t>Higher Dimensions and Other Coordinates: Two-Dimensional Wave Equation: Derivation, Parabolic equation, Solution by Fourier series, Problems</w:t>
      </w:r>
      <w:r>
        <w:rPr>
          <w:spacing w:val="-4"/>
        </w:rPr>
        <w:t xml:space="preserve"> </w:t>
      </w:r>
      <w:r>
        <w:t>in</w:t>
      </w:r>
      <w:r>
        <w:rPr>
          <w:spacing w:val="-4"/>
        </w:rPr>
        <w:t xml:space="preserve"> </w:t>
      </w:r>
      <w:r>
        <w:t>Polar</w:t>
      </w:r>
      <w:r>
        <w:rPr>
          <w:spacing w:val="-4"/>
        </w:rPr>
        <w:t xml:space="preserve"> </w:t>
      </w:r>
      <w:r>
        <w:t>Coordinates,</w:t>
      </w:r>
      <w:r>
        <w:rPr>
          <w:spacing w:val="-4"/>
        </w:rPr>
        <w:t xml:space="preserve"> </w:t>
      </w:r>
      <w:r>
        <w:t>Temperature</w:t>
      </w:r>
      <w:r>
        <w:rPr>
          <w:spacing w:val="-4"/>
        </w:rPr>
        <w:t xml:space="preserve"> </w:t>
      </w:r>
      <w:r>
        <w:t>in</w:t>
      </w:r>
      <w:r>
        <w:rPr>
          <w:spacing w:val="-4"/>
        </w:rPr>
        <w:t xml:space="preserve"> </w:t>
      </w:r>
      <w:r>
        <w:t>a</w:t>
      </w:r>
      <w:r>
        <w:rPr>
          <w:spacing w:val="-4"/>
        </w:rPr>
        <w:t xml:space="preserve"> </w:t>
      </w:r>
      <w:r>
        <w:t>Cylinder,</w:t>
      </w:r>
      <w:r>
        <w:rPr>
          <w:spacing w:val="-4"/>
        </w:rPr>
        <w:t xml:space="preserve"> </w:t>
      </w:r>
      <w:r>
        <w:t>Vibrations of a Circular Membrane.</w:t>
      </w:r>
    </w:p>
    <w:p w14:paraId="11DBB7E5" w14:textId="77777777" w:rsidR="00545FE0" w:rsidRDefault="00000000">
      <w:pPr>
        <w:pStyle w:val="BodyText"/>
        <w:spacing w:before="52"/>
        <w:ind w:right="139"/>
      </w:pPr>
      <w:r>
        <w:t xml:space="preserve">Finite dimensional approximations of solutions, piecewise linear polynomials and introduction to different methods like </w:t>
      </w:r>
      <w:proofErr w:type="spellStart"/>
      <w:r>
        <w:t>Galerkin</w:t>
      </w:r>
      <w:proofErr w:type="spellEnd"/>
      <w:r>
        <w:t xml:space="preserve"> and Petrov-</w:t>
      </w:r>
      <w:proofErr w:type="spellStart"/>
      <w:r>
        <w:t>Galerkin</w:t>
      </w:r>
      <w:proofErr w:type="spellEnd"/>
      <w:r>
        <w:t xml:space="preserve"> method.</w:t>
      </w:r>
    </w:p>
    <w:p w14:paraId="352A7866" w14:textId="77777777" w:rsidR="00545FE0" w:rsidRDefault="00000000">
      <w:pPr>
        <w:pStyle w:val="Heading3"/>
        <w:spacing w:before="171"/>
        <w:jc w:val="left"/>
      </w:pPr>
      <w:r>
        <w:rPr>
          <w:color w:val="00AEEF"/>
        </w:rPr>
        <w:t xml:space="preserve">MTL265 Mathematical Programming </w:t>
      </w:r>
      <w:r>
        <w:rPr>
          <w:color w:val="00AEEF"/>
          <w:spacing w:val="-2"/>
        </w:rPr>
        <w:t>Techniques</w:t>
      </w:r>
    </w:p>
    <w:p w14:paraId="3959C157" w14:textId="77777777" w:rsidR="00545FE0" w:rsidRDefault="00000000">
      <w:pPr>
        <w:pStyle w:val="Heading4"/>
      </w:pPr>
      <w:r>
        <w:t>3</w:t>
      </w:r>
      <w:r>
        <w:rPr>
          <w:spacing w:val="-1"/>
        </w:rPr>
        <w:t xml:space="preserve"> </w:t>
      </w:r>
      <w:r>
        <w:t>Credits (3-0-</w:t>
      </w:r>
      <w:r>
        <w:rPr>
          <w:spacing w:val="-5"/>
        </w:rPr>
        <w:t>0)</w:t>
      </w:r>
    </w:p>
    <w:p w14:paraId="435AE9BE" w14:textId="77777777" w:rsidR="00545FE0" w:rsidRDefault="00000000">
      <w:pPr>
        <w:spacing w:before="55" w:line="302" w:lineRule="auto"/>
        <w:ind w:left="123" w:right="3027"/>
        <w:rPr>
          <w:sz w:val="18"/>
        </w:rPr>
      </w:pPr>
      <w:r>
        <w:rPr>
          <w:sz w:val="18"/>
        </w:rPr>
        <w:t>Pre-requisite(s):</w:t>
      </w:r>
      <w:r>
        <w:rPr>
          <w:spacing w:val="-15"/>
          <w:sz w:val="18"/>
        </w:rPr>
        <w:t xml:space="preserve"> </w:t>
      </w:r>
      <w:r>
        <w:rPr>
          <w:sz w:val="18"/>
        </w:rPr>
        <w:t>MTL103 Overlaps with: COL756</w:t>
      </w:r>
    </w:p>
    <w:p w14:paraId="11C5EE46" w14:textId="77777777" w:rsidR="00545FE0" w:rsidRDefault="00000000">
      <w:pPr>
        <w:pStyle w:val="BodyText"/>
        <w:spacing w:before="0" w:line="158" w:lineRule="exact"/>
        <w:jc w:val="left"/>
      </w:pPr>
      <w:r>
        <w:t>Recall</w:t>
      </w:r>
      <w:r>
        <w:rPr>
          <w:spacing w:val="17"/>
        </w:rPr>
        <w:t xml:space="preserve"> </w:t>
      </w:r>
      <w:r>
        <w:t>of</w:t>
      </w:r>
      <w:r>
        <w:rPr>
          <w:spacing w:val="17"/>
        </w:rPr>
        <w:t xml:space="preserve"> </w:t>
      </w:r>
      <w:r>
        <w:t>linear</w:t>
      </w:r>
      <w:r>
        <w:rPr>
          <w:spacing w:val="17"/>
        </w:rPr>
        <w:t xml:space="preserve"> </w:t>
      </w:r>
      <w:r>
        <w:t>programming</w:t>
      </w:r>
      <w:r>
        <w:rPr>
          <w:spacing w:val="17"/>
        </w:rPr>
        <w:t xml:space="preserve"> </w:t>
      </w:r>
      <w:r>
        <w:t>simplex</w:t>
      </w:r>
      <w:r>
        <w:rPr>
          <w:spacing w:val="17"/>
        </w:rPr>
        <w:t xml:space="preserve"> </w:t>
      </w:r>
      <w:r>
        <w:t>algorithm</w:t>
      </w:r>
      <w:r>
        <w:rPr>
          <w:spacing w:val="17"/>
        </w:rPr>
        <w:t xml:space="preserve"> </w:t>
      </w:r>
      <w:r>
        <w:t>and</w:t>
      </w:r>
      <w:r>
        <w:rPr>
          <w:spacing w:val="17"/>
        </w:rPr>
        <w:t xml:space="preserve"> </w:t>
      </w:r>
      <w:r>
        <w:t>dual</w:t>
      </w:r>
      <w:r>
        <w:rPr>
          <w:spacing w:val="18"/>
        </w:rPr>
        <w:t xml:space="preserve"> </w:t>
      </w:r>
      <w:r>
        <w:rPr>
          <w:spacing w:val="-2"/>
        </w:rPr>
        <w:t>problem;</w:t>
      </w:r>
    </w:p>
    <w:p w14:paraId="7152BB82" w14:textId="77777777" w:rsidR="00545FE0" w:rsidRDefault="00000000">
      <w:pPr>
        <w:pStyle w:val="BodyText"/>
        <w:spacing w:before="0"/>
        <w:ind w:right="132"/>
      </w:pPr>
      <w:r>
        <w:t>primal-dual simplex method, linear programs with upper bounds, network optimization, network simplex method for non-capacitated and</w:t>
      </w:r>
      <w:r>
        <w:rPr>
          <w:spacing w:val="80"/>
        </w:rPr>
        <w:t xml:space="preserve"> </w:t>
      </w:r>
      <w:r>
        <w:t>capacitated</w:t>
      </w:r>
      <w:r>
        <w:rPr>
          <w:spacing w:val="80"/>
        </w:rPr>
        <w:t xml:space="preserve"> </w:t>
      </w:r>
      <w:r>
        <w:t>networks;</w:t>
      </w:r>
      <w:r>
        <w:rPr>
          <w:spacing w:val="80"/>
        </w:rPr>
        <w:t xml:space="preserve"> </w:t>
      </w:r>
      <w:r>
        <w:t>dynamic</w:t>
      </w:r>
      <w:r>
        <w:rPr>
          <w:spacing w:val="80"/>
        </w:rPr>
        <w:t xml:space="preserve"> </w:t>
      </w:r>
      <w:r>
        <w:t>programming,</w:t>
      </w:r>
      <w:r>
        <w:rPr>
          <w:spacing w:val="80"/>
        </w:rPr>
        <w:t xml:space="preserve"> </w:t>
      </w:r>
      <w:r>
        <w:rPr>
          <w:spacing w:val="9"/>
        </w:rPr>
        <w:t>principle</w:t>
      </w:r>
      <w:r>
        <w:rPr>
          <w:spacing w:val="80"/>
        </w:rPr>
        <w:t xml:space="preserve"> </w:t>
      </w:r>
      <w:r>
        <w:t xml:space="preserve">of optimality, general insight followed by in-depth examples; complexity of simplex algorithm, Karmarkar’s interior point method; nonlinear programming, KKT conditions, convex programs, linear fractional programming problems, Charnes and Cooper technique, convex simplex method, Rosen projection method; </w:t>
      </w:r>
      <w:proofErr w:type="spellStart"/>
      <w:r>
        <w:t>multiobjective</w:t>
      </w:r>
      <w:proofErr w:type="spellEnd"/>
      <w:r>
        <w:t xml:space="preserve"> programming problems, applications to engineering and sciences, Pareto efficient solution, linear </w:t>
      </w:r>
      <w:proofErr w:type="spellStart"/>
      <w:r>
        <w:t>multiobjective</w:t>
      </w:r>
      <w:proofErr w:type="spellEnd"/>
      <w:r>
        <w:t xml:space="preserve"> programs, weighted sum approach, scalarization schemes, goal programming.</w:t>
      </w:r>
    </w:p>
    <w:p w14:paraId="0DF06064" w14:textId="77777777" w:rsidR="00545FE0" w:rsidRDefault="00000000">
      <w:pPr>
        <w:pStyle w:val="Heading3"/>
        <w:spacing w:before="161"/>
        <w:jc w:val="left"/>
      </w:pPr>
      <w:r>
        <w:rPr>
          <w:color w:val="00AEEF"/>
        </w:rPr>
        <w:t xml:space="preserve">MTL270 Measure Integral and </w:t>
      </w:r>
      <w:r>
        <w:rPr>
          <w:color w:val="00AEEF"/>
          <w:spacing w:val="-2"/>
        </w:rPr>
        <w:t>Probability</w:t>
      </w:r>
    </w:p>
    <w:p w14:paraId="59AEA109" w14:textId="77777777" w:rsidR="00545FE0" w:rsidRDefault="00000000">
      <w:pPr>
        <w:pStyle w:val="Heading4"/>
        <w:spacing w:line="302" w:lineRule="auto"/>
        <w:ind w:right="3085"/>
      </w:pPr>
      <w:r>
        <w:t>3 Credits (3-0-0) Overlaps</w:t>
      </w:r>
      <w:r>
        <w:rPr>
          <w:spacing w:val="-15"/>
        </w:rPr>
        <w:t xml:space="preserve"> </w:t>
      </w:r>
      <w:r>
        <w:t>with:</w:t>
      </w:r>
      <w:r>
        <w:rPr>
          <w:spacing w:val="-14"/>
        </w:rPr>
        <w:t xml:space="preserve"> </w:t>
      </w:r>
      <w:r>
        <w:t>MTL510</w:t>
      </w:r>
    </w:p>
    <w:p w14:paraId="1B64C5C4" w14:textId="77777777" w:rsidR="00545FE0" w:rsidRDefault="00000000">
      <w:pPr>
        <w:pStyle w:val="BodyText"/>
        <w:spacing w:before="0" w:line="158" w:lineRule="exact"/>
        <w:jc w:val="left"/>
      </w:pPr>
      <w:r>
        <w:rPr>
          <w:spacing w:val="-2"/>
        </w:rPr>
        <w:t>Measurable</w:t>
      </w:r>
      <w:r>
        <w:rPr>
          <w:spacing w:val="3"/>
        </w:rPr>
        <w:t xml:space="preserve"> </w:t>
      </w:r>
      <w:r>
        <w:rPr>
          <w:spacing w:val="-2"/>
        </w:rPr>
        <w:t>spaces,</w:t>
      </w:r>
      <w:r>
        <w:rPr>
          <w:spacing w:val="4"/>
        </w:rPr>
        <w:t xml:space="preserve"> </w:t>
      </w:r>
      <w:r>
        <w:rPr>
          <w:spacing w:val="-2"/>
        </w:rPr>
        <w:t>measurable</w:t>
      </w:r>
      <w:r>
        <w:rPr>
          <w:spacing w:val="3"/>
        </w:rPr>
        <w:t xml:space="preserve"> </w:t>
      </w:r>
      <w:r>
        <w:rPr>
          <w:spacing w:val="-2"/>
        </w:rPr>
        <w:t>sets,</w:t>
      </w:r>
      <w:r>
        <w:rPr>
          <w:spacing w:val="2"/>
        </w:rPr>
        <w:t xml:space="preserve"> </w:t>
      </w:r>
      <w:r>
        <w:rPr>
          <w:spacing w:val="-2"/>
        </w:rPr>
        <w:t>measurable</w:t>
      </w:r>
      <w:r>
        <w:rPr>
          <w:spacing w:val="4"/>
        </w:rPr>
        <w:t xml:space="preserve"> </w:t>
      </w:r>
      <w:r>
        <w:rPr>
          <w:spacing w:val="-2"/>
        </w:rPr>
        <w:t>functions,</w:t>
      </w:r>
      <w:r>
        <w:rPr>
          <w:spacing w:val="4"/>
        </w:rPr>
        <w:t xml:space="preserve"> </w:t>
      </w:r>
      <w:r>
        <w:rPr>
          <w:spacing w:val="-2"/>
        </w:rPr>
        <w:t>measure,</w:t>
      </w:r>
    </w:p>
    <w:p w14:paraId="0403AE79" w14:textId="77777777" w:rsidR="00545FE0" w:rsidRDefault="00000000">
      <w:pPr>
        <w:pStyle w:val="BodyText"/>
        <w:spacing w:before="0"/>
        <w:ind w:right="136"/>
      </w:pPr>
      <w:r>
        <w:t xml:space="preserve">outer measures and generation of measure, Lebesgue integration, basic integration theorem, comparison of Lebesgue and Riemann integrals, various modes of convergence of measurable functions, signed measure, Hahn and Jordan decomposition theorems, the Radon-Nikodym theorem, product measures and </w:t>
      </w:r>
      <w:proofErr w:type="spellStart"/>
      <w:r>
        <w:t>Fubini’s</w:t>
      </w:r>
      <w:proofErr w:type="spellEnd"/>
      <w:r>
        <w:t xml:space="preserve"> theorem, probability measures and spaces, independent events, conditional </w:t>
      </w:r>
      <w:r>
        <w:rPr>
          <w:spacing w:val="-2"/>
        </w:rPr>
        <w:t>probability, theorem of total</w:t>
      </w:r>
      <w:r>
        <w:rPr>
          <w:spacing w:val="-3"/>
        </w:rPr>
        <w:t xml:space="preserve"> </w:t>
      </w:r>
      <w:r>
        <w:rPr>
          <w:spacing w:val="-2"/>
        </w:rPr>
        <w:t xml:space="preserve">probability, random variables, distribution </w:t>
      </w:r>
      <w:r>
        <w:t>and distribution function of a random variable, independent random variable,</w:t>
      </w:r>
      <w:r>
        <w:rPr>
          <w:spacing w:val="40"/>
        </w:rPr>
        <w:t xml:space="preserve"> </w:t>
      </w:r>
      <w:r>
        <w:t>expectation,</w:t>
      </w:r>
      <w:r>
        <w:rPr>
          <w:spacing w:val="40"/>
        </w:rPr>
        <w:t xml:space="preserve"> </w:t>
      </w:r>
      <w:r>
        <w:t>convergence</w:t>
      </w:r>
      <w:r>
        <w:rPr>
          <w:spacing w:val="40"/>
        </w:rPr>
        <w:t xml:space="preserve"> </w:t>
      </w:r>
      <w:r>
        <w:t>in</w:t>
      </w:r>
      <w:r>
        <w:rPr>
          <w:spacing w:val="40"/>
        </w:rPr>
        <w:t xml:space="preserve"> </w:t>
      </w:r>
      <w:r>
        <w:t>distribution</w:t>
      </w:r>
      <w:r>
        <w:rPr>
          <w:spacing w:val="40"/>
        </w:rPr>
        <w:t xml:space="preserve"> </w:t>
      </w:r>
      <w:r>
        <w:t>of</w:t>
      </w:r>
      <w:r>
        <w:rPr>
          <w:spacing w:val="40"/>
        </w:rPr>
        <w:t xml:space="preserve"> </w:t>
      </w:r>
      <w:r>
        <w:t>a</w:t>
      </w:r>
      <w:r>
        <w:rPr>
          <w:spacing w:val="40"/>
        </w:rPr>
        <w:t xml:space="preserve"> </w:t>
      </w:r>
      <w:r>
        <w:t xml:space="preserve">sequence of random variables, weak and strong laws of large numbers, Kolmogorov’s zero-one law, the central limit theorem, identically distributed summands, the Linderberg and </w:t>
      </w:r>
      <w:proofErr w:type="spellStart"/>
      <w:r>
        <w:t>Lyapounov</w:t>
      </w:r>
      <w:proofErr w:type="spellEnd"/>
      <w:r>
        <w:t xml:space="preserve"> theorems.</w:t>
      </w:r>
    </w:p>
    <w:p w14:paraId="1C490943" w14:textId="77777777" w:rsidR="00545FE0" w:rsidRDefault="00000000">
      <w:pPr>
        <w:pStyle w:val="Heading3"/>
        <w:spacing w:before="189"/>
        <w:jc w:val="left"/>
      </w:pPr>
      <w:r>
        <w:rPr>
          <w:color w:val="00AEEF"/>
        </w:rPr>
        <w:t xml:space="preserve">MTP290 Computing </w:t>
      </w:r>
      <w:r>
        <w:rPr>
          <w:color w:val="00AEEF"/>
          <w:spacing w:val="-2"/>
        </w:rPr>
        <w:t>Laboratory</w:t>
      </w:r>
    </w:p>
    <w:p w14:paraId="38F516BF" w14:textId="77777777" w:rsidR="00545FE0" w:rsidRDefault="00000000">
      <w:pPr>
        <w:pStyle w:val="Heading4"/>
      </w:pPr>
      <w:r>
        <w:t>2</w:t>
      </w:r>
      <w:r>
        <w:rPr>
          <w:spacing w:val="-1"/>
        </w:rPr>
        <w:t xml:space="preserve"> </w:t>
      </w:r>
      <w:r>
        <w:t>Credits (0-0-</w:t>
      </w:r>
      <w:r>
        <w:rPr>
          <w:spacing w:val="-5"/>
        </w:rPr>
        <w:t>4)</w:t>
      </w:r>
    </w:p>
    <w:p w14:paraId="2D767B33" w14:textId="77777777" w:rsidR="00545FE0" w:rsidRDefault="00000000">
      <w:pPr>
        <w:spacing w:before="55"/>
        <w:ind w:left="123"/>
        <w:rPr>
          <w:sz w:val="18"/>
        </w:rPr>
      </w:pPr>
      <w:r>
        <w:rPr>
          <w:sz w:val="18"/>
        </w:rPr>
        <w:t>Pre-requisite(s):</w:t>
      </w:r>
      <w:r>
        <w:rPr>
          <w:spacing w:val="-4"/>
          <w:sz w:val="18"/>
        </w:rPr>
        <w:t xml:space="preserve"> </w:t>
      </w:r>
      <w:r>
        <w:rPr>
          <w:spacing w:val="-2"/>
          <w:sz w:val="18"/>
        </w:rPr>
        <w:t>MTL101</w:t>
      </w:r>
    </w:p>
    <w:p w14:paraId="356116E4" w14:textId="77777777" w:rsidR="00545FE0" w:rsidRDefault="00000000">
      <w:pPr>
        <w:pStyle w:val="BodyText"/>
        <w:ind w:right="134"/>
      </w:pPr>
      <w:r>
        <w:t xml:space="preserve">Programming concepts. Implementation of matrix operations, Complexity in Matrix Operations, Implementation of linear algebraic solvers; solution of systems of linear equations. Gauss elimination, LU decomposition and Iterative methods. Implementation of several </w:t>
      </w:r>
      <w:r>
        <w:rPr>
          <w:spacing w:val="-2"/>
        </w:rPr>
        <w:t>Numerical</w:t>
      </w:r>
      <w:r>
        <w:rPr>
          <w:spacing w:val="-4"/>
        </w:rPr>
        <w:t xml:space="preserve"> </w:t>
      </w:r>
      <w:r>
        <w:rPr>
          <w:spacing w:val="-2"/>
        </w:rPr>
        <w:t>Integration</w:t>
      </w:r>
      <w:r>
        <w:rPr>
          <w:spacing w:val="-4"/>
        </w:rPr>
        <w:t xml:space="preserve"> </w:t>
      </w:r>
      <w:r>
        <w:rPr>
          <w:spacing w:val="-2"/>
        </w:rPr>
        <w:t>algorithms,</w:t>
      </w:r>
      <w:r>
        <w:rPr>
          <w:spacing w:val="-4"/>
        </w:rPr>
        <w:t xml:space="preserve"> </w:t>
      </w:r>
      <w:r>
        <w:rPr>
          <w:spacing w:val="-2"/>
        </w:rPr>
        <w:t>Initial</w:t>
      </w:r>
      <w:r>
        <w:rPr>
          <w:spacing w:val="-4"/>
        </w:rPr>
        <w:t xml:space="preserve"> </w:t>
      </w:r>
      <w:r>
        <w:rPr>
          <w:spacing w:val="-2"/>
        </w:rPr>
        <w:t>value</w:t>
      </w:r>
      <w:r>
        <w:rPr>
          <w:spacing w:val="-4"/>
        </w:rPr>
        <w:t xml:space="preserve"> </w:t>
      </w:r>
      <w:r>
        <w:rPr>
          <w:spacing w:val="-2"/>
        </w:rPr>
        <w:t>problems</w:t>
      </w:r>
      <w:r>
        <w:rPr>
          <w:spacing w:val="-4"/>
        </w:rPr>
        <w:t xml:space="preserve"> </w:t>
      </w:r>
      <w:r>
        <w:rPr>
          <w:spacing w:val="-2"/>
        </w:rPr>
        <w:t>and</w:t>
      </w:r>
      <w:r>
        <w:rPr>
          <w:spacing w:val="-4"/>
        </w:rPr>
        <w:t xml:space="preserve"> </w:t>
      </w:r>
      <w:r>
        <w:rPr>
          <w:spacing w:val="-2"/>
        </w:rPr>
        <w:t xml:space="preserve">Boundary </w:t>
      </w:r>
      <w:r>
        <w:t>Value Problems for ODEs.</w:t>
      </w:r>
    </w:p>
    <w:p w14:paraId="68B7E79E" w14:textId="77777777" w:rsidR="00545FE0" w:rsidRDefault="00545FE0">
      <w:pPr>
        <w:sectPr w:rsidR="00545FE0" w:rsidSect="00220269">
          <w:type w:val="continuous"/>
          <w:pgSz w:w="11880" w:h="16920"/>
          <w:pgMar w:top="980" w:right="820" w:bottom="1000" w:left="840" w:header="653" w:footer="802" w:gutter="0"/>
          <w:cols w:num="2" w:space="720" w:equalWidth="0">
            <w:col w:w="5033" w:space="64"/>
            <w:col w:w="5123"/>
          </w:cols>
        </w:sectPr>
      </w:pPr>
    </w:p>
    <w:p w14:paraId="723D7A7A" w14:textId="77777777" w:rsidR="00545FE0" w:rsidRDefault="00545FE0">
      <w:pPr>
        <w:pStyle w:val="BodyText"/>
        <w:spacing w:before="0"/>
        <w:ind w:left="0"/>
        <w:jc w:val="left"/>
        <w:rPr>
          <w:sz w:val="20"/>
        </w:rPr>
      </w:pPr>
    </w:p>
    <w:p w14:paraId="3B90919B" w14:textId="77777777" w:rsidR="00545FE0" w:rsidRDefault="00545FE0">
      <w:pPr>
        <w:pStyle w:val="BodyText"/>
        <w:spacing w:before="183"/>
        <w:ind w:left="0"/>
        <w:jc w:val="left"/>
        <w:rPr>
          <w:sz w:val="20"/>
        </w:rPr>
      </w:pPr>
    </w:p>
    <w:p w14:paraId="342EC7BE" w14:textId="77777777" w:rsidR="00545FE0" w:rsidRDefault="00545FE0">
      <w:pPr>
        <w:rPr>
          <w:sz w:val="20"/>
        </w:rPr>
        <w:sectPr w:rsidR="00545FE0" w:rsidSect="00220269">
          <w:pgSz w:w="11880" w:h="16920"/>
          <w:pgMar w:top="940" w:right="820" w:bottom="1000" w:left="840" w:header="653" w:footer="802" w:gutter="0"/>
          <w:cols w:space="720"/>
        </w:sectPr>
      </w:pPr>
    </w:p>
    <w:p w14:paraId="01B1951A" w14:textId="77777777" w:rsidR="00545FE0" w:rsidRDefault="00000000">
      <w:pPr>
        <w:pStyle w:val="Heading3"/>
        <w:spacing w:before="100"/>
        <w:jc w:val="left"/>
      </w:pPr>
      <w:r>
        <w:rPr>
          <w:color w:val="00AEEF"/>
        </w:rPr>
        <w:t xml:space="preserve">MTL342 Analysis and Design of </w:t>
      </w:r>
      <w:r>
        <w:rPr>
          <w:color w:val="00AEEF"/>
          <w:spacing w:val="-2"/>
        </w:rPr>
        <w:t>Algorithms</w:t>
      </w:r>
    </w:p>
    <w:p w14:paraId="14B1A817" w14:textId="77777777" w:rsidR="00545FE0" w:rsidRDefault="00000000">
      <w:pPr>
        <w:pStyle w:val="Heading4"/>
      </w:pPr>
      <w:r>
        <w:t>4</w:t>
      </w:r>
      <w:r>
        <w:rPr>
          <w:spacing w:val="-1"/>
        </w:rPr>
        <w:t xml:space="preserve"> </w:t>
      </w:r>
      <w:r>
        <w:t>Credits (3-1-</w:t>
      </w:r>
      <w:r>
        <w:rPr>
          <w:spacing w:val="-5"/>
        </w:rPr>
        <w:t>0)</w:t>
      </w:r>
    </w:p>
    <w:p w14:paraId="7E8A432F" w14:textId="77777777" w:rsidR="00545FE0" w:rsidRDefault="00000000">
      <w:pPr>
        <w:spacing w:before="55" w:line="302" w:lineRule="auto"/>
        <w:ind w:left="123" w:right="2932"/>
        <w:rPr>
          <w:sz w:val="18"/>
        </w:rPr>
      </w:pPr>
      <w:r>
        <w:rPr>
          <w:sz w:val="18"/>
        </w:rPr>
        <w:t>Pre-requisite(s):</w:t>
      </w:r>
      <w:r>
        <w:rPr>
          <w:spacing w:val="-15"/>
          <w:sz w:val="18"/>
        </w:rPr>
        <w:t xml:space="preserve"> </w:t>
      </w:r>
      <w:r>
        <w:rPr>
          <w:sz w:val="18"/>
        </w:rPr>
        <w:t>MTL180 Overlaps with: COL351</w:t>
      </w:r>
    </w:p>
    <w:p w14:paraId="19406833" w14:textId="77777777" w:rsidR="00545FE0" w:rsidRDefault="00000000">
      <w:pPr>
        <w:pStyle w:val="BodyText"/>
        <w:spacing w:before="0" w:line="158" w:lineRule="exact"/>
        <w:jc w:val="left"/>
      </w:pPr>
      <w:r>
        <w:rPr>
          <w:spacing w:val="-2"/>
        </w:rPr>
        <w:t>Models of</w:t>
      </w:r>
      <w:r>
        <w:rPr>
          <w:spacing w:val="-1"/>
        </w:rPr>
        <w:t xml:space="preserve"> </w:t>
      </w:r>
      <w:r>
        <w:rPr>
          <w:spacing w:val="-2"/>
        </w:rPr>
        <w:t>computation: RAM</w:t>
      </w:r>
      <w:r>
        <w:rPr>
          <w:spacing w:val="-1"/>
        </w:rPr>
        <w:t xml:space="preserve"> </w:t>
      </w:r>
      <w:r>
        <w:rPr>
          <w:spacing w:val="-2"/>
        </w:rPr>
        <w:t>and</w:t>
      </w:r>
      <w:r>
        <w:rPr>
          <w:spacing w:val="-1"/>
        </w:rPr>
        <w:t xml:space="preserve"> </w:t>
      </w:r>
      <w:r>
        <w:rPr>
          <w:spacing w:val="-2"/>
        </w:rPr>
        <w:t>Turing Machines;</w:t>
      </w:r>
      <w:r>
        <w:rPr>
          <w:spacing w:val="-1"/>
        </w:rPr>
        <w:t xml:space="preserve"> </w:t>
      </w:r>
      <w:r>
        <w:rPr>
          <w:spacing w:val="-2"/>
        </w:rPr>
        <w:t>Algorithm</w:t>
      </w:r>
      <w:r>
        <w:rPr>
          <w:spacing w:val="-1"/>
        </w:rPr>
        <w:t xml:space="preserve"> </w:t>
      </w:r>
      <w:r>
        <w:rPr>
          <w:spacing w:val="-2"/>
        </w:rPr>
        <w:t>Analysis</w:t>
      </w:r>
    </w:p>
    <w:p w14:paraId="56EA2566" w14:textId="77777777" w:rsidR="00545FE0" w:rsidRDefault="00000000">
      <w:pPr>
        <w:pStyle w:val="BodyText"/>
        <w:spacing w:before="0"/>
        <w:ind w:right="45"/>
      </w:pPr>
      <w:r>
        <w:t xml:space="preserve">techniques; Basic techniques for designing algorithms: dynamic programming, divide-and-conquer and Greedy; </w:t>
      </w:r>
      <w:proofErr w:type="gramStart"/>
      <w:r>
        <w:t>DFS ,</w:t>
      </w:r>
      <w:proofErr w:type="gramEnd"/>
      <w:r>
        <w:t xml:space="preserve"> BFS and their applications; Some Basic Graph Algorithms; linear time sorting algorithms; NP-Completeness and Approximation Algorithms.</w:t>
      </w:r>
    </w:p>
    <w:p w14:paraId="6FA98EB9" w14:textId="77777777" w:rsidR="00545FE0" w:rsidRDefault="00000000">
      <w:pPr>
        <w:pStyle w:val="Heading3"/>
        <w:spacing w:before="169"/>
        <w:jc w:val="left"/>
      </w:pPr>
      <w:r>
        <w:rPr>
          <w:color w:val="00AEEF"/>
        </w:rPr>
        <w:t xml:space="preserve">MTD350 Mini </w:t>
      </w:r>
      <w:r>
        <w:rPr>
          <w:color w:val="00AEEF"/>
          <w:spacing w:val="-2"/>
        </w:rPr>
        <w:t>Project</w:t>
      </w:r>
    </w:p>
    <w:p w14:paraId="56D532C9" w14:textId="77777777" w:rsidR="00545FE0" w:rsidRDefault="00000000">
      <w:pPr>
        <w:pStyle w:val="Heading4"/>
        <w:spacing w:before="28"/>
      </w:pPr>
      <w:r>
        <w:t>3</w:t>
      </w:r>
      <w:r>
        <w:rPr>
          <w:spacing w:val="-1"/>
        </w:rPr>
        <w:t xml:space="preserve"> </w:t>
      </w:r>
      <w:r>
        <w:t>Credits (0-0-</w:t>
      </w:r>
      <w:r>
        <w:rPr>
          <w:spacing w:val="-5"/>
        </w:rPr>
        <w:t>6)</w:t>
      </w:r>
    </w:p>
    <w:p w14:paraId="4C0A324B" w14:textId="77777777" w:rsidR="00545FE0" w:rsidRDefault="00000000">
      <w:pPr>
        <w:spacing w:before="55"/>
        <w:ind w:left="123"/>
        <w:rPr>
          <w:sz w:val="18"/>
        </w:rPr>
      </w:pPr>
      <w:r>
        <w:rPr>
          <w:sz w:val="18"/>
        </w:rPr>
        <w:t>Pre-requisite(s):</w:t>
      </w:r>
      <w:r>
        <w:rPr>
          <w:spacing w:val="-3"/>
          <w:sz w:val="18"/>
        </w:rPr>
        <w:t xml:space="preserve"> </w:t>
      </w:r>
      <w:r>
        <w:rPr>
          <w:sz w:val="18"/>
        </w:rPr>
        <w:t>EC</w:t>
      </w:r>
      <w:r>
        <w:rPr>
          <w:spacing w:val="-1"/>
          <w:sz w:val="18"/>
        </w:rPr>
        <w:t xml:space="preserve"> </w:t>
      </w:r>
      <w:r>
        <w:rPr>
          <w:spacing w:val="-5"/>
          <w:sz w:val="18"/>
        </w:rPr>
        <w:t>80</w:t>
      </w:r>
    </w:p>
    <w:p w14:paraId="3E3848F4" w14:textId="77777777" w:rsidR="00545FE0" w:rsidRDefault="00000000">
      <w:pPr>
        <w:pStyle w:val="BodyText"/>
        <w:jc w:val="left"/>
      </w:pPr>
      <w:r>
        <w:t>Depends</w:t>
      </w:r>
      <w:r>
        <w:rPr>
          <w:spacing w:val="6"/>
        </w:rPr>
        <w:t xml:space="preserve"> </w:t>
      </w:r>
      <w:r>
        <w:t>on</w:t>
      </w:r>
      <w:r>
        <w:rPr>
          <w:spacing w:val="7"/>
        </w:rPr>
        <w:t xml:space="preserve"> </w:t>
      </w:r>
      <w:r>
        <w:t>the</w:t>
      </w:r>
      <w:r>
        <w:rPr>
          <w:spacing w:val="6"/>
        </w:rPr>
        <w:t xml:space="preserve"> </w:t>
      </w:r>
      <w:r>
        <w:t>project</w:t>
      </w:r>
      <w:r>
        <w:rPr>
          <w:spacing w:val="7"/>
        </w:rPr>
        <w:t xml:space="preserve"> </w:t>
      </w:r>
      <w:r>
        <w:rPr>
          <w:spacing w:val="-2"/>
        </w:rPr>
        <w:t>topic.</w:t>
      </w:r>
    </w:p>
    <w:p w14:paraId="10538D17" w14:textId="77777777" w:rsidR="00545FE0" w:rsidRDefault="00000000">
      <w:pPr>
        <w:pStyle w:val="Heading3"/>
        <w:spacing w:before="173"/>
        <w:jc w:val="left"/>
      </w:pPr>
      <w:r>
        <w:rPr>
          <w:color w:val="00AEEF"/>
        </w:rPr>
        <w:t xml:space="preserve">MTL390 Statistical </w:t>
      </w:r>
      <w:r>
        <w:rPr>
          <w:color w:val="00AEEF"/>
          <w:spacing w:val="-2"/>
        </w:rPr>
        <w:t>Methods</w:t>
      </w:r>
    </w:p>
    <w:p w14:paraId="705853AA" w14:textId="77777777" w:rsidR="00545FE0" w:rsidRDefault="00000000">
      <w:pPr>
        <w:pStyle w:val="Heading4"/>
      </w:pPr>
      <w:r>
        <w:t>4</w:t>
      </w:r>
      <w:r>
        <w:rPr>
          <w:spacing w:val="-1"/>
        </w:rPr>
        <w:t xml:space="preserve"> </w:t>
      </w:r>
      <w:r>
        <w:t>Credits (3-1-</w:t>
      </w:r>
      <w:r>
        <w:rPr>
          <w:spacing w:val="-5"/>
        </w:rPr>
        <w:t>0)</w:t>
      </w:r>
    </w:p>
    <w:p w14:paraId="078E9653" w14:textId="77777777" w:rsidR="00545FE0" w:rsidRDefault="00000000">
      <w:pPr>
        <w:spacing w:before="56" w:line="302" w:lineRule="auto"/>
        <w:ind w:left="123" w:right="2932"/>
        <w:rPr>
          <w:sz w:val="18"/>
        </w:rPr>
      </w:pPr>
      <w:r>
        <w:rPr>
          <w:sz w:val="18"/>
        </w:rPr>
        <w:t>Pre-requisite(s):</w:t>
      </w:r>
      <w:r>
        <w:rPr>
          <w:spacing w:val="-15"/>
          <w:sz w:val="18"/>
        </w:rPr>
        <w:t xml:space="preserve"> </w:t>
      </w:r>
      <w:r>
        <w:rPr>
          <w:sz w:val="18"/>
        </w:rPr>
        <w:t>MTL106 Overlaps with: MTL108</w:t>
      </w:r>
    </w:p>
    <w:p w14:paraId="0429A17B" w14:textId="77777777" w:rsidR="00545FE0" w:rsidRDefault="00000000">
      <w:pPr>
        <w:pStyle w:val="BodyText"/>
        <w:spacing w:before="0" w:line="158" w:lineRule="exact"/>
        <w:jc w:val="left"/>
      </w:pPr>
      <w:r>
        <w:t>Basic</w:t>
      </w:r>
      <w:r>
        <w:rPr>
          <w:spacing w:val="-5"/>
        </w:rPr>
        <w:t xml:space="preserve"> </w:t>
      </w:r>
      <w:r>
        <w:t>concepts</w:t>
      </w:r>
      <w:r>
        <w:rPr>
          <w:spacing w:val="-5"/>
        </w:rPr>
        <w:t xml:space="preserve"> </w:t>
      </w:r>
      <w:r>
        <w:t>and</w:t>
      </w:r>
      <w:r>
        <w:rPr>
          <w:spacing w:val="-5"/>
        </w:rPr>
        <w:t xml:space="preserve"> </w:t>
      </w:r>
      <w:r>
        <w:t>Data</w:t>
      </w:r>
      <w:r>
        <w:rPr>
          <w:spacing w:val="-5"/>
        </w:rPr>
        <w:t xml:space="preserve"> </w:t>
      </w:r>
      <w:r>
        <w:t>Visualization:</w:t>
      </w:r>
      <w:r>
        <w:rPr>
          <w:spacing w:val="-5"/>
        </w:rPr>
        <w:t xml:space="preserve"> </w:t>
      </w:r>
      <w:r>
        <w:t>Measures</w:t>
      </w:r>
      <w:r>
        <w:rPr>
          <w:spacing w:val="-5"/>
        </w:rPr>
        <w:t xml:space="preserve"> </w:t>
      </w:r>
      <w:r>
        <w:t>of</w:t>
      </w:r>
      <w:r>
        <w:rPr>
          <w:spacing w:val="-5"/>
        </w:rPr>
        <w:t xml:space="preserve"> </w:t>
      </w:r>
      <w:r>
        <w:t>central</w:t>
      </w:r>
      <w:r>
        <w:rPr>
          <w:spacing w:val="-5"/>
        </w:rPr>
        <w:t xml:space="preserve"> </w:t>
      </w:r>
      <w:r>
        <w:rPr>
          <w:spacing w:val="-2"/>
        </w:rPr>
        <w:t>tendency,</w:t>
      </w:r>
    </w:p>
    <w:p w14:paraId="4C24AF6B" w14:textId="77777777" w:rsidR="00545FE0" w:rsidRDefault="00000000">
      <w:pPr>
        <w:pStyle w:val="BodyText"/>
        <w:spacing w:before="0"/>
        <w:ind w:right="41"/>
      </w:pPr>
      <w:r>
        <w:rPr>
          <w:spacing w:val="-2"/>
        </w:rPr>
        <w:t>Dispersion,</w:t>
      </w:r>
      <w:r>
        <w:rPr>
          <w:spacing w:val="-3"/>
        </w:rPr>
        <w:t xml:space="preserve"> </w:t>
      </w:r>
      <w:r>
        <w:rPr>
          <w:spacing w:val="-2"/>
        </w:rPr>
        <w:t>Skewness,</w:t>
      </w:r>
      <w:r>
        <w:rPr>
          <w:spacing w:val="-3"/>
        </w:rPr>
        <w:t xml:space="preserve"> </w:t>
      </w:r>
      <w:r>
        <w:rPr>
          <w:spacing w:val="-2"/>
        </w:rPr>
        <w:t>Kurtosis,</w:t>
      </w:r>
      <w:r>
        <w:rPr>
          <w:spacing w:val="-3"/>
        </w:rPr>
        <w:t xml:space="preserve"> </w:t>
      </w:r>
      <w:r>
        <w:rPr>
          <w:spacing w:val="-2"/>
        </w:rPr>
        <w:t>Data</w:t>
      </w:r>
      <w:r>
        <w:rPr>
          <w:spacing w:val="-3"/>
        </w:rPr>
        <w:t xml:space="preserve"> </w:t>
      </w:r>
      <w:r>
        <w:rPr>
          <w:spacing w:val="-2"/>
        </w:rPr>
        <w:t>Representation</w:t>
      </w:r>
      <w:r>
        <w:rPr>
          <w:spacing w:val="-3"/>
        </w:rPr>
        <w:t xml:space="preserve"> </w:t>
      </w:r>
      <w:r>
        <w:rPr>
          <w:spacing w:val="-2"/>
        </w:rPr>
        <w:t>using</w:t>
      </w:r>
      <w:r>
        <w:rPr>
          <w:spacing w:val="-3"/>
        </w:rPr>
        <w:t xml:space="preserve"> </w:t>
      </w:r>
      <w:r>
        <w:rPr>
          <w:spacing w:val="-2"/>
        </w:rPr>
        <w:t xml:space="preserve">Histogram, </w:t>
      </w:r>
      <w:r>
        <w:t xml:space="preserve">Pie Chart, Boxplot, Biplot, </w:t>
      </w:r>
      <w:proofErr w:type="spellStart"/>
      <w:r>
        <w:t>Multi Dimensional</w:t>
      </w:r>
      <w:proofErr w:type="spellEnd"/>
      <w:r>
        <w:t xml:space="preserve"> Scaling etc. Revision of Probability Distribution: Emphasis on Normal, Chi-Square, Student’s T,</w:t>
      </w:r>
      <w:r>
        <w:rPr>
          <w:spacing w:val="-8"/>
        </w:rPr>
        <w:t xml:space="preserve"> </w:t>
      </w:r>
      <w:r>
        <w:t>F</w:t>
      </w:r>
      <w:r>
        <w:rPr>
          <w:spacing w:val="-8"/>
        </w:rPr>
        <w:t xml:space="preserve"> </w:t>
      </w:r>
      <w:r>
        <w:t>distributions;</w:t>
      </w:r>
      <w:r>
        <w:rPr>
          <w:spacing w:val="-8"/>
        </w:rPr>
        <w:t xml:space="preserve"> </w:t>
      </w:r>
      <w:r>
        <w:t>Order</w:t>
      </w:r>
      <w:r>
        <w:rPr>
          <w:spacing w:val="-8"/>
        </w:rPr>
        <w:t xml:space="preserve"> </w:t>
      </w:r>
      <w:r>
        <w:t>Statistics:</w:t>
      </w:r>
      <w:r>
        <w:rPr>
          <w:spacing w:val="-8"/>
        </w:rPr>
        <w:t xml:space="preserve"> </w:t>
      </w:r>
      <w:r>
        <w:t>Different</w:t>
      </w:r>
      <w:r>
        <w:rPr>
          <w:spacing w:val="-9"/>
        </w:rPr>
        <w:t xml:space="preserve"> </w:t>
      </w:r>
      <w:r>
        <w:t>Order</w:t>
      </w:r>
      <w:r>
        <w:rPr>
          <w:spacing w:val="-8"/>
        </w:rPr>
        <w:t xml:space="preserve"> </w:t>
      </w:r>
      <w:r>
        <w:t>Statistics</w:t>
      </w:r>
      <w:r>
        <w:rPr>
          <w:spacing w:val="-8"/>
        </w:rPr>
        <w:t xml:space="preserve"> </w:t>
      </w:r>
      <w:r>
        <w:t>and</w:t>
      </w:r>
      <w:r>
        <w:rPr>
          <w:spacing w:val="-8"/>
        </w:rPr>
        <w:t xml:space="preserve"> </w:t>
      </w:r>
      <w:r>
        <w:t>their single</w:t>
      </w:r>
      <w:r>
        <w:rPr>
          <w:spacing w:val="-13"/>
        </w:rPr>
        <w:t xml:space="preserve"> </w:t>
      </w:r>
      <w:r>
        <w:t>and</w:t>
      </w:r>
      <w:r>
        <w:rPr>
          <w:spacing w:val="-12"/>
        </w:rPr>
        <w:t xml:space="preserve"> </w:t>
      </w:r>
      <w:r>
        <w:t>joint</w:t>
      </w:r>
      <w:r>
        <w:rPr>
          <w:spacing w:val="-13"/>
        </w:rPr>
        <w:t xml:space="preserve"> </w:t>
      </w:r>
      <w:r>
        <w:t>Distribution;</w:t>
      </w:r>
      <w:r>
        <w:rPr>
          <w:spacing w:val="-12"/>
        </w:rPr>
        <w:t xml:space="preserve"> </w:t>
      </w:r>
      <w:r>
        <w:t>Sampling</w:t>
      </w:r>
      <w:r>
        <w:rPr>
          <w:spacing w:val="-13"/>
        </w:rPr>
        <w:t xml:space="preserve"> </w:t>
      </w:r>
      <w:r>
        <w:t>Distribution</w:t>
      </w:r>
      <w:r>
        <w:rPr>
          <w:spacing w:val="-12"/>
        </w:rPr>
        <w:t xml:space="preserve"> </w:t>
      </w:r>
      <w:r>
        <w:t>of</w:t>
      </w:r>
      <w:r>
        <w:rPr>
          <w:spacing w:val="-13"/>
        </w:rPr>
        <w:t xml:space="preserve"> </w:t>
      </w:r>
      <w:r>
        <w:t>Mean,</w:t>
      </w:r>
      <w:r>
        <w:rPr>
          <w:spacing w:val="-12"/>
        </w:rPr>
        <w:t xml:space="preserve"> </w:t>
      </w:r>
      <w:r>
        <w:t xml:space="preserve">Variance; Generation of Random Numbers following certain distributions; Theory of Estimation (Point and Interval)Properties of an estimator, </w:t>
      </w:r>
      <w:r>
        <w:rPr>
          <w:spacing w:val="-2"/>
        </w:rPr>
        <w:t xml:space="preserve">MVUE, BLUE, Cramer-Rao Inequality, Rao-Blackwell Theorem; Testing </w:t>
      </w:r>
      <w:r>
        <w:t>of Hypothesis: Mean and Variance, Confidence Interval, Neyman- Pearson Lemma; Non-Parametric Methods Run Tests, Rank Tests, Signed Rank Tests, Kruskal Wallis Test, Kolmogorov-Smirnov Test etc.; Regression Analysis Linear Regression, Multiple Regression, Logit, Probit, Regression.</w:t>
      </w:r>
    </w:p>
    <w:p w14:paraId="366A7D81" w14:textId="77777777" w:rsidR="00545FE0" w:rsidRDefault="00000000">
      <w:pPr>
        <w:pStyle w:val="Heading3"/>
        <w:spacing w:before="187"/>
        <w:jc w:val="left"/>
      </w:pPr>
      <w:r>
        <w:rPr>
          <w:color w:val="00AEEF"/>
        </w:rPr>
        <w:t xml:space="preserve">MTL411 Functional </w:t>
      </w:r>
      <w:r>
        <w:rPr>
          <w:color w:val="00AEEF"/>
          <w:spacing w:val="-2"/>
        </w:rPr>
        <w:t>Analysis</w:t>
      </w:r>
    </w:p>
    <w:p w14:paraId="2E5D8B57" w14:textId="77777777" w:rsidR="00545FE0" w:rsidRDefault="00000000">
      <w:pPr>
        <w:pStyle w:val="Heading4"/>
      </w:pPr>
      <w:r>
        <w:t>3</w:t>
      </w:r>
      <w:r>
        <w:rPr>
          <w:spacing w:val="-1"/>
        </w:rPr>
        <w:t xml:space="preserve"> </w:t>
      </w:r>
      <w:r>
        <w:t>Credits (3-0-</w:t>
      </w:r>
      <w:r>
        <w:rPr>
          <w:spacing w:val="-5"/>
        </w:rPr>
        <w:t>0)</w:t>
      </w:r>
    </w:p>
    <w:p w14:paraId="55B75B66" w14:textId="77777777" w:rsidR="00545FE0" w:rsidRDefault="00000000">
      <w:pPr>
        <w:spacing w:before="55" w:line="302" w:lineRule="auto"/>
        <w:ind w:left="123" w:right="1270"/>
        <w:rPr>
          <w:sz w:val="18"/>
        </w:rPr>
      </w:pPr>
      <w:r>
        <w:rPr>
          <w:sz w:val="18"/>
        </w:rPr>
        <w:t>Pre-requisite(s):</w:t>
      </w:r>
      <w:r>
        <w:rPr>
          <w:spacing w:val="-14"/>
          <w:sz w:val="18"/>
        </w:rPr>
        <w:t xml:space="preserve"> </w:t>
      </w:r>
      <w:r>
        <w:rPr>
          <w:sz w:val="18"/>
        </w:rPr>
        <w:t>MTL104</w:t>
      </w:r>
      <w:r>
        <w:rPr>
          <w:spacing w:val="-13"/>
          <w:sz w:val="18"/>
        </w:rPr>
        <w:t xml:space="preserve"> </w:t>
      </w:r>
      <w:r>
        <w:rPr>
          <w:sz w:val="18"/>
        </w:rPr>
        <w:t>and</w:t>
      </w:r>
      <w:r>
        <w:rPr>
          <w:spacing w:val="-13"/>
          <w:sz w:val="18"/>
        </w:rPr>
        <w:t xml:space="preserve"> </w:t>
      </w:r>
      <w:r>
        <w:rPr>
          <w:sz w:val="18"/>
        </w:rPr>
        <w:t>MTL122 Overlaps with: MTL602</w:t>
      </w:r>
    </w:p>
    <w:p w14:paraId="763A4D3D" w14:textId="77777777" w:rsidR="00545FE0" w:rsidRDefault="00000000">
      <w:pPr>
        <w:pStyle w:val="BodyText"/>
        <w:spacing w:before="0" w:line="158" w:lineRule="exact"/>
        <w:jc w:val="left"/>
      </w:pPr>
      <w:r>
        <w:t>Review</w:t>
      </w:r>
      <w:r>
        <w:rPr>
          <w:spacing w:val="34"/>
        </w:rPr>
        <w:t xml:space="preserve"> </w:t>
      </w:r>
      <w:r>
        <w:t>of</w:t>
      </w:r>
      <w:r>
        <w:rPr>
          <w:spacing w:val="36"/>
        </w:rPr>
        <w:t xml:space="preserve"> </w:t>
      </w:r>
      <w:r>
        <w:t>some</w:t>
      </w:r>
      <w:r>
        <w:rPr>
          <w:spacing w:val="36"/>
        </w:rPr>
        <w:t xml:space="preserve"> </w:t>
      </w:r>
      <w:r>
        <w:t>basic</w:t>
      </w:r>
      <w:r>
        <w:rPr>
          <w:spacing w:val="36"/>
        </w:rPr>
        <w:t xml:space="preserve"> </w:t>
      </w:r>
      <w:r>
        <w:t>concepts</w:t>
      </w:r>
      <w:r>
        <w:rPr>
          <w:spacing w:val="36"/>
        </w:rPr>
        <w:t xml:space="preserve"> </w:t>
      </w:r>
      <w:r>
        <w:t>in</w:t>
      </w:r>
      <w:r>
        <w:rPr>
          <w:spacing w:val="36"/>
        </w:rPr>
        <w:t xml:space="preserve"> </w:t>
      </w:r>
      <w:r>
        <w:t>metric</w:t>
      </w:r>
      <w:r>
        <w:rPr>
          <w:spacing w:val="36"/>
        </w:rPr>
        <w:t xml:space="preserve"> </w:t>
      </w:r>
      <w:r>
        <w:t>spaces</w:t>
      </w:r>
      <w:r>
        <w:rPr>
          <w:spacing w:val="36"/>
        </w:rPr>
        <w:t xml:space="preserve"> </w:t>
      </w:r>
      <w:r>
        <w:t>and</w:t>
      </w:r>
      <w:r>
        <w:rPr>
          <w:spacing w:val="36"/>
        </w:rPr>
        <w:t xml:space="preserve"> </w:t>
      </w:r>
      <w:r>
        <w:rPr>
          <w:spacing w:val="-2"/>
        </w:rPr>
        <w:t>topological</w:t>
      </w:r>
    </w:p>
    <w:p w14:paraId="35B220A9" w14:textId="77777777" w:rsidR="00545FE0" w:rsidRDefault="00000000">
      <w:pPr>
        <w:pStyle w:val="BodyText"/>
        <w:spacing w:before="0"/>
        <w:ind w:right="40"/>
      </w:pPr>
      <w:r>
        <w:t>spaces; Normed linear spaces and Banach spaces, Examples of Banach spaces, Bounded linear operators and examples, Finite dimensional</w:t>
      </w:r>
      <w:r>
        <w:rPr>
          <w:spacing w:val="-3"/>
        </w:rPr>
        <w:t xml:space="preserve"> </w:t>
      </w:r>
      <w:r>
        <w:t>Banach</w:t>
      </w:r>
      <w:r>
        <w:rPr>
          <w:spacing w:val="-3"/>
        </w:rPr>
        <w:t xml:space="preserve"> </w:t>
      </w:r>
      <w:r>
        <w:t>spaces;</w:t>
      </w:r>
      <w:r>
        <w:rPr>
          <w:spacing w:val="-3"/>
        </w:rPr>
        <w:t xml:space="preserve"> </w:t>
      </w:r>
      <w:r>
        <w:t>Introduction</w:t>
      </w:r>
      <w:r>
        <w:rPr>
          <w:spacing w:val="-3"/>
        </w:rPr>
        <w:t xml:space="preserve"> </w:t>
      </w:r>
      <w:r>
        <w:t>of</w:t>
      </w:r>
      <w:r>
        <w:rPr>
          <w:spacing w:val="-3"/>
        </w:rPr>
        <w:t xml:space="preserve"> </w:t>
      </w:r>
      <w:r>
        <w:t>Lebesgue</w:t>
      </w:r>
      <w:r>
        <w:rPr>
          <w:spacing w:val="-3"/>
        </w:rPr>
        <w:t xml:space="preserve"> </w:t>
      </w:r>
      <w:r>
        <w:t>integration</w:t>
      </w:r>
      <w:r>
        <w:rPr>
          <w:spacing w:val="-3"/>
        </w:rPr>
        <w:t xml:space="preserve"> </w:t>
      </w:r>
      <w:r>
        <w:t>on real</w:t>
      </w:r>
      <w:r>
        <w:rPr>
          <w:spacing w:val="-13"/>
        </w:rPr>
        <w:t xml:space="preserve"> </w:t>
      </w:r>
      <w:r>
        <w:t>line,</w:t>
      </w:r>
      <w:r>
        <w:rPr>
          <w:spacing w:val="-12"/>
        </w:rPr>
        <w:t xml:space="preserve"> </w:t>
      </w:r>
      <w:r>
        <w:t>Fatou’s</w:t>
      </w:r>
      <w:r>
        <w:rPr>
          <w:spacing w:val="-13"/>
        </w:rPr>
        <w:t xml:space="preserve"> </w:t>
      </w:r>
      <w:r>
        <w:t>lemma,</w:t>
      </w:r>
      <w:r>
        <w:rPr>
          <w:spacing w:val="-12"/>
        </w:rPr>
        <w:t xml:space="preserve"> </w:t>
      </w:r>
      <w:r>
        <w:t>monotone</w:t>
      </w:r>
      <w:r>
        <w:rPr>
          <w:spacing w:val="-13"/>
        </w:rPr>
        <w:t xml:space="preserve"> </w:t>
      </w:r>
      <w:r>
        <w:t>convergence</w:t>
      </w:r>
      <w:r>
        <w:rPr>
          <w:spacing w:val="-12"/>
        </w:rPr>
        <w:t xml:space="preserve"> </w:t>
      </w:r>
      <w:r>
        <w:t>theorem,</w:t>
      </w:r>
      <w:r>
        <w:rPr>
          <w:spacing w:val="-13"/>
        </w:rPr>
        <w:t xml:space="preserve"> </w:t>
      </w:r>
      <w:r>
        <w:t xml:space="preserve">dominated convergence theorem, </w:t>
      </w:r>
      <w:proofErr w:type="spellStart"/>
      <w:r>
        <w:t>Lp</w:t>
      </w:r>
      <w:proofErr w:type="spellEnd"/>
      <w:r>
        <w:t xml:space="preserve"> spaces; Hahn Banach extension theorem, Hahn Banach separation theorem, Uniform boundedness principle, Open</w:t>
      </w:r>
      <w:r>
        <w:rPr>
          <w:spacing w:val="40"/>
        </w:rPr>
        <w:t xml:space="preserve"> </w:t>
      </w:r>
      <w:r>
        <w:t>mapping</w:t>
      </w:r>
      <w:r>
        <w:rPr>
          <w:spacing w:val="40"/>
        </w:rPr>
        <w:t xml:space="preserve"> </w:t>
      </w:r>
      <w:r>
        <w:t>theorem,</w:t>
      </w:r>
      <w:r>
        <w:rPr>
          <w:spacing w:val="40"/>
        </w:rPr>
        <w:t xml:space="preserve"> </w:t>
      </w:r>
      <w:r>
        <w:t>Closed</w:t>
      </w:r>
      <w:r>
        <w:rPr>
          <w:spacing w:val="40"/>
        </w:rPr>
        <w:t xml:space="preserve"> </w:t>
      </w:r>
      <w:r>
        <w:t>graph</w:t>
      </w:r>
      <w:r>
        <w:rPr>
          <w:spacing w:val="40"/>
        </w:rPr>
        <w:t xml:space="preserve"> </w:t>
      </w:r>
      <w:r>
        <w:t>theorem;</w:t>
      </w:r>
      <w:r>
        <w:rPr>
          <w:spacing w:val="40"/>
        </w:rPr>
        <w:t xml:space="preserve"> </w:t>
      </w:r>
      <w:r>
        <w:t>Characterization of dual of certain concrete Banach spaces; Schauder basis and separability, Reflexive</w:t>
      </w:r>
      <w:r>
        <w:rPr>
          <w:spacing w:val="-1"/>
        </w:rPr>
        <w:t xml:space="preserve"> </w:t>
      </w:r>
      <w:r>
        <w:t>Banach spaces, Best</w:t>
      </w:r>
      <w:r>
        <w:rPr>
          <w:spacing w:val="-1"/>
        </w:rPr>
        <w:t xml:space="preserve"> </w:t>
      </w:r>
      <w:r>
        <w:t>approximation in Banach spaces; Hilbert spaces and their geometry; Basic operator theory.</w:t>
      </w:r>
    </w:p>
    <w:p w14:paraId="0D9BC4D8" w14:textId="77777777" w:rsidR="00545FE0" w:rsidRDefault="00000000">
      <w:pPr>
        <w:pStyle w:val="Heading3"/>
        <w:spacing w:before="162"/>
        <w:jc w:val="left"/>
      </w:pPr>
      <w:r>
        <w:rPr>
          <w:color w:val="00AEEF"/>
        </w:rPr>
        <w:t xml:space="preserve">MTL415 Parallel </w:t>
      </w:r>
      <w:r>
        <w:rPr>
          <w:color w:val="00AEEF"/>
          <w:spacing w:val="-2"/>
        </w:rPr>
        <w:t>Algorithms</w:t>
      </w:r>
    </w:p>
    <w:p w14:paraId="2BDB56F4" w14:textId="77777777" w:rsidR="00545FE0" w:rsidRDefault="00000000">
      <w:pPr>
        <w:pStyle w:val="Heading4"/>
        <w:spacing w:before="28"/>
      </w:pPr>
      <w:r>
        <w:t>3</w:t>
      </w:r>
      <w:r>
        <w:rPr>
          <w:spacing w:val="-1"/>
        </w:rPr>
        <w:t xml:space="preserve"> </w:t>
      </w:r>
      <w:r>
        <w:t>Credits (3-0-</w:t>
      </w:r>
      <w:r>
        <w:rPr>
          <w:spacing w:val="-5"/>
        </w:rPr>
        <w:t>0)</w:t>
      </w:r>
    </w:p>
    <w:p w14:paraId="18A3A93B" w14:textId="77777777" w:rsidR="00545FE0" w:rsidRDefault="00000000">
      <w:pPr>
        <w:spacing w:before="55" w:line="302" w:lineRule="auto"/>
        <w:ind w:left="123" w:right="2932"/>
        <w:rPr>
          <w:sz w:val="18"/>
        </w:rPr>
      </w:pPr>
      <w:r>
        <w:rPr>
          <w:sz w:val="18"/>
        </w:rPr>
        <w:t>Pre-requisite(s):</w:t>
      </w:r>
      <w:r>
        <w:rPr>
          <w:spacing w:val="-15"/>
          <w:sz w:val="18"/>
        </w:rPr>
        <w:t xml:space="preserve"> </w:t>
      </w:r>
      <w:r>
        <w:rPr>
          <w:sz w:val="18"/>
        </w:rPr>
        <w:t>MTL342 Overlaps with: MTL765</w:t>
      </w:r>
    </w:p>
    <w:p w14:paraId="59A00710" w14:textId="77777777" w:rsidR="00545FE0" w:rsidRDefault="00000000">
      <w:pPr>
        <w:pStyle w:val="BodyText"/>
        <w:spacing w:before="0" w:line="158" w:lineRule="exact"/>
      </w:pPr>
      <w:r>
        <w:t>Parallel</w:t>
      </w:r>
      <w:r>
        <w:rPr>
          <w:spacing w:val="65"/>
        </w:rPr>
        <w:t xml:space="preserve"> </w:t>
      </w:r>
      <w:r>
        <w:t>architecture:</w:t>
      </w:r>
      <w:r>
        <w:rPr>
          <w:spacing w:val="67"/>
        </w:rPr>
        <w:t xml:space="preserve"> </w:t>
      </w:r>
      <w:r>
        <w:t>Shared/local</w:t>
      </w:r>
      <w:r>
        <w:rPr>
          <w:spacing w:val="67"/>
        </w:rPr>
        <w:t xml:space="preserve"> </w:t>
      </w:r>
      <w:r>
        <w:t>memory</w:t>
      </w:r>
      <w:r>
        <w:rPr>
          <w:spacing w:val="67"/>
        </w:rPr>
        <w:t xml:space="preserve"> </w:t>
      </w:r>
      <w:r>
        <w:t>systems,</w:t>
      </w:r>
      <w:r>
        <w:rPr>
          <w:spacing w:val="67"/>
        </w:rPr>
        <w:t xml:space="preserve"> </w:t>
      </w:r>
      <w:r>
        <w:rPr>
          <w:spacing w:val="-2"/>
        </w:rPr>
        <w:t>pipelining,</w:t>
      </w:r>
    </w:p>
    <w:p w14:paraId="6B3BC75A" w14:textId="77777777" w:rsidR="00545FE0" w:rsidRDefault="00000000">
      <w:pPr>
        <w:pStyle w:val="BodyText"/>
        <w:spacing w:before="0"/>
        <w:ind w:right="38"/>
      </w:pPr>
      <w:r>
        <w:t>hypercubes, mesh, linear array etc. Degree of parallelism, Speed-up and efficiency of a parallel algorithm. Principles of parallel algorithm design. Basic communication operations. Parallel algorithms: searching</w:t>
      </w:r>
      <w:r>
        <w:rPr>
          <w:spacing w:val="-5"/>
        </w:rPr>
        <w:t xml:space="preserve"> </w:t>
      </w:r>
      <w:r>
        <w:t>and</w:t>
      </w:r>
      <w:r>
        <w:rPr>
          <w:spacing w:val="-5"/>
        </w:rPr>
        <w:t xml:space="preserve"> </w:t>
      </w:r>
      <w:r>
        <w:t>sorting,</w:t>
      </w:r>
      <w:r>
        <w:rPr>
          <w:spacing w:val="-5"/>
        </w:rPr>
        <w:t xml:space="preserve"> </w:t>
      </w:r>
      <w:r>
        <w:t>matrix-vector</w:t>
      </w:r>
      <w:r>
        <w:rPr>
          <w:spacing w:val="-5"/>
        </w:rPr>
        <w:t xml:space="preserve"> </w:t>
      </w:r>
      <w:r>
        <w:t>and</w:t>
      </w:r>
      <w:r>
        <w:rPr>
          <w:spacing w:val="-5"/>
        </w:rPr>
        <w:t xml:space="preserve"> </w:t>
      </w:r>
      <w:r>
        <w:t>matrix-matrix</w:t>
      </w:r>
      <w:r>
        <w:rPr>
          <w:spacing w:val="-5"/>
        </w:rPr>
        <w:t xml:space="preserve"> </w:t>
      </w:r>
      <w:r>
        <w:t>multiplication for dense, band and triangular matrices. Parallel algorithms for</w:t>
      </w:r>
      <w:r>
        <w:rPr>
          <w:spacing w:val="40"/>
        </w:rPr>
        <w:t xml:space="preserve"> </w:t>
      </w:r>
      <w:r>
        <w:t>direct methods for dense, band and triangular matrices. Cholesky method. Solving recurrence relations. Parallel iterative methods for finite</w:t>
      </w:r>
      <w:r>
        <w:rPr>
          <w:spacing w:val="-6"/>
        </w:rPr>
        <w:t xml:space="preserve"> </w:t>
      </w:r>
      <w:r>
        <w:t>difference</w:t>
      </w:r>
      <w:r>
        <w:rPr>
          <w:spacing w:val="-6"/>
        </w:rPr>
        <w:t xml:space="preserve"> </w:t>
      </w:r>
      <w:r>
        <w:t>equations</w:t>
      </w:r>
      <w:r>
        <w:rPr>
          <w:spacing w:val="-6"/>
        </w:rPr>
        <w:t xml:space="preserve"> </w:t>
      </w:r>
      <w:r>
        <w:t>of</w:t>
      </w:r>
      <w:r>
        <w:rPr>
          <w:spacing w:val="-6"/>
        </w:rPr>
        <w:t xml:space="preserve"> </w:t>
      </w:r>
      <w:r>
        <w:t>elliptic</w:t>
      </w:r>
      <w:r>
        <w:rPr>
          <w:spacing w:val="-6"/>
        </w:rPr>
        <w:t xml:space="preserve"> </w:t>
      </w:r>
      <w:r>
        <w:t>boundary</w:t>
      </w:r>
      <w:r>
        <w:rPr>
          <w:spacing w:val="-6"/>
        </w:rPr>
        <w:t xml:space="preserve"> </w:t>
      </w:r>
      <w:r>
        <w:t>value</w:t>
      </w:r>
      <w:r>
        <w:rPr>
          <w:spacing w:val="-6"/>
        </w:rPr>
        <w:t xml:space="preserve"> </w:t>
      </w:r>
      <w:r>
        <w:t>problems:</w:t>
      </w:r>
      <w:r>
        <w:rPr>
          <w:spacing w:val="-6"/>
        </w:rPr>
        <w:t xml:space="preserve"> </w:t>
      </w:r>
      <w:r>
        <w:t xml:space="preserve">point- Jacobi, line Jacobi, block Jacobi methods, 2 </w:t>
      </w:r>
      <w:proofErr w:type="spellStart"/>
      <w:r>
        <w:t>colour</w:t>
      </w:r>
      <w:proofErr w:type="spellEnd"/>
      <w:r>
        <w:t xml:space="preserve"> and </w:t>
      </w:r>
      <w:proofErr w:type="spellStart"/>
      <w:r>
        <w:t>multicolour</w:t>
      </w:r>
      <w:proofErr w:type="spellEnd"/>
      <w:r>
        <w:t xml:space="preserve"> Gauss-Seidel,</w:t>
      </w:r>
      <w:r>
        <w:rPr>
          <w:spacing w:val="-13"/>
        </w:rPr>
        <w:t xml:space="preserve"> </w:t>
      </w:r>
      <w:r>
        <w:t>SOR,</w:t>
      </w:r>
      <w:r>
        <w:rPr>
          <w:spacing w:val="-12"/>
        </w:rPr>
        <w:t xml:space="preserve"> </w:t>
      </w:r>
      <w:r>
        <w:t>SSOR</w:t>
      </w:r>
      <w:r>
        <w:rPr>
          <w:spacing w:val="-13"/>
        </w:rPr>
        <w:t xml:space="preserve"> </w:t>
      </w:r>
      <w:r>
        <w:t>methods.</w:t>
      </w:r>
      <w:r>
        <w:rPr>
          <w:spacing w:val="-12"/>
        </w:rPr>
        <w:t xml:space="preserve"> </w:t>
      </w:r>
      <w:r>
        <w:t>Domain</w:t>
      </w:r>
      <w:r>
        <w:rPr>
          <w:spacing w:val="-13"/>
        </w:rPr>
        <w:t xml:space="preserve"> </w:t>
      </w:r>
      <w:r>
        <w:t>decomposition</w:t>
      </w:r>
      <w:r>
        <w:rPr>
          <w:spacing w:val="-12"/>
        </w:rPr>
        <w:t xml:space="preserve"> </w:t>
      </w:r>
      <w:r>
        <w:t>method</w:t>
      </w:r>
      <w:r>
        <w:rPr>
          <w:spacing w:val="-13"/>
        </w:rPr>
        <w:t xml:space="preserve"> </w:t>
      </w:r>
      <w:r>
        <w:t>in one and two dimensions. Parallel preconditioned conjugate gradient methods. Quadrant interlocking factorization.</w:t>
      </w:r>
    </w:p>
    <w:p w14:paraId="6F5BC007" w14:textId="77777777" w:rsidR="00545FE0" w:rsidRDefault="00000000">
      <w:pPr>
        <w:pStyle w:val="Heading3"/>
        <w:spacing w:before="100"/>
        <w:jc w:val="left"/>
      </w:pPr>
      <w:r>
        <w:rPr>
          <w:b w:val="0"/>
        </w:rPr>
        <w:br w:type="column"/>
      </w:r>
      <w:r>
        <w:rPr>
          <w:color w:val="00AEEF"/>
        </w:rPr>
        <w:t xml:space="preserve">MTD421 B.Tech. </w:t>
      </w:r>
      <w:r>
        <w:rPr>
          <w:color w:val="00AEEF"/>
          <w:spacing w:val="-2"/>
        </w:rPr>
        <w:t>Project</w:t>
      </w:r>
    </w:p>
    <w:p w14:paraId="2DE2C1F5" w14:textId="77777777" w:rsidR="00545FE0" w:rsidRDefault="00000000">
      <w:pPr>
        <w:pStyle w:val="Heading4"/>
      </w:pPr>
      <w:r>
        <w:t>4</w:t>
      </w:r>
      <w:r>
        <w:rPr>
          <w:spacing w:val="-1"/>
        </w:rPr>
        <w:t xml:space="preserve"> </w:t>
      </w:r>
      <w:r>
        <w:t>Credits (0-0-</w:t>
      </w:r>
      <w:r>
        <w:rPr>
          <w:spacing w:val="-5"/>
        </w:rPr>
        <w:t>8)</w:t>
      </w:r>
    </w:p>
    <w:p w14:paraId="6F379FC1" w14:textId="77777777" w:rsidR="00545FE0" w:rsidRDefault="00000000">
      <w:pPr>
        <w:spacing w:before="55"/>
        <w:ind w:left="123"/>
        <w:rPr>
          <w:sz w:val="18"/>
        </w:rPr>
      </w:pPr>
      <w:r>
        <w:rPr>
          <w:sz w:val="18"/>
        </w:rPr>
        <w:t>Pre-requisite(s):</w:t>
      </w:r>
      <w:r>
        <w:rPr>
          <w:spacing w:val="-3"/>
          <w:sz w:val="18"/>
        </w:rPr>
        <w:t xml:space="preserve"> </w:t>
      </w:r>
      <w:r>
        <w:rPr>
          <w:sz w:val="18"/>
        </w:rPr>
        <w:t>EC</w:t>
      </w:r>
      <w:r>
        <w:rPr>
          <w:spacing w:val="-1"/>
          <w:sz w:val="18"/>
        </w:rPr>
        <w:t xml:space="preserve"> </w:t>
      </w:r>
      <w:r>
        <w:rPr>
          <w:spacing w:val="-5"/>
          <w:sz w:val="18"/>
        </w:rPr>
        <w:t>100</w:t>
      </w:r>
    </w:p>
    <w:p w14:paraId="43F8A174" w14:textId="77777777" w:rsidR="00545FE0" w:rsidRDefault="00000000">
      <w:pPr>
        <w:pStyle w:val="BodyText"/>
        <w:spacing w:before="24"/>
        <w:jc w:val="left"/>
      </w:pPr>
      <w:r>
        <w:t>Contents</w:t>
      </w:r>
      <w:r>
        <w:rPr>
          <w:spacing w:val="-1"/>
        </w:rPr>
        <w:t xml:space="preserve"> </w:t>
      </w:r>
      <w:r>
        <w:t>will</w:t>
      </w:r>
      <w:r>
        <w:rPr>
          <w:spacing w:val="-1"/>
        </w:rPr>
        <w:t xml:space="preserve"> </w:t>
      </w:r>
      <w:r>
        <w:t>be</w:t>
      </w:r>
      <w:r>
        <w:rPr>
          <w:spacing w:val="-1"/>
        </w:rPr>
        <w:t xml:space="preserve"> </w:t>
      </w:r>
      <w:r>
        <w:t>related</w:t>
      </w:r>
      <w:r>
        <w:rPr>
          <w:spacing w:val="-1"/>
        </w:rPr>
        <w:t xml:space="preserve"> </w:t>
      </w:r>
      <w:r>
        <w:t>to</w:t>
      </w:r>
      <w:r>
        <w:rPr>
          <w:spacing w:val="-1"/>
        </w:rPr>
        <w:t xml:space="preserve"> </w:t>
      </w:r>
      <w:r>
        <w:t>topic</w:t>
      </w:r>
      <w:r>
        <w:rPr>
          <w:spacing w:val="-1"/>
        </w:rPr>
        <w:t xml:space="preserve"> </w:t>
      </w:r>
      <w:r>
        <w:t>from</w:t>
      </w:r>
      <w:r>
        <w:rPr>
          <w:spacing w:val="-1"/>
        </w:rPr>
        <w:t xml:space="preserve"> </w:t>
      </w:r>
      <w:r>
        <w:t>the</w:t>
      </w:r>
      <w:r>
        <w:rPr>
          <w:spacing w:val="-1"/>
        </w:rPr>
        <w:t xml:space="preserve"> </w:t>
      </w:r>
      <w:r>
        <w:t>courses</w:t>
      </w:r>
      <w:r>
        <w:rPr>
          <w:spacing w:val="-1"/>
        </w:rPr>
        <w:t xml:space="preserve"> </w:t>
      </w:r>
      <w:r>
        <w:t>undertaken</w:t>
      </w:r>
      <w:r>
        <w:rPr>
          <w:spacing w:val="-1"/>
        </w:rPr>
        <w:t xml:space="preserve"> </w:t>
      </w:r>
      <w:r>
        <w:t>by</w:t>
      </w:r>
      <w:r>
        <w:rPr>
          <w:spacing w:val="-1"/>
        </w:rPr>
        <w:t xml:space="preserve"> </w:t>
      </w:r>
      <w:r>
        <w:t xml:space="preserve">the student in the </w:t>
      </w:r>
      <w:proofErr w:type="spellStart"/>
      <w:r>
        <w:t>programme</w:t>
      </w:r>
      <w:proofErr w:type="spellEnd"/>
      <w:r>
        <w:t>.</w:t>
      </w:r>
    </w:p>
    <w:p w14:paraId="3456C02C" w14:textId="77777777" w:rsidR="00545FE0" w:rsidRDefault="00545FE0">
      <w:pPr>
        <w:pStyle w:val="BodyText"/>
        <w:spacing w:before="6"/>
        <w:ind w:left="0"/>
        <w:jc w:val="left"/>
      </w:pPr>
    </w:p>
    <w:p w14:paraId="7F173A70" w14:textId="77777777" w:rsidR="00545FE0" w:rsidRDefault="00000000">
      <w:pPr>
        <w:pStyle w:val="Heading3"/>
        <w:spacing w:before="1"/>
        <w:jc w:val="left"/>
      </w:pPr>
      <w:r>
        <w:rPr>
          <w:color w:val="00AEEF"/>
        </w:rPr>
        <w:t>MTL445</w:t>
      </w:r>
      <w:r>
        <w:rPr>
          <w:color w:val="00AEEF"/>
          <w:spacing w:val="80"/>
        </w:rPr>
        <w:t xml:space="preserve"> </w:t>
      </w:r>
      <w:r>
        <w:rPr>
          <w:color w:val="00AEEF"/>
        </w:rPr>
        <w:t>Computational</w:t>
      </w:r>
      <w:r>
        <w:rPr>
          <w:color w:val="00AEEF"/>
          <w:spacing w:val="80"/>
        </w:rPr>
        <w:t xml:space="preserve"> </w:t>
      </w:r>
      <w:r>
        <w:rPr>
          <w:color w:val="00AEEF"/>
        </w:rPr>
        <w:t>Methods</w:t>
      </w:r>
      <w:r>
        <w:rPr>
          <w:color w:val="00AEEF"/>
          <w:spacing w:val="80"/>
        </w:rPr>
        <w:t xml:space="preserve"> </w:t>
      </w:r>
      <w:r>
        <w:rPr>
          <w:color w:val="00AEEF"/>
        </w:rPr>
        <w:t>for</w:t>
      </w:r>
      <w:r>
        <w:rPr>
          <w:color w:val="00AEEF"/>
          <w:spacing w:val="80"/>
        </w:rPr>
        <w:t xml:space="preserve"> </w:t>
      </w:r>
      <w:r>
        <w:rPr>
          <w:color w:val="00AEEF"/>
        </w:rPr>
        <w:t xml:space="preserve">Differential </w:t>
      </w:r>
      <w:r>
        <w:rPr>
          <w:color w:val="00AEEF"/>
          <w:spacing w:val="-2"/>
        </w:rPr>
        <w:t>Equations</w:t>
      </w:r>
    </w:p>
    <w:p w14:paraId="3929CE74" w14:textId="77777777" w:rsidR="00545FE0" w:rsidRDefault="00000000">
      <w:pPr>
        <w:pStyle w:val="Heading4"/>
        <w:spacing w:before="25"/>
      </w:pPr>
      <w:r>
        <w:t>4</w:t>
      </w:r>
      <w:r>
        <w:rPr>
          <w:spacing w:val="-1"/>
        </w:rPr>
        <w:t xml:space="preserve"> </w:t>
      </w:r>
      <w:r>
        <w:t>Credits (3-0-</w:t>
      </w:r>
      <w:r>
        <w:rPr>
          <w:spacing w:val="-5"/>
        </w:rPr>
        <w:t>2)</w:t>
      </w:r>
    </w:p>
    <w:p w14:paraId="13E2040C" w14:textId="77777777" w:rsidR="00545FE0" w:rsidRDefault="00000000">
      <w:pPr>
        <w:spacing w:before="56" w:line="302" w:lineRule="auto"/>
        <w:ind w:left="123" w:right="2436"/>
        <w:rPr>
          <w:sz w:val="18"/>
        </w:rPr>
      </w:pPr>
      <w:r>
        <w:rPr>
          <w:sz w:val="18"/>
        </w:rPr>
        <w:t>Pre-requisite(s): MTL107 Overlaps</w:t>
      </w:r>
      <w:r>
        <w:rPr>
          <w:spacing w:val="-13"/>
          <w:sz w:val="18"/>
        </w:rPr>
        <w:t xml:space="preserve"> </w:t>
      </w:r>
      <w:r>
        <w:rPr>
          <w:sz w:val="18"/>
        </w:rPr>
        <w:t>with:</w:t>
      </w:r>
      <w:r>
        <w:rPr>
          <w:spacing w:val="-14"/>
          <w:sz w:val="18"/>
        </w:rPr>
        <w:t xml:space="preserve"> </w:t>
      </w:r>
      <w:r>
        <w:rPr>
          <w:sz w:val="18"/>
        </w:rPr>
        <w:t>MTL712,</w:t>
      </w:r>
      <w:r>
        <w:rPr>
          <w:spacing w:val="-13"/>
          <w:sz w:val="18"/>
        </w:rPr>
        <w:t xml:space="preserve"> </w:t>
      </w:r>
      <w:r>
        <w:rPr>
          <w:sz w:val="18"/>
        </w:rPr>
        <w:t>CLL113</w:t>
      </w:r>
    </w:p>
    <w:p w14:paraId="60C1F3E9" w14:textId="77777777" w:rsidR="00545FE0" w:rsidRDefault="00000000">
      <w:pPr>
        <w:pStyle w:val="BodyText"/>
        <w:spacing w:before="0" w:line="158" w:lineRule="exact"/>
        <w:jc w:val="left"/>
      </w:pPr>
      <w:r>
        <w:t>Numerical</w:t>
      </w:r>
      <w:r>
        <w:rPr>
          <w:spacing w:val="2"/>
        </w:rPr>
        <w:t xml:space="preserve"> </w:t>
      </w:r>
      <w:r>
        <w:t>methods</w:t>
      </w:r>
      <w:r>
        <w:rPr>
          <w:spacing w:val="2"/>
        </w:rPr>
        <w:t xml:space="preserve"> </w:t>
      </w:r>
      <w:r>
        <w:t>for</w:t>
      </w:r>
      <w:r>
        <w:rPr>
          <w:spacing w:val="3"/>
        </w:rPr>
        <w:t xml:space="preserve"> </w:t>
      </w:r>
      <w:r>
        <w:t>solving</w:t>
      </w:r>
      <w:r>
        <w:rPr>
          <w:spacing w:val="2"/>
        </w:rPr>
        <w:t xml:space="preserve"> </w:t>
      </w:r>
      <w:r>
        <w:t>IVPs</w:t>
      </w:r>
      <w:r>
        <w:rPr>
          <w:spacing w:val="2"/>
        </w:rPr>
        <w:t xml:space="preserve"> </w:t>
      </w:r>
      <w:r>
        <w:t>for</w:t>
      </w:r>
      <w:r>
        <w:rPr>
          <w:spacing w:val="3"/>
        </w:rPr>
        <w:t xml:space="preserve"> </w:t>
      </w:r>
      <w:r>
        <w:t>ODEs:</w:t>
      </w:r>
      <w:r>
        <w:rPr>
          <w:spacing w:val="2"/>
        </w:rPr>
        <w:t xml:space="preserve"> </w:t>
      </w:r>
      <w:r>
        <w:t>Difference</w:t>
      </w:r>
      <w:r>
        <w:rPr>
          <w:spacing w:val="3"/>
        </w:rPr>
        <w:t xml:space="preserve"> </w:t>
      </w:r>
      <w:r>
        <w:rPr>
          <w:spacing w:val="-2"/>
        </w:rPr>
        <w:t>equations,</w:t>
      </w:r>
    </w:p>
    <w:p w14:paraId="0BB70A4A" w14:textId="77777777" w:rsidR="00545FE0" w:rsidRDefault="00000000">
      <w:pPr>
        <w:pStyle w:val="BodyText"/>
        <w:spacing w:before="0"/>
        <w:ind w:right="136"/>
      </w:pPr>
      <w:r>
        <w:t>Routh-Hurwitz criterion, Test Equation. Single step methods: Taylor series method, explicit Runge-</w:t>
      </w:r>
      <w:proofErr w:type="spellStart"/>
      <w:r>
        <w:t>Kutta</w:t>
      </w:r>
      <w:proofErr w:type="spellEnd"/>
      <w:r>
        <w:t xml:space="preserve"> methods, convergence, order, relative</w:t>
      </w:r>
      <w:r>
        <w:rPr>
          <w:spacing w:val="40"/>
        </w:rPr>
        <w:t xml:space="preserve"> </w:t>
      </w:r>
      <w:r>
        <w:t>and</w:t>
      </w:r>
      <w:r>
        <w:rPr>
          <w:spacing w:val="40"/>
        </w:rPr>
        <w:t xml:space="preserve"> </w:t>
      </w:r>
      <w:r>
        <w:t>absolute</w:t>
      </w:r>
      <w:r>
        <w:rPr>
          <w:spacing w:val="40"/>
        </w:rPr>
        <w:t xml:space="preserve"> </w:t>
      </w:r>
      <w:r>
        <w:t>stability.</w:t>
      </w:r>
      <w:r>
        <w:rPr>
          <w:spacing w:val="40"/>
        </w:rPr>
        <w:t xml:space="preserve"> </w:t>
      </w:r>
      <w:r>
        <w:t>Multistep</w:t>
      </w:r>
      <w:r>
        <w:rPr>
          <w:spacing w:val="40"/>
        </w:rPr>
        <w:t xml:space="preserve"> </w:t>
      </w:r>
      <w:r>
        <w:t>methods:</w:t>
      </w:r>
      <w:r>
        <w:rPr>
          <w:spacing w:val="40"/>
        </w:rPr>
        <w:t xml:space="preserve"> </w:t>
      </w:r>
      <w:r>
        <w:t>Development of linear multistep method using interpolation and undetermined parameter approach, convergence, order, relative and absolute stability, Predictor Corrector methods. Solution of initial value problems of systems of ODES. BVP: Finite difference methods for second order ODEs, Eigenvalue problems.</w:t>
      </w:r>
    </w:p>
    <w:p w14:paraId="081267CB" w14:textId="77777777" w:rsidR="00545FE0" w:rsidRDefault="00000000">
      <w:pPr>
        <w:pStyle w:val="BodyText"/>
        <w:spacing w:before="47"/>
        <w:ind w:right="134"/>
      </w:pPr>
      <w:r>
        <w:rPr>
          <w:spacing w:val="-2"/>
        </w:rPr>
        <w:t>PDEs:</w:t>
      </w:r>
      <w:r>
        <w:rPr>
          <w:spacing w:val="-3"/>
        </w:rPr>
        <w:t xml:space="preserve"> </w:t>
      </w:r>
      <w:r>
        <w:rPr>
          <w:spacing w:val="-2"/>
        </w:rPr>
        <w:t>Finite</w:t>
      </w:r>
      <w:r>
        <w:rPr>
          <w:spacing w:val="-3"/>
        </w:rPr>
        <w:t xml:space="preserve"> </w:t>
      </w:r>
      <w:r>
        <w:rPr>
          <w:spacing w:val="-2"/>
        </w:rPr>
        <w:t>difference</w:t>
      </w:r>
      <w:r>
        <w:rPr>
          <w:spacing w:val="-3"/>
        </w:rPr>
        <w:t xml:space="preserve"> </w:t>
      </w:r>
      <w:r>
        <w:rPr>
          <w:spacing w:val="-2"/>
        </w:rPr>
        <w:t>methods</w:t>
      </w:r>
      <w:r>
        <w:rPr>
          <w:spacing w:val="-3"/>
        </w:rPr>
        <w:t xml:space="preserve"> </w:t>
      </w:r>
      <w:r>
        <w:rPr>
          <w:spacing w:val="-2"/>
        </w:rPr>
        <w:t>for</w:t>
      </w:r>
      <w:r>
        <w:rPr>
          <w:spacing w:val="-3"/>
        </w:rPr>
        <w:t xml:space="preserve"> </w:t>
      </w:r>
      <w:r>
        <w:rPr>
          <w:spacing w:val="-2"/>
        </w:rPr>
        <w:t>Elliptic</w:t>
      </w:r>
      <w:r>
        <w:rPr>
          <w:spacing w:val="-3"/>
        </w:rPr>
        <w:t xml:space="preserve"> </w:t>
      </w:r>
      <w:r>
        <w:rPr>
          <w:spacing w:val="-2"/>
        </w:rPr>
        <w:t>PDEs,</w:t>
      </w:r>
      <w:r>
        <w:rPr>
          <w:spacing w:val="-3"/>
        </w:rPr>
        <w:t xml:space="preserve"> </w:t>
      </w:r>
      <w:r>
        <w:rPr>
          <w:spacing w:val="-2"/>
        </w:rPr>
        <w:t>Consistency,</w:t>
      </w:r>
      <w:r>
        <w:rPr>
          <w:spacing w:val="-3"/>
        </w:rPr>
        <w:t xml:space="preserve"> </w:t>
      </w:r>
      <w:r>
        <w:rPr>
          <w:spacing w:val="-2"/>
        </w:rPr>
        <w:t xml:space="preserve">stability </w:t>
      </w:r>
      <w:r>
        <w:t>and convergence. Boundary Conditions. FD methods for Parabolic equations in 1D and 2D. Operator splitting methods, Convergence, stability and consistency of difference methods. Higher order methods. Introduction to Hyperbolic PDEs, FD methods. Upwind schemes,</w:t>
      </w:r>
      <w:r>
        <w:rPr>
          <w:spacing w:val="-9"/>
        </w:rPr>
        <w:t xml:space="preserve"> </w:t>
      </w:r>
      <w:r>
        <w:t>Consistency,</w:t>
      </w:r>
      <w:r>
        <w:rPr>
          <w:spacing w:val="-9"/>
        </w:rPr>
        <w:t xml:space="preserve"> </w:t>
      </w:r>
      <w:r>
        <w:t>stability</w:t>
      </w:r>
      <w:r>
        <w:rPr>
          <w:spacing w:val="-9"/>
        </w:rPr>
        <w:t xml:space="preserve"> </w:t>
      </w:r>
      <w:r>
        <w:t>and</w:t>
      </w:r>
      <w:r>
        <w:rPr>
          <w:spacing w:val="-9"/>
        </w:rPr>
        <w:t xml:space="preserve"> </w:t>
      </w:r>
      <w:r>
        <w:t>convergence</w:t>
      </w:r>
      <w:r>
        <w:rPr>
          <w:spacing w:val="-9"/>
        </w:rPr>
        <w:t xml:space="preserve"> </w:t>
      </w:r>
      <w:r>
        <w:t>of</w:t>
      </w:r>
      <w:r>
        <w:rPr>
          <w:spacing w:val="-9"/>
        </w:rPr>
        <w:t xml:space="preserve"> </w:t>
      </w:r>
      <w:r>
        <w:t>schemes.</w:t>
      </w:r>
      <w:r>
        <w:rPr>
          <w:spacing w:val="-9"/>
        </w:rPr>
        <w:t xml:space="preserve"> </w:t>
      </w:r>
      <w:r>
        <w:t>Second order schemes.</w:t>
      </w:r>
    </w:p>
    <w:p w14:paraId="45247EFC" w14:textId="77777777" w:rsidR="00545FE0" w:rsidRDefault="00545FE0">
      <w:pPr>
        <w:pStyle w:val="BodyText"/>
        <w:spacing w:before="1"/>
        <w:ind w:left="0"/>
        <w:jc w:val="left"/>
      </w:pPr>
    </w:p>
    <w:p w14:paraId="242851C8" w14:textId="77777777" w:rsidR="00545FE0" w:rsidRDefault="00000000">
      <w:pPr>
        <w:pStyle w:val="Heading3"/>
        <w:jc w:val="left"/>
      </w:pPr>
      <w:r>
        <w:rPr>
          <w:color w:val="00AEEF"/>
        </w:rPr>
        <w:t xml:space="preserve">MTL458 Operating </w:t>
      </w:r>
      <w:r>
        <w:rPr>
          <w:color w:val="00AEEF"/>
          <w:spacing w:val="-2"/>
        </w:rPr>
        <w:t>Systems</w:t>
      </w:r>
    </w:p>
    <w:p w14:paraId="39D61D07" w14:textId="77777777" w:rsidR="00545FE0" w:rsidRDefault="00000000">
      <w:pPr>
        <w:pStyle w:val="Heading4"/>
      </w:pPr>
      <w:r>
        <w:t>4</w:t>
      </w:r>
      <w:r>
        <w:rPr>
          <w:spacing w:val="-1"/>
        </w:rPr>
        <w:t xml:space="preserve"> </w:t>
      </w:r>
      <w:r>
        <w:t>Credits (3-0-</w:t>
      </w:r>
      <w:r>
        <w:rPr>
          <w:spacing w:val="-5"/>
        </w:rPr>
        <w:t>2)</w:t>
      </w:r>
    </w:p>
    <w:p w14:paraId="6624784C" w14:textId="77777777" w:rsidR="00545FE0" w:rsidRDefault="00000000">
      <w:pPr>
        <w:spacing w:before="56" w:line="302" w:lineRule="auto"/>
        <w:ind w:left="123" w:right="2436"/>
        <w:rPr>
          <w:sz w:val="18"/>
        </w:rPr>
      </w:pPr>
      <w:r>
        <w:rPr>
          <w:sz w:val="18"/>
        </w:rPr>
        <w:t>Pre-requisite(s): MTL342 Overlaps</w:t>
      </w:r>
      <w:r>
        <w:rPr>
          <w:spacing w:val="-13"/>
          <w:sz w:val="18"/>
        </w:rPr>
        <w:t xml:space="preserve"> </w:t>
      </w:r>
      <w:r>
        <w:rPr>
          <w:sz w:val="18"/>
        </w:rPr>
        <w:t>with:</w:t>
      </w:r>
      <w:r>
        <w:rPr>
          <w:spacing w:val="-13"/>
          <w:sz w:val="18"/>
        </w:rPr>
        <w:t xml:space="preserve"> </w:t>
      </w:r>
      <w:r>
        <w:rPr>
          <w:sz w:val="18"/>
        </w:rPr>
        <w:t>COL331,</w:t>
      </w:r>
      <w:r>
        <w:rPr>
          <w:spacing w:val="-13"/>
          <w:sz w:val="18"/>
        </w:rPr>
        <w:t xml:space="preserve"> </w:t>
      </w:r>
      <w:r>
        <w:rPr>
          <w:sz w:val="18"/>
        </w:rPr>
        <w:t>ELL405</w:t>
      </w:r>
    </w:p>
    <w:p w14:paraId="2027E4E3" w14:textId="77777777" w:rsidR="00545FE0" w:rsidRDefault="00000000">
      <w:pPr>
        <w:pStyle w:val="BodyText"/>
        <w:spacing w:before="0" w:line="158" w:lineRule="exact"/>
        <w:jc w:val="left"/>
      </w:pPr>
      <w:r>
        <w:t>Operating</w:t>
      </w:r>
      <w:r>
        <w:rPr>
          <w:spacing w:val="16"/>
        </w:rPr>
        <w:t xml:space="preserve"> </w:t>
      </w:r>
      <w:r>
        <w:t>Systems</w:t>
      </w:r>
      <w:r>
        <w:rPr>
          <w:spacing w:val="17"/>
        </w:rPr>
        <w:t xml:space="preserve"> </w:t>
      </w:r>
      <w:r>
        <w:t>functions,</w:t>
      </w:r>
      <w:r>
        <w:rPr>
          <w:spacing w:val="16"/>
        </w:rPr>
        <w:t xml:space="preserve"> </w:t>
      </w:r>
      <w:r>
        <w:t>Basic</w:t>
      </w:r>
      <w:r>
        <w:rPr>
          <w:spacing w:val="17"/>
        </w:rPr>
        <w:t xml:space="preserve"> </w:t>
      </w:r>
      <w:r>
        <w:t>Concepts,</w:t>
      </w:r>
      <w:r>
        <w:rPr>
          <w:spacing w:val="16"/>
        </w:rPr>
        <w:t xml:space="preserve"> </w:t>
      </w:r>
      <w:r>
        <w:t>Notion</w:t>
      </w:r>
      <w:r>
        <w:rPr>
          <w:spacing w:val="17"/>
        </w:rPr>
        <w:t xml:space="preserve"> </w:t>
      </w:r>
      <w:r>
        <w:t>of</w:t>
      </w:r>
      <w:r>
        <w:rPr>
          <w:spacing w:val="16"/>
        </w:rPr>
        <w:t xml:space="preserve"> </w:t>
      </w:r>
      <w:r>
        <w:t>a</w:t>
      </w:r>
      <w:r>
        <w:rPr>
          <w:spacing w:val="17"/>
        </w:rPr>
        <w:t xml:space="preserve"> </w:t>
      </w:r>
      <w:r>
        <w:rPr>
          <w:spacing w:val="-2"/>
        </w:rPr>
        <w:t>process,</w:t>
      </w:r>
    </w:p>
    <w:p w14:paraId="358493CF" w14:textId="77777777" w:rsidR="00545FE0" w:rsidRDefault="00000000">
      <w:pPr>
        <w:pStyle w:val="BodyText"/>
        <w:spacing w:before="0"/>
        <w:ind w:right="140"/>
      </w:pPr>
      <w:r>
        <w:rPr>
          <w:spacing w:val="-2"/>
        </w:rPr>
        <w:t>concurrent</w:t>
      </w:r>
      <w:r>
        <w:rPr>
          <w:spacing w:val="-3"/>
        </w:rPr>
        <w:t xml:space="preserve"> </w:t>
      </w:r>
      <w:r>
        <w:rPr>
          <w:spacing w:val="-2"/>
        </w:rPr>
        <w:t>processes,</w:t>
      </w:r>
      <w:r>
        <w:rPr>
          <w:spacing w:val="-3"/>
        </w:rPr>
        <w:t xml:space="preserve"> </w:t>
      </w:r>
      <w:r>
        <w:rPr>
          <w:spacing w:val="-2"/>
        </w:rPr>
        <w:t>problem</w:t>
      </w:r>
      <w:r>
        <w:rPr>
          <w:spacing w:val="-3"/>
        </w:rPr>
        <w:t xml:space="preserve"> </w:t>
      </w:r>
      <w:r>
        <w:rPr>
          <w:spacing w:val="-2"/>
        </w:rPr>
        <w:t>of</w:t>
      </w:r>
      <w:r>
        <w:rPr>
          <w:spacing w:val="-3"/>
        </w:rPr>
        <w:t xml:space="preserve"> </w:t>
      </w:r>
      <w:r>
        <w:rPr>
          <w:spacing w:val="-2"/>
        </w:rPr>
        <w:t>mutual</w:t>
      </w:r>
      <w:r>
        <w:rPr>
          <w:spacing w:val="-5"/>
        </w:rPr>
        <w:t xml:space="preserve"> </w:t>
      </w:r>
      <w:r>
        <w:rPr>
          <w:spacing w:val="-2"/>
        </w:rPr>
        <w:t>exclusion,</w:t>
      </w:r>
      <w:r>
        <w:rPr>
          <w:spacing w:val="-3"/>
        </w:rPr>
        <w:t xml:space="preserve"> </w:t>
      </w:r>
      <w:r>
        <w:rPr>
          <w:spacing w:val="-2"/>
        </w:rPr>
        <w:t>Deadlock,</w:t>
      </w:r>
      <w:r>
        <w:rPr>
          <w:spacing w:val="-3"/>
        </w:rPr>
        <w:t xml:space="preserve"> </w:t>
      </w:r>
      <w:r>
        <w:rPr>
          <w:spacing w:val="-2"/>
        </w:rPr>
        <w:t xml:space="preserve">process </w:t>
      </w:r>
      <w:r>
        <w:t>Scheduling,</w:t>
      </w:r>
      <w:r>
        <w:rPr>
          <w:spacing w:val="-1"/>
        </w:rPr>
        <w:t xml:space="preserve"> </w:t>
      </w:r>
      <w:r>
        <w:t>memory</w:t>
      </w:r>
      <w:r>
        <w:rPr>
          <w:spacing w:val="-1"/>
        </w:rPr>
        <w:t xml:space="preserve"> </w:t>
      </w:r>
      <w:r>
        <w:t>management,</w:t>
      </w:r>
      <w:r>
        <w:rPr>
          <w:spacing w:val="-1"/>
        </w:rPr>
        <w:t xml:space="preserve"> </w:t>
      </w:r>
      <w:r>
        <w:t>multiprogramming,</w:t>
      </w:r>
      <w:r>
        <w:rPr>
          <w:spacing w:val="-1"/>
        </w:rPr>
        <w:t xml:space="preserve"> </w:t>
      </w:r>
      <w:r>
        <w:t>File</w:t>
      </w:r>
      <w:r>
        <w:rPr>
          <w:spacing w:val="-1"/>
        </w:rPr>
        <w:t xml:space="preserve"> </w:t>
      </w:r>
      <w:r>
        <w:t>systems; time sharing systems and their design consideration.</w:t>
      </w:r>
    </w:p>
    <w:p w14:paraId="3A2740A5" w14:textId="77777777" w:rsidR="00545FE0" w:rsidRDefault="00545FE0">
      <w:pPr>
        <w:pStyle w:val="BodyText"/>
        <w:spacing w:before="5"/>
        <w:ind w:left="0"/>
        <w:jc w:val="left"/>
      </w:pPr>
    </w:p>
    <w:p w14:paraId="0EE7C89F" w14:textId="77777777" w:rsidR="00545FE0" w:rsidRDefault="00000000">
      <w:pPr>
        <w:pStyle w:val="Heading3"/>
      </w:pPr>
      <w:r>
        <w:rPr>
          <w:color w:val="00AEEF"/>
        </w:rPr>
        <w:t xml:space="preserve">MTL501 </w:t>
      </w:r>
      <w:r>
        <w:rPr>
          <w:color w:val="00AEEF"/>
          <w:spacing w:val="-2"/>
        </w:rPr>
        <w:t>Algebra</w:t>
      </w:r>
    </w:p>
    <w:p w14:paraId="6D082498" w14:textId="77777777" w:rsidR="00545FE0" w:rsidRDefault="00000000">
      <w:pPr>
        <w:pStyle w:val="Heading4"/>
        <w:jc w:val="both"/>
      </w:pPr>
      <w:r>
        <w:t>4</w:t>
      </w:r>
      <w:r>
        <w:rPr>
          <w:spacing w:val="-1"/>
        </w:rPr>
        <w:t xml:space="preserve"> </w:t>
      </w:r>
      <w:r>
        <w:t>Credits (3-1-</w:t>
      </w:r>
      <w:r>
        <w:rPr>
          <w:spacing w:val="-5"/>
        </w:rPr>
        <w:t>0)</w:t>
      </w:r>
    </w:p>
    <w:p w14:paraId="6C70DB32" w14:textId="77777777" w:rsidR="00545FE0" w:rsidRDefault="00000000">
      <w:pPr>
        <w:pStyle w:val="BodyText"/>
        <w:ind w:right="134"/>
      </w:pPr>
      <w:r>
        <w:t>Groups,</w:t>
      </w:r>
      <w:r>
        <w:rPr>
          <w:spacing w:val="-13"/>
        </w:rPr>
        <w:t xml:space="preserve"> </w:t>
      </w:r>
      <w:r>
        <w:t>subgroups,</w:t>
      </w:r>
      <w:r>
        <w:rPr>
          <w:spacing w:val="-12"/>
        </w:rPr>
        <w:t xml:space="preserve"> </w:t>
      </w:r>
      <w:r>
        <w:t>Lagrange</w:t>
      </w:r>
      <w:r>
        <w:rPr>
          <w:spacing w:val="-13"/>
        </w:rPr>
        <w:t xml:space="preserve"> </w:t>
      </w:r>
      <w:r>
        <w:t>theorem,</w:t>
      </w:r>
      <w:r>
        <w:rPr>
          <w:spacing w:val="-12"/>
        </w:rPr>
        <w:t xml:space="preserve"> </w:t>
      </w:r>
      <w:r>
        <w:t>quotient</w:t>
      </w:r>
      <w:r>
        <w:rPr>
          <w:spacing w:val="-13"/>
        </w:rPr>
        <w:t xml:space="preserve"> </w:t>
      </w:r>
      <w:r>
        <w:t>groups,</w:t>
      </w:r>
      <w:r>
        <w:rPr>
          <w:spacing w:val="-12"/>
        </w:rPr>
        <w:t xml:space="preserve"> </w:t>
      </w:r>
      <w:r>
        <w:t>isomorphism theorems; cyclic groups, dihedral groups, symmetric groups, alternating groups; simple groups, simplicity of alternating groups; Group</w:t>
      </w:r>
      <w:r>
        <w:rPr>
          <w:spacing w:val="-1"/>
        </w:rPr>
        <w:t xml:space="preserve"> </w:t>
      </w:r>
      <w:r>
        <w:t>action,</w:t>
      </w:r>
      <w:r>
        <w:rPr>
          <w:spacing w:val="-1"/>
        </w:rPr>
        <w:t xml:space="preserve"> </w:t>
      </w:r>
      <w:r>
        <w:t>Sylow</w:t>
      </w:r>
      <w:r>
        <w:rPr>
          <w:spacing w:val="-1"/>
        </w:rPr>
        <w:t xml:space="preserve"> </w:t>
      </w:r>
      <w:r>
        <w:t>theorems</w:t>
      </w:r>
      <w:r>
        <w:rPr>
          <w:spacing w:val="-1"/>
        </w:rPr>
        <w:t xml:space="preserve"> </w:t>
      </w:r>
      <w:r>
        <w:t>and</w:t>
      </w:r>
      <w:r>
        <w:rPr>
          <w:spacing w:val="-1"/>
        </w:rPr>
        <w:t xml:space="preserve"> </w:t>
      </w:r>
      <w:r>
        <w:t>applications;</w:t>
      </w:r>
      <w:r>
        <w:rPr>
          <w:spacing w:val="-1"/>
        </w:rPr>
        <w:t xml:space="preserve"> </w:t>
      </w:r>
      <w:r>
        <w:t>free</w:t>
      </w:r>
      <w:r>
        <w:rPr>
          <w:spacing w:val="-1"/>
        </w:rPr>
        <w:t xml:space="preserve"> </w:t>
      </w:r>
      <w:r>
        <w:t>abelian</w:t>
      </w:r>
      <w:r>
        <w:rPr>
          <w:spacing w:val="-1"/>
        </w:rPr>
        <w:t xml:space="preserve"> </w:t>
      </w:r>
      <w:r>
        <w:t>groups, structure</w:t>
      </w:r>
      <w:r>
        <w:rPr>
          <w:spacing w:val="-4"/>
        </w:rPr>
        <w:t xml:space="preserve"> </w:t>
      </w:r>
      <w:r>
        <w:t>of</w:t>
      </w:r>
      <w:r>
        <w:rPr>
          <w:spacing w:val="-4"/>
        </w:rPr>
        <w:t xml:space="preserve"> </w:t>
      </w:r>
      <w:r>
        <w:t>finitely</w:t>
      </w:r>
      <w:r>
        <w:rPr>
          <w:spacing w:val="-4"/>
        </w:rPr>
        <w:t xml:space="preserve"> </w:t>
      </w:r>
      <w:r>
        <w:t>generated</w:t>
      </w:r>
      <w:r>
        <w:rPr>
          <w:spacing w:val="-4"/>
        </w:rPr>
        <w:t xml:space="preserve"> </w:t>
      </w:r>
      <w:r>
        <w:t>abelian</w:t>
      </w:r>
      <w:r>
        <w:rPr>
          <w:spacing w:val="-4"/>
        </w:rPr>
        <w:t xml:space="preserve"> </w:t>
      </w:r>
      <w:r>
        <w:t>groups;</w:t>
      </w:r>
      <w:r>
        <w:rPr>
          <w:spacing w:val="-4"/>
        </w:rPr>
        <w:t xml:space="preserve"> </w:t>
      </w:r>
      <w:r>
        <w:t>Solvable</w:t>
      </w:r>
      <w:r>
        <w:rPr>
          <w:spacing w:val="-4"/>
        </w:rPr>
        <w:t xml:space="preserve"> </w:t>
      </w:r>
      <w:r>
        <w:t>and</w:t>
      </w:r>
      <w:r>
        <w:rPr>
          <w:spacing w:val="-4"/>
        </w:rPr>
        <w:t xml:space="preserve"> </w:t>
      </w:r>
      <w:r>
        <w:t>nilpotent groups, composition series, Jordan-Holder theorem.</w:t>
      </w:r>
    </w:p>
    <w:p w14:paraId="4095F04B" w14:textId="77777777" w:rsidR="00545FE0" w:rsidRDefault="00000000">
      <w:pPr>
        <w:pStyle w:val="BodyText"/>
        <w:spacing w:before="50"/>
        <w:ind w:right="138"/>
      </w:pPr>
      <w:r>
        <w:t>Rings,</w:t>
      </w:r>
      <w:r>
        <w:rPr>
          <w:spacing w:val="-8"/>
        </w:rPr>
        <w:t xml:space="preserve"> </w:t>
      </w:r>
      <w:r>
        <w:t>examples:</w:t>
      </w:r>
      <w:r>
        <w:rPr>
          <w:spacing w:val="-8"/>
        </w:rPr>
        <w:t xml:space="preserve"> </w:t>
      </w:r>
      <w:r>
        <w:t>polynomial</w:t>
      </w:r>
      <w:r>
        <w:rPr>
          <w:spacing w:val="-8"/>
        </w:rPr>
        <w:t xml:space="preserve"> </w:t>
      </w:r>
      <w:r>
        <w:t>rings,</w:t>
      </w:r>
      <w:r>
        <w:rPr>
          <w:spacing w:val="-8"/>
        </w:rPr>
        <w:t xml:space="preserve"> </w:t>
      </w:r>
      <w:r>
        <w:t>formal</w:t>
      </w:r>
      <w:r>
        <w:rPr>
          <w:spacing w:val="-8"/>
        </w:rPr>
        <w:t xml:space="preserve"> </w:t>
      </w:r>
      <w:r>
        <w:t>power</w:t>
      </w:r>
      <w:r>
        <w:rPr>
          <w:spacing w:val="-8"/>
        </w:rPr>
        <w:t xml:space="preserve"> </w:t>
      </w:r>
      <w:r>
        <w:t>series,</w:t>
      </w:r>
      <w:r>
        <w:rPr>
          <w:spacing w:val="-8"/>
        </w:rPr>
        <w:t xml:space="preserve"> </w:t>
      </w:r>
      <w:r>
        <w:t>matrix</w:t>
      </w:r>
      <w:r>
        <w:rPr>
          <w:spacing w:val="-8"/>
        </w:rPr>
        <w:t xml:space="preserve"> </w:t>
      </w:r>
      <w:r>
        <w:t xml:space="preserve">rings, </w:t>
      </w:r>
      <w:r>
        <w:rPr>
          <w:spacing w:val="-2"/>
        </w:rPr>
        <w:t>group</w:t>
      </w:r>
      <w:r>
        <w:rPr>
          <w:spacing w:val="-3"/>
        </w:rPr>
        <w:t xml:space="preserve"> </w:t>
      </w:r>
      <w:r>
        <w:rPr>
          <w:spacing w:val="-2"/>
        </w:rPr>
        <w:t>rings;</w:t>
      </w:r>
      <w:r>
        <w:rPr>
          <w:spacing w:val="-3"/>
        </w:rPr>
        <w:t xml:space="preserve"> </w:t>
      </w:r>
      <w:r>
        <w:rPr>
          <w:spacing w:val="-2"/>
        </w:rPr>
        <w:t>prime</w:t>
      </w:r>
      <w:r>
        <w:rPr>
          <w:spacing w:val="-3"/>
        </w:rPr>
        <w:t xml:space="preserve"> </w:t>
      </w:r>
      <w:r>
        <w:rPr>
          <w:spacing w:val="-2"/>
        </w:rPr>
        <w:t>ideals,</w:t>
      </w:r>
      <w:r>
        <w:rPr>
          <w:spacing w:val="-3"/>
        </w:rPr>
        <w:t xml:space="preserve"> </w:t>
      </w:r>
      <w:r>
        <w:rPr>
          <w:spacing w:val="-2"/>
        </w:rPr>
        <w:t>maximal</w:t>
      </w:r>
      <w:r>
        <w:rPr>
          <w:spacing w:val="-3"/>
        </w:rPr>
        <w:t xml:space="preserve"> </w:t>
      </w:r>
      <w:r>
        <w:rPr>
          <w:spacing w:val="-2"/>
        </w:rPr>
        <w:t>ideals,</w:t>
      </w:r>
      <w:r>
        <w:rPr>
          <w:spacing w:val="-3"/>
        </w:rPr>
        <w:t xml:space="preserve"> </w:t>
      </w:r>
      <w:r>
        <w:rPr>
          <w:spacing w:val="-2"/>
        </w:rPr>
        <w:t>quotient</w:t>
      </w:r>
      <w:r>
        <w:rPr>
          <w:spacing w:val="-3"/>
        </w:rPr>
        <w:t xml:space="preserve"> </w:t>
      </w:r>
      <w:r>
        <w:rPr>
          <w:spacing w:val="-2"/>
        </w:rPr>
        <w:t>rings,</w:t>
      </w:r>
      <w:r>
        <w:rPr>
          <w:spacing w:val="-3"/>
        </w:rPr>
        <w:t xml:space="preserve"> </w:t>
      </w:r>
      <w:r>
        <w:rPr>
          <w:spacing w:val="-2"/>
        </w:rPr>
        <w:t xml:space="preserve">isomorphism </w:t>
      </w:r>
      <w:r>
        <w:t>theorems; Integral domains, PID, UFD, Euclidean domains, division rings,</w:t>
      </w:r>
      <w:r>
        <w:rPr>
          <w:spacing w:val="-6"/>
        </w:rPr>
        <w:t xml:space="preserve"> </w:t>
      </w:r>
      <w:r>
        <w:t>field</w:t>
      </w:r>
      <w:r>
        <w:rPr>
          <w:spacing w:val="-6"/>
        </w:rPr>
        <w:t xml:space="preserve"> </w:t>
      </w:r>
      <w:r>
        <w:t>of</w:t>
      </w:r>
      <w:r>
        <w:rPr>
          <w:spacing w:val="-6"/>
        </w:rPr>
        <w:t xml:space="preserve"> </w:t>
      </w:r>
      <w:r>
        <w:t>fractions;</w:t>
      </w:r>
      <w:r>
        <w:rPr>
          <w:spacing w:val="-6"/>
        </w:rPr>
        <w:t xml:space="preserve"> </w:t>
      </w:r>
      <w:r>
        <w:t>primes</w:t>
      </w:r>
      <w:r>
        <w:rPr>
          <w:spacing w:val="-6"/>
        </w:rPr>
        <w:t xml:space="preserve"> </w:t>
      </w:r>
      <w:r>
        <w:t>and</w:t>
      </w:r>
      <w:r>
        <w:rPr>
          <w:spacing w:val="-6"/>
        </w:rPr>
        <w:t xml:space="preserve"> </w:t>
      </w:r>
      <w:proofErr w:type="spellStart"/>
      <w:r>
        <w:t>irreducibles</w:t>
      </w:r>
      <w:proofErr w:type="spellEnd"/>
      <w:r>
        <w:t>,</w:t>
      </w:r>
      <w:r>
        <w:rPr>
          <w:spacing w:val="-6"/>
        </w:rPr>
        <w:t xml:space="preserve"> </w:t>
      </w:r>
      <w:r>
        <w:t>irreducibility</w:t>
      </w:r>
      <w:r>
        <w:rPr>
          <w:spacing w:val="-6"/>
        </w:rPr>
        <w:t xml:space="preserve"> </w:t>
      </w:r>
      <w:r>
        <w:t>criteria; product of rings, Chinese remainder theorem.</w:t>
      </w:r>
    </w:p>
    <w:p w14:paraId="53305313" w14:textId="77777777" w:rsidR="00545FE0" w:rsidRDefault="00000000">
      <w:pPr>
        <w:pStyle w:val="BodyText"/>
        <w:spacing w:before="51"/>
        <w:ind w:right="137"/>
      </w:pPr>
      <w:r>
        <w:t>Field</w:t>
      </w:r>
      <w:r>
        <w:rPr>
          <w:spacing w:val="40"/>
        </w:rPr>
        <w:t xml:space="preserve"> </w:t>
      </w:r>
      <w:r>
        <w:t>extension,</w:t>
      </w:r>
      <w:r>
        <w:rPr>
          <w:spacing w:val="40"/>
        </w:rPr>
        <w:t xml:space="preserve"> </w:t>
      </w:r>
      <w:r>
        <w:t>algebraic</w:t>
      </w:r>
      <w:r>
        <w:rPr>
          <w:spacing w:val="40"/>
        </w:rPr>
        <w:t xml:space="preserve"> </w:t>
      </w:r>
      <w:r>
        <w:t>extension,</w:t>
      </w:r>
      <w:r>
        <w:rPr>
          <w:spacing w:val="40"/>
        </w:rPr>
        <w:t xml:space="preserve"> </w:t>
      </w:r>
      <w:r>
        <w:t>algebraic</w:t>
      </w:r>
      <w:r>
        <w:rPr>
          <w:spacing w:val="40"/>
        </w:rPr>
        <w:t xml:space="preserve"> </w:t>
      </w:r>
      <w:r>
        <w:t>closure,</w:t>
      </w:r>
      <w:r>
        <w:rPr>
          <w:spacing w:val="40"/>
        </w:rPr>
        <w:t xml:space="preserve"> </w:t>
      </w:r>
      <w:r>
        <w:t>straight edge and compass constructions, splitting fields, separable and inseparable extensions, fundamental theorem of Galois theory; solvability by radicals.</w:t>
      </w:r>
    </w:p>
    <w:p w14:paraId="7FEFD3F8" w14:textId="77777777" w:rsidR="00545FE0" w:rsidRDefault="00545FE0">
      <w:pPr>
        <w:pStyle w:val="BodyText"/>
        <w:spacing w:before="5"/>
        <w:ind w:left="0"/>
        <w:jc w:val="left"/>
      </w:pPr>
    </w:p>
    <w:p w14:paraId="2EA3C9A8" w14:textId="77777777" w:rsidR="00545FE0" w:rsidRDefault="00000000">
      <w:pPr>
        <w:pStyle w:val="Heading3"/>
        <w:jc w:val="left"/>
      </w:pPr>
      <w:r>
        <w:rPr>
          <w:color w:val="00AEEF"/>
        </w:rPr>
        <w:t xml:space="preserve">MTL502 Linear </w:t>
      </w:r>
      <w:r>
        <w:rPr>
          <w:color w:val="00AEEF"/>
          <w:spacing w:val="-2"/>
        </w:rPr>
        <w:t>Algebra</w:t>
      </w:r>
    </w:p>
    <w:p w14:paraId="5C7BEF8C" w14:textId="77777777" w:rsidR="00545FE0" w:rsidRDefault="00000000">
      <w:pPr>
        <w:pStyle w:val="Heading4"/>
      </w:pPr>
      <w:r>
        <w:t>4</w:t>
      </w:r>
      <w:r>
        <w:rPr>
          <w:spacing w:val="-1"/>
        </w:rPr>
        <w:t xml:space="preserve"> </w:t>
      </w:r>
      <w:r>
        <w:t>Credits (3-1-</w:t>
      </w:r>
      <w:r>
        <w:rPr>
          <w:spacing w:val="-5"/>
        </w:rPr>
        <w:t>0)</w:t>
      </w:r>
    </w:p>
    <w:p w14:paraId="19A1AC92" w14:textId="77777777" w:rsidR="00545FE0" w:rsidRDefault="00000000">
      <w:pPr>
        <w:pStyle w:val="BodyText"/>
        <w:jc w:val="left"/>
      </w:pPr>
      <w:r>
        <w:t xml:space="preserve">Revision of existence-uniqueness of solutions of a system of linear </w:t>
      </w:r>
      <w:r>
        <w:rPr>
          <w:spacing w:val="-2"/>
        </w:rPr>
        <w:t>equations,</w:t>
      </w:r>
      <w:r>
        <w:rPr>
          <w:spacing w:val="-6"/>
        </w:rPr>
        <w:t xml:space="preserve"> </w:t>
      </w:r>
      <w:r>
        <w:rPr>
          <w:spacing w:val="-2"/>
        </w:rPr>
        <w:t>elementary</w:t>
      </w:r>
      <w:r>
        <w:rPr>
          <w:spacing w:val="-4"/>
        </w:rPr>
        <w:t xml:space="preserve"> </w:t>
      </w:r>
      <w:r>
        <w:rPr>
          <w:spacing w:val="-2"/>
        </w:rPr>
        <w:t>row</w:t>
      </w:r>
      <w:r>
        <w:rPr>
          <w:spacing w:val="-4"/>
        </w:rPr>
        <w:t xml:space="preserve"> </w:t>
      </w:r>
      <w:r>
        <w:rPr>
          <w:spacing w:val="-2"/>
        </w:rPr>
        <w:t>operations,</w:t>
      </w:r>
      <w:r>
        <w:rPr>
          <w:spacing w:val="-4"/>
        </w:rPr>
        <w:t xml:space="preserve"> </w:t>
      </w:r>
      <w:r>
        <w:rPr>
          <w:spacing w:val="-2"/>
        </w:rPr>
        <w:t>row-reduced</w:t>
      </w:r>
      <w:r>
        <w:rPr>
          <w:spacing w:val="-4"/>
        </w:rPr>
        <w:t xml:space="preserve"> </w:t>
      </w:r>
      <w:r>
        <w:rPr>
          <w:spacing w:val="-2"/>
        </w:rPr>
        <w:t>echelon</w:t>
      </w:r>
      <w:r>
        <w:rPr>
          <w:spacing w:val="-3"/>
        </w:rPr>
        <w:t xml:space="preserve"> </w:t>
      </w:r>
      <w:r>
        <w:rPr>
          <w:spacing w:val="-2"/>
        </w:rPr>
        <w:t>matrices.</w:t>
      </w:r>
    </w:p>
    <w:p w14:paraId="6A66274A" w14:textId="77777777" w:rsidR="00545FE0" w:rsidRDefault="00000000">
      <w:pPr>
        <w:pStyle w:val="BodyText"/>
        <w:spacing w:before="55"/>
        <w:ind w:right="131"/>
      </w:pPr>
      <w:r>
        <w:t>Vector spaces, span of a subset, bases and dimension, quotient spaces, direct sums. Linear transformations, rank-nullity, matrix representation of a linear transformation, algebra of linear transformations, dual space, transpose of a linear transformation. Eigenvalues,</w:t>
      </w:r>
      <w:r>
        <w:rPr>
          <w:spacing w:val="-8"/>
        </w:rPr>
        <w:t xml:space="preserve"> </w:t>
      </w:r>
      <w:r>
        <w:t>eigenvectors,</w:t>
      </w:r>
      <w:r>
        <w:rPr>
          <w:spacing w:val="-8"/>
        </w:rPr>
        <w:t xml:space="preserve"> </w:t>
      </w:r>
      <w:r>
        <w:t>annihilating</w:t>
      </w:r>
      <w:r>
        <w:rPr>
          <w:spacing w:val="-8"/>
        </w:rPr>
        <w:t xml:space="preserve"> </w:t>
      </w:r>
      <w:r>
        <w:t>polynomials,</w:t>
      </w:r>
      <w:r>
        <w:rPr>
          <w:spacing w:val="-8"/>
        </w:rPr>
        <w:t xml:space="preserve"> </w:t>
      </w:r>
      <w:r>
        <w:t>Cayley-Hamilton theorem, invariant subspaces, triangulable and diagonalizable linear operators. Simultaneous triangulation and diagonalization, Primary decomposition theorem, Jordan decomposition.</w:t>
      </w:r>
    </w:p>
    <w:p w14:paraId="6BFE424F" w14:textId="77777777" w:rsidR="00545FE0" w:rsidRDefault="00545FE0">
      <w:pPr>
        <w:sectPr w:rsidR="00545FE0" w:rsidSect="00220269">
          <w:type w:val="continuous"/>
          <w:pgSz w:w="11880" w:h="16920"/>
          <w:pgMar w:top="980" w:right="820" w:bottom="1000" w:left="840" w:header="653" w:footer="802" w:gutter="0"/>
          <w:cols w:num="2" w:space="720" w:equalWidth="0">
            <w:col w:w="5028" w:space="68"/>
            <w:col w:w="5124"/>
          </w:cols>
        </w:sectPr>
      </w:pPr>
    </w:p>
    <w:p w14:paraId="1442B747" w14:textId="77777777" w:rsidR="00545FE0" w:rsidRDefault="00545FE0">
      <w:pPr>
        <w:pStyle w:val="BodyText"/>
        <w:spacing w:before="0"/>
        <w:ind w:left="0"/>
        <w:jc w:val="left"/>
        <w:rPr>
          <w:sz w:val="20"/>
        </w:rPr>
      </w:pPr>
    </w:p>
    <w:p w14:paraId="5E7DEBE5" w14:textId="77777777" w:rsidR="00545FE0" w:rsidRDefault="00545FE0">
      <w:pPr>
        <w:pStyle w:val="BodyText"/>
        <w:spacing w:before="187"/>
        <w:ind w:left="0"/>
        <w:jc w:val="left"/>
        <w:rPr>
          <w:sz w:val="20"/>
        </w:rPr>
      </w:pPr>
    </w:p>
    <w:p w14:paraId="1FCF8683" w14:textId="77777777" w:rsidR="00545FE0" w:rsidRDefault="00545FE0">
      <w:pPr>
        <w:rPr>
          <w:sz w:val="20"/>
        </w:rPr>
        <w:sectPr w:rsidR="00545FE0" w:rsidSect="00220269">
          <w:pgSz w:w="11880" w:h="16920"/>
          <w:pgMar w:top="940" w:right="820" w:bottom="1000" w:left="840" w:header="653" w:footer="802" w:gutter="0"/>
          <w:cols w:space="720"/>
        </w:sectPr>
      </w:pPr>
    </w:p>
    <w:p w14:paraId="77680CA7" w14:textId="77777777" w:rsidR="00545FE0" w:rsidRDefault="00000000">
      <w:pPr>
        <w:pStyle w:val="BodyText"/>
        <w:spacing w:before="101"/>
        <w:ind w:right="41"/>
      </w:pPr>
      <w:r>
        <w:rPr>
          <w:spacing w:val="-2"/>
        </w:rPr>
        <w:t>Inner</w:t>
      </w:r>
      <w:r>
        <w:rPr>
          <w:spacing w:val="-9"/>
        </w:rPr>
        <w:t xml:space="preserve"> </w:t>
      </w:r>
      <w:r>
        <w:rPr>
          <w:spacing w:val="-2"/>
        </w:rPr>
        <w:t>product</w:t>
      </w:r>
      <w:r>
        <w:rPr>
          <w:spacing w:val="-9"/>
        </w:rPr>
        <w:t xml:space="preserve"> </w:t>
      </w:r>
      <w:r>
        <w:rPr>
          <w:spacing w:val="-2"/>
        </w:rPr>
        <w:t>spaces</w:t>
      </w:r>
      <w:r>
        <w:rPr>
          <w:spacing w:val="-9"/>
        </w:rPr>
        <w:t xml:space="preserve"> </w:t>
      </w:r>
      <w:r>
        <w:rPr>
          <w:spacing w:val="-2"/>
        </w:rPr>
        <w:t>over</w:t>
      </w:r>
      <w:r>
        <w:rPr>
          <w:spacing w:val="-9"/>
        </w:rPr>
        <w:t xml:space="preserve"> </w:t>
      </w:r>
      <w:r>
        <w:rPr>
          <w:spacing w:val="-2"/>
        </w:rPr>
        <w:t>R</w:t>
      </w:r>
      <w:r>
        <w:rPr>
          <w:spacing w:val="-9"/>
        </w:rPr>
        <w:t xml:space="preserve"> </w:t>
      </w:r>
      <w:r>
        <w:rPr>
          <w:spacing w:val="-2"/>
        </w:rPr>
        <w:t>(real</w:t>
      </w:r>
      <w:r>
        <w:rPr>
          <w:spacing w:val="-9"/>
        </w:rPr>
        <w:t xml:space="preserve"> </w:t>
      </w:r>
      <w:r>
        <w:rPr>
          <w:spacing w:val="-2"/>
        </w:rPr>
        <w:t>numbers)</w:t>
      </w:r>
      <w:r>
        <w:rPr>
          <w:spacing w:val="-9"/>
        </w:rPr>
        <w:t xml:space="preserve"> </w:t>
      </w:r>
      <w:r>
        <w:rPr>
          <w:spacing w:val="-2"/>
        </w:rPr>
        <w:t>and</w:t>
      </w:r>
      <w:r>
        <w:rPr>
          <w:spacing w:val="-9"/>
        </w:rPr>
        <w:t xml:space="preserve"> </w:t>
      </w:r>
      <w:r>
        <w:rPr>
          <w:spacing w:val="-2"/>
        </w:rPr>
        <w:t>C</w:t>
      </w:r>
      <w:r>
        <w:rPr>
          <w:spacing w:val="-9"/>
        </w:rPr>
        <w:t xml:space="preserve"> </w:t>
      </w:r>
      <w:r>
        <w:rPr>
          <w:spacing w:val="-2"/>
        </w:rPr>
        <w:t>(complex</w:t>
      </w:r>
      <w:r>
        <w:rPr>
          <w:spacing w:val="-9"/>
        </w:rPr>
        <w:t xml:space="preserve"> </w:t>
      </w:r>
      <w:r>
        <w:rPr>
          <w:spacing w:val="-2"/>
        </w:rPr>
        <w:t xml:space="preserve">numbers), </w:t>
      </w:r>
      <w:r>
        <w:t>Gram-Schmidt orthogonalization process, orthogonal projection,</w:t>
      </w:r>
      <w:r>
        <w:rPr>
          <w:spacing w:val="80"/>
        </w:rPr>
        <w:t xml:space="preserve"> </w:t>
      </w:r>
      <w:r>
        <w:t>best approximation. Adjoint of a linear operator, unitary and normal operators, spectral theory of normal operators. Bilinear forms, symmetric and skew-symmetric bilinear forms.</w:t>
      </w:r>
    </w:p>
    <w:p w14:paraId="6DBA644B" w14:textId="77777777" w:rsidR="00545FE0" w:rsidRDefault="00545FE0">
      <w:pPr>
        <w:pStyle w:val="BodyText"/>
        <w:spacing w:before="3"/>
        <w:ind w:left="0"/>
        <w:jc w:val="left"/>
      </w:pPr>
    </w:p>
    <w:p w14:paraId="22A67461" w14:textId="77777777" w:rsidR="00545FE0" w:rsidRDefault="00000000">
      <w:pPr>
        <w:pStyle w:val="Heading3"/>
        <w:jc w:val="left"/>
      </w:pPr>
      <w:r>
        <w:rPr>
          <w:color w:val="00AEEF"/>
        </w:rPr>
        <w:t xml:space="preserve">MTL503 Real </w:t>
      </w:r>
      <w:r>
        <w:rPr>
          <w:color w:val="00AEEF"/>
          <w:spacing w:val="-2"/>
        </w:rPr>
        <w:t>Analysis</w:t>
      </w:r>
    </w:p>
    <w:p w14:paraId="66CB6CB3" w14:textId="77777777" w:rsidR="00545FE0" w:rsidRDefault="00000000">
      <w:pPr>
        <w:pStyle w:val="Heading4"/>
      </w:pPr>
      <w:r>
        <w:t>4</w:t>
      </w:r>
      <w:r>
        <w:rPr>
          <w:spacing w:val="-1"/>
        </w:rPr>
        <w:t xml:space="preserve"> </w:t>
      </w:r>
      <w:r>
        <w:t>Credits (3-1-</w:t>
      </w:r>
      <w:r>
        <w:rPr>
          <w:spacing w:val="-5"/>
        </w:rPr>
        <w:t>0)</w:t>
      </w:r>
    </w:p>
    <w:p w14:paraId="25160976" w14:textId="77777777" w:rsidR="00545FE0" w:rsidRDefault="00000000">
      <w:pPr>
        <w:pStyle w:val="BodyText"/>
        <w:ind w:right="42" w:hanging="1"/>
        <w:jc w:val="left"/>
      </w:pPr>
      <w:r>
        <w:t>Elementary</w:t>
      </w:r>
      <w:r>
        <w:rPr>
          <w:spacing w:val="-13"/>
        </w:rPr>
        <w:t xml:space="preserve"> </w:t>
      </w:r>
      <w:r>
        <w:t>set</w:t>
      </w:r>
      <w:r>
        <w:rPr>
          <w:spacing w:val="-12"/>
        </w:rPr>
        <w:t xml:space="preserve"> </w:t>
      </w:r>
      <w:r>
        <w:t>theory,</w:t>
      </w:r>
      <w:r>
        <w:rPr>
          <w:spacing w:val="-13"/>
        </w:rPr>
        <w:t xml:space="preserve"> </w:t>
      </w:r>
      <w:r>
        <w:t>Countable</w:t>
      </w:r>
      <w:r>
        <w:rPr>
          <w:spacing w:val="-12"/>
        </w:rPr>
        <w:t xml:space="preserve"> </w:t>
      </w:r>
      <w:r>
        <w:t>and</w:t>
      </w:r>
      <w:r>
        <w:rPr>
          <w:spacing w:val="-13"/>
        </w:rPr>
        <w:t xml:space="preserve"> </w:t>
      </w:r>
      <w:r>
        <w:t>Uncountable</w:t>
      </w:r>
      <w:r>
        <w:rPr>
          <w:spacing w:val="-12"/>
        </w:rPr>
        <w:t xml:space="preserve"> </w:t>
      </w:r>
      <w:r>
        <w:t>sets,</w:t>
      </w:r>
      <w:r>
        <w:rPr>
          <w:spacing w:val="-13"/>
        </w:rPr>
        <w:t xml:space="preserve"> </w:t>
      </w:r>
      <w:r>
        <w:t>Real</w:t>
      </w:r>
      <w:r>
        <w:rPr>
          <w:spacing w:val="-12"/>
        </w:rPr>
        <w:t xml:space="preserve"> </w:t>
      </w:r>
      <w:r>
        <w:t>number system and its order completeness.</w:t>
      </w:r>
    </w:p>
    <w:p w14:paraId="5975C610" w14:textId="77777777" w:rsidR="00545FE0" w:rsidRDefault="00000000">
      <w:pPr>
        <w:pStyle w:val="BodyText"/>
        <w:spacing w:before="27"/>
        <w:ind w:right="38"/>
      </w:pPr>
      <w:r>
        <w:t>Metric spaces, Continuous and uniformly continuous functions, Homeomorphism</w:t>
      </w:r>
      <w:r>
        <w:rPr>
          <w:spacing w:val="40"/>
        </w:rPr>
        <w:t xml:space="preserve"> </w:t>
      </w:r>
      <w:r>
        <w:t>and</w:t>
      </w:r>
      <w:r>
        <w:rPr>
          <w:spacing w:val="40"/>
        </w:rPr>
        <w:t xml:space="preserve"> </w:t>
      </w:r>
      <w:r>
        <w:t>isometry,</w:t>
      </w:r>
      <w:r>
        <w:rPr>
          <w:spacing w:val="40"/>
        </w:rPr>
        <w:t xml:space="preserve"> </w:t>
      </w:r>
      <w:r>
        <w:t>Completeness,</w:t>
      </w:r>
      <w:r>
        <w:rPr>
          <w:spacing w:val="40"/>
        </w:rPr>
        <w:t xml:space="preserve"> </w:t>
      </w:r>
      <w:r>
        <w:t>Fixed</w:t>
      </w:r>
      <w:r>
        <w:rPr>
          <w:spacing w:val="40"/>
        </w:rPr>
        <w:t xml:space="preserve"> </w:t>
      </w:r>
      <w:r>
        <w:t xml:space="preserve">Points, Baire’s Category Theorem, </w:t>
      </w:r>
      <w:proofErr w:type="gramStart"/>
      <w:r>
        <w:t>Totally</w:t>
      </w:r>
      <w:proofErr w:type="gramEnd"/>
      <w:r>
        <w:t xml:space="preserve"> bounded metrics, Compactness, </w:t>
      </w:r>
      <w:r>
        <w:rPr>
          <w:spacing w:val="-2"/>
        </w:rPr>
        <w:t>Connectedness.</w:t>
      </w:r>
    </w:p>
    <w:p w14:paraId="163C379F" w14:textId="77777777" w:rsidR="00545FE0" w:rsidRDefault="00000000">
      <w:pPr>
        <w:pStyle w:val="BodyText"/>
        <w:spacing w:before="52"/>
        <w:ind w:right="46"/>
      </w:pPr>
      <w:r>
        <w:rPr>
          <w:spacing w:val="-2"/>
        </w:rPr>
        <w:t>Sequences</w:t>
      </w:r>
      <w:r>
        <w:rPr>
          <w:spacing w:val="-9"/>
        </w:rPr>
        <w:t xml:space="preserve"> </w:t>
      </w:r>
      <w:r>
        <w:rPr>
          <w:spacing w:val="-2"/>
        </w:rPr>
        <w:t>and</w:t>
      </w:r>
      <w:r>
        <w:rPr>
          <w:spacing w:val="-9"/>
        </w:rPr>
        <w:t xml:space="preserve"> </w:t>
      </w:r>
      <w:r>
        <w:rPr>
          <w:spacing w:val="-2"/>
        </w:rPr>
        <w:t>series</w:t>
      </w:r>
      <w:r>
        <w:rPr>
          <w:spacing w:val="-9"/>
        </w:rPr>
        <w:t xml:space="preserve"> </w:t>
      </w:r>
      <w:r>
        <w:rPr>
          <w:spacing w:val="-2"/>
        </w:rPr>
        <w:t>of</w:t>
      </w:r>
      <w:r>
        <w:rPr>
          <w:spacing w:val="-9"/>
        </w:rPr>
        <w:t xml:space="preserve"> </w:t>
      </w:r>
      <w:r>
        <w:rPr>
          <w:spacing w:val="-2"/>
        </w:rPr>
        <w:t>functions,</w:t>
      </w:r>
      <w:r>
        <w:rPr>
          <w:spacing w:val="-9"/>
        </w:rPr>
        <w:t xml:space="preserve"> </w:t>
      </w:r>
      <w:r>
        <w:rPr>
          <w:spacing w:val="-2"/>
        </w:rPr>
        <w:t>Pointwise</w:t>
      </w:r>
      <w:r>
        <w:rPr>
          <w:spacing w:val="-9"/>
        </w:rPr>
        <w:t xml:space="preserve"> </w:t>
      </w:r>
      <w:r>
        <w:rPr>
          <w:spacing w:val="-2"/>
        </w:rPr>
        <w:t>and</w:t>
      </w:r>
      <w:r>
        <w:rPr>
          <w:spacing w:val="-9"/>
        </w:rPr>
        <w:t xml:space="preserve"> </w:t>
      </w:r>
      <w:r>
        <w:rPr>
          <w:spacing w:val="-2"/>
        </w:rPr>
        <w:t>uniform</w:t>
      </w:r>
      <w:r>
        <w:rPr>
          <w:spacing w:val="-9"/>
        </w:rPr>
        <w:t xml:space="preserve"> </w:t>
      </w:r>
      <w:r>
        <w:rPr>
          <w:spacing w:val="-2"/>
        </w:rPr>
        <w:t>convergence of</w:t>
      </w:r>
      <w:r>
        <w:rPr>
          <w:spacing w:val="-11"/>
        </w:rPr>
        <w:t xml:space="preserve"> </w:t>
      </w:r>
      <w:r>
        <w:rPr>
          <w:spacing w:val="-2"/>
        </w:rPr>
        <w:t>sequences</w:t>
      </w:r>
      <w:r>
        <w:rPr>
          <w:spacing w:val="-10"/>
        </w:rPr>
        <w:t xml:space="preserve"> </w:t>
      </w:r>
      <w:r>
        <w:rPr>
          <w:spacing w:val="-2"/>
        </w:rPr>
        <w:t>of</w:t>
      </w:r>
      <w:r>
        <w:rPr>
          <w:spacing w:val="-11"/>
        </w:rPr>
        <w:t xml:space="preserve"> </w:t>
      </w:r>
      <w:r>
        <w:rPr>
          <w:spacing w:val="-2"/>
        </w:rPr>
        <w:t>functions,</w:t>
      </w:r>
      <w:r>
        <w:rPr>
          <w:spacing w:val="-10"/>
        </w:rPr>
        <w:t xml:space="preserve"> </w:t>
      </w:r>
      <w:r>
        <w:rPr>
          <w:spacing w:val="-2"/>
        </w:rPr>
        <w:t>Equicontinuity,</w:t>
      </w:r>
      <w:r>
        <w:rPr>
          <w:spacing w:val="-11"/>
        </w:rPr>
        <w:t xml:space="preserve"> </w:t>
      </w:r>
      <w:proofErr w:type="spellStart"/>
      <w:r>
        <w:rPr>
          <w:spacing w:val="-2"/>
        </w:rPr>
        <w:t>Arzelà</w:t>
      </w:r>
      <w:proofErr w:type="spellEnd"/>
      <w:r>
        <w:rPr>
          <w:spacing w:val="-2"/>
        </w:rPr>
        <w:t>-Ascoli</w:t>
      </w:r>
      <w:r>
        <w:rPr>
          <w:spacing w:val="-10"/>
        </w:rPr>
        <w:t xml:space="preserve"> </w:t>
      </w:r>
      <w:r>
        <w:rPr>
          <w:spacing w:val="-2"/>
        </w:rPr>
        <w:t>Theorem,</w:t>
      </w:r>
      <w:r>
        <w:rPr>
          <w:spacing w:val="-11"/>
        </w:rPr>
        <w:t xml:space="preserve"> </w:t>
      </w:r>
      <w:r>
        <w:rPr>
          <w:spacing w:val="-2"/>
        </w:rPr>
        <w:t>Dini’s Theorem,</w:t>
      </w:r>
      <w:r>
        <w:rPr>
          <w:spacing w:val="-4"/>
        </w:rPr>
        <w:t xml:space="preserve"> </w:t>
      </w:r>
      <w:r>
        <w:rPr>
          <w:spacing w:val="-2"/>
        </w:rPr>
        <w:t>Stone-</w:t>
      </w:r>
      <w:proofErr w:type="spellStart"/>
      <w:r>
        <w:rPr>
          <w:spacing w:val="-2"/>
        </w:rPr>
        <w:t>Weierstrass</w:t>
      </w:r>
      <w:proofErr w:type="spellEnd"/>
      <w:r>
        <w:rPr>
          <w:spacing w:val="-3"/>
        </w:rPr>
        <w:t xml:space="preserve"> </w:t>
      </w:r>
      <w:r>
        <w:rPr>
          <w:spacing w:val="-2"/>
        </w:rPr>
        <w:t>Theorems</w:t>
      </w:r>
      <w:r>
        <w:rPr>
          <w:spacing w:val="-3"/>
        </w:rPr>
        <w:t xml:space="preserve"> </w:t>
      </w:r>
      <w:r>
        <w:rPr>
          <w:spacing w:val="-2"/>
        </w:rPr>
        <w:t>(Lattice</w:t>
      </w:r>
      <w:r>
        <w:rPr>
          <w:spacing w:val="-3"/>
        </w:rPr>
        <w:t xml:space="preserve"> </w:t>
      </w:r>
      <w:r>
        <w:rPr>
          <w:spacing w:val="-2"/>
        </w:rPr>
        <w:t>and</w:t>
      </w:r>
      <w:r>
        <w:rPr>
          <w:spacing w:val="-3"/>
        </w:rPr>
        <w:t xml:space="preserve"> </w:t>
      </w:r>
      <w:r>
        <w:rPr>
          <w:spacing w:val="-2"/>
        </w:rPr>
        <w:t>algebra</w:t>
      </w:r>
      <w:r>
        <w:rPr>
          <w:spacing w:val="-3"/>
        </w:rPr>
        <w:t xml:space="preserve"> </w:t>
      </w:r>
      <w:r>
        <w:rPr>
          <w:spacing w:val="-2"/>
        </w:rPr>
        <w:t>versions).</w:t>
      </w:r>
    </w:p>
    <w:p w14:paraId="1F2E8024" w14:textId="77777777" w:rsidR="00545FE0" w:rsidRDefault="00000000">
      <w:pPr>
        <w:pStyle w:val="BodyText"/>
        <w:spacing w:before="53"/>
        <w:ind w:right="45"/>
      </w:pPr>
      <w:r>
        <w:t>Functions</w:t>
      </w:r>
      <w:r>
        <w:rPr>
          <w:spacing w:val="-13"/>
        </w:rPr>
        <w:t xml:space="preserve"> </w:t>
      </w:r>
      <w:r>
        <w:t>of</w:t>
      </w:r>
      <w:r>
        <w:rPr>
          <w:spacing w:val="-12"/>
        </w:rPr>
        <w:t xml:space="preserve"> </w:t>
      </w:r>
      <w:r>
        <w:t>several</w:t>
      </w:r>
      <w:r>
        <w:rPr>
          <w:spacing w:val="-13"/>
        </w:rPr>
        <w:t xml:space="preserve"> </w:t>
      </w:r>
      <w:r>
        <w:t>variables,</w:t>
      </w:r>
      <w:r>
        <w:rPr>
          <w:spacing w:val="-12"/>
        </w:rPr>
        <w:t xml:space="preserve"> </w:t>
      </w:r>
      <w:r>
        <w:t>Linear</w:t>
      </w:r>
      <w:r>
        <w:rPr>
          <w:spacing w:val="-13"/>
        </w:rPr>
        <w:t xml:space="preserve"> </w:t>
      </w:r>
      <w:r>
        <w:t>transformations,</w:t>
      </w:r>
      <w:r>
        <w:rPr>
          <w:spacing w:val="-12"/>
        </w:rPr>
        <w:t xml:space="preserve"> </w:t>
      </w:r>
      <w:r>
        <w:t>Differentiation, Inverse function theorem, Implicit Function theorem, Derivatives of higher order.</w:t>
      </w:r>
    </w:p>
    <w:p w14:paraId="55F6B374" w14:textId="77777777" w:rsidR="00545FE0" w:rsidRDefault="00545FE0">
      <w:pPr>
        <w:pStyle w:val="BodyText"/>
        <w:spacing w:before="6"/>
        <w:ind w:left="0"/>
        <w:jc w:val="left"/>
      </w:pPr>
    </w:p>
    <w:p w14:paraId="744F42D4" w14:textId="77777777" w:rsidR="00545FE0" w:rsidRDefault="00000000">
      <w:pPr>
        <w:pStyle w:val="Heading3"/>
      </w:pPr>
      <w:r>
        <w:rPr>
          <w:color w:val="00AEEF"/>
        </w:rPr>
        <w:t xml:space="preserve">MTL504 Ordinary Differential </w:t>
      </w:r>
      <w:r>
        <w:rPr>
          <w:color w:val="00AEEF"/>
          <w:spacing w:val="-2"/>
        </w:rPr>
        <w:t>Equations</w:t>
      </w:r>
    </w:p>
    <w:p w14:paraId="1FC3A91E" w14:textId="77777777" w:rsidR="00545FE0" w:rsidRDefault="00000000">
      <w:pPr>
        <w:pStyle w:val="Heading4"/>
        <w:jc w:val="both"/>
      </w:pPr>
      <w:r>
        <w:t>4</w:t>
      </w:r>
      <w:r>
        <w:rPr>
          <w:spacing w:val="-1"/>
        </w:rPr>
        <w:t xml:space="preserve"> </w:t>
      </w:r>
      <w:r>
        <w:t>Credits (3-1-</w:t>
      </w:r>
      <w:r>
        <w:rPr>
          <w:spacing w:val="-5"/>
        </w:rPr>
        <w:t>0)</w:t>
      </w:r>
    </w:p>
    <w:p w14:paraId="303B9F2B" w14:textId="77777777" w:rsidR="00545FE0" w:rsidRDefault="00000000">
      <w:pPr>
        <w:pStyle w:val="BodyText"/>
        <w:ind w:right="41"/>
      </w:pPr>
      <w:r>
        <w:t>Initial</w:t>
      </w:r>
      <w:r>
        <w:rPr>
          <w:spacing w:val="40"/>
        </w:rPr>
        <w:t xml:space="preserve"> </w:t>
      </w:r>
      <w:r>
        <w:t>value</w:t>
      </w:r>
      <w:r>
        <w:rPr>
          <w:spacing w:val="40"/>
        </w:rPr>
        <w:t xml:space="preserve"> </w:t>
      </w:r>
      <w:r>
        <w:t>problems,</w:t>
      </w:r>
      <w:r>
        <w:rPr>
          <w:spacing w:val="40"/>
        </w:rPr>
        <w:t xml:space="preserve"> </w:t>
      </w:r>
      <w:r>
        <w:t>Cauchy-Picard</w:t>
      </w:r>
      <w:r>
        <w:rPr>
          <w:spacing w:val="40"/>
        </w:rPr>
        <w:t xml:space="preserve"> </w:t>
      </w:r>
      <w:r>
        <w:t>Theorem.</w:t>
      </w:r>
      <w:r>
        <w:rPr>
          <w:spacing w:val="40"/>
        </w:rPr>
        <w:t xml:space="preserve"> </w:t>
      </w:r>
      <w:r>
        <w:t>General</w:t>
      </w:r>
      <w:r>
        <w:rPr>
          <w:spacing w:val="40"/>
        </w:rPr>
        <w:t xml:space="preserve"> </w:t>
      </w:r>
      <w:r>
        <w:t>theory</w:t>
      </w:r>
      <w:r>
        <w:rPr>
          <w:spacing w:val="80"/>
        </w:rPr>
        <w:t xml:space="preserve"> </w:t>
      </w:r>
      <w:r>
        <w:t>of linear differential systems. Sturms theory on separation and comparison</w:t>
      </w:r>
      <w:r>
        <w:rPr>
          <w:spacing w:val="-2"/>
        </w:rPr>
        <w:t xml:space="preserve"> </w:t>
      </w:r>
      <w:r>
        <w:t>properties</w:t>
      </w:r>
      <w:r>
        <w:rPr>
          <w:spacing w:val="-2"/>
        </w:rPr>
        <w:t xml:space="preserve"> </w:t>
      </w:r>
      <w:r>
        <w:t>of</w:t>
      </w:r>
      <w:r>
        <w:rPr>
          <w:spacing w:val="-2"/>
        </w:rPr>
        <w:t xml:space="preserve"> </w:t>
      </w:r>
      <w:r>
        <w:t>solutions,</w:t>
      </w:r>
      <w:r>
        <w:rPr>
          <w:spacing w:val="-2"/>
        </w:rPr>
        <w:t xml:space="preserve"> </w:t>
      </w:r>
      <w:r>
        <w:t>Boundary</w:t>
      </w:r>
      <w:r>
        <w:rPr>
          <w:spacing w:val="-2"/>
        </w:rPr>
        <w:t xml:space="preserve"> </w:t>
      </w:r>
      <w:r>
        <w:t>value</w:t>
      </w:r>
      <w:r>
        <w:rPr>
          <w:spacing w:val="-2"/>
        </w:rPr>
        <w:t xml:space="preserve"> </w:t>
      </w:r>
      <w:r>
        <w:t>problems,</w:t>
      </w:r>
      <w:r>
        <w:rPr>
          <w:spacing w:val="-2"/>
        </w:rPr>
        <w:t xml:space="preserve"> </w:t>
      </w:r>
      <w:proofErr w:type="gramStart"/>
      <w:r>
        <w:t>Green</w:t>
      </w:r>
      <w:proofErr w:type="gramEnd"/>
      <w:r>
        <w:t xml:space="preserve"> functions,</w:t>
      </w:r>
      <w:r>
        <w:rPr>
          <w:spacing w:val="40"/>
        </w:rPr>
        <w:t xml:space="preserve"> </w:t>
      </w:r>
      <w:r>
        <w:t>Sturm-Liouville</w:t>
      </w:r>
      <w:r>
        <w:rPr>
          <w:spacing w:val="40"/>
        </w:rPr>
        <w:t xml:space="preserve"> </w:t>
      </w:r>
      <w:r>
        <w:t>problems,</w:t>
      </w:r>
      <w:r>
        <w:rPr>
          <w:spacing w:val="40"/>
        </w:rPr>
        <w:t xml:space="preserve"> </w:t>
      </w:r>
      <w:r>
        <w:t>Weyl-</w:t>
      </w:r>
      <w:proofErr w:type="spellStart"/>
      <w:r>
        <w:t>Titschmarsh</w:t>
      </w:r>
      <w:proofErr w:type="spellEnd"/>
      <w:r>
        <w:rPr>
          <w:spacing w:val="40"/>
        </w:rPr>
        <w:t xml:space="preserve"> </w:t>
      </w:r>
      <w:r>
        <w:t>theorem</w:t>
      </w:r>
      <w:r>
        <w:rPr>
          <w:spacing w:val="40"/>
        </w:rPr>
        <w:t xml:space="preserve"> </w:t>
      </w:r>
      <w:r>
        <w:t xml:space="preserve">for unbounded interval- limit cycle, limit point cases. Power series method, regular singular points, Legendre </w:t>
      </w:r>
      <w:proofErr w:type="spellStart"/>
      <w:r>
        <w:t>ansBassel</w:t>
      </w:r>
      <w:proofErr w:type="spellEnd"/>
      <w:r>
        <w:t xml:space="preserve"> equations, Linear system with constant coefficients, fundamental matrix, linear </w:t>
      </w:r>
      <w:r>
        <w:rPr>
          <w:spacing w:val="-2"/>
        </w:rPr>
        <w:t xml:space="preserve">systems with periodic coefficients. Critical points, phase plane analysis </w:t>
      </w:r>
      <w:r>
        <w:t>and concepts of linear and nonlinear stability. Autonomous systems and applications.</w:t>
      </w:r>
    </w:p>
    <w:p w14:paraId="7A560218" w14:textId="77777777" w:rsidR="00545FE0" w:rsidRDefault="00000000">
      <w:pPr>
        <w:pStyle w:val="Heading3"/>
        <w:spacing w:before="191"/>
        <w:jc w:val="left"/>
      </w:pPr>
      <w:r>
        <w:rPr>
          <w:color w:val="00AEEF"/>
        </w:rPr>
        <w:t xml:space="preserve">MTL505 Computer </w:t>
      </w:r>
      <w:r>
        <w:rPr>
          <w:color w:val="00AEEF"/>
          <w:spacing w:val="-2"/>
        </w:rPr>
        <w:t>Programming</w:t>
      </w:r>
    </w:p>
    <w:p w14:paraId="509B4BE1" w14:textId="77777777" w:rsidR="00545FE0" w:rsidRDefault="00000000">
      <w:pPr>
        <w:pStyle w:val="Heading4"/>
      </w:pPr>
      <w:r>
        <w:t>4</w:t>
      </w:r>
      <w:r>
        <w:rPr>
          <w:spacing w:val="-1"/>
        </w:rPr>
        <w:t xml:space="preserve"> </w:t>
      </w:r>
      <w:r>
        <w:t>Credits (3-1-</w:t>
      </w:r>
      <w:r>
        <w:rPr>
          <w:spacing w:val="-5"/>
        </w:rPr>
        <w:t>0)</w:t>
      </w:r>
    </w:p>
    <w:p w14:paraId="70BAC5A3" w14:textId="77777777" w:rsidR="00545FE0" w:rsidRDefault="00000000">
      <w:pPr>
        <w:pStyle w:val="BodyText"/>
        <w:spacing w:before="24"/>
        <w:jc w:val="left"/>
      </w:pPr>
      <w:r>
        <w:t>Introduction</w:t>
      </w:r>
      <w:r>
        <w:rPr>
          <w:spacing w:val="6"/>
        </w:rPr>
        <w:t xml:space="preserve"> </w:t>
      </w:r>
      <w:r>
        <w:t>to</w:t>
      </w:r>
      <w:r>
        <w:rPr>
          <w:spacing w:val="6"/>
        </w:rPr>
        <w:t xml:space="preserve"> </w:t>
      </w:r>
      <w:r>
        <w:t>Computers</w:t>
      </w:r>
      <w:r>
        <w:rPr>
          <w:spacing w:val="7"/>
        </w:rPr>
        <w:t xml:space="preserve"> </w:t>
      </w:r>
      <w:r>
        <w:t>-</w:t>
      </w:r>
      <w:r>
        <w:rPr>
          <w:spacing w:val="6"/>
        </w:rPr>
        <w:t xml:space="preserve"> </w:t>
      </w:r>
      <w:r>
        <w:t>CPU,</w:t>
      </w:r>
      <w:r>
        <w:rPr>
          <w:spacing w:val="7"/>
        </w:rPr>
        <w:t xml:space="preserve"> </w:t>
      </w:r>
      <w:r>
        <w:t>ALU,</w:t>
      </w:r>
      <w:r>
        <w:rPr>
          <w:spacing w:val="6"/>
        </w:rPr>
        <w:t xml:space="preserve"> </w:t>
      </w:r>
      <w:r>
        <w:t>I/O</w:t>
      </w:r>
      <w:r>
        <w:rPr>
          <w:spacing w:val="7"/>
        </w:rPr>
        <w:t xml:space="preserve"> </w:t>
      </w:r>
      <w:r>
        <w:rPr>
          <w:spacing w:val="-2"/>
        </w:rPr>
        <w:t>devices,</w:t>
      </w:r>
    </w:p>
    <w:p w14:paraId="483CE252" w14:textId="77777777" w:rsidR="00545FE0" w:rsidRDefault="00000000">
      <w:pPr>
        <w:pStyle w:val="BodyText"/>
        <w:spacing w:before="55"/>
        <w:ind w:right="45"/>
      </w:pPr>
      <w:r>
        <w:t>Introduction to C Programming - Data types, Looping Statements, Arrays, Structure, Functions (Both simple and Recursive function), Call by Value and Call by reference, Pointers, File Handling in C</w:t>
      </w:r>
    </w:p>
    <w:p w14:paraId="62C3310A" w14:textId="77777777" w:rsidR="00545FE0" w:rsidRDefault="00000000">
      <w:pPr>
        <w:pStyle w:val="BodyText"/>
        <w:spacing w:before="53"/>
        <w:ind w:right="45"/>
      </w:pPr>
      <w:r>
        <w:t>Introduction</w:t>
      </w:r>
      <w:r>
        <w:rPr>
          <w:spacing w:val="-1"/>
        </w:rPr>
        <w:t xml:space="preserve"> </w:t>
      </w:r>
      <w:r>
        <w:t>to</w:t>
      </w:r>
      <w:r>
        <w:rPr>
          <w:spacing w:val="-1"/>
        </w:rPr>
        <w:t xml:space="preserve"> </w:t>
      </w:r>
      <w:r>
        <w:t>C++</w:t>
      </w:r>
      <w:r>
        <w:rPr>
          <w:spacing w:val="-1"/>
        </w:rPr>
        <w:t xml:space="preserve"> </w:t>
      </w:r>
      <w:proofErr w:type="gramStart"/>
      <w:r>
        <w:t>Programming</w:t>
      </w:r>
      <w:r>
        <w:rPr>
          <w:spacing w:val="-1"/>
        </w:rPr>
        <w:t xml:space="preserve"> </w:t>
      </w:r>
      <w:r>
        <w:t>,</w:t>
      </w:r>
      <w:proofErr w:type="gramEnd"/>
      <w:r>
        <w:rPr>
          <w:spacing w:val="-1"/>
        </w:rPr>
        <w:t xml:space="preserve"> </w:t>
      </w:r>
      <w:r>
        <w:t>Looping</w:t>
      </w:r>
      <w:r>
        <w:rPr>
          <w:spacing w:val="-1"/>
        </w:rPr>
        <w:t xml:space="preserve"> </w:t>
      </w:r>
      <w:r>
        <w:t>Statements</w:t>
      </w:r>
      <w:r>
        <w:rPr>
          <w:spacing w:val="-1"/>
        </w:rPr>
        <w:t xml:space="preserve"> </w:t>
      </w:r>
      <w:r>
        <w:t>,arrays</w:t>
      </w:r>
      <w:r>
        <w:rPr>
          <w:spacing w:val="-1"/>
        </w:rPr>
        <w:t xml:space="preserve"> </w:t>
      </w:r>
      <w:r>
        <w:t>and Structures in C++, Functions in C++,Basic OOPS concepts.</w:t>
      </w:r>
    </w:p>
    <w:p w14:paraId="753D30E2" w14:textId="77777777" w:rsidR="00545FE0" w:rsidRDefault="00545FE0">
      <w:pPr>
        <w:pStyle w:val="BodyText"/>
        <w:spacing w:before="7"/>
        <w:ind w:left="0"/>
        <w:jc w:val="left"/>
      </w:pPr>
    </w:p>
    <w:p w14:paraId="47894FA7" w14:textId="77777777" w:rsidR="00545FE0" w:rsidRDefault="00000000">
      <w:pPr>
        <w:pStyle w:val="Heading3"/>
        <w:jc w:val="left"/>
      </w:pPr>
      <w:r>
        <w:rPr>
          <w:color w:val="00AEEF"/>
        </w:rPr>
        <w:t xml:space="preserve">MTL506 Complex </w:t>
      </w:r>
      <w:r>
        <w:rPr>
          <w:color w:val="00AEEF"/>
          <w:spacing w:val="-2"/>
        </w:rPr>
        <w:t>Analysis</w:t>
      </w:r>
    </w:p>
    <w:p w14:paraId="79C195C0" w14:textId="77777777" w:rsidR="00545FE0" w:rsidRDefault="00000000">
      <w:pPr>
        <w:pStyle w:val="Heading4"/>
        <w:spacing w:before="28"/>
      </w:pPr>
      <w:r>
        <w:t>4</w:t>
      </w:r>
      <w:r>
        <w:rPr>
          <w:spacing w:val="-1"/>
        </w:rPr>
        <w:t xml:space="preserve"> </w:t>
      </w:r>
      <w:r>
        <w:t>Credits (3-1-</w:t>
      </w:r>
      <w:r>
        <w:rPr>
          <w:spacing w:val="-5"/>
        </w:rPr>
        <w:t>0)</w:t>
      </w:r>
    </w:p>
    <w:p w14:paraId="129AF006" w14:textId="77777777" w:rsidR="00545FE0" w:rsidRDefault="00000000">
      <w:pPr>
        <w:pStyle w:val="BodyText"/>
        <w:jc w:val="left"/>
      </w:pPr>
      <w:r>
        <w:t>Field</w:t>
      </w:r>
      <w:r>
        <w:rPr>
          <w:spacing w:val="40"/>
        </w:rPr>
        <w:t xml:space="preserve"> </w:t>
      </w:r>
      <w:r>
        <w:t>of</w:t>
      </w:r>
      <w:r>
        <w:rPr>
          <w:spacing w:val="40"/>
        </w:rPr>
        <w:t xml:space="preserve"> </w:t>
      </w:r>
      <w:r>
        <w:t>complex</w:t>
      </w:r>
      <w:r>
        <w:rPr>
          <w:spacing w:val="40"/>
        </w:rPr>
        <w:t xml:space="preserve"> </w:t>
      </w:r>
      <w:r>
        <w:t>numbers,</w:t>
      </w:r>
      <w:r>
        <w:rPr>
          <w:spacing w:val="40"/>
        </w:rPr>
        <w:t xml:space="preserve"> </w:t>
      </w:r>
      <w:r>
        <w:t>complex</w:t>
      </w:r>
      <w:r>
        <w:rPr>
          <w:spacing w:val="40"/>
        </w:rPr>
        <w:t xml:space="preserve"> </w:t>
      </w:r>
      <w:r>
        <w:t>plane,</w:t>
      </w:r>
      <w:r>
        <w:rPr>
          <w:spacing w:val="40"/>
        </w:rPr>
        <w:t xml:space="preserve"> </w:t>
      </w:r>
      <w:r>
        <w:t>polar</w:t>
      </w:r>
      <w:r>
        <w:rPr>
          <w:spacing w:val="40"/>
        </w:rPr>
        <w:t xml:space="preserve"> </w:t>
      </w:r>
      <w:r>
        <w:t>representation, stereographic projection.</w:t>
      </w:r>
    </w:p>
    <w:p w14:paraId="5CF6C0AA" w14:textId="77777777" w:rsidR="00545FE0" w:rsidRDefault="00000000">
      <w:pPr>
        <w:pStyle w:val="BodyText"/>
        <w:spacing w:before="31"/>
        <w:jc w:val="left"/>
      </w:pPr>
      <w:r>
        <w:t xml:space="preserve">Analytic functions, Cauchy-Riemann equation, harmonic conjugates, power series, </w:t>
      </w:r>
      <w:proofErr w:type="spellStart"/>
      <w:r>
        <w:t>MÖbius</w:t>
      </w:r>
      <w:proofErr w:type="spellEnd"/>
      <w:r>
        <w:t xml:space="preserve"> transforms.</w:t>
      </w:r>
    </w:p>
    <w:p w14:paraId="014A133A" w14:textId="77777777" w:rsidR="00545FE0" w:rsidRDefault="00000000">
      <w:pPr>
        <w:pStyle w:val="BodyText"/>
        <w:spacing w:before="32" w:line="259" w:lineRule="auto"/>
        <w:jc w:val="left"/>
      </w:pPr>
      <w:r>
        <w:t>Contour</w:t>
      </w:r>
      <w:r>
        <w:rPr>
          <w:spacing w:val="-13"/>
        </w:rPr>
        <w:t xml:space="preserve"> </w:t>
      </w:r>
      <w:r>
        <w:t>integrals,</w:t>
      </w:r>
      <w:r>
        <w:rPr>
          <w:spacing w:val="-12"/>
        </w:rPr>
        <w:t xml:space="preserve"> </w:t>
      </w:r>
      <w:r>
        <w:t>power</w:t>
      </w:r>
      <w:r>
        <w:rPr>
          <w:spacing w:val="-13"/>
        </w:rPr>
        <w:t xml:space="preserve"> </w:t>
      </w:r>
      <w:r>
        <w:t>series</w:t>
      </w:r>
      <w:r>
        <w:rPr>
          <w:spacing w:val="-12"/>
        </w:rPr>
        <w:t xml:space="preserve"> </w:t>
      </w:r>
      <w:r>
        <w:t>representation</w:t>
      </w:r>
      <w:r>
        <w:rPr>
          <w:spacing w:val="-13"/>
        </w:rPr>
        <w:t xml:space="preserve"> </w:t>
      </w:r>
      <w:r>
        <w:t>of</w:t>
      </w:r>
      <w:r>
        <w:rPr>
          <w:spacing w:val="-12"/>
        </w:rPr>
        <w:t xml:space="preserve"> </w:t>
      </w:r>
      <w:r>
        <w:t>an</w:t>
      </w:r>
      <w:r>
        <w:rPr>
          <w:spacing w:val="-13"/>
        </w:rPr>
        <w:t xml:space="preserve"> </w:t>
      </w:r>
      <w:r>
        <w:t>analytic</w:t>
      </w:r>
      <w:r>
        <w:rPr>
          <w:spacing w:val="-12"/>
        </w:rPr>
        <w:t xml:space="preserve"> </w:t>
      </w:r>
      <w:r>
        <w:t>function, zeros of an analytic function, Liouville’s theorem and applications. Index</w:t>
      </w:r>
      <w:r>
        <w:rPr>
          <w:spacing w:val="-2"/>
        </w:rPr>
        <w:t xml:space="preserve"> </w:t>
      </w:r>
      <w:r>
        <w:t>of</w:t>
      </w:r>
      <w:r>
        <w:rPr>
          <w:spacing w:val="-2"/>
        </w:rPr>
        <w:t xml:space="preserve"> </w:t>
      </w:r>
      <w:r>
        <w:t>a</w:t>
      </w:r>
      <w:r>
        <w:rPr>
          <w:spacing w:val="-2"/>
        </w:rPr>
        <w:t xml:space="preserve"> </w:t>
      </w:r>
      <w:r>
        <w:t>closed</w:t>
      </w:r>
      <w:r>
        <w:rPr>
          <w:spacing w:val="-2"/>
        </w:rPr>
        <w:t xml:space="preserve"> </w:t>
      </w:r>
      <w:r>
        <w:t>curve,</w:t>
      </w:r>
      <w:r>
        <w:rPr>
          <w:spacing w:val="-2"/>
        </w:rPr>
        <w:t xml:space="preserve"> </w:t>
      </w:r>
      <w:r>
        <w:t>Cauchy’s</w:t>
      </w:r>
      <w:r>
        <w:rPr>
          <w:spacing w:val="-2"/>
        </w:rPr>
        <w:t xml:space="preserve"> </w:t>
      </w:r>
      <w:r>
        <w:t>theorem,</w:t>
      </w:r>
      <w:r>
        <w:rPr>
          <w:spacing w:val="-2"/>
        </w:rPr>
        <w:t xml:space="preserve"> </w:t>
      </w:r>
      <w:r>
        <w:t>Cauchy</w:t>
      </w:r>
      <w:r>
        <w:rPr>
          <w:spacing w:val="-2"/>
        </w:rPr>
        <w:t xml:space="preserve"> </w:t>
      </w:r>
      <w:r>
        <w:t>integral</w:t>
      </w:r>
      <w:r>
        <w:rPr>
          <w:spacing w:val="-2"/>
        </w:rPr>
        <w:t xml:space="preserve"> </w:t>
      </w:r>
      <w:r>
        <w:t>formula,</w:t>
      </w:r>
    </w:p>
    <w:p w14:paraId="11D046E7" w14:textId="77777777" w:rsidR="00545FE0" w:rsidRDefault="00000000">
      <w:pPr>
        <w:pStyle w:val="BodyText"/>
        <w:spacing w:before="0" w:line="177" w:lineRule="exact"/>
        <w:jc w:val="left"/>
      </w:pPr>
      <w:r>
        <w:t>Open</w:t>
      </w:r>
      <w:r>
        <w:rPr>
          <w:spacing w:val="6"/>
        </w:rPr>
        <w:t xml:space="preserve"> </w:t>
      </w:r>
      <w:r>
        <w:t>mapping</w:t>
      </w:r>
      <w:r>
        <w:rPr>
          <w:spacing w:val="8"/>
        </w:rPr>
        <w:t xml:space="preserve"> </w:t>
      </w:r>
      <w:r>
        <w:t>theorem,</w:t>
      </w:r>
      <w:r>
        <w:rPr>
          <w:spacing w:val="8"/>
        </w:rPr>
        <w:t xml:space="preserve"> </w:t>
      </w:r>
      <w:proofErr w:type="spellStart"/>
      <w:r>
        <w:t>Goursat’s</w:t>
      </w:r>
      <w:proofErr w:type="spellEnd"/>
      <w:r>
        <w:rPr>
          <w:spacing w:val="8"/>
        </w:rPr>
        <w:t xml:space="preserve"> </w:t>
      </w:r>
      <w:r>
        <w:rPr>
          <w:spacing w:val="-2"/>
        </w:rPr>
        <w:t>theorem.</w:t>
      </w:r>
    </w:p>
    <w:p w14:paraId="7E3CD38C" w14:textId="77777777" w:rsidR="00545FE0" w:rsidRDefault="00000000">
      <w:pPr>
        <w:pStyle w:val="BodyText"/>
        <w:spacing w:before="33"/>
        <w:ind w:right="45"/>
      </w:pPr>
      <w:r>
        <w:rPr>
          <w:spacing w:val="-2"/>
        </w:rPr>
        <w:t>Isolated</w:t>
      </w:r>
      <w:r>
        <w:rPr>
          <w:spacing w:val="-3"/>
        </w:rPr>
        <w:t xml:space="preserve"> </w:t>
      </w:r>
      <w:r>
        <w:rPr>
          <w:spacing w:val="-2"/>
        </w:rPr>
        <w:t>singularities,</w:t>
      </w:r>
      <w:r>
        <w:rPr>
          <w:spacing w:val="-3"/>
        </w:rPr>
        <w:t xml:space="preserve"> </w:t>
      </w:r>
      <w:r>
        <w:rPr>
          <w:spacing w:val="-2"/>
        </w:rPr>
        <w:t>Laurent</w:t>
      </w:r>
      <w:r>
        <w:rPr>
          <w:spacing w:val="-3"/>
        </w:rPr>
        <w:t xml:space="preserve"> </w:t>
      </w:r>
      <w:r>
        <w:rPr>
          <w:spacing w:val="-2"/>
        </w:rPr>
        <w:t>Series,</w:t>
      </w:r>
      <w:r>
        <w:rPr>
          <w:spacing w:val="-3"/>
        </w:rPr>
        <w:t xml:space="preserve"> </w:t>
      </w:r>
      <w:r>
        <w:rPr>
          <w:spacing w:val="-2"/>
        </w:rPr>
        <w:t>Residue</w:t>
      </w:r>
      <w:r>
        <w:rPr>
          <w:spacing w:val="-3"/>
        </w:rPr>
        <w:t xml:space="preserve"> </w:t>
      </w:r>
      <w:r>
        <w:rPr>
          <w:spacing w:val="-2"/>
        </w:rPr>
        <w:t>theorem</w:t>
      </w:r>
      <w:r>
        <w:rPr>
          <w:spacing w:val="-3"/>
        </w:rPr>
        <w:t xml:space="preserve"> </w:t>
      </w:r>
      <w:r>
        <w:rPr>
          <w:spacing w:val="-2"/>
        </w:rPr>
        <w:t>and</w:t>
      </w:r>
      <w:r>
        <w:rPr>
          <w:spacing w:val="-3"/>
        </w:rPr>
        <w:t xml:space="preserve"> </w:t>
      </w:r>
      <w:r>
        <w:rPr>
          <w:spacing w:val="-2"/>
        </w:rPr>
        <w:t xml:space="preserve">application </w:t>
      </w:r>
      <w:r>
        <w:t>to real integrals. Meromorphic functions, Argument principle and Rouche’s theorem.</w:t>
      </w:r>
    </w:p>
    <w:p w14:paraId="7E8CA013" w14:textId="77777777" w:rsidR="00545FE0" w:rsidRDefault="00000000">
      <w:pPr>
        <w:pStyle w:val="BodyText"/>
        <w:spacing w:before="31"/>
      </w:pPr>
      <w:r>
        <w:t>Maximum</w:t>
      </w:r>
      <w:r>
        <w:rPr>
          <w:spacing w:val="7"/>
        </w:rPr>
        <w:t xml:space="preserve"> </w:t>
      </w:r>
      <w:r>
        <w:t>modulus</w:t>
      </w:r>
      <w:r>
        <w:rPr>
          <w:spacing w:val="8"/>
        </w:rPr>
        <w:t xml:space="preserve"> </w:t>
      </w:r>
      <w:r>
        <w:t>principle</w:t>
      </w:r>
      <w:r>
        <w:rPr>
          <w:spacing w:val="7"/>
        </w:rPr>
        <w:t xml:space="preserve"> </w:t>
      </w:r>
      <w:r>
        <w:t>and</w:t>
      </w:r>
      <w:r>
        <w:rPr>
          <w:spacing w:val="8"/>
        </w:rPr>
        <w:t xml:space="preserve"> </w:t>
      </w:r>
      <w:r>
        <w:t>Schwarz’s</w:t>
      </w:r>
      <w:r>
        <w:rPr>
          <w:spacing w:val="8"/>
        </w:rPr>
        <w:t xml:space="preserve"> </w:t>
      </w:r>
      <w:r>
        <w:rPr>
          <w:spacing w:val="-2"/>
        </w:rPr>
        <w:t>Lemma.</w:t>
      </w:r>
    </w:p>
    <w:p w14:paraId="73E5E505" w14:textId="77777777" w:rsidR="00545FE0" w:rsidRDefault="00000000">
      <w:pPr>
        <w:pStyle w:val="Heading3"/>
        <w:spacing w:before="187"/>
      </w:pPr>
      <w:r>
        <w:rPr>
          <w:color w:val="00AEEF"/>
        </w:rPr>
        <w:t xml:space="preserve">MTL507 </w:t>
      </w:r>
      <w:r>
        <w:rPr>
          <w:color w:val="00AEEF"/>
          <w:spacing w:val="-2"/>
        </w:rPr>
        <w:t>Topology</w:t>
      </w:r>
    </w:p>
    <w:p w14:paraId="558FF537" w14:textId="77777777" w:rsidR="00545FE0" w:rsidRDefault="00000000">
      <w:pPr>
        <w:pStyle w:val="Heading4"/>
        <w:jc w:val="both"/>
      </w:pPr>
      <w:r>
        <w:t>4</w:t>
      </w:r>
      <w:r>
        <w:rPr>
          <w:spacing w:val="-1"/>
        </w:rPr>
        <w:t xml:space="preserve"> </w:t>
      </w:r>
      <w:r>
        <w:t>Credits (3-1-</w:t>
      </w:r>
      <w:r>
        <w:rPr>
          <w:spacing w:val="-5"/>
        </w:rPr>
        <w:t>0)</w:t>
      </w:r>
    </w:p>
    <w:p w14:paraId="0EBF1753" w14:textId="77777777" w:rsidR="00545FE0" w:rsidRDefault="00000000">
      <w:pPr>
        <w:pStyle w:val="BodyText"/>
        <w:ind w:right="44"/>
      </w:pPr>
      <w:r>
        <w:t xml:space="preserve">Topological spaces: Definitions and Examples, Basis and </w:t>
      </w:r>
      <w:proofErr w:type="spellStart"/>
      <w:r>
        <w:t>Subbasis</w:t>
      </w:r>
      <w:proofErr w:type="spellEnd"/>
      <w:r>
        <w:rPr>
          <w:spacing w:val="40"/>
        </w:rPr>
        <w:t xml:space="preserve"> </w:t>
      </w:r>
      <w:r>
        <w:t>for a Topology, limit points, closure, interior; Continuous functions, Homeomorphisms; Subspace Topology, Metric Topology, Product &amp; Box Topology, Order Topology; Quotient spaces.</w:t>
      </w:r>
    </w:p>
    <w:p w14:paraId="53EE848C" w14:textId="77777777" w:rsidR="00545FE0" w:rsidRDefault="00000000">
      <w:pPr>
        <w:pStyle w:val="BodyText"/>
        <w:spacing w:before="24"/>
        <w:ind w:right="40"/>
      </w:pPr>
      <w:r>
        <w:rPr>
          <w:spacing w:val="-4"/>
        </w:rPr>
        <w:t xml:space="preserve">Connectedness and Compactness: Connectedness, Path connectedness; </w:t>
      </w:r>
      <w:r>
        <w:t>Connected subspaces of the real line; Components and local connectedness;</w:t>
      </w:r>
      <w:r>
        <w:rPr>
          <w:spacing w:val="-13"/>
        </w:rPr>
        <w:t xml:space="preserve"> </w:t>
      </w:r>
      <w:r>
        <w:t>Compact</w:t>
      </w:r>
      <w:r>
        <w:rPr>
          <w:spacing w:val="-12"/>
        </w:rPr>
        <w:t xml:space="preserve"> </w:t>
      </w:r>
      <w:r>
        <w:t>spaces,</w:t>
      </w:r>
      <w:r>
        <w:rPr>
          <w:spacing w:val="-13"/>
        </w:rPr>
        <w:t xml:space="preserve"> </w:t>
      </w:r>
      <w:r>
        <w:t>Limit</w:t>
      </w:r>
      <w:r>
        <w:rPr>
          <w:spacing w:val="-12"/>
        </w:rPr>
        <w:t xml:space="preserve"> </w:t>
      </w:r>
      <w:r>
        <w:t>point</w:t>
      </w:r>
      <w:r>
        <w:rPr>
          <w:spacing w:val="-13"/>
        </w:rPr>
        <w:t xml:space="preserve"> </w:t>
      </w:r>
      <w:r>
        <w:t>compactness,</w:t>
      </w:r>
      <w:r>
        <w:rPr>
          <w:spacing w:val="-12"/>
        </w:rPr>
        <w:t xml:space="preserve"> </w:t>
      </w:r>
      <w:r>
        <w:t>Sequential compactness;</w:t>
      </w:r>
      <w:r>
        <w:rPr>
          <w:spacing w:val="73"/>
        </w:rPr>
        <w:t xml:space="preserve"> </w:t>
      </w:r>
      <w:r>
        <w:t>Local</w:t>
      </w:r>
      <w:r>
        <w:rPr>
          <w:spacing w:val="75"/>
        </w:rPr>
        <w:t xml:space="preserve"> </w:t>
      </w:r>
      <w:r>
        <w:t>compactness,</w:t>
      </w:r>
      <w:r>
        <w:rPr>
          <w:spacing w:val="76"/>
        </w:rPr>
        <w:t xml:space="preserve"> </w:t>
      </w:r>
      <w:r>
        <w:t>One</w:t>
      </w:r>
      <w:r>
        <w:rPr>
          <w:spacing w:val="75"/>
        </w:rPr>
        <w:t xml:space="preserve"> </w:t>
      </w:r>
      <w:r>
        <w:t>point</w:t>
      </w:r>
      <w:r>
        <w:rPr>
          <w:spacing w:val="76"/>
        </w:rPr>
        <w:t xml:space="preserve"> </w:t>
      </w:r>
      <w:r>
        <w:rPr>
          <w:spacing w:val="-2"/>
        </w:rPr>
        <w:t>compactification;</w:t>
      </w:r>
    </w:p>
    <w:p w14:paraId="005FCDF3" w14:textId="77777777" w:rsidR="00545FE0" w:rsidRDefault="00000000">
      <w:pPr>
        <w:pStyle w:val="BodyText"/>
        <w:spacing w:before="101"/>
        <w:jc w:val="left"/>
      </w:pPr>
      <w:r>
        <w:br w:type="column"/>
      </w:r>
      <w:proofErr w:type="spellStart"/>
      <w:r>
        <w:t>Tychonoff</w:t>
      </w:r>
      <w:proofErr w:type="spellEnd"/>
      <w:r>
        <w:rPr>
          <w:spacing w:val="6"/>
        </w:rPr>
        <w:t xml:space="preserve"> </w:t>
      </w:r>
      <w:r>
        <w:t>theorem,</w:t>
      </w:r>
      <w:r>
        <w:rPr>
          <w:spacing w:val="7"/>
        </w:rPr>
        <w:t xml:space="preserve"> </w:t>
      </w:r>
      <w:r>
        <w:t>characterizations</w:t>
      </w:r>
      <w:r>
        <w:rPr>
          <w:spacing w:val="7"/>
        </w:rPr>
        <w:t xml:space="preserve"> </w:t>
      </w:r>
      <w:r>
        <w:t>of</w:t>
      </w:r>
      <w:r>
        <w:rPr>
          <w:spacing w:val="6"/>
        </w:rPr>
        <w:t xml:space="preserve"> </w:t>
      </w:r>
      <w:r>
        <w:t>compact</w:t>
      </w:r>
      <w:r>
        <w:rPr>
          <w:spacing w:val="7"/>
        </w:rPr>
        <w:t xml:space="preserve"> </w:t>
      </w:r>
      <w:r>
        <w:t>metric</w:t>
      </w:r>
      <w:r>
        <w:rPr>
          <w:spacing w:val="7"/>
        </w:rPr>
        <w:t xml:space="preserve"> </w:t>
      </w:r>
      <w:r>
        <w:rPr>
          <w:spacing w:val="-2"/>
        </w:rPr>
        <w:t>spaces.</w:t>
      </w:r>
    </w:p>
    <w:p w14:paraId="766C83A5" w14:textId="77777777" w:rsidR="00545FE0" w:rsidRDefault="00000000">
      <w:pPr>
        <w:pStyle w:val="BodyText"/>
        <w:spacing w:before="55"/>
        <w:jc w:val="left"/>
      </w:pPr>
      <w:r>
        <w:rPr>
          <w:spacing w:val="-2"/>
        </w:rPr>
        <w:t>Countability</w:t>
      </w:r>
      <w:r>
        <w:rPr>
          <w:spacing w:val="-5"/>
        </w:rPr>
        <w:t xml:space="preserve"> </w:t>
      </w:r>
      <w:r>
        <w:rPr>
          <w:spacing w:val="-2"/>
        </w:rPr>
        <w:t>Axioms:</w:t>
      </w:r>
      <w:r>
        <w:rPr>
          <w:spacing w:val="-5"/>
        </w:rPr>
        <w:t xml:space="preserve"> </w:t>
      </w:r>
      <w:r>
        <w:rPr>
          <w:spacing w:val="-2"/>
        </w:rPr>
        <w:t>First</w:t>
      </w:r>
      <w:r>
        <w:rPr>
          <w:spacing w:val="-5"/>
        </w:rPr>
        <w:t xml:space="preserve"> </w:t>
      </w:r>
      <w:r>
        <w:rPr>
          <w:spacing w:val="-2"/>
        </w:rPr>
        <w:t>countable</w:t>
      </w:r>
      <w:r>
        <w:rPr>
          <w:spacing w:val="-5"/>
        </w:rPr>
        <w:t xml:space="preserve"> </w:t>
      </w:r>
      <w:r>
        <w:rPr>
          <w:spacing w:val="-2"/>
        </w:rPr>
        <w:t>spaces,</w:t>
      </w:r>
      <w:r>
        <w:rPr>
          <w:spacing w:val="-5"/>
        </w:rPr>
        <w:t xml:space="preserve"> </w:t>
      </w:r>
      <w:r>
        <w:rPr>
          <w:spacing w:val="-2"/>
        </w:rPr>
        <w:t>Second</w:t>
      </w:r>
      <w:r>
        <w:rPr>
          <w:spacing w:val="-5"/>
        </w:rPr>
        <w:t xml:space="preserve"> </w:t>
      </w:r>
      <w:r>
        <w:rPr>
          <w:spacing w:val="-2"/>
        </w:rPr>
        <w:t>countable</w:t>
      </w:r>
      <w:r>
        <w:rPr>
          <w:spacing w:val="-5"/>
        </w:rPr>
        <w:t xml:space="preserve"> </w:t>
      </w:r>
      <w:r>
        <w:rPr>
          <w:spacing w:val="-2"/>
        </w:rPr>
        <w:t xml:space="preserve">spaces, </w:t>
      </w:r>
      <w:r>
        <w:t>Separable spaces, Lindeloff spaces.</w:t>
      </w:r>
    </w:p>
    <w:p w14:paraId="3C033CC4" w14:textId="77777777" w:rsidR="00545FE0" w:rsidRDefault="00000000">
      <w:pPr>
        <w:pStyle w:val="BodyText"/>
        <w:spacing w:before="54"/>
        <w:jc w:val="left"/>
      </w:pPr>
      <w:r>
        <w:t>Separation</w:t>
      </w:r>
      <w:r>
        <w:rPr>
          <w:spacing w:val="-13"/>
        </w:rPr>
        <w:t xml:space="preserve"> </w:t>
      </w:r>
      <w:r>
        <w:t>Axioms:</w:t>
      </w:r>
      <w:r>
        <w:rPr>
          <w:spacing w:val="-12"/>
        </w:rPr>
        <w:t xml:space="preserve"> </w:t>
      </w:r>
      <w:proofErr w:type="spellStart"/>
      <w:r>
        <w:t>Hausdorff</w:t>
      </w:r>
      <w:proofErr w:type="spellEnd"/>
      <w:r>
        <w:t>,</w:t>
      </w:r>
      <w:r>
        <w:rPr>
          <w:spacing w:val="-13"/>
        </w:rPr>
        <w:t xml:space="preserve"> </w:t>
      </w:r>
      <w:r>
        <w:t>Regular</w:t>
      </w:r>
      <w:r>
        <w:rPr>
          <w:spacing w:val="-12"/>
        </w:rPr>
        <w:t xml:space="preserve"> </w:t>
      </w:r>
      <w:r>
        <w:t>and</w:t>
      </w:r>
      <w:r>
        <w:rPr>
          <w:spacing w:val="-13"/>
        </w:rPr>
        <w:t xml:space="preserve"> </w:t>
      </w:r>
      <w:r>
        <w:t>Normal</w:t>
      </w:r>
      <w:r>
        <w:rPr>
          <w:spacing w:val="-12"/>
        </w:rPr>
        <w:t xml:space="preserve"> </w:t>
      </w:r>
      <w:r>
        <w:t>spaces;</w:t>
      </w:r>
      <w:r>
        <w:rPr>
          <w:spacing w:val="-13"/>
        </w:rPr>
        <w:t xml:space="preserve"> </w:t>
      </w:r>
      <w:proofErr w:type="spellStart"/>
      <w:r>
        <w:t>Urysohn’s</w:t>
      </w:r>
      <w:proofErr w:type="spellEnd"/>
      <w:r>
        <w:t xml:space="preserve"> lemma; </w:t>
      </w:r>
      <w:proofErr w:type="spellStart"/>
      <w:r>
        <w:t>Uryohn’s</w:t>
      </w:r>
      <w:proofErr w:type="spellEnd"/>
      <w:r>
        <w:t xml:space="preserve"> </w:t>
      </w:r>
      <w:proofErr w:type="spellStart"/>
      <w:r>
        <w:t>Metrization</w:t>
      </w:r>
      <w:proofErr w:type="spellEnd"/>
      <w:r>
        <w:t xml:space="preserve"> theorem; Tietze extension theorem.</w:t>
      </w:r>
    </w:p>
    <w:p w14:paraId="633EFBC0" w14:textId="77777777" w:rsidR="00545FE0" w:rsidRDefault="00000000">
      <w:pPr>
        <w:pStyle w:val="BodyText"/>
        <w:spacing w:before="55"/>
        <w:ind w:right="109"/>
        <w:jc w:val="left"/>
      </w:pPr>
      <w:r>
        <w:t>Completely</w:t>
      </w:r>
      <w:r>
        <w:rPr>
          <w:spacing w:val="80"/>
        </w:rPr>
        <w:t xml:space="preserve"> </w:t>
      </w:r>
      <w:r>
        <w:t>metrizable</w:t>
      </w:r>
      <w:r>
        <w:rPr>
          <w:spacing w:val="80"/>
        </w:rPr>
        <w:t xml:space="preserve"> </w:t>
      </w:r>
      <w:r>
        <w:t>spaces,</w:t>
      </w:r>
      <w:r>
        <w:rPr>
          <w:spacing w:val="80"/>
        </w:rPr>
        <w:t xml:space="preserve"> </w:t>
      </w:r>
      <w:r>
        <w:t>Baire’s</w:t>
      </w:r>
      <w:r>
        <w:rPr>
          <w:spacing w:val="80"/>
        </w:rPr>
        <w:t xml:space="preserve"> </w:t>
      </w:r>
      <w:r>
        <w:t>category</w:t>
      </w:r>
      <w:r>
        <w:rPr>
          <w:spacing w:val="80"/>
        </w:rPr>
        <w:t xml:space="preserve"> </w:t>
      </w:r>
      <w:r>
        <w:t>theorem</w:t>
      </w:r>
      <w:r>
        <w:rPr>
          <w:spacing w:val="80"/>
        </w:rPr>
        <w:t xml:space="preserve"> </w:t>
      </w:r>
      <w:r>
        <w:t>and Function Spaces.</w:t>
      </w:r>
    </w:p>
    <w:p w14:paraId="024CD8B5" w14:textId="77777777" w:rsidR="00545FE0" w:rsidRDefault="00545FE0">
      <w:pPr>
        <w:pStyle w:val="BodyText"/>
        <w:spacing w:before="7"/>
        <w:ind w:left="0"/>
        <w:jc w:val="left"/>
      </w:pPr>
    </w:p>
    <w:p w14:paraId="59225711" w14:textId="77777777" w:rsidR="00545FE0" w:rsidRDefault="00000000">
      <w:pPr>
        <w:pStyle w:val="Heading3"/>
      </w:pPr>
      <w:r>
        <w:rPr>
          <w:color w:val="00AEEF"/>
        </w:rPr>
        <w:t xml:space="preserve">MTL508 Mathematical </w:t>
      </w:r>
      <w:r>
        <w:rPr>
          <w:color w:val="00AEEF"/>
          <w:spacing w:val="-2"/>
        </w:rPr>
        <w:t>Programming</w:t>
      </w:r>
    </w:p>
    <w:p w14:paraId="157313AD" w14:textId="77777777" w:rsidR="00545FE0" w:rsidRDefault="00000000">
      <w:pPr>
        <w:pStyle w:val="Heading4"/>
        <w:jc w:val="both"/>
      </w:pPr>
      <w:r>
        <w:t>4</w:t>
      </w:r>
      <w:r>
        <w:rPr>
          <w:spacing w:val="-1"/>
        </w:rPr>
        <w:t xml:space="preserve"> </w:t>
      </w:r>
      <w:r>
        <w:t>Credits (3-1-</w:t>
      </w:r>
      <w:r>
        <w:rPr>
          <w:spacing w:val="-5"/>
        </w:rPr>
        <w:t>0)</w:t>
      </w:r>
    </w:p>
    <w:p w14:paraId="7AC69EEC" w14:textId="77777777" w:rsidR="00545FE0" w:rsidRDefault="00000000">
      <w:pPr>
        <w:pStyle w:val="BodyText"/>
        <w:ind w:right="121"/>
      </w:pPr>
      <w:r>
        <w:t>L</w:t>
      </w:r>
      <w:r>
        <w:rPr>
          <w:spacing w:val="-13"/>
        </w:rPr>
        <w:t xml:space="preserve"> </w:t>
      </w:r>
      <w:proofErr w:type="spellStart"/>
      <w:r>
        <w:t>i</w:t>
      </w:r>
      <w:proofErr w:type="spellEnd"/>
      <w:r>
        <w:rPr>
          <w:spacing w:val="-12"/>
        </w:rPr>
        <w:t xml:space="preserve"> </w:t>
      </w:r>
      <w:r>
        <w:t>n</w:t>
      </w:r>
      <w:r>
        <w:rPr>
          <w:spacing w:val="-13"/>
        </w:rPr>
        <w:t xml:space="preserve"> </w:t>
      </w:r>
      <w:r>
        <w:rPr>
          <w:spacing w:val="13"/>
        </w:rPr>
        <w:t>ear</w:t>
      </w:r>
      <w:r>
        <w:rPr>
          <w:spacing w:val="-12"/>
        </w:rPr>
        <w:t xml:space="preserve"> </w:t>
      </w:r>
      <w:r>
        <w:rPr>
          <w:spacing w:val="17"/>
        </w:rPr>
        <w:t>programs</w:t>
      </w:r>
      <w:r>
        <w:rPr>
          <w:spacing w:val="-4"/>
        </w:rPr>
        <w:t xml:space="preserve"> </w:t>
      </w:r>
      <w:proofErr w:type="spellStart"/>
      <w:r>
        <w:rPr>
          <w:spacing w:val="15"/>
        </w:rPr>
        <w:t>formu</w:t>
      </w:r>
      <w:proofErr w:type="spellEnd"/>
      <w:r>
        <w:rPr>
          <w:spacing w:val="-13"/>
        </w:rPr>
        <w:t xml:space="preserve"> </w:t>
      </w:r>
      <w:r>
        <w:t>l</w:t>
      </w:r>
      <w:r>
        <w:rPr>
          <w:spacing w:val="-12"/>
        </w:rPr>
        <w:t xml:space="preserve"> </w:t>
      </w:r>
      <w:proofErr w:type="spellStart"/>
      <w:r>
        <w:rPr>
          <w:spacing w:val="13"/>
        </w:rPr>
        <w:t>ati</w:t>
      </w:r>
      <w:proofErr w:type="spellEnd"/>
      <w:r>
        <w:rPr>
          <w:spacing w:val="-13"/>
        </w:rPr>
        <w:t xml:space="preserve"> </w:t>
      </w:r>
      <w:r>
        <w:rPr>
          <w:spacing w:val="10"/>
        </w:rPr>
        <w:t>on</w:t>
      </w:r>
      <w:r>
        <w:rPr>
          <w:spacing w:val="40"/>
        </w:rPr>
        <w:t xml:space="preserve"> </w:t>
      </w:r>
      <w:proofErr w:type="spellStart"/>
      <w:r>
        <w:rPr>
          <w:spacing w:val="10"/>
        </w:rPr>
        <w:t>th</w:t>
      </w:r>
      <w:proofErr w:type="spellEnd"/>
      <w:r>
        <w:rPr>
          <w:spacing w:val="-13"/>
        </w:rPr>
        <w:t xml:space="preserve"> </w:t>
      </w:r>
      <w:proofErr w:type="spellStart"/>
      <w:r>
        <w:rPr>
          <w:spacing w:val="13"/>
        </w:rPr>
        <w:t>rou</w:t>
      </w:r>
      <w:proofErr w:type="spellEnd"/>
      <w:r>
        <w:rPr>
          <w:spacing w:val="-12"/>
        </w:rPr>
        <w:t xml:space="preserve"> </w:t>
      </w:r>
      <w:proofErr w:type="spellStart"/>
      <w:r>
        <w:rPr>
          <w:spacing w:val="10"/>
        </w:rPr>
        <w:t>gh</w:t>
      </w:r>
      <w:proofErr w:type="spellEnd"/>
      <w:r>
        <w:rPr>
          <w:spacing w:val="40"/>
        </w:rPr>
        <w:t xml:space="preserve"> </w:t>
      </w:r>
      <w:proofErr w:type="spellStart"/>
      <w:r>
        <w:rPr>
          <w:spacing w:val="16"/>
        </w:rPr>
        <w:t>exampl</w:t>
      </w:r>
      <w:proofErr w:type="spellEnd"/>
      <w:r>
        <w:rPr>
          <w:spacing w:val="-13"/>
        </w:rPr>
        <w:t xml:space="preserve"> </w:t>
      </w:r>
      <w:r>
        <w:rPr>
          <w:spacing w:val="10"/>
        </w:rPr>
        <w:t>es</w:t>
      </w:r>
      <w:r>
        <w:rPr>
          <w:spacing w:val="40"/>
        </w:rPr>
        <w:t xml:space="preserve"> </w:t>
      </w:r>
      <w:proofErr w:type="spellStart"/>
      <w:r>
        <w:t>f</w:t>
      </w:r>
      <w:r>
        <w:rPr>
          <w:spacing w:val="-13"/>
        </w:rPr>
        <w:t xml:space="preserve"> </w:t>
      </w:r>
      <w:r>
        <w:rPr>
          <w:spacing w:val="13"/>
        </w:rPr>
        <w:t>rom</w:t>
      </w:r>
      <w:proofErr w:type="spellEnd"/>
      <w:r>
        <w:rPr>
          <w:spacing w:val="13"/>
        </w:rPr>
        <w:t xml:space="preserve"> </w:t>
      </w:r>
      <w:r>
        <w:t>engineering</w:t>
      </w:r>
      <w:r>
        <w:rPr>
          <w:spacing w:val="-13"/>
        </w:rPr>
        <w:t xml:space="preserve"> </w:t>
      </w:r>
      <w:r>
        <w:t>/</w:t>
      </w:r>
      <w:r>
        <w:rPr>
          <w:spacing w:val="-12"/>
        </w:rPr>
        <w:t xml:space="preserve"> </w:t>
      </w:r>
      <w:r>
        <w:t>business</w:t>
      </w:r>
      <w:r>
        <w:rPr>
          <w:spacing w:val="-13"/>
        </w:rPr>
        <w:t xml:space="preserve"> </w:t>
      </w:r>
      <w:r>
        <w:t>decision making problems, preliminary theory and geometry of linear programs, basic feasible solution, simplex method, variants of simplex method, like two phase method and revised</w:t>
      </w:r>
      <w:r>
        <w:rPr>
          <w:spacing w:val="40"/>
        </w:rPr>
        <w:t xml:space="preserve"> </w:t>
      </w:r>
      <w:r>
        <w:t>simplex</w:t>
      </w:r>
      <w:r>
        <w:rPr>
          <w:spacing w:val="40"/>
        </w:rPr>
        <w:t xml:space="preserve"> </w:t>
      </w:r>
      <w:r>
        <w:t>method;</w:t>
      </w:r>
      <w:r>
        <w:rPr>
          <w:spacing w:val="40"/>
        </w:rPr>
        <w:t xml:space="preserve"> </w:t>
      </w:r>
      <w:r>
        <w:t>duality</w:t>
      </w:r>
      <w:r>
        <w:rPr>
          <w:spacing w:val="40"/>
        </w:rPr>
        <w:t xml:space="preserve"> </w:t>
      </w:r>
      <w:r>
        <w:t>and</w:t>
      </w:r>
      <w:r>
        <w:rPr>
          <w:spacing w:val="40"/>
        </w:rPr>
        <w:t xml:space="preserve"> </w:t>
      </w:r>
      <w:r>
        <w:t>its</w:t>
      </w:r>
      <w:r>
        <w:rPr>
          <w:spacing w:val="40"/>
        </w:rPr>
        <w:t xml:space="preserve"> </w:t>
      </w:r>
      <w:r>
        <w:t>principles,</w:t>
      </w:r>
      <w:r>
        <w:rPr>
          <w:spacing w:val="40"/>
        </w:rPr>
        <w:t xml:space="preserve"> </w:t>
      </w:r>
      <w:r>
        <w:t>interpretation of dual variables, dual simplex method, primal-dual method; linear integer</w:t>
      </w:r>
      <w:r>
        <w:rPr>
          <w:spacing w:val="-11"/>
        </w:rPr>
        <w:t xml:space="preserve"> </w:t>
      </w:r>
      <w:r>
        <w:t>programs,</w:t>
      </w:r>
      <w:r>
        <w:rPr>
          <w:spacing w:val="-11"/>
        </w:rPr>
        <w:t xml:space="preserve"> </w:t>
      </w:r>
      <w:r>
        <w:t>their</w:t>
      </w:r>
      <w:r>
        <w:rPr>
          <w:spacing w:val="-11"/>
        </w:rPr>
        <w:t xml:space="preserve"> </w:t>
      </w:r>
      <w:r>
        <w:t>applications</w:t>
      </w:r>
      <w:r>
        <w:rPr>
          <w:spacing w:val="-11"/>
        </w:rPr>
        <w:t xml:space="preserve"> </w:t>
      </w:r>
      <w:r>
        <w:t>in</w:t>
      </w:r>
      <w:r>
        <w:rPr>
          <w:spacing w:val="-11"/>
        </w:rPr>
        <w:t xml:space="preserve"> </w:t>
      </w:r>
      <w:r>
        <w:t>real</w:t>
      </w:r>
      <w:r>
        <w:rPr>
          <w:spacing w:val="-11"/>
        </w:rPr>
        <w:t xml:space="preserve"> </w:t>
      </w:r>
      <w:r>
        <w:t>decision</w:t>
      </w:r>
      <w:r>
        <w:rPr>
          <w:spacing w:val="-11"/>
        </w:rPr>
        <w:t xml:space="preserve"> </w:t>
      </w:r>
      <w:r>
        <w:t>making</w:t>
      </w:r>
      <w:r>
        <w:rPr>
          <w:spacing w:val="-11"/>
        </w:rPr>
        <w:t xml:space="preserve"> </w:t>
      </w:r>
      <w:r>
        <w:t>problems, cutting plane and branch and bound methods, transportation problems, assignment problems, network maximum flow problems; complexity</w:t>
      </w:r>
      <w:r>
        <w:rPr>
          <w:spacing w:val="-2"/>
        </w:rPr>
        <w:t xml:space="preserve"> </w:t>
      </w:r>
      <w:r>
        <w:t>of</w:t>
      </w:r>
      <w:r>
        <w:rPr>
          <w:spacing w:val="-2"/>
        </w:rPr>
        <w:t xml:space="preserve"> </w:t>
      </w:r>
      <w:r>
        <w:t>simplex</w:t>
      </w:r>
      <w:r>
        <w:rPr>
          <w:spacing w:val="-2"/>
        </w:rPr>
        <w:t xml:space="preserve"> </w:t>
      </w:r>
      <w:r>
        <w:t>method,</w:t>
      </w:r>
      <w:r>
        <w:rPr>
          <w:spacing w:val="-2"/>
        </w:rPr>
        <w:t xml:space="preserve"> </w:t>
      </w:r>
      <w:r>
        <w:t>ellipsoid</w:t>
      </w:r>
      <w:r>
        <w:rPr>
          <w:spacing w:val="-2"/>
        </w:rPr>
        <w:t xml:space="preserve"> </w:t>
      </w:r>
      <w:r>
        <w:t>method,</w:t>
      </w:r>
      <w:r>
        <w:rPr>
          <w:spacing w:val="-2"/>
        </w:rPr>
        <w:t xml:space="preserve"> </w:t>
      </w:r>
      <w:r>
        <w:t>Karmarkar’s</w:t>
      </w:r>
      <w:r>
        <w:rPr>
          <w:spacing w:val="-2"/>
        </w:rPr>
        <w:t xml:space="preserve"> </w:t>
      </w:r>
      <w:r>
        <w:t>interior point method; nonlinear programming, Lagrange multipliers, Farkas lemma,</w:t>
      </w:r>
      <w:r>
        <w:rPr>
          <w:spacing w:val="-8"/>
        </w:rPr>
        <w:t xml:space="preserve"> </w:t>
      </w:r>
      <w:r>
        <w:t>constraint</w:t>
      </w:r>
      <w:r>
        <w:rPr>
          <w:spacing w:val="-8"/>
        </w:rPr>
        <w:t xml:space="preserve"> </w:t>
      </w:r>
      <w:r>
        <w:t>qualification,</w:t>
      </w:r>
      <w:r>
        <w:rPr>
          <w:spacing w:val="-8"/>
        </w:rPr>
        <w:t xml:space="preserve"> </w:t>
      </w:r>
      <w:r>
        <w:t>KKT</w:t>
      </w:r>
      <w:r>
        <w:rPr>
          <w:spacing w:val="-8"/>
        </w:rPr>
        <w:t xml:space="preserve"> </w:t>
      </w:r>
      <w:r>
        <w:t>optimality</w:t>
      </w:r>
      <w:r>
        <w:rPr>
          <w:spacing w:val="-8"/>
        </w:rPr>
        <w:t xml:space="preserve"> </w:t>
      </w:r>
      <w:r>
        <w:t>conditions,</w:t>
      </w:r>
      <w:r>
        <w:rPr>
          <w:spacing w:val="-8"/>
        </w:rPr>
        <w:t xml:space="preserve"> </w:t>
      </w:r>
      <w:r>
        <w:t>sufficiency of KKT under convexity; quadratic programs, Wolfe method, applications of quadratic programs in some domains like portfolio optimization and support vector machines, etc.</w:t>
      </w:r>
    </w:p>
    <w:p w14:paraId="30CBC416" w14:textId="77777777" w:rsidR="00545FE0" w:rsidRDefault="00000000">
      <w:pPr>
        <w:pStyle w:val="Heading3"/>
        <w:spacing w:before="186"/>
      </w:pPr>
      <w:r>
        <w:rPr>
          <w:color w:val="00AEEF"/>
        </w:rPr>
        <w:t xml:space="preserve">MTL509 Numerical </w:t>
      </w:r>
      <w:r>
        <w:rPr>
          <w:color w:val="00AEEF"/>
          <w:spacing w:val="-2"/>
        </w:rPr>
        <w:t>Analysis</w:t>
      </w:r>
    </w:p>
    <w:p w14:paraId="142E5FAE" w14:textId="77777777" w:rsidR="00545FE0" w:rsidRDefault="00000000">
      <w:pPr>
        <w:pStyle w:val="Heading4"/>
        <w:jc w:val="both"/>
      </w:pPr>
      <w:r>
        <w:t>4</w:t>
      </w:r>
      <w:r>
        <w:rPr>
          <w:spacing w:val="-1"/>
        </w:rPr>
        <w:t xml:space="preserve"> </w:t>
      </w:r>
      <w:r>
        <w:t>Credits (3-1-</w:t>
      </w:r>
      <w:r>
        <w:rPr>
          <w:spacing w:val="-5"/>
        </w:rPr>
        <w:t>0)</w:t>
      </w:r>
    </w:p>
    <w:p w14:paraId="521947F6" w14:textId="77777777" w:rsidR="00545FE0" w:rsidRDefault="00000000">
      <w:pPr>
        <w:pStyle w:val="BodyText"/>
        <w:ind w:right="131"/>
      </w:pPr>
      <w:r>
        <w:t xml:space="preserve">Numerical Algorithms and errors, Floating point systems, Roundoff error accumulations. Interpolation: Lagrange Interpolation Newton’s divided difference interpolation. Finite differences. </w:t>
      </w:r>
      <w:r>
        <w:rPr>
          <w:spacing w:val="9"/>
        </w:rPr>
        <w:t xml:space="preserve">Hermite </w:t>
      </w:r>
      <w:r>
        <w:t>Interpolation. Cubic splines. Numerical differentiation. Numerical Integration:</w:t>
      </w:r>
      <w:r>
        <w:rPr>
          <w:spacing w:val="-6"/>
        </w:rPr>
        <w:t xml:space="preserve"> </w:t>
      </w:r>
      <w:r>
        <w:t>Newton</w:t>
      </w:r>
      <w:r>
        <w:rPr>
          <w:spacing w:val="-5"/>
        </w:rPr>
        <w:t xml:space="preserve"> </w:t>
      </w:r>
      <w:r>
        <w:t>cotes</w:t>
      </w:r>
      <w:r>
        <w:rPr>
          <w:spacing w:val="-5"/>
        </w:rPr>
        <w:t xml:space="preserve"> </w:t>
      </w:r>
      <w:r>
        <w:t>formulas,</w:t>
      </w:r>
      <w:r>
        <w:rPr>
          <w:spacing w:val="-5"/>
        </w:rPr>
        <w:t xml:space="preserve"> </w:t>
      </w:r>
      <w:r>
        <w:t>Gaussian</w:t>
      </w:r>
      <w:r>
        <w:rPr>
          <w:spacing w:val="-5"/>
        </w:rPr>
        <w:t xml:space="preserve"> </w:t>
      </w:r>
      <w:r>
        <w:t>Quadrature</w:t>
      </w:r>
      <w:r>
        <w:rPr>
          <w:spacing w:val="-5"/>
        </w:rPr>
        <w:t xml:space="preserve"> </w:t>
      </w:r>
      <w:r>
        <w:t>composite quadrature formulas</w:t>
      </w:r>
    </w:p>
    <w:p w14:paraId="2EEA9996" w14:textId="77777777" w:rsidR="00545FE0" w:rsidRDefault="00000000">
      <w:pPr>
        <w:pStyle w:val="BodyText"/>
        <w:spacing w:before="50"/>
        <w:ind w:right="140"/>
      </w:pPr>
      <w:r>
        <w:t xml:space="preserve">Approximation: Least squares approximation, minimum maximum error techniques. Legendre and Chebyshev polynomials. Solution of Nonlinear equations: Fixed point </w:t>
      </w:r>
      <w:proofErr w:type="spellStart"/>
      <w:proofErr w:type="gramStart"/>
      <w:r>
        <w:t>iteration,bisection</w:t>
      </w:r>
      <w:proofErr w:type="spellEnd"/>
      <w:proofErr w:type="gramEnd"/>
      <w:r>
        <w:t xml:space="preserve">, </w:t>
      </w:r>
      <w:proofErr w:type="spellStart"/>
      <w:r>
        <w:t>Secant,Regula</w:t>
      </w:r>
      <w:proofErr w:type="spellEnd"/>
      <w:r>
        <w:t xml:space="preserve">- </w:t>
      </w:r>
      <w:proofErr w:type="spellStart"/>
      <w:r>
        <w:t>Falsi</w:t>
      </w:r>
      <w:proofErr w:type="spellEnd"/>
      <w:r>
        <w:t>, Newton-Raphson methods. Solution of linear systems: Direct methods,</w:t>
      </w:r>
      <w:r>
        <w:rPr>
          <w:spacing w:val="-11"/>
        </w:rPr>
        <w:t xml:space="preserve"> </w:t>
      </w:r>
      <w:r>
        <w:t>Gauss</w:t>
      </w:r>
      <w:r>
        <w:rPr>
          <w:spacing w:val="-11"/>
        </w:rPr>
        <w:t xml:space="preserve"> </w:t>
      </w:r>
      <w:r>
        <w:t>elimination,</w:t>
      </w:r>
      <w:r>
        <w:rPr>
          <w:spacing w:val="-11"/>
        </w:rPr>
        <w:t xml:space="preserve"> </w:t>
      </w:r>
      <w:r>
        <w:t>LU</w:t>
      </w:r>
      <w:r>
        <w:rPr>
          <w:spacing w:val="-11"/>
        </w:rPr>
        <w:t xml:space="preserve"> </w:t>
      </w:r>
      <w:r>
        <w:t>and</w:t>
      </w:r>
      <w:r>
        <w:rPr>
          <w:spacing w:val="-11"/>
        </w:rPr>
        <w:t xml:space="preserve"> </w:t>
      </w:r>
      <w:r>
        <w:t>Cholesky</w:t>
      </w:r>
      <w:r>
        <w:rPr>
          <w:spacing w:val="-11"/>
        </w:rPr>
        <w:t xml:space="preserve"> </w:t>
      </w:r>
      <w:r>
        <w:t>factorizations.</w:t>
      </w:r>
      <w:r>
        <w:rPr>
          <w:spacing w:val="-11"/>
        </w:rPr>
        <w:t xml:space="preserve"> </w:t>
      </w:r>
      <w:r>
        <w:t>Iterative methods – Jacobi, Gauss- Seidel and SOR methods. System of nonlinear</w:t>
      </w:r>
      <w:r>
        <w:rPr>
          <w:spacing w:val="-7"/>
        </w:rPr>
        <w:t xml:space="preserve"> </w:t>
      </w:r>
      <w:r>
        <w:t>equation,</w:t>
      </w:r>
      <w:r>
        <w:rPr>
          <w:spacing w:val="-7"/>
        </w:rPr>
        <w:t xml:space="preserve"> </w:t>
      </w:r>
      <w:r>
        <w:t>Eigen-Value</w:t>
      </w:r>
      <w:r>
        <w:rPr>
          <w:spacing w:val="-7"/>
        </w:rPr>
        <w:t xml:space="preserve"> </w:t>
      </w:r>
      <w:r>
        <w:t>problems:</w:t>
      </w:r>
      <w:r>
        <w:rPr>
          <w:spacing w:val="-7"/>
        </w:rPr>
        <w:t xml:space="preserve"> </w:t>
      </w:r>
      <w:r>
        <w:t>Power</w:t>
      </w:r>
      <w:r>
        <w:rPr>
          <w:spacing w:val="-7"/>
        </w:rPr>
        <w:t xml:space="preserve"> </w:t>
      </w:r>
      <w:r>
        <w:t>and</w:t>
      </w:r>
      <w:r>
        <w:rPr>
          <w:spacing w:val="-7"/>
        </w:rPr>
        <w:t xml:space="preserve"> </w:t>
      </w:r>
      <w:r>
        <w:t>Inverse</w:t>
      </w:r>
      <w:r>
        <w:rPr>
          <w:spacing w:val="-7"/>
        </w:rPr>
        <w:t xml:space="preserve"> </w:t>
      </w:r>
      <w:r>
        <w:t>power method.</w:t>
      </w:r>
      <w:r>
        <w:rPr>
          <w:spacing w:val="-1"/>
        </w:rPr>
        <w:t xml:space="preserve"> </w:t>
      </w:r>
      <w:r>
        <w:t>Numerical</w:t>
      </w:r>
      <w:r>
        <w:rPr>
          <w:spacing w:val="-1"/>
        </w:rPr>
        <w:t xml:space="preserve"> </w:t>
      </w:r>
      <w:r>
        <w:t>Solution</w:t>
      </w:r>
      <w:r>
        <w:rPr>
          <w:spacing w:val="-1"/>
        </w:rPr>
        <w:t xml:space="preserve"> </w:t>
      </w:r>
      <w:r>
        <w:t>of</w:t>
      </w:r>
      <w:r>
        <w:rPr>
          <w:spacing w:val="-1"/>
        </w:rPr>
        <w:t xml:space="preserve"> </w:t>
      </w:r>
      <w:r>
        <w:t>ODE.</w:t>
      </w:r>
      <w:r>
        <w:rPr>
          <w:spacing w:val="-1"/>
        </w:rPr>
        <w:t xml:space="preserve"> </w:t>
      </w:r>
      <w:r>
        <w:t>Taylor</w:t>
      </w:r>
      <w:r>
        <w:rPr>
          <w:spacing w:val="-1"/>
        </w:rPr>
        <w:t xml:space="preserve"> </w:t>
      </w:r>
      <w:r>
        <w:t>series,</w:t>
      </w:r>
      <w:r>
        <w:rPr>
          <w:spacing w:val="-1"/>
        </w:rPr>
        <w:t xml:space="preserve"> </w:t>
      </w:r>
      <w:r>
        <w:t>Euler</w:t>
      </w:r>
      <w:r>
        <w:rPr>
          <w:spacing w:val="-1"/>
        </w:rPr>
        <w:t xml:space="preserve"> </w:t>
      </w:r>
      <w:r>
        <w:t>and</w:t>
      </w:r>
      <w:r>
        <w:rPr>
          <w:spacing w:val="-1"/>
        </w:rPr>
        <w:t xml:space="preserve"> </w:t>
      </w:r>
      <w:r>
        <w:t xml:space="preserve">Runge- </w:t>
      </w:r>
      <w:proofErr w:type="spellStart"/>
      <w:r>
        <w:t>Kutta</w:t>
      </w:r>
      <w:proofErr w:type="spellEnd"/>
      <w:r>
        <w:t xml:space="preserve"> methods.</w:t>
      </w:r>
    </w:p>
    <w:p w14:paraId="7912D493" w14:textId="77777777" w:rsidR="00545FE0" w:rsidRDefault="00000000">
      <w:pPr>
        <w:pStyle w:val="Heading3"/>
        <w:spacing w:before="178"/>
        <w:jc w:val="left"/>
      </w:pPr>
      <w:r>
        <w:rPr>
          <w:color w:val="00AEEF"/>
        </w:rPr>
        <w:t xml:space="preserve">MTL510 Measure and </w:t>
      </w:r>
      <w:r>
        <w:rPr>
          <w:color w:val="00AEEF"/>
          <w:spacing w:val="-2"/>
        </w:rPr>
        <w:t>Integration</w:t>
      </w:r>
    </w:p>
    <w:p w14:paraId="6271F75F" w14:textId="77777777" w:rsidR="00545FE0" w:rsidRDefault="00000000">
      <w:pPr>
        <w:pStyle w:val="Heading4"/>
      </w:pPr>
      <w:r>
        <w:t>4</w:t>
      </w:r>
      <w:r>
        <w:rPr>
          <w:spacing w:val="-1"/>
        </w:rPr>
        <w:t xml:space="preserve"> </w:t>
      </w:r>
      <w:r>
        <w:t>Credits (3-1-</w:t>
      </w:r>
      <w:r>
        <w:rPr>
          <w:spacing w:val="-5"/>
        </w:rPr>
        <w:t>0)</w:t>
      </w:r>
    </w:p>
    <w:p w14:paraId="492BEDF9" w14:textId="77777777" w:rsidR="00545FE0" w:rsidRDefault="00000000">
      <w:pPr>
        <w:pStyle w:val="BodyText"/>
        <w:ind w:right="109"/>
        <w:jc w:val="left"/>
      </w:pPr>
      <w:r>
        <w:t>Outer</w:t>
      </w:r>
      <w:r>
        <w:rPr>
          <w:spacing w:val="-2"/>
        </w:rPr>
        <w:t xml:space="preserve"> </w:t>
      </w:r>
      <w:r>
        <w:t>measures,</w:t>
      </w:r>
      <w:r>
        <w:rPr>
          <w:spacing w:val="-2"/>
        </w:rPr>
        <w:t xml:space="preserve"> </w:t>
      </w:r>
      <w:r>
        <w:t>measures</w:t>
      </w:r>
      <w:r>
        <w:rPr>
          <w:spacing w:val="-2"/>
        </w:rPr>
        <w:t xml:space="preserve"> </w:t>
      </w:r>
      <w:r>
        <w:t>and</w:t>
      </w:r>
      <w:r>
        <w:rPr>
          <w:spacing w:val="-2"/>
        </w:rPr>
        <w:t xml:space="preserve"> </w:t>
      </w:r>
      <w:r>
        <w:t>measurable</w:t>
      </w:r>
      <w:r>
        <w:rPr>
          <w:spacing w:val="-2"/>
        </w:rPr>
        <w:t xml:space="preserve"> </w:t>
      </w:r>
      <w:r>
        <w:t>sets,</w:t>
      </w:r>
      <w:r>
        <w:rPr>
          <w:spacing w:val="-2"/>
        </w:rPr>
        <w:t xml:space="preserve"> </w:t>
      </w:r>
      <w:r>
        <w:t>Lebesgue</w:t>
      </w:r>
      <w:r>
        <w:rPr>
          <w:spacing w:val="-2"/>
        </w:rPr>
        <w:t xml:space="preserve"> </w:t>
      </w:r>
      <w:r>
        <w:t>measure on R, Borel measure</w:t>
      </w:r>
    </w:p>
    <w:p w14:paraId="355549F7" w14:textId="77777777" w:rsidR="00545FE0" w:rsidRDefault="00000000">
      <w:pPr>
        <w:pStyle w:val="BodyText"/>
        <w:spacing w:before="55"/>
        <w:ind w:right="140"/>
      </w:pPr>
      <w:r>
        <w:t>Measurable</w:t>
      </w:r>
      <w:r>
        <w:rPr>
          <w:spacing w:val="-6"/>
        </w:rPr>
        <w:t xml:space="preserve"> </w:t>
      </w:r>
      <w:r>
        <w:t>functions,</w:t>
      </w:r>
      <w:r>
        <w:rPr>
          <w:spacing w:val="-7"/>
        </w:rPr>
        <w:t xml:space="preserve"> </w:t>
      </w:r>
      <w:r>
        <w:t>simple</w:t>
      </w:r>
      <w:r>
        <w:rPr>
          <w:spacing w:val="-6"/>
        </w:rPr>
        <w:t xml:space="preserve"> </w:t>
      </w:r>
      <w:r>
        <w:t>functions,</w:t>
      </w:r>
      <w:r>
        <w:rPr>
          <w:spacing w:val="-7"/>
        </w:rPr>
        <w:t xml:space="preserve"> </w:t>
      </w:r>
      <w:proofErr w:type="spellStart"/>
      <w:r>
        <w:t>Egoroff’s</w:t>
      </w:r>
      <w:proofErr w:type="spellEnd"/>
      <w:r>
        <w:rPr>
          <w:spacing w:val="-6"/>
        </w:rPr>
        <w:t xml:space="preserve"> </w:t>
      </w:r>
      <w:r>
        <w:t>theorem,</w:t>
      </w:r>
      <w:r>
        <w:rPr>
          <w:spacing w:val="-7"/>
        </w:rPr>
        <w:t xml:space="preserve"> </w:t>
      </w:r>
      <w:r>
        <w:t>Lebesgue integral</w:t>
      </w:r>
      <w:r>
        <w:rPr>
          <w:spacing w:val="40"/>
        </w:rPr>
        <w:t xml:space="preserve"> </w:t>
      </w:r>
      <w:r>
        <w:t>and</w:t>
      </w:r>
      <w:r>
        <w:rPr>
          <w:spacing w:val="40"/>
        </w:rPr>
        <w:t xml:space="preserve"> </w:t>
      </w:r>
      <w:r>
        <w:t>its</w:t>
      </w:r>
      <w:r>
        <w:rPr>
          <w:spacing w:val="40"/>
        </w:rPr>
        <w:t xml:space="preserve"> </w:t>
      </w:r>
      <w:r>
        <w:t>properties,</w:t>
      </w:r>
      <w:r>
        <w:rPr>
          <w:spacing w:val="40"/>
        </w:rPr>
        <w:t xml:space="preserve"> </w:t>
      </w:r>
      <w:r>
        <w:t>monotone</w:t>
      </w:r>
      <w:r>
        <w:rPr>
          <w:spacing w:val="40"/>
        </w:rPr>
        <w:t xml:space="preserve"> </w:t>
      </w:r>
      <w:r>
        <w:t>convergence</w:t>
      </w:r>
      <w:r>
        <w:rPr>
          <w:spacing w:val="40"/>
        </w:rPr>
        <w:t xml:space="preserve"> </w:t>
      </w:r>
      <w:r>
        <w:t>theorem, Fatou’s Lemma, Dominated convergence theorem various modes of convergence and their relations</w:t>
      </w:r>
    </w:p>
    <w:p w14:paraId="240360C6" w14:textId="77777777" w:rsidR="00545FE0" w:rsidRDefault="00000000">
      <w:pPr>
        <w:pStyle w:val="BodyText"/>
        <w:spacing w:line="254" w:lineRule="auto"/>
        <w:ind w:right="134"/>
        <w:jc w:val="left"/>
      </w:pPr>
      <w:r>
        <w:t>Signed</w:t>
      </w:r>
      <w:r>
        <w:rPr>
          <w:spacing w:val="40"/>
        </w:rPr>
        <w:t xml:space="preserve"> </w:t>
      </w:r>
      <w:r>
        <w:t>measures,</w:t>
      </w:r>
      <w:r>
        <w:rPr>
          <w:spacing w:val="40"/>
        </w:rPr>
        <w:t xml:space="preserve"> </w:t>
      </w:r>
      <w:r>
        <w:t>Hahn</w:t>
      </w:r>
      <w:r>
        <w:rPr>
          <w:spacing w:val="40"/>
        </w:rPr>
        <w:t xml:space="preserve"> </w:t>
      </w:r>
      <w:r>
        <w:t>and</w:t>
      </w:r>
      <w:r>
        <w:rPr>
          <w:spacing w:val="40"/>
        </w:rPr>
        <w:t xml:space="preserve"> </w:t>
      </w:r>
      <w:r>
        <w:t>Jordan</w:t>
      </w:r>
      <w:r>
        <w:rPr>
          <w:spacing w:val="40"/>
        </w:rPr>
        <w:t xml:space="preserve"> </w:t>
      </w:r>
      <w:r>
        <w:t>decomposition</w:t>
      </w:r>
      <w:r>
        <w:rPr>
          <w:spacing w:val="40"/>
        </w:rPr>
        <w:t xml:space="preserve"> </w:t>
      </w:r>
      <w:r>
        <w:t>theorems,</w:t>
      </w:r>
      <w:r>
        <w:rPr>
          <w:spacing w:val="80"/>
        </w:rPr>
        <w:t xml:space="preserve"> </w:t>
      </w:r>
      <w:r>
        <w:t>Lebesgue-Radon-Nikodym</w:t>
      </w:r>
      <w:r>
        <w:rPr>
          <w:spacing w:val="80"/>
        </w:rPr>
        <w:t xml:space="preserve"> </w:t>
      </w:r>
      <w:r>
        <w:t>theorem,</w:t>
      </w:r>
      <w:r>
        <w:rPr>
          <w:spacing w:val="80"/>
        </w:rPr>
        <w:t xml:space="preserve"> </w:t>
      </w:r>
      <w:r>
        <w:t>Lebesgue</w:t>
      </w:r>
      <w:r>
        <w:rPr>
          <w:spacing w:val="80"/>
        </w:rPr>
        <w:t xml:space="preserve"> </w:t>
      </w:r>
      <w:r>
        <w:t>decomposition</w:t>
      </w:r>
      <w:r>
        <w:rPr>
          <w:spacing w:val="80"/>
        </w:rPr>
        <w:t xml:space="preserve"> </w:t>
      </w:r>
      <w:r>
        <w:t>theorem, the representation of positive linear functionals on C</w:t>
      </w:r>
      <w:r>
        <w:rPr>
          <w:vertAlign w:val="subscript"/>
        </w:rPr>
        <w:t>c</w:t>
      </w:r>
      <w:r>
        <w:t xml:space="preserve">(X) Product measures, iterated integrals, </w:t>
      </w:r>
      <w:proofErr w:type="spellStart"/>
      <w:r>
        <w:t>Fubini’s</w:t>
      </w:r>
      <w:proofErr w:type="spellEnd"/>
      <w:r>
        <w:t xml:space="preserve"> and Tonelli’s theorems </w:t>
      </w:r>
      <w:proofErr w:type="spellStart"/>
      <w:r>
        <w:t>Lp</w:t>
      </w:r>
      <w:proofErr w:type="spellEnd"/>
      <w:r>
        <w:rPr>
          <w:spacing w:val="-1"/>
        </w:rPr>
        <w:t xml:space="preserve"> </w:t>
      </w:r>
      <w:r>
        <w:t>spaces</w:t>
      </w:r>
      <w:r>
        <w:rPr>
          <w:spacing w:val="-1"/>
        </w:rPr>
        <w:t xml:space="preserve"> </w:t>
      </w:r>
      <w:r>
        <w:t>and</w:t>
      </w:r>
      <w:r>
        <w:rPr>
          <w:spacing w:val="-1"/>
        </w:rPr>
        <w:t xml:space="preserve"> </w:t>
      </w:r>
      <w:r>
        <w:t>their</w:t>
      </w:r>
      <w:r>
        <w:rPr>
          <w:spacing w:val="-1"/>
        </w:rPr>
        <w:t xml:space="preserve"> </w:t>
      </w:r>
      <w:r>
        <w:t>completeness,</w:t>
      </w:r>
      <w:r>
        <w:rPr>
          <w:spacing w:val="-1"/>
        </w:rPr>
        <w:t xml:space="preserve"> </w:t>
      </w:r>
      <w:r>
        <w:t>conjugate</w:t>
      </w:r>
      <w:r>
        <w:rPr>
          <w:spacing w:val="-1"/>
        </w:rPr>
        <w:t xml:space="preserve"> </w:t>
      </w:r>
      <w:r>
        <w:t>space</w:t>
      </w:r>
      <w:r>
        <w:rPr>
          <w:spacing w:val="-1"/>
        </w:rPr>
        <w:t xml:space="preserve"> </w:t>
      </w:r>
      <w:r>
        <w:t>of</w:t>
      </w:r>
      <w:r>
        <w:rPr>
          <w:spacing w:val="-1"/>
        </w:rPr>
        <w:t xml:space="preserve"> </w:t>
      </w:r>
      <w:proofErr w:type="spellStart"/>
      <w:r>
        <w:t>Lp</w:t>
      </w:r>
      <w:proofErr w:type="spellEnd"/>
      <w:r>
        <w:rPr>
          <w:spacing w:val="-1"/>
        </w:rPr>
        <w:t xml:space="preserve"> </w:t>
      </w:r>
      <w:r>
        <w:t>for</w:t>
      </w:r>
      <w:r>
        <w:rPr>
          <w:spacing w:val="-1"/>
        </w:rPr>
        <w:t xml:space="preserve"> </w:t>
      </w:r>
      <w:r>
        <w:t>1</w:t>
      </w:r>
      <w:r>
        <w:rPr>
          <w:spacing w:val="-1"/>
        </w:rPr>
        <w:t xml:space="preserve"> </w:t>
      </w:r>
      <w:r>
        <w:t>&lt;</w:t>
      </w:r>
      <w:r>
        <w:rPr>
          <w:spacing w:val="-1"/>
        </w:rPr>
        <w:t xml:space="preserve"> </w:t>
      </w:r>
      <w:r>
        <w:t>p&lt; infinity, conjugate space of L</w:t>
      </w:r>
      <w:r>
        <w:rPr>
          <w:vertAlign w:val="subscript"/>
        </w:rPr>
        <w:t>1</w:t>
      </w:r>
      <w:r>
        <w:t xml:space="preserve"> for sigma-finite measure space Differentiation</w:t>
      </w:r>
      <w:r>
        <w:rPr>
          <w:spacing w:val="-13"/>
        </w:rPr>
        <w:t xml:space="preserve"> </w:t>
      </w:r>
      <w:r>
        <w:t>of</w:t>
      </w:r>
      <w:r>
        <w:rPr>
          <w:spacing w:val="-13"/>
        </w:rPr>
        <w:t xml:space="preserve"> </w:t>
      </w:r>
      <w:r>
        <w:t>monotone</w:t>
      </w:r>
      <w:r>
        <w:rPr>
          <w:spacing w:val="-13"/>
        </w:rPr>
        <w:t xml:space="preserve"> </w:t>
      </w:r>
      <w:r>
        <w:t>functions,</w:t>
      </w:r>
      <w:r>
        <w:rPr>
          <w:spacing w:val="-13"/>
        </w:rPr>
        <w:t xml:space="preserve"> </w:t>
      </w:r>
      <w:r>
        <w:t>functions</w:t>
      </w:r>
      <w:r>
        <w:rPr>
          <w:spacing w:val="-13"/>
        </w:rPr>
        <w:t xml:space="preserve"> </w:t>
      </w:r>
      <w:r>
        <w:t>of</w:t>
      </w:r>
      <w:r>
        <w:rPr>
          <w:spacing w:val="-13"/>
        </w:rPr>
        <w:t xml:space="preserve"> </w:t>
      </w:r>
      <w:r>
        <w:t>bounded</w:t>
      </w:r>
      <w:r>
        <w:rPr>
          <w:spacing w:val="-13"/>
        </w:rPr>
        <w:t xml:space="preserve"> </w:t>
      </w:r>
      <w:r>
        <w:t>variation, differentiation of an integral, absolute continuity.</w:t>
      </w:r>
    </w:p>
    <w:p w14:paraId="30A44FD1" w14:textId="77777777" w:rsidR="00545FE0" w:rsidRDefault="00000000">
      <w:pPr>
        <w:pStyle w:val="Heading3"/>
        <w:spacing w:before="158"/>
      </w:pPr>
      <w:r>
        <w:rPr>
          <w:color w:val="00AEEF"/>
        </w:rPr>
        <w:t xml:space="preserve">MTL601 Probability and </w:t>
      </w:r>
      <w:r>
        <w:rPr>
          <w:color w:val="00AEEF"/>
          <w:spacing w:val="-2"/>
        </w:rPr>
        <w:t>Statistics</w:t>
      </w:r>
    </w:p>
    <w:p w14:paraId="2A96CE22" w14:textId="77777777" w:rsidR="00545FE0" w:rsidRDefault="00000000">
      <w:pPr>
        <w:pStyle w:val="Heading4"/>
        <w:jc w:val="both"/>
      </w:pPr>
      <w:r>
        <w:t>4</w:t>
      </w:r>
      <w:r>
        <w:rPr>
          <w:spacing w:val="-1"/>
        </w:rPr>
        <w:t xml:space="preserve"> </w:t>
      </w:r>
      <w:r>
        <w:t>Credits (3-1-</w:t>
      </w:r>
      <w:r>
        <w:rPr>
          <w:spacing w:val="-5"/>
        </w:rPr>
        <w:t>0)</w:t>
      </w:r>
    </w:p>
    <w:p w14:paraId="766EB395" w14:textId="77777777" w:rsidR="00545FE0" w:rsidRDefault="00000000">
      <w:pPr>
        <w:pStyle w:val="BodyText"/>
        <w:ind w:right="134"/>
      </w:pPr>
      <w:r>
        <w:t>Probability definition, conditional probability, Bayes theorem,</w:t>
      </w:r>
      <w:r>
        <w:rPr>
          <w:spacing w:val="40"/>
        </w:rPr>
        <w:t xml:space="preserve"> </w:t>
      </w:r>
      <w:r>
        <w:t>random</w:t>
      </w:r>
      <w:r>
        <w:rPr>
          <w:spacing w:val="40"/>
        </w:rPr>
        <w:t xml:space="preserve"> </w:t>
      </w:r>
      <w:r>
        <w:t>variables,</w:t>
      </w:r>
      <w:r>
        <w:rPr>
          <w:spacing w:val="40"/>
        </w:rPr>
        <w:t xml:space="preserve"> </w:t>
      </w:r>
      <w:r>
        <w:t>expectation</w:t>
      </w:r>
      <w:r>
        <w:rPr>
          <w:spacing w:val="40"/>
        </w:rPr>
        <w:t xml:space="preserve"> </w:t>
      </w:r>
      <w:r>
        <w:t>and</w:t>
      </w:r>
      <w:r>
        <w:rPr>
          <w:spacing w:val="40"/>
        </w:rPr>
        <w:t xml:space="preserve"> </w:t>
      </w:r>
      <w:r>
        <w:t>variance,</w:t>
      </w:r>
      <w:r>
        <w:rPr>
          <w:spacing w:val="40"/>
        </w:rPr>
        <w:t xml:space="preserve"> </w:t>
      </w:r>
      <w:r>
        <w:t>specific</w:t>
      </w:r>
      <w:r>
        <w:rPr>
          <w:spacing w:val="40"/>
        </w:rPr>
        <w:t xml:space="preserve"> </w:t>
      </w:r>
      <w:r>
        <w:t>discrete</w:t>
      </w:r>
      <w:r>
        <w:rPr>
          <w:spacing w:val="80"/>
        </w:rPr>
        <w:t xml:space="preserve"> </w:t>
      </w:r>
      <w:r>
        <w:t>and continuous distributions, e.g. uniform, Binomial, Poisson, geometric, Pascal, hypergeometric, exponential, normal, gamma, beta, moment generating function, Poisson process, Chebyshev’s inequality,</w:t>
      </w:r>
      <w:r>
        <w:rPr>
          <w:spacing w:val="37"/>
        </w:rPr>
        <w:t xml:space="preserve"> </w:t>
      </w:r>
      <w:r>
        <w:t>bivariate</w:t>
      </w:r>
      <w:r>
        <w:rPr>
          <w:spacing w:val="37"/>
        </w:rPr>
        <w:t xml:space="preserve"> </w:t>
      </w:r>
      <w:r>
        <w:t>and</w:t>
      </w:r>
      <w:r>
        <w:rPr>
          <w:spacing w:val="37"/>
        </w:rPr>
        <w:t xml:space="preserve"> </w:t>
      </w:r>
      <w:r>
        <w:t>multivariate</w:t>
      </w:r>
      <w:r>
        <w:rPr>
          <w:spacing w:val="37"/>
        </w:rPr>
        <w:t xml:space="preserve"> </w:t>
      </w:r>
      <w:r>
        <w:t>distributions,</w:t>
      </w:r>
      <w:r>
        <w:rPr>
          <w:spacing w:val="37"/>
        </w:rPr>
        <w:t xml:space="preserve"> </w:t>
      </w:r>
      <w:r>
        <w:t>joint,</w:t>
      </w:r>
      <w:r>
        <w:rPr>
          <w:spacing w:val="37"/>
        </w:rPr>
        <w:t xml:space="preserve"> </w:t>
      </w:r>
      <w:r>
        <w:t>marginal</w:t>
      </w:r>
    </w:p>
    <w:p w14:paraId="0FEC550A" w14:textId="77777777" w:rsidR="00545FE0" w:rsidRDefault="00545FE0">
      <w:pPr>
        <w:sectPr w:rsidR="00545FE0" w:rsidSect="00220269">
          <w:type w:val="continuous"/>
          <w:pgSz w:w="11880" w:h="16920"/>
          <w:pgMar w:top="980" w:right="820" w:bottom="1000" w:left="840" w:header="653" w:footer="802" w:gutter="0"/>
          <w:cols w:num="2" w:space="720" w:equalWidth="0">
            <w:col w:w="5030" w:space="67"/>
            <w:col w:w="5123"/>
          </w:cols>
        </w:sectPr>
      </w:pPr>
    </w:p>
    <w:p w14:paraId="7887287C" w14:textId="77777777" w:rsidR="00545FE0" w:rsidRDefault="00545FE0">
      <w:pPr>
        <w:pStyle w:val="BodyText"/>
        <w:spacing w:before="0"/>
        <w:ind w:left="0"/>
        <w:jc w:val="left"/>
        <w:rPr>
          <w:sz w:val="20"/>
        </w:rPr>
      </w:pPr>
    </w:p>
    <w:p w14:paraId="742924AA" w14:textId="77777777" w:rsidR="00545FE0" w:rsidRDefault="00545FE0">
      <w:pPr>
        <w:pStyle w:val="BodyText"/>
        <w:spacing w:before="187"/>
        <w:ind w:left="0"/>
        <w:jc w:val="left"/>
        <w:rPr>
          <w:sz w:val="20"/>
        </w:rPr>
      </w:pPr>
    </w:p>
    <w:p w14:paraId="69708544" w14:textId="77777777" w:rsidR="00545FE0" w:rsidRDefault="00545FE0">
      <w:pPr>
        <w:rPr>
          <w:sz w:val="20"/>
        </w:rPr>
        <w:sectPr w:rsidR="00545FE0" w:rsidSect="00220269">
          <w:pgSz w:w="11880" w:h="16920"/>
          <w:pgMar w:top="940" w:right="820" w:bottom="1000" w:left="840" w:header="653" w:footer="802" w:gutter="0"/>
          <w:cols w:space="720"/>
        </w:sectPr>
      </w:pPr>
    </w:p>
    <w:p w14:paraId="1CB5771E" w14:textId="77777777" w:rsidR="00545FE0" w:rsidRDefault="00000000">
      <w:pPr>
        <w:pStyle w:val="BodyText"/>
        <w:spacing w:before="101"/>
        <w:ind w:right="45"/>
      </w:pPr>
      <w:r>
        <w:t>and conditional distributions, order statistics, law of large numbers, central limit theorem, sampling distributions - Chi-sq, Student’s t, F, theory</w:t>
      </w:r>
      <w:r>
        <w:rPr>
          <w:spacing w:val="-4"/>
        </w:rPr>
        <w:t xml:space="preserve"> </w:t>
      </w:r>
      <w:r>
        <w:t>of</w:t>
      </w:r>
      <w:r>
        <w:rPr>
          <w:spacing w:val="-4"/>
        </w:rPr>
        <w:t xml:space="preserve"> </w:t>
      </w:r>
      <w:r>
        <w:t>estimation,</w:t>
      </w:r>
      <w:r>
        <w:rPr>
          <w:spacing w:val="-4"/>
        </w:rPr>
        <w:t xml:space="preserve"> </w:t>
      </w:r>
      <w:r>
        <w:t>maximum</w:t>
      </w:r>
      <w:r>
        <w:rPr>
          <w:spacing w:val="-4"/>
        </w:rPr>
        <w:t xml:space="preserve"> </w:t>
      </w:r>
      <w:r>
        <w:t>likelihood</w:t>
      </w:r>
      <w:r>
        <w:rPr>
          <w:spacing w:val="-4"/>
        </w:rPr>
        <w:t xml:space="preserve"> </w:t>
      </w:r>
      <w:r>
        <w:t>test,</w:t>
      </w:r>
      <w:r>
        <w:rPr>
          <w:spacing w:val="-4"/>
        </w:rPr>
        <w:t xml:space="preserve"> </w:t>
      </w:r>
      <w:r>
        <w:t>testing</w:t>
      </w:r>
      <w:r>
        <w:rPr>
          <w:spacing w:val="-4"/>
        </w:rPr>
        <w:t xml:space="preserve"> </w:t>
      </w:r>
      <w:r>
        <w:t>of</w:t>
      </w:r>
      <w:r>
        <w:rPr>
          <w:spacing w:val="-4"/>
        </w:rPr>
        <w:t xml:space="preserve"> </w:t>
      </w:r>
      <w:r>
        <w:t>hypothesis, nonparametric analysis, test of goodness of fit.</w:t>
      </w:r>
    </w:p>
    <w:p w14:paraId="78A78593" w14:textId="77777777" w:rsidR="00545FE0" w:rsidRDefault="00545FE0">
      <w:pPr>
        <w:pStyle w:val="BodyText"/>
        <w:spacing w:before="4"/>
        <w:ind w:left="0"/>
        <w:jc w:val="left"/>
      </w:pPr>
    </w:p>
    <w:p w14:paraId="4DBC43C6" w14:textId="77777777" w:rsidR="00545FE0" w:rsidRDefault="00000000">
      <w:pPr>
        <w:pStyle w:val="Heading3"/>
      </w:pPr>
      <w:r>
        <w:rPr>
          <w:color w:val="00AEEF"/>
        </w:rPr>
        <w:t xml:space="preserve">MTL602 Functional </w:t>
      </w:r>
      <w:r>
        <w:rPr>
          <w:color w:val="00AEEF"/>
          <w:spacing w:val="-2"/>
        </w:rPr>
        <w:t>Analysis</w:t>
      </w:r>
    </w:p>
    <w:p w14:paraId="4A80E802" w14:textId="77777777" w:rsidR="00545FE0" w:rsidRDefault="00000000">
      <w:pPr>
        <w:pStyle w:val="Heading4"/>
        <w:spacing w:before="28"/>
        <w:jc w:val="both"/>
      </w:pPr>
      <w:r>
        <w:t>4</w:t>
      </w:r>
      <w:r>
        <w:rPr>
          <w:spacing w:val="-1"/>
        </w:rPr>
        <w:t xml:space="preserve"> </w:t>
      </w:r>
      <w:r>
        <w:t>Credits (3-1-</w:t>
      </w:r>
      <w:r>
        <w:rPr>
          <w:spacing w:val="-5"/>
        </w:rPr>
        <w:t>0)</w:t>
      </w:r>
    </w:p>
    <w:p w14:paraId="4E516FD7" w14:textId="77777777" w:rsidR="00545FE0" w:rsidRDefault="00000000">
      <w:pPr>
        <w:pStyle w:val="BodyText"/>
        <w:ind w:right="43"/>
      </w:pPr>
      <w:r>
        <w:t xml:space="preserve">Normed linear spaces, Banach spaces and their examples, quotient spaces, bounded linear operators, finite dimensional Banach spaces, </w:t>
      </w:r>
      <w:proofErr w:type="spellStart"/>
      <w:r>
        <w:t>Lp</w:t>
      </w:r>
      <w:proofErr w:type="spellEnd"/>
      <w:r>
        <w:t xml:space="preserve"> Spaces, </w:t>
      </w:r>
      <w:proofErr w:type="spellStart"/>
      <w:r>
        <w:t>Lp</w:t>
      </w:r>
      <w:proofErr w:type="spellEnd"/>
      <w:r>
        <w:t xml:space="preserve"> spaces as examples for Banach spaces</w:t>
      </w:r>
    </w:p>
    <w:p w14:paraId="253C6027" w14:textId="77777777" w:rsidR="00545FE0" w:rsidRDefault="00000000">
      <w:pPr>
        <w:pStyle w:val="BodyText"/>
        <w:spacing w:before="42"/>
        <w:ind w:right="41"/>
      </w:pPr>
      <w:r>
        <w:t>Hahn Banach theorems, Uniform boundedness principle, open mapping theorem, closed graph theorem, transpose of an operator</w:t>
      </w:r>
    </w:p>
    <w:p w14:paraId="184171DE" w14:textId="77777777" w:rsidR="00545FE0" w:rsidRDefault="00000000">
      <w:pPr>
        <w:pStyle w:val="BodyText"/>
        <w:spacing w:before="43" w:line="295" w:lineRule="auto"/>
        <w:ind w:right="504"/>
      </w:pPr>
      <w:r>
        <w:t>Characterization of the dual of certain Banach spaces Geometry</w:t>
      </w:r>
      <w:r>
        <w:rPr>
          <w:spacing w:val="5"/>
        </w:rPr>
        <w:t xml:space="preserve"> </w:t>
      </w:r>
      <w:r>
        <w:t>of</w:t>
      </w:r>
      <w:r>
        <w:rPr>
          <w:spacing w:val="6"/>
        </w:rPr>
        <w:t xml:space="preserve"> </w:t>
      </w:r>
      <w:r>
        <w:t>Banach</w:t>
      </w:r>
      <w:r>
        <w:rPr>
          <w:spacing w:val="6"/>
        </w:rPr>
        <w:t xml:space="preserve"> </w:t>
      </w:r>
      <w:r>
        <w:t>spaces</w:t>
      </w:r>
      <w:r>
        <w:rPr>
          <w:spacing w:val="6"/>
        </w:rPr>
        <w:t xml:space="preserve"> </w:t>
      </w:r>
      <w:r>
        <w:t>-</w:t>
      </w:r>
      <w:r>
        <w:rPr>
          <w:spacing w:val="5"/>
        </w:rPr>
        <w:t xml:space="preserve"> </w:t>
      </w:r>
      <w:r>
        <w:t>Weak</w:t>
      </w:r>
      <w:r>
        <w:rPr>
          <w:spacing w:val="6"/>
        </w:rPr>
        <w:t xml:space="preserve"> </w:t>
      </w:r>
      <w:r>
        <w:t>and</w:t>
      </w:r>
      <w:r>
        <w:rPr>
          <w:spacing w:val="6"/>
        </w:rPr>
        <w:t xml:space="preserve"> </w:t>
      </w:r>
      <w:r>
        <w:t>weak*</w:t>
      </w:r>
      <w:r>
        <w:rPr>
          <w:spacing w:val="6"/>
        </w:rPr>
        <w:t xml:space="preserve"> </w:t>
      </w:r>
      <w:r>
        <w:rPr>
          <w:spacing w:val="-2"/>
        </w:rPr>
        <w:t>convergence,</w:t>
      </w:r>
    </w:p>
    <w:p w14:paraId="21B9FFE2" w14:textId="77777777" w:rsidR="00545FE0" w:rsidRDefault="00000000">
      <w:pPr>
        <w:pStyle w:val="BodyText"/>
        <w:spacing w:before="0"/>
        <w:ind w:right="45"/>
      </w:pPr>
      <w:r>
        <w:t>Geometry</w:t>
      </w:r>
      <w:r>
        <w:rPr>
          <w:spacing w:val="-8"/>
        </w:rPr>
        <w:t xml:space="preserve"> </w:t>
      </w:r>
      <w:r>
        <w:t>of</w:t>
      </w:r>
      <w:r>
        <w:rPr>
          <w:spacing w:val="-8"/>
        </w:rPr>
        <w:t xml:space="preserve"> </w:t>
      </w:r>
      <w:r>
        <w:t>Hilbert</w:t>
      </w:r>
      <w:r>
        <w:rPr>
          <w:spacing w:val="-8"/>
        </w:rPr>
        <w:t xml:space="preserve"> </w:t>
      </w:r>
      <w:r>
        <w:t>spaces</w:t>
      </w:r>
      <w:r>
        <w:rPr>
          <w:spacing w:val="-8"/>
        </w:rPr>
        <w:t xml:space="preserve"> </w:t>
      </w:r>
      <w:r>
        <w:t>-</w:t>
      </w:r>
      <w:r>
        <w:rPr>
          <w:spacing w:val="-8"/>
        </w:rPr>
        <w:t xml:space="preserve"> </w:t>
      </w:r>
      <w:r>
        <w:t>Inner</w:t>
      </w:r>
      <w:r>
        <w:rPr>
          <w:spacing w:val="-8"/>
        </w:rPr>
        <w:t xml:space="preserve"> </w:t>
      </w:r>
      <w:r>
        <w:t>product</w:t>
      </w:r>
      <w:r>
        <w:rPr>
          <w:spacing w:val="-8"/>
        </w:rPr>
        <w:t xml:space="preserve"> </w:t>
      </w:r>
      <w:r>
        <w:t>spaces</w:t>
      </w:r>
      <w:r>
        <w:rPr>
          <w:spacing w:val="-8"/>
        </w:rPr>
        <w:t xml:space="preserve"> </w:t>
      </w:r>
      <w:r>
        <w:t>and</w:t>
      </w:r>
      <w:r>
        <w:rPr>
          <w:spacing w:val="-8"/>
        </w:rPr>
        <w:t xml:space="preserve"> </w:t>
      </w:r>
      <w:r>
        <w:t>its</w:t>
      </w:r>
      <w:r>
        <w:rPr>
          <w:spacing w:val="-8"/>
        </w:rPr>
        <w:t xml:space="preserve"> </w:t>
      </w:r>
      <w:r>
        <w:t>properties, Hilbert spaces and examples, best approximation in Hilbert spaces, orthogonal complements, orthonormal basis, dual of a Hilbert space</w:t>
      </w:r>
    </w:p>
    <w:p w14:paraId="779A3759" w14:textId="77777777" w:rsidR="00545FE0" w:rsidRDefault="00000000">
      <w:pPr>
        <w:pStyle w:val="BodyText"/>
        <w:spacing w:before="41"/>
        <w:ind w:right="45"/>
      </w:pPr>
      <w:r>
        <w:t>Basic</w:t>
      </w:r>
      <w:r>
        <w:rPr>
          <w:spacing w:val="-7"/>
        </w:rPr>
        <w:t xml:space="preserve"> </w:t>
      </w:r>
      <w:r>
        <w:t>operator</w:t>
      </w:r>
      <w:r>
        <w:rPr>
          <w:spacing w:val="-7"/>
        </w:rPr>
        <w:t xml:space="preserve"> </w:t>
      </w:r>
      <w:r>
        <w:t>theory</w:t>
      </w:r>
      <w:r>
        <w:rPr>
          <w:spacing w:val="-7"/>
        </w:rPr>
        <w:t xml:space="preserve"> </w:t>
      </w:r>
      <w:r>
        <w:t>-</w:t>
      </w:r>
      <w:r>
        <w:rPr>
          <w:spacing w:val="-7"/>
        </w:rPr>
        <w:t xml:space="preserve"> </w:t>
      </w:r>
      <w:r>
        <w:t>Adjoint</w:t>
      </w:r>
      <w:r>
        <w:rPr>
          <w:spacing w:val="-7"/>
        </w:rPr>
        <w:t xml:space="preserve"> </w:t>
      </w:r>
      <w:r>
        <w:t>of</w:t>
      </w:r>
      <w:r>
        <w:rPr>
          <w:spacing w:val="-7"/>
        </w:rPr>
        <w:t xml:space="preserve"> </w:t>
      </w:r>
      <w:r>
        <w:t>an</w:t>
      </w:r>
      <w:r>
        <w:rPr>
          <w:spacing w:val="-7"/>
        </w:rPr>
        <w:t xml:space="preserve"> </w:t>
      </w:r>
      <w:r>
        <w:t>operator,</w:t>
      </w:r>
      <w:r>
        <w:rPr>
          <w:spacing w:val="-7"/>
        </w:rPr>
        <w:t xml:space="preserve"> </w:t>
      </w:r>
      <w:r>
        <w:t>self-adjoint</w:t>
      </w:r>
      <w:r>
        <w:rPr>
          <w:spacing w:val="-7"/>
        </w:rPr>
        <w:t xml:space="preserve"> </w:t>
      </w:r>
      <w:r>
        <w:t>operators, normal and unitary operators, projections</w:t>
      </w:r>
    </w:p>
    <w:p w14:paraId="724A3EA6" w14:textId="77777777" w:rsidR="00545FE0" w:rsidRDefault="00000000">
      <w:pPr>
        <w:pStyle w:val="BodyText"/>
        <w:spacing w:before="43"/>
        <w:ind w:right="45"/>
      </w:pPr>
      <w:r>
        <w:t>Compact operators, examples and properties, spectral theorem for the compact self-adjoint operator.</w:t>
      </w:r>
    </w:p>
    <w:p w14:paraId="2552671C" w14:textId="77777777" w:rsidR="00545FE0" w:rsidRDefault="00545FE0">
      <w:pPr>
        <w:pStyle w:val="BodyText"/>
        <w:spacing w:before="7"/>
        <w:ind w:left="0"/>
        <w:jc w:val="left"/>
      </w:pPr>
    </w:p>
    <w:p w14:paraId="654A59F0" w14:textId="77777777" w:rsidR="00545FE0" w:rsidRDefault="00000000">
      <w:pPr>
        <w:pStyle w:val="Heading3"/>
      </w:pPr>
      <w:r>
        <w:rPr>
          <w:color w:val="00AEEF"/>
        </w:rPr>
        <w:t xml:space="preserve">MTL603 Partial Differential </w:t>
      </w:r>
      <w:r>
        <w:rPr>
          <w:color w:val="00AEEF"/>
          <w:spacing w:val="-2"/>
        </w:rPr>
        <w:t>Equations</w:t>
      </w:r>
    </w:p>
    <w:p w14:paraId="706931F0" w14:textId="77777777" w:rsidR="00545FE0" w:rsidRDefault="00000000">
      <w:pPr>
        <w:pStyle w:val="Heading4"/>
        <w:spacing w:before="28"/>
        <w:jc w:val="both"/>
      </w:pPr>
      <w:r>
        <w:t>4</w:t>
      </w:r>
      <w:r>
        <w:rPr>
          <w:spacing w:val="-1"/>
        </w:rPr>
        <w:t xml:space="preserve"> </w:t>
      </w:r>
      <w:r>
        <w:t>Credits (3-1-</w:t>
      </w:r>
      <w:r>
        <w:rPr>
          <w:spacing w:val="-5"/>
        </w:rPr>
        <w:t>0)</w:t>
      </w:r>
    </w:p>
    <w:p w14:paraId="0EADB7A8" w14:textId="77777777" w:rsidR="00545FE0" w:rsidRDefault="00000000">
      <w:pPr>
        <w:pStyle w:val="BodyText"/>
        <w:ind w:right="41"/>
      </w:pPr>
      <w:r>
        <w:t xml:space="preserve">Linear and semi-linear equations, Cauchy problem, Method of </w:t>
      </w:r>
      <w:r>
        <w:rPr>
          <w:spacing w:val="-2"/>
        </w:rPr>
        <w:t>characteristics. Cauchy-</w:t>
      </w:r>
      <w:proofErr w:type="spellStart"/>
      <w:r>
        <w:rPr>
          <w:spacing w:val="-2"/>
        </w:rPr>
        <w:t>Kowalewsky</w:t>
      </w:r>
      <w:proofErr w:type="spellEnd"/>
      <w:r>
        <w:rPr>
          <w:spacing w:val="-2"/>
        </w:rPr>
        <w:t xml:space="preserve"> theorem, Holmgren’s Uniqueness </w:t>
      </w:r>
      <w:r>
        <w:t>Theorem.</w:t>
      </w:r>
      <w:r>
        <w:rPr>
          <w:spacing w:val="-1"/>
        </w:rPr>
        <w:t xml:space="preserve"> </w:t>
      </w:r>
      <w:r>
        <w:t>Classification</w:t>
      </w:r>
      <w:r>
        <w:rPr>
          <w:spacing w:val="-1"/>
        </w:rPr>
        <w:t xml:space="preserve"> </w:t>
      </w:r>
      <w:r>
        <w:t>of</w:t>
      </w:r>
      <w:r>
        <w:rPr>
          <w:spacing w:val="-1"/>
        </w:rPr>
        <w:t xml:space="preserve"> </w:t>
      </w:r>
      <w:r>
        <w:t>second</w:t>
      </w:r>
      <w:r>
        <w:rPr>
          <w:spacing w:val="-1"/>
        </w:rPr>
        <w:t xml:space="preserve"> </w:t>
      </w:r>
      <w:r>
        <w:t>order</w:t>
      </w:r>
      <w:r>
        <w:rPr>
          <w:spacing w:val="-1"/>
        </w:rPr>
        <w:t xml:space="preserve"> </w:t>
      </w:r>
      <w:r>
        <w:t>equations,</w:t>
      </w:r>
      <w:r>
        <w:rPr>
          <w:spacing w:val="-1"/>
        </w:rPr>
        <w:t xml:space="preserve"> </w:t>
      </w:r>
      <w:r>
        <w:t>wave</w:t>
      </w:r>
      <w:r>
        <w:rPr>
          <w:spacing w:val="-1"/>
        </w:rPr>
        <w:t xml:space="preserve"> </w:t>
      </w:r>
      <w:r>
        <w:t>equation</w:t>
      </w:r>
      <w:r>
        <w:rPr>
          <w:spacing w:val="-1"/>
        </w:rPr>
        <w:t xml:space="preserve"> </w:t>
      </w:r>
      <w:r>
        <w:t xml:space="preserve">in </w:t>
      </w:r>
      <w:r>
        <w:rPr>
          <w:spacing w:val="-4"/>
        </w:rPr>
        <w:t xml:space="preserve">one space dimension, classical and weak solutions, Duhamel’s principle. </w:t>
      </w:r>
      <w:r>
        <w:t>Laplace equation, fundamental solutions, maximum principles and mean value formulas, Properties of harmonic functions, Green’s function, Energy methods, Perron’s method, Parabolic equations in one space dimension, fundamental solution, maximum principle, existence and uniqueness theorems. Wave equation, Solutions by spherical means, Non-Homogeneous Problems, Duhamel’s principle, Energy Methods. Nonlinear first order PDE’s: Complete integrals, Envelopes and singular solutions. Some special methods for finding solutions: Similarity solutions, Hopf-Cole transformation.</w:t>
      </w:r>
    </w:p>
    <w:p w14:paraId="396B5810" w14:textId="77777777" w:rsidR="00545FE0" w:rsidRDefault="00000000">
      <w:pPr>
        <w:pStyle w:val="Heading3"/>
        <w:spacing w:before="187"/>
      </w:pPr>
      <w:r>
        <w:rPr>
          <w:color w:val="00AEEF"/>
        </w:rPr>
        <w:t xml:space="preserve">MTL625 Principles of Optimization </w:t>
      </w:r>
      <w:r>
        <w:rPr>
          <w:color w:val="00AEEF"/>
          <w:spacing w:val="-2"/>
        </w:rPr>
        <w:t>Theory</w:t>
      </w:r>
    </w:p>
    <w:p w14:paraId="661E21D8" w14:textId="77777777" w:rsidR="00545FE0" w:rsidRDefault="00000000">
      <w:pPr>
        <w:pStyle w:val="Heading4"/>
        <w:jc w:val="both"/>
      </w:pPr>
      <w:r>
        <w:t>3</w:t>
      </w:r>
      <w:r>
        <w:rPr>
          <w:spacing w:val="-1"/>
        </w:rPr>
        <w:t xml:space="preserve"> </w:t>
      </w:r>
      <w:r>
        <w:t>Credits (3-0-</w:t>
      </w:r>
      <w:r>
        <w:rPr>
          <w:spacing w:val="-5"/>
        </w:rPr>
        <w:t>0)</w:t>
      </w:r>
    </w:p>
    <w:p w14:paraId="2D0558FA" w14:textId="77777777" w:rsidR="00545FE0" w:rsidRDefault="00000000">
      <w:pPr>
        <w:pStyle w:val="BodyText"/>
        <w:spacing w:before="24"/>
        <w:ind w:right="38"/>
      </w:pPr>
      <w:r>
        <w:t xml:space="preserve">Convex set, hyperplane, relative interior and closure, separation theorems, theorems of alternatives for linear systems, convex functions and properties of continuity, differentiability etc., </w:t>
      </w:r>
      <w:proofErr w:type="spellStart"/>
      <w:r>
        <w:t>quasiconvex</w:t>
      </w:r>
      <w:proofErr w:type="spellEnd"/>
      <w:r>
        <w:t xml:space="preserve"> and </w:t>
      </w:r>
      <w:proofErr w:type="spellStart"/>
      <w:r>
        <w:t>pseudoconvex</w:t>
      </w:r>
      <w:proofErr w:type="spellEnd"/>
      <w:r>
        <w:t xml:space="preserve"> functions and their properties and interrelationships, minimax theorems for convex and </w:t>
      </w:r>
      <w:proofErr w:type="spellStart"/>
      <w:r>
        <w:t>quasiconvex</w:t>
      </w:r>
      <w:proofErr w:type="spellEnd"/>
      <w:r>
        <w:t xml:space="preserve"> functions, nonlinear programming, Lagrange function, saddle point, Fritz John optimality conditions, constraint qualifications, Karush- Kuhn-Tucker (KKT) necessary and sufficient optimality conditions, Wolfe and Mond-Weir duals, Wolfe method for quadratic programs, Projection gradient method, steepest descent method, conjugate gradient</w:t>
      </w:r>
      <w:r>
        <w:rPr>
          <w:spacing w:val="-1"/>
        </w:rPr>
        <w:t xml:space="preserve"> </w:t>
      </w:r>
      <w:r>
        <w:t>method,</w:t>
      </w:r>
      <w:r>
        <w:rPr>
          <w:spacing w:val="-1"/>
        </w:rPr>
        <w:t xml:space="preserve"> </w:t>
      </w:r>
      <w:r>
        <w:t>rank-1</w:t>
      </w:r>
      <w:r>
        <w:rPr>
          <w:spacing w:val="-1"/>
        </w:rPr>
        <w:t xml:space="preserve"> </w:t>
      </w:r>
      <w:r>
        <w:t>methods,</w:t>
      </w:r>
      <w:r>
        <w:rPr>
          <w:spacing w:val="-1"/>
        </w:rPr>
        <w:t xml:space="preserve"> </w:t>
      </w:r>
      <w:r>
        <w:t>convergence,</w:t>
      </w:r>
      <w:r>
        <w:rPr>
          <w:spacing w:val="-1"/>
        </w:rPr>
        <w:t xml:space="preserve"> </w:t>
      </w:r>
      <w:r>
        <w:t>conjugate</w:t>
      </w:r>
      <w:r>
        <w:rPr>
          <w:spacing w:val="-1"/>
        </w:rPr>
        <w:t xml:space="preserve"> </w:t>
      </w:r>
      <w:r>
        <w:t xml:space="preserve">function, Fenchel duality, </w:t>
      </w:r>
      <w:proofErr w:type="spellStart"/>
      <w:r>
        <w:t>subgradient</w:t>
      </w:r>
      <w:proofErr w:type="spellEnd"/>
      <w:r>
        <w:t xml:space="preserve"> and subdifferential, </w:t>
      </w:r>
      <w:proofErr w:type="spellStart"/>
      <w:r>
        <w:t>nonsmooth</w:t>
      </w:r>
      <w:proofErr w:type="spellEnd"/>
      <w:r>
        <w:t xml:space="preserve"> optimization,</w:t>
      </w:r>
      <w:r>
        <w:rPr>
          <w:spacing w:val="-8"/>
        </w:rPr>
        <w:t xml:space="preserve"> </w:t>
      </w:r>
      <w:r>
        <w:t>tangent</w:t>
      </w:r>
      <w:r>
        <w:rPr>
          <w:spacing w:val="-8"/>
        </w:rPr>
        <w:t xml:space="preserve"> </w:t>
      </w:r>
      <w:r>
        <w:t>cone,</w:t>
      </w:r>
      <w:r>
        <w:rPr>
          <w:spacing w:val="-8"/>
        </w:rPr>
        <w:t xml:space="preserve"> </w:t>
      </w:r>
      <w:r>
        <w:t>normal</w:t>
      </w:r>
      <w:r>
        <w:rPr>
          <w:spacing w:val="-8"/>
        </w:rPr>
        <w:t xml:space="preserve"> </w:t>
      </w:r>
      <w:r>
        <w:t>cone,</w:t>
      </w:r>
      <w:r>
        <w:rPr>
          <w:spacing w:val="-8"/>
        </w:rPr>
        <w:t xml:space="preserve"> </w:t>
      </w:r>
      <w:proofErr w:type="spellStart"/>
      <w:r>
        <w:t>nonsmooth</w:t>
      </w:r>
      <w:proofErr w:type="spellEnd"/>
      <w:r>
        <w:rPr>
          <w:spacing w:val="-8"/>
        </w:rPr>
        <w:t xml:space="preserve"> </w:t>
      </w:r>
      <w:r>
        <w:t>KKT</w:t>
      </w:r>
      <w:r>
        <w:rPr>
          <w:spacing w:val="-8"/>
        </w:rPr>
        <w:t xml:space="preserve"> </w:t>
      </w:r>
      <w:r>
        <w:t xml:space="preserve">conditions, </w:t>
      </w:r>
      <w:proofErr w:type="spellStart"/>
      <w:r>
        <w:t>nonsmooth</w:t>
      </w:r>
      <w:proofErr w:type="spellEnd"/>
      <w:r>
        <w:t xml:space="preserve"> optimality conditions, </w:t>
      </w:r>
      <w:proofErr w:type="spellStart"/>
      <w:r>
        <w:t>subgradient</w:t>
      </w:r>
      <w:proofErr w:type="spellEnd"/>
      <w:r>
        <w:t xml:space="preserve"> method, proximal method, convergence of these methods, applications to support vector machines optimization problems.</w:t>
      </w:r>
    </w:p>
    <w:p w14:paraId="41332BD0" w14:textId="77777777" w:rsidR="00545FE0" w:rsidRDefault="00000000">
      <w:pPr>
        <w:pStyle w:val="Heading3"/>
        <w:spacing w:before="184"/>
      </w:pPr>
      <w:r>
        <w:rPr>
          <w:color w:val="00AEEF"/>
        </w:rPr>
        <w:t>MTD701 Project-</w:t>
      </w:r>
      <w:r>
        <w:rPr>
          <w:color w:val="00AEEF"/>
          <w:spacing w:val="-10"/>
        </w:rPr>
        <w:t>I</w:t>
      </w:r>
    </w:p>
    <w:p w14:paraId="63249EDB" w14:textId="77777777" w:rsidR="00545FE0" w:rsidRDefault="00000000">
      <w:pPr>
        <w:spacing w:before="27"/>
        <w:ind w:left="123"/>
        <w:jc w:val="both"/>
        <w:rPr>
          <w:sz w:val="18"/>
        </w:rPr>
      </w:pPr>
      <w:r>
        <w:rPr>
          <w:sz w:val="18"/>
        </w:rPr>
        <w:t>5</w:t>
      </w:r>
      <w:r>
        <w:rPr>
          <w:spacing w:val="-1"/>
          <w:sz w:val="18"/>
        </w:rPr>
        <w:t xml:space="preserve"> </w:t>
      </w:r>
      <w:r>
        <w:rPr>
          <w:sz w:val="18"/>
        </w:rPr>
        <w:t>Credits (0-0-</w:t>
      </w:r>
      <w:r>
        <w:rPr>
          <w:spacing w:val="-5"/>
          <w:sz w:val="18"/>
        </w:rPr>
        <w:t>10)</w:t>
      </w:r>
    </w:p>
    <w:p w14:paraId="0EEF1EAA" w14:textId="77777777" w:rsidR="00545FE0" w:rsidRDefault="00000000">
      <w:pPr>
        <w:pStyle w:val="Heading3"/>
        <w:spacing w:before="197"/>
      </w:pPr>
      <w:r>
        <w:rPr>
          <w:color w:val="00AEEF"/>
        </w:rPr>
        <w:t>MTD702 Project-</w:t>
      </w:r>
      <w:r>
        <w:rPr>
          <w:color w:val="00AEEF"/>
          <w:spacing w:val="-5"/>
        </w:rPr>
        <w:t>II</w:t>
      </w:r>
    </w:p>
    <w:p w14:paraId="067810D7" w14:textId="77777777" w:rsidR="00545FE0" w:rsidRDefault="00000000">
      <w:pPr>
        <w:spacing w:before="27"/>
        <w:ind w:left="123"/>
        <w:jc w:val="both"/>
        <w:rPr>
          <w:sz w:val="18"/>
        </w:rPr>
      </w:pPr>
      <w:r>
        <w:rPr>
          <w:sz w:val="18"/>
        </w:rPr>
        <w:t>6</w:t>
      </w:r>
      <w:r>
        <w:rPr>
          <w:spacing w:val="-1"/>
          <w:sz w:val="18"/>
        </w:rPr>
        <w:t xml:space="preserve"> </w:t>
      </w:r>
      <w:r>
        <w:rPr>
          <w:sz w:val="18"/>
        </w:rPr>
        <w:t>Credits (0-0-</w:t>
      </w:r>
      <w:r>
        <w:rPr>
          <w:spacing w:val="-5"/>
          <w:sz w:val="18"/>
        </w:rPr>
        <w:t>12)</w:t>
      </w:r>
    </w:p>
    <w:p w14:paraId="472ABA9B" w14:textId="77777777" w:rsidR="00545FE0" w:rsidRDefault="00000000">
      <w:pPr>
        <w:pStyle w:val="Heading3"/>
        <w:spacing w:before="197"/>
        <w:jc w:val="left"/>
      </w:pPr>
      <w:r>
        <w:rPr>
          <w:color w:val="00AEEF"/>
        </w:rPr>
        <w:t xml:space="preserve">MTL704 Numerical </w:t>
      </w:r>
      <w:r>
        <w:rPr>
          <w:color w:val="00AEEF"/>
          <w:spacing w:val="-2"/>
        </w:rPr>
        <w:t>Optimization</w:t>
      </w:r>
    </w:p>
    <w:p w14:paraId="4D45B67B" w14:textId="77777777" w:rsidR="00545FE0" w:rsidRDefault="00000000">
      <w:pPr>
        <w:pStyle w:val="Heading4"/>
        <w:spacing w:before="28"/>
      </w:pPr>
      <w:r>
        <w:t>3</w:t>
      </w:r>
      <w:r>
        <w:rPr>
          <w:spacing w:val="-1"/>
        </w:rPr>
        <w:t xml:space="preserve"> </w:t>
      </w:r>
      <w:r>
        <w:t>Credits (3-0-</w:t>
      </w:r>
      <w:r>
        <w:rPr>
          <w:spacing w:val="-5"/>
        </w:rPr>
        <w:t>0)</w:t>
      </w:r>
    </w:p>
    <w:p w14:paraId="0676754A" w14:textId="77777777" w:rsidR="00545FE0" w:rsidRDefault="00000000">
      <w:pPr>
        <w:spacing w:before="55"/>
        <w:ind w:left="123"/>
        <w:rPr>
          <w:sz w:val="18"/>
        </w:rPr>
      </w:pPr>
      <w:r>
        <w:rPr>
          <w:sz w:val="18"/>
        </w:rPr>
        <w:t>Pre-requisite(s):</w:t>
      </w:r>
      <w:r>
        <w:rPr>
          <w:spacing w:val="-4"/>
          <w:sz w:val="18"/>
        </w:rPr>
        <w:t xml:space="preserve"> </w:t>
      </w:r>
      <w:r>
        <w:rPr>
          <w:spacing w:val="-2"/>
          <w:sz w:val="18"/>
        </w:rPr>
        <w:t>MTL103/MTL508</w:t>
      </w:r>
    </w:p>
    <w:p w14:paraId="097E3AE1" w14:textId="77777777" w:rsidR="00545FE0" w:rsidRDefault="00000000">
      <w:pPr>
        <w:pStyle w:val="BodyText"/>
        <w:jc w:val="left"/>
      </w:pPr>
      <w:r>
        <w:rPr>
          <w:spacing w:val="-2"/>
        </w:rPr>
        <w:t>Unconstrained</w:t>
      </w:r>
      <w:r>
        <w:rPr>
          <w:spacing w:val="-6"/>
        </w:rPr>
        <w:t xml:space="preserve"> </w:t>
      </w:r>
      <w:r>
        <w:rPr>
          <w:spacing w:val="-2"/>
        </w:rPr>
        <w:t>optimization</w:t>
      </w:r>
      <w:r>
        <w:rPr>
          <w:spacing w:val="-6"/>
        </w:rPr>
        <w:t xml:space="preserve"> </w:t>
      </w:r>
      <w:r>
        <w:rPr>
          <w:spacing w:val="-2"/>
        </w:rPr>
        <w:t>techniques</w:t>
      </w:r>
      <w:r>
        <w:rPr>
          <w:spacing w:val="-6"/>
        </w:rPr>
        <w:t xml:space="preserve"> </w:t>
      </w:r>
      <w:r>
        <w:rPr>
          <w:spacing w:val="-2"/>
        </w:rPr>
        <w:t>-</w:t>
      </w:r>
      <w:r>
        <w:rPr>
          <w:spacing w:val="-6"/>
        </w:rPr>
        <w:t xml:space="preserve"> </w:t>
      </w:r>
      <w:r>
        <w:rPr>
          <w:spacing w:val="-2"/>
        </w:rPr>
        <w:t>one</w:t>
      </w:r>
      <w:r>
        <w:rPr>
          <w:spacing w:val="-6"/>
        </w:rPr>
        <w:t xml:space="preserve"> </w:t>
      </w:r>
      <w:r>
        <w:rPr>
          <w:spacing w:val="-2"/>
        </w:rPr>
        <w:t>dimensional</w:t>
      </w:r>
      <w:r>
        <w:rPr>
          <w:spacing w:val="-6"/>
        </w:rPr>
        <w:t xml:space="preserve"> </w:t>
      </w:r>
      <w:r>
        <w:rPr>
          <w:spacing w:val="-2"/>
        </w:rPr>
        <w:t>methods</w:t>
      </w:r>
      <w:r>
        <w:rPr>
          <w:spacing w:val="-6"/>
        </w:rPr>
        <w:t xml:space="preserve"> </w:t>
      </w:r>
      <w:r>
        <w:rPr>
          <w:spacing w:val="-2"/>
        </w:rPr>
        <w:t>like Fibonacci</w:t>
      </w:r>
      <w:r>
        <w:rPr>
          <w:spacing w:val="-7"/>
        </w:rPr>
        <w:t xml:space="preserve"> </w:t>
      </w:r>
      <w:r>
        <w:rPr>
          <w:spacing w:val="-2"/>
        </w:rPr>
        <w:t>method,</w:t>
      </w:r>
      <w:r>
        <w:rPr>
          <w:spacing w:val="-7"/>
        </w:rPr>
        <w:t xml:space="preserve"> </w:t>
      </w:r>
      <w:r>
        <w:rPr>
          <w:spacing w:val="-2"/>
        </w:rPr>
        <w:t>Golden</w:t>
      </w:r>
      <w:r>
        <w:rPr>
          <w:spacing w:val="-7"/>
        </w:rPr>
        <w:t xml:space="preserve"> </w:t>
      </w:r>
      <w:r>
        <w:rPr>
          <w:spacing w:val="-2"/>
        </w:rPr>
        <w:t>section</w:t>
      </w:r>
      <w:r>
        <w:rPr>
          <w:spacing w:val="-7"/>
        </w:rPr>
        <w:t xml:space="preserve"> </w:t>
      </w:r>
      <w:r>
        <w:rPr>
          <w:spacing w:val="-2"/>
        </w:rPr>
        <w:t>method;</w:t>
      </w:r>
      <w:r>
        <w:rPr>
          <w:spacing w:val="-7"/>
        </w:rPr>
        <w:t xml:space="preserve"> </w:t>
      </w:r>
      <w:r>
        <w:rPr>
          <w:spacing w:val="-2"/>
        </w:rPr>
        <w:t>higher</w:t>
      </w:r>
      <w:r>
        <w:rPr>
          <w:spacing w:val="-7"/>
        </w:rPr>
        <w:t xml:space="preserve"> </w:t>
      </w:r>
      <w:r>
        <w:rPr>
          <w:spacing w:val="-2"/>
        </w:rPr>
        <w:t>dimension</w:t>
      </w:r>
      <w:r>
        <w:rPr>
          <w:spacing w:val="-6"/>
        </w:rPr>
        <w:t xml:space="preserve"> </w:t>
      </w:r>
      <w:r>
        <w:rPr>
          <w:spacing w:val="-2"/>
        </w:rPr>
        <w:t>methods:</w:t>
      </w:r>
    </w:p>
    <w:p w14:paraId="4AA5768C" w14:textId="77777777" w:rsidR="00545FE0" w:rsidRDefault="00000000">
      <w:pPr>
        <w:pStyle w:val="BodyText"/>
        <w:spacing w:before="101"/>
        <w:ind w:right="138"/>
      </w:pPr>
      <w:r>
        <w:br w:type="column"/>
      </w:r>
      <w:r>
        <w:t xml:space="preserve">pattern search method, Nelder and </w:t>
      </w:r>
      <w:proofErr w:type="spellStart"/>
      <w:r>
        <w:t>Meed</w:t>
      </w:r>
      <w:proofErr w:type="spellEnd"/>
      <w:r>
        <w:t xml:space="preserve"> method; gradient based methods: Steepest descent method, Newton method, Conjugate direction and gradient method, Quasi-Newton methods. Constrained optimization techniques - penalty method, barrier method, cutting plane method, projection gradient method. Heuristic technique: like Genetic programming method to solve non-convex programs.</w:t>
      </w:r>
    </w:p>
    <w:p w14:paraId="48C1A429" w14:textId="77777777" w:rsidR="00545FE0" w:rsidRDefault="00000000">
      <w:pPr>
        <w:pStyle w:val="Heading3"/>
        <w:spacing w:before="167"/>
        <w:ind w:right="141"/>
      </w:pPr>
      <w:r>
        <w:rPr>
          <w:color w:val="00AEEF"/>
        </w:rPr>
        <w:t xml:space="preserve">MTL712 Computational Methods for Differential </w:t>
      </w:r>
      <w:r>
        <w:rPr>
          <w:color w:val="00AEEF"/>
          <w:spacing w:val="-2"/>
        </w:rPr>
        <w:t>Equations</w:t>
      </w:r>
    </w:p>
    <w:p w14:paraId="47C3A7CA" w14:textId="77777777" w:rsidR="00545FE0" w:rsidRDefault="00000000">
      <w:pPr>
        <w:pStyle w:val="Heading4"/>
        <w:spacing w:before="26"/>
        <w:jc w:val="both"/>
      </w:pPr>
      <w:r>
        <w:t>4</w:t>
      </w:r>
      <w:r>
        <w:rPr>
          <w:spacing w:val="-1"/>
        </w:rPr>
        <w:t xml:space="preserve"> </w:t>
      </w:r>
      <w:r>
        <w:t>Credits (3-0-</w:t>
      </w:r>
      <w:r>
        <w:rPr>
          <w:spacing w:val="-5"/>
        </w:rPr>
        <w:t>2)</w:t>
      </w:r>
    </w:p>
    <w:p w14:paraId="3808C3A1" w14:textId="77777777" w:rsidR="00545FE0" w:rsidRDefault="00000000">
      <w:pPr>
        <w:spacing w:before="55"/>
        <w:ind w:left="123"/>
        <w:jc w:val="both"/>
        <w:rPr>
          <w:sz w:val="18"/>
        </w:rPr>
      </w:pPr>
      <w:r>
        <w:rPr>
          <w:sz w:val="18"/>
        </w:rPr>
        <w:t>Pre-requisite(s):</w:t>
      </w:r>
      <w:r>
        <w:rPr>
          <w:spacing w:val="-4"/>
          <w:sz w:val="18"/>
        </w:rPr>
        <w:t xml:space="preserve"> </w:t>
      </w:r>
      <w:r>
        <w:rPr>
          <w:spacing w:val="-2"/>
          <w:sz w:val="18"/>
        </w:rPr>
        <w:t>MTL107/MTL509</w:t>
      </w:r>
    </w:p>
    <w:p w14:paraId="4345C9C2" w14:textId="77777777" w:rsidR="00545FE0" w:rsidRDefault="00000000">
      <w:pPr>
        <w:pStyle w:val="BodyText"/>
        <w:ind w:right="136" w:hanging="1"/>
      </w:pPr>
      <w:r>
        <w:t>Numerical methods for solving IVPs for ODEs: Difference equations, Routh-Hurwitz criterion, Test Equation. Single step methods: Taylor series method, explicit Runge-</w:t>
      </w:r>
      <w:proofErr w:type="spellStart"/>
      <w:r>
        <w:t>Kutta</w:t>
      </w:r>
      <w:proofErr w:type="spellEnd"/>
      <w:r>
        <w:t xml:space="preserve"> methods, convergence, order, relative</w:t>
      </w:r>
      <w:r>
        <w:rPr>
          <w:spacing w:val="40"/>
        </w:rPr>
        <w:t xml:space="preserve"> </w:t>
      </w:r>
      <w:r>
        <w:t>and</w:t>
      </w:r>
      <w:r>
        <w:rPr>
          <w:spacing w:val="40"/>
        </w:rPr>
        <w:t xml:space="preserve"> </w:t>
      </w:r>
      <w:r>
        <w:t>absolute</w:t>
      </w:r>
      <w:r>
        <w:rPr>
          <w:spacing w:val="40"/>
        </w:rPr>
        <w:t xml:space="preserve"> </w:t>
      </w:r>
      <w:r>
        <w:t>stability.</w:t>
      </w:r>
      <w:r>
        <w:rPr>
          <w:spacing w:val="40"/>
        </w:rPr>
        <w:t xml:space="preserve"> </w:t>
      </w:r>
      <w:r>
        <w:t>Multistep</w:t>
      </w:r>
      <w:r>
        <w:rPr>
          <w:spacing w:val="40"/>
        </w:rPr>
        <w:t xml:space="preserve"> </w:t>
      </w:r>
      <w:r>
        <w:t>methods:</w:t>
      </w:r>
      <w:r>
        <w:rPr>
          <w:spacing w:val="40"/>
        </w:rPr>
        <w:t xml:space="preserve"> </w:t>
      </w:r>
      <w:r>
        <w:t>Development of linear multistep method using interpolation and undetermined parameter approach, convergence, order, relative and absolute stability, Predictor Corrector methods. Solution of initial value problems of systems of ODES. BVP: Finite difference methods for second order ODEs, Eigenvalue problems.</w:t>
      </w:r>
    </w:p>
    <w:p w14:paraId="675A023F" w14:textId="77777777" w:rsidR="00545FE0" w:rsidRDefault="00000000">
      <w:pPr>
        <w:pStyle w:val="BodyText"/>
        <w:spacing w:before="47"/>
        <w:ind w:right="138"/>
      </w:pPr>
      <w:r>
        <w:rPr>
          <w:spacing w:val="-2"/>
        </w:rPr>
        <w:t>PDEs:</w:t>
      </w:r>
      <w:r>
        <w:rPr>
          <w:spacing w:val="-4"/>
        </w:rPr>
        <w:t xml:space="preserve"> </w:t>
      </w:r>
      <w:r>
        <w:rPr>
          <w:spacing w:val="-2"/>
        </w:rPr>
        <w:t>Finite</w:t>
      </w:r>
      <w:r>
        <w:rPr>
          <w:spacing w:val="-4"/>
        </w:rPr>
        <w:t xml:space="preserve"> </w:t>
      </w:r>
      <w:r>
        <w:rPr>
          <w:spacing w:val="-2"/>
        </w:rPr>
        <w:t>difference</w:t>
      </w:r>
      <w:r>
        <w:rPr>
          <w:spacing w:val="-4"/>
        </w:rPr>
        <w:t xml:space="preserve"> </w:t>
      </w:r>
      <w:r>
        <w:rPr>
          <w:spacing w:val="-2"/>
        </w:rPr>
        <w:t>methods</w:t>
      </w:r>
      <w:r>
        <w:rPr>
          <w:spacing w:val="-4"/>
        </w:rPr>
        <w:t xml:space="preserve"> </w:t>
      </w:r>
      <w:r>
        <w:rPr>
          <w:spacing w:val="-2"/>
        </w:rPr>
        <w:t>for</w:t>
      </w:r>
      <w:r>
        <w:rPr>
          <w:spacing w:val="-4"/>
        </w:rPr>
        <w:t xml:space="preserve"> </w:t>
      </w:r>
      <w:r>
        <w:rPr>
          <w:spacing w:val="-2"/>
        </w:rPr>
        <w:t>Elliptic</w:t>
      </w:r>
      <w:r>
        <w:rPr>
          <w:spacing w:val="-4"/>
        </w:rPr>
        <w:t xml:space="preserve"> </w:t>
      </w:r>
      <w:r>
        <w:rPr>
          <w:spacing w:val="-2"/>
        </w:rPr>
        <w:t>PDEs,</w:t>
      </w:r>
      <w:r>
        <w:rPr>
          <w:spacing w:val="-4"/>
        </w:rPr>
        <w:t xml:space="preserve"> </w:t>
      </w:r>
      <w:r>
        <w:rPr>
          <w:spacing w:val="-2"/>
        </w:rPr>
        <w:t>Consistency,</w:t>
      </w:r>
      <w:r>
        <w:rPr>
          <w:spacing w:val="-4"/>
        </w:rPr>
        <w:t xml:space="preserve"> </w:t>
      </w:r>
      <w:r>
        <w:rPr>
          <w:spacing w:val="-2"/>
        </w:rPr>
        <w:t xml:space="preserve">stability </w:t>
      </w:r>
      <w:r>
        <w:t xml:space="preserve">and </w:t>
      </w:r>
      <w:proofErr w:type="spellStart"/>
      <w:r>
        <w:t>convergnce</w:t>
      </w:r>
      <w:proofErr w:type="spellEnd"/>
      <w:r>
        <w:t xml:space="preserve">. Boundary Conditions. FD methods for Parabolic equations in 1D and 2D. Operator splitting methods, Convergence, </w:t>
      </w:r>
      <w:r>
        <w:rPr>
          <w:spacing w:val="-2"/>
        </w:rPr>
        <w:t>stability</w:t>
      </w:r>
      <w:r>
        <w:rPr>
          <w:spacing w:val="-7"/>
        </w:rPr>
        <w:t xml:space="preserve"> </w:t>
      </w:r>
      <w:r>
        <w:rPr>
          <w:spacing w:val="-2"/>
        </w:rPr>
        <w:t>and</w:t>
      </w:r>
      <w:r>
        <w:rPr>
          <w:spacing w:val="-7"/>
        </w:rPr>
        <w:t xml:space="preserve"> </w:t>
      </w:r>
      <w:r>
        <w:rPr>
          <w:spacing w:val="-2"/>
        </w:rPr>
        <w:t>consistency</w:t>
      </w:r>
      <w:r>
        <w:rPr>
          <w:spacing w:val="-7"/>
        </w:rPr>
        <w:t xml:space="preserve"> </w:t>
      </w:r>
      <w:r>
        <w:rPr>
          <w:spacing w:val="-2"/>
        </w:rPr>
        <w:t>of</w:t>
      </w:r>
      <w:r>
        <w:rPr>
          <w:spacing w:val="-7"/>
        </w:rPr>
        <w:t xml:space="preserve"> </w:t>
      </w:r>
      <w:r>
        <w:rPr>
          <w:spacing w:val="-2"/>
        </w:rPr>
        <w:t>difference</w:t>
      </w:r>
      <w:r>
        <w:rPr>
          <w:spacing w:val="-7"/>
        </w:rPr>
        <w:t xml:space="preserve"> </w:t>
      </w:r>
      <w:r>
        <w:rPr>
          <w:spacing w:val="-2"/>
        </w:rPr>
        <w:t>methods.</w:t>
      </w:r>
      <w:r>
        <w:rPr>
          <w:spacing w:val="-7"/>
        </w:rPr>
        <w:t xml:space="preserve"> </w:t>
      </w:r>
      <w:r>
        <w:rPr>
          <w:spacing w:val="-2"/>
        </w:rPr>
        <w:t>Higher</w:t>
      </w:r>
      <w:r>
        <w:rPr>
          <w:spacing w:val="-7"/>
        </w:rPr>
        <w:t xml:space="preserve"> </w:t>
      </w:r>
      <w:r>
        <w:rPr>
          <w:spacing w:val="-2"/>
        </w:rPr>
        <w:t>order</w:t>
      </w:r>
      <w:r>
        <w:rPr>
          <w:spacing w:val="-7"/>
        </w:rPr>
        <w:t xml:space="preserve"> </w:t>
      </w:r>
      <w:r>
        <w:rPr>
          <w:spacing w:val="-2"/>
        </w:rPr>
        <w:t xml:space="preserve">methods. </w:t>
      </w:r>
      <w:r>
        <w:t xml:space="preserve">Introduction to Hyperbolic PDEs, FD methods. Upwind schemes, Consistency, stability and convergence of schemes. Second order </w:t>
      </w:r>
      <w:r>
        <w:rPr>
          <w:spacing w:val="-2"/>
        </w:rPr>
        <w:t>schemes.</w:t>
      </w:r>
    </w:p>
    <w:p w14:paraId="031524E0" w14:textId="77777777" w:rsidR="00545FE0" w:rsidRDefault="00000000">
      <w:pPr>
        <w:pStyle w:val="Heading3"/>
        <w:spacing w:before="166"/>
      </w:pPr>
      <w:r>
        <w:rPr>
          <w:color w:val="00AEEF"/>
        </w:rPr>
        <w:t xml:space="preserve">MTL717 Fuzzy Sets and </w:t>
      </w:r>
      <w:r>
        <w:rPr>
          <w:color w:val="00AEEF"/>
          <w:spacing w:val="-2"/>
        </w:rPr>
        <w:t>Applications</w:t>
      </w:r>
    </w:p>
    <w:p w14:paraId="5D344DC3" w14:textId="77777777" w:rsidR="00545FE0" w:rsidRDefault="00000000">
      <w:pPr>
        <w:pStyle w:val="Heading4"/>
        <w:jc w:val="both"/>
      </w:pPr>
      <w:r>
        <w:t>3</w:t>
      </w:r>
      <w:r>
        <w:rPr>
          <w:spacing w:val="-1"/>
        </w:rPr>
        <w:t xml:space="preserve"> </w:t>
      </w:r>
      <w:r>
        <w:t>Credits (3-0-</w:t>
      </w:r>
      <w:r>
        <w:rPr>
          <w:spacing w:val="-5"/>
        </w:rPr>
        <w:t>0)</w:t>
      </w:r>
    </w:p>
    <w:p w14:paraId="3A980803" w14:textId="77777777" w:rsidR="00545FE0" w:rsidRDefault="00000000">
      <w:pPr>
        <w:pStyle w:val="BodyText"/>
        <w:ind w:right="136"/>
      </w:pPr>
      <w:r>
        <w:t>Fuzzy sets, fuzzy relations, matrix representation of fuzzy relations, fuzzy numbers, fuzzy arithmetic, Zadeh’s extension principle, ordering</w:t>
      </w:r>
      <w:r>
        <w:rPr>
          <w:spacing w:val="67"/>
        </w:rPr>
        <w:t xml:space="preserve"> </w:t>
      </w:r>
      <w:r>
        <w:t>fuzzy</w:t>
      </w:r>
      <w:r>
        <w:rPr>
          <w:spacing w:val="67"/>
        </w:rPr>
        <w:t xml:space="preserve"> </w:t>
      </w:r>
      <w:r>
        <w:t>numbers,</w:t>
      </w:r>
      <w:r>
        <w:rPr>
          <w:spacing w:val="67"/>
        </w:rPr>
        <w:t xml:space="preserve"> </w:t>
      </w:r>
      <w:r>
        <w:t>ranking</w:t>
      </w:r>
      <w:r>
        <w:rPr>
          <w:spacing w:val="67"/>
        </w:rPr>
        <w:t xml:space="preserve"> </w:t>
      </w:r>
      <w:r>
        <w:t>functions;</w:t>
      </w:r>
      <w:r>
        <w:rPr>
          <w:spacing w:val="67"/>
        </w:rPr>
        <w:t xml:space="preserve"> </w:t>
      </w:r>
      <w:r>
        <w:t>Fuzzy</w:t>
      </w:r>
      <w:r>
        <w:rPr>
          <w:spacing w:val="67"/>
        </w:rPr>
        <w:t xml:space="preserve"> </w:t>
      </w:r>
      <w:r>
        <w:t>aggregation, t-norm, t-conorm, fuzzy negation, other aggregation operators,</w:t>
      </w:r>
      <w:r>
        <w:rPr>
          <w:spacing w:val="40"/>
        </w:rPr>
        <w:t xml:space="preserve"> </w:t>
      </w:r>
      <w:r>
        <w:t>OWA operators; Fuzzy relational equations (FRE), algorithms to</w:t>
      </w:r>
      <w:r>
        <w:rPr>
          <w:spacing w:val="40"/>
        </w:rPr>
        <w:t xml:space="preserve"> </w:t>
      </w:r>
      <w:r>
        <w:t>solve</w:t>
      </w:r>
      <w:r>
        <w:rPr>
          <w:spacing w:val="-5"/>
        </w:rPr>
        <w:t xml:space="preserve"> </w:t>
      </w:r>
      <w:r>
        <w:t>system</w:t>
      </w:r>
      <w:r>
        <w:rPr>
          <w:spacing w:val="-5"/>
        </w:rPr>
        <w:t xml:space="preserve"> </w:t>
      </w:r>
      <w:r>
        <w:t>of</w:t>
      </w:r>
      <w:r>
        <w:rPr>
          <w:spacing w:val="-5"/>
        </w:rPr>
        <w:t xml:space="preserve"> </w:t>
      </w:r>
      <w:r>
        <w:t>FRE;</w:t>
      </w:r>
      <w:r>
        <w:rPr>
          <w:spacing w:val="-5"/>
        </w:rPr>
        <w:t xml:space="preserve"> </w:t>
      </w:r>
      <w:r>
        <w:t>Fuzzy</w:t>
      </w:r>
      <w:r>
        <w:rPr>
          <w:spacing w:val="-5"/>
        </w:rPr>
        <w:t xml:space="preserve"> </w:t>
      </w:r>
      <w:r>
        <w:t>optimization,</w:t>
      </w:r>
      <w:r>
        <w:rPr>
          <w:spacing w:val="-5"/>
        </w:rPr>
        <w:t xml:space="preserve"> </w:t>
      </w:r>
      <w:r>
        <w:t>fuzzy</w:t>
      </w:r>
      <w:r>
        <w:rPr>
          <w:spacing w:val="-5"/>
        </w:rPr>
        <w:t xml:space="preserve"> </w:t>
      </w:r>
      <w:r>
        <w:t>linear</w:t>
      </w:r>
      <w:r>
        <w:rPr>
          <w:spacing w:val="-5"/>
        </w:rPr>
        <w:t xml:space="preserve"> </w:t>
      </w:r>
      <w:r>
        <w:t>program;</w:t>
      </w:r>
      <w:r>
        <w:rPr>
          <w:spacing w:val="-5"/>
        </w:rPr>
        <w:t xml:space="preserve"> </w:t>
      </w:r>
      <w:r>
        <w:t xml:space="preserve">Fuzzy measures, belief and plausibility, necessity and possibility , </w:t>
      </w:r>
      <w:proofErr w:type="spellStart"/>
      <w:r>
        <w:t>Sugeno</w:t>
      </w:r>
      <w:proofErr w:type="spellEnd"/>
      <w:r>
        <w:t xml:space="preserve"> and Choquet integrals on finite sets; Fuzzy logic and approximate reasoning, If-then-else rules, Mamdani model, TSK model, SAM model; Applications of fuzzy sets and logics in areas of image processing,</w:t>
      </w:r>
      <w:r>
        <w:rPr>
          <w:spacing w:val="-13"/>
        </w:rPr>
        <w:t xml:space="preserve"> </w:t>
      </w:r>
      <w:r>
        <w:t>control,</w:t>
      </w:r>
      <w:r>
        <w:rPr>
          <w:spacing w:val="-12"/>
        </w:rPr>
        <w:t xml:space="preserve"> </w:t>
      </w:r>
      <w:r>
        <w:t>AI,</w:t>
      </w:r>
      <w:r>
        <w:rPr>
          <w:spacing w:val="-13"/>
        </w:rPr>
        <w:t xml:space="preserve"> </w:t>
      </w:r>
      <w:r>
        <w:t>computing</w:t>
      </w:r>
      <w:r>
        <w:rPr>
          <w:spacing w:val="-12"/>
        </w:rPr>
        <w:t xml:space="preserve"> </w:t>
      </w:r>
      <w:r>
        <w:t>with</w:t>
      </w:r>
      <w:r>
        <w:rPr>
          <w:spacing w:val="-13"/>
        </w:rPr>
        <w:t xml:space="preserve"> </w:t>
      </w:r>
      <w:r>
        <w:t>words,</w:t>
      </w:r>
      <w:r>
        <w:rPr>
          <w:spacing w:val="-12"/>
        </w:rPr>
        <w:t xml:space="preserve"> </w:t>
      </w:r>
      <w:r>
        <w:t>etc.;</w:t>
      </w:r>
      <w:r>
        <w:rPr>
          <w:spacing w:val="-13"/>
        </w:rPr>
        <w:t xml:space="preserve"> </w:t>
      </w:r>
      <w:r>
        <w:t>Generalized</w:t>
      </w:r>
      <w:r>
        <w:rPr>
          <w:spacing w:val="-12"/>
        </w:rPr>
        <w:t xml:space="preserve"> </w:t>
      </w:r>
      <w:r>
        <w:t>fuzzy sets - like type2 fuzzy sets, rough sets, and Intuitionistic fuzzy sets.</w:t>
      </w:r>
    </w:p>
    <w:p w14:paraId="75782138" w14:textId="77777777" w:rsidR="00545FE0" w:rsidRDefault="00000000">
      <w:pPr>
        <w:pStyle w:val="Heading3"/>
        <w:spacing w:before="161"/>
      </w:pPr>
      <w:r>
        <w:rPr>
          <w:color w:val="00AEEF"/>
        </w:rPr>
        <w:t xml:space="preserve">MTL720 Neurocomputing and </w:t>
      </w:r>
      <w:r>
        <w:rPr>
          <w:color w:val="00AEEF"/>
          <w:spacing w:val="-2"/>
        </w:rPr>
        <w:t>Applications</w:t>
      </w:r>
    </w:p>
    <w:p w14:paraId="1C9F6226" w14:textId="77777777" w:rsidR="00545FE0" w:rsidRDefault="00000000">
      <w:pPr>
        <w:pStyle w:val="Heading4"/>
        <w:jc w:val="both"/>
      </w:pPr>
      <w:r>
        <w:t>3</w:t>
      </w:r>
      <w:r>
        <w:rPr>
          <w:spacing w:val="-1"/>
        </w:rPr>
        <w:t xml:space="preserve"> </w:t>
      </w:r>
      <w:r>
        <w:t>Credits (3-0-</w:t>
      </w:r>
      <w:r>
        <w:rPr>
          <w:spacing w:val="-5"/>
        </w:rPr>
        <w:t>0)</w:t>
      </w:r>
    </w:p>
    <w:p w14:paraId="29850893" w14:textId="77777777" w:rsidR="00545FE0" w:rsidRDefault="00000000">
      <w:pPr>
        <w:pStyle w:val="BodyText"/>
        <w:ind w:right="136"/>
      </w:pPr>
      <w:r>
        <w:t>Biological and Artificial Neuron, Perceptron model, Adaline model, Multilayered feedforward networks, Activation functions, Back- propagation algorithm and its improvements, Conjugate Gradient Neural Network, Applications of Back-propagation algorithm to Statistical</w:t>
      </w:r>
      <w:r>
        <w:rPr>
          <w:spacing w:val="40"/>
        </w:rPr>
        <w:t xml:space="preserve"> </w:t>
      </w:r>
      <w:r>
        <w:t>Pattern</w:t>
      </w:r>
      <w:r>
        <w:rPr>
          <w:spacing w:val="40"/>
        </w:rPr>
        <w:t xml:space="preserve"> </w:t>
      </w:r>
      <w:r>
        <w:t>Classification,</w:t>
      </w:r>
      <w:r>
        <w:rPr>
          <w:spacing w:val="40"/>
        </w:rPr>
        <w:t xml:space="preserve"> </w:t>
      </w:r>
      <w:r>
        <w:t>Feature</w:t>
      </w:r>
      <w:r>
        <w:rPr>
          <w:spacing w:val="40"/>
        </w:rPr>
        <w:t xml:space="preserve"> </w:t>
      </w:r>
      <w:r>
        <w:t>selection,</w:t>
      </w:r>
      <w:r>
        <w:rPr>
          <w:spacing w:val="40"/>
        </w:rPr>
        <w:t xml:space="preserve"> </w:t>
      </w:r>
      <w:r>
        <w:t>Classification and regression problems, General Regression Neural Networks, Hopfield</w:t>
      </w:r>
      <w:r>
        <w:rPr>
          <w:spacing w:val="-13"/>
        </w:rPr>
        <w:t xml:space="preserve"> </w:t>
      </w:r>
      <w:r>
        <w:t>Network,</w:t>
      </w:r>
      <w:r>
        <w:rPr>
          <w:spacing w:val="-12"/>
        </w:rPr>
        <w:t xml:space="preserve"> </w:t>
      </w:r>
      <w:r>
        <w:t>Recurrent</w:t>
      </w:r>
      <w:r>
        <w:rPr>
          <w:spacing w:val="-13"/>
        </w:rPr>
        <w:t xml:space="preserve"> </w:t>
      </w:r>
      <w:r>
        <w:t>networks,</w:t>
      </w:r>
      <w:r>
        <w:rPr>
          <w:spacing w:val="-12"/>
        </w:rPr>
        <w:t xml:space="preserve"> </w:t>
      </w:r>
      <w:r>
        <w:t>Probabilistic</w:t>
      </w:r>
      <w:r>
        <w:rPr>
          <w:spacing w:val="-13"/>
        </w:rPr>
        <w:t xml:space="preserve"> </w:t>
      </w:r>
      <w:r>
        <w:t>Neural</w:t>
      </w:r>
      <w:r>
        <w:rPr>
          <w:spacing w:val="-12"/>
        </w:rPr>
        <w:t xml:space="preserve"> </w:t>
      </w:r>
      <w:r>
        <w:t>Networks, Kohonen’s self-organizing maps with quadratic junctions and its applications to character recognition, Adaptive Resonance Theory model, Applications of ART model for knowledge acquisition.</w:t>
      </w:r>
    </w:p>
    <w:p w14:paraId="6FA6AECA" w14:textId="77777777" w:rsidR="00545FE0" w:rsidRDefault="00000000">
      <w:pPr>
        <w:pStyle w:val="Heading3"/>
        <w:spacing w:before="163"/>
      </w:pPr>
      <w:r>
        <w:rPr>
          <w:color w:val="00AEEF"/>
        </w:rPr>
        <w:t xml:space="preserve">MTL725 Stochastic Processes and its </w:t>
      </w:r>
      <w:r>
        <w:rPr>
          <w:color w:val="00AEEF"/>
          <w:spacing w:val="-2"/>
        </w:rPr>
        <w:t>Applications</w:t>
      </w:r>
    </w:p>
    <w:p w14:paraId="688C6ED8" w14:textId="77777777" w:rsidR="00545FE0" w:rsidRDefault="00000000">
      <w:pPr>
        <w:pStyle w:val="Heading4"/>
        <w:jc w:val="both"/>
      </w:pPr>
      <w:r>
        <w:t>3</w:t>
      </w:r>
      <w:r>
        <w:rPr>
          <w:spacing w:val="-1"/>
        </w:rPr>
        <w:t xml:space="preserve"> </w:t>
      </w:r>
      <w:r>
        <w:t>Credits (3-0-</w:t>
      </w:r>
      <w:r>
        <w:rPr>
          <w:spacing w:val="-5"/>
        </w:rPr>
        <w:t>0)</w:t>
      </w:r>
    </w:p>
    <w:p w14:paraId="6E855139" w14:textId="77777777" w:rsidR="00545FE0" w:rsidRDefault="00000000">
      <w:pPr>
        <w:pStyle w:val="BodyText"/>
        <w:ind w:right="137"/>
      </w:pPr>
      <w:r>
        <w:t>Stochastic</w:t>
      </w:r>
      <w:r>
        <w:rPr>
          <w:spacing w:val="-10"/>
        </w:rPr>
        <w:t xml:space="preserve"> </w:t>
      </w:r>
      <w:r>
        <w:t>processes,</w:t>
      </w:r>
      <w:r>
        <w:rPr>
          <w:spacing w:val="-10"/>
        </w:rPr>
        <w:t xml:space="preserve"> </w:t>
      </w:r>
      <w:r>
        <w:t>specification</w:t>
      </w:r>
      <w:r>
        <w:rPr>
          <w:spacing w:val="-10"/>
        </w:rPr>
        <w:t xml:space="preserve"> </w:t>
      </w:r>
      <w:r>
        <w:t>of</w:t>
      </w:r>
      <w:r>
        <w:rPr>
          <w:spacing w:val="-10"/>
        </w:rPr>
        <w:t xml:space="preserve"> </w:t>
      </w:r>
      <w:r>
        <w:t>stochastic</w:t>
      </w:r>
      <w:r>
        <w:rPr>
          <w:spacing w:val="-10"/>
        </w:rPr>
        <w:t xml:space="preserve"> </w:t>
      </w:r>
      <w:r>
        <w:t>processes,</w:t>
      </w:r>
      <w:r>
        <w:rPr>
          <w:spacing w:val="-10"/>
        </w:rPr>
        <w:t xml:space="preserve"> </w:t>
      </w:r>
      <w:r>
        <w:t xml:space="preserve">stationary </w:t>
      </w:r>
      <w:r>
        <w:rPr>
          <w:spacing w:val="-2"/>
        </w:rPr>
        <w:t>processes,</w:t>
      </w:r>
      <w:r>
        <w:rPr>
          <w:spacing w:val="-4"/>
        </w:rPr>
        <w:t xml:space="preserve"> </w:t>
      </w:r>
      <w:r>
        <w:rPr>
          <w:spacing w:val="-2"/>
        </w:rPr>
        <w:t>discrete</w:t>
      </w:r>
      <w:r>
        <w:rPr>
          <w:spacing w:val="-4"/>
        </w:rPr>
        <w:t xml:space="preserve"> </w:t>
      </w:r>
      <w:r>
        <w:rPr>
          <w:spacing w:val="-2"/>
        </w:rPr>
        <w:t>time</w:t>
      </w:r>
      <w:r>
        <w:rPr>
          <w:spacing w:val="-4"/>
        </w:rPr>
        <w:t xml:space="preserve"> </w:t>
      </w:r>
      <w:r>
        <w:rPr>
          <w:spacing w:val="-2"/>
        </w:rPr>
        <w:t>and</w:t>
      </w:r>
      <w:r>
        <w:rPr>
          <w:spacing w:val="-4"/>
        </w:rPr>
        <w:t xml:space="preserve"> </w:t>
      </w:r>
      <w:r>
        <w:rPr>
          <w:spacing w:val="-2"/>
        </w:rPr>
        <w:t>continuous</w:t>
      </w:r>
      <w:r>
        <w:rPr>
          <w:spacing w:val="-4"/>
        </w:rPr>
        <w:t xml:space="preserve"> </w:t>
      </w:r>
      <w:r>
        <w:rPr>
          <w:spacing w:val="-2"/>
        </w:rPr>
        <w:t>time</w:t>
      </w:r>
      <w:r>
        <w:rPr>
          <w:spacing w:val="-4"/>
        </w:rPr>
        <w:t xml:space="preserve"> </w:t>
      </w:r>
      <w:r>
        <w:rPr>
          <w:spacing w:val="-2"/>
        </w:rPr>
        <w:t>Markov</w:t>
      </w:r>
      <w:r>
        <w:rPr>
          <w:spacing w:val="-4"/>
        </w:rPr>
        <w:t xml:space="preserve"> </w:t>
      </w:r>
      <w:r>
        <w:rPr>
          <w:spacing w:val="-2"/>
        </w:rPr>
        <w:t>chains,</w:t>
      </w:r>
      <w:r>
        <w:rPr>
          <w:spacing w:val="-4"/>
        </w:rPr>
        <w:t xml:space="preserve"> </w:t>
      </w:r>
      <w:r>
        <w:rPr>
          <w:spacing w:val="-2"/>
        </w:rPr>
        <w:t>birth</w:t>
      </w:r>
      <w:r>
        <w:rPr>
          <w:spacing w:val="-4"/>
        </w:rPr>
        <w:t xml:space="preserve"> </w:t>
      </w:r>
      <w:r>
        <w:rPr>
          <w:spacing w:val="-2"/>
        </w:rPr>
        <w:t xml:space="preserve">and </w:t>
      </w:r>
      <w:r>
        <w:t>death processes, applications in queueing theory. Markov processes with continuous state space, martingales, applications in financial mathematics. Renewal processes and theory, Markov renewal and semi-Markov processes, branching processes.</w:t>
      </w:r>
    </w:p>
    <w:p w14:paraId="0B89E21C" w14:textId="77777777" w:rsidR="00545FE0" w:rsidRDefault="00000000">
      <w:pPr>
        <w:pStyle w:val="Heading3"/>
        <w:spacing w:before="167"/>
      </w:pPr>
      <w:r>
        <w:rPr>
          <w:color w:val="00AEEF"/>
        </w:rPr>
        <w:t xml:space="preserve">MTL728 Category </w:t>
      </w:r>
      <w:r>
        <w:rPr>
          <w:color w:val="00AEEF"/>
          <w:spacing w:val="-2"/>
        </w:rPr>
        <w:t>Theory</w:t>
      </w:r>
    </w:p>
    <w:p w14:paraId="43B3FCF3" w14:textId="77777777" w:rsidR="00545FE0" w:rsidRDefault="00000000">
      <w:pPr>
        <w:pStyle w:val="Heading4"/>
        <w:jc w:val="both"/>
      </w:pPr>
      <w:r>
        <w:t>3</w:t>
      </w:r>
      <w:r>
        <w:rPr>
          <w:spacing w:val="-1"/>
        </w:rPr>
        <w:t xml:space="preserve"> </w:t>
      </w:r>
      <w:r>
        <w:t>Credits (3-0-</w:t>
      </w:r>
      <w:r>
        <w:rPr>
          <w:spacing w:val="-5"/>
        </w:rPr>
        <w:t>0)</w:t>
      </w:r>
    </w:p>
    <w:p w14:paraId="6AFBD9A1" w14:textId="77777777" w:rsidR="00545FE0" w:rsidRDefault="00000000">
      <w:pPr>
        <w:pStyle w:val="BodyText"/>
        <w:ind w:right="140"/>
      </w:pPr>
      <w:r>
        <w:t>Categories, functors and natural transformations, adjoints (of functors), representable functors, Yoneda Lemma and applications. Limits</w:t>
      </w:r>
      <w:r>
        <w:rPr>
          <w:spacing w:val="-3"/>
        </w:rPr>
        <w:t xml:space="preserve"> </w:t>
      </w:r>
      <w:r>
        <w:t>and</w:t>
      </w:r>
      <w:r>
        <w:rPr>
          <w:spacing w:val="-3"/>
        </w:rPr>
        <w:t xml:space="preserve"> </w:t>
      </w:r>
      <w:r>
        <w:t>colimits,</w:t>
      </w:r>
      <w:r>
        <w:rPr>
          <w:spacing w:val="-3"/>
        </w:rPr>
        <w:t xml:space="preserve"> </w:t>
      </w:r>
      <w:r>
        <w:t>interaction</w:t>
      </w:r>
      <w:r>
        <w:rPr>
          <w:spacing w:val="-2"/>
        </w:rPr>
        <w:t xml:space="preserve"> </w:t>
      </w:r>
      <w:r>
        <w:t>between</w:t>
      </w:r>
      <w:r>
        <w:rPr>
          <w:spacing w:val="-3"/>
        </w:rPr>
        <w:t xml:space="preserve"> </w:t>
      </w:r>
      <w:r>
        <w:t>functors</w:t>
      </w:r>
      <w:r>
        <w:rPr>
          <w:spacing w:val="-2"/>
        </w:rPr>
        <w:t xml:space="preserve"> </w:t>
      </w:r>
      <w:r>
        <w:t>and</w:t>
      </w:r>
      <w:r>
        <w:rPr>
          <w:spacing w:val="-2"/>
        </w:rPr>
        <w:t xml:space="preserve"> </w:t>
      </w:r>
      <w:r>
        <w:t>limits.</w:t>
      </w:r>
      <w:r>
        <w:rPr>
          <w:spacing w:val="-2"/>
        </w:rPr>
        <w:t xml:space="preserve"> </w:t>
      </w:r>
      <w:r>
        <w:t>Limits</w:t>
      </w:r>
      <w:r>
        <w:rPr>
          <w:spacing w:val="-3"/>
        </w:rPr>
        <w:t xml:space="preserve"> </w:t>
      </w:r>
      <w:r>
        <w:t>in</w:t>
      </w:r>
    </w:p>
    <w:p w14:paraId="5AD8F025" w14:textId="77777777" w:rsidR="00545FE0" w:rsidRDefault="00545FE0">
      <w:pPr>
        <w:sectPr w:rsidR="00545FE0" w:rsidSect="00220269">
          <w:type w:val="continuous"/>
          <w:pgSz w:w="11880" w:h="16920"/>
          <w:pgMar w:top="980" w:right="820" w:bottom="1000" w:left="840" w:header="653" w:footer="802" w:gutter="0"/>
          <w:cols w:num="2" w:space="720" w:equalWidth="0">
            <w:col w:w="5029" w:space="67"/>
            <w:col w:w="5124"/>
          </w:cols>
        </w:sectPr>
      </w:pPr>
    </w:p>
    <w:p w14:paraId="4F81A29E" w14:textId="77777777" w:rsidR="00545FE0" w:rsidRDefault="00545FE0">
      <w:pPr>
        <w:pStyle w:val="BodyText"/>
        <w:spacing w:before="0"/>
        <w:ind w:left="0"/>
        <w:jc w:val="left"/>
        <w:rPr>
          <w:sz w:val="20"/>
        </w:rPr>
      </w:pPr>
    </w:p>
    <w:p w14:paraId="3B4865CF" w14:textId="77777777" w:rsidR="00545FE0" w:rsidRDefault="00545FE0">
      <w:pPr>
        <w:pStyle w:val="BodyText"/>
        <w:spacing w:before="183"/>
        <w:ind w:left="0"/>
        <w:jc w:val="left"/>
        <w:rPr>
          <w:sz w:val="20"/>
        </w:rPr>
      </w:pPr>
    </w:p>
    <w:p w14:paraId="63768AF1" w14:textId="77777777" w:rsidR="00545FE0" w:rsidRDefault="00545FE0">
      <w:pPr>
        <w:rPr>
          <w:sz w:val="20"/>
        </w:rPr>
        <w:sectPr w:rsidR="00545FE0" w:rsidSect="00220269">
          <w:pgSz w:w="11880" w:h="16920"/>
          <w:pgMar w:top="940" w:right="820" w:bottom="1000" w:left="840" w:header="653" w:footer="802" w:gutter="0"/>
          <w:cols w:space="720"/>
        </w:sectPr>
      </w:pPr>
    </w:p>
    <w:p w14:paraId="55BD2A19" w14:textId="77777777" w:rsidR="00545FE0" w:rsidRDefault="00000000">
      <w:pPr>
        <w:pStyle w:val="BodyText"/>
        <w:spacing w:before="105"/>
        <w:ind w:right="46"/>
      </w:pPr>
      <w:r>
        <w:rPr>
          <w:spacing w:val="-2"/>
        </w:rPr>
        <w:t>terms</w:t>
      </w:r>
      <w:r>
        <w:rPr>
          <w:spacing w:val="-10"/>
        </w:rPr>
        <w:t xml:space="preserve"> </w:t>
      </w:r>
      <w:r>
        <w:rPr>
          <w:spacing w:val="-2"/>
        </w:rPr>
        <w:t>of</w:t>
      </w:r>
      <w:r>
        <w:rPr>
          <w:spacing w:val="-10"/>
        </w:rPr>
        <w:t xml:space="preserve"> </w:t>
      </w:r>
      <w:proofErr w:type="spellStart"/>
      <w:r>
        <w:rPr>
          <w:spacing w:val="-2"/>
        </w:rPr>
        <w:t>representables</w:t>
      </w:r>
      <w:proofErr w:type="spellEnd"/>
      <w:r>
        <w:rPr>
          <w:spacing w:val="-10"/>
        </w:rPr>
        <w:t xml:space="preserve"> </w:t>
      </w:r>
      <w:r>
        <w:rPr>
          <w:spacing w:val="-2"/>
        </w:rPr>
        <w:t>and</w:t>
      </w:r>
      <w:r>
        <w:rPr>
          <w:spacing w:val="-10"/>
        </w:rPr>
        <w:t xml:space="preserve"> </w:t>
      </w:r>
      <w:r>
        <w:rPr>
          <w:spacing w:val="-2"/>
        </w:rPr>
        <w:t>adjoints,</w:t>
      </w:r>
      <w:r>
        <w:rPr>
          <w:spacing w:val="-10"/>
        </w:rPr>
        <w:t xml:space="preserve"> </w:t>
      </w:r>
      <w:r>
        <w:rPr>
          <w:spacing w:val="-2"/>
        </w:rPr>
        <w:t>limits</w:t>
      </w:r>
      <w:r>
        <w:rPr>
          <w:spacing w:val="-10"/>
        </w:rPr>
        <w:t xml:space="preserve"> </w:t>
      </w:r>
      <w:r>
        <w:rPr>
          <w:spacing w:val="-2"/>
        </w:rPr>
        <w:t>and</w:t>
      </w:r>
      <w:r>
        <w:rPr>
          <w:spacing w:val="-10"/>
        </w:rPr>
        <w:t xml:space="preserve"> </w:t>
      </w:r>
      <w:r>
        <w:rPr>
          <w:spacing w:val="-2"/>
        </w:rPr>
        <w:t>colimits</w:t>
      </w:r>
      <w:r>
        <w:rPr>
          <w:spacing w:val="-10"/>
        </w:rPr>
        <w:t xml:space="preserve"> </w:t>
      </w:r>
      <w:r>
        <w:rPr>
          <w:spacing w:val="-2"/>
        </w:rPr>
        <w:t>of</w:t>
      </w:r>
      <w:r>
        <w:rPr>
          <w:spacing w:val="-10"/>
        </w:rPr>
        <w:t xml:space="preserve"> </w:t>
      </w:r>
      <w:r>
        <w:rPr>
          <w:spacing w:val="-2"/>
        </w:rPr>
        <w:t xml:space="preserve">presheaves, </w:t>
      </w:r>
      <w:r>
        <w:t>interaction</w:t>
      </w:r>
      <w:r>
        <w:rPr>
          <w:spacing w:val="-10"/>
        </w:rPr>
        <w:t xml:space="preserve"> </w:t>
      </w:r>
      <w:r>
        <w:t>between</w:t>
      </w:r>
      <w:r>
        <w:rPr>
          <w:spacing w:val="-10"/>
        </w:rPr>
        <w:t xml:space="preserve"> </w:t>
      </w:r>
      <w:r>
        <w:t>adjoint</w:t>
      </w:r>
      <w:r>
        <w:rPr>
          <w:spacing w:val="-10"/>
        </w:rPr>
        <w:t xml:space="preserve"> </w:t>
      </w:r>
      <w:r>
        <w:t>functors</w:t>
      </w:r>
      <w:r>
        <w:rPr>
          <w:spacing w:val="-10"/>
        </w:rPr>
        <w:t xml:space="preserve"> </w:t>
      </w:r>
      <w:r>
        <w:t>and</w:t>
      </w:r>
      <w:r>
        <w:rPr>
          <w:spacing w:val="-10"/>
        </w:rPr>
        <w:t xml:space="preserve"> </w:t>
      </w:r>
      <w:r>
        <w:t>limits.</w:t>
      </w:r>
      <w:r>
        <w:rPr>
          <w:spacing w:val="-10"/>
        </w:rPr>
        <w:t xml:space="preserve"> </w:t>
      </w:r>
      <w:r>
        <w:t>Application</w:t>
      </w:r>
      <w:r>
        <w:rPr>
          <w:spacing w:val="-10"/>
        </w:rPr>
        <w:t xml:space="preserve"> </w:t>
      </w:r>
      <w:r>
        <w:t>to</w:t>
      </w:r>
      <w:r>
        <w:rPr>
          <w:spacing w:val="-10"/>
        </w:rPr>
        <w:t xml:space="preserve"> </w:t>
      </w:r>
      <w:r>
        <w:t xml:space="preserve">abelian category: complexes of R-modules, long exact sequence, mapping </w:t>
      </w:r>
      <w:r>
        <w:rPr>
          <w:spacing w:val="-2"/>
        </w:rPr>
        <w:t>cone</w:t>
      </w:r>
      <w:r>
        <w:rPr>
          <w:spacing w:val="-7"/>
        </w:rPr>
        <w:t xml:space="preserve"> </w:t>
      </w:r>
      <w:r>
        <w:rPr>
          <w:spacing w:val="-2"/>
        </w:rPr>
        <w:t>and</w:t>
      </w:r>
      <w:r>
        <w:rPr>
          <w:spacing w:val="-7"/>
        </w:rPr>
        <w:t xml:space="preserve"> </w:t>
      </w:r>
      <w:r>
        <w:rPr>
          <w:spacing w:val="-2"/>
        </w:rPr>
        <w:t>cylinder,</w:t>
      </w:r>
      <w:r>
        <w:rPr>
          <w:spacing w:val="-7"/>
        </w:rPr>
        <w:t xml:space="preserve"> </w:t>
      </w:r>
      <w:r>
        <w:rPr>
          <w:spacing w:val="-2"/>
        </w:rPr>
        <w:t>projective</w:t>
      </w:r>
      <w:r>
        <w:rPr>
          <w:spacing w:val="-7"/>
        </w:rPr>
        <w:t xml:space="preserve"> </w:t>
      </w:r>
      <w:r>
        <w:rPr>
          <w:spacing w:val="-2"/>
        </w:rPr>
        <w:t>and</w:t>
      </w:r>
      <w:r>
        <w:rPr>
          <w:spacing w:val="-7"/>
        </w:rPr>
        <w:t xml:space="preserve"> </w:t>
      </w:r>
      <w:r>
        <w:rPr>
          <w:spacing w:val="-2"/>
        </w:rPr>
        <w:t>injective</w:t>
      </w:r>
      <w:r>
        <w:rPr>
          <w:spacing w:val="-7"/>
        </w:rPr>
        <w:t xml:space="preserve"> </w:t>
      </w:r>
      <w:r>
        <w:rPr>
          <w:spacing w:val="-2"/>
        </w:rPr>
        <w:t>resolution,</w:t>
      </w:r>
      <w:r>
        <w:rPr>
          <w:spacing w:val="-7"/>
        </w:rPr>
        <w:t xml:space="preserve"> </w:t>
      </w:r>
      <w:r>
        <w:rPr>
          <w:spacing w:val="-2"/>
        </w:rPr>
        <w:t>derived</w:t>
      </w:r>
      <w:r>
        <w:rPr>
          <w:spacing w:val="-7"/>
        </w:rPr>
        <w:t xml:space="preserve"> </w:t>
      </w:r>
      <w:r>
        <w:rPr>
          <w:spacing w:val="-2"/>
        </w:rPr>
        <w:t xml:space="preserve">functors, </w:t>
      </w:r>
      <w:r>
        <w:t>right</w:t>
      </w:r>
      <w:r>
        <w:rPr>
          <w:spacing w:val="-6"/>
        </w:rPr>
        <w:t xml:space="preserve"> </w:t>
      </w:r>
      <w:r>
        <w:t>and</w:t>
      </w:r>
      <w:r>
        <w:rPr>
          <w:spacing w:val="-6"/>
        </w:rPr>
        <w:t xml:space="preserve"> </w:t>
      </w:r>
      <w:r>
        <w:t>left</w:t>
      </w:r>
      <w:r>
        <w:rPr>
          <w:spacing w:val="-6"/>
        </w:rPr>
        <w:t xml:space="preserve"> </w:t>
      </w:r>
      <w:r>
        <w:t>exactness,</w:t>
      </w:r>
      <w:r>
        <w:rPr>
          <w:spacing w:val="-6"/>
        </w:rPr>
        <w:t xml:space="preserve"> </w:t>
      </w:r>
      <w:r>
        <w:t>Ext</w:t>
      </w:r>
      <w:r>
        <w:rPr>
          <w:spacing w:val="-6"/>
        </w:rPr>
        <w:t xml:space="preserve"> </w:t>
      </w:r>
      <w:r>
        <w:t>and</w:t>
      </w:r>
      <w:r>
        <w:rPr>
          <w:spacing w:val="-6"/>
        </w:rPr>
        <w:t xml:space="preserve"> </w:t>
      </w:r>
      <w:r>
        <w:t>Tor.</w:t>
      </w:r>
      <w:r>
        <w:rPr>
          <w:spacing w:val="-6"/>
        </w:rPr>
        <w:t xml:space="preserve"> </w:t>
      </w:r>
      <w:r>
        <w:t>Concept</w:t>
      </w:r>
      <w:r>
        <w:rPr>
          <w:spacing w:val="-6"/>
        </w:rPr>
        <w:t xml:space="preserve"> </w:t>
      </w:r>
      <w:r>
        <w:t>of</w:t>
      </w:r>
      <w:r>
        <w:rPr>
          <w:spacing w:val="-6"/>
        </w:rPr>
        <w:t xml:space="preserve"> </w:t>
      </w:r>
      <w:r>
        <w:t>presheaf</w:t>
      </w:r>
      <w:r>
        <w:rPr>
          <w:spacing w:val="-6"/>
        </w:rPr>
        <w:t xml:space="preserve"> </w:t>
      </w:r>
      <w:r>
        <w:t>and</w:t>
      </w:r>
      <w:r>
        <w:rPr>
          <w:spacing w:val="-6"/>
        </w:rPr>
        <w:t xml:space="preserve"> </w:t>
      </w:r>
      <w:r>
        <w:t>sheaf, group scheme and Hopf algebra.</w:t>
      </w:r>
    </w:p>
    <w:p w14:paraId="5504E629" w14:textId="77777777" w:rsidR="00545FE0" w:rsidRDefault="00000000">
      <w:pPr>
        <w:pStyle w:val="Heading3"/>
        <w:spacing w:before="181"/>
      </w:pPr>
      <w:r>
        <w:rPr>
          <w:color w:val="00AEEF"/>
        </w:rPr>
        <w:t xml:space="preserve">MTL729 Computational Algebra and its </w:t>
      </w:r>
      <w:r>
        <w:rPr>
          <w:color w:val="00AEEF"/>
          <w:spacing w:val="-2"/>
        </w:rPr>
        <w:t>Applications</w:t>
      </w:r>
    </w:p>
    <w:p w14:paraId="37FE8E02" w14:textId="77777777" w:rsidR="00545FE0" w:rsidRDefault="00000000">
      <w:pPr>
        <w:pStyle w:val="Heading4"/>
        <w:jc w:val="both"/>
      </w:pPr>
      <w:r>
        <w:t>3</w:t>
      </w:r>
      <w:r>
        <w:rPr>
          <w:spacing w:val="-1"/>
        </w:rPr>
        <w:t xml:space="preserve"> </w:t>
      </w:r>
      <w:r>
        <w:t>Credits (3-0-</w:t>
      </w:r>
      <w:r>
        <w:rPr>
          <w:spacing w:val="-5"/>
        </w:rPr>
        <w:t>0)</w:t>
      </w:r>
    </w:p>
    <w:p w14:paraId="3B9AB7C5" w14:textId="77777777" w:rsidR="00545FE0" w:rsidRDefault="00000000">
      <w:pPr>
        <w:pStyle w:val="BodyText"/>
        <w:ind w:right="42"/>
      </w:pPr>
      <w:r>
        <w:t>Finite fields: Construction and examples. Polynomials over finite fields, their factorization/irreducibility and their applications to</w:t>
      </w:r>
      <w:r>
        <w:rPr>
          <w:spacing w:val="40"/>
        </w:rPr>
        <w:t xml:space="preserve"> </w:t>
      </w:r>
      <w:r>
        <w:t>coding theory. Combinatorial applications. Symmetric and Public key cryptosystems particularly on Elliptic curves. Combinatorial group theory: investigation of groups on computers, finitely presented groups, coset enumeration. Fundamental problem of combinatorial group theory. Coset enumeration, Nielsen transformations. Braid Group</w:t>
      </w:r>
      <w:r>
        <w:rPr>
          <w:spacing w:val="-3"/>
        </w:rPr>
        <w:t xml:space="preserve"> </w:t>
      </w:r>
      <w:r>
        <w:t>cryptography.</w:t>
      </w:r>
      <w:r>
        <w:rPr>
          <w:spacing w:val="-3"/>
        </w:rPr>
        <w:t xml:space="preserve"> </w:t>
      </w:r>
      <w:r>
        <w:t>Automorphism</w:t>
      </w:r>
      <w:r>
        <w:rPr>
          <w:spacing w:val="-3"/>
        </w:rPr>
        <w:t xml:space="preserve"> </w:t>
      </w:r>
      <w:r>
        <w:t>groups.</w:t>
      </w:r>
      <w:r>
        <w:rPr>
          <w:spacing w:val="-3"/>
        </w:rPr>
        <w:t xml:space="preserve"> </w:t>
      </w:r>
      <w:r>
        <w:t>Computational</w:t>
      </w:r>
      <w:r>
        <w:rPr>
          <w:spacing w:val="-3"/>
        </w:rPr>
        <w:t xml:space="preserve"> </w:t>
      </w:r>
      <w:r>
        <w:t xml:space="preserve">methods for determining automorphism groups of certain finite groups. Computations of characters and representations of finite groups. </w:t>
      </w:r>
      <w:r>
        <w:rPr>
          <w:spacing w:val="-2"/>
        </w:rPr>
        <w:t>Computer</w:t>
      </w:r>
      <w:r>
        <w:rPr>
          <w:spacing w:val="-4"/>
        </w:rPr>
        <w:t xml:space="preserve"> </w:t>
      </w:r>
      <w:r>
        <w:rPr>
          <w:spacing w:val="-2"/>
        </w:rPr>
        <w:t>algebra</w:t>
      </w:r>
      <w:r>
        <w:rPr>
          <w:spacing w:val="-4"/>
        </w:rPr>
        <w:t xml:space="preserve"> </w:t>
      </w:r>
      <w:r>
        <w:rPr>
          <w:spacing w:val="-2"/>
        </w:rPr>
        <w:t>programs.</w:t>
      </w:r>
      <w:r>
        <w:rPr>
          <w:spacing w:val="-4"/>
        </w:rPr>
        <w:t xml:space="preserve"> </w:t>
      </w:r>
      <w:r>
        <w:rPr>
          <w:spacing w:val="-2"/>
        </w:rPr>
        <w:t>Computations</w:t>
      </w:r>
      <w:r>
        <w:rPr>
          <w:spacing w:val="-4"/>
        </w:rPr>
        <w:t xml:space="preserve"> </w:t>
      </w:r>
      <w:r>
        <w:rPr>
          <w:spacing w:val="-2"/>
        </w:rPr>
        <w:t>of</w:t>
      </w:r>
      <w:r>
        <w:rPr>
          <w:spacing w:val="-4"/>
        </w:rPr>
        <w:t xml:space="preserve"> </w:t>
      </w:r>
      <w:r>
        <w:rPr>
          <w:spacing w:val="-2"/>
        </w:rPr>
        <w:t>units</w:t>
      </w:r>
      <w:r>
        <w:rPr>
          <w:spacing w:val="-4"/>
        </w:rPr>
        <w:t xml:space="preserve"> </w:t>
      </w:r>
      <w:r>
        <w:rPr>
          <w:spacing w:val="-2"/>
        </w:rPr>
        <w:t>in</w:t>
      </w:r>
      <w:r>
        <w:rPr>
          <w:spacing w:val="-4"/>
        </w:rPr>
        <w:t xml:space="preserve"> </w:t>
      </w:r>
      <w:r>
        <w:rPr>
          <w:spacing w:val="-2"/>
        </w:rPr>
        <w:t>rings</w:t>
      </w:r>
      <w:r>
        <w:rPr>
          <w:spacing w:val="-4"/>
        </w:rPr>
        <w:t xml:space="preserve"> </w:t>
      </w:r>
      <w:r>
        <w:rPr>
          <w:spacing w:val="-2"/>
        </w:rPr>
        <w:t>and</w:t>
      </w:r>
      <w:r>
        <w:rPr>
          <w:spacing w:val="-4"/>
        </w:rPr>
        <w:t xml:space="preserve"> </w:t>
      </w:r>
      <w:r>
        <w:rPr>
          <w:spacing w:val="-2"/>
        </w:rPr>
        <w:t xml:space="preserve">group </w:t>
      </w:r>
      <w:r>
        <w:t>rings. Calculations in Lie algebras.</w:t>
      </w:r>
    </w:p>
    <w:p w14:paraId="3988E0A0" w14:textId="77777777" w:rsidR="00545FE0" w:rsidRDefault="00000000">
      <w:pPr>
        <w:spacing w:before="175" w:line="285" w:lineRule="auto"/>
        <w:ind w:left="123" w:right="2899"/>
        <w:rPr>
          <w:sz w:val="18"/>
        </w:rPr>
      </w:pPr>
      <w:r>
        <w:rPr>
          <w:b/>
          <w:color w:val="00AEEF"/>
          <w:sz w:val="18"/>
        </w:rPr>
        <w:t>MTL730</w:t>
      </w:r>
      <w:r>
        <w:rPr>
          <w:b/>
          <w:color w:val="00AEEF"/>
          <w:spacing w:val="-14"/>
          <w:sz w:val="18"/>
        </w:rPr>
        <w:t xml:space="preserve"> </w:t>
      </w:r>
      <w:r>
        <w:rPr>
          <w:b/>
          <w:color w:val="00AEEF"/>
          <w:sz w:val="18"/>
        </w:rPr>
        <w:t xml:space="preserve">Cryptography </w:t>
      </w:r>
      <w:r>
        <w:rPr>
          <w:sz w:val="18"/>
        </w:rPr>
        <w:t>3 Credits (3-0-0) Overlaps with: COL759</w:t>
      </w:r>
    </w:p>
    <w:p w14:paraId="531E2EB8" w14:textId="77777777" w:rsidR="00545FE0" w:rsidRDefault="00000000">
      <w:pPr>
        <w:pStyle w:val="BodyText"/>
        <w:spacing w:before="0" w:line="174" w:lineRule="exact"/>
        <w:jc w:val="left"/>
      </w:pPr>
      <w:r>
        <w:t>Applying</w:t>
      </w:r>
      <w:r>
        <w:rPr>
          <w:spacing w:val="42"/>
        </w:rPr>
        <w:t xml:space="preserve"> </w:t>
      </w:r>
      <w:r>
        <w:t>the</w:t>
      </w:r>
      <w:r>
        <w:rPr>
          <w:spacing w:val="44"/>
        </w:rPr>
        <w:t xml:space="preserve"> </w:t>
      </w:r>
      <w:r>
        <w:t>corresponding</w:t>
      </w:r>
      <w:r>
        <w:rPr>
          <w:spacing w:val="44"/>
        </w:rPr>
        <w:t xml:space="preserve"> </w:t>
      </w:r>
      <w:r>
        <w:t>algorithms</w:t>
      </w:r>
      <w:r>
        <w:rPr>
          <w:spacing w:val="44"/>
        </w:rPr>
        <w:t xml:space="preserve"> </w:t>
      </w:r>
      <w:proofErr w:type="spellStart"/>
      <w:r>
        <w:t>programmes</w:t>
      </w:r>
      <w:proofErr w:type="spellEnd"/>
      <w:r>
        <w:t>.</w:t>
      </w:r>
      <w:r>
        <w:rPr>
          <w:spacing w:val="44"/>
        </w:rPr>
        <w:t xml:space="preserve"> </w:t>
      </w:r>
      <w:r>
        <w:rPr>
          <w:spacing w:val="-2"/>
        </w:rPr>
        <w:t>(laboratory/</w:t>
      </w:r>
    </w:p>
    <w:p w14:paraId="47F32574" w14:textId="77777777" w:rsidR="00545FE0" w:rsidRDefault="00000000">
      <w:pPr>
        <w:pStyle w:val="BodyText"/>
        <w:spacing w:before="0"/>
        <w:ind w:right="45"/>
      </w:pPr>
      <w:r>
        <w:t xml:space="preserve">design activities could also be included) Classical cryptosystems, Preview from number theory, Congruences and residue class rings, DES- security and generalizations, Prime number generation. Public </w:t>
      </w:r>
      <w:r>
        <w:rPr>
          <w:spacing w:val="-2"/>
        </w:rPr>
        <w:t>Key</w:t>
      </w:r>
      <w:r>
        <w:rPr>
          <w:spacing w:val="-9"/>
        </w:rPr>
        <w:t xml:space="preserve"> </w:t>
      </w:r>
      <w:r>
        <w:rPr>
          <w:spacing w:val="-2"/>
        </w:rPr>
        <w:t>Cryptosystems</w:t>
      </w:r>
      <w:r>
        <w:rPr>
          <w:spacing w:val="-7"/>
        </w:rPr>
        <w:t xml:space="preserve"> </w:t>
      </w:r>
      <w:r>
        <w:rPr>
          <w:spacing w:val="-2"/>
        </w:rPr>
        <w:t>of</w:t>
      </w:r>
      <w:r>
        <w:rPr>
          <w:spacing w:val="-8"/>
        </w:rPr>
        <w:t xml:space="preserve"> </w:t>
      </w:r>
      <w:r>
        <w:rPr>
          <w:spacing w:val="-2"/>
        </w:rPr>
        <w:t>RSA,</w:t>
      </w:r>
      <w:r>
        <w:rPr>
          <w:spacing w:val="-8"/>
        </w:rPr>
        <w:t xml:space="preserve"> </w:t>
      </w:r>
      <w:r>
        <w:rPr>
          <w:spacing w:val="-2"/>
        </w:rPr>
        <w:t>Rabin,</w:t>
      </w:r>
      <w:r>
        <w:rPr>
          <w:spacing w:val="-9"/>
        </w:rPr>
        <w:t xml:space="preserve"> </w:t>
      </w:r>
      <w:r>
        <w:rPr>
          <w:spacing w:val="-2"/>
        </w:rPr>
        <w:t>etc.</w:t>
      </w:r>
      <w:r>
        <w:rPr>
          <w:spacing w:val="-8"/>
        </w:rPr>
        <w:t xml:space="preserve"> </w:t>
      </w:r>
      <w:r>
        <w:rPr>
          <w:spacing w:val="-2"/>
        </w:rPr>
        <w:t>their</w:t>
      </w:r>
      <w:r>
        <w:rPr>
          <w:spacing w:val="-7"/>
        </w:rPr>
        <w:t xml:space="preserve"> </w:t>
      </w:r>
      <w:r>
        <w:rPr>
          <w:spacing w:val="-2"/>
        </w:rPr>
        <w:t>security</w:t>
      </w:r>
      <w:r>
        <w:rPr>
          <w:spacing w:val="-9"/>
        </w:rPr>
        <w:t xml:space="preserve"> </w:t>
      </w:r>
      <w:r>
        <w:rPr>
          <w:spacing w:val="-2"/>
        </w:rPr>
        <w:t>and</w:t>
      </w:r>
      <w:r>
        <w:rPr>
          <w:spacing w:val="-8"/>
        </w:rPr>
        <w:t xml:space="preserve"> </w:t>
      </w:r>
      <w:r>
        <w:rPr>
          <w:spacing w:val="-2"/>
        </w:rPr>
        <w:t>cryptanalysis.</w:t>
      </w:r>
    </w:p>
    <w:p w14:paraId="55F0C076" w14:textId="77777777" w:rsidR="00545FE0" w:rsidRDefault="00000000">
      <w:pPr>
        <w:pStyle w:val="BodyText"/>
        <w:spacing w:line="193" w:lineRule="exact"/>
      </w:pPr>
      <w:r>
        <w:t>Primality,</w:t>
      </w:r>
      <w:r>
        <w:rPr>
          <w:spacing w:val="63"/>
        </w:rPr>
        <w:t xml:space="preserve"> </w:t>
      </w:r>
      <w:r>
        <w:t>factorization</w:t>
      </w:r>
      <w:r>
        <w:rPr>
          <w:spacing w:val="63"/>
        </w:rPr>
        <w:t xml:space="preserve"> </w:t>
      </w:r>
      <w:r>
        <w:t>and</w:t>
      </w:r>
      <w:r>
        <w:rPr>
          <w:spacing w:val="64"/>
        </w:rPr>
        <w:t xml:space="preserve"> </w:t>
      </w:r>
      <w:r>
        <w:t>quadratic</w:t>
      </w:r>
      <w:r>
        <w:rPr>
          <w:spacing w:val="63"/>
        </w:rPr>
        <w:t xml:space="preserve"> </w:t>
      </w:r>
      <w:r>
        <w:t>sieve,</w:t>
      </w:r>
      <w:r>
        <w:rPr>
          <w:spacing w:val="64"/>
        </w:rPr>
        <w:t xml:space="preserve"> </w:t>
      </w:r>
      <w:r>
        <w:t>efficiency</w:t>
      </w:r>
      <w:r>
        <w:rPr>
          <w:spacing w:val="63"/>
        </w:rPr>
        <w:t xml:space="preserve"> </w:t>
      </w:r>
      <w:r>
        <w:t>of</w:t>
      </w:r>
      <w:r>
        <w:rPr>
          <w:spacing w:val="64"/>
        </w:rPr>
        <w:t xml:space="preserve"> </w:t>
      </w:r>
      <w:r>
        <w:rPr>
          <w:spacing w:val="-2"/>
        </w:rPr>
        <w:t>other</w:t>
      </w:r>
    </w:p>
    <w:p w14:paraId="1014493C" w14:textId="77777777" w:rsidR="00545FE0" w:rsidRDefault="00000000">
      <w:pPr>
        <w:pStyle w:val="BodyText"/>
        <w:spacing w:before="0" w:line="193" w:lineRule="exact"/>
      </w:pPr>
      <w:r>
        <w:t>factoring</w:t>
      </w:r>
      <w:r>
        <w:rPr>
          <w:spacing w:val="9"/>
        </w:rPr>
        <w:t xml:space="preserve"> </w:t>
      </w:r>
      <w:r>
        <w:rPr>
          <w:spacing w:val="-2"/>
        </w:rPr>
        <w:t>algorithms.</w:t>
      </w:r>
    </w:p>
    <w:p w14:paraId="754A3884" w14:textId="77777777" w:rsidR="00545FE0" w:rsidRDefault="00000000">
      <w:pPr>
        <w:pStyle w:val="BodyText"/>
        <w:spacing w:before="28" w:line="249" w:lineRule="auto"/>
        <w:ind w:right="38"/>
      </w:pPr>
      <w:r>
        <w:rPr>
          <w:spacing w:val="-2"/>
        </w:rPr>
        <w:t>Finite</w:t>
      </w:r>
      <w:r>
        <w:rPr>
          <w:spacing w:val="-4"/>
        </w:rPr>
        <w:t xml:space="preserve"> </w:t>
      </w:r>
      <w:r>
        <w:rPr>
          <w:spacing w:val="-2"/>
        </w:rPr>
        <w:t>fields:</w:t>
      </w:r>
      <w:r>
        <w:rPr>
          <w:spacing w:val="-4"/>
        </w:rPr>
        <w:t xml:space="preserve"> </w:t>
      </w:r>
      <w:r>
        <w:rPr>
          <w:spacing w:val="-2"/>
        </w:rPr>
        <w:t>Construction</w:t>
      </w:r>
      <w:r>
        <w:rPr>
          <w:spacing w:val="-4"/>
        </w:rPr>
        <w:t xml:space="preserve"> </w:t>
      </w:r>
      <w:r>
        <w:rPr>
          <w:spacing w:val="-2"/>
        </w:rPr>
        <w:t>and</w:t>
      </w:r>
      <w:r>
        <w:rPr>
          <w:spacing w:val="-4"/>
        </w:rPr>
        <w:t xml:space="preserve"> </w:t>
      </w:r>
      <w:r>
        <w:rPr>
          <w:spacing w:val="-2"/>
        </w:rPr>
        <w:t>examples.</w:t>
      </w:r>
      <w:r>
        <w:rPr>
          <w:spacing w:val="-4"/>
        </w:rPr>
        <w:t xml:space="preserve"> </w:t>
      </w:r>
      <w:r>
        <w:rPr>
          <w:spacing w:val="-2"/>
        </w:rPr>
        <w:t>Diffie-Hellman</w:t>
      </w:r>
      <w:r>
        <w:rPr>
          <w:spacing w:val="-4"/>
        </w:rPr>
        <w:t xml:space="preserve"> </w:t>
      </w:r>
      <w:r>
        <w:rPr>
          <w:spacing w:val="-2"/>
        </w:rPr>
        <w:t>key</w:t>
      </w:r>
      <w:r>
        <w:rPr>
          <w:spacing w:val="-4"/>
        </w:rPr>
        <w:t xml:space="preserve"> </w:t>
      </w:r>
      <w:r>
        <w:rPr>
          <w:spacing w:val="-2"/>
        </w:rPr>
        <w:t xml:space="preserve">exchange. </w:t>
      </w:r>
      <w:r>
        <w:t xml:space="preserve">Discrete logarithm problem in general and on finite </w:t>
      </w:r>
      <w:r>
        <w:rPr>
          <w:spacing w:val="10"/>
        </w:rPr>
        <w:t xml:space="preserve">fields. </w:t>
      </w:r>
      <w:r>
        <w:t>Cryptosystems</w:t>
      </w:r>
      <w:r>
        <w:rPr>
          <w:spacing w:val="-7"/>
        </w:rPr>
        <w:t xml:space="preserve"> </w:t>
      </w:r>
      <w:r>
        <w:t>based</w:t>
      </w:r>
      <w:r>
        <w:rPr>
          <w:spacing w:val="-7"/>
        </w:rPr>
        <w:t xml:space="preserve"> </w:t>
      </w:r>
      <w:r>
        <w:t>on</w:t>
      </w:r>
      <w:r>
        <w:rPr>
          <w:spacing w:val="-7"/>
        </w:rPr>
        <w:t xml:space="preserve"> </w:t>
      </w:r>
      <w:r>
        <w:t>Discrete</w:t>
      </w:r>
      <w:r>
        <w:rPr>
          <w:spacing w:val="-7"/>
        </w:rPr>
        <w:t xml:space="preserve"> </w:t>
      </w:r>
      <w:r>
        <w:t>logarithm</w:t>
      </w:r>
      <w:r>
        <w:rPr>
          <w:spacing w:val="-7"/>
        </w:rPr>
        <w:t xml:space="preserve"> </w:t>
      </w:r>
      <w:r>
        <w:t>problem</w:t>
      </w:r>
      <w:r>
        <w:rPr>
          <w:spacing w:val="-7"/>
        </w:rPr>
        <w:t xml:space="preserve"> </w:t>
      </w:r>
      <w:r>
        <w:t>such</w:t>
      </w:r>
      <w:r>
        <w:rPr>
          <w:spacing w:val="-7"/>
        </w:rPr>
        <w:t xml:space="preserve"> </w:t>
      </w:r>
      <w:r>
        <w:t>as</w:t>
      </w:r>
      <w:r>
        <w:rPr>
          <w:spacing w:val="-7"/>
        </w:rPr>
        <w:t xml:space="preserve"> </w:t>
      </w:r>
      <w:r>
        <w:t>Massey- Omura</w:t>
      </w:r>
      <w:r>
        <w:rPr>
          <w:spacing w:val="30"/>
        </w:rPr>
        <w:t xml:space="preserve"> </w:t>
      </w:r>
      <w:r>
        <w:t>cryptosystems.</w:t>
      </w:r>
      <w:r>
        <w:rPr>
          <w:spacing w:val="31"/>
        </w:rPr>
        <w:t xml:space="preserve"> </w:t>
      </w:r>
      <w:r>
        <w:t>Algorithms</w:t>
      </w:r>
      <w:r>
        <w:rPr>
          <w:spacing w:val="31"/>
        </w:rPr>
        <w:t xml:space="preserve"> </w:t>
      </w:r>
      <w:r>
        <w:t>For</w:t>
      </w:r>
      <w:r>
        <w:rPr>
          <w:spacing w:val="30"/>
        </w:rPr>
        <w:t xml:space="preserve"> </w:t>
      </w:r>
      <w:r>
        <w:t>finding</w:t>
      </w:r>
      <w:r>
        <w:rPr>
          <w:spacing w:val="31"/>
        </w:rPr>
        <w:t xml:space="preserve"> </w:t>
      </w:r>
      <w:r>
        <w:t>discrete</w:t>
      </w:r>
      <w:r>
        <w:rPr>
          <w:spacing w:val="31"/>
        </w:rPr>
        <w:t xml:space="preserve"> </w:t>
      </w:r>
      <w:r>
        <w:rPr>
          <w:spacing w:val="-2"/>
        </w:rPr>
        <w:t>logarithms,</w:t>
      </w:r>
    </w:p>
    <w:p w14:paraId="3B672939" w14:textId="77777777" w:rsidR="00545FE0" w:rsidRDefault="00000000">
      <w:pPr>
        <w:pStyle w:val="BodyText"/>
        <w:spacing w:before="0" w:line="185" w:lineRule="exact"/>
      </w:pPr>
      <w:r>
        <w:t>their</w:t>
      </w:r>
      <w:r>
        <w:rPr>
          <w:spacing w:val="26"/>
        </w:rPr>
        <w:t xml:space="preserve"> </w:t>
      </w:r>
      <w:r>
        <w:t>analysis.</w:t>
      </w:r>
      <w:r>
        <w:rPr>
          <w:spacing w:val="26"/>
        </w:rPr>
        <w:t xml:space="preserve"> </w:t>
      </w:r>
      <w:r>
        <w:t>Polynomials</w:t>
      </w:r>
      <w:r>
        <w:rPr>
          <w:spacing w:val="26"/>
        </w:rPr>
        <w:t xml:space="preserve"> </w:t>
      </w:r>
      <w:r>
        <w:t>on</w:t>
      </w:r>
      <w:r>
        <w:rPr>
          <w:spacing w:val="26"/>
        </w:rPr>
        <w:t xml:space="preserve"> </w:t>
      </w:r>
      <w:r>
        <w:t>finite</w:t>
      </w:r>
      <w:r>
        <w:rPr>
          <w:spacing w:val="27"/>
        </w:rPr>
        <w:t xml:space="preserve"> </w:t>
      </w:r>
      <w:r>
        <w:t>fields</w:t>
      </w:r>
      <w:r>
        <w:rPr>
          <w:spacing w:val="26"/>
        </w:rPr>
        <w:t xml:space="preserve"> </w:t>
      </w:r>
      <w:r>
        <w:t>and</w:t>
      </w:r>
      <w:r>
        <w:rPr>
          <w:spacing w:val="26"/>
        </w:rPr>
        <w:t xml:space="preserve"> </w:t>
      </w:r>
      <w:r>
        <w:t>Their</w:t>
      </w:r>
      <w:r>
        <w:rPr>
          <w:spacing w:val="26"/>
        </w:rPr>
        <w:t xml:space="preserve"> </w:t>
      </w:r>
      <w:r>
        <w:rPr>
          <w:spacing w:val="-2"/>
        </w:rPr>
        <w:t>factorization/</w:t>
      </w:r>
    </w:p>
    <w:p w14:paraId="7FA5408D" w14:textId="77777777" w:rsidR="00545FE0" w:rsidRDefault="00000000">
      <w:pPr>
        <w:pStyle w:val="BodyText"/>
        <w:spacing w:before="0" w:line="193" w:lineRule="exact"/>
      </w:pPr>
      <w:r>
        <w:t>irreducibility</w:t>
      </w:r>
      <w:r>
        <w:rPr>
          <w:spacing w:val="8"/>
        </w:rPr>
        <w:t xml:space="preserve"> </w:t>
      </w:r>
      <w:r>
        <w:t>and</w:t>
      </w:r>
      <w:r>
        <w:rPr>
          <w:spacing w:val="9"/>
        </w:rPr>
        <w:t xml:space="preserve"> </w:t>
      </w:r>
      <w:r>
        <w:t>their</w:t>
      </w:r>
      <w:r>
        <w:rPr>
          <w:spacing w:val="8"/>
        </w:rPr>
        <w:t xml:space="preserve"> </w:t>
      </w:r>
      <w:r>
        <w:t>application</w:t>
      </w:r>
      <w:r>
        <w:rPr>
          <w:spacing w:val="9"/>
        </w:rPr>
        <w:t xml:space="preserve"> </w:t>
      </w:r>
      <w:r>
        <w:t>to</w:t>
      </w:r>
      <w:r>
        <w:rPr>
          <w:spacing w:val="8"/>
        </w:rPr>
        <w:t xml:space="preserve"> </w:t>
      </w:r>
      <w:r>
        <w:t>coding</w:t>
      </w:r>
      <w:r>
        <w:rPr>
          <w:spacing w:val="9"/>
        </w:rPr>
        <w:t xml:space="preserve"> </w:t>
      </w:r>
      <w:r>
        <w:rPr>
          <w:spacing w:val="-2"/>
        </w:rPr>
        <w:t>theory.</w:t>
      </w:r>
    </w:p>
    <w:p w14:paraId="01AA610E" w14:textId="77777777" w:rsidR="00545FE0" w:rsidRDefault="00000000">
      <w:pPr>
        <w:pStyle w:val="BodyText"/>
        <w:spacing w:before="27"/>
        <w:ind w:right="48"/>
      </w:pPr>
      <w:r>
        <w:t>Elliptic</w:t>
      </w:r>
      <w:r>
        <w:rPr>
          <w:spacing w:val="-13"/>
        </w:rPr>
        <w:t xml:space="preserve"> </w:t>
      </w:r>
      <w:r>
        <w:t>curves,</w:t>
      </w:r>
      <w:r>
        <w:rPr>
          <w:spacing w:val="-12"/>
        </w:rPr>
        <w:t xml:space="preserve"> </w:t>
      </w:r>
      <w:proofErr w:type="gramStart"/>
      <w:r>
        <w:t>Public</w:t>
      </w:r>
      <w:proofErr w:type="gramEnd"/>
      <w:r>
        <w:rPr>
          <w:spacing w:val="-13"/>
        </w:rPr>
        <w:t xml:space="preserve"> </w:t>
      </w:r>
      <w:r>
        <w:t>key</w:t>
      </w:r>
      <w:r>
        <w:rPr>
          <w:spacing w:val="-12"/>
        </w:rPr>
        <w:t xml:space="preserve"> </w:t>
      </w:r>
      <w:r>
        <w:t>cryptosystems</w:t>
      </w:r>
      <w:r>
        <w:rPr>
          <w:spacing w:val="-13"/>
        </w:rPr>
        <w:t xml:space="preserve"> </w:t>
      </w:r>
      <w:r>
        <w:t>particularly</w:t>
      </w:r>
      <w:r>
        <w:rPr>
          <w:spacing w:val="-12"/>
        </w:rPr>
        <w:t xml:space="preserve"> </w:t>
      </w:r>
      <w:r>
        <w:t>on</w:t>
      </w:r>
      <w:r>
        <w:rPr>
          <w:spacing w:val="-13"/>
        </w:rPr>
        <w:t xml:space="preserve"> </w:t>
      </w:r>
      <w:r>
        <w:t>Elliptic</w:t>
      </w:r>
      <w:r>
        <w:rPr>
          <w:spacing w:val="-12"/>
        </w:rPr>
        <w:t xml:space="preserve"> </w:t>
      </w:r>
      <w:r>
        <w:t>curves. Problems of key exchange, discrete logarithms and the elliptic curve logarithm problem.</w:t>
      </w:r>
    </w:p>
    <w:p w14:paraId="005A0512" w14:textId="77777777" w:rsidR="00545FE0" w:rsidRDefault="00000000">
      <w:pPr>
        <w:pStyle w:val="BodyText"/>
        <w:spacing w:before="25"/>
        <w:ind w:right="46"/>
      </w:pPr>
      <w:r>
        <w:t>Implementation of elliptic curve cryptosystems. Counting of points on Elliptic Curves over Galois Fields of order 2m. Other systems</w:t>
      </w:r>
      <w:r>
        <w:rPr>
          <w:spacing w:val="80"/>
        </w:rPr>
        <w:t xml:space="preserve"> </w:t>
      </w:r>
      <w:r>
        <w:t>such as Hyper Elliptic Curves And cryptosystems based on them. Combinatorial group theory: investigation of groups on computers, finitely</w:t>
      </w:r>
      <w:r>
        <w:rPr>
          <w:spacing w:val="-9"/>
        </w:rPr>
        <w:t xml:space="preserve"> </w:t>
      </w:r>
      <w:r>
        <w:t>presented</w:t>
      </w:r>
      <w:r>
        <w:rPr>
          <w:spacing w:val="-9"/>
        </w:rPr>
        <w:t xml:space="preserve"> </w:t>
      </w:r>
      <w:r>
        <w:t>groups,</w:t>
      </w:r>
      <w:r>
        <w:rPr>
          <w:spacing w:val="-9"/>
        </w:rPr>
        <w:t xml:space="preserve"> </w:t>
      </w:r>
      <w:r>
        <w:t>coset</w:t>
      </w:r>
      <w:r>
        <w:rPr>
          <w:spacing w:val="-9"/>
        </w:rPr>
        <w:t xml:space="preserve"> </w:t>
      </w:r>
      <w:r>
        <w:t>enumeration.</w:t>
      </w:r>
      <w:r>
        <w:rPr>
          <w:spacing w:val="-9"/>
        </w:rPr>
        <w:t xml:space="preserve"> </w:t>
      </w:r>
      <w:r>
        <w:t>Fundamental</w:t>
      </w:r>
      <w:r>
        <w:rPr>
          <w:spacing w:val="-9"/>
        </w:rPr>
        <w:t xml:space="preserve"> </w:t>
      </w:r>
      <w:r>
        <w:t>problems of</w:t>
      </w:r>
      <w:r>
        <w:rPr>
          <w:spacing w:val="-13"/>
        </w:rPr>
        <w:t xml:space="preserve"> </w:t>
      </w:r>
      <w:r>
        <w:t>combinatorial</w:t>
      </w:r>
      <w:r>
        <w:rPr>
          <w:spacing w:val="-12"/>
        </w:rPr>
        <w:t xml:space="preserve"> </w:t>
      </w:r>
      <w:r>
        <w:t>group</w:t>
      </w:r>
      <w:r>
        <w:rPr>
          <w:spacing w:val="-13"/>
        </w:rPr>
        <w:t xml:space="preserve"> </w:t>
      </w:r>
      <w:r>
        <w:t>theory.</w:t>
      </w:r>
      <w:r>
        <w:rPr>
          <w:spacing w:val="-12"/>
        </w:rPr>
        <w:t xml:space="preserve"> </w:t>
      </w:r>
      <w:r>
        <w:t>Coset</w:t>
      </w:r>
      <w:r>
        <w:rPr>
          <w:spacing w:val="-13"/>
        </w:rPr>
        <w:t xml:space="preserve"> </w:t>
      </w:r>
      <w:r>
        <w:t>enumeration,</w:t>
      </w:r>
      <w:r>
        <w:rPr>
          <w:spacing w:val="-12"/>
        </w:rPr>
        <w:t xml:space="preserve"> </w:t>
      </w:r>
      <w:r>
        <w:t>Nielsen</w:t>
      </w:r>
      <w:r>
        <w:rPr>
          <w:spacing w:val="-13"/>
        </w:rPr>
        <w:t xml:space="preserve"> </w:t>
      </w:r>
      <w:r>
        <w:t>and</w:t>
      </w:r>
      <w:r>
        <w:rPr>
          <w:spacing w:val="-12"/>
        </w:rPr>
        <w:t xml:space="preserve"> </w:t>
      </w:r>
      <w:r>
        <w:t>Tietze transformations. Braid Group cryptography.</w:t>
      </w:r>
    </w:p>
    <w:p w14:paraId="188132C0" w14:textId="77777777" w:rsidR="00545FE0" w:rsidRDefault="00000000">
      <w:pPr>
        <w:pStyle w:val="BodyText"/>
        <w:spacing w:before="20" w:line="193" w:lineRule="exact"/>
      </w:pPr>
      <w:r>
        <w:t>Cryptographic</w:t>
      </w:r>
      <w:r>
        <w:rPr>
          <w:spacing w:val="47"/>
        </w:rPr>
        <w:t xml:space="preserve"> </w:t>
      </w:r>
      <w:r>
        <w:t>hash</w:t>
      </w:r>
      <w:r>
        <w:rPr>
          <w:spacing w:val="47"/>
        </w:rPr>
        <w:t xml:space="preserve"> </w:t>
      </w:r>
      <w:r>
        <w:t>functions.</w:t>
      </w:r>
      <w:r>
        <w:rPr>
          <w:spacing w:val="47"/>
        </w:rPr>
        <w:t xml:space="preserve"> </w:t>
      </w:r>
      <w:r>
        <w:t>Authentication,</w:t>
      </w:r>
      <w:r>
        <w:rPr>
          <w:spacing w:val="47"/>
        </w:rPr>
        <w:t xml:space="preserve"> </w:t>
      </w:r>
      <w:r>
        <w:t>Digital</w:t>
      </w:r>
      <w:r>
        <w:rPr>
          <w:spacing w:val="48"/>
        </w:rPr>
        <w:t xml:space="preserve"> </w:t>
      </w:r>
      <w:r>
        <w:rPr>
          <w:spacing w:val="-2"/>
        </w:rPr>
        <w:t>Signatures,</w:t>
      </w:r>
    </w:p>
    <w:p w14:paraId="2F84A47F" w14:textId="77777777" w:rsidR="00545FE0" w:rsidRDefault="00000000">
      <w:pPr>
        <w:pStyle w:val="BodyText"/>
        <w:spacing w:before="0" w:line="193" w:lineRule="exact"/>
      </w:pPr>
      <w:r>
        <w:t>Identification,</w:t>
      </w:r>
      <w:r>
        <w:rPr>
          <w:spacing w:val="8"/>
        </w:rPr>
        <w:t xml:space="preserve"> </w:t>
      </w:r>
      <w:r>
        <w:t>certification</w:t>
      </w:r>
      <w:r>
        <w:rPr>
          <w:spacing w:val="9"/>
        </w:rPr>
        <w:t xml:space="preserve"> </w:t>
      </w:r>
      <w:r>
        <w:t>infrastructure</w:t>
      </w:r>
      <w:r>
        <w:rPr>
          <w:spacing w:val="9"/>
        </w:rPr>
        <w:t xml:space="preserve"> </w:t>
      </w:r>
      <w:r>
        <w:t>and</w:t>
      </w:r>
      <w:r>
        <w:rPr>
          <w:spacing w:val="9"/>
        </w:rPr>
        <w:t xml:space="preserve"> </w:t>
      </w:r>
      <w:r>
        <w:t>other</w:t>
      </w:r>
      <w:r>
        <w:rPr>
          <w:spacing w:val="9"/>
        </w:rPr>
        <w:t xml:space="preserve"> </w:t>
      </w:r>
      <w:r>
        <w:t>applied</w:t>
      </w:r>
      <w:r>
        <w:rPr>
          <w:spacing w:val="9"/>
        </w:rPr>
        <w:t xml:space="preserve"> </w:t>
      </w:r>
      <w:r>
        <w:rPr>
          <w:spacing w:val="-2"/>
        </w:rPr>
        <w:t>aspects.</w:t>
      </w:r>
    </w:p>
    <w:p w14:paraId="0EA760ED" w14:textId="77777777" w:rsidR="00545FE0" w:rsidRDefault="00000000">
      <w:pPr>
        <w:pStyle w:val="Heading3"/>
        <w:spacing w:before="187"/>
      </w:pPr>
      <w:r>
        <w:rPr>
          <w:color w:val="00AEEF"/>
        </w:rPr>
        <w:t xml:space="preserve">MTL731 Introduction to Chaotic Dynamical </w:t>
      </w:r>
      <w:r>
        <w:rPr>
          <w:color w:val="00AEEF"/>
          <w:spacing w:val="-2"/>
        </w:rPr>
        <w:t>Systems</w:t>
      </w:r>
    </w:p>
    <w:p w14:paraId="463E0DD5" w14:textId="77777777" w:rsidR="00545FE0" w:rsidRDefault="00000000">
      <w:pPr>
        <w:pStyle w:val="Heading4"/>
        <w:jc w:val="both"/>
      </w:pPr>
      <w:r>
        <w:t>3</w:t>
      </w:r>
      <w:r>
        <w:rPr>
          <w:spacing w:val="-1"/>
        </w:rPr>
        <w:t xml:space="preserve"> </w:t>
      </w:r>
      <w:r>
        <w:t>Credits (3-0-</w:t>
      </w:r>
      <w:r>
        <w:rPr>
          <w:spacing w:val="-5"/>
        </w:rPr>
        <w:t>0)</w:t>
      </w:r>
    </w:p>
    <w:p w14:paraId="55A584E3" w14:textId="77777777" w:rsidR="00545FE0" w:rsidRDefault="00000000">
      <w:pPr>
        <w:pStyle w:val="BodyText"/>
        <w:spacing w:before="24"/>
        <w:ind w:right="44"/>
      </w:pPr>
      <w:r>
        <w:t xml:space="preserve">Topics to be covered include chaos, elementary bifurcations. </w:t>
      </w:r>
      <w:proofErr w:type="spellStart"/>
      <w:r>
        <w:t>Sarkovski’s</w:t>
      </w:r>
      <w:proofErr w:type="spellEnd"/>
      <w:r>
        <w:rPr>
          <w:spacing w:val="-13"/>
        </w:rPr>
        <w:t xml:space="preserve"> </w:t>
      </w:r>
      <w:r>
        <w:t>theorem,</w:t>
      </w:r>
      <w:r>
        <w:rPr>
          <w:spacing w:val="-12"/>
        </w:rPr>
        <w:t xml:space="preserve"> </w:t>
      </w:r>
      <w:r>
        <w:t>recurrence</w:t>
      </w:r>
      <w:r>
        <w:rPr>
          <w:spacing w:val="-13"/>
        </w:rPr>
        <w:t xml:space="preserve"> </w:t>
      </w:r>
      <w:r>
        <w:t>and</w:t>
      </w:r>
      <w:r>
        <w:rPr>
          <w:spacing w:val="-12"/>
        </w:rPr>
        <w:t xml:space="preserve"> </w:t>
      </w:r>
      <w:proofErr w:type="spellStart"/>
      <w:r>
        <w:t>equidistribution</w:t>
      </w:r>
      <w:proofErr w:type="spellEnd"/>
      <w:r>
        <w:t>,</w:t>
      </w:r>
      <w:r>
        <w:rPr>
          <w:spacing w:val="-13"/>
        </w:rPr>
        <w:t xml:space="preserve"> </w:t>
      </w:r>
      <w:r>
        <w:t>codes,</w:t>
      </w:r>
      <w:r>
        <w:rPr>
          <w:spacing w:val="-12"/>
        </w:rPr>
        <w:t xml:space="preserve"> </w:t>
      </w:r>
      <w:r>
        <w:t xml:space="preserve">symbolic dynamics and chaotic </w:t>
      </w:r>
      <w:proofErr w:type="spellStart"/>
      <w:r>
        <w:t>behaviour</w:t>
      </w:r>
      <w:proofErr w:type="spellEnd"/>
      <w:r>
        <w:t>. Higher dimensional dynamics, including horseshoes, Henon map. Stability of systems.</w:t>
      </w:r>
    </w:p>
    <w:p w14:paraId="49E7D081" w14:textId="77777777" w:rsidR="00545FE0" w:rsidRDefault="00000000">
      <w:pPr>
        <w:pStyle w:val="Heading3"/>
        <w:spacing w:before="183"/>
        <w:jc w:val="left"/>
      </w:pPr>
      <w:r>
        <w:rPr>
          <w:color w:val="00AEEF"/>
        </w:rPr>
        <w:t xml:space="preserve">MTL732 Financial </w:t>
      </w:r>
      <w:r>
        <w:rPr>
          <w:color w:val="00AEEF"/>
          <w:spacing w:val="-2"/>
        </w:rPr>
        <w:t>Mathematics</w:t>
      </w:r>
    </w:p>
    <w:p w14:paraId="5D36CF1C" w14:textId="77777777" w:rsidR="00545FE0" w:rsidRDefault="00000000">
      <w:pPr>
        <w:pStyle w:val="Heading4"/>
      </w:pPr>
      <w:r>
        <w:t>3</w:t>
      </w:r>
      <w:r>
        <w:rPr>
          <w:spacing w:val="-1"/>
        </w:rPr>
        <w:t xml:space="preserve"> </w:t>
      </w:r>
      <w:r>
        <w:t>Credits (3-0-</w:t>
      </w:r>
      <w:r>
        <w:rPr>
          <w:spacing w:val="-5"/>
        </w:rPr>
        <w:t>0)</w:t>
      </w:r>
    </w:p>
    <w:p w14:paraId="1AB454BE" w14:textId="77777777" w:rsidR="00545FE0" w:rsidRDefault="00000000">
      <w:pPr>
        <w:spacing w:before="56" w:line="302" w:lineRule="auto"/>
        <w:ind w:left="123" w:right="2238"/>
        <w:rPr>
          <w:sz w:val="18"/>
        </w:rPr>
      </w:pPr>
      <w:r>
        <w:rPr>
          <w:sz w:val="18"/>
        </w:rPr>
        <w:t>Pre-requisite(s):</w:t>
      </w:r>
      <w:r>
        <w:rPr>
          <w:spacing w:val="-15"/>
          <w:sz w:val="18"/>
        </w:rPr>
        <w:t xml:space="preserve"> </w:t>
      </w:r>
      <w:r>
        <w:rPr>
          <w:sz w:val="18"/>
        </w:rPr>
        <w:t>MTL103/MTL508 Overlaps with: MCL363/MSL873</w:t>
      </w:r>
    </w:p>
    <w:p w14:paraId="1323C243" w14:textId="77777777" w:rsidR="00545FE0" w:rsidRDefault="00000000">
      <w:pPr>
        <w:pStyle w:val="BodyText"/>
        <w:spacing w:before="0" w:line="158" w:lineRule="exact"/>
      </w:pPr>
      <w:r>
        <w:t>Financial</w:t>
      </w:r>
      <w:r>
        <w:rPr>
          <w:spacing w:val="-3"/>
        </w:rPr>
        <w:t xml:space="preserve"> </w:t>
      </w:r>
      <w:r>
        <w:t>markets,</w:t>
      </w:r>
      <w:r>
        <w:rPr>
          <w:spacing w:val="-1"/>
        </w:rPr>
        <w:t xml:space="preserve"> </w:t>
      </w:r>
      <w:r>
        <w:t>Interest computation,</w:t>
      </w:r>
      <w:r>
        <w:rPr>
          <w:spacing w:val="-1"/>
        </w:rPr>
        <w:t xml:space="preserve"> </w:t>
      </w:r>
      <w:r>
        <w:t>value, growth</w:t>
      </w:r>
      <w:r>
        <w:rPr>
          <w:spacing w:val="-1"/>
        </w:rPr>
        <w:t xml:space="preserve"> </w:t>
      </w:r>
      <w:r>
        <w:t xml:space="preserve">and </w:t>
      </w:r>
      <w:r>
        <w:rPr>
          <w:spacing w:val="-2"/>
        </w:rPr>
        <w:t>discount</w:t>
      </w:r>
    </w:p>
    <w:p w14:paraId="5DE03185" w14:textId="77777777" w:rsidR="00545FE0" w:rsidRDefault="00000000">
      <w:pPr>
        <w:pStyle w:val="BodyText"/>
        <w:spacing w:before="0"/>
        <w:ind w:right="46"/>
      </w:pPr>
      <w:r>
        <w:t>factors, derivative products, basic option theory: single and multi- period binomial pricing models, Cox-Ross-Rubinstein (CRR) model, volatility,</w:t>
      </w:r>
      <w:r>
        <w:rPr>
          <w:spacing w:val="40"/>
        </w:rPr>
        <w:t xml:space="preserve"> </w:t>
      </w:r>
      <w:r>
        <w:t>Black-Scholes</w:t>
      </w:r>
      <w:r>
        <w:rPr>
          <w:spacing w:val="40"/>
        </w:rPr>
        <w:t xml:space="preserve"> </w:t>
      </w:r>
      <w:r>
        <w:t>formula</w:t>
      </w:r>
      <w:r>
        <w:rPr>
          <w:spacing w:val="40"/>
        </w:rPr>
        <w:t xml:space="preserve"> </w:t>
      </w:r>
      <w:r>
        <w:t>for</w:t>
      </w:r>
      <w:r>
        <w:rPr>
          <w:spacing w:val="40"/>
        </w:rPr>
        <w:t xml:space="preserve"> </w:t>
      </w:r>
      <w:r>
        <w:t>option</w:t>
      </w:r>
      <w:r>
        <w:rPr>
          <w:spacing w:val="40"/>
        </w:rPr>
        <w:t xml:space="preserve"> </w:t>
      </w:r>
      <w:r>
        <w:t>pricing</w:t>
      </w:r>
      <w:r>
        <w:rPr>
          <w:spacing w:val="40"/>
        </w:rPr>
        <w:t xml:space="preserve"> </w:t>
      </w:r>
      <w:r>
        <w:t>as</w:t>
      </w:r>
      <w:r>
        <w:rPr>
          <w:spacing w:val="40"/>
        </w:rPr>
        <w:t xml:space="preserve"> </w:t>
      </w:r>
      <w:r>
        <w:t>a</w:t>
      </w:r>
      <w:r>
        <w:rPr>
          <w:spacing w:val="40"/>
        </w:rPr>
        <w:t xml:space="preserve"> </w:t>
      </w:r>
      <w:r>
        <w:t>limit</w:t>
      </w:r>
      <w:r>
        <w:rPr>
          <w:spacing w:val="40"/>
        </w:rPr>
        <w:t xml:space="preserve"> </w:t>
      </w:r>
      <w:r>
        <w:t>of CRR model, Greeks and hedging, Mean-Variance portfolio theory: Markowitz</w:t>
      </w:r>
      <w:r>
        <w:rPr>
          <w:spacing w:val="-6"/>
        </w:rPr>
        <w:t xml:space="preserve"> </w:t>
      </w:r>
      <w:r>
        <w:t>model,</w:t>
      </w:r>
      <w:r>
        <w:rPr>
          <w:spacing w:val="-6"/>
        </w:rPr>
        <w:t xml:space="preserve"> </w:t>
      </w:r>
      <w:r>
        <w:t>Capital</w:t>
      </w:r>
      <w:r>
        <w:rPr>
          <w:spacing w:val="-6"/>
        </w:rPr>
        <w:t xml:space="preserve"> </w:t>
      </w:r>
      <w:r>
        <w:t>Asset</w:t>
      </w:r>
      <w:r>
        <w:rPr>
          <w:spacing w:val="-6"/>
        </w:rPr>
        <w:t xml:space="preserve"> </w:t>
      </w:r>
      <w:r>
        <w:t>Pricing</w:t>
      </w:r>
      <w:r>
        <w:rPr>
          <w:spacing w:val="-6"/>
        </w:rPr>
        <w:t xml:space="preserve"> </w:t>
      </w:r>
      <w:r>
        <w:t>Model</w:t>
      </w:r>
      <w:r>
        <w:rPr>
          <w:spacing w:val="-6"/>
        </w:rPr>
        <w:t xml:space="preserve"> </w:t>
      </w:r>
      <w:r>
        <w:t>(CAPM),</w:t>
      </w:r>
      <w:r>
        <w:rPr>
          <w:spacing w:val="-6"/>
        </w:rPr>
        <w:t xml:space="preserve"> </w:t>
      </w:r>
      <w:r>
        <w:t>factor</w:t>
      </w:r>
      <w:r>
        <w:rPr>
          <w:spacing w:val="-6"/>
        </w:rPr>
        <w:t xml:space="preserve"> </w:t>
      </w:r>
      <w:r>
        <w:t>models, interest rates and interest rate derivatives, Binomial tree models.</w:t>
      </w:r>
    </w:p>
    <w:p w14:paraId="7CD8A975" w14:textId="77777777" w:rsidR="00545FE0" w:rsidRDefault="00000000">
      <w:pPr>
        <w:pStyle w:val="Heading3"/>
        <w:spacing w:before="100"/>
        <w:jc w:val="left"/>
      </w:pPr>
      <w:r>
        <w:rPr>
          <w:b w:val="0"/>
        </w:rPr>
        <w:br w:type="column"/>
      </w:r>
      <w:r>
        <w:rPr>
          <w:color w:val="00AEEF"/>
        </w:rPr>
        <w:t xml:space="preserve">MTL733 Stochastic of </w:t>
      </w:r>
      <w:r>
        <w:rPr>
          <w:color w:val="00AEEF"/>
          <w:spacing w:val="-2"/>
        </w:rPr>
        <w:t>Finance</w:t>
      </w:r>
    </w:p>
    <w:p w14:paraId="1EE9EE28" w14:textId="77777777" w:rsidR="00545FE0" w:rsidRDefault="00000000">
      <w:pPr>
        <w:pStyle w:val="Heading4"/>
      </w:pPr>
      <w:r>
        <w:t>3</w:t>
      </w:r>
      <w:r>
        <w:rPr>
          <w:spacing w:val="-1"/>
        </w:rPr>
        <w:t xml:space="preserve"> </w:t>
      </w:r>
      <w:r>
        <w:t>Credits (3-0-</w:t>
      </w:r>
      <w:r>
        <w:rPr>
          <w:spacing w:val="-5"/>
        </w:rPr>
        <w:t>0)</w:t>
      </w:r>
    </w:p>
    <w:p w14:paraId="0F6249BA" w14:textId="77777777" w:rsidR="00545FE0" w:rsidRDefault="00000000">
      <w:pPr>
        <w:spacing w:before="55"/>
        <w:ind w:left="123"/>
        <w:rPr>
          <w:sz w:val="18"/>
        </w:rPr>
      </w:pPr>
      <w:r>
        <w:rPr>
          <w:sz w:val="18"/>
        </w:rPr>
        <w:t>Pre-requisite(s):</w:t>
      </w:r>
      <w:r>
        <w:rPr>
          <w:spacing w:val="-4"/>
          <w:sz w:val="18"/>
        </w:rPr>
        <w:t xml:space="preserve"> </w:t>
      </w:r>
      <w:r>
        <w:rPr>
          <w:spacing w:val="-2"/>
          <w:sz w:val="18"/>
        </w:rPr>
        <w:t>MTL106/MTL601</w:t>
      </w:r>
    </w:p>
    <w:p w14:paraId="48B32C34" w14:textId="77777777" w:rsidR="00545FE0" w:rsidRDefault="00000000">
      <w:pPr>
        <w:pStyle w:val="BodyText"/>
        <w:spacing w:before="24"/>
        <w:ind w:right="137"/>
      </w:pPr>
      <w:r>
        <w:t xml:space="preserve">Stochastic Processes; Brownian and Geometric Brownian Motion; Levy Processes, Jump-Diffusion Processes; Conditional Expectations and Martingales; Ito Integrals, Ito’s Formula; Stochastic Differential Equations; Change of Measure, </w:t>
      </w:r>
      <w:proofErr w:type="spellStart"/>
      <w:r>
        <w:t>Girsanov</w:t>
      </w:r>
      <w:proofErr w:type="spellEnd"/>
      <w:r>
        <w:t xml:space="preserve"> Theorem, Martingale Representation Theorem and Feymann-Kac Theorem; Applications</w:t>
      </w:r>
      <w:r>
        <w:rPr>
          <w:spacing w:val="40"/>
        </w:rPr>
        <w:t xml:space="preserve"> </w:t>
      </w:r>
      <w:r>
        <w:t>of Stochastic Calculus in Finance, Option Pricing, Interest Rate Derivatives, Levy Processes in Credit Risk.</w:t>
      </w:r>
    </w:p>
    <w:p w14:paraId="1CB3933F" w14:textId="77777777" w:rsidR="00545FE0" w:rsidRDefault="00000000">
      <w:pPr>
        <w:pStyle w:val="Heading3"/>
        <w:spacing w:before="109"/>
      </w:pPr>
      <w:r>
        <w:rPr>
          <w:color w:val="00AEEF"/>
        </w:rPr>
        <w:t xml:space="preserve">MTL734 Introductory Actuarial </w:t>
      </w:r>
      <w:r>
        <w:rPr>
          <w:color w:val="00AEEF"/>
          <w:spacing w:val="-2"/>
        </w:rPr>
        <w:t>Mathematics</w:t>
      </w:r>
    </w:p>
    <w:p w14:paraId="30248EE3" w14:textId="77777777" w:rsidR="00545FE0" w:rsidRDefault="00000000">
      <w:pPr>
        <w:pStyle w:val="Heading4"/>
        <w:jc w:val="both"/>
      </w:pPr>
      <w:r>
        <w:t>3</w:t>
      </w:r>
      <w:r>
        <w:rPr>
          <w:spacing w:val="-1"/>
        </w:rPr>
        <w:t xml:space="preserve"> </w:t>
      </w:r>
      <w:r>
        <w:t>Credits (3-0-</w:t>
      </w:r>
      <w:r>
        <w:rPr>
          <w:spacing w:val="-5"/>
        </w:rPr>
        <w:t>0)</w:t>
      </w:r>
    </w:p>
    <w:p w14:paraId="058A5A62" w14:textId="77777777" w:rsidR="00545FE0" w:rsidRDefault="00000000">
      <w:pPr>
        <w:spacing w:before="56"/>
        <w:ind w:left="123" w:right="142" w:hanging="1"/>
        <w:jc w:val="both"/>
        <w:rPr>
          <w:sz w:val="18"/>
        </w:rPr>
      </w:pPr>
      <w:r>
        <w:rPr>
          <w:spacing w:val="-2"/>
          <w:sz w:val="18"/>
        </w:rPr>
        <w:t xml:space="preserve">Pre-requisite(s): MTL106 (Probability and Stochastic Process)/ </w:t>
      </w:r>
      <w:r>
        <w:rPr>
          <w:sz w:val="18"/>
        </w:rPr>
        <w:t>MTL</w:t>
      </w:r>
      <w:r>
        <w:rPr>
          <w:spacing w:val="-10"/>
          <w:sz w:val="18"/>
        </w:rPr>
        <w:t xml:space="preserve"> </w:t>
      </w:r>
      <w:r>
        <w:rPr>
          <w:sz w:val="18"/>
        </w:rPr>
        <w:t>108</w:t>
      </w:r>
      <w:r>
        <w:rPr>
          <w:spacing w:val="-9"/>
          <w:sz w:val="18"/>
        </w:rPr>
        <w:t xml:space="preserve"> </w:t>
      </w:r>
      <w:r>
        <w:rPr>
          <w:sz w:val="18"/>
        </w:rPr>
        <w:t>(Introduction</w:t>
      </w:r>
      <w:r>
        <w:rPr>
          <w:spacing w:val="-9"/>
          <w:sz w:val="18"/>
        </w:rPr>
        <w:t xml:space="preserve"> </w:t>
      </w:r>
      <w:r>
        <w:rPr>
          <w:sz w:val="18"/>
        </w:rPr>
        <w:t>to</w:t>
      </w:r>
      <w:r>
        <w:rPr>
          <w:spacing w:val="-9"/>
          <w:sz w:val="18"/>
        </w:rPr>
        <w:t xml:space="preserve"> </w:t>
      </w:r>
      <w:r>
        <w:rPr>
          <w:sz w:val="18"/>
        </w:rPr>
        <w:t>Statistics)/</w:t>
      </w:r>
      <w:r>
        <w:rPr>
          <w:spacing w:val="-9"/>
          <w:sz w:val="18"/>
        </w:rPr>
        <w:t xml:space="preserve"> </w:t>
      </w:r>
      <w:r>
        <w:rPr>
          <w:sz w:val="18"/>
        </w:rPr>
        <w:t>MTL601</w:t>
      </w:r>
      <w:r>
        <w:rPr>
          <w:spacing w:val="-9"/>
          <w:sz w:val="18"/>
        </w:rPr>
        <w:t xml:space="preserve"> </w:t>
      </w:r>
      <w:r>
        <w:rPr>
          <w:sz w:val="18"/>
        </w:rPr>
        <w:t>(Probability</w:t>
      </w:r>
      <w:r>
        <w:rPr>
          <w:spacing w:val="-9"/>
          <w:sz w:val="18"/>
        </w:rPr>
        <w:t xml:space="preserve"> </w:t>
      </w:r>
      <w:r>
        <w:rPr>
          <w:sz w:val="18"/>
        </w:rPr>
        <w:t xml:space="preserve">and </w:t>
      </w:r>
      <w:r>
        <w:rPr>
          <w:spacing w:val="-2"/>
          <w:sz w:val="18"/>
        </w:rPr>
        <w:t>Statistics)</w:t>
      </w:r>
    </w:p>
    <w:p w14:paraId="27BA12C2" w14:textId="77777777" w:rsidR="00545FE0" w:rsidRDefault="00000000">
      <w:pPr>
        <w:pStyle w:val="BodyText"/>
        <w:spacing w:before="20"/>
        <w:ind w:right="137"/>
      </w:pPr>
      <w:r>
        <w:t>Random variables, probability density functions, insurance contract, nominal and effective interest rates, force of mortality, mortality expectations, transition probability using two states model, life tables, various types of life insurance products, annuity, premium</w:t>
      </w:r>
      <w:r>
        <w:rPr>
          <w:spacing w:val="40"/>
        </w:rPr>
        <w:t xml:space="preserve"> </w:t>
      </w:r>
      <w:r>
        <w:t>net</w:t>
      </w:r>
      <w:r>
        <w:rPr>
          <w:spacing w:val="-3"/>
        </w:rPr>
        <w:t xml:space="preserve"> </w:t>
      </w:r>
      <w:r>
        <w:t>premium</w:t>
      </w:r>
      <w:r>
        <w:rPr>
          <w:spacing w:val="-3"/>
        </w:rPr>
        <w:t xml:space="preserve"> </w:t>
      </w:r>
      <w:r>
        <w:t>reserves,</w:t>
      </w:r>
      <w:r>
        <w:rPr>
          <w:spacing w:val="-3"/>
        </w:rPr>
        <w:t xml:space="preserve"> </w:t>
      </w:r>
      <w:r>
        <w:t>policy</w:t>
      </w:r>
      <w:r>
        <w:rPr>
          <w:spacing w:val="-3"/>
        </w:rPr>
        <w:t xml:space="preserve"> </w:t>
      </w:r>
      <w:r>
        <w:t>reserves,</w:t>
      </w:r>
      <w:r>
        <w:rPr>
          <w:spacing w:val="-3"/>
        </w:rPr>
        <w:t xml:space="preserve"> </w:t>
      </w:r>
      <w:r>
        <w:t>appropriateness</w:t>
      </w:r>
      <w:r>
        <w:rPr>
          <w:spacing w:val="-3"/>
        </w:rPr>
        <w:t xml:space="preserve"> </w:t>
      </w:r>
      <w:r>
        <w:t>and</w:t>
      </w:r>
      <w:r>
        <w:rPr>
          <w:spacing w:val="-3"/>
        </w:rPr>
        <w:t xml:space="preserve"> </w:t>
      </w:r>
      <w:r>
        <w:t>quantity of insurance, policy pricing, Thiele’s differential equation and its numerical solution, negative policy values, comparing two insurance policies; multiple life insurance, joint life insurance, survival and disability benefits, Kolmogorov’s forward equations and solution, Schuette-Nesbitt formula,; population theory, Lexi diagram, pension and</w:t>
      </w:r>
      <w:r>
        <w:rPr>
          <w:spacing w:val="-3"/>
        </w:rPr>
        <w:t xml:space="preserve"> </w:t>
      </w:r>
      <w:r>
        <w:t>group</w:t>
      </w:r>
      <w:r>
        <w:rPr>
          <w:spacing w:val="-3"/>
        </w:rPr>
        <w:t xml:space="preserve"> </w:t>
      </w:r>
      <w:r>
        <w:t>insurance,</w:t>
      </w:r>
      <w:r>
        <w:rPr>
          <w:spacing w:val="-3"/>
        </w:rPr>
        <w:t xml:space="preserve"> </w:t>
      </w:r>
      <w:r>
        <w:t>other</w:t>
      </w:r>
      <w:r>
        <w:rPr>
          <w:spacing w:val="-3"/>
        </w:rPr>
        <w:t xml:space="preserve"> </w:t>
      </w:r>
      <w:r>
        <w:t>types</w:t>
      </w:r>
      <w:r>
        <w:rPr>
          <w:spacing w:val="-3"/>
        </w:rPr>
        <w:t xml:space="preserve"> </w:t>
      </w:r>
      <w:r>
        <w:t>of</w:t>
      </w:r>
      <w:r>
        <w:rPr>
          <w:spacing w:val="-3"/>
        </w:rPr>
        <w:t xml:space="preserve"> </w:t>
      </w:r>
      <w:r>
        <w:t>insurances</w:t>
      </w:r>
      <w:r>
        <w:rPr>
          <w:spacing w:val="-3"/>
        </w:rPr>
        <w:t xml:space="preserve"> </w:t>
      </w:r>
      <w:r>
        <w:t>like</w:t>
      </w:r>
      <w:r>
        <w:rPr>
          <w:spacing w:val="-3"/>
        </w:rPr>
        <w:t xml:space="preserve"> </w:t>
      </w:r>
      <w:r>
        <w:t>health,</w:t>
      </w:r>
      <w:r>
        <w:rPr>
          <w:spacing w:val="-3"/>
        </w:rPr>
        <w:t xml:space="preserve"> </w:t>
      </w:r>
      <w:r>
        <w:t>property, vehicle; interest rate model, yield curve, equity linked insurance, stochastic pricing, stochastic reserving, quantile reserving. The</w:t>
      </w:r>
      <w:r>
        <w:rPr>
          <w:spacing w:val="40"/>
        </w:rPr>
        <w:t xml:space="preserve"> </w:t>
      </w:r>
      <w:r>
        <w:t>study involves deterministic models in discrete framework (except the last part).</w:t>
      </w:r>
    </w:p>
    <w:p w14:paraId="286E55F3" w14:textId="77777777" w:rsidR="00545FE0" w:rsidRDefault="00000000">
      <w:pPr>
        <w:pStyle w:val="Heading3"/>
        <w:spacing w:before="157"/>
        <w:jc w:val="left"/>
      </w:pPr>
      <w:r>
        <w:rPr>
          <w:color w:val="00AEEF"/>
        </w:rPr>
        <w:t xml:space="preserve">MTL735 Advanced Number </w:t>
      </w:r>
      <w:r>
        <w:rPr>
          <w:color w:val="00AEEF"/>
          <w:spacing w:val="-2"/>
        </w:rPr>
        <w:t>Theory</w:t>
      </w:r>
    </w:p>
    <w:p w14:paraId="2BE40AF8" w14:textId="77777777" w:rsidR="00545FE0" w:rsidRDefault="00000000">
      <w:pPr>
        <w:pStyle w:val="Heading4"/>
        <w:spacing w:line="302" w:lineRule="auto"/>
        <w:ind w:right="3085"/>
      </w:pPr>
      <w:r>
        <w:t>3 Credits (3-0-0) Overlaps</w:t>
      </w:r>
      <w:r>
        <w:rPr>
          <w:spacing w:val="-15"/>
        </w:rPr>
        <w:t xml:space="preserve"> </w:t>
      </w:r>
      <w:r>
        <w:t>with:</w:t>
      </w:r>
      <w:r>
        <w:rPr>
          <w:spacing w:val="-14"/>
        </w:rPr>
        <w:t xml:space="preserve"> </w:t>
      </w:r>
      <w:r>
        <w:t>MTL145</w:t>
      </w:r>
    </w:p>
    <w:p w14:paraId="66858EB4" w14:textId="77777777" w:rsidR="00545FE0" w:rsidRDefault="00000000">
      <w:pPr>
        <w:pStyle w:val="BodyText"/>
        <w:spacing w:before="0" w:line="158" w:lineRule="exact"/>
        <w:jc w:val="left"/>
      </w:pPr>
      <w:r>
        <w:t>Divisibility,</w:t>
      </w:r>
      <w:r>
        <w:rPr>
          <w:spacing w:val="79"/>
        </w:rPr>
        <w:t xml:space="preserve"> </w:t>
      </w:r>
      <w:r>
        <w:t>prime</w:t>
      </w:r>
      <w:r>
        <w:rPr>
          <w:spacing w:val="79"/>
        </w:rPr>
        <w:t xml:space="preserve"> </w:t>
      </w:r>
      <w:r>
        <w:t>numbers,</w:t>
      </w:r>
      <w:r>
        <w:rPr>
          <w:spacing w:val="79"/>
        </w:rPr>
        <w:t xml:space="preserve"> </w:t>
      </w:r>
      <w:r>
        <w:t>Bertrand’s</w:t>
      </w:r>
      <w:r>
        <w:rPr>
          <w:spacing w:val="79"/>
        </w:rPr>
        <w:t xml:space="preserve"> </w:t>
      </w:r>
      <w:r>
        <w:t>theorem,</w:t>
      </w:r>
      <w:r>
        <w:rPr>
          <w:spacing w:val="79"/>
        </w:rPr>
        <w:t xml:space="preserve"> </w:t>
      </w:r>
      <w:r>
        <w:rPr>
          <w:spacing w:val="-2"/>
        </w:rPr>
        <w:t>Congruences,</w:t>
      </w:r>
    </w:p>
    <w:p w14:paraId="2CC07B97" w14:textId="77777777" w:rsidR="00545FE0" w:rsidRDefault="00000000">
      <w:pPr>
        <w:pStyle w:val="BodyText"/>
        <w:spacing w:before="0"/>
        <w:ind w:right="139"/>
      </w:pPr>
      <w:r>
        <w:rPr>
          <w:spacing w:val="-4"/>
        </w:rPr>
        <w:t>complete</w:t>
      </w:r>
      <w:r>
        <w:rPr>
          <w:spacing w:val="-6"/>
        </w:rPr>
        <w:t xml:space="preserve"> </w:t>
      </w:r>
      <w:r>
        <w:rPr>
          <w:spacing w:val="-4"/>
        </w:rPr>
        <w:t>&amp;</w:t>
      </w:r>
      <w:r>
        <w:rPr>
          <w:spacing w:val="-6"/>
        </w:rPr>
        <w:t xml:space="preserve"> </w:t>
      </w:r>
      <w:r>
        <w:rPr>
          <w:spacing w:val="-4"/>
        </w:rPr>
        <w:t>reduced</w:t>
      </w:r>
      <w:r>
        <w:rPr>
          <w:spacing w:val="-6"/>
        </w:rPr>
        <w:t xml:space="preserve"> </w:t>
      </w:r>
      <w:r>
        <w:rPr>
          <w:spacing w:val="-4"/>
        </w:rPr>
        <w:t>residue</w:t>
      </w:r>
      <w:r>
        <w:rPr>
          <w:spacing w:val="-6"/>
        </w:rPr>
        <w:t xml:space="preserve"> </w:t>
      </w:r>
      <w:r>
        <w:rPr>
          <w:spacing w:val="-4"/>
        </w:rPr>
        <w:t>systems,</w:t>
      </w:r>
      <w:r>
        <w:rPr>
          <w:spacing w:val="-6"/>
        </w:rPr>
        <w:t xml:space="preserve"> </w:t>
      </w:r>
      <w:r>
        <w:rPr>
          <w:spacing w:val="-4"/>
        </w:rPr>
        <w:t>theorems</w:t>
      </w:r>
      <w:r>
        <w:rPr>
          <w:spacing w:val="-6"/>
        </w:rPr>
        <w:t xml:space="preserve"> </w:t>
      </w:r>
      <w:r>
        <w:rPr>
          <w:spacing w:val="-4"/>
        </w:rPr>
        <w:t>of</w:t>
      </w:r>
      <w:r>
        <w:rPr>
          <w:spacing w:val="-6"/>
        </w:rPr>
        <w:t xml:space="preserve"> </w:t>
      </w:r>
      <w:r>
        <w:rPr>
          <w:spacing w:val="-4"/>
        </w:rPr>
        <w:t>Fermat,</w:t>
      </w:r>
      <w:r>
        <w:rPr>
          <w:spacing w:val="-6"/>
        </w:rPr>
        <w:t xml:space="preserve"> </w:t>
      </w:r>
      <w:r>
        <w:rPr>
          <w:spacing w:val="-4"/>
        </w:rPr>
        <w:t>Euler,</w:t>
      </w:r>
      <w:r>
        <w:rPr>
          <w:spacing w:val="-6"/>
        </w:rPr>
        <w:t xml:space="preserve"> </w:t>
      </w:r>
      <w:r>
        <w:rPr>
          <w:spacing w:val="-4"/>
        </w:rPr>
        <w:t xml:space="preserve">Wilson </w:t>
      </w:r>
      <w:r>
        <w:rPr>
          <w:spacing w:val="-2"/>
        </w:rPr>
        <w:t>&amp;</w:t>
      </w:r>
      <w:r>
        <w:rPr>
          <w:spacing w:val="-6"/>
        </w:rPr>
        <w:t xml:space="preserve"> </w:t>
      </w:r>
      <w:r>
        <w:rPr>
          <w:spacing w:val="-2"/>
        </w:rPr>
        <w:t>Wolstenholme,</w:t>
      </w:r>
      <w:r>
        <w:rPr>
          <w:spacing w:val="-6"/>
        </w:rPr>
        <w:t xml:space="preserve"> </w:t>
      </w:r>
      <w:r>
        <w:rPr>
          <w:spacing w:val="-2"/>
        </w:rPr>
        <w:t>solutions</w:t>
      </w:r>
      <w:r>
        <w:rPr>
          <w:spacing w:val="-6"/>
        </w:rPr>
        <w:t xml:space="preserve"> </w:t>
      </w:r>
      <w:r>
        <w:rPr>
          <w:spacing w:val="-2"/>
        </w:rPr>
        <w:t>of</w:t>
      </w:r>
      <w:r>
        <w:rPr>
          <w:spacing w:val="-6"/>
        </w:rPr>
        <w:t xml:space="preserve"> </w:t>
      </w:r>
      <w:r>
        <w:rPr>
          <w:spacing w:val="-2"/>
        </w:rPr>
        <w:t>general</w:t>
      </w:r>
      <w:r>
        <w:rPr>
          <w:spacing w:val="-7"/>
        </w:rPr>
        <w:t xml:space="preserve"> </w:t>
      </w:r>
      <w:r>
        <w:rPr>
          <w:spacing w:val="-2"/>
        </w:rPr>
        <w:t>congruences,</w:t>
      </w:r>
      <w:r>
        <w:rPr>
          <w:spacing w:val="-6"/>
        </w:rPr>
        <w:t xml:space="preserve"> </w:t>
      </w:r>
      <w:r>
        <w:rPr>
          <w:spacing w:val="-2"/>
        </w:rPr>
        <w:t>study</w:t>
      </w:r>
      <w:r>
        <w:rPr>
          <w:spacing w:val="-6"/>
        </w:rPr>
        <w:t xml:space="preserve"> </w:t>
      </w:r>
      <w:r>
        <w:rPr>
          <w:spacing w:val="-2"/>
        </w:rPr>
        <w:t>of</w:t>
      </w:r>
      <w:r>
        <w:rPr>
          <w:spacing w:val="-6"/>
        </w:rPr>
        <w:t xml:space="preserve"> </w:t>
      </w:r>
      <w:r>
        <w:rPr>
          <w:spacing w:val="-2"/>
        </w:rPr>
        <w:t>linear</w:t>
      </w:r>
      <w:r>
        <w:rPr>
          <w:spacing w:val="-6"/>
        </w:rPr>
        <w:t xml:space="preserve"> </w:t>
      </w:r>
      <w:r>
        <w:rPr>
          <w:spacing w:val="-2"/>
        </w:rPr>
        <w:t xml:space="preserve">and </w:t>
      </w:r>
      <w:r>
        <w:t>system</w:t>
      </w:r>
      <w:r>
        <w:rPr>
          <w:spacing w:val="-1"/>
        </w:rPr>
        <w:t xml:space="preserve"> </w:t>
      </w:r>
      <w:r>
        <w:t>of</w:t>
      </w:r>
      <w:r>
        <w:rPr>
          <w:spacing w:val="-1"/>
        </w:rPr>
        <w:t xml:space="preserve"> </w:t>
      </w:r>
      <w:r>
        <w:t>linear</w:t>
      </w:r>
      <w:r>
        <w:rPr>
          <w:spacing w:val="-1"/>
        </w:rPr>
        <w:t xml:space="preserve"> </w:t>
      </w:r>
      <w:r>
        <w:t>congruences,</w:t>
      </w:r>
      <w:r>
        <w:rPr>
          <w:spacing w:val="-1"/>
        </w:rPr>
        <w:t xml:space="preserve"> </w:t>
      </w:r>
      <w:r>
        <w:t>Chinese</w:t>
      </w:r>
      <w:r>
        <w:rPr>
          <w:spacing w:val="-1"/>
        </w:rPr>
        <w:t xml:space="preserve"> </w:t>
      </w:r>
      <w:r>
        <w:t>Remainder</w:t>
      </w:r>
      <w:r>
        <w:rPr>
          <w:spacing w:val="-1"/>
        </w:rPr>
        <w:t xml:space="preserve"> </w:t>
      </w:r>
      <w:r>
        <w:t>theorem,</w:t>
      </w:r>
      <w:r>
        <w:rPr>
          <w:spacing w:val="-1"/>
        </w:rPr>
        <w:t xml:space="preserve"> </w:t>
      </w:r>
      <w:r>
        <w:t>study</w:t>
      </w:r>
      <w:r>
        <w:rPr>
          <w:spacing w:val="-1"/>
        </w:rPr>
        <w:t xml:space="preserve"> </w:t>
      </w:r>
      <w:r>
        <w:t xml:space="preserve">of </w:t>
      </w:r>
      <w:r>
        <w:rPr>
          <w:spacing w:val="-4"/>
        </w:rPr>
        <w:t xml:space="preserve">quadratic congruences, Quadratic, Cubic &amp; Biquadratic Reciprocity laws, </w:t>
      </w:r>
      <w:r>
        <w:t>binary</w:t>
      </w:r>
      <w:r>
        <w:rPr>
          <w:spacing w:val="-7"/>
        </w:rPr>
        <w:t xml:space="preserve"> </w:t>
      </w:r>
      <w:r>
        <w:t>and</w:t>
      </w:r>
      <w:r>
        <w:rPr>
          <w:spacing w:val="-8"/>
        </w:rPr>
        <w:t xml:space="preserve"> </w:t>
      </w:r>
      <w:r>
        <w:t>ternary</w:t>
      </w:r>
      <w:r>
        <w:rPr>
          <w:spacing w:val="-7"/>
        </w:rPr>
        <w:t xml:space="preserve"> </w:t>
      </w:r>
      <w:r>
        <w:t>quadratic</w:t>
      </w:r>
      <w:r>
        <w:rPr>
          <w:spacing w:val="-7"/>
        </w:rPr>
        <w:t xml:space="preserve"> </w:t>
      </w:r>
      <w:r>
        <w:t>forms,</w:t>
      </w:r>
      <w:r>
        <w:rPr>
          <w:spacing w:val="-8"/>
        </w:rPr>
        <w:t xml:space="preserve"> </w:t>
      </w:r>
      <w:r>
        <w:t>Continued</w:t>
      </w:r>
      <w:r>
        <w:rPr>
          <w:spacing w:val="-8"/>
        </w:rPr>
        <w:t xml:space="preserve"> </w:t>
      </w:r>
      <w:r>
        <w:t>fractions,</w:t>
      </w:r>
      <w:r>
        <w:rPr>
          <w:spacing w:val="-8"/>
        </w:rPr>
        <w:t xml:space="preserve"> </w:t>
      </w:r>
      <w:r>
        <w:t>Diophantine approximations and applications to linear and Pell’s equations, Arithmetical functions, properties, rate of growth, Distribution of primes, Dirichlet’s theorem on primes in arithmetic progression, Prime Number theorem, Diophantine equations, special cases of the Fermat</w:t>
      </w:r>
      <w:r>
        <w:rPr>
          <w:spacing w:val="37"/>
        </w:rPr>
        <w:t xml:space="preserve"> </w:t>
      </w:r>
      <w:r>
        <w:t>equation,</w:t>
      </w:r>
      <w:r>
        <w:rPr>
          <w:spacing w:val="39"/>
        </w:rPr>
        <w:t xml:space="preserve"> </w:t>
      </w:r>
      <w:r>
        <w:t>introduction</w:t>
      </w:r>
      <w:r>
        <w:rPr>
          <w:spacing w:val="39"/>
        </w:rPr>
        <w:t xml:space="preserve"> </w:t>
      </w:r>
      <w:r>
        <w:t>to</w:t>
      </w:r>
      <w:r>
        <w:rPr>
          <w:spacing w:val="39"/>
        </w:rPr>
        <w:t xml:space="preserve"> </w:t>
      </w:r>
      <w:r>
        <w:t>classic</w:t>
      </w:r>
      <w:r>
        <w:rPr>
          <w:spacing w:val="39"/>
        </w:rPr>
        <w:t xml:space="preserve"> </w:t>
      </w:r>
      <w:r>
        <w:t>and</w:t>
      </w:r>
      <w:r>
        <w:rPr>
          <w:spacing w:val="39"/>
        </w:rPr>
        <w:t xml:space="preserve"> </w:t>
      </w:r>
      <w:r>
        <w:t>modern</w:t>
      </w:r>
      <w:r>
        <w:rPr>
          <w:spacing w:val="40"/>
        </w:rPr>
        <w:t xml:space="preserve"> </w:t>
      </w:r>
      <w:r>
        <w:rPr>
          <w:spacing w:val="-2"/>
        </w:rPr>
        <w:t>techniques.</w:t>
      </w:r>
    </w:p>
    <w:p w14:paraId="6F520E6B" w14:textId="77777777" w:rsidR="00545FE0" w:rsidRDefault="00000000">
      <w:pPr>
        <w:pStyle w:val="Heading3"/>
        <w:spacing w:before="163"/>
        <w:jc w:val="left"/>
      </w:pPr>
      <w:r>
        <w:rPr>
          <w:color w:val="00AEEF"/>
        </w:rPr>
        <w:t xml:space="preserve">MTL736 Analytic Number </w:t>
      </w:r>
      <w:r>
        <w:rPr>
          <w:color w:val="00AEEF"/>
          <w:spacing w:val="-2"/>
        </w:rPr>
        <w:t>Theory</w:t>
      </w:r>
    </w:p>
    <w:p w14:paraId="3A001269" w14:textId="77777777" w:rsidR="00545FE0" w:rsidRDefault="00000000">
      <w:pPr>
        <w:pStyle w:val="Heading4"/>
      </w:pPr>
      <w:r>
        <w:t>3</w:t>
      </w:r>
      <w:r>
        <w:rPr>
          <w:spacing w:val="-1"/>
        </w:rPr>
        <w:t xml:space="preserve"> </w:t>
      </w:r>
      <w:r>
        <w:t>Credits (3-0-</w:t>
      </w:r>
      <w:r>
        <w:rPr>
          <w:spacing w:val="-5"/>
        </w:rPr>
        <w:t>0)</w:t>
      </w:r>
    </w:p>
    <w:p w14:paraId="2FCF2395" w14:textId="77777777" w:rsidR="00545FE0" w:rsidRDefault="00000000">
      <w:pPr>
        <w:spacing w:before="55"/>
        <w:ind w:left="123"/>
        <w:rPr>
          <w:sz w:val="18"/>
        </w:rPr>
      </w:pPr>
      <w:r>
        <w:rPr>
          <w:sz w:val="18"/>
        </w:rPr>
        <w:t>Pre-requisite(s):</w:t>
      </w:r>
      <w:r>
        <w:rPr>
          <w:spacing w:val="-3"/>
          <w:sz w:val="18"/>
        </w:rPr>
        <w:t xml:space="preserve"> </w:t>
      </w:r>
      <w:r>
        <w:rPr>
          <w:sz w:val="18"/>
        </w:rPr>
        <w:t>MTLI22</w:t>
      </w:r>
      <w:r>
        <w:rPr>
          <w:spacing w:val="-1"/>
          <w:sz w:val="18"/>
        </w:rPr>
        <w:t xml:space="preserve"> </w:t>
      </w:r>
      <w:r>
        <w:rPr>
          <w:sz w:val="18"/>
        </w:rPr>
        <w:t>or</w:t>
      </w:r>
      <w:r>
        <w:rPr>
          <w:spacing w:val="-1"/>
          <w:sz w:val="18"/>
        </w:rPr>
        <w:t xml:space="preserve"> </w:t>
      </w:r>
      <w:r>
        <w:rPr>
          <w:spacing w:val="-2"/>
          <w:sz w:val="18"/>
        </w:rPr>
        <w:t>MTL506</w:t>
      </w:r>
    </w:p>
    <w:p w14:paraId="3894D203" w14:textId="77777777" w:rsidR="00545FE0" w:rsidRDefault="00000000">
      <w:pPr>
        <w:pStyle w:val="BodyText"/>
        <w:ind w:right="140"/>
      </w:pPr>
      <w:r>
        <w:t>Fundamental</w:t>
      </w:r>
      <w:r>
        <w:rPr>
          <w:spacing w:val="-8"/>
        </w:rPr>
        <w:t xml:space="preserve"> </w:t>
      </w:r>
      <w:r>
        <w:t>Theorem</w:t>
      </w:r>
      <w:r>
        <w:rPr>
          <w:spacing w:val="-7"/>
        </w:rPr>
        <w:t xml:space="preserve"> </w:t>
      </w:r>
      <w:r>
        <w:t>of</w:t>
      </w:r>
      <w:r>
        <w:rPr>
          <w:spacing w:val="-7"/>
        </w:rPr>
        <w:t xml:space="preserve"> </w:t>
      </w:r>
      <w:r>
        <w:t>Arithmetic,</w:t>
      </w:r>
      <w:r>
        <w:rPr>
          <w:spacing w:val="-8"/>
        </w:rPr>
        <w:t xml:space="preserve"> </w:t>
      </w:r>
      <w:r>
        <w:t>Arithmetic</w:t>
      </w:r>
      <w:r>
        <w:rPr>
          <w:spacing w:val="-7"/>
        </w:rPr>
        <w:t xml:space="preserve"> </w:t>
      </w:r>
      <w:r>
        <w:t>functions,</w:t>
      </w:r>
      <w:r>
        <w:rPr>
          <w:spacing w:val="-7"/>
        </w:rPr>
        <w:t xml:space="preserve"> </w:t>
      </w:r>
      <w:r>
        <w:t>Order</w:t>
      </w:r>
      <w:r>
        <w:rPr>
          <w:spacing w:val="-7"/>
        </w:rPr>
        <w:t xml:space="preserve"> </w:t>
      </w:r>
      <w:r>
        <w:t>and average order of arithmetic functions, Partial summation formula, Dirichlet's hyperbola method, Dirichlet convolution, Partial sums of Dirichlet convolution, Statement of Prime Number Theorem and its equivalent</w:t>
      </w:r>
      <w:r>
        <w:rPr>
          <w:spacing w:val="-8"/>
        </w:rPr>
        <w:t xml:space="preserve"> </w:t>
      </w:r>
      <w:r>
        <w:t>formulations,</w:t>
      </w:r>
      <w:r>
        <w:rPr>
          <w:spacing w:val="-5"/>
        </w:rPr>
        <w:t xml:space="preserve"> </w:t>
      </w:r>
      <w:r>
        <w:t>Chebyshev's</w:t>
      </w:r>
      <w:r>
        <w:rPr>
          <w:spacing w:val="-5"/>
        </w:rPr>
        <w:t xml:space="preserve"> </w:t>
      </w:r>
      <w:r>
        <w:t>Theorem,</w:t>
      </w:r>
      <w:r>
        <w:rPr>
          <w:spacing w:val="-5"/>
        </w:rPr>
        <w:t xml:space="preserve"> </w:t>
      </w:r>
      <w:r>
        <w:t>Bertrand's</w:t>
      </w:r>
      <w:r>
        <w:rPr>
          <w:spacing w:val="-5"/>
        </w:rPr>
        <w:t xml:space="preserve"> </w:t>
      </w:r>
      <w:r>
        <w:rPr>
          <w:spacing w:val="-2"/>
        </w:rPr>
        <w:t>postulate.</w:t>
      </w:r>
    </w:p>
    <w:p w14:paraId="4049907C" w14:textId="77777777" w:rsidR="00545FE0" w:rsidRDefault="00000000">
      <w:pPr>
        <w:pStyle w:val="BodyText"/>
        <w:ind w:right="139"/>
      </w:pPr>
      <w:r>
        <w:t>Dirichlet</w:t>
      </w:r>
      <w:r>
        <w:rPr>
          <w:spacing w:val="-13"/>
        </w:rPr>
        <w:t xml:space="preserve"> </w:t>
      </w:r>
      <w:r>
        <w:t>series,</w:t>
      </w:r>
      <w:r>
        <w:rPr>
          <w:spacing w:val="-12"/>
        </w:rPr>
        <w:t xml:space="preserve"> </w:t>
      </w:r>
      <w:r>
        <w:t>Half</w:t>
      </w:r>
      <w:r>
        <w:rPr>
          <w:spacing w:val="-13"/>
        </w:rPr>
        <w:t xml:space="preserve"> </w:t>
      </w:r>
      <w:r>
        <w:t>plane</w:t>
      </w:r>
      <w:r>
        <w:rPr>
          <w:spacing w:val="-12"/>
        </w:rPr>
        <w:t xml:space="preserve"> </w:t>
      </w:r>
      <w:r>
        <w:t>of</w:t>
      </w:r>
      <w:r>
        <w:rPr>
          <w:spacing w:val="-13"/>
        </w:rPr>
        <w:t xml:space="preserve"> </w:t>
      </w:r>
      <w:r>
        <w:t>convergence</w:t>
      </w:r>
      <w:r>
        <w:rPr>
          <w:spacing w:val="-12"/>
        </w:rPr>
        <w:t xml:space="preserve"> </w:t>
      </w:r>
      <w:r>
        <w:t>and</w:t>
      </w:r>
      <w:r>
        <w:rPr>
          <w:spacing w:val="-13"/>
        </w:rPr>
        <w:t xml:space="preserve"> </w:t>
      </w:r>
      <w:r>
        <w:t>absolute</w:t>
      </w:r>
      <w:r>
        <w:rPr>
          <w:spacing w:val="-12"/>
        </w:rPr>
        <w:t xml:space="preserve"> </w:t>
      </w:r>
      <w:r>
        <w:t>convergence, Euler product, Riemann zeta function and its analytic continuation via Riemann's functional equation, Non-vanishing of Riemann zeta function on the line Re(s)=1, Proof of Prime Number Theorem, Dirichlet L-function and its analytic continuation, non-vanishing at s=1,</w:t>
      </w:r>
      <w:r>
        <w:rPr>
          <w:spacing w:val="-11"/>
        </w:rPr>
        <w:t xml:space="preserve"> </w:t>
      </w:r>
      <w:r>
        <w:t>Proof</w:t>
      </w:r>
      <w:r>
        <w:rPr>
          <w:spacing w:val="-11"/>
        </w:rPr>
        <w:t xml:space="preserve"> </w:t>
      </w:r>
      <w:r>
        <w:t>of</w:t>
      </w:r>
      <w:r>
        <w:rPr>
          <w:spacing w:val="-11"/>
        </w:rPr>
        <w:t xml:space="preserve"> </w:t>
      </w:r>
      <w:r>
        <w:t>Dirichlet's</w:t>
      </w:r>
      <w:r>
        <w:rPr>
          <w:spacing w:val="-11"/>
        </w:rPr>
        <w:t xml:space="preserve"> </w:t>
      </w:r>
      <w:r>
        <w:t>theorem</w:t>
      </w:r>
      <w:r>
        <w:rPr>
          <w:spacing w:val="-11"/>
        </w:rPr>
        <w:t xml:space="preserve"> </w:t>
      </w:r>
      <w:r>
        <w:t>for</w:t>
      </w:r>
      <w:r>
        <w:rPr>
          <w:spacing w:val="-11"/>
        </w:rPr>
        <w:t xml:space="preserve"> </w:t>
      </w:r>
      <w:r>
        <w:t>primes</w:t>
      </w:r>
      <w:r>
        <w:rPr>
          <w:spacing w:val="-11"/>
        </w:rPr>
        <w:t xml:space="preserve"> </w:t>
      </w:r>
      <w:r>
        <w:t>in</w:t>
      </w:r>
      <w:r>
        <w:rPr>
          <w:spacing w:val="-11"/>
        </w:rPr>
        <w:t xml:space="preserve"> </w:t>
      </w:r>
      <w:r>
        <w:t>arithmetic</w:t>
      </w:r>
      <w:r>
        <w:rPr>
          <w:spacing w:val="-11"/>
        </w:rPr>
        <w:t xml:space="preserve"> </w:t>
      </w:r>
      <w:r>
        <w:t>progression.</w:t>
      </w:r>
    </w:p>
    <w:p w14:paraId="6138C541" w14:textId="77777777" w:rsidR="00545FE0" w:rsidRDefault="00000000">
      <w:pPr>
        <w:pStyle w:val="BodyText"/>
        <w:spacing w:before="21"/>
        <w:ind w:right="140"/>
      </w:pPr>
      <w:r>
        <w:t>Modular</w:t>
      </w:r>
      <w:r>
        <w:rPr>
          <w:spacing w:val="-7"/>
        </w:rPr>
        <w:t xml:space="preserve"> </w:t>
      </w:r>
      <w:r>
        <w:t>group</w:t>
      </w:r>
      <w:r>
        <w:rPr>
          <w:spacing w:val="-7"/>
        </w:rPr>
        <w:t xml:space="preserve"> </w:t>
      </w:r>
      <w:r>
        <w:t>and</w:t>
      </w:r>
      <w:r>
        <w:rPr>
          <w:spacing w:val="-7"/>
        </w:rPr>
        <w:t xml:space="preserve"> </w:t>
      </w:r>
      <w:r>
        <w:t>its</w:t>
      </w:r>
      <w:r>
        <w:rPr>
          <w:spacing w:val="-7"/>
        </w:rPr>
        <w:t xml:space="preserve"> </w:t>
      </w:r>
      <w:r>
        <w:t>action</w:t>
      </w:r>
      <w:r>
        <w:rPr>
          <w:spacing w:val="-7"/>
        </w:rPr>
        <w:t xml:space="preserve"> </w:t>
      </w:r>
      <w:r>
        <w:t>on</w:t>
      </w:r>
      <w:r>
        <w:rPr>
          <w:spacing w:val="-7"/>
        </w:rPr>
        <w:t xml:space="preserve"> </w:t>
      </w:r>
      <w:r>
        <w:t>the</w:t>
      </w:r>
      <w:r>
        <w:rPr>
          <w:spacing w:val="-7"/>
        </w:rPr>
        <w:t xml:space="preserve"> </w:t>
      </w:r>
      <w:r>
        <w:t>upper</w:t>
      </w:r>
      <w:r>
        <w:rPr>
          <w:spacing w:val="-7"/>
        </w:rPr>
        <w:t xml:space="preserve"> </w:t>
      </w:r>
      <w:r>
        <w:t>half</w:t>
      </w:r>
      <w:r>
        <w:rPr>
          <w:spacing w:val="-7"/>
        </w:rPr>
        <w:t xml:space="preserve"> </w:t>
      </w:r>
      <w:r>
        <w:t>plane,</w:t>
      </w:r>
      <w:r>
        <w:rPr>
          <w:spacing w:val="-7"/>
        </w:rPr>
        <w:t xml:space="preserve"> </w:t>
      </w:r>
      <w:r>
        <w:t>Modular</w:t>
      </w:r>
      <w:r>
        <w:rPr>
          <w:spacing w:val="-7"/>
        </w:rPr>
        <w:t xml:space="preserve"> </w:t>
      </w:r>
      <w:r>
        <w:t>forms, Eisenstein series, Cusp forms, Valence formula, j-function, Hecke operators and their eigenvalues.</w:t>
      </w:r>
    </w:p>
    <w:p w14:paraId="59F43125" w14:textId="77777777" w:rsidR="00545FE0" w:rsidRDefault="00000000">
      <w:pPr>
        <w:pStyle w:val="Heading3"/>
        <w:spacing w:before="171"/>
        <w:jc w:val="left"/>
      </w:pPr>
      <w:r>
        <w:rPr>
          <w:color w:val="00AEEF"/>
        </w:rPr>
        <w:t xml:space="preserve">MTL737 Differential </w:t>
      </w:r>
      <w:r>
        <w:rPr>
          <w:color w:val="00AEEF"/>
          <w:spacing w:val="-2"/>
        </w:rPr>
        <w:t>Geometry</w:t>
      </w:r>
    </w:p>
    <w:p w14:paraId="080E2CD0" w14:textId="77777777" w:rsidR="00545FE0" w:rsidRDefault="00000000">
      <w:pPr>
        <w:pStyle w:val="Heading4"/>
      </w:pPr>
      <w:r>
        <w:t>3</w:t>
      </w:r>
      <w:r>
        <w:rPr>
          <w:spacing w:val="-1"/>
        </w:rPr>
        <w:t xml:space="preserve"> </w:t>
      </w:r>
      <w:r>
        <w:t>Credits (3-0-</w:t>
      </w:r>
      <w:r>
        <w:rPr>
          <w:spacing w:val="-5"/>
        </w:rPr>
        <w:t>0)</w:t>
      </w:r>
    </w:p>
    <w:p w14:paraId="22D9EF45" w14:textId="77777777" w:rsidR="00545FE0" w:rsidRDefault="00000000">
      <w:pPr>
        <w:pStyle w:val="BodyText"/>
        <w:ind w:right="109"/>
        <w:jc w:val="left"/>
      </w:pPr>
      <w:r>
        <w:t xml:space="preserve">Curves in plane and space, arc-length, </w:t>
      </w:r>
      <w:proofErr w:type="spellStart"/>
      <w:r>
        <w:t>reparametrization</w:t>
      </w:r>
      <w:proofErr w:type="spellEnd"/>
      <w:r>
        <w:t>, curvature of a plane cure, curvature and torsion of a space curve.</w:t>
      </w:r>
    </w:p>
    <w:p w14:paraId="1DBCFD64" w14:textId="77777777" w:rsidR="00545FE0" w:rsidRDefault="00545FE0">
      <w:pPr>
        <w:sectPr w:rsidR="00545FE0" w:rsidSect="00220269">
          <w:type w:val="continuous"/>
          <w:pgSz w:w="11880" w:h="16920"/>
          <w:pgMar w:top="980" w:right="820" w:bottom="1000" w:left="840" w:header="653" w:footer="802" w:gutter="0"/>
          <w:cols w:num="2" w:space="720" w:equalWidth="0">
            <w:col w:w="5031" w:space="66"/>
            <w:col w:w="5123"/>
          </w:cols>
        </w:sectPr>
      </w:pPr>
    </w:p>
    <w:p w14:paraId="76519834" w14:textId="77777777" w:rsidR="00545FE0" w:rsidRDefault="00545FE0">
      <w:pPr>
        <w:pStyle w:val="BodyText"/>
        <w:spacing w:before="0"/>
        <w:ind w:left="0"/>
        <w:jc w:val="left"/>
        <w:rPr>
          <w:sz w:val="20"/>
        </w:rPr>
      </w:pPr>
    </w:p>
    <w:p w14:paraId="3348E98B" w14:textId="77777777" w:rsidR="00545FE0" w:rsidRDefault="00545FE0">
      <w:pPr>
        <w:pStyle w:val="BodyText"/>
        <w:spacing w:before="187"/>
        <w:ind w:left="0"/>
        <w:jc w:val="left"/>
        <w:rPr>
          <w:sz w:val="20"/>
        </w:rPr>
      </w:pPr>
    </w:p>
    <w:p w14:paraId="0F344DA5" w14:textId="77777777" w:rsidR="00545FE0" w:rsidRDefault="00545FE0">
      <w:pPr>
        <w:rPr>
          <w:sz w:val="20"/>
        </w:rPr>
        <w:sectPr w:rsidR="00545FE0" w:rsidSect="00220269">
          <w:pgSz w:w="11880" w:h="16920"/>
          <w:pgMar w:top="940" w:right="820" w:bottom="1000" w:left="840" w:header="653" w:footer="802" w:gutter="0"/>
          <w:cols w:space="720"/>
        </w:sectPr>
      </w:pPr>
    </w:p>
    <w:p w14:paraId="649365BE" w14:textId="77777777" w:rsidR="00545FE0" w:rsidRDefault="00000000">
      <w:pPr>
        <w:pStyle w:val="BodyText"/>
        <w:spacing w:before="101" w:line="249" w:lineRule="auto"/>
        <w:ind w:right="47"/>
      </w:pPr>
      <w:r>
        <w:t>Simple closed curves, isoperimetric inequality, Four-vertex theorem. Surfaces, smooth surfaces and examples, level surfaces, quadric surfaces,</w:t>
      </w:r>
      <w:r>
        <w:rPr>
          <w:spacing w:val="-13"/>
        </w:rPr>
        <w:t xml:space="preserve"> </w:t>
      </w:r>
      <w:r>
        <w:t>surfaces</w:t>
      </w:r>
      <w:r>
        <w:rPr>
          <w:spacing w:val="-12"/>
        </w:rPr>
        <w:t xml:space="preserve"> </w:t>
      </w:r>
      <w:r>
        <w:t>of</w:t>
      </w:r>
      <w:r>
        <w:rPr>
          <w:spacing w:val="-13"/>
        </w:rPr>
        <w:t xml:space="preserve"> </w:t>
      </w:r>
      <w:r>
        <w:t>revolution,</w:t>
      </w:r>
      <w:r>
        <w:rPr>
          <w:spacing w:val="-12"/>
        </w:rPr>
        <w:t xml:space="preserve"> </w:t>
      </w:r>
      <w:r>
        <w:t>ruled</w:t>
      </w:r>
      <w:r>
        <w:rPr>
          <w:spacing w:val="-13"/>
        </w:rPr>
        <w:t xml:space="preserve"> </w:t>
      </w:r>
      <w:r>
        <w:t>surfaces</w:t>
      </w:r>
      <w:r>
        <w:rPr>
          <w:spacing w:val="-12"/>
        </w:rPr>
        <w:t xml:space="preserve"> </w:t>
      </w:r>
      <w:r>
        <w:t>smooth</w:t>
      </w:r>
      <w:r>
        <w:rPr>
          <w:spacing w:val="-13"/>
        </w:rPr>
        <w:t xml:space="preserve"> </w:t>
      </w:r>
      <w:r>
        <w:t>maps,</w:t>
      </w:r>
      <w:r>
        <w:rPr>
          <w:spacing w:val="-12"/>
        </w:rPr>
        <w:t xml:space="preserve"> </w:t>
      </w:r>
      <w:r>
        <w:t>tangent space, derivatives, orientability of surfaces.</w:t>
      </w:r>
    </w:p>
    <w:p w14:paraId="05B309B6" w14:textId="77777777" w:rsidR="00545FE0" w:rsidRDefault="00000000">
      <w:pPr>
        <w:pStyle w:val="BodyText"/>
        <w:spacing w:before="21" w:line="193" w:lineRule="exact"/>
      </w:pPr>
      <w:r>
        <w:rPr>
          <w:spacing w:val="-2"/>
        </w:rPr>
        <w:t>The first fundamental form,</w:t>
      </w:r>
      <w:r>
        <w:rPr>
          <w:spacing w:val="-1"/>
        </w:rPr>
        <w:t xml:space="preserve"> </w:t>
      </w:r>
      <w:r>
        <w:rPr>
          <w:spacing w:val="-2"/>
        </w:rPr>
        <w:t>lengths of curves on</w:t>
      </w:r>
      <w:r>
        <w:rPr>
          <w:spacing w:val="-1"/>
        </w:rPr>
        <w:t xml:space="preserve"> </w:t>
      </w:r>
      <w:r>
        <w:rPr>
          <w:spacing w:val="-2"/>
        </w:rPr>
        <w:t>surfaces, isometries,</w:t>
      </w:r>
    </w:p>
    <w:p w14:paraId="40883CDF" w14:textId="77777777" w:rsidR="00545FE0" w:rsidRDefault="00000000">
      <w:pPr>
        <w:pStyle w:val="BodyText"/>
        <w:spacing w:before="0" w:line="193" w:lineRule="exact"/>
      </w:pPr>
      <w:r>
        <w:t>conformal</w:t>
      </w:r>
      <w:r>
        <w:rPr>
          <w:spacing w:val="10"/>
        </w:rPr>
        <w:t xml:space="preserve"> </w:t>
      </w:r>
      <w:r>
        <w:t>mappings,</w:t>
      </w:r>
      <w:r>
        <w:rPr>
          <w:spacing w:val="10"/>
        </w:rPr>
        <w:t xml:space="preserve"> </w:t>
      </w:r>
      <w:proofErr w:type="spellStart"/>
      <w:r>
        <w:t>equiareal</w:t>
      </w:r>
      <w:proofErr w:type="spellEnd"/>
      <w:r>
        <w:rPr>
          <w:spacing w:val="11"/>
        </w:rPr>
        <w:t xml:space="preserve"> </w:t>
      </w:r>
      <w:r>
        <w:rPr>
          <w:spacing w:val="-4"/>
        </w:rPr>
        <w:t>maps.</w:t>
      </w:r>
    </w:p>
    <w:p w14:paraId="459401DD" w14:textId="77777777" w:rsidR="00545FE0" w:rsidRDefault="00000000">
      <w:pPr>
        <w:pStyle w:val="BodyText"/>
        <w:spacing w:before="27"/>
        <w:ind w:right="47"/>
      </w:pPr>
      <w:r>
        <w:t>The</w:t>
      </w:r>
      <w:r>
        <w:rPr>
          <w:spacing w:val="-2"/>
        </w:rPr>
        <w:t xml:space="preserve"> </w:t>
      </w:r>
      <w:r>
        <w:t>second</w:t>
      </w:r>
      <w:r>
        <w:rPr>
          <w:spacing w:val="-2"/>
        </w:rPr>
        <w:t xml:space="preserve"> </w:t>
      </w:r>
      <w:r>
        <w:t>fundamental</w:t>
      </w:r>
      <w:r>
        <w:rPr>
          <w:spacing w:val="-2"/>
        </w:rPr>
        <w:t xml:space="preserve"> </w:t>
      </w:r>
      <w:r>
        <w:t>form,</w:t>
      </w:r>
      <w:r>
        <w:rPr>
          <w:spacing w:val="-2"/>
        </w:rPr>
        <w:t xml:space="preserve"> </w:t>
      </w:r>
      <w:r>
        <w:t>Gauss</w:t>
      </w:r>
      <w:r>
        <w:rPr>
          <w:spacing w:val="-2"/>
        </w:rPr>
        <w:t xml:space="preserve"> </w:t>
      </w:r>
      <w:r>
        <w:t>and</w:t>
      </w:r>
      <w:r>
        <w:rPr>
          <w:spacing w:val="-2"/>
        </w:rPr>
        <w:t xml:space="preserve"> </w:t>
      </w:r>
      <w:r>
        <w:t>Weingarten</w:t>
      </w:r>
      <w:r>
        <w:rPr>
          <w:spacing w:val="-2"/>
        </w:rPr>
        <w:t xml:space="preserve"> </w:t>
      </w:r>
      <w:r>
        <w:t>maps,</w:t>
      </w:r>
      <w:r>
        <w:rPr>
          <w:spacing w:val="-2"/>
        </w:rPr>
        <w:t xml:space="preserve"> </w:t>
      </w:r>
      <w:r>
        <w:t xml:space="preserve">normal and geodesic curvatures, Gaussian and mean curvatures, principal </w:t>
      </w:r>
      <w:r>
        <w:rPr>
          <w:spacing w:val="-2"/>
        </w:rPr>
        <w:t>curvatures.</w:t>
      </w:r>
    </w:p>
    <w:p w14:paraId="5A1866BB" w14:textId="77777777" w:rsidR="00545FE0" w:rsidRDefault="00000000">
      <w:pPr>
        <w:pStyle w:val="BodyText"/>
        <w:spacing w:before="25" w:line="193" w:lineRule="exact"/>
      </w:pPr>
      <w:r>
        <w:t>Surfaces</w:t>
      </w:r>
      <w:r>
        <w:rPr>
          <w:spacing w:val="1"/>
        </w:rPr>
        <w:t xml:space="preserve"> </w:t>
      </w:r>
      <w:r>
        <w:t>of</w:t>
      </w:r>
      <w:r>
        <w:rPr>
          <w:spacing w:val="2"/>
        </w:rPr>
        <w:t xml:space="preserve"> </w:t>
      </w:r>
      <w:r>
        <w:t>constant</w:t>
      </w:r>
      <w:r>
        <w:rPr>
          <w:spacing w:val="2"/>
        </w:rPr>
        <w:t xml:space="preserve"> </w:t>
      </w:r>
      <w:r>
        <w:t>Gaussian</w:t>
      </w:r>
      <w:r>
        <w:rPr>
          <w:spacing w:val="2"/>
        </w:rPr>
        <w:t xml:space="preserve"> </w:t>
      </w:r>
      <w:r>
        <w:t>curvature,</w:t>
      </w:r>
      <w:r>
        <w:rPr>
          <w:spacing w:val="1"/>
        </w:rPr>
        <w:t xml:space="preserve"> </w:t>
      </w:r>
      <w:r>
        <w:t>surfaces</w:t>
      </w:r>
      <w:r>
        <w:rPr>
          <w:spacing w:val="2"/>
        </w:rPr>
        <w:t xml:space="preserve"> </w:t>
      </w:r>
      <w:r>
        <w:t>of</w:t>
      </w:r>
      <w:r>
        <w:rPr>
          <w:spacing w:val="2"/>
        </w:rPr>
        <w:t xml:space="preserve"> </w:t>
      </w:r>
      <w:r>
        <w:t>constant</w:t>
      </w:r>
      <w:r>
        <w:rPr>
          <w:spacing w:val="2"/>
        </w:rPr>
        <w:t xml:space="preserve"> </w:t>
      </w:r>
      <w:r>
        <w:rPr>
          <w:spacing w:val="-4"/>
        </w:rPr>
        <w:t>mean</w:t>
      </w:r>
    </w:p>
    <w:p w14:paraId="7529FFE7" w14:textId="77777777" w:rsidR="00545FE0" w:rsidRDefault="00000000">
      <w:pPr>
        <w:pStyle w:val="BodyText"/>
        <w:spacing w:before="0" w:line="193" w:lineRule="exact"/>
      </w:pPr>
      <w:r>
        <w:t>curvature,</w:t>
      </w:r>
      <w:r>
        <w:rPr>
          <w:spacing w:val="4"/>
        </w:rPr>
        <w:t xml:space="preserve"> </w:t>
      </w:r>
      <w:r>
        <w:t>flat</w:t>
      </w:r>
      <w:r>
        <w:rPr>
          <w:spacing w:val="5"/>
        </w:rPr>
        <w:t xml:space="preserve"> </w:t>
      </w:r>
      <w:r>
        <w:rPr>
          <w:spacing w:val="-2"/>
        </w:rPr>
        <w:t>surfaces.</w:t>
      </w:r>
    </w:p>
    <w:p w14:paraId="674B374D" w14:textId="77777777" w:rsidR="00545FE0" w:rsidRDefault="00000000">
      <w:pPr>
        <w:pStyle w:val="BodyText"/>
        <w:spacing w:before="27"/>
        <w:ind w:right="48"/>
      </w:pPr>
      <w:r>
        <w:t>Parallel</w:t>
      </w:r>
      <w:r>
        <w:rPr>
          <w:spacing w:val="-12"/>
        </w:rPr>
        <w:t xml:space="preserve"> </w:t>
      </w:r>
      <w:r>
        <w:t>transport,</w:t>
      </w:r>
      <w:r>
        <w:rPr>
          <w:spacing w:val="-12"/>
        </w:rPr>
        <w:t xml:space="preserve"> </w:t>
      </w:r>
      <w:r>
        <w:t>geodesics</w:t>
      </w:r>
      <w:r>
        <w:rPr>
          <w:spacing w:val="-12"/>
        </w:rPr>
        <w:t xml:space="preserve"> </w:t>
      </w:r>
      <w:r>
        <w:t>and</w:t>
      </w:r>
      <w:r>
        <w:rPr>
          <w:spacing w:val="-12"/>
        </w:rPr>
        <w:t xml:space="preserve"> </w:t>
      </w:r>
      <w:r>
        <w:t>their</w:t>
      </w:r>
      <w:r>
        <w:rPr>
          <w:spacing w:val="-12"/>
        </w:rPr>
        <w:t xml:space="preserve"> </w:t>
      </w:r>
      <w:r>
        <w:t>examples,</w:t>
      </w:r>
      <w:r>
        <w:rPr>
          <w:spacing w:val="-12"/>
        </w:rPr>
        <w:t xml:space="preserve"> </w:t>
      </w:r>
      <w:r>
        <w:t>properties,</w:t>
      </w:r>
      <w:r>
        <w:rPr>
          <w:spacing w:val="-12"/>
        </w:rPr>
        <w:t xml:space="preserve"> </w:t>
      </w:r>
      <w:r>
        <w:t xml:space="preserve">geodesic equations, geodesics as shortest paths, Gauss and </w:t>
      </w:r>
      <w:proofErr w:type="spellStart"/>
      <w:r>
        <w:t>Codazzi</w:t>
      </w:r>
      <w:proofErr w:type="spellEnd"/>
      <w:r>
        <w:t xml:space="preserve">-Minardi equations, </w:t>
      </w:r>
      <w:proofErr w:type="spellStart"/>
      <w:r>
        <w:t>Theorema</w:t>
      </w:r>
      <w:proofErr w:type="spellEnd"/>
      <w:r>
        <w:t xml:space="preserve"> </w:t>
      </w:r>
      <w:proofErr w:type="spellStart"/>
      <w:r>
        <w:t>Egregium</w:t>
      </w:r>
      <w:proofErr w:type="spellEnd"/>
      <w:r>
        <w:t>.</w:t>
      </w:r>
    </w:p>
    <w:p w14:paraId="4B9584E0" w14:textId="77777777" w:rsidR="00545FE0" w:rsidRDefault="00000000">
      <w:pPr>
        <w:pStyle w:val="BodyText"/>
        <w:spacing w:before="25"/>
        <w:ind w:right="49"/>
      </w:pPr>
      <w:r>
        <w:t xml:space="preserve">Gauss-Bonnet Theorem. Introduction to hyperbolic and spherical </w:t>
      </w:r>
      <w:r>
        <w:rPr>
          <w:spacing w:val="-2"/>
        </w:rPr>
        <w:t>geometry.</w:t>
      </w:r>
    </w:p>
    <w:p w14:paraId="42176189" w14:textId="77777777" w:rsidR="00545FE0" w:rsidRDefault="00000000">
      <w:pPr>
        <w:pStyle w:val="Heading3"/>
        <w:spacing w:before="172"/>
        <w:jc w:val="left"/>
      </w:pPr>
      <w:r>
        <w:rPr>
          <w:color w:val="00AEEF"/>
        </w:rPr>
        <w:t xml:space="preserve">MTL738 Commutative </w:t>
      </w:r>
      <w:r>
        <w:rPr>
          <w:color w:val="00AEEF"/>
          <w:spacing w:val="-2"/>
        </w:rPr>
        <w:t>Algebra</w:t>
      </w:r>
    </w:p>
    <w:p w14:paraId="1605AEA5" w14:textId="77777777" w:rsidR="00545FE0" w:rsidRDefault="00000000">
      <w:pPr>
        <w:pStyle w:val="Heading4"/>
      </w:pPr>
      <w:r>
        <w:t>3</w:t>
      </w:r>
      <w:r>
        <w:rPr>
          <w:spacing w:val="-1"/>
        </w:rPr>
        <w:t xml:space="preserve"> </w:t>
      </w:r>
      <w:r>
        <w:t>Credits (3-0-</w:t>
      </w:r>
      <w:r>
        <w:rPr>
          <w:spacing w:val="-5"/>
        </w:rPr>
        <w:t>0)</w:t>
      </w:r>
    </w:p>
    <w:p w14:paraId="7309BCAA" w14:textId="77777777" w:rsidR="00545FE0" w:rsidRDefault="00000000">
      <w:pPr>
        <w:spacing w:before="56"/>
        <w:ind w:left="123"/>
        <w:rPr>
          <w:sz w:val="18"/>
        </w:rPr>
      </w:pPr>
      <w:r>
        <w:rPr>
          <w:sz w:val="18"/>
        </w:rPr>
        <w:t>Pre-requisite(s):</w:t>
      </w:r>
      <w:r>
        <w:rPr>
          <w:spacing w:val="-4"/>
          <w:sz w:val="18"/>
        </w:rPr>
        <w:t xml:space="preserve"> </w:t>
      </w:r>
      <w:r>
        <w:rPr>
          <w:spacing w:val="-2"/>
          <w:sz w:val="18"/>
        </w:rPr>
        <w:t>MTL105/MTL501</w:t>
      </w:r>
    </w:p>
    <w:p w14:paraId="5797C5F6" w14:textId="77777777" w:rsidR="00545FE0" w:rsidRDefault="00000000">
      <w:pPr>
        <w:pStyle w:val="BodyText"/>
        <w:ind w:right="44"/>
      </w:pPr>
      <w:r>
        <w:t>Revision of Rings and Ideals: Prime and maximal ideals. Chinese remainder theorem, Nilradical, Jacobson radical, operations on ideals, extension and contraction; Module, submodule, quotient module, sums and products, Nakayama’s lemma; Homomorphism, kernel,</w:t>
      </w:r>
      <w:r>
        <w:rPr>
          <w:spacing w:val="-10"/>
        </w:rPr>
        <w:t xml:space="preserve"> </w:t>
      </w:r>
      <w:r>
        <w:t>cokernel,</w:t>
      </w:r>
      <w:r>
        <w:rPr>
          <w:spacing w:val="-10"/>
        </w:rPr>
        <w:t xml:space="preserve"> </w:t>
      </w:r>
      <w:r>
        <w:t>direct</w:t>
      </w:r>
      <w:r>
        <w:rPr>
          <w:spacing w:val="-10"/>
        </w:rPr>
        <w:t xml:space="preserve"> </w:t>
      </w:r>
      <w:r>
        <w:t>sum,</w:t>
      </w:r>
      <w:r>
        <w:rPr>
          <w:spacing w:val="-10"/>
        </w:rPr>
        <w:t xml:space="preserve"> </w:t>
      </w:r>
      <w:r>
        <w:t>direct</w:t>
      </w:r>
      <w:r>
        <w:rPr>
          <w:spacing w:val="-10"/>
        </w:rPr>
        <w:t xml:space="preserve"> </w:t>
      </w:r>
      <w:r>
        <w:t>product,</w:t>
      </w:r>
      <w:r>
        <w:rPr>
          <w:spacing w:val="-10"/>
        </w:rPr>
        <w:t xml:space="preserve"> </w:t>
      </w:r>
      <w:r>
        <w:t>universal</w:t>
      </w:r>
      <w:r>
        <w:rPr>
          <w:spacing w:val="-10"/>
        </w:rPr>
        <w:t xml:space="preserve"> </w:t>
      </w:r>
      <w:r>
        <w:t>properties,</w:t>
      </w:r>
      <w:r>
        <w:rPr>
          <w:spacing w:val="-10"/>
        </w:rPr>
        <w:t xml:space="preserve"> </w:t>
      </w:r>
      <w:r>
        <w:t xml:space="preserve">free </w:t>
      </w:r>
      <w:r>
        <w:rPr>
          <w:spacing w:val="-2"/>
        </w:rPr>
        <w:t>module,</w:t>
      </w:r>
      <w:r>
        <w:rPr>
          <w:spacing w:val="-7"/>
        </w:rPr>
        <w:t xml:space="preserve"> </w:t>
      </w:r>
      <w:r>
        <w:rPr>
          <w:spacing w:val="-2"/>
        </w:rPr>
        <w:t>exact</w:t>
      </w:r>
      <w:r>
        <w:rPr>
          <w:spacing w:val="-7"/>
        </w:rPr>
        <w:t xml:space="preserve"> </w:t>
      </w:r>
      <w:r>
        <w:rPr>
          <w:spacing w:val="-2"/>
        </w:rPr>
        <w:t>sequences,</w:t>
      </w:r>
      <w:r>
        <w:rPr>
          <w:spacing w:val="-7"/>
        </w:rPr>
        <w:t xml:space="preserve"> </w:t>
      </w:r>
      <w:r>
        <w:rPr>
          <w:spacing w:val="-2"/>
        </w:rPr>
        <w:t>tensor</w:t>
      </w:r>
      <w:r>
        <w:rPr>
          <w:spacing w:val="-7"/>
        </w:rPr>
        <w:t xml:space="preserve"> </w:t>
      </w:r>
      <w:r>
        <w:rPr>
          <w:spacing w:val="-2"/>
        </w:rPr>
        <w:t>product</w:t>
      </w:r>
      <w:r>
        <w:rPr>
          <w:spacing w:val="-7"/>
        </w:rPr>
        <w:t xml:space="preserve"> </w:t>
      </w:r>
      <w:r>
        <w:rPr>
          <w:spacing w:val="-2"/>
        </w:rPr>
        <w:t>of</w:t>
      </w:r>
      <w:r>
        <w:rPr>
          <w:spacing w:val="-7"/>
        </w:rPr>
        <w:t xml:space="preserve"> </w:t>
      </w:r>
      <w:r>
        <w:rPr>
          <w:spacing w:val="-2"/>
        </w:rPr>
        <w:t>modules</w:t>
      </w:r>
      <w:r>
        <w:rPr>
          <w:spacing w:val="-7"/>
        </w:rPr>
        <w:t xml:space="preserve"> </w:t>
      </w:r>
      <w:r>
        <w:rPr>
          <w:spacing w:val="-2"/>
        </w:rPr>
        <w:t>and</w:t>
      </w:r>
      <w:r>
        <w:rPr>
          <w:spacing w:val="-7"/>
        </w:rPr>
        <w:t xml:space="preserve"> </w:t>
      </w:r>
      <w:r>
        <w:rPr>
          <w:spacing w:val="-2"/>
        </w:rPr>
        <w:t>its</w:t>
      </w:r>
      <w:r>
        <w:rPr>
          <w:spacing w:val="-7"/>
        </w:rPr>
        <w:t xml:space="preserve"> </w:t>
      </w:r>
      <w:r>
        <w:rPr>
          <w:spacing w:val="-2"/>
        </w:rPr>
        <w:t xml:space="preserve">exactness </w:t>
      </w:r>
      <w:r>
        <w:t>property;</w:t>
      </w:r>
      <w:r>
        <w:rPr>
          <w:spacing w:val="-3"/>
        </w:rPr>
        <w:t xml:space="preserve"> </w:t>
      </w:r>
      <w:r>
        <w:t>Rings</w:t>
      </w:r>
      <w:r>
        <w:rPr>
          <w:spacing w:val="-3"/>
        </w:rPr>
        <w:t xml:space="preserve"> </w:t>
      </w:r>
      <w:r>
        <w:t>and</w:t>
      </w:r>
      <w:r>
        <w:rPr>
          <w:spacing w:val="-3"/>
        </w:rPr>
        <w:t xml:space="preserve"> </w:t>
      </w:r>
      <w:r>
        <w:t>modules</w:t>
      </w:r>
      <w:r>
        <w:rPr>
          <w:spacing w:val="-3"/>
        </w:rPr>
        <w:t xml:space="preserve"> </w:t>
      </w:r>
      <w:r>
        <w:t>of</w:t>
      </w:r>
      <w:r>
        <w:rPr>
          <w:spacing w:val="-3"/>
        </w:rPr>
        <w:t xml:space="preserve"> </w:t>
      </w:r>
      <w:r>
        <w:t>fractions</w:t>
      </w:r>
      <w:r>
        <w:rPr>
          <w:spacing w:val="-3"/>
        </w:rPr>
        <w:t xml:space="preserve"> </w:t>
      </w:r>
      <w:r>
        <w:t>and</w:t>
      </w:r>
      <w:r>
        <w:rPr>
          <w:spacing w:val="-3"/>
        </w:rPr>
        <w:t xml:space="preserve"> </w:t>
      </w:r>
      <w:r>
        <w:t>functorial</w:t>
      </w:r>
      <w:r>
        <w:rPr>
          <w:spacing w:val="-3"/>
        </w:rPr>
        <w:t xml:space="preserve"> </w:t>
      </w:r>
      <w:r>
        <w:t>properties</w:t>
      </w:r>
      <w:r>
        <w:rPr>
          <w:spacing w:val="-3"/>
        </w:rPr>
        <w:t xml:space="preserve"> </w:t>
      </w:r>
      <w:r>
        <w:t>of fractions;</w:t>
      </w:r>
      <w:r>
        <w:rPr>
          <w:spacing w:val="-13"/>
        </w:rPr>
        <w:t xml:space="preserve"> </w:t>
      </w:r>
      <w:r>
        <w:t>Primary</w:t>
      </w:r>
      <w:r>
        <w:rPr>
          <w:spacing w:val="-12"/>
        </w:rPr>
        <w:t xml:space="preserve"> </w:t>
      </w:r>
      <w:r>
        <w:t>decomposition;</w:t>
      </w:r>
      <w:r>
        <w:rPr>
          <w:spacing w:val="-13"/>
        </w:rPr>
        <w:t xml:space="preserve"> </w:t>
      </w:r>
      <w:r>
        <w:t>Integral</w:t>
      </w:r>
      <w:r>
        <w:rPr>
          <w:spacing w:val="-12"/>
        </w:rPr>
        <w:t xml:space="preserve"> </w:t>
      </w:r>
      <w:r>
        <w:t>dependence,</w:t>
      </w:r>
      <w:r>
        <w:rPr>
          <w:spacing w:val="-13"/>
        </w:rPr>
        <w:t xml:space="preserve"> </w:t>
      </w:r>
      <w:r>
        <w:t>going-up</w:t>
      </w:r>
      <w:r>
        <w:rPr>
          <w:spacing w:val="-12"/>
        </w:rPr>
        <w:t xml:space="preserve"> </w:t>
      </w:r>
      <w:r>
        <w:t xml:space="preserve">and going down theorems, valuation rings; Chain conditions, Noetherian rings, Artinian rings, discrete valuation ring and </w:t>
      </w:r>
      <w:proofErr w:type="spellStart"/>
      <w:r>
        <w:t>Dedikind</w:t>
      </w:r>
      <w:proofErr w:type="spellEnd"/>
      <w:r>
        <w:t xml:space="preserve"> domains, fractional ideals; Completion: filtration, graded rings and modules.</w:t>
      </w:r>
    </w:p>
    <w:p w14:paraId="7492401C" w14:textId="77777777" w:rsidR="00545FE0" w:rsidRDefault="00000000">
      <w:pPr>
        <w:pStyle w:val="Heading3"/>
        <w:spacing w:before="161"/>
        <w:jc w:val="left"/>
      </w:pPr>
      <w:r>
        <w:rPr>
          <w:color w:val="00AEEF"/>
        </w:rPr>
        <w:t xml:space="preserve">MTL739 Representation of Finite </w:t>
      </w:r>
      <w:r>
        <w:rPr>
          <w:color w:val="00AEEF"/>
          <w:spacing w:val="-2"/>
        </w:rPr>
        <w:t>Groups</w:t>
      </w:r>
    </w:p>
    <w:p w14:paraId="29B278E5" w14:textId="77777777" w:rsidR="00545FE0" w:rsidRDefault="00000000">
      <w:pPr>
        <w:pStyle w:val="Heading4"/>
        <w:spacing w:before="28"/>
      </w:pPr>
      <w:r>
        <w:t>3</w:t>
      </w:r>
      <w:r>
        <w:rPr>
          <w:spacing w:val="-1"/>
        </w:rPr>
        <w:t xml:space="preserve"> </w:t>
      </w:r>
      <w:r>
        <w:t>Credits (3-0-</w:t>
      </w:r>
      <w:r>
        <w:rPr>
          <w:spacing w:val="-5"/>
        </w:rPr>
        <w:t>0)</w:t>
      </w:r>
    </w:p>
    <w:p w14:paraId="44C78789" w14:textId="35A76E08" w:rsidR="00876108" w:rsidRDefault="00000000" w:rsidP="00876108">
      <w:pPr>
        <w:spacing w:before="55" w:line="302" w:lineRule="auto"/>
        <w:ind w:left="123" w:right="545" w:hanging="1"/>
        <w:rPr>
          <w:spacing w:val="80"/>
          <w:sz w:val="18"/>
        </w:rPr>
      </w:pPr>
      <w:r>
        <w:rPr>
          <w:sz w:val="18"/>
        </w:rPr>
        <w:t>Pre-requisite(s):</w:t>
      </w:r>
      <w:r w:rsidR="00876108">
        <w:rPr>
          <w:sz w:val="18"/>
        </w:rPr>
        <w:t xml:space="preserve"> </w:t>
      </w:r>
      <w:r>
        <w:rPr>
          <w:sz w:val="18"/>
        </w:rPr>
        <w:t>MTL105/MTL501</w:t>
      </w:r>
    </w:p>
    <w:p w14:paraId="3ED4B372" w14:textId="0C055CD8" w:rsidR="00545FE0" w:rsidRDefault="00000000">
      <w:pPr>
        <w:pStyle w:val="BodyText"/>
        <w:spacing w:before="55" w:line="242" w:lineRule="auto"/>
        <w:ind w:right="44" w:hanging="1"/>
        <w:jc w:val="left"/>
      </w:pPr>
      <w:r>
        <w:rPr>
          <w:spacing w:val="-4"/>
        </w:rPr>
        <w:t>Revision</w:t>
      </w:r>
      <w:r>
        <w:rPr>
          <w:spacing w:val="-18"/>
        </w:rPr>
        <w:t xml:space="preserve"> </w:t>
      </w:r>
      <w:r>
        <w:rPr>
          <w:spacing w:val="-4"/>
        </w:rPr>
        <w:t>of</w:t>
      </w:r>
      <w:r>
        <w:rPr>
          <w:spacing w:val="-18"/>
        </w:rPr>
        <w:t xml:space="preserve"> </w:t>
      </w:r>
      <w:r>
        <w:rPr>
          <w:spacing w:val="-4"/>
        </w:rPr>
        <w:t>basic</w:t>
      </w:r>
      <w:r>
        <w:rPr>
          <w:spacing w:val="-18"/>
        </w:rPr>
        <w:t xml:space="preserve"> </w:t>
      </w:r>
      <w:r>
        <w:rPr>
          <w:spacing w:val="-4"/>
        </w:rPr>
        <w:t>group</w:t>
      </w:r>
      <w:r>
        <w:rPr>
          <w:spacing w:val="-18"/>
        </w:rPr>
        <w:t xml:space="preserve"> </w:t>
      </w:r>
      <w:r>
        <w:rPr>
          <w:spacing w:val="-4"/>
        </w:rPr>
        <w:t>theory.</w:t>
      </w:r>
      <w:r>
        <w:rPr>
          <w:spacing w:val="-18"/>
        </w:rPr>
        <w:t xml:space="preserve"> </w:t>
      </w:r>
      <w:r>
        <w:rPr>
          <w:spacing w:val="-4"/>
        </w:rPr>
        <w:t>Definition</w:t>
      </w:r>
      <w:r>
        <w:rPr>
          <w:spacing w:val="-18"/>
        </w:rPr>
        <w:t xml:space="preserve"> </w:t>
      </w:r>
      <w:r>
        <w:rPr>
          <w:spacing w:val="-4"/>
        </w:rPr>
        <w:t>and</w:t>
      </w:r>
      <w:r>
        <w:rPr>
          <w:spacing w:val="-18"/>
        </w:rPr>
        <w:t xml:space="preserve"> </w:t>
      </w:r>
      <w:r>
        <w:rPr>
          <w:spacing w:val="-4"/>
        </w:rPr>
        <w:t>examples</w:t>
      </w:r>
      <w:r>
        <w:rPr>
          <w:spacing w:val="-18"/>
        </w:rPr>
        <w:t xml:space="preserve"> </w:t>
      </w:r>
      <w:r>
        <w:rPr>
          <w:spacing w:val="-4"/>
        </w:rPr>
        <w:t>of</w:t>
      </w:r>
      <w:r>
        <w:rPr>
          <w:spacing w:val="-18"/>
        </w:rPr>
        <w:t xml:space="preserve"> </w:t>
      </w:r>
      <w:r>
        <w:rPr>
          <w:spacing w:val="-4"/>
        </w:rPr>
        <w:t xml:space="preserve">representation. </w:t>
      </w:r>
      <w:proofErr w:type="spellStart"/>
      <w:r>
        <w:t>Subrepresentation</w:t>
      </w:r>
      <w:proofErr w:type="spellEnd"/>
      <w:r>
        <w:t>,</w:t>
      </w:r>
      <w:r>
        <w:rPr>
          <w:spacing w:val="40"/>
        </w:rPr>
        <w:t xml:space="preserve"> </w:t>
      </w:r>
      <w:r>
        <w:t>sum</w:t>
      </w:r>
      <w:r>
        <w:rPr>
          <w:spacing w:val="40"/>
        </w:rPr>
        <w:t xml:space="preserve"> </w:t>
      </w:r>
      <w:r>
        <w:t>and</w:t>
      </w:r>
      <w:r>
        <w:rPr>
          <w:spacing w:val="40"/>
        </w:rPr>
        <w:t xml:space="preserve"> </w:t>
      </w:r>
      <w:r>
        <w:t>tensor</w:t>
      </w:r>
      <w:r>
        <w:rPr>
          <w:spacing w:val="40"/>
        </w:rPr>
        <w:t xml:space="preserve"> </w:t>
      </w:r>
      <w:r>
        <w:t>product</w:t>
      </w:r>
      <w:r>
        <w:rPr>
          <w:spacing w:val="40"/>
        </w:rPr>
        <w:t xml:space="preserve"> </w:t>
      </w:r>
      <w:r>
        <w:t>of</w:t>
      </w:r>
      <w:r>
        <w:rPr>
          <w:spacing w:val="40"/>
        </w:rPr>
        <w:t xml:space="preserve"> </w:t>
      </w:r>
      <w:proofErr w:type="spellStart"/>
      <w:r>
        <w:t>represenations</w:t>
      </w:r>
      <w:proofErr w:type="spellEnd"/>
      <w:r>
        <w:t>, irreducible</w:t>
      </w:r>
      <w:r>
        <w:rPr>
          <w:spacing w:val="40"/>
        </w:rPr>
        <w:t xml:space="preserve"> </w:t>
      </w:r>
      <w:r>
        <w:t>representations;</w:t>
      </w:r>
      <w:r>
        <w:rPr>
          <w:spacing w:val="40"/>
        </w:rPr>
        <w:t xml:space="preserve"> </w:t>
      </w:r>
      <w:r>
        <w:t>Character</w:t>
      </w:r>
      <w:r>
        <w:rPr>
          <w:spacing w:val="40"/>
        </w:rPr>
        <w:t xml:space="preserve"> </w:t>
      </w:r>
      <w:r>
        <w:t>Theory:</w:t>
      </w:r>
      <w:r>
        <w:rPr>
          <w:spacing w:val="40"/>
        </w:rPr>
        <w:t xml:space="preserve"> </w:t>
      </w:r>
      <w:r>
        <w:t>Character</w:t>
      </w:r>
      <w:r>
        <w:rPr>
          <w:spacing w:val="40"/>
        </w:rPr>
        <w:t xml:space="preserve"> </w:t>
      </w:r>
      <w:r>
        <w:t>of</w:t>
      </w:r>
      <w:r>
        <w:rPr>
          <w:spacing w:val="40"/>
        </w:rPr>
        <w:t xml:space="preserve"> </w:t>
      </w:r>
      <w:r>
        <w:t>a</w:t>
      </w:r>
      <w:r>
        <w:rPr>
          <w:spacing w:val="80"/>
        </w:rPr>
        <w:t xml:space="preserve"> </w:t>
      </w:r>
      <w:r>
        <w:t>representation, Schur’s Lemma, Maschke’s theorem, Orthogonality relations</w:t>
      </w:r>
      <w:r>
        <w:rPr>
          <w:spacing w:val="38"/>
        </w:rPr>
        <w:t xml:space="preserve"> </w:t>
      </w:r>
      <w:r>
        <w:t>for</w:t>
      </w:r>
      <w:r>
        <w:rPr>
          <w:spacing w:val="38"/>
        </w:rPr>
        <w:t xml:space="preserve"> </w:t>
      </w:r>
      <w:r>
        <w:t>characters,</w:t>
      </w:r>
      <w:r>
        <w:rPr>
          <w:spacing w:val="38"/>
        </w:rPr>
        <w:t xml:space="preserve"> </w:t>
      </w:r>
      <w:r>
        <w:t>decomposition</w:t>
      </w:r>
      <w:r>
        <w:rPr>
          <w:spacing w:val="38"/>
        </w:rPr>
        <w:t xml:space="preserve"> </w:t>
      </w:r>
      <w:r>
        <w:t>of</w:t>
      </w:r>
      <w:r>
        <w:rPr>
          <w:spacing w:val="38"/>
        </w:rPr>
        <w:t xml:space="preserve"> </w:t>
      </w:r>
      <w:r>
        <w:t>regular</w:t>
      </w:r>
      <w:r>
        <w:rPr>
          <w:spacing w:val="38"/>
        </w:rPr>
        <w:t xml:space="preserve"> </w:t>
      </w:r>
      <w:r>
        <w:t>representation, number</w:t>
      </w:r>
      <w:r>
        <w:rPr>
          <w:spacing w:val="31"/>
        </w:rPr>
        <w:t xml:space="preserve"> </w:t>
      </w:r>
      <w:r>
        <w:t>of</w:t>
      </w:r>
      <w:r>
        <w:rPr>
          <w:spacing w:val="31"/>
        </w:rPr>
        <w:t xml:space="preserve"> </w:t>
      </w:r>
      <w:r>
        <w:t>irreducible</w:t>
      </w:r>
      <w:r>
        <w:rPr>
          <w:spacing w:val="31"/>
        </w:rPr>
        <w:t xml:space="preserve"> </w:t>
      </w:r>
      <w:r>
        <w:t>representations</w:t>
      </w:r>
      <w:r>
        <w:rPr>
          <w:spacing w:val="31"/>
        </w:rPr>
        <w:t xml:space="preserve"> </w:t>
      </w:r>
      <w:r>
        <w:t>of</w:t>
      </w:r>
      <w:r>
        <w:rPr>
          <w:spacing w:val="31"/>
        </w:rPr>
        <w:t xml:space="preserve"> </w:t>
      </w:r>
      <w:r>
        <w:t>a</w:t>
      </w:r>
      <w:r>
        <w:rPr>
          <w:spacing w:val="31"/>
        </w:rPr>
        <w:t xml:space="preserve"> </w:t>
      </w:r>
      <w:r>
        <w:t>group;</w:t>
      </w:r>
      <w:r>
        <w:rPr>
          <w:spacing w:val="31"/>
        </w:rPr>
        <w:t xml:space="preserve"> </w:t>
      </w:r>
      <w:r>
        <w:t>Representation of</w:t>
      </w:r>
      <w:r>
        <w:rPr>
          <w:spacing w:val="40"/>
        </w:rPr>
        <w:t xml:space="preserve"> </w:t>
      </w:r>
      <w:r>
        <w:t>subgroups</w:t>
      </w:r>
      <w:r>
        <w:rPr>
          <w:spacing w:val="40"/>
        </w:rPr>
        <w:t xml:space="preserve"> </w:t>
      </w:r>
      <w:r>
        <w:t>and</w:t>
      </w:r>
      <w:r>
        <w:rPr>
          <w:spacing w:val="40"/>
        </w:rPr>
        <w:t xml:space="preserve"> </w:t>
      </w:r>
      <w:r>
        <w:t>product</w:t>
      </w:r>
      <w:r>
        <w:rPr>
          <w:spacing w:val="40"/>
        </w:rPr>
        <w:t xml:space="preserve"> </w:t>
      </w:r>
      <w:r>
        <w:t>of</w:t>
      </w:r>
      <w:r>
        <w:rPr>
          <w:spacing w:val="40"/>
        </w:rPr>
        <w:t xml:space="preserve"> </w:t>
      </w:r>
      <w:r>
        <w:t>groups,</w:t>
      </w:r>
      <w:r>
        <w:rPr>
          <w:spacing w:val="40"/>
        </w:rPr>
        <w:t xml:space="preserve"> </w:t>
      </w:r>
      <w:r>
        <w:t>induced</w:t>
      </w:r>
      <w:r>
        <w:rPr>
          <w:spacing w:val="40"/>
        </w:rPr>
        <w:t xml:space="preserve"> </w:t>
      </w:r>
      <w:r>
        <w:t>representations; Group</w:t>
      </w:r>
      <w:r>
        <w:rPr>
          <w:spacing w:val="45"/>
        </w:rPr>
        <w:t xml:space="preserve"> </w:t>
      </w:r>
      <w:r>
        <w:t>Algebra:</w:t>
      </w:r>
      <w:r>
        <w:rPr>
          <w:spacing w:val="47"/>
        </w:rPr>
        <w:t xml:space="preserve"> </w:t>
      </w:r>
      <w:r>
        <w:t>Representations</w:t>
      </w:r>
      <w:r>
        <w:rPr>
          <w:spacing w:val="49"/>
        </w:rPr>
        <w:t xml:space="preserve"> </w:t>
      </w:r>
      <w:r>
        <w:t>and</w:t>
      </w:r>
      <w:r>
        <w:rPr>
          <w:spacing w:val="47"/>
        </w:rPr>
        <w:t xml:space="preserve"> </w:t>
      </w:r>
      <w:r>
        <w:t>modules;</w:t>
      </w:r>
      <w:r>
        <w:rPr>
          <w:spacing w:val="47"/>
        </w:rPr>
        <w:t xml:space="preserve"> </w:t>
      </w:r>
      <w:r>
        <w:t>Decomposition</w:t>
      </w:r>
      <w:r>
        <w:rPr>
          <w:spacing w:val="48"/>
        </w:rPr>
        <w:t xml:space="preserve"> </w:t>
      </w:r>
      <w:r>
        <w:rPr>
          <w:spacing w:val="-7"/>
        </w:rPr>
        <w:t>of</w:t>
      </w:r>
    </w:p>
    <w:p w14:paraId="00F4F67B" w14:textId="77777777" w:rsidR="00545FE0" w:rsidRDefault="00000000">
      <w:pPr>
        <w:pStyle w:val="BodyText"/>
        <w:spacing w:before="0" w:line="237" w:lineRule="auto"/>
        <w:ind w:right="38"/>
      </w:pPr>
      <w:r>
        <w:t>complex algebra C[G] and Integrability properties of characters. Induced representations, restriction to subgroups, Reciprocity formula, Mackey’s irreducibility criterion; Irreducible representations of</w:t>
      </w:r>
      <w:r>
        <w:rPr>
          <w:spacing w:val="80"/>
        </w:rPr>
        <w:t xml:space="preserve"> </w:t>
      </w:r>
      <w:proofErr w:type="spellStart"/>
      <w:r>
        <w:t>symmertric</w:t>
      </w:r>
      <w:proofErr w:type="spellEnd"/>
      <w:r>
        <w:rPr>
          <w:spacing w:val="80"/>
        </w:rPr>
        <w:t xml:space="preserve"> </w:t>
      </w:r>
      <w:r>
        <w:t>groups</w:t>
      </w:r>
      <w:r>
        <w:rPr>
          <w:spacing w:val="80"/>
        </w:rPr>
        <w:t xml:space="preserve"> </w:t>
      </w:r>
      <w:r>
        <w:t>(</w:t>
      </w:r>
      <w:proofErr w:type="spellStart"/>
      <w:r>
        <w:t>S_n</w:t>
      </w:r>
      <w:proofErr w:type="spellEnd"/>
      <w:r>
        <w:t>)</w:t>
      </w:r>
      <w:r>
        <w:rPr>
          <w:spacing w:val="80"/>
        </w:rPr>
        <w:t xml:space="preserve"> </w:t>
      </w:r>
      <w:r>
        <w:t>and</w:t>
      </w:r>
      <w:r>
        <w:rPr>
          <w:spacing w:val="80"/>
        </w:rPr>
        <w:t xml:space="preserve"> </w:t>
      </w:r>
      <w:r>
        <w:rPr>
          <w:spacing w:val="9"/>
        </w:rPr>
        <w:t>alternating</w:t>
      </w:r>
      <w:r>
        <w:rPr>
          <w:spacing w:val="80"/>
        </w:rPr>
        <w:t xml:space="preserve"> </w:t>
      </w:r>
      <w:r>
        <w:t>groups</w:t>
      </w:r>
      <w:r>
        <w:rPr>
          <w:spacing w:val="80"/>
        </w:rPr>
        <w:t xml:space="preserve"> </w:t>
      </w:r>
      <w:r>
        <w:rPr>
          <w:spacing w:val="10"/>
        </w:rPr>
        <w:t>(</w:t>
      </w:r>
      <w:proofErr w:type="spellStart"/>
      <w:r>
        <w:rPr>
          <w:spacing w:val="10"/>
        </w:rPr>
        <w:t>A_n</w:t>
      </w:r>
      <w:proofErr w:type="spellEnd"/>
      <w:r>
        <w:rPr>
          <w:spacing w:val="10"/>
        </w:rPr>
        <w:t>).</w:t>
      </w:r>
    </w:p>
    <w:p w14:paraId="50A08CE5" w14:textId="77777777" w:rsidR="00545FE0" w:rsidRDefault="00000000">
      <w:pPr>
        <w:pStyle w:val="Heading3"/>
        <w:spacing w:before="174"/>
      </w:pPr>
      <w:r>
        <w:rPr>
          <w:color w:val="00AEEF"/>
        </w:rPr>
        <w:t xml:space="preserve">MTL741 Fractal </w:t>
      </w:r>
      <w:r>
        <w:rPr>
          <w:color w:val="00AEEF"/>
          <w:spacing w:val="-2"/>
        </w:rPr>
        <w:t>Geometry</w:t>
      </w:r>
    </w:p>
    <w:p w14:paraId="3A4A2095" w14:textId="77777777" w:rsidR="00545FE0" w:rsidRDefault="00000000">
      <w:pPr>
        <w:pStyle w:val="Heading4"/>
        <w:jc w:val="both"/>
      </w:pPr>
      <w:r>
        <w:t>3</w:t>
      </w:r>
      <w:r>
        <w:rPr>
          <w:spacing w:val="-1"/>
        </w:rPr>
        <w:t xml:space="preserve"> </w:t>
      </w:r>
      <w:r>
        <w:t>Credits (3-0-</w:t>
      </w:r>
      <w:r>
        <w:rPr>
          <w:spacing w:val="-5"/>
        </w:rPr>
        <w:t>0)</w:t>
      </w:r>
    </w:p>
    <w:p w14:paraId="48D0CEF1" w14:textId="77777777" w:rsidR="00545FE0" w:rsidRDefault="00000000">
      <w:pPr>
        <w:pStyle w:val="BodyText"/>
        <w:ind w:right="45"/>
      </w:pPr>
      <w:r>
        <w:t xml:space="preserve">Code spaces, </w:t>
      </w:r>
      <w:proofErr w:type="spellStart"/>
      <w:r>
        <w:t>Hausdorff</w:t>
      </w:r>
      <w:proofErr w:type="spellEnd"/>
      <w:r>
        <w:t xml:space="preserve"> metric, </w:t>
      </w:r>
      <w:proofErr w:type="spellStart"/>
      <w:r>
        <w:t>Hausdorff</w:t>
      </w:r>
      <w:proofErr w:type="spellEnd"/>
      <w:r>
        <w:t xml:space="preserve"> measures, fractal dimensions, </w:t>
      </w:r>
      <w:proofErr w:type="spellStart"/>
      <w:r>
        <w:t>Hausdorff</w:t>
      </w:r>
      <w:proofErr w:type="spellEnd"/>
      <w:r>
        <w:t xml:space="preserve"> dimension, Box-counting dimensions, groups and rings of fractal dimension, semigroups of iterated function </w:t>
      </w:r>
      <w:proofErr w:type="gramStart"/>
      <w:r>
        <w:t>schemes(</w:t>
      </w:r>
      <w:proofErr w:type="gramEnd"/>
      <w:r>
        <w:t xml:space="preserve">IFS) and self-similarity, Cantor sets, Cantor dusts, Koch Snowflake, Sierpinski’s triangle, Diophantine approximation, chaos games, attractors, fractals, </w:t>
      </w:r>
      <w:proofErr w:type="spellStart"/>
      <w:r>
        <w:t>superfractals</w:t>
      </w:r>
      <w:proofErr w:type="spellEnd"/>
      <w:r>
        <w:t xml:space="preserve"> and multi</w:t>
      </w:r>
      <w:r>
        <w:rPr>
          <w:spacing w:val="-2"/>
        </w:rPr>
        <w:t xml:space="preserve"> </w:t>
      </w:r>
      <w:r>
        <w:t>fractal</w:t>
      </w:r>
      <w:r>
        <w:rPr>
          <w:spacing w:val="-2"/>
        </w:rPr>
        <w:t xml:space="preserve"> </w:t>
      </w:r>
      <w:r>
        <w:t xml:space="preserve">measures, </w:t>
      </w:r>
      <w:r>
        <w:rPr>
          <w:spacing w:val="-2"/>
        </w:rPr>
        <w:t>Mandelbrot</w:t>
      </w:r>
      <w:r>
        <w:rPr>
          <w:spacing w:val="-15"/>
        </w:rPr>
        <w:t xml:space="preserve"> </w:t>
      </w:r>
      <w:r>
        <w:rPr>
          <w:spacing w:val="-2"/>
        </w:rPr>
        <w:t>and</w:t>
      </w:r>
      <w:r>
        <w:rPr>
          <w:spacing w:val="-15"/>
        </w:rPr>
        <w:t xml:space="preserve"> </w:t>
      </w:r>
      <w:r>
        <w:rPr>
          <w:spacing w:val="-2"/>
        </w:rPr>
        <w:t>Julia</w:t>
      </w:r>
      <w:r>
        <w:rPr>
          <w:spacing w:val="-15"/>
        </w:rPr>
        <w:t xml:space="preserve"> </w:t>
      </w:r>
      <w:r>
        <w:rPr>
          <w:spacing w:val="-2"/>
        </w:rPr>
        <w:t>sets,</w:t>
      </w:r>
      <w:r>
        <w:rPr>
          <w:spacing w:val="-15"/>
        </w:rPr>
        <w:t xml:space="preserve"> </w:t>
      </w:r>
      <w:r>
        <w:rPr>
          <w:spacing w:val="-2"/>
        </w:rPr>
        <w:t>random</w:t>
      </w:r>
      <w:r>
        <w:rPr>
          <w:spacing w:val="-15"/>
        </w:rPr>
        <w:t xml:space="preserve"> </w:t>
      </w:r>
      <w:r>
        <w:rPr>
          <w:spacing w:val="-2"/>
        </w:rPr>
        <w:t>fractals,</w:t>
      </w:r>
      <w:r>
        <w:rPr>
          <w:spacing w:val="-15"/>
        </w:rPr>
        <w:t xml:space="preserve"> </w:t>
      </w:r>
      <w:r>
        <w:rPr>
          <w:spacing w:val="-2"/>
        </w:rPr>
        <w:t>fractals</w:t>
      </w:r>
      <w:r>
        <w:rPr>
          <w:spacing w:val="-15"/>
        </w:rPr>
        <w:t xml:space="preserve"> </w:t>
      </w:r>
      <w:r>
        <w:rPr>
          <w:spacing w:val="-2"/>
        </w:rPr>
        <w:t>in</w:t>
      </w:r>
      <w:r>
        <w:rPr>
          <w:spacing w:val="-15"/>
        </w:rPr>
        <w:t xml:space="preserve"> </w:t>
      </w:r>
      <w:r>
        <w:rPr>
          <w:spacing w:val="-2"/>
        </w:rPr>
        <w:t>Brownian</w:t>
      </w:r>
      <w:r>
        <w:rPr>
          <w:spacing w:val="-15"/>
        </w:rPr>
        <w:t xml:space="preserve"> </w:t>
      </w:r>
      <w:r>
        <w:rPr>
          <w:spacing w:val="-2"/>
        </w:rPr>
        <w:t>motion.</w:t>
      </w:r>
    </w:p>
    <w:p w14:paraId="0D9FD316" w14:textId="77777777" w:rsidR="00545FE0" w:rsidRDefault="00000000">
      <w:pPr>
        <w:pStyle w:val="Heading3"/>
        <w:spacing w:before="166"/>
        <w:jc w:val="left"/>
      </w:pPr>
      <w:r>
        <w:rPr>
          <w:color w:val="00AEEF"/>
        </w:rPr>
        <w:t xml:space="preserve">MTL742 Operator </w:t>
      </w:r>
      <w:r>
        <w:rPr>
          <w:color w:val="00AEEF"/>
          <w:spacing w:val="-2"/>
        </w:rPr>
        <w:t>Theory</w:t>
      </w:r>
    </w:p>
    <w:p w14:paraId="4771BD2C" w14:textId="77777777" w:rsidR="00545FE0" w:rsidRDefault="00000000">
      <w:pPr>
        <w:pStyle w:val="Heading4"/>
      </w:pPr>
      <w:r>
        <w:t>3</w:t>
      </w:r>
      <w:r>
        <w:rPr>
          <w:spacing w:val="-1"/>
        </w:rPr>
        <w:t xml:space="preserve"> </w:t>
      </w:r>
      <w:r>
        <w:t>Credits (3-0-</w:t>
      </w:r>
      <w:r>
        <w:rPr>
          <w:spacing w:val="-5"/>
        </w:rPr>
        <w:t>0)</w:t>
      </w:r>
    </w:p>
    <w:p w14:paraId="71731414" w14:textId="77777777" w:rsidR="00545FE0" w:rsidRDefault="00000000">
      <w:pPr>
        <w:spacing w:before="56"/>
        <w:ind w:left="123"/>
        <w:rPr>
          <w:sz w:val="18"/>
        </w:rPr>
      </w:pPr>
      <w:r>
        <w:rPr>
          <w:sz w:val="18"/>
        </w:rPr>
        <w:t>Pre-requisite(s):</w:t>
      </w:r>
      <w:r>
        <w:rPr>
          <w:spacing w:val="-4"/>
          <w:sz w:val="18"/>
        </w:rPr>
        <w:t xml:space="preserve"> </w:t>
      </w:r>
      <w:r>
        <w:rPr>
          <w:spacing w:val="-2"/>
          <w:sz w:val="18"/>
        </w:rPr>
        <w:t>MTL411/MTL602</w:t>
      </w:r>
    </w:p>
    <w:p w14:paraId="66D62DF6" w14:textId="77777777" w:rsidR="00545FE0" w:rsidRDefault="00000000">
      <w:pPr>
        <w:pStyle w:val="BodyText"/>
        <w:spacing w:line="249" w:lineRule="auto"/>
        <w:ind w:right="47"/>
      </w:pPr>
      <w:r>
        <w:t>Weak</w:t>
      </w:r>
      <w:r>
        <w:rPr>
          <w:spacing w:val="-7"/>
        </w:rPr>
        <w:t xml:space="preserve"> </w:t>
      </w:r>
      <w:r>
        <w:t>and</w:t>
      </w:r>
      <w:r>
        <w:rPr>
          <w:spacing w:val="-7"/>
        </w:rPr>
        <w:t xml:space="preserve"> </w:t>
      </w:r>
      <w:r>
        <w:t>weak*-topologies,</w:t>
      </w:r>
      <w:r>
        <w:rPr>
          <w:spacing w:val="-9"/>
        </w:rPr>
        <w:t xml:space="preserve"> </w:t>
      </w:r>
      <w:r>
        <w:t>closed</w:t>
      </w:r>
      <w:r>
        <w:rPr>
          <w:spacing w:val="-9"/>
        </w:rPr>
        <w:t xml:space="preserve"> </w:t>
      </w:r>
      <w:r>
        <w:t>convex</w:t>
      </w:r>
      <w:r>
        <w:rPr>
          <w:spacing w:val="-7"/>
        </w:rPr>
        <w:t xml:space="preserve"> </w:t>
      </w:r>
      <w:r>
        <w:t>sets,</w:t>
      </w:r>
      <w:r>
        <w:rPr>
          <w:spacing w:val="-9"/>
        </w:rPr>
        <w:t xml:space="preserve"> </w:t>
      </w:r>
      <w:r>
        <w:t>weak</w:t>
      </w:r>
      <w:r>
        <w:rPr>
          <w:spacing w:val="-7"/>
        </w:rPr>
        <w:t xml:space="preserve"> </w:t>
      </w:r>
      <w:r>
        <w:t xml:space="preserve">compactness, </w:t>
      </w:r>
      <w:proofErr w:type="spellStart"/>
      <w:r>
        <w:t>Alaoglu’s</w:t>
      </w:r>
      <w:proofErr w:type="spellEnd"/>
      <w:r>
        <w:rPr>
          <w:spacing w:val="-1"/>
        </w:rPr>
        <w:t xml:space="preserve"> </w:t>
      </w:r>
      <w:r>
        <w:t>theorem,</w:t>
      </w:r>
      <w:r>
        <w:rPr>
          <w:spacing w:val="-1"/>
        </w:rPr>
        <w:t xml:space="preserve"> </w:t>
      </w:r>
      <w:r>
        <w:t>locally</w:t>
      </w:r>
      <w:r>
        <w:rPr>
          <w:spacing w:val="-1"/>
        </w:rPr>
        <w:t xml:space="preserve"> </w:t>
      </w:r>
      <w:r>
        <w:t>convex</w:t>
      </w:r>
      <w:r>
        <w:rPr>
          <w:spacing w:val="-1"/>
        </w:rPr>
        <w:t xml:space="preserve"> </w:t>
      </w:r>
      <w:r>
        <w:t>topologies,</w:t>
      </w:r>
      <w:r>
        <w:rPr>
          <w:spacing w:val="-1"/>
        </w:rPr>
        <w:t xml:space="preserve"> </w:t>
      </w:r>
      <w:r>
        <w:t>separation</w:t>
      </w:r>
      <w:r>
        <w:rPr>
          <w:spacing w:val="-1"/>
        </w:rPr>
        <w:t xml:space="preserve"> </w:t>
      </w:r>
      <w:r>
        <w:t>of</w:t>
      </w:r>
      <w:r>
        <w:rPr>
          <w:spacing w:val="-1"/>
        </w:rPr>
        <w:t xml:space="preserve"> </w:t>
      </w:r>
      <w:r>
        <w:t>points</w:t>
      </w:r>
      <w:r>
        <w:rPr>
          <w:spacing w:val="-1"/>
        </w:rPr>
        <w:t xml:space="preserve"> </w:t>
      </w:r>
      <w:r>
        <w:t xml:space="preserve">by </w:t>
      </w:r>
      <w:r>
        <w:rPr>
          <w:spacing w:val="-2"/>
        </w:rPr>
        <w:t>linear functionals, Krein-Milman theorem, Stone-</w:t>
      </w:r>
      <w:proofErr w:type="spellStart"/>
      <w:r>
        <w:rPr>
          <w:spacing w:val="-2"/>
        </w:rPr>
        <w:t>Weierstrass</w:t>
      </w:r>
      <w:proofErr w:type="spellEnd"/>
      <w:r>
        <w:rPr>
          <w:spacing w:val="-2"/>
        </w:rPr>
        <w:t xml:space="preserve"> theorem. </w:t>
      </w:r>
      <w:r>
        <w:t>Normed</w:t>
      </w:r>
      <w:r>
        <w:rPr>
          <w:spacing w:val="33"/>
        </w:rPr>
        <w:t xml:space="preserve"> </w:t>
      </w:r>
      <w:r>
        <w:t>algebras,</w:t>
      </w:r>
      <w:r>
        <w:rPr>
          <w:spacing w:val="34"/>
        </w:rPr>
        <w:t xml:space="preserve"> </w:t>
      </w:r>
      <w:r>
        <w:t>resolvent,</w:t>
      </w:r>
      <w:r>
        <w:rPr>
          <w:spacing w:val="34"/>
        </w:rPr>
        <w:t xml:space="preserve"> </w:t>
      </w:r>
      <w:r>
        <w:t>spectrum,</w:t>
      </w:r>
      <w:r>
        <w:rPr>
          <w:spacing w:val="34"/>
        </w:rPr>
        <w:t xml:space="preserve"> </w:t>
      </w:r>
      <w:r>
        <w:t>spectral</w:t>
      </w:r>
      <w:r>
        <w:rPr>
          <w:spacing w:val="34"/>
        </w:rPr>
        <w:t xml:space="preserve"> </w:t>
      </w:r>
      <w:r>
        <w:t>radius,</w:t>
      </w:r>
      <w:r>
        <w:rPr>
          <w:spacing w:val="34"/>
        </w:rPr>
        <w:t xml:space="preserve"> </w:t>
      </w:r>
      <w:r>
        <w:rPr>
          <w:spacing w:val="-2"/>
        </w:rPr>
        <w:t>functional</w:t>
      </w:r>
    </w:p>
    <w:p w14:paraId="41AE2962" w14:textId="77777777" w:rsidR="00545FE0" w:rsidRDefault="00000000">
      <w:pPr>
        <w:pStyle w:val="BodyText"/>
        <w:spacing w:before="0" w:line="237" w:lineRule="auto"/>
        <w:ind w:right="49"/>
      </w:pPr>
      <w:r>
        <w:t>calculus,</w:t>
      </w:r>
      <w:r>
        <w:rPr>
          <w:spacing w:val="-11"/>
        </w:rPr>
        <w:t xml:space="preserve"> </w:t>
      </w:r>
      <w:r>
        <w:t>spectral</w:t>
      </w:r>
      <w:r>
        <w:rPr>
          <w:spacing w:val="-11"/>
        </w:rPr>
        <w:t xml:space="preserve"> </w:t>
      </w:r>
      <w:r>
        <w:t>mapping</w:t>
      </w:r>
      <w:r>
        <w:rPr>
          <w:spacing w:val="-11"/>
        </w:rPr>
        <w:t xml:space="preserve"> </w:t>
      </w:r>
      <w:r>
        <w:t>theorem,</w:t>
      </w:r>
      <w:r>
        <w:rPr>
          <w:spacing w:val="-11"/>
        </w:rPr>
        <w:t xml:space="preserve"> </w:t>
      </w:r>
      <w:r>
        <w:t>Gelfand’s</w:t>
      </w:r>
      <w:r>
        <w:rPr>
          <w:spacing w:val="-11"/>
        </w:rPr>
        <w:t xml:space="preserve"> </w:t>
      </w:r>
      <w:r>
        <w:t>theory</w:t>
      </w:r>
      <w:r>
        <w:rPr>
          <w:spacing w:val="-11"/>
        </w:rPr>
        <w:t xml:space="preserve"> </w:t>
      </w:r>
      <w:r>
        <w:t>of</w:t>
      </w:r>
      <w:r>
        <w:rPr>
          <w:spacing w:val="-11"/>
        </w:rPr>
        <w:t xml:space="preserve"> </w:t>
      </w:r>
      <w:r>
        <w:t>commutative Banach algebras.</w:t>
      </w:r>
    </w:p>
    <w:p w14:paraId="51766779" w14:textId="77777777" w:rsidR="00545FE0" w:rsidRDefault="00000000">
      <w:pPr>
        <w:pStyle w:val="BodyText"/>
        <w:ind w:right="45"/>
      </w:pPr>
      <w:r>
        <w:t>Basic properties of compact operators, spectral theory of compact operators,</w:t>
      </w:r>
      <w:r>
        <w:rPr>
          <w:spacing w:val="49"/>
        </w:rPr>
        <w:t xml:space="preserve"> </w:t>
      </w:r>
      <w:r>
        <w:t>Fredholm</w:t>
      </w:r>
      <w:r>
        <w:rPr>
          <w:spacing w:val="49"/>
        </w:rPr>
        <w:t xml:space="preserve"> </w:t>
      </w:r>
      <w:r>
        <w:t>alternative,</w:t>
      </w:r>
      <w:r>
        <w:rPr>
          <w:spacing w:val="49"/>
        </w:rPr>
        <w:t xml:space="preserve"> </w:t>
      </w:r>
      <w:r>
        <w:t>General</w:t>
      </w:r>
      <w:r>
        <w:rPr>
          <w:spacing w:val="49"/>
        </w:rPr>
        <w:t xml:space="preserve"> </w:t>
      </w:r>
      <w:r>
        <w:t>theory</w:t>
      </w:r>
      <w:r>
        <w:rPr>
          <w:spacing w:val="50"/>
        </w:rPr>
        <w:t xml:space="preserve"> </w:t>
      </w:r>
      <w:r>
        <w:t>of</w:t>
      </w:r>
      <w:r>
        <w:rPr>
          <w:spacing w:val="51"/>
        </w:rPr>
        <w:t xml:space="preserve"> </w:t>
      </w:r>
      <w:r>
        <w:t>Schatten-</w:t>
      </w:r>
      <w:r>
        <w:rPr>
          <w:spacing w:val="-5"/>
        </w:rPr>
        <w:t>von</w:t>
      </w:r>
    </w:p>
    <w:p w14:paraId="466C62C0" w14:textId="77777777" w:rsidR="00545FE0" w:rsidRDefault="00000000">
      <w:pPr>
        <w:pStyle w:val="BodyText"/>
        <w:spacing w:before="101" w:line="193" w:lineRule="exact"/>
        <w:jc w:val="left"/>
      </w:pPr>
      <w:r>
        <w:br w:type="column"/>
      </w:r>
      <w:r>
        <w:t>Neumann classes,</w:t>
      </w:r>
      <w:r>
        <w:rPr>
          <w:spacing w:val="1"/>
        </w:rPr>
        <w:t xml:space="preserve"> </w:t>
      </w:r>
      <w:r>
        <w:t>Hilbert-Schmidt</w:t>
      </w:r>
      <w:r>
        <w:rPr>
          <w:spacing w:val="1"/>
        </w:rPr>
        <w:t xml:space="preserve"> </w:t>
      </w:r>
      <w:r>
        <w:t>operators, trace</w:t>
      </w:r>
      <w:r>
        <w:rPr>
          <w:spacing w:val="1"/>
        </w:rPr>
        <w:t xml:space="preserve"> </w:t>
      </w:r>
      <w:r>
        <w:t>and</w:t>
      </w:r>
      <w:r>
        <w:rPr>
          <w:spacing w:val="1"/>
        </w:rPr>
        <w:t xml:space="preserve"> </w:t>
      </w:r>
      <w:r>
        <w:t>trace</w:t>
      </w:r>
      <w:r>
        <w:rPr>
          <w:spacing w:val="1"/>
        </w:rPr>
        <w:t xml:space="preserve"> </w:t>
      </w:r>
      <w:r>
        <w:rPr>
          <w:spacing w:val="-2"/>
        </w:rPr>
        <w:t>duality</w:t>
      </w:r>
    </w:p>
    <w:p w14:paraId="471538C4" w14:textId="77777777" w:rsidR="00545FE0" w:rsidRDefault="00000000">
      <w:pPr>
        <w:pStyle w:val="BodyText"/>
        <w:spacing w:before="0" w:line="249" w:lineRule="auto"/>
        <w:jc w:val="left"/>
      </w:pPr>
      <w:r>
        <w:t>in finite dimensions, duality for Schatten-von Neumann classes. Functional calculus for self-adjoint operators, square root of positive operators, polar decomposition, some topologies on B(H), spectral measures, the spectral theorem for normal operators.</w:t>
      </w:r>
    </w:p>
    <w:p w14:paraId="142F88F4" w14:textId="77777777" w:rsidR="00545FE0" w:rsidRDefault="00000000">
      <w:pPr>
        <w:pStyle w:val="Heading3"/>
        <w:spacing w:before="166"/>
        <w:jc w:val="left"/>
      </w:pPr>
      <w:r>
        <w:rPr>
          <w:color w:val="00AEEF"/>
        </w:rPr>
        <w:t xml:space="preserve">MTL743 Fourier </w:t>
      </w:r>
      <w:r>
        <w:rPr>
          <w:color w:val="00AEEF"/>
          <w:spacing w:val="-2"/>
        </w:rPr>
        <w:t>Analysis</w:t>
      </w:r>
    </w:p>
    <w:p w14:paraId="7EA5B2A2" w14:textId="77777777" w:rsidR="00545FE0" w:rsidRDefault="00000000">
      <w:pPr>
        <w:pStyle w:val="Heading4"/>
      </w:pPr>
      <w:r>
        <w:t>3</w:t>
      </w:r>
      <w:r>
        <w:rPr>
          <w:spacing w:val="-1"/>
        </w:rPr>
        <w:t xml:space="preserve"> </w:t>
      </w:r>
      <w:r>
        <w:t>Credits (3-0-</w:t>
      </w:r>
      <w:r>
        <w:rPr>
          <w:spacing w:val="-5"/>
        </w:rPr>
        <w:t>0)</w:t>
      </w:r>
    </w:p>
    <w:p w14:paraId="35C2E152" w14:textId="77777777" w:rsidR="00545FE0" w:rsidRDefault="00000000">
      <w:pPr>
        <w:spacing w:before="56"/>
        <w:ind w:left="123"/>
        <w:rPr>
          <w:sz w:val="18"/>
        </w:rPr>
      </w:pPr>
      <w:r>
        <w:rPr>
          <w:sz w:val="18"/>
        </w:rPr>
        <w:t>Pre-requisite(s):</w:t>
      </w:r>
      <w:r>
        <w:rPr>
          <w:spacing w:val="-4"/>
          <w:sz w:val="18"/>
        </w:rPr>
        <w:t xml:space="preserve"> </w:t>
      </w:r>
      <w:r>
        <w:rPr>
          <w:spacing w:val="-2"/>
          <w:sz w:val="18"/>
        </w:rPr>
        <w:t>MTL122/MTL503</w:t>
      </w:r>
    </w:p>
    <w:p w14:paraId="104AD2FF" w14:textId="77777777" w:rsidR="00545FE0" w:rsidRDefault="00000000">
      <w:pPr>
        <w:pStyle w:val="BodyText"/>
        <w:ind w:right="139"/>
      </w:pPr>
      <w:r>
        <w:t xml:space="preserve">Fourier Series - Definition, uniqueness, convolution, </w:t>
      </w:r>
      <w:proofErr w:type="spellStart"/>
      <w:r>
        <w:t>summability</w:t>
      </w:r>
      <w:proofErr w:type="spellEnd"/>
      <w:r>
        <w:t xml:space="preserve">, convergence of Fourier series, Fourier series for square integrable functions, </w:t>
      </w:r>
      <w:proofErr w:type="spellStart"/>
      <w:r>
        <w:t>Plancheral</w:t>
      </w:r>
      <w:proofErr w:type="spellEnd"/>
      <w:r>
        <w:t xml:space="preserve"> theorem, Riesz-Fischer theorem, Gibb’s phenomenon, divergence of Fourier series</w:t>
      </w:r>
    </w:p>
    <w:p w14:paraId="218D29B3" w14:textId="77777777" w:rsidR="00545FE0" w:rsidRDefault="00000000">
      <w:pPr>
        <w:pStyle w:val="BodyText"/>
        <w:spacing w:before="24"/>
        <w:ind w:right="135"/>
      </w:pPr>
      <w:r>
        <w:t xml:space="preserve">Applications of Fourier series – Isoperimetric inequality, </w:t>
      </w:r>
      <w:proofErr w:type="spellStart"/>
      <w:r>
        <w:t>Weierstrass</w:t>
      </w:r>
      <w:proofErr w:type="spellEnd"/>
      <w:r>
        <w:t xml:space="preserve"> approximation theorem, Weyl’s </w:t>
      </w:r>
      <w:proofErr w:type="spellStart"/>
      <w:r>
        <w:t>equidistribution</w:t>
      </w:r>
      <w:proofErr w:type="spellEnd"/>
      <w:r>
        <w:t xml:space="preserve"> theorem, heat equation on the circle.</w:t>
      </w:r>
    </w:p>
    <w:p w14:paraId="3F85802F" w14:textId="77777777" w:rsidR="00545FE0" w:rsidRDefault="00000000">
      <w:pPr>
        <w:pStyle w:val="BodyText"/>
        <w:spacing w:before="24"/>
        <w:ind w:right="139"/>
      </w:pPr>
      <w:r>
        <w:t xml:space="preserve">Fourier transform – Schwartz space on R, Fourier transform on the </w:t>
      </w:r>
      <w:r>
        <w:rPr>
          <w:spacing w:val="-2"/>
        </w:rPr>
        <w:t xml:space="preserve">Schwartz space, Fourier transform of integrable and square-integrable </w:t>
      </w:r>
      <w:r>
        <w:t>functions, Poisson summation formula.</w:t>
      </w:r>
    </w:p>
    <w:p w14:paraId="7F9361D6" w14:textId="77777777" w:rsidR="00545FE0" w:rsidRDefault="00000000">
      <w:pPr>
        <w:pStyle w:val="BodyText"/>
        <w:spacing w:before="25"/>
        <w:ind w:right="136"/>
      </w:pPr>
      <w:r>
        <w:t>Tempered</w:t>
      </w:r>
      <w:r>
        <w:rPr>
          <w:spacing w:val="-7"/>
        </w:rPr>
        <w:t xml:space="preserve"> </w:t>
      </w:r>
      <w:r>
        <w:t>distributions</w:t>
      </w:r>
      <w:r>
        <w:rPr>
          <w:spacing w:val="-7"/>
        </w:rPr>
        <w:t xml:space="preserve"> </w:t>
      </w:r>
      <w:r>
        <w:t>–</w:t>
      </w:r>
      <w:r>
        <w:rPr>
          <w:spacing w:val="-7"/>
        </w:rPr>
        <w:t xml:space="preserve"> </w:t>
      </w:r>
      <w:r>
        <w:t>Topology</w:t>
      </w:r>
      <w:r>
        <w:rPr>
          <w:spacing w:val="-7"/>
        </w:rPr>
        <w:t xml:space="preserve"> </w:t>
      </w:r>
      <w:r>
        <w:t>on</w:t>
      </w:r>
      <w:r>
        <w:rPr>
          <w:spacing w:val="-7"/>
        </w:rPr>
        <w:t xml:space="preserve"> </w:t>
      </w:r>
      <w:r>
        <w:t>the</w:t>
      </w:r>
      <w:r>
        <w:rPr>
          <w:spacing w:val="-7"/>
        </w:rPr>
        <w:t xml:space="preserve"> </w:t>
      </w:r>
      <w:r>
        <w:t>Schwartz</w:t>
      </w:r>
      <w:r>
        <w:rPr>
          <w:spacing w:val="-7"/>
        </w:rPr>
        <w:t xml:space="preserve"> </w:t>
      </w:r>
      <w:r>
        <w:t>space,</w:t>
      </w:r>
      <w:r>
        <w:rPr>
          <w:spacing w:val="-7"/>
        </w:rPr>
        <w:t xml:space="preserve"> </w:t>
      </w:r>
      <w:r>
        <w:t xml:space="preserve">tempered distributions and its properties, Fourier transform of tempered </w:t>
      </w:r>
      <w:r>
        <w:rPr>
          <w:spacing w:val="-2"/>
        </w:rPr>
        <w:t>distributions.</w:t>
      </w:r>
    </w:p>
    <w:p w14:paraId="541D5BFB" w14:textId="77777777" w:rsidR="00545FE0" w:rsidRDefault="00000000">
      <w:pPr>
        <w:pStyle w:val="BodyText"/>
        <w:spacing w:before="54"/>
        <w:ind w:right="133"/>
      </w:pPr>
      <w:r>
        <w:t>Applications</w:t>
      </w:r>
      <w:r>
        <w:rPr>
          <w:spacing w:val="-3"/>
        </w:rPr>
        <w:t xml:space="preserve"> </w:t>
      </w:r>
      <w:r>
        <w:t>–</w:t>
      </w:r>
      <w:r>
        <w:rPr>
          <w:spacing w:val="-3"/>
        </w:rPr>
        <w:t xml:space="preserve"> </w:t>
      </w:r>
      <w:r>
        <w:t>Uncertainty</w:t>
      </w:r>
      <w:r>
        <w:rPr>
          <w:spacing w:val="-3"/>
        </w:rPr>
        <w:t xml:space="preserve"> </w:t>
      </w:r>
      <w:r>
        <w:t>principle,</w:t>
      </w:r>
      <w:r>
        <w:rPr>
          <w:spacing w:val="-3"/>
        </w:rPr>
        <w:t xml:space="preserve"> </w:t>
      </w:r>
      <w:r>
        <w:t>Paley-Wiener</w:t>
      </w:r>
      <w:r>
        <w:rPr>
          <w:spacing w:val="-3"/>
        </w:rPr>
        <w:t xml:space="preserve"> </w:t>
      </w:r>
      <w:r>
        <w:t>theorem,</w:t>
      </w:r>
      <w:r>
        <w:rPr>
          <w:spacing w:val="-3"/>
        </w:rPr>
        <w:t xml:space="preserve"> </w:t>
      </w:r>
      <w:r>
        <w:t>Wiener’s theorem, Shannon sampling theorem, multiplier theorem for integrable functions.</w:t>
      </w:r>
    </w:p>
    <w:p w14:paraId="055E9529" w14:textId="77777777" w:rsidR="00545FE0" w:rsidRDefault="00545FE0">
      <w:pPr>
        <w:pStyle w:val="BodyText"/>
        <w:spacing w:before="34"/>
        <w:ind w:left="0"/>
        <w:jc w:val="left"/>
      </w:pPr>
    </w:p>
    <w:p w14:paraId="188D0BBB" w14:textId="77777777" w:rsidR="00545FE0" w:rsidRDefault="00000000">
      <w:pPr>
        <w:pStyle w:val="Heading3"/>
        <w:jc w:val="left"/>
      </w:pPr>
      <w:r>
        <w:rPr>
          <w:color w:val="00AEEF"/>
        </w:rPr>
        <w:t xml:space="preserve">MTL744 Mathematical Theory of </w:t>
      </w:r>
      <w:r>
        <w:rPr>
          <w:color w:val="00AEEF"/>
          <w:spacing w:val="-2"/>
        </w:rPr>
        <w:t>Coding</w:t>
      </w:r>
    </w:p>
    <w:p w14:paraId="7607C37F" w14:textId="77777777" w:rsidR="00545FE0" w:rsidRDefault="00000000">
      <w:pPr>
        <w:pStyle w:val="Heading4"/>
      </w:pPr>
      <w:r>
        <w:t>3</w:t>
      </w:r>
      <w:r>
        <w:rPr>
          <w:spacing w:val="-1"/>
        </w:rPr>
        <w:t xml:space="preserve"> </w:t>
      </w:r>
      <w:r>
        <w:t>Credits (3-0-</w:t>
      </w:r>
      <w:r>
        <w:rPr>
          <w:spacing w:val="-5"/>
        </w:rPr>
        <w:t>0)</w:t>
      </w:r>
    </w:p>
    <w:p w14:paraId="22E3D2AE" w14:textId="77777777" w:rsidR="00545FE0" w:rsidRDefault="00000000">
      <w:pPr>
        <w:spacing w:before="56" w:line="302" w:lineRule="auto"/>
        <w:ind w:left="123" w:right="2331"/>
        <w:rPr>
          <w:sz w:val="18"/>
        </w:rPr>
      </w:pPr>
      <w:r>
        <w:rPr>
          <w:sz w:val="18"/>
        </w:rPr>
        <w:t>Pre-requisite(s):</w:t>
      </w:r>
      <w:r>
        <w:rPr>
          <w:spacing w:val="-15"/>
          <w:sz w:val="18"/>
        </w:rPr>
        <w:t xml:space="preserve"> </w:t>
      </w:r>
      <w:r>
        <w:rPr>
          <w:sz w:val="18"/>
        </w:rPr>
        <w:t>MTL105/MTL501 Overlaps with: ELL710</w:t>
      </w:r>
    </w:p>
    <w:p w14:paraId="19161449" w14:textId="77777777" w:rsidR="00545FE0" w:rsidRDefault="00000000">
      <w:pPr>
        <w:pStyle w:val="BodyText"/>
        <w:spacing w:before="0" w:line="158" w:lineRule="exact"/>
        <w:jc w:val="left"/>
      </w:pPr>
      <w:r>
        <w:t>Review</w:t>
      </w:r>
      <w:r>
        <w:rPr>
          <w:spacing w:val="-7"/>
        </w:rPr>
        <w:t xml:space="preserve"> </w:t>
      </w:r>
      <w:r>
        <w:t>of</w:t>
      </w:r>
      <w:r>
        <w:rPr>
          <w:spacing w:val="-5"/>
        </w:rPr>
        <w:t xml:space="preserve"> </w:t>
      </w:r>
      <w:r>
        <w:t>communication</w:t>
      </w:r>
      <w:r>
        <w:rPr>
          <w:spacing w:val="-4"/>
        </w:rPr>
        <w:t xml:space="preserve"> </w:t>
      </w:r>
      <w:r>
        <w:t>channels,</w:t>
      </w:r>
      <w:r>
        <w:rPr>
          <w:spacing w:val="-5"/>
        </w:rPr>
        <w:t xml:space="preserve"> </w:t>
      </w:r>
      <w:r>
        <w:t>maximum</w:t>
      </w:r>
      <w:r>
        <w:rPr>
          <w:spacing w:val="-4"/>
        </w:rPr>
        <w:t xml:space="preserve"> </w:t>
      </w:r>
      <w:r>
        <w:t>likelihood</w:t>
      </w:r>
      <w:r>
        <w:rPr>
          <w:spacing w:val="-5"/>
        </w:rPr>
        <w:t xml:space="preserve"> </w:t>
      </w:r>
      <w:r>
        <w:t>and</w:t>
      </w:r>
      <w:r>
        <w:rPr>
          <w:spacing w:val="-4"/>
        </w:rPr>
        <w:t xml:space="preserve"> </w:t>
      </w:r>
      <w:r>
        <w:rPr>
          <w:spacing w:val="-2"/>
        </w:rPr>
        <w:t>nearest</w:t>
      </w:r>
    </w:p>
    <w:p w14:paraId="7F14FB66" w14:textId="77777777" w:rsidR="00545FE0" w:rsidRDefault="00000000">
      <w:pPr>
        <w:pStyle w:val="BodyText"/>
        <w:spacing w:before="0"/>
        <w:ind w:right="139"/>
      </w:pPr>
      <w:proofErr w:type="spellStart"/>
      <w:r>
        <w:t>neighbour</w:t>
      </w:r>
      <w:proofErr w:type="spellEnd"/>
      <w:r>
        <w:rPr>
          <w:spacing w:val="-12"/>
        </w:rPr>
        <w:t xml:space="preserve"> </w:t>
      </w:r>
      <w:r>
        <w:t>decoding</w:t>
      </w:r>
      <w:r>
        <w:rPr>
          <w:spacing w:val="-12"/>
        </w:rPr>
        <w:t xml:space="preserve"> </w:t>
      </w:r>
      <w:r>
        <w:t>schemes,</w:t>
      </w:r>
      <w:r>
        <w:rPr>
          <w:spacing w:val="-12"/>
        </w:rPr>
        <w:t xml:space="preserve"> </w:t>
      </w:r>
      <w:r>
        <w:t>Hamming</w:t>
      </w:r>
      <w:r>
        <w:rPr>
          <w:spacing w:val="-12"/>
        </w:rPr>
        <w:t xml:space="preserve"> </w:t>
      </w:r>
      <w:r>
        <w:t>distance,</w:t>
      </w:r>
      <w:r>
        <w:rPr>
          <w:spacing w:val="-12"/>
        </w:rPr>
        <w:t xml:space="preserve"> </w:t>
      </w:r>
      <w:r>
        <w:t>Distance</w:t>
      </w:r>
      <w:r>
        <w:rPr>
          <w:spacing w:val="-11"/>
        </w:rPr>
        <w:t xml:space="preserve"> </w:t>
      </w:r>
      <w:r>
        <w:t>of</w:t>
      </w:r>
      <w:r>
        <w:rPr>
          <w:spacing w:val="-12"/>
        </w:rPr>
        <w:t xml:space="preserve"> </w:t>
      </w:r>
      <w:r>
        <w:t>a</w:t>
      </w:r>
      <w:r>
        <w:rPr>
          <w:spacing w:val="-12"/>
        </w:rPr>
        <w:t xml:space="preserve"> </w:t>
      </w:r>
      <w:r>
        <w:t xml:space="preserve">code. Structure of finite </w:t>
      </w:r>
      <w:proofErr w:type="spellStart"/>
      <w:proofErr w:type="gramStart"/>
      <w:r>
        <w:t>fields,Linear</w:t>
      </w:r>
      <w:proofErr w:type="spellEnd"/>
      <w:proofErr w:type="gramEnd"/>
      <w:r>
        <w:t xml:space="preserve"> codes and their duals, Equivalence of linear codes, encoding with a linear code, decoding of a linear code, ISBN Code, Hamming codes. Hadamard matrix codes, Golay codes, </w:t>
      </w:r>
      <w:r>
        <w:rPr>
          <w:spacing w:val="-2"/>
        </w:rPr>
        <w:t>Codes</w:t>
      </w:r>
      <w:r>
        <w:rPr>
          <w:spacing w:val="-7"/>
        </w:rPr>
        <w:t xml:space="preserve"> </w:t>
      </w:r>
      <w:r>
        <w:rPr>
          <w:spacing w:val="-2"/>
        </w:rPr>
        <w:t>and</w:t>
      </w:r>
      <w:r>
        <w:rPr>
          <w:spacing w:val="-7"/>
        </w:rPr>
        <w:t xml:space="preserve"> </w:t>
      </w:r>
      <w:r>
        <w:rPr>
          <w:spacing w:val="-2"/>
        </w:rPr>
        <w:t>Latin</w:t>
      </w:r>
      <w:r>
        <w:rPr>
          <w:spacing w:val="-7"/>
        </w:rPr>
        <w:t xml:space="preserve"> </w:t>
      </w:r>
      <w:r>
        <w:rPr>
          <w:spacing w:val="-2"/>
        </w:rPr>
        <w:t>squares.</w:t>
      </w:r>
      <w:r>
        <w:rPr>
          <w:spacing w:val="-7"/>
        </w:rPr>
        <w:t xml:space="preserve"> </w:t>
      </w:r>
      <w:r>
        <w:rPr>
          <w:spacing w:val="-2"/>
        </w:rPr>
        <w:t>Non-linear</w:t>
      </w:r>
      <w:r>
        <w:rPr>
          <w:spacing w:val="-7"/>
        </w:rPr>
        <w:t xml:space="preserve"> </w:t>
      </w:r>
      <w:r>
        <w:rPr>
          <w:spacing w:val="-2"/>
        </w:rPr>
        <w:t>codes,</w:t>
      </w:r>
      <w:r>
        <w:rPr>
          <w:spacing w:val="-7"/>
        </w:rPr>
        <w:t xml:space="preserve"> </w:t>
      </w:r>
      <w:r>
        <w:rPr>
          <w:spacing w:val="-2"/>
        </w:rPr>
        <w:t>Nordstrom-Robinson</w:t>
      </w:r>
      <w:r>
        <w:rPr>
          <w:spacing w:val="-7"/>
        </w:rPr>
        <w:t xml:space="preserve"> </w:t>
      </w:r>
      <w:r>
        <w:rPr>
          <w:spacing w:val="-2"/>
        </w:rPr>
        <w:t xml:space="preserve">code, </w:t>
      </w:r>
      <w:proofErr w:type="spellStart"/>
      <w:r>
        <w:t>Kerdock</w:t>
      </w:r>
      <w:proofErr w:type="spellEnd"/>
      <w:r>
        <w:t xml:space="preserve"> codes, Preparata codes. Bounds in coding theory: Sphere- covering</w:t>
      </w:r>
      <w:r>
        <w:rPr>
          <w:spacing w:val="-11"/>
        </w:rPr>
        <w:t xml:space="preserve"> </w:t>
      </w:r>
      <w:r>
        <w:t>bound,</w:t>
      </w:r>
      <w:r>
        <w:rPr>
          <w:spacing w:val="-11"/>
        </w:rPr>
        <w:t xml:space="preserve"> </w:t>
      </w:r>
      <w:proofErr w:type="gramStart"/>
      <w:r>
        <w:t>Hamming</w:t>
      </w:r>
      <w:proofErr w:type="gramEnd"/>
      <w:r>
        <w:rPr>
          <w:spacing w:val="-11"/>
        </w:rPr>
        <w:t xml:space="preserve"> </w:t>
      </w:r>
      <w:r>
        <w:t>bound</w:t>
      </w:r>
      <w:r>
        <w:rPr>
          <w:spacing w:val="-11"/>
        </w:rPr>
        <w:t xml:space="preserve"> </w:t>
      </w:r>
      <w:r>
        <w:t>and</w:t>
      </w:r>
      <w:r>
        <w:rPr>
          <w:spacing w:val="-11"/>
        </w:rPr>
        <w:t xml:space="preserve"> </w:t>
      </w:r>
      <w:r>
        <w:t>perfect</w:t>
      </w:r>
      <w:r>
        <w:rPr>
          <w:spacing w:val="-11"/>
        </w:rPr>
        <w:t xml:space="preserve"> </w:t>
      </w:r>
      <w:r>
        <w:t>codes,</w:t>
      </w:r>
      <w:r>
        <w:rPr>
          <w:spacing w:val="-11"/>
        </w:rPr>
        <w:t xml:space="preserve"> </w:t>
      </w:r>
      <w:r>
        <w:t>Singleton</w:t>
      </w:r>
      <w:r>
        <w:rPr>
          <w:spacing w:val="-11"/>
        </w:rPr>
        <w:t xml:space="preserve"> </w:t>
      </w:r>
      <w:r>
        <w:t>bound and MDS codes, Gilbert-</w:t>
      </w:r>
      <w:proofErr w:type="spellStart"/>
      <w:r>
        <w:t>Varshamov</w:t>
      </w:r>
      <w:proofErr w:type="spellEnd"/>
      <w:r>
        <w:t xml:space="preserve"> bound, Plotkin bound, Griesmer bound. Weight enumerators, MacWilliams Identity. Construction of new codes: Propagation rules, Reed-Muller codes, subfield codes.</w:t>
      </w:r>
    </w:p>
    <w:p w14:paraId="62FD71D0" w14:textId="77777777" w:rsidR="00545FE0" w:rsidRDefault="00000000">
      <w:pPr>
        <w:pStyle w:val="BodyText"/>
        <w:spacing w:before="16"/>
        <w:ind w:right="136"/>
      </w:pPr>
      <w:r>
        <w:t xml:space="preserve">The structure of cyclic codes, encoding and decoding with a cyclic code, minimal codes, </w:t>
      </w:r>
      <w:proofErr w:type="gramStart"/>
      <w:r>
        <w:t>Some</w:t>
      </w:r>
      <w:proofErr w:type="gramEnd"/>
      <w:r>
        <w:t xml:space="preserve"> special cyclic codes including BCH codes and their decoding algorithm, Reed-Solomon codes, quadratic residue codes. Burst errors, </w:t>
      </w:r>
      <w:proofErr w:type="gramStart"/>
      <w:r>
        <w:t>Burst</w:t>
      </w:r>
      <w:proofErr w:type="gramEnd"/>
      <w:r>
        <w:t xml:space="preserve"> error-correcting codes, decoding</w:t>
      </w:r>
      <w:r>
        <w:rPr>
          <w:spacing w:val="40"/>
        </w:rPr>
        <w:t xml:space="preserve"> </w:t>
      </w:r>
      <w:r>
        <w:t>of cyclic burst-error-correcting codes. Generalized Reed-Solomon codes,</w:t>
      </w:r>
      <w:r>
        <w:rPr>
          <w:spacing w:val="-13"/>
        </w:rPr>
        <w:t xml:space="preserve"> </w:t>
      </w:r>
      <w:r>
        <w:t>Alternant</w:t>
      </w:r>
      <w:r>
        <w:rPr>
          <w:spacing w:val="-12"/>
        </w:rPr>
        <w:t xml:space="preserve"> </w:t>
      </w:r>
      <w:r>
        <w:t>codes,</w:t>
      </w:r>
      <w:r>
        <w:rPr>
          <w:spacing w:val="-13"/>
        </w:rPr>
        <w:t xml:space="preserve"> </w:t>
      </w:r>
      <w:proofErr w:type="spellStart"/>
      <w:r>
        <w:t>Goppa</w:t>
      </w:r>
      <w:proofErr w:type="spellEnd"/>
      <w:r>
        <w:rPr>
          <w:spacing w:val="-12"/>
        </w:rPr>
        <w:t xml:space="preserve"> </w:t>
      </w:r>
      <w:r>
        <w:t>codes,</w:t>
      </w:r>
      <w:r>
        <w:rPr>
          <w:spacing w:val="-13"/>
        </w:rPr>
        <w:t xml:space="preserve"> </w:t>
      </w:r>
      <w:r>
        <w:t>Sudan</w:t>
      </w:r>
      <w:r>
        <w:rPr>
          <w:spacing w:val="-12"/>
        </w:rPr>
        <w:t xml:space="preserve"> </w:t>
      </w:r>
      <w:r>
        <w:t>decoding</w:t>
      </w:r>
      <w:r>
        <w:rPr>
          <w:spacing w:val="-13"/>
        </w:rPr>
        <w:t xml:space="preserve"> </w:t>
      </w:r>
      <w:r>
        <w:t>for</w:t>
      </w:r>
      <w:r>
        <w:rPr>
          <w:spacing w:val="-12"/>
        </w:rPr>
        <w:t xml:space="preserve"> </w:t>
      </w:r>
      <w:r>
        <w:t>generalized RS codes.</w:t>
      </w:r>
    </w:p>
    <w:p w14:paraId="300418D9" w14:textId="77777777" w:rsidR="00545FE0" w:rsidRDefault="00545FE0">
      <w:pPr>
        <w:pStyle w:val="BodyText"/>
        <w:spacing w:before="30"/>
        <w:ind w:left="0"/>
        <w:jc w:val="left"/>
      </w:pPr>
    </w:p>
    <w:p w14:paraId="2839FFF8" w14:textId="77777777" w:rsidR="00545FE0" w:rsidRDefault="00000000">
      <w:pPr>
        <w:pStyle w:val="Heading3"/>
      </w:pPr>
      <w:r>
        <w:rPr>
          <w:color w:val="00AEEF"/>
        </w:rPr>
        <w:t xml:space="preserve">MTL745 Advanced Matrix </w:t>
      </w:r>
      <w:r>
        <w:rPr>
          <w:color w:val="00AEEF"/>
          <w:spacing w:val="-2"/>
        </w:rPr>
        <w:t>Theory</w:t>
      </w:r>
    </w:p>
    <w:p w14:paraId="541D9D57" w14:textId="77777777" w:rsidR="00545FE0" w:rsidRDefault="00000000">
      <w:pPr>
        <w:pStyle w:val="Heading4"/>
        <w:jc w:val="both"/>
      </w:pPr>
      <w:r>
        <w:t>3</w:t>
      </w:r>
      <w:r>
        <w:rPr>
          <w:spacing w:val="-1"/>
        </w:rPr>
        <w:t xml:space="preserve"> </w:t>
      </w:r>
      <w:r>
        <w:t>Credits (3-0-</w:t>
      </w:r>
      <w:r>
        <w:rPr>
          <w:spacing w:val="-5"/>
        </w:rPr>
        <w:t>0)</w:t>
      </w:r>
    </w:p>
    <w:p w14:paraId="0F2A010E" w14:textId="77777777" w:rsidR="00545FE0" w:rsidRDefault="00000000">
      <w:pPr>
        <w:pStyle w:val="BodyText"/>
        <w:ind w:right="141"/>
      </w:pPr>
      <w:r>
        <w:t>Review</w:t>
      </w:r>
      <w:r>
        <w:rPr>
          <w:spacing w:val="-4"/>
        </w:rPr>
        <w:t xml:space="preserve"> </w:t>
      </w:r>
      <w:r>
        <w:t>of</w:t>
      </w:r>
      <w:r>
        <w:rPr>
          <w:spacing w:val="-4"/>
        </w:rPr>
        <w:t xml:space="preserve"> </w:t>
      </w:r>
      <w:r>
        <w:t>Linear</w:t>
      </w:r>
      <w:r>
        <w:rPr>
          <w:spacing w:val="-4"/>
        </w:rPr>
        <w:t xml:space="preserve"> </w:t>
      </w:r>
      <w:r>
        <w:t>Algebra;</w:t>
      </w:r>
      <w:r>
        <w:rPr>
          <w:spacing w:val="-4"/>
        </w:rPr>
        <w:t xml:space="preserve"> </w:t>
      </w:r>
      <w:r>
        <w:t>Matrix</w:t>
      </w:r>
      <w:r>
        <w:rPr>
          <w:spacing w:val="-4"/>
        </w:rPr>
        <w:t xml:space="preserve"> </w:t>
      </w:r>
      <w:r>
        <w:t>calculus,</w:t>
      </w:r>
      <w:r>
        <w:rPr>
          <w:spacing w:val="-4"/>
        </w:rPr>
        <w:t xml:space="preserve"> </w:t>
      </w:r>
      <w:r>
        <w:t>Diagonalization,</w:t>
      </w:r>
      <w:r>
        <w:rPr>
          <w:spacing w:val="-4"/>
        </w:rPr>
        <w:t xml:space="preserve"> </w:t>
      </w:r>
      <w:r>
        <w:t xml:space="preserve">Canonical </w:t>
      </w:r>
      <w:r>
        <w:rPr>
          <w:spacing w:val="-2"/>
        </w:rPr>
        <w:t>forms</w:t>
      </w:r>
      <w:r>
        <w:rPr>
          <w:spacing w:val="-11"/>
        </w:rPr>
        <w:t xml:space="preserve"> </w:t>
      </w:r>
      <w:r>
        <w:rPr>
          <w:spacing w:val="-2"/>
        </w:rPr>
        <w:t>and</w:t>
      </w:r>
      <w:r>
        <w:rPr>
          <w:spacing w:val="-10"/>
        </w:rPr>
        <w:t xml:space="preserve"> </w:t>
      </w:r>
      <w:r>
        <w:rPr>
          <w:spacing w:val="-2"/>
        </w:rPr>
        <w:t>invariant</w:t>
      </w:r>
      <w:r>
        <w:rPr>
          <w:spacing w:val="-11"/>
        </w:rPr>
        <w:t xml:space="preserve"> </w:t>
      </w:r>
      <w:r>
        <w:rPr>
          <w:spacing w:val="-2"/>
        </w:rPr>
        <w:t>Factors.</w:t>
      </w:r>
      <w:r>
        <w:rPr>
          <w:spacing w:val="-10"/>
        </w:rPr>
        <w:t xml:space="preserve"> </w:t>
      </w:r>
      <w:r>
        <w:rPr>
          <w:spacing w:val="-2"/>
        </w:rPr>
        <w:t>Quadratic</w:t>
      </w:r>
      <w:r>
        <w:rPr>
          <w:spacing w:val="-11"/>
        </w:rPr>
        <w:t xml:space="preserve"> </w:t>
      </w:r>
      <w:r>
        <w:rPr>
          <w:spacing w:val="-2"/>
        </w:rPr>
        <w:t>forms,</w:t>
      </w:r>
      <w:r>
        <w:rPr>
          <w:spacing w:val="-10"/>
        </w:rPr>
        <w:t xml:space="preserve"> </w:t>
      </w:r>
      <w:r>
        <w:rPr>
          <w:spacing w:val="-2"/>
        </w:rPr>
        <w:t>Courant-Fischer</w:t>
      </w:r>
      <w:r>
        <w:rPr>
          <w:spacing w:val="-11"/>
        </w:rPr>
        <w:t xml:space="preserve"> </w:t>
      </w:r>
      <w:r>
        <w:rPr>
          <w:spacing w:val="-2"/>
        </w:rPr>
        <w:t xml:space="preserve">minimax </w:t>
      </w:r>
      <w:r>
        <w:t xml:space="preserve">and related Theorems. Perron-Frobenius theory, Matrix stability, </w:t>
      </w:r>
      <w:r>
        <w:rPr>
          <w:spacing w:val="-4"/>
        </w:rPr>
        <w:t>Inequalities,</w:t>
      </w:r>
      <w:r>
        <w:rPr>
          <w:spacing w:val="-9"/>
        </w:rPr>
        <w:t xml:space="preserve"> </w:t>
      </w:r>
      <w:r>
        <w:rPr>
          <w:spacing w:val="-4"/>
        </w:rPr>
        <w:t>g-inverses.</w:t>
      </w:r>
      <w:r>
        <w:rPr>
          <w:spacing w:val="-8"/>
        </w:rPr>
        <w:t xml:space="preserve"> </w:t>
      </w:r>
      <w:r>
        <w:rPr>
          <w:spacing w:val="-4"/>
        </w:rPr>
        <w:t>Direct,</w:t>
      </w:r>
      <w:r>
        <w:rPr>
          <w:spacing w:val="-9"/>
        </w:rPr>
        <w:t xml:space="preserve"> </w:t>
      </w:r>
      <w:r>
        <w:rPr>
          <w:spacing w:val="-4"/>
        </w:rPr>
        <w:t>iterative,</w:t>
      </w:r>
      <w:r>
        <w:rPr>
          <w:spacing w:val="-8"/>
        </w:rPr>
        <w:t xml:space="preserve"> </w:t>
      </w:r>
      <w:r>
        <w:rPr>
          <w:spacing w:val="-4"/>
        </w:rPr>
        <w:t>projection</w:t>
      </w:r>
      <w:r>
        <w:rPr>
          <w:spacing w:val="-9"/>
        </w:rPr>
        <w:t xml:space="preserve"> </w:t>
      </w:r>
      <w:r>
        <w:rPr>
          <w:spacing w:val="-4"/>
        </w:rPr>
        <w:t>and</w:t>
      </w:r>
      <w:r>
        <w:rPr>
          <w:spacing w:val="-8"/>
        </w:rPr>
        <w:t xml:space="preserve"> </w:t>
      </w:r>
      <w:r>
        <w:rPr>
          <w:spacing w:val="-4"/>
        </w:rPr>
        <w:t>rotation</w:t>
      </w:r>
      <w:r>
        <w:rPr>
          <w:spacing w:val="-9"/>
        </w:rPr>
        <w:t xml:space="preserve"> </w:t>
      </w:r>
      <w:r>
        <w:rPr>
          <w:spacing w:val="-4"/>
        </w:rPr>
        <w:t xml:space="preserve">methods </w:t>
      </w:r>
      <w:r>
        <w:t>for</w:t>
      </w:r>
      <w:r>
        <w:rPr>
          <w:spacing w:val="31"/>
        </w:rPr>
        <w:t xml:space="preserve"> </w:t>
      </w:r>
      <w:r>
        <w:t>solving</w:t>
      </w:r>
      <w:r>
        <w:rPr>
          <w:spacing w:val="32"/>
        </w:rPr>
        <w:t xml:space="preserve"> </w:t>
      </w:r>
      <w:r>
        <w:t>linear</w:t>
      </w:r>
      <w:r>
        <w:rPr>
          <w:spacing w:val="31"/>
        </w:rPr>
        <w:t xml:space="preserve"> </w:t>
      </w:r>
      <w:r>
        <w:t>systems</w:t>
      </w:r>
      <w:r>
        <w:rPr>
          <w:spacing w:val="32"/>
        </w:rPr>
        <w:t xml:space="preserve"> </w:t>
      </w:r>
      <w:r>
        <w:t>and</w:t>
      </w:r>
      <w:r>
        <w:rPr>
          <w:spacing w:val="31"/>
        </w:rPr>
        <w:t xml:space="preserve"> </w:t>
      </w:r>
      <w:r>
        <w:t>eigenvalue</w:t>
      </w:r>
      <w:r>
        <w:rPr>
          <w:spacing w:val="32"/>
        </w:rPr>
        <w:t xml:space="preserve"> </w:t>
      </w:r>
      <w:r>
        <w:t>problems.</w:t>
      </w:r>
      <w:r>
        <w:rPr>
          <w:spacing w:val="32"/>
        </w:rPr>
        <w:t xml:space="preserve"> </w:t>
      </w:r>
      <w:r>
        <w:rPr>
          <w:spacing w:val="-2"/>
        </w:rPr>
        <w:t>Applications.</w:t>
      </w:r>
    </w:p>
    <w:p w14:paraId="59771F85" w14:textId="77777777" w:rsidR="00545FE0" w:rsidRDefault="00000000">
      <w:pPr>
        <w:pStyle w:val="Heading3"/>
        <w:spacing w:before="183"/>
      </w:pPr>
      <w:r>
        <w:rPr>
          <w:color w:val="00AEEF"/>
        </w:rPr>
        <w:t xml:space="preserve">MTL746 Methods of Applied </w:t>
      </w:r>
      <w:r>
        <w:rPr>
          <w:color w:val="00AEEF"/>
          <w:spacing w:val="-2"/>
        </w:rPr>
        <w:t>Mathematics</w:t>
      </w:r>
    </w:p>
    <w:p w14:paraId="4A011C50" w14:textId="77777777" w:rsidR="00545FE0" w:rsidRDefault="00000000">
      <w:pPr>
        <w:pStyle w:val="Heading4"/>
        <w:jc w:val="both"/>
      </w:pPr>
      <w:r>
        <w:t>3</w:t>
      </w:r>
      <w:r>
        <w:rPr>
          <w:spacing w:val="-1"/>
        </w:rPr>
        <w:t xml:space="preserve"> </w:t>
      </w:r>
      <w:r>
        <w:t>Credits (3-0-</w:t>
      </w:r>
      <w:r>
        <w:rPr>
          <w:spacing w:val="-5"/>
        </w:rPr>
        <w:t>0)</w:t>
      </w:r>
    </w:p>
    <w:p w14:paraId="27A81197" w14:textId="77777777" w:rsidR="00545FE0" w:rsidRDefault="00000000">
      <w:pPr>
        <w:pStyle w:val="BodyText"/>
        <w:ind w:right="140"/>
      </w:pPr>
      <w:r>
        <w:t>Expansion in Eigen functions, Fourier series and Fourier Integral, orthogonal expansion, mean square approximation, completeness, orthogonal polynomials and their properties.</w:t>
      </w:r>
    </w:p>
    <w:p w14:paraId="75B7903D" w14:textId="77777777" w:rsidR="00545FE0" w:rsidRDefault="00000000">
      <w:pPr>
        <w:pStyle w:val="BodyText"/>
        <w:spacing w:before="25"/>
      </w:pPr>
      <w:r>
        <w:t>Integral</w:t>
      </w:r>
      <w:r>
        <w:rPr>
          <w:spacing w:val="6"/>
        </w:rPr>
        <w:t xml:space="preserve"> </w:t>
      </w:r>
      <w:r>
        <w:t>transform</w:t>
      </w:r>
      <w:r>
        <w:rPr>
          <w:spacing w:val="6"/>
        </w:rPr>
        <w:t xml:space="preserve"> </w:t>
      </w:r>
      <w:r>
        <w:t>and</w:t>
      </w:r>
      <w:r>
        <w:rPr>
          <w:spacing w:val="6"/>
        </w:rPr>
        <w:t xml:space="preserve"> </w:t>
      </w:r>
      <w:r>
        <w:t>their</w:t>
      </w:r>
      <w:r>
        <w:rPr>
          <w:spacing w:val="7"/>
        </w:rPr>
        <w:t xml:space="preserve"> </w:t>
      </w:r>
      <w:r>
        <w:rPr>
          <w:spacing w:val="-2"/>
        </w:rPr>
        <w:t>applications.</w:t>
      </w:r>
    </w:p>
    <w:p w14:paraId="1E2571D1" w14:textId="77777777" w:rsidR="00545FE0" w:rsidRDefault="00000000">
      <w:pPr>
        <w:pStyle w:val="BodyText"/>
        <w:spacing w:before="27"/>
        <w:ind w:right="139"/>
      </w:pPr>
      <w:r>
        <w:t>Linear function, general variation of a functional, direct variation methods for solution of boundary value problems.</w:t>
      </w:r>
    </w:p>
    <w:p w14:paraId="1D8C29EE" w14:textId="77777777" w:rsidR="00545FE0" w:rsidRDefault="00000000">
      <w:pPr>
        <w:pStyle w:val="BodyText"/>
        <w:spacing w:before="26"/>
        <w:ind w:right="134"/>
      </w:pPr>
      <w:r>
        <w:t xml:space="preserve">Integral equations of </w:t>
      </w:r>
      <w:proofErr w:type="spellStart"/>
      <w:r>
        <w:t>voltera</w:t>
      </w:r>
      <w:proofErr w:type="spellEnd"/>
      <w:r>
        <w:t xml:space="preserve"> and </w:t>
      </w:r>
      <w:proofErr w:type="spellStart"/>
      <w:r>
        <w:t>Fredhlom</w:t>
      </w:r>
      <w:proofErr w:type="spellEnd"/>
      <w:r>
        <w:t xml:space="preserve"> type, </w:t>
      </w:r>
      <w:proofErr w:type="spellStart"/>
      <w:r>
        <w:t>seperable</w:t>
      </w:r>
      <w:proofErr w:type="spellEnd"/>
      <w:r>
        <w:t xml:space="preserve"> and symmetric kernels, Hilbert-Schmidth theory, Singular integral equations, approximation methods of solving integral equations.</w:t>
      </w:r>
    </w:p>
    <w:p w14:paraId="2531627C" w14:textId="77777777" w:rsidR="00545FE0" w:rsidRDefault="00545FE0">
      <w:pPr>
        <w:sectPr w:rsidR="00545FE0" w:rsidSect="00220269">
          <w:type w:val="continuous"/>
          <w:pgSz w:w="11880" w:h="16920"/>
          <w:pgMar w:top="980" w:right="820" w:bottom="1000" w:left="840" w:header="653" w:footer="802" w:gutter="0"/>
          <w:cols w:num="2" w:space="720" w:equalWidth="0">
            <w:col w:w="5032" w:space="64"/>
            <w:col w:w="5124"/>
          </w:cols>
        </w:sectPr>
      </w:pPr>
    </w:p>
    <w:p w14:paraId="729BEC69" w14:textId="77777777" w:rsidR="00545FE0" w:rsidRDefault="00545FE0">
      <w:pPr>
        <w:pStyle w:val="BodyText"/>
        <w:spacing w:before="0"/>
        <w:ind w:left="0"/>
        <w:jc w:val="left"/>
        <w:rPr>
          <w:sz w:val="20"/>
        </w:rPr>
      </w:pPr>
    </w:p>
    <w:p w14:paraId="62C96F47" w14:textId="77777777" w:rsidR="00545FE0" w:rsidRDefault="00545FE0">
      <w:pPr>
        <w:pStyle w:val="BodyText"/>
        <w:spacing w:before="183"/>
        <w:ind w:left="0"/>
        <w:jc w:val="left"/>
        <w:rPr>
          <w:sz w:val="20"/>
        </w:rPr>
      </w:pPr>
    </w:p>
    <w:p w14:paraId="64BEEFCD" w14:textId="77777777" w:rsidR="00545FE0" w:rsidRDefault="00545FE0">
      <w:pPr>
        <w:rPr>
          <w:sz w:val="20"/>
        </w:rPr>
        <w:sectPr w:rsidR="00545FE0" w:rsidSect="00220269">
          <w:pgSz w:w="11880" w:h="16920"/>
          <w:pgMar w:top="940" w:right="820" w:bottom="1000" w:left="840" w:header="653" w:footer="802" w:gutter="0"/>
          <w:cols w:space="720"/>
        </w:sectPr>
      </w:pPr>
    </w:p>
    <w:p w14:paraId="0C0272BA" w14:textId="77777777" w:rsidR="00545FE0" w:rsidRDefault="00000000">
      <w:pPr>
        <w:pStyle w:val="Heading3"/>
        <w:spacing w:before="100"/>
      </w:pPr>
      <w:r>
        <w:rPr>
          <w:color w:val="00AEEF"/>
        </w:rPr>
        <w:t xml:space="preserve">MTL747 Mathematical </w:t>
      </w:r>
      <w:r>
        <w:rPr>
          <w:color w:val="00AEEF"/>
          <w:spacing w:val="-2"/>
        </w:rPr>
        <w:t>Logic</w:t>
      </w:r>
    </w:p>
    <w:p w14:paraId="54F80896" w14:textId="77777777" w:rsidR="00545FE0" w:rsidRDefault="00000000">
      <w:pPr>
        <w:pStyle w:val="Heading4"/>
        <w:jc w:val="both"/>
      </w:pPr>
      <w:r>
        <w:t>3</w:t>
      </w:r>
      <w:r>
        <w:rPr>
          <w:spacing w:val="-1"/>
        </w:rPr>
        <w:t xml:space="preserve"> </w:t>
      </w:r>
      <w:r>
        <w:t>Credits (3-0-</w:t>
      </w:r>
      <w:r>
        <w:rPr>
          <w:spacing w:val="-5"/>
        </w:rPr>
        <w:t>0)</w:t>
      </w:r>
    </w:p>
    <w:p w14:paraId="4A6E331D" w14:textId="77777777" w:rsidR="00545FE0" w:rsidRDefault="00000000">
      <w:pPr>
        <w:pStyle w:val="BodyText"/>
        <w:ind w:right="41"/>
      </w:pPr>
      <w:r>
        <w:t>Propositional Logic - Syntax, Semantics and Normal Forms, First Order Logic Syntax, Semantics and Normal Forms, Herbrand interpretation,</w:t>
      </w:r>
      <w:r>
        <w:rPr>
          <w:spacing w:val="-13"/>
        </w:rPr>
        <w:t xml:space="preserve"> </w:t>
      </w:r>
      <w:r>
        <w:t>Resolution</w:t>
      </w:r>
      <w:r>
        <w:rPr>
          <w:spacing w:val="-12"/>
        </w:rPr>
        <w:t xml:space="preserve"> </w:t>
      </w:r>
      <w:r>
        <w:t>of</w:t>
      </w:r>
      <w:r>
        <w:rPr>
          <w:spacing w:val="-13"/>
        </w:rPr>
        <w:t xml:space="preserve"> </w:t>
      </w:r>
      <w:r>
        <w:t>PL</w:t>
      </w:r>
      <w:r>
        <w:rPr>
          <w:spacing w:val="-12"/>
        </w:rPr>
        <w:t xml:space="preserve"> </w:t>
      </w:r>
      <w:r>
        <w:t>and</w:t>
      </w:r>
      <w:r>
        <w:rPr>
          <w:spacing w:val="-13"/>
        </w:rPr>
        <w:t xml:space="preserve"> </w:t>
      </w:r>
      <w:r>
        <w:t>FL,</w:t>
      </w:r>
      <w:r>
        <w:rPr>
          <w:spacing w:val="-12"/>
        </w:rPr>
        <w:t xml:space="preserve"> </w:t>
      </w:r>
      <w:r>
        <w:t>Proofs</w:t>
      </w:r>
      <w:r>
        <w:rPr>
          <w:spacing w:val="-13"/>
        </w:rPr>
        <w:t xml:space="preserve"> </w:t>
      </w:r>
      <w:r>
        <w:t>in</w:t>
      </w:r>
      <w:r>
        <w:rPr>
          <w:spacing w:val="-12"/>
        </w:rPr>
        <w:t xml:space="preserve"> </w:t>
      </w:r>
      <w:r>
        <w:t>PL</w:t>
      </w:r>
      <w:r>
        <w:rPr>
          <w:spacing w:val="-13"/>
        </w:rPr>
        <w:t xml:space="preserve"> </w:t>
      </w:r>
      <w:r>
        <w:t>and</w:t>
      </w:r>
      <w:r>
        <w:rPr>
          <w:spacing w:val="-12"/>
        </w:rPr>
        <w:t xml:space="preserve"> </w:t>
      </w:r>
      <w:r>
        <w:t>FL,</w:t>
      </w:r>
      <w:r>
        <w:rPr>
          <w:spacing w:val="-13"/>
        </w:rPr>
        <w:t xml:space="preserve"> </w:t>
      </w:r>
      <w:r>
        <w:t xml:space="preserve">Axiomatic Systems, Adequacy and Compactness, Program Verification, Hoare Proof, </w:t>
      </w:r>
      <w:proofErr w:type="spellStart"/>
      <w:r>
        <w:t>Godels</w:t>
      </w:r>
      <w:proofErr w:type="spellEnd"/>
      <w:r>
        <w:t xml:space="preserve"> completeness and incompleteness Theorem, Turing Machines and undecidability of Predicate calculus, </w:t>
      </w:r>
      <w:proofErr w:type="spellStart"/>
      <w:r>
        <w:t>Gentzen</w:t>
      </w:r>
      <w:proofErr w:type="spellEnd"/>
      <w:r>
        <w:t xml:space="preserve"> systems, Introduction to other logics - Description Logic, Default &amp; Defeasible Logic, Courteous Logic, Modal Logic, Fuzzy logic.</w:t>
      </w:r>
    </w:p>
    <w:p w14:paraId="00ABCA76" w14:textId="77777777" w:rsidR="00545FE0" w:rsidRDefault="00545FE0">
      <w:pPr>
        <w:pStyle w:val="BodyText"/>
        <w:spacing w:before="74"/>
        <w:ind w:left="0"/>
        <w:jc w:val="left"/>
      </w:pPr>
    </w:p>
    <w:p w14:paraId="5982CC0F" w14:textId="77777777" w:rsidR="00545FE0" w:rsidRDefault="00000000">
      <w:pPr>
        <w:ind w:left="123"/>
        <w:rPr>
          <w:b/>
          <w:sz w:val="18"/>
        </w:rPr>
      </w:pPr>
      <w:r>
        <w:rPr>
          <w:b/>
          <w:color w:val="00A1DE"/>
          <w:sz w:val="18"/>
        </w:rPr>
        <w:t xml:space="preserve">MTL750 Data Structures for Applied </w:t>
      </w:r>
      <w:r>
        <w:rPr>
          <w:b/>
          <w:color w:val="00A1DE"/>
          <w:spacing w:val="-2"/>
          <w:sz w:val="18"/>
        </w:rPr>
        <w:t>Mathematics</w:t>
      </w:r>
    </w:p>
    <w:p w14:paraId="09DB4853" w14:textId="77777777" w:rsidR="00545FE0" w:rsidRDefault="00000000">
      <w:pPr>
        <w:pStyle w:val="Heading4"/>
      </w:pPr>
      <w:r>
        <w:t>4</w:t>
      </w:r>
      <w:r>
        <w:rPr>
          <w:spacing w:val="-1"/>
        </w:rPr>
        <w:t xml:space="preserve"> </w:t>
      </w:r>
      <w:r>
        <w:t>Credits (3-0-</w:t>
      </w:r>
      <w:r>
        <w:rPr>
          <w:spacing w:val="-5"/>
        </w:rPr>
        <w:t>2)</w:t>
      </w:r>
    </w:p>
    <w:p w14:paraId="3C72542C" w14:textId="77777777" w:rsidR="00545FE0" w:rsidRDefault="00000000">
      <w:pPr>
        <w:spacing w:before="56" w:line="302" w:lineRule="auto"/>
        <w:ind w:left="123" w:right="2264"/>
        <w:rPr>
          <w:sz w:val="18"/>
        </w:rPr>
      </w:pPr>
      <w:r>
        <w:rPr>
          <w:sz w:val="18"/>
        </w:rPr>
        <w:t>Pre-requisite(s): MTL505 Overlaps</w:t>
      </w:r>
      <w:r>
        <w:rPr>
          <w:spacing w:val="-13"/>
          <w:sz w:val="18"/>
        </w:rPr>
        <w:t xml:space="preserve"> </w:t>
      </w:r>
      <w:r>
        <w:rPr>
          <w:sz w:val="18"/>
        </w:rPr>
        <w:t>with:</w:t>
      </w:r>
      <w:r>
        <w:rPr>
          <w:spacing w:val="-13"/>
          <w:sz w:val="18"/>
        </w:rPr>
        <w:t xml:space="preserve"> </w:t>
      </w:r>
      <w:r>
        <w:rPr>
          <w:sz w:val="18"/>
        </w:rPr>
        <w:t>COL106,</w:t>
      </w:r>
      <w:r>
        <w:rPr>
          <w:spacing w:val="-13"/>
          <w:sz w:val="18"/>
        </w:rPr>
        <w:t xml:space="preserve"> </w:t>
      </w:r>
      <w:r>
        <w:rPr>
          <w:sz w:val="18"/>
        </w:rPr>
        <w:t>COL302</w:t>
      </w:r>
    </w:p>
    <w:p w14:paraId="0913E26C" w14:textId="77777777" w:rsidR="00545FE0" w:rsidRDefault="00000000">
      <w:pPr>
        <w:pStyle w:val="BodyText"/>
        <w:spacing w:before="0" w:line="158" w:lineRule="exact"/>
        <w:jc w:val="left"/>
      </w:pPr>
      <w:r>
        <w:t>Review</w:t>
      </w:r>
      <w:r>
        <w:rPr>
          <w:spacing w:val="44"/>
        </w:rPr>
        <w:t xml:space="preserve"> </w:t>
      </w:r>
      <w:r>
        <w:t>of</w:t>
      </w:r>
      <w:r>
        <w:rPr>
          <w:spacing w:val="45"/>
        </w:rPr>
        <w:t xml:space="preserve"> </w:t>
      </w:r>
      <w:r>
        <w:t>some</w:t>
      </w:r>
      <w:r>
        <w:rPr>
          <w:spacing w:val="44"/>
        </w:rPr>
        <w:t xml:space="preserve"> </w:t>
      </w:r>
      <w:r>
        <w:t>concepts</w:t>
      </w:r>
      <w:r>
        <w:rPr>
          <w:spacing w:val="45"/>
        </w:rPr>
        <w:t xml:space="preserve"> </w:t>
      </w:r>
      <w:r>
        <w:t>of</w:t>
      </w:r>
      <w:r>
        <w:rPr>
          <w:spacing w:val="45"/>
        </w:rPr>
        <w:t xml:space="preserve"> </w:t>
      </w:r>
      <w:r>
        <w:t>C-programming</w:t>
      </w:r>
      <w:r>
        <w:rPr>
          <w:spacing w:val="44"/>
        </w:rPr>
        <w:t xml:space="preserve"> </w:t>
      </w:r>
      <w:r>
        <w:t>languages</w:t>
      </w:r>
      <w:r>
        <w:rPr>
          <w:spacing w:val="45"/>
        </w:rPr>
        <w:t xml:space="preserve"> </w:t>
      </w:r>
      <w:r>
        <w:t>such</w:t>
      </w:r>
      <w:r>
        <w:rPr>
          <w:spacing w:val="45"/>
        </w:rPr>
        <w:t xml:space="preserve"> </w:t>
      </w:r>
      <w:r>
        <w:rPr>
          <w:spacing w:val="-5"/>
        </w:rPr>
        <w:t>as</w:t>
      </w:r>
    </w:p>
    <w:p w14:paraId="5AE1F2D1" w14:textId="77777777" w:rsidR="00545FE0" w:rsidRDefault="00000000">
      <w:pPr>
        <w:pStyle w:val="BodyText"/>
        <w:spacing w:before="0"/>
        <w:ind w:right="41"/>
      </w:pPr>
      <w:r>
        <w:t>Array, structures, pointers, linked list; Growth rate of Functions: Big Oh, small oh, Big Omega, small omega and theta notations; Data structures: stacks, queues, Binary Search trees, Balanced Binary Trees: AVL trees; Binary Heaps; Data structures for representing graphs:</w:t>
      </w:r>
      <w:r>
        <w:rPr>
          <w:spacing w:val="-6"/>
        </w:rPr>
        <w:t xml:space="preserve"> </w:t>
      </w:r>
      <w:r>
        <w:t>Adjacency</w:t>
      </w:r>
      <w:r>
        <w:rPr>
          <w:spacing w:val="-6"/>
        </w:rPr>
        <w:t xml:space="preserve"> </w:t>
      </w:r>
      <w:r>
        <w:t>matrix</w:t>
      </w:r>
      <w:r>
        <w:rPr>
          <w:spacing w:val="-6"/>
        </w:rPr>
        <w:t xml:space="preserve"> </w:t>
      </w:r>
      <w:r>
        <w:t>and</w:t>
      </w:r>
      <w:r>
        <w:rPr>
          <w:spacing w:val="-6"/>
        </w:rPr>
        <w:t xml:space="preserve"> </w:t>
      </w:r>
      <w:r>
        <w:t>Adjacency</w:t>
      </w:r>
      <w:r>
        <w:rPr>
          <w:spacing w:val="-6"/>
        </w:rPr>
        <w:t xml:space="preserve"> </w:t>
      </w:r>
      <w:r>
        <w:t>lists;</w:t>
      </w:r>
      <w:r>
        <w:rPr>
          <w:spacing w:val="-6"/>
        </w:rPr>
        <w:t xml:space="preserve"> </w:t>
      </w:r>
      <w:r>
        <w:t>Sorting:</w:t>
      </w:r>
      <w:r>
        <w:rPr>
          <w:spacing w:val="-6"/>
        </w:rPr>
        <w:t xml:space="preserve"> </w:t>
      </w:r>
      <w:r>
        <w:t>merge,</w:t>
      </w:r>
      <w:r>
        <w:rPr>
          <w:spacing w:val="-6"/>
        </w:rPr>
        <w:t xml:space="preserve"> </w:t>
      </w:r>
      <w:r>
        <w:t xml:space="preserve">quick, </w:t>
      </w:r>
      <w:r>
        <w:rPr>
          <w:spacing w:val="-2"/>
        </w:rPr>
        <w:t>radix,</w:t>
      </w:r>
      <w:r>
        <w:rPr>
          <w:spacing w:val="-8"/>
        </w:rPr>
        <w:t xml:space="preserve"> </w:t>
      </w:r>
      <w:r>
        <w:rPr>
          <w:spacing w:val="-2"/>
        </w:rPr>
        <w:t>selection,</w:t>
      </w:r>
      <w:r>
        <w:rPr>
          <w:spacing w:val="-8"/>
        </w:rPr>
        <w:t xml:space="preserve"> </w:t>
      </w:r>
      <w:r>
        <w:rPr>
          <w:spacing w:val="-2"/>
        </w:rPr>
        <w:t>bucket</w:t>
      </w:r>
      <w:r>
        <w:rPr>
          <w:spacing w:val="-8"/>
        </w:rPr>
        <w:t xml:space="preserve"> </w:t>
      </w:r>
      <w:r>
        <w:rPr>
          <w:spacing w:val="-2"/>
        </w:rPr>
        <w:t>sort,</w:t>
      </w:r>
      <w:r>
        <w:rPr>
          <w:spacing w:val="-8"/>
        </w:rPr>
        <w:t xml:space="preserve"> </w:t>
      </w:r>
      <w:r>
        <w:rPr>
          <w:spacing w:val="-2"/>
        </w:rPr>
        <w:t>and</w:t>
      </w:r>
      <w:r>
        <w:rPr>
          <w:spacing w:val="-8"/>
        </w:rPr>
        <w:t xml:space="preserve"> </w:t>
      </w:r>
      <w:r>
        <w:rPr>
          <w:spacing w:val="-2"/>
        </w:rPr>
        <w:t>heap</w:t>
      </w:r>
      <w:r>
        <w:rPr>
          <w:spacing w:val="-8"/>
        </w:rPr>
        <w:t xml:space="preserve"> </w:t>
      </w:r>
      <w:r>
        <w:rPr>
          <w:spacing w:val="-2"/>
        </w:rPr>
        <w:t>sort;</w:t>
      </w:r>
      <w:r>
        <w:rPr>
          <w:spacing w:val="-8"/>
        </w:rPr>
        <w:t xml:space="preserve"> </w:t>
      </w:r>
      <w:r>
        <w:rPr>
          <w:spacing w:val="-2"/>
        </w:rPr>
        <w:t>Graph</w:t>
      </w:r>
      <w:r>
        <w:rPr>
          <w:spacing w:val="-8"/>
        </w:rPr>
        <w:t xml:space="preserve"> </w:t>
      </w:r>
      <w:r>
        <w:rPr>
          <w:spacing w:val="-2"/>
        </w:rPr>
        <w:t>Algorithms:</w:t>
      </w:r>
      <w:r>
        <w:rPr>
          <w:spacing w:val="-8"/>
        </w:rPr>
        <w:t xml:space="preserve"> </w:t>
      </w:r>
      <w:r>
        <w:rPr>
          <w:spacing w:val="-2"/>
        </w:rPr>
        <w:t xml:space="preserve">Breadth </w:t>
      </w:r>
      <w:r>
        <w:t xml:space="preserve">first search, Depth first search; Dijkstra’s shortest path algorithm, </w:t>
      </w:r>
      <w:r>
        <w:rPr>
          <w:spacing w:val="-2"/>
        </w:rPr>
        <w:t>Prim’s</w:t>
      </w:r>
      <w:r>
        <w:rPr>
          <w:spacing w:val="-3"/>
        </w:rPr>
        <w:t xml:space="preserve"> </w:t>
      </w:r>
      <w:r>
        <w:rPr>
          <w:spacing w:val="-2"/>
        </w:rPr>
        <w:t>and</w:t>
      </w:r>
      <w:r>
        <w:rPr>
          <w:spacing w:val="-3"/>
        </w:rPr>
        <w:t xml:space="preserve"> </w:t>
      </w:r>
      <w:r>
        <w:rPr>
          <w:spacing w:val="-2"/>
        </w:rPr>
        <w:t>Kruskal’s</w:t>
      </w:r>
      <w:r>
        <w:rPr>
          <w:spacing w:val="-3"/>
        </w:rPr>
        <w:t xml:space="preserve"> </w:t>
      </w:r>
      <w:r>
        <w:rPr>
          <w:spacing w:val="-2"/>
        </w:rPr>
        <w:t>MST</w:t>
      </w:r>
      <w:r>
        <w:rPr>
          <w:spacing w:val="-3"/>
        </w:rPr>
        <w:t xml:space="preserve"> </w:t>
      </w:r>
      <w:r>
        <w:rPr>
          <w:spacing w:val="-2"/>
        </w:rPr>
        <w:t>algorithms;</w:t>
      </w:r>
      <w:r>
        <w:rPr>
          <w:spacing w:val="-3"/>
        </w:rPr>
        <w:t xml:space="preserve"> </w:t>
      </w:r>
      <w:r>
        <w:rPr>
          <w:spacing w:val="-2"/>
        </w:rPr>
        <w:t>Introduction</w:t>
      </w:r>
      <w:r>
        <w:rPr>
          <w:spacing w:val="-3"/>
        </w:rPr>
        <w:t xml:space="preserve"> </w:t>
      </w:r>
      <w:r>
        <w:rPr>
          <w:spacing w:val="-2"/>
        </w:rPr>
        <w:t>to</w:t>
      </w:r>
      <w:r>
        <w:rPr>
          <w:spacing w:val="-3"/>
        </w:rPr>
        <w:t xml:space="preserve"> </w:t>
      </w:r>
      <w:r>
        <w:rPr>
          <w:spacing w:val="-2"/>
        </w:rPr>
        <w:t>Algorithm</w:t>
      </w:r>
      <w:r>
        <w:rPr>
          <w:spacing w:val="-3"/>
        </w:rPr>
        <w:t xml:space="preserve"> </w:t>
      </w:r>
      <w:r>
        <w:rPr>
          <w:spacing w:val="-2"/>
        </w:rPr>
        <w:t xml:space="preserve">Design </w:t>
      </w:r>
      <w:r>
        <w:t>Techniques:</w:t>
      </w:r>
      <w:r>
        <w:rPr>
          <w:spacing w:val="-12"/>
        </w:rPr>
        <w:t xml:space="preserve"> </w:t>
      </w:r>
      <w:r>
        <w:t>Greedy,</w:t>
      </w:r>
      <w:r>
        <w:rPr>
          <w:spacing w:val="-12"/>
        </w:rPr>
        <w:t xml:space="preserve"> </w:t>
      </w:r>
      <w:r>
        <w:t>Divide</w:t>
      </w:r>
      <w:r>
        <w:rPr>
          <w:spacing w:val="-12"/>
        </w:rPr>
        <w:t xml:space="preserve"> </w:t>
      </w:r>
      <w:r>
        <w:t>and</w:t>
      </w:r>
      <w:r>
        <w:rPr>
          <w:spacing w:val="-12"/>
        </w:rPr>
        <w:t xml:space="preserve"> </w:t>
      </w:r>
      <w:r>
        <w:t>Conquer,</w:t>
      </w:r>
      <w:r>
        <w:rPr>
          <w:spacing w:val="-12"/>
        </w:rPr>
        <w:t xml:space="preserve"> </w:t>
      </w:r>
      <w:r>
        <w:t>and</w:t>
      </w:r>
      <w:r>
        <w:rPr>
          <w:spacing w:val="-12"/>
        </w:rPr>
        <w:t xml:space="preserve"> </w:t>
      </w:r>
      <w:r>
        <w:t>Dynamic</w:t>
      </w:r>
      <w:r>
        <w:rPr>
          <w:spacing w:val="-12"/>
        </w:rPr>
        <w:t xml:space="preserve"> </w:t>
      </w:r>
      <w:r>
        <w:t xml:space="preserve">Programming </w:t>
      </w:r>
      <w:r>
        <w:rPr>
          <w:spacing w:val="-2"/>
        </w:rPr>
        <w:t>Technique.</w:t>
      </w:r>
    </w:p>
    <w:p w14:paraId="292D34DD" w14:textId="77777777" w:rsidR="00545FE0" w:rsidRDefault="00545FE0">
      <w:pPr>
        <w:pStyle w:val="BodyText"/>
        <w:spacing w:before="82"/>
        <w:ind w:left="0"/>
        <w:jc w:val="left"/>
      </w:pPr>
    </w:p>
    <w:p w14:paraId="4651BC34" w14:textId="77777777" w:rsidR="00545FE0" w:rsidRDefault="00000000">
      <w:pPr>
        <w:pStyle w:val="Heading3"/>
      </w:pPr>
      <w:r>
        <w:rPr>
          <w:color w:val="00AEEF"/>
        </w:rPr>
        <w:t xml:space="preserve">MTL750 Harmonic Analysis and Its </w:t>
      </w:r>
      <w:r>
        <w:rPr>
          <w:color w:val="00AEEF"/>
          <w:spacing w:val="-2"/>
        </w:rPr>
        <w:t>Applications</w:t>
      </w:r>
    </w:p>
    <w:p w14:paraId="48AE0064" w14:textId="77777777" w:rsidR="00545FE0" w:rsidRDefault="00000000">
      <w:pPr>
        <w:pStyle w:val="Heading4"/>
        <w:jc w:val="both"/>
      </w:pPr>
      <w:r>
        <w:t>3</w:t>
      </w:r>
      <w:r>
        <w:rPr>
          <w:spacing w:val="-1"/>
        </w:rPr>
        <w:t xml:space="preserve"> </w:t>
      </w:r>
      <w:r>
        <w:t>Credits (3-0-</w:t>
      </w:r>
      <w:r>
        <w:rPr>
          <w:spacing w:val="-5"/>
        </w:rPr>
        <w:t>0)</w:t>
      </w:r>
    </w:p>
    <w:p w14:paraId="5651CC93" w14:textId="77777777" w:rsidR="00545FE0" w:rsidRDefault="00000000">
      <w:pPr>
        <w:pStyle w:val="BodyText"/>
        <w:ind w:right="42"/>
      </w:pPr>
      <w:r>
        <w:t>Schauder bases in Banach spaces, Trigonometric system, Weak and weak* bases, Characterization of Schauder bases, duality of bases, perturbation of bases.</w:t>
      </w:r>
    </w:p>
    <w:p w14:paraId="1B2211D9" w14:textId="77777777" w:rsidR="00545FE0" w:rsidRDefault="00000000">
      <w:pPr>
        <w:pStyle w:val="BodyText"/>
        <w:spacing w:before="54"/>
        <w:ind w:right="43"/>
      </w:pPr>
      <w:r>
        <w:t>Absolute</w:t>
      </w:r>
      <w:r>
        <w:rPr>
          <w:spacing w:val="-6"/>
        </w:rPr>
        <w:t xml:space="preserve"> </w:t>
      </w:r>
      <w:r>
        <w:t>and</w:t>
      </w:r>
      <w:r>
        <w:rPr>
          <w:spacing w:val="-6"/>
        </w:rPr>
        <w:t xml:space="preserve"> </w:t>
      </w:r>
      <w:r>
        <w:t>unconditional</w:t>
      </w:r>
      <w:r>
        <w:rPr>
          <w:spacing w:val="-6"/>
        </w:rPr>
        <w:t xml:space="preserve"> </w:t>
      </w:r>
      <w:r>
        <w:t>convergence</w:t>
      </w:r>
      <w:r>
        <w:rPr>
          <w:spacing w:val="-6"/>
        </w:rPr>
        <w:t xml:space="preserve"> </w:t>
      </w:r>
      <w:r>
        <w:t>of</w:t>
      </w:r>
      <w:r>
        <w:rPr>
          <w:spacing w:val="-6"/>
        </w:rPr>
        <w:t xml:space="preserve"> </w:t>
      </w:r>
      <w:r>
        <w:t>series</w:t>
      </w:r>
      <w:r>
        <w:rPr>
          <w:spacing w:val="-6"/>
        </w:rPr>
        <w:t xml:space="preserve"> </w:t>
      </w:r>
      <w:r>
        <w:t>in</w:t>
      </w:r>
      <w:r>
        <w:rPr>
          <w:spacing w:val="-6"/>
        </w:rPr>
        <w:t xml:space="preserve"> </w:t>
      </w:r>
      <w:r>
        <w:t>a</w:t>
      </w:r>
      <w:r>
        <w:rPr>
          <w:spacing w:val="-6"/>
        </w:rPr>
        <w:t xml:space="preserve"> </w:t>
      </w:r>
      <w:r>
        <w:t>Banach</w:t>
      </w:r>
      <w:r>
        <w:rPr>
          <w:spacing w:val="-6"/>
        </w:rPr>
        <w:t xml:space="preserve"> </w:t>
      </w:r>
      <w:r>
        <w:t xml:space="preserve">space, Unconditional bases, Characterization, </w:t>
      </w:r>
      <w:proofErr w:type="spellStart"/>
      <w:r>
        <w:t>Scahuder</w:t>
      </w:r>
      <w:proofErr w:type="spellEnd"/>
      <w:r>
        <w:t xml:space="preserve"> basis for </w:t>
      </w:r>
      <w:proofErr w:type="gramStart"/>
      <w:r>
        <w:t>C(</w:t>
      </w:r>
      <w:proofErr w:type="gramEnd"/>
      <w:r>
        <w:t>[0,1]) and it’s unconditionality.</w:t>
      </w:r>
    </w:p>
    <w:p w14:paraId="051381A2" w14:textId="77777777" w:rsidR="00545FE0" w:rsidRDefault="00000000">
      <w:pPr>
        <w:pStyle w:val="BodyText"/>
        <w:spacing w:before="53"/>
        <w:ind w:right="42"/>
      </w:pPr>
      <w:r>
        <w:t>Besel sequences and Riesz bases in Hilbert spaces, Frames in a Hilbert space, Frame operator, Characterizations of frames, Frame series and its convergence.</w:t>
      </w:r>
    </w:p>
    <w:p w14:paraId="5860E87C" w14:textId="77777777" w:rsidR="00545FE0" w:rsidRDefault="00000000">
      <w:pPr>
        <w:pStyle w:val="BodyText"/>
        <w:spacing w:before="53"/>
        <w:ind w:right="44"/>
      </w:pPr>
      <w:r>
        <w:t>Fourier</w:t>
      </w:r>
      <w:r>
        <w:rPr>
          <w:spacing w:val="-12"/>
        </w:rPr>
        <w:t xml:space="preserve"> </w:t>
      </w:r>
      <w:r>
        <w:t>transform</w:t>
      </w:r>
      <w:r>
        <w:rPr>
          <w:spacing w:val="-12"/>
        </w:rPr>
        <w:t xml:space="preserve"> </w:t>
      </w:r>
      <w:r>
        <w:t>of</w:t>
      </w:r>
      <w:r>
        <w:rPr>
          <w:spacing w:val="-12"/>
        </w:rPr>
        <w:t xml:space="preserve"> </w:t>
      </w:r>
      <w:r>
        <w:t>L^1</w:t>
      </w:r>
      <w:r>
        <w:rPr>
          <w:spacing w:val="-12"/>
        </w:rPr>
        <w:t xml:space="preserve"> </w:t>
      </w:r>
      <w:r>
        <w:t>functions</w:t>
      </w:r>
      <w:r>
        <w:rPr>
          <w:spacing w:val="-12"/>
        </w:rPr>
        <w:t xml:space="preserve"> </w:t>
      </w:r>
      <w:r>
        <w:t>on</w:t>
      </w:r>
      <w:r>
        <w:rPr>
          <w:spacing w:val="-12"/>
        </w:rPr>
        <w:t xml:space="preserve"> </w:t>
      </w:r>
      <w:r>
        <w:t>R,</w:t>
      </w:r>
      <w:r>
        <w:rPr>
          <w:spacing w:val="-12"/>
        </w:rPr>
        <w:t xml:space="preserve"> </w:t>
      </w:r>
      <w:r>
        <w:t>convolution</w:t>
      </w:r>
      <w:r>
        <w:rPr>
          <w:spacing w:val="-12"/>
        </w:rPr>
        <w:t xml:space="preserve"> </w:t>
      </w:r>
      <w:r>
        <w:t>of</w:t>
      </w:r>
      <w:r>
        <w:rPr>
          <w:spacing w:val="-12"/>
        </w:rPr>
        <w:t xml:space="preserve"> </w:t>
      </w:r>
      <w:r>
        <w:t>L^1</w:t>
      </w:r>
      <w:r>
        <w:rPr>
          <w:spacing w:val="-12"/>
        </w:rPr>
        <w:t xml:space="preserve"> </w:t>
      </w:r>
      <w:r>
        <w:t xml:space="preserve">functions and its Fourier transform, </w:t>
      </w:r>
      <w:proofErr w:type="spellStart"/>
      <w:r>
        <w:t>Plancherel</w:t>
      </w:r>
      <w:proofErr w:type="spellEnd"/>
      <w:r>
        <w:t xml:space="preserve"> theorem.</w:t>
      </w:r>
    </w:p>
    <w:p w14:paraId="18C3C593" w14:textId="77777777" w:rsidR="00545FE0" w:rsidRDefault="00000000">
      <w:pPr>
        <w:pStyle w:val="BodyText"/>
        <w:spacing w:before="54"/>
        <w:ind w:right="43"/>
      </w:pPr>
      <w:r>
        <w:rPr>
          <w:spacing w:val="-2"/>
        </w:rPr>
        <w:t>Band</w:t>
      </w:r>
      <w:r>
        <w:rPr>
          <w:spacing w:val="-7"/>
        </w:rPr>
        <w:t xml:space="preserve"> </w:t>
      </w:r>
      <w:r>
        <w:rPr>
          <w:spacing w:val="-2"/>
        </w:rPr>
        <w:t>limited</w:t>
      </w:r>
      <w:r>
        <w:rPr>
          <w:spacing w:val="-7"/>
        </w:rPr>
        <w:t xml:space="preserve"> </w:t>
      </w:r>
      <w:r>
        <w:rPr>
          <w:spacing w:val="-2"/>
        </w:rPr>
        <w:t>functions,</w:t>
      </w:r>
      <w:r>
        <w:rPr>
          <w:spacing w:val="-7"/>
        </w:rPr>
        <w:t xml:space="preserve"> </w:t>
      </w:r>
      <w:r>
        <w:rPr>
          <w:spacing w:val="-2"/>
        </w:rPr>
        <w:t>Sampling</w:t>
      </w:r>
      <w:r>
        <w:rPr>
          <w:spacing w:val="-7"/>
        </w:rPr>
        <w:t xml:space="preserve"> </w:t>
      </w:r>
      <w:r>
        <w:rPr>
          <w:spacing w:val="-2"/>
        </w:rPr>
        <w:t>theorem,</w:t>
      </w:r>
      <w:r>
        <w:rPr>
          <w:spacing w:val="-7"/>
        </w:rPr>
        <w:t xml:space="preserve"> </w:t>
      </w:r>
      <w:r>
        <w:rPr>
          <w:spacing w:val="-2"/>
        </w:rPr>
        <w:t>Frames</w:t>
      </w:r>
      <w:r>
        <w:rPr>
          <w:spacing w:val="-7"/>
        </w:rPr>
        <w:t xml:space="preserve"> </w:t>
      </w:r>
      <w:r>
        <w:rPr>
          <w:spacing w:val="-2"/>
        </w:rPr>
        <w:t>of</w:t>
      </w:r>
      <w:r>
        <w:rPr>
          <w:spacing w:val="-7"/>
        </w:rPr>
        <w:t xml:space="preserve"> </w:t>
      </w:r>
      <w:r>
        <w:rPr>
          <w:spacing w:val="-2"/>
        </w:rPr>
        <w:t>translates,</w:t>
      </w:r>
      <w:r>
        <w:rPr>
          <w:spacing w:val="-7"/>
        </w:rPr>
        <w:t xml:space="preserve"> </w:t>
      </w:r>
      <w:r>
        <w:rPr>
          <w:spacing w:val="-2"/>
        </w:rPr>
        <w:t xml:space="preserve">Time- frequency shifts, Painless nonorthogonal expansions, </w:t>
      </w:r>
      <w:proofErr w:type="spellStart"/>
      <w:r>
        <w:rPr>
          <w:spacing w:val="-2"/>
        </w:rPr>
        <w:t>Nyquest</w:t>
      </w:r>
      <w:proofErr w:type="spellEnd"/>
      <w:r>
        <w:rPr>
          <w:spacing w:val="-2"/>
        </w:rPr>
        <w:t xml:space="preserve"> density, </w:t>
      </w:r>
      <w:r>
        <w:t>Necessary</w:t>
      </w:r>
      <w:r>
        <w:rPr>
          <w:spacing w:val="-12"/>
        </w:rPr>
        <w:t xml:space="preserve"> </w:t>
      </w:r>
      <w:r>
        <w:t>conditions</w:t>
      </w:r>
      <w:r>
        <w:rPr>
          <w:spacing w:val="-12"/>
        </w:rPr>
        <w:t xml:space="preserve"> </w:t>
      </w:r>
      <w:r>
        <w:t>for</w:t>
      </w:r>
      <w:r>
        <w:rPr>
          <w:spacing w:val="-12"/>
        </w:rPr>
        <w:t xml:space="preserve"> </w:t>
      </w:r>
      <w:r>
        <w:t>frame</w:t>
      </w:r>
      <w:r>
        <w:rPr>
          <w:spacing w:val="-12"/>
        </w:rPr>
        <w:t xml:space="preserve"> </w:t>
      </w:r>
      <w:r>
        <w:t>bounds,</w:t>
      </w:r>
      <w:r>
        <w:rPr>
          <w:spacing w:val="-12"/>
        </w:rPr>
        <w:t xml:space="preserve"> </w:t>
      </w:r>
      <w:r>
        <w:t>Wiener</w:t>
      </w:r>
      <w:r>
        <w:rPr>
          <w:spacing w:val="-12"/>
        </w:rPr>
        <w:t xml:space="preserve"> </w:t>
      </w:r>
      <w:r>
        <w:t>amalgam</w:t>
      </w:r>
      <w:r>
        <w:rPr>
          <w:spacing w:val="-12"/>
        </w:rPr>
        <w:t xml:space="preserve"> </w:t>
      </w:r>
      <w:r>
        <w:t>spaces,</w:t>
      </w:r>
      <w:r>
        <w:rPr>
          <w:spacing w:val="-12"/>
        </w:rPr>
        <w:t xml:space="preserve"> </w:t>
      </w:r>
      <w:r>
        <w:t>Zak transform,</w:t>
      </w:r>
      <w:r>
        <w:rPr>
          <w:spacing w:val="-7"/>
        </w:rPr>
        <w:t xml:space="preserve"> </w:t>
      </w:r>
      <w:r>
        <w:t>Gabor</w:t>
      </w:r>
      <w:r>
        <w:rPr>
          <w:spacing w:val="-5"/>
        </w:rPr>
        <w:t xml:space="preserve"> </w:t>
      </w:r>
      <w:r>
        <w:t>systems</w:t>
      </w:r>
      <w:r>
        <w:rPr>
          <w:spacing w:val="-4"/>
        </w:rPr>
        <w:t xml:space="preserve"> </w:t>
      </w:r>
      <w:r>
        <w:t>at</w:t>
      </w:r>
      <w:r>
        <w:rPr>
          <w:spacing w:val="-5"/>
        </w:rPr>
        <w:t xml:space="preserve"> </w:t>
      </w:r>
      <w:r>
        <w:t>the</w:t>
      </w:r>
      <w:r>
        <w:rPr>
          <w:spacing w:val="-5"/>
        </w:rPr>
        <w:t xml:space="preserve"> </w:t>
      </w:r>
      <w:r>
        <w:t>critical</w:t>
      </w:r>
      <w:r>
        <w:rPr>
          <w:spacing w:val="-4"/>
        </w:rPr>
        <w:t xml:space="preserve"> </w:t>
      </w:r>
      <w:r>
        <w:t>density,</w:t>
      </w:r>
      <w:r>
        <w:rPr>
          <w:spacing w:val="-5"/>
        </w:rPr>
        <w:t xml:space="preserve"> </w:t>
      </w:r>
      <w:r>
        <w:t>Balian-low</w:t>
      </w:r>
      <w:r>
        <w:rPr>
          <w:spacing w:val="-4"/>
        </w:rPr>
        <w:t xml:space="preserve"> </w:t>
      </w:r>
      <w:r>
        <w:rPr>
          <w:spacing w:val="-2"/>
        </w:rPr>
        <w:t>theorem.</w:t>
      </w:r>
    </w:p>
    <w:p w14:paraId="297F5ACA" w14:textId="77777777" w:rsidR="00545FE0" w:rsidRDefault="00000000">
      <w:pPr>
        <w:pStyle w:val="BodyText"/>
        <w:spacing w:before="47"/>
      </w:pPr>
      <w:r>
        <w:t>Wavelet</w:t>
      </w:r>
      <w:r>
        <w:rPr>
          <w:spacing w:val="6"/>
        </w:rPr>
        <w:t xml:space="preserve"> </w:t>
      </w:r>
      <w:r>
        <w:t>frames,</w:t>
      </w:r>
      <w:r>
        <w:rPr>
          <w:spacing w:val="7"/>
        </w:rPr>
        <w:t xml:space="preserve"> </w:t>
      </w:r>
      <w:r>
        <w:t>Frame</w:t>
      </w:r>
      <w:r>
        <w:rPr>
          <w:spacing w:val="6"/>
        </w:rPr>
        <w:t xml:space="preserve"> </w:t>
      </w:r>
      <w:r>
        <w:t>bounds,</w:t>
      </w:r>
      <w:r>
        <w:rPr>
          <w:spacing w:val="7"/>
        </w:rPr>
        <w:t xml:space="preserve"> </w:t>
      </w:r>
      <w:r>
        <w:t>Admissibility</w:t>
      </w:r>
      <w:r>
        <w:rPr>
          <w:spacing w:val="7"/>
        </w:rPr>
        <w:t xml:space="preserve"> </w:t>
      </w:r>
      <w:r>
        <w:rPr>
          <w:spacing w:val="-2"/>
        </w:rPr>
        <w:t>criteria.</w:t>
      </w:r>
    </w:p>
    <w:p w14:paraId="15CACEAD" w14:textId="77777777" w:rsidR="00545FE0" w:rsidRDefault="00545FE0">
      <w:pPr>
        <w:pStyle w:val="BodyText"/>
        <w:spacing w:before="93"/>
        <w:ind w:left="0"/>
        <w:jc w:val="left"/>
      </w:pPr>
    </w:p>
    <w:p w14:paraId="20678DC7" w14:textId="77777777" w:rsidR="00545FE0" w:rsidRDefault="00000000">
      <w:pPr>
        <w:pStyle w:val="Heading3"/>
      </w:pPr>
      <w:r>
        <w:rPr>
          <w:color w:val="00AEEF"/>
        </w:rPr>
        <w:t xml:space="preserve">MTL751 Symbolic </w:t>
      </w:r>
      <w:r>
        <w:rPr>
          <w:color w:val="00AEEF"/>
          <w:spacing w:val="-2"/>
        </w:rPr>
        <w:t>Dynamics</w:t>
      </w:r>
    </w:p>
    <w:p w14:paraId="3FB6D758" w14:textId="77777777" w:rsidR="00545FE0" w:rsidRDefault="00000000">
      <w:pPr>
        <w:pStyle w:val="Heading4"/>
        <w:spacing w:before="28"/>
        <w:jc w:val="both"/>
      </w:pPr>
      <w:r>
        <w:t>3</w:t>
      </w:r>
      <w:r>
        <w:rPr>
          <w:spacing w:val="-1"/>
        </w:rPr>
        <w:t xml:space="preserve"> </w:t>
      </w:r>
      <w:r>
        <w:t>Credits (3-0-</w:t>
      </w:r>
      <w:r>
        <w:rPr>
          <w:spacing w:val="-5"/>
        </w:rPr>
        <w:t>0)</w:t>
      </w:r>
    </w:p>
    <w:p w14:paraId="647032D1" w14:textId="77777777" w:rsidR="00545FE0" w:rsidRDefault="00000000">
      <w:pPr>
        <w:pStyle w:val="BodyText"/>
        <w:ind w:right="38"/>
      </w:pPr>
      <w:r>
        <w:t xml:space="preserve">Shift Spaces, languages, </w:t>
      </w:r>
      <w:proofErr w:type="spellStart"/>
      <w:r>
        <w:t>subshifts</w:t>
      </w:r>
      <w:proofErr w:type="spellEnd"/>
      <w:r>
        <w:t xml:space="preserve"> of finite type, their graph representation, </w:t>
      </w:r>
      <w:proofErr w:type="spellStart"/>
      <w:r>
        <w:t>sofic</w:t>
      </w:r>
      <w:proofErr w:type="spellEnd"/>
      <w:r>
        <w:t xml:space="preserve"> shifts, their presentation and characterization, entropy, its properties, conjugacy, shift equivalence and dimension groups, zeta functions.</w:t>
      </w:r>
    </w:p>
    <w:p w14:paraId="3F5A72B0" w14:textId="77777777" w:rsidR="00545FE0" w:rsidRDefault="00545FE0">
      <w:pPr>
        <w:pStyle w:val="BodyText"/>
        <w:spacing w:before="89"/>
        <w:ind w:left="0"/>
        <w:jc w:val="left"/>
      </w:pPr>
    </w:p>
    <w:p w14:paraId="0BEE9FF5" w14:textId="77777777" w:rsidR="00545FE0" w:rsidRDefault="00000000">
      <w:pPr>
        <w:pStyle w:val="Heading3"/>
        <w:jc w:val="left"/>
      </w:pPr>
      <w:r>
        <w:rPr>
          <w:color w:val="00AEEF"/>
        </w:rPr>
        <w:t xml:space="preserve">MTL754 Principles of Computer </w:t>
      </w:r>
      <w:r>
        <w:rPr>
          <w:color w:val="00AEEF"/>
          <w:spacing w:val="-2"/>
        </w:rPr>
        <w:t>Graphics</w:t>
      </w:r>
    </w:p>
    <w:p w14:paraId="5C7B418F" w14:textId="77777777" w:rsidR="00545FE0" w:rsidRDefault="00000000">
      <w:pPr>
        <w:pStyle w:val="Heading4"/>
        <w:spacing w:before="28"/>
      </w:pPr>
      <w:r>
        <w:t>3</w:t>
      </w:r>
      <w:r>
        <w:rPr>
          <w:spacing w:val="-1"/>
        </w:rPr>
        <w:t xml:space="preserve"> </w:t>
      </w:r>
      <w:r>
        <w:t>Credits (3-0-</w:t>
      </w:r>
      <w:r>
        <w:rPr>
          <w:spacing w:val="-5"/>
        </w:rPr>
        <w:t>0)</w:t>
      </w:r>
    </w:p>
    <w:p w14:paraId="7F8EF6B1" w14:textId="77777777" w:rsidR="00545FE0" w:rsidRDefault="00000000">
      <w:pPr>
        <w:spacing w:before="55"/>
        <w:ind w:left="123"/>
        <w:rPr>
          <w:sz w:val="18"/>
        </w:rPr>
      </w:pPr>
      <w:r>
        <w:rPr>
          <w:sz w:val="18"/>
        </w:rPr>
        <w:t>Overlaps</w:t>
      </w:r>
      <w:r>
        <w:rPr>
          <w:spacing w:val="-2"/>
          <w:sz w:val="18"/>
        </w:rPr>
        <w:t xml:space="preserve"> </w:t>
      </w:r>
      <w:r>
        <w:rPr>
          <w:sz w:val="18"/>
        </w:rPr>
        <w:t>with:</w:t>
      </w:r>
      <w:r>
        <w:rPr>
          <w:spacing w:val="-1"/>
          <w:sz w:val="18"/>
        </w:rPr>
        <w:t xml:space="preserve"> </w:t>
      </w:r>
      <w:r>
        <w:rPr>
          <w:sz w:val="18"/>
        </w:rPr>
        <w:t>COL781,</w:t>
      </w:r>
      <w:r>
        <w:rPr>
          <w:spacing w:val="-2"/>
          <w:sz w:val="18"/>
        </w:rPr>
        <w:t xml:space="preserve"> ELL792</w:t>
      </w:r>
    </w:p>
    <w:p w14:paraId="2A9AEC26" w14:textId="77777777" w:rsidR="00545FE0" w:rsidRDefault="00000000">
      <w:pPr>
        <w:pStyle w:val="BodyText"/>
        <w:ind w:right="41"/>
      </w:pPr>
      <w:r>
        <w:t>Overview of Graphics Systems; Raster Graphics: line and circle drawing</w:t>
      </w:r>
      <w:r>
        <w:rPr>
          <w:spacing w:val="-10"/>
        </w:rPr>
        <w:t xml:space="preserve"> </w:t>
      </w:r>
      <w:r>
        <w:t>algorithms,</w:t>
      </w:r>
      <w:r>
        <w:rPr>
          <w:spacing w:val="-10"/>
        </w:rPr>
        <w:t xml:space="preserve"> </w:t>
      </w:r>
      <w:r>
        <w:t>Windowing</w:t>
      </w:r>
      <w:r>
        <w:rPr>
          <w:spacing w:val="-10"/>
        </w:rPr>
        <w:t xml:space="preserve"> </w:t>
      </w:r>
      <w:r>
        <w:t>and</w:t>
      </w:r>
      <w:r>
        <w:rPr>
          <w:spacing w:val="-10"/>
        </w:rPr>
        <w:t xml:space="preserve"> </w:t>
      </w:r>
      <w:r>
        <w:t>clipping:</w:t>
      </w:r>
      <w:r>
        <w:rPr>
          <w:spacing w:val="-10"/>
        </w:rPr>
        <w:t xml:space="preserve"> </w:t>
      </w:r>
      <w:r>
        <w:t>Cohen</w:t>
      </w:r>
      <w:r>
        <w:rPr>
          <w:spacing w:val="-10"/>
        </w:rPr>
        <w:t xml:space="preserve"> </w:t>
      </w:r>
      <w:r>
        <w:t>-</w:t>
      </w:r>
      <w:r>
        <w:rPr>
          <w:spacing w:val="-10"/>
        </w:rPr>
        <w:t xml:space="preserve"> </w:t>
      </w:r>
      <w:r>
        <w:t>Sutherland</w:t>
      </w:r>
      <w:r>
        <w:rPr>
          <w:spacing w:val="-10"/>
        </w:rPr>
        <w:t xml:space="preserve"> </w:t>
      </w:r>
      <w:r>
        <w:t xml:space="preserve">line clipping, Cyrus beck clipping method, Polygon Clipping; 2D and 3D </w:t>
      </w:r>
      <w:r>
        <w:rPr>
          <w:spacing w:val="-2"/>
        </w:rPr>
        <w:t xml:space="preserve">Geometrical Transformations: scaling, translation, rotation, reflection; </w:t>
      </w:r>
      <w:r>
        <w:t>3D</w:t>
      </w:r>
      <w:r>
        <w:rPr>
          <w:spacing w:val="-3"/>
        </w:rPr>
        <w:t xml:space="preserve"> </w:t>
      </w:r>
      <w:r>
        <w:t>Object</w:t>
      </w:r>
      <w:r>
        <w:rPr>
          <w:spacing w:val="-3"/>
        </w:rPr>
        <w:t xml:space="preserve"> </w:t>
      </w:r>
      <w:r>
        <w:t>representation:</w:t>
      </w:r>
      <w:r>
        <w:rPr>
          <w:spacing w:val="-3"/>
        </w:rPr>
        <w:t xml:space="preserve"> </w:t>
      </w:r>
      <w:r>
        <w:t>Curves</w:t>
      </w:r>
      <w:r>
        <w:rPr>
          <w:spacing w:val="-3"/>
        </w:rPr>
        <w:t xml:space="preserve"> </w:t>
      </w:r>
      <w:r>
        <w:t>and</w:t>
      </w:r>
      <w:r>
        <w:rPr>
          <w:spacing w:val="-3"/>
        </w:rPr>
        <w:t xml:space="preserve"> </w:t>
      </w:r>
      <w:r>
        <w:t>Surfaces:</w:t>
      </w:r>
      <w:r>
        <w:rPr>
          <w:spacing w:val="-3"/>
        </w:rPr>
        <w:t xml:space="preserve"> </w:t>
      </w:r>
      <w:r>
        <w:t>cubic</w:t>
      </w:r>
      <w:r>
        <w:rPr>
          <w:spacing w:val="-3"/>
        </w:rPr>
        <w:t xml:space="preserve"> </w:t>
      </w:r>
      <w:r>
        <w:t>splines,</w:t>
      </w:r>
      <w:r>
        <w:rPr>
          <w:spacing w:val="-3"/>
        </w:rPr>
        <w:t xml:space="preserve"> </w:t>
      </w:r>
      <w:r>
        <w:t xml:space="preserve">Bezier curves B-splines, surface of revolution, sweep surfaces;, viewing Transformations: parallel and perspective projection; Hidden line/ surface removal methods; illuminations model; shading: </w:t>
      </w:r>
      <w:proofErr w:type="spellStart"/>
      <w:r>
        <w:t>Gouraud</w:t>
      </w:r>
      <w:proofErr w:type="spellEnd"/>
      <w:r>
        <w:t>, Phong; Introduction to Ray-tracing; Programming practices with standard graphics libraries like open GL.</w:t>
      </w:r>
    </w:p>
    <w:p w14:paraId="14622D6C" w14:textId="77777777" w:rsidR="00545FE0" w:rsidRDefault="00000000">
      <w:pPr>
        <w:pStyle w:val="Heading3"/>
        <w:spacing w:before="100"/>
        <w:jc w:val="left"/>
      </w:pPr>
      <w:r>
        <w:rPr>
          <w:b w:val="0"/>
        </w:rPr>
        <w:br w:type="column"/>
      </w:r>
      <w:r>
        <w:rPr>
          <w:color w:val="00AEEF"/>
        </w:rPr>
        <w:t xml:space="preserve">MTL755 Algebraic </w:t>
      </w:r>
      <w:r>
        <w:rPr>
          <w:color w:val="00AEEF"/>
          <w:spacing w:val="-2"/>
        </w:rPr>
        <w:t>Geometry</w:t>
      </w:r>
    </w:p>
    <w:p w14:paraId="157543E1" w14:textId="77777777" w:rsidR="00545FE0" w:rsidRDefault="00000000">
      <w:pPr>
        <w:pStyle w:val="Heading4"/>
      </w:pPr>
      <w:r>
        <w:t>3</w:t>
      </w:r>
      <w:r>
        <w:rPr>
          <w:spacing w:val="-1"/>
        </w:rPr>
        <w:t xml:space="preserve"> </w:t>
      </w:r>
      <w:r>
        <w:t>Credits (3-0-</w:t>
      </w:r>
      <w:r>
        <w:rPr>
          <w:spacing w:val="-5"/>
        </w:rPr>
        <w:t>0)</w:t>
      </w:r>
    </w:p>
    <w:p w14:paraId="4EB9D8B1" w14:textId="77777777" w:rsidR="00545FE0" w:rsidRDefault="00000000">
      <w:pPr>
        <w:spacing w:before="55"/>
        <w:ind w:left="123"/>
        <w:rPr>
          <w:sz w:val="18"/>
        </w:rPr>
      </w:pPr>
      <w:r>
        <w:rPr>
          <w:sz w:val="18"/>
        </w:rPr>
        <w:t>Pre-requisite(s):</w:t>
      </w:r>
      <w:r>
        <w:rPr>
          <w:spacing w:val="-4"/>
          <w:sz w:val="18"/>
        </w:rPr>
        <w:t xml:space="preserve"> </w:t>
      </w:r>
      <w:r>
        <w:rPr>
          <w:spacing w:val="-2"/>
          <w:sz w:val="18"/>
        </w:rPr>
        <w:t>MTL105/MTL501</w:t>
      </w:r>
    </w:p>
    <w:p w14:paraId="4ABAE2DB" w14:textId="77777777" w:rsidR="00545FE0" w:rsidRDefault="00000000">
      <w:pPr>
        <w:pStyle w:val="BodyText"/>
        <w:spacing w:before="24"/>
        <w:ind w:right="137"/>
      </w:pPr>
      <w:r>
        <w:t xml:space="preserve">Rings of polynomials and their quotients, local rings, DVR, modules, free modules, exact sequences. Affine algebraic sets, The Hilbert basis theorem. Hilbert’s </w:t>
      </w:r>
      <w:proofErr w:type="spellStart"/>
      <w:r>
        <w:t>Nullstellansatz</w:t>
      </w:r>
      <w:proofErr w:type="spellEnd"/>
      <w:r>
        <w:t>. Affine varieties: Coordinate rings, polynomial maps, coordinate changes, rational functions.</w:t>
      </w:r>
      <w:r>
        <w:rPr>
          <w:spacing w:val="40"/>
        </w:rPr>
        <w:t xml:space="preserve"> </w:t>
      </w:r>
      <w:r>
        <w:t>Local Properties of plane curves: Multiple points, tangent lines, multiplicities</w:t>
      </w:r>
      <w:r>
        <w:rPr>
          <w:spacing w:val="-13"/>
        </w:rPr>
        <w:t xml:space="preserve"> </w:t>
      </w:r>
      <w:r>
        <w:t>and</w:t>
      </w:r>
      <w:r>
        <w:rPr>
          <w:spacing w:val="-12"/>
        </w:rPr>
        <w:t xml:space="preserve"> </w:t>
      </w:r>
      <w:r>
        <w:t>local</w:t>
      </w:r>
      <w:r>
        <w:rPr>
          <w:spacing w:val="-13"/>
        </w:rPr>
        <w:t xml:space="preserve"> </w:t>
      </w:r>
      <w:r>
        <w:t>rings,</w:t>
      </w:r>
      <w:r>
        <w:rPr>
          <w:spacing w:val="-12"/>
        </w:rPr>
        <w:t xml:space="preserve"> </w:t>
      </w:r>
      <w:r>
        <w:t>intersection</w:t>
      </w:r>
      <w:r>
        <w:rPr>
          <w:spacing w:val="-13"/>
        </w:rPr>
        <w:t xml:space="preserve"> </w:t>
      </w:r>
      <w:r>
        <w:t>number.</w:t>
      </w:r>
      <w:r>
        <w:rPr>
          <w:spacing w:val="-12"/>
        </w:rPr>
        <w:t xml:space="preserve"> </w:t>
      </w:r>
      <w:r>
        <w:t>Projective</w:t>
      </w:r>
      <w:r>
        <w:rPr>
          <w:spacing w:val="-13"/>
        </w:rPr>
        <w:t xml:space="preserve"> </w:t>
      </w:r>
      <w:r>
        <w:t xml:space="preserve">varieties: projective algebraic sets, projective plane curves, linear systems of curves, </w:t>
      </w:r>
      <w:proofErr w:type="spellStart"/>
      <w:r>
        <w:t>Bezout’s</w:t>
      </w:r>
      <w:proofErr w:type="spellEnd"/>
      <w:r>
        <w:t xml:space="preserve"> theorem, Max </w:t>
      </w:r>
      <w:proofErr w:type="spellStart"/>
      <w:r>
        <w:t>Noether’s</w:t>
      </w:r>
      <w:proofErr w:type="spellEnd"/>
      <w:r>
        <w:t xml:space="preserve"> fundamental theorem and its applications. Variety, Morphisms and Rational maps: The Zariski topology, varieties and their morphism, dimension of varieties, rational maps. Resolution of </w:t>
      </w:r>
      <w:proofErr w:type="spellStart"/>
      <w:r>
        <w:t>sigularies</w:t>
      </w:r>
      <w:proofErr w:type="spellEnd"/>
      <w:r>
        <w:t>: Blowing up a point in affine and projective planes, quadratic transformations and nonsingular models of curves.</w:t>
      </w:r>
    </w:p>
    <w:p w14:paraId="7E9DBC41" w14:textId="77777777" w:rsidR="00545FE0" w:rsidRDefault="00000000">
      <w:pPr>
        <w:pStyle w:val="Heading3"/>
        <w:spacing w:before="159"/>
        <w:jc w:val="left"/>
      </w:pPr>
      <w:r>
        <w:rPr>
          <w:color w:val="00AEEF"/>
        </w:rPr>
        <w:t xml:space="preserve">MTL756 Lie Algebras and Lie </w:t>
      </w:r>
      <w:r>
        <w:rPr>
          <w:color w:val="00AEEF"/>
          <w:spacing w:val="-2"/>
        </w:rPr>
        <w:t>Groups</w:t>
      </w:r>
    </w:p>
    <w:p w14:paraId="044BFB82" w14:textId="77777777" w:rsidR="00545FE0" w:rsidRDefault="00000000">
      <w:pPr>
        <w:pStyle w:val="Heading4"/>
      </w:pPr>
      <w:r>
        <w:t>3</w:t>
      </w:r>
      <w:r>
        <w:rPr>
          <w:spacing w:val="-1"/>
        </w:rPr>
        <w:t xml:space="preserve"> </w:t>
      </w:r>
      <w:r>
        <w:t>Credits (3-0-</w:t>
      </w:r>
      <w:r>
        <w:rPr>
          <w:spacing w:val="-5"/>
        </w:rPr>
        <w:t>0)</w:t>
      </w:r>
    </w:p>
    <w:p w14:paraId="71FC614C" w14:textId="77777777" w:rsidR="00545FE0" w:rsidRDefault="00000000">
      <w:pPr>
        <w:spacing w:before="55" w:line="302" w:lineRule="auto"/>
        <w:ind w:left="123" w:right="2331"/>
        <w:rPr>
          <w:sz w:val="18"/>
        </w:rPr>
      </w:pPr>
      <w:r>
        <w:rPr>
          <w:sz w:val="18"/>
        </w:rPr>
        <w:t>Pre-requisite(s):</w:t>
      </w:r>
      <w:r>
        <w:rPr>
          <w:spacing w:val="-15"/>
          <w:sz w:val="18"/>
        </w:rPr>
        <w:t xml:space="preserve"> </w:t>
      </w:r>
      <w:r>
        <w:rPr>
          <w:sz w:val="18"/>
        </w:rPr>
        <w:t>MTL105/MTL501 Overlaps with: MTL856</w:t>
      </w:r>
    </w:p>
    <w:p w14:paraId="7A2D8DDA" w14:textId="77777777" w:rsidR="00545FE0" w:rsidRDefault="00000000">
      <w:pPr>
        <w:pStyle w:val="BodyText"/>
        <w:spacing w:before="0" w:line="158" w:lineRule="exact"/>
        <w:jc w:val="left"/>
      </w:pPr>
      <w:r>
        <w:t>Definition</w:t>
      </w:r>
      <w:r>
        <w:rPr>
          <w:spacing w:val="70"/>
        </w:rPr>
        <w:t xml:space="preserve"> </w:t>
      </w:r>
      <w:r>
        <w:t>and</w:t>
      </w:r>
      <w:r>
        <w:rPr>
          <w:spacing w:val="70"/>
        </w:rPr>
        <w:t xml:space="preserve"> </w:t>
      </w:r>
      <w:r>
        <w:t>examples,</w:t>
      </w:r>
      <w:r>
        <w:rPr>
          <w:spacing w:val="70"/>
        </w:rPr>
        <w:t xml:space="preserve"> </w:t>
      </w:r>
      <w:r>
        <w:t>solvable</w:t>
      </w:r>
      <w:r>
        <w:rPr>
          <w:spacing w:val="70"/>
        </w:rPr>
        <w:t xml:space="preserve"> </w:t>
      </w:r>
      <w:r>
        <w:t>and</w:t>
      </w:r>
      <w:r>
        <w:rPr>
          <w:spacing w:val="70"/>
        </w:rPr>
        <w:t xml:space="preserve"> </w:t>
      </w:r>
      <w:r>
        <w:t>nilpotent</w:t>
      </w:r>
      <w:r>
        <w:rPr>
          <w:spacing w:val="70"/>
        </w:rPr>
        <w:t xml:space="preserve"> </w:t>
      </w:r>
      <w:r>
        <w:t>Lie</w:t>
      </w:r>
      <w:r>
        <w:rPr>
          <w:spacing w:val="71"/>
        </w:rPr>
        <w:t xml:space="preserve"> </w:t>
      </w:r>
      <w:r>
        <w:rPr>
          <w:spacing w:val="-2"/>
        </w:rPr>
        <w:t>algebras,</w:t>
      </w:r>
    </w:p>
    <w:p w14:paraId="40A7DE1B" w14:textId="77777777" w:rsidR="00545FE0" w:rsidRDefault="00000000">
      <w:pPr>
        <w:pStyle w:val="BodyText"/>
        <w:spacing w:before="0"/>
        <w:ind w:right="135"/>
      </w:pPr>
      <w:r>
        <w:t>the</w:t>
      </w:r>
      <w:r>
        <w:rPr>
          <w:spacing w:val="40"/>
        </w:rPr>
        <w:t xml:space="preserve"> </w:t>
      </w:r>
      <w:r>
        <w:t>Engel’s</w:t>
      </w:r>
      <w:r>
        <w:rPr>
          <w:spacing w:val="40"/>
        </w:rPr>
        <w:t xml:space="preserve"> </w:t>
      </w:r>
      <w:r>
        <w:t>theorem,</w:t>
      </w:r>
      <w:r>
        <w:rPr>
          <w:spacing w:val="40"/>
        </w:rPr>
        <w:t xml:space="preserve"> </w:t>
      </w:r>
      <w:r>
        <w:t>Lie’s</w:t>
      </w:r>
      <w:r>
        <w:rPr>
          <w:spacing w:val="40"/>
        </w:rPr>
        <w:t xml:space="preserve"> </w:t>
      </w:r>
      <w:r>
        <w:t>theorem,</w:t>
      </w:r>
      <w:r>
        <w:rPr>
          <w:spacing w:val="40"/>
        </w:rPr>
        <w:t xml:space="preserve"> </w:t>
      </w:r>
      <w:r>
        <w:t>Cartan’s</w:t>
      </w:r>
      <w:r>
        <w:rPr>
          <w:spacing w:val="40"/>
        </w:rPr>
        <w:t xml:space="preserve"> </w:t>
      </w:r>
      <w:r>
        <w:t>theorem,</w:t>
      </w:r>
      <w:r>
        <w:rPr>
          <w:spacing w:val="40"/>
        </w:rPr>
        <w:t xml:space="preserve"> </w:t>
      </w:r>
      <w:r>
        <w:t>killing form.</w:t>
      </w:r>
      <w:r>
        <w:rPr>
          <w:spacing w:val="80"/>
        </w:rPr>
        <w:t xml:space="preserve"> </w:t>
      </w:r>
      <w:r>
        <w:t>Representation</w:t>
      </w:r>
      <w:r>
        <w:rPr>
          <w:spacing w:val="80"/>
        </w:rPr>
        <w:t xml:space="preserve"> </w:t>
      </w:r>
      <w:r>
        <w:t>theory</w:t>
      </w:r>
      <w:r>
        <w:rPr>
          <w:spacing w:val="80"/>
        </w:rPr>
        <w:t xml:space="preserve"> </w:t>
      </w:r>
      <w:r>
        <w:t>of</w:t>
      </w:r>
      <w:r>
        <w:rPr>
          <w:spacing w:val="80"/>
        </w:rPr>
        <w:t xml:space="preserve"> </w:t>
      </w:r>
      <w:r>
        <w:t>finite</w:t>
      </w:r>
      <w:r>
        <w:rPr>
          <w:spacing w:val="80"/>
        </w:rPr>
        <w:t xml:space="preserve"> </w:t>
      </w:r>
      <w:r>
        <w:t>dimensional</w:t>
      </w:r>
      <w:r>
        <w:rPr>
          <w:spacing w:val="80"/>
        </w:rPr>
        <w:t xml:space="preserve"> </w:t>
      </w:r>
      <w:proofErr w:type="spellStart"/>
      <w:r>
        <w:t>semisimple</w:t>
      </w:r>
      <w:proofErr w:type="spellEnd"/>
      <w:r>
        <w:t xml:space="preserve"> Lie</w:t>
      </w:r>
      <w:r>
        <w:rPr>
          <w:spacing w:val="40"/>
        </w:rPr>
        <w:t xml:space="preserve"> </w:t>
      </w:r>
      <w:r>
        <w:t>algebras.</w:t>
      </w:r>
      <w:r>
        <w:rPr>
          <w:spacing w:val="40"/>
        </w:rPr>
        <w:t xml:space="preserve"> </w:t>
      </w:r>
      <w:r>
        <w:t>The</w:t>
      </w:r>
      <w:r>
        <w:rPr>
          <w:spacing w:val="40"/>
        </w:rPr>
        <w:t xml:space="preserve"> </w:t>
      </w:r>
      <w:r>
        <w:t>Weyl’s</w:t>
      </w:r>
      <w:r>
        <w:rPr>
          <w:spacing w:val="40"/>
        </w:rPr>
        <w:t xml:space="preserve"> </w:t>
      </w:r>
      <w:r>
        <w:t>theorem,</w:t>
      </w:r>
      <w:r>
        <w:rPr>
          <w:spacing w:val="40"/>
        </w:rPr>
        <w:t xml:space="preserve"> </w:t>
      </w:r>
      <w:r>
        <w:t>representations</w:t>
      </w:r>
      <w:r>
        <w:rPr>
          <w:spacing w:val="40"/>
        </w:rPr>
        <w:t xml:space="preserve"> </w:t>
      </w:r>
      <w:r>
        <w:t>of</w:t>
      </w:r>
      <w:r>
        <w:rPr>
          <w:spacing w:val="40"/>
        </w:rPr>
        <w:t xml:space="preserve"> </w:t>
      </w:r>
      <w:proofErr w:type="spellStart"/>
      <w:r>
        <w:t>sl</w:t>
      </w:r>
      <w:proofErr w:type="spellEnd"/>
      <w:r>
        <w:t>(</w:t>
      </w:r>
      <w:proofErr w:type="gramStart"/>
      <w:r>
        <w:t>2,C</w:t>
      </w:r>
      <w:proofErr w:type="gramEnd"/>
      <w:r>
        <w:t>),</w:t>
      </w:r>
      <w:r>
        <w:rPr>
          <w:spacing w:val="40"/>
        </w:rPr>
        <w:t xml:space="preserve"> </w:t>
      </w:r>
      <w:r>
        <w:t>root space decomposition. Weyl group, Cartan subalgebras and classification of root systems; Definition and examples of matrix Lie groups. Exponential mapping, Baker-Campbell-</w:t>
      </w:r>
      <w:proofErr w:type="spellStart"/>
      <w:r>
        <w:t>Hausdorff</w:t>
      </w:r>
      <w:proofErr w:type="spellEnd"/>
      <w:r>
        <w:t xml:space="preserve"> formula. Representation theory of matrix Lie groups. Representation theory</w:t>
      </w:r>
      <w:r>
        <w:rPr>
          <w:spacing w:val="40"/>
        </w:rPr>
        <w:t xml:space="preserve"> </w:t>
      </w:r>
      <w:r>
        <w:t xml:space="preserve">of </w:t>
      </w:r>
      <w:proofErr w:type="gramStart"/>
      <w:r>
        <w:t>SU(</w:t>
      </w:r>
      <w:proofErr w:type="gramEnd"/>
      <w:r>
        <w:t>2) and SU(3).</w:t>
      </w:r>
    </w:p>
    <w:p w14:paraId="030079AB" w14:textId="77777777" w:rsidR="00545FE0" w:rsidRDefault="00000000">
      <w:pPr>
        <w:pStyle w:val="Heading3"/>
        <w:spacing w:before="165"/>
        <w:jc w:val="left"/>
      </w:pPr>
      <w:r>
        <w:rPr>
          <w:color w:val="00AEEF"/>
        </w:rPr>
        <w:t xml:space="preserve">MTL757 Introduction to Algebraic </w:t>
      </w:r>
      <w:r>
        <w:rPr>
          <w:color w:val="00AEEF"/>
          <w:spacing w:val="-2"/>
        </w:rPr>
        <w:t>Topology</w:t>
      </w:r>
    </w:p>
    <w:p w14:paraId="44485004" w14:textId="77777777" w:rsidR="00545FE0" w:rsidRDefault="00000000">
      <w:pPr>
        <w:pStyle w:val="Heading4"/>
      </w:pPr>
      <w:r>
        <w:t>3</w:t>
      </w:r>
      <w:r>
        <w:rPr>
          <w:spacing w:val="-1"/>
        </w:rPr>
        <w:t xml:space="preserve"> </w:t>
      </w:r>
      <w:r>
        <w:t>Credits (3-0-</w:t>
      </w:r>
      <w:r>
        <w:rPr>
          <w:spacing w:val="-5"/>
        </w:rPr>
        <w:t>0)</w:t>
      </w:r>
    </w:p>
    <w:p w14:paraId="25327A74" w14:textId="77777777" w:rsidR="00545FE0" w:rsidRDefault="00000000">
      <w:pPr>
        <w:spacing w:before="56"/>
        <w:ind w:left="123"/>
        <w:rPr>
          <w:sz w:val="18"/>
        </w:rPr>
      </w:pPr>
      <w:r>
        <w:rPr>
          <w:sz w:val="18"/>
        </w:rPr>
        <w:t>Pre-requisite(s):</w:t>
      </w:r>
      <w:r>
        <w:rPr>
          <w:spacing w:val="-4"/>
          <w:sz w:val="18"/>
        </w:rPr>
        <w:t xml:space="preserve"> </w:t>
      </w:r>
      <w:r>
        <w:rPr>
          <w:spacing w:val="-2"/>
          <w:sz w:val="18"/>
        </w:rPr>
        <w:t>MTL122/MTL507</w:t>
      </w:r>
    </w:p>
    <w:p w14:paraId="1C908C2F" w14:textId="77777777" w:rsidR="00545FE0" w:rsidRDefault="00000000">
      <w:pPr>
        <w:pStyle w:val="BodyText"/>
        <w:ind w:right="137"/>
      </w:pPr>
      <w:proofErr w:type="spellStart"/>
      <w:r>
        <w:rPr>
          <w:spacing w:val="-2"/>
        </w:rPr>
        <w:t>Homotopy</w:t>
      </w:r>
      <w:proofErr w:type="spellEnd"/>
      <w:r>
        <w:rPr>
          <w:spacing w:val="-8"/>
        </w:rPr>
        <w:t xml:space="preserve"> </w:t>
      </w:r>
      <w:r>
        <w:rPr>
          <w:spacing w:val="-2"/>
        </w:rPr>
        <w:t>of</w:t>
      </w:r>
      <w:r>
        <w:rPr>
          <w:spacing w:val="-8"/>
        </w:rPr>
        <w:t xml:space="preserve"> </w:t>
      </w:r>
      <w:r>
        <w:rPr>
          <w:spacing w:val="-2"/>
        </w:rPr>
        <w:t>paths,</w:t>
      </w:r>
      <w:r>
        <w:rPr>
          <w:spacing w:val="-8"/>
        </w:rPr>
        <w:t xml:space="preserve"> </w:t>
      </w:r>
      <w:r>
        <w:rPr>
          <w:spacing w:val="-2"/>
        </w:rPr>
        <w:t>fundamental</w:t>
      </w:r>
      <w:r>
        <w:rPr>
          <w:spacing w:val="-8"/>
        </w:rPr>
        <w:t xml:space="preserve"> </w:t>
      </w:r>
      <w:r>
        <w:rPr>
          <w:spacing w:val="-2"/>
        </w:rPr>
        <w:t>group,</w:t>
      </w:r>
      <w:r>
        <w:rPr>
          <w:spacing w:val="-8"/>
        </w:rPr>
        <w:t xml:space="preserve"> </w:t>
      </w:r>
      <w:r>
        <w:rPr>
          <w:spacing w:val="-2"/>
        </w:rPr>
        <w:t>covering</w:t>
      </w:r>
      <w:r>
        <w:rPr>
          <w:spacing w:val="-8"/>
        </w:rPr>
        <w:t xml:space="preserve"> </w:t>
      </w:r>
      <w:r>
        <w:rPr>
          <w:spacing w:val="-2"/>
        </w:rPr>
        <w:t>spaces,</w:t>
      </w:r>
      <w:r>
        <w:rPr>
          <w:spacing w:val="-8"/>
        </w:rPr>
        <w:t xml:space="preserve"> </w:t>
      </w:r>
      <w:r>
        <w:rPr>
          <w:spacing w:val="-2"/>
        </w:rPr>
        <w:t xml:space="preserve">fundamental </w:t>
      </w:r>
      <w:r>
        <w:t>group</w:t>
      </w:r>
      <w:r>
        <w:rPr>
          <w:spacing w:val="-2"/>
        </w:rPr>
        <w:t xml:space="preserve"> </w:t>
      </w:r>
      <w:r>
        <w:t>of</w:t>
      </w:r>
      <w:r>
        <w:rPr>
          <w:spacing w:val="-2"/>
        </w:rPr>
        <w:t xml:space="preserve"> </w:t>
      </w:r>
      <w:r>
        <w:t>the</w:t>
      </w:r>
      <w:r>
        <w:rPr>
          <w:spacing w:val="-2"/>
        </w:rPr>
        <w:t xml:space="preserve"> </w:t>
      </w:r>
      <w:r>
        <w:t>circle,</w:t>
      </w:r>
      <w:r>
        <w:rPr>
          <w:spacing w:val="-2"/>
        </w:rPr>
        <w:t xml:space="preserve"> </w:t>
      </w:r>
      <w:r>
        <w:t>Retraction</w:t>
      </w:r>
      <w:r>
        <w:rPr>
          <w:spacing w:val="-2"/>
        </w:rPr>
        <w:t xml:space="preserve"> </w:t>
      </w:r>
      <w:r>
        <w:t>and</w:t>
      </w:r>
      <w:r>
        <w:rPr>
          <w:spacing w:val="-2"/>
        </w:rPr>
        <w:t xml:space="preserve"> </w:t>
      </w:r>
      <w:r>
        <w:t>application,</w:t>
      </w:r>
      <w:r>
        <w:rPr>
          <w:spacing w:val="-2"/>
        </w:rPr>
        <w:t xml:space="preserve"> </w:t>
      </w:r>
      <w:r>
        <w:t>van</w:t>
      </w:r>
      <w:r>
        <w:rPr>
          <w:spacing w:val="-2"/>
        </w:rPr>
        <w:t xml:space="preserve"> </w:t>
      </w:r>
      <w:r>
        <w:t>Kampen</w:t>
      </w:r>
      <w:r>
        <w:rPr>
          <w:spacing w:val="-2"/>
        </w:rPr>
        <w:t xml:space="preserve"> </w:t>
      </w:r>
      <w:r>
        <w:t>theorem and</w:t>
      </w:r>
      <w:r>
        <w:rPr>
          <w:spacing w:val="-10"/>
        </w:rPr>
        <w:t xml:space="preserve"> </w:t>
      </w:r>
      <w:r>
        <w:t>application.</w:t>
      </w:r>
      <w:r>
        <w:rPr>
          <w:spacing w:val="-10"/>
        </w:rPr>
        <w:t xml:space="preserve"> </w:t>
      </w:r>
      <w:r>
        <w:t>Universal</w:t>
      </w:r>
      <w:r>
        <w:rPr>
          <w:spacing w:val="-10"/>
        </w:rPr>
        <w:t xml:space="preserve"> </w:t>
      </w:r>
      <w:r>
        <w:t>cover</w:t>
      </w:r>
      <w:r>
        <w:rPr>
          <w:spacing w:val="-10"/>
        </w:rPr>
        <w:t xml:space="preserve"> </w:t>
      </w:r>
      <w:r>
        <w:t>and</w:t>
      </w:r>
      <w:r>
        <w:rPr>
          <w:spacing w:val="-10"/>
        </w:rPr>
        <w:t xml:space="preserve"> </w:t>
      </w:r>
      <w:r>
        <w:t>classification</w:t>
      </w:r>
      <w:r>
        <w:rPr>
          <w:spacing w:val="-10"/>
        </w:rPr>
        <w:t xml:space="preserve"> </w:t>
      </w:r>
      <w:r>
        <w:t>of</w:t>
      </w:r>
      <w:r>
        <w:rPr>
          <w:spacing w:val="-10"/>
        </w:rPr>
        <w:t xml:space="preserve"> </w:t>
      </w:r>
      <w:r>
        <w:t>covering</w:t>
      </w:r>
      <w:r>
        <w:rPr>
          <w:spacing w:val="-10"/>
        </w:rPr>
        <w:t xml:space="preserve"> </w:t>
      </w:r>
      <w:r>
        <w:t xml:space="preserve">spaces. Deck transformation and group actions. Simplicial and Singular homology, </w:t>
      </w:r>
      <w:proofErr w:type="spellStart"/>
      <w:r>
        <w:t>homotopy</w:t>
      </w:r>
      <w:proofErr w:type="spellEnd"/>
      <w:r>
        <w:t xml:space="preserve"> invariance, exact sequences- Mayer-</w:t>
      </w:r>
      <w:proofErr w:type="spellStart"/>
      <w:r>
        <w:t>Vietories</w:t>
      </w:r>
      <w:proofErr w:type="spellEnd"/>
      <w:r>
        <w:t xml:space="preserve"> Sequences, the equivalence of simplicial and singular homology.</w:t>
      </w:r>
    </w:p>
    <w:p w14:paraId="705EAAF5" w14:textId="77777777" w:rsidR="00545FE0" w:rsidRDefault="00000000">
      <w:pPr>
        <w:pStyle w:val="Heading3"/>
        <w:spacing w:before="167"/>
        <w:jc w:val="left"/>
      </w:pPr>
      <w:r>
        <w:rPr>
          <w:color w:val="00AEEF"/>
        </w:rPr>
        <w:t xml:space="preserve">MTL760 Advanced </w:t>
      </w:r>
      <w:r>
        <w:rPr>
          <w:color w:val="00AEEF"/>
          <w:spacing w:val="-2"/>
        </w:rPr>
        <w:t>Algorithms</w:t>
      </w:r>
    </w:p>
    <w:p w14:paraId="7AD16892" w14:textId="77777777" w:rsidR="00545FE0" w:rsidRDefault="00000000">
      <w:pPr>
        <w:pStyle w:val="Heading4"/>
      </w:pPr>
      <w:r>
        <w:t>3</w:t>
      </w:r>
      <w:r>
        <w:rPr>
          <w:spacing w:val="-1"/>
        </w:rPr>
        <w:t xml:space="preserve"> </w:t>
      </w:r>
      <w:r>
        <w:t>Credits (3-0-</w:t>
      </w:r>
      <w:r>
        <w:rPr>
          <w:spacing w:val="-5"/>
        </w:rPr>
        <w:t>0)</w:t>
      </w:r>
    </w:p>
    <w:p w14:paraId="4EA594B6" w14:textId="77777777" w:rsidR="00545FE0" w:rsidRDefault="00000000">
      <w:pPr>
        <w:spacing w:before="41" w:line="285" w:lineRule="auto"/>
        <w:ind w:left="123" w:right="3028"/>
        <w:rPr>
          <w:sz w:val="18"/>
        </w:rPr>
      </w:pPr>
      <w:r>
        <w:rPr>
          <w:sz w:val="18"/>
        </w:rPr>
        <w:t>Pre-requisite(s):</w:t>
      </w:r>
      <w:r>
        <w:rPr>
          <w:spacing w:val="-15"/>
          <w:sz w:val="18"/>
        </w:rPr>
        <w:t xml:space="preserve"> </w:t>
      </w:r>
      <w:r>
        <w:rPr>
          <w:sz w:val="18"/>
        </w:rPr>
        <w:t>MTL342 Overlaps with: COL758</w:t>
      </w:r>
    </w:p>
    <w:p w14:paraId="4146E4B5" w14:textId="77777777" w:rsidR="00545FE0" w:rsidRDefault="00000000">
      <w:pPr>
        <w:pStyle w:val="BodyText"/>
        <w:spacing w:before="0" w:line="174" w:lineRule="exact"/>
        <w:jc w:val="left"/>
      </w:pPr>
      <w:r>
        <w:t>MST:</w:t>
      </w:r>
      <w:r>
        <w:rPr>
          <w:spacing w:val="17"/>
        </w:rPr>
        <w:t xml:space="preserve"> </w:t>
      </w:r>
      <w:r>
        <w:t>Fibonacci</w:t>
      </w:r>
      <w:r>
        <w:rPr>
          <w:spacing w:val="20"/>
        </w:rPr>
        <w:t xml:space="preserve"> </w:t>
      </w:r>
      <w:r>
        <w:t>Heaps</w:t>
      </w:r>
      <w:r>
        <w:rPr>
          <w:spacing w:val="19"/>
        </w:rPr>
        <w:t xml:space="preserve"> </w:t>
      </w:r>
      <w:r>
        <w:t>and</w:t>
      </w:r>
      <w:r>
        <w:rPr>
          <w:spacing w:val="20"/>
        </w:rPr>
        <w:t xml:space="preserve"> </w:t>
      </w:r>
      <w:proofErr w:type="gramStart"/>
      <w:r>
        <w:t>O(</w:t>
      </w:r>
      <w:proofErr w:type="gramEnd"/>
      <w:r>
        <w:t>m</w:t>
      </w:r>
      <w:r>
        <w:rPr>
          <w:spacing w:val="19"/>
        </w:rPr>
        <w:t xml:space="preserve"> </w:t>
      </w:r>
      <w:r>
        <w:t>log</w:t>
      </w:r>
      <w:r>
        <w:rPr>
          <w:spacing w:val="20"/>
        </w:rPr>
        <w:t xml:space="preserve"> </w:t>
      </w:r>
      <w:proofErr w:type="spellStart"/>
      <w:r>
        <w:t>log</w:t>
      </w:r>
      <w:proofErr w:type="spellEnd"/>
      <w:r>
        <w:rPr>
          <w:spacing w:val="19"/>
        </w:rPr>
        <w:t xml:space="preserve"> </w:t>
      </w:r>
      <w:r>
        <w:t>n)</w:t>
      </w:r>
      <w:r>
        <w:rPr>
          <w:spacing w:val="20"/>
        </w:rPr>
        <w:t xml:space="preserve"> </w:t>
      </w:r>
      <w:r>
        <w:t>time</w:t>
      </w:r>
      <w:r>
        <w:rPr>
          <w:spacing w:val="19"/>
        </w:rPr>
        <w:t xml:space="preserve"> </w:t>
      </w:r>
      <w:r>
        <w:t>implementation</w:t>
      </w:r>
      <w:r>
        <w:rPr>
          <w:spacing w:val="20"/>
        </w:rPr>
        <w:t xml:space="preserve"> </w:t>
      </w:r>
      <w:r>
        <w:rPr>
          <w:spacing w:val="-5"/>
        </w:rPr>
        <w:t>of</w:t>
      </w:r>
    </w:p>
    <w:p w14:paraId="57C0BE62" w14:textId="77777777" w:rsidR="00545FE0" w:rsidRDefault="00000000">
      <w:pPr>
        <w:pStyle w:val="BodyText"/>
        <w:spacing w:before="0"/>
        <w:ind w:right="133"/>
      </w:pPr>
      <w:r>
        <w:t>MST,</w:t>
      </w:r>
      <w:r>
        <w:rPr>
          <w:spacing w:val="-13"/>
        </w:rPr>
        <w:t xml:space="preserve"> </w:t>
      </w:r>
      <w:r>
        <w:t>Linear</w:t>
      </w:r>
      <w:r>
        <w:rPr>
          <w:spacing w:val="-12"/>
        </w:rPr>
        <w:t xml:space="preserve"> </w:t>
      </w:r>
      <w:r>
        <w:t>time</w:t>
      </w:r>
      <w:r>
        <w:rPr>
          <w:spacing w:val="-13"/>
        </w:rPr>
        <w:t xml:space="preserve"> </w:t>
      </w:r>
      <w:r>
        <w:t>MST</w:t>
      </w:r>
      <w:r>
        <w:rPr>
          <w:spacing w:val="-12"/>
        </w:rPr>
        <w:t xml:space="preserve"> </w:t>
      </w:r>
      <w:r>
        <w:t>verification</w:t>
      </w:r>
      <w:r>
        <w:rPr>
          <w:spacing w:val="-13"/>
        </w:rPr>
        <w:t xml:space="preserve"> </w:t>
      </w:r>
      <w:r>
        <w:t>Algorithm,</w:t>
      </w:r>
      <w:r>
        <w:rPr>
          <w:spacing w:val="-12"/>
        </w:rPr>
        <w:t xml:space="preserve"> </w:t>
      </w:r>
      <w:r>
        <w:t>A</w:t>
      </w:r>
      <w:r>
        <w:rPr>
          <w:spacing w:val="-13"/>
        </w:rPr>
        <w:t xml:space="preserve"> </w:t>
      </w:r>
      <w:r>
        <w:t>linear</w:t>
      </w:r>
      <w:r>
        <w:rPr>
          <w:spacing w:val="-12"/>
        </w:rPr>
        <w:t xml:space="preserve"> </w:t>
      </w:r>
      <w:r>
        <w:t>time</w:t>
      </w:r>
      <w:r>
        <w:rPr>
          <w:spacing w:val="-13"/>
        </w:rPr>
        <w:t xml:space="preserve"> </w:t>
      </w:r>
      <w:r>
        <w:t xml:space="preserve">randomized algorithm for </w:t>
      </w:r>
      <w:proofErr w:type="spellStart"/>
      <w:r>
        <w:t>MST,Finding</w:t>
      </w:r>
      <w:proofErr w:type="spellEnd"/>
      <w:r>
        <w:t xml:space="preserve"> min-cost </w:t>
      </w:r>
      <w:proofErr w:type="spellStart"/>
      <w:r>
        <w:t>arborescences</w:t>
      </w:r>
      <w:proofErr w:type="spellEnd"/>
      <w:r>
        <w:t>; Dynamic Graph Algorithms;</w:t>
      </w:r>
      <w:r>
        <w:rPr>
          <w:spacing w:val="40"/>
        </w:rPr>
        <w:t xml:space="preserve"> </w:t>
      </w:r>
      <w:r>
        <w:t>Review</w:t>
      </w:r>
      <w:r>
        <w:rPr>
          <w:spacing w:val="40"/>
        </w:rPr>
        <w:t xml:space="preserve"> </w:t>
      </w:r>
      <w:r>
        <w:t>of</w:t>
      </w:r>
      <w:r>
        <w:rPr>
          <w:spacing w:val="40"/>
        </w:rPr>
        <w:t xml:space="preserve"> </w:t>
      </w:r>
      <w:r>
        <w:t>NP-completeness;</w:t>
      </w:r>
      <w:r>
        <w:rPr>
          <w:spacing w:val="40"/>
        </w:rPr>
        <w:t xml:space="preserve"> </w:t>
      </w:r>
      <w:r>
        <w:t>Introduction</w:t>
      </w:r>
      <w:r>
        <w:rPr>
          <w:spacing w:val="40"/>
        </w:rPr>
        <w:t xml:space="preserve"> </w:t>
      </w:r>
      <w:r>
        <w:t>to</w:t>
      </w:r>
      <w:r>
        <w:rPr>
          <w:spacing w:val="40"/>
        </w:rPr>
        <w:t xml:space="preserve"> </w:t>
      </w:r>
      <w:r>
        <w:t>NP-</w:t>
      </w:r>
      <w:r>
        <w:rPr>
          <w:spacing w:val="40"/>
        </w:rPr>
        <w:t xml:space="preserve"> </w:t>
      </w:r>
      <w:r>
        <w:t>hard optimization problems; A brief introduction to LPP; Integer Programming Problem; Primal-Dual Algorithm; Approximation Algorithms: Primal-Dual Approximation Scheme; vertex cover, set cover,</w:t>
      </w:r>
      <w:r>
        <w:rPr>
          <w:spacing w:val="-3"/>
        </w:rPr>
        <w:t xml:space="preserve"> </w:t>
      </w:r>
      <w:r>
        <w:t>TSP;</w:t>
      </w:r>
      <w:r>
        <w:rPr>
          <w:spacing w:val="-3"/>
        </w:rPr>
        <w:t xml:space="preserve"> </w:t>
      </w:r>
      <w:r>
        <w:t>Hardness</w:t>
      </w:r>
      <w:r>
        <w:rPr>
          <w:spacing w:val="-3"/>
        </w:rPr>
        <w:t xml:space="preserve"> </w:t>
      </w:r>
      <w:r>
        <w:t>of</w:t>
      </w:r>
      <w:r>
        <w:rPr>
          <w:spacing w:val="-3"/>
        </w:rPr>
        <w:t xml:space="preserve"> </w:t>
      </w:r>
      <w:r>
        <w:t>Approximation;</w:t>
      </w:r>
      <w:r>
        <w:rPr>
          <w:spacing w:val="-3"/>
        </w:rPr>
        <w:t xml:space="preserve"> </w:t>
      </w:r>
      <w:r>
        <w:t>Introduction</w:t>
      </w:r>
      <w:r>
        <w:rPr>
          <w:spacing w:val="-3"/>
        </w:rPr>
        <w:t xml:space="preserve"> </w:t>
      </w:r>
      <w:r>
        <w:t>to</w:t>
      </w:r>
      <w:r>
        <w:rPr>
          <w:spacing w:val="-3"/>
        </w:rPr>
        <w:t xml:space="preserve"> </w:t>
      </w:r>
      <w:r>
        <w:t xml:space="preserve">Randomized </w:t>
      </w:r>
      <w:r>
        <w:rPr>
          <w:spacing w:val="-2"/>
        </w:rPr>
        <w:t xml:space="preserve">Algorithms; Some basic Randomized algorithms; Probabilistic Method: </w:t>
      </w:r>
      <w:r>
        <w:t>Lovasz Local Lemma.</w:t>
      </w:r>
    </w:p>
    <w:p w14:paraId="18548C26" w14:textId="77777777" w:rsidR="00545FE0" w:rsidRDefault="00000000">
      <w:pPr>
        <w:pStyle w:val="Heading3"/>
        <w:spacing w:before="178"/>
      </w:pPr>
      <w:r>
        <w:rPr>
          <w:color w:val="00AEEF"/>
        </w:rPr>
        <w:t xml:space="preserve">MTL761 Basic Ergodic </w:t>
      </w:r>
      <w:r>
        <w:rPr>
          <w:color w:val="00AEEF"/>
          <w:spacing w:val="-2"/>
        </w:rPr>
        <w:t>Theory</w:t>
      </w:r>
    </w:p>
    <w:p w14:paraId="7E913969" w14:textId="77777777" w:rsidR="00545FE0" w:rsidRDefault="00000000">
      <w:pPr>
        <w:pStyle w:val="Heading4"/>
        <w:jc w:val="both"/>
      </w:pPr>
      <w:r>
        <w:t>3</w:t>
      </w:r>
      <w:r>
        <w:rPr>
          <w:spacing w:val="-1"/>
        </w:rPr>
        <w:t xml:space="preserve"> </w:t>
      </w:r>
      <w:r>
        <w:t>Credits (3-0-</w:t>
      </w:r>
      <w:r>
        <w:rPr>
          <w:spacing w:val="-5"/>
        </w:rPr>
        <w:t>0)</w:t>
      </w:r>
    </w:p>
    <w:p w14:paraId="24546669" w14:textId="77777777" w:rsidR="00545FE0" w:rsidRDefault="00000000">
      <w:pPr>
        <w:pStyle w:val="BodyText"/>
        <w:ind w:right="139"/>
      </w:pPr>
      <w:r>
        <w:t>Measure spaces, Haar Measure, Poincare Recurrence Theorem, Hopf’s Maximal Ergodic Theorem, Birkhoff’s Ergodic Theorem, von Neumann’s Ergodic Theorem, Isomorphism, Conjugacy and Spectral Isomorphism,</w:t>
      </w:r>
      <w:r>
        <w:rPr>
          <w:spacing w:val="-4"/>
        </w:rPr>
        <w:t xml:space="preserve"> </w:t>
      </w:r>
      <w:r>
        <w:t>Entropy,</w:t>
      </w:r>
      <w:r>
        <w:rPr>
          <w:spacing w:val="-4"/>
        </w:rPr>
        <w:t xml:space="preserve"> </w:t>
      </w:r>
      <w:r>
        <w:t>Topological</w:t>
      </w:r>
      <w:r>
        <w:rPr>
          <w:spacing w:val="-4"/>
        </w:rPr>
        <w:t xml:space="preserve"> </w:t>
      </w:r>
      <w:r>
        <w:t>Pressure</w:t>
      </w:r>
      <w:r>
        <w:rPr>
          <w:spacing w:val="-4"/>
        </w:rPr>
        <w:t xml:space="preserve"> </w:t>
      </w:r>
      <w:r>
        <w:t>and</w:t>
      </w:r>
      <w:r>
        <w:rPr>
          <w:spacing w:val="-4"/>
        </w:rPr>
        <w:t xml:space="preserve"> </w:t>
      </w:r>
      <w:r>
        <w:t>its</w:t>
      </w:r>
      <w:r>
        <w:rPr>
          <w:spacing w:val="-4"/>
        </w:rPr>
        <w:t xml:space="preserve"> </w:t>
      </w:r>
      <w:r>
        <w:t>relationship</w:t>
      </w:r>
      <w:r>
        <w:rPr>
          <w:spacing w:val="-4"/>
        </w:rPr>
        <w:t xml:space="preserve"> </w:t>
      </w:r>
      <w:r>
        <w:t>with Invariant Measures.</w:t>
      </w:r>
    </w:p>
    <w:p w14:paraId="54E987F6" w14:textId="77777777" w:rsidR="00545FE0" w:rsidRDefault="00000000">
      <w:pPr>
        <w:pStyle w:val="Heading3"/>
        <w:spacing w:before="183"/>
        <w:jc w:val="left"/>
      </w:pPr>
      <w:r>
        <w:rPr>
          <w:color w:val="00AEEF"/>
        </w:rPr>
        <w:t xml:space="preserve">MTL762 Probability </w:t>
      </w:r>
      <w:r>
        <w:rPr>
          <w:color w:val="00AEEF"/>
          <w:spacing w:val="-2"/>
        </w:rPr>
        <w:t>Theory</w:t>
      </w:r>
    </w:p>
    <w:p w14:paraId="1E11BC97" w14:textId="77777777" w:rsidR="00545FE0" w:rsidRDefault="00000000">
      <w:pPr>
        <w:pStyle w:val="Heading4"/>
      </w:pPr>
      <w:r>
        <w:t>3</w:t>
      </w:r>
      <w:r>
        <w:rPr>
          <w:spacing w:val="-1"/>
        </w:rPr>
        <w:t xml:space="preserve"> </w:t>
      </w:r>
      <w:r>
        <w:t>Credits (3-0-</w:t>
      </w:r>
      <w:r>
        <w:rPr>
          <w:spacing w:val="-5"/>
        </w:rPr>
        <w:t>0)</w:t>
      </w:r>
    </w:p>
    <w:p w14:paraId="297CA6A0" w14:textId="77777777" w:rsidR="00545FE0" w:rsidRDefault="00000000">
      <w:pPr>
        <w:pStyle w:val="BodyText"/>
        <w:ind w:right="148"/>
        <w:jc w:val="left"/>
      </w:pPr>
      <w:r>
        <w:t>Axiomatic definition of a probability measure, examples, properties</w:t>
      </w:r>
      <w:r>
        <w:rPr>
          <w:spacing w:val="40"/>
        </w:rPr>
        <w:t xml:space="preserve"> </w:t>
      </w:r>
      <w:r>
        <w:t>of</w:t>
      </w:r>
      <w:r>
        <w:rPr>
          <w:spacing w:val="53"/>
        </w:rPr>
        <w:t xml:space="preserve"> </w:t>
      </w:r>
      <w:r>
        <w:t>the</w:t>
      </w:r>
      <w:r>
        <w:rPr>
          <w:spacing w:val="54"/>
        </w:rPr>
        <w:t xml:space="preserve"> </w:t>
      </w:r>
      <w:r>
        <w:t>probability</w:t>
      </w:r>
      <w:r>
        <w:rPr>
          <w:spacing w:val="54"/>
        </w:rPr>
        <w:t xml:space="preserve"> </w:t>
      </w:r>
      <w:r>
        <w:t>measure,</w:t>
      </w:r>
      <w:r>
        <w:rPr>
          <w:spacing w:val="55"/>
        </w:rPr>
        <w:t xml:space="preserve"> </w:t>
      </w:r>
      <w:r>
        <w:t>finite</w:t>
      </w:r>
      <w:r>
        <w:rPr>
          <w:spacing w:val="54"/>
        </w:rPr>
        <w:t xml:space="preserve"> </w:t>
      </w:r>
      <w:r>
        <w:t>probability</w:t>
      </w:r>
      <w:r>
        <w:rPr>
          <w:spacing w:val="54"/>
        </w:rPr>
        <w:t xml:space="preserve"> </w:t>
      </w:r>
      <w:r>
        <w:t>space,</w:t>
      </w:r>
      <w:r>
        <w:rPr>
          <w:spacing w:val="55"/>
        </w:rPr>
        <w:t xml:space="preserve"> </w:t>
      </w:r>
      <w:r>
        <w:rPr>
          <w:spacing w:val="-2"/>
        </w:rPr>
        <w:t>conditional</w:t>
      </w:r>
    </w:p>
    <w:p w14:paraId="2E1123B0" w14:textId="77777777" w:rsidR="00545FE0" w:rsidRDefault="00545FE0">
      <w:pPr>
        <w:sectPr w:rsidR="00545FE0" w:rsidSect="00220269">
          <w:type w:val="continuous"/>
          <w:pgSz w:w="11880" w:h="16920"/>
          <w:pgMar w:top="980" w:right="820" w:bottom="1000" w:left="840" w:header="653" w:footer="802" w:gutter="0"/>
          <w:cols w:num="2" w:space="720" w:equalWidth="0">
            <w:col w:w="5027" w:space="69"/>
            <w:col w:w="5124"/>
          </w:cols>
        </w:sectPr>
      </w:pPr>
    </w:p>
    <w:p w14:paraId="6292EF6D" w14:textId="77777777" w:rsidR="00545FE0" w:rsidRDefault="00545FE0">
      <w:pPr>
        <w:pStyle w:val="BodyText"/>
        <w:spacing w:before="0"/>
        <w:ind w:left="0"/>
        <w:jc w:val="left"/>
        <w:rPr>
          <w:sz w:val="20"/>
        </w:rPr>
      </w:pPr>
    </w:p>
    <w:p w14:paraId="39F8164B" w14:textId="77777777" w:rsidR="00545FE0" w:rsidRDefault="00545FE0">
      <w:pPr>
        <w:pStyle w:val="BodyText"/>
        <w:spacing w:before="187"/>
        <w:ind w:left="0"/>
        <w:jc w:val="left"/>
        <w:rPr>
          <w:sz w:val="20"/>
        </w:rPr>
      </w:pPr>
    </w:p>
    <w:p w14:paraId="7D7C1216" w14:textId="77777777" w:rsidR="00545FE0" w:rsidRDefault="00545FE0">
      <w:pPr>
        <w:rPr>
          <w:sz w:val="20"/>
        </w:rPr>
        <w:sectPr w:rsidR="00545FE0" w:rsidSect="00220269">
          <w:pgSz w:w="11880" w:h="16920"/>
          <w:pgMar w:top="940" w:right="820" w:bottom="1000" w:left="840" w:header="653" w:footer="802" w:gutter="0"/>
          <w:cols w:space="720"/>
        </w:sectPr>
      </w:pPr>
    </w:p>
    <w:p w14:paraId="1BCEC3D7" w14:textId="77777777" w:rsidR="00545FE0" w:rsidRDefault="00000000">
      <w:pPr>
        <w:pStyle w:val="BodyText"/>
        <w:spacing w:before="101"/>
        <w:ind w:right="43"/>
      </w:pPr>
      <w:r>
        <w:t>probability and Bayes formula, countable probability space, general probability space.</w:t>
      </w:r>
    </w:p>
    <w:p w14:paraId="663BCDAB" w14:textId="77777777" w:rsidR="00545FE0" w:rsidRDefault="00000000">
      <w:pPr>
        <w:pStyle w:val="BodyText"/>
        <w:spacing w:before="26"/>
        <w:ind w:right="41"/>
      </w:pPr>
      <w:r>
        <w:t>Random variables, examples, sigma-field generated by a random variable,</w:t>
      </w:r>
      <w:r>
        <w:rPr>
          <w:spacing w:val="-7"/>
        </w:rPr>
        <w:t xml:space="preserve"> </w:t>
      </w:r>
      <w:r>
        <w:t>tail</w:t>
      </w:r>
      <w:r>
        <w:rPr>
          <w:spacing w:val="-7"/>
        </w:rPr>
        <w:t xml:space="preserve"> </w:t>
      </w:r>
      <w:r>
        <w:t>sigma-field,</w:t>
      </w:r>
      <w:r>
        <w:rPr>
          <w:spacing w:val="-7"/>
        </w:rPr>
        <w:t xml:space="preserve"> </w:t>
      </w:r>
      <w:r>
        <w:t>probability</w:t>
      </w:r>
      <w:r>
        <w:rPr>
          <w:spacing w:val="-7"/>
        </w:rPr>
        <w:t xml:space="preserve"> </w:t>
      </w:r>
      <w:r>
        <w:t>space</w:t>
      </w:r>
      <w:r>
        <w:rPr>
          <w:spacing w:val="-7"/>
        </w:rPr>
        <w:t xml:space="preserve"> </w:t>
      </w:r>
      <w:r>
        <w:t>on</w:t>
      </w:r>
      <w:r>
        <w:rPr>
          <w:spacing w:val="-7"/>
        </w:rPr>
        <w:t xml:space="preserve"> </w:t>
      </w:r>
      <w:r>
        <w:t>R</w:t>
      </w:r>
      <w:r>
        <w:rPr>
          <w:spacing w:val="-7"/>
        </w:rPr>
        <w:t xml:space="preserve"> </w:t>
      </w:r>
      <w:r>
        <w:t>induced</w:t>
      </w:r>
      <w:r>
        <w:rPr>
          <w:spacing w:val="-7"/>
        </w:rPr>
        <w:t xml:space="preserve"> </w:t>
      </w:r>
      <w:r>
        <w:t>by</w:t>
      </w:r>
      <w:r>
        <w:rPr>
          <w:spacing w:val="-7"/>
        </w:rPr>
        <w:t xml:space="preserve"> </w:t>
      </w:r>
      <w:r>
        <w:t>a</w:t>
      </w:r>
      <w:r>
        <w:rPr>
          <w:spacing w:val="-7"/>
        </w:rPr>
        <w:t xml:space="preserve"> </w:t>
      </w:r>
      <w:r>
        <w:t xml:space="preserve">random </w:t>
      </w:r>
      <w:r>
        <w:rPr>
          <w:spacing w:val="-2"/>
        </w:rPr>
        <w:t>variable.</w:t>
      </w:r>
    </w:p>
    <w:p w14:paraId="1F4E0CAA" w14:textId="77777777" w:rsidR="00545FE0" w:rsidRDefault="00000000">
      <w:pPr>
        <w:pStyle w:val="BodyText"/>
        <w:spacing w:before="25" w:line="193" w:lineRule="exact"/>
      </w:pPr>
      <w:r>
        <w:t>Independent</w:t>
      </w:r>
      <w:r>
        <w:rPr>
          <w:spacing w:val="22"/>
        </w:rPr>
        <w:t xml:space="preserve"> </w:t>
      </w:r>
      <w:r>
        <w:t>events,</w:t>
      </w:r>
      <w:r>
        <w:rPr>
          <w:spacing w:val="22"/>
        </w:rPr>
        <w:t xml:space="preserve"> </w:t>
      </w:r>
      <w:r>
        <w:t>sigma-fields</w:t>
      </w:r>
      <w:r>
        <w:rPr>
          <w:spacing w:val="22"/>
        </w:rPr>
        <w:t xml:space="preserve"> </w:t>
      </w:r>
      <w:r>
        <w:t>and</w:t>
      </w:r>
      <w:r>
        <w:rPr>
          <w:spacing w:val="22"/>
        </w:rPr>
        <w:t xml:space="preserve"> </w:t>
      </w:r>
      <w:r>
        <w:t>random</w:t>
      </w:r>
      <w:r>
        <w:rPr>
          <w:spacing w:val="22"/>
        </w:rPr>
        <w:t xml:space="preserve"> </w:t>
      </w:r>
      <w:r>
        <w:t>variables,</w:t>
      </w:r>
      <w:r>
        <w:rPr>
          <w:spacing w:val="23"/>
        </w:rPr>
        <w:t xml:space="preserve"> </w:t>
      </w:r>
      <w:r>
        <w:t>Borel</w:t>
      </w:r>
      <w:r>
        <w:rPr>
          <w:spacing w:val="22"/>
        </w:rPr>
        <w:t xml:space="preserve"> </w:t>
      </w:r>
      <w:r>
        <w:t>0-</w:t>
      </w:r>
      <w:r>
        <w:rPr>
          <w:spacing w:val="-10"/>
        </w:rPr>
        <w:t>1</w:t>
      </w:r>
    </w:p>
    <w:p w14:paraId="10488CAF" w14:textId="77777777" w:rsidR="00545FE0" w:rsidRDefault="00000000">
      <w:pPr>
        <w:pStyle w:val="BodyText"/>
        <w:spacing w:before="0" w:line="193" w:lineRule="exact"/>
      </w:pPr>
      <w:r>
        <w:t>criteria,</w:t>
      </w:r>
      <w:r>
        <w:rPr>
          <w:spacing w:val="7"/>
        </w:rPr>
        <w:t xml:space="preserve"> </w:t>
      </w:r>
      <w:r>
        <w:t>Kolmogorov</w:t>
      </w:r>
      <w:r>
        <w:rPr>
          <w:spacing w:val="7"/>
        </w:rPr>
        <w:t xml:space="preserve"> </w:t>
      </w:r>
      <w:r>
        <w:t>0-1</w:t>
      </w:r>
      <w:r>
        <w:rPr>
          <w:spacing w:val="8"/>
        </w:rPr>
        <w:t xml:space="preserve"> </w:t>
      </w:r>
      <w:r>
        <w:rPr>
          <w:spacing w:val="-2"/>
        </w:rPr>
        <w:t>criteria.</w:t>
      </w:r>
    </w:p>
    <w:p w14:paraId="4A49CE85" w14:textId="77777777" w:rsidR="00545FE0" w:rsidRDefault="00000000">
      <w:pPr>
        <w:pStyle w:val="BodyText"/>
        <w:spacing w:before="27"/>
        <w:ind w:right="40"/>
      </w:pPr>
      <w:r>
        <w:t>Distribution - definition and examples, properties, characterization, Jordan decomposition theorem, discrete, continuous and mixed random variables, standard discrete and continuous distributions, convolution of distributions.</w:t>
      </w:r>
    </w:p>
    <w:p w14:paraId="0C849FF5" w14:textId="77777777" w:rsidR="00545FE0" w:rsidRDefault="00000000">
      <w:pPr>
        <w:pStyle w:val="BodyText"/>
        <w:spacing w:before="24"/>
        <w:ind w:right="44"/>
      </w:pPr>
      <w:proofErr w:type="gramStart"/>
      <w:r>
        <w:t>Two dimension</w:t>
      </w:r>
      <w:proofErr w:type="gramEnd"/>
      <w:r>
        <w:t xml:space="preserve"> random variables, joint distributions, marginal distributions,</w:t>
      </w:r>
      <w:r>
        <w:rPr>
          <w:spacing w:val="-13"/>
        </w:rPr>
        <w:t xml:space="preserve"> </w:t>
      </w:r>
      <w:r>
        <w:t>operations</w:t>
      </w:r>
      <w:r>
        <w:rPr>
          <w:spacing w:val="-12"/>
        </w:rPr>
        <w:t xml:space="preserve"> </w:t>
      </w:r>
      <w:r>
        <w:t>on</w:t>
      </w:r>
      <w:r>
        <w:rPr>
          <w:spacing w:val="-13"/>
        </w:rPr>
        <w:t xml:space="preserve"> </w:t>
      </w:r>
      <w:r>
        <w:t>random</w:t>
      </w:r>
      <w:r>
        <w:rPr>
          <w:spacing w:val="-12"/>
        </w:rPr>
        <w:t xml:space="preserve"> </w:t>
      </w:r>
      <w:r>
        <w:t>variables</w:t>
      </w:r>
      <w:r>
        <w:rPr>
          <w:spacing w:val="-13"/>
        </w:rPr>
        <w:t xml:space="preserve"> </w:t>
      </w:r>
      <w:r>
        <w:t>and</w:t>
      </w:r>
      <w:r>
        <w:rPr>
          <w:spacing w:val="-12"/>
        </w:rPr>
        <w:t xml:space="preserve"> </w:t>
      </w:r>
      <w:r>
        <w:t>their</w:t>
      </w:r>
      <w:r>
        <w:rPr>
          <w:spacing w:val="-13"/>
        </w:rPr>
        <w:t xml:space="preserve"> </w:t>
      </w:r>
      <w:r>
        <w:t xml:space="preserve">corresponding </w:t>
      </w:r>
      <w:r>
        <w:rPr>
          <w:spacing w:val="10"/>
        </w:rPr>
        <w:t xml:space="preserve">distributions, multidimensional </w:t>
      </w:r>
      <w:r>
        <w:t xml:space="preserve">random </w:t>
      </w:r>
      <w:r>
        <w:rPr>
          <w:spacing w:val="9"/>
        </w:rPr>
        <w:t xml:space="preserve">variables </w:t>
      </w:r>
      <w:r>
        <w:t xml:space="preserve">and their </w:t>
      </w:r>
      <w:r>
        <w:rPr>
          <w:spacing w:val="-2"/>
        </w:rPr>
        <w:t>distributions.</w:t>
      </w:r>
    </w:p>
    <w:p w14:paraId="56F93319" w14:textId="77777777" w:rsidR="00545FE0" w:rsidRDefault="00000000">
      <w:pPr>
        <w:pStyle w:val="BodyText"/>
        <w:ind w:right="42"/>
      </w:pPr>
      <w:r>
        <w:t>Expectation</w:t>
      </w:r>
      <w:r>
        <w:rPr>
          <w:spacing w:val="38"/>
        </w:rPr>
        <w:t xml:space="preserve"> </w:t>
      </w:r>
      <w:r>
        <w:t>of</w:t>
      </w:r>
      <w:r>
        <w:rPr>
          <w:spacing w:val="38"/>
        </w:rPr>
        <w:t xml:space="preserve"> </w:t>
      </w:r>
      <w:r>
        <w:t>a</w:t>
      </w:r>
      <w:r>
        <w:rPr>
          <w:spacing w:val="38"/>
        </w:rPr>
        <w:t xml:space="preserve"> </w:t>
      </w:r>
      <w:r>
        <w:t>random</w:t>
      </w:r>
      <w:r>
        <w:rPr>
          <w:spacing w:val="38"/>
        </w:rPr>
        <w:t xml:space="preserve"> </w:t>
      </w:r>
      <w:r>
        <w:t>variable,</w:t>
      </w:r>
      <w:r>
        <w:rPr>
          <w:spacing w:val="38"/>
        </w:rPr>
        <w:t xml:space="preserve"> </w:t>
      </w:r>
      <w:r>
        <w:t>expectation</w:t>
      </w:r>
      <w:r>
        <w:rPr>
          <w:spacing w:val="38"/>
        </w:rPr>
        <w:t xml:space="preserve"> </w:t>
      </w:r>
      <w:r>
        <w:t>of</w:t>
      </w:r>
      <w:r>
        <w:rPr>
          <w:spacing w:val="38"/>
        </w:rPr>
        <w:t xml:space="preserve"> </w:t>
      </w:r>
      <w:r>
        <w:t>a</w:t>
      </w:r>
      <w:r>
        <w:rPr>
          <w:spacing w:val="38"/>
        </w:rPr>
        <w:t xml:space="preserve"> </w:t>
      </w:r>
      <w:r>
        <w:t>discrete</w:t>
      </w:r>
      <w:r>
        <w:rPr>
          <w:spacing w:val="38"/>
        </w:rPr>
        <w:t xml:space="preserve"> </w:t>
      </w:r>
      <w:r>
        <w:t>and a continuous random variable, moments and moment generating function, correlation, covariance and regression.</w:t>
      </w:r>
    </w:p>
    <w:p w14:paraId="312A2FA8" w14:textId="77777777" w:rsidR="00545FE0" w:rsidRDefault="00000000">
      <w:pPr>
        <w:pStyle w:val="BodyText"/>
        <w:spacing w:before="25"/>
        <w:ind w:right="43"/>
      </w:pPr>
      <w:r>
        <w:t>Various modes of convergence, Weak law of large numbers, strong law of large numbers.</w:t>
      </w:r>
    </w:p>
    <w:p w14:paraId="3A731740" w14:textId="77777777" w:rsidR="00545FE0" w:rsidRDefault="00000000">
      <w:pPr>
        <w:pStyle w:val="BodyText"/>
        <w:spacing w:before="27"/>
        <w:ind w:right="39"/>
      </w:pPr>
      <w:r>
        <w:t>Convergence in distribution, weak convergence of generalized distributions, Helly-Bray theorems, Scheffe’s theorem.</w:t>
      </w:r>
    </w:p>
    <w:p w14:paraId="6C4FB635" w14:textId="77777777" w:rsidR="00545FE0" w:rsidRDefault="00000000">
      <w:pPr>
        <w:pStyle w:val="BodyText"/>
        <w:spacing w:before="26"/>
        <w:ind w:right="38"/>
      </w:pPr>
      <w:r>
        <w:t>Characteristic function – definition and examples, properties, uniqueness and inversion theorems, moments using characteristic function, Paul Levy’s continuity property of characteristic functions, characterization of independent random variables.</w:t>
      </w:r>
    </w:p>
    <w:p w14:paraId="490E05CA" w14:textId="77777777" w:rsidR="00545FE0" w:rsidRDefault="00000000">
      <w:pPr>
        <w:pStyle w:val="BodyText"/>
        <w:ind w:right="45"/>
      </w:pPr>
      <w:r>
        <w:t xml:space="preserve">Central limit theorem – </w:t>
      </w:r>
      <w:proofErr w:type="spellStart"/>
      <w:r>
        <w:t>Liapunov’s</w:t>
      </w:r>
      <w:proofErr w:type="spellEnd"/>
      <w:r>
        <w:t xml:space="preserve"> and Lindberg’s condition, Lindeberg-Levy form.</w:t>
      </w:r>
    </w:p>
    <w:p w14:paraId="3A00FE02" w14:textId="77777777" w:rsidR="00545FE0" w:rsidRDefault="00000000">
      <w:pPr>
        <w:pStyle w:val="BodyText"/>
        <w:spacing w:before="26"/>
      </w:pPr>
      <w:r>
        <w:t>Infinite</w:t>
      </w:r>
      <w:r>
        <w:rPr>
          <w:spacing w:val="6"/>
        </w:rPr>
        <w:t xml:space="preserve"> </w:t>
      </w:r>
      <w:r>
        <w:t>divisibility,</w:t>
      </w:r>
      <w:r>
        <w:rPr>
          <w:spacing w:val="6"/>
        </w:rPr>
        <w:t xml:space="preserve"> </w:t>
      </w:r>
      <w:r>
        <w:t>Levy-</w:t>
      </w:r>
      <w:proofErr w:type="spellStart"/>
      <w:r>
        <w:t>Khintchine</w:t>
      </w:r>
      <w:proofErr w:type="spellEnd"/>
      <w:r>
        <w:rPr>
          <w:spacing w:val="6"/>
        </w:rPr>
        <w:t xml:space="preserve"> </w:t>
      </w:r>
      <w:r>
        <w:rPr>
          <w:spacing w:val="-2"/>
        </w:rPr>
        <w:t>theorem.</w:t>
      </w:r>
    </w:p>
    <w:p w14:paraId="531D7495" w14:textId="77777777" w:rsidR="00545FE0" w:rsidRDefault="00545FE0">
      <w:pPr>
        <w:pStyle w:val="BodyText"/>
        <w:spacing w:before="9"/>
        <w:ind w:left="0"/>
        <w:jc w:val="left"/>
      </w:pPr>
    </w:p>
    <w:p w14:paraId="2C0E5A83" w14:textId="77777777" w:rsidR="00545FE0" w:rsidRDefault="00000000">
      <w:pPr>
        <w:pStyle w:val="Heading3"/>
      </w:pPr>
      <w:r>
        <w:rPr>
          <w:color w:val="00AEEF"/>
        </w:rPr>
        <w:t xml:space="preserve">MTL763 Introduction to Game </w:t>
      </w:r>
      <w:r>
        <w:rPr>
          <w:color w:val="00AEEF"/>
          <w:spacing w:val="-2"/>
        </w:rPr>
        <w:t>Theory</w:t>
      </w:r>
    </w:p>
    <w:p w14:paraId="3DB31A06" w14:textId="77777777" w:rsidR="00545FE0" w:rsidRDefault="00000000">
      <w:pPr>
        <w:pStyle w:val="Heading4"/>
        <w:jc w:val="both"/>
      </w:pPr>
      <w:r>
        <w:t>3</w:t>
      </w:r>
      <w:r>
        <w:rPr>
          <w:spacing w:val="-1"/>
        </w:rPr>
        <w:t xml:space="preserve"> </w:t>
      </w:r>
      <w:r>
        <w:t>Credits (3-0-</w:t>
      </w:r>
      <w:r>
        <w:rPr>
          <w:spacing w:val="-5"/>
        </w:rPr>
        <w:t>0)</w:t>
      </w:r>
    </w:p>
    <w:p w14:paraId="1AFA2821" w14:textId="77777777" w:rsidR="00545FE0" w:rsidRDefault="00000000">
      <w:pPr>
        <w:pStyle w:val="BodyText"/>
        <w:ind w:right="40"/>
      </w:pPr>
      <w:r>
        <w:t>Game Trees, Choice Functions and Strategies, Choice Subtrees, Equilibrium N-tuples Strategies, Normal Forms, Non-cooperative games, Nash Equilibrium and its computation, The von Neumann Minimax</w:t>
      </w:r>
      <w:r>
        <w:rPr>
          <w:spacing w:val="-13"/>
        </w:rPr>
        <w:t xml:space="preserve"> </w:t>
      </w:r>
      <w:r>
        <w:t>Theorem,</w:t>
      </w:r>
      <w:r>
        <w:rPr>
          <w:spacing w:val="-12"/>
        </w:rPr>
        <w:t xml:space="preserve"> </w:t>
      </w:r>
      <w:r>
        <w:t>Mixed</w:t>
      </w:r>
      <w:r>
        <w:rPr>
          <w:spacing w:val="-13"/>
        </w:rPr>
        <w:t xml:space="preserve"> </w:t>
      </w:r>
      <w:r>
        <w:t>strategies,</w:t>
      </w:r>
      <w:r>
        <w:rPr>
          <w:spacing w:val="-12"/>
        </w:rPr>
        <w:t xml:space="preserve"> </w:t>
      </w:r>
      <w:r>
        <w:t>Best</w:t>
      </w:r>
      <w:r>
        <w:rPr>
          <w:spacing w:val="-13"/>
        </w:rPr>
        <w:t xml:space="preserve"> </w:t>
      </w:r>
      <w:r>
        <w:t>Response</w:t>
      </w:r>
      <w:r>
        <w:rPr>
          <w:spacing w:val="-12"/>
        </w:rPr>
        <w:t xml:space="preserve"> </w:t>
      </w:r>
      <w:r>
        <w:t>Strategies,</w:t>
      </w:r>
      <w:r>
        <w:rPr>
          <w:spacing w:val="-13"/>
        </w:rPr>
        <w:t xml:space="preserve"> </w:t>
      </w:r>
      <w:r>
        <w:t xml:space="preserve">Matrix Games and Linear Programming, Simplex Algorithm, Avoiding cycles and Achieving Feasibility, Dual-Simplex Algorithm, Duality Theorem, 2x2 </w:t>
      </w:r>
      <w:proofErr w:type="spellStart"/>
      <w:r>
        <w:t>Bimatrix</w:t>
      </w:r>
      <w:proofErr w:type="spellEnd"/>
      <w:r>
        <w:t xml:space="preserve"> Games, Nonlinear Programming Methods for Non-zero Sum Two-Person Games, Coalitions and Characteristic Functions, Imputations and their Dominance, The Core of a game, Strategic Equivalence, Stable Sets of Imputations, Shapley Values, N-Person Non-Zero</w:t>
      </w:r>
      <w:r>
        <w:rPr>
          <w:spacing w:val="-13"/>
        </w:rPr>
        <w:t xml:space="preserve"> </w:t>
      </w:r>
      <w:r>
        <w:t>Sum</w:t>
      </w:r>
      <w:r>
        <w:rPr>
          <w:spacing w:val="-12"/>
        </w:rPr>
        <w:t xml:space="preserve"> </w:t>
      </w:r>
      <w:r>
        <w:t>Games</w:t>
      </w:r>
      <w:r>
        <w:rPr>
          <w:spacing w:val="-13"/>
        </w:rPr>
        <w:t xml:space="preserve"> </w:t>
      </w:r>
      <w:r>
        <w:t>with</w:t>
      </w:r>
      <w:r>
        <w:rPr>
          <w:spacing w:val="-12"/>
        </w:rPr>
        <w:t xml:space="preserve"> </w:t>
      </w:r>
      <w:r>
        <w:t>continuum</w:t>
      </w:r>
      <w:r>
        <w:rPr>
          <w:spacing w:val="-13"/>
        </w:rPr>
        <w:t xml:space="preserve"> </w:t>
      </w:r>
      <w:r>
        <w:t>of</w:t>
      </w:r>
      <w:r>
        <w:rPr>
          <w:spacing w:val="-12"/>
        </w:rPr>
        <w:t xml:space="preserve"> </w:t>
      </w:r>
      <w:r>
        <w:t>strategies</w:t>
      </w:r>
      <w:r>
        <w:rPr>
          <w:spacing w:val="-13"/>
        </w:rPr>
        <w:t xml:space="preserve"> </w:t>
      </w:r>
      <w:r>
        <w:t>–</w:t>
      </w:r>
      <w:r>
        <w:rPr>
          <w:spacing w:val="-12"/>
        </w:rPr>
        <w:t xml:space="preserve"> </w:t>
      </w:r>
      <w:r>
        <w:t>Duels,</w:t>
      </w:r>
      <w:r>
        <w:rPr>
          <w:spacing w:val="-13"/>
        </w:rPr>
        <w:t xml:space="preserve"> </w:t>
      </w:r>
      <w:r>
        <w:t>Auctions, Nash</w:t>
      </w:r>
      <w:r>
        <w:rPr>
          <w:spacing w:val="-10"/>
        </w:rPr>
        <w:t xml:space="preserve"> </w:t>
      </w:r>
      <w:r>
        <w:t>Model</w:t>
      </w:r>
      <w:r>
        <w:rPr>
          <w:spacing w:val="-10"/>
        </w:rPr>
        <w:t xml:space="preserve"> </w:t>
      </w:r>
      <w:r>
        <w:t>with</w:t>
      </w:r>
      <w:r>
        <w:rPr>
          <w:spacing w:val="-10"/>
        </w:rPr>
        <w:t xml:space="preserve"> </w:t>
      </w:r>
      <w:r>
        <w:t>Security</w:t>
      </w:r>
      <w:r>
        <w:rPr>
          <w:spacing w:val="-10"/>
        </w:rPr>
        <w:t xml:space="preserve"> </w:t>
      </w:r>
      <w:r>
        <w:t>Point,</w:t>
      </w:r>
      <w:r>
        <w:rPr>
          <w:spacing w:val="-10"/>
        </w:rPr>
        <w:t xml:space="preserve"> </w:t>
      </w:r>
      <w:r>
        <w:t>Threats,</w:t>
      </w:r>
      <w:r>
        <w:rPr>
          <w:spacing w:val="-10"/>
        </w:rPr>
        <w:t xml:space="preserve"> </w:t>
      </w:r>
      <w:r>
        <w:t>Evolution,</w:t>
      </w:r>
      <w:r>
        <w:rPr>
          <w:spacing w:val="-10"/>
        </w:rPr>
        <w:t xml:space="preserve"> </w:t>
      </w:r>
      <w:r>
        <w:t>Stable</w:t>
      </w:r>
      <w:r>
        <w:rPr>
          <w:spacing w:val="-10"/>
        </w:rPr>
        <w:t xml:space="preserve"> </w:t>
      </w:r>
      <w:r>
        <w:t>Strategies, Population Games, Bayesian Games.</w:t>
      </w:r>
    </w:p>
    <w:p w14:paraId="09E24C90" w14:textId="77777777" w:rsidR="00545FE0" w:rsidRDefault="00000000">
      <w:pPr>
        <w:pStyle w:val="Heading3"/>
        <w:spacing w:before="188"/>
        <w:jc w:val="left"/>
      </w:pPr>
      <w:r>
        <w:rPr>
          <w:color w:val="00AEEF"/>
        </w:rPr>
        <w:t xml:space="preserve">MTL766 Multivariate Statistical </w:t>
      </w:r>
      <w:r>
        <w:rPr>
          <w:color w:val="00AEEF"/>
          <w:spacing w:val="-2"/>
        </w:rPr>
        <w:t>Methods</w:t>
      </w:r>
    </w:p>
    <w:p w14:paraId="499FEA3B" w14:textId="77777777" w:rsidR="00545FE0" w:rsidRDefault="00000000">
      <w:pPr>
        <w:pStyle w:val="Heading4"/>
      </w:pPr>
      <w:r>
        <w:t>3</w:t>
      </w:r>
      <w:r>
        <w:rPr>
          <w:spacing w:val="-1"/>
        </w:rPr>
        <w:t xml:space="preserve"> </w:t>
      </w:r>
      <w:r>
        <w:t>Credits (3-0-</w:t>
      </w:r>
      <w:r>
        <w:rPr>
          <w:spacing w:val="-5"/>
        </w:rPr>
        <w:t>0)</w:t>
      </w:r>
    </w:p>
    <w:p w14:paraId="16E9C2EF" w14:textId="77777777" w:rsidR="00545FE0" w:rsidRDefault="00000000">
      <w:pPr>
        <w:spacing w:before="55"/>
        <w:ind w:left="123"/>
        <w:rPr>
          <w:sz w:val="18"/>
        </w:rPr>
      </w:pPr>
      <w:r>
        <w:rPr>
          <w:sz w:val="18"/>
        </w:rPr>
        <w:t>Pre-requisite(s):</w:t>
      </w:r>
      <w:r>
        <w:rPr>
          <w:spacing w:val="-4"/>
          <w:sz w:val="18"/>
        </w:rPr>
        <w:t xml:space="preserve"> </w:t>
      </w:r>
      <w:r>
        <w:rPr>
          <w:spacing w:val="-2"/>
          <w:sz w:val="18"/>
        </w:rPr>
        <w:t>MTL390/MTL601</w:t>
      </w:r>
    </w:p>
    <w:p w14:paraId="20E81B13" w14:textId="77777777" w:rsidR="00545FE0" w:rsidRDefault="00000000">
      <w:pPr>
        <w:pStyle w:val="BodyText"/>
        <w:ind w:right="40"/>
      </w:pPr>
      <w:r>
        <w:t xml:space="preserve">Introduction to Multivariate data, Geometry of a sample, Mean and </w:t>
      </w:r>
      <w:r>
        <w:rPr>
          <w:spacing w:val="-2"/>
        </w:rPr>
        <w:t>Covariance,</w:t>
      </w:r>
      <w:r>
        <w:rPr>
          <w:spacing w:val="-5"/>
        </w:rPr>
        <w:t xml:space="preserve"> </w:t>
      </w:r>
      <w:r>
        <w:rPr>
          <w:spacing w:val="-2"/>
        </w:rPr>
        <w:t>Generalized</w:t>
      </w:r>
      <w:r>
        <w:rPr>
          <w:spacing w:val="-5"/>
        </w:rPr>
        <w:t xml:space="preserve"> </w:t>
      </w:r>
      <w:r>
        <w:rPr>
          <w:spacing w:val="-2"/>
        </w:rPr>
        <w:t>Variance;</w:t>
      </w:r>
      <w:r>
        <w:rPr>
          <w:spacing w:val="-5"/>
        </w:rPr>
        <w:t xml:space="preserve"> </w:t>
      </w:r>
      <w:r>
        <w:rPr>
          <w:spacing w:val="-2"/>
        </w:rPr>
        <w:t>Sample</w:t>
      </w:r>
      <w:r>
        <w:rPr>
          <w:spacing w:val="-5"/>
        </w:rPr>
        <w:t xml:space="preserve"> </w:t>
      </w:r>
      <w:r>
        <w:rPr>
          <w:spacing w:val="-2"/>
        </w:rPr>
        <w:t>value</w:t>
      </w:r>
      <w:r>
        <w:rPr>
          <w:spacing w:val="-5"/>
        </w:rPr>
        <w:t xml:space="preserve"> </w:t>
      </w:r>
      <w:r>
        <w:rPr>
          <w:spacing w:val="-2"/>
        </w:rPr>
        <w:t>of</w:t>
      </w:r>
      <w:r>
        <w:rPr>
          <w:spacing w:val="-5"/>
        </w:rPr>
        <w:t xml:space="preserve"> </w:t>
      </w:r>
      <w:r>
        <w:rPr>
          <w:spacing w:val="-2"/>
        </w:rPr>
        <w:t>Linear</w:t>
      </w:r>
      <w:r>
        <w:rPr>
          <w:spacing w:val="-5"/>
        </w:rPr>
        <w:t xml:space="preserve"> </w:t>
      </w:r>
      <w:r>
        <w:rPr>
          <w:spacing w:val="-2"/>
        </w:rPr>
        <w:t xml:space="preserve">combination </w:t>
      </w:r>
      <w:r>
        <w:t xml:space="preserve">of variables; Multivariate Normal Distribution, and its properties, </w:t>
      </w:r>
      <w:r>
        <w:rPr>
          <w:spacing w:val="-2"/>
        </w:rPr>
        <w:t xml:space="preserve">Sampling from a Multivariate Normal population, Sampling distribution </w:t>
      </w:r>
      <w:r>
        <w:t xml:space="preserve">and Large sample </w:t>
      </w:r>
      <w:proofErr w:type="spellStart"/>
      <w:r>
        <w:t>Behaviour</w:t>
      </w:r>
      <w:proofErr w:type="spellEnd"/>
      <w:r>
        <w:t xml:space="preserve"> of Mean and Covariance, Inference about Mean Vector, Hotelling’s T-square and Likelihood Ratio test, Confidence Region , Comparison of several Multivariate Populations, Multivariate Linear Regression Models, Inferences about regression models and parameters, Model checking, Principal Component Analysis, Introduction to Factor Analysis, Orthogonal Factor Models, Factor Rotation, Strategy for Factor Analysis; Canonical Correlation Analysis, Interpreting population by Canonical variables, Large Sample Inferences.</w:t>
      </w:r>
    </w:p>
    <w:p w14:paraId="03636FFD" w14:textId="77777777" w:rsidR="00545FE0" w:rsidRDefault="00000000">
      <w:pPr>
        <w:spacing w:before="188" w:line="285" w:lineRule="auto"/>
        <w:ind w:left="123" w:right="2904"/>
        <w:rPr>
          <w:sz w:val="18"/>
        </w:rPr>
      </w:pPr>
      <w:r>
        <w:rPr>
          <w:b/>
          <w:color w:val="00AEEF"/>
          <w:sz w:val="18"/>
        </w:rPr>
        <w:t>MTL768</w:t>
      </w:r>
      <w:r>
        <w:rPr>
          <w:b/>
          <w:color w:val="00AEEF"/>
          <w:spacing w:val="-14"/>
          <w:sz w:val="18"/>
        </w:rPr>
        <w:t xml:space="preserve"> </w:t>
      </w:r>
      <w:r>
        <w:rPr>
          <w:b/>
          <w:color w:val="00AEEF"/>
          <w:sz w:val="18"/>
        </w:rPr>
        <w:t>Graph</w:t>
      </w:r>
      <w:r>
        <w:rPr>
          <w:b/>
          <w:color w:val="00AEEF"/>
          <w:spacing w:val="-13"/>
          <w:sz w:val="18"/>
        </w:rPr>
        <w:t xml:space="preserve"> </w:t>
      </w:r>
      <w:r>
        <w:rPr>
          <w:b/>
          <w:color w:val="00AEEF"/>
          <w:sz w:val="18"/>
        </w:rPr>
        <w:t xml:space="preserve">Theory </w:t>
      </w:r>
      <w:r>
        <w:rPr>
          <w:sz w:val="18"/>
        </w:rPr>
        <w:t>3 Credits (3-0-0) Overlaps with: MTL776</w:t>
      </w:r>
    </w:p>
    <w:p w14:paraId="18CBE659" w14:textId="77777777" w:rsidR="00545FE0" w:rsidRDefault="00000000">
      <w:pPr>
        <w:pStyle w:val="BodyText"/>
        <w:spacing w:before="0" w:line="174" w:lineRule="exact"/>
        <w:jc w:val="left"/>
      </w:pPr>
      <w:r>
        <w:t>Introduction</w:t>
      </w:r>
      <w:r>
        <w:rPr>
          <w:spacing w:val="69"/>
        </w:rPr>
        <w:t xml:space="preserve"> </w:t>
      </w:r>
      <w:r>
        <w:t>to</w:t>
      </w:r>
      <w:r>
        <w:rPr>
          <w:spacing w:val="71"/>
        </w:rPr>
        <w:t xml:space="preserve"> </w:t>
      </w:r>
      <w:r>
        <w:t>Graphs:</w:t>
      </w:r>
      <w:r>
        <w:rPr>
          <w:spacing w:val="72"/>
        </w:rPr>
        <w:t xml:space="preserve"> </w:t>
      </w:r>
      <w:r>
        <w:t>Definition</w:t>
      </w:r>
      <w:r>
        <w:rPr>
          <w:spacing w:val="71"/>
        </w:rPr>
        <w:t xml:space="preserve"> </w:t>
      </w:r>
      <w:r>
        <w:t>and</w:t>
      </w:r>
      <w:r>
        <w:rPr>
          <w:spacing w:val="72"/>
        </w:rPr>
        <w:t xml:space="preserve"> </w:t>
      </w:r>
      <w:r>
        <w:t>basic</w:t>
      </w:r>
      <w:r>
        <w:rPr>
          <w:spacing w:val="71"/>
        </w:rPr>
        <w:t xml:space="preserve"> </w:t>
      </w:r>
      <w:r>
        <w:t>concepts;</w:t>
      </w:r>
      <w:r>
        <w:rPr>
          <w:spacing w:val="72"/>
        </w:rPr>
        <w:t xml:space="preserve"> </w:t>
      </w:r>
      <w:r>
        <w:rPr>
          <w:spacing w:val="-2"/>
        </w:rPr>
        <w:t>Trees:</w:t>
      </w:r>
    </w:p>
    <w:p w14:paraId="6150A8F7" w14:textId="77777777" w:rsidR="00545FE0" w:rsidRDefault="00000000">
      <w:pPr>
        <w:pStyle w:val="BodyText"/>
        <w:spacing w:before="0" w:line="192" w:lineRule="exact"/>
        <w:jc w:val="left"/>
      </w:pPr>
      <w:r>
        <w:t>characterizations,</w:t>
      </w:r>
      <w:r>
        <w:rPr>
          <w:spacing w:val="28"/>
        </w:rPr>
        <w:t xml:space="preserve"> </w:t>
      </w:r>
      <w:r>
        <w:t>counting</w:t>
      </w:r>
      <w:r>
        <w:rPr>
          <w:spacing w:val="30"/>
        </w:rPr>
        <w:t xml:space="preserve"> </w:t>
      </w:r>
      <w:r>
        <w:t>of</w:t>
      </w:r>
      <w:r>
        <w:rPr>
          <w:spacing w:val="31"/>
        </w:rPr>
        <w:t xml:space="preserve"> </w:t>
      </w:r>
      <w:r>
        <w:t>minimum</w:t>
      </w:r>
      <w:r>
        <w:rPr>
          <w:spacing w:val="30"/>
        </w:rPr>
        <w:t xml:space="preserve"> </w:t>
      </w:r>
      <w:r>
        <w:t>spanning</w:t>
      </w:r>
      <w:r>
        <w:rPr>
          <w:spacing w:val="31"/>
        </w:rPr>
        <w:t xml:space="preserve"> </w:t>
      </w:r>
      <w:r>
        <w:t>tree;</w:t>
      </w:r>
      <w:r>
        <w:rPr>
          <w:spacing w:val="30"/>
        </w:rPr>
        <w:t xml:space="preserve"> </w:t>
      </w:r>
      <w:r>
        <w:t>Paths</w:t>
      </w:r>
      <w:r>
        <w:rPr>
          <w:spacing w:val="31"/>
        </w:rPr>
        <w:t xml:space="preserve"> </w:t>
      </w:r>
      <w:r>
        <w:rPr>
          <w:spacing w:val="-5"/>
        </w:rPr>
        <w:t>and</w:t>
      </w:r>
    </w:p>
    <w:p w14:paraId="6E6EF441" w14:textId="77777777" w:rsidR="00545FE0" w:rsidRDefault="00000000">
      <w:pPr>
        <w:pStyle w:val="BodyText"/>
        <w:spacing w:before="0" w:line="193" w:lineRule="exact"/>
        <w:jc w:val="left"/>
      </w:pPr>
      <w:r>
        <w:t>Distance</w:t>
      </w:r>
      <w:r>
        <w:rPr>
          <w:spacing w:val="-2"/>
        </w:rPr>
        <w:t xml:space="preserve"> </w:t>
      </w:r>
      <w:r>
        <w:t>in</w:t>
      </w:r>
      <w:r>
        <w:rPr>
          <w:spacing w:val="-1"/>
        </w:rPr>
        <w:t xml:space="preserve"> </w:t>
      </w:r>
      <w:r>
        <w:t>Graphs:</w:t>
      </w:r>
      <w:r>
        <w:rPr>
          <w:spacing w:val="-2"/>
        </w:rPr>
        <w:t xml:space="preserve"> </w:t>
      </w:r>
      <w:r>
        <w:t>Basic</w:t>
      </w:r>
      <w:r>
        <w:rPr>
          <w:spacing w:val="-1"/>
        </w:rPr>
        <w:t xml:space="preserve"> </w:t>
      </w:r>
      <w:r>
        <w:t>Definitions,</w:t>
      </w:r>
      <w:r>
        <w:rPr>
          <w:spacing w:val="-2"/>
        </w:rPr>
        <w:t xml:space="preserve"> </w:t>
      </w:r>
      <w:r>
        <w:t>center</w:t>
      </w:r>
      <w:r>
        <w:rPr>
          <w:spacing w:val="-1"/>
        </w:rPr>
        <w:t xml:space="preserve"> </w:t>
      </w:r>
      <w:r>
        <w:t>and</w:t>
      </w:r>
      <w:r>
        <w:rPr>
          <w:spacing w:val="-2"/>
        </w:rPr>
        <w:t xml:space="preserve"> </w:t>
      </w:r>
      <w:r>
        <w:t>median</w:t>
      </w:r>
      <w:r>
        <w:rPr>
          <w:spacing w:val="-1"/>
        </w:rPr>
        <w:t xml:space="preserve"> </w:t>
      </w:r>
      <w:r>
        <w:t>of</w:t>
      </w:r>
      <w:r>
        <w:rPr>
          <w:spacing w:val="-2"/>
        </w:rPr>
        <w:t xml:space="preserve"> </w:t>
      </w:r>
      <w:r>
        <w:t>a</w:t>
      </w:r>
      <w:r>
        <w:rPr>
          <w:spacing w:val="-1"/>
        </w:rPr>
        <w:t xml:space="preserve"> </w:t>
      </w:r>
      <w:r>
        <w:rPr>
          <w:spacing w:val="-2"/>
        </w:rPr>
        <w:t>graph,</w:t>
      </w:r>
    </w:p>
    <w:p w14:paraId="319D4A5D" w14:textId="77777777" w:rsidR="00545FE0" w:rsidRDefault="00000000">
      <w:pPr>
        <w:pStyle w:val="BodyText"/>
        <w:spacing w:before="101"/>
        <w:ind w:right="137"/>
      </w:pPr>
      <w:r>
        <w:br w:type="column"/>
      </w:r>
      <w:r>
        <w:t>activity digraph and critical path; Eulerian Graphs: Definition and Characterization; Hamiltonian Graphs: Necessary and sufficient conditions,</w:t>
      </w:r>
      <w:r>
        <w:rPr>
          <w:spacing w:val="-3"/>
        </w:rPr>
        <w:t xml:space="preserve"> </w:t>
      </w:r>
      <w:r>
        <w:t>Planar</w:t>
      </w:r>
      <w:r>
        <w:rPr>
          <w:spacing w:val="-3"/>
        </w:rPr>
        <w:t xml:space="preserve"> </w:t>
      </w:r>
      <w:r>
        <w:t>Graphs:</w:t>
      </w:r>
      <w:r>
        <w:rPr>
          <w:spacing w:val="-3"/>
        </w:rPr>
        <w:t xml:space="preserve"> </w:t>
      </w:r>
      <w:r>
        <w:t>properties,</w:t>
      </w:r>
      <w:r>
        <w:rPr>
          <w:spacing w:val="-3"/>
        </w:rPr>
        <w:t xml:space="preserve"> </w:t>
      </w:r>
      <w:r>
        <w:t>dual,</w:t>
      </w:r>
      <w:r>
        <w:rPr>
          <w:spacing w:val="-3"/>
        </w:rPr>
        <w:t xml:space="preserve"> </w:t>
      </w:r>
      <w:r>
        <w:t>genus</w:t>
      </w:r>
      <w:r>
        <w:rPr>
          <w:spacing w:val="-3"/>
        </w:rPr>
        <w:t xml:space="preserve"> </w:t>
      </w:r>
      <w:r>
        <w:t>of</w:t>
      </w:r>
      <w:r>
        <w:rPr>
          <w:spacing w:val="-3"/>
        </w:rPr>
        <w:t xml:space="preserve"> </w:t>
      </w:r>
      <w:r>
        <w:t>a</w:t>
      </w:r>
      <w:r>
        <w:rPr>
          <w:spacing w:val="-3"/>
        </w:rPr>
        <w:t xml:space="preserve"> </w:t>
      </w:r>
      <w:r>
        <w:t>graph;</w:t>
      </w:r>
      <w:r>
        <w:rPr>
          <w:spacing w:val="-3"/>
        </w:rPr>
        <w:t xml:space="preserve"> </w:t>
      </w:r>
      <w:r>
        <w:t xml:space="preserve">Graph </w:t>
      </w:r>
      <w:r>
        <w:rPr>
          <w:spacing w:val="-2"/>
        </w:rPr>
        <w:t>Coloring:</w:t>
      </w:r>
      <w:r>
        <w:rPr>
          <w:spacing w:val="-5"/>
        </w:rPr>
        <w:t xml:space="preserve"> </w:t>
      </w:r>
      <w:r>
        <w:rPr>
          <w:spacing w:val="-2"/>
        </w:rPr>
        <w:t>vertex</w:t>
      </w:r>
      <w:r>
        <w:rPr>
          <w:spacing w:val="-5"/>
        </w:rPr>
        <w:t xml:space="preserve"> </w:t>
      </w:r>
      <w:r>
        <w:rPr>
          <w:spacing w:val="-2"/>
        </w:rPr>
        <w:t>coloring,</w:t>
      </w:r>
      <w:r>
        <w:rPr>
          <w:spacing w:val="-5"/>
        </w:rPr>
        <w:t xml:space="preserve"> </w:t>
      </w:r>
      <w:r>
        <w:rPr>
          <w:spacing w:val="-2"/>
        </w:rPr>
        <w:t>chromatic</w:t>
      </w:r>
      <w:r>
        <w:rPr>
          <w:spacing w:val="-5"/>
        </w:rPr>
        <w:t xml:space="preserve"> </w:t>
      </w:r>
      <w:r>
        <w:rPr>
          <w:spacing w:val="-2"/>
        </w:rPr>
        <w:t>polynomials,</w:t>
      </w:r>
      <w:r>
        <w:rPr>
          <w:spacing w:val="-5"/>
        </w:rPr>
        <w:t xml:space="preserve"> </w:t>
      </w:r>
      <w:r>
        <w:rPr>
          <w:spacing w:val="-2"/>
        </w:rPr>
        <w:t>edge</w:t>
      </w:r>
      <w:r>
        <w:rPr>
          <w:spacing w:val="-5"/>
        </w:rPr>
        <w:t xml:space="preserve"> </w:t>
      </w:r>
      <w:r>
        <w:rPr>
          <w:spacing w:val="-2"/>
        </w:rPr>
        <w:t>coloring,</w:t>
      </w:r>
      <w:r>
        <w:rPr>
          <w:spacing w:val="-5"/>
        </w:rPr>
        <w:t xml:space="preserve"> </w:t>
      </w:r>
      <w:r>
        <w:rPr>
          <w:spacing w:val="-2"/>
        </w:rPr>
        <w:t xml:space="preserve">planar </w:t>
      </w:r>
      <w:r>
        <w:t>graph</w:t>
      </w:r>
      <w:r>
        <w:rPr>
          <w:spacing w:val="39"/>
        </w:rPr>
        <w:t xml:space="preserve"> </w:t>
      </w:r>
      <w:r>
        <w:t>coloring;</w:t>
      </w:r>
      <w:r>
        <w:rPr>
          <w:spacing w:val="39"/>
        </w:rPr>
        <w:t xml:space="preserve"> </w:t>
      </w:r>
      <w:r>
        <w:t>Matching</w:t>
      </w:r>
      <w:r>
        <w:rPr>
          <w:spacing w:val="39"/>
        </w:rPr>
        <w:t xml:space="preserve"> </w:t>
      </w:r>
      <w:r>
        <w:t>and</w:t>
      </w:r>
      <w:r>
        <w:rPr>
          <w:spacing w:val="39"/>
        </w:rPr>
        <w:t xml:space="preserve"> </w:t>
      </w:r>
      <w:r>
        <w:t>Factorizations:</w:t>
      </w:r>
      <w:r>
        <w:rPr>
          <w:spacing w:val="39"/>
        </w:rPr>
        <w:t xml:space="preserve"> </w:t>
      </w:r>
      <w:r>
        <w:t>maximum</w:t>
      </w:r>
      <w:r>
        <w:rPr>
          <w:spacing w:val="39"/>
        </w:rPr>
        <w:t xml:space="preserve"> </w:t>
      </w:r>
      <w:r>
        <w:t xml:space="preserve">matching in bipartite graphs, maximum matching in general graphs, Hall’s marriage theorem, factorization; Networks: The Max-flow min-cut </w:t>
      </w:r>
      <w:r>
        <w:rPr>
          <w:spacing w:val="-2"/>
        </w:rPr>
        <w:t>theorem,</w:t>
      </w:r>
      <w:r>
        <w:rPr>
          <w:spacing w:val="-11"/>
        </w:rPr>
        <w:t xml:space="preserve"> </w:t>
      </w:r>
      <w:r>
        <w:rPr>
          <w:spacing w:val="-2"/>
        </w:rPr>
        <w:t>connectivity</w:t>
      </w:r>
      <w:r>
        <w:rPr>
          <w:spacing w:val="-10"/>
        </w:rPr>
        <w:t xml:space="preserve"> </w:t>
      </w:r>
      <w:r>
        <w:rPr>
          <w:spacing w:val="-2"/>
        </w:rPr>
        <w:t>and</w:t>
      </w:r>
      <w:r>
        <w:rPr>
          <w:spacing w:val="-11"/>
        </w:rPr>
        <w:t xml:space="preserve"> </w:t>
      </w:r>
      <w:r>
        <w:rPr>
          <w:spacing w:val="-2"/>
        </w:rPr>
        <w:t>edge</w:t>
      </w:r>
      <w:r>
        <w:rPr>
          <w:spacing w:val="-10"/>
        </w:rPr>
        <w:t xml:space="preserve"> </w:t>
      </w:r>
      <w:r>
        <w:rPr>
          <w:spacing w:val="-2"/>
        </w:rPr>
        <w:t>connectivity,</w:t>
      </w:r>
      <w:r>
        <w:rPr>
          <w:spacing w:val="-11"/>
        </w:rPr>
        <w:t xml:space="preserve"> </w:t>
      </w:r>
      <w:r>
        <w:rPr>
          <w:spacing w:val="-2"/>
        </w:rPr>
        <w:t>Menger’s</w:t>
      </w:r>
      <w:r>
        <w:rPr>
          <w:spacing w:val="-10"/>
        </w:rPr>
        <w:t xml:space="preserve"> </w:t>
      </w:r>
      <w:r>
        <w:rPr>
          <w:spacing w:val="-2"/>
        </w:rPr>
        <w:t>theorem;</w:t>
      </w:r>
      <w:r>
        <w:rPr>
          <w:spacing w:val="-11"/>
        </w:rPr>
        <w:t xml:space="preserve"> </w:t>
      </w:r>
      <w:r>
        <w:rPr>
          <w:spacing w:val="-2"/>
        </w:rPr>
        <w:t xml:space="preserve">Graph </w:t>
      </w:r>
      <w:r>
        <w:t>and Matrices.</w:t>
      </w:r>
    </w:p>
    <w:p w14:paraId="7A3AA939" w14:textId="77777777" w:rsidR="00545FE0" w:rsidRDefault="00000000">
      <w:pPr>
        <w:pStyle w:val="Heading3"/>
        <w:spacing w:before="192"/>
        <w:jc w:val="left"/>
      </w:pPr>
      <w:r>
        <w:rPr>
          <w:color w:val="00AEEF"/>
        </w:rPr>
        <w:t xml:space="preserve">MTL773 Wavelets and </w:t>
      </w:r>
      <w:r>
        <w:rPr>
          <w:color w:val="00AEEF"/>
          <w:spacing w:val="-2"/>
        </w:rPr>
        <w:t>Applications</w:t>
      </w:r>
    </w:p>
    <w:p w14:paraId="377AEEF0" w14:textId="77777777" w:rsidR="00545FE0" w:rsidRDefault="00000000">
      <w:pPr>
        <w:pStyle w:val="Heading4"/>
      </w:pPr>
      <w:r>
        <w:t>3</w:t>
      </w:r>
      <w:r>
        <w:rPr>
          <w:spacing w:val="-1"/>
        </w:rPr>
        <w:t xml:space="preserve"> </w:t>
      </w:r>
      <w:r>
        <w:t>Credits (3-0-</w:t>
      </w:r>
      <w:r>
        <w:rPr>
          <w:spacing w:val="-5"/>
        </w:rPr>
        <w:t>0)</w:t>
      </w:r>
    </w:p>
    <w:p w14:paraId="022D3127" w14:textId="77777777" w:rsidR="00545FE0" w:rsidRDefault="00000000">
      <w:pPr>
        <w:spacing w:before="55"/>
        <w:ind w:left="123"/>
        <w:rPr>
          <w:sz w:val="18"/>
        </w:rPr>
      </w:pPr>
      <w:r>
        <w:rPr>
          <w:sz w:val="18"/>
        </w:rPr>
        <w:t>Pre-requisite(s):</w:t>
      </w:r>
      <w:r>
        <w:rPr>
          <w:spacing w:val="-4"/>
          <w:sz w:val="18"/>
        </w:rPr>
        <w:t xml:space="preserve"> </w:t>
      </w:r>
      <w:r>
        <w:rPr>
          <w:spacing w:val="-2"/>
          <w:sz w:val="18"/>
        </w:rPr>
        <w:t>MTL411/MTL602</w:t>
      </w:r>
    </w:p>
    <w:p w14:paraId="1AC34EFB" w14:textId="77777777" w:rsidR="00545FE0" w:rsidRDefault="00000000">
      <w:pPr>
        <w:pStyle w:val="BodyText"/>
        <w:spacing w:before="24"/>
        <w:ind w:right="135"/>
      </w:pPr>
      <w:r>
        <w:t>Basic Fourier Analysis: Fourier Series, convergence of Fourier series, Riesz Fischer theorem, Fourier transform of square integrable functions,</w:t>
      </w:r>
      <w:r>
        <w:rPr>
          <w:spacing w:val="-5"/>
        </w:rPr>
        <w:t xml:space="preserve"> </w:t>
      </w:r>
      <w:proofErr w:type="spellStart"/>
      <w:r>
        <w:t>Plancheral</w:t>
      </w:r>
      <w:proofErr w:type="spellEnd"/>
      <w:r>
        <w:rPr>
          <w:spacing w:val="-5"/>
        </w:rPr>
        <w:t xml:space="preserve"> </w:t>
      </w:r>
      <w:r>
        <w:t>formula,</w:t>
      </w:r>
      <w:r>
        <w:rPr>
          <w:spacing w:val="-5"/>
        </w:rPr>
        <w:t xml:space="preserve"> </w:t>
      </w:r>
      <w:r>
        <w:t>Poisson</w:t>
      </w:r>
      <w:r>
        <w:rPr>
          <w:spacing w:val="-5"/>
        </w:rPr>
        <w:t xml:space="preserve"> </w:t>
      </w:r>
      <w:r>
        <w:t>Summation</w:t>
      </w:r>
      <w:r>
        <w:rPr>
          <w:spacing w:val="-5"/>
        </w:rPr>
        <w:t xml:space="preserve"> </w:t>
      </w:r>
      <w:r>
        <w:t xml:space="preserve">formula, Shannon sampling theorem, Heisenberg Uncertainty principle. Continuous Wavelet transform, </w:t>
      </w:r>
      <w:proofErr w:type="spellStart"/>
      <w:r>
        <w:t>Plancherel</w:t>
      </w:r>
      <w:proofErr w:type="spellEnd"/>
      <w:r>
        <w:t xml:space="preserve"> formula, Inversion formulas. Frames, Riesz Systems, discrete wavelet transform, Numerical algorithms. Orthogonal bases of wavelets, multi resolution analysis, smoothness of wavelets, compactly supported wavelets, cardinal spline</w:t>
      </w:r>
      <w:r>
        <w:rPr>
          <w:spacing w:val="80"/>
        </w:rPr>
        <w:t xml:space="preserve"> </w:t>
      </w:r>
      <w:r>
        <w:t xml:space="preserve">wavelets. Tensor products of wavelets, </w:t>
      </w:r>
      <w:r>
        <w:rPr>
          <w:spacing w:val="9"/>
        </w:rPr>
        <w:t xml:space="preserve">Decomposition </w:t>
      </w:r>
      <w:r>
        <w:t>and reconstruction algorithms for wavelets, wavelet packets, recent development and applications.</w:t>
      </w:r>
    </w:p>
    <w:p w14:paraId="51B9B44C" w14:textId="77777777" w:rsidR="00545FE0" w:rsidRDefault="00000000">
      <w:pPr>
        <w:pStyle w:val="Heading3"/>
        <w:spacing w:before="161"/>
        <w:jc w:val="left"/>
      </w:pPr>
      <w:r>
        <w:rPr>
          <w:color w:val="00AEEF"/>
        </w:rPr>
        <w:t xml:space="preserve">MTL776 Graph </w:t>
      </w:r>
      <w:r>
        <w:rPr>
          <w:color w:val="00AEEF"/>
          <w:spacing w:val="-2"/>
        </w:rPr>
        <w:t>Algorithms</w:t>
      </w:r>
    </w:p>
    <w:p w14:paraId="5C46B288" w14:textId="3623F077" w:rsidR="00545FE0" w:rsidRDefault="00000000">
      <w:pPr>
        <w:pStyle w:val="Heading4"/>
      </w:pPr>
      <w:r>
        <w:t>3</w:t>
      </w:r>
      <w:r>
        <w:rPr>
          <w:spacing w:val="-1"/>
        </w:rPr>
        <w:t xml:space="preserve"> </w:t>
      </w:r>
      <w:r w:rsidR="00594F38">
        <w:t>Credit</w:t>
      </w:r>
      <w:r>
        <w:t>s (3-0-</w:t>
      </w:r>
      <w:r>
        <w:rPr>
          <w:spacing w:val="-5"/>
        </w:rPr>
        <w:t>0)</w:t>
      </w:r>
    </w:p>
    <w:p w14:paraId="1F3BECF7" w14:textId="77777777" w:rsidR="00545FE0" w:rsidRDefault="00000000">
      <w:pPr>
        <w:spacing w:before="56" w:line="302" w:lineRule="auto"/>
        <w:ind w:left="123" w:right="2436"/>
        <w:rPr>
          <w:sz w:val="18"/>
        </w:rPr>
      </w:pPr>
      <w:r>
        <w:rPr>
          <w:sz w:val="18"/>
        </w:rPr>
        <w:t>Pre-requisites: COL106</w:t>
      </w:r>
      <w:r>
        <w:rPr>
          <w:spacing w:val="40"/>
          <w:sz w:val="18"/>
        </w:rPr>
        <w:t xml:space="preserve"> </w:t>
      </w:r>
      <w:r>
        <w:rPr>
          <w:sz w:val="18"/>
        </w:rPr>
        <w:t>Overlaps</w:t>
      </w:r>
      <w:r>
        <w:rPr>
          <w:spacing w:val="-13"/>
          <w:sz w:val="18"/>
        </w:rPr>
        <w:t xml:space="preserve"> </w:t>
      </w:r>
      <w:r>
        <w:rPr>
          <w:sz w:val="18"/>
        </w:rPr>
        <w:t>with:</w:t>
      </w:r>
      <w:r>
        <w:rPr>
          <w:spacing w:val="-13"/>
          <w:sz w:val="18"/>
        </w:rPr>
        <w:t xml:space="preserve"> </w:t>
      </w:r>
      <w:r>
        <w:rPr>
          <w:sz w:val="18"/>
        </w:rPr>
        <w:t>MTL768,</w:t>
      </w:r>
      <w:r>
        <w:rPr>
          <w:spacing w:val="-13"/>
          <w:sz w:val="18"/>
        </w:rPr>
        <w:t xml:space="preserve"> </w:t>
      </w:r>
      <w:r>
        <w:rPr>
          <w:sz w:val="18"/>
        </w:rPr>
        <w:t>COL751</w:t>
      </w:r>
    </w:p>
    <w:p w14:paraId="58FE863D" w14:textId="77777777" w:rsidR="00545FE0" w:rsidRDefault="00000000">
      <w:pPr>
        <w:pStyle w:val="BodyText"/>
        <w:spacing w:before="0" w:line="158" w:lineRule="exact"/>
        <w:jc w:val="left"/>
      </w:pPr>
      <w:r>
        <w:t>Introduction</w:t>
      </w:r>
      <w:r>
        <w:rPr>
          <w:spacing w:val="54"/>
        </w:rPr>
        <w:t xml:space="preserve"> </w:t>
      </w:r>
      <w:r>
        <w:t>to</w:t>
      </w:r>
      <w:r>
        <w:rPr>
          <w:spacing w:val="55"/>
        </w:rPr>
        <w:t xml:space="preserve"> </w:t>
      </w:r>
      <w:r>
        <w:t>Graphs:</w:t>
      </w:r>
      <w:r>
        <w:rPr>
          <w:spacing w:val="55"/>
        </w:rPr>
        <w:t xml:space="preserve"> </w:t>
      </w:r>
      <w:r>
        <w:t>Definition</w:t>
      </w:r>
      <w:r>
        <w:rPr>
          <w:spacing w:val="55"/>
        </w:rPr>
        <w:t xml:space="preserve"> </w:t>
      </w:r>
      <w:r>
        <w:t>and</w:t>
      </w:r>
      <w:r>
        <w:rPr>
          <w:spacing w:val="54"/>
        </w:rPr>
        <w:t xml:space="preserve"> </w:t>
      </w:r>
      <w:r>
        <w:t>basic</w:t>
      </w:r>
      <w:r>
        <w:rPr>
          <w:spacing w:val="55"/>
        </w:rPr>
        <w:t xml:space="preserve"> </w:t>
      </w:r>
      <w:r>
        <w:t>concepts,</w:t>
      </w:r>
      <w:r>
        <w:rPr>
          <w:spacing w:val="55"/>
        </w:rPr>
        <w:t xml:space="preserve"> </w:t>
      </w:r>
      <w:r>
        <w:rPr>
          <w:spacing w:val="-2"/>
        </w:rPr>
        <w:t>Efficient</w:t>
      </w:r>
    </w:p>
    <w:p w14:paraId="3770A914" w14:textId="77777777" w:rsidR="00545FE0" w:rsidRDefault="00000000">
      <w:pPr>
        <w:pStyle w:val="BodyText"/>
        <w:spacing w:before="0"/>
        <w:ind w:right="134"/>
      </w:pPr>
      <w:r>
        <w:rPr>
          <w:spacing w:val="-2"/>
        </w:rPr>
        <w:t>representations</w:t>
      </w:r>
      <w:r>
        <w:rPr>
          <w:spacing w:val="-7"/>
        </w:rPr>
        <w:t xml:space="preserve"> </w:t>
      </w:r>
      <w:r>
        <w:rPr>
          <w:spacing w:val="-2"/>
        </w:rPr>
        <w:t>of</w:t>
      </w:r>
      <w:r>
        <w:rPr>
          <w:spacing w:val="-7"/>
        </w:rPr>
        <w:t xml:space="preserve"> </w:t>
      </w:r>
      <w:r>
        <w:rPr>
          <w:spacing w:val="-2"/>
        </w:rPr>
        <w:t>Graphs;</w:t>
      </w:r>
      <w:r>
        <w:rPr>
          <w:spacing w:val="-7"/>
        </w:rPr>
        <w:t xml:space="preserve"> </w:t>
      </w:r>
      <w:r>
        <w:rPr>
          <w:spacing w:val="-2"/>
        </w:rPr>
        <w:t>Graph</w:t>
      </w:r>
      <w:r>
        <w:rPr>
          <w:spacing w:val="-7"/>
        </w:rPr>
        <w:t xml:space="preserve"> </w:t>
      </w:r>
      <w:r>
        <w:rPr>
          <w:spacing w:val="-2"/>
        </w:rPr>
        <w:t>Searching:</w:t>
      </w:r>
      <w:r>
        <w:rPr>
          <w:spacing w:val="-7"/>
        </w:rPr>
        <w:t xml:space="preserve"> </w:t>
      </w:r>
      <w:r>
        <w:rPr>
          <w:spacing w:val="-2"/>
        </w:rPr>
        <w:t>DFS</w:t>
      </w:r>
      <w:r>
        <w:rPr>
          <w:spacing w:val="-7"/>
        </w:rPr>
        <w:t xml:space="preserve"> </w:t>
      </w:r>
      <w:r>
        <w:rPr>
          <w:spacing w:val="-2"/>
        </w:rPr>
        <w:t>and</w:t>
      </w:r>
      <w:r>
        <w:rPr>
          <w:spacing w:val="-7"/>
        </w:rPr>
        <w:t xml:space="preserve"> </w:t>
      </w:r>
      <w:r>
        <w:rPr>
          <w:spacing w:val="-2"/>
        </w:rPr>
        <w:t>BFS;</w:t>
      </w:r>
      <w:r>
        <w:rPr>
          <w:spacing w:val="-7"/>
        </w:rPr>
        <w:t xml:space="preserve"> </w:t>
      </w:r>
      <w:r>
        <w:rPr>
          <w:spacing w:val="-2"/>
        </w:rPr>
        <w:t xml:space="preserve">Application </w:t>
      </w:r>
      <w:r>
        <w:t>of Graph Searching: finding connected components, bi-connected components, testing for bipartiteness, finding cycle in graphs;</w:t>
      </w:r>
      <w:r>
        <w:rPr>
          <w:spacing w:val="80"/>
        </w:rPr>
        <w:t xml:space="preserve"> </w:t>
      </w:r>
      <w:r>
        <w:t>Trees: Different MST algorithms, enumeration of all spanning trees of a graph; Paths and Distance in Graphs: Single source shortest path</w:t>
      </w:r>
      <w:r>
        <w:rPr>
          <w:spacing w:val="22"/>
        </w:rPr>
        <w:t xml:space="preserve"> </w:t>
      </w:r>
      <w:r>
        <w:t>problem,</w:t>
      </w:r>
      <w:r>
        <w:rPr>
          <w:spacing w:val="22"/>
        </w:rPr>
        <w:t xml:space="preserve"> </w:t>
      </w:r>
      <w:r>
        <w:t>All</w:t>
      </w:r>
      <w:r>
        <w:rPr>
          <w:spacing w:val="22"/>
        </w:rPr>
        <w:t xml:space="preserve"> </w:t>
      </w:r>
      <w:r>
        <w:t>pairs</w:t>
      </w:r>
      <w:r>
        <w:rPr>
          <w:spacing w:val="22"/>
        </w:rPr>
        <w:t xml:space="preserve"> </w:t>
      </w:r>
      <w:r>
        <w:t>shortest</w:t>
      </w:r>
      <w:r>
        <w:rPr>
          <w:spacing w:val="22"/>
        </w:rPr>
        <w:t xml:space="preserve"> </w:t>
      </w:r>
      <w:r>
        <w:t>path</w:t>
      </w:r>
      <w:r>
        <w:rPr>
          <w:spacing w:val="22"/>
        </w:rPr>
        <w:t xml:space="preserve"> </w:t>
      </w:r>
      <w:r>
        <w:t>problem,</w:t>
      </w:r>
      <w:r>
        <w:rPr>
          <w:spacing w:val="22"/>
        </w:rPr>
        <w:t xml:space="preserve"> </w:t>
      </w:r>
      <w:r>
        <w:t>center</w:t>
      </w:r>
      <w:r>
        <w:rPr>
          <w:spacing w:val="22"/>
        </w:rPr>
        <w:t xml:space="preserve"> </w:t>
      </w:r>
      <w:r>
        <w:t>and</w:t>
      </w:r>
      <w:r>
        <w:rPr>
          <w:spacing w:val="22"/>
        </w:rPr>
        <w:t xml:space="preserve"> </w:t>
      </w:r>
      <w:r>
        <w:t xml:space="preserve">median of a graph, activity digraph and critical path; Hamiltonian Graphs: sufficient conditions for Hamiltonian graphs, traveling Salesman problem; Eulerian Graphs: characterization of Eulerian graphs, construction of Eulerian tour, The Chinese Postman problem; Planar </w:t>
      </w:r>
      <w:r>
        <w:rPr>
          <w:spacing w:val="-2"/>
        </w:rPr>
        <w:t>Graphs:</w:t>
      </w:r>
      <w:r>
        <w:rPr>
          <w:spacing w:val="-7"/>
        </w:rPr>
        <w:t xml:space="preserve"> </w:t>
      </w:r>
      <w:r>
        <w:rPr>
          <w:spacing w:val="-2"/>
        </w:rPr>
        <w:t>properties</w:t>
      </w:r>
      <w:r>
        <w:rPr>
          <w:spacing w:val="-7"/>
        </w:rPr>
        <w:t xml:space="preserve"> </w:t>
      </w:r>
      <w:r>
        <w:rPr>
          <w:spacing w:val="-2"/>
        </w:rPr>
        <w:t>of</w:t>
      </w:r>
      <w:r>
        <w:rPr>
          <w:spacing w:val="-7"/>
        </w:rPr>
        <w:t xml:space="preserve"> </w:t>
      </w:r>
      <w:r>
        <w:rPr>
          <w:spacing w:val="-2"/>
        </w:rPr>
        <w:t>planar</w:t>
      </w:r>
      <w:r>
        <w:rPr>
          <w:spacing w:val="-7"/>
        </w:rPr>
        <w:t xml:space="preserve"> </w:t>
      </w:r>
      <w:r>
        <w:rPr>
          <w:spacing w:val="-2"/>
        </w:rPr>
        <w:t>graphs,</w:t>
      </w:r>
      <w:r>
        <w:rPr>
          <w:spacing w:val="-7"/>
        </w:rPr>
        <w:t xml:space="preserve"> </w:t>
      </w:r>
      <w:r>
        <w:rPr>
          <w:spacing w:val="-2"/>
        </w:rPr>
        <w:t>planarity</w:t>
      </w:r>
      <w:r>
        <w:rPr>
          <w:spacing w:val="-7"/>
        </w:rPr>
        <w:t xml:space="preserve"> </w:t>
      </w:r>
      <w:r>
        <w:rPr>
          <w:spacing w:val="-2"/>
        </w:rPr>
        <w:t>testing</w:t>
      </w:r>
      <w:r>
        <w:rPr>
          <w:spacing w:val="-7"/>
        </w:rPr>
        <w:t xml:space="preserve"> </w:t>
      </w:r>
      <w:r>
        <w:rPr>
          <w:spacing w:val="-2"/>
        </w:rPr>
        <w:t>algorithm;</w:t>
      </w:r>
      <w:r>
        <w:rPr>
          <w:spacing w:val="-7"/>
        </w:rPr>
        <w:t xml:space="preserve"> </w:t>
      </w:r>
      <w:r>
        <w:rPr>
          <w:spacing w:val="-2"/>
        </w:rPr>
        <w:t>Graph Coloring:</w:t>
      </w:r>
      <w:r>
        <w:rPr>
          <w:spacing w:val="-5"/>
        </w:rPr>
        <w:t xml:space="preserve"> </w:t>
      </w:r>
      <w:r>
        <w:rPr>
          <w:spacing w:val="-2"/>
        </w:rPr>
        <w:t>vertex</w:t>
      </w:r>
      <w:r>
        <w:rPr>
          <w:spacing w:val="-5"/>
        </w:rPr>
        <w:t xml:space="preserve"> </w:t>
      </w:r>
      <w:r>
        <w:rPr>
          <w:spacing w:val="-2"/>
        </w:rPr>
        <w:t>coloring,</w:t>
      </w:r>
      <w:r>
        <w:rPr>
          <w:spacing w:val="-5"/>
        </w:rPr>
        <w:t xml:space="preserve"> </w:t>
      </w:r>
      <w:r>
        <w:rPr>
          <w:spacing w:val="-2"/>
        </w:rPr>
        <w:t>chromatic</w:t>
      </w:r>
      <w:r>
        <w:rPr>
          <w:spacing w:val="-5"/>
        </w:rPr>
        <w:t xml:space="preserve"> </w:t>
      </w:r>
      <w:r>
        <w:rPr>
          <w:spacing w:val="-2"/>
        </w:rPr>
        <w:t>polynomials,</w:t>
      </w:r>
      <w:r>
        <w:rPr>
          <w:spacing w:val="-5"/>
        </w:rPr>
        <w:t xml:space="preserve"> </w:t>
      </w:r>
      <w:r>
        <w:rPr>
          <w:spacing w:val="-2"/>
        </w:rPr>
        <w:t>edge</w:t>
      </w:r>
      <w:r>
        <w:rPr>
          <w:spacing w:val="-5"/>
        </w:rPr>
        <w:t xml:space="preserve"> </w:t>
      </w:r>
      <w:r>
        <w:rPr>
          <w:spacing w:val="-2"/>
        </w:rPr>
        <w:t>coloring,</w:t>
      </w:r>
      <w:r>
        <w:rPr>
          <w:spacing w:val="-5"/>
        </w:rPr>
        <w:t xml:space="preserve"> </w:t>
      </w:r>
      <w:r>
        <w:rPr>
          <w:spacing w:val="-2"/>
        </w:rPr>
        <w:t xml:space="preserve">planar </w:t>
      </w:r>
      <w:r>
        <w:t>graph coloring; Matching: maximum matching in bipartite graphs, maximum matching in general graphs; Networks: The Max-flow</w:t>
      </w:r>
      <w:r>
        <w:rPr>
          <w:spacing w:val="80"/>
        </w:rPr>
        <w:t xml:space="preserve"> </w:t>
      </w:r>
      <w:r>
        <w:t>min-cut</w:t>
      </w:r>
      <w:r>
        <w:rPr>
          <w:spacing w:val="-13"/>
        </w:rPr>
        <w:t xml:space="preserve"> </w:t>
      </w:r>
      <w:r>
        <w:t>theorem,</w:t>
      </w:r>
      <w:r>
        <w:rPr>
          <w:spacing w:val="-11"/>
        </w:rPr>
        <w:t xml:space="preserve"> </w:t>
      </w:r>
      <w:r>
        <w:t>max-flow</w:t>
      </w:r>
      <w:r>
        <w:rPr>
          <w:spacing w:val="-12"/>
        </w:rPr>
        <w:t xml:space="preserve"> </w:t>
      </w:r>
      <w:r>
        <w:t>algorithm;</w:t>
      </w:r>
      <w:r>
        <w:rPr>
          <w:spacing w:val="-12"/>
        </w:rPr>
        <w:t xml:space="preserve"> </w:t>
      </w:r>
      <w:r>
        <w:t>NP-Complete</w:t>
      </w:r>
      <w:r>
        <w:rPr>
          <w:spacing w:val="-12"/>
        </w:rPr>
        <w:t xml:space="preserve"> </w:t>
      </w:r>
      <w:r>
        <w:t>Graph</w:t>
      </w:r>
      <w:r>
        <w:rPr>
          <w:spacing w:val="-12"/>
        </w:rPr>
        <w:t xml:space="preserve"> </w:t>
      </w:r>
      <w:r>
        <w:t xml:space="preserve">problems; Approximation algorithms for some NP-Hard graph problems; </w:t>
      </w:r>
      <w:r>
        <w:rPr>
          <w:spacing w:val="-2"/>
        </w:rPr>
        <w:t>Algorithms</w:t>
      </w:r>
      <w:r>
        <w:rPr>
          <w:spacing w:val="-9"/>
        </w:rPr>
        <w:t xml:space="preserve"> </w:t>
      </w:r>
      <w:r>
        <w:rPr>
          <w:spacing w:val="-2"/>
        </w:rPr>
        <w:t>for</w:t>
      </w:r>
      <w:r>
        <w:rPr>
          <w:spacing w:val="-8"/>
        </w:rPr>
        <w:t xml:space="preserve"> </w:t>
      </w:r>
      <w:r>
        <w:rPr>
          <w:spacing w:val="-2"/>
        </w:rPr>
        <w:t>some</w:t>
      </w:r>
      <w:r>
        <w:rPr>
          <w:spacing w:val="-9"/>
        </w:rPr>
        <w:t xml:space="preserve"> </w:t>
      </w:r>
      <w:r>
        <w:rPr>
          <w:spacing w:val="-2"/>
        </w:rPr>
        <w:t>NP-Hard</w:t>
      </w:r>
      <w:r>
        <w:rPr>
          <w:spacing w:val="-8"/>
        </w:rPr>
        <w:t xml:space="preserve"> </w:t>
      </w:r>
      <w:r>
        <w:rPr>
          <w:spacing w:val="-2"/>
        </w:rPr>
        <w:t>graph</w:t>
      </w:r>
      <w:r>
        <w:rPr>
          <w:spacing w:val="-9"/>
        </w:rPr>
        <w:t xml:space="preserve"> </w:t>
      </w:r>
      <w:r>
        <w:rPr>
          <w:spacing w:val="-2"/>
        </w:rPr>
        <w:t>problems</w:t>
      </w:r>
      <w:r>
        <w:rPr>
          <w:spacing w:val="-8"/>
        </w:rPr>
        <w:t xml:space="preserve"> </w:t>
      </w:r>
      <w:r>
        <w:rPr>
          <w:spacing w:val="-2"/>
        </w:rPr>
        <w:t>on</w:t>
      </w:r>
      <w:r>
        <w:rPr>
          <w:spacing w:val="-9"/>
        </w:rPr>
        <w:t xml:space="preserve"> </w:t>
      </w:r>
      <w:r>
        <w:rPr>
          <w:spacing w:val="-2"/>
        </w:rPr>
        <w:t>special</w:t>
      </w:r>
      <w:r>
        <w:rPr>
          <w:spacing w:val="-8"/>
        </w:rPr>
        <w:t xml:space="preserve"> </w:t>
      </w:r>
      <w:r>
        <w:rPr>
          <w:spacing w:val="-2"/>
        </w:rPr>
        <w:t>graph</w:t>
      </w:r>
      <w:r>
        <w:rPr>
          <w:spacing w:val="-8"/>
        </w:rPr>
        <w:t xml:space="preserve"> </w:t>
      </w:r>
      <w:r>
        <w:rPr>
          <w:spacing w:val="-2"/>
        </w:rPr>
        <w:t>classes.</w:t>
      </w:r>
    </w:p>
    <w:p w14:paraId="781332B6" w14:textId="77777777" w:rsidR="00545FE0" w:rsidRDefault="00000000">
      <w:pPr>
        <w:pStyle w:val="Heading3"/>
        <w:spacing w:before="168"/>
        <w:ind w:right="130"/>
      </w:pPr>
      <w:r>
        <w:rPr>
          <w:color w:val="00AEEF"/>
          <w:spacing w:val="10"/>
        </w:rPr>
        <w:t xml:space="preserve">MTL780 </w:t>
      </w:r>
      <w:r>
        <w:rPr>
          <w:color w:val="00AEEF"/>
          <w:spacing w:val="11"/>
        </w:rPr>
        <w:t xml:space="preserve">Parameterized </w:t>
      </w:r>
      <w:r>
        <w:rPr>
          <w:color w:val="00AEEF"/>
          <w:spacing w:val="10"/>
        </w:rPr>
        <w:t xml:space="preserve">Algorithms </w:t>
      </w:r>
      <w:r>
        <w:rPr>
          <w:color w:val="00AEEF"/>
        </w:rPr>
        <w:t xml:space="preserve">for </w:t>
      </w:r>
      <w:r>
        <w:rPr>
          <w:color w:val="00AEEF"/>
          <w:spacing w:val="10"/>
        </w:rPr>
        <w:t xml:space="preserve">NP-hard </w:t>
      </w:r>
      <w:r>
        <w:rPr>
          <w:color w:val="00AEEF"/>
          <w:spacing w:val="-2"/>
        </w:rPr>
        <w:t>Problems</w:t>
      </w:r>
    </w:p>
    <w:p w14:paraId="138D7724" w14:textId="77777777" w:rsidR="00545FE0" w:rsidRDefault="00000000">
      <w:pPr>
        <w:pStyle w:val="Heading4"/>
        <w:spacing w:before="26"/>
        <w:jc w:val="both"/>
      </w:pPr>
      <w:r>
        <w:t>3</w:t>
      </w:r>
      <w:r>
        <w:rPr>
          <w:spacing w:val="-1"/>
        </w:rPr>
        <w:t xml:space="preserve"> </w:t>
      </w:r>
      <w:r>
        <w:t>Credits (3-0-</w:t>
      </w:r>
      <w:r>
        <w:rPr>
          <w:spacing w:val="-5"/>
        </w:rPr>
        <w:t>0)</w:t>
      </w:r>
    </w:p>
    <w:p w14:paraId="35205FD8" w14:textId="77777777" w:rsidR="00545FE0" w:rsidRDefault="00000000">
      <w:pPr>
        <w:spacing w:before="56"/>
        <w:ind w:left="123"/>
        <w:jc w:val="both"/>
        <w:rPr>
          <w:sz w:val="18"/>
        </w:rPr>
      </w:pPr>
      <w:r>
        <w:rPr>
          <w:sz w:val="18"/>
        </w:rPr>
        <w:t>Pre-requisite(s):</w:t>
      </w:r>
      <w:r>
        <w:rPr>
          <w:spacing w:val="-2"/>
          <w:sz w:val="18"/>
        </w:rPr>
        <w:t xml:space="preserve"> </w:t>
      </w:r>
      <w:r>
        <w:rPr>
          <w:sz w:val="18"/>
        </w:rPr>
        <w:t>MTL342</w:t>
      </w:r>
      <w:r>
        <w:rPr>
          <w:spacing w:val="-1"/>
          <w:sz w:val="18"/>
        </w:rPr>
        <w:t xml:space="preserve"> </w:t>
      </w:r>
      <w:r>
        <w:rPr>
          <w:sz w:val="18"/>
        </w:rPr>
        <w:t>or</w:t>
      </w:r>
      <w:r>
        <w:rPr>
          <w:spacing w:val="-1"/>
          <w:sz w:val="18"/>
        </w:rPr>
        <w:t xml:space="preserve"> </w:t>
      </w:r>
      <w:r>
        <w:rPr>
          <w:sz w:val="18"/>
        </w:rPr>
        <w:t>COL351</w:t>
      </w:r>
      <w:r>
        <w:rPr>
          <w:spacing w:val="-1"/>
          <w:sz w:val="18"/>
        </w:rPr>
        <w:t xml:space="preserve"> </w:t>
      </w:r>
      <w:r>
        <w:rPr>
          <w:sz w:val="18"/>
        </w:rPr>
        <w:t>or</w:t>
      </w:r>
      <w:r>
        <w:rPr>
          <w:spacing w:val="-1"/>
          <w:sz w:val="18"/>
        </w:rPr>
        <w:t xml:space="preserve"> </w:t>
      </w:r>
      <w:r>
        <w:rPr>
          <w:spacing w:val="-2"/>
          <w:sz w:val="18"/>
        </w:rPr>
        <w:t>equivalent</w:t>
      </w:r>
    </w:p>
    <w:p w14:paraId="3609AB0D" w14:textId="77777777" w:rsidR="00545FE0" w:rsidRDefault="00000000">
      <w:pPr>
        <w:pStyle w:val="BodyText"/>
        <w:ind w:right="133"/>
      </w:pPr>
      <w:r>
        <w:t>Review of NP-completeness and reductions. Introduction to parameterized complexity, parameterized algorithms through bounded search trees, iterative compression, randomized methods</w:t>
      </w:r>
      <w:r>
        <w:rPr>
          <w:spacing w:val="40"/>
        </w:rPr>
        <w:t xml:space="preserve"> </w:t>
      </w:r>
      <w:r>
        <w:t xml:space="preserve">in parameterized algorithms, dynamic programming over subsets, </w:t>
      </w:r>
      <w:r>
        <w:rPr>
          <w:spacing w:val="-2"/>
        </w:rPr>
        <w:t>treewidth</w:t>
      </w:r>
      <w:r>
        <w:rPr>
          <w:spacing w:val="-11"/>
        </w:rPr>
        <w:t xml:space="preserve"> </w:t>
      </w:r>
      <w:r>
        <w:rPr>
          <w:spacing w:val="-2"/>
        </w:rPr>
        <w:t>and</w:t>
      </w:r>
      <w:r>
        <w:rPr>
          <w:spacing w:val="-10"/>
        </w:rPr>
        <w:t xml:space="preserve"> </w:t>
      </w:r>
      <w:r>
        <w:rPr>
          <w:spacing w:val="-2"/>
        </w:rPr>
        <w:t>parameterized</w:t>
      </w:r>
      <w:r>
        <w:rPr>
          <w:spacing w:val="-11"/>
        </w:rPr>
        <w:t xml:space="preserve"> </w:t>
      </w:r>
      <w:r>
        <w:rPr>
          <w:spacing w:val="-2"/>
        </w:rPr>
        <w:t>algorithms</w:t>
      </w:r>
      <w:r>
        <w:rPr>
          <w:spacing w:val="-10"/>
        </w:rPr>
        <w:t xml:space="preserve"> </w:t>
      </w:r>
      <w:r>
        <w:rPr>
          <w:spacing w:val="-2"/>
        </w:rPr>
        <w:t>for</w:t>
      </w:r>
      <w:r>
        <w:rPr>
          <w:spacing w:val="-11"/>
        </w:rPr>
        <w:t xml:space="preserve"> </w:t>
      </w:r>
      <w:r>
        <w:rPr>
          <w:spacing w:val="-2"/>
        </w:rPr>
        <w:t>bounded</w:t>
      </w:r>
      <w:r>
        <w:rPr>
          <w:spacing w:val="-10"/>
        </w:rPr>
        <w:t xml:space="preserve"> </w:t>
      </w:r>
      <w:r>
        <w:rPr>
          <w:spacing w:val="-2"/>
        </w:rPr>
        <w:t>treewidth</w:t>
      </w:r>
      <w:r>
        <w:rPr>
          <w:spacing w:val="-11"/>
        </w:rPr>
        <w:t xml:space="preserve"> </w:t>
      </w:r>
      <w:r>
        <w:rPr>
          <w:spacing w:val="-2"/>
        </w:rPr>
        <w:t xml:space="preserve">graphs, </w:t>
      </w:r>
      <w:r>
        <w:t xml:space="preserve">algebraic techniques in parameterized complexity, Matroids and </w:t>
      </w:r>
      <w:r>
        <w:rPr>
          <w:spacing w:val="-4"/>
        </w:rPr>
        <w:t>representative</w:t>
      </w:r>
      <w:r>
        <w:rPr>
          <w:spacing w:val="-9"/>
        </w:rPr>
        <w:t xml:space="preserve"> </w:t>
      </w:r>
      <w:r>
        <w:rPr>
          <w:spacing w:val="-4"/>
        </w:rPr>
        <w:t>sets,</w:t>
      </w:r>
      <w:r>
        <w:rPr>
          <w:spacing w:val="-8"/>
        </w:rPr>
        <w:t xml:space="preserve"> </w:t>
      </w:r>
      <w:r>
        <w:rPr>
          <w:spacing w:val="-4"/>
        </w:rPr>
        <w:t>lower</w:t>
      </w:r>
      <w:r>
        <w:rPr>
          <w:spacing w:val="-9"/>
        </w:rPr>
        <w:t xml:space="preserve"> </w:t>
      </w:r>
      <w:r>
        <w:rPr>
          <w:spacing w:val="-4"/>
        </w:rPr>
        <w:t>bounds</w:t>
      </w:r>
      <w:r>
        <w:rPr>
          <w:spacing w:val="-8"/>
        </w:rPr>
        <w:t xml:space="preserve"> </w:t>
      </w:r>
      <w:r>
        <w:rPr>
          <w:spacing w:val="-4"/>
        </w:rPr>
        <w:t>for</w:t>
      </w:r>
      <w:r>
        <w:rPr>
          <w:spacing w:val="-9"/>
        </w:rPr>
        <w:t xml:space="preserve"> </w:t>
      </w:r>
      <w:r>
        <w:rPr>
          <w:spacing w:val="-4"/>
        </w:rPr>
        <w:t>parameterized</w:t>
      </w:r>
      <w:r>
        <w:rPr>
          <w:spacing w:val="-8"/>
        </w:rPr>
        <w:t xml:space="preserve"> </w:t>
      </w:r>
      <w:r>
        <w:rPr>
          <w:spacing w:val="-4"/>
        </w:rPr>
        <w:t>algorithms</w:t>
      </w:r>
      <w:r>
        <w:rPr>
          <w:spacing w:val="-9"/>
        </w:rPr>
        <w:t xml:space="preserve"> </w:t>
      </w:r>
      <w:r>
        <w:rPr>
          <w:spacing w:val="-4"/>
        </w:rPr>
        <w:t>based</w:t>
      </w:r>
      <w:r>
        <w:rPr>
          <w:spacing w:val="-8"/>
        </w:rPr>
        <w:t xml:space="preserve"> </w:t>
      </w:r>
      <w:r>
        <w:rPr>
          <w:spacing w:val="-4"/>
        </w:rPr>
        <w:t xml:space="preserve">on </w:t>
      </w:r>
      <w:r>
        <w:rPr>
          <w:spacing w:val="-2"/>
        </w:rPr>
        <w:t>Exponential</w:t>
      </w:r>
      <w:r>
        <w:rPr>
          <w:spacing w:val="-6"/>
        </w:rPr>
        <w:t xml:space="preserve"> </w:t>
      </w:r>
      <w:r>
        <w:rPr>
          <w:spacing w:val="-2"/>
        </w:rPr>
        <w:t>Time</w:t>
      </w:r>
      <w:r>
        <w:rPr>
          <w:spacing w:val="-8"/>
        </w:rPr>
        <w:t xml:space="preserve"> </w:t>
      </w:r>
      <w:r>
        <w:rPr>
          <w:spacing w:val="-2"/>
        </w:rPr>
        <w:t>Hypothesis</w:t>
      </w:r>
      <w:r>
        <w:rPr>
          <w:spacing w:val="-7"/>
        </w:rPr>
        <w:t xml:space="preserve"> </w:t>
      </w:r>
      <w:r>
        <w:rPr>
          <w:spacing w:val="-2"/>
        </w:rPr>
        <w:t>and</w:t>
      </w:r>
      <w:r>
        <w:rPr>
          <w:spacing w:val="-7"/>
        </w:rPr>
        <w:t xml:space="preserve"> </w:t>
      </w:r>
      <w:r>
        <w:rPr>
          <w:spacing w:val="-2"/>
        </w:rPr>
        <w:t>Strong</w:t>
      </w:r>
      <w:r>
        <w:rPr>
          <w:spacing w:val="-7"/>
        </w:rPr>
        <w:t xml:space="preserve"> </w:t>
      </w:r>
      <w:r>
        <w:rPr>
          <w:spacing w:val="-2"/>
        </w:rPr>
        <w:t>Exponential</w:t>
      </w:r>
      <w:r>
        <w:rPr>
          <w:spacing w:val="-7"/>
        </w:rPr>
        <w:t xml:space="preserve"> </w:t>
      </w:r>
      <w:r>
        <w:rPr>
          <w:spacing w:val="-2"/>
        </w:rPr>
        <w:t>Time</w:t>
      </w:r>
      <w:r>
        <w:rPr>
          <w:spacing w:val="-7"/>
        </w:rPr>
        <w:t xml:space="preserve"> </w:t>
      </w:r>
      <w:r>
        <w:rPr>
          <w:spacing w:val="-2"/>
        </w:rPr>
        <w:t>Hypothesis.</w:t>
      </w:r>
    </w:p>
    <w:p w14:paraId="2BF3D370" w14:textId="77777777" w:rsidR="00545FE0" w:rsidRDefault="00000000">
      <w:pPr>
        <w:pStyle w:val="Heading3"/>
        <w:spacing w:before="165"/>
        <w:jc w:val="left"/>
      </w:pPr>
      <w:r>
        <w:rPr>
          <w:color w:val="00AEEF"/>
        </w:rPr>
        <w:t xml:space="preserve">MTL781 Finite Element Theory and </w:t>
      </w:r>
      <w:r>
        <w:rPr>
          <w:color w:val="00AEEF"/>
          <w:spacing w:val="-2"/>
        </w:rPr>
        <w:t>Applications</w:t>
      </w:r>
    </w:p>
    <w:p w14:paraId="44032EA1" w14:textId="77777777" w:rsidR="00545FE0" w:rsidRDefault="00000000">
      <w:pPr>
        <w:pStyle w:val="Heading4"/>
      </w:pPr>
      <w:r>
        <w:t>3</w:t>
      </w:r>
      <w:r>
        <w:rPr>
          <w:spacing w:val="-1"/>
        </w:rPr>
        <w:t xml:space="preserve"> </w:t>
      </w:r>
      <w:r>
        <w:t>Credits (3-0-</w:t>
      </w:r>
      <w:r>
        <w:rPr>
          <w:spacing w:val="-5"/>
        </w:rPr>
        <w:t>0)</w:t>
      </w:r>
    </w:p>
    <w:p w14:paraId="422606AC" w14:textId="77777777" w:rsidR="00B13FA5" w:rsidRDefault="00000000" w:rsidP="00B13FA5">
      <w:pPr>
        <w:spacing w:before="55" w:line="302" w:lineRule="auto"/>
        <w:ind w:left="123" w:right="545" w:hanging="1"/>
        <w:rPr>
          <w:sz w:val="18"/>
        </w:rPr>
      </w:pPr>
      <w:r>
        <w:rPr>
          <w:sz w:val="18"/>
        </w:rPr>
        <w:t>Pre-requisite(s): MTL107/MTL509 and MTL411/MTL602</w:t>
      </w:r>
    </w:p>
    <w:p w14:paraId="4920A024" w14:textId="177D6F5D" w:rsidR="00545FE0" w:rsidRDefault="00000000">
      <w:pPr>
        <w:pStyle w:val="BodyText"/>
        <w:spacing w:before="55" w:line="244" w:lineRule="auto"/>
        <w:ind w:right="136" w:hanging="1"/>
        <w:jc w:val="left"/>
      </w:pPr>
      <w:r>
        <w:t>Variational</w:t>
      </w:r>
      <w:r>
        <w:rPr>
          <w:spacing w:val="40"/>
        </w:rPr>
        <w:t xml:space="preserve"> </w:t>
      </w:r>
      <w:r>
        <w:t>formulation</w:t>
      </w:r>
      <w:r>
        <w:rPr>
          <w:spacing w:val="40"/>
        </w:rPr>
        <w:t xml:space="preserve"> </w:t>
      </w:r>
      <w:r>
        <w:t>of</w:t>
      </w:r>
      <w:r>
        <w:rPr>
          <w:spacing w:val="40"/>
        </w:rPr>
        <w:t xml:space="preserve"> </w:t>
      </w:r>
      <w:r>
        <w:t>elliptic</w:t>
      </w:r>
      <w:r>
        <w:rPr>
          <w:spacing w:val="40"/>
        </w:rPr>
        <w:t xml:space="preserve"> </w:t>
      </w:r>
      <w:r>
        <w:t>boundary</w:t>
      </w:r>
      <w:r>
        <w:rPr>
          <w:spacing w:val="40"/>
        </w:rPr>
        <w:t xml:space="preserve"> </w:t>
      </w:r>
      <w:r>
        <w:t>value</w:t>
      </w:r>
      <w:r>
        <w:rPr>
          <w:spacing w:val="40"/>
        </w:rPr>
        <w:t xml:space="preserve"> </w:t>
      </w:r>
      <w:r>
        <w:t>problems;</w:t>
      </w:r>
      <w:r>
        <w:rPr>
          <w:spacing w:val="40"/>
        </w:rPr>
        <w:t xml:space="preserve"> </w:t>
      </w:r>
      <w:r>
        <w:t>Lax Milgram</w:t>
      </w:r>
      <w:r>
        <w:rPr>
          <w:spacing w:val="-4"/>
        </w:rPr>
        <w:t xml:space="preserve"> </w:t>
      </w:r>
      <w:r>
        <w:t>Lemma;</w:t>
      </w:r>
      <w:r>
        <w:rPr>
          <w:spacing w:val="-4"/>
        </w:rPr>
        <w:t xml:space="preserve"> </w:t>
      </w:r>
      <w:r>
        <w:t>Existence</w:t>
      </w:r>
      <w:r>
        <w:rPr>
          <w:spacing w:val="-4"/>
        </w:rPr>
        <w:t xml:space="preserve"> </w:t>
      </w:r>
      <w:r>
        <w:t>and</w:t>
      </w:r>
      <w:r>
        <w:rPr>
          <w:spacing w:val="-4"/>
        </w:rPr>
        <w:t xml:space="preserve"> </w:t>
      </w:r>
      <w:r>
        <w:t>uniqueness</w:t>
      </w:r>
      <w:r>
        <w:rPr>
          <w:spacing w:val="-4"/>
        </w:rPr>
        <w:t xml:space="preserve"> </w:t>
      </w:r>
      <w:r>
        <w:t>of</w:t>
      </w:r>
      <w:r>
        <w:rPr>
          <w:spacing w:val="-4"/>
        </w:rPr>
        <w:t xml:space="preserve"> </w:t>
      </w:r>
      <w:r>
        <w:t>solutions;</w:t>
      </w:r>
      <w:r>
        <w:rPr>
          <w:spacing w:val="-4"/>
        </w:rPr>
        <w:t xml:space="preserve"> </w:t>
      </w:r>
      <w:r>
        <w:t>equivalence of</w:t>
      </w:r>
      <w:r>
        <w:rPr>
          <w:spacing w:val="40"/>
        </w:rPr>
        <w:t xml:space="preserve"> </w:t>
      </w:r>
      <w:proofErr w:type="spellStart"/>
      <w:r>
        <w:t>Galerkin</w:t>
      </w:r>
      <w:proofErr w:type="spellEnd"/>
      <w:r>
        <w:rPr>
          <w:spacing w:val="40"/>
        </w:rPr>
        <w:t xml:space="preserve"> </w:t>
      </w:r>
      <w:r>
        <w:t>and</w:t>
      </w:r>
      <w:r>
        <w:rPr>
          <w:spacing w:val="40"/>
        </w:rPr>
        <w:t xml:space="preserve"> </w:t>
      </w:r>
      <w:r>
        <w:t>Ritz</w:t>
      </w:r>
      <w:r>
        <w:rPr>
          <w:spacing w:val="40"/>
        </w:rPr>
        <w:t xml:space="preserve"> </w:t>
      </w:r>
      <w:r>
        <w:t>variational</w:t>
      </w:r>
      <w:r>
        <w:rPr>
          <w:spacing w:val="40"/>
        </w:rPr>
        <w:t xml:space="preserve"> </w:t>
      </w:r>
      <w:r>
        <w:t>formulations;</w:t>
      </w:r>
      <w:r>
        <w:rPr>
          <w:spacing w:val="40"/>
        </w:rPr>
        <w:t xml:space="preserve"> </w:t>
      </w:r>
      <w:r>
        <w:t>Triangulation</w:t>
      </w:r>
      <w:r>
        <w:rPr>
          <w:spacing w:val="40"/>
        </w:rPr>
        <w:t xml:space="preserve"> </w:t>
      </w:r>
      <w:r>
        <w:t>of</w:t>
      </w:r>
      <w:r>
        <w:rPr>
          <w:spacing w:val="80"/>
        </w:rPr>
        <w:t xml:space="preserve"> </w:t>
      </w:r>
      <w:r>
        <w:t>ordinary domains-rectangles, polygons, circles, ellipses, etc. Finite element</w:t>
      </w:r>
      <w:r>
        <w:rPr>
          <w:spacing w:val="5"/>
        </w:rPr>
        <w:t xml:space="preserve"> </w:t>
      </w:r>
      <w:r>
        <w:t>problems;</w:t>
      </w:r>
      <w:r>
        <w:rPr>
          <w:spacing w:val="5"/>
        </w:rPr>
        <w:t xml:space="preserve"> </w:t>
      </w:r>
      <w:r>
        <w:t>conforming</w:t>
      </w:r>
      <w:r>
        <w:rPr>
          <w:spacing w:val="5"/>
        </w:rPr>
        <w:t xml:space="preserve"> </w:t>
      </w:r>
      <w:r>
        <w:t>and</w:t>
      </w:r>
      <w:r>
        <w:rPr>
          <w:spacing w:val="5"/>
        </w:rPr>
        <w:t xml:space="preserve"> </w:t>
      </w:r>
      <w:r>
        <w:t>non-conforming</w:t>
      </w:r>
      <w:r>
        <w:rPr>
          <w:spacing w:val="5"/>
        </w:rPr>
        <w:t xml:space="preserve"> </w:t>
      </w:r>
      <w:r>
        <w:t>methods,</w:t>
      </w:r>
      <w:r>
        <w:rPr>
          <w:spacing w:val="6"/>
        </w:rPr>
        <w:t xml:space="preserve"> </w:t>
      </w:r>
      <w:proofErr w:type="spellStart"/>
      <w:r>
        <w:rPr>
          <w:spacing w:val="-2"/>
        </w:rPr>
        <w:t>Ce’a’s</w:t>
      </w:r>
      <w:proofErr w:type="spellEnd"/>
    </w:p>
    <w:p w14:paraId="03AC7420" w14:textId="77777777" w:rsidR="00545FE0" w:rsidRDefault="00545FE0">
      <w:pPr>
        <w:spacing w:line="244" w:lineRule="auto"/>
        <w:sectPr w:rsidR="00545FE0" w:rsidSect="00220269">
          <w:type w:val="continuous"/>
          <w:pgSz w:w="11880" w:h="16920"/>
          <w:pgMar w:top="980" w:right="820" w:bottom="1000" w:left="840" w:header="653" w:footer="802" w:gutter="0"/>
          <w:cols w:num="2" w:space="720" w:equalWidth="0">
            <w:col w:w="5027" w:space="69"/>
            <w:col w:w="5124"/>
          </w:cols>
        </w:sectPr>
      </w:pPr>
    </w:p>
    <w:p w14:paraId="09EFAA73" w14:textId="77777777" w:rsidR="00545FE0" w:rsidRDefault="00545FE0">
      <w:pPr>
        <w:pStyle w:val="BodyText"/>
        <w:spacing w:before="0"/>
        <w:ind w:left="0"/>
        <w:jc w:val="left"/>
        <w:rPr>
          <w:sz w:val="20"/>
        </w:rPr>
      </w:pPr>
    </w:p>
    <w:p w14:paraId="4A6AA171" w14:textId="77777777" w:rsidR="00545FE0" w:rsidRDefault="00545FE0">
      <w:pPr>
        <w:pStyle w:val="BodyText"/>
        <w:spacing w:before="187"/>
        <w:ind w:left="0"/>
        <w:jc w:val="left"/>
        <w:rPr>
          <w:sz w:val="20"/>
        </w:rPr>
      </w:pPr>
    </w:p>
    <w:p w14:paraId="77C05792" w14:textId="77777777" w:rsidR="00545FE0" w:rsidRDefault="00545FE0">
      <w:pPr>
        <w:rPr>
          <w:sz w:val="20"/>
        </w:rPr>
        <w:sectPr w:rsidR="00545FE0" w:rsidSect="00220269">
          <w:pgSz w:w="11880" w:h="16920"/>
          <w:pgMar w:top="940" w:right="820" w:bottom="1000" w:left="840" w:header="653" w:footer="802" w:gutter="0"/>
          <w:cols w:space="720"/>
        </w:sectPr>
      </w:pPr>
    </w:p>
    <w:p w14:paraId="28EC6EFB" w14:textId="77777777" w:rsidR="00545FE0" w:rsidRDefault="00000000">
      <w:pPr>
        <w:pStyle w:val="BodyText"/>
        <w:spacing w:before="101"/>
        <w:ind w:right="38"/>
      </w:pPr>
      <w:r>
        <w:t xml:space="preserve">Lemma, Interpolation on simplexes in Rn, different Lagrange and Hermite finite elements, Affine, </w:t>
      </w:r>
      <w:proofErr w:type="spellStart"/>
      <w:r>
        <w:t>isoparametric</w:t>
      </w:r>
      <w:proofErr w:type="spellEnd"/>
      <w:r>
        <w:t>, sub-parametric,</w:t>
      </w:r>
      <w:r>
        <w:rPr>
          <w:spacing w:val="80"/>
        </w:rPr>
        <w:t xml:space="preserve"> </w:t>
      </w:r>
      <w:r>
        <w:t xml:space="preserve">super parametric finite elements; Triangulation using </w:t>
      </w:r>
      <w:proofErr w:type="spellStart"/>
      <w:r>
        <w:t>isoparametric</w:t>
      </w:r>
      <w:proofErr w:type="spellEnd"/>
      <w:r>
        <w:t xml:space="preserve"> mapping; approximation of boundary; Numerical Integration, construction</w:t>
      </w:r>
      <w:r>
        <w:rPr>
          <w:spacing w:val="40"/>
        </w:rPr>
        <w:t xml:space="preserve"> </w:t>
      </w:r>
      <w:r>
        <w:t>of</w:t>
      </w:r>
      <w:r>
        <w:rPr>
          <w:spacing w:val="40"/>
        </w:rPr>
        <w:t xml:space="preserve"> </w:t>
      </w:r>
      <w:r>
        <w:t>element</w:t>
      </w:r>
      <w:r>
        <w:rPr>
          <w:spacing w:val="40"/>
        </w:rPr>
        <w:t xml:space="preserve"> </w:t>
      </w:r>
      <w:r>
        <w:t>stiffness</w:t>
      </w:r>
      <w:r>
        <w:rPr>
          <w:spacing w:val="40"/>
        </w:rPr>
        <w:t xml:space="preserve"> </w:t>
      </w:r>
      <w:r>
        <w:t>matrices</w:t>
      </w:r>
      <w:r>
        <w:rPr>
          <w:spacing w:val="40"/>
        </w:rPr>
        <w:t xml:space="preserve"> </w:t>
      </w:r>
      <w:r>
        <w:t>and</w:t>
      </w:r>
      <w:r>
        <w:rPr>
          <w:spacing w:val="40"/>
        </w:rPr>
        <w:t xml:space="preserve"> </w:t>
      </w:r>
      <w:r>
        <w:t>assembly</w:t>
      </w:r>
      <w:r>
        <w:rPr>
          <w:spacing w:val="40"/>
        </w:rPr>
        <w:t xml:space="preserve"> </w:t>
      </w:r>
      <w:r>
        <w:t>into global stiffness matrix, Skyline method of solution of finite element equations;</w:t>
      </w:r>
      <w:r>
        <w:rPr>
          <w:spacing w:val="-11"/>
        </w:rPr>
        <w:t xml:space="preserve"> </w:t>
      </w:r>
      <w:r>
        <w:t>Solution</w:t>
      </w:r>
      <w:r>
        <w:rPr>
          <w:spacing w:val="-11"/>
        </w:rPr>
        <w:t xml:space="preserve"> </w:t>
      </w:r>
      <w:r>
        <w:t>of</w:t>
      </w:r>
      <w:r>
        <w:rPr>
          <w:spacing w:val="-10"/>
        </w:rPr>
        <w:t xml:space="preserve"> </w:t>
      </w:r>
      <w:r>
        <w:t>model</w:t>
      </w:r>
      <w:r>
        <w:rPr>
          <w:spacing w:val="-11"/>
        </w:rPr>
        <w:t xml:space="preserve"> </w:t>
      </w:r>
      <w:r>
        <w:t>problems</w:t>
      </w:r>
      <w:r>
        <w:rPr>
          <w:spacing w:val="-10"/>
        </w:rPr>
        <w:t xml:space="preserve"> </w:t>
      </w:r>
      <w:r>
        <w:t>and</w:t>
      </w:r>
      <w:r>
        <w:rPr>
          <w:spacing w:val="-11"/>
        </w:rPr>
        <w:t xml:space="preserve"> </w:t>
      </w:r>
      <w:r>
        <w:t>computer</w:t>
      </w:r>
      <w:r>
        <w:rPr>
          <w:spacing w:val="-10"/>
        </w:rPr>
        <w:t xml:space="preserve"> </w:t>
      </w:r>
      <w:r>
        <w:t>implementation procedures; Asymptotic error estimate results; Eigenvalue problems of Laplace operator.</w:t>
      </w:r>
    </w:p>
    <w:p w14:paraId="116A5F3D" w14:textId="77777777" w:rsidR="00545FE0" w:rsidRDefault="00545FE0">
      <w:pPr>
        <w:pStyle w:val="BodyText"/>
        <w:spacing w:before="27"/>
        <w:ind w:left="0"/>
        <w:jc w:val="left"/>
      </w:pPr>
    </w:p>
    <w:p w14:paraId="38D468A6" w14:textId="77777777" w:rsidR="00545FE0" w:rsidRDefault="00000000">
      <w:pPr>
        <w:pStyle w:val="Heading3"/>
      </w:pPr>
      <w:r>
        <w:rPr>
          <w:color w:val="00AEEF"/>
        </w:rPr>
        <w:t xml:space="preserve">MTL782 Data </w:t>
      </w:r>
      <w:r>
        <w:rPr>
          <w:color w:val="00AEEF"/>
          <w:spacing w:val="-2"/>
        </w:rPr>
        <w:t>Mining</w:t>
      </w:r>
    </w:p>
    <w:p w14:paraId="47BF78B4" w14:textId="77777777" w:rsidR="00545FE0" w:rsidRDefault="00000000">
      <w:pPr>
        <w:pStyle w:val="Heading4"/>
        <w:jc w:val="both"/>
      </w:pPr>
      <w:r>
        <w:t>4</w:t>
      </w:r>
      <w:r>
        <w:rPr>
          <w:spacing w:val="-1"/>
        </w:rPr>
        <w:t xml:space="preserve"> </w:t>
      </w:r>
      <w:r>
        <w:t>Credits (3-0-</w:t>
      </w:r>
      <w:r>
        <w:rPr>
          <w:spacing w:val="-5"/>
        </w:rPr>
        <w:t>2)</w:t>
      </w:r>
    </w:p>
    <w:p w14:paraId="17866769" w14:textId="77777777" w:rsidR="00545FE0" w:rsidRDefault="00000000">
      <w:pPr>
        <w:spacing w:before="56"/>
        <w:ind w:left="123"/>
        <w:jc w:val="both"/>
        <w:rPr>
          <w:sz w:val="18"/>
        </w:rPr>
      </w:pPr>
      <w:r>
        <w:rPr>
          <w:sz w:val="18"/>
        </w:rPr>
        <w:t>Pre-requisite(s):</w:t>
      </w:r>
      <w:r>
        <w:rPr>
          <w:spacing w:val="-4"/>
          <w:sz w:val="18"/>
        </w:rPr>
        <w:t xml:space="preserve"> </w:t>
      </w:r>
      <w:r>
        <w:rPr>
          <w:spacing w:val="-2"/>
          <w:sz w:val="18"/>
        </w:rPr>
        <w:t>MTL342</w:t>
      </w:r>
    </w:p>
    <w:p w14:paraId="1A39EEB4" w14:textId="77777777" w:rsidR="00545FE0" w:rsidRDefault="00000000">
      <w:pPr>
        <w:pStyle w:val="BodyText"/>
        <w:ind w:right="44"/>
      </w:pPr>
      <w:r>
        <w:t xml:space="preserve">Introduction to Data Mining, Data Cleaning and </w:t>
      </w:r>
      <w:proofErr w:type="spellStart"/>
      <w:proofErr w:type="gramStart"/>
      <w:r>
        <w:t>transformation,Data</w:t>
      </w:r>
      <w:proofErr w:type="spellEnd"/>
      <w:proofErr w:type="gramEnd"/>
      <w:r>
        <w:t xml:space="preserve"> synchronization with operational databases, Association rule mining, Sequence analysis, mining complex data, Classification, knowledge Extraction</w:t>
      </w:r>
      <w:r>
        <w:rPr>
          <w:spacing w:val="40"/>
        </w:rPr>
        <w:t xml:space="preserve"> </w:t>
      </w:r>
      <w:r>
        <w:t>and</w:t>
      </w:r>
      <w:r>
        <w:rPr>
          <w:spacing w:val="40"/>
        </w:rPr>
        <w:t xml:space="preserve"> </w:t>
      </w:r>
      <w:r>
        <w:t>prediction,</w:t>
      </w:r>
      <w:r>
        <w:rPr>
          <w:spacing w:val="40"/>
        </w:rPr>
        <w:t xml:space="preserve"> </w:t>
      </w:r>
      <w:r>
        <w:t>LIFT</w:t>
      </w:r>
      <w:r>
        <w:rPr>
          <w:spacing w:val="40"/>
        </w:rPr>
        <w:t xml:space="preserve"> </w:t>
      </w:r>
      <w:r>
        <w:t>charts</w:t>
      </w:r>
      <w:r>
        <w:rPr>
          <w:spacing w:val="40"/>
        </w:rPr>
        <w:t xml:space="preserve"> </w:t>
      </w:r>
      <w:r>
        <w:t>and</w:t>
      </w:r>
      <w:r>
        <w:rPr>
          <w:spacing w:val="40"/>
        </w:rPr>
        <w:t xml:space="preserve"> </w:t>
      </w:r>
      <w:r>
        <w:t>ROC</w:t>
      </w:r>
      <w:r>
        <w:rPr>
          <w:spacing w:val="40"/>
        </w:rPr>
        <w:t xml:space="preserve"> </w:t>
      </w:r>
      <w:r>
        <w:t>curves,</w:t>
      </w:r>
      <w:r>
        <w:rPr>
          <w:spacing w:val="40"/>
        </w:rPr>
        <w:t xml:space="preserve"> </w:t>
      </w:r>
      <w:r>
        <w:t>Bagging and Boosting, Clustering techniques and application, Parallel and distributed</w:t>
      </w:r>
      <w:r>
        <w:rPr>
          <w:spacing w:val="-9"/>
        </w:rPr>
        <w:t xml:space="preserve"> </w:t>
      </w:r>
      <w:r>
        <w:t>data</w:t>
      </w:r>
      <w:r>
        <w:rPr>
          <w:spacing w:val="-5"/>
        </w:rPr>
        <w:t xml:space="preserve"> </w:t>
      </w:r>
      <w:r>
        <w:t>mining</w:t>
      </w:r>
      <w:r>
        <w:rPr>
          <w:spacing w:val="-6"/>
        </w:rPr>
        <w:t xml:space="preserve"> </w:t>
      </w:r>
      <w:r>
        <w:t>systems,</w:t>
      </w:r>
      <w:r>
        <w:rPr>
          <w:spacing w:val="-7"/>
        </w:rPr>
        <w:t xml:space="preserve"> </w:t>
      </w:r>
      <w:r>
        <w:t>data</w:t>
      </w:r>
      <w:r>
        <w:rPr>
          <w:spacing w:val="-5"/>
        </w:rPr>
        <w:t xml:space="preserve"> </w:t>
      </w:r>
      <w:r>
        <w:t>cubes</w:t>
      </w:r>
      <w:r>
        <w:rPr>
          <w:spacing w:val="-5"/>
        </w:rPr>
        <w:t xml:space="preserve"> </w:t>
      </w:r>
      <w:r>
        <w:t>and</w:t>
      </w:r>
      <w:r>
        <w:rPr>
          <w:spacing w:val="-6"/>
        </w:rPr>
        <w:t xml:space="preserve"> </w:t>
      </w:r>
      <w:r>
        <w:t>other</w:t>
      </w:r>
      <w:r>
        <w:rPr>
          <w:spacing w:val="-5"/>
        </w:rPr>
        <w:t xml:space="preserve"> </w:t>
      </w:r>
      <w:r>
        <w:rPr>
          <w:spacing w:val="-2"/>
        </w:rPr>
        <w:t>visualizations.</w:t>
      </w:r>
    </w:p>
    <w:p w14:paraId="3B8734C6" w14:textId="77777777" w:rsidR="00545FE0" w:rsidRDefault="00545FE0">
      <w:pPr>
        <w:pStyle w:val="BodyText"/>
        <w:spacing w:before="30"/>
        <w:ind w:left="0"/>
        <w:jc w:val="left"/>
      </w:pPr>
    </w:p>
    <w:p w14:paraId="4D007169" w14:textId="77777777" w:rsidR="00545FE0" w:rsidRDefault="00000000">
      <w:pPr>
        <w:pStyle w:val="Heading3"/>
        <w:spacing w:before="1"/>
        <w:jc w:val="left"/>
      </w:pPr>
      <w:r>
        <w:rPr>
          <w:color w:val="00AEEF"/>
        </w:rPr>
        <w:t xml:space="preserve">MTL783 Theory of </w:t>
      </w:r>
      <w:r>
        <w:rPr>
          <w:color w:val="00AEEF"/>
          <w:spacing w:val="-2"/>
        </w:rPr>
        <w:t>Computation</w:t>
      </w:r>
    </w:p>
    <w:p w14:paraId="250BAF0D" w14:textId="1D7CA861" w:rsidR="00545FE0" w:rsidRDefault="00000000">
      <w:pPr>
        <w:pStyle w:val="Heading4"/>
      </w:pPr>
      <w:r>
        <w:t>3</w:t>
      </w:r>
      <w:r>
        <w:rPr>
          <w:spacing w:val="-1"/>
        </w:rPr>
        <w:t xml:space="preserve"> </w:t>
      </w:r>
      <w:r w:rsidR="00594F38">
        <w:t>Credit</w:t>
      </w:r>
      <w:r>
        <w:t>s (3-0-</w:t>
      </w:r>
      <w:r>
        <w:rPr>
          <w:spacing w:val="-5"/>
        </w:rPr>
        <w:t>0)</w:t>
      </w:r>
    </w:p>
    <w:p w14:paraId="4C473A66" w14:textId="77777777" w:rsidR="00545FE0" w:rsidRDefault="00000000">
      <w:pPr>
        <w:spacing w:before="55" w:line="302" w:lineRule="auto"/>
        <w:ind w:left="123" w:right="2933"/>
        <w:rPr>
          <w:sz w:val="18"/>
        </w:rPr>
      </w:pPr>
      <w:r>
        <w:rPr>
          <w:sz w:val="18"/>
        </w:rPr>
        <w:t>Pre-requisite(s):</w:t>
      </w:r>
      <w:r>
        <w:rPr>
          <w:spacing w:val="-15"/>
          <w:sz w:val="18"/>
        </w:rPr>
        <w:t xml:space="preserve"> </w:t>
      </w:r>
      <w:r>
        <w:rPr>
          <w:sz w:val="18"/>
        </w:rPr>
        <w:t>MTL342 Overlaps with: COL352</w:t>
      </w:r>
    </w:p>
    <w:p w14:paraId="63982921" w14:textId="77777777" w:rsidR="00545FE0" w:rsidRDefault="00000000">
      <w:pPr>
        <w:pStyle w:val="BodyText"/>
        <w:spacing w:before="0" w:line="158" w:lineRule="exact"/>
        <w:jc w:val="left"/>
      </w:pPr>
      <w:r>
        <w:t>Introduction</w:t>
      </w:r>
      <w:r>
        <w:rPr>
          <w:spacing w:val="1"/>
        </w:rPr>
        <w:t xml:space="preserve"> </w:t>
      </w:r>
      <w:r>
        <w:t>to</w:t>
      </w:r>
      <w:r>
        <w:rPr>
          <w:spacing w:val="3"/>
        </w:rPr>
        <w:t xml:space="preserve"> </w:t>
      </w:r>
      <w:r>
        <w:t>the</w:t>
      </w:r>
      <w:r>
        <w:rPr>
          <w:spacing w:val="3"/>
        </w:rPr>
        <w:t xml:space="preserve"> </w:t>
      </w:r>
      <w:r>
        <w:t>Theory</w:t>
      </w:r>
      <w:r>
        <w:rPr>
          <w:spacing w:val="4"/>
        </w:rPr>
        <w:t xml:space="preserve"> </w:t>
      </w:r>
      <w:r>
        <w:t>of</w:t>
      </w:r>
      <w:r>
        <w:rPr>
          <w:spacing w:val="3"/>
        </w:rPr>
        <w:t xml:space="preserve"> </w:t>
      </w:r>
      <w:r>
        <w:t>Computation:</w:t>
      </w:r>
      <w:r>
        <w:rPr>
          <w:spacing w:val="3"/>
        </w:rPr>
        <w:t xml:space="preserve"> </w:t>
      </w:r>
      <w:r>
        <w:t>Proof</w:t>
      </w:r>
      <w:r>
        <w:rPr>
          <w:spacing w:val="3"/>
        </w:rPr>
        <w:t xml:space="preserve"> </w:t>
      </w:r>
      <w:r>
        <w:t>Techniques,</w:t>
      </w:r>
      <w:r>
        <w:rPr>
          <w:spacing w:val="4"/>
        </w:rPr>
        <w:t xml:space="preserve"> </w:t>
      </w:r>
      <w:r>
        <w:rPr>
          <w:spacing w:val="-2"/>
        </w:rPr>
        <w:t>Basic</w:t>
      </w:r>
    </w:p>
    <w:p w14:paraId="5F6EBB2A" w14:textId="77777777" w:rsidR="00545FE0" w:rsidRDefault="00000000">
      <w:pPr>
        <w:pStyle w:val="BodyText"/>
        <w:spacing w:before="0"/>
        <w:ind w:right="44"/>
      </w:pPr>
      <w:r>
        <w:t>concepts of language, Grammar and Automata; Chomsky Hierarchy, Regular Languages, Finite automata, Equivalence, DFA and NFA, Minimization, Myhill-</w:t>
      </w:r>
      <w:proofErr w:type="spellStart"/>
      <w:r>
        <w:t>Nerode</w:t>
      </w:r>
      <w:proofErr w:type="spellEnd"/>
      <w:r>
        <w:t xml:space="preserve"> Theorem; Context Free Grammar, Pushdown</w:t>
      </w:r>
      <w:r>
        <w:rPr>
          <w:spacing w:val="-13"/>
        </w:rPr>
        <w:t xml:space="preserve"> </w:t>
      </w:r>
      <w:r>
        <w:t>Automata</w:t>
      </w:r>
      <w:r>
        <w:rPr>
          <w:spacing w:val="-12"/>
        </w:rPr>
        <w:t xml:space="preserve"> </w:t>
      </w:r>
      <w:r>
        <w:t>their</w:t>
      </w:r>
      <w:r>
        <w:rPr>
          <w:spacing w:val="-13"/>
        </w:rPr>
        <w:t xml:space="preserve"> </w:t>
      </w:r>
      <w:proofErr w:type="spellStart"/>
      <w:r>
        <w:t>equivalenece</w:t>
      </w:r>
      <w:proofErr w:type="spellEnd"/>
      <w:r>
        <w:rPr>
          <w:spacing w:val="-12"/>
        </w:rPr>
        <w:t xml:space="preserve"> </w:t>
      </w:r>
      <w:r>
        <w:t>and</w:t>
      </w:r>
      <w:r>
        <w:rPr>
          <w:spacing w:val="-13"/>
        </w:rPr>
        <w:t xml:space="preserve"> </w:t>
      </w:r>
      <w:r>
        <w:t>Application,</w:t>
      </w:r>
      <w:r>
        <w:rPr>
          <w:spacing w:val="-12"/>
        </w:rPr>
        <w:t xml:space="preserve"> </w:t>
      </w:r>
      <w:r>
        <w:t>Properties</w:t>
      </w:r>
      <w:r>
        <w:rPr>
          <w:spacing w:val="-13"/>
        </w:rPr>
        <w:t xml:space="preserve"> </w:t>
      </w:r>
      <w:r>
        <w:t>of Context-Free</w:t>
      </w:r>
      <w:r>
        <w:rPr>
          <w:spacing w:val="-3"/>
        </w:rPr>
        <w:t xml:space="preserve"> </w:t>
      </w:r>
      <w:r>
        <w:t>Languages;</w:t>
      </w:r>
      <w:r>
        <w:rPr>
          <w:spacing w:val="-3"/>
        </w:rPr>
        <w:t xml:space="preserve"> </w:t>
      </w:r>
      <w:r>
        <w:t>Turing</w:t>
      </w:r>
      <w:r>
        <w:rPr>
          <w:spacing w:val="-3"/>
        </w:rPr>
        <w:t xml:space="preserve"> </w:t>
      </w:r>
      <w:r>
        <w:t>Machine,</w:t>
      </w:r>
      <w:r>
        <w:rPr>
          <w:spacing w:val="-3"/>
        </w:rPr>
        <w:t xml:space="preserve"> </w:t>
      </w:r>
      <w:r>
        <w:t>Recursive</w:t>
      </w:r>
      <w:r>
        <w:rPr>
          <w:spacing w:val="-3"/>
        </w:rPr>
        <w:t xml:space="preserve"> </w:t>
      </w:r>
      <w:r>
        <w:t>and</w:t>
      </w:r>
      <w:r>
        <w:rPr>
          <w:spacing w:val="-3"/>
        </w:rPr>
        <w:t xml:space="preserve"> </w:t>
      </w:r>
      <w:r>
        <w:t>Recursively Enumerable Languages; Undecidability, Rice’s Theorem, Post’s Correspondence Problem, Complexity Theory, Intractable Problems.</w:t>
      </w:r>
    </w:p>
    <w:p w14:paraId="360F34D7" w14:textId="77777777" w:rsidR="00545FE0" w:rsidRDefault="00545FE0">
      <w:pPr>
        <w:pStyle w:val="BodyText"/>
        <w:spacing w:before="29"/>
        <w:ind w:left="0"/>
        <w:jc w:val="left"/>
      </w:pPr>
    </w:p>
    <w:p w14:paraId="006AFC3E" w14:textId="77777777" w:rsidR="00545FE0" w:rsidRDefault="00000000">
      <w:pPr>
        <w:pStyle w:val="Heading3"/>
        <w:jc w:val="left"/>
      </w:pPr>
      <w:r>
        <w:rPr>
          <w:color w:val="00AEEF"/>
        </w:rPr>
        <w:t xml:space="preserve">MTL785 Natural Language </w:t>
      </w:r>
      <w:r>
        <w:rPr>
          <w:color w:val="00AEEF"/>
          <w:spacing w:val="-2"/>
        </w:rPr>
        <w:t>Processing</w:t>
      </w:r>
    </w:p>
    <w:p w14:paraId="235B8BB9" w14:textId="77777777" w:rsidR="00545FE0" w:rsidRDefault="00000000">
      <w:pPr>
        <w:pStyle w:val="Heading4"/>
        <w:spacing w:line="302" w:lineRule="auto"/>
        <w:ind w:right="2979"/>
      </w:pPr>
      <w:r>
        <w:t>3 Credits (3-0-0) Overlaps</w:t>
      </w:r>
      <w:r>
        <w:rPr>
          <w:spacing w:val="-15"/>
        </w:rPr>
        <w:t xml:space="preserve"> </w:t>
      </w:r>
      <w:r>
        <w:t>with:</w:t>
      </w:r>
      <w:r>
        <w:rPr>
          <w:spacing w:val="-14"/>
        </w:rPr>
        <w:t xml:space="preserve"> </w:t>
      </w:r>
      <w:r>
        <w:t>COL772</w:t>
      </w:r>
    </w:p>
    <w:p w14:paraId="0A0C10B4" w14:textId="77777777" w:rsidR="00545FE0" w:rsidRDefault="00000000">
      <w:pPr>
        <w:pStyle w:val="BodyText"/>
        <w:spacing w:before="0" w:line="158" w:lineRule="exact"/>
        <w:jc w:val="left"/>
      </w:pPr>
      <w:r>
        <w:t>Linguistic</w:t>
      </w:r>
      <w:r>
        <w:rPr>
          <w:spacing w:val="23"/>
        </w:rPr>
        <w:t xml:space="preserve"> </w:t>
      </w:r>
      <w:r>
        <w:t>Essentials:</w:t>
      </w:r>
      <w:r>
        <w:rPr>
          <w:spacing w:val="25"/>
        </w:rPr>
        <w:t xml:space="preserve"> </w:t>
      </w:r>
      <w:r>
        <w:t>Parts</w:t>
      </w:r>
      <w:r>
        <w:rPr>
          <w:spacing w:val="25"/>
        </w:rPr>
        <w:t xml:space="preserve"> </w:t>
      </w:r>
      <w:r>
        <w:t>of</w:t>
      </w:r>
      <w:r>
        <w:rPr>
          <w:spacing w:val="26"/>
        </w:rPr>
        <w:t xml:space="preserve"> </w:t>
      </w:r>
      <w:r>
        <w:t>speech</w:t>
      </w:r>
      <w:r>
        <w:rPr>
          <w:spacing w:val="25"/>
        </w:rPr>
        <w:t xml:space="preserve"> </w:t>
      </w:r>
      <w:r>
        <w:t>and</w:t>
      </w:r>
      <w:r>
        <w:rPr>
          <w:spacing w:val="25"/>
        </w:rPr>
        <w:t xml:space="preserve"> </w:t>
      </w:r>
      <w:r>
        <w:t>morphology,</w:t>
      </w:r>
      <w:r>
        <w:rPr>
          <w:spacing w:val="26"/>
        </w:rPr>
        <w:t xml:space="preserve"> </w:t>
      </w:r>
      <w:r>
        <w:rPr>
          <w:spacing w:val="-2"/>
        </w:rPr>
        <w:t>inflectional</w:t>
      </w:r>
    </w:p>
    <w:p w14:paraId="0BE975DD" w14:textId="77777777" w:rsidR="00545FE0" w:rsidRDefault="00000000">
      <w:pPr>
        <w:pStyle w:val="BodyText"/>
        <w:spacing w:before="0"/>
        <w:ind w:right="42"/>
      </w:pPr>
      <w:r>
        <w:t>versus derivational morphology, Phrase structure and link grammar, Syntax and syntactic theory, Semantics - semantic annotations, semantic</w:t>
      </w:r>
      <w:r>
        <w:rPr>
          <w:spacing w:val="-6"/>
        </w:rPr>
        <w:t xml:space="preserve"> </w:t>
      </w:r>
      <w:r>
        <w:t>similarity,</w:t>
      </w:r>
      <w:r>
        <w:rPr>
          <w:spacing w:val="-6"/>
        </w:rPr>
        <w:t xml:space="preserve"> </w:t>
      </w:r>
      <w:r>
        <w:t>Syntactic</w:t>
      </w:r>
      <w:r>
        <w:rPr>
          <w:spacing w:val="-6"/>
        </w:rPr>
        <w:t xml:space="preserve"> </w:t>
      </w:r>
      <w:r>
        <w:t>and</w:t>
      </w:r>
      <w:r>
        <w:rPr>
          <w:spacing w:val="-6"/>
        </w:rPr>
        <w:t xml:space="preserve"> </w:t>
      </w:r>
      <w:r>
        <w:t>semantic</w:t>
      </w:r>
      <w:r>
        <w:rPr>
          <w:spacing w:val="-6"/>
        </w:rPr>
        <w:t xml:space="preserve"> </w:t>
      </w:r>
      <w:r>
        <w:t>Ambiguity,</w:t>
      </w:r>
      <w:r>
        <w:rPr>
          <w:spacing w:val="-6"/>
        </w:rPr>
        <w:t xml:space="preserve"> </w:t>
      </w:r>
      <w:r>
        <w:t>Anaphora</w:t>
      </w:r>
      <w:r>
        <w:rPr>
          <w:spacing w:val="-6"/>
        </w:rPr>
        <w:t xml:space="preserve"> </w:t>
      </w:r>
      <w:r>
        <w:t>and cataphora - resolution. Study of Words: Frequency N-grams, Word alignment in parallel corpora - length based, word based, cognate based, Word Sense Disambiguation - Supervised, unsupervised Techniques, Grammar: Markov Models, POS tagging, Context Free Grammar, Parsing - Example-based parsing, Study of Divergence, Applications: Machine Translation - Example Based, Rule Based, Statistical, Summarization - Word Space Model, Random Indexing, Multi</w:t>
      </w:r>
      <w:r>
        <w:rPr>
          <w:spacing w:val="-10"/>
        </w:rPr>
        <w:t xml:space="preserve"> </w:t>
      </w:r>
      <w:r>
        <w:t>Document</w:t>
      </w:r>
      <w:r>
        <w:rPr>
          <w:spacing w:val="-10"/>
        </w:rPr>
        <w:t xml:space="preserve"> </w:t>
      </w:r>
      <w:r>
        <w:t>summarization,</w:t>
      </w:r>
      <w:r>
        <w:rPr>
          <w:spacing w:val="-10"/>
        </w:rPr>
        <w:t xml:space="preserve"> </w:t>
      </w:r>
      <w:r>
        <w:t>Information</w:t>
      </w:r>
      <w:r>
        <w:rPr>
          <w:spacing w:val="-10"/>
        </w:rPr>
        <w:t xml:space="preserve"> </w:t>
      </w:r>
      <w:proofErr w:type="spellStart"/>
      <w:r>
        <w:t>Retireval</w:t>
      </w:r>
      <w:proofErr w:type="spellEnd"/>
      <w:r>
        <w:rPr>
          <w:spacing w:val="-10"/>
        </w:rPr>
        <w:t xml:space="preserve"> </w:t>
      </w:r>
      <w:r>
        <w:t>-</w:t>
      </w:r>
      <w:r>
        <w:rPr>
          <w:spacing w:val="-10"/>
        </w:rPr>
        <w:t xml:space="preserve"> </w:t>
      </w:r>
      <w:r>
        <w:t>vector</w:t>
      </w:r>
      <w:r>
        <w:rPr>
          <w:spacing w:val="-10"/>
        </w:rPr>
        <w:t xml:space="preserve"> </w:t>
      </w:r>
      <w:r>
        <w:t>based, term distribution based, Sentiment Analysis.</w:t>
      </w:r>
    </w:p>
    <w:p w14:paraId="165B5E6A" w14:textId="77777777" w:rsidR="00545FE0" w:rsidRDefault="00000000">
      <w:pPr>
        <w:pStyle w:val="Heading3"/>
        <w:spacing w:before="160"/>
      </w:pPr>
      <w:r>
        <w:rPr>
          <w:color w:val="00AEEF"/>
        </w:rPr>
        <w:t xml:space="preserve">MTV791 Special Module in Dynamical </w:t>
      </w:r>
      <w:r>
        <w:rPr>
          <w:color w:val="00AEEF"/>
          <w:spacing w:val="-2"/>
        </w:rPr>
        <w:t>System</w:t>
      </w:r>
    </w:p>
    <w:p w14:paraId="4A41D067" w14:textId="77777777" w:rsidR="00545FE0" w:rsidRDefault="00000000">
      <w:pPr>
        <w:pStyle w:val="Heading4"/>
        <w:spacing w:before="28"/>
        <w:jc w:val="both"/>
      </w:pPr>
      <w:r>
        <w:t>1</w:t>
      </w:r>
      <w:r>
        <w:rPr>
          <w:spacing w:val="-1"/>
        </w:rPr>
        <w:t xml:space="preserve"> </w:t>
      </w:r>
      <w:r>
        <w:t>Credit (1-0-</w:t>
      </w:r>
      <w:r>
        <w:rPr>
          <w:spacing w:val="-5"/>
        </w:rPr>
        <w:t>0)</w:t>
      </w:r>
    </w:p>
    <w:p w14:paraId="59E4D0FA" w14:textId="77777777" w:rsidR="00545FE0" w:rsidRDefault="00000000">
      <w:pPr>
        <w:pStyle w:val="BodyText"/>
        <w:ind w:right="45"/>
      </w:pPr>
      <w:r>
        <w:t xml:space="preserve">Basics - minimality, equicontinuity, recurrence, distality. Interplay of </w:t>
      </w:r>
      <w:r>
        <w:rPr>
          <w:spacing w:val="-2"/>
        </w:rPr>
        <w:t xml:space="preserve">dynamical properties. Ergodicity. Symbolic dynamics. Relations arising </w:t>
      </w:r>
      <w:r>
        <w:t>from dynamical transformations and their Ellis semigroups. Entropy. Structure theorems. Decomposition theorems.</w:t>
      </w:r>
    </w:p>
    <w:p w14:paraId="3A31E8FA" w14:textId="77777777" w:rsidR="00545FE0" w:rsidRDefault="00000000">
      <w:pPr>
        <w:pStyle w:val="Heading3"/>
        <w:spacing w:before="169"/>
      </w:pPr>
      <w:r>
        <w:rPr>
          <w:color w:val="00AEEF"/>
          <w:spacing w:val="-4"/>
        </w:rPr>
        <w:t>MTL792</w:t>
      </w:r>
      <w:r>
        <w:rPr>
          <w:color w:val="00AEEF"/>
          <w:spacing w:val="-23"/>
        </w:rPr>
        <w:t xml:space="preserve"> </w:t>
      </w:r>
      <w:r>
        <w:rPr>
          <w:color w:val="00AEEF"/>
          <w:spacing w:val="-4"/>
        </w:rPr>
        <w:t>Modern</w:t>
      </w:r>
      <w:r>
        <w:rPr>
          <w:color w:val="00AEEF"/>
          <w:spacing w:val="-23"/>
        </w:rPr>
        <w:t xml:space="preserve"> </w:t>
      </w:r>
      <w:r>
        <w:rPr>
          <w:color w:val="00AEEF"/>
          <w:spacing w:val="-4"/>
        </w:rPr>
        <w:t>Methods</w:t>
      </w:r>
      <w:r>
        <w:rPr>
          <w:color w:val="00AEEF"/>
          <w:spacing w:val="-23"/>
        </w:rPr>
        <w:t xml:space="preserve"> </w:t>
      </w:r>
      <w:r>
        <w:rPr>
          <w:color w:val="00AEEF"/>
          <w:spacing w:val="-4"/>
        </w:rPr>
        <w:t>in</w:t>
      </w:r>
      <w:r>
        <w:rPr>
          <w:color w:val="00AEEF"/>
          <w:spacing w:val="-23"/>
        </w:rPr>
        <w:t xml:space="preserve"> </w:t>
      </w:r>
      <w:r>
        <w:rPr>
          <w:color w:val="00AEEF"/>
          <w:spacing w:val="-4"/>
        </w:rPr>
        <w:t>Partial</w:t>
      </w:r>
      <w:r>
        <w:rPr>
          <w:color w:val="00AEEF"/>
          <w:spacing w:val="-23"/>
        </w:rPr>
        <w:t xml:space="preserve"> </w:t>
      </w:r>
      <w:r>
        <w:rPr>
          <w:color w:val="00AEEF"/>
          <w:spacing w:val="-4"/>
        </w:rPr>
        <w:t>Differential</w:t>
      </w:r>
      <w:r>
        <w:rPr>
          <w:color w:val="00AEEF"/>
          <w:spacing w:val="-23"/>
        </w:rPr>
        <w:t xml:space="preserve"> </w:t>
      </w:r>
      <w:r>
        <w:rPr>
          <w:color w:val="00AEEF"/>
          <w:spacing w:val="-4"/>
        </w:rPr>
        <w:t>equations</w:t>
      </w:r>
    </w:p>
    <w:p w14:paraId="27C396B7" w14:textId="77777777" w:rsidR="00545FE0" w:rsidRDefault="00000000">
      <w:pPr>
        <w:pStyle w:val="Heading4"/>
        <w:jc w:val="both"/>
      </w:pPr>
      <w:r>
        <w:t>3</w:t>
      </w:r>
      <w:r>
        <w:rPr>
          <w:spacing w:val="-1"/>
        </w:rPr>
        <w:t xml:space="preserve"> </w:t>
      </w:r>
      <w:r>
        <w:t>Credits (3-0-</w:t>
      </w:r>
      <w:r>
        <w:rPr>
          <w:spacing w:val="-5"/>
        </w:rPr>
        <w:t>0)</w:t>
      </w:r>
    </w:p>
    <w:p w14:paraId="1579A06F" w14:textId="77777777" w:rsidR="00545FE0" w:rsidRDefault="00000000">
      <w:pPr>
        <w:spacing w:before="56"/>
        <w:ind w:left="123"/>
        <w:jc w:val="both"/>
        <w:rPr>
          <w:sz w:val="18"/>
        </w:rPr>
      </w:pPr>
      <w:r>
        <w:rPr>
          <w:sz w:val="18"/>
        </w:rPr>
        <w:t>Pre-requisite(s):</w:t>
      </w:r>
      <w:r>
        <w:rPr>
          <w:spacing w:val="-4"/>
          <w:sz w:val="18"/>
        </w:rPr>
        <w:t xml:space="preserve"> </w:t>
      </w:r>
      <w:r>
        <w:rPr>
          <w:spacing w:val="-2"/>
          <w:sz w:val="18"/>
        </w:rPr>
        <w:t>MTL411/MTL602</w:t>
      </w:r>
    </w:p>
    <w:p w14:paraId="760C6D68" w14:textId="77777777" w:rsidR="00545FE0" w:rsidRDefault="00000000">
      <w:pPr>
        <w:pStyle w:val="BodyText"/>
        <w:ind w:right="44"/>
      </w:pPr>
      <w:r>
        <w:t>Review</w:t>
      </w:r>
      <w:r>
        <w:rPr>
          <w:spacing w:val="-11"/>
        </w:rPr>
        <w:t xml:space="preserve"> </w:t>
      </w:r>
      <w:r>
        <w:t>of</w:t>
      </w:r>
      <w:r>
        <w:rPr>
          <w:spacing w:val="-11"/>
        </w:rPr>
        <w:t xml:space="preserve"> </w:t>
      </w:r>
      <w:r>
        <w:t>Lebesgue</w:t>
      </w:r>
      <w:r>
        <w:rPr>
          <w:spacing w:val="-11"/>
        </w:rPr>
        <w:t xml:space="preserve"> </w:t>
      </w:r>
      <w:r>
        <w:t>integration</w:t>
      </w:r>
      <w:r>
        <w:rPr>
          <w:spacing w:val="-11"/>
        </w:rPr>
        <w:t xml:space="preserve"> </w:t>
      </w:r>
      <w:r>
        <w:t>and</w:t>
      </w:r>
      <w:r>
        <w:rPr>
          <w:spacing w:val="-11"/>
        </w:rPr>
        <w:t xml:space="preserve"> </w:t>
      </w:r>
      <w:r>
        <w:t>Classical</w:t>
      </w:r>
      <w:r>
        <w:rPr>
          <w:spacing w:val="-11"/>
        </w:rPr>
        <w:t xml:space="preserve"> </w:t>
      </w:r>
      <w:r>
        <w:t>function</w:t>
      </w:r>
      <w:r>
        <w:rPr>
          <w:spacing w:val="-11"/>
        </w:rPr>
        <w:t xml:space="preserve"> </w:t>
      </w:r>
      <w:r>
        <w:t>spaces,</w:t>
      </w:r>
      <w:r>
        <w:rPr>
          <w:spacing w:val="-11"/>
        </w:rPr>
        <w:t xml:space="preserve"> </w:t>
      </w:r>
      <w:r>
        <w:t xml:space="preserve">Spaces of infinitely differentiable functions and Holder spaces. Sobolev </w:t>
      </w:r>
      <w:r>
        <w:rPr>
          <w:spacing w:val="-2"/>
        </w:rPr>
        <w:t>spaces:</w:t>
      </w:r>
      <w:r>
        <w:rPr>
          <w:spacing w:val="-3"/>
        </w:rPr>
        <w:t xml:space="preserve"> </w:t>
      </w:r>
      <w:proofErr w:type="spellStart"/>
      <w:r>
        <w:rPr>
          <w:spacing w:val="-2"/>
        </w:rPr>
        <w:t>L^p</w:t>
      </w:r>
      <w:proofErr w:type="spellEnd"/>
      <w:r>
        <w:rPr>
          <w:spacing w:val="-3"/>
        </w:rPr>
        <w:t xml:space="preserve"> </w:t>
      </w:r>
      <w:r>
        <w:rPr>
          <w:spacing w:val="-2"/>
        </w:rPr>
        <w:t>spaces,</w:t>
      </w:r>
      <w:r>
        <w:rPr>
          <w:spacing w:val="-3"/>
        </w:rPr>
        <w:t xml:space="preserve"> </w:t>
      </w:r>
      <w:r>
        <w:rPr>
          <w:spacing w:val="-2"/>
        </w:rPr>
        <w:t>Weak</w:t>
      </w:r>
      <w:r>
        <w:rPr>
          <w:spacing w:val="-3"/>
        </w:rPr>
        <w:t xml:space="preserve"> </w:t>
      </w:r>
      <w:r>
        <w:rPr>
          <w:spacing w:val="-2"/>
        </w:rPr>
        <w:t>derivatives,</w:t>
      </w:r>
      <w:r>
        <w:rPr>
          <w:spacing w:val="-3"/>
        </w:rPr>
        <w:t xml:space="preserve"> </w:t>
      </w:r>
      <w:r>
        <w:rPr>
          <w:spacing w:val="-2"/>
        </w:rPr>
        <w:t>Sobolev</w:t>
      </w:r>
      <w:r>
        <w:rPr>
          <w:spacing w:val="-3"/>
        </w:rPr>
        <w:t xml:space="preserve"> </w:t>
      </w:r>
      <w:r>
        <w:rPr>
          <w:spacing w:val="-2"/>
        </w:rPr>
        <w:t>spaces,</w:t>
      </w:r>
      <w:r>
        <w:rPr>
          <w:spacing w:val="-3"/>
        </w:rPr>
        <w:t xml:space="preserve"> </w:t>
      </w:r>
      <w:r>
        <w:rPr>
          <w:spacing w:val="-2"/>
        </w:rPr>
        <w:t xml:space="preserve">approximation </w:t>
      </w:r>
      <w:r>
        <w:t>to identity, approximation with smooth functions, trace spaces, Sobolev</w:t>
      </w:r>
      <w:r>
        <w:rPr>
          <w:spacing w:val="-13"/>
        </w:rPr>
        <w:t xml:space="preserve"> </w:t>
      </w:r>
      <w:r>
        <w:t>and</w:t>
      </w:r>
      <w:r>
        <w:rPr>
          <w:spacing w:val="-12"/>
        </w:rPr>
        <w:t xml:space="preserve"> </w:t>
      </w:r>
      <w:r>
        <w:t>Poincare</w:t>
      </w:r>
      <w:r>
        <w:rPr>
          <w:spacing w:val="-13"/>
        </w:rPr>
        <w:t xml:space="preserve"> </w:t>
      </w:r>
      <w:r>
        <w:t>inequalities,</w:t>
      </w:r>
      <w:r>
        <w:rPr>
          <w:spacing w:val="-12"/>
        </w:rPr>
        <w:t xml:space="preserve"> </w:t>
      </w:r>
      <w:r>
        <w:t>compact</w:t>
      </w:r>
      <w:r>
        <w:rPr>
          <w:spacing w:val="-13"/>
        </w:rPr>
        <w:t xml:space="preserve"> </w:t>
      </w:r>
      <w:r>
        <w:t>embeddings</w:t>
      </w:r>
      <w:r>
        <w:rPr>
          <w:spacing w:val="-12"/>
        </w:rPr>
        <w:t xml:space="preserve"> </w:t>
      </w:r>
      <w:r>
        <w:t>and</w:t>
      </w:r>
      <w:r>
        <w:rPr>
          <w:spacing w:val="-13"/>
        </w:rPr>
        <w:t xml:space="preserve"> </w:t>
      </w:r>
      <w:r>
        <w:t xml:space="preserve">negative </w:t>
      </w:r>
      <w:r>
        <w:rPr>
          <w:spacing w:val="-2"/>
        </w:rPr>
        <w:t>order</w:t>
      </w:r>
      <w:r>
        <w:rPr>
          <w:spacing w:val="-5"/>
        </w:rPr>
        <w:t xml:space="preserve"> </w:t>
      </w:r>
      <w:r>
        <w:rPr>
          <w:spacing w:val="-2"/>
        </w:rPr>
        <w:t>Sobolev</w:t>
      </w:r>
      <w:r>
        <w:rPr>
          <w:spacing w:val="-5"/>
        </w:rPr>
        <w:t xml:space="preserve"> </w:t>
      </w:r>
      <w:r>
        <w:rPr>
          <w:spacing w:val="-2"/>
        </w:rPr>
        <w:t>spaces.</w:t>
      </w:r>
      <w:r>
        <w:rPr>
          <w:spacing w:val="-5"/>
        </w:rPr>
        <w:t xml:space="preserve"> </w:t>
      </w:r>
      <w:r>
        <w:rPr>
          <w:spacing w:val="-2"/>
        </w:rPr>
        <w:t>Second</w:t>
      </w:r>
      <w:r>
        <w:rPr>
          <w:spacing w:val="-5"/>
        </w:rPr>
        <w:t xml:space="preserve"> </w:t>
      </w:r>
      <w:r>
        <w:rPr>
          <w:spacing w:val="-2"/>
        </w:rPr>
        <w:t>order</w:t>
      </w:r>
      <w:r>
        <w:rPr>
          <w:spacing w:val="-5"/>
        </w:rPr>
        <w:t xml:space="preserve"> </w:t>
      </w:r>
      <w:r>
        <w:rPr>
          <w:spacing w:val="-2"/>
        </w:rPr>
        <w:t>elliptic</w:t>
      </w:r>
      <w:r>
        <w:rPr>
          <w:spacing w:val="-5"/>
        </w:rPr>
        <w:t xml:space="preserve"> </w:t>
      </w:r>
      <w:r>
        <w:rPr>
          <w:spacing w:val="-2"/>
        </w:rPr>
        <w:t>equations:</w:t>
      </w:r>
      <w:r>
        <w:rPr>
          <w:spacing w:val="-5"/>
        </w:rPr>
        <w:t xml:space="preserve"> </w:t>
      </w:r>
      <w:r>
        <w:rPr>
          <w:spacing w:val="-2"/>
        </w:rPr>
        <w:t>Weak</w:t>
      </w:r>
      <w:r>
        <w:rPr>
          <w:spacing w:val="-5"/>
        </w:rPr>
        <w:t xml:space="preserve"> </w:t>
      </w:r>
      <w:r>
        <w:rPr>
          <w:spacing w:val="-2"/>
        </w:rPr>
        <w:t xml:space="preserve">solutions, </w:t>
      </w:r>
      <w:r>
        <w:t xml:space="preserve">Lax-Milgram Theorem, Energy estimates, </w:t>
      </w:r>
      <w:proofErr w:type="spellStart"/>
      <w:r>
        <w:t>Fredlhom</w:t>
      </w:r>
      <w:proofErr w:type="spellEnd"/>
      <w:r>
        <w:t>-alternative, Regularity</w:t>
      </w:r>
      <w:r>
        <w:rPr>
          <w:spacing w:val="32"/>
        </w:rPr>
        <w:t xml:space="preserve"> </w:t>
      </w:r>
      <w:r>
        <w:t>of</w:t>
      </w:r>
      <w:r>
        <w:rPr>
          <w:spacing w:val="32"/>
        </w:rPr>
        <w:t xml:space="preserve"> </w:t>
      </w:r>
      <w:r>
        <w:t>weak</w:t>
      </w:r>
      <w:r>
        <w:rPr>
          <w:spacing w:val="32"/>
        </w:rPr>
        <w:t xml:space="preserve"> </w:t>
      </w:r>
      <w:r>
        <w:t>solutions,</w:t>
      </w:r>
      <w:r>
        <w:rPr>
          <w:spacing w:val="32"/>
        </w:rPr>
        <w:t xml:space="preserve"> </w:t>
      </w:r>
      <w:r>
        <w:t>Maximum</w:t>
      </w:r>
      <w:r>
        <w:rPr>
          <w:spacing w:val="32"/>
        </w:rPr>
        <w:t xml:space="preserve"> </w:t>
      </w:r>
      <w:r>
        <w:t>principles</w:t>
      </w:r>
      <w:r>
        <w:rPr>
          <w:spacing w:val="32"/>
        </w:rPr>
        <w:t xml:space="preserve"> </w:t>
      </w:r>
      <w:r>
        <w:t>and</w:t>
      </w:r>
      <w:r>
        <w:rPr>
          <w:spacing w:val="32"/>
        </w:rPr>
        <w:t xml:space="preserve"> </w:t>
      </w:r>
      <w:r>
        <w:rPr>
          <w:spacing w:val="-2"/>
        </w:rPr>
        <w:t>eigenvalue</w:t>
      </w:r>
    </w:p>
    <w:p w14:paraId="55CE19A1" w14:textId="77777777" w:rsidR="00545FE0" w:rsidRDefault="00000000">
      <w:pPr>
        <w:pStyle w:val="BodyText"/>
        <w:spacing w:before="101"/>
        <w:ind w:right="137"/>
      </w:pPr>
      <w:r>
        <w:br w:type="column"/>
      </w:r>
      <w:r>
        <w:t>problems.</w:t>
      </w:r>
      <w:r>
        <w:rPr>
          <w:spacing w:val="-13"/>
        </w:rPr>
        <w:t xml:space="preserve"> </w:t>
      </w:r>
      <w:r>
        <w:t>Mountain</w:t>
      </w:r>
      <w:r>
        <w:rPr>
          <w:spacing w:val="-12"/>
        </w:rPr>
        <w:t xml:space="preserve"> </w:t>
      </w:r>
      <w:r>
        <w:t>Pass</w:t>
      </w:r>
      <w:r>
        <w:rPr>
          <w:spacing w:val="-13"/>
        </w:rPr>
        <w:t xml:space="preserve"> </w:t>
      </w:r>
      <w:r>
        <w:t>lemma</w:t>
      </w:r>
      <w:r>
        <w:rPr>
          <w:spacing w:val="-12"/>
        </w:rPr>
        <w:t xml:space="preserve"> </w:t>
      </w:r>
      <w:r>
        <w:t>and</w:t>
      </w:r>
      <w:r>
        <w:rPr>
          <w:spacing w:val="-13"/>
        </w:rPr>
        <w:t xml:space="preserve"> </w:t>
      </w:r>
      <w:r>
        <w:t>applications.</w:t>
      </w:r>
      <w:r>
        <w:rPr>
          <w:spacing w:val="-12"/>
        </w:rPr>
        <w:t xml:space="preserve"> </w:t>
      </w:r>
      <w:r>
        <w:t>Hardy’s</w:t>
      </w:r>
      <w:r>
        <w:rPr>
          <w:spacing w:val="-13"/>
        </w:rPr>
        <w:t xml:space="preserve"> </w:t>
      </w:r>
      <w:r>
        <w:t>inequalities and their relation with Elliptic equations. Linear Evolution equations: Second order parabolic equations, existence and regularity of weak solutions, Maximum principles. Semi-group Theory: Generating, contraction semi-groups and applications.</w:t>
      </w:r>
    </w:p>
    <w:p w14:paraId="5EBA103A" w14:textId="77777777" w:rsidR="00545FE0" w:rsidRDefault="00545FE0">
      <w:pPr>
        <w:pStyle w:val="BodyText"/>
        <w:spacing w:before="3"/>
        <w:ind w:left="0"/>
        <w:jc w:val="left"/>
      </w:pPr>
    </w:p>
    <w:p w14:paraId="230D59A3" w14:textId="77777777" w:rsidR="00545FE0" w:rsidRDefault="00000000">
      <w:pPr>
        <w:pStyle w:val="Heading3"/>
      </w:pPr>
      <w:r>
        <w:rPr>
          <w:color w:val="00AEEF"/>
        </w:rPr>
        <w:t xml:space="preserve">MTL793 Numerical Methods for Hyperbolic </w:t>
      </w:r>
      <w:r>
        <w:rPr>
          <w:color w:val="00AEEF"/>
          <w:spacing w:val="-4"/>
        </w:rPr>
        <w:t>PDEs</w:t>
      </w:r>
    </w:p>
    <w:p w14:paraId="52349084" w14:textId="77777777" w:rsidR="00545FE0" w:rsidRDefault="00000000">
      <w:pPr>
        <w:pStyle w:val="Heading4"/>
        <w:jc w:val="both"/>
      </w:pPr>
      <w:r>
        <w:t>3</w:t>
      </w:r>
      <w:r>
        <w:rPr>
          <w:spacing w:val="-1"/>
        </w:rPr>
        <w:t xml:space="preserve"> </w:t>
      </w:r>
      <w:r>
        <w:t>Credits (3-0-</w:t>
      </w:r>
      <w:r>
        <w:rPr>
          <w:spacing w:val="-5"/>
        </w:rPr>
        <w:t>0)</w:t>
      </w:r>
    </w:p>
    <w:p w14:paraId="4598EAAD" w14:textId="77777777" w:rsidR="00545FE0" w:rsidRDefault="00000000">
      <w:pPr>
        <w:pStyle w:val="BodyText"/>
        <w:ind w:right="138"/>
      </w:pPr>
      <w:r>
        <w:t>Scalar conservation laws: Method of characteristics, Shocks, Rarefactions, weak and entropy solutions, existence and uniqueness results,</w:t>
      </w:r>
      <w:r>
        <w:rPr>
          <w:spacing w:val="-13"/>
        </w:rPr>
        <w:t xml:space="preserve"> </w:t>
      </w:r>
      <w:r>
        <w:t>Finite</w:t>
      </w:r>
      <w:r>
        <w:rPr>
          <w:spacing w:val="-12"/>
        </w:rPr>
        <w:t xml:space="preserve"> </w:t>
      </w:r>
      <w:r>
        <w:t>volume</w:t>
      </w:r>
      <w:r>
        <w:rPr>
          <w:spacing w:val="-13"/>
        </w:rPr>
        <w:t xml:space="preserve"> </w:t>
      </w:r>
      <w:r>
        <w:t>schemes,</w:t>
      </w:r>
      <w:r>
        <w:rPr>
          <w:spacing w:val="-12"/>
        </w:rPr>
        <w:t xml:space="preserve"> </w:t>
      </w:r>
      <w:r>
        <w:t>Riemann</w:t>
      </w:r>
      <w:r>
        <w:rPr>
          <w:spacing w:val="-13"/>
        </w:rPr>
        <w:t xml:space="preserve"> </w:t>
      </w:r>
      <w:r>
        <w:t>solvers,</w:t>
      </w:r>
      <w:r>
        <w:rPr>
          <w:spacing w:val="-12"/>
        </w:rPr>
        <w:t xml:space="preserve"> </w:t>
      </w:r>
      <w:r>
        <w:t>Convergence</w:t>
      </w:r>
      <w:r>
        <w:rPr>
          <w:spacing w:val="-13"/>
        </w:rPr>
        <w:t xml:space="preserve"> </w:t>
      </w:r>
      <w:r>
        <w:t>of</w:t>
      </w:r>
      <w:r>
        <w:rPr>
          <w:spacing w:val="-12"/>
        </w:rPr>
        <w:t xml:space="preserve"> </w:t>
      </w:r>
      <w:r>
        <w:t>first order</w:t>
      </w:r>
      <w:r>
        <w:rPr>
          <w:spacing w:val="-5"/>
        </w:rPr>
        <w:t xml:space="preserve"> </w:t>
      </w:r>
      <w:r>
        <w:t>schemes.</w:t>
      </w:r>
      <w:r>
        <w:rPr>
          <w:spacing w:val="-5"/>
        </w:rPr>
        <w:t xml:space="preserve"> </w:t>
      </w:r>
      <w:r>
        <w:t>Higher-order</w:t>
      </w:r>
      <w:r>
        <w:rPr>
          <w:spacing w:val="-5"/>
        </w:rPr>
        <w:t xml:space="preserve"> </w:t>
      </w:r>
      <w:r>
        <w:t>schemes:</w:t>
      </w:r>
      <w:r>
        <w:rPr>
          <w:spacing w:val="-5"/>
        </w:rPr>
        <w:t xml:space="preserve"> </w:t>
      </w:r>
      <w:r>
        <w:t>Lax-Wendroff,</w:t>
      </w:r>
      <w:r>
        <w:rPr>
          <w:spacing w:val="-5"/>
        </w:rPr>
        <w:t xml:space="preserve"> </w:t>
      </w:r>
      <w:r>
        <w:t>TVD</w:t>
      </w:r>
      <w:r>
        <w:rPr>
          <w:spacing w:val="-5"/>
        </w:rPr>
        <w:t xml:space="preserve"> </w:t>
      </w:r>
      <w:r>
        <w:t>schemes, Limiters, ENO schemes, Higher order Runge-</w:t>
      </w:r>
      <w:proofErr w:type="spellStart"/>
      <w:r>
        <w:t>Kutta</w:t>
      </w:r>
      <w:proofErr w:type="spellEnd"/>
      <w:r>
        <w:t xml:space="preserve"> methods. Linear systems: Exact solutions, First- and higher-order finite volume schemes.</w:t>
      </w:r>
      <w:r>
        <w:rPr>
          <w:spacing w:val="-1"/>
        </w:rPr>
        <w:t xml:space="preserve"> </w:t>
      </w:r>
      <w:r>
        <w:t>Non-linear</w:t>
      </w:r>
      <w:r>
        <w:rPr>
          <w:spacing w:val="-1"/>
        </w:rPr>
        <w:t xml:space="preserve"> </w:t>
      </w:r>
      <w:r>
        <w:t>Systems:</w:t>
      </w:r>
      <w:r>
        <w:rPr>
          <w:spacing w:val="-1"/>
        </w:rPr>
        <w:t xml:space="preserve"> </w:t>
      </w:r>
      <w:r>
        <w:t>Solutions</w:t>
      </w:r>
      <w:r>
        <w:rPr>
          <w:spacing w:val="-1"/>
        </w:rPr>
        <w:t xml:space="preserve"> </w:t>
      </w:r>
      <w:r>
        <w:t>of</w:t>
      </w:r>
      <w:r>
        <w:rPr>
          <w:spacing w:val="-1"/>
        </w:rPr>
        <w:t xml:space="preserve"> </w:t>
      </w:r>
      <w:r>
        <w:t>Riemann</w:t>
      </w:r>
      <w:r>
        <w:rPr>
          <w:spacing w:val="-1"/>
        </w:rPr>
        <w:t xml:space="preserve"> </w:t>
      </w:r>
      <w:r>
        <w:t>problems,</w:t>
      </w:r>
      <w:r>
        <w:rPr>
          <w:spacing w:val="-1"/>
        </w:rPr>
        <w:t xml:space="preserve"> </w:t>
      </w:r>
      <w:r>
        <w:t>First- Order</w:t>
      </w:r>
      <w:r>
        <w:rPr>
          <w:spacing w:val="40"/>
        </w:rPr>
        <w:t xml:space="preserve"> </w:t>
      </w:r>
      <w:r>
        <w:t>finite</w:t>
      </w:r>
      <w:r>
        <w:rPr>
          <w:spacing w:val="40"/>
        </w:rPr>
        <w:t xml:space="preserve"> </w:t>
      </w:r>
      <w:r>
        <w:t>volume</w:t>
      </w:r>
      <w:r>
        <w:rPr>
          <w:spacing w:val="40"/>
        </w:rPr>
        <w:t xml:space="preserve"> </w:t>
      </w:r>
      <w:r>
        <w:t>schemes</w:t>
      </w:r>
      <w:r>
        <w:rPr>
          <w:spacing w:val="40"/>
        </w:rPr>
        <w:t xml:space="preserve"> </w:t>
      </w:r>
      <w:r>
        <w:t>for</w:t>
      </w:r>
      <w:r>
        <w:rPr>
          <w:spacing w:val="40"/>
        </w:rPr>
        <w:t xml:space="preserve"> </w:t>
      </w:r>
      <w:r>
        <w:t>systems.</w:t>
      </w:r>
      <w:r>
        <w:rPr>
          <w:spacing w:val="40"/>
        </w:rPr>
        <w:t xml:space="preserve"> </w:t>
      </w:r>
      <w:r>
        <w:t>Higher-order</w:t>
      </w:r>
      <w:r>
        <w:rPr>
          <w:spacing w:val="40"/>
        </w:rPr>
        <w:t xml:space="preserve"> </w:t>
      </w:r>
      <w:r>
        <w:t>schemes for systems: TVD Limiters. Finite-volume schemes on unstructured meshes. Hyperbolic systems with source term.</w:t>
      </w:r>
    </w:p>
    <w:p w14:paraId="166FB6B5" w14:textId="77777777" w:rsidR="00545FE0" w:rsidRDefault="00000000">
      <w:pPr>
        <w:pStyle w:val="Heading3"/>
        <w:spacing w:before="192"/>
      </w:pPr>
      <w:r>
        <w:rPr>
          <w:color w:val="00AEEF"/>
        </w:rPr>
        <w:t xml:space="preserve">MTL794 Advanced Probability </w:t>
      </w:r>
      <w:r>
        <w:rPr>
          <w:color w:val="00AEEF"/>
          <w:spacing w:val="-2"/>
        </w:rPr>
        <w:t>Theory</w:t>
      </w:r>
    </w:p>
    <w:p w14:paraId="56C0F8A5" w14:textId="77777777" w:rsidR="00545FE0" w:rsidRDefault="00000000">
      <w:pPr>
        <w:pStyle w:val="Heading4"/>
        <w:jc w:val="both"/>
      </w:pPr>
      <w:r>
        <w:t>3</w:t>
      </w:r>
      <w:r>
        <w:rPr>
          <w:spacing w:val="-1"/>
        </w:rPr>
        <w:t xml:space="preserve"> </w:t>
      </w:r>
      <w:r>
        <w:t>Credits (3-0-</w:t>
      </w:r>
      <w:r>
        <w:rPr>
          <w:spacing w:val="-5"/>
        </w:rPr>
        <w:t>0)</w:t>
      </w:r>
    </w:p>
    <w:p w14:paraId="440FC94D" w14:textId="77777777" w:rsidR="00545FE0" w:rsidRDefault="00000000">
      <w:pPr>
        <w:pStyle w:val="BodyText"/>
        <w:ind w:right="135"/>
      </w:pPr>
      <w:r>
        <w:t>Notions of Stochastic Convergence and Related Convergence Theorems, Uniform Integrability, Weak and Strong Laws of Large Numbers, Speed of Convergence in the Strong Laws of Large Numbers, Martingales, Processes, Filtrations, Stopping Times, Discrete Stochastic Integral, Martingale Convergence Theorems and Their Applications, Levy’s Continuity Theorem and Various Versions of Central Limit Theorem, Markov Chains, Discrete Markov Chains, Convergence of Markov Chains, Applications of Probability Theory to Fourier Series-Examples.</w:t>
      </w:r>
    </w:p>
    <w:p w14:paraId="2CAA7660" w14:textId="77777777" w:rsidR="00545FE0" w:rsidRDefault="00000000">
      <w:pPr>
        <w:pStyle w:val="Heading3"/>
        <w:spacing w:before="192"/>
        <w:ind w:right="142"/>
      </w:pPr>
      <w:r>
        <w:rPr>
          <w:color w:val="00AEEF"/>
        </w:rPr>
        <w:t xml:space="preserve">MTL795 Numerical Method for Partial Differential </w:t>
      </w:r>
      <w:r>
        <w:rPr>
          <w:color w:val="00AEEF"/>
          <w:spacing w:val="-2"/>
        </w:rPr>
        <w:t>Equations</w:t>
      </w:r>
    </w:p>
    <w:p w14:paraId="228C0DD4" w14:textId="77777777" w:rsidR="00545FE0" w:rsidRDefault="00000000">
      <w:pPr>
        <w:pStyle w:val="Heading4"/>
        <w:spacing w:before="26"/>
        <w:jc w:val="both"/>
      </w:pPr>
      <w:r>
        <w:t>4</w:t>
      </w:r>
      <w:r>
        <w:rPr>
          <w:spacing w:val="-1"/>
        </w:rPr>
        <w:t xml:space="preserve"> </w:t>
      </w:r>
      <w:r>
        <w:t>Credits (3-1-</w:t>
      </w:r>
      <w:r>
        <w:rPr>
          <w:spacing w:val="-5"/>
        </w:rPr>
        <w:t>0)</w:t>
      </w:r>
    </w:p>
    <w:p w14:paraId="71FB4665" w14:textId="77777777" w:rsidR="00545FE0" w:rsidRDefault="00000000">
      <w:pPr>
        <w:pStyle w:val="BodyText"/>
        <w:ind w:right="135"/>
      </w:pPr>
      <w:proofErr w:type="gramStart"/>
      <w:r>
        <w:t xml:space="preserve">Two </w:t>
      </w:r>
      <w:r>
        <w:rPr>
          <w:spacing w:val="9"/>
        </w:rPr>
        <w:t>point</w:t>
      </w:r>
      <w:proofErr w:type="gramEnd"/>
      <w:r>
        <w:rPr>
          <w:spacing w:val="9"/>
        </w:rPr>
        <w:t xml:space="preserve"> </w:t>
      </w:r>
      <w:r>
        <w:rPr>
          <w:spacing w:val="10"/>
        </w:rPr>
        <w:t xml:space="preserve">boundary </w:t>
      </w:r>
      <w:r>
        <w:t xml:space="preserve">value </w:t>
      </w:r>
      <w:r>
        <w:rPr>
          <w:spacing w:val="10"/>
        </w:rPr>
        <w:t xml:space="preserve">problem: Variational approach, </w:t>
      </w:r>
      <w:r>
        <w:t>Discretization</w:t>
      </w:r>
      <w:r>
        <w:rPr>
          <w:spacing w:val="40"/>
        </w:rPr>
        <w:t xml:space="preserve"> </w:t>
      </w:r>
      <w:r>
        <w:t>and</w:t>
      </w:r>
      <w:r>
        <w:rPr>
          <w:spacing w:val="40"/>
        </w:rPr>
        <w:t xml:space="preserve"> </w:t>
      </w:r>
      <w:r>
        <w:t>convergence</w:t>
      </w:r>
      <w:r>
        <w:rPr>
          <w:spacing w:val="40"/>
        </w:rPr>
        <w:t xml:space="preserve"> </w:t>
      </w:r>
      <w:r>
        <w:t>of</w:t>
      </w:r>
      <w:r>
        <w:rPr>
          <w:spacing w:val="40"/>
        </w:rPr>
        <w:t xml:space="preserve"> </w:t>
      </w:r>
      <w:r>
        <w:t>numerical</w:t>
      </w:r>
      <w:r>
        <w:rPr>
          <w:spacing w:val="40"/>
        </w:rPr>
        <w:t xml:space="preserve"> </w:t>
      </w:r>
      <w:r>
        <w:t>schemes.</w:t>
      </w:r>
      <w:r>
        <w:rPr>
          <w:spacing w:val="40"/>
        </w:rPr>
        <w:t xml:space="preserve"> </w:t>
      </w:r>
      <w:r>
        <w:t>Second order Elliptic boundary value problem, Variational formulation and Boundary</w:t>
      </w:r>
      <w:r>
        <w:rPr>
          <w:spacing w:val="-12"/>
        </w:rPr>
        <w:t xml:space="preserve"> </w:t>
      </w:r>
      <w:r>
        <w:t>conditions,</w:t>
      </w:r>
      <w:r>
        <w:rPr>
          <w:spacing w:val="-12"/>
        </w:rPr>
        <w:t xml:space="preserve"> </w:t>
      </w:r>
      <w:r>
        <w:t>Finite</w:t>
      </w:r>
      <w:r>
        <w:rPr>
          <w:spacing w:val="-12"/>
        </w:rPr>
        <w:t xml:space="preserve"> </w:t>
      </w:r>
      <w:r>
        <w:t>element</w:t>
      </w:r>
      <w:r>
        <w:rPr>
          <w:spacing w:val="-12"/>
        </w:rPr>
        <w:t xml:space="preserve"> </w:t>
      </w:r>
      <w:r>
        <w:t>Methods,</w:t>
      </w:r>
      <w:r>
        <w:rPr>
          <w:spacing w:val="-12"/>
        </w:rPr>
        <w:t xml:space="preserve"> </w:t>
      </w:r>
      <w:proofErr w:type="spellStart"/>
      <w:r>
        <w:t>Galerkin</w:t>
      </w:r>
      <w:proofErr w:type="spellEnd"/>
      <w:r>
        <w:rPr>
          <w:spacing w:val="-12"/>
        </w:rPr>
        <w:t xml:space="preserve"> </w:t>
      </w:r>
      <w:r>
        <w:t>Discretization, Implementation, Finite difference and Finite volume methods, Convergence and Accuracy.</w:t>
      </w:r>
    </w:p>
    <w:p w14:paraId="4FC87C5D" w14:textId="77777777" w:rsidR="00545FE0" w:rsidRDefault="00000000">
      <w:pPr>
        <w:pStyle w:val="BodyText"/>
        <w:spacing w:before="22"/>
        <w:ind w:right="133"/>
      </w:pPr>
      <w:r>
        <w:t>Parabolic initial value problems, Heat equations, variational formulation, Method of lines, Convergence.</w:t>
      </w:r>
    </w:p>
    <w:p w14:paraId="5957D65F" w14:textId="77777777" w:rsidR="00545FE0" w:rsidRDefault="00000000">
      <w:pPr>
        <w:pStyle w:val="BodyText"/>
        <w:spacing w:before="26"/>
      </w:pPr>
      <w:r>
        <w:t>Wave</w:t>
      </w:r>
      <w:r>
        <w:rPr>
          <w:spacing w:val="6"/>
        </w:rPr>
        <w:t xml:space="preserve"> </w:t>
      </w:r>
      <w:r>
        <w:t>Equations,</w:t>
      </w:r>
      <w:r>
        <w:rPr>
          <w:spacing w:val="6"/>
        </w:rPr>
        <w:t xml:space="preserve"> </w:t>
      </w:r>
      <w:r>
        <w:t>Method</w:t>
      </w:r>
      <w:r>
        <w:rPr>
          <w:spacing w:val="6"/>
        </w:rPr>
        <w:t xml:space="preserve"> </w:t>
      </w:r>
      <w:r>
        <w:t>of</w:t>
      </w:r>
      <w:r>
        <w:rPr>
          <w:spacing w:val="6"/>
        </w:rPr>
        <w:t xml:space="preserve"> </w:t>
      </w:r>
      <w:r>
        <w:t>lines,</w:t>
      </w:r>
      <w:r>
        <w:rPr>
          <w:spacing w:val="6"/>
        </w:rPr>
        <w:t xml:space="preserve"> </w:t>
      </w:r>
      <w:proofErr w:type="spellStart"/>
      <w:r>
        <w:rPr>
          <w:spacing w:val="-2"/>
        </w:rPr>
        <w:t>Timestepping</w:t>
      </w:r>
      <w:proofErr w:type="spellEnd"/>
      <w:r>
        <w:rPr>
          <w:spacing w:val="-2"/>
        </w:rPr>
        <w:t>.</w:t>
      </w:r>
    </w:p>
    <w:p w14:paraId="19C7EB82" w14:textId="77777777" w:rsidR="00545FE0" w:rsidRDefault="00000000">
      <w:pPr>
        <w:pStyle w:val="Heading3"/>
        <w:spacing w:before="173"/>
        <w:ind w:right="135"/>
      </w:pPr>
      <w:r>
        <w:rPr>
          <w:color w:val="00AEEF"/>
        </w:rPr>
        <w:t xml:space="preserve">MTL796 Stochastic Differential Equations and Its </w:t>
      </w:r>
      <w:r>
        <w:rPr>
          <w:color w:val="00AEEF"/>
          <w:spacing w:val="-2"/>
        </w:rPr>
        <w:t>Applications</w:t>
      </w:r>
    </w:p>
    <w:p w14:paraId="25A28A68" w14:textId="77777777" w:rsidR="00545FE0" w:rsidRDefault="00000000">
      <w:pPr>
        <w:pStyle w:val="Heading4"/>
        <w:spacing w:before="25"/>
        <w:jc w:val="both"/>
      </w:pPr>
      <w:r>
        <w:t>3</w:t>
      </w:r>
      <w:r>
        <w:rPr>
          <w:spacing w:val="-1"/>
        </w:rPr>
        <w:t xml:space="preserve"> </w:t>
      </w:r>
      <w:r>
        <w:t>Credits (3-0-</w:t>
      </w:r>
      <w:r>
        <w:rPr>
          <w:spacing w:val="-5"/>
        </w:rPr>
        <w:t>0)</w:t>
      </w:r>
    </w:p>
    <w:p w14:paraId="67A489C0" w14:textId="77777777" w:rsidR="00545FE0" w:rsidRDefault="00000000">
      <w:pPr>
        <w:pStyle w:val="BodyText"/>
        <w:spacing w:before="24"/>
        <w:ind w:right="133"/>
      </w:pPr>
      <w:r>
        <w:t>Mathematical construction of Brownian motion and its essential properties, Derivation of</w:t>
      </w:r>
      <w:r>
        <w:rPr>
          <w:spacing w:val="40"/>
        </w:rPr>
        <w:t xml:space="preserve"> </w:t>
      </w:r>
      <w:proofErr w:type="spellStart"/>
      <w:r>
        <w:t>Itô</w:t>
      </w:r>
      <w:proofErr w:type="spellEnd"/>
      <w:r>
        <w:t xml:space="preserve">-integrals and </w:t>
      </w:r>
      <w:proofErr w:type="spellStart"/>
      <w:r>
        <w:t>Itô</w:t>
      </w:r>
      <w:proofErr w:type="spellEnd"/>
      <w:r>
        <w:t xml:space="preserve"> calculus, Weak and strong</w:t>
      </w:r>
      <w:r>
        <w:rPr>
          <w:spacing w:val="-13"/>
        </w:rPr>
        <w:t xml:space="preserve"> </w:t>
      </w:r>
      <w:r>
        <w:t>solution</w:t>
      </w:r>
      <w:r>
        <w:rPr>
          <w:spacing w:val="-12"/>
        </w:rPr>
        <w:t xml:space="preserve"> </w:t>
      </w:r>
      <w:r>
        <w:t>concepts</w:t>
      </w:r>
      <w:r>
        <w:rPr>
          <w:spacing w:val="-13"/>
        </w:rPr>
        <w:t xml:space="preserve"> </w:t>
      </w:r>
      <w:r>
        <w:t>of</w:t>
      </w:r>
      <w:r>
        <w:rPr>
          <w:spacing w:val="-12"/>
        </w:rPr>
        <w:t xml:space="preserve"> </w:t>
      </w:r>
      <w:r>
        <w:t>SDEs,</w:t>
      </w:r>
      <w:r>
        <w:rPr>
          <w:spacing w:val="-13"/>
        </w:rPr>
        <w:t xml:space="preserve"> </w:t>
      </w:r>
      <w:r>
        <w:t>existence</w:t>
      </w:r>
      <w:r>
        <w:rPr>
          <w:spacing w:val="-12"/>
        </w:rPr>
        <w:t xml:space="preserve"> </w:t>
      </w:r>
      <w:r>
        <w:t>and</w:t>
      </w:r>
      <w:r>
        <w:rPr>
          <w:spacing w:val="-13"/>
        </w:rPr>
        <w:t xml:space="preserve"> </w:t>
      </w:r>
      <w:r>
        <w:t>uniqueness</w:t>
      </w:r>
      <w:r>
        <w:rPr>
          <w:spacing w:val="-12"/>
        </w:rPr>
        <w:t xml:space="preserve"> </w:t>
      </w:r>
      <w:r>
        <w:t xml:space="preserve">theorems </w:t>
      </w:r>
      <w:r>
        <w:rPr>
          <w:spacing w:val="-2"/>
        </w:rPr>
        <w:t>for</w:t>
      </w:r>
      <w:r>
        <w:rPr>
          <w:spacing w:val="29"/>
        </w:rPr>
        <w:t xml:space="preserve"> </w:t>
      </w:r>
      <w:r>
        <w:rPr>
          <w:spacing w:val="-2"/>
        </w:rPr>
        <w:t>SDEs,</w:t>
      </w:r>
      <w:r>
        <w:rPr>
          <w:spacing w:val="-11"/>
        </w:rPr>
        <w:t xml:space="preserve"> </w:t>
      </w:r>
      <w:r>
        <w:rPr>
          <w:spacing w:val="-2"/>
        </w:rPr>
        <w:t>Basic</w:t>
      </w:r>
      <w:r>
        <w:rPr>
          <w:spacing w:val="-10"/>
        </w:rPr>
        <w:t xml:space="preserve"> </w:t>
      </w:r>
      <w:r>
        <w:rPr>
          <w:spacing w:val="-2"/>
        </w:rPr>
        <w:t>properties</w:t>
      </w:r>
      <w:r>
        <w:rPr>
          <w:spacing w:val="-11"/>
        </w:rPr>
        <w:t xml:space="preserve"> </w:t>
      </w:r>
      <w:r>
        <w:rPr>
          <w:spacing w:val="-2"/>
        </w:rPr>
        <w:t>of</w:t>
      </w:r>
      <w:r>
        <w:rPr>
          <w:spacing w:val="-10"/>
        </w:rPr>
        <w:t xml:space="preserve"> </w:t>
      </w:r>
      <w:proofErr w:type="spellStart"/>
      <w:r>
        <w:rPr>
          <w:spacing w:val="-2"/>
        </w:rPr>
        <w:t>Itô</w:t>
      </w:r>
      <w:proofErr w:type="spellEnd"/>
      <w:r>
        <w:rPr>
          <w:spacing w:val="-11"/>
        </w:rPr>
        <w:t xml:space="preserve"> </w:t>
      </w:r>
      <w:r>
        <w:rPr>
          <w:spacing w:val="-2"/>
        </w:rPr>
        <w:t>diffusions</w:t>
      </w:r>
      <w:r>
        <w:rPr>
          <w:spacing w:val="-10"/>
        </w:rPr>
        <w:t xml:space="preserve"> </w:t>
      </w:r>
      <w:r>
        <w:rPr>
          <w:spacing w:val="-2"/>
        </w:rPr>
        <w:t>e.g.,</w:t>
      </w:r>
      <w:r>
        <w:rPr>
          <w:spacing w:val="-11"/>
        </w:rPr>
        <w:t xml:space="preserve"> </w:t>
      </w:r>
      <w:r>
        <w:rPr>
          <w:spacing w:val="-2"/>
        </w:rPr>
        <w:t>Markov,</w:t>
      </w:r>
      <w:r>
        <w:rPr>
          <w:spacing w:val="-10"/>
        </w:rPr>
        <w:t xml:space="preserve"> </w:t>
      </w:r>
      <w:r>
        <w:rPr>
          <w:spacing w:val="-2"/>
        </w:rPr>
        <w:t>strong</w:t>
      </w:r>
      <w:r>
        <w:rPr>
          <w:spacing w:val="-11"/>
        </w:rPr>
        <w:t xml:space="preserve"> </w:t>
      </w:r>
      <w:r>
        <w:rPr>
          <w:spacing w:val="-2"/>
        </w:rPr>
        <w:t xml:space="preserve">Markov </w:t>
      </w:r>
      <w:r>
        <w:t xml:space="preserve">property, The generator of a diffusion processes, </w:t>
      </w:r>
      <w:proofErr w:type="spellStart"/>
      <w:r>
        <w:t>Dynkin’s</w:t>
      </w:r>
      <w:proofErr w:type="spellEnd"/>
      <w:r>
        <w:t xml:space="preserve"> formula; Applications to boundary value problem (Kolmogorov’s Backward equation, Feynman-Kac-formula), Optimal stopping (Optimal stopping problems involving an integral, Connection with variational inequalities), Control theory (Hamilton-Jacobi-Bellman Equation, Stochastic control problem with terminal conditions, Existence of optimal</w:t>
      </w:r>
      <w:r>
        <w:rPr>
          <w:spacing w:val="40"/>
        </w:rPr>
        <w:t xml:space="preserve"> </w:t>
      </w:r>
      <w:r>
        <w:t>control, Stochastic maximum principle) and Mathematical finance (Option pricing).</w:t>
      </w:r>
    </w:p>
    <w:p w14:paraId="2E458004" w14:textId="77777777" w:rsidR="00545FE0" w:rsidRDefault="00000000">
      <w:pPr>
        <w:pStyle w:val="Heading3"/>
        <w:spacing w:before="160"/>
      </w:pPr>
      <w:r>
        <w:rPr>
          <w:color w:val="00AEEF"/>
        </w:rPr>
        <w:t xml:space="preserve">MTL797 Computational Methods for </w:t>
      </w:r>
      <w:r>
        <w:rPr>
          <w:color w:val="00AEEF"/>
          <w:spacing w:val="-2"/>
        </w:rPr>
        <w:t>Finance</w:t>
      </w:r>
    </w:p>
    <w:p w14:paraId="3B4CD732" w14:textId="77777777" w:rsidR="00545FE0" w:rsidRDefault="00000000">
      <w:pPr>
        <w:pStyle w:val="Heading4"/>
        <w:jc w:val="both"/>
      </w:pPr>
      <w:r>
        <w:t>3</w:t>
      </w:r>
      <w:r>
        <w:rPr>
          <w:spacing w:val="-1"/>
        </w:rPr>
        <w:t xml:space="preserve"> </w:t>
      </w:r>
      <w:r>
        <w:t>Credits (3-0-</w:t>
      </w:r>
      <w:r>
        <w:rPr>
          <w:spacing w:val="-5"/>
        </w:rPr>
        <w:t>0)</w:t>
      </w:r>
    </w:p>
    <w:p w14:paraId="0DE8666B" w14:textId="77777777" w:rsidR="00545FE0" w:rsidRDefault="00000000">
      <w:pPr>
        <w:pStyle w:val="BodyText"/>
        <w:ind w:right="139"/>
      </w:pPr>
      <w:r>
        <w:t>Risk</w:t>
      </w:r>
      <w:r>
        <w:rPr>
          <w:spacing w:val="-7"/>
        </w:rPr>
        <w:t xml:space="preserve"> </w:t>
      </w:r>
      <w:r>
        <w:t>Neutral</w:t>
      </w:r>
      <w:r>
        <w:rPr>
          <w:spacing w:val="-7"/>
        </w:rPr>
        <w:t xml:space="preserve"> </w:t>
      </w:r>
      <w:r>
        <w:t>probability.</w:t>
      </w:r>
      <w:r>
        <w:rPr>
          <w:spacing w:val="-7"/>
        </w:rPr>
        <w:t xml:space="preserve"> </w:t>
      </w:r>
      <w:r>
        <w:t>Review</w:t>
      </w:r>
      <w:r>
        <w:rPr>
          <w:spacing w:val="-7"/>
        </w:rPr>
        <w:t xml:space="preserve"> </w:t>
      </w:r>
      <w:r>
        <w:t>of</w:t>
      </w:r>
      <w:r>
        <w:rPr>
          <w:spacing w:val="-7"/>
        </w:rPr>
        <w:t xml:space="preserve"> </w:t>
      </w:r>
      <w:r>
        <w:t>option</w:t>
      </w:r>
      <w:r>
        <w:rPr>
          <w:spacing w:val="-7"/>
        </w:rPr>
        <w:t xml:space="preserve"> </w:t>
      </w:r>
      <w:r>
        <w:t>pricing.</w:t>
      </w:r>
      <w:r>
        <w:rPr>
          <w:spacing w:val="-7"/>
        </w:rPr>
        <w:t xml:space="preserve"> </w:t>
      </w:r>
      <w:r>
        <w:t>Deterministic,</w:t>
      </w:r>
      <w:r>
        <w:rPr>
          <w:spacing w:val="-7"/>
        </w:rPr>
        <w:t xml:space="preserve"> </w:t>
      </w:r>
      <w:r>
        <w:t xml:space="preserve">local and stochastic volatility models. Pricing characteristic of European, American and other options. Introduction to Finite difference </w:t>
      </w:r>
      <w:r>
        <w:rPr>
          <w:spacing w:val="-2"/>
        </w:rPr>
        <w:t>methods.</w:t>
      </w:r>
      <w:r>
        <w:rPr>
          <w:spacing w:val="-4"/>
        </w:rPr>
        <w:t xml:space="preserve"> </w:t>
      </w:r>
      <w:r>
        <w:rPr>
          <w:spacing w:val="-2"/>
        </w:rPr>
        <w:t>Finite</w:t>
      </w:r>
      <w:r>
        <w:rPr>
          <w:spacing w:val="-4"/>
        </w:rPr>
        <w:t xml:space="preserve"> </w:t>
      </w:r>
      <w:r>
        <w:rPr>
          <w:spacing w:val="-2"/>
        </w:rPr>
        <w:t>Difference</w:t>
      </w:r>
      <w:r>
        <w:rPr>
          <w:spacing w:val="-4"/>
        </w:rPr>
        <w:t xml:space="preserve"> </w:t>
      </w:r>
      <w:r>
        <w:rPr>
          <w:spacing w:val="-2"/>
        </w:rPr>
        <w:t>methods</w:t>
      </w:r>
      <w:r>
        <w:rPr>
          <w:spacing w:val="-4"/>
        </w:rPr>
        <w:t xml:space="preserve"> </w:t>
      </w:r>
      <w:r>
        <w:rPr>
          <w:spacing w:val="-2"/>
        </w:rPr>
        <w:t>for</w:t>
      </w:r>
      <w:r>
        <w:rPr>
          <w:spacing w:val="-4"/>
        </w:rPr>
        <w:t xml:space="preserve"> </w:t>
      </w:r>
      <w:r>
        <w:rPr>
          <w:spacing w:val="-2"/>
        </w:rPr>
        <w:t>European</w:t>
      </w:r>
      <w:r>
        <w:rPr>
          <w:spacing w:val="-4"/>
        </w:rPr>
        <w:t xml:space="preserve"> </w:t>
      </w:r>
      <w:r>
        <w:rPr>
          <w:spacing w:val="-2"/>
        </w:rPr>
        <w:t>option</w:t>
      </w:r>
      <w:r>
        <w:rPr>
          <w:spacing w:val="-6"/>
        </w:rPr>
        <w:t xml:space="preserve"> </w:t>
      </w:r>
      <w:r>
        <w:rPr>
          <w:spacing w:val="-2"/>
        </w:rPr>
        <w:t>pricing.</w:t>
      </w:r>
      <w:r>
        <w:rPr>
          <w:spacing w:val="-4"/>
        </w:rPr>
        <w:t xml:space="preserve"> </w:t>
      </w:r>
      <w:r>
        <w:rPr>
          <w:spacing w:val="-2"/>
        </w:rPr>
        <w:t xml:space="preserve">Finite </w:t>
      </w:r>
      <w:r>
        <w:t>Difference methods for Asian, American and Barrier type contracts. Introduction to Advanced Numerical Methods, Advanced Numerical methods for European, American and other contracts. Pricing under local and stochastic volatility in Black-Scholes markets.</w:t>
      </w:r>
    </w:p>
    <w:p w14:paraId="27ADD4C4" w14:textId="77777777" w:rsidR="00545FE0" w:rsidRDefault="00545FE0">
      <w:pPr>
        <w:sectPr w:rsidR="00545FE0" w:rsidSect="00220269">
          <w:type w:val="continuous"/>
          <w:pgSz w:w="11880" w:h="16920"/>
          <w:pgMar w:top="980" w:right="820" w:bottom="1000" w:left="840" w:header="653" w:footer="802" w:gutter="0"/>
          <w:cols w:num="2" w:space="720" w:equalWidth="0">
            <w:col w:w="5029" w:space="67"/>
            <w:col w:w="5124"/>
          </w:cols>
        </w:sectPr>
      </w:pPr>
    </w:p>
    <w:p w14:paraId="52C81807" w14:textId="77777777" w:rsidR="00545FE0" w:rsidRDefault="00545FE0">
      <w:pPr>
        <w:pStyle w:val="BodyText"/>
        <w:spacing w:before="0"/>
        <w:ind w:left="0"/>
        <w:jc w:val="left"/>
        <w:rPr>
          <w:sz w:val="20"/>
        </w:rPr>
      </w:pPr>
    </w:p>
    <w:p w14:paraId="614EA08E" w14:textId="77777777" w:rsidR="00545FE0" w:rsidRDefault="00545FE0">
      <w:pPr>
        <w:pStyle w:val="BodyText"/>
        <w:spacing w:before="183"/>
        <w:ind w:left="0"/>
        <w:jc w:val="left"/>
        <w:rPr>
          <w:sz w:val="20"/>
        </w:rPr>
      </w:pPr>
    </w:p>
    <w:p w14:paraId="20724386" w14:textId="77777777" w:rsidR="00545FE0" w:rsidRDefault="00545FE0">
      <w:pPr>
        <w:rPr>
          <w:sz w:val="20"/>
        </w:rPr>
        <w:sectPr w:rsidR="00545FE0" w:rsidSect="00220269">
          <w:pgSz w:w="11880" w:h="16920"/>
          <w:pgMar w:top="940" w:right="820" w:bottom="1000" w:left="840" w:header="653" w:footer="802" w:gutter="0"/>
          <w:cols w:space="720"/>
        </w:sectPr>
      </w:pPr>
    </w:p>
    <w:p w14:paraId="5A9540A6" w14:textId="77777777" w:rsidR="00545FE0" w:rsidRDefault="00000000">
      <w:pPr>
        <w:pStyle w:val="Heading3"/>
        <w:spacing w:before="100"/>
        <w:jc w:val="left"/>
      </w:pPr>
      <w:r>
        <w:rPr>
          <w:color w:val="00AEEF"/>
        </w:rPr>
        <w:t xml:space="preserve">MTL799 Mathematical Analysis in Learning </w:t>
      </w:r>
      <w:r>
        <w:rPr>
          <w:color w:val="00AEEF"/>
          <w:spacing w:val="-2"/>
        </w:rPr>
        <w:t>Theory</w:t>
      </w:r>
    </w:p>
    <w:p w14:paraId="2ADDF965" w14:textId="77777777" w:rsidR="00545FE0" w:rsidRDefault="00000000">
      <w:pPr>
        <w:pStyle w:val="Heading4"/>
      </w:pPr>
      <w:r>
        <w:t>3</w:t>
      </w:r>
      <w:r>
        <w:rPr>
          <w:spacing w:val="-1"/>
        </w:rPr>
        <w:t xml:space="preserve"> </w:t>
      </w:r>
      <w:r>
        <w:t>Credits (3-0-</w:t>
      </w:r>
      <w:r>
        <w:rPr>
          <w:spacing w:val="-5"/>
        </w:rPr>
        <w:t>0)</w:t>
      </w:r>
    </w:p>
    <w:p w14:paraId="20B57069" w14:textId="77777777" w:rsidR="00545FE0" w:rsidRDefault="00000000">
      <w:pPr>
        <w:spacing w:before="55"/>
        <w:ind w:left="123"/>
        <w:rPr>
          <w:sz w:val="18"/>
        </w:rPr>
      </w:pPr>
      <w:r>
        <w:rPr>
          <w:sz w:val="18"/>
        </w:rPr>
        <w:t>Pre-requisite(s):</w:t>
      </w:r>
      <w:r>
        <w:rPr>
          <w:spacing w:val="-2"/>
          <w:sz w:val="18"/>
        </w:rPr>
        <w:t xml:space="preserve"> </w:t>
      </w:r>
      <w:r>
        <w:rPr>
          <w:sz w:val="18"/>
        </w:rPr>
        <w:t>90</w:t>
      </w:r>
      <w:r>
        <w:rPr>
          <w:spacing w:val="-1"/>
          <w:sz w:val="18"/>
        </w:rPr>
        <w:t xml:space="preserve"> </w:t>
      </w:r>
      <w:r>
        <w:rPr>
          <w:sz w:val="18"/>
        </w:rPr>
        <w:t>Credits at</w:t>
      </w:r>
      <w:r>
        <w:rPr>
          <w:spacing w:val="-1"/>
          <w:sz w:val="18"/>
        </w:rPr>
        <w:t xml:space="preserve"> </w:t>
      </w:r>
      <w:r>
        <w:rPr>
          <w:sz w:val="18"/>
        </w:rPr>
        <w:t>the</w:t>
      </w:r>
      <w:r>
        <w:rPr>
          <w:spacing w:val="-1"/>
          <w:sz w:val="18"/>
        </w:rPr>
        <w:t xml:space="preserve"> </w:t>
      </w:r>
      <w:r>
        <w:rPr>
          <w:sz w:val="18"/>
        </w:rPr>
        <w:t xml:space="preserve">UG </w:t>
      </w:r>
      <w:r>
        <w:rPr>
          <w:spacing w:val="-4"/>
          <w:sz w:val="18"/>
        </w:rPr>
        <w:t>level</w:t>
      </w:r>
    </w:p>
    <w:p w14:paraId="6BA62204" w14:textId="77777777" w:rsidR="00545FE0" w:rsidRDefault="00000000">
      <w:pPr>
        <w:pStyle w:val="BodyText"/>
        <w:spacing w:before="24"/>
        <w:ind w:right="38"/>
      </w:pPr>
      <w:r>
        <w:t xml:space="preserve">Review: Normed linear space, Banach space, Hilbert space, </w:t>
      </w:r>
      <w:r>
        <w:rPr>
          <w:spacing w:val="9"/>
        </w:rPr>
        <w:t xml:space="preserve">Orthonormal </w:t>
      </w:r>
      <w:r>
        <w:t xml:space="preserve">basis, Projection theorem, Dual spaces, </w:t>
      </w:r>
      <w:r>
        <w:rPr>
          <w:spacing w:val="10"/>
        </w:rPr>
        <w:t xml:space="preserve">Riesz </w:t>
      </w:r>
      <w:r>
        <w:t>representation theorem, Bounded linear operations, compact operators, Spectral theorem for self-adjoint compact operators.</w:t>
      </w:r>
    </w:p>
    <w:p w14:paraId="5F73E44B" w14:textId="77777777" w:rsidR="00545FE0" w:rsidRDefault="00000000">
      <w:pPr>
        <w:pStyle w:val="BodyText"/>
        <w:ind w:right="42"/>
      </w:pPr>
      <w:r>
        <w:t>Reproducing</w:t>
      </w:r>
      <w:r>
        <w:rPr>
          <w:spacing w:val="-7"/>
        </w:rPr>
        <w:t xml:space="preserve"> </w:t>
      </w:r>
      <w:r>
        <w:t>Kernel</w:t>
      </w:r>
      <w:r>
        <w:rPr>
          <w:spacing w:val="-7"/>
        </w:rPr>
        <w:t xml:space="preserve"> </w:t>
      </w:r>
      <w:r>
        <w:t>Hilbert</w:t>
      </w:r>
      <w:r>
        <w:rPr>
          <w:spacing w:val="-8"/>
        </w:rPr>
        <w:t xml:space="preserve"> </w:t>
      </w:r>
      <w:r>
        <w:t>Space</w:t>
      </w:r>
      <w:r>
        <w:rPr>
          <w:spacing w:val="-8"/>
        </w:rPr>
        <w:t xml:space="preserve"> </w:t>
      </w:r>
      <w:r>
        <w:t>(RKHS),</w:t>
      </w:r>
      <w:r>
        <w:rPr>
          <w:spacing w:val="-7"/>
        </w:rPr>
        <w:t xml:space="preserve"> </w:t>
      </w:r>
      <w:r>
        <w:t>Positive</w:t>
      </w:r>
      <w:r>
        <w:rPr>
          <w:spacing w:val="-7"/>
        </w:rPr>
        <w:t xml:space="preserve"> </w:t>
      </w:r>
      <w:r>
        <w:t>definite</w:t>
      </w:r>
      <w:r>
        <w:rPr>
          <w:spacing w:val="-8"/>
        </w:rPr>
        <w:t xml:space="preserve"> </w:t>
      </w:r>
      <w:r>
        <w:t>functions, Feature maps, Gaussian Kernel and their RKHSs, Mercer’s theorem, The elements of statistical learning theory, Probabilistic inequalities, Tikhonov-type regularization, General regularization in Hilbert</w:t>
      </w:r>
      <w:r>
        <w:rPr>
          <w:spacing w:val="80"/>
        </w:rPr>
        <w:t xml:space="preserve"> </w:t>
      </w:r>
      <w:r>
        <w:t>space, Representer theorem, Convergence analysis of empirical risk minimization, Adaptive regularization parameter choice rules.</w:t>
      </w:r>
    </w:p>
    <w:p w14:paraId="7C0A005D" w14:textId="77777777" w:rsidR="00545FE0" w:rsidRDefault="00000000">
      <w:pPr>
        <w:pStyle w:val="BodyText"/>
        <w:spacing w:before="22"/>
        <w:ind w:right="46"/>
      </w:pPr>
      <w:r>
        <w:t>Approximation by trigonometric polynomials, Localized kernel approximations, Neural Networks, RBF neural networks, universal approximation, Convergence analysis of neural networks, Analysis</w:t>
      </w:r>
      <w:r>
        <w:rPr>
          <w:spacing w:val="80"/>
        </w:rPr>
        <w:t xml:space="preserve"> </w:t>
      </w:r>
      <w:r>
        <w:t>of Deep vs Shallow, University of deep convolution neural networks, Generative adversarial nets and convergence analysis.</w:t>
      </w:r>
    </w:p>
    <w:p w14:paraId="26BCD7F0" w14:textId="77777777" w:rsidR="00545FE0" w:rsidRDefault="00545FE0">
      <w:pPr>
        <w:pStyle w:val="BodyText"/>
        <w:spacing w:before="32"/>
        <w:ind w:left="0"/>
        <w:jc w:val="left"/>
      </w:pPr>
    </w:p>
    <w:p w14:paraId="35B4D83F" w14:textId="77777777" w:rsidR="00545FE0" w:rsidRDefault="00000000">
      <w:pPr>
        <w:pStyle w:val="Heading3"/>
        <w:jc w:val="left"/>
      </w:pPr>
      <w:r>
        <w:rPr>
          <w:color w:val="00AEEF"/>
        </w:rPr>
        <w:t xml:space="preserve">MTL843 Mathematical Modeling of Credit </w:t>
      </w:r>
      <w:r>
        <w:rPr>
          <w:color w:val="00AEEF"/>
          <w:spacing w:val="-4"/>
        </w:rPr>
        <w:t>Risk</w:t>
      </w:r>
    </w:p>
    <w:p w14:paraId="75D8BC5B" w14:textId="77777777" w:rsidR="00545FE0" w:rsidRDefault="00000000">
      <w:pPr>
        <w:pStyle w:val="Heading4"/>
      </w:pPr>
      <w:r>
        <w:t>3</w:t>
      </w:r>
      <w:r>
        <w:rPr>
          <w:spacing w:val="-1"/>
        </w:rPr>
        <w:t xml:space="preserve"> </w:t>
      </w:r>
      <w:r>
        <w:t>Credits (3-0-</w:t>
      </w:r>
      <w:r>
        <w:rPr>
          <w:spacing w:val="-5"/>
        </w:rPr>
        <w:t>0)</w:t>
      </w:r>
    </w:p>
    <w:p w14:paraId="16BED63D" w14:textId="77777777" w:rsidR="00545FE0" w:rsidRDefault="00000000">
      <w:pPr>
        <w:spacing w:before="56"/>
        <w:ind w:left="123"/>
        <w:rPr>
          <w:sz w:val="18"/>
        </w:rPr>
      </w:pPr>
      <w:r>
        <w:rPr>
          <w:sz w:val="18"/>
        </w:rPr>
        <w:t>Pre-requisite(s):</w:t>
      </w:r>
      <w:r>
        <w:rPr>
          <w:spacing w:val="-4"/>
          <w:sz w:val="18"/>
        </w:rPr>
        <w:t xml:space="preserve"> </w:t>
      </w:r>
      <w:r>
        <w:rPr>
          <w:spacing w:val="-2"/>
          <w:sz w:val="18"/>
        </w:rPr>
        <w:t>MTL106/MTL601</w:t>
      </w:r>
    </w:p>
    <w:p w14:paraId="322D9A48" w14:textId="77777777" w:rsidR="00545FE0" w:rsidRDefault="00000000">
      <w:pPr>
        <w:pStyle w:val="BodyText"/>
        <w:ind w:right="45"/>
      </w:pPr>
      <w:r>
        <w:t xml:space="preserve">Review of elementary stochastic calculus and Black - Scholes - Merton theory of option pricing. Corporate liabilities and contingent claims. Risk structure of interest rates. Statistical techniques for analyzing defaults. Credit scoring modeling using logistic regression, </w:t>
      </w:r>
      <w:r>
        <w:rPr>
          <w:spacing w:val="-2"/>
        </w:rPr>
        <w:t>Discriminant</w:t>
      </w:r>
      <w:r>
        <w:rPr>
          <w:spacing w:val="-4"/>
        </w:rPr>
        <w:t xml:space="preserve"> </w:t>
      </w:r>
      <w:r>
        <w:rPr>
          <w:spacing w:val="-2"/>
        </w:rPr>
        <w:t>Analysis</w:t>
      </w:r>
      <w:r>
        <w:rPr>
          <w:spacing w:val="-5"/>
        </w:rPr>
        <w:t xml:space="preserve"> </w:t>
      </w:r>
      <w:r>
        <w:rPr>
          <w:spacing w:val="-2"/>
        </w:rPr>
        <w:t>and</w:t>
      </w:r>
      <w:r>
        <w:rPr>
          <w:spacing w:val="-5"/>
        </w:rPr>
        <w:t xml:space="preserve"> </w:t>
      </w:r>
      <w:r>
        <w:rPr>
          <w:spacing w:val="-2"/>
        </w:rPr>
        <w:t>support</w:t>
      </w:r>
      <w:r>
        <w:rPr>
          <w:spacing w:val="-4"/>
        </w:rPr>
        <w:t xml:space="preserve"> </w:t>
      </w:r>
      <w:r>
        <w:rPr>
          <w:spacing w:val="-2"/>
        </w:rPr>
        <w:t>vector</w:t>
      </w:r>
      <w:r>
        <w:rPr>
          <w:spacing w:val="-4"/>
        </w:rPr>
        <w:t xml:space="preserve"> </w:t>
      </w:r>
      <w:r>
        <w:rPr>
          <w:spacing w:val="-2"/>
        </w:rPr>
        <w:t>machines.</w:t>
      </w:r>
      <w:r>
        <w:rPr>
          <w:spacing w:val="-5"/>
        </w:rPr>
        <w:t xml:space="preserve"> </w:t>
      </w:r>
      <w:r>
        <w:rPr>
          <w:spacing w:val="-2"/>
        </w:rPr>
        <w:t>Rating</w:t>
      </w:r>
      <w:r>
        <w:rPr>
          <w:spacing w:val="-5"/>
        </w:rPr>
        <w:t xml:space="preserve"> </w:t>
      </w:r>
      <w:r>
        <w:rPr>
          <w:spacing w:val="-2"/>
        </w:rPr>
        <w:t>based</w:t>
      </w:r>
      <w:r>
        <w:rPr>
          <w:spacing w:val="-5"/>
        </w:rPr>
        <w:t xml:space="preserve"> </w:t>
      </w:r>
      <w:r>
        <w:rPr>
          <w:spacing w:val="-2"/>
        </w:rPr>
        <w:t xml:space="preserve">term </w:t>
      </w:r>
      <w:r>
        <w:t>structure models. Credit risk and interest rate swaps. Credit default swaps</w:t>
      </w:r>
      <w:r>
        <w:rPr>
          <w:spacing w:val="-13"/>
        </w:rPr>
        <w:t xml:space="preserve"> </w:t>
      </w:r>
      <w:r>
        <w:t>(CDS),</w:t>
      </w:r>
      <w:r>
        <w:rPr>
          <w:spacing w:val="-12"/>
        </w:rPr>
        <w:t xml:space="preserve"> </w:t>
      </w:r>
      <w:r>
        <w:t>collateralized</w:t>
      </w:r>
      <w:r>
        <w:rPr>
          <w:spacing w:val="-13"/>
        </w:rPr>
        <w:t xml:space="preserve"> </w:t>
      </w:r>
      <w:r>
        <w:t>debt</w:t>
      </w:r>
      <w:r>
        <w:rPr>
          <w:spacing w:val="-12"/>
        </w:rPr>
        <w:t xml:space="preserve"> </w:t>
      </w:r>
      <w:r>
        <w:t>obligations</w:t>
      </w:r>
      <w:r>
        <w:rPr>
          <w:spacing w:val="-13"/>
        </w:rPr>
        <w:t xml:space="preserve"> </w:t>
      </w:r>
      <w:r>
        <w:t>(CDO’s)</w:t>
      </w:r>
      <w:r>
        <w:rPr>
          <w:spacing w:val="-12"/>
        </w:rPr>
        <w:t xml:space="preserve"> </w:t>
      </w:r>
      <w:r>
        <w:t>and</w:t>
      </w:r>
      <w:r>
        <w:rPr>
          <w:spacing w:val="-13"/>
        </w:rPr>
        <w:t xml:space="preserve"> </w:t>
      </w:r>
      <w:r>
        <w:t>other</w:t>
      </w:r>
      <w:r>
        <w:rPr>
          <w:spacing w:val="-12"/>
        </w:rPr>
        <w:t xml:space="preserve"> </w:t>
      </w:r>
      <w:r>
        <w:t xml:space="preserve">related products. The copula </w:t>
      </w:r>
      <w:proofErr w:type="gramStart"/>
      <w:r>
        <w:t>approach</w:t>
      </w:r>
      <w:proofErr w:type="gramEnd"/>
      <w:r>
        <w:t xml:space="preserve">. Portfolio Credit risk analysis using </w:t>
      </w:r>
      <w:proofErr w:type="spellStart"/>
      <w:r>
        <w:t>coherant</w:t>
      </w:r>
      <w:proofErr w:type="spellEnd"/>
      <w:r>
        <w:t xml:space="preserve"> risk measures.</w:t>
      </w:r>
    </w:p>
    <w:p w14:paraId="1A8497DF" w14:textId="77777777" w:rsidR="00545FE0" w:rsidRDefault="00000000">
      <w:pPr>
        <w:pStyle w:val="Heading3"/>
        <w:spacing w:before="192"/>
      </w:pPr>
      <w:r>
        <w:rPr>
          <w:color w:val="00AEEF"/>
        </w:rPr>
        <w:t xml:space="preserve">MTL 850 Abstract Harmonic </w:t>
      </w:r>
      <w:r>
        <w:rPr>
          <w:color w:val="00AEEF"/>
          <w:spacing w:val="-2"/>
        </w:rPr>
        <w:t>Analysis</w:t>
      </w:r>
    </w:p>
    <w:p w14:paraId="6BC30613" w14:textId="77777777" w:rsidR="00545FE0" w:rsidRDefault="00000000">
      <w:pPr>
        <w:pStyle w:val="Heading4"/>
        <w:jc w:val="both"/>
      </w:pPr>
      <w:r>
        <w:t>3</w:t>
      </w:r>
      <w:r>
        <w:rPr>
          <w:spacing w:val="-1"/>
        </w:rPr>
        <w:t xml:space="preserve"> </w:t>
      </w:r>
      <w:r>
        <w:t>Credits (3-0-</w:t>
      </w:r>
      <w:r>
        <w:rPr>
          <w:spacing w:val="-5"/>
        </w:rPr>
        <w:t>0)</w:t>
      </w:r>
    </w:p>
    <w:p w14:paraId="33CCEC5B" w14:textId="77777777" w:rsidR="00545FE0" w:rsidRDefault="00000000">
      <w:pPr>
        <w:pStyle w:val="BodyText"/>
        <w:ind w:right="44"/>
      </w:pPr>
      <w:r>
        <w:t>Fourier</w:t>
      </w:r>
      <w:r>
        <w:rPr>
          <w:spacing w:val="-1"/>
        </w:rPr>
        <w:t xml:space="preserve"> </w:t>
      </w:r>
      <w:r>
        <w:t>transform</w:t>
      </w:r>
      <w:r>
        <w:rPr>
          <w:spacing w:val="-1"/>
        </w:rPr>
        <w:t xml:space="preserve"> </w:t>
      </w:r>
      <w:r>
        <w:t>of</w:t>
      </w:r>
      <w:r>
        <w:rPr>
          <w:spacing w:val="-1"/>
        </w:rPr>
        <w:t xml:space="preserve"> </w:t>
      </w:r>
      <w:r>
        <w:t>L1</w:t>
      </w:r>
      <w:r>
        <w:rPr>
          <w:spacing w:val="-1"/>
        </w:rPr>
        <w:t xml:space="preserve"> </w:t>
      </w:r>
      <w:r>
        <w:t>functions</w:t>
      </w:r>
      <w:r>
        <w:rPr>
          <w:spacing w:val="-1"/>
        </w:rPr>
        <w:t xml:space="preserve"> </w:t>
      </w:r>
      <w:r>
        <w:t>on</w:t>
      </w:r>
      <w:r>
        <w:rPr>
          <w:spacing w:val="-1"/>
        </w:rPr>
        <w:t xml:space="preserve"> </w:t>
      </w:r>
      <w:r>
        <w:t>Rn,</w:t>
      </w:r>
      <w:r>
        <w:rPr>
          <w:spacing w:val="-1"/>
        </w:rPr>
        <w:t xml:space="preserve"> </w:t>
      </w:r>
      <w:r>
        <w:t>Fourier-</w:t>
      </w:r>
      <w:r>
        <w:rPr>
          <w:spacing w:val="-1"/>
        </w:rPr>
        <w:t xml:space="preserve"> </w:t>
      </w:r>
      <w:proofErr w:type="spellStart"/>
      <w:r>
        <w:t>Stieltjes</w:t>
      </w:r>
      <w:proofErr w:type="spellEnd"/>
      <w:r>
        <w:rPr>
          <w:spacing w:val="-1"/>
        </w:rPr>
        <w:t xml:space="preserve"> </w:t>
      </w:r>
      <w:r>
        <w:t xml:space="preserve">transform, </w:t>
      </w:r>
      <w:proofErr w:type="spellStart"/>
      <w:r>
        <w:t>Plancherel</w:t>
      </w:r>
      <w:proofErr w:type="spellEnd"/>
      <w:r>
        <w:rPr>
          <w:spacing w:val="40"/>
        </w:rPr>
        <w:t xml:space="preserve"> </w:t>
      </w:r>
      <w:r>
        <w:t>theorem,</w:t>
      </w:r>
      <w:r>
        <w:rPr>
          <w:spacing w:val="40"/>
        </w:rPr>
        <w:t xml:space="preserve"> </w:t>
      </w:r>
      <w:r>
        <w:t>convolution</w:t>
      </w:r>
      <w:r>
        <w:rPr>
          <w:spacing w:val="40"/>
        </w:rPr>
        <w:t xml:space="preserve"> </w:t>
      </w:r>
      <w:r>
        <w:t>on</w:t>
      </w:r>
      <w:r>
        <w:rPr>
          <w:spacing w:val="40"/>
        </w:rPr>
        <w:t xml:space="preserve"> </w:t>
      </w:r>
      <w:r>
        <w:t>L1</w:t>
      </w:r>
      <w:r>
        <w:rPr>
          <w:spacing w:val="40"/>
        </w:rPr>
        <w:t xml:space="preserve"> </w:t>
      </w:r>
      <w:r>
        <w:t>on</w:t>
      </w:r>
      <w:r>
        <w:rPr>
          <w:spacing w:val="40"/>
        </w:rPr>
        <w:t xml:space="preserve"> </w:t>
      </w:r>
      <w:r>
        <w:t>Rn,</w:t>
      </w:r>
      <w:r>
        <w:rPr>
          <w:spacing w:val="40"/>
        </w:rPr>
        <w:t xml:space="preserve"> </w:t>
      </w:r>
      <w:r>
        <w:t>Fourier</w:t>
      </w:r>
      <w:r>
        <w:rPr>
          <w:spacing w:val="40"/>
        </w:rPr>
        <w:t xml:space="preserve"> </w:t>
      </w:r>
      <w:r>
        <w:t>series</w:t>
      </w:r>
      <w:r>
        <w:rPr>
          <w:spacing w:val="40"/>
        </w:rPr>
        <w:t xml:space="preserve"> </w:t>
      </w:r>
      <w:r>
        <w:t xml:space="preserve">of L1 functions on Tn, Fourier- </w:t>
      </w:r>
      <w:proofErr w:type="spellStart"/>
      <w:r>
        <w:t>Stieltjes</w:t>
      </w:r>
      <w:proofErr w:type="spellEnd"/>
      <w:r>
        <w:t xml:space="preserve"> series, </w:t>
      </w:r>
      <w:proofErr w:type="spellStart"/>
      <w:r>
        <w:t>Plancherel</w:t>
      </w:r>
      <w:proofErr w:type="spellEnd"/>
      <w:r>
        <w:t xml:space="preserve"> theorem, convolution on L1 on Tn.</w:t>
      </w:r>
    </w:p>
    <w:p w14:paraId="579436CC" w14:textId="77777777" w:rsidR="00545FE0" w:rsidRDefault="00000000">
      <w:pPr>
        <w:pStyle w:val="BodyText"/>
        <w:spacing w:before="24"/>
        <w:ind w:right="46"/>
      </w:pPr>
      <w:r>
        <w:t>Banach</w:t>
      </w:r>
      <w:r>
        <w:rPr>
          <w:spacing w:val="-6"/>
        </w:rPr>
        <w:t xml:space="preserve"> </w:t>
      </w:r>
      <w:r>
        <w:t>algebras,</w:t>
      </w:r>
      <w:r>
        <w:rPr>
          <w:spacing w:val="-6"/>
        </w:rPr>
        <w:t xml:space="preserve"> </w:t>
      </w:r>
      <w:r>
        <w:t>spectrum</w:t>
      </w:r>
      <w:r>
        <w:rPr>
          <w:spacing w:val="-6"/>
        </w:rPr>
        <w:t xml:space="preserve"> </w:t>
      </w:r>
      <w:r>
        <w:t>of</w:t>
      </w:r>
      <w:r>
        <w:rPr>
          <w:spacing w:val="-6"/>
        </w:rPr>
        <w:t xml:space="preserve"> </w:t>
      </w:r>
      <w:r>
        <w:t>an</w:t>
      </w:r>
      <w:r>
        <w:rPr>
          <w:spacing w:val="-6"/>
        </w:rPr>
        <w:t xml:space="preserve"> </w:t>
      </w:r>
      <w:r>
        <w:t>element</w:t>
      </w:r>
      <w:r>
        <w:rPr>
          <w:spacing w:val="-6"/>
        </w:rPr>
        <w:t xml:space="preserve"> </w:t>
      </w:r>
      <w:r>
        <w:t>and</w:t>
      </w:r>
      <w:r>
        <w:rPr>
          <w:spacing w:val="-6"/>
        </w:rPr>
        <w:t xml:space="preserve"> </w:t>
      </w:r>
      <w:r>
        <w:t>its</w:t>
      </w:r>
      <w:r>
        <w:rPr>
          <w:spacing w:val="-6"/>
        </w:rPr>
        <w:t xml:space="preserve"> </w:t>
      </w:r>
      <w:r>
        <w:t>properties,</w:t>
      </w:r>
      <w:r>
        <w:rPr>
          <w:spacing w:val="-6"/>
        </w:rPr>
        <w:t xml:space="preserve"> </w:t>
      </w:r>
      <w:r>
        <w:t xml:space="preserve">spectral radius, ideals in a commutative Banach algebra, spectrum of a commutative Banach algebra, Gelfand transform, Gelfand-Naimark </w:t>
      </w:r>
      <w:r>
        <w:rPr>
          <w:spacing w:val="-2"/>
        </w:rPr>
        <w:t>theorem.</w:t>
      </w:r>
    </w:p>
    <w:p w14:paraId="6C0724D8" w14:textId="77777777" w:rsidR="00545FE0" w:rsidRDefault="00000000">
      <w:pPr>
        <w:pStyle w:val="BodyText"/>
        <w:spacing w:before="24"/>
        <w:ind w:right="40"/>
      </w:pPr>
      <w:r>
        <w:t xml:space="preserve">Topological groups and its properties, Haar measure on a locally compact group, existence and uniqueness, modulator function, convolution, homogeneous spaces, existence of an invariant measure, </w:t>
      </w:r>
      <w:proofErr w:type="spellStart"/>
      <w:r>
        <w:t>weil’s</w:t>
      </w:r>
      <w:proofErr w:type="spellEnd"/>
      <w:r>
        <w:t xml:space="preserve"> formula.</w:t>
      </w:r>
    </w:p>
    <w:p w14:paraId="691D7285" w14:textId="77777777" w:rsidR="00545FE0" w:rsidRDefault="00000000">
      <w:pPr>
        <w:pStyle w:val="BodyText"/>
        <w:spacing w:before="24"/>
        <w:ind w:right="38"/>
      </w:pPr>
      <w:r>
        <w:t>Unitary representation of locally compact groups, Schur’s lemma, relation</w:t>
      </w:r>
      <w:r>
        <w:rPr>
          <w:spacing w:val="58"/>
          <w:w w:val="150"/>
        </w:rPr>
        <w:t xml:space="preserve"> </w:t>
      </w:r>
      <w:r>
        <w:t>between</w:t>
      </w:r>
      <w:r>
        <w:rPr>
          <w:spacing w:val="59"/>
          <w:w w:val="150"/>
        </w:rPr>
        <w:t xml:space="preserve"> </w:t>
      </w:r>
      <w:r>
        <w:t>unitary</w:t>
      </w:r>
      <w:r>
        <w:rPr>
          <w:spacing w:val="58"/>
          <w:w w:val="150"/>
        </w:rPr>
        <w:t xml:space="preserve"> </w:t>
      </w:r>
      <w:r>
        <w:rPr>
          <w:spacing w:val="9"/>
        </w:rPr>
        <w:t>representation</w:t>
      </w:r>
      <w:r>
        <w:rPr>
          <w:spacing w:val="59"/>
          <w:w w:val="150"/>
        </w:rPr>
        <w:t xml:space="preserve"> </w:t>
      </w:r>
      <w:r>
        <w:t>of</w:t>
      </w:r>
      <w:r>
        <w:rPr>
          <w:spacing w:val="58"/>
          <w:w w:val="150"/>
        </w:rPr>
        <w:t xml:space="preserve"> </w:t>
      </w:r>
      <w:r>
        <w:t>groups</w:t>
      </w:r>
      <w:r>
        <w:rPr>
          <w:spacing w:val="59"/>
          <w:w w:val="150"/>
        </w:rPr>
        <w:t xml:space="preserve"> </w:t>
      </w:r>
      <w:r>
        <w:t>and</w:t>
      </w:r>
      <w:r>
        <w:rPr>
          <w:spacing w:val="59"/>
          <w:w w:val="150"/>
        </w:rPr>
        <w:t xml:space="preserve"> </w:t>
      </w:r>
      <w:r>
        <w:rPr>
          <w:spacing w:val="5"/>
        </w:rPr>
        <w:t>the</w:t>
      </w:r>
    </w:p>
    <w:p w14:paraId="29BF427E" w14:textId="77777777" w:rsidR="00545FE0" w:rsidRDefault="00000000">
      <w:pPr>
        <w:pStyle w:val="BodyText"/>
        <w:spacing w:before="0" w:line="190" w:lineRule="exact"/>
      </w:pPr>
      <w:r>
        <w:t>*-representations</w:t>
      </w:r>
      <w:r>
        <w:rPr>
          <w:spacing w:val="17"/>
        </w:rPr>
        <w:t xml:space="preserve"> </w:t>
      </w:r>
      <w:r>
        <w:t>of</w:t>
      </w:r>
      <w:r>
        <w:rPr>
          <w:spacing w:val="18"/>
        </w:rPr>
        <w:t xml:space="preserve"> </w:t>
      </w:r>
      <w:r>
        <w:t>the</w:t>
      </w:r>
      <w:r>
        <w:rPr>
          <w:spacing w:val="17"/>
        </w:rPr>
        <w:t xml:space="preserve"> </w:t>
      </w:r>
      <w:r>
        <w:t>group</w:t>
      </w:r>
      <w:r>
        <w:rPr>
          <w:spacing w:val="18"/>
        </w:rPr>
        <w:t xml:space="preserve"> </w:t>
      </w:r>
      <w:r>
        <w:t>algebra,</w:t>
      </w:r>
      <w:r>
        <w:rPr>
          <w:spacing w:val="19"/>
        </w:rPr>
        <w:t xml:space="preserve"> </w:t>
      </w:r>
      <w:r>
        <w:t>positive</w:t>
      </w:r>
      <w:r>
        <w:rPr>
          <w:spacing w:val="17"/>
        </w:rPr>
        <w:t xml:space="preserve"> </w:t>
      </w:r>
      <w:r>
        <w:t>definite</w:t>
      </w:r>
      <w:r>
        <w:rPr>
          <w:spacing w:val="18"/>
        </w:rPr>
        <w:t xml:space="preserve"> </w:t>
      </w:r>
      <w:r>
        <w:rPr>
          <w:spacing w:val="-2"/>
        </w:rPr>
        <w:t>functions,</w:t>
      </w:r>
    </w:p>
    <w:p w14:paraId="29669E03" w14:textId="77777777" w:rsidR="00545FE0" w:rsidRDefault="00000000">
      <w:pPr>
        <w:pStyle w:val="BodyText"/>
        <w:spacing w:before="0" w:line="193" w:lineRule="exact"/>
      </w:pPr>
      <w:r>
        <w:t>Gelfand-Raikov</w:t>
      </w:r>
      <w:r>
        <w:rPr>
          <w:spacing w:val="11"/>
        </w:rPr>
        <w:t xml:space="preserve"> </w:t>
      </w:r>
      <w:r>
        <w:rPr>
          <w:spacing w:val="-2"/>
        </w:rPr>
        <w:t>theorem.</w:t>
      </w:r>
    </w:p>
    <w:p w14:paraId="60C8A271" w14:textId="77777777" w:rsidR="00545FE0" w:rsidRDefault="00000000">
      <w:pPr>
        <w:pStyle w:val="BodyText"/>
        <w:spacing w:before="27"/>
        <w:ind w:right="45"/>
      </w:pPr>
      <w:r>
        <w:t xml:space="preserve">Harmonic analysis of LCA groups: Dual group of locally compact abelian group, dual group as a locally compact abelian group, </w:t>
      </w:r>
      <w:proofErr w:type="spellStart"/>
      <w:r>
        <w:t>Pontriagin</w:t>
      </w:r>
      <w:proofErr w:type="spellEnd"/>
      <w:r>
        <w:t xml:space="preserve"> duality theorem, spectrum of the L1 space </w:t>
      </w:r>
      <w:proofErr w:type="spellStart"/>
      <w:r>
        <w:t>w.r.t.</w:t>
      </w:r>
      <w:proofErr w:type="spellEnd"/>
      <w:r>
        <w:t xml:space="preserve"> the convolution, Fourier analysis on locally compact abelian groups, </w:t>
      </w:r>
      <w:proofErr w:type="spellStart"/>
      <w:r>
        <w:t>Plancherel</w:t>
      </w:r>
      <w:proofErr w:type="spellEnd"/>
      <w:r>
        <w:t xml:space="preserve"> theorem, Bochner’s theorem.</w:t>
      </w:r>
    </w:p>
    <w:p w14:paraId="0C0CC297" w14:textId="77777777" w:rsidR="00545FE0" w:rsidRDefault="00000000">
      <w:pPr>
        <w:pStyle w:val="BodyText"/>
        <w:spacing w:before="22"/>
        <w:ind w:right="47"/>
      </w:pPr>
      <w:r>
        <w:t xml:space="preserve">Harmonic analysis on compact groups: Finite dimensionality of the irreducible unitary representations of a compact group, Schur’s orthogonality relations, Peter-Weyl </w:t>
      </w:r>
      <w:proofErr w:type="spellStart"/>
      <w:r>
        <w:t>thereom</w:t>
      </w:r>
      <w:proofErr w:type="spellEnd"/>
      <w:r>
        <w:t>, Fourier analysis on compact</w:t>
      </w:r>
      <w:r>
        <w:rPr>
          <w:spacing w:val="40"/>
        </w:rPr>
        <w:t xml:space="preserve"> </w:t>
      </w:r>
      <w:r>
        <w:t>groups,</w:t>
      </w:r>
      <w:r>
        <w:rPr>
          <w:spacing w:val="40"/>
        </w:rPr>
        <w:t xml:space="preserve"> </w:t>
      </w:r>
      <w:proofErr w:type="spellStart"/>
      <w:r>
        <w:t>Plancherel</w:t>
      </w:r>
      <w:proofErr w:type="spellEnd"/>
      <w:r>
        <w:rPr>
          <w:spacing w:val="40"/>
        </w:rPr>
        <w:t xml:space="preserve"> </w:t>
      </w:r>
      <w:r>
        <w:t>theorem,</w:t>
      </w:r>
      <w:r>
        <w:rPr>
          <w:spacing w:val="40"/>
        </w:rPr>
        <w:t xml:space="preserve"> </w:t>
      </w:r>
      <w:r>
        <w:t>representations</w:t>
      </w:r>
      <w:r>
        <w:rPr>
          <w:spacing w:val="40"/>
        </w:rPr>
        <w:t xml:space="preserve"> </w:t>
      </w:r>
      <w:r>
        <w:t>of</w:t>
      </w:r>
      <w:r>
        <w:rPr>
          <w:spacing w:val="40"/>
        </w:rPr>
        <w:t xml:space="preserve"> </w:t>
      </w:r>
      <w:proofErr w:type="gramStart"/>
      <w:r>
        <w:t>SU(</w:t>
      </w:r>
      <w:proofErr w:type="gramEnd"/>
      <w:r>
        <w:t>2) and SO(3).</w:t>
      </w:r>
    </w:p>
    <w:p w14:paraId="6091BFCB" w14:textId="77777777" w:rsidR="00545FE0" w:rsidRDefault="00545FE0">
      <w:pPr>
        <w:pStyle w:val="BodyText"/>
        <w:spacing w:before="4"/>
        <w:ind w:left="0"/>
        <w:jc w:val="left"/>
      </w:pPr>
    </w:p>
    <w:p w14:paraId="5277BDA4" w14:textId="77777777" w:rsidR="00545FE0" w:rsidRDefault="00000000">
      <w:pPr>
        <w:pStyle w:val="Heading3"/>
      </w:pPr>
      <w:r>
        <w:rPr>
          <w:color w:val="00AEEF"/>
        </w:rPr>
        <w:t xml:space="preserve">MTL851 Applied Numerical </w:t>
      </w:r>
      <w:r>
        <w:rPr>
          <w:color w:val="00AEEF"/>
          <w:spacing w:val="-2"/>
        </w:rPr>
        <w:t>Analysis</w:t>
      </w:r>
    </w:p>
    <w:p w14:paraId="56B30FD3" w14:textId="77777777" w:rsidR="00545FE0" w:rsidRDefault="00000000">
      <w:pPr>
        <w:pStyle w:val="Heading4"/>
        <w:jc w:val="both"/>
      </w:pPr>
      <w:r>
        <w:t>3</w:t>
      </w:r>
      <w:r>
        <w:rPr>
          <w:spacing w:val="-1"/>
        </w:rPr>
        <w:t xml:space="preserve"> </w:t>
      </w:r>
      <w:r>
        <w:t>Credits (3-0-</w:t>
      </w:r>
      <w:r>
        <w:rPr>
          <w:spacing w:val="-5"/>
        </w:rPr>
        <w:t>0)</w:t>
      </w:r>
    </w:p>
    <w:p w14:paraId="2E72E3ED" w14:textId="77777777" w:rsidR="00545FE0" w:rsidRDefault="00000000">
      <w:pPr>
        <w:pStyle w:val="BodyText"/>
        <w:ind w:right="47"/>
      </w:pPr>
      <w:r>
        <w:rPr>
          <w:spacing w:val="-2"/>
        </w:rPr>
        <w:t>Error</w:t>
      </w:r>
      <w:r>
        <w:rPr>
          <w:spacing w:val="-5"/>
        </w:rPr>
        <w:t xml:space="preserve"> </w:t>
      </w:r>
      <w:r>
        <w:rPr>
          <w:spacing w:val="-2"/>
        </w:rPr>
        <w:t>analysis</w:t>
      </w:r>
      <w:r>
        <w:rPr>
          <w:spacing w:val="-5"/>
        </w:rPr>
        <w:t xml:space="preserve"> </w:t>
      </w:r>
      <w:r>
        <w:rPr>
          <w:spacing w:val="-2"/>
        </w:rPr>
        <w:t>and</w:t>
      </w:r>
      <w:r>
        <w:rPr>
          <w:spacing w:val="-5"/>
        </w:rPr>
        <w:t xml:space="preserve"> </w:t>
      </w:r>
      <w:r>
        <w:rPr>
          <w:spacing w:val="-2"/>
        </w:rPr>
        <w:t>stability</w:t>
      </w:r>
      <w:r>
        <w:rPr>
          <w:spacing w:val="-5"/>
        </w:rPr>
        <w:t xml:space="preserve"> </w:t>
      </w:r>
      <w:r>
        <w:rPr>
          <w:spacing w:val="-2"/>
        </w:rPr>
        <w:t>of</w:t>
      </w:r>
      <w:r>
        <w:rPr>
          <w:spacing w:val="-5"/>
        </w:rPr>
        <w:t xml:space="preserve"> </w:t>
      </w:r>
      <w:r>
        <w:rPr>
          <w:spacing w:val="-2"/>
        </w:rPr>
        <w:t>algorithms.</w:t>
      </w:r>
      <w:r>
        <w:rPr>
          <w:spacing w:val="-5"/>
        </w:rPr>
        <w:t xml:space="preserve"> </w:t>
      </w:r>
      <w:r>
        <w:rPr>
          <w:spacing w:val="-2"/>
        </w:rPr>
        <w:t>Nonlinear</w:t>
      </w:r>
      <w:r>
        <w:rPr>
          <w:spacing w:val="-5"/>
        </w:rPr>
        <w:t xml:space="preserve"> </w:t>
      </w:r>
      <w:r>
        <w:rPr>
          <w:spacing w:val="-2"/>
        </w:rPr>
        <w:t>equations:</w:t>
      </w:r>
      <w:r>
        <w:rPr>
          <w:spacing w:val="-5"/>
        </w:rPr>
        <w:t xml:space="preserve"> </w:t>
      </w:r>
      <w:r>
        <w:rPr>
          <w:spacing w:val="-2"/>
        </w:rPr>
        <w:t xml:space="preserve">Newton </w:t>
      </w:r>
      <w:r>
        <w:t>Raphson method, Muller’s method, criterion for acceptance of a</w:t>
      </w:r>
      <w:r>
        <w:rPr>
          <w:spacing w:val="40"/>
        </w:rPr>
        <w:t xml:space="preserve"> </w:t>
      </w:r>
      <w:r>
        <w:t>root,</w:t>
      </w:r>
      <w:r>
        <w:rPr>
          <w:spacing w:val="-2"/>
        </w:rPr>
        <w:t xml:space="preserve"> </w:t>
      </w:r>
      <w:r>
        <w:t>system</w:t>
      </w:r>
      <w:r>
        <w:rPr>
          <w:spacing w:val="-2"/>
        </w:rPr>
        <w:t xml:space="preserve"> </w:t>
      </w:r>
      <w:r>
        <w:t>of</w:t>
      </w:r>
      <w:r>
        <w:rPr>
          <w:spacing w:val="-2"/>
        </w:rPr>
        <w:t xml:space="preserve"> </w:t>
      </w:r>
      <w:r>
        <w:t>non-linear</w:t>
      </w:r>
      <w:r>
        <w:rPr>
          <w:spacing w:val="-2"/>
        </w:rPr>
        <w:t xml:space="preserve"> </w:t>
      </w:r>
      <w:r>
        <w:t>equations.</w:t>
      </w:r>
      <w:r>
        <w:rPr>
          <w:spacing w:val="-2"/>
        </w:rPr>
        <w:t xml:space="preserve"> </w:t>
      </w:r>
      <w:r>
        <w:t>Roots</w:t>
      </w:r>
      <w:r>
        <w:rPr>
          <w:spacing w:val="-2"/>
        </w:rPr>
        <w:t xml:space="preserve"> </w:t>
      </w:r>
      <w:r>
        <w:t>of</w:t>
      </w:r>
      <w:r>
        <w:rPr>
          <w:spacing w:val="-2"/>
        </w:rPr>
        <w:t xml:space="preserve"> </w:t>
      </w:r>
      <w:r>
        <w:t>polynomial</w:t>
      </w:r>
      <w:r>
        <w:rPr>
          <w:spacing w:val="-2"/>
        </w:rPr>
        <w:t xml:space="preserve"> </w:t>
      </w:r>
      <w:r>
        <w:t xml:space="preserve">equations. Linear system of algebraic </w:t>
      </w:r>
      <w:proofErr w:type="gramStart"/>
      <w:r>
        <w:t>equations :</w:t>
      </w:r>
      <w:proofErr w:type="gramEnd"/>
      <w:r>
        <w:t xml:space="preserve"> Gauss elimination method, LU-decomposition</w:t>
      </w:r>
      <w:r>
        <w:rPr>
          <w:spacing w:val="40"/>
        </w:rPr>
        <w:t xml:space="preserve"> </w:t>
      </w:r>
      <w:r>
        <w:t>method;</w:t>
      </w:r>
      <w:r>
        <w:rPr>
          <w:spacing w:val="40"/>
        </w:rPr>
        <w:t xml:space="preserve"> </w:t>
      </w:r>
      <w:r>
        <w:t>matrix</w:t>
      </w:r>
      <w:r>
        <w:rPr>
          <w:spacing w:val="40"/>
        </w:rPr>
        <w:t xml:space="preserve"> </w:t>
      </w:r>
      <w:r>
        <w:t>inversion,</w:t>
      </w:r>
      <w:r>
        <w:rPr>
          <w:spacing w:val="40"/>
        </w:rPr>
        <w:t xml:space="preserve"> </w:t>
      </w:r>
      <w:r>
        <w:t>iterative</w:t>
      </w:r>
      <w:r>
        <w:rPr>
          <w:spacing w:val="40"/>
        </w:rPr>
        <w:t xml:space="preserve"> </w:t>
      </w:r>
      <w:r>
        <w:t>methods,</w:t>
      </w:r>
      <w:r>
        <w:rPr>
          <w:spacing w:val="40"/>
        </w:rPr>
        <w:t xml:space="preserve"> </w:t>
      </w:r>
      <w:r>
        <w:t>ill-</w:t>
      </w:r>
      <w:r>
        <w:rPr>
          <w:spacing w:val="13"/>
        </w:rPr>
        <w:t xml:space="preserve"> </w:t>
      </w:r>
      <w:r>
        <w:t>conditioned</w:t>
      </w:r>
      <w:r>
        <w:rPr>
          <w:spacing w:val="14"/>
        </w:rPr>
        <w:t xml:space="preserve"> </w:t>
      </w:r>
      <w:r>
        <w:t>systems.</w:t>
      </w:r>
      <w:r>
        <w:rPr>
          <w:spacing w:val="13"/>
        </w:rPr>
        <w:t xml:space="preserve"> </w:t>
      </w:r>
      <w:r>
        <w:t>Eigenvalue</w:t>
      </w:r>
      <w:r>
        <w:rPr>
          <w:spacing w:val="14"/>
        </w:rPr>
        <w:t xml:space="preserve"> </w:t>
      </w:r>
      <w:proofErr w:type="gramStart"/>
      <w:r>
        <w:t>problems</w:t>
      </w:r>
      <w:r>
        <w:rPr>
          <w:spacing w:val="14"/>
        </w:rPr>
        <w:t xml:space="preserve"> </w:t>
      </w:r>
      <w:r>
        <w:t>:</w:t>
      </w:r>
      <w:proofErr w:type="gramEnd"/>
      <w:r>
        <w:rPr>
          <w:spacing w:val="13"/>
        </w:rPr>
        <w:t xml:space="preserve"> </w:t>
      </w:r>
      <w:r>
        <w:t>Jacobi,</w:t>
      </w:r>
      <w:r>
        <w:rPr>
          <w:spacing w:val="14"/>
        </w:rPr>
        <w:t xml:space="preserve"> </w:t>
      </w:r>
      <w:r>
        <w:t>Given’s</w:t>
      </w:r>
      <w:r>
        <w:rPr>
          <w:spacing w:val="14"/>
        </w:rPr>
        <w:t xml:space="preserve"> </w:t>
      </w:r>
      <w:r>
        <w:rPr>
          <w:spacing w:val="-5"/>
        </w:rPr>
        <w:t>and</w:t>
      </w:r>
    </w:p>
    <w:p w14:paraId="089EBF83" w14:textId="77777777" w:rsidR="00545FE0" w:rsidRDefault="00000000">
      <w:pPr>
        <w:pStyle w:val="BodyText"/>
        <w:spacing w:before="105"/>
        <w:ind w:right="140"/>
      </w:pPr>
      <w:r>
        <w:br w:type="column"/>
      </w:r>
      <w:r>
        <w:t>Householder’s</w:t>
      </w:r>
      <w:r>
        <w:rPr>
          <w:spacing w:val="-1"/>
        </w:rPr>
        <w:t xml:space="preserve"> </w:t>
      </w:r>
      <w:r>
        <w:t>methods</w:t>
      </w:r>
      <w:r>
        <w:rPr>
          <w:spacing w:val="-1"/>
        </w:rPr>
        <w:t xml:space="preserve"> </w:t>
      </w:r>
      <w:r>
        <w:t>for</w:t>
      </w:r>
      <w:r>
        <w:rPr>
          <w:spacing w:val="-1"/>
        </w:rPr>
        <w:t xml:space="preserve"> </w:t>
      </w:r>
      <w:r>
        <w:t>symmetric</w:t>
      </w:r>
      <w:r>
        <w:rPr>
          <w:spacing w:val="-1"/>
        </w:rPr>
        <w:t xml:space="preserve"> </w:t>
      </w:r>
      <w:r>
        <w:t>matrices,</w:t>
      </w:r>
      <w:r>
        <w:rPr>
          <w:spacing w:val="-1"/>
        </w:rPr>
        <w:t xml:space="preserve"> </w:t>
      </w:r>
      <w:r>
        <w:t>Rutishauser</w:t>
      </w:r>
      <w:r>
        <w:rPr>
          <w:spacing w:val="-1"/>
        </w:rPr>
        <w:t xml:space="preserve"> </w:t>
      </w:r>
      <w:r>
        <w:t xml:space="preserve">method </w:t>
      </w:r>
      <w:r>
        <w:rPr>
          <w:spacing w:val="-2"/>
        </w:rPr>
        <w:t>for</w:t>
      </w:r>
      <w:r>
        <w:rPr>
          <w:spacing w:val="-3"/>
        </w:rPr>
        <w:t xml:space="preserve"> </w:t>
      </w:r>
      <w:r>
        <w:rPr>
          <w:spacing w:val="-2"/>
        </w:rPr>
        <w:t>general</w:t>
      </w:r>
      <w:r>
        <w:rPr>
          <w:spacing w:val="-3"/>
        </w:rPr>
        <w:t xml:space="preserve"> </w:t>
      </w:r>
      <w:r>
        <w:rPr>
          <w:spacing w:val="-2"/>
        </w:rPr>
        <w:t>matrices,</w:t>
      </w:r>
      <w:r>
        <w:rPr>
          <w:spacing w:val="-3"/>
        </w:rPr>
        <w:t xml:space="preserve"> </w:t>
      </w:r>
      <w:r>
        <w:rPr>
          <w:spacing w:val="-2"/>
        </w:rPr>
        <w:t>Power</w:t>
      </w:r>
      <w:r>
        <w:rPr>
          <w:spacing w:val="-3"/>
        </w:rPr>
        <w:t xml:space="preserve"> </w:t>
      </w:r>
      <w:r>
        <w:rPr>
          <w:spacing w:val="-2"/>
        </w:rPr>
        <w:t>and</w:t>
      </w:r>
      <w:r>
        <w:rPr>
          <w:spacing w:val="-3"/>
        </w:rPr>
        <w:t xml:space="preserve"> </w:t>
      </w:r>
      <w:r>
        <w:rPr>
          <w:spacing w:val="-2"/>
        </w:rPr>
        <w:t>inverse</w:t>
      </w:r>
      <w:r>
        <w:rPr>
          <w:spacing w:val="-3"/>
        </w:rPr>
        <w:t xml:space="preserve"> </w:t>
      </w:r>
      <w:r>
        <w:rPr>
          <w:spacing w:val="-2"/>
        </w:rPr>
        <w:t>power</w:t>
      </w:r>
      <w:r>
        <w:rPr>
          <w:spacing w:val="-3"/>
        </w:rPr>
        <w:t xml:space="preserve"> </w:t>
      </w:r>
      <w:r>
        <w:rPr>
          <w:spacing w:val="-2"/>
        </w:rPr>
        <w:t>methods.</w:t>
      </w:r>
      <w:r>
        <w:rPr>
          <w:spacing w:val="-3"/>
        </w:rPr>
        <w:t xml:space="preserve"> </w:t>
      </w:r>
      <w:r>
        <w:rPr>
          <w:spacing w:val="-2"/>
        </w:rPr>
        <w:t xml:space="preserve">Interpolation </w:t>
      </w:r>
      <w:r>
        <w:t xml:space="preserve">and </w:t>
      </w:r>
      <w:proofErr w:type="gramStart"/>
      <w:r>
        <w:t>approximation :</w:t>
      </w:r>
      <w:proofErr w:type="gramEnd"/>
      <w:r>
        <w:t xml:space="preserve"> Newton’s, Lagrange and Hermite interpolating polynomials,</w:t>
      </w:r>
      <w:r>
        <w:rPr>
          <w:spacing w:val="-13"/>
        </w:rPr>
        <w:t xml:space="preserve"> </w:t>
      </w:r>
      <w:r>
        <w:t>cubic</w:t>
      </w:r>
      <w:r>
        <w:rPr>
          <w:spacing w:val="-12"/>
        </w:rPr>
        <w:t xml:space="preserve"> </w:t>
      </w:r>
      <w:r>
        <w:t>splines;</w:t>
      </w:r>
      <w:r>
        <w:rPr>
          <w:spacing w:val="-12"/>
        </w:rPr>
        <w:t xml:space="preserve"> </w:t>
      </w:r>
      <w:r>
        <w:t>least</w:t>
      </w:r>
      <w:r>
        <w:rPr>
          <w:spacing w:val="-12"/>
        </w:rPr>
        <w:t xml:space="preserve"> </w:t>
      </w:r>
      <w:r>
        <w:t>square</w:t>
      </w:r>
      <w:r>
        <w:rPr>
          <w:spacing w:val="-12"/>
        </w:rPr>
        <w:t xml:space="preserve"> </w:t>
      </w:r>
      <w:r>
        <w:t>and</w:t>
      </w:r>
      <w:r>
        <w:rPr>
          <w:spacing w:val="-12"/>
        </w:rPr>
        <w:t xml:space="preserve"> </w:t>
      </w:r>
      <w:r>
        <w:t>minimax</w:t>
      </w:r>
      <w:r>
        <w:rPr>
          <w:spacing w:val="-12"/>
        </w:rPr>
        <w:t xml:space="preserve"> </w:t>
      </w:r>
      <w:r>
        <w:rPr>
          <w:spacing w:val="-2"/>
        </w:rPr>
        <w:t>approximations.</w:t>
      </w:r>
    </w:p>
    <w:p w14:paraId="4D25B1D9" w14:textId="77777777" w:rsidR="00545FE0" w:rsidRDefault="00000000">
      <w:pPr>
        <w:pStyle w:val="BodyText"/>
        <w:spacing w:before="52"/>
        <w:ind w:right="142"/>
      </w:pPr>
      <w:r>
        <w:rPr>
          <w:spacing w:val="-2"/>
        </w:rPr>
        <w:t xml:space="preserve">Numerical differentiation and integration: Newton-Cotes and Gaussian </w:t>
      </w:r>
      <w:r>
        <w:t>type quadrature methods.</w:t>
      </w:r>
    </w:p>
    <w:p w14:paraId="3A24A095" w14:textId="77777777" w:rsidR="00545FE0" w:rsidRDefault="00000000">
      <w:pPr>
        <w:pStyle w:val="BodyText"/>
        <w:spacing w:before="54"/>
        <w:ind w:right="140"/>
      </w:pPr>
      <w:r>
        <w:t xml:space="preserve">Ordinary Differential </w:t>
      </w:r>
      <w:proofErr w:type="gramStart"/>
      <w:r>
        <w:t>Equations :</w:t>
      </w:r>
      <w:proofErr w:type="gramEnd"/>
      <w:r>
        <w:t xml:space="preserve"> Initial value problems: single step and multistep methods, stability and their convergence. Boundary value problems: Shooting and difference methods.</w:t>
      </w:r>
    </w:p>
    <w:p w14:paraId="2A314A4C" w14:textId="77777777" w:rsidR="00545FE0" w:rsidRDefault="00000000">
      <w:pPr>
        <w:pStyle w:val="BodyText"/>
        <w:spacing w:before="54"/>
        <w:ind w:right="133"/>
      </w:pPr>
      <w:r>
        <w:t>Partial</w:t>
      </w:r>
      <w:r>
        <w:rPr>
          <w:spacing w:val="40"/>
        </w:rPr>
        <w:t xml:space="preserve"> </w:t>
      </w:r>
      <w:r>
        <w:t>Differential</w:t>
      </w:r>
      <w:r>
        <w:rPr>
          <w:spacing w:val="40"/>
        </w:rPr>
        <w:t xml:space="preserve"> </w:t>
      </w:r>
      <w:proofErr w:type="gramStart"/>
      <w:r>
        <w:t>Equations</w:t>
      </w:r>
      <w:r>
        <w:rPr>
          <w:spacing w:val="40"/>
        </w:rPr>
        <w:t xml:space="preserve"> </w:t>
      </w:r>
      <w:r>
        <w:t>:</w:t>
      </w:r>
      <w:proofErr w:type="gramEnd"/>
      <w:r>
        <w:rPr>
          <w:spacing w:val="40"/>
        </w:rPr>
        <w:t xml:space="preserve"> </w:t>
      </w:r>
      <w:r>
        <w:t>Difference</w:t>
      </w:r>
      <w:r>
        <w:rPr>
          <w:spacing w:val="40"/>
        </w:rPr>
        <w:t xml:space="preserve"> </w:t>
      </w:r>
      <w:r>
        <w:t>methods</w:t>
      </w:r>
      <w:r>
        <w:rPr>
          <w:spacing w:val="40"/>
        </w:rPr>
        <w:t xml:space="preserve"> </w:t>
      </w:r>
      <w:r>
        <w:t>for</w:t>
      </w:r>
      <w:r>
        <w:rPr>
          <w:spacing w:val="40"/>
        </w:rPr>
        <w:t xml:space="preserve"> </w:t>
      </w:r>
      <w:r>
        <w:t>solution</w:t>
      </w:r>
      <w:r>
        <w:rPr>
          <w:spacing w:val="80"/>
        </w:rPr>
        <w:t xml:space="preserve"> </w:t>
      </w:r>
      <w:r>
        <w:t>of parabolic and hyperbolic equations in one and two-space dimensions, stability and their convergence, difference methods for elliptic equations.</w:t>
      </w:r>
    </w:p>
    <w:p w14:paraId="3FFC1B1A" w14:textId="77777777" w:rsidR="00545FE0" w:rsidRDefault="00545FE0">
      <w:pPr>
        <w:pStyle w:val="BodyText"/>
        <w:spacing w:before="4"/>
        <w:ind w:left="0"/>
        <w:jc w:val="left"/>
      </w:pPr>
    </w:p>
    <w:p w14:paraId="45A897F3" w14:textId="77777777" w:rsidR="00545FE0" w:rsidRDefault="00000000">
      <w:pPr>
        <w:pStyle w:val="Heading3"/>
      </w:pPr>
      <w:r>
        <w:rPr>
          <w:color w:val="00AEEF"/>
        </w:rPr>
        <w:t xml:space="preserve">MTL854 Interpolation and </w:t>
      </w:r>
      <w:r>
        <w:rPr>
          <w:color w:val="00AEEF"/>
          <w:spacing w:val="-2"/>
        </w:rPr>
        <w:t>Approximation</w:t>
      </w:r>
    </w:p>
    <w:p w14:paraId="6FDA2781" w14:textId="77777777" w:rsidR="00545FE0" w:rsidRDefault="00000000">
      <w:pPr>
        <w:pStyle w:val="Heading4"/>
        <w:jc w:val="both"/>
      </w:pPr>
      <w:r>
        <w:t>3</w:t>
      </w:r>
      <w:r>
        <w:rPr>
          <w:spacing w:val="-1"/>
        </w:rPr>
        <w:t xml:space="preserve"> </w:t>
      </w:r>
      <w:r>
        <w:t>Credits (3-0-</w:t>
      </w:r>
      <w:r>
        <w:rPr>
          <w:spacing w:val="-5"/>
        </w:rPr>
        <w:t>0)</w:t>
      </w:r>
    </w:p>
    <w:p w14:paraId="1F2A8517" w14:textId="77777777" w:rsidR="00545FE0" w:rsidRDefault="00000000">
      <w:pPr>
        <w:pStyle w:val="BodyText"/>
        <w:spacing w:before="24"/>
        <w:ind w:right="139"/>
      </w:pPr>
      <w:proofErr w:type="gramStart"/>
      <w:r>
        <w:t>Interpolation</w:t>
      </w:r>
      <w:r>
        <w:rPr>
          <w:spacing w:val="-7"/>
        </w:rPr>
        <w:t xml:space="preserve"> </w:t>
      </w:r>
      <w:r>
        <w:t>:</w:t>
      </w:r>
      <w:proofErr w:type="gramEnd"/>
      <w:r>
        <w:rPr>
          <w:spacing w:val="-7"/>
        </w:rPr>
        <w:t xml:space="preserve"> </w:t>
      </w:r>
      <w:r>
        <w:t>general</w:t>
      </w:r>
      <w:r>
        <w:rPr>
          <w:spacing w:val="-7"/>
        </w:rPr>
        <w:t xml:space="preserve"> </w:t>
      </w:r>
      <w:r>
        <w:t>problem,</w:t>
      </w:r>
      <w:r>
        <w:rPr>
          <w:spacing w:val="-7"/>
        </w:rPr>
        <w:t xml:space="preserve"> </w:t>
      </w:r>
      <w:r>
        <w:t>representation</w:t>
      </w:r>
      <w:r>
        <w:rPr>
          <w:spacing w:val="-7"/>
        </w:rPr>
        <w:t xml:space="preserve"> </w:t>
      </w:r>
      <w:r>
        <w:t>theorems,</w:t>
      </w:r>
      <w:r>
        <w:rPr>
          <w:spacing w:val="-7"/>
        </w:rPr>
        <w:t xml:space="preserve"> </w:t>
      </w:r>
      <w:r>
        <w:t>remainder theory,</w:t>
      </w:r>
      <w:r>
        <w:rPr>
          <w:spacing w:val="-13"/>
        </w:rPr>
        <w:t xml:space="preserve"> </w:t>
      </w:r>
      <w:r>
        <w:t>convergence</w:t>
      </w:r>
      <w:r>
        <w:rPr>
          <w:spacing w:val="-12"/>
        </w:rPr>
        <w:t xml:space="preserve"> </w:t>
      </w:r>
      <w:r>
        <w:t>of</w:t>
      </w:r>
      <w:r>
        <w:rPr>
          <w:spacing w:val="-13"/>
        </w:rPr>
        <w:t xml:space="preserve"> </w:t>
      </w:r>
      <w:proofErr w:type="spellStart"/>
      <w:r>
        <w:t>interpolatory</w:t>
      </w:r>
      <w:proofErr w:type="spellEnd"/>
      <w:r>
        <w:rPr>
          <w:spacing w:val="-12"/>
        </w:rPr>
        <w:t xml:space="preserve"> </w:t>
      </w:r>
      <w:r>
        <w:t>processes.</w:t>
      </w:r>
      <w:r>
        <w:rPr>
          <w:spacing w:val="-13"/>
        </w:rPr>
        <w:t xml:space="preserve"> </w:t>
      </w:r>
      <w:proofErr w:type="gramStart"/>
      <w:r>
        <w:t>Approximation</w:t>
      </w:r>
      <w:r>
        <w:rPr>
          <w:spacing w:val="-12"/>
        </w:rPr>
        <w:t xml:space="preserve"> </w:t>
      </w:r>
      <w:r>
        <w:t>:</w:t>
      </w:r>
      <w:proofErr w:type="gramEnd"/>
      <w:r>
        <w:rPr>
          <w:spacing w:val="-13"/>
        </w:rPr>
        <w:t xml:space="preserve"> </w:t>
      </w:r>
      <w:r>
        <w:t xml:space="preserve">best, uniform and least-squares, degree of approximation. Approximation of linear </w:t>
      </w:r>
      <w:proofErr w:type="gramStart"/>
      <w:r>
        <w:t>functionals :</w:t>
      </w:r>
      <w:proofErr w:type="gramEnd"/>
      <w:r>
        <w:t xml:space="preserve"> Optimal approximations in Hilbert spaces,</w:t>
      </w:r>
      <w:r>
        <w:rPr>
          <w:spacing w:val="40"/>
        </w:rPr>
        <w:t xml:space="preserve"> </w:t>
      </w:r>
      <w:r>
        <w:t>roots and extremals : Convergence of Newton’s method in Banach spaces,</w:t>
      </w:r>
      <w:r>
        <w:rPr>
          <w:spacing w:val="-3"/>
        </w:rPr>
        <w:t xml:space="preserve"> </w:t>
      </w:r>
      <w:r>
        <w:t>minimizing</w:t>
      </w:r>
      <w:r>
        <w:rPr>
          <w:spacing w:val="-3"/>
        </w:rPr>
        <w:t xml:space="preserve"> </w:t>
      </w:r>
      <w:r>
        <w:t>functionals</w:t>
      </w:r>
      <w:r>
        <w:rPr>
          <w:spacing w:val="-3"/>
        </w:rPr>
        <w:t xml:space="preserve"> </w:t>
      </w:r>
      <w:r>
        <w:t>on</w:t>
      </w:r>
      <w:r>
        <w:rPr>
          <w:spacing w:val="-3"/>
        </w:rPr>
        <w:t xml:space="preserve"> </w:t>
      </w:r>
      <w:r>
        <w:t>normed</w:t>
      </w:r>
      <w:r>
        <w:rPr>
          <w:spacing w:val="-3"/>
        </w:rPr>
        <w:t xml:space="preserve"> </w:t>
      </w:r>
      <w:r>
        <w:t>linear</w:t>
      </w:r>
      <w:r>
        <w:rPr>
          <w:spacing w:val="-3"/>
        </w:rPr>
        <w:t xml:space="preserve"> </w:t>
      </w:r>
      <w:r>
        <w:t>spaces,</w:t>
      </w:r>
      <w:r>
        <w:rPr>
          <w:spacing w:val="-3"/>
        </w:rPr>
        <w:t xml:space="preserve"> </w:t>
      </w:r>
      <w:r>
        <w:t>applications to integral equations and control theory.</w:t>
      </w:r>
    </w:p>
    <w:p w14:paraId="3D407555" w14:textId="77777777" w:rsidR="00545FE0" w:rsidRDefault="00000000">
      <w:pPr>
        <w:pStyle w:val="BodyText"/>
        <w:spacing w:before="20" w:line="309" w:lineRule="auto"/>
        <w:ind w:right="1538"/>
      </w:pPr>
      <w:proofErr w:type="gramStart"/>
      <w:r>
        <w:t>Splines :</w:t>
      </w:r>
      <w:proofErr w:type="gramEnd"/>
      <w:r>
        <w:t xml:space="preserve"> applications to computer-aided design. </w:t>
      </w:r>
      <w:proofErr w:type="gramStart"/>
      <w:r>
        <w:t>Filters :</w:t>
      </w:r>
      <w:proofErr w:type="gramEnd"/>
      <w:r>
        <w:t xml:space="preserve"> linear, least-squares and Chebyshev.</w:t>
      </w:r>
    </w:p>
    <w:p w14:paraId="6CE21DA3" w14:textId="77777777" w:rsidR="00545FE0" w:rsidRDefault="00000000">
      <w:pPr>
        <w:pStyle w:val="BodyText"/>
        <w:spacing w:before="0" w:line="192" w:lineRule="exact"/>
      </w:pPr>
      <w:r>
        <w:t>Applications</w:t>
      </w:r>
      <w:r>
        <w:rPr>
          <w:spacing w:val="8"/>
        </w:rPr>
        <w:t xml:space="preserve"> </w:t>
      </w:r>
      <w:r>
        <w:t>to</w:t>
      </w:r>
      <w:r>
        <w:rPr>
          <w:spacing w:val="9"/>
        </w:rPr>
        <w:t xml:space="preserve"> </w:t>
      </w:r>
      <w:r>
        <w:t>signal</w:t>
      </w:r>
      <w:r>
        <w:rPr>
          <w:spacing w:val="9"/>
        </w:rPr>
        <w:t xml:space="preserve"> </w:t>
      </w:r>
      <w:r>
        <w:rPr>
          <w:spacing w:val="-2"/>
        </w:rPr>
        <w:t>processing.</w:t>
      </w:r>
    </w:p>
    <w:p w14:paraId="3997D54D" w14:textId="77777777" w:rsidR="00545FE0" w:rsidRDefault="00545FE0">
      <w:pPr>
        <w:pStyle w:val="BodyText"/>
        <w:spacing w:before="8"/>
        <w:ind w:left="0"/>
        <w:jc w:val="left"/>
      </w:pPr>
    </w:p>
    <w:p w14:paraId="10DEB1C8" w14:textId="77777777" w:rsidR="00545FE0" w:rsidRDefault="00000000">
      <w:pPr>
        <w:pStyle w:val="Heading3"/>
        <w:ind w:right="141"/>
      </w:pPr>
      <w:r>
        <w:rPr>
          <w:color w:val="00AEEF"/>
        </w:rPr>
        <w:t xml:space="preserve">MTL855 Multiple Decision Procedures in Ranking and </w:t>
      </w:r>
      <w:r>
        <w:rPr>
          <w:color w:val="00AEEF"/>
          <w:spacing w:val="-2"/>
        </w:rPr>
        <w:t>Selection</w:t>
      </w:r>
    </w:p>
    <w:p w14:paraId="4A571215" w14:textId="77777777" w:rsidR="00545FE0" w:rsidRDefault="00000000">
      <w:pPr>
        <w:pStyle w:val="Heading4"/>
        <w:spacing w:before="26"/>
        <w:jc w:val="both"/>
      </w:pPr>
      <w:r>
        <w:t>3</w:t>
      </w:r>
      <w:r>
        <w:rPr>
          <w:spacing w:val="-1"/>
        </w:rPr>
        <w:t xml:space="preserve"> </w:t>
      </w:r>
      <w:r>
        <w:t>Credits (3-0-</w:t>
      </w:r>
      <w:r>
        <w:rPr>
          <w:spacing w:val="-5"/>
        </w:rPr>
        <w:t>0)</w:t>
      </w:r>
    </w:p>
    <w:p w14:paraId="095D93F6" w14:textId="77777777" w:rsidR="00545FE0" w:rsidRDefault="00000000">
      <w:pPr>
        <w:pStyle w:val="BodyText"/>
        <w:ind w:right="135"/>
      </w:pPr>
      <w:r>
        <w:t xml:space="preserve">The problem of ranking and selection, different approaches to the solution of problem. Indifference zone </w:t>
      </w:r>
      <w:proofErr w:type="gramStart"/>
      <w:r>
        <w:t>formulation :</w:t>
      </w:r>
      <w:proofErr w:type="gramEnd"/>
      <w:r>
        <w:t xml:space="preserve"> Ranking normal population in terms of means single and two stage procedures. Ranking normal population in terms of variances. Ranking binomial population-fixed</w:t>
      </w:r>
      <w:r>
        <w:rPr>
          <w:spacing w:val="80"/>
        </w:rPr>
        <w:t xml:space="preserve"> </w:t>
      </w:r>
      <w:r>
        <w:t>sample</w:t>
      </w:r>
      <w:r>
        <w:rPr>
          <w:spacing w:val="80"/>
        </w:rPr>
        <w:t xml:space="preserve"> </w:t>
      </w:r>
      <w:r>
        <w:t>size</w:t>
      </w:r>
      <w:r>
        <w:rPr>
          <w:spacing w:val="80"/>
        </w:rPr>
        <w:t xml:space="preserve"> </w:t>
      </w:r>
      <w:r>
        <w:t>and</w:t>
      </w:r>
      <w:r>
        <w:rPr>
          <w:spacing w:val="80"/>
        </w:rPr>
        <w:t xml:space="preserve"> </w:t>
      </w:r>
      <w:r>
        <w:t>multistage</w:t>
      </w:r>
      <w:r>
        <w:rPr>
          <w:spacing w:val="80"/>
        </w:rPr>
        <w:t xml:space="preserve"> </w:t>
      </w:r>
      <w:r>
        <w:t>procedures,</w:t>
      </w:r>
      <w:r>
        <w:rPr>
          <w:spacing w:val="80"/>
        </w:rPr>
        <w:t xml:space="preserve"> </w:t>
      </w:r>
      <w:r>
        <w:t>play the winner rules and vector at a time sampling. Ranking Gamma population</w:t>
      </w:r>
      <w:r>
        <w:rPr>
          <w:spacing w:val="-13"/>
        </w:rPr>
        <w:t xml:space="preserve"> </w:t>
      </w:r>
      <w:r>
        <w:t>with</w:t>
      </w:r>
      <w:r>
        <w:rPr>
          <w:spacing w:val="-12"/>
        </w:rPr>
        <w:t xml:space="preserve"> </w:t>
      </w:r>
      <w:r>
        <w:t>largest</w:t>
      </w:r>
      <w:r>
        <w:rPr>
          <w:spacing w:val="-13"/>
        </w:rPr>
        <w:t xml:space="preserve"> </w:t>
      </w:r>
      <w:r>
        <w:t>(smallest)</w:t>
      </w:r>
      <w:r>
        <w:rPr>
          <w:spacing w:val="-12"/>
        </w:rPr>
        <w:t xml:space="preserve"> </w:t>
      </w:r>
      <w:r>
        <w:t>scale</w:t>
      </w:r>
      <w:r>
        <w:rPr>
          <w:spacing w:val="-13"/>
        </w:rPr>
        <w:t xml:space="preserve"> </w:t>
      </w:r>
      <w:r>
        <w:t>parameter.</w:t>
      </w:r>
      <w:r>
        <w:rPr>
          <w:spacing w:val="-12"/>
        </w:rPr>
        <w:t xml:space="preserve"> </w:t>
      </w:r>
      <w:r>
        <w:t>Optimal</w:t>
      </w:r>
      <w:r>
        <w:rPr>
          <w:spacing w:val="-13"/>
        </w:rPr>
        <w:t xml:space="preserve"> </w:t>
      </w:r>
      <w:r>
        <w:t xml:space="preserve">properties of fixed subset size </w:t>
      </w:r>
      <w:proofErr w:type="spellStart"/>
      <w:r>
        <w:t>proceduresBayes</w:t>
      </w:r>
      <w:proofErr w:type="spellEnd"/>
      <w:r>
        <w:t xml:space="preserve">, minimax and </w:t>
      </w:r>
      <w:proofErr w:type="spellStart"/>
      <w:r>
        <w:t>admissibilities</w:t>
      </w:r>
      <w:proofErr w:type="spellEnd"/>
      <w:r>
        <w:t xml:space="preserve"> properties, subset selection </w:t>
      </w:r>
      <w:proofErr w:type="gramStart"/>
      <w:r>
        <w:t>formulation :</w:t>
      </w:r>
      <w:proofErr w:type="gramEnd"/>
      <w:r>
        <w:t xml:space="preserve"> Decision theoretical formulation, best invariant rules. Restricted subset selection. Subset selection of normal population </w:t>
      </w:r>
      <w:proofErr w:type="spellStart"/>
      <w:r>
        <w:t>w.r.t.</w:t>
      </w:r>
      <w:proofErr w:type="spellEnd"/>
      <w:r>
        <w:t xml:space="preserve"> means and variances, selection of t-best. Subset selection in binomial and gamma populations. Comparison of population with a control. Normal and exponential </w:t>
      </w:r>
      <w:r>
        <w:rPr>
          <w:spacing w:val="-2"/>
        </w:rPr>
        <w:t>populations.</w:t>
      </w:r>
    </w:p>
    <w:p w14:paraId="66020028" w14:textId="77777777" w:rsidR="00545FE0" w:rsidRDefault="00000000">
      <w:pPr>
        <w:spacing w:before="159" w:line="285" w:lineRule="auto"/>
        <w:ind w:left="123" w:right="3074"/>
        <w:rPr>
          <w:sz w:val="18"/>
        </w:rPr>
      </w:pPr>
      <w:r>
        <w:rPr>
          <w:b/>
          <w:color w:val="00AEEF"/>
          <w:sz w:val="18"/>
        </w:rPr>
        <w:t>MTL856</w:t>
      </w:r>
      <w:r>
        <w:rPr>
          <w:b/>
          <w:color w:val="00AEEF"/>
          <w:spacing w:val="-14"/>
          <w:sz w:val="18"/>
        </w:rPr>
        <w:t xml:space="preserve"> </w:t>
      </w:r>
      <w:r>
        <w:rPr>
          <w:b/>
          <w:color w:val="00AEEF"/>
          <w:sz w:val="18"/>
        </w:rPr>
        <w:t>Lie</w:t>
      </w:r>
      <w:r>
        <w:rPr>
          <w:b/>
          <w:color w:val="00AEEF"/>
          <w:spacing w:val="-13"/>
          <w:sz w:val="18"/>
        </w:rPr>
        <w:t xml:space="preserve"> </w:t>
      </w:r>
      <w:r>
        <w:rPr>
          <w:b/>
          <w:color w:val="00AEEF"/>
          <w:sz w:val="18"/>
        </w:rPr>
        <w:t xml:space="preserve">Algebras </w:t>
      </w:r>
      <w:r>
        <w:rPr>
          <w:sz w:val="18"/>
        </w:rPr>
        <w:t>3 Credits (3-0-0) Overlaps with: MTL756</w:t>
      </w:r>
    </w:p>
    <w:p w14:paraId="75CCFCC8" w14:textId="77777777" w:rsidR="00545FE0" w:rsidRDefault="00000000">
      <w:pPr>
        <w:pStyle w:val="BodyText"/>
        <w:spacing w:before="0" w:line="174" w:lineRule="exact"/>
        <w:jc w:val="left"/>
      </w:pPr>
      <w:r>
        <w:t>Definitions</w:t>
      </w:r>
      <w:r>
        <w:rPr>
          <w:spacing w:val="33"/>
        </w:rPr>
        <w:t xml:space="preserve"> </w:t>
      </w:r>
      <w:r>
        <w:t>and</w:t>
      </w:r>
      <w:r>
        <w:rPr>
          <w:spacing w:val="33"/>
        </w:rPr>
        <w:t xml:space="preserve"> </w:t>
      </w:r>
      <w:r>
        <w:t>examples.</w:t>
      </w:r>
      <w:r>
        <w:rPr>
          <w:spacing w:val="33"/>
        </w:rPr>
        <w:t xml:space="preserve"> </w:t>
      </w:r>
      <w:r>
        <w:t>Basic</w:t>
      </w:r>
      <w:r>
        <w:rPr>
          <w:spacing w:val="33"/>
        </w:rPr>
        <w:t xml:space="preserve"> </w:t>
      </w:r>
      <w:r>
        <w:t>concepts.</w:t>
      </w:r>
      <w:r>
        <w:rPr>
          <w:spacing w:val="33"/>
        </w:rPr>
        <w:t xml:space="preserve"> </w:t>
      </w:r>
      <w:r>
        <w:t>Solvable</w:t>
      </w:r>
      <w:r>
        <w:rPr>
          <w:spacing w:val="34"/>
        </w:rPr>
        <w:t xml:space="preserve"> </w:t>
      </w:r>
      <w:r>
        <w:t>and</w:t>
      </w:r>
      <w:r>
        <w:rPr>
          <w:spacing w:val="33"/>
        </w:rPr>
        <w:t xml:space="preserve"> </w:t>
      </w:r>
      <w:r>
        <w:rPr>
          <w:spacing w:val="-2"/>
        </w:rPr>
        <w:t>Nilpotent</w:t>
      </w:r>
    </w:p>
    <w:p w14:paraId="540A8755" w14:textId="77777777" w:rsidR="00545FE0" w:rsidRDefault="00000000">
      <w:pPr>
        <w:pStyle w:val="BodyText"/>
        <w:spacing w:before="0"/>
        <w:ind w:right="139"/>
      </w:pPr>
      <w:r>
        <w:t xml:space="preserve">Lie algebras, The Engel’s theorem, Lie’s theorem, Cartan’s criterion, Killing form, Finite dimensional semi-simple Lie algebras and their representation theory. The Weyl’s theorem. Representations of </w:t>
      </w:r>
      <w:proofErr w:type="spellStart"/>
      <w:r>
        <w:t>sl</w:t>
      </w:r>
      <w:proofErr w:type="spellEnd"/>
      <w:r>
        <w:t xml:space="preserve"> </w:t>
      </w:r>
      <w:r>
        <w:rPr>
          <w:spacing w:val="-2"/>
        </w:rPr>
        <w:t>(</w:t>
      </w:r>
      <w:proofErr w:type="gramStart"/>
      <w:r>
        <w:rPr>
          <w:spacing w:val="-2"/>
        </w:rPr>
        <w:t>2,C</w:t>
      </w:r>
      <w:proofErr w:type="gramEnd"/>
      <w:r>
        <w:rPr>
          <w:spacing w:val="-2"/>
        </w:rPr>
        <w:t>).</w:t>
      </w:r>
      <w:r>
        <w:rPr>
          <w:spacing w:val="-6"/>
        </w:rPr>
        <w:t xml:space="preserve"> </w:t>
      </w:r>
      <w:r>
        <w:rPr>
          <w:spacing w:val="-2"/>
        </w:rPr>
        <w:t>Root</w:t>
      </w:r>
      <w:r>
        <w:rPr>
          <w:spacing w:val="-6"/>
        </w:rPr>
        <w:t xml:space="preserve"> </w:t>
      </w:r>
      <w:r>
        <w:rPr>
          <w:spacing w:val="-2"/>
        </w:rPr>
        <w:t>space</w:t>
      </w:r>
      <w:r>
        <w:rPr>
          <w:spacing w:val="-6"/>
        </w:rPr>
        <w:t xml:space="preserve"> </w:t>
      </w:r>
      <w:r>
        <w:rPr>
          <w:spacing w:val="-2"/>
        </w:rPr>
        <w:t>decomposition.</w:t>
      </w:r>
      <w:r>
        <w:rPr>
          <w:spacing w:val="-6"/>
        </w:rPr>
        <w:t xml:space="preserve"> </w:t>
      </w:r>
      <w:r>
        <w:rPr>
          <w:spacing w:val="-2"/>
        </w:rPr>
        <w:t>Rationality</w:t>
      </w:r>
      <w:r>
        <w:rPr>
          <w:spacing w:val="-6"/>
        </w:rPr>
        <w:t xml:space="preserve"> </w:t>
      </w:r>
      <w:r>
        <w:rPr>
          <w:spacing w:val="-2"/>
        </w:rPr>
        <w:t>properties.</w:t>
      </w:r>
      <w:r>
        <w:rPr>
          <w:spacing w:val="-6"/>
        </w:rPr>
        <w:t xml:space="preserve"> </w:t>
      </w:r>
      <w:r>
        <w:rPr>
          <w:spacing w:val="-2"/>
        </w:rPr>
        <w:t>Root</w:t>
      </w:r>
      <w:r>
        <w:rPr>
          <w:spacing w:val="-6"/>
        </w:rPr>
        <w:t xml:space="preserve"> </w:t>
      </w:r>
      <w:r>
        <w:rPr>
          <w:spacing w:val="-2"/>
        </w:rPr>
        <w:t xml:space="preserve">systems, </w:t>
      </w:r>
      <w:r>
        <w:t>The Weyl group. Isomorphism and conjugacy theorems (Cartan subalgebras,</w:t>
      </w:r>
      <w:r>
        <w:rPr>
          <w:spacing w:val="-11"/>
        </w:rPr>
        <w:t xml:space="preserve"> </w:t>
      </w:r>
      <w:r>
        <w:t>Borel</w:t>
      </w:r>
      <w:r>
        <w:rPr>
          <w:spacing w:val="-11"/>
        </w:rPr>
        <w:t xml:space="preserve"> </w:t>
      </w:r>
      <w:r>
        <w:t>subalgebras).</w:t>
      </w:r>
      <w:r>
        <w:rPr>
          <w:spacing w:val="-11"/>
        </w:rPr>
        <w:t xml:space="preserve"> </w:t>
      </w:r>
      <w:r>
        <w:t>Universal</w:t>
      </w:r>
      <w:r>
        <w:rPr>
          <w:spacing w:val="-11"/>
        </w:rPr>
        <w:t xml:space="preserve"> </w:t>
      </w:r>
      <w:r>
        <w:t>enveloping</w:t>
      </w:r>
      <w:r>
        <w:rPr>
          <w:spacing w:val="-11"/>
        </w:rPr>
        <w:t xml:space="preserve"> </w:t>
      </w:r>
      <w:r>
        <w:t>algebras,</w:t>
      </w:r>
      <w:r>
        <w:rPr>
          <w:spacing w:val="-11"/>
        </w:rPr>
        <w:t xml:space="preserve"> </w:t>
      </w:r>
      <w:r>
        <w:t xml:space="preserve">PBW theorem, Serre’s theorem. Representation theory and characters. Formulas of Weyl, </w:t>
      </w:r>
      <w:proofErr w:type="spellStart"/>
      <w:r>
        <w:t>Kostant</w:t>
      </w:r>
      <w:proofErr w:type="spellEnd"/>
      <w:r>
        <w:t xml:space="preserve"> and Steinberg. Introduction to infinite dimensional Lie algebras.</w:t>
      </w:r>
    </w:p>
    <w:p w14:paraId="32F69954" w14:textId="77777777" w:rsidR="00545FE0" w:rsidRDefault="00000000">
      <w:pPr>
        <w:pStyle w:val="Heading3"/>
        <w:spacing w:before="163"/>
      </w:pPr>
      <w:r>
        <w:rPr>
          <w:color w:val="00AEEF"/>
        </w:rPr>
        <w:t xml:space="preserve">MTL860 Linear </w:t>
      </w:r>
      <w:r>
        <w:rPr>
          <w:color w:val="00AEEF"/>
          <w:spacing w:val="-2"/>
        </w:rPr>
        <w:t>Algebra</w:t>
      </w:r>
    </w:p>
    <w:p w14:paraId="3964F000" w14:textId="77777777" w:rsidR="00545FE0" w:rsidRDefault="00000000">
      <w:pPr>
        <w:pStyle w:val="Heading4"/>
        <w:jc w:val="both"/>
      </w:pPr>
      <w:r>
        <w:t>3</w:t>
      </w:r>
      <w:r>
        <w:rPr>
          <w:spacing w:val="-1"/>
        </w:rPr>
        <w:t xml:space="preserve"> </w:t>
      </w:r>
      <w:r>
        <w:t>Credits (3-0-</w:t>
      </w:r>
      <w:r>
        <w:rPr>
          <w:spacing w:val="-5"/>
        </w:rPr>
        <w:t>0)</w:t>
      </w:r>
    </w:p>
    <w:p w14:paraId="70580A96" w14:textId="77777777" w:rsidR="00545FE0" w:rsidRDefault="00000000">
      <w:pPr>
        <w:pStyle w:val="BodyText"/>
        <w:ind w:right="137"/>
      </w:pPr>
      <w:r>
        <w:t>Vector</w:t>
      </w:r>
      <w:r>
        <w:rPr>
          <w:spacing w:val="-5"/>
        </w:rPr>
        <w:t xml:space="preserve"> </w:t>
      </w:r>
      <w:r>
        <w:t>spaces,</w:t>
      </w:r>
      <w:r>
        <w:rPr>
          <w:spacing w:val="-5"/>
        </w:rPr>
        <w:t xml:space="preserve"> </w:t>
      </w:r>
      <w:r>
        <w:t>linear</w:t>
      </w:r>
      <w:r>
        <w:rPr>
          <w:spacing w:val="-5"/>
        </w:rPr>
        <w:t xml:space="preserve"> </w:t>
      </w:r>
      <w:r>
        <w:t>transformations,</w:t>
      </w:r>
      <w:r>
        <w:rPr>
          <w:spacing w:val="-5"/>
        </w:rPr>
        <w:t xml:space="preserve"> </w:t>
      </w:r>
      <w:r>
        <w:t>Eigenvalues</w:t>
      </w:r>
      <w:r>
        <w:rPr>
          <w:spacing w:val="-5"/>
        </w:rPr>
        <w:t xml:space="preserve"> </w:t>
      </w:r>
      <w:r>
        <w:t>and</w:t>
      </w:r>
      <w:r>
        <w:rPr>
          <w:spacing w:val="-5"/>
        </w:rPr>
        <w:t xml:space="preserve"> </w:t>
      </w:r>
      <w:r>
        <w:t>eigenvectors, Diagonalization,</w:t>
      </w:r>
      <w:r>
        <w:rPr>
          <w:spacing w:val="40"/>
        </w:rPr>
        <w:t xml:space="preserve"> </w:t>
      </w:r>
      <w:r>
        <w:t>Simultaneous</w:t>
      </w:r>
      <w:r>
        <w:rPr>
          <w:spacing w:val="40"/>
        </w:rPr>
        <w:t xml:space="preserve"> </w:t>
      </w:r>
      <w:r>
        <w:t>triangulation</w:t>
      </w:r>
      <w:r>
        <w:rPr>
          <w:spacing w:val="40"/>
        </w:rPr>
        <w:t xml:space="preserve"> </w:t>
      </w:r>
      <w:r>
        <w:t>and</w:t>
      </w:r>
      <w:r>
        <w:rPr>
          <w:spacing w:val="40"/>
        </w:rPr>
        <w:t xml:space="preserve"> </w:t>
      </w:r>
      <w:r>
        <w:t>diagonalization. The</w:t>
      </w:r>
      <w:r>
        <w:rPr>
          <w:spacing w:val="40"/>
        </w:rPr>
        <w:t xml:space="preserve"> </w:t>
      </w:r>
      <w:r>
        <w:t>primary</w:t>
      </w:r>
      <w:r>
        <w:rPr>
          <w:spacing w:val="40"/>
        </w:rPr>
        <w:t xml:space="preserve"> </w:t>
      </w:r>
      <w:r>
        <w:t>decomposition</w:t>
      </w:r>
      <w:r>
        <w:rPr>
          <w:spacing w:val="40"/>
        </w:rPr>
        <w:t xml:space="preserve"> </w:t>
      </w:r>
      <w:r>
        <w:t>theorem.</w:t>
      </w:r>
      <w:r>
        <w:rPr>
          <w:spacing w:val="40"/>
        </w:rPr>
        <w:t xml:space="preserve"> </w:t>
      </w:r>
      <w:r>
        <w:t>Cyclic</w:t>
      </w:r>
      <w:r>
        <w:rPr>
          <w:spacing w:val="40"/>
        </w:rPr>
        <w:t xml:space="preserve"> </w:t>
      </w:r>
      <w:r>
        <w:t>decomposition</w:t>
      </w:r>
      <w:r>
        <w:rPr>
          <w:spacing w:val="40"/>
        </w:rPr>
        <w:t xml:space="preserve"> </w:t>
      </w:r>
      <w:r>
        <w:t>and the rational and Jordan canonical forms. Computation of invariant factors. Inner product spaces, unitary operators, spectral theorem for normal operators, polar decomposition. Bilinear and quadratic forms, Symmetric and Skew-symmetric bilinear forms. Non-negative matrices, Perron-Frobenius theory, generalized inverse of a matrix.</w:t>
      </w:r>
    </w:p>
    <w:p w14:paraId="7C9B0D7B" w14:textId="77777777" w:rsidR="00545FE0" w:rsidRDefault="00545FE0">
      <w:pPr>
        <w:sectPr w:rsidR="00545FE0" w:rsidSect="00220269">
          <w:type w:val="continuous"/>
          <w:pgSz w:w="11880" w:h="16920"/>
          <w:pgMar w:top="980" w:right="820" w:bottom="1000" w:left="840" w:header="653" w:footer="802" w:gutter="0"/>
          <w:cols w:num="2" w:space="720" w:equalWidth="0">
            <w:col w:w="5031" w:space="65"/>
            <w:col w:w="5124"/>
          </w:cols>
        </w:sectPr>
      </w:pPr>
    </w:p>
    <w:p w14:paraId="63612496" w14:textId="77777777" w:rsidR="00545FE0" w:rsidRDefault="00545FE0">
      <w:pPr>
        <w:pStyle w:val="BodyText"/>
        <w:spacing w:before="0"/>
        <w:ind w:left="0"/>
        <w:jc w:val="left"/>
        <w:rPr>
          <w:sz w:val="20"/>
        </w:rPr>
      </w:pPr>
    </w:p>
    <w:p w14:paraId="20C586E7" w14:textId="77777777" w:rsidR="00545FE0" w:rsidRDefault="00545FE0">
      <w:pPr>
        <w:pStyle w:val="BodyText"/>
        <w:spacing w:before="183"/>
        <w:ind w:left="0"/>
        <w:jc w:val="left"/>
        <w:rPr>
          <w:sz w:val="20"/>
        </w:rPr>
      </w:pPr>
    </w:p>
    <w:p w14:paraId="54D521C9" w14:textId="77777777" w:rsidR="00545FE0" w:rsidRDefault="00545FE0">
      <w:pPr>
        <w:rPr>
          <w:sz w:val="20"/>
        </w:rPr>
        <w:sectPr w:rsidR="00545FE0" w:rsidSect="00220269">
          <w:pgSz w:w="11880" w:h="16920"/>
          <w:pgMar w:top="940" w:right="820" w:bottom="1000" w:left="840" w:header="653" w:footer="802" w:gutter="0"/>
          <w:cols w:space="720"/>
        </w:sectPr>
      </w:pPr>
    </w:p>
    <w:p w14:paraId="0F7DFC02" w14:textId="77777777" w:rsidR="00545FE0" w:rsidRDefault="00000000">
      <w:pPr>
        <w:pStyle w:val="Heading3"/>
        <w:spacing w:before="100"/>
      </w:pPr>
      <w:r>
        <w:rPr>
          <w:color w:val="00AEEF"/>
        </w:rPr>
        <w:t xml:space="preserve">MTL863 Algebraic Number </w:t>
      </w:r>
      <w:r>
        <w:rPr>
          <w:color w:val="00AEEF"/>
          <w:spacing w:val="-2"/>
        </w:rPr>
        <w:t>Theory</w:t>
      </w:r>
    </w:p>
    <w:p w14:paraId="6F397FFD" w14:textId="77777777" w:rsidR="00545FE0" w:rsidRDefault="00000000">
      <w:pPr>
        <w:pStyle w:val="Heading4"/>
        <w:jc w:val="both"/>
      </w:pPr>
      <w:r>
        <w:t>3</w:t>
      </w:r>
      <w:r>
        <w:rPr>
          <w:spacing w:val="-1"/>
        </w:rPr>
        <w:t xml:space="preserve"> </w:t>
      </w:r>
      <w:r>
        <w:t>Credits (3-0-</w:t>
      </w:r>
      <w:r>
        <w:rPr>
          <w:spacing w:val="-5"/>
        </w:rPr>
        <w:t>0)</w:t>
      </w:r>
    </w:p>
    <w:p w14:paraId="0BEFEDA5" w14:textId="77777777" w:rsidR="00545FE0" w:rsidRDefault="00000000">
      <w:pPr>
        <w:pStyle w:val="BodyText"/>
        <w:ind w:right="40"/>
      </w:pPr>
      <w:r>
        <w:t>Algebraic number fields, cyclotomic fields, quadratic and cubic</w:t>
      </w:r>
      <w:r>
        <w:rPr>
          <w:spacing w:val="80"/>
        </w:rPr>
        <w:t xml:space="preserve"> </w:t>
      </w:r>
      <w:r>
        <w:t>fields, integral extensions, conjugate elements and conjugate fields, norms and traces. The discriminant. Noetherian rings and Dedekind domains. Finiteness of the class group. Dirichlet’s unit theorem and its applications.</w:t>
      </w:r>
    </w:p>
    <w:p w14:paraId="0E7C999A" w14:textId="77777777" w:rsidR="00545FE0" w:rsidRDefault="00000000">
      <w:pPr>
        <w:pStyle w:val="Heading3"/>
        <w:spacing w:before="183"/>
      </w:pPr>
      <w:r>
        <w:rPr>
          <w:color w:val="00AEEF"/>
        </w:rPr>
        <w:t xml:space="preserve">MTL874 </w:t>
      </w:r>
      <w:r>
        <w:rPr>
          <w:color w:val="00AEEF"/>
          <w:spacing w:val="-2"/>
        </w:rPr>
        <w:t>Analysis</w:t>
      </w:r>
    </w:p>
    <w:p w14:paraId="5D1D676F" w14:textId="77777777" w:rsidR="00545FE0" w:rsidRDefault="00000000">
      <w:pPr>
        <w:pStyle w:val="Heading4"/>
        <w:jc w:val="both"/>
      </w:pPr>
      <w:r>
        <w:t>3</w:t>
      </w:r>
      <w:r>
        <w:rPr>
          <w:spacing w:val="-1"/>
        </w:rPr>
        <w:t xml:space="preserve"> </w:t>
      </w:r>
      <w:r>
        <w:t>Credits (3-0-</w:t>
      </w:r>
      <w:r>
        <w:rPr>
          <w:spacing w:val="-5"/>
        </w:rPr>
        <w:t>0)</w:t>
      </w:r>
    </w:p>
    <w:p w14:paraId="4C15F9E5" w14:textId="77777777" w:rsidR="00545FE0" w:rsidRDefault="00000000">
      <w:pPr>
        <w:pStyle w:val="BodyText"/>
        <w:ind w:right="38"/>
      </w:pPr>
      <w:r>
        <w:t>Review of Banach and Hilbert spaces. The Hahn-Banach, Open mapping and Banach-Steinhaus theorems. The Riesz representation theorem,</w:t>
      </w:r>
      <w:r>
        <w:rPr>
          <w:spacing w:val="-2"/>
        </w:rPr>
        <w:t xml:space="preserve"> </w:t>
      </w:r>
      <w:r>
        <w:t>the</w:t>
      </w:r>
      <w:r>
        <w:rPr>
          <w:spacing w:val="-2"/>
        </w:rPr>
        <w:t xml:space="preserve"> </w:t>
      </w:r>
      <w:r>
        <w:t>spaces</w:t>
      </w:r>
      <w:r>
        <w:rPr>
          <w:spacing w:val="-2"/>
        </w:rPr>
        <w:t xml:space="preserve"> </w:t>
      </w:r>
      <w:proofErr w:type="spellStart"/>
      <w:proofErr w:type="gramStart"/>
      <w:r>
        <w:t>Lp</w:t>
      </w:r>
      <w:proofErr w:type="spellEnd"/>
      <w:r>
        <w:t>(</w:t>
      </w:r>
      <w:proofErr w:type="gramEnd"/>
      <w:r>
        <w:t>0,1)</w:t>
      </w:r>
      <w:r>
        <w:rPr>
          <w:spacing w:val="-2"/>
        </w:rPr>
        <w:t xml:space="preserve"> </w:t>
      </w:r>
      <w:r>
        <w:t>and</w:t>
      </w:r>
      <w:r>
        <w:rPr>
          <w:spacing w:val="-2"/>
        </w:rPr>
        <w:t xml:space="preserve"> </w:t>
      </w:r>
      <w:r>
        <w:t>L2(0,1)</w:t>
      </w:r>
      <w:r>
        <w:rPr>
          <w:spacing w:val="-2"/>
        </w:rPr>
        <w:t xml:space="preserve"> </w:t>
      </w:r>
      <w:r>
        <w:t>Spectral</w:t>
      </w:r>
      <w:r>
        <w:rPr>
          <w:spacing w:val="-2"/>
        </w:rPr>
        <w:t xml:space="preserve"> </w:t>
      </w:r>
      <w:r>
        <w:t>theory</w:t>
      </w:r>
      <w:r>
        <w:rPr>
          <w:spacing w:val="-2"/>
        </w:rPr>
        <w:t xml:space="preserve"> </w:t>
      </w:r>
      <w:r>
        <w:t>and</w:t>
      </w:r>
      <w:r>
        <w:rPr>
          <w:spacing w:val="-2"/>
        </w:rPr>
        <w:t xml:space="preserve"> </w:t>
      </w:r>
      <w:r>
        <w:t xml:space="preserve">Sturm- Liouville systems, fixed point theory. The theorems by Banach, Browder and Schauder and applications. Picard’s theorem. Integral </w:t>
      </w:r>
      <w:r>
        <w:rPr>
          <w:spacing w:val="-2"/>
        </w:rPr>
        <w:t>equation</w:t>
      </w:r>
      <w:r>
        <w:rPr>
          <w:spacing w:val="-10"/>
        </w:rPr>
        <w:t xml:space="preserve"> </w:t>
      </w:r>
      <w:r>
        <w:rPr>
          <w:spacing w:val="-2"/>
        </w:rPr>
        <w:t>of</w:t>
      </w:r>
      <w:r>
        <w:rPr>
          <w:spacing w:val="-10"/>
        </w:rPr>
        <w:t xml:space="preserve"> </w:t>
      </w:r>
      <w:r>
        <w:rPr>
          <w:spacing w:val="-2"/>
        </w:rPr>
        <w:t>Fredholm,</w:t>
      </w:r>
      <w:r>
        <w:rPr>
          <w:spacing w:val="-10"/>
        </w:rPr>
        <w:t xml:space="preserve"> </w:t>
      </w:r>
      <w:r>
        <w:rPr>
          <w:spacing w:val="-2"/>
        </w:rPr>
        <w:t>Volterra</w:t>
      </w:r>
      <w:r>
        <w:rPr>
          <w:spacing w:val="-10"/>
        </w:rPr>
        <w:t xml:space="preserve"> </w:t>
      </w:r>
      <w:r>
        <w:rPr>
          <w:spacing w:val="-2"/>
        </w:rPr>
        <w:t>and</w:t>
      </w:r>
      <w:r>
        <w:rPr>
          <w:spacing w:val="-10"/>
        </w:rPr>
        <w:t xml:space="preserve"> </w:t>
      </w:r>
      <w:r>
        <w:rPr>
          <w:spacing w:val="-2"/>
        </w:rPr>
        <w:t>Hammerstein.</w:t>
      </w:r>
      <w:r>
        <w:rPr>
          <w:spacing w:val="-10"/>
        </w:rPr>
        <w:t xml:space="preserve"> </w:t>
      </w:r>
      <w:r>
        <w:rPr>
          <w:spacing w:val="-2"/>
        </w:rPr>
        <w:t>Nonlinear</w:t>
      </w:r>
      <w:r>
        <w:rPr>
          <w:spacing w:val="-10"/>
        </w:rPr>
        <w:t xml:space="preserve"> </w:t>
      </w:r>
      <w:r>
        <w:rPr>
          <w:spacing w:val="-2"/>
        </w:rPr>
        <w:t xml:space="preserve">operators: </w:t>
      </w:r>
      <w:r>
        <w:t>The complementarity problem and its uses. Banach algebras and C* algebras. Best approximation in normed linear spaces.</w:t>
      </w:r>
    </w:p>
    <w:p w14:paraId="0220A79A" w14:textId="77777777" w:rsidR="00545FE0" w:rsidRDefault="00000000">
      <w:pPr>
        <w:pStyle w:val="Heading3"/>
        <w:spacing w:before="179"/>
      </w:pPr>
      <w:r>
        <w:rPr>
          <w:color w:val="00AEEF"/>
        </w:rPr>
        <w:t xml:space="preserve">MTL882 Applied </w:t>
      </w:r>
      <w:r>
        <w:rPr>
          <w:color w:val="00AEEF"/>
          <w:spacing w:val="-2"/>
        </w:rPr>
        <w:t>Analysis</w:t>
      </w:r>
    </w:p>
    <w:p w14:paraId="39CA7784" w14:textId="77777777" w:rsidR="00545FE0" w:rsidRDefault="00000000">
      <w:pPr>
        <w:pStyle w:val="Heading4"/>
        <w:jc w:val="both"/>
      </w:pPr>
      <w:r>
        <w:t>3</w:t>
      </w:r>
      <w:r>
        <w:rPr>
          <w:spacing w:val="-1"/>
        </w:rPr>
        <w:t xml:space="preserve"> </w:t>
      </w:r>
      <w:r>
        <w:t>Credits (3-0-</w:t>
      </w:r>
      <w:r>
        <w:rPr>
          <w:spacing w:val="-5"/>
        </w:rPr>
        <w:t>0)</w:t>
      </w:r>
    </w:p>
    <w:p w14:paraId="2757E21E" w14:textId="77777777" w:rsidR="00545FE0" w:rsidRDefault="00000000">
      <w:pPr>
        <w:pStyle w:val="BodyText"/>
        <w:spacing w:line="249" w:lineRule="auto"/>
        <w:ind w:right="38"/>
      </w:pPr>
      <w:r>
        <w:t>Review</w:t>
      </w:r>
      <w:r>
        <w:rPr>
          <w:spacing w:val="-2"/>
        </w:rPr>
        <w:t xml:space="preserve"> </w:t>
      </w:r>
      <w:r>
        <w:t>of</w:t>
      </w:r>
      <w:r>
        <w:rPr>
          <w:spacing w:val="-2"/>
        </w:rPr>
        <w:t xml:space="preserve"> </w:t>
      </w:r>
      <w:r>
        <w:t>Normed</w:t>
      </w:r>
      <w:r>
        <w:rPr>
          <w:spacing w:val="-2"/>
        </w:rPr>
        <w:t xml:space="preserve"> </w:t>
      </w:r>
      <w:r>
        <w:t>Linear</w:t>
      </w:r>
      <w:r>
        <w:rPr>
          <w:spacing w:val="-2"/>
        </w:rPr>
        <w:t xml:space="preserve"> </w:t>
      </w:r>
      <w:r>
        <w:t>spaces,</w:t>
      </w:r>
      <w:r>
        <w:rPr>
          <w:spacing w:val="-2"/>
        </w:rPr>
        <w:t xml:space="preserve"> </w:t>
      </w:r>
      <w:r>
        <w:t>Banach</w:t>
      </w:r>
      <w:r>
        <w:rPr>
          <w:spacing w:val="-2"/>
        </w:rPr>
        <w:t xml:space="preserve"> </w:t>
      </w:r>
      <w:r>
        <w:t>spaces</w:t>
      </w:r>
      <w:r>
        <w:rPr>
          <w:spacing w:val="-2"/>
        </w:rPr>
        <w:t xml:space="preserve"> </w:t>
      </w:r>
      <w:r>
        <w:t>and</w:t>
      </w:r>
      <w:r>
        <w:rPr>
          <w:spacing w:val="-2"/>
        </w:rPr>
        <w:t xml:space="preserve"> </w:t>
      </w:r>
      <w:r>
        <w:t>Hilbert</w:t>
      </w:r>
      <w:r>
        <w:rPr>
          <w:spacing w:val="-2"/>
        </w:rPr>
        <w:t xml:space="preserve"> </w:t>
      </w:r>
      <w:r>
        <w:t xml:space="preserve">spaces. </w:t>
      </w:r>
      <w:r>
        <w:rPr>
          <w:spacing w:val="-2"/>
        </w:rPr>
        <w:t>Weak</w:t>
      </w:r>
      <w:r>
        <w:rPr>
          <w:spacing w:val="-11"/>
        </w:rPr>
        <w:t xml:space="preserve"> </w:t>
      </w:r>
      <w:r>
        <w:rPr>
          <w:spacing w:val="-2"/>
        </w:rPr>
        <w:t>and</w:t>
      </w:r>
      <w:r>
        <w:rPr>
          <w:spacing w:val="-10"/>
        </w:rPr>
        <w:t xml:space="preserve"> </w:t>
      </w:r>
      <w:r>
        <w:rPr>
          <w:spacing w:val="-2"/>
        </w:rPr>
        <w:t>weak*</w:t>
      </w:r>
      <w:r>
        <w:rPr>
          <w:spacing w:val="-11"/>
        </w:rPr>
        <w:t xml:space="preserve"> </w:t>
      </w:r>
      <w:r>
        <w:rPr>
          <w:spacing w:val="-2"/>
        </w:rPr>
        <w:t>convergence,</w:t>
      </w:r>
      <w:r>
        <w:rPr>
          <w:spacing w:val="-10"/>
        </w:rPr>
        <w:t xml:space="preserve"> </w:t>
      </w:r>
      <w:r>
        <w:rPr>
          <w:spacing w:val="-2"/>
        </w:rPr>
        <w:t>Spectrum</w:t>
      </w:r>
      <w:r>
        <w:rPr>
          <w:spacing w:val="-11"/>
        </w:rPr>
        <w:t xml:space="preserve"> </w:t>
      </w:r>
      <w:r>
        <w:rPr>
          <w:spacing w:val="-2"/>
        </w:rPr>
        <w:t>of</w:t>
      </w:r>
      <w:r>
        <w:rPr>
          <w:spacing w:val="-10"/>
        </w:rPr>
        <w:t xml:space="preserve"> </w:t>
      </w:r>
      <w:r>
        <w:rPr>
          <w:spacing w:val="-2"/>
        </w:rPr>
        <w:t>Bounded</w:t>
      </w:r>
      <w:r>
        <w:rPr>
          <w:spacing w:val="-11"/>
        </w:rPr>
        <w:t xml:space="preserve"> </w:t>
      </w:r>
      <w:r>
        <w:rPr>
          <w:spacing w:val="-2"/>
        </w:rPr>
        <w:t>Linear</w:t>
      </w:r>
      <w:r>
        <w:rPr>
          <w:spacing w:val="-10"/>
        </w:rPr>
        <w:t xml:space="preserve"> </w:t>
      </w:r>
      <w:r>
        <w:rPr>
          <w:spacing w:val="-2"/>
        </w:rPr>
        <w:t xml:space="preserve">operators. </w:t>
      </w:r>
      <w:r>
        <w:t>Browder and Schauder fixed point theorems and applications to Differential and integral equations, L</w:t>
      </w:r>
      <w:r>
        <w:rPr>
          <w:position w:val="5"/>
          <w:sz w:val="9"/>
        </w:rPr>
        <w:t>P</w:t>
      </w:r>
      <w:r>
        <w:rPr>
          <w:spacing w:val="40"/>
          <w:position w:val="5"/>
          <w:sz w:val="9"/>
        </w:rPr>
        <w:t xml:space="preserve"> </w:t>
      </w:r>
      <w:r>
        <w:t>spaces.</w:t>
      </w:r>
    </w:p>
    <w:p w14:paraId="718A573C" w14:textId="77777777" w:rsidR="00545FE0" w:rsidRDefault="00000000">
      <w:pPr>
        <w:pStyle w:val="BodyText"/>
        <w:spacing w:before="50"/>
        <w:ind w:right="38"/>
      </w:pPr>
      <w:r>
        <w:t>Distributions and Fourier transforms: Schwartz space, tempered distributions, Fourier transform of tempered distributions, Fourier transform of L</w:t>
      </w:r>
      <w:r>
        <w:rPr>
          <w:position w:val="5"/>
          <w:sz w:val="9"/>
        </w:rPr>
        <w:t>P</w:t>
      </w:r>
      <w:r>
        <w:rPr>
          <w:spacing w:val="40"/>
          <w:position w:val="5"/>
          <w:sz w:val="9"/>
        </w:rPr>
        <w:t xml:space="preserve"> </w:t>
      </w:r>
      <w:r>
        <w:t>functions and applications.</w:t>
      </w:r>
    </w:p>
    <w:p w14:paraId="63419DCB" w14:textId="77777777" w:rsidR="00545FE0" w:rsidRDefault="00000000">
      <w:pPr>
        <w:pStyle w:val="BodyText"/>
        <w:spacing w:before="53" w:line="273" w:lineRule="auto"/>
        <w:ind w:right="40"/>
      </w:pPr>
      <w:r>
        <w:t>Sobolev spaces: Density, embedding and extension theorems. Differential Calculus:</w:t>
      </w:r>
      <w:r>
        <w:rPr>
          <w:spacing w:val="1"/>
        </w:rPr>
        <w:t xml:space="preserve"> </w:t>
      </w:r>
      <w:r>
        <w:t>Derivatives</w:t>
      </w:r>
      <w:r>
        <w:rPr>
          <w:spacing w:val="1"/>
        </w:rPr>
        <w:t xml:space="preserve"> </w:t>
      </w:r>
      <w:r>
        <w:t>of</w:t>
      </w:r>
      <w:r>
        <w:rPr>
          <w:spacing w:val="1"/>
        </w:rPr>
        <w:t xml:space="preserve"> </w:t>
      </w:r>
      <w:r>
        <w:t>maps</w:t>
      </w:r>
      <w:r>
        <w:rPr>
          <w:spacing w:val="1"/>
        </w:rPr>
        <w:t xml:space="preserve"> </w:t>
      </w:r>
      <w:r>
        <w:t>on</w:t>
      </w:r>
      <w:r>
        <w:rPr>
          <w:spacing w:val="1"/>
        </w:rPr>
        <w:t xml:space="preserve"> </w:t>
      </w:r>
      <w:r>
        <w:t>Banach</w:t>
      </w:r>
      <w:r>
        <w:rPr>
          <w:spacing w:val="1"/>
        </w:rPr>
        <w:t xml:space="preserve"> </w:t>
      </w:r>
      <w:r>
        <w:t>spaces,</w:t>
      </w:r>
      <w:r>
        <w:rPr>
          <w:spacing w:val="1"/>
        </w:rPr>
        <w:t xml:space="preserve"> </w:t>
      </w:r>
      <w:r>
        <w:rPr>
          <w:spacing w:val="-2"/>
        </w:rPr>
        <w:t>inverse</w:t>
      </w:r>
    </w:p>
    <w:p w14:paraId="674F5E78" w14:textId="77777777" w:rsidR="00545FE0" w:rsidRDefault="00000000">
      <w:pPr>
        <w:pStyle w:val="BodyText"/>
        <w:spacing w:before="105"/>
        <w:ind w:right="136"/>
      </w:pPr>
      <w:r>
        <w:br w:type="column"/>
      </w:r>
      <w:r>
        <w:t>and implicit function theorems, Direct methods of Calculus of variations and applications.</w:t>
      </w:r>
    </w:p>
    <w:p w14:paraId="6AE806BF" w14:textId="77777777" w:rsidR="00545FE0" w:rsidRDefault="00000000">
      <w:pPr>
        <w:pStyle w:val="Heading3"/>
        <w:spacing w:before="143"/>
      </w:pPr>
      <w:r>
        <w:rPr>
          <w:color w:val="00AEEF"/>
        </w:rPr>
        <w:t xml:space="preserve">MTL883 Physical Fluid </w:t>
      </w:r>
      <w:r>
        <w:rPr>
          <w:color w:val="00AEEF"/>
          <w:spacing w:val="-2"/>
        </w:rPr>
        <w:t>Mechanics</w:t>
      </w:r>
    </w:p>
    <w:p w14:paraId="6257AF77" w14:textId="77777777" w:rsidR="00545FE0" w:rsidRDefault="00000000">
      <w:pPr>
        <w:pStyle w:val="Heading4"/>
        <w:jc w:val="both"/>
      </w:pPr>
      <w:r>
        <w:t>3</w:t>
      </w:r>
      <w:r>
        <w:rPr>
          <w:spacing w:val="-1"/>
        </w:rPr>
        <w:t xml:space="preserve"> </w:t>
      </w:r>
      <w:r>
        <w:t>Credits (3-0-</w:t>
      </w:r>
      <w:r>
        <w:rPr>
          <w:spacing w:val="-5"/>
        </w:rPr>
        <w:t>0)</w:t>
      </w:r>
    </w:p>
    <w:p w14:paraId="58F35F97" w14:textId="77777777" w:rsidR="00545FE0" w:rsidRDefault="00000000">
      <w:pPr>
        <w:pStyle w:val="BodyText"/>
        <w:ind w:right="136"/>
      </w:pPr>
      <w:r>
        <w:t xml:space="preserve">Description of principles of flow </w:t>
      </w:r>
      <w:proofErr w:type="gramStart"/>
      <w:r>
        <w:t>phenomena :</w:t>
      </w:r>
      <w:proofErr w:type="gramEnd"/>
      <w:r>
        <w:t xml:space="preserve"> pipe and channel flow laminar flow, transition, </w:t>
      </w:r>
      <w:proofErr w:type="spellStart"/>
      <w:r>
        <w:t>turbulance</w:t>
      </w:r>
      <w:proofErr w:type="spellEnd"/>
      <w:r>
        <w:t xml:space="preserve">; flow past an object; boundary layer, wake, separation, vortices, drag, convection in horizontal layers, transition from periodic to chaotic </w:t>
      </w:r>
      <w:proofErr w:type="spellStart"/>
      <w:r>
        <w:t>behaviour</w:t>
      </w:r>
      <w:proofErr w:type="spellEnd"/>
      <w:r>
        <w:t>; equations of motion;</w:t>
      </w:r>
      <w:r>
        <w:rPr>
          <w:spacing w:val="-5"/>
        </w:rPr>
        <w:t xml:space="preserve"> </w:t>
      </w:r>
      <w:r>
        <w:t>dynamical</w:t>
      </w:r>
      <w:r>
        <w:rPr>
          <w:spacing w:val="-5"/>
        </w:rPr>
        <w:t xml:space="preserve"> </w:t>
      </w:r>
      <w:r>
        <w:t>scaling,</w:t>
      </w:r>
      <w:r>
        <w:rPr>
          <w:spacing w:val="-5"/>
        </w:rPr>
        <w:t xml:space="preserve"> </w:t>
      </w:r>
      <w:r>
        <w:t>sample</w:t>
      </w:r>
      <w:r>
        <w:rPr>
          <w:spacing w:val="-5"/>
        </w:rPr>
        <w:t xml:space="preserve"> </w:t>
      </w:r>
      <w:r>
        <w:t>viscous</w:t>
      </w:r>
      <w:r>
        <w:rPr>
          <w:spacing w:val="-5"/>
        </w:rPr>
        <w:t xml:space="preserve"> </w:t>
      </w:r>
      <w:r>
        <w:t>flows;</w:t>
      </w:r>
      <w:r>
        <w:rPr>
          <w:spacing w:val="-5"/>
        </w:rPr>
        <w:t xml:space="preserve"> </w:t>
      </w:r>
      <w:r>
        <w:t>inviscid</w:t>
      </w:r>
      <w:r>
        <w:rPr>
          <w:spacing w:val="-5"/>
        </w:rPr>
        <w:t xml:space="preserve"> </w:t>
      </w:r>
      <w:r>
        <w:t>flows.</w:t>
      </w:r>
      <w:r>
        <w:rPr>
          <w:spacing w:val="-5"/>
        </w:rPr>
        <w:t xml:space="preserve"> </w:t>
      </w:r>
      <w:r>
        <w:t>Flow in rotating fluids; hydrodynamic stability.</w:t>
      </w:r>
    </w:p>
    <w:p w14:paraId="0BA70B43" w14:textId="77777777" w:rsidR="00545FE0" w:rsidRDefault="00000000">
      <w:pPr>
        <w:pStyle w:val="Heading3"/>
        <w:spacing w:before="125"/>
        <w:jc w:val="left"/>
      </w:pPr>
      <w:r>
        <w:rPr>
          <w:color w:val="00AEEF"/>
        </w:rPr>
        <w:t xml:space="preserve">MTL888 Boundary Elements Methods with Computer </w:t>
      </w:r>
      <w:r>
        <w:rPr>
          <w:color w:val="00AEEF"/>
          <w:spacing w:val="-2"/>
        </w:rPr>
        <w:t>Implementation</w:t>
      </w:r>
    </w:p>
    <w:p w14:paraId="2267AFEE" w14:textId="77777777" w:rsidR="00545FE0" w:rsidRDefault="00000000">
      <w:pPr>
        <w:pStyle w:val="Heading4"/>
        <w:spacing w:before="26"/>
      </w:pPr>
      <w:r>
        <w:t>3</w:t>
      </w:r>
      <w:r>
        <w:rPr>
          <w:spacing w:val="-1"/>
        </w:rPr>
        <w:t xml:space="preserve"> </w:t>
      </w:r>
      <w:r>
        <w:t>Credits (3-0-</w:t>
      </w:r>
      <w:r>
        <w:rPr>
          <w:spacing w:val="-5"/>
        </w:rPr>
        <w:t>0)</w:t>
      </w:r>
    </w:p>
    <w:p w14:paraId="7ED505D7" w14:textId="77777777" w:rsidR="00545FE0" w:rsidRDefault="00000000">
      <w:pPr>
        <w:pStyle w:val="BodyText"/>
        <w:jc w:val="left"/>
      </w:pPr>
      <w:r>
        <w:t>Distributions</w:t>
      </w:r>
      <w:r>
        <w:rPr>
          <w:spacing w:val="-9"/>
        </w:rPr>
        <w:t xml:space="preserve"> </w:t>
      </w:r>
      <w:r>
        <w:t>and</w:t>
      </w:r>
      <w:r>
        <w:rPr>
          <w:spacing w:val="-10"/>
        </w:rPr>
        <w:t xml:space="preserve"> </w:t>
      </w:r>
      <w:r>
        <w:t>Sobolev</w:t>
      </w:r>
      <w:r>
        <w:rPr>
          <w:spacing w:val="-9"/>
        </w:rPr>
        <w:t xml:space="preserve"> </w:t>
      </w:r>
      <w:r>
        <w:t>spaces</w:t>
      </w:r>
      <w:r>
        <w:rPr>
          <w:spacing w:val="-9"/>
        </w:rPr>
        <w:t xml:space="preserve"> </w:t>
      </w:r>
      <w:r>
        <w:t>of</w:t>
      </w:r>
      <w:r>
        <w:rPr>
          <w:spacing w:val="-9"/>
        </w:rPr>
        <w:t xml:space="preserve"> </w:t>
      </w:r>
      <w:r>
        <w:t>fractional</w:t>
      </w:r>
      <w:r>
        <w:rPr>
          <w:spacing w:val="-10"/>
        </w:rPr>
        <w:t xml:space="preserve"> </w:t>
      </w:r>
      <w:r>
        <w:t>order.</w:t>
      </w:r>
      <w:r>
        <w:rPr>
          <w:spacing w:val="-10"/>
        </w:rPr>
        <w:t xml:space="preserve"> </w:t>
      </w:r>
      <w:r>
        <w:t>Elliptic</w:t>
      </w:r>
      <w:r>
        <w:rPr>
          <w:spacing w:val="-9"/>
        </w:rPr>
        <w:t xml:space="preserve"> </w:t>
      </w:r>
      <w:r>
        <w:t>boundary value problems on unbounded domains in IRn (n=2,3).</w:t>
      </w:r>
    </w:p>
    <w:p w14:paraId="4D4DF4C7" w14:textId="77777777" w:rsidR="00545FE0" w:rsidRDefault="00000000">
      <w:pPr>
        <w:pStyle w:val="BodyText"/>
        <w:spacing w:before="26"/>
        <w:jc w:val="left"/>
      </w:pPr>
      <w:r>
        <w:t>Fundamental</w:t>
      </w:r>
      <w:r>
        <w:rPr>
          <w:spacing w:val="9"/>
        </w:rPr>
        <w:t xml:space="preserve"> </w:t>
      </w:r>
      <w:r>
        <w:t>solution</w:t>
      </w:r>
      <w:r>
        <w:rPr>
          <w:spacing w:val="9"/>
        </w:rPr>
        <w:t xml:space="preserve"> </w:t>
      </w:r>
      <w:r>
        <w:t>of</w:t>
      </w:r>
      <w:r>
        <w:rPr>
          <w:spacing w:val="9"/>
        </w:rPr>
        <w:t xml:space="preserve"> </w:t>
      </w:r>
      <w:r>
        <w:t>elliptic</w:t>
      </w:r>
      <w:r>
        <w:rPr>
          <w:spacing w:val="10"/>
        </w:rPr>
        <w:t xml:space="preserve"> </w:t>
      </w:r>
      <w:r>
        <w:rPr>
          <w:spacing w:val="-2"/>
        </w:rPr>
        <w:t>equations.</w:t>
      </w:r>
    </w:p>
    <w:p w14:paraId="42B450E2" w14:textId="77777777" w:rsidR="00545FE0" w:rsidRDefault="00000000">
      <w:pPr>
        <w:pStyle w:val="BodyText"/>
        <w:spacing w:before="27" w:line="193" w:lineRule="exact"/>
        <w:jc w:val="left"/>
      </w:pPr>
      <w:r>
        <w:t>Simple</w:t>
      </w:r>
      <w:r>
        <w:rPr>
          <w:spacing w:val="-5"/>
        </w:rPr>
        <w:t xml:space="preserve"> </w:t>
      </w:r>
      <w:r>
        <w:t>layer</w:t>
      </w:r>
      <w:r>
        <w:rPr>
          <w:spacing w:val="-5"/>
        </w:rPr>
        <w:t xml:space="preserve"> </w:t>
      </w:r>
      <w:r>
        <w:t>and</w:t>
      </w:r>
      <w:r>
        <w:rPr>
          <w:spacing w:val="-4"/>
        </w:rPr>
        <w:t xml:space="preserve"> </w:t>
      </w:r>
      <w:r>
        <w:t>double</w:t>
      </w:r>
      <w:r>
        <w:rPr>
          <w:spacing w:val="-5"/>
        </w:rPr>
        <w:t xml:space="preserve"> </w:t>
      </w:r>
      <w:r>
        <w:t>layer</w:t>
      </w:r>
      <w:r>
        <w:rPr>
          <w:spacing w:val="-5"/>
        </w:rPr>
        <w:t xml:space="preserve"> </w:t>
      </w:r>
      <w:r>
        <w:t>potentials</w:t>
      </w:r>
      <w:r>
        <w:rPr>
          <w:spacing w:val="-4"/>
        </w:rPr>
        <w:t xml:space="preserve"> </w:t>
      </w:r>
      <w:r>
        <w:t>Fredholm</w:t>
      </w:r>
      <w:r>
        <w:rPr>
          <w:spacing w:val="-5"/>
        </w:rPr>
        <w:t xml:space="preserve"> </w:t>
      </w:r>
      <w:r>
        <w:t>integral</w:t>
      </w:r>
      <w:r>
        <w:rPr>
          <w:spacing w:val="-4"/>
        </w:rPr>
        <w:t xml:space="preserve"> </w:t>
      </w:r>
      <w:r>
        <w:rPr>
          <w:spacing w:val="-2"/>
        </w:rPr>
        <w:t>equations</w:t>
      </w:r>
    </w:p>
    <w:p w14:paraId="1A8FB8BC" w14:textId="77777777" w:rsidR="00545FE0" w:rsidRDefault="00000000">
      <w:pPr>
        <w:pStyle w:val="BodyText"/>
        <w:spacing w:before="0" w:line="256" w:lineRule="auto"/>
        <w:ind w:right="170"/>
        <w:jc w:val="left"/>
      </w:pPr>
      <w:r>
        <w:t>of first and second kinds. Singular and hypersingular kernels.</w:t>
      </w:r>
      <w:r>
        <w:rPr>
          <w:spacing w:val="40"/>
        </w:rPr>
        <w:t xml:space="preserve"> </w:t>
      </w:r>
      <w:r>
        <w:t>Interior and exterior Dirichlet problems and integral representations of their solutions.</w:t>
      </w:r>
    </w:p>
    <w:p w14:paraId="16AEB47B" w14:textId="77777777" w:rsidR="00545FE0" w:rsidRDefault="00000000">
      <w:pPr>
        <w:pStyle w:val="BodyText"/>
        <w:spacing w:before="12"/>
        <w:ind w:right="130"/>
      </w:pPr>
      <w:r>
        <w:t>Variational</w:t>
      </w:r>
      <w:r>
        <w:rPr>
          <w:spacing w:val="-3"/>
        </w:rPr>
        <w:t xml:space="preserve"> </w:t>
      </w:r>
      <w:r>
        <w:t>formulation</w:t>
      </w:r>
      <w:r>
        <w:rPr>
          <w:spacing w:val="-3"/>
        </w:rPr>
        <w:t xml:space="preserve"> </w:t>
      </w:r>
      <w:r>
        <w:t>of</w:t>
      </w:r>
      <w:r>
        <w:rPr>
          <w:spacing w:val="-3"/>
        </w:rPr>
        <w:t xml:space="preserve"> </w:t>
      </w:r>
      <w:r>
        <w:t>problems</w:t>
      </w:r>
      <w:r>
        <w:rPr>
          <w:spacing w:val="-3"/>
        </w:rPr>
        <w:t xml:space="preserve"> </w:t>
      </w:r>
      <w:r>
        <w:t>defined</w:t>
      </w:r>
      <w:r>
        <w:rPr>
          <w:spacing w:val="-3"/>
        </w:rPr>
        <w:t xml:space="preserve"> </w:t>
      </w:r>
      <w:r>
        <w:t>on</w:t>
      </w:r>
      <w:r>
        <w:rPr>
          <w:spacing w:val="-3"/>
        </w:rPr>
        <w:t xml:space="preserve"> </w:t>
      </w:r>
      <w:r>
        <w:t>boundary.</w:t>
      </w:r>
      <w:r>
        <w:rPr>
          <w:spacing w:val="-3"/>
        </w:rPr>
        <w:t xml:space="preserve"> </w:t>
      </w:r>
      <w:r>
        <w:t>Solution</w:t>
      </w:r>
      <w:r>
        <w:rPr>
          <w:spacing w:val="-3"/>
        </w:rPr>
        <w:t xml:space="preserve"> </w:t>
      </w:r>
      <w:r>
        <w:t xml:space="preserve">of some model problems by boundary element methods, approximate </w:t>
      </w:r>
      <w:r>
        <w:rPr>
          <w:spacing w:val="9"/>
        </w:rPr>
        <w:t xml:space="preserve">integrations </w:t>
      </w:r>
      <w:r>
        <w:t xml:space="preserve">over boundary, </w:t>
      </w:r>
      <w:r>
        <w:rPr>
          <w:spacing w:val="9"/>
        </w:rPr>
        <w:t xml:space="preserve">solution methods </w:t>
      </w:r>
      <w:r>
        <w:t xml:space="preserve">of </w:t>
      </w:r>
      <w:r>
        <w:rPr>
          <w:spacing w:val="10"/>
        </w:rPr>
        <w:t xml:space="preserve">algebraic </w:t>
      </w:r>
      <w:r>
        <w:t>equations; computer implementation of boundary element methods for a model problem. Coupling of boundary element and finite element methods.</w:t>
      </w:r>
    </w:p>
    <w:p w14:paraId="474E7E4B" w14:textId="77777777" w:rsidR="00545FE0" w:rsidRDefault="00000000">
      <w:pPr>
        <w:pStyle w:val="BodyText"/>
        <w:spacing w:before="22"/>
        <w:ind w:right="140"/>
      </w:pPr>
      <w:r>
        <w:t>Some advanced topics of boundary integral methods integrals with hypersingular</w:t>
      </w:r>
      <w:r>
        <w:rPr>
          <w:spacing w:val="-13"/>
        </w:rPr>
        <w:t xml:space="preserve"> </w:t>
      </w:r>
      <w:r>
        <w:t>kernel,</w:t>
      </w:r>
      <w:r>
        <w:rPr>
          <w:spacing w:val="-12"/>
        </w:rPr>
        <w:t xml:space="preserve"> </w:t>
      </w:r>
      <w:r>
        <w:t>a</w:t>
      </w:r>
      <w:r>
        <w:rPr>
          <w:spacing w:val="-13"/>
        </w:rPr>
        <w:t xml:space="preserve"> </w:t>
      </w:r>
      <w:r>
        <w:t>method</w:t>
      </w:r>
      <w:r>
        <w:rPr>
          <w:spacing w:val="-12"/>
        </w:rPr>
        <w:t xml:space="preserve"> </w:t>
      </w:r>
      <w:r>
        <w:t>of</w:t>
      </w:r>
      <w:r>
        <w:rPr>
          <w:spacing w:val="-13"/>
        </w:rPr>
        <w:t xml:space="preserve"> </w:t>
      </w:r>
      <w:r>
        <w:t>elimination</w:t>
      </w:r>
      <w:r>
        <w:rPr>
          <w:spacing w:val="-12"/>
        </w:rPr>
        <w:t xml:space="preserve"> </w:t>
      </w:r>
      <w:r>
        <w:t>of</w:t>
      </w:r>
      <w:r>
        <w:rPr>
          <w:spacing w:val="-13"/>
        </w:rPr>
        <w:t xml:space="preserve"> </w:t>
      </w:r>
      <w:r>
        <w:t>singularity,</w:t>
      </w:r>
      <w:r>
        <w:rPr>
          <w:spacing w:val="-12"/>
        </w:rPr>
        <w:t xml:space="preserve"> </w:t>
      </w:r>
      <w:r>
        <w:t>Lagrange multiplier method.</w:t>
      </w:r>
    </w:p>
    <w:p w14:paraId="294FD226" w14:textId="77777777" w:rsidR="00545FE0" w:rsidRDefault="00545FE0">
      <w:pPr>
        <w:sectPr w:rsidR="00545FE0" w:rsidSect="00220269">
          <w:type w:val="continuous"/>
          <w:pgSz w:w="11880" w:h="16920"/>
          <w:pgMar w:top="980" w:right="820" w:bottom="1000" w:left="840" w:header="653" w:footer="802" w:gutter="0"/>
          <w:cols w:num="2" w:space="720" w:equalWidth="0">
            <w:col w:w="5025" w:space="72"/>
            <w:col w:w="5123"/>
          </w:cols>
        </w:sectPr>
      </w:pPr>
    </w:p>
    <w:p w14:paraId="763DB98B" w14:textId="77777777" w:rsidR="00545FE0" w:rsidRDefault="00000000">
      <w:pPr>
        <w:pStyle w:val="Heading1"/>
      </w:pPr>
      <w:r>
        <w:rPr>
          <w:color w:val="00AEEF"/>
          <w:spacing w:val="-12"/>
        </w:rPr>
        <w:lastRenderedPageBreak/>
        <w:t>Department</w:t>
      </w:r>
      <w:r>
        <w:rPr>
          <w:color w:val="00AEEF"/>
        </w:rPr>
        <w:t xml:space="preserve"> </w:t>
      </w:r>
      <w:r>
        <w:rPr>
          <w:color w:val="00AEEF"/>
          <w:spacing w:val="-12"/>
        </w:rPr>
        <w:t>of</w:t>
      </w:r>
      <w:r>
        <w:rPr>
          <w:color w:val="00AEEF"/>
          <w:spacing w:val="1"/>
        </w:rPr>
        <w:t xml:space="preserve"> </w:t>
      </w:r>
      <w:r>
        <w:rPr>
          <w:color w:val="00AEEF"/>
          <w:spacing w:val="-12"/>
        </w:rPr>
        <w:t>Mechanical</w:t>
      </w:r>
      <w:r>
        <w:rPr>
          <w:color w:val="00AEEF"/>
          <w:spacing w:val="1"/>
        </w:rPr>
        <w:t xml:space="preserve"> </w:t>
      </w:r>
      <w:r>
        <w:rPr>
          <w:color w:val="00AEEF"/>
          <w:spacing w:val="-12"/>
        </w:rPr>
        <w:t>Engineering</w:t>
      </w:r>
    </w:p>
    <w:p w14:paraId="3903FD1C" w14:textId="77777777" w:rsidR="00545FE0" w:rsidRDefault="00545FE0">
      <w:pPr>
        <w:pStyle w:val="BodyText"/>
        <w:spacing w:before="1"/>
        <w:ind w:left="0"/>
        <w:jc w:val="left"/>
        <w:rPr>
          <w:b/>
          <w:sz w:val="14"/>
        </w:rPr>
      </w:pPr>
    </w:p>
    <w:p w14:paraId="6911FF80" w14:textId="77777777" w:rsidR="00545FE0" w:rsidRDefault="00545FE0">
      <w:pPr>
        <w:rPr>
          <w:sz w:val="14"/>
        </w:rPr>
        <w:sectPr w:rsidR="00545FE0" w:rsidSect="00220269">
          <w:headerReference w:type="default" r:id="rId99"/>
          <w:footerReference w:type="even" r:id="rId100"/>
          <w:footerReference w:type="default" r:id="rId101"/>
          <w:pgSz w:w="11880" w:h="16920"/>
          <w:pgMar w:top="980" w:right="820" w:bottom="1000" w:left="840" w:header="0" w:footer="802" w:gutter="0"/>
          <w:pgNumType w:start="333"/>
          <w:cols w:space="720"/>
        </w:sectPr>
      </w:pPr>
    </w:p>
    <w:p w14:paraId="7283B3A7" w14:textId="77777777" w:rsidR="00545FE0" w:rsidRDefault="00000000">
      <w:pPr>
        <w:pStyle w:val="Heading3"/>
        <w:spacing w:before="100"/>
      </w:pPr>
      <w:r>
        <w:rPr>
          <w:color w:val="00AEEF"/>
        </w:rPr>
        <w:t xml:space="preserve">MCP100 Introduction to Engineering </w:t>
      </w:r>
      <w:r>
        <w:rPr>
          <w:color w:val="00AEEF"/>
          <w:spacing w:val="-2"/>
        </w:rPr>
        <w:t>Visualization</w:t>
      </w:r>
    </w:p>
    <w:p w14:paraId="41900BEC" w14:textId="77777777" w:rsidR="00545FE0" w:rsidRDefault="00000000">
      <w:pPr>
        <w:pStyle w:val="Heading4"/>
        <w:jc w:val="both"/>
      </w:pPr>
      <w:r>
        <w:t>2</w:t>
      </w:r>
      <w:r>
        <w:rPr>
          <w:spacing w:val="-1"/>
        </w:rPr>
        <w:t xml:space="preserve"> </w:t>
      </w:r>
      <w:r>
        <w:t>Credits (0-0-</w:t>
      </w:r>
      <w:r>
        <w:rPr>
          <w:spacing w:val="-5"/>
        </w:rPr>
        <w:t>4)</w:t>
      </w:r>
    </w:p>
    <w:p w14:paraId="4E26391F" w14:textId="77777777" w:rsidR="00545FE0" w:rsidRDefault="00000000">
      <w:pPr>
        <w:pStyle w:val="BodyText"/>
        <w:ind w:right="43"/>
      </w:pPr>
      <w:r>
        <w:t>Sketching</w:t>
      </w:r>
      <w:r>
        <w:rPr>
          <w:spacing w:val="15"/>
        </w:rPr>
        <w:t xml:space="preserve"> </w:t>
      </w:r>
      <w:r>
        <w:t>of</w:t>
      </w:r>
      <w:r>
        <w:rPr>
          <w:spacing w:val="15"/>
        </w:rPr>
        <w:t xml:space="preserve"> </w:t>
      </w:r>
      <w:r>
        <w:t>engineering</w:t>
      </w:r>
      <w:r>
        <w:rPr>
          <w:spacing w:val="15"/>
        </w:rPr>
        <w:t xml:space="preserve"> </w:t>
      </w:r>
      <w:r>
        <w:t>objects</w:t>
      </w:r>
      <w:r>
        <w:rPr>
          <w:spacing w:val="15"/>
        </w:rPr>
        <w:t xml:space="preserve"> </w:t>
      </w:r>
      <w:r>
        <w:t>and</w:t>
      </w:r>
      <w:r>
        <w:rPr>
          <w:spacing w:val="15"/>
        </w:rPr>
        <w:t xml:space="preserve"> </w:t>
      </w:r>
      <w:r>
        <w:t>interpretation</w:t>
      </w:r>
      <w:r>
        <w:rPr>
          <w:spacing w:val="15"/>
        </w:rPr>
        <w:t xml:space="preserve"> </w:t>
      </w:r>
      <w:r>
        <w:t>of</w:t>
      </w:r>
      <w:r>
        <w:rPr>
          <w:spacing w:val="15"/>
        </w:rPr>
        <w:t xml:space="preserve"> </w:t>
      </w:r>
      <w:r>
        <w:t>drawings</w:t>
      </w:r>
      <w:r>
        <w:rPr>
          <w:spacing w:val="15"/>
        </w:rPr>
        <w:t xml:space="preserve"> </w:t>
      </w:r>
      <w:r>
        <w:t xml:space="preserve">as a </w:t>
      </w:r>
      <w:proofErr w:type="spellStart"/>
      <w:r>
        <w:t>visualisation</w:t>
      </w:r>
      <w:proofErr w:type="spellEnd"/>
      <w:r>
        <w:t xml:space="preserve"> and communication tool. Creating 3D components through</w:t>
      </w:r>
      <w:r>
        <w:rPr>
          <w:spacing w:val="-3"/>
        </w:rPr>
        <w:t xml:space="preserve"> </w:t>
      </w:r>
      <w:r>
        <w:t>the</w:t>
      </w:r>
      <w:r>
        <w:rPr>
          <w:spacing w:val="-3"/>
        </w:rPr>
        <w:t xml:space="preserve"> </w:t>
      </w:r>
      <w:r>
        <w:t>use</w:t>
      </w:r>
      <w:r>
        <w:rPr>
          <w:spacing w:val="-3"/>
        </w:rPr>
        <w:t xml:space="preserve"> </w:t>
      </w:r>
      <w:r>
        <w:t>of</w:t>
      </w:r>
      <w:r>
        <w:rPr>
          <w:spacing w:val="-3"/>
        </w:rPr>
        <w:t xml:space="preserve"> </w:t>
      </w:r>
      <w:r>
        <w:t>a</w:t>
      </w:r>
      <w:r>
        <w:rPr>
          <w:spacing w:val="-3"/>
        </w:rPr>
        <w:t xml:space="preserve"> </w:t>
      </w:r>
      <w:r>
        <w:t>CAD</w:t>
      </w:r>
      <w:r>
        <w:rPr>
          <w:spacing w:val="-3"/>
        </w:rPr>
        <w:t xml:space="preserve"> </w:t>
      </w:r>
      <w:r>
        <w:t>package.</w:t>
      </w:r>
      <w:r>
        <w:rPr>
          <w:spacing w:val="-3"/>
        </w:rPr>
        <w:t xml:space="preserve"> </w:t>
      </w:r>
      <w:r>
        <w:t>Simple</w:t>
      </w:r>
      <w:r>
        <w:rPr>
          <w:spacing w:val="-3"/>
        </w:rPr>
        <w:t xml:space="preserve"> </w:t>
      </w:r>
      <w:r>
        <w:t>assemblies,</w:t>
      </w:r>
      <w:r>
        <w:rPr>
          <w:spacing w:val="-3"/>
        </w:rPr>
        <w:t xml:space="preserve"> </w:t>
      </w:r>
      <w:r>
        <w:t>generation</w:t>
      </w:r>
      <w:r>
        <w:rPr>
          <w:spacing w:val="-3"/>
        </w:rPr>
        <w:t xml:space="preserve"> </w:t>
      </w:r>
      <w:r>
        <w:t>of assembly</w:t>
      </w:r>
      <w:r>
        <w:rPr>
          <w:spacing w:val="-2"/>
        </w:rPr>
        <w:t xml:space="preserve"> </w:t>
      </w:r>
      <w:r>
        <w:t>views</w:t>
      </w:r>
      <w:r>
        <w:rPr>
          <w:spacing w:val="-2"/>
        </w:rPr>
        <w:t xml:space="preserve"> </w:t>
      </w:r>
      <w:r>
        <w:t>from</w:t>
      </w:r>
      <w:r>
        <w:rPr>
          <w:spacing w:val="-2"/>
        </w:rPr>
        <w:t xml:space="preserve"> </w:t>
      </w:r>
      <w:r>
        <w:t>part</w:t>
      </w:r>
      <w:r>
        <w:rPr>
          <w:spacing w:val="-2"/>
        </w:rPr>
        <w:t xml:space="preserve"> </w:t>
      </w:r>
      <w:r>
        <w:t>drawings,</w:t>
      </w:r>
      <w:r>
        <w:rPr>
          <w:spacing w:val="-2"/>
        </w:rPr>
        <w:t xml:space="preserve"> </w:t>
      </w:r>
      <w:r>
        <w:t>animation</w:t>
      </w:r>
      <w:r>
        <w:rPr>
          <w:spacing w:val="-2"/>
        </w:rPr>
        <w:t xml:space="preserve"> </w:t>
      </w:r>
      <w:r>
        <w:t>of</w:t>
      </w:r>
      <w:r>
        <w:rPr>
          <w:spacing w:val="-2"/>
        </w:rPr>
        <w:t xml:space="preserve"> </w:t>
      </w:r>
      <w:r>
        <w:t>simple</w:t>
      </w:r>
      <w:r>
        <w:rPr>
          <w:spacing w:val="-2"/>
        </w:rPr>
        <w:t xml:space="preserve"> </w:t>
      </w:r>
      <w:r>
        <w:t>assemblies.</w:t>
      </w:r>
    </w:p>
    <w:p w14:paraId="2B6A32AE" w14:textId="77777777" w:rsidR="00545FE0" w:rsidRDefault="00000000">
      <w:pPr>
        <w:pStyle w:val="Heading3"/>
        <w:spacing w:before="113"/>
      </w:pPr>
      <w:r>
        <w:rPr>
          <w:color w:val="00AEEF"/>
        </w:rPr>
        <w:t xml:space="preserve">MCP101 Product Realization through </w:t>
      </w:r>
      <w:r>
        <w:rPr>
          <w:color w:val="00AEEF"/>
          <w:spacing w:val="-2"/>
        </w:rPr>
        <w:t>Manufacturing</w:t>
      </w:r>
    </w:p>
    <w:p w14:paraId="2426FD94" w14:textId="77777777" w:rsidR="00545FE0" w:rsidRDefault="00000000">
      <w:pPr>
        <w:pStyle w:val="Heading4"/>
        <w:jc w:val="both"/>
      </w:pPr>
      <w:r>
        <w:t>2</w:t>
      </w:r>
      <w:r>
        <w:rPr>
          <w:spacing w:val="-1"/>
        </w:rPr>
        <w:t xml:space="preserve"> </w:t>
      </w:r>
      <w:r>
        <w:t>Credits (0-0-</w:t>
      </w:r>
      <w:r>
        <w:rPr>
          <w:spacing w:val="-5"/>
        </w:rPr>
        <w:t>4)</w:t>
      </w:r>
    </w:p>
    <w:p w14:paraId="06DACB5E" w14:textId="77777777" w:rsidR="00545FE0" w:rsidRDefault="00000000">
      <w:pPr>
        <w:pStyle w:val="BodyText"/>
        <w:ind w:right="42"/>
      </w:pPr>
      <w:r>
        <w:t xml:space="preserve">Exposing role of manufacturing processes in product realization; </w:t>
      </w:r>
      <w:r>
        <w:rPr>
          <w:spacing w:val="-2"/>
        </w:rPr>
        <w:t>Understanding</w:t>
      </w:r>
      <w:r>
        <w:rPr>
          <w:spacing w:val="-11"/>
        </w:rPr>
        <w:t xml:space="preserve"> </w:t>
      </w:r>
      <w:r>
        <w:rPr>
          <w:spacing w:val="-2"/>
        </w:rPr>
        <w:t>product</w:t>
      </w:r>
      <w:r>
        <w:rPr>
          <w:spacing w:val="-10"/>
        </w:rPr>
        <w:t xml:space="preserve"> </w:t>
      </w:r>
      <w:r>
        <w:rPr>
          <w:spacing w:val="-2"/>
        </w:rPr>
        <w:t>realization</w:t>
      </w:r>
      <w:r>
        <w:rPr>
          <w:spacing w:val="-11"/>
        </w:rPr>
        <w:t xml:space="preserve"> </w:t>
      </w:r>
      <w:r>
        <w:rPr>
          <w:spacing w:val="-2"/>
        </w:rPr>
        <w:t>by</w:t>
      </w:r>
      <w:r>
        <w:rPr>
          <w:spacing w:val="-10"/>
        </w:rPr>
        <w:t xml:space="preserve"> </w:t>
      </w:r>
      <w:proofErr w:type="spellStart"/>
      <w:r>
        <w:rPr>
          <w:spacing w:val="-2"/>
        </w:rPr>
        <w:t>endeavouring</w:t>
      </w:r>
      <w:proofErr w:type="spellEnd"/>
      <w:r>
        <w:rPr>
          <w:spacing w:val="-11"/>
        </w:rPr>
        <w:t xml:space="preserve"> </w:t>
      </w:r>
      <w:proofErr w:type="gramStart"/>
      <w:r>
        <w:rPr>
          <w:spacing w:val="-2"/>
        </w:rPr>
        <w:t>hands</w:t>
      </w:r>
      <w:r>
        <w:rPr>
          <w:spacing w:val="-10"/>
        </w:rPr>
        <w:t xml:space="preserve"> </w:t>
      </w:r>
      <w:r>
        <w:rPr>
          <w:spacing w:val="-2"/>
        </w:rPr>
        <w:t>on</w:t>
      </w:r>
      <w:proofErr w:type="gramEnd"/>
      <w:r>
        <w:rPr>
          <w:spacing w:val="-11"/>
        </w:rPr>
        <w:t xml:space="preserve"> </w:t>
      </w:r>
      <w:r>
        <w:rPr>
          <w:spacing w:val="-2"/>
        </w:rPr>
        <w:t xml:space="preserve">activities; </w:t>
      </w:r>
      <w:r>
        <w:t>Experience of product realization by undertaking manufacturing exercises and assembly activity in teams.</w:t>
      </w:r>
    </w:p>
    <w:p w14:paraId="12B89C42" w14:textId="77777777" w:rsidR="00545FE0" w:rsidRDefault="00000000">
      <w:pPr>
        <w:pStyle w:val="Heading3"/>
        <w:spacing w:before="113"/>
        <w:jc w:val="left"/>
      </w:pPr>
      <w:r>
        <w:rPr>
          <w:color w:val="00AEEF"/>
        </w:rPr>
        <w:t xml:space="preserve">MCL111 Kinematics and Dynamics of </w:t>
      </w:r>
      <w:r>
        <w:rPr>
          <w:color w:val="00AEEF"/>
          <w:spacing w:val="-2"/>
        </w:rPr>
        <w:t>Machines</w:t>
      </w:r>
    </w:p>
    <w:p w14:paraId="4F4F51EA" w14:textId="77777777" w:rsidR="00545FE0" w:rsidRDefault="00000000">
      <w:pPr>
        <w:pStyle w:val="Heading4"/>
      </w:pPr>
      <w:r>
        <w:t>4</w:t>
      </w:r>
      <w:r>
        <w:rPr>
          <w:spacing w:val="-1"/>
        </w:rPr>
        <w:t xml:space="preserve"> </w:t>
      </w:r>
      <w:r>
        <w:t>Credits (3-0-</w:t>
      </w:r>
      <w:r>
        <w:rPr>
          <w:spacing w:val="-5"/>
        </w:rPr>
        <w:t>2)</w:t>
      </w:r>
    </w:p>
    <w:p w14:paraId="310651DB" w14:textId="77777777" w:rsidR="00545FE0" w:rsidRDefault="00000000">
      <w:pPr>
        <w:spacing w:before="56"/>
        <w:ind w:left="123"/>
        <w:rPr>
          <w:sz w:val="18"/>
        </w:rPr>
      </w:pPr>
      <w:r>
        <w:rPr>
          <w:sz w:val="18"/>
        </w:rPr>
        <w:t>Pre-requisite(s):</w:t>
      </w:r>
      <w:r>
        <w:rPr>
          <w:spacing w:val="-4"/>
          <w:sz w:val="18"/>
        </w:rPr>
        <w:t xml:space="preserve"> </w:t>
      </w:r>
      <w:r>
        <w:rPr>
          <w:spacing w:val="-2"/>
          <w:sz w:val="18"/>
        </w:rPr>
        <w:t>APL100</w:t>
      </w:r>
    </w:p>
    <w:p w14:paraId="5A7EFBD9" w14:textId="77777777" w:rsidR="00545FE0" w:rsidRDefault="00000000">
      <w:pPr>
        <w:pStyle w:val="BodyText"/>
        <w:ind w:right="38"/>
      </w:pPr>
      <w:r>
        <w:t>Kinematic pairs, Kinematic diagram and inversions. Mobility and range</w:t>
      </w:r>
      <w:r>
        <w:rPr>
          <w:spacing w:val="-13"/>
        </w:rPr>
        <w:t xml:space="preserve"> </w:t>
      </w:r>
      <w:r>
        <w:t>of</w:t>
      </w:r>
      <w:r>
        <w:rPr>
          <w:spacing w:val="-12"/>
        </w:rPr>
        <w:t xml:space="preserve"> </w:t>
      </w:r>
      <w:r>
        <w:t>movements.</w:t>
      </w:r>
      <w:r>
        <w:rPr>
          <w:spacing w:val="-13"/>
        </w:rPr>
        <w:t xml:space="preserve"> </w:t>
      </w:r>
      <w:r>
        <w:t>Displacement,</w:t>
      </w:r>
      <w:r>
        <w:rPr>
          <w:spacing w:val="-12"/>
        </w:rPr>
        <w:t xml:space="preserve"> </w:t>
      </w:r>
      <w:r>
        <w:t>velocity</w:t>
      </w:r>
      <w:r>
        <w:rPr>
          <w:spacing w:val="-13"/>
        </w:rPr>
        <w:t xml:space="preserve"> </w:t>
      </w:r>
      <w:r>
        <w:t>and</w:t>
      </w:r>
      <w:r>
        <w:rPr>
          <w:spacing w:val="-12"/>
        </w:rPr>
        <w:t xml:space="preserve"> </w:t>
      </w:r>
      <w:r>
        <w:t>acceleration</w:t>
      </w:r>
      <w:r>
        <w:rPr>
          <w:spacing w:val="-13"/>
        </w:rPr>
        <w:t xml:space="preserve"> </w:t>
      </w:r>
      <w:r>
        <w:t>analysis of planar linkages, graphical and analytical methods. Dimensional synthesis</w:t>
      </w:r>
      <w:r>
        <w:rPr>
          <w:spacing w:val="-3"/>
        </w:rPr>
        <w:t xml:space="preserve"> </w:t>
      </w:r>
      <w:r>
        <w:t>for</w:t>
      </w:r>
      <w:r>
        <w:rPr>
          <w:spacing w:val="-3"/>
        </w:rPr>
        <w:t xml:space="preserve"> </w:t>
      </w:r>
      <w:r>
        <w:t>motion,</w:t>
      </w:r>
      <w:r>
        <w:rPr>
          <w:spacing w:val="-3"/>
        </w:rPr>
        <w:t xml:space="preserve"> </w:t>
      </w:r>
      <w:r>
        <w:t>function</w:t>
      </w:r>
      <w:r>
        <w:rPr>
          <w:spacing w:val="-3"/>
        </w:rPr>
        <w:t xml:space="preserve"> </w:t>
      </w:r>
      <w:r>
        <w:t>and</w:t>
      </w:r>
      <w:r>
        <w:rPr>
          <w:spacing w:val="-3"/>
        </w:rPr>
        <w:t xml:space="preserve"> </w:t>
      </w:r>
      <w:r>
        <w:t>path</w:t>
      </w:r>
      <w:r>
        <w:rPr>
          <w:spacing w:val="-3"/>
        </w:rPr>
        <w:t xml:space="preserve"> </w:t>
      </w:r>
      <w:r>
        <w:t>generation.</w:t>
      </w:r>
      <w:r>
        <w:rPr>
          <w:spacing w:val="-3"/>
        </w:rPr>
        <w:t xml:space="preserve"> </w:t>
      </w:r>
      <w:r>
        <w:t>Force</w:t>
      </w:r>
      <w:r>
        <w:rPr>
          <w:spacing w:val="-3"/>
        </w:rPr>
        <w:t xml:space="preserve"> </w:t>
      </w:r>
      <w:r>
        <w:t>analysis</w:t>
      </w:r>
      <w:r>
        <w:rPr>
          <w:spacing w:val="-3"/>
        </w:rPr>
        <w:t xml:space="preserve"> </w:t>
      </w:r>
      <w:r>
        <w:t>of planar mechanisms. Cam profile synthesis, graphical and analytical method.</w:t>
      </w:r>
      <w:r>
        <w:rPr>
          <w:spacing w:val="40"/>
        </w:rPr>
        <w:t xml:space="preserve"> </w:t>
      </w:r>
      <w:r>
        <w:t>Gear</w:t>
      </w:r>
      <w:r>
        <w:rPr>
          <w:spacing w:val="40"/>
        </w:rPr>
        <w:t xml:space="preserve"> </w:t>
      </w:r>
      <w:r>
        <w:t>tooth</w:t>
      </w:r>
      <w:r>
        <w:rPr>
          <w:spacing w:val="40"/>
        </w:rPr>
        <w:t xml:space="preserve"> </w:t>
      </w:r>
      <w:r>
        <w:t>profile,</w:t>
      </w:r>
      <w:r>
        <w:rPr>
          <w:spacing w:val="40"/>
        </w:rPr>
        <w:t xml:space="preserve"> </w:t>
      </w:r>
      <w:r>
        <w:t>interference</w:t>
      </w:r>
      <w:r>
        <w:rPr>
          <w:spacing w:val="40"/>
        </w:rPr>
        <w:t xml:space="preserve"> </w:t>
      </w:r>
      <w:r>
        <w:t>in</w:t>
      </w:r>
      <w:r>
        <w:rPr>
          <w:spacing w:val="40"/>
        </w:rPr>
        <w:t xml:space="preserve"> </w:t>
      </w:r>
      <w:r>
        <w:t>gears.</w:t>
      </w:r>
      <w:r>
        <w:rPr>
          <w:spacing w:val="40"/>
        </w:rPr>
        <w:t xml:space="preserve"> </w:t>
      </w:r>
      <w:r>
        <w:t>Gear</w:t>
      </w:r>
      <w:r>
        <w:rPr>
          <w:spacing w:val="40"/>
        </w:rPr>
        <w:t xml:space="preserve"> </w:t>
      </w:r>
      <w:r>
        <w:t>types, gear trains including compound epicyclic gears. Design of flywheel and governors. Inertia forces and their balancing for rotating and reciprocating machines.</w:t>
      </w:r>
    </w:p>
    <w:p w14:paraId="5490A400" w14:textId="77777777" w:rsidR="00545FE0" w:rsidRDefault="00000000">
      <w:pPr>
        <w:pStyle w:val="BodyText"/>
        <w:spacing w:before="18"/>
        <w:ind w:right="45"/>
      </w:pPr>
      <w:r>
        <w:t>Free and forced vibration of SDOF system. Introduction to 2 DOF systems, vibration absorbers.</w:t>
      </w:r>
    </w:p>
    <w:p w14:paraId="4BF06A9E" w14:textId="77777777" w:rsidR="00545FE0" w:rsidRDefault="00000000">
      <w:pPr>
        <w:pStyle w:val="Heading3"/>
        <w:spacing w:before="115"/>
        <w:jc w:val="left"/>
      </w:pPr>
      <w:r>
        <w:rPr>
          <w:color w:val="00AEEF"/>
        </w:rPr>
        <w:t>MCL131 Manufacturing Processes-</w:t>
      </w:r>
      <w:r>
        <w:rPr>
          <w:color w:val="00AEEF"/>
          <w:spacing w:val="-10"/>
        </w:rPr>
        <w:t>I</w:t>
      </w:r>
    </w:p>
    <w:p w14:paraId="61370856" w14:textId="77777777" w:rsidR="00545FE0" w:rsidRDefault="00000000">
      <w:pPr>
        <w:pStyle w:val="Heading4"/>
      </w:pPr>
      <w:r>
        <w:t>3</w:t>
      </w:r>
      <w:r>
        <w:rPr>
          <w:spacing w:val="-1"/>
        </w:rPr>
        <w:t xml:space="preserve"> </w:t>
      </w:r>
      <w:r>
        <w:t>Credits (3-0-</w:t>
      </w:r>
      <w:r>
        <w:rPr>
          <w:spacing w:val="-5"/>
        </w:rPr>
        <w:t>0)</w:t>
      </w:r>
    </w:p>
    <w:p w14:paraId="1747BC63" w14:textId="77777777" w:rsidR="00545FE0" w:rsidRDefault="00000000">
      <w:pPr>
        <w:spacing w:before="56"/>
        <w:ind w:left="123"/>
        <w:rPr>
          <w:sz w:val="18"/>
        </w:rPr>
      </w:pPr>
      <w:r>
        <w:rPr>
          <w:sz w:val="18"/>
        </w:rPr>
        <w:t>Pre-requisite(s):</w:t>
      </w:r>
      <w:r>
        <w:rPr>
          <w:spacing w:val="-4"/>
          <w:sz w:val="18"/>
        </w:rPr>
        <w:t xml:space="preserve"> </w:t>
      </w:r>
      <w:r>
        <w:rPr>
          <w:spacing w:val="-2"/>
          <w:sz w:val="18"/>
        </w:rPr>
        <w:t>MCP101</w:t>
      </w:r>
    </w:p>
    <w:p w14:paraId="3612E015" w14:textId="77777777" w:rsidR="00545FE0" w:rsidRDefault="00000000">
      <w:pPr>
        <w:pStyle w:val="BodyText"/>
        <w:spacing w:before="55" w:line="244" w:lineRule="auto"/>
        <w:ind w:right="2" w:hanging="1"/>
        <w:jc w:val="left"/>
      </w:pPr>
      <w:r>
        <w:rPr>
          <w:sz w:val="18"/>
        </w:rPr>
        <w:t xml:space="preserve">Overlaps with: With three core courses of ME2 (30% each) </w:t>
      </w:r>
      <w:r>
        <w:t>CASTING: Sand casting, Gating system and its design, Riser design and</w:t>
      </w:r>
      <w:r>
        <w:rPr>
          <w:spacing w:val="-10"/>
        </w:rPr>
        <w:t xml:space="preserve"> </w:t>
      </w:r>
      <w:r>
        <w:t>its</w:t>
      </w:r>
      <w:r>
        <w:rPr>
          <w:spacing w:val="-10"/>
        </w:rPr>
        <w:t xml:space="preserve"> </w:t>
      </w:r>
      <w:r>
        <w:t>placement,</w:t>
      </w:r>
      <w:r>
        <w:rPr>
          <w:spacing w:val="-10"/>
        </w:rPr>
        <w:t xml:space="preserve"> </w:t>
      </w:r>
      <w:r>
        <w:t>Melting,</w:t>
      </w:r>
      <w:r>
        <w:rPr>
          <w:spacing w:val="-10"/>
        </w:rPr>
        <w:t xml:space="preserve"> </w:t>
      </w:r>
      <w:r>
        <w:t>Pouring</w:t>
      </w:r>
      <w:r>
        <w:rPr>
          <w:spacing w:val="-10"/>
        </w:rPr>
        <w:t xml:space="preserve"> </w:t>
      </w:r>
      <w:r>
        <w:t>and</w:t>
      </w:r>
      <w:r>
        <w:rPr>
          <w:spacing w:val="-10"/>
        </w:rPr>
        <w:t xml:space="preserve"> </w:t>
      </w:r>
      <w:r>
        <w:t>Fluidity,</w:t>
      </w:r>
      <w:r>
        <w:rPr>
          <w:spacing w:val="-10"/>
        </w:rPr>
        <w:t xml:space="preserve"> </w:t>
      </w:r>
      <w:r>
        <w:t>Solidification</w:t>
      </w:r>
      <w:r>
        <w:rPr>
          <w:spacing w:val="-10"/>
        </w:rPr>
        <w:t xml:space="preserve"> </w:t>
      </w:r>
      <w:r>
        <w:t>of</w:t>
      </w:r>
      <w:r>
        <w:rPr>
          <w:spacing w:val="-10"/>
        </w:rPr>
        <w:t xml:space="preserve"> </w:t>
      </w:r>
      <w:r>
        <w:t>pure metals</w:t>
      </w:r>
      <w:r>
        <w:rPr>
          <w:spacing w:val="32"/>
        </w:rPr>
        <w:t xml:space="preserve"> </w:t>
      </w:r>
      <w:r>
        <w:t>and</w:t>
      </w:r>
      <w:r>
        <w:rPr>
          <w:spacing w:val="32"/>
        </w:rPr>
        <w:t xml:space="preserve"> </w:t>
      </w:r>
      <w:r>
        <w:t>alloys,</w:t>
      </w:r>
      <w:r>
        <w:rPr>
          <w:spacing w:val="32"/>
        </w:rPr>
        <w:t xml:space="preserve"> </w:t>
      </w:r>
      <w:r>
        <w:t>Casting</w:t>
      </w:r>
      <w:r>
        <w:rPr>
          <w:spacing w:val="32"/>
        </w:rPr>
        <w:t xml:space="preserve"> </w:t>
      </w:r>
      <w:r>
        <w:t>defects,</w:t>
      </w:r>
      <w:r>
        <w:rPr>
          <w:spacing w:val="32"/>
        </w:rPr>
        <w:t xml:space="preserve"> </w:t>
      </w:r>
      <w:r>
        <w:t>Inspection</w:t>
      </w:r>
      <w:r>
        <w:rPr>
          <w:spacing w:val="32"/>
        </w:rPr>
        <w:t xml:space="preserve"> </w:t>
      </w:r>
      <w:r>
        <w:t>and</w:t>
      </w:r>
      <w:r>
        <w:rPr>
          <w:spacing w:val="32"/>
        </w:rPr>
        <w:t xml:space="preserve"> </w:t>
      </w:r>
      <w:r>
        <w:t>testing.</w:t>
      </w:r>
      <w:r>
        <w:rPr>
          <w:spacing w:val="32"/>
        </w:rPr>
        <w:t xml:space="preserve"> </w:t>
      </w:r>
      <w:r>
        <w:t>Other casting processes, advantages and applications.</w:t>
      </w:r>
    </w:p>
    <w:p w14:paraId="0D2B4F5D" w14:textId="77777777" w:rsidR="00545FE0" w:rsidRDefault="00000000">
      <w:pPr>
        <w:pStyle w:val="BodyText"/>
        <w:spacing w:before="22"/>
        <w:ind w:right="43"/>
      </w:pPr>
      <w:r>
        <w:t>WELDING: Shielded metal arc welding, other arc welding processes like TIG, MIG and SAW processes, Types of metal transfer in arc welding, Gas welding and Gas cutting, Resistance welding, Solid state welding processes, Brazing, Soldering and their applications, Surfacing and its applications.</w:t>
      </w:r>
    </w:p>
    <w:p w14:paraId="51904C12" w14:textId="77777777" w:rsidR="00545FE0" w:rsidRDefault="00000000">
      <w:pPr>
        <w:pStyle w:val="BodyText"/>
        <w:spacing w:before="17"/>
        <w:ind w:right="43"/>
      </w:pPr>
      <w:r>
        <w:t>FORMING: Plastic deformation of metals, stress-strain relationships, Yield criteria, Hot working and Cold working, Friction and lubrication in metal working, Analysis of bulk forming and sheet metal forming processes. Unconventional forming processes.</w:t>
      </w:r>
    </w:p>
    <w:p w14:paraId="27C32B9A" w14:textId="77777777" w:rsidR="00545FE0" w:rsidRDefault="00000000">
      <w:pPr>
        <w:pStyle w:val="BodyText"/>
        <w:spacing w:before="18"/>
        <w:ind w:right="45"/>
      </w:pPr>
      <w:proofErr w:type="gramStart"/>
      <w:r>
        <w:t>Powder :</w:t>
      </w:r>
      <w:proofErr w:type="gramEnd"/>
      <w:r>
        <w:t xml:space="preserve"> Powder production methods, compaction and sintering. Applications of powder metallurgy.</w:t>
      </w:r>
    </w:p>
    <w:p w14:paraId="056C7D5A" w14:textId="77777777" w:rsidR="00545FE0" w:rsidRDefault="00000000">
      <w:pPr>
        <w:pStyle w:val="Heading3"/>
        <w:spacing w:before="115"/>
        <w:jc w:val="left"/>
      </w:pPr>
      <w:r>
        <w:rPr>
          <w:color w:val="00AEEF"/>
        </w:rPr>
        <w:t xml:space="preserve">MCL132 Metal Forming and Press </w:t>
      </w:r>
      <w:r>
        <w:rPr>
          <w:color w:val="00AEEF"/>
          <w:spacing w:val="-2"/>
        </w:rPr>
        <w:t>Tools</w:t>
      </w:r>
    </w:p>
    <w:p w14:paraId="2E11A755" w14:textId="77777777" w:rsidR="00545FE0" w:rsidRDefault="00000000">
      <w:pPr>
        <w:pStyle w:val="Heading4"/>
      </w:pPr>
      <w:r>
        <w:t>3</w:t>
      </w:r>
      <w:r>
        <w:rPr>
          <w:spacing w:val="-1"/>
        </w:rPr>
        <w:t xml:space="preserve"> </w:t>
      </w:r>
      <w:r>
        <w:t>Credits (3-0-</w:t>
      </w:r>
      <w:r>
        <w:rPr>
          <w:spacing w:val="-5"/>
        </w:rPr>
        <w:t>0)</w:t>
      </w:r>
    </w:p>
    <w:p w14:paraId="764D4636" w14:textId="77777777" w:rsidR="00545FE0" w:rsidRDefault="00000000">
      <w:pPr>
        <w:spacing w:before="55" w:line="302" w:lineRule="auto"/>
        <w:ind w:left="123" w:right="2247"/>
        <w:rPr>
          <w:sz w:val="18"/>
        </w:rPr>
      </w:pPr>
      <w:r>
        <w:rPr>
          <w:sz w:val="18"/>
        </w:rPr>
        <w:t>Pre-requisite(s): MCP101 Overlaps</w:t>
      </w:r>
      <w:r>
        <w:rPr>
          <w:spacing w:val="-10"/>
          <w:sz w:val="18"/>
        </w:rPr>
        <w:t xml:space="preserve"> </w:t>
      </w:r>
      <w:r>
        <w:rPr>
          <w:sz w:val="18"/>
        </w:rPr>
        <w:t>with:</w:t>
      </w:r>
      <w:r>
        <w:rPr>
          <w:spacing w:val="-10"/>
          <w:sz w:val="18"/>
        </w:rPr>
        <w:t xml:space="preserve"> </w:t>
      </w:r>
      <w:r>
        <w:rPr>
          <w:sz w:val="18"/>
        </w:rPr>
        <w:t>30%</w:t>
      </w:r>
      <w:r>
        <w:rPr>
          <w:spacing w:val="-10"/>
          <w:sz w:val="18"/>
        </w:rPr>
        <w:t xml:space="preserve"> </w:t>
      </w:r>
      <w:r>
        <w:rPr>
          <w:sz w:val="18"/>
        </w:rPr>
        <w:t>with</w:t>
      </w:r>
      <w:r>
        <w:rPr>
          <w:spacing w:val="-10"/>
          <w:sz w:val="18"/>
        </w:rPr>
        <w:t xml:space="preserve"> </w:t>
      </w:r>
      <w:r>
        <w:rPr>
          <w:sz w:val="18"/>
        </w:rPr>
        <w:t>MCL131</w:t>
      </w:r>
    </w:p>
    <w:p w14:paraId="0D8B79C2" w14:textId="77777777" w:rsidR="00545FE0" w:rsidRDefault="00000000">
      <w:pPr>
        <w:pStyle w:val="BodyText"/>
        <w:spacing w:before="0" w:line="158" w:lineRule="exact"/>
        <w:jc w:val="left"/>
      </w:pPr>
      <w:r>
        <w:t>Mechanical</w:t>
      </w:r>
      <w:r>
        <w:rPr>
          <w:spacing w:val="26"/>
        </w:rPr>
        <w:t xml:space="preserve"> </w:t>
      </w:r>
      <w:proofErr w:type="spellStart"/>
      <w:r>
        <w:t>behaviour</w:t>
      </w:r>
      <w:proofErr w:type="spellEnd"/>
      <w:r>
        <w:rPr>
          <w:spacing w:val="27"/>
        </w:rPr>
        <w:t xml:space="preserve"> </w:t>
      </w:r>
      <w:r>
        <w:t>of</w:t>
      </w:r>
      <w:r>
        <w:rPr>
          <w:spacing w:val="26"/>
        </w:rPr>
        <w:t xml:space="preserve"> </w:t>
      </w:r>
      <w:r>
        <w:t>metals</w:t>
      </w:r>
      <w:r>
        <w:rPr>
          <w:spacing w:val="27"/>
        </w:rPr>
        <w:t xml:space="preserve"> </w:t>
      </w:r>
      <w:r>
        <w:t>and</w:t>
      </w:r>
      <w:r>
        <w:rPr>
          <w:spacing w:val="26"/>
        </w:rPr>
        <w:t xml:space="preserve"> </w:t>
      </w:r>
      <w:r>
        <w:t>alloys</w:t>
      </w:r>
      <w:r>
        <w:rPr>
          <w:spacing w:val="27"/>
        </w:rPr>
        <w:t xml:space="preserve"> </w:t>
      </w:r>
      <w:r>
        <w:t>in</w:t>
      </w:r>
      <w:r>
        <w:rPr>
          <w:spacing w:val="26"/>
        </w:rPr>
        <w:t xml:space="preserve"> </w:t>
      </w:r>
      <w:r>
        <w:t>plastic</w:t>
      </w:r>
      <w:r>
        <w:rPr>
          <w:spacing w:val="27"/>
        </w:rPr>
        <w:t xml:space="preserve"> </w:t>
      </w:r>
      <w:r>
        <w:rPr>
          <w:spacing w:val="-2"/>
        </w:rPr>
        <w:t>deformation,</w:t>
      </w:r>
    </w:p>
    <w:p w14:paraId="3ACACFEF" w14:textId="77777777" w:rsidR="00545FE0" w:rsidRDefault="00000000">
      <w:pPr>
        <w:pStyle w:val="BodyText"/>
        <w:spacing w:before="0"/>
        <w:ind w:right="40"/>
      </w:pPr>
      <w:r>
        <w:t xml:space="preserve">Stress-strain relationships, Yield criteria, Fundamentals of plasticity, Tensile properties, Flow stress and flow curves, Fundamentals of metal forming processes, Strain rate and temperature in metal </w:t>
      </w:r>
      <w:r>
        <w:rPr>
          <w:spacing w:val="-2"/>
        </w:rPr>
        <w:t>working,</w:t>
      </w:r>
      <w:r>
        <w:rPr>
          <w:spacing w:val="-8"/>
        </w:rPr>
        <w:t xml:space="preserve"> </w:t>
      </w:r>
      <w:r>
        <w:rPr>
          <w:spacing w:val="-2"/>
        </w:rPr>
        <w:t>Hot</w:t>
      </w:r>
      <w:r>
        <w:rPr>
          <w:spacing w:val="-8"/>
        </w:rPr>
        <w:t xml:space="preserve"> </w:t>
      </w:r>
      <w:r>
        <w:rPr>
          <w:spacing w:val="-2"/>
        </w:rPr>
        <w:t>working,</w:t>
      </w:r>
      <w:r>
        <w:rPr>
          <w:spacing w:val="-8"/>
        </w:rPr>
        <w:t xml:space="preserve"> </w:t>
      </w:r>
      <w:r>
        <w:rPr>
          <w:spacing w:val="-2"/>
        </w:rPr>
        <w:t>Cold</w:t>
      </w:r>
      <w:r>
        <w:rPr>
          <w:spacing w:val="-8"/>
        </w:rPr>
        <w:t xml:space="preserve"> </w:t>
      </w:r>
      <w:r>
        <w:rPr>
          <w:spacing w:val="-2"/>
        </w:rPr>
        <w:t>working</w:t>
      </w:r>
      <w:r>
        <w:rPr>
          <w:spacing w:val="-8"/>
        </w:rPr>
        <w:t xml:space="preserve"> </w:t>
      </w:r>
      <w:r>
        <w:rPr>
          <w:spacing w:val="-2"/>
        </w:rPr>
        <w:t>and</w:t>
      </w:r>
      <w:r>
        <w:rPr>
          <w:spacing w:val="-8"/>
        </w:rPr>
        <w:t xml:space="preserve"> </w:t>
      </w:r>
      <w:r>
        <w:rPr>
          <w:spacing w:val="-2"/>
        </w:rPr>
        <w:t>annealing,</w:t>
      </w:r>
      <w:r>
        <w:rPr>
          <w:spacing w:val="-8"/>
        </w:rPr>
        <w:t xml:space="preserve"> </w:t>
      </w:r>
      <w:r>
        <w:rPr>
          <w:spacing w:val="-2"/>
        </w:rPr>
        <w:t>Analysis</w:t>
      </w:r>
      <w:r>
        <w:rPr>
          <w:spacing w:val="-8"/>
        </w:rPr>
        <w:t xml:space="preserve"> </w:t>
      </w:r>
      <w:r>
        <w:rPr>
          <w:spacing w:val="-2"/>
        </w:rPr>
        <w:t>of</w:t>
      </w:r>
      <w:r>
        <w:rPr>
          <w:spacing w:val="-8"/>
        </w:rPr>
        <w:t xml:space="preserve"> </w:t>
      </w:r>
      <w:r>
        <w:rPr>
          <w:spacing w:val="-2"/>
        </w:rPr>
        <w:t>forming processes</w:t>
      </w:r>
      <w:r>
        <w:rPr>
          <w:spacing w:val="-5"/>
        </w:rPr>
        <w:t xml:space="preserve"> </w:t>
      </w:r>
      <w:r>
        <w:rPr>
          <w:spacing w:val="-2"/>
        </w:rPr>
        <w:t>like</w:t>
      </w:r>
      <w:r>
        <w:rPr>
          <w:spacing w:val="-5"/>
        </w:rPr>
        <w:t xml:space="preserve"> </w:t>
      </w:r>
      <w:r>
        <w:rPr>
          <w:spacing w:val="-2"/>
        </w:rPr>
        <w:t>forging,</w:t>
      </w:r>
      <w:r>
        <w:rPr>
          <w:spacing w:val="-6"/>
        </w:rPr>
        <w:t xml:space="preserve"> </w:t>
      </w:r>
      <w:r>
        <w:rPr>
          <w:spacing w:val="-2"/>
        </w:rPr>
        <w:t>rolling,</w:t>
      </w:r>
      <w:r>
        <w:rPr>
          <w:spacing w:val="-6"/>
        </w:rPr>
        <w:t xml:space="preserve"> </w:t>
      </w:r>
      <w:r>
        <w:rPr>
          <w:spacing w:val="-2"/>
        </w:rPr>
        <w:t>extrusion,</w:t>
      </w:r>
      <w:r>
        <w:rPr>
          <w:spacing w:val="-6"/>
        </w:rPr>
        <w:t xml:space="preserve"> </w:t>
      </w:r>
      <w:r>
        <w:rPr>
          <w:spacing w:val="-2"/>
        </w:rPr>
        <w:t>wire</w:t>
      </w:r>
      <w:r>
        <w:rPr>
          <w:spacing w:val="-5"/>
        </w:rPr>
        <w:t xml:space="preserve"> </w:t>
      </w:r>
      <w:r>
        <w:rPr>
          <w:spacing w:val="-2"/>
        </w:rPr>
        <w:t>drawing</w:t>
      </w:r>
      <w:r>
        <w:rPr>
          <w:spacing w:val="-6"/>
        </w:rPr>
        <w:t xml:space="preserve"> </w:t>
      </w:r>
      <w:r>
        <w:rPr>
          <w:spacing w:val="-2"/>
        </w:rPr>
        <w:t>and</w:t>
      </w:r>
      <w:r>
        <w:rPr>
          <w:spacing w:val="-6"/>
        </w:rPr>
        <w:t xml:space="preserve"> </w:t>
      </w:r>
      <w:r>
        <w:rPr>
          <w:spacing w:val="-2"/>
        </w:rPr>
        <w:t>sheet</w:t>
      </w:r>
      <w:r>
        <w:rPr>
          <w:spacing w:val="-5"/>
        </w:rPr>
        <w:t xml:space="preserve"> </w:t>
      </w:r>
      <w:r>
        <w:rPr>
          <w:spacing w:val="-2"/>
        </w:rPr>
        <w:t xml:space="preserve">metal </w:t>
      </w:r>
      <w:r>
        <w:t>forming by slab method, Equipment and tools used in metal forming operations,</w:t>
      </w:r>
      <w:r>
        <w:rPr>
          <w:spacing w:val="-3"/>
        </w:rPr>
        <w:t xml:space="preserve"> </w:t>
      </w:r>
      <w:r>
        <w:t>Types</w:t>
      </w:r>
      <w:r>
        <w:rPr>
          <w:spacing w:val="-3"/>
        </w:rPr>
        <w:t xml:space="preserve"> </w:t>
      </w:r>
      <w:r>
        <w:t>of</w:t>
      </w:r>
      <w:r>
        <w:rPr>
          <w:spacing w:val="-3"/>
        </w:rPr>
        <w:t xml:space="preserve"> </w:t>
      </w:r>
      <w:r>
        <w:t>presses,</w:t>
      </w:r>
      <w:r>
        <w:rPr>
          <w:spacing w:val="-3"/>
        </w:rPr>
        <w:t xml:space="preserve"> </w:t>
      </w:r>
      <w:r>
        <w:t>different</w:t>
      </w:r>
      <w:r>
        <w:rPr>
          <w:spacing w:val="-3"/>
        </w:rPr>
        <w:t xml:space="preserve"> </w:t>
      </w:r>
      <w:r>
        <w:t>types</w:t>
      </w:r>
      <w:r>
        <w:rPr>
          <w:spacing w:val="-3"/>
        </w:rPr>
        <w:t xml:space="preserve"> </w:t>
      </w:r>
      <w:r>
        <w:t>of</w:t>
      </w:r>
      <w:r>
        <w:rPr>
          <w:spacing w:val="-3"/>
        </w:rPr>
        <w:t xml:space="preserve"> </w:t>
      </w:r>
      <w:r>
        <w:t>dies</w:t>
      </w:r>
      <w:r>
        <w:rPr>
          <w:spacing w:val="-3"/>
        </w:rPr>
        <w:t xml:space="preserve"> </w:t>
      </w:r>
      <w:r>
        <w:t>and</w:t>
      </w:r>
      <w:r>
        <w:rPr>
          <w:spacing w:val="-3"/>
        </w:rPr>
        <w:t xml:space="preserve"> </w:t>
      </w:r>
      <w:r>
        <w:t>their</w:t>
      </w:r>
      <w:r>
        <w:rPr>
          <w:spacing w:val="-3"/>
        </w:rPr>
        <w:t xml:space="preserve"> </w:t>
      </w:r>
      <w:r>
        <w:t>design aspects, Unconventional forming processes.</w:t>
      </w:r>
    </w:p>
    <w:p w14:paraId="1197D01B" w14:textId="77777777" w:rsidR="00545FE0" w:rsidRDefault="00000000">
      <w:pPr>
        <w:pStyle w:val="Heading3"/>
        <w:spacing w:before="108"/>
      </w:pPr>
      <w:r>
        <w:rPr>
          <w:color w:val="00AEEF"/>
        </w:rPr>
        <w:t xml:space="preserve">MCL133 Near Net Shape </w:t>
      </w:r>
      <w:r>
        <w:rPr>
          <w:color w:val="00AEEF"/>
          <w:spacing w:val="-2"/>
        </w:rPr>
        <w:t>Manufacturing</w:t>
      </w:r>
    </w:p>
    <w:p w14:paraId="08174BD7" w14:textId="77777777" w:rsidR="00545FE0" w:rsidRDefault="00000000">
      <w:pPr>
        <w:pStyle w:val="Heading4"/>
        <w:jc w:val="both"/>
      </w:pPr>
      <w:r>
        <w:t>3</w:t>
      </w:r>
      <w:r>
        <w:rPr>
          <w:spacing w:val="-1"/>
        </w:rPr>
        <w:t xml:space="preserve"> </w:t>
      </w:r>
      <w:r>
        <w:t>Credits (3-0-</w:t>
      </w:r>
      <w:r>
        <w:rPr>
          <w:spacing w:val="-5"/>
        </w:rPr>
        <w:t>0)</w:t>
      </w:r>
    </w:p>
    <w:p w14:paraId="00C53B25" w14:textId="77777777" w:rsidR="00545FE0" w:rsidRDefault="00000000">
      <w:pPr>
        <w:spacing w:before="56"/>
        <w:ind w:left="123"/>
        <w:jc w:val="both"/>
        <w:rPr>
          <w:sz w:val="18"/>
        </w:rPr>
      </w:pPr>
      <w:r>
        <w:rPr>
          <w:sz w:val="18"/>
        </w:rPr>
        <w:t>Pre-requisite(s):</w:t>
      </w:r>
      <w:r>
        <w:rPr>
          <w:spacing w:val="-4"/>
          <w:sz w:val="18"/>
        </w:rPr>
        <w:t xml:space="preserve"> </w:t>
      </w:r>
      <w:r>
        <w:rPr>
          <w:spacing w:val="-2"/>
          <w:sz w:val="18"/>
        </w:rPr>
        <w:t>MCP101</w:t>
      </w:r>
    </w:p>
    <w:p w14:paraId="297AAB39" w14:textId="77777777" w:rsidR="00545FE0" w:rsidRDefault="00000000">
      <w:pPr>
        <w:pStyle w:val="BodyText"/>
        <w:ind w:right="43"/>
      </w:pPr>
      <w:r>
        <w:t>Introduction and fundamentals of Casting of complicated shapes: automotive components, casting of light alloys – Aluminum, Magnesium and Titanium alloys.</w:t>
      </w:r>
    </w:p>
    <w:p w14:paraId="620766B3" w14:textId="77777777" w:rsidR="00545FE0" w:rsidRDefault="00000000">
      <w:pPr>
        <w:pStyle w:val="BodyText"/>
        <w:spacing w:before="105"/>
        <w:ind w:right="143"/>
      </w:pPr>
      <w:r>
        <w:br w:type="column"/>
      </w:r>
      <w:r>
        <w:t xml:space="preserve">Injection </w:t>
      </w:r>
      <w:proofErr w:type="spellStart"/>
      <w:r>
        <w:t>moulding</w:t>
      </w:r>
      <w:proofErr w:type="spellEnd"/>
      <w:r>
        <w:t>: Thermoplastics, thermoset plastics and composites – processing methodologies.</w:t>
      </w:r>
    </w:p>
    <w:p w14:paraId="50FBC0D3" w14:textId="77777777" w:rsidR="00545FE0" w:rsidRDefault="00000000">
      <w:pPr>
        <w:pStyle w:val="BodyText"/>
        <w:spacing w:before="26"/>
        <w:ind w:right="138"/>
      </w:pPr>
      <w:r>
        <w:t>Powder</w:t>
      </w:r>
      <w:r>
        <w:rPr>
          <w:spacing w:val="35"/>
        </w:rPr>
        <w:t xml:space="preserve"> </w:t>
      </w:r>
      <w:r>
        <w:t>Metallurgy:</w:t>
      </w:r>
      <w:r>
        <w:rPr>
          <w:spacing w:val="35"/>
        </w:rPr>
        <w:t xml:space="preserve"> </w:t>
      </w:r>
      <w:r>
        <w:t>fabrication</w:t>
      </w:r>
      <w:r>
        <w:rPr>
          <w:spacing w:val="35"/>
        </w:rPr>
        <w:t xml:space="preserve"> </w:t>
      </w:r>
      <w:r>
        <w:t>routes,</w:t>
      </w:r>
      <w:r>
        <w:rPr>
          <w:spacing w:val="35"/>
        </w:rPr>
        <w:t xml:space="preserve"> </w:t>
      </w:r>
      <w:r>
        <w:t>powder</w:t>
      </w:r>
      <w:r>
        <w:rPr>
          <w:spacing w:val="35"/>
        </w:rPr>
        <w:t xml:space="preserve"> </w:t>
      </w:r>
      <w:r>
        <w:t>size</w:t>
      </w:r>
      <w:r>
        <w:rPr>
          <w:spacing w:val="35"/>
        </w:rPr>
        <w:t xml:space="preserve"> </w:t>
      </w:r>
      <w:r>
        <w:t>determination – micro and nano level, powder consolidation routes, compacting, sintering,</w:t>
      </w:r>
      <w:r>
        <w:rPr>
          <w:spacing w:val="-11"/>
        </w:rPr>
        <w:t xml:space="preserve"> </w:t>
      </w:r>
      <w:r>
        <w:t>hot</w:t>
      </w:r>
      <w:r>
        <w:rPr>
          <w:spacing w:val="-12"/>
        </w:rPr>
        <w:t xml:space="preserve"> </w:t>
      </w:r>
      <w:r>
        <w:t>pressing,</w:t>
      </w:r>
      <w:r>
        <w:rPr>
          <w:spacing w:val="-11"/>
        </w:rPr>
        <w:t xml:space="preserve"> </w:t>
      </w:r>
      <w:r>
        <w:t>sintering,</w:t>
      </w:r>
      <w:r>
        <w:rPr>
          <w:spacing w:val="-11"/>
        </w:rPr>
        <w:t xml:space="preserve"> </w:t>
      </w:r>
      <w:r>
        <w:t>hot</w:t>
      </w:r>
      <w:r>
        <w:rPr>
          <w:spacing w:val="-12"/>
        </w:rPr>
        <w:t xml:space="preserve"> </w:t>
      </w:r>
      <w:r>
        <w:t>iso</w:t>
      </w:r>
      <w:r>
        <w:rPr>
          <w:spacing w:val="-11"/>
        </w:rPr>
        <w:t xml:space="preserve"> </w:t>
      </w:r>
      <w:r>
        <w:t>static</w:t>
      </w:r>
      <w:r>
        <w:rPr>
          <w:spacing w:val="-12"/>
        </w:rPr>
        <w:t xml:space="preserve"> </w:t>
      </w:r>
      <w:r>
        <w:t>pressing,</w:t>
      </w:r>
      <w:r>
        <w:rPr>
          <w:spacing w:val="-11"/>
        </w:rPr>
        <w:t xml:space="preserve"> </w:t>
      </w:r>
      <w:r>
        <w:t>field</w:t>
      </w:r>
      <w:r>
        <w:rPr>
          <w:spacing w:val="-11"/>
        </w:rPr>
        <w:t xml:space="preserve"> </w:t>
      </w:r>
      <w:r>
        <w:t>assisted sintering technologies.</w:t>
      </w:r>
    </w:p>
    <w:p w14:paraId="65212E13" w14:textId="77777777" w:rsidR="00545FE0" w:rsidRDefault="00000000">
      <w:pPr>
        <w:pStyle w:val="BodyText"/>
        <w:spacing w:before="24"/>
        <w:ind w:right="142"/>
      </w:pPr>
      <w:r>
        <w:t>Advances</w:t>
      </w:r>
      <w:r>
        <w:rPr>
          <w:spacing w:val="-13"/>
        </w:rPr>
        <w:t xml:space="preserve"> </w:t>
      </w:r>
      <w:r>
        <w:t>in</w:t>
      </w:r>
      <w:r>
        <w:rPr>
          <w:spacing w:val="-12"/>
        </w:rPr>
        <w:t xml:space="preserve"> </w:t>
      </w:r>
      <w:r>
        <w:t>near</w:t>
      </w:r>
      <w:r>
        <w:rPr>
          <w:spacing w:val="-13"/>
        </w:rPr>
        <w:t xml:space="preserve"> </w:t>
      </w:r>
      <w:r>
        <w:t>net</w:t>
      </w:r>
      <w:r>
        <w:rPr>
          <w:spacing w:val="-12"/>
        </w:rPr>
        <w:t xml:space="preserve"> </w:t>
      </w:r>
      <w:r>
        <w:t>shape</w:t>
      </w:r>
      <w:r>
        <w:rPr>
          <w:spacing w:val="-13"/>
        </w:rPr>
        <w:t xml:space="preserve"> </w:t>
      </w:r>
      <w:r>
        <w:t>manufacturing:</w:t>
      </w:r>
      <w:r>
        <w:rPr>
          <w:spacing w:val="-12"/>
        </w:rPr>
        <w:t xml:space="preserve"> </w:t>
      </w:r>
      <w:r>
        <w:t>Metal</w:t>
      </w:r>
      <w:r>
        <w:rPr>
          <w:spacing w:val="-13"/>
        </w:rPr>
        <w:t xml:space="preserve"> </w:t>
      </w:r>
      <w:r>
        <w:t>Injection</w:t>
      </w:r>
      <w:r>
        <w:rPr>
          <w:spacing w:val="-12"/>
        </w:rPr>
        <w:t xml:space="preserve"> </w:t>
      </w:r>
      <w:proofErr w:type="spellStart"/>
      <w:r>
        <w:t>moulding</w:t>
      </w:r>
      <w:proofErr w:type="spellEnd"/>
      <w:r>
        <w:t>, Laser engineered net shaping.</w:t>
      </w:r>
    </w:p>
    <w:p w14:paraId="44F17D6C" w14:textId="77777777" w:rsidR="00545FE0" w:rsidRDefault="00000000">
      <w:pPr>
        <w:pStyle w:val="Heading3"/>
        <w:spacing w:before="171"/>
        <w:jc w:val="left"/>
      </w:pPr>
      <w:r>
        <w:rPr>
          <w:color w:val="00AEEF"/>
        </w:rPr>
        <w:t xml:space="preserve">MCL134 Metrology and Quality </w:t>
      </w:r>
      <w:r>
        <w:rPr>
          <w:color w:val="00AEEF"/>
          <w:spacing w:val="-2"/>
        </w:rPr>
        <w:t>Assurance</w:t>
      </w:r>
    </w:p>
    <w:p w14:paraId="7F656EFF" w14:textId="77777777" w:rsidR="00545FE0" w:rsidRDefault="00000000">
      <w:pPr>
        <w:pStyle w:val="Heading4"/>
        <w:spacing w:before="28"/>
      </w:pPr>
      <w:r>
        <w:t>3.5</w:t>
      </w:r>
      <w:r>
        <w:rPr>
          <w:spacing w:val="-1"/>
        </w:rPr>
        <w:t xml:space="preserve"> </w:t>
      </w:r>
      <w:r>
        <w:t>Credits (3-0-</w:t>
      </w:r>
      <w:r>
        <w:rPr>
          <w:spacing w:val="-5"/>
        </w:rPr>
        <w:t>1)</w:t>
      </w:r>
    </w:p>
    <w:p w14:paraId="716039E0" w14:textId="77777777" w:rsidR="00545FE0" w:rsidRDefault="00000000">
      <w:pPr>
        <w:spacing w:before="55" w:line="302" w:lineRule="auto"/>
        <w:ind w:left="123" w:right="3015"/>
        <w:rPr>
          <w:sz w:val="18"/>
        </w:rPr>
      </w:pPr>
      <w:r>
        <w:rPr>
          <w:sz w:val="18"/>
        </w:rPr>
        <w:t>Pre-requisite(s):</w:t>
      </w:r>
      <w:r>
        <w:rPr>
          <w:spacing w:val="-15"/>
          <w:sz w:val="18"/>
        </w:rPr>
        <w:t xml:space="preserve"> </w:t>
      </w:r>
      <w:r>
        <w:rPr>
          <w:sz w:val="18"/>
        </w:rPr>
        <w:t>MCP101 Overlaps with: MCL231</w:t>
      </w:r>
    </w:p>
    <w:p w14:paraId="13992F5A" w14:textId="77777777" w:rsidR="00545FE0" w:rsidRDefault="00000000">
      <w:pPr>
        <w:pStyle w:val="BodyText"/>
        <w:spacing w:before="0" w:line="158" w:lineRule="exact"/>
        <w:jc w:val="left"/>
      </w:pPr>
      <w:r>
        <w:t>Introduction</w:t>
      </w:r>
      <w:r>
        <w:rPr>
          <w:spacing w:val="76"/>
        </w:rPr>
        <w:t xml:space="preserve"> </w:t>
      </w:r>
      <w:r>
        <w:t>to</w:t>
      </w:r>
      <w:r>
        <w:rPr>
          <w:spacing w:val="76"/>
        </w:rPr>
        <w:t xml:space="preserve"> </w:t>
      </w:r>
      <w:r>
        <w:t>Metrology</w:t>
      </w:r>
      <w:r>
        <w:rPr>
          <w:spacing w:val="77"/>
        </w:rPr>
        <w:t xml:space="preserve"> </w:t>
      </w:r>
      <w:r>
        <w:t>and</w:t>
      </w:r>
      <w:r>
        <w:rPr>
          <w:spacing w:val="76"/>
        </w:rPr>
        <w:t xml:space="preserve"> </w:t>
      </w:r>
      <w:r>
        <w:t>its</w:t>
      </w:r>
      <w:r>
        <w:rPr>
          <w:spacing w:val="76"/>
        </w:rPr>
        <w:t xml:space="preserve"> </w:t>
      </w:r>
      <w:r>
        <w:t>relevance,</w:t>
      </w:r>
      <w:r>
        <w:rPr>
          <w:spacing w:val="77"/>
        </w:rPr>
        <w:t xml:space="preserve"> </w:t>
      </w:r>
      <w:r>
        <w:rPr>
          <w:spacing w:val="-2"/>
        </w:rPr>
        <w:t>standardization,</w:t>
      </w:r>
    </w:p>
    <w:p w14:paraId="76BA559A" w14:textId="77777777" w:rsidR="00545FE0" w:rsidRDefault="00000000">
      <w:pPr>
        <w:pStyle w:val="BodyText"/>
        <w:spacing w:before="0"/>
        <w:ind w:right="138"/>
      </w:pPr>
      <w:r>
        <w:t>dimensional measurement, limits, fits and tolerances, limit gauging, linear and angular measurements and their applications, surface roughness-quantification</w:t>
      </w:r>
      <w:r>
        <w:rPr>
          <w:spacing w:val="-11"/>
        </w:rPr>
        <w:t xml:space="preserve"> </w:t>
      </w:r>
      <w:r>
        <w:t>&amp;</w:t>
      </w:r>
      <w:r>
        <w:rPr>
          <w:spacing w:val="-11"/>
        </w:rPr>
        <w:t xml:space="preserve"> </w:t>
      </w:r>
      <w:r>
        <w:t>measurement,</w:t>
      </w:r>
      <w:r>
        <w:rPr>
          <w:spacing w:val="-11"/>
        </w:rPr>
        <w:t xml:space="preserve"> </w:t>
      </w:r>
      <w:r>
        <w:t>Feature</w:t>
      </w:r>
      <w:r>
        <w:rPr>
          <w:spacing w:val="-11"/>
        </w:rPr>
        <w:t xml:space="preserve"> </w:t>
      </w:r>
      <w:r>
        <w:t>Inspection,</w:t>
      </w:r>
      <w:r>
        <w:rPr>
          <w:spacing w:val="-11"/>
        </w:rPr>
        <w:t xml:space="preserve"> </w:t>
      </w:r>
      <w:r>
        <w:t>Online inspection, Calibration.</w:t>
      </w:r>
    </w:p>
    <w:p w14:paraId="6572E0D7" w14:textId="77777777" w:rsidR="00545FE0" w:rsidRDefault="00000000">
      <w:pPr>
        <w:pStyle w:val="BodyText"/>
        <w:ind w:right="140"/>
      </w:pPr>
      <w:r>
        <w:rPr>
          <w:spacing w:val="-4"/>
        </w:rPr>
        <w:t xml:space="preserve">Introduction to Quality Assurance and Quality Control, Various elements </w:t>
      </w:r>
      <w:r>
        <w:t>in Quality Assurance, On-line and Off-line quality control, Statistical concepts in quality, Central limit theorem, Quality Characteristics,</w:t>
      </w:r>
      <w:r>
        <w:rPr>
          <w:spacing w:val="40"/>
        </w:rPr>
        <w:t xml:space="preserve"> </w:t>
      </w:r>
      <w:r>
        <w:t>QC Tools. Process capability studies, Remedial</w:t>
      </w:r>
      <w:r>
        <w:rPr>
          <w:spacing w:val="-20"/>
        </w:rPr>
        <w:t xml:space="preserve"> </w:t>
      </w:r>
      <w:r>
        <w:t>/</w:t>
      </w:r>
      <w:r>
        <w:rPr>
          <w:spacing w:val="-20"/>
        </w:rPr>
        <w:t xml:space="preserve"> </w:t>
      </w:r>
      <w:r>
        <w:t>Corrective actions.</w:t>
      </w:r>
    </w:p>
    <w:p w14:paraId="03288787" w14:textId="77777777" w:rsidR="00545FE0" w:rsidRDefault="00000000">
      <w:pPr>
        <w:pStyle w:val="BodyText"/>
        <w:spacing w:before="24"/>
        <w:ind w:right="142"/>
      </w:pPr>
      <w:r>
        <w:t>Design of sampling plans, Economics of product inspection, Quality costs, Problems and illustrations in Quality Assurance.</w:t>
      </w:r>
    </w:p>
    <w:p w14:paraId="44E3FD57" w14:textId="77777777" w:rsidR="00545FE0" w:rsidRDefault="00000000">
      <w:pPr>
        <w:pStyle w:val="Heading3"/>
        <w:spacing w:before="172"/>
        <w:jc w:val="left"/>
      </w:pPr>
      <w:r>
        <w:rPr>
          <w:color w:val="00AEEF"/>
        </w:rPr>
        <w:t xml:space="preserve">MCL135 Welding and Allied </w:t>
      </w:r>
      <w:r>
        <w:rPr>
          <w:color w:val="00AEEF"/>
          <w:spacing w:val="-2"/>
        </w:rPr>
        <w:t>Processes</w:t>
      </w:r>
    </w:p>
    <w:p w14:paraId="797ACE64" w14:textId="77777777" w:rsidR="00545FE0" w:rsidRDefault="00000000">
      <w:pPr>
        <w:pStyle w:val="Heading4"/>
      </w:pPr>
      <w:r>
        <w:t>3</w:t>
      </w:r>
      <w:r>
        <w:rPr>
          <w:spacing w:val="-1"/>
        </w:rPr>
        <w:t xml:space="preserve"> </w:t>
      </w:r>
      <w:r>
        <w:t>Credits (3-0-</w:t>
      </w:r>
      <w:r>
        <w:rPr>
          <w:spacing w:val="-5"/>
        </w:rPr>
        <w:t>0)</w:t>
      </w:r>
    </w:p>
    <w:p w14:paraId="774CD6B9" w14:textId="77777777" w:rsidR="00545FE0" w:rsidRDefault="00000000">
      <w:pPr>
        <w:spacing w:before="55"/>
        <w:ind w:left="123"/>
        <w:rPr>
          <w:sz w:val="18"/>
        </w:rPr>
      </w:pPr>
      <w:r>
        <w:rPr>
          <w:sz w:val="18"/>
        </w:rPr>
        <w:t>Pre-requisite(s):</w:t>
      </w:r>
      <w:r>
        <w:rPr>
          <w:spacing w:val="-4"/>
          <w:sz w:val="18"/>
        </w:rPr>
        <w:t xml:space="preserve"> </w:t>
      </w:r>
      <w:r>
        <w:rPr>
          <w:spacing w:val="-2"/>
          <w:sz w:val="18"/>
        </w:rPr>
        <w:t>MCP101</w:t>
      </w:r>
    </w:p>
    <w:p w14:paraId="59D675E9" w14:textId="77777777" w:rsidR="00545FE0" w:rsidRDefault="00000000">
      <w:pPr>
        <w:pStyle w:val="BodyText"/>
        <w:spacing w:before="24"/>
        <w:ind w:right="139"/>
      </w:pPr>
      <w:r>
        <w:t>Principles</w:t>
      </w:r>
      <w:r>
        <w:rPr>
          <w:spacing w:val="-6"/>
        </w:rPr>
        <w:t xml:space="preserve"> </w:t>
      </w:r>
      <w:r>
        <w:t>of</w:t>
      </w:r>
      <w:r>
        <w:rPr>
          <w:spacing w:val="-6"/>
        </w:rPr>
        <w:t xml:space="preserve"> </w:t>
      </w:r>
      <w:r>
        <w:t>arc</w:t>
      </w:r>
      <w:r>
        <w:rPr>
          <w:spacing w:val="-6"/>
        </w:rPr>
        <w:t xml:space="preserve"> </w:t>
      </w:r>
      <w:r>
        <w:t>welding,</w:t>
      </w:r>
      <w:r>
        <w:rPr>
          <w:spacing w:val="-6"/>
        </w:rPr>
        <w:t xml:space="preserve"> </w:t>
      </w:r>
      <w:r>
        <w:t>basic</w:t>
      </w:r>
      <w:r>
        <w:rPr>
          <w:spacing w:val="-6"/>
        </w:rPr>
        <w:t xml:space="preserve"> </w:t>
      </w:r>
      <w:r>
        <w:t>physics</w:t>
      </w:r>
      <w:r>
        <w:rPr>
          <w:spacing w:val="-6"/>
        </w:rPr>
        <w:t xml:space="preserve"> </w:t>
      </w:r>
      <w:r>
        <w:t>of</w:t>
      </w:r>
      <w:r>
        <w:rPr>
          <w:spacing w:val="-6"/>
        </w:rPr>
        <w:t xml:space="preserve"> </w:t>
      </w:r>
      <w:r>
        <w:t>arc</w:t>
      </w:r>
      <w:r>
        <w:rPr>
          <w:spacing w:val="-6"/>
        </w:rPr>
        <w:t xml:space="preserve"> </w:t>
      </w:r>
      <w:r>
        <w:t>and</w:t>
      </w:r>
      <w:r>
        <w:rPr>
          <w:spacing w:val="-6"/>
        </w:rPr>
        <w:t xml:space="preserve"> </w:t>
      </w:r>
      <w:r>
        <w:t>flame,</w:t>
      </w:r>
      <w:r>
        <w:rPr>
          <w:spacing w:val="-6"/>
        </w:rPr>
        <w:t xml:space="preserve"> </w:t>
      </w:r>
      <w:r>
        <w:t>Gas</w:t>
      </w:r>
      <w:r>
        <w:rPr>
          <w:spacing w:val="-6"/>
        </w:rPr>
        <w:t xml:space="preserve"> </w:t>
      </w:r>
      <w:r>
        <w:t xml:space="preserve">welding and Gas cutting, manual metal arc welding, GTAW, GMAW. Metal transfer mechanisms in arc welding, Weld bead characterization, </w:t>
      </w:r>
      <w:proofErr w:type="spellStart"/>
      <w:r>
        <w:t>Electrogas</w:t>
      </w:r>
      <w:proofErr w:type="spellEnd"/>
      <w:r>
        <w:t xml:space="preserve"> and electroslag welding, Resistance welding, Heat flow characteristics and metallurgical changes in fusion welding, Solid state</w:t>
      </w:r>
      <w:r>
        <w:rPr>
          <w:spacing w:val="-4"/>
        </w:rPr>
        <w:t xml:space="preserve"> </w:t>
      </w:r>
      <w:r>
        <w:t>welding</w:t>
      </w:r>
      <w:r>
        <w:rPr>
          <w:spacing w:val="-4"/>
        </w:rPr>
        <w:t xml:space="preserve"> </w:t>
      </w:r>
      <w:r>
        <w:t>processes,</w:t>
      </w:r>
      <w:r>
        <w:rPr>
          <w:spacing w:val="-4"/>
        </w:rPr>
        <w:t xml:space="preserve"> </w:t>
      </w:r>
      <w:r>
        <w:t>Radiant</w:t>
      </w:r>
      <w:r>
        <w:rPr>
          <w:spacing w:val="-4"/>
        </w:rPr>
        <w:t xml:space="preserve"> </w:t>
      </w:r>
      <w:r>
        <w:t>energy</w:t>
      </w:r>
      <w:r>
        <w:rPr>
          <w:spacing w:val="-4"/>
        </w:rPr>
        <w:t xml:space="preserve"> </w:t>
      </w:r>
      <w:r>
        <w:t>welding</w:t>
      </w:r>
      <w:r>
        <w:rPr>
          <w:spacing w:val="-4"/>
        </w:rPr>
        <w:t xml:space="preserve"> </w:t>
      </w:r>
      <w:r>
        <w:t>processes,</w:t>
      </w:r>
      <w:r>
        <w:rPr>
          <w:spacing w:val="-4"/>
        </w:rPr>
        <w:t xml:space="preserve"> </w:t>
      </w:r>
      <w:r>
        <w:t xml:space="preserve">Brazing, Soldering and their applications, Joint design, welding symbols and Joint evaluation through destructive and </w:t>
      </w:r>
      <w:proofErr w:type="spellStart"/>
      <w:proofErr w:type="gramStart"/>
      <w:r>
        <w:t>non destructive</w:t>
      </w:r>
      <w:proofErr w:type="spellEnd"/>
      <w:proofErr w:type="gramEnd"/>
      <w:r>
        <w:t xml:space="preserve"> testing methods,</w:t>
      </w:r>
      <w:r>
        <w:rPr>
          <w:spacing w:val="40"/>
        </w:rPr>
        <w:t xml:space="preserve"> </w:t>
      </w:r>
      <w:r>
        <w:t>welding</w:t>
      </w:r>
      <w:r>
        <w:rPr>
          <w:spacing w:val="40"/>
        </w:rPr>
        <w:t xml:space="preserve"> </w:t>
      </w:r>
      <w:r>
        <w:t>defects,</w:t>
      </w:r>
      <w:r>
        <w:rPr>
          <w:spacing w:val="40"/>
        </w:rPr>
        <w:t xml:space="preserve"> </w:t>
      </w:r>
      <w:r>
        <w:t>causes</w:t>
      </w:r>
      <w:r>
        <w:rPr>
          <w:spacing w:val="40"/>
        </w:rPr>
        <w:t xml:space="preserve"> </w:t>
      </w:r>
      <w:r>
        <w:t>and</w:t>
      </w:r>
      <w:r>
        <w:rPr>
          <w:spacing w:val="40"/>
        </w:rPr>
        <w:t xml:space="preserve"> </w:t>
      </w:r>
      <w:r>
        <w:t>remedies,</w:t>
      </w:r>
      <w:r>
        <w:rPr>
          <w:spacing w:val="40"/>
        </w:rPr>
        <w:t xml:space="preserve"> </w:t>
      </w:r>
      <w:r>
        <w:t>residual</w:t>
      </w:r>
      <w:r>
        <w:rPr>
          <w:spacing w:val="40"/>
        </w:rPr>
        <w:t xml:space="preserve"> </w:t>
      </w:r>
      <w:r>
        <w:t>stress and distortion. Plasma cutting, surfacing and plasma spray forming, surfacing applications. Advances in welding.</w:t>
      </w:r>
    </w:p>
    <w:p w14:paraId="13764B7B" w14:textId="77777777" w:rsidR="00545FE0" w:rsidRDefault="00000000">
      <w:pPr>
        <w:pStyle w:val="Heading3"/>
        <w:spacing w:before="147"/>
        <w:jc w:val="left"/>
      </w:pPr>
      <w:r>
        <w:rPr>
          <w:color w:val="00AEEF"/>
        </w:rPr>
        <w:t xml:space="preserve">MCL136 Material Removal </w:t>
      </w:r>
      <w:r>
        <w:rPr>
          <w:color w:val="00AEEF"/>
          <w:spacing w:val="-2"/>
        </w:rPr>
        <w:t>Processes</w:t>
      </w:r>
    </w:p>
    <w:p w14:paraId="3C3A6D60" w14:textId="77777777" w:rsidR="00545FE0" w:rsidRDefault="00000000">
      <w:pPr>
        <w:pStyle w:val="Heading4"/>
      </w:pPr>
      <w:r>
        <w:t>3</w:t>
      </w:r>
      <w:r>
        <w:rPr>
          <w:spacing w:val="-1"/>
        </w:rPr>
        <w:t xml:space="preserve"> </w:t>
      </w:r>
      <w:r>
        <w:t>Credits (3-0-</w:t>
      </w:r>
      <w:r>
        <w:rPr>
          <w:spacing w:val="-5"/>
        </w:rPr>
        <w:t>0)</w:t>
      </w:r>
    </w:p>
    <w:p w14:paraId="2882BE7D" w14:textId="77777777" w:rsidR="00545FE0" w:rsidRDefault="00000000">
      <w:pPr>
        <w:spacing w:before="56"/>
        <w:ind w:left="123"/>
        <w:rPr>
          <w:sz w:val="18"/>
        </w:rPr>
      </w:pPr>
      <w:r>
        <w:rPr>
          <w:sz w:val="18"/>
        </w:rPr>
        <w:t>Pre-requisite(s):</w:t>
      </w:r>
      <w:r>
        <w:rPr>
          <w:spacing w:val="-4"/>
          <w:sz w:val="18"/>
        </w:rPr>
        <w:t xml:space="preserve"> </w:t>
      </w:r>
      <w:r>
        <w:rPr>
          <w:spacing w:val="-2"/>
          <w:sz w:val="18"/>
        </w:rPr>
        <w:t>MCP101</w:t>
      </w:r>
    </w:p>
    <w:p w14:paraId="3AD2873E" w14:textId="77777777" w:rsidR="00545FE0" w:rsidRDefault="00000000">
      <w:pPr>
        <w:pStyle w:val="BodyText"/>
        <w:ind w:right="137"/>
      </w:pPr>
      <w:r>
        <w:t>Introduction to various material removal processes, Nomenclature and</w:t>
      </w:r>
      <w:r>
        <w:rPr>
          <w:spacing w:val="40"/>
        </w:rPr>
        <w:t xml:space="preserve"> </w:t>
      </w:r>
      <w:r>
        <w:t>geometry</w:t>
      </w:r>
      <w:r>
        <w:rPr>
          <w:spacing w:val="40"/>
        </w:rPr>
        <w:t xml:space="preserve"> </w:t>
      </w:r>
      <w:r>
        <w:t>of</w:t>
      </w:r>
      <w:r>
        <w:rPr>
          <w:spacing w:val="40"/>
        </w:rPr>
        <w:t xml:space="preserve"> </w:t>
      </w:r>
      <w:r>
        <w:t>cutting</w:t>
      </w:r>
      <w:r>
        <w:rPr>
          <w:spacing w:val="40"/>
        </w:rPr>
        <w:t xml:space="preserve"> </w:t>
      </w:r>
      <w:r>
        <w:t>tools,</w:t>
      </w:r>
      <w:r>
        <w:rPr>
          <w:spacing w:val="40"/>
        </w:rPr>
        <w:t xml:space="preserve"> </w:t>
      </w:r>
      <w:r>
        <w:t>Mechanics</w:t>
      </w:r>
      <w:r>
        <w:rPr>
          <w:spacing w:val="40"/>
        </w:rPr>
        <w:t xml:space="preserve"> </w:t>
      </w:r>
      <w:r>
        <w:t>of</w:t>
      </w:r>
      <w:r>
        <w:rPr>
          <w:spacing w:val="40"/>
        </w:rPr>
        <w:t xml:space="preserve"> </w:t>
      </w:r>
      <w:r>
        <w:t>Conventional</w:t>
      </w:r>
      <w:r>
        <w:rPr>
          <w:spacing w:val="40"/>
        </w:rPr>
        <w:t xml:space="preserve"> </w:t>
      </w:r>
      <w:r>
        <w:t xml:space="preserve">and </w:t>
      </w:r>
      <w:proofErr w:type="spellStart"/>
      <w:proofErr w:type="gramStart"/>
      <w:r>
        <w:t>Non Conventional</w:t>
      </w:r>
      <w:proofErr w:type="spellEnd"/>
      <w:proofErr w:type="gramEnd"/>
      <w:r>
        <w:t xml:space="preserve"> Machining including force, temperature, surface </w:t>
      </w:r>
      <w:r>
        <w:rPr>
          <w:spacing w:val="-2"/>
        </w:rPr>
        <w:t>integrity.</w:t>
      </w:r>
      <w:r>
        <w:rPr>
          <w:spacing w:val="-6"/>
        </w:rPr>
        <w:t xml:space="preserve"> </w:t>
      </w:r>
      <w:r>
        <w:rPr>
          <w:spacing w:val="-2"/>
        </w:rPr>
        <w:t>Methods</w:t>
      </w:r>
      <w:r>
        <w:rPr>
          <w:spacing w:val="-6"/>
        </w:rPr>
        <w:t xml:space="preserve"> </w:t>
      </w:r>
      <w:r>
        <w:rPr>
          <w:spacing w:val="-2"/>
        </w:rPr>
        <w:t>of</w:t>
      </w:r>
      <w:r>
        <w:rPr>
          <w:spacing w:val="-6"/>
        </w:rPr>
        <w:t xml:space="preserve"> </w:t>
      </w:r>
      <w:r>
        <w:rPr>
          <w:spacing w:val="-2"/>
        </w:rPr>
        <w:t>measurement</w:t>
      </w:r>
      <w:r>
        <w:rPr>
          <w:spacing w:val="-6"/>
        </w:rPr>
        <w:t xml:space="preserve"> </w:t>
      </w:r>
      <w:r>
        <w:rPr>
          <w:spacing w:val="-2"/>
        </w:rPr>
        <w:t>of</w:t>
      </w:r>
      <w:r>
        <w:rPr>
          <w:spacing w:val="-6"/>
        </w:rPr>
        <w:t xml:space="preserve"> </w:t>
      </w:r>
      <w:r>
        <w:rPr>
          <w:spacing w:val="-2"/>
        </w:rPr>
        <w:t>forces,</w:t>
      </w:r>
      <w:r>
        <w:rPr>
          <w:spacing w:val="-6"/>
        </w:rPr>
        <w:t xml:space="preserve"> </w:t>
      </w:r>
      <w:r>
        <w:rPr>
          <w:spacing w:val="-2"/>
        </w:rPr>
        <w:t>temperature</w:t>
      </w:r>
      <w:r>
        <w:rPr>
          <w:spacing w:val="-6"/>
        </w:rPr>
        <w:t xml:space="preserve"> </w:t>
      </w:r>
      <w:r>
        <w:rPr>
          <w:spacing w:val="-2"/>
        </w:rPr>
        <w:t>and</w:t>
      </w:r>
      <w:r>
        <w:rPr>
          <w:spacing w:val="-6"/>
        </w:rPr>
        <w:t xml:space="preserve"> </w:t>
      </w:r>
      <w:r>
        <w:rPr>
          <w:spacing w:val="-2"/>
        </w:rPr>
        <w:t xml:space="preserve">surface </w:t>
      </w:r>
      <w:r>
        <w:t xml:space="preserve">finish (experimentally and analytically), Tool wear mechanisms and tool life criteria, Basic concepts of cost and economics of </w:t>
      </w:r>
      <w:r>
        <w:rPr>
          <w:spacing w:val="-2"/>
        </w:rPr>
        <w:t>machining.</w:t>
      </w:r>
    </w:p>
    <w:p w14:paraId="399B3A74" w14:textId="77777777" w:rsidR="00545FE0" w:rsidRDefault="00000000">
      <w:pPr>
        <w:pStyle w:val="BodyText"/>
        <w:spacing w:before="21"/>
        <w:ind w:right="141"/>
      </w:pPr>
      <w:r>
        <w:t>Various</w:t>
      </w:r>
      <w:r>
        <w:rPr>
          <w:spacing w:val="-8"/>
        </w:rPr>
        <w:t xml:space="preserve"> </w:t>
      </w:r>
      <w:r>
        <w:t>types</w:t>
      </w:r>
      <w:r>
        <w:rPr>
          <w:spacing w:val="-8"/>
        </w:rPr>
        <w:t xml:space="preserve"> </w:t>
      </w:r>
      <w:r>
        <w:t>of</w:t>
      </w:r>
      <w:r>
        <w:rPr>
          <w:spacing w:val="-8"/>
        </w:rPr>
        <w:t xml:space="preserve"> </w:t>
      </w:r>
      <w:r>
        <w:t>machine</w:t>
      </w:r>
      <w:r>
        <w:rPr>
          <w:spacing w:val="-8"/>
        </w:rPr>
        <w:t xml:space="preserve"> </w:t>
      </w:r>
      <w:r>
        <w:t>tools</w:t>
      </w:r>
      <w:r>
        <w:rPr>
          <w:spacing w:val="-8"/>
        </w:rPr>
        <w:t xml:space="preserve"> </w:t>
      </w:r>
      <w:r>
        <w:t>and</w:t>
      </w:r>
      <w:r>
        <w:rPr>
          <w:spacing w:val="-8"/>
        </w:rPr>
        <w:t xml:space="preserve"> </w:t>
      </w:r>
      <w:r>
        <w:t>their</w:t>
      </w:r>
      <w:r>
        <w:rPr>
          <w:spacing w:val="-8"/>
        </w:rPr>
        <w:t xml:space="preserve"> </w:t>
      </w:r>
      <w:r>
        <w:t>structures,</w:t>
      </w:r>
      <w:r>
        <w:rPr>
          <w:spacing w:val="-8"/>
        </w:rPr>
        <w:t xml:space="preserve"> </w:t>
      </w:r>
      <w:proofErr w:type="spellStart"/>
      <w:r>
        <w:t>Workholding</w:t>
      </w:r>
      <w:proofErr w:type="spellEnd"/>
      <w:r>
        <w:rPr>
          <w:spacing w:val="-8"/>
        </w:rPr>
        <w:t xml:space="preserve"> </w:t>
      </w:r>
      <w:r>
        <w:t>and tool holding devices for machine tools.</w:t>
      </w:r>
    </w:p>
    <w:p w14:paraId="131E4152" w14:textId="77777777" w:rsidR="00545FE0" w:rsidRDefault="00000000">
      <w:pPr>
        <w:pStyle w:val="BodyText"/>
        <w:spacing w:before="26"/>
        <w:ind w:right="139"/>
      </w:pPr>
      <w:r>
        <w:t>Ultraprecision</w:t>
      </w:r>
      <w:r>
        <w:rPr>
          <w:spacing w:val="-13"/>
        </w:rPr>
        <w:t xml:space="preserve"> </w:t>
      </w:r>
      <w:r>
        <w:t>machining</w:t>
      </w:r>
      <w:r>
        <w:rPr>
          <w:spacing w:val="-12"/>
        </w:rPr>
        <w:t xml:space="preserve"> </w:t>
      </w:r>
      <w:r>
        <w:t>and</w:t>
      </w:r>
      <w:r>
        <w:rPr>
          <w:spacing w:val="-13"/>
        </w:rPr>
        <w:t xml:space="preserve"> </w:t>
      </w:r>
      <w:r>
        <w:t>grinding</w:t>
      </w:r>
      <w:r>
        <w:rPr>
          <w:spacing w:val="-12"/>
        </w:rPr>
        <w:t xml:space="preserve"> </w:t>
      </w:r>
      <w:r>
        <w:t>methods</w:t>
      </w:r>
      <w:r>
        <w:rPr>
          <w:spacing w:val="-13"/>
        </w:rPr>
        <w:t xml:space="preserve"> </w:t>
      </w:r>
      <w:r>
        <w:t>and</w:t>
      </w:r>
      <w:r>
        <w:rPr>
          <w:spacing w:val="-12"/>
        </w:rPr>
        <w:t xml:space="preserve"> </w:t>
      </w:r>
      <w:r>
        <w:t>the</w:t>
      </w:r>
      <w:r>
        <w:rPr>
          <w:spacing w:val="-13"/>
        </w:rPr>
        <w:t xml:space="preserve"> </w:t>
      </w:r>
      <w:r>
        <w:t>machine</w:t>
      </w:r>
      <w:r>
        <w:rPr>
          <w:spacing w:val="-12"/>
        </w:rPr>
        <w:t xml:space="preserve"> </w:t>
      </w:r>
      <w:r>
        <w:t>tools used</w:t>
      </w:r>
      <w:r>
        <w:rPr>
          <w:spacing w:val="-13"/>
        </w:rPr>
        <w:t xml:space="preserve"> </w:t>
      </w:r>
      <w:r>
        <w:t>for</w:t>
      </w:r>
      <w:r>
        <w:rPr>
          <w:spacing w:val="-12"/>
        </w:rPr>
        <w:t xml:space="preserve"> </w:t>
      </w:r>
      <w:r>
        <w:t>such</w:t>
      </w:r>
      <w:r>
        <w:rPr>
          <w:spacing w:val="-13"/>
        </w:rPr>
        <w:t xml:space="preserve"> </w:t>
      </w:r>
      <w:r>
        <w:t>processes.</w:t>
      </w:r>
      <w:r>
        <w:rPr>
          <w:spacing w:val="-12"/>
        </w:rPr>
        <w:t xml:space="preserve"> </w:t>
      </w:r>
      <w:r>
        <w:t>Manufacturing</w:t>
      </w:r>
      <w:r>
        <w:rPr>
          <w:spacing w:val="-13"/>
        </w:rPr>
        <w:t xml:space="preserve"> </w:t>
      </w:r>
      <w:r>
        <w:t>of</w:t>
      </w:r>
      <w:r>
        <w:rPr>
          <w:spacing w:val="-12"/>
        </w:rPr>
        <w:t xml:space="preserve"> </w:t>
      </w:r>
      <w:r>
        <w:t>micro</w:t>
      </w:r>
      <w:r>
        <w:rPr>
          <w:spacing w:val="-13"/>
        </w:rPr>
        <w:t xml:space="preserve"> </w:t>
      </w:r>
      <w:r>
        <w:t>tools,</w:t>
      </w:r>
      <w:r>
        <w:rPr>
          <w:spacing w:val="-12"/>
        </w:rPr>
        <w:t xml:space="preserve"> </w:t>
      </w:r>
      <w:r>
        <w:t>Nano-finishing of materials using advanced machining methods.</w:t>
      </w:r>
    </w:p>
    <w:p w14:paraId="0ABC9DB7" w14:textId="77777777" w:rsidR="00545FE0" w:rsidRDefault="00000000">
      <w:pPr>
        <w:pStyle w:val="Heading3"/>
        <w:spacing w:before="157"/>
      </w:pPr>
      <w:r>
        <w:rPr>
          <w:color w:val="00AEEF"/>
        </w:rPr>
        <w:t xml:space="preserve">MCL140 Engineering </w:t>
      </w:r>
      <w:r>
        <w:rPr>
          <w:color w:val="00AEEF"/>
          <w:spacing w:val="-2"/>
        </w:rPr>
        <w:t>Thermodynamics</w:t>
      </w:r>
    </w:p>
    <w:p w14:paraId="00FB2E6E" w14:textId="77777777" w:rsidR="00545FE0" w:rsidRDefault="00000000">
      <w:pPr>
        <w:pStyle w:val="Heading4"/>
        <w:jc w:val="both"/>
      </w:pPr>
      <w:r>
        <w:t>4</w:t>
      </w:r>
      <w:r>
        <w:rPr>
          <w:spacing w:val="-1"/>
        </w:rPr>
        <w:t xml:space="preserve"> </w:t>
      </w:r>
      <w:r>
        <w:t>Credits (3-1-</w:t>
      </w:r>
      <w:r>
        <w:rPr>
          <w:spacing w:val="-5"/>
        </w:rPr>
        <w:t>0)</w:t>
      </w:r>
    </w:p>
    <w:p w14:paraId="3F30E73C" w14:textId="77777777" w:rsidR="00545FE0" w:rsidRDefault="00000000">
      <w:pPr>
        <w:pStyle w:val="BodyText"/>
        <w:ind w:right="133"/>
      </w:pPr>
      <w:r>
        <w:t>Introduction: microscopic and macroscopic points of view. Basic concepts and definitions – system, boundary, equilibrium, steady state,</w:t>
      </w:r>
      <w:r>
        <w:rPr>
          <w:spacing w:val="33"/>
        </w:rPr>
        <w:t xml:space="preserve"> </w:t>
      </w:r>
      <w:r>
        <w:t>zeroth</w:t>
      </w:r>
      <w:r>
        <w:rPr>
          <w:spacing w:val="33"/>
        </w:rPr>
        <w:t xml:space="preserve"> </w:t>
      </w:r>
      <w:r>
        <w:t>law,</w:t>
      </w:r>
      <w:r>
        <w:rPr>
          <w:spacing w:val="33"/>
        </w:rPr>
        <w:t xml:space="preserve"> </w:t>
      </w:r>
      <w:r>
        <w:t>temperature</w:t>
      </w:r>
      <w:r>
        <w:rPr>
          <w:spacing w:val="33"/>
        </w:rPr>
        <w:t xml:space="preserve"> </w:t>
      </w:r>
      <w:r>
        <w:t>scale.</w:t>
      </w:r>
      <w:r>
        <w:rPr>
          <w:spacing w:val="33"/>
        </w:rPr>
        <w:t xml:space="preserve"> </w:t>
      </w:r>
      <w:r>
        <w:t>Work</w:t>
      </w:r>
      <w:r>
        <w:rPr>
          <w:spacing w:val="33"/>
        </w:rPr>
        <w:t xml:space="preserve"> </w:t>
      </w:r>
      <w:r>
        <w:t>and</w:t>
      </w:r>
      <w:r>
        <w:rPr>
          <w:spacing w:val="33"/>
        </w:rPr>
        <w:t xml:space="preserve"> </w:t>
      </w:r>
      <w:r>
        <w:t>heat</w:t>
      </w:r>
      <w:r>
        <w:rPr>
          <w:spacing w:val="33"/>
        </w:rPr>
        <w:t xml:space="preserve"> </w:t>
      </w:r>
      <w:r>
        <w:t>–</w:t>
      </w:r>
      <w:r>
        <w:rPr>
          <w:spacing w:val="33"/>
        </w:rPr>
        <w:t xml:space="preserve"> </w:t>
      </w:r>
      <w:r>
        <w:t>definition and applications; various forms of work. Thermodynamic properties of a pure substance – saturated and other states, real gases, compressibility</w:t>
      </w:r>
      <w:r>
        <w:rPr>
          <w:spacing w:val="40"/>
        </w:rPr>
        <w:t xml:space="preserve"> </w:t>
      </w:r>
      <w:r>
        <w:t>chart.</w:t>
      </w:r>
      <w:r>
        <w:rPr>
          <w:spacing w:val="40"/>
        </w:rPr>
        <w:t xml:space="preserve"> </w:t>
      </w:r>
      <w:r>
        <w:t>The</w:t>
      </w:r>
      <w:r>
        <w:rPr>
          <w:spacing w:val="40"/>
        </w:rPr>
        <w:t xml:space="preserve"> </w:t>
      </w:r>
      <w:r>
        <w:t>First</w:t>
      </w:r>
      <w:r>
        <w:rPr>
          <w:spacing w:val="40"/>
        </w:rPr>
        <w:t xml:space="preserve"> </w:t>
      </w:r>
      <w:r>
        <w:t>Law</w:t>
      </w:r>
      <w:r>
        <w:rPr>
          <w:spacing w:val="40"/>
        </w:rPr>
        <w:t xml:space="preserve"> </w:t>
      </w:r>
      <w:r>
        <w:t>of</w:t>
      </w:r>
      <w:r>
        <w:rPr>
          <w:spacing w:val="40"/>
        </w:rPr>
        <w:t xml:space="preserve"> </w:t>
      </w:r>
      <w:r>
        <w:t>Thermodynamics</w:t>
      </w:r>
      <w:r>
        <w:rPr>
          <w:spacing w:val="40"/>
        </w:rPr>
        <w:t xml:space="preserve"> </w:t>
      </w:r>
      <w:r>
        <w:t>for control mass</w:t>
      </w:r>
      <w:r>
        <w:rPr>
          <w:spacing w:val="-13"/>
        </w:rPr>
        <w:t xml:space="preserve"> </w:t>
      </w:r>
      <w:r>
        <w:t>/</w:t>
      </w:r>
      <w:r>
        <w:rPr>
          <w:spacing w:val="-12"/>
        </w:rPr>
        <w:t xml:space="preserve"> </w:t>
      </w:r>
      <w:r>
        <w:t xml:space="preserve">volume, Internal Energy, Enthalpy, The SSSF and USUF Processes. Second Law – corollaries, Carnot cycle. Clausius </w:t>
      </w:r>
      <w:r>
        <w:rPr>
          <w:spacing w:val="-2"/>
        </w:rPr>
        <w:t>inequality,</w:t>
      </w:r>
      <w:r>
        <w:rPr>
          <w:spacing w:val="-8"/>
        </w:rPr>
        <w:t xml:space="preserve"> </w:t>
      </w:r>
      <w:r>
        <w:rPr>
          <w:spacing w:val="-2"/>
        </w:rPr>
        <w:t>entropy.</w:t>
      </w:r>
      <w:r>
        <w:rPr>
          <w:spacing w:val="-8"/>
        </w:rPr>
        <w:t xml:space="preserve"> </w:t>
      </w:r>
      <w:r>
        <w:rPr>
          <w:spacing w:val="-2"/>
        </w:rPr>
        <w:t>Irreversibility</w:t>
      </w:r>
      <w:r>
        <w:rPr>
          <w:spacing w:val="-8"/>
        </w:rPr>
        <w:t xml:space="preserve"> </w:t>
      </w:r>
      <w:r>
        <w:rPr>
          <w:spacing w:val="-2"/>
        </w:rPr>
        <w:t>and</w:t>
      </w:r>
      <w:r>
        <w:rPr>
          <w:spacing w:val="-8"/>
        </w:rPr>
        <w:t xml:space="preserve"> </w:t>
      </w:r>
      <w:r>
        <w:rPr>
          <w:spacing w:val="-2"/>
        </w:rPr>
        <w:t>exergy</w:t>
      </w:r>
      <w:r>
        <w:rPr>
          <w:spacing w:val="-8"/>
        </w:rPr>
        <w:t xml:space="preserve"> </w:t>
      </w:r>
      <w:r>
        <w:rPr>
          <w:spacing w:val="-2"/>
        </w:rPr>
        <w:t>analysis.</w:t>
      </w:r>
      <w:r>
        <w:rPr>
          <w:spacing w:val="-8"/>
        </w:rPr>
        <w:t xml:space="preserve"> </w:t>
      </w:r>
      <w:r>
        <w:rPr>
          <w:spacing w:val="-2"/>
        </w:rPr>
        <w:t xml:space="preserve">Thermodynamic </w:t>
      </w:r>
      <w:r>
        <w:t>Relations. Vapor power cycles – Rankine cycle and its modifications. Brayton</w:t>
      </w:r>
      <w:r>
        <w:rPr>
          <w:spacing w:val="-13"/>
        </w:rPr>
        <w:t xml:space="preserve"> </w:t>
      </w:r>
      <w:r>
        <w:t>/</w:t>
      </w:r>
      <w:r>
        <w:rPr>
          <w:spacing w:val="-12"/>
        </w:rPr>
        <w:t xml:space="preserve"> </w:t>
      </w:r>
      <w:r>
        <w:t>Otto</w:t>
      </w:r>
      <w:r>
        <w:rPr>
          <w:spacing w:val="-13"/>
        </w:rPr>
        <w:t xml:space="preserve"> </w:t>
      </w:r>
      <w:r>
        <w:t>/</w:t>
      </w:r>
      <w:r>
        <w:rPr>
          <w:spacing w:val="-12"/>
        </w:rPr>
        <w:t xml:space="preserve"> </w:t>
      </w:r>
      <w:r>
        <w:t>Dual</w:t>
      </w:r>
      <w:r>
        <w:rPr>
          <w:spacing w:val="-13"/>
        </w:rPr>
        <w:t xml:space="preserve"> </w:t>
      </w:r>
      <w:r>
        <w:t>cycles.</w:t>
      </w:r>
      <w:r>
        <w:rPr>
          <w:spacing w:val="25"/>
        </w:rPr>
        <w:t xml:space="preserve"> </w:t>
      </w:r>
      <w:r>
        <w:t>Vapor</w:t>
      </w:r>
      <w:r>
        <w:rPr>
          <w:spacing w:val="32"/>
        </w:rPr>
        <w:t xml:space="preserve"> </w:t>
      </w:r>
      <w:r>
        <w:t>compression</w:t>
      </w:r>
      <w:r>
        <w:rPr>
          <w:spacing w:val="32"/>
        </w:rPr>
        <w:t xml:space="preserve"> </w:t>
      </w:r>
      <w:r>
        <w:t>refrigeration</w:t>
      </w:r>
      <w:r>
        <w:rPr>
          <w:spacing w:val="32"/>
        </w:rPr>
        <w:t xml:space="preserve"> </w:t>
      </w:r>
      <w:r>
        <w:t>cycle. Thermodynamics of non-reacting mixtures, psychrometry.</w:t>
      </w:r>
    </w:p>
    <w:p w14:paraId="5223C842" w14:textId="77777777" w:rsidR="00545FE0" w:rsidRDefault="00545FE0">
      <w:pPr>
        <w:sectPr w:rsidR="00545FE0" w:rsidSect="00220269">
          <w:type w:val="continuous"/>
          <w:pgSz w:w="11880" w:h="16920"/>
          <w:pgMar w:top="980" w:right="820" w:bottom="1000" w:left="840" w:header="0" w:footer="802" w:gutter="0"/>
          <w:cols w:num="2" w:space="720" w:equalWidth="0">
            <w:col w:w="5028" w:space="68"/>
            <w:col w:w="5124"/>
          </w:cols>
        </w:sectPr>
      </w:pPr>
    </w:p>
    <w:p w14:paraId="41C65AA7" w14:textId="77777777" w:rsidR="00545FE0" w:rsidRDefault="00545FE0">
      <w:pPr>
        <w:pStyle w:val="BodyText"/>
        <w:spacing w:before="0"/>
        <w:ind w:left="0"/>
        <w:jc w:val="left"/>
        <w:rPr>
          <w:sz w:val="20"/>
        </w:rPr>
      </w:pPr>
    </w:p>
    <w:p w14:paraId="719087DD" w14:textId="77777777" w:rsidR="00545FE0" w:rsidRDefault="00545FE0">
      <w:pPr>
        <w:pStyle w:val="BodyText"/>
        <w:spacing w:before="183"/>
        <w:ind w:left="0"/>
        <w:jc w:val="left"/>
        <w:rPr>
          <w:sz w:val="20"/>
        </w:rPr>
      </w:pPr>
    </w:p>
    <w:p w14:paraId="50B92943" w14:textId="77777777" w:rsidR="00545FE0" w:rsidRDefault="00545FE0">
      <w:pPr>
        <w:rPr>
          <w:sz w:val="20"/>
        </w:rPr>
        <w:sectPr w:rsidR="00545FE0" w:rsidSect="00220269">
          <w:headerReference w:type="even" r:id="rId102"/>
          <w:headerReference w:type="default" r:id="rId103"/>
          <w:pgSz w:w="11880" w:h="16920"/>
          <w:pgMar w:top="940" w:right="820" w:bottom="1000" w:left="840" w:header="653" w:footer="0" w:gutter="0"/>
          <w:cols w:space="720"/>
        </w:sectPr>
      </w:pPr>
    </w:p>
    <w:p w14:paraId="6A70D278" w14:textId="77777777" w:rsidR="00545FE0" w:rsidRDefault="00000000">
      <w:pPr>
        <w:pStyle w:val="Heading3"/>
        <w:spacing w:before="100"/>
        <w:jc w:val="left"/>
      </w:pPr>
      <w:r>
        <w:rPr>
          <w:color w:val="00AEEF"/>
        </w:rPr>
        <w:t xml:space="preserve">MCL141 Thermal Science for </w:t>
      </w:r>
      <w:r>
        <w:rPr>
          <w:color w:val="00AEEF"/>
          <w:spacing w:val="-2"/>
        </w:rPr>
        <w:t>Manufacturing</w:t>
      </w:r>
    </w:p>
    <w:p w14:paraId="05472B5A" w14:textId="77777777" w:rsidR="00545FE0" w:rsidRDefault="00000000">
      <w:pPr>
        <w:pStyle w:val="Heading4"/>
      </w:pPr>
      <w:r>
        <w:t>4</w:t>
      </w:r>
      <w:r>
        <w:rPr>
          <w:spacing w:val="-1"/>
        </w:rPr>
        <w:t xml:space="preserve"> </w:t>
      </w:r>
      <w:r>
        <w:t>Credits (3-1-</w:t>
      </w:r>
      <w:r>
        <w:rPr>
          <w:spacing w:val="-5"/>
        </w:rPr>
        <w:t>0)</w:t>
      </w:r>
    </w:p>
    <w:p w14:paraId="1656C270" w14:textId="77777777" w:rsidR="00545FE0" w:rsidRDefault="00000000">
      <w:pPr>
        <w:spacing w:before="55"/>
        <w:ind w:left="123"/>
        <w:rPr>
          <w:sz w:val="18"/>
        </w:rPr>
      </w:pPr>
      <w:r>
        <w:rPr>
          <w:sz w:val="18"/>
        </w:rPr>
        <w:t>Overlaps</w:t>
      </w:r>
      <w:r>
        <w:rPr>
          <w:spacing w:val="-1"/>
          <w:sz w:val="18"/>
        </w:rPr>
        <w:t xml:space="preserve"> </w:t>
      </w:r>
      <w:r>
        <w:rPr>
          <w:sz w:val="18"/>
        </w:rPr>
        <w:t>with:</w:t>
      </w:r>
      <w:r>
        <w:rPr>
          <w:spacing w:val="-2"/>
          <w:sz w:val="18"/>
        </w:rPr>
        <w:t xml:space="preserve"> </w:t>
      </w:r>
      <w:r>
        <w:rPr>
          <w:sz w:val="18"/>
        </w:rPr>
        <w:t>MCL140,</w:t>
      </w:r>
      <w:r>
        <w:rPr>
          <w:spacing w:val="-1"/>
          <w:sz w:val="18"/>
        </w:rPr>
        <w:t xml:space="preserve"> </w:t>
      </w:r>
      <w:r>
        <w:rPr>
          <w:sz w:val="18"/>
        </w:rPr>
        <w:t>MCL242</w:t>
      </w:r>
      <w:r>
        <w:rPr>
          <w:spacing w:val="-1"/>
          <w:sz w:val="18"/>
        </w:rPr>
        <w:t xml:space="preserve"> </w:t>
      </w:r>
      <w:r>
        <w:rPr>
          <w:sz w:val="18"/>
        </w:rPr>
        <w:t>(50%),</w:t>
      </w:r>
      <w:r>
        <w:rPr>
          <w:spacing w:val="-1"/>
          <w:sz w:val="18"/>
        </w:rPr>
        <w:t xml:space="preserve"> </w:t>
      </w:r>
      <w:r>
        <w:rPr>
          <w:sz w:val="18"/>
        </w:rPr>
        <w:t xml:space="preserve">CLL110 </w:t>
      </w:r>
      <w:r>
        <w:rPr>
          <w:spacing w:val="-2"/>
          <w:sz w:val="18"/>
        </w:rPr>
        <w:t>(50%)</w:t>
      </w:r>
    </w:p>
    <w:p w14:paraId="196DF2A5" w14:textId="77777777" w:rsidR="00545FE0" w:rsidRDefault="00000000">
      <w:pPr>
        <w:pStyle w:val="BodyText"/>
        <w:spacing w:before="24"/>
        <w:ind w:right="45"/>
      </w:pPr>
      <w:r>
        <w:t>Overview</w:t>
      </w:r>
      <w:r>
        <w:rPr>
          <w:spacing w:val="-5"/>
        </w:rPr>
        <w:t xml:space="preserve"> </w:t>
      </w:r>
      <w:r>
        <w:t>and</w:t>
      </w:r>
      <w:r>
        <w:rPr>
          <w:spacing w:val="-5"/>
        </w:rPr>
        <w:t xml:space="preserve"> </w:t>
      </w:r>
      <w:r>
        <w:t>the</w:t>
      </w:r>
      <w:r>
        <w:rPr>
          <w:spacing w:val="-5"/>
        </w:rPr>
        <w:t xml:space="preserve"> </w:t>
      </w:r>
      <w:r>
        <w:t>importance</w:t>
      </w:r>
      <w:r>
        <w:rPr>
          <w:spacing w:val="-5"/>
        </w:rPr>
        <w:t xml:space="preserve"> </w:t>
      </w:r>
      <w:r>
        <w:t>of</w:t>
      </w:r>
      <w:r>
        <w:rPr>
          <w:spacing w:val="-5"/>
        </w:rPr>
        <w:t xml:space="preserve"> </w:t>
      </w:r>
      <w:r>
        <w:t>the</w:t>
      </w:r>
      <w:r>
        <w:rPr>
          <w:spacing w:val="-5"/>
        </w:rPr>
        <w:t xml:space="preserve"> </w:t>
      </w:r>
      <w:r>
        <w:t>knowledge</w:t>
      </w:r>
      <w:r>
        <w:rPr>
          <w:spacing w:val="-5"/>
        </w:rPr>
        <w:t xml:space="preserve"> </w:t>
      </w:r>
      <w:r>
        <w:t>of</w:t>
      </w:r>
      <w:r>
        <w:rPr>
          <w:spacing w:val="-5"/>
        </w:rPr>
        <w:t xml:space="preserve"> </w:t>
      </w:r>
      <w:r>
        <w:t>thermal</w:t>
      </w:r>
      <w:r>
        <w:rPr>
          <w:spacing w:val="-5"/>
        </w:rPr>
        <w:t xml:space="preserve"> </w:t>
      </w:r>
      <w:r>
        <w:t>science</w:t>
      </w:r>
      <w:r>
        <w:rPr>
          <w:spacing w:val="-5"/>
        </w:rPr>
        <w:t xml:space="preserve"> </w:t>
      </w:r>
      <w:r>
        <w:t xml:space="preserve">in </w:t>
      </w:r>
      <w:r>
        <w:rPr>
          <w:spacing w:val="-2"/>
        </w:rPr>
        <w:t xml:space="preserve">manufacturing processes. Basics of thermodynamics: closed and open </w:t>
      </w:r>
      <w:r>
        <w:t>systems,</w:t>
      </w:r>
      <w:r>
        <w:rPr>
          <w:spacing w:val="-13"/>
        </w:rPr>
        <w:t xml:space="preserve"> </w:t>
      </w:r>
      <w:r>
        <w:t>work</w:t>
      </w:r>
      <w:r>
        <w:rPr>
          <w:spacing w:val="-12"/>
        </w:rPr>
        <w:t xml:space="preserve"> </w:t>
      </w:r>
      <w:r>
        <w:t>and</w:t>
      </w:r>
      <w:r>
        <w:rPr>
          <w:spacing w:val="-13"/>
        </w:rPr>
        <w:t xml:space="preserve"> </w:t>
      </w:r>
      <w:r>
        <w:t>heat.</w:t>
      </w:r>
      <w:r>
        <w:rPr>
          <w:spacing w:val="-12"/>
        </w:rPr>
        <w:t xml:space="preserve"> </w:t>
      </w:r>
      <w:r>
        <w:t>First</w:t>
      </w:r>
      <w:r>
        <w:rPr>
          <w:spacing w:val="-13"/>
        </w:rPr>
        <w:t xml:space="preserve"> </w:t>
      </w:r>
      <w:r>
        <w:t>law</w:t>
      </w:r>
      <w:r>
        <w:rPr>
          <w:spacing w:val="-12"/>
        </w:rPr>
        <w:t xml:space="preserve"> </w:t>
      </w:r>
      <w:r>
        <w:t>of</w:t>
      </w:r>
      <w:r>
        <w:rPr>
          <w:spacing w:val="-13"/>
        </w:rPr>
        <w:t xml:space="preserve"> </w:t>
      </w:r>
      <w:r>
        <w:t>thermodynamics</w:t>
      </w:r>
      <w:r>
        <w:rPr>
          <w:spacing w:val="-12"/>
        </w:rPr>
        <w:t xml:space="preserve"> </w:t>
      </w:r>
      <w:r>
        <w:t>for</w:t>
      </w:r>
      <w:r>
        <w:rPr>
          <w:spacing w:val="-13"/>
        </w:rPr>
        <w:t xml:space="preserve"> </w:t>
      </w:r>
      <w:r>
        <w:t>control</w:t>
      </w:r>
      <w:r>
        <w:rPr>
          <w:spacing w:val="-12"/>
        </w:rPr>
        <w:t xml:space="preserve"> </w:t>
      </w:r>
      <w:r>
        <w:t xml:space="preserve">mass and control volume. Second law of thermodynamics. </w:t>
      </w:r>
      <w:proofErr w:type="spellStart"/>
      <w:r>
        <w:t>Irreversibilities</w:t>
      </w:r>
      <w:proofErr w:type="spellEnd"/>
      <w:r>
        <w:t xml:space="preserve"> and examples of </w:t>
      </w:r>
      <w:proofErr w:type="spellStart"/>
      <w:r>
        <w:t>irreversibilities</w:t>
      </w:r>
      <w:proofErr w:type="spellEnd"/>
      <w:r>
        <w:t xml:space="preserve"> in manufacturing.</w:t>
      </w:r>
    </w:p>
    <w:p w14:paraId="2A026102" w14:textId="77777777" w:rsidR="00545FE0" w:rsidRDefault="00000000">
      <w:pPr>
        <w:pStyle w:val="BodyText"/>
        <w:spacing w:before="22"/>
        <w:ind w:right="39"/>
      </w:pPr>
      <w:r>
        <w:t xml:space="preserve">Introduction to transport </w:t>
      </w:r>
      <w:proofErr w:type="gramStart"/>
      <w:r>
        <w:t>phenomena :</w:t>
      </w:r>
      <w:proofErr w:type="gramEnd"/>
      <w:r>
        <w:t xml:space="preserve"> various modes of transport</w:t>
      </w:r>
      <w:r>
        <w:rPr>
          <w:spacing w:val="40"/>
        </w:rPr>
        <w:t xml:space="preserve"> </w:t>
      </w:r>
      <w:r>
        <w:t>of momentum, energy and mass- diffusion and advective transport. Convective</w:t>
      </w:r>
      <w:r>
        <w:rPr>
          <w:spacing w:val="-4"/>
        </w:rPr>
        <w:t xml:space="preserve"> </w:t>
      </w:r>
      <w:r>
        <w:t>heat</w:t>
      </w:r>
      <w:r>
        <w:rPr>
          <w:spacing w:val="-4"/>
        </w:rPr>
        <w:t xml:space="preserve"> </w:t>
      </w:r>
      <w:r>
        <w:t>and</w:t>
      </w:r>
      <w:r>
        <w:rPr>
          <w:spacing w:val="-4"/>
        </w:rPr>
        <w:t xml:space="preserve"> </w:t>
      </w:r>
      <w:r>
        <w:t>mass</w:t>
      </w:r>
      <w:r>
        <w:rPr>
          <w:spacing w:val="-4"/>
        </w:rPr>
        <w:t xml:space="preserve"> </w:t>
      </w:r>
      <w:r>
        <w:t>transfer</w:t>
      </w:r>
      <w:r>
        <w:rPr>
          <w:spacing w:val="-4"/>
        </w:rPr>
        <w:t xml:space="preserve"> </w:t>
      </w:r>
      <w:r>
        <w:t>-</w:t>
      </w:r>
      <w:r>
        <w:rPr>
          <w:spacing w:val="-4"/>
        </w:rPr>
        <w:t xml:space="preserve"> </w:t>
      </w:r>
      <w:r>
        <w:t>Concept</w:t>
      </w:r>
      <w:r>
        <w:rPr>
          <w:spacing w:val="-4"/>
        </w:rPr>
        <w:t xml:space="preserve"> </w:t>
      </w:r>
      <w:r>
        <w:t>of</w:t>
      </w:r>
      <w:r>
        <w:rPr>
          <w:spacing w:val="-4"/>
        </w:rPr>
        <w:t xml:space="preserve"> </w:t>
      </w:r>
      <w:r>
        <w:t>momentum,</w:t>
      </w:r>
      <w:r>
        <w:rPr>
          <w:spacing w:val="-4"/>
        </w:rPr>
        <w:t xml:space="preserve"> </w:t>
      </w:r>
      <w:r>
        <w:t>thermal and concentration boundary layers; relevant correlations. Radiation heat transfer. Blackbody radiation. Gray and diffuse surfaces.</w:t>
      </w:r>
      <w:r>
        <w:rPr>
          <w:spacing w:val="40"/>
        </w:rPr>
        <w:t xml:space="preserve"> </w:t>
      </w:r>
      <w:r>
        <w:t>Surface</w:t>
      </w:r>
      <w:r>
        <w:rPr>
          <w:spacing w:val="-3"/>
        </w:rPr>
        <w:t xml:space="preserve"> </w:t>
      </w:r>
      <w:r>
        <w:t>radiation.</w:t>
      </w:r>
      <w:r>
        <w:rPr>
          <w:spacing w:val="-3"/>
        </w:rPr>
        <w:t xml:space="preserve"> </w:t>
      </w:r>
      <w:r>
        <w:t>Case</w:t>
      </w:r>
      <w:r>
        <w:rPr>
          <w:spacing w:val="-3"/>
        </w:rPr>
        <w:t xml:space="preserve"> </w:t>
      </w:r>
      <w:r>
        <w:t>studies</w:t>
      </w:r>
      <w:r>
        <w:rPr>
          <w:spacing w:val="-3"/>
        </w:rPr>
        <w:t xml:space="preserve"> </w:t>
      </w:r>
      <w:r>
        <w:t>of</w:t>
      </w:r>
      <w:r>
        <w:rPr>
          <w:spacing w:val="-3"/>
        </w:rPr>
        <w:t xml:space="preserve"> </w:t>
      </w:r>
      <w:r>
        <w:t>manufacturing</w:t>
      </w:r>
      <w:r>
        <w:rPr>
          <w:spacing w:val="-3"/>
        </w:rPr>
        <w:t xml:space="preserve"> </w:t>
      </w:r>
      <w:r>
        <w:t>processes</w:t>
      </w:r>
      <w:r>
        <w:rPr>
          <w:spacing w:val="-3"/>
        </w:rPr>
        <w:t xml:space="preserve"> </w:t>
      </w:r>
      <w:r>
        <w:t>involving application of the above concepts.</w:t>
      </w:r>
    </w:p>
    <w:p w14:paraId="385064FD" w14:textId="77777777" w:rsidR="00545FE0" w:rsidRDefault="00545FE0">
      <w:pPr>
        <w:pStyle w:val="BodyText"/>
        <w:spacing w:before="16"/>
        <w:ind w:left="0"/>
        <w:jc w:val="left"/>
      </w:pPr>
    </w:p>
    <w:p w14:paraId="7F3F20E3" w14:textId="77777777" w:rsidR="00545FE0" w:rsidRDefault="00000000">
      <w:pPr>
        <w:pStyle w:val="Heading3"/>
      </w:pPr>
      <w:r>
        <w:rPr>
          <w:color w:val="00AEEF"/>
        </w:rPr>
        <w:t xml:space="preserve">MCL142 Thermal Science for Electrical </w:t>
      </w:r>
      <w:r>
        <w:rPr>
          <w:color w:val="00AEEF"/>
          <w:spacing w:val="-2"/>
        </w:rPr>
        <w:t>Engineers</w:t>
      </w:r>
    </w:p>
    <w:p w14:paraId="33DDA2A5" w14:textId="77777777" w:rsidR="00545FE0" w:rsidRDefault="00000000">
      <w:pPr>
        <w:pStyle w:val="Heading4"/>
        <w:jc w:val="both"/>
      </w:pPr>
      <w:r>
        <w:t>3</w:t>
      </w:r>
      <w:r>
        <w:rPr>
          <w:spacing w:val="-1"/>
        </w:rPr>
        <w:t xml:space="preserve"> </w:t>
      </w:r>
      <w:r>
        <w:t>Credits (3-0-</w:t>
      </w:r>
      <w:r>
        <w:rPr>
          <w:spacing w:val="-5"/>
        </w:rPr>
        <w:t>0)</w:t>
      </w:r>
    </w:p>
    <w:p w14:paraId="58B56949" w14:textId="77777777" w:rsidR="00545FE0" w:rsidRDefault="00000000">
      <w:pPr>
        <w:spacing w:before="55"/>
        <w:ind w:left="123"/>
        <w:jc w:val="both"/>
        <w:rPr>
          <w:sz w:val="18"/>
        </w:rPr>
      </w:pPr>
      <w:r>
        <w:rPr>
          <w:sz w:val="18"/>
        </w:rPr>
        <w:t>Overlaps</w:t>
      </w:r>
      <w:r>
        <w:rPr>
          <w:spacing w:val="-1"/>
          <w:sz w:val="18"/>
        </w:rPr>
        <w:t xml:space="preserve"> </w:t>
      </w:r>
      <w:r>
        <w:rPr>
          <w:sz w:val="18"/>
        </w:rPr>
        <w:t>with:</w:t>
      </w:r>
      <w:r>
        <w:rPr>
          <w:spacing w:val="-2"/>
          <w:sz w:val="18"/>
        </w:rPr>
        <w:t xml:space="preserve"> </w:t>
      </w:r>
      <w:r>
        <w:rPr>
          <w:sz w:val="18"/>
        </w:rPr>
        <w:t>MCL140,</w:t>
      </w:r>
      <w:r>
        <w:rPr>
          <w:spacing w:val="-1"/>
          <w:sz w:val="18"/>
        </w:rPr>
        <w:t xml:space="preserve"> </w:t>
      </w:r>
      <w:r>
        <w:rPr>
          <w:sz w:val="18"/>
        </w:rPr>
        <w:t>MCL141,</w:t>
      </w:r>
      <w:r>
        <w:rPr>
          <w:spacing w:val="-1"/>
          <w:sz w:val="18"/>
        </w:rPr>
        <w:t xml:space="preserve"> </w:t>
      </w:r>
      <w:r>
        <w:rPr>
          <w:spacing w:val="-2"/>
          <w:sz w:val="18"/>
        </w:rPr>
        <w:t>CLL121</w:t>
      </w:r>
    </w:p>
    <w:p w14:paraId="4294EB16" w14:textId="77777777" w:rsidR="00545FE0" w:rsidRDefault="00000000">
      <w:pPr>
        <w:pStyle w:val="BodyText"/>
        <w:ind w:right="41"/>
      </w:pPr>
      <w:r>
        <w:t>Introduction</w:t>
      </w:r>
      <w:r>
        <w:rPr>
          <w:spacing w:val="-7"/>
        </w:rPr>
        <w:t xml:space="preserve"> </w:t>
      </w:r>
      <w:r>
        <w:t>to</w:t>
      </w:r>
      <w:r>
        <w:rPr>
          <w:spacing w:val="-7"/>
        </w:rPr>
        <w:t xml:space="preserve"> </w:t>
      </w:r>
      <w:r>
        <w:t>applications.</w:t>
      </w:r>
      <w:r>
        <w:rPr>
          <w:spacing w:val="-7"/>
        </w:rPr>
        <w:t xml:space="preserve"> </w:t>
      </w:r>
      <w:r>
        <w:t>Basic</w:t>
      </w:r>
      <w:r>
        <w:rPr>
          <w:spacing w:val="-7"/>
        </w:rPr>
        <w:t xml:space="preserve"> </w:t>
      </w:r>
      <w:r>
        <w:t>concepts</w:t>
      </w:r>
      <w:r>
        <w:rPr>
          <w:spacing w:val="-7"/>
        </w:rPr>
        <w:t xml:space="preserve"> </w:t>
      </w:r>
      <w:r>
        <w:t>and</w:t>
      </w:r>
      <w:r>
        <w:rPr>
          <w:spacing w:val="-7"/>
        </w:rPr>
        <w:t xml:space="preserve"> </w:t>
      </w:r>
      <w:r>
        <w:t>definitions</w:t>
      </w:r>
      <w:r>
        <w:rPr>
          <w:spacing w:val="-7"/>
        </w:rPr>
        <w:t xml:space="preserve"> </w:t>
      </w:r>
      <w:r>
        <w:t>–</w:t>
      </w:r>
      <w:r>
        <w:rPr>
          <w:spacing w:val="-7"/>
        </w:rPr>
        <w:t xml:space="preserve"> </w:t>
      </w:r>
      <w:r>
        <w:t>system, boundary, equilibrium, steady state and others. Thermodynamic properties of a pure substance – saturated and other states. Work and</w:t>
      </w:r>
      <w:r>
        <w:rPr>
          <w:spacing w:val="-4"/>
        </w:rPr>
        <w:t xml:space="preserve"> </w:t>
      </w:r>
      <w:r>
        <w:t>heat</w:t>
      </w:r>
      <w:r>
        <w:rPr>
          <w:spacing w:val="-4"/>
        </w:rPr>
        <w:t xml:space="preserve"> </w:t>
      </w:r>
      <w:r>
        <w:t>–</w:t>
      </w:r>
      <w:r>
        <w:rPr>
          <w:spacing w:val="-4"/>
        </w:rPr>
        <w:t xml:space="preserve"> </w:t>
      </w:r>
      <w:r>
        <w:t>definition</w:t>
      </w:r>
      <w:r>
        <w:rPr>
          <w:spacing w:val="-4"/>
        </w:rPr>
        <w:t xml:space="preserve"> </w:t>
      </w:r>
      <w:r>
        <w:t>and</w:t>
      </w:r>
      <w:r>
        <w:rPr>
          <w:spacing w:val="-4"/>
        </w:rPr>
        <w:t xml:space="preserve"> </w:t>
      </w:r>
      <w:r>
        <w:t>applications.</w:t>
      </w:r>
      <w:r>
        <w:rPr>
          <w:spacing w:val="-4"/>
        </w:rPr>
        <w:t xml:space="preserve"> </w:t>
      </w:r>
      <w:r>
        <w:t>1st</w:t>
      </w:r>
      <w:r>
        <w:rPr>
          <w:spacing w:val="-4"/>
        </w:rPr>
        <w:t xml:space="preserve"> </w:t>
      </w:r>
      <w:r>
        <w:t>Law</w:t>
      </w:r>
      <w:r>
        <w:rPr>
          <w:spacing w:val="-4"/>
        </w:rPr>
        <w:t xml:space="preserve"> </w:t>
      </w:r>
      <w:r>
        <w:t>–</w:t>
      </w:r>
      <w:r>
        <w:rPr>
          <w:spacing w:val="-4"/>
        </w:rPr>
        <w:t xml:space="preserve"> </w:t>
      </w:r>
      <w:r>
        <w:t>internal</w:t>
      </w:r>
      <w:r>
        <w:rPr>
          <w:spacing w:val="-4"/>
        </w:rPr>
        <w:t xml:space="preserve"> </w:t>
      </w:r>
      <w:r>
        <w:t>energy</w:t>
      </w:r>
      <w:r>
        <w:rPr>
          <w:spacing w:val="-4"/>
        </w:rPr>
        <w:t xml:space="preserve"> </w:t>
      </w:r>
      <w:r>
        <w:t>and enthalpy, applications to non-flow/closed and flow/open systems (SSSF</w:t>
      </w:r>
      <w:r>
        <w:rPr>
          <w:spacing w:val="-9"/>
        </w:rPr>
        <w:t xml:space="preserve"> </w:t>
      </w:r>
      <w:r>
        <w:t>and</w:t>
      </w:r>
      <w:r>
        <w:rPr>
          <w:spacing w:val="-9"/>
        </w:rPr>
        <w:t xml:space="preserve"> </w:t>
      </w:r>
      <w:r>
        <w:t>USUF).</w:t>
      </w:r>
      <w:r>
        <w:rPr>
          <w:spacing w:val="-9"/>
        </w:rPr>
        <w:t xml:space="preserve"> </w:t>
      </w:r>
      <w:r>
        <w:t>2nd</w:t>
      </w:r>
      <w:r>
        <w:rPr>
          <w:spacing w:val="-9"/>
        </w:rPr>
        <w:t xml:space="preserve"> </w:t>
      </w:r>
      <w:r>
        <w:t>Law</w:t>
      </w:r>
      <w:r>
        <w:rPr>
          <w:spacing w:val="-9"/>
        </w:rPr>
        <w:t xml:space="preserve"> </w:t>
      </w:r>
      <w:r>
        <w:t>–</w:t>
      </w:r>
      <w:r>
        <w:rPr>
          <w:spacing w:val="-9"/>
        </w:rPr>
        <w:t xml:space="preserve"> </w:t>
      </w:r>
      <w:r>
        <w:t>corollaries,</w:t>
      </w:r>
      <w:r>
        <w:rPr>
          <w:spacing w:val="-9"/>
        </w:rPr>
        <w:t xml:space="preserve"> </w:t>
      </w:r>
      <w:r>
        <w:t>Clausius</w:t>
      </w:r>
      <w:r>
        <w:rPr>
          <w:spacing w:val="-9"/>
        </w:rPr>
        <w:t xml:space="preserve"> </w:t>
      </w:r>
      <w:r>
        <w:t>inequality,</w:t>
      </w:r>
      <w:r>
        <w:rPr>
          <w:spacing w:val="-9"/>
        </w:rPr>
        <w:t xml:space="preserve"> </w:t>
      </w:r>
      <w:r>
        <w:t>entropy. Carnot cycle. Basics of gas-vapor mixtures. Vapor power cycles – Rankine</w:t>
      </w:r>
      <w:r>
        <w:rPr>
          <w:spacing w:val="21"/>
        </w:rPr>
        <w:t xml:space="preserve"> </w:t>
      </w:r>
      <w:r>
        <w:t>cycle</w:t>
      </w:r>
      <w:r>
        <w:rPr>
          <w:spacing w:val="21"/>
        </w:rPr>
        <w:t xml:space="preserve"> </w:t>
      </w:r>
      <w:r>
        <w:t>and</w:t>
      </w:r>
      <w:r>
        <w:rPr>
          <w:spacing w:val="21"/>
        </w:rPr>
        <w:t xml:space="preserve"> </w:t>
      </w:r>
      <w:r>
        <w:t>its</w:t>
      </w:r>
      <w:r>
        <w:rPr>
          <w:spacing w:val="21"/>
        </w:rPr>
        <w:t xml:space="preserve"> </w:t>
      </w:r>
      <w:r>
        <w:t>modifications.</w:t>
      </w:r>
      <w:r>
        <w:rPr>
          <w:spacing w:val="21"/>
        </w:rPr>
        <w:t xml:space="preserve"> </w:t>
      </w:r>
      <w:r>
        <w:t>Steam</w:t>
      </w:r>
      <w:r>
        <w:rPr>
          <w:spacing w:val="21"/>
        </w:rPr>
        <w:t xml:space="preserve"> </w:t>
      </w:r>
      <w:r>
        <w:t>generation</w:t>
      </w:r>
      <w:r>
        <w:rPr>
          <w:spacing w:val="21"/>
        </w:rPr>
        <w:t xml:space="preserve"> </w:t>
      </w:r>
      <w:r>
        <w:t>and</w:t>
      </w:r>
      <w:r>
        <w:rPr>
          <w:spacing w:val="21"/>
        </w:rPr>
        <w:t xml:space="preserve"> </w:t>
      </w:r>
      <w:r>
        <w:t>its</w:t>
      </w:r>
      <w:r>
        <w:rPr>
          <w:spacing w:val="21"/>
        </w:rPr>
        <w:t xml:space="preserve"> </w:t>
      </w:r>
      <w:r>
        <w:t>use – power plants, co-generation, combined cycles. Introduction to various equipment in thermal power plant.</w:t>
      </w:r>
    </w:p>
    <w:p w14:paraId="660B9577" w14:textId="77777777" w:rsidR="00545FE0" w:rsidRDefault="00000000">
      <w:pPr>
        <w:pStyle w:val="BodyText"/>
        <w:spacing w:before="18"/>
        <w:ind w:right="38"/>
      </w:pPr>
      <w:r>
        <w:t>Introduction to transport phenomena: various modes of transport of momentum and energy - diffusion and advective transport. Modes</w:t>
      </w:r>
      <w:r>
        <w:rPr>
          <w:spacing w:val="80"/>
        </w:rPr>
        <w:t xml:space="preserve"> </w:t>
      </w:r>
      <w:r>
        <w:t>of heat transfer in various applications. Conduction: Heat diffusion equation, 1-D steady state conduction in extended surfaces, infinite and semi-infinite walls, heat generation, lumped capacitance. Convection:</w:t>
      </w:r>
      <w:r>
        <w:rPr>
          <w:spacing w:val="80"/>
        </w:rPr>
        <w:t xml:space="preserve"> </w:t>
      </w:r>
      <w:r>
        <w:t>Forced</w:t>
      </w:r>
      <w:r>
        <w:rPr>
          <w:spacing w:val="80"/>
        </w:rPr>
        <w:t xml:space="preserve"> </w:t>
      </w:r>
      <w:r>
        <w:t>and</w:t>
      </w:r>
      <w:r>
        <w:rPr>
          <w:spacing w:val="80"/>
        </w:rPr>
        <w:t xml:space="preserve"> </w:t>
      </w:r>
      <w:r>
        <w:t>free</w:t>
      </w:r>
      <w:r>
        <w:rPr>
          <w:spacing w:val="80"/>
        </w:rPr>
        <w:t xml:space="preserve"> </w:t>
      </w:r>
      <w:r>
        <w:t>convection</w:t>
      </w:r>
      <w:r>
        <w:rPr>
          <w:spacing w:val="80"/>
        </w:rPr>
        <w:t xml:space="preserve"> </w:t>
      </w:r>
      <w:r>
        <w:t>-</w:t>
      </w:r>
      <w:r>
        <w:rPr>
          <w:spacing w:val="80"/>
        </w:rPr>
        <w:t xml:space="preserve"> </w:t>
      </w:r>
      <w:r>
        <w:t>mass,</w:t>
      </w:r>
      <w:r>
        <w:rPr>
          <w:spacing w:val="80"/>
        </w:rPr>
        <w:t xml:space="preserve"> </w:t>
      </w:r>
      <w:r>
        <w:t>momentum and energy conservation equations, non-dimensional numbers, hydrodynamic and thermal boundary layers, basics of heat transfer in external and internal laminar and turbulent flows, and use of co- relations. Radiation: properties, Laws, 3-surface network for diffuse- gray</w:t>
      </w:r>
      <w:r>
        <w:rPr>
          <w:spacing w:val="-2"/>
        </w:rPr>
        <w:t xml:space="preserve"> </w:t>
      </w:r>
      <w:r>
        <w:t>surfaces.</w:t>
      </w:r>
      <w:r>
        <w:rPr>
          <w:spacing w:val="-2"/>
        </w:rPr>
        <w:t xml:space="preserve"> </w:t>
      </w:r>
      <w:r>
        <w:t>Familiarization</w:t>
      </w:r>
      <w:r>
        <w:rPr>
          <w:spacing w:val="-3"/>
        </w:rPr>
        <w:t xml:space="preserve"> </w:t>
      </w:r>
      <w:r>
        <w:t>with</w:t>
      </w:r>
      <w:r>
        <w:rPr>
          <w:spacing w:val="-2"/>
        </w:rPr>
        <w:t xml:space="preserve"> </w:t>
      </w:r>
      <w:r>
        <w:t>heat</w:t>
      </w:r>
      <w:r>
        <w:rPr>
          <w:spacing w:val="-3"/>
        </w:rPr>
        <w:t xml:space="preserve"> </w:t>
      </w:r>
      <w:r>
        <w:t>exchangers.</w:t>
      </w:r>
      <w:r>
        <w:rPr>
          <w:spacing w:val="-2"/>
        </w:rPr>
        <w:t xml:space="preserve"> </w:t>
      </w:r>
      <w:r>
        <w:t>Application</w:t>
      </w:r>
      <w:r>
        <w:rPr>
          <w:spacing w:val="-3"/>
        </w:rPr>
        <w:t xml:space="preserve"> </w:t>
      </w:r>
      <w:r>
        <w:t>area example: cooling of electronics.</w:t>
      </w:r>
    </w:p>
    <w:p w14:paraId="6571D457" w14:textId="77777777" w:rsidR="00545FE0" w:rsidRDefault="00000000">
      <w:pPr>
        <w:pStyle w:val="Heading3"/>
        <w:spacing w:before="188"/>
      </w:pPr>
      <w:r>
        <w:rPr>
          <w:color w:val="00AEEF"/>
        </w:rPr>
        <w:t xml:space="preserve">MCL201 Mechanical Engineering </w:t>
      </w:r>
      <w:r>
        <w:rPr>
          <w:color w:val="00AEEF"/>
          <w:spacing w:val="-2"/>
        </w:rPr>
        <w:t>Drawing</w:t>
      </w:r>
    </w:p>
    <w:p w14:paraId="5AEBECD7" w14:textId="77777777" w:rsidR="00545FE0" w:rsidRDefault="00000000">
      <w:pPr>
        <w:pStyle w:val="Heading4"/>
        <w:spacing w:before="28"/>
        <w:jc w:val="both"/>
      </w:pPr>
      <w:r>
        <w:t>3.5</w:t>
      </w:r>
      <w:r>
        <w:rPr>
          <w:spacing w:val="-1"/>
        </w:rPr>
        <w:t xml:space="preserve"> </w:t>
      </w:r>
      <w:r>
        <w:t>Credits (2-0-</w:t>
      </w:r>
      <w:r>
        <w:rPr>
          <w:spacing w:val="-5"/>
        </w:rPr>
        <w:t>3)</w:t>
      </w:r>
    </w:p>
    <w:p w14:paraId="27E9C8C7" w14:textId="77777777" w:rsidR="00545FE0" w:rsidRDefault="00000000">
      <w:pPr>
        <w:spacing w:before="55"/>
        <w:ind w:left="123"/>
        <w:jc w:val="both"/>
        <w:rPr>
          <w:sz w:val="18"/>
        </w:rPr>
      </w:pPr>
      <w:r>
        <w:rPr>
          <w:sz w:val="18"/>
        </w:rPr>
        <w:t>Pre-requisite(s):</w:t>
      </w:r>
      <w:r>
        <w:rPr>
          <w:spacing w:val="-4"/>
          <w:sz w:val="18"/>
        </w:rPr>
        <w:t xml:space="preserve"> </w:t>
      </w:r>
      <w:r>
        <w:rPr>
          <w:spacing w:val="-2"/>
          <w:sz w:val="18"/>
        </w:rPr>
        <w:t>MCP100</w:t>
      </w:r>
    </w:p>
    <w:p w14:paraId="4EC83782" w14:textId="77777777" w:rsidR="00545FE0" w:rsidRDefault="00000000">
      <w:pPr>
        <w:pStyle w:val="BodyText"/>
        <w:ind w:right="42"/>
      </w:pPr>
      <w:r>
        <w:t>Introduction to generation of drawings as a design process for machine assembly. Use of datum planes to locate features and machine elements uniquely in assemblies.</w:t>
      </w:r>
    </w:p>
    <w:p w14:paraId="72065F6C" w14:textId="77777777" w:rsidR="00545FE0" w:rsidRDefault="00000000">
      <w:pPr>
        <w:pStyle w:val="BodyText"/>
        <w:spacing w:before="25" w:line="256" w:lineRule="auto"/>
        <w:jc w:val="left"/>
      </w:pPr>
      <w:r>
        <w:t>Sectioning, dimensioning, notes and version control in drawings. Standardized representation of threads, fasteners, welds, bearings, springs and related components.</w:t>
      </w:r>
    </w:p>
    <w:p w14:paraId="7987B355" w14:textId="77777777" w:rsidR="00545FE0" w:rsidRDefault="00000000">
      <w:pPr>
        <w:pStyle w:val="BodyText"/>
        <w:spacing w:before="13"/>
        <w:ind w:right="44"/>
      </w:pPr>
      <w:r>
        <w:t>Introduction</w:t>
      </w:r>
      <w:r>
        <w:rPr>
          <w:spacing w:val="-6"/>
        </w:rPr>
        <w:t xml:space="preserve"> </w:t>
      </w:r>
      <w:r>
        <w:t>to</w:t>
      </w:r>
      <w:r>
        <w:rPr>
          <w:spacing w:val="-6"/>
        </w:rPr>
        <w:t xml:space="preserve"> </w:t>
      </w:r>
      <w:r>
        <w:t>limits,</w:t>
      </w:r>
      <w:r>
        <w:rPr>
          <w:spacing w:val="-6"/>
        </w:rPr>
        <w:t xml:space="preserve"> </w:t>
      </w:r>
      <w:r>
        <w:t>fits</w:t>
      </w:r>
      <w:r>
        <w:rPr>
          <w:spacing w:val="-6"/>
        </w:rPr>
        <w:t xml:space="preserve"> </w:t>
      </w:r>
      <w:r>
        <w:t>and</w:t>
      </w:r>
      <w:r>
        <w:rPr>
          <w:spacing w:val="-6"/>
        </w:rPr>
        <w:t xml:space="preserve"> </w:t>
      </w:r>
      <w:r>
        <w:t>tolerances,</w:t>
      </w:r>
      <w:r>
        <w:rPr>
          <w:spacing w:val="-6"/>
        </w:rPr>
        <w:t xml:space="preserve"> </w:t>
      </w:r>
      <w:r>
        <w:t>dimensional</w:t>
      </w:r>
      <w:r>
        <w:rPr>
          <w:spacing w:val="-6"/>
        </w:rPr>
        <w:t xml:space="preserve"> </w:t>
      </w:r>
      <w:r>
        <w:t>and</w:t>
      </w:r>
      <w:r>
        <w:rPr>
          <w:spacing w:val="-6"/>
        </w:rPr>
        <w:t xml:space="preserve"> </w:t>
      </w:r>
      <w:r>
        <w:t>geometric tolerances, surface finish symbols.</w:t>
      </w:r>
    </w:p>
    <w:p w14:paraId="65F7C2E1" w14:textId="77777777" w:rsidR="00545FE0" w:rsidRDefault="00000000">
      <w:pPr>
        <w:pStyle w:val="BodyText"/>
        <w:spacing w:before="26"/>
        <w:ind w:right="44"/>
      </w:pPr>
      <w:r>
        <w:t xml:space="preserve">Generation of assembly drawings including sectioning and bill of </w:t>
      </w:r>
      <w:r>
        <w:rPr>
          <w:spacing w:val="-2"/>
        </w:rPr>
        <w:t>materials.</w:t>
      </w:r>
    </w:p>
    <w:p w14:paraId="6CFC2D71" w14:textId="77777777" w:rsidR="00545FE0" w:rsidRDefault="00000000">
      <w:pPr>
        <w:pStyle w:val="BodyText"/>
        <w:spacing w:before="26"/>
        <w:ind w:right="40"/>
      </w:pPr>
      <w:r>
        <w:t>Evolving details of components from assembly considerations. Detailing of components involving shafts, bearing, pulleys, gears, belts, brackets for assembly.</w:t>
      </w:r>
    </w:p>
    <w:p w14:paraId="216843FC" w14:textId="77777777" w:rsidR="00545FE0" w:rsidRDefault="00000000">
      <w:pPr>
        <w:pStyle w:val="BodyText"/>
        <w:spacing w:before="25"/>
        <w:ind w:right="47"/>
      </w:pPr>
      <w:r>
        <w:t>Solid modeling of above assembly and incorporating assembly constraints for animation of motion of machine assemblies.</w:t>
      </w:r>
    </w:p>
    <w:p w14:paraId="3804DECF" w14:textId="77777777" w:rsidR="00545FE0" w:rsidRDefault="00545FE0">
      <w:pPr>
        <w:pStyle w:val="BodyText"/>
        <w:spacing w:before="7"/>
        <w:ind w:left="0"/>
        <w:jc w:val="left"/>
      </w:pPr>
    </w:p>
    <w:p w14:paraId="2DE470E2" w14:textId="77777777" w:rsidR="00545FE0" w:rsidRDefault="00000000">
      <w:pPr>
        <w:pStyle w:val="Heading3"/>
        <w:jc w:val="left"/>
      </w:pPr>
      <w:r>
        <w:rPr>
          <w:color w:val="00AEEF"/>
        </w:rPr>
        <w:t xml:space="preserve">MCL211 Design of </w:t>
      </w:r>
      <w:r>
        <w:rPr>
          <w:color w:val="00AEEF"/>
          <w:spacing w:val="-2"/>
        </w:rPr>
        <w:t>Machines</w:t>
      </w:r>
    </w:p>
    <w:p w14:paraId="2FCB6518" w14:textId="77777777" w:rsidR="00545FE0" w:rsidRDefault="00000000">
      <w:pPr>
        <w:pStyle w:val="Heading4"/>
      </w:pPr>
      <w:r>
        <w:t>4</w:t>
      </w:r>
      <w:r>
        <w:rPr>
          <w:spacing w:val="-1"/>
        </w:rPr>
        <w:t xml:space="preserve"> </w:t>
      </w:r>
      <w:r>
        <w:t>Credits (3-0-</w:t>
      </w:r>
      <w:r>
        <w:rPr>
          <w:spacing w:val="-5"/>
        </w:rPr>
        <w:t>2)</w:t>
      </w:r>
    </w:p>
    <w:p w14:paraId="28F21F24" w14:textId="77777777" w:rsidR="00545FE0" w:rsidRDefault="00000000">
      <w:pPr>
        <w:spacing w:before="56"/>
        <w:ind w:left="123"/>
        <w:rPr>
          <w:sz w:val="18"/>
        </w:rPr>
      </w:pPr>
      <w:r>
        <w:rPr>
          <w:sz w:val="18"/>
        </w:rPr>
        <w:t>Pre-requisite(s):</w:t>
      </w:r>
      <w:r>
        <w:rPr>
          <w:spacing w:val="-4"/>
          <w:sz w:val="18"/>
        </w:rPr>
        <w:t xml:space="preserve"> </w:t>
      </w:r>
      <w:r>
        <w:rPr>
          <w:sz w:val="18"/>
        </w:rPr>
        <w:t>APL104,</w:t>
      </w:r>
      <w:r>
        <w:rPr>
          <w:spacing w:val="-2"/>
          <w:sz w:val="18"/>
        </w:rPr>
        <w:t xml:space="preserve"> </w:t>
      </w:r>
      <w:r>
        <w:rPr>
          <w:sz w:val="18"/>
        </w:rPr>
        <w:t>MCL100,</w:t>
      </w:r>
      <w:r>
        <w:rPr>
          <w:spacing w:val="-2"/>
          <w:sz w:val="18"/>
        </w:rPr>
        <w:t xml:space="preserve"> MCL201</w:t>
      </w:r>
    </w:p>
    <w:p w14:paraId="6BA15E40" w14:textId="77777777" w:rsidR="00545FE0" w:rsidRDefault="00000000">
      <w:pPr>
        <w:pStyle w:val="BodyText"/>
        <w:ind w:right="43"/>
      </w:pPr>
      <w:r>
        <w:t>Conceptualization</w:t>
      </w:r>
      <w:r>
        <w:rPr>
          <w:spacing w:val="-6"/>
        </w:rPr>
        <w:t xml:space="preserve"> </w:t>
      </w:r>
      <w:r>
        <w:t>of</w:t>
      </w:r>
      <w:r>
        <w:rPr>
          <w:spacing w:val="-6"/>
        </w:rPr>
        <w:t xml:space="preserve"> </w:t>
      </w:r>
      <w:r>
        <w:t>a</w:t>
      </w:r>
      <w:r>
        <w:rPr>
          <w:spacing w:val="-6"/>
        </w:rPr>
        <w:t xml:space="preserve"> </w:t>
      </w:r>
      <w:r>
        <w:t>machine</w:t>
      </w:r>
      <w:r>
        <w:rPr>
          <w:spacing w:val="-6"/>
        </w:rPr>
        <w:t xml:space="preserve"> </w:t>
      </w:r>
      <w:r>
        <w:t>in</w:t>
      </w:r>
      <w:r>
        <w:rPr>
          <w:spacing w:val="-6"/>
        </w:rPr>
        <w:t xml:space="preserve"> </w:t>
      </w:r>
      <w:r>
        <w:t>terms</w:t>
      </w:r>
      <w:r>
        <w:rPr>
          <w:spacing w:val="-6"/>
        </w:rPr>
        <w:t xml:space="preserve"> </w:t>
      </w:r>
      <w:r>
        <w:t>of</w:t>
      </w:r>
      <w:r>
        <w:rPr>
          <w:spacing w:val="-6"/>
        </w:rPr>
        <w:t xml:space="preserve"> </w:t>
      </w:r>
      <w:r>
        <w:t>geometrical</w:t>
      </w:r>
      <w:r>
        <w:rPr>
          <w:spacing w:val="-6"/>
        </w:rPr>
        <w:t xml:space="preserve"> </w:t>
      </w:r>
      <w:r>
        <w:t>requirements specified in terms of functional degrees of freedom, degrees of constraints and stiffness. Synthesis of an assembly from machine components</w:t>
      </w:r>
      <w:r>
        <w:rPr>
          <w:spacing w:val="32"/>
        </w:rPr>
        <w:t xml:space="preserve"> </w:t>
      </w:r>
      <w:r>
        <w:t>to</w:t>
      </w:r>
      <w:r>
        <w:rPr>
          <w:spacing w:val="32"/>
        </w:rPr>
        <w:t xml:space="preserve"> </w:t>
      </w:r>
      <w:r>
        <w:t>meet</w:t>
      </w:r>
      <w:r>
        <w:rPr>
          <w:spacing w:val="32"/>
        </w:rPr>
        <w:t xml:space="preserve"> </w:t>
      </w:r>
      <w:r>
        <w:t>the</w:t>
      </w:r>
      <w:r>
        <w:rPr>
          <w:spacing w:val="32"/>
        </w:rPr>
        <w:t xml:space="preserve"> </w:t>
      </w:r>
      <w:r>
        <w:t>functional</w:t>
      </w:r>
      <w:r>
        <w:rPr>
          <w:spacing w:val="32"/>
        </w:rPr>
        <w:t xml:space="preserve"> </w:t>
      </w:r>
      <w:r>
        <w:t>requirements.</w:t>
      </w:r>
      <w:r>
        <w:rPr>
          <w:spacing w:val="32"/>
        </w:rPr>
        <w:t xml:space="preserve"> </w:t>
      </w:r>
      <w:r>
        <w:t>Sizing</w:t>
      </w:r>
      <w:r>
        <w:rPr>
          <w:spacing w:val="32"/>
        </w:rPr>
        <w:t xml:space="preserve"> </w:t>
      </w:r>
      <w:r>
        <w:rPr>
          <w:spacing w:val="-2"/>
        </w:rPr>
        <w:t>machine</w:t>
      </w:r>
    </w:p>
    <w:p w14:paraId="28A9A39B" w14:textId="77777777" w:rsidR="00545FE0" w:rsidRDefault="00000000">
      <w:pPr>
        <w:pStyle w:val="BodyText"/>
        <w:spacing w:before="105"/>
        <w:ind w:right="135"/>
      </w:pPr>
      <w:r>
        <w:br w:type="column"/>
      </w:r>
      <w:r>
        <w:t>components and selecting material through use of free body diagrams,</w:t>
      </w:r>
      <w:r>
        <w:rPr>
          <w:spacing w:val="38"/>
        </w:rPr>
        <w:t xml:space="preserve"> </w:t>
      </w:r>
      <w:r>
        <w:t>failure</w:t>
      </w:r>
      <w:r>
        <w:rPr>
          <w:spacing w:val="38"/>
        </w:rPr>
        <w:t xml:space="preserve"> </w:t>
      </w:r>
      <w:r>
        <w:t>theories</w:t>
      </w:r>
      <w:r>
        <w:rPr>
          <w:spacing w:val="38"/>
        </w:rPr>
        <w:t xml:space="preserve"> </w:t>
      </w:r>
      <w:r>
        <w:t>in</w:t>
      </w:r>
      <w:r>
        <w:rPr>
          <w:spacing w:val="38"/>
        </w:rPr>
        <w:t xml:space="preserve"> </w:t>
      </w:r>
      <w:r>
        <w:t>static</w:t>
      </w:r>
      <w:r>
        <w:rPr>
          <w:spacing w:val="38"/>
        </w:rPr>
        <w:t xml:space="preserve"> </w:t>
      </w:r>
      <w:r>
        <w:t>and</w:t>
      </w:r>
      <w:r>
        <w:rPr>
          <w:spacing w:val="38"/>
        </w:rPr>
        <w:t xml:space="preserve"> </w:t>
      </w:r>
      <w:r>
        <w:t>repeated</w:t>
      </w:r>
      <w:r>
        <w:rPr>
          <w:spacing w:val="38"/>
        </w:rPr>
        <w:t xml:space="preserve"> </w:t>
      </w:r>
      <w:r>
        <w:t>loading.</w:t>
      </w:r>
      <w:r>
        <w:rPr>
          <w:spacing w:val="38"/>
        </w:rPr>
        <w:t xml:space="preserve"> </w:t>
      </w:r>
      <w:r>
        <w:t>Design and selection of certain machine elements (i.e. cams, gears, belt- pulleys,</w:t>
      </w:r>
      <w:r>
        <w:rPr>
          <w:spacing w:val="-13"/>
        </w:rPr>
        <w:t xml:space="preserve"> </w:t>
      </w:r>
      <w:r>
        <w:t>bearings,</w:t>
      </w:r>
      <w:r>
        <w:rPr>
          <w:spacing w:val="-2"/>
        </w:rPr>
        <w:t xml:space="preserve"> </w:t>
      </w:r>
      <w:r>
        <w:t>springs, shaft</w:t>
      </w:r>
      <w:r>
        <w:rPr>
          <w:spacing w:val="-13"/>
        </w:rPr>
        <w:t xml:space="preserve"> </w:t>
      </w:r>
      <w:r>
        <w:t>/</w:t>
      </w:r>
      <w:r>
        <w:rPr>
          <w:spacing w:val="-12"/>
        </w:rPr>
        <w:t xml:space="preserve"> </w:t>
      </w:r>
      <w:r>
        <w:t>axle, plates, nuts and bolts, brake/ clutch) as exemplars. Case studies (like Gearbox driven by motor using belt drive) through use of parametric software to carry out iteration in the design space.</w:t>
      </w:r>
    </w:p>
    <w:p w14:paraId="0EF62995" w14:textId="77777777" w:rsidR="00545FE0" w:rsidRDefault="00545FE0">
      <w:pPr>
        <w:pStyle w:val="BodyText"/>
        <w:spacing w:before="1"/>
        <w:ind w:left="0"/>
        <w:jc w:val="left"/>
      </w:pPr>
    </w:p>
    <w:p w14:paraId="14A5FC6B" w14:textId="77777777" w:rsidR="00545FE0" w:rsidRDefault="00000000">
      <w:pPr>
        <w:pStyle w:val="Heading3"/>
        <w:jc w:val="left"/>
      </w:pPr>
      <w:r>
        <w:rPr>
          <w:color w:val="00AEEF"/>
        </w:rPr>
        <w:t xml:space="preserve">MCL212 Control Theory and </w:t>
      </w:r>
      <w:r>
        <w:rPr>
          <w:color w:val="00AEEF"/>
          <w:spacing w:val="-2"/>
        </w:rPr>
        <w:t>Applications</w:t>
      </w:r>
    </w:p>
    <w:p w14:paraId="3ED14CB1" w14:textId="77777777" w:rsidR="00545FE0" w:rsidRDefault="00000000">
      <w:pPr>
        <w:spacing w:before="27"/>
        <w:ind w:left="123"/>
        <w:rPr>
          <w:sz w:val="18"/>
        </w:rPr>
      </w:pPr>
      <w:r>
        <w:rPr>
          <w:sz w:val="18"/>
        </w:rPr>
        <w:t>4</w:t>
      </w:r>
      <w:r>
        <w:rPr>
          <w:spacing w:val="-1"/>
          <w:sz w:val="18"/>
        </w:rPr>
        <w:t xml:space="preserve"> </w:t>
      </w:r>
      <w:r>
        <w:rPr>
          <w:sz w:val="18"/>
        </w:rPr>
        <w:t>Credits (3-0-</w:t>
      </w:r>
      <w:r>
        <w:rPr>
          <w:spacing w:val="-5"/>
          <w:sz w:val="18"/>
        </w:rPr>
        <w:t>2)</w:t>
      </w:r>
    </w:p>
    <w:p w14:paraId="7E780880" w14:textId="77777777" w:rsidR="00545FE0" w:rsidRDefault="00000000">
      <w:pPr>
        <w:spacing w:before="56"/>
        <w:ind w:left="123"/>
        <w:rPr>
          <w:sz w:val="18"/>
        </w:rPr>
      </w:pPr>
      <w:r>
        <w:rPr>
          <w:sz w:val="18"/>
        </w:rPr>
        <w:t>Pre-requisite(s):</w:t>
      </w:r>
      <w:r>
        <w:rPr>
          <w:spacing w:val="-3"/>
          <w:sz w:val="18"/>
        </w:rPr>
        <w:t xml:space="preserve"> </w:t>
      </w:r>
      <w:r>
        <w:rPr>
          <w:sz w:val="18"/>
        </w:rPr>
        <w:t>MTL100,</w:t>
      </w:r>
      <w:r>
        <w:rPr>
          <w:spacing w:val="-2"/>
          <w:sz w:val="18"/>
        </w:rPr>
        <w:t xml:space="preserve"> MTL101</w:t>
      </w:r>
    </w:p>
    <w:p w14:paraId="5DEB0D69" w14:textId="77777777" w:rsidR="00545FE0" w:rsidRDefault="00000000">
      <w:pPr>
        <w:spacing w:before="55"/>
        <w:ind w:left="123"/>
        <w:rPr>
          <w:sz w:val="18"/>
        </w:rPr>
      </w:pPr>
      <w:r>
        <w:rPr>
          <w:sz w:val="18"/>
        </w:rPr>
        <w:t>Overlaps</w:t>
      </w:r>
      <w:r>
        <w:rPr>
          <w:spacing w:val="-1"/>
          <w:sz w:val="18"/>
        </w:rPr>
        <w:t xml:space="preserve"> </w:t>
      </w:r>
      <w:r>
        <w:rPr>
          <w:sz w:val="18"/>
        </w:rPr>
        <w:t>with:</w:t>
      </w:r>
      <w:r>
        <w:rPr>
          <w:spacing w:val="-1"/>
          <w:sz w:val="18"/>
        </w:rPr>
        <w:t xml:space="preserve"> </w:t>
      </w:r>
      <w:r>
        <w:rPr>
          <w:sz w:val="18"/>
        </w:rPr>
        <w:t>50-60%</w:t>
      </w:r>
      <w:r>
        <w:rPr>
          <w:spacing w:val="-1"/>
          <w:sz w:val="18"/>
        </w:rPr>
        <w:t xml:space="preserve"> </w:t>
      </w:r>
      <w:r>
        <w:rPr>
          <w:sz w:val="18"/>
        </w:rPr>
        <w:t>with ELL225</w:t>
      </w:r>
      <w:r>
        <w:rPr>
          <w:spacing w:val="-1"/>
          <w:sz w:val="18"/>
        </w:rPr>
        <w:t xml:space="preserve"> </w:t>
      </w:r>
      <w:r>
        <w:rPr>
          <w:sz w:val="18"/>
        </w:rPr>
        <w:t xml:space="preserve">and </w:t>
      </w:r>
      <w:r>
        <w:rPr>
          <w:spacing w:val="-2"/>
          <w:sz w:val="18"/>
        </w:rPr>
        <w:t>CLL261</w:t>
      </w:r>
    </w:p>
    <w:p w14:paraId="1D6E592D" w14:textId="77777777" w:rsidR="00545FE0" w:rsidRDefault="00000000">
      <w:pPr>
        <w:pStyle w:val="BodyText"/>
        <w:ind w:right="139"/>
      </w:pPr>
      <w:r>
        <w:t>Introduction;</w:t>
      </w:r>
      <w:r>
        <w:rPr>
          <w:spacing w:val="-13"/>
        </w:rPr>
        <w:t xml:space="preserve"> </w:t>
      </w:r>
      <w:r>
        <w:t>Fourier</w:t>
      </w:r>
      <w:r>
        <w:rPr>
          <w:spacing w:val="-11"/>
        </w:rPr>
        <w:t xml:space="preserve"> </w:t>
      </w:r>
      <w:r>
        <w:t>and</w:t>
      </w:r>
      <w:r>
        <w:rPr>
          <w:spacing w:val="-13"/>
        </w:rPr>
        <w:t xml:space="preserve"> </w:t>
      </w:r>
      <w:r>
        <w:t>Laplace</w:t>
      </w:r>
      <w:r>
        <w:rPr>
          <w:spacing w:val="-11"/>
        </w:rPr>
        <w:t xml:space="preserve"> </w:t>
      </w:r>
      <w:r>
        <w:t>transforms;</w:t>
      </w:r>
      <w:r>
        <w:rPr>
          <w:spacing w:val="-13"/>
        </w:rPr>
        <w:t xml:space="preserve"> </w:t>
      </w:r>
      <w:r>
        <w:t>Mathematical</w:t>
      </w:r>
      <w:r>
        <w:rPr>
          <w:spacing w:val="-12"/>
        </w:rPr>
        <w:t xml:space="preserve"> </w:t>
      </w:r>
      <w:r>
        <w:t>Modeling of</w:t>
      </w:r>
      <w:r>
        <w:rPr>
          <w:spacing w:val="-8"/>
        </w:rPr>
        <w:t xml:space="preserve"> </w:t>
      </w:r>
      <w:r>
        <w:t>simple</w:t>
      </w:r>
      <w:r>
        <w:rPr>
          <w:spacing w:val="-8"/>
        </w:rPr>
        <w:t xml:space="preserve"> </w:t>
      </w:r>
      <w:r>
        <w:t>physical</w:t>
      </w:r>
      <w:r>
        <w:rPr>
          <w:spacing w:val="-8"/>
        </w:rPr>
        <w:t xml:space="preserve"> </w:t>
      </w:r>
      <w:r>
        <w:t>systems;</w:t>
      </w:r>
      <w:r>
        <w:rPr>
          <w:spacing w:val="-8"/>
        </w:rPr>
        <w:t xml:space="preserve"> </w:t>
      </w:r>
      <w:r>
        <w:t>Transfer</w:t>
      </w:r>
      <w:r>
        <w:rPr>
          <w:spacing w:val="-8"/>
        </w:rPr>
        <w:t xml:space="preserve"> </w:t>
      </w:r>
      <w:r>
        <w:t>function;</w:t>
      </w:r>
      <w:r>
        <w:rPr>
          <w:spacing w:val="-8"/>
        </w:rPr>
        <w:t xml:space="preserve"> </w:t>
      </w:r>
      <w:r>
        <w:t>Block</w:t>
      </w:r>
      <w:r>
        <w:rPr>
          <w:spacing w:val="-8"/>
        </w:rPr>
        <w:t xml:space="preserve"> </w:t>
      </w:r>
      <w:r>
        <w:t>diagrams;</w:t>
      </w:r>
      <w:r>
        <w:rPr>
          <w:spacing w:val="-8"/>
        </w:rPr>
        <w:t xml:space="preserve"> </w:t>
      </w:r>
      <w:r>
        <w:t>Signal flow graph; Transient response analysis using Laplace transform; Frequency</w:t>
      </w:r>
      <w:r>
        <w:rPr>
          <w:spacing w:val="-13"/>
        </w:rPr>
        <w:t xml:space="preserve"> </w:t>
      </w:r>
      <w:r>
        <w:t>response;</w:t>
      </w:r>
      <w:r>
        <w:rPr>
          <w:spacing w:val="-12"/>
        </w:rPr>
        <w:t xml:space="preserve"> </w:t>
      </w:r>
      <w:r>
        <w:t>Design</w:t>
      </w:r>
      <w:r>
        <w:rPr>
          <w:spacing w:val="-13"/>
        </w:rPr>
        <w:t xml:space="preserve"> </w:t>
      </w:r>
      <w:r>
        <w:t>/</w:t>
      </w:r>
      <w:r>
        <w:rPr>
          <w:spacing w:val="-12"/>
        </w:rPr>
        <w:t xml:space="preserve"> </w:t>
      </w:r>
      <w:r>
        <w:t>performance</w:t>
      </w:r>
      <w:r>
        <w:rPr>
          <w:spacing w:val="-6"/>
        </w:rPr>
        <w:t xml:space="preserve"> </w:t>
      </w:r>
      <w:r>
        <w:t>specifications</w:t>
      </w:r>
      <w:r>
        <w:rPr>
          <w:spacing w:val="-3"/>
        </w:rPr>
        <w:t xml:space="preserve"> </w:t>
      </w:r>
      <w:r>
        <w:t>in</w:t>
      </w:r>
      <w:r>
        <w:rPr>
          <w:spacing w:val="-3"/>
        </w:rPr>
        <w:t xml:space="preserve"> </w:t>
      </w:r>
      <w:r>
        <w:t>time</w:t>
      </w:r>
      <w:r>
        <w:rPr>
          <w:spacing w:val="-3"/>
        </w:rPr>
        <w:t xml:space="preserve"> </w:t>
      </w:r>
      <w:r>
        <w:t>and frequency domain; Steady state error and error constants;</w:t>
      </w:r>
    </w:p>
    <w:p w14:paraId="2D5FD9A2" w14:textId="77777777" w:rsidR="00545FE0" w:rsidRDefault="00000000">
      <w:pPr>
        <w:pStyle w:val="BodyText"/>
        <w:ind w:right="136"/>
      </w:pPr>
      <w:r>
        <w:t xml:space="preserve">Proportional, integral, derivative, PD and PID control; Sensors and </w:t>
      </w:r>
      <w:r>
        <w:rPr>
          <w:spacing w:val="-2"/>
        </w:rPr>
        <w:t>actuators</w:t>
      </w:r>
      <w:r>
        <w:rPr>
          <w:spacing w:val="-3"/>
        </w:rPr>
        <w:t xml:space="preserve"> </w:t>
      </w:r>
      <w:r>
        <w:rPr>
          <w:spacing w:val="-2"/>
        </w:rPr>
        <w:t>for</w:t>
      </w:r>
      <w:r>
        <w:rPr>
          <w:spacing w:val="-4"/>
        </w:rPr>
        <w:t xml:space="preserve"> </w:t>
      </w:r>
      <w:r>
        <w:rPr>
          <w:spacing w:val="-2"/>
        </w:rPr>
        <w:t>temperature,</w:t>
      </w:r>
      <w:r>
        <w:rPr>
          <w:spacing w:val="-3"/>
        </w:rPr>
        <w:t xml:space="preserve"> </w:t>
      </w:r>
      <w:r>
        <w:rPr>
          <w:spacing w:val="-2"/>
        </w:rPr>
        <w:t>pressure,</w:t>
      </w:r>
      <w:r>
        <w:rPr>
          <w:spacing w:val="-4"/>
        </w:rPr>
        <w:t xml:space="preserve"> </w:t>
      </w:r>
      <w:r>
        <w:rPr>
          <w:spacing w:val="-2"/>
        </w:rPr>
        <w:t>flow</w:t>
      </w:r>
      <w:r>
        <w:rPr>
          <w:spacing w:val="-3"/>
        </w:rPr>
        <w:t xml:space="preserve"> </w:t>
      </w:r>
      <w:r>
        <w:rPr>
          <w:spacing w:val="-2"/>
        </w:rPr>
        <w:t>and</w:t>
      </w:r>
      <w:r>
        <w:rPr>
          <w:spacing w:val="-4"/>
        </w:rPr>
        <w:t xml:space="preserve"> </w:t>
      </w:r>
      <w:r>
        <w:rPr>
          <w:spacing w:val="-2"/>
        </w:rPr>
        <w:t>motion</w:t>
      </w:r>
      <w:r>
        <w:rPr>
          <w:spacing w:val="-3"/>
        </w:rPr>
        <w:t xml:space="preserve"> </w:t>
      </w:r>
      <w:r>
        <w:rPr>
          <w:spacing w:val="-2"/>
        </w:rPr>
        <w:t>control</w:t>
      </w:r>
      <w:r>
        <w:rPr>
          <w:spacing w:val="-4"/>
        </w:rPr>
        <w:t xml:space="preserve"> </w:t>
      </w:r>
      <w:r>
        <w:rPr>
          <w:spacing w:val="-2"/>
        </w:rPr>
        <w:t xml:space="preserve">systems; </w:t>
      </w:r>
      <w:r>
        <w:t>Realization of standard controllers using hydraulic, pneumatic, electronic, electro-hydraulic and electro-pneumatic systems;</w:t>
      </w:r>
    </w:p>
    <w:p w14:paraId="512CDDDD" w14:textId="77777777" w:rsidR="00545FE0" w:rsidRDefault="00000000">
      <w:pPr>
        <w:pStyle w:val="BodyText"/>
        <w:spacing w:before="24"/>
        <w:ind w:right="136"/>
      </w:pPr>
      <w:r>
        <w:t xml:space="preserve">Stability; Routh’s criterion; Nyquist stability criterion, </w:t>
      </w:r>
      <w:proofErr w:type="gramStart"/>
      <w:r>
        <w:t>Bode</w:t>
      </w:r>
      <w:proofErr w:type="gramEnd"/>
      <w:r>
        <w:t xml:space="preserve"> plots; Control system design using Root Locus and Frequency response; Lead</w:t>
      </w:r>
      <w:r>
        <w:rPr>
          <w:spacing w:val="-13"/>
        </w:rPr>
        <w:t xml:space="preserve"> </w:t>
      </w:r>
      <w:r>
        <w:t>and</w:t>
      </w:r>
      <w:r>
        <w:rPr>
          <w:spacing w:val="-12"/>
        </w:rPr>
        <w:t xml:space="preserve"> </w:t>
      </w:r>
      <w:r>
        <w:t>lag</w:t>
      </w:r>
      <w:r>
        <w:rPr>
          <w:spacing w:val="-13"/>
        </w:rPr>
        <w:t xml:space="preserve"> </w:t>
      </w:r>
      <w:r>
        <w:t>compensation;</w:t>
      </w:r>
      <w:r>
        <w:rPr>
          <w:spacing w:val="-12"/>
        </w:rPr>
        <w:t xml:space="preserve"> </w:t>
      </w:r>
      <w:r>
        <w:t>Gain</w:t>
      </w:r>
      <w:r>
        <w:rPr>
          <w:spacing w:val="-13"/>
        </w:rPr>
        <w:t xml:space="preserve"> </w:t>
      </w:r>
      <w:r>
        <w:t>margin,</w:t>
      </w:r>
      <w:r>
        <w:rPr>
          <w:spacing w:val="-12"/>
        </w:rPr>
        <w:t xml:space="preserve"> </w:t>
      </w:r>
      <w:r>
        <w:t>Phase</w:t>
      </w:r>
      <w:r>
        <w:rPr>
          <w:spacing w:val="-13"/>
        </w:rPr>
        <w:t xml:space="preserve"> </w:t>
      </w:r>
      <w:r>
        <w:t>margin;</w:t>
      </w:r>
      <w:r>
        <w:rPr>
          <w:spacing w:val="-12"/>
        </w:rPr>
        <w:t xml:space="preserve"> </w:t>
      </w:r>
      <w:r>
        <w:t>Introduction to Modern control: State space representation; Control with state feedback; Review of applications of control in: Machine tools, Aerospace, Boiler, Engine Governing, Active vibration control.</w:t>
      </w:r>
    </w:p>
    <w:p w14:paraId="41484219" w14:textId="77777777" w:rsidR="00545FE0" w:rsidRDefault="00545FE0">
      <w:pPr>
        <w:pStyle w:val="BodyText"/>
        <w:spacing w:before="2"/>
        <w:ind w:left="0"/>
        <w:jc w:val="left"/>
      </w:pPr>
    </w:p>
    <w:p w14:paraId="0C1C989E" w14:textId="77777777" w:rsidR="00545FE0" w:rsidRDefault="00000000">
      <w:pPr>
        <w:pStyle w:val="Heading3"/>
        <w:jc w:val="left"/>
      </w:pPr>
      <w:r>
        <w:rPr>
          <w:color w:val="00AEEF"/>
        </w:rPr>
        <w:t>MCL231 Manufacturing Processes-</w:t>
      </w:r>
      <w:r>
        <w:rPr>
          <w:color w:val="00AEEF"/>
          <w:spacing w:val="-5"/>
        </w:rPr>
        <w:t>II</w:t>
      </w:r>
    </w:p>
    <w:p w14:paraId="4017AF94" w14:textId="77777777" w:rsidR="00545FE0" w:rsidRDefault="00000000">
      <w:pPr>
        <w:pStyle w:val="Heading4"/>
      </w:pPr>
      <w:r>
        <w:t>3</w:t>
      </w:r>
      <w:r>
        <w:rPr>
          <w:spacing w:val="-1"/>
        </w:rPr>
        <w:t xml:space="preserve"> </w:t>
      </w:r>
      <w:r>
        <w:t>Credits (3-0-</w:t>
      </w:r>
      <w:r>
        <w:rPr>
          <w:spacing w:val="-5"/>
        </w:rPr>
        <w:t>0)</w:t>
      </w:r>
    </w:p>
    <w:p w14:paraId="67B793DC" w14:textId="77777777" w:rsidR="00545FE0" w:rsidRDefault="00000000">
      <w:pPr>
        <w:spacing w:before="56" w:line="302" w:lineRule="auto"/>
        <w:ind w:left="123" w:right="2358"/>
        <w:rPr>
          <w:sz w:val="18"/>
        </w:rPr>
      </w:pPr>
      <w:r>
        <w:rPr>
          <w:sz w:val="18"/>
        </w:rPr>
        <w:t>Pre-requisite(s): MCL131 Overlaps</w:t>
      </w:r>
      <w:r>
        <w:rPr>
          <w:spacing w:val="-13"/>
          <w:sz w:val="18"/>
        </w:rPr>
        <w:t xml:space="preserve"> </w:t>
      </w:r>
      <w:r>
        <w:rPr>
          <w:sz w:val="18"/>
        </w:rPr>
        <w:t>with:</w:t>
      </w:r>
      <w:r>
        <w:rPr>
          <w:spacing w:val="-14"/>
          <w:sz w:val="18"/>
        </w:rPr>
        <w:t xml:space="preserve"> </w:t>
      </w:r>
      <w:r>
        <w:rPr>
          <w:sz w:val="18"/>
        </w:rPr>
        <w:t>MCL134,</w:t>
      </w:r>
      <w:r>
        <w:rPr>
          <w:spacing w:val="-13"/>
          <w:sz w:val="18"/>
        </w:rPr>
        <w:t xml:space="preserve"> </w:t>
      </w:r>
      <w:r>
        <w:rPr>
          <w:sz w:val="18"/>
        </w:rPr>
        <w:t>MCL136</w:t>
      </w:r>
    </w:p>
    <w:p w14:paraId="08B049A0" w14:textId="77777777" w:rsidR="00545FE0" w:rsidRDefault="00000000">
      <w:pPr>
        <w:pStyle w:val="BodyText"/>
        <w:spacing w:before="0" w:line="158" w:lineRule="exact"/>
        <w:jc w:val="left"/>
      </w:pPr>
      <w:r>
        <w:t>Introduction</w:t>
      </w:r>
      <w:r>
        <w:rPr>
          <w:spacing w:val="29"/>
        </w:rPr>
        <w:t xml:space="preserve"> </w:t>
      </w:r>
      <w:r>
        <w:t>to</w:t>
      </w:r>
      <w:r>
        <w:rPr>
          <w:spacing w:val="29"/>
        </w:rPr>
        <w:t xml:space="preserve"> </w:t>
      </w:r>
      <w:r>
        <w:t>Metal</w:t>
      </w:r>
      <w:r>
        <w:rPr>
          <w:spacing w:val="29"/>
        </w:rPr>
        <w:t xml:space="preserve"> </w:t>
      </w:r>
      <w:r>
        <w:t>Machining</w:t>
      </w:r>
      <w:r>
        <w:rPr>
          <w:spacing w:val="30"/>
        </w:rPr>
        <w:t xml:space="preserve"> </w:t>
      </w:r>
      <w:r>
        <w:t>and</w:t>
      </w:r>
      <w:r>
        <w:rPr>
          <w:spacing w:val="29"/>
        </w:rPr>
        <w:t xml:space="preserve"> </w:t>
      </w:r>
      <w:r>
        <w:t>Machine</w:t>
      </w:r>
      <w:r>
        <w:rPr>
          <w:spacing w:val="29"/>
        </w:rPr>
        <w:t xml:space="preserve"> </w:t>
      </w:r>
      <w:r>
        <w:t>Tools,</w:t>
      </w:r>
      <w:r>
        <w:rPr>
          <w:spacing w:val="29"/>
        </w:rPr>
        <w:t xml:space="preserve"> </w:t>
      </w:r>
      <w:r>
        <w:t>Geometry</w:t>
      </w:r>
      <w:r>
        <w:rPr>
          <w:spacing w:val="30"/>
        </w:rPr>
        <w:t xml:space="preserve"> </w:t>
      </w:r>
      <w:r>
        <w:rPr>
          <w:spacing w:val="-5"/>
        </w:rPr>
        <w:t>of</w:t>
      </w:r>
    </w:p>
    <w:p w14:paraId="6E052569" w14:textId="77777777" w:rsidR="00545FE0" w:rsidRDefault="00000000">
      <w:pPr>
        <w:pStyle w:val="BodyText"/>
        <w:spacing w:before="0"/>
        <w:ind w:right="141"/>
      </w:pPr>
      <w:r>
        <w:rPr>
          <w:spacing w:val="-2"/>
        </w:rPr>
        <w:t xml:space="preserve">cutting tools, Mechanics of Machining including force and temperature </w:t>
      </w:r>
      <w:r>
        <w:t>generation, Methods of measurement of forces and temperature (experimentally</w:t>
      </w:r>
      <w:r>
        <w:rPr>
          <w:spacing w:val="-8"/>
        </w:rPr>
        <w:t xml:space="preserve"> </w:t>
      </w:r>
      <w:r>
        <w:t>and</w:t>
      </w:r>
      <w:r>
        <w:rPr>
          <w:spacing w:val="-8"/>
        </w:rPr>
        <w:t xml:space="preserve"> </w:t>
      </w:r>
      <w:r>
        <w:t>analytically),</w:t>
      </w:r>
      <w:r>
        <w:rPr>
          <w:spacing w:val="-8"/>
        </w:rPr>
        <w:t xml:space="preserve"> </w:t>
      </w:r>
      <w:r>
        <w:t>Tool</w:t>
      </w:r>
      <w:r>
        <w:rPr>
          <w:spacing w:val="-10"/>
        </w:rPr>
        <w:t xml:space="preserve"> </w:t>
      </w:r>
      <w:r>
        <w:t>wear</w:t>
      </w:r>
      <w:r>
        <w:rPr>
          <w:spacing w:val="-8"/>
        </w:rPr>
        <w:t xml:space="preserve"> </w:t>
      </w:r>
      <w:r>
        <w:t>mechanisms</w:t>
      </w:r>
      <w:r>
        <w:rPr>
          <w:spacing w:val="-8"/>
        </w:rPr>
        <w:t xml:space="preserve"> </w:t>
      </w:r>
      <w:r>
        <w:t>and</w:t>
      </w:r>
      <w:r>
        <w:rPr>
          <w:spacing w:val="-8"/>
        </w:rPr>
        <w:t xml:space="preserve"> </w:t>
      </w:r>
      <w:r>
        <w:t>tool</w:t>
      </w:r>
      <w:r>
        <w:rPr>
          <w:spacing w:val="-10"/>
        </w:rPr>
        <w:t xml:space="preserve"> </w:t>
      </w:r>
      <w:r>
        <w:t>life criteria, Basic concepts of cost and economics of machining.</w:t>
      </w:r>
    </w:p>
    <w:p w14:paraId="56792661" w14:textId="77777777" w:rsidR="00545FE0" w:rsidRDefault="00000000">
      <w:pPr>
        <w:pStyle w:val="BodyText"/>
        <w:ind w:right="140"/>
      </w:pPr>
      <w:r>
        <w:t>Various</w:t>
      </w:r>
      <w:r>
        <w:rPr>
          <w:spacing w:val="-4"/>
        </w:rPr>
        <w:t xml:space="preserve"> </w:t>
      </w:r>
      <w:r>
        <w:t>types</w:t>
      </w:r>
      <w:r>
        <w:rPr>
          <w:spacing w:val="-4"/>
        </w:rPr>
        <w:t xml:space="preserve"> </w:t>
      </w:r>
      <w:r>
        <w:t>of</w:t>
      </w:r>
      <w:r>
        <w:rPr>
          <w:spacing w:val="-4"/>
        </w:rPr>
        <w:t xml:space="preserve"> </w:t>
      </w:r>
      <w:r>
        <w:t>machine</w:t>
      </w:r>
      <w:r>
        <w:rPr>
          <w:spacing w:val="-4"/>
        </w:rPr>
        <w:t xml:space="preserve"> </w:t>
      </w:r>
      <w:r>
        <w:t>tools</w:t>
      </w:r>
      <w:r>
        <w:rPr>
          <w:spacing w:val="-4"/>
        </w:rPr>
        <w:t xml:space="preserve"> </w:t>
      </w:r>
      <w:r>
        <w:t>and</w:t>
      </w:r>
      <w:r>
        <w:rPr>
          <w:spacing w:val="-4"/>
        </w:rPr>
        <w:t xml:space="preserve"> </w:t>
      </w:r>
      <w:r>
        <w:t>their</w:t>
      </w:r>
      <w:r>
        <w:rPr>
          <w:spacing w:val="-4"/>
        </w:rPr>
        <w:t xml:space="preserve"> </w:t>
      </w:r>
      <w:r>
        <w:t>development</w:t>
      </w:r>
      <w:r>
        <w:rPr>
          <w:spacing w:val="-4"/>
        </w:rPr>
        <w:t xml:space="preserve"> </w:t>
      </w:r>
      <w:r>
        <w:t>with</w:t>
      </w:r>
      <w:r>
        <w:rPr>
          <w:spacing w:val="-4"/>
        </w:rPr>
        <w:t xml:space="preserve"> </w:t>
      </w:r>
      <w:r>
        <w:t>regard</w:t>
      </w:r>
      <w:r>
        <w:rPr>
          <w:spacing w:val="-4"/>
        </w:rPr>
        <w:t xml:space="preserve"> </w:t>
      </w:r>
      <w:r>
        <w:t xml:space="preserve">to productivity &amp; accuracy requirements, </w:t>
      </w:r>
      <w:proofErr w:type="spellStart"/>
      <w:r>
        <w:t>Workholding</w:t>
      </w:r>
      <w:proofErr w:type="spellEnd"/>
      <w:r>
        <w:t xml:space="preserve"> and tool holding devices for machine tools.</w:t>
      </w:r>
    </w:p>
    <w:p w14:paraId="00C22D2F" w14:textId="77777777" w:rsidR="00545FE0" w:rsidRDefault="00000000">
      <w:pPr>
        <w:pStyle w:val="BodyText"/>
        <w:spacing w:before="25"/>
        <w:ind w:right="135"/>
      </w:pPr>
      <w:r>
        <w:rPr>
          <w:spacing w:val="9"/>
        </w:rPr>
        <w:t xml:space="preserve">Introduction </w:t>
      </w:r>
      <w:r>
        <w:t xml:space="preserve">to </w:t>
      </w:r>
      <w:r>
        <w:rPr>
          <w:spacing w:val="10"/>
        </w:rPr>
        <w:t>non-</w:t>
      </w:r>
      <w:r>
        <w:t xml:space="preserve">conventional machining processes and understanding basic mechanisms of material removal in such </w:t>
      </w:r>
      <w:r>
        <w:rPr>
          <w:spacing w:val="-2"/>
        </w:rPr>
        <w:t>processes</w:t>
      </w:r>
    </w:p>
    <w:p w14:paraId="344C24AA" w14:textId="77777777" w:rsidR="00545FE0" w:rsidRDefault="00000000">
      <w:pPr>
        <w:pStyle w:val="BodyText"/>
        <w:spacing w:before="25"/>
        <w:ind w:right="142"/>
      </w:pPr>
      <w:r>
        <w:t>Introduction to metrology, Dimensional Inspection, Inspection by measurement,</w:t>
      </w:r>
      <w:r>
        <w:rPr>
          <w:spacing w:val="-8"/>
        </w:rPr>
        <w:t xml:space="preserve"> </w:t>
      </w:r>
      <w:r>
        <w:t>Limit</w:t>
      </w:r>
      <w:r>
        <w:rPr>
          <w:spacing w:val="-8"/>
        </w:rPr>
        <w:t xml:space="preserve"> </w:t>
      </w:r>
      <w:r>
        <w:t>gauging,</w:t>
      </w:r>
      <w:r>
        <w:rPr>
          <w:spacing w:val="-8"/>
        </w:rPr>
        <w:t xml:space="preserve"> </w:t>
      </w:r>
      <w:r>
        <w:t>Design</w:t>
      </w:r>
      <w:r>
        <w:rPr>
          <w:spacing w:val="-9"/>
        </w:rPr>
        <w:t xml:space="preserve"> </w:t>
      </w:r>
      <w:r>
        <w:t>of</w:t>
      </w:r>
      <w:r>
        <w:rPr>
          <w:spacing w:val="-8"/>
        </w:rPr>
        <w:t xml:space="preserve"> </w:t>
      </w:r>
      <w:r>
        <w:t>Limit</w:t>
      </w:r>
      <w:r>
        <w:rPr>
          <w:spacing w:val="-8"/>
        </w:rPr>
        <w:t xml:space="preserve"> </w:t>
      </w:r>
      <w:r>
        <w:t>gauges,</w:t>
      </w:r>
      <w:r>
        <w:rPr>
          <w:spacing w:val="-8"/>
        </w:rPr>
        <w:t xml:space="preserve"> </w:t>
      </w:r>
      <w:r>
        <w:t>Surface</w:t>
      </w:r>
      <w:r>
        <w:rPr>
          <w:spacing w:val="-8"/>
        </w:rPr>
        <w:t xml:space="preserve"> </w:t>
      </w:r>
      <w:r>
        <w:t>quality inspection, Feature inspection.</w:t>
      </w:r>
    </w:p>
    <w:p w14:paraId="68275743" w14:textId="77777777" w:rsidR="00545FE0" w:rsidRDefault="00000000">
      <w:pPr>
        <w:pStyle w:val="Heading3"/>
        <w:spacing w:before="171"/>
        <w:jc w:val="left"/>
      </w:pPr>
      <w:r>
        <w:rPr>
          <w:color w:val="00AEEF"/>
        </w:rPr>
        <w:t>MCP231 Manufacturing Laboratory-</w:t>
      </w:r>
      <w:r>
        <w:rPr>
          <w:color w:val="00AEEF"/>
          <w:spacing w:val="-10"/>
        </w:rPr>
        <w:t>I</w:t>
      </w:r>
    </w:p>
    <w:p w14:paraId="484B91F3" w14:textId="77777777" w:rsidR="00545FE0" w:rsidRDefault="00000000">
      <w:pPr>
        <w:pStyle w:val="Heading4"/>
      </w:pPr>
      <w:r>
        <w:t>1</w:t>
      </w:r>
      <w:r>
        <w:rPr>
          <w:spacing w:val="-1"/>
        </w:rPr>
        <w:t xml:space="preserve"> </w:t>
      </w:r>
      <w:r>
        <w:t>Credit (0-0-</w:t>
      </w:r>
      <w:r>
        <w:rPr>
          <w:spacing w:val="-5"/>
        </w:rPr>
        <w:t>2)</w:t>
      </w:r>
    </w:p>
    <w:p w14:paraId="162AE8F4" w14:textId="77777777" w:rsidR="00545FE0" w:rsidRDefault="00000000">
      <w:pPr>
        <w:spacing w:before="41" w:line="285" w:lineRule="auto"/>
        <w:ind w:left="123" w:right="2436"/>
        <w:rPr>
          <w:sz w:val="18"/>
        </w:rPr>
      </w:pPr>
      <w:r>
        <w:rPr>
          <w:sz w:val="18"/>
        </w:rPr>
        <w:t>Pre-requisite(s): MCL131 Overlaps</w:t>
      </w:r>
      <w:r>
        <w:rPr>
          <w:spacing w:val="-13"/>
          <w:sz w:val="18"/>
        </w:rPr>
        <w:t xml:space="preserve"> </w:t>
      </w:r>
      <w:r>
        <w:rPr>
          <w:sz w:val="18"/>
        </w:rPr>
        <w:t>with:</w:t>
      </w:r>
      <w:r>
        <w:rPr>
          <w:spacing w:val="-13"/>
          <w:sz w:val="18"/>
        </w:rPr>
        <w:t xml:space="preserve"> </w:t>
      </w:r>
      <w:r>
        <w:rPr>
          <w:sz w:val="18"/>
        </w:rPr>
        <w:t>MCP232</w:t>
      </w:r>
      <w:r>
        <w:rPr>
          <w:spacing w:val="-13"/>
          <w:sz w:val="18"/>
        </w:rPr>
        <w:t xml:space="preserve"> </w:t>
      </w:r>
      <w:r>
        <w:rPr>
          <w:sz w:val="18"/>
        </w:rPr>
        <w:t>(60%)</w:t>
      </w:r>
    </w:p>
    <w:p w14:paraId="07378BAC" w14:textId="77777777" w:rsidR="00545FE0" w:rsidRDefault="00000000">
      <w:pPr>
        <w:pStyle w:val="BodyText"/>
        <w:spacing w:before="0" w:line="174" w:lineRule="exact"/>
        <w:jc w:val="left"/>
      </w:pPr>
      <w:r>
        <w:t>Experiments</w:t>
      </w:r>
      <w:r>
        <w:rPr>
          <w:spacing w:val="48"/>
        </w:rPr>
        <w:t xml:space="preserve"> </w:t>
      </w:r>
      <w:r>
        <w:t>on</w:t>
      </w:r>
      <w:r>
        <w:rPr>
          <w:spacing w:val="50"/>
        </w:rPr>
        <w:t xml:space="preserve"> </w:t>
      </w:r>
      <w:r>
        <w:t>casting,</w:t>
      </w:r>
      <w:r>
        <w:rPr>
          <w:spacing w:val="51"/>
        </w:rPr>
        <w:t xml:space="preserve"> </w:t>
      </w:r>
      <w:r>
        <w:t>joining,</w:t>
      </w:r>
      <w:r>
        <w:rPr>
          <w:spacing w:val="50"/>
        </w:rPr>
        <w:t xml:space="preserve"> </w:t>
      </w:r>
      <w:r>
        <w:t>forming,</w:t>
      </w:r>
      <w:r>
        <w:rPr>
          <w:spacing w:val="51"/>
        </w:rPr>
        <w:t xml:space="preserve"> </w:t>
      </w:r>
      <w:r>
        <w:t>injection</w:t>
      </w:r>
      <w:r>
        <w:rPr>
          <w:spacing w:val="50"/>
        </w:rPr>
        <w:t xml:space="preserve"> </w:t>
      </w:r>
      <w:r>
        <w:t>molding</w:t>
      </w:r>
      <w:r>
        <w:rPr>
          <w:spacing w:val="51"/>
        </w:rPr>
        <w:t xml:space="preserve"> </w:t>
      </w:r>
      <w:r>
        <w:rPr>
          <w:spacing w:val="-5"/>
        </w:rPr>
        <w:t>and</w:t>
      </w:r>
    </w:p>
    <w:p w14:paraId="78F5ED58" w14:textId="77777777" w:rsidR="00545FE0" w:rsidRDefault="00000000">
      <w:pPr>
        <w:pStyle w:val="BodyText"/>
        <w:spacing w:before="0" w:line="193" w:lineRule="exact"/>
        <w:jc w:val="left"/>
      </w:pPr>
      <w:r>
        <w:t>powder</w:t>
      </w:r>
      <w:r>
        <w:rPr>
          <w:spacing w:val="11"/>
        </w:rPr>
        <w:t xml:space="preserve"> </w:t>
      </w:r>
      <w:r>
        <w:t>metallurgical</w:t>
      </w:r>
      <w:r>
        <w:rPr>
          <w:spacing w:val="11"/>
        </w:rPr>
        <w:t xml:space="preserve"> </w:t>
      </w:r>
      <w:r>
        <w:rPr>
          <w:spacing w:val="-2"/>
        </w:rPr>
        <w:t>processes.</w:t>
      </w:r>
    </w:p>
    <w:p w14:paraId="0D9F3B17" w14:textId="77777777" w:rsidR="00545FE0" w:rsidRDefault="00000000">
      <w:pPr>
        <w:pStyle w:val="Heading3"/>
        <w:spacing w:before="173"/>
        <w:jc w:val="left"/>
      </w:pPr>
      <w:r>
        <w:rPr>
          <w:color w:val="00AEEF"/>
        </w:rPr>
        <w:t>MCP232 Production Engineering Laboratory-</w:t>
      </w:r>
      <w:r>
        <w:rPr>
          <w:color w:val="00AEEF"/>
          <w:spacing w:val="-10"/>
        </w:rPr>
        <w:t>I</w:t>
      </w:r>
    </w:p>
    <w:p w14:paraId="30AA870C" w14:textId="77777777" w:rsidR="00545FE0" w:rsidRDefault="00000000">
      <w:pPr>
        <w:pStyle w:val="Heading4"/>
      </w:pPr>
      <w:r>
        <w:t>1</w:t>
      </w:r>
      <w:r>
        <w:rPr>
          <w:spacing w:val="-1"/>
        </w:rPr>
        <w:t xml:space="preserve"> </w:t>
      </w:r>
      <w:r>
        <w:t>Credit (0-0-</w:t>
      </w:r>
      <w:r>
        <w:rPr>
          <w:spacing w:val="-5"/>
        </w:rPr>
        <w:t>2)</w:t>
      </w:r>
    </w:p>
    <w:p w14:paraId="190B98D9" w14:textId="77777777" w:rsidR="00545FE0" w:rsidRDefault="00000000">
      <w:pPr>
        <w:spacing w:before="55" w:line="302" w:lineRule="auto"/>
        <w:ind w:left="123" w:right="948"/>
        <w:rPr>
          <w:sz w:val="18"/>
        </w:rPr>
      </w:pPr>
      <w:r>
        <w:rPr>
          <w:sz w:val="18"/>
        </w:rPr>
        <w:t>Pre-requisite(s):</w:t>
      </w:r>
      <w:r>
        <w:rPr>
          <w:spacing w:val="-14"/>
          <w:sz w:val="18"/>
        </w:rPr>
        <w:t xml:space="preserve"> </w:t>
      </w:r>
      <w:r>
        <w:rPr>
          <w:sz w:val="18"/>
        </w:rPr>
        <w:t>MCL132,</w:t>
      </w:r>
      <w:r>
        <w:rPr>
          <w:spacing w:val="-13"/>
          <w:sz w:val="18"/>
        </w:rPr>
        <w:t xml:space="preserve"> </w:t>
      </w:r>
      <w:r>
        <w:rPr>
          <w:sz w:val="18"/>
        </w:rPr>
        <w:t>MCL133,</w:t>
      </w:r>
      <w:r>
        <w:rPr>
          <w:spacing w:val="-13"/>
          <w:sz w:val="18"/>
        </w:rPr>
        <w:t xml:space="preserve"> </w:t>
      </w:r>
      <w:r>
        <w:rPr>
          <w:sz w:val="18"/>
        </w:rPr>
        <w:t>MCL134 Overlaps with: MCP231 (60%)</w:t>
      </w:r>
    </w:p>
    <w:p w14:paraId="6CF38D3A" w14:textId="77777777" w:rsidR="00545FE0" w:rsidRDefault="00000000">
      <w:pPr>
        <w:pStyle w:val="BodyText"/>
        <w:spacing w:before="0" w:line="158" w:lineRule="exact"/>
        <w:jc w:val="left"/>
      </w:pPr>
      <w:r>
        <w:t>Experiments</w:t>
      </w:r>
      <w:r>
        <w:rPr>
          <w:spacing w:val="49"/>
        </w:rPr>
        <w:t xml:space="preserve"> </w:t>
      </w:r>
      <w:r>
        <w:t>on</w:t>
      </w:r>
      <w:r>
        <w:rPr>
          <w:spacing w:val="48"/>
        </w:rPr>
        <w:t xml:space="preserve"> </w:t>
      </w:r>
      <w:r>
        <w:t>casting,</w:t>
      </w:r>
      <w:r>
        <w:rPr>
          <w:spacing w:val="48"/>
        </w:rPr>
        <w:t xml:space="preserve"> </w:t>
      </w:r>
      <w:r>
        <w:t>forming,</w:t>
      </w:r>
      <w:r>
        <w:rPr>
          <w:spacing w:val="49"/>
        </w:rPr>
        <w:t xml:space="preserve"> </w:t>
      </w:r>
      <w:r>
        <w:t>injection</w:t>
      </w:r>
      <w:r>
        <w:rPr>
          <w:spacing w:val="48"/>
        </w:rPr>
        <w:t xml:space="preserve"> </w:t>
      </w:r>
      <w:r>
        <w:t>molding</w:t>
      </w:r>
      <w:r>
        <w:rPr>
          <w:spacing w:val="48"/>
        </w:rPr>
        <w:t xml:space="preserve"> </w:t>
      </w:r>
      <w:r>
        <w:t>and</w:t>
      </w:r>
      <w:r>
        <w:rPr>
          <w:spacing w:val="49"/>
        </w:rPr>
        <w:t xml:space="preserve"> </w:t>
      </w:r>
      <w:r>
        <w:rPr>
          <w:spacing w:val="-2"/>
        </w:rPr>
        <w:t>powder</w:t>
      </w:r>
    </w:p>
    <w:p w14:paraId="567DE673" w14:textId="77777777" w:rsidR="00545FE0" w:rsidRDefault="00000000">
      <w:pPr>
        <w:pStyle w:val="BodyText"/>
        <w:spacing w:before="0" w:line="193" w:lineRule="exact"/>
        <w:jc w:val="left"/>
      </w:pPr>
      <w:r>
        <w:t>metallurgical</w:t>
      </w:r>
      <w:r>
        <w:rPr>
          <w:spacing w:val="15"/>
        </w:rPr>
        <w:t xml:space="preserve"> </w:t>
      </w:r>
      <w:r>
        <w:rPr>
          <w:spacing w:val="-2"/>
        </w:rPr>
        <w:t>processes.</w:t>
      </w:r>
    </w:p>
    <w:p w14:paraId="36FEB7B3" w14:textId="77777777" w:rsidR="00545FE0" w:rsidRDefault="00000000">
      <w:pPr>
        <w:pStyle w:val="Heading3"/>
        <w:spacing w:before="173"/>
        <w:jc w:val="left"/>
      </w:pPr>
      <w:r>
        <w:rPr>
          <w:color w:val="00AEEF"/>
        </w:rPr>
        <w:t xml:space="preserve">MCL241 Energy Systems and </w:t>
      </w:r>
      <w:r>
        <w:rPr>
          <w:color w:val="00AEEF"/>
          <w:spacing w:val="-2"/>
        </w:rPr>
        <w:t>Technologies</w:t>
      </w:r>
    </w:p>
    <w:p w14:paraId="64DA1369" w14:textId="77777777" w:rsidR="00545FE0" w:rsidRDefault="00000000">
      <w:pPr>
        <w:pStyle w:val="Heading4"/>
      </w:pPr>
      <w:r>
        <w:t>4</w:t>
      </w:r>
      <w:r>
        <w:rPr>
          <w:spacing w:val="-1"/>
        </w:rPr>
        <w:t xml:space="preserve"> </w:t>
      </w:r>
      <w:r>
        <w:t>Credits (3-0.5-</w:t>
      </w:r>
      <w:r>
        <w:rPr>
          <w:spacing w:val="-5"/>
        </w:rPr>
        <w:t>1)</w:t>
      </w:r>
    </w:p>
    <w:p w14:paraId="1D2784A1" w14:textId="77777777" w:rsidR="00545FE0" w:rsidRDefault="00000000">
      <w:pPr>
        <w:spacing w:before="56" w:line="302" w:lineRule="auto"/>
        <w:ind w:left="123" w:right="2436"/>
        <w:rPr>
          <w:sz w:val="18"/>
        </w:rPr>
      </w:pPr>
      <w:r>
        <w:rPr>
          <w:sz w:val="18"/>
        </w:rPr>
        <w:t>Pre-requisite(s): MCL140 Overlaps</w:t>
      </w:r>
      <w:r>
        <w:rPr>
          <w:spacing w:val="-13"/>
          <w:sz w:val="18"/>
        </w:rPr>
        <w:t xml:space="preserve"> </w:t>
      </w:r>
      <w:r>
        <w:rPr>
          <w:sz w:val="18"/>
        </w:rPr>
        <w:t>with:</w:t>
      </w:r>
      <w:r>
        <w:rPr>
          <w:spacing w:val="-14"/>
          <w:sz w:val="18"/>
        </w:rPr>
        <w:t xml:space="preserve"> </w:t>
      </w:r>
      <w:r>
        <w:rPr>
          <w:sz w:val="18"/>
        </w:rPr>
        <w:t>ESL714</w:t>
      </w:r>
      <w:r>
        <w:rPr>
          <w:spacing w:val="-13"/>
          <w:sz w:val="18"/>
        </w:rPr>
        <w:t xml:space="preserve"> </w:t>
      </w:r>
      <w:r>
        <w:rPr>
          <w:sz w:val="18"/>
        </w:rPr>
        <w:t>(&gt;50%)</w:t>
      </w:r>
    </w:p>
    <w:p w14:paraId="1017D408" w14:textId="77777777" w:rsidR="00545FE0" w:rsidRDefault="00000000">
      <w:pPr>
        <w:pStyle w:val="BodyText"/>
        <w:spacing w:before="0" w:line="159" w:lineRule="exact"/>
        <w:jc w:val="left"/>
      </w:pPr>
      <w:r>
        <w:t>Energy</w:t>
      </w:r>
      <w:r>
        <w:rPr>
          <w:spacing w:val="34"/>
        </w:rPr>
        <w:t xml:space="preserve"> </w:t>
      </w:r>
      <w:proofErr w:type="gramStart"/>
      <w:r>
        <w:t>sources</w:t>
      </w:r>
      <w:r>
        <w:rPr>
          <w:spacing w:val="36"/>
        </w:rPr>
        <w:t xml:space="preserve"> </w:t>
      </w:r>
      <w:r>
        <w:t>:</w:t>
      </w:r>
      <w:proofErr w:type="gramEnd"/>
      <w:r>
        <w:rPr>
          <w:spacing w:val="30"/>
        </w:rPr>
        <w:t xml:space="preserve"> </w:t>
      </w:r>
      <w:r>
        <w:t>Fuels</w:t>
      </w:r>
      <w:r>
        <w:rPr>
          <w:spacing w:val="37"/>
        </w:rPr>
        <w:t xml:space="preserve"> </w:t>
      </w:r>
      <w:r>
        <w:t>:</w:t>
      </w:r>
      <w:r>
        <w:rPr>
          <w:spacing w:val="36"/>
        </w:rPr>
        <w:t xml:space="preserve"> </w:t>
      </w:r>
      <w:r>
        <w:t>Fossil</w:t>
      </w:r>
      <w:r>
        <w:rPr>
          <w:spacing w:val="36"/>
        </w:rPr>
        <w:t xml:space="preserve"> </w:t>
      </w:r>
      <w:r>
        <w:t>fuels,</w:t>
      </w:r>
      <w:r>
        <w:rPr>
          <w:spacing w:val="36"/>
        </w:rPr>
        <w:t xml:space="preserve"> </w:t>
      </w:r>
      <w:r>
        <w:t>Nuclear</w:t>
      </w:r>
      <w:r>
        <w:rPr>
          <w:spacing w:val="36"/>
        </w:rPr>
        <w:t xml:space="preserve"> </w:t>
      </w:r>
      <w:r>
        <w:t>fuels,</w:t>
      </w:r>
      <w:r>
        <w:rPr>
          <w:spacing w:val="36"/>
        </w:rPr>
        <w:t xml:space="preserve"> </w:t>
      </w:r>
      <w:r>
        <w:t>Direct</w:t>
      </w:r>
      <w:r>
        <w:rPr>
          <w:spacing w:val="37"/>
        </w:rPr>
        <w:t xml:space="preserve"> </w:t>
      </w:r>
      <w:r>
        <w:rPr>
          <w:spacing w:val="-2"/>
        </w:rPr>
        <w:t>Solar,</w:t>
      </w:r>
    </w:p>
    <w:p w14:paraId="7D2DEB94" w14:textId="77777777" w:rsidR="00545FE0" w:rsidRDefault="00545FE0">
      <w:pPr>
        <w:spacing w:line="159" w:lineRule="exact"/>
        <w:sectPr w:rsidR="00545FE0" w:rsidSect="00220269">
          <w:type w:val="continuous"/>
          <w:pgSz w:w="11880" w:h="16920"/>
          <w:pgMar w:top="980" w:right="820" w:bottom="1000" w:left="840" w:header="653" w:footer="0" w:gutter="0"/>
          <w:cols w:num="2" w:space="720" w:equalWidth="0">
            <w:col w:w="5029" w:space="67"/>
            <w:col w:w="5124"/>
          </w:cols>
        </w:sectPr>
      </w:pPr>
    </w:p>
    <w:p w14:paraId="65B38134" w14:textId="77777777" w:rsidR="00545FE0" w:rsidRDefault="00545FE0">
      <w:pPr>
        <w:pStyle w:val="BodyText"/>
        <w:spacing w:before="0"/>
        <w:ind w:left="0"/>
        <w:jc w:val="left"/>
        <w:rPr>
          <w:sz w:val="20"/>
        </w:rPr>
      </w:pPr>
    </w:p>
    <w:p w14:paraId="32708C39" w14:textId="77777777" w:rsidR="00545FE0" w:rsidRDefault="00545FE0">
      <w:pPr>
        <w:pStyle w:val="BodyText"/>
        <w:spacing w:before="183"/>
        <w:ind w:left="0"/>
        <w:jc w:val="left"/>
        <w:rPr>
          <w:sz w:val="20"/>
        </w:rPr>
      </w:pPr>
    </w:p>
    <w:p w14:paraId="22C02280" w14:textId="77777777" w:rsidR="00545FE0" w:rsidRDefault="00545FE0">
      <w:pPr>
        <w:rPr>
          <w:sz w:val="20"/>
        </w:rPr>
        <w:sectPr w:rsidR="00545FE0" w:rsidSect="00220269">
          <w:footerReference w:type="even" r:id="rId104"/>
          <w:footerReference w:type="default" r:id="rId105"/>
          <w:pgSz w:w="11880" w:h="16920"/>
          <w:pgMar w:top="940" w:right="820" w:bottom="1000" w:left="840" w:header="0" w:footer="802" w:gutter="0"/>
          <w:pgNumType w:start="335"/>
          <w:cols w:space="720"/>
        </w:sectPr>
      </w:pPr>
    </w:p>
    <w:p w14:paraId="3FF86064" w14:textId="77777777" w:rsidR="00545FE0" w:rsidRDefault="00000000">
      <w:pPr>
        <w:pStyle w:val="BodyText"/>
        <w:spacing w:before="105"/>
        <w:ind w:right="44"/>
      </w:pPr>
      <w:r>
        <w:t>Indirect solar - Biomass, Ocean, Tidal, Hydro, Wind etc. Energy demand</w:t>
      </w:r>
      <w:r>
        <w:rPr>
          <w:spacing w:val="-13"/>
        </w:rPr>
        <w:t xml:space="preserve"> </w:t>
      </w:r>
      <w:r>
        <w:t>/</w:t>
      </w:r>
      <w:r>
        <w:rPr>
          <w:spacing w:val="-12"/>
        </w:rPr>
        <w:t xml:space="preserve"> </w:t>
      </w:r>
      <w:r>
        <w:t>Growth</w:t>
      </w:r>
      <w:r>
        <w:rPr>
          <w:spacing w:val="-13"/>
        </w:rPr>
        <w:t xml:space="preserve"> </w:t>
      </w:r>
      <w:r>
        <w:t>/</w:t>
      </w:r>
      <w:r>
        <w:rPr>
          <w:spacing w:val="-12"/>
        </w:rPr>
        <w:t xml:space="preserve"> </w:t>
      </w:r>
      <w:r>
        <w:t>economics;</w:t>
      </w:r>
      <w:r>
        <w:rPr>
          <w:spacing w:val="-13"/>
        </w:rPr>
        <w:t xml:space="preserve"> </w:t>
      </w:r>
      <w:r>
        <w:t>Fuel</w:t>
      </w:r>
      <w:r>
        <w:rPr>
          <w:spacing w:val="-10"/>
        </w:rPr>
        <w:t xml:space="preserve"> </w:t>
      </w:r>
      <w:r>
        <w:t>upgradation:</w:t>
      </w:r>
      <w:r>
        <w:rPr>
          <w:spacing w:val="14"/>
        </w:rPr>
        <w:t xml:space="preserve"> </w:t>
      </w:r>
      <w:r>
        <w:t>gasification</w:t>
      </w:r>
      <w:r>
        <w:rPr>
          <w:spacing w:val="13"/>
        </w:rPr>
        <w:t xml:space="preserve"> </w:t>
      </w:r>
      <w:r>
        <w:t>of</w:t>
      </w:r>
      <w:r>
        <w:rPr>
          <w:spacing w:val="13"/>
        </w:rPr>
        <w:t xml:space="preserve"> </w:t>
      </w:r>
      <w:r>
        <w:t>coal and biomass; biogas.</w:t>
      </w:r>
    </w:p>
    <w:p w14:paraId="3696B8A4" w14:textId="77777777" w:rsidR="00545FE0" w:rsidRDefault="00000000">
      <w:pPr>
        <w:pStyle w:val="BodyText"/>
        <w:spacing w:before="53"/>
        <w:ind w:right="38"/>
      </w:pPr>
      <w:r>
        <w:t>Energy conversion: Direct Conversion: Solar PV, Fuel Cells, Thermoelectric Conversion. Thermal to electric: IC Engines, Gas and Steam Turbines; Electromechanical conversion; Hydraulic turbines. Chemical to Thermal: Combustion and stoichiometry.</w:t>
      </w:r>
    </w:p>
    <w:p w14:paraId="4F363D06" w14:textId="77777777" w:rsidR="00545FE0" w:rsidRDefault="00000000">
      <w:pPr>
        <w:pStyle w:val="BodyText"/>
        <w:spacing w:before="52"/>
        <w:ind w:right="47"/>
      </w:pPr>
      <w:r>
        <w:rPr>
          <w:spacing w:val="-2"/>
        </w:rPr>
        <w:t xml:space="preserve">Energy </w:t>
      </w:r>
      <w:proofErr w:type="gramStart"/>
      <w:r>
        <w:rPr>
          <w:spacing w:val="-2"/>
        </w:rPr>
        <w:t>utilization :</w:t>
      </w:r>
      <w:proofErr w:type="gramEnd"/>
      <w:r>
        <w:rPr>
          <w:spacing w:val="-2"/>
        </w:rPr>
        <w:t xml:space="preserve"> Refrigeration, HVAC, Desalination, </w:t>
      </w:r>
      <w:proofErr w:type="spellStart"/>
      <w:r>
        <w:rPr>
          <w:spacing w:val="-2"/>
        </w:rPr>
        <w:t>Polygeneration</w:t>
      </w:r>
      <w:proofErr w:type="spellEnd"/>
      <w:r>
        <w:rPr>
          <w:spacing w:val="-2"/>
        </w:rPr>
        <w:t xml:space="preserve">; </w:t>
      </w:r>
      <w:r>
        <w:t>pumps and compressors.</w:t>
      </w:r>
    </w:p>
    <w:p w14:paraId="6ECFFA06" w14:textId="77777777" w:rsidR="00545FE0" w:rsidRDefault="00000000">
      <w:pPr>
        <w:pStyle w:val="BodyText"/>
        <w:spacing w:before="54" w:line="273" w:lineRule="auto"/>
        <w:ind w:right="764"/>
      </w:pPr>
      <w:r>
        <w:t>Energy</w:t>
      </w:r>
      <w:r>
        <w:rPr>
          <w:spacing w:val="-13"/>
        </w:rPr>
        <w:t xml:space="preserve"> </w:t>
      </w:r>
      <w:proofErr w:type="gramStart"/>
      <w:r>
        <w:t>storage</w:t>
      </w:r>
      <w:r>
        <w:rPr>
          <w:spacing w:val="-12"/>
        </w:rPr>
        <w:t xml:space="preserve"> </w:t>
      </w:r>
      <w:r>
        <w:t>:</w:t>
      </w:r>
      <w:proofErr w:type="gramEnd"/>
      <w:r>
        <w:rPr>
          <w:spacing w:val="-9"/>
        </w:rPr>
        <w:t xml:space="preserve"> </w:t>
      </w:r>
      <w:r>
        <w:t>Thermal</w:t>
      </w:r>
      <w:r>
        <w:rPr>
          <w:spacing w:val="-12"/>
        </w:rPr>
        <w:t xml:space="preserve"> </w:t>
      </w:r>
      <w:r>
        <w:t>/</w:t>
      </w:r>
      <w:r>
        <w:rPr>
          <w:spacing w:val="-13"/>
        </w:rPr>
        <w:t xml:space="preserve"> </w:t>
      </w:r>
      <w:r>
        <w:t>Mechanical</w:t>
      </w:r>
      <w:r>
        <w:rPr>
          <w:spacing w:val="-12"/>
        </w:rPr>
        <w:t xml:space="preserve"> </w:t>
      </w:r>
      <w:r>
        <w:t>/</w:t>
      </w:r>
      <w:r>
        <w:rPr>
          <w:spacing w:val="-13"/>
        </w:rPr>
        <w:t xml:space="preserve"> </w:t>
      </w:r>
      <w:r>
        <w:t>Electric</w:t>
      </w:r>
      <w:r>
        <w:rPr>
          <w:spacing w:val="-12"/>
        </w:rPr>
        <w:t xml:space="preserve"> </w:t>
      </w:r>
      <w:r>
        <w:t xml:space="preserve">/Chemical. Environmental </w:t>
      </w:r>
      <w:proofErr w:type="gramStart"/>
      <w:r>
        <w:t>Impact :</w:t>
      </w:r>
      <w:proofErr w:type="gramEnd"/>
      <w:r>
        <w:t xml:space="preserve"> Air/water/soil</w:t>
      </w:r>
      <w:r>
        <w:rPr>
          <w:spacing w:val="-9"/>
        </w:rPr>
        <w:t xml:space="preserve"> </w:t>
      </w:r>
      <w:r>
        <w:t>/nuclear waste.</w:t>
      </w:r>
    </w:p>
    <w:p w14:paraId="3BB7B922" w14:textId="77777777" w:rsidR="00545FE0" w:rsidRDefault="00545FE0">
      <w:pPr>
        <w:pStyle w:val="BodyText"/>
        <w:spacing w:before="10"/>
        <w:ind w:left="0"/>
        <w:jc w:val="left"/>
      </w:pPr>
    </w:p>
    <w:p w14:paraId="1246180F" w14:textId="77777777" w:rsidR="00545FE0" w:rsidRDefault="00000000">
      <w:pPr>
        <w:pStyle w:val="Heading3"/>
        <w:jc w:val="left"/>
      </w:pPr>
      <w:r>
        <w:rPr>
          <w:color w:val="00AEEF"/>
        </w:rPr>
        <w:t xml:space="preserve">MCL242 Heat and Mass </w:t>
      </w:r>
      <w:r>
        <w:rPr>
          <w:color w:val="00AEEF"/>
          <w:spacing w:val="-2"/>
        </w:rPr>
        <w:t>Transfer</w:t>
      </w:r>
    </w:p>
    <w:p w14:paraId="2615AE99" w14:textId="77777777" w:rsidR="00545FE0" w:rsidRDefault="00000000">
      <w:pPr>
        <w:pStyle w:val="Heading4"/>
      </w:pPr>
      <w:r>
        <w:t>4</w:t>
      </w:r>
      <w:r>
        <w:rPr>
          <w:spacing w:val="-1"/>
        </w:rPr>
        <w:t xml:space="preserve"> </w:t>
      </w:r>
      <w:r>
        <w:t>Credits (3-1-</w:t>
      </w:r>
      <w:r>
        <w:rPr>
          <w:spacing w:val="-5"/>
        </w:rPr>
        <w:t>0)</w:t>
      </w:r>
    </w:p>
    <w:p w14:paraId="28D7F16F" w14:textId="77777777" w:rsidR="00545FE0" w:rsidRDefault="00000000">
      <w:pPr>
        <w:spacing w:before="56" w:line="302" w:lineRule="auto"/>
        <w:ind w:left="123" w:right="1479"/>
        <w:rPr>
          <w:sz w:val="18"/>
        </w:rPr>
      </w:pPr>
      <w:r>
        <w:rPr>
          <w:sz w:val="18"/>
        </w:rPr>
        <w:t>Pre-requisite(s):</w:t>
      </w:r>
      <w:r>
        <w:rPr>
          <w:spacing w:val="-14"/>
          <w:sz w:val="18"/>
        </w:rPr>
        <w:t xml:space="preserve"> </w:t>
      </w:r>
      <w:r>
        <w:rPr>
          <w:sz w:val="18"/>
        </w:rPr>
        <w:t>MCL140</w:t>
      </w:r>
      <w:r>
        <w:rPr>
          <w:spacing w:val="-13"/>
          <w:sz w:val="18"/>
        </w:rPr>
        <w:t xml:space="preserve"> </w:t>
      </w:r>
      <w:r>
        <w:rPr>
          <w:sz w:val="18"/>
        </w:rPr>
        <w:t>&amp;</w:t>
      </w:r>
      <w:r>
        <w:rPr>
          <w:spacing w:val="-13"/>
          <w:sz w:val="18"/>
        </w:rPr>
        <w:t xml:space="preserve"> </w:t>
      </w:r>
      <w:r>
        <w:rPr>
          <w:sz w:val="18"/>
        </w:rPr>
        <w:t>APL106 Overlaps with: CLL251</w:t>
      </w:r>
    </w:p>
    <w:p w14:paraId="7F55FE98" w14:textId="77777777" w:rsidR="00545FE0" w:rsidRDefault="00000000">
      <w:pPr>
        <w:pStyle w:val="BodyText"/>
        <w:spacing w:before="0" w:line="158" w:lineRule="exact"/>
        <w:jc w:val="left"/>
      </w:pPr>
      <w:r>
        <w:rPr>
          <w:spacing w:val="-2"/>
        </w:rPr>
        <w:t>Modes</w:t>
      </w:r>
      <w:r>
        <w:rPr>
          <w:spacing w:val="-4"/>
        </w:rPr>
        <w:t xml:space="preserve"> </w:t>
      </w:r>
      <w:r>
        <w:rPr>
          <w:spacing w:val="-2"/>
        </w:rPr>
        <w:t>of</w:t>
      </w:r>
      <w:r>
        <w:rPr>
          <w:spacing w:val="-4"/>
        </w:rPr>
        <w:t xml:space="preserve"> </w:t>
      </w:r>
      <w:r>
        <w:rPr>
          <w:spacing w:val="-2"/>
        </w:rPr>
        <w:t>heat</w:t>
      </w:r>
      <w:r>
        <w:rPr>
          <w:spacing w:val="-4"/>
        </w:rPr>
        <w:t xml:space="preserve"> </w:t>
      </w:r>
      <w:r>
        <w:rPr>
          <w:spacing w:val="-2"/>
        </w:rPr>
        <w:t>transfer,</w:t>
      </w:r>
      <w:r>
        <w:rPr>
          <w:spacing w:val="-4"/>
        </w:rPr>
        <w:t xml:space="preserve"> </w:t>
      </w:r>
      <w:r>
        <w:rPr>
          <w:spacing w:val="-2"/>
        </w:rPr>
        <w:t>energy</w:t>
      </w:r>
      <w:r>
        <w:rPr>
          <w:spacing w:val="-4"/>
        </w:rPr>
        <w:t xml:space="preserve"> </w:t>
      </w:r>
      <w:r>
        <w:rPr>
          <w:spacing w:val="-2"/>
        </w:rPr>
        <w:t>carriers</w:t>
      </w:r>
      <w:r>
        <w:rPr>
          <w:spacing w:val="-4"/>
        </w:rPr>
        <w:t xml:space="preserve"> </w:t>
      </w:r>
      <w:r>
        <w:rPr>
          <w:spacing w:val="-2"/>
        </w:rPr>
        <w:t>and</w:t>
      </w:r>
      <w:r>
        <w:rPr>
          <w:spacing w:val="-4"/>
        </w:rPr>
        <w:t xml:space="preserve"> </w:t>
      </w:r>
      <w:r>
        <w:rPr>
          <w:spacing w:val="-2"/>
        </w:rPr>
        <w:t>continuum</w:t>
      </w:r>
      <w:r>
        <w:rPr>
          <w:spacing w:val="-4"/>
        </w:rPr>
        <w:t xml:space="preserve"> </w:t>
      </w:r>
      <w:r>
        <w:rPr>
          <w:spacing w:val="-2"/>
        </w:rPr>
        <w:t>approximation.</w:t>
      </w:r>
    </w:p>
    <w:p w14:paraId="2115142B" w14:textId="77777777" w:rsidR="00545FE0" w:rsidRDefault="00000000">
      <w:pPr>
        <w:pStyle w:val="BodyText"/>
        <w:spacing w:before="0" w:line="192" w:lineRule="exact"/>
        <w:jc w:val="left"/>
      </w:pPr>
      <w:r>
        <w:t>Mechanisms</w:t>
      </w:r>
      <w:r>
        <w:rPr>
          <w:spacing w:val="5"/>
        </w:rPr>
        <w:t xml:space="preserve"> </w:t>
      </w:r>
      <w:r>
        <w:t>of</w:t>
      </w:r>
      <w:r>
        <w:rPr>
          <w:spacing w:val="5"/>
        </w:rPr>
        <w:t xml:space="preserve"> </w:t>
      </w:r>
      <w:r>
        <w:t>mass</w:t>
      </w:r>
      <w:r>
        <w:rPr>
          <w:spacing w:val="6"/>
        </w:rPr>
        <w:t xml:space="preserve"> </w:t>
      </w:r>
      <w:r>
        <w:t>transfer.</w:t>
      </w:r>
      <w:r>
        <w:rPr>
          <w:spacing w:val="5"/>
        </w:rPr>
        <w:t xml:space="preserve"> </w:t>
      </w:r>
      <w:r>
        <w:t>Unified</w:t>
      </w:r>
      <w:r>
        <w:rPr>
          <w:spacing w:val="5"/>
        </w:rPr>
        <w:t xml:space="preserve"> </w:t>
      </w:r>
      <w:r>
        <w:t>view</w:t>
      </w:r>
      <w:r>
        <w:rPr>
          <w:spacing w:val="6"/>
        </w:rPr>
        <w:t xml:space="preserve"> </w:t>
      </w:r>
      <w:r>
        <w:t>of</w:t>
      </w:r>
      <w:r>
        <w:rPr>
          <w:spacing w:val="5"/>
        </w:rPr>
        <w:t xml:space="preserve"> </w:t>
      </w:r>
      <w:r>
        <w:t>momentum,</w:t>
      </w:r>
      <w:r>
        <w:rPr>
          <w:spacing w:val="6"/>
        </w:rPr>
        <w:t xml:space="preserve"> </w:t>
      </w:r>
      <w:r>
        <w:t>heat</w:t>
      </w:r>
      <w:r>
        <w:rPr>
          <w:spacing w:val="5"/>
        </w:rPr>
        <w:t xml:space="preserve"> </w:t>
      </w:r>
      <w:r>
        <w:rPr>
          <w:spacing w:val="-5"/>
        </w:rPr>
        <w:t>and</w:t>
      </w:r>
    </w:p>
    <w:p w14:paraId="40B36E58" w14:textId="77777777" w:rsidR="00545FE0" w:rsidRDefault="00000000">
      <w:pPr>
        <w:pStyle w:val="BodyText"/>
        <w:spacing w:before="0" w:line="193" w:lineRule="exact"/>
        <w:jc w:val="left"/>
      </w:pPr>
      <w:r>
        <w:t>mass</w:t>
      </w:r>
      <w:r>
        <w:rPr>
          <w:spacing w:val="6"/>
        </w:rPr>
        <w:t xml:space="preserve"> </w:t>
      </w:r>
      <w:r>
        <w:rPr>
          <w:spacing w:val="-2"/>
        </w:rPr>
        <w:t>transfer.</w:t>
      </w:r>
    </w:p>
    <w:p w14:paraId="3E9CECB4" w14:textId="77777777" w:rsidR="00545FE0" w:rsidRDefault="00000000">
      <w:pPr>
        <w:pStyle w:val="BodyText"/>
        <w:spacing w:before="55"/>
        <w:ind w:right="44"/>
      </w:pPr>
      <w:r>
        <w:t xml:space="preserve">Conduction: Fourier’s law, heat diffusion equation, 1-D steady state </w:t>
      </w:r>
      <w:r>
        <w:rPr>
          <w:spacing w:val="-2"/>
        </w:rPr>
        <w:t>conduction</w:t>
      </w:r>
      <w:r>
        <w:rPr>
          <w:spacing w:val="-6"/>
        </w:rPr>
        <w:t xml:space="preserve"> </w:t>
      </w:r>
      <w:r>
        <w:rPr>
          <w:spacing w:val="-2"/>
        </w:rPr>
        <w:t>in</w:t>
      </w:r>
      <w:r>
        <w:rPr>
          <w:spacing w:val="-6"/>
        </w:rPr>
        <w:t xml:space="preserve"> </w:t>
      </w:r>
      <w:r>
        <w:rPr>
          <w:spacing w:val="-2"/>
        </w:rPr>
        <w:t>extended</w:t>
      </w:r>
      <w:r>
        <w:rPr>
          <w:spacing w:val="-6"/>
        </w:rPr>
        <w:t xml:space="preserve"> </w:t>
      </w:r>
      <w:r>
        <w:rPr>
          <w:spacing w:val="-2"/>
        </w:rPr>
        <w:t>surfaces,</w:t>
      </w:r>
      <w:r>
        <w:rPr>
          <w:spacing w:val="-6"/>
        </w:rPr>
        <w:t xml:space="preserve"> </w:t>
      </w:r>
      <w:r>
        <w:rPr>
          <w:spacing w:val="-2"/>
        </w:rPr>
        <w:t>heat</w:t>
      </w:r>
      <w:r>
        <w:rPr>
          <w:spacing w:val="-6"/>
        </w:rPr>
        <w:t xml:space="preserve"> </w:t>
      </w:r>
      <w:r>
        <w:rPr>
          <w:spacing w:val="-2"/>
        </w:rPr>
        <w:t>generation,</w:t>
      </w:r>
      <w:r>
        <w:rPr>
          <w:spacing w:val="-6"/>
        </w:rPr>
        <w:t xml:space="preserve"> </w:t>
      </w:r>
      <w:r>
        <w:rPr>
          <w:spacing w:val="-2"/>
        </w:rPr>
        <w:t>lumped</w:t>
      </w:r>
      <w:r>
        <w:rPr>
          <w:spacing w:val="-6"/>
        </w:rPr>
        <w:t xml:space="preserve"> </w:t>
      </w:r>
      <w:r>
        <w:rPr>
          <w:spacing w:val="-2"/>
        </w:rPr>
        <w:t xml:space="preserve">capacitance </w:t>
      </w:r>
      <w:r>
        <w:t>and 1D transient models, semi-infinite wall. Diffusion mass transfer in 1D: steady state and transient.</w:t>
      </w:r>
    </w:p>
    <w:p w14:paraId="25317ADA" w14:textId="77777777" w:rsidR="00545FE0" w:rsidRDefault="00000000">
      <w:pPr>
        <w:pStyle w:val="BodyText"/>
        <w:spacing w:before="52"/>
        <w:ind w:right="43"/>
      </w:pPr>
      <w:r>
        <w:t>Convection: Forced and free convection - mass, momentum and energy conservation equations, scaling analysis and significance of non-dimensional</w:t>
      </w:r>
      <w:r>
        <w:rPr>
          <w:spacing w:val="29"/>
        </w:rPr>
        <w:t xml:space="preserve"> </w:t>
      </w:r>
      <w:r>
        <w:t>numbers,</w:t>
      </w:r>
      <w:r>
        <w:rPr>
          <w:spacing w:val="29"/>
        </w:rPr>
        <w:t xml:space="preserve"> </w:t>
      </w:r>
      <w:r>
        <w:t>thermal</w:t>
      </w:r>
      <w:r>
        <w:rPr>
          <w:spacing w:val="29"/>
        </w:rPr>
        <w:t xml:space="preserve"> </w:t>
      </w:r>
      <w:r>
        <w:t>boundary</w:t>
      </w:r>
      <w:r>
        <w:rPr>
          <w:spacing w:val="29"/>
        </w:rPr>
        <w:t xml:space="preserve"> </w:t>
      </w:r>
      <w:r>
        <w:t>layers,</w:t>
      </w:r>
      <w:r>
        <w:rPr>
          <w:spacing w:val="29"/>
        </w:rPr>
        <w:t xml:space="preserve"> </w:t>
      </w:r>
      <w:r>
        <w:t>heat</w:t>
      </w:r>
      <w:r>
        <w:rPr>
          <w:spacing w:val="29"/>
        </w:rPr>
        <w:t xml:space="preserve"> </w:t>
      </w:r>
      <w:r>
        <w:t>transfer in external and internal laminar and turbulent flows, and use of correlations. Convective mass transfer. Boiling and condensation: physical phenomena and correlations.</w:t>
      </w:r>
    </w:p>
    <w:p w14:paraId="7642BF47" w14:textId="77777777" w:rsidR="00545FE0" w:rsidRDefault="00000000">
      <w:pPr>
        <w:pStyle w:val="BodyText"/>
        <w:spacing w:before="50" w:line="256" w:lineRule="auto"/>
        <w:ind w:right="47"/>
      </w:pPr>
      <w:r>
        <w:rPr>
          <w:spacing w:val="-6"/>
        </w:rPr>
        <w:t>Heat exchanger</w:t>
      </w:r>
      <w:r>
        <w:rPr>
          <w:spacing w:val="-7"/>
        </w:rPr>
        <w:t xml:space="preserve"> </w:t>
      </w:r>
      <w:r>
        <w:rPr>
          <w:spacing w:val="-6"/>
        </w:rPr>
        <w:t>types and</w:t>
      </w:r>
      <w:r>
        <w:rPr>
          <w:spacing w:val="-7"/>
        </w:rPr>
        <w:t xml:space="preserve"> </w:t>
      </w:r>
      <w:r>
        <w:rPr>
          <w:spacing w:val="-6"/>
        </w:rPr>
        <w:t>analysis: LMTD</w:t>
      </w:r>
      <w:r>
        <w:rPr>
          <w:spacing w:val="-7"/>
        </w:rPr>
        <w:t xml:space="preserve"> </w:t>
      </w:r>
      <w:r>
        <w:rPr>
          <w:spacing w:val="-6"/>
        </w:rPr>
        <w:t>and effectiveness-NTU</w:t>
      </w:r>
      <w:r>
        <w:rPr>
          <w:spacing w:val="-7"/>
        </w:rPr>
        <w:t xml:space="preserve"> </w:t>
      </w:r>
      <w:r>
        <w:rPr>
          <w:spacing w:val="-6"/>
        </w:rPr>
        <w:t xml:space="preserve">method. </w:t>
      </w:r>
      <w:r>
        <w:rPr>
          <w:spacing w:val="-2"/>
        </w:rPr>
        <w:t>Radiation:</w:t>
      </w:r>
      <w:r>
        <w:rPr>
          <w:spacing w:val="-7"/>
        </w:rPr>
        <w:t xml:space="preserve"> </w:t>
      </w:r>
      <w:r>
        <w:rPr>
          <w:spacing w:val="-2"/>
        </w:rPr>
        <w:t>properties,</w:t>
      </w:r>
      <w:r>
        <w:rPr>
          <w:spacing w:val="-7"/>
        </w:rPr>
        <w:t xml:space="preserve"> </w:t>
      </w:r>
      <w:r>
        <w:rPr>
          <w:spacing w:val="-2"/>
        </w:rPr>
        <w:t>Laws,</w:t>
      </w:r>
      <w:r>
        <w:rPr>
          <w:spacing w:val="-7"/>
        </w:rPr>
        <w:t xml:space="preserve"> </w:t>
      </w:r>
      <w:r>
        <w:rPr>
          <w:spacing w:val="-2"/>
        </w:rPr>
        <w:t>view</w:t>
      </w:r>
      <w:r>
        <w:rPr>
          <w:spacing w:val="-7"/>
        </w:rPr>
        <w:t xml:space="preserve"> </w:t>
      </w:r>
      <w:r>
        <w:rPr>
          <w:spacing w:val="-2"/>
        </w:rPr>
        <w:t>factor,</w:t>
      </w:r>
      <w:r>
        <w:rPr>
          <w:spacing w:val="-7"/>
        </w:rPr>
        <w:t xml:space="preserve"> </w:t>
      </w:r>
      <w:r>
        <w:rPr>
          <w:spacing w:val="-2"/>
        </w:rPr>
        <w:t>3-surface</w:t>
      </w:r>
      <w:r>
        <w:rPr>
          <w:spacing w:val="-7"/>
        </w:rPr>
        <w:t xml:space="preserve"> </w:t>
      </w:r>
      <w:r>
        <w:rPr>
          <w:spacing w:val="-2"/>
        </w:rPr>
        <w:t>network</w:t>
      </w:r>
      <w:r>
        <w:rPr>
          <w:spacing w:val="-7"/>
        </w:rPr>
        <w:t xml:space="preserve"> </w:t>
      </w:r>
      <w:r>
        <w:rPr>
          <w:spacing w:val="-2"/>
        </w:rPr>
        <w:t>for</w:t>
      </w:r>
      <w:r>
        <w:rPr>
          <w:spacing w:val="-7"/>
        </w:rPr>
        <w:t xml:space="preserve"> </w:t>
      </w:r>
      <w:r>
        <w:rPr>
          <w:spacing w:val="-2"/>
        </w:rPr>
        <w:t xml:space="preserve">diffuse- </w:t>
      </w:r>
      <w:r>
        <w:t>gray surfaces. Gas radiation.</w:t>
      </w:r>
    </w:p>
    <w:p w14:paraId="79B10EEF" w14:textId="77777777" w:rsidR="00545FE0" w:rsidRDefault="00545FE0">
      <w:pPr>
        <w:pStyle w:val="BodyText"/>
        <w:spacing w:before="22"/>
        <w:ind w:left="0"/>
        <w:jc w:val="left"/>
      </w:pPr>
    </w:p>
    <w:p w14:paraId="1896E8AD" w14:textId="77777777" w:rsidR="00545FE0" w:rsidRDefault="00000000">
      <w:pPr>
        <w:pStyle w:val="Heading3"/>
        <w:spacing w:before="1"/>
        <w:jc w:val="left"/>
      </w:pPr>
      <w:r>
        <w:rPr>
          <w:color w:val="00AEEF"/>
        </w:rPr>
        <w:t xml:space="preserve">MCL261 Introduction to Operations </w:t>
      </w:r>
      <w:r>
        <w:rPr>
          <w:color w:val="00AEEF"/>
          <w:spacing w:val="-2"/>
        </w:rPr>
        <w:t>Research</w:t>
      </w:r>
    </w:p>
    <w:p w14:paraId="70690671" w14:textId="77777777" w:rsidR="00545FE0" w:rsidRDefault="00000000">
      <w:pPr>
        <w:pStyle w:val="Heading4"/>
      </w:pPr>
      <w:r>
        <w:t>3</w:t>
      </w:r>
      <w:r>
        <w:rPr>
          <w:spacing w:val="-1"/>
        </w:rPr>
        <w:t xml:space="preserve"> </w:t>
      </w:r>
      <w:r>
        <w:t>Credits (3-0-</w:t>
      </w:r>
      <w:r>
        <w:rPr>
          <w:spacing w:val="-5"/>
        </w:rPr>
        <w:t>0)</w:t>
      </w:r>
    </w:p>
    <w:p w14:paraId="082915D7" w14:textId="77777777" w:rsidR="00545FE0" w:rsidRDefault="00000000">
      <w:pPr>
        <w:spacing w:before="55"/>
        <w:ind w:left="123"/>
        <w:rPr>
          <w:sz w:val="18"/>
        </w:rPr>
      </w:pPr>
      <w:r>
        <w:rPr>
          <w:sz w:val="18"/>
        </w:rPr>
        <w:t>Pre-requisite(s):</w:t>
      </w:r>
      <w:r>
        <w:rPr>
          <w:spacing w:val="-4"/>
          <w:sz w:val="18"/>
        </w:rPr>
        <w:t xml:space="preserve"> </w:t>
      </w:r>
      <w:r>
        <w:rPr>
          <w:spacing w:val="-2"/>
          <w:sz w:val="18"/>
        </w:rPr>
        <w:t>MTL108</w:t>
      </w:r>
    </w:p>
    <w:p w14:paraId="2B378517" w14:textId="77777777" w:rsidR="00545FE0" w:rsidRDefault="00000000">
      <w:pPr>
        <w:pStyle w:val="BodyText"/>
        <w:ind w:right="47"/>
      </w:pPr>
      <w:r>
        <w:t>Introduction</w:t>
      </w:r>
      <w:r>
        <w:rPr>
          <w:spacing w:val="-13"/>
        </w:rPr>
        <w:t xml:space="preserve"> </w:t>
      </w:r>
      <w:r>
        <w:t>to</w:t>
      </w:r>
      <w:r>
        <w:rPr>
          <w:spacing w:val="-12"/>
        </w:rPr>
        <w:t xml:space="preserve"> </w:t>
      </w:r>
      <w:r>
        <w:t>Modeling,</w:t>
      </w:r>
      <w:r>
        <w:rPr>
          <w:spacing w:val="-13"/>
        </w:rPr>
        <w:t xml:space="preserve"> </w:t>
      </w:r>
      <w:r>
        <w:t>Linear</w:t>
      </w:r>
      <w:r>
        <w:rPr>
          <w:spacing w:val="-12"/>
        </w:rPr>
        <w:t xml:space="preserve"> </w:t>
      </w:r>
      <w:r>
        <w:t>Programming</w:t>
      </w:r>
      <w:r>
        <w:rPr>
          <w:spacing w:val="-13"/>
        </w:rPr>
        <w:t xml:space="preserve"> </w:t>
      </w:r>
      <w:r>
        <w:t>-</w:t>
      </w:r>
      <w:r>
        <w:rPr>
          <w:spacing w:val="-12"/>
        </w:rPr>
        <w:t xml:space="preserve"> </w:t>
      </w:r>
      <w:r>
        <w:t>Formulation,</w:t>
      </w:r>
      <w:r>
        <w:rPr>
          <w:spacing w:val="-13"/>
        </w:rPr>
        <w:t xml:space="preserve"> </w:t>
      </w:r>
      <w:r>
        <w:t xml:space="preserve">Solution methods including Simplex, Primal-Dual, Integer Programming- </w:t>
      </w:r>
      <w:r>
        <w:rPr>
          <w:spacing w:val="-2"/>
        </w:rPr>
        <w:t>Formulation,</w:t>
      </w:r>
      <w:r>
        <w:rPr>
          <w:spacing w:val="-11"/>
        </w:rPr>
        <w:t xml:space="preserve"> </w:t>
      </w:r>
      <w:r>
        <w:rPr>
          <w:spacing w:val="-2"/>
        </w:rPr>
        <w:t>Solution</w:t>
      </w:r>
      <w:r>
        <w:rPr>
          <w:spacing w:val="-10"/>
        </w:rPr>
        <w:t xml:space="preserve"> </w:t>
      </w:r>
      <w:r>
        <w:rPr>
          <w:spacing w:val="-2"/>
        </w:rPr>
        <w:t>methods,</w:t>
      </w:r>
      <w:r>
        <w:rPr>
          <w:spacing w:val="-11"/>
        </w:rPr>
        <w:t xml:space="preserve"> </w:t>
      </w:r>
      <w:r>
        <w:rPr>
          <w:spacing w:val="-2"/>
        </w:rPr>
        <w:t>Introduction</w:t>
      </w:r>
      <w:r>
        <w:rPr>
          <w:spacing w:val="-10"/>
        </w:rPr>
        <w:t xml:space="preserve"> </w:t>
      </w:r>
      <w:r>
        <w:rPr>
          <w:spacing w:val="-2"/>
        </w:rPr>
        <w:t>to</w:t>
      </w:r>
      <w:r>
        <w:rPr>
          <w:spacing w:val="-11"/>
        </w:rPr>
        <w:t xml:space="preserve"> </w:t>
      </w:r>
      <w:r>
        <w:rPr>
          <w:spacing w:val="-2"/>
        </w:rPr>
        <w:t>Dynamic</w:t>
      </w:r>
      <w:r>
        <w:rPr>
          <w:spacing w:val="-10"/>
        </w:rPr>
        <w:t xml:space="preserve"> </w:t>
      </w:r>
      <w:r>
        <w:rPr>
          <w:spacing w:val="-2"/>
        </w:rPr>
        <w:t xml:space="preserve">Programming, </w:t>
      </w:r>
      <w:r>
        <w:t>Software Tools and Case Studies.</w:t>
      </w:r>
    </w:p>
    <w:p w14:paraId="0BF98EBD" w14:textId="77777777" w:rsidR="00545FE0" w:rsidRDefault="00545FE0">
      <w:pPr>
        <w:pStyle w:val="BodyText"/>
        <w:spacing w:before="33"/>
        <w:ind w:left="0"/>
        <w:jc w:val="left"/>
      </w:pPr>
    </w:p>
    <w:p w14:paraId="7FE591CB" w14:textId="77777777" w:rsidR="00545FE0" w:rsidRDefault="00000000">
      <w:pPr>
        <w:pStyle w:val="Heading3"/>
        <w:jc w:val="left"/>
      </w:pPr>
      <w:r>
        <w:rPr>
          <w:color w:val="00AEEF"/>
        </w:rPr>
        <w:t>MCP261 Industrial Engineering Laboratory-</w:t>
      </w:r>
      <w:r>
        <w:rPr>
          <w:color w:val="00AEEF"/>
          <w:spacing w:val="-10"/>
        </w:rPr>
        <w:t>I</w:t>
      </w:r>
    </w:p>
    <w:p w14:paraId="25170E3C" w14:textId="77777777" w:rsidR="00545FE0" w:rsidRDefault="00000000">
      <w:pPr>
        <w:pStyle w:val="Heading4"/>
      </w:pPr>
      <w:r>
        <w:t>1</w:t>
      </w:r>
      <w:r>
        <w:rPr>
          <w:spacing w:val="-1"/>
        </w:rPr>
        <w:t xml:space="preserve"> </w:t>
      </w:r>
      <w:r>
        <w:t>Credit (0-0-</w:t>
      </w:r>
      <w:r>
        <w:rPr>
          <w:spacing w:val="-5"/>
        </w:rPr>
        <w:t>2)</w:t>
      </w:r>
    </w:p>
    <w:p w14:paraId="0089E672" w14:textId="77777777" w:rsidR="00545FE0" w:rsidRDefault="00000000">
      <w:pPr>
        <w:spacing w:before="56"/>
        <w:ind w:left="123"/>
        <w:rPr>
          <w:sz w:val="18"/>
        </w:rPr>
      </w:pPr>
      <w:r>
        <w:rPr>
          <w:sz w:val="18"/>
        </w:rPr>
        <w:t>Pre-requisite(s):</w:t>
      </w:r>
      <w:r>
        <w:rPr>
          <w:spacing w:val="-3"/>
          <w:sz w:val="18"/>
        </w:rPr>
        <w:t xml:space="preserve"> </w:t>
      </w:r>
      <w:r>
        <w:rPr>
          <w:sz w:val="18"/>
        </w:rPr>
        <w:t>MCL261,</w:t>
      </w:r>
      <w:r>
        <w:rPr>
          <w:spacing w:val="-2"/>
          <w:sz w:val="18"/>
        </w:rPr>
        <w:t xml:space="preserve"> MCL262</w:t>
      </w:r>
    </w:p>
    <w:p w14:paraId="455A644D" w14:textId="77777777" w:rsidR="00545FE0" w:rsidRDefault="00000000">
      <w:pPr>
        <w:pStyle w:val="BodyText"/>
        <w:ind w:right="41"/>
      </w:pPr>
      <w:r>
        <w:t>Deterministic</w:t>
      </w:r>
      <w:r>
        <w:rPr>
          <w:spacing w:val="-13"/>
        </w:rPr>
        <w:t xml:space="preserve"> </w:t>
      </w:r>
      <w:r>
        <w:t>optimization</w:t>
      </w:r>
      <w:r>
        <w:rPr>
          <w:spacing w:val="-12"/>
        </w:rPr>
        <w:t xml:space="preserve"> </w:t>
      </w:r>
      <w:r>
        <w:t>problem</w:t>
      </w:r>
      <w:r>
        <w:rPr>
          <w:spacing w:val="-13"/>
        </w:rPr>
        <w:t xml:space="preserve"> </w:t>
      </w:r>
      <w:r>
        <w:t>formulation,</w:t>
      </w:r>
      <w:r>
        <w:rPr>
          <w:spacing w:val="-12"/>
        </w:rPr>
        <w:t xml:space="preserve"> </w:t>
      </w:r>
      <w:r>
        <w:t>solution</w:t>
      </w:r>
      <w:r>
        <w:rPr>
          <w:spacing w:val="-13"/>
        </w:rPr>
        <w:t xml:space="preserve"> </w:t>
      </w:r>
      <w:r>
        <w:t>using</w:t>
      </w:r>
      <w:r>
        <w:rPr>
          <w:spacing w:val="-12"/>
        </w:rPr>
        <w:t xml:space="preserve"> </w:t>
      </w:r>
      <w:r>
        <w:t>CPLEX, sensitivity analysis; Conceptualization/Visualization of problem situation, formulation of simulation model, simulation runs and output analysis.</w:t>
      </w:r>
    </w:p>
    <w:p w14:paraId="37C6C35A" w14:textId="77777777" w:rsidR="00545FE0" w:rsidRDefault="00545FE0">
      <w:pPr>
        <w:pStyle w:val="BodyText"/>
        <w:spacing w:before="33"/>
        <w:ind w:left="0"/>
        <w:jc w:val="left"/>
      </w:pPr>
    </w:p>
    <w:p w14:paraId="5F412FC8" w14:textId="77777777" w:rsidR="00545FE0" w:rsidRDefault="00000000">
      <w:pPr>
        <w:pStyle w:val="Heading3"/>
        <w:jc w:val="left"/>
      </w:pPr>
      <w:r>
        <w:rPr>
          <w:color w:val="00AEEF"/>
        </w:rPr>
        <w:t xml:space="preserve">MCL262 Stochastic Modelling and </w:t>
      </w:r>
      <w:r>
        <w:rPr>
          <w:color w:val="00AEEF"/>
          <w:spacing w:val="-2"/>
        </w:rPr>
        <w:t>Simulation</w:t>
      </w:r>
    </w:p>
    <w:p w14:paraId="62D2EE8F" w14:textId="77777777" w:rsidR="00545FE0" w:rsidRDefault="00000000">
      <w:pPr>
        <w:pStyle w:val="Heading4"/>
      </w:pPr>
      <w:r>
        <w:t>3</w:t>
      </w:r>
      <w:r>
        <w:rPr>
          <w:spacing w:val="-1"/>
        </w:rPr>
        <w:t xml:space="preserve"> </w:t>
      </w:r>
      <w:r>
        <w:t>Credits (3-0-</w:t>
      </w:r>
      <w:r>
        <w:rPr>
          <w:spacing w:val="-5"/>
        </w:rPr>
        <w:t>0)</w:t>
      </w:r>
    </w:p>
    <w:p w14:paraId="5116DB29" w14:textId="77777777" w:rsidR="00545FE0" w:rsidRDefault="00000000">
      <w:pPr>
        <w:spacing w:before="56"/>
        <w:ind w:left="123"/>
        <w:rPr>
          <w:sz w:val="18"/>
        </w:rPr>
      </w:pPr>
      <w:r>
        <w:rPr>
          <w:sz w:val="18"/>
        </w:rPr>
        <w:t>Pre-requisite(s):</w:t>
      </w:r>
      <w:r>
        <w:rPr>
          <w:spacing w:val="-4"/>
          <w:sz w:val="18"/>
        </w:rPr>
        <w:t xml:space="preserve"> </w:t>
      </w:r>
      <w:r>
        <w:rPr>
          <w:spacing w:val="-2"/>
          <w:sz w:val="18"/>
        </w:rPr>
        <w:t>MTL108</w:t>
      </w:r>
    </w:p>
    <w:p w14:paraId="74E28D5B" w14:textId="77777777" w:rsidR="00545FE0" w:rsidRDefault="00000000">
      <w:pPr>
        <w:pStyle w:val="BodyText"/>
        <w:ind w:right="40"/>
      </w:pPr>
      <w:r>
        <w:t>Overview of Probability Basics, Introduction to Discrete Time</w:t>
      </w:r>
      <w:r>
        <w:rPr>
          <w:spacing w:val="80"/>
        </w:rPr>
        <w:t xml:space="preserve"> </w:t>
      </w:r>
      <w:r>
        <w:t xml:space="preserve">Markov Chains (DTMC), Transient and Limiting analysis of DTMC, Introduction to Continuous Time Markov Chains (CTMC), Transient </w:t>
      </w:r>
      <w:r>
        <w:rPr>
          <w:spacing w:val="-2"/>
        </w:rPr>
        <w:t>and</w:t>
      </w:r>
      <w:r>
        <w:rPr>
          <w:spacing w:val="-3"/>
        </w:rPr>
        <w:t xml:space="preserve"> </w:t>
      </w:r>
      <w:r>
        <w:rPr>
          <w:spacing w:val="-2"/>
        </w:rPr>
        <w:t>Limiting</w:t>
      </w:r>
      <w:r>
        <w:rPr>
          <w:spacing w:val="-3"/>
        </w:rPr>
        <w:t xml:space="preserve"> </w:t>
      </w:r>
      <w:r>
        <w:rPr>
          <w:spacing w:val="-2"/>
        </w:rPr>
        <w:t>analysis</w:t>
      </w:r>
      <w:r>
        <w:rPr>
          <w:spacing w:val="-3"/>
        </w:rPr>
        <w:t xml:space="preserve"> </w:t>
      </w:r>
      <w:r>
        <w:rPr>
          <w:spacing w:val="-2"/>
        </w:rPr>
        <w:t>of</w:t>
      </w:r>
      <w:r>
        <w:rPr>
          <w:spacing w:val="-3"/>
        </w:rPr>
        <w:t xml:space="preserve"> </w:t>
      </w:r>
      <w:r>
        <w:rPr>
          <w:spacing w:val="-2"/>
        </w:rPr>
        <w:t>DTMC,</w:t>
      </w:r>
      <w:r>
        <w:rPr>
          <w:spacing w:val="-3"/>
        </w:rPr>
        <w:t xml:space="preserve"> </w:t>
      </w:r>
      <w:r>
        <w:rPr>
          <w:spacing w:val="-2"/>
        </w:rPr>
        <w:t>Applications,</w:t>
      </w:r>
      <w:r>
        <w:rPr>
          <w:spacing w:val="-3"/>
        </w:rPr>
        <w:t xml:space="preserve"> </w:t>
      </w:r>
      <w:r>
        <w:rPr>
          <w:spacing w:val="-2"/>
        </w:rPr>
        <w:t>Discrete</w:t>
      </w:r>
      <w:r>
        <w:rPr>
          <w:spacing w:val="-3"/>
        </w:rPr>
        <w:t xml:space="preserve"> </w:t>
      </w:r>
      <w:r>
        <w:rPr>
          <w:spacing w:val="-2"/>
        </w:rPr>
        <w:t>Event</w:t>
      </w:r>
      <w:r>
        <w:rPr>
          <w:spacing w:val="-3"/>
        </w:rPr>
        <w:t xml:space="preserve"> </w:t>
      </w:r>
      <w:r>
        <w:rPr>
          <w:spacing w:val="-2"/>
        </w:rPr>
        <w:t>Simulation</w:t>
      </w:r>
    </w:p>
    <w:p w14:paraId="3255D79E" w14:textId="77777777" w:rsidR="00545FE0" w:rsidRDefault="00000000">
      <w:pPr>
        <w:pStyle w:val="BodyText"/>
        <w:spacing w:before="0" w:line="237" w:lineRule="auto"/>
        <w:ind w:right="46"/>
      </w:pPr>
      <w:r>
        <w:t>-</w:t>
      </w:r>
      <w:r>
        <w:rPr>
          <w:spacing w:val="-9"/>
        </w:rPr>
        <w:t xml:space="preserve"> </w:t>
      </w:r>
      <w:r>
        <w:t>Introduction,</w:t>
      </w:r>
      <w:r>
        <w:rPr>
          <w:spacing w:val="-9"/>
        </w:rPr>
        <w:t xml:space="preserve"> </w:t>
      </w:r>
      <w:r>
        <w:t>Generation</w:t>
      </w:r>
      <w:r>
        <w:rPr>
          <w:spacing w:val="-9"/>
        </w:rPr>
        <w:t xml:space="preserve"> </w:t>
      </w:r>
      <w:r>
        <w:t>of</w:t>
      </w:r>
      <w:r>
        <w:rPr>
          <w:spacing w:val="-9"/>
        </w:rPr>
        <w:t xml:space="preserve"> </w:t>
      </w:r>
      <w:r>
        <w:t>Random</w:t>
      </w:r>
      <w:r>
        <w:rPr>
          <w:spacing w:val="-9"/>
        </w:rPr>
        <w:t xml:space="preserve"> </w:t>
      </w:r>
      <w:r>
        <w:t>Variables,</w:t>
      </w:r>
      <w:r>
        <w:rPr>
          <w:spacing w:val="-9"/>
        </w:rPr>
        <w:t xml:space="preserve"> </w:t>
      </w:r>
      <w:r>
        <w:t>Simulation</w:t>
      </w:r>
      <w:r>
        <w:rPr>
          <w:spacing w:val="-9"/>
        </w:rPr>
        <w:t xml:space="preserve"> </w:t>
      </w:r>
      <w:r>
        <w:t>modeling through case studies.</w:t>
      </w:r>
    </w:p>
    <w:p w14:paraId="223D901B" w14:textId="77777777" w:rsidR="00545FE0" w:rsidRDefault="00545FE0">
      <w:pPr>
        <w:pStyle w:val="BodyText"/>
        <w:spacing w:before="34"/>
        <w:ind w:left="0"/>
        <w:jc w:val="left"/>
      </w:pPr>
    </w:p>
    <w:p w14:paraId="2ECE2F21" w14:textId="77777777" w:rsidR="00545FE0" w:rsidRDefault="00000000">
      <w:pPr>
        <w:pStyle w:val="Heading3"/>
        <w:jc w:val="left"/>
      </w:pPr>
      <w:r>
        <w:rPr>
          <w:color w:val="00AEEF"/>
        </w:rPr>
        <w:t>MCP301 Mechanical Engineering Laboratory-</w:t>
      </w:r>
      <w:r>
        <w:rPr>
          <w:color w:val="00AEEF"/>
          <w:spacing w:val="-10"/>
        </w:rPr>
        <w:t>I</w:t>
      </w:r>
    </w:p>
    <w:p w14:paraId="36F2DE3B" w14:textId="77777777" w:rsidR="00545FE0" w:rsidRDefault="00000000">
      <w:pPr>
        <w:pStyle w:val="Heading4"/>
      </w:pPr>
      <w:r>
        <w:t>1.5</w:t>
      </w:r>
      <w:r>
        <w:rPr>
          <w:spacing w:val="-1"/>
        </w:rPr>
        <w:t xml:space="preserve"> </w:t>
      </w:r>
      <w:r>
        <w:t>Credits (0-0-</w:t>
      </w:r>
      <w:r>
        <w:rPr>
          <w:spacing w:val="-5"/>
        </w:rPr>
        <w:t>3)</w:t>
      </w:r>
    </w:p>
    <w:p w14:paraId="1E443DB9" w14:textId="77777777" w:rsidR="00545FE0" w:rsidRDefault="00000000">
      <w:pPr>
        <w:spacing w:before="56"/>
        <w:ind w:left="123"/>
        <w:rPr>
          <w:sz w:val="18"/>
        </w:rPr>
      </w:pPr>
      <w:r>
        <w:rPr>
          <w:sz w:val="18"/>
        </w:rPr>
        <w:t>Pre-requisite(s):</w:t>
      </w:r>
      <w:r>
        <w:rPr>
          <w:spacing w:val="-6"/>
          <w:sz w:val="18"/>
        </w:rPr>
        <w:t xml:space="preserve"> </w:t>
      </w:r>
      <w:r>
        <w:rPr>
          <w:sz w:val="18"/>
        </w:rPr>
        <w:t>APL104,</w:t>
      </w:r>
      <w:r>
        <w:rPr>
          <w:spacing w:val="-2"/>
          <w:sz w:val="18"/>
        </w:rPr>
        <w:t xml:space="preserve"> </w:t>
      </w:r>
      <w:r>
        <w:rPr>
          <w:sz w:val="18"/>
        </w:rPr>
        <w:t>APL106,</w:t>
      </w:r>
      <w:r>
        <w:rPr>
          <w:spacing w:val="-2"/>
          <w:sz w:val="18"/>
        </w:rPr>
        <w:t xml:space="preserve"> </w:t>
      </w:r>
      <w:r>
        <w:rPr>
          <w:sz w:val="18"/>
        </w:rPr>
        <w:t>MCL111,</w:t>
      </w:r>
      <w:r>
        <w:rPr>
          <w:spacing w:val="-2"/>
          <w:sz w:val="18"/>
        </w:rPr>
        <w:t xml:space="preserve"> </w:t>
      </w:r>
      <w:r>
        <w:rPr>
          <w:sz w:val="18"/>
        </w:rPr>
        <w:t>MCL140,</w:t>
      </w:r>
      <w:r>
        <w:rPr>
          <w:spacing w:val="-2"/>
          <w:sz w:val="18"/>
        </w:rPr>
        <w:t xml:space="preserve"> MCL241</w:t>
      </w:r>
    </w:p>
    <w:p w14:paraId="3B00B634" w14:textId="77777777" w:rsidR="00545FE0" w:rsidRDefault="00000000">
      <w:pPr>
        <w:pStyle w:val="BodyText"/>
        <w:ind w:right="44"/>
      </w:pPr>
      <w:r>
        <w:t>Experiments</w:t>
      </w:r>
      <w:r>
        <w:rPr>
          <w:spacing w:val="40"/>
        </w:rPr>
        <w:t xml:space="preserve"> </w:t>
      </w:r>
      <w:r>
        <w:t>pertaining</w:t>
      </w:r>
      <w:r>
        <w:rPr>
          <w:spacing w:val="40"/>
        </w:rPr>
        <w:t xml:space="preserve"> </w:t>
      </w:r>
      <w:r>
        <w:t>to</w:t>
      </w:r>
      <w:r>
        <w:rPr>
          <w:spacing w:val="40"/>
        </w:rPr>
        <w:t xml:space="preserve"> </w:t>
      </w:r>
      <w:r>
        <w:t>applications</w:t>
      </w:r>
      <w:r>
        <w:rPr>
          <w:spacing w:val="40"/>
        </w:rPr>
        <w:t xml:space="preserve"> </w:t>
      </w:r>
      <w:r>
        <w:t>of</w:t>
      </w:r>
      <w:r>
        <w:rPr>
          <w:spacing w:val="40"/>
        </w:rPr>
        <w:t xml:space="preserve"> </w:t>
      </w:r>
      <w:r>
        <w:t>the</w:t>
      </w:r>
      <w:r>
        <w:rPr>
          <w:spacing w:val="40"/>
        </w:rPr>
        <w:t xml:space="preserve"> </w:t>
      </w:r>
      <w:r>
        <w:t>concepts</w:t>
      </w:r>
      <w:r>
        <w:rPr>
          <w:spacing w:val="40"/>
        </w:rPr>
        <w:t xml:space="preserve"> </w:t>
      </w:r>
      <w:r>
        <w:t>learnt</w:t>
      </w:r>
      <w:r>
        <w:rPr>
          <w:spacing w:val="40"/>
        </w:rPr>
        <w:t xml:space="preserve"> </w:t>
      </w:r>
      <w:r>
        <w:t>in the theory courses of Fluid Mech, Solid Mech, Thermodynamics, Kinematics and dynamics and Energy Systems.</w:t>
      </w:r>
    </w:p>
    <w:p w14:paraId="255AB41F" w14:textId="77777777" w:rsidR="00545FE0" w:rsidRDefault="00000000">
      <w:pPr>
        <w:pStyle w:val="Heading3"/>
        <w:spacing w:before="100"/>
        <w:jc w:val="left"/>
      </w:pPr>
      <w:r>
        <w:rPr>
          <w:b w:val="0"/>
        </w:rPr>
        <w:br w:type="column"/>
      </w:r>
      <w:r>
        <w:rPr>
          <w:color w:val="00AEEF"/>
        </w:rPr>
        <w:t xml:space="preserve">MCL311 CAD and Finite Element </w:t>
      </w:r>
      <w:r>
        <w:rPr>
          <w:color w:val="00AEEF"/>
          <w:spacing w:val="-2"/>
        </w:rPr>
        <w:t>Analysis</w:t>
      </w:r>
    </w:p>
    <w:p w14:paraId="23BCCAD3" w14:textId="77777777" w:rsidR="00545FE0" w:rsidRDefault="00000000">
      <w:pPr>
        <w:spacing w:before="27"/>
        <w:ind w:left="123"/>
        <w:rPr>
          <w:sz w:val="18"/>
        </w:rPr>
      </w:pPr>
      <w:r>
        <w:rPr>
          <w:sz w:val="18"/>
        </w:rPr>
        <w:t>4</w:t>
      </w:r>
      <w:r>
        <w:rPr>
          <w:spacing w:val="-1"/>
          <w:sz w:val="18"/>
        </w:rPr>
        <w:t xml:space="preserve"> </w:t>
      </w:r>
      <w:r>
        <w:rPr>
          <w:sz w:val="18"/>
        </w:rPr>
        <w:t>Credits (3-0-</w:t>
      </w:r>
      <w:r>
        <w:rPr>
          <w:spacing w:val="-5"/>
          <w:sz w:val="18"/>
        </w:rPr>
        <w:t>2)</w:t>
      </w:r>
    </w:p>
    <w:p w14:paraId="1CBDD805" w14:textId="77777777" w:rsidR="00545FE0" w:rsidRDefault="00000000">
      <w:pPr>
        <w:spacing w:before="55"/>
        <w:ind w:left="123"/>
        <w:rPr>
          <w:sz w:val="18"/>
        </w:rPr>
      </w:pPr>
      <w:r>
        <w:rPr>
          <w:sz w:val="18"/>
        </w:rPr>
        <w:t>Pre-requisite(s):</w:t>
      </w:r>
      <w:r>
        <w:rPr>
          <w:spacing w:val="-4"/>
          <w:sz w:val="18"/>
        </w:rPr>
        <w:t xml:space="preserve"> </w:t>
      </w:r>
      <w:r>
        <w:rPr>
          <w:sz w:val="18"/>
        </w:rPr>
        <w:t>APL104,</w:t>
      </w:r>
      <w:r>
        <w:rPr>
          <w:spacing w:val="-3"/>
          <w:sz w:val="18"/>
        </w:rPr>
        <w:t xml:space="preserve"> </w:t>
      </w:r>
      <w:r>
        <w:rPr>
          <w:spacing w:val="-2"/>
          <w:sz w:val="18"/>
        </w:rPr>
        <w:t>MCL211</w:t>
      </w:r>
    </w:p>
    <w:p w14:paraId="3A1509B7" w14:textId="77777777" w:rsidR="00545FE0" w:rsidRDefault="00000000">
      <w:pPr>
        <w:spacing w:before="56"/>
        <w:ind w:left="123" w:hanging="1"/>
        <w:rPr>
          <w:sz w:val="18"/>
        </w:rPr>
      </w:pPr>
      <w:r>
        <w:rPr>
          <w:sz w:val="18"/>
        </w:rPr>
        <w:t>Overlaps</w:t>
      </w:r>
      <w:r>
        <w:rPr>
          <w:spacing w:val="-5"/>
          <w:sz w:val="18"/>
        </w:rPr>
        <w:t xml:space="preserve"> </w:t>
      </w:r>
      <w:r>
        <w:rPr>
          <w:sz w:val="18"/>
        </w:rPr>
        <w:t>with:</w:t>
      </w:r>
      <w:r>
        <w:rPr>
          <w:spacing w:val="-5"/>
          <w:sz w:val="18"/>
        </w:rPr>
        <w:t xml:space="preserve"> </w:t>
      </w:r>
      <w:r>
        <w:rPr>
          <w:sz w:val="18"/>
        </w:rPr>
        <w:t>AML705,</w:t>
      </w:r>
      <w:r>
        <w:rPr>
          <w:spacing w:val="-5"/>
          <w:sz w:val="18"/>
        </w:rPr>
        <w:t xml:space="preserve"> </w:t>
      </w:r>
      <w:r>
        <w:rPr>
          <w:sz w:val="18"/>
        </w:rPr>
        <w:t>706,</w:t>
      </w:r>
      <w:r>
        <w:rPr>
          <w:spacing w:val="-5"/>
          <w:sz w:val="18"/>
        </w:rPr>
        <w:t xml:space="preserve"> </w:t>
      </w:r>
      <w:r>
        <w:rPr>
          <w:sz w:val="18"/>
        </w:rPr>
        <w:t>710</w:t>
      </w:r>
      <w:r>
        <w:rPr>
          <w:spacing w:val="-5"/>
          <w:sz w:val="18"/>
        </w:rPr>
        <w:t xml:space="preserve"> </w:t>
      </w:r>
      <w:r>
        <w:rPr>
          <w:sz w:val="18"/>
        </w:rPr>
        <w:t>(course</w:t>
      </w:r>
      <w:r>
        <w:rPr>
          <w:spacing w:val="-5"/>
          <w:sz w:val="18"/>
        </w:rPr>
        <w:t xml:space="preserve"> </w:t>
      </w:r>
      <w:r>
        <w:rPr>
          <w:sz w:val="18"/>
        </w:rPr>
        <w:t>should</w:t>
      </w:r>
      <w:r>
        <w:rPr>
          <w:spacing w:val="-5"/>
          <w:sz w:val="18"/>
        </w:rPr>
        <w:t xml:space="preserve"> </w:t>
      </w:r>
      <w:r>
        <w:rPr>
          <w:sz w:val="18"/>
        </w:rPr>
        <w:t>be</w:t>
      </w:r>
      <w:r>
        <w:rPr>
          <w:spacing w:val="-5"/>
          <w:sz w:val="18"/>
        </w:rPr>
        <w:t xml:space="preserve"> </w:t>
      </w:r>
      <w:r>
        <w:rPr>
          <w:sz w:val="18"/>
        </w:rPr>
        <w:t>mutually exclusive w.r.t these courses)</w:t>
      </w:r>
    </w:p>
    <w:p w14:paraId="54227969" w14:textId="77777777" w:rsidR="00545FE0" w:rsidRDefault="00000000">
      <w:pPr>
        <w:pStyle w:val="BodyText"/>
        <w:spacing w:before="22"/>
        <w:ind w:right="138"/>
      </w:pPr>
      <w:r>
        <w:t xml:space="preserve">Introduction and overview. Need and Scope of Computer Aided Machine Design. Role of Geometric Modelling, FE and Optimization; 2D and 3D Geometric transformations and projections. The Viewing pipeline; Geometric modeling; Modelling of curves, </w:t>
      </w:r>
      <w:proofErr w:type="spellStart"/>
      <w:r>
        <w:t>cubics</w:t>
      </w:r>
      <w:proofErr w:type="spellEnd"/>
      <w:r>
        <w:t xml:space="preserve">, splines, </w:t>
      </w:r>
      <w:proofErr w:type="spellStart"/>
      <w:r>
        <w:t>beziers</w:t>
      </w:r>
      <w:proofErr w:type="spellEnd"/>
      <w:r>
        <w:t xml:space="preserve"> and b-splines, NURBS; Modeling of surfaces; Modeling of solids–b-rep, CSG, octree, feature based modeling; Introduction to </w:t>
      </w:r>
      <w:r>
        <w:rPr>
          <w:spacing w:val="-2"/>
        </w:rPr>
        <w:t>the</w:t>
      </w:r>
      <w:r>
        <w:rPr>
          <w:spacing w:val="-3"/>
        </w:rPr>
        <w:t xml:space="preserve"> </w:t>
      </w:r>
      <w:r>
        <w:rPr>
          <w:spacing w:val="-2"/>
        </w:rPr>
        <w:t>Finite</w:t>
      </w:r>
      <w:r>
        <w:rPr>
          <w:spacing w:val="-3"/>
        </w:rPr>
        <w:t xml:space="preserve"> </w:t>
      </w:r>
      <w:r>
        <w:rPr>
          <w:spacing w:val="-2"/>
        </w:rPr>
        <w:t>Element</w:t>
      </w:r>
      <w:r>
        <w:rPr>
          <w:spacing w:val="-3"/>
        </w:rPr>
        <w:t xml:space="preserve"> </w:t>
      </w:r>
      <w:r>
        <w:rPr>
          <w:spacing w:val="-2"/>
        </w:rPr>
        <w:t>Method,</w:t>
      </w:r>
      <w:r>
        <w:rPr>
          <w:spacing w:val="-3"/>
        </w:rPr>
        <w:t xml:space="preserve"> </w:t>
      </w:r>
      <w:r>
        <w:rPr>
          <w:spacing w:val="-2"/>
        </w:rPr>
        <w:t>principle</w:t>
      </w:r>
      <w:r>
        <w:rPr>
          <w:spacing w:val="-3"/>
        </w:rPr>
        <w:t xml:space="preserve"> </w:t>
      </w:r>
      <w:r>
        <w:rPr>
          <w:spacing w:val="-2"/>
        </w:rPr>
        <w:t>of</w:t>
      </w:r>
      <w:r>
        <w:rPr>
          <w:spacing w:val="-3"/>
        </w:rPr>
        <w:t xml:space="preserve"> </w:t>
      </w:r>
      <w:r>
        <w:rPr>
          <w:spacing w:val="-2"/>
        </w:rPr>
        <w:t>potential</w:t>
      </w:r>
      <w:r>
        <w:rPr>
          <w:spacing w:val="-3"/>
        </w:rPr>
        <w:t xml:space="preserve"> </w:t>
      </w:r>
      <w:r>
        <w:rPr>
          <w:spacing w:val="-2"/>
        </w:rPr>
        <w:t>energy;</w:t>
      </w:r>
      <w:r>
        <w:rPr>
          <w:spacing w:val="-3"/>
        </w:rPr>
        <w:t xml:space="preserve"> </w:t>
      </w:r>
      <w:r>
        <w:rPr>
          <w:spacing w:val="-2"/>
        </w:rPr>
        <w:t>1D</w:t>
      </w:r>
      <w:r>
        <w:rPr>
          <w:spacing w:val="-3"/>
        </w:rPr>
        <w:t xml:space="preserve"> </w:t>
      </w:r>
      <w:r>
        <w:rPr>
          <w:spacing w:val="-2"/>
        </w:rPr>
        <w:t xml:space="preserve">elements, </w:t>
      </w:r>
      <w:r>
        <w:t xml:space="preserve">Derivation of Stiffness and Mass matrices for a bar, a beam and a shaft, FEA using 2D and 3D elements; Plain strain and plain stress </w:t>
      </w:r>
      <w:r>
        <w:rPr>
          <w:spacing w:val="-2"/>
        </w:rPr>
        <w:t>problems,</w:t>
      </w:r>
      <w:r>
        <w:rPr>
          <w:spacing w:val="-11"/>
        </w:rPr>
        <w:t xml:space="preserve"> </w:t>
      </w:r>
      <w:r>
        <w:rPr>
          <w:spacing w:val="-2"/>
        </w:rPr>
        <w:t>plates</w:t>
      </w:r>
      <w:r>
        <w:rPr>
          <w:spacing w:val="-10"/>
        </w:rPr>
        <w:t xml:space="preserve"> </w:t>
      </w:r>
      <w:r>
        <w:rPr>
          <w:spacing w:val="-2"/>
        </w:rPr>
        <w:t>/</w:t>
      </w:r>
      <w:r>
        <w:rPr>
          <w:spacing w:val="-11"/>
        </w:rPr>
        <w:t xml:space="preserve"> </w:t>
      </w:r>
      <w:r>
        <w:rPr>
          <w:spacing w:val="-2"/>
        </w:rPr>
        <w:t>shell</w:t>
      </w:r>
      <w:r>
        <w:rPr>
          <w:spacing w:val="-5"/>
        </w:rPr>
        <w:t xml:space="preserve"> </w:t>
      </w:r>
      <w:r>
        <w:rPr>
          <w:spacing w:val="-2"/>
        </w:rPr>
        <w:t xml:space="preserve">elements; Importance of Finite element mesh, </w:t>
      </w:r>
      <w:r>
        <w:t>Automatic meshing techniques; Interfacing with CAD software.</w:t>
      </w:r>
    </w:p>
    <w:p w14:paraId="4998995F" w14:textId="77777777" w:rsidR="00545FE0" w:rsidRDefault="00000000">
      <w:pPr>
        <w:pStyle w:val="BodyText"/>
        <w:spacing w:before="16"/>
        <w:ind w:right="142"/>
      </w:pPr>
      <w:r>
        <w:rPr>
          <w:spacing w:val="-2"/>
        </w:rPr>
        <w:t>Introduction</w:t>
      </w:r>
      <w:r>
        <w:rPr>
          <w:spacing w:val="-7"/>
        </w:rPr>
        <w:t xml:space="preserve"> </w:t>
      </w:r>
      <w:r>
        <w:rPr>
          <w:spacing w:val="-2"/>
        </w:rPr>
        <w:t>to</w:t>
      </w:r>
      <w:r>
        <w:rPr>
          <w:spacing w:val="-7"/>
        </w:rPr>
        <w:t xml:space="preserve"> </w:t>
      </w:r>
      <w:r>
        <w:rPr>
          <w:spacing w:val="-2"/>
        </w:rPr>
        <w:t>Thermal</w:t>
      </w:r>
      <w:r>
        <w:rPr>
          <w:spacing w:val="-7"/>
        </w:rPr>
        <w:t xml:space="preserve"> </w:t>
      </w:r>
      <w:r>
        <w:rPr>
          <w:spacing w:val="-2"/>
        </w:rPr>
        <w:t>analysis,</w:t>
      </w:r>
      <w:r>
        <w:rPr>
          <w:spacing w:val="-7"/>
        </w:rPr>
        <w:t xml:space="preserve"> </w:t>
      </w:r>
      <w:r>
        <w:rPr>
          <w:spacing w:val="-2"/>
        </w:rPr>
        <w:t>Dynamic</w:t>
      </w:r>
      <w:r>
        <w:rPr>
          <w:spacing w:val="-7"/>
        </w:rPr>
        <w:t xml:space="preserve"> </w:t>
      </w:r>
      <w:r>
        <w:rPr>
          <w:spacing w:val="-2"/>
        </w:rPr>
        <w:t>analysis</w:t>
      </w:r>
      <w:r>
        <w:rPr>
          <w:spacing w:val="-7"/>
        </w:rPr>
        <w:t xml:space="preserve"> </w:t>
      </w:r>
      <w:r>
        <w:rPr>
          <w:spacing w:val="-2"/>
        </w:rPr>
        <w:t>using</w:t>
      </w:r>
      <w:r>
        <w:rPr>
          <w:spacing w:val="-7"/>
        </w:rPr>
        <w:t xml:space="preserve"> </w:t>
      </w:r>
      <w:r>
        <w:rPr>
          <w:spacing w:val="-2"/>
        </w:rPr>
        <w:t>eigen</w:t>
      </w:r>
      <w:r>
        <w:rPr>
          <w:spacing w:val="-7"/>
        </w:rPr>
        <w:t xml:space="preserve"> </w:t>
      </w:r>
      <w:r>
        <w:rPr>
          <w:spacing w:val="-2"/>
        </w:rPr>
        <w:t xml:space="preserve">values, </w:t>
      </w:r>
      <w:r>
        <w:t xml:space="preserve">and </w:t>
      </w:r>
      <w:proofErr w:type="spellStart"/>
      <w:proofErr w:type="gramStart"/>
      <w:r>
        <w:t>Non</w:t>
      </w:r>
      <w:proofErr w:type="gramEnd"/>
      <w:r>
        <w:t xml:space="preserve"> linear</w:t>
      </w:r>
      <w:proofErr w:type="spellEnd"/>
      <w:r>
        <w:t xml:space="preserve"> analysis; Limitations of FEM.</w:t>
      </w:r>
    </w:p>
    <w:p w14:paraId="7E409E62" w14:textId="77777777" w:rsidR="00545FE0" w:rsidRDefault="00000000">
      <w:pPr>
        <w:pStyle w:val="Heading3"/>
        <w:spacing w:before="101"/>
      </w:pPr>
      <w:r>
        <w:rPr>
          <w:color w:val="00AEEF"/>
        </w:rPr>
        <w:t xml:space="preserve">MCL314 Acoustics and Noise </w:t>
      </w:r>
      <w:r>
        <w:rPr>
          <w:color w:val="00AEEF"/>
          <w:spacing w:val="-2"/>
        </w:rPr>
        <w:t>Control</w:t>
      </w:r>
    </w:p>
    <w:p w14:paraId="100923BE" w14:textId="77777777" w:rsidR="00545FE0" w:rsidRDefault="00000000">
      <w:pPr>
        <w:spacing w:before="27"/>
        <w:ind w:left="123"/>
        <w:jc w:val="both"/>
        <w:rPr>
          <w:sz w:val="18"/>
        </w:rPr>
      </w:pPr>
      <w:r>
        <w:rPr>
          <w:sz w:val="18"/>
        </w:rPr>
        <w:t>4</w:t>
      </w:r>
      <w:r>
        <w:rPr>
          <w:spacing w:val="-1"/>
          <w:sz w:val="18"/>
        </w:rPr>
        <w:t xml:space="preserve"> </w:t>
      </w:r>
      <w:r>
        <w:rPr>
          <w:sz w:val="18"/>
        </w:rPr>
        <w:t>Credits (3-0-</w:t>
      </w:r>
      <w:r>
        <w:rPr>
          <w:spacing w:val="-5"/>
          <w:sz w:val="18"/>
        </w:rPr>
        <w:t>2)</w:t>
      </w:r>
    </w:p>
    <w:p w14:paraId="49ACF987" w14:textId="77777777" w:rsidR="00545FE0" w:rsidRDefault="00000000">
      <w:pPr>
        <w:spacing w:before="55"/>
        <w:ind w:left="123"/>
        <w:jc w:val="both"/>
        <w:rPr>
          <w:sz w:val="18"/>
        </w:rPr>
      </w:pPr>
      <w:r>
        <w:rPr>
          <w:sz w:val="18"/>
        </w:rPr>
        <w:t>Pre-requisite(s):</w:t>
      </w:r>
      <w:r>
        <w:rPr>
          <w:spacing w:val="-4"/>
          <w:sz w:val="18"/>
        </w:rPr>
        <w:t xml:space="preserve"> </w:t>
      </w:r>
      <w:r>
        <w:rPr>
          <w:spacing w:val="-2"/>
          <w:sz w:val="18"/>
        </w:rPr>
        <w:t>APL100</w:t>
      </w:r>
    </w:p>
    <w:p w14:paraId="0BED9127" w14:textId="77777777" w:rsidR="00545FE0" w:rsidRDefault="00000000">
      <w:pPr>
        <w:spacing w:before="56"/>
        <w:ind w:left="123"/>
        <w:jc w:val="both"/>
        <w:rPr>
          <w:sz w:val="18"/>
        </w:rPr>
      </w:pPr>
      <w:r>
        <w:rPr>
          <w:spacing w:val="-2"/>
          <w:sz w:val="18"/>
        </w:rPr>
        <w:t>Overlaps</w:t>
      </w:r>
      <w:r>
        <w:rPr>
          <w:spacing w:val="-9"/>
          <w:sz w:val="18"/>
        </w:rPr>
        <w:t xml:space="preserve"> </w:t>
      </w:r>
      <w:r>
        <w:rPr>
          <w:spacing w:val="-2"/>
          <w:sz w:val="18"/>
        </w:rPr>
        <w:t>with:</w:t>
      </w:r>
      <w:r>
        <w:rPr>
          <w:spacing w:val="-9"/>
          <w:sz w:val="18"/>
        </w:rPr>
        <w:t xml:space="preserve"> </w:t>
      </w:r>
      <w:r>
        <w:rPr>
          <w:spacing w:val="-2"/>
          <w:sz w:val="18"/>
        </w:rPr>
        <w:t>MEL733</w:t>
      </w:r>
      <w:r>
        <w:rPr>
          <w:spacing w:val="-9"/>
          <w:sz w:val="18"/>
        </w:rPr>
        <w:t xml:space="preserve"> </w:t>
      </w:r>
      <w:r>
        <w:rPr>
          <w:spacing w:val="-2"/>
          <w:sz w:val="18"/>
        </w:rPr>
        <w:t>(20%),</w:t>
      </w:r>
      <w:r>
        <w:rPr>
          <w:spacing w:val="-8"/>
          <w:sz w:val="18"/>
        </w:rPr>
        <w:t xml:space="preserve"> </w:t>
      </w:r>
      <w:r>
        <w:rPr>
          <w:spacing w:val="-2"/>
          <w:sz w:val="18"/>
        </w:rPr>
        <w:t>MEL746</w:t>
      </w:r>
      <w:r>
        <w:rPr>
          <w:spacing w:val="-9"/>
          <w:sz w:val="18"/>
        </w:rPr>
        <w:t xml:space="preserve"> </w:t>
      </w:r>
      <w:r>
        <w:rPr>
          <w:spacing w:val="-2"/>
          <w:sz w:val="18"/>
        </w:rPr>
        <w:t>(50%),</w:t>
      </w:r>
      <w:r>
        <w:rPr>
          <w:spacing w:val="-9"/>
          <w:sz w:val="18"/>
        </w:rPr>
        <w:t xml:space="preserve"> </w:t>
      </w:r>
      <w:r>
        <w:rPr>
          <w:spacing w:val="-2"/>
          <w:sz w:val="18"/>
        </w:rPr>
        <w:t>ITL</w:t>
      </w:r>
      <w:r>
        <w:rPr>
          <w:spacing w:val="-9"/>
          <w:sz w:val="18"/>
        </w:rPr>
        <w:t xml:space="preserve"> </w:t>
      </w:r>
      <w:r>
        <w:rPr>
          <w:spacing w:val="-2"/>
          <w:sz w:val="18"/>
        </w:rPr>
        <w:t>760</w:t>
      </w:r>
      <w:r>
        <w:rPr>
          <w:spacing w:val="-8"/>
          <w:sz w:val="18"/>
        </w:rPr>
        <w:t xml:space="preserve"> </w:t>
      </w:r>
      <w:r>
        <w:rPr>
          <w:spacing w:val="-2"/>
          <w:sz w:val="18"/>
        </w:rPr>
        <w:t>(60%)</w:t>
      </w:r>
    </w:p>
    <w:p w14:paraId="33E6483B" w14:textId="77777777" w:rsidR="00545FE0" w:rsidRDefault="00000000">
      <w:pPr>
        <w:pStyle w:val="BodyText"/>
        <w:ind w:right="132"/>
      </w:pPr>
      <w:r>
        <w:t>Fundamentals of acoustics, Reflection and transmission of waves, Sound sources and generation mechanisms, Human physiological response</w:t>
      </w:r>
      <w:r>
        <w:rPr>
          <w:spacing w:val="40"/>
        </w:rPr>
        <w:t xml:space="preserve"> </w:t>
      </w:r>
      <w:r>
        <w:t>to</w:t>
      </w:r>
      <w:r>
        <w:rPr>
          <w:spacing w:val="40"/>
        </w:rPr>
        <w:t xml:space="preserve"> </w:t>
      </w:r>
      <w:r>
        <w:t>noise,</w:t>
      </w:r>
      <w:r>
        <w:rPr>
          <w:spacing w:val="40"/>
        </w:rPr>
        <w:t xml:space="preserve"> </w:t>
      </w:r>
      <w:r>
        <w:t>Sound</w:t>
      </w:r>
      <w:r>
        <w:rPr>
          <w:spacing w:val="40"/>
        </w:rPr>
        <w:t xml:space="preserve"> </w:t>
      </w:r>
      <w:r>
        <w:t>measurement,</w:t>
      </w:r>
      <w:r>
        <w:rPr>
          <w:spacing w:val="40"/>
        </w:rPr>
        <w:t xml:space="preserve"> </w:t>
      </w:r>
      <w:r>
        <w:t>Sound</w:t>
      </w:r>
      <w:r>
        <w:rPr>
          <w:spacing w:val="40"/>
        </w:rPr>
        <w:t xml:space="preserve"> </w:t>
      </w:r>
      <w:r>
        <w:t>in</w:t>
      </w:r>
      <w:r>
        <w:rPr>
          <w:spacing w:val="40"/>
        </w:rPr>
        <w:t xml:space="preserve"> </w:t>
      </w:r>
      <w:r>
        <w:t>enclosed spaces, Sound absorption, Acoustic enclosures and barriers, Sound propagation</w:t>
      </w:r>
      <w:r>
        <w:rPr>
          <w:spacing w:val="-13"/>
        </w:rPr>
        <w:t xml:space="preserve"> </w:t>
      </w:r>
      <w:r>
        <w:t>in</w:t>
      </w:r>
      <w:r>
        <w:rPr>
          <w:spacing w:val="-12"/>
        </w:rPr>
        <w:t xml:space="preserve"> </w:t>
      </w:r>
      <w:r>
        <w:t>ducts,</w:t>
      </w:r>
      <w:r>
        <w:rPr>
          <w:spacing w:val="-13"/>
        </w:rPr>
        <w:t xml:space="preserve"> </w:t>
      </w:r>
      <w:r>
        <w:t>Vibration</w:t>
      </w:r>
      <w:r>
        <w:rPr>
          <w:spacing w:val="-12"/>
        </w:rPr>
        <w:t xml:space="preserve"> </w:t>
      </w:r>
      <w:r>
        <w:t>control,</w:t>
      </w:r>
      <w:r>
        <w:rPr>
          <w:spacing w:val="-13"/>
        </w:rPr>
        <w:t xml:space="preserve"> </w:t>
      </w:r>
      <w:r>
        <w:t>Active</w:t>
      </w:r>
      <w:r>
        <w:rPr>
          <w:spacing w:val="-12"/>
        </w:rPr>
        <w:t xml:space="preserve"> </w:t>
      </w:r>
      <w:r>
        <w:t>noise</w:t>
      </w:r>
      <w:r>
        <w:rPr>
          <w:spacing w:val="-13"/>
        </w:rPr>
        <w:t xml:space="preserve"> </w:t>
      </w:r>
      <w:r>
        <w:t>control,</w:t>
      </w:r>
      <w:r>
        <w:rPr>
          <w:spacing w:val="-12"/>
        </w:rPr>
        <w:t xml:space="preserve"> </w:t>
      </w:r>
      <w:r>
        <w:t>Overview of Numerical acoustics.</w:t>
      </w:r>
    </w:p>
    <w:p w14:paraId="246DC8B7" w14:textId="77777777" w:rsidR="00545FE0" w:rsidRDefault="00000000">
      <w:pPr>
        <w:spacing w:before="96"/>
        <w:ind w:left="123"/>
        <w:jc w:val="both"/>
        <w:rPr>
          <w:b/>
          <w:sz w:val="18"/>
        </w:rPr>
      </w:pPr>
      <w:r>
        <w:rPr>
          <w:b/>
          <w:color w:val="00A1DE"/>
          <w:sz w:val="18"/>
        </w:rPr>
        <w:t xml:space="preserve">MCL318 Introduction to Orbital </w:t>
      </w:r>
      <w:r>
        <w:rPr>
          <w:b/>
          <w:color w:val="00A1DE"/>
          <w:spacing w:val="-2"/>
          <w:sz w:val="18"/>
        </w:rPr>
        <w:t>Mechanics</w:t>
      </w:r>
    </w:p>
    <w:p w14:paraId="22B9E0AF" w14:textId="77777777" w:rsidR="00545FE0" w:rsidRDefault="00000000">
      <w:pPr>
        <w:pStyle w:val="Heading4"/>
        <w:jc w:val="both"/>
      </w:pPr>
      <w:r>
        <w:t>3</w:t>
      </w:r>
      <w:r>
        <w:rPr>
          <w:spacing w:val="-1"/>
        </w:rPr>
        <w:t xml:space="preserve"> </w:t>
      </w:r>
      <w:r>
        <w:t>Credits (3-0-</w:t>
      </w:r>
      <w:r>
        <w:rPr>
          <w:spacing w:val="-5"/>
        </w:rPr>
        <w:t>0)</w:t>
      </w:r>
    </w:p>
    <w:p w14:paraId="4FED68FF" w14:textId="77777777" w:rsidR="00545FE0" w:rsidRDefault="00000000">
      <w:pPr>
        <w:spacing w:before="56"/>
        <w:ind w:left="123"/>
        <w:jc w:val="both"/>
        <w:rPr>
          <w:sz w:val="18"/>
        </w:rPr>
      </w:pPr>
      <w:r>
        <w:rPr>
          <w:sz w:val="18"/>
        </w:rPr>
        <w:t>Pre-requisite(s):</w:t>
      </w:r>
      <w:r>
        <w:rPr>
          <w:spacing w:val="-4"/>
          <w:sz w:val="18"/>
        </w:rPr>
        <w:t xml:space="preserve"> </w:t>
      </w:r>
      <w:r>
        <w:rPr>
          <w:spacing w:val="-2"/>
          <w:sz w:val="18"/>
        </w:rPr>
        <w:t>APL100</w:t>
      </w:r>
    </w:p>
    <w:p w14:paraId="61E1ED27" w14:textId="77777777" w:rsidR="00545FE0" w:rsidRDefault="00000000" w:rsidP="00BB5B37">
      <w:pPr>
        <w:pStyle w:val="BodyText"/>
      </w:pPr>
      <w:r>
        <w:rPr>
          <w:b/>
        </w:rPr>
        <w:t>Kinematics</w:t>
      </w:r>
      <w:r>
        <w:rPr>
          <w:b/>
          <w:spacing w:val="29"/>
        </w:rPr>
        <w:t xml:space="preserve"> </w:t>
      </w:r>
      <w:r>
        <w:rPr>
          <w:b/>
        </w:rPr>
        <w:t>and</w:t>
      </w:r>
      <w:r>
        <w:rPr>
          <w:b/>
          <w:spacing w:val="29"/>
        </w:rPr>
        <w:t xml:space="preserve"> </w:t>
      </w:r>
      <w:r>
        <w:rPr>
          <w:b/>
        </w:rPr>
        <w:t>Dynamics</w:t>
      </w:r>
      <w:r>
        <w:rPr>
          <w:b/>
          <w:spacing w:val="29"/>
        </w:rPr>
        <w:t xml:space="preserve"> </w:t>
      </w:r>
      <w:r>
        <w:rPr>
          <w:b/>
        </w:rPr>
        <w:t>of</w:t>
      </w:r>
      <w:r>
        <w:rPr>
          <w:b/>
          <w:spacing w:val="29"/>
        </w:rPr>
        <w:t xml:space="preserve"> </w:t>
      </w:r>
      <w:r>
        <w:rPr>
          <w:b/>
        </w:rPr>
        <w:t>Point</w:t>
      </w:r>
      <w:r>
        <w:rPr>
          <w:b/>
          <w:spacing w:val="29"/>
        </w:rPr>
        <w:t xml:space="preserve"> </w:t>
      </w:r>
      <w:r>
        <w:rPr>
          <w:b/>
        </w:rPr>
        <w:t>Mass:</w:t>
      </w:r>
      <w:r>
        <w:rPr>
          <w:b/>
          <w:spacing w:val="29"/>
        </w:rPr>
        <w:t xml:space="preserve"> </w:t>
      </w:r>
      <w:r>
        <w:t>Particle</w:t>
      </w:r>
      <w:r>
        <w:rPr>
          <w:spacing w:val="32"/>
        </w:rPr>
        <w:t xml:space="preserve"> </w:t>
      </w:r>
      <w:r>
        <w:t xml:space="preserve">Kinematics in Moving Frames, Newton’s Laws, Equations of relative motion, Numerical Solution of Dynamics Equations; </w:t>
      </w:r>
      <w:r>
        <w:rPr>
          <w:b/>
        </w:rPr>
        <w:t xml:space="preserve">Two Body Problem: </w:t>
      </w:r>
      <w:r>
        <w:t xml:space="preserve">Angular momentum and orbit formulas, Perifocal frame, Lagrange coefficients, Circular Lagrange points; </w:t>
      </w:r>
      <w:r>
        <w:rPr>
          <w:b/>
        </w:rPr>
        <w:t xml:space="preserve">Restricted Three Body Problem: </w:t>
      </w:r>
      <w:r>
        <w:t xml:space="preserve">Lagrange points, Jacobi constant; </w:t>
      </w:r>
      <w:r>
        <w:rPr>
          <w:b/>
        </w:rPr>
        <w:t>Orbital Position as Function</w:t>
      </w:r>
      <w:r>
        <w:rPr>
          <w:b/>
          <w:spacing w:val="-3"/>
        </w:rPr>
        <w:t xml:space="preserve"> </w:t>
      </w:r>
      <w:r>
        <w:rPr>
          <w:b/>
        </w:rPr>
        <w:t>of</w:t>
      </w:r>
      <w:r>
        <w:rPr>
          <w:b/>
          <w:spacing w:val="-3"/>
        </w:rPr>
        <w:t xml:space="preserve"> </w:t>
      </w:r>
      <w:r>
        <w:rPr>
          <w:b/>
        </w:rPr>
        <w:t>Time:</w:t>
      </w:r>
      <w:r>
        <w:rPr>
          <w:b/>
          <w:spacing w:val="-3"/>
        </w:rPr>
        <w:t xml:space="preserve"> </w:t>
      </w:r>
      <w:r>
        <w:t>Time</w:t>
      </w:r>
      <w:r>
        <w:rPr>
          <w:spacing w:val="-2"/>
        </w:rPr>
        <w:t xml:space="preserve"> </w:t>
      </w:r>
      <w:r>
        <w:t>since</w:t>
      </w:r>
      <w:r>
        <w:rPr>
          <w:spacing w:val="-2"/>
        </w:rPr>
        <w:t xml:space="preserve"> </w:t>
      </w:r>
      <w:r>
        <w:t>periapsis,</w:t>
      </w:r>
      <w:r>
        <w:rPr>
          <w:spacing w:val="-2"/>
        </w:rPr>
        <w:t xml:space="preserve"> </w:t>
      </w:r>
      <w:r>
        <w:t>Circular,</w:t>
      </w:r>
      <w:r>
        <w:rPr>
          <w:spacing w:val="-2"/>
        </w:rPr>
        <w:t xml:space="preserve"> </w:t>
      </w:r>
      <w:r>
        <w:t>Elliptic,</w:t>
      </w:r>
      <w:r>
        <w:rPr>
          <w:spacing w:val="-2"/>
        </w:rPr>
        <w:t xml:space="preserve"> </w:t>
      </w:r>
      <w:r>
        <w:t xml:space="preserve">Parabolic, Hyperbolic trajectories; </w:t>
      </w:r>
      <w:r>
        <w:rPr>
          <w:b/>
        </w:rPr>
        <w:t xml:space="preserve">Orbits in 3D: </w:t>
      </w:r>
      <w:r>
        <w:t xml:space="preserve">Geocentric frames, Orbital elements, Coordinate transformations; </w:t>
      </w:r>
      <w:r>
        <w:rPr>
          <w:b/>
        </w:rPr>
        <w:t xml:space="preserve">Orbit Determination: </w:t>
      </w:r>
      <w:r>
        <w:t>Ground</w:t>
      </w:r>
      <w:r>
        <w:rPr>
          <w:spacing w:val="-12"/>
        </w:rPr>
        <w:t xml:space="preserve"> </w:t>
      </w:r>
      <w:r>
        <w:t>Trace,</w:t>
      </w:r>
      <w:r>
        <w:rPr>
          <w:spacing w:val="-12"/>
        </w:rPr>
        <w:t xml:space="preserve"> </w:t>
      </w:r>
      <w:r>
        <w:t>Preliminary</w:t>
      </w:r>
      <w:r>
        <w:rPr>
          <w:spacing w:val="-12"/>
        </w:rPr>
        <w:t xml:space="preserve"> </w:t>
      </w:r>
      <w:r>
        <w:t>orbit</w:t>
      </w:r>
      <w:r>
        <w:rPr>
          <w:spacing w:val="-12"/>
        </w:rPr>
        <w:t xml:space="preserve"> </w:t>
      </w:r>
      <w:r>
        <w:t>determination;</w:t>
      </w:r>
      <w:r>
        <w:rPr>
          <w:spacing w:val="-12"/>
        </w:rPr>
        <w:t xml:space="preserve"> </w:t>
      </w:r>
      <w:r>
        <w:rPr>
          <w:b/>
        </w:rPr>
        <w:t>Orbital</w:t>
      </w:r>
      <w:r>
        <w:rPr>
          <w:b/>
          <w:spacing w:val="-11"/>
        </w:rPr>
        <w:t xml:space="preserve"> </w:t>
      </w:r>
      <w:r>
        <w:rPr>
          <w:b/>
        </w:rPr>
        <w:t xml:space="preserve">Maneuvers: </w:t>
      </w:r>
      <w:r>
        <w:t xml:space="preserve">Introduction to Impulsive Maneuvers, Hohmann Transfer, Bi-elliptic Hohmann Transfer, Non-Hohmann Transfers, </w:t>
      </w:r>
      <w:proofErr w:type="spellStart"/>
      <w:r>
        <w:t>Nonimpulsive</w:t>
      </w:r>
      <w:proofErr w:type="spellEnd"/>
      <w:r>
        <w:t xml:space="preserve"> orbital maneuvers;</w:t>
      </w:r>
      <w:r>
        <w:rPr>
          <w:spacing w:val="-10"/>
        </w:rPr>
        <w:t xml:space="preserve"> </w:t>
      </w:r>
      <w:r>
        <w:rPr>
          <w:b/>
        </w:rPr>
        <w:t>Relative</w:t>
      </w:r>
      <w:r>
        <w:rPr>
          <w:b/>
          <w:spacing w:val="-9"/>
        </w:rPr>
        <w:t xml:space="preserve"> </w:t>
      </w:r>
      <w:r>
        <w:rPr>
          <w:b/>
        </w:rPr>
        <w:t>Motion</w:t>
      </w:r>
      <w:r>
        <w:rPr>
          <w:b/>
          <w:spacing w:val="-9"/>
        </w:rPr>
        <w:t xml:space="preserve"> </w:t>
      </w:r>
      <w:r>
        <w:rPr>
          <w:b/>
        </w:rPr>
        <w:t>and</w:t>
      </w:r>
      <w:r>
        <w:rPr>
          <w:b/>
          <w:spacing w:val="-9"/>
        </w:rPr>
        <w:t xml:space="preserve"> </w:t>
      </w:r>
      <w:r>
        <w:rPr>
          <w:b/>
        </w:rPr>
        <w:t>Rendezvous:</w:t>
      </w:r>
      <w:r>
        <w:rPr>
          <w:b/>
          <w:spacing w:val="-9"/>
        </w:rPr>
        <w:t xml:space="preserve"> </w:t>
      </w:r>
      <w:r>
        <w:t>Relative</w:t>
      </w:r>
      <w:r>
        <w:rPr>
          <w:spacing w:val="-10"/>
        </w:rPr>
        <w:t xml:space="preserve"> </w:t>
      </w:r>
      <w:r>
        <w:t>motion</w:t>
      </w:r>
      <w:r>
        <w:rPr>
          <w:spacing w:val="-10"/>
        </w:rPr>
        <w:t xml:space="preserve"> </w:t>
      </w:r>
      <w:r>
        <w:t>in orbit,</w:t>
      </w:r>
      <w:r>
        <w:rPr>
          <w:spacing w:val="-13"/>
        </w:rPr>
        <w:t xml:space="preserve"> </w:t>
      </w:r>
      <w:r>
        <w:t>Clohessy-Wiltshire</w:t>
      </w:r>
      <w:r>
        <w:rPr>
          <w:spacing w:val="-12"/>
        </w:rPr>
        <w:t xml:space="preserve"> </w:t>
      </w:r>
      <w:r>
        <w:t>equations,</w:t>
      </w:r>
      <w:r>
        <w:rPr>
          <w:spacing w:val="-13"/>
        </w:rPr>
        <w:t xml:space="preserve"> </w:t>
      </w:r>
      <w:r>
        <w:t>Relative</w:t>
      </w:r>
      <w:r>
        <w:rPr>
          <w:spacing w:val="-12"/>
        </w:rPr>
        <w:t xml:space="preserve"> </w:t>
      </w:r>
      <w:r>
        <w:t>motion</w:t>
      </w:r>
      <w:r>
        <w:rPr>
          <w:spacing w:val="-13"/>
        </w:rPr>
        <w:t xml:space="preserve"> </w:t>
      </w:r>
      <w:r>
        <w:t>in</w:t>
      </w:r>
      <w:r>
        <w:rPr>
          <w:spacing w:val="-12"/>
        </w:rPr>
        <w:t xml:space="preserve"> </w:t>
      </w:r>
      <w:r>
        <w:t>close</w:t>
      </w:r>
      <w:r>
        <w:rPr>
          <w:spacing w:val="-13"/>
        </w:rPr>
        <w:t xml:space="preserve"> </w:t>
      </w:r>
      <w:r>
        <w:t xml:space="preserve">proximity circular orbits; </w:t>
      </w:r>
      <w:r>
        <w:rPr>
          <w:b/>
        </w:rPr>
        <w:t xml:space="preserve">Interplanetary Trajectories: </w:t>
      </w:r>
      <w:r>
        <w:t xml:space="preserve">Interplanetary Hohmann transfers, Rendezvous opportunities, Sphere of influence, </w:t>
      </w:r>
      <w:r>
        <w:rPr>
          <w:spacing w:val="-2"/>
        </w:rPr>
        <w:t xml:space="preserve">Method of patched conics, Planetary departure, Planetary rendezvous, </w:t>
      </w:r>
      <w:r>
        <w:t>flyby, ephemeris, non-Hohmann trajectories.</w:t>
      </w:r>
    </w:p>
    <w:p w14:paraId="3353EE4D" w14:textId="77777777" w:rsidR="00545FE0" w:rsidRDefault="00000000">
      <w:pPr>
        <w:pStyle w:val="Heading3"/>
        <w:spacing w:before="83"/>
      </w:pPr>
      <w:r>
        <w:rPr>
          <w:color w:val="00AEEF"/>
        </w:rPr>
        <w:t xml:space="preserve">MCL321 Automotive </w:t>
      </w:r>
      <w:r>
        <w:rPr>
          <w:color w:val="00AEEF"/>
          <w:spacing w:val="-2"/>
        </w:rPr>
        <w:t>Systems</w:t>
      </w:r>
    </w:p>
    <w:p w14:paraId="35E9C07D" w14:textId="77777777" w:rsidR="00545FE0" w:rsidRDefault="00000000">
      <w:pPr>
        <w:pStyle w:val="Heading4"/>
        <w:jc w:val="both"/>
      </w:pPr>
      <w:r>
        <w:t>4</w:t>
      </w:r>
      <w:r>
        <w:rPr>
          <w:spacing w:val="-1"/>
        </w:rPr>
        <w:t xml:space="preserve"> </w:t>
      </w:r>
      <w:r>
        <w:t>Credits (3-0-</w:t>
      </w:r>
      <w:r>
        <w:rPr>
          <w:spacing w:val="-5"/>
        </w:rPr>
        <w:t>2)</w:t>
      </w:r>
    </w:p>
    <w:p w14:paraId="638A3DF2" w14:textId="77777777" w:rsidR="00545FE0" w:rsidRDefault="00000000">
      <w:pPr>
        <w:spacing w:before="55"/>
        <w:ind w:left="123"/>
        <w:jc w:val="both"/>
        <w:rPr>
          <w:sz w:val="18"/>
        </w:rPr>
      </w:pPr>
      <w:r>
        <w:rPr>
          <w:sz w:val="18"/>
        </w:rPr>
        <w:t>Overlaps</w:t>
      </w:r>
      <w:r>
        <w:rPr>
          <w:spacing w:val="-1"/>
          <w:sz w:val="18"/>
        </w:rPr>
        <w:t xml:space="preserve"> </w:t>
      </w:r>
      <w:r>
        <w:rPr>
          <w:sz w:val="18"/>
        </w:rPr>
        <w:t>with:</w:t>
      </w:r>
      <w:r>
        <w:rPr>
          <w:spacing w:val="-2"/>
          <w:sz w:val="18"/>
        </w:rPr>
        <w:t xml:space="preserve"> </w:t>
      </w:r>
      <w:r>
        <w:rPr>
          <w:sz w:val="18"/>
        </w:rPr>
        <w:t xml:space="preserve">MEL311 </w:t>
      </w:r>
      <w:r>
        <w:rPr>
          <w:spacing w:val="-2"/>
          <w:sz w:val="18"/>
        </w:rPr>
        <w:t>(10%),</w:t>
      </w:r>
    </w:p>
    <w:p w14:paraId="49775224" w14:textId="77777777" w:rsidR="00545FE0" w:rsidRDefault="00000000">
      <w:pPr>
        <w:pStyle w:val="BodyText"/>
        <w:ind w:right="135"/>
      </w:pPr>
      <w:r>
        <w:t>Review of basic engine management systems, alternative fuel systems, fuel ignition systems, hybrid electric vehicles, exhaust emission systems, drivetrain systems, chassis, environmental management</w:t>
      </w:r>
      <w:r>
        <w:rPr>
          <w:spacing w:val="-12"/>
        </w:rPr>
        <w:t xml:space="preserve"> </w:t>
      </w:r>
      <w:r>
        <w:t>and</w:t>
      </w:r>
      <w:r>
        <w:rPr>
          <w:spacing w:val="-12"/>
        </w:rPr>
        <w:t xml:space="preserve"> </w:t>
      </w:r>
      <w:r>
        <w:t>service</w:t>
      </w:r>
      <w:r>
        <w:rPr>
          <w:spacing w:val="-12"/>
        </w:rPr>
        <w:t xml:space="preserve"> </w:t>
      </w:r>
      <w:r>
        <w:t>information</w:t>
      </w:r>
      <w:r>
        <w:rPr>
          <w:spacing w:val="-12"/>
        </w:rPr>
        <w:t xml:space="preserve"> </w:t>
      </w:r>
      <w:r>
        <w:t>systems.</w:t>
      </w:r>
      <w:r>
        <w:rPr>
          <w:spacing w:val="-12"/>
        </w:rPr>
        <w:t xml:space="preserve"> </w:t>
      </w:r>
      <w:r>
        <w:t>Introduction</w:t>
      </w:r>
      <w:r>
        <w:rPr>
          <w:spacing w:val="-12"/>
        </w:rPr>
        <w:t xml:space="preserve"> </w:t>
      </w:r>
      <w:r>
        <w:t>of</w:t>
      </w:r>
      <w:r>
        <w:rPr>
          <w:spacing w:val="-12"/>
        </w:rPr>
        <w:t xml:space="preserve"> </w:t>
      </w:r>
      <w:r>
        <w:t xml:space="preserve">torque converters, planetary gears, clutches, differentials, all-wheel drive, heating and air conditioning systems, and interaction of </w:t>
      </w:r>
      <w:proofErr w:type="spellStart"/>
      <w:r>
        <w:t>tyre</w:t>
      </w:r>
      <w:proofErr w:type="spellEnd"/>
      <w:r>
        <w:t xml:space="preserve"> and road interface. History of engine technology. Detail of starting and charging</w:t>
      </w:r>
      <w:r>
        <w:rPr>
          <w:spacing w:val="-13"/>
        </w:rPr>
        <w:t xml:space="preserve"> </w:t>
      </w:r>
      <w:r>
        <w:t>systems.</w:t>
      </w:r>
      <w:r>
        <w:rPr>
          <w:spacing w:val="-12"/>
        </w:rPr>
        <w:t xml:space="preserve"> </w:t>
      </w:r>
      <w:r>
        <w:t>Details</w:t>
      </w:r>
      <w:r>
        <w:rPr>
          <w:spacing w:val="-13"/>
        </w:rPr>
        <w:t xml:space="preserve"> </w:t>
      </w:r>
      <w:r>
        <w:t>of</w:t>
      </w:r>
      <w:r>
        <w:rPr>
          <w:spacing w:val="-12"/>
        </w:rPr>
        <w:t xml:space="preserve"> </w:t>
      </w:r>
      <w:r>
        <w:t>steering</w:t>
      </w:r>
      <w:r>
        <w:rPr>
          <w:spacing w:val="-13"/>
        </w:rPr>
        <w:t xml:space="preserve"> </w:t>
      </w:r>
      <w:r>
        <w:t>and</w:t>
      </w:r>
      <w:r>
        <w:rPr>
          <w:spacing w:val="-12"/>
        </w:rPr>
        <w:t xml:space="preserve"> </w:t>
      </w:r>
      <w:r>
        <w:t>suspension</w:t>
      </w:r>
      <w:r>
        <w:rPr>
          <w:spacing w:val="-13"/>
        </w:rPr>
        <w:t xml:space="preserve"> </w:t>
      </w:r>
      <w:r>
        <w:t>systems.</w:t>
      </w:r>
      <w:r>
        <w:rPr>
          <w:spacing w:val="-12"/>
        </w:rPr>
        <w:t xml:space="preserve"> </w:t>
      </w:r>
      <w:r>
        <w:t>Details of bearing and lubrication systems.</w:t>
      </w:r>
    </w:p>
    <w:p w14:paraId="01971822" w14:textId="77777777" w:rsidR="00545FE0" w:rsidRDefault="00000000">
      <w:pPr>
        <w:pStyle w:val="Heading3"/>
        <w:spacing w:before="93"/>
      </w:pPr>
      <w:r>
        <w:rPr>
          <w:color w:val="00AEEF"/>
        </w:rPr>
        <w:t xml:space="preserve">MCL322 Power Train </w:t>
      </w:r>
      <w:r>
        <w:rPr>
          <w:color w:val="00AEEF"/>
          <w:spacing w:val="-2"/>
        </w:rPr>
        <w:t>Design</w:t>
      </w:r>
    </w:p>
    <w:p w14:paraId="1C8576CB" w14:textId="77777777" w:rsidR="00545FE0" w:rsidRDefault="00000000">
      <w:pPr>
        <w:pStyle w:val="Heading4"/>
        <w:jc w:val="both"/>
      </w:pPr>
      <w:r>
        <w:t>3</w:t>
      </w:r>
      <w:r>
        <w:rPr>
          <w:spacing w:val="-1"/>
        </w:rPr>
        <w:t xml:space="preserve"> </w:t>
      </w:r>
      <w:r>
        <w:t>Credits (3-0-</w:t>
      </w:r>
      <w:r>
        <w:rPr>
          <w:spacing w:val="-5"/>
        </w:rPr>
        <w:t>0)</w:t>
      </w:r>
    </w:p>
    <w:p w14:paraId="472B0431" w14:textId="77777777" w:rsidR="00545FE0" w:rsidRDefault="00000000">
      <w:pPr>
        <w:spacing w:before="56" w:line="302" w:lineRule="auto"/>
        <w:ind w:left="123" w:right="2605"/>
        <w:jc w:val="both"/>
        <w:rPr>
          <w:sz w:val="18"/>
        </w:rPr>
      </w:pPr>
      <w:r>
        <w:rPr>
          <w:sz w:val="18"/>
        </w:rPr>
        <w:t>Pre-requisite(s): MCL211 Overlaps</w:t>
      </w:r>
      <w:r>
        <w:rPr>
          <w:spacing w:val="-1"/>
          <w:sz w:val="18"/>
        </w:rPr>
        <w:t xml:space="preserve"> </w:t>
      </w:r>
      <w:r>
        <w:rPr>
          <w:sz w:val="18"/>
        </w:rPr>
        <w:t>with:</w:t>
      </w:r>
      <w:r>
        <w:rPr>
          <w:spacing w:val="-2"/>
          <w:sz w:val="18"/>
        </w:rPr>
        <w:t xml:space="preserve"> </w:t>
      </w:r>
      <w:r>
        <w:rPr>
          <w:sz w:val="18"/>
        </w:rPr>
        <w:t xml:space="preserve">MEL311 </w:t>
      </w:r>
      <w:r>
        <w:rPr>
          <w:spacing w:val="-4"/>
          <w:sz w:val="18"/>
        </w:rPr>
        <w:t>(10%)</w:t>
      </w:r>
    </w:p>
    <w:p w14:paraId="584CA4DA" w14:textId="77777777" w:rsidR="00545FE0" w:rsidRDefault="00545FE0">
      <w:pPr>
        <w:spacing w:line="302" w:lineRule="auto"/>
        <w:jc w:val="both"/>
        <w:rPr>
          <w:sz w:val="18"/>
        </w:rPr>
        <w:sectPr w:rsidR="00545FE0" w:rsidSect="00220269">
          <w:type w:val="continuous"/>
          <w:pgSz w:w="11880" w:h="16920"/>
          <w:pgMar w:top="980" w:right="820" w:bottom="1000" w:left="840" w:header="0" w:footer="802" w:gutter="0"/>
          <w:cols w:num="2" w:space="720" w:equalWidth="0">
            <w:col w:w="5030" w:space="67"/>
            <w:col w:w="5123"/>
          </w:cols>
        </w:sectPr>
      </w:pPr>
    </w:p>
    <w:p w14:paraId="0F5D27A6" w14:textId="77777777" w:rsidR="00545FE0" w:rsidRDefault="00545FE0">
      <w:pPr>
        <w:pStyle w:val="BodyText"/>
        <w:spacing w:before="0"/>
        <w:ind w:left="0"/>
        <w:jc w:val="left"/>
        <w:rPr>
          <w:sz w:val="20"/>
        </w:rPr>
      </w:pPr>
    </w:p>
    <w:p w14:paraId="03C6C6BA" w14:textId="77777777" w:rsidR="00545FE0" w:rsidRDefault="00545FE0">
      <w:pPr>
        <w:pStyle w:val="BodyText"/>
        <w:spacing w:before="180"/>
        <w:ind w:left="0"/>
        <w:jc w:val="left"/>
        <w:rPr>
          <w:sz w:val="20"/>
        </w:rPr>
      </w:pPr>
    </w:p>
    <w:p w14:paraId="7BC2829E" w14:textId="77777777" w:rsidR="00545FE0" w:rsidRDefault="00545FE0">
      <w:pPr>
        <w:rPr>
          <w:sz w:val="20"/>
        </w:rPr>
        <w:sectPr w:rsidR="00545FE0" w:rsidSect="00220269">
          <w:pgSz w:w="11880" w:h="16920"/>
          <w:pgMar w:top="940" w:right="820" w:bottom="1000" w:left="840" w:header="0" w:footer="802" w:gutter="0"/>
          <w:cols w:space="720"/>
        </w:sectPr>
      </w:pPr>
    </w:p>
    <w:p w14:paraId="7019D850" w14:textId="77777777" w:rsidR="00545FE0" w:rsidRDefault="00000000">
      <w:pPr>
        <w:pStyle w:val="BodyText"/>
        <w:spacing w:before="108"/>
        <w:ind w:right="40"/>
      </w:pPr>
      <w:r>
        <w:t>Introduction of components of automotive powertrain system, viz., engines, transmission, clutches and brakes. Engine characteristics. Throttle system, Turbochargers, History and design of valve train. Design of variable valve timing system, Exhaust gas recirculation. Materials</w:t>
      </w:r>
      <w:r>
        <w:rPr>
          <w:spacing w:val="-8"/>
        </w:rPr>
        <w:t xml:space="preserve"> </w:t>
      </w:r>
      <w:r>
        <w:t>in</w:t>
      </w:r>
      <w:r>
        <w:rPr>
          <w:spacing w:val="-8"/>
        </w:rPr>
        <w:t xml:space="preserve"> </w:t>
      </w:r>
      <w:r>
        <w:t>powertrain</w:t>
      </w:r>
      <w:r>
        <w:rPr>
          <w:spacing w:val="-8"/>
        </w:rPr>
        <w:t xml:space="preserve"> </w:t>
      </w:r>
      <w:r>
        <w:t>components.</w:t>
      </w:r>
      <w:r>
        <w:rPr>
          <w:spacing w:val="-8"/>
        </w:rPr>
        <w:t xml:space="preserve"> </w:t>
      </w:r>
      <w:r>
        <w:t>Lubrication</w:t>
      </w:r>
      <w:r>
        <w:rPr>
          <w:spacing w:val="-8"/>
        </w:rPr>
        <w:t xml:space="preserve"> </w:t>
      </w:r>
      <w:r>
        <w:t>systems</w:t>
      </w:r>
      <w:r>
        <w:rPr>
          <w:spacing w:val="-8"/>
        </w:rPr>
        <w:t xml:space="preserve"> </w:t>
      </w:r>
      <w:r>
        <w:t>to</w:t>
      </w:r>
      <w:r>
        <w:rPr>
          <w:spacing w:val="-8"/>
        </w:rPr>
        <w:t xml:space="preserve"> </w:t>
      </w:r>
      <w:r>
        <w:t xml:space="preserve">minimize life cycle costs. Modelling and design of gearbox. Role of control system in advanced (i.e. direct injection, active boosting, </w:t>
      </w:r>
      <w:proofErr w:type="spellStart"/>
      <w:r>
        <w:t>camless</w:t>
      </w:r>
      <w:proofErr w:type="spellEnd"/>
      <w:r>
        <w:t>) powertrain system.</w:t>
      </w:r>
    </w:p>
    <w:p w14:paraId="2A8C6B14" w14:textId="77777777" w:rsidR="00545FE0" w:rsidRDefault="00000000">
      <w:pPr>
        <w:pStyle w:val="Heading3"/>
        <w:spacing w:before="165"/>
        <w:jc w:val="left"/>
      </w:pPr>
      <w:r>
        <w:rPr>
          <w:color w:val="00AEEF"/>
        </w:rPr>
        <w:t xml:space="preserve">MCL330 Special Topics Production </w:t>
      </w:r>
      <w:r>
        <w:rPr>
          <w:color w:val="00AEEF"/>
          <w:spacing w:val="-2"/>
        </w:rPr>
        <w:t>Engineering</w:t>
      </w:r>
    </w:p>
    <w:p w14:paraId="67F49509" w14:textId="77777777" w:rsidR="00545FE0" w:rsidRDefault="00000000">
      <w:pPr>
        <w:spacing w:before="27"/>
        <w:ind w:left="123"/>
        <w:rPr>
          <w:sz w:val="18"/>
        </w:rPr>
      </w:pPr>
      <w:r>
        <w:rPr>
          <w:sz w:val="18"/>
        </w:rPr>
        <w:t>3</w:t>
      </w:r>
      <w:r>
        <w:rPr>
          <w:spacing w:val="-1"/>
          <w:sz w:val="18"/>
        </w:rPr>
        <w:t xml:space="preserve"> </w:t>
      </w:r>
      <w:r>
        <w:rPr>
          <w:sz w:val="18"/>
        </w:rPr>
        <w:t>Credits (3-0-</w:t>
      </w:r>
      <w:r>
        <w:rPr>
          <w:spacing w:val="-5"/>
          <w:sz w:val="18"/>
        </w:rPr>
        <w:t>0)</w:t>
      </w:r>
    </w:p>
    <w:p w14:paraId="6B50743E" w14:textId="417E0C4E" w:rsidR="00545FE0" w:rsidRDefault="00000000" w:rsidP="007C0498">
      <w:pPr>
        <w:spacing w:before="55" w:line="217" w:lineRule="exact"/>
        <w:ind w:left="123"/>
        <w:rPr>
          <w:sz w:val="18"/>
        </w:rPr>
      </w:pPr>
      <w:r>
        <w:rPr>
          <w:sz w:val="18"/>
        </w:rPr>
        <w:t>Pre-requisite(s):</w:t>
      </w:r>
      <w:r>
        <w:rPr>
          <w:spacing w:val="11"/>
          <w:sz w:val="18"/>
        </w:rPr>
        <w:t xml:space="preserve"> </w:t>
      </w:r>
      <w:r>
        <w:rPr>
          <w:sz w:val="18"/>
        </w:rPr>
        <w:t>To</w:t>
      </w:r>
      <w:r>
        <w:rPr>
          <w:spacing w:val="11"/>
          <w:sz w:val="18"/>
        </w:rPr>
        <w:t xml:space="preserve"> </w:t>
      </w:r>
      <w:r>
        <w:rPr>
          <w:sz w:val="18"/>
        </w:rPr>
        <w:t>be</w:t>
      </w:r>
      <w:r>
        <w:rPr>
          <w:spacing w:val="11"/>
          <w:sz w:val="18"/>
        </w:rPr>
        <w:t xml:space="preserve"> </w:t>
      </w:r>
      <w:r>
        <w:rPr>
          <w:sz w:val="18"/>
        </w:rPr>
        <w:t>defined</w:t>
      </w:r>
      <w:r>
        <w:rPr>
          <w:spacing w:val="11"/>
          <w:sz w:val="18"/>
        </w:rPr>
        <w:t xml:space="preserve"> </w:t>
      </w:r>
      <w:r>
        <w:rPr>
          <w:sz w:val="18"/>
        </w:rPr>
        <w:t>by</w:t>
      </w:r>
      <w:r>
        <w:rPr>
          <w:spacing w:val="11"/>
          <w:sz w:val="18"/>
        </w:rPr>
        <w:t xml:space="preserve"> </w:t>
      </w:r>
      <w:r>
        <w:rPr>
          <w:sz w:val="18"/>
        </w:rPr>
        <w:t>the</w:t>
      </w:r>
      <w:r>
        <w:rPr>
          <w:spacing w:val="11"/>
          <w:sz w:val="18"/>
        </w:rPr>
        <w:t xml:space="preserve"> </w:t>
      </w:r>
      <w:r>
        <w:rPr>
          <w:sz w:val="18"/>
        </w:rPr>
        <w:t>course</w:t>
      </w:r>
      <w:r>
        <w:rPr>
          <w:spacing w:val="11"/>
          <w:sz w:val="18"/>
        </w:rPr>
        <w:t xml:space="preserve"> </w:t>
      </w:r>
      <w:r>
        <w:rPr>
          <w:sz w:val="18"/>
        </w:rPr>
        <w:t>coordinator</w:t>
      </w:r>
      <w:r>
        <w:rPr>
          <w:spacing w:val="12"/>
          <w:sz w:val="18"/>
        </w:rPr>
        <w:t xml:space="preserve"> </w:t>
      </w:r>
      <w:r>
        <w:rPr>
          <w:spacing w:val="-5"/>
          <w:sz w:val="18"/>
        </w:rPr>
        <w:t>at</w:t>
      </w:r>
      <w:r w:rsidR="007C0498">
        <w:rPr>
          <w:sz w:val="18"/>
        </w:rPr>
        <w:t xml:space="preserve"> </w:t>
      </w:r>
      <w:r>
        <w:rPr>
          <w:sz w:val="18"/>
        </w:rPr>
        <w:t>the</w:t>
      </w:r>
      <w:r>
        <w:rPr>
          <w:spacing w:val="-1"/>
          <w:sz w:val="18"/>
        </w:rPr>
        <w:t xml:space="preserve"> </w:t>
      </w:r>
      <w:r>
        <w:rPr>
          <w:sz w:val="18"/>
        </w:rPr>
        <w:t>time</w:t>
      </w:r>
      <w:r>
        <w:rPr>
          <w:spacing w:val="-1"/>
          <w:sz w:val="18"/>
        </w:rPr>
        <w:t xml:space="preserve"> </w:t>
      </w:r>
      <w:r>
        <w:rPr>
          <w:sz w:val="18"/>
        </w:rPr>
        <w:t>of</w:t>
      </w:r>
      <w:r>
        <w:rPr>
          <w:spacing w:val="-1"/>
          <w:sz w:val="18"/>
        </w:rPr>
        <w:t xml:space="preserve"> </w:t>
      </w:r>
      <w:r>
        <w:rPr>
          <w:sz w:val="18"/>
        </w:rPr>
        <w:t>offering the</w:t>
      </w:r>
      <w:r>
        <w:rPr>
          <w:spacing w:val="-1"/>
          <w:sz w:val="18"/>
        </w:rPr>
        <w:t xml:space="preserve"> </w:t>
      </w:r>
      <w:r>
        <w:rPr>
          <w:sz w:val="18"/>
        </w:rPr>
        <w:t>course</w:t>
      </w:r>
      <w:r>
        <w:rPr>
          <w:spacing w:val="-1"/>
          <w:sz w:val="18"/>
        </w:rPr>
        <w:t xml:space="preserve"> </w:t>
      </w:r>
      <w:r>
        <w:rPr>
          <w:sz w:val="18"/>
        </w:rPr>
        <w:t xml:space="preserve">if </w:t>
      </w:r>
      <w:r>
        <w:rPr>
          <w:spacing w:val="-2"/>
          <w:sz w:val="18"/>
        </w:rPr>
        <w:t>required</w:t>
      </w:r>
    </w:p>
    <w:p w14:paraId="08884D3D" w14:textId="77777777" w:rsidR="00545FE0" w:rsidRDefault="00000000">
      <w:pPr>
        <w:pStyle w:val="BodyText"/>
        <w:jc w:val="left"/>
      </w:pPr>
      <w:r>
        <w:t>Specialized topics in Production Engineering. The detailed contents will be decided by the faculty who will reach the course.</w:t>
      </w:r>
    </w:p>
    <w:p w14:paraId="7007C10C" w14:textId="77777777" w:rsidR="00545FE0" w:rsidRDefault="00000000">
      <w:pPr>
        <w:pStyle w:val="Heading3"/>
        <w:spacing w:before="172"/>
      </w:pPr>
      <w:r>
        <w:rPr>
          <w:color w:val="00AEEF"/>
        </w:rPr>
        <w:t xml:space="preserve">MCL331 Micro and Nano </w:t>
      </w:r>
      <w:r>
        <w:rPr>
          <w:color w:val="00AEEF"/>
          <w:spacing w:val="-2"/>
        </w:rPr>
        <w:t>Manufacturing</w:t>
      </w:r>
    </w:p>
    <w:p w14:paraId="7485E9C9" w14:textId="77777777" w:rsidR="00545FE0" w:rsidRDefault="00000000">
      <w:pPr>
        <w:pStyle w:val="Heading4"/>
        <w:jc w:val="both"/>
      </w:pPr>
      <w:r>
        <w:t>3</w:t>
      </w:r>
      <w:r>
        <w:rPr>
          <w:spacing w:val="-1"/>
        </w:rPr>
        <w:t xml:space="preserve"> </w:t>
      </w:r>
      <w:r>
        <w:t>Credits (3-0-</w:t>
      </w:r>
      <w:r>
        <w:rPr>
          <w:spacing w:val="-5"/>
        </w:rPr>
        <w:t>0)</w:t>
      </w:r>
    </w:p>
    <w:p w14:paraId="6FC214AA" w14:textId="77777777" w:rsidR="00D11BCC" w:rsidRPr="00D11BCC" w:rsidRDefault="00000000" w:rsidP="00D11BCC">
      <w:pPr>
        <w:spacing w:before="55" w:line="302" w:lineRule="auto"/>
        <w:ind w:left="123" w:right="545" w:hanging="1"/>
        <w:rPr>
          <w:sz w:val="16"/>
          <w:szCs w:val="20"/>
        </w:rPr>
      </w:pPr>
      <w:r w:rsidRPr="00D11BCC">
        <w:rPr>
          <w:sz w:val="16"/>
          <w:szCs w:val="20"/>
        </w:rPr>
        <w:t>Pre-requisite(s):</w:t>
      </w:r>
      <w:r w:rsidRPr="00D11BCC">
        <w:rPr>
          <w:spacing w:val="-6"/>
          <w:sz w:val="16"/>
          <w:szCs w:val="20"/>
        </w:rPr>
        <w:t xml:space="preserve"> </w:t>
      </w:r>
      <w:r w:rsidRPr="00D11BCC">
        <w:rPr>
          <w:sz w:val="16"/>
          <w:szCs w:val="20"/>
        </w:rPr>
        <w:t>for</w:t>
      </w:r>
      <w:r w:rsidRPr="00D11BCC">
        <w:rPr>
          <w:spacing w:val="-6"/>
          <w:sz w:val="16"/>
          <w:szCs w:val="20"/>
        </w:rPr>
        <w:t xml:space="preserve"> </w:t>
      </w:r>
      <w:r w:rsidRPr="00D11BCC">
        <w:rPr>
          <w:sz w:val="16"/>
          <w:szCs w:val="20"/>
        </w:rPr>
        <w:t>ME1:</w:t>
      </w:r>
      <w:r w:rsidRPr="00D11BCC">
        <w:rPr>
          <w:spacing w:val="-7"/>
          <w:sz w:val="16"/>
          <w:szCs w:val="20"/>
        </w:rPr>
        <w:t xml:space="preserve"> </w:t>
      </w:r>
      <w:r w:rsidRPr="00D11BCC">
        <w:rPr>
          <w:sz w:val="16"/>
          <w:szCs w:val="20"/>
        </w:rPr>
        <w:t>MCL131,</w:t>
      </w:r>
      <w:r w:rsidRPr="00D11BCC">
        <w:rPr>
          <w:spacing w:val="-6"/>
          <w:sz w:val="16"/>
          <w:szCs w:val="20"/>
        </w:rPr>
        <w:t xml:space="preserve"> </w:t>
      </w:r>
      <w:r w:rsidRPr="00D11BCC">
        <w:rPr>
          <w:sz w:val="16"/>
          <w:szCs w:val="20"/>
        </w:rPr>
        <w:t>MCL231</w:t>
      </w:r>
      <w:r w:rsidRPr="00D11BCC">
        <w:rPr>
          <w:spacing w:val="-6"/>
          <w:sz w:val="16"/>
          <w:szCs w:val="20"/>
        </w:rPr>
        <w:t xml:space="preserve"> </w:t>
      </w:r>
      <w:r w:rsidRPr="00D11BCC">
        <w:rPr>
          <w:sz w:val="16"/>
          <w:szCs w:val="20"/>
        </w:rPr>
        <w:t>for</w:t>
      </w:r>
      <w:r w:rsidRPr="00D11BCC">
        <w:rPr>
          <w:spacing w:val="-6"/>
          <w:sz w:val="16"/>
          <w:szCs w:val="20"/>
        </w:rPr>
        <w:t xml:space="preserve"> </w:t>
      </w:r>
      <w:r w:rsidRPr="00D11BCC">
        <w:rPr>
          <w:sz w:val="16"/>
          <w:szCs w:val="20"/>
        </w:rPr>
        <w:t>ME2:</w:t>
      </w:r>
      <w:r w:rsidRPr="00D11BCC">
        <w:rPr>
          <w:spacing w:val="-6"/>
          <w:sz w:val="16"/>
          <w:szCs w:val="20"/>
        </w:rPr>
        <w:t xml:space="preserve"> </w:t>
      </w:r>
      <w:r w:rsidRPr="00D11BCC">
        <w:rPr>
          <w:sz w:val="16"/>
          <w:szCs w:val="20"/>
        </w:rPr>
        <w:t>MCL136</w:t>
      </w:r>
    </w:p>
    <w:p w14:paraId="5066AABF" w14:textId="2C9BCADC" w:rsidR="00545FE0" w:rsidRDefault="00000000">
      <w:pPr>
        <w:pStyle w:val="BodyText"/>
        <w:spacing w:before="56" w:line="242" w:lineRule="auto"/>
        <w:ind w:right="38" w:hanging="1"/>
      </w:pPr>
      <w:r>
        <w:t>An overview of micro and nano mechanical systems and their applications in Mechanical Engineering, MEMS Microfabrication methods,</w:t>
      </w:r>
      <w:r>
        <w:rPr>
          <w:spacing w:val="40"/>
        </w:rPr>
        <w:t xml:space="preserve"> </w:t>
      </w:r>
      <w:r>
        <w:t>Silicon</w:t>
      </w:r>
      <w:r>
        <w:rPr>
          <w:spacing w:val="40"/>
        </w:rPr>
        <w:t xml:space="preserve"> </w:t>
      </w:r>
      <w:r>
        <w:t>Micromachining</w:t>
      </w:r>
      <w:r>
        <w:rPr>
          <w:spacing w:val="40"/>
        </w:rPr>
        <w:t xml:space="preserve"> </w:t>
      </w:r>
      <w:r>
        <w:t>methods,</w:t>
      </w:r>
      <w:r>
        <w:rPr>
          <w:spacing w:val="40"/>
        </w:rPr>
        <w:t xml:space="preserve"> </w:t>
      </w:r>
      <w:r>
        <w:t>Laser,</w:t>
      </w:r>
      <w:r>
        <w:rPr>
          <w:spacing w:val="40"/>
        </w:rPr>
        <w:t xml:space="preserve"> </w:t>
      </w:r>
      <w:r>
        <w:t>Electron</w:t>
      </w:r>
      <w:r>
        <w:rPr>
          <w:spacing w:val="40"/>
        </w:rPr>
        <w:t xml:space="preserve"> </w:t>
      </w:r>
      <w:r>
        <w:t xml:space="preserve">and Ion beam micromachining methods, Mechanical Micromachining techniques, Nanomanufacturing methods, nanomaterials and nano </w:t>
      </w:r>
      <w:r>
        <w:rPr>
          <w:spacing w:val="-2"/>
        </w:rPr>
        <w:t>metrology.</w:t>
      </w:r>
    </w:p>
    <w:p w14:paraId="0DB13C6E" w14:textId="77777777" w:rsidR="00545FE0" w:rsidRDefault="00000000">
      <w:pPr>
        <w:pStyle w:val="Heading3"/>
        <w:spacing w:before="176"/>
        <w:jc w:val="left"/>
      </w:pPr>
      <w:r>
        <w:rPr>
          <w:color w:val="00AEEF"/>
        </w:rPr>
        <w:t>MCP331 Manufacturing Laboratory-</w:t>
      </w:r>
      <w:r>
        <w:rPr>
          <w:color w:val="00AEEF"/>
          <w:spacing w:val="-5"/>
        </w:rPr>
        <w:t>II</w:t>
      </w:r>
    </w:p>
    <w:p w14:paraId="6367EFAC" w14:textId="77777777" w:rsidR="00545FE0" w:rsidRDefault="00000000">
      <w:pPr>
        <w:pStyle w:val="Heading4"/>
      </w:pPr>
      <w:r>
        <w:t>1</w:t>
      </w:r>
      <w:r>
        <w:rPr>
          <w:spacing w:val="-1"/>
        </w:rPr>
        <w:t xml:space="preserve"> </w:t>
      </w:r>
      <w:r>
        <w:t>Credit (0-0-</w:t>
      </w:r>
      <w:r>
        <w:rPr>
          <w:spacing w:val="-5"/>
        </w:rPr>
        <w:t>2)</w:t>
      </w:r>
    </w:p>
    <w:p w14:paraId="25627DAA" w14:textId="77777777" w:rsidR="00545FE0" w:rsidRDefault="00000000">
      <w:pPr>
        <w:spacing w:before="56"/>
        <w:ind w:left="123"/>
        <w:rPr>
          <w:sz w:val="18"/>
        </w:rPr>
      </w:pPr>
      <w:r>
        <w:rPr>
          <w:sz w:val="18"/>
        </w:rPr>
        <w:t>Pre-requisite(s):</w:t>
      </w:r>
      <w:r>
        <w:rPr>
          <w:spacing w:val="-5"/>
          <w:sz w:val="18"/>
        </w:rPr>
        <w:t xml:space="preserve"> </w:t>
      </w:r>
      <w:r>
        <w:rPr>
          <w:sz w:val="18"/>
        </w:rPr>
        <w:t>for</w:t>
      </w:r>
      <w:r>
        <w:rPr>
          <w:spacing w:val="-3"/>
          <w:sz w:val="18"/>
        </w:rPr>
        <w:t xml:space="preserve"> </w:t>
      </w:r>
      <w:r>
        <w:rPr>
          <w:sz w:val="18"/>
        </w:rPr>
        <w:t>ME1:</w:t>
      </w:r>
      <w:r>
        <w:rPr>
          <w:spacing w:val="-3"/>
          <w:sz w:val="18"/>
        </w:rPr>
        <w:t xml:space="preserve"> </w:t>
      </w:r>
      <w:r>
        <w:rPr>
          <w:sz w:val="18"/>
        </w:rPr>
        <w:t>MCL131,</w:t>
      </w:r>
      <w:r>
        <w:rPr>
          <w:spacing w:val="-3"/>
          <w:sz w:val="18"/>
        </w:rPr>
        <w:t xml:space="preserve"> </w:t>
      </w:r>
      <w:r>
        <w:rPr>
          <w:sz w:val="18"/>
        </w:rPr>
        <w:t>MCL231</w:t>
      </w:r>
      <w:r>
        <w:rPr>
          <w:spacing w:val="-2"/>
          <w:sz w:val="18"/>
        </w:rPr>
        <w:t xml:space="preserve"> </w:t>
      </w:r>
      <w:r>
        <w:rPr>
          <w:sz w:val="18"/>
        </w:rPr>
        <w:t>for</w:t>
      </w:r>
      <w:r>
        <w:rPr>
          <w:spacing w:val="-3"/>
          <w:sz w:val="18"/>
        </w:rPr>
        <w:t xml:space="preserve"> </w:t>
      </w:r>
      <w:r>
        <w:rPr>
          <w:sz w:val="18"/>
        </w:rPr>
        <w:t>ME2:</w:t>
      </w:r>
      <w:r>
        <w:rPr>
          <w:spacing w:val="-2"/>
          <w:sz w:val="18"/>
        </w:rPr>
        <w:t xml:space="preserve"> MCL136</w:t>
      </w:r>
    </w:p>
    <w:p w14:paraId="4E7BB6FA" w14:textId="77777777" w:rsidR="00545FE0" w:rsidRDefault="00000000">
      <w:pPr>
        <w:pStyle w:val="BodyText"/>
        <w:jc w:val="left"/>
      </w:pPr>
      <w:r>
        <w:t>Experiments</w:t>
      </w:r>
      <w:r>
        <w:rPr>
          <w:spacing w:val="8"/>
        </w:rPr>
        <w:t xml:space="preserve"> </w:t>
      </w:r>
      <w:r>
        <w:t>on</w:t>
      </w:r>
      <w:r>
        <w:rPr>
          <w:spacing w:val="8"/>
        </w:rPr>
        <w:t xml:space="preserve"> </w:t>
      </w:r>
      <w:r>
        <w:t>machining</w:t>
      </w:r>
      <w:r>
        <w:rPr>
          <w:spacing w:val="8"/>
        </w:rPr>
        <w:t xml:space="preserve"> </w:t>
      </w:r>
      <w:r>
        <w:t>and</w:t>
      </w:r>
      <w:r>
        <w:rPr>
          <w:spacing w:val="9"/>
        </w:rPr>
        <w:t xml:space="preserve"> </w:t>
      </w:r>
      <w:r>
        <w:rPr>
          <w:spacing w:val="-2"/>
        </w:rPr>
        <w:t>metrology.</w:t>
      </w:r>
    </w:p>
    <w:p w14:paraId="7B2774F3" w14:textId="77777777" w:rsidR="00545FE0" w:rsidRDefault="00000000">
      <w:pPr>
        <w:pStyle w:val="Heading3"/>
        <w:spacing w:before="173"/>
        <w:jc w:val="left"/>
      </w:pPr>
      <w:r>
        <w:rPr>
          <w:color w:val="00AEEF"/>
        </w:rPr>
        <w:t>MCP332 Production Engineering Laboratory-</w:t>
      </w:r>
      <w:r>
        <w:rPr>
          <w:color w:val="00AEEF"/>
          <w:spacing w:val="-5"/>
        </w:rPr>
        <w:t>II</w:t>
      </w:r>
    </w:p>
    <w:p w14:paraId="33BE9034" w14:textId="77777777" w:rsidR="00545FE0" w:rsidRDefault="00000000">
      <w:pPr>
        <w:pStyle w:val="Heading4"/>
      </w:pPr>
      <w:r>
        <w:t>1</w:t>
      </w:r>
      <w:r>
        <w:rPr>
          <w:spacing w:val="-1"/>
        </w:rPr>
        <w:t xml:space="preserve"> </w:t>
      </w:r>
      <w:r>
        <w:t>Credit (0-0-</w:t>
      </w:r>
      <w:r>
        <w:rPr>
          <w:spacing w:val="-5"/>
        </w:rPr>
        <w:t>2)</w:t>
      </w:r>
    </w:p>
    <w:p w14:paraId="30AEF388" w14:textId="77777777" w:rsidR="00545FE0" w:rsidRDefault="00000000">
      <w:pPr>
        <w:spacing w:before="55"/>
        <w:ind w:left="123"/>
        <w:rPr>
          <w:sz w:val="18"/>
        </w:rPr>
      </w:pPr>
      <w:r>
        <w:rPr>
          <w:sz w:val="18"/>
        </w:rPr>
        <w:t>Pre-requisite(s):</w:t>
      </w:r>
      <w:r>
        <w:rPr>
          <w:spacing w:val="-3"/>
          <w:sz w:val="18"/>
        </w:rPr>
        <w:t xml:space="preserve"> </w:t>
      </w:r>
      <w:r>
        <w:rPr>
          <w:sz w:val="18"/>
        </w:rPr>
        <w:t>MCL135,</w:t>
      </w:r>
      <w:r>
        <w:rPr>
          <w:spacing w:val="-2"/>
          <w:sz w:val="18"/>
        </w:rPr>
        <w:t xml:space="preserve"> </w:t>
      </w:r>
      <w:r>
        <w:rPr>
          <w:sz w:val="18"/>
        </w:rPr>
        <w:t>MCL136,</w:t>
      </w:r>
      <w:r>
        <w:rPr>
          <w:spacing w:val="-1"/>
          <w:sz w:val="18"/>
        </w:rPr>
        <w:t xml:space="preserve"> </w:t>
      </w:r>
      <w:r>
        <w:rPr>
          <w:spacing w:val="-2"/>
          <w:sz w:val="18"/>
        </w:rPr>
        <w:t>MCP232</w:t>
      </w:r>
    </w:p>
    <w:p w14:paraId="42C17DAD" w14:textId="77777777" w:rsidR="00545FE0" w:rsidRDefault="00000000">
      <w:pPr>
        <w:pStyle w:val="BodyText"/>
        <w:jc w:val="left"/>
      </w:pPr>
      <w:r>
        <w:t>Experiments</w:t>
      </w:r>
      <w:r>
        <w:rPr>
          <w:spacing w:val="8"/>
        </w:rPr>
        <w:t xml:space="preserve"> </w:t>
      </w:r>
      <w:r>
        <w:t>on</w:t>
      </w:r>
      <w:r>
        <w:rPr>
          <w:spacing w:val="8"/>
        </w:rPr>
        <w:t xml:space="preserve"> </w:t>
      </w:r>
      <w:r>
        <w:t>machining</w:t>
      </w:r>
      <w:r>
        <w:rPr>
          <w:spacing w:val="9"/>
        </w:rPr>
        <w:t xml:space="preserve"> </w:t>
      </w:r>
      <w:r>
        <w:t>and</w:t>
      </w:r>
      <w:r>
        <w:rPr>
          <w:spacing w:val="8"/>
        </w:rPr>
        <w:t xml:space="preserve"> </w:t>
      </w:r>
      <w:r>
        <w:t>welding</w:t>
      </w:r>
      <w:r>
        <w:rPr>
          <w:spacing w:val="9"/>
        </w:rPr>
        <w:t xml:space="preserve"> </w:t>
      </w:r>
      <w:r>
        <w:rPr>
          <w:spacing w:val="-2"/>
        </w:rPr>
        <w:t>processes.</w:t>
      </w:r>
    </w:p>
    <w:p w14:paraId="13FF2473" w14:textId="77777777" w:rsidR="00545FE0" w:rsidRDefault="00000000">
      <w:pPr>
        <w:pStyle w:val="Heading3"/>
        <w:spacing w:before="159"/>
        <w:jc w:val="left"/>
      </w:pPr>
      <w:r>
        <w:rPr>
          <w:color w:val="00AEEF"/>
        </w:rPr>
        <w:t xml:space="preserve">MCL334 Industrial </w:t>
      </w:r>
      <w:r>
        <w:rPr>
          <w:color w:val="00AEEF"/>
          <w:spacing w:val="-2"/>
        </w:rPr>
        <w:t>Automation</w:t>
      </w:r>
    </w:p>
    <w:p w14:paraId="3E261802" w14:textId="77777777" w:rsidR="00545FE0" w:rsidRDefault="00000000">
      <w:pPr>
        <w:pStyle w:val="Heading4"/>
      </w:pPr>
      <w:r>
        <w:t>4</w:t>
      </w:r>
      <w:r>
        <w:rPr>
          <w:spacing w:val="-1"/>
        </w:rPr>
        <w:t xml:space="preserve"> </w:t>
      </w:r>
      <w:r>
        <w:t>Credits (3-0-</w:t>
      </w:r>
      <w:r>
        <w:rPr>
          <w:spacing w:val="-5"/>
        </w:rPr>
        <w:t>2)</w:t>
      </w:r>
    </w:p>
    <w:p w14:paraId="5673E276" w14:textId="77777777" w:rsidR="00545FE0" w:rsidRDefault="00000000">
      <w:pPr>
        <w:spacing w:before="56" w:line="302" w:lineRule="auto"/>
        <w:ind w:left="123" w:right="594"/>
        <w:rPr>
          <w:sz w:val="18"/>
        </w:rPr>
      </w:pPr>
      <w:r>
        <w:rPr>
          <w:sz w:val="18"/>
        </w:rPr>
        <w:t>Pre-requisite(s):</w:t>
      </w:r>
      <w:r>
        <w:rPr>
          <w:spacing w:val="-9"/>
          <w:sz w:val="18"/>
        </w:rPr>
        <w:t xml:space="preserve"> </w:t>
      </w:r>
      <w:r>
        <w:rPr>
          <w:sz w:val="18"/>
        </w:rPr>
        <w:t>ELL101</w:t>
      </w:r>
      <w:r>
        <w:rPr>
          <w:spacing w:val="-8"/>
          <w:sz w:val="18"/>
        </w:rPr>
        <w:t xml:space="preserve"> </w:t>
      </w:r>
      <w:r>
        <w:rPr>
          <w:sz w:val="18"/>
        </w:rPr>
        <w:t>and</w:t>
      </w:r>
      <w:r>
        <w:rPr>
          <w:spacing w:val="-8"/>
          <w:sz w:val="18"/>
        </w:rPr>
        <w:t xml:space="preserve"> </w:t>
      </w:r>
      <w:r>
        <w:rPr>
          <w:sz w:val="18"/>
        </w:rPr>
        <w:t>APL106</w:t>
      </w:r>
      <w:r>
        <w:rPr>
          <w:spacing w:val="-9"/>
          <w:sz w:val="18"/>
        </w:rPr>
        <w:t xml:space="preserve"> </w:t>
      </w:r>
      <w:r>
        <w:rPr>
          <w:sz w:val="18"/>
        </w:rPr>
        <w:t>or</w:t>
      </w:r>
      <w:r>
        <w:rPr>
          <w:spacing w:val="-8"/>
          <w:sz w:val="18"/>
        </w:rPr>
        <w:t xml:space="preserve"> </w:t>
      </w:r>
      <w:r>
        <w:rPr>
          <w:sz w:val="18"/>
        </w:rPr>
        <w:t>MCL141 Overlaps with: 5% with MEL312</w:t>
      </w:r>
    </w:p>
    <w:p w14:paraId="36C3ABA0" w14:textId="77777777" w:rsidR="00545FE0" w:rsidRDefault="00000000">
      <w:pPr>
        <w:pStyle w:val="BodyText"/>
        <w:spacing w:before="0" w:line="158" w:lineRule="exact"/>
        <w:jc w:val="left"/>
      </w:pPr>
      <w:r>
        <w:t>Introduction</w:t>
      </w:r>
      <w:r>
        <w:rPr>
          <w:spacing w:val="46"/>
        </w:rPr>
        <w:t xml:space="preserve"> </w:t>
      </w:r>
      <w:r>
        <w:t>to</w:t>
      </w:r>
      <w:r>
        <w:rPr>
          <w:spacing w:val="46"/>
        </w:rPr>
        <w:t xml:space="preserve"> </w:t>
      </w:r>
      <w:r>
        <w:t>Automation</w:t>
      </w:r>
      <w:r>
        <w:rPr>
          <w:spacing w:val="47"/>
        </w:rPr>
        <w:t xml:space="preserve"> </w:t>
      </w:r>
      <w:r>
        <w:t>technologies,</w:t>
      </w:r>
      <w:r>
        <w:rPr>
          <w:spacing w:val="46"/>
        </w:rPr>
        <w:t xml:space="preserve"> </w:t>
      </w:r>
      <w:r>
        <w:t>applications</w:t>
      </w:r>
      <w:r>
        <w:rPr>
          <w:spacing w:val="46"/>
        </w:rPr>
        <w:t xml:space="preserve"> </w:t>
      </w:r>
      <w:r>
        <w:t>around</w:t>
      </w:r>
      <w:r>
        <w:rPr>
          <w:spacing w:val="47"/>
        </w:rPr>
        <w:t xml:space="preserve"> </w:t>
      </w:r>
      <w:r>
        <w:rPr>
          <w:spacing w:val="-5"/>
        </w:rPr>
        <w:t>us</w:t>
      </w:r>
    </w:p>
    <w:p w14:paraId="0B9BDC0A" w14:textId="77777777" w:rsidR="00545FE0" w:rsidRDefault="00000000">
      <w:pPr>
        <w:pStyle w:val="BodyText"/>
        <w:spacing w:before="0"/>
        <w:ind w:right="38"/>
      </w:pPr>
      <w:r>
        <w:t>and in manufacturing. Types of systems - mechanical, electrical, electronics;</w:t>
      </w:r>
      <w:r>
        <w:rPr>
          <w:spacing w:val="-3"/>
        </w:rPr>
        <w:t xml:space="preserve"> </w:t>
      </w:r>
      <w:r>
        <w:t>Sensors,</w:t>
      </w:r>
      <w:r>
        <w:rPr>
          <w:spacing w:val="-3"/>
        </w:rPr>
        <w:t xml:space="preserve"> </w:t>
      </w:r>
      <w:r>
        <w:t>Factory</w:t>
      </w:r>
      <w:r>
        <w:rPr>
          <w:spacing w:val="-3"/>
        </w:rPr>
        <w:t xml:space="preserve"> </w:t>
      </w:r>
      <w:r>
        <w:t>Automation</w:t>
      </w:r>
      <w:r>
        <w:rPr>
          <w:spacing w:val="-3"/>
        </w:rPr>
        <w:t xml:space="preserve"> </w:t>
      </w:r>
      <w:r>
        <w:t>Sensors,</w:t>
      </w:r>
      <w:r>
        <w:rPr>
          <w:spacing w:val="-3"/>
        </w:rPr>
        <w:t xml:space="preserve"> </w:t>
      </w:r>
      <w:r>
        <w:t>Electrical</w:t>
      </w:r>
      <w:r>
        <w:rPr>
          <w:spacing w:val="-3"/>
        </w:rPr>
        <w:t xml:space="preserve"> </w:t>
      </w:r>
      <w:r>
        <w:t>sensors, Process Automation Sensors and their interfaces; Hydraulics &amp; Pneumatic Systems and components; Circuit design approach and examples; Sequence operation of more than two cylinders and motors; Electro Pneumatic &amp; Electro Hydraulic Systems, Relay Logic circuits, Feedback control systems; Programmable Logic Controllers, programming languages &amp; instruction set, ladder logic, functional blocks, structured text, and applications. Human Machine Interface</w:t>
      </w:r>
      <w:r>
        <w:rPr>
          <w:spacing w:val="40"/>
        </w:rPr>
        <w:t xml:space="preserve"> </w:t>
      </w:r>
      <w:r>
        <w:t xml:space="preserve">&amp; SCADA; Motion controller, stepper &amp; servo motors, multi axes </w:t>
      </w:r>
      <w:r>
        <w:rPr>
          <w:spacing w:val="-2"/>
        </w:rPr>
        <w:t>coordinated</w:t>
      </w:r>
      <w:r>
        <w:rPr>
          <w:spacing w:val="-3"/>
        </w:rPr>
        <w:t xml:space="preserve"> </w:t>
      </w:r>
      <w:r>
        <w:rPr>
          <w:spacing w:val="-2"/>
        </w:rPr>
        <w:t>motion,</w:t>
      </w:r>
      <w:r>
        <w:rPr>
          <w:spacing w:val="-3"/>
        </w:rPr>
        <w:t xml:space="preserve"> </w:t>
      </w:r>
      <w:r>
        <w:rPr>
          <w:spacing w:val="-2"/>
        </w:rPr>
        <w:t>CNC</w:t>
      </w:r>
      <w:r>
        <w:rPr>
          <w:spacing w:val="-3"/>
        </w:rPr>
        <w:t xml:space="preserve"> </w:t>
      </w:r>
      <w:r>
        <w:rPr>
          <w:spacing w:val="-2"/>
        </w:rPr>
        <w:t>control;</w:t>
      </w:r>
      <w:r>
        <w:rPr>
          <w:spacing w:val="-3"/>
        </w:rPr>
        <w:t xml:space="preserve"> </w:t>
      </w:r>
      <w:r>
        <w:rPr>
          <w:spacing w:val="-2"/>
        </w:rPr>
        <w:t>RFID</w:t>
      </w:r>
      <w:r>
        <w:rPr>
          <w:spacing w:val="-3"/>
        </w:rPr>
        <w:t xml:space="preserve"> </w:t>
      </w:r>
      <w:r>
        <w:rPr>
          <w:spacing w:val="-2"/>
        </w:rPr>
        <w:t>technology</w:t>
      </w:r>
      <w:r>
        <w:rPr>
          <w:spacing w:val="-3"/>
        </w:rPr>
        <w:t xml:space="preserve"> </w:t>
      </w:r>
      <w:r>
        <w:rPr>
          <w:spacing w:val="-2"/>
        </w:rPr>
        <w:t>and</w:t>
      </w:r>
      <w:r>
        <w:rPr>
          <w:spacing w:val="-3"/>
        </w:rPr>
        <w:t xml:space="preserve"> </w:t>
      </w:r>
      <w:r>
        <w:rPr>
          <w:spacing w:val="-2"/>
        </w:rPr>
        <w:t>its</w:t>
      </w:r>
      <w:r>
        <w:rPr>
          <w:spacing w:val="-3"/>
        </w:rPr>
        <w:t xml:space="preserve"> </w:t>
      </w:r>
      <w:r>
        <w:rPr>
          <w:spacing w:val="-2"/>
        </w:rPr>
        <w:t xml:space="preserve">application; </w:t>
      </w:r>
      <w:r>
        <w:t>Machine vision and control applications.</w:t>
      </w:r>
    </w:p>
    <w:p w14:paraId="755526F9" w14:textId="77777777" w:rsidR="00545FE0" w:rsidRDefault="00000000">
      <w:pPr>
        <w:pStyle w:val="BodyText"/>
        <w:spacing w:before="14"/>
        <w:ind w:right="42"/>
      </w:pPr>
      <w:r>
        <w:t>Laboratory</w:t>
      </w:r>
      <w:r>
        <w:rPr>
          <w:spacing w:val="-2"/>
        </w:rPr>
        <w:t xml:space="preserve"> </w:t>
      </w:r>
      <w:r>
        <w:t>work</w:t>
      </w:r>
      <w:r>
        <w:rPr>
          <w:spacing w:val="-2"/>
        </w:rPr>
        <w:t xml:space="preserve"> </w:t>
      </w:r>
      <w:r>
        <w:t>will</w:t>
      </w:r>
      <w:r>
        <w:rPr>
          <w:spacing w:val="-2"/>
        </w:rPr>
        <w:t xml:space="preserve"> </w:t>
      </w:r>
      <w:r>
        <w:t>be</w:t>
      </w:r>
      <w:r>
        <w:rPr>
          <w:spacing w:val="-2"/>
        </w:rPr>
        <w:t xml:space="preserve"> </w:t>
      </w:r>
      <w:r>
        <w:t>hands-on</w:t>
      </w:r>
      <w:r>
        <w:rPr>
          <w:spacing w:val="-2"/>
        </w:rPr>
        <w:t xml:space="preserve"> </w:t>
      </w:r>
      <w:r>
        <w:t>design</w:t>
      </w:r>
      <w:r>
        <w:rPr>
          <w:spacing w:val="-2"/>
        </w:rPr>
        <w:t xml:space="preserve"> </w:t>
      </w:r>
      <w:r>
        <w:t>and</w:t>
      </w:r>
      <w:r>
        <w:rPr>
          <w:spacing w:val="-2"/>
        </w:rPr>
        <w:t xml:space="preserve"> </w:t>
      </w:r>
      <w:r>
        <w:t>operation</w:t>
      </w:r>
      <w:r>
        <w:rPr>
          <w:spacing w:val="-2"/>
        </w:rPr>
        <w:t xml:space="preserve"> </w:t>
      </w:r>
      <w:r>
        <w:t>of</w:t>
      </w:r>
      <w:r>
        <w:rPr>
          <w:spacing w:val="-2"/>
        </w:rPr>
        <w:t xml:space="preserve"> </w:t>
      </w:r>
      <w:r>
        <w:t xml:space="preserve">automatic </w:t>
      </w:r>
      <w:r>
        <w:rPr>
          <w:spacing w:val="-2"/>
        </w:rPr>
        <w:t>systems.</w:t>
      </w:r>
    </w:p>
    <w:p w14:paraId="5EC51943" w14:textId="77777777" w:rsidR="00545FE0" w:rsidRDefault="00000000">
      <w:pPr>
        <w:pStyle w:val="Heading3"/>
        <w:spacing w:before="143"/>
        <w:jc w:val="left"/>
      </w:pPr>
      <w:r>
        <w:rPr>
          <w:color w:val="00AEEF"/>
        </w:rPr>
        <w:t xml:space="preserve">MCL336 Advances in </w:t>
      </w:r>
      <w:r>
        <w:rPr>
          <w:color w:val="00AEEF"/>
          <w:spacing w:val="-2"/>
        </w:rPr>
        <w:t>Welding</w:t>
      </w:r>
    </w:p>
    <w:p w14:paraId="4A671474" w14:textId="77777777" w:rsidR="00545FE0" w:rsidRDefault="00000000">
      <w:pPr>
        <w:pStyle w:val="Heading4"/>
        <w:spacing w:before="28"/>
      </w:pPr>
      <w:r>
        <w:t>4</w:t>
      </w:r>
      <w:r>
        <w:rPr>
          <w:spacing w:val="-1"/>
        </w:rPr>
        <w:t xml:space="preserve"> </w:t>
      </w:r>
      <w:r>
        <w:t>Credits (3-0-</w:t>
      </w:r>
      <w:r>
        <w:rPr>
          <w:spacing w:val="-5"/>
        </w:rPr>
        <w:t>2)</w:t>
      </w:r>
    </w:p>
    <w:p w14:paraId="6F887C4E" w14:textId="77777777" w:rsidR="00545FE0" w:rsidRDefault="00000000">
      <w:pPr>
        <w:spacing w:before="55"/>
        <w:ind w:left="123"/>
        <w:rPr>
          <w:sz w:val="18"/>
        </w:rPr>
      </w:pPr>
      <w:r>
        <w:rPr>
          <w:sz w:val="18"/>
        </w:rPr>
        <w:t>Pre-requisite(s):</w:t>
      </w:r>
      <w:r>
        <w:rPr>
          <w:spacing w:val="-3"/>
          <w:sz w:val="18"/>
        </w:rPr>
        <w:t xml:space="preserve"> </w:t>
      </w:r>
      <w:r>
        <w:rPr>
          <w:sz w:val="18"/>
        </w:rPr>
        <w:t>MCL131</w:t>
      </w:r>
      <w:r>
        <w:rPr>
          <w:spacing w:val="-1"/>
          <w:sz w:val="18"/>
        </w:rPr>
        <w:t xml:space="preserve"> </w:t>
      </w:r>
      <w:r>
        <w:rPr>
          <w:sz w:val="18"/>
        </w:rPr>
        <w:t>or</w:t>
      </w:r>
      <w:r>
        <w:rPr>
          <w:spacing w:val="-1"/>
          <w:sz w:val="18"/>
        </w:rPr>
        <w:t xml:space="preserve"> </w:t>
      </w:r>
      <w:r>
        <w:rPr>
          <w:spacing w:val="-2"/>
          <w:sz w:val="18"/>
        </w:rPr>
        <w:t>MCL135</w:t>
      </w:r>
    </w:p>
    <w:p w14:paraId="6215B831" w14:textId="77777777" w:rsidR="00545FE0" w:rsidRDefault="00000000">
      <w:pPr>
        <w:pStyle w:val="BodyText"/>
        <w:ind w:right="39"/>
      </w:pPr>
      <w:r>
        <w:t>Introduction to joining technology, General survey and classification of Welding processes, importance of advanced materials and joining technologies,</w:t>
      </w:r>
      <w:r>
        <w:rPr>
          <w:spacing w:val="-6"/>
        </w:rPr>
        <w:t xml:space="preserve"> </w:t>
      </w:r>
      <w:r>
        <w:t>welding</w:t>
      </w:r>
      <w:r>
        <w:rPr>
          <w:spacing w:val="-6"/>
        </w:rPr>
        <w:t xml:space="preserve"> </w:t>
      </w:r>
      <w:r>
        <w:t>technologies</w:t>
      </w:r>
      <w:r>
        <w:rPr>
          <w:spacing w:val="-6"/>
        </w:rPr>
        <w:t xml:space="preserve"> </w:t>
      </w:r>
      <w:r>
        <w:t>related</w:t>
      </w:r>
      <w:r>
        <w:rPr>
          <w:spacing w:val="-6"/>
        </w:rPr>
        <w:t xml:space="preserve"> </w:t>
      </w:r>
      <w:r>
        <w:t>to</w:t>
      </w:r>
      <w:r>
        <w:rPr>
          <w:spacing w:val="-6"/>
        </w:rPr>
        <w:t xml:space="preserve"> </w:t>
      </w:r>
      <w:r>
        <w:t>industries:</w:t>
      </w:r>
      <w:r>
        <w:rPr>
          <w:spacing w:val="-6"/>
        </w:rPr>
        <w:t xml:space="preserve"> </w:t>
      </w:r>
      <w:r>
        <w:t>automotive, aerospace, nuclear, oil and gas industries.</w:t>
      </w:r>
    </w:p>
    <w:p w14:paraId="76481361" w14:textId="77777777" w:rsidR="00545FE0" w:rsidRDefault="00000000">
      <w:pPr>
        <w:pStyle w:val="Heading3"/>
        <w:spacing w:before="155"/>
        <w:jc w:val="left"/>
      </w:pPr>
      <w:r>
        <w:rPr>
          <w:color w:val="00AEEF"/>
        </w:rPr>
        <w:t xml:space="preserve">MCL337 Advanced Machining </w:t>
      </w:r>
      <w:r>
        <w:rPr>
          <w:color w:val="00AEEF"/>
          <w:spacing w:val="-2"/>
        </w:rPr>
        <w:t>Processes</w:t>
      </w:r>
    </w:p>
    <w:p w14:paraId="461C5970" w14:textId="77777777" w:rsidR="00545FE0" w:rsidRDefault="00000000">
      <w:pPr>
        <w:pStyle w:val="Heading4"/>
        <w:spacing w:before="28"/>
      </w:pPr>
      <w:r>
        <w:t>3</w:t>
      </w:r>
      <w:r>
        <w:rPr>
          <w:spacing w:val="-1"/>
        </w:rPr>
        <w:t xml:space="preserve"> </w:t>
      </w:r>
      <w:r>
        <w:t>Credits (3-0-</w:t>
      </w:r>
      <w:r>
        <w:rPr>
          <w:spacing w:val="-5"/>
        </w:rPr>
        <w:t>0)</w:t>
      </w:r>
    </w:p>
    <w:p w14:paraId="489FF86D" w14:textId="77777777" w:rsidR="00545FE0" w:rsidRDefault="00000000">
      <w:pPr>
        <w:spacing w:before="55"/>
        <w:ind w:left="123"/>
        <w:rPr>
          <w:sz w:val="18"/>
        </w:rPr>
      </w:pPr>
      <w:r>
        <w:rPr>
          <w:sz w:val="18"/>
        </w:rPr>
        <w:t>Prerequisites:</w:t>
      </w:r>
      <w:r>
        <w:rPr>
          <w:spacing w:val="-3"/>
          <w:sz w:val="18"/>
        </w:rPr>
        <w:t xml:space="preserve"> </w:t>
      </w:r>
      <w:r>
        <w:rPr>
          <w:sz w:val="18"/>
        </w:rPr>
        <w:t>MCL231</w:t>
      </w:r>
      <w:r>
        <w:rPr>
          <w:spacing w:val="-1"/>
          <w:sz w:val="18"/>
        </w:rPr>
        <w:t xml:space="preserve"> </w:t>
      </w:r>
      <w:r>
        <w:rPr>
          <w:sz w:val="18"/>
        </w:rPr>
        <w:t>or</w:t>
      </w:r>
      <w:r>
        <w:rPr>
          <w:spacing w:val="-1"/>
          <w:sz w:val="18"/>
        </w:rPr>
        <w:t xml:space="preserve"> </w:t>
      </w:r>
      <w:r>
        <w:rPr>
          <w:spacing w:val="-2"/>
          <w:sz w:val="18"/>
        </w:rPr>
        <w:t>MCL136</w:t>
      </w:r>
    </w:p>
    <w:p w14:paraId="3C0A462A" w14:textId="77777777" w:rsidR="00545FE0" w:rsidRDefault="00000000">
      <w:pPr>
        <w:spacing w:before="103" w:line="252" w:lineRule="auto"/>
        <w:ind w:left="123" w:right="127" w:hanging="1"/>
        <w:rPr>
          <w:sz w:val="16"/>
        </w:rPr>
      </w:pPr>
      <w:r>
        <w:br w:type="column"/>
      </w:r>
      <w:r>
        <w:rPr>
          <w:sz w:val="18"/>
        </w:rPr>
        <w:t xml:space="preserve">Overlaps with: ~20% overlap with MCL231 and MCL136 </w:t>
      </w:r>
      <w:r>
        <w:rPr>
          <w:sz w:val="16"/>
        </w:rPr>
        <w:t>Introduction</w:t>
      </w:r>
      <w:r>
        <w:rPr>
          <w:spacing w:val="40"/>
          <w:sz w:val="16"/>
        </w:rPr>
        <w:t xml:space="preserve"> </w:t>
      </w:r>
      <w:r>
        <w:rPr>
          <w:sz w:val="16"/>
        </w:rPr>
        <w:t>to</w:t>
      </w:r>
      <w:r>
        <w:rPr>
          <w:spacing w:val="40"/>
          <w:sz w:val="16"/>
        </w:rPr>
        <w:t xml:space="preserve"> </w:t>
      </w:r>
      <w:r>
        <w:rPr>
          <w:sz w:val="16"/>
        </w:rPr>
        <w:t>advanced</w:t>
      </w:r>
      <w:r>
        <w:rPr>
          <w:spacing w:val="40"/>
          <w:sz w:val="16"/>
        </w:rPr>
        <w:t xml:space="preserve"> </w:t>
      </w:r>
      <w:r>
        <w:rPr>
          <w:sz w:val="16"/>
        </w:rPr>
        <w:t>machining</w:t>
      </w:r>
      <w:r>
        <w:rPr>
          <w:spacing w:val="40"/>
          <w:sz w:val="16"/>
        </w:rPr>
        <w:t xml:space="preserve"> </w:t>
      </w:r>
      <w:r>
        <w:rPr>
          <w:sz w:val="16"/>
        </w:rPr>
        <w:t>processes</w:t>
      </w:r>
      <w:r>
        <w:rPr>
          <w:spacing w:val="40"/>
          <w:sz w:val="16"/>
        </w:rPr>
        <w:t xml:space="preserve"> </w:t>
      </w:r>
      <w:r>
        <w:rPr>
          <w:sz w:val="16"/>
        </w:rPr>
        <w:t>–</w:t>
      </w:r>
      <w:r>
        <w:rPr>
          <w:spacing w:val="40"/>
          <w:sz w:val="16"/>
        </w:rPr>
        <w:t xml:space="preserve"> </w:t>
      </w:r>
      <w:r>
        <w:rPr>
          <w:sz w:val="16"/>
        </w:rPr>
        <w:t>need</w:t>
      </w:r>
      <w:r>
        <w:rPr>
          <w:spacing w:val="40"/>
          <w:sz w:val="16"/>
        </w:rPr>
        <w:t xml:space="preserve"> </w:t>
      </w:r>
      <w:r>
        <w:rPr>
          <w:sz w:val="16"/>
        </w:rPr>
        <w:t>for</w:t>
      </w:r>
      <w:r>
        <w:rPr>
          <w:spacing w:val="40"/>
          <w:sz w:val="16"/>
        </w:rPr>
        <w:t xml:space="preserve"> </w:t>
      </w:r>
      <w:r>
        <w:rPr>
          <w:sz w:val="16"/>
        </w:rPr>
        <w:t>such processes and application areas.</w:t>
      </w:r>
    </w:p>
    <w:p w14:paraId="7132878E" w14:textId="77777777" w:rsidR="00545FE0" w:rsidRDefault="00000000">
      <w:pPr>
        <w:pStyle w:val="BodyText"/>
        <w:spacing w:before="47"/>
        <w:ind w:right="140"/>
      </w:pPr>
      <w:r>
        <w:t xml:space="preserve">Mechanical Energy utilized advanced machining processes like ultrasonic machining, abrasive flow machining, magnetic abrasive finishing, </w:t>
      </w:r>
      <w:r>
        <w:rPr>
          <w:spacing w:val="10"/>
        </w:rPr>
        <w:t>magneto-</w:t>
      </w:r>
      <w:r>
        <w:rPr>
          <w:spacing w:val="9"/>
        </w:rPr>
        <w:t xml:space="preserve">rheological </w:t>
      </w:r>
      <w:r>
        <w:t xml:space="preserve">finishing, abrasive water jet </w:t>
      </w:r>
      <w:r>
        <w:rPr>
          <w:spacing w:val="-2"/>
        </w:rPr>
        <w:t xml:space="preserve">machining–mechanics of cutting, process parametric analysis, process </w:t>
      </w:r>
      <w:r>
        <w:t>capabilities, applications.</w:t>
      </w:r>
    </w:p>
    <w:p w14:paraId="3A874BAC" w14:textId="77777777" w:rsidR="00545FE0" w:rsidRDefault="00000000">
      <w:pPr>
        <w:pStyle w:val="BodyText"/>
        <w:spacing w:before="51"/>
        <w:ind w:right="140"/>
      </w:pPr>
      <w:r>
        <w:t xml:space="preserve">Thermoelectric based advanced machining processes like electro discharge machining, wire EDM, Plasma Arc Machining, Laser Beam Machining, </w:t>
      </w:r>
      <w:proofErr w:type="spellStart"/>
      <w:r>
        <w:t>Focussed</w:t>
      </w:r>
      <w:proofErr w:type="spellEnd"/>
      <w:r>
        <w:t xml:space="preserve"> Ion Beam Machining – working principles, material removal mechanisms, process capabilities and applications.</w:t>
      </w:r>
    </w:p>
    <w:p w14:paraId="736ECD56" w14:textId="77777777" w:rsidR="00545FE0" w:rsidRDefault="00000000">
      <w:pPr>
        <w:pStyle w:val="BodyText"/>
        <w:spacing w:before="24" w:line="254" w:lineRule="auto"/>
        <w:ind w:right="140"/>
      </w:pPr>
      <w:r>
        <w:rPr>
          <w:spacing w:val="10"/>
        </w:rPr>
        <w:t xml:space="preserve">Electrochemical </w:t>
      </w:r>
      <w:r>
        <w:t xml:space="preserve">and </w:t>
      </w:r>
      <w:r>
        <w:rPr>
          <w:spacing w:val="9"/>
        </w:rPr>
        <w:t xml:space="preserve">Chemical Advanced Machining </w:t>
      </w:r>
      <w:r>
        <w:t xml:space="preserve">– ECG, </w:t>
      </w:r>
      <w:proofErr w:type="spellStart"/>
      <w:r>
        <w:t>Electrostream</w:t>
      </w:r>
      <w:proofErr w:type="spellEnd"/>
      <w:r>
        <w:rPr>
          <w:spacing w:val="-1"/>
        </w:rPr>
        <w:t xml:space="preserve"> </w:t>
      </w:r>
      <w:r>
        <w:t>Drilling,</w:t>
      </w:r>
      <w:r>
        <w:rPr>
          <w:spacing w:val="-1"/>
        </w:rPr>
        <w:t xml:space="preserve"> </w:t>
      </w:r>
      <w:r>
        <w:t>Chemical</w:t>
      </w:r>
      <w:r>
        <w:rPr>
          <w:spacing w:val="-1"/>
        </w:rPr>
        <w:t xml:space="preserve"> </w:t>
      </w:r>
      <w:r>
        <w:t>Machining</w:t>
      </w:r>
      <w:r>
        <w:rPr>
          <w:spacing w:val="-1"/>
        </w:rPr>
        <w:t xml:space="preserve"> </w:t>
      </w:r>
      <w:r>
        <w:t>–</w:t>
      </w:r>
      <w:r>
        <w:rPr>
          <w:spacing w:val="-1"/>
        </w:rPr>
        <w:t xml:space="preserve"> </w:t>
      </w:r>
      <w:r>
        <w:t>process</w:t>
      </w:r>
      <w:r>
        <w:rPr>
          <w:spacing w:val="-1"/>
        </w:rPr>
        <w:t xml:space="preserve"> </w:t>
      </w:r>
      <w:r>
        <w:t>characteristics, numerical modelling of the processes, applications and limitations.</w:t>
      </w:r>
    </w:p>
    <w:p w14:paraId="7CC863DC" w14:textId="77777777" w:rsidR="00545FE0" w:rsidRDefault="00000000">
      <w:pPr>
        <w:pStyle w:val="Heading3"/>
        <w:spacing w:before="160"/>
        <w:jc w:val="left"/>
      </w:pPr>
      <w:r>
        <w:rPr>
          <w:color w:val="00AEEF"/>
        </w:rPr>
        <w:t xml:space="preserve">MCL338 Mechatronic Applications in </w:t>
      </w:r>
      <w:r>
        <w:rPr>
          <w:color w:val="00AEEF"/>
          <w:spacing w:val="-2"/>
        </w:rPr>
        <w:t>Manufacturing</w:t>
      </w:r>
    </w:p>
    <w:p w14:paraId="2EABE66F" w14:textId="77777777" w:rsidR="00545FE0" w:rsidRDefault="00000000">
      <w:pPr>
        <w:pStyle w:val="Heading4"/>
      </w:pPr>
      <w:r>
        <w:t>4</w:t>
      </w:r>
      <w:r>
        <w:rPr>
          <w:spacing w:val="-1"/>
        </w:rPr>
        <w:t xml:space="preserve"> </w:t>
      </w:r>
      <w:r>
        <w:t>Credits (3-0-</w:t>
      </w:r>
      <w:r>
        <w:rPr>
          <w:spacing w:val="-5"/>
        </w:rPr>
        <w:t>2)</w:t>
      </w:r>
    </w:p>
    <w:p w14:paraId="13B3FF60" w14:textId="77777777" w:rsidR="00545FE0" w:rsidRDefault="00000000">
      <w:pPr>
        <w:spacing w:before="56" w:line="302" w:lineRule="auto"/>
        <w:ind w:left="123" w:right="2436"/>
        <w:rPr>
          <w:sz w:val="18"/>
        </w:rPr>
      </w:pPr>
      <w:r>
        <w:rPr>
          <w:sz w:val="18"/>
        </w:rPr>
        <w:t>Pre-requisite(s): ELL101 Overlaps</w:t>
      </w:r>
      <w:r>
        <w:rPr>
          <w:spacing w:val="-13"/>
          <w:sz w:val="18"/>
        </w:rPr>
        <w:t xml:space="preserve"> </w:t>
      </w:r>
      <w:r>
        <w:rPr>
          <w:sz w:val="18"/>
        </w:rPr>
        <w:t>with:</w:t>
      </w:r>
      <w:r>
        <w:rPr>
          <w:spacing w:val="-14"/>
          <w:sz w:val="18"/>
        </w:rPr>
        <w:t xml:space="preserve"> </w:t>
      </w:r>
      <w:r>
        <w:rPr>
          <w:sz w:val="18"/>
        </w:rPr>
        <w:t>MEL749,</w:t>
      </w:r>
      <w:r>
        <w:rPr>
          <w:spacing w:val="-13"/>
          <w:sz w:val="18"/>
        </w:rPr>
        <w:t xml:space="preserve"> </w:t>
      </w:r>
      <w:r>
        <w:rPr>
          <w:sz w:val="18"/>
        </w:rPr>
        <w:t>EEL482</w:t>
      </w:r>
    </w:p>
    <w:p w14:paraId="7B58D18D" w14:textId="77777777" w:rsidR="00545FE0" w:rsidRDefault="00000000">
      <w:pPr>
        <w:pStyle w:val="BodyText"/>
        <w:spacing w:before="0" w:line="158" w:lineRule="exact"/>
        <w:jc w:val="left"/>
      </w:pPr>
      <w:r>
        <w:t>Introduction</w:t>
      </w:r>
      <w:r>
        <w:rPr>
          <w:spacing w:val="67"/>
        </w:rPr>
        <w:t xml:space="preserve"> </w:t>
      </w:r>
      <w:r>
        <w:t>to</w:t>
      </w:r>
      <w:r>
        <w:rPr>
          <w:spacing w:val="68"/>
        </w:rPr>
        <w:t xml:space="preserve"> </w:t>
      </w:r>
      <w:r>
        <w:t>mechatronic</w:t>
      </w:r>
      <w:r>
        <w:rPr>
          <w:spacing w:val="68"/>
        </w:rPr>
        <w:t xml:space="preserve"> </w:t>
      </w:r>
      <w:r>
        <w:t>systems</w:t>
      </w:r>
      <w:r>
        <w:rPr>
          <w:spacing w:val="68"/>
        </w:rPr>
        <w:t xml:space="preserve"> </w:t>
      </w:r>
      <w:r>
        <w:t>and</w:t>
      </w:r>
      <w:r>
        <w:rPr>
          <w:spacing w:val="68"/>
        </w:rPr>
        <w:t xml:space="preserve"> </w:t>
      </w:r>
      <w:r>
        <w:t>components,</w:t>
      </w:r>
      <w:r>
        <w:rPr>
          <w:spacing w:val="68"/>
        </w:rPr>
        <w:t xml:space="preserve"> </w:t>
      </w:r>
      <w:r>
        <w:rPr>
          <w:spacing w:val="-2"/>
        </w:rPr>
        <w:t>Review</w:t>
      </w:r>
    </w:p>
    <w:p w14:paraId="196BF999" w14:textId="77777777" w:rsidR="00545FE0" w:rsidRDefault="00000000">
      <w:pPr>
        <w:pStyle w:val="BodyText"/>
        <w:spacing w:before="0"/>
        <w:ind w:right="134"/>
      </w:pPr>
      <w:r>
        <w:t>of manufacturing and need and integration of mechatronics at different levels, Principles of basic electronics, Digital electronics review:</w:t>
      </w:r>
      <w:r>
        <w:rPr>
          <w:spacing w:val="80"/>
        </w:rPr>
        <w:t xml:space="preserve"> </w:t>
      </w:r>
      <w:r>
        <w:t>number</w:t>
      </w:r>
      <w:r>
        <w:rPr>
          <w:spacing w:val="80"/>
        </w:rPr>
        <w:t xml:space="preserve"> </w:t>
      </w:r>
      <w:r>
        <w:t>system,</w:t>
      </w:r>
      <w:r>
        <w:rPr>
          <w:spacing w:val="80"/>
        </w:rPr>
        <w:t xml:space="preserve"> </w:t>
      </w:r>
      <w:r>
        <w:t>gates,</w:t>
      </w:r>
      <w:r>
        <w:rPr>
          <w:spacing w:val="80"/>
        </w:rPr>
        <w:t xml:space="preserve"> </w:t>
      </w:r>
      <w:r>
        <w:t>flip-flops,</w:t>
      </w:r>
      <w:r>
        <w:rPr>
          <w:spacing w:val="80"/>
        </w:rPr>
        <w:t xml:space="preserve"> </w:t>
      </w:r>
      <w:r>
        <w:t>counters,</w:t>
      </w:r>
      <w:r>
        <w:rPr>
          <w:spacing w:val="80"/>
        </w:rPr>
        <w:t xml:space="preserve"> </w:t>
      </w:r>
      <w:r>
        <w:t>registers, tri-state concept, TTL and CMOS circuits, memories. Embedded electronics, Basics of Microcontroller &amp; Microprocessors architecture and instruction set, machine cycles, interrupts, instruction set, memory and I/O interfacing, programming techniques, Timer/ Counters, Serial Interfacing and communications, Interfacing to keyboards</w:t>
      </w:r>
      <w:r>
        <w:rPr>
          <w:spacing w:val="40"/>
        </w:rPr>
        <w:t xml:space="preserve"> </w:t>
      </w:r>
      <w:r>
        <w:t>and</w:t>
      </w:r>
      <w:r>
        <w:rPr>
          <w:spacing w:val="40"/>
        </w:rPr>
        <w:t xml:space="preserve"> </w:t>
      </w:r>
      <w:r>
        <w:t>displays,</w:t>
      </w:r>
      <w:r>
        <w:rPr>
          <w:spacing w:val="40"/>
        </w:rPr>
        <w:t xml:space="preserve"> </w:t>
      </w:r>
      <w:r>
        <w:t>Standard</w:t>
      </w:r>
      <w:r>
        <w:rPr>
          <w:spacing w:val="40"/>
        </w:rPr>
        <w:t xml:space="preserve"> </w:t>
      </w:r>
      <w:r>
        <w:t>busses.</w:t>
      </w:r>
      <w:r>
        <w:rPr>
          <w:spacing w:val="40"/>
        </w:rPr>
        <w:t xml:space="preserve"> </w:t>
      </w:r>
      <w:r>
        <w:t>Microcontrollers</w:t>
      </w:r>
      <w:r>
        <w:rPr>
          <w:spacing w:val="40"/>
        </w:rPr>
        <w:t xml:space="preserve"> </w:t>
      </w:r>
      <w:r>
        <w:t xml:space="preserve">and their applications, integrated circuits, sensors, actuators, and other </w:t>
      </w:r>
      <w:r>
        <w:rPr>
          <w:spacing w:val="-2"/>
        </w:rPr>
        <w:t xml:space="preserve">electrical/electronic hardware in mechatronic systems. Microprocessor </w:t>
      </w:r>
      <w:r>
        <w:t>based measurement and control: D/A and A/D conversion, data acquisition</w:t>
      </w:r>
      <w:r>
        <w:rPr>
          <w:spacing w:val="-11"/>
        </w:rPr>
        <w:t xml:space="preserve"> </w:t>
      </w:r>
      <w:r>
        <w:t>systems,</w:t>
      </w:r>
      <w:r>
        <w:rPr>
          <w:spacing w:val="-11"/>
        </w:rPr>
        <w:t xml:space="preserve"> </w:t>
      </w:r>
      <w:r>
        <w:t>encoders,</w:t>
      </w:r>
      <w:r>
        <w:rPr>
          <w:spacing w:val="-11"/>
        </w:rPr>
        <w:t xml:space="preserve"> </w:t>
      </w:r>
      <w:r>
        <w:t>interfacing</w:t>
      </w:r>
      <w:r>
        <w:rPr>
          <w:spacing w:val="-11"/>
        </w:rPr>
        <w:t xml:space="preserve"> </w:t>
      </w:r>
      <w:r>
        <w:t>of</w:t>
      </w:r>
      <w:r>
        <w:rPr>
          <w:spacing w:val="-10"/>
        </w:rPr>
        <w:t xml:space="preserve"> </w:t>
      </w:r>
      <w:r>
        <w:t>motors</w:t>
      </w:r>
      <w:r>
        <w:rPr>
          <w:spacing w:val="-10"/>
        </w:rPr>
        <w:t xml:space="preserve"> </w:t>
      </w:r>
      <w:r>
        <w:t>and</w:t>
      </w:r>
      <w:r>
        <w:rPr>
          <w:spacing w:val="-11"/>
        </w:rPr>
        <w:t xml:space="preserve"> </w:t>
      </w:r>
      <w:r>
        <w:t>transducers. Selection of mechatronic components, namely sensors like encoders and resolvers. Stepper and servomotors; Solenoid like actuators; Transmission elements like Ball screw and Controllers. Analysis of mechatronic systems with applications to motion control, robotics, CNC</w:t>
      </w:r>
      <w:r>
        <w:rPr>
          <w:spacing w:val="-6"/>
        </w:rPr>
        <w:t xml:space="preserve"> </w:t>
      </w:r>
      <w:r>
        <w:t>systems,</w:t>
      </w:r>
      <w:r>
        <w:rPr>
          <w:spacing w:val="-6"/>
        </w:rPr>
        <w:t xml:space="preserve"> </w:t>
      </w:r>
      <w:r>
        <w:t>and</w:t>
      </w:r>
      <w:r>
        <w:rPr>
          <w:spacing w:val="-6"/>
        </w:rPr>
        <w:t xml:space="preserve"> </w:t>
      </w:r>
      <w:r>
        <w:t>others.</w:t>
      </w:r>
      <w:r>
        <w:rPr>
          <w:spacing w:val="-6"/>
        </w:rPr>
        <w:t xml:space="preserve"> </w:t>
      </w:r>
      <w:r>
        <w:t>Case</w:t>
      </w:r>
      <w:r>
        <w:rPr>
          <w:spacing w:val="-6"/>
        </w:rPr>
        <w:t xml:space="preserve"> </w:t>
      </w:r>
      <w:r>
        <w:t>studies</w:t>
      </w:r>
      <w:r>
        <w:rPr>
          <w:spacing w:val="-6"/>
        </w:rPr>
        <w:t xml:space="preserve"> </w:t>
      </w:r>
      <w:r>
        <w:t>of</w:t>
      </w:r>
      <w:r>
        <w:rPr>
          <w:spacing w:val="-6"/>
        </w:rPr>
        <w:t xml:space="preserve"> </w:t>
      </w:r>
      <w:r>
        <w:t>applications</w:t>
      </w:r>
      <w:r>
        <w:rPr>
          <w:spacing w:val="-6"/>
        </w:rPr>
        <w:t xml:space="preserve"> </w:t>
      </w:r>
      <w:r>
        <w:t>in</w:t>
      </w:r>
      <w:r>
        <w:rPr>
          <w:spacing w:val="-6"/>
        </w:rPr>
        <w:t xml:space="preserve"> </w:t>
      </w:r>
      <w:r>
        <w:t>process</w:t>
      </w:r>
      <w:r>
        <w:rPr>
          <w:spacing w:val="-6"/>
        </w:rPr>
        <w:t xml:space="preserve"> </w:t>
      </w:r>
      <w:r>
        <w:t>and discrete manufacturing.</w:t>
      </w:r>
    </w:p>
    <w:p w14:paraId="5E53214C" w14:textId="77777777" w:rsidR="00545FE0" w:rsidRDefault="00000000">
      <w:pPr>
        <w:pStyle w:val="BodyText"/>
        <w:spacing w:before="6"/>
        <w:ind w:right="139"/>
      </w:pPr>
      <w:r>
        <w:t>Laboratory work will be hands-on Microcontroller &amp; Microprocessor interfacing and programming, Motion controller, motors, sensors, and actuators.</w:t>
      </w:r>
    </w:p>
    <w:p w14:paraId="36313BB9" w14:textId="77777777" w:rsidR="00545FE0" w:rsidRDefault="00000000">
      <w:pPr>
        <w:pStyle w:val="Heading3"/>
        <w:spacing w:before="171"/>
        <w:jc w:val="left"/>
      </w:pPr>
      <w:r>
        <w:rPr>
          <w:color w:val="00AEEF"/>
        </w:rPr>
        <w:t xml:space="preserve">MCL341 Gas Dynamics and </w:t>
      </w:r>
      <w:r>
        <w:rPr>
          <w:color w:val="00AEEF"/>
          <w:spacing w:val="-2"/>
        </w:rPr>
        <w:t>Propulsion</w:t>
      </w:r>
    </w:p>
    <w:p w14:paraId="19CCFD41" w14:textId="77777777" w:rsidR="00545FE0" w:rsidRDefault="00000000">
      <w:pPr>
        <w:pStyle w:val="Heading4"/>
      </w:pPr>
      <w:r>
        <w:t>4</w:t>
      </w:r>
      <w:r>
        <w:rPr>
          <w:spacing w:val="-1"/>
        </w:rPr>
        <w:t xml:space="preserve"> </w:t>
      </w:r>
      <w:r>
        <w:t>Credits (3-0-</w:t>
      </w:r>
      <w:r>
        <w:rPr>
          <w:spacing w:val="-5"/>
        </w:rPr>
        <w:t>2)</w:t>
      </w:r>
    </w:p>
    <w:p w14:paraId="681C604E" w14:textId="77777777" w:rsidR="00545FE0" w:rsidRDefault="00000000">
      <w:pPr>
        <w:spacing w:before="55"/>
        <w:ind w:left="123"/>
        <w:rPr>
          <w:sz w:val="18"/>
        </w:rPr>
      </w:pPr>
      <w:r>
        <w:rPr>
          <w:sz w:val="18"/>
        </w:rPr>
        <w:t>Pre-requisite(s):</w:t>
      </w:r>
      <w:r>
        <w:rPr>
          <w:spacing w:val="-3"/>
          <w:sz w:val="18"/>
        </w:rPr>
        <w:t xml:space="preserve"> </w:t>
      </w:r>
      <w:r>
        <w:rPr>
          <w:sz w:val="18"/>
        </w:rPr>
        <w:t>MCL140</w:t>
      </w:r>
      <w:r>
        <w:rPr>
          <w:spacing w:val="-1"/>
          <w:sz w:val="18"/>
        </w:rPr>
        <w:t xml:space="preserve"> </w:t>
      </w:r>
      <w:r>
        <w:rPr>
          <w:sz w:val="18"/>
        </w:rPr>
        <w:t>&amp;</w:t>
      </w:r>
      <w:r>
        <w:rPr>
          <w:spacing w:val="-1"/>
          <w:sz w:val="18"/>
        </w:rPr>
        <w:t xml:space="preserve"> </w:t>
      </w:r>
      <w:r>
        <w:rPr>
          <w:spacing w:val="-2"/>
          <w:sz w:val="18"/>
        </w:rPr>
        <w:t>MCL241</w:t>
      </w:r>
    </w:p>
    <w:p w14:paraId="23A78B4C" w14:textId="77777777" w:rsidR="00545FE0" w:rsidRDefault="00000000">
      <w:pPr>
        <w:pStyle w:val="BodyText"/>
        <w:ind w:right="136"/>
      </w:pPr>
      <w:r>
        <w:t>Revision</w:t>
      </w:r>
      <w:r>
        <w:rPr>
          <w:spacing w:val="40"/>
        </w:rPr>
        <w:t xml:space="preserve"> </w:t>
      </w:r>
      <w:r>
        <w:t>of</w:t>
      </w:r>
      <w:r>
        <w:rPr>
          <w:spacing w:val="40"/>
        </w:rPr>
        <w:t xml:space="preserve"> </w:t>
      </w:r>
      <w:r>
        <w:t>fundamentals.</w:t>
      </w:r>
      <w:r>
        <w:rPr>
          <w:spacing w:val="40"/>
        </w:rPr>
        <w:t xml:space="preserve"> </w:t>
      </w:r>
      <w:r>
        <w:t>Thermodynamics</w:t>
      </w:r>
      <w:r>
        <w:rPr>
          <w:spacing w:val="40"/>
        </w:rPr>
        <w:t xml:space="preserve"> </w:t>
      </w:r>
      <w:r>
        <w:t>of</w:t>
      </w:r>
      <w:r>
        <w:rPr>
          <w:spacing w:val="40"/>
        </w:rPr>
        <w:t xml:space="preserve"> </w:t>
      </w:r>
      <w:r>
        <w:t>compressible</w:t>
      </w:r>
      <w:r>
        <w:rPr>
          <w:spacing w:val="40"/>
        </w:rPr>
        <w:t xml:space="preserve"> </w:t>
      </w:r>
      <w:r>
        <w:t>flow – wave motion in compressible medium, Mach number and cone, properties. Steady one-dimensional compressible flow through variable area ducts. Converging and converging-diverging nozzles and diffusers. Effects of heating and friction in duct flow, Rayleigh and Fanno lines. Flows with normal shocks. Oblique shocks and reflection. Expansion waves. Prandtl-Meyer flow. Flow over bodies. Measurements and applications. Jet propulsion – types of engines, propulsion fundamentals. Compressor, combustor and turbines construction and performance. Rocket propulsion – basics, solid and liquid propelled engines, parametric studies, construction features, single and multi-stage rockets. Thrust chamber and nozzle models. Studies of in-use engines. Environmental aspects.</w:t>
      </w:r>
    </w:p>
    <w:p w14:paraId="6D9798DB" w14:textId="77777777" w:rsidR="00545FE0" w:rsidRDefault="00000000">
      <w:pPr>
        <w:pStyle w:val="Heading3"/>
        <w:spacing w:before="160"/>
        <w:jc w:val="left"/>
      </w:pPr>
      <w:r>
        <w:rPr>
          <w:color w:val="00AEEF"/>
        </w:rPr>
        <w:t xml:space="preserve">MCL343 Introduction to </w:t>
      </w:r>
      <w:r>
        <w:rPr>
          <w:color w:val="00AEEF"/>
          <w:spacing w:val="-2"/>
        </w:rPr>
        <w:t>Combustion</w:t>
      </w:r>
    </w:p>
    <w:p w14:paraId="6BCFF6E0" w14:textId="77777777" w:rsidR="00545FE0" w:rsidRDefault="00000000">
      <w:pPr>
        <w:pStyle w:val="Heading4"/>
      </w:pPr>
      <w:r>
        <w:t>3</w:t>
      </w:r>
      <w:r>
        <w:rPr>
          <w:spacing w:val="-1"/>
        </w:rPr>
        <w:t xml:space="preserve"> </w:t>
      </w:r>
      <w:r>
        <w:t>Credits (3-0-</w:t>
      </w:r>
      <w:r>
        <w:rPr>
          <w:spacing w:val="-5"/>
        </w:rPr>
        <w:t>0)</w:t>
      </w:r>
    </w:p>
    <w:p w14:paraId="243EF02E" w14:textId="77777777" w:rsidR="00545FE0" w:rsidRDefault="00000000">
      <w:pPr>
        <w:spacing w:before="55"/>
        <w:ind w:left="123"/>
        <w:rPr>
          <w:sz w:val="18"/>
        </w:rPr>
      </w:pPr>
      <w:r>
        <w:rPr>
          <w:sz w:val="18"/>
        </w:rPr>
        <w:t>Pre-requisite(s):</w:t>
      </w:r>
      <w:r>
        <w:rPr>
          <w:spacing w:val="-2"/>
          <w:sz w:val="18"/>
        </w:rPr>
        <w:t xml:space="preserve"> </w:t>
      </w:r>
      <w:r>
        <w:rPr>
          <w:sz w:val="18"/>
        </w:rPr>
        <w:t>(MCL140</w:t>
      </w:r>
      <w:r>
        <w:rPr>
          <w:spacing w:val="-1"/>
          <w:sz w:val="18"/>
        </w:rPr>
        <w:t xml:space="preserve"> </w:t>
      </w:r>
      <w:r>
        <w:rPr>
          <w:sz w:val="18"/>
        </w:rPr>
        <w:t>and</w:t>
      </w:r>
      <w:r>
        <w:rPr>
          <w:spacing w:val="-1"/>
          <w:sz w:val="18"/>
        </w:rPr>
        <w:t xml:space="preserve"> </w:t>
      </w:r>
      <w:r>
        <w:rPr>
          <w:sz w:val="18"/>
        </w:rPr>
        <w:t>MCL242)</w:t>
      </w:r>
      <w:r>
        <w:rPr>
          <w:spacing w:val="-1"/>
          <w:sz w:val="18"/>
        </w:rPr>
        <w:t xml:space="preserve"> </w:t>
      </w:r>
      <w:r>
        <w:rPr>
          <w:sz w:val="18"/>
        </w:rPr>
        <w:t>or</w:t>
      </w:r>
      <w:r>
        <w:rPr>
          <w:spacing w:val="-1"/>
          <w:sz w:val="18"/>
        </w:rPr>
        <w:t xml:space="preserve"> </w:t>
      </w:r>
      <w:r>
        <w:rPr>
          <w:spacing w:val="-2"/>
          <w:sz w:val="18"/>
        </w:rPr>
        <w:t>MCL141</w:t>
      </w:r>
    </w:p>
    <w:p w14:paraId="1D90D17B" w14:textId="77777777" w:rsidR="00545FE0" w:rsidRDefault="00000000">
      <w:pPr>
        <w:pStyle w:val="BodyText"/>
        <w:ind w:right="133"/>
      </w:pPr>
      <w:r>
        <w:t>Introduction.</w:t>
      </w:r>
      <w:r>
        <w:rPr>
          <w:spacing w:val="40"/>
        </w:rPr>
        <w:t xml:space="preserve"> </w:t>
      </w:r>
      <w:r>
        <w:t>Fuels:</w:t>
      </w:r>
      <w:r>
        <w:rPr>
          <w:spacing w:val="40"/>
        </w:rPr>
        <w:t xml:space="preserve"> </w:t>
      </w:r>
      <w:r>
        <w:t>gaseous,</w:t>
      </w:r>
      <w:r>
        <w:rPr>
          <w:spacing w:val="40"/>
        </w:rPr>
        <w:t xml:space="preserve"> </w:t>
      </w:r>
      <w:r>
        <w:t>liquid</w:t>
      </w:r>
      <w:r>
        <w:rPr>
          <w:spacing w:val="40"/>
        </w:rPr>
        <w:t xml:space="preserve"> </w:t>
      </w:r>
      <w:r>
        <w:t>and</w:t>
      </w:r>
      <w:r>
        <w:rPr>
          <w:spacing w:val="40"/>
        </w:rPr>
        <w:t xml:space="preserve"> </w:t>
      </w:r>
      <w:r>
        <w:t>solid.</w:t>
      </w:r>
      <w:r>
        <w:rPr>
          <w:spacing w:val="40"/>
        </w:rPr>
        <w:t xml:space="preserve"> </w:t>
      </w:r>
      <w:r>
        <w:t>Physical</w:t>
      </w:r>
      <w:r>
        <w:rPr>
          <w:spacing w:val="40"/>
        </w:rPr>
        <w:t xml:space="preserve"> </w:t>
      </w:r>
      <w:r>
        <w:t>and chemical characterizations. Chemical thermodynamics and kinetics. Conservation equations for multi-component systems. Premixed systems: laminar flame problems and effects of different variables. Measurement</w:t>
      </w:r>
      <w:r>
        <w:rPr>
          <w:spacing w:val="40"/>
        </w:rPr>
        <w:t xml:space="preserve"> </w:t>
      </w:r>
      <w:r>
        <w:t>of</w:t>
      </w:r>
      <w:r>
        <w:rPr>
          <w:spacing w:val="40"/>
        </w:rPr>
        <w:t xml:space="preserve"> </w:t>
      </w:r>
      <w:r>
        <w:t>flame</w:t>
      </w:r>
      <w:r>
        <w:rPr>
          <w:spacing w:val="40"/>
        </w:rPr>
        <w:t xml:space="preserve"> </w:t>
      </w:r>
      <w:r>
        <w:t>speed.</w:t>
      </w:r>
      <w:r>
        <w:rPr>
          <w:spacing w:val="40"/>
        </w:rPr>
        <w:t xml:space="preserve"> </w:t>
      </w:r>
      <w:r>
        <w:t>Flammability</w:t>
      </w:r>
      <w:r>
        <w:rPr>
          <w:spacing w:val="40"/>
        </w:rPr>
        <w:t xml:space="preserve"> </w:t>
      </w:r>
      <w:r>
        <w:t>limits.</w:t>
      </w:r>
      <w:r>
        <w:rPr>
          <w:spacing w:val="40"/>
        </w:rPr>
        <w:t xml:space="preserve"> </w:t>
      </w:r>
      <w:r>
        <w:t>Ignition</w:t>
      </w:r>
      <w:r>
        <w:rPr>
          <w:spacing w:val="40"/>
        </w:rPr>
        <w:t xml:space="preserve"> </w:t>
      </w:r>
      <w:r>
        <w:t>and</w:t>
      </w:r>
    </w:p>
    <w:p w14:paraId="57C11B12" w14:textId="77777777" w:rsidR="00545FE0" w:rsidRDefault="00545FE0">
      <w:pPr>
        <w:sectPr w:rsidR="00545FE0" w:rsidSect="00220269">
          <w:type w:val="continuous"/>
          <w:pgSz w:w="11880" w:h="16920"/>
          <w:pgMar w:top="980" w:right="820" w:bottom="1000" w:left="840" w:header="0" w:footer="802" w:gutter="0"/>
          <w:cols w:num="2" w:space="720" w:equalWidth="0">
            <w:col w:w="5025" w:space="71"/>
            <w:col w:w="5124"/>
          </w:cols>
        </w:sectPr>
      </w:pPr>
    </w:p>
    <w:p w14:paraId="26387501" w14:textId="77777777" w:rsidR="00545FE0" w:rsidRDefault="00545FE0">
      <w:pPr>
        <w:pStyle w:val="BodyText"/>
        <w:spacing w:before="0"/>
        <w:ind w:left="0"/>
        <w:jc w:val="left"/>
        <w:rPr>
          <w:sz w:val="20"/>
        </w:rPr>
      </w:pPr>
    </w:p>
    <w:p w14:paraId="5EED7DAE" w14:textId="77777777" w:rsidR="00545FE0" w:rsidRDefault="00545FE0">
      <w:pPr>
        <w:pStyle w:val="BodyText"/>
        <w:spacing w:before="187"/>
        <w:ind w:left="0"/>
        <w:jc w:val="left"/>
        <w:rPr>
          <w:sz w:val="20"/>
        </w:rPr>
      </w:pPr>
    </w:p>
    <w:p w14:paraId="57FB5FA4" w14:textId="77777777" w:rsidR="00545FE0" w:rsidRDefault="00545FE0">
      <w:pPr>
        <w:rPr>
          <w:sz w:val="20"/>
        </w:rPr>
        <w:sectPr w:rsidR="00545FE0" w:rsidSect="00220269">
          <w:pgSz w:w="11880" w:h="16920"/>
          <w:pgMar w:top="940" w:right="820" w:bottom="1000" w:left="840" w:header="0" w:footer="802" w:gutter="0"/>
          <w:cols w:space="720"/>
        </w:sectPr>
      </w:pPr>
    </w:p>
    <w:p w14:paraId="6190F1D7" w14:textId="77777777" w:rsidR="00545FE0" w:rsidRDefault="00000000">
      <w:pPr>
        <w:pStyle w:val="BodyText"/>
        <w:spacing w:before="101"/>
        <w:ind w:right="43"/>
      </w:pPr>
      <w:r>
        <w:t xml:space="preserve">quenching. Turbulent premixed flames. Non-premixed systems: laminar diffusion </w:t>
      </w:r>
      <w:proofErr w:type="spellStart"/>
      <w:r>
        <w:t>flamejet</w:t>
      </w:r>
      <w:proofErr w:type="spellEnd"/>
      <w:r>
        <w:t xml:space="preserve">, droplet burning. Combustion of solids: drying, devolatilization and char combustion. Biomass combustion devices. Coal combustion. Pollution: Main pollutants and their environmental impact. NOx, CO and </w:t>
      </w:r>
      <w:proofErr w:type="spellStart"/>
      <w:r>
        <w:t>SOx</w:t>
      </w:r>
      <w:proofErr w:type="spellEnd"/>
      <w:r>
        <w:t xml:space="preserve"> formation chemistry. Particulate pollutants. Emissions from engines, power plants and industrial applications. Low NOx burners and furnace design.</w:t>
      </w:r>
    </w:p>
    <w:p w14:paraId="109AA817" w14:textId="77777777" w:rsidR="00545FE0" w:rsidRDefault="00000000">
      <w:pPr>
        <w:pStyle w:val="Heading3"/>
        <w:spacing w:before="109"/>
        <w:jc w:val="left"/>
      </w:pPr>
      <w:r>
        <w:rPr>
          <w:color w:val="00AEEF"/>
        </w:rPr>
        <w:t>MCL344 Refrigeration and Air-</w:t>
      </w:r>
      <w:r>
        <w:rPr>
          <w:color w:val="00AEEF"/>
          <w:spacing w:val="-2"/>
        </w:rPr>
        <w:t>conditioning</w:t>
      </w:r>
    </w:p>
    <w:p w14:paraId="182F2BD0" w14:textId="77777777" w:rsidR="00545FE0" w:rsidRDefault="00000000">
      <w:pPr>
        <w:pStyle w:val="Heading4"/>
      </w:pPr>
      <w:r>
        <w:t>4</w:t>
      </w:r>
      <w:r>
        <w:rPr>
          <w:spacing w:val="-1"/>
        </w:rPr>
        <w:t xml:space="preserve"> </w:t>
      </w:r>
      <w:r>
        <w:t>Credits (3-0-</w:t>
      </w:r>
      <w:r>
        <w:rPr>
          <w:spacing w:val="-5"/>
        </w:rPr>
        <w:t>2)</w:t>
      </w:r>
    </w:p>
    <w:p w14:paraId="64B0798A" w14:textId="77777777" w:rsidR="00545FE0" w:rsidRDefault="00000000">
      <w:pPr>
        <w:spacing w:before="56" w:line="302" w:lineRule="auto"/>
        <w:ind w:left="123" w:right="222"/>
        <w:rPr>
          <w:sz w:val="18"/>
        </w:rPr>
      </w:pPr>
      <w:r>
        <w:rPr>
          <w:sz w:val="18"/>
        </w:rPr>
        <w:t>Pre-requisite(s):</w:t>
      </w:r>
      <w:r>
        <w:rPr>
          <w:spacing w:val="-9"/>
          <w:sz w:val="18"/>
        </w:rPr>
        <w:t xml:space="preserve"> </w:t>
      </w:r>
      <w:r>
        <w:rPr>
          <w:sz w:val="18"/>
        </w:rPr>
        <w:t>(MCL140</w:t>
      </w:r>
      <w:r>
        <w:rPr>
          <w:spacing w:val="-8"/>
          <w:sz w:val="18"/>
        </w:rPr>
        <w:t xml:space="preserve"> </w:t>
      </w:r>
      <w:r>
        <w:rPr>
          <w:sz w:val="18"/>
        </w:rPr>
        <w:t>and</w:t>
      </w:r>
      <w:r>
        <w:rPr>
          <w:spacing w:val="-8"/>
          <w:sz w:val="18"/>
        </w:rPr>
        <w:t xml:space="preserve"> </w:t>
      </w:r>
      <w:r>
        <w:rPr>
          <w:sz w:val="18"/>
        </w:rPr>
        <w:t>MCL242)</w:t>
      </w:r>
      <w:r>
        <w:rPr>
          <w:spacing w:val="-8"/>
          <w:sz w:val="18"/>
        </w:rPr>
        <w:t xml:space="preserve"> </w:t>
      </w:r>
      <w:r>
        <w:rPr>
          <w:sz w:val="18"/>
        </w:rPr>
        <w:t>or</w:t>
      </w:r>
      <w:r>
        <w:rPr>
          <w:spacing w:val="-8"/>
          <w:sz w:val="18"/>
        </w:rPr>
        <w:t xml:space="preserve"> </w:t>
      </w:r>
      <w:r>
        <w:rPr>
          <w:sz w:val="18"/>
        </w:rPr>
        <w:t>MCL141 Overlaps with: ESL850</w:t>
      </w:r>
    </w:p>
    <w:p w14:paraId="61339F10" w14:textId="77777777" w:rsidR="00545FE0" w:rsidRDefault="00000000">
      <w:pPr>
        <w:pStyle w:val="BodyText"/>
        <w:spacing w:before="0" w:line="158" w:lineRule="exact"/>
        <w:jc w:val="left"/>
      </w:pPr>
      <w:r>
        <w:t>Introduction</w:t>
      </w:r>
      <w:r>
        <w:rPr>
          <w:spacing w:val="1"/>
        </w:rPr>
        <w:t xml:space="preserve"> </w:t>
      </w:r>
      <w:r>
        <w:t>and</w:t>
      </w:r>
      <w:r>
        <w:rPr>
          <w:spacing w:val="2"/>
        </w:rPr>
        <w:t xml:space="preserve"> </w:t>
      </w:r>
      <w:r>
        <w:t>applications,</w:t>
      </w:r>
      <w:r>
        <w:rPr>
          <w:spacing w:val="2"/>
        </w:rPr>
        <w:t xml:space="preserve"> </w:t>
      </w:r>
      <w:r>
        <w:t>recapitulation</w:t>
      </w:r>
      <w:r>
        <w:rPr>
          <w:spacing w:val="2"/>
        </w:rPr>
        <w:t xml:space="preserve"> </w:t>
      </w:r>
      <w:r>
        <w:t>of</w:t>
      </w:r>
      <w:r>
        <w:rPr>
          <w:spacing w:val="2"/>
        </w:rPr>
        <w:t xml:space="preserve"> </w:t>
      </w:r>
      <w:r>
        <w:t>fundamentals.</w:t>
      </w:r>
      <w:r>
        <w:rPr>
          <w:spacing w:val="2"/>
        </w:rPr>
        <w:t xml:space="preserve"> </w:t>
      </w:r>
      <w:r>
        <w:rPr>
          <w:spacing w:val="-2"/>
        </w:rPr>
        <w:t>Vapor</w:t>
      </w:r>
    </w:p>
    <w:p w14:paraId="146A134A" w14:textId="77777777" w:rsidR="00545FE0" w:rsidRDefault="00000000">
      <w:pPr>
        <w:pStyle w:val="BodyText"/>
        <w:spacing w:before="0"/>
        <w:ind w:right="38"/>
      </w:pPr>
      <w:r>
        <w:t>compression systems: Ideal and real cycle analyses, Refrigerants: designation, desirable properties, environmental considerations. Advanced vapor compression cycles. Components: condensers, evaporators, compressors and expansion devices – construction, operation and performance. Vapor absorption and gas cycle refrigeration. Psychrometry. Processes - heating, humidification, cooling and dehumidification etc. Air-conditioning calculations, Cooling load estimation.</w:t>
      </w:r>
    </w:p>
    <w:p w14:paraId="4472B5A1" w14:textId="77777777" w:rsidR="00545FE0" w:rsidRDefault="00000000">
      <w:pPr>
        <w:pStyle w:val="Heading3"/>
        <w:spacing w:before="108"/>
      </w:pPr>
      <w:r>
        <w:rPr>
          <w:color w:val="00AEEF"/>
        </w:rPr>
        <w:t xml:space="preserve">MCL345 Reciprocating Internal Combustion </w:t>
      </w:r>
      <w:r>
        <w:rPr>
          <w:color w:val="00AEEF"/>
          <w:spacing w:val="-2"/>
        </w:rPr>
        <w:t>Engines</w:t>
      </w:r>
    </w:p>
    <w:p w14:paraId="7FAEC0B8" w14:textId="77777777" w:rsidR="00545FE0" w:rsidRDefault="00000000">
      <w:pPr>
        <w:spacing w:before="27"/>
        <w:ind w:left="123"/>
        <w:jc w:val="both"/>
        <w:rPr>
          <w:sz w:val="18"/>
        </w:rPr>
      </w:pPr>
      <w:r>
        <w:rPr>
          <w:sz w:val="18"/>
        </w:rPr>
        <w:t>4</w:t>
      </w:r>
      <w:r>
        <w:rPr>
          <w:spacing w:val="-1"/>
          <w:sz w:val="18"/>
        </w:rPr>
        <w:t xml:space="preserve"> </w:t>
      </w:r>
      <w:r>
        <w:rPr>
          <w:sz w:val="18"/>
        </w:rPr>
        <w:t>Credits (3-0-</w:t>
      </w:r>
      <w:r>
        <w:rPr>
          <w:spacing w:val="-5"/>
          <w:sz w:val="18"/>
        </w:rPr>
        <w:t>2)</w:t>
      </w:r>
    </w:p>
    <w:p w14:paraId="6E244DE0" w14:textId="77777777" w:rsidR="00545FE0" w:rsidRDefault="00000000">
      <w:pPr>
        <w:spacing w:before="55"/>
        <w:ind w:left="123"/>
        <w:jc w:val="both"/>
        <w:rPr>
          <w:sz w:val="18"/>
        </w:rPr>
      </w:pPr>
      <w:r>
        <w:rPr>
          <w:sz w:val="18"/>
        </w:rPr>
        <w:t>Pre-requisite(s):</w:t>
      </w:r>
      <w:r>
        <w:rPr>
          <w:spacing w:val="-3"/>
          <w:sz w:val="18"/>
        </w:rPr>
        <w:t xml:space="preserve"> </w:t>
      </w:r>
      <w:r>
        <w:rPr>
          <w:sz w:val="18"/>
        </w:rPr>
        <w:t>MCL140</w:t>
      </w:r>
      <w:r>
        <w:rPr>
          <w:spacing w:val="-1"/>
          <w:sz w:val="18"/>
        </w:rPr>
        <w:t xml:space="preserve"> </w:t>
      </w:r>
      <w:r>
        <w:rPr>
          <w:sz w:val="18"/>
        </w:rPr>
        <w:t>or</w:t>
      </w:r>
      <w:r>
        <w:rPr>
          <w:spacing w:val="-1"/>
          <w:sz w:val="18"/>
        </w:rPr>
        <w:t xml:space="preserve"> </w:t>
      </w:r>
      <w:r>
        <w:rPr>
          <w:spacing w:val="-2"/>
          <w:sz w:val="18"/>
        </w:rPr>
        <w:t>MCL141</w:t>
      </w:r>
    </w:p>
    <w:p w14:paraId="01CC6E1C" w14:textId="77777777" w:rsidR="00545FE0" w:rsidRDefault="00000000">
      <w:pPr>
        <w:spacing w:before="55"/>
        <w:ind w:left="123"/>
        <w:jc w:val="both"/>
        <w:rPr>
          <w:sz w:val="18"/>
        </w:rPr>
      </w:pPr>
      <w:r>
        <w:rPr>
          <w:sz w:val="18"/>
        </w:rPr>
        <w:t>Overlaps</w:t>
      </w:r>
      <w:r>
        <w:rPr>
          <w:spacing w:val="-1"/>
          <w:sz w:val="18"/>
        </w:rPr>
        <w:t xml:space="preserve"> </w:t>
      </w:r>
      <w:r>
        <w:rPr>
          <w:sz w:val="18"/>
        </w:rPr>
        <w:t>with:</w:t>
      </w:r>
      <w:r>
        <w:rPr>
          <w:spacing w:val="-1"/>
          <w:sz w:val="18"/>
        </w:rPr>
        <w:t xml:space="preserve"> </w:t>
      </w:r>
      <w:r>
        <w:rPr>
          <w:sz w:val="18"/>
        </w:rPr>
        <w:t>&lt;10%</w:t>
      </w:r>
      <w:r>
        <w:rPr>
          <w:spacing w:val="-1"/>
          <w:sz w:val="18"/>
        </w:rPr>
        <w:t xml:space="preserve"> </w:t>
      </w:r>
      <w:r>
        <w:rPr>
          <w:sz w:val="18"/>
        </w:rPr>
        <w:t>with</w:t>
      </w:r>
      <w:r>
        <w:rPr>
          <w:spacing w:val="-1"/>
          <w:sz w:val="18"/>
        </w:rPr>
        <w:t xml:space="preserve"> </w:t>
      </w:r>
      <w:r>
        <w:rPr>
          <w:sz w:val="18"/>
        </w:rPr>
        <w:t>PG</w:t>
      </w:r>
      <w:r>
        <w:rPr>
          <w:spacing w:val="-1"/>
          <w:sz w:val="18"/>
        </w:rPr>
        <w:t xml:space="preserve"> </w:t>
      </w:r>
      <w:r>
        <w:rPr>
          <w:sz w:val="18"/>
        </w:rPr>
        <w:t xml:space="preserve">I.C. Engine </w:t>
      </w:r>
      <w:r>
        <w:rPr>
          <w:spacing w:val="-2"/>
          <w:sz w:val="18"/>
        </w:rPr>
        <w:t>course</w:t>
      </w:r>
    </w:p>
    <w:p w14:paraId="1AA8D2A9" w14:textId="77777777" w:rsidR="00545FE0" w:rsidRDefault="00000000">
      <w:pPr>
        <w:pStyle w:val="BodyText"/>
        <w:spacing w:before="24"/>
        <w:ind w:right="38"/>
      </w:pPr>
      <w:r>
        <w:t>Introduction, Engine design and operating parameters, Ideal properties, Models of engine processes and cycles, combustion thermodynamics, fuel/air cycle analysis, Spark-Ignition engine combustion, SI and Diesel engine emissions, IC Engines: the future.</w:t>
      </w:r>
    </w:p>
    <w:p w14:paraId="59A6507F" w14:textId="77777777" w:rsidR="00545FE0" w:rsidRDefault="00000000">
      <w:pPr>
        <w:pStyle w:val="Heading3"/>
        <w:spacing w:before="112"/>
        <w:jc w:val="left"/>
      </w:pPr>
      <w:r>
        <w:rPr>
          <w:color w:val="00AEEF"/>
        </w:rPr>
        <w:t xml:space="preserve">MCL347 Intermediate Heat </w:t>
      </w:r>
      <w:r>
        <w:rPr>
          <w:color w:val="00AEEF"/>
          <w:spacing w:val="-2"/>
        </w:rPr>
        <w:t>Transfer</w:t>
      </w:r>
    </w:p>
    <w:p w14:paraId="5C6B0455" w14:textId="77777777" w:rsidR="00545FE0" w:rsidRDefault="00000000">
      <w:pPr>
        <w:pStyle w:val="Heading4"/>
      </w:pPr>
      <w:r>
        <w:t>3</w:t>
      </w:r>
      <w:r>
        <w:rPr>
          <w:spacing w:val="-1"/>
        </w:rPr>
        <w:t xml:space="preserve"> </w:t>
      </w:r>
      <w:r>
        <w:t>Credits (3-0-</w:t>
      </w:r>
      <w:r>
        <w:rPr>
          <w:spacing w:val="-5"/>
        </w:rPr>
        <w:t>0)</w:t>
      </w:r>
    </w:p>
    <w:p w14:paraId="109215CF" w14:textId="77777777" w:rsidR="00545FE0" w:rsidRDefault="00000000">
      <w:pPr>
        <w:spacing w:before="56" w:line="302" w:lineRule="auto"/>
        <w:ind w:left="123" w:right="912"/>
        <w:rPr>
          <w:sz w:val="18"/>
        </w:rPr>
      </w:pPr>
      <w:r>
        <w:rPr>
          <w:sz w:val="18"/>
        </w:rPr>
        <w:t>Pre-requisite(s):</w:t>
      </w:r>
      <w:r>
        <w:rPr>
          <w:spacing w:val="-14"/>
          <w:sz w:val="18"/>
        </w:rPr>
        <w:t xml:space="preserve"> </w:t>
      </w:r>
      <w:r>
        <w:rPr>
          <w:sz w:val="18"/>
        </w:rPr>
        <w:t>MTL100,</w:t>
      </w:r>
      <w:r>
        <w:rPr>
          <w:spacing w:val="-13"/>
          <w:sz w:val="18"/>
        </w:rPr>
        <w:t xml:space="preserve"> </w:t>
      </w:r>
      <w:r>
        <w:rPr>
          <w:sz w:val="18"/>
        </w:rPr>
        <w:t>MTL101,</w:t>
      </w:r>
      <w:r>
        <w:rPr>
          <w:spacing w:val="-13"/>
          <w:sz w:val="18"/>
        </w:rPr>
        <w:t xml:space="preserve"> </w:t>
      </w:r>
      <w:r>
        <w:rPr>
          <w:sz w:val="18"/>
        </w:rPr>
        <w:t>MCL242 Overlaps with: MCL441 (~20%)</w:t>
      </w:r>
    </w:p>
    <w:p w14:paraId="4F5B7360" w14:textId="77777777" w:rsidR="00545FE0" w:rsidRDefault="00000000">
      <w:pPr>
        <w:pStyle w:val="BodyText"/>
        <w:spacing w:before="0" w:line="158" w:lineRule="exact"/>
        <w:jc w:val="left"/>
      </w:pPr>
      <w:r>
        <w:t>Heat</w:t>
      </w:r>
      <w:r>
        <w:rPr>
          <w:spacing w:val="14"/>
        </w:rPr>
        <w:t xml:space="preserve"> </w:t>
      </w:r>
      <w:r>
        <w:t>conduction:</w:t>
      </w:r>
      <w:r>
        <w:rPr>
          <w:spacing w:val="17"/>
        </w:rPr>
        <w:t xml:space="preserve"> </w:t>
      </w:r>
      <w:r>
        <w:t>Governing</w:t>
      </w:r>
      <w:r>
        <w:rPr>
          <w:spacing w:val="17"/>
        </w:rPr>
        <w:t xml:space="preserve"> </w:t>
      </w:r>
      <w:r>
        <w:t>equation,</w:t>
      </w:r>
      <w:r>
        <w:rPr>
          <w:spacing w:val="17"/>
        </w:rPr>
        <w:t xml:space="preserve"> </w:t>
      </w:r>
      <w:r>
        <w:t>Analytical</w:t>
      </w:r>
      <w:r>
        <w:rPr>
          <w:spacing w:val="17"/>
        </w:rPr>
        <w:t xml:space="preserve"> </w:t>
      </w:r>
      <w:r>
        <w:t>solution</w:t>
      </w:r>
      <w:r>
        <w:rPr>
          <w:spacing w:val="17"/>
        </w:rPr>
        <w:t xml:space="preserve"> </w:t>
      </w:r>
      <w:r>
        <w:t>of</w:t>
      </w:r>
      <w:r>
        <w:rPr>
          <w:spacing w:val="17"/>
        </w:rPr>
        <w:t xml:space="preserve"> </w:t>
      </w:r>
      <w:r>
        <w:rPr>
          <w:spacing w:val="-2"/>
        </w:rPr>
        <w:t>steady</w:t>
      </w:r>
    </w:p>
    <w:p w14:paraId="0266072A" w14:textId="77777777" w:rsidR="00545FE0" w:rsidRDefault="00000000">
      <w:pPr>
        <w:pStyle w:val="BodyText"/>
        <w:spacing w:before="0"/>
        <w:ind w:right="39"/>
      </w:pPr>
      <w:r>
        <w:t>and unsteady 2D heat conduction, Heat transfer from convective radiative fins; Convection: Governing equations, Forced convection heat transfer, scale analysis, similarity solutions and momentum integral method for laminar flows, energy integral method for turbulent flows; Natural convection: similarity solutions and energy integral methods, mixed convection; Heat transfer from pipes: analytical solutions; Heat transfer at high speed; Radiative heat transfer:</w:t>
      </w:r>
      <w:r>
        <w:rPr>
          <w:spacing w:val="40"/>
        </w:rPr>
        <w:t xml:space="preserve"> </w:t>
      </w:r>
      <w:r>
        <w:t>blackbody</w:t>
      </w:r>
      <w:r>
        <w:rPr>
          <w:spacing w:val="40"/>
        </w:rPr>
        <w:t xml:space="preserve"> </w:t>
      </w:r>
      <w:r>
        <w:t>radiation,</w:t>
      </w:r>
      <w:r>
        <w:rPr>
          <w:spacing w:val="40"/>
        </w:rPr>
        <w:t xml:space="preserve"> </w:t>
      </w:r>
      <w:r>
        <w:t>radiative</w:t>
      </w:r>
      <w:r>
        <w:rPr>
          <w:spacing w:val="40"/>
        </w:rPr>
        <w:t xml:space="preserve"> </w:t>
      </w:r>
      <w:r>
        <w:t>heat</w:t>
      </w:r>
      <w:r>
        <w:rPr>
          <w:spacing w:val="40"/>
        </w:rPr>
        <w:t xml:space="preserve"> </w:t>
      </w:r>
      <w:r>
        <w:t>transfer</w:t>
      </w:r>
      <w:r>
        <w:rPr>
          <w:spacing w:val="40"/>
        </w:rPr>
        <w:t xml:space="preserve"> </w:t>
      </w:r>
      <w:r>
        <w:t xml:space="preserve">between gray, diffusive surfaces, radiative heat exchange between non-gray </w:t>
      </w:r>
      <w:proofErr w:type="spellStart"/>
      <w:r>
        <w:t>surfaces,gas</w:t>
      </w:r>
      <w:proofErr w:type="spellEnd"/>
      <w:r>
        <w:t xml:space="preserve"> radiation, enclosure theory, governing equation for radiatively participating medium. Boiling: pool boiling, development of a correlation for nucleate boiling, critical heat flux, flow boiling. Condensation: film condensation over flat and circular geometries, Nusselt theory.</w:t>
      </w:r>
    </w:p>
    <w:p w14:paraId="1F2D8F35" w14:textId="77777777" w:rsidR="00545FE0" w:rsidRDefault="00000000">
      <w:pPr>
        <w:pStyle w:val="Heading3"/>
        <w:spacing w:before="101"/>
      </w:pPr>
      <w:r>
        <w:rPr>
          <w:color w:val="00AEEF"/>
        </w:rPr>
        <w:t xml:space="preserve">MCL348 Thermal Management of </w:t>
      </w:r>
      <w:r>
        <w:rPr>
          <w:color w:val="00AEEF"/>
          <w:spacing w:val="-2"/>
        </w:rPr>
        <w:t>Electronics</w:t>
      </w:r>
    </w:p>
    <w:p w14:paraId="31DB9988" w14:textId="77777777" w:rsidR="00545FE0" w:rsidRDefault="00000000">
      <w:pPr>
        <w:pStyle w:val="Heading4"/>
        <w:jc w:val="both"/>
      </w:pPr>
      <w:r>
        <w:t>3</w:t>
      </w:r>
      <w:r>
        <w:rPr>
          <w:spacing w:val="-1"/>
        </w:rPr>
        <w:t xml:space="preserve"> </w:t>
      </w:r>
      <w:r>
        <w:t>Credits (3-0-</w:t>
      </w:r>
      <w:r>
        <w:rPr>
          <w:spacing w:val="-5"/>
        </w:rPr>
        <w:t>0)</w:t>
      </w:r>
    </w:p>
    <w:p w14:paraId="509DC681" w14:textId="77777777" w:rsidR="00545FE0" w:rsidRDefault="00000000">
      <w:pPr>
        <w:spacing w:before="55"/>
        <w:ind w:left="123"/>
        <w:jc w:val="both"/>
        <w:rPr>
          <w:sz w:val="18"/>
        </w:rPr>
      </w:pPr>
      <w:r>
        <w:rPr>
          <w:sz w:val="18"/>
        </w:rPr>
        <w:t>Pre-requisite(s):</w:t>
      </w:r>
      <w:r>
        <w:rPr>
          <w:spacing w:val="-2"/>
          <w:sz w:val="18"/>
        </w:rPr>
        <w:t xml:space="preserve"> </w:t>
      </w:r>
      <w:r>
        <w:rPr>
          <w:sz w:val="18"/>
        </w:rPr>
        <w:t>APL106</w:t>
      </w:r>
      <w:r>
        <w:rPr>
          <w:spacing w:val="-2"/>
          <w:sz w:val="18"/>
        </w:rPr>
        <w:t xml:space="preserve"> </w:t>
      </w:r>
      <w:r>
        <w:rPr>
          <w:sz w:val="18"/>
        </w:rPr>
        <w:t>and</w:t>
      </w:r>
      <w:r>
        <w:rPr>
          <w:spacing w:val="-1"/>
          <w:sz w:val="18"/>
        </w:rPr>
        <w:t xml:space="preserve"> </w:t>
      </w:r>
      <w:r>
        <w:rPr>
          <w:sz w:val="18"/>
        </w:rPr>
        <w:t>(MCL242</w:t>
      </w:r>
      <w:r>
        <w:rPr>
          <w:spacing w:val="-1"/>
          <w:sz w:val="18"/>
        </w:rPr>
        <w:t xml:space="preserve"> </w:t>
      </w:r>
      <w:r>
        <w:rPr>
          <w:sz w:val="18"/>
        </w:rPr>
        <w:t>or</w:t>
      </w:r>
      <w:r>
        <w:rPr>
          <w:spacing w:val="-1"/>
          <w:sz w:val="18"/>
        </w:rPr>
        <w:t xml:space="preserve"> </w:t>
      </w:r>
      <w:r>
        <w:rPr>
          <w:spacing w:val="-2"/>
          <w:sz w:val="18"/>
        </w:rPr>
        <w:t>MCL141)</w:t>
      </w:r>
    </w:p>
    <w:p w14:paraId="4FD5235F" w14:textId="77777777" w:rsidR="00545FE0" w:rsidRDefault="00000000">
      <w:pPr>
        <w:pStyle w:val="BodyText"/>
        <w:spacing w:before="24"/>
        <w:ind w:right="41"/>
      </w:pPr>
      <w:r>
        <w:t>Electronics</w:t>
      </w:r>
      <w:r>
        <w:rPr>
          <w:spacing w:val="-10"/>
        </w:rPr>
        <w:t xml:space="preserve"> </w:t>
      </w:r>
      <w:r>
        <w:t>packaging</w:t>
      </w:r>
      <w:r>
        <w:rPr>
          <w:spacing w:val="-10"/>
        </w:rPr>
        <w:t xml:space="preserve"> </w:t>
      </w:r>
      <w:r>
        <w:t>and</w:t>
      </w:r>
      <w:r>
        <w:rPr>
          <w:spacing w:val="-10"/>
        </w:rPr>
        <w:t xml:space="preserve"> </w:t>
      </w:r>
      <w:r>
        <w:t>cooling</w:t>
      </w:r>
      <w:r>
        <w:rPr>
          <w:spacing w:val="-10"/>
        </w:rPr>
        <w:t xml:space="preserve"> </w:t>
      </w:r>
      <w:r>
        <w:t>technologies;</w:t>
      </w:r>
      <w:r>
        <w:rPr>
          <w:spacing w:val="-10"/>
        </w:rPr>
        <w:t xml:space="preserve"> </w:t>
      </w:r>
      <w:r>
        <w:t>Heat</w:t>
      </w:r>
      <w:r>
        <w:rPr>
          <w:spacing w:val="-10"/>
        </w:rPr>
        <w:t xml:space="preserve"> </w:t>
      </w:r>
      <w:r>
        <w:t>sinks:</w:t>
      </w:r>
      <w:r>
        <w:rPr>
          <w:spacing w:val="-10"/>
        </w:rPr>
        <w:t xml:space="preserve"> </w:t>
      </w:r>
      <w:r>
        <w:t>principle, types,</w:t>
      </w:r>
      <w:r>
        <w:rPr>
          <w:spacing w:val="-9"/>
        </w:rPr>
        <w:t xml:space="preserve"> </w:t>
      </w:r>
      <w:r>
        <w:t>modelling,</w:t>
      </w:r>
      <w:r>
        <w:rPr>
          <w:spacing w:val="-9"/>
        </w:rPr>
        <w:t xml:space="preserve"> </w:t>
      </w:r>
      <w:r>
        <w:t>and</w:t>
      </w:r>
      <w:r>
        <w:rPr>
          <w:spacing w:val="-9"/>
        </w:rPr>
        <w:t xml:space="preserve"> </w:t>
      </w:r>
      <w:r>
        <w:t>design;</w:t>
      </w:r>
      <w:r>
        <w:rPr>
          <w:spacing w:val="-9"/>
        </w:rPr>
        <w:t xml:space="preserve"> </w:t>
      </w:r>
      <w:r>
        <w:t>Contact</w:t>
      </w:r>
      <w:r>
        <w:rPr>
          <w:spacing w:val="-9"/>
        </w:rPr>
        <w:t xml:space="preserve"> </w:t>
      </w:r>
      <w:r>
        <w:t>resistance;</w:t>
      </w:r>
      <w:r>
        <w:rPr>
          <w:spacing w:val="-9"/>
        </w:rPr>
        <w:t xml:space="preserve"> </w:t>
      </w:r>
      <w:r>
        <w:t>Heat</w:t>
      </w:r>
      <w:r>
        <w:rPr>
          <w:spacing w:val="-9"/>
        </w:rPr>
        <w:t xml:space="preserve"> </w:t>
      </w:r>
      <w:r>
        <w:t>pipes</w:t>
      </w:r>
      <w:r>
        <w:rPr>
          <w:spacing w:val="-9"/>
        </w:rPr>
        <w:t xml:space="preserve"> </w:t>
      </w:r>
      <w:r>
        <w:t>and</w:t>
      </w:r>
      <w:r>
        <w:rPr>
          <w:spacing w:val="-9"/>
        </w:rPr>
        <w:t xml:space="preserve"> </w:t>
      </w:r>
      <w:proofErr w:type="gramStart"/>
      <w:r>
        <w:t>two phase</w:t>
      </w:r>
      <w:proofErr w:type="gramEnd"/>
      <w:r>
        <w:rPr>
          <w:spacing w:val="-2"/>
        </w:rPr>
        <w:t xml:space="preserve"> </w:t>
      </w:r>
      <w:r>
        <w:t>systems:</w:t>
      </w:r>
      <w:r>
        <w:rPr>
          <w:spacing w:val="-3"/>
        </w:rPr>
        <w:t xml:space="preserve"> </w:t>
      </w:r>
      <w:r>
        <w:t>principle,</w:t>
      </w:r>
      <w:r>
        <w:rPr>
          <w:spacing w:val="-2"/>
        </w:rPr>
        <w:t xml:space="preserve"> </w:t>
      </w:r>
      <w:r>
        <w:t>types,</w:t>
      </w:r>
      <w:r>
        <w:rPr>
          <w:spacing w:val="-2"/>
        </w:rPr>
        <w:t xml:space="preserve"> </w:t>
      </w:r>
      <w:r>
        <w:t>modelling</w:t>
      </w:r>
      <w:r>
        <w:rPr>
          <w:spacing w:val="-2"/>
        </w:rPr>
        <w:t xml:space="preserve"> </w:t>
      </w:r>
      <w:r>
        <w:t>and</w:t>
      </w:r>
      <w:r>
        <w:rPr>
          <w:spacing w:val="-2"/>
        </w:rPr>
        <w:t xml:space="preserve"> </w:t>
      </w:r>
      <w:r>
        <w:t>design;</w:t>
      </w:r>
      <w:r>
        <w:rPr>
          <w:spacing w:val="-3"/>
        </w:rPr>
        <w:t xml:space="preserve"> </w:t>
      </w:r>
      <w:r>
        <w:t>Microchannel heat</w:t>
      </w:r>
      <w:r>
        <w:rPr>
          <w:spacing w:val="-13"/>
        </w:rPr>
        <w:t xml:space="preserve"> </w:t>
      </w:r>
      <w:r>
        <w:t>exchangers:</w:t>
      </w:r>
      <w:r>
        <w:rPr>
          <w:spacing w:val="-12"/>
        </w:rPr>
        <w:t xml:space="preserve"> </w:t>
      </w:r>
      <w:r>
        <w:t>single</w:t>
      </w:r>
      <w:r>
        <w:rPr>
          <w:spacing w:val="-13"/>
        </w:rPr>
        <w:t xml:space="preserve"> </w:t>
      </w:r>
      <w:r>
        <w:t>phase</w:t>
      </w:r>
      <w:r>
        <w:rPr>
          <w:spacing w:val="-12"/>
        </w:rPr>
        <w:t xml:space="preserve"> </w:t>
      </w:r>
      <w:r>
        <w:t>and</w:t>
      </w:r>
      <w:r>
        <w:rPr>
          <w:spacing w:val="-13"/>
        </w:rPr>
        <w:t xml:space="preserve"> </w:t>
      </w:r>
      <w:r>
        <w:t>two</w:t>
      </w:r>
      <w:r>
        <w:rPr>
          <w:spacing w:val="-12"/>
        </w:rPr>
        <w:t xml:space="preserve"> </w:t>
      </w:r>
      <w:r>
        <w:t>phase;</w:t>
      </w:r>
      <w:r>
        <w:rPr>
          <w:spacing w:val="-13"/>
        </w:rPr>
        <w:t xml:space="preserve"> </w:t>
      </w:r>
      <w:r>
        <w:t>Radiative</w:t>
      </w:r>
      <w:r>
        <w:rPr>
          <w:spacing w:val="-12"/>
        </w:rPr>
        <w:t xml:space="preserve"> </w:t>
      </w:r>
      <w:r>
        <w:t>heat</w:t>
      </w:r>
      <w:r>
        <w:rPr>
          <w:spacing w:val="-13"/>
        </w:rPr>
        <w:t xml:space="preserve"> </w:t>
      </w:r>
      <w:r>
        <w:t xml:space="preserve">transfer and importance in space applications; Thermoelectric devices; Measurement and </w:t>
      </w:r>
      <w:proofErr w:type="spellStart"/>
      <w:r>
        <w:t>characterisation</w:t>
      </w:r>
      <w:proofErr w:type="spellEnd"/>
      <w:r>
        <w:t xml:space="preserve"> techniques; Case studies of thermal management of electronics.</w:t>
      </w:r>
    </w:p>
    <w:p w14:paraId="3EBACB8E" w14:textId="77777777" w:rsidR="00545FE0" w:rsidRDefault="00000000">
      <w:pPr>
        <w:pStyle w:val="Heading3"/>
        <w:spacing w:before="109"/>
      </w:pPr>
      <w:r>
        <w:rPr>
          <w:color w:val="00AEEF"/>
        </w:rPr>
        <w:t xml:space="preserve">MCL350 Mechanical Engineering Product </w:t>
      </w:r>
      <w:r>
        <w:rPr>
          <w:color w:val="00AEEF"/>
          <w:spacing w:val="-2"/>
        </w:rPr>
        <w:t>Synthesis</w:t>
      </w:r>
    </w:p>
    <w:p w14:paraId="1F1FCA79" w14:textId="77777777" w:rsidR="00545FE0" w:rsidRDefault="00000000">
      <w:pPr>
        <w:spacing w:before="27"/>
        <w:ind w:left="123"/>
        <w:jc w:val="both"/>
        <w:rPr>
          <w:sz w:val="18"/>
        </w:rPr>
      </w:pPr>
      <w:r>
        <w:rPr>
          <w:sz w:val="18"/>
        </w:rPr>
        <w:t>2</w:t>
      </w:r>
      <w:r>
        <w:rPr>
          <w:spacing w:val="-1"/>
          <w:sz w:val="18"/>
        </w:rPr>
        <w:t xml:space="preserve"> </w:t>
      </w:r>
      <w:r>
        <w:rPr>
          <w:sz w:val="18"/>
        </w:rPr>
        <w:t>Credits (1-0-</w:t>
      </w:r>
      <w:r>
        <w:rPr>
          <w:spacing w:val="-5"/>
          <w:sz w:val="18"/>
        </w:rPr>
        <w:t>2)</w:t>
      </w:r>
    </w:p>
    <w:p w14:paraId="2A48097E" w14:textId="7F74D690" w:rsidR="00545FE0" w:rsidRDefault="00000000" w:rsidP="00EC7480">
      <w:pPr>
        <w:spacing w:before="56" w:line="217" w:lineRule="exact"/>
        <w:ind w:left="123"/>
        <w:jc w:val="both"/>
        <w:rPr>
          <w:sz w:val="18"/>
        </w:rPr>
      </w:pPr>
      <w:r>
        <w:rPr>
          <w:sz w:val="18"/>
        </w:rPr>
        <w:t>Pre-requisite(s):</w:t>
      </w:r>
      <w:r>
        <w:rPr>
          <w:spacing w:val="-9"/>
          <w:sz w:val="18"/>
        </w:rPr>
        <w:t xml:space="preserve"> </w:t>
      </w:r>
      <w:r>
        <w:rPr>
          <w:sz w:val="18"/>
        </w:rPr>
        <w:t>Product-related</w:t>
      </w:r>
      <w:r>
        <w:rPr>
          <w:spacing w:val="-9"/>
          <w:sz w:val="18"/>
        </w:rPr>
        <w:t xml:space="preserve"> </w:t>
      </w:r>
      <w:r>
        <w:rPr>
          <w:sz w:val="18"/>
        </w:rPr>
        <w:t>core</w:t>
      </w:r>
      <w:r>
        <w:rPr>
          <w:spacing w:val="-9"/>
          <w:sz w:val="18"/>
        </w:rPr>
        <w:t xml:space="preserve"> </w:t>
      </w:r>
      <w:r>
        <w:rPr>
          <w:sz w:val="18"/>
        </w:rPr>
        <w:t>courses,</w:t>
      </w:r>
      <w:r>
        <w:rPr>
          <w:spacing w:val="-9"/>
          <w:sz w:val="18"/>
        </w:rPr>
        <w:t xml:space="preserve"> </w:t>
      </w:r>
      <w:r>
        <w:rPr>
          <w:sz w:val="18"/>
        </w:rPr>
        <w:t>as</w:t>
      </w:r>
      <w:r>
        <w:rPr>
          <w:spacing w:val="-9"/>
          <w:sz w:val="18"/>
        </w:rPr>
        <w:t xml:space="preserve"> </w:t>
      </w:r>
      <w:r>
        <w:rPr>
          <w:sz w:val="18"/>
        </w:rPr>
        <w:t>specified</w:t>
      </w:r>
      <w:r>
        <w:rPr>
          <w:spacing w:val="-9"/>
          <w:sz w:val="18"/>
        </w:rPr>
        <w:t xml:space="preserve"> </w:t>
      </w:r>
      <w:r>
        <w:rPr>
          <w:spacing w:val="-5"/>
          <w:sz w:val="18"/>
        </w:rPr>
        <w:t>by</w:t>
      </w:r>
      <w:r w:rsidR="00EC7480">
        <w:rPr>
          <w:sz w:val="18"/>
        </w:rPr>
        <w:t xml:space="preserve"> </w:t>
      </w:r>
      <w:r>
        <w:rPr>
          <w:sz w:val="18"/>
        </w:rPr>
        <w:t xml:space="preserve">the </w:t>
      </w:r>
      <w:r>
        <w:rPr>
          <w:spacing w:val="-2"/>
          <w:sz w:val="18"/>
        </w:rPr>
        <w:t>instructor</w:t>
      </w:r>
    </w:p>
    <w:p w14:paraId="28A0FA52" w14:textId="77777777" w:rsidR="00545FE0" w:rsidRDefault="00000000">
      <w:pPr>
        <w:pStyle w:val="BodyText"/>
        <w:ind w:right="39"/>
      </w:pPr>
      <w:r>
        <w:t>Study of product specifications, GA drawings, sub-systems and component functionalities. Component-wise study of engineering design,</w:t>
      </w:r>
      <w:r>
        <w:rPr>
          <w:spacing w:val="65"/>
        </w:rPr>
        <w:t xml:space="preserve"> </w:t>
      </w:r>
      <w:r>
        <w:t>including,</w:t>
      </w:r>
      <w:r>
        <w:rPr>
          <w:spacing w:val="65"/>
        </w:rPr>
        <w:t xml:space="preserve"> </w:t>
      </w:r>
      <w:r>
        <w:t>material</w:t>
      </w:r>
      <w:r>
        <w:rPr>
          <w:spacing w:val="65"/>
        </w:rPr>
        <w:t xml:space="preserve"> </w:t>
      </w:r>
      <w:r>
        <w:t>selection,</w:t>
      </w:r>
      <w:r>
        <w:rPr>
          <w:spacing w:val="65"/>
        </w:rPr>
        <w:t xml:space="preserve"> </w:t>
      </w:r>
      <w:r>
        <w:t>stress</w:t>
      </w:r>
      <w:r>
        <w:rPr>
          <w:spacing w:val="66"/>
        </w:rPr>
        <w:t xml:space="preserve"> </w:t>
      </w:r>
      <w:r>
        <w:t>analysis,</w:t>
      </w:r>
      <w:r>
        <w:rPr>
          <w:spacing w:val="65"/>
        </w:rPr>
        <w:t xml:space="preserve"> </w:t>
      </w:r>
      <w:r>
        <w:t>fluid</w:t>
      </w:r>
      <w:r>
        <w:rPr>
          <w:spacing w:val="65"/>
        </w:rPr>
        <w:t xml:space="preserve"> </w:t>
      </w:r>
      <w:r>
        <w:rPr>
          <w:spacing w:val="-4"/>
        </w:rPr>
        <w:t>flow</w:t>
      </w:r>
    </w:p>
    <w:p w14:paraId="42AFE392" w14:textId="77777777" w:rsidR="00545FE0" w:rsidRDefault="00000000">
      <w:pPr>
        <w:pStyle w:val="BodyText"/>
        <w:spacing w:before="101"/>
        <w:ind w:right="138"/>
      </w:pPr>
      <w:r>
        <w:br w:type="column"/>
      </w:r>
      <w:r>
        <w:t xml:space="preserve">analysis, heat transfer analysis, etc. Implications of geometrical </w:t>
      </w:r>
      <w:r>
        <w:rPr>
          <w:spacing w:val="-2"/>
        </w:rPr>
        <w:t>dimensioning</w:t>
      </w:r>
      <w:r>
        <w:rPr>
          <w:spacing w:val="-5"/>
        </w:rPr>
        <w:t xml:space="preserve"> </w:t>
      </w:r>
      <w:r>
        <w:rPr>
          <w:spacing w:val="-2"/>
        </w:rPr>
        <w:t>and</w:t>
      </w:r>
      <w:r>
        <w:rPr>
          <w:spacing w:val="-5"/>
        </w:rPr>
        <w:t xml:space="preserve"> </w:t>
      </w:r>
      <w:r>
        <w:rPr>
          <w:spacing w:val="-2"/>
        </w:rPr>
        <w:t>tolerancing.</w:t>
      </w:r>
      <w:r>
        <w:rPr>
          <w:spacing w:val="-5"/>
        </w:rPr>
        <w:t xml:space="preserve"> </w:t>
      </w:r>
      <w:r>
        <w:rPr>
          <w:spacing w:val="-2"/>
        </w:rPr>
        <w:t>Materials</w:t>
      </w:r>
      <w:r>
        <w:rPr>
          <w:spacing w:val="-5"/>
        </w:rPr>
        <w:t xml:space="preserve"> </w:t>
      </w:r>
      <w:r>
        <w:rPr>
          <w:spacing w:val="-2"/>
        </w:rPr>
        <w:t>and</w:t>
      </w:r>
      <w:r>
        <w:rPr>
          <w:spacing w:val="-5"/>
        </w:rPr>
        <w:t xml:space="preserve"> </w:t>
      </w:r>
      <w:r>
        <w:rPr>
          <w:spacing w:val="-2"/>
        </w:rPr>
        <w:t>manufacturing</w:t>
      </w:r>
      <w:r>
        <w:rPr>
          <w:spacing w:val="-5"/>
        </w:rPr>
        <w:t xml:space="preserve"> </w:t>
      </w:r>
      <w:r>
        <w:rPr>
          <w:spacing w:val="-2"/>
        </w:rPr>
        <w:t xml:space="preserve">processes. </w:t>
      </w:r>
      <w:r>
        <w:t>Assembly. Wear, performance deterioration and failure. Testing and certification. Failure modes and effects analysis. Modifications and their implications. Regulatory requirements. Standards.</w:t>
      </w:r>
    </w:p>
    <w:p w14:paraId="70BA3253" w14:textId="77777777" w:rsidR="00545FE0" w:rsidRDefault="00000000">
      <w:pPr>
        <w:pStyle w:val="Heading3"/>
        <w:spacing w:before="126"/>
        <w:jc w:val="left"/>
      </w:pPr>
      <w:r>
        <w:rPr>
          <w:color w:val="00AEEF"/>
        </w:rPr>
        <w:t xml:space="preserve">MCL361 Manufacturing System </w:t>
      </w:r>
      <w:r>
        <w:rPr>
          <w:color w:val="00AEEF"/>
          <w:spacing w:val="-2"/>
        </w:rPr>
        <w:t>Design</w:t>
      </w:r>
    </w:p>
    <w:p w14:paraId="322995A3" w14:textId="77777777" w:rsidR="00545FE0" w:rsidRDefault="00000000">
      <w:pPr>
        <w:pStyle w:val="Heading4"/>
      </w:pPr>
      <w:r>
        <w:t>3</w:t>
      </w:r>
      <w:r>
        <w:rPr>
          <w:spacing w:val="-1"/>
        </w:rPr>
        <w:t xml:space="preserve"> </w:t>
      </w:r>
      <w:r>
        <w:t>Credits (3-0-</w:t>
      </w:r>
      <w:r>
        <w:rPr>
          <w:spacing w:val="-5"/>
        </w:rPr>
        <w:t>0)</w:t>
      </w:r>
    </w:p>
    <w:p w14:paraId="005E4EE2" w14:textId="77777777" w:rsidR="00545FE0" w:rsidRDefault="00000000">
      <w:pPr>
        <w:spacing w:before="55"/>
        <w:ind w:left="123"/>
        <w:rPr>
          <w:sz w:val="18"/>
        </w:rPr>
      </w:pPr>
      <w:r>
        <w:rPr>
          <w:sz w:val="18"/>
        </w:rPr>
        <w:t>Pre-requisite(s):</w:t>
      </w:r>
      <w:r>
        <w:rPr>
          <w:spacing w:val="-3"/>
          <w:sz w:val="18"/>
        </w:rPr>
        <w:t xml:space="preserve"> </w:t>
      </w:r>
      <w:r>
        <w:rPr>
          <w:sz w:val="18"/>
        </w:rPr>
        <w:t>MTL108,</w:t>
      </w:r>
      <w:r>
        <w:rPr>
          <w:spacing w:val="-2"/>
          <w:sz w:val="18"/>
        </w:rPr>
        <w:t xml:space="preserve"> MCL261</w:t>
      </w:r>
    </w:p>
    <w:p w14:paraId="3D04DE36" w14:textId="77777777" w:rsidR="00545FE0" w:rsidRDefault="00000000">
      <w:pPr>
        <w:pStyle w:val="BodyText"/>
        <w:ind w:right="138"/>
      </w:pPr>
      <w:r>
        <w:t>Manufacturing strategy, Manufacturing flexibility, Manufacturing complexity, Investment decisions using life cycle costing, System reliability and maintenance models, Economic design of quality control</w:t>
      </w:r>
      <w:r>
        <w:rPr>
          <w:spacing w:val="-5"/>
        </w:rPr>
        <w:t xml:space="preserve"> </w:t>
      </w:r>
      <w:r>
        <w:t>plans,</w:t>
      </w:r>
      <w:r>
        <w:rPr>
          <w:spacing w:val="-5"/>
        </w:rPr>
        <w:t xml:space="preserve"> </w:t>
      </w:r>
      <w:r>
        <w:t>Single</w:t>
      </w:r>
      <w:r>
        <w:rPr>
          <w:spacing w:val="-5"/>
        </w:rPr>
        <w:t xml:space="preserve"> </w:t>
      </w:r>
      <w:r>
        <w:t>and</w:t>
      </w:r>
      <w:r>
        <w:rPr>
          <w:spacing w:val="-5"/>
        </w:rPr>
        <w:t xml:space="preserve"> </w:t>
      </w:r>
      <w:r>
        <w:t>mixed</w:t>
      </w:r>
      <w:r>
        <w:rPr>
          <w:spacing w:val="-5"/>
        </w:rPr>
        <w:t xml:space="preserve"> </w:t>
      </w:r>
      <w:r>
        <w:t>model</w:t>
      </w:r>
      <w:r>
        <w:rPr>
          <w:spacing w:val="-5"/>
        </w:rPr>
        <w:t xml:space="preserve"> </w:t>
      </w:r>
      <w:r>
        <w:t>assembly</w:t>
      </w:r>
      <w:r>
        <w:rPr>
          <w:spacing w:val="-5"/>
        </w:rPr>
        <w:t xml:space="preserve"> </w:t>
      </w:r>
      <w:r>
        <w:t>line</w:t>
      </w:r>
      <w:r>
        <w:rPr>
          <w:spacing w:val="-5"/>
        </w:rPr>
        <w:t xml:space="preserve"> </w:t>
      </w:r>
      <w:r>
        <w:t>balancing,</w:t>
      </w:r>
      <w:r>
        <w:rPr>
          <w:spacing w:val="-5"/>
        </w:rPr>
        <w:t xml:space="preserve"> </w:t>
      </w:r>
      <w:r>
        <w:t>Shop floor scheduling algorithms, Lot sizing and inventory control models, Performance</w:t>
      </w:r>
      <w:r>
        <w:rPr>
          <w:spacing w:val="-4"/>
        </w:rPr>
        <w:t xml:space="preserve"> </w:t>
      </w:r>
      <w:r>
        <w:t>modeling</w:t>
      </w:r>
      <w:r>
        <w:rPr>
          <w:spacing w:val="-4"/>
        </w:rPr>
        <w:t xml:space="preserve"> </w:t>
      </w:r>
      <w:r>
        <w:t>of</w:t>
      </w:r>
      <w:r>
        <w:rPr>
          <w:spacing w:val="-4"/>
        </w:rPr>
        <w:t xml:space="preserve"> </w:t>
      </w:r>
      <w:r>
        <w:t>manufacturing</w:t>
      </w:r>
      <w:r>
        <w:rPr>
          <w:spacing w:val="-4"/>
        </w:rPr>
        <w:t xml:space="preserve"> </w:t>
      </w:r>
      <w:r>
        <w:t>systems,</w:t>
      </w:r>
      <w:r>
        <w:rPr>
          <w:spacing w:val="-4"/>
        </w:rPr>
        <w:t xml:space="preserve"> </w:t>
      </w:r>
      <w:r>
        <w:t>Production</w:t>
      </w:r>
      <w:r>
        <w:rPr>
          <w:spacing w:val="-4"/>
        </w:rPr>
        <w:t xml:space="preserve"> </w:t>
      </w:r>
      <w:r>
        <w:t>control mechanisms like Kanban, CONWIP and POL2.</w:t>
      </w:r>
    </w:p>
    <w:p w14:paraId="7ECD9A9A" w14:textId="77777777" w:rsidR="00545FE0" w:rsidRDefault="00000000">
      <w:pPr>
        <w:pStyle w:val="Heading3"/>
        <w:spacing w:before="124"/>
        <w:jc w:val="left"/>
      </w:pPr>
      <w:r>
        <w:rPr>
          <w:color w:val="00AEEF"/>
        </w:rPr>
        <w:t>MCP361 Industrial Engineering Laboratory-</w:t>
      </w:r>
      <w:r>
        <w:rPr>
          <w:color w:val="00AEEF"/>
          <w:spacing w:val="-5"/>
        </w:rPr>
        <w:t>II</w:t>
      </w:r>
    </w:p>
    <w:p w14:paraId="30B0FE22" w14:textId="77777777" w:rsidR="00545FE0" w:rsidRDefault="00000000">
      <w:pPr>
        <w:pStyle w:val="Heading4"/>
      </w:pPr>
      <w:r>
        <w:t>1</w:t>
      </w:r>
      <w:r>
        <w:rPr>
          <w:spacing w:val="-1"/>
        </w:rPr>
        <w:t xml:space="preserve"> </w:t>
      </w:r>
      <w:r>
        <w:t>Credit (0-0-</w:t>
      </w:r>
      <w:r>
        <w:rPr>
          <w:spacing w:val="-5"/>
        </w:rPr>
        <w:t>2)</w:t>
      </w:r>
    </w:p>
    <w:p w14:paraId="11121F51" w14:textId="77777777" w:rsidR="00545FE0" w:rsidRDefault="00000000">
      <w:pPr>
        <w:spacing w:before="55"/>
        <w:ind w:left="123"/>
        <w:rPr>
          <w:sz w:val="18"/>
        </w:rPr>
      </w:pPr>
      <w:r>
        <w:rPr>
          <w:sz w:val="18"/>
        </w:rPr>
        <w:t>Pre-requisite(s):</w:t>
      </w:r>
      <w:r>
        <w:rPr>
          <w:spacing w:val="-3"/>
          <w:sz w:val="18"/>
        </w:rPr>
        <w:t xml:space="preserve"> </w:t>
      </w:r>
      <w:r>
        <w:rPr>
          <w:sz w:val="18"/>
        </w:rPr>
        <w:t>MCP261,</w:t>
      </w:r>
      <w:r>
        <w:rPr>
          <w:spacing w:val="-2"/>
          <w:sz w:val="18"/>
        </w:rPr>
        <w:t xml:space="preserve"> MCL361</w:t>
      </w:r>
    </w:p>
    <w:p w14:paraId="7F482C68" w14:textId="77777777" w:rsidR="00545FE0" w:rsidRDefault="00000000">
      <w:pPr>
        <w:pStyle w:val="BodyText"/>
        <w:ind w:right="139"/>
      </w:pPr>
      <w:r>
        <w:t>Design of optimal acceptance sampling plans, Design of optimal control charts, Simulation of process failures, Simulation of machine failures</w:t>
      </w:r>
      <w:r>
        <w:rPr>
          <w:spacing w:val="-9"/>
        </w:rPr>
        <w:t xml:space="preserve"> </w:t>
      </w:r>
      <w:r>
        <w:t>and</w:t>
      </w:r>
      <w:r>
        <w:rPr>
          <w:spacing w:val="-9"/>
        </w:rPr>
        <w:t xml:space="preserve"> </w:t>
      </w:r>
      <w:r>
        <w:t>Simulation</w:t>
      </w:r>
      <w:r>
        <w:rPr>
          <w:spacing w:val="-9"/>
        </w:rPr>
        <w:t xml:space="preserve"> </w:t>
      </w:r>
      <w:r>
        <w:t>of</w:t>
      </w:r>
      <w:r>
        <w:rPr>
          <w:spacing w:val="-9"/>
        </w:rPr>
        <w:t xml:space="preserve"> </w:t>
      </w:r>
      <w:r>
        <w:t>job</w:t>
      </w:r>
      <w:r>
        <w:rPr>
          <w:spacing w:val="-9"/>
        </w:rPr>
        <w:t xml:space="preserve"> </w:t>
      </w:r>
      <w:r>
        <w:t>shops</w:t>
      </w:r>
      <w:r>
        <w:rPr>
          <w:spacing w:val="-9"/>
        </w:rPr>
        <w:t xml:space="preserve"> </w:t>
      </w:r>
      <w:r>
        <w:t>and</w:t>
      </w:r>
      <w:r>
        <w:rPr>
          <w:spacing w:val="-9"/>
        </w:rPr>
        <w:t xml:space="preserve"> </w:t>
      </w:r>
      <w:r>
        <w:t>production</w:t>
      </w:r>
      <w:r>
        <w:rPr>
          <w:spacing w:val="-9"/>
        </w:rPr>
        <w:t xml:space="preserve"> </w:t>
      </w:r>
      <w:r>
        <w:t>lines</w:t>
      </w:r>
      <w:r>
        <w:rPr>
          <w:spacing w:val="-9"/>
        </w:rPr>
        <w:t xml:space="preserve"> </w:t>
      </w:r>
      <w:r>
        <w:t>with</w:t>
      </w:r>
      <w:r>
        <w:rPr>
          <w:spacing w:val="-9"/>
        </w:rPr>
        <w:t xml:space="preserve"> </w:t>
      </w:r>
      <w:r>
        <w:t>various production control mechanisms.</w:t>
      </w:r>
    </w:p>
    <w:p w14:paraId="0EDC84A6" w14:textId="77777777" w:rsidR="00545FE0" w:rsidRDefault="00000000">
      <w:pPr>
        <w:pStyle w:val="Heading3"/>
        <w:spacing w:before="142"/>
        <w:jc w:val="left"/>
      </w:pPr>
      <w:r>
        <w:rPr>
          <w:color w:val="00AEEF"/>
        </w:rPr>
        <w:t xml:space="preserve">MCL363 Investment </w:t>
      </w:r>
      <w:r>
        <w:rPr>
          <w:color w:val="00AEEF"/>
          <w:spacing w:val="-2"/>
        </w:rPr>
        <w:t>Planning</w:t>
      </w:r>
    </w:p>
    <w:p w14:paraId="3CD99950" w14:textId="77777777" w:rsidR="00545FE0" w:rsidRDefault="00000000">
      <w:pPr>
        <w:pStyle w:val="Heading4"/>
      </w:pPr>
      <w:r>
        <w:t>3</w:t>
      </w:r>
      <w:r>
        <w:rPr>
          <w:spacing w:val="-1"/>
        </w:rPr>
        <w:t xml:space="preserve"> </w:t>
      </w:r>
      <w:r>
        <w:t>Credits (3-0-</w:t>
      </w:r>
      <w:r>
        <w:rPr>
          <w:spacing w:val="-5"/>
        </w:rPr>
        <w:t>0)</w:t>
      </w:r>
    </w:p>
    <w:p w14:paraId="02DB7712" w14:textId="77777777" w:rsidR="00545FE0" w:rsidRDefault="00000000">
      <w:pPr>
        <w:spacing w:before="55"/>
        <w:ind w:left="123"/>
        <w:rPr>
          <w:sz w:val="18"/>
        </w:rPr>
      </w:pPr>
      <w:r>
        <w:rPr>
          <w:sz w:val="18"/>
        </w:rPr>
        <w:t>Pre-requisite(s):</w:t>
      </w:r>
      <w:r>
        <w:rPr>
          <w:spacing w:val="-3"/>
          <w:sz w:val="18"/>
        </w:rPr>
        <w:t xml:space="preserve"> </w:t>
      </w:r>
      <w:r>
        <w:rPr>
          <w:sz w:val="18"/>
        </w:rPr>
        <w:t>MCL261</w:t>
      </w:r>
      <w:r>
        <w:rPr>
          <w:spacing w:val="-1"/>
          <w:sz w:val="18"/>
        </w:rPr>
        <w:t xml:space="preserve"> </w:t>
      </w:r>
      <w:r>
        <w:rPr>
          <w:sz w:val="18"/>
        </w:rPr>
        <w:t>&amp;</w:t>
      </w:r>
      <w:r>
        <w:rPr>
          <w:spacing w:val="-1"/>
          <w:sz w:val="18"/>
        </w:rPr>
        <w:t xml:space="preserve"> </w:t>
      </w:r>
      <w:r>
        <w:rPr>
          <w:spacing w:val="-2"/>
          <w:sz w:val="18"/>
        </w:rPr>
        <w:t>MCL262</w:t>
      </w:r>
    </w:p>
    <w:p w14:paraId="38739B52" w14:textId="77777777" w:rsidR="00545FE0" w:rsidRDefault="00000000">
      <w:pPr>
        <w:pStyle w:val="BodyText"/>
        <w:ind w:right="140"/>
      </w:pPr>
      <w:r>
        <w:t>Introduction</w:t>
      </w:r>
      <w:r>
        <w:rPr>
          <w:spacing w:val="39"/>
        </w:rPr>
        <w:t xml:space="preserve"> </w:t>
      </w:r>
      <w:r>
        <w:t>to</w:t>
      </w:r>
      <w:r>
        <w:rPr>
          <w:spacing w:val="39"/>
        </w:rPr>
        <w:t xml:space="preserve"> </w:t>
      </w:r>
      <w:r>
        <w:t>investment</w:t>
      </w:r>
      <w:r>
        <w:rPr>
          <w:spacing w:val="39"/>
        </w:rPr>
        <w:t xml:space="preserve"> </w:t>
      </w:r>
      <w:r>
        <w:t>and</w:t>
      </w:r>
      <w:r>
        <w:rPr>
          <w:spacing w:val="39"/>
        </w:rPr>
        <w:t xml:space="preserve"> </w:t>
      </w:r>
      <w:r>
        <w:t>rate</w:t>
      </w:r>
      <w:r>
        <w:rPr>
          <w:spacing w:val="39"/>
        </w:rPr>
        <w:t xml:space="preserve"> </w:t>
      </w:r>
      <w:r>
        <w:t>of</w:t>
      </w:r>
      <w:r>
        <w:rPr>
          <w:spacing w:val="39"/>
        </w:rPr>
        <w:t xml:space="preserve"> </w:t>
      </w:r>
      <w:r>
        <w:t>return,</w:t>
      </w:r>
      <w:r>
        <w:rPr>
          <w:spacing w:val="39"/>
        </w:rPr>
        <w:t xml:space="preserve"> </w:t>
      </w:r>
      <w:r>
        <w:t>Markowitz</w:t>
      </w:r>
      <w:r>
        <w:rPr>
          <w:spacing w:val="39"/>
        </w:rPr>
        <w:t xml:space="preserve"> </w:t>
      </w:r>
      <w:r>
        <w:t>theory and its applications to optimal portfolio management, Introduction</w:t>
      </w:r>
      <w:r>
        <w:rPr>
          <w:spacing w:val="40"/>
        </w:rPr>
        <w:t xml:space="preserve"> </w:t>
      </w:r>
      <w:r>
        <w:t>to Bonds, Introduction to Derivatives and Options, Concept of Risk Neutral</w:t>
      </w:r>
      <w:r>
        <w:rPr>
          <w:spacing w:val="-9"/>
        </w:rPr>
        <w:t xml:space="preserve"> </w:t>
      </w:r>
      <w:r>
        <w:t>Pricing,</w:t>
      </w:r>
      <w:r>
        <w:rPr>
          <w:spacing w:val="-9"/>
        </w:rPr>
        <w:t xml:space="preserve"> </w:t>
      </w:r>
      <w:r>
        <w:t>Single</w:t>
      </w:r>
      <w:r>
        <w:rPr>
          <w:spacing w:val="-9"/>
        </w:rPr>
        <w:t xml:space="preserve"> </w:t>
      </w:r>
      <w:r>
        <w:t>period</w:t>
      </w:r>
      <w:r>
        <w:rPr>
          <w:spacing w:val="-9"/>
        </w:rPr>
        <w:t xml:space="preserve"> </w:t>
      </w:r>
      <w:r>
        <w:t>and</w:t>
      </w:r>
      <w:r>
        <w:rPr>
          <w:spacing w:val="-9"/>
        </w:rPr>
        <w:t xml:space="preserve"> </w:t>
      </w:r>
      <w:r>
        <w:t>multiple</w:t>
      </w:r>
      <w:r>
        <w:rPr>
          <w:spacing w:val="-9"/>
        </w:rPr>
        <w:t xml:space="preserve"> </w:t>
      </w:r>
      <w:r>
        <w:t>period</w:t>
      </w:r>
      <w:r>
        <w:rPr>
          <w:spacing w:val="-9"/>
        </w:rPr>
        <w:t xml:space="preserve"> </w:t>
      </w:r>
      <w:r>
        <w:t>binomial</w:t>
      </w:r>
      <w:r>
        <w:rPr>
          <w:spacing w:val="-9"/>
        </w:rPr>
        <w:t xml:space="preserve"> </w:t>
      </w:r>
      <w:r>
        <w:t>models</w:t>
      </w:r>
      <w:r>
        <w:rPr>
          <w:spacing w:val="-9"/>
        </w:rPr>
        <w:t xml:space="preserve"> </w:t>
      </w:r>
      <w:r>
        <w:t>for option</w:t>
      </w:r>
      <w:r>
        <w:rPr>
          <w:spacing w:val="-1"/>
        </w:rPr>
        <w:t xml:space="preserve"> </w:t>
      </w:r>
      <w:r>
        <w:t>pricing, Introduction</w:t>
      </w:r>
      <w:r>
        <w:rPr>
          <w:spacing w:val="-1"/>
        </w:rPr>
        <w:t xml:space="preserve"> </w:t>
      </w:r>
      <w:r>
        <w:t>to Black</w:t>
      </w:r>
      <w:r>
        <w:rPr>
          <w:spacing w:val="-1"/>
        </w:rPr>
        <w:t xml:space="preserve"> </w:t>
      </w:r>
      <w:r>
        <w:t>Scholes model</w:t>
      </w:r>
      <w:r>
        <w:rPr>
          <w:spacing w:val="-1"/>
        </w:rPr>
        <w:t xml:space="preserve"> </w:t>
      </w:r>
      <w:r>
        <w:t xml:space="preserve">and the </w:t>
      </w:r>
      <w:r>
        <w:rPr>
          <w:spacing w:val="-2"/>
        </w:rPr>
        <w:t>formula.</w:t>
      </w:r>
    </w:p>
    <w:p w14:paraId="461A71F5" w14:textId="77777777" w:rsidR="00545FE0" w:rsidRDefault="00000000">
      <w:pPr>
        <w:pStyle w:val="Heading3"/>
        <w:spacing w:before="155"/>
        <w:jc w:val="left"/>
      </w:pPr>
      <w:r>
        <w:rPr>
          <w:color w:val="00AEEF"/>
        </w:rPr>
        <w:t xml:space="preserve">MCL364 Value </w:t>
      </w:r>
      <w:r>
        <w:rPr>
          <w:color w:val="00AEEF"/>
          <w:spacing w:val="-2"/>
        </w:rPr>
        <w:t>Engineering</w:t>
      </w:r>
    </w:p>
    <w:p w14:paraId="7F929453" w14:textId="77777777" w:rsidR="00545FE0" w:rsidRDefault="00000000">
      <w:pPr>
        <w:pStyle w:val="Heading4"/>
        <w:spacing w:line="302" w:lineRule="auto"/>
        <w:ind w:right="3065"/>
      </w:pPr>
      <w:r>
        <w:t>4 Credits (3-0-2) Overlaps</w:t>
      </w:r>
      <w:r>
        <w:rPr>
          <w:spacing w:val="-15"/>
        </w:rPr>
        <w:t xml:space="preserve"> </w:t>
      </w:r>
      <w:r>
        <w:t>with:</w:t>
      </w:r>
      <w:r>
        <w:rPr>
          <w:spacing w:val="-14"/>
        </w:rPr>
        <w:t xml:space="preserve"> </w:t>
      </w:r>
      <w:r>
        <w:t>MEL671</w:t>
      </w:r>
    </w:p>
    <w:p w14:paraId="35512991" w14:textId="77777777" w:rsidR="00545FE0" w:rsidRDefault="00000000">
      <w:pPr>
        <w:pStyle w:val="BodyText"/>
        <w:spacing w:before="0" w:line="158" w:lineRule="exact"/>
        <w:jc w:val="left"/>
      </w:pPr>
      <w:r>
        <w:t>Introduction</w:t>
      </w:r>
      <w:r>
        <w:rPr>
          <w:spacing w:val="9"/>
        </w:rPr>
        <w:t xml:space="preserve"> </w:t>
      </w:r>
      <w:r>
        <w:t>to</w:t>
      </w:r>
      <w:r>
        <w:rPr>
          <w:spacing w:val="9"/>
        </w:rPr>
        <w:t xml:space="preserve"> </w:t>
      </w:r>
      <w:r>
        <w:t>Value</w:t>
      </w:r>
      <w:r>
        <w:rPr>
          <w:spacing w:val="10"/>
        </w:rPr>
        <w:t xml:space="preserve"> </w:t>
      </w:r>
      <w:r>
        <w:t>Engineering</w:t>
      </w:r>
      <w:r>
        <w:rPr>
          <w:spacing w:val="9"/>
        </w:rPr>
        <w:t xml:space="preserve"> </w:t>
      </w:r>
      <w:r>
        <w:t>and</w:t>
      </w:r>
      <w:r>
        <w:rPr>
          <w:spacing w:val="10"/>
        </w:rPr>
        <w:t xml:space="preserve"> </w:t>
      </w:r>
      <w:r>
        <w:t>Value</w:t>
      </w:r>
      <w:r>
        <w:rPr>
          <w:spacing w:val="9"/>
        </w:rPr>
        <w:t xml:space="preserve"> </w:t>
      </w:r>
      <w:r>
        <w:t>Analysis,</w:t>
      </w:r>
      <w:r>
        <w:rPr>
          <w:spacing w:val="10"/>
        </w:rPr>
        <w:t xml:space="preserve"> </w:t>
      </w:r>
      <w:r>
        <w:rPr>
          <w:spacing w:val="-2"/>
        </w:rPr>
        <w:t>Methodology</w:t>
      </w:r>
    </w:p>
    <w:p w14:paraId="05B46B6F" w14:textId="77777777" w:rsidR="00545FE0" w:rsidRDefault="00000000">
      <w:pPr>
        <w:pStyle w:val="BodyText"/>
        <w:spacing w:before="0"/>
        <w:ind w:right="138"/>
      </w:pPr>
      <w:r>
        <w:t>of</w:t>
      </w:r>
      <w:r>
        <w:rPr>
          <w:spacing w:val="-10"/>
        </w:rPr>
        <w:t xml:space="preserve"> </w:t>
      </w:r>
      <w:r>
        <w:t>V.E.,</w:t>
      </w:r>
      <w:r>
        <w:rPr>
          <w:spacing w:val="-10"/>
        </w:rPr>
        <w:t xml:space="preserve"> </w:t>
      </w:r>
      <w:r>
        <w:t>Quantitative</w:t>
      </w:r>
      <w:r>
        <w:rPr>
          <w:spacing w:val="-10"/>
        </w:rPr>
        <w:t xml:space="preserve"> </w:t>
      </w:r>
      <w:r>
        <w:t>definition</w:t>
      </w:r>
      <w:r>
        <w:rPr>
          <w:spacing w:val="-10"/>
        </w:rPr>
        <w:t xml:space="preserve"> </w:t>
      </w:r>
      <w:r>
        <w:t>of</w:t>
      </w:r>
      <w:r>
        <w:rPr>
          <w:spacing w:val="-10"/>
        </w:rPr>
        <w:t xml:space="preserve"> </w:t>
      </w:r>
      <w:r>
        <w:t>value,</w:t>
      </w:r>
      <w:r>
        <w:rPr>
          <w:spacing w:val="-10"/>
        </w:rPr>
        <w:t xml:space="preserve"> </w:t>
      </w:r>
      <w:r>
        <w:t>Use</w:t>
      </w:r>
      <w:r>
        <w:rPr>
          <w:spacing w:val="-10"/>
        </w:rPr>
        <w:t xml:space="preserve"> </w:t>
      </w:r>
      <w:r>
        <w:t>value</w:t>
      </w:r>
      <w:r>
        <w:rPr>
          <w:spacing w:val="-10"/>
        </w:rPr>
        <w:t xml:space="preserve"> </w:t>
      </w:r>
      <w:r>
        <w:t>and</w:t>
      </w:r>
      <w:r>
        <w:rPr>
          <w:spacing w:val="-10"/>
        </w:rPr>
        <w:t xml:space="preserve"> </w:t>
      </w:r>
      <w:r>
        <w:t>prestige</w:t>
      </w:r>
      <w:r>
        <w:rPr>
          <w:spacing w:val="-10"/>
        </w:rPr>
        <w:t xml:space="preserve"> </w:t>
      </w:r>
      <w:r>
        <w:t>value, Estimation</w:t>
      </w:r>
      <w:r>
        <w:rPr>
          <w:spacing w:val="-13"/>
        </w:rPr>
        <w:t xml:space="preserve"> </w:t>
      </w:r>
      <w:r>
        <w:t>of</w:t>
      </w:r>
      <w:r>
        <w:rPr>
          <w:spacing w:val="-12"/>
        </w:rPr>
        <w:t xml:space="preserve"> </w:t>
      </w:r>
      <w:r>
        <w:t>product</w:t>
      </w:r>
      <w:r>
        <w:rPr>
          <w:spacing w:val="-13"/>
        </w:rPr>
        <w:t xml:space="preserve"> </w:t>
      </w:r>
      <w:r>
        <w:t>quality/performance,</w:t>
      </w:r>
      <w:r>
        <w:rPr>
          <w:spacing w:val="-12"/>
        </w:rPr>
        <w:t xml:space="preserve"> </w:t>
      </w:r>
      <w:r>
        <w:t>Classification</w:t>
      </w:r>
      <w:r>
        <w:rPr>
          <w:spacing w:val="-13"/>
        </w:rPr>
        <w:t xml:space="preserve"> </w:t>
      </w:r>
      <w:r>
        <w:t>of</w:t>
      </w:r>
      <w:r>
        <w:rPr>
          <w:spacing w:val="-12"/>
        </w:rPr>
        <w:t xml:space="preserve"> </w:t>
      </w:r>
      <w:r>
        <w:t>functions, functional cost and functional worth, Effect of value improvement</w:t>
      </w:r>
      <w:r>
        <w:rPr>
          <w:spacing w:val="80"/>
        </w:rPr>
        <w:t xml:space="preserve"> </w:t>
      </w:r>
      <w:r>
        <w:t>on</w:t>
      </w:r>
      <w:r>
        <w:rPr>
          <w:spacing w:val="-13"/>
        </w:rPr>
        <w:t xml:space="preserve"> </w:t>
      </w:r>
      <w:r>
        <w:t>profitability.</w:t>
      </w:r>
      <w:r>
        <w:rPr>
          <w:spacing w:val="-12"/>
        </w:rPr>
        <w:t xml:space="preserve"> </w:t>
      </w:r>
      <w:r>
        <w:t>Introduction</w:t>
      </w:r>
      <w:r>
        <w:rPr>
          <w:spacing w:val="-11"/>
        </w:rPr>
        <w:t xml:space="preserve"> </w:t>
      </w:r>
      <w:r>
        <w:t>to</w:t>
      </w:r>
      <w:r>
        <w:rPr>
          <w:spacing w:val="-3"/>
        </w:rPr>
        <w:t xml:space="preserve"> </w:t>
      </w:r>
      <w:r>
        <w:t>V.E.</w:t>
      </w:r>
      <w:r>
        <w:rPr>
          <w:spacing w:val="-3"/>
        </w:rPr>
        <w:t xml:space="preserve"> </w:t>
      </w:r>
      <w:r>
        <w:t>job</w:t>
      </w:r>
      <w:r>
        <w:rPr>
          <w:spacing w:val="-3"/>
        </w:rPr>
        <w:t xml:space="preserve"> </w:t>
      </w:r>
      <w:r>
        <w:t>plan</w:t>
      </w:r>
      <w:r>
        <w:rPr>
          <w:spacing w:val="-13"/>
        </w:rPr>
        <w:t xml:space="preserve"> </w:t>
      </w:r>
      <w:r>
        <w:t>/</w:t>
      </w:r>
      <w:r>
        <w:rPr>
          <w:spacing w:val="-12"/>
        </w:rPr>
        <w:t xml:space="preserve"> </w:t>
      </w:r>
      <w:r>
        <w:t>Functional</w:t>
      </w:r>
      <w:r>
        <w:rPr>
          <w:spacing w:val="-4"/>
        </w:rPr>
        <w:t xml:space="preserve"> </w:t>
      </w:r>
      <w:r>
        <w:t>approach</w:t>
      </w:r>
      <w:r>
        <w:rPr>
          <w:spacing w:val="-3"/>
        </w:rPr>
        <w:t xml:space="preserve"> </w:t>
      </w:r>
      <w:r>
        <w:t>to value improvement, Various phases and techniques of the job plan, Life Cycle Costing for managing the total value of a product, Cash flow</w:t>
      </w:r>
      <w:r>
        <w:rPr>
          <w:spacing w:val="-5"/>
        </w:rPr>
        <w:t xml:space="preserve"> </w:t>
      </w:r>
      <w:r>
        <w:t>diagrams,</w:t>
      </w:r>
      <w:r>
        <w:rPr>
          <w:spacing w:val="-5"/>
        </w:rPr>
        <w:t xml:space="preserve"> </w:t>
      </w:r>
      <w:r>
        <w:t>Concepts</w:t>
      </w:r>
      <w:r>
        <w:rPr>
          <w:spacing w:val="-5"/>
        </w:rPr>
        <w:t xml:space="preserve"> </w:t>
      </w:r>
      <w:r>
        <w:t>in</w:t>
      </w:r>
      <w:r>
        <w:rPr>
          <w:spacing w:val="-5"/>
        </w:rPr>
        <w:t xml:space="preserve"> </w:t>
      </w:r>
      <w:r>
        <w:t>LCC,</w:t>
      </w:r>
      <w:r>
        <w:rPr>
          <w:spacing w:val="-5"/>
        </w:rPr>
        <w:t xml:space="preserve"> </w:t>
      </w:r>
      <w:r>
        <w:t>Present</w:t>
      </w:r>
      <w:r>
        <w:rPr>
          <w:spacing w:val="-5"/>
        </w:rPr>
        <w:t xml:space="preserve"> </w:t>
      </w:r>
      <w:r>
        <w:t>Value</w:t>
      </w:r>
      <w:r>
        <w:rPr>
          <w:spacing w:val="-5"/>
        </w:rPr>
        <w:t xml:space="preserve"> </w:t>
      </w:r>
      <w:r>
        <w:t>concept,</w:t>
      </w:r>
      <w:r>
        <w:rPr>
          <w:spacing w:val="-5"/>
        </w:rPr>
        <w:t xml:space="preserve"> </w:t>
      </w:r>
      <w:r>
        <w:t>Annuity</w:t>
      </w:r>
      <w:r>
        <w:rPr>
          <w:spacing w:val="-5"/>
        </w:rPr>
        <w:t xml:space="preserve"> </w:t>
      </w:r>
      <w:r>
        <w:t xml:space="preserve">cost </w:t>
      </w:r>
      <w:r>
        <w:rPr>
          <w:spacing w:val="-2"/>
        </w:rPr>
        <w:t>concept,</w:t>
      </w:r>
      <w:r>
        <w:rPr>
          <w:spacing w:val="-7"/>
        </w:rPr>
        <w:t xml:space="preserve"> </w:t>
      </w:r>
      <w:r>
        <w:rPr>
          <w:spacing w:val="-2"/>
        </w:rPr>
        <w:t>Net</w:t>
      </w:r>
      <w:r>
        <w:rPr>
          <w:spacing w:val="-7"/>
        </w:rPr>
        <w:t xml:space="preserve"> </w:t>
      </w:r>
      <w:r>
        <w:rPr>
          <w:spacing w:val="-2"/>
        </w:rPr>
        <w:t>Present</w:t>
      </w:r>
      <w:r>
        <w:rPr>
          <w:spacing w:val="-7"/>
        </w:rPr>
        <w:t xml:space="preserve"> </w:t>
      </w:r>
      <w:r>
        <w:rPr>
          <w:spacing w:val="-2"/>
        </w:rPr>
        <w:t>Value,</w:t>
      </w:r>
      <w:r>
        <w:rPr>
          <w:spacing w:val="-7"/>
        </w:rPr>
        <w:t xml:space="preserve"> </w:t>
      </w:r>
      <w:r>
        <w:rPr>
          <w:spacing w:val="-2"/>
        </w:rPr>
        <w:t>Pay</w:t>
      </w:r>
      <w:r>
        <w:rPr>
          <w:spacing w:val="-7"/>
        </w:rPr>
        <w:t xml:space="preserve"> </w:t>
      </w:r>
      <w:r>
        <w:rPr>
          <w:spacing w:val="-2"/>
        </w:rPr>
        <w:t>Back</w:t>
      </w:r>
      <w:r>
        <w:rPr>
          <w:spacing w:val="-7"/>
        </w:rPr>
        <w:t xml:space="preserve"> </w:t>
      </w:r>
      <w:r>
        <w:rPr>
          <w:spacing w:val="-2"/>
        </w:rPr>
        <w:t>period,</w:t>
      </w:r>
      <w:r>
        <w:rPr>
          <w:spacing w:val="-7"/>
        </w:rPr>
        <w:t xml:space="preserve"> </w:t>
      </w:r>
      <w:r>
        <w:rPr>
          <w:spacing w:val="-2"/>
        </w:rPr>
        <w:t>Internal</w:t>
      </w:r>
      <w:r>
        <w:rPr>
          <w:spacing w:val="-7"/>
        </w:rPr>
        <w:t xml:space="preserve"> </w:t>
      </w:r>
      <w:r>
        <w:rPr>
          <w:spacing w:val="-2"/>
        </w:rPr>
        <w:t>rate</w:t>
      </w:r>
      <w:r>
        <w:rPr>
          <w:spacing w:val="-7"/>
        </w:rPr>
        <w:t xml:space="preserve"> </w:t>
      </w:r>
      <w:r>
        <w:rPr>
          <w:spacing w:val="-2"/>
        </w:rPr>
        <w:t>of</w:t>
      </w:r>
      <w:r>
        <w:rPr>
          <w:spacing w:val="-7"/>
        </w:rPr>
        <w:t xml:space="preserve"> </w:t>
      </w:r>
      <w:r>
        <w:rPr>
          <w:spacing w:val="-2"/>
        </w:rPr>
        <w:t>return</w:t>
      </w:r>
      <w:r>
        <w:rPr>
          <w:spacing w:val="-7"/>
        </w:rPr>
        <w:t xml:space="preserve"> </w:t>
      </w:r>
      <w:r>
        <w:rPr>
          <w:spacing w:val="-2"/>
        </w:rPr>
        <w:t>on investment</w:t>
      </w:r>
      <w:r>
        <w:rPr>
          <w:spacing w:val="2"/>
        </w:rPr>
        <w:t xml:space="preserve"> </w:t>
      </w:r>
      <w:r>
        <w:rPr>
          <w:spacing w:val="-2"/>
        </w:rPr>
        <w:t>(IRR),</w:t>
      </w:r>
      <w:r>
        <w:rPr>
          <w:spacing w:val="3"/>
        </w:rPr>
        <w:t xml:space="preserve"> </w:t>
      </w:r>
      <w:r>
        <w:rPr>
          <w:spacing w:val="-2"/>
        </w:rPr>
        <w:t>Continuous</w:t>
      </w:r>
      <w:r>
        <w:rPr>
          <w:spacing w:val="3"/>
        </w:rPr>
        <w:t xml:space="preserve"> </w:t>
      </w:r>
      <w:r>
        <w:rPr>
          <w:spacing w:val="-2"/>
        </w:rPr>
        <w:t>discounting,</w:t>
      </w:r>
      <w:r>
        <w:rPr>
          <w:spacing w:val="2"/>
        </w:rPr>
        <w:t xml:space="preserve"> </w:t>
      </w:r>
      <w:r>
        <w:rPr>
          <w:spacing w:val="-2"/>
        </w:rPr>
        <w:t>Examples</w:t>
      </w:r>
      <w:r>
        <w:rPr>
          <w:spacing w:val="3"/>
        </w:rPr>
        <w:t xml:space="preserve"> </w:t>
      </w:r>
      <w:r>
        <w:rPr>
          <w:spacing w:val="-2"/>
        </w:rPr>
        <w:t>and</w:t>
      </w:r>
      <w:r>
        <w:rPr>
          <w:spacing w:val="3"/>
        </w:rPr>
        <w:t xml:space="preserve"> </w:t>
      </w:r>
      <w:r>
        <w:rPr>
          <w:spacing w:val="-2"/>
        </w:rPr>
        <w:t>illustrations.</w:t>
      </w:r>
    </w:p>
    <w:p w14:paraId="758A26EF" w14:textId="77777777" w:rsidR="00545FE0" w:rsidRDefault="00000000">
      <w:pPr>
        <w:pStyle w:val="BodyText"/>
        <w:spacing w:before="17"/>
        <w:ind w:right="138"/>
      </w:pPr>
      <w:r>
        <w:t>Creative thinking and creative judgment, False material, labor and overhead</w:t>
      </w:r>
      <w:r>
        <w:rPr>
          <w:spacing w:val="-3"/>
        </w:rPr>
        <w:t xml:space="preserve"> </w:t>
      </w:r>
      <w:r>
        <w:t>saving,</w:t>
      </w:r>
      <w:r>
        <w:rPr>
          <w:spacing w:val="-3"/>
        </w:rPr>
        <w:t xml:space="preserve"> </w:t>
      </w:r>
      <w:r>
        <w:t>System</w:t>
      </w:r>
      <w:r>
        <w:rPr>
          <w:spacing w:val="-3"/>
        </w:rPr>
        <w:t xml:space="preserve"> </w:t>
      </w:r>
      <w:r>
        <w:t>reliability,</w:t>
      </w:r>
      <w:r>
        <w:rPr>
          <w:spacing w:val="-3"/>
        </w:rPr>
        <w:t xml:space="preserve"> </w:t>
      </w:r>
      <w:r>
        <w:t>Reliability</w:t>
      </w:r>
      <w:r>
        <w:rPr>
          <w:spacing w:val="-3"/>
        </w:rPr>
        <w:t xml:space="preserve"> </w:t>
      </w:r>
      <w:r>
        <w:t>elements</w:t>
      </w:r>
      <w:r>
        <w:rPr>
          <w:spacing w:val="-3"/>
        </w:rPr>
        <w:t xml:space="preserve"> </w:t>
      </w:r>
      <w:r>
        <w:t>in</w:t>
      </w:r>
      <w:r>
        <w:rPr>
          <w:spacing w:val="-3"/>
        </w:rPr>
        <w:t xml:space="preserve"> </w:t>
      </w:r>
      <w:r>
        <w:t>series</w:t>
      </w:r>
      <w:r>
        <w:rPr>
          <w:spacing w:val="-3"/>
        </w:rPr>
        <w:t xml:space="preserve"> </w:t>
      </w:r>
      <w:r>
        <w:t xml:space="preserve">and </w:t>
      </w:r>
      <w:r>
        <w:rPr>
          <w:spacing w:val="-2"/>
        </w:rPr>
        <w:t>in</w:t>
      </w:r>
      <w:r>
        <w:rPr>
          <w:spacing w:val="-5"/>
        </w:rPr>
        <w:t xml:space="preserve"> </w:t>
      </w:r>
      <w:r>
        <w:rPr>
          <w:spacing w:val="-2"/>
        </w:rPr>
        <w:t>parallel,</w:t>
      </w:r>
      <w:r>
        <w:rPr>
          <w:spacing w:val="-5"/>
        </w:rPr>
        <w:t xml:space="preserve"> </w:t>
      </w:r>
      <w:r>
        <w:rPr>
          <w:spacing w:val="-2"/>
        </w:rPr>
        <w:t>Decision</w:t>
      </w:r>
      <w:r>
        <w:rPr>
          <w:spacing w:val="-5"/>
        </w:rPr>
        <w:t xml:space="preserve"> </w:t>
      </w:r>
      <w:r>
        <w:rPr>
          <w:spacing w:val="-2"/>
        </w:rPr>
        <w:t>Matrix,</w:t>
      </w:r>
      <w:r>
        <w:rPr>
          <w:spacing w:val="-5"/>
        </w:rPr>
        <w:t xml:space="preserve"> </w:t>
      </w:r>
      <w:r>
        <w:rPr>
          <w:spacing w:val="-2"/>
        </w:rPr>
        <w:t>Evaluation</w:t>
      </w:r>
      <w:r>
        <w:rPr>
          <w:spacing w:val="-5"/>
        </w:rPr>
        <w:t xml:space="preserve"> </w:t>
      </w:r>
      <w:r>
        <w:rPr>
          <w:spacing w:val="-2"/>
        </w:rPr>
        <w:t>of</w:t>
      </w:r>
      <w:r>
        <w:rPr>
          <w:spacing w:val="-5"/>
        </w:rPr>
        <w:t xml:space="preserve"> </w:t>
      </w:r>
      <w:r>
        <w:rPr>
          <w:spacing w:val="-2"/>
        </w:rPr>
        <w:t>value</w:t>
      </w:r>
      <w:r>
        <w:rPr>
          <w:spacing w:val="-5"/>
        </w:rPr>
        <w:t xml:space="preserve"> </w:t>
      </w:r>
      <w:r>
        <w:rPr>
          <w:spacing w:val="-2"/>
        </w:rPr>
        <w:t>alternatives,</w:t>
      </w:r>
      <w:r>
        <w:rPr>
          <w:spacing w:val="-5"/>
        </w:rPr>
        <w:t xml:space="preserve"> </w:t>
      </w:r>
      <w:r>
        <w:rPr>
          <w:spacing w:val="-2"/>
        </w:rPr>
        <w:t xml:space="preserve">Estimation </w:t>
      </w:r>
      <w:r>
        <w:t>of</w:t>
      </w:r>
      <w:r>
        <w:rPr>
          <w:spacing w:val="-6"/>
        </w:rPr>
        <w:t xml:space="preserve"> </w:t>
      </w:r>
      <w:r>
        <w:t>weights</w:t>
      </w:r>
      <w:r>
        <w:rPr>
          <w:spacing w:val="-6"/>
        </w:rPr>
        <w:t xml:space="preserve"> </w:t>
      </w:r>
      <w:r>
        <w:t>and</w:t>
      </w:r>
      <w:r>
        <w:rPr>
          <w:spacing w:val="-6"/>
        </w:rPr>
        <w:t xml:space="preserve"> </w:t>
      </w:r>
      <w:r>
        <w:t>efficiencies,</w:t>
      </w:r>
      <w:r>
        <w:rPr>
          <w:spacing w:val="-6"/>
        </w:rPr>
        <w:t xml:space="preserve"> </w:t>
      </w:r>
      <w:r>
        <w:t>Sensitivity</w:t>
      </w:r>
      <w:r>
        <w:rPr>
          <w:spacing w:val="-6"/>
        </w:rPr>
        <w:t xml:space="preserve"> </w:t>
      </w:r>
      <w:r>
        <w:t>analysis,</w:t>
      </w:r>
      <w:r>
        <w:rPr>
          <w:spacing w:val="-6"/>
        </w:rPr>
        <w:t xml:space="preserve"> </w:t>
      </w:r>
      <w:r>
        <w:t>Utility</w:t>
      </w:r>
      <w:r>
        <w:rPr>
          <w:spacing w:val="-6"/>
        </w:rPr>
        <w:t xml:space="preserve"> </w:t>
      </w:r>
      <w:r>
        <w:t>transformation functions, Fast diagramming, Critical path of functions, DARSIRI method of value analysis.</w:t>
      </w:r>
    </w:p>
    <w:p w14:paraId="5004A612" w14:textId="77777777" w:rsidR="00545FE0" w:rsidRDefault="00000000">
      <w:pPr>
        <w:pStyle w:val="Heading3"/>
        <w:spacing w:before="139"/>
        <w:jc w:val="left"/>
      </w:pPr>
      <w:r>
        <w:rPr>
          <w:color w:val="00AEEF"/>
        </w:rPr>
        <w:t xml:space="preserve">MCL366 OR Methods in Policy and </w:t>
      </w:r>
      <w:r>
        <w:rPr>
          <w:color w:val="00AEEF"/>
          <w:spacing w:val="-2"/>
        </w:rPr>
        <w:t>Governance</w:t>
      </w:r>
    </w:p>
    <w:p w14:paraId="5D63D522" w14:textId="77777777" w:rsidR="00545FE0" w:rsidRDefault="00000000">
      <w:pPr>
        <w:pStyle w:val="Heading4"/>
      </w:pPr>
      <w:r>
        <w:t>3</w:t>
      </w:r>
      <w:r>
        <w:rPr>
          <w:spacing w:val="-1"/>
        </w:rPr>
        <w:t xml:space="preserve"> </w:t>
      </w:r>
      <w:r>
        <w:t>Credits (3-0-</w:t>
      </w:r>
      <w:r>
        <w:rPr>
          <w:spacing w:val="-5"/>
        </w:rPr>
        <w:t>0)</w:t>
      </w:r>
    </w:p>
    <w:p w14:paraId="59F455F6" w14:textId="77777777" w:rsidR="00545FE0" w:rsidRDefault="00000000">
      <w:pPr>
        <w:spacing w:before="56"/>
        <w:ind w:left="123"/>
        <w:rPr>
          <w:sz w:val="18"/>
        </w:rPr>
      </w:pPr>
      <w:r>
        <w:rPr>
          <w:sz w:val="18"/>
        </w:rPr>
        <w:t>Pre-requisite(s):</w:t>
      </w:r>
      <w:r>
        <w:rPr>
          <w:spacing w:val="-4"/>
          <w:sz w:val="18"/>
        </w:rPr>
        <w:t xml:space="preserve"> </w:t>
      </w:r>
      <w:r>
        <w:rPr>
          <w:spacing w:val="-2"/>
          <w:sz w:val="18"/>
        </w:rPr>
        <w:t>MCL261</w:t>
      </w:r>
    </w:p>
    <w:p w14:paraId="0D92ABB1" w14:textId="77777777" w:rsidR="00545FE0" w:rsidRDefault="00000000">
      <w:pPr>
        <w:pStyle w:val="BodyText"/>
        <w:ind w:right="137"/>
      </w:pPr>
      <w:r>
        <w:t>Mixed Integer Linear Programming, Markov Decision Processes, Applications of OR techniques to areas such as aviation security, resource allocation, energy policy, railways systems, management</w:t>
      </w:r>
      <w:r>
        <w:rPr>
          <w:spacing w:val="80"/>
        </w:rPr>
        <w:t xml:space="preserve"> </w:t>
      </w:r>
      <w:r>
        <w:t>of natural resources, Public Service Delivery.</w:t>
      </w:r>
    </w:p>
    <w:p w14:paraId="4ED1594D" w14:textId="77777777" w:rsidR="00545FE0" w:rsidRDefault="00000000">
      <w:pPr>
        <w:pStyle w:val="Heading3"/>
        <w:spacing w:before="141"/>
        <w:jc w:val="left"/>
      </w:pPr>
      <w:r>
        <w:rPr>
          <w:color w:val="00AEEF"/>
        </w:rPr>
        <w:t xml:space="preserve">MCL368 Quality and Reliability </w:t>
      </w:r>
      <w:r>
        <w:rPr>
          <w:color w:val="00AEEF"/>
          <w:spacing w:val="-2"/>
        </w:rPr>
        <w:t>Engineering</w:t>
      </w:r>
    </w:p>
    <w:p w14:paraId="505BBB0F" w14:textId="77777777" w:rsidR="00545FE0" w:rsidRDefault="00000000">
      <w:pPr>
        <w:pStyle w:val="Heading4"/>
      </w:pPr>
      <w:r>
        <w:t>3</w:t>
      </w:r>
      <w:r>
        <w:rPr>
          <w:spacing w:val="-1"/>
        </w:rPr>
        <w:t xml:space="preserve"> </w:t>
      </w:r>
      <w:r>
        <w:t>Credits (3-0-</w:t>
      </w:r>
      <w:r>
        <w:rPr>
          <w:spacing w:val="-5"/>
        </w:rPr>
        <w:t>0)</w:t>
      </w:r>
    </w:p>
    <w:p w14:paraId="6A24115A" w14:textId="77777777" w:rsidR="00545FE0" w:rsidRDefault="00000000">
      <w:pPr>
        <w:spacing w:before="56"/>
        <w:ind w:left="123"/>
        <w:rPr>
          <w:sz w:val="18"/>
        </w:rPr>
      </w:pPr>
      <w:r>
        <w:rPr>
          <w:sz w:val="18"/>
        </w:rPr>
        <w:t>Pre-requisite(s):</w:t>
      </w:r>
      <w:r>
        <w:rPr>
          <w:spacing w:val="-4"/>
          <w:sz w:val="18"/>
        </w:rPr>
        <w:t xml:space="preserve"> </w:t>
      </w:r>
      <w:r>
        <w:rPr>
          <w:spacing w:val="-2"/>
          <w:sz w:val="18"/>
        </w:rPr>
        <w:t>MTL108</w:t>
      </w:r>
    </w:p>
    <w:p w14:paraId="04BAA0E9" w14:textId="77777777" w:rsidR="00545FE0" w:rsidRDefault="00000000">
      <w:pPr>
        <w:pStyle w:val="BodyText"/>
        <w:ind w:right="141"/>
      </w:pPr>
      <w:r>
        <w:t>Process</w:t>
      </w:r>
      <w:r>
        <w:rPr>
          <w:spacing w:val="-11"/>
        </w:rPr>
        <w:t xml:space="preserve"> </w:t>
      </w:r>
      <w:r>
        <w:t>capability</w:t>
      </w:r>
      <w:r>
        <w:rPr>
          <w:spacing w:val="-11"/>
        </w:rPr>
        <w:t xml:space="preserve"> </w:t>
      </w:r>
      <w:r>
        <w:t>analysis,</w:t>
      </w:r>
      <w:r>
        <w:rPr>
          <w:spacing w:val="-11"/>
        </w:rPr>
        <w:t xml:space="preserve"> </w:t>
      </w:r>
      <w:r>
        <w:t>Process</w:t>
      </w:r>
      <w:r>
        <w:rPr>
          <w:spacing w:val="-11"/>
        </w:rPr>
        <w:t xml:space="preserve"> </w:t>
      </w:r>
      <w:r>
        <w:t>quality</w:t>
      </w:r>
      <w:r>
        <w:rPr>
          <w:spacing w:val="-11"/>
        </w:rPr>
        <w:t xml:space="preserve"> </w:t>
      </w:r>
      <w:r>
        <w:t>improvement</w:t>
      </w:r>
      <w:r>
        <w:rPr>
          <w:spacing w:val="-11"/>
        </w:rPr>
        <w:t xml:space="preserve"> </w:t>
      </w:r>
      <w:r>
        <w:t>approaches, Economics</w:t>
      </w:r>
      <w:r>
        <w:rPr>
          <w:spacing w:val="-13"/>
        </w:rPr>
        <w:t xml:space="preserve"> </w:t>
      </w:r>
      <w:r>
        <w:t>of</w:t>
      </w:r>
      <w:r>
        <w:rPr>
          <w:spacing w:val="-12"/>
        </w:rPr>
        <w:t xml:space="preserve"> </w:t>
      </w:r>
      <w:r>
        <w:t>quality</w:t>
      </w:r>
      <w:r>
        <w:rPr>
          <w:spacing w:val="-13"/>
        </w:rPr>
        <w:t xml:space="preserve"> </w:t>
      </w:r>
      <w:r>
        <w:t>control,</w:t>
      </w:r>
      <w:r>
        <w:rPr>
          <w:spacing w:val="-12"/>
        </w:rPr>
        <w:t xml:space="preserve"> </w:t>
      </w:r>
      <w:r>
        <w:t>Reliability</w:t>
      </w:r>
      <w:r>
        <w:rPr>
          <w:spacing w:val="-13"/>
        </w:rPr>
        <w:t xml:space="preserve"> </w:t>
      </w:r>
      <w:r>
        <w:t>data</w:t>
      </w:r>
      <w:r>
        <w:rPr>
          <w:spacing w:val="-12"/>
        </w:rPr>
        <w:t xml:space="preserve"> </w:t>
      </w:r>
      <w:r>
        <w:t>analysis,</w:t>
      </w:r>
      <w:r>
        <w:rPr>
          <w:spacing w:val="-13"/>
        </w:rPr>
        <w:t xml:space="preserve"> </w:t>
      </w:r>
      <w:r>
        <w:t>Component</w:t>
      </w:r>
      <w:r>
        <w:rPr>
          <w:spacing w:val="-12"/>
        </w:rPr>
        <w:t xml:space="preserve"> </w:t>
      </w:r>
      <w:r>
        <w:t>and system reliability models, Reliability test plans, Warranty analysis, Maintenance models.</w:t>
      </w:r>
    </w:p>
    <w:p w14:paraId="06BBBDC0" w14:textId="77777777" w:rsidR="00545FE0" w:rsidRDefault="00545FE0">
      <w:pPr>
        <w:sectPr w:rsidR="00545FE0" w:rsidSect="00220269">
          <w:type w:val="continuous"/>
          <w:pgSz w:w="11880" w:h="16920"/>
          <w:pgMar w:top="980" w:right="820" w:bottom="1000" w:left="840" w:header="0" w:footer="802" w:gutter="0"/>
          <w:cols w:num="2" w:space="720" w:equalWidth="0">
            <w:col w:w="5029" w:space="67"/>
            <w:col w:w="5124"/>
          </w:cols>
        </w:sectPr>
      </w:pPr>
    </w:p>
    <w:p w14:paraId="6B6B1D94" w14:textId="77777777" w:rsidR="00545FE0" w:rsidRDefault="00545FE0">
      <w:pPr>
        <w:pStyle w:val="BodyText"/>
        <w:spacing w:before="0"/>
        <w:ind w:left="0"/>
        <w:jc w:val="left"/>
        <w:rPr>
          <w:sz w:val="20"/>
        </w:rPr>
      </w:pPr>
    </w:p>
    <w:p w14:paraId="075AA4C4" w14:textId="77777777" w:rsidR="00545FE0" w:rsidRDefault="00545FE0">
      <w:pPr>
        <w:pStyle w:val="BodyText"/>
        <w:spacing w:before="180"/>
        <w:ind w:left="0"/>
        <w:jc w:val="left"/>
        <w:rPr>
          <w:sz w:val="20"/>
        </w:rPr>
      </w:pPr>
    </w:p>
    <w:p w14:paraId="3B6F9931" w14:textId="77777777" w:rsidR="00545FE0" w:rsidRDefault="00545FE0">
      <w:pPr>
        <w:rPr>
          <w:sz w:val="20"/>
        </w:rPr>
        <w:sectPr w:rsidR="00545FE0" w:rsidSect="00220269">
          <w:pgSz w:w="11880" w:h="16920"/>
          <w:pgMar w:top="940" w:right="820" w:bottom="1000" w:left="840" w:header="0" w:footer="802" w:gutter="0"/>
          <w:cols w:space="720"/>
        </w:sectPr>
      </w:pPr>
    </w:p>
    <w:p w14:paraId="4354CA29" w14:textId="77777777" w:rsidR="00545FE0" w:rsidRDefault="00000000">
      <w:pPr>
        <w:pStyle w:val="Heading3"/>
        <w:spacing w:before="103"/>
        <w:jc w:val="left"/>
      </w:pPr>
      <w:r>
        <w:rPr>
          <w:color w:val="00AEEF"/>
        </w:rPr>
        <w:t xml:space="preserve">MCL370 Special Topics in Industrial </w:t>
      </w:r>
      <w:r>
        <w:rPr>
          <w:color w:val="00AEEF"/>
          <w:spacing w:val="-2"/>
        </w:rPr>
        <w:t>Engineering</w:t>
      </w:r>
    </w:p>
    <w:p w14:paraId="26DC6D2C" w14:textId="77777777" w:rsidR="00545FE0" w:rsidRDefault="00000000">
      <w:pPr>
        <w:spacing w:before="27"/>
        <w:ind w:left="123"/>
        <w:rPr>
          <w:sz w:val="18"/>
        </w:rPr>
      </w:pPr>
      <w:r>
        <w:rPr>
          <w:sz w:val="18"/>
        </w:rPr>
        <w:t>3</w:t>
      </w:r>
      <w:r>
        <w:rPr>
          <w:spacing w:val="-1"/>
          <w:sz w:val="18"/>
        </w:rPr>
        <w:t xml:space="preserve"> </w:t>
      </w:r>
      <w:r>
        <w:rPr>
          <w:sz w:val="18"/>
        </w:rPr>
        <w:t>Credits (3-0-</w:t>
      </w:r>
      <w:r>
        <w:rPr>
          <w:spacing w:val="-5"/>
          <w:sz w:val="18"/>
        </w:rPr>
        <w:t>0)</w:t>
      </w:r>
    </w:p>
    <w:p w14:paraId="6633F655" w14:textId="55FB94E9" w:rsidR="00545FE0" w:rsidRDefault="00000000" w:rsidP="0016580B">
      <w:pPr>
        <w:spacing w:before="55" w:line="217" w:lineRule="exact"/>
        <w:ind w:left="123"/>
        <w:rPr>
          <w:sz w:val="18"/>
        </w:rPr>
      </w:pPr>
      <w:r>
        <w:rPr>
          <w:sz w:val="18"/>
        </w:rPr>
        <w:t>Pre-requisite(s):</w:t>
      </w:r>
      <w:r>
        <w:rPr>
          <w:spacing w:val="11"/>
          <w:sz w:val="18"/>
        </w:rPr>
        <w:t xml:space="preserve"> </w:t>
      </w:r>
      <w:r>
        <w:rPr>
          <w:sz w:val="18"/>
        </w:rPr>
        <w:t>To</w:t>
      </w:r>
      <w:r>
        <w:rPr>
          <w:spacing w:val="11"/>
          <w:sz w:val="18"/>
        </w:rPr>
        <w:t xml:space="preserve"> </w:t>
      </w:r>
      <w:r>
        <w:rPr>
          <w:sz w:val="18"/>
        </w:rPr>
        <w:t>be</w:t>
      </w:r>
      <w:r>
        <w:rPr>
          <w:spacing w:val="11"/>
          <w:sz w:val="18"/>
        </w:rPr>
        <w:t xml:space="preserve"> </w:t>
      </w:r>
      <w:r>
        <w:rPr>
          <w:sz w:val="18"/>
        </w:rPr>
        <w:t>defined</w:t>
      </w:r>
      <w:r>
        <w:rPr>
          <w:spacing w:val="11"/>
          <w:sz w:val="18"/>
        </w:rPr>
        <w:t xml:space="preserve"> </w:t>
      </w:r>
      <w:r>
        <w:rPr>
          <w:sz w:val="18"/>
        </w:rPr>
        <w:t>by</w:t>
      </w:r>
      <w:r>
        <w:rPr>
          <w:spacing w:val="11"/>
          <w:sz w:val="18"/>
        </w:rPr>
        <w:t xml:space="preserve"> </w:t>
      </w:r>
      <w:r>
        <w:rPr>
          <w:sz w:val="18"/>
        </w:rPr>
        <w:t>the</w:t>
      </w:r>
      <w:r>
        <w:rPr>
          <w:spacing w:val="11"/>
          <w:sz w:val="18"/>
        </w:rPr>
        <w:t xml:space="preserve"> </w:t>
      </w:r>
      <w:r>
        <w:rPr>
          <w:sz w:val="18"/>
        </w:rPr>
        <w:t>course</w:t>
      </w:r>
      <w:r>
        <w:rPr>
          <w:spacing w:val="11"/>
          <w:sz w:val="18"/>
        </w:rPr>
        <w:t xml:space="preserve"> </w:t>
      </w:r>
      <w:r>
        <w:rPr>
          <w:sz w:val="18"/>
        </w:rPr>
        <w:t>coordinator</w:t>
      </w:r>
      <w:r>
        <w:rPr>
          <w:spacing w:val="12"/>
          <w:sz w:val="18"/>
        </w:rPr>
        <w:t xml:space="preserve"> </w:t>
      </w:r>
      <w:r>
        <w:rPr>
          <w:spacing w:val="-5"/>
          <w:sz w:val="18"/>
        </w:rPr>
        <w:t>at</w:t>
      </w:r>
      <w:r w:rsidR="0016580B">
        <w:rPr>
          <w:sz w:val="18"/>
        </w:rPr>
        <w:t xml:space="preserve"> </w:t>
      </w:r>
      <w:r>
        <w:rPr>
          <w:sz w:val="18"/>
        </w:rPr>
        <w:t>the</w:t>
      </w:r>
      <w:r>
        <w:rPr>
          <w:spacing w:val="-1"/>
          <w:sz w:val="18"/>
        </w:rPr>
        <w:t xml:space="preserve"> </w:t>
      </w:r>
      <w:r>
        <w:rPr>
          <w:sz w:val="18"/>
        </w:rPr>
        <w:t>time</w:t>
      </w:r>
      <w:r>
        <w:rPr>
          <w:spacing w:val="-1"/>
          <w:sz w:val="18"/>
        </w:rPr>
        <w:t xml:space="preserve"> </w:t>
      </w:r>
      <w:r>
        <w:rPr>
          <w:sz w:val="18"/>
        </w:rPr>
        <w:t>of</w:t>
      </w:r>
      <w:r>
        <w:rPr>
          <w:spacing w:val="-1"/>
          <w:sz w:val="18"/>
        </w:rPr>
        <w:t xml:space="preserve"> </w:t>
      </w:r>
      <w:r>
        <w:rPr>
          <w:sz w:val="18"/>
        </w:rPr>
        <w:t>offering the</w:t>
      </w:r>
      <w:r>
        <w:rPr>
          <w:spacing w:val="-1"/>
          <w:sz w:val="18"/>
        </w:rPr>
        <w:t xml:space="preserve"> </w:t>
      </w:r>
      <w:r>
        <w:rPr>
          <w:sz w:val="18"/>
        </w:rPr>
        <w:t>course</w:t>
      </w:r>
      <w:r>
        <w:rPr>
          <w:spacing w:val="-1"/>
          <w:sz w:val="18"/>
        </w:rPr>
        <w:t xml:space="preserve"> </w:t>
      </w:r>
      <w:r>
        <w:rPr>
          <w:sz w:val="18"/>
        </w:rPr>
        <w:t xml:space="preserve">if </w:t>
      </w:r>
      <w:r>
        <w:rPr>
          <w:spacing w:val="-2"/>
          <w:sz w:val="18"/>
        </w:rPr>
        <w:t>required</w:t>
      </w:r>
    </w:p>
    <w:p w14:paraId="727E0101" w14:textId="77777777" w:rsidR="00545FE0" w:rsidRDefault="00000000">
      <w:pPr>
        <w:pStyle w:val="BodyText"/>
        <w:spacing w:before="24"/>
        <w:ind w:right="44"/>
        <w:jc w:val="left"/>
      </w:pPr>
      <w:r>
        <w:t>Specialized topics in Industrial Engineering. The detailed contents will be decided by the faculty who will teach the course.</w:t>
      </w:r>
    </w:p>
    <w:p w14:paraId="66F9734E" w14:textId="77777777" w:rsidR="00545FE0" w:rsidRDefault="00000000">
      <w:pPr>
        <w:pStyle w:val="Heading3"/>
        <w:spacing w:before="129"/>
      </w:pPr>
      <w:r>
        <w:rPr>
          <w:color w:val="00AEEF"/>
        </w:rPr>
        <w:t xml:space="preserve">MCL380 Special Topics in Mechanical </w:t>
      </w:r>
      <w:r>
        <w:rPr>
          <w:color w:val="00AEEF"/>
          <w:spacing w:val="-2"/>
        </w:rPr>
        <w:t>Engineering</w:t>
      </w:r>
    </w:p>
    <w:p w14:paraId="0AC95F91" w14:textId="77777777" w:rsidR="00545FE0" w:rsidRDefault="00000000">
      <w:pPr>
        <w:pStyle w:val="Heading4"/>
        <w:jc w:val="both"/>
      </w:pPr>
      <w:r>
        <w:t>3</w:t>
      </w:r>
      <w:r>
        <w:rPr>
          <w:spacing w:val="-1"/>
        </w:rPr>
        <w:t xml:space="preserve"> </w:t>
      </w:r>
      <w:r>
        <w:t>Credits (3-0-</w:t>
      </w:r>
      <w:r>
        <w:rPr>
          <w:spacing w:val="-5"/>
        </w:rPr>
        <w:t>0)</w:t>
      </w:r>
    </w:p>
    <w:p w14:paraId="6A63E430" w14:textId="77777777" w:rsidR="00545FE0" w:rsidRDefault="00000000">
      <w:pPr>
        <w:spacing w:before="55" w:line="247" w:lineRule="auto"/>
        <w:ind w:left="123" w:right="41" w:hanging="1"/>
        <w:jc w:val="both"/>
        <w:rPr>
          <w:sz w:val="16"/>
        </w:rPr>
      </w:pPr>
      <w:r>
        <w:rPr>
          <w:spacing w:val="-4"/>
          <w:sz w:val="18"/>
        </w:rPr>
        <w:t>Pre-requisite(s):</w:t>
      </w:r>
      <w:r>
        <w:rPr>
          <w:spacing w:val="-11"/>
          <w:sz w:val="18"/>
        </w:rPr>
        <w:t xml:space="preserve"> </w:t>
      </w:r>
      <w:r>
        <w:rPr>
          <w:spacing w:val="-4"/>
          <w:sz w:val="18"/>
        </w:rPr>
        <w:t>courses</w:t>
      </w:r>
      <w:r>
        <w:rPr>
          <w:spacing w:val="-10"/>
          <w:sz w:val="18"/>
        </w:rPr>
        <w:t xml:space="preserve"> </w:t>
      </w:r>
      <w:r>
        <w:rPr>
          <w:spacing w:val="-4"/>
          <w:sz w:val="18"/>
        </w:rPr>
        <w:t>as</w:t>
      </w:r>
      <w:r>
        <w:rPr>
          <w:spacing w:val="-10"/>
          <w:sz w:val="18"/>
        </w:rPr>
        <w:t xml:space="preserve"> </w:t>
      </w:r>
      <w:r>
        <w:rPr>
          <w:spacing w:val="-4"/>
          <w:sz w:val="18"/>
        </w:rPr>
        <w:t>specified</w:t>
      </w:r>
      <w:r>
        <w:rPr>
          <w:spacing w:val="-10"/>
          <w:sz w:val="18"/>
        </w:rPr>
        <w:t xml:space="preserve"> </w:t>
      </w:r>
      <w:r>
        <w:rPr>
          <w:spacing w:val="-4"/>
          <w:sz w:val="18"/>
        </w:rPr>
        <w:t>by</w:t>
      </w:r>
      <w:r>
        <w:rPr>
          <w:spacing w:val="-10"/>
          <w:sz w:val="18"/>
        </w:rPr>
        <w:t xml:space="preserve"> </w:t>
      </w:r>
      <w:r>
        <w:rPr>
          <w:spacing w:val="-4"/>
          <w:sz w:val="18"/>
        </w:rPr>
        <w:t>the</w:t>
      </w:r>
      <w:r>
        <w:rPr>
          <w:spacing w:val="-10"/>
          <w:sz w:val="18"/>
        </w:rPr>
        <w:t xml:space="preserve"> </w:t>
      </w:r>
      <w:r>
        <w:rPr>
          <w:spacing w:val="-4"/>
          <w:sz w:val="18"/>
        </w:rPr>
        <w:t>instructor</w:t>
      </w:r>
      <w:r>
        <w:rPr>
          <w:spacing w:val="-10"/>
          <w:sz w:val="18"/>
        </w:rPr>
        <w:t xml:space="preserve"> </w:t>
      </w:r>
      <w:r>
        <w:rPr>
          <w:spacing w:val="-4"/>
          <w:sz w:val="18"/>
        </w:rPr>
        <w:t>and</w:t>
      </w:r>
      <w:r>
        <w:rPr>
          <w:spacing w:val="-10"/>
          <w:sz w:val="18"/>
        </w:rPr>
        <w:t xml:space="preserve"> </w:t>
      </w:r>
      <w:r>
        <w:rPr>
          <w:spacing w:val="-4"/>
          <w:sz w:val="18"/>
        </w:rPr>
        <w:t>EC</w:t>
      </w:r>
      <w:r>
        <w:rPr>
          <w:spacing w:val="-10"/>
          <w:sz w:val="18"/>
        </w:rPr>
        <w:t xml:space="preserve"> </w:t>
      </w:r>
      <w:r>
        <w:rPr>
          <w:spacing w:val="-4"/>
          <w:sz w:val="18"/>
        </w:rPr>
        <w:t xml:space="preserve">50 </w:t>
      </w:r>
      <w:r>
        <w:rPr>
          <w:spacing w:val="-2"/>
          <w:sz w:val="16"/>
        </w:rPr>
        <w:t>Course</w:t>
      </w:r>
      <w:r>
        <w:rPr>
          <w:spacing w:val="-8"/>
          <w:sz w:val="16"/>
        </w:rPr>
        <w:t xml:space="preserve"> </w:t>
      </w:r>
      <w:r>
        <w:rPr>
          <w:spacing w:val="-2"/>
          <w:sz w:val="16"/>
        </w:rPr>
        <w:t>details</w:t>
      </w:r>
      <w:r>
        <w:rPr>
          <w:spacing w:val="-8"/>
          <w:sz w:val="16"/>
        </w:rPr>
        <w:t xml:space="preserve"> </w:t>
      </w:r>
      <w:r>
        <w:rPr>
          <w:spacing w:val="-2"/>
          <w:sz w:val="16"/>
        </w:rPr>
        <w:t>shall</w:t>
      </w:r>
      <w:r>
        <w:rPr>
          <w:spacing w:val="-8"/>
          <w:sz w:val="16"/>
        </w:rPr>
        <w:t xml:space="preserve"> </w:t>
      </w:r>
      <w:r>
        <w:rPr>
          <w:spacing w:val="-2"/>
          <w:sz w:val="16"/>
        </w:rPr>
        <w:t>be</w:t>
      </w:r>
      <w:r>
        <w:rPr>
          <w:spacing w:val="-8"/>
          <w:sz w:val="16"/>
        </w:rPr>
        <w:t xml:space="preserve"> </w:t>
      </w:r>
      <w:r>
        <w:rPr>
          <w:spacing w:val="-2"/>
          <w:sz w:val="16"/>
        </w:rPr>
        <w:t>announced</w:t>
      </w:r>
      <w:r>
        <w:rPr>
          <w:spacing w:val="-8"/>
          <w:sz w:val="16"/>
        </w:rPr>
        <w:t xml:space="preserve"> </w:t>
      </w:r>
      <w:r>
        <w:rPr>
          <w:spacing w:val="-2"/>
          <w:sz w:val="16"/>
        </w:rPr>
        <w:t>at</w:t>
      </w:r>
      <w:r>
        <w:rPr>
          <w:spacing w:val="-8"/>
          <w:sz w:val="16"/>
        </w:rPr>
        <w:t xml:space="preserve"> </w:t>
      </w:r>
      <w:r>
        <w:rPr>
          <w:spacing w:val="-2"/>
          <w:sz w:val="16"/>
        </w:rPr>
        <w:t>the</w:t>
      </w:r>
      <w:r>
        <w:rPr>
          <w:spacing w:val="-8"/>
          <w:sz w:val="16"/>
        </w:rPr>
        <w:t xml:space="preserve"> </w:t>
      </w:r>
      <w:r>
        <w:rPr>
          <w:spacing w:val="-2"/>
          <w:sz w:val="16"/>
        </w:rPr>
        <w:t>time</w:t>
      </w:r>
      <w:r>
        <w:rPr>
          <w:spacing w:val="-8"/>
          <w:sz w:val="16"/>
        </w:rPr>
        <w:t xml:space="preserve"> </w:t>
      </w:r>
      <w:r>
        <w:rPr>
          <w:spacing w:val="-2"/>
          <w:sz w:val="16"/>
        </w:rPr>
        <w:t>of</w:t>
      </w:r>
      <w:r>
        <w:rPr>
          <w:spacing w:val="-8"/>
          <w:sz w:val="16"/>
        </w:rPr>
        <w:t xml:space="preserve"> </w:t>
      </w:r>
      <w:r>
        <w:rPr>
          <w:spacing w:val="-2"/>
          <w:sz w:val="16"/>
        </w:rPr>
        <w:t>offering</w:t>
      </w:r>
      <w:r>
        <w:rPr>
          <w:spacing w:val="-8"/>
          <w:sz w:val="16"/>
        </w:rPr>
        <w:t xml:space="preserve"> </w:t>
      </w:r>
      <w:r>
        <w:rPr>
          <w:spacing w:val="-2"/>
          <w:sz w:val="16"/>
        </w:rPr>
        <w:t>of</w:t>
      </w:r>
      <w:r>
        <w:rPr>
          <w:spacing w:val="-8"/>
          <w:sz w:val="16"/>
        </w:rPr>
        <w:t xml:space="preserve"> </w:t>
      </w:r>
      <w:r>
        <w:rPr>
          <w:spacing w:val="-2"/>
          <w:sz w:val="16"/>
        </w:rPr>
        <w:t>the</w:t>
      </w:r>
      <w:r>
        <w:rPr>
          <w:spacing w:val="-8"/>
          <w:sz w:val="16"/>
        </w:rPr>
        <w:t xml:space="preserve"> </w:t>
      </w:r>
      <w:r>
        <w:rPr>
          <w:spacing w:val="-2"/>
          <w:sz w:val="16"/>
        </w:rPr>
        <w:t xml:space="preserve">course. </w:t>
      </w:r>
      <w:r>
        <w:rPr>
          <w:sz w:val="16"/>
        </w:rPr>
        <w:t>The assessment will be based on a combination of assignments, quizzes, and term paper and tests.</w:t>
      </w:r>
    </w:p>
    <w:p w14:paraId="1535ED37" w14:textId="77777777" w:rsidR="00545FE0" w:rsidRDefault="00000000">
      <w:pPr>
        <w:pStyle w:val="Heading3"/>
        <w:spacing w:before="128"/>
        <w:ind w:right="42"/>
      </w:pPr>
      <w:r>
        <w:rPr>
          <w:color w:val="00AEEF"/>
        </w:rPr>
        <w:t xml:space="preserve">MCV390 Refrigeration and Air Conditioning Product </w:t>
      </w:r>
      <w:r>
        <w:rPr>
          <w:color w:val="00AEEF"/>
          <w:spacing w:val="-2"/>
        </w:rPr>
        <w:t>Design</w:t>
      </w:r>
    </w:p>
    <w:p w14:paraId="50DA2069" w14:textId="77777777" w:rsidR="00545FE0" w:rsidRDefault="00000000">
      <w:pPr>
        <w:pStyle w:val="Heading4"/>
        <w:spacing w:before="26"/>
        <w:jc w:val="both"/>
      </w:pPr>
      <w:r>
        <w:t>1</w:t>
      </w:r>
      <w:r>
        <w:rPr>
          <w:spacing w:val="-1"/>
        </w:rPr>
        <w:t xml:space="preserve"> </w:t>
      </w:r>
      <w:r>
        <w:t>Credit (1-0-</w:t>
      </w:r>
      <w:r>
        <w:rPr>
          <w:spacing w:val="-5"/>
        </w:rPr>
        <w:t>0)</w:t>
      </w:r>
    </w:p>
    <w:p w14:paraId="5B1A3648" w14:textId="77777777" w:rsidR="00545FE0" w:rsidRDefault="00000000">
      <w:pPr>
        <w:spacing w:before="55"/>
        <w:ind w:left="123" w:right="44"/>
        <w:jc w:val="both"/>
        <w:rPr>
          <w:sz w:val="18"/>
        </w:rPr>
      </w:pPr>
      <w:r>
        <w:rPr>
          <w:sz w:val="18"/>
        </w:rPr>
        <w:t xml:space="preserve">Pre-requisite(s): Thermodynamics, Heat Transfer, Energy </w:t>
      </w:r>
      <w:r>
        <w:rPr>
          <w:spacing w:val="-2"/>
          <w:sz w:val="18"/>
        </w:rPr>
        <w:t>Conversion</w:t>
      </w:r>
    </w:p>
    <w:p w14:paraId="17A155B4" w14:textId="77777777" w:rsidR="00545FE0" w:rsidRDefault="00000000">
      <w:pPr>
        <w:pStyle w:val="BodyText"/>
        <w:spacing w:before="22"/>
        <w:ind w:right="43"/>
      </w:pPr>
      <w:r>
        <w:t>Develop</w:t>
      </w:r>
      <w:r>
        <w:rPr>
          <w:spacing w:val="-1"/>
        </w:rPr>
        <w:t xml:space="preserve"> </w:t>
      </w:r>
      <w:r>
        <w:t>a</w:t>
      </w:r>
      <w:r>
        <w:rPr>
          <w:spacing w:val="-1"/>
        </w:rPr>
        <w:t xml:space="preserve"> </w:t>
      </w:r>
      <w:r>
        <w:t>context</w:t>
      </w:r>
      <w:r>
        <w:rPr>
          <w:spacing w:val="-1"/>
        </w:rPr>
        <w:t xml:space="preserve"> </w:t>
      </w:r>
      <w:r>
        <w:t>for</w:t>
      </w:r>
      <w:r>
        <w:rPr>
          <w:spacing w:val="-1"/>
        </w:rPr>
        <w:t xml:space="preserve"> </w:t>
      </w:r>
      <w:r>
        <w:t>new</w:t>
      </w:r>
      <w:r>
        <w:rPr>
          <w:spacing w:val="-1"/>
        </w:rPr>
        <w:t xml:space="preserve"> </w:t>
      </w:r>
      <w:r>
        <w:t>product</w:t>
      </w:r>
      <w:r>
        <w:rPr>
          <w:spacing w:val="-1"/>
        </w:rPr>
        <w:t xml:space="preserve"> </w:t>
      </w:r>
      <w:r>
        <w:t>design.</w:t>
      </w:r>
      <w:r>
        <w:rPr>
          <w:spacing w:val="-1"/>
        </w:rPr>
        <w:t xml:space="preserve"> </w:t>
      </w:r>
      <w:r>
        <w:t>The</w:t>
      </w:r>
      <w:r>
        <w:rPr>
          <w:spacing w:val="-1"/>
        </w:rPr>
        <w:t xml:space="preserve"> </w:t>
      </w:r>
      <w:r>
        <w:t>course</w:t>
      </w:r>
      <w:r>
        <w:rPr>
          <w:spacing w:val="-1"/>
        </w:rPr>
        <w:t xml:space="preserve"> </w:t>
      </w:r>
      <w:r>
        <w:t>begins</w:t>
      </w:r>
      <w:r>
        <w:rPr>
          <w:spacing w:val="-1"/>
        </w:rPr>
        <w:t xml:space="preserve"> </w:t>
      </w:r>
      <w:r>
        <w:t>with</w:t>
      </w:r>
      <w:r>
        <w:rPr>
          <w:spacing w:val="-1"/>
        </w:rPr>
        <w:t xml:space="preserve"> </w:t>
      </w:r>
      <w:r>
        <w:t>a fundamental</w:t>
      </w:r>
      <w:r>
        <w:rPr>
          <w:spacing w:val="-3"/>
        </w:rPr>
        <w:t xml:space="preserve"> </w:t>
      </w:r>
      <w:r>
        <w:t>understanding</w:t>
      </w:r>
      <w:r>
        <w:rPr>
          <w:spacing w:val="-3"/>
        </w:rPr>
        <w:t xml:space="preserve"> </w:t>
      </w:r>
      <w:r>
        <w:t>of</w:t>
      </w:r>
      <w:r>
        <w:rPr>
          <w:spacing w:val="-3"/>
        </w:rPr>
        <w:t xml:space="preserve"> </w:t>
      </w:r>
      <w:r>
        <w:t>an</w:t>
      </w:r>
      <w:r>
        <w:rPr>
          <w:spacing w:val="-3"/>
        </w:rPr>
        <w:t xml:space="preserve"> </w:t>
      </w:r>
      <w:r>
        <w:t>ideal</w:t>
      </w:r>
      <w:r>
        <w:rPr>
          <w:spacing w:val="-3"/>
        </w:rPr>
        <w:t xml:space="preserve"> </w:t>
      </w:r>
      <w:r>
        <w:t>system</w:t>
      </w:r>
      <w:r>
        <w:rPr>
          <w:spacing w:val="-3"/>
        </w:rPr>
        <w:t xml:space="preserve"> </w:t>
      </w:r>
      <w:r>
        <w:t>and</w:t>
      </w:r>
      <w:r>
        <w:rPr>
          <w:spacing w:val="-3"/>
        </w:rPr>
        <w:t xml:space="preserve"> </w:t>
      </w:r>
      <w:r>
        <w:t>the</w:t>
      </w:r>
      <w:r>
        <w:rPr>
          <w:spacing w:val="-3"/>
        </w:rPr>
        <w:t xml:space="preserve"> </w:t>
      </w:r>
      <w:r>
        <w:t>opportunities for improvement in real life systems. Overview of air conditioning system components and their selection criteria. Integration of these components</w:t>
      </w:r>
      <w:r>
        <w:rPr>
          <w:spacing w:val="-4"/>
        </w:rPr>
        <w:t xml:space="preserve"> </w:t>
      </w:r>
      <w:r>
        <w:t>into</w:t>
      </w:r>
      <w:r>
        <w:rPr>
          <w:spacing w:val="-4"/>
        </w:rPr>
        <w:t xml:space="preserve"> </w:t>
      </w:r>
      <w:r>
        <w:t>a</w:t>
      </w:r>
      <w:r>
        <w:rPr>
          <w:spacing w:val="-4"/>
        </w:rPr>
        <w:t xml:space="preserve"> </w:t>
      </w:r>
      <w:r>
        <w:t>product</w:t>
      </w:r>
      <w:r>
        <w:rPr>
          <w:spacing w:val="-4"/>
        </w:rPr>
        <w:t xml:space="preserve"> </w:t>
      </w:r>
      <w:r>
        <w:t>design</w:t>
      </w:r>
      <w:r>
        <w:rPr>
          <w:spacing w:val="-4"/>
        </w:rPr>
        <w:t xml:space="preserve"> </w:t>
      </w:r>
      <w:r>
        <w:t>using</w:t>
      </w:r>
      <w:r>
        <w:rPr>
          <w:spacing w:val="-4"/>
        </w:rPr>
        <w:t xml:space="preserve"> </w:t>
      </w:r>
      <w:r>
        <w:t>case</w:t>
      </w:r>
      <w:r>
        <w:rPr>
          <w:spacing w:val="-4"/>
        </w:rPr>
        <w:t xml:space="preserve"> </w:t>
      </w:r>
      <w:r>
        <w:t>studies</w:t>
      </w:r>
      <w:r>
        <w:rPr>
          <w:spacing w:val="-4"/>
        </w:rPr>
        <w:t xml:space="preserve"> </w:t>
      </w:r>
      <w:r>
        <w:t>of</w:t>
      </w:r>
      <w:r>
        <w:rPr>
          <w:spacing w:val="-4"/>
        </w:rPr>
        <w:t xml:space="preserve"> </w:t>
      </w:r>
      <w:r>
        <w:t xml:space="preserve">indigenously developed products for Indian Railways and Telecom industry. The course will enable students to look at what goes into preparing a </w:t>
      </w:r>
      <w:r>
        <w:rPr>
          <w:spacing w:val="-2"/>
        </w:rPr>
        <w:t>comprehensive</w:t>
      </w:r>
      <w:r>
        <w:rPr>
          <w:spacing w:val="-10"/>
        </w:rPr>
        <w:t xml:space="preserve"> </w:t>
      </w:r>
      <w:r>
        <w:rPr>
          <w:spacing w:val="-2"/>
        </w:rPr>
        <w:t>input</w:t>
      </w:r>
      <w:r>
        <w:rPr>
          <w:spacing w:val="-10"/>
        </w:rPr>
        <w:t xml:space="preserve"> </w:t>
      </w:r>
      <w:r>
        <w:rPr>
          <w:spacing w:val="-2"/>
        </w:rPr>
        <w:t>for</w:t>
      </w:r>
      <w:r>
        <w:rPr>
          <w:spacing w:val="-10"/>
        </w:rPr>
        <w:t xml:space="preserve"> </w:t>
      </w:r>
      <w:r>
        <w:rPr>
          <w:spacing w:val="-2"/>
        </w:rPr>
        <w:t>a</w:t>
      </w:r>
      <w:r>
        <w:rPr>
          <w:spacing w:val="-10"/>
        </w:rPr>
        <w:t xml:space="preserve"> </w:t>
      </w:r>
      <w:r>
        <w:rPr>
          <w:spacing w:val="-2"/>
        </w:rPr>
        <w:t>new</w:t>
      </w:r>
      <w:r>
        <w:rPr>
          <w:spacing w:val="-10"/>
        </w:rPr>
        <w:t xml:space="preserve"> </w:t>
      </w:r>
      <w:r>
        <w:rPr>
          <w:spacing w:val="-2"/>
        </w:rPr>
        <w:t>design</w:t>
      </w:r>
      <w:r>
        <w:rPr>
          <w:spacing w:val="-10"/>
        </w:rPr>
        <w:t xml:space="preserve"> </w:t>
      </w:r>
      <w:r>
        <w:rPr>
          <w:spacing w:val="-2"/>
        </w:rPr>
        <w:t>and</w:t>
      </w:r>
      <w:r>
        <w:rPr>
          <w:spacing w:val="-10"/>
        </w:rPr>
        <w:t xml:space="preserve"> </w:t>
      </w:r>
      <w:r>
        <w:rPr>
          <w:spacing w:val="-2"/>
        </w:rPr>
        <w:t>the</w:t>
      </w:r>
      <w:r>
        <w:rPr>
          <w:spacing w:val="-10"/>
        </w:rPr>
        <w:t xml:space="preserve"> </w:t>
      </w:r>
      <w:r>
        <w:rPr>
          <w:spacing w:val="-2"/>
        </w:rPr>
        <w:t>process</w:t>
      </w:r>
      <w:r>
        <w:rPr>
          <w:spacing w:val="-10"/>
        </w:rPr>
        <w:t xml:space="preserve"> </w:t>
      </w:r>
      <w:r>
        <w:rPr>
          <w:spacing w:val="-2"/>
        </w:rPr>
        <w:t>used</w:t>
      </w:r>
      <w:r>
        <w:rPr>
          <w:spacing w:val="-10"/>
        </w:rPr>
        <w:t xml:space="preserve"> </w:t>
      </w:r>
      <w:r>
        <w:rPr>
          <w:spacing w:val="-2"/>
        </w:rPr>
        <w:t>to</w:t>
      </w:r>
      <w:r>
        <w:rPr>
          <w:spacing w:val="-10"/>
        </w:rPr>
        <w:t xml:space="preserve"> </w:t>
      </w:r>
      <w:r>
        <w:rPr>
          <w:spacing w:val="-2"/>
        </w:rPr>
        <w:t xml:space="preserve">validate </w:t>
      </w:r>
      <w:r>
        <w:t>the design from prototype to commercial production.</w:t>
      </w:r>
    </w:p>
    <w:p w14:paraId="2361A34C" w14:textId="77777777" w:rsidR="00545FE0" w:rsidRDefault="00000000">
      <w:pPr>
        <w:pStyle w:val="Heading3"/>
        <w:spacing w:before="121"/>
        <w:jc w:val="left"/>
      </w:pPr>
      <w:r>
        <w:rPr>
          <w:color w:val="00AEEF"/>
        </w:rPr>
        <w:t>MCP401 Mechanical Engineering Laboratory-</w:t>
      </w:r>
      <w:r>
        <w:rPr>
          <w:color w:val="00AEEF"/>
          <w:spacing w:val="-5"/>
        </w:rPr>
        <w:t>II</w:t>
      </w:r>
    </w:p>
    <w:p w14:paraId="73C26A55" w14:textId="77777777" w:rsidR="00545FE0" w:rsidRDefault="00000000">
      <w:pPr>
        <w:pStyle w:val="Heading4"/>
      </w:pPr>
      <w:r>
        <w:t>2</w:t>
      </w:r>
      <w:r>
        <w:rPr>
          <w:spacing w:val="-1"/>
        </w:rPr>
        <w:t xml:space="preserve"> </w:t>
      </w:r>
      <w:r>
        <w:t>Credits (0-0-</w:t>
      </w:r>
      <w:r>
        <w:rPr>
          <w:spacing w:val="-5"/>
        </w:rPr>
        <w:t>4)</w:t>
      </w:r>
    </w:p>
    <w:p w14:paraId="047622EA" w14:textId="77777777" w:rsidR="00545FE0" w:rsidRDefault="00000000">
      <w:pPr>
        <w:spacing w:before="56"/>
        <w:ind w:left="123"/>
        <w:rPr>
          <w:sz w:val="18"/>
        </w:rPr>
      </w:pPr>
      <w:r>
        <w:rPr>
          <w:sz w:val="18"/>
        </w:rPr>
        <w:t>Pre-requisite(s):</w:t>
      </w:r>
      <w:r>
        <w:rPr>
          <w:spacing w:val="-5"/>
          <w:sz w:val="18"/>
        </w:rPr>
        <w:t xml:space="preserve"> </w:t>
      </w:r>
      <w:r>
        <w:rPr>
          <w:sz w:val="18"/>
        </w:rPr>
        <w:t>MCL211,</w:t>
      </w:r>
      <w:r>
        <w:rPr>
          <w:spacing w:val="-2"/>
          <w:sz w:val="18"/>
        </w:rPr>
        <w:t xml:space="preserve"> </w:t>
      </w:r>
      <w:r>
        <w:rPr>
          <w:sz w:val="18"/>
        </w:rPr>
        <w:t>MCL212,</w:t>
      </w:r>
      <w:r>
        <w:rPr>
          <w:spacing w:val="-2"/>
          <w:sz w:val="18"/>
        </w:rPr>
        <w:t xml:space="preserve"> </w:t>
      </w:r>
      <w:r>
        <w:rPr>
          <w:sz w:val="18"/>
        </w:rPr>
        <w:t>MCL242,</w:t>
      </w:r>
      <w:r>
        <w:rPr>
          <w:spacing w:val="-1"/>
          <w:sz w:val="18"/>
        </w:rPr>
        <w:t xml:space="preserve"> </w:t>
      </w:r>
      <w:r>
        <w:rPr>
          <w:spacing w:val="-2"/>
          <w:sz w:val="18"/>
        </w:rPr>
        <w:t>MCP301</w:t>
      </w:r>
    </w:p>
    <w:p w14:paraId="43260B01" w14:textId="77777777" w:rsidR="00545FE0" w:rsidRDefault="00000000">
      <w:pPr>
        <w:pStyle w:val="BodyText"/>
        <w:ind w:right="43"/>
      </w:pPr>
      <w:r>
        <w:t>The experiments would involve full or partial fabrication of setups and</w:t>
      </w:r>
      <w:r>
        <w:rPr>
          <w:spacing w:val="-12"/>
        </w:rPr>
        <w:t xml:space="preserve"> </w:t>
      </w:r>
      <w:r>
        <w:t>then</w:t>
      </w:r>
      <w:r>
        <w:rPr>
          <w:spacing w:val="-12"/>
        </w:rPr>
        <w:t xml:space="preserve"> </w:t>
      </w:r>
      <w:r>
        <w:t>taking</w:t>
      </w:r>
      <w:r>
        <w:rPr>
          <w:spacing w:val="-12"/>
        </w:rPr>
        <w:t xml:space="preserve"> </w:t>
      </w:r>
      <w:r>
        <w:t>readings</w:t>
      </w:r>
      <w:r>
        <w:rPr>
          <w:spacing w:val="-12"/>
        </w:rPr>
        <w:t xml:space="preserve"> </w:t>
      </w:r>
      <w:r>
        <w:t>and</w:t>
      </w:r>
      <w:r>
        <w:rPr>
          <w:spacing w:val="-12"/>
        </w:rPr>
        <w:t xml:space="preserve"> </w:t>
      </w:r>
      <w:r>
        <w:t>analysis</w:t>
      </w:r>
      <w:r>
        <w:rPr>
          <w:spacing w:val="-12"/>
        </w:rPr>
        <w:t xml:space="preserve"> </w:t>
      </w:r>
      <w:r>
        <w:t>of</w:t>
      </w:r>
      <w:r>
        <w:rPr>
          <w:spacing w:val="-12"/>
        </w:rPr>
        <w:t xml:space="preserve"> </w:t>
      </w:r>
      <w:r>
        <w:t>its</w:t>
      </w:r>
      <w:r>
        <w:rPr>
          <w:spacing w:val="-12"/>
        </w:rPr>
        <w:t xml:space="preserve"> </w:t>
      </w:r>
      <w:r>
        <w:t>behavior,</w:t>
      </w:r>
      <w:r>
        <w:rPr>
          <w:spacing w:val="-12"/>
        </w:rPr>
        <w:t xml:space="preserve"> </w:t>
      </w:r>
      <w:r>
        <w:t>instead</w:t>
      </w:r>
      <w:r>
        <w:rPr>
          <w:spacing w:val="-12"/>
        </w:rPr>
        <w:t xml:space="preserve"> </w:t>
      </w:r>
      <w:r>
        <w:t>of</w:t>
      </w:r>
      <w:r>
        <w:rPr>
          <w:spacing w:val="-12"/>
        </w:rPr>
        <w:t xml:space="preserve"> </w:t>
      </w:r>
      <w:r>
        <w:t xml:space="preserve">using </w:t>
      </w:r>
      <w:proofErr w:type="spellStart"/>
      <w:r>
        <w:t>ready made</w:t>
      </w:r>
      <w:proofErr w:type="spellEnd"/>
      <w:r>
        <w:t xml:space="preserve"> setups. The knowledge gained in control engineering course</w:t>
      </w:r>
      <w:r>
        <w:rPr>
          <w:spacing w:val="-13"/>
        </w:rPr>
        <w:t xml:space="preserve"> </w:t>
      </w:r>
      <w:r>
        <w:t>would</w:t>
      </w:r>
      <w:r>
        <w:rPr>
          <w:spacing w:val="-12"/>
        </w:rPr>
        <w:t xml:space="preserve"> </w:t>
      </w:r>
      <w:r>
        <w:t>also</w:t>
      </w:r>
      <w:r>
        <w:rPr>
          <w:spacing w:val="-13"/>
        </w:rPr>
        <w:t xml:space="preserve"> </w:t>
      </w:r>
      <w:r>
        <w:t>be</w:t>
      </w:r>
      <w:r>
        <w:rPr>
          <w:spacing w:val="-12"/>
        </w:rPr>
        <w:t xml:space="preserve"> </w:t>
      </w:r>
      <w:r>
        <w:t>used</w:t>
      </w:r>
      <w:r>
        <w:rPr>
          <w:spacing w:val="-13"/>
        </w:rPr>
        <w:t xml:space="preserve"> </w:t>
      </w:r>
      <w:r>
        <w:t>for</w:t>
      </w:r>
      <w:r>
        <w:rPr>
          <w:spacing w:val="-12"/>
        </w:rPr>
        <w:t xml:space="preserve"> </w:t>
      </w:r>
      <w:r>
        <w:t>setting</w:t>
      </w:r>
      <w:r>
        <w:rPr>
          <w:spacing w:val="-13"/>
        </w:rPr>
        <w:t xml:space="preserve"> </w:t>
      </w:r>
      <w:r>
        <w:t>up</w:t>
      </w:r>
      <w:r>
        <w:rPr>
          <w:spacing w:val="-12"/>
        </w:rPr>
        <w:t xml:space="preserve"> </w:t>
      </w:r>
      <w:proofErr w:type="spellStart"/>
      <w:r>
        <w:t>computerised</w:t>
      </w:r>
      <w:proofErr w:type="spellEnd"/>
      <w:r>
        <w:rPr>
          <w:spacing w:val="-13"/>
        </w:rPr>
        <w:t xml:space="preserve"> </w:t>
      </w:r>
      <w:r>
        <w:t>measurements using Data acquisition cards.</w:t>
      </w:r>
    </w:p>
    <w:p w14:paraId="2580EE58" w14:textId="77777777" w:rsidR="00545FE0" w:rsidRDefault="00000000">
      <w:pPr>
        <w:pStyle w:val="Heading3"/>
        <w:spacing w:before="126"/>
      </w:pPr>
      <w:r>
        <w:rPr>
          <w:color w:val="00AEEF"/>
        </w:rPr>
        <w:t>MCD411 B.Tech. Project-</w:t>
      </w:r>
      <w:r>
        <w:rPr>
          <w:color w:val="00AEEF"/>
          <w:spacing w:val="-10"/>
        </w:rPr>
        <w:t>I</w:t>
      </w:r>
    </w:p>
    <w:p w14:paraId="5E447CA9" w14:textId="77777777" w:rsidR="00545FE0" w:rsidRDefault="00000000">
      <w:pPr>
        <w:pStyle w:val="Heading4"/>
      </w:pPr>
      <w:r>
        <w:t>4</w:t>
      </w:r>
      <w:r>
        <w:rPr>
          <w:spacing w:val="-1"/>
        </w:rPr>
        <w:t xml:space="preserve"> </w:t>
      </w:r>
      <w:r>
        <w:t>Credits (0-0-</w:t>
      </w:r>
      <w:r>
        <w:rPr>
          <w:spacing w:val="-5"/>
        </w:rPr>
        <w:t>8)</w:t>
      </w:r>
    </w:p>
    <w:p w14:paraId="046F3F4F" w14:textId="77777777" w:rsidR="00545FE0" w:rsidRDefault="00000000">
      <w:pPr>
        <w:spacing w:before="55"/>
        <w:ind w:left="123"/>
        <w:rPr>
          <w:sz w:val="18"/>
        </w:rPr>
      </w:pPr>
      <w:r>
        <w:rPr>
          <w:sz w:val="18"/>
        </w:rPr>
        <w:t>Pre-requisite(s):</w:t>
      </w:r>
      <w:r>
        <w:rPr>
          <w:spacing w:val="-3"/>
          <w:sz w:val="18"/>
        </w:rPr>
        <w:t xml:space="preserve"> </w:t>
      </w:r>
      <w:r>
        <w:rPr>
          <w:sz w:val="18"/>
        </w:rPr>
        <w:t>EC</w:t>
      </w:r>
      <w:r>
        <w:rPr>
          <w:spacing w:val="-1"/>
          <w:sz w:val="18"/>
        </w:rPr>
        <w:t xml:space="preserve"> </w:t>
      </w:r>
      <w:r>
        <w:rPr>
          <w:spacing w:val="-5"/>
          <w:sz w:val="18"/>
        </w:rPr>
        <w:t>100</w:t>
      </w:r>
    </w:p>
    <w:p w14:paraId="3ADC59FE" w14:textId="77777777" w:rsidR="00545FE0" w:rsidRDefault="00000000">
      <w:pPr>
        <w:pStyle w:val="BodyText"/>
        <w:jc w:val="left"/>
      </w:pPr>
      <w:r>
        <w:t>A</w:t>
      </w:r>
      <w:r>
        <w:rPr>
          <w:spacing w:val="-13"/>
        </w:rPr>
        <w:t xml:space="preserve"> </w:t>
      </w:r>
      <w:r>
        <w:t>broad</w:t>
      </w:r>
      <w:r>
        <w:rPr>
          <w:spacing w:val="-12"/>
        </w:rPr>
        <w:t xml:space="preserve"> </w:t>
      </w:r>
      <w:r>
        <w:t>outline</w:t>
      </w:r>
      <w:r>
        <w:rPr>
          <w:spacing w:val="-13"/>
        </w:rPr>
        <w:t xml:space="preserve"> </w:t>
      </w:r>
      <w:r>
        <w:t>of</w:t>
      </w:r>
      <w:r>
        <w:rPr>
          <w:spacing w:val="-12"/>
        </w:rPr>
        <w:t xml:space="preserve"> </w:t>
      </w:r>
      <w:r>
        <w:t>the</w:t>
      </w:r>
      <w:r>
        <w:rPr>
          <w:spacing w:val="-13"/>
        </w:rPr>
        <w:t xml:space="preserve"> </w:t>
      </w:r>
      <w:r>
        <w:t>contents</w:t>
      </w:r>
      <w:r>
        <w:rPr>
          <w:spacing w:val="-12"/>
        </w:rPr>
        <w:t xml:space="preserve"> </w:t>
      </w:r>
      <w:r>
        <w:t>is</w:t>
      </w:r>
      <w:r>
        <w:rPr>
          <w:spacing w:val="-13"/>
        </w:rPr>
        <w:t xml:space="preserve"> </w:t>
      </w:r>
      <w:r>
        <w:t>as</w:t>
      </w:r>
      <w:r>
        <w:rPr>
          <w:spacing w:val="-12"/>
        </w:rPr>
        <w:t xml:space="preserve"> </w:t>
      </w:r>
      <w:r>
        <w:t>follows</w:t>
      </w:r>
      <w:r>
        <w:rPr>
          <w:spacing w:val="-13"/>
        </w:rPr>
        <w:t xml:space="preserve"> </w:t>
      </w:r>
      <w:r>
        <w:t>and</w:t>
      </w:r>
      <w:r>
        <w:rPr>
          <w:spacing w:val="-12"/>
        </w:rPr>
        <w:t xml:space="preserve"> </w:t>
      </w:r>
      <w:r>
        <w:t>a</w:t>
      </w:r>
      <w:r>
        <w:rPr>
          <w:spacing w:val="-13"/>
        </w:rPr>
        <w:t xml:space="preserve"> </w:t>
      </w:r>
      <w:r>
        <w:t>project</w:t>
      </w:r>
      <w:r>
        <w:rPr>
          <w:spacing w:val="-12"/>
        </w:rPr>
        <w:t xml:space="preserve"> </w:t>
      </w:r>
      <w:r>
        <w:t>may</w:t>
      </w:r>
      <w:r>
        <w:rPr>
          <w:spacing w:val="-13"/>
        </w:rPr>
        <w:t xml:space="preserve"> </w:t>
      </w:r>
      <w:r>
        <w:t>include some or all of these activities:</w:t>
      </w:r>
    </w:p>
    <w:p w14:paraId="32754A21" w14:textId="77777777" w:rsidR="00545FE0" w:rsidRDefault="00000000">
      <w:pPr>
        <w:pStyle w:val="BodyText"/>
        <w:spacing w:before="26"/>
        <w:ind w:right="38"/>
      </w:pPr>
      <w:r>
        <w:t>Team formation for designing, manufacturing and operating a selected product, formulating project management procedures.</w:t>
      </w:r>
      <w:r>
        <w:rPr>
          <w:spacing w:val="40"/>
        </w:rPr>
        <w:t xml:space="preserve"> </w:t>
      </w:r>
      <w:r>
        <w:t>Need</w:t>
      </w:r>
      <w:r>
        <w:rPr>
          <w:spacing w:val="40"/>
        </w:rPr>
        <w:t xml:space="preserve"> </w:t>
      </w:r>
      <w:r>
        <w:t>identification,</w:t>
      </w:r>
      <w:r>
        <w:rPr>
          <w:spacing w:val="40"/>
        </w:rPr>
        <w:t xml:space="preserve"> </w:t>
      </w:r>
      <w:r>
        <w:t>assessment</w:t>
      </w:r>
      <w:r>
        <w:rPr>
          <w:spacing w:val="40"/>
        </w:rPr>
        <w:t xml:space="preserve"> </w:t>
      </w:r>
      <w:r>
        <w:t>of</w:t>
      </w:r>
      <w:r>
        <w:rPr>
          <w:spacing w:val="40"/>
        </w:rPr>
        <w:t xml:space="preserve"> </w:t>
      </w:r>
      <w:r>
        <w:t>alternative</w:t>
      </w:r>
      <w:r>
        <w:rPr>
          <w:spacing w:val="40"/>
        </w:rPr>
        <w:t xml:space="preserve"> </w:t>
      </w:r>
      <w:r>
        <w:t>designs,</w:t>
      </w:r>
      <w:r>
        <w:rPr>
          <w:spacing w:val="40"/>
        </w:rPr>
        <w:t xml:space="preserve"> </w:t>
      </w:r>
      <w:r>
        <w:t>selection of design for development, defining design and performance specifications, and testing procedure. Detailed mechanical, thermal and manufacturing-related design of systems, assemblies, sub- assemblies</w:t>
      </w:r>
      <w:r>
        <w:rPr>
          <w:spacing w:val="-10"/>
        </w:rPr>
        <w:t xml:space="preserve"> </w:t>
      </w:r>
      <w:r>
        <w:t>and</w:t>
      </w:r>
      <w:r>
        <w:rPr>
          <w:spacing w:val="-10"/>
        </w:rPr>
        <w:t xml:space="preserve"> </w:t>
      </w:r>
      <w:r>
        <w:t>components</w:t>
      </w:r>
      <w:r>
        <w:rPr>
          <w:spacing w:val="-10"/>
        </w:rPr>
        <w:t xml:space="preserve"> </w:t>
      </w:r>
      <w:r>
        <w:t>culminating</w:t>
      </w:r>
      <w:r>
        <w:rPr>
          <w:spacing w:val="-10"/>
        </w:rPr>
        <w:t xml:space="preserve"> </w:t>
      </w:r>
      <w:r>
        <w:t>in</w:t>
      </w:r>
      <w:r>
        <w:rPr>
          <w:spacing w:val="-10"/>
        </w:rPr>
        <w:t xml:space="preserve"> </w:t>
      </w:r>
      <w:r>
        <w:t>engineering</w:t>
      </w:r>
      <w:r>
        <w:rPr>
          <w:spacing w:val="-10"/>
        </w:rPr>
        <w:t xml:space="preserve"> </w:t>
      </w:r>
      <w:r>
        <w:t>drawings</w:t>
      </w:r>
      <w:r>
        <w:rPr>
          <w:spacing w:val="-10"/>
        </w:rPr>
        <w:t xml:space="preserve"> </w:t>
      </w:r>
      <w:r>
        <w:t>and material specifications; preparing bill of materials and identification of standard components and bought-out parts.</w:t>
      </w:r>
    </w:p>
    <w:p w14:paraId="58A99A32" w14:textId="77777777" w:rsidR="00545FE0" w:rsidRDefault="00000000">
      <w:pPr>
        <w:pStyle w:val="BodyText"/>
        <w:spacing w:before="19"/>
        <w:ind w:right="40"/>
      </w:pPr>
      <w:r>
        <w:t>Using engineering drawings, the process sheets are developed</w:t>
      </w:r>
      <w:r>
        <w:rPr>
          <w:spacing w:val="40"/>
        </w:rPr>
        <w:t xml:space="preserve"> </w:t>
      </w:r>
      <w:r>
        <w:t>based on available materials, machine tools and other fabrication facilities. Materials and standard components are procured and manufacturing is carried out. After inspection, parts are accepted. Assembly procedure is finalized and the machine is assembled. Acceptance</w:t>
      </w:r>
      <w:r>
        <w:rPr>
          <w:spacing w:val="-1"/>
        </w:rPr>
        <w:t xml:space="preserve"> </w:t>
      </w:r>
      <w:r>
        <w:t>tests</w:t>
      </w:r>
      <w:r>
        <w:rPr>
          <w:spacing w:val="-1"/>
        </w:rPr>
        <w:t xml:space="preserve"> </w:t>
      </w:r>
      <w:r>
        <w:t>are</w:t>
      </w:r>
      <w:r>
        <w:rPr>
          <w:spacing w:val="-1"/>
        </w:rPr>
        <w:t xml:space="preserve"> </w:t>
      </w:r>
      <w:r>
        <w:t>carried</w:t>
      </w:r>
      <w:r>
        <w:rPr>
          <w:spacing w:val="-1"/>
        </w:rPr>
        <w:t xml:space="preserve"> </w:t>
      </w:r>
      <w:r>
        <w:t>out</w:t>
      </w:r>
      <w:r>
        <w:rPr>
          <w:spacing w:val="-1"/>
        </w:rPr>
        <w:t xml:space="preserve"> </w:t>
      </w:r>
      <w:r>
        <w:t>vis-à-vis</w:t>
      </w:r>
      <w:r>
        <w:rPr>
          <w:spacing w:val="-1"/>
        </w:rPr>
        <w:t xml:space="preserve"> </w:t>
      </w:r>
      <w:r>
        <w:t>specifications.</w:t>
      </w:r>
      <w:r>
        <w:rPr>
          <w:spacing w:val="-1"/>
        </w:rPr>
        <w:t xml:space="preserve"> </w:t>
      </w:r>
      <w:r>
        <w:t>Professional quality documentation of all designs, data, drawings, and results, change history, overall assessment, etc. is mandatory, along with a final presentation.</w:t>
      </w:r>
    </w:p>
    <w:p w14:paraId="7D8D5191" w14:textId="77777777" w:rsidR="00545FE0" w:rsidRDefault="00000000">
      <w:pPr>
        <w:pStyle w:val="Heading3"/>
        <w:spacing w:before="164"/>
      </w:pPr>
      <w:r>
        <w:rPr>
          <w:color w:val="00AEEF"/>
        </w:rPr>
        <w:t>MCD412 B.Tech. Project-</w:t>
      </w:r>
      <w:r>
        <w:rPr>
          <w:color w:val="00AEEF"/>
          <w:spacing w:val="-5"/>
        </w:rPr>
        <w:t>II</w:t>
      </w:r>
    </w:p>
    <w:p w14:paraId="317F2CF9" w14:textId="77777777" w:rsidR="00545FE0" w:rsidRDefault="00000000">
      <w:pPr>
        <w:spacing w:before="27"/>
        <w:ind w:left="123"/>
        <w:jc w:val="both"/>
        <w:rPr>
          <w:sz w:val="18"/>
        </w:rPr>
      </w:pPr>
      <w:r>
        <w:rPr>
          <w:sz w:val="18"/>
        </w:rPr>
        <w:t>7</w:t>
      </w:r>
      <w:r>
        <w:rPr>
          <w:spacing w:val="-1"/>
          <w:sz w:val="18"/>
        </w:rPr>
        <w:t xml:space="preserve"> </w:t>
      </w:r>
      <w:r>
        <w:rPr>
          <w:sz w:val="18"/>
        </w:rPr>
        <w:t>Credits (0-0-</w:t>
      </w:r>
      <w:r>
        <w:rPr>
          <w:spacing w:val="-5"/>
          <w:sz w:val="18"/>
        </w:rPr>
        <w:t>14)</w:t>
      </w:r>
    </w:p>
    <w:p w14:paraId="76ED2BB0" w14:textId="77777777" w:rsidR="00545FE0" w:rsidRDefault="00000000">
      <w:pPr>
        <w:spacing w:before="55"/>
        <w:ind w:left="123"/>
        <w:jc w:val="both"/>
        <w:rPr>
          <w:sz w:val="18"/>
        </w:rPr>
      </w:pPr>
      <w:r>
        <w:rPr>
          <w:sz w:val="18"/>
        </w:rPr>
        <w:t>Pre-requisite(s):</w:t>
      </w:r>
      <w:r>
        <w:rPr>
          <w:spacing w:val="-3"/>
          <w:sz w:val="18"/>
        </w:rPr>
        <w:t xml:space="preserve"> </w:t>
      </w:r>
      <w:r>
        <w:rPr>
          <w:sz w:val="18"/>
        </w:rPr>
        <w:t>EC</w:t>
      </w:r>
      <w:r>
        <w:rPr>
          <w:spacing w:val="-1"/>
          <w:sz w:val="18"/>
        </w:rPr>
        <w:t xml:space="preserve"> </w:t>
      </w:r>
      <w:r>
        <w:rPr>
          <w:spacing w:val="-5"/>
          <w:sz w:val="18"/>
        </w:rPr>
        <w:t>100</w:t>
      </w:r>
    </w:p>
    <w:p w14:paraId="03B1F9F9" w14:textId="77777777" w:rsidR="00545FE0" w:rsidRDefault="00000000">
      <w:pPr>
        <w:pStyle w:val="Heading3"/>
        <w:spacing w:before="197"/>
      </w:pPr>
      <w:r>
        <w:rPr>
          <w:color w:val="00AEEF"/>
        </w:rPr>
        <w:t xml:space="preserve">MCL421 Automotive Structural </w:t>
      </w:r>
      <w:r>
        <w:rPr>
          <w:color w:val="00AEEF"/>
          <w:spacing w:val="-2"/>
        </w:rPr>
        <w:t>Design</w:t>
      </w:r>
    </w:p>
    <w:p w14:paraId="5DCF82D2" w14:textId="77777777" w:rsidR="00545FE0" w:rsidRDefault="00000000">
      <w:pPr>
        <w:spacing w:before="27"/>
        <w:ind w:left="123"/>
        <w:jc w:val="both"/>
        <w:rPr>
          <w:sz w:val="18"/>
        </w:rPr>
      </w:pPr>
      <w:r>
        <w:rPr>
          <w:sz w:val="18"/>
        </w:rPr>
        <w:t>3</w:t>
      </w:r>
      <w:r>
        <w:rPr>
          <w:spacing w:val="-1"/>
          <w:sz w:val="18"/>
        </w:rPr>
        <w:t xml:space="preserve"> </w:t>
      </w:r>
      <w:r>
        <w:rPr>
          <w:sz w:val="18"/>
        </w:rPr>
        <w:t>Credits (2-0-</w:t>
      </w:r>
      <w:r>
        <w:rPr>
          <w:spacing w:val="-5"/>
          <w:sz w:val="18"/>
        </w:rPr>
        <w:t>2)</w:t>
      </w:r>
    </w:p>
    <w:p w14:paraId="7CDAA96C" w14:textId="77777777" w:rsidR="00545FE0" w:rsidRDefault="00000000">
      <w:pPr>
        <w:spacing w:before="103"/>
        <w:ind w:left="123"/>
        <w:jc w:val="both"/>
        <w:rPr>
          <w:sz w:val="18"/>
        </w:rPr>
      </w:pPr>
      <w:r>
        <w:br w:type="column"/>
      </w:r>
      <w:r>
        <w:rPr>
          <w:sz w:val="18"/>
        </w:rPr>
        <w:t>Pre-requisite(s):</w:t>
      </w:r>
      <w:r>
        <w:rPr>
          <w:spacing w:val="-3"/>
          <w:sz w:val="18"/>
        </w:rPr>
        <w:t xml:space="preserve"> </w:t>
      </w:r>
      <w:r>
        <w:rPr>
          <w:sz w:val="18"/>
        </w:rPr>
        <w:t>MCL211,</w:t>
      </w:r>
      <w:r>
        <w:rPr>
          <w:spacing w:val="-2"/>
          <w:sz w:val="18"/>
        </w:rPr>
        <w:t xml:space="preserve"> MCL321</w:t>
      </w:r>
    </w:p>
    <w:p w14:paraId="6BA28D17" w14:textId="77777777" w:rsidR="00545FE0" w:rsidRDefault="00000000">
      <w:pPr>
        <w:spacing w:before="55"/>
        <w:ind w:left="123" w:right="142" w:hanging="1"/>
        <w:jc w:val="both"/>
        <w:rPr>
          <w:sz w:val="18"/>
        </w:rPr>
      </w:pPr>
      <w:r>
        <w:rPr>
          <w:sz w:val="18"/>
        </w:rPr>
        <w:t>Overlaps</w:t>
      </w:r>
      <w:r>
        <w:rPr>
          <w:spacing w:val="-9"/>
          <w:sz w:val="18"/>
        </w:rPr>
        <w:t xml:space="preserve"> </w:t>
      </w:r>
      <w:r>
        <w:rPr>
          <w:sz w:val="18"/>
        </w:rPr>
        <w:t>with:</w:t>
      </w:r>
      <w:r>
        <w:rPr>
          <w:spacing w:val="-9"/>
          <w:sz w:val="18"/>
        </w:rPr>
        <w:t xml:space="preserve"> </w:t>
      </w:r>
      <w:r>
        <w:rPr>
          <w:sz w:val="18"/>
        </w:rPr>
        <w:t>MEL736</w:t>
      </w:r>
      <w:r>
        <w:rPr>
          <w:spacing w:val="-9"/>
          <w:sz w:val="18"/>
        </w:rPr>
        <w:t xml:space="preserve"> </w:t>
      </w:r>
      <w:r>
        <w:rPr>
          <w:sz w:val="18"/>
        </w:rPr>
        <w:t>(40%</w:t>
      </w:r>
      <w:r>
        <w:rPr>
          <w:spacing w:val="-9"/>
          <w:sz w:val="18"/>
        </w:rPr>
        <w:t xml:space="preserve"> </w:t>
      </w:r>
      <w:r>
        <w:rPr>
          <w:sz w:val="18"/>
        </w:rPr>
        <w:t>-</w:t>
      </w:r>
      <w:r>
        <w:rPr>
          <w:spacing w:val="-9"/>
          <w:sz w:val="18"/>
        </w:rPr>
        <w:t xml:space="preserve"> </w:t>
      </w:r>
      <w:r>
        <w:rPr>
          <w:sz w:val="18"/>
        </w:rPr>
        <w:t>Students</w:t>
      </w:r>
      <w:r>
        <w:rPr>
          <w:spacing w:val="-9"/>
          <w:sz w:val="18"/>
        </w:rPr>
        <w:t xml:space="preserve"> </w:t>
      </w:r>
      <w:r>
        <w:rPr>
          <w:sz w:val="18"/>
        </w:rPr>
        <w:t>should</w:t>
      </w:r>
      <w:r>
        <w:rPr>
          <w:spacing w:val="-9"/>
          <w:sz w:val="18"/>
        </w:rPr>
        <w:t xml:space="preserve"> </w:t>
      </w:r>
      <w:r>
        <w:rPr>
          <w:sz w:val="18"/>
        </w:rPr>
        <w:t>be</w:t>
      </w:r>
      <w:r>
        <w:rPr>
          <w:spacing w:val="-9"/>
          <w:sz w:val="18"/>
        </w:rPr>
        <w:t xml:space="preserve"> </w:t>
      </w:r>
      <w:r>
        <w:rPr>
          <w:sz w:val="18"/>
        </w:rPr>
        <w:t>allowed</w:t>
      </w:r>
      <w:r>
        <w:rPr>
          <w:spacing w:val="-9"/>
          <w:sz w:val="18"/>
        </w:rPr>
        <w:t xml:space="preserve"> </w:t>
      </w:r>
      <w:r>
        <w:rPr>
          <w:sz w:val="18"/>
        </w:rPr>
        <w:t>to do only one of the two courses)</w:t>
      </w:r>
    </w:p>
    <w:p w14:paraId="560BAB1B" w14:textId="77777777" w:rsidR="00545FE0" w:rsidRDefault="00000000">
      <w:pPr>
        <w:pStyle w:val="BodyText"/>
        <w:spacing w:before="22"/>
        <w:ind w:right="137"/>
      </w:pPr>
      <w:r>
        <w:t>History of automotive design, Design cycle for an Automobile, Styling,</w:t>
      </w:r>
      <w:r>
        <w:rPr>
          <w:spacing w:val="-6"/>
        </w:rPr>
        <w:t xml:space="preserve"> </w:t>
      </w:r>
      <w:proofErr w:type="gramStart"/>
      <w:r>
        <w:t>Loads</w:t>
      </w:r>
      <w:proofErr w:type="gramEnd"/>
      <w:r>
        <w:rPr>
          <w:spacing w:val="-6"/>
        </w:rPr>
        <w:t xml:space="preserve"> </w:t>
      </w:r>
      <w:r>
        <w:t>on</w:t>
      </w:r>
      <w:r>
        <w:rPr>
          <w:spacing w:val="-6"/>
        </w:rPr>
        <w:t xml:space="preserve"> </w:t>
      </w:r>
      <w:r>
        <w:t>the</w:t>
      </w:r>
      <w:r>
        <w:rPr>
          <w:spacing w:val="-6"/>
        </w:rPr>
        <w:t xml:space="preserve"> </w:t>
      </w:r>
      <w:r>
        <w:t>chassis,</w:t>
      </w:r>
      <w:r>
        <w:rPr>
          <w:spacing w:val="-6"/>
        </w:rPr>
        <w:t xml:space="preserve"> </w:t>
      </w:r>
      <w:r>
        <w:t>Chassis</w:t>
      </w:r>
      <w:r>
        <w:rPr>
          <w:spacing w:val="-6"/>
        </w:rPr>
        <w:t xml:space="preserve"> </w:t>
      </w:r>
      <w:r>
        <w:t>and</w:t>
      </w:r>
      <w:r>
        <w:rPr>
          <w:spacing w:val="-6"/>
        </w:rPr>
        <w:t xml:space="preserve"> </w:t>
      </w:r>
      <w:r>
        <w:t>structural</w:t>
      </w:r>
      <w:r>
        <w:rPr>
          <w:spacing w:val="-6"/>
        </w:rPr>
        <w:t xml:space="preserve"> </w:t>
      </w:r>
      <w:r>
        <w:t>Design</w:t>
      </w:r>
      <w:r>
        <w:rPr>
          <w:spacing w:val="-6"/>
        </w:rPr>
        <w:t xml:space="preserve"> </w:t>
      </w:r>
      <w:r>
        <w:t>for</w:t>
      </w:r>
      <w:r>
        <w:rPr>
          <w:spacing w:val="-6"/>
        </w:rPr>
        <w:t xml:space="preserve"> </w:t>
      </w:r>
      <w:r>
        <w:t>static loads, Dynamic and impact loads, Energy absorption in the vehicle, Designing for NVH, Designing the suspension system, Designing the brake system.</w:t>
      </w:r>
    </w:p>
    <w:p w14:paraId="18B01F7A" w14:textId="77777777" w:rsidR="00545FE0" w:rsidRDefault="00545FE0">
      <w:pPr>
        <w:pStyle w:val="BodyText"/>
        <w:spacing w:before="60"/>
        <w:ind w:left="0"/>
        <w:jc w:val="left"/>
      </w:pPr>
    </w:p>
    <w:p w14:paraId="37B437AE" w14:textId="77777777" w:rsidR="00545FE0" w:rsidRDefault="00000000">
      <w:pPr>
        <w:pStyle w:val="Heading3"/>
        <w:spacing w:before="1"/>
        <w:jc w:val="left"/>
      </w:pPr>
      <w:r>
        <w:rPr>
          <w:color w:val="00AEEF"/>
        </w:rPr>
        <w:t xml:space="preserve">MCL422 Design of Brake </w:t>
      </w:r>
      <w:r>
        <w:rPr>
          <w:color w:val="00AEEF"/>
          <w:spacing w:val="-2"/>
        </w:rPr>
        <w:t>Systems</w:t>
      </w:r>
    </w:p>
    <w:p w14:paraId="17C8D612" w14:textId="77777777" w:rsidR="00545FE0" w:rsidRDefault="00000000">
      <w:pPr>
        <w:pStyle w:val="Heading4"/>
      </w:pPr>
      <w:r>
        <w:t>3</w:t>
      </w:r>
      <w:r>
        <w:rPr>
          <w:spacing w:val="-1"/>
        </w:rPr>
        <w:t xml:space="preserve"> </w:t>
      </w:r>
      <w:r>
        <w:t>Credits (2-0-</w:t>
      </w:r>
      <w:r>
        <w:rPr>
          <w:spacing w:val="-5"/>
        </w:rPr>
        <w:t>2)</w:t>
      </w:r>
    </w:p>
    <w:p w14:paraId="0EC92B70" w14:textId="77777777" w:rsidR="00545FE0" w:rsidRDefault="00000000">
      <w:pPr>
        <w:spacing w:before="55"/>
        <w:ind w:left="123"/>
        <w:rPr>
          <w:sz w:val="18"/>
        </w:rPr>
      </w:pPr>
      <w:r>
        <w:rPr>
          <w:sz w:val="18"/>
        </w:rPr>
        <w:t>Pre-requisite(s):</w:t>
      </w:r>
      <w:r>
        <w:rPr>
          <w:spacing w:val="-4"/>
          <w:sz w:val="18"/>
        </w:rPr>
        <w:t xml:space="preserve"> </w:t>
      </w:r>
      <w:r>
        <w:rPr>
          <w:sz w:val="18"/>
        </w:rPr>
        <w:t>APL104,</w:t>
      </w:r>
      <w:r>
        <w:rPr>
          <w:spacing w:val="-2"/>
          <w:sz w:val="18"/>
        </w:rPr>
        <w:t xml:space="preserve"> </w:t>
      </w:r>
      <w:r>
        <w:rPr>
          <w:sz w:val="18"/>
        </w:rPr>
        <w:t>MCL111,</w:t>
      </w:r>
      <w:r>
        <w:rPr>
          <w:spacing w:val="-2"/>
          <w:sz w:val="18"/>
        </w:rPr>
        <w:t xml:space="preserve"> MCL321</w:t>
      </w:r>
    </w:p>
    <w:p w14:paraId="56941252" w14:textId="77777777" w:rsidR="00545FE0" w:rsidRDefault="00000000">
      <w:pPr>
        <w:pStyle w:val="BodyText"/>
        <w:ind w:right="135"/>
      </w:pPr>
      <w:r>
        <w:t>Types</w:t>
      </w:r>
      <w:r>
        <w:rPr>
          <w:spacing w:val="-9"/>
        </w:rPr>
        <w:t xml:space="preserve"> </w:t>
      </w:r>
      <w:r>
        <w:t>of</w:t>
      </w:r>
      <w:r>
        <w:rPr>
          <w:spacing w:val="-9"/>
        </w:rPr>
        <w:t xml:space="preserve"> </w:t>
      </w:r>
      <w:r>
        <w:t>brakes,</w:t>
      </w:r>
      <w:r>
        <w:rPr>
          <w:spacing w:val="-9"/>
        </w:rPr>
        <w:t xml:space="preserve"> </w:t>
      </w:r>
      <w:r>
        <w:t>Friction</w:t>
      </w:r>
      <w:r>
        <w:rPr>
          <w:spacing w:val="-9"/>
        </w:rPr>
        <w:t xml:space="preserve"> </w:t>
      </w:r>
      <w:r>
        <w:t>materials</w:t>
      </w:r>
      <w:r>
        <w:rPr>
          <w:spacing w:val="-9"/>
        </w:rPr>
        <w:t xml:space="preserve"> </w:t>
      </w:r>
      <w:r>
        <w:t>in</w:t>
      </w:r>
      <w:r>
        <w:rPr>
          <w:spacing w:val="-9"/>
        </w:rPr>
        <w:t xml:space="preserve"> </w:t>
      </w:r>
      <w:r>
        <w:t>brakes</w:t>
      </w:r>
      <w:r>
        <w:rPr>
          <w:spacing w:val="-9"/>
        </w:rPr>
        <w:t xml:space="preserve"> </w:t>
      </w:r>
      <w:r>
        <w:t>and</w:t>
      </w:r>
      <w:r>
        <w:rPr>
          <w:spacing w:val="-9"/>
        </w:rPr>
        <w:t xml:space="preserve"> </w:t>
      </w:r>
      <w:r>
        <w:t>their</w:t>
      </w:r>
      <w:r>
        <w:rPr>
          <w:spacing w:val="-9"/>
        </w:rPr>
        <w:t xml:space="preserve"> </w:t>
      </w:r>
      <w:r>
        <w:t>characteristics, Design</w:t>
      </w:r>
      <w:r>
        <w:rPr>
          <w:spacing w:val="5"/>
        </w:rPr>
        <w:t xml:space="preserve"> </w:t>
      </w:r>
      <w:r>
        <w:t>of</w:t>
      </w:r>
      <w:r>
        <w:rPr>
          <w:spacing w:val="32"/>
        </w:rPr>
        <w:t xml:space="preserve"> </w:t>
      </w:r>
      <w:r>
        <w:t>brakes</w:t>
      </w:r>
      <w:r>
        <w:rPr>
          <w:spacing w:val="32"/>
        </w:rPr>
        <w:t xml:space="preserve"> </w:t>
      </w:r>
      <w:r>
        <w:t>in</w:t>
      </w:r>
      <w:r>
        <w:rPr>
          <w:spacing w:val="31"/>
        </w:rPr>
        <w:t xml:space="preserve"> </w:t>
      </w:r>
      <w:r>
        <w:t>passenger</w:t>
      </w:r>
      <w:r>
        <w:rPr>
          <w:spacing w:val="32"/>
        </w:rPr>
        <w:t xml:space="preserve"> </w:t>
      </w:r>
      <w:r>
        <w:t>cars</w:t>
      </w:r>
      <w:r>
        <w:rPr>
          <w:spacing w:val="-13"/>
        </w:rPr>
        <w:t xml:space="preserve"> </w:t>
      </w:r>
      <w:r>
        <w:t>/</w:t>
      </w:r>
      <w:r>
        <w:rPr>
          <w:spacing w:val="-12"/>
        </w:rPr>
        <w:t xml:space="preserve"> </w:t>
      </w:r>
      <w:r>
        <w:t>vans:</w:t>
      </w:r>
      <w:r>
        <w:rPr>
          <w:spacing w:val="31"/>
        </w:rPr>
        <w:t xml:space="preserve"> </w:t>
      </w:r>
      <w:r>
        <w:t>weight</w:t>
      </w:r>
      <w:r>
        <w:rPr>
          <w:spacing w:val="32"/>
        </w:rPr>
        <w:t xml:space="preserve"> </w:t>
      </w:r>
      <w:r>
        <w:t>transfer,</w:t>
      </w:r>
      <w:r>
        <w:rPr>
          <w:spacing w:val="32"/>
        </w:rPr>
        <w:t xml:space="preserve"> </w:t>
      </w:r>
      <w:r>
        <w:t>effect of</w:t>
      </w:r>
      <w:r>
        <w:rPr>
          <w:spacing w:val="40"/>
        </w:rPr>
        <w:t xml:space="preserve"> </w:t>
      </w:r>
      <w:proofErr w:type="spellStart"/>
      <w:r>
        <w:t>tyre</w:t>
      </w:r>
      <w:proofErr w:type="spellEnd"/>
      <w:r>
        <w:rPr>
          <w:spacing w:val="-9"/>
        </w:rPr>
        <w:t xml:space="preserve"> </w:t>
      </w:r>
      <w:r>
        <w:t>/</w:t>
      </w:r>
      <w:r>
        <w:rPr>
          <w:spacing w:val="-7"/>
        </w:rPr>
        <w:t xml:space="preserve"> </w:t>
      </w:r>
      <w:r>
        <w:t>road</w:t>
      </w:r>
      <w:r>
        <w:rPr>
          <w:spacing w:val="40"/>
        </w:rPr>
        <w:t xml:space="preserve"> </w:t>
      </w:r>
      <w:r>
        <w:t>adhesion,</w:t>
      </w:r>
      <w:r>
        <w:rPr>
          <w:spacing w:val="40"/>
        </w:rPr>
        <w:t xml:space="preserve"> </w:t>
      </w:r>
      <w:r>
        <w:t>wheel</w:t>
      </w:r>
      <w:r>
        <w:rPr>
          <w:spacing w:val="40"/>
        </w:rPr>
        <w:t xml:space="preserve"> </w:t>
      </w:r>
      <w:r>
        <w:t>lock,</w:t>
      </w:r>
      <w:r>
        <w:rPr>
          <w:spacing w:val="40"/>
        </w:rPr>
        <w:t xml:space="preserve"> </w:t>
      </w:r>
      <w:r>
        <w:t>brake</w:t>
      </w:r>
      <w:r>
        <w:rPr>
          <w:spacing w:val="40"/>
        </w:rPr>
        <w:t xml:space="preserve"> </w:t>
      </w:r>
      <w:r>
        <w:t>efficiency</w:t>
      </w:r>
      <w:r>
        <w:rPr>
          <w:spacing w:val="-9"/>
        </w:rPr>
        <w:t xml:space="preserve"> </w:t>
      </w:r>
      <w:r>
        <w:t>/</w:t>
      </w:r>
      <w:r>
        <w:rPr>
          <w:spacing w:val="-7"/>
        </w:rPr>
        <w:t xml:space="preserve"> </w:t>
      </w:r>
      <w:r>
        <w:t>adhesion utilization;</w:t>
      </w:r>
      <w:r>
        <w:rPr>
          <w:spacing w:val="-2"/>
        </w:rPr>
        <w:t xml:space="preserve"> </w:t>
      </w:r>
      <w:r>
        <w:t>Design</w:t>
      </w:r>
      <w:r>
        <w:rPr>
          <w:spacing w:val="-2"/>
        </w:rPr>
        <w:t xml:space="preserve"> </w:t>
      </w:r>
      <w:r>
        <w:t>of</w:t>
      </w:r>
      <w:r>
        <w:rPr>
          <w:spacing w:val="-2"/>
        </w:rPr>
        <w:t xml:space="preserve"> </w:t>
      </w:r>
      <w:r>
        <w:t>brakes</w:t>
      </w:r>
      <w:r>
        <w:rPr>
          <w:spacing w:val="-2"/>
        </w:rPr>
        <w:t xml:space="preserve"> </w:t>
      </w:r>
      <w:r>
        <w:t>in</w:t>
      </w:r>
      <w:r>
        <w:rPr>
          <w:spacing w:val="-2"/>
        </w:rPr>
        <w:t xml:space="preserve"> </w:t>
      </w:r>
      <w:r>
        <w:t>vehicle</w:t>
      </w:r>
      <w:r>
        <w:rPr>
          <w:spacing w:val="-2"/>
        </w:rPr>
        <w:t xml:space="preserve"> </w:t>
      </w:r>
      <w:r>
        <w:t>–</w:t>
      </w:r>
      <w:r>
        <w:rPr>
          <w:spacing w:val="-2"/>
        </w:rPr>
        <w:t xml:space="preserve"> </w:t>
      </w:r>
      <w:r>
        <w:t>trailer</w:t>
      </w:r>
      <w:r>
        <w:rPr>
          <w:spacing w:val="-2"/>
        </w:rPr>
        <w:t xml:space="preserve"> </w:t>
      </w:r>
      <w:r>
        <w:t>combinations:</w:t>
      </w:r>
      <w:r>
        <w:rPr>
          <w:spacing w:val="-2"/>
        </w:rPr>
        <w:t xml:space="preserve"> </w:t>
      </w:r>
      <w:r>
        <w:t>in</w:t>
      </w:r>
      <w:r>
        <w:rPr>
          <w:spacing w:val="-2"/>
        </w:rPr>
        <w:t xml:space="preserve"> </w:t>
      </w:r>
      <w:r>
        <w:t>light trailers, overrun brakes, center axle trailer, chassis trailer; Brake- design analysis: Brake and shoe factors in different types of brakes, Comparison of estimation by analytical and FE methods; Thermal effects in friction brakes (thermal analysis and heat dissipation); Issues in electronic control of brakes: features of anti-lock brake system,</w:t>
      </w:r>
      <w:r>
        <w:rPr>
          <w:spacing w:val="-13"/>
        </w:rPr>
        <w:t xml:space="preserve"> </w:t>
      </w:r>
      <w:r>
        <w:t>Traction</w:t>
      </w:r>
      <w:r>
        <w:rPr>
          <w:spacing w:val="-12"/>
        </w:rPr>
        <w:t xml:space="preserve"> </w:t>
      </w:r>
      <w:r>
        <w:t>Control</w:t>
      </w:r>
      <w:r>
        <w:rPr>
          <w:spacing w:val="-13"/>
        </w:rPr>
        <w:t xml:space="preserve"> </w:t>
      </w:r>
      <w:r>
        <w:t>System,</w:t>
      </w:r>
      <w:r>
        <w:rPr>
          <w:spacing w:val="-12"/>
        </w:rPr>
        <w:t xml:space="preserve"> </w:t>
      </w:r>
      <w:r>
        <w:t>Electronic</w:t>
      </w:r>
      <w:r>
        <w:rPr>
          <w:spacing w:val="-13"/>
        </w:rPr>
        <w:t xml:space="preserve"> </w:t>
      </w:r>
      <w:r>
        <w:t>Stability</w:t>
      </w:r>
      <w:r>
        <w:rPr>
          <w:spacing w:val="-12"/>
        </w:rPr>
        <w:t xml:space="preserve"> </w:t>
      </w:r>
      <w:r>
        <w:t>Control,</w:t>
      </w:r>
      <w:r>
        <w:rPr>
          <w:spacing w:val="-13"/>
        </w:rPr>
        <w:t xml:space="preserve"> </w:t>
      </w:r>
      <w:r>
        <w:t>Adaptive Cruise</w:t>
      </w:r>
      <w:r>
        <w:rPr>
          <w:spacing w:val="-13"/>
        </w:rPr>
        <w:t xml:space="preserve"> </w:t>
      </w:r>
      <w:r>
        <w:t>Control,</w:t>
      </w:r>
      <w:r>
        <w:rPr>
          <w:spacing w:val="-12"/>
        </w:rPr>
        <w:t xml:space="preserve"> </w:t>
      </w:r>
      <w:r>
        <w:t>trailer</w:t>
      </w:r>
      <w:r>
        <w:rPr>
          <w:spacing w:val="-13"/>
        </w:rPr>
        <w:t xml:space="preserve"> </w:t>
      </w:r>
      <w:r>
        <w:t>Sway</w:t>
      </w:r>
      <w:r>
        <w:rPr>
          <w:spacing w:val="-12"/>
        </w:rPr>
        <w:t xml:space="preserve"> </w:t>
      </w:r>
      <w:r>
        <w:t>Control;</w:t>
      </w:r>
      <w:r>
        <w:rPr>
          <w:spacing w:val="-13"/>
        </w:rPr>
        <w:t xml:space="preserve"> </w:t>
      </w:r>
      <w:r>
        <w:t>Brake</w:t>
      </w:r>
      <w:r>
        <w:rPr>
          <w:spacing w:val="-12"/>
        </w:rPr>
        <w:t xml:space="preserve"> </w:t>
      </w:r>
      <w:r>
        <w:t>Noise:</w:t>
      </w:r>
      <w:r>
        <w:rPr>
          <w:spacing w:val="-13"/>
        </w:rPr>
        <w:t xml:space="preserve"> </w:t>
      </w:r>
      <w:r>
        <w:t>Sources,</w:t>
      </w:r>
      <w:r>
        <w:rPr>
          <w:spacing w:val="-12"/>
        </w:rPr>
        <w:t xml:space="preserve"> </w:t>
      </w:r>
      <w:r>
        <w:t>its</w:t>
      </w:r>
      <w:r>
        <w:rPr>
          <w:spacing w:val="-13"/>
        </w:rPr>
        <w:t xml:space="preserve"> </w:t>
      </w:r>
      <w:r>
        <w:t>analysis (using analytical and FE based approaches) and control.</w:t>
      </w:r>
    </w:p>
    <w:p w14:paraId="098FBB32" w14:textId="77777777" w:rsidR="00545FE0" w:rsidRDefault="00545FE0">
      <w:pPr>
        <w:pStyle w:val="BodyText"/>
        <w:spacing w:before="52"/>
        <w:ind w:left="0"/>
        <w:jc w:val="left"/>
      </w:pPr>
    </w:p>
    <w:p w14:paraId="6A0D13C0" w14:textId="77777777" w:rsidR="00545FE0" w:rsidRDefault="00000000">
      <w:pPr>
        <w:pStyle w:val="Heading3"/>
        <w:spacing w:before="1"/>
        <w:jc w:val="left"/>
      </w:pPr>
      <w:r>
        <w:rPr>
          <w:color w:val="00AEEF"/>
        </w:rPr>
        <w:t xml:space="preserve">MCL431 CAM and </w:t>
      </w:r>
      <w:r>
        <w:rPr>
          <w:color w:val="00AEEF"/>
          <w:spacing w:val="-2"/>
        </w:rPr>
        <w:t>Automation</w:t>
      </w:r>
    </w:p>
    <w:p w14:paraId="12BB9B7F" w14:textId="77777777" w:rsidR="00545FE0" w:rsidRDefault="00000000">
      <w:pPr>
        <w:pStyle w:val="Heading4"/>
      </w:pPr>
      <w:r>
        <w:t>3</w:t>
      </w:r>
      <w:r>
        <w:rPr>
          <w:spacing w:val="-1"/>
        </w:rPr>
        <w:t xml:space="preserve"> </w:t>
      </w:r>
      <w:r>
        <w:t>Credits (2-0-</w:t>
      </w:r>
      <w:r>
        <w:rPr>
          <w:spacing w:val="-5"/>
        </w:rPr>
        <w:t>2)</w:t>
      </w:r>
    </w:p>
    <w:p w14:paraId="42491C72" w14:textId="77777777" w:rsidR="00545FE0" w:rsidRDefault="00000000">
      <w:pPr>
        <w:spacing w:before="55" w:line="302" w:lineRule="auto"/>
        <w:ind w:left="123" w:right="1396"/>
        <w:rPr>
          <w:sz w:val="18"/>
        </w:rPr>
      </w:pPr>
      <w:r>
        <w:rPr>
          <w:sz w:val="18"/>
        </w:rPr>
        <w:t>Pre-requisite(s):</w:t>
      </w:r>
      <w:r>
        <w:rPr>
          <w:spacing w:val="-11"/>
          <w:sz w:val="18"/>
        </w:rPr>
        <w:t xml:space="preserve"> </w:t>
      </w:r>
      <w:r>
        <w:rPr>
          <w:sz w:val="18"/>
        </w:rPr>
        <w:t>for</w:t>
      </w:r>
      <w:r>
        <w:rPr>
          <w:spacing w:val="-10"/>
          <w:sz w:val="18"/>
        </w:rPr>
        <w:t xml:space="preserve"> </w:t>
      </w:r>
      <w:r>
        <w:rPr>
          <w:sz w:val="18"/>
        </w:rPr>
        <w:t>ME1:</w:t>
      </w:r>
      <w:r>
        <w:rPr>
          <w:spacing w:val="-11"/>
          <w:sz w:val="18"/>
        </w:rPr>
        <w:t xml:space="preserve"> </w:t>
      </w:r>
      <w:r>
        <w:rPr>
          <w:sz w:val="18"/>
        </w:rPr>
        <w:t>MCL131,</w:t>
      </w:r>
      <w:r>
        <w:rPr>
          <w:spacing w:val="-10"/>
          <w:sz w:val="18"/>
        </w:rPr>
        <w:t xml:space="preserve"> </w:t>
      </w:r>
      <w:r>
        <w:rPr>
          <w:sz w:val="18"/>
        </w:rPr>
        <w:t>MCL231 for ME2: MCL136</w:t>
      </w:r>
    </w:p>
    <w:p w14:paraId="09D51BEE" w14:textId="77777777" w:rsidR="00545FE0" w:rsidRDefault="00000000">
      <w:pPr>
        <w:pStyle w:val="BodyText"/>
        <w:spacing w:before="0" w:line="158" w:lineRule="exact"/>
      </w:pPr>
      <w:r>
        <w:t>Automation</w:t>
      </w:r>
      <w:r>
        <w:rPr>
          <w:spacing w:val="-12"/>
        </w:rPr>
        <w:t xml:space="preserve"> </w:t>
      </w:r>
      <w:proofErr w:type="gramStart"/>
      <w:r>
        <w:t>need</w:t>
      </w:r>
      <w:proofErr w:type="gramEnd"/>
      <w:r>
        <w:rPr>
          <w:spacing w:val="-11"/>
        </w:rPr>
        <w:t xml:space="preserve"> </w:t>
      </w:r>
      <w:r>
        <w:t>and</w:t>
      </w:r>
      <w:r>
        <w:rPr>
          <w:spacing w:val="-11"/>
        </w:rPr>
        <w:t xml:space="preserve"> </w:t>
      </w:r>
      <w:r>
        <w:t>types</w:t>
      </w:r>
      <w:r>
        <w:rPr>
          <w:spacing w:val="-11"/>
        </w:rPr>
        <w:t xml:space="preserve"> </w:t>
      </w:r>
      <w:r>
        <w:t>of</w:t>
      </w:r>
      <w:r>
        <w:rPr>
          <w:spacing w:val="-11"/>
        </w:rPr>
        <w:t xml:space="preserve"> </w:t>
      </w:r>
      <w:r>
        <w:t>automation,</w:t>
      </w:r>
      <w:r>
        <w:rPr>
          <w:spacing w:val="-11"/>
        </w:rPr>
        <w:t xml:space="preserve"> </w:t>
      </w:r>
      <w:r>
        <w:t>economics</w:t>
      </w:r>
      <w:r>
        <w:rPr>
          <w:spacing w:val="-11"/>
        </w:rPr>
        <w:t xml:space="preserve"> </w:t>
      </w:r>
      <w:r>
        <w:t>of</w:t>
      </w:r>
      <w:r>
        <w:rPr>
          <w:spacing w:val="-11"/>
        </w:rPr>
        <w:t xml:space="preserve"> </w:t>
      </w:r>
      <w:r>
        <w:rPr>
          <w:spacing w:val="-2"/>
        </w:rPr>
        <w:t>automation,</w:t>
      </w:r>
    </w:p>
    <w:p w14:paraId="4F9D3D1F" w14:textId="77777777" w:rsidR="00545FE0" w:rsidRDefault="00000000">
      <w:pPr>
        <w:pStyle w:val="BodyText"/>
        <w:spacing w:before="0"/>
        <w:ind w:right="138"/>
      </w:pPr>
      <w:r>
        <w:t>FMS, CIM. Basics of electro-mechanical automation technologies, Circuit design and applications of hydraulic, pneumatic, electro- pneumatic, electro-hydraulic and programmable logic control (PLC) systems.</w:t>
      </w:r>
      <w:r>
        <w:rPr>
          <w:spacing w:val="-13"/>
        </w:rPr>
        <w:t xml:space="preserve"> </w:t>
      </w:r>
      <w:r>
        <w:t>Numerical</w:t>
      </w:r>
      <w:r>
        <w:rPr>
          <w:spacing w:val="-12"/>
        </w:rPr>
        <w:t xml:space="preserve"> </w:t>
      </w:r>
      <w:r>
        <w:t>control,</w:t>
      </w:r>
      <w:r>
        <w:rPr>
          <w:spacing w:val="-13"/>
        </w:rPr>
        <w:t xml:space="preserve"> </w:t>
      </w:r>
      <w:r>
        <w:t>NC</w:t>
      </w:r>
      <w:r>
        <w:rPr>
          <w:spacing w:val="-12"/>
        </w:rPr>
        <w:t xml:space="preserve"> </w:t>
      </w:r>
      <w:r>
        <w:t>and</w:t>
      </w:r>
      <w:r>
        <w:rPr>
          <w:spacing w:val="-13"/>
        </w:rPr>
        <w:t xml:space="preserve"> </w:t>
      </w:r>
      <w:r>
        <w:t>CNC</w:t>
      </w:r>
      <w:r>
        <w:rPr>
          <w:spacing w:val="-12"/>
        </w:rPr>
        <w:t xml:space="preserve"> </w:t>
      </w:r>
      <w:r>
        <w:t>hardware</w:t>
      </w:r>
      <w:r>
        <w:rPr>
          <w:spacing w:val="-13"/>
        </w:rPr>
        <w:t xml:space="preserve"> </w:t>
      </w:r>
      <w:r>
        <w:t>and</w:t>
      </w:r>
      <w:r>
        <w:rPr>
          <w:spacing w:val="-12"/>
        </w:rPr>
        <w:t xml:space="preserve"> </w:t>
      </w:r>
      <w:r>
        <w:t>programming, Machine controls, HMI design and implementation, DNC system, Control</w:t>
      </w:r>
      <w:r>
        <w:rPr>
          <w:spacing w:val="-13"/>
        </w:rPr>
        <w:t xml:space="preserve"> </w:t>
      </w:r>
      <w:r>
        <w:t>engineering</w:t>
      </w:r>
      <w:r>
        <w:rPr>
          <w:spacing w:val="-12"/>
        </w:rPr>
        <w:t xml:space="preserve"> </w:t>
      </w:r>
      <w:r>
        <w:t>in</w:t>
      </w:r>
      <w:r>
        <w:rPr>
          <w:spacing w:val="-13"/>
        </w:rPr>
        <w:t xml:space="preserve"> </w:t>
      </w:r>
      <w:r>
        <w:t>production</w:t>
      </w:r>
      <w:r>
        <w:rPr>
          <w:spacing w:val="-12"/>
        </w:rPr>
        <w:t xml:space="preserve"> </w:t>
      </w:r>
      <w:r>
        <w:t>systems:</w:t>
      </w:r>
      <w:r>
        <w:rPr>
          <w:spacing w:val="-13"/>
        </w:rPr>
        <w:t xml:space="preserve"> </w:t>
      </w:r>
      <w:r>
        <w:t>open</w:t>
      </w:r>
      <w:r>
        <w:rPr>
          <w:spacing w:val="-12"/>
        </w:rPr>
        <w:t xml:space="preserve"> </w:t>
      </w:r>
      <w:r>
        <w:t>loop</w:t>
      </w:r>
      <w:r>
        <w:rPr>
          <w:spacing w:val="-13"/>
        </w:rPr>
        <w:t xml:space="preserve"> </w:t>
      </w:r>
      <w:r>
        <w:t>and</w:t>
      </w:r>
      <w:r>
        <w:rPr>
          <w:spacing w:val="-12"/>
        </w:rPr>
        <w:t xml:space="preserve"> </w:t>
      </w:r>
      <w:r>
        <w:t>closed</w:t>
      </w:r>
      <w:r>
        <w:rPr>
          <w:spacing w:val="-13"/>
        </w:rPr>
        <w:t xml:space="preserve"> </w:t>
      </w:r>
      <w:r>
        <w:t>loop control systems, Automated material handling technologies, Group technology,</w:t>
      </w:r>
      <w:r>
        <w:rPr>
          <w:spacing w:val="-13"/>
        </w:rPr>
        <w:t xml:space="preserve"> </w:t>
      </w:r>
      <w:r>
        <w:t>Computer</w:t>
      </w:r>
      <w:r>
        <w:rPr>
          <w:spacing w:val="-12"/>
        </w:rPr>
        <w:t xml:space="preserve"> </w:t>
      </w:r>
      <w:r>
        <w:t>aided</w:t>
      </w:r>
      <w:r>
        <w:rPr>
          <w:spacing w:val="-13"/>
        </w:rPr>
        <w:t xml:space="preserve"> </w:t>
      </w:r>
      <w:r>
        <w:t>process</w:t>
      </w:r>
      <w:r>
        <w:rPr>
          <w:spacing w:val="-12"/>
        </w:rPr>
        <w:t xml:space="preserve"> </w:t>
      </w:r>
      <w:r>
        <w:t>planning,</w:t>
      </w:r>
      <w:r>
        <w:rPr>
          <w:spacing w:val="-13"/>
        </w:rPr>
        <w:t xml:space="preserve"> </w:t>
      </w:r>
      <w:r>
        <w:t>Inspection</w:t>
      </w:r>
      <w:r>
        <w:rPr>
          <w:spacing w:val="-12"/>
        </w:rPr>
        <w:t xml:space="preserve"> </w:t>
      </w:r>
      <w:r>
        <w:t>automation and</w:t>
      </w:r>
      <w:r>
        <w:rPr>
          <w:spacing w:val="-8"/>
        </w:rPr>
        <w:t xml:space="preserve"> </w:t>
      </w:r>
      <w:r>
        <w:t>reverse</w:t>
      </w:r>
      <w:r>
        <w:rPr>
          <w:spacing w:val="-8"/>
        </w:rPr>
        <w:t xml:space="preserve"> </w:t>
      </w:r>
      <w:r>
        <w:t>engineering,</w:t>
      </w:r>
      <w:r>
        <w:rPr>
          <w:spacing w:val="-8"/>
        </w:rPr>
        <w:t xml:space="preserve"> </w:t>
      </w:r>
      <w:r>
        <w:t>Rapid</w:t>
      </w:r>
      <w:r>
        <w:rPr>
          <w:spacing w:val="-8"/>
        </w:rPr>
        <w:t xml:space="preserve"> </w:t>
      </w:r>
      <w:r>
        <w:t>prototyping</w:t>
      </w:r>
      <w:r>
        <w:rPr>
          <w:spacing w:val="-8"/>
        </w:rPr>
        <w:t xml:space="preserve"> </w:t>
      </w:r>
      <w:r>
        <w:t>and</w:t>
      </w:r>
      <w:r>
        <w:rPr>
          <w:spacing w:val="-8"/>
        </w:rPr>
        <w:t xml:space="preserve"> </w:t>
      </w:r>
      <w:r>
        <w:t>tooling</w:t>
      </w:r>
      <w:r>
        <w:rPr>
          <w:spacing w:val="-8"/>
        </w:rPr>
        <w:t xml:space="preserve"> </w:t>
      </w:r>
      <w:r>
        <w:t>concepts</w:t>
      </w:r>
      <w:r>
        <w:rPr>
          <w:spacing w:val="-8"/>
        </w:rPr>
        <w:t xml:space="preserve"> </w:t>
      </w:r>
      <w:r>
        <w:t>and applications, virtual manufacturing.</w:t>
      </w:r>
    </w:p>
    <w:p w14:paraId="5E3EA8EC" w14:textId="77777777" w:rsidR="00545FE0" w:rsidRDefault="00545FE0">
      <w:pPr>
        <w:pStyle w:val="BodyText"/>
        <w:spacing w:before="26"/>
        <w:ind w:left="0"/>
        <w:jc w:val="left"/>
      </w:pPr>
    </w:p>
    <w:p w14:paraId="24E35DB2" w14:textId="77777777" w:rsidR="00545FE0" w:rsidRDefault="00000000">
      <w:pPr>
        <w:pStyle w:val="Heading3"/>
        <w:jc w:val="left"/>
      </w:pPr>
      <w:r>
        <w:rPr>
          <w:color w:val="00AEEF"/>
        </w:rPr>
        <w:t xml:space="preserve">MCL441 Modelling and Experiments in Heat </w:t>
      </w:r>
      <w:r>
        <w:rPr>
          <w:color w:val="00AEEF"/>
          <w:spacing w:val="-2"/>
        </w:rPr>
        <w:t>Transfer</w:t>
      </w:r>
    </w:p>
    <w:p w14:paraId="418E4816" w14:textId="77777777" w:rsidR="00545FE0" w:rsidRDefault="00000000">
      <w:pPr>
        <w:pStyle w:val="Heading4"/>
      </w:pPr>
      <w:r>
        <w:t>4</w:t>
      </w:r>
      <w:r>
        <w:rPr>
          <w:spacing w:val="-1"/>
        </w:rPr>
        <w:t xml:space="preserve"> </w:t>
      </w:r>
      <w:r>
        <w:t>Credits (2-0-</w:t>
      </w:r>
      <w:r>
        <w:rPr>
          <w:spacing w:val="-5"/>
        </w:rPr>
        <w:t>4)</w:t>
      </w:r>
    </w:p>
    <w:p w14:paraId="0A704658" w14:textId="77777777" w:rsidR="00545FE0" w:rsidRDefault="00000000">
      <w:pPr>
        <w:spacing w:before="55"/>
        <w:ind w:left="123"/>
        <w:rPr>
          <w:sz w:val="18"/>
        </w:rPr>
      </w:pPr>
      <w:r>
        <w:rPr>
          <w:sz w:val="18"/>
        </w:rPr>
        <w:t>Pre-requisite(s):</w:t>
      </w:r>
      <w:r>
        <w:rPr>
          <w:spacing w:val="-3"/>
          <w:sz w:val="18"/>
        </w:rPr>
        <w:t xml:space="preserve"> </w:t>
      </w:r>
      <w:r>
        <w:rPr>
          <w:sz w:val="18"/>
        </w:rPr>
        <w:t>(MCL242</w:t>
      </w:r>
      <w:r>
        <w:rPr>
          <w:spacing w:val="-1"/>
          <w:sz w:val="18"/>
        </w:rPr>
        <w:t xml:space="preserve"> </w:t>
      </w:r>
      <w:r>
        <w:rPr>
          <w:sz w:val="18"/>
        </w:rPr>
        <w:t>or</w:t>
      </w:r>
      <w:r>
        <w:rPr>
          <w:spacing w:val="-1"/>
          <w:sz w:val="18"/>
        </w:rPr>
        <w:t xml:space="preserve"> </w:t>
      </w:r>
      <w:r>
        <w:rPr>
          <w:sz w:val="18"/>
        </w:rPr>
        <w:t>MCL141)</w:t>
      </w:r>
      <w:r>
        <w:rPr>
          <w:spacing w:val="-1"/>
          <w:sz w:val="18"/>
        </w:rPr>
        <w:t xml:space="preserve"> </w:t>
      </w:r>
      <w:r>
        <w:rPr>
          <w:sz w:val="18"/>
        </w:rPr>
        <w:t>and</w:t>
      </w:r>
      <w:r>
        <w:rPr>
          <w:spacing w:val="-1"/>
          <w:sz w:val="18"/>
        </w:rPr>
        <w:t xml:space="preserve"> </w:t>
      </w:r>
      <w:r>
        <w:rPr>
          <w:spacing w:val="-2"/>
          <w:sz w:val="18"/>
        </w:rPr>
        <w:t>MCP301</w:t>
      </w:r>
    </w:p>
    <w:p w14:paraId="104742FD" w14:textId="77777777" w:rsidR="00545FE0" w:rsidRDefault="00000000">
      <w:pPr>
        <w:pStyle w:val="BodyText"/>
        <w:spacing w:before="24"/>
        <w:ind w:right="132"/>
      </w:pPr>
      <w:r>
        <w:t xml:space="preserve">Modelling heat transfer </w:t>
      </w:r>
      <w:proofErr w:type="spellStart"/>
      <w:proofErr w:type="gramStart"/>
      <w:r>
        <w:t>phenomena,comparison</w:t>
      </w:r>
      <w:proofErr w:type="spellEnd"/>
      <w:proofErr w:type="gramEnd"/>
      <w:r>
        <w:t xml:space="preserve"> with experimental data, assumptions and their implications. Mathematical modeling: dimensional analysis, scaling, physical similarity, self-similarity, physical laws and constitutive relations. Solution methodologies: separation of variables, self-similar solutions, boundary layer analysis.</w:t>
      </w:r>
      <w:r>
        <w:rPr>
          <w:spacing w:val="40"/>
        </w:rPr>
        <w:t xml:space="preserve"> </w:t>
      </w:r>
      <w:r>
        <w:t>Results:</w:t>
      </w:r>
      <w:r>
        <w:rPr>
          <w:spacing w:val="40"/>
        </w:rPr>
        <w:t xml:space="preserve"> </w:t>
      </w:r>
      <w:r>
        <w:t>representation</w:t>
      </w:r>
      <w:r>
        <w:rPr>
          <w:spacing w:val="40"/>
        </w:rPr>
        <w:t xml:space="preserve"> </w:t>
      </w:r>
      <w:r>
        <w:t>and</w:t>
      </w:r>
      <w:r>
        <w:rPr>
          <w:spacing w:val="40"/>
        </w:rPr>
        <w:t xml:space="preserve"> </w:t>
      </w:r>
      <w:r>
        <w:t>interpretation,</w:t>
      </w:r>
      <w:r>
        <w:rPr>
          <w:spacing w:val="40"/>
        </w:rPr>
        <w:t xml:space="preserve"> </w:t>
      </w:r>
      <w:r>
        <w:t>uncertainty and error bands. Heat transfer experiments: design, uncertainty analysis, selection of geometrical and physical parameters, instrumentation,</w:t>
      </w:r>
      <w:r>
        <w:rPr>
          <w:spacing w:val="-3"/>
        </w:rPr>
        <w:t xml:space="preserve"> </w:t>
      </w:r>
      <w:r>
        <w:t>and</w:t>
      </w:r>
      <w:r>
        <w:rPr>
          <w:spacing w:val="-3"/>
        </w:rPr>
        <w:t xml:space="preserve"> </w:t>
      </w:r>
      <w:r>
        <w:t>rig</w:t>
      </w:r>
      <w:r>
        <w:rPr>
          <w:spacing w:val="-3"/>
        </w:rPr>
        <w:t xml:space="preserve"> </w:t>
      </w:r>
      <w:r>
        <w:t>calibration.</w:t>
      </w:r>
      <w:r>
        <w:rPr>
          <w:spacing w:val="-3"/>
        </w:rPr>
        <w:t xml:space="preserve"> </w:t>
      </w:r>
      <w:r>
        <w:t>Temperature,</w:t>
      </w:r>
      <w:r>
        <w:rPr>
          <w:spacing w:val="-3"/>
        </w:rPr>
        <w:t xml:space="preserve"> </w:t>
      </w:r>
      <w:r>
        <w:t>pressure</w:t>
      </w:r>
      <w:r>
        <w:rPr>
          <w:spacing w:val="-3"/>
        </w:rPr>
        <w:t xml:space="preserve"> </w:t>
      </w:r>
      <w:r>
        <w:t>and</w:t>
      </w:r>
      <w:r>
        <w:rPr>
          <w:spacing w:val="-3"/>
        </w:rPr>
        <w:t xml:space="preserve"> </w:t>
      </w:r>
      <w:r>
        <w:t>flow rate measurements. Systemic errors in temperature measurement: thermocouples</w:t>
      </w:r>
      <w:r>
        <w:rPr>
          <w:spacing w:val="-5"/>
        </w:rPr>
        <w:t xml:space="preserve"> </w:t>
      </w:r>
      <w:r>
        <w:t>and</w:t>
      </w:r>
      <w:r>
        <w:rPr>
          <w:spacing w:val="-6"/>
        </w:rPr>
        <w:t xml:space="preserve"> </w:t>
      </w:r>
      <w:r>
        <w:t>thermowell.</w:t>
      </w:r>
      <w:r>
        <w:rPr>
          <w:spacing w:val="-6"/>
        </w:rPr>
        <w:t xml:space="preserve"> </w:t>
      </w:r>
      <w:r>
        <w:t>Data</w:t>
      </w:r>
      <w:r>
        <w:rPr>
          <w:spacing w:val="-6"/>
        </w:rPr>
        <w:t xml:space="preserve"> </w:t>
      </w:r>
      <w:r>
        <w:t>acquisition</w:t>
      </w:r>
      <w:r>
        <w:rPr>
          <w:spacing w:val="-6"/>
        </w:rPr>
        <w:t xml:space="preserve"> </w:t>
      </w:r>
      <w:r>
        <w:t>systems:</w:t>
      </w:r>
      <w:r>
        <w:rPr>
          <w:spacing w:val="-6"/>
        </w:rPr>
        <w:t xml:space="preserve"> </w:t>
      </w:r>
      <w:r>
        <w:t>basics</w:t>
      </w:r>
      <w:r>
        <w:rPr>
          <w:spacing w:val="-5"/>
        </w:rPr>
        <w:t xml:space="preserve"> </w:t>
      </w:r>
      <w:r>
        <w:t>and applications. Data analysis and error estimation. Project-type work involving modeling, designing and performing experiments related</w:t>
      </w:r>
      <w:r>
        <w:rPr>
          <w:spacing w:val="80"/>
        </w:rPr>
        <w:t xml:space="preserve"> </w:t>
      </w:r>
      <w:r>
        <w:t>to heat transfer applications.</w:t>
      </w:r>
    </w:p>
    <w:p w14:paraId="18E18D0C" w14:textId="77777777" w:rsidR="00545FE0" w:rsidRDefault="00545FE0">
      <w:pPr>
        <w:pStyle w:val="BodyText"/>
        <w:spacing w:before="35"/>
        <w:ind w:left="0"/>
        <w:jc w:val="left"/>
      </w:pPr>
    </w:p>
    <w:p w14:paraId="1FECD47C" w14:textId="77777777" w:rsidR="00545FE0" w:rsidRDefault="00000000">
      <w:pPr>
        <w:pStyle w:val="Heading3"/>
        <w:spacing w:before="1"/>
        <w:jc w:val="left"/>
      </w:pPr>
      <w:r>
        <w:rPr>
          <w:color w:val="00AEEF"/>
        </w:rPr>
        <w:t>MCL442</w:t>
      </w:r>
      <w:r>
        <w:rPr>
          <w:color w:val="00AEEF"/>
          <w:spacing w:val="-3"/>
        </w:rPr>
        <w:t xml:space="preserve"> </w:t>
      </w:r>
      <w:proofErr w:type="spellStart"/>
      <w:r>
        <w:rPr>
          <w:color w:val="00AEEF"/>
        </w:rPr>
        <w:t>Thermofluid</w:t>
      </w:r>
      <w:proofErr w:type="spellEnd"/>
      <w:r>
        <w:rPr>
          <w:color w:val="00AEEF"/>
          <w:spacing w:val="-4"/>
        </w:rPr>
        <w:t xml:space="preserve"> </w:t>
      </w:r>
      <w:r>
        <w:rPr>
          <w:color w:val="00AEEF"/>
        </w:rPr>
        <w:t>Analysis</w:t>
      </w:r>
      <w:r>
        <w:rPr>
          <w:color w:val="00AEEF"/>
          <w:spacing w:val="-3"/>
        </w:rPr>
        <w:t xml:space="preserve"> </w:t>
      </w:r>
      <w:r>
        <w:rPr>
          <w:color w:val="00AEEF"/>
        </w:rPr>
        <w:t>of</w:t>
      </w:r>
      <w:r>
        <w:rPr>
          <w:color w:val="00AEEF"/>
          <w:spacing w:val="-3"/>
        </w:rPr>
        <w:t xml:space="preserve"> </w:t>
      </w:r>
      <w:r>
        <w:rPr>
          <w:color w:val="00AEEF"/>
          <w:spacing w:val="-2"/>
        </w:rPr>
        <w:t>Biosystems</w:t>
      </w:r>
    </w:p>
    <w:p w14:paraId="5BA06BB1" w14:textId="77777777" w:rsidR="00545FE0" w:rsidRDefault="00000000">
      <w:pPr>
        <w:pStyle w:val="Heading4"/>
      </w:pPr>
      <w:r>
        <w:t>3</w:t>
      </w:r>
      <w:r>
        <w:rPr>
          <w:spacing w:val="-1"/>
        </w:rPr>
        <w:t xml:space="preserve"> </w:t>
      </w:r>
      <w:r>
        <w:t>Credits (3-0-</w:t>
      </w:r>
      <w:r>
        <w:rPr>
          <w:spacing w:val="-5"/>
        </w:rPr>
        <w:t>0)</w:t>
      </w:r>
    </w:p>
    <w:p w14:paraId="34504C8E" w14:textId="77777777" w:rsidR="00545FE0" w:rsidRDefault="00000000">
      <w:pPr>
        <w:spacing w:before="55"/>
        <w:ind w:left="123" w:hanging="1"/>
        <w:rPr>
          <w:sz w:val="18"/>
        </w:rPr>
      </w:pPr>
      <w:r>
        <w:rPr>
          <w:spacing w:val="-2"/>
          <w:sz w:val="18"/>
        </w:rPr>
        <w:t>Pre-requisite(s):</w:t>
      </w:r>
      <w:r>
        <w:rPr>
          <w:spacing w:val="-14"/>
          <w:sz w:val="18"/>
        </w:rPr>
        <w:t xml:space="preserve"> </w:t>
      </w:r>
      <w:r>
        <w:rPr>
          <w:spacing w:val="-2"/>
          <w:sz w:val="18"/>
        </w:rPr>
        <w:t>APL106</w:t>
      </w:r>
      <w:r>
        <w:rPr>
          <w:spacing w:val="-14"/>
          <w:sz w:val="18"/>
        </w:rPr>
        <w:t xml:space="preserve"> </w:t>
      </w:r>
      <w:r>
        <w:rPr>
          <w:spacing w:val="-2"/>
          <w:sz w:val="18"/>
        </w:rPr>
        <w:t>and</w:t>
      </w:r>
      <w:r>
        <w:rPr>
          <w:spacing w:val="-14"/>
          <w:sz w:val="18"/>
        </w:rPr>
        <w:t xml:space="preserve"> </w:t>
      </w:r>
      <w:r>
        <w:rPr>
          <w:spacing w:val="-2"/>
          <w:sz w:val="18"/>
        </w:rPr>
        <w:t>[(MCL140</w:t>
      </w:r>
      <w:r>
        <w:rPr>
          <w:spacing w:val="-14"/>
          <w:sz w:val="18"/>
        </w:rPr>
        <w:t xml:space="preserve"> </w:t>
      </w:r>
      <w:r>
        <w:rPr>
          <w:spacing w:val="-2"/>
          <w:sz w:val="18"/>
        </w:rPr>
        <w:t>&amp;</w:t>
      </w:r>
      <w:r>
        <w:rPr>
          <w:spacing w:val="-14"/>
          <w:sz w:val="18"/>
        </w:rPr>
        <w:t xml:space="preserve"> </w:t>
      </w:r>
      <w:r>
        <w:rPr>
          <w:spacing w:val="-2"/>
          <w:sz w:val="18"/>
        </w:rPr>
        <w:t>MCL242)</w:t>
      </w:r>
      <w:r>
        <w:rPr>
          <w:spacing w:val="-14"/>
          <w:sz w:val="18"/>
        </w:rPr>
        <w:t xml:space="preserve"> </w:t>
      </w:r>
      <w:r>
        <w:rPr>
          <w:spacing w:val="-2"/>
          <w:sz w:val="18"/>
        </w:rPr>
        <w:t>or</w:t>
      </w:r>
      <w:r>
        <w:rPr>
          <w:spacing w:val="-14"/>
          <w:sz w:val="18"/>
        </w:rPr>
        <w:t xml:space="preserve"> </w:t>
      </w:r>
      <w:r>
        <w:rPr>
          <w:spacing w:val="-2"/>
          <w:sz w:val="18"/>
        </w:rPr>
        <w:t xml:space="preserve">MCL141] </w:t>
      </w:r>
      <w:r>
        <w:rPr>
          <w:sz w:val="18"/>
        </w:rPr>
        <w:t>and EC 80</w:t>
      </w:r>
    </w:p>
    <w:p w14:paraId="0795A29B" w14:textId="77777777" w:rsidR="00545FE0" w:rsidRDefault="00000000">
      <w:pPr>
        <w:pStyle w:val="BodyText"/>
        <w:spacing w:before="22"/>
        <w:ind w:right="137"/>
      </w:pPr>
      <w:r>
        <w:t xml:space="preserve">Applications of fluid mechanics, heat transfer, and thermodynamics to biological </w:t>
      </w:r>
      <w:proofErr w:type="spellStart"/>
      <w:proofErr w:type="gramStart"/>
      <w:r>
        <w:t>processes,including</w:t>
      </w:r>
      <w:proofErr w:type="spellEnd"/>
      <w:proofErr w:type="gramEnd"/>
      <w:r>
        <w:t xml:space="preserve"> blood flow in the circulatory</w:t>
      </w:r>
      <w:r>
        <w:rPr>
          <w:spacing w:val="40"/>
        </w:rPr>
        <w:t xml:space="preserve"> </w:t>
      </w:r>
      <w:r>
        <w:t>system, heart function, effects of heating and cooling on cells, tissues, and proteins.</w:t>
      </w:r>
    </w:p>
    <w:p w14:paraId="128BBE92" w14:textId="77777777" w:rsidR="00545FE0" w:rsidRDefault="00545FE0">
      <w:pPr>
        <w:sectPr w:rsidR="00545FE0" w:rsidSect="00220269">
          <w:type w:val="continuous"/>
          <w:pgSz w:w="11880" w:h="16920"/>
          <w:pgMar w:top="980" w:right="820" w:bottom="1000" w:left="840" w:header="0" w:footer="802" w:gutter="0"/>
          <w:cols w:num="2" w:space="720" w:equalWidth="0">
            <w:col w:w="5027" w:space="69"/>
            <w:col w:w="5124"/>
          </w:cols>
        </w:sectPr>
      </w:pPr>
    </w:p>
    <w:p w14:paraId="161AAB9A" w14:textId="77777777" w:rsidR="00545FE0" w:rsidRDefault="00545FE0">
      <w:pPr>
        <w:pStyle w:val="BodyText"/>
        <w:spacing w:before="0"/>
        <w:ind w:left="0"/>
        <w:jc w:val="left"/>
        <w:rPr>
          <w:sz w:val="20"/>
        </w:rPr>
      </w:pPr>
    </w:p>
    <w:p w14:paraId="1835EE24" w14:textId="77777777" w:rsidR="00545FE0" w:rsidRDefault="00545FE0">
      <w:pPr>
        <w:pStyle w:val="BodyText"/>
        <w:spacing w:before="183"/>
        <w:ind w:left="0"/>
        <w:jc w:val="left"/>
        <w:rPr>
          <w:sz w:val="20"/>
        </w:rPr>
      </w:pPr>
    </w:p>
    <w:p w14:paraId="67FDA195" w14:textId="77777777" w:rsidR="00545FE0" w:rsidRDefault="00545FE0">
      <w:pPr>
        <w:rPr>
          <w:sz w:val="20"/>
        </w:rPr>
        <w:sectPr w:rsidR="00545FE0" w:rsidSect="00220269">
          <w:pgSz w:w="11880" w:h="16920"/>
          <w:pgMar w:top="940" w:right="820" w:bottom="1000" w:left="840" w:header="0" w:footer="802" w:gutter="0"/>
          <w:cols w:space="720"/>
        </w:sectPr>
      </w:pPr>
    </w:p>
    <w:p w14:paraId="082CCE6A" w14:textId="77777777" w:rsidR="00545FE0" w:rsidRDefault="00000000">
      <w:pPr>
        <w:pStyle w:val="Heading3"/>
        <w:spacing w:before="100"/>
        <w:jc w:val="left"/>
      </w:pPr>
      <w:r>
        <w:rPr>
          <w:color w:val="00AEEF"/>
        </w:rPr>
        <w:t xml:space="preserve">MCL443 Electrochemical Energy </w:t>
      </w:r>
      <w:r>
        <w:rPr>
          <w:color w:val="00AEEF"/>
          <w:spacing w:val="-2"/>
        </w:rPr>
        <w:t>Systems</w:t>
      </w:r>
    </w:p>
    <w:p w14:paraId="39F76098" w14:textId="77777777" w:rsidR="00545FE0" w:rsidRDefault="00000000">
      <w:pPr>
        <w:pStyle w:val="Heading4"/>
      </w:pPr>
      <w:r>
        <w:t>3</w:t>
      </w:r>
      <w:r>
        <w:rPr>
          <w:spacing w:val="-1"/>
        </w:rPr>
        <w:t xml:space="preserve"> </w:t>
      </w:r>
      <w:r>
        <w:t>Credits (3-0-</w:t>
      </w:r>
      <w:r>
        <w:rPr>
          <w:spacing w:val="-5"/>
        </w:rPr>
        <w:t>0)</w:t>
      </w:r>
    </w:p>
    <w:p w14:paraId="624187E0" w14:textId="77777777" w:rsidR="00545FE0" w:rsidRDefault="00000000">
      <w:pPr>
        <w:spacing w:before="55" w:line="302" w:lineRule="auto"/>
        <w:ind w:left="123" w:right="44"/>
        <w:rPr>
          <w:sz w:val="18"/>
        </w:rPr>
      </w:pPr>
      <w:r>
        <w:rPr>
          <w:sz w:val="18"/>
        </w:rPr>
        <w:t>Pre-requisite(s): MCL140 &amp; MCL242 or MCL141 and EC 80 Overlaps</w:t>
      </w:r>
      <w:r>
        <w:rPr>
          <w:spacing w:val="-3"/>
          <w:sz w:val="18"/>
        </w:rPr>
        <w:t xml:space="preserve"> </w:t>
      </w:r>
      <w:r>
        <w:rPr>
          <w:sz w:val="18"/>
        </w:rPr>
        <w:t>with:</w:t>
      </w:r>
      <w:r>
        <w:rPr>
          <w:spacing w:val="-3"/>
          <w:sz w:val="18"/>
        </w:rPr>
        <w:t xml:space="preserve"> </w:t>
      </w:r>
      <w:r>
        <w:rPr>
          <w:sz w:val="18"/>
        </w:rPr>
        <w:t>CLL722</w:t>
      </w:r>
      <w:r>
        <w:rPr>
          <w:spacing w:val="-3"/>
          <w:sz w:val="18"/>
        </w:rPr>
        <w:t xml:space="preserve"> </w:t>
      </w:r>
      <w:r>
        <w:rPr>
          <w:sz w:val="18"/>
        </w:rPr>
        <w:t>(30%),</w:t>
      </w:r>
      <w:r>
        <w:rPr>
          <w:spacing w:val="-2"/>
          <w:sz w:val="18"/>
        </w:rPr>
        <w:t xml:space="preserve"> </w:t>
      </w:r>
      <w:r>
        <w:rPr>
          <w:sz w:val="18"/>
        </w:rPr>
        <w:t>CLL720</w:t>
      </w:r>
      <w:r>
        <w:rPr>
          <w:spacing w:val="-3"/>
          <w:sz w:val="18"/>
        </w:rPr>
        <w:t xml:space="preserve"> </w:t>
      </w:r>
      <w:r>
        <w:rPr>
          <w:sz w:val="18"/>
        </w:rPr>
        <w:t>(10%),</w:t>
      </w:r>
      <w:r>
        <w:rPr>
          <w:spacing w:val="-3"/>
          <w:sz w:val="18"/>
        </w:rPr>
        <w:t xml:space="preserve"> </w:t>
      </w:r>
      <w:r>
        <w:rPr>
          <w:sz w:val="18"/>
        </w:rPr>
        <w:t>CLL721</w:t>
      </w:r>
      <w:r>
        <w:rPr>
          <w:spacing w:val="-2"/>
          <w:sz w:val="18"/>
        </w:rPr>
        <w:t xml:space="preserve"> (15%)</w:t>
      </w:r>
    </w:p>
    <w:p w14:paraId="0706825B" w14:textId="77777777" w:rsidR="00545FE0" w:rsidRDefault="00000000">
      <w:pPr>
        <w:pStyle w:val="BodyText"/>
        <w:spacing w:before="0" w:line="158" w:lineRule="exact"/>
        <w:jc w:val="left"/>
      </w:pPr>
      <w:r>
        <w:t>Introduction</w:t>
      </w:r>
      <w:r>
        <w:rPr>
          <w:spacing w:val="43"/>
        </w:rPr>
        <w:t xml:space="preserve"> </w:t>
      </w:r>
      <w:r>
        <w:t>to</w:t>
      </w:r>
      <w:r>
        <w:rPr>
          <w:spacing w:val="44"/>
        </w:rPr>
        <w:t xml:space="preserve"> </w:t>
      </w:r>
      <w:r>
        <w:t>electrochemical</w:t>
      </w:r>
      <w:r>
        <w:rPr>
          <w:spacing w:val="44"/>
        </w:rPr>
        <w:t xml:space="preserve"> </w:t>
      </w:r>
      <w:r>
        <w:t>systems</w:t>
      </w:r>
      <w:r>
        <w:rPr>
          <w:spacing w:val="43"/>
        </w:rPr>
        <w:t xml:space="preserve"> </w:t>
      </w:r>
      <w:r>
        <w:t>–</w:t>
      </w:r>
      <w:r>
        <w:rPr>
          <w:spacing w:val="44"/>
        </w:rPr>
        <w:t xml:space="preserve"> </w:t>
      </w:r>
      <w:r>
        <w:t>electrochemical</w:t>
      </w:r>
      <w:r>
        <w:rPr>
          <w:spacing w:val="44"/>
        </w:rPr>
        <w:t xml:space="preserve"> </w:t>
      </w:r>
      <w:r>
        <w:rPr>
          <w:spacing w:val="-4"/>
        </w:rPr>
        <w:t>power</w:t>
      </w:r>
    </w:p>
    <w:p w14:paraId="1FC398B4" w14:textId="77777777" w:rsidR="00545FE0" w:rsidRDefault="00000000">
      <w:pPr>
        <w:pStyle w:val="BodyText"/>
        <w:spacing w:before="0"/>
        <w:ind w:right="42"/>
      </w:pPr>
      <w:r>
        <w:t>sources, nomenclature, survey of common types. Thermodynamics</w:t>
      </w:r>
      <w:r>
        <w:rPr>
          <w:spacing w:val="40"/>
        </w:rPr>
        <w:t xml:space="preserve"> </w:t>
      </w:r>
      <w:r>
        <w:t>–</w:t>
      </w:r>
      <w:r>
        <w:rPr>
          <w:spacing w:val="-7"/>
        </w:rPr>
        <w:t xml:space="preserve"> </w:t>
      </w:r>
      <w:r>
        <w:t>thermodynamic</w:t>
      </w:r>
      <w:r>
        <w:rPr>
          <w:spacing w:val="-7"/>
        </w:rPr>
        <w:t xml:space="preserve"> </w:t>
      </w:r>
      <w:r>
        <w:t>functions,</w:t>
      </w:r>
      <w:r>
        <w:rPr>
          <w:spacing w:val="-7"/>
        </w:rPr>
        <w:t xml:space="preserve"> </w:t>
      </w:r>
      <w:r>
        <w:t>chemical</w:t>
      </w:r>
      <w:r>
        <w:rPr>
          <w:spacing w:val="-7"/>
        </w:rPr>
        <w:t xml:space="preserve"> </w:t>
      </w:r>
      <w:r>
        <w:t>and</w:t>
      </w:r>
      <w:r>
        <w:rPr>
          <w:spacing w:val="-7"/>
        </w:rPr>
        <w:t xml:space="preserve"> </w:t>
      </w:r>
      <w:r>
        <w:t>electrochemical</w:t>
      </w:r>
      <w:r>
        <w:rPr>
          <w:spacing w:val="-7"/>
        </w:rPr>
        <w:t xml:space="preserve"> </w:t>
      </w:r>
      <w:r>
        <w:t xml:space="preserve">potentials, temperature dependence, activity dependence. Reaction kinetics – </w:t>
      </w:r>
      <w:r>
        <w:rPr>
          <w:spacing w:val="-2"/>
        </w:rPr>
        <w:t>electrical</w:t>
      </w:r>
      <w:r>
        <w:rPr>
          <w:spacing w:val="-8"/>
        </w:rPr>
        <w:t xml:space="preserve"> </w:t>
      </w:r>
      <w:r>
        <w:rPr>
          <w:spacing w:val="-2"/>
        </w:rPr>
        <w:t>double</w:t>
      </w:r>
      <w:r>
        <w:rPr>
          <w:spacing w:val="-6"/>
        </w:rPr>
        <w:t xml:space="preserve"> </w:t>
      </w:r>
      <w:r>
        <w:rPr>
          <w:spacing w:val="-2"/>
        </w:rPr>
        <w:t>layer,</w:t>
      </w:r>
      <w:r>
        <w:rPr>
          <w:spacing w:val="-6"/>
        </w:rPr>
        <w:t xml:space="preserve"> </w:t>
      </w:r>
      <w:r>
        <w:rPr>
          <w:spacing w:val="-2"/>
        </w:rPr>
        <w:t>kinetics,</w:t>
      </w:r>
      <w:r>
        <w:rPr>
          <w:spacing w:val="-6"/>
        </w:rPr>
        <w:t xml:space="preserve"> </w:t>
      </w:r>
      <w:r>
        <w:rPr>
          <w:spacing w:val="-2"/>
        </w:rPr>
        <w:t>activation</w:t>
      </w:r>
      <w:r>
        <w:rPr>
          <w:spacing w:val="-8"/>
        </w:rPr>
        <w:t xml:space="preserve"> </w:t>
      </w:r>
      <w:r>
        <w:rPr>
          <w:spacing w:val="-2"/>
        </w:rPr>
        <w:t>energy</w:t>
      </w:r>
      <w:r>
        <w:rPr>
          <w:spacing w:val="-6"/>
        </w:rPr>
        <w:t xml:space="preserve"> </w:t>
      </w:r>
      <w:r>
        <w:rPr>
          <w:spacing w:val="-2"/>
        </w:rPr>
        <w:t>of</w:t>
      </w:r>
      <w:r>
        <w:rPr>
          <w:spacing w:val="-6"/>
        </w:rPr>
        <w:t xml:space="preserve"> </w:t>
      </w:r>
      <w:r>
        <w:rPr>
          <w:spacing w:val="-2"/>
        </w:rPr>
        <w:t>reactions,</w:t>
      </w:r>
      <w:r>
        <w:rPr>
          <w:spacing w:val="-6"/>
        </w:rPr>
        <w:t xml:space="preserve"> </w:t>
      </w:r>
      <w:r>
        <w:rPr>
          <w:spacing w:val="-2"/>
        </w:rPr>
        <w:t xml:space="preserve">current- </w:t>
      </w:r>
      <w:r>
        <w:t>voltage</w:t>
      </w:r>
      <w:r>
        <w:rPr>
          <w:spacing w:val="-7"/>
        </w:rPr>
        <w:t xml:space="preserve"> </w:t>
      </w:r>
      <w:r>
        <w:t>relationship,</w:t>
      </w:r>
      <w:r>
        <w:rPr>
          <w:spacing w:val="-7"/>
        </w:rPr>
        <w:t xml:space="preserve"> </w:t>
      </w:r>
      <w:r>
        <w:t>polarization</w:t>
      </w:r>
      <w:r>
        <w:rPr>
          <w:spacing w:val="-7"/>
        </w:rPr>
        <w:t xml:space="preserve"> </w:t>
      </w:r>
      <w:r>
        <w:t>and</w:t>
      </w:r>
      <w:r>
        <w:rPr>
          <w:spacing w:val="-7"/>
        </w:rPr>
        <w:t xml:space="preserve"> </w:t>
      </w:r>
      <w:r>
        <w:t>losses,</w:t>
      </w:r>
      <w:r>
        <w:rPr>
          <w:spacing w:val="-7"/>
        </w:rPr>
        <w:t xml:space="preserve"> </w:t>
      </w:r>
      <w:r>
        <w:t>charge</w:t>
      </w:r>
      <w:r>
        <w:rPr>
          <w:spacing w:val="-7"/>
        </w:rPr>
        <w:t xml:space="preserve"> </w:t>
      </w:r>
      <w:r>
        <w:t>transfer</w:t>
      </w:r>
      <w:r>
        <w:rPr>
          <w:spacing w:val="-7"/>
        </w:rPr>
        <w:t xml:space="preserve"> </w:t>
      </w:r>
      <w:r>
        <w:t>kinetics, performance</w:t>
      </w:r>
      <w:r>
        <w:rPr>
          <w:spacing w:val="-9"/>
        </w:rPr>
        <w:t xml:space="preserve"> </w:t>
      </w:r>
      <w:r>
        <w:t>criteria.</w:t>
      </w:r>
      <w:r>
        <w:rPr>
          <w:spacing w:val="-9"/>
        </w:rPr>
        <w:t xml:space="preserve"> </w:t>
      </w:r>
      <w:r>
        <w:t>Transport</w:t>
      </w:r>
      <w:r>
        <w:rPr>
          <w:spacing w:val="-9"/>
        </w:rPr>
        <w:t xml:space="preserve"> </w:t>
      </w:r>
      <w:r>
        <w:t>processes</w:t>
      </w:r>
      <w:r>
        <w:rPr>
          <w:spacing w:val="-9"/>
        </w:rPr>
        <w:t xml:space="preserve"> </w:t>
      </w:r>
      <w:r>
        <w:t>–</w:t>
      </w:r>
      <w:r>
        <w:rPr>
          <w:spacing w:val="-9"/>
        </w:rPr>
        <w:t xml:space="preserve"> </w:t>
      </w:r>
      <w:r>
        <w:t>infinitely</w:t>
      </w:r>
      <w:r>
        <w:rPr>
          <w:spacing w:val="-9"/>
        </w:rPr>
        <w:t xml:space="preserve"> </w:t>
      </w:r>
      <w:r>
        <w:t>dilute</w:t>
      </w:r>
      <w:r>
        <w:rPr>
          <w:spacing w:val="-9"/>
        </w:rPr>
        <w:t xml:space="preserve"> </w:t>
      </w:r>
      <w:r>
        <w:t>solutions, concentrated solutions, thermal effects, fluid mechanics. Modeling</w:t>
      </w:r>
      <w:r>
        <w:rPr>
          <w:spacing w:val="80"/>
        </w:rPr>
        <w:t xml:space="preserve"> </w:t>
      </w:r>
      <w:r>
        <w:t>of electrochemical systems – governing equations, assumptions, boundary conditions of species and charge. Thermal management. Environmental impact.</w:t>
      </w:r>
    </w:p>
    <w:p w14:paraId="2DC5FB59" w14:textId="77777777" w:rsidR="00545FE0" w:rsidRDefault="00000000">
      <w:pPr>
        <w:pStyle w:val="Heading3"/>
        <w:spacing w:before="177"/>
      </w:pPr>
      <w:r>
        <w:rPr>
          <w:color w:val="00AEEF"/>
        </w:rPr>
        <w:t xml:space="preserve">MCL701 Advanced </w:t>
      </w:r>
      <w:r>
        <w:rPr>
          <w:color w:val="00AEEF"/>
          <w:spacing w:val="-2"/>
        </w:rPr>
        <w:t>Thermodynamics</w:t>
      </w:r>
    </w:p>
    <w:p w14:paraId="1F484386" w14:textId="77777777" w:rsidR="00545FE0" w:rsidRDefault="00000000">
      <w:pPr>
        <w:pStyle w:val="Heading4"/>
        <w:jc w:val="both"/>
      </w:pPr>
      <w:r>
        <w:t>3</w:t>
      </w:r>
      <w:r>
        <w:rPr>
          <w:spacing w:val="-1"/>
        </w:rPr>
        <w:t xml:space="preserve"> </w:t>
      </w:r>
      <w:r>
        <w:t>Credits (3-0-</w:t>
      </w:r>
      <w:r>
        <w:rPr>
          <w:spacing w:val="-5"/>
        </w:rPr>
        <w:t>0)</w:t>
      </w:r>
    </w:p>
    <w:p w14:paraId="32533C61" w14:textId="77777777" w:rsidR="00545FE0" w:rsidRDefault="00000000">
      <w:pPr>
        <w:pStyle w:val="BodyText"/>
        <w:ind w:right="38"/>
      </w:pPr>
      <w:r>
        <w:t xml:space="preserve">Review of basic fundamentals, closed system and open system formulations, laws of thermodynamics, the maximum entropy principle, concept of equations of state, ideal gas, van der Waals equations and other variants, compressibility, maximum work theorem, exergy, energy minimum principle, thermodynamic potentials and relationships for compressible, elastic, electric and magnetic systems, stability conditions of potentials, multicomponent </w:t>
      </w:r>
      <w:r>
        <w:rPr>
          <w:spacing w:val="-2"/>
        </w:rPr>
        <w:t>systems,</w:t>
      </w:r>
      <w:r>
        <w:rPr>
          <w:spacing w:val="-4"/>
        </w:rPr>
        <w:t xml:space="preserve"> </w:t>
      </w:r>
      <w:r>
        <w:rPr>
          <w:spacing w:val="-2"/>
        </w:rPr>
        <w:t>entropy</w:t>
      </w:r>
      <w:r>
        <w:rPr>
          <w:spacing w:val="-4"/>
        </w:rPr>
        <w:t xml:space="preserve"> </w:t>
      </w:r>
      <w:r>
        <w:rPr>
          <w:spacing w:val="-2"/>
        </w:rPr>
        <w:t>of</w:t>
      </w:r>
      <w:r>
        <w:rPr>
          <w:spacing w:val="-4"/>
        </w:rPr>
        <w:t xml:space="preserve"> </w:t>
      </w:r>
      <w:r>
        <w:rPr>
          <w:spacing w:val="-2"/>
        </w:rPr>
        <w:t>mixing,</w:t>
      </w:r>
      <w:r>
        <w:rPr>
          <w:spacing w:val="-4"/>
        </w:rPr>
        <w:t xml:space="preserve"> </w:t>
      </w:r>
      <w:r>
        <w:rPr>
          <w:spacing w:val="-2"/>
        </w:rPr>
        <w:t>chemical</w:t>
      </w:r>
      <w:r>
        <w:rPr>
          <w:spacing w:val="-4"/>
        </w:rPr>
        <w:t xml:space="preserve"> </w:t>
      </w:r>
      <w:r>
        <w:rPr>
          <w:spacing w:val="-2"/>
        </w:rPr>
        <w:t>potential,</w:t>
      </w:r>
      <w:r>
        <w:rPr>
          <w:spacing w:val="-4"/>
        </w:rPr>
        <w:t xml:space="preserve"> </w:t>
      </w:r>
      <w:r>
        <w:rPr>
          <w:spacing w:val="-2"/>
        </w:rPr>
        <w:t>mixtures,</w:t>
      </w:r>
      <w:r>
        <w:rPr>
          <w:spacing w:val="-4"/>
        </w:rPr>
        <w:t xml:space="preserve"> </w:t>
      </w:r>
      <w:r>
        <w:rPr>
          <w:spacing w:val="-2"/>
        </w:rPr>
        <w:t>conditions</w:t>
      </w:r>
      <w:r>
        <w:rPr>
          <w:spacing w:val="-4"/>
        </w:rPr>
        <w:t xml:space="preserve"> </w:t>
      </w:r>
      <w:r>
        <w:rPr>
          <w:spacing w:val="-2"/>
        </w:rPr>
        <w:t xml:space="preserve">of </w:t>
      </w:r>
      <w:r>
        <w:t>equilibrium</w:t>
      </w:r>
      <w:r>
        <w:rPr>
          <w:spacing w:val="-13"/>
        </w:rPr>
        <w:t xml:space="preserve"> </w:t>
      </w:r>
      <w:r>
        <w:t>and</w:t>
      </w:r>
      <w:r>
        <w:rPr>
          <w:spacing w:val="-12"/>
        </w:rPr>
        <w:t xml:space="preserve"> </w:t>
      </w:r>
      <w:r>
        <w:t>stability</w:t>
      </w:r>
      <w:r>
        <w:rPr>
          <w:spacing w:val="-13"/>
        </w:rPr>
        <w:t xml:space="preserve"> </w:t>
      </w:r>
      <w:r>
        <w:t>of</w:t>
      </w:r>
      <w:r>
        <w:rPr>
          <w:spacing w:val="-12"/>
        </w:rPr>
        <w:t xml:space="preserve"> </w:t>
      </w:r>
      <w:r>
        <w:t>multicomponent</w:t>
      </w:r>
      <w:r>
        <w:rPr>
          <w:spacing w:val="-13"/>
        </w:rPr>
        <w:t xml:space="preserve"> </w:t>
      </w:r>
      <w:r>
        <w:t>systems,</w:t>
      </w:r>
      <w:r>
        <w:rPr>
          <w:spacing w:val="-12"/>
        </w:rPr>
        <w:t xml:space="preserve"> </w:t>
      </w:r>
      <w:r>
        <w:t>thermodynamics of reactive mixtures.</w:t>
      </w:r>
    </w:p>
    <w:p w14:paraId="3E4020C4" w14:textId="77777777" w:rsidR="00545FE0" w:rsidRDefault="00000000">
      <w:pPr>
        <w:pStyle w:val="Heading3"/>
        <w:spacing w:before="177"/>
      </w:pPr>
      <w:r>
        <w:rPr>
          <w:color w:val="00AEEF"/>
        </w:rPr>
        <w:t xml:space="preserve">MCL702 Advanced Fluid </w:t>
      </w:r>
      <w:r>
        <w:rPr>
          <w:color w:val="00AEEF"/>
          <w:spacing w:val="-2"/>
        </w:rPr>
        <w:t>Mechanics</w:t>
      </w:r>
    </w:p>
    <w:p w14:paraId="3D35DCA4" w14:textId="77777777" w:rsidR="00545FE0" w:rsidRDefault="00000000">
      <w:pPr>
        <w:pStyle w:val="Heading4"/>
        <w:jc w:val="both"/>
      </w:pPr>
      <w:r>
        <w:t>3</w:t>
      </w:r>
      <w:r>
        <w:rPr>
          <w:spacing w:val="-1"/>
        </w:rPr>
        <w:t xml:space="preserve"> </w:t>
      </w:r>
      <w:r>
        <w:t>Credits (3-0-</w:t>
      </w:r>
      <w:r>
        <w:rPr>
          <w:spacing w:val="-5"/>
        </w:rPr>
        <w:t>0)</w:t>
      </w:r>
    </w:p>
    <w:p w14:paraId="565E4676" w14:textId="77777777" w:rsidR="00545FE0" w:rsidRDefault="00000000">
      <w:pPr>
        <w:pStyle w:val="BodyText"/>
        <w:ind w:right="38"/>
      </w:pPr>
      <w:r>
        <w:t>Formulation of Navier-Stokes equations. Exact solutions of the Navier-Stokes equations for select unsteady/steady flows, potential flows,</w:t>
      </w:r>
      <w:r>
        <w:rPr>
          <w:spacing w:val="40"/>
        </w:rPr>
        <w:t xml:space="preserve"> </w:t>
      </w:r>
      <w:r>
        <w:t>boundary</w:t>
      </w:r>
      <w:r>
        <w:rPr>
          <w:spacing w:val="40"/>
        </w:rPr>
        <w:t xml:space="preserve"> </w:t>
      </w:r>
      <w:r>
        <w:t>layer</w:t>
      </w:r>
      <w:r>
        <w:rPr>
          <w:spacing w:val="40"/>
        </w:rPr>
        <w:t xml:space="preserve"> </w:t>
      </w:r>
      <w:r>
        <w:t>theory</w:t>
      </w:r>
      <w:r>
        <w:rPr>
          <w:spacing w:val="40"/>
        </w:rPr>
        <w:t xml:space="preserve"> </w:t>
      </w:r>
      <w:r>
        <w:t>and</w:t>
      </w:r>
      <w:r>
        <w:rPr>
          <w:spacing w:val="40"/>
        </w:rPr>
        <w:t xml:space="preserve"> </w:t>
      </w:r>
      <w:r>
        <w:t>its</w:t>
      </w:r>
      <w:r>
        <w:rPr>
          <w:spacing w:val="40"/>
        </w:rPr>
        <w:t xml:space="preserve"> </w:t>
      </w:r>
      <w:r>
        <w:t>applications,</w:t>
      </w:r>
      <w:r>
        <w:rPr>
          <w:spacing w:val="40"/>
        </w:rPr>
        <w:t xml:space="preserve"> </w:t>
      </w:r>
      <w:r>
        <w:t>turbulent flows; special topics in fluid mechanics such as capillary and electrokinetic flows.</w:t>
      </w:r>
    </w:p>
    <w:p w14:paraId="79C1F042" w14:textId="77777777" w:rsidR="00545FE0" w:rsidRDefault="00000000">
      <w:pPr>
        <w:pStyle w:val="Heading3"/>
        <w:spacing w:before="183"/>
      </w:pPr>
      <w:r>
        <w:rPr>
          <w:color w:val="00AEEF"/>
        </w:rPr>
        <w:t xml:space="preserve">MCL703 Advanced Heat and Mass </w:t>
      </w:r>
      <w:r>
        <w:rPr>
          <w:color w:val="00AEEF"/>
          <w:spacing w:val="-2"/>
        </w:rPr>
        <w:t>Transfer</w:t>
      </w:r>
    </w:p>
    <w:p w14:paraId="202B1A8D" w14:textId="77777777" w:rsidR="00545FE0" w:rsidRDefault="00000000">
      <w:pPr>
        <w:pStyle w:val="Heading4"/>
        <w:jc w:val="both"/>
      </w:pPr>
      <w:r>
        <w:t>3</w:t>
      </w:r>
      <w:r>
        <w:rPr>
          <w:spacing w:val="-1"/>
        </w:rPr>
        <w:t xml:space="preserve"> </w:t>
      </w:r>
      <w:r>
        <w:t>Credits (3-0-</w:t>
      </w:r>
      <w:r>
        <w:rPr>
          <w:spacing w:val="-5"/>
        </w:rPr>
        <w:t>0)</w:t>
      </w:r>
    </w:p>
    <w:p w14:paraId="30A64F64" w14:textId="77777777" w:rsidR="00545FE0" w:rsidRDefault="00000000">
      <w:pPr>
        <w:pStyle w:val="BodyText"/>
        <w:ind w:right="42"/>
      </w:pPr>
      <w:r>
        <w:t>Derivation</w:t>
      </w:r>
      <w:r>
        <w:rPr>
          <w:spacing w:val="-10"/>
        </w:rPr>
        <w:t xml:space="preserve"> </w:t>
      </w:r>
      <w:r>
        <w:t>of</w:t>
      </w:r>
      <w:r>
        <w:rPr>
          <w:spacing w:val="-10"/>
        </w:rPr>
        <w:t xml:space="preserve"> </w:t>
      </w:r>
      <w:r>
        <w:t>governing</w:t>
      </w:r>
      <w:r>
        <w:rPr>
          <w:spacing w:val="-10"/>
        </w:rPr>
        <w:t xml:space="preserve"> </w:t>
      </w:r>
      <w:r>
        <w:t>equation</w:t>
      </w:r>
      <w:r>
        <w:rPr>
          <w:spacing w:val="-10"/>
        </w:rPr>
        <w:t xml:space="preserve"> </w:t>
      </w:r>
      <w:r>
        <w:t>for</w:t>
      </w:r>
      <w:r>
        <w:rPr>
          <w:spacing w:val="-10"/>
        </w:rPr>
        <w:t xml:space="preserve"> </w:t>
      </w:r>
      <w:proofErr w:type="gramStart"/>
      <w:r>
        <w:t>three</w:t>
      </w:r>
      <w:r>
        <w:rPr>
          <w:spacing w:val="-10"/>
        </w:rPr>
        <w:t xml:space="preserve"> </w:t>
      </w:r>
      <w:r>
        <w:t>dimensional</w:t>
      </w:r>
      <w:proofErr w:type="gramEnd"/>
      <w:r>
        <w:rPr>
          <w:spacing w:val="-10"/>
        </w:rPr>
        <w:t xml:space="preserve"> </w:t>
      </w:r>
      <w:r>
        <w:t>transient</w:t>
      </w:r>
      <w:r>
        <w:rPr>
          <w:spacing w:val="-10"/>
        </w:rPr>
        <w:t xml:space="preserve"> </w:t>
      </w:r>
      <w:r>
        <w:t>heat conduction</w:t>
      </w:r>
      <w:r>
        <w:rPr>
          <w:spacing w:val="-12"/>
        </w:rPr>
        <w:t xml:space="preserve"> </w:t>
      </w:r>
      <w:r>
        <w:t>problems.</w:t>
      </w:r>
      <w:r>
        <w:rPr>
          <w:spacing w:val="-12"/>
        </w:rPr>
        <w:t xml:space="preserve"> </w:t>
      </w:r>
      <w:r>
        <w:t>Two-dimensional</w:t>
      </w:r>
      <w:r>
        <w:rPr>
          <w:spacing w:val="-12"/>
        </w:rPr>
        <w:t xml:space="preserve"> </w:t>
      </w:r>
      <w:r>
        <w:t>steady</w:t>
      </w:r>
      <w:r>
        <w:rPr>
          <w:spacing w:val="-12"/>
        </w:rPr>
        <w:t xml:space="preserve"> </w:t>
      </w:r>
      <w:r>
        <w:t>state</w:t>
      </w:r>
      <w:r>
        <w:rPr>
          <w:spacing w:val="-12"/>
        </w:rPr>
        <w:t xml:space="preserve"> </w:t>
      </w:r>
      <w:r>
        <w:t>heat</w:t>
      </w:r>
      <w:r>
        <w:rPr>
          <w:spacing w:val="-12"/>
        </w:rPr>
        <w:t xml:space="preserve"> </w:t>
      </w:r>
      <w:r>
        <w:t>conduction. Transient one-dimensional heat conduction in finite length bodies. Diffusive</w:t>
      </w:r>
      <w:r>
        <w:rPr>
          <w:spacing w:val="-2"/>
        </w:rPr>
        <w:t xml:space="preserve"> </w:t>
      </w:r>
      <w:r>
        <w:t>Mass</w:t>
      </w:r>
      <w:r>
        <w:rPr>
          <w:spacing w:val="-2"/>
        </w:rPr>
        <w:t xml:space="preserve"> </w:t>
      </w:r>
      <w:r>
        <w:t>Transfer</w:t>
      </w:r>
      <w:r>
        <w:rPr>
          <w:spacing w:val="-2"/>
        </w:rPr>
        <w:t xml:space="preserve"> </w:t>
      </w:r>
      <w:r>
        <w:t>–</w:t>
      </w:r>
      <w:r>
        <w:rPr>
          <w:spacing w:val="-2"/>
        </w:rPr>
        <w:t xml:space="preserve"> </w:t>
      </w:r>
      <w:r>
        <w:t>Fick’s</w:t>
      </w:r>
      <w:r>
        <w:rPr>
          <w:spacing w:val="-2"/>
        </w:rPr>
        <w:t xml:space="preserve"> </w:t>
      </w:r>
      <w:r>
        <w:t>law</w:t>
      </w:r>
      <w:r>
        <w:rPr>
          <w:spacing w:val="-2"/>
        </w:rPr>
        <w:t xml:space="preserve"> </w:t>
      </w:r>
      <w:r>
        <w:t>and</w:t>
      </w:r>
      <w:r>
        <w:rPr>
          <w:spacing w:val="-2"/>
        </w:rPr>
        <w:t xml:space="preserve"> </w:t>
      </w:r>
      <w:r>
        <w:t>governing</w:t>
      </w:r>
      <w:r>
        <w:rPr>
          <w:spacing w:val="-2"/>
        </w:rPr>
        <w:t xml:space="preserve"> </w:t>
      </w:r>
      <w:r>
        <w:t>equation.</w:t>
      </w:r>
      <w:r>
        <w:rPr>
          <w:spacing w:val="-2"/>
        </w:rPr>
        <w:t xml:space="preserve"> </w:t>
      </w:r>
      <w:r>
        <w:t>Melting and solidification.</w:t>
      </w:r>
    </w:p>
    <w:p w14:paraId="774083B2" w14:textId="77777777" w:rsidR="00545FE0" w:rsidRDefault="00000000">
      <w:pPr>
        <w:pStyle w:val="BodyText"/>
        <w:spacing w:before="51"/>
        <w:ind w:right="41"/>
      </w:pPr>
      <w:r>
        <w:t>Newton’s law of cooling-Derivation of energy equation- Self-similar solution</w:t>
      </w:r>
      <w:r>
        <w:rPr>
          <w:spacing w:val="-2"/>
        </w:rPr>
        <w:t xml:space="preserve"> </w:t>
      </w:r>
      <w:r>
        <w:t>for</w:t>
      </w:r>
      <w:r>
        <w:rPr>
          <w:spacing w:val="-2"/>
        </w:rPr>
        <w:t xml:space="preserve"> </w:t>
      </w:r>
      <w:r>
        <w:t>laminar</w:t>
      </w:r>
      <w:r>
        <w:rPr>
          <w:spacing w:val="-2"/>
        </w:rPr>
        <w:t xml:space="preserve"> </w:t>
      </w:r>
      <w:r>
        <w:t>boundary</w:t>
      </w:r>
      <w:r>
        <w:rPr>
          <w:spacing w:val="-2"/>
        </w:rPr>
        <w:t xml:space="preserve"> </w:t>
      </w:r>
      <w:r>
        <w:t>flow</w:t>
      </w:r>
      <w:r>
        <w:rPr>
          <w:spacing w:val="-2"/>
        </w:rPr>
        <w:t xml:space="preserve"> </w:t>
      </w:r>
      <w:r>
        <w:t>over</w:t>
      </w:r>
      <w:r>
        <w:rPr>
          <w:spacing w:val="-2"/>
        </w:rPr>
        <w:t xml:space="preserve"> </w:t>
      </w:r>
      <w:r>
        <w:t>a</w:t>
      </w:r>
      <w:r>
        <w:rPr>
          <w:spacing w:val="-2"/>
        </w:rPr>
        <w:t xml:space="preserve"> </w:t>
      </w:r>
      <w:r>
        <w:t>flat</w:t>
      </w:r>
      <w:r>
        <w:rPr>
          <w:spacing w:val="-2"/>
        </w:rPr>
        <w:t xml:space="preserve"> </w:t>
      </w:r>
      <w:r>
        <w:t>plate</w:t>
      </w:r>
      <w:r>
        <w:rPr>
          <w:spacing w:val="-2"/>
        </w:rPr>
        <w:t xml:space="preserve"> </w:t>
      </w:r>
      <w:r>
        <w:t>–</w:t>
      </w:r>
      <w:r>
        <w:rPr>
          <w:spacing w:val="-2"/>
        </w:rPr>
        <w:t xml:space="preserve"> </w:t>
      </w:r>
      <w:r>
        <w:t>energy</w:t>
      </w:r>
      <w:r>
        <w:rPr>
          <w:spacing w:val="-2"/>
        </w:rPr>
        <w:t xml:space="preserve"> </w:t>
      </w:r>
      <w:r>
        <w:t xml:space="preserve">integral method for laminar boundary layer flow over a flat surface-Laminar </w:t>
      </w:r>
      <w:r>
        <w:rPr>
          <w:spacing w:val="-2"/>
        </w:rPr>
        <w:t>internal</w:t>
      </w:r>
      <w:r>
        <w:rPr>
          <w:spacing w:val="-7"/>
        </w:rPr>
        <w:t xml:space="preserve"> </w:t>
      </w:r>
      <w:r>
        <w:rPr>
          <w:spacing w:val="-2"/>
        </w:rPr>
        <w:t>flows-thermally</w:t>
      </w:r>
      <w:r>
        <w:rPr>
          <w:spacing w:val="-7"/>
        </w:rPr>
        <w:t xml:space="preserve"> </w:t>
      </w:r>
      <w:r>
        <w:rPr>
          <w:spacing w:val="-2"/>
        </w:rPr>
        <w:t>fully</w:t>
      </w:r>
      <w:r>
        <w:rPr>
          <w:spacing w:val="-7"/>
        </w:rPr>
        <w:t xml:space="preserve"> </w:t>
      </w:r>
      <w:r>
        <w:rPr>
          <w:spacing w:val="-2"/>
        </w:rPr>
        <w:t>developed</w:t>
      </w:r>
      <w:r>
        <w:rPr>
          <w:spacing w:val="-7"/>
        </w:rPr>
        <w:t xml:space="preserve"> </w:t>
      </w:r>
      <w:r>
        <w:rPr>
          <w:spacing w:val="-2"/>
        </w:rPr>
        <w:t>flows-Graetz</w:t>
      </w:r>
      <w:r>
        <w:rPr>
          <w:spacing w:val="-7"/>
        </w:rPr>
        <w:t xml:space="preserve"> </w:t>
      </w:r>
      <w:r>
        <w:rPr>
          <w:spacing w:val="-2"/>
        </w:rPr>
        <w:t>problem</w:t>
      </w:r>
      <w:r>
        <w:rPr>
          <w:spacing w:val="-7"/>
        </w:rPr>
        <w:t xml:space="preserve"> </w:t>
      </w:r>
      <w:r>
        <w:rPr>
          <w:spacing w:val="-2"/>
        </w:rPr>
        <w:t>-</w:t>
      </w:r>
      <w:r>
        <w:rPr>
          <w:spacing w:val="-7"/>
        </w:rPr>
        <w:t xml:space="preserve"> </w:t>
      </w:r>
      <w:r>
        <w:rPr>
          <w:spacing w:val="-2"/>
        </w:rPr>
        <w:t xml:space="preserve">Natural </w:t>
      </w:r>
      <w:r>
        <w:t>convection over a vertical flat plate: similarity solutions and energy integral</w:t>
      </w:r>
      <w:r>
        <w:rPr>
          <w:spacing w:val="-2"/>
        </w:rPr>
        <w:t xml:space="preserve"> </w:t>
      </w:r>
      <w:r>
        <w:t>method-</w:t>
      </w:r>
      <w:r>
        <w:rPr>
          <w:spacing w:val="-2"/>
        </w:rPr>
        <w:t xml:space="preserve"> </w:t>
      </w:r>
      <w:r>
        <w:t>natural</w:t>
      </w:r>
      <w:r>
        <w:rPr>
          <w:spacing w:val="-2"/>
        </w:rPr>
        <w:t xml:space="preserve"> </w:t>
      </w:r>
      <w:r>
        <w:t>convection</w:t>
      </w:r>
      <w:r>
        <w:rPr>
          <w:spacing w:val="-2"/>
        </w:rPr>
        <w:t xml:space="preserve"> </w:t>
      </w:r>
      <w:r>
        <w:t>in</w:t>
      </w:r>
      <w:r>
        <w:rPr>
          <w:spacing w:val="-2"/>
        </w:rPr>
        <w:t xml:space="preserve"> </w:t>
      </w:r>
      <w:r>
        <w:t>enclosures-mixed</w:t>
      </w:r>
      <w:r>
        <w:rPr>
          <w:spacing w:val="-2"/>
        </w:rPr>
        <w:t xml:space="preserve"> </w:t>
      </w:r>
      <w:r>
        <w:t>convection- Turbulent flow and heat transfer: Reynolds averaged equations- Turbulent boundary layer flows – The law of wall-integral solutions. Convective mass transfer.</w:t>
      </w:r>
    </w:p>
    <w:p w14:paraId="010931BD" w14:textId="77777777" w:rsidR="00545FE0" w:rsidRDefault="00000000">
      <w:pPr>
        <w:pStyle w:val="BodyText"/>
        <w:spacing w:before="47"/>
        <w:ind w:right="45"/>
      </w:pPr>
      <w:r>
        <w:t xml:space="preserve">Convection with phase change: Pool boiling regimes- Condensation: </w:t>
      </w:r>
      <w:r>
        <w:rPr>
          <w:spacing w:val="11"/>
        </w:rPr>
        <w:t>drop-</w:t>
      </w:r>
      <w:r>
        <w:t xml:space="preserve">wise </w:t>
      </w:r>
      <w:r>
        <w:rPr>
          <w:spacing w:val="12"/>
        </w:rPr>
        <w:t>condensation-</w:t>
      </w:r>
      <w:r>
        <w:rPr>
          <w:spacing w:val="10"/>
        </w:rPr>
        <w:t xml:space="preserve">Laminar </w:t>
      </w:r>
      <w:r>
        <w:t xml:space="preserve">film </w:t>
      </w:r>
      <w:r>
        <w:rPr>
          <w:spacing w:val="11"/>
        </w:rPr>
        <w:t xml:space="preserve">condensation </w:t>
      </w:r>
      <w:r>
        <w:t>over a vertical surface.</w:t>
      </w:r>
    </w:p>
    <w:p w14:paraId="58C5CCB1" w14:textId="77777777" w:rsidR="00545FE0" w:rsidRDefault="00000000">
      <w:pPr>
        <w:pStyle w:val="BodyText"/>
        <w:spacing w:before="53"/>
        <w:ind w:right="44"/>
      </w:pPr>
      <w:r>
        <w:t>Radiative heat transfer: Black body radiation-radiative properties of non-black bodies-surface radiation heat transfer in enclosures with gray diffused walls and non-gray surfaces.</w:t>
      </w:r>
    </w:p>
    <w:p w14:paraId="374A8283" w14:textId="77777777" w:rsidR="00545FE0" w:rsidRDefault="00000000">
      <w:pPr>
        <w:pStyle w:val="Heading3"/>
        <w:spacing w:before="185"/>
      </w:pPr>
      <w:r>
        <w:rPr>
          <w:color w:val="00AEEF"/>
        </w:rPr>
        <w:t>MCL704</w:t>
      </w:r>
      <w:r>
        <w:rPr>
          <w:color w:val="00AEEF"/>
          <w:spacing w:val="-2"/>
        </w:rPr>
        <w:t xml:space="preserve"> </w:t>
      </w:r>
      <w:r>
        <w:rPr>
          <w:color w:val="00AEEF"/>
        </w:rPr>
        <w:t>Applied</w:t>
      </w:r>
      <w:r>
        <w:rPr>
          <w:color w:val="00AEEF"/>
          <w:spacing w:val="-2"/>
        </w:rPr>
        <w:t xml:space="preserve"> </w:t>
      </w:r>
      <w:r>
        <w:rPr>
          <w:color w:val="00AEEF"/>
        </w:rPr>
        <w:t>Mathematics</w:t>
      </w:r>
      <w:r>
        <w:rPr>
          <w:color w:val="00AEEF"/>
          <w:spacing w:val="-2"/>
        </w:rPr>
        <w:t xml:space="preserve"> </w:t>
      </w:r>
      <w:r>
        <w:rPr>
          <w:color w:val="00AEEF"/>
        </w:rPr>
        <w:t>for</w:t>
      </w:r>
      <w:r>
        <w:rPr>
          <w:color w:val="00AEEF"/>
          <w:spacing w:val="-1"/>
        </w:rPr>
        <w:t xml:space="preserve"> </w:t>
      </w:r>
      <w:proofErr w:type="spellStart"/>
      <w:r>
        <w:rPr>
          <w:color w:val="00AEEF"/>
          <w:spacing w:val="-2"/>
        </w:rPr>
        <w:t>Thermofluids</w:t>
      </w:r>
      <w:proofErr w:type="spellEnd"/>
    </w:p>
    <w:p w14:paraId="407DA339" w14:textId="77777777" w:rsidR="00545FE0" w:rsidRDefault="00000000">
      <w:pPr>
        <w:pStyle w:val="Heading4"/>
        <w:jc w:val="both"/>
      </w:pPr>
      <w:r>
        <w:t>3</w:t>
      </w:r>
      <w:r>
        <w:rPr>
          <w:spacing w:val="-1"/>
        </w:rPr>
        <w:t xml:space="preserve"> </w:t>
      </w:r>
      <w:r>
        <w:t>Credits (3-0-</w:t>
      </w:r>
      <w:r>
        <w:rPr>
          <w:spacing w:val="-5"/>
        </w:rPr>
        <w:t>0)</w:t>
      </w:r>
    </w:p>
    <w:p w14:paraId="2EEB8E0F" w14:textId="77777777" w:rsidR="00545FE0" w:rsidRDefault="00000000">
      <w:pPr>
        <w:pStyle w:val="BodyText"/>
        <w:ind w:right="39"/>
      </w:pPr>
      <w:r>
        <w:t>Initial-boundary value problems, Linear and Non-linear systems; Theory of linear homogeneous and nonhomogeneous equations; Non-linear systems; Series solutions of linear ordinary differential equations;</w:t>
      </w:r>
      <w:r>
        <w:rPr>
          <w:spacing w:val="40"/>
        </w:rPr>
        <w:t xml:space="preserve"> </w:t>
      </w:r>
      <w:r>
        <w:t>special</w:t>
      </w:r>
      <w:r>
        <w:rPr>
          <w:spacing w:val="40"/>
        </w:rPr>
        <w:t xml:space="preserve"> </w:t>
      </w:r>
      <w:r>
        <w:t>functions;</w:t>
      </w:r>
      <w:r>
        <w:rPr>
          <w:spacing w:val="40"/>
        </w:rPr>
        <w:t xml:space="preserve"> </w:t>
      </w:r>
      <w:r>
        <w:t>1st</w:t>
      </w:r>
      <w:r>
        <w:rPr>
          <w:spacing w:val="40"/>
        </w:rPr>
        <w:t xml:space="preserve"> </w:t>
      </w:r>
      <w:r>
        <w:t>order</w:t>
      </w:r>
      <w:r>
        <w:rPr>
          <w:spacing w:val="40"/>
        </w:rPr>
        <w:t xml:space="preserve"> </w:t>
      </w:r>
      <w:r>
        <w:t>PDEs,</w:t>
      </w:r>
      <w:r>
        <w:rPr>
          <w:spacing w:val="40"/>
        </w:rPr>
        <w:t xml:space="preserve"> </w:t>
      </w:r>
      <w:r>
        <w:t>classification</w:t>
      </w:r>
      <w:r>
        <w:rPr>
          <w:spacing w:val="40"/>
        </w:rPr>
        <w:t xml:space="preserve"> </w:t>
      </w:r>
      <w:r>
        <w:t xml:space="preserve">of PDEs: 2nd order PDE - Planar, cylindrical and spherical geometries, Homogeneous and </w:t>
      </w:r>
      <w:proofErr w:type="spellStart"/>
      <w:r>
        <w:t>non homogeneous</w:t>
      </w:r>
      <w:proofErr w:type="spellEnd"/>
      <w:r>
        <w:t xml:space="preserve"> PDEs, Strum-Liouville theory; Stability and instability of regular system.</w:t>
      </w:r>
    </w:p>
    <w:p w14:paraId="1DB5B2D0" w14:textId="77777777" w:rsidR="00545FE0" w:rsidRDefault="00000000">
      <w:pPr>
        <w:pStyle w:val="Heading3"/>
        <w:spacing w:before="100"/>
      </w:pPr>
      <w:r>
        <w:rPr>
          <w:b w:val="0"/>
        </w:rPr>
        <w:br w:type="column"/>
      </w:r>
      <w:r>
        <w:rPr>
          <w:color w:val="00AEEF"/>
        </w:rPr>
        <w:t xml:space="preserve">MCL705 Experimental </w:t>
      </w:r>
      <w:r>
        <w:rPr>
          <w:color w:val="00AEEF"/>
          <w:spacing w:val="-2"/>
        </w:rPr>
        <w:t>Methods</w:t>
      </w:r>
    </w:p>
    <w:p w14:paraId="5E99957A" w14:textId="77777777" w:rsidR="00545FE0" w:rsidRDefault="00000000">
      <w:pPr>
        <w:pStyle w:val="Heading4"/>
        <w:jc w:val="both"/>
      </w:pPr>
      <w:r>
        <w:t>4</w:t>
      </w:r>
      <w:r>
        <w:rPr>
          <w:spacing w:val="-1"/>
        </w:rPr>
        <w:t xml:space="preserve"> </w:t>
      </w:r>
      <w:r>
        <w:t>Credits (3-0-</w:t>
      </w:r>
      <w:r>
        <w:rPr>
          <w:spacing w:val="-5"/>
        </w:rPr>
        <w:t>2)</w:t>
      </w:r>
    </w:p>
    <w:p w14:paraId="450840D6" w14:textId="77777777" w:rsidR="00545FE0" w:rsidRDefault="00000000">
      <w:pPr>
        <w:pStyle w:val="BodyText"/>
        <w:ind w:right="137"/>
      </w:pPr>
      <w:r>
        <w:rPr>
          <w:spacing w:val="-2"/>
        </w:rPr>
        <w:t>Methodology</w:t>
      </w:r>
      <w:r>
        <w:rPr>
          <w:spacing w:val="-5"/>
        </w:rPr>
        <w:t xml:space="preserve"> </w:t>
      </w:r>
      <w:r>
        <w:rPr>
          <w:spacing w:val="-2"/>
        </w:rPr>
        <w:t>and</w:t>
      </w:r>
      <w:r>
        <w:rPr>
          <w:spacing w:val="-5"/>
        </w:rPr>
        <w:t xml:space="preserve"> </w:t>
      </w:r>
      <w:r>
        <w:rPr>
          <w:spacing w:val="-2"/>
        </w:rPr>
        <w:t>planning</w:t>
      </w:r>
      <w:r>
        <w:rPr>
          <w:spacing w:val="-5"/>
        </w:rPr>
        <w:t xml:space="preserve"> </w:t>
      </w:r>
      <w:r>
        <w:rPr>
          <w:spacing w:val="-2"/>
        </w:rPr>
        <w:t>of</w:t>
      </w:r>
      <w:r>
        <w:rPr>
          <w:spacing w:val="-5"/>
        </w:rPr>
        <w:t xml:space="preserve"> </w:t>
      </w:r>
      <w:r>
        <w:rPr>
          <w:spacing w:val="-2"/>
        </w:rPr>
        <w:t>experimental</w:t>
      </w:r>
      <w:r>
        <w:rPr>
          <w:spacing w:val="-5"/>
        </w:rPr>
        <w:t xml:space="preserve"> </w:t>
      </w:r>
      <w:r>
        <w:rPr>
          <w:spacing w:val="-2"/>
        </w:rPr>
        <w:t>work</w:t>
      </w:r>
      <w:r>
        <w:rPr>
          <w:spacing w:val="-5"/>
        </w:rPr>
        <w:t xml:space="preserve"> </w:t>
      </w:r>
      <w:r>
        <w:rPr>
          <w:spacing w:val="-2"/>
        </w:rPr>
        <w:t>and</w:t>
      </w:r>
      <w:r>
        <w:rPr>
          <w:spacing w:val="-5"/>
        </w:rPr>
        <w:t xml:space="preserve"> </w:t>
      </w:r>
      <w:r>
        <w:rPr>
          <w:spacing w:val="-2"/>
        </w:rPr>
        <w:t>reporting</w:t>
      </w:r>
      <w:r>
        <w:rPr>
          <w:spacing w:val="-5"/>
        </w:rPr>
        <w:t xml:space="preserve"> </w:t>
      </w:r>
      <w:r>
        <w:rPr>
          <w:spacing w:val="-2"/>
        </w:rPr>
        <w:t xml:space="preserve">results. </w:t>
      </w:r>
      <w:r>
        <w:t>Types of errors, uncertainty propagation and statistical basis of uncertainty. Statics and data interpretation: population and sample, mean</w:t>
      </w:r>
      <w:r>
        <w:rPr>
          <w:spacing w:val="-13"/>
        </w:rPr>
        <w:t xml:space="preserve"> </w:t>
      </w:r>
      <w:r>
        <w:t>and</w:t>
      </w:r>
      <w:r>
        <w:rPr>
          <w:spacing w:val="-12"/>
        </w:rPr>
        <w:t xml:space="preserve"> </w:t>
      </w:r>
      <w:r>
        <w:t>standard</w:t>
      </w:r>
      <w:r>
        <w:rPr>
          <w:spacing w:val="-13"/>
        </w:rPr>
        <w:t xml:space="preserve"> </w:t>
      </w:r>
      <w:r>
        <w:t>deviation,</w:t>
      </w:r>
      <w:r>
        <w:rPr>
          <w:spacing w:val="-12"/>
        </w:rPr>
        <w:t xml:space="preserve"> </w:t>
      </w:r>
      <w:r>
        <w:t>standard</w:t>
      </w:r>
      <w:r>
        <w:rPr>
          <w:spacing w:val="-13"/>
        </w:rPr>
        <w:t xml:space="preserve"> </w:t>
      </w:r>
      <w:r>
        <w:t>deviation</w:t>
      </w:r>
      <w:r>
        <w:rPr>
          <w:spacing w:val="-12"/>
        </w:rPr>
        <w:t xml:space="preserve"> </w:t>
      </w:r>
      <w:r>
        <w:t>of</w:t>
      </w:r>
      <w:r>
        <w:rPr>
          <w:spacing w:val="-13"/>
        </w:rPr>
        <w:t xml:space="preserve"> </w:t>
      </w:r>
      <w:r>
        <w:t>mean,</w:t>
      </w:r>
      <w:r>
        <w:rPr>
          <w:spacing w:val="-12"/>
        </w:rPr>
        <w:t xml:space="preserve"> </w:t>
      </w:r>
      <w:r>
        <w:t>probability distributions and sample size selection. Design of experiments. Instruments: specifications, characteristics, and sources of error. Data acquisition and signal processing: analog to digital conversion, Fourier</w:t>
      </w:r>
      <w:r>
        <w:rPr>
          <w:spacing w:val="-2"/>
        </w:rPr>
        <w:t xml:space="preserve"> </w:t>
      </w:r>
      <w:r>
        <w:t>series</w:t>
      </w:r>
      <w:r>
        <w:rPr>
          <w:spacing w:val="-2"/>
        </w:rPr>
        <w:t xml:space="preserve"> </w:t>
      </w:r>
      <w:r>
        <w:t>and</w:t>
      </w:r>
      <w:r>
        <w:rPr>
          <w:spacing w:val="-2"/>
        </w:rPr>
        <w:t xml:space="preserve"> </w:t>
      </w:r>
      <w:r>
        <w:t>transform,</w:t>
      </w:r>
      <w:r>
        <w:rPr>
          <w:spacing w:val="-2"/>
        </w:rPr>
        <w:t xml:space="preserve"> </w:t>
      </w:r>
      <w:r>
        <w:t>sampling,</w:t>
      </w:r>
      <w:r>
        <w:rPr>
          <w:spacing w:val="-2"/>
        </w:rPr>
        <w:t xml:space="preserve"> </w:t>
      </w:r>
      <w:r>
        <w:t>aliasing,</w:t>
      </w:r>
      <w:r>
        <w:rPr>
          <w:spacing w:val="-2"/>
        </w:rPr>
        <w:t xml:space="preserve"> </w:t>
      </w:r>
      <w:r>
        <w:t>and</w:t>
      </w:r>
      <w:r>
        <w:rPr>
          <w:spacing w:val="-2"/>
        </w:rPr>
        <w:t xml:space="preserve"> </w:t>
      </w:r>
      <w:r>
        <w:t>filtering.</w:t>
      </w:r>
      <w:r>
        <w:rPr>
          <w:spacing w:val="-2"/>
        </w:rPr>
        <w:t xml:space="preserve"> </w:t>
      </w:r>
      <w:r>
        <w:t>Cross- correlation and autocorrelation. Digital image analysis.</w:t>
      </w:r>
    </w:p>
    <w:p w14:paraId="68AC3193" w14:textId="77777777" w:rsidR="00545FE0" w:rsidRDefault="00000000">
      <w:pPr>
        <w:pStyle w:val="Heading3"/>
        <w:spacing w:before="192"/>
      </w:pPr>
      <w:r>
        <w:rPr>
          <w:color w:val="00AEEF"/>
        </w:rPr>
        <w:t xml:space="preserve">MCL709 Programming Robots with </w:t>
      </w:r>
      <w:r>
        <w:rPr>
          <w:color w:val="00AEEF"/>
          <w:spacing w:val="-5"/>
        </w:rPr>
        <w:t>ROS</w:t>
      </w:r>
    </w:p>
    <w:p w14:paraId="30F6BA75" w14:textId="77777777" w:rsidR="00545FE0" w:rsidRDefault="00000000">
      <w:pPr>
        <w:pStyle w:val="Heading4"/>
        <w:jc w:val="both"/>
      </w:pPr>
      <w:r>
        <w:t>3</w:t>
      </w:r>
      <w:r>
        <w:rPr>
          <w:spacing w:val="-1"/>
        </w:rPr>
        <w:t xml:space="preserve"> </w:t>
      </w:r>
      <w:r>
        <w:t>Credits (2-0-</w:t>
      </w:r>
      <w:r>
        <w:rPr>
          <w:spacing w:val="-5"/>
        </w:rPr>
        <w:t>2)</w:t>
      </w:r>
    </w:p>
    <w:p w14:paraId="045BDD1E" w14:textId="77777777" w:rsidR="00545FE0" w:rsidRDefault="00000000">
      <w:pPr>
        <w:pStyle w:val="BodyText"/>
        <w:spacing w:before="24"/>
        <w:ind w:right="140"/>
      </w:pPr>
      <w:r>
        <w:t>Fundamental</w:t>
      </w:r>
      <w:r>
        <w:rPr>
          <w:spacing w:val="-13"/>
        </w:rPr>
        <w:t xml:space="preserve"> </w:t>
      </w:r>
      <w:r>
        <w:t>ROS</w:t>
      </w:r>
      <w:r>
        <w:rPr>
          <w:spacing w:val="-12"/>
        </w:rPr>
        <w:t xml:space="preserve"> </w:t>
      </w:r>
      <w:r>
        <w:t>Concepts,</w:t>
      </w:r>
      <w:r>
        <w:rPr>
          <w:spacing w:val="-13"/>
        </w:rPr>
        <w:t xml:space="preserve"> </w:t>
      </w:r>
      <w:r>
        <w:t>ROS</w:t>
      </w:r>
      <w:r>
        <w:rPr>
          <w:spacing w:val="-12"/>
        </w:rPr>
        <w:t xml:space="preserve"> </w:t>
      </w:r>
      <w:r>
        <w:t>architecture:</w:t>
      </w:r>
      <w:r>
        <w:rPr>
          <w:spacing w:val="-13"/>
        </w:rPr>
        <w:t xml:space="preserve"> </w:t>
      </w:r>
      <w:r>
        <w:t>Master,</w:t>
      </w:r>
      <w:r>
        <w:rPr>
          <w:spacing w:val="-12"/>
        </w:rPr>
        <w:t xml:space="preserve"> </w:t>
      </w:r>
      <w:r>
        <w:t>nodes,</w:t>
      </w:r>
      <w:r>
        <w:rPr>
          <w:spacing w:val="-13"/>
        </w:rPr>
        <w:t xml:space="preserve"> </w:t>
      </w:r>
      <w:r>
        <w:t xml:space="preserve">topics, messages, services, parameters and actions. Robots &amp; Simulators, </w:t>
      </w:r>
      <w:r>
        <w:rPr>
          <w:spacing w:val="-2"/>
        </w:rPr>
        <w:t>ROS</w:t>
      </w:r>
      <w:r>
        <w:rPr>
          <w:spacing w:val="-10"/>
        </w:rPr>
        <w:t xml:space="preserve"> </w:t>
      </w:r>
      <w:r>
        <w:rPr>
          <w:spacing w:val="-2"/>
        </w:rPr>
        <w:t>console</w:t>
      </w:r>
      <w:r>
        <w:rPr>
          <w:spacing w:val="-10"/>
        </w:rPr>
        <w:t xml:space="preserve"> </w:t>
      </w:r>
      <w:r>
        <w:rPr>
          <w:spacing w:val="-2"/>
        </w:rPr>
        <w:t>commands,</w:t>
      </w:r>
      <w:r>
        <w:rPr>
          <w:spacing w:val="-10"/>
        </w:rPr>
        <w:t xml:space="preserve"> </w:t>
      </w:r>
      <w:r>
        <w:rPr>
          <w:spacing w:val="-2"/>
        </w:rPr>
        <w:t>Creating</w:t>
      </w:r>
      <w:r>
        <w:rPr>
          <w:spacing w:val="-10"/>
        </w:rPr>
        <w:t xml:space="preserve"> </w:t>
      </w:r>
      <w:r>
        <w:rPr>
          <w:spacing w:val="-2"/>
        </w:rPr>
        <w:t>ROS</w:t>
      </w:r>
      <w:r>
        <w:rPr>
          <w:spacing w:val="-10"/>
        </w:rPr>
        <w:t xml:space="preserve"> </w:t>
      </w:r>
      <w:r>
        <w:rPr>
          <w:spacing w:val="-2"/>
        </w:rPr>
        <w:t>Packages,</w:t>
      </w:r>
      <w:r>
        <w:rPr>
          <w:spacing w:val="-10"/>
        </w:rPr>
        <w:t xml:space="preserve"> </w:t>
      </w:r>
      <w:r>
        <w:rPr>
          <w:spacing w:val="-2"/>
        </w:rPr>
        <w:t>Moving</w:t>
      </w:r>
      <w:r>
        <w:rPr>
          <w:spacing w:val="-10"/>
        </w:rPr>
        <w:t xml:space="preserve"> </w:t>
      </w:r>
      <w:r>
        <w:rPr>
          <w:spacing w:val="-2"/>
        </w:rPr>
        <w:t>around</w:t>
      </w:r>
      <w:r>
        <w:rPr>
          <w:spacing w:val="-10"/>
        </w:rPr>
        <w:t xml:space="preserve"> </w:t>
      </w:r>
      <w:r>
        <w:rPr>
          <w:spacing w:val="-2"/>
        </w:rPr>
        <w:t xml:space="preserve">using </w:t>
      </w:r>
      <w:r>
        <w:t xml:space="preserve">ROS, </w:t>
      </w:r>
      <w:proofErr w:type="spellStart"/>
      <w:r>
        <w:t>Teleop</w:t>
      </w:r>
      <w:proofErr w:type="spellEnd"/>
      <w:r>
        <w:t xml:space="preserve">-bot, </w:t>
      </w:r>
      <w:proofErr w:type="gramStart"/>
      <w:r>
        <w:t>Building</w:t>
      </w:r>
      <w:proofErr w:type="gramEnd"/>
      <w:r>
        <w:t xml:space="preserve"> maps of</w:t>
      </w:r>
      <w:r>
        <w:rPr>
          <w:spacing w:val="-1"/>
        </w:rPr>
        <w:t xml:space="preserve"> </w:t>
      </w:r>
      <w:r>
        <w:t xml:space="preserve">the world, Navigating around the </w:t>
      </w:r>
      <w:r>
        <w:rPr>
          <w:spacing w:val="-2"/>
        </w:rPr>
        <w:t xml:space="preserve">world, Robot localization in Map, ROS Navigation Stack, Implementing </w:t>
      </w:r>
      <w:r>
        <w:t xml:space="preserve">perception and robot behavior in ROS, Robot Vision implementation </w:t>
      </w:r>
      <w:r>
        <w:rPr>
          <w:spacing w:val="-2"/>
        </w:rPr>
        <w:t>with</w:t>
      </w:r>
      <w:r>
        <w:rPr>
          <w:spacing w:val="-5"/>
        </w:rPr>
        <w:t xml:space="preserve"> </w:t>
      </w:r>
      <w:r>
        <w:rPr>
          <w:spacing w:val="-2"/>
        </w:rPr>
        <w:t>OpenCV</w:t>
      </w:r>
      <w:r>
        <w:rPr>
          <w:spacing w:val="-5"/>
        </w:rPr>
        <w:t xml:space="preserve"> </w:t>
      </w:r>
      <w:r>
        <w:rPr>
          <w:spacing w:val="-2"/>
        </w:rPr>
        <w:t>and</w:t>
      </w:r>
      <w:r>
        <w:rPr>
          <w:spacing w:val="-5"/>
        </w:rPr>
        <w:t xml:space="preserve"> </w:t>
      </w:r>
      <w:r>
        <w:rPr>
          <w:spacing w:val="-2"/>
        </w:rPr>
        <w:t>ROS,</w:t>
      </w:r>
      <w:r>
        <w:rPr>
          <w:spacing w:val="-5"/>
        </w:rPr>
        <w:t xml:space="preserve"> </w:t>
      </w:r>
      <w:r>
        <w:rPr>
          <w:spacing w:val="-2"/>
        </w:rPr>
        <w:t>Adding</w:t>
      </w:r>
      <w:r>
        <w:rPr>
          <w:spacing w:val="-5"/>
        </w:rPr>
        <w:t xml:space="preserve"> </w:t>
      </w:r>
      <w:r>
        <w:rPr>
          <w:spacing w:val="-2"/>
        </w:rPr>
        <w:t>your</w:t>
      </w:r>
      <w:r>
        <w:rPr>
          <w:spacing w:val="-5"/>
        </w:rPr>
        <w:t xml:space="preserve"> </w:t>
      </w:r>
      <w:r>
        <w:rPr>
          <w:spacing w:val="-2"/>
        </w:rPr>
        <w:t>own</w:t>
      </w:r>
      <w:r>
        <w:rPr>
          <w:spacing w:val="-5"/>
        </w:rPr>
        <w:t xml:space="preserve"> </w:t>
      </w:r>
      <w:r>
        <w:rPr>
          <w:spacing w:val="-2"/>
        </w:rPr>
        <w:t>sensors</w:t>
      </w:r>
      <w:r>
        <w:rPr>
          <w:spacing w:val="-5"/>
        </w:rPr>
        <w:t xml:space="preserve"> </w:t>
      </w:r>
      <w:r>
        <w:rPr>
          <w:spacing w:val="-2"/>
        </w:rPr>
        <w:t>&amp;</w:t>
      </w:r>
      <w:r>
        <w:rPr>
          <w:spacing w:val="-5"/>
        </w:rPr>
        <w:t xml:space="preserve"> </w:t>
      </w:r>
      <w:r>
        <w:rPr>
          <w:spacing w:val="-2"/>
        </w:rPr>
        <w:t>actuators,</w:t>
      </w:r>
      <w:r>
        <w:rPr>
          <w:spacing w:val="-5"/>
        </w:rPr>
        <w:t xml:space="preserve"> </w:t>
      </w:r>
      <w:r>
        <w:rPr>
          <w:spacing w:val="-2"/>
        </w:rPr>
        <w:t xml:space="preserve">creating </w:t>
      </w:r>
      <w:r>
        <w:t xml:space="preserve">mobile robot, Robot modeling in URDF and Simulation in Gazebo, Robot manipulation with </w:t>
      </w:r>
      <w:proofErr w:type="spellStart"/>
      <w:r>
        <w:t>Movelt</w:t>
      </w:r>
      <w:proofErr w:type="spellEnd"/>
      <w:r>
        <w:t>, ROS Industrial.</w:t>
      </w:r>
    </w:p>
    <w:p w14:paraId="533E8DBB" w14:textId="77777777" w:rsidR="00545FE0" w:rsidRDefault="00000000">
      <w:pPr>
        <w:pStyle w:val="Heading3"/>
        <w:spacing w:before="192"/>
      </w:pPr>
      <w:r>
        <w:rPr>
          <w:color w:val="00AEEF"/>
        </w:rPr>
        <w:t xml:space="preserve">MCL710 Robotic Automation in </w:t>
      </w:r>
      <w:r>
        <w:rPr>
          <w:color w:val="00AEEF"/>
          <w:spacing w:val="-2"/>
        </w:rPr>
        <w:t>Manufacturing</w:t>
      </w:r>
    </w:p>
    <w:p w14:paraId="21D023DD" w14:textId="77777777" w:rsidR="00545FE0" w:rsidRDefault="00000000">
      <w:pPr>
        <w:pStyle w:val="Heading4"/>
        <w:jc w:val="both"/>
      </w:pPr>
      <w:r>
        <w:t>3</w:t>
      </w:r>
      <w:r>
        <w:rPr>
          <w:spacing w:val="-1"/>
        </w:rPr>
        <w:t xml:space="preserve"> </w:t>
      </w:r>
      <w:r>
        <w:t>Credits (2-0-</w:t>
      </w:r>
      <w:r>
        <w:rPr>
          <w:spacing w:val="-5"/>
        </w:rPr>
        <w:t>2)</w:t>
      </w:r>
    </w:p>
    <w:p w14:paraId="48FCA276" w14:textId="77777777" w:rsidR="00545FE0" w:rsidRDefault="00000000">
      <w:pPr>
        <w:pStyle w:val="BodyText"/>
        <w:ind w:right="139"/>
      </w:pPr>
      <w:r>
        <w:rPr>
          <w:spacing w:val="-2"/>
        </w:rPr>
        <w:t>Fluid</w:t>
      </w:r>
      <w:r>
        <w:rPr>
          <w:spacing w:val="-7"/>
        </w:rPr>
        <w:t xml:space="preserve"> </w:t>
      </w:r>
      <w:r>
        <w:rPr>
          <w:spacing w:val="-2"/>
        </w:rPr>
        <w:t>Power</w:t>
      </w:r>
      <w:r>
        <w:rPr>
          <w:spacing w:val="-7"/>
        </w:rPr>
        <w:t xml:space="preserve"> </w:t>
      </w:r>
      <w:r>
        <w:rPr>
          <w:spacing w:val="-2"/>
        </w:rPr>
        <w:t>for</w:t>
      </w:r>
      <w:r>
        <w:rPr>
          <w:spacing w:val="-7"/>
        </w:rPr>
        <w:t xml:space="preserve"> </w:t>
      </w:r>
      <w:r>
        <w:rPr>
          <w:spacing w:val="-2"/>
        </w:rPr>
        <w:t>Robotic</w:t>
      </w:r>
      <w:r>
        <w:rPr>
          <w:spacing w:val="-7"/>
        </w:rPr>
        <w:t xml:space="preserve"> </w:t>
      </w:r>
      <w:r>
        <w:rPr>
          <w:spacing w:val="-2"/>
        </w:rPr>
        <w:t>Automation,</w:t>
      </w:r>
      <w:r>
        <w:rPr>
          <w:spacing w:val="-7"/>
        </w:rPr>
        <w:t xml:space="preserve"> </w:t>
      </w:r>
      <w:r>
        <w:rPr>
          <w:spacing w:val="-2"/>
        </w:rPr>
        <w:t>Motion</w:t>
      </w:r>
      <w:r>
        <w:rPr>
          <w:spacing w:val="-7"/>
        </w:rPr>
        <w:t xml:space="preserve"> </w:t>
      </w:r>
      <w:r>
        <w:rPr>
          <w:spacing w:val="-2"/>
        </w:rPr>
        <w:t>Control,</w:t>
      </w:r>
      <w:r>
        <w:rPr>
          <w:spacing w:val="-7"/>
        </w:rPr>
        <w:t xml:space="preserve"> </w:t>
      </w:r>
      <w:r>
        <w:rPr>
          <w:spacing w:val="-2"/>
        </w:rPr>
        <w:t>PLC</w:t>
      </w:r>
      <w:r>
        <w:rPr>
          <w:spacing w:val="-7"/>
        </w:rPr>
        <w:t xml:space="preserve"> </w:t>
      </w:r>
      <w:r>
        <w:rPr>
          <w:spacing w:val="-2"/>
        </w:rPr>
        <w:t xml:space="preserve">Programming </w:t>
      </w:r>
      <w:r>
        <w:t>for Motion Control, Function Blocks for Robotic Motion. Control, Standard Robotic arm configurations and hardware, principles of path</w:t>
      </w:r>
      <w:r>
        <w:rPr>
          <w:spacing w:val="-1"/>
        </w:rPr>
        <w:t xml:space="preserve"> </w:t>
      </w:r>
      <w:r>
        <w:t>control,</w:t>
      </w:r>
      <w:r>
        <w:rPr>
          <w:spacing w:val="-1"/>
        </w:rPr>
        <w:t xml:space="preserve"> </w:t>
      </w:r>
      <w:r>
        <w:t>motion</w:t>
      </w:r>
      <w:r>
        <w:rPr>
          <w:spacing w:val="-1"/>
        </w:rPr>
        <w:t xml:space="preserve"> </w:t>
      </w:r>
      <w:r>
        <w:t>sensing,</w:t>
      </w:r>
      <w:r>
        <w:rPr>
          <w:spacing w:val="-1"/>
        </w:rPr>
        <w:t xml:space="preserve"> </w:t>
      </w:r>
      <w:r>
        <w:t>speed</w:t>
      </w:r>
      <w:r>
        <w:rPr>
          <w:spacing w:val="-1"/>
        </w:rPr>
        <w:t xml:space="preserve"> </w:t>
      </w:r>
      <w:r>
        <w:t>and</w:t>
      </w:r>
      <w:r>
        <w:rPr>
          <w:spacing w:val="-1"/>
        </w:rPr>
        <w:t xml:space="preserve"> </w:t>
      </w:r>
      <w:r>
        <w:t>position</w:t>
      </w:r>
      <w:r>
        <w:rPr>
          <w:spacing w:val="-1"/>
        </w:rPr>
        <w:t xml:space="preserve"> </w:t>
      </w:r>
      <w:r>
        <w:t>control,</w:t>
      </w:r>
      <w:r>
        <w:rPr>
          <w:spacing w:val="-1"/>
        </w:rPr>
        <w:t xml:space="preserve"> </w:t>
      </w:r>
      <w:r>
        <w:t>and</w:t>
      </w:r>
      <w:r>
        <w:rPr>
          <w:spacing w:val="-1"/>
        </w:rPr>
        <w:t xml:space="preserve"> </w:t>
      </w:r>
      <w:r>
        <w:t>servo- actuators.</w:t>
      </w:r>
      <w:r>
        <w:rPr>
          <w:spacing w:val="-12"/>
        </w:rPr>
        <w:t xml:space="preserve"> </w:t>
      </w:r>
      <w:r>
        <w:t>End-effectors,</w:t>
      </w:r>
      <w:r>
        <w:rPr>
          <w:spacing w:val="-12"/>
        </w:rPr>
        <w:t xml:space="preserve"> </w:t>
      </w:r>
      <w:r>
        <w:t>supplemental</w:t>
      </w:r>
      <w:r>
        <w:rPr>
          <w:spacing w:val="-12"/>
        </w:rPr>
        <w:t xml:space="preserve"> </w:t>
      </w:r>
      <w:r>
        <w:t>tooling</w:t>
      </w:r>
      <w:r>
        <w:rPr>
          <w:spacing w:val="-12"/>
        </w:rPr>
        <w:t xml:space="preserve"> </w:t>
      </w:r>
      <w:r>
        <w:t>hardware,</w:t>
      </w:r>
      <w:r>
        <w:rPr>
          <w:spacing w:val="-12"/>
        </w:rPr>
        <w:t xml:space="preserve"> </w:t>
      </w:r>
      <w:r>
        <w:t>and</w:t>
      </w:r>
      <w:r>
        <w:rPr>
          <w:spacing w:val="-12"/>
        </w:rPr>
        <w:t xml:space="preserve"> </w:t>
      </w:r>
      <w:r>
        <w:t>sensor, their interaction with other work-cell elements. Design of Robotic Manufacturing Cell for Assembly, Marching, Welding etc. Selection</w:t>
      </w:r>
      <w:r>
        <w:rPr>
          <w:spacing w:val="80"/>
        </w:rPr>
        <w:t xml:space="preserve"> </w:t>
      </w:r>
      <w:r>
        <w:t>of Sensors, actuators, tool changers for automation. Simulation and Programming Robotic systems for Manufacturing applications.</w:t>
      </w:r>
    </w:p>
    <w:p w14:paraId="1EF16628" w14:textId="77777777" w:rsidR="00545FE0" w:rsidRDefault="00000000">
      <w:pPr>
        <w:spacing w:before="192"/>
        <w:ind w:left="123"/>
        <w:jc w:val="both"/>
        <w:rPr>
          <w:b/>
          <w:sz w:val="18"/>
        </w:rPr>
      </w:pPr>
      <w:r>
        <w:rPr>
          <w:b/>
          <w:color w:val="00A1DE"/>
          <w:sz w:val="18"/>
        </w:rPr>
        <w:t xml:space="preserve">MCL711 Fracture Mechanics in </w:t>
      </w:r>
      <w:r>
        <w:rPr>
          <w:b/>
          <w:color w:val="00A1DE"/>
          <w:spacing w:val="-2"/>
          <w:sz w:val="18"/>
        </w:rPr>
        <w:t>Design</w:t>
      </w:r>
    </w:p>
    <w:p w14:paraId="2DE8C57A" w14:textId="77777777" w:rsidR="00545FE0" w:rsidRDefault="00000000">
      <w:pPr>
        <w:pStyle w:val="Heading4"/>
        <w:jc w:val="both"/>
      </w:pPr>
      <w:r>
        <w:t>3</w:t>
      </w:r>
      <w:r>
        <w:rPr>
          <w:spacing w:val="-1"/>
        </w:rPr>
        <w:t xml:space="preserve"> </w:t>
      </w:r>
      <w:r>
        <w:t>Credits (2-0-</w:t>
      </w:r>
      <w:r>
        <w:rPr>
          <w:spacing w:val="-5"/>
        </w:rPr>
        <w:t>2)</w:t>
      </w:r>
    </w:p>
    <w:p w14:paraId="55ECB4F5" w14:textId="77777777" w:rsidR="00545FE0" w:rsidRDefault="00000000">
      <w:pPr>
        <w:spacing w:before="56" w:line="302" w:lineRule="auto"/>
        <w:ind w:left="123"/>
        <w:rPr>
          <w:sz w:val="18"/>
        </w:rPr>
      </w:pPr>
      <w:r>
        <w:rPr>
          <w:sz w:val="18"/>
        </w:rPr>
        <w:t>Pre-requisite(s):</w:t>
      </w:r>
      <w:r>
        <w:rPr>
          <w:spacing w:val="-10"/>
          <w:sz w:val="18"/>
        </w:rPr>
        <w:t xml:space="preserve"> </w:t>
      </w:r>
      <w:r>
        <w:rPr>
          <w:sz w:val="18"/>
        </w:rPr>
        <w:t>For</w:t>
      </w:r>
      <w:r>
        <w:rPr>
          <w:spacing w:val="-9"/>
          <w:sz w:val="18"/>
        </w:rPr>
        <w:t xml:space="preserve"> </w:t>
      </w:r>
      <w:r>
        <w:rPr>
          <w:sz w:val="18"/>
        </w:rPr>
        <w:t>ME1/ME2:</w:t>
      </w:r>
      <w:r>
        <w:rPr>
          <w:spacing w:val="-10"/>
          <w:sz w:val="18"/>
        </w:rPr>
        <w:t xml:space="preserve"> </w:t>
      </w:r>
      <w:r>
        <w:rPr>
          <w:sz w:val="18"/>
        </w:rPr>
        <w:t>APL100,</w:t>
      </w:r>
      <w:r>
        <w:rPr>
          <w:spacing w:val="-9"/>
          <w:sz w:val="18"/>
        </w:rPr>
        <w:t xml:space="preserve"> </w:t>
      </w:r>
      <w:r>
        <w:rPr>
          <w:sz w:val="18"/>
        </w:rPr>
        <w:t>APL104,</w:t>
      </w:r>
      <w:r>
        <w:rPr>
          <w:spacing w:val="-9"/>
          <w:sz w:val="18"/>
        </w:rPr>
        <w:t xml:space="preserve"> </w:t>
      </w:r>
      <w:r>
        <w:rPr>
          <w:sz w:val="18"/>
        </w:rPr>
        <w:t>MCL211 Overlaps with: APL765 and MLL714</w:t>
      </w:r>
    </w:p>
    <w:p w14:paraId="74E6FA76" w14:textId="77777777" w:rsidR="00545FE0" w:rsidRDefault="00000000">
      <w:pPr>
        <w:pStyle w:val="BodyText"/>
        <w:spacing w:before="0" w:line="158" w:lineRule="exact"/>
        <w:jc w:val="left"/>
      </w:pPr>
      <w:r>
        <w:t>Introduction;</w:t>
      </w:r>
      <w:r>
        <w:rPr>
          <w:spacing w:val="27"/>
        </w:rPr>
        <w:t xml:space="preserve"> </w:t>
      </w:r>
      <w:r>
        <w:t>Linear</w:t>
      </w:r>
      <w:r>
        <w:rPr>
          <w:spacing w:val="29"/>
        </w:rPr>
        <w:t xml:space="preserve"> </w:t>
      </w:r>
      <w:r>
        <w:t>elastic</w:t>
      </w:r>
      <w:r>
        <w:rPr>
          <w:spacing w:val="30"/>
        </w:rPr>
        <w:t xml:space="preserve"> </w:t>
      </w:r>
      <w:r>
        <w:t>fracture</w:t>
      </w:r>
      <w:r>
        <w:rPr>
          <w:spacing w:val="29"/>
        </w:rPr>
        <w:t xml:space="preserve"> </w:t>
      </w:r>
      <w:r>
        <w:t>mechanics:</w:t>
      </w:r>
      <w:r>
        <w:rPr>
          <w:spacing w:val="30"/>
        </w:rPr>
        <w:t xml:space="preserve"> </w:t>
      </w:r>
      <w:r>
        <w:t>Inglis</w:t>
      </w:r>
      <w:r>
        <w:rPr>
          <w:spacing w:val="29"/>
        </w:rPr>
        <w:t xml:space="preserve"> </w:t>
      </w:r>
      <w:r>
        <w:t>and</w:t>
      </w:r>
      <w:r>
        <w:rPr>
          <w:spacing w:val="30"/>
        </w:rPr>
        <w:t xml:space="preserve"> </w:t>
      </w:r>
      <w:r>
        <w:rPr>
          <w:spacing w:val="-2"/>
        </w:rPr>
        <w:t>Griffith</w:t>
      </w:r>
    </w:p>
    <w:p w14:paraId="5C236A71" w14:textId="77777777" w:rsidR="00545FE0" w:rsidRDefault="00000000">
      <w:pPr>
        <w:pStyle w:val="BodyText"/>
        <w:spacing w:before="0"/>
        <w:ind w:right="136"/>
      </w:pPr>
      <w:r>
        <w:t>theories, energy release rate, stress intensity factor; Elastic-plastic fracture: plastic zone, J-integral; Mixed-mode fracture criteria; Interfacial fracture criteria; Fatigue fracture: Crack nucleation and propagation,</w:t>
      </w:r>
      <w:r>
        <w:rPr>
          <w:spacing w:val="-9"/>
        </w:rPr>
        <w:t xml:space="preserve"> </w:t>
      </w:r>
      <w:r>
        <w:t>fatigue</w:t>
      </w:r>
      <w:r>
        <w:rPr>
          <w:spacing w:val="-9"/>
        </w:rPr>
        <w:t xml:space="preserve"> </w:t>
      </w:r>
      <w:r>
        <w:t>life</w:t>
      </w:r>
      <w:r>
        <w:rPr>
          <w:spacing w:val="-9"/>
        </w:rPr>
        <w:t xml:space="preserve"> </w:t>
      </w:r>
      <w:r>
        <w:t>predictions;</w:t>
      </w:r>
      <w:r>
        <w:rPr>
          <w:spacing w:val="-9"/>
        </w:rPr>
        <w:t xml:space="preserve"> </w:t>
      </w:r>
      <w:r>
        <w:t>Dynamic</w:t>
      </w:r>
      <w:r>
        <w:rPr>
          <w:spacing w:val="-9"/>
        </w:rPr>
        <w:t xml:space="preserve"> </w:t>
      </w:r>
      <w:r>
        <w:t>fracture:</w:t>
      </w:r>
      <w:r>
        <w:rPr>
          <w:spacing w:val="-9"/>
        </w:rPr>
        <w:t xml:space="preserve"> </w:t>
      </w:r>
      <w:r>
        <w:t>inertia</w:t>
      </w:r>
      <w:r>
        <w:rPr>
          <w:spacing w:val="-9"/>
        </w:rPr>
        <w:t xml:space="preserve"> </w:t>
      </w:r>
      <w:r>
        <w:t xml:space="preserve">effects </w:t>
      </w:r>
      <w:r>
        <w:rPr>
          <w:spacing w:val="-2"/>
        </w:rPr>
        <w:t xml:space="preserve">and rate dependent behavior; Experimental measurements of fracture </w:t>
      </w:r>
      <w:r>
        <w:t>toughness</w:t>
      </w:r>
      <w:r>
        <w:rPr>
          <w:spacing w:val="-7"/>
        </w:rPr>
        <w:t xml:space="preserve"> </w:t>
      </w:r>
      <w:r>
        <w:t>and</w:t>
      </w:r>
      <w:r>
        <w:rPr>
          <w:spacing w:val="-7"/>
        </w:rPr>
        <w:t xml:space="preserve"> </w:t>
      </w:r>
      <w:r>
        <w:t>SIF;</w:t>
      </w:r>
      <w:r>
        <w:rPr>
          <w:spacing w:val="-7"/>
        </w:rPr>
        <w:t xml:space="preserve"> </w:t>
      </w:r>
      <w:r>
        <w:t>Fracture</w:t>
      </w:r>
      <w:r>
        <w:rPr>
          <w:spacing w:val="-7"/>
        </w:rPr>
        <w:t xml:space="preserve"> </w:t>
      </w:r>
      <w:r>
        <w:t>modelling:</w:t>
      </w:r>
      <w:r>
        <w:rPr>
          <w:spacing w:val="-7"/>
        </w:rPr>
        <w:t xml:space="preserve"> </w:t>
      </w:r>
      <w:r>
        <w:t>FE</w:t>
      </w:r>
      <w:r>
        <w:rPr>
          <w:spacing w:val="-7"/>
        </w:rPr>
        <w:t xml:space="preserve"> </w:t>
      </w:r>
      <w:r>
        <w:t>simulation</w:t>
      </w:r>
      <w:r>
        <w:rPr>
          <w:spacing w:val="-7"/>
        </w:rPr>
        <w:t xml:space="preserve"> </w:t>
      </w:r>
      <w:r>
        <w:t>of</w:t>
      </w:r>
      <w:r>
        <w:rPr>
          <w:spacing w:val="-7"/>
        </w:rPr>
        <w:t xml:space="preserve"> </w:t>
      </w:r>
      <w:r>
        <w:t>fracture</w:t>
      </w:r>
      <w:r>
        <w:rPr>
          <w:spacing w:val="-7"/>
        </w:rPr>
        <w:t xml:space="preserve"> </w:t>
      </w:r>
      <w:r>
        <w:t>and fatigue failures, cohesive zone modeling; Applications of fracture mechanics</w:t>
      </w:r>
      <w:r>
        <w:rPr>
          <w:spacing w:val="-4"/>
        </w:rPr>
        <w:t xml:space="preserve"> </w:t>
      </w:r>
      <w:r>
        <w:t>including</w:t>
      </w:r>
      <w:r>
        <w:rPr>
          <w:spacing w:val="-4"/>
        </w:rPr>
        <w:t xml:space="preserve"> </w:t>
      </w:r>
      <w:r>
        <w:t>in</w:t>
      </w:r>
      <w:r>
        <w:rPr>
          <w:spacing w:val="-4"/>
        </w:rPr>
        <w:t xml:space="preserve"> </w:t>
      </w:r>
      <w:r>
        <w:t>composites</w:t>
      </w:r>
      <w:r>
        <w:rPr>
          <w:spacing w:val="-4"/>
        </w:rPr>
        <w:t xml:space="preserve"> </w:t>
      </w:r>
      <w:r>
        <w:t>and</w:t>
      </w:r>
      <w:r>
        <w:rPr>
          <w:spacing w:val="-4"/>
        </w:rPr>
        <w:t xml:space="preserve"> </w:t>
      </w:r>
      <w:r>
        <w:t>joints;</w:t>
      </w:r>
      <w:r>
        <w:rPr>
          <w:spacing w:val="-4"/>
        </w:rPr>
        <w:t xml:space="preserve"> </w:t>
      </w:r>
      <w:r>
        <w:t>Case</w:t>
      </w:r>
      <w:r>
        <w:rPr>
          <w:spacing w:val="-4"/>
        </w:rPr>
        <w:t xml:space="preserve"> </w:t>
      </w:r>
      <w:r>
        <w:t>studies;</w:t>
      </w:r>
      <w:r>
        <w:rPr>
          <w:spacing w:val="-4"/>
        </w:rPr>
        <w:t xml:space="preserve"> </w:t>
      </w:r>
      <w:r>
        <w:t>Fracture control and design considerations.</w:t>
      </w:r>
    </w:p>
    <w:p w14:paraId="55B74857" w14:textId="77777777" w:rsidR="00545FE0" w:rsidRDefault="00000000">
      <w:pPr>
        <w:spacing w:before="192"/>
        <w:ind w:left="123"/>
        <w:rPr>
          <w:b/>
          <w:sz w:val="18"/>
        </w:rPr>
      </w:pPr>
      <w:r>
        <w:rPr>
          <w:b/>
          <w:color w:val="00A1DE"/>
          <w:sz w:val="18"/>
        </w:rPr>
        <w:t xml:space="preserve">MCL712 Engineering </w:t>
      </w:r>
      <w:r>
        <w:rPr>
          <w:b/>
          <w:color w:val="00A1DE"/>
          <w:spacing w:val="-2"/>
          <w:sz w:val="18"/>
        </w:rPr>
        <w:t>Acoustics</w:t>
      </w:r>
    </w:p>
    <w:p w14:paraId="735F22E5" w14:textId="77777777" w:rsidR="00545FE0" w:rsidRDefault="00000000">
      <w:pPr>
        <w:pStyle w:val="Heading4"/>
      </w:pPr>
      <w:r>
        <w:t>3</w:t>
      </w:r>
      <w:r>
        <w:rPr>
          <w:spacing w:val="-1"/>
        </w:rPr>
        <w:t xml:space="preserve"> </w:t>
      </w:r>
      <w:r>
        <w:t>Credits (3-0-</w:t>
      </w:r>
      <w:r>
        <w:rPr>
          <w:spacing w:val="-5"/>
        </w:rPr>
        <w:t>0)</w:t>
      </w:r>
    </w:p>
    <w:p w14:paraId="23CA9D9C" w14:textId="77777777" w:rsidR="00545FE0" w:rsidRDefault="00000000">
      <w:pPr>
        <w:spacing w:before="55"/>
        <w:ind w:left="123"/>
        <w:rPr>
          <w:sz w:val="18"/>
        </w:rPr>
      </w:pPr>
      <w:r>
        <w:rPr>
          <w:spacing w:val="-2"/>
          <w:sz w:val="18"/>
        </w:rPr>
        <w:t>Pre-requisite(s):</w:t>
      </w:r>
      <w:r>
        <w:rPr>
          <w:spacing w:val="-13"/>
          <w:sz w:val="18"/>
        </w:rPr>
        <w:t xml:space="preserve"> </w:t>
      </w:r>
      <w:r>
        <w:rPr>
          <w:spacing w:val="-2"/>
          <w:sz w:val="18"/>
        </w:rPr>
        <w:t>For</w:t>
      </w:r>
      <w:r>
        <w:rPr>
          <w:spacing w:val="-13"/>
          <w:sz w:val="18"/>
        </w:rPr>
        <w:t xml:space="preserve"> </w:t>
      </w:r>
      <w:r>
        <w:rPr>
          <w:spacing w:val="-2"/>
          <w:sz w:val="18"/>
        </w:rPr>
        <w:t>ME1/ME2</w:t>
      </w:r>
      <w:r>
        <w:rPr>
          <w:spacing w:val="-13"/>
          <w:sz w:val="18"/>
        </w:rPr>
        <w:t xml:space="preserve"> </w:t>
      </w:r>
      <w:r>
        <w:rPr>
          <w:spacing w:val="-2"/>
          <w:sz w:val="18"/>
        </w:rPr>
        <w:t>and</w:t>
      </w:r>
      <w:r>
        <w:rPr>
          <w:spacing w:val="-13"/>
          <w:sz w:val="18"/>
        </w:rPr>
        <w:t xml:space="preserve"> </w:t>
      </w:r>
      <w:r>
        <w:rPr>
          <w:spacing w:val="-2"/>
          <w:sz w:val="18"/>
        </w:rPr>
        <w:t>other</w:t>
      </w:r>
      <w:r>
        <w:rPr>
          <w:spacing w:val="-13"/>
          <w:sz w:val="18"/>
        </w:rPr>
        <w:t xml:space="preserve"> </w:t>
      </w:r>
      <w:r>
        <w:rPr>
          <w:spacing w:val="-2"/>
          <w:sz w:val="18"/>
        </w:rPr>
        <w:t>UG</w:t>
      </w:r>
      <w:r>
        <w:rPr>
          <w:spacing w:val="-13"/>
          <w:sz w:val="18"/>
        </w:rPr>
        <w:t xml:space="preserve"> </w:t>
      </w:r>
      <w:r>
        <w:rPr>
          <w:spacing w:val="-2"/>
          <w:sz w:val="18"/>
        </w:rPr>
        <w:t>students:</w:t>
      </w:r>
      <w:r>
        <w:rPr>
          <w:spacing w:val="-13"/>
          <w:sz w:val="18"/>
        </w:rPr>
        <w:t xml:space="preserve"> </w:t>
      </w:r>
      <w:r>
        <w:rPr>
          <w:spacing w:val="-2"/>
          <w:sz w:val="18"/>
        </w:rPr>
        <w:t xml:space="preserve">APL100, </w:t>
      </w:r>
      <w:r>
        <w:rPr>
          <w:sz w:val="18"/>
        </w:rPr>
        <w:t>MTL100, MTL101</w:t>
      </w:r>
    </w:p>
    <w:p w14:paraId="2F0D2B3C" w14:textId="77777777" w:rsidR="00545FE0" w:rsidRDefault="00000000">
      <w:pPr>
        <w:pStyle w:val="BodyText"/>
        <w:spacing w:before="22"/>
        <w:ind w:right="136"/>
      </w:pPr>
      <w:r>
        <w:t>Acoustic wave equation; Sound propagation, absorption, reflection and transmission; Acoustical Transmission lines and filters; Analysis of mufflers using transmission matrices; Acoustics of cavities; acoustic modes; Modal density; frequency response; Response via modal analysis; Structural-acoustic cavities; weakly-coupled cavities Strongly-coupled cavities; coupled modes; Finite element analysis of interior</w:t>
      </w:r>
      <w:r>
        <w:rPr>
          <w:spacing w:val="-13"/>
        </w:rPr>
        <w:t xml:space="preserve"> </w:t>
      </w:r>
      <w:r>
        <w:t>acoustic</w:t>
      </w:r>
      <w:r>
        <w:rPr>
          <w:spacing w:val="-12"/>
        </w:rPr>
        <w:t xml:space="preserve"> </w:t>
      </w:r>
      <w:r>
        <w:t>problems;</w:t>
      </w:r>
      <w:r>
        <w:rPr>
          <w:spacing w:val="-13"/>
        </w:rPr>
        <w:t xml:space="preserve"> </w:t>
      </w:r>
      <w:r>
        <w:t>acoustic</w:t>
      </w:r>
      <w:r>
        <w:rPr>
          <w:spacing w:val="-12"/>
        </w:rPr>
        <w:t xml:space="preserve"> </w:t>
      </w:r>
      <w:r>
        <w:t>finite</w:t>
      </w:r>
      <w:r>
        <w:rPr>
          <w:spacing w:val="-13"/>
        </w:rPr>
        <w:t xml:space="preserve"> </w:t>
      </w:r>
      <w:r>
        <w:t>elements;</w:t>
      </w:r>
      <w:r>
        <w:rPr>
          <w:spacing w:val="-12"/>
        </w:rPr>
        <w:t xml:space="preserve"> </w:t>
      </w:r>
      <w:r>
        <w:t>coupling</w:t>
      </w:r>
      <w:r>
        <w:rPr>
          <w:spacing w:val="-13"/>
        </w:rPr>
        <w:t xml:space="preserve"> </w:t>
      </w:r>
      <w:r>
        <w:t>analysis; panel contribution analysis; Sound radiation from structures; infinite plates; finite plates; radiation efficiency; Rayleigh integral; Finite element analysis of Sound radiation problems; Concept of radiation modes; Basic idea of boundary element method and its application for</w:t>
      </w:r>
      <w:r>
        <w:rPr>
          <w:spacing w:val="40"/>
        </w:rPr>
        <w:t xml:space="preserve"> </w:t>
      </w:r>
      <w:r>
        <w:t>Interior</w:t>
      </w:r>
      <w:r>
        <w:rPr>
          <w:spacing w:val="40"/>
        </w:rPr>
        <w:t xml:space="preserve"> </w:t>
      </w:r>
      <w:r>
        <w:t>and</w:t>
      </w:r>
      <w:r>
        <w:rPr>
          <w:spacing w:val="40"/>
        </w:rPr>
        <w:t xml:space="preserve"> </w:t>
      </w:r>
      <w:r>
        <w:t>radiation</w:t>
      </w:r>
      <w:r>
        <w:rPr>
          <w:spacing w:val="40"/>
        </w:rPr>
        <w:t xml:space="preserve"> </w:t>
      </w:r>
      <w:r>
        <w:t>problems</w:t>
      </w:r>
      <w:r>
        <w:rPr>
          <w:spacing w:val="40"/>
        </w:rPr>
        <w:t xml:space="preserve"> </w:t>
      </w:r>
      <w:r>
        <w:t>in</w:t>
      </w:r>
      <w:r>
        <w:rPr>
          <w:spacing w:val="40"/>
        </w:rPr>
        <w:t xml:space="preserve"> </w:t>
      </w:r>
      <w:r>
        <w:t>acoustics;</w:t>
      </w:r>
      <w:r>
        <w:rPr>
          <w:spacing w:val="40"/>
        </w:rPr>
        <w:t xml:space="preserve"> </w:t>
      </w:r>
      <w:r>
        <w:t>Aerodynamic noise; Inhomogeneous wave equation; Lighthill’s acoustic analogy; Introduction to statistical energy analysis.</w:t>
      </w:r>
    </w:p>
    <w:p w14:paraId="2740742A" w14:textId="77777777" w:rsidR="00545FE0" w:rsidRDefault="00545FE0">
      <w:pPr>
        <w:sectPr w:rsidR="00545FE0" w:rsidSect="00220269">
          <w:type w:val="continuous"/>
          <w:pgSz w:w="11880" w:h="16920"/>
          <w:pgMar w:top="980" w:right="820" w:bottom="1000" w:left="840" w:header="0" w:footer="802" w:gutter="0"/>
          <w:cols w:num="2" w:space="720" w:equalWidth="0">
            <w:col w:w="5029" w:space="67"/>
            <w:col w:w="5124"/>
          </w:cols>
        </w:sectPr>
      </w:pPr>
    </w:p>
    <w:p w14:paraId="6EB54127" w14:textId="77777777" w:rsidR="00545FE0" w:rsidRDefault="00545FE0">
      <w:pPr>
        <w:pStyle w:val="BodyText"/>
        <w:spacing w:before="0"/>
        <w:ind w:left="0"/>
        <w:jc w:val="left"/>
        <w:rPr>
          <w:sz w:val="20"/>
        </w:rPr>
      </w:pPr>
    </w:p>
    <w:p w14:paraId="3A916377" w14:textId="77777777" w:rsidR="00545FE0" w:rsidRDefault="00545FE0">
      <w:pPr>
        <w:pStyle w:val="BodyText"/>
        <w:spacing w:before="180"/>
        <w:ind w:left="0"/>
        <w:jc w:val="left"/>
        <w:rPr>
          <w:sz w:val="20"/>
        </w:rPr>
      </w:pPr>
    </w:p>
    <w:p w14:paraId="76A18E17" w14:textId="77777777" w:rsidR="00545FE0" w:rsidRDefault="00545FE0">
      <w:pPr>
        <w:rPr>
          <w:sz w:val="20"/>
        </w:rPr>
        <w:sectPr w:rsidR="00545FE0" w:rsidSect="00220269">
          <w:pgSz w:w="11880" w:h="16920"/>
          <w:pgMar w:top="940" w:right="820" w:bottom="1000" w:left="840" w:header="0" w:footer="802" w:gutter="0"/>
          <w:cols w:space="720"/>
        </w:sectPr>
      </w:pPr>
    </w:p>
    <w:p w14:paraId="2ED4FB99" w14:textId="77777777" w:rsidR="00545FE0" w:rsidRDefault="00000000">
      <w:pPr>
        <w:spacing w:before="103"/>
        <w:ind w:left="123"/>
        <w:rPr>
          <w:b/>
          <w:sz w:val="18"/>
        </w:rPr>
      </w:pPr>
      <w:r>
        <w:rPr>
          <w:b/>
          <w:color w:val="00A1DE"/>
          <w:sz w:val="18"/>
        </w:rPr>
        <w:t xml:space="preserve">MCL 713 Active Noise </w:t>
      </w:r>
      <w:r>
        <w:rPr>
          <w:b/>
          <w:color w:val="00A1DE"/>
          <w:spacing w:val="-2"/>
          <w:sz w:val="18"/>
        </w:rPr>
        <w:t>Control</w:t>
      </w:r>
    </w:p>
    <w:p w14:paraId="3BC4DE25" w14:textId="77777777" w:rsidR="00545FE0" w:rsidRDefault="00000000">
      <w:pPr>
        <w:pStyle w:val="Heading4"/>
      </w:pPr>
      <w:r>
        <w:t>3</w:t>
      </w:r>
      <w:r>
        <w:rPr>
          <w:spacing w:val="-1"/>
        </w:rPr>
        <w:t xml:space="preserve"> </w:t>
      </w:r>
      <w:r>
        <w:t>Credits (3-0-</w:t>
      </w:r>
      <w:r>
        <w:rPr>
          <w:spacing w:val="-5"/>
        </w:rPr>
        <w:t>0)</w:t>
      </w:r>
    </w:p>
    <w:p w14:paraId="075F89E0" w14:textId="77777777" w:rsidR="00D11BCC" w:rsidRPr="00D11BCC" w:rsidRDefault="00000000" w:rsidP="00D11BCC">
      <w:pPr>
        <w:spacing w:before="55" w:line="302" w:lineRule="auto"/>
        <w:ind w:left="123" w:right="545" w:hanging="1"/>
        <w:rPr>
          <w:sz w:val="16"/>
          <w:szCs w:val="20"/>
        </w:rPr>
      </w:pPr>
      <w:r w:rsidRPr="00D11BCC">
        <w:rPr>
          <w:sz w:val="16"/>
          <w:szCs w:val="20"/>
        </w:rPr>
        <w:t>Pre-requisite(s): For ME1/ME2: APL100, MTL100, MTL101</w:t>
      </w:r>
    </w:p>
    <w:p w14:paraId="0A8B08D0" w14:textId="093D151C" w:rsidR="00545FE0" w:rsidRDefault="00000000">
      <w:pPr>
        <w:pStyle w:val="BodyText"/>
        <w:spacing w:before="55" w:line="242" w:lineRule="auto"/>
        <w:ind w:hanging="1"/>
        <w:jc w:val="left"/>
      </w:pPr>
      <w:r>
        <w:t>Acoustic wave equation; plane and spherical waves; Reflection and transmission;</w:t>
      </w:r>
      <w:r>
        <w:rPr>
          <w:spacing w:val="-6"/>
        </w:rPr>
        <w:t xml:space="preserve"> </w:t>
      </w:r>
      <w:r>
        <w:t>Passive</w:t>
      </w:r>
      <w:r>
        <w:rPr>
          <w:spacing w:val="-6"/>
        </w:rPr>
        <w:t xml:space="preserve"> </w:t>
      </w:r>
      <w:r>
        <w:t>control</w:t>
      </w:r>
      <w:r>
        <w:rPr>
          <w:spacing w:val="-6"/>
        </w:rPr>
        <w:t xml:space="preserve"> </w:t>
      </w:r>
      <w:r>
        <w:t>measures</w:t>
      </w:r>
      <w:r>
        <w:rPr>
          <w:spacing w:val="-6"/>
        </w:rPr>
        <w:t xml:space="preserve"> </w:t>
      </w:r>
      <w:r>
        <w:t>and</w:t>
      </w:r>
      <w:r>
        <w:rPr>
          <w:spacing w:val="-6"/>
        </w:rPr>
        <w:t xml:space="preserve"> </w:t>
      </w:r>
      <w:r>
        <w:t>their</w:t>
      </w:r>
      <w:r>
        <w:rPr>
          <w:spacing w:val="-6"/>
        </w:rPr>
        <w:t xml:space="preserve"> </w:t>
      </w:r>
      <w:r>
        <w:t>Limitations;</w:t>
      </w:r>
      <w:r>
        <w:rPr>
          <w:spacing w:val="-6"/>
        </w:rPr>
        <w:t xml:space="preserve"> </w:t>
      </w:r>
      <w:r>
        <w:t>Fourier series;</w:t>
      </w:r>
      <w:r>
        <w:rPr>
          <w:spacing w:val="40"/>
        </w:rPr>
        <w:t xml:space="preserve"> </w:t>
      </w:r>
      <w:r>
        <w:t>Fourier</w:t>
      </w:r>
      <w:r>
        <w:rPr>
          <w:spacing w:val="40"/>
        </w:rPr>
        <w:t xml:space="preserve"> </w:t>
      </w:r>
      <w:r>
        <w:t>Integral;</w:t>
      </w:r>
      <w:r>
        <w:rPr>
          <w:spacing w:val="40"/>
        </w:rPr>
        <w:t xml:space="preserve"> </w:t>
      </w:r>
      <w:r>
        <w:t>Random</w:t>
      </w:r>
      <w:r>
        <w:rPr>
          <w:spacing w:val="40"/>
        </w:rPr>
        <w:t xml:space="preserve"> </w:t>
      </w:r>
      <w:r>
        <w:t>processes;</w:t>
      </w:r>
      <w:r>
        <w:rPr>
          <w:spacing w:val="40"/>
        </w:rPr>
        <w:t xml:space="preserve"> </w:t>
      </w:r>
      <w:r>
        <w:t>Laplace</w:t>
      </w:r>
      <w:r>
        <w:rPr>
          <w:spacing w:val="40"/>
        </w:rPr>
        <w:t xml:space="preserve"> </w:t>
      </w:r>
      <w:r>
        <w:t>Transform; Optimal</w:t>
      </w:r>
      <w:r>
        <w:rPr>
          <w:spacing w:val="40"/>
        </w:rPr>
        <w:t xml:space="preserve"> </w:t>
      </w:r>
      <w:r>
        <w:t>filtering;</w:t>
      </w:r>
      <w:r>
        <w:rPr>
          <w:spacing w:val="40"/>
        </w:rPr>
        <w:t xml:space="preserve"> </w:t>
      </w:r>
      <w:r>
        <w:t>z-transform;</w:t>
      </w:r>
      <w:r>
        <w:rPr>
          <w:spacing w:val="40"/>
        </w:rPr>
        <w:t xml:space="preserve"> </w:t>
      </w:r>
      <w:r>
        <w:t>FIR</w:t>
      </w:r>
      <w:r>
        <w:rPr>
          <w:spacing w:val="40"/>
        </w:rPr>
        <w:t xml:space="preserve"> </w:t>
      </w:r>
      <w:r>
        <w:t>and</w:t>
      </w:r>
      <w:r>
        <w:rPr>
          <w:spacing w:val="40"/>
        </w:rPr>
        <w:t xml:space="preserve"> </w:t>
      </w:r>
      <w:r>
        <w:t>IIR</w:t>
      </w:r>
      <w:r>
        <w:rPr>
          <w:spacing w:val="40"/>
        </w:rPr>
        <w:t xml:space="preserve"> </w:t>
      </w:r>
      <w:r>
        <w:t>filters;</w:t>
      </w:r>
      <w:r>
        <w:rPr>
          <w:spacing w:val="40"/>
        </w:rPr>
        <w:t xml:space="preserve"> </w:t>
      </w:r>
      <w:r>
        <w:t>Active</w:t>
      </w:r>
      <w:r>
        <w:rPr>
          <w:spacing w:val="40"/>
        </w:rPr>
        <w:t xml:space="preserve"> </w:t>
      </w:r>
      <w:r>
        <w:t>control in ducts; mechanisms of cancellation; Single channel feedforward control</w:t>
      </w:r>
      <w:r>
        <w:rPr>
          <w:spacing w:val="-13"/>
        </w:rPr>
        <w:t xml:space="preserve"> </w:t>
      </w:r>
      <w:r>
        <w:t>of</w:t>
      </w:r>
      <w:r>
        <w:rPr>
          <w:spacing w:val="-12"/>
        </w:rPr>
        <w:t xml:space="preserve"> </w:t>
      </w:r>
      <w:r>
        <w:t>sound;</w:t>
      </w:r>
      <w:r>
        <w:rPr>
          <w:spacing w:val="-13"/>
        </w:rPr>
        <w:t xml:space="preserve"> </w:t>
      </w:r>
      <w:r>
        <w:t>LMS</w:t>
      </w:r>
      <w:r>
        <w:rPr>
          <w:spacing w:val="-12"/>
        </w:rPr>
        <w:t xml:space="preserve"> </w:t>
      </w:r>
      <w:r>
        <w:t>algorithm;</w:t>
      </w:r>
      <w:r>
        <w:rPr>
          <w:spacing w:val="-13"/>
        </w:rPr>
        <w:t xml:space="preserve"> </w:t>
      </w:r>
      <w:r>
        <w:t>Reference</w:t>
      </w:r>
      <w:r>
        <w:rPr>
          <w:spacing w:val="-12"/>
        </w:rPr>
        <w:t xml:space="preserve"> </w:t>
      </w:r>
      <w:r>
        <w:t>signals;</w:t>
      </w:r>
      <w:r>
        <w:rPr>
          <w:spacing w:val="-13"/>
        </w:rPr>
        <w:t xml:space="preserve"> </w:t>
      </w:r>
      <w:proofErr w:type="spellStart"/>
      <w:r>
        <w:t>FxLMS</w:t>
      </w:r>
      <w:proofErr w:type="spellEnd"/>
      <w:r>
        <w:rPr>
          <w:spacing w:val="-12"/>
        </w:rPr>
        <w:t xml:space="preserve"> </w:t>
      </w:r>
      <w:r>
        <w:t>algorithm; Identification of secondary paths; Single channel feedback control; Active</w:t>
      </w:r>
      <w:r>
        <w:rPr>
          <w:spacing w:val="-7"/>
        </w:rPr>
        <w:t xml:space="preserve"> </w:t>
      </w:r>
      <w:r>
        <w:t>control</w:t>
      </w:r>
      <w:r>
        <w:rPr>
          <w:spacing w:val="-7"/>
        </w:rPr>
        <w:t xml:space="preserve"> </w:t>
      </w:r>
      <w:r>
        <w:t>of</w:t>
      </w:r>
      <w:r>
        <w:rPr>
          <w:spacing w:val="-7"/>
        </w:rPr>
        <w:t xml:space="preserve"> </w:t>
      </w:r>
      <w:r>
        <w:t>free</w:t>
      </w:r>
      <w:r>
        <w:rPr>
          <w:spacing w:val="-7"/>
        </w:rPr>
        <w:t xml:space="preserve"> </w:t>
      </w:r>
      <w:r>
        <w:t>field</w:t>
      </w:r>
      <w:r>
        <w:rPr>
          <w:spacing w:val="-7"/>
        </w:rPr>
        <w:t xml:space="preserve"> </w:t>
      </w:r>
      <w:r>
        <w:t>sound</w:t>
      </w:r>
      <w:r>
        <w:rPr>
          <w:spacing w:val="-6"/>
        </w:rPr>
        <w:t xml:space="preserve"> </w:t>
      </w:r>
      <w:r>
        <w:t>radiation;</w:t>
      </w:r>
      <w:r>
        <w:rPr>
          <w:spacing w:val="-7"/>
        </w:rPr>
        <w:t xml:space="preserve"> </w:t>
      </w:r>
      <w:r>
        <w:t>Global</w:t>
      </w:r>
      <w:r>
        <w:rPr>
          <w:spacing w:val="-7"/>
        </w:rPr>
        <w:t xml:space="preserve"> </w:t>
      </w:r>
      <w:r>
        <w:t>control</w:t>
      </w:r>
      <w:r>
        <w:rPr>
          <w:spacing w:val="-7"/>
        </w:rPr>
        <w:t xml:space="preserve"> </w:t>
      </w:r>
      <w:r>
        <w:t>of</w:t>
      </w:r>
      <w:r>
        <w:rPr>
          <w:spacing w:val="-7"/>
        </w:rPr>
        <w:t xml:space="preserve"> </w:t>
      </w:r>
      <w:r>
        <w:rPr>
          <w:spacing w:val="-2"/>
        </w:rPr>
        <w:t>enclosed</w:t>
      </w:r>
    </w:p>
    <w:p w14:paraId="12DDBF19" w14:textId="77777777" w:rsidR="00545FE0" w:rsidRDefault="00000000">
      <w:pPr>
        <w:pStyle w:val="BodyText"/>
        <w:spacing w:before="0" w:line="237" w:lineRule="auto"/>
        <w:ind w:right="39"/>
      </w:pPr>
      <w:r>
        <w:t>3D sound fields; Local control of enclosed 3D sound fields; Diffused sound fields; Active control of sound in vibro-acoustic cavities;</w:t>
      </w:r>
      <w:r>
        <w:rPr>
          <w:spacing w:val="40"/>
        </w:rPr>
        <w:t xml:space="preserve"> </w:t>
      </w:r>
      <w:r>
        <w:t>Active structural-acoustic control (ASAC); Feedforward, Feedback and optimal control; Multichannel feedforward control; Applications of active noise control; Implementation and demonstration of an experimental active noise control system.</w:t>
      </w:r>
    </w:p>
    <w:p w14:paraId="5FF8EA03" w14:textId="77777777" w:rsidR="00545FE0" w:rsidRDefault="00000000">
      <w:pPr>
        <w:spacing w:before="176"/>
        <w:ind w:left="123"/>
        <w:rPr>
          <w:b/>
          <w:sz w:val="18"/>
        </w:rPr>
      </w:pPr>
      <w:r>
        <w:rPr>
          <w:b/>
          <w:color w:val="00A1DE"/>
          <w:spacing w:val="-2"/>
          <w:sz w:val="18"/>
        </w:rPr>
        <w:t>MCL</w:t>
      </w:r>
      <w:r>
        <w:rPr>
          <w:b/>
          <w:color w:val="00A1DE"/>
          <w:spacing w:val="-8"/>
          <w:sz w:val="18"/>
        </w:rPr>
        <w:t xml:space="preserve"> </w:t>
      </w:r>
      <w:r>
        <w:rPr>
          <w:b/>
          <w:color w:val="00A1DE"/>
          <w:spacing w:val="-2"/>
          <w:sz w:val="18"/>
        </w:rPr>
        <w:t>714</w:t>
      </w:r>
      <w:r>
        <w:rPr>
          <w:b/>
          <w:color w:val="00A1DE"/>
          <w:spacing w:val="-8"/>
          <w:sz w:val="18"/>
        </w:rPr>
        <w:t xml:space="preserve"> </w:t>
      </w:r>
      <w:r>
        <w:rPr>
          <w:b/>
          <w:color w:val="00A1DE"/>
          <w:spacing w:val="-2"/>
          <w:sz w:val="18"/>
        </w:rPr>
        <w:t>Orthopedic</w:t>
      </w:r>
      <w:r>
        <w:rPr>
          <w:b/>
          <w:color w:val="00A1DE"/>
          <w:spacing w:val="-7"/>
          <w:sz w:val="18"/>
        </w:rPr>
        <w:t xml:space="preserve"> </w:t>
      </w:r>
      <w:r>
        <w:rPr>
          <w:b/>
          <w:color w:val="00A1DE"/>
          <w:spacing w:val="-2"/>
          <w:sz w:val="18"/>
        </w:rPr>
        <w:t>Biomechanics</w:t>
      </w:r>
      <w:r>
        <w:rPr>
          <w:b/>
          <w:color w:val="00A1DE"/>
          <w:spacing w:val="-8"/>
          <w:sz w:val="18"/>
        </w:rPr>
        <w:t xml:space="preserve"> </w:t>
      </w:r>
      <w:r>
        <w:rPr>
          <w:b/>
          <w:color w:val="00A1DE"/>
          <w:spacing w:val="-2"/>
          <w:sz w:val="18"/>
        </w:rPr>
        <w:t>and</w:t>
      </w:r>
      <w:r>
        <w:rPr>
          <w:b/>
          <w:color w:val="00A1DE"/>
          <w:spacing w:val="-8"/>
          <w:sz w:val="18"/>
        </w:rPr>
        <w:t xml:space="preserve"> </w:t>
      </w:r>
      <w:r>
        <w:rPr>
          <w:b/>
          <w:color w:val="00A1DE"/>
          <w:spacing w:val="-2"/>
          <w:sz w:val="18"/>
        </w:rPr>
        <w:t>Implant</w:t>
      </w:r>
      <w:r>
        <w:rPr>
          <w:b/>
          <w:color w:val="00A1DE"/>
          <w:spacing w:val="-7"/>
          <w:sz w:val="18"/>
        </w:rPr>
        <w:t xml:space="preserve"> </w:t>
      </w:r>
      <w:r>
        <w:rPr>
          <w:b/>
          <w:color w:val="00A1DE"/>
          <w:spacing w:val="-2"/>
          <w:sz w:val="18"/>
        </w:rPr>
        <w:t>Design</w:t>
      </w:r>
    </w:p>
    <w:p w14:paraId="6B365D50" w14:textId="77777777" w:rsidR="00545FE0" w:rsidRDefault="00000000">
      <w:pPr>
        <w:pStyle w:val="Heading4"/>
      </w:pPr>
      <w:r>
        <w:t>3</w:t>
      </w:r>
      <w:r>
        <w:rPr>
          <w:spacing w:val="-1"/>
        </w:rPr>
        <w:t xml:space="preserve"> </w:t>
      </w:r>
      <w:r>
        <w:t>Credits (2-0-</w:t>
      </w:r>
      <w:r>
        <w:rPr>
          <w:spacing w:val="-5"/>
        </w:rPr>
        <w:t>2)</w:t>
      </w:r>
    </w:p>
    <w:p w14:paraId="1FA6B94E" w14:textId="77777777" w:rsidR="00545FE0" w:rsidRDefault="00000000">
      <w:pPr>
        <w:spacing w:before="55"/>
        <w:ind w:left="123" w:right="42" w:hanging="1"/>
        <w:jc w:val="both"/>
        <w:rPr>
          <w:sz w:val="18"/>
        </w:rPr>
      </w:pPr>
      <w:r>
        <w:rPr>
          <w:sz w:val="18"/>
        </w:rPr>
        <w:t xml:space="preserve">Pre-requisite(s): For ME1/ME2: APL100, APL104, MCL211, </w:t>
      </w:r>
      <w:r>
        <w:rPr>
          <w:spacing w:val="-2"/>
          <w:sz w:val="18"/>
        </w:rPr>
        <w:t>MCL311</w:t>
      </w:r>
    </w:p>
    <w:p w14:paraId="5A1FA6E6" w14:textId="77777777" w:rsidR="00545FE0" w:rsidRDefault="00000000">
      <w:pPr>
        <w:pStyle w:val="BodyText"/>
        <w:spacing w:before="22"/>
        <w:ind w:right="40"/>
      </w:pPr>
      <w:r>
        <w:t>Basic terminology and concept of human musculoskeletal system, anatomy and overall function; Human gait analysis: Kinematics, Kinetics, Dynamics and Control; Mechanical properties of bone; Growth, Modeling and Remodeling of Bone; Mechanical Properties</w:t>
      </w:r>
      <w:r>
        <w:rPr>
          <w:spacing w:val="80"/>
        </w:rPr>
        <w:t xml:space="preserve"> </w:t>
      </w:r>
      <w:r>
        <w:t xml:space="preserve">of Muscles, Ligament and Tendon; Mechanics of cartilage and its degradation; Joint replacement implants and its materials; Failure </w:t>
      </w:r>
      <w:r>
        <w:rPr>
          <w:spacing w:val="-2"/>
        </w:rPr>
        <w:t>modes</w:t>
      </w:r>
      <w:r>
        <w:rPr>
          <w:spacing w:val="-6"/>
        </w:rPr>
        <w:t xml:space="preserve"> </w:t>
      </w:r>
      <w:r>
        <w:rPr>
          <w:spacing w:val="-2"/>
        </w:rPr>
        <w:t>of</w:t>
      </w:r>
      <w:r>
        <w:rPr>
          <w:spacing w:val="-6"/>
        </w:rPr>
        <w:t xml:space="preserve"> </w:t>
      </w:r>
      <w:r>
        <w:rPr>
          <w:spacing w:val="-2"/>
        </w:rPr>
        <w:t>orthopedic</w:t>
      </w:r>
      <w:r>
        <w:rPr>
          <w:spacing w:val="-6"/>
        </w:rPr>
        <w:t xml:space="preserve"> </w:t>
      </w:r>
      <w:r>
        <w:rPr>
          <w:spacing w:val="-2"/>
        </w:rPr>
        <w:t>implants;</w:t>
      </w:r>
      <w:r>
        <w:rPr>
          <w:spacing w:val="-6"/>
        </w:rPr>
        <w:t xml:space="preserve"> </w:t>
      </w:r>
      <w:r>
        <w:rPr>
          <w:spacing w:val="-2"/>
        </w:rPr>
        <w:t>Design</w:t>
      </w:r>
      <w:r>
        <w:rPr>
          <w:spacing w:val="-6"/>
        </w:rPr>
        <w:t xml:space="preserve"> </w:t>
      </w:r>
      <w:r>
        <w:rPr>
          <w:spacing w:val="-2"/>
        </w:rPr>
        <w:t>of</w:t>
      </w:r>
      <w:r>
        <w:rPr>
          <w:spacing w:val="-6"/>
        </w:rPr>
        <w:t xml:space="preserve"> </w:t>
      </w:r>
      <w:r>
        <w:rPr>
          <w:spacing w:val="-2"/>
        </w:rPr>
        <w:t>hip,</w:t>
      </w:r>
      <w:r>
        <w:rPr>
          <w:spacing w:val="-6"/>
        </w:rPr>
        <w:t xml:space="preserve"> </w:t>
      </w:r>
      <w:r>
        <w:rPr>
          <w:spacing w:val="-2"/>
        </w:rPr>
        <w:t>knee</w:t>
      </w:r>
      <w:r>
        <w:rPr>
          <w:spacing w:val="-6"/>
        </w:rPr>
        <w:t xml:space="preserve"> </w:t>
      </w:r>
      <w:r>
        <w:rPr>
          <w:spacing w:val="-2"/>
        </w:rPr>
        <w:t>and</w:t>
      </w:r>
      <w:r>
        <w:rPr>
          <w:spacing w:val="-6"/>
        </w:rPr>
        <w:t xml:space="preserve"> </w:t>
      </w:r>
      <w:r>
        <w:rPr>
          <w:spacing w:val="-2"/>
        </w:rPr>
        <w:t>ankle</w:t>
      </w:r>
      <w:r>
        <w:rPr>
          <w:spacing w:val="-6"/>
        </w:rPr>
        <w:t xml:space="preserve"> </w:t>
      </w:r>
      <w:r>
        <w:rPr>
          <w:spacing w:val="-2"/>
        </w:rPr>
        <w:t>implants.</w:t>
      </w:r>
    </w:p>
    <w:p w14:paraId="0B529CED" w14:textId="77777777" w:rsidR="00545FE0" w:rsidRDefault="00000000">
      <w:pPr>
        <w:spacing w:before="166"/>
        <w:ind w:left="123"/>
        <w:rPr>
          <w:b/>
          <w:sz w:val="18"/>
        </w:rPr>
      </w:pPr>
      <w:r>
        <w:rPr>
          <w:b/>
          <w:color w:val="00A1DE"/>
          <w:sz w:val="18"/>
        </w:rPr>
        <w:t xml:space="preserve">MCL715 Design for Noise, Vibration and </w:t>
      </w:r>
      <w:r>
        <w:rPr>
          <w:b/>
          <w:color w:val="00A1DE"/>
          <w:spacing w:val="-2"/>
          <w:sz w:val="18"/>
        </w:rPr>
        <w:t>Harshness</w:t>
      </w:r>
    </w:p>
    <w:p w14:paraId="7B5ADBA1" w14:textId="77777777" w:rsidR="00545FE0" w:rsidRDefault="00000000">
      <w:pPr>
        <w:pStyle w:val="Heading4"/>
      </w:pPr>
      <w:r>
        <w:t>3</w:t>
      </w:r>
      <w:r>
        <w:rPr>
          <w:spacing w:val="-1"/>
        </w:rPr>
        <w:t xml:space="preserve"> </w:t>
      </w:r>
      <w:r>
        <w:t>Credits (2-0-</w:t>
      </w:r>
      <w:r>
        <w:rPr>
          <w:spacing w:val="-5"/>
        </w:rPr>
        <w:t>2)</w:t>
      </w:r>
    </w:p>
    <w:p w14:paraId="67A89DC8" w14:textId="77777777" w:rsidR="00545FE0" w:rsidRDefault="00000000">
      <w:pPr>
        <w:spacing w:before="56"/>
        <w:ind w:left="123"/>
        <w:rPr>
          <w:sz w:val="18"/>
        </w:rPr>
      </w:pPr>
      <w:r>
        <w:rPr>
          <w:sz w:val="18"/>
        </w:rPr>
        <w:t>Pre-requisite(s):</w:t>
      </w:r>
      <w:r>
        <w:rPr>
          <w:spacing w:val="-4"/>
          <w:sz w:val="18"/>
        </w:rPr>
        <w:t xml:space="preserve"> </w:t>
      </w:r>
      <w:r>
        <w:rPr>
          <w:spacing w:val="-2"/>
          <w:sz w:val="18"/>
        </w:rPr>
        <w:t>MCL733</w:t>
      </w:r>
    </w:p>
    <w:p w14:paraId="4AB9E9E2" w14:textId="77777777" w:rsidR="00545FE0" w:rsidRDefault="00000000">
      <w:pPr>
        <w:pStyle w:val="BodyText"/>
        <w:ind w:right="39"/>
      </w:pPr>
      <w:r>
        <w:t>Basic</w:t>
      </w:r>
      <w:r>
        <w:rPr>
          <w:spacing w:val="-7"/>
        </w:rPr>
        <w:t xml:space="preserve"> </w:t>
      </w:r>
      <w:r>
        <w:t>principles</w:t>
      </w:r>
      <w:r>
        <w:rPr>
          <w:spacing w:val="-7"/>
        </w:rPr>
        <w:t xml:space="preserve"> </w:t>
      </w:r>
      <w:r>
        <w:t>of</w:t>
      </w:r>
      <w:r>
        <w:rPr>
          <w:spacing w:val="-7"/>
        </w:rPr>
        <w:t xml:space="preserve"> </w:t>
      </w:r>
      <w:r>
        <w:t>environmental</w:t>
      </w:r>
      <w:r>
        <w:rPr>
          <w:spacing w:val="-7"/>
        </w:rPr>
        <w:t xml:space="preserve"> </w:t>
      </w:r>
      <w:r>
        <w:t>noise:</w:t>
      </w:r>
      <w:r>
        <w:rPr>
          <w:spacing w:val="-7"/>
        </w:rPr>
        <w:t xml:space="preserve"> </w:t>
      </w:r>
      <w:r>
        <w:t>Definition,</w:t>
      </w:r>
      <w:r>
        <w:rPr>
          <w:spacing w:val="-7"/>
        </w:rPr>
        <w:t xml:space="preserve"> </w:t>
      </w:r>
      <w:r>
        <w:t>basic</w:t>
      </w:r>
      <w:r>
        <w:rPr>
          <w:spacing w:val="-7"/>
        </w:rPr>
        <w:t xml:space="preserve"> </w:t>
      </w:r>
      <w:r>
        <w:t>attributes</w:t>
      </w:r>
      <w:r>
        <w:rPr>
          <w:spacing w:val="-7"/>
        </w:rPr>
        <w:t xml:space="preserve"> </w:t>
      </w:r>
      <w:r>
        <w:t xml:space="preserve">of </w:t>
      </w:r>
      <w:r>
        <w:rPr>
          <w:spacing w:val="-2"/>
        </w:rPr>
        <w:t>sound</w:t>
      </w:r>
      <w:r>
        <w:rPr>
          <w:spacing w:val="-10"/>
        </w:rPr>
        <w:t xml:space="preserve"> </w:t>
      </w:r>
      <w:r>
        <w:rPr>
          <w:spacing w:val="-2"/>
        </w:rPr>
        <w:t>(wavelength,</w:t>
      </w:r>
      <w:r>
        <w:rPr>
          <w:spacing w:val="-10"/>
        </w:rPr>
        <w:t xml:space="preserve"> </w:t>
      </w:r>
      <w:r>
        <w:rPr>
          <w:spacing w:val="-2"/>
        </w:rPr>
        <w:t>period,</w:t>
      </w:r>
      <w:r>
        <w:rPr>
          <w:spacing w:val="-10"/>
        </w:rPr>
        <w:t xml:space="preserve"> </w:t>
      </w:r>
      <w:r>
        <w:rPr>
          <w:spacing w:val="-2"/>
        </w:rPr>
        <w:t>frequency</w:t>
      </w:r>
      <w:r>
        <w:rPr>
          <w:spacing w:val="-10"/>
        </w:rPr>
        <w:t xml:space="preserve"> </w:t>
      </w:r>
      <w:r>
        <w:rPr>
          <w:spacing w:val="-2"/>
        </w:rPr>
        <w:t>velocity,</w:t>
      </w:r>
      <w:r>
        <w:rPr>
          <w:spacing w:val="-10"/>
        </w:rPr>
        <w:t xml:space="preserve"> </w:t>
      </w:r>
      <w:r>
        <w:rPr>
          <w:spacing w:val="-2"/>
        </w:rPr>
        <w:t>speed,</w:t>
      </w:r>
      <w:r>
        <w:rPr>
          <w:spacing w:val="-10"/>
        </w:rPr>
        <w:t xml:space="preserve"> </w:t>
      </w:r>
      <w:r>
        <w:rPr>
          <w:spacing w:val="-2"/>
        </w:rPr>
        <w:t>pressure,</w:t>
      </w:r>
      <w:r>
        <w:rPr>
          <w:spacing w:val="-10"/>
        </w:rPr>
        <w:t xml:space="preserve"> </w:t>
      </w:r>
      <w:r>
        <w:rPr>
          <w:spacing w:val="-2"/>
        </w:rPr>
        <w:t xml:space="preserve">power </w:t>
      </w:r>
      <w:r>
        <w:t>and sound intensity), units (decibel, dB(A) and SPL), Wave analysis of</w:t>
      </w:r>
      <w:r>
        <w:rPr>
          <w:spacing w:val="-5"/>
        </w:rPr>
        <w:t xml:space="preserve"> </w:t>
      </w:r>
      <w:r>
        <w:t>structures</w:t>
      </w:r>
      <w:r>
        <w:rPr>
          <w:spacing w:val="-5"/>
        </w:rPr>
        <w:t xml:space="preserve"> </w:t>
      </w:r>
      <w:r>
        <w:t>and</w:t>
      </w:r>
      <w:r>
        <w:rPr>
          <w:spacing w:val="-5"/>
        </w:rPr>
        <w:t xml:space="preserve"> </w:t>
      </w:r>
      <w:r>
        <w:t>spaces.</w:t>
      </w:r>
      <w:r>
        <w:rPr>
          <w:spacing w:val="-5"/>
        </w:rPr>
        <w:t xml:space="preserve"> </w:t>
      </w:r>
      <w:r>
        <w:t>Environmental</w:t>
      </w:r>
      <w:r>
        <w:rPr>
          <w:spacing w:val="-5"/>
        </w:rPr>
        <w:t xml:space="preserve"> </w:t>
      </w:r>
      <w:r>
        <w:t>noise</w:t>
      </w:r>
      <w:r>
        <w:rPr>
          <w:spacing w:val="-5"/>
        </w:rPr>
        <w:t xml:space="preserve"> </w:t>
      </w:r>
      <w:r>
        <w:t>propagation:</w:t>
      </w:r>
      <w:r>
        <w:rPr>
          <w:spacing w:val="-5"/>
        </w:rPr>
        <w:t xml:space="preserve"> </w:t>
      </w:r>
      <w:r>
        <w:t>Sources, distance from source, atmospheric absorption, wind, temperature, wind and temperature gradient, obstacles such as barriers and buildings, ground absorption, reflections, humidity. Perception and</w:t>
      </w:r>
      <w:r>
        <w:rPr>
          <w:spacing w:val="40"/>
        </w:rPr>
        <w:t xml:space="preserve"> </w:t>
      </w:r>
      <w:r>
        <w:t xml:space="preserve">of effects of noise: Human ear &amp; hearing damage, measures of hearing, loudness, phones, noise descriptors. WHO guidelines for community noise: speech masking, activity interference, noise and sleep, noise annoyance. Noise measurements and instrumentation: Noise measurement and control instrumentation, </w:t>
      </w:r>
      <w:proofErr w:type="spellStart"/>
      <w:r>
        <w:t>Leq</w:t>
      </w:r>
      <w:proofErr w:type="spellEnd"/>
      <w:r>
        <w:t xml:space="preserve"> and various noise</w:t>
      </w:r>
      <w:r>
        <w:rPr>
          <w:spacing w:val="-3"/>
        </w:rPr>
        <w:t xml:space="preserve"> </w:t>
      </w:r>
      <w:r>
        <w:t>metrics</w:t>
      </w:r>
      <w:r>
        <w:rPr>
          <w:spacing w:val="-3"/>
        </w:rPr>
        <w:t xml:space="preserve"> </w:t>
      </w:r>
      <w:r>
        <w:t>for</w:t>
      </w:r>
      <w:r>
        <w:rPr>
          <w:spacing w:val="-3"/>
        </w:rPr>
        <w:t xml:space="preserve"> </w:t>
      </w:r>
      <w:r>
        <w:t>road,</w:t>
      </w:r>
      <w:r>
        <w:rPr>
          <w:spacing w:val="-3"/>
        </w:rPr>
        <w:t xml:space="preserve"> </w:t>
      </w:r>
      <w:r>
        <w:t>railway,</w:t>
      </w:r>
      <w:r>
        <w:rPr>
          <w:spacing w:val="-3"/>
        </w:rPr>
        <w:t xml:space="preserve"> </w:t>
      </w:r>
      <w:r>
        <w:t>aircraft</w:t>
      </w:r>
      <w:r>
        <w:rPr>
          <w:spacing w:val="-3"/>
        </w:rPr>
        <w:t xml:space="preserve"> </w:t>
      </w:r>
      <w:r>
        <w:t>and</w:t>
      </w:r>
      <w:r>
        <w:rPr>
          <w:spacing w:val="-3"/>
        </w:rPr>
        <w:t xml:space="preserve"> </w:t>
      </w:r>
      <w:r>
        <w:t>industrial</w:t>
      </w:r>
      <w:r>
        <w:rPr>
          <w:spacing w:val="-4"/>
        </w:rPr>
        <w:t xml:space="preserve"> </w:t>
      </w:r>
      <w:r>
        <w:t>noises.</w:t>
      </w:r>
      <w:r>
        <w:rPr>
          <w:spacing w:val="-3"/>
        </w:rPr>
        <w:t xml:space="preserve"> </w:t>
      </w:r>
      <w:r>
        <w:t>Various types of acoustic testing chambers. Source identification, Sound Intensity</w:t>
      </w:r>
      <w:r>
        <w:rPr>
          <w:spacing w:val="-9"/>
        </w:rPr>
        <w:t xml:space="preserve"> </w:t>
      </w:r>
      <w:r>
        <w:t>Mapping.</w:t>
      </w:r>
      <w:r>
        <w:rPr>
          <w:spacing w:val="-9"/>
        </w:rPr>
        <w:t xml:space="preserve"> </w:t>
      </w:r>
      <w:r>
        <w:t>Noise</w:t>
      </w:r>
      <w:r>
        <w:rPr>
          <w:spacing w:val="-9"/>
        </w:rPr>
        <w:t xml:space="preserve"> </w:t>
      </w:r>
      <w:r>
        <w:t>Control:</w:t>
      </w:r>
      <w:r>
        <w:rPr>
          <w:spacing w:val="-9"/>
        </w:rPr>
        <w:t xml:space="preserve"> </w:t>
      </w:r>
      <w:r>
        <w:t>Importance</w:t>
      </w:r>
      <w:r>
        <w:rPr>
          <w:spacing w:val="-9"/>
        </w:rPr>
        <w:t xml:space="preserve"> </w:t>
      </w:r>
      <w:r>
        <w:t>of</w:t>
      </w:r>
      <w:r>
        <w:rPr>
          <w:spacing w:val="-9"/>
        </w:rPr>
        <w:t xml:space="preserve"> </w:t>
      </w:r>
      <w:r>
        <w:t>reverberations</w:t>
      </w:r>
      <w:r>
        <w:rPr>
          <w:spacing w:val="-9"/>
        </w:rPr>
        <w:t xml:space="preserve"> </w:t>
      </w:r>
      <w:r>
        <w:t>time. Design of absorption systems for required reverberation time. Noise isolation</w:t>
      </w:r>
      <w:r>
        <w:rPr>
          <w:spacing w:val="-3"/>
        </w:rPr>
        <w:t xml:space="preserve"> </w:t>
      </w:r>
      <w:r>
        <w:t>design.</w:t>
      </w:r>
      <w:r>
        <w:rPr>
          <w:spacing w:val="-3"/>
        </w:rPr>
        <w:t xml:space="preserve"> </w:t>
      </w:r>
      <w:r>
        <w:t>Noise</w:t>
      </w:r>
      <w:r>
        <w:rPr>
          <w:spacing w:val="-3"/>
        </w:rPr>
        <w:t xml:space="preserve"> </w:t>
      </w:r>
      <w:r>
        <w:t>absorber</w:t>
      </w:r>
      <w:r>
        <w:rPr>
          <w:spacing w:val="-3"/>
        </w:rPr>
        <w:t xml:space="preserve"> </w:t>
      </w:r>
      <w:r>
        <w:t>design.</w:t>
      </w:r>
      <w:r>
        <w:rPr>
          <w:spacing w:val="-3"/>
        </w:rPr>
        <w:t xml:space="preserve"> </w:t>
      </w:r>
      <w:r>
        <w:t>Vibration</w:t>
      </w:r>
      <w:r>
        <w:rPr>
          <w:spacing w:val="-3"/>
        </w:rPr>
        <w:t xml:space="preserve"> </w:t>
      </w:r>
      <w:r>
        <w:t>Control</w:t>
      </w:r>
      <w:r>
        <w:rPr>
          <w:spacing w:val="-3"/>
        </w:rPr>
        <w:t xml:space="preserve"> </w:t>
      </w:r>
      <w:r>
        <w:t>Strategies: Design of Isolators in machine foundations.</w:t>
      </w:r>
    </w:p>
    <w:p w14:paraId="594E4FFA" w14:textId="77777777" w:rsidR="00545FE0" w:rsidRDefault="00000000">
      <w:pPr>
        <w:spacing w:before="182"/>
        <w:ind w:left="123"/>
        <w:rPr>
          <w:b/>
          <w:sz w:val="18"/>
        </w:rPr>
      </w:pPr>
      <w:r>
        <w:rPr>
          <w:b/>
          <w:color w:val="00A1DE"/>
          <w:sz w:val="18"/>
        </w:rPr>
        <w:t xml:space="preserve">MCL716 Mechatronics Product </w:t>
      </w:r>
      <w:r>
        <w:rPr>
          <w:b/>
          <w:color w:val="00A1DE"/>
          <w:spacing w:val="-2"/>
          <w:sz w:val="18"/>
        </w:rPr>
        <w:t>Design</w:t>
      </w:r>
    </w:p>
    <w:p w14:paraId="2C5F1199" w14:textId="77777777" w:rsidR="00545FE0" w:rsidRDefault="00000000">
      <w:pPr>
        <w:pStyle w:val="Heading4"/>
      </w:pPr>
      <w:r>
        <w:t>3</w:t>
      </w:r>
      <w:r>
        <w:rPr>
          <w:spacing w:val="-1"/>
        </w:rPr>
        <w:t xml:space="preserve"> </w:t>
      </w:r>
      <w:r>
        <w:t>Credits (2-0-</w:t>
      </w:r>
      <w:r>
        <w:rPr>
          <w:spacing w:val="-5"/>
        </w:rPr>
        <w:t>2)</w:t>
      </w:r>
    </w:p>
    <w:p w14:paraId="5632E403" w14:textId="77777777" w:rsidR="00545FE0" w:rsidRDefault="00000000">
      <w:pPr>
        <w:spacing w:before="56"/>
        <w:ind w:left="123"/>
        <w:rPr>
          <w:sz w:val="18"/>
        </w:rPr>
      </w:pPr>
      <w:r>
        <w:rPr>
          <w:sz w:val="18"/>
        </w:rPr>
        <w:t>Pre-requisite(s):</w:t>
      </w:r>
      <w:r>
        <w:rPr>
          <w:spacing w:val="-3"/>
          <w:sz w:val="18"/>
        </w:rPr>
        <w:t xml:space="preserve"> </w:t>
      </w:r>
      <w:r>
        <w:rPr>
          <w:sz w:val="18"/>
        </w:rPr>
        <w:t>MCL212,</w:t>
      </w:r>
      <w:r>
        <w:rPr>
          <w:spacing w:val="-1"/>
          <w:sz w:val="18"/>
        </w:rPr>
        <w:t xml:space="preserve"> </w:t>
      </w:r>
      <w:r>
        <w:rPr>
          <w:sz w:val="18"/>
        </w:rPr>
        <w:t>ELL100</w:t>
      </w:r>
      <w:r>
        <w:rPr>
          <w:spacing w:val="-2"/>
          <w:sz w:val="18"/>
        </w:rPr>
        <w:t xml:space="preserve"> </w:t>
      </w:r>
      <w:r>
        <w:rPr>
          <w:sz w:val="18"/>
        </w:rPr>
        <w:t>for</w:t>
      </w:r>
      <w:r>
        <w:rPr>
          <w:spacing w:val="-1"/>
          <w:sz w:val="18"/>
        </w:rPr>
        <w:t xml:space="preserve"> </w:t>
      </w:r>
      <w:r>
        <w:rPr>
          <w:spacing w:val="-5"/>
          <w:sz w:val="18"/>
        </w:rPr>
        <w:t>UG</w:t>
      </w:r>
    </w:p>
    <w:p w14:paraId="7962213A" w14:textId="77777777" w:rsidR="00545FE0" w:rsidRDefault="00000000">
      <w:pPr>
        <w:pStyle w:val="BodyText"/>
        <w:ind w:right="39"/>
      </w:pPr>
      <w:r>
        <w:t xml:space="preserve">Introduction to mechatronic systems and components. Principles of basic electronics. Microprocessors and their applications, integrated </w:t>
      </w:r>
      <w:r>
        <w:rPr>
          <w:spacing w:val="-2"/>
        </w:rPr>
        <w:t xml:space="preserve">circuits, sensors, actuators, and other electrical/electronic hardware in </w:t>
      </w:r>
      <w:r>
        <w:t>mechatronic</w:t>
      </w:r>
      <w:r>
        <w:rPr>
          <w:spacing w:val="-11"/>
        </w:rPr>
        <w:t xml:space="preserve"> </w:t>
      </w:r>
      <w:r>
        <w:t>systems.</w:t>
      </w:r>
      <w:r>
        <w:rPr>
          <w:spacing w:val="-11"/>
        </w:rPr>
        <w:t xml:space="preserve"> </w:t>
      </w:r>
      <w:r>
        <w:t>Principles</w:t>
      </w:r>
      <w:r>
        <w:rPr>
          <w:spacing w:val="-11"/>
        </w:rPr>
        <w:t xml:space="preserve"> </w:t>
      </w:r>
      <w:r>
        <w:t>of</w:t>
      </w:r>
      <w:r>
        <w:rPr>
          <w:spacing w:val="-11"/>
        </w:rPr>
        <w:t xml:space="preserve"> </w:t>
      </w:r>
      <w:r>
        <w:t>electronic/system</w:t>
      </w:r>
      <w:r>
        <w:rPr>
          <w:spacing w:val="-11"/>
        </w:rPr>
        <w:t xml:space="preserve"> </w:t>
      </w:r>
      <w:r>
        <w:t>communication. Interfacing.</w:t>
      </w:r>
      <w:r>
        <w:rPr>
          <w:spacing w:val="-6"/>
        </w:rPr>
        <w:t xml:space="preserve"> </w:t>
      </w:r>
      <w:r>
        <w:t>DA</w:t>
      </w:r>
      <w:r>
        <w:rPr>
          <w:spacing w:val="-6"/>
        </w:rPr>
        <w:t xml:space="preserve"> </w:t>
      </w:r>
      <w:r>
        <w:t>and</w:t>
      </w:r>
      <w:r>
        <w:rPr>
          <w:spacing w:val="-6"/>
        </w:rPr>
        <w:t xml:space="preserve"> </w:t>
      </w:r>
      <w:r>
        <w:t>AD</w:t>
      </w:r>
      <w:r>
        <w:rPr>
          <w:spacing w:val="-6"/>
        </w:rPr>
        <w:t xml:space="preserve"> </w:t>
      </w:r>
      <w:r>
        <w:t>converters,</w:t>
      </w:r>
      <w:r>
        <w:rPr>
          <w:spacing w:val="-6"/>
        </w:rPr>
        <w:t xml:space="preserve"> </w:t>
      </w:r>
      <w:r>
        <w:t>software</w:t>
      </w:r>
      <w:r>
        <w:rPr>
          <w:spacing w:val="-6"/>
        </w:rPr>
        <w:t xml:space="preserve"> </w:t>
      </w:r>
      <w:r>
        <w:t>and</w:t>
      </w:r>
      <w:r>
        <w:rPr>
          <w:spacing w:val="-6"/>
        </w:rPr>
        <w:t xml:space="preserve"> </w:t>
      </w:r>
      <w:r>
        <w:t>hardware</w:t>
      </w:r>
      <w:r>
        <w:rPr>
          <w:spacing w:val="-6"/>
        </w:rPr>
        <w:t xml:space="preserve"> </w:t>
      </w:r>
      <w:r>
        <w:t>principles and tools to build mechatronic systems. Design and selection of mechatronic elements namely sensors like encoders and resolvers; stepper and servomotors, ball screws, solenoid like actuators, and controllers with applications to CNC systems, robotics, consumer electronic products etc. Design of a mechatronic product using available software CAD packages.</w:t>
      </w:r>
    </w:p>
    <w:p w14:paraId="44A19B9E" w14:textId="77777777" w:rsidR="00545FE0" w:rsidRDefault="00000000">
      <w:pPr>
        <w:spacing w:before="190"/>
        <w:ind w:left="123"/>
        <w:jc w:val="both"/>
        <w:rPr>
          <w:b/>
          <w:sz w:val="18"/>
        </w:rPr>
      </w:pPr>
      <w:r>
        <w:rPr>
          <w:b/>
          <w:color w:val="00A1DE"/>
          <w:sz w:val="18"/>
        </w:rPr>
        <w:t xml:space="preserve">MCL717 Machine Tool </w:t>
      </w:r>
      <w:r>
        <w:rPr>
          <w:b/>
          <w:color w:val="00A1DE"/>
          <w:spacing w:val="-2"/>
          <w:sz w:val="18"/>
        </w:rPr>
        <w:t>Design</w:t>
      </w:r>
    </w:p>
    <w:p w14:paraId="06DBC575" w14:textId="77777777" w:rsidR="00545FE0" w:rsidRDefault="00000000">
      <w:pPr>
        <w:pStyle w:val="Heading4"/>
        <w:jc w:val="both"/>
      </w:pPr>
      <w:r>
        <w:t>3</w:t>
      </w:r>
      <w:r>
        <w:rPr>
          <w:spacing w:val="-1"/>
        </w:rPr>
        <w:t xml:space="preserve"> </w:t>
      </w:r>
      <w:r>
        <w:t>Credits (2-0-</w:t>
      </w:r>
      <w:r>
        <w:rPr>
          <w:spacing w:val="-5"/>
        </w:rPr>
        <w:t>2)</w:t>
      </w:r>
    </w:p>
    <w:p w14:paraId="3832D0CD" w14:textId="77777777" w:rsidR="00545FE0" w:rsidRDefault="00000000">
      <w:pPr>
        <w:spacing w:before="103"/>
        <w:ind w:left="123"/>
        <w:jc w:val="both"/>
        <w:rPr>
          <w:sz w:val="18"/>
        </w:rPr>
      </w:pPr>
      <w:r>
        <w:br w:type="column"/>
      </w:r>
      <w:r>
        <w:rPr>
          <w:sz w:val="18"/>
        </w:rPr>
        <w:t>Pre-requisite(s):</w:t>
      </w:r>
      <w:r>
        <w:rPr>
          <w:spacing w:val="-3"/>
          <w:sz w:val="18"/>
        </w:rPr>
        <w:t xml:space="preserve"> </w:t>
      </w:r>
      <w:r>
        <w:rPr>
          <w:sz w:val="18"/>
        </w:rPr>
        <w:t>MCL211</w:t>
      </w:r>
      <w:r>
        <w:rPr>
          <w:spacing w:val="-2"/>
          <w:sz w:val="18"/>
        </w:rPr>
        <w:t xml:space="preserve"> </w:t>
      </w:r>
      <w:r>
        <w:rPr>
          <w:sz w:val="18"/>
        </w:rPr>
        <w:t>for</w:t>
      </w:r>
      <w:r>
        <w:rPr>
          <w:spacing w:val="-2"/>
          <w:sz w:val="18"/>
        </w:rPr>
        <w:t xml:space="preserve"> </w:t>
      </w:r>
      <w:r>
        <w:rPr>
          <w:spacing w:val="-5"/>
          <w:sz w:val="18"/>
        </w:rPr>
        <w:t>UG</w:t>
      </w:r>
    </w:p>
    <w:p w14:paraId="10812443" w14:textId="77777777" w:rsidR="00545FE0" w:rsidRDefault="00000000">
      <w:pPr>
        <w:pStyle w:val="BodyText"/>
        <w:ind w:right="138"/>
      </w:pPr>
      <w:r>
        <w:t>Design</w:t>
      </w:r>
      <w:r>
        <w:rPr>
          <w:spacing w:val="-13"/>
        </w:rPr>
        <w:t xml:space="preserve"> </w:t>
      </w:r>
      <w:r>
        <w:t>requirements</w:t>
      </w:r>
      <w:r>
        <w:rPr>
          <w:spacing w:val="-12"/>
        </w:rPr>
        <w:t xml:space="preserve"> </w:t>
      </w:r>
      <w:r>
        <w:t>of</w:t>
      </w:r>
      <w:r>
        <w:rPr>
          <w:spacing w:val="-13"/>
        </w:rPr>
        <w:t xml:space="preserve"> </w:t>
      </w:r>
      <w:r>
        <w:t>machine</w:t>
      </w:r>
      <w:r>
        <w:rPr>
          <w:spacing w:val="-12"/>
        </w:rPr>
        <w:t xml:space="preserve"> </w:t>
      </w:r>
      <w:r>
        <w:t>tools.</w:t>
      </w:r>
      <w:r>
        <w:rPr>
          <w:spacing w:val="-13"/>
        </w:rPr>
        <w:t xml:space="preserve"> </w:t>
      </w:r>
      <w:r>
        <w:t>A</w:t>
      </w:r>
      <w:r>
        <w:rPr>
          <w:spacing w:val="-12"/>
        </w:rPr>
        <w:t xml:space="preserve"> </w:t>
      </w:r>
      <w:r>
        <w:t>design</w:t>
      </w:r>
      <w:r>
        <w:rPr>
          <w:spacing w:val="-13"/>
        </w:rPr>
        <w:t xml:space="preserve"> </w:t>
      </w:r>
      <w:r>
        <w:t>approach</w:t>
      </w:r>
      <w:r>
        <w:rPr>
          <w:spacing w:val="-12"/>
        </w:rPr>
        <w:t xml:space="preserve"> </w:t>
      </w:r>
      <w:r>
        <w:t>for</w:t>
      </w:r>
      <w:r>
        <w:rPr>
          <w:spacing w:val="-13"/>
        </w:rPr>
        <w:t xml:space="preserve"> </w:t>
      </w:r>
      <w:r>
        <w:t>machine tools. Identification and quantification of objectives and constraints in machine tool design. Estimation of power requirements and selection</w:t>
      </w:r>
      <w:r>
        <w:rPr>
          <w:spacing w:val="19"/>
        </w:rPr>
        <w:t xml:space="preserve"> </w:t>
      </w:r>
      <w:r>
        <w:t>of</w:t>
      </w:r>
      <w:r>
        <w:rPr>
          <w:spacing w:val="19"/>
        </w:rPr>
        <w:t xml:space="preserve"> </w:t>
      </w:r>
      <w:r>
        <w:t>motor</w:t>
      </w:r>
      <w:r>
        <w:rPr>
          <w:spacing w:val="19"/>
        </w:rPr>
        <w:t xml:space="preserve"> </w:t>
      </w:r>
      <w:r>
        <w:t>for</w:t>
      </w:r>
      <w:r>
        <w:rPr>
          <w:spacing w:val="19"/>
        </w:rPr>
        <w:t xml:space="preserve"> </w:t>
      </w:r>
      <w:r>
        <w:t>metal</w:t>
      </w:r>
      <w:r>
        <w:rPr>
          <w:spacing w:val="19"/>
        </w:rPr>
        <w:t xml:space="preserve"> </w:t>
      </w:r>
      <w:r>
        <w:t>cutting</w:t>
      </w:r>
      <w:r>
        <w:rPr>
          <w:spacing w:val="19"/>
        </w:rPr>
        <w:t xml:space="preserve"> </w:t>
      </w:r>
      <w:r>
        <w:t>machine</w:t>
      </w:r>
      <w:r>
        <w:rPr>
          <w:spacing w:val="19"/>
        </w:rPr>
        <w:t xml:space="preserve"> </w:t>
      </w:r>
      <w:r>
        <w:t>tool</w:t>
      </w:r>
      <w:r>
        <w:rPr>
          <w:spacing w:val="19"/>
        </w:rPr>
        <w:t xml:space="preserve"> </w:t>
      </w:r>
      <w:r>
        <w:t>spindles.</w:t>
      </w:r>
      <w:r>
        <w:rPr>
          <w:spacing w:val="19"/>
        </w:rPr>
        <w:t xml:space="preserve"> </w:t>
      </w:r>
      <w:r>
        <w:t xml:space="preserve">Design of gearbox, spindle and guideways. Principles of design of structural components, namely, head stock, tail stock, carriage, table, knee, column and </w:t>
      </w:r>
      <w:proofErr w:type="spellStart"/>
      <w:r>
        <w:t>overarms</w:t>
      </w:r>
      <w:proofErr w:type="spellEnd"/>
      <w:r>
        <w:t xml:space="preserve"> to achieve desired static &amp; fatigue strength, stiffness, dynamic characteristics and other requirements. Exercises on</w:t>
      </w:r>
      <w:r>
        <w:rPr>
          <w:spacing w:val="-1"/>
        </w:rPr>
        <w:t xml:space="preserve"> </w:t>
      </w:r>
      <w:r>
        <w:t>the</w:t>
      </w:r>
      <w:r>
        <w:rPr>
          <w:spacing w:val="-1"/>
        </w:rPr>
        <w:t xml:space="preserve"> </w:t>
      </w:r>
      <w:r>
        <w:t>design</w:t>
      </w:r>
      <w:r>
        <w:rPr>
          <w:spacing w:val="-1"/>
        </w:rPr>
        <w:t xml:space="preserve"> </w:t>
      </w:r>
      <w:r>
        <w:t>of</w:t>
      </w:r>
      <w:r>
        <w:rPr>
          <w:spacing w:val="-1"/>
        </w:rPr>
        <w:t xml:space="preserve"> </w:t>
      </w:r>
      <w:r>
        <w:t>machine</w:t>
      </w:r>
      <w:r>
        <w:rPr>
          <w:spacing w:val="-1"/>
        </w:rPr>
        <w:t xml:space="preserve"> </w:t>
      </w:r>
      <w:r>
        <w:t>tools</w:t>
      </w:r>
      <w:r>
        <w:rPr>
          <w:spacing w:val="-1"/>
        </w:rPr>
        <w:t xml:space="preserve"> </w:t>
      </w:r>
      <w:r>
        <w:t>using</w:t>
      </w:r>
      <w:r>
        <w:rPr>
          <w:spacing w:val="-1"/>
        </w:rPr>
        <w:t xml:space="preserve"> </w:t>
      </w:r>
      <w:r>
        <w:t>existing</w:t>
      </w:r>
      <w:r>
        <w:rPr>
          <w:spacing w:val="-1"/>
        </w:rPr>
        <w:t xml:space="preserve"> </w:t>
      </w:r>
      <w:r>
        <w:t>CAD</w:t>
      </w:r>
      <w:r>
        <w:rPr>
          <w:spacing w:val="-1"/>
        </w:rPr>
        <w:t xml:space="preserve"> </w:t>
      </w:r>
      <w:r>
        <w:t>and</w:t>
      </w:r>
      <w:r>
        <w:rPr>
          <w:spacing w:val="-1"/>
        </w:rPr>
        <w:t xml:space="preserve"> </w:t>
      </w:r>
      <w:r>
        <w:t>FEA</w:t>
      </w:r>
      <w:r>
        <w:rPr>
          <w:spacing w:val="-1"/>
        </w:rPr>
        <w:t xml:space="preserve"> </w:t>
      </w:r>
      <w:r>
        <w:t xml:space="preserve">software </w:t>
      </w:r>
      <w:r>
        <w:rPr>
          <w:spacing w:val="-2"/>
        </w:rPr>
        <w:t>packages.</w:t>
      </w:r>
      <w:r>
        <w:rPr>
          <w:spacing w:val="-7"/>
        </w:rPr>
        <w:t xml:space="preserve"> </w:t>
      </w:r>
      <w:r>
        <w:rPr>
          <w:spacing w:val="-2"/>
        </w:rPr>
        <w:t>Introduction</w:t>
      </w:r>
      <w:r>
        <w:rPr>
          <w:spacing w:val="-7"/>
        </w:rPr>
        <w:t xml:space="preserve"> </w:t>
      </w:r>
      <w:r>
        <w:rPr>
          <w:spacing w:val="-2"/>
        </w:rPr>
        <w:t>to</w:t>
      </w:r>
      <w:r>
        <w:rPr>
          <w:spacing w:val="-7"/>
        </w:rPr>
        <w:t xml:space="preserve"> </w:t>
      </w:r>
      <w:r>
        <w:rPr>
          <w:spacing w:val="-2"/>
        </w:rPr>
        <w:t>computer</w:t>
      </w:r>
      <w:r>
        <w:rPr>
          <w:spacing w:val="-7"/>
        </w:rPr>
        <w:t xml:space="preserve"> </w:t>
      </w:r>
      <w:r>
        <w:rPr>
          <w:spacing w:val="-2"/>
        </w:rPr>
        <w:t>integrated</w:t>
      </w:r>
      <w:r>
        <w:rPr>
          <w:spacing w:val="-7"/>
        </w:rPr>
        <w:t xml:space="preserve"> </w:t>
      </w:r>
      <w:r>
        <w:rPr>
          <w:spacing w:val="-2"/>
        </w:rPr>
        <w:t>manufacturing</w:t>
      </w:r>
      <w:r>
        <w:rPr>
          <w:spacing w:val="-7"/>
        </w:rPr>
        <w:t xml:space="preserve"> </w:t>
      </w:r>
      <w:r>
        <w:rPr>
          <w:spacing w:val="-2"/>
        </w:rPr>
        <w:t xml:space="preserve">systems </w:t>
      </w:r>
      <w:r>
        <w:t>and CNC machine tools. Design/selection of linear motion systems, ball, screws, CNC feedback devices, controllers, feed drives and servomotors for CNC machine tools. Recent developments in CNC and other machine tools.</w:t>
      </w:r>
    </w:p>
    <w:p w14:paraId="4558E55F" w14:textId="77777777" w:rsidR="00545FE0" w:rsidRDefault="00000000">
      <w:pPr>
        <w:spacing w:before="187"/>
        <w:ind w:left="123"/>
        <w:rPr>
          <w:b/>
          <w:sz w:val="18"/>
        </w:rPr>
      </w:pPr>
      <w:r>
        <w:rPr>
          <w:b/>
          <w:color w:val="00A1DE"/>
          <w:sz w:val="18"/>
        </w:rPr>
        <w:t xml:space="preserve">MCL 718 Design for Manufacture and </w:t>
      </w:r>
      <w:r>
        <w:rPr>
          <w:b/>
          <w:color w:val="00A1DE"/>
          <w:spacing w:val="-2"/>
          <w:sz w:val="18"/>
        </w:rPr>
        <w:t>Assembly</w:t>
      </w:r>
    </w:p>
    <w:p w14:paraId="7E644ED7" w14:textId="77777777" w:rsidR="00545FE0" w:rsidRDefault="00000000">
      <w:pPr>
        <w:pStyle w:val="Heading4"/>
      </w:pPr>
      <w:r>
        <w:t>3</w:t>
      </w:r>
      <w:r>
        <w:rPr>
          <w:spacing w:val="-1"/>
        </w:rPr>
        <w:t xml:space="preserve"> </w:t>
      </w:r>
      <w:r>
        <w:t>Credits (2-0-</w:t>
      </w:r>
      <w:r>
        <w:rPr>
          <w:spacing w:val="-5"/>
        </w:rPr>
        <w:t>2)</w:t>
      </w:r>
    </w:p>
    <w:p w14:paraId="69318C6F" w14:textId="77777777" w:rsidR="00545FE0" w:rsidRDefault="00000000">
      <w:pPr>
        <w:spacing w:before="55"/>
        <w:ind w:left="123"/>
        <w:rPr>
          <w:sz w:val="18"/>
        </w:rPr>
      </w:pPr>
      <w:r>
        <w:rPr>
          <w:sz w:val="18"/>
        </w:rPr>
        <w:t>Pre-requisite(s):</w:t>
      </w:r>
      <w:r>
        <w:rPr>
          <w:spacing w:val="-3"/>
          <w:sz w:val="18"/>
        </w:rPr>
        <w:t xml:space="preserve"> </w:t>
      </w:r>
      <w:r>
        <w:rPr>
          <w:sz w:val="18"/>
        </w:rPr>
        <w:t>MCL211</w:t>
      </w:r>
      <w:r>
        <w:rPr>
          <w:spacing w:val="-2"/>
          <w:sz w:val="18"/>
        </w:rPr>
        <w:t xml:space="preserve"> </w:t>
      </w:r>
      <w:r>
        <w:rPr>
          <w:sz w:val="18"/>
        </w:rPr>
        <w:t>for</w:t>
      </w:r>
      <w:r>
        <w:rPr>
          <w:spacing w:val="-2"/>
          <w:sz w:val="18"/>
        </w:rPr>
        <w:t xml:space="preserve"> </w:t>
      </w:r>
      <w:r>
        <w:rPr>
          <w:spacing w:val="-5"/>
          <w:sz w:val="18"/>
        </w:rPr>
        <w:t>UG</w:t>
      </w:r>
    </w:p>
    <w:p w14:paraId="2CE561C1" w14:textId="77777777" w:rsidR="00545FE0" w:rsidRDefault="00000000">
      <w:pPr>
        <w:pStyle w:val="BodyText"/>
        <w:ind w:right="138"/>
      </w:pPr>
      <w:r>
        <w:t>Life</w:t>
      </w:r>
      <w:r>
        <w:rPr>
          <w:spacing w:val="-10"/>
        </w:rPr>
        <w:t xml:space="preserve"> </w:t>
      </w:r>
      <w:r>
        <w:t>cycle</w:t>
      </w:r>
      <w:r>
        <w:rPr>
          <w:spacing w:val="-10"/>
        </w:rPr>
        <w:t xml:space="preserve"> </w:t>
      </w:r>
      <w:r>
        <w:t>of</w:t>
      </w:r>
      <w:r>
        <w:rPr>
          <w:spacing w:val="-10"/>
        </w:rPr>
        <w:t xml:space="preserve"> </w:t>
      </w:r>
      <w:r>
        <w:t>Mechanical</w:t>
      </w:r>
      <w:r>
        <w:rPr>
          <w:spacing w:val="-10"/>
        </w:rPr>
        <w:t xml:space="preserve"> </w:t>
      </w:r>
      <w:r>
        <w:t>Equipment</w:t>
      </w:r>
      <w:r>
        <w:rPr>
          <w:spacing w:val="-10"/>
        </w:rPr>
        <w:t xml:space="preserve"> </w:t>
      </w:r>
      <w:r>
        <w:t>Design.</w:t>
      </w:r>
      <w:r>
        <w:rPr>
          <w:spacing w:val="-10"/>
        </w:rPr>
        <w:t xml:space="preserve"> </w:t>
      </w:r>
      <w:r>
        <w:t>Requirements</w:t>
      </w:r>
      <w:r>
        <w:rPr>
          <w:spacing w:val="-10"/>
        </w:rPr>
        <w:t xml:space="preserve"> </w:t>
      </w:r>
      <w:r>
        <w:t>of</w:t>
      </w:r>
      <w:r>
        <w:rPr>
          <w:spacing w:val="-10"/>
        </w:rPr>
        <w:t xml:space="preserve"> </w:t>
      </w:r>
      <w:r>
        <w:t>life</w:t>
      </w:r>
      <w:r>
        <w:rPr>
          <w:spacing w:val="-10"/>
        </w:rPr>
        <w:t xml:space="preserve"> </w:t>
      </w:r>
      <w:r>
        <w:t>cycle personnel like customer, management, marketing, manufacturing, transportation, etc. Need to meet constraints of manufacturing. Advantages</w:t>
      </w:r>
      <w:r>
        <w:rPr>
          <w:spacing w:val="-6"/>
        </w:rPr>
        <w:t xml:space="preserve"> </w:t>
      </w:r>
      <w:r>
        <w:t>of</w:t>
      </w:r>
      <w:r>
        <w:rPr>
          <w:spacing w:val="-6"/>
        </w:rPr>
        <w:t xml:space="preserve"> </w:t>
      </w:r>
      <w:r>
        <w:t>designing</w:t>
      </w:r>
      <w:r>
        <w:rPr>
          <w:spacing w:val="-6"/>
        </w:rPr>
        <w:t xml:space="preserve"> </w:t>
      </w:r>
      <w:r>
        <w:t>for</w:t>
      </w:r>
      <w:r>
        <w:rPr>
          <w:spacing w:val="-6"/>
        </w:rPr>
        <w:t xml:space="preserve"> </w:t>
      </w:r>
      <w:r>
        <w:t>manufacturing</w:t>
      </w:r>
      <w:r>
        <w:rPr>
          <w:spacing w:val="-6"/>
        </w:rPr>
        <w:t xml:space="preserve"> </w:t>
      </w:r>
      <w:r>
        <w:t>and</w:t>
      </w:r>
      <w:r>
        <w:rPr>
          <w:spacing w:val="-6"/>
        </w:rPr>
        <w:t xml:space="preserve"> </w:t>
      </w:r>
      <w:r>
        <w:t>assembly</w:t>
      </w:r>
      <w:r>
        <w:rPr>
          <w:spacing w:val="-6"/>
        </w:rPr>
        <w:t xml:space="preserve"> </w:t>
      </w:r>
      <w:r>
        <w:t>to</w:t>
      </w:r>
      <w:r>
        <w:rPr>
          <w:spacing w:val="-6"/>
        </w:rPr>
        <w:t xml:space="preserve"> </w:t>
      </w:r>
      <w:r>
        <w:t>improve product</w:t>
      </w:r>
      <w:r>
        <w:rPr>
          <w:spacing w:val="-5"/>
        </w:rPr>
        <w:t xml:space="preserve"> </w:t>
      </w:r>
      <w:r>
        <w:t>quality,</w:t>
      </w:r>
      <w:r>
        <w:rPr>
          <w:spacing w:val="-5"/>
        </w:rPr>
        <w:t xml:space="preserve"> </w:t>
      </w:r>
      <w:r>
        <w:t>cost</w:t>
      </w:r>
      <w:r>
        <w:rPr>
          <w:spacing w:val="-5"/>
        </w:rPr>
        <w:t xml:space="preserve"> </w:t>
      </w:r>
      <w:r>
        <w:t>and</w:t>
      </w:r>
      <w:r>
        <w:rPr>
          <w:spacing w:val="-5"/>
        </w:rPr>
        <w:t xml:space="preserve"> </w:t>
      </w:r>
      <w:r>
        <w:t>time</w:t>
      </w:r>
      <w:r>
        <w:rPr>
          <w:spacing w:val="-5"/>
        </w:rPr>
        <w:t xml:space="preserve"> </w:t>
      </w:r>
      <w:r>
        <w:t>to</w:t>
      </w:r>
      <w:r>
        <w:rPr>
          <w:spacing w:val="-5"/>
        </w:rPr>
        <w:t xml:space="preserve"> </w:t>
      </w:r>
      <w:r>
        <w:t>the</w:t>
      </w:r>
      <w:r>
        <w:rPr>
          <w:spacing w:val="-5"/>
        </w:rPr>
        <w:t xml:space="preserve"> </w:t>
      </w:r>
      <w:r>
        <w:t>market.</w:t>
      </w:r>
      <w:r>
        <w:rPr>
          <w:spacing w:val="-5"/>
        </w:rPr>
        <w:t xml:space="preserve"> </w:t>
      </w:r>
      <w:r>
        <w:t>Design</w:t>
      </w:r>
      <w:r>
        <w:rPr>
          <w:spacing w:val="-5"/>
        </w:rPr>
        <w:t xml:space="preserve"> </w:t>
      </w:r>
      <w:r>
        <w:t>for</w:t>
      </w:r>
      <w:r>
        <w:rPr>
          <w:spacing w:val="-5"/>
        </w:rPr>
        <w:t xml:space="preserve"> </w:t>
      </w:r>
      <w:r>
        <w:t>Manufacture and Assembly [DFMA] strategies. DFMA application case studies. Product</w:t>
      </w:r>
      <w:r>
        <w:rPr>
          <w:spacing w:val="-13"/>
        </w:rPr>
        <w:t xml:space="preserve"> </w:t>
      </w:r>
      <w:r>
        <w:t>design</w:t>
      </w:r>
      <w:r>
        <w:rPr>
          <w:spacing w:val="-12"/>
        </w:rPr>
        <w:t xml:space="preserve"> </w:t>
      </w:r>
      <w:r>
        <w:t>for</w:t>
      </w:r>
      <w:r>
        <w:rPr>
          <w:spacing w:val="-13"/>
        </w:rPr>
        <w:t xml:space="preserve"> </w:t>
      </w:r>
      <w:r>
        <w:t>manual</w:t>
      </w:r>
      <w:r>
        <w:rPr>
          <w:spacing w:val="-12"/>
        </w:rPr>
        <w:t xml:space="preserve"> </w:t>
      </w:r>
      <w:r>
        <w:t>assembly.</w:t>
      </w:r>
      <w:r>
        <w:rPr>
          <w:spacing w:val="-13"/>
        </w:rPr>
        <w:t xml:space="preserve"> </w:t>
      </w:r>
      <w:r>
        <w:t>Design</w:t>
      </w:r>
      <w:r>
        <w:rPr>
          <w:spacing w:val="-12"/>
        </w:rPr>
        <w:t xml:space="preserve"> </w:t>
      </w:r>
      <w:r>
        <w:t>for</w:t>
      </w:r>
      <w:r>
        <w:rPr>
          <w:spacing w:val="-13"/>
        </w:rPr>
        <w:t xml:space="preserve"> </w:t>
      </w:r>
      <w:proofErr w:type="gramStart"/>
      <w:r>
        <w:t>high</w:t>
      </w:r>
      <w:r>
        <w:rPr>
          <w:spacing w:val="-12"/>
        </w:rPr>
        <w:t xml:space="preserve"> </w:t>
      </w:r>
      <w:r>
        <w:t>speed</w:t>
      </w:r>
      <w:proofErr w:type="gramEnd"/>
      <w:r>
        <w:rPr>
          <w:spacing w:val="-13"/>
        </w:rPr>
        <w:t xml:space="preserve"> </w:t>
      </w:r>
      <w:r>
        <w:t xml:space="preserve">automatic and robot assembly. Design for machining. Design for injection </w:t>
      </w:r>
      <w:proofErr w:type="spellStart"/>
      <w:r>
        <w:t>moulding</w:t>
      </w:r>
      <w:proofErr w:type="spellEnd"/>
      <w:r>
        <w:t>,</w:t>
      </w:r>
      <w:r>
        <w:rPr>
          <w:spacing w:val="-7"/>
        </w:rPr>
        <w:t xml:space="preserve"> </w:t>
      </w:r>
      <w:r>
        <w:t>die</w:t>
      </w:r>
      <w:r>
        <w:rPr>
          <w:spacing w:val="-8"/>
        </w:rPr>
        <w:t xml:space="preserve"> </w:t>
      </w:r>
      <w:r>
        <w:t>casting</w:t>
      </w:r>
      <w:r>
        <w:rPr>
          <w:spacing w:val="-7"/>
        </w:rPr>
        <w:t xml:space="preserve"> </w:t>
      </w:r>
      <w:r>
        <w:t>and</w:t>
      </w:r>
      <w:r>
        <w:rPr>
          <w:spacing w:val="-8"/>
        </w:rPr>
        <w:t xml:space="preserve"> </w:t>
      </w:r>
      <w:r>
        <w:t>powder</w:t>
      </w:r>
      <w:r>
        <w:rPr>
          <w:spacing w:val="-7"/>
        </w:rPr>
        <w:t xml:space="preserve"> </w:t>
      </w:r>
      <w:r>
        <w:t>metal</w:t>
      </w:r>
      <w:r>
        <w:rPr>
          <w:spacing w:val="-8"/>
        </w:rPr>
        <w:t xml:space="preserve"> </w:t>
      </w:r>
      <w:r>
        <w:t>processing.</w:t>
      </w:r>
      <w:r>
        <w:rPr>
          <w:spacing w:val="-7"/>
        </w:rPr>
        <w:t xml:space="preserve"> </w:t>
      </w:r>
      <w:r>
        <w:t>Design</w:t>
      </w:r>
      <w:r>
        <w:rPr>
          <w:spacing w:val="-8"/>
        </w:rPr>
        <w:t xml:space="preserve"> </w:t>
      </w:r>
      <w:r>
        <w:t>for</w:t>
      </w:r>
      <w:r>
        <w:rPr>
          <w:spacing w:val="-7"/>
        </w:rPr>
        <w:t xml:space="preserve"> </w:t>
      </w:r>
      <w:r>
        <w:t>sheet metal working. Computer aided DFMA. Architecture of DFMA and its implementation for Mechanical system Design.</w:t>
      </w:r>
    </w:p>
    <w:p w14:paraId="76E4045F" w14:textId="77777777" w:rsidR="00545FE0" w:rsidRDefault="00545FE0">
      <w:pPr>
        <w:pStyle w:val="BodyText"/>
        <w:spacing w:before="25"/>
        <w:ind w:left="0"/>
        <w:jc w:val="left"/>
      </w:pPr>
    </w:p>
    <w:p w14:paraId="2488B9DB" w14:textId="77777777" w:rsidR="00545FE0" w:rsidRDefault="00000000">
      <w:pPr>
        <w:pStyle w:val="Heading3"/>
        <w:spacing w:before="1"/>
      </w:pPr>
      <w:r>
        <w:rPr>
          <w:color w:val="00AEEF"/>
        </w:rPr>
        <w:t xml:space="preserve">MCL721 Automotive Prime </w:t>
      </w:r>
      <w:r>
        <w:rPr>
          <w:color w:val="00AEEF"/>
          <w:spacing w:val="-2"/>
        </w:rPr>
        <w:t>Movers</w:t>
      </w:r>
    </w:p>
    <w:p w14:paraId="2C4EDE73" w14:textId="77777777" w:rsidR="00545FE0" w:rsidRDefault="00000000">
      <w:pPr>
        <w:pStyle w:val="Heading4"/>
        <w:jc w:val="both"/>
      </w:pPr>
      <w:r>
        <w:t>3</w:t>
      </w:r>
      <w:r>
        <w:rPr>
          <w:spacing w:val="-1"/>
        </w:rPr>
        <w:t xml:space="preserve"> </w:t>
      </w:r>
      <w:r>
        <w:t>Credits (3-0-</w:t>
      </w:r>
      <w:r>
        <w:rPr>
          <w:spacing w:val="-5"/>
        </w:rPr>
        <w:t>0)</w:t>
      </w:r>
    </w:p>
    <w:p w14:paraId="68B8BE16" w14:textId="77777777" w:rsidR="00545FE0" w:rsidRDefault="00000000">
      <w:pPr>
        <w:pStyle w:val="BodyText"/>
        <w:ind w:right="138"/>
      </w:pPr>
      <w:r>
        <w:rPr>
          <w:spacing w:val="-2"/>
        </w:rPr>
        <w:t>Introduction</w:t>
      </w:r>
      <w:r>
        <w:rPr>
          <w:spacing w:val="-4"/>
        </w:rPr>
        <w:t xml:space="preserve"> </w:t>
      </w:r>
      <w:r>
        <w:rPr>
          <w:spacing w:val="-2"/>
        </w:rPr>
        <w:t>to</w:t>
      </w:r>
      <w:r>
        <w:rPr>
          <w:spacing w:val="-4"/>
        </w:rPr>
        <w:t xml:space="preserve"> </w:t>
      </w:r>
      <w:r>
        <w:rPr>
          <w:spacing w:val="-2"/>
        </w:rPr>
        <w:t>current</w:t>
      </w:r>
      <w:r>
        <w:rPr>
          <w:spacing w:val="-4"/>
        </w:rPr>
        <w:t xml:space="preserve"> </w:t>
      </w:r>
      <w:r>
        <w:rPr>
          <w:spacing w:val="-2"/>
        </w:rPr>
        <w:t>technologies,</w:t>
      </w:r>
      <w:r>
        <w:rPr>
          <w:spacing w:val="-4"/>
        </w:rPr>
        <w:t xml:space="preserve"> </w:t>
      </w:r>
      <w:r>
        <w:rPr>
          <w:spacing w:val="-2"/>
        </w:rPr>
        <w:t>Design</w:t>
      </w:r>
      <w:r>
        <w:rPr>
          <w:spacing w:val="-4"/>
        </w:rPr>
        <w:t xml:space="preserve"> </w:t>
      </w:r>
      <w:r>
        <w:rPr>
          <w:spacing w:val="-2"/>
        </w:rPr>
        <w:t>and</w:t>
      </w:r>
      <w:r>
        <w:rPr>
          <w:spacing w:val="-4"/>
        </w:rPr>
        <w:t xml:space="preserve"> </w:t>
      </w:r>
      <w:r>
        <w:rPr>
          <w:spacing w:val="-2"/>
        </w:rPr>
        <w:t>Performance</w:t>
      </w:r>
      <w:r>
        <w:rPr>
          <w:spacing w:val="-4"/>
        </w:rPr>
        <w:t xml:space="preserve"> </w:t>
      </w:r>
      <w:r>
        <w:rPr>
          <w:spacing w:val="-2"/>
        </w:rPr>
        <w:t xml:space="preserve">analysis </w:t>
      </w:r>
      <w:r>
        <w:t>of</w:t>
      </w:r>
      <w:r>
        <w:rPr>
          <w:spacing w:val="-12"/>
        </w:rPr>
        <w:t xml:space="preserve"> </w:t>
      </w:r>
      <w:r>
        <w:t>MPFI-SI</w:t>
      </w:r>
      <w:r>
        <w:rPr>
          <w:spacing w:val="-12"/>
        </w:rPr>
        <w:t xml:space="preserve"> </w:t>
      </w:r>
      <w:r>
        <w:t>and</w:t>
      </w:r>
      <w:r>
        <w:rPr>
          <w:spacing w:val="-12"/>
        </w:rPr>
        <w:t xml:space="preserve"> </w:t>
      </w:r>
      <w:r>
        <w:t>CRDI-CI</w:t>
      </w:r>
      <w:r>
        <w:rPr>
          <w:spacing w:val="-12"/>
        </w:rPr>
        <w:t xml:space="preserve"> </w:t>
      </w:r>
      <w:r>
        <w:t>engines.</w:t>
      </w:r>
      <w:r>
        <w:rPr>
          <w:spacing w:val="-12"/>
        </w:rPr>
        <w:t xml:space="preserve"> </w:t>
      </w:r>
      <w:r>
        <w:t>Advanced</w:t>
      </w:r>
      <w:r>
        <w:rPr>
          <w:spacing w:val="-12"/>
        </w:rPr>
        <w:t xml:space="preserve"> </w:t>
      </w:r>
      <w:r>
        <w:t>thermodynamic</w:t>
      </w:r>
      <w:r>
        <w:rPr>
          <w:spacing w:val="-12"/>
        </w:rPr>
        <w:t xml:space="preserve"> </w:t>
      </w:r>
      <w:r>
        <w:t>modeling of near DI-SI and HCCI-DI engines. Analysis of five stroke and six stroke cycles for SI and CI engines. Design of Electric and Hydraulic Prime Movers. Concept, classification and analysis of Hybrid Prime mover systems.</w:t>
      </w:r>
    </w:p>
    <w:p w14:paraId="126149CE" w14:textId="77777777" w:rsidR="00545FE0" w:rsidRDefault="00545FE0">
      <w:pPr>
        <w:pStyle w:val="BodyText"/>
        <w:spacing w:before="30"/>
        <w:ind w:left="0"/>
        <w:jc w:val="left"/>
      </w:pPr>
    </w:p>
    <w:p w14:paraId="39592852" w14:textId="77777777" w:rsidR="00545FE0" w:rsidRDefault="00000000">
      <w:pPr>
        <w:pStyle w:val="Heading3"/>
        <w:spacing w:before="1"/>
      </w:pPr>
      <w:r>
        <w:rPr>
          <w:color w:val="00AEEF"/>
        </w:rPr>
        <w:t xml:space="preserve">MCL722 Mechanical Design of Prime Mover </w:t>
      </w:r>
      <w:r>
        <w:rPr>
          <w:color w:val="00AEEF"/>
          <w:spacing w:val="-2"/>
        </w:rPr>
        <w:t>Elements</w:t>
      </w:r>
    </w:p>
    <w:p w14:paraId="2C6CAC61" w14:textId="77777777" w:rsidR="00545FE0" w:rsidRDefault="00000000">
      <w:pPr>
        <w:pStyle w:val="Heading4"/>
        <w:jc w:val="both"/>
      </w:pPr>
      <w:r>
        <w:t>3</w:t>
      </w:r>
      <w:r>
        <w:rPr>
          <w:spacing w:val="-1"/>
        </w:rPr>
        <w:t xml:space="preserve"> </w:t>
      </w:r>
      <w:r>
        <w:t>Credits (3-0-</w:t>
      </w:r>
      <w:r>
        <w:rPr>
          <w:spacing w:val="-5"/>
        </w:rPr>
        <w:t>0)</w:t>
      </w:r>
    </w:p>
    <w:p w14:paraId="601DCFDD" w14:textId="77777777" w:rsidR="00545FE0" w:rsidRDefault="00000000">
      <w:pPr>
        <w:pStyle w:val="BodyText"/>
        <w:ind w:right="134"/>
      </w:pPr>
      <w:r>
        <w:t>Introduction</w:t>
      </w:r>
      <w:r>
        <w:rPr>
          <w:spacing w:val="-1"/>
        </w:rPr>
        <w:t xml:space="preserve"> </w:t>
      </w:r>
      <w:r>
        <w:t>of</w:t>
      </w:r>
      <w:r>
        <w:rPr>
          <w:spacing w:val="-1"/>
        </w:rPr>
        <w:t xml:space="preserve"> </w:t>
      </w:r>
      <w:r>
        <w:t>prime-movers.</w:t>
      </w:r>
      <w:r>
        <w:rPr>
          <w:spacing w:val="-1"/>
        </w:rPr>
        <w:t xml:space="preserve"> </w:t>
      </w:r>
      <w:r>
        <w:t>Introduction</w:t>
      </w:r>
      <w:r>
        <w:rPr>
          <w:spacing w:val="-1"/>
        </w:rPr>
        <w:t xml:space="preserve"> </w:t>
      </w:r>
      <w:r>
        <w:t>of</w:t>
      </w:r>
      <w:r>
        <w:rPr>
          <w:spacing w:val="-1"/>
        </w:rPr>
        <w:t xml:space="preserve"> </w:t>
      </w:r>
      <w:r>
        <w:t>transmission-systems, clutches and brakes. Engine Characteristics. Throttle system, Turbochargers,</w:t>
      </w:r>
      <w:r>
        <w:rPr>
          <w:spacing w:val="-8"/>
        </w:rPr>
        <w:t xml:space="preserve"> </w:t>
      </w:r>
      <w:r>
        <w:t>History</w:t>
      </w:r>
      <w:r>
        <w:rPr>
          <w:spacing w:val="-8"/>
        </w:rPr>
        <w:t xml:space="preserve"> </w:t>
      </w:r>
      <w:r>
        <w:t>of</w:t>
      </w:r>
      <w:r>
        <w:rPr>
          <w:spacing w:val="-8"/>
        </w:rPr>
        <w:t xml:space="preserve"> </w:t>
      </w:r>
      <w:r>
        <w:t>valve</w:t>
      </w:r>
      <w:r>
        <w:rPr>
          <w:spacing w:val="-8"/>
        </w:rPr>
        <w:t xml:space="preserve"> </w:t>
      </w:r>
      <w:r>
        <w:t>train.</w:t>
      </w:r>
      <w:r>
        <w:rPr>
          <w:spacing w:val="-8"/>
        </w:rPr>
        <w:t xml:space="preserve"> </w:t>
      </w:r>
      <w:r>
        <w:t>Design</w:t>
      </w:r>
      <w:r>
        <w:rPr>
          <w:spacing w:val="-8"/>
        </w:rPr>
        <w:t xml:space="preserve"> </w:t>
      </w:r>
      <w:r>
        <w:t>of</w:t>
      </w:r>
      <w:r>
        <w:rPr>
          <w:spacing w:val="-8"/>
        </w:rPr>
        <w:t xml:space="preserve"> </w:t>
      </w:r>
      <w:r>
        <w:t>valve</w:t>
      </w:r>
      <w:r>
        <w:rPr>
          <w:spacing w:val="-8"/>
        </w:rPr>
        <w:t xml:space="preserve"> </w:t>
      </w:r>
      <w:r>
        <w:t>train.</w:t>
      </w:r>
      <w:r>
        <w:rPr>
          <w:spacing w:val="-8"/>
        </w:rPr>
        <w:t xml:space="preserve"> </w:t>
      </w:r>
      <w:r>
        <w:t>Design</w:t>
      </w:r>
      <w:r>
        <w:rPr>
          <w:spacing w:val="-8"/>
        </w:rPr>
        <w:t xml:space="preserve"> </w:t>
      </w:r>
      <w:r>
        <w:t>of variable</w:t>
      </w:r>
      <w:r>
        <w:rPr>
          <w:spacing w:val="-7"/>
        </w:rPr>
        <w:t xml:space="preserve"> </w:t>
      </w:r>
      <w:r>
        <w:t>valve</w:t>
      </w:r>
      <w:r>
        <w:rPr>
          <w:spacing w:val="-7"/>
        </w:rPr>
        <w:t xml:space="preserve"> </w:t>
      </w:r>
      <w:r>
        <w:t>timing</w:t>
      </w:r>
      <w:r>
        <w:rPr>
          <w:spacing w:val="-7"/>
        </w:rPr>
        <w:t xml:space="preserve"> </w:t>
      </w:r>
      <w:r>
        <w:t>system,</w:t>
      </w:r>
      <w:r>
        <w:rPr>
          <w:spacing w:val="-7"/>
        </w:rPr>
        <w:t xml:space="preserve"> </w:t>
      </w:r>
      <w:r>
        <w:t>flywheel.</w:t>
      </w:r>
      <w:r>
        <w:rPr>
          <w:spacing w:val="-7"/>
        </w:rPr>
        <w:t xml:space="preserve"> </w:t>
      </w:r>
      <w:r>
        <w:t>Material</w:t>
      </w:r>
      <w:r>
        <w:rPr>
          <w:spacing w:val="-7"/>
        </w:rPr>
        <w:t xml:space="preserve"> </w:t>
      </w:r>
      <w:r>
        <w:t>selection.</w:t>
      </w:r>
      <w:r>
        <w:rPr>
          <w:spacing w:val="-7"/>
        </w:rPr>
        <w:t xml:space="preserve"> </w:t>
      </w:r>
      <w:r>
        <w:t xml:space="preserve">Lubrication systems to minimize the maintenance requirement. Modelling and design of gearbox. Role of control system in advanced (i.e. direct injection, active boosting, </w:t>
      </w:r>
      <w:proofErr w:type="spellStart"/>
      <w:r>
        <w:t>camless</w:t>
      </w:r>
      <w:proofErr w:type="spellEnd"/>
      <w:r>
        <w:t>) powertrain system</w:t>
      </w:r>
    </w:p>
    <w:p w14:paraId="72BC4E30" w14:textId="77777777" w:rsidR="00545FE0" w:rsidRDefault="00545FE0">
      <w:pPr>
        <w:pStyle w:val="BodyText"/>
        <w:spacing w:before="1"/>
        <w:ind w:left="0"/>
        <w:jc w:val="left"/>
      </w:pPr>
    </w:p>
    <w:p w14:paraId="3D107FC6" w14:textId="77777777" w:rsidR="00545FE0" w:rsidRDefault="00000000">
      <w:pPr>
        <w:pStyle w:val="Heading3"/>
      </w:pPr>
      <w:r>
        <w:rPr>
          <w:color w:val="00AEEF"/>
        </w:rPr>
        <w:t xml:space="preserve">MCL723 Vehicle </w:t>
      </w:r>
      <w:r>
        <w:rPr>
          <w:color w:val="00AEEF"/>
          <w:spacing w:val="-2"/>
        </w:rPr>
        <w:t>Dynamics</w:t>
      </w:r>
    </w:p>
    <w:p w14:paraId="3D029DFB" w14:textId="77777777" w:rsidR="00545FE0" w:rsidRDefault="00000000">
      <w:pPr>
        <w:pStyle w:val="Heading4"/>
        <w:jc w:val="both"/>
      </w:pPr>
      <w:r>
        <w:t>3</w:t>
      </w:r>
      <w:r>
        <w:rPr>
          <w:spacing w:val="-1"/>
        </w:rPr>
        <w:t xml:space="preserve"> </w:t>
      </w:r>
      <w:r>
        <w:t>Credits (2-0-</w:t>
      </w:r>
      <w:r>
        <w:rPr>
          <w:spacing w:val="-5"/>
        </w:rPr>
        <w:t>2)</w:t>
      </w:r>
    </w:p>
    <w:p w14:paraId="287371DD" w14:textId="77777777" w:rsidR="00545FE0" w:rsidRDefault="00000000">
      <w:pPr>
        <w:pStyle w:val="BodyText"/>
        <w:ind w:right="139"/>
      </w:pPr>
      <w:r>
        <w:t>Basics of Modeling: Euler Angles, Vehicle fixed and Earth fixed co- ordinate</w:t>
      </w:r>
      <w:r>
        <w:rPr>
          <w:spacing w:val="-11"/>
        </w:rPr>
        <w:t xml:space="preserve"> </w:t>
      </w:r>
      <w:r>
        <w:t>systems.</w:t>
      </w:r>
      <w:r>
        <w:rPr>
          <w:spacing w:val="-11"/>
        </w:rPr>
        <w:t xml:space="preserve"> </w:t>
      </w:r>
      <w:r>
        <w:t>Application</w:t>
      </w:r>
      <w:r>
        <w:rPr>
          <w:spacing w:val="-11"/>
        </w:rPr>
        <w:t xml:space="preserve"> </w:t>
      </w:r>
      <w:r>
        <w:t>of</w:t>
      </w:r>
      <w:r>
        <w:rPr>
          <w:spacing w:val="-11"/>
        </w:rPr>
        <w:t xml:space="preserve"> </w:t>
      </w:r>
      <w:r>
        <w:t>Newton’s</w:t>
      </w:r>
      <w:r>
        <w:rPr>
          <w:spacing w:val="-11"/>
        </w:rPr>
        <w:t xml:space="preserve"> </w:t>
      </w:r>
      <w:r>
        <w:t>second</w:t>
      </w:r>
      <w:r>
        <w:rPr>
          <w:spacing w:val="-11"/>
        </w:rPr>
        <w:t xml:space="preserve"> </w:t>
      </w:r>
      <w:r>
        <w:t>law.</w:t>
      </w:r>
      <w:r>
        <w:rPr>
          <w:spacing w:val="-11"/>
        </w:rPr>
        <w:t xml:space="preserve"> </w:t>
      </w:r>
      <w:r>
        <w:t>Role</w:t>
      </w:r>
      <w:r>
        <w:rPr>
          <w:spacing w:val="-11"/>
        </w:rPr>
        <w:t xml:space="preserve"> </w:t>
      </w:r>
      <w:r>
        <w:t>of</w:t>
      </w:r>
      <w:r>
        <w:rPr>
          <w:spacing w:val="-11"/>
        </w:rPr>
        <w:t xml:space="preserve"> </w:t>
      </w:r>
      <w:r>
        <w:t>inertia. Vehicle</w:t>
      </w:r>
      <w:r>
        <w:rPr>
          <w:spacing w:val="-7"/>
        </w:rPr>
        <w:t xml:space="preserve"> </w:t>
      </w:r>
      <w:r>
        <w:t>Traction:</w:t>
      </w:r>
      <w:r>
        <w:rPr>
          <w:spacing w:val="-7"/>
        </w:rPr>
        <w:t xml:space="preserve"> </w:t>
      </w:r>
      <w:r>
        <w:t>Engine</w:t>
      </w:r>
      <w:r>
        <w:rPr>
          <w:spacing w:val="-7"/>
        </w:rPr>
        <w:t xml:space="preserve"> </w:t>
      </w:r>
      <w:r>
        <w:t>Performance</w:t>
      </w:r>
      <w:r>
        <w:rPr>
          <w:spacing w:val="-7"/>
        </w:rPr>
        <w:t xml:space="preserve"> </w:t>
      </w:r>
      <w:r>
        <w:t>Curves,</w:t>
      </w:r>
      <w:r>
        <w:rPr>
          <w:spacing w:val="-7"/>
        </w:rPr>
        <w:t xml:space="preserve"> </w:t>
      </w:r>
      <w:r>
        <w:t>Traction</w:t>
      </w:r>
      <w:r>
        <w:rPr>
          <w:spacing w:val="-7"/>
        </w:rPr>
        <w:t xml:space="preserve"> </w:t>
      </w:r>
      <w:r>
        <w:t>curves,</w:t>
      </w:r>
      <w:r>
        <w:rPr>
          <w:spacing w:val="-7"/>
        </w:rPr>
        <w:t xml:space="preserve"> </w:t>
      </w:r>
      <w:proofErr w:type="gramStart"/>
      <w:r>
        <w:t>Loads</w:t>
      </w:r>
      <w:proofErr w:type="gramEnd"/>
      <w:r>
        <w:t xml:space="preserve"> on grades, Aerodynamic resistance, ideal gear shifting positions, Rolling Resistance, Transverse weight shift due to accelerations, maximum acceleration, Traction limits.</w:t>
      </w:r>
    </w:p>
    <w:p w14:paraId="6FE3F04B" w14:textId="77777777" w:rsidR="00545FE0" w:rsidRDefault="00000000">
      <w:pPr>
        <w:pStyle w:val="BodyText"/>
        <w:spacing w:before="50" w:line="193" w:lineRule="exact"/>
      </w:pPr>
      <w:r>
        <w:t>Braking</w:t>
      </w:r>
      <w:r>
        <w:rPr>
          <w:spacing w:val="13"/>
        </w:rPr>
        <w:t xml:space="preserve"> </w:t>
      </w:r>
      <w:r>
        <w:t>Dynamics:</w:t>
      </w:r>
      <w:r>
        <w:rPr>
          <w:spacing w:val="14"/>
        </w:rPr>
        <w:t xml:space="preserve"> </w:t>
      </w:r>
      <w:r>
        <w:t>Tire</w:t>
      </w:r>
      <w:r>
        <w:rPr>
          <w:spacing w:val="14"/>
        </w:rPr>
        <w:t xml:space="preserve"> </w:t>
      </w:r>
      <w:r>
        <w:t>road</w:t>
      </w:r>
      <w:r>
        <w:rPr>
          <w:spacing w:val="13"/>
        </w:rPr>
        <w:t xml:space="preserve"> </w:t>
      </w:r>
      <w:r>
        <w:t>friction,</w:t>
      </w:r>
      <w:r>
        <w:rPr>
          <w:spacing w:val="14"/>
        </w:rPr>
        <w:t xml:space="preserve"> </w:t>
      </w:r>
      <w:r>
        <w:t>braking</w:t>
      </w:r>
      <w:r>
        <w:rPr>
          <w:spacing w:val="14"/>
        </w:rPr>
        <w:t xml:space="preserve"> </w:t>
      </w:r>
      <w:r>
        <w:t>efficiency,</w:t>
      </w:r>
      <w:r>
        <w:rPr>
          <w:spacing w:val="13"/>
        </w:rPr>
        <w:t xml:space="preserve"> </w:t>
      </w:r>
      <w:r>
        <w:t>wheel</w:t>
      </w:r>
      <w:r>
        <w:rPr>
          <w:spacing w:val="14"/>
        </w:rPr>
        <w:t xml:space="preserve"> </w:t>
      </w:r>
      <w:r>
        <w:rPr>
          <w:spacing w:val="-4"/>
        </w:rPr>
        <w:t>lock</w:t>
      </w:r>
    </w:p>
    <w:p w14:paraId="16865241" w14:textId="77777777" w:rsidR="00545FE0" w:rsidRDefault="00000000">
      <w:pPr>
        <w:pStyle w:val="BodyText"/>
        <w:spacing w:before="0" w:line="193" w:lineRule="exact"/>
      </w:pPr>
      <w:r>
        <w:t>up,</w:t>
      </w:r>
      <w:r>
        <w:rPr>
          <w:spacing w:val="7"/>
        </w:rPr>
        <w:t xml:space="preserve"> </w:t>
      </w:r>
      <w:r>
        <w:t>wheel</w:t>
      </w:r>
      <w:r>
        <w:rPr>
          <w:spacing w:val="8"/>
        </w:rPr>
        <w:t xml:space="preserve"> </w:t>
      </w:r>
      <w:r>
        <w:t>skidding,</w:t>
      </w:r>
      <w:r>
        <w:rPr>
          <w:spacing w:val="7"/>
        </w:rPr>
        <w:t xml:space="preserve"> </w:t>
      </w:r>
      <w:r>
        <w:t>performance</w:t>
      </w:r>
      <w:r>
        <w:rPr>
          <w:spacing w:val="8"/>
        </w:rPr>
        <w:t xml:space="preserve"> </w:t>
      </w:r>
      <w:r>
        <w:t>with</w:t>
      </w:r>
      <w:r>
        <w:rPr>
          <w:spacing w:val="7"/>
        </w:rPr>
        <w:t xml:space="preserve"> </w:t>
      </w:r>
      <w:r>
        <w:t>anti-lock</w:t>
      </w:r>
      <w:r>
        <w:rPr>
          <w:spacing w:val="8"/>
        </w:rPr>
        <w:t xml:space="preserve"> </w:t>
      </w:r>
      <w:r>
        <w:t>brake</w:t>
      </w:r>
      <w:r>
        <w:rPr>
          <w:spacing w:val="8"/>
        </w:rPr>
        <w:t xml:space="preserve"> </w:t>
      </w:r>
      <w:r>
        <w:rPr>
          <w:spacing w:val="-2"/>
        </w:rPr>
        <w:t>systems.</w:t>
      </w:r>
    </w:p>
    <w:p w14:paraId="3A0E3565" w14:textId="77777777" w:rsidR="00545FE0" w:rsidRDefault="00000000">
      <w:pPr>
        <w:pStyle w:val="BodyText"/>
        <w:spacing w:before="56"/>
        <w:ind w:right="140"/>
      </w:pPr>
      <w:r>
        <w:t>Vehicle</w:t>
      </w:r>
      <w:r>
        <w:rPr>
          <w:spacing w:val="-13"/>
        </w:rPr>
        <w:t xml:space="preserve"> </w:t>
      </w:r>
      <w:r>
        <w:t>Vibrations:</w:t>
      </w:r>
      <w:r>
        <w:rPr>
          <w:spacing w:val="-12"/>
        </w:rPr>
        <w:t xml:space="preserve"> </w:t>
      </w:r>
      <w:r>
        <w:t>Measures</w:t>
      </w:r>
      <w:r>
        <w:rPr>
          <w:spacing w:val="-13"/>
        </w:rPr>
        <w:t xml:space="preserve"> </w:t>
      </w:r>
      <w:r>
        <w:t>of</w:t>
      </w:r>
      <w:r>
        <w:rPr>
          <w:spacing w:val="-12"/>
        </w:rPr>
        <w:t xml:space="preserve"> </w:t>
      </w:r>
      <w:r>
        <w:t>Ride</w:t>
      </w:r>
      <w:r>
        <w:rPr>
          <w:spacing w:val="-13"/>
        </w:rPr>
        <w:t xml:space="preserve"> </w:t>
      </w:r>
      <w:r>
        <w:t>quality,</w:t>
      </w:r>
      <w:r>
        <w:rPr>
          <w:spacing w:val="-12"/>
        </w:rPr>
        <w:t xml:space="preserve"> </w:t>
      </w:r>
      <w:r>
        <w:t>predictions</w:t>
      </w:r>
      <w:r>
        <w:rPr>
          <w:spacing w:val="-13"/>
        </w:rPr>
        <w:t xml:space="preserve"> </w:t>
      </w:r>
      <w:r>
        <w:t>of</w:t>
      </w:r>
      <w:r>
        <w:rPr>
          <w:spacing w:val="-12"/>
        </w:rPr>
        <w:t xml:space="preserve"> </w:t>
      </w:r>
      <w:r>
        <w:t>vibrations, suspension</w:t>
      </w:r>
      <w:r>
        <w:rPr>
          <w:spacing w:val="-5"/>
        </w:rPr>
        <w:t xml:space="preserve"> </w:t>
      </w:r>
      <w:r>
        <w:t>stiffness</w:t>
      </w:r>
      <w:r>
        <w:rPr>
          <w:spacing w:val="-5"/>
        </w:rPr>
        <w:t xml:space="preserve"> </w:t>
      </w:r>
      <w:r>
        <w:t>and</w:t>
      </w:r>
      <w:r>
        <w:rPr>
          <w:spacing w:val="-5"/>
        </w:rPr>
        <w:t xml:space="preserve"> </w:t>
      </w:r>
      <w:r>
        <w:t>damping,</w:t>
      </w:r>
      <w:r>
        <w:rPr>
          <w:spacing w:val="-5"/>
        </w:rPr>
        <w:t xml:space="preserve"> </w:t>
      </w:r>
      <w:r>
        <w:t>road</w:t>
      </w:r>
      <w:r>
        <w:rPr>
          <w:spacing w:val="-5"/>
        </w:rPr>
        <w:t xml:space="preserve"> </w:t>
      </w:r>
      <w:r>
        <w:t>roughness</w:t>
      </w:r>
      <w:r>
        <w:rPr>
          <w:spacing w:val="-5"/>
        </w:rPr>
        <w:t xml:space="preserve"> </w:t>
      </w:r>
      <w:r>
        <w:t>models,</w:t>
      </w:r>
      <w:r>
        <w:rPr>
          <w:spacing w:val="-5"/>
        </w:rPr>
        <w:t xml:space="preserve"> </w:t>
      </w:r>
      <w:r>
        <w:t>response to speed breakers, Heave, pitch and roll phenomenon of dynamic Motion, quarter car, half car and full car model, Seat suspension, relation to human body vibrations.</w:t>
      </w:r>
    </w:p>
    <w:p w14:paraId="4E233CDB" w14:textId="77777777" w:rsidR="00545FE0" w:rsidRDefault="00000000">
      <w:pPr>
        <w:pStyle w:val="BodyText"/>
        <w:spacing w:before="51"/>
        <w:ind w:right="140"/>
      </w:pPr>
      <w:r>
        <w:t>Steering</w:t>
      </w:r>
      <w:r>
        <w:rPr>
          <w:spacing w:val="-8"/>
        </w:rPr>
        <w:t xml:space="preserve"> </w:t>
      </w:r>
      <w:r>
        <w:t>Dynamics:</w:t>
      </w:r>
      <w:r>
        <w:rPr>
          <w:spacing w:val="-8"/>
        </w:rPr>
        <w:t xml:space="preserve"> </w:t>
      </w:r>
      <w:r>
        <w:t>Steering</w:t>
      </w:r>
      <w:r>
        <w:rPr>
          <w:spacing w:val="-8"/>
        </w:rPr>
        <w:t xml:space="preserve"> </w:t>
      </w:r>
      <w:r>
        <w:t>system</w:t>
      </w:r>
      <w:r>
        <w:rPr>
          <w:spacing w:val="-8"/>
        </w:rPr>
        <w:t xml:space="preserve"> </w:t>
      </w:r>
      <w:r>
        <w:t>moments</w:t>
      </w:r>
      <w:r>
        <w:rPr>
          <w:spacing w:val="-8"/>
        </w:rPr>
        <w:t xml:space="preserve"> </w:t>
      </w:r>
      <w:r>
        <w:t>and</w:t>
      </w:r>
      <w:r>
        <w:rPr>
          <w:spacing w:val="-8"/>
        </w:rPr>
        <w:t xml:space="preserve"> </w:t>
      </w:r>
      <w:r>
        <w:t>forces,</w:t>
      </w:r>
      <w:r>
        <w:rPr>
          <w:spacing w:val="-8"/>
        </w:rPr>
        <w:t xml:space="preserve"> </w:t>
      </w:r>
      <w:proofErr w:type="gramStart"/>
      <w:r>
        <w:t>FWD,RWD</w:t>
      </w:r>
      <w:proofErr w:type="gramEnd"/>
      <w:r>
        <w:t xml:space="preserve"> and</w:t>
      </w:r>
      <w:r>
        <w:rPr>
          <w:spacing w:val="-8"/>
        </w:rPr>
        <w:t xml:space="preserve"> </w:t>
      </w:r>
      <w:r>
        <w:t>4WD</w:t>
      </w:r>
      <w:r>
        <w:rPr>
          <w:spacing w:val="-8"/>
        </w:rPr>
        <w:t xml:space="preserve"> </w:t>
      </w:r>
      <w:r>
        <w:t>steering</w:t>
      </w:r>
      <w:r>
        <w:rPr>
          <w:spacing w:val="-8"/>
        </w:rPr>
        <w:t xml:space="preserve"> </w:t>
      </w:r>
      <w:r>
        <w:t>systems,</w:t>
      </w:r>
      <w:r>
        <w:rPr>
          <w:spacing w:val="-8"/>
        </w:rPr>
        <w:t xml:space="preserve"> </w:t>
      </w:r>
      <w:r>
        <w:t>understeer</w:t>
      </w:r>
      <w:r>
        <w:rPr>
          <w:spacing w:val="-8"/>
        </w:rPr>
        <w:t xml:space="preserve"> </w:t>
      </w:r>
      <w:r>
        <w:t>and</w:t>
      </w:r>
      <w:r>
        <w:rPr>
          <w:spacing w:val="-8"/>
        </w:rPr>
        <w:t xml:space="preserve"> </w:t>
      </w:r>
      <w:r>
        <w:t>over</w:t>
      </w:r>
      <w:r>
        <w:rPr>
          <w:spacing w:val="-8"/>
        </w:rPr>
        <w:t xml:space="preserve"> </w:t>
      </w:r>
      <w:r>
        <w:t>steer,</w:t>
      </w:r>
      <w:r>
        <w:rPr>
          <w:spacing w:val="-8"/>
        </w:rPr>
        <w:t xml:space="preserve"> </w:t>
      </w:r>
      <w:r>
        <w:t>roll</w:t>
      </w:r>
      <w:r>
        <w:rPr>
          <w:spacing w:val="-8"/>
        </w:rPr>
        <w:t xml:space="preserve"> </w:t>
      </w:r>
      <w:r>
        <w:t>steer,</w:t>
      </w:r>
      <w:r>
        <w:rPr>
          <w:spacing w:val="-8"/>
        </w:rPr>
        <w:t xml:space="preserve"> </w:t>
      </w:r>
      <w:r>
        <w:t>Tire cornering forces, slip angle, critical speed, roll stability, steering of heavy vehicles, steering dynamics of tractor trailer systems.</w:t>
      </w:r>
    </w:p>
    <w:p w14:paraId="38E27D3E" w14:textId="77777777" w:rsidR="00545FE0" w:rsidRDefault="00545FE0">
      <w:pPr>
        <w:sectPr w:rsidR="00545FE0" w:rsidSect="00220269">
          <w:type w:val="continuous"/>
          <w:pgSz w:w="11880" w:h="16920"/>
          <w:pgMar w:top="980" w:right="820" w:bottom="1000" w:left="840" w:header="0" w:footer="802" w:gutter="0"/>
          <w:cols w:num="2" w:space="720" w:equalWidth="0">
            <w:col w:w="5026" w:space="70"/>
            <w:col w:w="5124"/>
          </w:cols>
        </w:sectPr>
      </w:pPr>
    </w:p>
    <w:p w14:paraId="63EB8BA3" w14:textId="77777777" w:rsidR="00545FE0" w:rsidRDefault="00545FE0">
      <w:pPr>
        <w:pStyle w:val="BodyText"/>
        <w:spacing w:before="0"/>
        <w:ind w:left="0"/>
        <w:jc w:val="left"/>
        <w:rPr>
          <w:sz w:val="20"/>
        </w:rPr>
      </w:pPr>
    </w:p>
    <w:p w14:paraId="5E58DD6E" w14:textId="77777777" w:rsidR="00545FE0" w:rsidRDefault="00545FE0">
      <w:pPr>
        <w:pStyle w:val="BodyText"/>
        <w:spacing w:before="183"/>
        <w:ind w:left="0"/>
        <w:jc w:val="left"/>
        <w:rPr>
          <w:sz w:val="20"/>
        </w:rPr>
      </w:pPr>
    </w:p>
    <w:p w14:paraId="1233B069" w14:textId="77777777" w:rsidR="00545FE0" w:rsidRDefault="00545FE0">
      <w:pPr>
        <w:rPr>
          <w:sz w:val="20"/>
        </w:rPr>
        <w:sectPr w:rsidR="00545FE0" w:rsidSect="00220269">
          <w:pgSz w:w="11880" w:h="16920"/>
          <w:pgMar w:top="940" w:right="820" w:bottom="1000" w:left="840" w:header="0" w:footer="802" w:gutter="0"/>
          <w:cols w:space="720"/>
        </w:sectPr>
      </w:pPr>
    </w:p>
    <w:p w14:paraId="640371C0" w14:textId="77777777" w:rsidR="00545FE0" w:rsidRDefault="00000000">
      <w:pPr>
        <w:pStyle w:val="BodyText"/>
        <w:spacing w:before="105" w:line="254" w:lineRule="auto"/>
        <w:ind w:right="44"/>
      </w:pPr>
      <w:r>
        <w:t>Role</w:t>
      </w:r>
      <w:r>
        <w:rPr>
          <w:spacing w:val="-3"/>
        </w:rPr>
        <w:t xml:space="preserve"> </w:t>
      </w:r>
      <w:r>
        <w:t>of</w:t>
      </w:r>
      <w:r>
        <w:rPr>
          <w:spacing w:val="-3"/>
        </w:rPr>
        <w:t xml:space="preserve"> </w:t>
      </w:r>
      <w:r>
        <w:t>Suspensions</w:t>
      </w:r>
      <w:r>
        <w:rPr>
          <w:spacing w:val="-3"/>
        </w:rPr>
        <w:t xml:space="preserve"> </w:t>
      </w:r>
      <w:r>
        <w:t>in</w:t>
      </w:r>
      <w:r>
        <w:rPr>
          <w:spacing w:val="-3"/>
        </w:rPr>
        <w:t xml:space="preserve"> </w:t>
      </w:r>
      <w:r>
        <w:t>Vehicle</w:t>
      </w:r>
      <w:r>
        <w:rPr>
          <w:spacing w:val="-3"/>
        </w:rPr>
        <w:t xml:space="preserve"> </w:t>
      </w:r>
      <w:r>
        <w:t>Dynamics:</w:t>
      </w:r>
      <w:r>
        <w:rPr>
          <w:spacing w:val="-4"/>
        </w:rPr>
        <w:t xml:space="preserve"> </w:t>
      </w:r>
      <w:r>
        <w:t>Independent</w:t>
      </w:r>
      <w:r>
        <w:rPr>
          <w:spacing w:val="-3"/>
        </w:rPr>
        <w:t xml:space="preserve"> </w:t>
      </w:r>
      <w:r>
        <w:t>Suspensions, and Solid axles, roll center analysis important class of suspensions, roll over stability of vehicles on suspensions.</w:t>
      </w:r>
    </w:p>
    <w:p w14:paraId="732FC922" w14:textId="77777777" w:rsidR="00545FE0" w:rsidRDefault="00000000">
      <w:pPr>
        <w:pStyle w:val="Heading3"/>
        <w:spacing w:before="103"/>
      </w:pPr>
      <w:r>
        <w:rPr>
          <w:color w:val="00AEEF"/>
          <w:spacing w:val="-6"/>
        </w:rPr>
        <w:t>MCL724</w:t>
      </w:r>
      <w:r>
        <w:rPr>
          <w:color w:val="00AEEF"/>
          <w:spacing w:val="-11"/>
        </w:rPr>
        <w:t xml:space="preserve"> </w:t>
      </w:r>
      <w:r>
        <w:rPr>
          <w:color w:val="00AEEF"/>
          <w:spacing w:val="-6"/>
        </w:rPr>
        <w:t>Biomechanics</w:t>
      </w:r>
      <w:r>
        <w:rPr>
          <w:color w:val="00AEEF"/>
          <w:spacing w:val="-11"/>
        </w:rPr>
        <w:t xml:space="preserve"> </w:t>
      </w:r>
      <w:r>
        <w:rPr>
          <w:color w:val="00AEEF"/>
          <w:spacing w:val="-6"/>
        </w:rPr>
        <w:t>in</w:t>
      </w:r>
      <w:r>
        <w:rPr>
          <w:color w:val="00AEEF"/>
          <w:spacing w:val="-10"/>
        </w:rPr>
        <w:t xml:space="preserve"> </w:t>
      </w:r>
      <w:r>
        <w:rPr>
          <w:color w:val="00AEEF"/>
          <w:spacing w:val="-6"/>
        </w:rPr>
        <w:t>Trauma</w:t>
      </w:r>
      <w:r>
        <w:rPr>
          <w:color w:val="00AEEF"/>
          <w:spacing w:val="-11"/>
        </w:rPr>
        <w:t xml:space="preserve"> </w:t>
      </w:r>
      <w:r>
        <w:rPr>
          <w:color w:val="00AEEF"/>
          <w:spacing w:val="-6"/>
        </w:rPr>
        <w:t>and</w:t>
      </w:r>
      <w:r>
        <w:rPr>
          <w:color w:val="00AEEF"/>
          <w:spacing w:val="-10"/>
        </w:rPr>
        <w:t xml:space="preserve"> </w:t>
      </w:r>
      <w:r>
        <w:rPr>
          <w:color w:val="00AEEF"/>
          <w:spacing w:val="-6"/>
        </w:rPr>
        <w:t>Automotive</w:t>
      </w:r>
      <w:r>
        <w:rPr>
          <w:color w:val="00AEEF"/>
          <w:spacing w:val="-11"/>
        </w:rPr>
        <w:t xml:space="preserve"> </w:t>
      </w:r>
      <w:r>
        <w:rPr>
          <w:color w:val="00AEEF"/>
          <w:spacing w:val="-6"/>
        </w:rPr>
        <w:t>Design</w:t>
      </w:r>
    </w:p>
    <w:p w14:paraId="0B441D42" w14:textId="77777777" w:rsidR="00545FE0" w:rsidRDefault="00000000">
      <w:pPr>
        <w:pStyle w:val="Heading4"/>
        <w:jc w:val="both"/>
      </w:pPr>
      <w:r>
        <w:t>3</w:t>
      </w:r>
      <w:r>
        <w:rPr>
          <w:spacing w:val="-1"/>
        </w:rPr>
        <w:t xml:space="preserve"> </w:t>
      </w:r>
      <w:r>
        <w:t>Credits (3-0-</w:t>
      </w:r>
      <w:r>
        <w:rPr>
          <w:spacing w:val="-5"/>
        </w:rPr>
        <w:t>0)</w:t>
      </w:r>
    </w:p>
    <w:p w14:paraId="4F2322D9" w14:textId="77777777" w:rsidR="00545FE0" w:rsidRDefault="00000000">
      <w:pPr>
        <w:pStyle w:val="BodyText"/>
        <w:ind w:right="41"/>
      </w:pPr>
      <w:r>
        <w:rPr>
          <w:spacing w:val="-2"/>
        </w:rPr>
        <w:t>Introduction</w:t>
      </w:r>
      <w:r>
        <w:rPr>
          <w:spacing w:val="-6"/>
        </w:rPr>
        <w:t xml:space="preserve"> </w:t>
      </w:r>
      <w:r>
        <w:rPr>
          <w:spacing w:val="-2"/>
        </w:rPr>
        <w:t>to</w:t>
      </w:r>
      <w:r>
        <w:rPr>
          <w:spacing w:val="-6"/>
        </w:rPr>
        <w:t xml:space="preserve"> </w:t>
      </w:r>
      <w:r>
        <w:rPr>
          <w:spacing w:val="-2"/>
        </w:rPr>
        <w:t>Biomechanics</w:t>
      </w:r>
      <w:r>
        <w:rPr>
          <w:spacing w:val="-5"/>
        </w:rPr>
        <w:t xml:space="preserve"> </w:t>
      </w:r>
      <w:r>
        <w:rPr>
          <w:spacing w:val="-2"/>
        </w:rPr>
        <w:t>of</w:t>
      </w:r>
      <w:r>
        <w:rPr>
          <w:spacing w:val="-5"/>
        </w:rPr>
        <w:t xml:space="preserve"> </w:t>
      </w:r>
      <w:r>
        <w:rPr>
          <w:spacing w:val="-2"/>
        </w:rPr>
        <w:t>human</w:t>
      </w:r>
      <w:r>
        <w:rPr>
          <w:spacing w:val="-6"/>
        </w:rPr>
        <w:t xml:space="preserve"> </w:t>
      </w:r>
      <w:r>
        <w:rPr>
          <w:spacing w:val="-2"/>
        </w:rPr>
        <w:t>body</w:t>
      </w:r>
      <w:r>
        <w:rPr>
          <w:spacing w:val="-6"/>
        </w:rPr>
        <w:t xml:space="preserve"> </w:t>
      </w:r>
      <w:r>
        <w:rPr>
          <w:spacing w:val="-2"/>
        </w:rPr>
        <w:t>esp.</w:t>
      </w:r>
      <w:r>
        <w:rPr>
          <w:spacing w:val="-6"/>
        </w:rPr>
        <w:t xml:space="preserve"> </w:t>
      </w:r>
      <w:r>
        <w:rPr>
          <w:spacing w:val="-2"/>
        </w:rPr>
        <w:t>its</w:t>
      </w:r>
      <w:r>
        <w:rPr>
          <w:spacing w:val="-5"/>
        </w:rPr>
        <w:t xml:space="preserve"> </w:t>
      </w:r>
      <w:r>
        <w:rPr>
          <w:spacing w:val="-2"/>
        </w:rPr>
        <w:t>Musculo</w:t>
      </w:r>
      <w:r>
        <w:rPr>
          <w:spacing w:val="-6"/>
        </w:rPr>
        <w:t xml:space="preserve"> </w:t>
      </w:r>
      <w:r>
        <w:rPr>
          <w:spacing w:val="-2"/>
        </w:rPr>
        <w:t xml:space="preserve">-skeletal </w:t>
      </w:r>
      <w:r>
        <w:t>systems. Biomechanics (including injury indices) of the Head, Neck, Thorax and Lower Extremity, Crashworthiness standards-crash tests and crash simulations, Human Body Models for analysis-Lumped mass, multi body, FE and integrated models, modeling of contact, modeling of muscles, belts, modeling of airbags and other safety devices. Human Anthropometry, Crash Dummies and Dummy models,</w:t>
      </w:r>
      <w:r>
        <w:rPr>
          <w:spacing w:val="40"/>
        </w:rPr>
        <w:t xml:space="preserve"> </w:t>
      </w:r>
      <w:r>
        <w:t>Goals</w:t>
      </w:r>
      <w:r>
        <w:rPr>
          <w:spacing w:val="40"/>
        </w:rPr>
        <w:t xml:space="preserve"> </w:t>
      </w:r>
      <w:r>
        <w:t>of</w:t>
      </w:r>
      <w:r>
        <w:rPr>
          <w:spacing w:val="40"/>
        </w:rPr>
        <w:t xml:space="preserve"> </w:t>
      </w:r>
      <w:r>
        <w:t>crashworthiness</w:t>
      </w:r>
      <w:r>
        <w:rPr>
          <w:spacing w:val="40"/>
        </w:rPr>
        <w:t xml:space="preserve"> </w:t>
      </w:r>
      <w:r>
        <w:t>in</w:t>
      </w:r>
      <w:r>
        <w:rPr>
          <w:spacing w:val="40"/>
        </w:rPr>
        <w:t xml:space="preserve"> </w:t>
      </w:r>
      <w:r>
        <w:t>automotive</w:t>
      </w:r>
      <w:r>
        <w:rPr>
          <w:spacing w:val="40"/>
        </w:rPr>
        <w:t xml:space="preserve"> </w:t>
      </w:r>
      <w:r>
        <w:t>design.</w:t>
      </w:r>
      <w:r>
        <w:rPr>
          <w:spacing w:val="40"/>
        </w:rPr>
        <w:t xml:space="preserve"> </w:t>
      </w:r>
      <w:r>
        <w:t>Design of</w:t>
      </w:r>
      <w:r>
        <w:rPr>
          <w:spacing w:val="40"/>
        </w:rPr>
        <w:t xml:space="preserve"> </w:t>
      </w:r>
      <w:r>
        <w:t>the</w:t>
      </w:r>
      <w:r>
        <w:rPr>
          <w:spacing w:val="40"/>
        </w:rPr>
        <w:t xml:space="preserve"> </w:t>
      </w:r>
      <w:r>
        <w:t>automotive</w:t>
      </w:r>
      <w:r>
        <w:rPr>
          <w:spacing w:val="40"/>
        </w:rPr>
        <w:t xml:space="preserve"> </w:t>
      </w:r>
      <w:r>
        <w:t>chassis</w:t>
      </w:r>
      <w:r>
        <w:rPr>
          <w:spacing w:val="40"/>
        </w:rPr>
        <w:t xml:space="preserve"> </w:t>
      </w:r>
      <w:r>
        <w:t>for</w:t>
      </w:r>
      <w:r>
        <w:rPr>
          <w:spacing w:val="40"/>
        </w:rPr>
        <w:t xml:space="preserve"> </w:t>
      </w:r>
      <w:r>
        <w:t>crashworthiness,</w:t>
      </w:r>
      <w:r>
        <w:rPr>
          <w:spacing w:val="40"/>
        </w:rPr>
        <w:t xml:space="preserve"> </w:t>
      </w:r>
      <w:r>
        <w:t>Different</w:t>
      </w:r>
      <w:r>
        <w:rPr>
          <w:spacing w:val="40"/>
        </w:rPr>
        <w:t xml:space="preserve"> </w:t>
      </w:r>
      <w:r>
        <w:t>aspects of crashworthiness-designing for frontal, side impact, rear impact, rollover</w:t>
      </w:r>
      <w:r>
        <w:rPr>
          <w:spacing w:val="-7"/>
        </w:rPr>
        <w:t xml:space="preserve"> </w:t>
      </w:r>
      <w:r>
        <w:t>and</w:t>
      </w:r>
      <w:r>
        <w:rPr>
          <w:spacing w:val="-7"/>
        </w:rPr>
        <w:t xml:space="preserve"> </w:t>
      </w:r>
      <w:r>
        <w:t>pedestrian/2</w:t>
      </w:r>
      <w:r>
        <w:rPr>
          <w:spacing w:val="-7"/>
        </w:rPr>
        <w:t xml:space="preserve"> </w:t>
      </w:r>
      <w:r>
        <w:t>wheeler</w:t>
      </w:r>
      <w:r>
        <w:rPr>
          <w:spacing w:val="-6"/>
        </w:rPr>
        <w:t xml:space="preserve"> </w:t>
      </w:r>
      <w:r>
        <w:t>impacts,</w:t>
      </w:r>
      <w:r>
        <w:rPr>
          <w:spacing w:val="-7"/>
        </w:rPr>
        <w:t xml:space="preserve"> </w:t>
      </w:r>
      <w:r>
        <w:t>The</w:t>
      </w:r>
      <w:r>
        <w:rPr>
          <w:spacing w:val="-6"/>
        </w:rPr>
        <w:t xml:space="preserve"> </w:t>
      </w:r>
      <w:r>
        <w:t>future-current</w:t>
      </w:r>
      <w:r>
        <w:rPr>
          <w:spacing w:val="-6"/>
        </w:rPr>
        <w:t xml:space="preserve"> </w:t>
      </w:r>
      <w:r>
        <w:t>trends in automotive crashworthiness.</w:t>
      </w:r>
    </w:p>
    <w:p w14:paraId="11FCCFAD" w14:textId="77777777" w:rsidR="00545FE0" w:rsidRDefault="00000000">
      <w:pPr>
        <w:pStyle w:val="Heading3"/>
        <w:spacing w:before="132"/>
      </w:pPr>
      <w:r>
        <w:rPr>
          <w:color w:val="00AEEF"/>
          <w:spacing w:val="-4"/>
        </w:rPr>
        <w:t>MCL725</w:t>
      </w:r>
      <w:r>
        <w:rPr>
          <w:color w:val="00AEEF"/>
          <w:spacing w:val="-21"/>
        </w:rPr>
        <w:t xml:space="preserve"> </w:t>
      </w:r>
      <w:r>
        <w:rPr>
          <w:color w:val="00AEEF"/>
          <w:spacing w:val="-4"/>
        </w:rPr>
        <w:t>Design</w:t>
      </w:r>
      <w:r>
        <w:rPr>
          <w:color w:val="00AEEF"/>
          <w:spacing w:val="-21"/>
        </w:rPr>
        <w:t xml:space="preserve"> </w:t>
      </w:r>
      <w:r>
        <w:rPr>
          <w:color w:val="00AEEF"/>
          <w:spacing w:val="-4"/>
        </w:rPr>
        <w:t>Electronic</w:t>
      </w:r>
      <w:r>
        <w:rPr>
          <w:color w:val="00AEEF"/>
          <w:spacing w:val="-21"/>
        </w:rPr>
        <w:t xml:space="preserve"> </w:t>
      </w:r>
      <w:r>
        <w:rPr>
          <w:color w:val="00AEEF"/>
          <w:spacing w:val="-4"/>
        </w:rPr>
        <w:t>Assist</w:t>
      </w:r>
      <w:r>
        <w:rPr>
          <w:color w:val="00AEEF"/>
          <w:spacing w:val="-21"/>
        </w:rPr>
        <w:t xml:space="preserve"> </w:t>
      </w:r>
      <w:r>
        <w:rPr>
          <w:color w:val="00AEEF"/>
          <w:spacing w:val="-4"/>
        </w:rPr>
        <w:t>Systems</w:t>
      </w:r>
      <w:r>
        <w:rPr>
          <w:color w:val="00AEEF"/>
          <w:spacing w:val="-21"/>
        </w:rPr>
        <w:t xml:space="preserve"> </w:t>
      </w:r>
      <w:r>
        <w:rPr>
          <w:color w:val="00AEEF"/>
          <w:spacing w:val="-4"/>
        </w:rPr>
        <w:t>in</w:t>
      </w:r>
      <w:r>
        <w:rPr>
          <w:color w:val="00AEEF"/>
          <w:spacing w:val="-21"/>
        </w:rPr>
        <w:t xml:space="preserve"> </w:t>
      </w:r>
      <w:r>
        <w:rPr>
          <w:color w:val="00AEEF"/>
          <w:spacing w:val="-4"/>
        </w:rPr>
        <w:t>Automobiles</w:t>
      </w:r>
    </w:p>
    <w:p w14:paraId="2AB7E874" w14:textId="77777777" w:rsidR="00545FE0" w:rsidRDefault="00000000">
      <w:pPr>
        <w:pStyle w:val="Heading4"/>
        <w:jc w:val="both"/>
      </w:pPr>
      <w:r>
        <w:t>3</w:t>
      </w:r>
      <w:r>
        <w:rPr>
          <w:spacing w:val="-1"/>
        </w:rPr>
        <w:t xml:space="preserve"> </w:t>
      </w:r>
      <w:r>
        <w:t>Credits (3-0-</w:t>
      </w:r>
      <w:r>
        <w:rPr>
          <w:spacing w:val="-5"/>
        </w:rPr>
        <w:t>0)</w:t>
      </w:r>
    </w:p>
    <w:p w14:paraId="6C5D845A" w14:textId="77777777" w:rsidR="00545FE0" w:rsidRDefault="00000000">
      <w:pPr>
        <w:pStyle w:val="BodyText"/>
        <w:ind w:right="38"/>
      </w:pPr>
      <w:r>
        <w:t>Introduction to Automotive Electrical and Electronic Systems,</w:t>
      </w:r>
      <w:r>
        <w:rPr>
          <w:spacing w:val="80"/>
        </w:rPr>
        <w:t xml:space="preserve"> </w:t>
      </w:r>
      <w:r>
        <w:t>Electric and Electronic components, Instrumentation: Gauges and sensors, Introduction to body computer: Microprocessor, Antilock braking system: the mechanism and control implementation, Power steering, Suspension, Air conditioning: controls and implementation, Accessories:</w:t>
      </w:r>
      <w:r>
        <w:rPr>
          <w:spacing w:val="40"/>
        </w:rPr>
        <w:t xml:space="preserve"> </w:t>
      </w:r>
      <w:r>
        <w:t>Intelligent</w:t>
      </w:r>
      <w:r>
        <w:rPr>
          <w:spacing w:val="40"/>
        </w:rPr>
        <w:t xml:space="preserve"> </w:t>
      </w:r>
      <w:r>
        <w:t>windshield</w:t>
      </w:r>
      <w:r>
        <w:rPr>
          <w:spacing w:val="40"/>
        </w:rPr>
        <w:t xml:space="preserve"> </w:t>
      </w:r>
      <w:r>
        <w:t>wipers,</w:t>
      </w:r>
      <w:r>
        <w:rPr>
          <w:spacing w:val="40"/>
        </w:rPr>
        <w:t xml:space="preserve"> </w:t>
      </w:r>
      <w:r>
        <w:t>Power</w:t>
      </w:r>
      <w:r>
        <w:rPr>
          <w:spacing w:val="40"/>
        </w:rPr>
        <w:t xml:space="preserve"> </w:t>
      </w:r>
      <w:r>
        <w:t>door</w:t>
      </w:r>
      <w:r>
        <w:rPr>
          <w:spacing w:val="40"/>
        </w:rPr>
        <w:t xml:space="preserve"> </w:t>
      </w:r>
      <w:r>
        <w:t>locks, Power windows, Power seats, Vehicle audio entertainment system, Navigation system, airbags and belt tensioners.</w:t>
      </w:r>
    </w:p>
    <w:p w14:paraId="5AAB6535" w14:textId="77777777" w:rsidR="00545FE0" w:rsidRDefault="00000000">
      <w:pPr>
        <w:pStyle w:val="Heading3"/>
        <w:spacing w:before="109"/>
      </w:pPr>
      <w:r>
        <w:rPr>
          <w:color w:val="00AEEF"/>
        </w:rPr>
        <w:t xml:space="preserve">MCL726 Design of Steering </w:t>
      </w:r>
      <w:r>
        <w:rPr>
          <w:color w:val="00AEEF"/>
          <w:spacing w:val="-2"/>
        </w:rPr>
        <w:t>Systems</w:t>
      </w:r>
    </w:p>
    <w:p w14:paraId="7C568D79" w14:textId="77777777" w:rsidR="00545FE0" w:rsidRDefault="00000000">
      <w:pPr>
        <w:pStyle w:val="Heading4"/>
        <w:jc w:val="both"/>
      </w:pPr>
      <w:r>
        <w:t>3</w:t>
      </w:r>
      <w:r>
        <w:rPr>
          <w:spacing w:val="-1"/>
        </w:rPr>
        <w:t xml:space="preserve"> </w:t>
      </w:r>
      <w:r>
        <w:t>Credits (3-0-</w:t>
      </w:r>
      <w:r>
        <w:rPr>
          <w:spacing w:val="-5"/>
        </w:rPr>
        <w:t>0)</w:t>
      </w:r>
    </w:p>
    <w:p w14:paraId="1F7E5864" w14:textId="77777777" w:rsidR="00545FE0" w:rsidRDefault="00000000">
      <w:pPr>
        <w:pStyle w:val="BodyText"/>
        <w:ind w:right="43"/>
      </w:pPr>
      <w:r>
        <w:t>Introduction of steering requirements and system; steady-state cornering</w:t>
      </w:r>
      <w:r>
        <w:rPr>
          <w:spacing w:val="-1"/>
        </w:rPr>
        <w:t xml:space="preserve"> </w:t>
      </w:r>
      <w:r>
        <w:t>–</w:t>
      </w:r>
      <w:r>
        <w:rPr>
          <w:spacing w:val="-1"/>
        </w:rPr>
        <w:t xml:space="preserve"> </w:t>
      </w:r>
      <w:r>
        <w:t>slip</w:t>
      </w:r>
      <w:r>
        <w:rPr>
          <w:spacing w:val="-1"/>
        </w:rPr>
        <w:t xml:space="preserve"> </w:t>
      </w:r>
      <w:r>
        <w:t>angle</w:t>
      </w:r>
      <w:r>
        <w:rPr>
          <w:spacing w:val="-1"/>
        </w:rPr>
        <w:t xml:space="preserve"> </w:t>
      </w:r>
      <w:r>
        <w:t>effects,</w:t>
      </w:r>
      <w:r>
        <w:rPr>
          <w:spacing w:val="-1"/>
        </w:rPr>
        <w:t xml:space="preserve"> </w:t>
      </w:r>
      <w:r>
        <w:t>steady-state</w:t>
      </w:r>
      <w:r>
        <w:rPr>
          <w:spacing w:val="-1"/>
        </w:rPr>
        <w:t xml:space="preserve"> </w:t>
      </w:r>
      <w:r>
        <w:t>turns,</w:t>
      </w:r>
      <w:r>
        <w:rPr>
          <w:spacing w:val="-1"/>
        </w:rPr>
        <w:t xml:space="preserve"> </w:t>
      </w:r>
      <w:r>
        <w:t>calculating</w:t>
      </w:r>
      <w:r>
        <w:rPr>
          <w:spacing w:val="-1"/>
        </w:rPr>
        <w:t xml:space="preserve"> </w:t>
      </w:r>
      <w:r>
        <w:t>steady- state steering characteristics, lateral weight transfer effect, traction effect,</w:t>
      </w:r>
      <w:r>
        <w:rPr>
          <w:spacing w:val="-7"/>
        </w:rPr>
        <w:t xml:space="preserve"> </w:t>
      </w:r>
      <w:r>
        <w:t>neutral</w:t>
      </w:r>
      <w:r>
        <w:rPr>
          <w:spacing w:val="-7"/>
        </w:rPr>
        <w:t xml:space="preserve"> </w:t>
      </w:r>
      <w:r>
        <w:t>steer</w:t>
      </w:r>
      <w:r>
        <w:rPr>
          <w:spacing w:val="-7"/>
        </w:rPr>
        <w:t xml:space="preserve"> </w:t>
      </w:r>
      <w:r>
        <w:t>point</w:t>
      </w:r>
      <w:r>
        <w:rPr>
          <w:spacing w:val="-7"/>
        </w:rPr>
        <w:t xml:space="preserve"> </w:t>
      </w:r>
      <w:r>
        <w:t>and</w:t>
      </w:r>
      <w:r>
        <w:rPr>
          <w:spacing w:val="-7"/>
        </w:rPr>
        <w:t xml:space="preserve"> </w:t>
      </w:r>
      <w:r>
        <w:t>static</w:t>
      </w:r>
      <w:r>
        <w:rPr>
          <w:spacing w:val="-7"/>
        </w:rPr>
        <w:t xml:space="preserve"> </w:t>
      </w:r>
      <w:r>
        <w:t>margin,</w:t>
      </w:r>
      <w:r>
        <w:rPr>
          <w:spacing w:val="-7"/>
        </w:rPr>
        <w:t xml:space="preserve"> </w:t>
      </w:r>
      <w:r>
        <w:t>swing</w:t>
      </w:r>
      <w:r>
        <w:rPr>
          <w:spacing w:val="-7"/>
        </w:rPr>
        <w:t xml:space="preserve"> </w:t>
      </w:r>
      <w:r>
        <w:t>axle;</w:t>
      </w:r>
      <w:r>
        <w:rPr>
          <w:spacing w:val="-7"/>
        </w:rPr>
        <w:t xml:space="preserve"> </w:t>
      </w:r>
      <w:r>
        <w:t>steady-state cornering</w:t>
      </w:r>
      <w:r>
        <w:rPr>
          <w:spacing w:val="40"/>
        </w:rPr>
        <w:t xml:space="preserve"> </w:t>
      </w:r>
      <w:r>
        <w:t>–</w:t>
      </w:r>
      <w:r>
        <w:rPr>
          <w:spacing w:val="40"/>
        </w:rPr>
        <w:t xml:space="preserve"> </w:t>
      </w:r>
      <w:r>
        <w:t>steer</w:t>
      </w:r>
      <w:r>
        <w:rPr>
          <w:spacing w:val="40"/>
        </w:rPr>
        <w:t xml:space="preserve"> </w:t>
      </w:r>
      <w:r>
        <w:t>effects,</w:t>
      </w:r>
      <w:r>
        <w:rPr>
          <w:spacing w:val="40"/>
        </w:rPr>
        <w:t xml:space="preserve"> </w:t>
      </w:r>
      <w:r>
        <w:t>roll</w:t>
      </w:r>
      <w:r>
        <w:rPr>
          <w:spacing w:val="40"/>
        </w:rPr>
        <w:t xml:space="preserve"> </w:t>
      </w:r>
      <w:r>
        <w:t>effects,</w:t>
      </w:r>
      <w:r>
        <w:rPr>
          <w:spacing w:val="40"/>
        </w:rPr>
        <w:t xml:space="preserve"> </w:t>
      </w:r>
      <w:r>
        <w:t>wheel</w:t>
      </w:r>
      <w:r>
        <w:rPr>
          <w:spacing w:val="40"/>
        </w:rPr>
        <w:t xml:space="preserve"> </w:t>
      </w:r>
      <w:r>
        <w:t>control,</w:t>
      </w:r>
      <w:r>
        <w:rPr>
          <w:spacing w:val="40"/>
        </w:rPr>
        <w:t xml:space="preserve"> </w:t>
      </w:r>
      <w:r>
        <w:t xml:space="preserve">understeer and oversteer effects, torque steer, lateral deflection steer, straight running, suspension geometry effects, effect of road surface, wind </w:t>
      </w:r>
      <w:r>
        <w:rPr>
          <w:spacing w:val="-2"/>
        </w:rPr>
        <w:t xml:space="preserve">handling; transient cornering, steering when moving forward, steering </w:t>
      </w:r>
      <w:r>
        <w:t>when moving reverse, boat steering and truck in reverse; examples of steering system; conclusion.</w:t>
      </w:r>
    </w:p>
    <w:p w14:paraId="4D11AA80" w14:textId="77777777" w:rsidR="00545FE0" w:rsidRDefault="00000000">
      <w:pPr>
        <w:pStyle w:val="Heading3"/>
        <w:spacing w:before="106"/>
      </w:pPr>
      <w:r>
        <w:rPr>
          <w:color w:val="00AEEF"/>
        </w:rPr>
        <w:t xml:space="preserve">MCL728 </w:t>
      </w:r>
      <w:r>
        <w:rPr>
          <w:color w:val="00AEEF"/>
          <w:spacing w:val="-2"/>
        </w:rPr>
        <w:t>Nanotribology</w:t>
      </w:r>
    </w:p>
    <w:p w14:paraId="39C6D6DA" w14:textId="77777777" w:rsidR="00545FE0" w:rsidRDefault="00000000">
      <w:pPr>
        <w:pStyle w:val="Heading4"/>
        <w:jc w:val="both"/>
      </w:pPr>
      <w:r>
        <w:t>3</w:t>
      </w:r>
      <w:r>
        <w:rPr>
          <w:spacing w:val="-1"/>
        </w:rPr>
        <w:t xml:space="preserve"> </w:t>
      </w:r>
      <w:r>
        <w:t>Credits (3-0-</w:t>
      </w:r>
      <w:r>
        <w:rPr>
          <w:spacing w:val="-5"/>
        </w:rPr>
        <w:t>0)</w:t>
      </w:r>
    </w:p>
    <w:p w14:paraId="1C2D47AF" w14:textId="77777777" w:rsidR="00545FE0" w:rsidRDefault="00000000">
      <w:pPr>
        <w:pStyle w:val="BodyText"/>
        <w:ind w:right="42"/>
      </w:pPr>
      <w:r>
        <w:rPr>
          <w:spacing w:val="-2"/>
        </w:rPr>
        <w:t>Topics</w:t>
      </w:r>
      <w:r>
        <w:rPr>
          <w:spacing w:val="-8"/>
        </w:rPr>
        <w:t xml:space="preserve"> </w:t>
      </w:r>
      <w:r>
        <w:rPr>
          <w:spacing w:val="-2"/>
        </w:rPr>
        <w:t>will</w:t>
      </w:r>
      <w:r>
        <w:rPr>
          <w:spacing w:val="-8"/>
        </w:rPr>
        <w:t xml:space="preserve"> </w:t>
      </w:r>
      <w:r>
        <w:rPr>
          <w:spacing w:val="-2"/>
        </w:rPr>
        <w:t>include</w:t>
      </w:r>
      <w:r>
        <w:rPr>
          <w:spacing w:val="-8"/>
        </w:rPr>
        <w:t xml:space="preserve"> </w:t>
      </w:r>
      <w:r>
        <w:rPr>
          <w:spacing w:val="-2"/>
        </w:rPr>
        <w:t>surface</w:t>
      </w:r>
      <w:r>
        <w:rPr>
          <w:spacing w:val="-8"/>
        </w:rPr>
        <w:t xml:space="preserve"> </w:t>
      </w:r>
      <w:r>
        <w:rPr>
          <w:spacing w:val="-2"/>
        </w:rPr>
        <w:t>force</w:t>
      </w:r>
      <w:r>
        <w:rPr>
          <w:spacing w:val="-8"/>
        </w:rPr>
        <w:t xml:space="preserve"> </w:t>
      </w:r>
      <w:r>
        <w:rPr>
          <w:spacing w:val="-2"/>
        </w:rPr>
        <w:t>and</w:t>
      </w:r>
      <w:r>
        <w:rPr>
          <w:spacing w:val="-8"/>
        </w:rPr>
        <w:t xml:space="preserve"> </w:t>
      </w:r>
      <w:r>
        <w:rPr>
          <w:spacing w:val="-2"/>
        </w:rPr>
        <w:t>adhesion</w:t>
      </w:r>
      <w:r>
        <w:rPr>
          <w:spacing w:val="-8"/>
        </w:rPr>
        <w:t xml:space="preserve"> </w:t>
      </w:r>
      <w:r>
        <w:rPr>
          <w:spacing w:val="-2"/>
        </w:rPr>
        <w:t>models</w:t>
      </w:r>
      <w:r>
        <w:rPr>
          <w:spacing w:val="-8"/>
        </w:rPr>
        <w:t xml:space="preserve"> </w:t>
      </w:r>
      <w:r>
        <w:rPr>
          <w:spacing w:val="-2"/>
        </w:rPr>
        <w:t>for</w:t>
      </w:r>
      <w:r>
        <w:rPr>
          <w:spacing w:val="-8"/>
        </w:rPr>
        <w:t xml:space="preserve"> </w:t>
      </w:r>
      <w:r>
        <w:rPr>
          <w:spacing w:val="-2"/>
        </w:rPr>
        <w:t>soft</w:t>
      </w:r>
      <w:r>
        <w:rPr>
          <w:spacing w:val="-8"/>
        </w:rPr>
        <w:t xml:space="preserve"> </w:t>
      </w:r>
      <w:r>
        <w:rPr>
          <w:spacing w:val="-2"/>
        </w:rPr>
        <w:t>and</w:t>
      </w:r>
      <w:r>
        <w:rPr>
          <w:spacing w:val="-8"/>
        </w:rPr>
        <w:t xml:space="preserve"> </w:t>
      </w:r>
      <w:r>
        <w:rPr>
          <w:spacing w:val="-2"/>
        </w:rPr>
        <w:t xml:space="preserve">hard </w:t>
      </w:r>
      <w:r>
        <w:t>solids;</w:t>
      </w:r>
      <w:r>
        <w:rPr>
          <w:spacing w:val="-9"/>
        </w:rPr>
        <w:t xml:space="preserve"> </w:t>
      </w:r>
      <w:r>
        <w:t>friction</w:t>
      </w:r>
      <w:r>
        <w:rPr>
          <w:spacing w:val="-9"/>
        </w:rPr>
        <w:t xml:space="preserve"> </w:t>
      </w:r>
      <w:r>
        <w:t>laws</w:t>
      </w:r>
      <w:r>
        <w:rPr>
          <w:spacing w:val="-8"/>
        </w:rPr>
        <w:t xml:space="preserve"> </w:t>
      </w:r>
      <w:r>
        <w:t>for</w:t>
      </w:r>
      <w:r>
        <w:rPr>
          <w:spacing w:val="-8"/>
        </w:rPr>
        <w:t xml:space="preserve"> </w:t>
      </w:r>
      <w:r>
        <w:t>nano,</w:t>
      </w:r>
      <w:r>
        <w:rPr>
          <w:spacing w:val="-9"/>
        </w:rPr>
        <w:t xml:space="preserve"> </w:t>
      </w:r>
      <w:r>
        <w:t>micro</w:t>
      </w:r>
      <w:r>
        <w:rPr>
          <w:spacing w:val="-9"/>
        </w:rPr>
        <w:t xml:space="preserve"> </w:t>
      </w:r>
      <w:r>
        <w:t>and</w:t>
      </w:r>
      <w:r>
        <w:rPr>
          <w:spacing w:val="-9"/>
        </w:rPr>
        <w:t xml:space="preserve"> </w:t>
      </w:r>
      <w:r>
        <w:t>macro</w:t>
      </w:r>
      <w:r>
        <w:rPr>
          <w:spacing w:val="-9"/>
        </w:rPr>
        <w:t xml:space="preserve"> </w:t>
      </w:r>
      <w:r>
        <w:t>contacts;</w:t>
      </w:r>
      <w:r>
        <w:rPr>
          <w:spacing w:val="-9"/>
        </w:rPr>
        <w:t xml:space="preserve"> </w:t>
      </w:r>
      <w:r>
        <w:t>atomic-scale stick-slip</w:t>
      </w:r>
      <w:r>
        <w:rPr>
          <w:spacing w:val="-12"/>
        </w:rPr>
        <w:t xml:space="preserve"> </w:t>
      </w:r>
      <w:r>
        <w:t>phenomenon;</w:t>
      </w:r>
      <w:r>
        <w:rPr>
          <w:spacing w:val="-12"/>
        </w:rPr>
        <w:t xml:space="preserve"> </w:t>
      </w:r>
      <w:r>
        <w:t>the</w:t>
      </w:r>
      <w:r>
        <w:rPr>
          <w:spacing w:val="-12"/>
        </w:rPr>
        <w:t xml:space="preserve"> </w:t>
      </w:r>
      <w:r>
        <w:t>roles</w:t>
      </w:r>
      <w:r>
        <w:rPr>
          <w:spacing w:val="-12"/>
        </w:rPr>
        <w:t xml:space="preserve"> </w:t>
      </w:r>
      <w:r>
        <w:t>of</w:t>
      </w:r>
      <w:r>
        <w:rPr>
          <w:spacing w:val="-12"/>
        </w:rPr>
        <w:t xml:space="preserve"> </w:t>
      </w:r>
      <w:r>
        <w:t>surface</w:t>
      </w:r>
      <w:r>
        <w:rPr>
          <w:spacing w:val="-12"/>
        </w:rPr>
        <w:t xml:space="preserve"> </w:t>
      </w:r>
      <w:r>
        <w:t>energy</w:t>
      </w:r>
      <w:r>
        <w:rPr>
          <w:spacing w:val="-12"/>
        </w:rPr>
        <w:t xml:space="preserve"> </w:t>
      </w:r>
      <w:r>
        <w:t>and</w:t>
      </w:r>
      <w:r>
        <w:rPr>
          <w:spacing w:val="-12"/>
        </w:rPr>
        <w:t xml:space="preserve"> </w:t>
      </w:r>
      <w:r>
        <w:t>surface</w:t>
      </w:r>
      <w:r>
        <w:rPr>
          <w:spacing w:val="-12"/>
        </w:rPr>
        <w:t xml:space="preserve"> </w:t>
      </w:r>
      <w:r>
        <w:t xml:space="preserve">forces on friction and wear; molecular structure effects on friction; nano- </w:t>
      </w:r>
      <w:r>
        <w:rPr>
          <w:spacing w:val="-2"/>
        </w:rPr>
        <w:t xml:space="preserve">lubrication and design of nano-lubricants (self-assembled monolayers, </w:t>
      </w:r>
      <w:r>
        <w:t>ultra-thin films of functionalized polymers); nano-texturing and surface</w:t>
      </w:r>
      <w:r>
        <w:rPr>
          <w:spacing w:val="-2"/>
        </w:rPr>
        <w:t xml:space="preserve"> </w:t>
      </w:r>
      <w:r>
        <w:t>roughness</w:t>
      </w:r>
      <w:r>
        <w:rPr>
          <w:spacing w:val="-2"/>
        </w:rPr>
        <w:t xml:space="preserve"> </w:t>
      </w:r>
      <w:r>
        <w:t>effects;</w:t>
      </w:r>
      <w:r>
        <w:rPr>
          <w:spacing w:val="-2"/>
        </w:rPr>
        <w:t xml:space="preserve"> </w:t>
      </w:r>
      <w:r>
        <w:t>surface</w:t>
      </w:r>
      <w:r>
        <w:rPr>
          <w:spacing w:val="-2"/>
        </w:rPr>
        <w:t xml:space="preserve"> </w:t>
      </w:r>
      <w:proofErr w:type="spellStart"/>
      <w:r>
        <w:t>chemisorptions</w:t>
      </w:r>
      <w:proofErr w:type="spellEnd"/>
      <w:r>
        <w:rPr>
          <w:spacing w:val="-2"/>
        </w:rPr>
        <w:t xml:space="preserve"> </w:t>
      </w:r>
      <w:r>
        <w:t>and</w:t>
      </w:r>
      <w:r>
        <w:rPr>
          <w:spacing w:val="-2"/>
        </w:rPr>
        <w:t xml:space="preserve"> </w:t>
      </w:r>
      <w:r>
        <w:t>physisorption effects; friction-induced effects such as wear, molecular alignments, tribo-charging, surface oxidation, third-body generation etc. The above principles would be applied to modern technologies such as data storage (head-disk interface) tribology, various micromachines such as micro-electromechanical systems (MEMS) tribology and nature’s</w:t>
      </w:r>
      <w:r>
        <w:rPr>
          <w:spacing w:val="-13"/>
        </w:rPr>
        <w:t xml:space="preserve"> </w:t>
      </w:r>
      <w:r>
        <w:t>solutions</w:t>
      </w:r>
      <w:r>
        <w:rPr>
          <w:spacing w:val="-12"/>
        </w:rPr>
        <w:t xml:space="preserve"> </w:t>
      </w:r>
      <w:r>
        <w:t>to</w:t>
      </w:r>
      <w:r>
        <w:rPr>
          <w:spacing w:val="-13"/>
        </w:rPr>
        <w:t xml:space="preserve"> </w:t>
      </w:r>
      <w:r>
        <w:t>tribological</w:t>
      </w:r>
      <w:r>
        <w:rPr>
          <w:spacing w:val="-12"/>
        </w:rPr>
        <w:t xml:space="preserve"> </w:t>
      </w:r>
      <w:r>
        <w:t>problems</w:t>
      </w:r>
      <w:r>
        <w:rPr>
          <w:spacing w:val="-13"/>
        </w:rPr>
        <w:t xml:space="preserve"> </w:t>
      </w:r>
      <w:r>
        <w:t>through</w:t>
      </w:r>
      <w:r>
        <w:rPr>
          <w:spacing w:val="-12"/>
        </w:rPr>
        <w:t xml:space="preserve"> </w:t>
      </w:r>
      <w:r>
        <w:t>a</w:t>
      </w:r>
      <w:r>
        <w:rPr>
          <w:spacing w:val="-13"/>
        </w:rPr>
        <w:t xml:space="preserve"> </w:t>
      </w:r>
      <w:r>
        <w:t>few</w:t>
      </w:r>
      <w:r>
        <w:rPr>
          <w:spacing w:val="-12"/>
        </w:rPr>
        <w:t xml:space="preserve"> </w:t>
      </w:r>
      <w:r>
        <w:t>case</w:t>
      </w:r>
      <w:r>
        <w:rPr>
          <w:spacing w:val="-13"/>
        </w:rPr>
        <w:t xml:space="preserve"> </w:t>
      </w:r>
      <w:r>
        <w:t>studies.</w:t>
      </w:r>
    </w:p>
    <w:p w14:paraId="1023B9ED" w14:textId="77777777" w:rsidR="00545FE0" w:rsidRDefault="00000000">
      <w:pPr>
        <w:pStyle w:val="Heading3"/>
        <w:spacing w:before="103"/>
      </w:pPr>
      <w:r>
        <w:rPr>
          <w:color w:val="00AEEF"/>
        </w:rPr>
        <w:t xml:space="preserve">MCL729 </w:t>
      </w:r>
      <w:proofErr w:type="spellStart"/>
      <w:r>
        <w:rPr>
          <w:color w:val="00AEEF"/>
          <w:spacing w:val="-2"/>
        </w:rPr>
        <w:t>Nanomechanics</w:t>
      </w:r>
      <w:proofErr w:type="spellEnd"/>
    </w:p>
    <w:p w14:paraId="45A07929" w14:textId="77777777" w:rsidR="00545FE0" w:rsidRDefault="00000000">
      <w:pPr>
        <w:pStyle w:val="Heading4"/>
        <w:jc w:val="both"/>
      </w:pPr>
      <w:r>
        <w:t>3</w:t>
      </w:r>
      <w:r>
        <w:rPr>
          <w:spacing w:val="-1"/>
        </w:rPr>
        <w:t xml:space="preserve"> </w:t>
      </w:r>
      <w:r>
        <w:t>Credits (2-0-</w:t>
      </w:r>
      <w:r>
        <w:rPr>
          <w:spacing w:val="-5"/>
        </w:rPr>
        <w:t>2)</w:t>
      </w:r>
    </w:p>
    <w:p w14:paraId="3854FF59" w14:textId="77777777" w:rsidR="00545FE0" w:rsidRDefault="00000000">
      <w:pPr>
        <w:pStyle w:val="BodyText"/>
        <w:ind w:right="42"/>
      </w:pPr>
      <w:r>
        <w:t xml:space="preserve">Introduction to </w:t>
      </w:r>
      <w:proofErr w:type="spellStart"/>
      <w:r>
        <w:t>nanomechanics</w:t>
      </w:r>
      <w:proofErr w:type="spellEnd"/>
      <w:r>
        <w:t xml:space="preserve">, need for studying </w:t>
      </w:r>
      <w:proofErr w:type="spellStart"/>
      <w:r>
        <w:t>nanomechanics</w:t>
      </w:r>
      <w:proofErr w:type="spellEnd"/>
      <w:r>
        <w:t>, its scope and limitations; Dynamics of 2-atom, 3-atom molecules, and</w:t>
      </w:r>
      <w:r>
        <w:rPr>
          <w:spacing w:val="-9"/>
        </w:rPr>
        <w:t xml:space="preserve"> </w:t>
      </w:r>
      <w:r>
        <w:t>an</w:t>
      </w:r>
      <w:r>
        <w:rPr>
          <w:spacing w:val="-9"/>
        </w:rPr>
        <w:t xml:space="preserve"> </w:t>
      </w:r>
      <w:r>
        <w:t>N-atom</w:t>
      </w:r>
      <w:r>
        <w:rPr>
          <w:spacing w:val="-7"/>
        </w:rPr>
        <w:t xml:space="preserve"> </w:t>
      </w:r>
      <w:r>
        <w:t>chain;</w:t>
      </w:r>
      <w:r>
        <w:rPr>
          <w:spacing w:val="-9"/>
        </w:rPr>
        <w:t xml:space="preserve"> </w:t>
      </w:r>
      <w:r>
        <w:t>Crystal</w:t>
      </w:r>
      <w:r>
        <w:rPr>
          <w:spacing w:val="-9"/>
        </w:rPr>
        <w:t xml:space="preserve"> </w:t>
      </w:r>
      <w:r>
        <w:t>Lattice</w:t>
      </w:r>
      <w:r>
        <w:rPr>
          <w:spacing w:val="-7"/>
        </w:rPr>
        <w:t xml:space="preserve"> </w:t>
      </w:r>
      <w:r>
        <w:t>and</w:t>
      </w:r>
      <w:r>
        <w:rPr>
          <w:spacing w:val="-9"/>
        </w:rPr>
        <w:t xml:space="preserve"> </w:t>
      </w:r>
      <w:r>
        <w:t>Reciprocal</w:t>
      </w:r>
      <w:r>
        <w:rPr>
          <w:spacing w:val="-9"/>
        </w:rPr>
        <w:t xml:space="preserve"> </w:t>
      </w:r>
      <w:r>
        <w:t>Lattice;</w:t>
      </w:r>
      <w:r>
        <w:rPr>
          <w:spacing w:val="-9"/>
        </w:rPr>
        <w:t xml:space="preserve"> </w:t>
      </w:r>
      <w:r>
        <w:t>Dynamic Interaction</w:t>
      </w:r>
      <w:r>
        <w:rPr>
          <w:spacing w:val="-1"/>
        </w:rPr>
        <w:t xml:space="preserve"> </w:t>
      </w:r>
      <w:r>
        <w:t>Potentials</w:t>
      </w:r>
      <w:r>
        <w:rPr>
          <w:spacing w:val="-1"/>
        </w:rPr>
        <w:t xml:space="preserve"> </w:t>
      </w:r>
      <w:r>
        <w:t>and</w:t>
      </w:r>
      <w:r>
        <w:rPr>
          <w:spacing w:val="-1"/>
        </w:rPr>
        <w:t xml:space="preserve"> </w:t>
      </w:r>
      <w:r>
        <w:t>Periodic</w:t>
      </w:r>
      <w:r>
        <w:rPr>
          <w:spacing w:val="-1"/>
        </w:rPr>
        <w:t xml:space="preserve"> </w:t>
      </w:r>
      <w:r>
        <w:t>Boundary</w:t>
      </w:r>
      <w:r>
        <w:rPr>
          <w:spacing w:val="-1"/>
        </w:rPr>
        <w:t xml:space="preserve"> </w:t>
      </w:r>
      <w:r>
        <w:t>Conditions</w:t>
      </w:r>
      <w:r>
        <w:rPr>
          <w:spacing w:val="-1"/>
        </w:rPr>
        <w:t xml:space="preserve"> </w:t>
      </w:r>
      <w:r>
        <w:t>in</w:t>
      </w:r>
      <w:r>
        <w:rPr>
          <w:spacing w:val="-1"/>
        </w:rPr>
        <w:t xml:space="preserve"> </w:t>
      </w:r>
      <w:r>
        <w:t>molecular dynamics simulations; Role of different ensembles; Evaluation of atomic stresses and strains, Evaluation of Specific Heat, Dissipation of Energy in nano-mechanical Systems; Solutions for classical Nano scale structural components such as Carbon Nanotubes, Nano rods, Nanowires and Polymers; Correlations between Nano-mechanics</w:t>
      </w:r>
      <w:r>
        <w:rPr>
          <w:spacing w:val="80"/>
        </w:rPr>
        <w:t xml:space="preserve"> </w:t>
      </w:r>
      <w:r>
        <w:t>and classical continuum theory of solids; Size effect; Introduction to multiscale modeling.</w:t>
      </w:r>
    </w:p>
    <w:p w14:paraId="2FD4D0ED" w14:textId="77777777" w:rsidR="00545FE0" w:rsidRDefault="00000000">
      <w:pPr>
        <w:pStyle w:val="Heading3"/>
        <w:spacing w:before="100"/>
      </w:pPr>
      <w:r>
        <w:rPr>
          <w:b w:val="0"/>
        </w:rPr>
        <w:br w:type="column"/>
      </w:r>
      <w:r>
        <w:rPr>
          <w:color w:val="00AEEF"/>
        </w:rPr>
        <w:t xml:space="preserve">MCL730 Designing with advanced </w:t>
      </w:r>
      <w:r>
        <w:rPr>
          <w:color w:val="00AEEF"/>
          <w:spacing w:val="-2"/>
        </w:rPr>
        <w:t>materials</w:t>
      </w:r>
    </w:p>
    <w:p w14:paraId="125FD48A" w14:textId="77777777" w:rsidR="00545FE0" w:rsidRDefault="00000000">
      <w:pPr>
        <w:pStyle w:val="Heading4"/>
        <w:jc w:val="both"/>
      </w:pPr>
      <w:r>
        <w:t>4</w:t>
      </w:r>
      <w:r>
        <w:rPr>
          <w:spacing w:val="-1"/>
        </w:rPr>
        <w:t xml:space="preserve"> </w:t>
      </w:r>
      <w:r>
        <w:t>Credits (3-0-</w:t>
      </w:r>
      <w:r>
        <w:rPr>
          <w:spacing w:val="-5"/>
        </w:rPr>
        <w:t>2)</w:t>
      </w:r>
    </w:p>
    <w:p w14:paraId="01696DB4" w14:textId="77777777" w:rsidR="00545FE0" w:rsidRDefault="00000000">
      <w:pPr>
        <w:pStyle w:val="BodyText"/>
        <w:ind w:right="140"/>
      </w:pPr>
      <w:r>
        <w:t xml:space="preserve">Introduction to polymers, composites and smart materials. Polymer </w:t>
      </w:r>
      <w:r>
        <w:rPr>
          <w:spacing w:val="9"/>
        </w:rPr>
        <w:t xml:space="preserve">microstructure </w:t>
      </w:r>
      <w:r>
        <w:t xml:space="preserve">and mechanical properties. Thermosets and </w:t>
      </w:r>
      <w:r>
        <w:rPr>
          <w:spacing w:val="-2"/>
        </w:rPr>
        <w:t xml:space="preserve">thermoplastics. Viscoelastic creep and relaxation behavior, mechanical </w:t>
      </w:r>
      <w:r>
        <w:t>models, and polymer failure. Design considerations and practices</w:t>
      </w:r>
      <w:r>
        <w:rPr>
          <w:spacing w:val="80"/>
        </w:rPr>
        <w:t xml:space="preserve"> </w:t>
      </w:r>
      <w:r>
        <w:t xml:space="preserve">for polymeric components with case studies. Composite materials and their applications. Micro and macro mechanics of lamina, failure criteria of lamina, classical laminate theory, strength of laminates. </w:t>
      </w:r>
      <w:r>
        <w:rPr>
          <w:spacing w:val="-2"/>
        </w:rPr>
        <w:t>Design</w:t>
      </w:r>
      <w:r>
        <w:rPr>
          <w:spacing w:val="-7"/>
        </w:rPr>
        <w:t xml:space="preserve"> </w:t>
      </w:r>
      <w:r>
        <w:rPr>
          <w:spacing w:val="-2"/>
        </w:rPr>
        <w:t>considerations</w:t>
      </w:r>
      <w:r>
        <w:rPr>
          <w:spacing w:val="-7"/>
        </w:rPr>
        <w:t xml:space="preserve"> </w:t>
      </w:r>
      <w:r>
        <w:rPr>
          <w:spacing w:val="-2"/>
        </w:rPr>
        <w:t>and</w:t>
      </w:r>
      <w:r>
        <w:rPr>
          <w:spacing w:val="-7"/>
        </w:rPr>
        <w:t xml:space="preserve"> </w:t>
      </w:r>
      <w:r>
        <w:rPr>
          <w:spacing w:val="-2"/>
        </w:rPr>
        <w:t>practices</w:t>
      </w:r>
      <w:r>
        <w:rPr>
          <w:spacing w:val="-7"/>
        </w:rPr>
        <w:t xml:space="preserve"> </w:t>
      </w:r>
      <w:r>
        <w:rPr>
          <w:spacing w:val="-2"/>
        </w:rPr>
        <w:t>for</w:t>
      </w:r>
      <w:r>
        <w:rPr>
          <w:spacing w:val="-7"/>
        </w:rPr>
        <w:t xml:space="preserve"> </w:t>
      </w:r>
      <w:r>
        <w:rPr>
          <w:spacing w:val="-2"/>
        </w:rPr>
        <w:t>composite</w:t>
      </w:r>
      <w:r>
        <w:rPr>
          <w:spacing w:val="-7"/>
        </w:rPr>
        <w:t xml:space="preserve"> </w:t>
      </w:r>
      <w:r>
        <w:rPr>
          <w:spacing w:val="-2"/>
        </w:rPr>
        <w:t>structures</w:t>
      </w:r>
      <w:r>
        <w:rPr>
          <w:spacing w:val="-7"/>
        </w:rPr>
        <w:t xml:space="preserve"> </w:t>
      </w:r>
      <w:r>
        <w:rPr>
          <w:spacing w:val="-2"/>
        </w:rPr>
        <w:t>with</w:t>
      </w:r>
      <w:r>
        <w:rPr>
          <w:spacing w:val="-7"/>
        </w:rPr>
        <w:t xml:space="preserve"> </w:t>
      </w:r>
      <w:r>
        <w:rPr>
          <w:spacing w:val="-2"/>
        </w:rPr>
        <w:t xml:space="preserve">case </w:t>
      </w:r>
      <w:r>
        <w:t>studies. Structure, applications and design considerations of smart materials such as shape memory alloys and piezoelectric materials.</w:t>
      </w:r>
    </w:p>
    <w:p w14:paraId="44A25560" w14:textId="77777777" w:rsidR="00545FE0" w:rsidRDefault="00000000">
      <w:pPr>
        <w:pStyle w:val="Heading3"/>
        <w:spacing w:before="163"/>
      </w:pPr>
      <w:r>
        <w:rPr>
          <w:color w:val="00AEEF"/>
        </w:rPr>
        <w:t xml:space="preserve">MCL731 Analytical </w:t>
      </w:r>
      <w:r>
        <w:rPr>
          <w:color w:val="00AEEF"/>
          <w:spacing w:val="-2"/>
        </w:rPr>
        <w:t>Dynamics</w:t>
      </w:r>
    </w:p>
    <w:p w14:paraId="22B22C8E" w14:textId="77777777" w:rsidR="00545FE0" w:rsidRDefault="00000000">
      <w:pPr>
        <w:pStyle w:val="Heading4"/>
        <w:jc w:val="both"/>
      </w:pPr>
      <w:r>
        <w:t>3</w:t>
      </w:r>
      <w:r>
        <w:rPr>
          <w:spacing w:val="-1"/>
        </w:rPr>
        <w:t xml:space="preserve"> </w:t>
      </w:r>
      <w:r>
        <w:t>Credits (3-0-</w:t>
      </w:r>
      <w:r>
        <w:rPr>
          <w:spacing w:val="-5"/>
        </w:rPr>
        <w:t>0)</w:t>
      </w:r>
    </w:p>
    <w:p w14:paraId="2863F903" w14:textId="77777777" w:rsidR="00545FE0" w:rsidRDefault="00000000">
      <w:pPr>
        <w:pStyle w:val="BodyText"/>
        <w:ind w:right="138"/>
      </w:pPr>
      <w:r>
        <w:t>Review of Newtonian dynamics; Degrees of freedom; Generalized coordinates and constraints; Holonomic and nonholonomic systems; Principle of Virtual work; D’Alembert’s principle; Euler-Lagrange equations of motion; Hamilton’s principle; Rotating coordinate systems; Euler angles; Coordinate transformation; Kinematics of a rigid</w:t>
      </w:r>
      <w:r>
        <w:rPr>
          <w:spacing w:val="-6"/>
        </w:rPr>
        <w:t xml:space="preserve"> </w:t>
      </w:r>
      <w:r>
        <w:t>body;</w:t>
      </w:r>
      <w:r>
        <w:rPr>
          <w:spacing w:val="-6"/>
        </w:rPr>
        <w:t xml:space="preserve"> </w:t>
      </w:r>
      <w:r>
        <w:t>Euler’s</w:t>
      </w:r>
      <w:r>
        <w:rPr>
          <w:spacing w:val="-6"/>
        </w:rPr>
        <w:t xml:space="preserve"> </w:t>
      </w:r>
      <w:r>
        <w:t>equations</w:t>
      </w:r>
      <w:r>
        <w:rPr>
          <w:spacing w:val="-6"/>
        </w:rPr>
        <w:t xml:space="preserve"> </w:t>
      </w:r>
      <w:r>
        <w:t>of</w:t>
      </w:r>
      <w:r>
        <w:rPr>
          <w:spacing w:val="-6"/>
        </w:rPr>
        <w:t xml:space="preserve"> </w:t>
      </w:r>
      <w:r>
        <w:t>rotation;</w:t>
      </w:r>
      <w:r>
        <w:rPr>
          <w:spacing w:val="-6"/>
        </w:rPr>
        <w:t xml:space="preserve"> </w:t>
      </w:r>
      <w:r>
        <w:t>Computer-oriented</w:t>
      </w:r>
      <w:r>
        <w:rPr>
          <w:spacing w:val="-6"/>
        </w:rPr>
        <w:t xml:space="preserve"> </w:t>
      </w:r>
      <w:r>
        <w:t>dynamic modeling; Orthogonal-complement based formulation of dynamic equations; Geometric theory; Stability; Lyapunov’s direct method; Introduction to flexible-body dynamics.</w:t>
      </w:r>
    </w:p>
    <w:p w14:paraId="1E54AF20" w14:textId="77777777" w:rsidR="00545FE0" w:rsidRDefault="00000000">
      <w:pPr>
        <w:spacing w:before="178"/>
        <w:ind w:left="123"/>
        <w:rPr>
          <w:b/>
          <w:sz w:val="18"/>
        </w:rPr>
      </w:pPr>
      <w:r>
        <w:rPr>
          <w:b/>
          <w:color w:val="00A1DE"/>
          <w:sz w:val="18"/>
        </w:rPr>
        <w:t xml:space="preserve">MCL732 Air Pollution: Sources and </w:t>
      </w:r>
      <w:r>
        <w:rPr>
          <w:b/>
          <w:color w:val="00A1DE"/>
          <w:spacing w:val="-2"/>
          <w:sz w:val="18"/>
        </w:rPr>
        <w:t>Apportionment</w:t>
      </w:r>
    </w:p>
    <w:p w14:paraId="31CF1998" w14:textId="77777777" w:rsidR="00545FE0" w:rsidRDefault="00000000">
      <w:pPr>
        <w:pStyle w:val="Heading4"/>
      </w:pPr>
      <w:r>
        <w:t>3</w:t>
      </w:r>
      <w:r>
        <w:rPr>
          <w:spacing w:val="-1"/>
        </w:rPr>
        <w:t xml:space="preserve"> </w:t>
      </w:r>
      <w:r>
        <w:t>Credits (3-0-</w:t>
      </w:r>
      <w:r>
        <w:rPr>
          <w:spacing w:val="-5"/>
        </w:rPr>
        <w:t>0)</w:t>
      </w:r>
    </w:p>
    <w:p w14:paraId="7115B42F" w14:textId="77777777" w:rsidR="00545FE0" w:rsidRDefault="00000000">
      <w:pPr>
        <w:spacing w:before="56"/>
        <w:ind w:left="123"/>
        <w:rPr>
          <w:sz w:val="18"/>
        </w:rPr>
      </w:pPr>
      <w:r>
        <w:rPr>
          <w:sz w:val="18"/>
        </w:rPr>
        <w:t>Pre-requisite(s):</w:t>
      </w:r>
      <w:r>
        <w:rPr>
          <w:spacing w:val="-5"/>
          <w:sz w:val="18"/>
        </w:rPr>
        <w:t xml:space="preserve"> </w:t>
      </w:r>
      <w:r>
        <w:rPr>
          <w:sz w:val="18"/>
        </w:rPr>
        <w:t>MTL101,</w:t>
      </w:r>
      <w:r>
        <w:rPr>
          <w:spacing w:val="-1"/>
          <w:sz w:val="18"/>
        </w:rPr>
        <w:t xml:space="preserve"> </w:t>
      </w:r>
      <w:r>
        <w:rPr>
          <w:sz w:val="18"/>
        </w:rPr>
        <w:t>APL106</w:t>
      </w:r>
      <w:r>
        <w:rPr>
          <w:spacing w:val="-2"/>
          <w:sz w:val="18"/>
        </w:rPr>
        <w:t xml:space="preserve"> </w:t>
      </w:r>
      <w:r>
        <w:rPr>
          <w:sz w:val="18"/>
        </w:rPr>
        <w:t>for</w:t>
      </w:r>
      <w:r>
        <w:rPr>
          <w:spacing w:val="-1"/>
          <w:sz w:val="18"/>
        </w:rPr>
        <w:t xml:space="preserve"> </w:t>
      </w:r>
      <w:r>
        <w:rPr>
          <w:sz w:val="18"/>
        </w:rPr>
        <w:t>UG</w:t>
      </w:r>
      <w:r>
        <w:rPr>
          <w:spacing w:val="-2"/>
          <w:sz w:val="18"/>
        </w:rPr>
        <w:t xml:space="preserve"> students</w:t>
      </w:r>
    </w:p>
    <w:p w14:paraId="68AE525A" w14:textId="77777777" w:rsidR="00545FE0" w:rsidRDefault="00000000">
      <w:pPr>
        <w:pStyle w:val="BodyText"/>
        <w:ind w:right="135"/>
      </w:pPr>
      <w:r>
        <w:t xml:space="preserve">Air Pollution – Dominant pollution sources and the relevant emission physics, physicochemical characteristics and emission control. </w:t>
      </w:r>
      <w:r>
        <w:rPr>
          <w:spacing w:val="-2"/>
        </w:rPr>
        <w:t>Application</w:t>
      </w:r>
      <w:r>
        <w:rPr>
          <w:spacing w:val="-4"/>
        </w:rPr>
        <w:t xml:space="preserve"> </w:t>
      </w:r>
      <w:r>
        <w:rPr>
          <w:spacing w:val="-2"/>
        </w:rPr>
        <w:t>of</w:t>
      </w:r>
      <w:r>
        <w:rPr>
          <w:spacing w:val="-3"/>
        </w:rPr>
        <w:t xml:space="preserve"> </w:t>
      </w:r>
      <w:r>
        <w:rPr>
          <w:spacing w:val="-2"/>
        </w:rPr>
        <w:t>multivariate</w:t>
      </w:r>
      <w:r>
        <w:rPr>
          <w:spacing w:val="-3"/>
        </w:rPr>
        <w:t xml:space="preserve"> </w:t>
      </w:r>
      <w:r>
        <w:rPr>
          <w:spacing w:val="-2"/>
        </w:rPr>
        <w:t>statistical</w:t>
      </w:r>
      <w:r>
        <w:rPr>
          <w:spacing w:val="-4"/>
        </w:rPr>
        <w:t xml:space="preserve"> </w:t>
      </w:r>
      <w:r>
        <w:rPr>
          <w:spacing w:val="-2"/>
        </w:rPr>
        <w:t>methods</w:t>
      </w:r>
      <w:r>
        <w:rPr>
          <w:spacing w:val="-3"/>
        </w:rPr>
        <w:t xml:space="preserve"> </w:t>
      </w:r>
      <w:r>
        <w:rPr>
          <w:spacing w:val="-2"/>
        </w:rPr>
        <w:t>to</w:t>
      </w:r>
      <w:r>
        <w:rPr>
          <w:spacing w:val="-4"/>
        </w:rPr>
        <w:t xml:space="preserve"> </w:t>
      </w:r>
      <w:r>
        <w:rPr>
          <w:spacing w:val="-2"/>
        </w:rPr>
        <w:t>air</w:t>
      </w:r>
      <w:r>
        <w:rPr>
          <w:spacing w:val="-3"/>
        </w:rPr>
        <w:t xml:space="preserve"> </w:t>
      </w:r>
      <w:r>
        <w:rPr>
          <w:spacing w:val="-2"/>
        </w:rPr>
        <w:t>pollutant</w:t>
      </w:r>
      <w:r>
        <w:rPr>
          <w:spacing w:val="-3"/>
        </w:rPr>
        <w:t xml:space="preserve"> </w:t>
      </w:r>
      <w:r>
        <w:rPr>
          <w:spacing w:val="-2"/>
        </w:rPr>
        <w:t xml:space="preserve">transport </w:t>
      </w:r>
      <w:r>
        <w:t>&amp; source apportionment. Application to air pollution in Delhi-NCR.</w:t>
      </w:r>
    </w:p>
    <w:p w14:paraId="029A3A77" w14:textId="77777777" w:rsidR="00545FE0" w:rsidRDefault="00545FE0">
      <w:pPr>
        <w:pStyle w:val="BodyText"/>
        <w:spacing w:before="4"/>
        <w:ind w:left="0"/>
        <w:jc w:val="left"/>
      </w:pPr>
    </w:p>
    <w:p w14:paraId="71C18CB1" w14:textId="77777777" w:rsidR="00545FE0" w:rsidRDefault="00000000">
      <w:pPr>
        <w:pStyle w:val="Heading3"/>
        <w:spacing w:before="1"/>
      </w:pPr>
      <w:r>
        <w:rPr>
          <w:color w:val="00AEEF"/>
        </w:rPr>
        <w:t xml:space="preserve">MCL733 Vibration and Noise </w:t>
      </w:r>
      <w:r>
        <w:rPr>
          <w:color w:val="00AEEF"/>
          <w:spacing w:val="-2"/>
        </w:rPr>
        <w:t>Engineering</w:t>
      </w:r>
    </w:p>
    <w:p w14:paraId="293F5B9D" w14:textId="77777777" w:rsidR="00545FE0" w:rsidRDefault="00000000">
      <w:pPr>
        <w:pStyle w:val="Heading4"/>
        <w:jc w:val="both"/>
      </w:pPr>
      <w:r>
        <w:t>3</w:t>
      </w:r>
      <w:r>
        <w:rPr>
          <w:spacing w:val="-1"/>
        </w:rPr>
        <w:t xml:space="preserve"> </w:t>
      </w:r>
      <w:r>
        <w:t>Credits (3-0-</w:t>
      </w:r>
      <w:r>
        <w:rPr>
          <w:spacing w:val="-5"/>
        </w:rPr>
        <w:t>0)</w:t>
      </w:r>
    </w:p>
    <w:p w14:paraId="7EAA636F" w14:textId="77777777" w:rsidR="00545FE0" w:rsidRDefault="00000000">
      <w:pPr>
        <w:pStyle w:val="BodyText"/>
        <w:ind w:right="135"/>
      </w:pPr>
      <w:r>
        <w:t>Elements of vibration analysis: modeling practical systems through discrete system/lumped parameters approach and its subsequent analysis for different types of excitations encountered in practice. Alternate mathematical models of damping, two and multi-DOF systems, tuned mass dampers. Introduction to vibration isolation: displacement/force isolation, approaches for MDOF system analysis with emphasis on modal approach. Numerical and Continuum Analysis: Finite Element Method for dynamic analysis. Distributed parameter models of rods, bars, beams, membranes and plates. Introduction to Modal testing, Vibration Testing. Spatial, Modal and Response models of vibrating systems. Non-linear and Random vibrations:</w:t>
      </w:r>
      <w:r>
        <w:rPr>
          <w:spacing w:val="-4"/>
        </w:rPr>
        <w:t xml:space="preserve"> </w:t>
      </w:r>
      <w:r>
        <w:t>Introduction</w:t>
      </w:r>
      <w:r>
        <w:rPr>
          <w:spacing w:val="-4"/>
        </w:rPr>
        <w:t xml:space="preserve"> </w:t>
      </w:r>
      <w:r>
        <w:t>to</w:t>
      </w:r>
      <w:r>
        <w:rPr>
          <w:spacing w:val="-5"/>
        </w:rPr>
        <w:t xml:space="preserve"> </w:t>
      </w:r>
      <w:r>
        <w:t>non-linear</w:t>
      </w:r>
      <w:r>
        <w:rPr>
          <w:spacing w:val="-4"/>
        </w:rPr>
        <w:t xml:space="preserve"> </w:t>
      </w:r>
      <w:r>
        <w:t>vibrations,</w:t>
      </w:r>
      <w:r>
        <w:rPr>
          <w:spacing w:val="-4"/>
        </w:rPr>
        <w:t xml:space="preserve"> </w:t>
      </w:r>
      <w:r>
        <w:t>response</w:t>
      </w:r>
      <w:r>
        <w:rPr>
          <w:spacing w:val="-5"/>
        </w:rPr>
        <w:t xml:space="preserve"> </w:t>
      </w:r>
      <w:r>
        <w:t>to</w:t>
      </w:r>
      <w:r>
        <w:rPr>
          <w:spacing w:val="-4"/>
        </w:rPr>
        <w:t xml:space="preserve"> </w:t>
      </w:r>
      <w:r>
        <w:t>random excitation. Engineering acoustics: Wave approach to sound, wave equation, Noise measurement and instrumentation standards.</w:t>
      </w:r>
      <w:r>
        <w:rPr>
          <w:spacing w:val="80"/>
        </w:rPr>
        <w:t xml:space="preserve"> </w:t>
      </w:r>
      <w:r>
        <w:t>Sound pressure, power and intensity and its measurement, Sound Intensity, Various Sound Fields, Concept of Monopoles, Dipoles and Quadrupoles,</w:t>
      </w:r>
      <w:r>
        <w:rPr>
          <w:spacing w:val="-4"/>
        </w:rPr>
        <w:t xml:space="preserve"> </w:t>
      </w:r>
      <w:r>
        <w:t>Sound</w:t>
      </w:r>
      <w:r>
        <w:rPr>
          <w:spacing w:val="-4"/>
        </w:rPr>
        <w:t xml:space="preserve"> </w:t>
      </w:r>
      <w:r>
        <w:t>Power</w:t>
      </w:r>
      <w:r>
        <w:rPr>
          <w:spacing w:val="-4"/>
        </w:rPr>
        <w:t xml:space="preserve"> </w:t>
      </w:r>
      <w:r>
        <w:t>measurement,</w:t>
      </w:r>
      <w:r>
        <w:rPr>
          <w:spacing w:val="-4"/>
        </w:rPr>
        <w:t xml:space="preserve"> </w:t>
      </w:r>
      <w:r>
        <w:t>Transmission</w:t>
      </w:r>
      <w:r>
        <w:rPr>
          <w:spacing w:val="-4"/>
        </w:rPr>
        <w:t xml:space="preserve"> </w:t>
      </w:r>
      <w:r>
        <w:t>loss,</w:t>
      </w:r>
      <w:r>
        <w:rPr>
          <w:spacing w:val="-4"/>
        </w:rPr>
        <w:t xml:space="preserve"> </w:t>
      </w:r>
      <w:r>
        <w:t>Design of</w:t>
      </w:r>
      <w:r>
        <w:rPr>
          <w:spacing w:val="-7"/>
        </w:rPr>
        <w:t xml:space="preserve"> </w:t>
      </w:r>
      <w:r>
        <w:t>partitions,</w:t>
      </w:r>
      <w:r>
        <w:rPr>
          <w:spacing w:val="-6"/>
        </w:rPr>
        <w:t xml:space="preserve"> </w:t>
      </w:r>
      <w:r>
        <w:t>barriers,</w:t>
      </w:r>
      <w:r>
        <w:rPr>
          <w:spacing w:val="-6"/>
        </w:rPr>
        <w:t xml:space="preserve"> </w:t>
      </w:r>
      <w:r>
        <w:t>acoustic</w:t>
      </w:r>
      <w:r>
        <w:rPr>
          <w:spacing w:val="-7"/>
        </w:rPr>
        <w:t xml:space="preserve"> </w:t>
      </w:r>
      <w:r>
        <w:t>enclosures,</w:t>
      </w:r>
      <w:r>
        <w:rPr>
          <w:spacing w:val="-6"/>
        </w:rPr>
        <w:t xml:space="preserve"> </w:t>
      </w:r>
      <w:r>
        <w:t>Design</w:t>
      </w:r>
      <w:r>
        <w:rPr>
          <w:spacing w:val="-6"/>
        </w:rPr>
        <w:t xml:space="preserve"> </w:t>
      </w:r>
      <w:r>
        <w:t>of</w:t>
      </w:r>
      <w:r>
        <w:rPr>
          <w:spacing w:val="-6"/>
        </w:rPr>
        <w:t xml:space="preserve"> </w:t>
      </w:r>
      <w:r>
        <w:t>Mufflers;</w:t>
      </w:r>
      <w:r>
        <w:rPr>
          <w:spacing w:val="-6"/>
        </w:rPr>
        <w:t xml:space="preserve"> </w:t>
      </w:r>
      <w:r>
        <w:t>Sound Absorbing Materials, Noise Control approaches, case studies.</w:t>
      </w:r>
    </w:p>
    <w:p w14:paraId="69B58B83" w14:textId="77777777" w:rsidR="00545FE0" w:rsidRDefault="00000000">
      <w:pPr>
        <w:pStyle w:val="Heading3"/>
        <w:spacing w:before="181"/>
      </w:pPr>
      <w:r>
        <w:rPr>
          <w:color w:val="00AEEF"/>
        </w:rPr>
        <w:t xml:space="preserve">MCL735 CAD and Finite Element </w:t>
      </w:r>
      <w:r>
        <w:rPr>
          <w:color w:val="00AEEF"/>
          <w:spacing w:val="-2"/>
        </w:rPr>
        <w:t>Analysis</w:t>
      </w:r>
    </w:p>
    <w:p w14:paraId="74B619E5" w14:textId="77777777" w:rsidR="00545FE0" w:rsidRDefault="00000000">
      <w:pPr>
        <w:pStyle w:val="Heading4"/>
        <w:jc w:val="both"/>
      </w:pPr>
      <w:r>
        <w:t>4</w:t>
      </w:r>
      <w:r>
        <w:rPr>
          <w:spacing w:val="-1"/>
        </w:rPr>
        <w:t xml:space="preserve"> </w:t>
      </w:r>
      <w:r>
        <w:t>Credits (3-0-</w:t>
      </w:r>
      <w:r>
        <w:rPr>
          <w:spacing w:val="-5"/>
        </w:rPr>
        <w:t>2)</w:t>
      </w:r>
    </w:p>
    <w:p w14:paraId="090C6952" w14:textId="77777777" w:rsidR="00545FE0" w:rsidRDefault="00000000">
      <w:pPr>
        <w:pStyle w:val="BodyText"/>
        <w:ind w:right="135"/>
      </w:pPr>
      <w:r>
        <w:t>Introduction and overview. Need and Scope of Computer Aided Machine Design. Role of Geometric Modelling, FE and Optimization; Introduction</w:t>
      </w:r>
      <w:r>
        <w:rPr>
          <w:spacing w:val="-4"/>
        </w:rPr>
        <w:t xml:space="preserve"> </w:t>
      </w:r>
      <w:r>
        <w:t>to</w:t>
      </w:r>
      <w:r>
        <w:rPr>
          <w:spacing w:val="-4"/>
        </w:rPr>
        <w:t xml:space="preserve"> </w:t>
      </w:r>
      <w:r>
        <w:t>the</w:t>
      </w:r>
      <w:r>
        <w:rPr>
          <w:spacing w:val="-4"/>
        </w:rPr>
        <w:t xml:space="preserve"> </w:t>
      </w:r>
      <w:r>
        <w:t>Finite</w:t>
      </w:r>
      <w:r>
        <w:rPr>
          <w:spacing w:val="-4"/>
        </w:rPr>
        <w:t xml:space="preserve"> </w:t>
      </w:r>
      <w:r>
        <w:t>Element</w:t>
      </w:r>
      <w:r>
        <w:rPr>
          <w:spacing w:val="-4"/>
        </w:rPr>
        <w:t xml:space="preserve"> </w:t>
      </w:r>
      <w:r>
        <w:t>Method,</w:t>
      </w:r>
      <w:r>
        <w:rPr>
          <w:spacing w:val="-4"/>
        </w:rPr>
        <w:t xml:space="preserve"> </w:t>
      </w:r>
      <w:r>
        <w:t>principles</w:t>
      </w:r>
      <w:r>
        <w:rPr>
          <w:spacing w:val="-4"/>
        </w:rPr>
        <w:t xml:space="preserve"> </w:t>
      </w:r>
      <w:r>
        <w:t>of</w:t>
      </w:r>
      <w:r>
        <w:rPr>
          <w:spacing w:val="-4"/>
        </w:rPr>
        <w:t xml:space="preserve"> </w:t>
      </w:r>
      <w:r>
        <w:t xml:space="preserve">minimization of potential energy: </w:t>
      </w:r>
      <w:proofErr w:type="spellStart"/>
      <w:r>
        <w:t>Rayleig</w:t>
      </w:r>
      <w:proofErr w:type="spellEnd"/>
      <w:r>
        <w:t xml:space="preserve"> Ritz and </w:t>
      </w:r>
      <w:proofErr w:type="spellStart"/>
      <w:r>
        <w:t>Galerkin</w:t>
      </w:r>
      <w:proofErr w:type="spellEnd"/>
      <w:r>
        <w:t xml:space="preserve"> Methods, 1D elements and their analysis, analysis of bars, beams and trusses, axis- symmetric</w:t>
      </w:r>
      <w:r>
        <w:rPr>
          <w:spacing w:val="-13"/>
        </w:rPr>
        <w:t xml:space="preserve"> </w:t>
      </w:r>
      <w:r>
        <w:t>solids,</w:t>
      </w:r>
      <w:r>
        <w:rPr>
          <w:spacing w:val="-12"/>
        </w:rPr>
        <w:t xml:space="preserve"> </w:t>
      </w:r>
      <w:r>
        <w:t>2D/3D</w:t>
      </w:r>
      <w:r>
        <w:rPr>
          <w:spacing w:val="-13"/>
        </w:rPr>
        <w:t xml:space="preserve"> </w:t>
      </w:r>
      <w:r>
        <w:t>solids,</w:t>
      </w:r>
      <w:r>
        <w:rPr>
          <w:spacing w:val="-12"/>
        </w:rPr>
        <w:t xml:space="preserve"> </w:t>
      </w:r>
      <w:r>
        <w:t>solution</w:t>
      </w:r>
      <w:r>
        <w:rPr>
          <w:spacing w:val="-13"/>
        </w:rPr>
        <w:t xml:space="preserve"> </w:t>
      </w:r>
      <w:r>
        <w:t>methods</w:t>
      </w:r>
      <w:r>
        <w:rPr>
          <w:spacing w:val="-12"/>
        </w:rPr>
        <w:t xml:space="preserve"> </w:t>
      </w:r>
      <w:r>
        <w:t>in</w:t>
      </w:r>
      <w:r>
        <w:rPr>
          <w:spacing w:val="-13"/>
        </w:rPr>
        <w:t xml:space="preserve"> </w:t>
      </w:r>
      <w:r>
        <w:t>FE,</w:t>
      </w:r>
      <w:r>
        <w:rPr>
          <w:spacing w:val="-12"/>
        </w:rPr>
        <w:t xml:space="preserve"> </w:t>
      </w:r>
      <w:r>
        <w:t>error</w:t>
      </w:r>
      <w:r>
        <w:rPr>
          <w:spacing w:val="-13"/>
        </w:rPr>
        <w:t xml:space="preserve"> </w:t>
      </w:r>
      <w:r>
        <w:t>analysis, Introduction</w:t>
      </w:r>
      <w:r>
        <w:rPr>
          <w:spacing w:val="-4"/>
        </w:rPr>
        <w:t xml:space="preserve"> </w:t>
      </w:r>
      <w:r>
        <w:t>to</w:t>
      </w:r>
      <w:r>
        <w:rPr>
          <w:spacing w:val="-4"/>
        </w:rPr>
        <w:t xml:space="preserve"> </w:t>
      </w:r>
      <w:r>
        <w:t>Dynamic</w:t>
      </w:r>
      <w:r>
        <w:rPr>
          <w:spacing w:val="-4"/>
        </w:rPr>
        <w:t xml:space="preserve"> </w:t>
      </w:r>
      <w:r>
        <w:t>and</w:t>
      </w:r>
      <w:r>
        <w:rPr>
          <w:spacing w:val="-4"/>
        </w:rPr>
        <w:t xml:space="preserve"> </w:t>
      </w:r>
      <w:proofErr w:type="spellStart"/>
      <w:proofErr w:type="gramStart"/>
      <w:r>
        <w:t>Non</w:t>
      </w:r>
      <w:r>
        <w:rPr>
          <w:spacing w:val="-4"/>
        </w:rPr>
        <w:t xml:space="preserve"> </w:t>
      </w:r>
      <w:r>
        <w:t>linear</w:t>
      </w:r>
      <w:proofErr w:type="spellEnd"/>
      <w:proofErr w:type="gramEnd"/>
      <w:r>
        <w:rPr>
          <w:spacing w:val="-4"/>
        </w:rPr>
        <w:t xml:space="preserve"> </w:t>
      </w:r>
      <w:r>
        <w:t>analysis;</w:t>
      </w:r>
      <w:r>
        <w:rPr>
          <w:spacing w:val="-4"/>
        </w:rPr>
        <w:t xml:space="preserve"> </w:t>
      </w:r>
      <w:r>
        <w:t>Limitations</w:t>
      </w:r>
      <w:r>
        <w:rPr>
          <w:spacing w:val="-4"/>
        </w:rPr>
        <w:t xml:space="preserve"> </w:t>
      </w:r>
      <w:r>
        <w:t>of</w:t>
      </w:r>
      <w:r>
        <w:rPr>
          <w:spacing w:val="-4"/>
        </w:rPr>
        <w:t xml:space="preserve"> </w:t>
      </w:r>
      <w:r>
        <w:t>FEM; 2D</w:t>
      </w:r>
      <w:r>
        <w:rPr>
          <w:spacing w:val="-5"/>
        </w:rPr>
        <w:t xml:space="preserve"> </w:t>
      </w:r>
      <w:r>
        <w:t>and</w:t>
      </w:r>
      <w:r>
        <w:rPr>
          <w:spacing w:val="-5"/>
        </w:rPr>
        <w:t xml:space="preserve"> </w:t>
      </w:r>
      <w:r>
        <w:t>3D</w:t>
      </w:r>
      <w:r>
        <w:rPr>
          <w:spacing w:val="-5"/>
        </w:rPr>
        <w:t xml:space="preserve"> </w:t>
      </w:r>
      <w:r>
        <w:t>Geometric</w:t>
      </w:r>
      <w:r>
        <w:rPr>
          <w:spacing w:val="-5"/>
        </w:rPr>
        <w:t xml:space="preserve"> </w:t>
      </w:r>
      <w:r>
        <w:t>transformations,</w:t>
      </w:r>
      <w:r>
        <w:rPr>
          <w:spacing w:val="-5"/>
        </w:rPr>
        <w:t xml:space="preserve"> </w:t>
      </w:r>
      <w:r>
        <w:t>Orthographic</w:t>
      </w:r>
      <w:r>
        <w:rPr>
          <w:spacing w:val="-5"/>
        </w:rPr>
        <w:t xml:space="preserve"> </w:t>
      </w:r>
      <w:r>
        <w:t>and</w:t>
      </w:r>
      <w:r>
        <w:rPr>
          <w:spacing w:val="-5"/>
        </w:rPr>
        <w:t xml:space="preserve"> </w:t>
      </w:r>
      <w:r>
        <w:t xml:space="preserve">Perspective Projections. Euler angles, Windowing, view-porting and viewing transformations, Modeling of </w:t>
      </w:r>
      <w:proofErr w:type="spellStart"/>
      <w:r>
        <w:t>cubics</w:t>
      </w:r>
      <w:proofErr w:type="spellEnd"/>
      <w:r>
        <w:t xml:space="preserve">, </w:t>
      </w:r>
      <w:proofErr w:type="spellStart"/>
      <w:r>
        <w:t>beziers</w:t>
      </w:r>
      <w:proofErr w:type="spellEnd"/>
      <w:r>
        <w:t>, b-splines, NURBS and advanced curves; Modeling of surfaces: ruled surfaces, surfaces of revolution, Bicubic, Bezier, B-splines; Feature Based Modeling and Feature Recognition.</w:t>
      </w:r>
    </w:p>
    <w:p w14:paraId="3C311D78" w14:textId="77777777" w:rsidR="00545FE0" w:rsidRDefault="00545FE0">
      <w:pPr>
        <w:sectPr w:rsidR="00545FE0" w:rsidSect="00220269">
          <w:type w:val="continuous"/>
          <w:pgSz w:w="11880" w:h="16920"/>
          <w:pgMar w:top="980" w:right="820" w:bottom="1000" w:left="840" w:header="0" w:footer="802" w:gutter="0"/>
          <w:cols w:num="2" w:space="720" w:equalWidth="0">
            <w:col w:w="5028" w:space="68"/>
            <w:col w:w="5124"/>
          </w:cols>
        </w:sectPr>
      </w:pPr>
    </w:p>
    <w:p w14:paraId="434464A7" w14:textId="77777777" w:rsidR="00545FE0" w:rsidRDefault="00545FE0">
      <w:pPr>
        <w:pStyle w:val="BodyText"/>
        <w:spacing w:before="0"/>
        <w:ind w:left="0"/>
        <w:jc w:val="left"/>
        <w:rPr>
          <w:sz w:val="20"/>
        </w:rPr>
      </w:pPr>
    </w:p>
    <w:p w14:paraId="31D62F43" w14:textId="77777777" w:rsidR="00545FE0" w:rsidRDefault="00545FE0">
      <w:pPr>
        <w:pStyle w:val="BodyText"/>
        <w:spacing w:before="183"/>
        <w:ind w:left="0"/>
        <w:jc w:val="left"/>
        <w:rPr>
          <w:sz w:val="20"/>
        </w:rPr>
      </w:pPr>
    </w:p>
    <w:p w14:paraId="00DFF9F5" w14:textId="77777777" w:rsidR="00545FE0" w:rsidRDefault="00545FE0">
      <w:pPr>
        <w:rPr>
          <w:sz w:val="20"/>
        </w:rPr>
        <w:sectPr w:rsidR="00545FE0" w:rsidSect="00220269">
          <w:pgSz w:w="11880" w:h="16920"/>
          <w:pgMar w:top="940" w:right="820" w:bottom="1000" w:left="840" w:header="0" w:footer="802" w:gutter="0"/>
          <w:cols w:space="720"/>
        </w:sectPr>
      </w:pPr>
    </w:p>
    <w:p w14:paraId="2B84CC99" w14:textId="77777777" w:rsidR="00545FE0" w:rsidRDefault="00000000">
      <w:pPr>
        <w:pStyle w:val="Heading3"/>
        <w:spacing w:before="100"/>
      </w:pPr>
      <w:r>
        <w:rPr>
          <w:color w:val="00AEEF"/>
        </w:rPr>
        <w:t xml:space="preserve">MCL736 Automotive </w:t>
      </w:r>
      <w:r>
        <w:rPr>
          <w:color w:val="00AEEF"/>
          <w:spacing w:val="-2"/>
        </w:rPr>
        <w:t>Design</w:t>
      </w:r>
    </w:p>
    <w:p w14:paraId="20A9E3F3" w14:textId="77777777" w:rsidR="00545FE0" w:rsidRDefault="00000000">
      <w:pPr>
        <w:pStyle w:val="Heading4"/>
        <w:jc w:val="both"/>
      </w:pPr>
      <w:r>
        <w:t>4</w:t>
      </w:r>
      <w:r>
        <w:rPr>
          <w:spacing w:val="-1"/>
        </w:rPr>
        <w:t xml:space="preserve"> </w:t>
      </w:r>
      <w:r>
        <w:t>Credits (3-0-</w:t>
      </w:r>
      <w:r>
        <w:rPr>
          <w:spacing w:val="-5"/>
        </w:rPr>
        <w:t>2)</w:t>
      </w:r>
    </w:p>
    <w:p w14:paraId="309AA281" w14:textId="77777777" w:rsidR="00545FE0" w:rsidRDefault="00000000">
      <w:pPr>
        <w:pStyle w:val="BodyText"/>
        <w:ind w:right="41"/>
      </w:pPr>
      <w:r>
        <w:t>History of automotive design, Design cycle for an Automobile, Styling,</w:t>
      </w:r>
      <w:r>
        <w:rPr>
          <w:spacing w:val="-6"/>
        </w:rPr>
        <w:t xml:space="preserve"> </w:t>
      </w:r>
      <w:r>
        <w:t>Loads</w:t>
      </w:r>
      <w:r>
        <w:rPr>
          <w:spacing w:val="-6"/>
        </w:rPr>
        <w:t xml:space="preserve"> </w:t>
      </w:r>
      <w:r>
        <w:t>on</w:t>
      </w:r>
      <w:r>
        <w:rPr>
          <w:spacing w:val="-6"/>
        </w:rPr>
        <w:t xml:space="preserve"> </w:t>
      </w:r>
      <w:r>
        <w:t>the</w:t>
      </w:r>
      <w:r>
        <w:rPr>
          <w:spacing w:val="-6"/>
        </w:rPr>
        <w:t xml:space="preserve"> </w:t>
      </w:r>
      <w:r>
        <w:t>chassis,</w:t>
      </w:r>
      <w:r>
        <w:rPr>
          <w:spacing w:val="-6"/>
        </w:rPr>
        <w:t xml:space="preserve"> </w:t>
      </w:r>
      <w:r>
        <w:t>Chassis</w:t>
      </w:r>
      <w:r>
        <w:rPr>
          <w:spacing w:val="-6"/>
        </w:rPr>
        <w:t xml:space="preserve"> </w:t>
      </w:r>
      <w:r>
        <w:t>and</w:t>
      </w:r>
      <w:r>
        <w:rPr>
          <w:spacing w:val="-6"/>
        </w:rPr>
        <w:t xml:space="preserve"> </w:t>
      </w:r>
      <w:r>
        <w:t>structural</w:t>
      </w:r>
      <w:r>
        <w:rPr>
          <w:spacing w:val="-6"/>
        </w:rPr>
        <w:t xml:space="preserve"> </w:t>
      </w:r>
      <w:r>
        <w:t>Design</w:t>
      </w:r>
      <w:r>
        <w:rPr>
          <w:spacing w:val="-6"/>
        </w:rPr>
        <w:t xml:space="preserve"> </w:t>
      </w:r>
      <w:r>
        <w:t>for</w:t>
      </w:r>
      <w:r>
        <w:rPr>
          <w:spacing w:val="-6"/>
        </w:rPr>
        <w:t xml:space="preserve"> </w:t>
      </w:r>
      <w:r>
        <w:t>static loads, Dynamic and impact loads, Energy absorption in the vehicle, Computational tools for structural design, vehicle occupant system analysis, biomechanics of the human body and its implications for structural design, Designing for NVH, Designing the suspension system,</w:t>
      </w:r>
      <w:r>
        <w:rPr>
          <w:spacing w:val="-13"/>
        </w:rPr>
        <w:t xml:space="preserve"> </w:t>
      </w:r>
      <w:r>
        <w:t>Designing</w:t>
      </w:r>
      <w:r>
        <w:rPr>
          <w:spacing w:val="-12"/>
        </w:rPr>
        <w:t xml:space="preserve"> </w:t>
      </w:r>
      <w:r>
        <w:t>the</w:t>
      </w:r>
      <w:r>
        <w:rPr>
          <w:spacing w:val="-13"/>
        </w:rPr>
        <w:t xml:space="preserve"> </w:t>
      </w:r>
      <w:r>
        <w:t>brake</w:t>
      </w:r>
      <w:r>
        <w:rPr>
          <w:spacing w:val="-12"/>
        </w:rPr>
        <w:t xml:space="preserve"> </w:t>
      </w:r>
      <w:r>
        <w:t>system,</w:t>
      </w:r>
      <w:r>
        <w:rPr>
          <w:spacing w:val="-13"/>
        </w:rPr>
        <w:t xml:space="preserve"> </w:t>
      </w:r>
      <w:r>
        <w:t>Design</w:t>
      </w:r>
      <w:r>
        <w:rPr>
          <w:spacing w:val="-12"/>
        </w:rPr>
        <w:t xml:space="preserve"> </w:t>
      </w:r>
      <w:r>
        <w:t>of</w:t>
      </w:r>
      <w:r>
        <w:rPr>
          <w:spacing w:val="-13"/>
        </w:rPr>
        <w:t xml:space="preserve"> </w:t>
      </w:r>
      <w:r>
        <w:t>engine</w:t>
      </w:r>
      <w:r>
        <w:rPr>
          <w:spacing w:val="-12"/>
        </w:rPr>
        <w:t xml:space="preserve"> </w:t>
      </w:r>
      <w:r>
        <w:t>characteristics, Design requirements of the transmission and the driveline.</w:t>
      </w:r>
    </w:p>
    <w:p w14:paraId="3758FA0E" w14:textId="77777777" w:rsidR="00545FE0" w:rsidRDefault="00000000">
      <w:pPr>
        <w:pStyle w:val="Heading3"/>
        <w:spacing w:before="165"/>
      </w:pPr>
      <w:r>
        <w:rPr>
          <w:color w:val="00AEEF"/>
        </w:rPr>
        <w:t xml:space="preserve">MCL738 Dynamics of Multibody </w:t>
      </w:r>
      <w:r>
        <w:rPr>
          <w:color w:val="00AEEF"/>
          <w:spacing w:val="-2"/>
        </w:rPr>
        <w:t>Systems</w:t>
      </w:r>
    </w:p>
    <w:p w14:paraId="6B7DBC58" w14:textId="77777777" w:rsidR="00545FE0" w:rsidRDefault="00000000">
      <w:pPr>
        <w:pStyle w:val="Heading4"/>
        <w:jc w:val="both"/>
      </w:pPr>
      <w:r>
        <w:t>3</w:t>
      </w:r>
      <w:r>
        <w:rPr>
          <w:spacing w:val="-1"/>
        </w:rPr>
        <w:t xml:space="preserve"> </w:t>
      </w:r>
      <w:r>
        <w:t>Credits (2-0-</w:t>
      </w:r>
      <w:r>
        <w:rPr>
          <w:spacing w:val="-5"/>
        </w:rPr>
        <w:t>2)</w:t>
      </w:r>
    </w:p>
    <w:p w14:paraId="51AF689D" w14:textId="77777777" w:rsidR="00545FE0" w:rsidRDefault="00000000">
      <w:pPr>
        <w:pStyle w:val="BodyText"/>
        <w:ind w:right="41"/>
      </w:pPr>
      <w:r>
        <w:t>Overview of kinematic descriptions of serial, tree, and closed-loop chains, Degrees of freedom, and Kinematic constraints of rigid and flexible</w:t>
      </w:r>
      <w:r>
        <w:rPr>
          <w:spacing w:val="-13"/>
        </w:rPr>
        <w:t xml:space="preserve"> </w:t>
      </w:r>
      <w:r>
        <w:t>systems;</w:t>
      </w:r>
      <w:r>
        <w:rPr>
          <w:spacing w:val="-12"/>
        </w:rPr>
        <w:t xml:space="preserve"> </w:t>
      </w:r>
      <w:r>
        <w:t>Basics</w:t>
      </w:r>
      <w:r>
        <w:rPr>
          <w:spacing w:val="-13"/>
        </w:rPr>
        <w:t xml:space="preserve"> </w:t>
      </w:r>
      <w:r>
        <w:t>of</w:t>
      </w:r>
      <w:r>
        <w:rPr>
          <w:spacing w:val="-12"/>
        </w:rPr>
        <w:t xml:space="preserve"> </w:t>
      </w:r>
      <w:r>
        <w:t>Euler-Lagrange</w:t>
      </w:r>
      <w:r>
        <w:rPr>
          <w:spacing w:val="-13"/>
        </w:rPr>
        <w:t xml:space="preserve"> </w:t>
      </w:r>
      <w:r>
        <w:t>and</w:t>
      </w:r>
      <w:r>
        <w:rPr>
          <w:spacing w:val="-12"/>
        </w:rPr>
        <w:t xml:space="preserve"> </w:t>
      </w:r>
      <w:r>
        <w:t>other</w:t>
      </w:r>
      <w:r>
        <w:rPr>
          <w:spacing w:val="-13"/>
        </w:rPr>
        <w:t xml:space="preserve"> </w:t>
      </w:r>
      <w:r>
        <w:t>classical</w:t>
      </w:r>
      <w:r>
        <w:rPr>
          <w:spacing w:val="-12"/>
        </w:rPr>
        <w:t xml:space="preserve"> </w:t>
      </w:r>
      <w:r>
        <w:t>dynamic formulations, and those with orthogonal complements; Dynamic algorithms</w:t>
      </w:r>
      <w:r>
        <w:rPr>
          <w:spacing w:val="-4"/>
        </w:rPr>
        <w:t xml:space="preserve"> </w:t>
      </w:r>
      <w:r>
        <w:t>(inverse</w:t>
      </w:r>
      <w:r>
        <w:rPr>
          <w:spacing w:val="-4"/>
        </w:rPr>
        <w:t xml:space="preserve"> </w:t>
      </w:r>
      <w:r>
        <w:t>and</w:t>
      </w:r>
      <w:r>
        <w:rPr>
          <w:spacing w:val="-4"/>
        </w:rPr>
        <w:t xml:space="preserve"> </w:t>
      </w:r>
      <w:r>
        <w:t>forward</w:t>
      </w:r>
      <w:r>
        <w:rPr>
          <w:spacing w:val="-4"/>
        </w:rPr>
        <w:t xml:space="preserve"> </w:t>
      </w:r>
      <w:r>
        <w:t>dynamics);</w:t>
      </w:r>
      <w:r>
        <w:rPr>
          <w:spacing w:val="-4"/>
        </w:rPr>
        <w:t xml:space="preserve"> </w:t>
      </w:r>
      <w:r>
        <w:t>Efficiency</w:t>
      </w:r>
      <w:r>
        <w:rPr>
          <w:spacing w:val="-4"/>
        </w:rPr>
        <w:t xml:space="preserve"> </w:t>
      </w:r>
      <w:r>
        <w:t>and</w:t>
      </w:r>
      <w:r>
        <w:rPr>
          <w:spacing w:val="-4"/>
        </w:rPr>
        <w:t xml:space="preserve"> </w:t>
      </w:r>
      <w:r>
        <w:t xml:space="preserve">numerical stability aspects of the algorithms; Introduction to commercial software like </w:t>
      </w:r>
      <w:proofErr w:type="spellStart"/>
      <w:r>
        <w:t>RecurDyn</w:t>
      </w:r>
      <w:proofErr w:type="spellEnd"/>
      <w:r>
        <w:t>.</w:t>
      </w:r>
    </w:p>
    <w:p w14:paraId="514D378F" w14:textId="77777777" w:rsidR="00545FE0" w:rsidRDefault="00545FE0">
      <w:pPr>
        <w:pStyle w:val="BodyText"/>
        <w:spacing w:before="2"/>
        <w:ind w:left="0"/>
        <w:jc w:val="left"/>
      </w:pPr>
    </w:p>
    <w:p w14:paraId="1A5951B4" w14:textId="77777777" w:rsidR="00545FE0" w:rsidRDefault="00000000">
      <w:pPr>
        <w:pStyle w:val="Heading3"/>
      </w:pPr>
      <w:r>
        <w:rPr>
          <w:color w:val="00AEEF"/>
        </w:rPr>
        <w:t xml:space="preserve">MCL740 Advanced </w:t>
      </w:r>
      <w:r>
        <w:rPr>
          <w:color w:val="00AEEF"/>
          <w:spacing w:val="-2"/>
        </w:rPr>
        <w:t>Lubrication</w:t>
      </w:r>
    </w:p>
    <w:p w14:paraId="6FA01751" w14:textId="77777777" w:rsidR="00545FE0" w:rsidRDefault="00000000">
      <w:pPr>
        <w:pStyle w:val="Heading4"/>
        <w:jc w:val="both"/>
      </w:pPr>
      <w:r>
        <w:t>4</w:t>
      </w:r>
      <w:r>
        <w:rPr>
          <w:spacing w:val="-1"/>
        </w:rPr>
        <w:t xml:space="preserve"> </w:t>
      </w:r>
      <w:r>
        <w:t>Credits (3-0-</w:t>
      </w:r>
      <w:r>
        <w:rPr>
          <w:spacing w:val="-5"/>
        </w:rPr>
        <w:t>2)</w:t>
      </w:r>
    </w:p>
    <w:p w14:paraId="6BAB6FB7" w14:textId="77777777" w:rsidR="00545FE0" w:rsidRDefault="00000000">
      <w:pPr>
        <w:pStyle w:val="BodyText"/>
        <w:ind w:right="38"/>
      </w:pPr>
      <w:r>
        <w:rPr>
          <w:spacing w:val="-2"/>
        </w:rPr>
        <w:t>Introduction:</w:t>
      </w:r>
      <w:r>
        <w:rPr>
          <w:spacing w:val="-11"/>
        </w:rPr>
        <w:t xml:space="preserve"> </w:t>
      </w:r>
      <w:r>
        <w:rPr>
          <w:spacing w:val="-2"/>
        </w:rPr>
        <w:t>surface</w:t>
      </w:r>
      <w:r>
        <w:rPr>
          <w:spacing w:val="-10"/>
        </w:rPr>
        <w:t xml:space="preserve"> </w:t>
      </w:r>
      <w:r>
        <w:rPr>
          <w:spacing w:val="-2"/>
        </w:rPr>
        <w:t>topography</w:t>
      </w:r>
      <w:r>
        <w:rPr>
          <w:spacing w:val="-11"/>
        </w:rPr>
        <w:t xml:space="preserve"> </w:t>
      </w:r>
      <w:r>
        <w:rPr>
          <w:spacing w:val="-2"/>
        </w:rPr>
        <w:t>and</w:t>
      </w:r>
      <w:r>
        <w:rPr>
          <w:spacing w:val="-10"/>
        </w:rPr>
        <w:t xml:space="preserve"> </w:t>
      </w:r>
      <w:r>
        <w:rPr>
          <w:spacing w:val="-2"/>
        </w:rPr>
        <w:t>its</w:t>
      </w:r>
      <w:r>
        <w:rPr>
          <w:spacing w:val="-11"/>
        </w:rPr>
        <w:t xml:space="preserve"> </w:t>
      </w:r>
      <w:r>
        <w:rPr>
          <w:spacing w:val="-2"/>
        </w:rPr>
        <w:t>2-D</w:t>
      </w:r>
      <w:r>
        <w:rPr>
          <w:spacing w:val="-10"/>
        </w:rPr>
        <w:t xml:space="preserve"> </w:t>
      </w:r>
      <w:r>
        <w:rPr>
          <w:spacing w:val="-2"/>
        </w:rPr>
        <w:t>and</w:t>
      </w:r>
      <w:r>
        <w:rPr>
          <w:spacing w:val="-11"/>
        </w:rPr>
        <w:t xml:space="preserve"> </w:t>
      </w:r>
      <w:r>
        <w:rPr>
          <w:spacing w:val="-2"/>
        </w:rPr>
        <w:t>3-D</w:t>
      </w:r>
      <w:r>
        <w:rPr>
          <w:spacing w:val="-10"/>
        </w:rPr>
        <w:t xml:space="preserve"> </w:t>
      </w:r>
      <w:r>
        <w:rPr>
          <w:spacing w:val="-2"/>
        </w:rPr>
        <w:t xml:space="preserve">characterizations, </w:t>
      </w:r>
      <w:r>
        <w:t xml:space="preserve">interactions of surfaces, friction, wear, lubrication; Regimes of lubrication: hydrodynamic, </w:t>
      </w:r>
      <w:proofErr w:type="spellStart"/>
      <w:r>
        <w:t>elastohydrodynamic</w:t>
      </w:r>
      <w:proofErr w:type="spellEnd"/>
      <w:r>
        <w:t xml:space="preserve">, mixed, boundary, </w:t>
      </w:r>
      <w:proofErr w:type="spellStart"/>
      <w:r>
        <w:t>Stribeck</w:t>
      </w:r>
      <w:proofErr w:type="spellEnd"/>
      <w:r>
        <w:rPr>
          <w:spacing w:val="-13"/>
        </w:rPr>
        <w:t xml:space="preserve"> </w:t>
      </w:r>
      <w:r>
        <w:t>curve;</w:t>
      </w:r>
      <w:r>
        <w:rPr>
          <w:spacing w:val="-12"/>
        </w:rPr>
        <w:t xml:space="preserve"> </w:t>
      </w:r>
      <w:r>
        <w:t>Lubricant:</w:t>
      </w:r>
      <w:r>
        <w:rPr>
          <w:spacing w:val="-13"/>
        </w:rPr>
        <w:t xml:space="preserve"> </w:t>
      </w:r>
      <w:r>
        <w:t>mineral</w:t>
      </w:r>
      <w:r>
        <w:rPr>
          <w:spacing w:val="-12"/>
        </w:rPr>
        <w:t xml:space="preserve"> </w:t>
      </w:r>
      <w:r>
        <w:t>oil,</w:t>
      </w:r>
      <w:r>
        <w:rPr>
          <w:spacing w:val="-13"/>
        </w:rPr>
        <w:t xml:space="preserve"> </w:t>
      </w:r>
      <w:r>
        <w:t>synthetic</w:t>
      </w:r>
      <w:r>
        <w:rPr>
          <w:spacing w:val="-12"/>
        </w:rPr>
        <w:t xml:space="preserve"> </w:t>
      </w:r>
      <w:r>
        <w:t>oil,</w:t>
      </w:r>
      <w:r>
        <w:rPr>
          <w:spacing w:val="-13"/>
        </w:rPr>
        <w:t xml:space="preserve"> </w:t>
      </w:r>
      <w:r>
        <w:t>grease,</w:t>
      </w:r>
      <w:r>
        <w:rPr>
          <w:spacing w:val="-12"/>
        </w:rPr>
        <w:t xml:space="preserve"> </w:t>
      </w:r>
      <w:r>
        <w:t>emulsions, gases, properties of lubricants, various rheology models; Derivation of</w:t>
      </w:r>
      <w:r>
        <w:rPr>
          <w:spacing w:val="40"/>
        </w:rPr>
        <w:t xml:space="preserve"> </w:t>
      </w:r>
      <w:r>
        <w:t>governing</w:t>
      </w:r>
      <w:r>
        <w:rPr>
          <w:spacing w:val="40"/>
        </w:rPr>
        <w:t xml:space="preserve"> </w:t>
      </w:r>
      <w:r>
        <w:t>equations:</w:t>
      </w:r>
      <w:r>
        <w:rPr>
          <w:spacing w:val="40"/>
        </w:rPr>
        <w:t xml:space="preserve"> </w:t>
      </w:r>
      <w:r>
        <w:t>conservations</w:t>
      </w:r>
      <w:r>
        <w:rPr>
          <w:spacing w:val="40"/>
        </w:rPr>
        <w:t xml:space="preserve"> </w:t>
      </w:r>
      <w:r>
        <w:t>of</w:t>
      </w:r>
      <w:r>
        <w:rPr>
          <w:spacing w:val="40"/>
        </w:rPr>
        <w:t xml:space="preserve"> </w:t>
      </w:r>
      <w:r>
        <w:t>mass,</w:t>
      </w:r>
      <w:r>
        <w:rPr>
          <w:spacing w:val="40"/>
        </w:rPr>
        <w:t xml:space="preserve"> </w:t>
      </w:r>
      <w:r>
        <w:t>momentum, energy, establishing 3-D Reynolds equation and energy equation for lubrication simulations; Cavitation and turbulence models; Contact mechanics: 2-D and 3-D contacts, surface and subsurface stresses, asperity</w:t>
      </w:r>
      <w:r>
        <w:rPr>
          <w:spacing w:val="-9"/>
        </w:rPr>
        <w:t xml:space="preserve"> </w:t>
      </w:r>
      <w:r>
        <w:t>contact</w:t>
      </w:r>
      <w:r>
        <w:rPr>
          <w:spacing w:val="-9"/>
        </w:rPr>
        <w:t xml:space="preserve"> </w:t>
      </w:r>
      <w:r>
        <w:t>models,</w:t>
      </w:r>
      <w:r>
        <w:rPr>
          <w:spacing w:val="-9"/>
        </w:rPr>
        <w:t xml:space="preserve"> </w:t>
      </w:r>
      <w:r>
        <w:t>elastic</w:t>
      </w:r>
      <w:r>
        <w:rPr>
          <w:spacing w:val="-9"/>
        </w:rPr>
        <w:t xml:space="preserve"> </w:t>
      </w:r>
      <w:r>
        <w:t>deformation</w:t>
      </w:r>
      <w:r>
        <w:rPr>
          <w:spacing w:val="-9"/>
        </w:rPr>
        <w:t xml:space="preserve"> </w:t>
      </w:r>
      <w:r>
        <w:t>at</w:t>
      </w:r>
      <w:r>
        <w:rPr>
          <w:spacing w:val="-9"/>
        </w:rPr>
        <w:t xml:space="preserve"> </w:t>
      </w:r>
      <w:r>
        <w:t>contacts;</w:t>
      </w:r>
      <w:r>
        <w:rPr>
          <w:spacing w:val="-9"/>
        </w:rPr>
        <w:t xml:space="preserve"> </w:t>
      </w:r>
      <w:r>
        <w:t>Applications of</w:t>
      </w:r>
      <w:r>
        <w:rPr>
          <w:spacing w:val="-7"/>
        </w:rPr>
        <w:t xml:space="preserve"> </w:t>
      </w:r>
      <w:r>
        <w:t>governing</w:t>
      </w:r>
      <w:r>
        <w:rPr>
          <w:spacing w:val="-7"/>
        </w:rPr>
        <w:t xml:space="preserve"> </w:t>
      </w:r>
      <w:r>
        <w:t>equations</w:t>
      </w:r>
      <w:r>
        <w:rPr>
          <w:spacing w:val="-7"/>
        </w:rPr>
        <w:t xml:space="preserve"> </w:t>
      </w:r>
      <w:r>
        <w:t>in</w:t>
      </w:r>
      <w:r>
        <w:rPr>
          <w:spacing w:val="-8"/>
        </w:rPr>
        <w:t xml:space="preserve"> </w:t>
      </w:r>
      <w:r>
        <w:t>design</w:t>
      </w:r>
      <w:r>
        <w:rPr>
          <w:spacing w:val="-8"/>
        </w:rPr>
        <w:t xml:space="preserve"> </w:t>
      </w:r>
      <w:r>
        <w:t>and</w:t>
      </w:r>
      <w:r>
        <w:rPr>
          <w:spacing w:val="-7"/>
        </w:rPr>
        <w:t xml:space="preserve"> </w:t>
      </w:r>
      <w:r>
        <w:t>performance</w:t>
      </w:r>
      <w:r>
        <w:rPr>
          <w:spacing w:val="-7"/>
        </w:rPr>
        <w:t xml:space="preserve"> </w:t>
      </w:r>
      <w:r>
        <w:t>analysis</w:t>
      </w:r>
      <w:r>
        <w:rPr>
          <w:spacing w:val="-7"/>
        </w:rPr>
        <w:t xml:space="preserve"> </w:t>
      </w:r>
      <w:r>
        <w:t>of</w:t>
      </w:r>
      <w:r>
        <w:rPr>
          <w:spacing w:val="-7"/>
        </w:rPr>
        <w:t xml:space="preserve"> </w:t>
      </w:r>
      <w:r>
        <w:t xml:space="preserve">journal </w:t>
      </w:r>
      <w:r>
        <w:rPr>
          <w:spacing w:val="-2"/>
        </w:rPr>
        <w:t>bearings, thrust bearings, squeeze film bearings, hydrostatic bearings, rolling</w:t>
      </w:r>
      <w:r>
        <w:rPr>
          <w:spacing w:val="-5"/>
        </w:rPr>
        <w:t xml:space="preserve"> </w:t>
      </w:r>
      <w:r>
        <w:rPr>
          <w:spacing w:val="-2"/>
        </w:rPr>
        <w:t>bearings,</w:t>
      </w:r>
      <w:r>
        <w:rPr>
          <w:spacing w:val="-5"/>
        </w:rPr>
        <w:t xml:space="preserve"> </w:t>
      </w:r>
      <w:r>
        <w:rPr>
          <w:spacing w:val="-2"/>
        </w:rPr>
        <w:t>gear</w:t>
      </w:r>
      <w:r>
        <w:rPr>
          <w:spacing w:val="-4"/>
        </w:rPr>
        <w:t xml:space="preserve"> </w:t>
      </w:r>
      <w:r>
        <w:rPr>
          <w:spacing w:val="-2"/>
        </w:rPr>
        <w:t>sets,</w:t>
      </w:r>
      <w:r>
        <w:rPr>
          <w:spacing w:val="-5"/>
        </w:rPr>
        <w:t xml:space="preserve"> </w:t>
      </w:r>
      <w:r>
        <w:rPr>
          <w:spacing w:val="-2"/>
        </w:rPr>
        <w:t>seals,</w:t>
      </w:r>
      <w:r>
        <w:rPr>
          <w:spacing w:val="-5"/>
        </w:rPr>
        <w:t xml:space="preserve"> </w:t>
      </w:r>
      <w:r>
        <w:rPr>
          <w:spacing w:val="-2"/>
        </w:rPr>
        <w:t>and</w:t>
      </w:r>
      <w:r>
        <w:rPr>
          <w:spacing w:val="-5"/>
        </w:rPr>
        <w:t xml:space="preserve"> </w:t>
      </w:r>
      <w:r>
        <w:rPr>
          <w:spacing w:val="-2"/>
        </w:rPr>
        <w:t>piston</w:t>
      </w:r>
      <w:r>
        <w:rPr>
          <w:spacing w:val="-5"/>
        </w:rPr>
        <w:t xml:space="preserve"> </w:t>
      </w:r>
      <w:r>
        <w:rPr>
          <w:spacing w:val="-2"/>
        </w:rPr>
        <w:t>rings;</w:t>
      </w:r>
      <w:r>
        <w:rPr>
          <w:spacing w:val="-5"/>
        </w:rPr>
        <w:t xml:space="preserve"> </w:t>
      </w:r>
      <w:r>
        <w:rPr>
          <w:spacing w:val="-2"/>
        </w:rPr>
        <w:t>Lubrication</w:t>
      </w:r>
      <w:r>
        <w:rPr>
          <w:spacing w:val="-5"/>
        </w:rPr>
        <w:t xml:space="preserve"> </w:t>
      </w:r>
      <w:r>
        <w:rPr>
          <w:spacing w:val="-2"/>
        </w:rPr>
        <w:t>in</w:t>
      </w:r>
      <w:r>
        <w:rPr>
          <w:spacing w:val="-5"/>
        </w:rPr>
        <w:t xml:space="preserve"> </w:t>
      </w:r>
      <w:r>
        <w:rPr>
          <w:spacing w:val="-2"/>
        </w:rPr>
        <w:t xml:space="preserve">metal </w:t>
      </w:r>
      <w:r>
        <w:t>forming; Dynamic coefficients: stiffness and damping calculations, rotor vibrations, oil-whirl instability, and friction instabilities; Failure analysis of lubricated contacts/interfaces, Immerging technology: surface textures and bionic surfaces.</w:t>
      </w:r>
    </w:p>
    <w:p w14:paraId="2AE9B1E6" w14:textId="77777777" w:rsidR="00545FE0" w:rsidRDefault="00000000">
      <w:pPr>
        <w:pStyle w:val="Heading3"/>
        <w:spacing w:before="155"/>
      </w:pPr>
      <w:r>
        <w:rPr>
          <w:color w:val="00AEEF"/>
        </w:rPr>
        <w:t xml:space="preserve">MCL741 Control </w:t>
      </w:r>
      <w:r>
        <w:rPr>
          <w:color w:val="00AEEF"/>
          <w:spacing w:val="-2"/>
        </w:rPr>
        <w:t>Engineering</w:t>
      </w:r>
    </w:p>
    <w:p w14:paraId="625A861D" w14:textId="77777777" w:rsidR="00545FE0" w:rsidRDefault="00000000">
      <w:pPr>
        <w:pStyle w:val="Heading4"/>
        <w:jc w:val="both"/>
      </w:pPr>
      <w:r>
        <w:t>4</w:t>
      </w:r>
      <w:r>
        <w:rPr>
          <w:spacing w:val="-1"/>
        </w:rPr>
        <w:t xml:space="preserve"> </w:t>
      </w:r>
      <w:r>
        <w:t>Credits (3-0-</w:t>
      </w:r>
      <w:r>
        <w:rPr>
          <w:spacing w:val="-5"/>
        </w:rPr>
        <w:t>2)</w:t>
      </w:r>
    </w:p>
    <w:p w14:paraId="45D80444" w14:textId="77777777" w:rsidR="00545FE0" w:rsidRDefault="00000000">
      <w:pPr>
        <w:pStyle w:val="BodyText"/>
        <w:ind w:right="44"/>
      </w:pPr>
      <w:r>
        <w:t>An introduction to control systems; transfer function representation of mechanical and mechatronic systems; stability analysis, gain setting for stability; transient and steady-state response analyses; control</w:t>
      </w:r>
      <w:r>
        <w:rPr>
          <w:spacing w:val="-13"/>
        </w:rPr>
        <w:t xml:space="preserve"> </w:t>
      </w:r>
      <w:r>
        <w:t>system</w:t>
      </w:r>
      <w:r>
        <w:rPr>
          <w:spacing w:val="-12"/>
        </w:rPr>
        <w:t xml:space="preserve"> </w:t>
      </w:r>
      <w:r>
        <w:t>analysis</w:t>
      </w:r>
      <w:r>
        <w:rPr>
          <w:spacing w:val="-13"/>
        </w:rPr>
        <w:t xml:space="preserve"> </w:t>
      </w:r>
      <w:r>
        <w:t>and</w:t>
      </w:r>
      <w:r>
        <w:rPr>
          <w:spacing w:val="-12"/>
        </w:rPr>
        <w:t xml:space="preserve"> </w:t>
      </w:r>
      <w:r>
        <w:t>design</w:t>
      </w:r>
      <w:r>
        <w:rPr>
          <w:spacing w:val="-13"/>
        </w:rPr>
        <w:t xml:space="preserve"> </w:t>
      </w:r>
      <w:r>
        <w:t>by</w:t>
      </w:r>
      <w:r>
        <w:rPr>
          <w:spacing w:val="-12"/>
        </w:rPr>
        <w:t xml:space="preserve"> </w:t>
      </w:r>
      <w:r>
        <w:t>the</w:t>
      </w:r>
      <w:r>
        <w:rPr>
          <w:spacing w:val="-13"/>
        </w:rPr>
        <w:t xml:space="preserve"> </w:t>
      </w:r>
      <w:r>
        <w:t>Root-Locus</w:t>
      </w:r>
      <w:r>
        <w:rPr>
          <w:spacing w:val="-12"/>
        </w:rPr>
        <w:t xml:space="preserve"> </w:t>
      </w:r>
      <w:r>
        <w:t>method</w:t>
      </w:r>
      <w:r>
        <w:rPr>
          <w:spacing w:val="-13"/>
        </w:rPr>
        <w:t xml:space="preserve"> </w:t>
      </w:r>
      <w:r>
        <w:t>and</w:t>
      </w:r>
      <w:r>
        <w:rPr>
          <w:spacing w:val="-12"/>
        </w:rPr>
        <w:t xml:space="preserve"> </w:t>
      </w:r>
      <w:r>
        <w:t>the Frequency-Response</w:t>
      </w:r>
      <w:r>
        <w:rPr>
          <w:spacing w:val="-4"/>
        </w:rPr>
        <w:t xml:space="preserve"> </w:t>
      </w:r>
      <w:r>
        <w:t>method;</w:t>
      </w:r>
      <w:r>
        <w:rPr>
          <w:spacing w:val="-4"/>
        </w:rPr>
        <w:t xml:space="preserve"> </w:t>
      </w:r>
      <w:r>
        <w:t>PID</w:t>
      </w:r>
      <w:r>
        <w:rPr>
          <w:spacing w:val="-4"/>
        </w:rPr>
        <w:t xml:space="preserve"> </w:t>
      </w:r>
      <w:r>
        <w:t>controllers</w:t>
      </w:r>
      <w:r>
        <w:rPr>
          <w:spacing w:val="-4"/>
        </w:rPr>
        <w:t xml:space="preserve"> </w:t>
      </w:r>
      <w:r>
        <w:t>design</w:t>
      </w:r>
      <w:r>
        <w:rPr>
          <w:spacing w:val="-4"/>
        </w:rPr>
        <w:t xml:space="preserve"> </w:t>
      </w:r>
      <w:r>
        <w:t>and</w:t>
      </w:r>
      <w:r>
        <w:rPr>
          <w:spacing w:val="-4"/>
        </w:rPr>
        <w:t xml:space="preserve"> </w:t>
      </w:r>
      <w:r>
        <w:t xml:space="preserve">realization; State-Space representation, controllability and observability; control system design in State Space; digital implementation of classical </w:t>
      </w:r>
      <w:r>
        <w:rPr>
          <w:spacing w:val="-2"/>
        </w:rPr>
        <w:t>controllers.</w:t>
      </w:r>
    </w:p>
    <w:p w14:paraId="0B28769A" w14:textId="77777777" w:rsidR="00545FE0" w:rsidRDefault="00545FE0">
      <w:pPr>
        <w:pStyle w:val="BodyText"/>
        <w:spacing w:before="0"/>
        <w:ind w:left="0"/>
        <w:jc w:val="left"/>
      </w:pPr>
    </w:p>
    <w:p w14:paraId="2A5AB9E1" w14:textId="77777777" w:rsidR="00545FE0" w:rsidRDefault="00000000">
      <w:pPr>
        <w:pStyle w:val="Heading3"/>
      </w:pPr>
      <w:r>
        <w:rPr>
          <w:color w:val="00AEEF"/>
        </w:rPr>
        <w:t xml:space="preserve">MCL742 Design &amp; </w:t>
      </w:r>
      <w:r>
        <w:rPr>
          <w:color w:val="00AEEF"/>
          <w:spacing w:val="-2"/>
        </w:rPr>
        <w:t>Optimization</w:t>
      </w:r>
    </w:p>
    <w:p w14:paraId="7599AE99" w14:textId="77777777" w:rsidR="00545FE0" w:rsidRDefault="00000000">
      <w:pPr>
        <w:pStyle w:val="Heading4"/>
        <w:jc w:val="both"/>
      </w:pPr>
      <w:r>
        <w:t>4</w:t>
      </w:r>
      <w:r>
        <w:rPr>
          <w:spacing w:val="-1"/>
        </w:rPr>
        <w:t xml:space="preserve"> </w:t>
      </w:r>
      <w:r>
        <w:t>Credits (3-0-</w:t>
      </w:r>
      <w:r>
        <w:rPr>
          <w:spacing w:val="-5"/>
        </w:rPr>
        <w:t>2)</w:t>
      </w:r>
    </w:p>
    <w:p w14:paraId="23CC16D3" w14:textId="77777777" w:rsidR="00545FE0" w:rsidRDefault="00000000">
      <w:pPr>
        <w:pStyle w:val="BodyText"/>
        <w:spacing w:before="24"/>
        <w:ind w:right="44"/>
      </w:pPr>
      <w:r>
        <w:t>Review of machine element design based on strength and distortion criterion;</w:t>
      </w:r>
      <w:r>
        <w:rPr>
          <w:spacing w:val="-13"/>
        </w:rPr>
        <w:t xml:space="preserve"> </w:t>
      </w:r>
      <w:r>
        <w:t>review</w:t>
      </w:r>
      <w:r>
        <w:rPr>
          <w:spacing w:val="-12"/>
        </w:rPr>
        <w:t xml:space="preserve"> </w:t>
      </w:r>
      <w:r>
        <w:t>of</w:t>
      </w:r>
      <w:r>
        <w:rPr>
          <w:spacing w:val="-13"/>
        </w:rPr>
        <w:t xml:space="preserve"> </w:t>
      </w:r>
      <w:r>
        <w:t>choice</w:t>
      </w:r>
      <w:r>
        <w:rPr>
          <w:spacing w:val="-12"/>
        </w:rPr>
        <w:t xml:space="preserve"> </w:t>
      </w:r>
      <w:r>
        <w:t>of</w:t>
      </w:r>
      <w:r>
        <w:rPr>
          <w:spacing w:val="-13"/>
        </w:rPr>
        <w:t xml:space="preserve"> </w:t>
      </w:r>
      <w:r>
        <w:t>materials</w:t>
      </w:r>
      <w:r>
        <w:rPr>
          <w:spacing w:val="-12"/>
        </w:rPr>
        <w:t xml:space="preserve"> </w:t>
      </w:r>
      <w:r>
        <w:t>and</w:t>
      </w:r>
      <w:r>
        <w:rPr>
          <w:spacing w:val="-13"/>
        </w:rPr>
        <w:t xml:space="preserve"> </w:t>
      </w:r>
      <w:r>
        <w:t>their</w:t>
      </w:r>
      <w:r>
        <w:rPr>
          <w:spacing w:val="-12"/>
        </w:rPr>
        <w:t xml:space="preserve"> </w:t>
      </w:r>
      <w:r>
        <w:t>treatment:</w:t>
      </w:r>
      <w:r>
        <w:rPr>
          <w:spacing w:val="-13"/>
        </w:rPr>
        <w:t xml:space="preserve"> </w:t>
      </w:r>
      <w:r>
        <w:t xml:space="preserve">Designing </w:t>
      </w:r>
      <w:r>
        <w:rPr>
          <w:spacing w:val="-2"/>
        </w:rPr>
        <w:t>for</w:t>
      </w:r>
      <w:r>
        <w:rPr>
          <w:spacing w:val="-11"/>
        </w:rPr>
        <w:t xml:space="preserve"> </w:t>
      </w:r>
      <w:r>
        <w:rPr>
          <w:spacing w:val="-2"/>
        </w:rPr>
        <w:t>fatigue,</w:t>
      </w:r>
      <w:r>
        <w:rPr>
          <w:spacing w:val="-10"/>
        </w:rPr>
        <w:t xml:space="preserve"> </w:t>
      </w:r>
      <w:r>
        <w:rPr>
          <w:spacing w:val="-2"/>
        </w:rPr>
        <w:t>creep;</w:t>
      </w:r>
      <w:r>
        <w:rPr>
          <w:spacing w:val="-11"/>
        </w:rPr>
        <w:t xml:space="preserve"> </w:t>
      </w:r>
      <w:r>
        <w:rPr>
          <w:spacing w:val="-2"/>
        </w:rPr>
        <w:t>Design</w:t>
      </w:r>
      <w:r>
        <w:rPr>
          <w:spacing w:val="-10"/>
        </w:rPr>
        <w:t xml:space="preserve"> </w:t>
      </w:r>
      <w:r>
        <w:rPr>
          <w:spacing w:val="-2"/>
        </w:rPr>
        <w:t>criterion</w:t>
      </w:r>
      <w:r>
        <w:rPr>
          <w:spacing w:val="-11"/>
        </w:rPr>
        <w:t xml:space="preserve"> </w:t>
      </w:r>
      <w:r>
        <w:rPr>
          <w:spacing w:val="-2"/>
        </w:rPr>
        <w:t>for</w:t>
      </w:r>
      <w:r>
        <w:rPr>
          <w:spacing w:val="-10"/>
        </w:rPr>
        <w:t xml:space="preserve"> </w:t>
      </w:r>
      <w:r>
        <w:rPr>
          <w:spacing w:val="-2"/>
        </w:rPr>
        <w:t>fracture;</w:t>
      </w:r>
      <w:r>
        <w:rPr>
          <w:spacing w:val="-11"/>
        </w:rPr>
        <w:t xml:space="preserve"> </w:t>
      </w:r>
      <w:r>
        <w:rPr>
          <w:spacing w:val="-2"/>
        </w:rPr>
        <w:t>Application</w:t>
      </w:r>
      <w:r>
        <w:rPr>
          <w:spacing w:val="-10"/>
        </w:rPr>
        <w:t xml:space="preserve"> </w:t>
      </w:r>
      <w:r>
        <w:rPr>
          <w:spacing w:val="-2"/>
        </w:rPr>
        <w:t>of</w:t>
      </w:r>
      <w:r>
        <w:rPr>
          <w:spacing w:val="-11"/>
        </w:rPr>
        <w:t xml:space="preserve"> </w:t>
      </w:r>
      <w:r>
        <w:rPr>
          <w:spacing w:val="-2"/>
        </w:rPr>
        <w:t xml:space="preserve">advanced </w:t>
      </w:r>
      <w:r>
        <w:t>design</w:t>
      </w:r>
      <w:r>
        <w:rPr>
          <w:spacing w:val="-13"/>
        </w:rPr>
        <w:t xml:space="preserve"> </w:t>
      </w:r>
      <w:r>
        <w:t>criterion</w:t>
      </w:r>
      <w:r>
        <w:rPr>
          <w:spacing w:val="-12"/>
        </w:rPr>
        <w:t xml:space="preserve"> </w:t>
      </w:r>
      <w:r>
        <w:t>to</w:t>
      </w:r>
      <w:r>
        <w:rPr>
          <w:spacing w:val="-13"/>
        </w:rPr>
        <w:t xml:space="preserve"> </w:t>
      </w:r>
      <w:r>
        <w:t>machine</w:t>
      </w:r>
      <w:r>
        <w:rPr>
          <w:spacing w:val="-11"/>
        </w:rPr>
        <w:t xml:space="preserve"> </w:t>
      </w:r>
      <w:r>
        <w:t>elements (like</w:t>
      </w:r>
      <w:r>
        <w:rPr>
          <w:spacing w:val="-1"/>
        </w:rPr>
        <w:t xml:space="preserve"> </w:t>
      </w:r>
      <w:r>
        <w:t>shafts,</w:t>
      </w:r>
      <w:r>
        <w:rPr>
          <w:spacing w:val="-1"/>
        </w:rPr>
        <w:t xml:space="preserve"> </w:t>
      </w:r>
      <w:r>
        <w:t>spur</w:t>
      </w:r>
      <w:r>
        <w:rPr>
          <w:spacing w:val="-13"/>
        </w:rPr>
        <w:t xml:space="preserve"> </w:t>
      </w:r>
      <w:r>
        <w:t>/</w:t>
      </w:r>
      <w:r>
        <w:rPr>
          <w:spacing w:val="-12"/>
        </w:rPr>
        <w:t xml:space="preserve"> </w:t>
      </w:r>
      <w:r>
        <w:t>bevel</w:t>
      </w:r>
      <w:r>
        <w:rPr>
          <w:spacing w:val="-13"/>
        </w:rPr>
        <w:t xml:space="preserve"> </w:t>
      </w:r>
      <w:r>
        <w:t>/</w:t>
      </w:r>
      <w:r>
        <w:rPr>
          <w:spacing w:val="-12"/>
        </w:rPr>
        <w:t xml:space="preserve"> </w:t>
      </w:r>
      <w:r>
        <w:t xml:space="preserve">worm gears); Design of structures, machines and equipment; Classical methods of unconstrained optimization (single variable and multi variable), classical methods of constrained optimization, Numerical </w:t>
      </w:r>
      <w:proofErr w:type="spellStart"/>
      <w:r>
        <w:t>optimisation</w:t>
      </w:r>
      <w:proofErr w:type="spellEnd"/>
      <w:r>
        <w:t xml:space="preserve"> techniques including </w:t>
      </w:r>
      <w:proofErr w:type="spellStart"/>
      <w:r>
        <w:t>i</w:t>
      </w:r>
      <w:proofErr w:type="spellEnd"/>
      <w:r>
        <w:t>. genetic algorithms, (binary and real</w:t>
      </w:r>
      <w:r>
        <w:rPr>
          <w:spacing w:val="-3"/>
        </w:rPr>
        <w:t xml:space="preserve"> </w:t>
      </w:r>
      <w:r>
        <w:t>coded)</w:t>
      </w:r>
      <w:r>
        <w:rPr>
          <w:spacing w:val="-3"/>
        </w:rPr>
        <w:t xml:space="preserve"> </w:t>
      </w:r>
      <w:r>
        <w:t>ii.</w:t>
      </w:r>
      <w:r>
        <w:rPr>
          <w:spacing w:val="-3"/>
        </w:rPr>
        <w:t xml:space="preserve"> </w:t>
      </w:r>
      <w:r>
        <w:t>Simulated</w:t>
      </w:r>
      <w:r>
        <w:rPr>
          <w:spacing w:val="-3"/>
        </w:rPr>
        <w:t xml:space="preserve"> </w:t>
      </w:r>
      <w:r>
        <w:t>annealing.</w:t>
      </w:r>
      <w:r>
        <w:rPr>
          <w:spacing w:val="-3"/>
        </w:rPr>
        <w:t xml:space="preserve"> </w:t>
      </w:r>
      <w:r>
        <w:t>Case</w:t>
      </w:r>
      <w:r>
        <w:rPr>
          <w:spacing w:val="-3"/>
        </w:rPr>
        <w:t xml:space="preserve"> </w:t>
      </w:r>
      <w:r>
        <w:t>studies</w:t>
      </w:r>
      <w:r>
        <w:rPr>
          <w:spacing w:val="-3"/>
        </w:rPr>
        <w:t xml:space="preserve"> </w:t>
      </w:r>
      <w:r>
        <w:t>of</w:t>
      </w:r>
      <w:r>
        <w:rPr>
          <w:spacing w:val="-1"/>
        </w:rPr>
        <w:t xml:space="preserve"> </w:t>
      </w:r>
      <w:r>
        <w:t>Optimum</w:t>
      </w:r>
      <w:r>
        <w:rPr>
          <w:spacing w:val="-3"/>
        </w:rPr>
        <w:t xml:space="preserve"> </w:t>
      </w:r>
      <w:r>
        <w:t>Design (Gear Box, Power Transmission, shape and topology using FE).</w:t>
      </w:r>
    </w:p>
    <w:p w14:paraId="67945E36" w14:textId="77777777" w:rsidR="00545FE0" w:rsidRDefault="00000000">
      <w:pPr>
        <w:pStyle w:val="Heading3"/>
        <w:spacing w:before="191"/>
      </w:pPr>
      <w:r>
        <w:rPr>
          <w:color w:val="00AEEF"/>
        </w:rPr>
        <w:t xml:space="preserve">MCL743 Plant Equipment </w:t>
      </w:r>
      <w:r>
        <w:rPr>
          <w:color w:val="00AEEF"/>
          <w:spacing w:val="-2"/>
        </w:rPr>
        <w:t>Design</w:t>
      </w:r>
    </w:p>
    <w:p w14:paraId="41EF3B59" w14:textId="77777777" w:rsidR="00545FE0" w:rsidRDefault="00000000">
      <w:pPr>
        <w:pStyle w:val="Heading4"/>
        <w:jc w:val="both"/>
      </w:pPr>
      <w:r>
        <w:t>3</w:t>
      </w:r>
      <w:r>
        <w:rPr>
          <w:spacing w:val="-1"/>
        </w:rPr>
        <w:t xml:space="preserve"> </w:t>
      </w:r>
      <w:r>
        <w:t>Credits (3-0-</w:t>
      </w:r>
      <w:r>
        <w:rPr>
          <w:spacing w:val="-5"/>
        </w:rPr>
        <w:t>0)</w:t>
      </w:r>
    </w:p>
    <w:p w14:paraId="11C4973B" w14:textId="77777777" w:rsidR="00545FE0" w:rsidRDefault="00000000">
      <w:pPr>
        <w:pStyle w:val="BodyText"/>
        <w:ind w:right="42"/>
      </w:pPr>
      <w:r>
        <w:t>Introduction to various kinds of plant equipment, and technological considerations in their design. Special considerations for typical industries such as petrochemicals, food-processing, power plants,</w:t>
      </w:r>
    </w:p>
    <w:p w14:paraId="3DEA7A5D" w14:textId="77777777" w:rsidR="00545FE0" w:rsidRDefault="00000000">
      <w:pPr>
        <w:pStyle w:val="BodyText"/>
        <w:spacing w:before="105"/>
        <w:ind w:right="137"/>
      </w:pPr>
      <w:r>
        <w:br w:type="column"/>
      </w:r>
      <w:r>
        <w:t xml:space="preserve">and for mass production. Pressure vessel types and shapes. Design analysis of </w:t>
      </w:r>
      <w:proofErr w:type="gramStart"/>
      <w:r>
        <w:t>thin walled</w:t>
      </w:r>
      <w:proofErr w:type="gramEnd"/>
      <w:r>
        <w:t xml:space="preserve"> vessel for low pressure applications. Design analysis of </w:t>
      </w:r>
      <w:proofErr w:type="gramStart"/>
      <w:r>
        <w:t>thick walled</w:t>
      </w:r>
      <w:proofErr w:type="gramEnd"/>
      <w:r>
        <w:t xml:space="preserve"> vessels for high pressures and special applications. Vessel opening, closures and seals. Manufacturing considerations for pressure vessels. Configuration of various kinds</w:t>
      </w:r>
      <w:r>
        <w:rPr>
          <w:spacing w:val="80"/>
        </w:rPr>
        <w:t xml:space="preserve"> </w:t>
      </w:r>
      <w:r>
        <w:t>of pumps used in process plants. Pump design considerations. Centrifugal pump selection. Design of pipes and piping joints,</w:t>
      </w:r>
      <w:r>
        <w:rPr>
          <w:spacing w:val="80"/>
        </w:rPr>
        <w:t xml:space="preserve"> </w:t>
      </w:r>
      <w:r>
        <w:t>Layout of piping systems. Material Handling Equipment, Types and use. Design considerations for hoisting equipment, Surface and Overhead equipment Stackers and elevators, and conveyors. Design consideration in rotating machinery, bearing characteristics and selection,</w:t>
      </w:r>
      <w:r>
        <w:rPr>
          <w:spacing w:val="-6"/>
        </w:rPr>
        <w:t xml:space="preserve"> </w:t>
      </w:r>
      <w:r>
        <w:t>placement</w:t>
      </w:r>
      <w:r>
        <w:rPr>
          <w:spacing w:val="-6"/>
        </w:rPr>
        <w:t xml:space="preserve"> </w:t>
      </w:r>
      <w:r>
        <w:t>of</w:t>
      </w:r>
      <w:r>
        <w:rPr>
          <w:spacing w:val="-6"/>
        </w:rPr>
        <w:t xml:space="preserve"> </w:t>
      </w:r>
      <w:r>
        <w:t>critical</w:t>
      </w:r>
      <w:r>
        <w:rPr>
          <w:spacing w:val="-6"/>
        </w:rPr>
        <w:t xml:space="preserve"> </w:t>
      </w:r>
      <w:r>
        <w:t>speeds,</w:t>
      </w:r>
      <w:r>
        <w:rPr>
          <w:spacing w:val="-6"/>
        </w:rPr>
        <w:t xml:space="preserve"> </w:t>
      </w:r>
      <w:r>
        <w:t>effect</w:t>
      </w:r>
      <w:r>
        <w:rPr>
          <w:spacing w:val="-6"/>
        </w:rPr>
        <w:t xml:space="preserve"> </w:t>
      </w:r>
      <w:r>
        <w:t>of</w:t>
      </w:r>
      <w:r>
        <w:rPr>
          <w:spacing w:val="-6"/>
        </w:rPr>
        <w:t xml:space="preserve"> </w:t>
      </w:r>
      <w:r>
        <w:t>seals</w:t>
      </w:r>
      <w:r>
        <w:rPr>
          <w:spacing w:val="-6"/>
        </w:rPr>
        <w:t xml:space="preserve"> </w:t>
      </w:r>
      <w:r>
        <w:t>and</w:t>
      </w:r>
      <w:r>
        <w:rPr>
          <w:spacing w:val="-6"/>
        </w:rPr>
        <w:t xml:space="preserve"> </w:t>
      </w:r>
      <w:r>
        <w:t>foundation effects. Materials and manufacturing considerations in various plant equipment systems, and use of applicable standards, and available software packages.</w:t>
      </w:r>
    </w:p>
    <w:p w14:paraId="67652A02" w14:textId="77777777" w:rsidR="00545FE0" w:rsidRDefault="00000000">
      <w:pPr>
        <w:pStyle w:val="Heading3"/>
        <w:spacing w:before="157"/>
      </w:pPr>
      <w:r>
        <w:rPr>
          <w:color w:val="00AEEF"/>
        </w:rPr>
        <w:t xml:space="preserve">MCL745 </w:t>
      </w:r>
      <w:r>
        <w:rPr>
          <w:color w:val="00AEEF"/>
          <w:spacing w:val="-2"/>
        </w:rPr>
        <w:t>Robotics</w:t>
      </w:r>
    </w:p>
    <w:p w14:paraId="2F0981F8" w14:textId="77777777" w:rsidR="00545FE0" w:rsidRDefault="00000000">
      <w:pPr>
        <w:pStyle w:val="Heading4"/>
        <w:jc w:val="both"/>
      </w:pPr>
      <w:r>
        <w:t>4</w:t>
      </w:r>
      <w:r>
        <w:rPr>
          <w:spacing w:val="-1"/>
        </w:rPr>
        <w:t xml:space="preserve"> </w:t>
      </w:r>
      <w:r>
        <w:t>Credits (3-0-</w:t>
      </w:r>
      <w:r>
        <w:rPr>
          <w:spacing w:val="-5"/>
        </w:rPr>
        <w:t>2)</w:t>
      </w:r>
    </w:p>
    <w:p w14:paraId="1ACBC882" w14:textId="77777777" w:rsidR="00545FE0" w:rsidRDefault="00000000">
      <w:pPr>
        <w:pStyle w:val="BodyText"/>
        <w:ind w:right="130"/>
      </w:pPr>
      <w:r>
        <w:t>Type and components of robots; Classification of closed- and open- loop</w:t>
      </w:r>
      <w:r>
        <w:rPr>
          <w:spacing w:val="-4"/>
        </w:rPr>
        <w:t xml:space="preserve"> </w:t>
      </w:r>
      <w:r>
        <w:t>kinematic</w:t>
      </w:r>
      <w:r>
        <w:rPr>
          <w:spacing w:val="-4"/>
        </w:rPr>
        <w:t xml:space="preserve"> </w:t>
      </w:r>
      <w:r>
        <w:t>systems;</w:t>
      </w:r>
      <w:r>
        <w:rPr>
          <w:spacing w:val="-4"/>
        </w:rPr>
        <w:t xml:space="preserve"> </w:t>
      </w:r>
      <w:r>
        <w:t>Definition</w:t>
      </w:r>
      <w:r>
        <w:rPr>
          <w:spacing w:val="-4"/>
        </w:rPr>
        <w:t xml:space="preserve"> </w:t>
      </w:r>
      <w:r>
        <w:t>of</w:t>
      </w:r>
      <w:r>
        <w:rPr>
          <w:spacing w:val="-4"/>
        </w:rPr>
        <w:t xml:space="preserve"> </w:t>
      </w:r>
      <w:r>
        <w:t>mechanisms</w:t>
      </w:r>
      <w:r>
        <w:rPr>
          <w:spacing w:val="-4"/>
        </w:rPr>
        <w:t xml:space="preserve"> </w:t>
      </w:r>
      <w:r>
        <w:t>and</w:t>
      </w:r>
      <w:r>
        <w:rPr>
          <w:spacing w:val="-4"/>
        </w:rPr>
        <w:t xml:space="preserve"> </w:t>
      </w:r>
      <w:r>
        <w:t>manipulators; Kinematic constraints; Degrees of freedom and mobility; Rotation representation; Coordinate transformation; DH parameters; Matrix methods</w:t>
      </w:r>
      <w:r>
        <w:rPr>
          <w:spacing w:val="40"/>
        </w:rPr>
        <w:t xml:space="preserve"> </w:t>
      </w:r>
      <w:r>
        <w:t>for</w:t>
      </w:r>
      <w:r>
        <w:rPr>
          <w:spacing w:val="40"/>
        </w:rPr>
        <w:t xml:space="preserve"> </w:t>
      </w:r>
      <w:r>
        <w:t>forward</w:t>
      </w:r>
      <w:r>
        <w:rPr>
          <w:spacing w:val="40"/>
        </w:rPr>
        <w:t xml:space="preserve"> </w:t>
      </w:r>
      <w:r>
        <w:t>and</w:t>
      </w:r>
      <w:r>
        <w:rPr>
          <w:spacing w:val="40"/>
        </w:rPr>
        <w:t xml:space="preserve"> </w:t>
      </w:r>
      <w:r>
        <w:t>inverse</w:t>
      </w:r>
      <w:r>
        <w:rPr>
          <w:spacing w:val="40"/>
        </w:rPr>
        <w:t xml:space="preserve"> </w:t>
      </w:r>
      <w:r>
        <w:t>kinematics</w:t>
      </w:r>
      <w:r>
        <w:rPr>
          <w:spacing w:val="40"/>
        </w:rPr>
        <w:t xml:space="preserve"> </w:t>
      </w:r>
      <w:r>
        <w:t>analyses;</w:t>
      </w:r>
      <w:r>
        <w:rPr>
          <w:spacing w:val="40"/>
        </w:rPr>
        <w:t xml:space="preserve"> </w:t>
      </w:r>
      <w:r>
        <w:t xml:space="preserve">Jacobian and singularity; Dynamic modeling; Euler-Lagrange and Newton- Euler equations of motion for serial type manipulators; </w:t>
      </w:r>
      <w:proofErr w:type="spellStart"/>
      <w:r>
        <w:t>DeNOC</w:t>
      </w:r>
      <w:proofErr w:type="spellEnd"/>
      <w:r>
        <w:t xml:space="preserve">- based dynamic formulation; Inverse and forward </w:t>
      </w:r>
      <w:r>
        <w:rPr>
          <w:spacing w:val="10"/>
        </w:rPr>
        <w:t xml:space="preserve">dynamics </w:t>
      </w:r>
      <w:r>
        <w:t>algorithms;</w:t>
      </w:r>
      <w:r>
        <w:rPr>
          <w:spacing w:val="-12"/>
        </w:rPr>
        <w:t xml:space="preserve"> </w:t>
      </w:r>
      <w:r>
        <w:t>Parallel</w:t>
      </w:r>
      <w:r>
        <w:rPr>
          <w:spacing w:val="-12"/>
        </w:rPr>
        <w:t xml:space="preserve"> </w:t>
      </w:r>
      <w:r>
        <w:t>robots;</w:t>
      </w:r>
      <w:r>
        <w:rPr>
          <w:spacing w:val="-12"/>
        </w:rPr>
        <w:t xml:space="preserve"> </w:t>
      </w:r>
      <w:r>
        <w:t>Inverse</w:t>
      </w:r>
      <w:r>
        <w:rPr>
          <w:spacing w:val="-12"/>
        </w:rPr>
        <w:t xml:space="preserve"> </w:t>
      </w:r>
      <w:r>
        <w:t>and</w:t>
      </w:r>
      <w:r>
        <w:rPr>
          <w:spacing w:val="-12"/>
        </w:rPr>
        <w:t xml:space="preserve"> </w:t>
      </w:r>
      <w:r>
        <w:t>forward</w:t>
      </w:r>
      <w:r>
        <w:rPr>
          <w:spacing w:val="-12"/>
        </w:rPr>
        <w:t xml:space="preserve"> </w:t>
      </w:r>
      <w:r>
        <w:t>kinematics</w:t>
      </w:r>
      <w:r>
        <w:rPr>
          <w:spacing w:val="-12"/>
        </w:rPr>
        <w:t xml:space="preserve"> </w:t>
      </w:r>
      <w:r>
        <w:t>of</w:t>
      </w:r>
      <w:r>
        <w:rPr>
          <w:spacing w:val="-12"/>
        </w:rPr>
        <w:t xml:space="preserve"> </w:t>
      </w:r>
      <w:r>
        <w:t>parallel robots; Gain singularity of parallel robots; Introduction to control of robotic systems.</w:t>
      </w:r>
    </w:p>
    <w:p w14:paraId="16D7ECA9" w14:textId="77777777" w:rsidR="00545FE0" w:rsidRDefault="00000000">
      <w:pPr>
        <w:pStyle w:val="Heading3"/>
        <w:spacing w:before="176"/>
      </w:pPr>
      <w:r>
        <w:rPr>
          <w:color w:val="00AEEF"/>
        </w:rPr>
        <w:t xml:space="preserve">MCL747 Design of Precision </w:t>
      </w:r>
      <w:r>
        <w:rPr>
          <w:color w:val="00AEEF"/>
          <w:spacing w:val="-2"/>
        </w:rPr>
        <w:t>Machines</w:t>
      </w:r>
    </w:p>
    <w:p w14:paraId="749EC32B" w14:textId="77777777" w:rsidR="00545FE0" w:rsidRDefault="00000000">
      <w:pPr>
        <w:pStyle w:val="Heading4"/>
        <w:jc w:val="both"/>
      </w:pPr>
      <w:r>
        <w:t>3</w:t>
      </w:r>
      <w:r>
        <w:rPr>
          <w:spacing w:val="-1"/>
        </w:rPr>
        <w:t xml:space="preserve"> </w:t>
      </w:r>
      <w:r>
        <w:t>Credits (2-0-</w:t>
      </w:r>
      <w:r>
        <w:rPr>
          <w:spacing w:val="-5"/>
        </w:rPr>
        <w:t>2)</w:t>
      </w:r>
    </w:p>
    <w:p w14:paraId="0CF40058" w14:textId="77777777" w:rsidR="00D11BCC" w:rsidRDefault="00000000" w:rsidP="00D11BCC">
      <w:pPr>
        <w:spacing w:before="55" w:line="302" w:lineRule="auto"/>
        <w:ind w:left="123" w:right="545" w:hanging="1"/>
        <w:rPr>
          <w:sz w:val="18"/>
        </w:rPr>
      </w:pPr>
      <w:r>
        <w:rPr>
          <w:sz w:val="18"/>
        </w:rPr>
        <w:t xml:space="preserve">Pre-requisite(s): For </w:t>
      </w:r>
      <w:proofErr w:type="gramStart"/>
      <w:r>
        <w:rPr>
          <w:sz w:val="18"/>
        </w:rPr>
        <w:t>UG:AML</w:t>
      </w:r>
      <w:proofErr w:type="gramEnd"/>
      <w:r>
        <w:rPr>
          <w:sz w:val="18"/>
        </w:rPr>
        <w:t>140, MCL111, MCL211</w:t>
      </w:r>
    </w:p>
    <w:p w14:paraId="09B2362B" w14:textId="27088571" w:rsidR="00545FE0" w:rsidRDefault="00000000">
      <w:pPr>
        <w:pStyle w:val="BodyText"/>
        <w:spacing w:before="55" w:line="242" w:lineRule="auto"/>
        <w:ind w:right="136" w:hanging="1"/>
        <w:jc w:val="left"/>
      </w:pPr>
      <w:r>
        <w:t>Fundamental</w:t>
      </w:r>
      <w:r>
        <w:rPr>
          <w:spacing w:val="40"/>
        </w:rPr>
        <w:t xml:space="preserve"> </w:t>
      </w:r>
      <w:r>
        <w:t>concepts</w:t>
      </w:r>
      <w:r>
        <w:rPr>
          <w:spacing w:val="40"/>
        </w:rPr>
        <w:t xml:space="preserve"> </w:t>
      </w:r>
      <w:r>
        <w:t>in</w:t>
      </w:r>
      <w:r>
        <w:rPr>
          <w:spacing w:val="40"/>
        </w:rPr>
        <w:t xml:space="preserve"> </w:t>
      </w:r>
      <w:r>
        <w:t>precision</w:t>
      </w:r>
      <w:r>
        <w:rPr>
          <w:spacing w:val="40"/>
        </w:rPr>
        <w:t xml:space="preserve"> </w:t>
      </w:r>
      <w:r>
        <w:t>design;</w:t>
      </w:r>
      <w:r>
        <w:rPr>
          <w:spacing w:val="40"/>
        </w:rPr>
        <w:t xml:space="preserve"> </w:t>
      </w:r>
      <w:r>
        <w:t>design</w:t>
      </w:r>
      <w:r>
        <w:rPr>
          <w:spacing w:val="40"/>
        </w:rPr>
        <w:t xml:space="preserve"> </w:t>
      </w:r>
      <w:r>
        <w:t>for</w:t>
      </w:r>
      <w:r>
        <w:rPr>
          <w:spacing w:val="40"/>
        </w:rPr>
        <w:t xml:space="preserve"> </w:t>
      </w:r>
      <w:r>
        <w:t>stiffness; controlling</w:t>
      </w:r>
      <w:r>
        <w:rPr>
          <w:spacing w:val="40"/>
        </w:rPr>
        <w:t xml:space="preserve"> </w:t>
      </w:r>
      <w:r>
        <w:t>Degrees-of-Freedom,</w:t>
      </w:r>
      <w:r>
        <w:rPr>
          <w:spacing w:val="40"/>
        </w:rPr>
        <w:t xml:space="preserve"> </w:t>
      </w:r>
      <w:r>
        <w:t>exact-constrained</w:t>
      </w:r>
      <w:r>
        <w:rPr>
          <w:spacing w:val="40"/>
        </w:rPr>
        <w:t xml:space="preserve"> </w:t>
      </w:r>
      <w:r>
        <w:t>design;</w:t>
      </w:r>
      <w:r>
        <w:rPr>
          <w:spacing w:val="40"/>
        </w:rPr>
        <w:t xml:space="preserve"> </w:t>
      </w:r>
      <w:r>
        <w:t>design of</w:t>
      </w:r>
      <w:r>
        <w:rPr>
          <w:spacing w:val="40"/>
        </w:rPr>
        <w:t xml:space="preserve"> </w:t>
      </w:r>
      <w:r>
        <w:t>elastic</w:t>
      </w:r>
      <w:r>
        <w:rPr>
          <w:spacing w:val="40"/>
        </w:rPr>
        <w:t xml:space="preserve"> </w:t>
      </w:r>
      <w:r>
        <w:t>mechanisms/flexures/compliant</w:t>
      </w:r>
      <w:r>
        <w:rPr>
          <w:spacing w:val="40"/>
        </w:rPr>
        <w:t xml:space="preserve"> </w:t>
      </w:r>
      <w:r>
        <w:t>mechanisms;</w:t>
      </w:r>
      <w:r>
        <w:rPr>
          <w:spacing w:val="40"/>
        </w:rPr>
        <w:t xml:space="preserve"> </w:t>
      </w:r>
      <w:r>
        <w:t>friction,</w:t>
      </w:r>
      <w:r>
        <w:rPr>
          <w:spacing w:val="40"/>
        </w:rPr>
        <w:t xml:space="preserve"> </w:t>
      </w:r>
      <w:r>
        <w:t>hysteresis</w:t>
      </w:r>
      <w:r>
        <w:rPr>
          <w:spacing w:val="-11"/>
        </w:rPr>
        <w:t xml:space="preserve"> </w:t>
      </w:r>
      <w:r>
        <w:t>and</w:t>
      </w:r>
      <w:r>
        <w:rPr>
          <w:spacing w:val="-12"/>
        </w:rPr>
        <w:t xml:space="preserve"> </w:t>
      </w:r>
      <w:r>
        <w:t>micro-slip;</w:t>
      </w:r>
      <w:r>
        <w:rPr>
          <w:spacing w:val="-12"/>
        </w:rPr>
        <w:t xml:space="preserve"> </w:t>
      </w:r>
      <w:r>
        <w:t>actuators</w:t>
      </w:r>
      <w:r>
        <w:rPr>
          <w:spacing w:val="-11"/>
        </w:rPr>
        <w:t xml:space="preserve"> </w:t>
      </w:r>
      <w:r>
        <w:t>and</w:t>
      </w:r>
      <w:r>
        <w:rPr>
          <w:spacing w:val="-12"/>
        </w:rPr>
        <w:t xml:space="preserve"> </w:t>
      </w:r>
      <w:r>
        <w:t>sensors</w:t>
      </w:r>
      <w:r>
        <w:rPr>
          <w:spacing w:val="-11"/>
        </w:rPr>
        <w:t xml:space="preserve"> </w:t>
      </w:r>
      <w:r>
        <w:t>for</w:t>
      </w:r>
      <w:r>
        <w:rPr>
          <w:spacing w:val="-11"/>
        </w:rPr>
        <w:t xml:space="preserve"> </w:t>
      </w:r>
      <w:r>
        <w:t>precision</w:t>
      </w:r>
      <w:r>
        <w:rPr>
          <w:spacing w:val="-12"/>
        </w:rPr>
        <w:t xml:space="preserve"> </w:t>
      </w:r>
      <w:r>
        <w:t>motion; materials selection in precision machine design; slideways for long range precision motion; and dynamics of precision mechanisms.</w:t>
      </w:r>
    </w:p>
    <w:p w14:paraId="14D4D8AE" w14:textId="77777777" w:rsidR="00545FE0" w:rsidRDefault="00000000">
      <w:pPr>
        <w:pStyle w:val="Heading3"/>
        <w:spacing w:before="191"/>
      </w:pPr>
      <w:r>
        <w:rPr>
          <w:color w:val="00AEEF"/>
        </w:rPr>
        <w:t xml:space="preserve">MCL748 Tribological Systems </w:t>
      </w:r>
      <w:r>
        <w:rPr>
          <w:color w:val="00AEEF"/>
          <w:spacing w:val="-2"/>
        </w:rPr>
        <w:t>Design</w:t>
      </w:r>
    </w:p>
    <w:p w14:paraId="44894282" w14:textId="77777777" w:rsidR="00545FE0" w:rsidRDefault="00000000">
      <w:pPr>
        <w:pStyle w:val="Heading4"/>
        <w:jc w:val="both"/>
      </w:pPr>
      <w:r>
        <w:t>4</w:t>
      </w:r>
      <w:r>
        <w:rPr>
          <w:spacing w:val="-1"/>
        </w:rPr>
        <w:t xml:space="preserve"> </w:t>
      </w:r>
      <w:r>
        <w:t>Credits (3-0-</w:t>
      </w:r>
      <w:r>
        <w:rPr>
          <w:spacing w:val="-5"/>
        </w:rPr>
        <w:t>2)</w:t>
      </w:r>
    </w:p>
    <w:p w14:paraId="60C95103" w14:textId="77777777" w:rsidR="00545FE0" w:rsidRDefault="00000000">
      <w:pPr>
        <w:pStyle w:val="BodyText"/>
        <w:ind w:right="138"/>
      </w:pPr>
      <w:r>
        <w:rPr>
          <w:spacing w:val="-2"/>
        </w:rPr>
        <w:t>Lubrication,</w:t>
      </w:r>
      <w:r>
        <w:rPr>
          <w:spacing w:val="-3"/>
        </w:rPr>
        <w:t xml:space="preserve"> </w:t>
      </w:r>
      <w:r>
        <w:rPr>
          <w:spacing w:val="-2"/>
        </w:rPr>
        <w:t>Friction</w:t>
      </w:r>
      <w:r>
        <w:rPr>
          <w:spacing w:val="-3"/>
        </w:rPr>
        <w:t xml:space="preserve"> </w:t>
      </w:r>
      <w:r>
        <w:rPr>
          <w:spacing w:val="-2"/>
        </w:rPr>
        <w:t>and</w:t>
      </w:r>
      <w:r>
        <w:rPr>
          <w:spacing w:val="-3"/>
        </w:rPr>
        <w:t xml:space="preserve"> </w:t>
      </w:r>
      <w:r>
        <w:rPr>
          <w:spacing w:val="-2"/>
        </w:rPr>
        <w:t>Wear</w:t>
      </w:r>
      <w:r>
        <w:rPr>
          <w:spacing w:val="-3"/>
        </w:rPr>
        <w:t xml:space="preserve"> </w:t>
      </w:r>
      <w:r>
        <w:rPr>
          <w:spacing w:val="-2"/>
        </w:rPr>
        <w:t>aspects</w:t>
      </w:r>
      <w:r>
        <w:rPr>
          <w:spacing w:val="-3"/>
        </w:rPr>
        <w:t xml:space="preserve"> </w:t>
      </w:r>
      <w:r>
        <w:rPr>
          <w:spacing w:val="-2"/>
        </w:rPr>
        <w:t>in</w:t>
      </w:r>
      <w:r>
        <w:rPr>
          <w:spacing w:val="-3"/>
        </w:rPr>
        <w:t xml:space="preserve"> </w:t>
      </w:r>
      <w:r>
        <w:rPr>
          <w:spacing w:val="-2"/>
        </w:rPr>
        <w:t>Design;</w:t>
      </w:r>
      <w:r>
        <w:rPr>
          <w:spacing w:val="-3"/>
        </w:rPr>
        <w:t xml:space="preserve"> </w:t>
      </w:r>
      <w:r>
        <w:rPr>
          <w:spacing w:val="-2"/>
        </w:rPr>
        <w:t>Tribological</w:t>
      </w:r>
      <w:r>
        <w:rPr>
          <w:spacing w:val="-3"/>
        </w:rPr>
        <w:t xml:space="preserve"> </w:t>
      </w:r>
      <w:r>
        <w:rPr>
          <w:spacing w:val="-2"/>
        </w:rPr>
        <w:t xml:space="preserve">Surfaces </w:t>
      </w:r>
      <w:r>
        <w:t>–</w:t>
      </w:r>
      <w:r>
        <w:rPr>
          <w:spacing w:val="-8"/>
        </w:rPr>
        <w:t xml:space="preserve"> </w:t>
      </w:r>
      <w:r>
        <w:t>Measures</w:t>
      </w:r>
      <w:r>
        <w:rPr>
          <w:spacing w:val="-8"/>
        </w:rPr>
        <w:t xml:space="preserve"> </w:t>
      </w:r>
      <w:r>
        <w:t>of</w:t>
      </w:r>
      <w:r>
        <w:rPr>
          <w:spacing w:val="-8"/>
        </w:rPr>
        <w:t xml:space="preserve"> </w:t>
      </w:r>
      <w:r>
        <w:t>Roughness</w:t>
      </w:r>
      <w:r>
        <w:rPr>
          <w:spacing w:val="-8"/>
        </w:rPr>
        <w:t xml:space="preserve"> </w:t>
      </w:r>
      <w:r>
        <w:t>and</w:t>
      </w:r>
      <w:r>
        <w:rPr>
          <w:spacing w:val="-8"/>
        </w:rPr>
        <w:t xml:space="preserve"> </w:t>
      </w:r>
      <w:r>
        <w:t>associated</w:t>
      </w:r>
      <w:r>
        <w:rPr>
          <w:spacing w:val="-8"/>
        </w:rPr>
        <w:t xml:space="preserve"> </w:t>
      </w:r>
      <w:r>
        <w:t>mechanisms</w:t>
      </w:r>
      <w:r>
        <w:rPr>
          <w:spacing w:val="-8"/>
        </w:rPr>
        <w:t xml:space="preserve"> </w:t>
      </w:r>
      <w:r>
        <w:t>of</w:t>
      </w:r>
      <w:r>
        <w:rPr>
          <w:spacing w:val="-8"/>
        </w:rPr>
        <w:t xml:space="preserve"> </w:t>
      </w:r>
      <w:r>
        <w:t>Lubrication, Regimes</w:t>
      </w:r>
      <w:r>
        <w:rPr>
          <w:spacing w:val="-1"/>
        </w:rPr>
        <w:t xml:space="preserve"> </w:t>
      </w:r>
      <w:r>
        <w:t>of</w:t>
      </w:r>
      <w:r>
        <w:rPr>
          <w:spacing w:val="-1"/>
        </w:rPr>
        <w:t xml:space="preserve"> </w:t>
      </w:r>
      <w:r>
        <w:t>Lubrication;</w:t>
      </w:r>
      <w:r>
        <w:rPr>
          <w:spacing w:val="-1"/>
        </w:rPr>
        <w:t xml:space="preserve"> </w:t>
      </w:r>
      <w:r>
        <w:t>Boundary</w:t>
      </w:r>
      <w:r>
        <w:rPr>
          <w:spacing w:val="-1"/>
        </w:rPr>
        <w:t xml:space="preserve"> </w:t>
      </w:r>
      <w:r>
        <w:t>lubrication</w:t>
      </w:r>
      <w:r>
        <w:rPr>
          <w:spacing w:val="-1"/>
        </w:rPr>
        <w:t xml:space="preserve"> </w:t>
      </w:r>
      <w:r>
        <w:t>and</w:t>
      </w:r>
      <w:r>
        <w:rPr>
          <w:spacing w:val="-1"/>
        </w:rPr>
        <w:t xml:space="preserve"> </w:t>
      </w:r>
      <w:r>
        <w:t>lubricants.</w:t>
      </w:r>
      <w:r>
        <w:rPr>
          <w:spacing w:val="-1"/>
        </w:rPr>
        <w:t xml:space="preserve"> </w:t>
      </w:r>
      <w:r>
        <w:t>Friction and</w:t>
      </w:r>
      <w:r>
        <w:rPr>
          <w:spacing w:val="-4"/>
        </w:rPr>
        <w:t xml:space="preserve"> </w:t>
      </w:r>
      <w:r>
        <w:t>wear</w:t>
      </w:r>
      <w:r>
        <w:rPr>
          <w:spacing w:val="-4"/>
        </w:rPr>
        <w:t xml:space="preserve"> </w:t>
      </w:r>
      <w:r>
        <w:t>at</w:t>
      </w:r>
      <w:r>
        <w:rPr>
          <w:spacing w:val="-4"/>
        </w:rPr>
        <w:t xml:space="preserve"> </w:t>
      </w:r>
      <w:r>
        <w:t>different</w:t>
      </w:r>
      <w:r>
        <w:rPr>
          <w:spacing w:val="-4"/>
        </w:rPr>
        <w:t xml:space="preserve"> </w:t>
      </w:r>
      <w:r>
        <w:t>length</w:t>
      </w:r>
      <w:r>
        <w:rPr>
          <w:spacing w:val="-4"/>
        </w:rPr>
        <w:t xml:space="preserve"> </w:t>
      </w:r>
      <w:r>
        <w:t>scales.</w:t>
      </w:r>
      <w:r>
        <w:rPr>
          <w:spacing w:val="-4"/>
        </w:rPr>
        <w:t xml:space="preserve"> </w:t>
      </w:r>
      <w:r>
        <w:t>Viscosity</w:t>
      </w:r>
      <w:r>
        <w:rPr>
          <w:spacing w:val="-4"/>
        </w:rPr>
        <w:t xml:space="preserve"> </w:t>
      </w:r>
      <w:r>
        <w:t>-</w:t>
      </w:r>
      <w:r>
        <w:rPr>
          <w:spacing w:val="-4"/>
        </w:rPr>
        <w:t xml:space="preserve"> </w:t>
      </w:r>
      <w:r>
        <w:t>its</w:t>
      </w:r>
      <w:r>
        <w:rPr>
          <w:spacing w:val="-4"/>
        </w:rPr>
        <w:t xml:space="preserve"> </w:t>
      </w:r>
      <w:r>
        <w:t>representation</w:t>
      </w:r>
      <w:r>
        <w:rPr>
          <w:spacing w:val="-4"/>
        </w:rPr>
        <w:t xml:space="preserve"> </w:t>
      </w:r>
      <w:r>
        <w:t>and measurement, apparent viscosity. Selection of Bearings - Rubbing, Fluid</w:t>
      </w:r>
      <w:r>
        <w:rPr>
          <w:spacing w:val="-8"/>
        </w:rPr>
        <w:t xml:space="preserve"> </w:t>
      </w:r>
      <w:r>
        <w:t>Film,</w:t>
      </w:r>
      <w:r>
        <w:rPr>
          <w:spacing w:val="-8"/>
        </w:rPr>
        <w:t xml:space="preserve"> </w:t>
      </w:r>
      <w:r>
        <w:t>Rolling</w:t>
      </w:r>
      <w:r>
        <w:rPr>
          <w:spacing w:val="-8"/>
        </w:rPr>
        <w:t xml:space="preserve"> </w:t>
      </w:r>
      <w:r>
        <w:t>Element.</w:t>
      </w:r>
      <w:r>
        <w:rPr>
          <w:spacing w:val="-8"/>
        </w:rPr>
        <w:t xml:space="preserve"> </w:t>
      </w:r>
      <w:r>
        <w:t>Lubricants</w:t>
      </w:r>
      <w:r>
        <w:rPr>
          <w:spacing w:val="-8"/>
        </w:rPr>
        <w:t xml:space="preserve"> </w:t>
      </w:r>
      <w:r>
        <w:t>-</w:t>
      </w:r>
      <w:r>
        <w:rPr>
          <w:spacing w:val="-8"/>
        </w:rPr>
        <w:t xml:space="preserve"> </w:t>
      </w:r>
      <w:r>
        <w:t>Types</w:t>
      </w:r>
      <w:r>
        <w:rPr>
          <w:spacing w:val="-8"/>
        </w:rPr>
        <w:t xml:space="preserve"> </w:t>
      </w:r>
      <w:r>
        <w:t>and</w:t>
      </w:r>
      <w:r>
        <w:rPr>
          <w:spacing w:val="-8"/>
        </w:rPr>
        <w:t xml:space="preserve"> </w:t>
      </w:r>
      <w:r>
        <w:t>Selection,</w:t>
      </w:r>
      <w:r>
        <w:rPr>
          <w:spacing w:val="-8"/>
        </w:rPr>
        <w:t xml:space="preserve"> </w:t>
      </w:r>
      <w:r>
        <w:t>Bearing Design</w:t>
      </w:r>
      <w:r>
        <w:rPr>
          <w:spacing w:val="-12"/>
        </w:rPr>
        <w:t xml:space="preserve"> </w:t>
      </w:r>
      <w:r>
        <w:t>-</w:t>
      </w:r>
      <w:r>
        <w:rPr>
          <w:spacing w:val="-11"/>
        </w:rPr>
        <w:t xml:space="preserve"> </w:t>
      </w:r>
      <w:r>
        <w:t>Rubbing,</w:t>
      </w:r>
      <w:r>
        <w:rPr>
          <w:spacing w:val="-11"/>
        </w:rPr>
        <w:t xml:space="preserve"> </w:t>
      </w:r>
      <w:r>
        <w:t>Fluid</w:t>
      </w:r>
      <w:r>
        <w:rPr>
          <w:spacing w:val="-11"/>
        </w:rPr>
        <w:t xml:space="preserve"> </w:t>
      </w:r>
      <w:r>
        <w:t>Film</w:t>
      </w:r>
      <w:r>
        <w:rPr>
          <w:spacing w:val="-11"/>
        </w:rPr>
        <w:t xml:space="preserve"> </w:t>
      </w:r>
      <w:r>
        <w:t>Journal</w:t>
      </w:r>
      <w:r>
        <w:rPr>
          <w:spacing w:val="-12"/>
        </w:rPr>
        <w:t xml:space="preserve"> </w:t>
      </w:r>
      <w:r>
        <w:t>and</w:t>
      </w:r>
      <w:r>
        <w:rPr>
          <w:spacing w:val="-11"/>
        </w:rPr>
        <w:t xml:space="preserve"> </w:t>
      </w:r>
      <w:r>
        <w:t>Thrust,</w:t>
      </w:r>
      <w:r>
        <w:rPr>
          <w:spacing w:val="-11"/>
        </w:rPr>
        <w:t xml:space="preserve"> </w:t>
      </w:r>
      <w:r>
        <w:t>Dynamically</w:t>
      </w:r>
      <w:r>
        <w:rPr>
          <w:spacing w:val="-11"/>
        </w:rPr>
        <w:t xml:space="preserve"> </w:t>
      </w:r>
      <w:r>
        <w:t>Loaded, Rolling Element, Design of lubrication Systems. Introduction to maintenance of Bearings, Seals, Linear Bearing Design, Slideways. Material considerations for selected tribological applications.</w:t>
      </w:r>
    </w:p>
    <w:p w14:paraId="2635CD7D" w14:textId="77777777" w:rsidR="00545FE0" w:rsidRDefault="00000000">
      <w:pPr>
        <w:pStyle w:val="Heading3"/>
        <w:spacing w:before="177"/>
      </w:pPr>
      <w:r>
        <w:rPr>
          <w:color w:val="00AEEF"/>
        </w:rPr>
        <w:t xml:space="preserve">MCL750 Product design and </w:t>
      </w:r>
      <w:r>
        <w:rPr>
          <w:color w:val="00AEEF"/>
          <w:spacing w:val="-2"/>
        </w:rPr>
        <w:t>Manufacturing</w:t>
      </w:r>
    </w:p>
    <w:p w14:paraId="7918EF60" w14:textId="77777777" w:rsidR="00545FE0" w:rsidRDefault="00000000">
      <w:pPr>
        <w:pStyle w:val="Heading4"/>
        <w:jc w:val="both"/>
      </w:pPr>
      <w:r>
        <w:t>3</w:t>
      </w:r>
      <w:r>
        <w:rPr>
          <w:spacing w:val="-1"/>
        </w:rPr>
        <w:t xml:space="preserve"> </w:t>
      </w:r>
      <w:r>
        <w:t>Credits (1-0-</w:t>
      </w:r>
      <w:r>
        <w:rPr>
          <w:spacing w:val="-5"/>
        </w:rPr>
        <w:t>4)</w:t>
      </w:r>
    </w:p>
    <w:p w14:paraId="4CA43434" w14:textId="77777777" w:rsidR="00545FE0" w:rsidRDefault="00000000">
      <w:pPr>
        <w:pStyle w:val="BodyText"/>
        <w:spacing w:before="24"/>
        <w:ind w:right="129"/>
      </w:pPr>
      <w:r>
        <w:t>Product design for a given need or identified need, Development</w:t>
      </w:r>
      <w:r>
        <w:rPr>
          <w:spacing w:val="40"/>
        </w:rPr>
        <w:t xml:space="preserve"> </w:t>
      </w:r>
      <w:r>
        <w:t xml:space="preserve">and evaluation of multiple solutions and concepts, Manufacturability </w:t>
      </w:r>
      <w:r>
        <w:rPr>
          <w:spacing w:val="10"/>
        </w:rPr>
        <w:t xml:space="preserve">assessments </w:t>
      </w:r>
      <w:r>
        <w:t xml:space="preserve">of </w:t>
      </w:r>
      <w:r>
        <w:rPr>
          <w:spacing w:val="9"/>
        </w:rPr>
        <w:t xml:space="preserve">given </w:t>
      </w:r>
      <w:r>
        <w:rPr>
          <w:spacing w:val="10"/>
        </w:rPr>
        <w:t xml:space="preserve">design, Product Costing </w:t>
      </w:r>
      <w:r>
        <w:t xml:space="preserve">and </w:t>
      </w:r>
      <w:r>
        <w:rPr>
          <w:spacing w:val="9"/>
        </w:rPr>
        <w:t xml:space="preserve">Bill </w:t>
      </w:r>
      <w:r>
        <w:rPr>
          <w:spacing w:val="12"/>
        </w:rPr>
        <w:t xml:space="preserve">of </w:t>
      </w:r>
      <w:r>
        <w:t>Materials, Process planning for components and assembly, Product manufacturing and Testing.</w:t>
      </w:r>
    </w:p>
    <w:p w14:paraId="52739252" w14:textId="77777777" w:rsidR="00545FE0" w:rsidRDefault="00545FE0">
      <w:pPr>
        <w:pStyle w:val="BodyText"/>
        <w:spacing w:before="31"/>
        <w:ind w:left="0"/>
        <w:jc w:val="left"/>
      </w:pPr>
    </w:p>
    <w:p w14:paraId="36C12F0D" w14:textId="77777777" w:rsidR="00545FE0" w:rsidRDefault="00000000">
      <w:pPr>
        <w:pStyle w:val="Heading3"/>
        <w:spacing w:before="1"/>
      </w:pPr>
      <w:r>
        <w:rPr>
          <w:color w:val="00AEEF"/>
        </w:rPr>
        <w:t xml:space="preserve">MCL751 Industrial Engineering </w:t>
      </w:r>
      <w:r>
        <w:rPr>
          <w:color w:val="00AEEF"/>
          <w:spacing w:val="-2"/>
        </w:rPr>
        <w:t>Systems</w:t>
      </w:r>
    </w:p>
    <w:p w14:paraId="2C36E8B4" w14:textId="77777777" w:rsidR="00545FE0" w:rsidRDefault="00000000">
      <w:pPr>
        <w:pStyle w:val="Heading4"/>
        <w:jc w:val="both"/>
      </w:pPr>
      <w:r>
        <w:t>3</w:t>
      </w:r>
      <w:r>
        <w:rPr>
          <w:spacing w:val="-1"/>
        </w:rPr>
        <w:t xml:space="preserve"> </w:t>
      </w:r>
      <w:r>
        <w:t>Credits (1-0-</w:t>
      </w:r>
      <w:r>
        <w:rPr>
          <w:spacing w:val="-5"/>
        </w:rPr>
        <w:t>4)</w:t>
      </w:r>
    </w:p>
    <w:p w14:paraId="518A1935" w14:textId="77777777" w:rsidR="00545FE0" w:rsidRDefault="00000000">
      <w:pPr>
        <w:pStyle w:val="BodyText"/>
        <w:ind w:right="135"/>
      </w:pPr>
      <w:r>
        <w:t xml:space="preserve">Overview of IE methods and tools such as decision making under uncertainty (Pay-off tables, decision trees, utility theory etc.), </w:t>
      </w:r>
      <w:r>
        <w:rPr>
          <w:spacing w:val="-2"/>
        </w:rPr>
        <w:t>Probability</w:t>
      </w:r>
      <w:r>
        <w:rPr>
          <w:spacing w:val="-4"/>
        </w:rPr>
        <w:t xml:space="preserve"> </w:t>
      </w:r>
      <w:r>
        <w:rPr>
          <w:spacing w:val="-2"/>
        </w:rPr>
        <w:t>based</w:t>
      </w:r>
      <w:r>
        <w:rPr>
          <w:spacing w:val="-4"/>
        </w:rPr>
        <w:t xml:space="preserve"> </w:t>
      </w:r>
      <w:r>
        <w:rPr>
          <w:spacing w:val="-2"/>
        </w:rPr>
        <w:t>methods</w:t>
      </w:r>
      <w:r>
        <w:rPr>
          <w:spacing w:val="-4"/>
        </w:rPr>
        <w:t xml:space="preserve"> </w:t>
      </w:r>
      <w:r>
        <w:rPr>
          <w:spacing w:val="-2"/>
        </w:rPr>
        <w:t>for</w:t>
      </w:r>
      <w:r>
        <w:rPr>
          <w:spacing w:val="-4"/>
        </w:rPr>
        <w:t xml:space="preserve"> </w:t>
      </w:r>
      <w:r>
        <w:rPr>
          <w:spacing w:val="-2"/>
        </w:rPr>
        <w:t>outcome</w:t>
      </w:r>
      <w:r>
        <w:rPr>
          <w:spacing w:val="-4"/>
        </w:rPr>
        <w:t xml:space="preserve"> </w:t>
      </w:r>
      <w:r>
        <w:rPr>
          <w:spacing w:val="-2"/>
        </w:rPr>
        <w:t>prediction</w:t>
      </w:r>
      <w:r>
        <w:rPr>
          <w:spacing w:val="-4"/>
        </w:rPr>
        <w:t xml:space="preserve"> </w:t>
      </w:r>
      <w:r>
        <w:rPr>
          <w:spacing w:val="-2"/>
        </w:rPr>
        <w:t>(Logistic</w:t>
      </w:r>
      <w:r>
        <w:rPr>
          <w:spacing w:val="-4"/>
        </w:rPr>
        <w:t xml:space="preserve"> </w:t>
      </w:r>
      <w:r>
        <w:rPr>
          <w:spacing w:val="-2"/>
        </w:rPr>
        <w:t xml:space="preserve">regression, </w:t>
      </w:r>
      <w:r>
        <w:t>Bayesian belief networks, Monte Carlo simulation etc.), Multicriteria decision making (AHP, ANP, Graph theory etc.), System Simulation (through games like the Beer game for supply chain), Queuing theory</w:t>
      </w:r>
      <w:r>
        <w:rPr>
          <w:spacing w:val="-10"/>
        </w:rPr>
        <w:t xml:space="preserve"> </w:t>
      </w:r>
      <w:r>
        <w:t>games,</w:t>
      </w:r>
      <w:r>
        <w:rPr>
          <w:spacing w:val="-8"/>
        </w:rPr>
        <w:t xml:space="preserve"> </w:t>
      </w:r>
      <w:r>
        <w:t>Economic</w:t>
      </w:r>
      <w:r>
        <w:rPr>
          <w:spacing w:val="-8"/>
        </w:rPr>
        <w:t xml:space="preserve"> </w:t>
      </w:r>
      <w:r>
        <w:t>analysis</w:t>
      </w:r>
      <w:r>
        <w:rPr>
          <w:spacing w:val="-7"/>
        </w:rPr>
        <w:t xml:space="preserve"> </w:t>
      </w:r>
      <w:r>
        <w:t>(NPV,</w:t>
      </w:r>
      <w:r>
        <w:rPr>
          <w:spacing w:val="-9"/>
        </w:rPr>
        <w:t xml:space="preserve"> </w:t>
      </w:r>
      <w:r>
        <w:t>IRR</w:t>
      </w:r>
      <w:r>
        <w:rPr>
          <w:spacing w:val="-8"/>
        </w:rPr>
        <w:t xml:space="preserve"> </w:t>
      </w:r>
      <w:r>
        <w:t>etc.</w:t>
      </w:r>
      <w:r>
        <w:rPr>
          <w:spacing w:val="-9"/>
        </w:rPr>
        <w:t xml:space="preserve"> </w:t>
      </w:r>
      <w:r>
        <w:t>for</w:t>
      </w:r>
      <w:r>
        <w:rPr>
          <w:spacing w:val="-7"/>
        </w:rPr>
        <w:t xml:space="preserve"> </w:t>
      </w:r>
      <w:r>
        <w:t>deterministic</w:t>
      </w:r>
      <w:r>
        <w:rPr>
          <w:spacing w:val="-7"/>
        </w:rPr>
        <w:t xml:space="preserve"> </w:t>
      </w:r>
      <w:r>
        <w:rPr>
          <w:spacing w:val="-5"/>
        </w:rPr>
        <w:t>and</w:t>
      </w:r>
    </w:p>
    <w:p w14:paraId="39F5DB99" w14:textId="77777777" w:rsidR="00545FE0" w:rsidRDefault="00545FE0">
      <w:pPr>
        <w:sectPr w:rsidR="00545FE0" w:rsidSect="00220269">
          <w:type w:val="continuous"/>
          <w:pgSz w:w="11880" w:h="16920"/>
          <w:pgMar w:top="980" w:right="820" w:bottom="1000" w:left="840" w:header="0" w:footer="802" w:gutter="0"/>
          <w:cols w:num="2" w:space="720" w:equalWidth="0">
            <w:col w:w="5029" w:space="67"/>
            <w:col w:w="5124"/>
          </w:cols>
        </w:sectPr>
      </w:pPr>
    </w:p>
    <w:p w14:paraId="27F65227" w14:textId="77777777" w:rsidR="00545FE0" w:rsidRDefault="00545FE0">
      <w:pPr>
        <w:pStyle w:val="BodyText"/>
        <w:spacing w:before="0"/>
        <w:ind w:left="0"/>
        <w:jc w:val="left"/>
        <w:rPr>
          <w:sz w:val="20"/>
        </w:rPr>
      </w:pPr>
    </w:p>
    <w:p w14:paraId="2FBA6647" w14:textId="77777777" w:rsidR="00545FE0" w:rsidRDefault="00545FE0">
      <w:pPr>
        <w:pStyle w:val="BodyText"/>
        <w:spacing w:before="183"/>
        <w:ind w:left="0"/>
        <w:jc w:val="left"/>
        <w:rPr>
          <w:sz w:val="20"/>
        </w:rPr>
      </w:pPr>
    </w:p>
    <w:p w14:paraId="1CF28FE8" w14:textId="77777777" w:rsidR="00545FE0" w:rsidRDefault="00545FE0">
      <w:pPr>
        <w:rPr>
          <w:sz w:val="20"/>
        </w:rPr>
        <w:sectPr w:rsidR="00545FE0" w:rsidSect="00220269">
          <w:pgSz w:w="11880" w:h="16920"/>
          <w:pgMar w:top="940" w:right="820" w:bottom="1000" w:left="840" w:header="0" w:footer="802" w:gutter="0"/>
          <w:cols w:space="720"/>
        </w:sectPr>
      </w:pPr>
    </w:p>
    <w:p w14:paraId="20877027" w14:textId="77777777" w:rsidR="00545FE0" w:rsidRDefault="00000000">
      <w:pPr>
        <w:pStyle w:val="BodyText"/>
        <w:spacing w:before="105"/>
        <w:ind w:right="44"/>
      </w:pPr>
      <w:r>
        <w:t>stochastic scenarios), Algorithms (branch and bound, Metaheuristics etc.), Formulation of bigger optimization problems and solving using available solvers (</w:t>
      </w:r>
      <w:proofErr w:type="spellStart"/>
      <w:r>
        <w:t>eg.</w:t>
      </w:r>
      <w:proofErr w:type="spellEnd"/>
      <w:r>
        <w:t xml:space="preserve"> CPLEX). Shop-floor scheduling.</w:t>
      </w:r>
    </w:p>
    <w:p w14:paraId="06E65CD7" w14:textId="77777777" w:rsidR="00545FE0" w:rsidRDefault="00000000">
      <w:pPr>
        <w:pStyle w:val="Heading3"/>
        <w:spacing w:before="170"/>
        <w:jc w:val="left"/>
      </w:pPr>
      <w:r>
        <w:rPr>
          <w:color w:val="00AEEF"/>
        </w:rPr>
        <w:t xml:space="preserve">MCL753 Manufacturing </w:t>
      </w:r>
      <w:r>
        <w:rPr>
          <w:color w:val="00AEEF"/>
          <w:spacing w:val="-2"/>
        </w:rPr>
        <w:t>Informatics</w:t>
      </w:r>
    </w:p>
    <w:p w14:paraId="4E846152" w14:textId="77777777" w:rsidR="00545FE0" w:rsidRDefault="00000000">
      <w:pPr>
        <w:pStyle w:val="Heading4"/>
      </w:pPr>
      <w:r>
        <w:t>4</w:t>
      </w:r>
      <w:r>
        <w:rPr>
          <w:spacing w:val="-1"/>
        </w:rPr>
        <w:t xml:space="preserve"> </w:t>
      </w:r>
      <w:r>
        <w:t>Credits (3-0-</w:t>
      </w:r>
      <w:r>
        <w:rPr>
          <w:spacing w:val="-5"/>
        </w:rPr>
        <w:t>2)</w:t>
      </w:r>
    </w:p>
    <w:p w14:paraId="47966FFD" w14:textId="77777777" w:rsidR="00545FE0" w:rsidRDefault="00000000">
      <w:pPr>
        <w:spacing w:before="56"/>
        <w:ind w:left="123"/>
        <w:rPr>
          <w:sz w:val="18"/>
        </w:rPr>
      </w:pPr>
      <w:r>
        <w:rPr>
          <w:sz w:val="18"/>
        </w:rPr>
        <w:t>Pre-requisite(s):</w:t>
      </w:r>
      <w:r>
        <w:rPr>
          <w:spacing w:val="-4"/>
          <w:sz w:val="18"/>
        </w:rPr>
        <w:t xml:space="preserve"> </w:t>
      </w:r>
      <w:r>
        <w:rPr>
          <w:spacing w:val="-2"/>
          <w:sz w:val="18"/>
        </w:rPr>
        <w:t>MCL361</w:t>
      </w:r>
    </w:p>
    <w:p w14:paraId="715317A5" w14:textId="77777777" w:rsidR="00545FE0" w:rsidRDefault="00000000">
      <w:pPr>
        <w:pStyle w:val="BodyText"/>
        <w:ind w:right="43"/>
      </w:pPr>
      <w:r>
        <w:t>Introduction to manufacturing analytics (manufacturing analytics concepts, contemporary issues in high-value manufacturing, and opportunities provided by analytics and big data technologies), data types and applications (point of sale data, service touch point data, service</w:t>
      </w:r>
      <w:r>
        <w:rPr>
          <w:spacing w:val="-4"/>
        </w:rPr>
        <w:t xml:space="preserve"> </w:t>
      </w:r>
      <w:proofErr w:type="spellStart"/>
      <w:r>
        <w:t>centre</w:t>
      </w:r>
      <w:proofErr w:type="spellEnd"/>
      <w:r>
        <w:rPr>
          <w:spacing w:val="-4"/>
        </w:rPr>
        <w:t xml:space="preserve"> </w:t>
      </w:r>
      <w:r>
        <w:t>data,</w:t>
      </w:r>
      <w:r>
        <w:rPr>
          <w:spacing w:val="-4"/>
        </w:rPr>
        <w:t xml:space="preserve"> </w:t>
      </w:r>
      <w:r>
        <w:t>warranty</w:t>
      </w:r>
      <w:r>
        <w:rPr>
          <w:spacing w:val="-4"/>
        </w:rPr>
        <w:t xml:space="preserve"> </w:t>
      </w:r>
      <w:r>
        <w:t>data,</w:t>
      </w:r>
      <w:r>
        <w:rPr>
          <w:spacing w:val="-4"/>
        </w:rPr>
        <w:t xml:space="preserve"> </w:t>
      </w:r>
      <w:r>
        <w:t>machine</w:t>
      </w:r>
      <w:r>
        <w:rPr>
          <w:spacing w:val="-4"/>
        </w:rPr>
        <w:t xml:space="preserve"> </w:t>
      </w:r>
      <w:r>
        <w:t>condition</w:t>
      </w:r>
      <w:r>
        <w:rPr>
          <w:spacing w:val="-4"/>
        </w:rPr>
        <w:t xml:space="preserve"> </w:t>
      </w:r>
      <w:r>
        <w:t>data,</w:t>
      </w:r>
      <w:r>
        <w:rPr>
          <w:spacing w:val="-4"/>
        </w:rPr>
        <w:t xml:space="preserve"> </w:t>
      </w:r>
      <w:r>
        <w:t xml:space="preserve">machine failure history, machine </w:t>
      </w:r>
      <w:proofErr w:type="spellStart"/>
      <w:r>
        <w:t>utilisation</w:t>
      </w:r>
      <w:proofErr w:type="spellEnd"/>
      <w:r>
        <w:t xml:space="preserve"> data, work in process data and online</w:t>
      </w:r>
      <w:r>
        <w:rPr>
          <w:spacing w:val="-5"/>
        </w:rPr>
        <w:t xml:space="preserve"> </w:t>
      </w:r>
      <w:r>
        <w:t>quality</w:t>
      </w:r>
      <w:r>
        <w:rPr>
          <w:spacing w:val="-5"/>
        </w:rPr>
        <w:t xml:space="preserve"> </w:t>
      </w:r>
      <w:r>
        <w:t>control</w:t>
      </w:r>
      <w:r>
        <w:rPr>
          <w:spacing w:val="-5"/>
        </w:rPr>
        <w:t xml:space="preserve"> </w:t>
      </w:r>
      <w:r>
        <w:t>data),</w:t>
      </w:r>
      <w:r>
        <w:rPr>
          <w:spacing w:val="-5"/>
        </w:rPr>
        <w:t xml:space="preserve"> </w:t>
      </w:r>
      <w:proofErr w:type="spellStart"/>
      <w:r>
        <w:t>optimisation</w:t>
      </w:r>
      <w:proofErr w:type="spellEnd"/>
      <w:r>
        <w:rPr>
          <w:spacing w:val="-5"/>
        </w:rPr>
        <w:t xml:space="preserve"> </w:t>
      </w:r>
      <w:r>
        <w:t>of</w:t>
      </w:r>
      <w:r>
        <w:rPr>
          <w:spacing w:val="-5"/>
        </w:rPr>
        <w:t xml:space="preserve"> </w:t>
      </w:r>
      <w:r>
        <w:t>manufacturing</w:t>
      </w:r>
      <w:r>
        <w:rPr>
          <w:spacing w:val="-5"/>
        </w:rPr>
        <w:t xml:space="preserve"> </w:t>
      </w:r>
      <w:r>
        <w:t>processes (</w:t>
      </w:r>
      <w:proofErr w:type="spellStart"/>
      <w:r>
        <w:t>optimisation</w:t>
      </w:r>
      <w:proofErr w:type="spellEnd"/>
      <w:r>
        <w:t xml:space="preserve"> concepts, evolutionary computing, multi-objective </w:t>
      </w:r>
      <w:proofErr w:type="spellStart"/>
      <w:r>
        <w:t>optimisation</w:t>
      </w:r>
      <w:proofErr w:type="spellEnd"/>
      <w:r>
        <w:t xml:space="preserve">, and applications of </w:t>
      </w:r>
      <w:proofErr w:type="spellStart"/>
      <w:r>
        <w:t>optimisation</w:t>
      </w:r>
      <w:proofErr w:type="spellEnd"/>
      <w:r>
        <w:t xml:space="preserve"> for sequential and assembly processes), and latest advancements in manufacturing analytics (virtual reality, augmented reality, and motion capture gaming technologies for manufacturing).</w:t>
      </w:r>
    </w:p>
    <w:p w14:paraId="1BBF13DF" w14:textId="77777777" w:rsidR="00545FE0" w:rsidRDefault="00000000">
      <w:pPr>
        <w:pStyle w:val="Heading3"/>
        <w:spacing w:before="161"/>
      </w:pPr>
      <w:r>
        <w:rPr>
          <w:color w:val="00AEEF"/>
        </w:rPr>
        <w:t xml:space="preserve">MCL754 Operations Planning and </w:t>
      </w:r>
      <w:r>
        <w:rPr>
          <w:color w:val="00AEEF"/>
          <w:spacing w:val="-2"/>
        </w:rPr>
        <w:t>Control</w:t>
      </w:r>
    </w:p>
    <w:p w14:paraId="0C6A2077" w14:textId="77777777" w:rsidR="00545FE0" w:rsidRDefault="00000000">
      <w:pPr>
        <w:pStyle w:val="Heading4"/>
        <w:jc w:val="both"/>
      </w:pPr>
      <w:r>
        <w:t>3</w:t>
      </w:r>
      <w:r>
        <w:rPr>
          <w:spacing w:val="-1"/>
        </w:rPr>
        <w:t xml:space="preserve"> </w:t>
      </w:r>
      <w:r>
        <w:t>Credits (3-0-</w:t>
      </w:r>
      <w:r>
        <w:rPr>
          <w:spacing w:val="-5"/>
        </w:rPr>
        <w:t>0)</w:t>
      </w:r>
    </w:p>
    <w:p w14:paraId="5E6C2F86" w14:textId="77777777" w:rsidR="00545FE0" w:rsidRDefault="00000000">
      <w:pPr>
        <w:pStyle w:val="BodyText"/>
        <w:ind w:right="44"/>
      </w:pPr>
      <w:r>
        <w:t>Evolution of Scientific Management and Buzzwords, Inventory Management and Control, MRP and ERP, JIT, Modeling of Processes and Systems, Measuring and Improving Performance, Scheduling, Aggregate Production Planning, Facility Location.</w:t>
      </w:r>
    </w:p>
    <w:p w14:paraId="77680DA7" w14:textId="77777777" w:rsidR="00545FE0" w:rsidRDefault="00000000">
      <w:pPr>
        <w:pStyle w:val="Heading3"/>
        <w:spacing w:before="169"/>
        <w:jc w:val="left"/>
      </w:pPr>
      <w:r>
        <w:rPr>
          <w:color w:val="00AEEF"/>
        </w:rPr>
        <w:t xml:space="preserve">MCL755 Service System </w:t>
      </w:r>
      <w:r>
        <w:rPr>
          <w:color w:val="00AEEF"/>
          <w:spacing w:val="-2"/>
        </w:rPr>
        <w:t>Design</w:t>
      </w:r>
    </w:p>
    <w:p w14:paraId="6DE0C809" w14:textId="77777777" w:rsidR="00545FE0" w:rsidRDefault="00000000">
      <w:pPr>
        <w:pStyle w:val="Heading4"/>
      </w:pPr>
      <w:r>
        <w:t>3</w:t>
      </w:r>
      <w:r>
        <w:rPr>
          <w:spacing w:val="-1"/>
        </w:rPr>
        <w:t xml:space="preserve"> </w:t>
      </w:r>
      <w:r>
        <w:t>Credits (2-0-</w:t>
      </w:r>
      <w:r>
        <w:rPr>
          <w:spacing w:val="-5"/>
        </w:rPr>
        <w:t>2)</w:t>
      </w:r>
    </w:p>
    <w:p w14:paraId="6366F196" w14:textId="77777777" w:rsidR="00545FE0" w:rsidRDefault="00000000">
      <w:pPr>
        <w:spacing w:before="56"/>
        <w:ind w:left="123"/>
        <w:rPr>
          <w:sz w:val="18"/>
        </w:rPr>
      </w:pPr>
      <w:r>
        <w:rPr>
          <w:sz w:val="18"/>
        </w:rPr>
        <w:t>Pre-requisite(s):</w:t>
      </w:r>
      <w:r>
        <w:rPr>
          <w:spacing w:val="-4"/>
          <w:sz w:val="18"/>
        </w:rPr>
        <w:t xml:space="preserve"> </w:t>
      </w:r>
      <w:r>
        <w:rPr>
          <w:spacing w:val="-2"/>
          <w:sz w:val="18"/>
        </w:rPr>
        <w:t>MTL108</w:t>
      </w:r>
    </w:p>
    <w:p w14:paraId="7F4EEC1E" w14:textId="77777777" w:rsidR="00545FE0" w:rsidRDefault="00000000">
      <w:pPr>
        <w:pStyle w:val="BodyText"/>
        <w:ind w:right="41"/>
      </w:pPr>
      <w:r>
        <w:t xml:space="preserve">Need for </w:t>
      </w:r>
      <w:proofErr w:type="spellStart"/>
      <w:r>
        <w:t>servitization</w:t>
      </w:r>
      <w:proofErr w:type="spellEnd"/>
      <w:r>
        <w:t>, Service system types, Key dimensions of service systems, Frameworks for service system design, tools for service system design, Value co-creation, Service quality models, Economics of service systems, Service contract design, CMMI-SVC model for service systems, Case studies on service system design.</w:t>
      </w:r>
    </w:p>
    <w:p w14:paraId="11C538EE" w14:textId="77777777" w:rsidR="00545FE0" w:rsidRDefault="00000000">
      <w:pPr>
        <w:pStyle w:val="Heading3"/>
        <w:spacing w:before="168"/>
        <w:jc w:val="left"/>
      </w:pPr>
      <w:r>
        <w:rPr>
          <w:color w:val="00AEEF"/>
        </w:rPr>
        <w:t xml:space="preserve">MCL756 Supply Chain </w:t>
      </w:r>
      <w:r>
        <w:rPr>
          <w:color w:val="00AEEF"/>
          <w:spacing w:val="-2"/>
        </w:rPr>
        <w:t>Management</w:t>
      </w:r>
    </w:p>
    <w:p w14:paraId="5625CA04" w14:textId="77777777" w:rsidR="00545FE0" w:rsidRDefault="00000000">
      <w:pPr>
        <w:pStyle w:val="Heading4"/>
      </w:pPr>
      <w:r>
        <w:t>3</w:t>
      </w:r>
      <w:r>
        <w:rPr>
          <w:spacing w:val="-1"/>
        </w:rPr>
        <w:t xml:space="preserve"> </w:t>
      </w:r>
      <w:r>
        <w:t>Credits (3-0-</w:t>
      </w:r>
      <w:r>
        <w:rPr>
          <w:spacing w:val="-5"/>
        </w:rPr>
        <w:t>0)</w:t>
      </w:r>
    </w:p>
    <w:p w14:paraId="02C3E734" w14:textId="77777777" w:rsidR="00545FE0" w:rsidRDefault="00000000">
      <w:pPr>
        <w:spacing w:before="56"/>
        <w:ind w:left="123"/>
        <w:rPr>
          <w:sz w:val="18"/>
        </w:rPr>
      </w:pPr>
      <w:r>
        <w:rPr>
          <w:sz w:val="18"/>
        </w:rPr>
        <w:t>Pre-requisite(s):</w:t>
      </w:r>
      <w:r>
        <w:rPr>
          <w:spacing w:val="-4"/>
          <w:sz w:val="18"/>
        </w:rPr>
        <w:t xml:space="preserve"> </w:t>
      </w:r>
      <w:r>
        <w:rPr>
          <w:spacing w:val="-2"/>
          <w:sz w:val="18"/>
        </w:rPr>
        <w:t>MCL361</w:t>
      </w:r>
    </w:p>
    <w:p w14:paraId="30897103" w14:textId="77777777" w:rsidR="00545FE0" w:rsidRDefault="00000000">
      <w:pPr>
        <w:pStyle w:val="BodyText"/>
        <w:ind w:right="38"/>
      </w:pPr>
      <w:r>
        <w:t>Supply</w:t>
      </w:r>
      <w:r>
        <w:rPr>
          <w:spacing w:val="-6"/>
        </w:rPr>
        <w:t xml:space="preserve"> </w:t>
      </w:r>
      <w:r>
        <w:t>Chain</w:t>
      </w:r>
      <w:r>
        <w:rPr>
          <w:spacing w:val="-5"/>
        </w:rPr>
        <w:t xml:space="preserve"> </w:t>
      </w:r>
      <w:r>
        <w:t>Orientation</w:t>
      </w:r>
      <w:r>
        <w:rPr>
          <w:spacing w:val="-5"/>
        </w:rPr>
        <w:t xml:space="preserve"> </w:t>
      </w:r>
      <w:r>
        <w:t>and</w:t>
      </w:r>
      <w:r>
        <w:rPr>
          <w:spacing w:val="-5"/>
        </w:rPr>
        <w:t xml:space="preserve"> </w:t>
      </w:r>
      <w:r>
        <w:t>Management,</w:t>
      </w:r>
      <w:r>
        <w:rPr>
          <w:spacing w:val="-5"/>
        </w:rPr>
        <w:t xml:space="preserve"> </w:t>
      </w:r>
      <w:r>
        <w:t>Various</w:t>
      </w:r>
      <w:r>
        <w:rPr>
          <w:spacing w:val="-6"/>
        </w:rPr>
        <w:t xml:space="preserve"> </w:t>
      </w:r>
      <w:r>
        <w:t>flows</w:t>
      </w:r>
      <w:r>
        <w:rPr>
          <w:spacing w:val="-6"/>
        </w:rPr>
        <w:t xml:space="preserve"> </w:t>
      </w:r>
      <w:r>
        <w:t>in</w:t>
      </w:r>
      <w:r>
        <w:rPr>
          <w:spacing w:val="-5"/>
        </w:rPr>
        <w:t xml:space="preserve"> </w:t>
      </w:r>
      <w:r>
        <w:t>a</w:t>
      </w:r>
      <w:r>
        <w:rPr>
          <w:spacing w:val="-5"/>
        </w:rPr>
        <w:t xml:space="preserve"> </w:t>
      </w:r>
      <w:r>
        <w:t>typical supply chain, Supply chain strategy – its context, components and structure, Location Decisions, Inventory Decisions, Information Decisions – Bull whip effect and its ramifications, remedies, Transportation Decisions - including planning techniques, Supply chain modeling and analysis, Performance measurement; Various frameworks including Balanced Score Card, SCOR etc., Customer Service level selection and supply chain vulnerabilities, Reverse Logistics</w:t>
      </w:r>
      <w:r>
        <w:rPr>
          <w:spacing w:val="-1"/>
        </w:rPr>
        <w:t xml:space="preserve"> </w:t>
      </w:r>
      <w:r>
        <w:t>and</w:t>
      </w:r>
      <w:r>
        <w:rPr>
          <w:spacing w:val="-1"/>
        </w:rPr>
        <w:t xml:space="preserve"> </w:t>
      </w:r>
      <w:r>
        <w:t>decision</w:t>
      </w:r>
      <w:r>
        <w:rPr>
          <w:spacing w:val="-1"/>
        </w:rPr>
        <w:t xml:space="preserve"> </w:t>
      </w:r>
      <w:r>
        <w:t>making</w:t>
      </w:r>
      <w:r>
        <w:rPr>
          <w:spacing w:val="-1"/>
        </w:rPr>
        <w:t xml:space="preserve"> </w:t>
      </w:r>
      <w:r>
        <w:t>involved,</w:t>
      </w:r>
      <w:r>
        <w:rPr>
          <w:spacing w:val="-1"/>
        </w:rPr>
        <w:t xml:space="preserve"> </w:t>
      </w:r>
      <w:r>
        <w:t>Supply</w:t>
      </w:r>
      <w:r>
        <w:rPr>
          <w:spacing w:val="-1"/>
        </w:rPr>
        <w:t xml:space="preserve"> </w:t>
      </w:r>
      <w:r>
        <w:t>chain</w:t>
      </w:r>
      <w:r>
        <w:rPr>
          <w:spacing w:val="-1"/>
        </w:rPr>
        <w:t xml:space="preserve"> </w:t>
      </w:r>
      <w:r>
        <w:t>integration</w:t>
      </w:r>
      <w:r>
        <w:rPr>
          <w:spacing w:val="-1"/>
        </w:rPr>
        <w:t xml:space="preserve"> </w:t>
      </w:r>
      <w:r>
        <w:t>and web enabled supply management.</w:t>
      </w:r>
    </w:p>
    <w:p w14:paraId="23C13FA2" w14:textId="77777777" w:rsidR="00545FE0" w:rsidRDefault="00000000">
      <w:pPr>
        <w:pStyle w:val="Heading3"/>
        <w:spacing w:before="163"/>
      </w:pPr>
      <w:r>
        <w:rPr>
          <w:color w:val="00AEEF"/>
        </w:rPr>
        <w:t xml:space="preserve">MCL757 </w:t>
      </w:r>
      <w:r>
        <w:rPr>
          <w:color w:val="00AEEF"/>
          <w:spacing w:val="-2"/>
        </w:rPr>
        <w:t>Logistics</w:t>
      </w:r>
    </w:p>
    <w:p w14:paraId="47B2F587" w14:textId="77777777" w:rsidR="00545FE0" w:rsidRDefault="00000000">
      <w:pPr>
        <w:pStyle w:val="Heading4"/>
        <w:jc w:val="both"/>
      </w:pPr>
      <w:r>
        <w:t>3</w:t>
      </w:r>
      <w:r>
        <w:rPr>
          <w:spacing w:val="-1"/>
        </w:rPr>
        <w:t xml:space="preserve"> </w:t>
      </w:r>
      <w:r>
        <w:t>Credits (3-0-</w:t>
      </w:r>
      <w:r>
        <w:rPr>
          <w:spacing w:val="-5"/>
        </w:rPr>
        <w:t>0)</w:t>
      </w:r>
    </w:p>
    <w:p w14:paraId="3782276B" w14:textId="77777777" w:rsidR="00545FE0" w:rsidRDefault="00000000">
      <w:pPr>
        <w:pStyle w:val="BodyText"/>
        <w:ind w:right="43"/>
      </w:pPr>
      <w:r>
        <w:t>Logistics Management is the part of supply chain management that plans, implements, and controls the efficient, effective forward and reverse flow and storage of goods, services, and related information between</w:t>
      </w:r>
      <w:r>
        <w:rPr>
          <w:spacing w:val="-2"/>
        </w:rPr>
        <w:t xml:space="preserve"> </w:t>
      </w:r>
      <w:r>
        <w:t>the</w:t>
      </w:r>
      <w:r>
        <w:rPr>
          <w:spacing w:val="-2"/>
        </w:rPr>
        <w:t xml:space="preserve"> </w:t>
      </w:r>
      <w:r>
        <w:t>point</w:t>
      </w:r>
      <w:r>
        <w:rPr>
          <w:spacing w:val="-2"/>
        </w:rPr>
        <w:t xml:space="preserve"> </w:t>
      </w:r>
      <w:r>
        <w:t>of</w:t>
      </w:r>
      <w:r>
        <w:rPr>
          <w:spacing w:val="-2"/>
        </w:rPr>
        <w:t xml:space="preserve"> </w:t>
      </w:r>
      <w:r>
        <w:t>origin</w:t>
      </w:r>
      <w:r>
        <w:rPr>
          <w:spacing w:val="-2"/>
        </w:rPr>
        <w:t xml:space="preserve"> </w:t>
      </w:r>
      <w:r>
        <w:t>and</w:t>
      </w:r>
      <w:r>
        <w:rPr>
          <w:spacing w:val="-2"/>
        </w:rPr>
        <w:t xml:space="preserve"> </w:t>
      </w:r>
      <w:r>
        <w:t>the</w:t>
      </w:r>
      <w:r>
        <w:rPr>
          <w:spacing w:val="-2"/>
        </w:rPr>
        <w:t xml:space="preserve"> </w:t>
      </w:r>
      <w:r>
        <w:t>point</w:t>
      </w:r>
      <w:r>
        <w:rPr>
          <w:spacing w:val="-2"/>
        </w:rPr>
        <w:t xml:space="preserve"> </w:t>
      </w:r>
      <w:r>
        <w:t>of</w:t>
      </w:r>
      <w:r>
        <w:rPr>
          <w:spacing w:val="-2"/>
        </w:rPr>
        <w:t xml:space="preserve"> </w:t>
      </w:r>
      <w:r>
        <w:t>consumption</w:t>
      </w:r>
      <w:r>
        <w:rPr>
          <w:spacing w:val="-2"/>
        </w:rPr>
        <w:t xml:space="preserve"> </w:t>
      </w:r>
      <w:r>
        <w:t>in</w:t>
      </w:r>
      <w:r>
        <w:rPr>
          <w:spacing w:val="-2"/>
        </w:rPr>
        <w:t xml:space="preserve"> </w:t>
      </w:r>
      <w:r>
        <w:t>order</w:t>
      </w:r>
      <w:r>
        <w:rPr>
          <w:spacing w:val="-2"/>
        </w:rPr>
        <w:t xml:space="preserve"> </w:t>
      </w:r>
      <w:r>
        <w:t>to meet customers’ requirements.</w:t>
      </w:r>
    </w:p>
    <w:p w14:paraId="172EF284" w14:textId="77777777" w:rsidR="00545FE0" w:rsidRDefault="00000000">
      <w:pPr>
        <w:pStyle w:val="BodyText"/>
        <w:ind w:right="40"/>
      </w:pPr>
      <w:r>
        <w:t>This course provides a practical, management perspective of the following areas of logistics: distribution, transportation, international logistics, inventory control, sustainable logistics practices, key performance indicators, supply chain finance, leadership in a supply chain</w:t>
      </w:r>
      <w:r>
        <w:rPr>
          <w:spacing w:val="-4"/>
        </w:rPr>
        <w:t xml:space="preserve"> </w:t>
      </w:r>
      <w:r>
        <w:t>role,</w:t>
      </w:r>
      <w:r>
        <w:rPr>
          <w:spacing w:val="-4"/>
        </w:rPr>
        <w:t xml:space="preserve"> </w:t>
      </w:r>
      <w:r>
        <w:t>and</w:t>
      </w:r>
      <w:r>
        <w:rPr>
          <w:spacing w:val="-4"/>
        </w:rPr>
        <w:t xml:space="preserve"> </w:t>
      </w:r>
      <w:r>
        <w:t>an</w:t>
      </w:r>
      <w:r>
        <w:rPr>
          <w:spacing w:val="-4"/>
        </w:rPr>
        <w:t xml:space="preserve"> </w:t>
      </w:r>
      <w:r>
        <w:t>introduction</w:t>
      </w:r>
      <w:r>
        <w:rPr>
          <w:spacing w:val="-4"/>
        </w:rPr>
        <w:t xml:space="preserve"> </w:t>
      </w:r>
      <w:r>
        <w:t>to</w:t>
      </w:r>
      <w:r>
        <w:rPr>
          <w:spacing w:val="-4"/>
        </w:rPr>
        <w:t xml:space="preserve"> </w:t>
      </w:r>
      <w:r>
        <w:t>logistics</w:t>
      </w:r>
      <w:r>
        <w:rPr>
          <w:spacing w:val="-4"/>
        </w:rPr>
        <w:t xml:space="preserve"> </w:t>
      </w:r>
      <w:r>
        <w:t>technology</w:t>
      </w:r>
      <w:r>
        <w:rPr>
          <w:spacing w:val="-4"/>
        </w:rPr>
        <w:t xml:space="preserve"> </w:t>
      </w:r>
      <w:r>
        <w:t>including</w:t>
      </w:r>
      <w:r>
        <w:rPr>
          <w:spacing w:val="-4"/>
        </w:rPr>
        <w:t xml:space="preserve"> </w:t>
      </w:r>
      <w:r>
        <w:t>RFID and ERP systems.</w:t>
      </w:r>
    </w:p>
    <w:p w14:paraId="7F1A5FBB" w14:textId="77777777" w:rsidR="00545FE0" w:rsidRDefault="00545FE0">
      <w:pPr>
        <w:pStyle w:val="BodyText"/>
        <w:spacing w:before="2"/>
        <w:ind w:left="0"/>
        <w:jc w:val="left"/>
      </w:pPr>
    </w:p>
    <w:p w14:paraId="31D78876" w14:textId="77777777" w:rsidR="00545FE0" w:rsidRDefault="00000000">
      <w:pPr>
        <w:pStyle w:val="Heading3"/>
        <w:jc w:val="left"/>
      </w:pPr>
      <w:r>
        <w:rPr>
          <w:color w:val="00AEEF"/>
        </w:rPr>
        <w:t xml:space="preserve">MCL758 </w:t>
      </w:r>
      <w:r>
        <w:rPr>
          <w:color w:val="00AEEF"/>
          <w:spacing w:val="-2"/>
        </w:rPr>
        <w:t>OPTIMIZATION</w:t>
      </w:r>
    </w:p>
    <w:p w14:paraId="349AF6B4" w14:textId="77777777" w:rsidR="00545FE0" w:rsidRDefault="00000000">
      <w:pPr>
        <w:pStyle w:val="Heading4"/>
        <w:jc w:val="both"/>
      </w:pPr>
      <w:r>
        <w:t>3</w:t>
      </w:r>
      <w:r>
        <w:rPr>
          <w:spacing w:val="-1"/>
        </w:rPr>
        <w:t xml:space="preserve"> </w:t>
      </w:r>
      <w:r>
        <w:t>Credits (3-0-</w:t>
      </w:r>
      <w:r>
        <w:rPr>
          <w:spacing w:val="-5"/>
        </w:rPr>
        <w:t>0)</w:t>
      </w:r>
    </w:p>
    <w:p w14:paraId="37F71715" w14:textId="77777777" w:rsidR="00545FE0" w:rsidRDefault="00000000">
      <w:pPr>
        <w:pStyle w:val="BodyText"/>
        <w:ind w:right="41"/>
      </w:pPr>
      <w:r>
        <w:t>Optimization</w:t>
      </w:r>
      <w:r>
        <w:rPr>
          <w:spacing w:val="-8"/>
        </w:rPr>
        <w:t xml:space="preserve"> </w:t>
      </w:r>
      <w:r>
        <w:t>Theory</w:t>
      </w:r>
      <w:r>
        <w:rPr>
          <w:spacing w:val="-8"/>
        </w:rPr>
        <w:t xml:space="preserve"> </w:t>
      </w:r>
      <w:r>
        <w:t>in</w:t>
      </w:r>
      <w:r>
        <w:rPr>
          <w:spacing w:val="-8"/>
        </w:rPr>
        <w:t xml:space="preserve"> </w:t>
      </w:r>
      <w:r>
        <w:t>single</w:t>
      </w:r>
      <w:r>
        <w:rPr>
          <w:spacing w:val="-8"/>
        </w:rPr>
        <w:t xml:space="preserve"> </w:t>
      </w:r>
      <w:r>
        <w:t>and</w:t>
      </w:r>
      <w:r>
        <w:rPr>
          <w:spacing w:val="-8"/>
        </w:rPr>
        <w:t xml:space="preserve"> </w:t>
      </w:r>
      <w:r>
        <w:t>multiple</w:t>
      </w:r>
      <w:r>
        <w:rPr>
          <w:spacing w:val="-8"/>
        </w:rPr>
        <w:t xml:space="preserve"> </w:t>
      </w:r>
      <w:r>
        <w:t>dimensions,</w:t>
      </w:r>
      <w:r>
        <w:rPr>
          <w:spacing w:val="-8"/>
        </w:rPr>
        <w:t xml:space="preserve"> </w:t>
      </w:r>
      <w:r>
        <w:t xml:space="preserve">Karush-Kuhn- Tucker Conditions, </w:t>
      </w:r>
      <w:proofErr w:type="gramStart"/>
      <w:r>
        <w:t>Non Linear</w:t>
      </w:r>
      <w:proofErr w:type="gramEnd"/>
      <w:r>
        <w:t xml:space="preserve"> Programming, Solution Methods, Stochastic Programming, Applications and case studies.</w:t>
      </w:r>
    </w:p>
    <w:p w14:paraId="1D3D433E" w14:textId="77777777" w:rsidR="00545FE0" w:rsidRDefault="00000000">
      <w:pPr>
        <w:pStyle w:val="Heading3"/>
        <w:spacing w:before="100"/>
        <w:jc w:val="left"/>
      </w:pPr>
      <w:r>
        <w:rPr>
          <w:b w:val="0"/>
        </w:rPr>
        <w:br w:type="column"/>
      </w:r>
      <w:r>
        <w:rPr>
          <w:color w:val="00AEEF"/>
        </w:rPr>
        <w:t xml:space="preserve">MCL759 </w:t>
      </w:r>
      <w:r>
        <w:rPr>
          <w:color w:val="00AEEF"/>
          <w:spacing w:val="-2"/>
        </w:rPr>
        <w:t>Entrepreneurship</w:t>
      </w:r>
    </w:p>
    <w:p w14:paraId="5249675B" w14:textId="77777777" w:rsidR="00545FE0" w:rsidRDefault="00000000">
      <w:pPr>
        <w:pStyle w:val="Heading4"/>
      </w:pPr>
      <w:r>
        <w:t>3</w:t>
      </w:r>
      <w:r>
        <w:rPr>
          <w:spacing w:val="-1"/>
        </w:rPr>
        <w:t xml:space="preserve"> </w:t>
      </w:r>
      <w:r>
        <w:t>Credits (3-0-</w:t>
      </w:r>
      <w:r>
        <w:rPr>
          <w:spacing w:val="-5"/>
        </w:rPr>
        <w:t>0)</w:t>
      </w:r>
    </w:p>
    <w:p w14:paraId="650EF2FC" w14:textId="77777777" w:rsidR="00545FE0" w:rsidRDefault="00000000">
      <w:pPr>
        <w:pStyle w:val="BodyText"/>
        <w:jc w:val="left"/>
      </w:pPr>
      <w:r>
        <w:rPr>
          <w:spacing w:val="-2"/>
        </w:rPr>
        <w:t>Ideation,</w:t>
      </w:r>
      <w:r>
        <w:rPr>
          <w:spacing w:val="-5"/>
        </w:rPr>
        <w:t xml:space="preserve"> </w:t>
      </w:r>
      <w:r>
        <w:rPr>
          <w:spacing w:val="-2"/>
        </w:rPr>
        <w:t>Team</w:t>
      </w:r>
      <w:r>
        <w:rPr>
          <w:spacing w:val="-5"/>
        </w:rPr>
        <w:t xml:space="preserve"> </w:t>
      </w:r>
      <w:r>
        <w:rPr>
          <w:spacing w:val="-2"/>
        </w:rPr>
        <w:t>Building,</w:t>
      </w:r>
      <w:r>
        <w:rPr>
          <w:spacing w:val="-5"/>
        </w:rPr>
        <w:t xml:space="preserve"> </w:t>
      </w:r>
      <w:proofErr w:type="gramStart"/>
      <w:r>
        <w:rPr>
          <w:spacing w:val="-2"/>
        </w:rPr>
        <w:t>Making</w:t>
      </w:r>
      <w:proofErr w:type="gramEnd"/>
      <w:r>
        <w:rPr>
          <w:spacing w:val="-5"/>
        </w:rPr>
        <w:t xml:space="preserve"> </w:t>
      </w:r>
      <w:r>
        <w:rPr>
          <w:spacing w:val="-2"/>
        </w:rPr>
        <w:t>of</w:t>
      </w:r>
      <w:r>
        <w:rPr>
          <w:spacing w:val="-5"/>
        </w:rPr>
        <w:t xml:space="preserve"> </w:t>
      </w:r>
      <w:r>
        <w:rPr>
          <w:spacing w:val="-2"/>
        </w:rPr>
        <w:t>a</w:t>
      </w:r>
      <w:r>
        <w:rPr>
          <w:spacing w:val="-5"/>
        </w:rPr>
        <w:t xml:space="preserve"> </w:t>
      </w:r>
      <w:r>
        <w:rPr>
          <w:spacing w:val="-2"/>
        </w:rPr>
        <w:t>Business</w:t>
      </w:r>
      <w:r>
        <w:rPr>
          <w:spacing w:val="-5"/>
        </w:rPr>
        <w:t xml:space="preserve"> </w:t>
      </w:r>
      <w:r>
        <w:rPr>
          <w:spacing w:val="-2"/>
        </w:rPr>
        <w:t>Plan,</w:t>
      </w:r>
      <w:r>
        <w:rPr>
          <w:spacing w:val="-5"/>
        </w:rPr>
        <w:t xml:space="preserve"> </w:t>
      </w:r>
      <w:r>
        <w:rPr>
          <w:spacing w:val="-2"/>
        </w:rPr>
        <w:t>Securing</w:t>
      </w:r>
      <w:r>
        <w:rPr>
          <w:spacing w:val="-5"/>
        </w:rPr>
        <w:t xml:space="preserve"> </w:t>
      </w:r>
      <w:r>
        <w:rPr>
          <w:spacing w:val="-2"/>
        </w:rPr>
        <w:t xml:space="preserve">Funding, </w:t>
      </w:r>
      <w:r>
        <w:t>Legal Procedures, Case studies of successful and failed attempts.</w:t>
      </w:r>
    </w:p>
    <w:p w14:paraId="098CA117" w14:textId="77777777" w:rsidR="00545FE0" w:rsidRDefault="00545FE0">
      <w:pPr>
        <w:pStyle w:val="BodyText"/>
        <w:spacing w:before="21"/>
        <w:ind w:left="0"/>
        <w:jc w:val="left"/>
      </w:pPr>
    </w:p>
    <w:p w14:paraId="730CA646" w14:textId="77777777" w:rsidR="00545FE0" w:rsidRDefault="00000000">
      <w:pPr>
        <w:pStyle w:val="Heading3"/>
        <w:jc w:val="left"/>
      </w:pPr>
      <w:r>
        <w:rPr>
          <w:color w:val="00AEEF"/>
        </w:rPr>
        <w:t xml:space="preserve">MCL760 Project </w:t>
      </w:r>
      <w:r>
        <w:rPr>
          <w:color w:val="00AEEF"/>
          <w:spacing w:val="-2"/>
        </w:rPr>
        <w:t>Management</w:t>
      </w:r>
    </w:p>
    <w:p w14:paraId="4753D11A" w14:textId="77777777" w:rsidR="00545FE0" w:rsidRDefault="00000000">
      <w:pPr>
        <w:pStyle w:val="Heading4"/>
      </w:pPr>
      <w:r>
        <w:t>3</w:t>
      </w:r>
      <w:r>
        <w:rPr>
          <w:spacing w:val="-1"/>
        </w:rPr>
        <w:t xml:space="preserve"> </w:t>
      </w:r>
      <w:r>
        <w:t>Credits (3-0-</w:t>
      </w:r>
      <w:r>
        <w:rPr>
          <w:spacing w:val="-5"/>
        </w:rPr>
        <w:t>0)</w:t>
      </w:r>
    </w:p>
    <w:p w14:paraId="7589AE14" w14:textId="77777777" w:rsidR="00545FE0" w:rsidRDefault="00000000">
      <w:pPr>
        <w:spacing w:before="56"/>
        <w:ind w:left="123"/>
        <w:rPr>
          <w:sz w:val="18"/>
        </w:rPr>
      </w:pPr>
      <w:r>
        <w:rPr>
          <w:sz w:val="18"/>
        </w:rPr>
        <w:t>Pre-requisite(s):</w:t>
      </w:r>
      <w:r>
        <w:rPr>
          <w:spacing w:val="-4"/>
          <w:sz w:val="18"/>
        </w:rPr>
        <w:t xml:space="preserve"> </w:t>
      </w:r>
      <w:r>
        <w:rPr>
          <w:spacing w:val="-2"/>
          <w:sz w:val="18"/>
        </w:rPr>
        <w:t>MTL108</w:t>
      </w:r>
    </w:p>
    <w:p w14:paraId="3DE83B17" w14:textId="77777777" w:rsidR="00545FE0" w:rsidRDefault="00000000">
      <w:pPr>
        <w:pStyle w:val="BodyText"/>
        <w:ind w:right="139"/>
      </w:pPr>
      <w:r>
        <w:t>The</w:t>
      </w:r>
      <w:r>
        <w:rPr>
          <w:spacing w:val="-11"/>
        </w:rPr>
        <w:t xml:space="preserve"> </w:t>
      </w:r>
      <w:r>
        <w:t>nature</w:t>
      </w:r>
      <w:r>
        <w:rPr>
          <w:spacing w:val="-11"/>
        </w:rPr>
        <w:t xml:space="preserve"> </w:t>
      </w:r>
      <w:r>
        <w:t>of</w:t>
      </w:r>
      <w:r>
        <w:rPr>
          <w:spacing w:val="-11"/>
        </w:rPr>
        <w:t xml:space="preserve"> </w:t>
      </w:r>
      <w:r>
        <w:t>projects,</w:t>
      </w:r>
      <w:r>
        <w:rPr>
          <w:spacing w:val="-11"/>
        </w:rPr>
        <w:t xml:space="preserve"> </w:t>
      </w:r>
      <w:r>
        <w:t>the</w:t>
      </w:r>
      <w:r>
        <w:rPr>
          <w:spacing w:val="-11"/>
        </w:rPr>
        <w:t xml:space="preserve"> </w:t>
      </w:r>
      <w:r>
        <w:t>project</w:t>
      </w:r>
      <w:r>
        <w:rPr>
          <w:spacing w:val="-11"/>
        </w:rPr>
        <w:t xml:space="preserve"> </w:t>
      </w:r>
      <w:r>
        <w:t>as</w:t>
      </w:r>
      <w:r>
        <w:rPr>
          <w:spacing w:val="-11"/>
        </w:rPr>
        <w:t xml:space="preserve"> </w:t>
      </w:r>
      <w:r>
        <w:t>a</w:t>
      </w:r>
      <w:r>
        <w:rPr>
          <w:spacing w:val="-11"/>
        </w:rPr>
        <w:t xml:space="preserve"> </w:t>
      </w:r>
      <w:r>
        <w:t>non-repetitive</w:t>
      </w:r>
      <w:r>
        <w:rPr>
          <w:spacing w:val="-11"/>
        </w:rPr>
        <w:t xml:space="preserve"> </w:t>
      </w:r>
      <w:r>
        <w:t>unit</w:t>
      </w:r>
      <w:r>
        <w:rPr>
          <w:spacing w:val="-11"/>
        </w:rPr>
        <w:t xml:space="preserve"> </w:t>
      </w:r>
      <w:r>
        <w:t>production system, the project as an agent of change. Project Identification considering</w:t>
      </w:r>
      <w:r>
        <w:rPr>
          <w:spacing w:val="-13"/>
        </w:rPr>
        <w:t xml:space="preserve"> </w:t>
      </w:r>
      <w:r>
        <w:t>objectives</w:t>
      </w:r>
      <w:r>
        <w:rPr>
          <w:spacing w:val="-12"/>
        </w:rPr>
        <w:t xml:space="preserve"> </w:t>
      </w:r>
      <w:r>
        <w:t>and</w:t>
      </w:r>
      <w:r>
        <w:rPr>
          <w:spacing w:val="-13"/>
        </w:rPr>
        <w:t xml:space="preserve"> </w:t>
      </w:r>
      <w:r>
        <w:t>SWOT</w:t>
      </w:r>
      <w:r>
        <w:rPr>
          <w:spacing w:val="-12"/>
        </w:rPr>
        <w:t xml:space="preserve"> </w:t>
      </w:r>
      <w:r>
        <w:t>analysis,</w:t>
      </w:r>
      <w:r>
        <w:rPr>
          <w:spacing w:val="-13"/>
        </w:rPr>
        <w:t xml:space="preserve"> </w:t>
      </w:r>
      <w:r>
        <w:t>Screening</w:t>
      </w:r>
      <w:r>
        <w:rPr>
          <w:spacing w:val="-12"/>
        </w:rPr>
        <w:t xml:space="preserve"> </w:t>
      </w:r>
      <w:r>
        <w:t>of</w:t>
      </w:r>
      <w:r>
        <w:rPr>
          <w:spacing w:val="-13"/>
        </w:rPr>
        <w:t xml:space="preserve"> </w:t>
      </w:r>
      <w:r>
        <w:t>project</w:t>
      </w:r>
      <w:r>
        <w:rPr>
          <w:spacing w:val="-12"/>
        </w:rPr>
        <w:t xml:space="preserve"> </w:t>
      </w:r>
      <w:r>
        <w:t>ideas, Technical,</w:t>
      </w:r>
      <w:r>
        <w:rPr>
          <w:spacing w:val="-13"/>
        </w:rPr>
        <w:t xml:space="preserve"> </w:t>
      </w:r>
      <w:r>
        <w:t>Market,</w:t>
      </w:r>
      <w:r>
        <w:rPr>
          <w:spacing w:val="-12"/>
        </w:rPr>
        <w:t xml:space="preserve"> </w:t>
      </w:r>
      <w:r>
        <w:t>Financial,</w:t>
      </w:r>
      <w:r>
        <w:rPr>
          <w:spacing w:val="-13"/>
        </w:rPr>
        <w:t xml:space="preserve"> </w:t>
      </w:r>
      <w:r>
        <w:t>Socio-economic</w:t>
      </w:r>
      <w:r>
        <w:rPr>
          <w:spacing w:val="-12"/>
        </w:rPr>
        <w:t xml:space="preserve"> </w:t>
      </w:r>
      <w:r>
        <w:t>and</w:t>
      </w:r>
      <w:r>
        <w:rPr>
          <w:spacing w:val="-13"/>
        </w:rPr>
        <w:t xml:space="preserve"> </w:t>
      </w:r>
      <w:r>
        <w:t>Ecological</w:t>
      </w:r>
      <w:r>
        <w:rPr>
          <w:spacing w:val="-12"/>
        </w:rPr>
        <w:t xml:space="preserve"> </w:t>
      </w:r>
      <w:r>
        <w:t xml:space="preserve">Appraisal of a project. Work </w:t>
      </w:r>
      <w:proofErr w:type="gramStart"/>
      <w:r>
        <w:t>break</w:t>
      </w:r>
      <w:proofErr w:type="gramEnd"/>
      <w:r>
        <w:t xml:space="preserve"> down structure and network development. Basic Scheduling, Critical Path and four kinds of floats, Scheduling under</w:t>
      </w:r>
      <w:r>
        <w:rPr>
          <w:spacing w:val="-8"/>
        </w:rPr>
        <w:t xml:space="preserve"> </w:t>
      </w:r>
      <w:r>
        <w:t>probabilistic</w:t>
      </w:r>
      <w:r>
        <w:rPr>
          <w:spacing w:val="-8"/>
        </w:rPr>
        <w:t xml:space="preserve"> </w:t>
      </w:r>
      <w:r>
        <w:t>durations,</w:t>
      </w:r>
      <w:r>
        <w:rPr>
          <w:spacing w:val="-8"/>
        </w:rPr>
        <w:t xml:space="preserve"> </w:t>
      </w:r>
      <w:r>
        <w:t>Time</w:t>
      </w:r>
      <w:r>
        <w:rPr>
          <w:spacing w:val="-8"/>
        </w:rPr>
        <w:t xml:space="preserve"> </w:t>
      </w:r>
      <w:r>
        <w:t>Cost</w:t>
      </w:r>
      <w:r>
        <w:rPr>
          <w:spacing w:val="-8"/>
        </w:rPr>
        <w:t xml:space="preserve"> </w:t>
      </w:r>
      <w:r>
        <w:t>tradeoffs,</w:t>
      </w:r>
      <w:r>
        <w:rPr>
          <w:spacing w:val="-8"/>
        </w:rPr>
        <w:t xml:space="preserve"> </w:t>
      </w:r>
      <w:r>
        <w:t>Project</w:t>
      </w:r>
      <w:r>
        <w:rPr>
          <w:spacing w:val="-8"/>
        </w:rPr>
        <w:t xml:space="preserve"> </w:t>
      </w:r>
      <w:r>
        <w:t>Monitoring with PERT/Cost, Organizational aspects, Computer packages and project completion.</w:t>
      </w:r>
    </w:p>
    <w:p w14:paraId="112FA4B8" w14:textId="77777777" w:rsidR="00545FE0" w:rsidRDefault="00000000">
      <w:pPr>
        <w:pStyle w:val="Heading3"/>
        <w:spacing w:before="150"/>
      </w:pPr>
      <w:r>
        <w:rPr>
          <w:color w:val="00AEEF"/>
        </w:rPr>
        <w:t xml:space="preserve">MCL761 Probability and </w:t>
      </w:r>
      <w:r>
        <w:rPr>
          <w:color w:val="00AEEF"/>
          <w:spacing w:val="-2"/>
        </w:rPr>
        <w:t>Statistics</w:t>
      </w:r>
    </w:p>
    <w:p w14:paraId="6BCEE5A2" w14:textId="77777777" w:rsidR="00545FE0" w:rsidRDefault="00000000">
      <w:pPr>
        <w:pStyle w:val="Heading4"/>
        <w:jc w:val="both"/>
      </w:pPr>
      <w:r>
        <w:t>3</w:t>
      </w:r>
      <w:r>
        <w:rPr>
          <w:spacing w:val="-1"/>
        </w:rPr>
        <w:t xml:space="preserve"> </w:t>
      </w:r>
      <w:r>
        <w:t>Credits (3-0-</w:t>
      </w:r>
      <w:r>
        <w:rPr>
          <w:spacing w:val="-5"/>
        </w:rPr>
        <w:t>0)</w:t>
      </w:r>
    </w:p>
    <w:p w14:paraId="7B4C59EE" w14:textId="77777777" w:rsidR="00545FE0" w:rsidRDefault="00000000">
      <w:pPr>
        <w:pStyle w:val="BodyText"/>
        <w:ind w:right="137"/>
      </w:pPr>
      <w:r>
        <w:t>Probability Laws, Random Variables, Conditional Probability and Bayes Theorem, Important Random Variables and their properties, Joint Probability Distributions, Law of Total Probability, Law of Large Numbers, Central Limit Theorem, Estimation Theory, Parameter Estimation,</w:t>
      </w:r>
      <w:r>
        <w:rPr>
          <w:spacing w:val="-6"/>
        </w:rPr>
        <w:t xml:space="preserve"> </w:t>
      </w:r>
      <w:r>
        <w:t>Hypothesis</w:t>
      </w:r>
      <w:r>
        <w:rPr>
          <w:spacing w:val="-6"/>
        </w:rPr>
        <w:t xml:space="preserve"> </w:t>
      </w:r>
      <w:r>
        <w:t>Testing</w:t>
      </w:r>
      <w:r>
        <w:rPr>
          <w:spacing w:val="-6"/>
        </w:rPr>
        <w:t xml:space="preserve"> </w:t>
      </w:r>
      <w:r>
        <w:t>using</w:t>
      </w:r>
      <w:r>
        <w:rPr>
          <w:spacing w:val="-6"/>
        </w:rPr>
        <w:t xml:space="preserve"> </w:t>
      </w:r>
      <w:r>
        <w:t>Parametric</w:t>
      </w:r>
      <w:r>
        <w:rPr>
          <w:spacing w:val="-6"/>
        </w:rPr>
        <w:t xml:space="preserve"> </w:t>
      </w:r>
      <w:r>
        <w:t>and</w:t>
      </w:r>
      <w:r>
        <w:rPr>
          <w:spacing w:val="-6"/>
        </w:rPr>
        <w:t xml:space="preserve"> </w:t>
      </w:r>
      <w:r>
        <w:t>Non-Parametric Methods, Goodness of fit tests, ANOVA, Linear Regression (Simple, Generalized) and Logistics Regression.</w:t>
      </w:r>
    </w:p>
    <w:p w14:paraId="3B22F6D3" w14:textId="77777777" w:rsidR="00545FE0" w:rsidRDefault="00545FE0">
      <w:pPr>
        <w:pStyle w:val="BodyText"/>
        <w:spacing w:before="1"/>
        <w:ind w:left="0"/>
        <w:jc w:val="left"/>
      </w:pPr>
    </w:p>
    <w:p w14:paraId="4763BDC4" w14:textId="77777777" w:rsidR="00545FE0" w:rsidRDefault="00000000">
      <w:pPr>
        <w:pStyle w:val="Heading3"/>
      </w:pPr>
      <w:r>
        <w:rPr>
          <w:color w:val="00AEEF"/>
        </w:rPr>
        <w:t xml:space="preserve">MCL763 Network Models for Public </w:t>
      </w:r>
      <w:r>
        <w:rPr>
          <w:color w:val="00AEEF"/>
          <w:spacing w:val="-2"/>
        </w:rPr>
        <w:t>Systems</w:t>
      </w:r>
    </w:p>
    <w:p w14:paraId="5873DC1F" w14:textId="77777777" w:rsidR="00545FE0" w:rsidRDefault="00000000">
      <w:pPr>
        <w:pStyle w:val="Heading4"/>
        <w:jc w:val="both"/>
      </w:pPr>
      <w:r>
        <w:t>3</w:t>
      </w:r>
      <w:r>
        <w:rPr>
          <w:spacing w:val="-1"/>
        </w:rPr>
        <w:t xml:space="preserve"> </w:t>
      </w:r>
      <w:r>
        <w:t>Credits (3-0-</w:t>
      </w:r>
      <w:r>
        <w:rPr>
          <w:spacing w:val="-5"/>
        </w:rPr>
        <w:t>0)</w:t>
      </w:r>
    </w:p>
    <w:p w14:paraId="6FD07BE2" w14:textId="77777777" w:rsidR="00545FE0" w:rsidRDefault="00000000">
      <w:pPr>
        <w:pStyle w:val="BodyText"/>
        <w:ind w:right="135"/>
      </w:pPr>
      <w:r>
        <w:t xml:space="preserve">Introduction to complex networked public systems. Centrality measures. Metrics for network evaluation. Power-law distribution of </w:t>
      </w:r>
      <w:r>
        <w:rPr>
          <w:spacing w:val="-2"/>
        </w:rPr>
        <w:t>node</w:t>
      </w:r>
      <w:r>
        <w:rPr>
          <w:spacing w:val="-6"/>
        </w:rPr>
        <w:t xml:space="preserve"> </w:t>
      </w:r>
      <w:r>
        <w:rPr>
          <w:spacing w:val="-2"/>
        </w:rPr>
        <w:t>degrees.</w:t>
      </w:r>
      <w:r>
        <w:rPr>
          <w:spacing w:val="-6"/>
        </w:rPr>
        <w:t xml:space="preserve"> </w:t>
      </w:r>
      <w:r>
        <w:rPr>
          <w:spacing w:val="-2"/>
        </w:rPr>
        <w:t>Structure</w:t>
      </w:r>
      <w:r>
        <w:rPr>
          <w:spacing w:val="-6"/>
        </w:rPr>
        <w:t xml:space="preserve"> </w:t>
      </w:r>
      <w:r>
        <w:rPr>
          <w:spacing w:val="-2"/>
        </w:rPr>
        <w:t>of</w:t>
      </w:r>
      <w:r>
        <w:rPr>
          <w:spacing w:val="-6"/>
        </w:rPr>
        <w:t xml:space="preserve"> </w:t>
      </w:r>
      <w:r>
        <w:rPr>
          <w:spacing w:val="-2"/>
        </w:rPr>
        <w:t>real-world</w:t>
      </w:r>
      <w:r>
        <w:rPr>
          <w:spacing w:val="-6"/>
        </w:rPr>
        <w:t xml:space="preserve"> </w:t>
      </w:r>
      <w:r>
        <w:rPr>
          <w:spacing w:val="-2"/>
        </w:rPr>
        <w:t>networks.</w:t>
      </w:r>
      <w:r>
        <w:rPr>
          <w:spacing w:val="-6"/>
        </w:rPr>
        <w:t xml:space="preserve"> </w:t>
      </w:r>
      <w:r>
        <w:rPr>
          <w:spacing w:val="-2"/>
        </w:rPr>
        <w:t>Network</w:t>
      </w:r>
      <w:r>
        <w:rPr>
          <w:spacing w:val="-6"/>
        </w:rPr>
        <w:t xml:space="preserve"> </w:t>
      </w:r>
      <w:r>
        <w:rPr>
          <w:spacing w:val="-2"/>
        </w:rPr>
        <w:t xml:space="preserve">construction. </w:t>
      </w:r>
      <w:r>
        <w:t>Erdos-</w:t>
      </w:r>
      <w:proofErr w:type="spellStart"/>
      <w:r>
        <w:t>Renyi</w:t>
      </w:r>
      <w:proofErr w:type="spellEnd"/>
      <w:r>
        <w:t xml:space="preserve"> &amp; Watts-</w:t>
      </w:r>
      <w:proofErr w:type="spellStart"/>
      <w:r>
        <w:t>Strogatz</w:t>
      </w:r>
      <w:proofErr w:type="spellEnd"/>
      <w:r>
        <w:t xml:space="preserve"> random graph model. Configuration model. Generating function-based network methods. Exponential random graph models. Preferential attachment network formation model. </w:t>
      </w:r>
      <w:proofErr w:type="spellStart"/>
      <w:r>
        <w:t>Barabasi</w:t>
      </w:r>
      <w:proofErr w:type="spellEnd"/>
      <w:r>
        <w:t>-Albert model. Structural optimization of networks. Percolation and network resilience. Network-based supervised learning. Community detection methods. Unsupervised network representation learning. Network-based semi-supervised learning. Network spatial analysis. Networked markets.</w:t>
      </w:r>
    </w:p>
    <w:p w14:paraId="2C2D7926" w14:textId="77777777" w:rsidR="00545FE0" w:rsidRDefault="00000000">
      <w:pPr>
        <w:pStyle w:val="Heading3"/>
        <w:spacing w:before="162"/>
      </w:pPr>
      <w:r>
        <w:rPr>
          <w:color w:val="00AEEF"/>
        </w:rPr>
        <w:t xml:space="preserve">MCL765 Operations </w:t>
      </w:r>
      <w:r>
        <w:rPr>
          <w:color w:val="00AEEF"/>
          <w:spacing w:val="-2"/>
        </w:rPr>
        <w:t>Research</w:t>
      </w:r>
    </w:p>
    <w:p w14:paraId="678D7DF2" w14:textId="77777777" w:rsidR="00545FE0" w:rsidRDefault="00000000">
      <w:pPr>
        <w:pStyle w:val="Heading4"/>
        <w:jc w:val="both"/>
      </w:pPr>
      <w:r>
        <w:t>3</w:t>
      </w:r>
      <w:r>
        <w:rPr>
          <w:spacing w:val="-1"/>
        </w:rPr>
        <w:t xml:space="preserve"> </w:t>
      </w:r>
      <w:r>
        <w:t>Credits (3-0-</w:t>
      </w:r>
      <w:r>
        <w:rPr>
          <w:spacing w:val="-5"/>
        </w:rPr>
        <w:t>0)</w:t>
      </w:r>
    </w:p>
    <w:p w14:paraId="3A259045" w14:textId="77777777" w:rsidR="00545FE0" w:rsidRDefault="00000000">
      <w:pPr>
        <w:pStyle w:val="BodyText"/>
        <w:ind w:right="140"/>
      </w:pPr>
      <w:r>
        <w:t>The art and science of modeling, Linear Programming, Solution methods including Simplex, Sensitivity Analysis, Shadow Pricing and Duality</w:t>
      </w:r>
      <w:r>
        <w:rPr>
          <w:spacing w:val="-13"/>
        </w:rPr>
        <w:t xml:space="preserve"> </w:t>
      </w:r>
      <w:r>
        <w:t>Theory,</w:t>
      </w:r>
      <w:r>
        <w:rPr>
          <w:spacing w:val="-12"/>
        </w:rPr>
        <w:t xml:space="preserve"> </w:t>
      </w:r>
      <w:r>
        <w:t>Integer</w:t>
      </w:r>
      <w:r>
        <w:rPr>
          <w:spacing w:val="-13"/>
        </w:rPr>
        <w:t xml:space="preserve"> </w:t>
      </w:r>
      <w:r>
        <w:t>Programming</w:t>
      </w:r>
      <w:r>
        <w:rPr>
          <w:spacing w:val="-12"/>
        </w:rPr>
        <w:t xml:space="preserve"> </w:t>
      </w:r>
      <w:r>
        <w:t>and</w:t>
      </w:r>
      <w:r>
        <w:rPr>
          <w:spacing w:val="-13"/>
        </w:rPr>
        <w:t xml:space="preserve"> </w:t>
      </w:r>
      <w:r>
        <w:t>Solution</w:t>
      </w:r>
      <w:r>
        <w:rPr>
          <w:spacing w:val="-12"/>
        </w:rPr>
        <w:t xml:space="preserve"> </w:t>
      </w:r>
      <w:r>
        <w:t>methods,</w:t>
      </w:r>
      <w:r>
        <w:rPr>
          <w:spacing w:val="-13"/>
        </w:rPr>
        <w:t xml:space="preserve"> </w:t>
      </w:r>
      <w:r>
        <w:t>Dynamic Programming with applications, Large Canonical problems such as Transportation Problem, Traveling Salesman Problem, Network Flow Problem, Case Studies.</w:t>
      </w:r>
    </w:p>
    <w:p w14:paraId="4E1C7B5C" w14:textId="77777777" w:rsidR="00545FE0" w:rsidRDefault="00545FE0">
      <w:pPr>
        <w:pStyle w:val="BodyText"/>
        <w:spacing w:before="3"/>
        <w:ind w:left="0"/>
        <w:jc w:val="left"/>
      </w:pPr>
    </w:p>
    <w:p w14:paraId="35B55F86" w14:textId="77777777" w:rsidR="00545FE0" w:rsidRDefault="00000000">
      <w:pPr>
        <w:pStyle w:val="Heading3"/>
      </w:pPr>
      <w:r>
        <w:rPr>
          <w:color w:val="00AEEF"/>
        </w:rPr>
        <w:t xml:space="preserve">MCL769 Metal Forming </w:t>
      </w:r>
      <w:r>
        <w:rPr>
          <w:color w:val="00AEEF"/>
          <w:spacing w:val="-2"/>
        </w:rPr>
        <w:t>Analysis</w:t>
      </w:r>
    </w:p>
    <w:p w14:paraId="0A1E6F20" w14:textId="77777777" w:rsidR="00545FE0" w:rsidRDefault="00000000">
      <w:pPr>
        <w:pStyle w:val="Heading4"/>
        <w:jc w:val="both"/>
      </w:pPr>
      <w:r>
        <w:t>4</w:t>
      </w:r>
      <w:r>
        <w:rPr>
          <w:spacing w:val="-1"/>
        </w:rPr>
        <w:t xml:space="preserve"> </w:t>
      </w:r>
      <w:r>
        <w:t>Credits (3-0-</w:t>
      </w:r>
      <w:r>
        <w:rPr>
          <w:spacing w:val="-5"/>
        </w:rPr>
        <w:t>2)</w:t>
      </w:r>
    </w:p>
    <w:p w14:paraId="4C99D120" w14:textId="77777777" w:rsidR="00545FE0" w:rsidRDefault="00000000">
      <w:pPr>
        <w:pStyle w:val="BodyText"/>
        <w:ind w:right="132"/>
      </w:pPr>
      <w:r>
        <w:t>Revision of fundamentals of plastic deformation and metal forming, Constitutive equations for plastic deformation, effect of strain, strain rate and temperature, Theory of plasticity, Analysis of important</w:t>
      </w:r>
      <w:r>
        <w:rPr>
          <w:spacing w:val="40"/>
        </w:rPr>
        <w:t xml:space="preserve"> </w:t>
      </w:r>
      <w:r>
        <w:t xml:space="preserve">bulk forming processes and sheet metal forming processes, Workability, Upper and lower bound methods, </w:t>
      </w:r>
      <w:proofErr w:type="spellStart"/>
      <w:r>
        <w:t>Slipline</w:t>
      </w:r>
      <w:proofErr w:type="spellEnd"/>
      <w:r>
        <w:t xml:space="preserve"> field theory, Defects</w:t>
      </w:r>
      <w:r>
        <w:rPr>
          <w:spacing w:val="-11"/>
        </w:rPr>
        <w:t xml:space="preserve"> </w:t>
      </w:r>
      <w:r>
        <w:t>in</w:t>
      </w:r>
      <w:r>
        <w:rPr>
          <w:spacing w:val="-11"/>
        </w:rPr>
        <w:t xml:space="preserve"> </w:t>
      </w:r>
      <w:r>
        <w:t>sheet</w:t>
      </w:r>
      <w:r>
        <w:rPr>
          <w:spacing w:val="-11"/>
        </w:rPr>
        <w:t xml:space="preserve"> </w:t>
      </w:r>
      <w:r>
        <w:t>metal</w:t>
      </w:r>
      <w:r>
        <w:rPr>
          <w:spacing w:val="-11"/>
        </w:rPr>
        <w:t xml:space="preserve"> </w:t>
      </w:r>
      <w:r>
        <w:t>forming,</w:t>
      </w:r>
      <w:r>
        <w:rPr>
          <w:spacing w:val="-11"/>
        </w:rPr>
        <w:t xml:space="preserve"> </w:t>
      </w:r>
      <w:r>
        <w:t>Introduction</w:t>
      </w:r>
      <w:r>
        <w:rPr>
          <w:spacing w:val="-11"/>
        </w:rPr>
        <w:t xml:space="preserve"> </w:t>
      </w:r>
      <w:r>
        <w:t>to</w:t>
      </w:r>
      <w:r>
        <w:rPr>
          <w:spacing w:val="-11"/>
        </w:rPr>
        <w:t xml:space="preserve"> </w:t>
      </w:r>
      <w:r>
        <w:t>FE</w:t>
      </w:r>
      <w:r>
        <w:rPr>
          <w:spacing w:val="-11"/>
        </w:rPr>
        <w:t xml:space="preserve"> </w:t>
      </w:r>
      <w:r>
        <w:t>analysis</w:t>
      </w:r>
      <w:r>
        <w:rPr>
          <w:spacing w:val="-11"/>
        </w:rPr>
        <w:t xml:space="preserve"> </w:t>
      </w:r>
      <w:r>
        <w:t>of</w:t>
      </w:r>
      <w:r>
        <w:rPr>
          <w:spacing w:val="-11"/>
        </w:rPr>
        <w:t xml:space="preserve"> </w:t>
      </w:r>
      <w:r>
        <w:t xml:space="preserve">forming </w:t>
      </w:r>
      <w:r>
        <w:rPr>
          <w:spacing w:val="-2"/>
        </w:rPr>
        <w:t>processes.</w:t>
      </w:r>
    </w:p>
    <w:p w14:paraId="43F8A2CC" w14:textId="77777777" w:rsidR="00545FE0" w:rsidRDefault="00545FE0">
      <w:pPr>
        <w:pStyle w:val="BodyText"/>
        <w:spacing w:before="1"/>
        <w:ind w:left="0"/>
        <w:jc w:val="left"/>
      </w:pPr>
    </w:p>
    <w:p w14:paraId="348A54B6" w14:textId="77777777" w:rsidR="00545FE0" w:rsidRDefault="00000000">
      <w:pPr>
        <w:pStyle w:val="Heading3"/>
      </w:pPr>
      <w:r>
        <w:rPr>
          <w:color w:val="00AEEF"/>
        </w:rPr>
        <w:t xml:space="preserve">MCL770 Stochastic Modeling and </w:t>
      </w:r>
      <w:r>
        <w:rPr>
          <w:color w:val="00AEEF"/>
          <w:spacing w:val="-2"/>
        </w:rPr>
        <w:t>Simulation</w:t>
      </w:r>
    </w:p>
    <w:p w14:paraId="39E09379" w14:textId="77777777" w:rsidR="00545FE0" w:rsidRDefault="00000000">
      <w:pPr>
        <w:pStyle w:val="Heading4"/>
        <w:spacing w:before="28"/>
        <w:jc w:val="both"/>
      </w:pPr>
      <w:r>
        <w:t>3</w:t>
      </w:r>
      <w:r>
        <w:rPr>
          <w:spacing w:val="-1"/>
        </w:rPr>
        <w:t xml:space="preserve"> </w:t>
      </w:r>
      <w:r>
        <w:t>Credits (3-0-</w:t>
      </w:r>
      <w:r>
        <w:rPr>
          <w:spacing w:val="-5"/>
        </w:rPr>
        <w:t>0)</w:t>
      </w:r>
    </w:p>
    <w:p w14:paraId="77865C20" w14:textId="77777777" w:rsidR="00545FE0" w:rsidRDefault="00000000">
      <w:pPr>
        <w:pStyle w:val="BodyText"/>
        <w:ind w:right="134"/>
      </w:pPr>
      <w:r>
        <w:t>Overview of Probability Basics, Introduction to Discrete Time</w:t>
      </w:r>
      <w:r>
        <w:rPr>
          <w:spacing w:val="80"/>
        </w:rPr>
        <w:t xml:space="preserve"> </w:t>
      </w:r>
      <w:r>
        <w:t xml:space="preserve">Markov Chains (DTMC), Transient and Limiting analysis of DTMC, Introduction to Continuous Time Markov Chains (CTMC), Transient </w:t>
      </w:r>
      <w:r>
        <w:rPr>
          <w:spacing w:val="-2"/>
        </w:rPr>
        <w:t>and</w:t>
      </w:r>
      <w:r>
        <w:rPr>
          <w:spacing w:val="-3"/>
        </w:rPr>
        <w:t xml:space="preserve"> </w:t>
      </w:r>
      <w:r>
        <w:rPr>
          <w:spacing w:val="-2"/>
        </w:rPr>
        <w:t>Limiting</w:t>
      </w:r>
      <w:r>
        <w:rPr>
          <w:spacing w:val="-3"/>
        </w:rPr>
        <w:t xml:space="preserve"> </w:t>
      </w:r>
      <w:r>
        <w:rPr>
          <w:spacing w:val="-2"/>
        </w:rPr>
        <w:t>analysis</w:t>
      </w:r>
      <w:r>
        <w:rPr>
          <w:spacing w:val="-3"/>
        </w:rPr>
        <w:t xml:space="preserve"> </w:t>
      </w:r>
      <w:r>
        <w:rPr>
          <w:spacing w:val="-2"/>
        </w:rPr>
        <w:t>of</w:t>
      </w:r>
      <w:r>
        <w:rPr>
          <w:spacing w:val="-3"/>
        </w:rPr>
        <w:t xml:space="preserve"> </w:t>
      </w:r>
      <w:r>
        <w:rPr>
          <w:spacing w:val="-2"/>
        </w:rPr>
        <w:t>DTMC,</w:t>
      </w:r>
      <w:r>
        <w:rPr>
          <w:spacing w:val="-3"/>
        </w:rPr>
        <w:t xml:space="preserve"> </w:t>
      </w:r>
      <w:r>
        <w:rPr>
          <w:spacing w:val="-2"/>
        </w:rPr>
        <w:t>Applications,</w:t>
      </w:r>
      <w:r>
        <w:rPr>
          <w:spacing w:val="-3"/>
        </w:rPr>
        <w:t xml:space="preserve"> </w:t>
      </w:r>
      <w:r>
        <w:rPr>
          <w:spacing w:val="-2"/>
        </w:rPr>
        <w:t>Discrete</w:t>
      </w:r>
      <w:r>
        <w:rPr>
          <w:spacing w:val="-3"/>
        </w:rPr>
        <w:t xml:space="preserve"> </w:t>
      </w:r>
      <w:r>
        <w:rPr>
          <w:spacing w:val="-2"/>
        </w:rPr>
        <w:t>Event</w:t>
      </w:r>
      <w:r>
        <w:rPr>
          <w:spacing w:val="-3"/>
        </w:rPr>
        <w:t xml:space="preserve"> </w:t>
      </w:r>
      <w:r>
        <w:rPr>
          <w:spacing w:val="-2"/>
        </w:rPr>
        <w:t>Simulation</w:t>
      </w:r>
    </w:p>
    <w:p w14:paraId="7889294A" w14:textId="77777777" w:rsidR="00545FE0" w:rsidRDefault="00000000">
      <w:pPr>
        <w:pStyle w:val="BodyText"/>
        <w:spacing w:before="0" w:line="237" w:lineRule="auto"/>
        <w:ind w:right="141"/>
      </w:pPr>
      <w:r>
        <w:t>-</w:t>
      </w:r>
      <w:r>
        <w:rPr>
          <w:spacing w:val="-9"/>
        </w:rPr>
        <w:t xml:space="preserve"> </w:t>
      </w:r>
      <w:r>
        <w:t>Introduction,</w:t>
      </w:r>
      <w:r>
        <w:rPr>
          <w:spacing w:val="-9"/>
        </w:rPr>
        <w:t xml:space="preserve"> </w:t>
      </w:r>
      <w:r>
        <w:t>Generation</w:t>
      </w:r>
      <w:r>
        <w:rPr>
          <w:spacing w:val="-9"/>
        </w:rPr>
        <w:t xml:space="preserve"> </w:t>
      </w:r>
      <w:r>
        <w:t>of</w:t>
      </w:r>
      <w:r>
        <w:rPr>
          <w:spacing w:val="-9"/>
        </w:rPr>
        <w:t xml:space="preserve"> </w:t>
      </w:r>
      <w:r>
        <w:t>Random</w:t>
      </w:r>
      <w:r>
        <w:rPr>
          <w:spacing w:val="-9"/>
        </w:rPr>
        <w:t xml:space="preserve"> </w:t>
      </w:r>
      <w:r>
        <w:t>Variables,</w:t>
      </w:r>
      <w:r>
        <w:rPr>
          <w:spacing w:val="-9"/>
        </w:rPr>
        <w:t xml:space="preserve"> </w:t>
      </w:r>
      <w:r>
        <w:t>Simulation</w:t>
      </w:r>
      <w:r>
        <w:rPr>
          <w:spacing w:val="-9"/>
        </w:rPr>
        <w:t xml:space="preserve"> </w:t>
      </w:r>
      <w:r>
        <w:t>modeling through case studies.</w:t>
      </w:r>
    </w:p>
    <w:p w14:paraId="4101EADA" w14:textId="77777777" w:rsidR="00545FE0" w:rsidRDefault="00545FE0">
      <w:pPr>
        <w:spacing w:line="237" w:lineRule="auto"/>
        <w:sectPr w:rsidR="00545FE0" w:rsidSect="00220269">
          <w:type w:val="continuous"/>
          <w:pgSz w:w="11880" w:h="16920"/>
          <w:pgMar w:top="980" w:right="820" w:bottom="1000" w:left="840" w:header="0" w:footer="802" w:gutter="0"/>
          <w:cols w:num="2" w:space="720" w:equalWidth="0">
            <w:col w:w="5028" w:space="68"/>
            <w:col w:w="5124"/>
          </w:cols>
        </w:sectPr>
      </w:pPr>
    </w:p>
    <w:p w14:paraId="019B877D" w14:textId="77777777" w:rsidR="00545FE0" w:rsidRDefault="00545FE0">
      <w:pPr>
        <w:pStyle w:val="BodyText"/>
        <w:spacing w:before="0"/>
        <w:ind w:left="0"/>
        <w:jc w:val="left"/>
        <w:rPr>
          <w:sz w:val="20"/>
        </w:rPr>
      </w:pPr>
    </w:p>
    <w:p w14:paraId="46A9752A" w14:textId="77777777" w:rsidR="00545FE0" w:rsidRDefault="00545FE0">
      <w:pPr>
        <w:pStyle w:val="BodyText"/>
        <w:spacing w:before="183"/>
        <w:ind w:left="0"/>
        <w:jc w:val="left"/>
        <w:rPr>
          <w:sz w:val="20"/>
        </w:rPr>
      </w:pPr>
    </w:p>
    <w:p w14:paraId="6E00B348" w14:textId="77777777" w:rsidR="00545FE0" w:rsidRDefault="00545FE0">
      <w:pPr>
        <w:rPr>
          <w:sz w:val="20"/>
        </w:rPr>
        <w:sectPr w:rsidR="00545FE0" w:rsidSect="00220269">
          <w:pgSz w:w="11880" w:h="16920"/>
          <w:pgMar w:top="940" w:right="820" w:bottom="1000" w:left="840" w:header="0" w:footer="802" w:gutter="0"/>
          <w:cols w:space="720"/>
        </w:sectPr>
      </w:pPr>
    </w:p>
    <w:p w14:paraId="2BEAD375" w14:textId="77777777" w:rsidR="00545FE0" w:rsidRDefault="00000000">
      <w:pPr>
        <w:pStyle w:val="Heading3"/>
        <w:spacing w:before="100"/>
      </w:pPr>
      <w:r>
        <w:rPr>
          <w:color w:val="00AEEF"/>
        </w:rPr>
        <w:t xml:space="preserve">MCL771 Value Engineering and Life Cycle </w:t>
      </w:r>
      <w:r>
        <w:rPr>
          <w:color w:val="00AEEF"/>
          <w:spacing w:val="-2"/>
        </w:rPr>
        <w:t>Costing</w:t>
      </w:r>
    </w:p>
    <w:p w14:paraId="6ABF048C" w14:textId="77777777" w:rsidR="00545FE0" w:rsidRDefault="00000000">
      <w:pPr>
        <w:pStyle w:val="Heading4"/>
        <w:jc w:val="both"/>
      </w:pPr>
      <w:r>
        <w:t>3</w:t>
      </w:r>
      <w:r>
        <w:rPr>
          <w:spacing w:val="-1"/>
        </w:rPr>
        <w:t xml:space="preserve"> </w:t>
      </w:r>
      <w:r>
        <w:t>Credits (3-0-</w:t>
      </w:r>
      <w:r>
        <w:rPr>
          <w:spacing w:val="-5"/>
        </w:rPr>
        <w:t>0)</w:t>
      </w:r>
    </w:p>
    <w:p w14:paraId="3D1E4EEB" w14:textId="77777777" w:rsidR="00545FE0" w:rsidRDefault="00000000">
      <w:pPr>
        <w:pStyle w:val="BodyText"/>
        <w:ind w:right="41"/>
      </w:pPr>
      <w:r>
        <w:t xml:space="preserve">Introduction to Value Engineering and Value Analysis, Methodology of V.E., Quantitative definition of use value and prestige value, </w:t>
      </w:r>
      <w:r>
        <w:rPr>
          <w:spacing w:val="-2"/>
        </w:rPr>
        <w:t xml:space="preserve">Estimation of product quality/performance, Classification of Functions, </w:t>
      </w:r>
      <w:r>
        <w:t>Functional Cost and Functional Worth, Effect of value improvement on</w:t>
      </w:r>
      <w:r>
        <w:rPr>
          <w:spacing w:val="-13"/>
        </w:rPr>
        <w:t xml:space="preserve"> </w:t>
      </w:r>
      <w:r>
        <w:t>profitability.</w:t>
      </w:r>
      <w:r>
        <w:rPr>
          <w:spacing w:val="-12"/>
        </w:rPr>
        <w:t xml:space="preserve"> </w:t>
      </w:r>
      <w:r>
        <w:t>Introduction</w:t>
      </w:r>
      <w:r>
        <w:rPr>
          <w:spacing w:val="-13"/>
        </w:rPr>
        <w:t xml:space="preserve"> </w:t>
      </w:r>
      <w:r>
        <w:t>to</w:t>
      </w:r>
      <w:r>
        <w:rPr>
          <w:spacing w:val="-12"/>
        </w:rPr>
        <w:t xml:space="preserve"> </w:t>
      </w:r>
      <w:r>
        <w:t>V.E.</w:t>
      </w:r>
      <w:r>
        <w:rPr>
          <w:spacing w:val="-11"/>
        </w:rPr>
        <w:t xml:space="preserve"> </w:t>
      </w:r>
      <w:r>
        <w:t>Job</w:t>
      </w:r>
      <w:r>
        <w:rPr>
          <w:spacing w:val="-6"/>
        </w:rPr>
        <w:t xml:space="preserve"> </w:t>
      </w:r>
      <w:r>
        <w:t>plan</w:t>
      </w:r>
      <w:r>
        <w:rPr>
          <w:spacing w:val="-13"/>
        </w:rPr>
        <w:t xml:space="preserve"> </w:t>
      </w:r>
      <w:r>
        <w:t>/</w:t>
      </w:r>
      <w:r>
        <w:rPr>
          <w:spacing w:val="-12"/>
        </w:rPr>
        <w:t xml:space="preserve"> </w:t>
      </w:r>
      <w:r>
        <w:t>Functional</w:t>
      </w:r>
      <w:r>
        <w:rPr>
          <w:spacing w:val="-7"/>
        </w:rPr>
        <w:t xml:space="preserve"> </w:t>
      </w:r>
      <w:r>
        <w:t>Approach</w:t>
      </w:r>
      <w:r>
        <w:rPr>
          <w:spacing w:val="-7"/>
        </w:rPr>
        <w:t xml:space="preserve"> </w:t>
      </w:r>
      <w:r>
        <w:t>to Value</w:t>
      </w:r>
      <w:r>
        <w:rPr>
          <w:spacing w:val="-1"/>
        </w:rPr>
        <w:t xml:space="preserve"> </w:t>
      </w:r>
      <w:r>
        <w:t>Improvement,</w:t>
      </w:r>
      <w:r>
        <w:rPr>
          <w:spacing w:val="2"/>
        </w:rPr>
        <w:t xml:space="preserve"> </w:t>
      </w:r>
      <w:r>
        <w:t>Various</w:t>
      </w:r>
      <w:r>
        <w:rPr>
          <w:spacing w:val="2"/>
        </w:rPr>
        <w:t xml:space="preserve"> </w:t>
      </w:r>
      <w:r>
        <w:t>phases</w:t>
      </w:r>
      <w:r>
        <w:rPr>
          <w:spacing w:val="1"/>
        </w:rPr>
        <w:t xml:space="preserve"> </w:t>
      </w:r>
      <w:r>
        <w:t>and</w:t>
      </w:r>
      <w:r>
        <w:rPr>
          <w:spacing w:val="2"/>
        </w:rPr>
        <w:t xml:space="preserve"> </w:t>
      </w:r>
      <w:r>
        <w:t>techniques</w:t>
      </w:r>
      <w:r>
        <w:rPr>
          <w:spacing w:val="2"/>
        </w:rPr>
        <w:t xml:space="preserve"> </w:t>
      </w:r>
      <w:r>
        <w:t>of</w:t>
      </w:r>
      <w:r>
        <w:rPr>
          <w:spacing w:val="1"/>
        </w:rPr>
        <w:t xml:space="preserve"> </w:t>
      </w:r>
      <w:r>
        <w:t>the</w:t>
      </w:r>
      <w:r>
        <w:rPr>
          <w:spacing w:val="2"/>
        </w:rPr>
        <w:t xml:space="preserve"> </w:t>
      </w:r>
      <w:r>
        <w:t>job</w:t>
      </w:r>
      <w:r>
        <w:rPr>
          <w:spacing w:val="2"/>
        </w:rPr>
        <w:t xml:space="preserve"> </w:t>
      </w:r>
      <w:r>
        <w:rPr>
          <w:spacing w:val="-4"/>
        </w:rPr>
        <w:t>plan.</w:t>
      </w:r>
    </w:p>
    <w:p w14:paraId="4EC661F7" w14:textId="77777777" w:rsidR="00545FE0" w:rsidRDefault="00000000">
      <w:pPr>
        <w:pStyle w:val="BodyText"/>
        <w:spacing w:before="22"/>
        <w:ind w:right="45"/>
      </w:pPr>
      <w:r>
        <w:t>Life Cycle Costing for managing the Total Value of a Product, Cash flow</w:t>
      </w:r>
      <w:r>
        <w:rPr>
          <w:spacing w:val="-5"/>
        </w:rPr>
        <w:t xml:space="preserve"> </w:t>
      </w:r>
      <w:r>
        <w:t>diagrams,</w:t>
      </w:r>
      <w:r>
        <w:rPr>
          <w:spacing w:val="-5"/>
        </w:rPr>
        <w:t xml:space="preserve"> </w:t>
      </w:r>
      <w:r>
        <w:t>Concepts</w:t>
      </w:r>
      <w:r>
        <w:rPr>
          <w:spacing w:val="-5"/>
        </w:rPr>
        <w:t xml:space="preserve"> </w:t>
      </w:r>
      <w:r>
        <w:t>in</w:t>
      </w:r>
      <w:r>
        <w:rPr>
          <w:spacing w:val="-5"/>
        </w:rPr>
        <w:t xml:space="preserve"> </w:t>
      </w:r>
      <w:r>
        <w:t>LCC,</w:t>
      </w:r>
      <w:r>
        <w:rPr>
          <w:spacing w:val="-5"/>
        </w:rPr>
        <w:t xml:space="preserve"> </w:t>
      </w:r>
      <w:r>
        <w:t>Present</w:t>
      </w:r>
      <w:r>
        <w:rPr>
          <w:spacing w:val="-5"/>
        </w:rPr>
        <w:t xml:space="preserve"> </w:t>
      </w:r>
      <w:r>
        <w:t>Value</w:t>
      </w:r>
      <w:r>
        <w:rPr>
          <w:spacing w:val="-5"/>
        </w:rPr>
        <w:t xml:space="preserve"> </w:t>
      </w:r>
      <w:r>
        <w:t>concept,</w:t>
      </w:r>
      <w:r>
        <w:rPr>
          <w:spacing w:val="-5"/>
        </w:rPr>
        <w:t xml:space="preserve"> </w:t>
      </w:r>
      <w:r>
        <w:t>Annuity</w:t>
      </w:r>
      <w:r>
        <w:rPr>
          <w:spacing w:val="-5"/>
        </w:rPr>
        <w:t xml:space="preserve"> </w:t>
      </w:r>
      <w:r>
        <w:t xml:space="preserve">cost </w:t>
      </w:r>
      <w:r>
        <w:rPr>
          <w:spacing w:val="-2"/>
        </w:rPr>
        <w:t>concept,</w:t>
      </w:r>
      <w:r>
        <w:rPr>
          <w:spacing w:val="-7"/>
        </w:rPr>
        <w:t xml:space="preserve"> </w:t>
      </w:r>
      <w:r>
        <w:rPr>
          <w:spacing w:val="-2"/>
        </w:rPr>
        <w:t>Net</w:t>
      </w:r>
      <w:r>
        <w:rPr>
          <w:spacing w:val="-7"/>
        </w:rPr>
        <w:t xml:space="preserve"> </w:t>
      </w:r>
      <w:r>
        <w:rPr>
          <w:spacing w:val="-2"/>
        </w:rPr>
        <w:t>Present</w:t>
      </w:r>
      <w:r>
        <w:rPr>
          <w:spacing w:val="-7"/>
        </w:rPr>
        <w:t xml:space="preserve"> </w:t>
      </w:r>
      <w:r>
        <w:rPr>
          <w:spacing w:val="-2"/>
        </w:rPr>
        <w:t>Value,</w:t>
      </w:r>
      <w:r>
        <w:rPr>
          <w:spacing w:val="-7"/>
        </w:rPr>
        <w:t xml:space="preserve"> </w:t>
      </w:r>
      <w:r>
        <w:rPr>
          <w:spacing w:val="-2"/>
        </w:rPr>
        <w:t>Pay</w:t>
      </w:r>
      <w:r>
        <w:rPr>
          <w:spacing w:val="-7"/>
        </w:rPr>
        <w:t xml:space="preserve"> </w:t>
      </w:r>
      <w:r>
        <w:rPr>
          <w:spacing w:val="-2"/>
        </w:rPr>
        <w:t>Back</w:t>
      </w:r>
      <w:r>
        <w:rPr>
          <w:spacing w:val="-7"/>
        </w:rPr>
        <w:t xml:space="preserve"> </w:t>
      </w:r>
      <w:r>
        <w:rPr>
          <w:spacing w:val="-2"/>
        </w:rPr>
        <w:t>period,</w:t>
      </w:r>
      <w:r>
        <w:rPr>
          <w:spacing w:val="-7"/>
        </w:rPr>
        <w:t xml:space="preserve"> </w:t>
      </w:r>
      <w:r>
        <w:rPr>
          <w:spacing w:val="-2"/>
        </w:rPr>
        <w:t>Internal</w:t>
      </w:r>
      <w:r>
        <w:rPr>
          <w:spacing w:val="-7"/>
        </w:rPr>
        <w:t xml:space="preserve"> </w:t>
      </w:r>
      <w:r>
        <w:rPr>
          <w:spacing w:val="-2"/>
        </w:rPr>
        <w:t>rate</w:t>
      </w:r>
      <w:r>
        <w:rPr>
          <w:spacing w:val="-7"/>
        </w:rPr>
        <w:t xml:space="preserve"> </w:t>
      </w:r>
      <w:r>
        <w:rPr>
          <w:spacing w:val="-2"/>
        </w:rPr>
        <w:t>of</w:t>
      </w:r>
      <w:r>
        <w:rPr>
          <w:spacing w:val="-7"/>
        </w:rPr>
        <w:t xml:space="preserve"> </w:t>
      </w:r>
      <w:r>
        <w:rPr>
          <w:spacing w:val="-2"/>
        </w:rPr>
        <w:t>return</w:t>
      </w:r>
      <w:r>
        <w:rPr>
          <w:spacing w:val="-7"/>
        </w:rPr>
        <w:t xml:space="preserve"> </w:t>
      </w:r>
      <w:r>
        <w:rPr>
          <w:spacing w:val="-2"/>
        </w:rPr>
        <w:t>on investment</w:t>
      </w:r>
      <w:r>
        <w:rPr>
          <w:spacing w:val="2"/>
        </w:rPr>
        <w:t xml:space="preserve"> </w:t>
      </w:r>
      <w:r>
        <w:rPr>
          <w:spacing w:val="-2"/>
        </w:rPr>
        <w:t>(IRR),</w:t>
      </w:r>
      <w:r>
        <w:rPr>
          <w:spacing w:val="3"/>
        </w:rPr>
        <w:t xml:space="preserve"> </w:t>
      </w:r>
      <w:r>
        <w:rPr>
          <w:spacing w:val="-2"/>
        </w:rPr>
        <w:t>Continuous</w:t>
      </w:r>
      <w:r>
        <w:rPr>
          <w:spacing w:val="3"/>
        </w:rPr>
        <w:t xml:space="preserve"> </w:t>
      </w:r>
      <w:r>
        <w:rPr>
          <w:spacing w:val="-2"/>
        </w:rPr>
        <w:t>discounting,</w:t>
      </w:r>
      <w:r>
        <w:rPr>
          <w:spacing w:val="2"/>
        </w:rPr>
        <w:t xml:space="preserve"> </w:t>
      </w:r>
      <w:r>
        <w:rPr>
          <w:spacing w:val="-2"/>
        </w:rPr>
        <w:t>Examples</w:t>
      </w:r>
      <w:r>
        <w:rPr>
          <w:spacing w:val="3"/>
        </w:rPr>
        <w:t xml:space="preserve"> </w:t>
      </w:r>
      <w:r>
        <w:rPr>
          <w:spacing w:val="-2"/>
        </w:rPr>
        <w:t>and</w:t>
      </w:r>
      <w:r>
        <w:rPr>
          <w:spacing w:val="3"/>
        </w:rPr>
        <w:t xml:space="preserve"> </w:t>
      </w:r>
      <w:r>
        <w:rPr>
          <w:spacing w:val="-2"/>
        </w:rPr>
        <w:t>illustrations.</w:t>
      </w:r>
    </w:p>
    <w:p w14:paraId="2BA91D58" w14:textId="77777777" w:rsidR="00545FE0" w:rsidRDefault="00000000">
      <w:pPr>
        <w:pStyle w:val="BodyText"/>
        <w:ind w:right="43"/>
      </w:pPr>
      <w:r>
        <w:t xml:space="preserve">Creative thinking and creative judgment, False savings, System Reliability, Evaluation Matrix, Assessment of value alternatives, Estimation of weights and efficiencies, Sensitivity analysis, Utility </w:t>
      </w:r>
      <w:r>
        <w:rPr>
          <w:spacing w:val="-2"/>
        </w:rPr>
        <w:t xml:space="preserve">transformation functions, Fast diagramming, Critical path of functions, </w:t>
      </w:r>
      <w:r>
        <w:t xml:space="preserve">DARSIRI method of value analysis. Critical review of some </w:t>
      </w:r>
      <w:proofErr w:type="gramStart"/>
      <w:r>
        <w:t>industry oriented</w:t>
      </w:r>
      <w:proofErr w:type="gramEnd"/>
      <w:r>
        <w:t xml:space="preserve"> projects and case studies.</w:t>
      </w:r>
    </w:p>
    <w:p w14:paraId="11D77FEE" w14:textId="77777777" w:rsidR="00545FE0" w:rsidRDefault="00000000">
      <w:pPr>
        <w:pStyle w:val="Heading3"/>
        <w:spacing w:before="140"/>
      </w:pPr>
      <w:r>
        <w:rPr>
          <w:color w:val="00AEEF"/>
        </w:rPr>
        <w:t xml:space="preserve">MCL772 Reliability </w:t>
      </w:r>
      <w:r>
        <w:rPr>
          <w:color w:val="00AEEF"/>
          <w:spacing w:val="-2"/>
        </w:rPr>
        <w:t>Engineering</w:t>
      </w:r>
    </w:p>
    <w:p w14:paraId="13538177" w14:textId="77777777" w:rsidR="00545FE0" w:rsidRDefault="00000000">
      <w:pPr>
        <w:pStyle w:val="Heading4"/>
        <w:jc w:val="both"/>
      </w:pPr>
      <w:r>
        <w:t>3</w:t>
      </w:r>
      <w:r>
        <w:rPr>
          <w:spacing w:val="-1"/>
        </w:rPr>
        <w:t xml:space="preserve"> </w:t>
      </w:r>
      <w:r>
        <w:t>Credits (3-0-</w:t>
      </w:r>
      <w:r>
        <w:rPr>
          <w:spacing w:val="-5"/>
        </w:rPr>
        <w:t>0)</w:t>
      </w:r>
    </w:p>
    <w:p w14:paraId="059A67F5" w14:textId="77777777" w:rsidR="00545FE0" w:rsidRDefault="00000000">
      <w:pPr>
        <w:pStyle w:val="BodyText"/>
        <w:ind w:right="38"/>
      </w:pPr>
      <w:r>
        <w:t>Time to failure distributions; Parameter estimation for non- repairable systems; Reliability models for series, parallel and mixed configurations; Reliability models for active/passive redundancy,</w:t>
      </w:r>
      <w:r>
        <w:rPr>
          <w:spacing w:val="40"/>
        </w:rPr>
        <w:t xml:space="preserve"> </w:t>
      </w:r>
      <w:r>
        <w:t>load sharing systems, mixed population, competing failure modes; Stress-Strength models; Conditional reliability models and residual life calculation; Reliability models for multiple operational phases; Shock based reliability models; Reliability models for non-repairable systems; Parameter estimation for repairable systems, Failure Mode and</w:t>
      </w:r>
      <w:r>
        <w:rPr>
          <w:spacing w:val="-13"/>
        </w:rPr>
        <w:t xml:space="preserve"> </w:t>
      </w:r>
      <w:r>
        <w:t>Effects</w:t>
      </w:r>
      <w:r>
        <w:rPr>
          <w:spacing w:val="-12"/>
        </w:rPr>
        <w:t xml:space="preserve"> </w:t>
      </w:r>
      <w:r>
        <w:t>Analysis,</w:t>
      </w:r>
      <w:r>
        <w:rPr>
          <w:spacing w:val="-13"/>
        </w:rPr>
        <w:t xml:space="preserve"> </w:t>
      </w:r>
      <w:r>
        <w:t>Fault</w:t>
      </w:r>
      <w:r>
        <w:rPr>
          <w:spacing w:val="-12"/>
        </w:rPr>
        <w:t xml:space="preserve"> </w:t>
      </w:r>
      <w:r>
        <w:t>Tree</w:t>
      </w:r>
      <w:r>
        <w:rPr>
          <w:spacing w:val="-13"/>
        </w:rPr>
        <w:t xml:space="preserve"> </w:t>
      </w:r>
      <w:r>
        <w:t>Analysis;</w:t>
      </w:r>
      <w:r>
        <w:rPr>
          <w:spacing w:val="-12"/>
        </w:rPr>
        <w:t xml:space="preserve"> </w:t>
      </w:r>
      <w:r>
        <w:t>Failure</w:t>
      </w:r>
      <w:r>
        <w:rPr>
          <w:spacing w:val="-13"/>
        </w:rPr>
        <w:t xml:space="preserve"> </w:t>
      </w:r>
      <w:r>
        <w:t>simulation;</w:t>
      </w:r>
      <w:r>
        <w:rPr>
          <w:spacing w:val="-12"/>
        </w:rPr>
        <w:t xml:space="preserve"> </w:t>
      </w:r>
      <w:r>
        <w:t>Warranty cost analysis; Reliability allocation; Reliability of production systems; Test</w:t>
      </w:r>
      <w:r>
        <w:rPr>
          <w:spacing w:val="-12"/>
        </w:rPr>
        <w:t xml:space="preserve"> </w:t>
      </w:r>
      <w:r>
        <w:t>plan</w:t>
      </w:r>
      <w:r>
        <w:rPr>
          <w:spacing w:val="-12"/>
        </w:rPr>
        <w:t xml:space="preserve"> </w:t>
      </w:r>
      <w:r>
        <w:t>design</w:t>
      </w:r>
      <w:r>
        <w:rPr>
          <w:spacing w:val="-12"/>
        </w:rPr>
        <w:t xml:space="preserve"> </w:t>
      </w:r>
      <w:r>
        <w:t>for</w:t>
      </w:r>
      <w:r>
        <w:rPr>
          <w:spacing w:val="-12"/>
        </w:rPr>
        <w:t xml:space="preserve"> </w:t>
      </w:r>
      <w:r>
        <w:t>non-accelerated</w:t>
      </w:r>
      <w:r>
        <w:rPr>
          <w:spacing w:val="-12"/>
        </w:rPr>
        <w:t xml:space="preserve"> </w:t>
      </w:r>
      <w:r>
        <w:t>life</w:t>
      </w:r>
      <w:r>
        <w:rPr>
          <w:spacing w:val="-12"/>
        </w:rPr>
        <w:t xml:space="preserve"> </w:t>
      </w:r>
      <w:r>
        <w:t>tests;</w:t>
      </w:r>
      <w:r>
        <w:rPr>
          <w:spacing w:val="-12"/>
        </w:rPr>
        <w:t xml:space="preserve"> </w:t>
      </w:r>
      <w:r>
        <w:t>Accelerated</w:t>
      </w:r>
      <w:r>
        <w:rPr>
          <w:spacing w:val="-12"/>
        </w:rPr>
        <w:t xml:space="preserve"> </w:t>
      </w:r>
      <w:r>
        <w:t>life</w:t>
      </w:r>
      <w:r>
        <w:rPr>
          <w:spacing w:val="-12"/>
        </w:rPr>
        <w:t xml:space="preserve"> </w:t>
      </w:r>
      <w:r>
        <w:t>testing models; Burn-in test plans.</w:t>
      </w:r>
    </w:p>
    <w:p w14:paraId="0F92DE8D" w14:textId="77777777" w:rsidR="00545FE0" w:rsidRDefault="00545FE0">
      <w:pPr>
        <w:pStyle w:val="BodyText"/>
        <w:spacing w:before="24"/>
        <w:ind w:left="0"/>
        <w:jc w:val="left"/>
      </w:pPr>
    </w:p>
    <w:p w14:paraId="107071B6" w14:textId="77777777" w:rsidR="00545FE0" w:rsidRDefault="00000000">
      <w:pPr>
        <w:pStyle w:val="Heading3"/>
      </w:pPr>
      <w:r>
        <w:rPr>
          <w:color w:val="00AEEF"/>
        </w:rPr>
        <w:t xml:space="preserve">MCL773 Quality </w:t>
      </w:r>
      <w:r>
        <w:rPr>
          <w:color w:val="00AEEF"/>
          <w:spacing w:val="-2"/>
        </w:rPr>
        <w:t>Systems</w:t>
      </w:r>
    </w:p>
    <w:p w14:paraId="44C70638" w14:textId="77777777" w:rsidR="00545FE0" w:rsidRDefault="00000000">
      <w:pPr>
        <w:pStyle w:val="Heading4"/>
        <w:jc w:val="both"/>
      </w:pPr>
      <w:r>
        <w:t>3</w:t>
      </w:r>
      <w:r>
        <w:rPr>
          <w:spacing w:val="-1"/>
        </w:rPr>
        <w:t xml:space="preserve"> </w:t>
      </w:r>
      <w:r>
        <w:t>Credits (3-0-</w:t>
      </w:r>
      <w:r>
        <w:rPr>
          <w:spacing w:val="-5"/>
        </w:rPr>
        <w:t>0)</w:t>
      </w:r>
    </w:p>
    <w:p w14:paraId="2246678A" w14:textId="77777777" w:rsidR="00545FE0" w:rsidRDefault="00000000">
      <w:pPr>
        <w:pStyle w:val="BodyText"/>
        <w:ind w:right="41"/>
      </w:pPr>
      <w:r>
        <w:rPr>
          <w:spacing w:val="-2"/>
        </w:rPr>
        <w:t>Introduction</w:t>
      </w:r>
      <w:r>
        <w:rPr>
          <w:spacing w:val="-11"/>
        </w:rPr>
        <w:t xml:space="preserve"> </w:t>
      </w:r>
      <w:r>
        <w:rPr>
          <w:spacing w:val="-2"/>
        </w:rPr>
        <w:t>to</w:t>
      </w:r>
      <w:r>
        <w:rPr>
          <w:spacing w:val="-10"/>
        </w:rPr>
        <w:t xml:space="preserve"> </w:t>
      </w:r>
      <w:r>
        <w:rPr>
          <w:spacing w:val="-2"/>
        </w:rPr>
        <w:t>quality</w:t>
      </w:r>
      <w:r>
        <w:rPr>
          <w:spacing w:val="-11"/>
        </w:rPr>
        <w:t xml:space="preserve"> </w:t>
      </w:r>
      <w:r>
        <w:rPr>
          <w:spacing w:val="-2"/>
        </w:rPr>
        <w:t>systems</w:t>
      </w:r>
      <w:r>
        <w:rPr>
          <w:spacing w:val="-10"/>
        </w:rPr>
        <w:t xml:space="preserve"> </w:t>
      </w:r>
      <w:r>
        <w:rPr>
          <w:spacing w:val="-2"/>
        </w:rPr>
        <w:t>through</w:t>
      </w:r>
      <w:r>
        <w:rPr>
          <w:spacing w:val="-11"/>
        </w:rPr>
        <w:t xml:space="preserve"> </w:t>
      </w:r>
      <w:r>
        <w:rPr>
          <w:spacing w:val="-2"/>
        </w:rPr>
        <w:t>approaches</w:t>
      </w:r>
      <w:r>
        <w:rPr>
          <w:spacing w:val="-10"/>
        </w:rPr>
        <w:t xml:space="preserve"> </w:t>
      </w:r>
      <w:r>
        <w:rPr>
          <w:spacing w:val="-2"/>
        </w:rPr>
        <w:t>proposed</w:t>
      </w:r>
      <w:r>
        <w:rPr>
          <w:spacing w:val="-11"/>
        </w:rPr>
        <w:t xml:space="preserve"> </w:t>
      </w:r>
      <w:r>
        <w:rPr>
          <w:spacing w:val="-2"/>
        </w:rPr>
        <w:t>by</w:t>
      </w:r>
      <w:r>
        <w:rPr>
          <w:spacing w:val="-10"/>
        </w:rPr>
        <w:t xml:space="preserve"> </w:t>
      </w:r>
      <w:r>
        <w:rPr>
          <w:spacing w:val="-2"/>
        </w:rPr>
        <w:t>Juran, Deming,</w:t>
      </w:r>
      <w:r>
        <w:rPr>
          <w:spacing w:val="-5"/>
        </w:rPr>
        <w:t xml:space="preserve"> </w:t>
      </w:r>
      <w:r>
        <w:rPr>
          <w:spacing w:val="-2"/>
        </w:rPr>
        <w:t>Baldridge,</w:t>
      </w:r>
      <w:r>
        <w:rPr>
          <w:spacing w:val="-5"/>
        </w:rPr>
        <w:t xml:space="preserve"> </w:t>
      </w:r>
      <w:r>
        <w:rPr>
          <w:spacing w:val="-2"/>
        </w:rPr>
        <w:t>Taguchi,</w:t>
      </w:r>
      <w:r>
        <w:rPr>
          <w:spacing w:val="-5"/>
        </w:rPr>
        <w:t xml:space="preserve"> </w:t>
      </w:r>
      <w:r>
        <w:rPr>
          <w:spacing w:val="-2"/>
        </w:rPr>
        <w:t>Crossby</w:t>
      </w:r>
      <w:r>
        <w:rPr>
          <w:spacing w:val="-5"/>
        </w:rPr>
        <w:t xml:space="preserve"> </w:t>
      </w:r>
      <w:r>
        <w:rPr>
          <w:spacing w:val="-2"/>
        </w:rPr>
        <w:t>etc.,</w:t>
      </w:r>
      <w:r>
        <w:rPr>
          <w:spacing w:val="-5"/>
        </w:rPr>
        <w:t xml:space="preserve"> </w:t>
      </w:r>
      <w:r>
        <w:rPr>
          <w:spacing w:val="-2"/>
        </w:rPr>
        <w:t>Quality</w:t>
      </w:r>
      <w:r>
        <w:rPr>
          <w:spacing w:val="-5"/>
        </w:rPr>
        <w:t xml:space="preserve"> </w:t>
      </w:r>
      <w:r>
        <w:rPr>
          <w:spacing w:val="-2"/>
        </w:rPr>
        <w:t>costs,</w:t>
      </w:r>
      <w:r>
        <w:rPr>
          <w:spacing w:val="-5"/>
        </w:rPr>
        <w:t xml:space="preserve"> </w:t>
      </w:r>
      <w:r>
        <w:rPr>
          <w:spacing w:val="-2"/>
        </w:rPr>
        <w:t xml:space="preserve">Requirements </w:t>
      </w:r>
      <w:r>
        <w:t>analysis using methods like Kano’s analysis, Requirement mapping using QFD, Product and process analysis using Design and Process FMEA, Robust design and process improvement using online and offline methods for design and analysis of experiments, Shainin’s tools for variability reduction, Process capability analysis and loss functions, Statistical tolerancing, Design of control charts and acceptance sampling plans, Quality standards like IS0 9000, ISO 14000,</w:t>
      </w:r>
      <w:r>
        <w:rPr>
          <w:spacing w:val="-4"/>
        </w:rPr>
        <w:t xml:space="preserve"> </w:t>
      </w:r>
      <w:r>
        <w:t>CMMI</w:t>
      </w:r>
      <w:r>
        <w:rPr>
          <w:spacing w:val="-4"/>
        </w:rPr>
        <w:t xml:space="preserve"> </w:t>
      </w:r>
      <w:r>
        <w:t>etc.;</w:t>
      </w:r>
      <w:r>
        <w:rPr>
          <w:spacing w:val="-4"/>
        </w:rPr>
        <w:t xml:space="preserve"> </w:t>
      </w:r>
      <w:r>
        <w:t>Service</w:t>
      </w:r>
      <w:r>
        <w:rPr>
          <w:spacing w:val="-4"/>
        </w:rPr>
        <w:t xml:space="preserve"> </w:t>
      </w:r>
      <w:r>
        <w:t>quality</w:t>
      </w:r>
      <w:r>
        <w:rPr>
          <w:spacing w:val="-4"/>
        </w:rPr>
        <w:t xml:space="preserve"> </w:t>
      </w:r>
      <w:r>
        <w:t>models</w:t>
      </w:r>
      <w:r>
        <w:rPr>
          <w:spacing w:val="-4"/>
        </w:rPr>
        <w:t xml:space="preserve"> </w:t>
      </w:r>
      <w:r>
        <w:t>and</w:t>
      </w:r>
      <w:r>
        <w:rPr>
          <w:spacing w:val="-4"/>
        </w:rPr>
        <w:t xml:space="preserve"> </w:t>
      </w:r>
      <w:r>
        <w:t>Service</w:t>
      </w:r>
      <w:r>
        <w:rPr>
          <w:spacing w:val="-4"/>
        </w:rPr>
        <w:t xml:space="preserve"> </w:t>
      </w:r>
      <w:r>
        <w:t>blueprints</w:t>
      </w:r>
      <w:r>
        <w:rPr>
          <w:spacing w:val="-4"/>
        </w:rPr>
        <w:t xml:space="preserve"> </w:t>
      </w:r>
      <w:r>
        <w:t>and Service FMEA, Case studies.</w:t>
      </w:r>
    </w:p>
    <w:p w14:paraId="01FEE0C5" w14:textId="77777777" w:rsidR="00545FE0" w:rsidRDefault="00545FE0">
      <w:pPr>
        <w:pStyle w:val="BodyText"/>
        <w:spacing w:before="25"/>
        <w:ind w:left="0"/>
        <w:jc w:val="left"/>
      </w:pPr>
    </w:p>
    <w:p w14:paraId="2A018B8F" w14:textId="77777777" w:rsidR="00545FE0" w:rsidRDefault="00000000">
      <w:pPr>
        <w:pStyle w:val="Heading3"/>
        <w:jc w:val="left"/>
      </w:pPr>
      <w:r>
        <w:rPr>
          <w:color w:val="00AEEF"/>
        </w:rPr>
        <w:t xml:space="preserve">MCL775 Special Topics in Industrial </w:t>
      </w:r>
      <w:r>
        <w:rPr>
          <w:color w:val="00AEEF"/>
          <w:spacing w:val="-2"/>
        </w:rPr>
        <w:t>Engineering</w:t>
      </w:r>
    </w:p>
    <w:p w14:paraId="1853A3F4" w14:textId="77777777" w:rsidR="00545FE0" w:rsidRDefault="00000000">
      <w:pPr>
        <w:pStyle w:val="Heading4"/>
      </w:pPr>
      <w:r>
        <w:t>3</w:t>
      </w:r>
      <w:r>
        <w:rPr>
          <w:spacing w:val="-1"/>
        </w:rPr>
        <w:t xml:space="preserve"> </w:t>
      </w:r>
      <w:r>
        <w:t>Credits (3-0-</w:t>
      </w:r>
      <w:r>
        <w:rPr>
          <w:spacing w:val="-5"/>
        </w:rPr>
        <w:t>0)</w:t>
      </w:r>
    </w:p>
    <w:p w14:paraId="5BC57831" w14:textId="77777777" w:rsidR="00545FE0" w:rsidRDefault="00000000">
      <w:pPr>
        <w:pStyle w:val="BodyText"/>
        <w:jc w:val="left"/>
      </w:pPr>
      <w:r>
        <w:t>To</w:t>
      </w:r>
      <w:r>
        <w:rPr>
          <w:spacing w:val="4"/>
        </w:rPr>
        <w:t xml:space="preserve"> </w:t>
      </w:r>
      <w:r>
        <w:t>be</w:t>
      </w:r>
      <w:r>
        <w:rPr>
          <w:spacing w:val="4"/>
        </w:rPr>
        <w:t xml:space="preserve"> </w:t>
      </w:r>
      <w:r>
        <w:t>decided</w:t>
      </w:r>
      <w:r>
        <w:rPr>
          <w:spacing w:val="4"/>
        </w:rPr>
        <w:t xml:space="preserve"> </w:t>
      </w:r>
      <w:r>
        <w:t>by</w:t>
      </w:r>
      <w:r>
        <w:rPr>
          <w:spacing w:val="4"/>
        </w:rPr>
        <w:t xml:space="preserve"> </w:t>
      </w:r>
      <w:r>
        <w:t>the</w:t>
      </w:r>
      <w:r>
        <w:rPr>
          <w:spacing w:val="4"/>
        </w:rPr>
        <w:t xml:space="preserve"> </w:t>
      </w:r>
      <w:r>
        <w:t>instructor</w:t>
      </w:r>
      <w:r>
        <w:rPr>
          <w:spacing w:val="4"/>
        </w:rPr>
        <w:t xml:space="preserve"> </w:t>
      </w:r>
      <w:r>
        <w:t>at</w:t>
      </w:r>
      <w:r>
        <w:rPr>
          <w:spacing w:val="4"/>
        </w:rPr>
        <w:t xml:space="preserve"> </w:t>
      </w:r>
      <w:r>
        <w:t>the</w:t>
      </w:r>
      <w:r>
        <w:rPr>
          <w:spacing w:val="4"/>
        </w:rPr>
        <w:t xml:space="preserve"> </w:t>
      </w:r>
      <w:r>
        <w:t>time</w:t>
      </w:r>
      <w:r>
        <w:rPr>
          <w:spacing w:val="4"/>
        </w:rPr>
        <w:t xml:space="preserve"> </w:t>
      </w:r>
      <w:r>
        <w:t>of</w:t>
      </w:r>
      <w:r>
        <w:rPr>
          <w:spacing w:val="5"/>
        </w:rPr>
        <w:t xml:space="preserve"> </w:t>
      </w:r>
      <w:r>
        <w:rPr>
          <w:spacing w:val="-2"/>
        </w:rPr>
        <w:t>offering.</w:t>
      </w:r>
    </w:p>
    <w:p w14:paraId="41A0E49D" w14:textId="77777777" w:rsidR="00545FE0" w:rsidRDefault="00545FE0">
      <w:pPr>
        <w:pStyle w:val="BodyText"/>
        <w:spacing w:before="37"/>
        <w:ind w:left="0"/>
        <w:jc w:val="left"/>
      </w:pPr>
    </w:p>
    <w:p w14:paraId="546F3BB1" w14:textId="77777777" w:rsidR="00545FE0" w:rsidRDefault="00000000">
      <w:pPr>
        <w:pStyle w:val="Heading3"/>
        <w:jc w:val="left"/>
      </w:pPr>
      <w:r>
        <w:rPr>
          <w:color w:val="00AEEF"/>
        </w:rPr>
        <w:t xml:space="preserve">MCL776 Advances in Metal </w:t>
      </w:r>
      <w:r>
        <w:rPr>
          <w:color w:val="00AEEF"/>
          <w:spacing w:val="-2"/>
        </w:rPr>
        <w:t>Forming</w:t>
      </w:r>
    </w:p>
    <w:p w14:paraId="4A51DB47" w14:textId="77777777" w:rsidR="00545FE0" w:rsidRDefault="00000000">
      <w:pPr>
        <w:pStyle w:val="Heading4"/>
      </w:pPr>
      <w:r>
        <w:t>3</w:t>
      </w:r>
      <w:r>
        <w:rPr>
          <w:spacing w:val="-1"/>
        </w:rPr>
        <w:t xml:space="preserve"> </w:t>
      </w:r>
      <w:r>
        <w:t>Credits (3-0-</w:t>
      </w:r>
      <w:r>
        <w:rPr>
          <w:spacing w:val="-5"/>
        </w:rPr>
        <w:t>0)</w:t>
      </w:r>
    </w:p>
    <w:p w14:paraId="6C9809F0" w14:textId="77777777" w:rsidR="00D11BCC" w:rsidRPr="00D11BCC" w:rsidRDefault="00000000" w:rsidP="00D11BCC">
      <w:pPr>
        <w:spacing w:before="55" w:line="302" w:lineRule="auto"/>
        <w:ind w:left="123" w:right="545" w:hanging="1"/>
        <w:rPr>
          <w:sz w:val="16"/>
          <w:szCs w:val="20"/>
        </w:rPr>
      </w:pPr>
      <w:r w:rsidRPr="00D11BCC">
        <w:rPr>
          <w:sz w:val="16"/>
          <w:szCs w:val="20"/>
        </w:rPr>
        <w:t>Pre-requisite(s):</w:t>
      </w:r>
      <w:r w:rsidRPr="00D11BCC">
        <w:rPr>
          <w:spacing w:val="-4"/>
          <w:sz w:val="16"/>
          <w:szCs w:val="20"/>
        </w:rPr>
        <w:t xml:space="preserve"> </w:t>
      </w:r>
      <w:r w:rsidRPr="00D11BCC">
        <w:rPr>
          <w:sz w:val="16"/>
          <w:szCs w:val="20"/>
        </w:rPr>
        <w:t>For</w:t>
      </w:r>
      <w:r w:rsidRPr="00D11BCC">
        <w:rPr>
          <w:spacing w:val="-3"/>
          <w:sz w:val="16"/>
          <w:szCs w:val="20"/>
        </w:rPr>
        <w:t xml:space="preserve"> </w:t>
      </w:r>
      <w:r w:rsidRPr="00D11BCC">
        <w:rPr>
          <w:sz w:val="16"/>
          <w:szCs w:val="20"/>
        </w:rPr>
        <w:t>UG:</w:t>
      </w:r>
      <w:r w:rsidRPr="00D11BCC">
        <w:rPr>
          <w:spacing w:val="-3"/>
          <w:sz w:val="16"/>
          <w:szCs w:val="20"/>
        </w:rPr>
        <w:t xml:space="preserve"> </w:t>
      </w:r>
      <w:r w:rsidRPr="00D11BCC">
        <w:rPr>
          <w:sz w:val="16"/>
          <w:szCs w:val="20"/>
        </w:rPr>
        <w:t>MCL131</w:t>
      </w:r>
      <w:r w:rsidRPr="00D11BCC">
        <w:rPr>
          <w:spacing w:val="-3"/>
          <w:sz w:val="16"/>
          <w:szCs w:val="20"/>
        </w:rPr>
        <w:t xml:space="preserve"> </w:t>
      </w:r>
      <w:r w:rsidRPr="00D11BCC">
        <w:rPr>
          <w:sz w:val="16"/>
          <w:szCs w:val="20"/>
        </w:rPr>
        <w:t>or</w:t>
      </w:r>
      <w:r w:rsidRPr="00D11BCC">
        <w:rPr>
          <w:spacing w:val="-3"/>
          <w:sz w:val="16"/>
          <w:szCs w:val="20"/>
        </w:rPr>
        <w:t xml:space="preserve"> </w:t>
      </w:r>
      <w:r w:rsidRPr="00D11BCC">
        <w:rPr>
          <w:sz w:val="16"/>
          <w:szCs w:val="20"/>
        </w:rPr>
        <w:t>MCL132;</w:t>
      </w:r>
      <w:r w:rsidRPr="00D11BCC">
        <w:rPr>
          <w:spacing w:val="-4"/>
          <w:sz w:val="16"/>
          <w:szCs w:val="20"/>
        </w:rPr>
        <w:t xml:space="preserve"> </w:t>
      </w:r>
      <w:r w:rsidRPr="00D11BCC">
        <w:rPr>
          <w:sz w:val="16"/>
          <w:szCs w:val="20"/>
        </w:rPr>
        <w:t>for</w:t>
      </w:r>
      <w:r w:rsidRPr="00D11BCC">
        <w:rPr>
          <w:spacing w:val="-3"/>
          <w:sz w:val="16"/>
          <w:szCs w:val="20"/>
        </w:rPr>
        <w:t xml:space="preserve"> </w:t>
      </w:r>
      <w:r w:rsidRPr="00D11BCC">
        <w:rPr>
          <w:sz w:val="16"/>
          <w:szCs w:val="20"/>
        </w:rPr>
        <w:t>PG</w:t>
      </w:r>
      <w:r w:rsidRPr="00D11BCC">
        <w:rPr>
          <w:spacing w:val="-3"/>
          <w:sz w:val="16"/>
          <w:szCs w:val="20"/>
        </w:rPr>
        <w:t xml:space="preserve"> </w:t>
      </w:r>
      <w:r w:rsidRPr="00D11BCC">
        <w:rPr>
          <w:sz w:val="16"/>
          <w:szCs w:val="20"/>
        </w:rPr>
        <w:t>MCL769</w:t>
      </w:r>
    </w:p>
    <w:p w14:paraId="415614CD" w14:textId="7865987E" w:rsidR="00545FE0" w:rsidRDefault="00000000">
      <w:pPr>
        <w:pStyle w:val="BodyText"/>
        <w:spacing w:before="55" w:line="242" w:lineRule="auto"/>
        <w:ind w:right="41" w:hanging="1"/>
      </w:pPr>
      <w:r>
        <w:t>Advanced metal forming processes such as tube and sheet hydroforming, High energy rate forming processes such as EMF,</w:t>
      </w:r>
      <w:r>
        <w:rPr>
          <w:spacing w:val="40"/>
        </w:rPr>
        <w:t xml:space="preserve"> </w:t>
      </w:r>
      <w:r>
        <w:t>EHF</w:t>
      </w:r>
      <w:r>
        <w:rPr>
          <w:spacing w:val="-1"/>
        </w:rPr>
        <w:t xml:space="preserve"> </w:t>
      </w:r>
      <w:r>
        <w:t>and</w:t>
      </w:r>
      <w:r>
        <w:rPr>
          <w:spacing w:val="-1"/>
        </w:rPr>
        <w:t xml:space="preserve"> </w:t>
      </w:r>
      <w:r>
        <w:t>explosive</w:t>
      </w:r>
      <w:r>
        <w:rPr>
          <w:spacing w:val="-1"/>
        </w:rPr>
        <w:t xml:space="preserve"> </w:t>
      </w:r>
      <w:r>
        <w:t>forming.</w:t>
      </w:r>
      <w:r>
        <w:rPr>
          <w:spacing w:val="-1"/>
        </w:rPr>
        <w:t xml:space="preserve"> </w:t>
      </w:r>
      <w:r>
        <w:t>Design</w:t>
      </w:r>
      <w:r>
        <w:rPr>
          <w:spacing w:val="-1"/>
        </w:rPr>
        <w:t xml:space="preserve"> </w:t>
      </w:r>
      <w:r>
        <w:t>of</w:t>
      </w:r>
      <w:r>
        <w:rPr>
          <w:spacing w:val="-1"/>
        </w:rPr>
        <w:t xml:space="preserve"> </w:t>
      </w:r>
      <w:r>
        <w:t>dies</w:t>
      </w:r>
      <w:r>
        <w:rPr>
          <w:spacing w:val="-1"/>
        </w:rPr>
        <w:t xml:space="preserve"> </w:t>
      </w:r>
      <w:r>
        <w:t>for</w:t>
      </w:r>
      <w:r>
        <w:rPr>
          <w:spacing w:val="-1"/>
        </w:rPr>
        <w:t xml:space="preserve"> </w:t>
      </w:r>
      <w:r>
        <w:t>forging,</w:t>
      </w:r>
      <w:r>
        <w:rPr>
          <w:spacing w:val="-1"/>
        </w:rPr>
        <w:t xml:space="preserve"> </w:t>
      </w:r>
      <w:r>
        <w:t>extrusion</w:t>
      </w:r>
      <w:r>
        <w:rPr>
          <w:spacing w:val="-1"/>
        </w:rPr>
        <w:t xml:space="preserve"> </w:t>
      </w:r>
      <w:r>
        <w:t xml:space="preserve">and wire drawing, </w:t>
      </w:r>
      <w:proofErr w:type="gramStart"/>
      <w:r>
        <w:t>Die</w:t>
      </w:r>
      <w:proofErr w:type="gramEnd"/>
      <w:r>
        <w:t xml:space="preserve"> design for sheet metal forming processes such as single and multi-stage deep drawing, bending and stretch forming. Materials used for making forming tools, Lubrication mechanisms, Metal forming equipment, Formability testing of sheet metals, Determination of Forming Limit Diagrams and their applications, Warm forming, Micro forming.</w:t>
      </w:r>
    </w:p>
    <w:p w14:paraId="1E68C66E" w14:textId="77777777" w:rsidR="00545FE0" w:rsidRDefault="00545FE0">
      <w:pPr>
        <w:pStyle w:val="BodyText"/>
        <w:spacing w:before="3"/>
        <w:ind w:left="0"/>
        <w:jc w:val="left"/>
      </w:pPr>
    </w:p>
    <w:p w14:paraId="34912827" w14:textId="77777777" w:rsidR="00545FE0" w:rsidRDefault="00000000">
      <w:pPr>
        <w:pStyle w:val="Heading3"/>
        <w:jc w:val="left"/>
      </w:pPr>
      <w:r>
        <w:rPr>
          <w:color w:val="00AEEF"/>
        </w:rPr>
        <w:t xml:space="preserve">MCL778 Design and Metallurgy of Welded </w:t>
      </w:r>
      <w:r>
        <w:rPr>
          <w:color w:val="00AEEF"/>
          <w:spacing w:val="-2"/>
        </w:rPr>
        <w:t>Joints</w:t>
      </w:r>
    </w:p>
    <w:p w14:paraId="3FBE30DE" w14:textId="77777777" w:rsidR="00545FE0" w:rsidRDefault="00000000">
      <w:pPr>
        <w:pStyle w:val="Heading4"/>
      </w:pPr>
      <w:r>
        <w:t>4</w:t>
      </w:r>
      <w:r>
        <w:rPr>
          <w:spacing w:val="-1"/>
        </w:rPr>
        <w:t xml:space="preserve"> </w:t>
      </w:r>
      <w:r>
        <w:t>Credits (3-0-</w:t>
      </w:r>
      <w:r>
        <w:rPr>
          <w:spacing w:val="-5"/>
        </w:rPr>
        <w:t>2)</w:t>
      </w:r>
    </w:p>
    <w:p w14:paraId="7E65802C" w14:textId="77777777" w:rsidR="00545FE0" w:rsidRDefault="00000000">
      <w:pPr>
        <w:pStyle w:val="BodyText"/>
        <w:spacing w:line="193" w:lineRule="exact"/>
        <w:jc w:val="left"/>
      </w:pPr>
      <w:r>
        <w:t>Importance</w:t>
      </w:r>
      <w:r>
        <w:rPr>
          <w:spacing w:val="33"/>
        </w:rPr>
        <w:t xml:space="preserve"> </w:t>
      </w:r>
      <w:r>
        <w:t>of</w:t>
      </w:r>
      <w:r>
        <w:rPr>
          <w:spacing w:val="33"/>
        </w:rPr>
        <w:t xml:space="preserve"> </w:t>
      </w:r>
      <w:r>
        <w:t>welding</w:t>
      </w:r>
      <w:r>
        <w:rPr>
          <w:spacing w:val="33"/>
        </w:rPr>
        <w:t xml:space="preserve"> </w:t>
      </w:r>
      <w:r>
        <w:t>in</w:t>
      </w:r>
      <w:r>
        <w:rPr>
          <w:spacing w:val="33"/>
        </w:rPr>
        <w:t xml:space="preserve"> </w:t>
      </w:r>
      <w:r>
        <w:t>fabrication,</w:t>
      </w:r>
      <w:r>
        <w:rPr>
          <w:spacing w:val="33"/>
        </w:rPr>
        <w:t xml:space="preserve"> </w:t>
      </w:r>
      <w:r>
        <w:t>Problems</w:t>
      </w:r>
      <w:r>
        <w:rPr>
          <w:spacing w:val="34"/>
        </w:rPr>
        <w:t xml:space="preserve"> </w:t>
      </w:r>
      <w:r>
        <w:t>and</w:t>
      </w:r>
      <w:r>
        <w:rPr>
          <w:spacing w:val="33"/>
        </w:rPr>
        <w:t xml:space="preserve"> </w:t>
      </w:r>
      <w:r>
        <w:t>difficulties</w:t>
      </w:r>
      <w:r>
        <w:rPr>
          <w:spacing w:val="33"/>
        </w:rPr>
        <w:t xml:space="preserve"> </w:t>
      </w:r>
      <w:r>
        <w:rPr>
          <w:spacing w:val="-5"/>
        </w:rPr>
        <w:t>in</w:t>
      </w:r>
    </w:p>
    <w:p w14:paraId="16F31BC9" w14:textId="77777777" w:rsidR="00545FE0" w:rsidRDefault="00000000">
      <w:pPr>
        <w:pStyle w:val="BodyText"/>
        <w:spacing w:before="0" w:line="193" w:lineRule="exact"/>
        <w:jc w:val="left"/>
      </w:pPr>
      <w:r>
        <w:t>welded</w:t>
      </w:r>
      <w:r>
        <w:rPr>
          <w:spacing w:val="-12"/>
        </w:rPr>
        <w:t xml:space="preserve"> </w:t>
      </w:r>
      <w:r>
        <w:t>structures,</w:t>
      </w:r>
      <w:r>
        <w:rPr>
          <w:spacing w:val="-11"/>
        </w:rPr>
        <w:t xml:space="preserve"> </w:t>
      </w:r>
      <w:r>
        <w:t>service</w:t>
      </w:r>
      <w:r>
        <w:rPr>
          <w:spacing w:val="-11"/>
        </w:rPr>
        <w:t xml:space="preserve"> </w:t>
      </w:r>
      <w:r>
        <w:t>and</w:t>
      </w:r>
      <w:r>
        <w:rPr>
          <w:spacing w:val="-11"/>
        </w:rPr>
        <w:t xml:space="preserve"> </w:t>
      </w:r>
      <w:r>
        <w:t>fabrication</w:t>
      </w:r>
      <w:r>
        <w:rPr>
          <w:spacing w:val="-11"/>
        </w:rPr>
        <w:t xml:space="preserve"> </w:t>
      </w:r>
      <w:r>
        <w:t>tests</w:t>
      </w:r>
      <w:r>
        <w:rPr>
          <w:spacing w:val="-11"/>
        </w:rPr>
        <w:t xml:space="preserve"> </w:t>
      </w:r>
      <w:r>
        <w:t>and</w:t>
      </w:r>
      <w:r>
        <w:rPr>
          <w:spacing w:val="-11"/>
        </w:rPr>
        <w:t xml:space="preserve"> </w:t>
      </w:r>
      <w:r>
        <w:t>their</w:t>
      </w:r>
      <w:r>
        <w:rPr>
          <w:spacing w:val="-11"/>
        </w:rPr>
        <w:t xml:space="preserve"> </w:t>
      </w:r>
      <w:r>
        <w:rPr>
          <w:spacing w:val="-2"/>
        </w:rPr>
        <w:t>importance,</w:t>
      </w:r>
    </w:p>
    <w:p w14:paraId="077DB4FB" w14:textId="77777777" w:rsidR="00545FE0" w:rsidRDefault="00000000">
      <w:pPr>
        <w:pStyle w:val="BodyText"/>
        <w:spacing w:before="105"/>
        <w:ind w:right="135"/>
      </w:pPr>
      <w:r>
        <w:br w:type="column"/>
      </w:r>
      <w:r>
        <w:t>weld</w:t>
      </w:r>
      <w:r>
        <w:rPr>
          <w:spacing w:val="-5"/>
        </w:rPr>
        <w:t xml:space="preserve"> </w:t>
      </w:r>
      <w:r>
        <w:t>testing</w:t>
      </w:r>
      <w:r>
        <w:rPr>
          <w:spacing w:val="-5"/>
        </w:rPr>
        <w:t xml:space="preserve"> </w:t>
      </w:r>
      <w:r>
        <w:t>and</w:t>
      </w:r>
      <w:r>
        <w:rPr>
          <w:spacing w:val="-5"/>
        </w:rPr>
        <w:t xml:space="preserve"> </w:t>
      </w:r>
      <w:r>
        <w:t>qualification,</w:t>
      </w:r>
      <w:r>
        <w:rPr>
          <w:spacing w:val="-5"/>
        </w:rPr>
        <w:t xml:space="preserve"> </w:t>
      </w:r>
      <w:r>
        <w:t>causes</w:t>
      </w:r>
      <w:r>
        <w:rPr>
          <w:spacing w:val="-5"/>
        </w:rPr>
        <w:t xml:space="preserve"> </w:t>
      </w:r>
      <w:r>
        <w:t>and</w:t>
      </w:r>
      <w:r>
        <w:rPr>
          <w:spacing w:val="-5"/>
        </w:rPr>
        <w:t xml:space="preserve"> </w:t>
      </w:r>
      <w:r>
        <w:t>remedies</w:t>
      </w:r>
      <w:r>
        <w:rPr>
          <w:spacing w:val="-5"/>
        </w:rPr>
        <w:t xml:space="preserve"> </w:t>
      </w:r>
      <w:r>
        <w:t>for</w:t>
      </w:r>
      <w:r>
        <w:rPr>
          <w:spacing w:val="-5"/>
        </w:rPr>
        <w:t xml:space="preserve"> </w:t>
      </w:r>
      <w:r>
        <w:t>weld</w:t>
      </w:r>
      <w:r>
        <w:rPr>
          <w:spacing w:val="-5"/>
        </w:rPr>
        <w:t xml:space="preserve"> </w:t>
      </w:r>
      <w:r>
        <w:t>defects, weld symbols, weld joint design for strength and quality and automation in welding.</w:t>
      </w:r>
    </w:p>
    <w:p w14:paraId="7C94B52E" w14:textId="77777777" w:rsidR="00545FE0" w:rsidRDefault="00545FE0">
      <w:pPr>
        <w:pStyle w:val="BodyText"/>
        <w:spacing w:before="5"/>
        <w:ind w:left="0"/>
        <w:jc w:val="left"/>
      </w:pPr>
    </w:p>
    <w:p w14:paraId="6FF7A829" w14:textId="77777777" w:rsidR="00545FE0" w:rsidRDefault="00000000">
      <w:pPr>
        <w:pStyle w:val="Heading3"/>
        <w:spacing w:before="1"/>
        <w:jc w:val="left"/>
      </w:pPr>
      <w:r>
        <w:rPr>
          <w:color w:val="00AEEF"/>
        </w:rPr>
        <w:t xml:space="preserve">MCL780 Casting </w:t>
      </w:r>
      <w:r>
        <w:rPr>
          <w:color w:val="00AEEF"/>
          <w:spacing w:val="-2"/>
        </w:rPr>
        <w:t>Technology</w:t>
      </w:r>
    </w:p>
    <w:p w14:paraId="0AFB0FE1" w14:textId="77777777" w:rsidR="00545FE0" w:rsidRDefault="00000000">
      <w:pPr>
        <w:pStyle w:val="Heading4"/>
      </w:pPr>
      <w:r>
        <w:t>4</w:t>
      </w:r>
      <w:r>
        <w:rPr>
          <w:spacing w:val="-1"/>
        </w:rPr>
        <w:t xml:space="preserve"> </w:t>
      </w:r>
      <w:r>
        <w:t>Credits (3-0-</w:t>
      </w:r>
      <w:r>
        <w:rPr>
          <w:spacing w:val="-5"/>
        </w:rPr>
        <w:t>2)</w:t>
      </w:r>
    </w:p>
    <w:p w14:paraId="5C9CDC44" w14:textId="77777777" w:rsidR="00545FE0" w:rsidRDefault="00000000">
      <w:pPr>
        <w:pStyle w:val="BodyText"/>
        <w:jc w:val="left"/>
      </w:pPr>
      <w:r>
        <w:t>Sand</w:t>
      </w:r>
      <w:r>
        <w:rPr>
          <w:spacing w:val="73"/>
        </w:rPr>
        <w:t xml:space="preserve"> </w:t>
      </w:r>
      <w:r>
        <w:t>casting:</w:t>
      </w:r>
      <w:r>
        <w:rPr>
          <w:spacing w:val="73"/>
        </w:rPr>
        <w:t xml:space="preserve"> </w:t>
      </w:r>
      <w:r>
        <w:t>sand</w:t>
      </w:r>
      <w:r>
        <w:rPr>
          <w:spacing w:val="73"/>
        </w:rPr>
        <w:t xml:space="preserve"> </w:t>
      </w:r>
      <w:r>
        <w:t>molding</w:t>
      </w:r>
      <w:r>
        <w:rPr>
          <w:spacing w:val="73"/>
        </w:rPr>
        <w:t xml:space="preserve"> </w:t>
      </w:r>
      <w:r>
        <w:t>techniques,</w:t>
      </w:r>
      <w:r>
        <w:rPr>
          <w:spacing w:val="73"/>
        </w:rPr>
        <w:t xml:space="preserve"> </w:t>
      </w:r>
      <w:r>
        <w:t>Core</w:t>
      </w:r>
      <w:r>
        <w:rPr>
          <w:spacing w:val="73"/>
        </w:rPr>
        <w:t xml:space="preserve"> </w:t>
      </w:r>
      <w:r>
        <w:t>sand</w:t>
      </w:r>
      <w:r>
        <w:rPr>
          <w:spacing w:val="73"/>
        </w:rPr>
        <w:t xml:space="preserve"> </w:t>
      </w:r>
      <w:r>
        <w:t>and</w:t>
      </w:r>
      <w:r>
        <w:rPr>
          <w:spacing w:val="73"/>
        </w:rPr>
        <w:t xml:space="preserve"> </w:t>
      </w:r>
      <w:r>
        <w:t xml:space="preserve">core </w:t>
      </w:r>
      <w:r>
        <w:rPr>
          <w:spacing w:val="-2"/>
        </w:rPr>
        <w:t>fabrication.</w:t>
      </w:r>
    </w:p>
    <w:p w14:paraId="08BAF905" w14:textId="77777777" w:rsidR="00545FE0" w:rsidRDefault="00000000">
      <w:pPr>
        <w:pStyle w:val="BodyText"/>
        <w:spacing w:before="40"/>
        <w:ind w:right="140"/>
      </w:pPr>
      <w:r>
        <w:t>Other casting: Permanent mold, pressure die casting, squeeze casting, centrifugal casting, continuous casting, stir casting, defects and inspection.</w:t>
      </w:r>
    </w:p>
    <w:p w14:paraId="07EFDFE7" w14:textId="77777777" w:rsidR="00545FE0" w:rsidRDefault="00000000">
      <w:pPr>
        <w:pStyle w:val="BodyText"/>
        <w:spacing w:before="39"/>
        <w:ind w:right="134"/>
      </w:pPr>
      <w:r>
        <w:t xml:space="preserve">Gating system, </w:t>
      </w:r>
      <w:proofErr w:type="spellStart"/>
      <w:r>
        <w:t>risering</w:t>
      </w:r>
      <w:proofErr w:type="spellEnd"/>
      <w:r>
        <w:t xml:space="preserve"> system, casting design: Metallurgical </w:t>
      </w:r>
      <w:r>
        <w:rPr>
          <w:spacing w:val="-2"/>
        </w:rPr>
        <w:t xml:space="preserve">consideration, design consideration, economical consideration. Fluidity </w:t>
      </w:r>
      <w:r>
        <w:t>testing, Application of CAD\CAM in foundry.</w:t>
      </w:r>
    </w:p>
    <w:p w14:paraId="186D6568" w14:textId="77777777" w:rsidR="00545FE0" w:rsidRDefault="00000000">
      <w:pPr>
        <w:pStyle w:val="BodyText"/>
        <w:spacing w:before="39"/>
        <w:ind w:right="140"/>
      </w:pPr>
      <w:r>
        <w:t>Casting of complicated shapes: automotive components, casting of light alloys – Aluminum, magnesium and Titanium alloys.</w:t>
      </w:r>
    </w:p>
    <w:p w14:paraId="37D7FB02" w14:textId="77777777" w:rsidR="00545FE0" w:rsidRDefault="00000000">
      <w:pPr>
        <w:pStyle w:val="BodyText"/>
        <w:spacing w:before="26"/>
        <w:ind w:right="142"/>
      </w:pPr>
      <w:r>
        <w:t>Advances</w:t>
      </w:r>
      <w:r>
        <w:rPr>
          <w:spacing w:val="-13"/>
        </w:rPr>
        <w:t xml:space="preserve"> </w:t>
      </w:r>
      <w:r>
        <w:t>in</w:t>
      </w:r>
      <w:r>
        <w:rPr>
          <w:spacing w:val="-12"/>
        </w:rPr>
        <w:t xml:space="preserve"> </w:t>
      </w:r>
      <w:r>
        <w:t>near</w:t>
      </w:r>
      <w:r>
        <w:rPr>
          <w:spacing w:val="-13"/>
        </w:rPr>
        <w:t xml:space="preserve"> </w:t>
      </w:r>
      <w:r>
        <w:t>net</w:t>
      </w:r>
      <w:r>
        <w:rPr>
          <w:spacing w:val="-12"/>
        </w:rPr>
        <w:t xml:space="preserve"> </w:t>
      </w:r>
      <w:r>
        <w:t>shape</w:t>
      </w:r>
      <w:r>
        <w:rPr>
          <w:spacing w:val="-13"/>
        </w:rPr>
        <w:t xml:space="preserve"> </w:t>
      </w:r>
      <w:r>
        <w:t>manufacturing:</w:t>
      </w:r>
      <w:r>
        <w:rPr>
          <w:spacing w:val="-12"/>
        </w:rPr>
        <w:t xml:space="preserve"> </w:t>
      </w:r>
      <w:r>
        <w:t>Metal</w:t>
      </w:r>
      <w:r>
        <w:rPr>
          <w:spacing w:val="-13"/>
        </w:rPr>
        <w:t xml:space="preserve"> </w:t>
      </w:r>
      <w:r>
        <w:t>Injection</w:t>
      </w:r>
      <w:r>
        <w:rPr>
          <w:spacing w:val="-12"/>
        </w:rPr>
        <w:t xml:space="preserve"> </w:t>
      </w:r>
      <w:proofErr w:type="spellStart"/>
      <w:r>
        <w:t>moulding</w:t>
      </w:r>
      <w:proofErr w:type="spellEnd"/>
      <w:r>
        <w:t>, Laser engineered net shaping.</w:t>
      </w:r>
    </w:p>
    <w:p w14:paraId="73C5465A" w14:textId="77777777" w:rsidR="00545FE0" w:rsidRDefault="00545FE0">
      <w:pPr>
        <w:pStyle w:val="BodyText"/>
        <w:spacing w:before="7"/>
        <w:ind w:left="0"/>
        <w:jc w:val="left"/>
      </w:pPr>
    </w:p>
    <w:p w14:paraId="7228E799" w14:textId="77777777" w:rsidR="00545FE0" w:rsidRDefault="00000000">
      <w:pPr>
        <w:pStyle w:val="Heading3"/>
        <w:jc w:val="left"/>
      </w:pPr>
      <w:r>
        <w:rPr>
          <w:color w:val="00AEEF"/>
        </w:rPr>
        <w:t xml:space="preserve">MCL781 Machining Processes and </w:t>
      </w:r>
      <w:r>
        <w:rPr>
          <w:color w:val="00AEEF"/>
          <w:spacing w:val="-2"/>
        </w:rPr>
        <w:t>Analysis</w:t>
      </w:r>
    </w:p>
    <w:p w14:paraId="2649D0FE" w14:textId="77777777" w:rsidR="00545FE0" w:rsidRDefault="00000000">
      <w:pPr>
        <w:pStyle w:val="Heading4"/>
        <w:spacing w:before="28"/>
      </w:pPr>
      <w:r>
        <w:t>4</w:t>
      </w:r>
      <w:r>
        <w:rPr>
          <w:spacing w:val="-1"/>
        </w:rPr>
        <w:t xml:space="preserve"> </w:t>
      </w:r>
      <w:r>
        <w:t>Credits (3-0-</w:t>
      </w:r>
      <w:r>
        <w:rPr>
          <w:spacing w:val="-5"/>
        </w:rPr>
        <w:t>2)</w:t>
      </w:r>
    </w:p>
    <w:p w14:paraId="78E37637" w14:textId="77777777" w:rsidR="00545FE0" w:rsidRDefault="00000000">
      <w:pPr>
        <w:pStyle w:val="BodyText"/>
        <w:spacing w:line="261" w:lineRule="auto"/>
        <w:jc w:val="left"/>
      </w:pPr>
      <w:r>
        <w:t>Introduction</w:t>
      </w:r>
      <w:r>
        <w:rPr>
          <w:spacing w:val="-4"/>
        </w:rPr>
        <w:t xml:space="preserve"> </w:t>
      </w:r>
      <w:r>
        <w:t>to</w:t>
      </w:r>
      <w:r>
        <w:rPr>
          <w:spacing w:val="-4"/>
        </w:rPr>
        <w:t xml:space="preserve"> </w:t>
      </w:r>
      <w:r>
        <w:t>basic</w:t>
      </w:r>
      <w:r>
        <w:rPr>
          <w:spacing w:val="-4"/>
        </w:rPr>
        <w:t xml:space="preserve"> </w:t>
      </w:r>
      <w:r>
        <w:t>traditional</w:t>
      </w:r>
      <w:r>
        <w:rPr>
          <w:spacing w:val="-4"/>
        </w:rPr>
        <w:t xml:space="preserve"> </w:t>
      </w:r>
      <w:r>
        <w:t>machining</w:t>
      </w:r>
      <w:r>
        <w:rPr>
          <w:spacing w:val="-4"/>
        </w:rPr>
        <w:t xml:space="preserve"> </w:t>
      </w:r>
      <w:r>
        <w:t>processes</w:t>
      </w:r>
      <w:r>
        <w:rPr>
          <w:spacing w:val="-4"/>
        </w:rPr>
        <w:t xml:space="preserve"> </w:t>
      </w:r>
      <w:r>
        <w:t>–</w:t>
      </w:r>
      <w:r>
        <w:rPr>
          <w:spacing w:val="-4"/>
        </w:rPr>
        <w:t xml:space="preserve"> </w:t>
      </w:r>
      <w:r>
        <w:t>the</w:t>
      </w:r>
      <w:r>
        <w:rPr>
          <w:spacing w:val="-4"/>
        </w:rPr>
        <w:t xml:space="preserve"> </w:t>
      </w:r>
      <w:r>
        <w:t>need</w:t>
      </w:r>
      <w:r>
        <w:rPr>
          <w:spacing w:val="-4"/>
        </w:rPr>
        <w:t xml:space="preserve"> </w:t>
      </w:r>
      <w:r>
        <w:t>and requirements for such processes and their brief application areas. Specifications</w:t>
      </w:r>
      <w:r>
        <w:rPr>
          <w:spacing w:val="3"/>
        </w:rPr>
        <w:t xml:space="preserve"> </w:t>
      </w:r>
      <w:r>
        <w:t>and</w:t>
      </w:r>
      <w:r>
        <w:rPr>
          <w:spacing w:val="4"/>
        </w:rPr>
        <w:t xml:space="preserve"> </w:t>
      </w:r>
      <w:r>
        <w:t>geometry</w:t>
      </w:r>
      <w:r>
        <w:rPr>
          <w:spacing w:val="4"/>
        </w:rPr>
        <w:t xml:space="preserve"> </w:t>
      </w:r>
      <w:r>
        <w:t>of</w:t>
      </w:r>
      <w:r>
        <w:rPr>
          <w:spacing w:val="4"/>
        </w:rPr>
        <w:t xml:space="preserve"> </w:t>
      </w:r>
      <w:r>
        <w:t>various</w:t>
      </w:r>
      <w:r>
        <w:rPr>
          <w:spacing w:val="4"/>
        </w:rPr>
        <w:t xml:space="preserve"> </w:t>
      </w:r>
      <w:r>
        <w:t>cutting</w:t>
      </w:r>
      <w:r>
        <w:rPr>
          <w:spacing w:val="3"/>
        </w:rPr>
        <w:t xml:space="preserve"> </w:t>
      </w:r>
      <w:r>
        <w:t>tools</w:t>
      </w:r>
      <w:r>
        <w:rPr>
          <w:spacing w:val="4"/>
        </w:rPr>
        <w:t xml:space="preserve"> </w:t>
      </w:r>
      <w:r>
        <w:t>such</w:t>
      </w:r>
      <w:r>
        <w:rPr>
          <w:spacing w:val="4"/>
        </w:rPr>
        <w:t xml:space="preserve"> </w:t>
      </w:r>
      <w:r>
        <w:t>as</w:t>
      </w:r>
      <w:r>
        <w:rPr>
          <w:spacing w:val="4"/>
        </w:rPr>
        <w:t xml:space="preserve"> </w:t>
      </w:r>
      <w:r>
        <w:rPr>
          <w:spacing w:val="-2"/>
        </w:rPr>
        <w:t>turning</w:t>
      </w:r>
    </w:p>
    <w:p w14:paraId="493B02EF" w14:textId="77777777" w:rsidR="00545FE0" w:rsidRDefault="00000000">
      <w:pPr>
        <w:pStyle w:val="BodyText"/>
        <w:spacing w:before="0" w:line="176" w:lineRule="exact"/>
        <w:jc w:val="left"/>
      </w:pPr>
      <w:r>
        <w:t>tools,</w:t>
      </w:r>
      <w:r>
        <w:rPr>
          <w:spacing w:val="12"/>
        </w:rPr>
        <w:t xml:space="preserve"> </w:t>
      </w:r>
      <w:r>
        <w:t>drills,</w:t>
      </w:r>
      <w:r>
        <w:rPr>
          <w:spacing w:val="12"/>
        </w:rPr>
        <w:t xml:space="preserve"> </w:t>
      </w:r>
      <w:r>
        <w:t>milling</w:t>
      </w:r>
      <w:r>
        <w:rPr>
          <w:spacing w:val="12"/>
        </w:rPr>
        <w:t xml:space="preserve"> </w:t>
      </w:r>
      <w:r>
        <w:t>cutters</w:t>
      </w:r>
      <w:r>
        <w:rPr>
          <w:spacing w:val="12"/>
        </w:rPr>
        <w:t xml:space="preserve"> </w:t>
      </w:r>
      <w:r>
        <w:t>in</w:t>
      </w:r>
      <w:r>
        <w:rPr>
          <w:spacing w:val="12"/>
        </w:rPr>
        <w:t xml:space="preserve"> </w:t>
      </w:r>
      <w:r>
        <w:t>different</w:t>
      </w:r>
      <w:r>
        <w:rPr>
          <w:spacing w:val="12"/>
        </w:rPr>
        <w:t xml:space="preserve"> </w:t>
      </w:r>
      <w:r>
        <w:t>referencing</w:t>
      </w:r>
      <w:r>
        <w:rPr>
          <w:spacing w:val="12"/>
        </w:rPr>
        <w:t xml:space="preserve"> </w:t>
      </w:r>
      <w:r>
        <w:t>systems</w:t>
      </w:r>
      <w:r>
        <w:rPr>
          <w:spacing w:val="12"/>
        </w:rPr>
        <w:t xml:space="preserve"> </w:t>
      </w:r>
      <w:r>
        <w:t>such</w:t>
      </w:r>
      <w:r>
        <w:rPr>
          <w:spacing w:val="13"/>
        </w:rPr>
        <w:t xml:space="preserve"> </w:t>
      </w:r>
      <w:r>
        <w:rPr>
          <w:spacing w:val="-5"/>
        </w:rPr>
        <w:t>as</w:t>
      </w:r>
    </w:p>
    <w:p w14:paraId="77EC547A" w14:textId="77777777" w:rsidR="00545FE0" w:rsidRDefault="00000000">
      <w:pPr>
        <w:pStyle w:val="BodyText"/>
        <w:spacing w:before="0" w:line="261" w:lineRule="auto"/>
        <w:jc w:val="left"/>
      </w:pPr>
      <w:r>
        <w:t>work reference, tool reference and machine reference systems. Methods</w:t>
      </w:r>
      <w:r>
        <w:rPr>
          <w:spacing w:val="-2"/>
        </w:rPr>
        <w:t xml:space="preserve"> </w:t>
      </w:r>
      <w:r>
        <w:t>and</w:t>
      </w:r>
      <w:r>
        <w:rPr>
          <w:spacing w:val="-2"/>
        </w:rPr>
        <w:t xml:space="preserve"> </w:t>
      </w:r>
      <w:r>
        <w:t>techniques</w:t>
      </w:r>
      <w:r>
        <w:rPr>
          <w:spacing w:val="-2"/>
        </w:rPr>
        <w:t xml:space="preserve"> </w:t>
      </w:r>
      <w:r>
        <w:t>used</w:t>
      </w:r>
      <w:r>
        <w:rPr>
          <w:spacing w:val="-2"/>
        </w:rPr>
        <w:t xml:space="preserve"> </w:t>
      </w:r>
      <w:r>
        <w:t>for</w:t>
      </w:r>
      <w:r>
        <w:rPr>
          <w:spacing w:val="-2"/>
        </w:rPr>
        <w:t xml:space="preserve"> </w:t>
      </w:r>
      <w:r>
        <w:t>sharpening</w:t>
      </w:r>
      <w:r>
        <w:rPr>
          <w:spacing w:val="-25"/>
        </w:rPr>
        <w:t xml:space="preserve"> </w:t>
      </w:r>
      <w:r>
        <w:t>/</w:t>
      </w:r>
      <w:r>
        <w:rPr>
          <w:spacing w:val="-25"/>
        </w:rPr>
        <w:t xml:space="preserve"> </w:t>
      </w:r>
      <w:r>
        <w:t>resharpening</w:t>
      </w:r>
      <w:r>
        <w:rPr>
          <w:spacing w:val="-2"/>
        </w:rPr>
        <w:t xml:space="preserve"> </w:t>
      </w:r>
      <w:r>
        <w:t>of</w:t>
      </w:r>
      <w:r>
        <w:rPr>
          <w:spacing w:val="-2"/>
        </w:rPr>
        <w:t xml:space="preserve"> </w:t>
      </w:r>
      <w:r>
        <w:t>these cutting tools.</w:t>
      </w:r>
    </w:p>
    <w:p w14:paraId="4071BB5D" w14:textId="77777777" w:rsidR="00545FE0" w:rsidRDefault="00000000">
      <w:pPr>
        <w:pStyle w:val="BodyText"/>
        <w:spacing w:before="21"/>
        <w:ind w:right="140"/>
      </w:pPr>
      <w:r>
        <w:t>Mechanisms of chip formation by single point, drilling and milling tools. Different types of chips obtained during machining. Concept</w:t>
      </w:r>
      <w:r>
        <w:rPr>
          <w:spacing w:val="40"/>
        </w:rPr>
        <w:t xml:space="preserve"> </w:t>
      </w:r>
      <w:r>
        <w:t>of effective rake angle during machining.</w:t>
      </w:r>
    </w:p>
    <w:p w14:paraId="662DC01D" w14:textId="77777777" w:rsidR="00545FE0" w:rsidRDefault="00000000">
      <w:pPr>
        <w:pStyle w:val="BodyText"/>
        <w:spacing w:before="35"/>
        <w:ind w:right="135"/>
      </w:pPr>
      <w:r>
        <w:t>Mechanics of machining of single point cutting tool, drill and milling cutter – estimation of cutting forces using analytical models, Experimental methods and instruments used for cutting force determination</w:t>
      </w:r>
      <w:r>
        <w:rPr>
          <w:spacing w:val="-1"/>
        </w:rPr>
        <w:t xml:space="preserve"> </w:t>
      </w:r>
      <w:r>
        <w:t>during</w:t>
      </w:r>
      <w:r>
        <w:rPr>
          <w:spacing w:val="-1"/>
        </w:rPr>
        <w:t xml:space="preserve"> </w:t>
      </w:r>
      <w:r>
        <w:t>machining</w:t>
      </w:r>
      <w:r>
        <w:rPr>
          <w:spacing w:val="-1"/>
        </w:rPr>
        <w:t xml:space="preserve"> </w:t>
      </w:r>
      <w:r>
        <w:t>processes,</w:t>
      </w:r>
      <w:r>
        <w:rPr>
          <w:spacing w:val="-1"/>
        </w:rPr>
        <w:t xml:space="preserve"> </w:t>
      </w:r>
      <w:r>
        <w:t>essential</w:t>
      </w:r>
      <w:r>
        <w:rPr>
          <w:spacing w:val="-1"/>
        </w:rPr>
        <w:t xml:space="preserve"> </w:t>
      </w:r>
      <w:r>
        <w:t>design</w:t>
      </w:r>
      <w:r>
        <w:rPr>
          <w:spacing w:val="-1"/>
        </w:rPr>
        <w:t xml:space="preserve"> </w:t>
      </w:r>
      <w:r>
        <w:t>features of the dynamometers used for such measurement.</w:t>
      </w:r>
    </w:p>
    <w:p w14:paraId="043016DE" w14:textId="77777777" w:rsidR="00545FE0" w:rsidRDefault="00000000">
      <w:pPr>
        <w:pStyle w:val="BodyText"/>
        <w:spacing w:before="33"/>
        <w:ind w:right="139"/>
      </w:pPr>
      <w:r>
        <w:t>Heat transfer during machining processes, identification of the different sources of heat generation and development of suitable models for analytical estimation of the cutting temperature, Experimental methods used for estimating cutting temperature.</w:t>
      </w:r>
    </w:p>
    <w:p w14:paraId="43E9FF91" w14:textId="77777777" w:rsidR="00545FE0" w:rsidRDefault="00000000">
      <w:pPr>
        <w:pStyle w:val="BodyText"/>
        <w:spacing w:before="34"/>
        <w:ind w:right="139"/>
      </w:pPr>
      <w:r>
        <w:t>Use of cutting fluids in machining – purposes, proper selection and methods of application of such cutting fluids.</w:t>
      </w:r>
    </w:p>
    <w:p w14:paraId="02FE2B01" w14:textId="77777777" w:rsidR="00545FE0" w:rsidRDefault="00000000">
      <w:pPr>
        <w:pStyle w:val="BodyText"/>
        <w:spacing w:before="36"/>
        <w:ind w:right="141"/>
      </w:pPr>
      <w:r>
        <w:t>Advanced</w:t>
      </w:r>
      <w:r>
        <w:rPr>
          <w:spacing w:val="-6"/>
        </w:rPr>
        <w:t xml:space="preserve"> </w:t>
      </w:r>
      <w:r>
        <w:t>cutting</w:t>
      </w:r>
      <w:r>
        <w:rPr>
          <w:spacing w:val="-6"/>
        </w:rPr>
        <w:t xml:space="preserve"> </w:t>
      </w:r>
      <w:r>
        <w:t>tool</w:t>
      </w:r>
      <w:r>
        <w:rPr>
          <w:spacing w:val="-6"/>
        </w:rPr>
        <w:t xml:space="preserve"> </w:t>
      </w:r>
      <w:r>
        <w:t>materials</w:t>
      </w:r>
      <w:r>
        <w:rPr>
          <w:spacing w:val="-6"/>
        </w:rPr>
        <w:t xml:space="preserve"> </w:t>
      </w:r>
      <w:r>
        <w:t>and</w:t>
      </w:r>
      <w:r>
        <w:rPr>
          <w:spacing w:val="-6"/>
        </w:rPr>
        <w:t xml:space="preserve"> </w:t>
      </w:r>
      <w:r>
        <w:t>processes</w:t>
      </w:r>
      <w:r>
        <w:rPr>
          <w:spacing w:val="-6"/>
        </w:rPr>
        <w:t xml:space="preserve"> </w:t>
      </w:r>
      <w:r>
        <w:t>used</w:t>
      </w:r>
      <w:r>
        <w:rPr>
          <w:spacing w:val="-6"/>
        </w:rPr>
        <w:t xml:space="preserve"> </w:t>
      </w:r>
      <w:r>
        <w:t>for</w:t>
      </w:r>
      <w:r>
        <w:rPr>
          <w:spacing w:val="-6"/>
        </w:rPr>
        <w:t xml:space="preserve"> </w:t>
      </w:r>
      <w:r>
        <w:t>development of such tools.</w:t>
      </w:r>
    </w:p>
    <w:p w14:paraId="6BC48A38" w14:textId="77777777" w:rsidR="00545FE0" w:rsidRDefault="00000000">
      <w:pPr>
        <w:pStyle w:val="BodyText"/>
        <w:spacing w:before="36"/>
        <w:ind w:right="141"/>
      </w:pPr>
      <w:r>
        <w:t>Mechanics of cutting tool wear and development of models for assessing the tool life.</w:t>
      </w:r>
    </w:p>
    <w:p w14:paraId="6DF783C6" w14:textId="77777777" w:rsidR="00545FE0" w:rsidRDefault="00000000">
      <w:pPr>
        <w:pStyle w:val="BodyText"/>
        <w:spacing w:before="37"/>
        <w:ind w:right="138"/>
      </w:pPr>
      <w:r>
        <w:t>Economics of machining – identifying the major parameters in machining</w:t>
      </w:r>
      <w:r>
        <w:rPr>
          <w:spacing w:val="-2"/>
        </w:rPr>
        <w:t xml:space="preserve"> </w:t>
      </w:r>
      <w:r>
        <w:t>and</w:t>
      </w:r>
      <w:r>
        <w:rPr>
          <w:spacing w:val="-2"/>
        </w:rPr>
        <w:t xml:space="preserve"> </w:t>
      </w:r>
      <w:r>
        <w:t>their</w:t>
      </w:r>
      <w:r>
        <w:rPr>
          <w:spacing w:val="-2"/>
        </w:rPr>
        <w:t xml:space="preserve"> </w:t>
      </w:r>
      <w:r>
        <w:t>roles</w:t>
      </w:r>
      <w:r>
        <w:rPr>
          <w:spacing w:val="-2"/>
        </w:rPr>
        <w:t xml:space="preserve"> </w:t>
      </w:r>
      <w:r>
        <w:t>on</w:t>
      </w:r>
      <w:r>
        <w:rPr>
          <w:spacing w:val="-2"/>
        </w:rPr>
        <w:t xml:space="preserve"> </w:t>
      </w:r>
      <w:r>
        <w:t>cutting</w:t>
      </w:r>
      <w:r>
        <w:rPr>
          <w:spacing w:val="-2"/>
        </w:rPr>
        <w:t xml:space="preserve"> </w:t>
      </w:r>
      <w:r>
        <w:t>force,</w:t>
      </w:r>
      <w:r>
        <w:rPr>
          <w:spacing w:val="-2"/>
        </w:rPr>
        <w:t xml:space="preserve"> </w:t>
      </w:r>
      <w:r>
        <w:t>surface</w:t>
      </w:r>
      <w:r>
        <w:rPr>
          <w:spacing w:val="-2"/>
        </w:rPr>
        <w:t xml:space="preserve"> </w:t>
      </w:r>
      <w:r>
        <w:t>finish</w:t>
      </w:r>
      <w:r>
        <w:rPr>
          <w:spacing w:val="-2"/>
        </w:rPr>
        <w:t xml:space="preserve"> </w:t>
      </w:r>
      <w:r>
        <w:t>and</w:t>
      </w:r>
      <w:r>
        <w:rPr>
          <w:spacing w:val="-2"/>
        </w:rPr>
        <w:t xml:space="preserve"> </w:t>
      </w:r>
      <w:r>
        <w:t>cutting temperature, selection of optimal conditions of process parameters to reduce machining costs through suitable models.</w:t>
      </w:r>
    </w:p>
    <w:p w14:paraId="4B873665" w14:textId="77777777" w:rsidR="00545FE0" w:rsidRDefault="00000000">
      <w:pPr>
        <w:pStyle w:val="BodyText"/>
        <w:spacing w:before="34"/>
        <w:ind w:right="135"/>
      </w:pPr>
      <w:r>
        <w:t>Introduction to Grinding processes and understanding of the differences between machining and grinding.</w:t>
      </w:r>
    </w:p>
    <w:p w14:paraId="1D3E9716" w14:textId="77777777" w:rsidR="00545FE0" w:rsidRDefault="00000000">
      <w:pPr>
        <w:pStyle w:val="BodyText"/>
        <w:spacing w:before="36"/>
        <w:ind w:right="140"/>
      </w:pPr>
      <w:r>
        <w:t xml:space="preserve">Grinding for bulk material removal – creep feed grinding – fast feed </w:t>
      </w:r>
      <w:r>
        <w:rPr>
          <w:spacing w:val="-2"/>
        </w:rPr>
        <w:t>grinding.</w:t>
      </w:r>
    </w:p>
    <w:p w14:paraId="0536EB08" w14:textId="77777777" w:rsidR="00545FE0" w:rsidRDefault="00000000">
      <w:pPr>
        <w:pStyle w:val="BodyText"/>
        <w:spacing w:before="36"/>
        <w:ind w:right="142"/>
      </w:pPr>
      <w:proofErr w:type="spellStart"/>
      <w:r>
        <w:t>Superabrasive</w:t>
      </w:r>
      <w:proofErr w:type="spellEnd"/>
      <w:r>
        <w:t xml:space="preserve"> grinding wheels – both monolayer and multilayer, advantages of the monolayer wheel and its applications.</w:t>
      </w:r>
    </w:p>
    <w:p w14:paraId="26E342B0" w14:textId="77777777" w:rsidR="00545FE0" w:rsidRDefault="00000000">
      <w:pPr>
        <w:pStyle w:val="BodyText"/>
        <w:spacing w:before="37"/>
        <w:ind w:right="138"/>
      </w:pPr>
      <w:r>
        <w:t xml:space="preserve">Grinding Geometry and Kinematics – contact length – measurement of contact length definition of active grits and methods used for estimating active grits, use of single grit experiments to develop models for estimating forces and specific energy requirement in </w:t>
      </w:r>
      <w:r>
        <w:rPr>
          <w:spacing w:val="-2"/>
        </w:rPr>
        <w:t>grinding.</w:t>
      </w:r>
    </w:p>
    <w:p w14:paraId="778216ED" w14:textId="77777777" w:rsidR="00545FE0" w:rsidRDefault="00000000">
      <w:pPr>
        <w:pStyle w:val="BodyText"/>
        <w:spacing w:before="33"/>
        <w:ind w:right="138"/>
      </w:pPr>
      <w:r>
        <w:t>Wheel</w:t>
      </w:r>
      <w:r>
        <w:rPr>
          <w:spacing w:val="-9"/>
        </w:rPr>
        <w:t xml:space="preserve"> </w:t>
      </w:r>
      <w:r>
        <w:t>Conditioning</w:t>
      </w:r>
      <w:r>
        <w:rPr>
          <w:spacing w:val="-9"/>
        </w:rPr>
        <w:t xml:space="preserve"> </w:t>
      </w:r>
      <w:r>
        <w:t>–</w:t>
      </w:r>
      <w:r>
        <w:rPr>
          <w:spacing w:val="-9"/>
        </w:rPr>
        <w:t xml:space="preserve"> </w:t>
      </w:r>
      <w:r>
        <w:t>truing</w:t>
      </w:r>
      <w:r>
        <w:rPr>
          <w:spacing w:val="-9"/>
        </w:rPr>
        <w:t xml:space="preserve"> </w:t>
      </w:r>
      <w:r>
        <w:t>and</w:t>
      </w:r>
      <w:r>
        <w:rPr>
          <w:spacing w:val="-9"/>
        </w:rPr>
        <w:t xml:space="preserve"> </w:t>
      </w:r>
      <w:r>
        <w:t>dressing</w:t>
      </w:r>
      <w:r>
        <w:rPr>
          <w:spacing w:val="-9"/>
        </w:rPr>
        <w:t xml:space="preserve"> </w:t>
      </w:r>
      <w:r>
        <w:t>techniques</w:t>
      </w:r>
      <w:r>
        <w:rPr>
          <w:spacing w:val="-9"/>
        </w:rPr>
        <w:t xml:space="preserve"> </w:t>
      </w:r>
      <w:r>
        <w:t>and</w:t>
      </w:r>
      <w:r>
        <w:rPr>
          <w:spacing w:val="-9"/>
        </w:rPr>
        <w:t xml:space="preserve"> </w:t>
      </w:r>
      <w:r>
        <w:t>parameters – effect of dressing on grinding wheel parameters – dressing of super-abrasive wheels.</w:t>
      </w:r>
    </w:p>
    <w:p w14:paraId="54B67CC1" w14:textId="77777777" w:rsidR="00545FE0" w:rsidRDefault="00000000">
      <w:pPr>
        <w:pStyle w:val="BodyText"/>
        <w:spacing w:before="35"/>
        <w:ind w:right="141"/>
      </w:pPr>
      <w:r>
        <w:t>Temperature generation during grinding process and thermal modelling of the process.</w:t>
      </w:r>
    </w:p>
    <w:p w14:paraId="77DCDF49" w14:textId="77777777" w:rsidR="00545FE0" w:rsidRDefault="00000000">
      <w:pPr>
        <w:pStyle w:val="BodyText"/>
        <w:spacing w:before="36"/>
        <w:ind w:right="141"/>
      </w:pPr>
      <w:r>
        <w:t>Thermal</w:t>
      </w:r>
      <w:r>
        <w:rPr>
          <w:spacing w:val="32"/>
        </w:rPr>
        <w:t xml:space="preserve"> </w:t>
      </w:r>
      <w:r>
        <w:t>damages</w:t>
      </w:r>
      <w:r>
        <w:rPr>
          <w:spacing w:val="32"/>
        </w:rPr>
        <w:t xml:space="preserve"> </w:t>
      </w:r>
      <w:r>
        <w:t>in</w:t>
      </w:r>
      <w:r>
        <w:rPr>
          <w:spacing w:val="32"/>
        </w:rPr>
        <w:t xml:space="preserve"> </w:t>
      </w:r>
      <w:r>
        <w:t>grinding</w:t>
      </w:r>
      <w:r>
        <w:rPr>
          <w:spacing w:val="32"/>
        </w:rPr>
        <w:t xml:space="preserve"> </w:t>
      </w:r>
      <w:r>
        <w:t>–</w:t>
      </w:r>
      <w:r>
        <w:rPr>
          <w:spacing w:val="32"/>
        </w:rPr>
        <w:t xml:space="preserve"> </w:t>
      </w:r>
      <w:r>
        <w:t>burning</w:t>
      </w:r>
      <w:r>
        <w:rPr>
          <w:spacing w:val="32"/>
        </w:rPr>
        <w:t xml:space="preserve"> </w:t>
      </w:r>
      <w:r>
        <w:t>–</w:t>
      </w:r>
      <w:r>
        <w:rPr>
          <w:spacing w:val="32"/>
        </w:rPr>
        <w:t xml:space="preserve"> </w:t>
      </w:r>
      <w:r>
        <w:t>oxidation</w:t>
      </w:r>
      <w:r>
        <w:rPr>
          <w:spacing w:val="32"/>
        </w:rPr>
        <w:t xml:space="preserve"> </w:t>
      </w:r>
      <w:r>
        <w:t>–</w:t>
      </w:r>
      <w:r>
        <w:rPr>
          <w:spacing w:val="32"/>
        </w:rPr>
        <w:t xml:space="preserve"> </w:t>
      </w:r>
      <w:r>
        <w:t>tempering –</w:t>
      </w:r>
      <w:r>
        <w:rPr>
          <w:spacing w:val="40"/>
        </w:rPr>
        <w:t xml:space="preserve"> </w:t>
      </w:r>
      <w:r>
        <w:t>residual</w:t>
      </w:r>
      <w:r>
        <w:rPr>
          <w:spacing w:val="40"/>
        </w:rPr>
        <w:t xml:space="preserve"> </w:t>
      </w:r>
      <w:r>
        <w:t>stresses</w:t>
      </w:r>
      <w:r>
        <w:rPr>
          <w:spacing w:val="40"/>
        </w:rPr>
        <w:t xml:space="preserve"> </w:t>
      </w:r>
      <w:r>
        <w:t>–</w:t>
      </w:r>
      <w:r>
        <w:rPr>
          <w:spacing w:val="40"/>
        </w:rPr>
        <w:t xml:space="preserve"> </w:t>
      </w:r>
      <w:r>
        <w:t>effect</w:t>
      </w:r>
      <w:r>
        <w:rPr>
          <w:spacing w:val="40"/>
        </w:rPr>
        <w:t xml:space="preserve"> </w:t>
      </w:r>
      <w:r>
        <w:t>of</w:t>
      </w:r>
      <w:r>
        <w:rPr>
          <w:spacing w:val="40"/>
        </w:rPr>
        <w:t xml:space="preserve"> </w:t>
      </w:r>
      <w:r>
        <w:t>residual</w:t>
      </w:r>
      <w:r>
        <w:rPr>
          <w:spacing w:val="40"/>
        </w:rPr>
        <w:t xml:space="preserve"> </w:t>
      </w:r>
      <w:r>
        <w:t>stresses</w:t>
      </w:r>
      <w:r>
        <w:rPr>
          <w:spacing w:val="40"/>
        </w:rPr>
        <w:t xml:space="preserve"> </w:t>
      </w:r>
      <w:r>
        <w:t>on</w:t>
      </w:r>
      <w:r>
        <w:rPr>
          <w:spacing w:val="40"/>
        </w:rPr>
        <w:t xml:space="preserve"> </w:t>
      </w:r>
      <w:r>
        <w:t>job</w:t>
      </w:r>
      <w:r>
        <w:rPr>
          <w:spacing w:val="40"/>
        </w:rPr>
        <w:t xml:space="preserve"> </w:t>
      </w:r>
      <w:r>
        <w:t>quality</w:t>
      </w:r>
    </w:p>
    <w:p w14:paraId="6F6EF84A" w14:textId="77777777" w:rsidR="00545FE0" w:rsidRDefault="00545FE0">
      <w:pPr>
        <w:sectPr w:rsidR="00545FE0" w:rsidSect="00220269">
          <w:type w:val="continuous"/>
          <w:pgSz w:w="11880" w:h="16920"/>
          <w:pgMar w:top="980" w:right="820" w:bottom="1000" w:left="840" w:header="0" w:footer="802" w:gutter="0"/>
          <w:cols w:num="2" w:space="720" w:equalWidth="0">
            <w:col w:w="5029" w:space="67"/>
            <w:col w:w="5124"/>
          </w:cols>
        </w:sectPr>
      </w:pPr>
    </w:p>
    <w:p w14:paraId="0F3829FE" w14:textId="77777777" w:rsidR="00545FE0" w:rsidRDefault="00545FE0">
      <w:pPr>
        <w:pStyle w:val="BodyText"/>
        <w:spacing w:before="0"/>
        <w:ind w:left="0"/>
        <w:jc w:val="left"/>
        <w:rPr>
          <w:sz w:val="20"/>
        </w:rPr>
      </w:pPr>
    </w:p>
    <w:p w14:paraId="78AFB988" w14:textId="77777777" w:rsidR="00545FE0" w:rsidRDefault="00545FE0">
      <w:pPr>
        <w:pStyle w:val="BodyText"/>
        <w:spacing w:before="187"/>
        <w:ind w:left="0"/>
        <w:jc w:val="left"/>
        <w:rPr>
          <w:sz w:val="20"/>
        </w:rPr>
      </w:pPr>
    </w:p>
    <w:p w14:paraId="086D8275" w14:textId="77777777" w:rsidR="00545FE0" w:rsidRDefault="00545FE0">
      <w:pPr>
        <w:rPr>
          <w:sz w:val="20"/>
        </w:rPr>
        <w:sectPr w:rsidR="00545FE0" w:rsidSect="00220269">
          <w:pgSz w:w="11880" w:h="16920"/>
          <w:pgMar w:top="940" w:right="820" w:bottom="1000" w:left="840" w:header="0" w:footer="802" w:gutter="0"/>
          <w:cols w:space="720"/>
        </w:sectPr>
      </w:pPr>
    </w:p>
    <w:p w14:paraId="6C327348" w14:textId="77777777" w:rsidR="00545FE0" w:rsidRDefault="00000000">
      <w:pPr>
        <w:pStyle w:val="ListParagraph"/>
        <w:numPr>
          <w:ilvl w:val="0"/>
          <w:numId w:val="9"/>
        </w:numPr>
        <w:tabs>
          <w:tab w:val="left" w:pos="303"/>
        </w:tabs>
        <w:spacing w:before="101"/>
        <w:ind w:right="51" w:firstLine="0"/>
        <w:rPr>
          <w:sz w:val="16"/>
        </w:rPr>
      </w:pPr>
      <w:r>
        <w:rPr>
          <w:sz w:val="16"/>
        </w:rPr>
        <w:t>measurement of residual stresses – introduction to X-ray diffractometry – XRD measurement of residual stress – application</w:t>
      </w:r>
      <w:r>
        <w:rPr>
          <w:spacing w:val="40"/>
          <w:sz w:val="16"/>
        </w:rPr>
        <w:t xml:space="preserve"> </w:t>
      </w:r>
      <w:r>
        <w:rPr>
          <w:sz w:val="16"/>
        </w:rPr>
        <w:t xml:space="preserve">of </w:t>
      </w:r>
      <w:proofErr w:type="spellStart"/>
      <w:r>
        <w:rPr>
          <w:sz w:val="16"/>
        </w:rPr>
        <w:t>Barkhausen</w:t>
      </w:r>
      <w:proofErr w:type="spellEnd"/>
      <w:r>
        <w:rPr>
          <w:sz w:val="16"/>
        </w:rPr>
        <w:t xml:space="preserve"> Noise Technique in grinding.</w:t>
      </w:r>
    </w:p>
    <w:p w14:paraId="667D7482" w14:textId="77777777" w:rsidR="00545FE0" w:rsidRDefault="00000000">
      <w:pPr>
        <w:pStyle w:val="BodyText"/>
        <w:spacing w:before="40"/>
        <w:ind w:right="49"/>
      </w:pPr>
      <w:r>
        <w:t>Special Machining and grinding processes such as • Ductile Regime Grinding • Diamond Turning.</w:t>
      </w:r>
    </w:p>
    <w:p w14:paraId="75EB9A08" w14:textId="77777777" w:rsidR="00545FE0" w:rsidRDefault="00000000">
      <w:pPr>
        <w:pStyle w:val="Heading3"/>
        <w:spacing w:before="172"/>
      </w:pPr>
      <w:r>
        <w:rPr>
          <w:color w:val="00AEEF"/>
        </w:rPr>
        <w:t xml:space="preserve">MCL782 Computational </w:t>
      </w:r>
      <w:r>
        <w:rPr>
          <w:color w:val="00AEEF"/>
          <w:spacing w:val="-2"/>
        </w:rPr>
        <w:t>Methods</w:t>
      </w:r>
    </w:p>
    <w:p w14:paraId="6A8119F1" w14:textId="77777777" w:rsidR="00545FE0" w:rsidRDefault="00000000">
      <w:pPr>
        <w:pStyle w:val="Heading4"/>
        <w:jc w:val="both"/>
      </w:pPr>
      <w:r>
        <w:t>2</w:t>
      </w:r>
      <w:r>
        <w:rPr>
          <w:spacing w:val="-1"/>
        </w:rPr>
        <w:t xml:space="preserve"> </w:t>
      </w:r>
      <w:r>
        <w:t>Credits (2-0-</w:t>
      </w:r>
      <w:r>
        <w:rPr>
          <w:spacing w:val="-5"/>
        </w:rPr>
        <w:t>0)</w:t>
      </w:r>
    </w:p>
    <w:p w14:paraId="75CD2843" w14:textId="77777777" w:rsidR="00545FE0" w:rsidRDefault="00000000">
      <w:pPr>
        <w:pStyle w:val="BodyText"/>
        <w:ind w:right="48"/>
      </w:pPr>
      <w:r>
        <w:t>Errors</w:t>
      </w:r>
      <w:r>
        <w:rPr>
          <w:spacing w:val="-13"/>
        </w:rPr>
        <w:t xml:space="preserve"> </w:t>
      </w:r>
      <w:r>
        <w:t>in</w:t>
      </w:r>
      <w:r>
        <w:rPr>
          <w:spacing w:val="-12"/>
        </w:rPr>
        <w:t xml:space="preserve"> </w:t>
      </w:r>
      <w:r>
        <w:t>numerical</w:t>
      </w:r>
      <w:r>
        <w:rPr>
          <w:spacing w:val="-13"/>
        </w:rPr>
        <w:t xml:space="preserve"> </w:t>
      </w:r>
      <w:r>
        <w:t>calculations</w:t>
      </w:r>
      <w:r>
        <w:rPr>
          <w:spacing w:val="-12"/>
        </w:rPr>
        <w:t xml:space="preserve"> </w:t>
      </w:r>
      <w:r>
        <w:t>and</w:t>
      </w:r>
      <w:r>
        <w:rPr>
          <w:spacing w:val="-13"/>
        </w:rPr>
        <w:t xml:space="preserve"> </w:t>
      </w:r>
      <w:r>
        <w:t>series</w:t>
      </w:r>
      <w:r>
        <w:rPr>
          <w:spacing w:val="-12"/>
        </w:rPr>
        <w:t xml:space="preserve"> </w:t>
      </w:r>
      <w:r>
        <w:t>approximations,</w:t>
      </w:r>
      <w:r>
        <w:rPr>
          <w:spacing w:val="-13"/>
        </w:rPr>
        <w:t xml:space="preserve"> </w:t>
      </w:r>
      <w:r>
        <w:t>Solution</w:t>
      </w:r>
      <w:r>
        <w:rPr>
          <w:spacing w:val="-12"/>
        </w:rPr>
        <w:t xml:space="preserve"> </w:t>
      </w:r>
      <w:r>
        <w:t>of algebraic and transcendental equations, Interpolation of data, finite differences, Curve fitting, Numerical differentiation and integration, Matrices and linear system of equations, Numerical solution of ordinary</w:t>
      </w:r>
      <w:r>
        <w:rPr>
          <w:spacing w:val="72"/>
        </w:rPr>
        <w:t xml:space="preserve"> </w:t>
      </w:r>
      <w:r>
        <w:t>differential</w:t>
      </w:r>
      <w:r>
        <w:rPr>
          <w:spacing w:val="72"/>
        </w:rPr>
        <w:t xml:space="preserve"> </w:t>
      </w:r>
      <w:r>
        <w:t>and</w:t>
      </w:r>
      <w:r>
        <w:rPr>
          <w:spacing w:val="72"/>
        </w:rPr>
        <w:t xml:space="preserve"> </w:t>
      </w:r>
      <w:r>
        <w:t>partial</w:t>
      </w:r>
      <w:r>
        <w:rPr>
          <w:spacing w:val="72"/>
        </w:rPr>
        <w:t xml:space="preserve"> </w:t>
      </w:r>
      <w:r>
        <w:t>differential</w:t>
      </w:r>
      <w:r>
        <w:rPr>
          <w:spacing w:val="72"/>
        </w:rPr>
        <w:t xml:space="preserve"> </w:t>
      </w:r>
      <w:r>
        <w:t>equations,</w:t>
      </w:r>
      <w:r>
        <w:rPr>
          <w:spacing w:val="72"/>
        </w:rPr>
        <w:t xml:space="preserve"> </w:t>
      </w:r>
      <w:r>
        <w:t>Solution of integral equations, Numerical solution of important production engineering problems.</w:t>
      </w:r>
    </w:p>
    <w:p w14:paraId="5A8E79E4" w14:textId="77777777" w:rsidR="00545FE0" w:rsidRDefault="00000000">
      <w:pPr>
        <w:pStyle w:val="Heading3"/>
        <w:spacing w:before="167"/>
      </w:pPr>
      <w:r>
        <w:rPr>
          <w:color w:val="00AEEF"/>
        </w:rPr>
        <w:t xml:space="preserve">MCL783 Automation in </w:t>
      </w:r>
      <w:r>
        <w:rPr>
          <w:color w:val="00AEEF"/>
          <w:spacing w:val="-2"/>
        </w:rPr>
        <w:t>Manufacturing</w:t>
      </w:r>
    </w:p>
    <w:p w14:paraId="26E6FADE" w14:textId="77777777" w:rsidR="00545FE0" w:rsidRDefault="00000000">
      <w:pPr>
        <w:pStyle w:val="Heading4"/>
        <w:jc w:val="both"/>
      </w:pPr>
      <w:r>
        <w:t>4</w:t>
      </w:r>
      <w:r>
        <w:rPr>
          <w:spacing w:val="-1"/>
        </w:rPr>
        <w:t xml:space="preserve"> </w:t>
      </w:r>
      <w:r>
        <w:t>Credits (3-0-</w:t>
      </w:r>
      <w:r>
        <w:rPr>
          <w:spacing w:val="-5"/>
        </w:rPr>
        <w:t>2)</w:t>
      </w:r>
    </w:p>
    <w:p w14:paraId="0632E4BA" w14:textId="77777777" w:rsidR="00545FE0" w:rsidRDefault="00000000">
      <w:pPr>
        <w:pStyle w:val="BodyText"/>
        <w:ind w:right="47"/>
      </w:pPr>
      <w:r>
        <w:t xml:space="preserve">Introduction to Automation of different manufacturing processes. </w:t>
      </w:r>
      <w:r>
        <w:rPr>
          <w:spacing w:val="-2"/>
        </w:rPr>
        <w:t>Types</w:t>
      </w:r>
      <w:r>
        <w:rPr>
          <w:spacing w:val="-3"/>
        </w:rPr>
        <w:t xml:space="preserve"> </w:t>
      </w:r>
      <w:r>
        <w:rPr>
          <w:spacing w:val="-2"/>
        </w:rPr>
        <w:t>of</w:t>
      </w:r>
      <w:r>
        <w:rPr>
          <w:spacing w:val="-3"/>
        </w:rPr>
        <w:t xml:space="preserve"> </w:t>
      </w:r>
      <w:r>
        <w:rPr>
          <w:spacing w:val="-2"/>
        </w:rPr>
        <w:t>systems</w:t>
      </w:r>
      <w:r>
        <w:rPr>
          <w:spacing w:val="-3"/>
        </w:rPr>
        <w:t xml:space="preserve"> </w:t>
      </w:r>
      <w:r>
        <w:rPr>
          <w:spacing w:val="-2"/>
        </w:rPr>
        <w:t>-</w:t>
      </w:r>
      <w:r>
        <w:rPr>
          <w:spacing w:val="-3"/>
        </w:rPr>
        <w:t xml:space="preserve"> </w:t>
      </w:r>
      <w:r>
        <w:rPr>
          <w:spacing w:val="-2"/>
        </w:rPr>
        <w:t>mechanical,</w:t>
      </w:r>
      <w:r>
        <w:rPr>
          <w:spacing w:val="-3"/>
        </w:rPr>
        <w:t xml:space="preserve"> </w:t>
      </w:r>
      <w:r>
        <w:rPr>
          <w:spacing w:val="-2"/>
        </w:rPr>
        <w:t>electrical,</w:t>
      </w:r>
      <w:r>
        <w:rPr>
          <w:spacing w:val="-3"/>
        </w:rPr>
        <w:t xml:space="preserve"> </w:t>
      </w:r>
      <w:r>
        <w:rPr>
          <w:spacing w:val="-2"/>
        </w:rPr>
        <w:t>electronics;</w:t>
      </w:r>
      <w:r>
        <w:rPr>
          <w:spacing w:val="-3"/>
        </w:rPr>
        <w:t xml:space="preserve"> </w:t>
      </w:r>
      <w:r>
        <w:rPr>
          <w:spacing w:val="-2"/>
        </w:rPr>
        <w:t>Data</w:t>
      </w:r>
      <w:r>
        <w:rPr>
          <w:spacing w:val="-3"/>
        </w:rPr>
        <w:t xml:space="preserve"> </w:t>
      </w:r>
      <w:r>
        <w:rPr>
          <w:spacing w:val="-2"/>
        </w:rPr>
        <w:t xml:space="preserve">conversion devices, transducers, signal processing devices, relays, contactors and </w:t>
      </w:r>
      <w:r>
        <w:t>timers.</w:t>
      </w:r>
      <w:r>
        <w:rPr>
          <w:spacing w:val="-11"/>
        </w:rPr>
        <w:t xml:space="preserve"> </w:t>
      </w:r>
      <w:r>
        <w:t>Sensors</w:t>
      </w:r>
      <w:r>
        <w:rPr>
          <w:spacing w:val="-11"/>
        </w:rPr>
        <w:t xml:space="preserve"> </w:t>
      </w:r>
      <w:r>
        <w:t>and</w:t>
      </w:r>
      <w:r>
        <w:rPr>
          <w:spacing w:val="-11"/>
        </w:rPr>
        <w:t xml:space="preserve"> </w:t>
      </w:r>
      <w:r>
        <w:t>their</w:t>
      </w:r>
      <w:r>
        <w:rPr>
          <w:spacing w:val="-11"/>
        </w:rPr>
        <w:t xml:space="preserve"> </w:t>
      </w:r>
      <w:r>
        <w:t>interfaces;</w:t>
      </w:r>
      <w:r>
        <w:rPr>
          <w:spacing w:val="-12"/>
        </w:rPr>
        <w:t xml:space="preserve"> </w:t>
      </w:r>
      <w:r>
        <w:t>Hydraulics</w:t>
      </w:r>
      <w:r>
        <w:rPr>
          <w:spacing w:val="-11"/>
        </w:rPr>
        <w:t xml:space="preserve"> </w:t>
      </w:r>
      <w:r>
        <w:t>&amp;</w:t>
      </w:r>
      <w:r>
        <w:rPr>
          <w:spacing w:val="-11"/>
        </w:rPr>
        <w:t xml:space="preserve"> </w:t>
      </w:r>
      <w:r>
        <w:t>Pneumatic</w:t>
      </w:r>
      <w:r>
        <w:rPr>
          <w:spacing w:val="-11"/>
        </w:rPr>
        <w:t xml:space="preserve"> </w:t>
      </w:r>
      <w:r>
        <w:t>Systems design and their application to manufacturing equipment; Sequence operation of hydraulic and pneumatic cylinders and motors; Electro Pneumatic &amp; Electro Hydraulic Systems design, Relay Logic circuits, Feedback control systems, PID Controller; Drives and mechanisms</w:t>
      </w:r>
      <w:r>
        <w:rPr>
          <w:spacing w:val="40"/>
        </w:rPr>
        <w:t xml:space="preserve"> </w:t>
      </w:r>
      <w:r>
        <w:t xml:space="preserve">of an automated system: stepper motors, servo drives. Ball screws, linear motion bearings, electronic </w:t>
      </w:r>
      <w:proofErr w:type="spellStart"/>
      <w:r>
        <w:t>caming</w:t>
      </w:r>
      <w:proofErr w:type="spellEnd"/>
      <w:r>
        <w:t xml:space="preserve"> and gearing, indexing mechanisms, tool magazines, and transfer systems. Programmable Logic Controllers, I/</w:t>
      </w:r>
      <w:proofErr w:type="spellStart"/>
      <w:r>
        <w:t>Os</w:t>
      </w:r>
      <w:proofErr w:type="spellEnd"/>
      <w:r>
        <w:t>, system interfacing, ladder logic, functional blocks, structured text, and applications. Human Machine Interface</w:t>
      </w:r>
      <w:r>
        <w:rPr>
          <w:spacing w:val="40"/>
        </w:rPr>
        <w:t xml:space="preserve"> </w:t>
      </w:r>
      <w:r>
        <w:t xml:space="preserve">&amp; SCADA; Motion controller and their programming, </w:t>
      </w:r>
      <w:proofErr w:type="spellStart"/>
      <w:r>
        <w:t>PLCOpen</w:t>
      </w:r>
      <w:proofErr w:type="spellEnd"/>
      <w:r>
        <w:rPr>
          <w:spacing w:val="40"/>
        </w:rPr>
        <w:t xml:space="preserve"> </w:t>
      </w:r>
      <w:r>
        <w:t>Motion Control blocks, multi axes coordinated motion, CNC control; RFID technology and its application; Machine vision and control applications. Modular Production Systems – Distribution, Conveying, Pick &amp; Place etc.</w:t>
      </w:r>
    </w:p>
    <w:p w14:paraId="697D7162" w14:textId="77777777" w:rsidR="00545FE0" w:rsidRDefault="00000000">
      <w:pPr>
        <w:pStyle w:val="BodyText"/>
        <w:spacing w:before="36"/>
        <w:ind w:right="53"/>
      </w:pPr>
      <w:r>
        <w:t>Laboratory</w:t>
      </w:r>
      <w:r>
        <w:rPr>
          <w:spacing w:val="-2"/>
        </w:rPr>
        <w:t xml:space="preserve"> </w:t>
      </w:r>
      <w:r>
        <w:t>work</w:t>
      </w:r>
      <w:r>
        <w:rPr>
          <w:spacing w:val="-2"/>
        </w:rPr>
        <w:t xml:space="preserve"> </w:t>
      </w:r>
      <w:r>
        <w:t>will</w:t>
      </w:r>
      <w:r>
        <w:rPr>
          <w:spacing w:val="-2"/>
        </w:rPr>
        <w:t xml:space="preserve"> </w:t>
      </w:r>
      <w:r>
        <w:t>be</w:t>
      </w:r>
      <w:r>
        <w:rPr>
          <w:spacing w:val="-2"/>
        </w:rPr>
        <w:t xml:space="preserve"> </w:t>
      </w:r>
      <w:r>
        <w:t>hands-on</w:t>
      </w:r>
      <w:r>
        <w:rPr>
          <w:spacing w:val="-2"/>
        </w:rPr>
        <w:t xml:space="preserve"> </w:t>
      </w:r>
      <w:r>
        <w:t>design</w:t>
      </w:r>
      <w:r>
        <w:rPr>
          <w:spacing w:val="-2"/>
        </w:rPr>
        <w:t xml:space="preserve"> </w:t>
      </w:r>
      <w:r>
        <w:t>and</w:t>
      </w:r>
      <w:r>
        <w:rPr>
          <w:spacing w:val="-2"/>
        </w:rPr>
        <w:t xml:space="preserve"> </w:t>
      </w:r>
      <w:r>
        <w:t>operation</w:t>
      </w:r>
      <w:r>
        <w:rPr>
          <w:spacing w:val="-2"/>
        </w:rPr>
        <w:t xml:space="preserve"> </w:t>
      </w:r>
      <w:r>
        <w:t>of</w:t>
      </w:r>
      <w:r>
        <w:rPr>
          <w:spacing w:val="-2"/>
        </w:rPr>
        <w:t xml:space="preserve"> </w:t>
      </w:r>
      <w:r>
        <w:t xml:space="preserve">automatic </w:t>
      </w:r>
      <w:r>
        <w:rPr>
          <w:spacing w:val="-2"/>
        </w:rPr>
        <w:t>systems.</w:t>
      </w:r>
    </w:p>
    <w:p w14:paraId="0C73B730" w14:textId="77777777" w:rsidR="00545FE0" w:rsidRDefault="00000000">
      <w:pPr>
        <w:pStyle w:val="Heading3"/>
        <w:spacing w:before="172"/>
      </w:pPr>
      <w:r>
        <w:rPr>
          <w:color w:val="00AEEF"/>
        </w:rPr>
        <w:t xml:space="preserve">MCL784 Computer Aided </w:t>
      </w:r>
      <w:r>
        <w:rPr>
          <w:color w:val="00AEEF"/>
          <w:spacing w:val="-2"/>
        </w:rPr>
        <w:t>Manufacturing</w:t>
      </w:r>
    </w:p>
    <w:p w14:paraId="4E476635" w14:textId="77777777" w:rsidR="00545FE0" w:rsidRDefault="00000000">
      <w:pPr>
        <w:pStyle w:val="Heading4"/>
        <w:jc w:val="both"/>
      </w:pPr>
      <w:r>
        <w:t>4</w:t>
      </w:r>
      <w:r>
        <w:rPr>
          <w:spacing w:val="-1"/>
        </w:rPr>
        <w:t xml:space="preserve"> </w:t>
      </w:r>
      <w:r>
        <w:t>Credits (3-0-</w:t>
      </w:r>
      <w:r>
        <w:rPr>
          <w:spacing w:val="-5"/>
        </w:rPr>
        <w:t>2)</w:t>
      </w:r>
    </w:p>
    <w:p w14:paraId="2428DAD1" w14:textId="77777777" w:rsidR="00545FE0" w:rsidRDefault="00000000">
      <w:pPr>
        <w:pStyle w:val="BodyText"/>
        <w:ind w:right="51"/>
      </w:pPr>
      <w:r>
        <w:rPr>
          <w:spacing w:val="-2"/>
        </w:rPr>
        <w:t>An</w:t>
      </w:r>
      <w:r>
        <w:rPr>
          <w:spacing w:val="-4"/>
        </w:rPr>
        <w:t xml:space="preserve"> </w:t>
      </w:r>
      <w:r>
        <w:rPr>
          <w:spacing w:val="-2"/>
        </w:rPr>
        <w:t>overview</w:t>
      </w:r>
      <w:r>
        <w:rPr>
          <w:spacing w:val="-4"/>
        </w:rPr>
        <w:t xml:space="preserve"> </w:t>
      </w:r>
      <w:r>
        <w:rPr>
          <w:spacing w:val="-2"/>
        </w:rPr>
        <w:t>of</w:t>
      </w:r>
      <w:r>
        <w:rPr>
          <w:spacing w:val="-4"/>
        </w:rPr>
        <w:t xml:space="preserve"> </w:t>
      </w:r>
      <w:r>
        <w:rPr>
          <w:spacing w:val="-2"/>
        </w:rPr>
        <w:t>Computer</w:t>
      </w:r>
      <w:r>
        <w:rPr>
          <w:spacing w:val="-4"/>
        </w:rPr>
        <w:t xml:space="preserve"> </w:t>
      </w:r>
      <w:r>
        <w:rPr>
          <w:spacing w:val="-2"/>
        </w:rPr>
        <w:t>Aided</w:t>
      </w:r>
      <w:r>
        <w:rPr>
          <w:spacing w:val="-4"/>
        </w:rPr>
        <w:t xml:space="preserve"> </w:t>
      </w:r>
      <w:r>
        <w:rPr>
          <w:spacing w:val="-2"/>
        </w:rPr>
        <w:t>Manufacturing.</w:t>
      </w:r>
      <w:r>
        <w:rPr>
          <w:spacing w:val="-4"/>
        </w:rPr>
        <w:t xml:space="preserve"> </w:t>
      </w:r>
      <w:r>
        <w:rPr>
          <w:spacing w:val="-2"/>
        </w:rPr>
        <w:t>Use</w:t>
      </w:r>
      <w:r>
        <w:rPr>
          <w:spacing w:val="-4"/>
        </w:rPr>
        <w:t xml:space="preserve"> </w:t>
      </w:r>
      <w:r>
        <w:rPr>
          <w:spacing w:val="-2"/>
        </w:rPr>
        <w:t>and</w:t>
      </w:r>
      <w:r>
        <w:rPr>
          <w:spacing w:val="-4"/>
        </w:rPr>
        <w:t xml:space="preserve"> </w:t>
      </w:r>
      <w:r>
        <w:rPr>
          <w:spacing w:val="-2"/>
        </w:rPr>
        <w:t xml:space="preserve">Programming </w:t>
      </w:r>
      <w:r>
        <w:t>of Computer Controlled Machines such as CNC, 3D Printing, CMM, Robots</w:t>
      </w:r>
      <w:r>
        <w:rPr>
          <w:spacing w:val="-3"/>
        </w:rPr>
        <w:t xml:space="preserve"> </w:t>
      </w:r>
      <w:r>
        <w:t>etc.</w:t>
      </w:r>
      <w:r>
        <w:rPr>
          <w:spacing w:val="-3"/>
        </w:rPr>
        <w:t xml:space="preserve"> </w:t>
      </w:r>
      <w:r>
        <w:t>Constructional</w:t>
      </w:r>
      <w:r>
        <w:rPr>
          <w:spacing w:val="-3"/>
        </w:rPr>
        <w:t xml:space="preserve"> </w:t>
      </w:r>
      <w:r>
        <w:t>aspects</w:t>
      </w:r>
      <w:r>
        <w:rPr>
          <w:spacing w:val="-3"/>
        </w:rPr>
        <w:t xml:space="preserve"> </w:t>
      </w:r>
      <w:r>
        <w:t>of</w:t>
      </w:r>
      <w:r>
        <w:rPr>
          <w:spacing w:val="-3"/>
        </w:rPr>
        <w:t xml:space="preserve"> </w:t>
      </w:r>
      <w:proofErr w:type="gramStart"/>
      <w:r>
        <w:t>computer</w:t>
      </w:r>
      <w:r>
        <w:rPr>
          <w:spacing w:val="-3"/>
        </w:rPr>
        <w:t xml:space="preserve"> </w:t>
      </w:r>
      <w:r>
        <w:t>controlled</w:t>
      </w:r>
      <w:proofErr w:type="gramEnd"/>
      <w:r>
        <w:rPr>
          <w:spacing w:val="-3"/>
        </w:rPr>
        <w:t xml:space="preserve"> </w:t>
      </w:r>
      <w:r>
        <w:t>machines. Geometric</w:t>
      </w:r>
      <w:r>
        <w:rPr>
          <w:spacing w:val="-6"/>
        </w:rPr>
        <w:t xml:space="preserve"> </w:t>
      </w:r>
      <w:r>
        <w:t>modeling</w:t>
      </w:r>
      <w:r>
        <w:rPr>
          <w:spacing w:val="-6"/>
        </w:rPr>
        <w:t xml:space="preserve"> </w:t>
      </w:r>
      <w:r>
        <w:t>and</w:t>
      </w:r>
      <w:r>
        <w:rPr>
          <w:spacing w:val="-6"/>
        </w:rPr>
        <w:t xml:space="preserve"> </w:t>
      </w:r>
      <w:r>
        <w:t>computational</w:t>
      </w:r>
      <w:r>
        <w:rPr>
          <w:spacing w:val="-7"/>
        </w:rPr>
        <w:t xml:space="preserve"> </w:t>
      </w:r>
      <w:r>
        <w:t>geometry</w:t>
      </w:r>
      <w:r>
        <w:rPr>
          <w:spacing w:val="-6"/>
        </w:rPr>
        <w:t xml:space="preserve"> </w:t>
      </w:r>
      <w:r>
        <w:t>for</w:t>
      </w:r>
      <w:r>
        <w:rPr>
          <w:spacing w:val="-6"/>
        </w:rPr>
        <w:t xml:space="preserve"> </w:t>
      </w:r>
      <w:r>
        <w:t>manufacturing. Product Life-cycle modeling. Virtual and Distributed Manufacturing.</w:t>
      </w:r>
    </w:p>
    <w:p w14:paraId="4E5F5C6A" w14:textId="77777777" w:rsidR="00545FE0" w:rsidRDefault="00000000">
      <w:pPr>
        <w:pStyle w:val="Heading3"/>
        <w:spacing w:before="169"/>
        <w:jc w:val="left"/>
      </w:pPr>
      <w:r>
        <w:rPr>
          <w:color w:val="00AEEF"/>
        </w:rPr>
        <w:t xml:space="preserve">MCL785 Advanced Machining </w:t>
      </w:r>
      <w:r>
        <w:rPr>
          <w:color w:val="00AEEF"/>
          <w:spacing w:val="-2"/>
        </w:rPr>
        <w:t>Processes</w:t>
      </w:r>
    </w:p>
    <w:p w14:paraId="3B693C34" w14:textId="77777777" w:rsidR="00545FE0" w:rsidRDefault="00000000">
      <w:pPr>
        <w:pStyle w:val="Heading4"/>
      </w:pPr>
      <w:r>
        <w:t>3</w:t>
      </w:r>
      <w:r>
        <w:rPr>
          <w:spacing w:val="-1"/>
        </w:rPr>
        <w:t xml:space="preserve"> </w:t>
      </w:r>
      <w:r>
        <w:t>Credits (3-0-</w:t>
      </w:r>
      <w:r>
        <w:rPr>
          <w:spacing w:val="-5"/>
        </w:rPr>
        <w:t>0)</w:t>
      </w:r>
    </w:p>
    <w:p w14:paraId="4F376DBB" w14:textId="77777777" w:rsidR="00545FE0" w:rsidRDefault="00000000">
      <w:pPr>
        <w:pStyle w:val="BodyText"/>
        <w:jc w:val="left"/>
      </w:pPr>
      <w:r>
        <w:t>Introduction</w:t>
      </w:r>
      <w:r>
        <w:rPr>
          <w:spacing w:val="40"/>
        </w:rPr>
        <w:t xml:space="preserve"> </w:t>
      </w:r>
      <w:r>
        <w:t>to</w:t>
      </w:r>
      <w:r>
        <w:rPr>
          <w:spacing w:val="40"/>
        </w:rPr>
        <w:t xml:space="preserve"> </w:t>
      </w:r>
      <w:r>
        <w:t>advanced</w:t>
      </w:r>
      <w:r>
        <w:rPr>
          <w:spacing w:val="40"/>
        </w:rPr>
        <w:t xml:space="preserve"> </w:t>
      </w:r>
      <w:r>
        <w:t>machining</w:t>
      </w:r>
      <w:r>
        <w:rPr>
          <w:spacing w:val="40"/>
        </w:rPr>
        <w:t xml:space="preserve"> </w:t>
      </w:r>
      <w:r>
        <w:t>processes</w:t>
      </w:r>
      <w:r>
        <w:rPr>
          <w:spacing w:val="40"/>
        </w:rPr>
        <w:t xml:space="preserve"> </w:t>
      </w:r>
      <w:r>
        <w:t>–</w:t>
      </w:r>
      <w:r>
        <w:rPr>
          <w:spacing w:val="40"/>
        </w:rPr>
        <w:t xml:space="preserve"> </w:t>
      </w:r>
      <w:r>
        <w:t>need</w:t>
      </w:r>
      <w:r>
        <w:rPr>
          <w:spacing w:val="40"/>
        </w:rPr>
        <w:t xml:space="preserve"> </w:t>
      </w:r>
      <w:r>
        <w:t>for</w:t>
      </w:r>
      <w:r>
        <w:rPr>
          <w:spacing w:val="40"/>
        </w:rPr>
        <w:t xml:space="preserve"> </w:t>
      </w:r>
      <w:r>
        <w:t>such processes and application areas.</w:t>
      </w:r>
    </w:p>
    <w:p w14:paraId="1C798CC8" w14:textId="77777777" w:rsidR="00545FE0" w:rsidRDefault="00000000">
      <w:pPr>
        <w:pStyle w:val="BodyText"/>
        <w:spacing w:before="26"/>
        <w:ind w:right="51"/>
      </w:pPr>
      <w:r>
        <w:t xml:space="preserve">Mechanical Energy utilized advanced machining processes like ultrasonic machining, abrasive flow machining, magnetic abrasive </w:t>
      </w:r>
      <w:proofErr w:type="spellStart"/>
      <w:proofErr w:type="gramStart"/>
      <w:r>
        <w:t>finishing,magneto</w:t>
      </w:r>
      <w:proofErr w:type="spellEnd"/>
      <w:proofErr w:type="gramEnd"/>
      <w:r>
        <w:t>-rheological</w:t>
      </w:r>
      <w:r>
        <w:rPr>
          <w:spacing w:val="-4"/>
        </w:rPr>
        <w:t xml:space="preserve"> </w:t>
      </w:r>
      <w:r>
        <w:t>finishing,</w:t>
      </w:r>
      <w:r>
        <w:rPr>
          <w:spacing w:val="-4"/>
        </w:rPr>
        <w:t xml:space="preserve"> </w:t>
      </w:r>
      <w:r>
        <w:t>abrasive</w:t>
      </w:r>
      <w:r>
        <w:rPr>
          <w:spacing w:val="-4"/>
        </w:rPr>
        <w:t xml:space="preserve"> </w:t>
      </w:r>
      <w:r>
        <w:t>water</w:t>
      </w:r>
      <w:r>
        <w:rPr>
          <w:spacing w:val="-3"/>
        </w:rPr>
        <w:t xml:space="preserve"> </w:t>
      </w:r>
      <w:r>
        <w:t>jet</w:t>
      </w:r>
      <w:r>
        <w:rPr>
          <w:spacing w:val="-4"/>
        </w:rPr>
        <w:t xml:space="preserve"> </w:t>
      </w:r>
      <w:r>
        <w:rPr>
          <w:spacing w:val="-2"/>
        </w:rPr>
        <w:t>machining</w:t>
      </w:r>
    </w:p>
    <w:p w14:paraId="7E1A9311" w14:textId="77777777" w:rsidR="00545FE0" w:rsidRDefault="00000000">
      <w:pPr>
        <w:pStyle w:val="ListParagraph"/>
        <w:numPr>
          <w:ilvl w:val="0"/>
          <w:numId w:val="9"/>
        </w:numPr>
        <w:tabs>
          <w:tab w:val="left" w:pos="299"/>
        </w:tabs>
        <w:spacing w:line="237" w:lineRule="auto"/>
        <w:ind w:right="53" w:firstLine="0"/>
        <w:rPr>
          <w:sz w:val="16"/>
        </w:rPr>
      </w:pPr>
      <w:r>
        <w:rPr>
          <w:sz w:val="16"/>
        </w:rPr>
        <w:t>mechanics of cutting, process parametric analysis, process capabilities, applications.</w:t>
      </w:r>
    </w:p>
    <w:p w14:paraId="5C88FF24" w14:textId="77777777" w:rsidR="00545FE0" w:rsidRDefault="00000000">
      <w:pPr>
        <w:pStyle w:val="BodyText"/>
        <w:spacing w:before="27"/>
        <w:ind w:right="51"/>
      </w:pPr>
      <w:r>
        <w:t xml:space="preserve">Thermoelectric based advanced machining processes like electro discharge machining, wire EDM, Plasma Arc Machining, Laser Beam Machining, </w:t>
      </w:r>
      <w:proofErr w:type="spellStart"/>
      <w:r>
        <w:t>Focussed</w:t>
      </w:r>
      <w:proofErr w:type="spellEnd"/>
      <w:r>
        <w:t xml:space="preserve"> Ion Beam Machining – working principles, material removal</w:t>
      </w:r>
      <w:r>
        <w:rPr>
          <w:spacing w:val="2"/>
        </w:rPr>
        <w:t xml:space="preserve"> </w:t>
      </w:r>
      <w:r>
        <w:t>mechanisms,</w:t>
      </w:r>
      <w:r>
        <w:rPr>
          <w:spacing w:val="1"/>
        </w:rPr>
        <w:t xml:space="preserve"> </w:t>
      </w:r>
      <w:r>
        <w:t>process</w:t>
      </w:r>
      <w:r>
        <w:rPr>
          <w:spacing w:val="2"/>
        </w:rPr>
        <w:t xml:space="preserve"> </w:t>
      </w:r>
      <w:r>
        <w:t>capabilities</w:t>
      </w:r>
      <w:r>
        <w:rPr>
          <w:spacing w:val="2"/>
        </w:rPr>
        <w:t xml:space="preserve"> </w:t>
      </w:r>
      <w:r>
        <w:t>and</w:t>
      </w:r>
      <w:r>
        <w:rPr>
          <w:spacing w:val="3"/>
        </w:rPr>
        <w:t xml:space="preserve"> </w:t>
      </w:r>
      <w:r>
        <w:rPr>
          <w:spacing w:val="-2"/>
        </w:rPr>
        <w:t>applications.</w:t>
      </w:r>
    </w:p>
    <w:p w14:paraId="0EB0ED9C" w14:textId="77777777" w:rsidR="00545FE0" w:rsidRDefault="00000000">
      <w:pPr>
        <w:pStyle w:val="BodyText"/>
        <w:ind w:right="51"/>
      </w:pPr>
      <w:r>
        <w:rPr>
          <w:spacing w:val="10"/>
        </w:rPr>
        <w:t xml:space="preserve">Electrochemical </w:t>
      </w:r>
      <w:r>
        <w:t xml:space="preserve">and </w:t>
      </w:r>
      <w:r>
        <w:rPr>
          <w:spacing w:val="9"/>
        </w:rPr>
        <w:t xml:space="preserve">Chemical Advanced Machining </w:t>
      </w:r>
      <w:r>
        <w:t xml:space="preserve">– ECG, </w:t>
      </w:r>
      <w:proofErr w:type="spellStart"/>
      <w:r>
        <w:t>Electrostream</w:t>
      </w:r>
      <w:proofErr w:type="spellEnd"/>
      <w:r>
        <w:rPr>
          <w:spacing w:val="-1"/>
        </w:rPr>
        <w:t xml:space="preserve"> </w:t>
      </w:r>
      <w:r>
        <w:t>Drilling,</w:t>
      </w:r>
      <w:r>
        <w:rPr>
          <w:spacing w:val="-1"/>
        </w:rPr>
        <w:t xml:space="preserve"> </w:t>
      </w:r>
      <w:r>
        <w:t>Chemical</w:t>
      </w:r>
      <w:r>
        <w:rPr>
          <w:spacing w:val="-1"/>
        </w:rPr>
        <w:t xml:space="preserve"> </w:t>
      </w:r>
      <w:r>
        <w:t>Machining</w:t>
      </w:r>
      <w:r>
        <w:rPr>
          <w:spacing w:val="-1"/>
        </w:rPr>
        <w:t xml:space="preserve"> </w:t>
      </w:r>
      <w:r>
        <w:t>–</w:t>
      </w:r>
      <w:r>
        <w:rPr>
          <w:spacing w:val="-1"/>
        </w:rPr>
        <w:t xml:space="preserve"> </w:t>
      </w:r>
      <w:r>
        <w:t>process</w:t>
      </w:r>
      <w:r>
        <w:rPr>
          <w:spacing w:val="-1"/>
        </w:rPr>
        <w:t xml:space="preserve"> </w:t>
      </w:r>
      <w:r>
        <w:t>characteristics, numerical modelling of the processes, applications and limitations.</w:t>
      </w:r>
    </w:p>
    <w:p w14:paraId="349831DE" w14:textId="77777777" w:rsidR="00545FE0" w:rsidRDefault="00000000">
      <w:pPr>
        <w:pStyle w:val="Heading3"/>
        <w:spacing w:before="171"/>
      </w:pPr>
      <w:r>
        <w:rPr>
          <w:color w:val="00AEEF"/>
        </w:rPr>
        <w:t xml:space="preserve">MCL786 </w:t>
      </w:r>
      <w:r>
        <w:rPr>
          <w:color w:val="00AEEF"/>
          <w:spacing w:val="-2"/>
        </w:rPr>
        <w:t>Metrology</w:t>
      </w:r>
    </w:p>
    <w:p w14:paraId="4DBDF454" w14:textId="77777777" w:rsidR="00545FE0" w:rsidRDefault="00000000">
      <w:pPr>
        <w:pStyle w:val="Heading4"/>
        <w:jc w:val="both"/>
      </w:pPr>
      <w:r>
        <w:t>3</w:t>
      </w:r>
      <w:r>
        <w:rPr>
          <w:spacing w:val="-1"/>
        </w:rPr>
        <w:t xml:space="preserve"> </w:t>
      </w:r>
      <w:r>
        <w:t>Credits (2-0-</w:t>
      </w:r>
      <w:r>
        <w:rPr>
          <w:spacing w:val="-5"/>
        </w:rPr>
        <w:t>2)</w:t>
      </w:r>
    </w:p>
    <w:p w14:paraId="0B531CD3" w14:textId="77777777" w:rsidR="00545FE0" w:rsidRDefault="00000000">
      <w:pPr>
        <w:pStyle w:val="BodyText"/>
        <w:ind w:right="38"/>
      </w:pPr>
      <w:r>
        <w:rPr>
          <w:spacing w:val="13"/>
        </w:rPr>
        <w:t xml:space="preserve">Introduction </w:t>
      </w:r>
      <w:r>
        <w:t xml:space="preserve">to </w:t>
      </w:r>
      <w:r>
        <w:rPr>
          <w:spacing w:val="13"/>
        </w:rPr>
        <w:t xml:space="preserve">Dimensional </w:t>
      </w:r>
      <w:r>
        <w:rPr>
          <w:spacing w:val="12"/>
        </w:rPr>
        <w:t xml:space="preserve">Metrology, </w:t>
      </w:r>
      <w:r>
        <w:rPr>
          <w:spacing w:val="14"/>
        </w:rPr>
        <w:t xml:space="preserve">standardization, </w:t>
      </w:r>
      <w:r>
        <w:t>interchangeability,</w:t>
      </w:r>
      <w:r>
        <w:rPr>
          <w:spacing w:val="-13"/>
        </w:rPr>
        <w:t xml:space="preserve"> </w:t>
      </w:r>
      <w:r>
        <w:t>selective</w:t>
      </w:r>
      <w:r>
        <w:rPr>
          <w:spacing w:val="-12"/>
        </w:rPr>
        <w:t xml:space="preserve"> </w:t>
      </w:r>
      <w:r>
        <w:t>assembly,</w:t>
      </w:r>
      <w:r>
        <w:rPr>
          <w:spacing w:val="-13"/>
        </w:rPr>
        <w:t xml:space="preserve"> </w:t>
      </w:r>
      <w:r>
        <w:t>Indian</w:t>
      </w:r>
      <w:r>
        <w:rPr>
          <w:spacing w:val="-12"/>
        </w:rPr>
        <w:t xml:space="preserve"> </w:t>
      </w:r>
      <w:r>
        <w:t>standard</w:t>
      </w:r>
      <w:r>
        <w:rPr>
          <w:spacing w:val="-13"/>
        </w:rPr>
        <w:t xml:space="preserve"> </w:t>
      </w:r>
      <w:r>
        <w:t>specifications, application</w:t>
      </w:r>
      <w:r>
        <w:rPr>
          <w:spacing w:val="40"/>
        </w:rPr>
        <w:t xml:space="preserve"> </w:t>
      </w:r>
      <w:r>
        <w:t>of</w:t>
      </w:r>
      <w:r>
        <w:rPr>
          <w:spacing w:val="40"/>
        </w:rPr>
        <w:t xml:space="preserve"> </w:t>
      </w:r>
      <w:r>
        <w:t>tolerances,</w:t>
      </w:r>
      <w:r>
        <w:rPr>
          <w:spacing w:val="40"/>
        </w:rPr>
        <w:t xml:space="preserve"> </w:t>
      </w:r>
      <w:r>
        <w:t>Limit</w:t>
      </w:r>
      <w:r>
        <w:rPr>
          <w:spacing w:val="40"/>
        </w:rPr>
        <w:t xml:space="preserve"> </w:t>
      </w:r>
      <w:r>
        <w:t>gauging-</w:t>
      </w:r>
      <w:r>
        <w:rPr>
          <w:spacing w:val="40"/>
        </w:rPr>
        <w:t xml:space="preserve"> </w:t>
      </w:r>
      <w:r>
        <w:t>Taylor’s</w:t>
      </w:r>
      <w:r>
        <w:rPr>
          <w:spacing w:val="40"/>
        </w:rPr>
        <w:t xml:space="preserve"> </w:t>
      </w:r>
      <w:r>
        <w:t>principles</w:t>
      </w:r>
      <w:r>
        <w:rPr>
          <w:spacing w:val="40"/>
        </w:rPr>
        <w:t xml:space="preserve"> </w:t>
      </w:r>
      <w:r>
        <w:t>of limit</w:t>
      </w:r>
      <w:r>
        <w:rPr>
          <w:spacing w:val="58"/>
        </w:rPr>
        <w:t xml:space="preserve"> </w:t>
      </w:r>
      <w:r>
        <w:t>gauging,</w:t>
      </w:r>
      <w:r>
        <w:rPr>
          <w:spacing w:val="58"/>
        </w:rPr>
        <w:t xml:space="preserve"> </w:t>
      </w:r>
      <w:r>
        <w:t>Design</w:t>
      </w:r>
      <w:r>
        <w:rPr>
          <w:spacing w:val="58"/>
        </w:rPr>
        <w:t xml:space="preserve"> </w:t>
      </w:r>
      <w:r>
        <w:t>of</w:t>
      </w:r>
      <w:r>
        <w:rPr>
          <w:spacing w:val="59"/>
        </w:rPr>
        <w:t xml:space="preserve"> </w:t>
      </w:r>
      <w:r>
        <w:t>Gauges,</w:t>
      </w:r>
      <w:r>
        <w:rPr>
          <w:spacing w:val="58"/>
        </w:rPr>
        <w:t xml:space="preserve"> </w:t>
      </w:r>
      <w:r>
        <w:t>Inspection</w:t>
      </w:r>
      <w:r>
        <w:rPr>
          <w:spacing w:val="58"/>
        </w:rPr>
        <w:t xml:space="preserve"> </w:t>
      </w:r>
      <w:r>
        <w:t>by</w:t>
      </w:r>
      <w:r>
        <w:rPr>
          <w:spacing w:val="59"/>
        </w:rPr>
        <w:t xml:space="preserve"> </w:t>
      </w:r>
      <w:r>
        <w:rPr>
          <w:spacing w:val="-2"/>
        </w:rPr>
        <w:t>measurement;</w:t>
      </w:r>
    </w:p>
    <w:p w14:paraId="0E858A1F" w14:textId="77777777" w:rsidR="00545FE0" w:rsidRDefault="00000000">
      <w:pPr>
        <w:pStyle w:val="BodyText"/>
        <w:spacing w:before="101"/>
        <w:ind w:right="132"/>
      </w:pPr>
      <w:r>
        <w:br w:type="column"/>
      </w:r>
      <w:r>
        <w:t>interferometers. GD&amp;T, Applications of Dimensional Inspection, Inspection of Surface Quality, Feature inspection- straightness, flatness, parallelism, squareness, circularity and roundness. Automated Dimensional Measurements: Introduction, Automatic Gauging, Automatic Measuring Machines for inspecting multiple</w:t>
      </w:r>
      <w:r>
        <w:rPr>
          <w:spacing w:val="40"/>
        </w:rPr>
        <w:t xml:space="preserve"> </w:t>
      </w:r>
      <w:r>
        <w:t xml:space="preserve">work piece dimensions, Automatic Gauging Machine Part-Matching </w:t>
      </w:r>
      <w:r>
        <w:rPr>
          <w:spacing w:val="-2"/>
        </w:rPr>
        <w:t>Functions,</w:t>
      </w:r>
      <w:r>
        <w:rPr>
          <w:spacing w:val="-11"/>
        </w:rPr>
        <w:t xml:space="preserve"> </w:t>
      </w:r>
      <w:r>
        <w:rPr>
          <w:spacing w:val="-2"/>
        </w:rPr>
        <w:t>Coordinate</w:t>
      </w:r>
      <w:r>
        <w:rPr>
          <w:spacing w:val="-10"/>
        </w:rPr>
        <w:t xml:space="preserve"> </w:t>
      </w:r>
      <w:r>
        <w:rPr>
          <w:spacing w:val="-2"/>
        </w:rPr>
        <w:t>Measuring</w:t>
      </w:r>
      <w:r>
        <w:rPr>
          <w:spacing w:val="-11"/>
        </w:rPr>
        <w:t xml:space="preserve"> </w:t>
      </w:r>
      <w:r>
        <w:rPr>
          <w:spacing w:val="-2"/>
        </w:rPr>
        <w:t>Machines-Types,</w:t>
      </w:r>
      <w:r>
        <w:rPr>
          <w:spacing w:val="-10"/>
        </w:rPr>
        <w:t xml:space="preserve"> </w:t>
      </w:r>
      <w:r>
        <w:rPr>
          <w:spacing w:val="-2"/>
        </w:rPr>
        <w:t>Probes,</w:t>
      </w:r>
      <w:r>
        <w:rPr>
          <w:spacing w:val="-11"/>
        </w:rPr>
        <w:t xml:space="preserve"> </w:t>
      </w:r>
      <w:r>
        <w:rPr>
          <w:spacing w:val="-2"/>
        </w:rPr>
        <w:t xml:space="preserve">Accessories, </w:t>
      </w:r>
      <w:r>
        <w:t>Measurement, Computer supported Coordinate Measurements.</w:t>
      </w:r>
    </w:p>
    <w:p w14:paraId="341074F8" w14:textId="77777777" w:rsidR="00545FE0" w:rsidRDefault="00000000">
      <w:pPr>
        <w:pStyle w:val="Heading3"/>
        <w:spacing w:before="136"/>
      </w:pPr>
      <w:r>
        <w:rPr>
          <w:color w:val="00AEEF"/>
        </w:rPr>
        <w:t xml:space="preserve">MCL787 Welding Science and </w:t>
      </w:r>
      <w:r>
        <w:rPr>
          <w:color w:val="00AEEF"/>
          <w:spacing w:val="-2"/>
        </w:rPr>
        <w:t>Technology</w:t>
      </w:r>
    </w:p>
    <w:p w14:paraId="76642049" w14:textId="77777777" w:rsidR="00545FE0" w:rsidRDefault="00000000">
      <w:pPr>
        <w:pStyle w:val="Heading4"/>
        <w:jc w:val="both"/>
      </w:pPr>
      <w:r>
        <w:t>4</w:t>
      </w:r>
      <w:r>
        <w:rPr>
          <w:spacing w:val="-1"/>
        </w:rPr>
        <w:t xml:space="preserve"> </w:t>
      </w:r>
      <w:r>
        <w:t>Credits (3-0-</w:t>
      </w:r>
      <w:r>
        <w:rPr>
          <w:spacing w:val="-5"/>
        </w:rPr>
        <w:t>2)</w:t>
      </w:r>
    </w:p>
    <w:p w14:paraId="7A379AAF" w14:textId="77777777" w:rsidR="00545FE0" w:rsidRDefault="00000000">
      <w:pPr>
        <w:pStyle w:val="BodyText"/>
        <w:spacing w:before="24"/>
        <w:ind w:right="139"/>
      </w:pPr>
      <w:r>
        <w:t>General survey and classification of welding processes, importance</w:t>
      </w:r>
      <w:r>
        <w:rPr>
          <w:spacing w:val="40"/>
        </w:rPr>
        <w:t xml:space="preserve"> </w:t>
      </w:r>
      <w:r>
        <w:t>of advanced materials and joining technologies, weld arc physics, power</w:t>
      </w:r>
      <w:r>
        <w:rPr>
          <w:spacing w:val="-6"/>
        </w:rPr>
        <w:t xml:space="preserve"> </w:t>
      </w:r>
      <w:r>
        <w:t>sources</w:t>
      </w:r>
      <w:r>
        <w:rPr>
          <w:spacing w:val="-6"/>
        </w:rPr>
        <w:t xml:space="preserve"> </w:t>
      </w:r>
      <w:r>
        <w:t>and</w:t>
      </w:r>
      <w:r>
        <w:rPr>
          <w:spacing w:val="-7"/>
        </w:rPr>
        <w:t xml:space="preserve"> </w:t>
      </w:r>
      <w:r>
        <w:t>their</w:t>
      </w:r>
      <w:r>
        <w:rPr>
          <w:spacing w:val="-6"/>
        </w:rPr>
        <w:t xml:space="preserve"> </w:t>
      </w:r>
      <w:r>
        <w:t>characteristics,</w:t>
      </w:r>
      <w:r>
        <w:rPr>
          <w:spacing w:val="-7"/>
        </w:rPr>
        <w:t xml:space="preserve"> </w:t>
      </w:r>
      <w:r>
        <w:t>welding</w:t>
      </w:r>
      <w:r>
        <w:rPr>
          <w:spacing w:val="-7"/>
        </w:rPr>
        <w:t xml:space="preserve"> </w:t>
      </w:r>
      <w:r>
        <w:t>technologies</w:t>
      </w:r>
      <w:r>
        <w:rPr>
          <w:spacing w:val="-6"/>
        </w:rPr>
        <w:t xml:space="preserve"> </w:t>
      </w:r>
      <w:r>
        <w:t>related to</w:t>
      </w:r>
      <w:r>
        <w:rPr>
          <w:spacing w:val="-2"/>
        </w:rPr>
        <w:t xml:space="preserve"> </w:t>
      </w:r>
      <w:r>
        <w:t>industries:</w:t>
      </w:r>
      <w:r>
        <w:rPr>
          <w:spacing w:val="-2"/>
        </w:rPr>
        <w:t xml:space="preserve"> </w:t>
      </w:r>
      <w:r>
        <w:t>automotive,</w:t>
      </w:r>
      <w:r>
        <w:rPr>
          <w:spacing w:val="-2"/>
        </w:rPr>
        <w:t xml:space="preserve"> </w:t>
      </w:r>
      <w:r>
        <w:t>aerospace,</w:t>
      </w:r>
      <w:r>
        <w:rPr>
          <w:spacing w:val="-2"/>
        </w:rPr>
        <w:t xml:space="preserve"> </w:t>
      </w:r>
      <w:r>
        <w:t>nuclear,</w:t>
      </w:r>
      <w:r>
        <w:rPr>
          <w:spacing w:val="-2"/>
        </w:rPr>
        <w:t xml:space="preserve"> </w:t>
      </w:r>
      <w:r>
        <w:t>oil</w:t>
      </w:r>
      <w:r>
        <w:rPr>
          <w:spacing w:val="-2"/>
        </w:rPr>
        <w:t xml:space="preserve"> </w:t>
      </w:r>
      <w:r>
        <w:t>and</w:t>
      </w:r>
      <w:r>
        <w:rPr>
          <w:spacing w:val="-2"/>
        </w:rPr>
        <w:t xml:space="preserve"> </w:t>
      </w:r>
      <w:r>
        <w:t>gas</w:t>
      </w:r>
      <w:r>
        <w:rPr>
          <w:spacing w:val="-2"/>
        </w:rPr>
        <w:t xml:space="preserve"> </w:t>
      </w:r>
      <w:r>
        <w:t>industries.</w:t>
      </w:r>
    </w:p>
    <w:p w14:paraId="423629AE" w14:textId="77777777" w:rsidR="00545FE0" w:rsidRDefault="00000000">
      <w:pPr>
        <w:pStyle w:val="Heading3"/>
        <w:spacing w:before="141"/>
      </w:pPr>
      <w:r>
        <w:rPr>
          <w:color w:val="00AEEF"/>
        </w:rPr>
        <w:t xml:space="preserve">MCL788 Surface </w:t>
      </w:r>
      <w:r>
        <w:rPr>
          <w:color w:val="00AEEF"/>
          <w:spacing w:val="-2"/>
        </w:rPr>
        <w:t>Engineering</w:t>
      </w:r>
    </w:p>
    <w:p w14:paraId="32E9C6A9" w14:textId="77777777" w:rsidR="00545FE0" w:rsidRDefault="00000000">
      <w:pPr>
        <w:pStyle w:val="Heading4"/>
        <w:jc w:val="both"/>
      </w:pPr>
      <w:r>
        <w:t>4</w:t>
      </w:r>
      <w:r>
        <w:rPr>
          <w:spacing w:val="-1"/>
        </w:rPr>
        <w:t xml:space="preserve"> </w:t>
      </w:r>
      <w:r>
        <w:t>Credits (3-0-</w:t>
      </w:r>
      <w:r>
        <w:rPr>
          <w:spacing w:val="-5"/>
        </w:rPr>
        <w:t>2)</w:t>
      </w:r>
    </w:p>
    <w:p w14:paraId="4D77220D" w14:textId="77777777" w:rsidR="00545FE0" w:rsidRDefault="00000000">
      <w:pPr>
        <w:pStyle w:val="BodyText"/>
        <w:ind w:right="136"/>
      </w:pPr>
      <w:r>
        <w:rPr>
          <w:spacing w:val="-2"/>
        </w:rPr>
        <w:t>Introduction</w:t>
      </w:r>
      <w:r>
        <w:rPr>
          <w:spacing w:val="-5"/>
        </w:rPr>
        <w:t xml:space="preserve"> </w:t>
      </w:r>
      <w:r>
        <w:rPr>
          <w:spacing w:val="-2"/>
        </w:rPr>
        <w:t>to</w:t>
      </w:r>
      <w:r>
        <w:rPr>
          <w:spacing w:val="-5"/>
        </w:rPr>
        <w:t xml:space="preserve"> </w:t>
      </w:r>
      <w:r>
        <w:rPr>
          <w:spacing w:val="-2"/>
        </w:rPr>
        <w:t>surface</w:t>
      </w:r>
      <w:r>
        <w:rPr>
          <w:spacing w:val="-5"/>
        </w:rPr>
        <w:t xml:space="preserve"> </w:t>
      </w:r>
      <w:r>
        <w:rPr>
          <w:spacing w:val="-2"/>
        </w:rPr>
        <w:t>engineering</w:t>
      </w:r>
      <w:r>
        <w:rPr>
          <w:spacing w:val="-5"/>
        </w:rPr>
        <w:t xml:space="preserve"> </w:t>
      </w:r>
      <w:r>
        <w:rPr>
          <w:spacing w:val="-2"/>
        </w:rPr>
        <w:t>–</w:t>
      </w:r>
      <w:r>
        <w:rPr>
          <w:spacing w:val="-5"/>
        </w:rPr>
        <w:t xml:space="preserve"> </w:t>
      </w:r>
      <w:r>
        <w:rPr>
          <w:spacing w:val="-2"/>
        </w:rPr>
        <w:t>importance</w:t>
      </w:r>
      <w:r>
        <w:rPr>
          <w:spacing w:val="-5"/>
        </w:rPr>
        <w:t xml:space="preserve"> </w:t>
      </w:r>
      <w:r>
        <w:rPr>
          <w:spacing w:val="-2"/>
        </w:rPr>
        <w:t>and</w:t>
      </w:r>
      <w:r>
        <w:rPr>
          <w:spacing w:val="-5"/>
        </w:rPr>
        <w:t xml:space="preserve"> </w:t>
      </w:r>
      <w:r>
        <w:rPr>
          <w:spacing w:val="-2"/>
        </w:rPr>
        <w:t>scope</w:t>
      </w:r>
      <w:r>
        <w:rPr>
          <w:spacing w:val="-5"/>
        </w:rPr>
        <w:t xml:space="preserve"> </w:t>
      </w:r>
      <w:r>
        <w:rPr>
          <w:spacing w:val="-2"/>
        </w:rPr>
        <w:t>of</w:t>
      </w:r>
      <w:r>
        <w:rPr>
          <w:spacing w:val="-5"/>
        </w:rPr>
        <w:t xml:space="preserve"> </w:t>
      </w:r>
      <w:r>
        <w:rPr>
          <w:spacing w:val="-2"/>
        </w:rPr>
        <w:t xml:space="preserve">surface </w:t>
      </w:r>
      <w:r>
        <w:t>engineering,</w:t>
      </w:r>
      <w:r>
        <w:rPr>
          <w:spacing w:val="-4"/>
        </w:rPr>
        <w:t xml:space="preserve"> </w:t>
      </w:r>
      <w:r>
        <w:t>conventional</w:t>
      </w:r>
      <w:r>
        <w:rPr>
          <w:spacing w:val="-4"/>
        </w:rPr>
        <w:t xml:space="preserve"> </w:t>
      </w:r>
      <w:r>
        <w:t>surface</w:t>
      </w:r>
      <w:r>
        <w:rPr>
          <w:spacing w:val="-4"/>
        </w:rPr>
        <w:t xml:space="preserve"> </w:t>
      </w:r>
      <w:r>
        <w:t>engineering</w:t>
      </w:r>
      <w:r>
        <w:rPr>
          <w:spacing w:val="-4"/>
        </w:rPr>
        <w:t xml:space="preserve"> </w:t>
      </w:r>
      <w:r>
        <w:t>practices</w:t>
      </w:r>
      <w:r>
        <w:rPr>
          <w:spacing w:val="-4"/>
        </w:rPr>
        <w:t xml:space="preserve"> </w:t>
      </w:r>
      <w:r>
        <w:t>like</w:t>
      </w:r>
      <w:r>
        <w:rPr>
          <w:spacing w:val="-4"/>
        </w:rPr>
        <w:t xml:space="preserve"> </w:t>
      </w:r>
      <w:r>
        <w:t>pickling, grinding,</w:t>
      </w:r>
      <w:r>
        <w:rPr>
          <w:spacing w:val="40"/>
        </w:rPr>
        <w:t xml:space="preserve"> </w:t>
      </w:r>
      <w:r>
        <w:t>buffing</w:t>
      </w:r>
      <w:r>
        <w:rPr>
          <w:spacing w:val="40"/>
        </w:rPr>
        <w:t xml:space="preserve"> </w:t>
      </w:r>
      <w:r>
        <w:t>etc.,</w:t>
      </w:r>
      <w:r>
        <w:rPr>
          <w:spacing w:val="40"/>
        </w:rPr>
        <w:t xml:space="preserve"> </w:t>
      </w:r>
      <w:r>
        <w:t>surface</w:t>
      </w:r>
      <w:r>
        <w:rPr>
          <w:spacing w:val="40"/>
        </w:rPr>
        <w:t xml:space="preserve"> </w:t>
      </w:r>
      <w:r>
        <w:t>engineering</w:t>
      </w:r>
      <w:r>
        <w:rPr>
          <w:spacing w:val="40"/>
        </w:rPr>
        <w:t xml:space="preserve"> </w:t>
      </w:r>
      <w:r>
        <w:t>by</w:t>
      </w:r>
      <w:r>
        <w:rPr>
          <w:spacing w:val="40"/>
        </w:rPr>
        <w:t xml:space="preserve"> </w:t>
      </w:r>
      <w:r>
        <w:t>material</w:t>
      </w:r>
      <w:r>
        <w:rPr>
          <w:spacing w:val="40"/>
        </w:rPr>
        <w:t xml:space="preserve"> </w:t>
      </w:r>
      <w:r>
        <w:t>addition like electroplating, surface modification of ferrous and non-ferrous materials like nitriding, cyaniding, aluminizing etc.</w:t>
      </w:r>
    </w:p>
    <w:p w14:paraId="6E6232B3" w14:textId="77777777" w:rsidR="00545FE0" w:rsidRDefault="00000000">
      <w:pPr>
        <w:pStyle w:val="BodyText"/>
        <w:ind w:right="132"/>
      </w:pPr>
      <w:r>
        <w:t>Advanced surface engineering practices like laser assisted surface modification, electron beam assisted modification, spraying techniques like flame and plasma spraying, high velocity oxyfuel, cold spray techniques.</w:t>
      </w:r>
    </w:p>
    <w:p w14:paraId="483FDF09" w14:textId="77777777" w:rsidR="00545FE0" w:rsidRDefault="00000000">
      <w:pPr>
        <w:pStyle w:val="BodyText"/>
        <w:spacing w:line="249" w:lineRule="auto"/>
        <w:ind w:right="139"/>
      </w:pPr>
      <w:r>
        <w:t xml:space="preserve">Sputter deposition processes, PVD and CVD methods of surface </w:t>
      </w:r>
      <w:r>
        <w:rPr>
          <w:spacing w:val="-4"/>
        </w:rPr>
        <w:t xml:space="preserve">coatings, surface modification by ion implantation and ion beam mixing. </w:t>
      </w:r>
      <w:proofErr w:type="spellStart"/>
      <w:r>
        <w:t>Characterisation</w:t>
      </w:r>
      <w:proofErr w:type="spellEnd"/>
      <w:r>
        <w:t xml:space="preserve"> of the engineered surface and coatings like thickness,</w:t>
      </w:r>
      <w:r>
        <w:rPr>
          <w:spacing w:val="-8"/>
        </w:rPr>
        <w:t xml:space="preserve"> </w:t>
      </w:r>
      <w:r>
        <w:t>porosity</w:t>
      </w:r>
      <w:r>
        <w:rPr>
          <w:spacing w:val="-6"/>
        </w:rPr>
        <w:t xml:space="preserve"> </w:t>
      </w:r>
      <w:r>
        <w:t>and</w:t>
      </w:r>
      <w:r>
        <w:rPr>
          <w:spacing w:val="-6"/>
        </w:rPr>
        <w:t xml:space="preserve"> </w:t>
      </w:r>
      <w:r>
        <w:t>adhesion</w:t>
      </w:r>
      <w:r>
        <w:rPr>
          <w:spacing w:val="-5"/>
        </w:rPr>
        <w:t xml:space="preserve"> </w:t>
      </w:r>
      <w:r>
        <w:t>of</w:t>
      </w:r>
      <w:r>
        <w:rPr>
          <w:spacing w:val="-6"/>
        </w:rPr>
        <w:t xml:space="preserve"> </w:t>
      </w:r>
      <w:r>
        <w:t>coatings,</w:t>
      </w:r>
      <w:r>
        <w:rPr>
          <w:spacing w:val="-6"/>
        </w:rPr>
        <w:t xml:space="preserve"> </w:t>
      </w:r>
      <w:r>
        <w:t>surface</w:t>
      </w:r>
      <w:r>
        <w:rPr>
          <w:spacing w:val="-6"/>
        </w:rPr>
        <w:t xml:space="preserve"> </w:t>
      </w:r>
      <w:r>
        <w:t>microscopy</w:t>
      </w:r>
      <w:r>
        <w:rPr>
          <w:spacing w:val="-5"/>
        </w:rPr>
        <w:t xml:space="preserve"> and</w:t>
      </w:r>
    </w:p>
    <w:p w14:paraId="555C2639" w14:textId="77777777" w:rsidR="00545FE0" w:rsidRDefault="00000000">
      <w:pPr>
        <w:pStyle w:val="BodyText"/>
        <w:spacing w:before="0" w:line="186" w:lineRule="exact"/>
      </w:pPr>
      <w:r>
        <w:t>spectroscopic</w:t>
      </w:r>
      <w:r>
        <w:rPr>
          <w:spacing w:val="7"/>
        </w:rPr>
        <w:t xml:space="preserve"> </w:t>
      </w:r>
      <w:r>
        <w:t>analysis</w:t>
      </w:r>
      <w:r>
        <w:rPr>
          <w:spacing w:val="8"/>
        </w:rPr>
        <w:t xml:space="preserve"> </w:t>
      </w:r>
      <w:r>
        <w:t>of</w:t>
      </w:r>
      <w:r>
        <w:rPr>
          <w:spacing w:val="8"/>
        </w:rPr>
        <w:t xml:space="preserve"> </w:t>
      </w:r>
      <w:r>
        <w:t>the</w:t>
      </w:r>
      <w:r>
        <w:rPr>
          <w:spacing w:val="7"/>
        </w:rPr>
        <w:t xml:space="preserve"> </w:t>
      </w:r>
      <w:r>
        <w:t>modified</w:t>
      </w:r>
      <w:r>
        <w:rPr>
          <w:spacing w:val="8"/>
        </w:rPr>
        <w:t xml:space="preserve"> </w:t>
      </w:r>
      <w:r>
        <w:rPr>
          <w:spacing w:val="-2"/>
        </w:rPr>
        <w:t>surfaces.</w:t>
      </w:r>
    </w:p>
    <w:p w14:paraId="4B333D43" w14:textId="77777777" w:rsidR="00545FE0" w:rsidRDefault="00000000">
      <w:pPr>
        <w:pStyle w:val="BodyText"/>
        <w:spacing w:before="28"/>
      </w:pPr>
      <w:r>
        <w:t>Functional</w:t>
      </w:r>
      <w:r>
        <w:rPr>
          <w:spacing w:val="8"/>
        </w:rPr>
        <w:t xml:space="preserve"> </w:t>
      </w:r>
      <w:r>
        <w:t>coatings</w:t>
      </w:r>
      <w:r>
        <w:rPr>
          <w:spacing w:val="9"/>
        </w:rPr>
        <w:t xml:space="preserve"> </w:t>
      </w:r>
      <w:r>
        <w:t>and</w:t>
      </w:r>
      <w:r>
        <w:rPr>
          <w:spacing w:val="8"/>
        </w:rPr>
        <w:t xml:space="preserve"> </w:t>
      </w:r>
      <w:r>
        <w:t>their</w:t>
      </w:r>
      <w:r>
        <w:rPr>
          <w:spacing w:val="9"/>
        </w:rPr>
        <w:t xml:space="preserve"> </w:t>
      </w:r>
      <w:r>
        <w:rPr>
          <w:spacing w:val="-2"/>
        </w:rPr>
        <w:t>applications.</w:t>
      </w:r>
    </w:p>
    <w:p w14:paraId="07C2040B" w14:textId="77777777" w:rsidR="00545FE0" w:rsidRDefault="00000000">
      <w:pPr>
        <w:pStyle w:val="Heading3"/>
        <w:spacing w:before="159"/>
      </w:pPr>
      <w:r>
        <w:rPr>
          <w:color w:val="00AEEF"/>
        </w:rPr>
        <w:t xml:space="preserve">MCP790 Process </w:t>
      </w:r>
      <w:r>
        <w:rPr>
          <w:color w:val="00AEEF"/>
          <w:spacing w:val="-2"/>
        </w:rPr>
        <w:t>Engineering</w:t>
      </w:r>
    </w:p>
    <w:p w14:paraId="3921BF29" w14:textId="77777777" w:rsidR="00545FE0" w:rsidRDefault="00000000">
      <w:pPr>
        <w:pStyle w:val="Heading4"/>
        <w:jc w:val="both"/>
      </w:pPr>
      <w:r>
        <w:t>4</w:t>
      </w:r>
      <w:r>
        <w:rPr>
          <w:spacing w:val="-1"/>
        </w:rPr>
        <w:t xml:space="preserve"> </w:t>
      </w:r>
      <w:r>
        <w:t>Credits (2-0-</w:t>
      </w:r>
      <w:r>
        <w:rPr>
          <w:spacing w:val="-5"/>
        </w:rPr>
        <w:t>4)</w:t>
      </w:r>
    </w:p>
    <w:p w14:paraId="5EAF6554" w14:textId="77777777" w:rsidR="00545FE0" w:rsidRDefault="00000000">
      <w:pPr>
        <w:pStyle w:val="BodyText"/>
        <w:ind w:right="140"/>
      </w:pPr>
      <w:r>
        <w:rPr>
          <w:spacing w:val="12"/>
        </w:rPr>
        <w:t xml:space="preserve">Understanding </w:t>
      </w:r>
      <w:r>
        <w:rPr>
          <w:spacing w:val="11"/>
        </w:rPr>
        <w:t xml:space="preserve">relation between </w:t>
      </w:r>
      <w:r>
        <w:rPr>
          <w:spacing w:val="10"/>
        </w:rPr>
        <w:t xml:space="preserve">geometry, </w:t>
      </w:r>
      <w:r>
        <w:rPr>
          <w:spacing w:val="11"/>
        </w:rPr>
        <w:t xml:space="preserve">materials </w:t>
      </w:r>
      <w:r>
        <w:t xml:space="preserve">and </w:t>
      </w:r>
      <w:r>
        <w:rPr>
          <w:spacing w:val="-2"/>
        </w:rPr>
        <w:t xml:space="preserve">manufacturing in relation to process planning. Design for Manufacture </w:t>
      </w:r>
      <w:r>
        <w:t>and Assembly, Product life-cycle considerations, Selection of raw material geometries, process selection, selection of manufacturing equipment,</w:t>
      </w:r>
      <w:r>
        <w:rPr>
          <w:spacing w:val="-13"/>
        </w:rPr>
        <w:t xml:space="preserve"> </w:t>
      </w:r>
      <w:r>
        <w:t>process</w:t>
      </w:r>
      <w:r>
        <w:rPr>
          <w:spacing w:val="-12"/>
        </w:rPr>
        <w:t xml:space="preserve"> </w:t>
      </w:r>
      <w:r>
        <w:t>sequencing,</w:t>
      </w:r>
      <w:r>
        <w:rPr>
          <w:spacing w:val="-13"/>
        </w:rPr>
        <w:t xml:space="preserve"> </w:t>
      </w:r>
      <w:r>
        <w:t>tooling,</w:t>
      </w:r>
      <w:r>
        <w:rPr>
          <w:spacing w:val="-12"/>
        </w:rPr>
        <w:t xml:space="preserve"> </w:t>
      </w:r>
      <w:r>
        <w:t>work</w:t>
      </w:r>
      <w:r>
        <w:rPr>
          <w:spacing w:val="-13"/>
        </w:rPr>
        <w:t xml:space="preserve"> </w:t>
      </w:r>
      <w:r>
        <w:t>holding</w:t>
      </w:r>
      <w:r>
        <w:rPr>
          <w:spacing w:val="-12"/>
        </w:rPr>
        <w:t xml:space="preserve"> </w:t>
      </w:r>
      <w:r>
        <w:t>and</w:t>
      </w:r>
      <w:r>
        <w:rPr>
          <w:spacing w:val="-13"/>
        </w:rPr>
        <w:t xml:space="preserve"> </w:t>
      </w:r>
      <w:r>
        <w:t>In-process inspection. Process Planning for Assembly &amp; Inspection, Computer Aided Process Planning, Lean concepts in manufacturing.</w:t>
      </w:r>
    </w:p>
    <w:p w14:paraId="09CF34C4" w14:textId="77777777" w:rsidR="00545FE0" w:rsidRDefault="00000000">
      <w:pPr>
        <w:pStyle w:val="Heading3"/>
        <w:spacing w:before="138"/>
        <w:ind w:right="134"/>
      </w:pPr>
      <w:r>
        <w:rPr>
          <w:color w:val="00AEEF"/>
        </w:rPr>
        <w:t xml:space="preserve">MCL791 Processing and Mechanics of Composite </w:t>
      </w:r>
      <w:r>
        <w:rPr>
          <w:color w:val="00AEEF"/>
          <w:spacing w:val="-2"/>
        </w:rPr>
        <w:t>Materials</w:t>
      </w:r>
    </w:p>
    <w:p w14:paraId="6D27F03C" w14:textId="77777777" w:rsidR="00545FE0" w:rsidRDefault="00000000">
      <w:pPr>
        <w:pStyle w:val="Heading4"/>
        <w:spacing w:before="25"/>
        <w:jc w:val="both"/>
      </w:pPr>
      <w:r>
        <w:t>4</w:t>
      </w:r>
      <w:r>
        <w:rPr>
          <w:spacing w:val="-1"/>
        </w:rPr>
        <w:t xml:space="preserve"> </w:t>
      </w:r>
      <w:r>
        <w:t>Credits (3-0-</w:t>
      </w:r>
      <w:r>
        <w:rPr>
          <w:spacing w:val="-5"/>
        </w:rPr>
        <w:t>2)</w:t>
      </w:r>
    </w:p>
    <w:p w14:paraId="30380E02" w14:textId="77777777" w:rsidR="00545FE0" w:rsidRDefault="00000000">
      <w:pPr>
        <w:pStyle w:val="BodyText"/>
        <w:ind w:right="138"/>
      </w:pPr>
      <w:r>
        <w:t>Introduction to matrix materials - polymers, metals and ceramics. Introduction to reinforcements – fibers, flakes, particulates: macro, micro</w:t>
      </w:r>
      <w:r>
        <w:rPr>
          <w:spacing w:val="-13"/>
        </w:rPr>
        <w:t xml:space="preserve"> </w:t>
      </w:r>
      <w:r>
        <w:t>and</w:t>
      </w:r>
      <w:r>
        <w:rPr>
          <w:spacing w:val="-12"/>
        </w:rPr>
        <w:t xml:space="preserve"> </w:t>
      </w:r>
      <w:r>
        <w:t>nano.</w:t>
      </w:r>
      <w:r>
        <w:rPr>
          <w:spacing w:val="-13"/>
        </w:rPr>
        <w:t xml:space="preserve"> </w:t>
      </w:r>
      <w:r>
        <w:t>Hand</w:t>
      </w:r>
      <w:r>
        <w:rPr>
          <w:spacing w:val="-12"/>
        </w:rPr>
        <w:t xml:space="preserve"> </w:t>
      </w:r>
      <w:r>
        <w:t>layup,</w:t>
      </w:r>
      <w:r>
        <w:rPr>
          <w:spacing w:val="-13"/>
        </w:rPr>
        <w:t xml:space="preserve"> </w:t>
      </w:r>
      <w:r>
        <w:t>tape</w:t>
      </w:r>
      <w:r>
        <w:rPr>
          <w:spacing w:val="-12"/>
        </w:rPr>
        <w:t xml:space="preserve"> </w:t>
      </w:r>
      <w:r>
        <w:t>layup,</w:t>
      </w:r>
      <w:r>
        <w:rPr>
          <w:spacing w:val="-13"/>
        </w:rPr>
        <w:t xml:space="preserve"> </w:t>
      </w:r>
      <w:r>
        <w:t>autoclave</w:t>
      </w:r>
      <w:r>
        <w:rPr>
          <w:spacing w:val="-12"/>
        </w:rPr>
        <w:t xml:space="preserve"> </w:t>
      </w:r>
      <w:proofErr w:type="spellStart"/>
      <w:r>
        <w:t>moulding</w:t>
      </w:r>
      <w:proofErr w:type="spellEnd"/>
      <w:r>
        <w:t>,</w:t>
      </w:r>
      <w:r>
        <w:rPr>
          <w:spacing w:val="-13"/>
        </w:rPr>
        <w:t xml:space="preserve"> </w:t>
      </w:r>
      <w:r>
        <w:t xml:space="preserve">vacuum bag </w:t>
      </w:r>
      <w:proofErr w:type="spellStart"/>
      <w:r>
        <w:t>moulding</w:t>
      </w:r>
      <w:proofErr w:type="spellEnd"/>
      <w:r>
        <w:t xml:space="preserve">, compression </w:t>
      </w:r>
      <w:proofErr w:type="spellStart"/>
      <w:r>
        <w:t>moulding</w:t>
      </w:r>
      <w:proofErr w:type="spellEnd"/>
      <w:r>
        <w:t xml:space="preserve">, resin transfer </w:t>
      </w:r>
      <w:proofErr w:type="spellStart"/>
      <w:r>
        <w:t>moulding</w:t>
      </w:r>
      <w:proofErr w:type="spellEnd"/>
      <w:r>
        <w:t xml:space="preserve">, reaction injection </w:t>
      </w:r>
      <w:proofErr w:type="spellStart"/>
      <w:r>
        <w:t>moulding</w:t>
      </w:r>
      <w:proofErr w:type="spellEnd"/>
      <w:r>
        <w:t>, filament winding, pultrusion, braiding, and</w:t>
      </w:r>
      <w:r>
        <w:rPr>
          <w:spacing w:val="20"/>
        </w:rPr>
        <w:t xml:space="preserve"> </w:t>
      </w:r>
      <w:r>
        <w:t>other</w:t>
      </w:r>
      <w:r>
        <w:rPr>
          <w:spacing w:val="20"/>
        </w:rPr>
        <w:t xml:space="preserve"> </w:t>
      </w:r>
      <w:r>
        <w:t>manufacturing</w:t>
      </w:r>
      <w:r>
        <w:rPr>
          <w:spacing w:val="20"/>
        </w:rPr>
        <w:t xml:space="preserve"> </w:t>
      </w:r>
      <w:r>
        <w:t>variants.</w:t>
      </w:r>
      <w:r>
        <w:rPr>
          <w:spacing w:val="20"/>
        </w:rPr>
        <w:t xml:space="preserve"> </w:t>
      </w:r>
      <w:proofErr w:type="spellStart"/>
      <w:r>
        <w:t>Macromechanics</w:t>
      </w:r>
      <w:proofErr w:type="spellEnd"/>
      <w:r>
        <w:rPr>
          <w:spacing w:val="20"/>
        </w:rPr>
        <w:t xml:space="preserve"> </w:t>
      </w:r>
      <w:r>
        <w:t>of</w:t>
      </w:r>
      <w:r>
        <w:rPr>
          <w:spacing w:val="20"/>
        </w:rPr>
        <w:t xml:space="preserve"> </w:t>
      </w:r>
      <w:r>
        <w:t>a</w:t>
      </w:r>
      <w:r>
        <w:rPr>
          <w:spacing w:val="20"/>
        </w:rPr>
        <w:t xml:space="preserve"> </w:t>
      </w:r>
      <w:r>
        <w:t>lamina</w:t>
      </w:r>
      <w:r>
        <w:rPr>
          <w:spacing w:val="20"/>
        </w:rPr>
        <w:t xml:space="preserve"> </w:t>
      </w:r>
      <w:r>
        <w:t>as a building block of a composite structure, stress-strain relation,</w:t>
      </w:r>
      <w:r>
        <w:rPr>
          <w:spacing w:val="40"/>
        </w:rPr>
        <w:t xml:space="preserve"> </w:t>
      </w:r>
      <w:r>
        <w:t xml:space="preserve">strain –stress relation for anisotropic material, orthotropic materials, material property matrix estimation, micromechanics of a lamina, effect of fiber volume fraction on properties, failure theories of a lamina. Laminate analysis, failure of a laminate, design principles of </w:t>
      </w:r>
      <w:proofErr w:type="gramStart"/>
      <w:r>
        <w:t>tailor made</w:t>
      </w:r>
      <w:proofErr w:type="gramEnd"/>
      <w:r>
        <w:t xml:space="preserve"> material systems.</w:t>
      </w:r>
    </w:p>
    <w:p w14:paraId="717E1EE4" w14:textId="77777777" w:rsidR="00545FE0" w:rsidRDefault="00000000">
      <w:pPr>
        <w:pStyle w:val="Heading3"/>
        <w:spacing w:before="133"/>
      </w:pPr>
      <w:r>
        <w:rPr>
          <w:color w:val="00AEEF"/>
        </w:rPr>
        <w:t xml:space="preserve">MCL792 Injection Molding and Mold </w:t>
      </w:r>
      <w:r>
        <w:rPr>
          <w:color w:val="00AEEF"/>
          <w:spacing w:val="-2"/>
        </w:rPr>
        <w:t>Design</w:t>
      </w:r>
    </w:p>
    <w:p w14:paraId="0E740B90" w14:textId="77777777" w:rsidR="00545FE0" w:rsidRDefault="00000000">
      <w:pPr>
        <w:pStyle w:val="Heading4"/>
        <w:jc w:val="both"/>
      </w:pPr>
      <w:r>
        <w:t>3</w:t>
      </w:r>
      <w:r>
        <w:rPr>
          <w:spacing w:val="-1"/>
        </w:rPr>
        <w:t xml:space="preserve"> </w:t>
      </w:r>
      <w:r>
        <w:t>Credits (2-0-</w:t>
      </w:r>
      <w:r>
        <w:rPr>
          <w:spacing w:val="-5"/>
        </w:rPr>
        <w:t>2)</w:t>
      </w:r>
    </w:p>
    <w:p w14:paraId="14EC5B2C" w14:textId="77777777" w:rsidR="00545FE0" w:rsidRDefault="00000000">
      <w:pPr>
        <w:pStyle w:val="BodyText"/>
        <w:ind w:right="139"/>
      </w:pPr>
      <w:r>
        <w:t>Introduction to Injection molding fundamentals, flow of non- Newtonian fluids, flow of various polymer melts in a cavity, molding cycle,</w:t>
      </w:r>
      <w:r>
        <w:rPr>
          <w:spacing w:val="-13"/>
        </w:rPr>
        <w:t xml:space="preserve"> </w:t>
      </w:r>
      <w:r>
        <w:t>injection</w:t>
      </w:r>
      <w:r>
        <w:rPr>
          <w:spacing w:val="-12"/>
        </w:rPr>
        <w:t xml:space="preserve"> </w:t>
      </w:r>
      <w:r>
        <w:t>molding</w:t>
      </w:r>
      <w:r>
        <w:rPr>
          <w:spacing w:val="-13"/>
        </w:rPr>
        <w:t xml:space="preserve"> </w:t>
      </w:r>
      <w:r>
        <w:t>machine</w:t>
      </w:r>
      <w:r>
        <w:rPr>
          <w:spacing w:val="-12"/>
        </w:rPr>
        <w:t xml:space="preserve"> </w:t>
      </w:r>
      <w:r>
        <w:t>characteristics-</w:t>
      </w:r>
      <w:r>
        <w:rPr>
          <w:spacing w:val="-13"/>
        </w:rPr>
        <w:t xml:space="preserve"> </w:t>
      </w:r>
      <w:r>
        <w:t>injection</w:t>
      </w:r>
      <w:r>
        <w:rPr>
          <w:spacing w:val="-12"/>
        </w:rPr>
        <w:t xml:space="preserve"> </w:t>
      </w:r>
      <w:r>
        <w:t>unit</w:t>
      </w:r>
      <w:r>
        <w:rPr>
          <w:spacing w:val="-13"/>
        </w:rPr>
        <w:t xml:space="preserve"> </w:t>
      </w:r>
      <w:r>
        <w:t>design, clamping unit design, shrinkage, warpage, defect free product, Moldflow analysis – fundamentals of FE analysis for fill, cool, warp, stress, DOE, results interpretation. Mold design fundamentals, type of molds - two plate, three plate, feeding system – sprue, runner, gate</w:t>
      </w:r>
      <w:r>
        <w:rPr>
          <w:spacing w:val="-2"/>
        </w:rPr>
        <w:t xml:space="preserve"> </w:t>
      </w:r>
      <w:r>
        <w:t>design,</w:t>
      </w:r>
      <w:r>
        <w:rPr>
          <w:spacing w:val="-2"/>
        </w:rPr>
        <w:t xml:space="preserve"> </w:t>
      </w:r>
      <w:r>
        <w:t>ejection</w:t>
      </w:r>
      <w:r>
        <w:rPr>
          <w:spacing w:val="-2"/>
        </w:rPr>
        <w:t xml:space="preserve"> </w:t>
      </w:r>
      <w:r>
        <w:t>system</w:t>
      </w:r>
      <w:r>
        <w:rPr>
          <w:spacing w:val="-2"/>
        </w:rPr>
        <w:t xml:space="preserve"> </w:t>
      </w:r>
      <w:r>
        <w:t>-</w:t>
      </w:r>
      <w:r>
        <w:rPr>
          <w:spacing w:val="-2"/>
        </w:rPr>
        <w:t xml:space="preserve"> </w:t>
      </w:r>
      <w:r>
        <w:t>pin,</w:t>
      </w:r>
      <w:r>
        <w:rPr>
          <w:spacing w:val="-2"/>
        </w:rPr>
        <w:t xml:space="preserve"> </w:t>
      </w:r>
      <w:r>
        <w:t>sleeve,</w:t>
      </w:r>
      <w:r>
        <w:rPr>
          <w:spacing w:val="-2"/>
        </w:rPr>
        <w:t xml:space="preserve"> </w:t>
      </w:r>
      <w:r>
        <w:t>stripper</w:t>
      </w:r>
      <w:r>
        <w:rPr>
          <w:spacing w:val="-2"/>
        </w:rPr>
        <w:t xml:space="preserve"> </w:t>
      </w:r>
      <w:r>
        <w:t>plate,</w:t>
      </w:r>
      <w:r>
        <w:rPr>
          <w:spacing w:val="-2"/>
        </w:rPr>
        <w:t xml:space="preserve"> </w:t>
      </w:r>
      <w:r>
        <w:t>air</w:t>
      </w:r>
      <w:r>
        <w:rPr>
          <w:spacing w:val="-2"/>
        </w:rPr>
        <w:t xml:space="preserve"> </w:t>
      </w:r>
      <w:r>
        <w:t>ejection design.</w:t>
      </w:r>
      <w:r>
        <w:rPr>
          <w:spacing w:val="18"/>
        </w:rPr>
        <w:t xml:space="preserve"> </w:t>
      </w:r>
      <w:r>
        <w:t>Moldings</w:t>
      </w:r>
      <w:r>
        <w:rPr>
          <w:spacing w:val="19"/>
        </w:rPr>
        <w:t xml:space="preserve"> </w:t>
      </w:r>
      <w:r>
        <w:t>with</w:t>
      </w:r>
      <w:r>
        <w:rPr>
          <w:spacing w:val="18"/>
        </w:rPr>
        <w:t xml:space="preserve"> </w:t>
      </w:r>
      <w:r>
        <w:t>undercuts</w:t>
      </w:r>
      <w:r>
        <w:rPr>
          <w:spacing w:val="19"/>
        </w:rPr>
        <w:t xml:space="preserve"> </w:t>
      </w:r>
      <w:r>
        <w:t>–</w:t>
      </w:r>
      <w:r>
        <w:rPr>
          <w:spacing w:val="19"/>
        </w:rPr>
        <w:t xml:space="preserve"> </w:t>
      </w:r>
      <w:r>
        <w:t>internal,</w:t>
      </w:r>
      <w:r>
        <w:rPr>
          <w:spacing w:val="18"/>
        </w:rPr>
        <w:t xml:space="preserve"> </w:t>
      </w:r>
      <w:r>
        <w:t>external,</w:t>
      </w:r>
      <w:r>
        <w:rPr>
          <w:spacing w:val="19"/>
        </w:rPr>
        <w:t xml:space="preserve"> </w:t>
      </w:r>
      <w:r>
        <w:t>threads,</w:t>
      </w:r>
      <w:r>
        <w:rPr>
          <w:spacing w:val="19"/>
        </w:rPr>
        <w:t xml:space="preserve"> </w:t>
      </w:r>
      <w:r>
        <w:rPr>
          <w:spacing w:val="-2"/>
        </w:rPr>
        <w:t>split</w:t>
      </w:r>
    </w:p>
    <w:p w14:paraId="4A7261E1" w14:textId="77777777" w:rsidR="00545FE0" w:rsidRDefault="00545FE0">
      <w:pPr>
        <w:sectPr w:rsidR="00545FE0" w:rsidSect="00220269">
          <w:type w:val="continuous"/>
          <w:pgSz w:w="11880" w:h="16920"/>
          <w:pgMar w:top="980" w:right="820" w:bottom="1000" w:left="840" w:header="0" w:footer="802" w:gutter="0"/>
          <w:cols w:num="2" w:space="720" w:equalWidth="0">
            <w:col w:w="5035" w:space="61"/>
            <w:col w:w="5124"/>
          </w:cols>
        </w:sectPr>
      </w:pPr>
    </w:p>
    <w:p w14:paraId="2121C5BD" w14:textId="77777777" w:rsidR="00545FE0" w:rsidRDefault="00545FE0">
      <w:pPr>
        <w:pStyle w:val="BodyText"/>
        <w:spacing w:before="0"/>
        <w:ind w:left="0"/>
        <w:jc w:val="left"/>
        <w:rPr>
          <w:sz w:val="20"/>
        </w:rPr>
      </w:pPr>
    </w:p>
    <w:p w14:paraId="27ABA4B3" w14:textId="77777777" w:rsidR="00545FE0" w:rsidRDefault="00545FE0">
      <w:pPr>
        <w:pStyle w:val="BodyText"/>
        <w:spacing w:before="180"/>
        <w:ind w:left="0"/>
        <w:jc w:val="left"/>
        <w:rPr>
          <w:sz w:val="20"/>
        </w:rPr>
      </w:pPr>
    </w:p>
    <w:p w14:paraId="7EDA33FA" w14:textId="77777777" w:rsidR="00545FE0" w:rsidRDefault="00545FE0">
      <w:pPr>
        <w:rPr>
          <w:sz w:val="20"/>
        </w:rPr>
        <w:sectPr w:rsidR="00545FE0" w:rsidSect="00220269">
          <w:pgSz w:w="11880" w:h="16920"/>
          <w:pgMar w:top="940" w:right="820" w:bottom="1000" w:left="840" w:header="0" w:footer="802" w:gutter="0"/>
          <w:cols w:space="720"/>
        </w:sectPr>
      </w:pPr>
    </w:p>
    <w:p w14:paraId="1408EC91" w14:textId="77777777" w:rsidR="00545FE0" w:rsidRDefault="00000000">
      <w:pPr>
        <w:pStyle w:val="BodyText"/>
        <w:spacing w:before="108"/>
        <w:ind w:right="42"/>
      </w:pPr>
      <w:r>
        <w:t xml:space="preserve">cavity, split core designs. Advances in injection molding process- microcellular, gas assisted, insert, </w:t>
      </w:r>
      <w:proofErr w:type="spellStart"/>
      <w:r>
        <w:t>outsert</w:t>
      </w:r>
      <w:proofErr w:type="spellEnd"/>
      <w:r>
        <w:t xml:space="preserve">, push-pull, </w:t>
      </w:r>
      <w:proofErr w:type="spellStart"/>
      <w:r>
        <w:t>multilive</w:t>
      </w:r>
      <w:proofErr w:type="spellEnd"/>
      <w:r>
        <w:t>, vibration assisted, micro lamellar, lost core. Designing with plastics, applications and future research.</w:t>
      </w:r>
    </w:p>
    <w:p w14:paraId="35683C23" w14:textId="77777777" w:rsidR="00545FE0" w:rsidRDefault="00000000">
      <w:pPr>
        <w:spacing w:before="141"/>
        <w:ind w:left="123"/>
        <w:rPr>
          <w:b/>
          <w:sz w:val="18"/>
        </w:rPr>
      </w:pPr>
      <w:r>
        <w:rPr>
          <w:b/>
          <w:color w:val="00A1DE"/>
          <w:sz w:val="18"/>
        </w:rPr>
        <w:t xml:space="preserve">MCL795 Laser Processing of </w:t>
      </w:r>
      <w:r>
        <w:rPr>
          <w:b/>
          <w:color w:val="00A1DE"/>
          <w:spacing w:val="-2"/>
          <w:sz w:val="18"/>
        </w:rPr>
        <w:t>Materials</w:t>
      </w:r>
    </w:p>
    <w:p w14:paraId="7AD7CCCC" w14:textId="77777777" w:rsidR="00545FE0" w:rsidRDefault="00000000">
      <w:pPr>
        <w:pStyle w:val="Heading4"/>
      </w:pPr>
      <w:r>
        <w:t>4</w:t>
      </w:r>
      <w:r>
        <w:rPr>
          <w:spacing w:val="-1"/>
        </w:rPr>
        <w:t xml:space="preserve"> </w:t>
      </w:r>
      <w:r>
        <w:t>Credits (3-0-</w:t>
      </w:r>
      <w:r>
        <w:rPr>
          <w:spacing w:val="-5"/>
        </w:rPr>
        <w:t>2)</w:t>
      </w:r>
    </w:p>
    <w:p w14:paraId="0E6746E9" w14:textId="77777777" w:rsidR="00D11BCC" w:rsidRDefault="00000000" w:rsidP="00D11BCC">
      <w:pPr>
        <w:spacing w:before="55" w:line="302" w:lineRule="auto"/>
        <w:ind w:left="123" w:right="545" w:hanging="1"/>
        <w:rPr>
          <w:sz w:val="18"/>
        </w:rPr>
      </w:pPr>
      <w:r>
        <w:rPr>
          <w:sz w:val="18"/>
        </w:rPr>
        <w:t>Pre-requisite(s): For UG students: MCL231 or MCL 131</w:t>
      </w:r>
    </w:p>
    <w:p w14:paraId="43D8B641" w14:textId="5712FC56" w:rsidR="00545FE0" w:rsidRDefault="00000000">
      <w:pPr>
        <w:pStyle w:val="BodyText"/>
        <w:spacing w:before="55" w:line="242" w:lineRule="auto"/>
        <w:ind w:right="38" w:hanging="1"/>
        <w:jc w:val="left"/>
      </w:pPr>
      <w:r>
        <w:t>Sources and condition for generation of laser beam; Main industrial lasers and their characteristics; laser beam interaction with matter- CW,</w:t>
      </w:r>
      <w:r>
        <w:rPr>
          <w:spacing w:val="-9"/>
        </w:rPr>
        <w:t xml:space="preserve"> </w:t>
      </w:r>
      <w:r>
        <w:t>pulsed,</w:t>
      </w:r>
      <w:r>
        <w:rPr>
          <w:spacing w:val="-9"/>
        </w:rPr>
        <w:t xml:space="preserve"> </w:t>
      </w:r>
      <w:r>
        <w:t>ultrashort</w:t>
      </w:r>
      <w:r>
        <w:rPr>
          <w:spacing w:val="-9"/>
        </w:rPr>
        <w:t xml:space="preserve"> </w:t>
      </w:r>
      <w:r>
        <w:t>laser</w:t>
      </w:r>
      <w:r>
        <w:rPr>
          <w:spacing w:val="-9"/>
        </w:rPr>
        <w:t xml:space="preserve"> </w:t>
      </w:r>
      <w:r>
        <w:t>pulse;</w:t>
      </w:r>
      <w:r>
        <w:rPr>
          <w:spacing w:val="-9"/>
        </w:rPr>
        <w:t xml:space="preserve"> </w:t>
      </w:r>
      <w:r>
        <w:t>heat</w:t>
      </w:r>
      <w:r>
        <w:rPr>
          <w:spacing w:val="-9"/>
        </w:rPr>
        <w:t xml:space="preserve"> </w:t>
      </w:r>
      <w:r>
        <w:t>flow</w:t>
      </w:r>
      <w:r>
        <w:rPr>
          <w:spacing w:val="-9"/>
        </w:rPr>
        <w:t xml:space="preserve"> </w:t>
      </w:r>
      <w:r>
        <w:t>theory</w:t>
      </w:r>
      <w:r>
        <w:rPr>
          <w:spacing w:val="-9"/>
        </w:rPr>
        <w:t xml:space="preserve"> </w:t>
      </w:r>
      <w:r>
        <w:t>and</w:t>
      </w:r>
      <w:r>
        <w:rPr>
          <w:spacing w:val="-9"/>
        </w:rPr>
        <w:t xml:space="preserve"> </w:t>
      </w:r>
      <w:r>
        <w:t>metallurgical considerations; laser and laser assisted cutting; laser drilling; laser and</w:t>
      </w:r>
      <w:r>
        <w:rPr>
          <w:spacing w:val="35"/>
        </w:rPr>
        <w:t xml:space="preserve"> </w:t>
      </w:r>
      <w:r>
        <w:t>laser</w:t>
      </w:r>
      <w:r>
        <w:rPr>
          <w:spacing w:val="35"/>
        </w:rPr>
        <w:t xml:space="preserve"> </w:t>
      </w:r>
      <w:r>
        <w:t>assisted</w:t>
      </w:r>
      <w:r>
        <w:rPr>
          <w:spacing w:val="35"/>
        </w:rPr>
        <w:t xml:space="preserve"> </w:t>
      </w:r>
      <w:r>
        <w:t>welding;</w:t>
      </w:r>
      <w:r>
        <w:rPr>
          <w:spacing w:val="35"/>
        </w:rPr>
        <w:t xml:space="preserve"> </w:t>
      </w:r>
      <w:r>
        <w:t>laser</w:t>
      </w:r>
      <w:r>
        <w:rPr>
          <w:spacing w:val="35"/>
        </w:rPr>
        <w:t xml:space="preserve"> </w:t>
      </w:r>
      <w:r>
        <w:t>transformation</w:t>
      </w:r>
      <w:r>
        <w:rPr>
          <w:spacing w:val="35"/>
        </w:rPr>
        <w:t xml:space="preserve"> </w:t>
      </w:r>
      <w:r>
        <w:t>hardening;</w:t>
      </w:r>
      <w:r>
        <w:rPr>
          <w:spacing w:val="35"/>
        </w:rPr>
        <w:t xml:space="preserve"> </w:t>
      </w:r>
      <w:r>
        <w:t>laser remelting;</w:t>
      </w:r>
      <w:r>
        <w:rPr>
          <w:spacing w:val="-15"/>
        </w:rPr>
        <w:t xml:space="preserve"> </w:t>
      </w:r>
      <w:r>
        <w:t>laser</w:t>
      </w:r>
      <w:r>
        <w:rPr>
          <w:spacing w:val="-13"/>
        </w:rPr>
        <w:t xml:space="preserve"> </w:t>
      </w:r>
      <w:r>
        <w:t>surface</w:t>
      </w:r>
      <w:r>
        <w:rPr>
          <w:spacing w:val="-12"/>
        </w:rPr>
        <w:t xml:space="preserve"> </w:t>
      </w:r>
      <w:r>
        <w:t>alloying</w:t>
      </w:r>
      <w:r>
        <w:rPr>
          <w:spacing w:val="-13"/>
        </w:rPr>
        <w:t xml:space="preserve"> </w:t>
      </w:r>
      <w:r>
        <w:t>and</w:t>
      </w:r>
      <w:r>
        <w:rPr>
          <w:spacing w:val="-12"/>
        </w:rPr>
        <w:t xml:space="preserve"> </w:t>
      </w:r>
      <w:r>
        <w:t>cladding;</w:t>
      </w:r>
      <w:r>
        <w:rPr>
          <w:spacing w:val="-13"/>
        </w:rPr>
        <w:t xml:space="preserve"> </w:t>
      </w:r>
      <w:r>
        <w:t>laser</w:t>
      </w:r>
      <w:r>
        <w:rPr>
          <w:spacing w:val="-13"/>
        </w:rPr>
        <w:t xml:space="preserve"> </w:t>
      </w:r>
      <w:r>
        <w:t>surface</w:t>
      </w:r>
      <w:r>
        <w:rPr>
          <w:spacing w:val="-12"/>
        </w:rPr>
        <w:t xml:space="preserve"> </w:t>
      </w:r>
      <w:r>
        <w:t>texturing; LCVD</w:t>
      </w:r>
      <w:r>
        <w:rPr>
          <w:spacing w:val="34"/>
        </w:rPr>
        <w:t xml:space="preserve"> </w:t>
      </w:r>
      <w:r>
        <w:t>and</w:t>
      </w:r>
      <w:r>
        <w:rPr>
          <w:spacing w:val="34"/>
        </w:rPr>
        <w:t xml:space="preserve"> </w:t>
      </w:r>
      <w:r>
        <w:t>LPVD;</w:t>
      </w:r>
      <w:r>
        <w:rPr>
          <w:spacing w:val="34"/>
        </w:rPr>
        <w:t xml:space="preserve"> </w:t>
      </w:r>
      <w:r>
        <w:t>laser</w:t>
      </w:r>
      <w:r>
        <w:rPr>
          <w:spacing w:val="34"/>
        </w:rPr>
        <w:t xml:space="preserve"> </w:t>
      </w:r>
      <w:r>
        <w:t>beam</w:t>
      </w:r>
      <w:r>
        <w:rPr>
          <w:spacing w:val="34"/>
        </w:rPr>
        <w:t xml:space="preserve"> </w:t>
      </w:r>
      <w:r>
        <w:t>shaping</w:t>
      </w:r>
      <w:r>
        <w:rPr>
          <w:spacing w:val="34"/>
        </w:rPr>
        <w:t xml:space="preserve"> </w:t>
      </w:r>
      <w:r>
        <w:t>and</w:t>
      </w:r>
      <w:r>
        <w:rPr>
          <w:spacing w:val="34"/>
        </w:rPr>
        <w:t xml:space="preserve"> </w:t>
      </w:r>
      <w:r>
        <w:t>its</w:t>
      </w:r>
      <w:r>
        <w:rPr>
          <w:spacing w:val="34"/>
        </w:rPr>
        <w:t xml:space="preserve"> </w:t>
      </w:r>
      <w:r>
        <w:t>application</w:t>
      </w:r>
      <w:r>
        <w:rPr>
          <w:spacing w:val="34"/>
        </w:rPr>
        <w:t xml:space="preserve"> </w:t>
      </w:r>
      <w:r>
        <w:t>in</w:t>
      </w:r>
      <w:r>
        <w:rPr>
          <w:spacing w:val="34"/>
        </w:rPr>
        <w:t xml:space="preserve"> </w:t>
      </w:r>
      <w:r>
        <w:t>laser surface</w:t>
      </w:r>
      <w:r>
        <w:rPr>
          <w:spacing w:val="35"/>
        </w:rPr>
        <w:t xml:space="preserve"> </w:t>
      </w:r>
      <w:r>
        <w:t>modifications;</w:t>
      </w:r>
      <w:r>
        <w:rPr>
          <w:spacing w:val="35"/>
        </w:rPr>
        <w:t xml:space="preserve"> </w:t>
      </w:r>
      <w:r>
        <w:t>Laser</w:t>
      </w:r>
      <w:r>
        <w:rPr>
          <w:spacing w:val="36"/>
        </w:rPr>
        <w:t xml:space="preserve"> </w:t>
      </w:r>
      <w:r>
        <w:t>metal</w:t>
      </w:r>
      <w:r>
        <w:rPr>
          <w:spacing w:val="35"/>
        </w:rPr>
        <w:t xml:space="preserve"> </w:t>
      </w:r>
      <w:r>
        <w:t>forming;</w:t>
      </w:r>
      <w:r>
        <w:rPr>
          <w:spacing w:val="35"/>
        </w:rPr>
        <w:t xml:space="preserve"> </w:t>
      </w:r>
      <w:r>
        <w:t>laser</w:t>
      </w:r>
      <w:r>
        <w:rPr>
          <w:spacing w:val="36"/>
        </w:rPr>
        <w:t xml:space="preserve"> </w:t>
      </w:r>
      <w:r>
        <w:t>shock</w:t>
      </w:r>
      <w:r>
        <w:rPr>
          <w:spacing w:val="35"/>
        </w:rPr>
        <w:t xml:space="preserve"> </w:t>
      </w:r>
      <w:r>
        <w:rPr>
          <w:spacing w:val="-2"/>
        </w:rPr>
        <w:t>peening;</w:t>
      </w:r>
    </w:p>
    <w:p w14:paraId="6BD4B719" w14:textId="77777777" w:rsidR="00545FE0" w:rsidRDefault="00000000">
      <w:pPr>
        <w:pStyle w:val="BodyText"/>
        <w:spacing w:before="0" w:line="237" w:lineRule="auto"/>
        <w:ind w:right="42"/>
      </w:pPr>
      <w:r>
        <w:t>Laser based additive manufacturing- fundamentals, key features, challenges</w:t>
      </w:r>
      <w:r>
        <w:rPr>
          <w:spacing w:val="-10"/>
        </w:rPr>
        <w:t xml:space="preserve"> </w:t>
      </w:r>
      <w:r>
        <w:t>and</w:t>
      </w:r>
      <w:r>
        <w:rPr>
          <w:spacing w:val="-10"/>
        </w:rPr>
        <w:t xml:space="preserve"> </w:t>
      </w:r>
      <w:r>
        <w:t>applications;</w:t>
      </w:r>
      <w:r>
        <w:rPr>
          <w:spacing w:val="-12"/>
        </w:rPr>
        <w:t xml:space="preserve"> </w:t>
      </w:r>
      <w:r>
        <w:t>Laser</w:t>
      </w:r>
      <w:r>
        <w:rPr>
          <w:spacing w:val="-10"/>
        </w:rPr>
        <w:t xml:space="preserve"> </w:t>
      </w:r>
      <w:r>
        <w:t>interaction</w:t>
      </w:r>
      <w:r>
        <w:rPr>
          <w:spacing w:val="-12"/>
        </w:rPr>
        <w:t xml:space="preserve"> </w:t>
      </w:r>
      <w:r>
        <w:t>with</w:t>
      </w:r>
      <w:r>
        <w:rPr>
          <w:spacing w:val="-12"/>
        </w:rPr>
        <w:t xml:space="preserve"> </w:t>
      </w:r>
      <w:r>
        <w:t>the</w:t>
      </w:r>
      <w:r>
        <w:rPr>
          <w:spacing w:val="-10"/>
        </w:rPr>
        <w:t xml:space="preserve"> </w:t>
      </w:r>
      <w:r>
        <w:t>metal</w:t>
      </w:r>
      <w:r>
        <w:rPr>
          <w:spacing w:val="-12"/>
        </w:rPr>
        <w:t xml:space="preserve"> </w:t>
      </w:r>
      <w:r>
        <w:t>powder; Security</w:t>
      </w:r>
      <w:r>
        <w:rPr>
          <w:spacing w:val="-13"/>
        </w:rPr>
        <w:t xml:space="preserve"> </w:t>
      </w:r>
      <w:r>
        <w:t>challenges</w:t>
      </w:r>
      <w:r>
        <w:rPr>
          <w:spacing w:val="-12"/>
        </w:rPr>
        <w:t xml:space="preserve"> </w:t>
      </w:r>
      <w:r>
        <w:t>in</w:t>
      </w:r>
      <w:r>
        <w:rPr>
          <w:spacing w:val="-13"/>
        </w:rPr>
        <w:t xml:space="preserve"> </w:t>
      </w:r>
      <w:r>
        <w:t>laser</w:t>
      </w:r>
      <w:r>
        <w:rPr>
          <w:spacing w:val="-12"/>
        </w:rPr>
        <w:t xml:space="preserve"> </w:t>
      </w:r>
      <w:r>
        <w:t>based</w:t>
      </w:r>
      <w:r>
        <w:rPr>
          <w:spacing w:val="-13"/>
        </w:rPr>
        <w:t xml:space="preserve"> </w:t>
      </w:r>
      <w:r>
        <w:t>additive</w:t>
      </w:r>
      <w:r>
        <w:rPr>
          <w:spacing w:val="-12"/>
        </w:rPr>
        <w:t xml:space="preserve"> </w:t>
      </w:r>
      <w:r>
        <w:t>manufacturing;</w:t>
      </w:r>
      <w:r>
        <w:rPr>
          <w:spacing w:val="-13"/>
        </w:rPr>
        <w:t xml:space="preserve"> </w:t>
      </w:r>
      <w:r>
        <w:t>Theoretical modelling of laser material processing; On-line process monitoring and</w:t>
      </w:r>
      <w:r>
        <w:rPr>
          <w:spacing w:val="-6"/>
        </w:rPr>
        <w:t xml:space="preserve"> </w:t>
      </w:r>
      <w:r>
        <w:t>control</w:t>
      </w:r>
      <w:r>
        <w:rPr>
          <w:spacing w:val="-6"/>
        </w:rPr>
        <w:t xml:space="preserve"> </w:t>
      </w:r>
      <w:r>
        <w:t>of</w:t>
      </w:r>
      <w:r>
        <w:rPr>
          <w:spacing w:val="-6"/>
        </w:rPr>
        <w:t xml:space="preserve"> </w:t>
      </w:r>
      <w:r>
        <w:t>laser-based</w:t>
      </w:r>
      <w:r>
        <w:rPr>
          <w:spacing w:val="-6"/>
        </w:rPr>
        <w:t xml:space="preserve"> </w:t>
      </w:r>
      <w:r>
        <w:t>material</w:t>
      </w:r>
      <w:r>
        <w:rPr>
          <w:spacing w:val="-6"/>
        </w:rPr>
        <w:t xml:space="preserve"> </w:t>
      </w:r>
      <w:r>
        <w:t>processing</w:t>
      </w:r>
      <w:r>
        <w:rPr>
          <w:spacing w:val="-6"/>
        </w:rPr>
        <w:t xml:space="preserve"> </w:t>
      </w:r>
      <w:r>
        <w:t>and</w:t>
      </w:r>
      <w:r>
        <w:rPr>
          <w:spacing w:val="-6"/>
        </w:rPr>
        <w:t xml:space="preserve"> </w:t>
      </w:r>
      <w:r>
        <w:t>its</w:t>
      </w:r>
      <w:r>
        <w:rPr>
          <w:spacing w:val="-6"/>
        </w:rPr>
        <w:t xml:space="preserve"> </w:t>
      </w:r>
      <w:r>
        <w:t>significance</w:t>
      </w:r>
      <w:r>
        <w:rPr>
          <w:spacing w:val="-6"/>
        </w:rPr>
        <w:t xml:space="preserve"> </w:t>
      </w:r>
      <w:r>
        <w:t>on mechanical and metallurgical properties; Economics of laser; Laser applications</w:t>
      </w:r>
      <w:r>
        <w:rPr>
          <w:spacing w:val="-12"/>
        </w:rPr>
        <w:t xml:space="preserve"> </w:t>
      </w:r>
      <w:r>
        <w:t>in</w:t>
      </w:r>
      <w:r>
        <w:rPr>
          <w:spacing w:val="-12"/>
        </w:rPr>
        <w:t xml:space="preserve"> </w:t>
      </w:r>
      <w:r>
        <w:t>other</w:t>
      </w:r>
      <w:r>
        <w:rPr>
          <w:spacing w:val="-12"/>
        </w:rPr>
        <w:t xml:space="preserve"> </w:t>
      </w:r>
      <w:r>
        <w:t>manufacturing</w:t>
      </w:r>
      <w:r>
        <w:rPr>
          <w:spacing w:val="-12"/>
        </w:rPr>
        <w:t xml:space="preserve"> </w:t>
      </w:r>
      <w:r>
        <w:t>and</w:t>
      </w:r>
      <w:r>
        <w:rPr>
          <w:spacing w:val="-12"/>
        </w:rPr>
        <w:t xml:space="preserve"> </w:t>
      </w:r>
      <w:r>
        <w:t>metrological</w:t>
      </w:r>
      <w:r>
        <w:rPr>
          <w:spacing w:val="-12"/>
        </w:rPr>
        <w:t xml:space="preserve"> </w:t>
      </w:r>
      <w:r>
        <w:t>processes</w:t>
      </w:r>
      <w:r>
        <w:rPr>
          <w:spacing w:val="-12"/>
        </w:rPr>
        <w:t xml:space="preserve"> </w:t>
      </w:r>
      <w:r>
        <w:t>(laser marking, laser cleaning etc.) and physics behind the process; laser safety; laser safety standards and safety procedures.</w:t>
      </w:r>
    </w:p>
    <w:p w14:paraId="5A8131F7" w14:textId="77777777" w:rsidR="00545FE0" w:rsidRDefault="00545FE0">
      <w:pPr>
        <w:pStyle w:val="BodyText"/>
        <w:spacing w:before="13"/>
        <w:ind w:left="0"/>
        <w:jc w:val="left"/>
      </w:pPr>
    </w:p>
    <w:p w14:paraId="2966C28C" w14:textId="77777777" w:rsidR="00545FE0" w:rsidRDefault="00000000">
      <w:pPr>
        <w:pStyle w:val="Heading3"/>
      </w:pPr>
      <w:r>
        <w:rPr>
          <w:color w:val="00AEEF"/>
        </w:rPr>
        <w:t xml:space="preserve">MCL796 Additive </w:t>
      </w:r>
      <w:r>
        <w:rPr>
          <w:color w:val="00AEEF"/>
          <w:spacing w:val="-2"/>
        </w:rPr>
        <w:t>Manufacturing</w:t>
      </w:r>
    </w:p>
    <w:p w14:paraId="66424B53" w14:textId="77777777" w:rsidR="00545FE0" w:rsidRDefault="00000000">
      <w:pPr>
        <w:pStyle w:val="Heading4"/>
        <w:jc w:val="both"/>
      </w:pPr>
      <w:r>
        <w:t>4</w:t>
      </w:r>
      <w:r>
        <w:rPr>
          <w:spacing w:val="-1"/>
        </w:rPr>
        <w:t xml:space="preserve"> </w:t>
      </w:r>
      <w:r>
        <w:t>Credits (3-0-</w:t>
      </w:r>
      <w:r>
        <w:rPr>
          <w:spacing w:val="-5"/>
        </w:rPr>
        <w:t>2)</w:t>
      </w:r>
    </w:p>
    <w:p w14:paraId="1850A086" w14:textId="77777777" w:rsidR="00545FE0" w:rsidRDefault="00000000">
      <w:pPr>
        <w:pStyle w:val="BodyText"/>
        <w:spacing w:before="24"/>
        <w:ind w:right="38"/>
      </w:pPr>
      <w:r>
        <w:rPr>
          <w:spacing w:val="12"/>
        </w:rPr>
        <w:t xml:space="preserve">Review </w:t>
      </w:r>
      <w:r>
        <w:t xml:space="preserve">of </w:t>
      </w:r>
      <w:r>
        <w:rPr>
          <w:spacing w:val="12"/>
        </w:rPr>
        <w:t xml:space="preserve">solid </w:t>
      </w:r>
      <w:r>
        <w:rPr>
          <w:spacing w:val="14"/>
        </w:rPr>
        <w:t xml:space="preserve">modeling techniques </w:t>
      </w:r>
      <w:r>
        <w:rPr>
          <w:spacing w:val="12"/>
        </w:rPr>
        <w:t xml:space="preserve">with </w:t>
      </w:r>
      <w:r>
        <w:rPr>
          <w:spacing w:val="14"/>
        </w:rPr>
        <w:t xml:space="preserve">comparison. </w:t>
      </w:r>
      <w:r>
        <w:t xml:space="preserve">Product development. Simultaneous Engineering and Additive </w:t>
      </w:r>
      <w:proofErr w:type="gramStart"/>
      <w:r>
        <w:rPr>
          <w:spacing w:val="-2"/>
        </w:rPr>
        <w:t>Manufacturing(</w:t>
      </w:r>
      <w:proofErr w:type="gramEnd"/>
      <w:r>
        <w:rPr>
          <w:spacing w:val="-2"/>
        </w:rPr>
        <w:t>AM).</w:t>
      </w:r>
      <w:r>
        <w:rPr>
          <w:spacing w:val="-5"/>
        </w:rPr>
        <w:t xml:space="preserve"> </w:t>
      </w:r>
      <w:r>
        <w:rPr>
          <w:spacing w:val="-2"/>
        </w:rPr>
        <w:t>Basic</w:t>
      </w:r>
      <w:r>
        <w:rPr>
          <w:spacing w:val="-5"/>
        </w:rPr>
        <w:t xml:space="preserve"> </w:t>
      </w:r>
      <w:r>
        <w:rPr>
          <w:spacing w:val="-2"/>
        </w:rPr>
        <w:t>Principle</w:t>
      </w:r>
      <w:r>
        <w:rPr>
          <w:spacing w:val="-5"/>
        </w:rPr>
        <w:t xml:space="preserve"> </w:t>
      </w:r>
      <w:r>
        <w:rPr>
          <w:spacing w:val="-2"/>
        </w:rPr>
        <w:t>of</w:t>
      </w:r>
      <w:r>
        <w:rPr>
          <w:spacing w:val="-5"/>
        </w:rPr>
        <w:t xml:space="preserve"> </w:t>
      </w:r>
      <w:r>
        <w:rPr>
          <w:spacing w:val="-2"/>
        </w:rPr>
        <w:t>AM</w:t>
      </w:r>
      <w:r>
        <w:rPr>
          <w:spacing w:val="-5"/>
        </w:rPr>
        <w:t xml:space="preserve"> </w:t>
      </w:r>
      <w:r>
        <w:rPr>
          <w:spacing w:val="-2"/>
        </w:rPr>
        <w:t>processes.</w:t>
      </w:r>
      <w:r>
        <w:rPr>
          <w:spacing w:val="-5"/>
        </w:rPr>
        <w:t xml:space="preserve"> </w:t>
      </w:r>
      <w:r>
        <w:rPr>
          <w:spacing w:val="-2"/>
        </w:rPr>
        <w:t>Support</w:t>
      </w:r>
      <w:r>
        <w:rPr>
          <w:spacing w:val="-5"/>
        </w:rPr>
        <w:t xml:space="preserve"> </w:t>
      </w:r>
      <w:r>
        <w:rPr>
          <w:spacing w:val="-2"/>
        </w:rPr>
        <w:t xml:space="preserve">structure </w:t>
      </w:r>
      <w:r>
        <w:t xml:space="preserve">in Additive Manufacturing. Containment and critical applications. </w:t>
      </w:r>
      <w:r>
        <w:rPr>
          <w:spacing w:val="-2"/>
        </w:rPr>
        <w:t>Generation</w:t>
      </w:r>
      <w:r>
        <w:rPr>
          <w:spacing w:val="-3"/>
        </w:rPr>
        <w:t xml:space="preserve"> </w:t>
      </w:r>
      <w:r>
        <w:rPr>
          <w:spacing w:val="-2"/>
        </w:rPr>
        <w:t>of</w:t>
      </w:r>
      <w:r>
        <w:rPr>
          <w:spacing w:val="-3"/>
        </w:rPr>
        <w:t xml:space="preserve"> </w:t>
      </w:r>
      <w:r>
        <w:rPr>
          <w:spacing w:val="-2"/>
        </w:rPr>
        <w:t>the</w:t>
      </w:r>
      <w:r>
        <w:rPr>
          <w:spacing w:val="-3"/>
        </w:rPr>
        <w:t xml:space="preserve"> </w:t>
      </w:r>
      <w:r>
        <w:rPr>
          <w:spacing w:val="-2"/>
        </w:rPr>
        <w:t>physical</w:t>
      </w:r>
      <w:r>
        <w:rPr>
          <w:spacing w:val="-3"/>
        </w:rPr>
        <w:t xml:space="preserve"> </w:t>
      </w:r>
      <w:r>
        <w:rPr>
          <w:spacing w:val="-2"/>
        </w:rPr>
        <w:t>layer</w:t>
      </w:r>
      <w:r>
        <w:rPr>
          <w:spacing w:val="-3"/>
        </w:rPr>
        <w:t xml:space="preserve"> </w:t>
      </w:r>
      <w:r>
        <w:rPr>
          <w:spacing w:val="-2"/>
        </w:rPr>
        <w:t>model.</w:t>
      </w:r>
      <w:r>
        <w:rPr>
          <w:spacing w:val="-3"/>
        </w:rPr>
        <w:t xml:space="preserve"> </w:t>
      </w:r>
      <w:r>
        <w:rPr>
          <w:spacing w:val="-2"/>
        </w:rPr>
        <w:t>Classification</w:t>
      </w:r>
      <w:r>
        <w:rPr>
          <w:spacing w:val="-3"/>
        </w:rPr>
        <w:t xml:space="preserve"> </w:t>
      </w:r>
      <w:r>
        <w:rPr>
          <w:spacing w:val="-2"/>
        </w:rPr>
        <w:t>of</w:t>
      </w:r>
      <w:r>
        <w:rPr>
          <w:spacing w:val="-3"/>
        </w:rPr>
        <w:t xml:space="preserve"> </w:t>
      </w:r>
      <w:r>
        <w:rPr>
          <w:spacing w:val="-2"/>
        </w:rPr>
        <w:t>AM</w:t>
      </w:r>
      <w:r>
        <w:rPr>
          <w:spacing w:val="-3"/>
        </w:rPr>
        <w:t xml:space="preserve"> </w:t>
      </w:r>
      <w:r>
        <w:rPr>
          <w:spacing w:val="-2"/>
        </w:rPr>
        <w:t xml:space="preserve">Processes. </w:t>
      </w:r>
      <w:r>
        <w:t>Virtual Prototyping. Tessellation (STL format) and tessellation algorithms. Defects in STL files and repairing algorithms. Slicing and various slicing procedures. Accuracy and Surface quality in Additive Manufacturing. Effect of part deposition orientation on accuracy, surface finish, build time, support structure, cost etc. Various Rapid tooling techniques. Introduction to Reverse Engineering. Reverse engineering and Additive Manufacturing.</w:t>
      </w:r>
    </w:p>
    <w:p w14:paraId="682AE156" w14:textId="77777777" w:rsidR="00545FE0" w:rsidRDefault="00000000">
      <w:pPr>
        <w:pStyle w:val="Heading3"/>
        <w:spacing w:before="188"/>
        <w:jc w:val="left"/>
      </w:pPr>
      <w:r>
        <w:rPr>
          <w:color w:val="00AEEF"/>
        </w:rPr>
        <w:t xml:space="preserve">MCL797 Freedom and Constraints in </w:t>
      </w:r>
      <w:r>
        <w:rPr>
          <w:color w:val="00AEEF"/>
          <w:spacing w:val="-2"/>
        </w:rPr>
        <w:t>Design</w:t>
      </w:r>
    </w:p>
    <w:p w14:paraId="501383F9" w14:textId="77777777" w:rsidR="00545FE0" w:rsidRDefault="00000000">
      <w:pPr>
        <w:pStyle w:val="Heading4"/>
        <w:spacing w:before="28"/>
      </w:pPr>
      <w:r>
        <w:t>3</w:t>
      </w:r>
      <w:r>
        <w:rPr>
          <w:spacing w:val="-1"/>
        </w:rPr>
        <w:t xml:space="preserve"> </w:t>
      </w:r>
      <w:r>
        <w:t>Credits (3-0-</w:t>
      </w:r>
      <w:r>
        <w:rPr>
          <w:spacing w:val="-5"/>
        </w:rPr>
        <w:t>3)</w:t>
      </w:r>
    </w:p>
    <w:p w14:paraId="17BAB83C" w14:textId="77777777" w:rsidR="00545FE0" w:rsidRDefault="00000000">
      <w:pPr>
        <w:spacing w:before="55"/>
        <w:ind w:left="123" w:hanging="1"/>
        <w:rPr>
          <w:sz w:val="18"/>
        </w:rPr>
      </w:pPr>
      <w:r>
        <w:rPr>
          <w:sz w:val="18"/>
        </w:rPr>
        <w:t>Pre-requisite(s): For UG: AML140 and MCL111; For Non-ME PG: MCL799</w:t>
      </w:r>
    </w:p>
    <w:p w14:paraId="713A81ED" w14:textId="77777777" w:rsidR="00545FE0" w:rsidRDefault="00000000">
      <w:pPr>
        <w:pStyle w:val="BodyText"/>
        <w:spacing w:before="22"/>
        <w:ind w:right="40"/>
      </w:pPr>
      <w:r>
        <w:t xml:space="preserve">The course contents will include lecture &amp; hands-on-experience covering: Degrees-of-Freedom and constraints, exact-constrained </w:t>
      </w:r>
      <w:r>
        <w:rPr>
          <w:spacing w:val="-2"/>
        </w:rPr>
        <w:t xml:space="preserve">design; design of elastic mechanisms/flexures/complaint mechanisms; </w:t>
      </w:r>
      <w:r>
        <w:t xml:space="preserve">constraint and mobility analysis using screw algebra; design for stiffness; friction and hysteresis; actuators and sensors for robotic application. The course contents also include different case studies and then working on different course projects identified by the </w:t>
      </w:r>
      <w:r>
        <w:rPr>
          <w:spacing w:val="-2"/>
        </w:rPr>
        <w:t>students.</w:t>
      </w:r>
    </w:p>
    <w:p w14:paraId="6C9760C6" w14:textId="77777777" w:rsidR="00545FE0" w:rsidRDefault="00545FE0">
      <w:pPr>
        <w:pStyle w:val="BodyText"/>
        <w:spacing w:before="28"/>
        <w:ind w:left="0"/>
        <w:jc w:val="left"/>
      </w:pPr>
    </w:p>
    <w:p w14:paraId="0668798E" w14:textId="77777777" w:rsidR="00545FE0" w:rsidRDefault="00000000">
      <w:pPr>
        <w:pStyle w:val="Heading3"/>
      </w:pPr>
      <w:r>
        <w:rPr>
          <w:color w:val="00AEEF"/>
        </w:rPr>
        <w:t xml:space="preserve">MCL798 Medical </w:t>
      </w:r>
      <w:r>
        <w:rPr>
          <w:color w:val="00AEEF"/>
          <w:spacing w:val="-2"/>
        </w:rPr>
        <w:t>Robotics</w:t>
      </w:r>
    </w:p>
    <w:p w14:paraId="710BE62B" w14:textId="77777777" w:rsidR="00545FE0" w:rsidRDefault="00000000">
      <w:pPr>
        <w:pStyle w:val="Heading4"/>
        <w:spacing w:before="28"/>
        <w:jc w:val="both"/>
      </w:pPr>
      <w:r>
        <w:t>3</w:t>
      </w:r>
      <w:r>
        <w:rPr>
          <w:spacing w:val="-1"/>
        </w:rPr>
        <w:t xml:space="preserve"> </w:t>
      </w:r>
      <w:r>
        <w:t>Credits (2-0-</w:t>
      </w:r>
      <w:r>
        <w:rPr>
          <w:spacing w:val="-5"/>
        </w:rPr>
        <w:t>2)</w:t>
      </w:r>
    </w:p>
    <w:p w14:paraId="7089F88D" w14:textId="77777777" w:rsidR="00545FE0" w:rsidRDefault="00000000">
      <w:pPr>
        <w:pStyle w:val="BodyText"/>
        <w:ind w:right="42"/>
      </w:pPr>
      <w:r>
        <w:t>Introduction to medical robotics-history, evolution, and various classifications;</w:t>
      </w:r>
      <w:r>
        <w:rPr>
          <w:spacing w:val="-5"/>
        </w:rPr>
        <w:t xml:space="preserve"> </w:t>
      </w:r>
      <w:r>
        <w:t>Design</w:t>
      </w:r>
      <w:r>
        <w:rPr>
          <w:spacing w:val="-5"/>
        </w:rPr>
        <w:t xml:space="preserve"> </w:t>
      </w:r>
      <w:r>
        <w:t>requirements</w:t>
      </w:r>
      <w:r>
        <w:rPr>
          <w:spacing w:val="-5"/>
        </w:rPr>
        <w:t xml:space="preserve"> </w:t>
      </w:r>
      <w:r>
        <w:t>and</w:t>
      </w:r>
      <w:r>
        <w:rPr>
          <w:spacing w:val="-5"/>
        </w:rPr>
        <w:t xml:space="preserve"> </w:t>
      </w:r>
      <w:r>
        <w:t>specification</w:t>
      </w:r>
      <w:r>
        <w:rPr>
          <w:spacing w:val="-5"/>
        </w:rPr>
        <w:t xml:space="preserve"> </w:t>
      </w:r>
      <w:r>
        <w:t>with</w:t>
      </w:r>
      <w:r>
        <w:rPr>
          <w:spacing w:val="-5"/>
        </w:rPr>
        <w:t xml:space="preserve"> </w:t>
      </w:r>
      <w:r>
        <w:t>respect</w:t>
      </w:r>
      <w:r>
        <w:rPr>
          <w:spacing w:val="-5"/>
        </w:rPr>
        <w:t xml:space="preserve"> </w:t>
      </w:r>
      <w:r>
        <w:t>to safety</w:t>
      </w:r>
      <w:r>
        <w:rPr>
          <w:spacing w:val="-8"/>
        </w:rPr>
        <w:t xml:space="preserve"> </w:t>
      </w:r>
      <w:r>
        <w:t>and</w:t>
      </w:r>
      <w:r>
        <w:rPr>
          <w:spacing w:val="-9"/>
        </w:rPr>
        <w:t xml:space="preserve"> </w:t>
      </w:r>
      <w:r>
        <w:t>reliability;</w:t>
      </w:r>
      <w:r>
        <w:rPr>
          <w:spacing w:val="-9"/>
        </w:rPr>
        <w:t xml:space="preserve"> </w:t>
      </w:r>
      <w:r>
        <w:t>Kinematic</w:t>
      </w:r>
      <w:r>
        <w:rPr>
          <w:spacing w:val="-8"/>
        </w:rPr>
        <w:t xml:space="preserve"> </w:t>
      </w:r>
      <w:r>
        <w:t>structure</w:t>
      </w:r>
      <w:r>
        <w:rPr>
          <w:spacing w:val="-8"/>
        </w:rPr>
        <w:t xml:space="preserve"> </w:t>
      </w:r>
      <w:r>
        <w:t>of</w:t>
      </w:r>
      <w:r>
        <w:rPr>
          <w:spacing w:val="-8"/>
        </w:rPr>
        <w:t xml:space="preserve"> </w:t>
      </w:r>
      <w:r>
        <w:t>various</w:t>
      </w:r>
      <w:r>
        <w:rPr>
          <w:spacing w:val="-8"/>
        </w:rPr>
        <w:t xml:space="preserve"> </w:t>
      </w:r>
      <w:r>
        <w:t>robots</w:t>
      </w:r>
      <w:r>
        <w:rPr>
          <w:spacing w:val="-8"/>
        </w:rPr>
        <w:t xml:space="preserve"> </w:t>
      </w:r>
      <w:r>
        <w:t>in</w:t>
      </w:r>
      <w:r>
        <w:rPr>
          <w:spacing w:val="-9"/>
        </w:rPr>
        <w:t xml:space="preserve"> </w:t>
      </w:r>
      <w:r>
        <w:t>medical applications, kinematics and dynamics; Design of robots used for surgery and rehabilitation, Design of rigid and flexible instruments for surgical interventions; Design of prosthetic devices; Introduction to medical imaging and image-guided interventions; Teleoperation and controller design aspects; Ancillary units; Case studies covering each application with respect to design.</w:t>
      </w:r>
    </w:p>
    <w:p w14:paraId="78114004" w14:textId="77777777" w:rsidR="00545FE0" w:rsidRDefault="00545FE0">
      <w:pPr>
        <w:pStyle w:val="BodyText"/>
        <w:spacing w:before="27"/>
        <w:ind w:left="0"/>
        <w:jc w:val="left"/>
      </w:pPr>
    </w:p>
    <w:p w14:paraId="48D1D0F7" w14:textId="77777777" w:rsidR="00545FE0" w:rsidRDefault="00000000">
      <w:pPr>
        <w:pStyle w:val="Heading3"/>
        <w:jc w:val="left"/>
      </w:pPr>
      <w:r>
        <w:rPr>
          <w:color w:val="00AEEF"/>
        </w:rPr>
        <w:t xml:space="preserve">MCL799 Mechanics and Control of </w:t>
      </w:r>
      <w:r>
        <w:rPr>
          <w:color w:val="00AEEF"/>
          <w:spacing w:val="-2"/>
        </w:rPr>
        <w:t>Robots</w:t>
      </w:r>
    </w:p>
    <w:p w14:paraId="344A62C8" w14:textId="77777777" w:rsidR="00545FE0" w:rsidRDefault="00000000">
      <w:pPr>
        <w:spacing w:before="27"/>
        <w:ind w:left="123"/>
        <w:rPr>
          <w:sz w:val="18"/>
        </w:rPr>
      </w:pPr>
      <w:r>
        <w:rPr>
          <w:sz w:val="18"/>
        </w:rPr>
        <w:t>3</w:t>
      </w:r>
      <w:r>
        <w:rPr>
          <w:spacing w:val="-1"/>
          <w:sz w:val="18"/>
        </w:rPr>
        <w:t xml:space="preserve"> </w:t>
      </w:r>
      <w:r>
        <w:rPr>
          <w:sz w:val="18"/>
        </w:rPr>
        <w:t>Credits (3-0-</w:t>
      </w:r>
      <w:r>
        <w:rPr>
          <w:spacing w:val="-5"/>
          <w:sz w:val="18"/>
        </w:rPr>
        <w:t>0)</w:t>
      </w:r>
    </w:p>
    <w:p w14:paraId="697BCE40" w14:textId="7B8CE118" w:rsidR="00545FE0" w:rsidRDefault="00000000" w:rsidP="00BA1550">
      <w:pPr>
        <w:spacing w:before="56"/>
        <w:ind w:left="123"/>
        <w:rPr>
          <w:sz w:val="18"/>
        </w:rPr>
      </w:pPr>
      <w:r>
        <w:rPr>
          <w:sz w:val="18"/>
        </w:rPr>
        <w:t>Pre-requisite(s):</w:t>
      </w:r>
      <w:r>
        <w:rPr>
          <w:spacing w:val="-12"/>
          <w:sz w:val="18"/>
        </w:rPr>
        <w:t xml:space="preserve"> </w:t>
      </w:r>
      <w:r>
        <w:rPr>
          <w:sz w:val="18"/>
        </w:rPr>
        <w:t>For</w:t>
      </w:r>
      <w:r>
        <w:rPr>
          <w:spacing w:val="-9"/>
          <w:sz w:val="18"/>
        </w:rPr>
        <w:t xml:space="preserve"> </w:t>
      </w:r>
      <w:r>
        <w:rPr>
          <w:sz w:val="18"/>
        </w:rPr>
        <w:t>UG:</w:t>
      </w:r>
      <w:r>
        <w:rPr>
          <w:spacing w:val="-10"/>
          <w:sz w:val="18"/>
        </w:rPr>
        <w:t xml:space="preserve"> </w:t>
      </w:r>
      <w:r>
        <w:rPr>
          <w:sz w:val="18"/>
        </w:rPr>
        <w:t>APL100:</w:t>
      </w:r>
      <w:r>
        <w:rPr>
          <w:spacing w:val="-10"/>
          <w:sz w:val="18"/>
        </w:rPr>
        <w:t xml:space="preserve"> </w:t>
      </w:r>
      <w:r>
        <w:rPr>
          <w:sz w:val="18"/>
        </w:rPr>
        <w:t>Engineering</w:t>
      </w:r>
      <w:r>
        <w:rPr>
          <w:spacing w:val="-10"/>
          <w:sz w:val="18"/>
        </w:rPr>
        <w:t xml:space="preserve"> </w:t>
      </w:r>
      <w:r>
        <w:rPr>
          <w:sz w:val="18"/>
        </w:rPr>
        <w:t>Mechanics;</w:t>
      </w:r>
      <w:r>
        <w:rPr>
          <w:spacing w:val="-9"/>
          <w:sz w:val="18"/>
        </w:rPr>
        <w:t xml:space="preserve"> </w:t>
      </w:r>
      <w:r>
        <w:rPr>
          <w:spacing w:val="-5"/>
          <w:sz w:val="18"/>
        </w:rPr>
        <w:t>For</w:t>
      </w:r>
      <w:r w:rsidR="00BA1550">
        <w:rPr>
          <w:sz w:val="18"/>
        </w:rPr>
        <w:t xml:space="preserve"> </w:t>
      </w:r>
      <w:r w:rsidR="00ED7254">
        <w:rPr>
          <w:sz w:val="18"/>
        </w:rPr>
        <w:t>428</w:t>
      </w:r>
      <w:r>
        <w:rPr>
          <w:sz w:val="18"/>
        </w:rPr>
        <w:t>PG:</w:t>
      </w:r>
      <w:r>
        <w:rPr>
          <w:spacing w:val="-1"/>
          <w:sz w:val="18"/>
        </w:rPr>
        <w:t xml:space="preserve"> </w:t>
      </w:r>
      <w:r>
        <w:rPr>
          <w:spacing w:val="-4"/>
          <w:sz w:val="18"/>
        </w:rPr>
        <w:t>None</w:t>
      </w:r>
    </w:p>
    <w:p w14:paraId="4DA45241" w14:textId="77777777" w:rsidR="00545FE0" w:rsidRDefault="00000000">
      <w:pPr>
        <w:pStyle w:val="BodyText"/>
        <w:ind w:right="135"/>
      </w:pPr>
      <w:r>
        <w:t>Introduction to Kinematics; Rigid body kinematics-translations and rotations;</w:t>
      </w:r>
      <w:r>
        <w:rPr>
          <w:spacing w:val="80"/>
        </w:rPr>
        <w:t xml:space="preserve"> </w:t>
      </w:r>
      <w:r>
        <w:t>Coordinate</w:t>
      </w:r>
      <w:r>
        <w:rPr>
          <w:spacing w:val="80"/>
        </w:rPr>
        <w:t xml:space="preserve"> </w:t>
      </w:r>
      <w:r>
        <w:t>transformations;</w:t>
      </w:r>
      <w:r>
        <w:rPr>
          <w:spacing w:val="80"/>
        </w:rPr>
        <w:t xml:space="preserve"> </w:t>
      </w:r>
      <w:r>
        <w:t>Newton-Euler</w:t>
      </w:r>
      <w:r>
        <w:rPr>
          <w:spacing w:val="80"/>
        </w:rPr>
        <w:t xml:space="preserve"> </w:t>
      </w:r>
      <w:r>
        <w:t xml:space="preserve">equations of motion; Recursive techniques; Principle of virtual work and D’Alembert’s principle; Euler-Lagrange equations of motion; </w:t>
      </w:r>
      <w:proofErr w:type="spellStart"/>
      <w:r>
        <w:t>DeNOC</w:t>
      </w:r>
      <w:proofErr w:type="spellEnd"/>
      <w:r>
        <w:t xml:space="preserve"> based</w:t>
      </w:r>
      <w:r>
        <w:rPr>
          <w:spacing w:val="-1"/>
        </w:rPr>
        <w:t xml:space="preserve"> </w:t>
      </w:r>
      <w:r>
        <w:t>dynamic</w:t>
      </w:r>
      <w:r>
        <w:rPr>
          <w:spacing w:val="-1"/>
        </w:rPr>
        <w:t xml:space="preserve"> </w:t>
      </w:r>
      <w:r>
        <w:t>modelling;</w:t>
      </w:r>
      <w:r>
        <w:rPr>
          <w:spacing w:val="-1"/>
        </w:rPr>
        <w:t xml:space="preserve"> </w:t>
      </w:r>
      <w:r>
        <w:t>Trajectory</w:t>
      </w:r>
      <w:r>
        <w:rPr>
          <w:spacing w:val="-1"/>
        </w:rPr>
        <w:t xml:space="preserve"> </w:t>
      </w:r>
      <w:r>
        <w:t>planning;</w:t>
      </w:r>
      <w:r>
        <w:rPr>
          <w:spacing w:val="-1"/>
        </w:rPr>
        <w:t xml:space="preserve"> </w:t>
      </w:r>
      <w:r>
        <w:t>Forward</w:t>
      </w:r>
      <w:r>
        <w:rPr>
          <w:spacing w:val="-1"/>
        </w:rPr>
        <w:t xml:space="preserve"> </w:t>
      </w:r>
      <w:r>
        <w:t>and</w:t>
      </w:r>
      <w:r>
        <w:rPr>
          <w:spacing w:val="-1"/>
        </w:rPr>
        <w:t xml:space="preserve"> </w:t>
      </w:r>
      <w:r>
        <w:t>Inverse Dynamics; Transfer function and state-space representation of dynamical systems; Controllers (P, PD, PID); Phase portraits; Equilibrium points and their classification; Lyapunov stability; Non- linear trajectory control; Cartesian and force control.</w:t>
      </w:r>
    </w:p>
    <w:p w14:paraId="33F45BC2" w14:textId="77777777" w:rsidR="00545FE0" w:rsidRDefault="00545FE0">
      <w:pPr>
        <w:pStyle w:val="BodyText"/>
        <w:spacing w:before="27"/>
        <w:ind w:left="0"/>
        <w:jc w:val="left"/>
      </w:pPr>
    </w:p>
    <w:p w14:paraId="4070FAA4" w14:textId="77777777" w:rsidR="00545FE0" w:rsidRDefault="00000000">
      <w:pPr>
        <w:pStyle w:val="Heading3"/>
        <w:spacing w:before="1"/>
        <w:jc w:val="left"/>
      </w:pPr>
      <w:r>
        <w:rPr>
          <w:color w:val="00AEEF"/>
        </w:rPr>
        <w:t xml:space="preserve">MCD800 Professional Project </w:t>
      </w:r>
      <w:r>
        <w:rPr>
          <w:color w:val="00AEEF"/>
          <w:spacing w:val="-2"/>
        </w:rPr>
        <w:t>Activity</w:t>
      </w:r>
    </w:p>
    <w:p w14:paraId="494C4543" w14:textId="77777777" w:rsidR="00545FE0" w:rsidRDefault="00000000">
      <w:pPr>
        <w:pStyle w:val="Heading4"/>
      </w:pPr>
      <w:r>
        <w:t>3</w:t>
      </w:r>
      <w:r>
        <w:rPr>
          <w:spacing w:val="-1"/>
        </w:rPr>
        <w:t xml:space="preserve"> </w:t>
      </w:r>
      <w:r>
        <w:t>Credits (0-0-</w:t>
      </w:r>
      <w:r>
        <w:rPr>
          <w:spacing w:val="-5"/>
        </w:rPr>
        <w:t>6)</w:t>
      </w:r>
    </w:p>
    <w:p w14:paraId="0E09F375" w14:textId="77777777" w:rsidR="00545FE0" w:rsidRDefault="00000000">
      <w:pPr>
        <w:pStyle w:val="BodyText"/>
        <w:jc w:val="left"/>
      </w:pPr>
      <w:r>
        <w:t>Project</w:t>
      </w:r>
      <w:r>
        <w:rPr>
          <w:spacing w:val="8"/>
        </w:rPr>
        <w:t xml:space="preserve"> </w:t>
      </w:r>
      <w:r>
        <w:rPr>
          <w:spacing w:val="-4"/>
        </w:rPr>
        <w:t>Work.</w:t>
      </w:r>
    </w:p>
    <w:p w14:paraId="2ECD9A5C" w14:textId="77777777" w:rsidR="00545FE0" w:rsidRDefault="00545FE0">
      <w:pPr>
        <w:pStyle w:val="BodyText"/>
        <w:spacing w:before="36"/>
        <w:ind w:left="0"/>
        <w:jc w:val="left"/>
      </w:pPr>
    </w:p>
    <w:p w14:paraId="20A78082" w14:textId="77777777" w:rsidR="00545FE0" w:rsidRDefault="00000000">
      <w:pPr>
        <w:pStyle w:val="Heading3"/>
        <w:jc w:val="left"/>
      </w:pPr>
      <w:r>
        <w:rPr>
          <w:color w:val="00AEEF"/>
        </w:rPr>
        <w:t xml:space="preserve">MCD810 Major Project Part-I (Thermal </w:t>
      </w:r>
      <w:r>
        <w:rPr>
          <w:color w:val="00AEEF"/>
          <w:spacing w:val="-2"/>
        </w:rPr>
        <w:t>Engineering)</w:t>
      </w:r>
    </w:p>
    <w:p w14:paraId="54F9C0D6" w14:textId="77777777" w:rsidR="00545FE0" w:rsidRDefault="00000000">
      <w:pPr>
        <w:spacing w:before="27"/>
        <w:ind w:left="123"/>
        <w:rPr>
          <w:sz w:val="18"/>
        </w:rPr>
      </w:pPr>
      <w:r>
        <w:rPr>
          <w:sz w:val="18"/>
        </w:rPr>
        <w:t>12</w:t>
      </w:r>
      <w:r>
        <w:rPr>
          <w:spacing w:val="-1"/>
          <w:sz w:val="18"/>
        </w:rPr>
        <w:t xml:space="preserve"> </w:t>
      </w:r>
      <w:r>
        <w:rPr>
          <w:sz w:val="18"/>
        </w:rPr>
        <w:t>Credits (0-0-</w:t>
      </w:r>
      <w:r>
        <w:rPr>
          <w:spacing w:val="-5"/>
          <w:sz w:val="18"/>
        </w:rPr>
        <w:t>24)</w:t>
      </w:r>
    </w:p>
    <w:p w14:paraId="0C67A1C5" w14:textId="77777777" w:rsidR="00545FE0" w:rsidRDefault="00545FE0">
      <w:pPr>
        <w:pStyle w:val="BodyText"/>
        <w:spacing w:before="37"/>
        <w:ind w:left="0"/>
        <w:jc w:val="left"/>
        <w:rPr>
          <w:sz w:val="18"/>
        </w:rPr>
      </w:pPr>
    </w:p>
    <w:p w14:paraId="7EB5B5BD" w14:textId="77777777" w:rsidR="00545FE0" w:rsidRDefault="00000000">
      <w:pPr>
        <w:pStyle w:val="Heading3"/>
        <w:jc w:val="left"/>
      </w:pPr>
      <w:r>
        <w:rPr>
          <w:color w:val="00AEEF"/>
        </w:rPr>
        <w:t xml:space="preserve">MCD811 Major Project Part-I (Thermal </w:t>
      </w:r>
      <w:r>
        <w:rPr>
          <w:color w:val="00AEEF"/>
          <w:spacing w:val="-2"/>
        </w:rPr>
        <w:t>Engineering)</w:t>
      </w:r>
    </w:p>
    <w:p w14:paraId="1C0A1630" w14:textId="77777777" w:rsidR="00545FE0" w:rsidRDefault="00000000">
      <w:pPr>
        <w:spacing w:before="27"/>
        <w:ind w:left="123"/>
        <w:rPr>
          <w:sz w:val="18"/>
        </w:rPr>
      </w:pPr>
      <w:r>
        <w:rPr>
          <w:sz w:val="18"/>
        </w:rPr>
        <w:t>6</w:t>
      </w:r>
      <w:r>
        <w:rPr>
          <w:spacing w:val="-1"/>
          <w:sz w:val="18"/>
        </w:rPr>
        <w:t xml:space="preserve"> </w:t>
      </w:r>
      <w:r>
        <w:rPr>
          <w:sz w:val="18"/>
        </w:rPr>
        <w:t>Credits (0-0-</w:t>
      </w:r>
      <w:r>
        <w:rPr>
          <w:spacing w:val="-5"/>
          <w:sz w:val="18"/>
        </w:rPr>
        <w:t>12)</w:t>
      </w:r>
    </w:p>
    <w:p w14:paraId="4A01F319" w14:textId="77777777" w:rsidR="00545FE0" w:rsidRDefault="00545FE0">
      <w:pPr>
        <w:pStyle w:val="BodyText"/>
        <w:spacing w:before="36"/>
        <w:ind w:left="0"/>
        <w:jc w:val="left"/>
        <w:rPr>
          <w:sz w:val="18"/>
        </w:rPr>
      </w:pPr>
    </w:p>
    <w:p w14:paraId="47D7E0BF" w14:textId="77777777" w:rsidR="00545FE0" w:rsidRDefault="00000000">
      <w:pPr>
        <w:pStyle w:val="Heading3"/>
        <w:spacing w:before="1"/>
      </w:pPr>
      <w:r>
        <w:rPr>
          <w:color w:val="00AEEF"/>
        </w:rPr>
        <w:t xml:space="preserve">MCL811 Advanced Power Generation </w:t>
      </w:r>
      <w:r>
        <w:rPr>
          <w:color w:val="00AEEF"/>
          <w:spacing w:val="-2"/>
        </w:rPr>
        <w:t>Systems</w:t>
      </w:r>
    </w:p>
    <w:p w14:paraId="3FD5D0FC" w14:textId="77777777" w:rsidR="00545FE0" w:rsidRDefault="00000000">
      <w:pPr>
        <w:pStyle w:val="Heading4"/>
        <w:jc w:val="both"/>
      </w:pPr>
      <w:r>
        <w:t>3</w:t>
      </w:r>
      <w:r>
        <w:rPr>
          <w:spacing w:val="-1"/>
        </w:rPr>
        <w:t xml:space="preserve"> </w:t>
      </w:r>
      <w:r>
        <w:t>Credits (3-0-</w:t>
      </w:r>
      <w:r>
        <w:rPr>
          <w:spacing w:val="-5"/>
        </w:rPr>
        <w:t>0)</w:t>
      </w:r>
    </w:p>
    <w:p w14:paraId="08BF25F9" w14:textId="77777777" w:rsidR="00545FE0" w:rsidRDefault="00000000">
      <w:pPr>
        <w:pStyle w:val="BodyText"/>
        <w:ind w:right="138"/>
      </w:pPr>
      <w:r>
        <w:t>General Introduction to current power generation technology and need</w:t>
      </w:r>
      <w:r>
        <w:rPr>
          <w:spacing w:val="-7"/>
        </w:rPr>
        <w:t xml:space="preserve"> </w:t>
      </w:r>
      <w:r>
        <w:t>for</w:t>
      </w:r>
      <w:r>
        <w:rPr>
          <w:spacing w:val="-7"/>
        </w:rPr>
        <w:t xml:space="preserve"> </w:t>
      </w:r>
      <w:r>
        <w:t>advances</w:t>
      </w:r>
      <w:r>
        <w:rPr>
          <w:spacing w:val="-7"/>
        </w:rPr>
        <w:t xml:space="preserve"> </w:t>
      </w:r>
      <w:r>
        <w:t>systems.</w:t>
      </w:r>
      <w:r>
        <w:rPr>
          <w:spacing w:val="-7"/>
        </w:rPr>
        <w:t xml:space="preserve"> </w:t>
      </w:r>
      <w:r>
        <w:t>Analysis</w:t>
      </w:r>
      <w:r>
        <w:rPr>
          <w:spacing w:val="-7"/>
        </w:rPr>
        <w:t xml:space="preserve"> </w:t>
      </w:r>
      <w:r>
        <w:t>of</w:t>
      </w:r>
      <w:r>
        <w:rPr>
          <w:spacing w:val="-7"/>
        </w:rPr>
        <w:t xml:space="preserve"> </w:t>
      </w:r>
      <w:r>
        <w:t>Advanced</w:t>
      </w:r>
      <w:r>
        <w:rPr>
          <w:spacing w:val="-7"/>
        </w:rPr>
        <w:t xml:space="preserve"> </w:t>
      </w:r>
      <w:r>
        <w:t>Ultra</w:t>
      </w:r>
      <w:r>
        <w:rPr>
          <w:spacing w:val="-7"/>
        </w:rPr>
        <w:t xml:space="preserve"> </w:t>
      </w:r>
      <w:r>
        <w:t>super-</w:t>
      </w:r>
      <w:proofErr w:type="spellStart"/>
      <w:r>
        <w:t>ciritical</w:t>
      </w:r>
      <w:proofErr w:type="spellEnd"/>
      <w:r>
        <w:t xml:space="preserve"> power plants, Organic Rankine Cycle based systems, Power systems using mixtures as working fluids. Sizing of components for the selected systems. Design of power systems for solar, biomass and geothermal sources. Thermo-fluid analysis of solar PV systems. Hybrid solar PV-thermal systems. Recent developments in hydro power systems.</w:t>
      </w:r>
    </w:p>
    <w:p w14:paraId="28206D71" w14:textId="77777777" w:rsidR="00545FE0" w:rsidRDefault="00545FE0">
      <w:pPr>
        <w:pStyle w:val="BodyText"/>
        <w:spacing w:before="28"/>
        <w:ind w:left="0"/>
        <w:jc w:val="left"/>
      </w:pPr>
    </w:p>
    <w:p w14:paraId="7F13536D" w14:textId="77777777" w:rsidR="00545FE0" w:rsidRDefault="00000000">
      <w:pPr>
        <w:pStyle w:val="Heading3"/>
        <w:jc w:val="left"/>
      </w:pPr>
      <w:r>
        <w:rPr>
          <w:color w:val="00AEEF"/>
        </w:rPr>
        <w:t xml:space="preserve">MCD812 Major Project Part 2 (Thermal </w:t>
      </w:r>
      <w:r>
        <w:rPr>
          <w:color w:val="00AEEF"/>
          <w:spacing w:val="-2"/>
        </w:rPr>
        <w:t>Engineering)</w:t>
      </w:r>
    </w:p>
    <w:p w14:paraId="23747276" w14:textId="77777777" w:rsidR="00545FE0" w:rsidRDefault="00000000">
      <w:pPr>
        <w:spacing w:before="27"/>
        <w:ind w:left="123"/>
        <w:rPr>
          <w:sz w:val="18"/>
        </w:rPr>
      </w:pPr>
      <w:r>
        <w:rPr>
          <w:sz w:val="18"/>
        </w:rPr>
        <w:t>12</w:t>
      </w:r>
      <w:r>
        <w:rPr>
          <w:spacing w:val="-1"/>
          <w:sz w:val="18"/>
        </w:rPr>
        <w:t xml:space="preserve"> </w:t>
      </w:r>
      <w:r>
        <w:rPr>
          <w:sz w:val="18"/>
        </w:rPr>
        <w:t>Credits (0-0-</w:t>
      </w:r>
      <w:r>
        <w:rPr>
          <w:spacing w:val="-5"/>
          <w:sz w:val="18"/>
        </w:rPr>
        <w:t>24)</w:t>
      </w:r>
    </w:p>
    <w:p w14:paraId="4557E811" w14:textId="77777777" w:rsidR="00545FE0" w:rsidRDefault="00545FE0">
      <w:pPr>
        <w:pStyle w:val="BodyText"/>
        <w:spacing w:before="51"/>
        <w:ind w:left="0"/>
        <w:jc w:val="left"/>
        <w:rPr>
          <w:sz w:val="18"/>
        </w:rPr>
      </w:pPr>
    </w:p>
    <w:p w14:paraId="586EADCA" w14:textId="77777777" w:rsidR="00545FE0" w:rsidRDefault="00000000">
      <w:pPr>
        <w:pStyle w:val="Heading3"/>
      </w:pPr>
      <w:r>
        <w:rPr>
          <w:color w:val="00AEEF"/>
        </w:rPr>
        <w:t xml:space="preserve">MCL812 </w:t>
      </w:r>
      <w:r>
        <w:rPr>
          <w:color w:val="00AEEF"/>
          <w:spacing w:val="-2"/>
        </w:rPr>
        <w:t>Combustion</w:t>
      </w:r>
    </w:p>
    <w:p w14:paraId="290E0184" w14:textId="77777777" w:rsidR="00545FE0" w:rsidRDefault="00000000">
      <w:pPr>
        <w:pStyle w:val="Heading4"/>
        <w:jc w:val="both"/>
      </w:pPr>
      <w:r>
        <w:t>3</w:t>
      </w:r>
      <w:r>
        <w:rPr>
          <w:spacing w:val="-1"/>
        </w:rPr>
        <w:t xml:space="preserve"> </w:t>
      </w:r>
      <w:r>
        <w:t>Credits (3-0-</w:t>
      </w:r>
      <w:r>
        <w:rPr>
          <w:spacing w:val="-5"/>
        </w:rPr>
        <w:t>0)</w:t>
      </w:r>
    </w:p>
    <w:p w14:paraId="195CE458" w14:textId="77777777" w:rsidR="00545FE0" w:rsidRDefault="00000000">
      <w:pPr>
        <w:pStyle w:val="BodyText"/>
        <w:ind w:right="134"/>
      </w:pPr>
      <w:r>
        <w:t>Introduction - importance of combustion. Chemical thermodynamics and chemical kinetics. Important chemical mechanisms. Coupling chemical and thermal analysis of reacting systems. Premixed systems: detonation and deflagration, laminar flames, burning velocity, flammability limits, quenching and ignition. Turbulent premixed flames. Non-premixed systems: laminar diffusion flame</w:t>
      </w:r>
      <w:r>
        <w:rPr>
          <w:spacing w:val="40"/>
        </w:rPr>
        <w:t xml:space="preserve"> </w:t>
      </w:r>
      <w:r>
        <w:t>jet, droplet burning. Combustion of solids: drying, devolatilization and char combustion. Practical aspects of coal combustion, woodstove combustion.</w:t>
      </w:r>
    </w:p>
    <w:p w14:paraId="1BB0D113" w14:textId="77777777" w:rsidR="00545FE0" w:rsidRDefault="00545FE0">
      <w:pPr>
        <w:pStyle w:val="BodyText"/>
        <w:spacing w:before="28"/>
        <w:ind w:left="0"/>
        <w:jc w:val="left"/>
      </w:pPr>
    </w:p>
    <w:p w14:paraId="695175DB" w14:textId="77777777" w:rsidR="00545FE0" w:rsidRDefault="00000000">
      <w:pPr>
        <w:pStyle w:val="Heading3"/>
      </w:pPr>
      <w:r>
        <w:rPr>
          <w:color w:val="00AEEF"/>
        </w:rPr>
        <w:t xml:space="preserve">MCL813 Computational Heat </w:t>
      </w:r>
      <w:r>
        <w:rPr>
          <w:color w:val="00AEEF"/>
          <w:spacing w:val="-2"/>
        </w:rPr>
        <w:t>Transfer</w:t>
      </w:r>
    </w:p>
    <w:p w14:paraId="752335FC" w14:textId="77777777" w:rsidR="00545FE0" w:rsidRDefault="00000000">
      <w:pPr>
        <w:pStyle w:val="Heading4"/>
        <w:jc w:val="both"/>
      </w:pPr>
      <w:r>
        <w:t>4</w:t>
      </w:r>
      <w:r>
        <w:rPr>
          <w:spacing w:val="-1"/>
        </w:rPr>
        <w:t xml:space="preserve"> </w:t>
      </w:r>
      <w:r>
        <w:t>Credits (3-0-</w:t>
      </w:r>
      <w:r>
        <w:rPr>
          <w:spacing w:val="-5"/>
        </w:rPr>
        <w:t>2)</w:t>
      </w:r>
    </w:p>
    <w:p w14:paraId="62DB062C" w14:textId="77777777" w:rsidR="00545FE0" w:rsidRDefault="00000000">
      <w:pPr>
        <w:pStyle w:val="BodyText"/>
        <w:spacing w:line="249" w:lineRule="auto"/>
        <w:ind w:right="139"/>
      </w:pPr>
      <w:r>
        <w:t>Mathematical Description of the Physical Phenomena- Governing equations—mass, momentum, energy, species, General form of the scalar</w:t>
      </w:r>
      <w:r>
        <w:rPr>
          <w:spacing w:val="-13"/>
        </w:rPr>
        <w:t xml:space="preserve"> </w:t>
      </w:r>
      <w:r>
        <w:t>transport</w:t>
      </w:r>
      <w:r>
        <w:rPr>
          <w:spacing w:val="-12"/>
        </w:rPr>
        <w:t xml:space="preserve"> </w:t>
      </w:r>
      <w:r>
        <w:t>equation,</w:t>
      </w:r>
      <w:r>
        <w:rPr>
          <w:spacing w:val="-13"/>
        </w:rPr>
        <w:t xml:space="preserve"> </w:t>
      </w:r>
      <w:r>
        <w:t>Elliptic,</w:t>
      </w:r>
      <w:r>
        <w:rPr>
          <w:spacing w:val="-12"/>
        </w:rPr>
        <w:t xml:space="preserve"> </w:t>
      </w:r>
      <w:r>
        <w:t>parabolic</w:t>
      </w:r>
      <w:r>
        <w:rPr>
          <w:spacing w:val="-13"/>
        </w:rPr>
        <w:t xml:space="preserve"> </w:t>
      </w:r>
      <w:r>
        <w:t>and</w:t>
      </w:r>
      <w:r>
        <w:rPr>
          <w:spacing w:val="-12"/>
        </w:rPr>
        <w:t xml:space="preserve"> </w:t>
      </w:r>
      <w:r>
        <w:t>hyperbolic</w:t>
      </w:r>
      <w:r>
        <w:rPr>
          <w:spacing w:val="-13"/>
        </w:rPr>
        <w:t xml:space="preserve"> </w:t>
      </w:r>
      <w:r>
        <w:t>equations. Discretization</w:t>
      </w:r>
      <w:r>
        <w:rPr>
          <w:spacing w:val="29"/>
        </w:rPr>
        <w:t xml:space="preserve"> </w:t>
      </w:r>
      <w:r>
        <w:t>Methods-</w:t>
      </w:r>
      <w:r>
        <w:rPr>
          <w:spacing w:val="29"/>
        </w:rPr>
        <w:t xml:space="preserve"> </w:t>
      </w:r>
      <w:r>
        <w:t>Introduction</w:t>
      </w:r>
      <w:r>
        <w:rPr>
          <w:spacing w:val="29"/>
        </w:rPr>
        <w:t xml:space="preserve"> </w:t>
      </w:r>
      <w:r>
        <w:t>to</w:t>
      </w:r>
      <w:r>
        <w:rPr>
          <w:spacing w:val="29"/>
        </w:rPr>
        <w:t xml:space="preserve"> </w:t>
      </w:r>
      <w:r>
        <w:t>finite</w:t>
      </w:r>
      <w:r>
        <w:rPr>
          <w:spacing w:val="29"/>
        </w:rPr>
        <w:t xml:space="preserve"> </w:t>
      </w:r>
      <w:r>
        <w:t>difference</w:t>
      </w:r>
      <w:r>
        <w:rPr>
          <w:spacing w:val="29"/>
        </w:rPr>
        <w:t xml:space="preserve"> </w:t>
      </w:r>
      <w:r>
        <w:t>and</w:t>
      </w:r>
      <w:r>
        <w:rPr>
          <w:spacing w:val="29"/>
        </w:rPr>
        <w:t xml:space="preserve"> </w:t>
      </w:r>
      <w:r>
        <w:t>finite</w:t>
      </w:r>
    </w:p>
    <w:p w14:paraId="0788A91E" w14:textId="77777777" w:rsidR="00545FE0" w:rsidRDefault="00000000">
      <w:pPr>
        <w:pStyle w:val="BodyText"/>
        <w:spacing w:before="0" w:line="186" w:lineRule="exact"/>
      </w:pPr>
      <w:r>
        <w:t>volume</w:t>
      </w:r>
      <w:r>
        <w:rPr>
          <w:spacing w:val="6"/>
        </w:rPr>
        <w:t xml:space="preserve"> </w:t>
      </w:r>
      <w:r>
        <w:t>method,</w:t>
      </w:r>
      <w:r>
        <w:rPr>
          <w:spacing w:val="6"/>
        </w:rPr>
        <w:t xml:space="preserve"> </w:t>
      </w:r>
      <w:r>
        <w:t>Consistency,</w:t>
      </w:r>
      <w:r>
        <w:rPr>
          <w:spacing w:val="6"/>
        </w:rPr>
        <w:t xml:space="preserve"> </w:t>
      </w:r>
      <w:r>
        <w:t>stability</w:t>
      </w:r>
      <w:r>
        <w:rPr>
          <w:spacing w:val="6"/>
        </w:rPr>
        <w:t xml:space="preserve"> </w:t>
      </w:r>
      <w:r>
        <w:t>and</w:t>
      </w:r>
      <w:r>
        <w:rPr>
          <w:spacing w:val="7"/>
        </w:rPr>
        <w:t xml:space="preserve"> </w:t>
      </w:r>
      <w:r>
        <w:rPr>
          <w:spacing w:val="-2"/>
        </w:rPr>
        <w:t>convergence.</w:t>
      </w:r>
    </w:p>
    <w:p w14:paraId="20CCA34A" w14:textId="77777777" w:rsidR="00545FE0" w:rsidRDefault="00000000">
      <w:pPr>
        <w:pStyle w:val="BodyText"/>
        <w:spacing w:before="27"/>
        <w:ind w:right="138"/>
      </w:pPr>
      <w:r>
        <w:t>Diffusion Equation- 1D-2D steady diffusion, Source terms, non- linearity, Boundary conditions, interface diffusion coefficient, Under- relaxation, Solution of linear equations (preliminary), Unsteady diffusion, Explicit, Implicit and Crank-Nicolson scheme.</w:t>
      </w:r>
    </w:p>
    <w:p w14:paraId="65A11AFB" w14:textId="77777777" w:rsidR="00545FE0" w:rsidRDefault="00000000">
      <w:pPr>
        <w:pStyle w:val="BodyText"/>
        <w:spacing w:before="24"/>
        <w:ind w:right="140"/>
      </w:pPr>
      <w:r>
        <w:t>Convection and Diffusion- Steady one-dimensional convection and diffusion, Upwind, exponential, hybrid, power, QUICK scheme, Two- dimensional convection-diffusion.</w:t>
      </w:r>
    </w:p>
    <w:p w14:paraId="70950BDD" w14:textId="77777777" w:rsidR="00545FE0" w:rsidRDefault="00000000">
      <w:pPr>
        <w:pStyle w:val="BodyText"/>
        <w:spacing w:before="25" w:line="249" w:lineRule="auto"/>
        <w:jc w:val="left"/>
      </w:pPr>
      <w:r>
        <w:t>Flow</w:t>
      </w:r>
      <w:r>
        <w:rPr>
          <w:spacing w:val="-4"/>
        </w:rPr>
        <w:t xml:space="preserve"> </w:t>
      </w:r>
      <w:r>
        <w:t>Field</w:t>
      </w:r>
      <w:r>
        <w:rPr>
          <w:spacing w:val="-4"/>
        </w:rPr>
        <w:t xml:space="preserve"> </w:t>
      </w:r>
      <w:r>
        <w:t>Calculation-</w:t>
      </w:r>
      <w:r>
        <w:rPr>
          <w:spacing w:val="-4"/>
        </w:rPr>
        <w:t xml:space="preserve"> </w:t>
      </w:r>
      <w:r>
        <w:t>Incompressibility</w:t>
      </w:r>
      <w:r>
        <w:rPr>
          <w:spacing w:val="-4"/>
        </w:rPr>
        <w:t xml:space="preserve"> </w:t>
      </w:r>
      <w:r>
        <w:t>issues</w:t>
      </w:r>
      <w:r>
        <w:rPr>
          <w:spacing w:val="-4"/>
        </w:rPr>
        <w:t xml:space="preserve"> </w:t>
      </w:r>
      <w:r>
        <w:t>and</w:t>
      </w:r>
      <w:r>
        <w:rPr>
          <w:spacing w:val="-4"/>
        </w:rPr>
        <w:t xml:space="preserve"> </w:t>
      </w:r>
      <w:r>
        <w:t>pressure-velocity coupling, Primitive variable versus other methods, Vorticity-stream function formulation, Staggered grid, SIMPLE family of algorithms. Radiative</w:t>
      </w:r>
      <w:r>
        <w:rPr>
          <w:spacing w:val="-7"/>
        </w:rPr>
        <w:t xml:space="preserve"> </w:t>
      </w:r>
      <w:r>
        <w:t>heat</w:t>
      </w:r>
      <w:r>
        <w:rPr>
          <w:spacing w:val="-6"/>
        </w:rPr>
        <w:t xml:space="preserve"> </w:t>
      </w:r>
      <w:r>
        <w:t>transfer</w:t>
      </w:r>
      <w:r>
        <w:rPr>
          <w:spacing w:val="-6"/>
        </w:rPr>
        <w:t xml:space="preserve"> </w:t>
      </w:r>
      <w:r>
        <w:t>-</w:t>
      </w:r>
      <w:r>
        <w:rPr>
          <w:spacing w:val="-6"/>
        </w:rPr>
        <w:t xml:space="preserve"> </w:t>
      </w:r>
      <w:r>
        <w:t>Computation</w:t>
      </w:r>
      <w:r>
        <w:rPr>
          <w:spacing w:val="-7"/>
        </w:rPr>
        <w:t xml:space="preserve"> </w:t>
      </w:r>
      <w:r>
        <w:t>of</w:t>
      </w:r>
      <w:r>
        <w:rPr>
          <w:spacing w:val="-6"/>
        </w:rPr>
        <w:t xml:space="preserve"> </w:t>
      </w:r>
      <w:r>
        <w:t>surface</w:t>
      </w:r>
      <w:r>
        <w:rPr>
          <w:spacing w:val="-6"/>
        </w:rPr>
        <w:t xml:space="preserve"> </w:t>
      </w:r>
      <w:r>
        <w:t>radiation</w:t>
      </w:r>
      <w:r>
        <w:rPr>
          <w:spacing w:val="-6"/>
        </w:rPr>
        <w:t xml:space="preserve"> </w:t>
      </w:r>
      <w:r>
        <w:t>using</w:t>
      </w:r>
      <w:r>
        <w:rPr>
          <w:spacing w:val="-6"/>
        </w:rPr>
        <w:t xml:space="preserve"> </w:t>
      </w:r>
      <w:r>
        <w:rPr>
          <w:spacing w:val="-4"/>
        </w:rPr>
        <w:t>zone</w:t>
      </w:r>
    </w:p>
    <w:p w14:paraId="20F500B8" w14:textId="77777777" w:rsidR="00545FE0" w:rsidRDefault="00000000">
      <w:pPr>
        <w:pStyle w:val="BodyText"/>
        <w:spacing w:before="0" w:line="185" w:lineRule="exact"/>
        <w:jc w:val="left"/>
      </w:pPr>
      <w:r>
        <w:rPr>
          <w:spacing w:val="-2"/>
        </w:rPr>
        <w:t>method,</w:t>
      </w:r>
      <w:r>
        <w:rPr>
          <w:spacing w:val="-1"/>
        </w:rPr>
        <w:t xml:space="preserve"> </w:t>
      </w:r>
      <w:r>
        <w:rPr>
          <w:spacing w:val="-2"/>
        </w:rPr>
        <w:t>Solution</w:t>
      </w:r>
      <w:r>
        <w:rPr>
          <w:spacing w:val="-1"/>
        </w:rPr>
        <w:t xml:space="preserve"> </w:t>
      </w:r>
      <w:r>
        <w:rPr>
          <w:spacing w:val="-2"/>
        </w:rPr>
        <w:t>of</w:t>
      </w:r>
      <w:r>
        <w:t xml:space="preserve"> </w:t>
      </w:r>
      <w:r>
        <w:rPr>
          <w:spacing w:val="-2"/>
        </w:rPr>
        <w:t>radiative</w:t>
      </w:r>
      <w:r>
        <w:rPr>
          <w:spacing w:val="-1"/>
        </w:rPr>
        <w:t xml:space="preserve"> </w:t>
      </w:r>
      <w:r>
        <w:rPr>
          <w:spacing w:val="-2"/>
        </w:rPr>
        <w:t>transfer</w:t>
      </w:r>
      <w:r>
        <w:rPr>
          <w:spacing w:val="-1"/>
        </w:rPr>
        <w:t xml:space="preserve"> </w:t>
      </w:r>
      <w:r>
        <w:rPr>
          <w:spacing w:val="-2"/>
        </w:rPr>
        <w:t>equation</w:t>
      </w:r>
      <w:r>
        <w:t xml:space="preserve"> </w:t>
      </w:r>
      <w:r>
        <w:rPr>
          <w:spacing w:val="-2"/>
        </w:rPr>
        <w:t>using</w:t>
      </w:r>
      <w:r>
        <w:rPr>
          <w:spacing w:val="-1"/>
        </w:rPr>
        <w:t xml:space="preserve"> </w:t>
      </w:r>
      <w:r>
        <w:rPr>
          <w:spacing w:val="-2"/>
        </w:rPr>
        <w:t>discrete</w:t>
      </w:r>
      <w:r>
        <w:t xml:space="preserve"> </w:t>
      </w:r>
      <w:r>
        <w:rPr>
          <w:spacing w:val="-2"/>
        </w:rPr>
        <w:t>transfer,</w:t>
      </w:r>
    </w:p>
    <w:p w14:paraId="722947D1" w14:textId="77777777" w:rsidR="00545FE0" w:rsidRDefault="00000000">
      <w:pPr>
        <w:pStyle w:val="BodyText"/>
        <w:spacing w:before="0" w:line="193" w:lineRule="exact"/>
        <w:jc w:val="left"/>
      </w:pPr>
      <w:r>
        <w:t>discrete</w:t>
      </w:r>
      <w:r>
        <w:rPr>
          <w:spacing w:val="6"/>
        </w:rPr>
        <w:t xml:space="preserve"> </w:t>
      </w:r>
      <w:r>
        <w:t>ordinates</w:t>
      </w:r>
      <w:r>
        <w:rPr>
          <w:spacing w:val="7"/>
        </w:rPr>
        <w:t xml:space="preserve"> </w:t>
      </w:r>
      <w:r>
        <w:t>and</w:t>
      </w:r>
      <w:r>
        <w:rPr>
          <w:spacing w:val="7"/>
        </w:rPr>
        <w:t xml:space="preserve"> </w:t>
      </w:r>
      <w:r>
        <w:t>finite</w:t>
      </w:r>
      <w:r>
        <w:rPr>
          <w:spacing w:val="7"/>
        </w:rPr>
        <w:t xml:space="preserve"> </w:t>
      </w:r>
      <w:r>
        <w:t>volume</w:t>
      </w:r>
      <w:r>
        <w:rPr>
          <w:spacing w:val="7"/>
        </w:rPr>
        <w:t xml:space="preserve"> </w:t>
      </w:r>
      <w:r>
        <w:rPr>
          <w:spacing w:val="-2"/>
        </w:rPr>
        <w:t>methods.</w:t>
      </w:r>
    </w:p>
    <w:p w14:paraId="34B506E0" w14:textId="77777777" w:rsidR="00545FE0" w:rsidRDefault="00545FE0">
      <w:pPr>
        <w:spacing w:line="193" w:lineRule="exact"/>
        <w:sectPr w:rsidR="00545FE0" w:rsidSect="00220269">
          <w:type w:val="continuous"/>
          <w:pgSz w:w="11880" w:h="16920"/>
          <w:pgMar w:top="980" w:right="820" w:bottom="1000" w:left="840" w:header="0" w:footer="802" w:gutter="0"/>
          <w:cols w:num="2" w:space="720" w:equalWidth="0">
            <w:col w:w="5027" w:space="69"/>
            <w:col w:w="5124"/>
          </w:cols>
        </w:sectPr>
      </w:pPr>
    </w:p>
    <w:p w14:paraId="1FD59339" w14:textId="77777777" w:rsidR="00545FE0" w:rsidRDefault="00545FE0">
      <w:pPr>
        <w:pStyle w:val="BodyText"/>
        <w:spacing w:before="0"/>
        <w:ind w:left="0"/>
        <w:jc w:val="left"/>
        <w:rPr>
          <w:sz w:val="20"/>
        </w:rPr>
      </w:pPr>
    </w:p>
    <w:p w14:paraId="5F7DAEFF" w14:textId="77777777" w:rsidR="00545FE0" w:rsidRDefault="00545FE0">
      <w:pPr>
        <w:pStyle w:val="BodyText"/>
        <w:spacing w:before="183"/>
        <w:ind w:left="0"/>
        <w:jc w:val="left"/>
        <w:rPr>
          <w:sz w:val="20"/>
        </w:rPr>
      </w:pPr>
    </w:p>
    <w:p w14:paraId="73AF5CCD" w14:textId="77777777" w:rsidR="00545FE0" w:rsidRDefault="00545FE0">
      <w:pPr>
        <w:rPr>
          <w:sz w:val="20"/>
        </w:rPr>
        <w:sectPr w:rsidR="00545FE0" w:rsidSect="00220269">
          <w:pgSz w:w="11880" w:h="16920"/>
          <w:pgMar w:top="940" w:right="820" w:bottom="1000" w:left="840" w:header="0" w:footer="802" w:gutter="0"/>
          <w:cols w:space="720"/>
        </w:sectPr>
      </w:pPr>
    </w:p>
    <w:p w14:paraId="29882174" w14:textId="77777777" w:rsidR="00545FE0" w:rsidRDefault="00000000">
      <w:pPr>
        <w:pStyle w:val="Heading3"/>
        <w:spacing w:before="100"/>
      </w:pPr>
      <w:r>
        <w:rPr>
          <w:color w:val="00AEEF"/>
        </w:rPr>
        <w:t xml:space="preserve">MCL814 Convective Heat </w:t>
      </w:r>
      <w:r>
        <w:rPr>
          <w:color w:val="00AEEF"/>
          <w:spacing w:val="-2"/>
        </w:rPr>
        <w:t>Transfer</w:t>
      </w:r>
    </w:p>
    <w:p w14:paraId="66783814" w14:textId="77777777" w:rsidR="00545FE0" w:rsidRDefault="00000000">
      <w:pPr>
        <w:pStyle w:val="Heading4"/>
        <w:jc w:val="both"/>
      </w:pPr>
      <w:r>
        <w:t>3</w:t>
      </w:r>
      <w:r>
        <w:rPr>
          <w:spacing w:val="-1"/>
        </w:rPr>
        <w:t xml:space="preserve"> </w:t>
      </w:r>
      <w:r>
        <w:t>Credits (3-0-</w:t>
      </w:r>
      <w:r>
        <w:rPr>
          <w:spacing w:val="-5"/>
        </w:rPr>
        <w:t>0)</w:t>
      </w:r>
    </w:p>
    <w:p w14:paraId="2D0C4869" w14:textId="77777777" w:rsidR="00545FE0" w:rsidRDefault="00000000">
      <w:pPr>
        <w:pStyle w:val="BodyText"/>
        <w:ind w:right="38"/>
      </w:pPr>
      <w:r>
        <w:t>Derivation of energy equation-Similarity solutions for laminar external flows-Laminar internal flows-Transition flow-Heat transfer</w:t>
      </w:r>
      <w:r>
        <w:rPr>
          <w:spacing w:val="80"/>
        </w:rPr>
        <w:t xml:space="preserve"> </w:t>
      </w:r>
      <w:r>
        <w:t>in transition flow-Reynolds averaged equations of motion, Averaged energy</w:t>
      </w:r>
      <w:r>
        <w:rPr>
          <w:spacing w:val="40"/>
        </w:rPr>
        <w:t xml:space="preserve"> </w:t>
      </w:r>
      <w:r>
        <w:t>equations-Turbulent</w:t>
      </w:r>
      <w:r>
        <w:rPr>
          <w:spacing w:val="40"/>
        </w:rPr>
        <w:t xml:space="preserve"> </w:t>
      </w:r>
      <w:r>
        <w:t>flow</w:t>
      </w:r>
      <w:r>
        <w:rPr>
          <w:spacing w:val="40"/>
        </w:rPr>
        <w:t xml:space="preserve"> </w:t>
      </w:r>
      <w:r>
        <w:t>and</w:t>
      </w:r>
      <w:r>
        <w:rPr>
          <w:spacing w:val="40"/>
        </w:rPr>
        <w:t xml:space="preserve"> </w:t>
      </w:r>
      <w:r>
        <w:t>heat</w:t>
      </w:r>
      <w:r>
        <w:rPr>
          <w:spacing w:val="40"/>
        </w:rPr>
        <w:t xml:space="preserve"> </w:t>
      </w:r>
      <w:r>
        <w:t>transfer</w:t>
      </w:r>
      <w:r>
        <w:rPr>
          <w:spacing w:val="40"/>
        </w:rPr>
        <w:t xml:space="preserve"> </w:t>
      </w:r>
      <w:r>
        <w:t>over</w:t>
      </w:r>
      <w:r>
        <w:rPr>
          <w:spacing w:val="40"/>
        </w:rPr>
        <w:t xml:space="preserve"> </w:t>
      </w:r>
      <w:r>
        <w:t>a</w:t>
      </w:r>
      <w:r>
        <w:rPr>
          <w:spacing w:val="40"/>
        </w:rPr>
        <w:t xml:space="preserve"> </w:t>
      </w:r>
      <w:r>
        <w:t>flat plate-Turbulent flow and heat transfer in pipes and channels- Laminar and turbulent natural convection-laminar and turbulent mixed convection - Pool boiling : nucleate boiling-film boiling, flow boiling-condensation : dropwise condensation-film condensation Nusselt theory-Special topics-Convective heat transfer in rotating systems, Microscale convective heat transfer, Convective heat transfer with nano-fluids, Combined convection and radiation,</w:t>
      </w:r>
      <w:r>
        <w:rPr>
          <w:spacing w:val="40"/>
        </w:rPr>
        <w:t xml:space="preserve"> </w:t>
      </w:r>
      <w:r>
        <w:t>Double diffusive convection.</w:t>
      </w:r>
    </w:p>
    <w:p w14:paraId="4B42A242" w14:textId="77777777" w:rsidR="00545FE0" w:rsidRDefault="00000000">
      <w:pPr>
        <w:pStyle w:val="Heading3"/>
        <w:spacing w:before="161"/>
      </w:pPr>
      <w:r>
        <w:rPr>
          <w:color w:val="00AEEF"/>
        </w:rPr>
        <w:t xml:space="preserve">MCL815 Fire Dynamics and </w:t>
      </w:r>
      <w:r>
        <w:rPr>
          <w:color w:val="00AEEF"/>
          <w:spacing w:val="-2"/>
        </w:rPr>
        <w:t>Engineering</w:t>
      </w:r>
    </w:p>
    <w:p w14:paraId="5657AE11" w14:textId="77777777" w:rsidR="00545FE0" w:rsidRDefault="00000000">
      <w:pPr>
        <w:pStyle w:val="Heading4"/>
        <w:jc w:val="both"/>
      </w:pPr>
      <w:r>
        <w:t>4</w:t>
      </w:r>
      <w:r>
        <w:rPr>
          <w:spacing w:val="-1"/>
        </w:rPr>
        <w:t xml:space="preserve"> </w:t>
      </w:r>
      <w:r>
        <w:t>Credits (2-0-</w:t>
      </w:r>
      <w:r>
        <w:rPr>
          <w:spacing w:val="-5"/>
        </w:rPr>
        <w:t>4)</w:t>
      </w:r>
    </w:p>
    <w:p w14:paraId="7CBDB82F" w14:textId="77777777" w:rsidR="00545FE0" w:rsidRDefault="00000000">
      <w:pPr>
        <w:pStyle w:val="BodyText"/>
        <w:ind w:right="41"/>
      </w:pPr>
      <w:r>
        <w:t xml:space="preserve">Basics of Conservation equations, Turbulence, radiation and thermochemistry. Ignition of solids- Burning and heat release rates. Properties of fire plumes- buoyant plumes and interactions with surfaces. Turbulent diffusion flames- structure, modeling, soot </w:t>
      </w:r>
      <w:r>
        <w:rPr>
          <w:spacing w:val="-2"/>
        </w:rPr>
        <w:t>formation</w:t>
      </w:r>
      <w:r>
        <w:rPr>
          <w:spacing w:val="-11"/>
        </w:rPr>
        <w:t xml:space="preserve"> </w:t>
      </w:r>
      <w:r>
        <w:rPr>
          <w:spacing w:val="-2"/>
        </w:rPr>
        <w:t>and</w:t>
      </w:r>
      <w:r>
        <w:rPr>
          <w:spacing w:val="-10"/>
        </w:rPr>
        <w:t xml:space="preserve"> </w:t>
      </w:r>
      <w:r>
        <w:rPr>
          <w:spacing w:val="-2"/>
        </w:rPr>
        <w:t>radiation</w:t>
      </w:r>
      <w:r>
        <w:rPr>
          <w:spacing w:val="-11"/>
        </w:rPr>
        <w:t xml:space="preserve"> </w:t>
      </w:r>
      <w:r>
        <w:rPr>
          <w:spacing w:val="-2"/>
        </w:rPr>
        <w:t>effects.</w:t>
      </w:r>
      <w:r>
        <w:rPr>
          <w:spacing w:val="-10"/>
        </w:rPr>
        <w:t xml:space="preserve"> </w:t>
      </w:r>
      <w:r>
        <w:rPr>
          <w:spacing w:val="-2"/>
        </w:rPr>
        <w:t>Toxic</w:t>
      </w:r>
      <w:r>
        <w:rPr>
          <w:spacing w:val="-11"/>
        </w:rPr>
        <w:t xml:space="preserve"> </w:t>
      </w:r>
      <w:r>
        <w:rPr>
          <w:spacing w:val="-2"/>
        </w:rPr>
        <w:t>products.</w:t>
      </w:r>
      <w:r>
        <w:rPr>
          <w:spacing w:val="-10"/>
        </w:rPr>
        <w:t xml:space="preserve"> </w:t>
      </w:r>
      <w:r>
        <w:rPr>
          <w:spacing w:val="-2"/>
        </w:rPr>
        <w:t>Fire</w:t>
      </w:r>
      <w:r>
        <w:rPr>
          <w:spacing w:val="-11"/>
        </w:rPr>
        <w:t xml:space="preserve"> </w:t>
      </w:r>
      <w:r>
        <w:rPr>
          <w:spacing w:val="-2"/>
        </w:rPr>
        <w:t>chemistry,</w:t>
      </w:r>
      <w:r>
        <w:rPr>
          <w:spacing w:val="-10"/>
        </w:rPr>
        <w:t xml:space="preserve"> </w:t>
      </w:r>
      <w:r>
        <w:rPr>
          <w:spacing w:val="-2"/>
        </w:rPr>
        <w:t xml:space="preserve">thermal </w:t>
      </w:r>
      <w:r>
        <w:t>decomposition</w:t>
      </w:r>
      <w:r>
        <w:rPr>
          <w:spacing w:val="-13"/>
        </w:rPr>
        <w:t xml:space="preserve"> </w:t>
      </w:r>
      <w:r>
        <w:t>of</w:t>
      </w:r>
      <w:r>
        <w:rPr>
          <w:spacing w:val="-12"/>
        </w:rPr>
        <w:t xml:space="preserve"> </w:t>
      </w:r>
      <w:r>
        <w:t>bulk</w:t>
      </w:r>
      <w:r>
        <w:rPr>
          <w:spacing w:val="-13"/>
        </w:rPr>
        <w:t xml:space="preserve"> </w:t>
      </w:r>
      <w:r>
        <w:t>fuel,</w:t>
      </w:r>
      <w:r>
        <w:rPr>
          <w:spacing w:val="-12"/>
        </w:rPr>
        <w:t xml:space="preserve"> </w:t>
      </w:r>
      <w:r>
        <w:t>pyrolysis,</w:t>
      </w:r>
      <w:r>
        <w:rPr>
          <w:spacing w:val="-13"/>
        </w:rPr>
        <w:t xml:space="preserve"> </w:t>
      </w:r>
      <w:r>
        <w:t>nitrogen</w:t>
      </w:r>
      <w:r>
        <w:rPr>
          <w:spacing w:val="-12"/>
        </w:rPr>
        <w:t xml:space="preserve"> </w:t>
      </w:r>
      <w:r>
        <w:t>and</w:t>
      </w:r>
      <w:r>
        <w:rPr>
          <w:spacing w:val="-13"/>
        </w:rPr>
        <w:t xml:space="preserve"> </w:t>
      </w:r>
      <w:r>
        <w:t>halogen</w:t>
      </w:r>
      <w:r>
        <w:rPr>
          <w:spacing w:val="-12"/>
        </w:rPr>
        <w:t xml:space="preserve"> </w:t>
      </w:r>
      <w:r>
        <w:t xml:space="preserve">chemistry. Fire growth- ignition, initial conditions, flame and fire spread theory, </w:t>
      </w:r>
      <w:r>
        <w:rPr>
          <w:spacing w:val="-2"/>
        </w:rPr>
        <w:t>feedback</w:t>
      </w:r>
      <w:r>
        <w:rPr>
          <w:spacing w:val="-8"/>
        </w:rPr>
        <w:t xml:space="preserve"> </w:t>
      </w:r>
      <w:r>
        <w:rPr>
          <w:spacing w:val="-2"/>
        </w:rPr>
        <w:t>to</w:t>
      </w:r>
      <w:r>
        <w:rPr>
          <w:spacing w:val="-8"/>
        </w:rPr>
        <w:t xml:space="preserve"> </w:t>
      </w:r>
      <w:r>
        <w:rPr>
          <w:spacing w:val="-2"/>
        </w:rPr>
        <w:t>fuel.</w:t>
      </w:r>
      <w:r>
        <w:rPr>
          <w:spacing w:val="-8"/>
        </w:rPr>
        <w:t xml:space="preserve"> </w:t>
      </w:r>
      <w:r>
        <w:rPr>
          <w:spacing w:val="-2"/>
        </w:rPr>
        <w:t>Compartment</w:t>
      </w:r>
      <w:r>
        <w:rPr>
          <w:spacing w:val="-8"/>
        </w:rPr>
        <w:t xml:space="preserve"> </w:t>
      </w:r>
      <w:r>
        <w:rPr>
          <w:spacing w:val="-2"/>
        </w:rPr>
        <w:t>zone</w:t>
      </w:r>
      <w:r>
        <w:rPr>
          <w:spacing w:val="-8"/>
        </w:rPr>
        <w:t xml:space="preserve"> </w:t>
      </w:r>
      <w:r>
        <w:rPr>
          <w:spacing w:val="-2"/>
        </w:rPr>
        <w:t>models.</w:t>
      </w:r>
      <w:r>
        <w:rPr>
          <w:spacing w:val="-8"/>
        </w:rPr>
        <w:t xml:space="preserve"> </w:t>
      </w:r>
      <w:r>
        <w:rPr>
          <w:spacing w:val="-2"/>
        </w:rPr>
        <w:t>Flashover,</w:t>
      </w:r>
      <w:r>
        <w:rPr>
          <w:spacing w:val="-8"/>
        </w:rPr>
        <w:t xml:space="preserve"> </w:t>
      </w:r>
      <w:r>
        <w:rPr>
          <w:spacing w:val="-2"/>
        </w:rPr>
        <w:t xml:space="preserve">post-flashover </w:t>
      </w:r>
      <w:r>
        <w:t>and control. Fire detection, suppression methods, codes, standards and laws. Case studies of real fires- buildings, transport, industries, shamiana and jhuggi-</w:t>
      </w:r>
      <w:proofErr w:type="spellStart"/>
      <w:r>
        <w:t>jhonpdi</w:t>
      </w:r>
      <w:proofErr w:type="spellEnd"/>
      <w:r>
        <w:t xml:space="preserve"> etc.</w:t>
      </w:r>
    </w:p>
    <w:p w14:paraId="154FE680" w14:textId="77777777" w:rsidR="00545FE0" w:rsidRDefault="00000000">
      <w:pPr>
        <w:pStyle w:val="Heading3"/>
        <w:spacing w:before="162"/>
      </w:pPr>
      <w:r>
        <w:rPr>
          <w:color w:val="00AEEF"/>
        </w:rPr>
        <w:t xml:space="preserve">MCL816 Gas </w:t>
      </w:r>
      <w:r>
        <w:rPr>
          <w:color w:val="00AEEF"/>
          <w:spacing w:val="-2"/>
        </w:rPr>
        <w:t>Dynamics</w:t>
      </w:r>
    </w:p>
    <w:p w14:paraId="354A870E" w14:textId="77777777" w:rsidR="00545FE0" w:rsidRDefault="00000000">
      <w:pPr>
        <w:pStyle w:val="Heading4"/>
        <w:jc w:val="both"/>
      </w:pPr>
      <w:r>
        <w:t>4</w:t>
      </w:r>
      <w:r>
        <w:rPr>
          <w:spacing w:val="-1"/>
        </w:rPr>
        <w:t xml:space="preserve"> </w:t>
      </w:r>
      <w:r>
        <w:t>Credits (3-0-</w:t>
      </w:r>
      <w:r>
        <w:rPr>
          <w:spacing w:val="-5"/>
        </w:rPr>
        <w:t>2)</w:t>
      </w:r>
    </w:p>
    <w:p w14:paraId="072BF3AA" w14:textId="77777777" w:rsidR="00545FE0" w:rsidRDefault="00000000">
      <w:pPr>
        <w:pStyle w:val="BodyText"/>
        <w:ind w:right="38"/>
      </w:pPr>
      <w:r>
        <w:t>Revision</w:t>
      </w:r>
      <w:r>
        <w:rPr>
          <w:spacing w:val="40"/>
        </w:rPr>
        <w:t xml:space="preserve"> </w:t>
      </w:r>
      <w:r>
        <w:t>of</w:t>
      </w:r>
      <w:r>
        <w:rPr>
          <w:spacing w:val="40"/>
        </w:rPr>
        <w:t xml:space="preserve"> </w:t>
      </w:r>
      <w:r>
        <w:t>fundamentals.</w:t>
      </w:r>
      <w:r>
        <w:rPr>
          <w:spacing w:val="40"/>
        </w:rPr>
        <w:t xml:space="preserve"> </w:t>
      </w:r>
      <w:r>
        <w:t>Thermodynamics</w:t>
      </w:r>
      <w:r>
        <w:rPr>
          <w:spacing w:val="40"/>
        </w:rPr>
        <w:t xml:space="preserve"> </w:t>
      </w:r>
      <w:r>
        <w:t>of</w:t>
      </w:r>
      <w:r>
        <w:rPr>
          <w:spacing w:val="40"/>
        </w:rPr>
        <w:t xml:space="preserve"> </w:t>
      </w:r>
      <w:r>
        <w:t>compressible</w:t>
      </w:r>
      <w:r>
        <w:rPr>
          <w:spacing w:val="40"/>
        </w:rPr>
        <w:t xml:space="preserve"> </w:t>
      </w:r>
      <w:r>
        <w:t>flow – wave motion in compressible medium, Mach number and cone, properties. Steady one-dimensional compressible flow through variable area ducts. Converging and converging-diverging nozzles and diffusers. Effects of heating and friction in duct flow, Rayleigh and Fanno lines. Flows with normal shocks. Oblique shocks and reflection. Expansion waves. Prandtl-Meyer flow. Flow over bodies. Measurements and applications. Jet propulsion – types of engines, propulsion fundamentals. Compressor, combustor and turbines construction and performance. Rocket propulsion – basics, solid and liquid propelled engines, parametric studies, construction features, single and multi-stage rockets. Thrust chamber and nozzle models. Studies of in-use engines. Environmental aspects.</w:t>
      </w:r>
    </w:p>
    <w:p w14:paraId="3C2F707D" w14:textId="77777777" w:rsidR="00545FE0" w:rsidRDefault="00000000">
      <w:pPr>
        <w:pStyle w:val="Heading3"/>
        <w:spacing w:before="159"/>
      </w:pPr>
      <w:r>
        <w:rPr>
          <w:color w:val="00AEEF"/>
        </w:rPr>
        <w:t xml:space="preserve">MCL817 Heat </w:t>
      </w:r>
      <w:r>
        <w:rPr>
          <w:color w:val="00AEEF"/>
          <w:spacing w:val="-2"/>
        </w:rPr>
        <w:t>Exchangers</w:t>
      </w:r>
    </w:p>
    <w:p w14:paraId="02FB39F0" w14:textId="77777777" w:rsidR="00545FE0" w:rsidRDefault="00000000">
      <w:pPr>
        <w:pStyle w:val="Heading4"/>
        <w:jc w:val="both"/>
      </w:pPr>
      <w:r>
        <w:t>3</w:t>
      </w:r>
      <w:r>
        <w:rPr>
          <w:spacing w:val="-1"/>
        </w:rPr>
        <w:t xml:space="preserve"> </w:t>
      </w:r>
      <w:r>
        <w:t>Credits (3-0-</w:t>
      </w:r>
      <w:r>
        <w:rPr>
          <w:spacing w:val="-5"/>
        </w:rPr>
        <w:t>0)</w:t>
      </w:r>
    </w:p>
    <w:p w14:paraId="7AEA6D72" w14:textId="77777777" w:rsidR="00545FE0" w:rsidRDefault="00000000">
      <w:pPr>
        <w:pStyle w:val="BodyText"/>
        <w:ind w:right="42"/>
      </w:pPr>
      <w:r>
        <w:t>Applications. Basic design methodologies – LMTD and effectiveness- NTU methods. Overall heat transfer coefficient, fouling. Correlations for heat transfer coefficient and friction factor. Classification and types</w:t>
      </w:r>
      <w:r>
        <w:rPr>
          <w:spacing w:val="-4"/>
        </w:rPr>
        <w:t xml:space="preserve"> </w:t>
      </w:r>
      <w:r>
        <w:t>of</w:t>
      </w:r>
      <w:r>
        <w:rPr>
          <w:spacing w:val="-4"/>
        </w:rPr>
        <w:t xml:space="preserve"> </w:t>
      </w:r>
      <w:r>
        <w:t>heat</w:t>
      </w:r>
      <w:r>
        <w:rPr>
          <w:spacing w:val="-4"/>
        </w:rPr>
        <w:t xml:space="preserve"> </w:t>
      </w:r>
      <w:r>
        <w:t>exchangers</w:t>
      </w:r>
      <w:r>
        <w:rPr>
          <w:spacing w:val="-4"/>
        </w:rPr>
        <w:t xml:space="preserve"> </w:t>
      </w:r>
      <w:r>
        <w:t>and</w:t>
      </w:r>
      <w:r>
        <w:rPr>
          <w:spacing w:val="-4"/>
        </w:rPr>
        <w:t xml:space="preserve"> </w:t>
      </w:r>
      <w:r>
        <w:t>construction</w:t>
      </w:r>
      <w:r>
        <w:rPr>
          <w:spacing w:val="-4"/>
        </w:rPr>
        <w:t xml:space="preserve"> </w:t>
      </w:r>
      <w:r>
        <w:t>details.</w:t>
      </w:r>
      <w:r>
        <w:rPr>
          <w:spacing w:val="-4"/>
        </w:rPr>
        <w:t xml:space="preserve"> </w:t>
      </w:r>
      <w:r>
        <w:t>Design</w:t>
      </w:r>
      <w:r>
        <w:rPr>
          <w:spacing w:val="-4"/>
        </w:rPr>
        <w:t xml:space="preserve"> </w:t>
      </w:r>
      <w:r>
        <w:t>and</w:t>
      </w:r>
      <w:r>
        <w:rPr>
          <w:spacing w:val="-4"/>
        </w:rPr>
        <w:t xml:space="preserve"> </w:t>
      </w:r>
      <w:r>
        <w:t xml:space="preserve">rating of double pipe heat exchangers, shell and tube heat exchangers, compact heat exchangers, plate and heat pipe type, condensers, cooling towers. Heat exchanger standards and </w:t>
      </w:r>
      <w:proofErr w:type="spellStart"/>
      <w:proofErr w:type="gramStart"/>
      <w:r>
        <w:t>testing,Heat</w:t>
      </w:r>
      <w:proofErr w:type="spellEnd"/>
      <w:proofErr w:type="gramEnd"/>
      <w:r>
        <w:t xml:space="preserve"> transfer enhancement and efficient surfaces.</w:t>
      </w:r>
    </w:p>
    <w:p w14:paraId="0E75B6A4" w14:textId="77777777" w:rsidR="00545FE0" w:rsidRDefault="00000000">
      <w:pPr>
        <w:pStyle w:val="Heading3"/>
        <w:spacing w:before="165"/>
      </w:pPr>
      <w:r>
        <w:rPr>
          <w:color w:val="00AEEF"/>
        </w:rPr>
        <w:t>MCL818 Heating, Ventilating and Air-</w:t>
      </w:r>
      <w:r>
        <w:rPr>
          <w:color w:val="00AEEF"/>
          <w:spacing w:val="-2"/>
        </w:rPr>
        <w:t>conditioning</w:t>
      </w:r>
    </w:p>
    <w:p w14:paraId="54EC5E4F" w14:textId="77777777" w:rsidR="00545FE0" w:rsidRDefault="00000000">
      <w:pPr>
        <w:pStyle w:val="Heading4"/>
        <w:jc w:val="both"/>
      </w:pPr>
      <w:r>
        <w:t>3</w:t>
      </w:r>
      <w:r>
        <w:rPr>
          <w:spacing w:val="-1"/>
        </w:rPr>
        <w:t xml:space="preserve"> </w:t>
      </w:r>
      <w:r>
        <w:t>Credits (3-0-</w:t>
      </w:r>
      <w:r>
        <w:rPr>
          <w:spacing w:val="-5"/>
        </w:rPr>
        <w:t>2)</w:t>
      </w:r>
    </w:p>
    <w:p w14:paraId="0AEAE767" w14:textId="77777777" w:rsidR="00545FE0" w:rsidRDefault="00000000">
      <w:pPr>
        <w:pStyle w:val="BodyText"/>
        <w:spacing w:before="24"/>
        <w:ind w:right="41"/>
      </w:pPr>
      <w:r>
        <w:t xml:space="preserve">Introduction, psychrometry of </w:t>
      </w:r>
      <w:proofErr w:type="spellStart"/>
      <w:r>
        <w:t>airconditioning</w:t>
      </w:r>
      <w:proofErr w:type="spellEnd"/>
      <w:r>
        <w:t xml:space="preserve"> processes. HVAC technologies.</w:t>
      </w:r>
      <w:r>
        <w:rPr>
          <w:spacing w:val="-2"/>
        </w:rPr>
        <w:t xml:space="preserve"> </w:t>
      </w:r>
      <w:r>
        <w:t>Thermal</w:t>
      </w:r>
      <w:r>
        <w:rPr>
          <w:spacing w:val="-2"/>
        </w:rPr>
        <w:t xml:space="preserve"> </w:t>
      </w:r>
      <w:r>
        <w:t>comfort</w:t>
      </w:r>
      <w:r>
        <w:rPr>
          <w:spacing w:val="-2"/>
        </w:rPr>
        <w:t xml:space="preserve"> </w:t>
      </w:r>
      <w:r>
        <w:t>-</w:t>
      </w:r>
      <w:r>
        <w:rPr>
          <w:spacing w:val="-2"/>
        </w:rPr>
        <w:t xml:space="preserve"> </w:t>
      </w:r>
      <w:r>
        <w:t>factors</w:t>
      </w:r>
      <w:r>
        <w:rPr>
          <w:spacing w:val="-2"/>
        </w:rPr>
        <w:t xml:space="preserve"> </w:t>
      </w:r>
      <w:r>
        <w:t>influencing</w:t>
      </w:r>
      <w:r>
        <w:rPr>
          <w:spacing w:val="-2"/>
        </w:rPr>
        <w:t xml:space="preserve"> </w:t>
      </w:r>
      <w:r>
        <w:t>thermal</w:t>
      </w:r>
      <w:r>
        <w:rPr>
          <w:spacing w:val="-2"/>
        </w:rPr>
        <w:t xml:space="preserve"> </w:t>
      </w:r>
      <w:r>
        <w:t xml:space="preserve">comfort. </w:t>
      </w:r>
      <w:r>
        <w:rPr>
          <w:spacing w:val="-2"/>
        </w:rPr>
        <w:t>Cooling</w:t>
      </w:r>
      <w:r>
        <w:rPr>
          <w:spacing w:val="-3"/>
        </w:rPr>
        <w:t xml:space="preserve"> </w:t>
      </w:r>
      <w:r>
        <w:rPr>
          <w:spacing w:val="-2"/>
        </w:rPr>
        <w:t>and</w:t>
      </w:r>
      <w:r>
        <w:rPr>
          <w:spacing w:val="-3"/>
        </w:rPr>
        <w:t xml:space="preserve"> </w:t>
      </w:r>
      <w:r>
        <w:rPr>
          <w:spacing w:val="-2"/>
        </w:rPr>
        <w:t>Heating</w:t>
      </w:r>
      <w:r>
        <w:rPr>
          <w:spacing w:val="-3"/>
        </w:rPr>
        <w:t xml:space="preserve"> </w:t>
      </w:r>
      <w:r>
        <w:rPr>
          <w:spacing w:val="-2"/>
        </w:rPr>
        <w:t>load</w:t>
      </w:r>
      <w:r>
        <w:rPr>
          <w:spacing w:val="-3"/>
        </w:rPr>
        <w:t xml:space="preserve"> </w:t>
      </w:r>
      <w:r>
        <w:rPr>
          <w:spacing w:val="-2"/>
        </w:rPr>
        <w:t>calculations.</w:t>
      </w:r>
      <w:r>
        <w:rPr>
          <w:spacing w:val="-3"/>
        </w:rPr>
        <w:t xml:space="preserve"> </w:t>
      </w:r>
      <w:r>
        <w:rPr>
          <w:spacing w:val="-2"/>
        </w:rPr>
        <w:t>Room</w:t>
      </w:r>
      <w:r>
        <w:rPr>
          <w:spacing w:val="-3"/>
        </w:rPr>
        <w:t xml:space="preserve"> </w:t>
      </w:r>
      <w:r>
        <w:rPr>
          <w:spacing w:val="-2"/>
        </w:rPr>
        <w:t>air</w:t>
      </w:r>
      <w:r>
        <w:rPr>
          <w:spacing w:val="-3"/>
        </w:rPr>
        <w:t xml:space="preserve"> </w:t>
      </w:r>
      <w:r>
        <w:rPr>
          <w:spacing w:val="-2"/>
        </w:rPr>
        <w:t>distribution</w:t>
      </w:r>
      <w:r>
        <w:rPr>
          <w:spacing w:val="-3"/>
        </w:rPr>
        <w:t xml:space="preserve"> </w:t>
      </w:r>
      <w:r>
        <w:rPr>
          <w:spacing w:val="-2"/>
        </w:rPr>
        <w:t xml:space="preserve">principles. </w:t>
      </w:r>
      <w:r>
        <w:t>Design of air duct systems.</w:t>
      </w:r>
    </w:p>
    <w:p w14:paraId="70BC00B4" w14:textId="77777777" w:rsidR="00545FE0" w:rsidRDefault="00000000">
      <w:pPr>
        <w:pStyle w:val="BodyText"/>
        <w:spacing w:before="52"/>
        <w:ind w:right="40"/>
      </w:pPr>
      <w:r>
        <w:t>Indoor air quality. Ventilation - need, principles. Various types of air conditioning systems. Cooling, dehumidification and humidification equipment.</w:t>
      </w:r>
      <w:r>
        <w:rPr>
          <w:spacing w:val="-2"/>
        </w:rPr>
        <w:t xml:space="preserve"> </w:t>
      </w:r>
      <w:r>
        <w:t>Temperature,</w:t>
      </w:r>
      <w:r>
        <w:rPr>
          <w:spacing w:val="-2"/>
        </w:rPr>
        <w:t xml:space="preserve"> </w:t>
      </w:r>
      <w:r>
        <w:t>pressure</w:t>
      </w:r>
      <w:r>
        <w:rPr>
          <w:spacing w:val="-2"/>
        </w:rPr>
        <w:t xml:space="preserve"> </w:t>
      </w:r>
      <w:r>
        <w:t>and</w:t>
      </w:r>
      <w:r>
        <w:rPr>
          <w:spacing w:val="-2"/>
        </w:rPr>
        <w:t xml:space="preserve"> </w:t>
      </w:r>
      <w:r>
        <w:t>humidity</w:t>
      </w:r>
      <w:r>
        <w:rPr>
          <w:spacing w:val="-2"/>
        </w:rPr>
        <w:t xml:space="preserve"> </w:t>
      </w:r>
      <w:r>
        <w:t>controllers.</w:t>
      </w:r>
      <w:r>
        <w:rPr>
          <w:spacing w:val="-2"/>
        </w:rPr>
        <w:t xml:space="preserve"> </w:t>
      </w:r>
      <w:r>
        <w:t>Various types of controls and control strategies.</w:t>
      </w:r>
    </w:p>
    <w:p w14:paraId="7773F29F" w14:textId="77777777" w:rsidR="00545FE0" w:rsidRDefault="00000000">
      <w:pPr>
        <w:pStyle w:val="Heading3"/>
        <w:spacing w:before="169"/>
        <w:jc w:val="left"/>
      </w:pPr>
      <w:r>
        <w:rPr>
          <w:color w:val="00AEEF"/>
        </w:rPr>
        <w:t xml:space="preserve">MCL819 Lattice Boltzmann </w:t>
      </w:r>
      <w:r>
        <w:rPr>
          <w:color w:val="00AEEF"/>
          <w:spacing w:val="-2"/>
        </w:rPr>
        <w:t>Method</w:t>
      </w:r>
    </w:p>
    <w:p w14:paraId="362FBA12" w14:textId="77777777" w:rsidR="00545FE0" w:rsidRDefault="00000000">
      <w:pPr>
        <w:pStyle w:val="Heading4"/>
      </w:pPr>
      <w:r>
        <w:t>3</w:t>
      </w:r>
      <w:r>
        <w:rPr>
          <w:spacing w:val="-1"/>
        </w:rPr>
        <w:t xml:space="preserve"> </w:t>
      </w:r>
      <w:r>
        <w:t>Credits (3-0-</w:t>
      </w:r>
      <w:r>
        <w:rPr>
          <w:spacing w:val="-5"/>
        </w:rPr>
        <w:t>0)</w:t>
      </w:r>
    </w:p>
    <w:p w14:paraId="60020533" w14:textId="77777777" w:rsidR="00545FE0" w:rsidRDefault="00000000">
      <w:pPr>
        <w:pStyle w:val="BodyText"/>
        <w:spacing w:before="24"/>
        <w:jc w:val="left"/>
      </w:pPr>
      <w:r>
        <w:t>Introduction,</w:t>
      </w:r>
      <w:r>
        <w:rPr>
          <w:spacing w:val="32"/>
        </w:rPr>
        <w:t xml:space="preserve"> </w:t>
      </w:r>
      <w:r>
        <w:t>Kinetic</w:t>
      </w:r>
      <w:r>
        <w:rPr>
          <w:spacing w:val="33"/>
        </w:rPr>
        <w:t xml:space="preserve"> </w:t>
      </w:r>
      <w:r>
        <w:t>theory</w:t>
      </w:r>
      <w:r>
        <w:rPr>
          <w:spacing w:val="33"/>
        </w:rPr>
        <w:t xml:space="preserve"> </w:t>
      </w:r>
      <w:r>
        <w:t>and</w:t>
      </w:r>
      <w:r>
        <w:rPr>
          <w:spacing w:val="32"/>
        </w:rPr>
        <w:t xml:space="preserve"> </w:t>
      </w:r>
      <w:r>
        <w:t>statistical</w:t>
      </w:r>
      <w:r>
        <w:rPr>
          <w:spacing w:val="33"/>
        </w:rPr>
        <w:t xml:space="preserve"> </w:t>
      </w:r>
      <w:r>
        <w:t>mechanics,</w:t>
      </w:r>
      <w:r>
        <w:rPr>
          <w:spacing w:val="33"/>
        </w:rPr>
        <w:t xml:space="preserve"> </w:t>
      </w:r>
      <w:r>
        <w:t>Lattice</w:t>
      </w:r>
      <w:r>
        <w:rPr>
          <w:spacing w:val="33"/>
        </w:rPr>
        <w:t xml:space="preserve"> </w:t>
      </w:r>
      <w:r>
        <w:rPr>
          <w:spacing w:val="-5"/>
        </w:rPr>
        <w:t>gas</w:t>
      </w:r>
    </w:p>
    <w:p w14:paraId="488E6C5D" w14:textId="77777777" w:rsidR="00545FE0" w:rsidRDefault="00000000">
      <w:pPr>
        <w:pStyle w:val="BodyText"/>
        <w:spacing w:before="105"/>
        <w:ind w:right="141"/>
      </w:pPr>
      <w:r>
        <w:br w:type="column"/>
      </w:r>
      <w:r>
        <w:rPr>
          <w:spacing w:val="-4"/>
        </w:rPr>
        <w:t>cellular</w:t>
      </w:r>
      <w:r>
        <w:rPr>
          <w:spacing w:val="-9"/>
        </w:rPr>
        <w:t xml:space="preserve"> </w:t>
      </w:r>
      <w:r>
        <w:rPr>
          <w:spacing w:val="-4"/>
        </w:rPr>
        <w:t>automata,</w:t>
      </w:r>
      <w:r>
        <w:rPr>
          <w:spacing w:val="-8"/>
        </w:rPr>
        <w:t xml:space="preserve"> </w:t>
      </w:r>
      <w:r>
        <w:rPr>
          <w:spacing w:val="-4"/>
        </w:rPr>
        <w:t>LBM,</w:t>
      </w:r>
      <w:r>
        <w:rPr>
          <w:spacing w:val="-9"/>
        </w:rPr>
        <w:t xml:space="preserve"> </w:t>
      </w:r>
      <w:r>
        <w:rPr>
          <w:spacing w:val="-4"/>
        </w:rPr>
        <w:t>Thermal</w:t>
      </w:r>
      <w:r>
        <w:rPr>
          <w:spacing w:val="-8"/>
        </w:rPr>
        <w:t xml:space="preserve"> </w:t>
      </w:r>
      <w:r>
        <w:rPr>
          <w:spacing w:val="-4"/>
        </w:rPr>
        <w:t>LBM,</w:t>
      </w:r>
      <w:r>
        <w:rPr>
          <w:spacing w:val="-9"/>
        </w:rPr>
        <w:t xml:space="preserve"> </w:t>
      </w:r>
      <w:r>
        <w:rPr>
          <w:spacing w:val="-4"/>
        </w:rPr>
        <w:t>Boundary</w:t>
      </w:r>
      <w:r>
        <w:rPr>
          <w:spacing w:val="-8"/>
        </w:rPr>
        <w:t xml:space="preserve"> </w:t>
      </w:r>
      <w:r>
        <w:rPr>
          <w:spacing w:val="-4"/>
        </w:rPr>
        <w:t>conditions,</w:t>
      </w:r>
      <w:r>
        <w:rPr>
          <w:spacing w:val="-9"/>
        </w:rPr>
        <w:t xml:space="preserve"> </w:t>
      </w:r>
      <w:r>
        <w:rPr>
          <w:spacing w:val="-4"/>
        </w:rPr>
        <w:t>Body</w:t>
      </w:r>
      <w:r>
        <w:rPr>
          <w:spacing w:val="-8"/>
        </w:rPr>
        <w:t xml:space="preserve"> </w:t>
      </w:r>
      <w:r>
        <w:rPr>
          <w:spacing w:val="-4"/>
        </w:rPr>
        <w:t xml:space="preserve">forces, </w:t>
      </w:r>
      <w:r>
        <w:t>Multiple</w:t>
      </w:r>
      <w:r>
        <w:rPr>
          <w:spacing w:val="-13"/>
        </w:rPr>
        <w:t xml:space="preserve"> </w:t>
      </w:r>
      <w:r>
        <w:t>relaxation</w:t>
      </w:r>
      <w:r>
        <w:rPr>
          <w:spacing w:val="-12"/>
        </w:rPr>
        <w:t xml:space="preserve"> </w:t>
      </w:r>
      <w:r>
        <w:t>time</w:t>
      </w:r>
      <w:r>
        <w:rPr>
          <w:spacing w:val="-13"/>
        </w:rPr>
        <w:t xml:space="preserve"> </w:t>
      </w:r>
      <w:r>
        <w:t>model,</w:t>
      </w:r>
      <w:r>
        <w:rPr>
          <w:spacing w:val="-12"/>
        </w:rPr>
        <w:t xml:space="preserve"> </w:t>
      </w:r>
      <w:r>
        <w:t>Single</w:t>
      </w:r>
      <w:r>
        <w:rPr>
          <w:spacing w:val="-13"/>
        </w:rPr>
        <w:t xml:space="preserve"> </w:t>
      </w:r>
      <w:r>
        <w:t>component</w:t>
      </w:r>
      <w:r>
        <w:rPr>
          <w:spacing w:val="-12"/>
        </w:rPr>
        <w:t xml:space="preserve"> </w:t>
      </w:r>
      <w:r>
        <w:t>multiphase</w:t>
      </w:r>
      <w:r>
        <w:rPr>
          <w:spacing w:val="-13"/>
        </w:rPr>
        <w:t xml:space="preserve"> </w:t>
      </w:r>
      <w:r>
        <w:t>models, Multicomponent</w:t>
      </w:r>
      <w:r>
        <w:rPr>
          <w:spacing w:val="18"/>
        </w:rPr>
        <w:t xml:space="preserve"> </w:t>
      </w:r>
      <w:r>
        <w:t>models</w:t>
      </w:r>
      <w:r>
        <w:rPr>
          <w:spacing w:val="20"/>
        </w:rPr>
        <w:t xml:space="preserve"> </w:t>
      </w:r>
      <w:r>
        <w:t>single</w:t>
      </w:r>
      <w:r>
        <w:rPr>
          <w:spacing w:val="21"/>
        </w:rPr>
        <w:t xml:space="preserve"> </w:t>
      </w:r>
      <w:r>
        <w:t>phase</w:t>
      </w:r>
      <w:r>
        <w:rPr>
          <w:spacing w:val="20"/>
        </w:rPr>
        <w:t xml:space="preserve"> </w:t>
      </w:r>
      <w:r>
        <w:t>models,</w:t>
      </w:r>
      <w:r>
        <w:rPr>
          <w:spacing w:val="21"/>
        </w:rPr>
        <w:t xml:space="preserve"> </w:t>
      </w:r>
      <w:r>
        <w:t>Applications</w:t>
      </w:r>
      <w:r>
        <w:rPr>
          <w:spacing w:val="20"/>
        </w:rPr>
        <w:t xml:space="preserve"> </w:t>
      </w:r>
      <w:r>
        <w:t>of</w:t>
      </w:r>
      <w:r>
        <w:rPr>
          <w:spacing w:val="21"/>
        </w:rPr>
        <w:t xml:space="preserve"> </w:t>
      </w:r>
      <w:r>
        <w:rPr>
          <w:spacing w:val="-4"/>
        </w:rPr>
        <w:t>LBM.</w:t>
      </w:r>
    </w:p>
    <w:p w14:paraId="1AE008C6" w14:textId="77777777" w:rsidR="00545FE0" w:rsidRDefault="00000000">
      <w:pPr>
        <w:pStyle w:val="Heading3"/>
        <w:spacing w:before="170"/>
      </w:pPr>
      <w:r>
        <w:rPr>
          <w:color w:val="00AEEF"/>
        </w:rPr>
        <w:t xml:space="preserve">MCL820 Micro/Nano Scale Heat </w:t>
      </w:r>
      <w:r>
        <w:rPr>
          <w:color w:val="00AEEF"/>
          <w:spacing w:val="-2"/>
        </w:rPr>
        <w:t>Transfer</w:t>
      </w:r>
    </w:p>
    <w:p w14:paraId="1FBD575E" w14:textId="77777777" w:rsidR="00545FE0" w:rsidRDefault="00000000">
      <w:pPr>
        <w:pStyle w:val="Heading4"/>
        <w:jc w:val="both"/>
      </w:pPr>
      <w:r>
        <w:t>4</w:t>
      </w:r>
      <w:r>
        <w:rPr>
          <w:spacing w:val="-1"/>
        </w:rPr>
        <w:t xml:space="preserve"> </w:t>
      </w:r>
      <w:r>
        <w:t>Credits (3-0-</w:t>
      </w:r>
      <w:r>
        <w:rPr>
          <w:spacing w:val="-5"/>
        </w:rPr>
        <w:t>2)</w:t>
      </w:r>
    </w:p>
    <w:p w14:paraId="3DCD76E8" w14:textId="77777777" w:rsidR="00545FE0" w:rsidRDefault="00000000">
      <w:pPr>
        <w:pStyle w:val="BodyText"/>
        <w:spacing w:before="24"/>
        <w:ind w:right="137"/>
      </w:pPr>
      <w:r>
        <w:t xml:space="preserve">Introduction to micro/nano scale transport phenomena, size effect </w:t>
      </w:r>
      <w:proofErr w:type="spellStart"/>
      <w:r>
        <w:t>behaviour</w:t>
      </w:r>
      <w:proofErr w:type="spellEnd"/>
      <w:r>
        <w:t xml:space="preserve">, overview of </w:t>
      </w:r>
      <w:proofErr w:type="spellStart"/>
      <w:r>
        <w:t>engg</w:t>
      </w:r>
      <w:proofErr w:type="spellEnd"/>
      <w:r>
        <w:t xml:space="preserve">. applications, fundamentals of micro/ </w:t>
      </w:r>
      <w:r>
        <w:rPr>
          <w:spacing w:val="-2"/>
        </w:rPr>
        <w:t>nano</w:t>
      </w:r>
      <w:r>
        <w:rPr>
          <w:spacing w:val="-9"/>
        </w:rPr>
        <w:t xml:space="preserve"> </w:t>
      </w:r>
      <w:r>
        <w:rPr>
          <w:spacing w:val="-2"/>
        </w:rPr>
        <w:t>scale</w:t>
      </w:r>
      <w:r>
        <w:rPr>
          <w:spacing w:val="-9"/>
        </w:rPr>
        <w:t xml:space="preserve"> </w:t>
      </w:r>
      <w:r>
        <w:rPr>
          <w:spacing w:val="-2"/>
        </w:rPr>
        <w:t>fluid</w:t>
      </w:r>
      <w:r>
        <w:rPr>
          <w:spacing w:val="-9"/>
        </w:rPr>
        <w:t xml:space="preserve"> </w:t>
      </w:r>
      <w:r>
        <w:rPr>
          <w:spacing w:val="-2"/>
        </w:rPr>
        <w:t>mechanics</w:t>
      </w:r>
      <w:r>
        <w:rPr>
          <w:spacing w:val="-9"/>
        </w:rPr>
        <w:t xml:space="preserve"> </w:t>
      </w:r>
      <w:r>
        <w:rPr>
          <w:spacing w:val="-2"/>
        </w:rPr>
        <w:t>and</w:t>
      </w:r>
      <w:r>
        <w:rPr>
          <w:spacing w:val="-9"/>
        </w:rPr>
        <w:t xml:space="preserve"> </w:t>
      </w:r>
      <w:r>
        <w:rPr>
          <w:spacing w:val="-2"/>
        </w:rPr>
        <w:t>heat</w:t>
      </w:r>
      <w:r>
        <w:rPr>
          <w:spacing w:val="-9"/>
        </w:rPr>
        <w:t xml:space="preserve"> </w:t>
      </w:r>
      <w:r>
        <w:rPr>
          <w:spacing w:val="-2"/>
        </w:rPr>
        <w:t>transfer</w:t>
      </w:r>
      <w:r>
        <w:rPr>
          <w:spacing w:val="-9"/>
        </w:rPr>
        <w:t xml:space="preserve"> </w:t>
      </w:r>
      <w:r>
        <w:rPr>
          <w:spacing w:val="-2"/>
        </w:rPr>
        <w:t>–</w:t>
      </w:r>
      <w:r>
        <w:rPr>
          <w:spacing w:val="-9"/>
        </w:rPr>
        <w:t xml:space="preserve"> </w:t>
      </w:r>
      <w:r>
        <w:rPr>
          <w:spacing w:val="-2"/>
        </w:rPr>
        <w:t>kinetic</w:t>
      </w:r>
      <w:r>
        <w:rPr>
          <w:spacing w:val="-9"/>
        </w:rPr>
        <w:t xml:space="preserve"> </w:t>
      </w:r>
      <w:r>
        <w:rPr>
          <w:spacing w:val="-2"/>
        </w:rPr>
        <w:t>theory,</w:t>
      </w:r>
      <w:r>
        <w:rPr>
          <w:spacing w:val="-9"/>
        </w:rPr>
        <w:t xml:space="preserve"> </w:t>
      </w:r>
      <w:r>
        <w:rPr>
          <w:spacing w:val="-2"/>
        </w:rPr>
        <w:t xml:space="preserve">quantum </w:t>
      </w:r>
      <w:r>
        <w:t>mechanics considerations, Boltzmann transport equation, molecular dynamics modelling, microfluidics, Knudsen number, slip theory, micro/nano scale heat conduction - classical/quantum size effects, thermal</w:t>
      </w:r>
      <w:r>
        <w:rPr>
          <w:spacing w:val="38"/>
        </w:rPr>
        <w:t xml:space="preserve"> </w:t>
      </w:r>
      <w:r>
        <w:t>conductivity</w:t>
      </w:r>
      <w:r>
        <w:rPr>
          <w:spacing w:val="38"/>
        </w:rPr>
        <w:t xml:space="preserve"> </w:t>
      </w:r>
      <w:r>
        <w:t>models,</w:t>
      </w:r>
      <w:r>
        <w:rPr>
          <w:spacing w:val="38"/>
        </w:rPr>
        <w:t xml:space="preserve"> </w:t>
      </w:r>
      <w:r>
        <w:t>specific</w:t>
      </w:r>
      <w:r>
        <w:rPr>
          <w:spacing w:val="38"/>
        </w:rPr>
        <w:t xml:space="preserve"> </w:t>
      </w:r>
      <w:r>
        <w:t>heat,</w:t>
      </w:r>
      <w:r>
        <w:rPr>
          <w:spacing w:val="38"/>
        </w:rPr>
        <w:t xml:space="preserve"> </w:t>
      </w:r>
      <w:r>
        <w:t>thin</w:t>
      </w:r>
      <w:r>
        <w:rPr>
          <w:spacing w:val="38"/>
        </w:rPr>
        <w:t xml:space="preserve"> </w:t>
      </w:r>
      <w:r>
        <w:t>films,</w:t>
      </w:r>
      <w:r>
        <w:rPr>
          <w:spacing w:val="38"/>
        </w:rPr>
        <w:t xml:space="preserve"> </w:t>
      </w:r>
      <w:r>
        <w:t>convection in microtubes and channels, nanoparticles and nanofluids – preparation &amp; transport properties, microfluidics - electrokinetic flows, microscale radiative heat transfer – modelling, properties, measurements at microscale.</w:t>
      </w:r>
    </w:p>
    <w:p w14:paraId="0E57803F" w14:textId="77777777" w:rsidR="00545FE0" w:rsidRDefault="00000000">
      <w:pPr>
        <w:pStyle w:val="Heading3"/>
        <w:spacing w:before="175"/>
      </w:pPr>
      <w:r>
        <w:rPr>
          <w:color w:val="00AEEF"/>
        </w:rPr>
        <w:t xml:space="preserve">MCL821 Radiative Heat </w:t>
      </w:r>
      <w:r>
        <w:rPr>
          <w:color w:val="00AEEF"/>
          <w:spacing w:val="-2"/>
        </w:rPr>
        <w:t>Transfer</w:t>
      </w:r>
    </w:p>
    <w:p w14:paraId="4DDF9BD2" w14:textId="77777777" w:rsidR="00545FE0" w:rsidRDefault="00000000">
      <w:pPr>
        <w:pStyle w:val="Heading4"/>
        <w:jc w:val="both"/>
      </w:pPr>
      <w:r>
        <w:t>3</w:t>
      </w:r>
      <w:r>
        <w:rPr>
          <w:spacing w:val="-1"/>
        </w:rPr>
        <w:t xml:space="preserve"> </w:t>
      </w:r>
      <w:r>
        <w:t>Credits (3-0-</w:t>
      </w:r>
      <w:r>
        <w:rPr>
          <w:spacing w:val="-5"/>
        </w:rPr>
        <w:t>0)</w:t>
      </w:r>
    </w:p>
    <w:p w14:paraId="1669A434" w14:textId="77777777" w:rsidR="00545FE0" w:rsidRDefault="00000000">
      <w:pPr>
        <w:pStyle w:val="BodyText"/>
        <w:spacing w:before="24"/>
        <w:ind w:right="140"/>
      </w:pPr>
      <w:r>
        <w:t>Introduction to Radiation- Recapitulation: Radiative properties of opaque surfaces, Intensity, emissive power, radiosity, Planck’s law, Wien’s displacement law, Black and Gray surfaces, View factors.</w:t>
      </w:r>
    </w:p>
    <w:p w14:paraId="6DCD1B5B" w14:textId="77777777" w:rsidR="00545FE0" w:rsidRDefault="00000000">
      <w:pPr>
        <w:pStyle w:val="BodyText"/>
        <w:spacing w:before="25"/>
        <w:ind w:right="138"/>
      </w:pPr>
      <w:r>
        <w:t xml:space="preserve">Enclosure with Transparent Medium- Enclosure analysis for diffuse- gray surfaces and non-diffuse, non-gray surfaces, net radiation </w:t>
      </w:r>
      <w:r>
        <w:rPr>
          <w:spacing w:val="-2"/>
        </w:rPr>
        <w:t>method.</w:t>
      </w:r>
    </w:p>
    <w:p w14:paraId="709F624C" w14:textId="77777777" w:rsidR="00545FE0" w:rsidRDefault="00000000">
      <w:pPr>
        <w:pStyle w:val="BodyText"/>
        <w:spacing w:before="24"/>
        <w:ind w:right="134"/>
      </w:pPr>
      <w:r>
        <w:t>Radiative heat transfer in Participating Medium- Radiation in absorbing,</w:t>
      </w:r>
      <w:r>
        <w:rPr>
          <w:spacing w:val="-4"/>
        </w:rPr>
        <w:t xml:space="preserve"> </w:t>
      </w:r>
      <w:r>
        <w:t>emitting</w:t>
      </w:r>
      <w:r>
        <w:rPr>
          <w:spacing w:val="-4"/>
        </w:rPr>
        <w:t xml:space="preserve"> </w:t>
      </w:r>
      <w:r>
        <w:t>and</w:t>
      </w:r>
      <w:r>
        <w:rPr>
          <w:spacing w:val="-4"/>
        </w:rPr>
        <w:t xml:space="preserve"> </w:t>
      </w:r>
      <w:r>
        <w:t>scattering</w:t>
      </w:r>
      <w:r>
        <w:rPr>
          <w:spacing w:val="-4"/>
        </w:rPr>
        <w:t xml:space="preserve"> </w:t>
      </w:r>
      <w:r>
        <w:t>media.</w:t>
      </w:r>
      <w:r>
        <w:rPr>
          <w:spacing w:val="-4"/>
        </w:rPr>
        <w:t xml:space="preserve"> </w:t>
      </w:r>
      <w:r>
        <w:t>Absorption,</w:t>
      </w:r>
      <w:r>
        <w:rPr>
          <w:spacing w:val="-4"/>
        </w:rPr>
        <w:t xml:space="preserve"> </w:t>
      </w:r>
      <w:r>
        <w:t>scattering</w:t>
      </w:r>
      <w:r>
        <w:rPr>
          <w:spacing w:val="-4"/>
        </w:rPr>
        <w:t xml:space="preserve"> </w:t>
      </w:r>
      <w:r>
        <w:t>and extinction</w:t>
      </w:r>
      <w:r>
        <w:rPr>
          <w:spacing w:val="-12"/>
        </w:rPr>
        <w:t xml:space="preserve"> </w:t>
      </w:r>
      <w:r>
        <w:t>coefficients,</w:t>
      </w:r>
      <w:r>
        <w:rPr>
          <w:spacing w:val="-12"/>
        </w:rPr>
        <w:t xml:space="preserve"> </w:t>
      </w:r>
      <w:r>
        <w:t>Radiative</w:t>
      </w:r>
      <w:r>
        <w:rPr>
          <w:spacing w:val="-12"/>
        </w:rPr>
        <w:t xml:space="preserve"> </w:t>
      </w:r>
      <w:r>
        <w:t>transfer</w:t>
      </w:r>
      <w:r>
        <w:rPr>
          <w:spacing w:val="-12"/>
        </w:rPr>
        <w:t xml:space="preserve"> </w:t>
      </w:r>
      <w:r>
        <w:t>equation.</w:t>
      </w:r>
      <w:r>
        <w:rPr>
          <w:spacing w:val="-12"/>
        </w:rPr>
        <w:t xml:space="preserve"> </w:t>
      </w:r>
      <w:r>
        <w:t>Analytical</w:t>
      </w:r>
      <w:r>
        <w:rPr>
          <w:spacing w:val="-12"/>
        </w:rPr>
        <w:t xml:space="preserve"> </w:t>
      </w:r>
      <w:r>
        <w:t>solution of radiative transfer equation.</w:t>
      </w:r>
    </w:p>
    <w:p w14:paraId="2D8B01B6" w14:textId="77777777" w:rsidR="00545FE0" w:rsidRDefault="00000000">
      <w:pPr>
        <w:pStyle w:val="BodyText"/>
        <w:spacing w:before="24"/>
        <w:ind w:right="133"/>
      </w:pPr>
      <w:r>
        <w:t xml:space="preserve">Introduction to different radiation model- Discrete transfer method, discrete ordinates method Radiation from particulate media, Dependent versus independent scattering </w:t>
      </w:r>
      <w:proofErr w:type="gramStart"/>
      <w:r>
        <w:t>Non-gray</w:t>
      </w:r>
      <w:proofErr w:type="gramEnd"/>
      <w:r>
        <w:t xml:space="preserve"> radiation, Modelling of non-gray radiation. Transient radiation and its solution. Radiative transfer in porous media. Combined Heat Transfer Modes- Radiation with conduction, combined boundary layer.</w:t>
      </w:r>
    </w:p>
    <w:p w14:paraId="48CD5F96" w14:textId="77777777" w:rsidR="00545FE0" w:rsidRDefault="00000000">
      <w:pPr>
        <w:pStyle w:val="Heading3"/>
        <w:spacing w:before="182"/>
      </w:pPr>
      <w:r>
        <w:rPr>
          <w:color w:val="00AEEF"/>
        </w:rPr>
        <w:t xml:space="preserve">MCL822 Steam and Gas </w:t>
      </w:r>
      <w:r>
        <w:rPr>
          <w:color w:val="00AEEF"/>
          <w:spacing w:val="-2"/>
        </w:rPr>
        <w:t>Turbines</w:t>
      </w:r>
    </w:p>
    <w:p w14:paraId="09D8C760" w14:textId="77777777" w:rsidR="00545FE0" w:rsidRDefault="00000000">
      <w:pPr>
        <w:pStyle w:val="Heading4"/>
        <w:jc w:val="both"/>
      </w:pPr>
      <w:r>
        <w:t>4</w:t>
      </w:r>
      <w:r>
        <w:rPr>
          <w:spacing w:val="-1"/>
        </w:rPr>
        <w:t xml:space="preserve"> </w:t>
      </w:r>
      <w:r>
        <w:t>Credits (3-0-</w:t>
      </w:r>
      <w:r>
        <w:rPr>
          <w:spacing w:val="-5"/>
        </w:rPr>
        <w:t>2)</w:t>
      </w:r>
    </w:p>
    <w:p w14:paraId="5C656519" w14:textId="77777777" w:rsidR="00545FE0" w:rsidRDefault="00000000">
      <w:pPr>
        <w:pStyle w:val="BodyText"/>
        <w:ind w:right="136"/>
      </w:pPr>
      <w:r>
        <w:t xml:space="preserve">Introduction, Recapitulation of heat cycles of steam power plants and gas turbine </w:t>
      </w:r>
      <w:proofErr w:type="spellStart"/>
      <w:proofErr w:type="gramStart"/>
      <w:r>
        <w:t>engines,Thermodynamics</w:t>
      </w:r>
      <w:proofErr w:type="spellEnd"/>
      <w:proofErr w:type="gramEnd"/>
      <w:r>
        <w:t xml:space="preserve"> and fluid dynamics of compressible</w:t>
      </w:r>
      <w:r>
        <w:rPr>
          <w:spacing w:val="26"/>
        </w:rPr>
        <w:t xml:space="preserve"> </w:t>
      </w:r>
      <w:r>
        <w:t>flow</w:t>
      </w:r>
      <w:r>
        <w:rPr>
          <w:spacing w:val="26"/>
        </w:rPr>
        <w:t xml:space="preserve"> </w:t>
      </w:r>
      <w:r>
        <w:t>through</w:t>
      </w:r>
      <w:r>
        <w:rPr>
          <w:spacing w:val="26"/>
        </w:rPr>
        <w:t xml:space="preserve"> </w:t>
      </w:r>
      <w:r>
        <w:t>turbines,</w:t>
      </w:r>
      <w:r>
        <w:rPr>
          <w:spacing w:val="26"/>
        </w:rPr>
        <w:t xml:space="preserve"> </w:t>
      </w:r>
      <w:proofErr w:type="spellStart"/>
      <w:r>
        <w:t>meanline</w:t>
      </w:r>
      <w:proofErr w:type="spellEnd"/>
      <w:r>
        <w:rPr>
          <w:spacing w:val="26"/>
        </w:rPr>
        <w:t xml:space="preserve"> </w:t>
      </w:r>
      <w:r>
        <w:t>analysis</w:t>
      </w:r>
      <w:r>
        <w:rPr>
          <w:spacing w:val="26"/>
        </w:rPr>
        <w:t xml:space="preserve"> </w:t>
      </w:r>
      <w:r>
        <w:t>and</w:t>
      </w:r>
      <w:r>
        <w:rPr>
          <w:spacing w:val="26"/>
        </w:rPr>
        <w:t xml:space="preserve"> </w:t>
      </w:r>
      <w:r>
        <w:t xml:space="preserve">design of axial flow </w:t>
      </w:r>
      <w:proofErr w:type="spellStart"/>
      <w:r>
        <w:t>turbines,Three</w:t>
      </w:r>
      <w:proofErr w:type="spellEnd"/>
      <w:r>
        <w:t xml:space="preserve"> dimensional flows in axial flow turbines, Partial</w:t>
      </w:r>
      <w:r>
        <w:rPr>
          <w:spacing w:val="-1"/>
        </w:rPr>
        <w:t xml:space="preserve"> </w:t>
      </w:r>
      <w:r>
        <w:t>admission</w:t>
      </w:r>
      <w:r>
        <w:rPr>
          <w:spacing w:val="-1"/>
        </w:rPr>
        <w:t xml:space="preserve"> </w:t>
      </w:r>
      <w:r>
        <w:t>turbines,</w:t>
      </w:r>
      <w:r>
        <w:rPr>
          <w:spacing w:val="-1"/>
        </w:rPr>
        <w:t xml:space="preserve"> </w:t>
      </w:r>
      <w:r>
        <w:t>Turbines</w:t>
      </w:r>
      <w:r>
        <w:rPr>
          <w:spacing w:val="-1"/>
        </w:rPr>
        <w:t xml:space="preserve"> </w:t>
      </w:r>
      <w:r>
        <w:t>for</w:t>
      </w:r>
      <w:r>
        <w:rPr>
          <w:spacing w:val="-1"/>
        </w:rPr>
        <w:t xml:space="preserve"> </w:t>
      </w:r>
      <w:r>
        <w:t>nuclear</w:t>
      </w:r>
      <w:r>
        <w:rPr>
          <w:spacing w:val="-1"/>
        </w:rPr>
        <w:t xml:space="preserve"> </w:t>
      </w:r>
      <w:r>
        <w:t>power</w:t>
      </w:r>
      <w:r>
        <w:rPr>
          <w:spacing w:val="-1"/>
        </w:rPr>
        <w:t xml:space="preserve"> </w:t>
      </w:r>
      <w:r>
        <w:t>plants,</w:t>
      </w:r>
      <w:r>
        <w:rPr>
          <w:spacing w:val="-1"/>
        </w:rPr>
        <w:t xml:space="preserve"> </w:t>
      </w:r>
      <w:r>
        <w:t xml:space="preserve">Steam turbines for co-generation, turbine for super critical thermal power </w:t>
      </w:r>
      <w:r>
        <w:rPr>
          <w:spacing w:val="-2"/>
        </w:rPr>
        <w:t>plant,</w:t>
      </w:r>
      <w:r>
        <w:rPr>
          <w:spacing w:val="-6"/>
        </w:rPr>
        <w:t xml:space="preserve"> </w:t>
      </w:r>
      <w:r>
        <w:rPr>
          <w:spacing w:val="-2"/>
        </w:rPr>
        <w:t>operation</w:t>
      </w:r>
      <w:r>
        <w:rPr>
          <w:spacing w:val="-6"/>
        </w:rPr>
        <w:t xml:space="preserve"> </w:t>
      </w:r>
      <w:r>
        <w:rPr>
          <w:spacing w:val="-2"/>
        </w:rPr>
        <w:t>of</w:t>
      </w:r>
      <w:r>
        <w:rPr>
          <w:spacing w:val="-6"/>
        </w:rPr>
        <w:t xml:space="preserve"> </w:t>
      </w:r>
      <w:r>
        <w:rPr>
          <w:spacing w:val="-2"/>
        </w:rPr>
        <w:t>turbine</w:t>
      </w:r>
      <w:r>
        <w:rPr>
          <w:spacing w:val="-6"/>
        </w:rPr>
        <w:t xml:space="preserve"> </w:t>
      </w:r>
      <w:r>
        <w:rPr>
          <w:spacing w:val="-2"/>
        </w:rPr>
        <w:t>plants-</w:t>
      </w:r>
      <w:r>
        <w:rPr>
          <w:spacing w:val="-6"/>
        </w:rPr>
        <w:t xml:space="preserve"> </w:t>
      </w:r>
      <w:r>
        <w:rPr>
          <w:spacing w:val="-2"/>
        </w:rPr>
        <w:t>start</w:t>
      </w:r>
      <w:r>
        <w:rPr>
          <w:spacing w:val="-6"/>
        </w:rPr>
        <w:t xml:space="preserve"> </w:t>
      </w:r>
      <w:r>
        <w:rPr>
          <w:spacing w:val="-2"/>
        </w:rPr>
        <w:t>up</w:t>
      </w:r>
      <w:r>
        <w:rPr>
          <w:spacing w:val="-6"/>
        </w:rPr>
        <w:t xml:space="preserve"> </w:t>
      </w:r>
      <w:r>
        <w:rPr>
          <w:spacing w:val="-2"/>
        </w:rPr>
        <w:t>and</w:t>
      </w:r>
      <w:r>
        <w:rPr>
          <w:spacing w:val="-6"/>
        </w:rPr>
        <w:t xml:space="preserve"> </w:t>
      </w:r>
      <w:r>
        <w:rPr>
          <w:spacing w:val="-2"/>
        </w:rPr>
        <w:t>shut-down</w:t>
      </w:r>
      <w:r>
        <w:rPr>
          <w:spacing w:val="-6"/>
        </w:rPr>
        <w:t xml:space="preserve"> </w:t>
      </w:r>
      <w:r>
        <w:rPr>
          <w:spacing w:val="-2"/>
        </w:rPr>
        <w:t>of</w:t>
      </w:r>
      <w:r>
        <w:rPr>
          <w:spacing w:val="-6"/>
        </w:rPr>
        <w:t xml:space="preserve"> </w:t>
      </w:r>
      <w:r>
        <w:rPr>
          <w:spacing w:val="-2"/>
        </w:rPr>
        <w:t>a</w:t>
      </w:r>
      <w:r>
        <w:rPr>
          <w:spacing w:val="-6"/>
        </w:rPr>
        <w:t xml:space="preserve"> </w:t>
      </w:r>
      <w:r>
        <w:rPr>
          <w:spacing w:val="-2"/>
        </w:rPr>
        <w:t xml:space="preserve">turbine, </w:t>
      </w:r>
      <w:r>
        <w:t>steady state operation.</w:t>
      </w:r>
    </w:p>
    <w:p w14:paraId="38E444E7" w14:textId="77777777" w:rsidR="00545FE0" w:rsidRDefault="00000000">
      <w:pPr>
        <w:pStyle w:val="Heading3"/>
        <w:spacing w:before="165"/>
      </w:pPr>
      <w:r>
        <w:rPr>
          <w:color w:val="00AEEF"/>
        </w:rPr>
        <w:t xml:space="preserve">MCL823 Thermal </w:t>
      </w:r>
      <w:r>
        <w:rPr>
          <w:color w:val="00AEEF"/>
          <w:spacing w:val="-2"/>
        </w:rPr>
        <w:t>Design</w:t>
      </w:r>
    </w:p>
    <w:p w14:paraId="28341D13" w14:textId="77777777" w:rsidR="00545FE0" w:rsidRDefault="00000000">
      <w:pPr>
        <w:pStyle w:val="Heading4"/>
        <w:jc w:val="both"/>
      </w:pPr>
      <w:r>
        <w:t>4</w:t>
      </w:r>
      <w:r>
        <w:rPr>
          <w:spacing w:val="-1"/>
        </w:rPr>
        <w:t xml:space="preserve"> </w:t>
      </w:r>
      <w:r>
        <w:t>Credits (3-0-</w:t>
      </w:r>
      <w:r>
        <w:rPr>
          <w:spacing w:val="-5"/>
        </w:rPr>
        <w:t>2)</w:t>
      </w:r>
    </w:p>
    <w:p w14:paraId="724C1C7E" w14:textId="77777777" w:rsidR="00545FE0" w:rsidRDefault="00000000">
      <w:pPr>
        <w:pStyle w:val="BodyText"/>
        <w:ind w:right="136"/>
      </w:pPr>
      <w:r>
        <w:t>Introduction</w:t>
      </w:r>
      <w:r>
        <w:rPr>
          <w:spacing w:val="40"/>
        </w:rPr>
        <w:t xml:space="preserve"> </w:t>
      </w:r>
      <w:r>
        <w:t>to</w:t>
      </w:r>
      <w:r>
        <w:rPr>
          <w:spacing w:val="40"/>
        </w:rPr>
        <w:t xml:space="preserve"> </w:t>
      </w:r>
      <w:r>
        <w:t>design,</w:t>
      </w:r>
      <w:r>
        <w:rPr>
          <w:spacing w:val="40"/>
        </w:rPr>
        <w:t xml:space="preserve"> </w:t>
      </w:r>
      <w:r>
        <w:t>modelling</w:t>
      </w:r>
      <w:r>
        <w:rPr>
          <w:spacing w:val="40"/>
        </w:rPr>
        <w:t xml:space="preserve"> </w:t>
      </w:r>
      <w:r>
        <w:t>and</w:t>
      </w:r>
      <w:r>
        <w:rPr>
          <w:spacing w:val="40"/>
        </w:rPr>
        <w:t xml:space="preserve"> </w:t>
      </w:r>
      <w:r>
        <w:t>simulation,</w:t>
      </w:r>
      <w:r>
        <w:rPr>
          <w:spacing w:val="40"/>
        </w:rPr>
        <w:t xml:space="preserve"> </w:t>
      </w:r>
      <w:r>
        <w:t>components and systems. Component design. Design of heat sink - single fin optimization,</w:t>
      </w:r>
      <w:r>
        <w:rPr>
          <w:spacing w:val="-7"/>
        </w:rPr>
        <w:t xml:space="preserve"> </w:t>
      </w:r>
      <w:r>
        <w:t>multiple</w:t>
      </w:r>
      <w:r>
        <w:rPr>
          <w:spacing w:val="-7"/>
        </w:rPr>
        <w:t xml:space="preserve"> </w:t>
      </w:r>
      <w:r>
        <w:t>fin</w:t>
      </w:r>
      <w:r>
        <w:rPr>
          <w:spacing w:val="-7"/>
        </w:rPr>
        <w:t xml:space="preserve"> </w:t>
      </w:r>
      <w:r>
        <w:t>array.</w:t>
      </w:r>
      <w:r>
        <w:rPr>
          <w:spacing w:val="-7"/>
        </w:rPr>
        <w:t xml:space="preserve"> </w:t>
      </w:r>
      <w:r>
        <w:t>Design</w:t>
      </w:r>
      <w:r>
        <w:rPr>
          <w:spacing w:val="-7"/>
        </w:rPr>
        <w:t xml:space="preserve"> </w:t>
      </w:r>
      <w:r>
        <w:t>of</w:t>
      </w:r>
      <w:r>
        <w:rPr>
          <w:spacing w:val="-7"/>
        </w:rPr>
        <w:t xml:space="preserve"> </w:t>
      </w:r>
      <w:r>
        <w:t>compact</w:t>
      </w:r>
      <w:r>
        <w:rPr>
          <w:spacing w:val="-7"/>
        </w:rPr>
        <w:t xml:space="preserve"> </w:t>
      </w:r>
      <w:r>
        <w:t>heat</w:t>
      </w:r>
      <w:r>
        <w:rPr>
          <w:spacing w:val="-7"/>
        </w:rPr>
        <w:t xml:space="preserve"> </w:t>
      </w:r>
      <w:r>
        <w:t>exchangers</w:t>
      </w:r>
      <w:r>
        <w:rPr>
          <w:spacing w:val="-7"/>
        </w:rPr>
        <w:t xml:space="preserve"> </w:t>
      </w:r>
      <w:r>
        <w:t xml:space="preserve">- </w:t>
      </w:r>
      <w:r>
        <w:rPr>
          <w:spacing w:val="-2"/>
        </w:rPr>
        <w:t>Fundamentals,</w:t>
      </w:r>
      <w:r>
        <w:rPr>
          <w:spacing w:val="-7"/>
        </w:rPr>
        <w:t xml:space="preserve"> </w:t>
      </w:r>
      <w:r>
        <w:rPr>
          <w:spacing w:val="-2"/>
        </w:rPr>
        <w:t>shell</w:t>
      </w:r>
      <w:r>
        <w:rPr>
          <w:spacing w:val="-7"/>
        </w:rPr>
        <w:t xml:space="preserve"> </w:t>
      </w:r>
      <w:r>
        <w:rPr>
          <w:spacing w:val="-2"/>
        </w:rPr>
        <w:t>and</w:t>
      </w:r>
      <w:r>
        <w:rPr>
          <w:spacing w:val="-7"/>
        </w:rPr>
        <w:t xml:space="preserve"> </w:t>
      </w:r>
      <w:r>
        <w:rPr>
          <w:spacing w:val="-2"/>
        </w:rPr>
        <w:t>tube</w:t>
      </w:r>
      <w:r>
        <w:rPr>
          <w:spacing w:val="-7"/>
        </w:rPr>
        <w:t xml:space="preserve"> </w:t>
      </w:r>
      <w:r>
        <w:rPr>
          <w:spacing w:val="-2"/>
        </w:rPr>
        <w:t>heat</w:t>
      </w:r>
      <w:r>
        <w:rPr>
          <w:spacing w:val="-7"/>
        </w:rPr>
        <w:t xml:space="preserve"> </w:t>
      </w:r>
      <w:r>
        <w:rPr>
          <w:spacing w:val="-2"/>
        </w:rPr>
        <w:t>exchangers,</w:t>
      </w:r>
      <w:r>
        <w:rPr>
          <w:spacing w:val="-7"/>
        </w:rPr>
        <w:t xml:space="preserve"> </w:t>
      </w:r>
      <w:r>
        <w:rPr>
          <w:spacing w:val="-2"/>
        </w:rPr>
        <w:t>plate</w:t>
      </w:r>
      <w:r>
        <w:rPr>
          <w:spacing w:val="-7"/>
        </w:rPr>
        <w:t xml:space="preserve"> </w:t>
      </w:r>
      <w:r>
        <w:rPr>
          <w:spacing w:val="-2"/>
        </w:rPr>
        <w:t>heat</w:t>
      </w:r>
      <w:r>
        <w:rPr>
          <w:spacing w:val="-7"/>
        </w:rPr>
        <w:t xml:space="preserve"> </w:t>
      </w:r>
      <w:r>
        <w:rPr>
          <w:spacing w:val="-2"/>
        </w:rPr>
        <w:t xml:space="preserve">exchangers, </w:t>
      </w:r>
      <w:r>
        <w:t>finned tube heat exchangers. Design of Heat pipe - Fundamentals, design procedure. Design of thermoelectric devices - Fundamentals, thermoelectric generator, thermoelectric cooler, module design.</w:t>
      </w:r>
    </w:p>
    <w:p w14:paraId="6CEE0F9F" w14:textId="77777777" w:rsidR="00545FE0" w:rsidRDefault="00000000">
      <w:pPr>
        <w:pStyle w:val="BodyText"/>
        <w:spacing w:before="21"/>
      </w:pPr>
      <w:r>
        <w:t>System</w:t>
      </w:r>
      <w:r>
        <w:rPr>
          <w:spacing w:val="6"/>
        </w:rPr>
        <w:t xml:space="preserve"> </w:t>
      </w:r>
      <w:r>
        <w:rPr>
          <w:spacing w:val="-2"/>
        </w:rPr>
        <w:t>Design:</w:t>
      </w:r>
    </w:p>
    <w:p w14:paraId="03DA3EBA" w14:textId="77777777" w:rsidR="00545FE0" w:rsidRDefault="00000000">
      <w:pPr>
        <w:pStyle w:val="BodyText"/>
        <w:spacing w:before="27"/>
        <w:ind w:right="138"/>
      </w:pPr>
      <w:r>
        <w:t>Design</w:t>
      </w:r>
      <w:r>
        <w:rPr>
          <w:spacing w:val="-12"/>
        </w:rPr>
        <w:t xml:space="preserve"> </w:t>
      </w:r>
      <w:r>
        <w:t>of</w:t>
      </w:r>
      <w:r>
        <w:rPr>
          <w:spacing w:val="-12"/>
        </w:rPr>
        <w:t xml:space="preserve"> </w:t>
      </w:r>
      <w:r>
        <w:t>thermal</w:t>
      </w:r>
      <w:r>
        <w:rPr>
          <w:spacing w:val="-12"/>
        </w:rPr>
        <w:t xml:space="preserve"> </w:t>
      </w:r>
      <w:r>
        <w:t>systems:</w:t>
      </w:r>
      <w:r>
        <w:rPr>
          <w:spacing w:val="-12"/>
        </w:rPr>
        <w:t xml:space="preserve"> </w:t>
      </w:r>
      <w:r>
        <w:t>System</w:t>
      </w:r>
      <w:r>
        <w:rPr>
          <w:spacing w:val="-12"/>
        </w:rPr>
        <w:t xml:space="preserve"> </w:t>
      </w:r>
      <w:r>
        <w:t>identification</w:t>
      </w:r>
      <w:r>
        <w:rPr>
          <w:spacing w:val="-12"/>
        </w:rPr>
        <w:t xml:space="preserve"> </w:t>
      </w:r>
      <w:r>
        <w:t>and</w:t>
      </w:r>
      <w:r>
        <w:rPr>
          <w:spacing w:val="-12"/>
        </w:rPr>
        <w:t xml:space="preserve"> </w:t>
      </w:r>
      <w:r>
        <w:t>description</w:t>
      </w:r>
      <w:r>
        <w:rPr>
          <w:spacing w:val="-12"/>
        </w:rPr>
        <w:t xml:space="preserve"> </w:t>
      </w:r>
      <w:r>
        <w:t>with mathematical modelling: Examples with Power plant, refrigeration plant, HVAC systems, pump pipe network, electric space heaters, wind tunnel.</w:t>
      </w:r>
    </w:p>
    <w:p w14:paraId="66A511B3" w14:textId="77777777" w:rsidR="00545FE0" w:rsidRDefault="00000000">
      <w:pPr>
        <w:pStyle w:val="BodyText"/>
        <w:spacing w:before="24"/>
        <w:ind w:right="142"/>
      </w:pPr>
      <w:r>
        <w:rPr>
          <w:spacing w:val="-2"/>
        </w:rPr>
        <w:t>Development</w:t>
      </w:r>
      <w:r>
        <w:rPr>
          <w:spacing w:val="-5"/>
        </w:rPr>
        <w:t xml:space="preserve"> </w:t>
      </w:r>
      <w:r>
        <w:rPr>
          <w:spacing w:val="-2"/>
        </w:rPr>
        <w:t>of</w:t>
      </w:r>
      <w:r>
        <w:rPr>
          <w:spacing w:val="-5"/>
        </w:rPr>
        <w:t xml:space="preserve"> </w:t>
      </w:r>
      <w:r>
        <w:rPr>
          <w:spacing w:val="-2"/>
        </w:rPr>
        <w:t>a</w:t>
      </w:r>
      <w:r>
        <w:rPr>
          <w:spacing w:val="-5"/>
        </w:rPr>
        <w:t xml:space="preserve"> </w:t>
      </w:r>
      <w:r>
        <w:rPr>
          <w:spacing w:val="-2"/>
        </w:rPr>
        <w:t>numerical</w:t>
      </w:r>
      <w:r>
        <w:rPr>
          <w:spacing w:val="-5"/>
        </w:rPr>
        <w:t xml:space="preserve"> </w:t>
      </w:r>
      <w:r>
        <w:rPr>
          <w:spacing w:val="-2"/>
        </w:rPr>
        <w:t>model,</w:t>
      </w:r>
      <w:r>
        <w:rPr>
          <w:spacing w:val="-5"/>
        </w:rPr>
        <w:t xml:space="preserve"> </w:t>
      </w:r>
      <w:r>
        <w:rPr>
          <w:spacing w:val="-2"/>
        </w:rPr>
        <w:t>mathematical</w:t>
      </w:r>
      <w:r>
        <w:rPr>
          <w:spacing w:val="-5"/>
        </w:rPr>
        <w:t xml:space="preserve"> </w:t>
      </w:r>
      <w:r>
        <w:rPr>
          <w:spacing w:val="-2"/>
        </w:rPr>
        <w:t>techniques,</w:t>
      </w:r>
      <w:r>
        <w:rPr>
          <w:spacing w:val="-5"/>
        </w:rPr>
        <w:t xml:space="preserve"> </w:t>
      </w:r>
      <w:r>
        <w:rPr>
          <w:spacing w:val="-2"/>
        </w:rPr>
        <w:t xml:space="preserve">solution </w:t>
      </w:r>
      <w:r>
        <w:t>of non-linear equations, numerical model for a system, system simulation, methods of numerical simulation.</w:t>
      </w:r>
    </w:p>
    <w:p w14:paraId="65A4FFB4" w14:textId="77777777" w:rsidR="00545FE0" w:rsidRDefault="00000000">
      <w:pPr>
        <w:pStyle w:val="BodyText"/>
        <w:spacing w:before="25" w:line="249" w:lineRule="auto"/>
        <w:jc w:val="left"/>
      </w:pPr>
      <w:r>
        <w:t>Optimization</w:t>
      </w:r>
      <w:r>
        <w:rPr>
          <w:spacing w:val="40"/>
        </w:rPr>
        <w:t xml:space="preserve"> </w:t>
      </w:r>
      <w:r>
        <w:t>-</w:t>
      </w:r>
      <w:r>
        <w:rPr>
          <w:spacing w:val="40"/>
        </w:rPr>
        <w:t xml:space="preserve"> </w:t>
      </w:r>
      <w:r>
        <w:t>basic</w:t>
      </w:r>
      <w:r>
        <w:rPr>
          <w:spacing w:val="40"/>
        </w:rPr>
        <w:t xml:space="preserve"> </w:t>
      </w:r>
      <w:r>
        <w:t>concepts,</w:t>
      </w:r>
      <w:r>
        <w:rPr>
          <w:spacing w:val="40"/>
        </w:rPr>
        <w:t xml:space="preserve"> </w:t>
      </w:r>
      <w:r>
        <w:t>optimization</w:t>
      </w:r>
      <w:r>
        <w:rPr>
          <w:spacing w:val="40"/>
        </w:rPr>
        <w:t xml:space="preserve"> </w:t>
      </w:r>
      <w:r>
        <w:t>of</w:t>
      </w:r>
      <w:r>
        <w:rPr>
          <w:spacing w:val="40"/>
        </w:rPr>
        <w:t xml:space="preserve"> </w:t>
      </w:r>
      <w:r>
        <w:t>thermal</w:t>
      </w:r>
      <w:r>
        <w:rPr>
          <w:spacing w:val="40"/>
        </w:rPr>
        <w:t xml:space="preserve"> </w:t>
      </w:r>
      <w:r>
        <w:t>systems, Lagrange multiplier, optimization of unconstrained problems, search based methods, Genetic algorithm, Differential Evolution method. Thermal</w:t>
      </w:r>
      <w:r>
        <w:rPr>
          <w:spacing w:val="-2"/>
        </w:rPr>
        <w:t xml:space="preserve"> </w:t>
      </w:r>
      <w:r>
        <w:t>design</w:t>
      </w:r>
      <w:r>
        <w:rPr>
          <w:spacing w:val="-2"/>
        </w:rPr>
        <w:t xml:space="preserve"> </w:t>
      </w:r>
      <w:r>
        <w:t>based</w:t>
      </w:r>
      <w:r>
        <w:rPr>
          <w:spacing w:val="-2"/>
        </w:rPr>
        <w:t xml:space="preserve"> </w:t>
      </w:r>
      <w:r>
        <w:t>on</w:t>
      </w:r>
      <w:r>
        <w:rPr>
          <w:spacing w:val="-2"/>
        </w:rPr>
        <w:t xml:space="preserve"> </w:t>
      </w:r>
      <w:r>
        <w:t>inverse</w:t>
      </w:r>
      <w:r>
        <w:rPr>
          <w:spacing w:val="-2"/>
        </w:rPr>
        <w:t xml:space="preserve"> </w:t>
      </w:r>
      <w:r>
        <w:t>methods</w:t>
      </w:r>
      <w:r>
        <w:rPr>
          <w:spacing w:val="-2"/>
        </w:rPr>
        <w:t xml:space="preserve"> </w:t>
      </w:r>
      <w:r>
        <w:t>-</w:t>
      </w:r>
      <w:r>
        <w:rPr>
          <w:spacing w:val="-2"/>
        </w:rPr>
        <w:t xml:space="preserve"> </w:t>
      </w:r>
      <w:r>
        <w:t>Definition,</w:t>
      </w:r>
      <w:r>
        <w:rPr>
          <w:spacing w:val="-2"/>
        </w:rPr>
        <w:t xml:space="preserve"> </w:t>
      </w:r>
      <w:r>
        <w:t>estimation</w:t>
      </w:r>
      <w:r>
        <w:rPr>
          <w:spacing w:val="-2"/>
        </w:rPr>
        <w:t xml:space="preserve"> </w:t>
      </w:r>
      <w:r>
        <w:t>of</w:t>
      </w:r>
    </w:p>
    <w:p w14:paraId="05F28A04" w14:textId="77777777" w:rsidR="00545FE0" w:rsidRDefault="00000000">
      <w:pPr>
        <w:pStyle w:val="BodyText"/>
        <w:spacing w:before="0" w:line="186" w:lineRule="exact"/>
        <w:jc w:val="left"/>
      </w:pPr>
      <w:r>
        <w:t>boundary</w:t>
      </w:r>
      <w:r>
        <w:rPr>
          <w:spacing w:val="10"/>
        </w:rPr>
        <w:t xml:space="preserve"> </w:t>
      </w:r>
      <w:r>
        <w:t>condition,</w:t>
      </w:r>
      <w:r>
        <w:rPr>
          <w:spacing w:val="10"/>
        </w:rPr>
        <w:t xml:space="preserve"> </w:t>
      </w:r>
      <w:r>
        <w:t>conjugate</w:t>
      </w:r>
      <w:r>
        <w:rPr>
          <w:spacing w:val="10"/>
        </w:rPr>
        <w:t xml:space="preserve"> </w:t>
      </w:r>
      <w:r>
        <w:t>gradient</w:t>
      </w:r>
      <w:r>
        <w:rPr>
          <w:spacing w:val="10"/>
        </w:rPr>
        <w:t xml:space="preserve"> </w:t>
      </w:r>
      <w:r>
        <w:rPr>
          <w:spacing w:val="-2"/>
        </w:rPr>
        <w:t>method.</w:t>
      </w:r>
    </w:p>
    <w:p w14:paraId="44A564F7" w14:textId="77777777" w:rsidR="00545FE0" w:rsidRDefault="00545FE0">
      <w:pPr>
        <w:spacing w:line="186" w:lineRule="exact"/>
        <w:sectPr w:rsidR="00545FE0" w:rsidSect="00220269">
          <w:type w:val="continuous"/>
          <w:pgSz w:w="11880" w:h="16920"/>
          <w:pgMar w:top="980" w:right="820" w:bottom="1000" w:left="840" w:header="0" w:footer="802" w:gutter="0"/>
          <w:cols w:num="2" w:space="720" w:equalWidth="0">
            <w:col w:w="5027" w:space="69"/>
            <w:col w:w="5124"/>
          </w:cols>
        </w:sectPr>
      </w:pPr>
    </w:p>
    <w:p w14:paraId="181F2356" w14:textId="77777777" w:rsidR="00545FE0" w:rsidRDefault="00545FE0">
      <w:pPr>
        <w:pStyle w:val="BodyText"/>
        <w:spacing w:before="0"/>
        <w:ind w:left="0"/>
        <w:jc w:val="left"/>
        <w:rPr>
          <w:sz w:val="20"/>
        </w:rPr>
      </w:pPr>
    </w:p>
    <w:p w14:paraId="7D9B5848" w14:textId="77777777" w:rsidR="00545FE0" w:rsidRDefault="00545FE0">
      <w:pPr>
        <w:pStyle w:val="BodyText"/>
        <w:spacing w:before="183"/>
        <w:ind w:left="0"/>
        <w:jc w:val="left"/>
        <w:rPr>
          <w:sz w:val="20"/>
        </w:rPr>
      </w:pPr>
    </w:p>
    <w:p w14:paraId="4B96AB48" w14:textId="77777777" w:rsidR="00545FE0" w:rsidRDefault="00545FE0">
      <w:pPr>
        <w:rPr>
          <w:sz w:val="20"/>
        </w:rPr>
        <w:sectPr w:rsidR="00545FE0" w:rsidSect="00220269">
          <w:pgSz w:w="11880" w:h="16920"/>
          <w:pgMar w:top="940" w:right="820" w:bottom="1000" w:left="840" w:header="0" w:footer="802" w:gutter="0"/>
          <w:cols w:space="720"/>
        </w:sectPr>
      </w:pPr>
    </w:p>
    <w:p w14:paraId="6E35BD00" w14:textId="77777777" w:rsidR="00545FE0" w:rsidRDefault="00000000">
      <w:pPr>
        <w:pStyle w:val="Heading3"/>
        <w:spacing w:before="100"/>
      </w:pPr>
      <w:r>
        <w:rPr>
          <w:color w:val="00AEEF"/>
        </w:rPr>
        <w:t xml:space="preserve">MCL824 </w:t>
      </w:r>
      <w:proofErr w:type="spellStart"/>
      <w:r>
        <w:rPr>
          <w:color w:val="00AEEF"/>
          <w:spacing w:val="-2"/>
        </w:rPr>
        <w:t>Turbocompressors</w:t>
      </w:r>
      <w:proofErr w:type="spellEnd"/>
    </w:p>
    <w:p w14:paraId="1EA08CA8" w14:textId="77777777" w:rsidR="00545FE0" w:rsidRDefault="00000000">
      <w:pPr>
        <w:pStyle w:val="Heading4"/>
        <w:jc w:val="both"/>
      </w:pPr>
      <w:r>
        <w:t>3</w:t>
      </w:r>
      <w:r>
        <w:rPr>
          <w:spacing w:val="-1"/>
        </w:rPr>
        <w:t xml:space="preserve"> </w:t>
      </w:r>
      <w:r>
        <w:t>Credits (3-0-</w:t>
      </w:r>
      <w:r>
        <w:rPr>
          <w:spacing w:val="-5"/>
        </w:rPr>
        <w:t>0)</w:t>
      </w:r>
    </w:p>
    <w:p w14:paraId="1040D2FD" w14:textId="77777777" w:rsidR="00545FE0" w:rsidRDefault="00000000">
      <w:pPr>
        <w:pStyle w:val="BodyText"/>
        <w:ind w:right="46"/>
      </w:pPr>
      <w:r>
        <w:t>Introduction, Fluid mechanics and thermodynamics of axial and radial</w:t>
      </w:r>
      <w:r>
        <w:rPr>
          <w:spacing w:val="-5"/>
        </w:rPr>
        <w:t xml:space="preserve"> </w:t>
      </w:r>
      <w:r>
        <w:t>flow</w:t>
      </w:r>
      <w:r>
        <w:rPr>
          <w:spacing w:val="-5"/>
        </w:rPr>
        <w:t xml:space="preserve"> </w:t>
      </w:r>
      <w:r>
        <w:t>compressors,</w:t>
      </w:r>
      <w:r>
        <w:rPr>
          <w:spacing w:val="-5"/>
        </w:rPr>
        <w:t xml:space="preserve"> </w:t>
      </w:r>
      <w:r>
        <w:t>operation</w:t>
      </w:r>
      <w:r>
        <w:rPr>
          <w:spacing w:val="-5"/>
        </w:rPr>
        <w:t xml:space="preserve"> </w:t>
      </w:r>
      <w:r>
        <w:t>and</w:t>
      </w:r>
      <w:r>
        <w:rPr>
          <w:spacing w:val="-5"/>
        </w:rPr>
        <w:t xml:space="preserve"> </w:t>
      </w:r>
      <w:r>
        <w:t>performance</w:t>
      </w:r>
      <w:r>
        <w:rPr>
          <w:spacing w:val="-5"/>
        </w:rPr>
        <w:t xml:space="preserve"> </w:t>
      </w:r>
      <w:r>
        <w:t>of</w:t>
      </w:r>
      <w:r>
        <w:rPr>
          <w:spacing w:val="-5"/>
        </w:rPr>
        <w:t xml:space="preserve"> </w:t>
      </w:r>
      <w:r>
        <w:t>compressors, compressor</w:t>
      </w:r>
      <w:r>
        <w:rPr>
          <w:spacing w:val="-2"/>
        </w:rPr>
        <w:t xml:space="preserve"> </w:t>
      </w:r>
      <w:r>
        <w:t>cascades,</w:t>
      </w:r>
      <w:r>
        <w:rPr>
          <w:spacing w:val="-2"/>
        </w:rPr>
        <w:t xml:space="preserve"> </w:t>
      </w:r>
      <w:r>
        <w:t>blade</w:t>
      </w:r>
      <w:r>
        <w:rPr>
          <w:spacing w:val="-2"/>
        </w:rPr>
        <w:t xml:space="preserve"> </w:t>
      </w:r>
      <w:r>
        <w:t>to</w:t>
      </w:r>
      <w:r>
        <w:rPr>
          <w:spacing w:val="-2"/>
        </w:rPr>
        <w:t xml:space="preserve"> </w:t>
      </w:r>
      <w:r>
        <w:t>blade</w:t>
      </w:r>
      <w:r>
        <w:rPr>
          <w:spacing w:val="-2"/>
        </w:rPr>
        <w:t xml:space="preserve"> </w:t>
      </w:r>
      <w:r>
        <w:t>flow</w:t>
      </w:r>
      <w:r>
        <w:rPr>
          <w:spacing w:val="-2"/>
        </w:rPr>
        <w:t xml:space="preserve"> </w:t>
      </w:r>
      <w:r>
        <w:t>for</w:t>
      </w:r>
      <w:r>
        <w:rPr>
          <w:spacing w:val="-2"/>
        </w:rPr>
        <w:t xml:space="preserve"> </w:t>
      </w:r>
      <w:r>
        <w:t>axial</w:t>
      </w:r>
      <w:r>
        <w:rPr>
          <w:spacing w:val="-2"/>
        </w:rPr>
        <w:t xml:space="preserve"> </w:t>
      </w:r>
      <w:r>
        <w:t>compressors</w:t>
      </w:r>
      <w:r>
        <w:rPr>
          <w:spacing w:val="-2"/>
        </w:rPr>
        <w:t xml:space="preserve"> </w:t>
      </w:r>
      <w:r>
        <w:t>with subsonic inlet flow, blade-to-blade flow for axial flow compressors with</w:t>
      </w:r>
      <w:r>
        <w:rPr>
          <w:spacing w:val="29"/>
        </w:rPr>
        <w:t xml:space="preserve"> </w:t>
      </w:r>
      <w:r>
        <w:t>supersonic</w:t>
      </w:r>
      <w:r>
        <w:rPr>
          <w:spacing w:val="29"/>
        </w:rPr>
        <w:t xml:space="preserve"> </w:t>
      </w:r>
      <w:r>
        <w:t>inlet</w:t>
      </w:r>
      <w:r>
        <w:rPr>
          <w:spacing w:val="29"/>
        </w:rPr>
        <w:t xml:space="preserve"> </w:t>
      </w:r>
      <w:r>
        <w:t>flow,</w:t>
      </w:r>
      <w:r>
        <w:rPr>
          <w:spacing w:val="29"/>
        </w:rPr>
        <w:t xml:space="preserve"> </w:t>
      </w:r>
      <w:r>
        <w:t>loss</w:t>
      </w:r>
      <w:r>
        <w:rPr>
          <w:spacing w:val="29"/>
        </w:rPr>
        <w:t xml:space="preserve"> </w:t>
      </w:r>
      <w:r>
        <w:t>correlations,</w:t>
      </w:r>
      <w:r>
        <w:rPr>
          <w:spacing w:val="29"/>
        </w:rPr>
        <w:t xml:space="preserve"> </w:t>
      </w:r>
      <w:r>
        <w:t>performance</w:t>
      </w:r>
      <w:r>
        <w:rPr>
          <w:spacing w:val="29"/>
        </w:rPr>
        <w:t xml:space="preserve"> </w:t>
      </w:r>
      <w:r>
        <w:t xml:space="preserve">analysis of axial flow compressors, Centrifugal compressor - the centrifugal </w:t>
      </w:r>
      <w:r>
        <w:rPr>
          <w:spacing w:val="-2"/>
        </w:rPr>
        <w:t>impeller,</w:t>
      </w:r>
      <w:r>
        <w:rPr>
          <w:spacing w:val="-8"/>
        </w:rPr>
        <w:t xml:space="preserve"> </w:t>
      </w:r>
      <w:r>
        <w:rPr>
          <w:spacing w:val="-2"/>
        </w:rPr>
        <w:t>diffuser</w:t>
      </w:r>
      <w:r>
        <w:rPr>
          <w:spacing w:val="-8"/>
        </w:rPr>
        <w:t xml:space="preserve"> </w:t>
      </w:r>
      <w:r>
        <w:rPr>
          <w:spacing w:val="-2"/>
        </w:rPr>
        <w:t>of</w:t>
      </w:r>
      <w:r>
        <w:rPr>
          <w:spacing w:val="-8"/>
        </w:rPr>
        <w:t xml:space="preserve"> </w:t>
      </w:r>
      <w:r>
        <w:rPr>
          <w:spacing w:val="-2"/>
        </w:rPr>
        <w:t>centrifugal</w:t>
      </w:r>
      <w:r>
        <w:rPr>
          <w:spacing w:val="-8"/>
        </w:rPr>
        <w:t xml:space="preserve"> </w:t>
      </w:r>
      <w:r>
        <w:rPr>
          <w:spacing w:val="-2"/>
        </w:rPr>
        <w:t>compressor,</w:t>
      </w:r>
      <w:r>
        <w:rPr>
          <w:spacing w:val="-8"/>
        </w:rPr>
        <w:t xml:space="preserve"> </w:t>
      </w:r>
      <w:r>
        <w:rPr>
          <w:spacing w:val="-2"/>
        </w:rPr>
        <w:t>stall</w:t>
      </w:r>
      <w:r>
        <w:rPr>
          <w:spacing w:val="-8"/>
        </w:rPr>
        <w:t xml:space="preserve"> </w:t>
      </w:r>
      <w:r>
        <w:rPr>
          <w:spacing w:val="-2"/>
        </w:rPr>
        <w:t>and</w:t>
      </w:r>
      <w:r>
        <w:rPr>
          <w:spacing w:val="-8"/>
        </w:rPr>
        <w:t xml:space="preserve"> </w:t>
      </w:r>
      <w:r>
        <w:rPr>
          <w:spacing w:val="-2"/>
        </w:rPr>
        <w:t>surge,</w:t>
      </w:r>
      <w:r>
        <w:rPr>
          <w:spacing w:val="-8"/>
        </w:rPr>
        <w:t xml:space="preserve"> </w:t>
      </w:r>
      <w:r>
        <w:rPr>
          <w:spacing w:val="-2"/>
        </w:rPr>
        <w:t xml:space="preserve">supersonic </w:t>
      </w:r>
      <w:r>
        <w:t>compressors, compressor instrumentation and testing.</w:t>
      </w:r>
    </w:p>
    <w:p w14:paraId="21EAF21A" w14:textId="77777777" w:rsidR="00545FE0" w:rsidRDefault="00000000">
      <w:pPr>
        <w:pStyle w:val="Heading3"/>
        <w:spacing w:before="165"/>
      </w:pPr>
      <w:r>
        <w:rPr>
          <w:color w:val="00AEEF"/>
        </w:rPr>
        <w:t xml:space="preserve">MCL825 Design of Wind Power </w:t>
      </w:r>
      <w:r>
        <w:rPr>
          <w:color w:val="00AEEF"/>
          <w:spacing w:val="-2"/>
        </w:rPr>
        <w:t>Farms</w:t>
      </w:r>
    </w:p>
    <w:p w14:paraId="4D56A025" w14:textId="77777777" w:rsidR="00545FE0" w:rsidRDefault="00000000">
      <w:pPr>
        <w:pStyle w:val="Heading4"/>
        <w:jc w:val="both"/>
      </w:pPr>
      <w:r>
        <w:t>4</w:t>
      </w:r>
      <w:r>
        <w:rPr>
          <w:spacing w:val="-1"/>
        </w:rPr>
        <w:t xml:space="preserve"> </w:t>
      </w:r>
      <w:r>
        <w:t>Credits (3-0-</w:t>
      </w:r>
      <w:r>
        <w:rPr>
          <w:spacing w:val="-5"/>
        </w:rPr>
        <w:t>2)</w:t>
      </w:r>
    </w:p>
    <w:p w14:paraId="0F4A76F9" w14:textId="77777777" w:rsidR="00545FE0" w:rsidRDefault="00000000">
      <w:pPr>
        <w:pStyle w:val="BodyText"/>
        <w:ind w:right="47"/>
      </w:pPr>
      <w:r>
        <w:t>General Introduction to Wind Turbines, Analysis of wind source, 2-D Aerodynamics, 3-D Aerodynamics, Momentum Theory for an Ideal Wind</w:t>
      </w:r>
      <w:r>
        <w:rPr>
          <w:spacing w:val="-8"/>
        </w:rPr>
        <w:t xml:space="preserve"> </w:t>
      </w:r>
      <w:r>
        <w:t>Turbine,</w:t>
      </w:r>
      <w:r>
        <w:rPr>
          <w:spacing w:val="-8"/>
        </w:rPr>
        <w:t xml:space="preserve"> </w:t>
      </w:r>
      <w:r>
        <w:t>wind</w:t>
      </w:r>
      <w:r>
        <w:rPr>
          <w:spacing w:val="-8"/>
        </w:rPr>
        <w:t xml:space="preserve"> </w:t>
      </w:r>
      <w:r>
        <w:t>turbine</w:t>
      </w:r>
      <w:r>
        <w:rPr>
          <w:spacing w:val="-8"/>
        </w:rPr>
        <w:t xml:space="preserve"> </w:t>
      </w:r>
      <w:r>
        <w:t>performance,</w:t>
      </w:r>
      <w:r>
        <w:rPr>
          <w:spacing w:val="-8"/>
        </w:rPr>
        <w:t xml:space="preserve"> </w:t>
      </w:r>
      <w:r>
        <w:t>Design</w:t>
      </w:r>
      <w:r>
        <w:rPr>
          <w:spacing w:val="-8"/>
        </w:rPr>
        <w:t xml:space="preserve"> </w:t>
      </w:r>
      <w:r>
        <w:t>of</w:t>
      </w:r>
      <w:r>
        <w:rPr>
          <w:spacing w:val="-8"/>
        </w:rPr>
        <w:t xml:space="preserve"> </w:t>
      </w:r>
      <w:r>
        <w:t>HAWT,</w:t>
      </w:r>
      <w:r>
        <w:rPr>
          <w:spacing w:val="-8"/>
        </w:rPr>
        <w:t xml:space="preserve"> </w:t>
      </w:r>
      <w:r>
        <w:t>Design</w:t>
      </w:r>
      <w:r>
        <w:rPr>
          <w:spacing w:val="-8"/>
        </w:rPr>
        <w:t xml:space="preserve"> </w:t>
      </w:r>
      <w:r>
        <w:t>of VAWT,</w:t>
      </w:r>
      <w:r>
        <w:rPr>
          <w:spacing w:val="-12"/>
        </w:rPr>
        <w:t xml:space="preserve"> </w:t>
      </w:r>
      <w:r>
        <w:t>Component</w:t>
      </w:r>
      <w:r>
        <w:rPr>
          <w:spacing w:val="-12"/>
        </w:rPr>
        <w:t xml:space="preserve"> </w:t>
      </w:r>
      <w:r>
        <w:t>sizing,</w:t>
      </w:r>
      <w:r>
        <w:rPr>
          <w:spacing w:val="-12"/>
        </w:rPr>
        <w:t xml:space="preserve"> </w:t>
      </w:r>
      <w:r>
        <w:t>Analysis</w:t>
      </w:r>
      <w:r>
        <w:rPr>
          <w:spacing w:val="-12"/>
        </w:rPr>
        <w:t xml:space="preserve"> </w:t>
      </w:r>
      <w:r>
        <w:t>and</w:t>
      </w:r>
      <w:r>
        <w:rPr>
          <w:spacing w:val="-12"/>
        </w:rPr>
        <w:t xml:space="preserve"> </w:t>
      </w:r>
      <w:r>
        <w:t>design</w:t>
      </w:r>
      <w:r>
        <w:rPr>
          <w:spacing w:val="-12"/>
        </w:rPr>
        <w:t xml:space="preserve"> </w:t>
      </w:r>
      <w:r>
        <w:t>of</w:t>
      </w:r>
      <w:r>
        <w:rPr>
          <w:spacing w:val="-12"/>
        </w:rPr>
        <w:t xml:space="preserve"> </w:t>
      </w:r>
      <w:r>
        <w:t>wind</w:t>
      </w:r>
      <w:r>
        <w:rPr>
          <w:spacing w:val="-12"/>
        </w:rPr>
        <w:t xml:space="preserve"> </w:t>
      </w:r>
      <w:r>
        <w:t>farms,</w:t>
      </w:r>
      <w:r>
        <w:rPr>
          <w:spacing w:val="-11"/>
        </w:rPr>
        <w:t xml:space="preserve"> </w:t>
      </w:r>
      <w:r>
        <w:t>Optimal selection of layouts.</w:t>
      </w:r>
    </w:p>
    <w:p w14:paraId="36C2E588" w14:textId="77777777" w:rsidR="00545FE0" w:rsidRDefault="00000000">
      <w:pPr>
        <w:pStyle w:val="Heading3"/>
        <w:spacing w:before="169"/>
        <w:jc w:val="left"/>
      </w:pPr>
      <w:r>
        <w:rPr>
          <w:color w:val="00AEEF"/>
        </w:rPr>
        <w:t>MCL826</w:t>
      </w:r>
      <w:r>
        <w:rPr>
          <w:color w:val="00AEEF"/>
          <w:spacing w:val="-5"/>
        </w:rPr>
        <w:t xml:space="preserve"> </w:t>
      </w:r>
      <w:r>
        <w:rPr>
          <w:color w:val="00AEEF"/>
        </w:rPr>
        <w:t>Introduction</w:t>
      </w:r>
      <w:r>
        <w:rPr>
          <w:color w:val="00AEEF"/>
          <w:spacing w:val="-5"/>
        </w:rPr>
        <w:t xml:space="preserve"> </w:t>
      </w:r>
      <w:r>
        <w:rPr>
          <w:color w:val="00AEEF"/>
        </w:rPr>
        <w:t>to</w:t>
      </w:r>
      <w:r>
        <w:rPr>
          <w:color w:val="00AEEF"/>
          <w:spacing w:val="-4"/>
        </w:rPr>
        <w:t xml:space="preserve"> </w:t>
      </w:r>
      <w:r>
        <w:rPr>
          <w:color w:val="00AEEF"/>
          <w:spacing w:val="-2"/>
        </w:rPr>
        <w:t>Microfluidics</w:t>
      </w:r>
    </w:p>
    <w:p w14:paraId="6DEC5949" w14:textId="77777777" w:rsidR="00545FE0" w:rsidRDefault="00000000">
      <w:pPr>
        <w:pStyle w:val="Heading4"/>
      </w:pPr>
      <w:r>
        <w:t>4</w:t>
      </w:r>
      <w:r>
        <w:rPr>
          <w:spacing w:val="-1"/>
        </w:rPr>
        <w:t xml:space="preserve"> </w:t>
      </w:r>
      <w:r>
        <w:t>Credits (3-0-</w:t>
      </w:r>
      <w:r>
        <w:rPr>
          <w:spacing w:val="-5"/>
        </w:rPr>
        <w:t>2)</w:t>
      </w:r>
    </w:p>
    <w:p w14:paraId="1F2A3F48" w14:textId="77777777" w:rsidR="00545FE0" w:rsidRDefault="00000000">
      <w:pPr>
        <w:spacing w:before="55"/>
        <w:ind w:left="123" w:hanging="1"/>
        <w:rPr>
          <w:sz w:val="18"/>
        </w:rPr>
      </w:pPr>
      <w:r>
        <w:rPr>
          <w:sz w:val="18"/>
        </w:rPr>
        <w:t>Pre-requisite(s):</w:t>
      </w:r>
      <w:r>
        <w:rPr>
          <w:spacing w:val="-2"/>
          <w:sz w:val="18"/>
        </w:rPr>
        <w:t xml:space="preserve"> </w:t>
      </w:r>
      <w:r>
        <w:rPr>
          <w:sz w:val="18"/>
        </w:rPr>
        <w:t>APL106</w:t>
      </w:r>
      <w:r>
        <w:rPr>
          <w:spacing w:val="-2"/>
          <w:sz w:val="18"/>
        </w:rPr>
        <w:t xml:space="preserve"> </w:t>
      </w:r>
      <w:r>
        <w:rPr>
          <w:sz w:val="18"/>
        </w:rPr>
        <w:t>and</w:t>
      </w:r>
      <w:r>
        <w:rPr>
          <w:spacing w:val="-2"/>
          <w:sz w:val="18"/>
        </w:rPr>
        <w:t xml:space="preserve"> </w:t>
      </w:r>
      <w:r>
        <w:rPr>
          <w:sz w:val="18"/>
        </w:rPr>
        <w:t>MCL242</w:t>
      </w:r>
      <w:r>
        <w:rPr>
          <w:spacing w:val="-2"/>
          <w:sz w:val="18"/>
        </w:rPr>
        <w:t xml:space="preserve"> </w:t>
      </w:r>
      <w:r>
        <w:rPr>
          <w:sz w:val="18"/>
        </w:rPr>
        <w:t>or</w:t>
      </w:r>
      <w:r>
        <w:rPr>
          <w:spacing w:val="-2"/>
          <w:sz w:val="18"/>
        </w:rPr>
        <w:t xml:space="preserve"> </w:t>
      </w:r>
      <w:r>
        <w:rPr>
          <w:sz w:val="18"/>
        </w:rPr>
        <w:t>their</w:t>
      </w:r>
      <w:r>
        <w:rPr>
          <w:spacing w:val="-2"/>
          <w:sz w:val="18"/>
        </w:rPr>
        <w:t xml:space="preserve"> </w:t>
      </w:r>
      <w:r>
        <w:rPr>
          <w:sz w:val="18"/>
        </w:rPr>
        <w:t>equivalents</w:t>
      </w:r>
      <w:r>
        <w:rPr>
          <w:spacing w:val="-2"/>
          <w:sz w:val="18"/>
        </w:rPr>
        <w:t xml:space="preserve"> </w:t>
      </w:r>
      <w:r>
        <w:rPr>
          <w:sz w:val="18"/>
        </w:rPr>
        <w:t>for UG students only</w:t>
      </w:r>
    </w:p>
    <w:p w14:paraId="32CA6714" w14:textId="77777777" w:rsidR="00545FE0" w:rsidRDefault="00000000">
      <w:pPr>
        <w:pStyle w:val="BodyText"/>
        <w:spacing w:before="22"/>
        <w:ind w:right="42"/>
      </w:pPr>
      <w:r>
        <w:t>Micro-and nano-scale flow fundamentals: molecular basis of fluid mechanics and transport processes, scaling laws for microfluidics, microfabrication Flows with low inertia: flow past bodies, lubrication theory, Hele Shaw flows, steady/unsteady parallel flows Interfacial phenomena: wetting, capillary effects, super-hydrophobic surfaces, electro-wetting, thermo-/solute-capillary effects, hydrodynamic slippage</w:t>
      </w:r>
      <w:r>
        <w:rPr>
          <w:spacing w:val="-4"/>
        </w:rPr>
        <w:t xml:space="preserve"> </w:t>
      </w:r>
      <w:r>
        <w:t>in</w:t>
      </w:r>
      <w:r>
        <w:rPr>
          <w:spacing w:val="-4"/>
        </w:rPr>
        <w:t xml:space="preserve"> </w:t>
      </w:r>
      <w:r>
        <w:t>liquids,</w:t>
      </w:r>
      <w:r>
        <w:rPr>
          <w:spacing w:val="-4"/>
        </w:rPr>
        <w:t xml:space="preserve"> </w:t>
      </w:r>
      <w:r>
        <w:t>Internal</w:t>
      </w:r>
      <w:r>
        <w:rPr>
          <w:spacing w:val="-4"/>
        </w:rPr>
        <w:t xml:space="preserve"> </w:t>
      </w:r>
      <w:r>
        <w:t>flows</w:t>
      </w:r>
      <w:r>
        <w:rPr>
          <w:spacing w:val="-4"/>
        </w:rPr>
        <w:t xml:space="preserve"> </w:t>
      </w:r>
      <w:r>
        <w:t>in</w:t>
      </w:r>
      <w:r>
        <w:rPr>
          <w:spacing w:val="-4"/>
        </w:rPr>
        <w:t xml:space="preserve"> </w:t>
      </w:r>
      <w:r>
        <w:t>rarefied</w:t>
      </w:r>
      <w:r>
        <w:rPr>
          <w:spacing w:val="-4"/>
        </w:rPr>
        <w:t xml:space="preserve"> </w:t>
      </w:r>
      <w:r>
        <w:t>gas</w:t>
      </w:r>
      <w:r>
        <w:rPr>
          <w:spacing w:val="-4"/>
        </w:rPr>
        <w:t xml:space="preserve"> </w:t>
      </w:r>
      <w:r>
        <w:t>dynamics,</w:t>
      </w:r>
      <w:r>
        <w:rPr>
          <w:spacing w:val="-4"/>
        </w:rPr>
        <w:t xml:space="preserve"> </w:t>
      </w:r>
      <w:r>
        <w:t xml:space="preserve">Diffusion, unsteady convective mass transfer (Taylor-Aris dispersion), ion- transport in dilute solutions, absorption, mixing, thermal effects, electrical double layers and the Poisson-Boltzmann equation, </w:t>
      </w:r>
      <w:proofErr w:type="spellStart"/>
      <w:r>
        <w:t>Electrohydrodyanmics</w:t>
      </w:r>
      <w:proofErr w:type="spellEnd"/>
      <w:r>
        <w:t xml:space="preserve"> in dilute electrolyte solutions Electrokinetic transport phenomena: electro-osmosis and electrophoresis</w:t>
      </w:r>
    </w:p>
    <w:p w14:paraId="19E12D67" w14:textId="77777777" w:rsidR="00545FE0" w:rsidRDefault="00000000">
      <w:pPr>
        <w:pStyle w:val="Heading3"/>
        <w:spacing w:before="189"/>
        <w:jc w:val="left"/>
      </w:pPr>
      <w:r>
        <w:rPr>
          <w:color w:val="00AEEF"/>
        </w:rPr>
        <w:t xml:space="preserve">MCS830 Independent </w:t>
      </w:r>
      <w:r>
        <w:rPr>
          <w:color w:val="00AEEF"/>
          <w:spacing w:val="-2"/>
        </w:rPr>
        <w:t>Study</w:t>
      </w:r>
    </w:p>
    <w:p w14:paraId="6E9798AA" w14:textId="77777777" w:rsidR="00545FE0" w:rsidRDefault="00000000">
      <w:pPr>
        <w:spacing w:before="27"/>
        <w:ind w:left="123"/>
        <w:rPr>
          <w:sz w:val="18"/>
        </w:rPr>
      </w:pPr>
      <w:r>
        <w:rPr>
          <w:sz w:val="18"/>
        </w:rPr>
        <w:t>3</w:t>
      </w:r>
      <w:r>
        <w:rPr>
          <w:spacing w:val="-1"/>
          <w:sz w:val="18"/>
        </w:rPr>
        <w:t xml:space="preserve"> </w:t>
      </w:r>
      <w:r>
        <w:rPr>
          <w:sz w:val="18"/>
        </w:rPr>
        <w:t>Credits (0-3-</w:t>
      </w:r>
      <w:r>
        <w:rPr>
          <w:spacing w:val="-5"/>
          <w:sz w:val="18"/>
        </w:rPr>
        <w:t>0)</w:t>
      </w:r>
    </w:p>
    <w:p w14:paraId="48C8A034" w14:textId="77777777" w:rsidR="00545FE0" w:rsidRDefault="00545FE0">
      <w:pPr>
        <w:pStyle w:val="BodyText"/>
        <w:spacing w:before="8"/>
        <w:ind w:left="0"/>
        <w:jc w:val="left"/>
        <w:rPr>
          <w:sz w:val="18"/>
        </w:rPr>
      </w:pPr>
    </w:p>
    <w:p w14:paraId="53B6BAD7" w14:textId="77777777" w:rsidR="00545FE0" w:rsidRDefault="00000000">
      <w:pPr>
        <w:pStyle w:val="Heading3"/>
        <w:jc w:val="left"/>
      </w:pPr>
      <w:r>
        <w:rPr>
          <w:color w:val="00AEEF"/>
        </w:rPr>
        <w:t>MCD3831 Major Project Part-</w:t>
      </w:r>
      <w:r>
        <w:rPr>
          <w:color w:val="00AEEF"/>
          <w:spacing w:val="-10"/>
        </w:rPr>
        <w:t>I</w:t>
      </w:r>
    </w:p>
    <w:p w14:paraId="242A9CAE" w14:textId="77777777" w:rsidR="00545FE0" w:rsidRDefault="00000000">
      <w:pPr>
        <w:spacing w:before="27"/>
        <w:ind w:left="123"/>
        <w:rPr>
          <w:sz w:val="18"/>
        </w:rPr>
      </w:pPr>
      <w:r>
        <w:rPr>
          <w:sz w:val="18"/>
        </w:rPr>
        <w:t>6</w:t>
      </w:r>
      <w:r>
        <w:rPr>
          <w:spacing w:val="-1"/>
          <w:sz w:val="18"/>
        </w:rPr>
        <w:t xml:space="preserve"> </w:t>
      </w:r>
      <w:r>
        <w:rPr>
          <w:sz w:val="18"/>
        </w:rPr>
        <w:t>Credits (0-0-</w:t>
      </w:r>
      <w:r>
        <w:rPr>
          <w:spacing w:val="-5"/>
          <w:sz w:val="18"/>
        </w:rPr>
        <w:t>12)</w:t>
      </w:r>
    </w:p>
    <w:p w14:paraId="11C97922" w14:textId="77777777" w:rsidR="00545FE0" w:rsidRDefault="00000000">
      <w:pPr>
        <w:pStyle w:val="Heading3"/>
        <w:spacing w:before="198"/>
        <w:jc w:val="left"/>
      </w:pPr>
      <w:r>
        <w:rPr>
          <w:color w:val="00AEEF"/>
        </w:rPr>
        <w:t>MCD832 Major Project Part-</w:t>
      </w:r>
      <w:r>
        <w:rPr>
          <w:color w:val="00AEEF"/>
          <w:spacing w:val="-5"/>
        </w:rPr>
        <w:t>II</w:t>
      </w:r>
    </w:p>
    <w:p w14:paraId="7938D07C" w14:textId="77777777" w:rsidR="00545FE0" w:rsidRDefault="00000000">
      <w:pPr>
        <w:spacing w:before="27"/>
        <w:ind w:left="123"/>
        <w:rPr>
          <w:sz w:val="18"/>
        </w:rPr>
      </w:pPr>
      <w:r>
        <w:rPr>
          <w:sz w:val="18"/>
        </w:rPr>
        <w:t>12</w:t>
      </w:r>
      <w:r>
        <w:rPr>
          <w:spacing w:val="-1"/>
          <w:sz w:val="18"/>
        </w:rPr>
        <w:t xml:space="preserve"> </w:t>
      </w:r>
      <w:r>
        <w:rPr>
          <w:sz w:val="18"/>
        </w:rPr>
        <w:t>Credits (0-0-</w:t>
      </w:r>
      <w:r>
        <w:rPr>
          <w:spacing w:val="-5"/>
          <w:sz w:val="18"/>
        </w:rPr>
        <w:t>24)</w:t>
      </w:r>
    </w:p>
    <w:p w14:paraId="13A31BA9" w14:textId="77777777" w:rsidR="00545FE0" w:rsidRDefault="00000000">
      <w:pPr>
        <w:pStyle w:val="Heading3"/>
        <w:spacing w:before="197"/>
      </w:pPr>
      <w:r>
        <w:rPr>
          <w:color w:val="00AEEF"/>
        </w:rPr>
        <w:t xml:space="preserve">MCL834 </w:t>
      </w:r>
      <w:proofErr w:type="spellStart"/>
      <w:r>
        <w:rPr>
          <w:color w:val="00AEEF"/>
          <w:spacing w:val="-2"/>
        </w:rPr>
        <w:t>Vibroacoustics</w:t>
      </w:r>
      <w:proofErr w:type="spellEnd"/>
    </w:p>
    <w:p w14:paraId="7368EA8C" w14:textId="77777777" w:rsidR="00545FE0" w:rsidRDefault="00000000">
      <w:pPr>
        <w:pStyle w:val="Heading4"/>
        <w:jc w:val="both"/>
      </w:pPr>
      <w:r>
        <w:t>3</w:t>
      </w:r>
      <w:r>
        <w:rPr>
          <w:spacing w:val="-1"/>
        </w:rPr>
        <w:t xml:space="preserve"> </w:t>
      </w:r>
      <w:r>
        <w:t>Credits (2-0-</w:t>
      </w:r>
      <w:r>
        <w:rPr>
          <w:spacing w:val="-5"/>
        </w:rPr>
        <w:t>2)</w:t>
      </w:r>
    </w:p>
    <w:p w14:paraId="1AFAF9FE" w14:textId="77777777" w:rsidR="00545FE0" w:rsidRDefault="00000000">
      <w:pPr>
        <w:pStyle w:val="BodyText"/>
        <w:ind w:right="38"/>
      </w:pPr>
      <w:r>
        <w:t>Excitation of vibrations, Wave types in fluids and solids. Modes of vibrations</w:t>
      </w:r>
      <w:r>
        <w:rPr>
          <w:spacing w:val="-5"/>
        </w:rPr>
        <w:t xml:space="preserve"> </w:t>
      </w:r>
      <w:r>
        <w:t>in</w:t>
      </w:r>
      <w:r>
        <w:rPr>
          <w:spacing w:val="-5"/>
        </w:rPr>
        <w:t xml:space="preserve"> </w:t>
      </w:r>
      <w:r>
        <w:t>solids.</w:t>
      </w:r>
      <w:r>
        <w:rPr>
          <w:spacing w:val="-5"/>
        </w:rPr>
        <w:t xml:space="preserve"> </w:t>
      </w:r>
      <w:r>
        <w:t>The</w:t>
      </w:r>
      <w:r>
        <w:rPr>
          <w:spacing w:val="-5"/>
        </w:rPr>
        <w:t xml:space="preserve"> </w:t>
      </w:r>
      <w:r>
        <w:t>mobility</w:t>
      </w:r>
      <w:r>
        <w:rPr>
          <w:spacing w:val="-5"/>
        </w:rPr>
        <w:t xml:space="preserve"> </w:t>
      </w:r>
      <w:r>
        <w:t>and</w:t>
      </w:r>
      <w:r>
        <w:rPr>
          <w:spacing w:val="-5"/>
        </w:rPr>
        <w:t xml:space="preserve"> </w:t>
      </w:r>
      <w:r>
        <w:t>impedance</w:t>
      </w:r>
      <w:r>
        <w:rPr>
          <w:spacing w:val="-5"/>
        </w:rPr>
        <w:t xml:space="preserve"> </w:t>
      </w:r>
      <w:r>
        <w:t>concepts,</w:t>
      </w:r>
      <w:r>
        <w:rPr>
          <w:spacing w:val="-5"/>
        </w:rPr>
        <w:t xml:space="preserve"> </w:t>
      </w:r>
      <w:r>
        <w:t>for</w:t>
      </w:r>
      <w:r>
        <w:rPr>
          <w:spacing w:val="-5"/>
        </w:rPr>
        <w:t xml:space="preserve"> </w:t>
      </w:r>
      <w:r>
        <w:t xml:space="preserve">beams and plates. Wave/boundary matching. Radiation and transmission: Acoustical radiation from structures. Transmission </w:t>
      </w:r>
      <w:r>
        <w:rPr>
          <w:spacing w:val="10"/>
        </w:rPr>
        <w:t xml:space="preserve">between </w:t>
      </w:r>
      <w:r>
        <w:t>structures.</w:t>
      </w:r>
      <w:r>
        <w:rPr>
          <w:spacing w:val="-13"/>
        </w:rPr>
        <w:t xml:space="preserve"> </w:t>
      </w:r>
      <w:r>
        <w:t>Fluid</w:t>
      </w:r>
      <w:r>
        <w:rPr>
          <w:spacing w:val="-12"/>
        </w:rPr>
        <w:t xml:space="preserve"> </w:t>
      </w:r>
      <w:r>
        <w:t>structure</w:t>
      </w:r>
      <w:r>
        <w:rPr>
          <w:spacing w:val="-13"/>
        </w:rPr>
        <w:t xml:space="preserve"> </w:t>
      </w:r>
      <w:r>
        <w:t>interaction:</w:t>
      </w:r>
      <w:r>
        <w:rPr>
          <w:spacing w:val="-12"/>
        </w:rPr>
        <w:t xml:space="preserve"> </w:t>
      </w:r>
      <w:r>
        <w:t>Fundamentals</w:t>
      </w:r>
      <w:r>
        <w:rPr>
          <w:spacing w:val="-13"/>
        </w:rPr>
        <w:t xml:space="preserve"> </w:t>
      </w:r>
      <w:r>
        <w:t>of</w:t>
      </w:r>
      <w:r>
        <w:rPr>
          <w:spacing w:val="-12"/>
        </w:rPr>
        <w:t xml:space="preserve"> </w:t>
      </w:r>
      <w:r>
        <w:t>fluid</w:t>
      </w:r>
      <w:r>
        <w:rPr>
          <w:spacing w:val="-13"/>
        </w:rPr>
        <w:t xml:space="preserve"> </w:t>
      </w:r>
      <w:r>
        <w:t>structure interaction. Vibroacoustic Coupling: Effects of fluid-loading on vibrating</w:t>
      </w:r>
      <w:r>
        <w:rPr>
          <w:spacing w:val="-1"/>
        </w:rPr>
        <w:t xml:space="preserve"> </w:t>
      </w:r>
      <w:r>
        <w:t>infinite</w:t>
      </w:r>
      <w:r>
        <w:rPr>
          <w:spacing w:val="-1"/>
        </w:rPr>
        <w:t xml:space="preserve"> </w:t>
      </w:r>
      <w:r>
        <w:t>and</w:t>
      </w:r>
      <w:r>
        <w:rPr>
          <w:spacing w:val="-1"/>
        </w:rPr>
        <w:t xml:space="preserve"> </w:t>
      </w:r>
      <w:r>
        <w:t>finite</w:t>
      </w:r>
      <w:r>
        <w:rPr>
          <w:spacing w:val="-1"/>
        </w:rPr>
        <w:t xml:space="preserve"> </w:t>
      </w:r>
      <w:r>
        <w:t>plates</w:t>
      </w:r>
      <w:r>
        <w:rPr>
          <w:spacing w:val="-1"/>
        </w:rPr>
        <w:t xml:space="preserve"> </w:t>
      </w:r>
      <w:r>
        <w:t>and</w:t>
      </w:r>
      <w:r>
        <w:rPr>
          <w:spacing w:val="-1"/>
        </w:rPr>
        <w:t xml:space="preserve"> </w:t>
      </w:r>
      <w:r>
        <w:t>shells.</w:t>
      </w:r>
      <w:r>
        <w:rPr>
          <w:spacing w:val="-1"/>
        </w:rPr>
        <w:t xml:space="preserve"> </w:t>
      </w:r>
      <w:r>
        <w:t>Acoustic</w:t>
      </w:r>
      <w:r>
        <w:rPr>
          <w:spacing w:val="-1"/>
        </w:rPr>
        <w:t xml:space="preserve"> </w:t>
      </w:r>
      <w:r>
        <w:t>reflection</w:t>
      </w:r>
      <w:r>
        <w:rPr>
          <w:spacing w:val="-1"/>
        </w:rPr>
        <w:t xml:space="preserve"> </w:t>
      </w:r>
      <w:r>
        <w:t>from elastic plates and shells, acoustic excitation of elastic plates and coupling between panels and acoustic spaces. Prediction models, Sound</w:t>
      </w:r>
      <w:r>
        <w:rPr>
          <w:spacing w:val="35"/>
        </w:rPr>
        <w:t xml:space="preserve"> </w:t>
      </w:r>
      <w:r>
        <w:t>transmission</w:t>
      </w:r>
      <w:r>
        <w:rPr>
          <w:spacing w:val="35"/>
        </w:rPr>
        <w:t xml:space="preserve"> </w:t>
      </w:r>
      <w:r>
        <w:t>loss</w:t>
      </w:r>
      <w:r>
        <w:rPr>
          <w:spacing w:val="35"/>
        </w:rPr>
        <w:t xml:space="preserve"> </w:t>
      </w:r>
      <w:r>
        <w:t>of</w:t>
      </w:r>
      <w:r>
        <w:rPr>
          <w:spacing w:val="35"/>
        </w:rPr>
        <w:t xml:space="preserve"> </w:t>
      </w:r>
      <w:r>
        <w:t>structures.</w:t>
      </w:r>
      <w:r>
        <w:rPr>
          <w:spacing w:val="35"/>
        </w:rPr>
        <w:t xml:space="preserve"> </w:t>
      </w:r>
      <w:r>
        <w:t>Enclosures:</w:t>
      </w:r>
      <w:r>
        <w:rPr>
          <w:spacing w:val="35"/>
        </w:rPr>
        <w:t xml:space="preserve"> </w:t>
      </w:r>
      <w:r>
        <w:t>Acoustic</w:t>
      </w:r>
      <w:r>
        <w:rPr>
          <w:spacing w:val="35"/>
        </w:rPr>
        <w:t xml:space="preserve"> </w:t>
      </w:r>
      <w:r>
        <w:t>fields in enclosures, low- and high-modal density fields, Sound-isolation techniques. Numerical models and analysis use of FEM, BEM. Vibroacoustic condition monitoring, Source identification and fault detection from noise and vibration signals in Mechanical systems such as bearings, gears, fans, blower and pumps, electrical equipment etc.</w:t>
      </w:r>
    </w:p>
    <w:p w14:paraId="295545F0" w14:textId="77777777" w:rsidR="00545FE0" w:rsidRDefault="00000000">
      <w:pPr>
        <w:pStyle w:val="Heading3"/>
        <w:spacing w:before="128"/>
      </w:pPr>
      <w:r>
        <w:rPr>
          <w:color w:val="00AEEF"/>
        </w:rPr>
        <w:t xml:space="preserve">MCL837 Advanced </w:t>
      </w:r>
      <w:r>
        <w:rPr>
          <w:color w:val="00AEEF"/>
          <w:spacing w:val="-2"/>
        </w:rPr>
        <w:t>Mechanisms</w:t>
      </w:r>
    </w:p>
    <w:p w14:paraId="4768D8A9" w14:textId="77777777" w:rsidR="00545FE0" w:rsidRDefault="00000000">
      <w:pPr>
        <w:pStyle w:val="Heading4"/>
        <w:jc w:val="both"/>
      </w:pPr>
      <w:r>
        <w:t>3</w:t>
      </w:r>
      <w:r>
        <w:rPr>
          <w:spacing w:val="-1"/>
        </w:rPr>
        <w:t xml:space="preserve"> </w:t>
      </w:r>
      <w:r>
        <w:t>Credits (2-0-</w:t>
      </w:r>
      <w:r>
        <w:rPr>
          <w:spacing w:val="-5"/>
        </w:rPr>
        <w:t>2)</w:t>
      </w:r>
    </w:p>
    <w:p w14:paraId="1C4CA862" w14:textId="77777777" w:rsidR="00545FE0" w:rsidRDefault="00000000">
      <w:pPr>
        <w:pStyle w:val="BodyText"/>
        <w:ind w:right="46"/>
      </w:pPr>
      <w:r>
        <w:t>Review of mechanism analysis and synthesis through inversion. Design of parallel guidance systems, coupler curves with symmetry, cusps</w:t>
      </w:r>
      <w:r>
        <w:rPr>
          <w:spacing w:val="63"/>
        </w:rPr>
        <w:t xml:space="preserve"> </w:t>
      </w:r>
      <w:r>
        <w:t>and</w:t>
      </w:r>
      <w:r>
        <w:rPr>
          <w:spacing w:val="64"/>
        </w:rPr>
        <w:t xml:space="preserve"> </w:t>
      </w:r>
      <w:r>
        <w:t>crossings.</w:t>
      </w:r>
      <w:r>
        <w:rPr>
          <w:spacing w:val="64"/>
        </w:rPr>
        <w:t xml:space="preserve"> </w:t>
      </w:r>
      <w:r>
        <w:t>Curvature</w:t>
      </w:r>
      <w:r>
        <w:rPr>
          <w:spacing w:val="64"/>
        </w:rPr>
        <w:t xml:space="preserve"> </w:t>
      </w:r>
      <w:r>
        <w:t>theory,</w:t>
      </w:r>
      <w:r>
        <w:rPr>
          <w:spacing w:val="64"/>
        </w:rPr>
        <w:t xml:space="preserve"> </w:t>
      </w:r>
      <w:r>
        <w:t>Euler-Savary</w:t>
      </w:r>
      <w:r>
        <w:rPr>
          <w:spacing w:val="64"/>
        </w:rPr>
        <w:t xml:space="preserve"> </w:t>
      </w:r>
      <w:r>
        <w:rPr>
          <w:spacing w:val="-2"/>
        </w:rPr>
        <w:t>Equations</w:t>
      </w:r>
    </w:p>
    <w:p w14:paraId="43E47B0A" w14:textId="77777777" w:rsidR="00545FE0" w:rsidRDefault="00000000">
      <w:pPr>
        <w:pStyle w:val="BodyText"/>
        <w:spacing w:before="105"/>
        <w:ind w:right="132"/>
      </w:pPr>
      <w:r>
        <w:br w:type="column"/>
      </w:r>
      <w:r>
        <w:t>and</w:t>
      </w:r>
      <w:r>
        <w:rPr>
          <w:spacing w:val="40"/>
        </w:rPr>
        <w:t xml:space="preserve"> </w:t>
      </w:r>
      <w:r>
        <w:t>applications.</w:t>
      </w:r>
      <w:r>
        <w:rPr>
          <w:spacing w:val="40"/>
        </w:rPr>
        <w:t xml:space="preserve"> </w:t>
      </w:r>
      <w:r>
        <w:t>Homogenous</w:t>
      </w:r>
      <w:r>
        <w:rPr>
          <w:spacing w:val="40"/>
        </w:rPr>
        <w:t xml:space="preserve"> </w:t>
      </w:r>
      <w:r>
        <w:t>coordinate</w:t>
      </w:r>
      <w:r>
        <w:rPr>
          <w:spacing w:val="40"/>
        </w:rPr>
        <w:t xml:space="preserve"> </w:t>
      </w:r>
      <w:r>
        <w:t>representation</w:t>
      </w:r>
      <w:r>
        <w:rPr>
          <w:spacing w:val="40"/>
        </w:rPr>
        <w:t xml:space="preserve"> </w:t>
      </w:r>
      <w:r>
        <w:t xml:space="preserve">of curves, coupler curves analysis and </w:t>
      </w:r>
      <w:proofErr w:type="spellStart"/>
      <w:r>
        <w:t>systhesis</w:t>
      </w:r>
      <w:proofErr w:type="spellEnd"/>
      <w:r>
        <w:t>. Kinematic of spatial mechanisms, DH representation. Four points synthesis methods, circle and center point curves, branch and order defect rectification. Compliant implementation of mechanism designs: short cantilever and long cantilever designs, folded sheet flexures and hole-hinges based implementation.</w:t>
      </w:r>
    </w:p>
    <w:p w14:paraId="2F50F464" w14:textId="77777777" w:rsidR="00545FE0" w:rsidRDefault="00000000">
      <w:pPr>
        <w:spacing w:before="138"/>
        <w:ind w:left="123"/>
        <w:jc w:val="both"/>
        <w:rPr>
          <w:b/>
          <w:sz w:val="18"/>
        </w:rPr>
      </w:pPr>
      <w:r>
        <w:rPr>
          <w:b/>
          <w:color w:val="00A1DE"/>
          <w:sz w:val="18"/>
        </w:rPr>
        <w:t xml:space="preserve">MCL 839 Rotor </w:t>
      </w:r>
      <w:r>
        <w:rPr>
          <w:b/>
          <w:color w:val="00A1DE"/>
          <w:spacing w:val="-2"/>
          <w:sz w:val="18"/>
        </w:rPr>
        <w:t>Dynamics</w:t>
      </w:r>
    </w:p>
    <w:p w14:paraId="4FBC7E4A" w14:textId="77777777" w:rsidR="00545FE0" w:rsidRDefault="00000000">
      <w:pPr>
        <w:pStyle w:val="Heading4"/>
        <w:jc w:val="both"/>
      </w:pPr>
      <w:r>
        <w:t>3</w:t>
      </w:r>
      <w:r>
        <w:rPr>
          <w:spacing w:val="-1"/>
        </w:rPr>
        <w:t xml:space="preserve"> </w:t>
      </w:r>
      <w:r>
        <w:t>Credits (2-0-</w:t>
      </w:r>
      <w:r>
        <w:rPr>
          <w:spacing w:val="-5"/>
        </w:rPr>
        <w:t>2)</w:t>
      </w:r>
    </w:p>
    <w:p w14:paraId="0D45AE2F" w14:textId="77777777" w:rsidR="00545FE0" w:rsidRDefault="00000000">
      <w:pPr>
        <w:pStyle w:val="BodyText"/>
        <w:ind w:right="138"/>
      </w:pPr>
      <w:r>
        <w:t>Distinction between rigid and flexible rotors, vibration response to steady state and transient excitations, bending critical speeds and response</w:t>
      </w:r>
      <w:r>
        <w:rPr>
          <w:spacing w:val="-3"/>
        </w:rPr>
        <w:t xml:space="preserve"> </w:t>
      </w:r>
      <w:r>
        <w:t>to</w:t>
      </w:r>
      <w:r>
        <w:rPr>
          <w:spacing w:val="-3"/>
        </w:rPr>
        <w:t xml:space="preserve"> </w:t>
      </w:r>
      <w:r>
        <w:t>unbalance</w:t>
      </w:r>
      <w:r>
        <w:rPr>
          <w:spacing w:val="-3"/>
        </w:rPr>
        <w:t xml:space="preserve"> </w:t>
      </w:r>
      <w:r>
        <w:t>for</w:t>
      </w:r>
      <w:r>
        <w:rPr>
          <w:spacing w:val="-4"/>
        </w:rPr>
        <w:t xml:space="preserve"> </w:t>
      </w:r>
      <w:r>
        <w:t>simple</w:t>
      </w:r>
      <w:r>
        <w:rPr>
          <w:spacing w:val="-3"/>
        </w:rPr>
        <w:t xml:space="preserve"> </w:t>
      </w:r>
      <w:r>
        <w:t>and</w:t>
      </w:r>
      <w:r>
        <w:rPr>
          <w:spacing w:val="-3"/>
        </w:rPr>
        <w:t xml:space="preserve"> </w:t>
      </w:r>
      <w:r>
        <w:t>complex</w:t>
      </w:r>
      <w:r>
        <w:rPr>
          <w:spacing w:val="-3"/>
        </w:rPr>
        <w:t xml:space="preserve"> </w:t>
      </w:r>
      <w:r>
        <w:t>rotor</w:t>
      </w:r>
      <w:r>
        <w:rPr>
          <w:spacing w:val="-4"/>
        </w:rPr>
        <w:t xml:space="preserve"> </w:t>
      </w:r>
      <w:r>
        <w:t>bearing</w:t>
      </w:r>
      <w:r>
        <w:rPr>
          <w:spacing w:val="-3"/>
        </w:rPr>
        <w:t xml:space="preserve"> </w:t>
      </w:r>
      <w:r>
        <w:t>system, orbital analysis and cascade plots, critical speed map, Campbell diagram. Disc gyro-</w:t>
      </w:r>
      <w:proofErr w:type="spellStart"/>
      <w:r>
        <w:t>scopics</w:t>
      </w:r>
      <w:proofErr w:type="spellEnd"/>
      <w:r>
        <w:t>, synchronous and nonsynchronous whirl, review</w:t>
      </w:r>
      <w:r>
        <w:rPr>
          <w:spacing w:val="-5"/>
        </w:rPr>
        <w:t xml:space="preserve"> </w:t>
      </w:r>
      <w:r>
        <w:t>of</w:t>
      </w:r>
      <w:r>
        <w:rPr>
          <w:spacing w:val="-5"/>
        </w:rPr>
        <w:t xml:space="preserve"> </w:t>
      </w:r>
      <w:r>
        <w:t>fluid</w:t>
      </w:r>
      <w:r>
        <w:rPr>
          <w:spacing w:val="-5"/>
        </w:rPr>
        <w:t xml:space="preserve"> </w:t>
      </w:r>
      <w:r>
        <w:t>film</w:t>
      </w:r>
      <w:r>
        <w:rPr>
          <w:spacing w:val="-5"/>
        </w:rPr>
        <w:t xml:space="preserve"> </w:t>
      </w:r>
      <w:r>
        <w:t>bearings</w:t>
      </w:r>
      <w:r>
        <w:rPr>
          <w:spacing w:val="-5"/>
        </w:rPr>
        <w:t xml:space="preserve"> </w:t>
      </w:r>
      <w:r>
        <w:t>and</w:t>
      </w:r>
      <w:r>
        <w:rPr>
          <w:spacing w:val="-5"/>
        </w:rPr>
        <w:t xml:space="preserve"> </w:t>
      </w:r>
      <w:r>
        <w:t>seals,</w:t>
      </w:r>
      <w:r>
        <w:rPr>
          <w:spacing w:val="-5"/>
        </w:rPr>
        <w:t xml:space="preserve"> </w:t>
      </w:r>
      <w:r>
        <w:t>analysis</w:t>
      </w:r>
      <w:r>
        <w:rPr>
          <w:spacing w:val="-5"/>
        </w:rPr>
        <w:t xml:space="preserve"> </w:t>
      </w:r>
      <w:r>
        <w:t>of</w:t>
      </w:r>
      <w:r>
        <w:rPr>
          <w:spacing w:val="-5"/>
        </w:rPr>
        <w:t xml:space="preserve"> </w:t>
      </w:r>
      <w:r>
        <w:t>rotors</w:t>
      </w:r>
      <w:r>
        <w:rPr>
          <w:spacing w:val="-5"/>
        </w:rPr>
        <w:t xml:space="preserve"> </w:t>
      </w:r>
      <w:r>
        <w:t>mounted</w:t>
      </w:r>
      <w:r>
        <w:rPr>
          <w:spacing w:val="-5"/>
        </w:rPr>
        <w:t xml:space="preserve"> </w:t>
      </w:r>
      <w:r>
        <w:t>on hydrodynamic</w:t>
      </w:r>
      <w:r>
        <w:rPr>
          <w:spacing w:val="-13"/>
        </w:rPr>
        <w:t xml:space="preserve"> </w:t>
      </w:r>
      <w:r>
        <w:t>bear-</w:t>
      </w:r>
      <w:proofErr w:type="spellStart"/>
      <w:r>
        <w:t>ings</w:t>
      </w:r>
      <w:proofErr w:type="spellEnd"/>
      <w:r>
        <w:t>,</w:t>
      </w:r>
      <w:r>
        <w:rPr>
          <w:spacing w:val="-12"/>
        </w:rPr>
        <w:t xml:space="preserve"> </w:t>
      </w:r>
      <w:r>
        <w:t>two</w:t>
      </w:r>
      <w:r>
        <w:rPr>
          <w:spacing w:val="-13"/>
        </w:rPr>
        <w:t xml:space="preserve"> </w:t>
      </w:r>
      <w:r>
        <w:t>spool</w:t>
      </w:r>
      <w:r>
        <w:rPr>
          <w:spacing w:val="-12"/>
        </w:rPr>
        <w:t xml:space="preserve"> </w:t>
      </w:r>
      <w:r>
        <w:t>and</w:t>
      </w:r>
      <w:r>
        <w:rPr>
          <w:spacing w:val="-13"/>
        </w:rPr>
        <w:t xml:space="preserve"> </w:t>
      </w:r>
      <w:proofErr w:type="spellStart"/>
      <w:r>
        <w:t>multispool</w:t>
      </w:r>
      <w:proofErr w:type="spellEnd"/>
      <w:r>
        <w:rPr>
          <w:spacing w:val="-12"/>
        </w:rPr>
        <w:t xml:space="preserve"> </w:t>
      </w:r>
      <w:r>
        <w:t>rotors,</w:t>
      </w:r>
      <w:r>
        <w:rPr>
          <w:spacing w:val="-13"/>
        </w:rPr>
        <w:t xml:space="preserve"> </w:t>
      </w:r>
      <w:r>
        <w:t xml:space="preserve">asymmetric rotors, bent rotors, etc. Parametric excitations including that in rolling element bearings, </w:t>
      </w:r>
      <w:proofErr w:type="spellStart"/>
      <w:r>
        <w:t>instabili</w:t>
      </w:r>
      <w:proofErr w:type="spellEnd"/>
      <w:r>
        <w:t xml:space="preserve">-ties due to fluid film forces and </w:t>
      </w:r>
      <w:proofErr w:type="spellStart"/>
      <w:r>
        <w:t>hysterisis</w:t>
      </w:r>
      <w:proofErr w:type="spellEnd"/>
      <w:r>
        <w:t>, influence of nonlinear sup-ports, seals and bearings on rotor</w:t>
      </w:r>
      <w:r>
        <w:rPr>
          <w:spacing w:val="-3"/>
        </w:rPr>
        <w:t xml:space="preserve"> </w:t>
      </w:r>
      <w:r>
        <w:t>dynamic</w:t>
      </w:r>
      <w:r>
        <w:rPr>
          <w:spacing w:val="-3"/>
        </w:rPr>
        <w:t xml:space="preserve"> </w:t>
      </w:r>
      <w:r>
        <w:t>response.</w:t>
      </w:r>
      <w:r>
        <w:rPr>
          <w:spacing w:val="-3"/>
        </w:rPr>
        <w:t xml:space="preserve"> </w:t>
      </w:r>
      <w:r>
        <w:t>Instability</w:t>
      </w:r>
      <w:r>
        <w:rPr>
          <w:spacing w:val="-3"/>
        </w:rPr>
        <w:t xml:space="preserve"> </w:t>
      </w:r>
      <w:r>
        <w:t>in</w:t>
      </w:r>
      <w:r>
        <w:rPr>
          <w:spacing w:val="-3"/>
        </w:rPr>
        <w:t xml:space="preserve"> </w:t>
      </w:r>
      <w:r>
        <w:t>rotor</w:t>
      </w:r>
      <w:r>
        <w:rPr>
          <w:spacing w:val="-3"/>
        </w:rPr>
        <w:t xml:space="preserve"> </w:t>
      </w:r>
      <w:r>
        <w:t>bearing</w:t>
      </w:r>
      <w:r>
        <w:rPr>
          <w:spacing w:val="-3"/>
        </w:rPr>
        <w:t xml:space="preserve"> </w:t>
      </w:r>
      <w:r>
        <w:t>systems,</w:t>
      </w:r>
      <w:r>
        <w:rPr>
          <w:spacing w:val="-3"/>
        </w:rPr>
        <w:t xml:space="preserve"> </w:t>
      </w:r>
      <w:r>
        <w:t>sources of instability and basic ap-</w:t>
      </w:r>
      <w:proofErr w:type="spellStart"/>
      <w:r>
        <w:t>proaches</w:t>
      </w:r>
      <w:proofErr w:type="spellEnd"/>
      <w:r>
        <w:t xml:space="preserve"> to avoid instability conditions Balancing</w:t>
      </w:r>
      <w:r>
        <w:rPr>
          <w:spacing w:val="-8"/>
        </w:rPr>
        <w:t xml:space="preserve"> </w:t>
      </w:r>
      <w:r>
        <w:t>techniques,</w:t>
      </w:r>
      <w:r>
        <w:rPr>
          <w:spacing w:val="-8"/>
        </w:rPr>
        <w:t xml:space="preserve"> </w:t>
      </w:r>
      <w:r>
        <w:t>such</w:t>
      </w:r>
      <w:r>
        <w:rPr>
          <w:spacing w:val="-8"/>
        </w:rPr>
        <w:t xml:space="preserve"> </w:t>
      </w:r>
      <w:r>
        <w:t>as</w:t>
      </w:r>
      <w:r>
        <w:rPr>
          <w:spacing w:val="-8"/>
        </w:rPr>
        <w:t xml:space="preserve"> </w:t>
      </w:r>
      <w:r>
        <w:t>rigid</w:t>
      </w:r>
      <w:r>
        <w:rPr>
          <w:spacing w:val="-8"/>
        </w:rPr>
        <w:t xml:space="preserve"> </w:t>
      </w:r>
      <w:r>
        <w:t>rotor</w:t>
      </w:r>
      <w:r>
        <w:rPr>
          <w:spacing w:val="-8"/>
        </w:rPr>
        <w:t xml:space="preserve"> </w:t>
      </w:r>
      <w:r>
        <w:t>balancing,</w:t>
      </w:r>
      <w:r>
        <w:rPr>
          <w:spacing w:val="-8"/>
        </w:rPr>
        <w:t xml:space="preserve"> </w:t>
      </w:r>
      <w:r>
        <w:t>modal</w:t>
      </w:r>
      <w:r>
        <w:rPr>
          <w:spacing w:val="-8"/>
        </w:rPr>
        <w:t xml:space="preserve"> </w:t>
      </w:r>
      <w:r>
        <w:t>balancing, etc. Introduction to smart rotor systems. Use of finite element</w:t>
      </w:r>
      <w:r>
        <w:rPr>
          <w:spacing w:val="80"/>
        </w:rPr>
        <w:t xml:space="preserve"> </w:t>
      </w:r>
      <w:r>
        <w:t>based ap-</w:t>
      </w:r>
      <w:proofErr w:type="spellStart"/>
      <w:r>
        <w:t>proach</w:t>
      </w:r>
      <w:proofErr w:type="spellEnd"/>
      <w:r>
        <w:t xml:space="preserve"> for solving rotor dynamic problems. Application of </w:t>
      </w:r>
      <w:proofErr w:type="gramStart"/>
      <w:r>
        <w:rPr>
          <w:spacing w:val="-2"/>
        </w:rPr>
        <w:t>vibration based</w:t>
      </w:r>
      <w:proofErr w:type="gramEnd"/>
      <w:r>
        <w:rPr>
          <w:spacing w:val="-2"/>
        </w:rPr>
        <w:t xml:space="preserve"> condition </w:t>
      </w:r>
      <w:proofErr w:type="spellStart"/>
      <w:r>
        <w:rPr>
          <w:spacing w:val="-2"/>
        </w:rPr>
        <w:t>monitorings</w:t>
      </w:r>
      <w:proofErr w:type="spellEnd"/>
      <w:r>
        <w:rPr>
          <w:spacing w:val="-2"/>
        </w:rPr>
        <w:t xml:space="preserve">, signal processing for rotor fault </w:t>
      </w:r>
      <w:r>
        <w:t xml:space="preserve">identification, application of expert systems for automated condition monitoring, remote monitoring and other commercial systems. The course involves extensive coding in </w:t>
      </w:r>
      <w:proofErr w:type="spellStart"/>
      <w:r>
        <w:t>Matlab</w:t>
      </w:r>
      <w:proofErr w:type="spellEnd"/>
      <w:r>
        <w:t xml:space="preserve"> for dynamic response analysis of a general rotor bearing system. The course involves </w:t>
      </w:r>
      <w:proofErr w:type="spellStart"/>
      <w:r>
        <w:t>experi</w:t>
      </w:r>
      <w:proofErr w:type="spellEnd"/>
      <w:r>
        <w:t>-mentation on Machinery Fault Simulator.</w:t>
      </w:r>
    </w:p>
    <w:p w14:paraId="4537F79F" w14:textId="77777777" w:rsidR="00545FE0" w:rsidRDefault="00000000">
      <w:pPr>
        <w:pStyle w:val="Heading3"/>
        <w:spacing w:before="122"/>
        <w:ind w:right="142"/>
      </w:pPr>
      <w:r>
        <w:rPr>
          <w:color w:val="00AEEF"/>
        </w:rPr>
        <w:t xml:space="preserve">MCL840 Experimental Modal Analysis and Dynamic </w:t>
      </w:r>
      <w:r>
        <w:rPr>
          <w:color w:val="00AEEF"/>
          <w:spacing w:val="-2"/>
        </w:rPr>
        <w:t>Design</w:t>
      </w:r>
    </w:p>
    <w:p w14:paraId="0F237198" w14:textId="77777777" w:rsidR="00545FE0" w:rsidRDefault="00000000">
      <w:pPr>
        <w:pStyle w:val="Heading4"/>
        <w:spacing w:before="26"/>
        <w:jc w:val="both"/>
      </w:pPr>
      <w:r>
        <w:t>3</w:t>
      </w:r>
      <w:r>
        <w:rPr>
          <w:spacing w:val="-1"/>
        </w:rPr>
        <w:t xml:space="preserve"> </w:t>
      </w:r>
      <w:r>
        <w:t>Credits (2-0-</w:t>
      </w:r>
      <w:r>
        <w:rPr>
          <w:spacing w:val="-5"/>
        </w:rPr>
        <w:t>2)</w:t>
      </w:r>
    </w:p>
    <w:p w14:paraId="5DC99E19" w14:textId="77777777" w:rsidR="00545FE0" w:rsidRDefault="00000000">
      <w:pPr>
        <w:pStyle w:val="BodyText"/>
        <w:ind w:right="138"/>
      </w:pPr>
      <w:r>
        <w:t>Introduction to modal testing. Dynamic test data measurement and processing</w:t>
      </w:r>
      <w:r>
        <w:rPr>
          <w:spacing w:val="-13"/>
        </w:rPr>
        <w:t xml:space="preserve"> </w:t>
      </w:r>
      <w:r>
        <w:t>methods</w:t>
      </w:r>
      <w:r>
        <w:rPr>
          <w:spacing w:val="-12"/>
        </w:rPr>
        <w:t xml:space="preserve"> </w:t>
      </w:r>
      <w:r>
        <w:t>including</w:t>
      </w:r>
      <w:r>
        <w:rPr>
          <w:spacing w:val="-13"/>
        </w:rPr>
        <w:t xml:space="preserve"> </w:t>
      </w:r>
      <w:r>
        <w:t>Laser</w:t>
      </w:r>
      <w:r>
        <w:rPr>
          <w:spacing w:val="-12"/>
        </w:rPr>
        <w:t xml:space="preserve"> </w:t>
      </w:r>
      <w:proofErr w:type="spellStart"/>
      <w:r>
        <w:t>vibrometery</w:t>
      </w:r>
      <w:proofErr w:type="spellEnd"/>
      <w:r>
        <w:t>.</w:t>
      </w:r>
      <w:r>
        <w:rPr>
          <w:spacing w:val="-13"/>
        </w:rPr>
        <w:t xml:space="preserve"> </w:t>
      </w:r>
      <w:r>
        <w:t>Frequency</w:t>
      </w:r>
      <w:r>
        <w:rPr>
          <w:spacing w:val="-12"/>
        </w:rPr>
        <w:t xml:space="preserve"> </w:t>
      </w:r>
      <w:r>
        <w:t xml:space="preserve">response functions for multi-degree of- freedoms systems, forced response. Experimental and theoretical modal analysis - algorithms and codes. Applications of modal testing in system and force identification, structural dynamic modification, sensitivity analysis and frequency response coupling of </w:t>
      </w:r>
      <w:proofErr w:type="gramStart"/>
      <w:r>
        <w:t>substructure</w:t>
      </w:r>
      <w:proofErr w:type="gramEnd"/>
      <w:r>
        <w:t xml:space="preserve"> etc. Introduction to non-linear vibration</w:t>
      </w:r>
      <w:r>
        <w:rPr>
          <w:spacing w:val="-12"/>
        </w:rPr>
        <w:t xml:space="preserve"> </w:t>
      </w:r>
      <w:r>
        <w:t>analysis.</w:t>
      </w:r>
      <w:r>
        <w:rPr>
          <w:spacing w:val="-12"/>
        </w:rPr>
        <w:t xml:space="preserve"> </w:t>
      </w:r>
      <w:r>
        <w:t>Introduction</w:t>
      </w:r>
      <w:r>
        <w:rPr>
          <w:spacing w:val="-12"/>
        </w:rPr>
        <w:t xml:space="preserve"> </w:t>
      </w:r>
      <w:r>
        <w:t>to</w:t>
      </w:r>
      <w:r>
        <w:rPr>
          <w:spacing w:val="-12"/>
        </w:rPr>
        <w:t xml:space="preserve"> </w:t>
      </w:r>
      <w:r>
        <w:t>discrete</w:t>
      </w:r>
      <w:r>
        <w:rPr>
          <w:spacing w:val="-12"/>
        </w:rPr>
        <w:t xml:space="preserve"> </w:t>
      </w:r>
      <w:r>
        <w:t>systems</w:t>
      </w:r>
      <w:r>
        <w:rPr>
          <w:spacing w:val="-12"/>
        </w:rPr>
        <w:t xml:space="preserve"> </w:t>
      </w:r>
      <w:r>
        <w:t>and</w:t>
      </w:r>
      <w:r>
        <w:rPr>
          <w:spacing w:val="-12"/>
        </w:rPr>
        <w:t xml:space="preserve"> </w:t>
      </w:r>
      <w:r>
        <w:t>finite</w:t>
      </w:r>
      <w:r>
        <w:rPr>
          <w:spacing w:val="-12"/>
        </w:rPr>
        <w:t xml:space="preserve"> </w:t>
      </w:r>
      <w:r>
        <w:t xml:space="preserve">element </w:t>
      </w:r>
      <w:r>
        <w:rPr>
          <w:spacing w:val="-2"/>
        </w:rPr>
        <w:t>modeling.</w:t>
      </w:r>
      <w:r>
        <w:rPr>
          <w:spacing w:val="-4"/>
        </w:rPr>
        <w:t xml:space="preserve"> </w:t>
      </w:r>
      <w:r>
        <w:rPr>
          <w:spacing w:val="-2"/>
        </w:rPr>
        <w:t>Approaches</w:t>
      </w:r>
      <w:r>
        <w:rPr>
          <w:spacing w:val="-4"/>
        </w:rPr>
        <w:t xml:space="preserve"> </w:t>
      </w:r>
      <w:r>
        <w:rPr>
          <w:spacing w:val="-2"/>
        </w:rPr>
        <w:t>to</w:t>
      </w:r>
      <w:r>
        <w:rPr>
          <w:spacing w:val="-4"/>
        </w:rPr>
        <w:t xml:space="preserve"> </w:t>
      </w:r>
      <w:r>
        <w:rPr>
          <w:spacing w:val="-2"/>
        </w:rPr>
        <w:t>Joint</w:t>
      </w:r>
      <w:r>
        <w:rPr>
          <w:spacing w:val="-4"/>
        </w:rPr>
        <w:t xml:space="preserve"> </w:t>
      </w:r>
      <w:r>
        <w:rPr>
          <w:spacing w:val="-2"/>
        </w:rPr>
        <w:t>modeling.</w:t>
      </w:r>
      <w:r>
        <w:rPr>
          <w:spacing w:val="-4"/>
        </w:rPr>
        <w:t xml:space="preserve"> </w:t>
      </w:r>
      <w:r>
        <w:rPr>
          <w:spacing w:val="-2"/>
        </w:rPr>
        <w:t>Numerical</w:t>
      </w:r>
      <w:r>
        <w:rPr>
          <w:spacing w:val="-4"/>
        </w:rPr>
        <w:t xml:space="preserve"> </w:t>
      </w:r>
      <w:r>
        <w:rPr>
          <w:spacing w:val="-2"/>
        </w:rPr>
        <w:t>model</w:t>
      </w:r>
      <w:r>
        <w:rPr>
          <w:spacing w:val="-4"/>
        </w:rPr>
        <w:t xml:space="preserve"> </w:t>
      </w:r>
      <w:r>
        <w:rPr>
          <w:spacing w:val="-2"/>
        </w:rPr>
        <w:t xml:space="preserve">correlation; </w:t>
      </w:r>
      <w:r>
        <w:t xml:space="preserve">Introduction to FE model updating; Direct and iterative methods of FE model updating including </w:t>
      </w:r>
      <w:proofErr w:type="gramStart"/>
      <w:r>
        <w:t>optimization based</w:t>
      </w:r>
      <w:proofErr w:type="gramEnd"/>
      <w:r>
        <w:t xml:space="preserve"> updating; Brief idea of operational Modal Analysis, frequency and time domain methods of Operational Modal Analysis; Dynamic design of structures of products, machines and equipment via model testing, structural dynamic modification and FE model updating.</w:t>
      </w:r>
    </w:p>
    <w:p w14:paraId="1AC302AC" w14:textId="77777777" w:rsidR="00545FE0" w:rsidRDefault="00000000">
      <w:pPr>
        <w:pStyle w:val="Heading3"/>
        <w:spacing w:before="157"/>
      </w:pPr>
      <w:r>
        <w:rPr>
          <w:color w:val="00AEEF"/>
        </w:rPr>
        <w:t xml:space="preserve">MCL845 Advanced </w:t>
      </w:r>
      <w:r>
        <w:rPr>
          <w:color w:val="00AEEF"/>
          <w:spacing w:val="-2"/>
        </w:rPr>
        <w:t>Robotics</w:t>
      </w:r>
    </w:p>
    <w:p w14:paraId="464A2EF1" w14:textId="77777777" w:rsidR="00545FE0" w:rsidRDefault="00000000">
      <w:pPr>
        <w:pStyle w:val="Heading4"/>
        <w:jc w:val="both"/>
      </w:pPr>
      <w:r>
        <w:t>3</w:t>
      </w:r>
      <w:r>
        <w:rPr>
          <w:spacing w:val="-1"/>
        </w:rPr>
        <w:t xml:space="preserve"> </w:t>
      </w:r>
      <w:r>
        <w:t>Credits (2-0-</w:t>
      </w:r>
      <w:r>
        <w:rPr>
          <w:spacing w:val="-5"/>
        </w:rPr>
        <w:t>2)</w:t>
      </w:r>
    </w:p>
    <w:p w14:paraId="26F79EB5" w14:textId="77777777" w:rsidR="00545FE0" w:rsidRDefault="00000000">
      <w:pPr>
        <w:pStyle w:val="BodyText"/>
        <w:ind w:right="134"/>
      </w:pPr>
      <w:r>
        <w:t>Review</w:t>
      </w:r>
      <w:r>
        <w:rPr>
          <w:spacing w:val="-3"/>
        </w:rPr>
        <w:t xml:space="preserve"> </w:t>
      </w:r>
      <w:r>
        <w:t>of</w:t>
      </w:r>
      <w:r>
        <w:rPr>
          <w:spacing w:val="-3"/>
        </w:rPr>
        <w:t xml:space="preserve"> </w:t>
      </w:r>
      <w:r>
        <w:t>different</w:t>
      </w:r>
      <w:r>
        <w:rPr>
          <w:spacing w:val="-3"/>
        </w:rPr>
        <w:t xml:space="preserve"> </w:t>
      </w:r>
      <w:r>
        <w:t>robotic</w:t>
      </w:r>
      <w:r>
        <w:rPr>
          <w:spacing w:val="-3"/>
        </w:rPr>
        <w:t xml:space="preserve"> </w:t>
      </w:r>
      <w:r>
        <w:t>systems;</w:t>
      </w:r>
      <w:r>
        <w:rPr>
          <w:spacing w:val="-3"/>
        </w:rPr>
        <w:t xml:space="preserve"> </w:t>
      </w:r>
      <w:r>
        <w:t>Types</w:t>
      </w:r>
      <w:r>
        <w:rPr>
          <w:spacing w:val="-3"/>
        </w:rPr>
        <w:t xml:space="preserve"> </w:t>
      </w:r>
      <w:r>
        <w:t>of</w:t>
      </w:r>
      <w:r>
        <w:rPr>
          <w:spacing w:val="-3"/>
        </w:rPr>
        <w:t xml:space="preserve"> </w:t>
      </w:r>
      <w:r>
        <w:t>wheeled</w:t>
      </w:r>
      <w:r>
        <w:rPr>
          <w:spacing w:val="-3"/>
        </w:rPr>
        <w:t xml:space="preserve"> </w:t>
      </w:r>
      <w:r>
        <w:t>mobile</w:t>
      </w:r>
      <w:r>
        <w:rPr>
          <w:spacing w:val="-3"/>
        </w:rPr>
        <w:t xml:space="preserve"> </w:t>
      </w:r>
      <w:r>
        <w:t xml:space="preserve">robots and walking machines; Jacobian; Forward and inverse kinematic algorithms; </w:t>
      </w:r>
      <w:proofErr w:type="gramStart"/>
      <w:r>
        <w:t>Non-recursive</w:t>
      </w:r>
      <w:proofErr w:type="gramEnd"/>
      <w:r>
        <w:t xml:space="preserve"> and recursive dynamic algorithms; Dynamics of mobile robots and walking machines; Kinematic design of robotic systems based on singularity, manipulability, etc.; Control of robots. Mechanical design of links.</w:t>
      </w:r>
    </w:p>
    <w:p w14:paraId="0490405A" w14:textId="77777777" w:rsidR="00545FE0" w:rsidRDefault="00000000">
      <w:pPr>
        <w:pStyle w:val="Heading3"/>
        <w:spacing w:before="167"/>
      </w:pPr>
      <w:r>
        <w:rPr>
          <w:color w:val="00AEEF"/>
        </w:rPr>
        <w:t>MCL848 Special topics in Systems Design-</w:t>
      </w:r>
      <w:r>
        <w:rPr>
          <w:color w:val="00AEEF"/>
          <w:spacing w:val="-10"/>
        </w:rPr>
        <w:t>I</w:t>
      </w:r>
    </w:p>
    <w:p w14:paraId="2D0171D2" w14:textId="77777777" w:rsidR="00545FE0" w:rsidRDefault="00000000">
      <w:pPr>
        <w:pStyle w:val="Heading4"/>
        <w:jc w:val="both"/>
      </w:pPr>
      <w:r>
        <w:t>2</w:t>
      </w:r>
      <w:r>
        <w:rPr>
          <w:spacing w:val="-1"/>
        </w:rPr>
        <w:t xml:space="preserve"> </w:t>
      </w:r>
      <w:r>
        <w:t>Credits (2-0-</w:t>
      </w:r>
      <w:r>
        <w:rPr>
          <w:spacing w:val="-5"/>
        </w:rPr>
        <w:t>0)</w:t>
      </w:r>
    </w:p>
    <w:p w14:paraId="2B7856D0" w14:textId="77777777" w:rsidR="00545FE0" w:rsidRDefault="00000000">
      <w:pPr>
        <w:pStyle w:val="BodyText"/>
        <w:spacing w:before="24"/>
        <w:ind w:right="137"/>
      </w:pPr>
      <w:r>
        <w:t>Some sample topics are given below and depending upon the availability of experts, the department will decide the topic for a given semester:</w:t>
      </w:r>
    </w:p>
    <w:p w14:paraId="42A73504" w14:textId="77777777" w:rsidR="00545FE0" w:rsidRDefault="00000000">
      <w:pPr>
        <w:pStyle w:val="BodyText"/>
        <w:spacing w:before="24"/>
      </w:pPr>
      <w:r>
        <w:t>Design</w:t>
      </w:r>
      <w:r>
        <w:rPr>
          <w:spacing w:val="6"/>
        </w:rPr>
        <w:t xml:space="preserve"> </w:t>
      </w:r>
      <w:r>
        <w:t>of</w:t>
      </w:r>
      <w:r>
        <w:rPr>
          <w:spacing w:val="6"/>
        </w:rPr>
        <w:t xml:space="preserve"> </w:t>
      </w:r>
      <w:r>
        <w:t>aircraft</w:t>
      </w:r>
      <w:r>
        <w:rPr>
          <w:spacing w:val="7"/>
        </w:rPr>
        <w:t xml:space="preserve"> </w:t>
      </w:r>
      <w:r>
        <w:t>fuselage</w:t>
      </w:r>
      <w:r>
        <w:rPr>
          <w:spacing w:val="6"/>
        </w:rPr>
        <w:t xml:space="preserve"> </w:t>
      </w:r>
      <w:r>
        <w:t>and</w:t>
      </w:r>
      <w:r>
        <w:rPr>
          <w:spacing w:val="7"/>
        </w:rPr>
        <w:t xml:space="preserve"> </w:t>
      </w:r>
      <w:r>
        <w:rPr>
          <w:spacing w:val="-2"/>
        </w:rPr>
        <w:t>wing.</w:t>
      </w:r>
    </w:p>
    <w:p w14:paraId="23A9B0EC" w14:textId="77777777" w:rsidR="00545FE0" w:rsidRDefault="00000000">
      <w:pPr>
        <w:pStyle w:val="BodyText"/>
        <w:spacing w:before="28"/>
        <w:ind w:right="141"/>
      </w:pPr>
      <w:r>
        <w:t>Engineering materials selection in mechanical design: Stages of design,</w:t>
      </w:r>
      <w:r>
        <w:rPr>
          <w:spacing w:val="-13"/>
        </w:rPr>
        <w:t xml:space="preserve"> </w:t>
      </w:r>
      <w:r>
        <w:t>stiffness</w:t>
      </w:r>
      <w:r>
        <w:rPr>
          <w:spacing w:val="-12"/>
        </w:rPr>
        <w:t xml:space="preserve"> </w:t>
      </w:r>
      <w:r>
        <w:t>/</w:t>
      </w:r>
      <w:r>
        <w:rPr>
          <w:spacing w:val="-13"/>
        </w:rPr>
        <w:t xml:space="preserve"> </w:t>
      </w:r>
      <w:proofErr w:type="gramStart"/>
      <w:r>
        <w:t>strength</w:t>
      </w:r>
      <w:r>
        <w:rPr>
          <w:spacing w:val="-12"/>
        </w:rPr>
        <w:t xml:space="preserve"> </w:t>
      </w:r>
      <w:r>
        <w:t>based</w:t>
      </w:r>
      <w:proofErr w:type="gramEnd"/>
      <w:r>
        <w:rPr>
          <w:spacing w:val="-13"/>
        </w:rPr>
        <w:t xml:space="preserve"> </w:t>
      </w:r>
      <w:r>
        <w:t>design,</w:t>
      </w:r>
      <w:r>
        <w:rPr>
          <w:spacing w:val="-12"/>
        </w:rPr>
        <w:t xml:space="preserve"> </w:t>
      </w:r>
      <w:r>
        <w:t>damage</w:t>
      </w:r>
      <w:r>
        <w:rPr>
          <w:spacing w:val="-13"/>
        </w:rPr>
        <w:t xml:space="preserve"> </w:t>
      </w:r>
      <w:r>
        <w:t>tolerant</w:t>
      </w:r>
      <w:r>
        <w:rPr>
          <w:spacing w:val="-12"/>
        </w:rPr>
        <w:t xml:space="preserve"> </w:t>
      </w:r>
      <w:r>
        <w:t>design,</w:t>
      </w:r>
      <w:r>
        <w:rPr>
          <w:spacing w:val="-13"/>
        </w:rPr>
        <w:t xml:space="preserve"> </w:t>
      </w:r>
      <w:r>
        <w:t>life cycle design, systems approach to materials selection etc.</w:t>
      </w:r>
    </w:p>
    <w:p w14:paraId="3FF518BD" w14:textId="77777777" w:rsidR="00545FE0" w:rsidRDefault="00000000">
      <w:pPr>
        <w:pStyle w:val="BodyText"/>
        <w:spacing w:before="25"/>
      </w:pPr>
      <w:r>
        <w:t xml:space="preserve">Tribo-systems </w:t>
      </w:r>
      <w:r>
        <w:rPr>
          <w:spacing w:val="-2"/>
        </w:rPr>
        <w:t>design.</w:t>
      </w:r>
    </w:p>
    <w:p w14:paraId="38C2DDAE" w14:textId="77777777" w:rsidR="00545FE0" w:rsidRDefault="00000000">
      <w:pPr>
        <w:pStyle w:val="BodyText"/>
        <w:spacing w:before="51"/>
      </w:pPr>
      <w:proofErr w:type="spellStart"/>
      <w:r>
        <w:t>Elecro</w:t>
      </w:r>
      <w:proofErr w:type="spellEnd"/>
      <w:r>
        <w:t>-mechanical</w:t>
      </w:r>
      <w:r>
        <w:rPr>
          <w:spacing w:val="14"/>
        </w:rPr>
        <w:t xml:space="preserve"> </w:t>
      </w:r>
      <w:r>
        <w:t>machines</w:t>
      </w:r>
      <w:r>
        <w:rPr>
          <w:spacing w:val="14"/>
        </w:rPr>
        <w:t xml:space="preserve"> </w:t>
      </w:r>
      <w:r>
        <w:rPr>
          <w:spacing w:val="-4"/>
        </w:rPr>
        <w:t>etc.</w:t>
      </w:r>
    </w:p>
    <w:p w14:paraId="26BF3FF1" w14:textId="77777777" w:rsidR="00545FE0" w:rsidRDefault="00545FE0">
      <w:pPr>
        <w:sectPr w:rsidR="00545FE0" w:rsidSect="00220269">
          <w:type w:val="continuous"/>
          <w:pgSz w:w="11880" w:h="16920"/>
          <w:pgMar w:top="980" w:right="820" w:bottom="1000" w:left="840" w:header="0" w:footer="802" w:gutter="0"/>
          <w:cols w:num="2" w:space="720" w:equalWidth="0">
            <w:col w:w="5032" w:space="65"/>
            <w:col w:w="5123"/>
          </w:cols>
        </w:sectPr>
      </w:pPr>
    </w:p>
    <w:p w14:paraId="1204D154" w14:textId="77777777" w:rsidR="00545FE0" w:rsidRDefault="00545FE0">
      <w:pPr>
        <w:pStyle w:val="BodyText"/>
        <w:spacing w:before="0"/>
        <w:ind w:left="0"/>
        <w:jc w:val="left"/>
        <w:rPr>
          <w:sz w:val="20"/>
        </w:rPr>
      </w:pPr>
    </w:p>
    <w:p w14:paraId="5DDF2FA6" w14:textId="77777777" w:rsidR="00545FE0" w:rsidRDefault="00545FE0">
      <w:pPr>
        <w:pStyle w:val="BodyText"/>
        <w:spacing w:before="141"/>
        <w:ind w:left="0"/>
        <w:jc w:val="left"/>
        <w:rPr>
          <w:sz w:val="20"/>
        </w:rPr>
      </w:pPr>
    </w:p>
    <w:p w14:paraId="5633CC9E" w14:textId="77777777" w:rsidR="00545FE0" w:rsidRDefault="00545FE0">
      <w:pPr>
        <w:rPr>
          <w:sz w:val="20"/>
        </w:rPr>
        <w:sectPr w:rsidR="00545FE0" w:rsidSect="00220269">
          <w:pgSz w:w="11880" w:h="16920"/>
          <w:pgMar w:top="940" w:right="820" w:bottom="1000" w:left="840" w:header="0" w:footer="802" w:gutter="0"/>
          <w:cols w:space="720"/>
        </w:sectPr>
      </w:pPr>
    </w:p>
    <w:p w14:paraId="1C3DB705" w14:textId="77777777" w:rsidR="00545FE0" w:rsidRDefault="00000000">
      <w:pPr>
        <w:pStyle w:val="Heading3"/>
        <w:spacing w:before="100"/>
      </w:pPr>
      <w:r>
        <w:rPr>
          <w:color w:val="00AEEF"/>
        </w:rPr>
        <w:t>MCL849 Special topics in Systems Design-</w:t>
      </w:r>
      <w:r>
        <w:rPr>
          <w:color w:val="00AEEF"/>
          <w:spacing w:val="-5"/>
        </w:rPr>
        <w:t>II</w:t>
      </w:r>
    </w:p>
    <w:p w14:paraId="06A30AB2" w14:textId="77777777" w:rsidR="00545FE0" w:rsidRDefault="00000000">
      <w:pPr>
        <w:pStyle w:val="Heading4"/>
        <w:jc w:val="both"/>
      </w:pPr>
      <w:r>
        <w:t>3</w:t>
      </w:r>
      <w:r>
        <w:rPr>
          <w:spacing w:val="-1"/>
        </w:rPr>
        <w:t xml:space="preserve"> </w:t>
      </w:r>
      <w:r>
        <w:t>Credits (3-0-</w:t>
      </w:r>
      <w:r>
        <w:rPr>
          <w:spacing w:val="-5"/>
        </w:rPr>
        <w:t>0)</w:t>
      </w:r>
    </w:p>
    <w:p w14:paraId="37DDF3E7" w14:textId="77777777" w:rsidR="00545FE0" w:rsidRDefault="00000000">
      <w:pPr>
        <w:pStyle w:val="BodyText"/>
        <w:ind w:right="39"/>
      </w:pPr>
      <w:r>
        <w:t>The course topic(s) will be decided by the department for each semester this course will be offered depending on the expertise available. Generally, each time a theme topic will be selected and students will work on all aspects of system design for that theme topic.</w:t>
      </w:r>
      <w:r>
        <w:rPr>
          <w:spacing w:val="-11"/>
        </w:rPr>
        <w:t xml:space="preserve"> </w:t>
      </w:r>
      <w:r>
        <w:t>Theme</w:t>
      </w:r>
      <w:r>
        <w:rPr>
          <w:spacing w:val="-11"/>
        </w:rPr>
        <w:t xml:space="preserve"> </w:t>
      </w:r>
      <w:r>
        <w:t>topic</w:t>
      </w:r>
      <w:r>
        <w:rPr>
          <w:spacing w:val="-11"/>
        </w:rPr>
        <w:t xml:space="preserve"> </w:t>
      </w:r>
      <w:r>
        <w:t>can</w:t>
      </w:r>
      <w:r>
        <w:rPr>
          <w:spacing w:val="-11"/>
        </w:rPr>
        <w:t xml:space="preserve"> </w:t>
      </w:r>
      <w:r>
        <w:t>be</w:t>
      </w:r>
      <w:r>
        <w:rPr>
          <w:spacing w:val="-11"/>
        </w:rPr>
        <w:t xml:space="preserve"> </w:t>
      </w:r>
      <w:r>
        <w:t>parts</w:t>
      </w:r>
      <w:r>
        <w:rPr>
          <w:spacing w:val="-11"/>
        </w:rPr>
        <w:t xml:space="preserve"> </w:t>
      </w:r>
      <w:r>
        <w:t>of</w:t>
      </w:r>
      <w:r>
        <w:rPr>
          <w:spacing w:val="-11"/>
        </w:rPr>
        <w:t xml:space="preserve"> </w:t>
      </w:r>
      <w:r>
        <w:t>aircraft</w:t>
      </w:r>
      <w:r>
        <w:rPr>
          <w:spacing w:val="-11"/>
        </w:rPr>
        <w:t xml:space="preserve"> </w:t>
      </w:r>
      <w:r>
        <w:t>design,</w:t>
      </w:r>
      <w:r>
        <w:rPr>
          <w:spacing w:val="-11"/>
        </w:rPr>
        <w:t xml:space="preserve"> </w:t>
      </w:r>
      <w:r>
        <w:t>automotive</w:t>
      </w:r>
      <w:r>
        <w:rPr>
          <w:spacing w:val="-11"/>
        </w:rPr>
        <w:t xml:space="preserve"> </w:t>
      </w:r>
      <w:r>
        <w:t>design, robotic design, energy system, biomedical equipment etc.</w:t>
      </w:r>
    </w:p>
    <w:p w14:paraId="58E2C952" w14:textId="77777777" w:rsidR="00545FE0" w:rsidRDefault="00000000">
      <w:pPr>
        <w:pStyle w:val="Heading3"/>
        <w:spacing w:before="167"/>
      </w:pPr>
      <w:r>
        <w:rPr>
          <w:color w:val="00AEEF"/>
        </w:rPr>
        <w:t xml:space="preserve">MCV849 Special Module in System </w:t>
      </w:r>
      <w:r>
        <w:rPr>
          <w:color w:val="00AEEF"/>
          <w:spacing w:val="-2"/>
        </w:rPr>
        <w:t>Design</w:t>
      </w:r>
    </w:p>
    <w:p w14:paraId="0F5237EB" w14:textId="77777777" w:rsidR="00545FE0" w:rsidRDefault="00000000">
      <w:pPr>
        <w:pStyle w:val="Heading4"/>
        <w:jc w:val="both"/>
      </w:pPr>
      <w:r>
        <w:t>1</w:t>
      </w:r>
      <w:r>
        <w:rPr>
          <w:spacing w:val="-1"/>
        </w:rPr>
        <w:t xml:space="preserve"> </w:t>
      </w:r>
      <w:r>
        <w:t>Credit (1-0-</w:t>
      </w:r>
      <w:r>
        <w:rPr>
          <w:spacing w:val="-5"/>
        </w:rPr>
        <w:t>0)</w:t>
      </w:r>
    </w:p>
    <w:p w14:paraId="6037DFC7" w14:textId="77777777" w:rsidR="00545FE0" w:rsidRDefault="00000000">
      <w:pPr>
        <w:pStyle w:val="BodyText"/>
        <w:ind w:right="40"/>
      </w:pPr>
      <w:r>
        <w:t>Basic terminology and concept of human musculoskeletal system, anatomy and overall function; Mechanical behavior of biological tissues: bone, articular cartilage, muscle, tendon and ligament; Motion and gait analysis – method, gait cycle, segmental kinetics, engineering approaches to posture analysis; Joint replacement and fracture fixation – basic design approach.</w:t>
      </w:r>
    </w:p>
    <w:p w14:paraId="5A90B1FA" w14:textId="77777777" w:rsidR="00545FE0" w:rsidRDefault="00000000">
      <w:pPr>
        <w:pStyle w:val="Heading3"/>
        <w:spacing w:before="168"/>
      </w:pPr>
      <w:r>
        <w:rPr>
          <w:color w:val="00AEEF"/>
        </w:rPr>
        <w:t xml:space="preserve">MCD861 </w:t>
      </w:r>
      <w:proofErr w:type="spellStart"/>
      <w:r>
        <w:rPr>
          <w:color w:val="00AEEF"/>
        </w:rPr>
        <w:t>M.Tech</w:t>
      </w:r>
      <w:proofErr w:type="spellEnd"/>
      <w:r>
        <w:rPr>
          <w:color w:val="00AEEF"/>
        </w:rPr>
        <w:t>. Project Part-</w:t>
      </w:r>
      <w:r>
        <w:rPr>
          <w:color w:val="00AEEF"/>
          <w:spacing w:val="-10"/>
        </w:rPr>
        <w:t>I</w:t>
      </w:r>
    </w:p>
    <w:p w14:paraId="7C08B81B" w14:textId="77777777" w:rsidR="00545FE0" w:rsidRDefault="00000000">
      <w:pPr>
        <w:spacing w:before="27"/>
        <w:ind w:left="123"/>
        <w:jc w:val="both"/>
        <w:rPr>
          <w:sz w:val="18"/>
        </w:rPr>
      </w:pPr>
      <w:r>
        <w:rPr>
          <w:sz w:val="18"/>
        </w:rPr>
        <w:t>12</w:t>
      </w:r>
      <w:r>
        <w:rPr>
          <w:spacing w:val="-1"/>
          <w:sz w:val="18"/>
        </w:rPr>
        <w:t xml:space="preserve"> </w:t>
      </w:r>
      <w:r>
        <w:rPr>
          <w:sz w:val="18"/>
        </w:rPr>
        <w:t>Credits (0-0-</w:t>
      </w:r>
      <w:r>
        <w:rPr>
          <w:spacing w:val="-5"/>
          <w:sz w:val="18"/>
        </w:rPr>
        <w:t>24)</w:t>
      </w:r>
    </w:p>
    <w:p w14:paraId="758BE069" w14:textId="77777777" w:rsidR="00545FE0" w:rsidRDefault="00000000">
      <w:pPr>
        <w:pStyle w:val="Heading3"/>
        <w:spacing w:before="197" w:line="217" w:lineRule="exact"/>
      </w:pPr>
      <w:r>
        <w:rPr>
          <w:color w:val="00AEEF"/>
        </w:rPr>
        <w:t xml:space="preserve">MCD862 </w:t>
      </w:r>
      <w:proofErr w:type="spellStart"/>
      <w:r>
        <w:rPr>
          <w:color w:val="00AEEF"/>
        </w:rPr>
        <w:t>M.Tech</w:t>
      </w:r>
      <w:proofErr w:type="spellEnd"/>
      <w:r>
        <w:rPr>
          <w:color w:val="00AEEF"/>
        </w:rPr>
        <w:t>. Project Part-</w:t>
      </w:r>
      <w:r>
        <w:rPr>
          <w:color w:val="00AEEF"/>
          <w:spacing w:val="-5"/>
        </w:rPr>
        <w:t>II</w:t>
      </w:r>
    </w:p>
    <w:p w14:paraId="122D1F0C" w14:textId="77777777" w:rsidR="00545FE0" w:rsidRDefault="00000000">
      <w:pPr>
        <w:spacing w:line="217" w:lineRule="exact"/>
        <w:ind w:left="123"/>
        <w:jc w:val="both"/>
        <w:rPr>
          <w:sz w:val="18"/>
        </w:rPr>
      </w:pPr>
      <w:r>
        <w:rPr>
          <w:sz w:val="18"/>
        </w:rPr>
        <w:t>12</w:t>
      </w:r>
      <w:r>
        <w:rPr>
          <w:spacing w:val="-1"/>
          <w:sz w:val="18"/>
        </w:rPr>
        <w:t xml:space="preserve"> </w:t>
      </w:r>
      <w:r>
        <w:rPr>
          <w:sz w:val="18"/>
        </w:rPr>
        <w:t>Credits (0-0-</w:t>
      </w:r>
      <w:r>
        <w:rPr>
          <w:spacing w:val="-5"/>
          <w:sz w:val="18"/>
        </w:rPr>
        <w:t>24)</w:t>
      </w:r>
    </w:p>
    <w:p w14:paraId="680CCF6C" w14:textId="77777777" w:rsidR="00545FE0" w:rsidRDefault="00000000">
      <w:pPr>
        <w:pStyle w:val="Heading3"/>
        <w:spacing w:before="169"/>
        <w:jc w:val="left"/>
      </w:pPr>
      <w:r>
        <w:rPr>
          <w:color w:val="00AEEF"/>
        </w:rPr>
        <w:t xml:space="preserve">MCL865 Advanced Operations </w:t>
      </w:r>
      <w:r>
        <w:rPr>
          <w:color w:val="00AEEF"/>
          <w:spacing w:val="-2"/>
        </w:rPr>
        <w:t>Research</w:t>
      </w:r>
    </w:p>
    <w:p w14:paraId="4E7E47B0" w14:textId="77777777" w:rsidR="00545FE0" w:rsidRDefault="00000000">
      <w:pPr>
        <w:pStyle w:val="Heading4"/>
      </w:pPr>
      <w:r>
        <w:t>3</w:t>
      </w:r>
      <w:r>
        <w:rPr>
          <w:spacing w:val="-1"/>
        </w:rPr>
        <w:t xml:space="preserve"> </w:t>
      </w:r>
      <w:r>
        <w:t>Credits (3-0-</w:t>
      </w:r>
      <w:r>
        <w:rPr>
          <w:spacing w:val="-5"/>
        </w:rPr>
        <w:t>0)</w:t>
      </w:r>
    </w:p>
    <w:p w14:paraId="5D910287" w14:textId="77777777" w:rsidR="00545FE0" w:rsidRDefault="00000000">
      <w:pPr>
        <w:pStyle w:val="BodyText"/>
        <w:jc w:val="left"/>
      </w:pPr>
      <w:r>
        <w:t>Advanced</w:t>
      </w:r>
      <w:r>
        <w:rPr>
          <w:spacing w:val="63"/>
        </w:rPr>
        <w:t xml:space="preserve"> </w:t>
      </w:r>
      <w:r>
        <w:t>Linear</w:t>
      </w:r>
      <w:r>
        <w:rPr>
          <w:spacing w:val="64"/>
        </w:rPr>
        <w:t xml:space="preserve"> </w:t>
      </w:r>
      <w:r>
        <w:t>Programming</w:t>
      </w:r>
      <w:r>
        <w:rPr>
          <w:spacing w:val="64"/>
        </w:rPr>
        <w:t xml:space="preserve"> </w:t>
      </w:r>
      <w:r>
        <w:t>and</w:t>
      </w:r>
      <w:r>
        <w:rPr>
          <w:spacing w:val="64"/>
        </w:rPr>
        <w:t xml:space="preserve"> </w:t>
      </w:r>
      <w:r>
        <w:t>Simplex</w:t>
      </w:r>
      <w:r>
        <w:rPr>
          <w:spacing w:val="64"/>
        </w:rPr>
        <w:t xml:space="preserve"> </w:t>
      </w:r>
      <w:r>
        <w:t>Method,</w:t>
      </w:r>
      <w:r>
        <w:rPr>
          <w:spacing w:val="64"/>
        </w:rPr>
        <w:t xml:space="preserve"> </w:t>
      </w:r>
      <w:r>
        <w:rPr>
          <w:spacing w:val="-2"/>
        </w:rPr>
        <w:t>Advanced</w:t>
      </w:r>
    </w:p>
    <w:p w14:paraId="1F1ADBD9" w14:textId="77777777" w:rsidR="00545FE0" w:rsidRDefault="00000000">
      <w:pPr>
        <w:pStyle w:val="BodyText"/>
        <w:spacing w:before="143"/>
        <w:ind w:right="140"/>
      </w:pPr>
      <w:r>
        <w:br w:type="column"/>
      </w:r>
      <w:r>
        <w:t>Dynamic Programming, Integer Programming - Branch and Bound, Branch and Cut, Interior Point Methods, Selected Topics in Applied Probability, Applications.</w:t>
      </w:r>
    </w:p>
    <w:p w14:paraId="6470CF66" w14:textId="77777777" w:rsidR="00545FE0" w:rsidRDefault="00545FE0">
      <w:pPr>
        <w:pStyle w:val="BodyText"/>
        <w:spacing w:before="91"/>
        <w:ind w:left="0"/>
        <w:jc w:val="left"/>
      </w:pPr>
    </w:p>
    <w:p w14:paraId="56D16567" w14:textId="77777777" w:rsidR="00545FE0" w:rsidRDefault="00000000">
      <w:pPr>
        <w:pStyle w:val="Heading3"/>
      </w:pPr>
      <w:r>
        <w:rPr>
          <w:color w:val="00AEEF"/>
        </w:rPr>
        <w:t xml:space="preserve">MCL866 Maintenance </w:t>
      </w:r>
      <w:r>
        <w:rPr>
          <w:color w:val="00AEEF"/>
          <w:spacing w:val="-2"/>
        </w:rPr>
        <w:t>management</w:t>
      </w:r>
    </w:p>
    <w:p w14:paraId="3A2C0918" w14:textId="77777777" w:rsidR="00545FE0" w:rsidRDefault="00000000">
      <w:pPr>
        <w:pStyle w:val="Heading4"/>
        <w:jc w:val="both"/>
      </w:pPr>
      <w:r>
        <w:t>3</w:t>
      </w:r>
      <w:r>
        <w:rPr>
          <w:spacing w:val="-1"/>
        </w:rPr>
        <w:t xml:space="preserve"> </w:t>
      </w:r>
      <w:r>
        <w:t>Credits (3-0-</w:t>
      </w:r>
      <w:r>
        <w:rPr>
          <w:spacing w:val="-5"/>
        </w:rPr>
        <w:t>0)</w:t>
      </w:r>
    </w:p>
    <w:p w14:paraId="4665AE0B" w14:textId="77777777" w:rsidR="00545FE0" w:rsidRDefault="00000000">
      <w:pPr>
        <w:pStyle w:val="BodyText"/>
        <w:spacing w:before="24"/>
        <w:ind w:right="132"/>
      </w:pPr>
      <w:r>
        <w:t>Introduction</w:t>
      </w:r>
      <w:r>
        <w:rPr>
          <w:spacing w:val="40"/>
        </w:rPr>
        <w:t xml:space="preserve"> </w:t>
      </w:r>
      <w:r>
        <w:t>to</w:t>
      </w:r>
      <w:r>
        <w:rPr>
          <w:spacing w:val="40"/>
        </w:rPr>
        <w:t xml:space="preserve"> </w:t>
      </w:r>
      <w:r>
        <w:t>maintenance</w:t>
      </w:r>
      <w:r>
        <w:rPr>
          <w:spacing w:val="40"/>
        </w:rPr>
        <w:t xml:space="preserve"> </w:t>
      </w:r>
      <w:r>
        <w:t>management,</w:t>
      </w:r>
      <w:r>
        <w:rPr>
          <w:spacing w:val="40"/>
        </w:rPr>
        <w:t xml:space="preserve"> </w:t>
      </w:r>
      <w:r>
        <w:t>Reliability</w:t>
      </w:r>
      <w:r>
        <w:rPr>
          <w:spacing w:val="40"/>
        </w:rPr>
        <w:t xml:space="preserve"> </w:t>
      </w:r>
      <w:r>
        <w:t>basics,</w:t>
      </w:r>
      <w:r>
        <w:rPr>
          <w:spacing w:val="40"/>
        </w:rPr>
        <w:t xml:space="preserve"> </w:t>
      </w:r>
      <w:r>
        <w:t>Asset criticality Analysis, Reliability centered maintenance, Basic maintenance</w:t>
      </w:r>
      <w:r>
        <w:rPr>
          <w:spacing w:val="37"/>
        </w:rPr>
        <w:t xml:space="preserve"> </w:t>
      </w:r>
      <w:r>
        <w:t>models</w:t>
      </w:r>
      <w:r>
        <w:rPr>
          <w:spacing w:val="37"/>
        </w:rPr>
        <w:t xml:space="preserve"> </w:t>
      </w:r>
      <w:r>
        <w:t>for</w:t>
      </w:r>
      <w:r>
        <w:rPr>
          <w:spacing w:val="37"/>
        </w:rPr>
        <w:t xml:space="preserve"> </w:t>
      </w:r>
      <w:r>
        <w:t>age</w:t>
      </w:r>
      <w:r>
        <w:rPr>
          <w:spacing w:val="37"/>
        </w:rPr>
        <w:t xml:space="preserve"> </w:t>
      </w:r>
      <w:r>
        <w:t>and</w:t>
      </w:r>
      <w:r>
        <w:rPr>
          <w:spacing w:val="37"/>
        </w:rPr>
        <w:t xml:space="preserve"> </w:t>
      </w:r>
      <w:r>
        <w:t>time</w:t>
      </w:r>
      <w:r>
        <w:rPr>
          <w:spacing w:val="37"/>
        </w:rPr>
        <w:t xml:space="preserve"> </w:t>
      </w:r>
      <w:r>
        <w:t>based</w:t>
      </w:r>
      <w:r>
        <w:rPr>
          <w:spacing w:val="37"/>
        </w:rPr>
        <w:t xml:space="preserve"> </w:t>
      </w:r>
      <w:r>
        <w:t>replacement,</w:t>
      </w:r>
      <w:r>
        <w:rPr>
          <w:spacing w:val="37"/>
        </w:rPr>
        <w:t xml:space="preserve"> </w:t>
      </w:r>
      <w:r>
        <w:t>block and group replacement, inspection and shock based replacement, imperfect maintenance models, Maintainability models, Availability models, Life cycle cost models, Simulation based approach for maintenance planning, Queuing models for maintenance planning, Models</w:t>
      </w:r>
      <w:r>
        <w:rPr>
          <w:spacing w:val="-5"/>
        </w:rPr>
        <w:t xml:space="preserve"> </w:t>
      </w:r>
      <w:r>
        <w:t>for</w:t>
      </w:r>
      <w:r>
        <w:rPr>
          <w:spacing w:val="-5"/>
        </w:rPr>
        <w:t xml:space="preserve"> </w:t>
      </w:r>
      <w:r>
        <w:t>condition</w:t>
      </w:r>
      <w:r>
        <w:rPr>
          <w:spacing w:val="-5"/>
        </w:rPr>
        <w:t xml:space="preserve"> </w:t>
      </w:r>
      <w:r>
        <w:t>monitoring,</w:t>
      </w:r>
      <w:r>
        <w:rPr>
          <w:spacing w:val="-5"/>
        </w:rPr>
        <w:t xml:space="preserve"> </w:t>
      </w:r>
      <w:r>
        <w:t>Models</w:t>
      </w:r>
      <w:r>
        <w:rPr>
          <w:spacing w:val="-5"/>
        </w:rPr>
        <w:t xml:space="preserve"> </w:t>
      </w:r>
      <w:r>
        <w:t>for</w:t>
      </w:r>
      <w:r>
        <w:rPr>
          <w:spacing w:val="-5"/>
        </w:rPr>
        <w:t xml:space="preserve"> </w:t>
      </w:r>
      <w:r>
        <w:t>Maintenance</w:t>
      </w:r>
      <w:r>
        <w:rPr>
          <w:spacing w:val="-5"/>
        </w:rPr>
        <w:t xml:space="preserve"> </w:t>
      </w:r>
      <w:r>
        <w:t>scheduling, Maintenance performance measurement, Asset management practices, Case studies.</w:t>
      </w:r>
    </w:p>
    <w:p w14:paraId="45D2AB0C" w14:textId="77777777" w:rsidR="00545FE0" w:rsidRDefault="00545FE0">
      <w:pPr>
        <w:pStyle w:val="BodyText"/>
        <w:spacing w:before="82"/>
        <w:ind w:left="0"/>
        <w:jc w:val="left"/>
      </w:pPr>
    </w:p>
    <w:p w14:paraId="3DF8B70A" w14:textId="77777777" w:rsidR="00545FE0" w:rsidRDefault="00000000">
      <w:pPr>
        <w:pStyle w:val="Heading3"/>
        <w:spacing w:before="1"/>
      </w:pPr>
      <w:r>
        <w:rPr>
          <w:color w:val="00AEEF"/>
        </w:rPr>
        <w:t>MCD881 Major Project Part-</w:t>
      </w:r>
      <w:r>
        <w:rPr>
          <w:color w:val="00AEEF"/>
          <w:spacing w:val="-10"/>
        </w:rPr>
        <w:t>I</w:t>
      </w:r>
    </w:p>
    <w:p w14:paraId="0992BFA5" w14:textId="77777777" w:rsidR="00545FE0" w:rsidRDefault="00000000">
      <w:pPr>
        <w:spacing w:before="27"/>
        <w:ind w:left="123"/>
        <w:jc w:val="both"/>
        <w:rPr>
          <w:sz w:val="18"/>
        </w:rPr>
      </w:pPr>
      <w:r>
        <w:rPr>
          <w:sz w:val="18"/>
        </w:rPr>
        <w:t>6</w:t>
      </w:r>
      <w:r>
        <w:rPr>
          <w:spacing w:val="-1"/>
          <w:sz w:val="18"/>
        </w:rPr>
        <w:t xml:space="preserve"> </w:t>
      </w:r>
      <w:r>
        <w:rPr>
          <w:sz w:val="18"/>
        </w:rPr>
        <w:t>Credits (0-0-</w:t>
      </w:r>
      <w:r>
        <w:rPr>
          <w:spacing w:val="-5"/>
          <w:sz w:val="18"/>
        </w:rPr>
        <w:t>12)</w:t>
      </w:r>
    </w:p>
    <w:p w14:paraId="5DCEDB94" w14:textId="77777777" w:rsidR="00545FE0" w:rsidRDefault="00545FE0">
      <w:pPr>
        <w:pStyle w:val="BodyText"/>
        <w:spacing w:before="93"/>
        <w:ind w:left="0"/>
        <w:jc w:val="left"/>
        <w:rPr>
          <w:sz w:val="18"/>
        </w:rPr>
      </w:pPr>
    </w:p>
    <w:p w14:paraId="63CAB746" w14:textId="77777777" w:rsidR="00545FE0" w:rsidRDefault="00000000">
      <w:pPr>
        <w:pStyle w:val="Heading3"/>
      </w:pPr>
      <w:r>
        <w:rPr>
          <w:color w:val="00AEEF"/>
        </w:rPr>
        <w:t>MCD882 Major Project Part-</w:t>
      </w:r>
      <w:r>
        <w:rPr>
          <w:color w:val="00AEEF"/>
          <w:spacing w:val="-5"/>
        </w:rPr>
        <w:t>II</w:t>
      </w:r>
    </w:p>
    <w:p w14:paraId="72E5D197" w14:textId="77777777" w:rsidR="00545FE0" w:rsidRDefault="00000000">
      <w:pPr>
        <w:spacing w:before="27"/>
        <w:ind w:left="123"/>
        <w:jc w:val="both"/>
        <w:rPr>
          <w:sz w:val="18"/>
        </w:rPr>
      </w:pPr>
      <w:r>
        <w:rPr>
          <w:sz w:val="18"/>
        </w:rPr>
        <w:t>12</w:t>
      </w:r>
      <w:r>
        <w:rPr>
          <w:spacing w:val="-1"/>
          <w:sz w:val="18"/>
        </w:rPr>
        <w:t xml:space="preserve"> </w:t>
      </w:r>
      <w:r>
        <w:rPr>
          <w:sz w:val="18"/>
        </w:rPr>
        <w:t>Credits (0-0-</w:t>
      </w:r>
      <w:r>
        <w:rPr>
          <w:spacing w:val="-5"/>
          <w:sz w:val="18"/>
        </w:rPr>
        <w:t>24)</w:t>
      </w:r>
    </w:p>
    <w:p w14:paraId="75A693E6" w14:textId="77777777" w:rsidR="00545FE0" w:rsidRDefault="00545FE0">
      <w:pPr>
        <w:pStyle w:val="BodyText"/>
        <w:spacing w:before="65"/>
        <w:ind w:left="0"/>
        <w:jc w:val="left"/>
        <w:rPr>
          <w:sz w:val="18"/>
        </w:rPr>
      </w:pPr>
    </w:p>
    <w:p w14:paraId="1284DD1D" w14:textId="77777777" w:rsidR="00545FE0" w:rsidRDefault="00000000">
      <w:pPr>
        <w:pStyle w:val="Heading3"/>
      </w:pPr>
      <w:r>
        <w:rPr>
          <w:color w:val="00AEEF"/>
        </w:rPr>
        <w:t xml:space="preserve">MCD895 MS Research </w:t>
      </w:r>
      <w:r>
        <w:rPr>
          <w:color w:val="00AEEF"/>
          <w:spacing w:val="-2"/>
        </w:rPr>
        <w:t>Project</w:t>
      </w:r>
    </w:p>
    <w:p w14:paraId="0E234D12" w14:textId="77777777" w:rsidR="00545FE0" w:rsidRDefault="00000000">
      <w:pPr>
        <w:spacing w:before="27"/>
        <w:ind w:left="123"/>
        <w:jc w:val="both"/>
        <w:rPr>
          <w:sz w:val="18"/>
        </w:rPr>
      </w:pPr>
      <w:r>
        <w:rPr>
          <w:sz w:val="18"/>
        </w:rPr>
        <w:t>36</w:t>
      </w:r>
      <w:r>
        <w:rPr>
          <w:spacing w:val="-1"/>
          <w:sz w:val="18"/>
        </w:rPr>
        <w:t xml:space="preserve"> </w:t>
      </w:r>
      <w:r>
        <w:rPr>
          <w:sz w:val="18"/>
        </w:rPr>
        <w:t>Credits (0-0-</w:t>
      </w:r>
      <w:r>
        <w:rPr>
          <w:spacing w:val="-5"/>
          <w:sz w:val="18"/>
        </w:rPr>
        <w:t>72)</w:t>
      </w:r>
    </w:p>
    <w:p w14:paraId="7B507378" w14:textId="77777777" w:rsidR="00545FE0" w:rsidRDefault="00545FE0">
      <w:pPr>
        <w:jc w:val="both"/>
        <w:rPr>
          <w:sz w:val="18"/>
        </w:rPr>
        <w:sectPr w:rsidR="00545FE0" w:rsidSect="00220269">
          <w:type w:val="continuous"/>
          <w:pgSz w:w="11880" w:h="16920"/>
          <w:pgMar w:top="980" w:right="820" w:bottom="1000" w:left="840" w:header="0" w:footer="802" w:gutter="0"/>
          <w:cols w:num="2" w:space="720" w:equalWidth="0">
            <w:col w:w="5025" w:space="71"/>
            <w:col w:w="5124"/>
          </w:cols>
        </w:sectPr>
      </w:pPr>
    </w:p>
    <w:p w14:paraId="586AAAD1" w14:textId="77777777" w:rsidR="00545FE0" w:rsidRDefault="00000000">
      <w:pPr>
        <w:pStyle w:val="Heading1"/>
      </w:pPr>
      <w:r>
        <w:rPr>
          <w:color w:val="00AEEF"/>
          <w:spacing w:val="-12"/>
        </w:rPr>
        <w:lastRenderedPageBreak/>
        <w:t>Department</w:t>
      </w:r>
      <w:r>
        <w:rPr>
          <w:color w:val="00AEEF"/>
          <w:spacing w:val="-2"/>
        </w:rPr>
        <w:t xml:space="preserve"> </w:t>
      </w:r>
      <w:r>
        <w:rPr>
          <w:color w:val="00AEEF"/>
          <w:spacing w:val="-12"/>
        </w:rPr>
        <w:t>of</w:t>
      </w:r>
      <w:r>
        <w:rPr>
          <w:color w:val="00AEEF"/>
          <w:spacing w:val="-2"/>
        </w:rPr>
        <w:t xml:space="preserve"> </w:t>
      </w:r>
      <w:r>
        <w:rPr>
          <w:color w:val="00AEEF"/>
          <w:spacing w:val="-12"/>
        </w:rPr>
        <w:t>Physics</w:t>
      </w:r>
    </w:p>
    <w:p w14:paraId="0F28073E" w14:textId="77777777" w:rsidR="00545FE0" w:rsidRDefault="00545FE0">
      <w:pPr>
        <w:pStyle w:val="BodyText"/>
        <w:spacing w:before="1"/>
        <w:ind w:left="0"/>
        <w:jc w:val="left"/>
        <w:rPr>
          <w:b/>
          <w:sz w:val="14"/>
        </w:rPr>
      </w:pPr>
    </w:p>
    <w:p w14:paraId="0DAA9DE8" w14:textId="77777777" w:rsidR="00545FE0" w:rsidRDefault="00545FE0">
      <w:pPr>
        <w:rPr>
          <w:sz w:val="14"/>
        </w:rPr>
        <w:sectPr w:rsidR="00545FE0" w:rsidSect="00220269">
          <w:headerReference w:type="even" r:id="rId106"/>
          <w:footerReference w:type="even" r:id="rId107"/>
          <w:footerReference w:type="default" r:id="rId108"/>
          <w:pgSz w:w="11880" w:h="16920"/>
          <w:pgMar w:top="980" w:right="820" w:bottom="1000" w:left="840" w:header="0" w:footer="802" w:gutter="0"/>
          <w:pgNumType w:start="350"/>
          <w:cols w:space="720"/>
        </w:sectPr>
      </w:pPr>
    </w:p>
    <w:p w14:paraId="65789297" w14:textId="77777777" w:rsidR="00545FE0" w:rsidRDefault="00000000">
      <w:pPr>
        <w:pStyle w:val="Heading3"/>
        <w:spacing w:before="100"/>
      </w:pPr>
      <w:r>
        <w:rPr>
          <w:color w:val="00AEEF"/>
        </w:rPr>
        <w:t xml:space="preserve">PYL101 Electromagnetism &amp; Quantum </w:t>
      </w:r>
      <w:r>
        <w:rPr>
          <w:color w:val="00AEEF"/>
          <w:spacing w:val="-2"/>
        </w:rPr>
        <w:t>Mechanics</w:t>
      </w:r>
    </w:p>
    <w:p w14:paraId="5D9C855E" w14:textId="77777777" w:rsidR="00545FE0" w:rsidRDefault="00000000">
      <w:pPr>
        <w:pStyle w:val="Heading4"/>
        <w:jc w:val="both"/>
      </w:pPr>
      <w:r>
        <w:t>4</w:t>
      </w:r>
      <w:r>
        <w:rPr>
          <w:spacing w:val="-1"/>
        </w:rPr>
        <w:t xml:space="preserve"> </w:t>
      </w:r>
      <w:r>
        <w:t>Credits (3-1-</w:t>
      </w:r>
      <w:r>
        <w:rPr>
          <w:spacing w:val="-5"/>
        </w:rPr>
        <w:t>0)</w:t>
      </w:r>
    </w:p>
    <w:p w14:paraId="58B5512C" w14:textId="77777777" w:rsidR="00545FE0" w:rsidRDefault="00000000">
      <w:pPr>
        <w:pStyle w:val="BodyText"/>
        <w:ind w:right="42"/>
      </w:pPr>
      <w:r>
        <w:t xml:space="preserve">Electromagnetism: Vector analysis, Electric and magnetic fields in media, Susceptibility and ohmic Conductivity, Maxwell’s relations, interface conditions, EM wave equation, plane wave solutions, </w:t>
      </w:r>
      <w:r>
        <w:rPr>
          <w:spacing w:val="-2"/>
        </w:rPr>
        <w:t>polarization</w:t>
      </w:r>
      <w:r>
        <w:rPr>
          <w:spacing w:val="-6"/>
        </w:rPr>
        <w:t xml:space="preserve"> </w:t>
      </w:r>
      <w:r>
        <w:rPr>
          <w:spacing w:val="-2"/>
        </w:rPr>
        <w:t>of</w:t>
      </w:r>
      <w:r>
        <w:rPr>
          <w:spacing w:val="-6"/>
        </w:rPr>
        <w:t xml:space="preserve"> </w:t>
      </w:r>
      <w:r>
        <w:rPr>
          <w:spacing w:val="-2"/>
        </w:rPr>
        <w:t>EM</w:t>
      </w:r>
      <w:r>
        <w:rPr>
          <w:spacing w:val="-6"/>
        </w:rPr>
        <w:t xml:space="preserve"> </w:t>
      </w:r>
      <w:r>
        <w:rPr>
          <w:spacing w:val="-2"/>
        </w:rPr>
        <w:t>waves,</w:t>
      </w:r>
      <w:r>
        <w:rPr>
          <w:spacing w:val="-6"/>
        </w:rPr>
        <w:t xml:space="preserve"> </w:t>
      </w:r>
      <w:r>
        <w:rPr>
          <w:spacing w:val="-2"/>
        </w:rPr>
        <w:t>Poynting</w:t>
      </w:r>
      <w:r>
        <w:rPr>
          <w:spacing w:val="-6"/>
        </w:rPr>
        <w:t xml:space="preserve"> </w:t>
      </w:r>
      <w:r>
        <w:rPr>
          <w:spacing w:val="-2"/>
        </w:rPr>
        <w:t>vector</w:t>
      </w:r>
      <w:r>
        <w:rPr>
          <w:spacing w:val="-6"/>
        </w:rPr>
        <w:t xml:space="preserve"> </w:t>
      </w:r>
      <w:r>
        <w:rPr>
          <w:spacing w:val="-2"/>
        </w:rPr>
        <w:t>and</w:t>
      </w:r>
      <w:r>
        <w:rPr>
          <w:spacing w:val="-6"/>
        </w:rPr>
        <w:t xml:space="preserve"> </w:t>
      </w:r>
      <w:r>
        <w:rPr>
          <w:spacing w:val="-2"/>
        </w:rPr>
        <w:t>intensity,</w:t>
      </w:r>
      <w:r>
        <w:rPr>
          <w:spacing w:val="-6"/>
        </w:rPr>
        <w:t xml:space="preserve"> </w:t>
      </w:r>
      <w:r>
        <w:rPr>
          <w:spacing w:val="-2"/>
        </w:rPr>
        <w:t>wave</w:t>
      </w:r>
      <w:r>
        <w:rPr>
          <w:spacing w:val="-6"/>
        </w:rPr>
        <w:t xml:space="preserve"> </w:t>
      </w:r>
      <w:r>
        <w:rPr>
          <w:spacing w:val="-2"/>
        </w:rPr>
        <w:t xml:space="preserve">packets, </w:t>
      </w:r>
      <w:r>
        <w:t>phase and group velocities, reflection and refraction at dielectric interfaces, Brewster’s angle, and total internal reflection.</w:t>
      </w:r>
    </w:p>
    <w:p w14:paraId="3EF7DFA6" w14:textId="77777777" w:rsidR="00545FE0" w:rsidRDefault="00000000">
      <w:pPr>
        <w:pStyle w:val="BodyText"/>
        <w:spacing w:before="50"/>
        <w:ind w:right="40"/>
      </w:pPr>
      <w:r>
        <w:t>Quantum Mechanics: Wave-particle duality, de-</w:t>
      </w:r>
      <w:proofErr w:type="spellStart"/>
      <w:r>
        <w:t>Brogile</w:t>
      </w:r>
      <w:proofErr w:type="spellEnd"/>
      <w:r>
        <w:t xml:space="preserve"> waves, quantum</w:t>
      </w:r>
      <w:r>
        <w:rPr>
          <w:spacing w:val="-13"/>
        </w:rPr>
        <w:t xml:space="preserve"> </w:t>
      </w:r>
      <w:r>
        <w:t>mechanical</w:t>
      </w:r>
      <w:r>
        <w:rPr>
          <w:spacing w:val="-12"/>
        </w:rPr>
        <w:t xml:space="preserve"> </w:t>
      </w:r>
      <w:r>
        <w:t>operators,</w:t>
      </w:r>
      <w:r>
        <w:rPr>
          <w:spacing w:val="-13"/>
        </w:rPr>
        <w:t xml:space="preserve"> </w:t>
      </w:r>
      <w:r>
        <w:t>Schrodinger</w:t>
      </w:r>
      <w:r>
        <w:rPr>
          <w:spacing w:val="-12"/>
        </w:rPr>
        <w:t xml:space="preserve"> </w:t>
      </w:r>
      <w:r>
        <w:t>equation,</w:t>
      </w:r>
      <w:r>
        <w:rPr>
          <w:spacing w:val="-13"/>
        </w:rPr>
        <w:t xml:space="preserve"> </w:t>
      </w:r>
      <w:r>
        <w:t>wave</w:t>
      </w:r>
      <w:r>
        <w:rPr>
          <w:spacing w:val="-12"/>
        </w:rPr>
        <w:t xml:space="preserve"> </w:t>
      </w:r>
      <w:r>
        <w:t xml:space="preserve">function, statistical interpretation, superposition principle, continuity equation for probability density, stationary states, bound states, free-particle </w:t>
      </w:r>
      <w:r>
        <w:rPr>
          <w:spacing w:val="-2"/>
        </w:rPr>
        <w:t>solution,</w:t>
      </w:r>
      <w:r>
        <w:rPr>
          <w:spacing w:val="-3"/>
        </w:rPr>
        <w:t xml:space="preserve"> </w:t>
      </w:r>
      <w:r>
        <w:rPr>
          <w:spacing w:val="-2"/>
        </w:rPr>
        <w:t>1-D</w:t>
      </w:r>
      <w:r>
        <w:rPr>
          <w:spacing w:val="-3"/>
        </w:rPr>
        <w:t xml:space="preserve"> </w:t>
      </w:r>
      <w:r>
        <w:rPr>
          <w:spacing w:val="-2"/>
        </w:rPr>
        <w:t>infinite</w:t>
      </w:r>
      <w:r>
        <w:rPr>
          <w:spacing w:val="-3"/>
        </w:rPr>
        <w:t xml:space="preserve"> </w:t>
      </w:r>
      <w:r>
        <w:rPr>
          <w:spacing w:val="-2"/>
        </w:rPr>
        <w:t>potential</w:t>
      </w:r>
      <w:r>
        <w:rPr>
          <w:spacing w:val="-3"/>
        </w:rPr>
        <w:t xml:space="preserve"> </w:t>
      </w:r>
      <w:r>
        <w:rPr>
          <w:spacing w:val="-2"/>
        </w:rPr>
        <w:t>well,</w:t>
      </w:r>
      <w:r>
        <w:rPr>
          <w:spacing w:val="-3"/>
        </w:rPr>
        <w:t xml:space="preserve"> </w:t>
      </w:r>
      <w:r>
        <w:rPr>
          <w:spacing w:val="-2"/>
        </w:rPr>
        <w:t>expectation</w:t>
      </w:r>
      <w:r>
        <w:rPr>
          <w:spacing w:val="-3"/>
        </w:rPr>
        <w:t xml:space="preserve"> </w:t>
      </w:r>
      <w:r>
        <w:rPr>
          <w:spacing w:val="-2"/>
        </w:rPr>
        <w:t>values</w:t>
      </w:r>
      <w:r>
        <w:rPr>
          <w:spacing w:val="-3"/>
        </w:rPr>
        <w:t xml:space="preserve"> </w:t>
      </w:r>
      <w:r>
        <w:rPr>
          <w:spacing w:val="-2"/>
        </w:rPr>
        <w:t>and</w:t>
      </w:r>
      <w:r>
        <w:rPr>
          <w:spacing w:val="-3"/>
        </w:rPr>
        <w:t xml:space="preserve"> </w:t>
      </w:r>
      <w:r>
        <w:rPr>
          <w:spacing w:val="-2"/>
        </w:rPr>
        <w:t xml:space="preserve">uncertainty </w:t>
      </w:r>
      <w:r>
        <w:t>relations, 1-D finite potential well, and quantum mechanical tunnelling and alpha-decay.</w:t>
      </w:r>
    </w:p>
    <w:p w14:paraId="464BB4E7" w14:textId="77777777" w:rsidR="00545FE0" w:rsidRDefault="00545FE0">
      <w:pPr>
        <w:pStyle w:val="BodyText"/>
        <w:spacing w:before="86"/>
        <w:ind w:left="0"/>
        <w:jc w:val="left"/>
      </w:pPr>
    </w:p>
    <w:p w14:paraId="6167D456" w14:textId="77777777" w:rsidR="00545FE0" w:rsidRDefault="00000000">
      <w:pPr>
        <w:pStyle w:val="Heading3"/>
        <w:spacing w:before="1"/>
      </w:pPr>
      <w:r>
        <w:rPr>
          <w:color w:val="00AEEF"/>
        </w:rPr>
        <w:t xml:space="preserve">PYP100 Physics </w:t>
      </w:r>
      <w:r>
        <w:rPr>
          <w:color w:val="00AEEF"/>
          <w:spacing w:val="-2"/>
        </w:rPr>
        <w:t>Laboratory</w:t>
      </w:r>
    </w:p>
    <w:p w14:paraId="6749DFF3" w14:textId="77777777" w:rsidR="00545FE0" w:rsidRDefault="00000000">
      <w:pPr>
        <w:pStyle w:val="Heading4"/>
        <w:jc w:val="both"/>
      </w:pPr>
      <w:r>
        <w:t>2</w:t>
      </w:r>
      <w:r>
        <w:rPr>
          <w:spacing w:val="-1"/>
        </w:rPr>
        <w:t xml:space="preserve"> </w:t>
      </w:r>
      <w:r>
        <w:t>Credits (0-0-</w:t>
      </w:r>
      <w:r>
        <w:rPr>
          <w:spacing w:val="-5"/>
        </w:rPr>
        <w:t>4)</w:t>
      </w:r>
    </w:p>
    <w:p w14:paraId="18215F05" w14:textId="77777777" w:rsidR="00545FE0" w:rsidRDefault="00000000">
      <w:pPr>
        <w:pStyle w:val="BodyText"/>
        <w:ind w:right="41"/>
      </w:pPr>
      <w:r>
        <w:t>Experiments</w:t>
      </w:r>
      <w:r>
        <w:rPr>
          <w:spacing w:val="-2"/>
        </w:rPr>
        <w:t xml:space="preserve"> </w:t>
      </w:r>
      <w:r>
        <w:t>based</w:t>
      </w:r>
      <w:r>
        <w:rPr>
          <w:spacing w:val="-2"/>
        </w:rPr>
        <w:t xml:space="preserve"> </w:t>
      </w:r>
      <w:r>
        <w:t>on</w:t>
      </w:r>
      <w:r>
        <w:rPr>
          <w:spacing w:val="-2"/>
        </w:rPr>
        <w:t xml:space="preserve"> </w:t>
      </w:r>
      <w:r>
        <w:t>Design</w:t>
      </w:r>
      <w:r>
        <w:rPr>
          <w:spacing w:val="-2"/>
        </w:rPr>
        <w:t xml:space="preserve"> </w:t>
      </w:r>
      <w:r>
        <w:t>and</w:t>
      </w:r>
      <w:r>
        <w:rPr>
          <w:spacing w:val="-2"/>
        </w:rPr>
        <w:t xml:space="preserve"> </w:t>
      </w:r>
      <w:r>
        <w:t>Study</w:t>
      </w:r>
      <w:r>
        <w:rPr>
          <w:spacing w:val="-2"/>
        </w:rPr>
        <w:t xml:space="preserve"> </w:t>
      </w:r>
      <w:r>
        <w:t>of</w:t>
      </w:r>
      <w:r>
        <w:rPr>
          <w:spacing w:val="-2"/>
        </w:rPr>
        <w:t xml:space="preserve"> </w:t>
      </w:r>
      <w:r>
        <w:t>Power</w:t>
      </w:r>
      <w:r>
        <w:rPr>
          <w:spacing w:val="-2"/>
        </w:rPr>
        <w:t xml:space="preserve"> </w:t>
      </w:r>
      <w:r>
        <w:t>sources,</w:t>
      </w:r>
      <w:r>
        <w:rPr>
          <w:spacing w:val="-2"/>
        </w:rPr>
        <w:t xml:space="preserve"> </w:t>
      </w:r>
      <w:r>
        <w:t>Charging and discharging of a capacitor, Electromagnetic Induction, Phase Measurement.</w:t>
      </w:r>
      <w:r>
        <w:rPr>
          <w:spacing w:val="-9"/>
        </w:rPr>
        <w:t xml:space="preserve"> </w:t>
      </w:r>
      <w:r>
        <w:t>Experiments</w:t>
      </w:r>
      <w:r>
        <w:rPr>
          <w:spacing w:val="-9"/>
        </w:rPr>
        <w:t xml:space="preserve"> </w:t>
      </w:r>
      <w:r>
        <w:t>on</w:t>
      </w:r>
      <w:r>
        <w:rPr>
          <w:spacing w:val="-9"/>
        </w:rPr>
        <w:t xml:space="preserve"> </w:t>
      </w:r>
      <w:r>
        <w:t>geometrical</w:t>
      </w:r>
      <w:r>
        <w:rPr>
          <w:spacing w:val="-9"/>
        </w:rPr>
        <w:t xml:space="preserve"> </w:t>
      </w:r>
      <w:r>
        <w:t>and</w:t>
      </w:r>
      <w:r>
        <w:rPr>
          <w:spacing w:val="-9"/>
        </w:rPr>
        <w:t xml:space="preserve"> </w:t>
      </w:r>
      <w:r>
        <w:t>wave</w:t>
      </w:r>
      <w:r>
        <w:rPr>
          <w:spacing w:val="-9"/>
        </w:rPr>
        <w:t xml:space="preserve"> </w:t>
      </w:r>
      <w:r>
        <w:t>optics</w:t>
      </w:r>
      <w:r>
        <w:rPr>
          <w:spacing w:val="-9"/>
        </w:rPr>
        <w:t xml:space="preserve"> </w:t>
      </w:r>
      <w:r>
        <w:t>including interference, diffraction, dispersion and polarization. Experiments based</w:t>
      </w:r>
      <w:r>
        <w:rPr>
          <w:spacing w:val="40"/>
        </w:rPr>
        <w:t xml:space="preserve"> </w:t>
      </w:r>
      <w:r>
        <w:t>on</w:t>
      </w:r>
      <w:r>
        <w:rPr>
          <w:spacing w:val="40"/>
        </w:rPr>
        <w:t xml:space="preserve"> </w:t>
      </w:r>
      <w:r>
        <w:t>mechanics,</w:t>
      </w:r>
      <w:r>
        <w:rPr>
          <w:spacing w:val="40"/>
        </w:rPr>
        <w:t xml:space="preserve"> </w:t>
      </w:r>
      <w:r>
        <w:t>heat,</w:t>
      </w:r>
      <w:r>
        <w:rPr>
          <w:spacing w:val="40"/>
        </w:rPr>
        <w:t xml:space="preserve"> </w:t>
      </w:r>
      <w:r>
        <w:t>sound,</w:t>
      </w:r>
      <w:r>
        <w:rPr>
          <w:spacing w:val="40"/>
        </w:rPr>
        <w:t xml:space="preserve"> </w:t>
      </w:r>
      <w:r>
        <w:t>fluids,</w:t>
      </w:r>
      <w:r>
        <w:rPr>
          <w:spacing w:val="40"/>
        </w:rPr>
        <w:t xml:space="preserve"> </w:t>
      </w:r>
      <w:r>
        <w:t>resonance,</w:t>
      </w:r>
      <w:r>
        <w:rPr>
          <w:spacing w:val="40"/>
        </w:rPr>
        <w:t xml:space="preserve"> </w:t>
      </w:r>
      <w:r>
        <w:t>like</w:t>
      </w:r>
      <w:r>
        <w:rPr>
          <w:spacing w:val="40"/>
        </w:rPr>
        <w:t xml:space="preserve"> </w:t>
      </w:r>
      <w:r>
        <w:t>linear air track, coupled pendulum and oscillators, thermal conductivity, elasticity. Experiments in the area of modern physics, like Planck’s constant,</w:t>
      </w:r>
      <w:r>
        <w:rPr>
          <w:spacing w:val="-1"/>
        </w:rPr>
        <w:t xml:space="preserve"> </w:t>
      </w:r>
      <w:r>
        <w:t>lasers,</w:t>
      </w:r>
      <w:r>
        <w:rPr>
          <w:spacing w:val="-1"/>
        </w:rPr>
        <w:t xml:space="preserve"> </w:t>
      </w:r>
      <w:r>
        <w:t>semiconductor</w:t>
      </w:r>
      <w:r>
        <w:rPr>
          <w:spacing w:val="-1"/>
        </w:rPr>
        <w:t xml:space="preserve"> </w:t>
      </w:r>
      <w:r>
        <w:t>band</w:t>
      </w:r>
      <w:r>
        <w:rPr>
          <w:spacing w:val="-1"/>
        </w:rPr>
        <w:t xml:space="preserve"> </w:t>
      </w:r>
      <w:r>
        <w:t>gap,</w:t>
      </w:r>
      <w:r>
        <w:rPr>
          <w:spacing w:val="-1"/>
        </w:rPr>
        <w:t xml:space="preserve"> </w:t>
      </w:r>
      <w:r>
        <w:t>wave</w:t>
      </w:r>
      <w:r>
        <w:rPr>
          <w:spacing w:val="-1"/>
        </w:rPr>
        <w:t xml:space="preserve"> </w:t>
      </w:r>
      <w:r>
        <w:t>motion,</w:t>
      </w:r>
      <w:r>
        <w:rPr>
          <w:spacing w:val="-1"/>
        </w:rPr>
        <w:t xml:space="preserve"> </w:t>
      </w:r>
      <w:r>
        <w:t>mechanical transmission lines.</w:t>
      </w:r>
    </w:p>
    <w:p w14:paraId="53471251" w14:textId="77777777" w:rsidR="00545FE0" w:rsidRDefault="00545FE0">
      <w:pPr>
        <w:pStyle w:val="BodyText"/>
        <w:spacing w:before="140"/>
        <w:ind w:left="0"/>
        <w:jc w:val="left"/>
      </w:pPr>
    </w:p>
    <w:p w14:paraId="68967C8C" w14:textId="77777777" w:rsidR="00545FE0" w:rsidRDefault="00000000">
      <w:pPr>
        <w:pStyle w:val="Heading3"/>
        <w:spacing w:before="1"/>
        <w:jc w:val="left"/>
      </w:pPr>
      <w:r>
        <w:rPr>
          <w:color w:val="00AEEF"/>
        </w:rPr>
        <w:t xml:space="preserve">PYL102 Principles of Electronic </w:t>
      </w:r>
      <w:r>
        <w:rPr>
          <w:color w:val="00AEEF"/>
          <w:spacing w:val="-2"/>
        </w:rPr>
        <w:t>Materials</w:t>
      </w:r>
    </w:p>
    <w:p w14:paraId="7034FFDE" w14:textId="77777777" w:rsidR="00545FE0" w:rsidRDefault="00000000">
      <w:pPr>
        <w:spacing w:before="27"/>
        <w:ind w:left="123"/>
        <w:rPr>
          <w:sz w:val="18"/>
        </w:rPr>
      </w:pPr>
      <w:r>
        <w:rPr>
          <w:sz w:val="18"/>
        </w:rPr>
        <w:t>3</w:t>
      </w:r>
      <w:r>
        <w:rPr>
          <w:spacing w:val="-1"/>
          <w:sz w:val="18"/>
        </w:rPr>
        <w:t xml:space="preserve"> </w:t>
      </w:r>
      <w:r>
        <w:rPr>
          <w:sz w:val="18"/>
        </w:rPr>
        <w:t>Credits (3-0-</w:t>
      </w:r>
      <w:r>
        <w:rPr>
          <w:spacing w:val="-5"/>
          <w:sz w:val="18"/>
        </w:rPr>
        <w:t>0)</w:t>
      </w:r>
    </w:p>
    <w:p w14:paraId="3C48CEE6" w14:textId="77777777" w:rsidR="00545FE0" w:rsidRDefault="00000000">
      <w:pPr>
        <w:spacing w:before="55"/>
        <w:ind w:left="123"/>
        <w:rPr>
          <w:sz w:val="18"/>
        </w:rPr>
      </w:pPr>
      <w:r>
        <w:rPr>
          <w:sz w:val="18"/>
        </w:rPr>
        <w:t>Pre-requisite(s):</w:t>
      </w:r>
      <w:r>
        <w:rPr>
          <w:spacing w:val="-4"/>
          <w:sz w:val="18"/>
        </w:rPr>
        <w:t xml:space="preserve"> </w:t>
      </w:r>
      <w:r>
        <w:rPr>
          <w:spacing w:val="-2"/>
          <w:sz w:val="18"/>
        </w:rPr>
        <w:t>PYL101</w:t>
      </w:r>
    </w:p>
    <w:p w14:paraId="50363315" w14:textId="77777777" w:rsidR="00545FE0" w:rsidRDefault="00000000">
      <w:pPr>
        <w:spacing w:before="56"/>
        <w:ind w:left="123" w:hanging="1"/>
        <w:rPr>
          <w:sz w:val="18"/>
        </w:rPr>
      </w:pPr>
      <w:r>
        <w:rPr>
          <w:spacing w:val="-2"/>
          <w:sz w:val="18"/>
        </w:rPr>
        <w:t>(Program</w:t>
      </w:r>
      <w:r>
        <w:rPr>
          <w:spacing w:val="-10"/>
          <w:sz w:val="18"/>
        </w:rPr>
        <w:t xml:space="preserve"> </w:t>
      </w:r>
      <w:r>
        <w:rPr>
          <w:spacing w:val="-2"/>
          <w:sz w:val="18"/>
        </w:rPr>
        <w:t>Linked</w:t>
      </w:r>
      <w:r>
        <w:rPr>
          <w:spacing w:val="-10"/>
          <w:sz w:val="18"/>
        </w:rPr>
        <w:t xml:space="preserve"> </w:t>
      </w:r>
      <w:r>
        <w:rPr>
          <w:spacing w:val="-2"/>
          <w:sz w:val="18"/>
        </w:rPr>
        <w:t>Course:</w:t>
      </w:r>
      <w:r>
        <w:rPr>
          <w:spacing w:val="-10"/>
          <w:sz w:val="18"/>
        </w:rPr>
        <w:t xml:space="preserve"> </w:t>
      </w:r>
      <w:r>
        <w:rPr>
          <w:spacing w:val="-2"/>
          <w:sz w:val="18"/>
        </w:rPr>
        <w:t>Not</w:t>
      </w:r>
      <w:r>
        <w:rPr>
          <w:spacing w:val="-10"/>
          <w:sz w:val="18"/>
        </w:rPr>
        <w:t xml:space="preserve"> </w:t>
      </w:r>
      <w:r>
        <w:rPr>
          <w:spacing w:val="-2"/>
          <w:sz w:val="18"/>
        </w:rPr>
        <w:t>available</w:t>
      </w:r>
      <w:r>
        <w:rPr>
          <w:spacing w:val="-10"/>
          <w:sz w:val="18"/>
        </w:rPr>
        <w:t xml:space="preserve"> </w:t>
      </w:r>
      <w:r>
        <w:rPr>
          <w:spacing w:val="-2"/>
          <w:sz w:val="18"/>
        </w:rPr>
        <w:t>to</w:t>
      </w:r>
      <w:r>
        <w:rPr>
          <w:spacing w:val="-10"/>
          <w:sz w:val="18"/>
        </w:rPr>
        <w:t xml:space="preserve"> </w:t>
      </w:r>
      <w:r>
        <w:rPr>
          <w:spacing w:val="-2"/>
          <w:sz w:val="18"/>
        </w:rPr>
        <w:t>B.Tech.</w:t>
      </w:r>
      <w:r>
        <w:rPr>
          <w:spacing w:val="-10"/>
          <w:sz w:val="18"/>
        </w:rPr>
        <w:t xml:space="preserve"> </w:t>
      </w:r>
      <w:r>
        <w:rPr>
          <w:spacing w:val="-2"/>
          <w:sz w:val="18"/>
        </w:rPr>
        <w:t xml:space="preserve">(Engineering </w:t>
      </w:r>
      <w:r>
        <w:rPr>
          <w:sz w:val="18"/>
        </w:rPr>
        <w:t>Physics) students)</w:t>
      </w:r>
    </w:p>
    <w:p w14:paraId="4A528B30" w14:textId="77777777" w:rsidR="00545FE0" w:rsidRDefault="00000000">
      <w:pPr>
        <w:pStyle w:val="BodyText"/>
        <w:spacing w:before="21"/>
        <w:ind w:right="38"/>
      </w:pPr>
      <w:r>
        <w:t xml:space="preserve">Energy bands in </w:t>
      </w:r>
      <w:proofErr w:type="gramStart"/>
      <w:r>
        <w:t>solids(</w:t>
      </w:r>
      <w:proofErr w:type="gramEnd"/>
      <w:r>
        <w:t>KP model), Classification of electronic materials: metals, semiconductors and insulators. Free electron model, Conductivity in metals and Concepts of Fermi level, effective mass and holes, Concept of phonons, Thermoelectricity, Intrinsic, extrinsic</w:t>
      </w:r>
      <w:r>
        <w:rPr>
          <w:spacing w:val="40"/>
        </w:rPr>
        <w:t xml:space="preserve"> </w:t>
      </w:r>
      <w:r>
        <w:t>and</w:t>
      </w:r>
      <w:r>
        <w:rPr>
          <w:spacing w:val="40"/>
        </w:rPr>
        <w:t xml:space="preserve"> </w:t>
      </w:r>
      <w:r>
        <w:t>degenerate</w:t>
      </w:r>
      <w:r>
        <w:rPr>
          <w:spacing w:val="40"/>
        </w:rPr>
        <w:t xml:space="preserve"> </w:t>
      </w:r>
      <w:r>
        <w:t>semiconductors,</w:t>
      </w:r>
      <w:r>
        <w:rPr>
          <w:spacing w:val="40"/>
        </w:rPr>
        <w:t xml:space="preserve"> </w:t>
      </w:r>
      <w:r>
        <w:t>Fermi</w:t>
      </w:r>
      <w:r>
        <w:rPr>
          <w:spacing w:val="40"/>
        </w:rPr>
        <w:t xml:space="preserve"> </w:t>
      </w:r>
      <w:r>
        <w:t>level</w:t>
      </w:r>
      <w:r>
        <w:rPr>
          <w:spacing w:val="40"/>
        </w:rPr>
        <w:t xml:space="preserve"> </w:t>
      </w:r>
      <w:r>
        <w:t>variation</w:t>
      </w:r>
      <w:r>
        <w:rPr>
          <w:spacing w:val="40"/>
        </w:rPr>
        <w:t xml:space="preserve"> </w:t>
      </w:r>
      <w:r>
        <w:t>by carrier concentration and temperature, Metal-semiconductor junction,</w:t>
      </w:r>
      <w:r>
        <w:rPr>
          <w:spacing w:val="40"/>
        </w:rPr>
        <w:t xml:space="preserve"> </w:t>
      </w:r>
      <w:r>
        <w:t>p-n</w:t>
      </w:r>
      <w:r>
        <w:rPr>
          <w:spacing w:val="40"/>
        </w:rPr>
        <w:t xml:space="preserve"> </w:t>
      </w:r>
      <w:r>
        <w:t>junction,</w:t>
      </w:r>
      <w:r>
        <w:rPr>
          <w:spacing w:val="40"/>
        </w:rPr>
        <w:t xml:space="preserve"> </w:t>
      </w:r>
      <w:r>
        <w:t>Diffusion</w:t>
      </w:r>
      <w:r>
        <w:rPr>
          <w:spacing w:val="40"/>
        </w:rPr>
        <w:t xml:space="preserve"> </w:t>
      </w:r>
      <w:r>
        <w:t>and</w:t>
      </w:r>
      <w:r>
        <w:rPr>
          <w:spacing w:val="40"/>
        </w:rPr>
        <w:t xml:space="preserve"> </w:t>
      </w:r>
      <w:r>
        <w:t>drift</w:t>
      </w:r>
      <w:r>
        <w:rPr>
          <w:spacing w:val="40"/>
        </w:rPr>
        <w:t xml:space="preserve"> </w:t>
      </w:r>
      <w:r>
        <w:t>transport,</w:t>
      </w:r>
      <w:r>
        <w:rPr>
          <w:spacing w:val="40"/>
        </w:rPr>
        <w:t xml:space="preserve"> </w:t>
      </w:r>
      <w:r>
        <w:t>carrier</w:t>
      </w:r>
      <w:r>
        <w:rPr>
          <w:spacing w:val="40"/>
        </w:rPr>
        <w:t xml:space="preserve"> </w:t>
      </w:r>
      <w:r>
        <w:t xml:space="preserve">life time and diffusion length; Direct and indirect band gaps, Optical transitions, photon absorption, Exciton, photovoltaic effect, Dielectrics and electrical polarization, Depolarization field, Clausius- </w:t>
      </w:r>
      <w:proofErr w:type="spellStart"/>
      <w:r>
        <w:t>Mossotti</w:t>
      </w:r>
      <w:proofErr w:type="spellEnd"/>
      <w:r>
        <w:t xml:space="preserve"> relation; Drude model, Electronic polarization and its mechanisms, Dielectric breakdown; Piezoelectricity, Pyroelectricity and Ferroelectricity; Magnetism in materials – types of interactions, Magnetic susceptibility, Curie and Neel temperatures; Domains, Magnetic anisotropies, Spin-orbit interaction.</w:t>
      </w:r>
    </w:p>
    <w:p w14:paraId="5BB2931E" w14:textId="77777777" w:rsidR="00545FE0" w:rsidRDefault="00545FE0">
      <w:pPr>
        <w:pStyle w:val="BodyText"/>
        <w:spacing w:before="106"/>
        <w:ind w:left="0"/>
        <w:jc w:val="left"/>
      </w:pPr>
    </w:p>
    <w:p w14:paraId="6CC2C834" w14:textId="77777777" w:rsidR="00545FE0" w:rsidRDefault="00000000">
      <w:pPr>
        <w:pStyle w:val="Heading3"/>
        <w:jc w:val="left"/>
      </w:pPr>
      <w:r>
        <w:rPr>
          <w:color w:val="00AEEF"/>
        </w:rPr>
        <w:t xml:space="preserve">PYL105 Optics and </w:t>
      </w:r>
      <w:r>
        <w:rPr>
          <w:color w:val="00AEEF"/>
          <w:spacing w:val="-2"/>
        </w:rPr>
        <w:t>Lasers</w:t>
      </w:r>
    </w:p>
    <w:p w14:paraId="078758B9" w14:textId="77777777" w:rsidR="00545FE0" w:rsidRDefault="00000000">
      <w:pPr>
        <w:spacing w:before="27"/>
        <w:ind w:left="123"/>
        <w:rPr>
          <w:sz w:val="18"/>
        </w:rPr>
      </w:pPr>
      <w:r>
        <w:rPr>
          <w:sz w:val="18"/>
        </w:rPr>
        <w:t>3</w:t>
      </w:r>
      <w:r>
        <w:rPr>
          <w:spacing w:val="-1"/>
          <w:sz w:val="18"/>
        </w:rPr>
        <w:t xml:space="preserve"> </w:t>
      </w:r>
      <w:r>
        <w:rPr>
          <w:sz w:val="18"/>
        </w:rPr>
        <w:t>Credits (3-0-</w:t>
      </w:r>
      <w:r>
        <w:rPr>
          <w:spacing w:val="-5"/>
          <w:sz w:val="18"/>
        </w:rPr>
        <w:t>0)</w:t>
      </w:r>
    </w:p>
    <w:p w14:paraId="6E635EFC" w14:textId="77777777" w:rsidR="00545FE0" w:rsidRDefault="00000000">
      <w:pPr>
        <w:spacing w:before="56"/>
        <w:ind w:left="123"/>
        <w:rPr>
          <w:sz w:val="18"/>
        </w:rPr>
      </w:pPr>
      <w:r>
        <w:rPr>
          <w:sz w:val="18"/>
        </w:rPr>
        <w:t>Pre-requisite(s):</w:t>
      </w:r>
      <w:r>
        <w:rPr>
          <w:spacing w:val="-4"/>
          <w:sz w:val="18"/>
        </w:rPr>
        <w:t xml:space="preserve"> </w:t>
      </w:r>
      <w:r>
        <w:rPr>
          <w:spacing w:val="-2"/>
          <w:sz w:val="18"/>
        </w:rPr>
        <w:t>PYL101</w:t>
      </w:r>
    </w:p>
    <w:p w14:paraId="753FE912" w14:textId="77777777" w:rsidR="00545FE0" w:rsidRDefault="00000000">
      <w:pPr>
        <w:spacing w:before="55"/>
        <w:ind w:left="123" w:hanging="1"/>
        <w:rPr>
          <w:sz w:val="18"/>
        </w:rPr>
      </w:pPr>
      <w:r>
        <w:rPr>
          <w:sz w:val="18"/>
        </w:rPr>
        <w:t>(Program</w:t>
      </w:r>
      <w:r>
        <w:rPr>
          <w:spacing w:val="-14"/>
          <w:sz w:val="18"/>
        </w:rPr>
        <w:t xml:space="preserve"> </w:t>
      </w:r>
      <w:r>
        <w:rPr>
          <w:sz w:val="18"/>
        </w:rPr>
        <w:t>linked</w:t>
      </w:r>
      <w:r>
        <w:rPr>
          <w:spacing w:val="-14"/>
          <w:sz w:val="18"/>
        </w:rPr>
        <w:t xml:space="preserve"> </w:t>
      </w:r>
      <w:r>
        <w:rPr>
          <w:sz w:val="18"/>
        </w:rPr>
        <w:t>course:</w:t>
      </w:r>
      <w:r>
        <w:rPr>
          <w:spacing w:val="-14"/>
          <w:sz w:val="18"/>
        </w:rPr>
        <w:t xml:space="preserve"> </w:t>
      </w:r>
      <w:r>
        <w:rPr>
          <w:sz w:val="18"/>
        </w:rPr>
        <w:t>Not</w:t>
      </w:r>
      <w:r>
        <w:rPr>
          <w:spacing w:val="-14"/>
          <w:sz w:val="18"/>
        </w:rPr>
        <w:t xml:space="preserve"> </w:t>
      </w:r>
      <w:r>
        <w:rPr>
          <w:sz w:val="18"/>
        </w:rPr>
        <w:t>available</w:t>
      </w:r>
      <w:r>
        <w:rPr>
          <w:spacing w:val="-14"/>
          <w:sz w:val="18"/>
        </w:rPr>
        <w:t xml:space="preserve"> </w:t>
      </w:r>
      <w:r>
        <w:rPr>
          <w:sz w:val="18"/>
        </w:rPr>
        <w:t>to</w:t>
      </w:r>
      <w:r>
        <w:rPr>
          <w:spacing w:val="-14"/>
          <w:sz w:val="18"/>
        </w:rPr>
        <w:t xml:space="preserve"> </w:t>
      </w:r>
      <w:r>
        <w:rPr>
          <w:sz w:val="18"/>
        </w:rPr>
        <w:t>B.Tech.</w:t>
      </w:r>
      <w:r>
        <w:rPr>
          <w:spacing w:val="-14"/>
          <w:sz w:val="18"/>
        </w:rPr>
        <w:t xml:space="preserve"> </w:t>
      </w:r>
      <w:r>
        <w:rPr>
          <w:sz w:val="18"/>
        </w:rPr>
        <w:t>(Engineering Physics) students)</w:t>
      </w:r>
    </w:p>
    <w:p w14:paraId="2FDD5DBD" w14:textId="77777777" w:rsidR="00545FE0" w:rsidRDefault="00000000">
      <w:pPr>
        <w:pStyle w:val="BodyText"/>
        <w:spacing w:before="22"/>
        <w:ind w:right="42"/>
      </w:pPr>
      <w:r>
        <w:t>Basic optics: Interference and interferometers, phase change on reflection, anti-reflection film; Fresnel and Fraunhofer diffraction</w:t>
      </w:r>
      <w:r>
        <w:rPr>
          <w:spacing w:val="80"/>
        </w:rPr>
        <w:t xml:space="preserve"> </w:t>
      </w:r>
      <w:r>
        <w:t>and examples, limit of resolution, diffraction grating, resolving power. Polarization optics, examples and applications. Lasers: Laser principles, interaction of radiation and matter, amplification and resonator conditions for laser oscillation, modes of laser, some laser systems and applications. Fiber optics: Light propagation in optical fibers, fiber communication, attenuation and dispersion, single and multi-mode fibers, fiber amplifiers and lasers, fiber optic sensors. Fourier Optics and Holography: Basics of Fourier transformation, spatial</w:t>
      </w:r>
      <w:r>
        <w:rPr>
          <w:spacing w:val="-11"/>
        </w:rPr>
        <w:t xml:space="preserve"> </w:t>
      </w:r>
      <w:r>
        <w:t>frequency,</w:t>
      </w:r>
      <w:r>
        <w:rPr>
          <w:spacing w:val="-11"/>
        </w:rPr>
        <w:t xml:space="preserve"> </w:t>
      </w:r>
      <w:r>
        <w:t>spatial</w:t>
      </w:r>
      <w:r>
        <w:rPr>
          <w:spacing w:val="-11"/>
        </w:rPr>
        <w:t xml:space="preserve"> </w:t>
      </w:r>
      <w:r>
        <w:t>filtering</w:t>
      </w:r>
      <w:r>
        <w:rPr>
          <w:spacing w:val="-11"/>
        </w:rPr>
        <w:t xml:space="preserve"> </w:t>
      </w:r>
      <w:r>
        <w:t>and</w:t>
      </w:r>
      <w:r>
        <w:rPr>
          <w:spacing w:val="-11"/>
        </w:rPr>
        <w:t xml:space="preserve"> </w:t>
      </w:r>
      <w:r>
        <w:t>some</w:t>
      </w:r>
      <w:r>
        <w:rPr>
          <w:spacing w:val="-11"/>
        </w:rPr>
        <w:t xml:space="preserve"> </w:t>
      </w:r>
      <w:r>
        <w:t>applications;</w:t>
      </w:r>
      <w:r>
        <w:rPr>
          <w:spacing w:val="-11"/>
        </w:rPr>
        <w:t xml:space="preserve"> </w:t>
      </w:r>
      <w:r>
        <w:t>Holographic principles, on-axis and off-axis holograms, types of holograms and some applications.</w:t>
      </w:r>
    </w:p>
    <w:p w14:paraId="5A61DB6C" w14:textId="77777777" w:rsidR="00545FE0" w:rsidRDefault="00000000">
      <w:pPr>
        <w:pStyle w:val="Heading3"/>
        <w:spacing w:before="100"/>
      </w:pPr>
      <w:r>
        <w:rPr>
          <w:b w:val="0"/>
        </w:rPr>
        <w:br w:type="column"/>
      </w:r>
      <w:r>
        <w:rPr>
          <w:color w:val="00AEEF"/>
        </w:rPr>
        <w:t>PYP111 Engineering Physics Laboratory-</w:t>
      </w:r>
      <w:r>
        <w:rPr>
          <w:color w:val="00AEEF"/>
          <w:spacing w:val="-10"/>
        </w:rPr>
        <w:t>I</w:t>
      </w:r>
    </w:p>
    <w:p w14:paraId="772BAE2D" w14:textId="77777777" w:rsidR="00545FE0" w:rsidRDefault="00000000">
      <w:pPr>
        <w:pStyle w:val="Heading4"/>
        <w:jc w:val="both"/>
      </w:pPr>
      <w:r>
        <w:t>3</w:t>
      </w:r>
      <w:r>
        <w:rPr>
          <w:spacing w:val="-1"/>
        </w:rPr>
        <w:t xml:space="preserve"> </w:t>
      </w:r>
      <w:r>
        <w:t>Credits (0-0-</w:t>
      </w:r>
      <w:r>
        <w:rPr>
          <w:spacing w:val="-5"/>
        </w:rPr>
        <w:t>6)</w:t>
      </w:r>
    </w:p>
    <w:p w14:paraId="61C5DC6C" w14:textId="77777777" w:rsidR="00545FE0" w:rsidRDefault="00000000">
      <w:pPr>
        <w:pStyle w:val="BodyText"/>
        <w:ind w:right="140"/>
      </w:pPr>
      <w:r>
        <w:t xml:space="preserve">Experiments with various Lasers, Optical spectrometer, Microwaves, Fundamentals of Quantum Mechanics, Atomic </w:t>
      </w:r>
      <w:proofErr w:type="spellStart"/>
      <w:r>
        <w:t>spectroscopyand</w:t>
      </w:r>
      <w:proofErr w:type="spellEnd"/>
      <w:r>
        <w:t xml:space="preserve"> </w:t>
      </w:r>
      <w:r>
        <w:rPr>
          <w:spacing w:val="-2"/>
        </w:rPr>
        <w:t>Tunneling.</w:t>
      </w:r>
    </w:p>
    <w:p w14:paraId="7EA6009C" w14:textId="77777777" w:rsidR="00545FE0" w:rsidRDefault="00000000">
      <w:pPr>
        <w:pStyle w:val="Heading3"/>
        <w:spacing w:before="157"/>
      </w:pPr>
      <w:r>
        <w:rPr>
          <w:color w:val="00AEEF"/>
        </w:rPr>
        <w:t xml:space="preserve">PYL113 Mathematical </w:t>
      </w:r>
      <w:r>
        <w:rPr>
          <w:color w:val="00AEEF"/>
          <w:spacing w:val="-2"/>
        </w:rPr>
        <w:t>Physics</w:t>
      </w:r>
    </w:p>
    <w:p w14:paraId="417257A9" w14:textId="77777777" w:rsidR="00545FE0" w:rsidRDefault="00000000">
      <w:pPr>
        <w:pStyle w:val="Heading4"/>
        <w:jc w:val="both"/>
      </w:pPr>
      <w:r>
        <w:t>4</w:t>
      </w:r>
      <w:r>
        <w:rPr>
          <w:spacing w:val="-1"/>
        </w:rPr>
        <w:t xml:space="preserve"> </w:t>
      </w:r>
      <w:r>
        <w:t>Credits (3-1-</w:t>
      </w:r>
      <w:r>
        <w:rPr>
          <w:spacing w:val="-5"/>
        </w:rPr>
        <w:t>0)</w:t>
      </w:r>
    </w:p>
    <w:p w14:paraId="5A99B2F4" w14:textId="77777777" w:rsidR="00545FE0" w:rsidRDefault="00000000">
      <w:pPr>
        <w:pStyle w:val="BodyText"/>
        <w:ind w:right="140"/>
      </w:pPr>
      <w:r>
        <w:t>Linear algebra, complex variables, partial differential equations, special</w:t>
      </w:r>
      <w:r>
        <w:rPr>
          <w:spacing w:val="-8"/>
        </w:rPr>
        <w:t xml:space="preserve"> </w:t>
      </w:r>
      <w:r>
        <w:t>functions,</w:t>
      </w:r>
      <w:r>
        <w:rPr>
          <w:spacing w:val="-7"/>
        </w:rPr>
        <w:t xml:space="preserve"> </w:t>
      </w:r>
      <w:r>
        <w:t>Fourier</w:t>
      </w:r>
      <w:r>
        <w:rPr>
          <w:spacing w:val="-7"/>
        </w:rPr>
        <w:t xml:space="preserve"> </w:t>
      </w:r>
      <w:r>
        <w:t>and</w:t>
      </w:r>
      <w:r>
        <w:rPr>
          <w:spacing w:val="-7"/>
        </w:rPr>
        <w:t xml:space="preserve"> </w:t>
      </w:r>
      <w:r>
        <w:t>Laplace</w:t>
      </w:r>
      <w:r>
        <w:rPr>
          <w:spacing w:val="-7"/>
        </w:rPr>
        <w:t xml:space="preserve"> </w:t>
      </w:r>
      <w:r>
        <w:t>transforms,</w:t>
      </w:r>
      <w:r>
        <w:rPr>
          <w:spacing w:val="-7"/>
        </w:rPr>
        <w:t xml:space="preserve"> </w:t>
      </w:r>
      <w:r>
        <w:t>integral</w:t>
      </w:r>
      <w:r>
        <w:rPr>
          <w:spacing w:val="-8"/>
        </w:rPr>
        <w:t xml:space="preserve"> </w:t>
      </w:r>
      <w:r>
        <w:t>equations, vector and tensor analysis, brief introduction to group theory.</w:t>
      </w:r>
    </w:p>
    <w:p w14:paraId="55731C32" w14:textId="77777777" w:rsidR="00545FE0" w:rsidRDefault="00000000">
      <w:pPr>
        <w:pStyle w:val="Heading3"/>
        <w:spacing w:before="156"/>
      </w:pPr>
      <w:r>
        <w:rPr>
          <w:color w:val="00AEEF"/>
        </w:rPr>
        <w:t xml:space="preserve">PYL114 Solid State </w:t>
      </w:r>
      <w:r>
        <w:rPr>
          <w:color w:val="00AEEF"/>
          <w:spacing w:val="-2"/>
        </w:rPr>
        <w:t>Physics</w:t>
      </w:r>
    </w:p>
    <w:p w14:paraId="3C0D9709" w14:textId="77777777" w:rsidR="00545FE0" w:rsidRDefault="00000000">
      <w:pPr>
        <w:pStyle w:val="Heading4"/>
        <w:jc w:val="both"/>
      </w:pPr>
      <w:r>
        <w:t>4</w:t>
      </w:r>
      <w:r>
        <w:rPr>
          <w:spacing w:val="-1"/>
        </w:rPr>
        <w:t xml:space="preserve"> </w:t>
      </w:r>
      <w:r>
        <w:t>Credits (3-1-</w:t>
      </w:r>
      <w:r>
        <w:rPr>
          <w:spacing w:val="-5"/>
        </w:rPr>
        <w:t>0)</w:t>
      </w:r>
    </w:p>
    <w:p w14:paraId="70680B2F" w14:textId="77777777" w:rsidR="00545FE0" w:rsidRDefault="00000000">
      <w:pPr>
        <w:pStyle w:val="BodyText"/>
        <w:spacing w:before="24"/>
        <w:ind w:right="137"/>
      </w:pPr>
      <w:r>
        <w:t>Crystal Structure, concepts of reciprocal lattice and Brillouin zones, Defects in Crystals, Phonons, Crystal Vibrations with monoatomic and</w:t>
      </w:r>
      <w:r>
        <w:rPr>
          <w:spacing w:val="40"/>
        </w:rPr>
        <w:t xml:space="preserve"> </w:t>
      </w:r>
      <w:r>
        <w:t>diatomic</w:t>
      </w:r>
      <w:r>
        <w:rPr>
          <w:spacing w:val="40"/>
        </w:rPr>
        <w:t xml:space="preserve"> </w:t>
      </w:r>
      <w:r>
        <w:t>basis,</w:t>
      </w:r>
      <w:r>
        <w:rPr>
          <w:spacing w:val="40"/>
        </w:rPr>
        <w:t xml:space="preserve"> </w:t>
      </w:r>
      <w:r>
        <w:t>Phonon</w:t>
      </w:r>
      <w:r>
        <w:rPr>
          <w:spacing w:val="40"/>
        </w:rPr>
        <w:t xml:space="preserve"> </w:t>
      </w:r>
      <w:r>
        <w:t>Heat</w:t>
      </w:r>
      <w:r>
        <w:rPr>
          <w:spacing w:val="40"/>
        </w:rPr>
        <w:t xml:space="preserve"> </w:t>
      </w:r>
      <w:r>
        <w:t>Capacity:</w:t>
      </w:r>
      <w:r>
        <w:rPr>
          <w:spacing w:val="40"/>
        </w:rPr>
        <w:t xml:space="preserve"> </w:t>
      </w:r>
      <w:r>
        <w:t>Density</w:t>
      </w:r>
      <w:r>
        <w:rPr>
          <w:spacing w:val="40"/>
        </w:rPr>
        <w:t xml:space="preserve"> </w:t>
      </w:r>
      <w:r>
        <w:t>of</w:t>
      </w:r>
      <w:r>
        <w:rPr>
          <w:spacing w:val="40"/>
        </w:rPr>
        <w:t xml:space="preserve"> </w:t>
      </w:r>
      <w:r>
        <w:t>states</w:t>
      </w:r>
      <w:r>
        <w:rPr>
          <w:spacing w:val="40"/>
        </w:rPr>
        <w:t xml:space="preserve"> </w:t>
      </w:r>
      <w:r>
        <w:t>in one dimension, Debye and Einstein models, thermal expansion,</w:t>
      </w:r>
      <w:r>
        <w:rPr>
          <w:spacing w:val="80"/>
        </w:rPr>
        <w:t xml:space="preserve"> </w:t>
      </w:r>
      <w:r>
        <w:t>Free Electron Fermi Gas, Effect of temperature on the Fermi-Dirac Distribution,</w:t>
      </w:r>
      <w:r>
        <w:rPr>
          <w:spacing w:val="-13"/>
        </w:rPr>
        <w:t xml:space="preserve"> </w:t>
      </w:r>
      <w:r>
        <w:t>E-k</w:t>
      </w:r>
      <w:r>
        <w:rPr>
          <w:spacing w:val="-12"/>
        </w:rPr>
        <w:t xml:space="preserve"> </w:t>
      </w:r>
      <w:r>
        <w:t>diagrams,</w:t>
      </w:r>
      <w:r>
        <w:rPr>
          <w:spacing w:val="-13"/>
        </w:rPr>
        <w:t xml:space="preserve"> </w:t>
      </w:r>
      <w:r>
        <w:t>Effective</w:t>
      </w:r>
      <w:r>
        <w:rPr>
          <w:spacing w:val="-12"/>
        </w:rPr>
        <w:t xml:space="preserve"> </w:t>
      </w:r>
      <w:r>
        <w:t>Mass,</w:t>
      </w:r>
      <w:r>
        <w:rPr>
          <w:spacing w:val="-13"/>
        </w:rPr>
        <w:t xml:space="preserve"> </w:t>
      </w:r>
      <w:r>
        <w:t>Nearly</w:t>
      </w:r>
      <w:r>
        <w:rPr>
          <w:spacing w:val="-12"/>
        </w:rPr>
        <w:t xml:space="preserve"> </w:t>
      </w:r>
      <w:r>
        <w:t>free</w:t>
      </w:r>
      <w:r>
        <w:rPr>
          <w:spacing w:val="-13"/>
        </w:rPr>
        <w:t xml:space="preserve"> </w:t>
      </w:r>
      <w:r>
        <w:t>electron</w:t>
      </w:r>
      <w:r>
        <w:rPr>
          <w:spacing w:val="-12"/>
        </w:rPr>
        <w:t xml:space="preserve"> </w:t>
      </w:r>
      <w:r>
        <w:t xml:space="preserve">model, Bloch function, </w:t>
      </w:r>
      <w:proofErr w:type="spellStart"/>
      <w:r>
        <w:t>Kronig</w:t>
      </w:r>
      <w:proofErr w:type="spellEnd"/>
      <w:r>
        <w:t xml:space="preserve"> Penny Model, Atomic origin of magnetism: Diamagnetism, Langevin theory of </w:t>
      </w:r>
      <w:proofErr w:type="spellStart"/>
      <w:r>
        <w:t>paramagnetism</w:t>
      </w:r>
      <w:proofErr w:type="spellEnd"/>
      <w:r>
        <w:t>, Curie-Weiss</w:t>
      </w:r>
      <w:r>
        <w:rPr>
          <w:spacing w:val="40"/>
        </w:rPr>
        <w:t xml:space="preserve"> </w:t>
      </w:r>
      <w:r>
        <w:t>Law,</w:t>
      </w:r>
      <w:r>
        <w:rPr>
          <w:spacing w:val="-12"/>
        </w:rPr>
        <w:t xml:space="preserve"> </w:t>
      </w:r>
      <w:r>
        <w:t>Pauli</w:t>
      </w:r>
      <w:r>
        <w:rPr>
          <w:spacing w:val="-12"/>
        </w:rPr>
        <w:t xml:space="preserve"> </w:t>
      </w:r>
      <w:proofErr w:type="spellStart"/>
      <w:r>
        <w:t>paramagnetism</w:t>
      </w:r>
      <w:proofErr w:type="spellEnd"/>
      <w:r>
        <w:t>,</w:t>
      </w:r>
      <w:r>
        <w:rPr>
          <w:spacing w:val="-12"/>
        </w:rPr>
        <w:t xml:space="preserve"> </w:t>
      </w:r>
      <w:r>
        <w:t>Ferromagnetism,</w:t>
      </w:r>
      <w:r>
        <w:rPr>
          <w:spacing w:val="-12"/>
        </w:rPr>
        <w:t xml:space="preserve"> </w:t>
      </w:r>
      <w:r>
        <w:t>Weiss</w:t>
      </w:r>
      <w:r>
        <w:rPr>
          <w:spacing w:val="-11"/>
        </w:rPr>
        <w:t xml:space="preserve"> </w:t>
      </w:r>
      <w:r>
        <w:t>molecular</w:t>
      </w:r>
      <w:r>
        <w:rPr>
          <w:spacing w:val="-11"/>
        </w:rPr>
        <w:t xml:space="preserve"> </w:t>
      </w:r>
      <w:r>
        <w:t xml:space="preserve">theory, Ferromagnetic domains, magnetic anisotropy , Superconductivity, </w:t>
      </w:r>
      <w:r>
        <w:rPr>
          <w:spacing w:val="-2"/>
        </w:rPr>
        <w:t>types</w:t>
      </w:r>
      <w:r>
        <w:rPr>
          <w:spacing w:val="-11"/>
        </w:rPr>
        <w:t xml:space="preserve"> </w:t>
      </w:r>
      <w:r>
        <w:rPr>
          <w:spacing w:val="-2"/>
        </w:rPr>
        <w:t>of</w:t>
      </w:r>
      <w:r>
        <w:rPr>
          <w:spacing w:val="-10"/>
        </w:rPr>
        <w:t xml:space="preserve"> </w:t>
      </w:r>
      <w:r>
        <w:rPr>
          <w:spacing w:val="-2"/>
        </w:rPr>
        <w:t>superconductors,</w:t>
      </w:r>
      <w:r>
        <w:rPr>
          <w:spacing w:val="-11"/>
        </w:rPr>
        <w:t xml:space="preserve"> </w:t>
      </w:r>
      <w:r>
        <w:rPr>
          <w:spacing w:val="-2"/>
        </w:rPr>
        <w:t>Heat</w:t>
      </w:r>
      <w:r>
        <w:rPr>
          <w:spacing w:val="-10"/>
        </w:rPr>
        <w:t xml:space="preserve"> </w:t>
      </w:r>
      <w:r>
        <w:rPr>
          <w:spacing w:val="-2"/>
        </w:rPr>
        <w:t>capacity,</w:t>
      </w:r>
      <w:r>
        <w:rPr>
          <w:spacing w:val="-11"/>
        </w:rPr>
        <w:t xml:space="preserve"> </w:t>
      </w:r>
      <w:r>
        <w:rPr>
          <w:spacing w:val="-2"/>
        </w:rPr>
        <w:t>energy</w:t>
      </w:r>
      <w:r>
        <w:rPr>
          <w:spacing w:val="-10"/>
        </w:rPr>
        <w:t xml:space="preserve"> </w:t>
      </w:r>
      <w:r>
        <w:rPr>
          <w:spacing w:val="-2"/>
        </w:rPr>
        <w:t>gap,</w:t>
      </w:r>
      <w:r>
        <w:rPr>
          <w:spacing w:val="-11"/>
        </w:rPr>
        <w:t xml:space="preserve"> </w:t>
      </w:r>
      <w:r>
        <w:rPr>
          <w:spacing w:val="-2"/>
        </w:rPr>
        <w:t>Thermodynamics of</w:t>
      </w:r>
      <w:r>
        <w:rPr>
          <w:spacing w:val="-4"/>
        </w:rPr>
        <w:t xml:space="preserve"> </w:t>
      </w:r>
      <w:r>
        <w:rPr>
          <w:spacing w:val="-2"/>
        </w:rPr>
        <w:t>the</w:t>
      </w:r>
      <w:r>
        <w:rPr>
          <w:spacing w:val="-4"/>
        </w:rPr>
        <w:t xml:space="preserve"> </w:t>
      </w:r>
      <w:r>
        <w:rPr>
          <w:spacing w:val="-2"/>
        </w:rPr>
        <w:t>superconducting</w:t>
      </w:r>
      <w:r>
        <w:rPr>
          <w:spacing w:val="-4"/>
        </w:rPr>
        <w:t xml:space="preserve"> </w:t>
      </w:r>
      <w:r>
        <w:rPr>
          <w:spacing w:val="-2"/>
        </w:rPr>
        <w:t>transition,</w:t>
      </w:r>
      <w:r>
        <w:rPr>
          <w:spacing w:val="-4"/>
        </w:rPr>
        <w:t xml:space="preserve"> </w:t>
      </w:r>
      <w:r>
        <w:rPr>
          <w:spacing w:val="-2"/>
        </w:rPr>
        <w:t>London</w:t>
      </w:r>
      <w:r>
        <w:rPr>
          <w:spacing w:val="-4"/>
        </w:rPr>
        <w:t xml:space="preserve"> </w:t>
      </w:r>
      <w:r>
        <w:rPr>
          <w:spacing w:val="-2"/>
        </w:rPr>
        <w:t>equation,</w:t>
      </w:r>
      <w:r>
        <w:rPr>
          <w:spacing w:val="-4"/>
        </w:rPr>
        <w:t xml:space="preserve"> </w:t>
      </w:r>
      <w:r>
        <w:rPr>
          <w:spacing w:val="-2"/>
        </w:rPr>
        <w:t>coherence</w:t>
      </w:r>
      <w:r>
        <w:rPr>
          <w:spacing w:val="-4"/>
        </w:rPr>
        <w:t xml:space="preserve"> </w:t>
      </w:r>
      <w:r>
        <w:rPr>
          <w:spacing w:val="-2"/>
        </w:rPr>
        <w:t xml:space="preserve">length, </w:t>
      </w:r>
      <w:r>
        <w:t>BCS theory of superconductivity (qualitative), Brief introduction to high temperature superconductors.</w:t>
      </w:r>
    </w:p>
    <w:p w14:paraId="6281FEE3" w14:textId="77777777" w:rsidR="00545FE0" w:rsidRDefault="00000000">
      <w:pPr>
        <w:pStyle w:val="Heading3"/>
        <w:spacing w:before="144"/>
      </w:pPr>
      <w:r>
        <w:rPr>
          <w:color w:val="00AEEF"/>
        </w:rPr>
        <w:t xml:space="preserve">PYL115 Applied </w:t>
      </w:r>
      <w:r>
        <w:rPr>
          <w:color w:val="00AEEF"/>
          <w:spacing w:val="-2"/>
        </w:rPr>
        <w:t>Optics</w:t>
      </w:r>
    </w:p>
    <w:p w14:paraId="301C2B33" w14:textId="77777777" w:rsidR="00545FE0" w:rsidRDefault="00000000">
      <w:pPr>
        <w:pStyle w:val="Heading4"/>
        <w:jc w:val="both"/>
      </w:pPr>
      <w:r>
        <w:t>4</w:t>
      </w:r>
      <w:r>
        <w:rPr>
          <w:spacing w:val="-1"/>
        </w:rPr>
        <w:t xml:space="preserve"> </w:t>
      </w:r>
      <w:r>
        <w:t>Credits (3-1-</w:t>
      </w:r>
      <w:r>
        <w:rPr>
          <w:spacing w:val="-5"/>
        </w:rPr>
        <w:t>0)</w:t>
      </w:r>
    </w:p>
    <w:p w14:paraId="43B20A1C" w14:textId="77777777" w:rsidR="00545FE0" w:rsidRDefault="00000000">
      <w:pPr>
        <w:pStyle w:val="BodyText"/>
        <w:ind w:right="137"/>
      </w:pPr>
      <w:r>
        <w:t>Geometrical and Wave Optics: Fermat’s Principle, Solution of ray equation, and applications. Review of Maxwell’s equations and propagation of e. m. waves, reflection and refraction, total internal reflection</w:t>
      </w:r>
      <w:r>
        <w:rPr>
          <w:spacing w:val="-1"/>
        </w:rPr>
        <w:t xml:space="preserve"> </w:t>
      </w:r>
      <w:r>
        <w:t>and</w:t>
      </w:r>
      <w:r>
        <w:rPr>
          <w:spacing w:val="-1"/>
        </w:rPr>
        <w:t xml:space="preserve"> </w:t>
      </w:r>
      <w:r>
        <w:t>evanescent</w:t>
      </w:r>
      <w:r>
        <w:rPr>
          <w:spacing w:val="-1"/>
        </w:rPr>
        <w:t xml:space="preserve"> </w:t>
      </w:r>
      <w:r>
        <w:t>waves.</w:t>
      </w:r>
      <w:r>
        <w:rPr>
          <w:spacing w:val="-1"/>
        </w:rPr>
        <w:t xml:space="preserve"> </w:t>
      </w:r>
      <w:r>
        <w:t>Surface</w:t>
      </w:r>
      <w:r>
        <w:rPr>
          <w:spacing w:val="-1"/>
        </w:rPr>
        <w:t xml:space="preserve"> </w:t>
      </w:r>
      <w:r>
        <w:t>plasmons,</w:t>
      </w:r>
      <w:r>
        <w:rPr>
          <w:spacing w:val="-1"/>
        </w:rPr>
        <w:t xml:space="preserve"> </w:t>
      </w:r>
      <w:r>
        <w:t xml:space="preserve">Meta-materials. Plane waves in anisotropic media, Wave refractive index, Uniaxial crystals, some polarization devices. Interference and Diffraction: Concept of Coherence, Interference by division of wavefront and </w:t>
      </w:r>
      <w:r>
        <w:rPr>
          <w:spacing w:val="-2"/>
        </w:rPr>
        <w:t>division</w:t>
      </w:r>
      <w:r>
        <w:rPr>
          <w:spacing w:val="-6"/>
        </w:rPr>
        <w:t xml:space="preserve"> </w:t>
      </w:r>
      <w:r>
        <w:rPr>
          <w:spacing w:val="-2"/>
        </w:rPr>
        <w:t>of</w:t>
      </w:r>
      <w:r>
        <w:rPr>
          <w:spacing w:val="-6"/>
        </w:rPr>
        <w:t xml:space="preserve"> </w:t>
      </w:r>
      <w:r>
        <w:rPr>
          <w:spacing w:val="-2"/>
        </w:rPr>
        <w:t>amplitude;</w:t>
      </w:r>
      <w:r>
        <w:rPr>
          <w:spacing w:val="-6"/>
        </w:rPr>
        <w:t xml:space="preserve"> </w:t>
      </w:r>
      <w:r>
        <w:rPr>
          <w:spacing w:val="-2"/>
        </w:rPr>
        <w:t>Stoke’s</w:t>
      </w:r>
      <w:r>
        <w:rPr>
          <w:spacing w:val="-6"/>
        </w:rPr>
        <w:t xml:space="preserve"> </w:t>
      </w:r>
      <w:r>
        <w:rPr>
          <w:spacing w:val="-2"/>
        </w:rPr>
        <w:t>relations;</w:t>
      </w:r>
      <w:r>
        <w:rPr>
          <w:spacing w:val="-6"/>
        </w:rPr>
        <w:t xml:space="preserve"> </w:t>
      </w:r>
      <w:r>
        <w:rPr>
          <w:spacing w:val="-2"/>
        </w:rPr>
        <w:t>Non-reflecting</w:t>
      </w:r>
      <w:r>
        <w:rPr>
          <w:spacing w:val="-6"/>
        </w:rPr>
        <w:t xml:space="preserve"> </w:t>
      </w:r>
      <w:r>
        <w:rPr>
          <w:spacing w:val="-2"/>
        </w:rPr>
        <w:t>films;</w:t>
      </w:r>
      <w:r>
        <w:rPr>
          <w:spacing w:val="-6"/>
        </w:rPr>
        <w:t xml:space="preserve"> </w:t>
      </w:r>
      <w:r>
        <w:rPr>
          <w:spacing w:val="-2"/>
        </w:rPr>
        <w:t xml:space="preserve">Michelson </w:t>
      </w:r>
      <w:r>
        <w:t>interferometer; Fabry-Perot interferometer and etalon. Fraunhofer diffraction:</w:t>
      </w:r>
      <w:r>
        <w:rPr>
          <w:spacing w:val="-11"/>
        </w:rPr>
        <w:t xml:space="preserve"> </w:t>
      </w:r>
      <w:r>
        <w:t>Single</w:t>
      </w:r>
      <w:r>
        <w:rPr>
          <w:spacing w:val="-11"/>
        </w:rPr>
        <w:t xml:space="preserve"> </w:t>
      </w:r>
      <w:r>
        <w:t>slit,</w:t>
      </w:r>
      <w:r>
        <w:rPr>
          <w:spacing w:val="-11"/>
        </w:rPr>
        <w:t xml:space="preserve"> </w:t>
      </w:r>
      <w:r>
        <w:t>circular</w:t>
      </w:r>
      <w:r>
        <w:rPr>
          <w:spacing w:val="-11"/>
        </w:rPr>
        <w:t xml:space="preserve"> </w:t>
      </w:r>
      <w:r>
        <w:t>aperture;</w:t>
      </w:r>
      <w:r>
        <w:rPr>
          <w:spacing w:val="-11"/>
        </w:rPr>
        <w:t xml:space="preserve"> </w:t>
      </w:r>
      <w:r>
        <w:t>limit</w:t>
      </w:r>
      <w:r>
        <w:rPr>
          <w:spacing w:val="-11"/>
        </w:rPr>
        <w:t xml:space="preserve"> </w:t>
      </w:r>
      <w:r>
        <w:t>of</w:t>
      </w:r>
      <w:r>
        <w:rPr>
          <w:spacing w:val="-11"/>
        </w:rPr>
        <w:t xml:space="preserve"> </w:t>
      </w:r>
      <w:r>
        <w:t>resolution.</w:t>
      </w:r>
      <w:r>
        <w:rPr>
          <w:spacing w:val="-11"/>
        </w:rPr>
        <w:t xml:space="preserve"> </w:t>
      </w:r>
      <w:r>
        <w:t xml:space="preserve">Diffraction grating, Resolving power. Fresnel diffraction: Half-period zones and the zone plate. Diffraction of a Gaussian beam. Lasers and Fiber Optics: Interaction of radiation and matter, Einstein coefficients, condition for amplification. Optical resonators, Condition for laser oscillation. Some Laser Systems. Light propagation in optical fibers, Attenuation and dispersion; Single-mode fibers, material dispersion, </w:t>
      </w:r>
      <w:r>
        <w:rPr>
          <w:spacing w:val="-2"/>
        </w:rPr>
        <w:t xml:space="preserve">Fiber amplifiers and lasers. Fiber optic sensors. Introduction to Fourier </w:t>
      </w:r>
      <w:r>
        <w:t>Optics and Holography.</w:t>
      </w:r>
    </w:p>
    <w:p w14:paraId="203AB20F" w14:textId="77777777" w:rsidR="00545FE0" w:rsidRDefault="00000000">
      <w:pPr>
        <w:pStyle w:val="Heading3"/>
        <w:spacing w:before="140"/>
      </w:pPr>
      <w:r>
        <w:rPr>
          <w:color w:val="00AEEF"/>
        </w:rPr>
        <w:t xml:space="preserve">PYL121 Mathematical Physics </w:t>
      </w:r>
      <w:r>
        <w:rPr>
          <w:color w:val="00AEEF"/>
          <w:spacing w:val="-10"/>
        </w:rPr>
        <w:t>I</w:t>
      </w:r>
    </w:p>
    <w:p w14:paraId="06CDB3C8" w14:textId="77777777" w:rsidR="00545FE0" w:rsidRDefault="00000000">
      <w:pPr>
        <w:pStyle w:val="Heading4"/>
        <w:jc w:val="both"/>
      </w:pPr>
      <w:r>
        <w:t>4</w:t>
      </w:r>
      <w:r>
        <w:rPr>
          <w:spacing w:val="-1"/>
        </w:rPr>
        <w:t xml:space="preserve"> </w:t>
      </w:r>
      <w:r>
        <w:t>Credits (3-1-</w:t>
      </w:r>
      <w:r>
        <w:rPr>
          <w:spacing w:val="-5"/>
        </w:rPr>
        <w:t>0)</w:t>
      </w:r>
    </w:p>
    <w:p w14:paraId="1C76BA54" w14:textId="77777777" w:rsidR="00545FE0" w:rsidRDefault="00000000">
      <w:pPr>
        <w:pStyle w:val="BodyText"/>
        <w:ind w:right="140"/>
      </w:pPr>
      <w:r>
        <w:t>Probability theory and Statistics, Vector Spaces and Linear Algebra, Complex</w:t>
      </w:r>
      <w:r>
        <w:rPr>
          <w:spacing w:val="-9"/>
        </w:rPr>
        <w:t xml:space="preserve"> </w:t>
      </w:r>
      <w:r>
        <w:t>Analysis,</w:t>
      </w:r>
      <w:r>
        <w:rPr>
          <w:spacing w:val="-9"/>
        </w:rPr>
        <w:t xml:space="preserve"> </w:t>
      </w:r>
      <w:r>
        <w:t>Fourier</w:t>
      </w:r>
      <w:r>
        <w:rPr>
          <w:spacing w:val="-9"/>
        </w:rPr>
        <w:t xml:space="preserve"> </w:t>
      </w:r>
      <w:r>
        <w:t>Series,</w:t>
      </w:r>
      <w:r>
        <w:rPr>
          <w:spacing w:val="-9"/>
        </w:rPr>
        <w:t xml:space="preserve"> </w:t>
      </w:r>
      <w:r>
        <w:t>Fourier</w:t>
      </w:r>
      <w:r>
        <w:rPr>
          <w:spacing w:val="-9"/>
        </w:rPr>
        <w:t xml:space="preserve"> </w:t>
      </w:r>
      <w:r>
        <w:t>and</w:t>
      </w:r>
      <w:r>
        <w:rPr>
          <w:spacing w:val="-9"/>
        </w:rPr>
        <w:t xml:space="preserve"> </w:t>
      </w:r>
      <w:r>
        <w:t>Laplace</w:t>
      </w:r>
      <w:r>
        <w:rPr>
          <w:spacing w:val="-10"/>
        </w:rPr>
        <w:t xml:space="preserve"> </w:t>
      </w:r>
      <w:r>
        <w:t>transforms</w:t>
      </w:r>
      <w:r>
        <w:rPr>
          <w:spacing w:val="-9"/>
        </w:rPr>
        <w:t xml:space="preserve"> </w:t>
      </w:r>
      <w:r>
        <w:t>and their applications to ODEs, Green's Functions and their applications to ODEs, Calculus of variation.</w:t>
      </w:r>
    </w:p>
    <w:p w14:paraId="11D6E49C" w14:textId="77777777" w:rsidR="00545FE0" w:rsidRDefault="00000000">
      <w:pPr>
        <w:pStyle w:val="Heading3"/>
        <w:spacing w:before="141"/>
      </w:pPr>
      <w:r>
        <w:rPr>
          <w:color w:val="00AEEF"/>
        </w:rPr>
        <w:t xml:space="preserve">PYL122 Quantum </w:t>
      </w:r>
      <w:r>
        <w:rPr>
          <w:color w:val="00AEEF"/>
          <w:spacing w:val="-2"/>
        </w:rPr>
        <w:t>Mechanics</w:t>
      </w:r>
    </w:p>
    <w:p w14:paraId="7C0D0212" w14:textId="77777777" w:rsidR="00545FE0" w:rsidRDefault="00000000">
      <w:pPr>
        <w:pStyle w:val="Heading4"/>
        <w:jc w:val="both"/>
      </w:pPr>
      <w:r>
        <w:t>4</w:t>
      </w:r>
      <w:r>
        <w:rPr>
          <w:spacing w:val="-1"/>
        </w:rPr>
        <w:t xml:space="preserve"> </w:t>
      </w:r>
      <w:r>
        <w:t>Credits (3-1-</w:t>
      </w:r>
      <w:r>
        <w:rPr>
          <w:spacing w:val="-5"/>
        </w:rPr>
        <w:t>0)</w:t>
      </w:r>
    </w:p>
    <w:p w14:paraId="1A155EBB" w14:textId="77777777" w:rsidR="00545FE0" w:rsidRDefault="00000000">
      <w:pPr>
        <w:pStyle w:val="BodyText"/>
        <w:ind w:right="139"/>
      </w:pPr>
      <w:r>
        <w:t>Dirac’s</w:t>
      </w:r>
      <w:r>
        <w:rPr>
          <w:spacing w:val="-2"/>
        </w:rPr>
        <w:t xml:space="preserve"> </w:t>
      </w:r>
      <w:r>
        <w:t>bra-</w:t>
      </w:r>
      <w:proofErr w:type="spellStart"/>
      <w:r>
        <w:t>ket</w:t>
      </w:r>
      <w:proofErr w:type="spellEnd"/>
      <w:r>
        <w:rPr>
          <w:spacing w:val="-2"/>
        </w:rPr>
        <w:t xml:space="preserve"> </w:t>
      </w:r>
      <w:r>
        <w:t>algebra,</w:t>
      </w:r>
      <w:r>
        <w:rPr>
          <w:spacing w:val="-2"/>
        </w:rPr>
        <w:t xml:space="preserve"> </w:t>
      </w:r>
      <w:r>
        <w:t>projection</w:t>
      </w:r>
      <w:r>
        <w:rPr>
          <w:spacing w:val="-2"/>
        </w:rPr>
        <w:t xml:space="preserve"> </w:t>
      </w:r>
      <w:r>
        <w:t>operator.</w:t>
      </w:r>
      <w:r>
        <w:rPr>
          <w:spacing w:val="-2"/>
        </w:rPr>
        <w:t xml:space="preserve"> </w:t>
      </w:r>
      <w:r>
        <w:t>Matrix</w:t>
      </w:r>
      <w:r>
        <w:rPr>
          <w:spacing w:val="-2"/>
        </w:rPr>
        <w:t xml:space="preserve"> </w:t>
      </w:r>
      <w:r>
        <w:t>representation</w:t>
      </w:r>
      <w:r>
        <w:rPr>
          <w:spacing w:val="-2"/>
        </w:rPr>
        <w:t xml:space="preserve"> </w:t>
      </w:r>
      <w:r>
        <w:t>of vectors</w:t>
      </w:r>
      <w:r>
        <w:rPr>
          <w:spacing w:val="-7"/>
        </w:rPr>
        <w:t xml:space="preserve"> </w:t>
      </w:r>
      <w:r>
        <w:t>and</w:t>
      </w:r>
      <w:r>
        <w:rPr>
          <w:spacing w:val="-7"/>
        </w:rPr>
        <w:t xml:space="preserve"> </w:t>
      </w:r>
      <w:r>
        <w:t>operators.</w:t>
      </w:r>
      <w:r>
        <w:rPr>
          <w:spacing w:val="-7"/>
        </w:rPr>
        <w:t xml:space="preserve"> </w:t>
      </w:r>
      <w:r>
        <w:t>Reformulating</w:t>
      </w:r>
      <w:r>
        <w:rPr>
          <w:spacing w:val="-7"/>
        </w:rPr>
        <w:t xml:space="preserve"> </w:t>
      </w:r>
      <w:r>
        <w:t>postulates</w:t>
      </w:r>
      <w:r>
        <w:rPr>
          <w:spacing w:val="-7"/>
        </w:rPr>
        <w:t xml:space="preserve"> </w:t>
      </w:r>
      <w:r>
        <w:t>in</w:t>
      </w:r>
      <w:r>
        <w:rPr>
          <w:spacing w:val="-9"/>
        </w:rPr>
        <w:t xml:space="preserve"> </w:t>
      </w:r>
      <w:r>
        <w:t>bra-</w:t>
      </w:r>
      <w:proofErr w:type="spellStart"/>
      <w:r>
        <w:t>ket</w:t>
      </w:r>
      <w:proofErr w:type="spellEnd"/>
      <w:r>
        <w:rPr>
          <w:spacing w:val="-7"/>
        </w:rPr>
        <w:t xml:space="preserve"> </w:t>
      </w:r>
      <w:r>
        <w:t>language, Examples. 1D harmonic oscillator, ladder operators and construction of the stationary state wave functions, number operator and its eigenstates. Quantum mechanics in 2 and 3 dimensions in Cartesian coordinates.</w:t>
      </w:r>
      <w:r>
        <w:rPr>
          <w:spacing w:val="-13"/>
        </w:rPr>
        <w:t xml:space="preserve"> </w:t>
      </w:r>
      <w:r>
        <w:t>Quantum</w:t>
      </w:r>
      <w:r>
        <w:rPr>
          <w:spacing w:val="-12"/>
        </w:rPr>
        <w:t xml:space="preserve"> </w:t>
      </w:r>
      <w:r>
        <w:t>theory</w:t>
      </w:r>
      <w:r>
        <w:rPr>
          <w:spacing w:val="-13"/>
        </w:rPr>
        <w:t xml:space="preserve"> </w:t>
      </w:r>
      <w:r>
        <w:t>of</w:t>
      </w:r>
      <w:r>
        <w:rPr>
          <w:spacing w:val="-12"/>
        </w:rPr>
        <w:t xml:space="preserve"> </w:t>
      </w:r>
      <w:r>
        <w:t>angular</w:t>
      </w:r>
      <w:r>
        <w:rPr>
          <w:spacing w:val="-13"/>
        </w:rPr>
        <w:t xml:space="preserve"> </w:t>
      </w:r>
      <w:r>
        <w:t>momentum,</w:t>
      </w:r>
      <w:r>
        <w:rPr>
          <w:spacing w:val="-12"/>
        </w:rPr>
        <w:t xml:space="preserve"> </w:t>
      </w:r>
      <w:r>
        <w:t>eigenvalues</w:t>
      </w:r>
      <w:r>
        <w:rPr>
          <w:spacing w:val="-13"/>
        </w:rPr>
        <w:t xml:space="preserve"> </w:t>
      </w:r>
      <w:r>
        <w:t>and eigenfunctions.</w:t>
      </w:r>
      <w:r>
        <w:rPr>
          <w:spacing w:val="-12"/>
        </w:rPr>
        <w:t xml:space="preserve"> </w:t>
      </w:r>
      <w:r>
        <w:t>Quantum</w:t>
      </w:r>
      <w:r>
        <w:rPr>
          <w:spacing w:val="-11"/>
        </w:rPr>
        <w:t xml:space="preserve"> </w:t>
      </w:r>
      <w:r>
        <w:t>theory</w:t>
      </w:r>
      <w:r>
        <w:rPr>
          <w:spacing w:val="-11"/>
        </w:rPr>
        <w:t xml:space="preserve"> </w:t>
      </w:r>
      <w:r>
        <w:t>of</w:t>
      </w:r>
      <w:r>
        <w:rPr>
          <w:spacing w:val="-11"/>
        </w:rPr>
        <w:t xml:space="preserve"> </w:t>
      </w:r>
      <w:r>
        <w:t>spin</w:t>
      </w:r>
      <w:r>
        <w:rPr>
          <w:spacing w:val="-12"/>
        </w:rPr>
        <w:t xml:space="preserve"> </w:t>
      </w:r>
      <w:r>
        <w:t>angular</w:t>
      </w:r>
      <w:r>
        <w:rPr>
          <w:spacing w:val="-11"/>
        </w:rPr>
        <w:t xml:space="preserve"> </w:t>
      </w:r>
      <w:r>
        <w:t>momentum,</w:t>
      </w:r>
      <w:r>
        <w:rPr>
          <w:spacing w:val="-12"/>
        </w:rPr>
        <w:t xml:space="preserve"> </w:t>
      </w:r>
      <w:r>
        <w:t xml:space="preserve">addition of angular momenta and Clebsch-Gordan coefficients. </w:t>
      </w:r>
      <w:proofErr w:type="spellStart"/>
      <w:r>
        <w:t>Schroedinger</w:t>
      </w:r>
      <w:proofErr w:type="spellEnd"/>
      <w:r>
        <w:t xml:space="preserve"> equation</w:t>
      </w:r>
      <w:r>
        <w:rPr>
          <w:spacing w:val="-8"/>
        </w:rPr>
        <w:t xml:space="preserve"> </w:t>
      </w:r>
      <w:r>
        <w:t>in</w:t>
      </w:r>
      <w:r>
        <w:rPr>
          <w:spacing w:val="-8"/>
        </w:rPr>
        <w:t xml:space="preserve"> </w:t>
      </w:r>
      <w:r>
        <w:t>spherical</w:t>
      </w:r>
      <w:r>
        <w:rPr>
          <w:spacing w:val="-8"/>
        </w:rPr>
        <w:t xml:space="preserve"> </w:t>
      </w:r>
      <w:r>
        <w:t>coordinates,</w:t>
      </w:r>
      <w:r>
        <w:rPr>
          <w:spacing w:val="-8"/>
        </w:rPr>
        <w:t xml:space="preserve"> </w:t>
      </w:r>
      <w:r>
        <w:t>Free</w:t>
      </w:r>
      <w:r>
        <w:rPr>
          <w:spacing w:val="-8"/>
        </w:rPr>
        <w:t xml:space="preserve"> </w:t>
      </w:r>
      <w:r>
        <w:t>particle</w:t>
      </w:r>
      <w:r>
        <w:rPr>
          <w:spacing w:val="-8"/>
        </w:rPr>
        <w:t xml:space="preserve"> </w:t>
      </w:r>
      <w:r>
        <w:t>solution</w:t>
      </w:r>
      <w:r>
        <w:rPr>
          <w:spacing w:val="-8"/>
        </w:rPr>
        <w:t xml:space="preserve"> </w:t>
      </w:r>
      <w:r>
        <w:t>and</w:t>
      </w:r>
      <w:r>
        <w:rPr>
          <w:spacing w:val="-8"/>
        </w:rPr>
        <w:t xml:space="preserve"> </w:t>
      </w:r>
      <w:r>
        <w:t xml:space="preserve">solutions for spherically symmetric potentials, Hydrogen atom. Many particle </w:t>
      </w:r>
      <w:proofErr w:type="spellStart"/>
      <w:r>
        <w:t>Schroedinger</w:t>
      </w:r>
      <w:proofErr w:type="spellEnd"/>
      <w:r>
        <w:t xml:space="preserve"> equation, independent particles and reduction to the system</w:t>
      </w:r>
      <w:r>
        <w:rPr>
          <w:spacing w:val="44"/>
        </w:rPr>
        <w:t xml:space="preserve"> </w:t>
      </w:r>
      <w:r>
        <w:t>of</w:t>
      </w:r>
      <w:r>
        <w:rPr>
          <w:spacing w:val="44"/>
        </w:rPr>
        <w:t xml:space="preserve"> </w:t>
      </w:r>
      <w:r>
        <w:t>single-particle</w:t>
      </w:r>
      <w:r>
        <w:rPr>
          <w:spacing w:val="44"/>
        </w:rPr>
        <w:t xml:space="preserve"> </w:t>
      </w:r>
      <w:r>
        <w:t>equations.</w:t>
      </w:r>
      <w:r>
        <w:rPr>
          <w:spacing w:val="44"/>
        </w:rPr>
        <w:t xml:space="preserve"> </w:t>
      </w:r>
      <w:r>
        <w:t>Identical</w:t>
      </w:r>
      <w:r>
        <w:rPr>
          <w:spacing w:val="44"/>
        </w:rPr>
        <w:t xml:space="preserve"> </w:t>
      </w:r>
      <w:r>
        <w:t>particles,</w:t>
      </w:r>
      <w:r>
        <w:rPr>
          <w:spacing w:val="44"/>
        </w:rPr>
        <w:t xml:space="preserve"> </w:t>
      </w:r>
      <w:r>
        <w:rPr>
          <w:spacing w:val="-2"/>
        </w:rPr>
        <w:t>exchange</w:t>
      </w:r>
    </w:p>
    <w:p w14:paraId="40DFFEE1" w14:textId="77777777" w:rsidR="00545FE0" w:rsidRDefault="00545FE0">
      <w:pPr>
        <w:sectPr w:rsidR="00545FE0" w:rsidSect="00220269">
          <w:type w:val="continuous"/>
          <w:pgSz w:w="11880" w:h="16920"/>
          <w:pgMar w:top="980" w:right="820" w:bottom="1000" w:left="840" w:header="0" w:footer="802" w:gutter="0"/>
          <w:cols w:num="2" w:space="720" w:equalWidth="0">
            <w:col w:w="5030" w:space="66"/>
            <w:col w:w="5124"/>
          </w:cols>
        </w:sectPr>
      </w:pPr>
    </w:p>
    <w:p w14:paraId="6C41DA7F" w14:textId="77777777" w:rsidR="00545FE0" w:rsidRDefault="00545FE0">
      <w:pPr>
        <w:pStyle w:val="BodyText"/>
        <w:spacing w:before="0"/>
        <w:ind w:left="0"/>
        <w:jc w:val="left"/>
        <w:rPr>
          <w:sz w:val="20"/>
        </w:rPr>
      </w:pPr>
    </w:p>
    <w:p w14:paraId="35683565" w14:textId="77777777" w:rsidR="00545FE0" w:rsidRDefault="00545FE0">
      <w:pPr>
        <w:pStyle w:val="BodyText"/>
        <w:spacing w:before="187"/>
        <w:ind w:left="0"/>
        <w:jc w:val="left"/>
        <w:rPr>
          <w:sz w:val="20"/>
        </w:rPr>
      </w:pPr>
    </w:p>
    <w:p w14:paraId="79D535E2" w14:textId="77777777" w:rsidR="00545FE0" w:rsidRDefault="00545FE0">
      <w:pPr>
        <w:rPr>
          <w:sz w:val="20"/>
        </w:rPr>
        <w:sectPr w:rsidR="00545FE0" w:rsidSect="00220269">
          <w:headerReference w:type="even" r:id="rId109"/>
          <w:headerReference w:type="default" r:id="rId110"/>
          <w:pgSz w:w="11880" w:h="16920"/>
          <w:pgMar w:top="940" w:right="820" w:bottom="1000" w:left="840" w:header="653" w:footer="0" w:gutter="0"/>
          <w:cols w:space="720"/>
        </w:sectPr>
      </w:pPr>
    </w:p>
    <w:p w14:paraId="03812946" w14:textId="77777777" w:rsidR="00545FE0" w:rsidRDefault="00000000">
      <w:pPr>
        <w:pStyle w:val="BodyText"/>
        <w:spacing w:before="101"/>
        <w:ind w:right="46"/>
      </w:pPr>
      <w:r>
        <w:t>symmetry and degeneracy, Pauli principle and its applications. EPR paradox, Entangled states, hidden variables, Bell’s inequality.</w:t>
      </w:r>
    </w:p>
    <w:p w14:paraId="0D1913D0" w14:textId="77777777" w:rsidR="00545FE0" w:rsidRDefault="00000000">
      <w:pPr>
        <w:pStyle w:val="Heading3"/>
        <w:spacing w:before="143"/>
      </w:pPr>
      <w:r>
        <w:rPr>
          <w:color w:val="00AEEF"/>
        </w:rPr>
        <w:t>PYL123 Optics and Photonics-</w:t>
      </w:r>
      <w:r>
        <w:rPr>
          <w:color w:val="00AEEF"/>
          <w:spacing w:val="-10"/>
        </w:rPr>
        <w:t>I</w:t>
      </w:r>
    </w:p>
    <w:p w14:paraId="1619BA94" w14:textId="77777777" w:rsidR="00545FE0" w:rsidRDefault="00000000">
      <w:pPr>
        <w:pStyle w:val="Heading4"/>
        <w:jc w:val="both"/>
      </w:pPr>
      <w:r>
        <w:t>4</w:t>
      </w:r>
      <w:r>
        <w:rPr>
          <w:spacing w:val="-1"/>
        </w:rPr>
        <w:t xml:space="preserve"> </w:t>
      </w:r>
      <w:r>
        <w:t>Credits (3-1-</w:t>
      </w:r>
      <w:r>
        <w:rPr>
          <w:spacing w:val="-5"/>
        </w:rPr>
        <w:t>0)</w:t>
      </w:r>
    </w:p>
    <w:p w14:paraId="74177317" w14:textId="77777777" w:rsidR="00545FE0" w:rsidRDefault="00000000">
      <w:pPr>
        <w:pStyle w:val="BodyText"/>
        <w:ind w:right="41"/>
      </w:pPr>
      <w:r>
        <w:t>Geometrical</w:t>
      </w:r>
      <w:r>
        <w:rPr>
          <w:spacing w:val="-13"/>
        </w:rPr>
        <w:t xml:space="preserve"> </w:t>
      </w:r>
      <w:r>
        <w:t>Optics:</w:t>
      </w:r>
      <w:r>
        <w:rPr>
          <w:spacing w:val="-12"/>
        </w:rPr>
        <w:t xml:space="preserve"> </w:t>
      </w:r>
      <w:r>
        <w:t>Fermat’s</w:t>
      </w:r>
      <w:r>
        <w:rPr>
          <w:spacing w:val="-13"/>
        </w:rPr>
        <w:t xml:space="preserve"> </w:t>
      </w:r>
      <w:r>
        <w:t>Principle,</w:t>
      </w:r>
      <w:r>
        <w:rPr>
          <w:spacing w:val="-12"/>
        </w:rPr>
        <w:t xml:space="preserve"> </w:t>
      </w:r>
      <w:r>
        <w:t>Ray</w:t>
      </w:r>
      <w:r>
        <w:rPr>
          <w:spacing w:val="-13"/>
        </w:rPr>
        <w:t xml:space="preserve"> </w:t>
      </w:r>
      <w:r>
        <w:t>equation</w:t>
      </w:r>
      <w:r>
        <w:rPr>
          <w:spacing w:val="-12"/>
        </w:rPr>
        <w:t xml:space="preserve"> </w:t>
      </w:r>
      <w:r>
        <w:t>and</w:t>
      </w:r>
      <w:r>
        <w:rPr>
          <w:spacing w:val="-13"/>
        </w:rPr>
        <w:t xml:space="preserve"> </w:t>
      </w:r>
      <w:r>
        <w:t>its</w:t>
      </w:r>
      <w:r>
        <w:rPr>
          <w:spacing w:val="-12"/>
        </w:rPr>
        <w:t xml:space="preserve"> </w:t>
      </w:r>
      <w:r>
        <w:t>solutions. Applications</w:t>
      </w:r>
      <w:r>
        <w:rPr>
          <w:spacing w:val="-11"/>
        </w:rPr>
        <w:t xml:space="preserve"> </w:t>
      </w:r>
      <w:r>
        <w:t>in</w:t>
      </w:r>
      <w:r>
        <w:rPr>
          <w:spacing w:val="-11"/>
        </w:rPr>
        <w:t xml:space="preserve"> </w:t>
      </w:r>
      <w:proofErr w:type="spellStart"/>
      <w:r>
        <w:t>fibre</w:t>
      </w:r>
      <w:proofErr w:type="spellEnd"/>
      <w:r>
        <w:rPr>
          <w:spacing w:val="-11"/>
        </w:rPr>
        <w:t xml:space="preserve"> </w:t>
      </w:r>
      <w:r>
        <w:t>optics,</w:t>
      </w:r>
      <w:r>
        <w:rPr>
          <w:spacing w:val="-11"/>
        </w:rPr>
        <w:t xml:space="preserve"> </w:t>
      </w:r>
      <w:r>
        <w:t>mirage</w:t>
      </w:r>
      <w:r>
        <w:rPr>
          <w:spacing w:val="-11"/>
        </w:rPr>
        <w:t xml:space="preserve"> </w:t>
      </w:r>
      <w:r>
        <w:t>formation,</w:t>
      </w:r>
      <w:r>
        <w:rPr>
          <w:spacing w:val="-11"/>
        </w:rPr>
        <w:t xml:space="preserve"> </w:t>
      </w:r>
      <w:r>
        <w:t>etc.</w:t>
      </w:r>
      <w:r>
        <w:rPr>
          <w:spacing w:val="-11"/>
        </w:rPr>
        <w:t xml:space="preserve"> </w:t>
      </w:r>
      <w:r>
        <w:t>Wave</w:t>
      </w:r>
      <w:r>
        <w:rPr>
          <w:spacing w:val="-11"/>
        </w:rPr>
        <w:t xml:space="preserve"> </w:t>
      </w:r>
      <w:r>
        <w:t>Propagation: Review of Maxwell’s equations and propagation of waves, Plane polarized light. Reflection and refraction of e. m. wave, Brewster angle; total internal reflection and evanescent waves. Reflection by</w:t>
      </w:r>
      <w:r>
        <w:rPr>
          <w:spacing w:val="40"/>
        </w:rPr>
        <w:t xml:space="preserve"> </w:t>
      </w:r>
      <w:r>
        <w:t>a</w:t>
      </w:r>
      <w:r>
        <w:rPr>
          <w:spacing w:val="-1"/>
        </w:rPr>
        <w:t xml:space="preserve"> </w:t>
      </w:r>
      <w:r>
        <w:t>conducting</w:t>
      </w:r>
      <w:r>
        <w:rPr>
          <w:spacing w:val="-1"/>
        </w:rPr>
        <w:t xml:space="preserve"> </w:t>
      </w:r>
      <w:r>
        <w:t>medium.</w:t>
      </w:r>
      <w:r>
        <w:rPr>
          <w:spacing w:val="-1"/>
        </w:rPr>
        <w:t xml:space="preserve"> </w:t>
      </w:r>
      <w:r>
        <w:t>Anisotropic</w:t>
      </w:r>
      <w:r>
        <w:rPr>
          <w:spacing w:val="-1"/>
        </w:rPr>
        <w:t xml:space="preserve"> </w:t>
      </w:r>
      <w:r>
        <w:t>Media:</w:t>
      </w:r>
      <w:r>
        <w:rPr>
          <w:spacing w:val="-1"/>
        </w:rPr>
        <w:t xml:space="preserve"> </w:t>
      </w:r>
      <w:r>
        <w:t>Plane</w:t>
      </w:r>
      <w:r>
        <w:rPr>
          <w:spacing w:val="-1"/>
        </w:rPr>
        <w:t xml:space="preserve"> </w:t>
      </w:r>
      <w:r>
        <w:t>waves</w:t>
      </w:r>
      <w:r>
        <w:rPr>
          <w:spacing w:val="-1"/>
        </w:rPr>
        <w:t xml:space="preserve"> </w:t>
      </w:r>
      <w:r>
        <w:t>in</w:t>
      </w:r>
      <w:r>
        <w:rPr>
          <w:spacing w:val="-1"/>
        </w:rPr>
        <w:t xml:space="preserve"> </w:t>
      </w:r>
      <w:r>
        <w:t xml:space="preserve">anisotropic media, Birefringence, Uniaxial crystals; Analysis of polarized light; some polarization devices. Interference: Interference by division of wavefront and division of amplitude; Phase change on reflection, Stoke’s relations; Reflecting and nonreflecting films; Colors of thin films. Michelson interferometer; Fabry-Perot interferometer and etalon, some applications. Diffraction: Fresnel and Fraunhofer diffraction. Single slit, circular aperture; limit of resolution. Double </w:t>
      </w:r>
      <w:r>
        <w:rPr>
          <w:spacing w:val="-2"/>
        </w:rPr>
        <w:t>slit,</w:t>
      </w:r>
      <w:r>
        <w:rPr>
          <w:spacing w:val="-7"/>
        </w:rPr>
        <w:t xml:space="preserve"> </w:t>
      </w:r>
      <w:r>
        <w:rPr>
          <w:spacing w:val="-2"/>
        </w:rPr>
        <w:t>Diffraction</w:t>
      </w:r>
      <w:r>
        <w:rPr>
          <w:spacing w:val="-7"/>
        </w:rPr>
        <w:t xml:space="preserve"> </w:t>
      </w:r>
      <w:r>
        <w:rPr>
          <w:spacing w:val="-2"/>
        </w:rPr>
        <w:t>grating,</w:t>
      </w:r>
      <w:r>
        <w:rPr>
          <w:spacing w:val="-7"/>
        </w:rPr>
        <w:t xml:space="preserve"> </w:t>
      </w:r>
      <w:r>
        <w:rPr>
          <w:spacing w:val="-2"/>
        </w:rPr>
        <w:t>Resolving</w:t>
      </w:r>
      <w:r>
        <w:rPr>
          <w:spacing w:val="-7"/>
        </w:rPr>
        <w:t xml:space="preserve"> </w:t>
      </w:r>
      <w:r>
        <w:rPr>
          <w:spacing w:val="-2"/>
        </w:rPr>
        <w:t>power.</w:t>
      </w:r>
      <w:r>
        <w:rPr>
          <w:spacing w:val="-7"/>
        </w:rPr>
        <w:t xml:space="preserve"> </w:t>
      </w:r>
      <w:r>
        <w:rPr>
          <w:spacing w:val="-2"/>
        </w:rPr>
        <w:t>Fresnel</w:t>
      </w:r>
      <w:r>
        <w:rPr>
          <w:spacing w:val="-8"/>
        </w:rPr>
        <w:t xml:space="preserve"> </w:t>
      </w:r>
      <w:r>
        <w:rPr>
          <w:spacing w:val="-2"/>
        </w:rPr>
        <w:t>half-period</w:t>
      </w:r>
      <w:r>
        <w:rPr>
          <w:spacing w:val="-7"/>
        </w:rPr>
        <w:t xml:space="preserve"> </w:t>
      </w:r>
      <w:r>
        <w:rPr>
          <w:spacing w:val="-2"/>
        </w:rPr>
        <w:t>zones</w:t>
      </w:r>
      <w:r>
        <w:rPr>
          <w:spacing w:val="-7"/>
        </w:rPr>
        <w:t xml:space="preserve"> </w:t>
      </w:r>
      <w:r>
        <w:rPr>
          <w:spacing w:val="-2"/>
        </w:rPr>
        <w:t xml:space="preserve">and </w:t>
      </w:r>
      <w:r>
        <w:t>the</w:t>
      </w:r>
      <w:r>
        <w:rPr>
          <w:spacing w:val="-13"/>
        </w:rPr>
        <w:t xml:space="preserve"> </w:t>
      </w:r>
      <w:r>
        <w:t>zone</w:t>
      </w:r>
      <w:r>
        <w:rPr>
          <w:spacing w:val="-12"/>
        </w:rPr>
        <w:t xml:space="preserve"> </w:t>
      </w:r>
      <w:r>
        <w:t>plate.</w:t>
      </w:r>
      <w:r>
        <w:rPr>
          <w:spacing w:val="-13"/>
        </w:rPr>
        <w:t xml:space="preserve"> </w:t>
      </w:r>
      <w:r>
        <w:t>Diffraction</w:t>
      </w:r>
      <w:r>
        <w:rPr>
          <w:spacing w:val="-12"/>
        </w:rPr>
        <w:t xml:space="preserve"> </w:t>
      </w:r>
      <w:r>
        <w:t>of</w:t>
      </w:r>
      <w:r>
        <w:rPr>
          <w:spacing w:val="-13"/>
        </w:rPr>
        <w:t xml:space="preserve"> </w:t>
      </w:r>
      <w:r>
        <w:t>a</w:t>
      </w:r>
      <w:r>
        <w:rPr>
          <w:spacing w:val="-12"/>
        </w:rPr>
        <w:t xml:space="preserve"> </w:t>
      </w:r>
      <w:r>
        <w:t>Gaussian</w:t>
      </w:r>
      <w:r>
        <w:rPr>
          <w:spacing w:val="-13"/>
        </w:rPr>
        <w:t xml:space="preserve"> </w:t>
      </w:r>
      <w:r>
        <w:t>beam.</w:t>
      </w:r>
      <w:r>
        <w:rPr>
          <w:spacing w:val="-12"/>
        </w:rPr>
        <w:t xml:space="preserve"> </w:t>
      </w:r>
      <w:r>
        <w:t>Fourier</w:t>
      </w:r>
      <w:r>
        <w:rPr>
          <w:spacing w:val="-13"/>
        </w:rPr>
        <w:t xml:space="preserve"> </w:t>
      </w:r>
      <w:r>
        <w:t>Optics:</w:t>
      </w:r>
      <w:r>
        <w:rPr>
          <w:spacing w:val="-12"/>
        </w:rPr>
        <w:t xml:space="preserve"> </w:t>
      </w:r>
      <w:r>
        <w:t>Fourier transform operation spatial frequency and transmittance function, spatial-frequency filtering, Phase contrast microscope. Holography: Principle</w:t>
      </w:r>
      <w:r>
        <w:rPr>
          <w:spacing w:val="-9"/>
        </w:rPr>
        <w:t xml:space="preserve"> </w:t>
      </w:r>
      <w:r>
        <w:t>of</w:t>
      </w:r>
      <w:r>
        <w:rPr>
          <w:spacing w:val="-9"/>
        </w:rPr>
        <w:t xml:space="preserve"> </w:t>
      </w:r>
      <w:r>
        <w:t>holography,</w:t>
      </w:r>
      <w:r>
        <w:rPr>
          <w:spacing w:val="-9"/>
        </w:rPr>
        <w:t xml:space="preserve"> </w:t>
      </w:r>
      <w:r>
        <w:t>On-axis</w:t>
      </w:r>
      <w:r>
        <w:rPr>
          <w:spacing w:val="-9"/>
        </w:rPr>
        <w:t xml:space="preserve"> </w:t>
      </w:r>
      <w:r>
        <w:t>and</w:t>
      </w:r>
      <w:r>
        <w:rPr>
          <w:spacing w:val="-9"/>
        </w:rPr>
        <w:t xml:space="preserve"> </w:t>
      </w:r>
      <w:r>
        <w:t>Off-axis</w:t>
      </w:r>
      <w:r>
        <w:rPr>
          <w:spacing w:val="-9"/>
        </w:rPr>
        <w:t xml:space="preserve"> </w:t>
      </w:r>
      <w:r>
        <w:t>hologram</w:t>
      </w:r>
      <w:r>
        <w:rPr>
          <w:spacing w:val="-9"/>
        </w:rPr>
        <w:t xml:space="preserve"> </w:t>
      </w:r>
      <w:r>
        <w:t>recording</w:t>
      </w:r>
      <w:r>
        <w:rPr>
          <w:spacing w:val="-9"/>
        </w:rPr>
        <w:t xml:space="preserve"> </w:t>
      </w:r>
      <w:r>
        <w:t xml:space="preserve">and reconstruction, types of </w:t>
      </w:r>
      <w:proofErr w:type="gramStart"/>
      <w:r>
        <w:t>hologram</w:t>
      </w:r>
      <w:proofErr w:type="gramEnd"/>
      <w:r>
        <w:t xml:space="preserve"> and some applications.</w:t>
      </w:r>
    </w:p>
    <w:p w14:paraId="42A72374" w14:textId="77777777" w:rsidR="00545FE0" w:rsidRDefault="00000000">
      <w:pPr>
        <w:pStyle w:val="Heading3"/>
        <w:spacing w:before="125"/>
      </w:pPr>
      <w:r>
        <w:rPr>
          <w:color w:val="00AEEF"/>
        </w:rPr>
        <w:t>PYL125 Solid State Physics-</w:t>
      </w:r>
      <w:r>
        <w:rPr>
          <w:color w:val="00AEEF"/>
          <w:spacing w:val="-10"/>
        </w:rPr>
        <w:t>I</w:t>
      </w:r>
    </w:p>
    <w:p w14:paraId="2107FAC6" w14:textId="77777777" w:rsidR="00545FE0" w:rsidRDefault="00000000">
      <w:pPr>
        <w:pStyle w:val="Heading4"/>
        <w:jc w:val="both"/>
      </w:pPr>
      <w:r>
        <w:t>4</w:t>
      </w:r>
      <w:r>
        <w:rPr>
          <w:spacing w:val="-1"/>
        </w:rPr>
        <w:t xml:space="preserve"> </w:t>
      </w:r>
      <w:r>
        <w:t>Credits (3-1-</w:t>
      </w:r>
      <w:r>
        <w:rPr>
          <w:spacing w:val="-5"/>
        </w:rPr>
        <w:t>0)</w:t>
      </w:r>
    </w:p>
    <w:p w14:paraId="4A2C4B68" w14:textId="77777777" w:rsidR="00545FE0" w:rsidRDefault="00000000">
      <w:pPr>
        <w:pStyle w:val="BodyText"/>
        <w:ind w:right="45"/>
      </w:pPr>
      <w:r>
        <w:t>Crystal</w:t>
      </w:r>
      <w:r>
        <w:rPr>
          <w:spacing w:val="40"/>
        </w:rPr>
        <w:t xml:space="preserve"> </w:t>
      </w:r>
      <w:r>
        <w:t>Structure,</w:t>
      </w:r>
      <w:r>
        <w:rPr>
          <w:spacing w:val="40"/>
        </w:rPr>
        <w:t xml:space="preserve"> </w:t>
      </w:r>
      <w:r>
        <w:t>concepts</w:t>
      </w:r>
      <w:r>
        <w:rPr>
          <w:spacing w:val="40"/>
        </w:rPr>
        <w:t xml:space="preserve"> </w:t>
      </w:r>
      <w:r>
        <w:t>of</w:t>
      </w:r>
      <w:r>
        <w:rPr>
          <w:spacing w:val="40"/>
        </w:rPr>
        <w:t xml:space="preserve"> </w:t>
      </w:r>
      <w:r>
        <w:t>reciprocal</w:t>
      </w:r>
      <w:r>
        <w:rPr>
          <w:spacing w:val="40"/>
        </w:rPr>
        <w:t xml:space="preserve"> </w:t>
      </w:r>
      <w:r>
        <w:t>lattice,</w:t>
      </w:r>
      <w:r>
        <w:rPr>
          <w:spacing w:val="40"/>
        </w:rPr>
        <w:t xml:space="preserve"> </w:t>
      </w:r>
      <w:r>
        <w:t>Weigner</w:t>
      </w:r>
      <w:r>
        <w:rPr>
          <w:spacing w:val="40"/>
        </w:rPr>
        <w:t xml:space="preserve"> </w:t>
      </w:r>
      <w:r>
        <w:t>Seitz cell, Energy Bonds, Defects in Crystals, Phonons, Crystal Vibration with monoatomic</w:t>
      </w:r>
      <w:r>
        <w:rPr>
          <w:spacing w:val="40"/>
        </w:rPr>
        <w:t xml:space="preserve"> </w:t>
      </w:r>
      <w:r>
        <w:t xml:space="preserve">and diatomic basis, M-B, B-E and F-D statistics, Phonon Heat Capacity: Density of states in one dimension, Debye and Einstein Models, thermal expansion, free Electron Fermi Gas, Effect of temperature on the Fermi-Dirac Distribution, E-k diagrams, Effective Mass, Nearly free electron model, Bloch function, </w:t>
      </w:r>
      <w:proofErr w:type="spellStart"/>
      <w:r>
        <w:t>Kronig</w:t>
      </w:r>
      <w:proofErr w:type="spellEnd"/>
      <w:r>
        <w:t xml:space="preserve"> Penny Model, Brillouin zone, Tight binding approximation, Energy </w:t>
      </w:r>
      <w:r>
        <w:rPr>
          <w:spacing w:val="-2"/>
        </w:rPr>
        <w:t>bands</w:t>
      </w:r>
      <w:r>
        <w:rPr>
          <w:spacing w:val="-7"/>
        </w:rPr>
        <w:t xml:space="preserve"> </w:t>
      </w:r>
      <w:r>
        <w:rPr>
          <w:spacing w:val="-2"/>
        </w:rPr>
        <w:t>in</w:t>
      </w:r>
      <w:r>
        <w:rPr>
          <w:spacing w:val="-7"/>
        </w:rPr>
        <w:t xml:space="preserve"> </w:t>
      </w:r>
      <w:r>
        <w:rPr>
          <w:spacing w:val="-2"/>
        </w:rPr>
        <w:t>semiconductor,</w:t>
      </w:r>
      <w:r>
        <w:rPr>
          <w:spacing w:val="-7"/>
        </w:rPr>
        <w:t xml:space="preserve"> </w:t>
      </w:r>
      <w:r>
        <w:rPr>
          <w:spacing w:val="-2"/>
        </w:rPr>
        <w:t>Equilibrium</w:t>
      </w:r>
      <w:r>
        <w:rPr>
          <w:spacing w:val="-7"/>
        </w:rPr>
        <w:t xml:space="preserve"> </w:t>
      </w:r>
      <w:r>
        <w:rPr>
          <w:spacing w:val="-2"/>
        </w:rPr>
        <w:t>distribution,</w:t>
      </w:r>
      <w:r>
        <w:rPr>
          <w:spacing w:val="-7"/>
        </w:rPr>
        <w:t xml:space="preserve"> </w:t>
      </w:r>
      <w:r>
        <w:rPr>
          <w:spacing w:val="-2"/>
        </w:rPr>
        <w:t>carrier</w:t>
      </w:r>
      <w:r>
        <w:rPr>
          <w:spacing w:val="-7"/>
        </w:rPr>
        <w:t xml:space="preserve"> </w:t>
      </w:r>
      <w:r>
        <w:rPr>
          <w:spacing w:val="-2"/>
        </w:rPr>
        <w:t>and</w:t>
      </w:r>
      <w:r>
        <w:rPr>
          <w:spacing w:val="-7"/>
        </w:rPr>
        <w:t xml:space="preserve"> </w:t>
      </w:r>
      <w:r>
        <w:rPr>
          <w:spacing w:val="-2"/>
        </w:rPr>
        <w:t xml:space="preserve">transport, </w:t>
      </w:r>
      <w:r>
        <w:t>thermoelectric effect.</w:t>
      </w:r>
    </w:p>
    <w:p w14:paraId="2055A794" w14:textId="77777777" w:rsidR="00545FE0" w:rsidRDefault="00000000">
      <w:pPr>
        <w:pStyle w:val="Heading3"/>
        <w:spacing w:before="134"/>
      </w:pPr>
      <w:r>
        <w:rPr>
          <w:color w:val="00AEEF"/>
        </w:rPr>
        <w:t xml:space="preserve">PYL127 Classical Mechanics &amp; </w:t>
      </w:r>
      <w:r>
        <w:rPr>
          <w:color w:val="00AEEF"/>
          <w:spacing w:val="-2"/>
        </w:rPr>
        <w:t>Relativity</w:t>
      </w:r>
    </w:p>
    <w:p w14:paraId="110AA798" w14:textId="77777777" w:rsidR="00545FE0" w:rsidRDefault="00000000">
      <w:pPr>
        <w:pStyle w:val="Heading4"/>
        <w:jc w:val="both"/>
      </w:pPr>
      <w:r>
        <w:t>4</w:t>
      </w:r>
      <w:r>
        <w:rPr>
          <w:spacing w:val="-1"/>
        </w:rPr>
        <w:t xml:space="preserve"> </w:t>
      </w:r>
      <w:r>
        <w:t>Credits (3-1-</w:t>
      </w:r>
      <w:r>
        <w:rPr>
          <w:spacing w:val="-5"/>
        </w:rPr>
        <w:t>0)</w:t>
      </w:r>
    </w:p>
    <w:p w14:paraId="60CC28FD" w14:textId="77777777" w:rsidR="00545FE0" w:rsidRDefault="00000000">
      <w:pPr>
        <w:pStyle w:val="BodyText"/>
        <w:ind w:right="38"/>
      </w:pPr>
      <w:r>
        <w:t xml:space="preserve">Dynamics of a particle moving under Central Force, Canonical transformation and </w:t>
      </w:r>
      <w:proofErr w:type="spellStart"/>
      <w:r>
        <w:t>Poission</w:t>
      </w:r>
      <w:proofErr w:type="spellEnd"/>
      <w:r>
        <w:t xml:space="preserve"> bracket formulation, </w:t>
      </w:r>
      <w:r>
        <w:rPr>
          <w:spacing w:val="9"/>
        </w:rPr>
        <w:t>Hamilton-</w:t>
      </w:r>
      <w:r>
        <w:rPr>
          <w:spacing w:val="80"/>
        </w:rPr>
        <w:t xml:space="preserve"> </w:t>
      </w:r>
      <w:r>
        <w:t xml:space="preserve">Jacobi’s theory, </w:t>
      </w:r>
      <w:proofErr w:type="gramStart"/>
      <w:r>
        <w:t>Non</w:t>
      </w:r>
      <w:proofErr w:type="gramEnd"/>
      <w:r>
        <w:t xml:space="preserve"> inertial (rotating) frames of references, Relativistic Mechanics.</w:t>
      </w:r>
    </w:p>
    <w:p w14:paraId="134D69A6" w14:textId="77777777" w:rsidR="00545FE0" w:rsidRDefault="00000000">
      <w:pPr>
        <w:pStyle w:val="Heading3"/>
        <w:spacing w:before="142"/>
        <w:jc w:val="left"/>
      </w:pPr>
      <w:r>
        <w:rPr>
          <w:color w:val="00AEEF"/>
        </w:rPr>
        <w:t xml:space="preserve">PYL202 Statistical </w:t>
      </w:r>
      <w:r>
        <w:rPr>
          <w:color w:val="00AEEF"/>
          <w:spacing w:val="-2"/>
        </w:rPr>
        <w:t>Physics</w:t>
      </w:r>
    </w:p>
    <w:p w14:paraId="1BDAC2D3" w14:textId="77777777" w:rsidR="00545FE0" w:rsidRDefault="00000000">
      <w:pPr>
        <w:pStyle w:val="Heading4"/>
      </w:pPr>
      <w:r>
        <w:t>4</w:t>
      </w:r>
      <w:r>
        <w:rPr>
          <w:spacing w:val="-1"/>
        </w:rPr>
        <w:t xml:space="preserve"> </w:t>
      </w:r>
      <w:r>
        <w:t>Credits (3-1-</w:t>
      </w:r>
      <w:r>
        <w:rPr>
          <w:spacing w:val="-5"/>
        </w:rPr>
        <w:t>0)</w:t>
      </w:r>
    </w:p>
    <w:p w14:paraId="3270D100" w14:textId="77777777" w:rsidR="00545FE0" w:rsidRDefault="00000000">
      <w:pPr>
        <w:spacing w:before="55"/>
        <w:ind w:left="123"/>
        <w:rPr>
          <w:sz w:val="18"/>
        </w:rPr>
      </w:pPr>
      <w:r>
        <w:rPr>
          <w:sz w:val="18"/>
        </w:rPr>
        <w:t>Pre-requisite(s):</w:t>
      </w:r>
      <w:r>
        <w:rPr>
          <w:spacing w:val="-4"/>
          <w:sz w:val="18"/>
        </w:rPr>
        <w:t xml:space="preserve"> </w:t>
      </w:r>
      <w:r>
        <w:rPr>
          <w:spacing w:val="-2"/>
          <w:sz w:val="18"/>
        </w:rPr>
        <w:t>PYL122</w:t>
      </w:r>
    </w:p>
    <w:p w14:paraId="2D0EB741" w14:textId="77777777" w:rsidR="00545FE0" w:rsidRDefault="00000000">
      <w:pPr>
        <w:pStyle w:val="BodyText"/>
        <w:ind w:right="42"/>
      </w:pPr>
      <w:r>
        <w:t xml:space="preserve">Elementary Probability Theory: Binomial, Poisson and Gaussian Distribution, random walk problem, central limit theorem and its </w:t>
      </w:r>
      <w:r>
        <w:rPr>
          <w:spacing w:val="-2"/>
        </w:rPr>
        <w:t>significance, average and distributions; diffusion and Brownian motion and</w:t>
      </w:r>
      <w:r>
        <w:rPr>
          <w:spacing w:val="-8"/>
        </w:rPr>
        <w:t xml:space="preserve"> </w:t>
      </w:r>
      <w:r>
        <w:rPr>
          <w:spacing w:val="-2"/>
        </w:rPr>
        <w:t>their</w:t>
      </w:r>
      <w:r>
        <w:rPr>
          <w:spacing w:val="-8"/>
        </w:rPr>
        <w:t xml:space="preserve"> </w:t>
      </w:r>
      <w:r>
        <w:rPr>
          <w:spacing w:val="-2"/>
        </w:rPr>
        <w:t>relation</w:t>
      </w:r>
      <w:r>
        <w:rPr>
          <w:spacing w:val="-8"/>
        </w:rPr>
        <w:t xml:space="preserve"> </w:t>
      </w:r>
      <w:r>
        <w:rPr>
          <w:spacing w:val="-2"/>
        </w:rPr>
        <w:t>to</w:t>
      </w:r>
      <w:r>
        <w:rPr>
          <w:spacing w:val="-8"/>
        </w:rPr>
        <w:t xml:space="preserve"> </w:t>
      </w:r>
      <w:r>
        <w:rPr>
          <w:spacing w:val="-2"/>
        </w:rPr>
        <w:t>random</w:t>
      </w:r>
      <w:r>
        <w:rPr>
          <w:spacing w:val="-8"/>
        </w:rPr>
        <w:t xml:space="preserve"> </w:t>
      </w:r>
      <w:r>
        <w:rPr>
          <w:spacing w:val="-2"/>
        </w:rPr>
        <w:t>walk</w:t>
      </w:r>
      <w:r>
        <w:rPr>
          <w:spacing w:val="-8"/>
        </w:rPr>
        <w:t xml:space="preserve"> </w:t>
      </w:r>
      <w:r>
        <w:rPr>
          <w:spacing w:val="-2"/>
        </w:rPr>
        <w:t>problem;</w:t>
      </w:r>
      <w:r>
        <w:rPr>
          <w:spacing w:val="-8"/>
        </w:rPr>
        <w:t xml:space="preserve"> </w:t>
      </w:r>
      <w:proofErr w:type="spellStart"/>
      <w:r>
        <w:rPr>
          <w:spacing w:val="-2"/>
        </w:rPr>
        <w:t>Macrostate</w:t>
      </w:r>
      <w:proofErr w:type="spellEnd"/>
      <w:r>
        <w:rPr>
          <w:spacing w:val="-8"/>
        </w:rPr>
        <w:t xml:space="preserve"> </w:t>
      </w:r>
      <w:r>
        <w:rPr>
          <w:spacing w:val="-2"/>
        </w:rPr>
        <w:t>and</w:t>
      </w:r>
      <w:r>
        <w:rPr>
          <w:spacing w:val="-8"/>
        </w:rPr>
        <w:t xml:space="preserve"> </w:t>
      </w:r>
      <w:r>
        <w:rPr>
          <w:spacing w:val="-2"/>
        </w:rPr>
        <w:t xml:space="preserve">microstate, </w:t>
      </w:r>
      <w:r>
        <w:t>Postulates of Statistical Mechanics, rules of calculations through microcanonical,</w:t>
      </w:r>
      <w:r>
        <w:rPr>
          <w:spacing w:val="-10"/>
        </w:rPr>
        <w:t xml:space="preserve"> </w:t>
      </w:r>
      <w:r>
        <w:t>canonical</w:t>
      </w:r>
      <w:r>
        <w:rPr>
          <w:spacing w:val="-11"/>
        </w:rPr>
        <w:t xml:space="preserve"> </w:t>
      </w:r>
      <w:r>
        <w:t>and</w:t>
      </w:r>
      <w:r>
        <w:rPr>
          <w:spacing w:val="-10"/>
        </w:rPr>
        <w:t xml:space="preserve"> </w:t>
      </w:r>
      <w:r>
        <w:t>grand</w:t>
      </w:r>
      <w:r>
        <w:rPr>
          <w:spacing w:val="-10"/>
        </w:rPr>
        <w:t xml:space="preserve"> </w:t>
      </w:r>
      <w:r>
        <w:t>canonical</w:t>
      </w:r>
      <w:r>
        <w:rPr>
          <w:spacing w:val="-11"/>
        </w:rPr>
        <w:t xml:space="preserve"> </w:t>
      </w:r>
      <w:r>
        <w:t>ensembles;</w:t>
      </w:r>
      <w:r>
        <w:rPr>
          <w:spacing w:val="-11"/>
        </w:rPr>
        <w:t xml:space="preserve"> </w:t>
      </w:r>
      <w:r>
        <w:t xml:space="preserve">Derivation of the thermodynamic relations from the statistical mechanics ; Application to classical systems: Systems of ideal gas molecules, Maxwell Boltzmann velocity distribution, </w:t>
      </w:r>
      <w:proofErr w:type="spellStart"/>
      <w:r>
        <w:t>paramagnetism</w:t>
      </w:r>
      <w:proofErr w:type="spellEnd"/>
      <w:r>
        <w:t xml:space="preserve"> of </w:t>
      </w:r>
      <w:proofErr w:type="spellStart"/>
      <w:r>
        <w:t>non interacting</w:t>
      </w:r>
      <w:proofErr w:type="spellEnd"/>
      <w:r>
        <w:t xml:space="preserve"> spins; specific heat of solids; Concept of Thermodynamic stability</w:t>
      </w:r>
      <w:r>
        <w:rPr>
          <w:spacing w:val="40"/>
        </w:rPr>
        <w:t xml:space="preserve"> </w:t>
      </w:r>
      <w:r>
        <w:t>and</w:t>
      </w:r>
      <w:r>
        <w:rPr>
          <w:spacing w:val="40"/>
        </w:rPr>
        <w:t xml:space="preserve"> </w:t>
      </w:r>
      <w:r>
        <w:t>Phase</w:t>
      </w:r>
      <w:r>
        <w:rPr>
          <w:spacing w:val="40"/>
        </w:rPr>
        <w:t xml:space="preserve"> </w:t>
      </w:r>
      <w:r>
        <w:t>Transition:</w:t>
      </w:r>
      <w:r>
        <w:rPr>
          <w:spacing w:val="40"/>
        </w:rPr>
        <w:t xml:space="preserve"> </w:t>
      </w:r>
      <w:r>
        <w:t>Vander</w:t>
      </w:r>
      <w:r>
        <w:rPr>
          <w:spacing w:val="40"/>
        </w:rPr>
        <w:t xml:space="preserve"> </w:t>
      </w:r>
      <w:r>
        <w:t>Waal</w:t>
      </w:r>
      <w:r>
        <w:rPr>
          <w:spacing w:val="40"/>
        </w:rPr>
        <w:t xml:space="preserve"> </w:t>
      </w:r>
      <w:r>
        <w:t>equation</w:t>
      </w:r>
      <w:r>
        <w:rPr>
          <w:spacing w:val="40"/>
        </w:rPr>
        <w:t xml:space="preserve"> </w:t>
      </w:r>
      <w:r>
        <w:t>of</w:t>
      </w:r>
      <w:r>
        <w:rPr>
          <w:spacing w:val="40"/>
        </w:rPr>
        <w:t xml:space="preserve"> </w:t>
      </w:r>
      <w:r>
        <w:t>state, Ising</w:t>
      </w:r>
      <w:r>
        <w:rPr>
          <w:spacing w:val="40"/>
        </w:rPr>
        <w:t xml:space="preserve"> </w:t>
      </w:r>
      <w:r>
        <w:t>model,</w:t>
      </w:r>
      <w:r>
        <w:rPr>
          <w:spacing w:val="40"/>
        </w:rPr>
        <w:t xml:space="preserve"> </w:t>
      </w:r>
      <w:r>
        <w:t>critical</w:t>
      </w:r>
      <w:r>
        <w:rPr>
          <w:spacing w:val="40"/>
        </w:rPr>
        <w:t xml:space="preserve"> </w:t>
      </w:r>
      <w:r>
        <w:t>exponents;</w:t>
      </w:r>
      <w:r>
        <w:rPr>
          <w:spacing w:val="40"/>
        </w:rPr>
        <w:t xml:space="preserve"> </w:t>
      </w:r>
      <w:r>
        <w:t>Indistinguishability</w:t>
      </w:r>
      <w:r>
        <w:rPr>
          <w:spacing w:val="40"/>
        </w:rPr>
        <w:t xml:space="preserve"> </w:t>
      </w:r>
      <w:r>
        <w:t>of</w:t>
      </w:r>
      <w:r>
        <w:rPr>
          <w:spacing w:val="40"/>
        </w:rPr>
        <w:t xml:space="preserve"> </w:t>
      </w:r>
      <w:r>
        <w:t>particles and Quantum Statistical Mechanics; Bose Einstein and Fermi-Dirac distribution:</w:t>
      </w:r>
      <w:r>
        <w:rPr>
          <w:spacing w:val="-7"/>
        </w:rPr>
        <w:t xml:space="preserve"> </w:t>
      </w:r>
      <w:r>
        <w:t>Black</w:t>
      </w:r>
      <w:r>
        <w:rPr>
          <w:spacing w:val="-5"/>
        </w:rPr>
        <w:t xml:space="preserve"> </w:t>
      </w:r>
      <w:r>
        <w:t>Body</w:t>
      </w:r>
      <w:r>
        <w:rPr>
          <w:spacing w:val="-5"/>
        </w:rPr>
        <w:t xml:space="preserve"> </w:t>
      </w:r>
      <w:r>
        <w:t>radiation,</w:t>
      </w:r>
      <w:r>
        <w:rPr>
          <w:spacing w:val="-7"/>
        </w:rPr>
        <w:t xml:space="preserve"> </w:t>
      </w:r>
      <w:r>
        <w:t>Bose</w:t>
      </w:r>
      <w:r>
        <w:rPr>
          <w:spacing w:val="-7"/>
        </w:rPr>
        <w:t xml:space="preserve"> </w:t>
      </w:r>
      <w:r>
        <w:t>Einstein</w:t>
      </w:r>
      <w:r>
        <w:rPr>
          <w:spacing w:val="-7"/>
        </w:rPr>
        <w:t xml:space="preserve"> </w:t>
      </w:r>
      <w:r>
        <w:t>Condensation,</w:t>
      </w:r>
      <w:r>
        <w:rPr>
          <w:spacing w:val="-7"/>
        </w:rPr>
        <w:t xml:space="preserve"> </w:t>
      </w:r>
      <w:r>
        <w:t>Fermi level and electronic contribution to specific heat, White Dwarf stars and Chandrasekhar Limit.</w:t>
      </w:r>
    </w:p>
    <w:p w14:paraId="289912AE" w14:textId="77777777" w:rsidR="00545FE0" w:rsidRDefault="00000000">
      <w:pPr>
        <w:pStyle w:val="Heading3"/>
        <w:spacing w:before="128"/>
        <w:jc w:val="left"/>
      </w:pPr>
      <w:r>
        <w:rPr>
          <w:color w:val="00AEEF"/>
        </w:rPr>
        <w:t xml:space="preserve">PYL204 Computational </w:t>
      </w:r>
      <w:r>
        <w:rPr>
          <w:color w:val="00AEEF"/>
          <w:spacing w:val="-2"/>
        </w:rPr>
        <w:t>Physics</w:t>
      </w:r>
    </w:p>
    <w:p w14:paraId="136E5D6D" w14:textId="77777777" w:rsidR="00545FE0" w:rsidRDefault="00000000">
      <w:pPr>
        <w:pStyle w:val="Heading4"/>
      </w:pPr>
      <w:r>
        <w:t>4</w:t>
      </w:r>
      <w:r>
        <w:rPr>
          <w:spacing w:val="-1"/>
        </w:rPr>
        <w:t xml:space="preserve"> </w:t>
      </w:r>
      <w:r>
        <w:t>Credits (3-1-</w:t>
      </w:r>
      <w:r>
        <w:rPr>
          <w:spacing w:val="-5"/>
        </w:rPr>
        <w:t>0)</w:t>
      </w:r>
    </w:p>
    <w:p w14:paraId="0C02EBA1" w14:textId="77777777" w:rsidR="00545FE0" w:rsidRDefault="00000000">
      <w:pPr>
        <w:spacing w:before="56"/>
        <w:ind w:left="123"/>
        <w:rPr>
          <w:sz w:val="18"/>
        </w:rPr>
      </w:pPr>
      <w:r>
        <w:rPr>
          <w:sz w:val="18"/>
        </w:rPr>
        <w:t>Pre-requisite(s):</w:t>
      </w:r>
      <w:r>
        <w:rPr>
          <w:spacing w:val="-4"/>
          <w:sz w:val="18"/>
        </w:rPr>
        <w:t xml:space="preserve"> </w:t>
      </w:r>
      <w:r>
        <w:rPr>
          <w:spacing w:val="-2"/>
          <w:sz w:val="18"/>
        </w:rPr>
        <w:t>PYL113</w:t>
      </w:r>
    </w:p>
    <w:p w14:paraId="67162879" w14:textId="77777777" w:rsidR="00545FE0" w:rsidRDefault="00000000">
      <w:pPr>
        <w:pStyle w:val="BodyText"/>
        <w:ind w:right="44"/>
      </w:pPr>
      <w:r>
        <w:t>Introduction to the basic numerical tools, such as locating roots of equations, interpolation, numerical differentiation and integration, solutions</w:t>
      </w:r>
      <w:r>
        <w:rPr>
          <w:spacing w:val="39"/>
        </w:rPr>
        <w:t xml:space="preserve"> </w:t>
      </w:r>
      <w:r>
        <w:t>of</w:t>
      </w:r>
      <w:r>
        <w:rPr>
          <w:spacing w:val="41"/>
        </w:rPr>
        <w:t xml:space="preserve"> </w:t>
      </w:r>
      <w:r>
        <w:t>algebraic</w:t>
      </w:r>
      <w:r>
        <w:rPr>
          <w:spacing w:val="41"/>
        </w:rPr>
        <w:t xml:space="preserve"> </w:t>
      </w:r>
      <w:r>
        <w:t>and</w:t>
      </w:r>
      <w:r>
        <w:rPr>
          <w:spacing w:val="41"/>
        </w:rPr>
        <w:t xml:space="preserve"> </w:t>
      </w:r>
      <w:r>
        <w:t>differential</w:t>
      </w:r>
      <w:r>
        <w:rPr>
          <w:spacing w:val="41"/>
        </w:rPr>
        <w:t xml:space="preserve"> </w:t>
      </w:r>
      <w:r>
        <w:t>equations,</w:t>
      </w:r>
      <w:r>
        <w:rPr>
          <w:spacing w:val="41"/>
        </w:rPr>
        <w:t xml:space="preserve"> </w:t>
      </w:r>
      <w:r>
        <w:t>discrete</w:t>
      </w:r>
      <w:r>
        <w:rPr>
          <w:spacing w:val="41"/>
        </w:rPr>
        <w:t xml:space="preserve"> </w:t>
      </w:r>
      <w:r>
        <w:rPr>
          <w:spacing w:val="-2"/>
        </w:rPr>
        <w:t>Fourier</w:t>
      </w:r>
    </w:p>
    <w:p w14:paraId="581B9182" w14:textId="77777777" w:rsidR="00545FE0" w:rsidRDefault="00000000">
      <w:pPr>
        <w:pStyle w:val="BodyText"/>
        <w:spacing w:before="101"/>
        <w:ind w:right="140"/>
      </w:pPr>
      <w:r>
        <w:br w:type="column"/>
      </w:r>
      <w:r>
        <w:t>transform,</w:t>
      </w:r>
      <w:r>
        <w:rPr>
          <w:spacing w:val="-1"/>
        </w:rPr>
        <w:t xml:space="preserve"> </w:t>
      </w:r>
      <w:r>
        <w:t>etc.</w:t>
      </w:r>
      <w:r>
        <w:rPr>
          <w:spacing w:val="-1"/>
        </w:rPr>
        <w:t xml:space="preserve"> </w:t>
      </w:r>
      <w:r>
        <w:t>Applications</w:t>
      </w:r>
      <w:r>
        <w:rPr>
          <w:spacing w:val="-1"/>
        </w:rPr>
        <w:t xml:space="preserve"> </w:t>
      </w:r>
      <w:r>
        <w:t>of</w:t>
      </w:r>
      <w:r>
        <w:rPr>
          <w:spacing w:val="-1"/>
        </w:rPr>
        <w:t xml:space="preserve"> </w:t>
      </w:r>
      <w:r>
        <w:t>Monte-Carlo</w:t>
      </w:r>
      <w:r>
        <w:rPr>
          <w:spacing w:val="-1"/>
        </w:rPr>
        <w:t xml:space="preserve"> </w:t>
      </w:r>
      <w:r>
        <w:t>simulations,</w:t>
      </w:r>
      <w:r>
        <w:rPr>
          <w:spacing w:val="-1"/>
        </w:rPr>
        <w:t xml:space="preserve"> </w:t>
      </w:r>
      <w:r>
        <w:t>optimization and</w:t>
      </w:r>
      <w:r>
        <w:rPr>
          <w:spacing w:val="-7"/>
        </w:rPr>
        <w:t xml:space="preserve"> </w:t>
      </w:r>
      <w:r>
        <w:t>variational</w:t>
      </w:r>
      <w:r>
        <w:rPr>
          <w:spacing w:val="-7"/>
        </w:rPr>
        <w:t xml:space="preserve"> </w:t>
      </w:r>
      <w:r>
        <w:t>methods</w:t>
      </w:r>
      <w:r>
        <w:rPr>
          <w:spacing w:val="-7"/>
        </w:rPr>
        <w:t xml:space="preserve"> </w:t>
      </w:r>
      <w:r>
        <w:t>etc.</w:t>
      </w:r>
      <w:r>
        <w:rPr>
          <w:spacing w:val="-7"/>
        </w:rPr>
        <w:t xml:space="preserve"> </w:t>
      </w:r>
      <w:r>
        <w:t>to</w:t>
      </w:r>
      <w:r>
        <w:rPr>
          <w:spacing w:val="-7"/>
        </w:rPr>
        <w:t xml:space="preserve"> </w:t>
      </w:r>
      <w:r>
        <w:t>problems</w:t>
      </w:r>
      <w:r>
        <w:rPr>
          <w:spacing w:val="-7"/>
        </w:rPr>
        <w:t xml:space="preserve"> </w:t>
      </w:r>
      <w:r>
        <w:t>of</w:t>
      </w:r>
      <w:r>
        <w:rPr>
          <w:spacing w:val="-7"/>
        </w:rPr>
        <w:t xml:space="preserve"> </w:t>
      </w:r>
      <w:r>
        <w:t>interest</w:t>
      </w:r>
      <w:r>
        <w:rPr>
          <w:spacing w:val="-7"/>
        </w:rPr>
        <w:t xml:space="preserve"> </w:t>
      </w:r>
      <w:r>
        <w:t>in</w:t>
      </w:r>
      <w:r>
        <w:rPr>
          <w:spacing w:val="-7"/>
        </w:rPr>
        <w:t xml:space="preserve"> </w:t>
      </w:r>
      <w:r>
        <w:t>multiple</w:t>
      </w:r>
      <w:r>
        <w:rPr>
          <w:spacing w:val="-7"/>
        </w:rPr>
        <w:t xml:space="preserve"> </w:t>
      </w:r>
      <w:r>
        <w:t>areas of Physics.</w:t>
      </w:r>
    </w:p>
    <w:p w14:paraId="34AA031E" w14:textId="77777777" w:rsidR="00545FE0" w:rsidRDefault="00000000">
      <w:pPr>
        <w:pStyle w:val="Heading3"/>
        <w:spacing w:before="114"/>
      </w:pPr>
      <w:r>
        <w:rPr>
          <w:color w:val="00AEEF"/>
        </w:rPr>
        <w:t xml:space="preserve">PYL205 </w:t>
      </w:r>
      <w:r>
        <w:rPr>
          <w:color w:val="00AEEF"/>
          <w:spacing w:val="-2"/>
        </w:rPr>
        <w:t>Electrodynamics</w:t>
      </w:r>
    </w:p>
    <w:p w14:paraId="79465609" w14:textId="77777777" w:rsidR="00545FE0" w:rsidRDefault="00000000">
      <w:pPr>
        <w:pStyle w:val="Heading4"/>
        <w:jc w:val="both"/>
      </w:pPr>
      <w:r>
        <w:t>4</w:t>
      </w:r>
      <w:r>
        <w:rPr>
          <w:spacing w:val="-1"/>
        </w:rPr>
        <w:t xml:space="preserve"> </w:t>
      </w:r>
      <w:r>
        <w:t>Credits (3-1-</w:t>
      </w:r>
      <w:r>
        <w:rPr>
          <w:spacing w:val="-5"/>
        </w:rPr>
        <w:t>0)</w:t>
      </w:r>
    </w:p>
    <w:p w14:paraId="1A5F83B2" w14:textId="77777777" w:rsidR="00545FE0" w:rsidRDefault="00000000">
      <w:pPr>
        <w:pStyle w:val="BodyText"/>
        <w:ind w:right="139"/>
      </w:pPr>
      <w:r>
        <w:t xml:space="preserve">Electrostatics and magnetostatics. Laplace and Poisson equations (solution), method of images. Multipole expansion. Maxwell’s equations. Wave equation. Frequency dependence of permittivity. Absorption and dispersion. </w:t>
      </w:r>
      <w:proofErr w:type="spellStart"/>
      <w:r>
        <w:t>Kramers-Kronig</w:t>
      </w:r>
      <w:proofErr w:type="spellEnd"/>
      <w:r>
        <w:t xml:space="preserve"> relations. Conservation laws: Continuity equation, Poynting theorem, stress-energy tensor and</w:t>
      </w:r>
      <w:r>
        <w:rPr>
          <w:spacing w:val="-1"/>
        </w:rPr>
        <w:t xml:space="preserve"> </w:t>
      </w:r>
      <w:r>
        <w:t>Conservation</w:t>
      </w:r>
      <w:r>
        <w:rPr>
          <w:spacing w:val="-1"/>
        </w:rPr>
        <w:t xml:space="preserve"> </w:t>
      </w:r>
      <w:r>
        <w:t>of</w:t>
      </w:r>
      <w:r>
        <w:rPr>
          <w:spacing w:val="-1"/>
        </w:rPr>
        <w:t xml:space="preserve"> </w:t>
      </w:r>
      <w:r>
        <w:t>momentum.</w:t>
      </w:r>
      <w:r>
        <w:rPr>
          <w:spacing w:val="-1"/>
        </w:rPr>
        <w:t xml:space="preserve"> </w:t>
      </w:r>
      <w:r>
        <w:t>Solutions</w:t>
      </w:r>
      <w:r>
        <w:rPr>
          <w:spacing w:val="-1"/>
        </w:rPr>
        <w:t xml:space="preserve"> </w:t>
      </w:r>
      <w:r>
        <w:t>of</w:t>
      </w:r>
      <w:r>
        <w:rPr>
          <w:spacing w:val="-1"/>
        </w:rPr>
        <w:t xml:space="preserve"> </w:t>
      </w:r>
      <w:r>
        <w:t>Maxwell’s</w:t>
      </w:r>
      <w:r>
        <w:rPr>
          <w:spacing w:val="-1"/>
        </w:rPr>
        <w:t xml:space="preserve"> </w:t>
      </w:r>
      <w:r>
        <w:t>equations</w:t>
      </w:r>
      <w:r>
        <w:rPr>
          <w:spacing w:val="-1"/>
        </w:rPr>
        <w:t xml:space="preserve"> </w:t>
      </w:r>
      <w:r>
        <w:t>in terms of potentials. Gauge transformations. Continuous distribution and</w:t>
      </w:r>
      <w:r>
        <w:rPr>
          <w:spacing w:val="-6"/>
        </w:rPr>
        <w:t xml:space="preserve"> </w:t>
      </w:r>
      <w:r>
        <w:t>retarded</w:t>
      </w:r>
      <w:r>
        <w:rPr>
          <w:spacing w:val="-6"/>
        </w:rPr>
        <w:t xml:space="preserve"> </w:t>
      </w:r>
      <w:r>
        <w:t>potentials.</w:t>
      </w:r>
      <w:r>
        <w:rPr>
          <w:spacing w:val="-6"/>
        </w:rPr>
        <w:t xml:space="preserve"> </w:t>
      </w:r>
      <w:r>
        <w:t>Lienard-Wiechert</w:t>
      </w:r>
      <w:r>
        <w:rPr>
          <w:spacing w:val="-6"/>
        </w:rPr>
        <w:t xml:space="preserve"> </w:t>
      </w:r>
      <w:r>
        <w:t>potentials.</w:t>
      </w:r>
      <w:r>
        <w:rPr>
          <w:spacing w:val="-6"/>
        </w:rPr>
        <w:t xml:space="preserve"> </w:t>
      </w:r>
      <w:r>
        <w:t>Field</w:t>
      </w:r>
      <w:r>
        <w:rPr>
          <w:spacing w:val="-6"/>
        </w:rPr>
        <w:t xml:space="preserve"> </w:t>
      </w:r>
      <w:r>
        <w:t>of</w:t>
      </w:r>
      <w:r>
        <w:rPr>
          <w:spacing w:val="-6"/>
        </w:rPr>
        <w:t xml:space="preserve"> </w:t>
      </w:r>
      <w:r>
        <w:t>moving point charge. Radiation, Electric dipole radiation, magnetic dipole radiation, Radiation from an arbitrary source. Power radiated by a point charge. Radiation reaction. Four vectors, Transformations of four</w:t>
      </w:r>
      <w:r>
        <w:rPr>
          <w:spacing w:val="-3"/>
        </w:rPr>
        <w:t xml:space="preserve"> </w:t>
      </w:r>
      <w:r>
        <w:t>vectors</w:t>
      </w:r>
      <w:r>
        <w:rPr>
          <w:spacing w:val="-3"/>
        </w:rPr>
        <w:t xml:space="preserve"> </w:t>
      </w:r>
      <w:r>
        <w:t>and</w:t>
      </w:r>
      <w:r>
        <w:rPr>
          <w:spacing w:val="-3"/>
        </w:rPr>
        <w:t xml:space="preserve"> </w:t>
      </w:r>
      <w:r>
        <w:t>tensors</w:t>
      </w:r>
      <w:r>
        <w:rPr>
          <w:spacing w:val="-3"/>
        </w:rPr>
        <w:t xml:space="preserve"> </w:t>
      </w:r>
      <w:r>
        <w:t>under</w:t>
      </w:r>
      <w:r>
        <w:rPr>
          <w:spacing w:val="-3"/>
        </w:rPr>
        <w:t xml:space="preserve"> </w:t>
      </w:r>
      <w:r>
        <w:t>Lorentz</w:t>
      </w:r>
      <w:r>
        <w:rPr>
          <w:spacing w:val="-3"/>
        </w:rPr>
        <w:t xml:space="preserve"> </w:t>
      </w:r>
      <w:r>
        <w:t>transformations.</w:t>
      </w:r>
      <w:r>
        <w:rPr>
          <w:spacing w:val="-3"/>
        </w:rPr>
        <w:t xml:space="preserve"> </w:t>
      </w:r>
      <w:r>
        <w:t xml:space="preserve">Formulation of Maxwell’s equations in relativistic notations. Transformations of electric and the magnetic field vectors. Magnetism as a relativistic phenomenon. </w:t>
      </w:r>
      <w:proofErr w:type="spellStart"/>
      <w:r>
        <w:t>Lagrangian</w:t>
      </w:r>
      <w:proofErr w:type="spellEnd"/>
      <w:r>
        <w:t xml:space="preserve"> formulation of the electromagnetic field equations. Euler-Lagrange equations.</w:t>
      </w:r>
    </w:p>
    <w:p w14:paraId="5D4BF0D8" w14:textId="77777777" w:rsidR="00545FE0" w:rsidRDefault="00000000">
      <w:pPr>
        <w:pStyle w:val="Heading3"/>
        <w:spacing w:before="99"/>
      </w:pPr>
      <w:r>
        <w:rPr>
          <w:color w:val="00AEEF"/>
        </w:rPr>
        <w:t>PYL206 Mathematical Physics-</w:t>
      </w:r>
      <w:r>
        <w:rPr>
          <w:color w:val="00AEEF"/>
          <w:spacing w:val="-5"/>
        </w:rPr>
        <w:t>II</w:t>
      </w:r>
    </w:p>
    <w:p w14:paraId="45637C9D" w14:textId="77777777" w:rsidR="00545FE0" w:rsidRDefault="00000000">
      <w:pPr>
        <w:pStyle w:val="Heading4"/>
        <w:jc w:val="both"/>
      </w:pPr>
      <w:r>
        <w:t>4</w:t>
      </w:r>
      <w:r>
        <w:rPr>
          <w:spacing w:val="-1"/>
        </w:rPr>
        <w:t xml:space="preserve"> </w:t>
      </w:r>
      <w:r>
        <w:t>Credits (3-1-</w:t>
      </w:r>
      <w:r>
        <w:rPr>
          <w:spacing w:val="-5"/>
        </w:rPr>
        <w:t>0)</w:t>
      </w:r>
    </w:p>
    <w:p w14:paraId="14B06D54" w14:textId="77777777" w:rsidR="00545FE0" w:rsidRDefault="00000000">
      <w:pPr>
        <w:spacing w:before="56"/>
        <w:ind w:left="123"/>
        <w:jc w:val="both"/>
        <w:rPr>
          <w:sz w:val="18"/>
        </w:rPr>
      </w:pPr>
      <w:r>
        <w:rPr>
          <w:sz w:val="18"/>
        </w:rPr>
        <w:t>Pre-requisite(s):</w:t>
      </w:r>
      <w:r>
        <w:rPr>
          <w:spacing w:val="-4"/>
          <w:sz w:val="18"/>
        </w:rPr>
        <w:t xml:space="preserve"> </w:t>
      </w:r>
      <w:r>
        <w:rPr>
          <w:spacing w:val="-2"/>
          <w:sz w:val="18"/>
        </w:rPr>
        <w:t>PYL121</w:t>
      </w:r>
    </w:p>
    <w:p w14:paraId="4F5EDE45" w14:textId="77777777" w:rsidR="00545FE0" w:rsidRDefault="00000000">
      <w:pPr>
        <w:pStyle w:val="BodyText"/>
        <w:ind w:right="141"/>
      </w:pPr>
      <w:r>
        <w:rPr>
          <w:spacing w:val="-4"/>
        </w:rPr>
        <w:t xml:space="preserve">Introduction to partial differential equations, vector and tensor analysis, </w:t>
      </w:r>
      <w:r>
        <w:t>special</w:t>
      </w:r>
      <w:r>
        <w:rPr>
          <w:spacing w:val="16"/>
        </w:rPr>
        <w:t xml:space="preserve"> </w:t>
      </w:r>
      <w:r>
        <w:t>functions,</w:t>
      </w:r>
      <w:r>
        <w:rPr>
          <w:spacing w:val="17"/>
        </w:rPr>
        <w:t xml:space="preserve"> </w:t>
      </w:r>
      <w:r>
        <w:t>Integral</w:t>
      </w:r>
      <w:r>
        <w:rPr>
          <w:spacing w:val="16"/>
        </w:rPr>
        <w:t xml:space="preserve"> </w:t>
      </w:r>
      <w:r>
        <w:t>equations,</w:t>
      </w:r>
      <w:r>
        <w:rPr>
          <w:spacing w:val="17"/>
        </w:rPr>
        <w:t xml:space="preserve"> </w:t>
      </w:r>
      <w:r>
        <w:t>Introduction</w:t>
      </w:r>
      <w:r>
        <w:rPr>
          <w:spacing w:val="16"/>
        </w:rPr>
        <w:t xml:space="preserve"> </w:t>
      </w:r>
      <w:r>
        <w:t>to</w:t>
      </w:r>
      <w:r>
        <w:rPr>
          <w:spacing w:val="17"/>
        </w:rPr>
        <w:t xml:space="preserve"> </w:t>
      </w:r>
      <w:r>
        <w:t>group</w:t>
      </w:r>
      <w:r>
        <w:rPr>
          <w:spacing w:val="17"/>
        </w:rPr>
        <w:t xml:space="preserve"> </w:t>
      </w:r>
      <w:r>
        <w:rPr>
          <w:spacing w:val="-2"/>
        </w:rPr>
        <w:t>theory.</w:t>
      </w:r>
    </w:p>
    <w:p w14:paraId="0581E419" w14:textId="77777777" w:rsidR="00545FE0" w:rsidRDefault="00000000">
      <w:pPr>
        <w:pStyle w:val="Heading3"/>
        <w:spacing w:before="101"/>
      </w:pPr>
      <w:r>
        <w:rPr>
          <w:color w:val="00AEEF"/>
        </w:rPr>
        <w:t>PYL208 Solid State Physics-</w:t>
      </w:r>
      <w:r>
        <w:rPr>
          <w:color w:val="00AEEF"/>
          <w:spacing w:val="-5"/>
        </w:rPr>
        <w:t>II</w:t>
      </w:r>
    </w:p>
    <w:p w14:paraId="63183D31" w14:textId="77777777" w:rsidR="00545FE0" w:rsidRDefault="00000000">
      <w:pPr>
        <w:pStyle w:val="Heading4"/>
        <w:jc w:val="both"/>
      </w:pPr>
      <w:r>
        <w:t>3</w:t>
      </w:r>
      <w:r>
        <w:rPr>
          <w:spacing w:val="-1"/>
        </w:rPr>
        <w:t xml:space="preserve"> </w:t>
      </w:r>
      <w:r>
        <w:t>Credits (3-0-</w:t>
      </w:r>
      <w:r>
        <w:rPr>
          <w:spacing w:val="-5"/>
        </w:rPr>
        <w:t>0)</w:t>
      </w:r>
    </w:p>
    <w:p w14:paraId="33F05DCA" w14:textId="77777777" w:rsidR="00545FE0" w:rsidRDefault="00000000">
      <w:pPr>
        <w:pStyle w:val="BodyText"/>
        <w:ind w:right="134"/>
      </w:pPr>
      <w:r>
        <w:t xml:space="preserve">Dielectric Properties of insulators: Depolarization Field, Local electric field at an atom, Dielectric Constant and Polarizability, Clausius </w:t>
      </w:r>
      <w:proofErr w:type="spellStart"/>
      <w:r>
        <w:t>Mossotti</w:t>
      </w:r>
      <w:proofErr w:type="spellEnd"/>
      <w:r>
        <w:t xml:space="preserve"> relation, </w:t>
      </w:r>
      <w:proofErr w:type="spellStart"/>
      <w:r>
        <w:t>Kramers-Kronig</w:t>
      </w:r>
      <w:proofErr w:type="spellEnd"/>
      <w:r>
        <w:t xml:space="preserve"> relations, dielectric strength and insulation</w:t>
      </w:r>
      <w:r>
        <w:rPr>
          <w:spacing w:val="34"/>
        </w:rPr>
        <w:t xml:space="preserve"> </w:t>
      </w:r>
      <w:r>
        <w:t>breakdown.</w:t>
      </w:r>
      <w:r>
        <w:rPr>
          <w:spacing w:val="34"/>
        </w:rPr>
        <w:t xml:space="preserve"> </w:t>
      </w:r>
      <w:r>
        <w:t>Structural</w:t>
      </w:r>
      <w:r>
        <w:rPr>
          <w:spacing w:val="34"/>
        </w:rPr>
        <w:t xml:space="preserve"> </w:t>
      </w:r>
      <w:r>
        <w:t>phase</w:t>
      </w:r>
      <w:r>
        <w:rPr>
          <w:spacing w:val="34"/>
        </w:rPr>
        <w:t xml:space="preserve"> </w:t>
      </w:r>
      <w:r>
        <w:t>transition:</w:t>
      </w:r>
      <w:r>
        <w:rPr>
          <w:spacing w:val="34"/>
        </w:rPr>
        <w:t xml:space="preserve"> </w:t>
      </w:r>
      <w:r>
        <w:t>Landau</w:t>
      </w:r>
      <w:r>
        <w:rPr>
          <w:spacing w:val="34"/>
        </w:rPr>
        <w:t xml:space="preserve"> </w:t>
      </w:r>
      <w:r>
        <w:t>Theory of Phase transition, Piezo, Ferro and Pyro electricity. Atomic origin</w:t>
      </w:r>
      <w:r>
        <w:rPr>
          <w:spacing w:val="80"/>
        </w:rPr>
        <w:t xml:space="preserve"> </w:t>
      </w:r>
      <w:r>
        <w:t xml:space="preserve">of magnetism: Diamagnetism, Langevin theory of </w:t>
      </w:r>
      <w:proofErr w:type="spellStart"/>
      <w:r>
        <w:t>paramagnetism</w:t>
      </w:r>
      <w:proofErr w:type="spellEnd"/>
      <w:r>
        <w:t xml:space="preserve">, </w:t>
      </w:r>
      <w:r>
        <w:rPr>
          <w:spacing w:val="9"/>
        </w:rPr>
        <w:t>Curie-</w:t>
      </w:r>
      <w:r>
        <w:t>Weiss Law, Ferromagnetism, Weiss molecular theory, Ferromagnetic domains, magnetic anisotropy, Band theory of Ferrimagnetism. Superconductivity, types of superconductors, Heat capacity, energy gap, Thermodynamics of the superconducting transition, London equation, coherence length, BCS theory of superconductivity</w:t>
      </w:r>
      <w:r>
        <w:rPr>
          <w:spacing w:val="-13"/>
        </w:rPr>
        <w:t xml:space="preserve"> </w:t>
      </w:r>
      <w:r>
        <w:t>(qualitative),</w:t>
      </w:r>
      <w:r>
        <w:rPr>
          <w:spacing w:val="-12"/>
        </w:rPr>
        <w:t xml:space="preserve"> </w:t>
      </w:r>
      <w:r>
        <w:t>Brief</w:t>
      </w:r>
      <w:r>
        <w:rPr>
          <w:spacing w:val="-13"/>
        </w:rPr>
        <w:t xml:space="preserve"> </w:t>
      </w:r>
      <w:r>
        <w:t>introduction</w:t>
      </w:r>
      <w:r>
        <w:rPr>
          <w:spacing w:val="-12"/>
        </w:rPr>
        <w:t xml:space="preserve"> </w:t>
      </w:r>
      <w:r>
        <w:t>to</w:t>
      </w:r>
      <w:r>
        <w:rPr>
          <w:spacing w:val="-13"/>
        </w:rPr>
        <w:t xml:space="preserve"> </w:t>
      </w:r>
      <w:r>
        <w:t>high</w:t>
      </w:r>
      <w:r>
        <w:rPr>
          <w:spacing w:val="-12"/>
        </w:rPr>
        <w:t xml:space="preserve"> </w:t>
      </w:r>
      <w:r>
        <w:t xml:space="preserve">temperature </w:t>
      </w:r>
      <w:r>
        <w:rPr>
          <w:spacing w:val="-2"/>
        </w:rPr>
        <w:t>superconductors.</w:t>
      </w:r>
    </w:p>
    <w:p w14:paraId="274AD1D2" w14:textId="77777777" w:rsidR="00545FE0" w:rsidRDefault="00000000">
      <w:pPr>
        <w:pStyle w:val="Heading3"/>
        <w:spacing w:before="89"/>
      </w:pPr>
      <w:r>
        <w:rPr>
          <w:color w:val="00AEEF"/>
        </w:rPr>
        <w:t>PYL209 Optics and Photonics-</w:t>
      </w:r>
      <w:r>
        <w:rPr>
          <w:color w:val="00AEEF"/>
          <w:spacing w:val="-5"/>
        </w:rPr>
        <w:t>II</w:t>
      </w:r>
    </w:p>
    <w:p w14:paraId="7C602B0B" w14:textId="77777777" w:rsidR="00545FE0" w:rsidRDefault="00000000">
      <w:pPr>
        <w:pStyle w:val="Heading4"/>
        <w:jc w:val="both"/>
      </w:pPr>
      <w:r>
        <w:t>3</w:t>
      </w:r>
      <w:r>
        <w:rPr>
          <w:spacing w:val="-1"/>
        </w:rPr>
        <w:t xml:space="preserve"> </w:t>
      </w:r>
      <w:r>
        <w:t>Credits (3-0-</w:t>
      </w:r>
      <w:r>
        <w:rPr>
          <w:spacing w:val="-5"/>
        </w:rPr>
        <w:t>0)</w:t>
      </w:r>
    </w:p>
    <w:p w14:paraId="10604953" w14:textId="77777777" w:rsidR="00545FE0" w:rsidRDefault="00000000">
      <w:pPr>
        <w:pStyle w:val="BodyText"/>
        <w:ind w:right="137"/>
      </w:pPr>
      <w:r>
        <w:t>Lasers: interaction of radiation and matter, Einstein coefficients, condition for amplification. Optical resonators, Condition for laser oscillation.</w:t>
      </w:r>
      <w:r>
        <w:rPr>
          <w:spacing w:val="-7"/>
        </w:rPr>
        <w:t xml:space="preserve"> </w:t>
      </w:r>
      <w:r>
        <w:t>Longitudinal</w:t>
      </w:r>
      <w:r>
        <w:rPr>
          <w:spacing w:val="-7"/>
        </w:rPr>
        <w:t xml:space="preserve"> </w:t>
      </w:r>
      <w:r>
        <w:t>and</w:t>
      </w:r>
      <w:r>
        <w:rPr>
          <w:spacing w:val="-7"/>
        </w:rPr>
        <w:t xml:space="preserve"> </w:t>
      </w:r>
      <w:r>
        <w:t>transverse</w:t>
      </w:r>
      <w:r>
        <w:rPr>
          <w:spacing w:val="-7"/>
        </w:rPr>
        <w:t xml:space="preserve"> </w:t>
      </w:r>
      <w:r>
        <w:t>modes</w:t>
      </w:r>
      <w:r>
        <w:rPr>
          <w:spacing w:val="-7"/>
        </w:rPr>
        <w:t xml:space="preserve"> </w:t>
      </w:r>
      <w:r>
        <w:t>of</w:t>
      </w:r>
      <w:r>
        <w:rPr>
          <w:spacing w:val="-7"/>
        </w:rPr>
        <w:t xml:space="preserve"> </w:t>
      </w:r>
      <w:r>
        <w:t>a</w:t>
      </w:r>
      <w:r>
        <w:rPr>
          <w:spacing w:val="-7"/>
        </w:rPr>
        <w:t xml:space="preserve"> </w:t>
      </w:r>
      <w:r>
        <w:t>laser.</w:t>
      </w:r>
      <w:r>
        <w:rPr>
          <w:spacing w:val="-7"/>
        </w:rPr>
        <w:t xml:space="preserve"> </w:t>
      </w:r>
      <w:r>
        <w:t>Some</w:t>
      </w:r>
      <w:r>
        <w:rPr>
          <w:spacing w:val="-7"/>
        </w:rPr>
        <w:t xml:space="preserve"> </w:t>
      </w:r>
      <w:r>
        <w:t>Laser Systems.</w:t>
      </w:r>
      <w:r>
        <w:rPr>
          <w:spacing w:val="-11"/>
        </w:rPr>
        <w:t xml:space="preserve"> </w:t>
      </w:r>
      <w:r>
        <w:t>Fiber</w:t>
      </w:r>
      <w:r>
        <w:rPr>
          <w:spacing w:val="-11"/>
        </w:rPr>
        <w:t xml:space="preserve"> </w:t>
      </w:r>
      <w:r>
        <w:t>Optics:</w:t>
      </w:r>
      <w:r>
        <w:rPr>
          <w:spacing w:val="-11"/>
        </w:rPr>
        <w:t xml:space="preserve"> </w:t>
      </w:r>
      <w:r>
        <w:t>Light</w:t>
      </w:r>
      <w:r>
        <w:rPr>
          <w:spacing w:val="-11"/>
        </w:rPr>
        <w:t xml:space="preserve"> </w:t>
      </w:r>
      <w:r>
        <w:t>propagation</w:t>
      </w:r>
      <w:r>
        <w:rPr>
          <w:spacing w:val="-11"/>
        </w:rPr>
        <w:t xml:space="preserve"> </w:t>
      </w:r>
      <w:r>
        <w:t>in</w:t>
      </w:r>
      <w:r>
        <w:rPr>
          <w:spacing w:val="-11"/>
        </w:rPr>
        <w:t xml:space="preserve"> </w:t>
      </w:r>
      <w:r>
        <w:t>optical</w:t>
      </w:r>
      <w:r>
        <w:rPr>
          <w:spacing w:val="-11"/>
        </w:rPr>
        <w:t xml:space="preserve"> </w:t>
      </w:r>
      <w:r>
        <w:t>fibers,</w:t>
      </w:r>
      <w:r>
        <w:rPr>
          <w:spacing w:val="-11"/>
        </w:rPr>
        <w:t xml:space="preserve"> </w:t>
      </w:r>
      <w:r>
        <w:t>Attenuation and</w:t>
      </w:r>
      <w:r>
        <w:rPr>
          <w:spacing w:val="40"/>
        </w:rPr>
        <w:t xml:space="preserve"> </w:t>
      </w:r>
      <w:r>
        <w:t>dispersion;</w:t>
      </w:r>
      <w:r>
        <w:rPr>
          <w:spacing w:val="40"/>
        </w:rPr>
        <w:t xml:space="preserve"> </w:t>
      </w:r>
      <w:r>
        <w:t>Single-mode</w:t>
      </w:r>
      <w:r>
        <w:rPr>
          <w:spacing w:val="40"/>
        </w:rPr>
        <w:t xml:space="preserve"> </w:t>
      </w:r>
      <w:r>
        <w:t>fibers,</w:t>
      </w:r>
      <w:r>
        <w:rPr>
          <w:spacing w:val="40"/>
        </w:rPr>
        <w:t xml:space="preserve"> </w:t>
      </w:r>
      <w:r>
        <w:t>material</w:t>
      </w:r>
      <w:r>
        <w:rPr>
          <w:spacing w:val="40"/>
        </w:rPr>
        <w:t xml:space="preserve"> </w:t>
      </w:r>
      <w:r>
        <w:t>dispersion.</w:t>
      </w:r>
      <w:r>
        <w:rPr>
          <w:spacing w:val="40"/>
        </w:rPr>
        <w:t xml:space="preserve"> </w:t>
      </w:r>
      <w:r>
        <w:t>Optical fiber communication, Fiber amplifiers and lasers. Optical fibers in sensing.</w:t>
      </w:r>
      <w:r>
        <w:rPr>
          <w:spacing w:val="-12"/>
        </w:rPr>
        <w:t xml:space="preserve"> </w:t>
      </w:r>
      <w:r>
        <w:t>Electro-Optic</w:t>
      </w:r>
      <w:r>
        <w:rPr>
          <w:spacing w:val="-11"/>
        </w:rPr>
        <w:t xml:space="preserve"> </w:t>
      </w:r>
      <w:r>
        <w:t>(E.O)</w:t>
      </w:r>
      <w:r>
        <w:rPr>
          <w:spacing w:val="-12"/>
        </w:rPr>
        <w:t xml:space="preserve"> </w:t>
      </w:r>
      <w:r>
        <w:t>Effect:</w:t>
      </w:r>
      <w:r>
        <w:rPr>
          <w:spacing w:val="-12"/>
        </w:rPr>
        <w:t xml:space="preserve"> </w:t>
      </w:r>
      <w:r>
        <w:t>Phase-and</w:t>
      </w:r>
      <w:r>
        <w:rPr>
          <w:spacing w:val="-12"/>
        </w:rPr>
        <w:t xml:space="preserve"> </w:t>
      </w:r>
      <w:r>
        <w:t>amplitude</w:t>
      </w:r>
      <w:r>
        <w:rPr>
          <w:spacing w:val="-11"/>
        </w:rPr>
        <w:t xml:space="preserve"> </w:t>
      </w:r>
      <w:r>
        <w:t>modulators.</w:t>
      </w:r>
    </w:p>
    <w:p w14:paraId="58E9A03C" w14:textId="77777777" w:rsidR="00545FE0" w:rsidRDefault="00000000">
      <w:pPr>
        <w:pStyle w:val="BodyText"/>
        <w:spacing w:before="0" w:line="237" w:lineRule="auto"/>
        <w:ind w:right="139"/>
      </w:pPr>
      <w:r>
        <w:t>E.O. effect in liquid crystals; LCDs and SLMs. Magneto-optic effect: Faraday</w:t>
      </w:r>
      <w:r>
        <w:rPr>
          <w:spacing w:val="-13"/>
        </w:rPr>
        <w:t xml:space="preserve"> </w:t>
      </w:r>
      <w:r>
        <w:t>rotation.</w:t>
      </w:r>
      <w:r>
        <w:rPr>
          <w:spacing w:val="-12"/>
        </w:rPr>
        <w:t xml:space="preserve"> </w:t>
      </w:r>
      <w:r>
        <w:t>Acousto-Optic</w:t>
      </w:r>
      <w:r>
        <w:rPr>
          <w:spacing w:val="-13"/>
        </w:rPr>
        <w:t xml:space="preserve"> </w:t>
      </w:r>
      <w:r>
        <w:t>(A.O.)</w:t>
      </w:r>
      <w:r>
        <w:rPr>
          <w:spacing w:val="-12"/>
        </w:rPr>
        <w:t xml:space="preserve"> </w:t>
      </w:r>
      <w:r>
        <w:t>Effect:</w:t>
      </w:r>
      <w:r>
        <w:rPr>
          <w:spacing w:val="-13"/>
        </w:rPr>
        <w:t xml:space="preserve"> </w:t>
      </w:r>
      <w:r>
        <w:t>Raman-Nath</w:t>
      </w:r>
      <w:r>
        <w:rPr>
          <w:spacing w:val="-12"/>
        </w:rPr>
        <w:t xml:space="preserve"> </w:t>
      </w:r>
      <w:r>
        <w:t>and</w:t>
      </w:r>
      <w:r>
        <w:rPr>
          <w:spacing w:val="-13"/>
        </w:rPr>
        <w:t xml:space="preserve"> </w:t>
      </w:r>
      <w:r>
        <w:t>Bragg diffraction;</w:t>
      </w:r>
      <w:r>
        <w:rPr>
          <w:spacing w:val="-9"/>
        </w:rPr>
        <w:t xml:space="preserve"> </w:t>
      </w:r>
      <w:r>
        <w:t>A.O.</w:t>
      </w:r>
      <w:r>
        <w:rPr>
          <w:spacing w:val="-9"/>
        </w:rPr>
        <w:t xml:space="preserve"> </w:t>
      </w:r>
      <w:r>
        <w:t>modulators</w:t>
      </w:r>
      <w:r>
        <w:rPr>
          <w:spacing w:val="-9"/>
        </w:rPr>
        <w:t xml:space="preserve"> </w:t>
      </w:r>
      <w:r>
        <w:t>and</w:t>
      </w:r>
      <w:r>
        <w:rPr>
          <w:spacing w:val="-9"/>
        </w:rPr>
        <w:t xml:space="preserve"> </w:t>
      </w:r>
      <w:r>
        <w:t>deflectors.</w:t>
      </w:r>
      <w:r>
        <w:rPr>
          <w:spacing w:val="-9"/>
        </w:rPr>
        <w:t xml:space="preserve"> </w:t>
      </w:r>
      <w:r>
        <w:t>Nonlinear</w:t>
      </w:r>
      <w:r>
        <w:rPr>
          <w:spacing w:val="-9"/>
        </w:rPr>
        <w:t xml:space="preserve"> </w:t>
      </w:r>
      <w:r>
        <w:t>Optics:</w:t>
      </w:r>
      <w:r>
        <w:rPr>
          <w:spacing w:val="-9"/>
        </w:rPr>
        <w:t xml:space="preserve"> </w:t>
      </w:r>
      <w:r>
        <w:t xml:space="preserve">Second order and third order effects, Phase-matching schemes. Self-phase modulation and optical solitons; Cross phase modulation and four wave mixing. Stimulated Raman scattering (SRS) and stimulated Brillouin scattering (SBS) Quantum Optics: Quantum states of light and their properties, Generation and detection of quantum light </w:t>
      </w:r>
      <w:r>
        <w:rPr>
          <w:spacing w:val="-2"/>
        </w:rPr>
        <w:t xml:space="preserve">Entanglement and its applications: quantum computing, cryptography </w:t>
      </w:r>
      <w:r>
        <w:t>and teleportation.</w:t>
      </w:r>
    </w:p>
    <w:p w14:paraId="15B508A6" w14:textId="77777777" w:rsidR="00545FE0" w:rsidRDefault="00000000">
      <w:pPr>
        <w:pStyle w:val="Heading3"/>
        <w:spacing w:before="103"/>
        <w:jc w:val="left"/>
      </w:pPr>
      <w:r>
        <w:rPr>
          <w:color w:val="00AEEF"/>
        </w:rPr>
        <w:t>PYP212 Engineering Physics Laboratory-</w:t>
      </w:r>
      <w:r>
        <w:rPr>
          <w:color w:val="00AEEF"/>
          <w:spacing w:val="-5"/>
        </w:rPr>
        <w:t>II</w:t>
      </w:r>
    </w:p>
    <w:p w14:paraId="5D197C87" w14:textId="77777777" w:rsidR="00545FE0" w:rsidRDefault="00000000">
      <w:pPr>
        <w:pStyle w:val="Heading4"/>
      </w:pPr>
      <w:r>
        <w:t>3</w:t>
      </w:r>
      <w:r>
        <w:rPr>
          <w:spacing w:val="-1"/>
        </w:rPr>
        <w:t xml:space="preserve"> </w:t>
      </w:r>
      <w:r>
        <w:t>Credits (0-0-</w:t>
      </w:r>
      <w:r>
        <w:rPr>
          <w:spacing w:val="-5"/>
        </w:rPr>
        <w:t>6)</w:t>
      </w:r>
    </w:p>
    <w:p w14:paraId="35CB3809" w14:textId="77777777" w:rsidR="00545FE0" w:rsidRDefault="00000000">
      <w:pPr>
        <w:spacing w:before="56"/>
        <w:ind w:left="123"/>
        <w:rPr>
          <w:sz w:val="18"/>
        </w:rPr>
      </w:pPr>
      <w:r>
        <w:rPr>
          <w:sz w:val="18"/>
        </w:rPr>
        <w:t>Pre-requisite(s):</w:t>
      </w:r>
      <w:r>
        <w:rPr>
          <w:spacing w:val="-4"/>
          <w:sz w:val="18"/>
        </w:rPr>
        <w:t xml:space="preserve"> </w:t>
      </w:r>
      <w:r>
        <w:rPr>
          <w:spacing w:val="-2"/>
          <w:sz w:val="18"/>
        </w:rPr>
        <w:t>PYL115</w:t>
      </w:r>
    </w:p>
    <w:p w14:paraId="503187D0" w14:textId="77777777" w:rsidR="00545FE0" w:rsidRDefault="00000000">
      <w:pPr>
        <w:pStyle w:val="BodyText"/>
        <w:ind w:right="139"/>
      </w:pPr>
      <w:proofErr w:type="spellStart"/>
      <w:r>
        <w:rPr>
          <w:spacing w:val="-2"/>
        </w:rPr>
        <w:t>Characterisation</w:t>
      </w:r>
      <w:proofErr w:type="spellEnd"/>
      <w:r>
        <w:rPr>
          <w:spacing w:val="-7"/>
        </w:rPr>
        <w:t xml:space="preserve"> </w:t>
      </w:r>
      <w:r>
        <w:rPr>
          <w:spacing w:val="-2"/>
        </w:rPr>
        <w:t>of</w:t>
      </w:r>
      <w:r>
        <w:rPr>
          <w:spacing w:val="-7"/>
        </w:rPr>
        <w:t xml:space="preserve"> </w:t>
      </w:r>
      <w:r>
        <w:rPr>
          <w:spacing w:val="-2"/>
        </w:rPr>
        <w:t>optoelectronic/semiconductor</w:t>
      </w:r>
      <w:r>
        <w:rPr>
          <w:spacing w:val="-7"/>
        </w:rPr>
        <w:t xml:space="preserve"> </w:t>
      </w:r>
      <w:r>
        <w:rPr>
          <w:spacing w:val="-2"/>
        </w:rPr>
        <w:t>devices,</w:t>
      </w:r>
      <w:r>
        <w:rPr>
          <w:spacing w:val="-7"/>
        </w:rPr>
        <w:t xml:space="preserve"> </w:t>
      </w:r>
      <w:r>
        <w:rPr>
          <w:spacing w:val="-2"/>
        </w:rPr>
        <w:t xml:space="preserve">Holography, </w:t>
      </w:r>
      <w:r>
        <w:t>Determination of characteristic parameters of different types of optical fibers, Applications of Fiber Optics: experiments related to communication and sensors.</w:t>
      </w:r>
    </w:p>
    <w:p w14:paraId="17340889" w14:textId="77777777" w:rsidR="00545FE0" w:rsidRDefault="00545FE0">
      <w:pPr>
        <w:sectPr w:rsidR="00545FE0" w:rsidSect="00220269">
          <w:type w:val="continuous"/>
          <w:pgSz w:w="11880" w:h="16920"/>
          <w:pgMar w:top="980" w:right="820" w:bottom="1000" w:left="840" w:header="653" w:footer="0" w:gutter="0"/>
          <w:cols w:num="2" w:space="720" w:equalWidth="0">
            <w:col w:w="5030" w:space="66"/>
            <w:col w:w="5124"/>
          </w:cols>
        </w:sectPr>
      </w:pPr>
    </w:p>
    <w:p w14:paraId="42383EAB" w14:textId="77777777" w:rsidR="00545FE0" w:rsidRDefault="00545FE0">
      <w:pPr>
        <w:pStyle w:val="BodyText"/>
        <w:spacing w:before="0"/>
        <w:ind w:left="0"/>
        <w:jc w:val="left"/>
        <w:rPr>
          <w:sz w:val="20"/>
        </w:rPr>
      </w:pPr>
    </w:p>
    <w:p w14:paraId="02C90A3B" w14:textId="77777777" w:rsidR="00545FE0" w:rsidRDefault="00545FE0">
      <w:pPr>
        <w:pStyle w:val="BodyText"/>
        <w:spacing w:before="183"/>
        <w:ind w:left="0"/>
        <w:jc w:val="left"/>
        <w:rPr>
          <w:sz w:val="20"/>
        </w:rPr>
      </w:pPr>
    </w:p>
    <w:p w14:paraId="759A2052" w14:textId="77777777" w:rsidR="00545FE0" w:rsidRDefault="00545FE0">
      <w:pPr>
        <w:rPr>
          <w:sz w:val="20"/>
        </w:rPr>
        <w:sectPr w:rsidR="00545FE0" w:rsidSect="00220269">
          <w:footerReference w:type="even" r:id="rId111"/>
          <w:footerReference w:type="default" r:id="rId112"/>
          <w:pgSz w:w="11880" w:h="16920"/>
          <w:pgMar w:top="940" w:right="820" w:bottom="1000" w:left="840" w:header="0" w:footer="802" w:gutter="0"/>
          <w:pgNumType w:start="352"/>
          <w:cols w:space="720"/>
        </w:sectPr>
      </w:pPr>
    </w:p>
    <w:p w14:paraId="34D6CE0C" w14:textId="77777777" w:rsidR="00545FE0" w:rsidRDefault="00000000">
      <w:pPr>
        <w:pStyle w:val="Heading3"/>
        <w:spacing w:before="100"/>
        <w:jc w:val="left"/>
      </w:pPr>
      <w:r>
        <w:rPr>
          <w:color w:val="00AEEF"/>
        </w:rPr>
        <w:t>PYP223 Engineering Physics Laboratory-</w:t>
      </w:r>
      <w:r>
        <w:rPr>
          <w:color w:val="00AEEF"/>
          <w:spacing w:val="-5"/>
        </w:rPr>
        <w:t>III</w:t>
      </w:r>
    </w:p>
    <w:p w14:paraId="2FAB6E43" w14:textId="77777777" w:rsidR="00545FE0" w:rsidRDefault="00000000">
      <w:pPr>
        <w:pStyle w:val="Heading4"/>
      </w:pPr>
      <w:r>
        <w:t>4</w:t>
      </w:r>
      <w:r>
        <w:rPr>
          <w:spacing w:val="-1"/>
        </w:rPr>
        <w:t xml:space="preserve"> </w:t>
      </w:r>
      <w:r>
        <w:t>Credits (0-0-</w:t>
      </w:r>
      <w:r>
        <w:rPr>
          <w:spacing w:val="-5"/>
        </w:rPr>
        <w:t>8)</w:t>
      </w:r>
    </w:p>
    <w:p w14:paraId="5EB1DA41" w14:textId="77777777" w:rsidR="00545FE0" w:rsidRDefault="00000000">
      <w:pPr>
        <w:spacing w:before="55"/>
        <w:ind w:left="123"/>
        <w:rPr>
          <w:sz w:val="18"/>
        </w:rPr>
      </w:pPr>
      <w:r>
        <w:rPr>
          <w:sz w:val="18"/>
        </w:rPr>
        <w:t>Pre-requisite(s):</w:t>
      </w:r>
      <w:r>
        <w:rPr>
          <w:spacing w:val="-4"/>
          <w:sz w:val="18"/>
        </w:rPr>
        <w:t xml:space="preserve"> </w:t>
      </w:r>
      <w:r>
        <w:rPr>
          <w:spacing w:val="-2"/>
          <w:sz w:val="18"/>
        </w:rPr>
        <w:t>PYL114</w:t>
      </w:r>
    </w:p>
    <w:p w14:paraId="680EC840" w14:textId="77777777" w:rsidR="00545FE0" w:rsidRDefault="00000000">
      <w:pPr>
        <w:pStyle w:val="BodyText"/>
        <w:spacing w:before="24"/>
        <w:ind w:right="45"/>
      </w:pPr>
      <w:r>
        <w:t>Synthesis of thin films, multilayers, nanoparticles by physical and chemical vapor deposition techniques, phase diagrams, study of surface, design of thin film resistor and magnetic field sensor.</w:t>
      </w:r>
    </w:p>
    <w:p w14:paraId="1A253AE2" w14:textId="77777777" w:rsidR="00545FE0" w:rsidRDefault="00000000">
      <w:pPr>
        <w:pStyle w:val="Heading3"/>
        <w:spacing w:before="114"/>
        <w:jc w:val="left"/>
      </w:pPr>
      <w:r>
        <w:rPr>
          <w:color w:val="00AEEF"/>
        </w:rPr>
        <w:t>PYP224 Engineering Physics Laboratory-</w:t>
      </w:r>
      <w:r>
        <w:rPr>
          <w:color w:val="00AEEF"/>
          <w:spacing w:val="-5"/>
        </w:rPr>
        <w:t>IV</w:t>
      </w:r>
    </w:p>
    <w:p w14:paraId="2150BEB4" w14:textId="77777777" w:rsidR="00545FE0" w:rsidRDefault="00000000">
      <w:pPr>
        <w:pStyle w:val="Heading4"/>
      </w:pPr>
      <w:r>
        <w:t>4</w:t>
      </w:r>
      <w:r>
        <w:rPr>
          <w:spacing w:val="-1"/>
        </w:rPr>
        <w:t xml:space="preserve"> </w:t>
      </w:r>
      <w:r>
        <w:t>Credits (0-0-</w:t>
      </w:r>
      <w:r>
        <w:rPr>
          <w:spacing w:val="-5"/>
        </w:rPr>
        <w:t>8)</w:t>
      </w:r>
    </w:p>
    <w:p w14:paraId="31B0C79F" w14:textId="77777777" w:rsidR="00545FE0" w:rsidRDefault="00000000">
      <w:pPr>
        <w:spacing w:before="55"/>
        <w:ind w:left="123"/>
        <w:rPr>
          <w:sz w:val="18"/>
        </w:rPr>
      </w:pPr>
      <w:r>
        <w:rPr>
          <w:sz w:val="18"/>
        </w:rPr>
        <w:t>Pre-requisite(s):</w:t>
      </w:r>
      <w:r>
        <w:rPr>
          <w:spacing w:val="-4"/>
          <w:sz w:val="18"/>
        </w:rPr>
        <w:t xml:space="preserve"> </w:t>
      </w:r>
      <w:r>
        <w:rPr>
          <w:spacing w:val="-2"/>
          <w:sz w:val="18"/>
        </w:rPr>
        <w:t>PYL114</w:t>
      </w:r>
    </w:p>
    <w:p w14:paraId="65E6FC7F" w14:textId="77777777" w:rsidR="00545FE0" w:rsidRDefault="00000000">
      <w:pPr>
        <w:pStyle w:val="BodyText"/>
        <w:ind w:right="44"/>
      </w:pPr>
      <w:r>
        <w:t>Resistivity of metals and semiconductors, band gap, charge carrier density</w:t>
      </w:r>
      <w:r>
        <w:rPr>
          <w:spacing w:val="-5"/>
        </w:rPr>
        <w:t xml:space="preserve"> </w:t>
      </w:r>
      <w:r>
        <w:t>and</w:t>
      </w:r>
      <w:r>
        <w:rPr>
          <w:spacing w:val="-5"/>
        </w:rPr>
        <w:t xml:space="preserve"> </w:t>
      </w:r>
      <w:r>
        <w:t>mobilities</w:t>
      </w:r>
      <w:r>
        <w:rPr>
          <w:spacing w:val="-5"/>
        </w:rPr>
        <w:t xml:space="preserve"> </w:t>
      </w:r>
      <w:r>
        <w:t>of</w:t>
      </w:r>
      <w:r>
        <w:rPr>
          <w:spacing w:val="-5"/>
        </w:rPr>
        <w:t xml:space="preserve"> </w:t>
      </w:r>
      <w:r>
        <w:t>semiconductor,</w:t>
      </w:r>
      <w:r>
        <w:rPr>
          <w:spacing w:val="-5"/>
        </w:rPr>
        <w:t xml:space="preserve"> </w:t>
      </w:r>
      <w:r>
        <w:t>basics</w:t>
      </w:r>
      <w:r>
        <w:rPr>
          <w:spacing w:val="-5"/>
        </w:rPr>
        <w:t xml:space="preserve"> </w:t>
      </w:r>
      <w:r>
        <w:t>of</w:t>
      </w:r>
      <w:r>
        <w:rPr>
          <w:spacing w:val="-5"/>
        </w:rPr>
        <w:t xml:space="preserve"> </w:t>
      </w:r>
      <w:r>
        <w:t>junction</w:t>
      </w:r>
      <w:r>
        <w:rPr>
          <w:spacing w:val="-5"/>
        </w:rPr>
        <w:t xml:space="preserve"> </w:t>
      </w:r>
      <w:r>
        <w:t>diode</w:t>
      </w:r>
      <w:r>
        <w:rPr>
          <w:spacing w:val="-5"/>
        </w:rPr>
        <w:t xml:space="preserve"> </w:t>
      </w:r>
      <w:r>
        <w:t>and its</w:t>
      </w:r>
      <w:r>
        <w:rPr>
          <w:spacing w:val="-13"/>
        </w:rPr>
        <w:t xml:space="preserve"> </w:t>
      </w:r>
      <w:r>
        <w:t>characteristics</w:t>
      </w:r>
      <w:r>
        <w:rPr>
          <w:spacing w:val="-12"/>
        </w:rPr>
        <w:t xml:space="preserve"> </w:t>
      </w:r>
      <w:r>
        <w:t>in</w:t>
      </w:r>
      <w:r>
        <w:rPr>
          <w:spacing w:val="-13"/>
        </w:rPr>
        <w:t xml:space="preserve"> </w:t>
      </w:r>
      <w:r>
        <w:t>solar</w:t>
      </w:r>
      <w:r>
        <w:rPr>
          <w:spacing w:val="-12"/>
        </w:rPr>
        <w:t xml:space="preserve"> </w:t>
      </w:r>
      <w:r>
        <w:t>cell</w:t>
      </w:r>
      <w:r>
        <w:rPr>
          <w:spacing w:val="-13"/>
        </w:rPr>
        <w:t xml:space="preserve"> </w:t>
      </w:r>
      <w:r>
        <w:t>configuration,</w:t>
      </w:r>
      <w:r>
        <w:rPr>
          <w:spacing w:val="-12"/>
        </w:rPr>
        <w:t xml:space="preserve"> </w:t>
      </w:r>
      <w:r>
        <w:t>study</w:t>
      </w:r>
      <w:r>
        <w:rPr>
          <w:spacing w:val="-13"/>
        </w:rPr>
        <w:t xml:space="preserve"> </w:t>
      </w:r>
      <w:r>
        <w:t>of</w:t>
      </w:r>
      <w:r>
        <w:rPr>
          <w:spacing w:val="-12"/>
        </w:rPr>
        <w:t xml:space="preserve"> </w:t>
      </w:r>
      <w:r>
        <w:t>crystal</w:t>
      </w:r>
      <w:r>
        <w:rPr>
          <w:spacing w:val="-13"/>
        </w:rPr>
        <w:t xml:space="preserve"> </w:t>
      </w:r>
      <w:r>
        <w:t>structure, dielectric constant, specific heat and superconductivity.</w:t>
      </w:r>
    </w:p>
    <w:p w14:paraId="697176E4" w14:textId="77777777" w:rsidR="00545FE0" w:rsidRDefault="00000000">
      <w:pPr>
        <w:pStyle w:val="Heading3"/>
        <w:spacing w:before="113"/>
        <w:jc w:val="left"/>
      </w:pPr>
      <w:r>
        <w:rPr>
          <w:color w:val="00AEEF"/>
        </w:rPr>
        <w:t>PYP223 Engineering Physics Laboratory-</w:t>
      </w:r>
      <w:r>
        <w:rPr>
          <w:color w:val="00AEEF"/>
          <w:spacing w:val="-5"/>
        </w:rPr>
        <w:t>III</w:t>
      </w:r>
    </w:p>
    <w:p w14:paraId="40EAF21A" w14:textId="77777777" w:rsidR="00545FE0" w:rsidRDefault="00000000">
      <w:pPr>
        <w:pStyle w:val="Heading4"/>
      </w:pPr>
      <w:r>
        <w:t>3</w:t>
      </w:r>
      <w:r>
        <w:rPr>
          <w:spacing w:val="-1"/>
        </w:rPr>
        <w:t xml:space="preserve"> </w:t>
      </w:r>
      <w:r>
        <w:t>Credits (0-0-</w:t>
      </w:r>
      <w:r>
        <w:rPr>
          <w:spacing w:val="-5"/>
        </w:rPr>
        <w:t>6)</w:t>
      </w:r>
    </w:p>
    <w:p w14:paraId="1056B128" w14:textId="77777777" w:rsidR="00545FE0" w:rsidRDefault="00000000">
      <w:pPr>
        <w:spacing w:before="56"/>
        <w:ind w:left="123"/>
        <w:rPr>
          <w:sz w:val="18"/>
        </w:rPr>
      </w:pPr>
      <w:r>
        <w:rPr>
          <w:sz w:val="18"/>
        </w:rPr>
        <w:t>Pre-requisite(s):</w:t>
      </w:r>
      <w:r>
        <w:rPr>
          <w:spacing w:val="-4"/>
          <w:sz w:val="18"/>
        </w:rPr>
        <w:t xml:space="preserve"> </w:t>
      </w:r>
      <w:r>
        <w:rPr>
          <w:spacing w:val="-2"/>
          <w:sz w:val="18"/>
        </w:rPr>
        <w:t>PYL114</w:t>
      </w:r>
    </w:p>
    <w:p w14:paraId="68D6F99C" w14:textId="77777777" w:rsidR="00545FE0" w:rsidRDefault="00000000">
      <w:pPr>
        <w:pStyle w:val="BodyText"/>
        <w:ind w:right="45"/>
      </w:pPr>
      <w:r>
        <w:t>Synthesis of thin films, multilayers, nanoparticles by physical and chemical vapor deposition techniques, phase diagrams, study of surface, design of thin film resistor and magnetic field sensor.</w:t>
      </w:r>
    </w:p>
    <w:p w14:paraId="1A32CAB6" w14:textId="77777777" w:rsidR="00545FE0" w:rsidRDefault="00000000">
      <w:pPr>
        <w:pStyle w:val="Heading3"/>
        <w:spacing w:before="114"/>
        <w:jc w:val="left"/>
      </w:pPr>
      <w:r>
        <w:rPr>
          <w:color w:val="00AEEF"/>
        </w:rPr>
        <w:t>PYP224 Engineering Physics Laboratory-</w:t>
      </w:r>
      <w:r>
        <w:rPr>
          <w:color w:val="00AEEF"/>
          <w:spacing w:val="-5"/>
        </w:rPr>
        <w:t>IV</w:t>
      </w:r>
    </w:p>
    <w:p w14:paraId="29977751" w14:textId="77777777" w:rsidR="00545FE0" w:rsidRDefault="00000000">
      <w:pPr>
        <w:pStyle w:val="Heading4"/>
      </w:pPr>
      <w:r>
        <w:t>3</w:t>
      </w:r>
      <w:r>
        <w:rPr>
          <w:spacing w:val="-1"/>
        </w:rPr>
        <w:t xml:space="preserve"> </w:t>
      </w:r>
      <w:r>
        <w:t>Credits (0-0-</w:t>
      </w:r>
      <w:r>
        <w:rPr>
          <w:spacing w:val="-5"/>
        </w:rPr>
        <w:t>6)</w:t>
      </w:r>
    </w:p>
    <w:p w14:paraId="32C9380B" w14:textId="77777777" w:rsidR="00545FE0" w:rsidRDefault="00000000">
      <w:pPr>
        <w:spacing w:before="55"/>
        <w:ind w:left="123"/>
        <w:rPr>
          <w:sz w:val="18"/>
        </w:rPr>
      </w:pPr>
      <w:r>
        <w:rPr>
          <w:sz w:val="18"/>
        </w:rPr>
        <w:t>Pre-requisite(s):</w:t>
      </w:r>
      <w:r>
        <w:rPr>
          <w:spacing w:val="-4"/>
          <w:sz w:val="18"/>
        </w:rPr>
        <w:t xml:space="preserve"> </w:t>
      </w:r>
      <w:r>
        <w:rPr>
          <w:spacing w:val="-2"/>
          <w:sz w:val="18"/>
        </w:rPr>
        <w:t>PYL114</w:t>
      </w:r>
    </w:p>
    <w:p w14:paraId="6C77BAC3" w14:textId="77777777" w:rsidR="00545FE0" w:rsidRDefault="00000000">
      <w:pPr>
        <w:pStyle w:val="BodyText"/>
        <w:ind w:right="44"/>
      </w:pPr>
      <w:r>
        <w:t>Resistivity of metals and semiconductors, band gap, charge carrier density</w:t>
      </w:r>
      <w:r>
        <w:rPr>
          <w:spacing w:val="-5"/>
        </w:rPr>
        <w:t xml:space="preserve"> </w:t>
      </w:r>
      <w:r>
        <w:t>and</w:t>
      </w:r>
      <w:r>
        <w:rPr>
          <w:spacing w:val="-5"/>
        </w:rPr>
        <w:t xml:space="preserve"> </w:t>
      </w:r>
      <w:r>
        <w:t>mobilities</w:t>
      </w:r>
      <w:r>
        <w:rPr>
          <w:spacing w:val="-5"/>
        </w:rPr>
        <w:t xml:space="preserve"> </w:t>
      </w:r>
      <w:r>
        <w:t>of</w:t>
      </w:r>
      <w:r>
        <w:rPr>
          <w:spacing w:val="-5"/>
        </w:rPr>
        <w:t xml:space="preserve"> </w:t>
      </w:r>
      <w:r>
        <w:t>semiconductor,</w:t>
      </w:r>
      <w:r>
        <w:rPr>
          <w:spacing w:val="-5"/>
        </w:rPr>
        <w:t xml:space="preserve"> </w:t>
      </w:r>
      <w:r>
        <w:t>basics</w:t>
      </w:r>
      <w:r>
        <w:rPr>
          <w:spacing w:val="-5"/>
        </w:rPr>
        <w:t xml:space="preserve"> </w:t>
      </w:r>
      <w:r>
        <w:t>of</w:t>
      </w:r>
      <w:r>
        <w:rPr>
          <w:spacing w:val="-5"/>
        </w:rPr>
        <w:t xml:space="preserve"> </w:t>
      </w:r>
      <w:r>
        <w:t>junction</w:t>
      </w:r>
      <w:r>
        <w:rPr>
          <w:spacing w:val="-5"/>
        </w:rPr>
        <w:t xml:space="preserve"> </w:t>
      </w:r>
      <w:r>
        <w:t>diode</w:t>
      </w:r>
      <w:r>
        <w:rPr>
          <w:spacing w:val="-5"/>
        </w:rPr>
        <w:t xml:space="preserve"> </w:t>
      </w:r>
      <w:r>
        <w:t>and its</w:t>
      </w:r>
      <w:r>
        <w:rPr>
          <w:spacing w:val="-13"/>
        </w:rPr>
        <w:t xml:space="preserve"> </w:t>
      </w:r>
      <w:r>
        <w:t>characteristics</w:t>
      </w:r>
      <w:r>
        <w:rPr>
          <w:spacing w:val="-12"/>
        </w:rPr>
        <w:t xml:space="preserve"> </w:t>
      </w:r>
      <w:r>
        <w:t>in</w:t>
      </w:r>
      <w:r>
        <w:rPr>
          <w:spacing w:val="-13"/>
        </w:rPr>
        <w:t xml:space="preserve"> </w:t>
      </w:r>
      <w:r>
        <w:t>solar</w:t>
      </w:r>
      <w:r>
        <w:rPr>
          <w:spacing w:val="-12"/>
        </w:rPr>
        <w:t xml:space="preserve"> </w:t>
      </w:r>
      <w:r>
        <w:t>cell</w:t>
      </w:r>
      <w:r>
        <w:rPr>
          <w:spacing w:val="-13"/>
        </w:rPr>
        <w:t xml:space="preserve"> </w:t>
      </w:r>
      <w:r>
        <w:t>configuration,</w:t>
      </w:r>
      <w:r>
        <w:rPr>
          <w:spacing w:val="-12"/>
        </w:rPr>
        <w:t xml:space="preserve"> </w:t>
      </w:r>
      <w:r>
        <w:t>study</w:t>
      </w:r>
      <w:r>
        <w:rPr>
          <w:spacing w:val="-13"/>
        </w:rPr>
        <w:t xml:space="preserve"> </w:t>
      </w:r>
      <w:r>
        <w:t>of</w:t>
      </w:r>
      <w:r>
        <w:rPr>
          <w:spacing w:val="-12"/>
        </w:rPr>
        <w:t xml:space="preserve"> </w:t>
      </w:r>
      <w:r>
        <w:t>crystal</w:t>
      </w:r>
      <w:r>
        <w:rPr>
          <w:spacing w:val="-13"/>
        </w:rPr>
        <w:t xml:space="preserve"> </w:t>
      </w:r>
      <w:r>
        <w:t>structure, dielectric constant, specific heat and superconductivity.</w:t>
      </w:r>
    </w:p>
    <w:p w14:paraId="4844B098" w14:textId="77777777" w:rsidR="00545FE0" w:rsidRDefault="00000000">
      <w:pPr>
        <w:pStyle w:val="Heading3"/>
        <w:spacing w:before="113"/>
        <w:jc w:val="left"/>
      </w:pPr>
      <w:r>
        <w:rPr>
          <w:color w:val="00AEEF"/>
        </w:rPr>
        <w:t xml:space="preserve">PYS 300 Independent </w:t>
      </w:r>
      <w:r>
        <w:rPr>
          <w:color w:val="00AEEF"/>
          <w:spacing w:val="-2"/>
        </w:rPr>
        <w:t>Study</w:t>
      </w:r>
    </w:p>
    <w:p w14:paraId="0E378479" w14:textId="77777777" w:rsidR="00545FE0" w:rsidRDefault="00000000">
      <w:pPr>
        <w:pStyle w:val="Heading4"/>
      </w:pPr>
      <w:r>
        <w:t>3</w:t>
      </w:r>
      <w:r>
        <w:rPr>
          <w:spacing w:val="-1"/>
        </w:rPr>
        <w:t xml:space="preserve"> </w:t>
      </w:r>
      <w:r>
        <w:t>Credits (0-3-</w:t>
      </w:r>
      <w:r>
        <w:rPr>
          <w:spacing w:val="-5"/>
        </w:rPr>
        <w:t>0)</w:t>
      </w:r>
    </w:p>
    <w:p w14:paraId="02E1D3DA" w14:textId="77777777" w:rsidR="00545FE0" w:rsidRDefault="00000000">
      <w:pPr>
        <w:pStyle w:val="BodyText"/>
        <w:jc w:val="left"/>
      </w:pPr>
      <w:r>
        <w:t>The course details to be worked out by the faculty giving the course keeping in view the learning needs of the students.</w:t>
      </w:r>
    </w:p>
    <w:p w14:paraId="2C890705" w14:textId="77777777" w:rsidR="00545FE0" w:rsidRDefault="00000000">
      <w:pPr>
        <w:pStyle w:val="Heading3"/>
        <w:spacing w:before="115"/>
      </w:pPr>
      <w:r>
        <w:rPr>
          <w:color w:val="00AEEF"/>
        </w:rPr>
        <w:t xml:space="preserve">PYL 301 Vacuum Technology and Surface </w:t>
      </w:r>
      <w:r>
        <w:rPr>
          <w:color w:val="00AEEF"/>
          <w:spacing w:val="-2"/>
        </w:rPr>
        <w:t>Science</w:t>
      </w:r>
    </w:p>
    <w:p w14:paraId="1FDF26D5" w14:textId="77777777" w:rsidR="00545FE0" w:rsidRDefault="00000000">
      <w:pPr>
        <w:pStyle w:val="Heading4"/>
        <w:jc w:val="both"/>
      </w:pPr>
      <w:r>
        <w:t>3</w:t>
      </w:r>
      <w:r>
        <w:rPr>
          <w:spacing w:val="-1"/>
        </w:rPr>
        <w:t xml:space="preserve"> </w:t>
      </w:r>
      <w:r>
        <w:t>Credits (3-0-</w:t>
      </w:r>
      <w:r>
        <w:rPr>
          <w:spacing w:val="-5"/>
        </w:rPr>
        <w:t>0)</w:t>
      </w:r>
    </w:p>
    <w:p w14:paraId="4EE185F4" w14:textId="77777777" w:rsidR="00545FE0" w:rsidRDefault="00000000">
      <w:pPr>
        <w:pStyle w:val="BodyText"/>
        <w:spacing w:before="24"/>
        <w:ind w:right="40"/>
      </w:pPr>
      <w:r>
        <w:t>Need of Vacuum and basic concepts: Mean free path, Particle flux; Monolayer formation, Gas Flow regimes ; Gas release from Solids: Vaporization, Thermal Desorption, Permeation, Surface diffusion, Physisorption and Chemisorption; Measurement of Pressure:</w:t>
      </w:r>
      <w:r>
        <w:rPr>
          <w:spacing w:val="40"/>
        </w:rPr>
        <w:t xml:space="preserve"> </w:t>
      </w:r>
      <w:r>
        <w:t xml:space="preserve">Gauges, Residual Gas Analyses; Production of Vacuum: Roughing - Rotary pumps, Oil free pumps; HV &amp; UHV - Turbomolecular pumps, </w:t>
      </w:r>
      <w:r>
        <w:rPr>
          <w:spacing w:val="-2"/>
        </w:rPr>
        <w:t>Cryopumps,</w:t>
      </w:r>
      <w:r>
        <w:rPr>
          <w:spacing w:val="-4"/>
        </w:rPr>
        <w:t xml:space="preserve"> </w:t>
      </w:r>
      <w:r>
        <w:rPr>
          <w:spacing w:val="-2"/>
        </w:rPr>
        <w:t>Getter</w:t>
      </w:r>
      <w:r>
        <w:rPr>
          <w:spacing w:val="-4"/>
        </w:rPr>
        <w:t xml:space="preserve"> </w:t>
      </w:r>
      <w:r>
        <w:rPr>
          <w:spacing w:val="-2"/>
        </w:rPr>
        <w:t>and</w:t>
      </w:r>
      <w:r>
        <w:rPr>
          <w:spacing w:val="-4"/>
        </w:rPr>
        <w:t xml:space="preserve"> </w:t>
      </w:r>
      <w:r>
        <w:rPr>
          <w:spacing w:val="-2"/>
        </w:rPr>
        <w:t>Sputter</w:t>
      </w:r>
      <w:r>
        <w:rPr>
          <w:spacing w:val="-4"/>
        </w:rPr>
        <w:t xml:space="preserve"> </w:t>
      </w:r>
      <w:r>
        <w:rPr>
          <w:spacing w:val="-2"/>
        </w:rPr>
        <w:t>Ion</w:t>
      </w:r>
      <w:r>
        <w:rPr>
          <w:spacing w:val="-4"/>
        </w:rPr>
        <w:t xml:space="preserve"> </w:t>
      </w:r>
      <w:r>
        <w:rPr>
          <w:spacing w:val="-2"/>
        </w:rPr>
        <w:t>pumps;</w:t>
      </w:r>
      <w:r>
        <w:rPr>
          <w:spacing w:val="-4"/>
        </w:rPr>
        <w:t xml:space="preserve"> </w:t>
      </w:r>
      <w:r>
        <w:rPr>
          <w:spacing w:val="-2"/>
        </w:rPr>
        <w:t>Materials</w:t>
      </w:r>
      <w:r>
        <w:rPr>
          <w:spacing w:val="-4"/>
        </w:rPr>
        <w:t xml:space="preserve"> </w:t>
      </w:r>
      <w:r>
        <w:rPr>
          <w:spacing w:val="-2"/>
        </w:rPr>
        <w:t>and</w:t>
      </w:r>
      <w:r>
        <w:rPr>
          <w:spacing w:val="-4"/>
        </w:rPr>
        <w:t xml:space="preserve"> </w:t>
      </w:r>
      <w:r>
        <w:rPr>
          <w:spacing w:val="-2"/>
        </w:rPr>
        <w:t xml:space="preserve">components </w:t>
      </w:r>
      <w:r>
        <w:t>in vacuum; Bulk versus surface; Electronic properties of surfaces: Contact potential and work function, Surface Plasmons; Atomic motion: Surface lattice dynamics, Surface diffusion, Surface melting and</w:t>
      </w:r>
      <w:r>
        <w:rPr>
          <w:spacing w:val="-13"/>
        </w:rPr>
        <w:t xml:space="preserve"> </w:t>
      </w:r>
      <w:r>
        <w:t>chemisorption;</w:t>
      </w:r>
      <w:r>
        <w:rPr>
          <w:spacing w:val="-12"/>
        </w:rPr>
        <w:t xml:space="preserve"> </w:t>
      </w:r>
      <w:r>
        <w:t>Adsorption</w:t>
      </w:r>
      <w:r>
        <w:rPr>
          <w:spacing w:val="-13"/>
        </w:rPr>
        <w:t xml:space="preserve"> </w:t>
      </w:r>
      <w:r>
        <w:t>of</w:t>
      </w:r>
      <w:r>
        <w:rPr>
          <w:spacing w:val="-12"/>
        </w:rPr>
        <w:t xml:space="preserve"> </w:t>
      </w:r>
      <w:r>
        <w:t>atoms</w:t>
      </w:r>
      <w:r>
        <w:rPr>
          <w:spacing w:val="-13"/>
        </w:rPr>
        <w:t xml:space="preserve"> </w:t>
      </w:r>
      <w:r>
        <w:t>and</w:t>
      </w:r>
      <w:r>
        <w:rPr>
          <w:spacing w:val="-12"/>
        </w:rPr>
        <w:t xml:space="preserve"> </w:t>
      </w:r>
      <w:r>
        <w:t>molecules;</w:t>
      </w:r>
      <w:r>
        <w:rPr>
          <w:spacing w:val="-13"/>
        </w:rPr>
        <w:t xml:space="preserve"> </w:t>
      </w:r>
      <w:r>
        <w:t>Experimental techniques for surface analysis: XPS, AES, SEXAFS, TEM, SEM, STM, AFM and RHEED.</w:t>
      </w:r>
    </w:p>
    <w:p w14:paraId="3CDCD3E8" w14:textId="77777777" w:rsidR="00545FE0" w:rsidRDefault="00000000">
      <w:pPr>
        <w:pStyle w:val="Heading3"/>
        <w:spacing w:before="102"/>
        <w:jc w:val="left"/>
      </w:pPr>
      <w:r>
        <w:rPr>
          <w:color w:val="00AEEF"/>
        </w:rPr>
        <w:t xml:space="preserve">PYL302 Nuclear Science and </w:t>
      </w:r>
      <w:r>
        <w:rPr>
          <w:color w:val="00AEEF"/>
          <w:spacing w:val="-2"/>
        </w:rPr>
        <w:t>Engineering</w:t>
      </w:r>
    </w:p>
    <w:p w14:paraId="7EBA4531" w14:textId="77777777" w:rsidR="00545FE0" w:rsidRDefault="00000000">
      <w:pPr>
        <w:pStyle w:val="Heading4"/>
      </w:pPr>
      <w:r>
        <w:t>3</w:t>
      </w:r>
      <w:r>
        <w:rPr>
          <w:spacing w:val="-1"/>
        </w:rPr>
        <w:t xml:space="preserve"> </w:t>
      </w:r>
      <w:r>
        <w:t>Credits (3-0-</w:t>
      </w:r>
      <w:r>
        <w:rPr>
          <w:spacing w:val="-5"/>
        </w:rPr>
        <w:t>0)</w:t>
      </w:r>
    </w:p>
    <w:p w14:paraId="4AFD67CE" w14:textId="77777777" w:rsidR="00545FE0" w:rsidRDefault="00000000">
      <w:pPr>
        <w:spacing w:before="56"/>
        <w:ind w:left="123"/>
        <w:rPr>
          <w:sz w:val="18"/>
        </w:rPr>
      </w:pPr>
      <w:r>
        <w:rPr>
          <w:sz w:val="18"/>
        </w:rPr>
        <w:t>Pre-requisite(s):</w:t>
      </w:r>
      <w:r>
        <w:rPr>
          <w:spacing w:val="-4"/>
          <w:sz w:val="18"/>
        </w:rPr>
        <w:t xml:space="preserve"> </w:t>
      </w:r>
      <w:r>
        <w:rPr>
          <w:spacing w:val="-2"/>
          <w:sz w:val="18"/>
        </w:rPr>
        <w:t>PYL122</w:t>
      </w:r>
    </w:p>
    <w:p w14:paraId="76841F2D" w14:textId="77777777" w:rsidR="00545FE0" w:rsidRDefault="00000000">
      <w:pPr>
        <w:pStyle w:val="BodyText"/>
        <w:ind w:right="44"/>
      </w:pPr>
      <w:r>
        <w:t xml:space="preserve">Introduction to nuclear structure, Radioactivity and applications, </w:t>
      </w:r>
      <w:proofErr w:type="gramStart"/>
      <w:r>
        <w:t>Nuclear</w:t>
      </w:r>
      <w:proofErr w:type="gramEnd"/>
      <w:r>
        <w:t xml:space="preserve"> detection and acceleration technology, Nuclear reactors engineering, Nuclear techniques for composition analysis, Nuclear radiation in biology.</w:t>
      </w:r>
    </w:p>
    <w:p w14:paraId="45ACFD47" w14:textId="77777777" w:rsidR="00545FE0" w:rsidRDefault="00000000">
      <w:pPr>
        <w:pStyle w:val="Heading3"/>
        <w:spacing w:before="113"/>
        <w:jc w:val="left"/>
      </w:pPr>
      <w:r>
        <w:rPr>
          <w:color w:val="00AEEF"/>
        </w:rPr>
        <w:t xml:space="preserve">PYL303 Materials Science and </w:t>
      </w:r>
      <w:r>
        <w:rPr>
          <w:color w:val="00AEEF"/>
          <w:spacing w:val="-2"/>
        </w:rPr>
        <w:t>Engineering</w:t>
      </w:r>
    </w:p>
    <w:p w14:paraId="187D776B" w14:textId="77777777" w:rsidR="00545FE0" w:rsidRDefault="00000000">
      <w:pPr>
        <w:pStyle w:val="Heading4"/>
      </w:pPr>
      <w:r>
        <w:t>3</w:t>
      </w:r>
      <w:r>
        <w:rPr>
          <w:spacing w:val="-1"/>
        </w:rPr>
        <w:t xml:space="preserve"> </w:t>
      </w:r>
      <w:r>
        <w:t>Credits (3-0-</w:t>
      </w:r>
      <w:r>
        <w:rPr>
          <w:spacing w:val="-5"/>
        </w:rPr>
        <w:t>0)</w:t>
      </w:r>
    </w:p>
    <w:p w14:paraId="205B098F" w14:textId="77777777" w:rsidR="00545FE0" w:rsidRDefault="00000000">
      <w:pPr>
        <w:spacing w:before="55"/>
        <w:ind w:left="123"/>
        <w:rPr>
          <w:sz w:val="18"/>
        </w:rPr>
      </w:pPr>
      <w:r>
        <w:rPr>
          <w:sz w:val="18"/>
        </w:rPr>
        <w:t>Pre-requisite(s):</w:t>
      </w:r>
      <w:r>
        <w:rPr>
          <w:spacing w:val="-4"/>
          <w:sz w:val="18"/>
        </w:rPr>
        <w:t xml:space="preserve"> </w:t>
      </w:r>
      <w:r>
        <w:rPr>
          <w:spacing w:val="-2"/>
          <w:sz w:val="18"/>
        </w:rPr>
        <w:t>PYL114</w:t>
      </w:r>
    </w:p>
    <w:p w14:paraId="5F8A6393" w14:textId="77777777" w:rsidR="00545FE0" w:rsidRDefault="00000000">
      <w:pPr>
        <w:pStyle w:val="BodyText"/>
        <w:ind w:right="38"/>
      </w:pPr>
      <w:r>
        <w:t xml:space="preserve">Elementary materials science concepts, thermally </w:t>
      </w:r>
      <w:r>
        <w:rPr>
          <w:spacing w:val="9"/>
        </w:rPr>
        <w:t xml:space="preserve">activated </w:t>
      </w:r>
      <w:r>
        <w:t xml:space="preserve">processes, diffusion in solids, phase diagram of pure substances, Gibbs phase rule, binary isomorphous systems, the Lever rule, zone refining, homogeneous and heterogeneous nucleation, martensitic transformation &amp; spinodal decomposition, Temperature dependence of </w:t>
      </w:r>
      <w:proofErr w:type="spellStart"/>
      <w:proofErr w:type="gramStart"/>
      <w:r>
        <w:t>resistivity,Matthiessen’s</w:t>
      </w:r>
      <w:proofErr w:type="spellEnd"/>
      <w:proofErr w:type="gramEnd"/>
      <w:r>
        <w:t xml:space="preserve"> rule, TCR, Nordheim’s rule, mixture rules and</w:t>
      </w:r>
      <w:r>
        <w:rPr>
          <w:spacing w:val="-11"/>
        </w:rPr>
        <w:t xml:space="preserve"> </w:t>
      </w:r>
      <w:r>
        <w:t>electrical</w:t>
      </w:r>
      <w:r>
        <w:rPr>
          <w:spacing w:val="-11"/>
        </w:rPr>
        <w:t xml:space="preserve"> </w:t>
      </w:r>
      <w:r>
        <w:t>switches,</w:t>
      </w:r>
      <w:r>
        <w:rPr>
          <w:spacing w:val="-11"/>
        </w:rPr>
        <w:t xml:space="preserve"> </w:t>
      </w:r>
      <w:r>
        <w:t>high</w:t>
      </w:r>
      <w:r>
        <w:rPr>
          <w:spacing w:val="-11"/>
        </w:rPr>
        <w:t xml:space="preserve"> </w:t>
      </w:r>
      <w:r>
        <w:t>frequency</w:t>
      </w:r>
      <w:r>
        <w:rPr>
          <w:spacing w:val="-11"/>
        </w:rPr>
        <w:t xml:space="preserve"> </w:t>
      </w:r>
      <w:r>
        <w:t>resistance</w:t>
      </w:r>
      <w:r>
        <w:rPr>
          <w:spacing w:val="-11"/>
        </w:rPr>
        <w:t xml:space="preserve"> </w:t>
      </w:r>
      <w:r>
        <w:t>of</w:t>
      </w:r>
      <w:r>
        <w:rPr>
          <w:spacing w:val="-11"/>
        </w:rPr>
        <w:t xml:space="preserve"> </w:t>
      </w:r>
      <w:r>
        <w:t>a</w:t>
      </w:r>
      <w:r>
        <w:rPr>
          <w:spacing w:val="-11"/>
        </w:rPr>
        <w:t xml:space="preserve"> </w:t>
      </w:r>
      <w:r>
        <w:t>conductor,</w:t>
      </w:r>
      <w:r>
        <w:rPr>
          <w:spacing w:val="-11"/>
        </w:rPr>
        <w:t xml:space="preserve"> </w:t>
      </w:r>
      <w:r>
        <w:t>thin</w:t>
      </w:r>
    </w:p>
    <w:p w14:paraId="5B1AFA2F" w14:textId="77777777" w:rsidR="00545FE0" w:rsidRDefault="00000000">
      <w:pPr>
        <w:pStyle w:val="BodyText"/>
        <w:spacing w:before="105"/>
        <w:ind w:right="138"/>
      </w:pPr>
      <w:r>
        <w:br w:type="column"/>
      </w:r>
      <w:r>
        <w:t>metal</w:t>
      </w:r>
      <w:r>
        <w:rPr>
          <w:spacing w:val="-13"/>
        </w:rPr>
        <w:t xml:space="preserve"> </w:t>
      </w:r>
      <w:r>
        <w:t>films</w:t>
      </w:r>
      <w:r>
        <w:rPr>
          <w:spacing w:val="-12"/>
        </w:rPr>
        <w:t xml:space="preserve"> </w:t>
      </w:r>
      <w:r>
        <w:t>and</w:t>
      </w:r>
      <w:r>
        <w:rPr>
          <w:spacing w:val="-13"/>
        </w:rPr>
        <w:t xml:space="preserve"> </w:t>
      </w:r>
      <w:r>
        <w:t>integrated</w:t>
      </w:r>
      <w:r>
        <w:rPr>
          <w:spacing w:val="-12"/>
        </w:rPr>
        <w:t xml:space="preserve"> </w:t>
      </w:r>
      <w:r>
        <w:t>circuit</w:t>
      </w:r>
      <w:r>
        <w:rPr>
          <w:spacing w:val="-13"/>
        </w:rPr>
        <w:t xml:space="preserve"> </w:t>
      </w:r>
      <w:r>
        <w:t>inter-connections,</w:t>
      </w:r>
      <w:r>
        <w:rPr>
          <w:spacing w:val="-12"/>
        </w:rPr>
        <w:t xml:space="preserve"> </w:t>
      </w:r>
      <w:r>
        <w:t xml:space="preserve">thermoelectricity, </w:t>
      </w:r>
      <w:proofErr w:type="spellStart"/>
      <w:r>
        <w:t>seebeck</w:t>
      </w:r>
      <w:proofErr w:type="spellEnd"/>
      <w:r>
        <w:t>, Thomson and Peltier effects, thermoelectric heating and refrigeration,</w:t>
      </w:r>
      <w:r>
        <w:rPr>
          <w:spacing w:val="-3"/>
        </w:rPr>
        <w:t xml:space="preserve"> </w:t>
      </w:r>
      <w:r>
        <w:t>thermoelectric</w:t>
      </w:r>
      <w:r>
        <w:rPr>
          <w:spacing w:val="-3"/>
        </w:rPr>
        <w:t xml:space="preserve"> </w:t>
      </w:r>
      <w:r>
        <w:t>generators,</w:t>
      </w:r>
      <w:r>
        <w:rPr>
          <w:spacing w:val="-3"/>
        </w:rPr>
        <w:t xml:space="preserve"> </w:t>
      </w:r>
      <w:r>
        <w:t>the</w:t>
      </w:r>
      <w:r>
        <w:rPr>
          <w:spacing w:val="-3"/>
        </w:rPr>
        <w:t xml:space="preserve"> </w:t>
      </w:r>
      <w:r>
        <w:t>figure</w:t>
      </w:r>
      <w:r>
        <w:rPr>
          <w:spacing w:val="-3"/>
        </w:rPr>
        <w:t xml:space="preserve"> </w:t>
      </w:r>
      <w:r>
        <w:t>of</w:t>
      </w:r>
      <w:r>
        <w:rPr>
          <w:spacing w:val="-3"/>
        </w:rPr>
        <w:t xml:space="preserve"> </w:t>
      </w:r>
      <w:r>
        <w:t>merit,</w:t>
      </w:r>
      <w:r>
        <w:rPr>
          <w:spacing w:val="-3"/>
        </w:rPr>
        <w:t xml:space="preserve"> </w:t>
      </w:r>
      <w:r>
        <w:t xml:space="preserve">Bonding characteristics and elastic </w:t>
      </w:r>
      <w:proofErr w:type="spellStart"/>
      <w:r>
        <w:t>modulii</w:t>
      </w:r>
      <w:proofErr w:type="spellEnd"/>
      <w:r>
        <w:t xml:space="preserve">, anelasticity, </w:t>
      </w:r>
      <w:proofErr w:type="spellStart"/>
      <w:r>
        <w:t>thermoelasticity</w:t>
      </w:r>
      <w:proofErr w:type="spellEnd"/>
      <w:r>
        <w:t xml:space="preserve">, anelasticity energy losses, viscoelastic deformation, displacement models, Corrosion and Degradation of Materials: Electrochemical considerations, corrosion rates and their prediction, passivity environmental effects, forms of </w:t>
      </w:r>
      <w:proofErr w:type="spellStart"/>
      <w:r>
        <w:t>corrosiion</w:t>
      </w:r>
      <w:proofErr w:type="spellEnd"/>
      <w:r>
        <w:t>, corrosion environments, corrosion prevention, oxidation, protective and non-protective oxides, PB ratio, mechanisms of oxide growth, Materials Selection and Design Considerations.</w:t>
      </w:r>
    </w:p>
    <w:p w14:paraId="34FCB99D" w14:textId="77777777" w:rsidR="00545FE0" w:rsidRDefault="00000000">
      <w:pPr>
        <w:pStyle w:val="Heading3"/>
        <w:spacing w:before="105"/>
      </w:pPr>
      <w:r>
        <w:rPr>
          <w:color w:val="00AEEF"/>
        </w:rPr>
        <w:t xml:space="preserve">PYL304 Superconductivity and </w:t>
      </w:r>
      <w:r>
        <w:rPr>
          <w:color w:val="00AEEF"/>
          <w:spacing w:val="-2"/>
        </w:rPr>
        <w:t>Applications</w:t>
      </w:r>
    </w:p>
    <w:p w14:paraId="5E697C06" w14:textId="77777777" w:rsidR="00545FE0" w:rsidRDefault="00000000">
      <w:pPr>
        <w:pStyle w:val="Heading4"/>
        <w:jc w:val="both"/>
      </w:pPr>
      <w:r>
        <w:t>3</w:t>
      </w:r>
      <w:r>
        <w:rPr>
          <w:spacing w:val="-1"/>
        </w:rPr>
        <w:t xml:space="preserve"> </w:t>
      </w:r>
      <w:r>
        <w:t>Credits (3-0-</w:t>
      </w:r>
      <w:r>
        <w:rPr>
          <w:spacing w:val="-5"/>
        </w:rPr>
        <w:t>0)</w:t>
      </w:r>
    </w:p>
    <w:p w14:paraId="0FC7D0AB" w14:textId="77777777" w:rsidR="00545FE0" w:rsidRDefault="00000000">
      <w:pPr>
        <w:spacing w:before="55"/>
        <w:ind w:left="123"/>
        <w:jc w:val="both"/>
        <w:rPr>
          <w:sz w:val="18"/>
        </w:rPr>
      </w:pPr>
      <w:r>
        <w:rPr>
          <w:sz w:val="18"/>
        </w:rPr>
        <w:t>Pre-requisite(s):</w:t>
      </w:r>
      <w:r>
        <w:rPr>
          <w:spacing w:val="-4"/>
          <w:sz w:val="18"/>
        </w:rPr>
        <w:t xml:space="preserve"> </w:t>
      </w:r>
      <w:r>
        <w:rPr>
          <w:spacing w:val="-2"/>
          <w:sz w:val="18"/>
        </w:rPr>
        <w:t>PYL114</w:t>
      </w:r>
    </w:p>
    <w:p w14:paraId="7F9CE577" w14:textId="77777777" w:rsidR="00545FE0" w:rsidRDefault="00000000">
      <w:pPr>
        <w:pStyle w:val="BodyText"/>
        <w:ind w:right="135"/>
      </w:pPr>
      <w:r>
        <w:t>Basic properties: zero resistance, perfect diamagnetism, difference from</w:t>
      </w:r>
      <w:r>
        <w:rPr>
          <w:spacing w:val="40"/>
        </w:rPr>
        <w:t xml:space="preserve"> </w:t>
      </w:r>
      <w:r>
        <w:t>perfect</w:t>
      </w:r>
      <w:r>
        <w:rPr>
          <w:spacing w:val="40"/>
        </w:rPr>
        <w:t xml:space="preserve"> </w:t>
      </w:r>
      <w:r>
        <w:t>conductors;</w:t>
      </w:r>
      <w:r>
        <w:rPr>
          <w:spacing w:val="40"/>
        </w:rPr>
        <w:t xml:space="preserve"> </w:t>
      </w:r>
      <w:r>
        <w:t>Critical</w:t>
      </w:r>
      <w:r>
        <w:rPr>
          <w:spacing w:val="40"/>
        </w:rPr>
        <w:t xml:space="preserve"> </w:t>
      </w:r>
      <w:r>
        <w:t>temperature,</w:t>
      </w:r>
      <w:r>
        <w:rPr>
          <w:spacing w:val="40"/>
        </w:rPr>
        <w:t xml:space="preserve"> </w:t>
      </w:r>
      <w:r>
        <w:t>Basic</w:t>
      </w:r>
      <w:r>
        <w:rPr>
          <w:spacing w:val="40"/>
        </w:rPr>
        <w:t xml:space="preserve"> </w:t>
      </w:r>
      <w:r>
        <w:t xml:space="preserve">Introduction to High Temperature superconductors, Meissner effect, London equations, penetration depth, flux quantization, critical current and critical magnetic field, Thermodynamics of superconducting state, Type I and Type II superconductors, BCS theory, electron pairs; coherence length; energy gap; Isotope effect, Ginzburg-Landau Theory, tunneling of electron in M/I/S, tunneling of electron pairs in </w:t>
      </w:r>
      <w:r>
        <w:rPr>
          <w:spacing w:val="-2"/>
        </w:rPr>
        <w:t>S/I/S:</w:t>
      </w:r>
      <w:r>
        <w:rPr>
          <w:spacing w:val="-7"/>
        </w:rPr>
        <w:t xml:space="preserve"> </w:t>
      </w:r>
      <w:r>
        <w:rPr>
          <w:spacing w:val="-2"/>
        </w:rPr>
        <w:t>DC</w:t>
      </w:r>
      <w:r>
        <w:rPr>
          <w:spacing w:val="-7"/>
        </w:rPr>
        <w:t xml:space="preserve"> </w:t>
      </w:r>
      <w:r>
        <w:rPr>
          <w:spacing w:val="-2"/>
        </w:rPr>
        <w:t>and</w:t>
      </w:r>
      <w:r>
        <w:rPr>
          <w:spacing w:val="-7"/>
        </w:rPr>
        <w:t xml:space="preserve"> </w:t>
      </w:r>
      <w:r>
        <w:rPr>
          <w:spacing w:val="-2"/>
        </w:rPr>
        <w:t>AC</w:t>
      </w:r>
      <w:r>
        <w:rPr>
          <w:spacing w:val="-7"/>
        </w:rPr>
        <w:t xml:space="preserve"> </w:t>
      </w:r>
      <w:r>
        <w:rPr>
          <w:spacing w:val="-2"/>
        </w:rPr>
        <w:t>Josephson</w:t>
      </w:r>
      <w:r>
        <w:rPr>
          <w:spacing w:val="-7"/>
        </w:rPr>
        <w:t xml:space="preserve"> </w:t>
      </w:r>
      <w:r>
        <w:rPr>
          <w:spacing w:val="-2"/>
        </w:rPr>
        <w:t>effect,</w:t>
      </w:r>
      <w:r>
        <w:rPr>
          <w:spacing w:val="-7"/>
        </w:rPr>
        <w:t xml:space="preserve"> </w:t>
      </w:r>
      <w:r>
        <w:rPr>
          <w:spacing w:val="-2"/>
        </w:rPr>
        <w:t>Some</w:t>
      </w:r>
      <w:r>
        <w:rPr>
          <w:spacing w:val="-7"/>
        </w:rPr>
        <w:t xml:space="preserve"> </w:t>
      </w:r>
      <w:r>
        <w:rPr>
          <w:spacing w:val="-2"/>
        </w:rPr>
        <w:t>applications:</w:t>
      </w:r>
      <w:r>
        <w:rPr>
          <w:spacing w:val="-7"/>
        </w:rPr>
        <w:t xml:space="preserve"> </w:t>
      </w:r>
      <w:r>
        <w:rPr>
          <w:spacing w:val="-2"/>
        </w:rPr>
        <w:t xml:space="preserve">Electromagnet, </w:t>
      </w:r>
      <w:r>
        <w:t>SQUID, Oscillators, basics of superconducting electronics and superconducting quantum computing.</w:t>
      </w:r>
    </w:p>
    <w:p w14:paraId="411C1305" w14:textId="77777777" w:rsidR="00545FE0" w:rsidRDefault="00000000">
      <w:pPr>
        <w:pStyle w:val="Heading3"/>
        <w:spacing w:before="134"/>
        <w:jc w:val="left"/>
      </w:pPr>
      <w:r>
        <w:rPr>
          <w:color w:val="00AEEF"/>
        </w:rPr>
        <w:t xml:space="preserve">PYL305 Engineering Applications of </w:t>
      </w:r>
      <w:r>
        <w:rPr>
          <w:color w:val="00AEEF"/>
          <w:spacing w:val="-2"/>
        </w:rPr>
        <w:t>Plasmas</w:t>
      </w:r>
    </w:p>
    <w:p w14:paraId="6D128C58" w14:textId="77777777" w:rsidR="00545FE0" w:rsidRDefault="00000000">
      <w:pPr>
        <w:pStyle w:val="Heading4"/>
      </w:pPr>
      <w:r>
        <w:t>3</w:t>
      </w:r>
      <w:r>
        <w:rPr>
          <w:spacing w:val="-1"/>
        </w:rPr>
        <w:t xml:space="preserve"> </w:t>
      </w:r>
      <w:r>
        <w:t>Credits (3-0-</w:t>
      </w:r>
      <w:r>
        <w:rPr>
          <w:spacing w:val="-5"/>
        </w:rPr>
        <w:t>0)</w:t>
      </w:r>
    </w:p>
    <w:p w14:paraId="7B9EEA86" w14:textId="77777777" w:rsidR="00545FE0" w:rsidRDefault="00000000">
      <w:pPr>
        <w:spacing w:before="55"/>
        <w:ind w:left="123"/>
        <w:rPr>
          <w:sz w:val="18"/>
        </w:rPr>
      </w:pPr>
      <w:r>
        <w:rPr>
          <w:sz w:val="18"/>
        </w:rPr>
        <w:t>Pre-requisite(s):</w:t>
      </w:r>
      <w:r>
        <w:rPr>
          <w:spacing w:val="-4"/>
          <w:sz w:val="18"/>
        </w:rPr>
        <w:t xml:space="preserve"> </w:t>
      </w:r>
      <w:r>
        <w:rPr>
          <w:spacing w:val="-2"/>
          <w:sz w:val="18"/>
        </w:rPr>
        <w:t>PYL205</w:t>
      </w:r>
    </w:p>
    <w:p w14:paraId="1A981FE0" w14:textId="77777777" w:rsidR="00545FE0" w:rsidRDefault="00000000">
      <w:pPr>
        <w:pStyle w:val="BodyText"/>
        <w:ind w:right="139"/>
      </w:pPr>
      <w:r>
        <w:t>Plasma processing of materials, surface cleaning, etching, power/ fusion energy, coherent radiation generation, plasma processing of textiles,</w:t>
      </w:r>
      <w:r>
        <w:rPr>
          <w:spacing w:val="-13"/>
        </w:rPr>
        <w:t xml:space="preserve"> </w:t>
      </w:r>
      <w:r>
        <w:t>nitriding,</w:t>
      </w:r>
      <w:r>
        <w:rPr>
          <w:spacing w:val="-12"/>
        </w:rPr>
        <w:t xml:space="preserve"> </w:t>
      </w:r>
      <w:r>
        <w:t>surface</w:t>
      </w:r>
      <w:r>
        <w:rPr>
          <w:spacing w:val="-13"/>
        </w:rPr>
        <w:t xml:space="preserve"> </w:t>
      </w:r>
      <w:r>
        <w:t>modification,</w:t>
      </w:r>
      <w:r>
        <w:rPr>
          <w:spacing w:val="-12"/>
        </w:rPr>
        <w:t xml:space="preserve"> </w:t>
      </w:r>
      <w:r>
        <w:t>plasma</w:t>
      </w:r>
      <w:r>
        <w:rPr>
          <w:spacing w:val="-13"/>
        </w:rPr>
        <w:t xml:space="preserve"> </w:t>
      </w:r>
      <w:r>
        <w:t>based</w:t>
      </w:r>
      <w:r>
        <w:rPr>
          <w:spacing w:val="-12"/>
        </w:rPr>
        <w:t xml:space="preserve"> </w:t>
      </w:r>
      <w:r>
        <w:t>charged</w:t>
      </w:r>
      <w:r>
        <w:rPr>
          <w:spacing w:val="-13"/>
        </w:rPr>
        <w:t xml:space="preserve"> </w:t>
      </w:r>
      <w:r>
        <w:t>particle accelerators, Hall thrusters.</w:t>
      </w:r>
    </w:p>
    <w:p w14:paraId="590B9E54" w14:textId="77777777" w:rsidR="00545FE0" w:rsidRDefault="00000000">
      <w:pPr>
        <w:pStyle w:val="Heading3"/>
        <w:spacing w:before="141"/>
        <w:jc w:val="left"/>
      </w:pPr>
      <w:r>
        <w:rPr>
          <w:color w:val="00AEEF"/>
        </w:rPr>
        <w:t xml:space="preserve">PYL306 Microelectronic </w:t>
      </w:r>
      <w:r>
        <w:rPr>
          <w:color w:val="00AEEF"/>
          <w:spacing w:val="-2"/>
        </w:rPr>
        <w:t>Devices</w:t>
      </w:r>
    </w:p>
    <w:p w14:paraId="2DC5E112" w14:textId="77777777" w:rsidR="00545FE0" w:rsidRDefault="00000000">
      <w:pPr>
        <w:pStyle w:val="Heading4"/>
        <w:spacing w:before="28"/>
      </w:pPr>
      <w:r>
        <w:t>3</w:t>
      </w:r>
      <w:r>
        <w:rPr>
          <w:spacing w:val="-1"/>
        </w:rPr>
        <w:t xml:space="preserve"> </w:t>
      </w:r>
      <w:r>
        <w:t>Credits (3-0-</w:t>
      </w:r>
      <w:r>
        <w:rPr>
          <w:spacing w:val="-5"/>
        </w:rPr>
        <w:t>0)</w:t>
      </w:r>
    </w:p>
    <w:p w14:paraId="1B58403D" w14:textId="77777777" w:rsidR="00545FE0" w:rsidRDefault="00000000">
      <w:pPr>
        <w:spacing w:before="55"/>
        <w:ind w:left="123"/>
        <w:rPr>
          <w:sz w:val="18"/>
        </w:rPr>
      </w:pPr>
      <w:r>
        <w:rPr>
          <w:sz w:val="18"/>
        </w:rPr>
        <w:t>Pre-requisite(s):</w:t>
      </w:r>
      <w:r>
        <w:rPr>
          <w:spacing w:val="-4"/>
          <w:sz w:val="18"/>
        </w:rPr>
        <w:t xml:space="preserve"> </w:t>
      </w:r>
      <w:r>
        <w:rPr>
          <w:spacing w:val="-2"/>
          <w:sz w:val="18"/>
        </w:rPr>
        <w:t>PYL201</w:t>
      </w:r>
    </w:p>
    <w:p w14:paraId="23A52FB1" w14:textId="77777777" w:rsidR="00545FE0" w:rsidRDefault="00000000">
      <w:pPr>
        <w:pStyle w:val="BodyText"/>
        <w:ind w:right="137"/>
      </w:pPr>
      <w:r>
        <w:t xml:space="preserve">Brief overview of semiconductor fundamentals; </w:t>
      </w:r>
      <w:proofErr w:type="spellStart"/>
      <w:r>
        <w:t>pn</w:t>
      </w:r>
      <w:proofErr w:type="spellEnd"/>
      <w:r>
        <w:t xml:space="preserve"> junction diode - energy-band diagrams, electrostatics, current - voltage relationship, junction-breakdown mechanisms. Metal-semiconductor contacts: Schottky</w:t>
      </w:r>
      <w:r>
        <w:rPr>
          <w:spacing w:val="-5"/>
        </w:rPr>
        <w:t xml:space="preserve"> </w:t>
      </w:r>
      <w:r>
        <w:t>barrier</w:t>
      </w:r>
      <w:r>
        <w:rPr>
          <w:spacing w:val="-5"/>
        </w:rPr>
        <w:t xml:space="preserve"> </w:t>
      </w:r>
      <w:r>
        <w:t>diode,</w:t>
      </w:r>
      <w:r>
        <w:rPr>
          <w:spacing w:val="-5"/>
        </w:rPr>
        <w:t xml:space="preserve"> </w:t>
      </w:r>
      <w:r>
        <w:t>C-V</w:t>
      </w:r>
      <w:r>
        <w:rPr>
          <w:spacing w:val="-5"/>
        </w:rPr>
        <w:t xml:space="preserve"> </w:t>
      </w:r>
      <w:r>
        <w:t>and</w:t>
      </w:r>
      <w:r>
        <w:rPr>
          <w:spacing w:val="-5"/>
        </w:rPr>
        <w:t xml:space="preserve"> </w:t>
      </w:r>
      <w:r>
        <w:t>I-V</w:t>
      </w:r>
      <w:r>
        <w:rPr>
          <w:spacing w:val="-5"/>
        </w:rPr>
        <w:t xml:space="preserve"> </w:t>
      </w:r>
      <w:r>
        <w:t>characteristics</w:t>
      </w:r>
      <w:r>
        <w:rPr>
          <w:spacing w:val="-5"/>
        </w:rPr>
        <w:t xml:space="preserve"> </w:t>
      </w:r>
      <w:r>
        <w:t>of</w:t>
      </w:r>
      <w:r>
        <w:rPr>
          <w:spacing w:val="-5"/>
        </w:rPr>
        <w:t xml:space="preserve"> </w:t>
      </w:r>
      <w:r>
        <w:t>Schottky</w:t>
      </w:r>
      <w:r>
        <w:rPr>
          <w:spacing w:val="-5"/>
        </w:rPr>
        <w:t xml:space="preserve"> </w:t>
      </w:r>
      <w:r>
        <w:t xml:space="preserve">diode; ohmic contacts in semiconductors. MOS structure: Accumulation, depletion and inversion modes of operation, charge - voltage and capacitance - voltage </w:t>
      </w:r>
      <w:proofErr w:type="spellStart"/>
      <w:r>
        <w:t>behaviour</w:t>
      </w:r>
      <w:proofErr w:type="spellEnd"/>
      <w:r>
        <w:t xml:space="preserve">, threshold and </w:t>
      </w:r>
      <w:proofErr w:type="spellStart"/>
      <w:r>
        <w:t>flatband</w:t>
      </w:r>
      <w:proofErr w:type="spellEnd"/>
      <w:r>
        <w:t xml:space="preserve"> voltages, fixed oxide and interface charge effects. MOSFET: Output and transfer characteristics, I-V relations, nonideal effects, MOSFET scaling.</w:t>
      </w:r>
      <w:r>
        <w:rPr>
          <w:spacing w:val="-11"/>
        </w:rPr>
        <w:t xml:space="preserve"> </w:t>
      </w:r>
      <w:r>
        <w:t>BJT:</w:t>
      </w:r>
      <w:r>
        <w:rPr>
          <w:spacing w:val="-11"/>
        </w:rPr>
        <w:t xml:space="preserve"> </w:t>
      </w:r>
      <w:r>
        <w:t>BJT</w:t>
      </w:r>
      <w:r>
        <w:rPr>
          <w:spacing w:val="-11"/>
        </w:rPr>
        <w:t xml:space="preserve"> </w:t>
      </w:r>
      <w:r>
        <w:t>action,</w:t>
      </w:r>
      <w:r>
        <w:rPr>
          <w:spacing w:val="-11"/>
        </w:rPr>
        <w:t xml:space="preserve"> </w:t>
      </w:r>
      <w:r>
        <w:t>current</w:t>
      </w:r>
      <w:r>
        <w:rPr>
          <w:spacing w:val="-11"/>
        </w:rPr>
        <w:t xml:space="preserve"> </w:t>
      </w:r>
      <w:r>
        <w:t>gain</w:t>
      </w:r>
      <w:r>
        <w:rPr>
          <w:spacing w:val="-11"/>
        </w:rPr>
        <w:t xml:space="preserve"> </w:t>
      </w:r>
      <w:r>
        <w:t>factors,</w:t>
      </w:r>
      <w:r>
        <w:rPr>
          <w:spacing w:val="-11"/>
        </w:rPr>
        <w:t xml:space="preserve"> </w:t>
      </w:r>
      <w:r>
        <w:t>modes</w:t>
      </w:r>
      <w:r>
        <w:rPr>
          <w:spacing w:val="-11"/>
        </w:rPr>
        <w:t xml:space="preserve"> </w:t>
      </w:r>
      <w:r>
        <w:t>of</w:t>
      </w:r>
      <w:r>
        <w:rPr>
          <w:spacing w:val="-11"/>
        </w:rPr>
        <w:t xml:space="preserve"> </w:t>
      </w:r>
      <w:r>
        <w:t>operation,</w:t>
      </w:r>
      <w:r>
        <w:rPr>
          <w:spacing w:val="-11"/>
        </w:rPr>
        <w:t xml:space="preserve"> </w:t>
      </w:r>
      <w:r>
        <w:t>I-V characteristics of a BJT,</w:t>
      </w:r>
      <w:r>
        <w:rPr>
          <w:spacing w:val="-1"/>
        </w:rPr>
        <w:t xml:space="preserve"> </w:t>
      </w:r>
      <w:r>
        <w:t>non-ideal effects, cutoff frequency</w:t>
      </w:r>
      <w:r>
        <w:rPr>
          <w:spacing w:val="-1"/>
        </w:rPr>
        <w:t xml:space="preserve"> </w:t>
      </w:r>
      <w:r>
        <w:t>of a BJT.</w:t>
      </w:r>
    </w:p>
    <w:p w14:paraId="13235060" w14:textId="77777777" w:rsidR="00545FE0" w:rsidRDefault="00000000">
      <w:pPr>
        <w:pStyle w:val="Heading3"/>
        <w:spacing w:before="133"/>
      </w:pPr>
      <w:r>
        <w:rPr>
          <w:color w:val="00AEEF"/>
        </w:rPr>
        <w:t xml:space="preserve">PYL307 Elements of Material </w:t>
      </w:r>
      <w:r>
        <w:rPr>
          <w:color w:val="00AEEF"/>
          <w:spacing w:val="-2"/>
        </w:rPr>
        <w:t>Processing</w:t>
      </w:r>
    </w:p>
    <w:p w14:paraId="4CCF39C2" w14:textId="77777777" w:rsidR="00545FE0" w:rsidRDefault="00000000">
      <w:pPr>
        <w:pStyle w:val="Heading4"/>
        <w:jc w:val="both"/>
      </w:pPr>
      <w:r>
        <w:t>3</w:t>
      </w:r>
      <w:r>
        <w:rPr>
          <w:spacing w:val="-1"/>
        </w:rPr>
        <w:t xml:space="preserve"> </w:t>
      </w:r>
      <w:r>
        <w:t>Credits (3-0-</w:t>
      </w:r>
      <w:r>
        <w:rPr>
          <w:spacing w:val="-5"/>
        </w:rPr>
        <w:t>0)</w:t>
      </w:r>
    </w:p>
    <w:p w14:paraId="44E79ADF" w14:textId="77777777" w:rsidR="00545FE0" w:rsidRDefault="00000000">
      <w:pPr>
        <w:pStyle w:val="BodyText"/>
        <w:spacing w:before="24"/>
        <w:ind w:right="133"/>
      </w:pPr>
      <w:r>
        <w:rPr>
          <w:spacing w:val="-2"/>
        </w:rPr>
        <w:t>Fundamentals</w:t>
      </w:r>
      <w:r>
        <w:rPr>
          <w:spacing w:val="-5"/>
        </w:rPr>
        <w:t xml:space="preserve"> </w:t>
      </w:r>
      <w:r>
        <w:rPr>
          <w:spacing w:val="-2"/>
        </w:rPr>
        <w:t>of</w:t>
      </w:r>
      <w:r>
        <w:rPr>
          <w:spacing w:val="-5"/>
        </w:rPr>
        <w:t xml:space="preserve"> </w:t>
      </w:r>
      <w:r>
        <w:rPr>
          <w:spacing w:val="-2"/>
        </w:rPr>
        <w:t>thermodynamic</w:t>
      </w:r>
      <w:r>
        <w:rPr>
          <w:spacing w:val="-5"/>
        </w:rPr>
        <w:t xml:space="preserve"> </w:t>
      </w:r>
      <w:r>
        <w:rPr>
          <w:spacing w:val="-2"/>
        </w:rPr>
        <w:t>and</w:t>
      </w:r>
      <w:r>
        <w:rPr>
          <w:spacing w:val="-5"/>
        </w:rPr>
        <w:t xml:space="preserve"> </w:t>
      </w:r>
      <w:r>
        <w:rPr>
          <w:spacing w:val="-2"/>
        </w:rPr>
        <w:t>kinetic</w:t>
      </w:r>
      <w:r>
        <w:rPr>
          <w:spacing w:val="-5"/>
        </w:rPr>
        <w:t xml:space="preserve"> </w:t>
      </w:r>
      <w:r>
        <w:rPr>
          <w:spacing w:val="-2"/>
        </w:rPr>
        <w:t>aspects</w:t>
      </w:r>
      <w:r>
        <w:rPr>
          <w:spacing w:val="-5"/>
        </w:rPr>
        <w:t xml:space="preserve"> </w:t>
      </w:r>
      <w:r>
        <w:rPr>
          <w:spacing w:val="-2"/>
        </w:rPr>
        <w:t>during</w:t>
      </w:r>
      <w:r>
        <w:rPr>
          <w:spacing w:val="-5"/>
        </w:rPr>
        <w:t xml:space="preserve"> </w:t>
      </w:r>
      <w:r>
        <w:rPr>
          <w:spacing w:val="-2"/>
        </w:rPr>
        <w:t xml:space="preserve">nucleation </w:t>
      </w:r>
      <w:r>
        <w:t>and</w:t>
      </w:r>
      <w:r>
        <w:rPr>
          <w:spacing w:val="40"/>
        </w:rPr>
        <w:t xml:space="preserve"> </w:t>
      </w:r>
      <w:r>
        <w:t>growth</w:t>
      </w:r>
      <w:r>
        <w:rPr>
          <w:spacing w:val="40"/>
        </w:rPr>
        <w:t xml:space="preserve"> </w:t>
      </w:r>
      <w:r>
        <w:t>processes,</w:t>
      </w:r>
      <w:r>
        <w:rPr>
          <w:spacing w:val="40"/>
        </w:rPr>
        <w:t xml:space="preserve"> </w:t>
      </w:r>
      <w:r>
        <w:t>Film</w:t>
      </w:r>
      <w:r>
        <w:rPr>
          <w:spacing w:val="40"/>
        </w:rPr>
        <w:t xml:space="preserve"> </w:t>
      </w:r>
      <w:r>
        <w:t>growth</w:t>
      </w:r>
      <w:r>
        <w:rPr>
          <w:spacing w:val="40"/>
        </w:rPr>
        <w:t xml:space="preserve"> </w:t>
      </w:r>
      <w:r>
        <w:t>modes,</w:t>
      </w:r>
      <w:r>
        <w:rPr>
          <w:spacing w:val="40"/>
        </w:rPr>
        <w:t xml:space="preserve"> </w:t>
      </w:r>
      <w:r>
        <w:t>2-D</w:t>
      </w:r>
      <w:r>
        <w:rPr>
          <w:spacing w:val="40"/>
        </w:rPr>
        <w:t xml:space="preserve"> </w:t>
      </w:r>
      <w:r>
        <w:t>growth,</w:t>
      </w:r>
      <w:r>
        <w:rPr>
          <w:spacing w:val="40"/>
        </w:rPr>
        <w:t xml:space="preserve"> </w:t>
      </w:r>
      <w:r>
        <w:t xml:space="preserve">Epitaxy and lattice misfits, Molecular beam epitaxy, Basics of vacuum, plasma discharge and sputtering, importance for material growth, Energy enhanced processes for low temperature processing, Reactive sputtering, Ion-beam deposition, Pulsed Laser Deposition, Plasma etching, E-beam and Ion-beam patterning, Chemical Vapor </w:t>
      </w:r>
      <w:r>
        <w:rPr>
          <w:spacing w:val="-2"/>
        </w:rPr>
        <w:t xml:space="preserve">Deposition, Chemical Bath Deposition and Electrodeposition, Chemical </w:t>
      </w:r>
      <w:r>
        <w:t>epitaxy, Need for Epitaxy and its role in semiconductor devices, quantum wells, superlattices and hybrid structures. Mechanisms for confined</w:t>
      </w:r>
      <w:r>
        <w:rPr>
          <w:spacing w:val="-13"/>
        </w:rPr>
        <w:t xml:space="preserve"> </w:t>
      </w:r>
      <w:r>
        <w:t>materials</w:t>
      </w:r>
      <w:r>
        <w:rPr>
          <w:spacing w:val="-12"/>
        </w:rPr>
        <w:t xml:space="preserve"> </w:t>
      </w:r>
      <w:r>
        <w:t>growth</w:t>
      </w:r>
      <w:r>
        <w:rPr>
          <w:spacing w:val="-13"/>
        </w:rPr>
        <w:t xml:space="preserve"> </w:t>
      </w:r>
      <w:r>
        <w:t>for</w:t>
      </w:r>
      <w:r>
        <w:rPr>
          <w:spacing w:val="-12"/>
        </w:rPr>
        <w:t xml:space="preserve"> </w:t>
      </w:r>
      <w:r>
        <w:t>0-D,</w:t>
      </w:r>
      <w:r>
        <w:rPr>
          <w:spacing w:val="-13"/>
        </w:rPr>
        <w:t xml:space="preserve"> </w:t>
      </w:r>
      <w:r>
        <w:t>1-D</w:t>
      </w:r>
      <w:r>
        <w:rPr>
          <w:spacing w:val="-12"/>
        </w:rPr>
        <w:t xml:space="preserve"> </w:t>
      </w:r>
      <w:r>
        <w:t>and</w:t>
      </w:r>
      <w:r>
        <w:rPr>
          <w:spacing w:val="-13"/>
        </w:rPr>
        <w:t xml:space="preserve"> </w:t>
      </w:r>
      <w:r>
        <w:t>2-D</w:t>
      </w:r>
      <w:r>
        <w:rPr>
          <w:spacing w:val="-12"/>
        </w:rPr>
        <w:t xml:space="preserve"> </w:t>
      </w:r>
      <w:r>
        <w:t>architecture</w:t>
      </w:r>
      <w:r>
        <w:rPr>
          <w:spacing w:val="-13"/>
        </w:rPr>
        <w:t xml:space="preserve"> </w:t>
      </w:r>
      <w:r>
        <w:t>and</w:t>
      </w:r>
      <w:r>
        <w:rPr>
          <w:spacing w:val="-12"/>
        </w:rPr>
        <w:t xml:space="preserve"> </w:t>
      </w:r>
      <w:r>
        <w:t>other complex forms, Case studies of material design by taking examples from</w:t>
      </w:r>
      <w:r>
        <w:rPr>
          <w:spacing w:val="-3"/>
        </w:rPr>
        <w:t xml:space="preserve"> </w:t>
      </w:r>
      <w:r>
        <w:t>current</w:t>
      </w:r>
      <w:r>
        <w:rPr>
          <w:spacing w:val="-3"/>
        </w:rPr>
        <w:t xml:space="preserve"> </w:t>
      </w:r>
      <w:r>
        <w:t>and</w:t>
      </w:r>
      <w:r>
        <w:rPr>
          <w:spacing w:val="-3"/>
        </w:rPr>
        <w:t xml:space="preserve"> </w:t>
      </w:r>
      <w:r>
        <w:t>emerging</w:t>
      </w:r>
      <w:r>
        <w:rPr>
          <w:spacing w:val="-3"/>
        </w:rPr>
        <w:t xml:space="preserve"> </w:t>
      </w:r>
      <w:r>
        <w:t>aspects</w:t>
      </w:r>
      <w:r>
        <w:rPr>
          <w:spacing w:val="-3"/>
        </w:rPr>
        <w:t xml:space="preserve"> </w:t>
      </w:r>
      <w:r>
        <w:t>of</w:t>
      </w:r>
      <w:r>
        <w:rPr>
          <w:spacing w:val="-3"/>
        </w:rPr>
        <w:t xml:space="preserve"> </w:t>
      </w:r>
      <w:r>
        <w:t>technologies</w:t>
      </w:r>
      <w:r>
        <w:rPr>
          <w:spacing w:val="-3"/>
        </w:rPr>
        <w:t xml:space="preserve"> </w:t>
      </w:r>
      <w:r>
        <w:t>and</w:t>
      </w:r>
      <w:r>
        <w:rPr>
          <w:spacing w:val="-3"/>
        </w:rPr>
        <w:t xml:space="preserve"> </w:t>
      </w:r>
      <w:r>
        <w:t>applications.</w:t>
      </w:r>
    </w:p>
    <w:p w14:paraId="042D3D39" w14:textId="77777777" w:rsidR="00545FE0" w:rsidRDefault="00000000">
      <w:pPr>
        <w:pStyle w:val="Heading3"/>
        <w:spacing w:before="131"/>
        <w:jc w:val="left"/>
      </w:pPr>
      <w:r>
        <w:rPr>
          <w:color w:val="00AEEF"/>
        </w:rPr>
        <w:t xml:space="preserve">PYL311 </w:t>
      </w:r>
      <w:r>
        <w:rPr>
          <w:color w:val="00AEEF"/>
          <w:spacing w:val="-2"/>
        </w:rPr>
        <w:t>Lasers</w:t>
      </w:r>
    </w:p>
    <w:p w14:paraId="56926FE0" w14:textId="77777777" w:rsidR="00545FE0" w:rsidRDefault="00000000">
      <w:pPr>
        <w:pStyle w:val="Heading4"/>
      </w:pPr>
      <w:r>
        <w:t>3</w:t>
      </w:r>
      <w:r>
        <w:rPr>
          <w:spacing w:val="-1"/>
        </w:rPr>
        <w:t xml:space="preserve"> </w:t>
      </w:r>
      <w:r>
        <w:t>Credits (3-0-</w:t>
      </w:r>
      <w:r>
        <w:rPr>
          <w:spacing w:val="-5"/>
        </w:rPr>
        <w:t>0)</w:t>
      </w:r>
    </w:p>
    <w:p w14:paraId="4ADAB8BE" w14:textId="77777777" w:rsidR="00545FE0" w:rsidRDefault="00000000">
      <w:pPr>
        <w:spacing w:before="55"/>
        <w:ind w:left="123"/>
        <w:rPr>
          <w:sz w:val="18"/>
        </w:rPr>
      </w:pPr>
      <w:r>
        <w:rPr>
          <w:sz w:val="18"/>
        </w:rPr>
        <w:t>Pre-requisite(s):</w:t>
      </w:r>
      <w:r>
        <w:rPr>
          <w:spacing w:val="-4"/>
          <w:sz w:val="18"/>
        </w:rPr>
        <w:t xml:space="preserve"> </w:t>
      </w:r>
      <w:r>
        <w:rPr>
          <w:spacing w:val="-2"/>
          <w:sz w:val="18"/>
        </w:rPr>
        <w:t>PYL115</w:t>
      </w:r>
    </w:p>
    <w:p w14:paraId="43EE3F18" w14:textId="77777777" w:rsidR="00545FE0" w:rsidRDefault="00000000">
      <w:pPr>
        <w:pStyle w:val="BodyText"/>
        <w:jc w:val="left"/>
      </w:pPr>
      <w:r>
        <w:t>Interaction</w:t>
      </w:r>
      <w:r>
        <w:rPr>
          <w:spacing w:val="-7"/>
        </w:rPr>
        <w:t xml:space="preserve"> </w:t>
      </w:r>
      <w:r>
        <w:t>of</w:t>
      </w:r>
      <w:r>
        <w:rPr>
          <w:spacing w:val="-6"/>
        </w:rPr>
        <w:t xml:space="preserve"> </w:t>
      </w:r>
      <w:r>
        <w:t>Radiation</w:t>
      </w:r>
      <w:r>
        <w:rPr>
          <w:spacing w:val="-6"/>
        </w:rPr>
        <w:t xml:space="preserve"> </w:t>
      </w:r>
      <w:r>
        <w:t>with</w:t>
      </w:r>
      <w:r>
        <w:rPr>
          <w:spacing w:val="-6"/>
        </w:rPr>
        <w:t xml:space="preserve"> </w:t>
      </w:r>
      <w:r>
        <w:t>Matter:</w:t>
      </w:r>
      <w:r>
        <w:rPr>
          <w:spacing w:val="-6"/>
        </w:rPr>
        <w:t xml:space="preserve"> </w:t>
      </w:r>
      <w:r>
        <w:t>Einstein</w:t>
      </w:r>
      <w:r>
        <w:rPr>
          <w:spacing w:val="-6"/>
        </w:rPr>
        <w:t xml:space="preserve"> </w:t>
      </w:r>
      <w:r>
        <w:t>coefficients;</w:t>
      </w:r>
      <w:r>
        <w:rPr>
          <w:spacing w:val="-7"/>
        </w:rPr>
        <w:t xml:space="preserve"> </w:t>
      </w:r>
      <w:r>
        <w:t>Line</w:t>
      </w:r>
      <w:r>
        <w:rPr>
          <w:spacing w:val="-6"/>
        </w:rPr>
        <w:t xml:space="preserve"> </w:t>
      </w:r>
      <w:r>
        <w:rPr>
          <w:spacing w:val="-2"/>
        </w:rPr>
        <w:t>shape</w:t>
      </w:r>
    </w:p>
    <w:p w14:paraId="25F74F0A" w14:textId="77777777" w:rsidR="00545FE0" w:rsidRDefault="00545FE0">
      <w:pPr>
        <w:sectPr w:rsidR="00545FE0" w:rsidSect="00220269">
          <w:type w:val="continuous"/>
          <w:pgSz w:w="11880" w:h="16920"/>
          <w:pgMar w:top="980" w:right="820" w:bottom="1000" w:left="840" w:header="0" w:footer="802" w:gutter="0"/>
          <w:cols w:num="2" w:space="720" w:equalWidth="0">
            <w:col w:w="5031" w:space="65"/>
            <w:col w:w="5124"/>
          </w:cols>
        </w:sectPr>
      </w:pPr>
    </w:p>
    <w:p w14:paraId="1BA00BE0" w14:textId="77777777" w:rsidR="00545FE0" w:rsidRDefault="00545FE0">
      <w:pPr>
        <w:pStyle w:val="BodyText"/>
        <w:spacing w:before="0"/>
        <w:ind w:left="0"/>
        <w:jc w:val="left"/>
        <w:rPr>
          <w:sz w:val="20"/>
        </w:rPr>
      </w:pPr>
    </w:p>
    <w:p w14:paraId="65F450A9" w14:textId="77777777" w:rsidR="00545FE0" w:rsidRDefault="00545FE0">
      <w:pPr>
        <w:pStyle w:val="BodyText"/>
        <w:spacing w:before="187"/>
        <w:ind w:left="0"/>
        <w:jc w:val="left"/>
        <w:rPr>
          <w:sz w:val="20"/>
        </w:rPr>
      </w:pPr>
    </w:p>
    <w:p w14:paraId="68C75DC0" w14:textId="77777777" w:rsidR="00545FE0" w:rsidRDefault="00545FE0">
      <w:pPr>
        <w:rPr>
          <w:sz w:val="20"/>
        </w:rPr>
        <w:sectPr w:rsidR="00545FE0" w:rsidSect="00220269">
          <w:pgSz w:w="11880" w:h="16920"/>
          <w:pgMar w:top="940" w:right="820" w:bottom="1000" w:left="840" w:header="0" w:footer="802" w:gutter="0"/>
          <w:cols w:space="720"/>
        </w:sectPr>
      </w:pPr>
    </w:p>
    <w:p w14:paraId="43648057" w14:textId="77777777" w:rsidR="00545FE0" w:rsidRDefault="00000000">
      <w:pPr>
        <w:pStyle w:val="BodyText"/>
        <w:spacing w:before="101"/>
        <w:ind w:right="43"/>
      </w:pPr>
      <w:r>
        <w:t>function,</w:t>
      </w:r>
      <w:r>
        <w:rPr>
          <w:spacing w:val="-12"/>
        </w:rPr>
        <w:t xml:space="preserve"> </w:t>
      </w:r>
      <w:r>
        <w:t>Line-broadening</w:t>
      </w:r>
      <w:r>
        <w:rPr>
          <w:spacing w:val="-12"/>
        </w:rPr>
        <w:t xml:space="preserve"> </w:t>
      </w:r>
      <w:r>
        <w:t>mechanisms,</w:t>
      </w:r>
      <w:r>
        <w:rPr>
          <w:spacing w:val="-12"/>
        </w:rPr>
        <w:t xml:space="preserve"> </w:t>
      </w:r>
      <w:r>
        <w:t>Condition</w:t>
      </w:r>
      <w:r>
        <w:rPr>
          <w:spacing w:val="-12"/>
        </w:rPr>
        <w:t xml:space="preserve"> </w:t>
      </w:r>
      <w:r>
        <w:t>for</w:t>
      </w:r>
      <w:r>
        <w:rPr>
          <w:spacing w:val="-12"/>
        </w:rPr>
        <w:t xml:space="preserve"> </w:t>
      </w:r>
      <w:r>
        <w:t>amplification</w:t>
      </w:r>
      <w:r>
        <w:rPr>
          <w:spacing w:val="-12"/>
        </w:rPr>
        <w:t xml:space="preserve"> </w:t>
      </w:r>
      <w:r>
        <w:t>by stimulated emission, the meta-stable state and laser action. 3-level and 4-level pumping schemes. Laser Rate Equations: Two-, three- and</w:t>
      </w:r>
      <w:r>
        <w:rPr>
          <w:spacing w:val="40"/>
        </w:rPr>
        <w:t xml:space="preserve"> </w:t>
      </w:r>
      <w:r>
        <w:t>four-level</w:t>
      </w:r>
      <w:r>
        <w:rPr>
          <w:spacing w:val="40"/>
        </w:rPr>
        <w:t xml:space="preserve"> </w:t>
      </w:r>
      <w:r>
        <w:t>laser</w:t>
      </w:r>
      <w:r>
        <w:rPr>
          <w:spacing w:val="40"/>
        </w:rPr>
        <w:t xml:space="preserve"> </w:t>
      </w:r>
      <w:r>
        <w:t>systems,</w:t>
      </w:r>
      <w:r>
        <w:rPr>
          <w:spacing w:val="40"/>
        </w:rPr>
        <w:t xml:space="preserve"> </w:t>
      </w:r>
      <w:r>
        <w:t>condition</w:t>
      </w:r>
      <w:r>
        <w:rPr>
          <w:spacing w:val="40"/>
        </w:rPr>
        <w:t xml:space="preserve"> </w:t>
      </w:r>
      <w:r>
        <w:t>for</w:t>
      </w:r>
      <w:r>
        <w:rPr>
          <w:spacing w:val="40"/>
        </w:rPr>
        <w:t xml:space="preserve"> </w:t>
      </w:r>
      <w:r>
        <w:t>population</w:t>
      </w:r>
      <w:r>
        <w:rPr>
          <w:spacing w:val="40"/>
        </w:rPr>
        <w:t xml:space="preserve"> </w:t>
      </w:r>
      <w:r>
        <w:t>inversion, gain saturation; Laser amplifiers; Rare earth doped fiber amplifiers. Optical Resonators: Modes of a rectangular cavity, Plane mirror resonators, spherical mirror resonators, ray paths in the resonator, stable and unstable resonators, resonator stability condition; ring resonators; Transverse modes of laser resonators. Gaussian beams in laser resonators. Laser Oscillation: Optical feedback, threshold condition, variation of laser power near threshold, optimum output coupling, Characteristics of the laser output, oscillation frequency, frequency pulling, hole burning and the Lamb dip; Mode selection, single-frequency lasers; Methods of pulsing lasers, Q-switching, mode-locking. Some Laser Systems: Ruby, Nd: YAG, He-Ne, CO2</w:t>
      </w:r>
      <w:r>
        <w:rPr>
          <w:spacing w:val="40"/>
        </w:rPr>
        <w:t xml:space="preserve"> </w:t>
      </w:r>
      <w:r>
        <w:t>and</w:t>
      </w:r>
      <w:r>
        <w:rPr>
          <w:spacing w:val="-4"/>
        </w:rPr>
        <w:t xml:space="preserve"> </w:t>
      </w:r>
      <w:r>
        <w:t>excimer</w:t>
      </w:r>
      <w:r>
        <w:rPr>
          <w:spacing w:val="-4"/>
        </w:rPr>
        <w:t xml:space="preserve"> </w:t>
      </w:r>
      <w:r>
        <w:t>lasers,</w:t>
      </w:r>
      <w:r>
        <w:rPr>
          <w:spacing w:val="-4"/>
        </w:rPr>
        <w:t xml:space="preserve"> </w:t>
      </w:r>
      <w:r>
        <w:t>Tunable</w:t>
      </w:r>
      <w:r>
        <w:rPr>
          <w:spacing w:val="-4"/>
        </w:rPr>
        <w:t xml:space="preserve"> </w:t>
      </w:r>
      <w:r>
        <w:t>lasers:</w:t>
      </w:r>
      <w:r>
        <w:rPr>
          <w:spacing w:val="-5"/>
        </w:rPr>
        <w:t xml:space="preserve"> </w:t>
      </w:r>
      <w:r>
        <w:t>Ti</w:t>
      </w:r>
      <w:r>
        <w:rPr>
          <w:spacing w:val="-5"/>
        </w:rPr>
        <w:t xml:space="preserve"> </w:t>
      </w:r>
      <w:r>
        <w:t>Sapphire</w:t>
      </w:r>
      <w:r>
        <w:rPr>
          <w:spacing w:val="-4"/>
        </w:rPr>
        <w:t xml:space="preserve"> </w:t>
      </w:r>
      <w:r>
        <w:t>and</w:t>
      </w:r>
      <w:r>
        <w:rPr>
          <w:spacing w:val="-4"/>
        </w:rPr>
        <w:t xml:space="preserve"> </w:t>
      </w:r>
      <w:r>
        <w:t>dye</w:t>
      </w:r>
      <w:r>
        <w:rPr>
          <w:spacing w:val="-4"/>
        </w:rPr>
        <w:t xml:space="preserve"> </w:t>
      </w:r>
      <w:r>
        <w:t>lasers,</w:t>
      </w:r>
      <w:r>
        <w:rPr>
          <w:spacing w:val="-4"/>
        </w:rPr>
        <w:t xml:space="preserve"> </w:t>
      </w:r>
      <w:r>
        <w:t>Fiber lasers, Semiconductor lasers; Laser safety.</w:t>
      </w:r>
    </w:p>
    <w:p w14:paraId="019C7189" w14:textId="77777777" w:rsidR="00545FE0" w:rsidRDefault="00000000">
      <w:pPr>
        <w:pStyle w:val="Heading3"/>
        <w:spacing w:before="98"/>
      </w:pPr>
      <w:r>
        <w:rPr>
          <w:color w:val="00AEEF"/>
        </w:rPr>
        <w:t xml:space="preserve">PYL312 Semiconductor </w:t>
      </w:r>
      <w:r>
        <w:rPr>
          <w:color w:val="00AEEF"/>
          <w:spacing w:val="-2"/>
        </w:rPr>
        <w:t>Optoelectronics</w:t>
      </w:r>
    </w:p>
    <w:p w14:paraId="69BC45C5" w14:textId="77777777" w:rsidR="00545FE0" w:rsidRDefault="00000000">
      <w:pPr>
        <w:pStyle w:val="Heading4"/>
        <w:jc w:val="both"/>
      </w:pPr>
      <w:r>
        <w:t>3</w:t>
      </w:r>
      <w:r>
        <w:rPr>
          <w:spacing w:val="-1"/>
        </w:rPr>
        <w:t xml:space="preserve"> </w:t>
      </w:r>
      <w:r>
        <w:t>Credits (3-0-</w:t>
      </w:r>
      <w:r>
        <w:rPr>
          <w:spacing w:val="-5"/>
        </w:rPr>
        <w:t>0)</w:t>
      </w:r>
    </w:p>
    <w:p w14:paraId="76CD8ED3" w14:textId="77777777" w:rsidR="00545FE0" w:rsidRDefault="00000000">
      <w:pPr>
        <w:spacing w:before="55"/>
        <w:ind w:left="123"/>
        <w:jc w:val="both"/>
        <w:rPr>
          <w:sz w:val="18"/>
        </w:rPr>
      </w:pPr>
      <w:r>
        <w:rPr>
          <w:sz w:val="18"/>
        </w:rPr>
        <w:t>Pre-requisite(s):</w:t>
      </w:r>
      <w:r>
        <w:rPr>
          <w:spacing w:val="-4"/>
          <w:sz w:val="18"/>
        </w:rPr>
        <w:t xml:space="preserve"> </w:t>
      </w:r>
      <w:r>
        <w:rPr>
          <w:spacing w:val="-2"/>
          <w:sz w:val="18"/>
        </w:rPr>
        <w:t>PYL201</w:t>
      </w:r>
    </w:p>
    <w:p w14:paraId="46ED2E69" w14:textId="77777777" w:rsidR="00545FE0" w:rsidRDefault="00000000">
      <w:pPr>
        <w:pStyle w:val="BodyText"/>
        <w:spacing w:before="24"/>
        <w:ind w:right="42"/>
      </w:pPr>
      <w:r>
        <w:t xml:space="preserve">Energy bands in solids, density of states, occupation probability, Fermi level and </w:t>
      </w:r>
      <w:proofErr w:type="gramStart"/>
      <w:r>
        <w:t>quasi Fermi</w:t>
      </w:r>
      <w:proofErr w:type="gramEnd"/>
      <w:r>
        <w:t xml:space="preserve"> levels, p-n junctions, Semiconductor optoelectronic materials, bandgap modification, Heterostructures</w:t>
      </w:r>
      <w:r>
        <w:rPr>
          <w:spacing w:val="40"/>
        </w:rPr>
        <w:t xml:space="preserve"> </w:t>
      </w:r>
      <w:r>
        <w:t>and</w:t>
      </w:r>
      <w:r>
        <w:rPr>
          <w:spacing w:val="31"/>
        </w:rPr>
        <w:t xml:space="preserve"> </w:t>
      </w:r>
      <w:r>
        <w:t>Quantum</w:t>
      </w:r>
      <w:r>
        <w:rPr>
          <w:spacing w:val="31"/>
        </w:rPr>
        <w:t xml:space="preserve"> </w:t>
      </w:r>
      <w:r>
        <w:t>Wells.</w:t>
      </w:r>
      <w:r>
        <w:rPr>
          <w:spacing w:val="31"/>
        </w:rPr>
        <w:t xml:space="preserve"> </w:t>
      </w:r>
      <w:r>
        <w:t>Rates</w:t>
      </w:r>
      <w:r>
        <w:rPr>
          <w:spacing w:val="31"/>
        </w:rPr>
        <w:t xml:space="preserve"> </w:t>
      </w:r>
      <w:r>
        <w:t>of</w:t>
      </w:r>
      <w:r>
        <w:rPr>
          <w:spacing w:val="31"/>
        </w:rPr>
        <w:t xml:space="preserve"> </w:t>
      </w:r>
      <w:r>
        <w:t>emission</w:t>
      </w:r>
      <w:r>
        <w:rPr>
          <w:spacing w:val="31"/>
        </w:rPr>
        <w:t xml:space="preserve"> </w:t>
      </w:r>
      <w:r>
        <w:t>and</w:t>
      </w:r>
      <w:r>
        <w:rPr>
          <w:spacing w:val="31"/>
        </w:rPr>
        <w:t xml:space="preserve"> </w:t>
      </w:r>
      <w:r>
        <w:t>absorption,</w:t>
      </w:r>
      <w:r>
        <w:rPr>
          <w:spacing w:val="31"/>
        </w:rPr>
        <w:t xml:space="preserve"> </w:t>
      </w:r>
      <w:r>
        <w:t xml:space="preserve">condition for amplification by stimulated emission, the laser amplifier. Semiconductor Photon Sources: Electroluminescence. The LED, Semiconductor Laser, Single-frequency lasers; DFB and DBR lasers, </w:t>
      </w:r>
      <w:r>
        <w:rPr>
          <w:spacing w:val="-2"/>
        </w:rPr>
        <w:t>VCSEL;</w:t>
      </w:r>
      <w:r>
        <w:rPr>
          <w:spacing w:val="-3"/>
        </w:rPr>
        <w:t xml:space="preserve"> </w:t>
      </w:r>
      <w:r>
        <w:rPr>
          <w:spacing w:val="-2"/>
        </w:rPr>
        <w:t>Quantum-well</w:t>
      </w:r>
      <w:r>
        <w:rPr>
          <w:spacing w:val="-3"/>
        </w:rPr>
        <w:t xml:space="preserve"> </w:t>
      </w:r>
      <w:r>
        <w:rPr>
          <w:spacing w:val="-2"/>
        </w:rPr>
        <w:t>lasers</w:t>
      </w:r>
      <w:r>
        <w:rPr>
          <w:spacing w:val="-3"/>
        </w:rPr>
        <w:t xml:space="preserve"> </w:t>
      </w:r>
      <w:r>
        <w:rPr>
          <w:spacing w:val="-2"/>
        </w:rPr>
        <w:t>and</w:t>
      </w:r>
      <w:r>
        <w:rPr>
          <w:spacing w:val="-3"/>
        </w:rPr>
        <w:t xml:space="preserve"> </w:t>
      </w:r>
      <w:r>
        <w:rPr>
          <w:spacing w:val="-2"/>
        </w:rPr>
        <w:t>quantum</w:t>
      </w:r>
      <w:r>
        <w:rPr>
          <w:spacing w:val="-3"/>
        </w:rPr>
        <w:t xml:space="preserve"> </w:t>
      </w:r>
      <w:r>
        <w:rPr>
          <w:spacing w:val="-2"/>
        </w:rPr>
        <w:t>cascade</w:t>
      </w:r>
      <w:r>
        <w:rPr>
          <w:spacing w:val="-3"/>
        </w:rPr>
        <w:t xml:space="preserve"> </w:t>
      </w:r>
      <w:r>
        <w:rPr>
          <w:spacing w:val="-2"/>
        </w:rPr>
        <w:t>lasers.</w:t>
      </w:r>
      <w:r>
        <w:rPr>
          <w:spacing w:val="-3"/>
        </w:rPr>
        <w:t xml:space="preserve"> </w:t>
      </w:r>
      <w:r>
        <w:rPr>
          <w:spacing w:val="-2"/>
        </w:rPr>
        <w:t>Laser</w:t>
      </w:r>
      <w:r>
        <w:rPr>
          <w:spacing w:val="-3"/>
        </w:rPr>
        <w:t xml:space="preserve"> </w:t>
      </w:r>
      <w:r>
        <w:rPr>
          <w:spacing w:val="-2"/>
        </w:rPr>
        <w:t xml:space="preserve">diode </w:t>
      </w:r>
      <w:r>
        <w:t>arrays. Semiconductor optical amplifiers (SOA), Electro-absorption modulators</w:t>
      </w:r>
      <w:r>
        <w:rPr>
          <w:spacing w:val="-5"/>
        </w:rPr>
        <w:t xml:space="preserve"> </w:t>
      </w:r>
      <w:r>
        <w:t>based</w:t>
      </w:r>
      <w:r>
        <w:rPr>
          <w:spacing w:val="-5"/>
        </w:rPr>
        <w:t xml:space="preserve"> </w:t>
      </w:r>
      <w:r>
        <w:t>on</w:t>
      </w:r>
      <w:r>
        <w:rPr>
          <w:spacing w:val="-5"/>
        </w:rPr>
        <w:t xml:space="preserve"> </w:t>
      </w:r>
      <w:r>
        <w:t>FKE</w:t>
      </w:r>
      <w:r>
        <w:rPr>
          <w:spacing w:val="-5"/>
        </w:rPr>
        <w:t xml:space="preserve"> </w:t>
      </w:r>
      <w:r>
        <w:t>and</w:t>
      </w:r>
      <w:r>
        <w:rPr>
          <w:spacing w:val="-5"/>
        </w:rPr>
        <w:t xml:space="preserve"> </w:t>
      </w:r>
      <w:r>
        <w:t>QCSE.</w:t>
      </w:r>
      <w:r>
        <w:rPr>
          <w:spacing w:val="-5"/>
        </w:rPr>
        <w:t xml:space="preserve"> </w:t>
      </w:r>
      <w:r>
        <w:t>Semiconductor</w:t>
      </w:r>
      <w:r>
        <w:rPr>
          <w:spacing w:val="-5"/>
        </w:rPr>
        <w:t xml:space="preserve"> </w:t>
      </w:r>
      <w:r>
        <w:t>Photodetectors: Types of photodetectors, Photoconductors, Photodiodes, PIN diodes and APDs. Quantum well infrared photodetectors (QWIP); Noise in photodetection; Photonic integrated circuits (PICs).</w:t>
      </w:r>
    </w:p>
    <w:p w14:paraId="141A526E" w14:textId="77777777" w:rsidR="00545FE0" w:rsidRDefault="00000000">
      <w:pPr>
        <w:pStyle w:val="Heading3"/>
        <w:spacing w:before="102"/>
      </w:pPr>
      <w:r>
        <w:rPr>
          <w:color w:val="00AEEF"/>
        </w:rPr>
        <w:t xml:space="preserve">PYL313 Fourier Optics and </w:t>
      </w:r>
      <w:r>
        <w:rPr>
          <w:color w:val="00AEEF"/>
          <w:spacing w:val="-2"/>
        </w:rPr>
        <w:t>Holography</w:t>
      </w:r>
    </w:p>
    <w:p w14:paraId="50D90919" w14:textId="77777777" w:rsidR="00545FE0" w:rsidRDefault="00000000">
      <w:pPr>
        <w:pStyle w:val="Heading4"/>
        <w:jc w:val="both"/>
      </w:pPr>
      <w:r>
        <w:t>3</w:t>
      </w:r>
      <w:r>
        <w:rPr>
          <w:spacing w:val="-1"/>
        </w:rPr>
        <w:t xml:space="preserve"> </w:t>
      </w:r>
      <w:r>
        <w:t>Credits (3-0-</w:t>
      </w:r>
      <w:r>
        <w:rPr>
          <w:spacing w:val="-5"/>
        </w:rPr>
        <w:t>0)</w:t>
      </w:r>
    </w:p>
    <w:p w14:paraId="313ED455" w14:textId="77777777" w:rsidR="00545FE0" w:rsidRDefault="00000000">
      <w:pPr>
        <w:spacing w:before="56"/>
        <w:ind w:left="123"/>
        <w:jc w:val="both"/>
        <w:rPr>
          <w:sz w:val="18"/>
        </w:rPr>
      </w:pPr>
      <w:r>
        <w:rPr>
          <w:sz w:val="18"/>
        </w:rPr>
        <w:t>Pre-requisite(s):</w:t>
      </w:r>
      <w:r>
        <w:rPr>
          <w:spacing w:val="-4"/>
          <w:sz w:val="18"/>
        </w:rPr>
        <w:t xml:space="preserve"> </w:t>
      </w:r>
      <w:r>
        <w:rPr>
          <w:spacing w:val="-2"/>
          <w:sz w:val="18"/>
        </w:rPr>
        <w:t>PYL115</w:t>
      </w:r>
    </w:p>
    <w:p w14:paraId="526488F6" w14:textId="77777777" w:rsidR="00545FE0" w:rsidRDefault="00000000">
      <w:pPr>
        <w:pStyle w:val="BodyText"/>
        <w:ind w:right="38"/>
      </w:pPr>
      <w:r>
        <w:t>Signals and systems, Fourier transform (FT), FT theorems, sampling theorem, Space-bandwidth product; Review of diffraction theory: Fresnel-Kirchhoff formulation, Fresnel and Fraunhofer Diffraction</w:t>
      </w:r>
      <w:r>
        <w:rPr>
          <w:spacing w:val="40"/>
        </w:rPr>
        <w:t xml:space="preserve"> </w:t>
      </w:r>
      <w:r>
        <w:t>and angular spectrum method, FT properties of lenses and image formation by a lens; Frequency response of a diffraction-limited system under coherent and incoherent illumination. Basics of holography, in-line and off-axis holography, plane and volume holograms, diffraction efficiency; Recording medium for holograms; Applications of holography: display, microscopy; memories, interferometry, NDT of engineering objects, Digital Holography etc.; Holographic</w:t>
      </w:r>
      <w:r>
        <w:rPr>
          <w:spacing w:val="-1"/>
        </w:rPr>
        <w:t xml:space="preserve"> </w:t>
      </w:r>
      <w:r>
        <w:t>optical</w:t>
      </w:r>
      <w:r>
        <w:rPr>
          <w:spacing w:val="-1"/>
        </w:rPr>
        <w:t xml:space="preserve"> </w:t>
      </w:r>
      <w:r>
        <w:t>elements.</w:t>
      </w:r>
      <w:r>
        <w:rPr>
          <w:spacing w:val="-1"/>
        </w:rPr>
        <w:t xml:space="preserve"> </w:t>
      </w:r>
      <w:r>
        <w:t>Analog</w:t>
      </w:r>
      <w:r>
        <w:rPr>
          <w:spacing w:val="-1"/>
        </w:rPr>
        <w:t xml:space="preserve"> </w:t>
      </w:r>
      <w:r>
        <w:t>optical</w:t>
      </w:r>
      <w:r>
        <w:rPr>
          <w:spacing w:val="-1"/>
        </w:rPr>
        <w:t xml:space="preserve"> </w:t>
      </w:r>
      <w:r>
        <w:t>information</w:t>
      </w:r>
      <w:r>
        <w:rPr>
          <w:spacing w:val="-1"/>
        </w:rPr>
        <w:t xml:space="preserve"> </w:t>
      </w:r>
      <w:r>
        <w:t>processing: Abbe-Porter</w:t>
      </w:r>
      <w:r>
        <w:rPr>
          <w:spacing w:val="-10"/>
        </w:rPr>
        <w:t xml:space="preserve"> </w:t>
      </w:r>
      <w:r>
        <w:t>experiment,</w:t>
      </w:r>
      <w:r>
        <w:rPr>
          <w:spacing w:val="-10"/>
        </w:rPr>
        <w:t xml:space="preserve"> </w:t>
      </w:r>
      <w:r>
        <w:t>phase</w:t>
      </w:r>
      <w:r>
        <w:rPr>
          <w:spacing w:val="-10"/>
        </w:rPr>
        <w:t xml:space="preserve"> </w:t>
      </w:r>
      <w:r>
        <w:t>contrast</w:t>
      </w:r>
      <w:r>
        <w:rPr>
          <w:spacing w:val="-10"/>
        </w:rPr>
        <w:t xml:space="preserve"> </w:t>
      </w:r>
      <w:r>
        <w:t>microscopy</w:t>
      </w:r>
      <w:r>
        <w:rPr>
          <w:spacing w:val="-10"/>
        </w:rPr>
        <w:t xml:space="preserve"> </w:t>
      </w:r>
      <w:r>
        <w:t>and</w:t>
      </w:r>
      <w:r>
        <w:rPr>
          <w:spacing w:val="-10"/>
        </w:rPr>
        <w:t xml:space="preserve"> </w:t>
      </w:r>
      <w:r>
        <w:t>other</w:t>
      </w:r>
      <w:r>
        <w:rPr>
          <w:spacing w:val="-10"/>
        </w:rPr>
        <w:t xml:space="preserve"> </w:t>
      </w:r>
      <w:r>
        <w:t xml:space="preserve">simple applications; Coherent image processing: </w:t>
      </w:r>
      <w:proofErr w:type="spellStart"/>
      <w:r>
        <w:t>vander</w:t>
      </w:r>
      <w:proofErr w:type="spellEnd"/>
      <w:r>
        <w:t xml:space="preserve"> </w:t>
      </w:r>
      <w:proofErr w:type="spellStart"/>
      <w:r>
        <w:t>Lugt</w:t>
      </w:r>
      <w:proofErr w:type="spellEnd"/>
      <w:r>
        <w:t xml:space="preserve"> filter; joint- transform correlator; pattern recognition, image restoration.</w:t>
      </w:r>
    </w:p>
    <w:p w14:paraId="75E7152A" w14:textId="77777777" w:rsidR="00545FE0" w:rsidRDefault="00000000">
      <w:pPr>
        <w:pStyle w:val="Heading3"/>
        <w:spacing w:before="101"/>
      </w:pPr>
      <w:r>
        <w:rPr>
          <w:color w:val="00AEEF"/>
        </w:rPr>
        <w:t xml:space="preserve">PYL321 Low Dimensional </w:t>
      </w:r>
      <w:r>
        <w:rPr>
          <w:color w:val="00AEEF"/>
          <w:spacing w:val="-2"/>
        </w:rPr>
        <w:t>Physics</w:t>
      </w:r>
    </w:p>
    <w:p w14:paraId="3D23D742" w14:textId="77777777" w:rsidR="00545FE0" w:rsidRDefault="00000000">
      <w:pPr>
        <w:pStyle w:val="Heading4"/>
        <w:spacing w:before="28"/>
        <w:jc w:val="both"/>
      </w:pPr>
      <w:r>
        <w:t>3</w:t>
      </w:r>
      <w:r>
        <w:rPr>
          <w:spacing w:val="-1"/>
        </w:rPr>
        <w:t xml:space="preserve"> </w:t>
      </w:r>
      <w:r>
        <w:t>Credits (3-0-</w:t>
      </w:r>
      <w:r>
        <w:rPr>
          <w:spacing w:val="-5"/>
        </w:rPr>
        <w:t>0)</w:t>
      </w:r>
    </w:p>
    <w:p w14:paraId="4E0299C0" w14:textId="77777777" w:rsidR="00D11BCC" w:rsidRPr="00D11BCC" w:rsidRDefault="00000000" w:rsidP="00D11BCC">
      <w:pPr>
        <w:spacing w:before="55" w:line="302" w:lineRule="auto"/>
        <w:ind w:left="123" w:right="545" w:hanging="1"/>
        <w:rPr>
          <w:spacing w:val="-6"/>
          <w:sz w:val="16"/>
          <w:szCs w:val="20"/>
        </w:rPr>
      </w:pPr>
      <w:r w:rsidRPr="00D11BCC">
        <w:rPr>
          <w:spacing w:val="-6"/>
          <w:sz w:val="16"/>
          <w:szCs w:val="20"/>
        </w:rPr>
        <w:t>Pre-requisite(s):</w:t>
      </w:r>
      <w:r w:rsidRPr="00D11BCC">
        <w:rPr>
          <w:spacing w:val="-9"/>
          <w:sz w:val="16"/>
          <w:szCs w:val="20"/>
        </w:rPr>
        <w:t xml:space="preserve"> </w:t>
      </w:r>
      <w:r w:rsidRPr="00D11BCC">
        <w:rPr>
          <w:spacing w:val="-6"/>
          <w:sz w:val="16"/>
          <w:szCs w:val="20"/>
        </w:rPr>
        <w:t>PYL201</w:t>
      </w:r>
      <w:r w:rsidRPr="00D11BCC">
        <w:rPr>
          <w:spacing w:val="-8"/>
          <w:sz w:val="16"/>
          <w:szCs w:val="20"/>
        </w:rPr>
        <w:t xml:space="preserve"> </w:t>
      </w:r>
      <w:r w:rsidRPr="00D11BCC">
        <w:rPr>
          <w:spacing w:val="-6"/>
          <w:sz w:val="16"/>
          <w:szCs w:val="20"/>
        </w:rPr>
        <w:t>(Only</w:t>
      </w:r>
      <w:r w:rsidRPr="00D11BCC">
        <w:rPr>
          <w:spacing w:val="-8"/>
          <w:sz w:val="16"/>
          <w:szCs w:val="20"/>
        </w:rPr>
        <w:t xml:space="preserve"> </w:t>
      </w:r>
      <w:r w:rsidRPr="00D11BCC">
        <w:rPr>
          <w:spacing w:val="-6"/>
          <w:sz w:val="16"/>
          <w:szCs w:val="20"/>
        </w:rPr>
        <w:t>for</w:t>
      </w:r>
      <w:r w:rsidRPr="00D11BCC">
        <w:rPr>
          <w:spacing w:val="-8"/>
          <w:sz w:val="16"/>
          <w:szCs w:val="20"/>
        </w:rPr>
        <w:t xml:space="preserve"> </w:t>
      </w:r>
      <w:r w:rsidRPr="00D11BCC">
        <w:rPr>
          <w:spacing w:val="-6"/>
          <w:sz w:val="16"/>
          <w:szCs w:val="20"/>
        </w:rPr>
        <w:t>students</w:t>
      </w:r>
      <w:r w:rsidRPr="00D11BCC">
        <w:rPr>
          <w:spacing w:val="-8"/>
          <w:sz w:val="16"/>
          <w:szCs w:val="20"/>
        </w:rPr>
        <w:t xml:space="preserve"> </w:t>
      </w:r>
      <w:r w:rsidRPr="00D11BCC">
        <w:rPr>
          <w:spacing w:val="-6"/>
          <w:sz w:val="16"/>
          <w:szCs w:val="20"/>
        </w:rPr>
        <w:t>opting</w:t>
      </w:r>
      <w:r w:rsidRPr="00D11BCC">
        <w:rPr>
          <w:spacing w:val="-8"/>
          <w:sz w:val="16"/>
          <w:szCs w:val="20"/>
        </w:rPr>
        <w:t xml:space="preserve"> </w:t>
      </w:r>
      <w:r w:rsidRPr="00D11BCC">
        <w:rPr>
          <w:spacing w:val="-6"/>
          <w:sz w:val="16"/>
          <w:szCs w:val="20"/>
        </w:rPr>
        <w:t>for</w:t>
      </w:r>
      <w:r w:rsidRPr="00D11BCC">
        <w:rPr>
          <w:spacing w:val="-8"/>
          <w:sz w:val="16"/>
          <w:szCs w:val="20"/>
        </w:rPr>
        <w:t xml:space="preserve"> </w:t>
      </w:r>
      <w:r w:rsidRPr="00D11BCC">
        <w:rPr>
          <w:spacing w:val="-6"/>
          <w:sz w:val="16"/>
          <w:szCs w:val="20"/>
        </w:rPr>
        <w:t>Minor</w:t>
      </w:r>
      <w:r w:rsidRPr="00D11BCC">
        <w:rPr>
          <w:spacing w:val="-8"/>
          <w:sz w:val="16"/>
          <w:szCs w:val="20"/>
        </w:rPr>
        <w:t xml:space="preserve"> </w:t>
      </w:r>
      <w:r w:rsidRPr="00D11BCC">
        <w:rPr>
          <w:spacing w:val="-6"/>
          <w:sz w:val="16"/>
          <w:szCs w:val="20"/>
        </w:rPr>
        <w:t>Area)</w:t>
      </w:r>
    </w:p>
    <w:p w14:paraId="2305C124" w14:textId="71791AB6" w:rsidR="00545FE0" w:rsidRDefault="00000000">
      <w:pPr>
        <w:pStyle w:val="BodyText"/>
        <w:spacing w:before="55" w:line="242" w:lineRule="auto"/>
        <w:ind w:right="45" w:hanging="1"/>
      </w:pPr>
      <w:r>
        <w:t xml:space="preserve">Brief overview of band structure and density of states function for 0D, 1D and 2D systems, band gap </w:t>
      </w:r>
      <w:proofErr w:type="spellStart"/>
      <w:r>
        <w:t>engineetring</w:t>
      </w:r>
      <w:proofErr w:type="spellEnd"/>
      <w:r>
        <w:t xml:space="preserve"> and semiconductor heterostructures.</w:t>
      </w:r>
      <w:r>
        <w:rPr>
          <w:spacing w:val="-13"/>
        </w:rPr>
        <w:t xml:space="preserve"> </w:t>
      </w:r>
      <w:r>
        <w:t>Quantum</w:t>
      </w:r>
      <w:r>
        <w:rPr>
          <w:spacing w:val="-12"/>
        </w:rPr>
        <w:t xml:space="preserve"> </w:t>
      </w:r>
      <w:r>
        <w:t>wells</w:t>
      </w:r>
      <w:r>
        <w:rPr>
          <w:spacing w:val="-13"/>
        </w:rPr>
        <w:t xml:space="preserve"> </w:t>
      </w:r>
      <w:r>
        <w:t>and</w:t>
      </w:r>
      <w:r>
        <w:rPr>
          <w:spacing w:val="-12"/>
        </w:rPr>
        <w:t xml:space="preserve"> </w:t>
      </w:r>
      <w:r>
        <w:t>their</w:t>
      </w:r>
      <w:r>
        <w:rPr>
          <w:spacing w:val="-13"/>
        </w:rPr>
        <w:t xml:space="preserve"> </w:t>
      </w:r>
      <w:r>
        <w:t>optical</w:t>
      </w:r>
      <w:r>
        <w:rPr>
          <w:spacing w:val="-12"/>
        </w:rPr>
        <w:t xml:space="preserve"> </w:t>
      </w:r>
      <w:r>
        <w:t>properties,</w:t>
      </w:r>
      <w:r>
        <w:rPr>
          <w:spacing w:val="-13"/>
        </w:rPr>
        <w:t xml:space="preserve"> </w:t>
      </w:r>
      <w:r>
        <w:t>multiple quantum</w:t>
      </w:r>
      <w:r>
        <w:rPr>
          <w:spacing w:val="-4"/>
        </w:rPr>
        <w:t xml:space="preserve"> </w:t>
      </w:r>
      <w:r>
        <w:t>wells</w:t>
      </w:r>
      <w:r>
        <w:rPr>
          <w:spacing w:val="-4"/>
        </w:rPr>
        <w:t xml:space="preserve"> </w:t>
      </w:r>
      <w:r>
        <w:t>and</w:t>
      </w:r>
      <w:r>
        <w:rPr>
          <w:spacing w:val="-4"/>
        </w:rPr>
        <w:t xml:space="preserve"> </w:t>
      </w:r>
      <w:r>
        <w:t>superlattices,</w:t>
      </w:r>
      <w:r>
        <w:rPr>
          <w:spacing w:val="-4"/>
        </w:rPr>
        <w:t xml:space="preserve"> </w:t>
      </w:r>
      <w:r>
        <w:t>Bloch</w:t>
      </w:r>
      <w:r>
        <w:rPr>
          <w:spacing w:val="-4"/>
        </w:rPr>
        <w:t xml:space="preserve"> </w:t>
      </w:r>
      <w:r>
        <w:t>oscillations.</w:t>
      </w:r>
      <w:r>
        <w:rPr>
          <w:spacing w:val="-4"/>
        </w:rPr>
        <w:t xml:space="preserve"> </w:t>
      </w:r>
      <w:proofErr w:type="gramStart"/>
      <w:r>
        <w:t>Two</w:t>
      </w:r>
      <w:r>
        <w:rPr>
          <w:spacing w:val="-4"/>
        </w:rPr>
        <w:t xml:space="preserve"> </w:t>
      </w:r>
      <w:r>
        <w:t>dimensional</w:t>
      </w:r>
      <w:proofErr w:type="gramEnd"/>
      <w:r>
        <w:t xml:space="preserve"> electron gas, modulation doped heterostructures, Quantum Hall effect.</w:t>
      </w:r>
      <w:r>
        <w:rPr>
          <w:spacing w:val="-13"/>
        </w:rPr>
        <w:t xml:space="preserve"> </w:t>
      </w:r>
      <w:r>
        <w:t>Quantum</w:t>
      </w:r>
      <w:r>
        <w:rPr>
          <w:spacing w:val="-12"/>
        </w:rPr>
        <w:t xml:space="preserve"> </w:t>
      </w:r>
      <w:r>
        <w:t>wires</w:t>
      </w:r>
      <w:r>
        <w:rPr>
          <w:spacing w:val="-13"/>
        </w:rPr>
        <w:t xml:space="preserve"> </w:t>
      </w:r>
      <w:r>
        <w:t>and</w:t>
      </w:r>
      <w:r>
        <w:rPr>
          <w:spacing w:val="-12"/>
        </w:rPr>
        <w:t xml:space="preserve"> </w:t>
      </w:r>
      <w:r>
        <w:t>nanowires,</w:t>
      </w:r>
      <w:r>
        <w:rPr>
          <w:spacing w:val="-13"/>
        </w:rPr>
        <w:t xml:space="preserve"> </w:t>
      </w:r>
      <w:r>
        <w:t>electronic</w:t>
      </w:r>
      <w:r>
        <w:rPr>
          <w:spacing w:val="-12"/>
        </w:rPr>
        <w:t xml:space="preserve"> </w:t>
      </w:r>
      <w:r>
        <w:t>transport,</w:t>
      </w:r>
      <w:r>
        <w:rPr>
          <w:spacing w:val="-13"/>
        </w:rPr>
        <w:t xml:space="preserve"> </w:t>
      </w:r>
      <w:r>
        <w:t>properties and</w:t>
      </w:r>
      <w:r>
        <w:rPr>
          <w:spacing w:val="-12"/>
        </w:rPr>
        <w:t xml:space="preserve"> </w:t>
      </w:r>
      <w:r>
        <w:t>applications.</w:t>
      </w:r>
      <w:r>
        <w:rPr>
          <w:spacing w:val="-12"/>
        </w:rPr>
        <w:t xml:space="preserve"> </w:t>
      </w:r>
      <w:r>
        <w:t>Quantum</w:t>
      </w:r>
      <w:r>
        <w:rPr>
          <w:spacing w:val="-12"/>
        </w:rPr>
        <w:t xml:space="preserve"> </w:t>
      </w:r>
      <w:r>
        <w:t>dots</w:t>
      </w:r>
      <w:r>
        <w:rPr>
          <w:spacing w:val="-12"/>
        </w:rPr>
        <w:t xml:space="preserve"> </w:t>
      </w:r>
      <w:r>
        <w:t>and</w:t>
      </w:r>
      <w:r>
        <w:rPr>
          <w:spacing w:val="-12"/>
        </w:rPr>
        <w:t xml:space="preserve"> </w:t>
      </w:r>
      <w:r>
        <w:t>their</w:t>
      </w:r>
      <w:r>
        <w:rPr>
          <w:spacing w:val="-11"/>
        </w:rPr>
        <w:t xml:space="preserve"> </w:t>
      </w:r>
      <w:r>
        <w:t>optical</w:t>
      </w:r>
      <w:r>
        <w:rPr>
          <w:spacing w:val="-12"/>
        </w:rPr>
        <w:t xml:space="preserve"> </w:t>
      </w:r>
      <w:r>
        <w:t>properties,</w:t>
      </w:r>
      <w:r>
        <w:rPr>
          <w:spacing w:val="-12"/>
        </w:rPr>
        <w:t xml:space="preserve"> </w:t>
      </w:r>
      <w:r>
        <w:t>Coulomb blockade.</w:t>
      </w:r>
      <w:r>
        <w:rPr>
          <w:spacing w:val="24"/>
        </w:rPr>
        <w:t xml:space="preserve"> </w:t>
      </w:r>
      <w:r>
        <w:t>Device</w:t>
      </w:r>
      <w:r>
        <w:rPr>
          <w:spacing w:val="24"/>
        </w:rPr>
        <w:t xml:space="preserve"> </w:t>
      </w:r>
      <w:r>
        <w:t>applications</w:t>
      </w:r>
      <w:r>
        <w:rPr>
          <w:spacing w:val="24"/>
        </w:rPr>
        <w:t xml:space="preserve"> </w:t>
      </w:r>
      <w:r>
        <w:t>of</w:t>
      </w:r>
      <w:r>
        <w:rPr>
          <w:spacing w:val="25"/>
        </w:rPr>
        <w:t xml:space="preserve"> </w:t>
      </w:r>
      <w:r>
        <w:t>low</w:t>
      </w:r>
      <w:r>
        <w:rPr>
          <w:spacing w:val="24"/>
        </w:rPr>
        <w:t xml:space="preserve"> </w:t>
      </w:r>
      <w:r>
        <w:t>dimensional</w:t>
      </w:r>
      <w:r>
        <w:rPr>
          <w:spacing w:val="24"/>
        </w:rPr>
        <w:t xml:space="preserve"> </w:t>
      </w:r>
      <w:r>
        <w:t>systems:</w:t>
      </w:r>
      <w:r>
        <w:rPr>
          <w:spacing w:val="25"/>
        </w:rPr>
        <w:t xml:space="preserve"> </w:t>
      </w:r>
      <w:r>
        <w:rPr>
          <w:spacing w:val="-2"/>
        </w:rPr>
        <w:t>Double</w:t>
      </w:r>
    </w:p>
    <w:p w14:paraId="2ECF4477" w14:textId="77777777" w:rsidR="00545FE0" w:rsidRDefault="00000000">
      <w:pPr>
        <w:pStyle w:val="BodyText"/>
        <w:spacing w:before="0" w:line="237" w:lineRule="auto"/>
        <w:ind w:right="47"/>
      </w:pPr>
      <w:r>
        <w:t>heterostructure laser, quantum cascade laser, high electron mobility transistors. 2D materials: Graphene, topological insulators, WS2 / MoS2and their properties.</w:t>
      </w:r>
    </w:p>
    <w:p w14:paraId="60826085" w14:textId="77777777" w:rsidR="00545FE0" w:rsidRDefault="00000000">
      <w:pPr>
        <w:pStyle w:val="Heading3"/>
        <w:spacing w:before="116"/>
        <w:jc w:val="left"/>
      </w:pPr>
      <w:r>
        <w:rPr>
          <w:color w:val="00AEEF"/>
        </w:rPr>
        <w:t xml:space="preserve">PYL322 Nanoscale </w:t>
      </w:r>
      <w:r>
        <w:rPr>
          <w:color w:val="00AEEF"/>
          <w:spacing w:val="-2"/>
        </w:rPr>
        <w:t>Fabrication</w:t>
      </w:r>
    </w:p>
    <w:p w14:paraId="04BDBF9D" w14:textId="77777777" w:rsidR="00545FE0" w:rsidRDefault="00000000">
      <w:pPr>
        <w:pStyle w:val="Heading4"/>
      </w:pPr>
      <w:r>
        <w:t>3</w:t>
      </w:r>
      <w:r>
        <w:rPr>
          <w:spacing w:val="-1"/>
        </w:rPr>
        <w:t xml:space="preserve"> </w:t>
      </w:r>
      <w:r>
        <w:t>Credits (3-0-</w:t>
      </w:r>
      <w:r>
        <w:rPr>
          <w:spacing w:val="-5"/>
        </w:rPr>
        <w:t>0)</w:t>
      </w:r>
    </w:p>
    <w:p w14:paraId="7E6C8FB8" w14:textId="77777777" w:rsidR="00545FE0" w:rsidRDefault="00000000">
      <w:pPr>
        <w:spacing w:before="56"/>
        <w:ind w:left="123"/>
        <w:rPr>
          <w:sz w:val="18"/>
        </w:rPr>
      </w:pPr>
      <w:r>
        <w:rPr>
          <w:sz w:val="18"/>
        </w:rPr>
        <w:t>Pre-requisite(s):</w:t>
      </w:r>
      <w:r>
        <w:rPr>
          <w:spacing w:val="-4"/>
          <w:sz w:val="18"/>
        </w:rPr>
        <w:t xml:space="preserve"> </w:t>
      </w:r>
      <w:r>
        <w:rPr>
          <w:spacing w:val="-2"/>
          <w:sz w:val="18"/>
        </w:rPr>
        <w:t>PYL201</w:t>
      </w:r>
    </w:p>
    <w:p w14:paraId="25D2940F" w14:textId="77777777" w:rsidR="00545FE0" w:rsidRDefault="00000000">
      <w:pPr>
        <w:pStyle w:val="BodyText"/>
        <w:spacing w:before="101"/>
        <w:ind w:right="135"/>
      </w:pPr>
      <w:r>
        <w:br w:type="column"/>
      </w:r>
      <w:r>
        <w:t>Nucleation and growth, Basic principles involved in growth with controllable dimensions, Chemical and physical techniques for growth</w:t>
      </w:r>
      <w:r>
        <w:rPr>
          <w:spacing w:val="-13"/>
        </w:rPr>
        <w:t xml:space="preserve"> </w:t>
      </w:r>
      <w:r>
        <w:t>of</w:t>
      </w:r>
      <w:r>
        <w:rPr>
          <w:spacing w:val="-12"/>
        </w:rPr>
        <w:t xml:space="preserve"> </w:t>
      </w:r>
      <w:r>
        <w:t>nanoparticle,</w:t>
      </w:r>
      <w:r>
        <w:rPr>
          <w:spacing w:val="-13"/>
        </w:rPr>
        <w:t xml:space="preserve"> </w:t>
      </w:r>
      <w:r>
        <w:t>nanorod,</w:t>
      </w:r>
      <w:r>
        <w:rPr>
          <w:spacing w:val="-12"/>
        </w:rPr>
        <w:t xml:space="preserve"> </w:t>
      </w:r>
      <w:r>
        <w:t>ultrathin</w:t>
      </w:r>
      <w:r>
        <w:rPr>
          <w:spacing w:val="-13"/>
        </w:rPr>
        <w:t xml:space="preserve"> </w:t>
      </w:r>
      <w:r>
        <w:t>films,</w:t>
      </w:r>
      <w:r>
        <w:rPr>
          <w:spacing w:val="-12"/>
        </w:rPr>
        <w:t xml:space="preserve"> </w:t>
      </w:r>
      <w:r>
        <w:t>monolayer</w:t>
      </w:r>
      <w:r>
        <w:rPr>
          <w:spacing w:val="-13"/>
        </w:rPr>
        <w:t xml:space="preserve"> </w:t>
      </w:r>
      <w:r>
        <w:t xml:space="preserve">materials, multilayer structures, nanocomposite materials. </w:t>
      </w:r>
      <w:proofErr w:type="spellStart"/>
      <w:r>
        <w:t>Self organized</w:t>
      </w:r>
      <w:proofErr w:type="spellEnd"/>
      <w:r>
        <w:t xml:space="preserve"> growth on substrates and templates. Micro and nanoscale pattering </w:t>
      </w:r>
      <w:r>
        <w:rPr>
          <w:spacing w:val="-2"/>
        </w:rPr>
        <w:t>techniques.</w:t>
      </w:r>
    </w:p>
    <w:p w14:paraId="1A86D400" w14:textId="77777777" w:rsidR="00545FE0" w:rsidRDefault="00545FE0">
      <w:pPr>
        <w:pStyle w:val="BodyText"/>
        <w:spacing w:before="16"/>
        <w:ind w:left="0"/>
        <w:jc w:val="left"/>
      </w:pPr>
    </w:p>
    <w:p w14:paraId="417FC197" w14:textId="77777777" w:rsidR="00545FE0" w:rsidRDefault="00000000">
      <w:pPr>
        <w:pStyle w:val="Heading3"/>
        <w:jc w:val="left"/>
      </w:pPr>
      <w:r>
        <w:rPr>
          <w:color w:val="00AEEF"/>
        </w:rPr>
        <w:t xml:space="preserve">PYL323 Nanoscale </w:t>
      </w:r>
      <w:r>
        <w:rPr>
          <w:color w:val="00AEEF"/>
          <w:spacing w:val="-2"/>
        </w:rPr>
        <w:t>Microscopy</w:t>
      </w:r>
    </w:p>
    <w:p w14:paraId="5D32A388" w14:textId="77777777" w:rsidR="00545FE0" w:rsidRDefault="00000000">
      <w:pPr>
        <w:pStyle w:val="Heading4"/>
      </w:pPr>
      <w:r>
        <w:t>2</w:t>
      </w:r>
      <w:r>
        <w:rPr>
          <w:spacing w:val="-1"/>
        </w:rPr>
        <w:t xml:space="preserve"> </w:t>
      </w:r>
      <w:r>
        <w:t>Credits (2-0-</w:t>
      </w:r>
      <w:r>
        <w:rPr>
          <w:spacing w:val="-5"/>
        </w:rPr>
        <w:t>0)</w:t>
      </w:r>
    </w:p>
    <w:p w14:paraId="7AB884E6" w14:textId="77777777" w:rsidR="00545FE0" w:rsidRDefault="00000000">
      <w:pPr>
        <w:spacing w:before="56"/>
        <w:ind w:left="123"/>
        <w:rPr>
          <w:sz w:val="18"/>
        </w:rPr>
      </w:pPr>
      <w:r>
        <w:rPr>
          <w:sz w:val="18"/>
        </w:rPr>
        <w:t>Pre-requisite(s):</w:t>
      </w:r>
      <w:r>
        <w:rPr>
          <w:spacing w:val="-4"/>
          <w:sz w:val="18"/>
        </w:rPr>
        <w:t xml:space="preserve"> </w:t>
      </w:r>
      <w:r>
        <w:rPr>
          <w:spacing w:val="-2"/>
          <w:sz w:val="18"/>
        </w:rPr>
        <w:t>PYL201</w:t>
      </w:r>
    </w:p>
    <w:p w14:paraId="13CF6C5C" w14:textId="77777777" w:rsidR="00545FE0" w:rsidRDefault="00000000">
      <w:pPr>
        <w:pStyle w:val="BodyText"/>
        <w:ind w:right="136"/>
      </w:pPr>
      <w:r>
        <w:t>Scanning probe microscopy such as scanning electron microscope, atomic</w:t>
      </w:r>
      <w:r>
        <w:rPr>
          <w:spacing w:val="-6"/>
        </w:rPr>
        <w:t xml:space="preserve"> </w:t>
      </w:r>
      <w:r>
        <w:t>force</w:t>
      </w:r>
      <w:r>
        <w:rPr>
          <w:spacing w:val="-6"/>
        </w:rPr>
        <w:t xml:space="preserve"> </w:t>
      </w:r>
      <w:r>
        <w:t>microscope,</w:t>
      </w:r>
      <w:r>
        <w:rPr>
          <w:spacing w:val="-6"/>
        </w:rPr>
        <w:t xml:space="preserve"> </w:t>
      </w:r>
      <w:r>
        <w:t>scanning</w:t>
      </w:r>
      <w:r>
        <w:rPr>
          <w:spacing w:val="-6"/>
        </w:rPr>
        <w:t xml:space="preserve"> </w:t>
      </w:r>
      <w:r>
        <w:t>electron</w:t>
      </w:r>
      <w:r>
        <w:rPr>
          <w:spacing w:val="-6"/>
        </w:rPr>
        <w:t xml:space="preserve"> </w:t>
      </w:r>
      <w:proofErr w:type="spellStart"/>
      <w:r>
        <w:t>micoscope</w:t>
      </w:r>
      <w:proofErr w:type="spellEnd"/>
      <w:r>
        <w:t>.</w:t>
      </w:r>
      <w:r>
        <w:rPr>
          <w:spacing w:val="-6"/>
        </w:rPr>
        <w:t xml:space="preserve"> </w:t>
      </w:r>
      <w:r>
        <w:t xml:space="preserve">Transmission electron microscope with high resolution and near field optical </w:t>
      </w:r>
      <w:r>
        <w:rPr>
          <w:spacing w:val="-2"/>
        </w:rPr>
        <w:t>microscopy.</w:t>
      </w:r>
    </w:p>
    <w:p w14:paraId="177CC231" w14:textId="77777777" w:rsidR="00545FE0" w:rsidRDefault="00545FE0">
      <w:pPr>
        <w:pStyle w:val="BodyText"/>
        <w:spacing w:before="19"/>
        <w:ind w:left="0"/>
        <w:jc w:val="left"/>
      </w:pPr>
    </w:p>
    <w:p w14:paraId="28329131" w14:textId="77777777" w:rsidR="00545FE0" w:rsidRDefault="00000000">
      <w:pPr>
        <w:pStyle w:val="Heading3"/>
        <w:jc w:val="left"/>
      </w:pPr>
      <w:r>
        <w:rPr>
          <w:color w:val="00AEEF"/>
        </w:rPr>
        <w:t xml:space="preserve">PYL324 Spectroscopy of </w:t>
      </w:r>
      <w:r>
        <w:rPr>
          <w:color w:val="00AEEF"/>
          <w:spacing w:val="-2"/>
        </w:rPr>
        <w:t>Nanomaterials</w:t>
      </w:r>
    </w:p>
    <w:p w14:paraId="36F8D1E7" w14:textId="77777777" w:rsidR="00545FE0" w:rsidRDefault="00000000">
      <w:pPr>
        <w:pStyle w:val="Heading4"/>
      </w:pPr>
      <w:r>
        <w:t>2</w:t>
      </w:r>
      <w:r>
        <w:rPr>
          <w:spacing w:val="-1"/>
        </w:rPr>
        <w:t xml:space="preserve"> </w:t>
      </w:r>
      <w:r>
        <w:t>Credits (2-0-</w:t>
      </w:r>
      <w:r>
        <w:rPr>
          <w:spacing w:val="-5"/>
        </w:rPr>
        <w:t>0)</w:t>
      </w:r>
    </w:p>
    <w:p w14:paraId="0299613D" w14:textId="77777777" w:rsidR="00545FE0" w:rsidRDefault="00000000">
      <w:pPr>
        <w:spacing w:before="55"/>
        <w:ind w:left="123"/>
        <w:rPr>
          <w:sz w:val="18"/>
        </w:rPr>
      </w:pPr>
      <w:r>
        <w:rPr>
          <w:sz w:val="18"/>
        </w:rPr>
        <w:t>Pre-requisite(s):</w:t>
      </w:r>
      <w:r>
        <w:rPr>
          <w:spacing w:val="-4"/>
          <w:sz w:val="18"/>
        </w:rPr>
        <w:t xml:space="preserve"> </w:t>
      </w:r>
      <w:r>
        <w:rPr>
          <w:spacing w:val="-2"/>
          <w:sz w:val="18"/>
        </w:rPr>
        <w:t>PYL201</w:t>
      </w:r>
    </w:p>
    <w:p w14:paraId="51341E3A" w14:textId="77777777" w:rsidR="00545FE0" w:rsidRDefault="00000000">
      <w:pPr>
        <w:pStyle w:val="BodyText"/>
        <w:spacing w:before="24"/>
        <w:ind w:right="133"/>
      </w:pPr>
      <w:r>
        <w:t>Absorption and Reflection spectroscopy, molecular spectroscopy fundamentals, band-gaps and quantum confinement effects, Photoluminescence and Electroluminescence spectroscopy: Origin of emissions,</w:t>
      </w:r>
      <w:r>
        <w:rPr>
          <w:spacing w:val="-11"/>
        </w:rPr>
        <w:t xml:space="preserve"> </w:t>
      </w:r>
      <w:r>
        <w:t>Infrared</w:t>
      </w:r>
      <w:r>
        <w:rPr>
          <w:spacing w:val="-11"/>
        </w:rPr>
        <w:t xml:space="preserve"> </w:t>
      </w:r>
      <w:r>
        <w:t>and</w:t>
      </w:r>
      <w:r>
        <w:rPr>
          <w:spacing w:val="-11"/>
        </w:rPr>
        <w:t xml:space="preserve"> </w:t>
      </w:r>
      <w:r>
        <w:t>Raman</w:t>
      </w:r>
      <w:r>
        <w:rPr>
          <w:spacing w:val="-11"/>
        </w:rPr>
        <w:t xml:space="preserve"> </w:t>
      </w:r>
      <w:r>
        <w:t>Spectroscopy:</w:t>
      </w:r>
      <w:r>
        <w:rPr>
          <w:spacing w:val="-11"/>
        </w:rPr>
        <w:t xml:space="preserve"> </w:t>
      </w:r>
      <w:r>
        <w:t>Vibration</w:t>
      </w:r>
      <w:r>
        <w:rPr>
          <w:spacing w:val="-11"/>
        </w:rPr>
        <w:t xml:space="preserve"> </w:t>
      </w:r>
      <w:r>
        <w:t xml:space="preserve">spectroscopy </w:t>
      </w:r>
      <w:proofErr w:type="gramStart"/>
      <w:r>
        <w:rPr>
          <w:spacing w:val="-2"/>
        </w:rPr>
        <w:t>principles</w:t>
      </w:r>
      <w:r>
        <w:rPr>
          <w:spacing w:val="-7"/>
        </w:rPr>
        <w:t xml:space="preserve"> </w:t>
      </w:r>
      <w:r>
        <w:rPr>
          <w:spacing w:val="-2"/>
        </w:rPr>
        <w:t>,</w:t>
      </w:r>
      <w:proofErr w:type="gramEnd"/>
      <w:r>
        <w:rPr>
          <w:spacing w:val="-7"/>
        </w:rPr>
        <w:t xml:space="preserve"> </w:t>
      </w:r>
      <w:r>
        <w:rPr>
          <w:spacing w:val="-2"/>
        </w:rPr>
        <w:t>Time-domain</w:t>
      </w:r>
      <w:r>
        <w:rPr>
          <w:spacing w:val="-7"/>
        </w:rPr>
        <w:t xml:space="preserve"> </w:t>
      </w:r>
      <w:r>
        <w:rPr>
          <w:spacing w:val="-2"/>
        </w:rPr>
        <w:t>spectroscopy,</w:t>
      </w:r>
      <w:r>
        <w:rPr>
          <w:spacing w:val="-7"/>
        </w:rPr>
        <w:t xml:space="preserve"> </w:t>
      </w:r>
      <w:r>
        <w:rPr>
          <w:spacing w:val="-2"/>
        </w:rPr>
        <w:t>Nonlinear</w:t>
      </w:r>
      <w:r>
        <w:rPr>
          <w:spacing w:val="-7"/>
        </w:rPr>
        <w:t xml:space="preserve"> </w:t>
      </w:r>
      <w:r>
        <w:rPr>
          <w:spacing w:val="-2"/>
        </w:rPr>
        <w:t>optical</w:t>
      </w:r>
      <w:r>
        <w:rPr>
          <w:spacing w:val="-7"/>
        </w:rPr>
        <w:t xml:space="preserve"> </w:t>
      </w:r>
      <w:r>
        <w:rPr>
          <w:spacing w:val="-2"/>
        </w:rPr>
        <w:t xml:space="preserve">spectroscopy, </w:t>
      </w:r>
      <w:r>
        <w:t>Single molecule single nanoparticle detection. X-Ray Diffraction: Overview of basics, Intensities of diffracted beams, structure of polycrystalline aggregates, determination of crystallite size. X-Ray Absorption Spectroscopy: Fundamentals, Qualitative analysis of XANES and EXAFS data. X-Ray Photoelectron Spectroscopy and Auger Electron Spectroscopy: Principles of the method, initial- and final-state effects, Applications and case studies using all techniques specific to nanomaterials, Introduction to synchrotron radiation and its application to study nanomaterials.</w:t>
      </w:r>
    </w:p>
    <w:p w14:paraId="57787256" w14:textId="77777777" w:rsidR="00545FE0" w:rsidRDefault="00545FE0">
      <w:pPr>
        <w:pStyle w:val="BodyText"/>
        <w:spacing w:before="7"/>
        <w:ind w:left="0"/>
        <w:jc w:val="left"/>
      </w:pPr>
    </w:p>
    <w:p w14:paraId="42C720DD" w14:textId="77777777" w:rsidR="00545FE0" w:rsidRDefault="00000000">
      <w:pPr>
        <w:pStyle w:val="Heading3"/>
        <w:jc w:val="left"/>
      </w:pPr>
      <w:r>
        <w:rPr>
          <w:color w:val="00AEEF"/>
        </w:rPr>
        <w:t xml:space="preserve">PYL331 Applied Quantum </w:t>
      </w:r>
      <w:r>
        <w:rPr>
          <w:color w:val="00AEEF"/>
          <w:spacing w:val="-2"/>
        </w:rPr>
        <w:t>Mechanics</w:t>
      </w:r>
    </w:p>
    <w:p w14:paraId="6C448D08" w14:textId="77777777" w:rsidR="00545FE0" w:rsidRDefault="00000000">
      <w:pPr>
        <w:pStyle w:val="Heading4"/>
      </w:pPr>
      <w:r>
        <w:t>3</w:t>
      </w:r>
      <w:r>
        <w:rPr>
          <w:spacing w:val="-1"/>
        </w:rPr>
        <w:t xml:space="preserve"> </w:t>
      </w:r>
      <w:r>
        <w:t>Credits (3-0-</w:t>
      </w:r>
      <w:r>
        <w:rPr>
          <w:spacing w:val="-5"/>
        </w:rPr>
        <w:t>0)</w:t>
      </w:r>
    </w:p>
    <w:p w14:paraId="1CE36871" w14:textId="77777777" w:rsidR="00545FE0" w:rsidRDefault="00000000">
      <w:pPr>
        <w:spacing w:before="56"/>
        <w:ind w:left="123"/>
        <w:rPr>
          <w:sz w:val="18"/>
        </w:rPr>
      </w:pPr>
      <w:r>
        <w:rPr>
          <w:sz w:val="18"/>
        </w:rPr>
        <w:t>Pre-requisite(s):</w:t>
      </w:r>
      <w:r>
        <w:rPr>
          <w:spacing w:val="-4"/>
          <w:sz w:val="18"/>
        </w:rPr>
        <w:t xml:space="preserve"> </w:t>
      </w:r>
      <w:r>
        <w:rPr>
          <w:spacing w:val="-2"/>
          <w:sz w:val="18"/>
        </w:rPr>
        <w:t>PYL122</w:t>
      </w:r>
    </w:p>
    <w:p w14:paraId="5B2A6654" w14:textId="77777777" w:rsidR="00545FE0" w:rsidRDefault="00000000">
      <w:pPr>
        <w:pStyle w:val="BodyText"/>
        <w:ind w:right="138"/>
      </w:pPr>
      <w:r>
        <w:t>Electron in a magnetic field, Landau levels, Quantum Hall effect, Aharonov-Bohm effect. Non-degenerate and Degenerate Time- independent perturbation theory, Examples: Stark effect, Atomic fine-structure,</w:t>
      </w:r>
      <w:r>
        <w:rPr>
          <w:spacing w:val="-13"/>
        </w:rPr>
        <w:t xml:space="preserve"> </w:t>
      </w:r>
      <w:r>
        <w:t>Atomic</w:t>
      </w:r>
      <w:r>
        <w:rPr>
          <w:spacing w:val="-12"/>
        </w:rPr>
        <w:t xml:space="preserve"> </w:t>
      </w:r>
      <w:r>
        <w:t>Hyperfine-structure,</w:t>
      </w:r>
      <w:r>
        <w:rPr>
          <w:spacing w:val="-13"/>
        </w:rPr>
        <w:t xml:space="preserve"> </w:t>
      </w:r>
      <w:r>
        <w:t>Zeeman</w:t>
      </w:r>
      <w:r>
        <w:rPr>
          <w:spacing w:val="-12"/>
        </w:rPr>
        <w:t xml:space="preserve"> </w:t>
      </w:r>
      <w:r>
        <w:t>Effect.</w:t>
      </w:r>
      <w:r>
        <w:rPr>
          <w:spacing w:val="-13"/>
        </w:rPr>
        <w:t xml:space="preserve"> </w:t>
      </w:r>
      <w:r>
        <w:t>Variational method, Examples, WKB Approximation, Examples and comparison. Time-dependent Perturbation theory, Examples, Fermi Golden Rule. Interaction of radiation with matter: Absorption and emission of radiation, Selection rules. Scattering theory: Scattering amplitude, Differential</w:t>
      </w:r>
      <w:r>
        <w:rPr>
          <w:spacing w:val="-12"/>
        </w:rPr>
        <w:t xml:space="preserve"> </w:t>
      </w:r>
      <w:r>
        <w:t>and</w:t>
      </w:r>
      <w:r>
        <w:rPr>
          <w:spacing w:val="-12"/>
        </w:rPr>
        <w:t xml:space="preserve"> </w:t>
      </w:r>
      <w:r>
        <w:t>total</w:t>
      </w:r>
      <w:r>
        <w:rPr>
          <w:spacing w:val="-12"/>
        </w:rPr>
        <w:t xml:space="preserve"> </w:t>
      </w:r>
      <w:r>
        <w:t>cross-sections,</w:t>
      </w:r>
      <w:r>
        <w:rPr>
          <w:spacing w:val="-12"/>
        </w:rPr>
        <w:t xml:space="preserve"> </w:t>
      </w:r>
      <w:r>
        <w:t>Born’s</w:t>
      </w:r>
      <w:r>
        <w:rPr>
          <w:spacing w:val="-11"/>
        </w:rPr>
        <w:t xml:space="preserve"> </w:t>
      </w:r>
      <w:r>
        <w:t>Approximation,</w:t>
      </w:r>
      <w:r>
        <w:rPr>
          <w:spacing w:val="-12"/>
        </w:rPr>
        <w:t xml:space="preserve"> </w:t>
      </w:r>
      <w:r>
        <w:t>Scattering by spherically symmetric potentials, Examples, Rutherford’s formula for Coulomb scattering, Partial wave analysis and Optical theorem, Examples. Relativistic Quantum Mechanics: Klein-Gordon equation, Properties</w:t>
      </w:r>
      <w:r>
        <w:rPr>
          <w:spacing w:val="-4"/>
        </w:rPr>
        <w:t xml:space="preserve"> </w:t>
      </w:r>
      <w:r>
        <w:t>of</w:t>
      </w:r>
      <w:r>
        <w:rPr>
          <w:spacing w:val="-4"/>
        </w:rPr>
        <w:t xml:space="preserve"> </w:t>
      </w:r>
      <w:r>
        <w:t>the</w:t>
      </w:r>
      <w:r>
        <w:rPr>
          <w:spacing w:val="-4"/>
        </w:rPr>
        <w:t xml:space="preserve"> </w:t>
      </w:r>
      <w:r>
        <w:t>free-particle</w:t>
      </w:r>
      <w:r>
        <w:rPr>
          <w:spacing w:val="-4"/>
        </w:rPr>
        <w:t xml:space="preserve"> </w:t>
      </w:r>
      <w:r>
        <w:t>KG</w:t>
      </w:r>
      <w:r>
        <w:rPr>
          <w:spacing w:val="-4"/>
        </w:rPr>
        <w:t xml:space="preserve"> </w:t>
      </w:r>
      <w:r>
        <w:t>equation</w:t>
      </w:r>
      <w:r>
        <w:rPr>
          <w:spacing w:val="-4"/>
        </w:rPr>
        <w:t xml:space="preserve"> </w:t>
      </w:r>
      <w:r>
        <w:t>including</w:t>
      </w:r>
      <w:r>
        <w:rPr>
          <w:spacing w:val="-4"/>
        </w:rPr>
        <w:t xml:space="preserve"> </w:t>
      </w:r>
      <w:r>
        <w:t>negative</w:t>
      </w:r>
      <w:r>
        <w:rPr>
          <w:spacing w:val="-4"/>
        </w:rPr>
        <w:t xml:space="preserve"> </w:t>
      </w:r>
      <w:r>
        <w:t>energy solutions. Dirac equation: The Dirac matrices and Dirac algebra.</w:t>
      </w:r>
      <w:r>
        <w:rPr>
          <w:spacing w:val="40"/>
        </w:rPr>
        <w:t xml:space="preserve"> </w:t>
      </w:r>
      <w:r>
        <w:t>Spin of the Dirac particle. Dirac particle in an electromagnetic field, including the Pauli equation, magnetic moment and the g-factor, Free particle plane wave solutions, including negative and positive energy solutions.</w:t>
      </w:r>
    </w:p>
    <w:p w14:paraId="04A495F6" w14:textId="77777777" w:rsidR="00545FE0" w:rsidRDefault="00000000">
      <w:pPr>
        <w:pStyle w:val="Heading3"/>
        <w:spacing w:before="168"/>
        <w:jc w:val="left"/>
      </w:pPr>
      <w:r>
        <w:rPr>
          <w:color w:val="00AEEF"/>
        </w:rPr>
        <w:t xml:space="preserve">PYL332 General Theory of Relativity &amp; </w:t>
      </w:r>
      <w:r>
        <w:rPr>
          <w:color w:val="00AEEF"/>
          <w:spacing w:val="-2"/>
        </w:rPr>
        <w:t>Cosmology</w:t>
      </w:r>
    </w:p>
    <w:p w14:paraId="3919B1FE" w14:textId="77777777" w:rsidR="00545FE0" w:rsidRDefault="00000000">
      <w:pPr>
        <w:pStyle w:val="Heading4"/>
      </w:pPr>
      <w:r>
        <w:t>3</w:t>
      </w:r>
      <w:r>
        <w:rPr>
          <w:spacing w:val="-1"/>
        </w:rPr>
        <w:t xml:space="preserve"> </w:t>
      </w:r>
      <w:r>
        <w:t>Credits (3-0-</w:t>
      </w:r>
      <w:r>
        <w:rPr>
          <w:spacing w:val="-5"/>
        </w:rPr>
        <w:t>0)</w:t>
      </w:r>
    </w:p>
    <w:p w14:paraId="29CE3CE2" w14:textId="77777777" w:rsidR="00545FE0" w:rsidRDefault="00000000">
      <w:pPr>
        <w:spacing w:before="55"/>
        <w:ind w:left="123"/>
        <w:rPr>
          <w:sz w:val="18"/>
        </w:rPr>
      </w:pPr>
      <w:r>
        <w:rPr>
          <w:sz w:val="18"/>
        </w:rPr>
        <w:t>Pre-requisite(s):</w:t>
      </w:r>
      <w:r>
        <w:rPr>
          <w:spacing w:val="-4"/>
          <w:sz w:val="18"/>
        </w:rPr>
        <w:t xml:space="preserve"> </w:t>
      </w:r>
      <w:r>
        <w:rPr>
          <w:spacing w:val="-2"/>
          <w:sz w:val="18"/>
        </w:rPr>
        <w:t>PYL127</w:t>
      </w:r>
    </w:p>
    <w:p w14:paraId="68027B3F" w14:textId="77777777" w:rsidR="00545FE0" w:rsidRDefault="00000000">
      <w:pPr>
        <w:pStyle w:val="BodyText"/>
        <w:ind w:right="136"/>
      </w:pPr>
      <w:r>
        <w:t xml:space="preserve">Revision of special relativity, Notations, Equivalence principle, Introduction to tensor calculus, Metric, Parallel transport, covariant derivative and Christoffel symbols, Geodesic, Riemann curvature tensor, Ricci tensor, Geodesic deviation equation, Stress-Energy </w:t>
      </w:r>
      <w:r>
        <w:rPr>
          <w:spacing w:val="-2"/>
        </w:rPr>
        <w:t>tensor,</w:t>
      </w:r>
      <w:r>
        <w:rPr>
          <w:spacing w:val="-4"/>
        </w:rPr>
        <w:t xml:space="preserve"> </w:t>
      </w:r>
      <w:r>
        <w:rPr>
          <w:spacing w:val="-2"/>
        </w:rPr>
        <w:t>Einstein</w:t>
      </w:r>
      <w:r>
        <w:rPr>
          <w:spacing w:val="-4"/>
        </w:rPr>
        <w:t xml:space="preserve"> </w:t>
      </w:r>
      <w:r>
        <w:rPr>
          <w:spacing w:val="-2"/>
        </w:rPr>
        <w:t>equation,</w:t>
      </w:r>
      <w:r>
        <w:rPr>
          <w:spacing w:val="-4"/>
        </w:rPr>
        <w:t xml:space="preserve"> </w:t>
      </w:r>
      <w:r>
        <w:rPr>
          <w:spacing w:val="-2"/>
        </w:rPr>
        <w:t>Meaning</w:t>
      </w:r>
      <w:r>
        <w:rPr>
          <w:spacing w:val="-4"/>
        </w:rPr>
        <w:t xml:space="preserve"> </w:t>
      </w:r>
      <w:r>
        <w:rPr>
          <w:spacing w:val="-2"/>
        </w:rPr>
        <w:t>of</w:t>
      </w:r>
      <w:r>
        <w:rPr>
          <w:spacing w:val="-4"/>
        </w:rPr>
        <w:t xml:space="preserve"> </w:t>
      </w:r>
      <w:r>
        <w:rPr>
          <w:spacing w:val="-2"/>
        </w:rPr>
        <w:t>Einstein</w:t>
      </w:r>
      <w:r>
        <w:rPr>
          <w:spacing w:val="-4"/>
        </w:rPr>
        <w:t xml:space="preserve"> </w:t>
      </w:r>
      <w:r>
        <w:rPr>
          <w:spacing w:val="-2"/>
        </w:rPr>
        <w:t>equation,</w:t>
      </w:r>
      <w:r>
        <w:rPr>
          <w:spacing w:val="-4"/>
        </w:rPr>
        <w:t xml:space="preserve"> </w:t>
      </w:r>
      <w:r>
        <w:rPr>
          <w:spacing w:val="-2"/>
        </w:rPr>
        <w:t xml:space="preserve">Schwarzschild </w:t>
      </w:r>
      <w:r>
        <w:t>solution, Trajectories in Schwarzschild space-time, Perihelion shift, Binary</w:t>
      </w:r>
      <w:r>
        <w:rPr>
          <w:spacing w:val="-2"/>
        </w:rPr>
        <w:t xml:space="preserve"> </w:t>
      </w:r>
      <w:r>
        <w:t>pulsars,</w:t>
      </w:r>
      <w:r>
        <w:rPr>
          <w:spacing w:val="-2"/>
        </w:rPr>
        <w:t xml:space="preserve"> </w:t>
      </w:r>
      <w:r>
        <w:t>Gravitational</w:t>
      </w:r>
      <w:r>
        <w:rPr>
          <w:spacing w:val="-2"/>
        </w:rPr>
        <w:t xml:space="preserve"> </w:t>
      </w:r>
      <w:r>
        <w:t>deflection</w:t>
      </w:r>
      <w:r>
        <w:rPr>
          <w:spacing w:val="-2"/>
        </w:rPr>
        <w:t xml:space="preserve"> </w:t>
      </w:r>
      <w:r>
        <w:t>of</w:t>
      </w:r>
      <w:r>
        <w:rPr>
          <w:spacing w:val="-2"/>
        </w:rPr>
        <w:t xml:space="preserve"> </w:t>
      </w:r>
      <w:r>
        <w:t>light,</w:t>
      </w:r>
      <w:r>
        <w:rPr>
          <w:spacing w:val="-2"/>
        </w:rPr>
        <w:t xml:space="preserve"> </w:t>
      </w:r>
      <w:r>
        <w:t>Gravitational</w:t>
      </w:r>
      <w:r>
        <w:rPr>
          <w:spacing w:val="-2"/>
        </w:rPr>
        <w:t xml:space="preserve"> </w:t>
      </w:r>
      <w:r>
        <w:t>lensing, Gravitational collapse, Black holes, Hawking Radiation, Gravitational waves, Cosmology: Models of the universe and the cosmological principle,</w:t>
      </w:r>
      <w:r>
        <w:rPr>
          <w:spacing w:val="-9"/>
        </w:rPr>
        <w:t xml:space="preserve"> </w:t>
      </w:r>
      <w:r>
        <w:t>Cosmological</w:t>
      </w:r>
      <w:r>
        <w:rPr>
          <w:spacing w:val="-10"/>
        </w:rPr>
        <w:t xml:space="preserve"> </w:t>
      </w:r>
      <w:r>
        <w:t>metrics,</w:t>
      </w:r>
      <w:r>
        <w:rPr>
          <w:spacing w:val="-9"/>
        </w:rPr>
        <w:t xml:space="preserve"> </w:t>
      </w:r>
      <w:r>
        <w:t>Types</w:t>
      </w:r>
      <w:r>
        <w:rPr>
          <w:spacing w:val="-9"/>
        </w:rPr>
        <w:t xml:space="preserve"> </w:t>
      </w:r>
      <w:r>
        <w:t>of</w:t>
      </w:r>
      <w:r>
        <w:rPr>
          <w:spacing w:val="-9"/>
        </w:rPr>
        <w:t xml:space="preserve"> </w:t>
      </w:r>
      <w:r>
        <w:t>universe,</w:t>
      </w:r>
      <w:r>
        <w:rPr>
          <w:spacing w:val="-9"/>
        </w:rPr>
        <w:t xml:space="preserve"> </w:t>
      </w:r>
      <w:r>
        <w:t>Robertson-Walker universes, Big Bang, Dark energy.</w:t>
      </w:r>
    </w:p>
    <w:p w14:paraId="423F153A" w14:textId="77777777" w:rsidR="00545FE0" w:rsidRDefault="00545FE0">
      <w:pPr>
        <w:sectPr w:rsidR="00545FE0" w:rsidSect="00220269">
          <w:type w:val="continuous"/>
          <w:pgSz w:w="11880" w:h="16920"/>
          <w:pgMar w:top="980" w:right="820" w:bottom="1000" w:left="840" w:header="0" w:footer="802" w:gutter="0"/>
          <w:cols w:num="2" w:space="720" w:equalWidth="0">
            <w:col w:w="5030" w:space="66"/>
            <w:col w:w="5124"/>
          </w:cols>
        </w:sectPr>
      </w:pPr>
    </w:p>
    <w:p w14:paraId="091E16C9" w14:textId="77777777" w:rsidR="00545FE0" w:rsidRDefault="00545FE0">
      <w:pPr>
        <w:pStyle w:val="BodyText"/>
        <w:spacing w:before="0"/>
        <w:ind w:left="0"/>
        <w:jc w:val="left"/>
        <w:rPr>
          <w:sz w:val="20"/>
        </w:rPr>
      </w:pPr>
    </w:p>
    <w:p w14:paraId="625CBFC9" w14:textId="77777777" w:rsidR="00545FE0" w:rsidRDefault="00545FE0">
      <w:pPr>
        <w:pStyle w:val="BodyText"/>
        <w:spacing w:before="183"/>
        <w:ind w:left="0"/>
        <w:jc w:val="left"/>
        <w:rPr>
          <w:sz w:val="20"/>
        </w:rPr>
      </w:pPr>
    </w:p>
    <w:p w14:paraId="1B3666A7" w14:textId="77777777" w:rsidR="00545FE0" w:rsidRDefault="00545FE0">
      <w:pPr>
        <w:rPr>
          <w:sz w:val="20"/>
        </w:rPr>
        <w:sectPr w:rsidR="00545FE0" w:rsidSect="00220269">
          <w:pgSz w:w="11880" w:h="16920"/>
          <w:pgMar w:top="940" w:right="820" w:bottom="1000" w:left="840" w:header="0" w:footer="802" w:gutter="0"/>
          <w:cols w:space="720"/>
        </w:sectPr>
      </w:pPr>
    </w:p>
    <w:p w14:paraId="110CC5F9" w14:textId="77777777" w:rsidR="00545FE0" w:rsidRDefault="00000000">
      <w:pPr>
        <w:pStyle w:val="Heading3"/>
        <w:spacing w:before="100"/>
      </w:pPr>
      <w:r>
        <w:rPr>
          <w:color w:val="00AEEF"/>
        </w:rPr>
        <w:t>PYD411 Project-</w:t>
      </w:r>
      <w:r>
        <w:rPr>
          <w:color w:val="00AEEF"/>
          <w:spacing w:val="-10"/>
        </w:rPr>
        <w:t>I</w:t>
      </w:r>
    </w:p>
    <w:p w14:paraId="3213A8DD" w14:textId="77777777" w:rsidR="00545FE0" w:rsidRDefault="00000000">
      <w:pPr>
        <w:pStyle w:val="Heading4"/>
        <w:jc w:val="both"/>
      </w:pPr>
      <w:r>
        <w:t>4</w:t>
      </w:r>
      <w:r>
        <w:rPr>
          <w:spacing w:val="-1"/>
        </w:rPr>
        <w:t xml:space="preserve"> </w:t>
      </w:r>
      <w:r>
        <w:t>Credits (0-0-</w:t>
      </w:r>
      <w:r>
        <w:rPr>
          <w:spacing w:val="-5"/>
        </w:rPr>
        <w:t>8)</w:t>
      </w:r>
    </w:p>
    <w:p w14:paraId="37420419" w14:textId="77777777" w:rsidR="00545FE0" w:rsidRDefault="00000000">
      <w:pPr>
        <w:pStyle w:val="BodyText"/>
        <w:ind w:right="47"/>
      </w:pPr>
      <w:r>
        <w:t>To set the objectives, deliverables, work plan, logistics planning and milestones</w:t>
      </w:r>
      <w:r>
        <w:rPr>
          <w:spacing w:val="-13"/>
        </w:rPr>
        <w:t xml:space="preserve"> </w:t>
      </w:r>
      <w:r>
        <w:t>with</w:t>
      </w:r>
      <w:r>
        <w:rPr>
          <w:spacing w:val="-12"/>
        </w:rPr>
        <w:t xml:space="preserve"> </w:t>
      </w:r>
      <w:r>
        <w:t>discernible</w:t>
      </w:r>
      <w:r>
        <w:rPr>
          <w:spacing w:val="-13"/>
        </w:rPr>
        <w:t xml:space="preserve"> </w:t>
      </w:r>
      <w:r>
        <w:t>outputs,</w:t>
      </w:r>
      <w:r>
        <w:rPr>
          <w:spacing w:val="-12"/>
        </w:rPr>
        <w:t xml:space="preserve"> </w:t>
      </w:r>
      <w:r>
        <w:t>and</w:t>
      </w:r>
      <w:r>
        <w:rPr>
          <w:spacing w:val="-13"/>
        </w:rPr>
        <w:t xml:space="preserve"> </w:t>
      </w:r>
      <w:r>
        <w:t>to</w:t>
      </w:r>
      <w:r>
        <w:rPr>
          <w:spacing w:val="-12"/>
        </w:rPr>
        <w:t xml:space="preserve"> </w:t>
      </w:r>
      <w:r>
        <w:t>demonstrate</w:t>
      </w:r>
      <w:r>
        <w:rPr>
          <w:spacing w:val="-13"/>
        </w:rPr>
        <w:t xml:space="preserve"> </w:t>
      </w:r>
      <w:r>
        <w:t>the</w:t>
      </w:r>
      <w:r>
        <w:rPr>
          <w:spacing w:val="-12"/>
        </w:rPr>
        <w:t xml:space="preserve"> </w:t>
      </w:r>
      <w:r>
        <w:t>feasibility through some specific aspects of a project.</w:t>
      </w:r>
    </w:p>
    <w:p w14:paraId="7AA3F670" w14:textId="77777777" w:rsidR="00545FE0" w:rsidRDefault="00000000">
      <w:pPr>
        <w:pStyle w:val="Heading3"/>
        <w:spacing w:before="185"/>
        <w:jc w:val="left"/>
      </w:pPr>
      <w:r>
        <w:rPr>
          <w:color w:val="00AEEF"/>
        </w:rPr>
        <w:t xml:space="preserve">PYL411 Quantum </w:t>
      </w:r>
      <w:r>
        <w:rPr>
          <w:color w:val="00AEEF"/>
          <w:spacing w:val="-2"/>
        </w:rPr>
        <w:t>Electronics</w:t>
      </w:r>
    </w:p>
    <w:p w14:paraId="7F323233" w14:textId="77777777" w:rsidR="00545FE0" w:rsidRDefault="00000000">
      <w:pPr>
        <w:pStyle w:val="Heading4"/>
      </w:pPr>
      <w:r>
        <w:t>3</w:t>
      </w:r>
      <w:r>
        <w:rPr>
          <w:spacing w:val="-1"/>
        </w:rPr>
        <w:t xml:space="preserve"> </w:t>
      </w:r>
      <w:r>
        <w:t>Credits (3-0-</w:t>
      </w:r>
      <w:r>
        <w:rPr>
          <w:spacing w:val="-5"/>
        </w:rPr>
        <w:t>0)</w:t>
      </w:r>
    </w:p>
    <w:p w14:paraId="43BCD71F" w14:textId="77777777" w:rsidR="00545FE0" w:rsidRDefault="00000000">
      <w:pPr>
        <w:spacing w:before="55"/>
        <w:ind w:left="123"/>
        <w:rPr>
          <w:sz w:val="18"/>
        </w:rPr>
      </w:pPr>
      <w:r>
        <w:rPr>
          <w:sz w:val="18"/>
        </w:rPr>
        <w:t>Pre-requisite(s):</w:t>
      </w:r>
      <w:r>
        <w:rPr>
          <w:spacing w:val="-4"/>
          <w:sz w:val="18"/>
        </w:rPr>
        <w:t xml:space="preserve"> </w:t>
      </w:r>
      <w:r>
        <w:rPr>
          <w:spacing w:val="-2"/>
          <w:sz w:val="18"/>
        </w:rPr>
        <w:t>PYL122</w:t>
      </w:r>
    </w:p>
    <w:p w14:paraId="3E959F32" w14:textId="77777777" w:rsidR="00545FE0" w:rsidRDefault="00000000">
      <w:pPr>
        <w:pStyle w:val="BodyText"/>
        <w:spacing w:before="24"/>
        <w:ind w:right="42"/>
      </w:pPr>
      <w:r>
        <w:t xml:space="preserve">Light propagation though anisotropic media, nonlinear effects, nonlinear polarization, </w:t>
      </w:r>
      <w:proofErr w:type="gramStart"/>
      <w:r>
        <w:t>Second</w:t>
      </w:r>
      <w:proofErr w:type="gramEnd"/>
      <w:r>
        <w:t xml:space="preserve"> harmonic generation, sum and difference</w:t>
      </w:r>
      <w:r>
        <w:rPr>
          <w:spacing w:val="-13"/>
        </w:rPr>
        <w:t xml:space="preserve"> </w:t>
      </w:r>
      <w:r>
        <w:t>frequency</w:t>
      </w:r>
      <w:r>
        <w:rPr>
          <w:spacing w:val="-12"/>
        </w:rPr>
        <w:t xml:space="preserve"> </w:t>
      </w:r>
      <w:r>
        <w:t>generation,</w:t>
      </w:r>
      <w:r>
        <w:rPr>
          <w:spacing w:val="-13"/>
        </w:rPr>
        <w:t xml:space="preserve"> </w:t>
      </w:r>
      <w:r>
        <w:t>parametric</w:t>
      </w:r>
      <w:r>
        <w:rPr>
          <w:spacing w:val="-12"/>
        </w:rPr>
        <w:t xml:space="preserve"> </w:t>
      </w:r>
      <w:r>
        <w:t>amplification,</w:t>
      </w:r>
      <w:r>
        <w:rPr>
          <w:spacing w:val="-13"/>
        </w:rPr>
        <w:t xml:space="preserve"> </w:t>
      </w:r>
      <w:r>
        <w:t xml:space="preserve">parametric fluorescence and oscillation, concept of quasi-phase matching; </w:t>
      </w:r>
      <w:r>
        <w:rPr>
          <w:spacing w:val="-2"/>
        </w:rPr>
        <w:t xml:space="preserve">periodically poled materials and their applications. Third-order effects: </w:t>
      </w:r>
      <w:r>
        <w:t xml:space="preserve">self-phase modulations, temporal and spatial solitons, cross-phase modulation, stimulated Raman and </w:t>
      </w:r>
      <w:proofErr w:type="spellStart"/>
      <w:r>
        <w:t>Brilloun</w:t>
      </w:r>
      <w:proofErr w:type="spellEnd"/>
      <w:r>
        <w:t xml:space="preserve"> scattering, four-wave mixing, phase conjugation. Quantization of the electromagnetic</w:t>
      </w:r>
      <w:r>
        <w:rPr>
          <w:spacing w:val="40"/>
        </w:rPr>
        <w:t xml:space="preserve"> </w:t>
      </w:r>
      <w:r>
        <w:t>field; number states, coherent states and their properties: squeezed states of light and their properties, application of optical parametric processes</w:t>
      </w:r>
      <w:r>
        <w:rPr>
          <w:spacing w:val="-3"/>
        </w:rPr>
        <w:t xml:space="preserve"> </w:t>
      </w:r>
      <w:r>
        <w:t>to</w:t>
      </w:r>
      <w:r>
        <w:rPr>
          <w:spacing w:val="-3"/>
        </w:rPr>
        <w:t xml:space="preserve"> </w:t>
      </w:r>
      <w:r>
        <w:t>generate</w:t>
      </w:r>
      <w:r>
        <w:rPr>
          <w:spacing w:val="-3"/>
        </w:rPr>
        <w:t xml:space="preserve"> </w:t>
      </w:r>
      <w:r>
        <w:t>squeezed</w:t>
      </w:r>
      <w:r>
        <w:rPr>
          <w:spacing w:val="-3"/>
        </w:rPr>
        <w:t xml:space="preserve"> </w:t>
      </w:r>
      <w:r>
        <w:t>states</w:t>
      </w:r>
      <w:r>
        <w:rPr>
          <w:spacing w:val="-3"/>
        </w:rPr>
        <w:t xml:space="preserve"> </w:t>
      </w:r>
      <w:r>
        <w:t>of</w:t>
      </w:r>
      <w:r>
        <w:rPr>
          <w:spacing w:val="-3"/>
        </w:rPr>
        <w:t xml:space="preserve"> </w:t>
      </w:r>
      <w:r>
        <w:t>light,</w:t>
      </w:r>
      <w:r>
        <w:rPr>
          <w:spacing w:val="-3"/>
        </w:rPr>
        <w:t xml:space="preserve"> </w:t>
      </w:r>
      <w:r>
        <w:t>entangled</w:t>
      </w:r>
      <w:r>
        <w:rPr>
          <w:spacing w:val="-3"/>
        </w:rPr>
        <w:t xml:space="preserve"> </w:t>
      </w:r>
      <w:r>
        <w:t>states</w:t>
      </w:r>
      <w:r>
        <w:rPr>
          <w:spacing w:val="-3"/>
        </w:rPr>
        <w:t xml:space="preserve"> </w:t>
      </w:r>
      <w:r>
        <w:t>and their properties; Generation of entangled states; Quantum eraser, Ghost interference effects; Applications in quantum information science. Ultra-intense laser-matter interactions.</w:t>
      </w:r>
    </w:p>
    <w:p w14:paraId="0D092054" w14:textId="77777777" w:rsidR="00545FE0" w:rsidRDefault="00000000">
      <w:pPr>
        <w:pStyle w:val="Heading3"/>
        <w:spacing w:before="186"/>
        <w:jc w:val="left"/>
      </w:pPr>
      <w:r>
        <w:rPr>
          <w:color w:val="00AEEF"/>
        </w:rPr>
        <w:t>PYD412 Project-</w:t>
      </w:r>
      <w:r>
        <w:rPr>
          <w:color w:val="00AEEF"/>
          <w:spacing w:val="-5"/>
        </w:rPr>
        <w:t>II</w:t>
      </w:r>
    </w:p>
    <w:p w14:paraId="3229DDDB" w14:textId="77777777" w:rsidR="00545FE0" w:rsidRDefault="00000000">
      <w:pPr>
        <w:pStyle w:val="Heading4"/>
      </w:pPr>
      <w:r>
        <w:t>8</w:t>
      </w:r>
      <w:r>
        <w:rPr>
          <w:spacing w:val="-1"/>
        </w:rPr>
        <w:t xml:space="preserve"> </w:t>
      </w:r>
      <w:r>
        <w:t>Credits (0-0-</w:t>
      </w:r>
      <w:r>
        <w:rPr>
          <w:spacing w:val="-5"/>
        </w:rPr>
        <w:t>16)</w:t>
      </w:r>
    </w:p>
    <w:p w14:paraId="0B30DBE6" w14:textId="77777777" w:rsidR="00545FE0" w:rsidRDefault="00000000">
      <w:pPr>
        <w:spacing w:before="56"/>
        <w:ind w:left="123"/>
        <w:rPr>
          <w:sz w:val="18"/>
        </w:rPr>
      </w:pPr>
      <w:r>
        <w:rPr>
          <w:sz w:val="18"/>
        </w:rPr>
        <w:t>Pre-requisite(s):</w:t>
      </w:r>
      <w:r>
        <w:rPr>
          <w:spacing w:val="-4"/>
          <w:sz w:val="18"/>
        </w:rPr>
        <w:t xml:space="preserve"> </w:t>
      </w:r>
      <w:r>
        <w:rPr>
          <w:sz w:val="18"/>
        </w:rPr>
        <w:t>PYD</w:t>
      </w:r>
      <w:r>
        <w:rPr>
          <w:spacing w:val="-1"/>
          <w:sz w:val="18"/>
        </w:rPr>
        <w:t xml:space="preserve"> </w:t>
      </w:r>
      <w:r>
        <w:rPr>
          <w:spacing w:val="-5"/>
          <w:sz w:val="18"/>
        </w:rPr>
        <w:t>411</w:t>
      </w:r>
    </w:p>
    <w:p w14:paraId="6C70C904" w14:textId="77777777" w:rsidR="00545FE0" w:rsidRDefault="00000000">
      <w:pPr>
        <w:pStyle w:val="BodyText"/>
        <w:jc w:val="left"/>
      </w:pPr>
      <w:r>
        <w:t>Open to only those students opting for Departmental Specialization. The</w:t>
      </w:r>
      <w:r>
        <w:rPr>
          <w:spacing w:val="-2"/>
        </w:rPr>
        <w:t xml:space="preserve"> </w:t>
      </w:r>
      <w:r>
        <w:t>Project can</w:t>
      </w:r>
      <w:r>
        <w:rPr>
          <w:spacing w:val="1"/>
        </w:rPr>
        <w:t xml:space="preserve"> </w:t>
      </w:r>
      <w:r>
        <w:t>be a</w:t>
      </w:r>
      <w:r>
        <w:rPr>
          <w:spacing w:val="1"/>
        </w:rPr>
        <w:t xml:space="preserve"> </w:t>
      </w:r>
      <w:r>
        <w:t>continuation of</w:t>
      </w:r>
      <w:r>
        <w:rPr>
          <w:spacing w:val="1"/>
        </w:rPr>
        <w:t xml:space="preserve"> </w:t>
      </w:r>
      <w:r>
        <w:t>the project</w:t>
      </w:r>
      <w:r>
        <w:rPr>
          <w:spacing w:val="1"/>
        </w:rPr>
        <w:t xml:space="preserve"> </w:t>
      </w:r>
      <w:r>
        <w:t>undertaken for</w:t>
      </w:r>
      <w:r>
        <w:rPr>
          <w:spacing w:val="1"/>
        </w:rPr>
        <w:t xml:space="preserve"> </w:t>
      </w:r>
      <w:r>
        <w:rPr>
          <w:spacing w:val="-5"/>
        </w:rPr>
        <w:t>PYD</w:t>
      </w:r>
    </w:p>
    <w:p w14:paraId="3DDC7CB7" w14:textId="77777777" w:rsidR="00545FE0" w:rsidRDefault="00000000">
      <w:pPr>
        <w:pStyle w:val="BodyText"/>
        <w:spacing w:before="0" w:line="237" w:lineRule="auto"/>
        <w:ind w:right="29"/>
        <w:jc w:val="left"/>
      </w:pPr>
      <w:r>
        <w:t>411.</w:t>
      </w:r>
      <w:r>
        <w:rPr>
          <w:spacing w:val="-5"/>
        </w:rPr>
        <w:t xml:space="preserve"> </w:t>
      </w:r>
      <w:r>
        <w:t>The</w:t>
      </w:r>
      <w:r>
        <w:rPr>
          <w:spacing w:val="-5"/>
        </w:rPr>
        <w:t xml:space="preserve"> </w:t>
      </w:r>
      <w:r>
        <w:t>students</w:t>
      </w:r>
      <w:r>
        <w:rPr>
          <w:spacing w:val="-5"/>
        </w:rPr>
        <w:t xml:space="preserve"> </w:t>
      </w:r>
      <w:r>
        <w:t>will</w:t>
      </w:r>
      <w:r>
        <w:rPr>
          <w:spacing w:val="-5"/>
        </w:rPr>
        <w:t xml:space="preserve"> </w:t>
      </w:r>
      <w:r>
        <w:t>be</w:t>
      </w:r>
      <w:r>
        <w:rPr>
          <w:spacing w:val="-5"/>
        </w:rPr>
        <w:t xml:space="preserve"> </w:t>
      </w:r>
      <w:r>
        <w:t>eligible</w:t>
      </w:r>
      <w:r>
        <w:rPr>
          <w:spacing w:val="-5"/>
        </w:rPr>
        <w:t xml:space="preserve"> </w:t>
      </w:r>
      <w:r>
        <w:t>to</w:t>
      </w:r>
      <w:r>
        <w:rPr>
          <w:spacing w:val="-5"/>
        </w:rPr>
        <w:t xml:space="preserve"> </w:t>
      </w:r>
      <w:r>
        <w:t>do</w:t>
      </w:r>
      <w:r>
        <w:rPr>
          <w:spacing w:val="-5"/>
        </w:rPr>
        <w:t xml:space="preserve"> </w:t>
      </w:r>
      <w:r>
        <w:t>this</w:t>
      </w:r>
      <w:r>
        <w:rPr>
          <w:spacing w:val="-5"/>
        </w:rPr>
        <w:t xml:space="preserve"> </w:t>
      </w:r>
      <w:r>
        <w:t>project,</w:t>
      </w:r>
      <w:r>
        <w:rPr>
          <w:spacing w:val="-5"/>
        </w:rPr>
        <w:t xml:space="preserve"> </w:t>
      </w:r>
      <w:r>
        <w:t>if</w:t>
      </w:r>
      <w:r>
        <w:rPr>
          <w:spacing w:val="-5"/>
        </w:rPr>
        <w:t xml:space="preserve"> </w:t>
      </w:r>
      <w:r>
        <w:t>he/she</w:t>
      </w:r>
      <w:r>
        <w:rPr>
          <w:spacing w:val="-5"/>
        </w:rPr>
        <w:t xml:space="preserve"> </w:t>
      </w:r>
      <w:r>
        <w:t>secures a grade not below B in PYD411.</w:t>
      </w:r>
    </w:p>
    <w:p w14:paraId="4EA93F70" w14:textId="77777777" w:rsidR="00545FE0" w:rsidRDefault="00000000">
      <w:pPr>
        <w:pStyle w:val="Heading3"/>
        <w:spacing w:before="173"/>
        <w:jc w:val="left"/>
      </w:pPr>
      <w:r>
        <w:rPr>
          <w:color w:val="00AEEF"/>
        </w:rPr>
        <w:t xml:space="preserve">PYL412 Ultrafast Laser Systems and </w:t>
      </w:r>
      <w:r>
        <w:rPr>
          <w:color w:val="00AEEF"/>
          <w:spacing w:val="-2"/>
        </w:rPr>
        <w:t>Applications</w:t>
      </w:r>
    </w:p>
    <w:p w14:paraId="4DF3860D" w14:textId="77777777" w:rsidR="00545FE0" w:rsidRDefault="00000000">
      <w:pPr>
        <w:pStyle w:val="Heading4"/>
      </w:pPr>
      <w:r>
        <w:t>3</w:t>
      </w:r>
      <w:r>
        <w:rPr>
          <w:spacing w:val="-1"/>
        </w:rPr>
        <w:t xml:space="preserve"> </w:t>
      </w:r>
      <w:r>
        <w:t>Credits (3-0-</w:t>
      </w:r>
      <w:r>
        <w:rPr>
          <w:spacing w:val="-5"/>
        </w:rPr>
        <w:t>0)</w:t>
      </w:r>
    </w:p>
    <w:p w14:paraId="126A7CD0" w14:textId="77777777" w:rsidR="00545FE0" w:rsidRDefault="00000000">
      <w:pPr>
        <w:spacing w:before="56"/>
        <w:ind w:left="123"/>
        <w:rPr>
          <w:sz w:val="18"/>
        </w:rPr>
      </w:pPr>
      <w:r>
        <w:rPr>
          <w:sz w:val="18"/>
        </w:rPr>
        <w:t>Pre-requisite(s):</w:t>
      </w:r>
      <w:r>
        <w:rPr>
          <w:spacing w:val="-4"/>
          <w:sz w:val="18"/>
        </w:rPr>
        <w:t xml:space="preserve"> </w:t>
      </w:r>
      <w:r>
        <w:rPr>
          <w:spacing w:val="-2"/>
          <w:sz w:val="18"/>
        </w:rPr>
        <w:t>PYL311</w:t>
      </w:r>
    </w:p>
    <w:p w14:paraId="1A42F41B" w14:textId="77777777" w:rsidR="00545FE0" w:rsidRDefault="00000000">
      <w:pPr>
        <w:pStyle w:val="BodyText"/>
        <w:ind w:right="38"/>
      </w:pPr>
      <w:r>
        <w:t>Review</w:t>
      </w:r>
      <w:r>
        <w:rPr>
          <w:spacing w:val="40"/>
        </w:rPr>
        <w:t xml:space="preserve"> </w:t>
      </w:r>
      <w:r>
        <w:t>of</w:t>
      </w:r>
      <w:r>
        <w:rPr>
          <w:spacing w:val="40"/>
        </w:rPr>
        <w:t xml:space="preserve"> </w:t>
      </w:r>
      <w:r>
        <w:t>Laser</w:t>
      </w:r>
      <w:r>
        <w:rPr>
          <w:spacing w:val="40"/>
        </w:rPr>
        <w:t xml:space="preserve"> </w:t>
      </w:r>
      <w:r>
        <w:t>Physics:</w:t>
      </w:r>
      <w:r>
        <w:rPr>
          <w:spacing w:val="40"/>
        </w:rPr>
        <w:t xml:space="preserve"> </w:t>
      </w:r>
      <w:r>
        <w:t>Gain</w:t>
      </w:r>
      <w:r>
        <w:rPr>
          <w:spacing w:val="40"/>
        </w:rPr>
        <w:t xml:space="preserve"> </w:t>
      </w:r>
      <w:r>
        <w:t>media,</w:t>
      </w:r>
      <w:r>
        <w:rPr>
          <w:spacing w:val="40"/>
        </w:rPr>
        <w:t xml:space="preserve"> </w:t>
      </w:r>
      <w:r>
        <w:t>laser</w:t>
      </w:r>
      <w:r>
        <w:rPr>
          <w:spacing w:val="40"/>
        </w:rPr>
        <w:t xml:space="preserve"> </w:t>
      </w:r>
      <w:r>
        <w:t>oscillation,</w:t>
      </w:r>
      <w:r>
        <w:rPr>
          <w:spacing w:val="40"/>
        </w:rPr>
        <w:t xml:space="preserve"> </w:t>
      </w:r>
      <w:r>
        <w:t xml:space="preserve">spectral line broadening, mode selection, Q-switching and mode-locking. Generation of Ultrashort Pulses: Temporal, spectral and spatial properties of pulses, Group velocity </w:t>
      </w:r>
      <w:r>
        <w:rPr>
          <w:spacing w:val="9"/>
        </w:rPr>
        <w:t>dispersion, Self-</w:t>
      </w:r>
      <w:r>
        <w:rPr>
          <w:spacing w:val="10"/>
        </w:rPr>
        <w:t xml:space="preserve">phase </w:t>
      </w:r>
      <w:r>
        <w:t xml:space="preserve">modulation; Pulse chirping, broadening and compression; Optical solitons, Chirp filters; High repetition-rate, high-energy few-cycle pulses. Measurement of Ultrashort Pulses: Optical and electronic pulse profiling; Intensity autocorrelation; Spectral measurement and frequency gating, FROG; Spectral interferometry, SPIDER. Ultrafast Optical Processes: Higher harmonic generation, Supercontinuum </w:t>
      </w:r>
      <w:r>
        <w:rPr>
          <w:spacing w:val="-2"/>
        </w:rPr>
        <w:t xml:space="preserve">generation, Attosecond generation, Ultra-wideband optical parametric </w:t>
      </w:r>
      <w:r>
        <w:t>amplification.</w:t>
      </w:r>
      <w:r>
        <w:rPr>
          <w:spacing w:val="-10"/>
        </w:rPr>
        <w:t xml:space="preserve"> </w:t>
      </w:r>
      <w:r>
        <w:t>Femtosecond</w:t>
      </w:r>
      <w:r>
        <w:rPr>
          <w:spacing w:val="-10"/>
        </w:rPr>
        <w:t xml:space="preserve"> </w:t>
      </w:r>
      <w:r>
        <w:t>Laser</w:t>
      </w:r>
      <w:r>
        <w:rPr>
          <w:spacing w:val="-10"/>
        </w:rPr>
        <w:t xml:space="preserve"> </w:t>
      </w:r>
      <w:r>
        <w:t>Systems:</w:t>
      </w:r>
      <w:r>
        <w:rPr>
          <w:spacing w:val="-10"/>
        </w:rPr>
        <w:t xml:space="preserve"> </w:t>
      </w:r>
      <w:r>
        <w:t>Solid-state</w:t>
      </w:r>
      <w:r>
        <w:rPr>
          <w:spacing w:val="-10"/>
        </w:rPr>
        <w:t xml:space="preserve"> </w:t>
      </w:r>
      <w:r>
        <w:t>laser</w:t>
      </w:r>
      <w:r>
        <w:rPr>
          <w:spacing w:val="-10"/>
        </w:rPr>
        <w:t xml:space="preserve"> </w:t>
      </w:r>
      <w:r>
        <w:t>and</w:t>
      </w:r>
      <w:r>
        <w:rPr>
          <w:spacing w:val="-10"/>
        </w:rPr>
        <w:t xml:space="preserve"> </w:t>
      </w:r>
      <w:r>
        <w:t xml:space="preserve">fiber </w:t>
      </w:r>
      <w:proofErr w:type="gramStart"/>
      <w:r>
        <w:t>laser based</w:t>
      </w:r>
      <w:proofErr w:type="gramEnd"/>
      <w:r>
        <w:t xml:space="preserve"> systems, next-generation mid-IR lasers. Ultrafast Laser Processing:</w:t>
      </w:r>
      <w:r>
        <w:rPr>
          <w:spacing w:val="-5"/>
        </w:rPr>
        <w:t xml:space="preserve"> </w:t>
      </w:r>
      <w:r>
        <w:t>Laser</w:t>
      </w:r>
      <w:r>
        <w:rPr>
          <w:spacing w:val="-5"/>
        </w:rPr>
        <w:t xml:space="preserve"> </w:t>
      </w:r>
      <w:r>
        <w:t>ablation</w:t>
      </w:r>
      <w:r>
        <w:rPr>
          <w:spacing w:val="-5"/>
        </w:rPr>
        <w:t xml:space="preserve"> </w:t>
      </w:r>
      <w:r>
        <w:t>and</w:t>
      </w:r>
      <w:r>
        <w:rPr>
          <w:spacing w:val="-5"/>
        </w:rPr>
        <w:t xml:space="preserve"> </w:t>
      </w:r>
      <w:r>
        <w:t>surface</w:t>
      </w:r>
      <w:r>
        <w:rPr>
          <w:spacing w:val="-5"/>
        </w:rPr>
        <w:t xml:space="preserve"> </w:t>
      </w:r>
      <w:r>
        <w:t>micro/nano-structuring,</w:t>
      </w:r>
      <w:r>
        <w:rPr>
          <w:spacing w:val="-5"/>
        </w:rPr>
        <w:t xml:space="preserve"> </w:t>
      </w:r>
      <w:r>
        <w:t>Laser inscription</w:t>
      </w:r>
      <w:r>
        <w:rPr>
          <w:spacing w:val="-4"/>
        </w:rPr>
        <w:t xml:space="preserve"> </w:t>
      </w:r>
      <w:r>
        <w:t>of</w:t>
      </w:r>
      <w:r>
        <w:rPr>
          <w:spacing w:val="-4"/>
        </w:rPr>
        <w:t xml:space="preserve"> </w:t>
      </w:r>
      <w:r>
        <w:t>photonic</w:t>
      </w:r>
      <w:r>
        <w:rPr>
          <w:spacing w:val="-4"/>
        </w:rPr>
        <w:t xml:space="preserve"> </w:t>
      </w:r>
      <w:r>
        <w:t>devices,</w:t>
      </w:r>
      <w:r>
        <w:rPr>
          <w:spacing w:val="-4"/>
        </w:rPr>
        <w:t xml:space="preserve"> </w:t>
      </w:r>
      <w:r>
        <w:t>fabrication</w:t>
      </w:r>
      <w:r>
        <w:rPr>
          <w:spacing w:val="-4"/>
        </w:rPr>
        <w:t xml:space="preserve"> </w:t>
      </w:r>
      <w:r>
        <w:t>of</w:t>
      </w:r>
      <w:r>
        <w:rPr>
          <w:spacing w:val="-4"/>
        </w:rPr>
        <w:t xml:space="preserve"> </w:t>
      </w:r>
      <w:r>
        <w:t>optical</w:t>
      </w:r>
      <w:r>
        <w:rPr>
          <w:spacing w:val="-4"/>
        </w:rPr>
        <w:t xml:space="preserve"> </w:t>
      </w:r>
      <w:r>
        <w:t>waveguides</w:t>
      </w:r>
      <w:r>
        <w:rPr>
          <w:spacing w:val="-4"/>
        </w:rPr>
        <w:t xml:space="preserve"> </w:t>
      </w:r>
      <w:r>
        <w:t>and micro-fluidic chips. Ultrafast Spectroscopy: Transient absorption and emission</w:t>
      </w:r>
      <w:r>
        <w:rPr>
          <w:spacing w:val="-8"/>
        </w:rPr>
        <w:t xml:space="preserve"> </w:t>
      </w:r>
      <w:r>
        <w:t>spectroscopy,</w:t>
      </w:r>
      <w:r>
        <w:rPr>
          <w:spacing w:val="-8"/>
        </w:rPr>
        <w:t xml:space="preserve"> </w:t>
      </w:r>
      <w:r>
        <w:t>Terahertz</w:t>
      </w:r>
      <w:r>
        <w:rPr>
          <w:spacing w:val="-8"/>
        </w:rPr>
        <w:t xml:space="preserve"> </w:t>
      </w:r>
      <w:r>
        <w:t>spectroscopy;</w:t>
      </w:r>
      <w:r>
        <w:rPr>
          <w:spacing w:val="-8"/>
        </w:rPr>
        <w:t xml:space="preserve"> </w:t>
      </w:r>
      <w:r>
        <w:t>Femtosecond</w:t>
      </w:r>
      <w:r>
        <w:rPr>
          <w:spacing w:val="-8"/>
        </w:rPr>
        <w:t xml:space="preserve"> </w:t>
      </w:r>
      <w:r>
        <w:t>optical frequency combs and their applications.</w:t>
      </w:r>
    </w:p>
    <w:p w14:paraId="159B80A9" w14:textId="77777777" w:rsidR="00545FE0" w:rsidRDefault="00000000">
      <w:pPr>
        <w:pStyle w:val="Heading3"/>
        <w:spacing w:before="154"/>
        <w:jc w:val="left"/>
      </w:pPr>
      <w:r>
        <w:rPr>
          <w:color w:val="00AEEF"/>
        </w:rPr>
        <w:t xml:space="preserve">PYL413 Fiber and Integrated </w:t>
      </w:r>
      <w:r>
        <w:rPr>
          <w:color w:val="00AEEF"/>
          <w:spacing w:val="-2"/>
        </w:rPr>
        <w:t>Optics</w:t>
      </w:r>
    </w:p>
    <w:p w14:paraId="09A38680" w14:textId="77777777" w:rsidR="00545FE0" w:rsidRDefault="00000000">
      <w:pPr>
        <w:pStyle w:val="Heading4"/>
      </w:pPr>
      <w:r>
        <w:t>3</w:t>
      </w:r>
      <w:r>
        <w:rPr>
          <w:spacing w:val="-1"/>
        </w:rPr>
        <w:t xml:space="preserve"> </w:t>
      </w:r>
      <w:r>
        <w:t>Credits (3-0-</w:t>
      </w:r>
      <w:r>
        <w:rPr>
          <w:spacing w:val="-5"/>
        </w:rPr>
        <w:t>0)</w:t>
      </w:r>
    </w:p>
    <w:p w14:paraId="616B8B54" w14:textId="77777777" w:rsidR="00545FE0" w:rsidRDefault="00000000">
      <w:pPr>
        <w:spacing w:before="55"/>
        <w:ind w:left="123"/>
        <w:rPr>
          <w:sz w:val="18"/>
        </w:rPr>
      </w:pPr>
      <w:r>
        <w:rPr>
          <w:sz w:val="18"/>
        </w:rPr>
        <w:t>Pre-requisite(s):</w:t>
      </w:r>
      <w:r>
        <w:rPr>
          <w:spacing w:val="-4"/>
          <w:sz w:val="18"/>
        </w:rPr>
        <w:t xml:space="preserve"> </w:t>
      </w:r>
      <w:r>
        <w:rPr>
          <w:spacing w:val="-2"/>
          <w:sz w:val="18"/>
        </w:rPr>
        <w:t>PYL115</w:t>
      </w:r>
    </w:p>
    <w:p w14:paraId="75CD0382" w14:textId="77777777" w:rsidR="00545FE0" w:rsidRDefault="00000000">
      <w:pPr>
        <w:pStyle w:val="BodyText"/>
        <w:ind w:right="41"/>
      </w:pPr>
      <w:r>
        <w:t>Modes</w:t>
      </w:r>
      <w:r>
        <w:rPr>
          <w:spacing w:val="40"/>
        </w:rPr>
        <w:t xml:space="preserve"> </w:t>
      </w:r>
      <w:r>
        <w:t>in</w:t>
      </w:r>
      <w:r>
        <w:rPr>
          <w:spacing w:val="40"/>
        </w:rPr>
        <w:t xml:space="preserve"> </w:t>
      </w:r>
      <w:r>
        <w:t>planar</w:t>
      </w:r>
      <w:r>
        <w:rPr>
          <w:spacing w:val="40"/>
        </w:rPr>
        <w:t xml:space="preserve"> </w:t>
      </w:r>
      <w:r>
        <w:t>optical</w:t>
      </w:r>
      <w:r>
        <w:rPr>
          <w:spacing w:val="40"/>
        </w:rPr>
        <w:t xml:space="preserve"> </w:t>
      </w:r>
      <w:r>
        <w:t>waveguides:</w:t>
      </w:r>
      <w:r>
        <w:rPr>
          <w:spacing w:val="40"/>
        </w:rPr>
        <w:t xml:space="preserve"> </w:t>
      </w:r>
      <w:r>
        <w:t>TE</w:t>
      </w:r>
      <w:r>
        <w:rPr>
          <w:spacing w:val="40"/>
        </w:rPr>
        <w:t xml:space="preserve"> </w:t>
      </w:r>
      <w:r>
        <w:t>and</w:t>
      </w:r>
      <w:r>
        <w:rPr>
          <w:spacing w:val="40"/>
        </w:rPr>
        <w:t xml:space="preserve"> </w:t>
      </w:r>
      <w:r>
        <w:t>TM</w:t>
      </w:r>
      <w:r>
        <w:rPr>
          <w:spacing w:val="40"/>
        </w:rPr>
        <w:t xml:space="preserve"> </w:t>
      </w:r>
      <w:r>
        <w:t>modes,</w:t>
      </w:r>
      <w:r>
        <w:rPr>
          <w:spacing w:val="40"/>
        </w:rPr>
        <w:t xml:space="preserve"> </w:t>
      </w:r>
      <w:r>
        <w:t>Modes in channel waveguides: Effective index and Perturbation method. Directional coupler: coupled mode theory, Integrated Optical devices: Prism Coupling, optical switching and wavelength filtering etc. Step Index and graded index fibers, Attenuation in optical</w:t>
      </w:r>
      <w:r>
        <w:rPr>
          <w:spacing w:val="40"/>
        </w:rPr>
        <w:t xml:space="preserve"> </w:t>
      </w:r>
      <w:r>
        <w:t>fibers, LP Guided Modes of a step-index fiber, Single-mode fibers, Gaussian approximation and splice loss. Pulse dispersion, Dispersion compensation,</w:t>
      </w:r>
      <w:r>
        <w:rPr>
          <w:spacing w:val="-5"/>
        </w:rPr>
        <w:t xml:space="preserve"> </w:t>
      </w:r>
      <w:r>
        <w:t>Basics</w:t>
      </w:r>
      <w:r>
        <w:rPr>
          <w:spacing w:val="-5"/>
        </w:rPr>
        <w:t xml:space="preserve"> </w:t>
      </w:r>
      <w:r>
        <w:t>of</w:t>
      </w:r>
      <w:r>
        <w:rPr>
          <w:spacing w:val="-5"/>
        </w:rPr>
        <w:t xml:space="preserve"> </w:t>
      </w:r>
      <w:r>
        <w:t>Optical</w:t>
      </w:r>
      <w:r>
        <w:rPr>
          <w:spacing w:val="-5"/>
        </w:rPr>
        <w:t xml:space="preserve"> </w:t>
      </w:r>
      <w:r>
        <w:t>Communication</w:t>
      </w:r>
      <w:r>
        <w:rPr>
          <w:spacing w:val="-5"/>
        </w:rPr>
        <w:t xml:space="preserve"> </w:t>
      </w:r>
      <w:r>
        <w:t>Systems,</w:t>
      </w:r>
      <w:r>
        <w:rPr>
          <w:spacing w:val="-5"/>
        </w:rPr>
        <w:t xml:space="preserve"> </w:t>
      </w:r>
      <w:r>
        <w:t>and</w:t>
      </w:r>
      <w:r>
        <w:rPr>
          <w:spacing w:val="-5"/>
        </w:rPr>
        <w:t xml:space="preserve"> </w:t>
      </w:r>
      <w:r>
        <w:t>recent trends. Fiber fabrication technology and fiber characterization. Periodic interaction in waveguides: Coupled Mode Theory, Fiber Bragg Gratings, Long period Gratings and applications, Optical fiber sensors: basic principles and applications.</w:t>
      </w:r>
    </w:p>
    <w:p w14:paraId="550C84F1" w14:textId="77777777" w:rsidR="00545FE0" w:rsidRDefault="00000000">
      <w:pPr>
        <w:pStyle w:val="Heading3"/>
        <w:spacing w:before="100"/>
      </w:pPr>
      <w:r>
        <w:rPr>
          <w:b w:val="0"/>
        </w:rPr>
        <w:br w:type="column"/>
      </w:r>
      <w:r>
        <w:rPr>
          <w:color w:val="00AEEF"/>
        </w:rPr>
        <w:t xml:space="preserve">PYD414 Project </w:t>
      </w:r>
      <w:r>
        <w:rPr>
          <w:color w:val="00AEEF"/>
          <w:spacing w:val="-5"/>
        </w:rPr>
        <w:t>III</w:t>
      </w:r>
    </w:p>
    <w:p w14:paraId="5C54EEFC" w14:textId="77777777" w:rsidR="00545FE0" w:rsidRDefault="00000000">
      <w:pPr>
        <w:pStyle w:val="Heading4"/>
        <w:jc w:val="both"/>
      </w:pPr>
      <w:r>
        <w:t>4</w:t>
      </w:r>
      <w:r>
        <w:rPr>
          <w:spacing w:val="-1"/>
        </w:rPr>
        <w:t xml:space="preserve"> </w:t>
      </w:r>
      <w:r>
        <w:t>Credits (0-0-</w:t>
      </w:r>
      <w:r>
        <w:rPr>
          <w:spacing w:val="-5"/>
        </w:rPr>
        <w:t>8)</w:t>
      </w:r>
    </w:p>
    <w:p w14:paraId="416126CB" w14:textId="77777777" w:rsidR="00545FE0" w:rsidRDefault="00000000">
      <w:pPr>
        <w:spacing w:before="55"/>
        <w:ind w:left="123"/>
        <w:jc w:val="both"/>
        <w:rPr>
          <w:sz w:val="18"/>
        </w:rPr>
      </w:pPr>
      <w:r>
        <w:rPr>
          <w:sz w:val="18"/>
        </w:rPr>
        <w:t>Pre-requisite(s):</w:t>
      </w:r>
      <w:r>
        <w:rPr>
          <w:spacing w:val="-4"/>
          <w:sz w:val="18"/>
        </w:rPr>
        <w:t xml:space="preserve"> </w:t>
      </w:r>
      <w:r>
        <w:rPr>
          <w:spacing w:val="-2"/>
          <w:sz w:val="18"/>
        </w:rPr>
        <w:t>PYD411</w:t>
      </w:r>
    </w:p>
    <w:p w14:paraId="471A0D24" w14:textId="77777777" w:rsidR="00545FE0" w:rsidRDefault="00000000">
      <w:pPr>
        <w:pStyle w:val="BodyText"/>
        <w:spacing w:before="24"/>
        <w:ind w:right="140"/>
      </w:pPr>
      <w:r>
        <w:rPr>
          <w:spacing w:val="-2"/>
        </w:rPr>
        <w:t>Working</w:t>
      </w:r>
      <w:r>
        <w:rPr>
          <w:spacing w:val="-6"/>
        </w:rPr>
        <w:t xml:space="preserve"> </w:t>
      </w:r>
      <w:r>
        <w:rPr>
          <w:spacing w:val="-2"/>
        </w:rPr>
        <w:t>out</w:t>
      </w:r>
      <w:r>
        <w:rPr>
          <w:spacing w:val="-6"/>
        </w:rPr>
        <w:t xml:space="preserve"> </w:t>
      </w:r>
      <w:r>
        <w:rPr>
          <w:spacing w:val="-2"/>
        </w:rPr>
        <w:t>the</w:t>
      </w:r>
      <w:r>
        <w:rPr>
          <w:spacing w:val="-6"/>
        </w:rPr>
        <w:t xml:space="preserve"> </w:t>
      </w:r>
      <w:r>
        <w:rPr>
          <w:spacing w:val="-2"/>
        </w:rPr>
        <w:t>detailed</w:t>
      </w:r>
      <w:r>
        <w:rPr>
          <w:spacing w:val="-6"/>
        </w:rPr>
        <w:t xml:space="preserve"> </w:t>
      </w:r>
      <w:r>
        <w:rPr>
          <w:spacing w:val="-2"/>
        </w:rPr>
        <w:t>work</w:t>
      </w:r>
      <w:r>
        <w:rPr>
          <w:spacing w:val="-6"/>
        </w:rPr>
        <w:t xml:space="preserve"> </w:t>
      </w:r>
      <w:r>
        <w:rPr>
          <w:spacing w:val="-2"/>
        </w:rPr>
        <w:t>plan</w:t>
      </w:r>
      <w:r>
        <w:rPr>
          <w:spacing w:val="-6"/>
        </w:rPr>
        <w:t xml:space="preserve"> </w:t>
      </w:r>
      <w:r>
        <w:rPr>
          <w:spacing w:val="-2"/>
        </w:rPr>
        <w:t>and</w:t>
      </w:r>
      <w:r>
        <w:rPr>
          <w:spacing w:val="-6"/>
        </w:rPr>
        <w:t xml:space="preserve"> </w:t>
      </w:r>
      <w:r>
        <w:rPr>
          <w:spacing w:val="-2"/>
        </w:rPr>
        <w:t>implementation</w:t>
      </w:r>
      <w:r>
        <w:rPr>
          <w:spacing w:val="-6"/>
        </w:rPr>
        <w:t xml:space="preserve"> </w:t>
      </w:r>
      <w:r>
        <w:rPr>
          <w:spacing w:val="-2"/>
        </w:rPr>
        <w:t>of</w:t>
      </w:r>
      <w:r>
        <w:rPr>
          <w:spacing w:val="-6"/>
        </w:rPr>
        <w:t xml:space="preserve"> </w:t>
      </w:r>
      <w:r>
        <w:rPr>
          <w:spacing w:val="-2"/>
        </w:rPr>
        <w:t>the</w:t>
      </w:r>
      <w:r>
        <w:rPr>
          <w:spacing w:val="-6"/>
        </w:rPr>
        <w:t xml:space="preserve"> </w:t>
      </w:r>
      <w:r>
        <w:rPr>
          <w:spacing w:val="-2"/>
        </w:rPr>
        <w:t xml:space="preserve">project. </w:t>
      </w:r>
      <w:r>
        <w:t xml:space="preserve">The Project can be a </w:t>
      </w:r>
      <w:proofErr w:type="spellStart"/>
      <w:r>
        <w:t>continunation</w:t>
      </w:r>
      <w:proofErr w:type="spellEnd"/>
      <w:r>
        <w:t xml:space="preserve"> of the project undertaken for PYD 411.</w:t>
      </w:r>
    </w:p>
    <w:p w14:paraId="4D76FE49" w14:textId="77777777" w:rsidR="00545FE0" w:rsidRDefault="00000000">
      <w:pPr>
        <w:pStyle w:val="Heading3"/>
        <w:spacing w:before="114"/>
        <w:jc w:val="left"/>
      </w:pPr>
      <w:r>
        <w:rPr>
          <w:color w:val="00AEEF"/>
        </w:rPr>
        <w:t xml:space="preserve">PYL414 Engineering </w:t>
      </w:r>
      <w:r>
        <w:rPr>
          <w:color w:val="00AEEF"/>
          <w:spacing w:val="-2"/>
        </w:rPr>
        <w:t>Optics</w:t>
      </w:r>
    </w:p>
    <w:p w14:paraId="6906190C" w14:textId="77777777" w:rsidR="00545FE0" w:rsidRDefault="00000000">
      <w:pPr>
        <w:pStyle w:val="Heading4"/>
      </w:pPr>
      <w:r>
        <w:t>3</w:t>
      </w:r>
      <w:r>
        <w:rPr>
          <w:spacing w:val="-1"/>
        </w:rPr>
        <w:t xml:space="preserve"> </w:t>
      </w:r>
      <w:r>
        <w:t>Credits (3-0-</w:t>
      </w:r>
      <w:r>
        <w:rPr>
          <w:spacing w:val="-5"/>
        </w:rPr>
        <w:t>0)</w:t>
      </w:r>
    </w:p>
    <w:p w14:paraId="29FBDC18" w14:textId="77777777" w:rsidR="00545FE0" w:rsidRDefault="00000000">
      <w:pPr>
        <w:spacing w:before="55"/>
        <w:ind w:left="123"/>
        <w:rPr>
          <w:sz w:val="18"/>
        </w:rPr>
      </w:pPr>
      <w:r>
        <w:rPr>
          <w:sz w:val="18"/>
        </w:rPr>
        <w:t>Pre-requisite(s):</w:t>
      </w:r>
      <w:r>
        <w:rPr>
          <w:spacing w:val="-4"/>
          <w:sz w:val="18"/>
        </w:rPr>
        <w:t xml:space="preserve"> </w:t>
      </w:r>
      <w:r>
        <w:rPr>
          <w:spacing w:val="-2"/>
          <w:sz w:val="18"/>
        </w:rPr>
        <w:t>PYL115</w:t>
      </w:r>
    </w:p>
    <w:p w14:paraId="3E374C6D" w14:textId="77777777" w:rsidR="00545FE0" w:rsidRDefault="00000000">
      <w:pPr>
        <w:pStyle w:val="BodyText"/>
        <w:ind w:right="139"/>
      </w:pPr>
      <w:r>
        <w:t>Lens</w:t>
      </w:r>
      <w:r>
        <w:rPr>
          <w:spacing w:val="-13"/>
        </w:rPr>
        <w:t xml:space="preserve"> </w:t>
      </w:r>
      <w:r>
        <w:t>systems</w:t>
      </w:r>
      <w:r>
        <w:rPr>
          <w:spacing w:val="-12"/>
        </w:rPr>
        <w:t xml:space="preserve"> </w:t>
      </w:r>
      <w:r>
        <w:t>and</w:t>
      </w:r>
      <w:r>
        <w:rPr>
          <w:spacing w:val="-13"/>
        </w:rPr>
        <w:t xml:space="preserve"> </w:t>
      </w:r>
      <w:r>
        <w:t>basic</w:t>
      </w:r>
      <w:r>
        <w:rPr>
          <w:spacing w:val="-12"/>
        </w:rPr>
        <w:t xml:space="preserve"> </w:t>
      </w:r>
      <w:r>
        <w:t>concepts</w:t>
      </w:r>
      <w:r>
        <w:rPr>
          <w:spacing w:val="-13"/>
        </w:rPr>
        <w:t xml:space="preserve"> </w:t>
      </w:r>
      <w:r>
        <w:t>in</w:t>
      </w:r>
      <w:r>
        <w:rPr>
          <w:spacing w:val="-12"/>
        </w:rPr>
        <w:t xml:space="preserve"> </w:t>
      </w:r>
      <w:r>
        <w:t>their</w:t>
      </w:r>
      <w:r>
        <w:rPr>
          <w:spacing w:val="-13"/>
        </w:rPr>
        <w:t xml:space="preserve"> </w:t>
      </w:r>
      <w:r>
        <w:t>design;</w:t>
      </w:r>
      <w:r>
        <w:rPr>
          <w:spacing w:val="-12"/>
        </w:rPr>
        <w:t xml:space="preserve"> </w:t>
      </w:r>
      <w:r>
        <w:t>Optical</w:t>
      </w:r>
      <w:r>
        <w:rPr>
          <w:spacing w:val="-13"/>
        </w:rPr>
        <w:t xml:space="preserve"> </w:t>
      </w:r>
      <w:r>
        <w:t>components: Mirrors, prisms, gratings and filters; Sources, detectors and their characteristics;</w:t>
      </w:r>
      <w:r>
        <w:rPr>
          <w:spacing w:val="-7"/>
        </w:rPr>
        <w:t xml:space="preserve"> </w:t>
      </w:r>
      <w:r>
        <w:t>Optical</w:t>
      </w:r>
      <w:r>
        <w:rPr>
          <w:spacing w:val="-7"/>
        </w:rPr>
        <w:t xml:space="preserve"> </w:t>
      </w:r>
      <w:r>
        <w:t>systems:</w:t>
      </w:r>
      <w:r>
        <w:rPr>
          <w:spacing w:val="-7"/>
        </w:rPr>
        <w:t xml:space="preserve"> </w:t>
      </w:r>
      <w:r>
        <w:t>Telescopes,</w:t>
      </w:r>
      <w:r>
        <w:rPr>
          <w:spacing w:val="-7"/>
        </w:rPr>
        <w:t xml:space="preserve"> </w:t>
      </w:r>
      <w:r>
        <w:t>microscopes,</w:t>
      </w:r>
      <w:r>
        <w:rPr>
          <w:spacing w:val="-7"/>
        </w:rPr>
        <w:t xml:space="preserve"> </w:t>
      </w:r>
      <w:r>
        <w:t>projection systems, photographic systems, interferometers and spectrometers; Concepts in design of optical systems; Applications in industry, defense, space and medicine; CCD, compact disc, scanner, laser printer, photocopy, laser shows, satellite cameras, IR imagers, LCD, Spatial Light modulators.</w:t>
      </w:r>
    </w:p>
    <w:p w14:paraId="6A7BC4EA" w14:textId="77777777" w:rsidR="00545FE0" w:rsidRDefault="00000000">
      <w:pPr>
        <w:pStyle w:val="Heading3"/>
        <w:spacing w:before="109"/>
      </w:pPr>
      <w:r>
        <w:rPr>
          <w:color w:val="00AEEF"/>
        </w:rPr>
        <w:t xml:space="preserve">PYV418 Selected Topics in </w:t>
      </w:r>
      <w:r>
        <w:rPr>
          <w:color w:val="00AEEF"/>
          <w:spacing w:val="-2"/>
        </w:rPr>
        <w:t>Photonics</w:t>
      </w:r>
    </w:p>
    <w:p w14:paraId="293E449D" w14:textId="77777777" w:rsidR="00545FE0" w:rsidRDefault="00000000">
      <w:pPr>
        <w:pStyle w:val="Heading4"/>
        <w:jc w:val="both"/>
      </w:pPr>
      <w:r>
        <w:t>2</w:t>
      </w:r>
      <w:r>
        <w:rPr>
          <w:spacing w:val="-1"/>
        </w:rPr>
        <w:t xml:space="preserve"> </w:t>
      </w:r>
      <w:r>
        <w:t>Credits (2-0-</w:t>
      </w:r>
      <w:r>
        <w:rPr>
          <w:spacing w:val="-5"/>
        </w:rPr>
        <w:t>0)</w:t>
      </w:r>
    </w:p>
    <w:p w14:paraId="54DAFB53" w14:textId="77777777" w:rsidR="00545FE0" w:rsidRDefault="00000000">
      <w:pPr>
        <w:spacing w:before="55"/>
        <w:ind w:left="123"/>
        <w:jc w:val="both"/>
        <w:rPr>
          <w:sz w:val="18"/>
        </w:rPr>
      </w:pPr>
      <w:r>
        <w:rPr>
          <w:sz w:val="18"/>
        </w:rPr>
        <w:t>Pre-requisite(s):</w:t>
      </w:r>
      <w:r>
        <w:rPr>
          <w:spacing w:val="-4"/>
          <w:sz w:val="18"/>
        </w:rPr>
        <w:t xml:space="preserve"> </w:t>
      </w:r>
      <w:r>
        <w:rPr>
          <w:spacing w:val="-2"/>
          <w:sz w:val="18"/>
        </w:rPr>
        <w:t>PYL115</w:t>
      </w:r>
    </w:p>
    <w:p w14:paraId="6FE87325" w14:textId="77777777" w:rsidR="00545FE0" w:rsidRDefault="00000000">
      <w:pPr>
        <w:pStyle w:val="BodyText"/>
        <w:ind w:right="140"/>
      </w:pPr>
      <w:r>
        <w:t xml:space="preserve">Topics from the emerging areas of Photonics will form the basics, and the faculty offering the course will provide the detailed course </w:t>
      </w:r>
      <w:r>
        <w:rPr>
          <w:spacing w:val="-2"/>
        </w:rPr>
        <w:t>contents.</w:t>
      </w:r>
    </w:p>
    <w:p w14:paraId="43964408" w14:textId="77777777" w:rsidR="00545FE0" w:rsidRDefault="00000000">
      <w:pPr>
        <w:pStyle w:val="Heading3"/>
        <w:spacing w:before="114"/>
        <w:jc w:val="left"/>
      </w:pPr>
      <w:r>
        <w:rPr>
          <w:color w:val="00AEEF"/>
        </w:rPr>
        <w:t xml:space="preserve">PYV419 Special Topics in </w:t>
      </w:r>
      <w:r>
        <w:rPr>
          <w:color w:val="00AEEF"/>
          <w:spacing w:val="-2"/>
        </w:rPr>
        <w:t>Photonics</w:t>
      </w:r>
    </w:p>
    <w:p w14:paraId="76BCCED4" w14:textId="77777777" w:rsidR="00545FE0" w:rsidRDefault="00000000">
      <w:pPr>
        <w:pStyle w:val="Heading4"/>
      </w:pPr>
      <w:r>
        <w:t>1</w:t>
      </w:r>
      <w:r>
        <w:rPr>
          <w:spacing w:val="-1"/>
        </w:rPr>
        <w:t xml:space="preserve"> </w:t>
      </w:r>
      <w:r>
        <w:t>Credit (1-0-</w:t>
      </w:r>
      <w:r>
        <w:rPr>
          <w:spacing w:val="-5"/>
        </w:rPr>
        <w:t>0)</w:t>
      </w:r>
    </w:p>
    <w:p w14:paraId="445798BF" w14:textId="77777777" w:rsidR="00545FE0" w:rsidRDefault="00000000">
      <w:pPr>
        <w:spacing w:before="56"/>
        <w:ind w:left="123"/>
        <w:rPr>
          <w:sz w:val="18"/>
        </w:rPr>
      </w:pPr>
      <w:r>
        <w:rPr>
          <w:sz w:val="18"/>
        </w:rPr>
        <w:t>Pre-requisite(s):</w:t>
      </w:r>
      <w:r>
        <w:rPr>
          <w:spacing w:val="-4"/>
          <w:sz w:val="18"/>
        </w:rPr>
        <w:t xml:space="preserve"> </w:t>
      </w:r>
      <w:r>
        <w:rPr>
          <w:spacing w:val="-2"/>
          <w:sz w:val="18"/>
        </w:rPr>
        <w:t>PYL115</w:t>
      </w:r>
    </w:p>
    <w:p w14:paraId="6F8BA96E" w14:textId="77777777" w:rsidR="00545FE0" w:rsidRDefault="00000000">
      <w:pPr>
        <w:pStyle w:val="BodyText"/>
        <w:jc w:val="left"/>
      </w:pPr>
      <w:r>
        <w:t>Topics</w:t>
      </w:r>
      <w:r>
        <w:rPr>
          <w:spacing w:val="-11"/>
        </w:rPr>
        <w:t xml:space="preserve"> </w:t>
      </w:r>
      <w:r>
        <w:t>from</w:t>
      </w:r>
      <w:r>
        <w:rPr>
          <w:spacing w:val="-11"/>
        </w:rPr>
        <w:t xml:space="preserve"> </w:t>
      </w:r>
      <w:r>
        <w:t>the</w:t>
      </w:r>
      <w:r>
        <w:rPr>
          <w:spacing w:val="-11"/>
        </w:rPr>
        <w:t xml:space="preserve"> </w:t>
      </w:r>
      <w:r>
        <w:t>emerging</w:t>
      </w:r>
      <w:r>
        <w:rPr>
          <w:spacing w:val="-11"/>
        </w:rPr>
        <w:t xml:space="preserve"> </w:t>
      </w:r>
      <w:r>
        <w:t>areas</w:t>
      </w:r>
      <w:r>
        <w:rPr>
          <w:spacing w:val="-11"/>
        </w:rPr>
        <w:t xml:space="preserve"> </w:t>
      </w:r>
      <w:r>
        <w:t>of</w:t>
      </w:r>
      <w:r>
        <w:rPr>
          <w:spacing w:val="-11"/>
        </w:rPr>
        <w:t xml:space="preserve"> </w:t>
      </w:r>
      <w:r>
        <w:t>Photonics</w:t>
      </w:r>
      <w:r>
        <w:rPr>
          <w:spacing w:val="-11"/>
        </w:rPr>
        <w:t xml:space="preserve"> </w:t>
      </w:r>
      <w:r>
        <w:t>will</w:t>
      </w:r>
      <w:r>
        <w:rPr>
          <w:spacing w:val="-11"/>
        </w:rPr>
        <w:t xml:space="preserve"> </w:t>
      </w:r>
      <w:r>
        <w:t>form</w:t>
      </w:r>
      <w:r>
        <w:rPr>
          <w:spacing w:val="-11"/>
        </w:rPr>
        <w:t xml:space="preserve"> </w:t>
      </w:r>
      <w:r>
        <w:t>the</w:t>
      </w:r>
      <w:r>
        <w:rPr>
          <w:spacing w:val="-11"/>
        </w:rPr>
        <w:t xml:space="preserve"> </w:t>
      </w:r>
      <w:r>
        <w:t>basics,</w:t>
      </w:r>
      <w:r>
        <w:rPr>
          <w:spacing w:val="-11"/>
        </w:rPr>
        <w:t xml:space="preserve"> </w:t>
      </w:r>
      <w:r>
        <w:t xml:space="preserve">and </w:t>
      </w:r>
      <w:r>
        <w:rPr>
          <w:spacing w:val="-2"/>
        </w:rPr>
        <w:t>the</w:t>
      </w:r>
      <w:r>
        <w:rPr>
          <w:spacing w:val="-14"/>
        </w:rPr>
        <w:t xml:space="preserve"> </w:t>
      </w:r>
      <w:r>
        <w:rPr>
          <w:spacing w:val="-2"/>
        </w:rPr>
        <w:t>faculty</w:t>
      </w:r>
      <w:r>
        <w:rPr>
          <w:spacing w:val="-14"/>
        </w:rPr>
        <w:t xml:space="preserve"> </w:t>
      </w:r>
      <w:r>
        <w:rPr>
          <w:spacing w:val="-2"/>
        </w:rPr>
        <w:t>offering</w:t>
      </w:r>
      <w:r>
        <w:rPr>
          <w:spacing w:val="-13"/>
        </w:rPr>
        <w:t xml:space="preserve"> </w:t>
      </w:r>
      <w:r>
        <w:rPr>
          <w:spacing w:val="-2"/>
        </w:rPr>
        <w:t>the</w:t>
      </w:r>
      <w:r>
        <w:rPr>
          <w:spacing w:val="-14"/>
        </w:rPr>
        <w:t xml:space="preserve"> </w:t>
      </w:r>
      <w:r>
        <w:rPr>
          <w:spacing w:val="-2"/>
        </w:rPr>
        <w:t>course</w:t>
      </w:r>
      <w:r>
        <w:rPr>
          <w:spacing w:val="-13"/>
        </w:rPr>
        <w:t xml:space="preserve"> </w:t>
      </w:r>
      <w:r>
        <w:rPr>
          <w:spacing w:val="-2"/>
        </w:rPr>
        <w:t>will</w:t>
      </w:r>
      <w:r>
        <w:rPr>
          <w:spacing w:val="-14"/>
        </w:rPr>
        <w:t xml:space="preserve"> </w:t>
      </w:r>
      <w:r>
        <w:rPr>
          <w:spacing w:val="-2"/>
        </w:rPr>
        <w:t>provide</w:t>
      </w:r>
      <w:r>
        <w:rPr>
          <w:spacing w:val="-14"/>
        </w:rPr>
        <w:t xml:space="preserve"> </w:t>
      </w:r>
      <w:r>
        <w:rPr>
          <w:spacing w:val="-2"/>
        </w:rPr>
        <w:t>the</w:t>
      </w:r>
      <w:r>
        <w:rPr>
          <w:spacing w:val="-13"/>
        </w:rPr>
        <w:t xml:space="preserve"> </w:t>
      </w:r>
      <w:r>
        <w:rPr>
          <w:spacing w:val="-2"/>
        </w:rPr>
        <w:t>detailed</w:t>
      </w:r>
      <w:r>
        <w:rPr>
          <w:spacing w:val="-14"/>
        </w:rPr>
        <w:t xml:space="preserve"> </w:t>
      </w:r>
      <w:r>
        <w:rPr>
          <w:spacing w:val="-2"/>
        </w:rPr>
        <w:t>course</w:t>
      </w:r>
      <w:r>
        <w:rPr>
          <w:spacing w:val="-13"/>
        </w:rPr>
        <w:t xml:space="preserve"> </w:t>
      </w:r>
      <w:r>
        <w:rPr>
          <w:spacing w:val="-2"/>
        </w:rPr>
        <w:t>contents.</w:t>
      </w:r>
    </w:p>
    <w:p w14:paraId="5BEFDD31" w14:textId="77777777" w:rsidR="00545FE0" w:rsidRDefault="00000000">
      <w:pPr>
        <w:pStyle w:val="Heading3"/>
        <w:spacing w:before="115"/>
        <w:jc w:val="left"/>
      </w:pPr>
      <w:r>
        <w:rPr>
          <w:color w:val="00AEEF"/>
        </w:rPr>
        <w:t xml:space="preserve">PYL421 Functional </w:t>
      </w:r>
      <w:r>
        <w:rPr>
          <w:color w:val="00AEEF"/>
          <w:spacing w:val="-2"/>
        </w:rPr>
        <w:t>Nanostructures</w:t>
      </w:r>
    </w:p>
    <w:p w14:paraId="1C0580F0" w14:textId="77777777" w:rsidR="00545FE0" w:rsidRDefault="00000000">
      <w:pPr>
        <w:pStyle w:val="Heading4"/>
      </w:pPr>
      <w:r>
        <w:t>3</w:t>
      </w:r>
      <w:r>
        <w:rPr>
          <w:spacing w:val="-1"/>
        </w:rPr>
        <w:t xml:space="preserve"> </w:t>
      </w:r>
      <w:r>
        <w:t>Credits (3-0-</w:t>
      </w:r>
      <w:r>
        <w:rPr>
          <w:spacing w:val="-5"/>
        </w:rPr>
        <w:t>0)</w:t>
      </w:r>
    </w:p>
    <w:p w14:paraId="1A302C64" w14:textId="77777777" w:rsidR="00545FE0" w:rsidRDefault="00000000">
      <w:pPr>
        <w:spacing w:before="55"/>
        <w:ind w:left="123"/>
        <w:rPr>
          <w:sz w:val="18"/>
        </w:rPr>
      </w:pPr>
      <w:r>
        <w:rPr>
          <w:sz w:val="18"/>
        </w:rPr>
        <w:t>Pre-requisite(s):</w:t>
      </w:r>
      <w:r>
        <w:rPr>
          <w:spacing w:val="-4"/>
          <w:sz w:val="18"/>
        </w:rPr>
        <w:t xml:space="preserve"> </w:t>
      </w:r>
      <w:r>
        <w:rPr>
          <w:spacing w:val="-2"/>
          <w:sz w:val="18"/>
        </w:rPr>
        <w:t>PYL201</w:t>
      </w:r>
    </w:p>
    <w:p w14:paraId="4523AA75" w14:textId="77777777" w:rsidR="00545FE0" w:rsidRDefault="00000000">
      <w:pPr>
        <w:pStyle w:val="BodyText"/>
        <w:ind w:right="137"/>
      </w:pPr>
      <w:r>
        <w:t>Basics of low dimensional structures, QD, QW, nanostructures for optical</w:t>
      </w:r>
      <w:r>
        <w:rPr>
          <w:spacing w:val="-7"/>
        </w:rPr>
        <w:t xml:space="preserve"> </w:t>
      </w:r>
      <w:r>
        <w:t>and</w:t>
      </w:r>
      <w:r>
        <w:rPr>
          <w:spacing w:val="-7"/>
        </w:rPr>
        <w:t xml:space="preserve"> </w:t>
      </w:r>
      <w:r>
        <w:t>electronic</w:t>
      </w:r>
      <w:r>
        <w:rPr>
          <w:spacing w:val="-7"/>
        </w:rPr>
        <w:t xml:space="preserve"> </w:t>
      </w:r>
      <w:r>
        <w:t>applications,</w:t>
      </w:r>
      <w:r>
        <w:rPr>
          <w:spacing w:val="-7"/>
        </w:rPr>
        <w:t xml:space="preserve"> </w:t>
      </w:r>
      <w:r>
        <w:t>QD</w:t>
      </w:r>
      <w:r>
        <w:rPr>
          <w:spacing w:val="-7"/>
        </w:rPr>
        <w:t xml:space="preserve"> </w:t>
      </w:r>
      <w:r>
        <w:t>lasers,</w:t>
      </w:r>
      <w:r>
        <w:rPr>
          <w:spacing w:val="-7"/>
        </w:rPr>
        <w:t xml:space="preserve"> </w:t>
      </w:r>
      <w:r>
        <w:t>detectors,</w:t>
      </w:r>
      <w:r>
        <w:rPr>
          <w:spacing w:val="-7"/>
        </w:rPr>
        <w:t xml:space="preserve"> </w:t>
      </w:r>
      <w:r>
        <w:t>SET,</w:t>
      </w:r>
      <w:r>
        <w:rPr>
          <w:spacing w:val="-7"/>
        </w:rPr>
        <w:t xml:space="preserve"> </w:t>
      </w:r>
      <w:r>
        <w:t xml:space="preserve">Carbon based nanostructures, CNT, CNT optical, electrical, mechanical, chemical properties, sensors, drug delivery, photonic crystals, GMR, nanostructured magnetism, hydrogen storage, </w:t>
      </w:r>
      <w:proofErr w:type="spellStart"/>
      <w:r>
        <w:t>nanoclays</w:t>
      </w:r>
      <w:proofErr w:type="spellEnd"/>
      <w:r>
        <w:t>, colloids, nanomachines, organic and biological nanostructures.</w:t>
      </w:r>
    </w:p>
    <w:p w14:paraId="044F11D7" w14:textId="77777777" w:rsidR="00545FE0" w:rsidRDefault="00000000">
      <w:pPr>
        <w:pStyle w:val="Heading3"/>
        <w:spacing w:before="111"/>
        <w:jc w:val="left"/>
      </w:pPr>
      <w:r>
        <w:rPr>
          <w:color w:val="00AEEF"/>
        </w:rPr>
        <w:t xml:space="preserve">PYL422 </w:t>
      </w:r>
      <w:r>
        <w:rPr>
          <w:color w:val="00AEEF"/>
          <w:spacing w:val="-2"/>
        </w:rPr>
        <w:t>Spintronics</w:t>
      </w:r>
    </w:p>
    <w:p w14:paraId="686C1595" w14:textId="77777777" w:rsidR="00545FE0" w:rsidRDefault="00000000">
      <w:pPr>
        <w:pStyle w:val="Heading4"/>
      </w:pPr>
      <w:r>
        <w:t>3</w:t>
      </w:r>
      <w:r>
        <w:rPr>
          <w:spacing w:val="-1"/>
        </w:rPr>
        <w:t xml:space="preserve"> </w:t>
      </w:r>
      <w:r>
        <w:t>Credits (3-0-</w:t>
      </w:r>
      <w:r>
        <w:rPr>
          <w:spacing w:val="-5"/>
        </w:rPr>
        <w:t>0)</w:t>
      </w:r>
    </w:p>
    <w:p w14:paraId="1584E2FA" w14:textId="77777777" w:rsidR="00545FE0" w:rsidRDefault="00000000">
      <w:pPr>
        <w:spacing w:before="56"/>
        <w:ind w:left="123"/>
        <w:rPr>
          <w:sz w:val="18"/>
        </w:rPr>
      </w:pPr>
      <w:r>
        <w:rPr>
          <w:sz w:val="18"/>
        </w:rPr>
        <w:t>Pre-requisite(s):</w:t>
      </w:r>
      <w:r>
        <w:rPr>
          <w:spacing w:val="-4"/>
          <w:sz w:val="18"/>
        </w:rPr>
        <w:t xml:space="preserve"> </w:t>
      </w:r>
      <w:r>
        <w:rPr>
          <w:spacing w:val="-2"/>
          <w:sz w:val="18"/>
        </w:rPr>
        <w:t>PYL122</w:t>
      </w:r>
    </w:p>
    <w:p w14:paraId="26044F3D" w14:textId="77777777" w:rsidR="00545FE0" w:rsidRDefault="00000000">
      <w:pPr>
        <w:pStyle w:val="BodyText"/>
        <w:ind w:right="138"/>
      </w:pPr>
      <w:r>
        <w:t>Spintronics,</w:t>
      </w:r>
      <w:r>
        <w:rPr>
          <w:spacing w:val="-1"/>
        </w:rPr>
        <w:t xml:space="preserve"> </w:t>
      </w:r>
      <w:r>
        <w:t>its</w:t>
      </w:r>
      <w:r>
        <w:rPr>
          <w:spacing w:val="-1"/>
        </w:rPr>
        <w:t xml:space="preserve"> </w:t>
      </w:r>
      <w:r>
        <w:t>need</w:t>
      </w:r>
      <w:r>
        <w:rPr>
          <w:spacing w:val="-1"/>
        </w:rPr>
        <w:t xml:space="preserve"> </w:t>
      </w:r>
      <w:r>
        <w:t>and</w:t>
      </w:r>
      <w:r>
        <w:rPr>
          <w:spacing w:val="-1"/>
        </w:rPr>
        <w:t xml:space="preserve"> </w:t>
      </w:r>
      <w:r>
        <w:t>future</w:t>
      </w:r>
      <w:r>
        <w:rPr>
          <w:spacing w:val="-1"/>
        </w:rPr>
        <w:t xml:space="preserve"> </w:t>
      </w:r>
      <w:r>
        <w:t>vision;</w:t>
      </w:r>
      <w:r>
        <w:rPr>
          <w:spacing w:val="-1"/>
        </w:rPr>
        <w:t xml:space="preserve"> </w:t>
      </w:r>
      <w:r>
        <w:t>Basics</w:t>
      </w:r>
      <w:r>
        <w:rPr>
          <w:spacing w:val="-1"/>
        </w:rPr>
        <w:t xml:space="preserve"> </w:t>
      </w:r>
      <w:r>
        <w:t>of</w:t>
      </w:r>
      <w:r>
        <w:rPr>
          <w:spacing w:val="-1"/>
        </w:rPr>
        <w:t xml:space="preserve"> </w:t>
      </w:r>
      <w:r>
        <w:t>magnetic</w:t>
      </w:r>
      <w:r>
        <w:rPr>
          <w:spacing w:val="-1"/>
        </w:rPr>
        <w:t xml:space="preserve"> </w:t>
      </w:r>
      <w:r>
        <w:t>materials, spin orbit interaction, spin polarized current and their injection, accumulation and detection, Magnetoresistance and concepts of</w:t>
      </w:r>
      <w:r>
        <w:rPr>
          <w:spacing w:val="40"/>
        </w:rPr>
        <w:t xml:space="preserve"> </w:t>
      </w:r>
      <w:r>
        <w:t>spin detection and magnetic memory; Spin valves &amp; GMR, CIP and CPP transport, Semiclassical transport models; Basics of spin valve and</w:t>
      </w:r>
      <w:r>
        <w:rPr>
          <w:spacing w:val="-10"/>
        </w:rPr>
        <w:t xml:space="preserve"> </w:t>
      </w:r>
      <w:r>
        <w:t>magnetic</w:t>
      </w:r>
      <w:r>
        <w:rPr>
          <w:spacing w:val="-10"/>
        </w:rPr>
        <w:t xml:space="preserve"> </w:t>
      </w:r>
      <w:r>
        <w:t>tunnel</w:t>
      </w:r>
      <w:r>
        <w:rPr>
          <w:spacing w:val="-10"/>
        </w:rPr>
        <w:t xml:space="preserve"> </w:t>
      </w:r>
      <w:r>
        <w:t>junctions,</w:t>
      </w:r>
      <w:r>
        <w:rPr>
          <w:spacing w:val="-10"/>
        </w:rPr>
        <w:t xml:space="preserve"> </w:t>
      </w:r>
      <w:r>
        <w:t>Tunnel</w:t>
      </w:r>
      <w:r>
        <w:rPr>
          <w:spacing w:val="-10"/>
        </w:rPr>
        <w:t xml:space="preserve"> </w:t>
      </w:r>
      <w:r>
        <w:t>magneto</w:t>
      </w:r>
      <w:r>
        <w:rPr>
          <w:spacing w:val="-10"/>
        </w:rPr>
        <w:t xml:space="preserve"> </w:t>
      </w:r>
      <w:r>
        <w:t>resistance,</w:t>
      </w:r>
      <w:r>
        <w:rPr>
          <w:spacing w:val="-10"/>
        </w:rPr>
        <w:t xml:space="preserve"> </w:t>
      </w:r>
      <w:r>
        <w:t>Quantum mechanical model of coherent tunneling and Giant TMR; Magnetic anisotropies and exchange bias, Spin valves with AF and SAF layers, Magnetization</w:t>
      </w:r>
      <w:r>
        <w:rPr>
          <w:spacing w:val="-6"/>
        </w:rPr>
        <w:t xml:space="preserve"> </w:t>
      </w:r>
      <w:r>
        <w:t>switching</w:t>
      </w:r>
      <w:r>
        <w:rPr>
          <w:spacing w:val="-6"/>
        </w:rPr>
        <w:t xml:space="preserve"> </w:t>
      </w:r>
      <w:r>
        <w:t>in</w:t>
      </w:r>
      <w:r>
        <w:rPr>
          <w:spacing w:val="-6"/>
        </w:rPr>
        <w:t xml:space="preserve"> </w:t>
      </w:r>
      <w:r>
        <w:t>AF</w:t>
      </w:r>
      <w:r>
        <w:rPr>
          <w:spacing w:val="-6"/>
        </w:rPr>
        <w:t xml:space="preserve"> </w:t>
      </w:r>
      <w:r>
        <w:t>and</w:t>
      </w:r>
      <w:r>
        <w:rPr>
          <w:spacing w:val="-6"/>
        </w:rPr>
        <w:t xml:space="preserve"> </w:t>
      </w:r>
      <w:r>
        <w:t>SAF</w:t>
      </w:r>
      <w:r>
        <w:rPr>
          <w:spacing w:val="-6"/>
        </w:rPr>
        <w:t xml:space="preserve"> </w:t>
      </w:r>
      <w:r>
        <w:t>layers,</w:t>
      </w:r>
      <w:r>
        <w:rPr>
          <w:spacing w:val="-6"/>
        </w:rPr>
        <w:t xml:space="preserve"> </w:t>
      </w:r>
      <w:r>
        <w:t>Magnetic</w:t>
      </w:r>
      <w:r>
        <w:rPr>
          <w:spacing w:val="-6"/>
        </w:rPr>
        <w:t xml:space="preserve"> </w:t>
      </w:r>
      <w:r>
        <w:t>domains</w:t>
      </w:r>
      <w:r>
        <w:rPr>
          <w:spacing w:val="-6"/>
        </w:rPr>
        <w:t xml:space="preserve"> </w:t>
      </w:r>
      <w:r>
        <w:t xml:space="preserve">and domain walls, single domain nano-particles; Pure spin and </w:t>
      </w:r>
      <w:proofErr w:type="spellStart"/>
      <w:r>
        <w:t>chage</w:t>
      </w:r>
      <w:proofErr w:type="spellEnd"/>
      <w:r>
        <w:t xml:space="preserve"> currents, spin-Hall effect and inverse spin-Hall effect, spin </w:t>
      </w:r>
      <w:proofErr w:type="spellStart"/>
      <w:r>
        <w:t>Seebeck</w:t>
      </w:r>
      <w:proofErr w:type="spellEnd"/>
      <w:r>
        <w:t xml:space="preserve"> effect, magneto-caloric effect, generation of spin current by charge and thermal current; Current induced magnetization switching, Spin torque effect and spin torque oscillators of tunable GHz frequency; High density data storage: MRAM, two stable states, half-select problem,</w:t>
      </w:r>
      <w:r>
        <w:rPr>
          <w:spacing w:val="-7"/>
        </w:rPr>
        <w:t xml:space="preserve"> </w:t>
      </w:r>
      <w:proofErr w:type="spellStart"/>
      <w:r>
        <w:t>Savtchenko</w:t>
      </w:r>
      <w:proofErr w:type="spellEnd"/>
      <w:r>
        <w:rPr>
          <w:spacing w:val="-7"/>
        </w:rPr>
        <w:t xml:space="preserve"> </w:t>
      </w:r>
      <w:r>
        <w:t>switching</w:t>
      </w:r>
      <w:r>
        <w:rPr>
          <w:spacing w:val="-7"/>
        </w:rPr>
        <w:t xml:space="preserve"> </w:t>
      </w:r>
      <w:r>
        <w:t>and</w:t>
      </w:r>
      <w:r>
        <w:rPr>
          <w:spacing w:val="-7"/>
        </w:rPr>
        <w:t xml:space="preserve"> </w:t>
      </w:r>
      <w:r>
        <w:t>Toggle</w:t>
      </w:r>
      <w:r>
        <w:rPr>
          <w:spacing w:val="-7"/>
        </w:rPr>
        <w:t xml:space="preserve"> </w:t>
      </w:r>
      <w:r>
        <w:t>MRAM;</w:t>
      </w:r>
      <w:r>
        <w:rPr>
          <w:spacing w:val="-7"/>
        </w:rPr>
        <w:t xml:space="preserve"> </w:t>
      </w:r>
      <w:r>
        <w:t>Ultra</w:t>
      </w:r>
      <w:r>
        <w:rPr>
          <w:spacing w:val="-7"/>
        </w:rPr>
        <w:t xml:space="preserve"> </w:t>
      </w:r>
      <w:r>
        <w:t>high</w:t>
      </w:r>
      <w:r>
        <w:rPr>
          <w:spacing w:val="-7"/>
        </w:rPr>
        <w:t xml:space="preserve"> </w:t>
      </w:r>
      <w:r>
        <w:t>density devices:</w:t>
      </w:r>
      <w:r>
        <w:rPr>
          <w:spacing w:val="-3"/>
        </w:rPr>
        <w:t xml:space="preserve"> </w:t>
      </w:r>
      <w:r>
        <w:t>Current</w:t>
      </w:r>
      <w:r>
        <w:rPr>
          <w:spacing w:val="-3"/>
        </w:rPr>
        <w:t xml:space="preserve"> </w:t>
      </w:r>
      <w:r>
        <w:t>&amp;</w:t>
      </w:r>
      <w:r>
        <w:rPr>
          <w:spacing w:val="-3"/>
        </w:rPr>
        <w:t xml:space="preserve"> </w:t>
      </w:r>
      <w:r>
        <w:t>STT</w:t>
      </w:r>
      <w:r>
        <w:rPr>
          <w:spacing w:val="-3"/>
        </w:rPr>
        <w:t xml:space="preserve"> </w:t>
      </w:r>
      <w:r>
        <w:t>driven</w:t>
      </w:r>
      <w:r>
        <w:rPr>
          <w:spacing w:val="-3"/>
        </w:rPr>
        <w:t xml:space="preserve"> </w:t>
      </w:r>
      <w:r>
        <w:t>DW</w:t>
      </w:r>
      <w:r>
        <w:rPr>
          <w:spacing w:val="-3"/>
        </w:rPr>
        <w:t xml:space="preserve"> </w:t>
      </w:r>
      <w:r>
        <w:t>motion,</w:t>
      </w:r>
      <w:r>
        <w:rPr>
          <w:spacing w:val="-3"/>
        </w:rPr>
        <w:t xml:space="preserve"> </w:t>
      </w:r>
      <w:r>
        <w:t>Race</w:t>
      </w:r>
      <w:r>
        <w:rPr>
          <w:spacing w:val="-3"/>
        </w:rPr>
        <w:t xml:space="preserve"> </w:t>
      </w:r>
      <w:r>
        <w:t>track</w:t>
      </w:r>
      <w:r>
        <w:rPr>
          <w:spacing w:val="-3"/>
        </w:rPr>
        <w:t xml:space="preserve"> </w:t>
      </w:r>
      <w:r>
        <w:t>memory,</w:t>
      </w:r>
      <w:r>
        <w:rPr>
          <w:spacing w:val="-3"/>
        </w:rPr>
        <w:t xml:space="preserve"> </w:t>
      </w:r>
      <w:r>
        <w:t>Shift resistor; Q-bits and spin logic.</w:t>
      </w:r>
    </w:p>
    <w:p w14:paraId="0E609667" w14:textId="77777777" w:rsidR="00545FE0" w:rsidRDefault="00000000">
      <w:pPr>
        <w:pStyle w:val="Heading3"/>
        <w:spacing w:before="97"/>
      </w:pPr>
      <w:r>
        <w:rPr>
          <w:color w:val="00AEEF"/>
        </w:rPr>
        <w:t xml:space="preserve">PYL423 Nanoscale Energy Materials and </w:t>
      </w:r>
      <w:r>
        <w:rPr>
          <w:color w:val="00AEEF"/>
          <w:spacing w:val="-2"/>
        </w:rPr>
        <w:t>Devices</w:t>
      </w:r>
    </w:p>
    <w:p w14:paraId="2A76AC96" w14:textId="77777777" w:rsidR="00545FE0" w:rsidRDefault="00000000">
      <w:pPr>
        <w:pStyle w:val="Heading4"/>
        <w:jc w:val="both"/>
      </w:pPr>
      <w:r>
        <w:t>3</w:t>
      </w:r>
      <w:r>
        <w:rPr>
          <w:spacing w:val="-1"/>
        </w:rPr>
        <w:t xml:space="preserve"> </w:t>
      </w:r>
      <w:proofErr w:type="gramStart"/>
      <w:r>
        <w:t>Credits(</w:t>
      </w:r>
      <w:proofErr w:type="gramEnd"/>
      <w:r>
        <w:t>3-0-</w:t>
      </w:r>
      <w:r>
        <w:rPr>
          <w:spacing w:val="-5"/>
        </w:rPr>
        <w:t>0)</w:t>
      </w:r>
    </w:p>
    <w:p w14:paraId="25C7AEB1" w14:textId="77777777" w:rsidR="00545FE0" w:rsidRDefault="00000000">
      <w:pPr>
        <w:spacing w:before="55"/>
        <w:ind w:left="123"/>
        <w:jc w:val="both"/>
        <w:rPr>
          <w:sz w:val="18"/>
        </w:rPr>
      </w:pPr>
      <w:r>
        <w:rPr>
          <w:sz w:val="18"/>
        </w:rPr>
        <w:t>Pre-requisite(s):</w:t>
      </w:r>
      <w:r>
        <w:rPr>
          <w:spacing w:val="-4"/>
          <w:sz w:val="18"/>
        </w:rPr>
        <w:t xml:space="preserve"> </w:t>
      </w:r>
      <w:r>
        <w:rPr>
          <w:spacing w:val="-2"/>
          <w:sz w:val="18"/>
        </w:rPr>
        <w:t>PYL201</w:t>
      </w:r>
    </w:p>
    <w:p w14:paraId="7885789D" w14:textId="77777777" w:rsidR="00545FE0" w:rsidRDefault="00000000">
      <w:pPr>
        <w:pStyle w:val="BodyText"/>
        <w:spacing w:line="193" w:lineRule="exact"/>
      </w:pPr>
      <w:r>
        <w:t>Basics</w:t>
      </w:r>
      <w:r>
        <w:rPr>
          <w:spacing w:val="33"/>
        </w:rPr>
        <w:t xml:space="preserve"> </w:t>
      </w:r>
      <w:r>
        <w:t>of</w:t>
      </w:r>
      <w:r>
        <w:rPr>
          <w:spacing w:val="34"/>
        </w:rPr>
        <w:t xml:space="preserve"> </w:t>
      </w:r>
      <w:r>
        <w:t>photovoltaics,</w:t>
      </w:r>
      <w:r>
        <w:rPr>
          <w:spacing w:val="34"/>
        </w:rPr>
        <w:t xml:space="preserve"> </w:t>
      </w:r>
      <w:r>
        <w:t>Quantum</w:t>
      </w:r>
      <w:r>
        <w:rPr>
          <w:spacing w:val="34"/>
        </w:rPr>
        <w:t xml:space="preserve"> </w:t>
      </w:r>
      <w:r>
        <w:t>confinement</w:t>
      </w:r>
      <w:r>
        <w:rPr>
          <w:spacing w:val="34"/>
        </w:rPr>
        <w:t xml:space="preserve"> </w:t>
      </w:r>
      <w:r>
        <w:t>and</w:t>
      </w:r>
      <w:r>
        <w:rPr>
          <w:spacing w:val="34"/>
        </w:rPr>
        <w:t xml:space="preserve"> </w:t>
      </w:r>
      <w:proofErr w:type="spellStart"/>
      <w:r>
        <w:t>plasmonics</w:t>
      </w:r>
      <w:proofErr w:type="spellEnd"/>
      <w:r>
        <w:rPr>
          <w:spacing w:val="34"/>
        </w:rPr>
        <w:t xml:space="preserve"> </w:t>
      </w:r>
      <w:r>
        <w:rPr>
          <w:spacing w:val="-5"/>
        </w:rPr>
        <w:t>in</w:t>
      </w:r>
    </w:p>
    <w:p w14:paraId="337127B5" w14:textId="77777777" w:rsidR="00545FE0" w:rsidRDefault="00000000">
      <w:pPr>
        <w:pStyle w:val="BodyText"/>
        <w:spacing w:before="0" w:line="193" w:lineRule="exact"/>
      </w:pPr>
      <w:r>
        <w:t>photovoltaic</w:t>
      </w:r>
      <w:r>
        <w:rPr>
          <w:spacing w:val="47"/>
        </w:rPr>
        <w:t xml:space="preserve"> </w:t>
      </w:r>
      <w:r>
        <w:t>devices,</w:t>
      </w:r>
      <w:r>
        <w:rPr>
          <w:spacing w:val="50"/>
        </w:rPr>
        <w:t xml:space="preserve"> </w:t>
      </w:r>
      <w:r>
        <w:t>Nanorod</w:t>
      </w:r>
      <w:r>
        <w:rPr>
          <w:spacing w:val="49"/>
        </w:rPr>
        <w:t xml:space="preserve"> </w:t>
      </w:r>
      <w:r>
        <w:t>solar</w:t>
      </w:r>
      <w:r>
        <w:rPr>
          <w:spacing w:val="50"/>
        </w:rPr>
        <w:t xml:space="preserve"> </w:t>
      </w:r>
      <w:r>
        <w:t>cells,</w:t>
      </w:r>
      <w:r>
        <w:rPr>
          <w:spacing w:val="49"/>
        </w:rPr>
        <w:t xml:space="preserve"> </w:t>
      </w:r>
      <w:r>
        <w:t>Principle</w:t>
      </w:r>
      <w:r>
        <w:rPr>
          <w:spacing w:val="50"/>
        </w:rPr>
        <w:t xml:space="preserve"> </w:t>
      </w:r>
      <w:r>
        <w:t>of</w:t>
      </w:r>
      <w:r>
        <w:rPr>
          <w:spacing w:val="50"/>
        </w:rPr>
        <w:t xml:space="preserve"> </w:t>
      </w:r>
      <w:r>
        <w:rPr>
          <w:spacing w:val="-2"/>
        </w:rPr>
        <w:t>operation</w:t>
      </w:r>
    </w:p>
    <w:p w14:paraId="170D0A39" w14:textId="77777777" w:rsidR="00545FE0" w:rsidRDefault="00545FE0">
      <w:pPr>
        <w:spacing w:line="193" w:lineRule="exact"/>
        <w:sectPr w:rsidR="00545FE0" w:rsidSect="00220269">
          <w:type w:val="continuous"/>
          <w:pgSz w:w="11880" w:h="16920"/>
          <w:pgMar w:top="980" w:right="820" w:bottom="1000" w:left="840" w:header="0" w:footer="802" w:gutter="0"/>
          <w:cols w:num="2" w:space="720" w:equalWidth="0">
            <w:col w:w="5031" w:space="65"/>
            <w:col w:w="5124"/>
          </w:cols>
        </w:sectPr>
      </w:pPr>
    </w:p>
    <w:p w14:paraId="6A4DDA69" w14:textId="77777777" w:rsidR="00545FE0" w:rsidRDefault="00545FE0">
      <w:pPr>
        <w:pStyle w:val="BodyText"/>
        <w:spacing w:before="0"/>
        <w:ind w:left="0"/>
        <w:jc w:val="left"/>
        <w:rPr>
          <w:sz w:val="20"/>
        </w:rPr>
      </w:pPr>
    </w:p>
    <w:p w14:paraId="47C0E6B4" w14:textId="77777777" w:rsidR="00545FE0" w:rsidRDefault="00545FE0">
      <w:pPr>
        <w:pStyle w:val="BodyText"/>
        <w:spacing w:before="183"/>
        <w:ind w:left="0"/>
        <w:jc w:val="left"/>
        <w:rPr>
          <w:sz w:val="20"/>
        </w:rPr>
      </w:pPr>
    </w:p>
    <w:p w14:paraId="4E5F6B32" w14:textId="77777777" w:rsidR="00545FE0" w:rsidRDefault="00545FE0">
      <w:pPr>
        <w:rPr>
          <w:sz w:val="20"/>
        </w:rPr>
        <w:sectPr w:rsidR="00545FE0" w:rsidSect="00220269">
          <w:pgSz w:w="11880" w:h="16920"/>
          <w:pgMar w:top="940" w:right="820" w:bottom="1000" w:left="840" w:header="0" w:footer="802" w:gutter="0"/>
          <w:cols w:space="720"/>
        </w:sectPr>
      </w:pPr>
    </w:p>
    <w:p w14:paraId="3DA034E8" w14:textId="77777777" w:rsidR="00545FE0" w:rsidRDefault="00000000">
      <w:pPr>
        <w:pStyle w:val="BodyText"/>
        <w:spacing w:before="105" w:line="193" w:lineRule="exact"/>
        <w:jc w:val="left"/>
      </w:pPr>
      <w:r>
        <w:t>of</w:t>
      </w:r>
      <w:r>
        <w:rPr>
          <w:spacing w:val="41"/>
        </w:rPr>
        <w:t xml:space="preserve"> </w:t>
      </w:r>
      <w:r>
        <w:t>hybrid</w:t>
      </w:r>
      <w:r>
        <w:rPr>
          <w:spacing w:val="42"/>
        </w:rPr>
        <w:t xml:space="preserve"> </w:t>
      </w:r>
      <w:r>
        <w:t>and</w:t>
      </w:r>
      <w:r>
        <w:rPr>
          <w:spacing w:val="41"/>
        </w:rPr>
        <w:t xml:space="preserve"> </w:t>
      </w:r>
      <w:r>
        <w:t>dye-sensitized</w:t>
      </w:r>
      <w:r>
        <w:rPr>
          <w:spacing w:val="42"/>
        </w:rPr>
        <w:t xml:space="preserve"> </w:t>
      </w:r>
      <w:r>
        <w:t>solar</w:t>
      </w:r>
      <w:r>
        <w:rPr>
          <w:spacing w:val="41"/>
        </w:rPr>
        <w:t xml:space="preserve"> </w:t>
      </w:r>
      <w:r>
        <w:t>cells,</w:t>
      </w:r>
      <w:r>
        <w:rPr>
          <w:spacing w:val="42"/>
        </w:rPr>
        <w:t xml:space="preserve"> </w:t>
      </w:r>
      <w:r>
        <w:t>Nanoscale</w:t>
      </w:r>
      <w:r>
        <w:rPr>
          <w:spacing w:val="41"/>
        </w:rPr>
        <w:t xml:space="preserve"> </w:t>
      </w:r>
      <w:r>
        <w:t>materials</w:t>
      </w:r>
      <w:r>
        <w:rPr>
          <w:spacing w:val="42"/>
        </w:rPr>
        <w:t xml:space="preserve"> </w:t>
      </w:r>
      <w:r>
        <w:rPr>
          <w:spacing w:val="-5"/>
        </w:rPr>
        <w:t>for</w:t>
      </w:r>
    </w:p>
    <w:p w14:paraId="461A76A8" w14:textId="77777777" w:rsidR="00545FE0" w:rsidRDefault="00000000">
      <w:pPr>
        <w:pStyle w:val="BodyText"/>
        <w:spacing w:before="0" w:line="193" w:lineRule="exact"/>
        <w:jc w:val="left"/>
      </w:pPr>
      <w:r>
        <w:t>improving</w:t>
      </w:r>
      <w:r>
        <w:rPr>
          <w:spacing w:val="1"/>
        </w:rPr>
        <w:t xml:space="preserve"> </w:t>
      </w:r>
      <w:r>
        <w:t>thermoelectric figure of</w:t>
      </w:r>
      <w:r>
        <w:rPr>
          <w:spacing w:val="1"/>
        </w:rPr>
        <w:t xml:space="preserve"> </w:t>
      </w:r>
      <w:r>
        <w:t>merit,</w:t>
      </w:r>
      <w:r>
        <w:rPr>
          <w:spacing w:val="1"/>
        </w:rPr>
        <w:t xml:space="preserve"> </w:t>
      </w:r>
      <w:r>
        <w:t>Photoelectrochemical</w:t>
      </w:r>
      <w:r>
        <w:rPr>
          <w:spacing w:val="1"/>
        </w:rPr>
        <w:t xml:space="preserve"> </w:t>
      </w:r>
      <w:r>
        <w:rPr>
          <w:spacing w:val="-2"/>
        </w:rPr>
        <w:t>cells.</w:t>
      </w:r>
    </w:p>
    <w:p w14:paraId="0046E4BA" w14:textId="77777777" w:rsidR="00545FE0" w:rsidRDefault="00000000">
      <w:pPr>
        <w:pStyle w:val="Heading3"/>
        <w:spacing w:before="144"/>
        <w:jc w:val="left"/>
      </w:pPr>
      <w:r>
        <w:rPr>
          <w:color w:val="00AEEF"/>
        </w:rPr>
        <w:t xml:space="preserve">PYV428 Selected Topics in </w:t>
      </w:r>
      <w:r>
        <w:rPr>
          <w:color w:val="00AEEF"/>
          <w:spacing w:val="-2"/>
        </w:rPr>
        <w:t>Nanotechnology</w:t>
      </w:r>
    </w:p>
    <w:p w14:paraId="7A1A9AAE" w14:textId="77777777" w:rsidR="00ED7254" w:rsidRDefault="00ED7254">
      <w:pPr>
        <w:pStyle w:val="Heading4"/>
        <w:spacing w:line="302" w:lineRule="auto"/>
        <w:ind w:right="2976"/>
      </w:pPr>
      <w:r>
        <w:t>2 Credits (2-0-0)</w:t>
      </w:r>
    </w:p>
    <w:p w14:paraId="3AC150F1" w14:textId="69AD008A" w:rsidR="00545FE0" w:rsidRDefault="00000000">
      <w:pPr>
        <w:pStyle w:val="Heading4"/>
        <w:spacing w:line="302" w:lineRule="auto"/>
        <w:ind w:right="2976"/>
      </w:pPr>
      <w:r>
        <w:t>Pre-requisite(s):</w:t>
      </w:r>
      <w:r>
        <w:rPr>
          <w:spacing w:val="-15"/>
        </w:rPr>
        <w:t xml:space="preserve"> </w:t>
      </w:r>
      <w:r>
        <w:t xml:space="preserve">PYL201 </w:t>
      </w:r>
    </w:p>
    <w:p w14:paraId="254B0F30" w14:textId="77777777" w:rsidR="00545FE0" w:rsidRDefault="00000000">
      <w:pPr>
        <w:pStyle w:val="BodyText"/>
        <w:spacing w:before="0" w:line="158" w:lineRule="exact"/>
        <w:jc w:val="left"/>
      </w:pPr>
      <w:r>
        <w:t>Topics</w:t>
      </w:r>
      <w:r>
        <w:rPr>
          <w:spacing w:val="27"/>
        </w:rPr>
        <w:t xml:space="preserve"> </w:t>
      </w:r>
      <w:r>
        <w:t>from</w:t>
      </w:r>
      <w:r>
        <w:rPr>
          <w:spacing w:val="29"/>
        </w:rPr>
        <w:t xml:space="preserve"> </w:t>
      </w:r>
      <w:r>
        <w:t>the</w:t>
      </w:r>
      <w:r>
        <w:rPr>
          <w:spacing w:val="29"/>
        </w:rPr>
        <w:t xml:space="preserve"> </w:t>
      </w:r>
      <w:r>
        <w:t>emerging</w:t>
      </w:r>
      <w:r>
        <w:rPr>
          <w:spacing w:val="29"/>
        </w:rPr>
        <w:t xml:space="preserve"> </w:t>
      </w:r>
      <w:r>
        <w:t>areas</w:t>
      </w:r>
      <w:r>
        <w:rPr>
          <w:spacing w:val="30"/>
        </w:rPr>
        <w:t xml:space="preserve"> </w:t>
      </w:r>
      <w:r>
        <w:t>of</w:t>
      </w:r>
      <w:r>
        <w:rPr>
          <w:spacing w:val="29"/>
        </w:rPr>
        <w:t xml:space="preserve"> </w:t>
      </w:r>
      <w:r>
        <w:t>Nanotechnology</w:t>
      </w:r>
      <w:r>
        <w:rPr>
          <w:spacing w:val="29"/>
        </w:rPr>
        <w:t xml:space="preserve"> </w:t>
      </w:r>
      <w:r>
        <w:t>will</w:t>
      </w:r>
      <w:r>
        <w:rPr>
          <w:spacing w:val="29"/>
        </w:rPr>
        <w:t xml:space="preserve"> </w:t>
      </w:r>
      <w:r>
        <w:t>form</w:t>
      </w:r>
      <w:r>
        <w:rPr>
          <w:spacing w:val="30"/>
        </w:rPr>
        <w:t xml:space="preserve"> </w:t>
      </w:r>
      <w:r>
        <w:rPr>
          <w:spacing w:val="-5"/>
        </w:rPr>
        <w:t>the</w:t>
      </w:r>
    </w:p>
    <w:p w14:paraId="4B9259F0" w14:textId="77777777" w:rsidR="00545FE0" w:rsidRDefault="00000000">
      <w:pPr>
        <w:pStyle w:val="BodyText"/>
        <w:spacing w:before="0"/>
        <w:ind w:right="29"/>
        <w:jc w:val="left"/>
      </w:pPr>
      <w:r>
        <w:t>basics and the faculty offering the course will provide the detailed course contents.</w:t>
      </w:r>
    </w:p>
    <w:p w14:paraId="48911A30" w14:textId="77777777" w:rsidR="00545FE0" w:rsidRDefault="00000000">
      <w:pPr>
        <w:pStyle w:val="Heading3"/>
        <w:spacing w:before="143"/>
      </w:pPr>
      <w:r>
        <w:rPr>
          <w:color w:val="00AEEF"/>
        </w:rPr>
        <w:t xml:space="preserve">PYV429 Special Topics in </w:t>
      </w:r>
      <w:r>
        <w:rPr>
          <w:color w:val="00AEEF"/>
          <w:spacing w:val="-2"/>
        </w:rPr>
        <w:t>Nanotechnology</w:t>
      </w:r>
    </w:p>
    <w:p w14:paraId="01A680A7" w14:textId="77777777" w:rsidR="00545FE0" w:rsidRDefault="00000000">
      <w:pPr>
        <w:pStyle w:val="Heading4"/>
        <w:jc w:val="both"/>
      </w:pPr>
      <w:r>
        <w:t>1</w:t>
      </w:r>
      <w:r>
        <w:rPr>
          <w:spacing w:val="-1"/>
        </w:rPr>
        <w:t xml:space="preserve"> </w:t>
      </w:r>
      <w:r>
        <w:t>Credit (1-0-</w:t>
      </w:r>
      <w:r>
        <w:rPr>
          <w:spacing w:val="-5"/>
        </w:rPr>
        <w:t>0)</w:t>
      </w:r>
    </w:p>
    <w:p w14:paraId="6BA238A5" w14:textId="77777777" w:rsidR="00545FE0" w:rsidRDefault="00000000">
      <w:pPr>
        <w:pStyle w:val="BodyText"/>
        <w:ind w:right="47"/>
      </w:pPr>
      <w:r>
        <w:t>Topics from the emerging areas of nanotechnology will form the basics and the faculty offering the course will provide the detailed course contents.</w:t>
      </w:r>
    </w:p>
    <w:p w14:paraId="4963F1B3" w14:textId="77777777" w:rsidR="00545FE0" w:rsidRDefault="00000000">
      <w:pPr>
        <w:pStyle w:val="Heading3"/>
        <w:spacing w:before="143"/>
        <w:jc w:val="left"/>
      </w:pPr>
      <w:r>
        <w:rPr>
          <w:color w:val="00AEEF"/>
        </w:rPr>
        <w:t xml:space="preserve">PYL431 Relativistic Quantum </w:t>
      </w:r>
      <w:r>
        <w:rPr>
          <w:color w:val="00AEEF"/>
          <w:spacing w:val="-2"/>
        </w:rPr>
        <w:t>Mechanics</w:t>
      </w:r>
    </w:p>
    <w:p w14:paraId="1A3C4AA7" w14:textId="77777777" w:rsidR="00545FE0" w:rsidRDefault="00000000">
      <w:pPr>
        <w:pStyle w:val="Heading4"/>
      </w:pPr>
      <w:r>
        <w:t>2</w:t>
      </w:r>
      <w:r>
        <w:rPr>
          <w:spacing w:val="-1"/>
        </w:rPr>
        <w:t xml:space="preserve"> </w:t>
      </w:r>
      <w:r>
        <w:t>Credits (2-0-</w:t>
      </w:r>
      <w:r>
        <w:rPr>
          <w:spacing w:val="-5"/>
        </w:rPr>
        <w:t>0)</w:t>
      </w:r>
    </w:p>
    <w:p w14:paraId="1608AE5B" w14:textId="77777777" w:rsidR="00545FE0" w:rsidRDefault="00000000">
      <w:pPr>
        <w:spacing w:before="55"/>
        <w:ind w:left="123"/>
        <w:rPr>
          <w:sz w:val="18"/>
        </w:rPr>
      </w:pPr>
      <w:r>
        <w:rPr>
          <w:sz w:val="18"/>
        </w:rPr>
        <w:t>Pre-requisite(s):</w:t>
      </w:r>
      <w:r>
        <w:rPr>
          <w:spacing w:val="-4"/>
          <w:sz w:val="18"/>
        </w:rPr>
        <w:t xml:space="preserve"> </w:t>
      </w:r>
      <w:r>
        <w:rPr>
          <w:spacing w:val="-2"/>
          <w:sz w:val="18"/>
        </w:rPr>
        <w:t>PYL331</w:t>
      </w:r>
    </w:p>
    <w:p w14:paraId="661589AF" w14:textId="77777777" w:rsidR="00545FE0" w:rsidRDefault="00000000">
      <w:pPr>
        <w:pStyle w:val="BodyText"/>
        <w:ind w:right="47"/>
      </w:pPr>
      <w:r>
        <w:t>Revision of Lorentz transformations, relativistic notations, Lorentz group. The Klein-Gordon equation, negative and positive energy solutions.</w:t>
      </w:r>
      <w:r>
        <w:rPr>
          <w:spacing w:val="-13"/>
        </w:rPr>
        <w:t xml:space="preserve"> </w:t>
      </w:r>
      <w:r>
        <w:t>Charged</w:t>
      </w:r>
      <w:r>
        <w:rPr>
          <w:spacing w:val="-12"/>
        </w:rPr>
        <w:t xml:space="preserve"> </w:t>
      </w:r>
      <w:r>
        <w:t>spin-zero</w:t>
      </w:r>
      <w:r>
        <w:rPr>
          <w:spacing w:val="-13"/>
        </w:rPr>
        <w:t xml:space="preserve"> </w:t>
      </w:r>
      <w:r>
        <w:t>particle,</w:t>
      </w:r>
      <w:r>
        <w:rPr>
          <w:spacing w:val="-12"/>
        </w:rPr>
        <w:t xml:space="preserve"> </w:t>
      </w:r>
      <w:r>
        <w:t>Difficulties</w:t>
      </w:r>
      <w:r>
        <w:rPr>
          <w:spacing w:val="-13"/>
        </w:rPr>
        <w:t xml:space="preserve"> </w:t>
      </w:r>
      <w:r>
        <w:t>with</w:t>
      </w:r>
      <w:r>
        <w:rPr>
          <w:spacing w:val="-12"/>
        </w:rPr>
        <w:t xml:space="preserve"> </w:t>
      </w:r>
      <w:r>
        <w:t>K-G</w:t>
      </w:r>
      <w:r>
        <w:rPr>
          <w:spacing w:val="-13"/>
        </w:rPr>
        <w:t xml:space="preserve"> </w:t>
      </w:r>
      <w:r>
        <w:t>theory.</w:t>
      </w:r>
      <w:r>
        <w:rPr>
          <w:spacing w:val="-12"/>
        </w:rPr>
        <w:t xml:space="preserve"> </w:t>
      </w:r>
      <w:r>
        <w:t>The Dirac equation, Relativistic invariance, Relativistic invariance, spin and</w:t>
      </w:r>
      <w:r>
        <w:rPr>
          <w:spacing w:val="-4"/>
        </w:rPr>
        <w:t xml:space="preserve"> </w:t>
      </w:r>
      <w:r>
        <w:t>energy</w:t>
      </w:r>
      <w:r>
        <w:rPr>
          <w:spacing w:val="-4"/>
        </w:rPr>
        <w:t xml:space="preserve"> </w:t>
      </w:r>
      <w:r>
        <w:t>projection</w:t>
      </w:r>
      <w:r>
        <w:rPr>
          <w:spacing w:val="-4"/>
        </w:rPr>
        <w:t xml:space="preserve"> </w:t>
      </w:r>
      <w:r>
        <w:t>operators.</w:t>
      </w:r>
      <w:r>
        <w:rPr>
          <w:spacing w:val="-4"/>
        </w:rPr>
        <w:t xml:space="preserve"> </w:t>
      </w:r>
      <w:r>
        <w:t>Nonrelativistic</w:t>
      </w:r>
      <w:r>
        <w:rPr>
          <w:spacing w:val="-4"/>
        </w:rPr>
        <w:t xml:space="preserve"> </w:t>
      </w:r>
      <w:r>
        <w:t>limit,</w:t>
      </w:r>
      <w:r>
        <w:rPr>
          <w:spacing w:val="-4"/>
        </w:rPr>
        <w:t xml:space="preserve"> </w:t>
      </w:r>
      <w:r>
        <w:t>Pauli</w:t>
      </w:r>
      <w:r>
        <w:rPr>
          <w:spacing w:val="-4"/>
        </w:rPr>
        <w:t xml:space="preserve"> </w:t>
      </w:r>
      <w:r>
        <w:t>equation, Solutions</w:t>
      </w:r>
      <w:r>
        <w:rPr>
          <w:spacing w:val="-8"/>
        </w:rPr>
        <w:t xml:space="preserve"> </w:t>
      </w:r>
      <w:r>
        <w:t>and</w:t>
      </w:r>
      <w:r>
        <w:rPr>
          <w:spacing w:val="-8"/>
        </w:rPr>
        <w:t xml:space="preserve"> </w:t>
      </w:r>
      <w:r>
        <w:t>their</w:t>
      </w:r>
      <w:r>
        <w:rPr>
          <w:spacing w:val="-8"/>
        </w:rPr>
        <w:t xml:space="preserve"> </w:t>
      </w:r>
      <w:r>
        <w:t>properties.</w:t>
      </w:r>
      <w:r>
        <w:rPr>
          <w:spacing w:val="-8"/>
        </w:rPr>
        <w:t xml:space="preserve"> </w:t>
      </w:r>
      <w:r>
        <w:t>Dirac</w:t>
      </w:r>
      <w:r>
        <w:rPr>
          <w:spacing w:val="-8"/>
        </w:rPr>
        <w:t xml:space="preserve"> </w:t>
      </w:r>
      <w:r>
        <w:t>sea,</w:t>
      </w:r>
      <w:r>
        <w:rPr>
          <w:spacing w:val="-8"/>
        </w:rPr>
        <w:t xml:space="preserve"> </w:t>
      </w:r>
      <w:r>
        <w:t>Anti-particle,</w:t>
      </w:r>
      <w:r>
        <w:rPr>
          <w:spacing w:val="-8"/>
        </w:rPr>
        <w:t xml:space="preserve"> </w:t>
      </w:r>
      <w:r>
        <w:t>Klein</w:t>
      </w:r>
      <w:r>
        <w:rPr>
          <w:spacing w:val="-8"/>
        </w:rPr>
        <w:t xml:space="preserve"> </w:t>
      </w:r>
      <w:r>
        <w:t xml:space="preserve">paradox, </w:t>
      </w:r>
      <w:proofErr w:type="spellStart"/>
      <w:r>
        <w:t>Fodly-Wouthuysen</w:t>
      </w:r>
      <w:proofErr w:type="spellEnd"/>
      <w:r>
        <w:rPr>
          <w:spacing w:val="-1"/>
        </w:rPr>
        <w:t xml:space="preserve"> </w:t>
      </w:r>
      <w:r>
        <w:t>representation.</w:t>
      </w:r>
      <w:r>
        <w:rPr>
          <w:spacing w:val="-1"/>
        </w:rPr>
        <w:t xml:space="preserve"> </w:t>
      </w:r>
      <w:r>
        <w:t>Hydrogen</w:t>
      </w:r>
      <w:r>
        <w:rPr>
          <w:spacing w:val="-1"/>
        </w:rPr>
        <w:t xml:space="preserve"> </w:t>
      </w:r>
      <w:r>
        <w:t>atom,</w:t>
      </w:r>
      <w:r>
        <w:rPr>
          <w:spacing w:val="-1"/>
        </w:rPr>
        <w:t xml:space="preserve"> </w:t>
      </w:r>
      <w:r>
        <w:t>Dirac</w:t>
      </w:r>
      <w:r>
        <w:rPr>
          <w:spacing w:val="-1"/>
        </w:rPr>
        <w:t xml:space="preserve"> </w:t>
      </w:r>
      <w:r>
        <w:t>electron</w:t>
      </w:r>
      <w:r>
        <w:rPr>
          <w:spacing w:val="-1"/>
        </w:rPr>
        <w:t xml:space="preserve"> </w:t>
      </w:r>
      <w:r>
        <w:t>in an electromagnetic field, Charge conjugation.</w:t>
      </w:r>
    </w:p>
    <w:p w14:paraId="634FFA5B" w14:textId="77777777" w:rsidR="00545FE0" w:rsidRDefault="00000000">
      <w:pPr>
        <w:pStyle w:val="Heading3"/>
        <w:spacing w:before="137"/>
        <w:jc w:val="left"/>
      </w:pPr>
      <w:r>
        <w:rPr>
          <w:color w:val="00AEEF"/>
        </w:rPr>
        <w:t xml:space="preserve">PYL432 Quantum </w:t>
      </w:r>
      <w:r>
        <w:rPr>
          <w:color w:val="00AEEF"/>
          <w:spacing w:val="-2"/>
        </w:rPr>
        <w:t>Electrodynamics</w:t>
      </w:r>
    </w:p>
    <w:p w14:paraId="0E445199" w14:textId="77777777" w:rsidR="00545FE0" w:rsidRDefault="00000000">
      <w:pPr>
        <w:pStyle w:val="Heading4"/>
      </w:pPr>
      <w:r>
        <w:t>3</w:t>
      </w:r>
      <w:r>
        <w:rPr>
          <w:spacing w:val="-1"/>
        </w:rPr>
        <w:t xml:space="preserve"> </w:t>
      </w:r>
      <w:r>
        <w:t>Credits (3-0-</w:t>
      </w:r>
      <w:r>
        <w:rPr>
          <w:spacing w:val="-5"/>
        </w:rPr>
        <w:t>0)</w:t>
      </w:r>
    </w:p>
    <w:p w14:paraId="6DFB1A91" w14:textId="77777777" w:rsidR="00545FE0" w:rsidRDefault="00000000">
      <w:pPr>
        <w:spacing w:before="56"/>
        <w:ind w:left="123"/>
        <w:rPr>
          <w:sz w:val="18"/>
        </w:rPr>
      </w:pPr>
      <w:r>
        <w:rPr>
          <w:sz w:val="18"/>
        </w:rPr>
        <w:t>Pre-requisite(s):</w:t>
      </w:r>
      <w:r>
        <w:rPr>
          <w:spacing w:val="-4"/>
          <w:sz w:val="18"/>
        </w:rPr>
        <w:t xml:space="preserve"> </w:t>
      </w:r>
      <w:r>
        <w:rPr>
          <w:spacing w:val="-2"/>
          <w:sz w:val="18"/>
        </w:rPr>
        <w:t>PYL331</w:t>
      </w:r>
    </w:p>
    <w:p w14:paraId="55373186" w14:textId="77777777" w:rsidR="00545FE0" w:rsidRDefault="00000000">
      <w:pPr>
        <w:pStyle w:val="BodyText"/>
        <w:ind w:right="38"/>
      </w:pPr>
      <w:proofErr w:type="spellStart"/>
      <w:r>
        <w:t>Lagrangian</w:t>
      </w:r>
      <w:proofErr w:type="spellEnd"/>
      <w:r>
        <w:t xml:space="preserve"> formulation of classical field theory, Field equations, symmetries, </w:t>
      </w:r>
      <w:proofErr w:type="spellStart"/>
      <w:r>
        <w:t>Noether’s</w:t>
      </w:r>
      <w:proofErr w:type="spellEnd"/>
      <w:r>
        <w:t xml:space="preserve"> theorem and conservation laws. Energy- momentum tensor. Classical field equations: Neutral and charged scalar fields, </w:t>
      </w:r>
      <w:r>
        <w:rPr>
          <w:spacing w:val="9"/>
        </w:rPr>
        <w:t xml:space="preserve">Electromagnetic </w:t>
      </w:r>
      <w:r>
        <w:t xml:space="preserve">field, Dirac field, </w:t>
      </w:r>
      <w:r>
        <w:rPr>
          <w:spacing w:val="10"/>
        </w:rPr>
        <w:t xml:space="preserve">Momentum </w:t>
      </w:r>
      <w:r>
        <w:t>representation, Second quantization of the free fields, Interacting fields, interaction picture, Dyson-</w:t>
      </w:r>
      <w:proofErr w:type="spellStart"/>
      <w:proofErr w:type="gramStart"/>
      <w:r>
        <w:t>series,Feynman</w:t>
      </w:r>
      <w:proofErr w:type="spellEnd"/>
      <w:proofErr w:type="gramEnd"/>
      <w:r>
        <w:t xml:space="preserve"> diagrams and Feynman rules for quantum electrodynamics. Wick’s theorem.</w:t>
      </w:r>
      <w:r>
        <w:rPr>
          <w:spacing w:val="80"/>
        </w:rPr>
        <w:t xml:space="preserve"> </w:t>
      </w:r>
      <w:r>
        <w:t>Cross-section</w:t>
      </w:r>
      <w:r>
        <w:rPr>
          <w:spacing w:val="-6"/>
        </w:rPr>
        <w:t xml:space="preserve"> </w:t>
      </w:r>
      <w:r>
        <w:t>and</w:t>
      </w:r>
      <w:r>
        <w:rPr>
          <w:spacing w:val="-6"/>
        </w:rPr>
        <w:t xml:space="preserve"> </w:t>
      </w:r>
      <w:r>
        <w:t>S-matrix,</w:t>
      </w:r>
      <w:r>
        <w:rPr>
          <w:spacing w:val="-6"/>
        </w:rPr>
        <w:t xml:space="preserve"> </w:t>
      </w:r>
      <w:r>
        <w:t>Moeller</w:t>
      </w:r>
      <w:r>
        <w:rPr>
          <w:spacing w:val="-5"/>
        </w:rPr>
        <w:t xml:space="preserve"> </w:t>
      </w:r>
      <w:r>
        <w:t>and</w:t>
      </w:r>
      <w:r>
        <w:rPr>
          <w:spacing w:val="-6"/>
        </w:rPr>
        <w:t xml:space="preserve"> </w:t>
      </w:r>
      <w:r>
        <w:t>Bhabha</w:t>
      </w:r>
      <w:r>
        <w:rPr>
          <w:spacing w:val="-6"/>
        </w:rPr>
        <w:t xml:space="preserve"> </w:t>
      </w:r>
      <w:r>
        <w:t>scattering,</w:t>
      </w:r>
      <w:r>
        <w:rPr>
          <w:spacing w:val="-6"/>
        </w:rPr>
        <w:t xml:space="preserve"> </w:t>
      </w:r>
      <w:r>
        <w:t>Compton scattering, photoelectric effect etc. Divergence, Renormalization technique, Mass and charge renormalization.</w:t>
      </w:r>
    </w:p>
    <w:p w14:paraId="4173BD78" w14:textId="77777777" w:rsidR="00545FE0" w:rsidRDefault="00000000">
      <w:pPr>
        <w:pStyle w:val="Heading3"/>
        <w:spacing w:before="106"/>
      </w:pPr>
      <w:r>
        <w:rPr>
          <w:color w:val="00AEEF"/>
        </w:rPr>
        <w:t xml:space="preserve">PYL433 Introduction to Gauge Field </w:t>
      </w:r>
      <w:r>
        <w:rPr>
          <w:color w:val="00AEEF"/>
          <w:spacing w:val="-2"/>
        </w:rPr>
        <w:t>Theories</w:t>
      </w:r>
    </w:p>
    <w:p w14:paraId="10386BA1" w14:textId="77777777" w:rsidR="00545FE0" w:rsidRDefault="00000000">
      <w:pPr>
        <w:pStyle w:val="Heading4"/>
        <w:jc w:val="both"/>
      </w:pPr>
      <w:r>
        <w:t>2</w:t>
      </w:r>
      <w:r>
        <w:rPr>
          <w:spacing w:val="-1"/>
        </w:rPr>
        <w:t xml:space="preserve"> </w:t>
      </w:r>
      <w:r>
        <w:t>Credits (2-0-</w:t>
      </w:r>
      <w:r>
        <w:rPr>
          <w:spacing w:val="-5"/>
        </w:rPr>
        <w:t>0)</w:t>
      </w:r>
    </w:p>
    <w:p w14:paraId="5F85BA75" w14:textId="77777777" w:rsidR="00545FE0" w:rsidRDefault="00000000">
      <w:pPr>
        <w:spacing w:before="55"/>
        <w:ind w:left="123"/>
        <w:jc w:val="both"/>
        <w:rPr>
          <w:sz w:val="18"/>
        </w:rPr>
      </w:pPr>
      <w:r>
        <w:rPr>
          <w:sz w:val="18"/>
        </w:rPr>
        <w:t>Pre-requisite(s):</w:t>
      </w:r>
      <w:r>
        <w:rPr>
          <w:spacing w:val="-2"/>
          <w:sz w:val="18"/>
        </w:rPr>
        <w:t xml:space="preserve"> </w:t>
      </w:r>
      <w:r>
        <w:rPr>
          <w:sz w:val="18"/>
        </w:rPr>
        <w:t>PYL205</w:t>
      </w:r>
      <w:r>
        <w:rPr>
          <w:spacing w:val="-1"/>
          <w:sz w:val="18"/>
        </w:rPr>
        <w:t xml:space="preserve"> </w:t>
      </w:r>
      <w:r>
        <w:rPr>
          <w:sz w:val="18"/>
        </w:rPr>
        <w:t xml:space="preserve">&amp; </w:t>
      </w:r>
      <w:r>
        <w:rPr>
          <w:spacing w:val="-2"/>
          <w:sz w:val="18"/>
        </w:rPr>
        <w:t>PYL122</w:t>
      </w:r>
    </w:p>
    <w:p w14:paraId="284EF279" w14:textId="77777777" w:rsidR="00545FE0" w:rsidRDefault="00000000">
      <w:pPr>
        <w:pStyle w:val="BodyText"/>
        <w:ind w:right="38"/>
      </w:pPr>
      <w:r>
        <w:t>Maxwell’s</w:t>
      </w:r>
      <w:r>
        <w:rPr>
          <w:spacing w:val="28"/>
        </w:rPr>
        <w:t xml:space="preserve"> </w:t>
      </w:r>
      <w:r>
        <w:t>equations</w:t>
      </w:r>
      <w:r>
        <w:rPr>
          <w:spacing w:val="28"/>
        </w:rPr>
        <w:t xml:space="preserve"> </w:t>
      </w:r>
      <w:r>
        <w:t>and</w:t>
      </w:r>
      <w:r>
        <w:rPr>
          <w:spacing w:val="28"/>
        </w:rPr>
        <w:t xml:space="preserve"> </w:t>
      </w:r>
      <w:r>
        <w:t>Gauge</w:t>
      </w:r>
      <w:r>
        <w:rPr>
          <w:spacing w:val="28"/>
        </w:rPr>
        <w:t xml:space="preserve"> </w:t>
      </w:r>
      <w:proofErr w:type="spellStart"/>
      <w:proofErr w:type="gramStart"/>
      <w:r>
        <w:t>invariance,Quantum</w:t>
      </w:r>
      <w:proofErr w:type="spellEnd"/>
      <w:proofErr w:type="gramEnd"/>
      <w:r>
        <w:rPr>
          <w:spacing w:val="28"/>
        </w:rPr>
        <w:t xml:space="preserve"> </w:t>
      </w:r>
      <w:r>
        <w:t>mechanics</w:t>
      </w:r>
      <w:r>
        <w:rPr>
          <w:spacing w:val="28"/>
        </w:rPr>
        <w:t xml:space="preserve"> </w:t>
      </w:r>
      <w:r>
        <w:t xml:space="preserve">of a charged particle as a gauge </w:t>
      </w:r>
      <w:proofErr w:type="spellStart"/>
      <w:r>
        <w:t>theory,Vector</w:t>
      </w:r>
      <w:proofErr w:type="spellEnd"/>
      <w:r>
        <w:t xml:space="preserve"> potential as phase, </w:t>
      </w:r>
      <w:r>
        <w:rPr>
          <w:spacing w:val="9"/>
        </w:rPr>
        <w:t>Aharonov-</w:t>
      </w:r>
      <w:r>
        <w:t xml:space="preserve">Bohm </w:t>
      </w:r>
      <w:proofErr w:type="spellStart"/>
      <w:r>
        <w:rPr>
          <w:spacing w:val="9"/>
        </w:rPr>
        <w:t>Effect,Superconductivity</w:t>
      </w:r>
      <w:proofErr w:type="spellEnd"/>
      <w:r>
        <w:rPr>
          <w:spacing w:val="9"/>
        </w:rPr>
        <w:t xml:space="preserve"> </w:t>
      </w:r>
      <w:r>
        <w:t xml:space="preserve">and Magnetic </w:t>
      </w:r>
      <w:r>
        <w:rPr>
          <w:spacing w:val="10"/>
        </w:rPr>
        <w:t xml:space="preserve">flux </w:t>
      </w:r>
      <w:r>
        <w:rPr>
          <w:spacing w:val="-2"/>
        </w:rPr>
        <w:t xml:space="preserve">quantization in superconductors, Introduction to continuous symmetry </w:t>
      </w:r>
      <w:r>
        <w:t xml:space="preserve">groups, U(1) and SU(2) symmetry </w:t>
      </w:r>
      <w:proofErr w:type="spellStart"/>
      <w:r>
        <w:t>groups,Classical</w:t>
      </w:r>
      <w:proofErr w:type="spellEnd"/>
      <w:r>
        <w:t xml:space="preserve"> field theories, Local gauge invariance and the gauge </w:t>
      </w:r>
      <w:proofErr w:type="spellStart"/>
      <w:r>
        <w:t>fields,Yang</w:t>
      </w:r>
      <w:proofErr w:type="spellEnd"/>
      <w:r>
        <w:t xml:space="preserve">-Mills gauge theories, Spontaneous symmetry breaking, Goldstone bosons, Higgs </w:t>
      </w:r>
      <w:proofErr w:type="spellStart"/>
      <w:r>
        <w:t>machanism</w:t>
      </w:r>
      <w:proofErr w:type="spellEnd"/>
      <w:r>
        <w:t>, Weinberg-Salam Model.</w:t>
      </w:r>
    </w:p>
    <w:p w14:paraId="77B8C8DF" w14:textId="77777777" w:rsidR="00545FE0" w:rsidRDefault="00000000">
      <w:pPr>
        <w:pStyle w:val="Heading3"/>
        <w:spacing w:before="109"/>
      </w:pPr>
      <w:r>
        <w:rPr>
          <w:color w:val="00AEEF"/>
        </w:rPr>
        <w:t xml:space="preserve">PYL434 Particle </w:t>
      </w:r>
      <w:r>
        <w:rPr>
          <w:color w:val="00AEEF"/>
          <w:spacing w:val="-2"/>
        </w:rPr>
        <w:t>Accelerators</w:t>
      </w:r>
    </w:p>
    <w:p w14:paraId="06FF06B4" w14:textId="77777777" w:rsidR="00545FE0" w:rsidRDefault="00000000">
      <w:pPr>
        <w:pStyle w:val="Heading4"/>
        <w:jc w:val="both"/>
      </w:pPr>
      <w:r>
        <w:t>2</w:t>
      </w:r>
      <w:r>
        <w:rPr>
          <w:spacing w:val="-1"/>
        </w:rPr>
        <w:t xml:space="preserve"> </w:t>
      </w:r>
      <w:r>
        <w:t>Credits (2-0-</w:t>
      </w:r>
      <w:r>
        <w:rPr>
          <w:spacing w:val="-5"/>
        </w:rPr>
        <w:t>0)</w:t>
      </w:r>
    </w:p>
    <w:p w14:paraId="00B0EC41" w14:textId="77777777" w:rsidR="00545FE0" w:rsidRDefault="00000000">
      <w:pPr>
        <w:spacing w:before="55"/>
        <w:ind w:left="123"/>
        <w:jc w:val="both"/>
        <w:rPr>
          <w:sz w:val="18"/>
        </w:rPr>
      </w:pPr>
      <w:r>
        <w:rPr>
          <w:sz w:val="18"/>
        </w:rPr>
        <w:t>Pre-requisite(s):</w:t>
      </w:r>
      <w:r>
        <w:rPr>
          <w:spacing w:val="-2"/>
          <w:sz w:val="18"/>
        </w:rPr>
        <w:t xml:space="preserve"> </w:t>
      </w:r>
      <w:r>
        <w:rPr>
          <w:sz w:val="18"/>
        </w:rPr>
        <w:t>PYL205</w:t>
      </w:r>
      <w:r>
        <w:rPr>
          <w:spacing w:val="-1"/>
          <w:sz w:val="18"/>
        </w:rPr>
        <w:t xml:space="preserve"> </w:t>
      </w:r>
      <w:r>
        <w:rPr>
          <w:sz w:val="18"/>
        </w:rPr>
        <w:t xml:space="preserve">&amp; </w:t>
      </w:r>
      <w:r>
        <w:rPr>
          <w:spacing w:val="-2"/>
          <w:sz w:val="18"/>
        </w:rPr>
        <w:t>PYL122</w:t>
      </w:r>
    </w:p>
    <w:p w14:paraId="1E642A52" w14:textId="77777777" w:rsidR="00545FE0" w:rsidRDefault="00000000">
      <w:pPr>
        <w:pStyle w:val="BodyText"/>
        <w:ind w:right="46"/>
      </w:pPr>
      <w:r>
        <w:t>Electrostatic</w:t>
      </w:r>
      <w:r>
        <w:rPr>
          <w:spacing w:val="-12"/>
        </w:rPr>
        <w:t xml:space="preserve"> </w:t>
      </w:r>
      <w:r>
        <w:t>and</w:t>
      </w:r>
      <w:r>
        <w:rPr>
          <w:spacing w:val="-13"/>
        </w:rPr>
        <w:t xml:space="preserve"> </w:t>
      </w:r>
      <w:r>
        <w:t>electromagnetic</w:t>
      </w:r>
      <w:r>
        <w:rPr>
          <w:spacing w:val="-11"/>
        </w:rPr>
        <w:t xml:space="preserve"> </w:t>
      </w:r>
      <w:r>
        <w:t>accelerators:</w:t>
      </w:r>
      <w:r>
        <w:rPr>
          <w:spacing w:val="-13"/>
        </w:rPr>
        <w:t xml:space="preserve"> </w:t>
      </w:r>
      <w:r>
        <w:t>Van</w:t>
      </w:r>
      <w:r>
        <w:rPr>
          <w:spacing w:val="-12"/>
        </w:rPr>
        <w:t xml:space="preserve"> </w:t>
      </w:r>
      <w:r>
        <w:t>de</w:t>
      </w:r>
      <w:r>
        <w:rPr>
          <w:spacing w:val="-12"/>
        </w:rPr>
        <w:t xml:space="preserve"> </w:t>
      </w:r>
      <w:r>
        <w:t>Graff,</w:t>
      </w:r>
      <w:r>
        <w:rPr>
          <w:spacing w:val="-13"/>
        </w:rPr>
        <w:t xml:space="preserve"> </w:t>
      </w:r>
      <w:r>
        <w:t xml:space="preserve">Tandem </w:t>
      </w:r>
      <w:r>
        <w:rPr>
          <w:spacing w:val="-2"/>
        </w:rPr>
        <w:t xml:space="preserve">acceleration, Linear accelerators, Synchrocyclotron, Storage ring, Free </w:t>
      </w:r>
      <w:r>
        <w:t>electron laser, High energy colliders.</w:t>
      </w:r>
    </w:p>
    <w:p w14:paraId="03B841D1" w14:textId="77777777" w:rsidR="00545FE0" w:rsidRDefault="00000000">
      <w:pPr>
        <w:pStyle w:val="Heading3"/>
        <w:spacing w:before="114"/>
        <w:jc w:val="left"/>
      </w:pPr>
      <w:r>
        <w:rPr>
          <w:color w:val="00AEEF"/>
        </w:rPr>
        <w:t xml:space="preserve">PYL435 Advanced Computational </w:t>
      </w:r>
      <w:r>
        <w:rPr>
          <w:color w:val="00AEEF"/>
          <w:spacing w:val="-2"/>
        </w:rPr>
        <w:t>Physics</w:t>
      </w:r>
    </w:p>
    <w:p w14:paraId="4EC1AC7B" w14:textId="77777777" w:rsidR="00545FE0" w:rsidRDefault="00000000">
      <w:pPr>
        <w:pStyle w:val="Heading4"/>
      </w:pPr>
      <w:r>
        <w:t>3</w:t>
      </w:r>
      <w:r>
        <w:rPr>
          <w:spacing w:val="-1"/>
        </w:rPr>
        <w:t xml:space="preserve"> </w:t>
      </w:r>
      <w:r>
        <w:t>Credits (2-1-</w:t>
      </w:r>
      <w:r>
        <w:rPr>
          <w:spacing w:val="-5"/>
        </w:rPr>
        <w:t>0)</w:t>
      </w:r>
    </w:p>
    <w:p w14:paraId="7702B9B1" w14:textId="77777777" w:rsidR="00545FE0" w:rsidRDefault="00000000">
      <w:pPr>
        <w:spacing w:before="56"/>
        <w:ind w:left="123"/>
        <w:rPr>
          <w:sz w:val="18"/>
        </w:rPr>
      </w:pPr>
      <w:r>
        <w:rPr>
          <w:sz w:val="18"/>
        </w:rPr>
        <w:t>Pre-requisite(s):</w:t>
      </w:r>
      <w:r>
        <w:rPr>
          <w:spacing w:val="-3"/>
          <w:sz w:val="18"/>
        </w:rPr>
        <w:t xml:space="preserve"> </w:t>
      </w:r>
      <w:r>
        <w:rPr>
          <w:sz w:val="18"/>
        </w:rPr>
        <w:t>PYL204,</w:t>
      </w:r>
      <w:r>
        <w:rPr>
          <w:spacing w:val="-2"/>
          <w:sz w:val="18"/>
        </w:rPr>
        <w:t xml:space="preserve"> PYL202</w:t>
      </w:r>
    </w:p>
    <w:p w14:paraId="3E9ABD14" w14:textId="77777777" w:rsidR="00545FE0" w:rsidRDefault="00000000">
      <w:pPr>
        <w:pStyle w:val="BodyText"/>
        <w:ind w:right="47"/>
      </w:pPr>
      <w:r>
        <w:t>Introduction to computer simulation, Model systems and interaction potential, Relation of Physics and computer simulations, Basic</w:t>
      </w:r>
      <w:r>
        <w:rPr>
          <w:spacing w:val="80"/>
        </w:rPr>
        <w:t xml:space="preserve"> </w:t>
      </w:r>
      <w:r>
        <w:t xml:space="preserve">Monte Carlo simulation in equilibrium and non-equilibrium systems, </w:t>
      </w:r>
      <w:r>
        <w:rPr>
          <w:spacing w:val="-2"/>
        </w:rPr>
        <w:t>Introduction</w:t>
      </w:r>
      <w:r>
        <w:rPr>
          <w:spacing w:val="-6"/>
        </w:rPr>
        <w:t xml:space="preserve"> </w:t>
      </w:r>
      <w:r>
        <w:rPr>
          <w:spacing w:val="-2"/>
        </w:rPr>
        <w:t>to</w:t>
      </w:r>
      <w:r>
        <w:rPr>
          <w:spacing w:val="-6"/>
        </w:rPr>
        <w:t xml:space="preserve"> </w:t>
      </w:r>
      <w:r>
        <w:rPr>
          <w:spacing w:val="-2"/>
        </w:rPr>
        <w:t>Molecular</w:t>
      </w:r>
      <w:r>
        <w:rPr>
          <w:spacing w:val="-6"/>
        </w:rPr>
        <w:t xml:space="preserve"> </w:t>
      </w:r>
      <w:r>
        <w:rPr>
          <w:spacing w:val="-2"/>
        </w:rPr>
        <w:t>dynamics,</w:t>
      </w:r>
      <w:r>
        <w:rPr>
          <w:spacing w:val="-6"/>
        </w:rPr>
        <w:t xml:space="preserve"> </w:t>
      </w:r>
      <w:r>
        <w:rPr>
          <w:spacing w:val="-2"/>
        </w:rPr>
        <w:t>Molecular</w:t>
      </w:r>
      <w:r>
        <w:rPr>
          <w:spacing w:val="-6"/>
        </w:rPr>
        <w:t xml:space="preserve"> </w:t>
      </w:r>
      <w:r>
        <w:rPr>
          <w:spacing w:val="-2"/>
        </w:rPr>
        <w:t>Dynamics</w:t>
      </w:r>
      <w:r>
        <w:rPr>
          <w:spacing w:val="-6"/>
        </w:rPr>
        <w:t xml:space="preserve"> </w:t>
      </w:r>
      <w:r>
        <w:rPr>
          <w:spacing w:val="-2"/>
        </w:rPr>
        <w:t>in</w:t>
      </w:r>
      <w:r>
        <w:rPr>
          <w:spacing w:val="-6"/>
        </w:rPr>
        <w:t xml:space="preserve"> </w:t>
      </w:r>
      <w:r>
        <w:rPr>
          <w:spacing w:val="-2"/>
        </w:rPr>
        <w:t xml:space="preserve">equilibrium </w:t>
      </w:r>
      <w:r>
        <w:t>and non-equilibrium systems. Analysis of the results.</w:t>
      </w:r>
    </w:p>
    <w:p w14:paraId="515472D2" w14:textId="77777777" w:rsidR="00545FE0" w:rsidRDefault="00000000">
      <w:pPr>
        <w:pStyle w:val="Heading3"/>
        <w:spacing w:before="100"/>
        <w:jc w:val="left"/>
      </w:pPr>
      <w:r>
        <w:rPr>
          <w:b w:val="0"/>
        </w:rPr>
        <w:br w:type="column"/>
      </w:r>
      <w:r>
        <w:rPr>
          <w:color w:val="00AEEF"/>
        </w:rPr>
        <w:t xml:space="preserve">PYV438 Selected Topics in Theoretical </w:t>
      </w:r>
      <w:r>
        <w:rPr>
          <w:color w:val="00AEEF"/>
          <w:spacing w:val="-2"/>
        </w:rPr>
        <w:t>Physics</w:t>
      </w:r>
    </w:p>
    <w:p w14:paraId="2FC5B1DD" w14:textId="77777777" w:rsidR="00545FE0" w:rsidRDefault="00000000">
      <w:pPr>
        <w:pStyle w:val="Heading4"/>
      </w:pPr>
      <w:r>
        <w:t>2</w:t>
      </w:r>
      <w:r>
        <w:rPr>
          <w:spacing w:val="-1"/>
        </w:rPr>
        <w:t xml:space="preserve"> </w:t>
      </w:r>
      <w:r>
        <w:t>Credits (2-0-</w:t>
      </w:r>
      <w:r>
        <w:rPr>
          <w:spacing w:val="-5"/>
        </w:rPr>
        <w:t>0)</w:t>
      </w:r>
    </w:p>
    <w:p w14:paraId="4E454161" w14:textId="77777777" w:rsidR="00545FE0" w:rsidRDefault="00000000">
      <w:pPr>
        <w:spacing w:before="55"/>
        <w:ind w:left="123"/>
        <w:rPr>
          <w:sz w:val="18"/>
        </w:rPr>
      </w:pPr>
      <w:r>
        <w:rPr>
          <w:sz w:val="18"/>
        </w:rPr>
        <w:t>Pre-requisite(s):</w:t>
      </w:r>
      <w:r>
        <w:rPr>
          <w:spacing w:val="-4"/>
          <w:sz w:val="18"/>
        </w:rPr>
        <w:t xml:space="preserve"> </w:t>
      </w:r>
      <w:r>
        <w:rPr>
          <w:spacing w:val="-2"/>
          <w:sz w:val="18"/>
        </w:rPr>
        <w:t>PYL122</w:t>
      </w:r>
    </w:p>
    <w:p w14:paraId="51E9F4C3" w14:textId="77777777" w:rsidR="00545FE0" w:rsidRDefault="00000000">
      <w:pPr>
        <w:pStyle w:val="BodyText"/>
        <w:spacing w:before="24"/>
        <w:ind w:right="140"/>
      </w:pPr>
      <w:r>
        <w:t>Topics from the emerging areas of Theoretical Physics will form the basics, and the faculty offering the course will provide the detailed course contents.</w:t>
      </w:r>
    </w:p>
    <w:p w14:paraId="175FC478" w14:textId="77777777" w:rsidR="00545FE0" w:rsidRDefault="00000000">
      <w:pPr>
        <w:pStyle w:val="Heading3"/>
        <w:spacing w:before="142"/>
        <w:jc w:val="left"/>
      </w:pPr>
      <w:r>
        <w:rPr>
          <w:color w:val="00AEEF"/>
        </w:rPr>
        <w:t xml:space="preserve">PYV439 Special Topics in Theoretical </w:t>
      </w:r>
      <w:r>
        <w:rPr>
          <w:color w:val="00AEEF"/>
          <w:spacing w:val="-2"/>
        </w:rPr>
        <w:t>Physics</w:t>
      </w:r>
    </w:p>
    <w:p w14:paraId="5000EB16" w14:textId="77777777" w:rsidR="00545FE0" w:rsidRDefault="00000000">
      <w:pPr>
        <w:pStyle w:val="Heading4"/>
      </w:pPr>
      <w:r>
        <w:t>1</w:t>
      </w:r>
      <w:r>
        <w:rPr>
          <w:spacing w:val="-1"/>
        </w:rPr>
        <w:t xml:space="preserve"> </w:t>
      </w:r>
      <w:r>
        <w:t>Credit (1-0-</w:t>
      </w:r>
      <w:r>
        <w:rPr>
          <w:spacing w:val="-5"/>
        </w:rPr>
        <w:t>0)</w:t>
      </w:r>
    </w:p>
    <w:p w14:paraId="4E478D5F" w14:textId="77777777" w:rsidR="00545FE0" w:rsidRDefault="00000000">
      <w:pPr>
        <w:spacing w:before="55"/>
        <w:ind w:left="123"/>
        <w:rPr>
          <w:sz w:val="18"/>
        </w:rPr>
      </w:pPr>
      <w:r>
        <w:rPr>
          <w:sz w:val="18"/>
        </w:rPr>
        <w:t>Pre-requisite(s):</w:t>
      </w:r>
      <w:r>
        <w:rPr>
          <w:spacing w:val="-4"/>
          <w:sz w:val="18"/>
        </w:rPr>
        <w:t xml:space="preserve"> </w:t>
      </w:r>
      <w:r>
        <w:rPr>
          <w:spacing w:val="-2"/>
          <w:sz w:val="18"/>
        </w:rPr>
        <w:t>PYL122</w:t>
      </w:r>
    </w:p>
    <w:p w14:paraId="2A07624F" w14:textId="77777777" w:rsidR="00545FE0" w:rsidRDefault="00000000">
      <w:pPr>
        <w:pStyle w:val="BodyText"/>
        <w:ind w:right="140"/>
      </w:pPr>
      <w:r>
        <w:t>Topics from the emerging areas of Theoretical Physics will form the basics, and the faculty offering the course will provide the detailed course contents.</w:t>
      </w:r>
    </w:p>
    <w:p w14:paraId="785340A5" w14:textId="77777777" w:rsidR="00545FE0" w:rsidRDefault="00000000">
      <w:pPr>
        <w:pStyle w:val="Heading3"/>
        <w:spacing w:before="143"/>
      </w:pPr>
      <w:r>
        <w:rPr>
          <w:color w:val="00AEEF"/>
        </w:rPr>
        <w:t xml:space="preserve">PYL551 Classical </w:t>
      </w:r>
      <w:r>
        <w:rPr>
          <w:color w:val="00AEEF"/>
          <w:spacing w:val="-2"/>
        </w:rPr>
        <w:t>Mechanics</w:t>
      </w:r>
    </w:p>
    <w:p w14:paraId="2CE3F2E1" w14:textId="77777777" w:rsidR="00545FE0" w:rsidRDefault="00000000">
      <w:pPr>
        <w:pStyle w:val="Heading4"/>
        <w:jc w:val="both"/>
      </w:pPr>
      <w:r>
        <w:t>4</w:t>
      </w:r>
      <w:r>
        <w:rPr>
          <w:spacing w:val="-1"/>
        </w:rPr>
        <w:t xml:space="preserve"> </w:t>
      </w:r>
      <w:r>
        <w:t>Credits (3-1-</w:t>
      </w:r>
      <w:r>
        <w:rPr>
          <w:spacing w:val="-5"/>
        </w:rPr>
        <w:t>0)</w:t>
      </w:r>
    </w:p>
    <w:p w14:paraId="3FE95BCF" w14:textId="77777777" w:rsidR="00545FE0" w:rsidRDefault="00000000">
      <w:pPr>
        <w:pStyle w:val="BodyText"/>
        <w:ind w:right="141"/>
      </w:pPr>
      <w:r>
        <w:rPr>
          <w:spacing w:val="-2"/>
        </w:rPr>
        <w:t xml:space="preserve">Constraints, generalized coordinates, action principle, symmetries and </w:t>
      </w:r>
      <w:r>
        <w:t>conservation</w:t>
      </w:r>
      <w:r>
        <w:rPr>
          <w:spacing w:val="-5"/>
        </w:rPr>
        <w:t xml:space="preserve"> </w:t>
      </w:r>
      <w:r>
        <w:t>laws,</w:t>
      </w:r>
      <w:r>
        <w:rPr>
          <w:spacing w:val="-5"/>
        </w:rPr>
        <w:t xml:space="preserve"> </w:t>
      </w:r>
      <w:r>
        <w:t>Hamilton’s</w:t>
      </w:r>
      <w:r>
        <w:rPr>
          <w:spacing w:val="-5"/>
        </w:rPr>
        <w:t xml:space="preserve"> </w:t>
      </w:r>
      <w:r>
        <w:t>equations,</w:t>
      </w:r>
      <w:r>
        <w:rPr>
          <w:spacing w:val="-5"/>
        </w:rPr>
        <w:t xml:space="preserve"> </w:t>
      </w:r>
      <w:r>
        <w:t>Poisson</w:t>
      </w:r>
      <w:r>
        <w:rPr>
          <w:spacing w:val="-5"/>
        </w:rPr>
        <w:t xml:space="preserve"> </w:t>
      </w:r>
      <w:r>
        <w:t>brackets,</w:t>
      </w:r>
      <w:r>
        <w:rPr>
          <w:spacing w:val="-5"/>
        </w:rPr>
        <w:t xml:space="preserve"> </w:t>
      </w:r>
      <w:r>
        <w:t>canonical transformations,</w:t>
      </w:r>
      <w:r>
        <w:rPr>
          <w:spacing w:val="-5"/>
        </w:rPr>
        <w:t xml:space="preserve"> </w:t>
      </w:r>
      <w:r>
        <w:t>central</w:t>
      </w:r>
      <w:r>
        <w:rPr>
          <w:spacing w:val="-5"/>
        </w:rPr>
        <w:t xml:space="preserve"> </w:t>
      </w:r>
      <w:r>
        <w:t>potentials,</w:t>
      </w:r>
      <w:r>
        <w:rPr>
          <w:spacing w:val="-5"/>
        </w:rPr>
        <w:t xml:space="preserve"> </w:t>
      </w:r>
      <w:r>
        <w:t>small</w:t>
      </w:r>
      <w:r>
        <w:rPr>
          <w:spacing w:val="-5"/>
        </w:rPr>
        <w:t xml:space="preserve"> </w:t>
      </w:r>
      <w:r>
        <w:t>oscillations,</w:t>
      </w:r>
      <w:r>
        <w:rPr>
          <w:spacing w:val="-5"/>
        </w:rPr>
        <w:t xml:space="preserve"> </w:t>
      </w:r>
      <w:r>
        <w:t>normal</w:t>
      </w:r>
      <w:r>
        <w:rPr>
          <w:spacing w:val="-5"/>
        </w:rPr>
        <w:t xml:space="preserve"> </w:t>
      </w:r>
      <w:r>
        <w:t>modes, rigid body dynamics.</w:t>
      </w:r>
    </w:p>
    <w:p w14:paraId="7673E545" w14:textId="77777777" w:rsidR="00545FE0" w:rsidRDefault="00000000">
      <w:pPr>
        <w:pStyle w:val="Heading3"/>
        <w:spacing w:before="127"/>
      </w:pPr>
      <w:r>
        <w:rPr>
          <w:color w:val="00AEEF"/>
        </w:rPr>
        <w:t xml:space="preserve">PYL552 </w:t>
      </w:r>
      <w:r>
        <w:rPr>
          <w:color w:val="00AEEF"/>
          <w:spacing w:val="-2"/>
        </w:rPr>
        <w:t>Electrodynamics</w:t>
      </w:r>
    </w:p>
    <w:p w14:paraId="572F766F" w14:textId="77777777" w:rsidR="00545FE0" w:rsidRDefault="00000000">
      <w:pPr>
        <w:pStyle w:val="Heading4"/>
        <w:jc w:val="both"/>
      </w:pPr>
      <w:r>
        <w:t>4</w:t>
      </w:r>
      <w:r>
        <w:rPr>
          <w:spacing w:val="-1"/>
        </w:rPr>
        <w:t xml:space="preserve"> </w:t>
      </w:r>
      <w:r>
        <w:t>Credits (3-1-</w:t>
      </w:r>
      <w:r>
        <w:rPr>
          <w:spacing w:val="-5"/>
        </w:rPr>
        <w:t>0)</w:t>
      </w:r>
    </w:p>
    <w:p w14:paraId="52DF6F98" w14:textId="77777777" w:rsidR="00545FE0" w:rsidRDefault="00000000">
      <w:pPr>
        <w:pStyle w:val="BodyText"/>
        <w:ind w:right="139"/>
      </w:pPr>
      <w:r>
        <w:rPr>
          <w:spacing w:val="-2"/>
        </w:rPr>
        <w:t xml:space="preserve">Electrostatics, conductors, dielectrics, magnetostatics, boundary value </w:t>
      </w:r>
      <w:r>
        <w:t>problems, time dependent fields, waves in a medium, relativistic formulation of Maxwell’s equations, radiation from accelerating charges, scattering of electromagnetic waves.</w:t>
      </w:r>
    </w:p>
    <w:p w14:paraId="60C8E9F1" w14:textId="77777777" w:rsidR="00545FE0" w:rsidRDefault="00000000">
      <w:pPr>
        <w:pStyle w:val="Heading3"/>
        <w:spacing w:before="127"/>
      </w:pPr>
      <w:r>
        <w:rPr>
          <w:color w:val="00AEEF"/>
        </w:rPr>
        <w:t xml:space="preserve">PYL553 Mathematical </w:t>
      </w:r>
      <w:r>
        <w:rPr>
          <w:color w:val="00AEEF"/>
          <w:spacing w:val="-2"/>
        </w:rPr>
        <w:t>Physics</w:t>
      </w:r>
    </w:p>
    <w:p w14:paraId="16C3A695" w14:textId="77777777" w:rsidR="00545FE0" w:rsidRDefault="00000000">
      <w:pPr>
        <w:pStyle w:val="Heading4"/>
        <w:jc w:val="both"/>
      </w:pPr>
      <w:r>
        <w:t>4</w:t>
      </w:r>
      <w:r>
        <w:rPr>
          <w:spacing w:val="-1"/>
        </w:rPr>
        <w:t xml:space="preserve"> </w:t>
      </w:r>
      <w:r>
        <w:t>Credits (3-1-</w:t>
      </w:r>
      <w:r>
        <w:rPr>
          <w:spacing w:val="-5"/>
        </w:rPr>
        <w:t>0)</w:t>
      </w:r>
    </w:p>
    <w:p w14:paraId="6ADA6869" w14:textId="77777777" w:rsidR="00545FE0" w:rsidRDefault="00000000">
      <w:pPr>
        <w:pStyle w:val="BodyText"/>
        <w:ind w:right="140"/>
      </w:pPr>
      <w:r>
        <w:t>Linear</w:t>
      </w:r>
      <w:r>
        <w:rPr>
          <w:spacing w:val="-11"/>
        </w:rPr>
        <w:t xml:space="preserve"> </w:t>
      </w:r>
      <w:r>
        <w:t>Algebra,</w:t>
      </w:r>
      <w:r>
        <w:rPr>
          <w:spacing w:val="-11"/>
        </w:rPr>
        <w:t xml:space="preserve"> </w:t>
      </w:r>
      <w:r>
        <w:t>complex</w:t>
      </w:r>
      <w:r>
        <w:rPr>
          <w:spacing w:val="-11"/>
        </w:rPr>
        <w:t xml:space="preserve"> </w:t>
      </w:r>
      <w:r>
        <w:t>analysis,</w:t>
      </w:r>
      <w:r>
        <w:rPr>
          <w:spacing w:val="-11"/>
        </w:rPr>
        <w:t xml:space="preserve"> </w:t>
      </w:r>
      <w:r>
        <w:t>Fourier</w:t>
      </w:r>
      <w:r>
        <w:rPr>
          <w:spacing w:val="-11"/>
        </w:rPr>
        <w:t xml:space="preserve"> </w:t>
      </w:r>
      <w:r>
        <w:t>transform,</w:t>
      </w:r>
      <w:r>
        <w:rPr>
          <w:spacing w:val="-11"/>
        </w:rPr>
        <w:t xml:space="preserve"> </w:t>
      </w:r>
      <w:r>
        <w:t>Sturm-Liouville’s theorem and orthogonal functions, Ordinary differential equations, Green Functions/old methods.</w:t>
      </w:r>
    </w:p>
    <w:p w14:paraId="57E46C85" w14:textId="77777777" w:rsidR="00545FE0" w:rsidRDefault="00000000">
      <w:pPr>
        <w:pStyle w:val="Heading3"/>
        <w:spacing w:before="129"/>
      </w:pPr>
      <w:r>
        <w:rPr>
          <w:color w:val="00AEEF"/>
        </w:rPr>
        <w:t>PYL555 Quantum Mechanics-</w:t>
      </w:r>
      <w:r>
        <w:rPr>
          <w:color w:val="00AEEF"/>
          <w:spacing w:val="-10"/>
        </w:rPr>
        <w:t>I</w:t>
      </w:r>
    </w:p>
    <w:p w14:paraId="71240534" w14:textId="77777777" w:rsidR="00545FE0" w:rsidRDefault="00000000">
      <w:pPr>
        <w:pStyle w:val="Heading4"/>
        <w:jc w:val="both"/>
      </w:pPr>
      <w:r>
        <w:t>4</w:t>
      </w:r>
      <w:r>
        <w:rPr>
          <w:spacing w:val="-1"/>
        </w:rPr>
        <w:t xml:space="preserve"> </w:t>
      </w:r>
      <w:r>
        <w:t>Credits (3-1-</w:t>
      </w:r>
      <w:r>
        <w:rPr>
          <w:spacing w:val="-5"/>
        </w:rPr>
        <w:t>0)</w:t>
      </w:r>
    </w:p>
    <w:p w14:paraId="0DE88265" w14:textId="77777777" w:rsidR="00545FE0" w:rsidRDefault="00000000">
      <w:pPr>
        <w:pStyle w:val="BodyText"/>
        <w:ind w:right="140"/>
      </w:pPr>
      <w:r>
        <w:rPr>
          <w:spacing w:val="-2"/>
        </w:rPr>
        <w:t xml:space="preserve">Introduction, quantum mechanical wave function, Born interpretation, </w:t>
      </w:r>
      <w:r>
        <w:t>basic formalism (Dirac bra-</w:t>
      </w:r>
      <w:proofErr w:type="spellStart"/>
      <w:r>
        <w:t>ket</w:t>
      </w:r>
      <w:proofErr w:type="spellEnd"/>
      <w:r>
        <w:t xml:space="preserve"> formalism), state vectors, operators and their representation, review of </w:t>
      </w:r>
      <w:proofErr w:type="gramStart"/>
      <w:r>
        <w:t>one dimensional</w:t>
      </w:r>
      <w:proofErr w:type="gramEnd"/>
      <w:r>
        <w:t xml:space="preserve"> examples, one dimensional harmonic oscillator, creation and annihilation operators, Landau</w:t>
      </w:r>
      <w:r>
        <w:rPr>
          <w:spacing w:val="-13"/>
        </w:rPr>
        <w:t xml:space="preserve"> </w:t>
      </w:r>
      <w:r>
        <w:t>problem,</w:t>
      </w:r>
      <w:r>
        <w:rPr>
          <w:spacing w:val="-12"/>
        </w:rPr>
        <w:t xml:space="preserve"> </w:t>
      </w:r>
      <w:r>
        <w:t>symmetries</w:t>
      </w:r>
      <w:r>
        <w:rPr>
          <w:spacing w:val="-13"/>
        </w:rPr>
        <w:t xml:space="preserve"> </w:t>
      </w:r>
      <w:r>
        <w:t>in</w:t>
      </w:r>
      <w:r>
        <w:rPr>
          <w:spacing w:val="-12"/>
        </w:rPr>
        <w:t xml:space="preserve"> </w:t>
      </w:r>
      <w:r>
        <w:t>quantum</w:t>
      </w:r>
      <w:r>
        <w:rPr>
          <w:spacing w:val="-13"/>
        </w:rPr>
        <w:t xml:space="preserve"> </w:t>
      </w:r>
      <w:r>
        <w:t>mechanics,</w:t>
      </w:r>
      <w:r>
        <w:rPr>
          <w:spacing w:val="-12"/>
        </w:rPr>
        <w:t xml:space="preserve"> </w:t>
      </w:r>
      <w:r>
        <w:t>hydrogen</w:t>
      </w:r>
      <w:r>
        <w:rPr>
          <w:spacing w:val="-13"/>
        </w:rPr>
        <w:t xml:space="preserve"> </w:t>
      </w:r>
      <w:r>
        <w:t xml:space="preserve">atom, </w:t>
      </w:r>
      <w:r>
        <w:rPr>
          <w:spacing w:val="-2"/>
        </w:rPr>
        <w:t>entanglement.</w:t>
      </w:r>
    </w:p>
    <w:p w14:paraId="2BDF22C0" w14:textId="77777777" w:rsidR="00545FE0" w:rsidRDefault="00000000">
      <w:pPr>
        <w:pStyle w:val="Heading3"/>
        <w:spacing w:before="110"/>
      </w:pPr>
      <w:r>
        <w:rPr>
          <w:color w:val="00AEEF"/>
        </w:rPr>
        <w:t>PYL556 Quantum Mechanics-</w:t>
      </w:r>
      <w:r>
        <w:rPr>
          <w:color w:val="00AEEF"/>
          <w:spacing w:val="-5"/>
        </w:rPr>
        <w:t>II</w:t>
      </w:r>
    </w:p>
    <w:p w14:paraId="2A44F339" w14:textId="77777777" w:rsidR="00545FE0" w:rsidRDefault="00000000">
      <w:pPr>
        <w:pStyle w:val="Heading4"/>
        <w:spacing w:before="28"/>
        <w:jc w:val="both"/>
      </w:pPr>
      <w:r>
        <w:t>3</w:t>
      </w:r>
      <w:r>
        <w:rPr>
          <w:spacing w:val="-1"/>
        </w:rPr>
        <w:t xml:space="preserve"> </w:t>
      </w:r>
      <w:r>
        <w:t>Credits (3-0-</w:t>
      </w:r>
      <w:r>
        <w:rPr>
          <w:spacing w:val="-5"/>
        </w:rPr>
        <w:t>0)</w:t>
      </w:r>
    </w:p>
    <w:p w14:paraId="32339285" w14:textId="77777777" w:rsidR="00545FE0" w:rsidRDefault="00000000">
      <w:pPr>
        <w:pStyle w:val="BodyText"/>
        <w:ind w:right="140"/>
      </w:pPr>
      <w:r>
        <w:t>Time</w:t>
      </w:r>
      <w:r>
        <w:rPr>
          <w:spacing w:val="-1"/>
        </w:rPr>
        <w:t xml:space="preserve"> </w:t>
      </w:r>
      <w:r>
        <w:t>independent</w:t>
      </w:r>
      <w:r>
        <w:rPr>
          <w:spacing w:val="-1"/>
        </w:rPr>
        <w:t xml:space="preserve"> </w:t>
      </w:r>
      <w:r>
        <w:t>perturbation</w:t>
      </w:r>
      <w:r>
        <w:rPr>
          <w:spacing w:val="-1"/>
        </w:rPr>
        <w:t xml:space="preserve"> </w:t>
      </w:r>
      <w:r>
        <w:t>theory,</w:t>
      </w:r>
      <w:r>
        <w:rPr>
          <w:spacing w:val="-1"/>
        </w:rPr>
        <w:t xml:space="preserve"> </w:t>
      </w:r>
      <w:r>
        <w:t>time</w:t>
      </w:r>
      <w:r>
        <w:rPr>
          <w:spacing w:val="-1"/>
        </w:rPr>
        <w:t xml:space="preserve"> </w:t>
      </w:r>
      <w:r>
        <w:t>dependent</w:t>
      </w:r>
      <w:r>
        <w:rPr>
          <w:spacing w:val="-1"/>
        </w:rPr>
        <w:t xml:space="preserve"> </w:t>
      </w:r>
      <w:r>
        <w:t xml:space="preserve">perturbation theory, cross-section, scattering theory, approximation techniques, identical particles, interaction of atoms with radiation, relativistic </w:t>
      </w:r>
      <w:r>
        <w:rPr>
          <w:spacing w:val="-2"/>
        </w:rPr>
        <w:t>equations.</w:t>
      </w:r>
    </w:p>
    <w:p w14:paraId="7F88D6B9" w14:textId="77777777" w:rsidR="00545FE0" w:rsidRDefault="00000000">
      <w:pPr>
        <w:pStyle w:val="Heading3"/>
        <w:spacing w:before="141"/>
      </w:pPr>
      <w:r>
        <w:rPr>
          <w:color w:val="00AEEF"/>
        </w:rPr>
        <w:t xml:space="preserve">PYL557 </w:t>
      </w:r>
      <w:r>
        <w:rPr>
          <w:color w:val="00AEEF"/>
          <w:spacing w:val="-2"/>
        </w:rPr>
        <w:t>Electronics</w:t>
      </w:r>
    </w:p>
    <w:p w14:paraId="3FA27251" w14:textId="77777777" w:rsidR="00545FE0" w:rsidRDefault="00000000">
      <w:pPr>
        <w:pStyle w:val="Heading4"/>
        <w:jc w:val="both"/>
      </w:pPr>
      <w:r>
        <w:t>4</w:t>
      </w:r>
      <w:r>
        <w:rPr>
          <w:spacing w:val="-1"/>
        </w:rPr>
        <w:t xml:space="preserve"> </w:t>
      </w:r>
      <w:r>
        <w:t>Credits (3-1-</w:t>
      </w:r>
      <w:r>
        <w:rPr>
          <w:spacing w:val="-5"/>
        </w:rPr>
        <w:t>0)</w:t>
      </w:r>
    </w:p>
    <w:p w14:paraId="560851AF" w14:textId="77777777" w:rsidR="00545FE0" w:rsidRDefault="00000000">
      <w:pPr>
        <w:pStyle w:val="BodyText"/>
        <w:ind w:right="139"/>
      </w:pPr>
      <w:r>
        <w:t>Basics of semiconductor devices such as diode, transistor, FET and MOSFET; BJT and FET based amplifiers, oscillators, switches, circuit analysis</w:t>
      </w:r>
      <w:r>
        <w:rPr>
          <w:spacing w:val="-2"/>
        </w:rPr>
        <w:t xml:space="preserve"> </w:t>
      </w:r>
      <w:r>
        <w:t>by</w:t>
      </w:r>
      <w:r>
        <w:rPr>
          <w:spacing w:val="-2"/>
        </w:rPr>
        <w:t xml:space="preserve"> </w:t>
      </w:r>
      <w:r>
        <w:t>hybrid</w:t>
      </w:r>
      <w:r>
        <w:rPr>
          <w:spacing w:val="-2"/>
        </w:rPr>
        <w:t xml:space="preserve"> </w:t>
      </w:r>
      <w:r>
        <w:t>and</w:t>
      </w:r>
      <w:r>
        <w:rPr>
          <w:spacing w:val="-2"/>
        </w:rPr>
        <w:t xml:space="preserve"> </w:t>
      </w:r>
      <w:r>
        <w:t>r-parameters,</w:t>
      </w:r>
      <w:r>
        <w:rPr>
          <w:spacing w:val="-2"/>
        </w:rPr>
        <w:t xml:space="preserve"> </w:t>
      </w:r>
      <w:r>
        <w:t>operational</w:t>
      </w:r>
      <w:r>
        <w:rPr>
          <w:spacing w:val="-2"/>
        </w:rPr>
        <w:t xml:space="preserve"> </w:t>
      </w:r>
      <w:r>
        <w:t>amplifiers</w:t>
      </w:r>
      <w:r>
        <w:rPr>
          <w:spacing w:val="-2"/>
        </w:rPr>
        <w:t xml:space="preserve"> </w:t>
      </w:r>
      <w:r>
        <w:t>and</w:t>
      </w:r>
      <w:r>
        <w:rPr>
          <w:spacing w:val="-2"/>
        </w:rPr>
        <w:t xml:space="preserve"> </w:t>
      </w:r>
      <w:r>
        <w:t xml:space="preserve">their </w:t>
      </w:r>
      <w:r>
        <w:rPr>
          <w:spacing w:val="-2"/>
        </w:rPr>
        <w:t>applications,</w:t>
      </w:r>
      <w:r>
        <w:rPr>
          <w:spacing w:val="-5"/>
        </w:rPr>
        <w:t xml:space="preserve"> </w:t>
      </w:r>
      <w:r>
        <w:rPr>
          <w:spacing w:val="-2"/>
        </w:rPr>
        <w:t>timer</w:t>
      </w:r>
      <w:r>
        <w:rPr>
          <w:spacing w:val="-5"/>
        </w:rPr>
        <w:t xml:space="preserve"> </w:t>
      </w:r>
      <w:r>
        <w:rPr>
          <w:spacing w:val="-2"/>
        </w:rPr>
        <w:t>circuit,</w:t>
      </w:r>
      <w:r>
        <w:rPr>
          <w:spacing w:val="-5"/>
        </w:rPr>
        <w:t xml:space="preserve"> </w:t>
      </w:r>
      <w:r>
        <w:rPr>
          <w:spacing w:val="-2"/>
        </w:rPr>
        <w:t>dc</w:t>
      </w:r>
      <w:r>
        <w:rPr>
          <w:spacing w:val="-5"/>
        </w:rPr>
        <w:t xml:space="preserve"> </w:t>
      </w:r>
      <w:r>
        <w:rPr>
          <w:spacing w:val="-2"/>
        </w:rPr>
        <w:t>power</w:t>
      </w:r>
      <w:r>
        <w:rPr>
          <w:spacing w:val="-5"/>
        </w:rPr>
        <w:t xml:space="preserve"> </w:t>
      </w:r>
      <w:r>
        <w:rPr>
          <w:spacing w:val="-2"/>
        </w:rPr>
        <w:t>supplies,</w:t>
      </w:r>
      <w:r>
        <w:rPr>
          <w:spacing w:val="-5"/>
        </w:rPr>
        <w:t xml:space="preserve"> </w:t>
      </w:r>
      <w:r>
        <w:rPr>
          <w:spacing w:val="-2"/>
        </w:rPr>
        <w:t>filters</w:t>
      </w:r>
      <w:r>
        <w:rPr>
          <w:spacing w:val="-5"/>
        </w:rPr>
        <w:t xml:space="preserve"> </w:t>
      </w:r>
      <w:r>
        <w:rPr>
          <w:spacing w:val="-2"/>
        </w:rPr>
        <w:t>and</w:t>
      </w:r>
      <w:r>
        <w:rPr>
          <w:spacing w:val="-5"/>
        </w:rPr>
        <w:t xml:space="preserve"> </w:t>
      </w:r>
      <w:r>
        <w:rPr>
          <w:spacing w:val="-2"/>
        </w:rPr>
        <w:t>digital</w:t>
      </w:r>
      <w:r>
        <w:rPr>
          <w:spacing w:val="-5"/>
        </w:rPr>
        <w:t xml:space="preserve"> </w:t>
      </w:r>
      <w:r>
        <w:rPr>
          <w:spacing w:val="-2"/>
        </w:rPr>
        <w:t xml:space="preserve">circuits, </w:t>
      </w:r>
      <w:r>
        <w:t>counters, registers, ADC, DAC and microprocessor.</w:t>
      </w:r>
    </w:p>
    <w:p w14:paraId="183292A0" w14:textId="77777777" w:rsidR="00545FE0" w:rsidRDefault="00000000">
      <w:pPr>
        <w:pStyle w:val="Heading3"/>
        <w:spacing w:before="140"/>
      </w:pPr>
      <w:r>
        <w:rPr>
          <w:color w:val="00AEEF"/>
        </w:rPr>
        <w:t xml:space="preserve">PYL558 Statistical </w:t>
      </w:r>
      <w:r>
        <w:rPr>
          <w:color w:val="00AEEF"/>
          <w:spacing w:val="-2"/>
        </w:rPr>
        <w:t>Mechanics</w:t>
      </w:r>
    </w:p>
    <w:p w14:paraId="672FB4C0" w14:textId="77777777" w:rsidR="00545FE0" w:rsidRDefault="00000000">
      <w:pPr>
        <w:pStyle w:val="Heading4"/>
        <w:jc w:val="both"/>
      </w:pPr>
      <w:r>
        <w:t>4</w:t>
      </w:r>
      <w:r>
        <w:rPr>
          <w:spacing w:val="-1"/>
        </w:rPr>
        <w:t xml:space="preserve"> </w:t>
      </w:r>
      <w:r>
        <w:t>Credits (3-1-</w:t>
      </w:r>
      <w:r>
        <w:rPr>
          <w:spacing w:val="-5"/>
        </w:rPr>
        <w:t>0)</w:t>
      </w:r>
    </w:p>
    <w:p w14:paraId="2C362588" w14:textId="77777777" w:rsidR="00545FE0" w:rsidRDefault="00000000">
      <w:pPr>
        <w:pStyle w:val="BodyText"/>
        <w:ind w:right="137"/>
      </w:pPr>
      <w:r>
        <w:t>Introduction to statistical methods. Some basic notions of random walks,</w:t>
      </w:r>
      <w:r>
        <w:rPr>
          <w:spacing w:val="-3"/>
        </w:rPr>
        <w:t xml:space="preserve"> </w:t>
      </w:r>
      <w:r>
        <w:t>Poisson</w:t>
      </w:r>
      <w:r>
        <w:rPr>
          <w:spacing w:val="-3"/>
        </w:rPr>
        <w:t xml:space="preserve"> </w:t>
      </w:r>
      <w:r>
        <w:t>distribution,</w:t>
      </w:r>
      <w:r>
        <w:rPr>
          <w:spacing w:val="-3"/>
        </w:rPr>
        <w:t xml:space="preserve"> </w:t>
      </w:r>
      <w:r>
        <w:t>Gaussian</w:t>
      </w:r>
      <w:r>
        <w:rPr>
          <w:spacing w:val="-3"/>
        </w:rPr>
        <w:t xml:space="preserve"> </w:t>
      </w:r>
      <w:r>
        <w:t>distribution.</w:t>
      </w:r>
      <w:r>
        <w:rPr>
          <w:spacing w:val="-3"/>
        </w:rPr>
        <w:t xml:space="preserve"> </w:t>
      </w:r>
      <w:r>
        <w:t>Statistical</w:t>
      </w:r>
      <w:r>
        <w:rPr>
          <w:spacing w:val="-3"/>
        </w:rPr>
        <w:t xml:space="preserve"> </w:t>
      </w:r>
      <w:r>
        <w:t>basis</w:t>
      </w:r>
      <w:r>
        <w:rPr>
          <w:spacing w:val="-3"/>
        </w:rPr>
        <w:t xml:space="preserve"> </w:t>
      </w:r>
      <w:r>
        <w:t xml:space="preserve">for thermodynamics: </w:t>
      </w:r>
      <w:proofErr w:type="spellStart"/>
      <w:r>
        <w:t>macrostates</w:t>
      </w:r>
      <w:proofErr w:type="spellEnd"/>
      <w:r>
        <w:t>, microstates, Gibb’s paradox. Gibb’s ensemble theory: phase space perspective, Liouville’s theorem, microcanonical, canonical and grand canonical ensembles, partition function, calculations of physical properties of classical systems</w:t>
      </w:r>
      <w:r>
        <w:rPr>
          <w:spacing w:val="40"/>
        </w:rPr>
        <w:t xml:space="preserve"> </w:t>
      </w:r>
      <w:r>
        <w:t>using</w:t>
      </w:r>
      <w:r>
        <w:rPr>
          <w:spacing w:val="40"/>
        </w:rPr>
        <w:t xml:space="preserve"> </w:t>
      </w:r>
      <w:r>
        <w:t>ensemble</w:t>
      </w:r>
      <w:r>
        <w:rPr>
          <w:spacing w:val="40"/>
        </w:rPr>
        <w:t xml:space="preserve"> </w:t>
      </w:r>
      <w:r>
        <w:t>approach,</w:t>
      </w:r>
      <w:r>
        <w:rPr>
          <w:spacing w:val="40"/>
        </w:rPr>
        <w:t xml:space="preserve"> </w:t>
      </w:r>
      <w:r>
        <w:t>thermodynamic</w:t>
      </w:r>
      <w:r>
        <w:rPr>
          <w:spacing w:val="40"/>
        </w:rPr>
        <w:t xml:space="preserve"> </w:t>
      </w:r>
      <w:r>
        <w:t>relations.</w:t>
      </w:r>
      <w:r>
        <w:rPr>
          <w:spacing w:val="40"/>
        </w:rPr>
        <w:t xml:space="preserve"> </w:t>
      </w:r>
      <w:r>
        <w:t xml:space="preserve">Applications of ensemble theory, quantum statistical mechanics: density matrix </w:t>
      </w:r>
      <w:r>
        <w:rPr>
          <w:spacing w:val="-2"/>
        </w:rPr>
        <w:t>approach,</w:t>
      </w:r>
      <w:r>
        <w:rPr>
          <w:spacing w:val="-5"/>
        </w:rPr>
        <w:t xml:space="preserve"> </w:t>
      </w:r>
      <w:r>
        <w:rPr>
          <w:spacing w:val="-2"/>
        </w:rPr>
        <w:t>statistical</w:t>
      </w:r>
      <w:r>
        <w:rPr>
          <w:spacing w:val="-5"/>
        </w:rPr>
        <w:t xml:space="preserve"> </w:t>
      </w:r>
      <w:r>
        <w:rPr>
          <w:spacing w:val="-2"/>
        </w:rPr>
        <w:t>mechanics</w:t>
      </w:r>
      <w:r>
        <w:rPr>
          <w:spacing w:val="-5"/>
        </w:rPr>
        <w:t xml:space="preserve"> </w:t>
      </w:r>
      <w:r>
        <w:rPr>
          <w:spacing w:val="-2"/>
        </w:rPr>
        <w:t>of</w:t>
      </w:r>
      <w:r>
        <w:rPr>
          <w:spacing w:val="-5"/>
        </w:rPr>
        <w:t xml:space="preserve"> </w:t>
      </w:r>
      <w:r>
        <w:rPr>
          <w:spacing w:val="-2"/>
        </w:rPr>
        <w:t>Bosons</w:t>
      </w:r>
      <w:r>
        <w:rPr>
          <w:spacing w:val="-5"/>
        </w:rPr>
        <w:t xml:space="preserve"> </w:t>
      </w:r>
      <w:r>
        <w:rPr>
          <w:spacing w:val="-2"/>
        </w:rPr>
        <w:t>and</w:t>
      </w:r>
      <w:r>
        <w:rPr>
          <w:spacing w:val="-5"/>
        </w:rPr>
        <w:t xml:space="preserve"> </w:t>
      </w:r>
      <w:r>
        <w:rPr>
          <w:spacing w:val="-2"/>
        </w:rPr>
        <w:t>Fermions,</w:t>
      </w:r>
      <w:r>
        <w:rPr>
          <w:spacing w:val="-5"/>
        </w:rPr>
        <w:t xml:space="preserve"> </w:t>
      </w:r>
      <w:r>
        <w:rPr>
          <w:spacing w:val="-2"/>
        </w:rPr>
        <w:t xml:space="preserve">Bose-Einstein </w:t>
      </w:r>
      <w:r>
        <w:t>condensation,</w:t>
      </w:r>
      <w:r>
        <w:rPr>
          <w:spacing w:val="-12"/>
        </w:rPr>
        <w:t xml:space="preserve"> </w:t>
      </w:r>
      <w:r>
        <w:t>Pauli</w:t>
      </w:r>
      <w:r>
        <w:rPr>
          <w:spacing w:val="-12"/>
        </w:rPr>
        <w:t xml:space="preserve"> </w:t>
      </w:r>
      <w:proofErr w:type="spellStart"/>
      <w:r>
        <w:t>paramagnetism</w:t>
      </w:r>
      <w:proofErr w:type="spellEnd"/>
      <w:r>
        <w:t>,</w:t>
      </w:r>
      <w:r>
        <w:rPr>
          <w:spacing w:val="-12"/>
        </w:rPr>
        <w:t xml:space="preserve"> </w:t>
      </w:r>
      <w:r>
        <w:t>Landau</w:t>
      </w:r>
      <w:r>
        <w:rPr>
          <w:spacing w:val="-12"/>
        </w:rPr>
        <w:t xml:space="preserve"> </w:t>
      </w:r>
      <w:r>
        <w:t>diamagnetism,</w:t>
      </w:r>
      <w:r>
        <w:rPr>
          <w:spacing w:val="-12"/>
        </w:rPr>
        <w:t xml:space="preserve"> </w:t>
      </w:r>
      <w:r>
        <w:t>quantum</w:t>
      </w:r>
    </w:p>
    <w:p w14:paraId="344AAEF2" w14:textId="77777777" w:rsidR="00545FE0" w:rsidRDefault="00545FE0">
      <w:pPr>
        <w:sectPr w:rsidR="00545FE0" w:rsidSect="00220269">
          <w:type w:val="continuous"/>
          <w:pgSz w:w="11880" w:h="16920"/>
          <w:pgMar w:top="980" w:right="820" w:bottom="1000" w:left="840" w:header="0" w:footer="802" w:gutter="0"/>
          <w:cols w:num="2" w:space="720" w:equalWidth="0">
            <w:col w:w="5031" w:space="65"/>
            <w:col w:w="5124"/>
          </w:cols>
        </w:sectPr>
      </w:pPr>
    </w:p>
    <w:p w14:paraId="302639E7" w14:textId="77777777" w:rsidR="00545FE0" w:rsidRDefault="00545FE0">
      <w:pPr>
        <w:pStyle w:val="BodyText"/>
        <w:spacing w:before="0"/>
        <w:ind w:left="0"/>
        <w:jc w:val="left"/>
        <w:rPr>
          <w:sz w:val="20"/>
        </w:rPr>
      </w:pPr>
    </w:p>
    <w:p w14:paraId="45883167" w14:textId="77777777" w:rsidR="00545FE0" w:rsidRDefault="00545FE0">
      <w:pPr>
        <w:pStyle w:val="BodyText"/>
        <w:spacing w:before="183"/>
        <w:ind w:left="0"/>
        <w:jc w:val="left"/>
        <w:rPr>
          <w:sz w:val="20"/>
        </w:rPr>
      </w:pPr>
    </w:p>
    <w:p w14:paraId="14DC1822" w14:textId="77777777" w:rsidR="00545FE0" w:rsidRDefault="00545FE0">
      <w:pPr>
        <w:rPr>
          <w:sz w:val="20"/>
        </w:rPr>
        <w:sectPr w:rsidR="00545FE0" w:rsidSect="00220269">
          <w:pgSz w:w="11880" w:h="16920"/>
          <w:pgMar w:top="940" w:right="820" w:bottom="1000" w:left="840" w:header="0" w:footer="802" w:gutter="0"/>
          <w:cols w:space="720"/>
        </w:sectPr>
      </w:pPr>
    </w:p>
    <w:p w14:paraId="5A96906A" w14:textId="77777777" w:rsidR="00545FE0" w:rsidRDefault="00000000">
      <w:pPr>
        <w:pStyle w:val="BodyText"/>
        <w:spacing w:before="105"/>
        <w:ind w:right="45"/>
      </w:pPr>
      <w:r>
        <w:t>statistics of harmonic oscillators, non-ideal gases, virial expansion, brief introduction to phase transitions, critical phenomena, transfer matrix approach, application to 1-D Ising model.</w:t>
      </w:r>
    </w:p>
    <w:p w14:paraId="5D2F17F6" w14:textId="77777777" w:rsidR="00545FE0" w:rsidRDefault="00000000">
      <w:pPr>
        <w:pStyle w:val="Heading3"/>
        <w:spacing w:before="142"/>
      </w:pPr>
      <w:r>
        <w:rPr>
          <w:color w:val="00AEEF"/>
        </w:rPr>
        <w:t xml:space="preserve">PYL560 Applied </w:t>
      </w:r>
      <w:r>
        <w:rPr>
          <w:color w:val="00AEEF"/>
          <w:spacing w:val="-2"/>
        </w:rPr>
        <w:t>Optics</w:t>
      </w:r>
    </w:p>
    <w:p w14:paraId="72B70FF5" w14:textId="77777777" w:rsidR="00545FE0" w:rsidRDefault="00000000">
      <w:pPr>
        <w:pStyle w:val="Heading4"/>
        <w:jc w:val="both"/>
      </w:pPr>
      <w:r>
        <w:t>4</w:t>
      </w:r>
      <w:r>
        <w:rPr>
          <w:spacing w:val="-1"/>
        </w:rPr>
        <w:t xml:space="preserve"> </w:t>
      </w:r>
      <w:r>
        <w:t>Credits (3-1-</w:t>
      </w:r>
      <w:r>
        <w:rPr>
          <w:spacing w:val="-5"/>
        </w:rPr>
        <w:t>0)</w:t>
      </w:r>
    </w:p>
    <w:p w14:paraId="73EC10CD" w14:textId="77777777" w:rsidR="00545FE0" w:rsidRDefault="00000000">
      <w:pPr>
        <w:pStyle w:val="BodyText"/>
        <w:ind w:right="38"/>
      </w:pPr>
      <w:r>
        <w:t>Electromagnetic waves in a medium: review of Maxwell’s equations and propagation of electromagnetic waves, various states of polarization</w:t>
      </w:r>
      <w:r>
        <w:rPr>
          <w:spacing w:val="40"/>
        </w:rPr>
        <w:t xml:space="preserve"> </w:t>
      </w:r>
      <w:r>
        <w:t>and</w:t>
      </w:r>
      <w:r>
        <w:rPr>
          <w:spacing w:val="40"/>
        </w:rPr>
        <w:t xml:space="preserve"> </w:t>
      </w:r>
      <w:r>
        <w:t>their</w:t>
      </w:r>
      <w:r>
        <w:rPr>
          <w:spacing w:val="40"/>
        </w:rPr>
        <w:t xml:space="preserve"> </w:t>
      </w:r>
      <w:r>
        <w:t>analysis.</w:t>
      </w:r>
      <w:r>
        <w:rPr>
          <w:spacing w:val="40"/>
        </w:rPr>
        <w:t xml:space="preserve"> </w:t>
      </w:r>
      <w:r>
        <w:t>Anisotropic</w:t>
      </w:r>
      <w:r>
        <w:rPr>
          <w:spacing w:val="40"/>
        </w:rPr>
        <w:t xml:space="preserve"> </w:t>
      </w:r>
      <w:r>
        <w:t>media,</w:t>
      </w:r>
      <w:r>
        <w:rPr>
          <w:spacing w:val="40"/>
        </w:rPr>
        <w:t xml:space="preserve"> </w:t>
      </w:r>
      <w:r>
        <w:t>plane</w:t>
      </w:r>
      <w:r>
        <w:rPr>
          <w:spacing w:val="40"/>
        </w:rPr>
        <w:t xml:space="preserve"> </w:t>
      </w:r>
      <w:r>
        <w:t>waves</w:t>
      </w:r>
      <w:r>
        <w:rPr>
          <w:spacing w:val="40"/>
        </w:rPr>
        <w:t xml:space="preserve"> </w:t>
      </w:r>
      <w:r>
        <w:t>in anisotropic media, uniaxial crystals, some polarization devices. Diffraction: scalar waves, the diffraction integral, Fresnel and Fraunhofer diffraction, diffraction of a Gaussian beam, diffraction grating. Fourier optics and holography: spatial frequency and transmittance function, Fourier transform by diffraction and by lens, spatial-frequency filtering, phase-contrast microscope. Holography: on-axis and off-axis hologram recording and reconstruction, types</w:t>
      </w:r>
      <w:r>
        <w:rPr>
          <w:spacing w:val="80"/>
        </w:rPr>
        <w:t xml:space="preserve"> </w:t>
      </w:r>
      <w:r>
        <w:t xml:space="preserve">of </w:t>
      </w:r>
      <w:proofErr w:type="gramStart"/>
      <w:r>
        <w:t>hologram</w:t>
      </w:r>
      <w:proofErr w:type="gramEnd"/>
      <w:r>
        <w:t xml:space="preserve"> and some applications. Coherence and Interferometry: Spatial and temporal coherence, fringe visibility, Michelson stellar interferometer, optical beats, multiple beam interference, Fourier transform spectroscopy. Guided wave optics: Modes of a planar waveguide, optical fibers: step-index and graded index fibers, waveguide theory and quantum mechanics, applications of optical fibers in communication and sensing.</w:t>
      </w:r>
    </w:p>
    <w:p w14:paraId="424D90C4" w14:textId="77777777" w:rsidR="00545FE0" w:rsidRDefault="00000000">
      <w:pPr>
        <w:pStyle w:val="Heading3"/>
        <w:spacing w:before="127"/>
        <w:jc w:val="left"/>
      </w:pPr>
      <w:r>
        <w:rPr>
          <w:color w:val="00AEEF"/>
        </w:rPr>
        <w:t>PYD561 Project-</w:t>
      </w:r>
      <w:r>
        <w:rPr>
          <w:color w:val="00AEEF"/>
          <w:spacing w:val="-10"/>
        </w:rPr>
        <w:t>I</w:t>
      </w:r>
    </w:p>
    <w:p w14:paraId="34B798A1" w14:textId="77777777" w:rsidR="00545FE0" w:rsidRDefault="00000000">
      <w:pPr>
        <w:spacing w:before="27"/>
        <w:ind w:left="123"/>
        <w:jc w:val="both"/>
        <w:rPr>
          <w:sz w:val="18"/>
        </w:rPr>
      </w:pPr>
      <w:r>
        <w:rPr>
          <w:sz w:val="18"/>
        </w:rPr>
        <w:t>3</w:t>
      </w:r>
      <w:r>
        <w:rPr>
          <w:spacing w:val="-1"/>
          <w:sz w:val="18"/>
        </w:rPr>
        <w:t xml:space="preserve"> </w:t>
      </w:r>
      <w:r>
        <w:rPr>
          <w:sz w:val="18"/>
        </w:rPr>
        <w:t>Credits (0-0-</w:t>
      </w:r>
      <w:r>
        <w:rPr>
          <w:spacing w:val="-5"/>
          <w:sz w:val="18"/>
        </w:rPr>
        <w:t>6)</w:t>
      </w:r>
    </w:p>
    <w:p w14:paraId="026721C6" w14:textId="77777777" w:rsidR="00545FE0" w:rsidRDefault="00000000">
      <w:pPr>
        <w:pStyle w:val="Heading3"/>
        <w:spacing w:before="169"/>
      </w:pPr>
      <w:r>
        <w:rPr>
          <w:color w:val="00AEEF"/>
        </w:rPr>
        <w:t>PYP561 Laboratory-</w:t>
      </w:r>
      <w:r>
        <w:rPr>
          <w:color w:val="00AEEF"/>
          <w:spacing w:val="-10"/>
        </w:rPr>
        <w:t>I</w:t>
      </w:r>
    </w:p>
    <w:p w14:paraId="49874EC5" w14:textId="77777777" w:rsidR="00545FE0" w:rsidRDefault="00000000">
      <w:pPr>
        <w:spacing w:before="27"/>
        <w:ind w:left="123"/>
        <w:jc w:val="both"/>
        <w:rPr>
          <w:sz w:val="18"/>
        </w:rPr>
      </w:pPr>
      <w:r>
        <w:rPr>
          <w:sz w:val="18"/>
        </w:rPr>
        <w:t>4</w:t>
      </w:r>
      <w:r>
        <w:rPr>
          <w:spacing w:val="-1"/>
          <w:sz w:val="18"/>
        </w:rPr>
        <w:t xml:space="preserve"> </w:t>
      </w:r>
      <w:r>
        <w:rPr>
          <w:sz w:val="18"/>
        </w:rPr>
        <w:t>Credits (0-0-</w:t>
      </w:r>
      <w:r>
        <w:rPr>
          <w:spacing w:val="-5"/>
          <w:sz w:val="18"/>
        </w:rPr>
        <w:t>8)</w:t>
      </w:r>
    </w:p>
    <w:p w14:paraId="66E5AAFE" w14:textId="77777777" w:rsidR="00545FE0" w:rsidRDefault="00000000">
      <w:pPr>
        <w:pStyle w:val="Heading3"/>
        <w:spacing w:before="169"/>
        <w:jc w:val="left"/>
      </w:pPr>
      <w:r>
        <w:rPr>
          <w:color w:val="00AEEF"/>
        </w:rPr>
        <w:t>PYD562 Project-</w:t>
      </w:r>
      <w:r>
        <w:rPr>
          <w:color w:val="00AEEF"/>
          <w:spacing w:val="-5"/>
        </w:rPr>
        <w:t>II</w:t>
      </w:r>
    </w:p>
    <w:p w14:paraId="13DDB16F" w14:textId="77777777" w:rsidR="00545FE0" w:rsidRDefault="00000000">
      <w:pPr>
        <w:spacing w:before="27"/>
        <w:ind w:left="123"/>
        <w:jc w:val="both"/>
        <w:rPr>
          <w:sz w:val="18"/>
        </w:rPr>
      </w:pPr>
      <w:r>
        <w:rPr>
          <w:sz w:val="18"/>
        </w:rPr>
        <w:t>6</w:t>
      </w:r>
      <w:r>
        <w:rPr>
          <w:spacing w:val="-1"/>
          <w:sz w:val="18"/>
        </w:rPr>
        <w:t xml:space="preserve"> </w:t>
      </w:r>
      <w:r>
        <w:rPr>
          <w:sz w:val="18"/>
        </w:rPr>
        <w:t>Credits (0-0-</w:t>
      </w:r>
      <w:r>
        <w:rPr>
          <w:spacing w:val="-5"/>
          <w:sz w:val="18"/>
        </w:rPr>
        <w:t>12)</w:t>
      </w:r>
    </w:p>
    <w:p w14:paraId="3AECBD07" w14:textId="77777777" w:rsidR="00545FE0" w:rsidRDefault="00000000">
      <w:pPr>
        <w:pStyle w:val="Heading3"/>
        <w:spacing w:before="168"/>
        <w:jc w:val="left"/>
      </w:pPr>
      <w:r>
        <w:rPr>
          <w:color w:val="00AEEF"/>
        </w:rPr>
        <w:t>PYP562 Laboratory-</w:t>
      </w:r>
      <w:r>
        <w:rPr>
          <w:color w:val="00AEEF"/>
          <w:spacing w:val="-5"/>
        </w:rPr>
        <w:t>II</w:t>
      </w:r>
    </w:p>
    <w:p w14:paraId="271C76E2" w14:textId="77777777" w:rsidR="00545FE0" w:rsidRDefault="00000000">
      <w:pPr>
        <w:spacing w:before="28"/>
        <w:ind w:left="123"/>
        <w:jc w:val="both"/>
        <w:rPr>
          <w:sz w:val="18"/>
        </w:rPr>
      </w:pPr>
      <w:r>
        <w:rPr>
          <w:sz w:val="18"/>
        </w:rPr>
        <w:t>4</w:t>
      </w:r>
      <w:r>
        <w:rPr>
          <w:spacing w:val="-1"/>
          <w:sz w:val="18"/>
        </w:rPr>
        <w:t xml:space="preserve"> </w:t>
      </w:r>
      <w:r>
        <w:rPr>
          <w:sz w:val="18"/>
        </w:rPr>
        <w:t>Credits (0-0-</w:t>
      </w:r>
      <w:r>
        <w:rPr>
          <w:spacing w:val="-5"/>
          <w:sz w:val="18"/>
        </w:rPr>
        <w:t>8)</w:t>
      </w:r>
    </w:p>
    <w:p w14:paraId="0A097E91" w14:textId="77777777" w:rsidR="00545FE0" w:rsidRDefault="00000000">
      <w:pPr>
        <w:pStyle w:val="Heading3"/>
        <w:spacing w:before="168"/>
        <w:jc w:val="left"/>
      </w:pPr>
      <w:r>
        <w:rPr>
          <w:color w:val="00AEEF"/>
        </w:rPr>
        <w:t xml:space="preserve">PYL563 Solid State </w:t>
      </w:r>
      <w:r>
        <w:rPr>
          <w:color w:val="00AEEF"/>
          <w:spacing w:val="-2"/>
        </w:rPr>
        <w:t>Physics</w:t>
      </w:r>
    </w:p>
    <w:p w14:paraId="29493893" w14:textId="77777777" w:rsidR="00545FE0" w:rsidRDefault="00000000">
      <w:pPr>
        <w:pStyle w:val="Heading4"/>
      </w:pPr>
      <w:r>
        <w:t>4</w:t>
      </w:r>
      <w:r>
        <w:rPr>
          <w:spacing w:val="-1"/>
        </w:rPr>
        <w:t xml:space="preserve"> </w:t>
      </w:r>
      <w:r>
        <w:t>Credits (3-1-</w:t>
      </w:r>
      <w:r>
        <w:rPr>
          <w:spacing w:val="-5"/>
        </w:rPr>
        <w:t>0)</w:t>
      </w:r>
    </w:p>
    <w:p w14:paraId="790C2635" w14:textId="77777777" w:rsidR="00545FE0" w:rsidRDefault="00000000">
      <w:pPr>
        <w:pStyle w:val="BodyText"/>
        <w:spacing w:before="24"/>
        <w:ind w:right="82"/>
        <w:jc w:val="left"/>
      </w:pPr>
      <w:r>
        <w:t>Crystal lattices, Reciprocal lattice, equivalence of Bragg and Laue</w:t>
      </w:r>
      <w:r>
        <w:rPr>
          <w:spacing w:val="40"/>
        </w:rPr>
        <w:t xml:space="preserve"> </w:t>
      </w:r>
      <w:r>
        <w:t>formulations, Ewald Construction, bonding &amp; packing in crystals.</w:t>
      </w:r>
    </w:p>
    <w:p w14:paraId="6222B20B" w14:textId="77777777" w:rsidR="00545FE0" w:rsidRDefault="00000000">
      <w:pPr>
        <w:pStyle w:val="BodyText"/>
        <w:spacing w:before="54"/>
        <w:jc w:val="left"/>
      </w:pPr>
      <w:r>
        <w:t>Free</w:t>
      </w:r>
      <w:r>
        <w:rPr>
          <w:spacing w:val="-10"/>
        </w:rPr>
        <w:t xml:space="preserve"> </w:t>
      </w:r>
      <w:r>
        <w:t>electron</w:t>
      </w:r>
      <w:r>
        <w:rPr>
          <w:spacing w:val="-10"/>
        </w:rPr>
        <w:t xml:space="preserve"> </w:t>
      </w:r>
      <w:r>
        <w:t>theory:</w:t>
      </w:r>
      <w:r>
        <w:rPr>
          <w:spacing w:val="-10"/>
        </w:rPr>
        <w:t xml:space="preserve"> </w:t>
      </w:r>
      <w:r>
        <w:t>Drude</w:t>
      </w:r>
      <w:r>
        <w:rPr>
          <w:spacing w:val="-10"/>
        </w:rPr>
        <w:t xml:space="preserve"> </w:t>
      </w:r>
      <w:r>
        <w:t>and</w:t>
      </w:r>
      <w:r>
        <w:rPr>
          <w:spacing w:val="-9"/>
        </w:rPr>
        <w:t xml:space="preserve"> </w:t>
      </w:r>
      <w:r>
        <w:t>Sommerfield’s</w:t>
      </w:r>
      <w:r>
        <w:rPr>
          <w:spacing w:val="-10"/>
        </w:rPr>
        <w:t xml:space="preserve"> </w:t>
      </w:r>
      <w:r>
        <w:t>model</w:t>
      </w:r>
      <w:r>
        <w:rPr>
          <w:spacing w:val="-10"/>
        </w:rPr>
        <w:t xml:space="preserve"> </w:t>
      </w:r>
      <w:r>
        <w:t>of</w:t>
      </w:r>
      <w:r>
        <w:rPr>
          <w:spacing w:val="-10"/>
        </w:rPr>
        <w:t xml:space="preserve"> </w:t>
      </w:r>
      <w:r>
        <w:rPr>
          <w:spacing w:val="-2"/>
        </w:rPr>
        <w:t>conductivity.</w:t>
      </w:r>
    </w:p>
    <w:p w14:paraId="68153453" w14:textId="77777777" w:rsidR="00545FE0" w:rsidRDefault="00000000">
      <w:pPr>
        <w:pStyle w:val="BodyText"/>
        <w:spacing w:before="55"/>
        <w:ind w:right="41"/>
      </w:pPr>
      <w:r>
        <w:rPr>
          <w:spacing w:val="-2"/>
        </w:rPr>
        <w:t>Electrons</w:t>
      </w:r>
      <w:r>
        <w:rPr>
          <w:spacing w:val="-8"/>
        </w:rPr>
        <w:t xml:space="preserve"> </w:t>
      </w:r>
      <w:r>
        <w:rPr>
          <w:spacing w:val="-2"/>
        </w:rPr>
        <w:t>in</w:t>
      </w:r>
      <w:r>
        <w:rPr>
          <w:spacing w:val="-8"/>
        </w:rPr>
        <w:t xml:space="preserve"> </w:t>
      </w:r>
      <w:r>
        <w:rPr>
          <w:spacing w:val="-2"/>
        </w:rPr>
        <w:t>a</w:t>
      </w:r>
      <w:r>
        <w:rPr>
          <w:spacing w:val="-8"/>
        </w:rPr>
        <w:t xml:space="preserve"> </w:t>
      </w:r>
      <w:r>
        <w:rPr>
          <w:spacing w:val="-2"/>
        </w:rPr>
        <w:t>Periodic</w:t>
      </w:r>
      <w:r>
        <w:rPr>
          <w:spacing w:val="-8"/>
        </w:rPr>
        <w:t xml:space="preserve"> </w:t>
      </w:r>
      <w:r>
        <w:rPr>
          <w:spacing w:val="-2"/>
        </w:rPr>
        <w:t>Potential,</w:t>
      </w:r>
      <w:r>
        <w:rPr>
          <w:spacing w:val="-8"/>
        </w:rPr>
        <w:t xml:space="preserve"> </w:t>
      </w:r>
      <w:r>
        <w:rPr>
          <w:spacing w:val="-2"/>
        </w:rPr>
        <w:t>Bloch</w:t>
      </w:r>
      <w:r>
        <w:rPr>
          <w:spacing w:val="-8"/>
        </w:rPr>
        <w:t xml:space="preserve"> </w:t>
      </w:r>
      <w:r>
        <w:rPr>
          <w:spacing w:val="-2"/>
        </w:rPr>
        <w:t>theorem</w:t>
      </w:r>
      <w:r>
        <w:rPr>
          <w:spacing w:val="-8"/>
        </w:rPr>
        <w:t xml:space="preserve"> </w:t>
      </w:r>
      <w:r>
        <w:rPr>
          <w:spacing w:val="-2"/>
        </w:rPr>
        <w:t>in</w:t>
      </w:r>
      <w:r>
        <w:rPr>
          <w:spacing w:val="-8"/>
        </w:rPr>
        <w:t xml:space="preserve"> </w:t>
      </w:r>
      <w:r>
        <w:rPr>
          <w:spacing w:val="-2"/>
        </w:rPr>
        <w:t>lattice</w:t>
      </w:r>
      <w:r>
        <w:rPr>
          <w:spacing w:val="-8"/>
        </w:rPr>
        <w:t xml:space="preserve"> </w:t>
      </w:r>
      <w:r>
        <w:rPr>
          <w:spacing w:val="-2"/>
        </w:rPr>
        <w:t>and</w:t>
      </w:r>
      <w:r>
        <w:rPr>
          <w:spacing w:val="-8"/>
        </w:rPr>
        <w:t xml:space="preserve"> </w:t>
      </w:r>
      <w:r>
        <w:rPr>
          <w:spacing w:val="-2"/>
        </w:rPr>
        <w:t xml:space="preserve">reciprocal </w:t>
      </w:r>
      <w:r>
        <w:t>space,</w:t>
      </w:r>
      <w:r>
        <w:rPr>
          <w:spacing w:val="-9"/>
        </w:rPr>
        <w:t xml:space="preserve"> </w:t>
      </w:r>
      <w:r>
        <w:t>origin</w:t>
      </w:r>
      <w:r>
        <w:rPr>
          <w:spacing w:val="-9"/>
        </w:rPr>
        <w:t xml:space="preserve"> </w:t>
      </w:r>
      <w:r>
        <w:t>of</w:t>
      </w:r>
      <w:r>
        <w:rPr>
          <w:spacing w:val="-9"/>
        </w:rPr>
        <w:t xml:space="preserve"> </w:t>
      </w:r>
      <w:r>
        <w:t>band</w:t>
      </w:r>
      <w:r>
        <w:rPr>
          <w:spacing w:val="-9"/>
        </w:rPr>
        <w:t xml:space="preserve"> </w:t>
      </w:r>
      <w:r>
        <w:t>gap</w:t>
      </w:r>
      <w:r>
        <w:rPr>
          <w:spacing w:val="-9"/>
        </w:rPr>
        <w:t xml:space="preserve"> </w:t>
      </w:r>
      <w:r>
        <w:t>in</w:t>
      </w:r>
      <w:r>
        <w:rPr>
          <w:spacing w:val="-9"/>
        </w:rPr>
        <w:t xml:space="preserve"> </w:t>
      </w:r>
      <w:r>
        <w:t>a</w:t>
      </w:r>
      <w:r>
        <w:rPr>
          <w:spacing w:val="-9"/>
        </w:rPr>
        <w:t xml:space="preserve"> </w:t>
      </w:r>
      <w:r>
        <w:t>weak</w:t>
      </w:r>
      <w:r>
        <w:rPr>
          <w:spacing w:val="-9"/>
        </w:rPr>
        <w:t xml:space="preserve"> </w:t>
      </w:r>
      <w:r>
        <w:t>periodic</w:t>
      </w:r>
      <w:r>
        <w:rPr>
          <w:spacing w:val="-9"/>
        </w:rPr>
        <w:t xml:space="preserve"> </w:t>
      </w:r>
      <w:r>
        <w:t>potential,</w:t>
      </w:r>
      <w:r>
        <w:rPr>
          <w:spacing w:val="-9"/>
        </w:rPr>
        <w:t xml:space="preserve"> </w:t>
      </w:r>
      <w:proofErr w:type="spellStart"/>
      <w:r>
        <w:t>Kronig</w:t>
      </w:r>
      <w:proofErr w:type="spellEnd"/>
      <w:r>
        <w:t>-Penney model, band structures, metal, insulator, semiconductor, concepts</w:t>
      </w:r>
      <w:r>
        <w:rPr>
          <w:spacing w:val="80"/>
        </w:rPr>
        <w:t xml:space="preserve"> </w:t>
      </w:r>
      <w:r>
        <w:t>of effective mass, light and heavy holes in a semiconductor, optical properties</w:t>
      </w:r>
      <w:r>
        <w:rPr>
          <w:spacing w:val="-13"/>
        </w:rPr>
        <w:t xml:space="preserve"> </w:t>
      </w:r>
      <w:r>
        <w:t>of</w:t>
      </w:r>
      <w:r>
        <w:rPr>
          <w:spacing w:val="-12"/>
        </w:rPr>
        <w:t xml:space="preserve"> </w:t>
      </w:r>
      <w:r>
        <w:t>semiconductors.</w:t>
      </w:r>
      <w:r>
        <w:rPr>
          <w:spacing w:val="-13"/>
        </w:rPr>
        <w:t xml:space="preserve"> </w:t>
      </w:r>
      <w:proofErr w:type="spellStart"/>
      <w:r>
        <w:t>Wannier</w:t>
      </w:r>
      <w:proofErr w:type="spellEnd"/>
      <w:r>
        <w:rPr>
          <w:spacing w:val="-12"/>
        </w:rPr>
        <w:t xml:space="preserve"> </w:t>
      </w:r>
      <w:r>
        <w:t>functions,</w:t>
      </w:r>
      <w:r>
        <w:rPr>
          <w:spacing w:val="-13"/>
        </w:rPr>
        <w:t xml:space="preserve"> </w:t>
      </w:r>
      <w:r>
        <w:t>Tight</w:t>
      </w:r>
      <w:r>
        <w:rPr>
          <w:spacing w:val="-12"/>
        </w:rPr>
        <w:t xml:space="preserve"> </w:t>
      </w:r>
      <w:r>
        <w:t>binding</w:t>
      </w:r>
      <w:r>
        <w:rPr>
          <w:spacing w:val="-13"/>
        </w:rPr>
        <w:t xml:space="preserve"> </w:t>
      </w:r>
      <w:r>
        <w:t xml:space="preserve">model </w:t>
      </w:r>
      <w:r>
        <w:rPr>
          <w:spacing w:val="-2"/>
        </w:rPr>
        <w:t xml:space="preserve">and calculation of band structure, Fermi Surfaces. Thermal Properties: </w:t>
      </w:r>
      <w:r>
        <w:t xml:space="preserve">classical &amp; quantum theory of harmonic crystal in one, two, &amp; three </w:t>
      </w:r>
      <w:r>
        <w:rPr>
          <w:spacing w:val="-2"/>
        </w:rPr>
        <w:t>dimensions,</w:t>
      </w:r>
      <w:r>
        <w:rPr>
          <w:spacing w:val="-7"/>
        </w:rPr>
        <w:t xml:space="preserve"> </w:t>
      </w:r>
      <w:r>
        <w:rPr>
          <w:spacing w:val="-2"/>
        </w:rPr>
        <w:t>specific</w:t>
      </w:r>
      <w:r>
        <w:rPr>
          <w:spacing w:val="-7"/>
        </w:rPr>
        <w:t xml:space="preserve"> </w:t>
      </w:r>
      <w:r>
        <w:rPr>
          <w:spacing w:val="-2"/>
        </w:rPr>
        <w:t>heat</w:t>
      </w:r>
      <w:r>
        <w:rPr>
          <w:spacing w:val="-7"/>
        </w:rPr>
        <w:t xml:space="preserve"> </w:t>
      </w:r>
      <w:r>
        <w:rPr>
          <w:spacing w:val="-2"/>
        </w:rPr>
        <w:t>at</w:t>
      </w:r>
      <w:r>
        <w:rPr>
          <w:spacing w:val="-7"/>
        </w:rPr>
        <w:t xml:space="preserve"> </w:t>
      </w:r>
      <w:r>
        <w:rPr>
          <w:spacing w:val="-2"/>
        </w:rPr>
        <w:t>high</w:t>
      </w:r>
      <w:r>
        <w:rPr>
          <w:spacing w:val="-7"/>
        </w:rPr>
        <w:t xml:space="preserve"> </w:t>
      </w:r>
      <w:r>
        <w:rPr>
          <w:spacing w:val="-2"/>
        </w:rPr>
        <w:t>and</w:t>
      </w:r>
      <w:r>
        <w:rPr>
          <w:spacing w:val="-7"/>
        </w:rPr>
        <w:t xml:space="preserve"> </w:t>
      </w:r>
      <w:r>
        <w:rPr>
          <w:spacing w:val="-2"/>
        </w:rPr>
        <w:t>low</w:t>
      </w:r>
      <w:r>
        <w:rPr>
          <w:spacing w:val="-7"/>
        </w:rPr>
        <w:t xml:space="preserve"> </w:t>
      </w:r>
      <w:r>
        <w:rPr>
          <w:spacing w:val="-2"/>
        </w:rPr>
        <w:t>temperatures,</w:t>
      </w:r>
      <w:r>
        <w:rPr>
          <w:spacing w:val="-7"/>
        </w:rPr>
        <w:t xml:space="preserve"> </w:t>
      </w:r>
      <w:r>
        <w:rPr>
          <w:spacing w:val="-2"/>
        </w:rPr>
        <w:t>normal</w:t>
      </w:r>
      <w:r>
        <w:rPr>
          <w:spacing w:val="-7"/>
        </w:rPr>
        <w:t xml:space="preserve"> </w:t>
      </w:r>
      <w:r>
        <w:rPr>
          <w:spacing w:val="-2"/>
        </w:rPr>
        <w:t xml:space="preserve">modes </w:t>
      </w:r>
      <w:r>
        <w:t xml:space="preserve">&amp; phonons, Einstein &amp; Debye models of specific heat. Ferroelectric, </w:t>
      </w:r>
      <w:r>
        <w:rPr>
          <w:spacing w:val="-2"/>
        </w:rPr>
        <w:t xml:space="preserve">Piezoelectric Magnetism: Diamagnetism, </w:t>
      </w:r>
      <w:proofErr w:type="spellStart"/>
      <w:r>
        <w:rPr>
          <w:spacing w:val="-2"/>
        </w:rPr>
        <w:t>Paramagnetism</w:t>
      </w:r>
      <w:proofErr w:type="spellEnd"/>
      <w:r>
        <w:rPr>
          <w:spacing w:val="-2"/>
        </w:rPr>
        <w:t xml:space="preserve">, </w:t>
      </w:r>
      <w:proofErr w:type="spellStart"/>
      <w:r>
        <w:rPr>
          <w:spacing w:val="-2"/>
        </w:rPr>
        <w:t>Hunds</w:t>
      </w:r>
      <w:proofErr w:type="spellEnd"/>
      <w:r>
        <w:rPr>
          <w:spacing w:val="-2"/>
        </w:rPr>
        <w:t xml:space="preserve"> Rule, </w:t>
      </w:r>
      <w:r>
        <w:t xml:space="preserve">Curie’s Law, Cooling by Diamagnetism, Pauli </w:t>
      </w:r>
      <w:proofErr w:type="spellStart"/>
      <w:r>
        <w:t>Paramagnetism</w:t>
      </w:r>
      <w:proofErr w:type="spellEnd"/>
      <w:r>
        <w:t xml:space="preserve">, Curie- </w:t>
      </w:r>
      <w:r>
        <w:rPr>
          <w:spacing w:val="-2"/>
        </w:rPr>
        <w:t xml:space="preserve">Weiss Law Ferromagnetism and Antiferromagnetic ordering, Domains. </w:t>
      </w:r>
      <w:r>
        <w:t>Superconductivity: Basic Phenomenology, Meissner effect, London penetration depth, coherence length, Flux quantization.</w:t>
      </w:r>
    </w:p>
    <w:p w14:paraId="10853650" w14:textId="77777777" w:rsidR="00545FE0" w:rsidRDefault="00000000">
      <w:pPr>
        <w:pStyle w:val="Heading3"/>
        <w:spacing w:before="173"/>
        <w:jc w:val="left"/>
      </w:pPr>
      <w:r>
        <w:rPr>
          <w:color w:val="00AEEF"/>
        </w:rPr>
        <w:t xml:space="preserve">PYP563 Advanced </w:t>
      </w:r>
      <w:r>
        <w:rPr>
          <w:color w:val="00AEEF"/>
          <w:spacing w:val="-2"/>
        </w:rPr>
        <w:t>Laboratory</w:t>
      </w:r>
    </w:p>
    <w:p w14:paraId="61814C97" w14:textId="77777777" w:rsidR="00545FE0" w:rsidRDefault="00000000">
      <w:pPr>
        <w:spacing w:before="27"/>
        <w:ind w:left="123"/>
        <w:rPr>
          <w:sz w:val="18"/>
        </w:rPr>
      </w:pPr>
      <w:r>
        <w:rPr>
          <w:sz w:val="18"/>
        </w:rPr>
        <w:t>4</w:t>
      </w:r>
      <w:r>
        <w:rPr>
          <w:spacing w:val="-1"/>
          <w:sz w:val="18"/>
        </w:rPr>
        <w:t xml:space="preserve"> </w:t>
      </w:r>
      <w:r>
        <w:rPr>
          <w:sz w:val="18"/>
        </w:rPr>
        <w:t>Credits (0-0-</w:t>
      </w:r>
      <w:r>
        <w:rPr>
          <w:spacing w:val="-5"/>
          <w:sz w:val="18"/>
        </w:rPr>
        <w:t>8)</w:t>
      </w:r>
    </w:p>
    <w:p w14:paraId="3864192B" w14:textId="77777777" w:rsidR="00545FE0" w:rsidRDefault="00000000">
      <w:pPr>
        <w:pStyle w:val="Heading3"/>
        <w:spacing w:before="169"/>
      </w:pPr>
      <w:r>
        <w:rPr>
          <w:color w:val="00AEEF"/>
        </w:rPr>
        <w:t xml:space="preserve">PYL567 Atomic and Molecular </w:t>
      </w:r>
      <w:r>
        <w:rPr>
          <w:color w:val="00AEEF"/>
          <w:spacing w:val="-2"/>
        </w:rPr>
        <w:t>Physics</w:t>
      </w:r>
    </w:p>
    <w:p w14:paraId="73265811" w14:textId="77777777" w:rsidR="00545FE0" w:rsidRDefault="00000000">
      <w:pPr>
        <w:pStyle w:val="Heading4"/>
        <w:jc w:val="both"/>
      </w:pPr>
      <w:r>
        <w:t>3</w:t>
      </w:r>
      <w:r>
        <w:rPr>
          <w:spacing w:val="-1"/>
        </w:rPr>
        <w:t xml:space="preserve"> </w:t>
      </w:r>
      <w:r>
        <w:t>Credits (3-0-</w:t>
      </w:r>
      <w:r>
        <w:rPr>
          <w:spacing w:val="-5"/>
        </w:rPr>
        <w:t>0)</w:t>
      </w:r>
    </w:p>
    <w:p w14:paraId="210D6F07" w14:textId="77777777" w:rsidR="00545FE0" w:rsidRDefault="00000000">
      <w:pPr>
        <w:pStyle w:val="BodyText"/>
        <w:ind w:right="38"/>
      </w:pPr>
      <w:r>
        <w:t>Hydrogen and alkali metals, double fine structure of atoms, two electron atom, Zeeman and Paschen-Back effect, X-ray spectra, general factors influencing spectral line width (Collision, Doppler effect, Heisenberg) and line intensities (transition probability, population of states, Beer- Lambert law), Molecular symmetry, irreducible representations, Rotational and vibrational spectra of diatomic molecules, FTIR and Laser Raman spectroscopy, electronic spectra, Franck-Condon principle, bond dissociation energies, Molecular orbital and models, laser cooling of atom.</w:t>
      </w:r>
    </w:p>
    <w:p w14:paraId="1B6913EC" w14:textId="77777777" w:rsidR="00545FE0" w:rsidRDefault="00000000">
      <w:pPr>
        <w:pStyle w:val="Heading3"/>
        <w:spacing w:before="100"/>
      </w:pPr>
      <w:r>
        <w:rPr>
          <w:b w:val="0"/>
        </w:rPr>
        <w:br w:type="column"/>
      </w:r>
      <w:r>
        <w:rPr>
          <w:color w:val="00AEEF"/>
        </w:rPr>
        <w:t xml:space="preserve">PYL569 Nuclear and Particle </w:t>
      </w:r>
      <w:r>
        <w:rPr>
          <w:color w:val="00AEEF"/>
          <w:spacing w:val="-2"/>
        </w:rPr>
        <w:t>Physics</w:t>
      </w:r>
    </w:p>
    <w:p w14:paraId="292DF6F0" w14:textId="77777777" w:rsidR="00545FE0" w:rsidRDefault="00000000">
      <w:pPr>
        <w:pStyle w:val="Heading4"/>
        <w:jc w:val="both"/>
      </w:pPr>
      <w:r>
        <w:t>3</w:t>
      </w:r>
      <w:r>
        <w:rPr>
          <w:spacing w:val="-1"/>
        </w:rPr>
        <w:t xml:space="preserve"> </w:t>
      </w:r>
      <w:r>
        <w:t>Credits (3-0-</w:t>
      </w:r>
      <w:r>
        <w:rPr>
          <w:spacing w:val="-5"/>
        </w:rPr>
        <w:t>0)</w:t>
      </w:r>
    </w:p>
    <w:p w14:paraId="6367237C" w14:textId="77777777" w:rsidR="00545FE0" w:rsidRDefault="00000000">
      <w:pPr>
        <w:pStyle w:val="BodyText"/>
        <w:ind w:right="138"/>
      </w:pPr>
      <w:r>
        <w:t>N-N interaction, iso-spin symmetry, nuclear models, beta decay, detectors and particle accelerators, Quark model, Deep inelastic scattering, Basics of nuclear astrophysics, Fundamental particles</w:t>
      </w:r>
      <w:r>
        <w:rPr>
          <w:spacing w:val="80"/>
        </w:rPr>
        <w:t xml:space="preserve"> </w:t>
      </w:r>
      <w:r>
        <w:t>and their properties.</w:t>
      </w:r>
    </w:p>
    <w:p w14:paraId="06C94523" w14:textId="77777777" w:rsidR="00545FE0" w:rsidRDefault="00000000">
      <w:pPr>
        <w:pStyle w:val="Heading3"/>
        <w:spacing w:before="170"/>
      </w:pPr>
      <w:r>
        <w:rPr>
          <w:color w:val="00AEEF"/>
        </w:rPr>
        <w:t xml:space="preserve">PYL650 Fiber and Integrated </w:t>
      </w:r>
      <w:r>
        <w:rPr>
          <w:color w:val="00AEEF"/>
          <w:spacing w:val="-2"/>
        </w:rPr>
        <w:t>Optics</w:t>
      </w:r>
    </w:p>
    <w:p w14:paraId="726DF134" w14:textId="77777777" w:rsidR="00545FE0" w:rsidRDefault="00000000">
      <w:pPr>
        <w:pStyle w:val="Heading4"/>
        <w:jc w:val="both"/>
      </w:pPr>
      <w:r>
        <w:t>3</w:t>
      </w:r>
      <w:r>
        <w:rPr>
          <w:spacing w:val="-1"/>
        </w:rPr>
        <w:t xml:space="preserve"> </w:t>
      </w:r>
      <w:r>
        <w:t>Credits (3-0-</w:t>
      </w:r>
      <w:r>
        <w:rPr>
          <w:spacing w:val="-5"/>
        </w:rPr>
        <w:t>0)</w:t>
      </w:r>
    </w:p>
    <w:p w14:paraId="7ECB5F82" w14:textId="77777777" w:rsidR="00545FE0" w:rsidRDefault="00000000">
      <w:pPr>
        <w:pStyle w:val="BodyText"/>
        <w:ind w:right="138"/>
      </w:pPr>
      <w:r>
        <w:rPr>
          <w:spacing w:val="-2"/>
        </w:rPr>
        <w:t>Modes</w:t>
      </w:r>
      <w:r>
        <w:rPr>
          <w:spacing w:val="-8"/>
        </w:rPr>
        <w:t xml:space="preserve"> </w:t>
      </w:r>
      <w:r>
        <w:rPr>
          <w:spacing w:val="-2"/>
        </w:rPr>
        <w:t>in</w:t>
      </w:r>
      <w:r>
        <w:rPr>
          <w:spacing w:val="-8"/>
        </w:rPr>
        <w:t xml:space="preserve"> </w:t>
      </w:r>
      <w:r>
        <w:rPr>
          <w:spacing w:val="-2"/>
        </w:rPr>
        <w:t>planar</w:t>
      </w:r>
      <w:r>
        <w:rPr>
          <w:spacing w:val="-8"/>
        </w:rPr>
        <w:t xml:space="preserve"> </w:t>
      </w:r>
      <w:r>
        <w:rPr>
          <w:spacing w:val="-2"/>
        </w:rPr>
        <w:t>optical</w:t>
      </w:r>
      <w:r>
        <w:rPr>
          <w:spacing w:val="-8"/>
        </w:rPr>
        <w:t xml:space="preserve"> </w:t>
      </w:r>
      <w:r>
        <w:rPr>
          <w:spacing w:val="-2"/>
        </w:rPr>
        <w:t>waveguides:</w:t>
      </w:r>
      <w:r>
        <w:rPr>
          <w:spacing w:val="-8"/>
        </w:rPr>
        <w:t xml:space="preserve"> </w:t>
      </w:r>
      <w:r>
        <w:rPr>
          <w:spacing w:val="-2"/>
        </w:rPr>
        <w:t>TE</w:t>
      </w:r>
      <w:r>
        <w:rPr>
          <w:spacing w:val="-8"/>
        </w:rPr>
        <w:t xml:space="preserve"> </w:t>
      </w:r>
      <w:r>
        <w:rPr>
          <w:spacing w:val="-2"/>
        </w:rPr>
        <w:t>and</w:t>
      </w:r>
      <w:r>
        <w:rPr>
          <w:spacing w:val="-8"/>
        </w:rPr>
        <w:t xml:space="preserve"> </w:t>
      </w:r>
      <w:r>
        <w:rPr>
          <w:spacing w:val="-2"/>
        </w:rPr>
        <w:t>TM</w:t>
      </w:r>
      <w:r>
        <w:rPr>
          <w:spacing w:val="-8"/>
        </w:rPr>
        <w:t xml:space="preserve"> </w:t>
      </w:r>
      <w:r>
        <w:rPr>
          <w:spacing w:val="-2"/>
        </w:rPr>
        <w:t>modes.</w:t>
      </w:r>
      <w:r>
        <w:rPr>
          <w:spacing w:val="-8"/>
        </w:rPr>
        <w:t xml:space="preserve"> </w:t>
      </w:r>
      <w:r>
        <w:rPr>
          <w:spacing w:val="-2"/>
        </w:rPr>
        <w:t>Modal</w:t>
      </w:r>
      <w:r>
        <w:rPr>
          <w:spacing w:val="-8"/>
        </w:rPr>
        <w:t xml:space="preserve"> </w:t>
      </w:r>
      <w:r>
        <w:rPr>
          <w:spacing w:val="-2"/>
        </w:rPr>
        <w:t xml:space="preserve">analysis </w:t>
      </w:r>
      <w:r>
        <w:t>of</w:t>
      </w:r>
      <w:r>
        <w:rPr>
          <w:spacing w:val="-10"/>
        </w:rPr>
        <w:t xml:space="preserve"> </w:t>
      </w:r>
      <w:r>
        <w:t>a</w:t>
      </w:r>
      <w:r>
        <w:rPr>
          <w:spacing w:val="-10"/>
        </w:rPr>
        <w:t xml:space="preserve"> </w:t>
      </w:r>
      <w:r>
        <w:t>parabolic</w:t>
      </w:r>
      <w:r>
        <w:rPr>
          <w:spacing w:val="-10"/>
        </w:rPr>
        <w:t xml:space="preserve"> </w:t>
      </w:r>
      <w:r>
        <w:t>index</w:t>
      </w:r>
      <w:r>
        <w:rPr>
          <w:spacing w:val="-10"/>
        </w:rPr>
        <w:t xml:space="preserve"> </w:t>
      </w:r>
      <w:r>
        <w:t>medium.</w:t>
      </w:r>
      <w:r>
        <w:rPr>
          <w:spacing w:val="-10"/>
        </w:rPr>
        <w:t xml:space="preserve"> </w:t>
      </w:r>
      <w:r>
        <w:t>Modes</w:t>
      </w:r>
      <w:r>
        <w:rPr>
          <w:spacing w:val="-10"/>
        </w:rPr>
        <w:t xml:space="preserve"> </w:t>
      </w:r>
      <w:r>
        <w:t>in</w:t>
      </w:r>
      <w:r>
        <w:rPr>
          <w:spacing w:val="-10"/>
        </w:rPr>
        <w:t xml:space="preserve"> </w:t>
      </w:r>
      <w:r>
        <w:t>channel</w:t>
      </w:r>
      <w:r>
        <w:rPr>
          <w:spacing w:val="-11"/>
        </w:rPr>
        <w:t xml:space="preserve"> </w:t>
      </w:r>
      <w:r>
        <w:t>waveguides:</w:t>
      </w:r>
      <w:r>
        <w:rPr>
          <w:spacing w:val="-10"/>
        </w:rPr>
        <w:t xml:space="preserve"> </w:t>
      </w:r>
      <w:r>
        <w:t>Effective index</w:t>
      </w:r>
      <w:r>
        <w:rPr>
          <w:spacing w:val="-13"/>
        </w:rPr>
        <w:t xml:space="preserve"> </w:t>
      </w:r>
      <w:r>
        <w:t>method,</w:t>
      </w:r>
      <w:r>
        <w:rPr>
          <w:spacing w:val="-12"/>
        </w:rPr>
        <w:t xml:space="preserve"> </w:t>
      </w:r>
      <w:r>
        <w:t>Perturbation</w:t>
      </w:r>
      <w:r>
        <w:rPr>
          <w:spacing w:val="-13"/>
        </w:rPr>
        <w:t xml:space="preserve"> </w:t>
      </w:r>
      <w:r>
        <w:t>method</w:t>
      </w:r>
      <w:r>
        <w:rPr>
          <w:spacing w:val="-12"/>
        </w:rPr>
        <w:t xml:space="preserve"> </w:t>
      </w:r>
      <w:r>
        <w:t>and</w:t>
      </w:r>
      <w:r>
        <w:rPr>
          <w:spacing w:val="-13"/>
        </w:rPr>
        <w:t xml:space="preserve"> </w:t>
      </w:r>
      <w:r>
        <w:t>Variational</w:t>
      </w:r>
      <w:r>
        <w:rPr>
          <w:spacing w:val="-12"/>
        </w:rPr>
        <w:t xml:space="preserve"> </w:t>
      </w:r>
      <w:r>
        <w:t>method.</w:t>
      </w:r>
      <w:r>
        <w:rPr>
          <w:spacing w:val="-13"/>
        </w:rPr>
        <w:t xml:space="preserve"> </w:t>
      </w:r>
      <w:r>
        <w:t>Modes</w:t>
      </w:r>
      <w:r>
        <w:rPr>
          <w:spacing w:val="-12"/>
        </w:rPr>
        <w:t xml:space="preserve"> </w:t>
      </w:r>
      <w:r>
        <w:t xml:space="preserve">in </w:t>
      </w:r>
      <w:r>
        <w:rPr>
          <w:spacing w:val="-2"/>
        </w:rPr>
        <w:t xml:space="preserve">multilayered waveguides: Matrix method. Directional coupler: coupled </w:t>
      </w:r>
      <w:r>
        <w:t>mode theory, Integrated Optical devices: Prism Coupling, optical switching, modulators and wavelength filters, etc. Step Index and graded</w:t>
      </w:r>
      <w:r>
        <w:rPr>
          <w:spacing w:val="-8"/>
        </w:rPr>
        <w:t xml:space="preserve"> </w:t>
      </w:r>
      <w:r>
        <w:t>index</w:t>
      </w:r>
      <w:r>
        <w:rPr>
          <w:spacing w:val="-8"/>
        </w:rPr>
        <w:t xml:space="preserve"> </w:t>
      </w:r>
      <w:r>
        <w:t>fibers,</w:t>
      </w:r>
      <w:r>
        <w:rPr>
          <w:spacing w:val="-8"/>
        </w:rPr>
        <w:t xml:space="preserve"> </w:t>
      </w:r>
      <w:r>
        <w:t>Attenuation</w:t>
      </w:r>
      <w:r>
        <w:rPr>
          <w:spacing w:val="-8"/>
        </w:rPr>
        <w:t xml:space="preserve"> </w:t>
      </w:r>
      <w:r>
        <w:t>in</w:t>
      </w:r>
      <w:r>
        <w:rPr>
          <w:spacing w:val="-8"/>
        </w:rPr>
        <w:t xml:space="preserve"> </w:t>
      </w:r>
      <w:r>
        <w:t>optical</w:t>
      </w:r>
      <w:r>
        <w:rPr>
          <w:spacing w:val="-8"/>
        </w:rPr>
        <w:t xml:space="preserve"> </w:t>
      </w:r>
      <w:r>
        <w:t>fibers,</w:t>
      </w:r>
      <w:r>
        <w:rPr>
          <w:spacing w:val="-8"/>
        </w:rPr>
        <w:t xml:space="preserve"> </w:t>
      </w:r>
      <w:r>
        <w:t>LP</w:t>
      </w:r>
      <w:r>
        <w:rPr>
          <w:spacing w:val="-8"/>
        </w:rPr>
        <w:t xml:space="preserve"> </w:t>
      </w:r>
      <w:r>
        <w:t>Guided</w:t>
      </w:r>
      <w:r>
        <w:rPr>
          <w:spacing w:val="-8"/>
        </w:rPr>
        <w:t xml:space="preserve"> </w:t>
      </w:r>
      <w:r>
        <w:t>Modes</w:t>
      </w:r>
      <w:r>
        <w:rPr>
          <w:spacing w:val="-8"/>
        </w:rPr>
        <w:t xml:space="preserve"> </w:t>
      </w:r>
      <w:r>
        <w:t>of a step-index fiber, Single-mode fibers, Gaussian approximation and splice</w:t>
      </w:r>
      <w:r>
        <w:rPr>
          <w:spacing w:val="-7"/>
        </w:rPr>
        <w:t xml:space="preserve"> </w:t>
      </w:r>
      <w:r>
        <w:t>losses.</w:t>
      </w:r>
      <w:r>
        <w:rPr>
          <w:spacing w:val="-7"/>
        </w:rPr>
        <w:t xml:space="preserve"> </w:t>
      </w:r>
      <w:r>
        <w:t>Dispersion</w:t>
      </w:r>
      <w:r>
        <w:rPr>
          <w:spacing w:val="-7"/>
        </w:rPr>
        <w:t xml:space="preserve"> </w:t>
      </w:r>
      <w:r>
        <w:t>in</w:t>
      </w:r>
      <w:r>
        <w:rPr>
          <w:spacing w:val="-7"/>
        </w:rPr>
        <w:t xml:space="preserve"> </w:t>
      </w:r>
      <w:r>
        <w:t>optical</w:t>
      </w:r>
      <w:r>
        <w:rPr>
          <w:spacing w:val="-7"/>
        </w:rPr>
        <w:t xml:space="preserve"> </w:t>
      </w:r>
      <w:r>
        <w:t>fibers,</w:t>
      </w:r>
      <w:r>
        <w:rPr>
          <w:spacing w:val="-7"/>
        </w:rPr>
        <w:t xml:space="preserve"> </w:t>
      </w:r>
      <w:r>
        <w:t>Pulse</w:t>
      </w:r>
      <w:r>
        <w:rPr>
          <w:spacing w:val="-7"/>
        </w:rPr>
        <w:t xml:space="preserve"> </w:t>
      </w:r>
      <w:r>
        <w:t>dispersion,</w:t>
      </w:r>
      <w:r>
        <w:rPr>
          <w:spacing w:val="-7"/>
        </w:rPr>
        <w:t xml:space="preserve"> </w:t>
      </w:r>
      <w:r>
        <w:t>Dispersion management.</w:t>
      </w:r>
      <w:r>
        <w:rPr>
          <w:spacing w:val="-13"/>
        </w:rPr>
        <w:t xml:space="preserve"> </w:t>
      </w:r>
      <w:r>
        <w:t>Fabrication</w:t>
      </w:r>
      <w:r>
        <w:rPr>
          <w:spacing w:val="-12"/>
        </w:rPr>
        <w:t xml:space="preserve"> </w:t>
      </w:r>
      <w:r>
        <w:t>and</w:t>
      </w:r>
      <w:r>
        <w:rPr>
          <w:spacing w:val="-13"/>
        </w:rPr>
        <w:t xml:space="preserve"> </w:t>
      </w:r>
      <w:r>
        <w:t>characterization</w:t>
      </w:r>
      <w:r>
        <w:rPr>
          <w:spacing w:val="-12"/>
        </w:rPr>
        <w:t xml:space="preserve"> </w:t>
      </w:r>
      <w:r>
        <w:t>of</w:t>
      </w:r>
      <w:r>
        <w:rPr>
          <w:spacing w:val="-12"/>
        </w:rPr>
        <w:t xml:space="preserve"> </w:t>
      </w:r>
      <w:r>
        <w:t>optical</w:t>
      </w:r>
      <w:r>
        <w:rPr>
          <w:spacing w:val="-13"/>
        </w:rPr>
        <w:t xml:space="preserve"> </w:t>
      </w:r>
      <w:r>
        <w:t>waveguides. Fiber optic components and devices. Optical fiber sensors; Basic principles and applications.</w:t>
      </w:r>
    </w:p>
    <w:p w14:paraId="5B1BF5BC" w14:textId="77777777" w:rsidR="00545FE0" w:rsidRDefault="00000000">
      <w:pPr>
        <w:pStyle w:val="Heading3"/>
        <w:spacing w:before="160"/>
        <w:jc w:val="left"/>
      </w:pPr>
      <w:r>
        <w:rPr>
          <w:color w:val="00AEEF"/>
        </w:rPr>
        <w:t xml:space="preserve">PYL651 Advanced </w:t>
      </w:r>
      <w:proofErr w:type="gramStart"/>
      <w:r>
        <w:rPr>
          <w:color w:val="00AEEF"/>
        </w:rPr>
        <w:t>Solid State</w:t>
      </w:r>
      <w:proofErr w:type="gramEnd"/>
      <w:r>
        <w:rPr>
          <w:color w:val="00AEEF"/>
        </w:rPr>
        <w:t xml:space="preserve"> </w:t>
      </w:r>
      <w:r>
        <w:rPr>
          <w:color w:val="00AEEF"/>
          <w:spacing w:val="-2"/>
        </w:rPr>
        <w:t>Physics</w:t>
      </w:r>
    </w:p>
    <w:p w14:paraId="5AAF22B5" w14:textId="77777777" w:rsidR="00545FE0" w:rsidRDefault="00000000">
      <w:pPr>
        <w:pStyle w:val="Heading4"/>
      </w:pPr>
      <w:r>
        <w:t>3</w:t>
      </w:r>
      <w:r>
        <w:rPr>
          <w:spacing w:val="-1"/>
        </w:rPr>
        <w:t xml:space="preserve"> </w:t>
      </w:r>
      <w:r>
        <w:t>Credits (3-0-</w:t>
      </w:r>
      <w:r>
        <w:rPr>
          <w:spacing w:val="-5"/>
        </w:rPr>
        <w:t>0)</w:t>
      </w:r>
    </w:p>
    <w:p w14:paraId="0BD36BCC" w14:textId="77777777" w:rsidR="00545FE0" w:rsidRDefault="00000000">
      <w:pPr>
        <w:spacing w:before="56"/>
        <w:ind w:left="123"/>
        <w:rPr>
          <w:sz w:val="18"/>
        </w:rPr>
      </w:pPr>
      <w:r>
        <w:rPr>
          <w:sz w:val="18"/>
        </w:rPr>
        <w:t>Pre-requisite(s):</w:t>
      </w:r>
      <w:r>
        <w:rPr>
          <w:spacing w:val="-4"/>
          <w:sz w:val="18"/>
        </w:rPr>
        <w:t xml:space="preserve"> </w:t>
      </w:r>
      <w:r>
        <w:rPr>
          <w:spacing w:val="-2"/>
          <w:sz w:val="18"/>
        </w:rPr>
        <w:t>PYL563</w:t>
      </w:r>
    </w:p>
    <w:p w14:paraId="48DB361E" w14:textId="77777777" w:rsidR="00545FE0" w:rsidRDefault="00000000">
      <w:pPr>
        <w:pStyle w:val="BodyText"/>
        <w:ind w:right="130"/>
      </w:pPr>
      <w:r>
        <w:t xml:space="preserve">Semiclassical model of electron dynamics, Electrons in static electric and magnetic fields, DC and AC electrical conductivity in metals, Sources of electron scattering, Boltzmann equation, Temperature dependence of electronic conductivity, Dielectric properties of insulators, </w:t>
      </w:r>
      <w:proofErr w:type="spellStart"/>
      <w:r>
        <w:t>Pizoelectric</w:t>
      </w:r>
      <w:proofErr w:type="spellEnd"/>
      <w:r>
        <w:t xml:space="preserve">, Ferroelectric, Pyroelectric, Optical properties of solids, Electrons in magnetic fields, Landau Levels, </w:t>
      </w:r>
      <w:proofErr w:type="spellStart"/>
      <w:r>
        <w:t>Cylotron</w:t>
      </w:r>
      <w:proofErr w:type="spellEnd"/>
      <w:r>
        <w:t xml:space="preserve"> resonance, Density of states in magnetic field, De-Haas Van </w:t>
      </w:r>
      <w:proofErr w:type="spellStart"/>
      <w:r>
        <w:t>Alfen</w:t>
      </w:r>
      <w:proofErr w:type="spellEnd"/>
      <w:r>
        <w:t xml:space="preserve"> effect, Quantum Hall effect, Models for ferromagnetism, Magnetic phase transition, Properties of </w:t>
      </w:r>
      <w:r>
        <w:rPr>
          <w:spacing w:val="9"/>
        </w:rPr>
        <w:t xml:space="preserve">Superconductors, Ginzburg- </w:t>
      </w:r>
      <w:r>
        <w:t xml:space="preserve">Landau theory, Josephson effect, Squids </w:t>
      </w:r>
      <w:proofErr w:type="spellStart"/>
      <w:r>
        <w:t>Mircoscopic</w:t>
      </w:r>
      <w:proofErr w:type="spellEnd"/>
      <w:r>
        <w:t xml:space="preserve"> Theory of superconductivity: Cooper pairs, BCS theory.</w:t>
      </w:r>
    </w:p>
    <w:p w14:paraId="1CB801E7" w14:textId="77777777" w:rsidR="00545FE0" w:rsidRDefault="00000000">
      <w:pPr>
        <w:pStyle w:val="Heading3"/>
        <w:spacing w:before="162"/>
        <w:jc w:val="left"/>
      </w:pPr>
      <w:r>
        <w:rPr>
          <w:color w:val="00AEEF"/>
        </w:rPr>
        <w:t xml:space="preserve">PYL652 Magnetism and </w:t>
      </w:r>
      <w:r>
        <w:rPr>
          <w:color w:val="00AEEF"/>
          <w:spacing w:val="-2"/>
        </w:rPr>
        <w:t>Spintronics</w:t>
      </w:r>
    </w:p>
    <w:p w14:paraId="5A2DCF10" w14:textId="77777777" w:rsidR="00545FE0" w:rsidRDefault="00000000">
      <w:pPr>
        <w:pStyle w:val="Heading4"/>
      </w:pPr>
      <w:r>
        <w:t>3</w:t>
      </w:r>
      <w:r>
        <w:rPr>
          <w:spacing w:val="-1"/>
        </w:rPr>
        <w:t xml:space="preserve"> </w:t>
      </w:r>
      <w:r>
        <w:t>Credits (3-0-</w:t>
      </w:r>
      <w:r>
        <w:rPr>
          <w:spacing w:val="-5"/>
        </w:rPr>
        <w:t>0)</w:t>
      </w:r>
    </w:p>
    <w:p w14:paraId="2A6D71FB" w14:textId="77777777" w:rsidR="00545FE0" w:rsidRDefault="00000000">
      <w:pPr>
        <w:spacing w:before="55"/>
        <w:ind w:left="123"/>
        <w:rPr>
          <w:sz w:val="18"/>
        </w:rPr>
      </w:pPr>
      <w:r>
        <w:rPr>
          <w:sz w:val="18"/>
        </w:rPr>
        <w:t>Pre-requisite(s):</w:t>
      </w:r>
      <w:r>
        <w:rPr>
          <w:spacing w:val="-4"/>
          <w:sz w:val="18"/>
        </w:rPr>
        <w:t xml:space="preserve"> </w:t>
      </w:r>
      <w:r>
        <w:rPr>
          <w:spacing w:val="-2"/>
          <w:sz w:val="18"/>
        </w:rPr>
        <w:t>PYL563</w:t>
      </w:r>
    </w:p>
    <w:p w14:paraId="43BA6381" w14:textId="77777777" w:rsidR="00545FE0" w:rsidRDefault="00000000">
      <w:pPr>
        <w:pStyle w:val="BodyText"/>
        <w:ind w:right="134"/>
      </w:pPr>
      <w:r>
        <w:t xml:space="preserve">Magnetism of metals, Spontaneous spin split bands, Magnetic anisotropy, </w:t>
      </w:r>
      <w:proofErr w:type="gramStart"/>
      <w:r>
        <w:t>Competing</w:t>
      </w:r>
      <w:proofErr w:type="gramEnd"/>
      <w:r>
        <w:t xml:space="preserve"> interactions, One and two-dimensional magnets, Spin dependent transport in magnetic metals - Anisotropic magnetoresistance, Giant magnetoresistance, Spin dependent tunneling,</w:t>
      </w:r>
      <w:r>
        <w:rPr>
          <w:spacing w:val="40"/>
        </w:rPr>
        <w:t xml:space="preserve"> </w:t>
      </w:r>
      <w:r>
        <w:t>Tunneling</w:t>
      </w:r>
      <w:r>
        <w:rPr>
          <w:spacing w:val="40"/>
        </w:rPr>
        <w:t xml:space="preserve"> </w:t>
      </w:r>
      <w:r>
        <w:t>magnetoresistance,</w:t>
      </w:r>
      <w:r>
        <w:rPr>
          <w:spacing w:val="40"/>
        </w:rPr>
        <w:t xml:space="preserve"> </w:t>
      </w:r>
      <w:r>
        <w:t>Spin-Orbit</w:t>
      </w:r>
      <w:r>
        <w:rPr>
          <w:spacing w:val="40"/>
        </w:rPr>
        <w:t xml:space="preserve"> </w:t>
      </w:r>
      <w:r>
        <w:t>interaction</w:t>
      </w:r>
      <w:r>
        <w:rPr>
          <w:spacing w:val="40"/>
        </w:rPr>
        <w:t xml:space="preserve"> </w:t>
      </w:r>
      <w:r>
        <w:t>and</w:t>
      </w:r>
      <w:r>
        <w:rPr>
          <w:spacing w:val="40"/>
        </w:rPr>
        <w:t xml:space="preserve"> </w:t>
      </w:r>
      <w:r>
        <w:t>Hall</w:t>
      </w:r>
      <w:r>
        <w:rPr>
          <w:spacing w:val="40"/>
        </w:rPr>
        <w:t xml:space="preserve"> </w:t>
      </w:r>
      <w:r>
        <w:t>effects</w:t>
      </w:r>
      <w:r>
        <w:rPr>
          <w:spacing w:val="40"/>
        </w:rPr>
        <w:t xml:space="preserve"> </w:t>
      </w:r>
      <w:r>
        <w:t>–Spin</w:t>
      </w:r>
      <w:r>
        <w:rPr>
          <w:spacing w:val="40"/>
        </w:rPr>
        <w:t xml:space="preserve"> </w:t>
      </w:r>
      <w:r>
        <w:t>Hall</w:t>
      </w:r>
      <w:r>
        <w:rPr>
          <w:spacing w:val="40"/>
        </w:rPr>
        <w:t xml:space="preserve"> </w:t>
      </w:r>
      <w:r>
        <w:t>Effect</w:t>
      </w:r>
      <w:r>
        <w:rPr>
          <w:spacing w:val="40"/>
        </w:rPr>
        <w:t xml:space="preserve"> </w:t>
      </w:r>
      <w:r>
        <w:t>and</w:t>
      </w:r>
      <w:r>
        <w:rPr>
          <w:spacing w:val="40"/>
        </w:rPr>
        <w:t xml:space="preserve"> </w:t>
      </w:r>
      <w:r>
        <w:t>Inverse</w:t>
      </w:r>
      <w:r>
        <w:rPr>
          <w:spacing w:val="40"/>
        </w:rPr>
        <w:t xml:space="preserve"> </w:t>
      </w:r>
      <w:r>
        <w:t>Spin</w:t>
      </w:r>
      <w:r>
        <w:rPr>
          <w:spacing w:val="40"/>
        </w:rPr>
        <w:t xml:space="preserve"> </w:t>
      </w:r>
      <w:r>
        <w:t>Hall</w:t>
      </w:r>
      <w:r>
        <w:rPr>
          <w:spacing w:val="40"/>
        </w:rPr>
        <w:t xml:space="preserve"> </w:t>
      </w:r>
      <w:r>
        <w:t>Effect; Spin injection phenomena - Spin Transfer Torque, Spin injection magnetization reversal; High frequency phenomena.</w:t>
      </w:r>
    </w:p>
    <w:p w14:paraId="608823FA" w14:textId="77777777" w:rsidR="00545FE0" w:rsidRDefault="00000000">
      <w:pPr>
        <w:pStyle w:val="Heading3"/>
        <w:spacing w:before="165"/>
        <w:jc w:val="left"/>
      </w:pPr>
      <w:r>
        <w:rPr>
          <w:color w:val="00AEEF"/>
        </w:rPr>
        <w:t xml:space="preserve">PYL653 Semiconductor </w:t>
      </w:r>
      <w:r>
        <w:rPr>
          <w:color w:val="00AEEF"/>
          <w:spacing w:val="-2"/>
        </w:rPr>
        <w:t>Electronics</w:t>
      </w:r>
    </w:p>
    <w:p w14:paraId="61D91F09" w14:textId="77777777" w:rsidR="00545FE0" w:rsidRDefault="00000000">
      <w:pPr>
        <w:pStyle w:val="Heading4"/>
      </w:pPr>
      <w:r>
        <w:t>3</w:t>
      </w:r>
      <w:r>
        <w:rPr>
          <w:spacing w:val="-1"/>
        </w:rPr>
        <w:t xml:space="preserve"> </w:t>
      </w:r>
      <w:r>
        <w:t>Credits (3-0-</w:t>
      </w:r>
      <w:r>
        <w:rPr>
          <w:spacing w:val="-5"/>
        </w:rPr>
        <w:t>0)</w:t>
      </w:r>
    </w:p>
    <w:p w14:paraId="618887B7" w14:textId="77777777" w:rsidR="00545FE0" w:rsidRDefault="00000000">
      <w:pPr>
        <w:spacing w:before="56"/>
        <w:ind w:left="123"/>
        <w:rPr>
          <w:sz w:val="18"/>
        </w:rPr>
      </w:pPr>
      <w:r>
        <w:rPr>
          <w:sz w:val="18"/>
        </w:rPr>
        <w:t>Pre-requisite(s):</w:t>
      </w:r>
      <w:r>
        <w:rPr>
          <w:spacing w:val="-4"/>
          <w:sz w:val="18"/>
        </w:rPr>
        <w:t xml:space="preserve"> </w:t>
      </w:r>
      <w:r>
        <w:rPr>
          <w:sz w:val="18"/>
        </w:rPr>
        <w:t>PYL563</w:t>
      </w:r>
      <w:r>
        <w:rPr>
          <w:spacing w:val="-1"/>
          <w:sz w:val="18"/>
        </w:rPr>
        <w:t xml:space="preserve"> </w:t>
      </w:r>
      <w:r>
        <w:rPr>
          <w:sz w:val="18"/>
        </w:rPr>
        <w:t xml:space="preserve">or </w:t>
      </w:r>
      <w:r>
        <w:rPr>
          <w:spacing w:val="-2"/>
          <w:sz w:val="18"/>
        </w:rPr>
        <w:t>equivalent</w:t>
      </w:r>
    </w:p>
    <w:p w14:paraId="4DCB6374" w14:textId="77777777" w:rsidR="00545FE0" w:rsidRDefault="00000000">
      <w:pPr>
        <w:pStyle w:val="BodyText"/>
        <w:ind w:right="136"/>
      </w:pPr>
      <w:r>
        <w:t xml:space="preserve">Semiconductors junction review; charge storage and transient behavior, equivalent circuit of diode, p-n hetero-structure: band </w:t>
      </w:r>
      <w:r>
        <w:rPr>
          <w:spacing w:val="-2"/>
        </w:rPr>
        <w:t>discontinuity</w:t>
      </w:r>
      <w:r>
        <w:rPr>
          <w:spacing w:val="-3"/>
        </w:rPr>
        <w:t xml:space="preserve"> </w:t>
      </w:r>
      <w:r>
        <w:rPr>
          <w:spacing w:val="-2"/>
        </w:rPr>
        <w:t>and</w:t>
      </w:r>
      <w:r>
        <w:rPr>
          <w:spacing w:val="-3"/>
        </w:rPr>
        <w:t xml:space="preserve"> </w:t>
      </w:r>
      <w:r>
        <w:rPr>
          <w:spacing w:val="-2"/>
        </w:rPr>
        <w:t>its</w:t>
      </w:r>
      <w:r>
        <w:rPr>
          <w:spacing w:val="-3"/>
        </w:rPr>
        <w:t xml:space="preserve"> </w:t>
      </w:r>
      <w:r>
        <w:rPr>
          <w:spacing w:val="-2"/>
        </w:rPr>
        <w:t>effect</w:t>
      </w:r>
      <w:r>
        <w:rPr>
          <w:spacing w:val="-3"/>
        </w:rPr>
        <w:t xml:space="preserve"> </w:t>
      </w:r>
      <w:r>
        <w:rPr>
          <w:spacing w:val="-2"/>
        </w:rPr>
        <w:t>on</w:t>
      </w:r>
      <w:r>
        <w:rPr>
          <w:spacing w:val="-3"/>
        </w:rPr>
        <w:t xml:space="preserve"> </w:t>
      </w:r>
      <w:r>
        <w:rPr>
          <w:spacing w:val="-2"/>
        </w:rPr>
        <w:t>junction</w:t>
      </w:r>
      <w:r>
        <w:rPr>
          <w:spacing w:val="-3"/>
        </w:rPr>
        <w:t xml:space="preserve"> </w:t>
      </w:r>
      <w:r>
        <w:rPr>
          <w:spacing w:val="-2"/>
        </w:rPr>
        <w:t>properties;</w:t>
      </w:r>
      <w:r>
        <w:rPr>
          <w:spacing w:val="-3"/>
        </w:rPr>
        <w:t xml:space="preserve"> </w:t>
      </w:r>
      <w:r>
        <w:rPr>
          <w:spacing w:val="-2"/>
        </w:rPr>
        <w:t>Junction</w:t>
      </w:r>
      <w:r>
        <w:rPr>
          <w:spacing w:val="-3"/>
        </w:rPr>
        <w:t xml:space="preserve"> </w:t>
      </w:r>
      <w:r>
        <w:rPr>
          <w:spacing w:val="-2"/>
        </w:rPr>
        <w:t xml:space="preserve">breakdown </w:t>
      </w:r>
      <w:r>
        <w:t xml:space="preserve">mechanisms; Static characteristics of Bipolar transistor; Frequency response and switching behavior, Non-ideal effects: base width modulation, early effect, current crowding and high injection effect; </w:t>
      </w:r>
      <w:r>
        <w:rPr>
          <w:spacing w:val="-2"/>
        </w:rPr>
        <w:t>Hetero-junction</w:t>
      </w:r>
      <w:r>
        <w:rPr>
          <w:spacing w:val="-5"/>
        </w:rPr>
        <w:t xml:space="preserve"> </w:t>
      </w:r>
      <w:r>
        <w:rPr>
          <w:spacing w:val="-2"/>
        </w:rPr>
        <w:t>transistor;</w:t>
      </w:r>
      <w:r>
        <w:rPr>
          <w:spacing w:val="-5"/>
        </w:rPr>
        <w:t xml:space="preserve"> </w:t>
      </w:r>
      <w:r>
        <w:rPr>
          <w:spacing w:val="-2"/>
        </w:rPr>
        <w:t>SCR,</w:t>
      </w:r>
      <w:r>
        <w:rPr>
          <w:spacing w:val="-5"/>
        </w:rPr>
        <w:t xml:space="preserve"> </w:t>
      </w:r>
      <w:r>
        <w:rPr>
          <w:spacing w:val="-2"/>
        </w:rPr>
        <w:t>M-S</w:t>
      </w:r>
      <w:r>
        <w:rPr>
          <w:spacing w:val="-5"/>
        </w:rPr>
        <w:t xml:space="preserve"> </w:t>
      </w:r>
      <w:r>
        <w:rPr>
          <w:spacing w:val="-2"/>
        </w:rPr>
        <w:t>junctions:</w:t>
      </w:r>
      <w:r>
        <w:rPr>
          <w:spacing w:val="-5"/>
        </w:rPr>
        <w:t xml:space="preserve"> </w:t>
      </w:r>
      <w:r>
        <w:rPr>
          <w:spacing w:val="-2"/>
        </w:rPr>
        <w:t>Basic</w:t>
      </w:r>
      <w:r>
        <w:rPr>
          <w:spacing w:val="-5"/>
        </w:rPr>
        <w:t xml:space="preserve"> </w:t>
      </w:r>
      <w:r>
        <w:rPr>
          <w:spacing w:val="-2"/>
        </w:rPr>
        <w:t>structure,</w:t>
      </w:r>
      <w:r>
        <w:rPr>
          <w:spacing w:val="-5"/>
        </w:rPr>
        <w:t xml:space="preserve"> </w:t>
      </w:r>
      <w:r>
        <w:rPr>
          <w:spacing w:val="-2"/>
        </w:rPr>
        <w:t xml:space="preserve">Energy </w:t>
      </w:r>
      <w:r>
        <w:t>band relation, I-V characteristics; Ohmic contacts; MOS capacitors, JFET</w:t>
      </w:r>
      <w:r>
        <w:rPr>
          <w:spacing w:val="-8"/>
        </w:rPr>
        <w:t xml:space="preserve"> </w:t>
      </w:r>
      <w:r>
        <w:t>and</w:t>
      </w:r>
      <w:r>
        <w:rPr>
          <w:spacing w:val="-8"/>
        </w:rPr>
        <w:t xml:space="preserve"> </w:t>
      </w:r>
      <w:r>
        <w:t>MESFET</w:t>
      </w:r>
      <w:r>
        <w:rPr>
          <w:spacing w:val="-8"/>
        </w:rPr>
        <w:t xml:space="preserve"> </w:t>
      </w:r>
      <w:r>
        <w:t>basic</w:t>
      </w:r>
      <w:r>
        <w:rPr>
          <w:spacing w:val="-8"/>
        </w:rPr>
        <w:t xml:space="preserve"> </w:t>
      </w:r>
      <w:r>
        <w:t>principles,</w:t>
      </w:r>
      <w:r>
        <w:rPr>
          <w:spacing w:val="-8"/>
        </w:rPr>
        <w:t xml:space="preserve"> </w:t>
      </w:r>
      <w:r>
        <w:t>MOSFET:</w:t>
      </w:r>
      <w:r>
        <w:rPr>
          <w:spacing w:val="-8"/>
        </w:rPr>
        <w:t xml:space="preserve"> </w:t>
      </w:r>
      <w:r>
        <w:t>structure</w:t>
      </w:r>
      <w:r>
        <w:rPr>
          <w:spacing w:val="-8"/>
        </w:rPr>
        <w:t xml:space="preserve"> </w:t>
      </w:r>
      <w:r>
        <w:t>and</w:t>
      </w:r>
      <w:r>
        <w:rPr>
          <w:spacing w:val="-8"/>
        </w:rPr>
        <w:t xml:space="preserve"> </w:t>
      </w:r>
      <w:r>
        <w:t>operation, basic</w:t>
      </w:r>
      <w:r>
        <w:rPr>
          <w:spacing w:val="-2"/>
        </w:rPr>
        <w:t xml:space="preserve"> </w:t>
      </w:r>
      <w:r>
        <w:t>characteristics</w:t>
      </w:r>
      <w:r>
        <w:rPr>
          <w:spacing w:val="-2"/>
        </w:rPr>
        <w:t xml:space="preserve"> </w:t>
      </w:r>
      <w:r>
        <w:t>and</w:t>
      </w:r>
      <w:r>
        <w:rPr>
          <w:spacing w:val="-2"/>
        </w:rPr>
        <w:t xml:space="preserve"> </w:t>
      </w:r>
      <w:r>
        <w:t>analysis;</w:t>
      </w:r>
      <w:r>
        <w:rPr>
          <w:spacing w:val="-2"/>
        </w:rPr>
        <w:t xml:space="preserve"> </w:t>
      </w:r>
      <w:r>
        <w:t>linear</w:t>
      </w:r>
      <w:r>
        <w:rPr>
          <w:spacing w:val="-2"/>
        </w:rPr>
        <w:t xml:space="preserve"> </w:t>
      </w:r>
      <w:r>
        <w:t>quadratic</w:t>
      </w:r>
      <w:r>
        <w:rPr>
          <w:spacing w:val="-2"/>
        </w:rPr>
        <w:t xml:space="preserve"> </w:t>
      </w:r>
      <w:r>
        <w:t>model;</w:t>
      </w:r>
      <w:r>
        <w:rPr>
          <w:spacing w:val="-2"/>
        </w:rPr>
        <w:t xml:space="preserve"> </w:t>
      </w:r>
      <w:r>
        <w:t>equivalent circuit; Threshold voltage calculation; Substrate biasing effect; LED, Laser,</w:t>
      </w:r>
      <w:r>
        <w:rPr>
          <w:spacing w:val="-13"/>
        </w:rPr>
        <w:t xml:space="preserve"> </w:t>
      </w:r>
      <w:r>
        <w:t>Photodiode</w:t>
      </w:r>
      <w:r>
        <w:rPr>
          <w:spacing w:val="-12"/>
        </w:rPr>
        <w:t xml:space="preserve"> </w:t>
      </w:r>
      <w:r>
        <w:t>and</w:t>
      </w:r>
      <w:r>
        <w:rPr>
          <w:spacing w:val="-13"/>
        </w:rPr>
        <w:t xml:space="preserve"> </w:t>
      </w:r>
      <w:r>
        <w:t>solar</w:t>
      </w:r>
      <w:r>
        <w:rPr>
          <w:spacing w:val="-12"/>
        </w:rPr>
        <w:t xml:space="preserve"> </w:t>
      </w:r>
      <w:r>
        <w:t>cells,</w:t>
      </w:r>
      <w:r>
        <w:rPr>
          <w:spacing w:val="-13"/>
        </w:rPr>
        <w:t xml:space="preserve"> </w:t>
      </w:r>
      <w:r>
        <w:t>Tunnel,</w:t>
      </w:r>
      <w:r>
        <w:rPr>
          <w:spacing w:val="-12"/>
        </w:rPr>
        <w:t xml:space="preserve"> </w:t>
      </w:r>
      <w:r>
        <w:t>IMPATT</w:t>
      </w:r>
      <w:r>
        <w:rPr>
          <w:spacing w:val="-13"/>
        </w:rPr>
        <w:t xml:space="preserve"> </w:t>
      </w:r>
      <w:r>
        <w:t>&amp;</w:t>
      </w:r>
      <w:r>
        <w:rPr>
          <w:spacing w:val="-12"/>
        </w:rPr>
        <w:t xml:space="preserve"> </w:t>
      </w:r>
      <w:r>
        <w:t>Gunn</w:t>
      </w:r>
      <w:r>
        <w:rPr>
          <w:spacing w:val="-13"/>
        </w:rPr>
        <w:t xml:space="preserve"> </w:t>
      </w:r>
      <w:r>
        <w:t>diodes</w:t>
      </w:r>
      <w:r>
        <w:rPr>
          <w:spacing w:val="-12"/>
        </w:rPr>
        <w:t xml:space="preserve"> </w:t>
      </w:r>
      <w:r>
        <w:t>and comparison of microwave devices.</w:t>
      </w:r>
    </w:p>
    <w:p w14:paraId="0EB3292B" w14:textId="77777777" w:rsidR="00545FE0" w:rsidRDefault="00000000">
      <w:pPr>
        <w:pStyle w:val="Heading3"/>
        <w:spacing w:before="159"/>
        <w:jc w:val="left"/>
      </w:pPr>
      <w:r>
        <w:rPr>
          <w:color w:val="00AEEF"/>
        </w:rPr>
        <w:t xml:space="preserve">PYL655 Laser </w:t>
      </w:r>
      <w:r>
        <w:rPr>
          <w:color w:val="00AEEF"/>
          <w:spacing w:val="-2"/>
        </w:rPr>
        <w:t>Physics</w:t>
      </w:r>
    </w:p>
    <w:p w14:paraId="0A3F09CD" w14:textId="77777777" w:rsidR="00545FE0" w:rsidRDefault="00000000">
      <w:pPr>
        <w:pStyle w:val="Heading4"/>
        <w:spacing w:before="28"/>
      </w:pPr>
      <w:r>
        <w:t>3</w:t>
      </w:r>
      <w:r>
        <w:rPr>
          <w:spacing w:val="-1"/>
        </w:rPr>
        <w:t xml:space="preserve"> </w:t>
      </w:r>
      <w:r>
        <w:t>Credits (3-0-</w:t>
      </w:r>
      <w:r>
        <w:rPr>
          <w:spacing w:val="-5"/>
        </w:rPr>
        <w:t>0)</w:t>
      </w:r>
    </w:p>
    <w:p w14:paraId="2F67B346" w14:textId="77777777" w:rsidR="00545FE0" w:rsidRDefault="00000000">
      <w:pPr>
        <w:spacing w:before="55"/>
        <w:ind w:left="123"/>
        <w:rPr>
          <w:sz w:val="18"/>
        </w:rPr>
      </w:pPr>
      <w:r>
        <w:rPr>
          <w:sz w:val="18"/>
        </w:rPr>
        <w:t>Pre-requisite(s):</w:t>
      </w:r>
      <w:r>
        <w:rPr>
          <w:spacing w:val="-4"/>
          <w:sz w:val="18"/>
        </w:rPr>
        <w:t xml:space="preserve"> </w:t>
      </w:r>
      <w:r>
        <w:rPr>
          <w:spacing w:val="-2"/>
          <w:sz w:val="18"/>
        </w:rPr>
        <w:t>PYL560</w:t>
      </w:r>
    </w:p>
    <w:p w14:paraId="385547F1" w14:textId="77777777" w:rsidR="00545FE0" w:rsidRDefault="00545FE0">
      <w:pPr>
        <w:rPr>
          <w:sz w:val="18"/>
        </w:rPr>
        <w:sectPr w:rsidR="00545FE0" w:rsidSect="00220269">
          <w:type w:val="continuous"/>
          <w:pgSz w:w="11880" w:h="16920"/>
          <w:pgMar w:top="980" w:right="820" w:bottom="1000" w:left="840" w:header="0" w:footer="802" w:gutter="0"/>
          <w:cols w:num="2" w:space="720" w:equalWidth="0">
            <w:col w:w="5028" w:space="68"/>
            <w:col w:w="5124"/>
          </w:cols>
        </w:sectPr>
      </w:pPr>
    </w:p>
    <w:p w14:paraId="3AB5B547" w14:textId="77777777" w:rsidR="00545FE0" w:rsidRDefault="00545FE0">
      <w:pPr>
        <w:pStyle w:val="BodyText"/>
        <w:spacing w:before="0"/>
        <w:ind w:left="0"/>
        <w:jc w:val="left"/>
        <w:rPr>
          <w:sz w:val="20"/>
        </w:rPr>
      </w:pPr>
    </w:p>
    <w:p w14:paraId="67F83EA1" w14:textId="77777777" w:rsidR="00545FE0" w:rsidRDefault="00545FE0">
      <w:pPr>
        <w:pStyle w:val="BodyText"/>
        <w:spacing w:before="183"/>
        <w:ind w:left="0"/>
        <w:jc w:val="left"/>
        <w:rPr>
          <w:sz w:val="20"/>
        </w:rPr>
      </w:pPr>
    </w:p>
    <w:p w14:paraId="39879E86" w14:textId="77777777" w:rsidR="00545FE0" w:rsidRDefault="00545FE0">
      <w:pPr>
        <w:rPr>
          <w:sz w:val="20"/>
        </w:rPr>
        <w:sectPr w:rsidR="00545FE0" w:rsidSect="00220269">
          <w:pgSz w:w="11880" w:h="16920"/>
          <w:pgMar w:top="940" w:right="820" w:bottom="1000" w:left="840" w:header="0" w:footer="802" w:gutter="0"/>
          <w:cols w:space="720"/>
        </w:sectPr>
      </w:pPr>
    </w:p>
    <w:p w14:paraId="22D95412" w14:textId="77777777" w:rsidR="00545FE0" w:rsidRDefault="00000000">
      <w:pPr>
        <w:pStyle w:val="BodyText"/>
        <w:spacing w:before="105"/>
        <w:ind w:right="38"/>
      </w:pPr>
      <w:r>
        <w:t>Introduction. Physics of interaction between Radiation and Atomic systems including: Stimulated emission, emission line shapes and dispersion</w:t>
      </w:r>
      <w:r>
        <w:rPr>
          <w:spacing w:val="-12"/>
        </w:rPr>
        <w:t xml:space="preserve"> </w:t>
      </w:r>
      <w:r>
        <w:t>effects.</w:t>
      </w:r>
      <w:r>
        <w:rPr>
          <w:spacing w:val="-12"/>
        </w:rPr>
        <w:t xml:space="preserve"> </w:t>
      </w:r>
      <w:r>
        <w:t>Gain</w:t>
      </w:r>
      <w:r>
        <w:rPr>
          <w:spacing w:val="-12"/>
        </w:rPr>
        <w:t xml:space="preserve"> </w:t>
      </w:r>
      <w:r>
        <w:t>saturation</w:t>
      </w:r>
      <w:r>
        <w:rPr>
          <w:spacing w:val="-12"/>
        </w:rPr>
        <w:t xml:space="preserve"> </w:t>
      </w:r>
      <w:r>
        <w:t>in</w:t>
      </w:r>
      <w:r>
        <w:rPr>
          <w:spacing w:val="-12"/>
        </w:rPr>
        <w:t xml:space="preserve"> </w:t>
      </w:r>
      <w:r>
        <w:t>laser</w:t>
      </w:r>
      <w:r>
        <w:rPr>
          <w:spacing w:val="-12"/>
        </w:rPr>
        <w:t xml:space="preserve"> </w:t>
      </w:r>
      <w:r>
        <w:t>media</w:t>
      </w:r>
      <w:r>
        <w:rPr>
          <w:spacing w:val="-12"/>
        </w:rPr>
        <w:t xml:space="preserve"> </w:t>
      </w:r>
      <w:r>
        <w:t>and</w:t>
      </w:r>
      <w:r>
        <w:rPr>
          <w:spacing w:val="-12"/>
        </w:rPr>
        <w:t xml:space="preserve"> </w:t>
      </w:r>
      <w:r>
        <w:t>theory</w:t>
      </w:r>
      <w:r>
        <w:rPr>
          <w:spacing w:val="-12"/>
        </w:rPr>
        <w:t xml:space="preserve"> </w:t>
      </w:r>
      <w:r>
        <w:t>of</w:t>
      </w:r>
      <w:r>
        <w:rPr>
          <w:spacing w:val="-12"/>
        </w:rPr>
        <w:t xml:space="preserve"> </w:t>
      </w:r>
      <w:r>
        <w:t xml:space="preserve">Fabry- Perot laser. Techniques for the control of laser output employing Q- </w:t>
      </w:r>
      <w:r>
        <w:rPr>
          <w:spacing w:val="-2"/>
        </w:rPr>
        <w:t>switching,</w:t>
      </w:r>
      <w:r>
        <w:rPr>
          <w:spacing w:val="-7"/>
        </w:rPr>
        <w:t xml:space="preserve"> </w:t>
      </w:r>
      <w:r>
        <w:rPr>
          <w:spacing w:val="-2"/>
        </w:rPr>
        <w:t>mode-locking</w:t>
      </w:r>
      <w:r>
        <w:rPr>
          <w:spacing w:val="-7"/>
        </w:rPr>
        <w:t xml:space="preserve"> </w:t>
      </w:r>
      <w:r>
        <w:rPr>
          <w:spacing w:val="-2"/>
        </w:rPr>
        <w:t>and</w:t>
      </w:r>
      <w:r>
        <w:rPr>
          <w:spacing w:val="-7"/>
        </w:rPr>
        <w:t xml:space="preserve"> </w:t>
      </w:r>
      <w:r>
        <w:rPr>
          <w:spacing w:val="-2"/>
        </w:rPr>
        <w:t>mode-dumping.</w:t>
      </w:r>
      <w:r>
        <w:rPr>
          <w:spacing w:val="-7"/>
        </w:rPr>
        <w:t xml:space="preserve"> </w:t>
      </w:r>
      <w:r>
        <w:rPr>
          <w:spacing w:val="-2"/>
        </w:rPr>
        <w:t>Optical</w:t>
      </w:r>
      <w:r>
        <w:rPr>
          <w:spacing w:val="-7"/>
        </w:rPr>
        <w:t xml:space="preserve"> </w:t>
      </w:r>
      <w:r>
        <w:rPr>
          <w:spacing w:val="-2"/>
        </w:rPr>
        <w:t>cavity</w:t>
      </w:r>
      <w:r>
        <w:rPr>
          <w:spacing w:val="-7"/>
        </w:rPr>
        <w:t xml:space="preserve"> </w:t>
      </w:r>
      <w:r>
        <w:rPr>
          <w:spacing w:val="-2"/>
        </w:rPr>
        <w:t>design</w:t>
      </w:r>
      <w:r>
        <w:rPr>
          <w:spacing w:val="-7"/>
        </w:rPr>
        <w:t xml:space="preserve"> </w:t>
      </w:r>
      <w:r>
        <w:rPr>
          <w:spacing w:val="-2"/>
        </w:rPr>
        <w:t xml:space="preserve">and </w:t>
      </w:r>
      <w:r>
        <w:t>laser stability criteria. Description of common types of conventional lasers. Physics of semiconducting optical materials, degenerate semiconductors</w:t>
      </w:r>
      <w:r>
        <w:rPr>
          <w:spacing w:val="-13"/>
        </w:rPr>
        <w:t xml:space="preserve"> </w:t>
      </w:r>
      <w:r>
        <w:t>and</w:t>
      </w:r>
      <w:r>
        <w:rPr>
          <w:spacing w:val="-12"/>
        </w:rPr>
        <w:t xml:space="preserve"> </w:t>
      </w:r>
      <w:r>
        <w:t>their</w:t>
      </w:r>
      <w:r>
        <w:rPr>
          <w:spacing w:val="-13"/>
        </w:rPr>
        <w:t xml:space="preserve"> </w:t>
      </w:r>
      <w:r>
        <w:t>Homo-junctions</w:t>
      </w:r>
      <w:r>
        <w:rPr>
          <w:spacing w:val="-12"/>
        </w:rPr>
        <w:t xml:space="preserve"> </w:t>
      </w:r>
      <w:r>
        <w:t>and</w:t>
      </w:r>
      <w:r>
        <w:rPr>
          <w:spacing w:val="-13"/>
        </w:rPr>
        <w:t xml:space="preserve"> </w:t>
      </w:r>
      <w:r>
        <w:t>Hetero-junctions.</w:t>
      </w:r>
      <w:r>
        <w:rPr>
          <w:spacing w:val="-12"/>
        </w:rPr>
        <w:t xml:space="preserve"> </w:t>
      </w:r>
      <w:r>
        <w:t>Light emitting</w:t>
      </w:r>
      <w:r>
        <w:rPr>
          <w:spacing w:val="-2"/>
        </w:rPr>
        <w:t xml:space="preserve"> </w:t>
      </w:r>
      <w:r>
        <w:t>diodes</w:t>
      </w:r>
      <w:r>
        <w:rPr>
          <w:spacing w:val="-2"/>
        </w:rPr>
        <w:t xml:space="preserve"> </w:t>
      </w:r>
      <w:r>
        <w:t>(LED’s)</w:t>
      </w:r>
      <w:r>
        <w:rPr>
          <w:spacing w:val="-2"/>
        </w:rPr>
        <w:t xml:space="preserve"> </w:t>
      </w:r>
      <w:r>
        <w:t>junction</w:t>
      </w:r>
      <w:r>
        <w:rPr>
          <w:spacing w:val="-2"/>
        </w:rPr>
        <w:t xml:space="preserve"> </w:t>
      </w:r>
      <w:r>
        <w:t>lasers.</w:t>
      </w:r>
      <w:r>
        <w:rPr>
          <w:spacing w:val="-2"/>
        </w:rPr>
        <w:t xml:space="preserve"> </w:t>
      </w:r>
      <w:r>
        <w:t>Characteristics</w:t>
      </w:r>
      <w:r>
        <w:rPr>
          <w:spacing w:val="-2"/>
        </w:rPr>
        <w:t xml:space="preserve"> </w:t>
      </w:r>
      <w:r>
        <w:t>of</w:t>
      </w:r>
      <w:r>
        <w:rPr>
          <w:spacing w:val="-2"/>
        </w:rPr>
        <w:t xml:space="preserve"> </w:t>
      </w:r>
      <w:r>
        <w:t>diode</w:t>
      </w:r>
      <w:r>
        <w:rPr>
          <w:spacing w:val="-2"/>
        </w:rPr>
        <w:t xml:space="preserve"> </w:t>
      </w:r>
      <w:r>
        <w:t>laser arrays and applications.</w:t>
      </w:r>
    </w:p>
    <w:p w14:paraId="067B04C5" w14:textId="77777777" w:rsidR="00545FE0" w:rsidRDefault="00000000">
      <w:pPr>
        <w:pStyle w:val="Heading3"/>
        <w:spacing w:before="162"/>
        <w:jc w:val="left"/>
      </w:pPr>
      <w:r>
        <w:rPr>
          <w:color w:val="00AEEF"/>
        </w:rPr>
        <w:t xml:space="preserve">PYL656 </w:t>
      </w:r>
      <w:r>
        <w:rPr>
          <w:color w:val="00AEEF"/>
          <w:spacing w:val="-2"/>
        </w:rPr>
        <w:t>Microwaves</w:t>
      </w:r>
    </w:p>
    <w:p w14:paraId="38729EF5" w14:textId="77777777" w:rsidR="00545FE0" w:rsidRDefault="00000000">
      <w:pPr>
        <w:pStyle w:val="Heading4"/>
        <w:spacing w:before="28"/>
      </w:pPr>
      <w:r>
        <w:t>3</w:t>
      </w:r>
      <w:r>
        <w:rPr>
          <w:spacing w:val="-1"/>
        </w:rPr>
        <w:t xml:space="preserve"> </w:t>
      </w:r>
      <w:r>
        <w:t>Credits (3-0-</w:t>
      </w:r>
      <w:r>
        <w:rPr>
          <w:spacing w:val="-5"/>
        </w:rPr>
        <w:t>0)</w:t>
      </w:r>
    </w:p>
    <w:p w14:paraId="2048E8FC" w14:textId="77777777" w:rsidR="00545FE0" w:rsidRDefault="00000000">
      <w:pPr>
        <w:spacing w:before="55"/>
        <w:ind w:left="123"/>
        <w:rPr>
          <w:sz w:val="18"/>
        </w:rPr>
      </w:pPr>
      <w:r>
        <w:rPr>
          <w:sz w:val="18"/>
        </w:rPr>
        <w:t>Pre-requisite(s):</w:t>
      </w:r>
      <w:r>
        <w:rPr>
          <w:spacing w:val="-4"/>
          <w:sz w:val="18"/>
        </w:rPr>
        <w:t xml:space="preserve"> </w:t>
      </w:r>
      <w:r>
        <w:rPr>
          <w:spacing w:val="-2"/>
          <w:sz w:val="18"/>
        </w:rPr>
        <w:t>PYL552</w:t>
      </w:r>
    </w:p>
    <w:p w14:paraId="281EC611" w14:textId="77777777" w:rsidR="00545FE0" w:rsidRDefault="00000000">
      <w:pPr>
        <w:pStyle w:val="BodyText"/>
        <w:ind w:right="40"/>
      </w:pPr>
      <w:proofErr w:type="spellStart"/>
      <w:r>
        <w:t>Maswell’s</w:t>
      </w:r>
      <w:proofErr w:type="spellEnd"/>
      <w:r>
        <w:t xml:space="preserve"> equations, Wave equation, Boundary conditions, Ideal transmission</w:t>
      </w:r>
      <w:r>
        <w:rPr>
          <w:spacing w:val="-4"/>
        </w:rPr>
        <w:t xml:space="preserve"> </w:t>
      </w:r>
      <w:r>
        <w:t>line,</w:t>
      </w:r>
      <w:r>
        <w:rPr>
          <w:spacing w:val="-4"/>
        </w:rPr>
        <w:t xml:space="preserve"> </w:t>
      </w:r>
      <w:r>
        <w:t>Terminated</w:t>
      </w:r>
      <w:r>
        <w:rPr>
          <w:spacing w:val="-4"/>
        </w:rPr>
        <w:t xml:space="preserve"> </w:t>
      </w:r>
      <w:r>
        <w:t>line,</w:t>
      </w:r>
      <w:r>
        <w:rPr>
          <w:spacing w:val="-4"/>
        </w:rPr>
        <w:t xml:space="preserve"> </w:t>
      </w:r>
      <w:r>
        <w:t>Wave</w:t>
      </w:r>
      <w:r>
        <w:rPr>
          <w:spacing w:val="-4"/>
        </w:rPr>
        <w:t xml:space="preserve"> </w:t>
      </w:r>
      <w:r>
        <w:t>solutions,</w:t>
      </w:r>
      <w:r>
        <w:rPr>
          <w:spacing w:val="-4"/>
        </w:rPr>
        <w:t xml:space="preserve"> </w:t>
      </w:r>
      <w:r>
        <w:t>TEM,</w:t>
      </w:r>
      <w:r>
        <w:rPr>
          <w:spacing w:val="-4"/>
        </w:rPr>
        <w:t xml:space="preserve"> </w:t>
      </w:r>
      <w:r>
        <w:t>TE,</w:t>
      </w:r>
      <w:r>
        <w:rPr>
          <w:spacing w:val="-4"/>
        </w:rPr>
        <w:t xml:space="preserve"> </w:t>
      </w:r>
      <w:r>
        <w:t>and</w:t>
      </w:r>
      <w:r>
        <w:rPr>
          <w:spacing w:val="-4"/>
        </w:rPr>
        <w:t xml:space="preserve"> </w:t>
      </w:r>
      <w:r>
        <w:t>TM waves,</w:t>
      </w:r>
      <w:r>
        <w:rPr>
          <w:spacing w:val="-13"/>
        </w:rPr>
        <w:t xml:space="preserve"> </w:t>
      </w:r>
      <w:r>
        <w:t>Rectangular</w:t>
      </w:r>
      <w:r>
        <w:rPr>
          <w:spacing w:val="-12"/>
        </w:rPr>
        <w:t xml:space="preserve"> </w:t>
      </w:r>
      <w:r>
        <w:t>and</w:t>
      </w:r>
      <w:r>
        <w:rPr>
          <w:spacing w:val="-13"/>
        </w:rPr>
        <w:t xml:space="preserve"> </w:t>
      </w:r>
      <w:r>
        <w:t>circular</w:t>
      </w:r>
      <w:r>
        <w:rPr>
          <w:spacing w:val="-12"/>
        </w:rPr>
        <w:t xml:space="preserve"> </w:t>
      </w:r>
      <w:r>
        <w:t>wave</w:t>
      </w:r>
      <w:r>
        <w:rPr>
          <w:spacing w:val="-12"/>
        </w:rPr>
        <w:t xml:space="preserve"> </w:t>
      </w:r>
      <w:r>
        <w:t>guides,</w:t>
      </w:r>
      <w:r>
        <w:rPr>
          <w:spacing w:val="-13"/>
        </w:rPr>
        <w:t xml:space="preserve"> </w:t>
      </w:r>
      <w:r>
        <w:t>power</w:t>
      </w:r>
      <w:r>
        <w:rPr>
          <w:spacing w:val="-11"/>
        </w:rPr>
        <w:t xml:space="preserve"> </w:t>
      </w:r>
      <w:r>
        <w:t>and</w:t>
      </w:r>
      <w:r>
        <w:rPr>
          <w:spacing w:val="-13"/>
        </w:rPr>
        <w:t xml:space="preserve"> </w:t>
      </w:r>
      <w:r>
        <w:t>attenuation, Smith chart, Impedance matching, Double and triple stub tuners, Quarter wave and half wave transforms, Equivalent voltage and currents, Impedance description, Impedance, admittance and scattering matrix formulation, Signal flow graph, Attenuators, Phase shifters, Directional couplers, Junctions, Power dividers, Isolators</w:t>
      </w:r>
      <w:r>
        <w:rPr>
          <w:spacing w:val="40"/>
        </w:rPr>
        <w:t xml:space="preserve"> </w:t>
      </w:r>
      <w:r>
        <w:t xml:space="preserve">and circulators, Resonant circuits, Transmission line resonators, Rectangular and circular wave guide resonators, Electron beams, Velocity modulation, Klystron, Magnetron, Traveling wave tubes, </w:t>
      </w:r>
      <w:r>
        <w:rPr>
          <w:spacing w:val="-2"/>
        </w:rPr>
        <w:t>Gunn</w:t>
      </w:r>
      <w:r>
        <w:rPr>
          <w:spacing w:val="-3"/>
        </w:rPr>
        <w:t xml:space="preserve"> </w:t>
      </w:r>
      <w:r>
        <w:rPr>
          <w:spacing w:val="-2"/>
        </w:rPr>
        <w:t>oscillator,</w:t>
      </w:r>
      <w:r>
        <w:rPr>
          <w:spacing w:val="-3"/>
        </w:rPr>
        <w:t xml:space="preserve"> </w:t>
      </w:r>
      <w:r>
        <w:rPr>
          <w:spacing w:val="-2"/>
        </w:rPr>
        <w:t>Transistor</w:t>
      </w:r>
      <w:r>
        <w:rPr>
          <w:spacing w:val="-3"/>
        </w:rPr>
        <w:t xml:space="preserve"> </w:t>
      </w:r>
      <w:r>
        <w:rPr>
          <w:spacing w:val="-2"/>
        </w:rPr>
        <w:t>and</w:t>
      </w:r>
      <w:r>
        <w:rPr>
          <w:spacing w:val="-3"/>
        </w:rPr>
        <w:t xml:space="preserve"> </w:t>
      </w:r>
      <w:r>
        <w:rPr>
          <w:spacing w:val="-2"/>
        </w:rPr>
        <w:t>FET</w:t>
      </w:r>
      <w:r>
        <w:rPr>
          <w:spacing w:val="-3"/>
        </w:rPr>
        <w:t xml:space="preserve"> </w:t>
      </w:r>
      <w:r>
        <w:rPr>
          <w:spacing w:val="-2"/>
        </w:rPr>
        <w:t>amplifiers,</w:t>
      </w:r>
      <w:r>
        <w:rPr>
          <w:spacing w:val="-3"/>
        </w:rPr>
        <w:t xml:space="preserve"> </w:t>
      </w:r>
      <w:r>
        <w:rPr>
          <w:spacing w:val="-2"/>
        </w:rPr>
        <w:t>biasing,</w:t>
      </w:r>
      <w:r>
        <w:rPr>
          <w:spacing w:val="-3"/>
        </w:rPr>
        <w:t xml:space="preserve"> </w:t>
      </w:r>
      <w:r>
        <w:rPr>
          <w:spacing w:val="-2"/>
        </w:rPr>
        <w:t>stability,</w:t>
      </w:r>
      <w:r>
        <w:rPr>
          <w:spacing w:val="-3"/>
        </w:rPr>
        <w:t xml:space="preserve"> </w:t>
      </w:r>
      <w:r>
        <w:rPr>
          <w:spacing w:val="-2"/>
        </w:rPr>
        <w:t xml:space="preserve">power </w:t>
      </w:r>
      <w:r>
        <w:t>gain, noise, Mixers.</w:t>
      </w:r>
    </w:p>
    <w:p w14:paraId="3FA14EB2" w14:textId="77777777" w:rsidR="00545FE0" w:rsidRDefault="00000000">
      <w:pPr>
        <w:pStyle w:val="Heading3"/>
        <w:spacing w:before="160"/>
        <w:jc w:val="left"/>
      </w:pPr>
      <w:r>
        <w:rPr>
          <w:color w:val="00AEEF"/>
        </w:rPr>
        <w:t xml:space="preserve">PYL657 Plasma </w:t>
      </w:r>
      <w:r>
        <w:rPr>
          <w:color w:val="00AEEF"/>
          <w:spacing w:val="-2"/>
        </w:rPr>
        <w:t>Physics</w:t>
      </w:r>
    </w:p>
    <w:p w14:paraId="2A54D84F" w14:textId="77777777" w:rsidR="00545FE0" w:rsidRDefault="00000000">
      <w:pPr>
        <w:pStyle w:val="Heading4"/>
      </w:pPr>
      <w:r>
        <w:t>3</w:t>
      </w:r>
      <w:r>
        <w:rPr>
          <w:spacing w:val="-1"/>
        </w:rPr>
        <w:t xml:space="preserve"> </w:t>
      </w:r>
      <w:r>
        <w:t>Credits (3-0-</w:t>
      </w:r>
      <w:r>
        <w:rPr>
          <w:spacing w:val="-5"/>
        </w:rPr>
        <w:t>0)</w:t>
      </w:r>
    </w:p>
    <w:p w14:paraId="13FB19C8" w14:textId="77777777" w:rsidR="00545FE0" w:rsidRDefault="00000000">
      <w:pPr>
        <w:spacing w:before="55"/>
        <w:ind w:left="123"/>
        <w:rPr>
          <w:sz w:val="18"/>
        </w:rPr>
      </w:pPr>
      <w:r>
        <w:rPr>
          <w:sz w:val="18"/>
        </w:rPr>
        <w:t>Pre-requisite(s):</w:t>
      </w:r>
      <w:r>
        <w:rPr>
          <w:spacing w:val="-4"/>
          <w:sz w:val="18"/>
        </w:rPr>
        <w:t xml:space="preserve"> </w:t>
      </w:r>
      <w:r>
        <w:rPr>
          <w:spacing w:val="-2"/>
          <w:sz w:val="18"/>
        </w:rPr>
        <w:t>PYL552</w:t>
      </w:r>
    </w:p>
    <w:p w14:paraId="2318C149" w14:textId="77777777" w:rsidR="00545FE0" w:rsidRDefault="00000000">
      <w:pPr>
        <w:pStyle w:val="BodyText"/>
        <w:ind w:right="38"/>
      </w:pPr>
      <w:r>
        <w:t>Introduction</w:t>
      </w:r>
      <w:r>
        <w:rPr>
          <w:spacing w:val="40"/>
        </w:rPr>
        <w:t xml:space="preserve"> </w:t>
      </w:r>
      <w:r>
        <w:t>to</w:t>
      </w:r>
      <w:r>
        <w:rPr>
          <w:spacing w:val="40"/>
        </w:rPr>
        <w:t xml:space="preserve"> </w:t>
      </w:r>
      <w:r>
        <w:t>plasma,</w:t>
      </w:r>
      <w:r>
        <w:rPr>
          <w:spacing w:val="40"/>
        </w:rPr>
        <w:t xml:space="preserve"> </w:t>
      </w:r>
      <w:r>
        <w:t>Debye</w:t>
      </w:r>
      <w:r>
        <w:rPr>
          <w:spacing w:val="40"/>
        </w:rPr>
        <w:t xml:space="preserve"> </w:t>
      </w:r>
      <w:r>
        <w:t>shielding,</w:t>
      </w:r>
      <w:r>
        <w:rPr>
          <w:spacing w:val="40"/>
        </w:rPr>
        <w:t xml:space="preserve"> </w:t>
      </w:r>
      <w:r>
        <w:t>Single</w:t>
      </w:r>
      <w:r>
        <w:rPr>
          <w:spacing w:val="40"/>
        </w:rPr>
        <w:t xml:space="preserve"> </w:t>
      </w:r>
      <w:r>
        <w:t>particle</w:t>
      </w:r>
      <w:r>
        <w:rPr>
          <w:spacing w:val="40"/>
        </w:rPr>
        <w:t xml:space="preserve"> </w:t>
      </w:r>
      <w:r>
        <w:t>motion</w:t>
      </w:r>
      <w:r>
        <w:rPr>
          <w:spacing w:val="40"/>
        </w:rPr>
        <w:t xml:space="preserve"> </w:t>
      </w:r>
      <w:r>
        <w:t>in</w:t>
      </w:r>
      <w:r>
        <w:rPr>
          <w:spacing w:val="30"/>
        </w:rPr>
        <w:t xml:space="preserve"> </w:t>
      </w:r>
      <w:r>
        <w:t>E</w:t>
      </w:r>
      <w:r>
        <w:rPr>
          <w:spacing w:val="30"/>
        </w:rPr>
        <w:t xml:space="preserve"> </w:t>
      </w:r>
      <w:r>
        <w:t>and</w:t>
      </w:r>
      <w:r>
        <w:rPr>
          <w:spacing w:val="30"/>
        </w:rPr>
        <w:t xml:space="preserve"> </w:t>
      </w:r>
      <w:r>
        <w:t>B</w:t>
      </w:r>
      <w:r>
        <w:rPr>
          <w:spacing w:val="30"/>
        </w:rPr>
        <w:t xml:space="preserve"> </w:t>
      </w:r>
      <w:r>
        <w:t>fields,</w:t>
      </w:r>
      <w:r>
        <w:rPr>
          <w:spacing w:val="30"/>
        </w:rPr>
        <w:t xml:space="preserve"> </w:t>
      </w:r>
      <w:r>
        <w:t>Mirror</w:t>
      </w:r>
      <w:r>
        <w:rPr>
          <w:spacing w:val="30"/>
        </w:rPr>
        <w:t xml:space="preserve"> </w:t>
      </w:r>
      <w:r>
        <w:t>confinement,</w:t>
      </w:r>
      <w:r>
        <w:rPr>
          <w:spacing w:val="30"/>
        </w:rPr>
        <w:t xml:space="preserve"> </w:t>
      </w:r>
      <w:r>
        <w:t>Plasma</w:t>
      </w:r>
      <w:r>
        <w:rPr>
          <w:spacing w:val="30"/>
        </w:rPr>
        <w:t xml:space="preserve"> </w:t>
      </w:r>
      <w:r>
        <w:t>oscillations,</w:t>
      </w:r>
      <w:r>
        <w:rPr>
          <w:spacing w:val="30"/>
        </w:rPr>
        <w:t xml:space="preserve"> </w:t>
      </w:r>
      <w:r>
        <w:t xml:space="preserve">Waves in </w:t>
      </w:r>
      <w:r>
        <w:rPr>
          <w:spacing w:val="9"/>
        </w:rPr>
        <w:t xml:space="preserve">unmagnetized </w:t>
      </w:r>
      <w:r>
        <w:t xml:space="preserve">plasmas, Solitons, </w:t>
      </w:r>
      <w:proofErr w:type="gramStart"/>
      <w:r>
        <w:t>Two</w:t>
      </w:r>
      <w:proofErr w:type="gramEnd"/>
      <w:r>
        <w:t xml:space="preserve"> stream instability,</w:t>
      </w:r>
      <w:r>
        <w:rPr>
          <w:spacing w:val="40"/>
        </w:rPr>
        <w:t xml:space="preserve"> </w:t>
      </w:r>
      <w:r>
        <w:t>Rayleigh Taylor instability, Vlasov equation and Landau damping, Waves</w:t>
      </w:r>
      <w:r>
        <w:rPr>
          <w:spacing w:val="40"/>
        </w:rPr>
        <w:t xml:space="preserve"> </w:t>
      </w:r>
      <w:r>
        <w:t>in</w:t>
      </w:r>
      <w:r>
        <w:rPr>
          <w:spacing w:val="40"/>
        </w:rPr>
        <w:t xml:space="preserve"> </w:t>
      </w:r>
      <w:r>
        <w:t>magnetized</w:t>
      </w:r>
      <w:r>
        <w:rPr>
          <w:spacing w:val="40"/>
        </w:rPr>
        <w:t xml:space="preserve"> </w:t>
      </w:r>
      <w:r>
        <w:t>plasmas</w:t>
      </w:r>
      <w:r>
        <w:rPr>
          <w:spacing w:val="40"/>
        </w:rPr>
        <w:t xml:space="preserve"> </w:t>
      </w:r>
      <w:r>
        <w:t>(fluid</w:t>
      </w:r>
      <w:r>
        <w:rPr>
          <w:spacing w:val="40"/>
        </w:rPr>
        <w:t xml:space="preserve"> </w:t>
      </w:r>
      <w:r>
        <w:t>theory),</w:t>
      </w:r>
      <w:r>
        <w:rPr>
          <w:spacing w:val="40"/>
        </w:rPr>
        <w:t xml:space="preserve"> </w:t>
      </w:r>
      <w:r>
        <w:t>Plasma</w:t>
      </w:r>
      <w:r>
        <w:rPr>
          <w:spacing w:val="40"/>
        </w:rPr>
        <w:t xml:space="preserve"> </w:t>
      </w:r>
      <w:r>
        <w:t>production &amp; characterization, Plasma processing of materials, Laser driven fusion, Cerenkov free electron laser, Applications to astrophysics</w:t>
      </w:r>
      <w:r>
        <w:rPr>
          <w:spacing w:val="80"/>
        </w:rPr>
        <w:t xml:space="preserve"> </w:t>
      </w:r>
      <w:r>
        <w:t>and astronomy.</w:t>
      </w:r>
    </w:p>
    <w:p w14:paraId="07BBC6C5" w14:textId="77777777" w:rsidR="00545FE0" w:rsidRDefault="00000000">
      <w:pPr>
        <w:pStyle w:val="Heading3"/>
        <w:spacing w:before="165"/>
        <w:jc w:val="left"/>
      </w:pPr>
      <w:r>
        <w:rPr>
          <w:color w:val="00AEEF"/>
        </w:rPr>
        <w:t xml:space="preserve">PYD658 Mini </w:t>
      </w:r>
      <w:r>
        <w:rPr>
          <w:color w:val="00AEEF"/>
          <w:spacing w:val="-2"/>
        </w:rPr>
        <w:t>Project</w:t>
      </w:r>
    </w:p>
    <w:p w14:paraId="49C51E5A" w14:textId="77777777" w:rsidR="00545FE0" w:rsidRDefault="00000000">
      <w:pPr>
        <w:spacing w:before="27"/>
        <w:ind w:left="123"/>
        <w:rPr>
          <w:sz w:val="18"/>
        </w:rPr>
      </w:pPr>
      <w:r>
        <w:rPr>
          <w:sz w:val="18"/>
        </w:rPr>
        <w:t>3</w:t>
      </w:r>
      <w:r>
        <w:rPr>
          <w:spacing w:val="-1"/>
          <w:sz w:val="18"/>
        </w:rPr>
        <w:t xml:space="preserve"> </w:t>
      </w:r>
      <w:r>
        <w:rPr>
          <w:sz w:val="18"/>
        </w:rPr>
        <w:t>Credits (0-0-</w:t>
      </w:r>
      <w:r>
        <w:rPr>
          <w:spacing w:val="-5"/>
          <w:sz w:val="18"/>
        </w:rPr>
        <w:t>6)</w:t>
      </w:r>
    </w:p>
    <w:p w14:paraId="2A2A31AC" w14:textId="77777777" w:rsidR="00545FE0" w:rsidRDefault="00000000">
      <w:pPr>
        <w:pStyle w:val="Heading3"/>
        <w:spacing w:before="197"/>
        <w:jc w:val="left"/>
      </w:pPr>
      <w:r>
        <w:rPr>
          <w:color w:val="00AEEF"/>
        </w:rPr>
        <w:t xml:space="preserve">PYL658 Advanced Plasma </w:t>
      </w:r>
      <w:r>
        <w:rPr>
          <w:color w:val="00AEEF"/>
          <w:spacing w:val="-2"/>
        </w:rPr>
        <w:t>Physics</w:t>
      </w:r>
    </w:p>
    <w:p w14:paraId="2FC05832" w14:textId="77777777" w:rsidR="00545FE0" w:rsidRDefault="00000000">
      <w:pPr>
        <w:pStyle w:val="Heading4"/>
        <w:spacing w:before="28"/>
      </w:pPr>
      <w:r>
        <w:t>3</w:t>
      </w:r>
      <w:r>
        <w:rPr>
          <w:spacing w:val="-1"/>
        </w:rPr>
        <w:t xml:space="preserve"> </w:t>
      </w:r>
      <w:r>
        <w:t>Credits (3-0-</w:t>
      </w:r>
      <w:r>
        <w:rPr>
          <w:spacing w:val="-5"/>
        </w:rPr>
        <w:t>0)</w:t>
      </w:r>
    </w:p>
    <w:p w14:paraId="01043F4C" w14:textId="77777777" w:rsidR="00545FE0" w:rsidRDefault="00000000">
      <w:pPr>
        <w:spacing w:before="55"/>
        <w:ind w:left="123"/>
        <w:rPr>
          <w:sz w:val="18"/>
        </w:rPr>
      </w:pPr>
      <w:r>
        <w:rPr>
          <w:sz w:val="18"/>
        </w:rPr>
        <w:t>Pre-requisite(s):</w:t>
      </w:r>
      <w:r>
        <w:rPr>
          <w:spacing w:val="-4"/>
          <w:sz w:val="18"/>
        </w:rPr>
        <w:t xml:space="preserve"> </w:t>
      </w:r>
      <w:r>
        <w:rPr>
          <w:spacing w:val="-2"/>
          <w:sz w:val="18"/>
        </w:rPr>
        <w:t>PYL657</w:t>
      </w:r>
    </w:p>
    <w:p w14:paraId="1AFD04E1" w14:textId="77777777" w:rsidR="00545FE0" w:rsidRDefault="00000000">
      <w:pPr>
        <w:pStyle w:val="BodyText"/>
        <w:ind w:right="41"/>
      </w:pPr>
      <w:r>
        <w:t xml:space="preserve">Nonlinearity and dispersion, solitary waves and solitons, </w:t>
      </w:r>
      <w:proofErr w:type="spellStart"/>
      <w:r>
        <w:t>Korteweg</w:t>
      </w:r>
      <w:proofErr w:type="spellEnd"/>
      <w:r>
        <w:t xml:space="preserve">- </w:t>
      </w:r>
      <w:proofErr w:type="spellStart"/>
      <w:r>
        <w:t>deVries</w:t>
      </w:r>
      <w:proofErr w:type="spellEnd"/>
      <w:r>
        <w:t xml:space="preserve"> (</w:t>
      </w:r>
      <w:proofErr w:type="spellStart"/>
      <w:r>
        <w:t>kdv</w:t>
      </w:r>
      <w:proofErr w:type="spellEnd"/>
      <w:r>
        <w:t xml:space="preserve">) equation, Electromagnetic (EM) radiation from free charges, Absorption of </w:t>
      </w:r>
      <w:proofErr w:type="spellStart"/>
      <w:r>
        <w:t>em</w:t>
      </w:r>
      <w:proofErr w:type="spellEnd"/>
      <w:r>
        <w:t xml:space="preserve"> waves in plasmas, Radiation by coulomb </w:t>
      </w:r>
      <w:r>
        <w:rPr>
          <w:spacing w:val="-2"/>
        </w:rPr>
        <w:t>collisions,</w:t>
      </w:r>
      <w:r>
        <w:rPr>
          <w:spacing w:val="-4"/>
        </w:rPr>
        <w:t xml:space="preserve"> </w:t>
      </w:r>
      <w:r>
        <w:rPr>
          <w:spacing w:val="-2"/>
        </w:rPr>
        <w:t>Plasma</w:t>
      </w:r>
      <w:r>
        <w:rPr>
          <w:spacing w:val="-4"/>
        </w:rPr>
        <w:t xml:space="preserve"> </w:t>
      </w:r>
      <w:r>
        <w:rPr>
          <w:spacing w:val="-2"/>
        </w:rPr>
        <w:t>based</w:t>
      </w:r>
      <w:r>
        <w:rPr>
          <w:spacing w:val="-4"/>
        </w:rPr>
        <w:t xml:space="preserve"> </w:t>
      </w:r>
      <w:r>
        <w:rPr>
          <w:spacing w:val="-2"/>
        </w:rPr>
        <w:t>Terahertz</w:t>
      </w:r>
      <w:r>
        <w:rPr>
          <w:spacing w:val="-4"/>
        </w:rPr>
        <w:t xml:space="preserve"> </w:t>
      </w:r>
      <w:r>
        <w:rPr>
          <w:spacing w:val="-2"/>
        </w:rPr>
        <w:t>radiation</w:t>
      </w:r>
      <w:r>
        <w:rPr>
          <w:spacing w:val="-4"/>
        </w:rPr>
        <w:t xml:space="preserve"> </w:t>
      </w:r>
      <w:r>
        <w:rPr>
          <w:spacing w:val="-2"/>
        </w:rPr>
        <w:t>generation,</w:t>
      </w:r>
      <w:r>
        <w:rPr>
          <w:spacing w:val="-4"/>
        </w:rPr>
        <w:t xml:space="preserve"> </w:t>
      </w:r>
      <w:r>
        <w:rPr>
          <w:spacing w:val="-2"/>
        </w:rPr>
        <w:t>Hall</w:t>
      </w:r>
      <w:r>
        <w:rPr>
          <w:spacing w:val="-4"/>
        </w:rPr>
        <w:t xml:space="preserve"> </w:t>
      </w:r>
      <w:r>
        <w:rPr>
          <w:spacing w:val="-2"/>
        </w:rPr>
        <w:t xml:space="preserve">thrusters, </w:t>
      </w:r>
      <w:r>
        <w:t xml:space="preserve">Rayleigh-Taylor instability, Resistive instability, Electron transport, Waveguide modes in the presence of plasma, Ponderomotive force, </w:t>
      </w:r>
      <w:proofErr w:type="spellStart"/>
      <w:r>
        <w:t>wakefield</w:t>
      </w:r>
      <w:proofErr w:type="spellEnd"/>
      <w:r>
        <w:t>, Particle acceleration, Dusty plasma, Current flow in dust grains, Waves in dusty plasma.</w:t>
      </w:r>
    </w:p>
    <w:p w14:paraId="77B0DD0A" w14:textId="77777777" w:rsidR="00545FE0" w:rsidRDefault="00000000">
      <w:pPr>
        <w:pStyle w:val="Heading3"/>
        <w:spacing w:before="137"/>
      </w:pPr>
      <w:r>
        <w:rPr>
          <w:color w:val="00AEEF"/>
        </w:rPr>
        <w:t xml:space="preserve">PYL659 Laser </w:t>
      </w:r>
      <w:r>
        <w:rPr>
          <w:color w:val="00AEEF"/>
          <w:spacing w:val="-2"/>
        </w:rPr>
        <w:t>Spectroscopy</w:t>
      </w:r>
    </w:p>
    <w:p w14:paraId="571CC1E7" w14:textId="77777777" w:rsidR="00545FE0" w:rsidRDefault="00000000">
      <w:pPr>
        <w:pStyle w:val="Heading4"/>
        <w:jc w:val="both"/>
      </w:pPr>
      <w:r>
        <w:t>3</w:t>
      </w:r>
      <w:r>
        <w:rPr>
          <w:spacing w:val="-1"/>
        </w:rPr>
        <w:t xml:space="preserve"> </w:t>
      </w:r>
      <w:r>
        <w:t>Credits (3-0-</w:t>
      </w:r>
      <w:r>
        <w:rPr>
          <w:spacing w:val="-5"/>
        </w:rPr>
        <w:t>0)</w:t>
      </w:r>
    </w:p>
    <w:p w14:paraId="0547A77E" w14:textId="77777777" w:rsidR="00545FE0" w:rsidRDefault="00000000">
      <w:pPr>
        <w:pStyle w:val="BodyText"/>
        <w:ind w:right="39"/>
      </w:pPr>
      <w:r>
        <w:t xml:space="preserve">Review of lasers as spectroscopic source, Absorption spectroscopy, High sensitive methods, Cavity ring down spectroscopy, Doppler </w:t>
      </w:r>
      <w:r>
        <w:rPr>
          <w:spacing w:val="10"/>
        </w:rPr>
        <w:t xml:space="preserve">limited spectroscopy: </w:t>
      </w:r>
      <w:r>
        <w:rPr>
          <w:spacing w:val="12"/>
        </w:rPr>
        <w:t>Photo-</w:t>
      </w:r>
      <w:r>
        <w:rPr>
          <w:spacing w:val="10"/>
        </w:rPr>
        <w:t xml:space="preserve">ionization </w:t>
      </w:r>
      <w:r>
        <w:t xml:space="preserve">and </w:t>
      </w:r>
      <w:r>
        <w:rPr>
          <w:spacing w:val="11"/>
        </w:rPr>
        <w:t>Photo-</w:t>
      </w:r>
      <w:r>
        <w:rPr>
          <w:spacing w:val="10"/>
        </w:rPr>
        <w:t xml:space="preserve">acoustic </w:t>
      </w:r>
      <w:r>
        <w:t>spectroscopy, Laser-induced breakdown spectroscopy (LIBS), Laser induced fluorescence spectroscopy, Nonlinear spectroscopy: Linear and nonlinear absorption, saturation spectroscopy, Two-photon and multi-photon spectroscopy, Laser Raman spectroscopy: Stimulated Raman spectroscopy, Coherent anti-Stokes Raman spectroscopy (CARS), Time-resolved spectroscopy: Short pulse generation and detection, Life time measurements, Pump-and-probe techniques, Time-resolved absorption, Fluorescence and Raman spectroscopy, Applications of laser spectroscopy: Single molecule detection, Trace level detection of explosives and hazardous gases, LIDAR.</w:t>
      </w:r>
    </w:p>
    <w:p w14:paraId="28F147D2" w14:textId="77777777" w:rsidR="00545FE0" w:rsidRDefault="00000000">
      <w:pPr>
        <w:pStyle w:val="Heading3"/>
        <w:spacing w:before="100"/>
        <w:jc w:val="left"/>
      </w:pPr>
      <w:r>
        <w:rPr>
          <w:b w:val="0"/>
        </w:rPr>
        <w:br w:type="column"/>
      </w:r>
      <w:r>
        <w:rPr>
          <w:color w:val="00AEEF"/>
        </w:rPr>
        <w:t xml:space="preserve">PYL701 Physical Foundations of Materials </w:t>
      </w:r>
      <w:r>
        <w:rPr>
          <w:color w:val="00AEEF"/>
          <w:spacing w:val="-2"/>
        </w:rPr>
        <w:t>Science</w:t>
      </w:r>
    </w:p>
    <w:p w14:paraId="4B5CFBDC" w14:textId="77777777" w:rsidR="00545FE0" w:rsidRDefault="00000000">
      <w:pPr>
        <w:pStyle w:val="Heading4"/>
        <w:spacing w:line="302" w:lineRule="auto"/>
        <w:ind w:right="3097"/>
      </w:pPr>
      <w:r>
        <w:t>3 Credits (3-0-0) Overlap</w:t>
      </w:r>
      <w:r>
        <w:rPr>
          <w:spacing w:val="-12"/>
        </w:rPr>
        <w:t xml:space="preserve"> </w:t>
      </w:r>
      <w:proofErr w:type="gramStart"/>
      <w:r>
        <w:t>with</w:t>
      </w:r>
      <w:r>
        <w:rPr>
          <w:spacing w:val="-12"/>
        </w:rPr>
        <w:t xml:space="preserve"> </w:t>
      </w:r>
      <w:r>
        <w:t>:</w:t>
      </w:r>
      <w:proofErr w:type="gramEnd"/>
      <w:r>
        <w:rPr>
          <w:spacing w:val="-13"/>
        </w:rPr>
        <w:t xml:space="preserve"> </w:t>
      </w:r>
      <w:r>
        <w:t>PYL303</w:t>
      </w:r>
    </w:p>
    <w:p w14:paraId="49370615" w14:textId="77777777" w:rsidR="00545FE0" w:rsidRDefault="00000000">
      <w:pPr>
        <w:pStyle w:val="BodyText"/>
        <w:spacing w:before="0" w:line="158" w:lineRule="exact"/>
        <w:jc w:val="left"/>
      </w:pPr>
      <w:r>
        <w:t>Imperfections</w:t>
      </w:r>
      <w:r>
        <w:rPr>
          <w:spacing w:val="41"/>
        </w:rPr>
        <w:t xml:space="preserve"> </w:t>
      </w:r>
      <w:r>
        <w:t>in</w:t>
      </w:r>
      <w:r>
        <w:rPr>
          <w:spacing w:val="41"/>
        </w:rPr>
        <w:t xml:space="preserve"> </w:t>
      </w:r>
      <w:r>
        <w:t>solids:</w:t>
      </w:r>
      <w:r>
        <w:rPr>
          <w:spacing w:val="41"/>
        </w:rPr>
        <w:t xml:space="preserve"> </w:t>
      </w:r>
      <w:r>
        <w:t>Points</w:t>
      </w:r>
      <w:r>
        <w:rPr>
          <w:spacing w:val="42"/>
        </w:rPr>
        <w:t xml:space="preserve"> </w:t>
      </w:r>
      <w:r>
        <w:t>defects,</w:t>
      </w:r>
      <w:r>
        <w:rPr>
          <w:spacing w:val="41"/>
        </w:rPr>
        <w:t xml:space="preserve"> </w:t>
      </w:r>
      <w:r>
        <w:t>thermodynamics</w:t>
      </w:r>
      <w:r>
        <w:rPr>
          <w:spacing w:val="42"/>
        </w:rPr>
        <w:t xml:space="preserve"> </w:t>
      </w:r>
      <w:r>
        <w:t>of</w:t>
      </w:r>
      <w:r>
        <w:rPr>
          <w:spacing w:val="42"/>
        </w:rPr>
        <w:t xml:space="preserve"> </w:t>
      </w:r>
      <w:r>
        <w:rPr>
          <w:spacing w:val="-2"/>
        </w:rPr>
        <w:t>point</w:t>
      </w:r>
    </w:p>
    <w:p w14:paraId="5EF12154" w14:textId="77777777" w:rsidR="00545FE0" w:rsidRDefault="00000000">
      <w:pPr>
        <w:pStyle w:val="BodyText"/>
        <w:spacing w:before="0"/>
        <w:ind w:right="134"/>
      </w:pPr>
      <w:r>
        <w:t xml:space="preserve">defects. Dislocations: Grain Boundaries: Low and high angle grain </w:t>
      </w:r>
      <w:r>
        <w:rPr>
          <w:spacing w:val="-2"/>
        </w:rPr>
        <w:t>boundaries.</w:t>
      </w:r>
      <w:r>
        <w:rPr>
          <w:spacing w:val="-8"/>
        </w:rPr>
        <w:t xml:space="preserve"> </w:t>
      </w:r>
      <w:r>
        <w:rPr>
          <w:spacing w:val="-2"/>
        </w:rPr>
        <w:t>Phase</w:t>
      </w:r>
      <w:r>
        <w:rPr>
          <w:spacing w:val="-8"/>
        </w:rPr>
        <w:t xml:space="preserve"> </w:t>
      </w:r>
      <w:r>
        <w:rPr>
          <w:spacing w:val="-2"/>
        </w:rPr>
        <w:t>Transformations:</w:t>
      </w:r>
      <w:r>
        <w:rPr>
          <w:spacing w:val="-8"/>
        </w:rPr>
        <w:t xml:space="preserve"> </w:t>
      </w:r>
      <w:r>
        <w:rPr>
          <w:spacing w:val="-2"/>
        </w:rPr>
        <w:t>Kinetics</w:t>
      </w:r>
      <w:r>
        <w:rPr>
          <w:spacing w:val="-8"/>
        </w:rPr>
        <w:t xml:space="preserve"> </w:t>
      </w:r>
      <w:r>
        <w:rPr>
          <w:spacing w:val="-2"/>
        </w:rPr>
        <w:t>of</w:t>
      </w:r>
      <w:r>
        <w:rPr>
          <w:spacing w:val="-8"/>
        </w:rPr>
        <w:t xml:space="preserve"> </w:t>
      </w:r>
      <w:r>
        <w:rPr>
          <w:spacing w:val="-2"/>
        </w:rPr>
        <w:t>phase</w:t>
      </w:r>
      <w:r>
        <w:rPr>
          <w:spacing w:val="-8"/>
        </w:rPr>
        <w:t xml:space="preserve"> </w:t>
      </w:r>
      <w:r>
        <w:rPr>
          <w:spacing w:val="-2"/>
        </w:rPr>
        <w:t xml:space="preserve">transformations, </w:t>
      </w:r>
      <w:r>
        <w:t>homogeneous and heterogeneous nucleation, kinetic considerations of solid-state transformations. Diffusion: Diffusion Mechanisms, Steady and non-steady state diffusion, factors influencing diffusion. Phase Diagrams: Unary phase diagram, Gibbs Phase Rule, Binary Isomorphous</w:t>
      </w:r>
      <w:r>
        <w:rPr>
          <w:spacing w:val="-4"/>
        </w:rPr>
        <w:t xml:space="preserve"> </w:t>
      </w:r>
      <w:r>
        <w:t>Systems,</w:t>
      </w:r>
      <w:r>
        <w:rPr>
          <w:spacing w:val="-4"/>
        </w:rPr>
        <w:t xml:space="preserve"> </w:t>
      </w:r>
      <w:r>
        <w:t>Lever</w:t>
      </w:r>
      <w:r>
        <w:rPr>
          <w:spacing w:val="-4"/>
        </w:rPr>
        <w:t xml:space="preserve"> </w:t>
      </w:r>
      <w:r>
        <w:t>Rule,</w:t>
      </w:r>
      <w:r>
        <w:rPr>
          <w:spacing w:val="-4"/>
        </w:rPr>
        <w:t xml:space="preserve"> </w:t>
      </w:r>
      <w:r>
        <w:t>interpretation</w:t>
      </w:r>
      <w:r>
        <w:rPr>
          <w:spacing w:val="-4"/>
        </w:rPr>
        <w:t xml:space="preserve"> </w:t>
      </w:r>
      <w:r>
        <w:t>of</w:t>
      </w:r>
      <w:r>
        <w:rPr>
          <w:spacing w:val="-4"/>
        </w:rPr>
        <w:t xml:space="preserve"> </w:t>
      </w:r>
      <w:r>
        <w:t>phase</w:t>
      </w:r>
      <w:r>
        <w:rPr>
          <w:spacing w:val="-4"/>
        </w:rPr>
        <w:t xml:space="preserve"> </w:t>
      </w:r>
      <w:r>
        <w:t>diagrams, determination of phase amounts, Equilibrium and non-equilibrium solidification,</w:t>
      </w:r>
      <w:r>
        <w:rPr>
          <w:spacing w:val="40"/>
        </w:rPr>
        <w:t xml:space="preserve"> </w:t>
      </w:r>
      <w:r>
        <w:t>Binary</w:t>
      </w:r>
      <w:r>
        <w:rPr>
          <w:spacing w:val="40"/>
        </w:rPr>
        <w:t xml:space="preserve"> </w:t>
      </w:r>
      <w:r>
        <w:t>Eutectic</w:t>
      </w:r>
      <w:r>
        <w:rPr>
          <w:spacing w:val="40"/>
        </w:rPr>
        <w:t xml:space="preserve"> </w:t>
      </w:r>
      <w:r>
        <w:t>Systems,</w:t>
      </w:r>
      <w:r>
        <w:rPr>
          <w:spacing w:val="40"/>
        </w:rPr>
        <w:t xml:space="preserve"> </w:t>
      </w:r>
      <w:r>
        <w:t>Equilibrium</w:t>
      </w:r>
      <w:r>
        <w:rPr>
          <w:spacing w:val="40"/>
        </w:rPr>
        <w:t xml:space="preserve"> </w:t>
      </w:r>
      <w:r>
        <w:t xml:space="preserve">Diagrams having intermediate phases or compounds, Eutectoid and Peritectic </w:t>
      </w:r>
      <w:r>
        <w:rPr>
          <w:spacing w:val="-2"/>
        </w:rPr>
        <w:t>Reactions,</w:t>
      </w:r>
      <w:r>
        <w:rPr>
          <w:spacing w:val="-7"/>
        </w:rPr>
        <w:t xml:space="preserve"> </w:t>
      </w:r>
      <w:r>
        <w:rPr>
          <w:spacing w:val="-2"/>
        </w:rPr>
        <w:t>Congruent</w:t>
      </w:r>
      <w:r>
        <w:rPr>
          <w:spacing w:val="-8"/>
        </w:rPr>
        <w:t xml:space="preserve"> </w:t>
      </w:r>
      <w:r>
        <w:rPr>
          <w:spacing w:val="-2"/>
        </w:rPr>
        <w:t>Phase</w:t>
      </w:r>
      <w:r>
        <w:rPr>
          <w:spacing w:val="-7"/>
        </w:rPr>
        <w:t xml:space="preserve"> </w:t>
      </w:r>
      <w:r>
        <w:rPr>
          <w:spacing w:val="-2"/>
        </w:rPr>
        <w:t>transformations,</w:t>
      </w:r>
      <w:r>
        <w:rPr>
          <w:spacing w:val="-8"/>
        </w:rPr>
        <w:t xml:space="preserve"> </w:t>
      </w:r>
      <w:r>
        <w:rPr>
          <w:spacing w:val="-2"/>
        </w:rPr>
        <w:t>Ternary</w:t>
      </w:r>
      <w:r>
        <w:rPr>
          <w:spacing w:val="-7"/>
        </w:rPr>
        <w:t xml:space="preserve"> </w:t>
      </w:r>
      <w:r>
        <w:rPr>
          <w:spacing w:val="-2"/>
        </w:rPr>
        <w:t>phase</w:t>
      </w:r>
      <w:r>
        <w:rPr>
          <w:spacing w:val="-8"/>
        </w:rPr>
        <w:t xml:space="preserve"> </w:t>
      </w:r>
      <w:r>
        <w:rPr>
          <w:spacing w:val="-2"/>
        </w:rPr>
        <w:t xml:space="preserve">diagrams. </w:t>
      </w:r>
      <w:r>
        <w:t>Microstructural</w:t>
      </w:r>
      <w:r>
        <w:rPr>
          <w:spacing w:val="-13"/>
        </w:rPr>
        <w:t xml:space="preserve"> </w:t>
      </w:r>
      <w:r>
        <w:t>and</w:t>
      </w:r>
      <w:r>
        <w:rPr>
          <w:spacing w:val="-12"/>
        </w:rPr>
        <w:t xml:space="preserve"> </w:t>
      </w:r>
      <w:r>
        <w:t>Property</w:t>
      </w:r>
      <w:r>
        <w:rPr>
          <w:spacing w:val="-13"/>
        </w:rPr>
        <w:t xml:space="preserve"> </w:t>
      </w:r>
      <w:r>
        <w:t>changes</w:t>
      </w:r>
      <w:r>
        <w:rPr>
          <w:spacing w:val="-12"/>
        </w:rPr>
        <w:t xml:space="preserve"> </w:t>
      </w:r>
      <w:r>
        <w:t>in</w:t>
      </w:r>
      <w:r>
        <w:rPr>
          <w:spacing w:val="-13"/>
        </w:rPr>
        <w:t xml:space="preserve"> </w:t>
      </w:r>
      <w:r>
        <w:t>Iron-Carbon</w:t>
      </w:r>
      <w:r>
        <w:rPr>
          <w:spacing w:val="-12"/>
        </w:rPr>
        <w:t xml:space="preserve"> </w:t>
      </w:r>
      <w:r>
        <w:t>Alloys.</w:t>
      </w:r>
      <w:r>
        <w:rPr>
          <w:spacing w:val="-13"/>
        </w:rPr>
        <w:t xml:space="preserve"> </w:t>
      </w:r>
      <w:r>
        <w:t>Corrosion and degradation of materials: Electrochemical Corrosion of Metals, Galvanic</w:t>
      </w:r>
      <w:r>
        <w:rPr>
          <w:spacing w:val="-13"/>
        </w:rPr>
        <w:t xml:space="preserve"> </w:t>
      </w:r>
      <w:r>
        <w:t>cells,</w:t>
      </w:r>
      <w:r>
        <w:rPr>
          <w:spacing w:val="-12"/>
        </w:rPr>
        <w:t xml:space="preserve"> </w:t>
      </w:r>
      <w:r>
        <w:t>Corrosion</w:t>
      </w:r>
      <w:r>
        <w:rPr>
          <w:spacing w:val="-13"/>
        </w:rPr>
        <w:t xml:space="preserve"> </w:t>
      </w:r>
      <w:r>
        <w:t>rates,</w:t>
      </w:r>
      <w:r>
        <w:rPr>
          <w:spacing w:val="-12"/>
        </w:rPr>
        <w:t xml:space="preserve"> </w:t>
      </w:r>
      <w:r>
        <w:t>Corrosion</w:t>
      </w:r>
      <w:r>
        <w:rPr>
          <w:spacing w:val="-13"/>
        </w:rPr>
        <w:t xml:space="preserve"> </w:t>
      </w:r>
      <w:r>
        <w:t>reactions,</w:t>
      </w:r>
      <w:r>
        <w:rPr>
          <w:spacing w:val="-12"/>
        </w:rPr>
        <w:t xml:space="preserve"> </w:t>
      </w:r>
      <w:r>
        <w:t>passivation,</w:t>
      </w:r>
      <w:r>
        <w:rPr>
          <w:spacing w:val="-13"/>
        </w:rPr>
        <w:t xml:space="preserve"> </w:t>
      </w:r>
      <w:r>
        <w:t>types of corrosion, Mechanisms of oxidation, oxidation rates, corrosion control. Materials Selection and Design Considerations.</w:t>
      </w:r>
    </w:p>
    <w:p w14:paraId="63987B37" w14:textId="77777777" w:rsidR="00545FE0" w:rsidRDefault="00000000">
      <w:pPr>
        <w:pStyle w:val="Heading3"/>
        <w:spacing w:before="141"/>
      </w:pPr>
      <w:r>
        <w:rPr>
          <w:color w:val="00AEEF"/>
        </w:rPr>
        <w:t>PYP701 Solid State Materials Laboratory-</w:t>
      </w:r>
      <w:r>
        <w:rPr>
          <w:color w:val="00AEEF"/>
          <w:spacing w:val="-10"/>
        </w:rPr>
        <w:t>I</w:t>
      </w:r>
    </w:p>
    <w:p w14:paraId="6BBBD5CE" w14:textId="77777777" w:rsidR="00545FE0" w:rsidRDefault="00000000">
      <w:pPr>
        <w:pStyle w:val="Heading4"/>
        <w:jc w:val="both"/>
      </w:pPr>
      <w:r>
        <w:t>3</w:t>
      </w:r>
      <w:r>
        <w:rPr>
          <w:spacing w:val="-1"/>
        </w:rPr>
        <w:t xml:space="preserve"> </w:t>
      </w:r>
      <w:r>
        <w:t>Credits (0-0-</w:t>
      </w:r>
      <w:r>
        <w:rPr>
          <w:spacing w:val="-5"/>
        </w:rPr>
        <w:t>6)</w:t>
      </w:r>
    </w:p>
    <w:p w14:paraId="20061E19" w14:textId="77777777" w:rsidR="00545FE0" w:rsidRDefault="00000000">
      <w:pPr>
        <w:pStyle w:val="BodyText"/>
        <w:spacing w:before="24"/>
        <w:ind w:right="139"/>
      </w:pPr>
      <w:r>
        <w:t>This laboratory course is designed to make the students familiar</w:t>
      </w:r>
      <w:r>
        <w:rPr>
          <w:spacing w:val="40"/>
        </w:rPr>
        <w:t xml:space="preserve"> </w:t>
      </w:r>
      <w:r>
        <w:t xml:space="preserve">with fundamental experiments related with materials synthesis and their primary characterization. Experiments are based on materials synthesis by solid-state reaction route, Spray-pyrolysis, spin and dip coating, thermal evaporation and sputtering, Dry and Wet Oxidation of Silicon, Understanding of binary eutectic phase diagrams, phase transitions, etc. and study of the optical, electrical, semiconducting and dielectric properties of the synthesized materials. Simulation experiments to understand the properties of </w:t>
      </w:r>
      <w:proofErr w:type="gramStart"/>
      <w:r>
        <w:t>solid state</w:t>
      </w:r>
      <w:proofErr w:type="gramEnd"/>
      <w:r>
        <w:t xml:space="preserve"> materials (e.g. ion-matter interaction, properties of low dimensional materials and band structure estimation) are also included.</w:t>
      </w:r>
    </w:p>
    <w:p w14:paraId="25BD6C0B" w14:textId="77777777" w:rsidR="00545FE0" w:rsidRDefault="00000000">
      <w:pPr>
        <w:pStyle w:val="Heading3"/>
        <w:spacing w:before="147"/>
        <w:jc w:val="left"/>
      </w:pPr>
      <w:r>
        <w:rPr>
          <w:color w:val="00AEEF"/>
        </w:rPr>
        <w:t xml:space="preserve">PYL702 Physics of Semiconductor </w:t>
      </w:r>
      <w:r>
        <w:rPr>
          <w:color w:val="00AEEF"/>
          <w:spacing w:val="-2"/>
        </w:rPr>
        <w:t>Devices</w:t>
      </w:r>
    </w:p>
    <w:p w14:paraId="6EE695FE" w14:textId="77777777" w:rsidR="00545FE0" w:rsidRDefault="00000000">
      <w:pPr>
        <w:pStyle w:val="Heading4"/>
        <w:spacing w:line="302" w:lineRule="auto"/>
        <w:ind w:right="3097"/>
      </w:pPr>
      <w:r>
        <w:t>3 Credits (3-0-0) Overlap</w:t>
      </w:r>
      <w:r>
        <w:rPr>
          <w:spacing w:val="-12"/>
        </w:rPr>
        <w:t xml:space="preserve"> </w:t>
      </w:r>
      <w:proofErr w:type="gramStart"/>
      <w:r>
        <w:t>with</w:t>
      </w:r>
      <w:r>
        <w:rPr>
          <w:spacing w:val="-12"/>
        </w:rPr>
        <w:t xml:space="preserve"> </w:t>
      </w:r>
      <w:r>
        <w:t>:</w:t>
      </w:r>
      <w:proofErr w:type="gramEnd"/>
      <w:r>
        <w:rPr>
          <w:spacing w:val="-13"/>
        </w:rPr>
        <w:t xml:space="preserve"> </w:t>
      </w:r>
      <w:r>
        <w:t>PYL201</w:t>
      </w:r>
    </w:p>
    <w:p w14:paraId="1F1533BA" w14:textId="77777777" w:rsidR="00545FE0" w:rsidRDefault="00000000">
      <w:pPr>
        <w:pStyle w:val="BodyText"/>
        <w:spacing w:before="0" w:line="158" w:lineRule="exact"/>
        <w:jc w:val="left"/>
      </w:pPr>
      <w:r>
        <w:rPr>
          <w:spacing w:val="-4"/>
        </w:rPr>
        <w:t>Charge</w:t>
      </w:r>
      <w:r>
        <w:rPr>
          <w:spacing w:val="-18"/>
        </w:rPr>
        <w:t xml:space="preserve"> </w:t>
      </w:r>
      <w:r>
        <w:rPr>
          <w:spacing w:val="-4"/>
        </w:rPr>
        <w:t>carriers</w:t>
      </w:r>
      <w:r>
        <w:rPr>
          <w:spacing w:val="-18"/>
        </w:rPr>
        <w:t xml:space="preserve"> </w:t>
      </w:r>
      <w:r>
        <w:rPr>
          <w:spacing w:val="-4"/>
        </w:rPr>
        <w:t>in</w:t>
      </w:r>
      <w:r>
        <w:rPr>
          <w:spacing w:val="-18"/>
        </w:rPr>
        <w:t xml:space="preserve"> </w:t>
      </w:r>
      <w:r>
        <w:rPr>
          <w:spacing w:val="-4"/>
        </w:rPr>
        <w:t>semiconductors:</w:t>
      </w:r>
      <w:r>
        <w:rPr>
          <w:spacing w:val="-18"/>
        </w:rPr>
        <w:t xml:space="preserve"> </w:t>
      </w:r>
      <w:r>
        <w:rPr>
          <w:spacing w:val="-4"/>
        </w:rPr>
        <w:t>Intrinsic</w:t>
      </w:r>
      <w:r>
        <w:rPr>
          <w:spacing w:val="-18"/>
        </w:rPr>
        <w:t xml:space="preserve"> </w:t>
      </w:r>
      <w:r>
        <w:rPr>
          <w:spacing w:val="-4"/>
        </w:rPr>
        <w:t>and</w:t>
      </w:r>
      <w:r>
        <w:rPr>
          <w:spacing w:val="-18"/>
        </w:rPr>
        <w:t xml:space="preserve"> </w:t>
      </w:r>
      <w:r>
        <w:rPr>
          <w:spacing w:val="-4"/>
        </w:rPr>
        <w:t>extrinsic</w:t>
      </w:r>
      <w:r>
        <w:rPr>
          <w:spacing w:val="-17"/>
        </w:rPr>
        <w:t xml:space="preserve"> </w:t>
      </w:r>
      <w:r>
        <w:rPr>
          <w:spacing w:val="-4"/>
        </w:rPr>
        <w:t>semiconductors,</w:t>
      </w:r>
    </w:p>
    <w:p w14:paraId="0B6E2331" w14:textId="77777777" w:rsidR="00545FE0" w:rsidRDefault="00000000">
      <w:pPr>
        <w:pStyle w:val="BodyText"/>
        <w:spacing w:before="0"/>
        <w:ind w:right="135"/>
      </w:pPr>
      <w:r>
        <w:t>position</w:t>
      </w:r>
      <w:r>
        <w:rPr>
          <w:spacing w:val="-10"/>
        </w:rPr>
        <w:t xml:space="preserve"> </w:t>
      </w:r>
      <w:r>
        <w:t>of</w:t>
      </w:r>
      <w:r>
        <w:rPr>
          <w:spacing w:val="-10"/>
        </w:rPr>
        <w:t xml:space="preserve"> </w:t>
      </w:r>
      <w:r>
        <w:t>Fermi</w:t>
      </w:r>
      <w:r>
        <w:rPr>
          <w:spacing w:val="-10"/>
        </w:rPr>
        <w:t xml:space="preserve"> </w:t>
      </w:r>
      <w:r>
        <w:t>energy</w:t>
      </w:r>
      <w:r>
        <w:rPr>
          <w:spacing w:val="-10"/>
        </w:rPr>
        <w:t xml:space="preserve"> </w:t>
      </w:r>
      <w:r>
        <w:t>level.</w:t>
      </w:r>
      <w:r>
        <w:rPr>
          <w:spacing w:val="-10"/>
        </w:rPr>
        <w:t xml:space="preserve"> </w:t>
      </w:r>
      <w:r>
        <w:t>Carrier</w:t>
      </w:r>
      <w:r>
        <w:rPr>
          <w:spacing w:val="-10"/>
        </w:rPr>
        <w:t xml:space="preserve"> </w:t>
      </w:r>
      <w:r>
        <w:t>transport</w:t>
      </w:r>
      <w:r>
        <w:rPr>
          <w:spacing w:val="-10"/>
        </w:rPr>
        <w:t xml:space="preserve"> </w:t>
      </w:r>
      <w:r>
        <w:t>phenomenon:</w:t>
      </w:r>
      <w:r>
        <w:rPr>
          <w:spacing w:val="-10"/>
        </w:rPr>
        <w:t xml:space="preserve"> </w:t>
      </w:r>
      <w:r>
        <w:t>Carrier drift</w:t>
      </w:r>
      <w:r>
        <w:rPr>
          <w:spacing w:val="-3"/>
        </w:rPr>
        <w:t xml:space="preserve"> </w:t>
      </w:r>
      <w:r>
        <w:t>and</w:t>
      </w:r>
      <w:r>
        <w:rPr>
          <w:spacing w:val="-3"/>
        </w:rPr>
        <w:t xml:space="preserve"> </w:t>
      </w:r>
      <w:r>
        <w:t>diffusion,</w:t>
      </w:r>
      <w:r>
        <w:rPr>
          <w:spacing w:val="-3"/>
        </w:rPr>
        <w:t xml:space="preserve"> </w:t>
      </w:r>
      <w:r>
        <w:t>Hall</w:t>
      </w:r>
      <w:r>
        <w:rPr>
          <w:spacing w:val="-3"/>
        </w:rPr>
        <w:t xml:space="preserve"> </w:t>
      </w:r>
      <w:r>
        <w:t>effect.</w:t>
      </w:r>
      <w:r>
        <w:rPr>
          <w:spacing w:val="-3"/>
        </w:rPr>
        <w:t xml:space="preserve"> </w:t>
      </w:r>
      <w:r>
        <w:t>Carrier</w:t>
      </w:r>
      <w:r>
        <w:rPr>
          <w:spacing w:val="-3"/>
        </w:rPr>
        <w:t xml:space="preserve"> </w:t>
      </w:r>
      <w:r>
        <w:t>generation</w:t>
      </w:r>
      <w:r>
        <w:rPr>
          <w:spacing w:val="-3"/>
        </w:rPr>
        <w:t xml:space="preserve"> </w:t>
      </w:r>
      <w:r>
        <w:t>and</w:t>
      </w:r>
      <w:r>
        <w:rPr>
          <w:spacing w:val="-3"/>
        </w:rPr>
        <w:t xml:space="preserve"> </w:t>
      </w:r>
      <w:r>
        <w:t>recombination. PN</w:t>
      </w:r>
      <w:r>
        <w:rPr>
          <w:spacing w:val="37"/>
        </w:rPr>
        <w:t xml:space="preserve"> </w:t>
      </w:r>
      <w:r>
        <w:t>junction:</w:t>
      </w:r>
      <w:r>
        <w:rPr>
          <w:spacing w:val="37"/>
        </w:rPr>
        <w:t xml:space="preserve"> </w:t>
      </w:r>
      <w:r>
        <w:t>Energy</w:t>
      </w:r>
      <w:r>
        <w:rPr>
          <w:spacing w:val="37"/>
        </w:rPr>
        <w:t xml:space="preserve"> </w:t>
      </w:r>
      <w:r>
        <w:t>band</w:t>
      </w:r>
      <w:r>
        <w:rPr>
          <w:spacing w:val="37"/>
        </w:rPr>
        <w:t xml:space="preserve"> </w:t>
      </w:r>
      <w:r>
        <w:t>diagram,</w:t>
      </w:r>
      <w:r>
        <w:rPr>
          <w:spacing w:val="37"/>
        </w:rPr>
        <w:t xml:space="preserve"> </w:t>
      </w:r>
      <w:r>
        <w:t>electrostatics</w:t>
      </w:r>
      <w:r>
        <w:rPr>
          <w:spacing w:val="37"/>
        </w:rPr>
        <w:t xml:space="preserve"> </w:t>
      </w:r>
      <w:r>
        <w:t>of</w:t>
      </w:r>
      <w:r>
        <w:rPr>
          <w:spacing w:val="37"/>
        </w:rPr>
        <w:t xml:space="preserve"> </w:t>
      </w:r>
      <w:proofErr w:type="spellStart"/>
      <w:r>
        <w:t>pn</w:t>
      </w:r>
      <w:proofErr w:type="spellEnd"/>
      <w:r>
        <w:rPr>
          <w:spacing w:val="37"/>
        </w:rPr>
        <w:t xml:space="preserve"> </w:t>
      </w:r>
      <w:r>
        <w:t>junction, PN junction current, ideal current-voltage relationship, junction breakdown mechanisms, heterojunctions. Metal-semiconductor contacts: Schottky barrier diodes, current transport in Schottky diodes, I-V characteristics, Ohmic contacts. MOS structure: Ideal MOS</w:t>
      </w:r>
      <w:r>
        <w:rPr>
          <w:spacing w:val="-7"/>
        </w:rPr>
        <w:t xml:space="preserve"> </w:t>
      </w:r>
      <w:r>
        <w:t>structure,</w:t>
      </w:r>
      <w:r>
        <w:rPr>
          <w:spacing w:val="-7"/>
        </w:rPr>
        <w:t xml:space="preserve"> </w:t>
      </w:r>
      <w:r>
        <w:t>energy</w:t>
      </w:r>
      <w:r>
        <w:rPr>
          <w:spacing w:val="-6"/>
        </w:rPr>
        <w:t xml:space="preserve"> </w:t>
      </w:r>
      <w:r>
        <w:t>band</w:t>
      </w:r>
      <w:r>
        <w:rPr>
          <w:spacing w:val="-7"/>
        </w:rPr>
        <w:t xml:space="preserve"> </w:t>
      </w:r>
      <w:r>
        <w:t>diagrams</w:t>
      </w:r>
      <w:r>
        <w:rPr>
          <w:spacing w:val="-6"/>
        </w:rPr>
        <w:t xml:space="preserve"> </w:t>
      </w:r>
      <w:r>
        <w:t>under</w:t>
      </w:r>
      <w:r>
        <w:rPr>
          <w:spacing w:val="-6"/>
        </w:rPr>
        <w:t xml:space="preserve"> </w:t>
      </w:r>
      <w:r>
        <w:t>accumulation,</w:t>
      </w:r>
      <w:r>
        <w:rPr>
          <w:spacing w:val="-7"/>
        </w:rPr>
        <w:t xml:space="preserve"> </w:t>
      </w:r>
      <w:r>
        <w:t>depletion and inversion conditions, C-V characteristics, various oxide charges in Si/SiO</w:t>
      </w:r>
      <w:r>
        <w:rPr>
          <w:vertAlign w:val="subscript"/>
        </w:rPr>
        <w:t>2</w:t>
      </w:r>
      <w:r>
        <w:t xml:space="preserve"> MOS and their effect on C-V graph, MOSFET, basics about the</w:t>
      </w:r>
      <w:r>
        <w:rPr>
          <w:spacing w:val="-4"/>
        </w:rPr>
        <w:t xml:space="preserve"> </w:t>
      </w:r>
      <w:r>
        <w:t>operation</w:t>
      </w:r>
      <w:r>
        <w:rPr>
          <w:spacing w:val="-4"/>
        </w:rPr>
        <w:t xml:space="preserve"> </w:t>
      </w:r>
      <w:r>
        <w:t>of</w:t>
      </w:r>
      <w:r>
        <w:rPr>
          <w:spacing w:val="-4"/>
        </w:rPr>
        <w:t xml:space="preserve"> </w:t>
      </w:r>
      <w:r>
        <w:t>a</w:t>
      </w:r>
      <w:r>
        <w:rPr>
          <w:spacing w:val="-4"/>
        </w:rPr>
        <w:t xml:space="preserve"> </w:t>
      </w:r>
      <w:r>
        <w:t>MOSFET,</w:t>
      </w:r>
      <w:r>
        <w:rPr>
          <w:spacing w:val="-4"/>
        </w:rPr>
        <w:t xml:space="preserve"> </w:t>
      </w:r>
      <w:r>
        <w:t>I-V</w:t>
      </w:r>
      <w:r>
        <w:rPr>
          <w:spacing w:val="-4"/>
        </w:rPr>
        <w:t xml:space="preserve"> </w:t>
      </w:r>
      <w:r>
        <w:t>relationships</w:t>
      </w:r>
      <w:r>
        <w:rPr>
          <w:spacing w:val="-4"/>
        </w:rPr>
        <w:t xml:space="preserve"> </w:t>
      </w:r>
      <w:r>
        <w:t>of</w:t>
      </w:r>
      <w:r>
        <w:rPr>
          <w:spacing w:val="-4"/>
        </w:rPr>
        <w:t xml:space="preserve"> </w:t>
      </w:r>
      <w:r>
        <w:t>a</w:t>
      </w:r>
      <w:r>
        <w:rPr>
          <w:spacing w:val="-4"/>
        </w:rPr>
        <w:t xml:space="preserve"> </w:t>
      </w:r>
      <w:r>
        <w:t>MOSFET,</w:t>
      </w:r>
      <w:r>
        <w:rPr>
          <w:spacing w:val="-4"/>
        </w:rPr>
        <w:t xml:space="preserve"> </w:t>
      </w:r>
      <w:proofErr w:type="spellStart"/>
      <w:r>
        <w:t>non</w:t>
      </w:r>
      <w:r>
        <w:rPr>
          <w:spacing w:val="-4"/>
        </w:rPr>
        <w:t xml:space="preserve"> </w:t>
      </w:r>
      <w:r>
        <w:t>ideal</w:t>
      </w:r>
      <w:proofErr w:type="spellEnd"/>
      <w:r>
        <w:t xml:space="preserve"> effects. Optical devices: Basics of Solar cells and photodetectors.</w:t>
      </w:r>
    </w:p>
    <w:p w14:paraId="1B48C042" w14:textId="77777777" w:rsidR="00545FE0" w:rsidRDefault="00000000">
      <w:pPr>
        <w:pStyle w:val="Heading3"/>
        <w:spacing w:before="146"/>
      </w:pPr>
      <w:r>
        <w:rPr>
          <w:color w:val="00AEEF"/>
        </w:rPr>
        <w:t>PYP702 Solid State Materials Laboratory-</w:t>
      </w:r>
      <w:r>
        <w:rPr>
          <w:color w:val="00AEEF"/>
          <w:spacing w:val="-5"/>
        </w:rPr>
        <w:t>II</w:t>
      </w:r>
    </w:p>
    <w:p w14:paraId="510452F5" w14:textId="77777777" w:rsidR="00545FE0" w:rsidRDefault="00000000">
      <w:pPr>
        <w:pStyle w:val="Heading4"/>
        <w:jc w:val="both"/>
      </w:pPr>
      <w:r>
        <w:t>3</w:t>
      </w:r>
      <w:r>
        <w:rPr>
          <w:spacing w:val="-1"/>
        </w:rPr>
        <w:t xml:space="preserve"> </w:t>
      </w:r>
      <w:r>
        <w:t>Credits (0-0-</w:t>
      </w:r>
      <w:r>
        <w:rPr>
          <w:spacing w:val="-5"/>
        </w:rPr>
        <w:t>6)</w:t>
      </w:r>
    </w:p>
    <w:p w14:paraId="2DEF5693" w14:textId="77777777" w:rsidR="00545FE0" w:rsidRDefault="00000000">
      <w:pPr>
        <w:pStyle w:val="BodyText"/>
        <w:ind w:right="132"/>
      </w:pPr>
      <w:r>
        <w:t>In</w:t>
      </w:r>
      <w:r>
        <w:rPr>
          <w:spacing w:val="-5"/>
        </w:rPr>
        <w:t xml:space="preserve"> </w:t>
      </w:r>
      <w:r>
        <w:t>this</w:t>
      </w:r>
      <w:r>
        <w:rPr>
          <w:spacing w:val="-5"/>
        </w:rPr>
        <w:t xml:space="preserve"> </w:t>
      </w:r>
      <w:r>
        <w:t>course,</w:t>
      </w:r>
      <w:r>
        <w:rPr>
          <w:spacing w:val="-5"/>
        </w:rPr>
        <w:t xml:space="preserve"> </w:t>
      </w:r>
      <w:r>
        <w:t>the</w:t>
      </w:r>
      <w:r>
        <w:rPr>
          <w:spacing w:val="-5"/>
        </w:rPr>
        <w:t xml:space="preserve"> </w:t>
      </w:r>
      <w:r>
        <w:t>emphasis</w:t>
      </w:r>
      <w:r>
        <w:rPr>
          <w:spacing w:val="-5"/>
        </w:rPr>
        <w:t xml:space="preserve"> </w:t>
      </w:r>
      <w:r>
        <w:t>is</w:t>
      </w:r>
      <w:r>
        <w:rPr>
          <w:spacing w:val="-5"/>
        </w:rPr>
        <w:t xml:space="preserve"> </w:t>
      </w:r>
      <w:r>
        <w:t>given</w:t>
      </w:r>
      <w:r>
        <w:rPr>
          <w:spacing w:val="-5"/>
        </w:rPr>
        <w:t xml:space="preserve"> </w:t>
      </w:r>
      <w:r>
        <w:t>on</w:t>
      </w:r>
      <w:r>
        <w:rPr>
          <w:spacing w:val="-5"/>
        </w:rPr>
        <w:t xml:space="preserve"> </w:t>
      </w:r>
      <w:r>
        <w:t>some</w:t>
      </w:r>
      <w:r>
        <w:rPr>
          <w:spacing w:val="-5"/>
        </w:rPr>
        <w:t xml:space="preserve"> </w:t>
      </w:r>
      <w:r>
        <w:t>advanced</w:t>
      </w:r>
      <w:r>
        <w:rPr>
          <w:spacing w:val="-5"/>
        </w:rPr>
        <w:t xml:space="preserve"> </w:t>
      </w:r>
      <w:r>
        <w:t>experiments related</w:t>
      </w:r>
      <w:r>
        <w:rPr>
          <w:spacing w:val="39"/>
        </w:rPr>
        <w:t xml:space="preserve"> </w:t>
      </w:r>
      <w:r>
        <w:t>with</w:t>
      </w:r>
      <w:r>
        <w:rPr>
          <w:spacing w:val="39"/>
        </w:rPr>
        <w:t xml:space="preserve"> </w:t>
      </w:r>
      <w:r>
        <w:t>materials</w:t>
      </w:r>
      <w:r>
        <w:rPr>
          <w:spacing w:val="39"/>
        </w:rPr>
        <w:t xml:space="preserve"> </w:t>
      </w:r>
      <w:r>
        <w:t>characterization,</w:t>
      </w:r>
      <w:r>
        <w:rPr>
          <w:spacing w:val="39"/>
        </w:rPr>
        <w:t xml:space="preserve"> </w:t>
      </w:r>
      <w:r>
        <w:t>such</w:t>
      </w:r>
      <w:r>
        <w:rPr>
          <w:spacing w:val="39"/>
        </w:rPr>
        <w:t xml:space="preserve"> </w:t>
      </w:r>
      <w:r>
        <w:t>as</w:t>
      </w:r>
      <w:r>
        <w:rPr>
          <w:spacing w:val="39"/>
        </w:rPr>
        <w:t xml:space="preserve"> </w:t>
      </w:r>
      <w:r>
        <w:t>X-ray</w:t>
      </w:r>
      <w:r>
        <w:rPr>
          <w:spacing w:val="39"/>
        </w:rPr>
        <w:t xml:space="preserve"> </w:t>
      </w:r>
      <w:r>
        <w:t>diffraction, X-ray</w:t>
      </w:r>
      <w:r>
        <w:rPr>
          <w:spacing w:val="75"/>
        </w:rPr>
        <w:t xml:space="preserve"> </w:t>
      </w:r>
      <w:r>
        <w:t>fluorescence,</w:t>
      </w:r>
      <w:r>
        <w:rPr>
          <w:spacing w:val="75"/>
        </w:rPr>
        <w:t xml:space="preserve"> </w:t>
      </w:r>
      <w:r>
        <w:t>determination</w:t>
      </w:r>
      <w:r>
        <w:rPr>
          <w:spacing w:val="75"/>
        </w:rPr>
        <w:t xml:space="preserve"> </w:t>
      </w:r>
      <w:r>
        <w:t>of</w:t>
      </w:r>
      <w:r>
        <w:rPr>
          <w:spacing w:val="75"/>
        </w:rPr>
        <w:t xml:space="preserve"> </w:t>
      </w:r>
      <w:r>
        <w:t>transition</w:t>
      </w:r>
      <w:r>
        <w:rPr>
          <w:spacing w:val="75"/>
        </w:rPr>
        <w:t xml:space="preserve"> </w:t>
      </w:r>
      <w:r>
        <w:t>temperature</w:t>
      </w:r>
      <w:r>
        <w:rPr>
          <w:spacing w:val="75"/>
        </w:rPr>
        <w:t xml:space="preserve"> </w:t>
      </w:r>
      <w:r>
        <w:t>in a high temperature superconductor, frequency dependence of dielectric</w:t>
      </w:r>
      <w:r>
        <w:rPr>
          <w:spacing w:val="-4"/>
        </w:rPr>
        <w:t xml:space="preserve"> </w:t>
      </w:r>
      <w:r>
        <w:t>constants,</w:t>
      </w:r>
      <w:r>
        <w:rPr>
          <w:spacing w:val="-4"/>
        </w:rPr>
        <w:t xml:space="preserve"> </w:t>
      </w:r>
      <w:r>
        <w:t>Lock-in</w:t>
      </w:r>
      <w:r>
        <w:rPr>
          <w:spacing w:val="-4"/>
        </w:rPr>
        <w:t xml:space="preserve"> </w:t>
      </w:r>
      <w:r>
        <w:t>detection</w:t>
      </w:r>
      <w:r>
        <w:rPr>
          <w:spacing w:val="-4"/>
        </w:rPr>
        <w:t xml:space="preserve"> </w:t>
      </w:r>
      <w:r>
        <w:t>technique,</w:t>
      </w:r>
      <w:r>
        <w:rPr>
          <w:spacing w:val="-4"/>
        </w:rPr>
        <w:t xml:space="preserve"> </w:t>
      </w:r>
      <w:r>
        <w:t>Solar</w:t>
      </w:r>
      <w:r>
        <w:rPr>
          <w:spacing w:val="-4"/>
        </w:rPr>
        <w:t xml:space="preserve"> </w:t>
      </w:r>
      <w:r>
        <w:t>cells,</w:t>
      </w:r>
      <w:r>
        <w:rPr>
          <w:spacing w:val="-4"/>
        </w:rPr>
        <w:t xml:space="preserve"> </w:t>
      </w:r>
      <w:r>
        <w:t xml:space="preserve">Minority carrier life-time measurements, capacitance-voltage measurements on semiconductor devices, current-voltage characteristics of varistors, synthesis and electrical characterization of thermistors, </w:t>
      </w:r>
      <w:proofErr w:type="spellStart"/>
      <w:r>
        <w:t>disaccommodation</w:t>
      </w:r>
      <w:proofErr w:type="spellEnd"/>
      <w:r>
        <w:t xml:space="preserve"> factor in ferrites, scanning tunneling microscopy, ellipsometry, closed cycle refrigerator, etc.</w:t>
      </w:r>
    </w:p>
    <w:p w14:paraId="51D90983" w14:textId="77777777" w:rsidR="00545FE0" w:rsidRDefault="00000000">
      <w:pPr>
        <w:pStyle w:val="Heading3"/>
        <w:spacing w:before="106"/>
      </w:pPr>
      <w:r>
        <w:rPr>
          <w:color w:val="00AEEF"/>
        </w:rPr>
        <w:t xml:space="preserve">PYL703 Electronic Properties of </w:t>
      </w:r>
      <w:r>
        <w:rPr>
          <w:color w:val="00AEEF"/>
          <w:spacing w:val="-2"/>
        </w:rPr>
        <w:t>Materials</w:t>
      </w:r>
    </w:p>
    <w:p w14:paraId="0E4EC4B4" w14:textId="77777777" w:rsidR="00545FE0" w:rsidRDefault="00000000">
      <w:pPr>
        <w:pStyle w:val="Heading4"/>
        <w:spacing w:line="302" w:lineRule="auto"/>
        <w:ind w:right="3097"/>
      </w:pPr>
      <w:r>
        <w:t>3 Credits (3-0-0) Overlap</w:t>
      </w:r>
      <w:r>
        <w:rPr>
          <w:spacing w:val="-12"/>
        </w:rPr>
        <w:t xml:space="preserve"> </w:t>
      </w:r>
      <w:proofErr w:type="gramStart"/>
      <w:r>
        <w:t>with</w:t>
      </w:r>
      <w:r>
        <w:rPr>
          <w:spacing w:val="-12"/>
        </w:rPr>
        <w:t xml:space="preserve"> </w:t>
      </w:r>
      <w:r>
        <w:t>:</w:t>
      </w:r>
      <w:proofErr w:type="gramEnd"/>
      <w:r>
        <w:rPr>
          <w:spacing w:val="-13"/>
        </w:rPr>
        <w:t xml:space="preserve"> </w:t>
      </w:r>
      <w:r>
        <w:t>PYL102</w:t>
      </w:r>
    </w:p>
    <w:p w14:paraId="7EDCE642" w14:textId="77777777" w:rsidR="00545FE0" w:rsidRDefault="00000000">
      <w:pPr>
        <w:pStyle w:val="BodyText"/>
        <w:spacing w:before="0" w:line="158" w:lineRule="exact"/>
        <w:jc w:val="left"/>
      </w:pPr>
      <w:r>
        <w:t>Drude</w:t>
      </w:r>
      <w:r>
        <w:rPr>
          <w:spacing w:val="10"/>
        </w:rPr>
        <w:t xml:space="preserve"> </w:t>
      </w:r>
      <w:r>
        <w:t>and</w:t>
      </w:r>
      <w:r>
        <w:rPr>
          <w:spacing w:val="10"/>
        </w:rPr>
        <w:t xml:space="preserve"> </w:t>
      </w:r>
      <w:r>
        <w:t>Sommerfeld</w:t>
      </w:r>
      <w:r>
        <w:rPr>
          <w:spacing w:val="10"/>
        </w:rPr>
        <w:t xml:space="preserve"> </w:t>
      </w:r>
      <w:r>
        <w:t>theory</w:t>
      </w:r>
      <w:r>
        <w:rPr>
          <w:spacing w:val="11"/>
        </w:rPr>
        <w:t xml:space="preserve"> </w:t>
      </w:r>
      <w:r>
        <w:t>of</w:t>
      </w:r>
      <w:r>
        <w:rPr>
          <w:spacing w:val="10"/>
        </w:rPr>
        <w:t xml:space="preserve"> </w:t>
      </w:r>
      <w:r>
        <w:t>metals,</w:t>
      </w:r>
      <w:r>
        <w:rPr>
          <w:spacing w:val="10"/>
        </w:rPr>
        <w:t xml:space="preserve"> </w:t>
      </w:r>
      <w:r>
        <w:t>Periodic</w:t>
      </w:r>
      <w:r>
        <w:rPr>
          <w:spacing w:val="10"/>
        </w:rPr>
        <w:t xml:space="preserve"> </w:t>
      </w:r>
      <w:r>
        <w:t>Potential,</w:t>
      </w:r>
      <w:r>
        <w:rPr>
          <w:spacing w:val="11"/>
        </w:rPr>
        <w:t xml:space="preserve"> </w:t>
      </w:r>
      <w:r>
        <w:rPr>
          <w:spacing w:val="-2"/>
        </w:rPr>
        <w:t>Bloch’s</w:t>
      </w:r>
    </w:p>
    <w:p w14:paraId="7B7A6D01" w14:textId="77777777" w:rsidR="00545FE0" w:rsidRDefault="00000000">
      <w:pPr>
        <w:pStyle w:val="BodyText"/>
        <w:spacing w:before="0" w:line="193" w:lineRule="exact"/>
        <w:jc w:val="left"/>
      </w:pPr>
      <w:r>
        <w:t>theorem,</w:t>
      </w:r>
      <w:r>
        <w:rPr>
          <w:spacing w:val="-1"/>
        </w:rPr>
        <w:t xml:space="preserve"> </w:t>
      </w:r>
      <w:proofErr w:type="spellStart"/>
      <w:r>
        <w:t>Kronig</w:t>
      </w:r>
      <w:proofErr w:type="spellEnd"/>
      <w:r>
        <w:t>-Penney</w:t>
      </w:r>
      <w:r>
        <w:rPr>
          <w:spacing w:val="1"/>
        </w:rPr>
        <w:t xml:space="preserve"> </w:t>
      </w:r>
      <w:r>
        <w:t>Model and</w:t>
      </w:r>
      <w:r>
        <w:rPr>
          <w:spacing w:val="1"/>
        </w:rPr>
        <w:t xml:space="preserve"> </w:t>
      </w:r>
      <w:r>
        <w:t>Origin</w:t>
      </w:r>
      <w:r>
        <w:rPr>
          <w:spacing w:val="1"/>
        </w:rPr>
        <w:t xml:space="preserve"> </w:t>
      </w:r>
      <w:r>
        <w:t>of</w:t>
      </w:r>
      <w:r>
        <w:rPr>
          <w:spacing w:val="1"/>
        </w:rPr>
        <w:t xml:space="preserve"> </w:t>
      </w:r>
      <w:r>
        <w:t>bands,</w:t>
      </w:r>
      <w:r>
        <w:rPr>
          <w:spacing w:val="1"/>
        </w:rPr>
        <w:t xml:space="preserve"> </w:t>
      </w:r>
      <w:r>
        <w:t>example</w:t>
      </w:r>
      <w:r>
        <w:rPr>
          <w:spacing w:val="1"/>
        </w:rPr>
        <w:t xml:space="preserve"> </w:t>
      </w:r>
      <w:r>
        <w:t>of</w:t>
      </w:r>
      <w:r>
        <w:rPr>
          <w:spacing w:val="2"/>
        </w:rPr>
        <w:t xml:space="preserve"> </w:t>
      </w:r>
      <w:r>
        <w:rPr>
          <w:spacing w:val="-4"/>
        </w:rPr>
        <w:t>real</w:t>
      </w:r>
    </w:p>
    <w:p w14:paraId="22B4C975" w14:textId="77777777" w:rsidR="00545FE0" w:rsidRDefault="00545FE0">
      <w:pPr>
        <w:spacing w:line="193" w:lineRule="exact"/>
        <w:sectPr w:rsidR="00545FE0" w:rsidSect="00220269">
          <w:type w:val="continuous"/>
          <w:pgSz w:w="11880" w:h="16920"/>
          <w:pgMar w:top="980" w:right="820" w:bottom="1000" w:left="840" w:header="0" w:footer="802" w:gutter="0"/>
          <w:cols w:num="2" w:space="720" w:equalWidth="0">
            <w:col w:w="5026" w:space="70"/>
            <w:col w:w="5124"/>
          </w:cols>
        </w:sectPr>
      </w:pPr>
    </w:p>
    <w:p w14:paraId="0CA15E5B" w14:textId="77777777" w:rsidR="00545FE0" w:rsidRDefault="00545FE0">
      <w:pPr>
        <w:pStyle w:val="BodyText"/>
        <w:spacing w:before="0"/>
        <w:ind w:left="0"/>
        <w:jc w:val="left"/>
        <w:rPr>
          <w:sz w:val="20"/>
        </w:rPr>
      </w:pPr>
    </w:p>
    <w:p w14:paraId="25AD7C29" w14:textId="77777777" w:rsidR="00545FE0" w:rsidRDefault="00545FE0">
      <w:pPr>
        <w:pStyle w:val="BodyText"/>
        <w:spacing w:before="187"/>
        <w:ind w:left="0"/>
        <w:jc w:val="left"/>
        <w:rPr>
          <w:sz w:val="20"/>
        </w:rPr>
      </w:pPr>
    </w:p>
    <w:p w14:paraId="0B810617" w14:textId="77777777" w:rsidR="00545FE0" w:rsidRDefault="00545FE0">
      <w:pPr>
        <w:rPr>
          <w:sz w:val="20"/>
        </w:rPr>
        <w:sectPr w:rsidR="00545FE0" w:rsidSect="00220269">
          <w:pgSz w:w="11880" w:h="16920"/>
          <w:pgMar w:top="940" w:right="820" w:bottom="1000" w:left="840" w:header="0" w:footer="802" w:gutter="0"/>
          <w:cols w:space="720"/>
        </w:sectPr>
      </w:pPr>
    </w:p>
    <w:p w14:paraId="6FD367FC" w14:textId="77777777" w:rsidR="00545FE0" w:rsidRDefault="00000000">
      <w:pPr>
        <w:pStyle w:val="BodyText"/>
        <w:spacing w:before="101"/>
        <w:ind w:right="43"/>
      </w:pPr>
      <w:r>
        <w:t xml:space="preserve">band structure, Ferromagnetism, Molecular field theory, Exchange interactions, Band theory of ferromagnetism, Ferrimagnetism, Ferrites, Molecular field theory for ferrimagnets, Magnetic Domains, Type of Domain walls, Structure of domain walls, Soft and Hard magnetic materials, Spin waves, Magnon dispersion relation, Introduction to </w:t>
      </w:r>
      <w:proofErr w:type="spellStart"/>
      <w:r>
        <w:t>nanomagnetism</w:t>
      </w:r>
      <w:proofErr w:type="spellEnd"/>
      <w:r>
        <w:t xml:space="preserve">, Dielectric constants of solids and liquids, </w:t>
      </w:r>
      <w:proofErr w:type="spellStart"/>
      <w:r>
        <w:t>Claussius-Mossoti</w:t>
      </w:r>
      <w:proofErr w:type="spellEnd"/>
      <w:r>
        <w:t xml:space="preserve"> relation, dielectric dispersion and losses, piezo,</w:t>
      </w:r>
      <w:r>
        <w:rPr>
          <w:spacing w:val="-13"/>
        </w:rPr>
        <w:t xml:space="preserve"> </w:t>
      </w:r>
      <w:r>
        <w:t>ferro-</w:t>
      </w:r>
      <w:r>
        <w:rPr>
          <w:spacing w:val="-12"/>
        </w:rPr>
        <w:t xml:space="preserve"> </w:t>
      </w:r>
      <w:r>
        <w:t>and</w:t>
      </w:r>
      <w:r>
        <w:rPr>
          <w:spacing w:val="-13"/>
        </w:rPr>
        <w:t xml:space="preserve"> </w:t>
      </w:r>
      <w:r>
        <w:t>pyroelectricity,</w:t>
      </w:r>
      <w:r>
        <w:rPr>
          <w:spacing w:val="-12"/>
        </w:rPr>
        <w:t xml:space="preserve"> </w:t>
      </w:r>
      <w:r>
        <w:t>Optical</w:t>
      </w:r>
      <w:r>
        <w:rPr>
          <w:spacing w:val="-13"/>
        </w:rPr>
        <w:t xml:space="preserve"> </w:t>
      </w:r>
      <w:r>
        <w:t>constants,</w:t>
      </w:r>
      <w:r>
        <w:rPr>
          <w:spacing w:val="-12"/>
        </w:rPr>
        <w:t xml:space="preserve"> </w:t>
      </w:r>
      <w:r>
        <w:t>atomistic</w:t>
      </w:r>
      <w:r>
        <w:rPr>
          <w:spacing w:val="-13"/>
        </w:rPr>
        <w:t xml:space="preserve"> </w:t>
      </w:r>
      <w:r>
        <w:t>theory</w:t>
      </w:r>
      <w:r>
        <w:rPr>
          <w:spacing w:val="-12"/>
        </w:rPr>
        <w:t xml:space="preserve"> </w:t>
      </w:r>
      <w:r>
        <w:t>of optical properties, quantum mechanical treatment, band transitions, dispersion, plasma oscillations and excitons.</w:t>
      </w:r>
    </w:p>
    <w:p w14:paraId="1C492144" w14:textId="77777777" w:rsidR="00545FE0" w:rsidRDefault="00000000">
      <w:pPr>
        <w:pStyle w:val="Heading3"/>
        <w:spacing w:before="106"/>
      </w:pPr>
      <w:r>
        <w:rPr>
          <w:color w:val="00AEEF"/>
        </w:rPr>
        <w:t xml:space="preserve">PYL704 Science and Technology of Thin </w:t>
      </w:r>
      <w:r>
        <w:rPr>
          <w:color w:val="00AEEF"/>
          <w:spacing w:val="-2"/>
        </w:rPr>
        <w:t>Films</w:t>
      </w:r>
    </w:p>
    <w:p w14:paraId="3C8DE4C7" w14:textId="77777777" w:rsidR="00545FE0" w:rsidRDefault="00000000">
      <w:pPr>
        <w:pStyle w:val="Heading4"/>
        <w:spacing w:line="302" w:lineRule="auto"/>
        <w:ind w:right="2995"/>
      </w:pPr>
      <w:r>
        <w:t>3 Credits (3-0-0) Overlap</w:t>
      </w:r>
      <w:r>
        <w:rPr>
          <w:spacing w:val="-13"/>
        </w:rPr>
        <w:t xml:space="preserve"> </w:t>
      </w:r>
      <w:proofErr w:type="gramStart"/>
      <w:r>
        <w:t>with</w:t>
      </w:r>
      <w:r>
        <w:rPr>
          <w:spacing w:val="-13"/>
        </w:rPr>
        <w:t xml:space="preserve"> </w:t>
      </w:r>
      <w:r>
        <w:t>:</w:t>
      </w:r>
      <w:proofErr w:type="gramEnd"/>
      <w:r>
        <w:rPr>
          <w:spacing w:val="-13"/>
        </w:rPr>
        <w:t xml:space="preserve"> </w:t>
      </w:r>
      <w:r>
        <w:t>PYL307</w:t>
      </w:r>
    </w:p>
    <w:p w14:paraId="2A8E6D2D" w14:textId="77777777" w:rsidR="00545FE0" w:rsidRDefault="00000000">
      <w:pPr>
        <w:pStyle w:val="BodyText"/>
        <w:spacing w:before="0" w:line="158" w:lineRule="exact"/>
        <w:jc w:val="left"/>
      </w:pPr>
      <w:r>
        <w:t>Kinetic</w:t>
      </w:r>
      <w:r>
        <w:rPr>
          <w:spacing w:val="-8"/>
        </w:rPr>
        <w:t xml:space="preserve"> </w:t>
      </w:r>
      <w:r>
        <w:t>theory</w:t>
      </w:r>
      <w:r>
        <w:rPr>
          <w:spacing w:val="-8"/>
        </w:rPr>
        <w:t xml:space="preserve"> </w:t>
      </w:r>
      <w:r>
        <w:t>of</w:t>
      </w:r>
      <w:r>
        <w:rPr>
          <w:spacing w:val="-7"/>
        </w:rPr>
        <w:t xml:space="preserve"> </w:t>
      </w:r>
      <w:r>
        <w:t>gases</w:t>
      </w:r>
      <w:r>
        <w:rPr>
          <w:spacing w:val="-8"/>
        </w:rPr>
        <w:t xml:space="preserve"> </w:t>
      </w:r>
      <w:r>
        <w:t>and</w:t>
      </w:r>
      <w:r>
        <w:rPr>
          <w:spacing w:val="-7"/>
        </w:rPr>
        <w:t xml:space="preserve"> </w:t>
      </w:r>
      <w:r>
        <w:t>basics</w:t>
      </w:r>
      <w:r>
        <w:rPr>
          <w:spacing w:val="-8"/>
        </w:rPr>
        <w:t xml:space="preserve"> </w:t>
      </w:r>
      <w:r>
        <w:t>of</w:t>
      </w:r>
      <w:r>
        <w:rPr>
          <w:spacing w:val="-8"/>
        </w:rPr>
        <w:t xml:space="preserve"> </w:t>
      </w:r>
      <w:r>
        <w:t>vacuum</w:t>
      </w:r>
      <w:r>
        <w:rPr>
          <w:spacing w:val="-7"/>
        </w:rPr>
        <w:t xml:space="preserve"> </w:t>
      </w:r>
      <w:r>
        <w:t>science</w:t>
      </w:r>
      <w:r>
        <w:rPr>
          <w:spacing w:val="-8"/>
        </w:rPr>
        <w:t xml:space="preserve"> </w:t>
      </w:r>
      <w:r>
        <w:t>and</w:t>
      </w:r>
      <w:r>
        <w:rPr>
          <w:spacing w:val="-7"/>
        </w:rPr>
        <w:t xml:space="preserve"> </w:t>
      </w:r>
      <w:r>
        <w:rPr>
          <w:spacing w:val="-2"/>
        </w:rPr>
        <w:t>technology,</w:t>
      </w:r>
    </w:p>
    <w:p w14:paraId="34FF2ABE" w14:textId="77777777" w:rsidR="00545FE0" w:rsidRDefault="00000000">
      <w:pPr>
        <w:pStyle w:val="BodyText"/>
        <w:spacing w:before="0"/>
        <w:ind w:right="47"/>
      </w:pPr>
      <w:r>
        <w:t>Physical Vapor Deposition - Hertz Knudsen equation; mass evaporation</w:t>
      </w:r>
      <w:r>
        <w:rPr>
          <w:spacing w:val="-13"/>
        </w:rPr>
        <w:t xml:space="preserve"> </w:t>
      </w:r>
      <w:r>
        <w:t>rate;</w:t>
      </w:r>
      <w:r>
        <w:rPr>
          <w:spacing w:val="-12"/>
        </w:rPr>
        <w:t xml:space="preserve"> </w:t>
      </w:r>
      <w:r>
        <w:t>Knudsen</w:t>
      </w:r>
      <w:r>
        <w:rPr>
          <w:spacing w:val="-13"/>
        </w:rPr>
        <w:t xml:space="preserve"> </w:t>
      </w:r>
      <w:r>
        <w:t>cell,</w:t>
      </w:r>
      <w:r>
        <w:rPr>
          <w:spacing w:val="-12"/>
        </w:rPr>
        <w:t xml:space="preserve"> </w:t>
      </w:r>
      <w:r>
        <w:t>Directional</w:t>
      </w:r>
      <w:r>
        <w:rPr>
          <w:spacing w:val="-13"/>
        </w:rPr>
        <w:t xml:space="preserve"> </w:t>
      </w:r>
      <w:r>
        <w:t>distribution</w:t>
      </w:r>
      <w:r>
        <w:rPr>
          <w:spacing w:val="-12"/>
        </w:rPr>
        <w:t xml:space="preserve"> </w:t>
      </w:r>
      <w:r>
        <w:t>of</w:t>
      </w:r>
      <w:r>
        <w:rPr>
          <w:spacing w:val="-12"/>
        </w:rPr>
        <w:t xml:space="preserve"> </w:t>
      </w:r>
      <w:r>
        <w:t xml:space="preserve">evaporating species, Evaporation of elements, compounds, alloys, </w:t>
      </w:r>
      <w:proofErr w:type="spellStart"/>
      <w:r>
        <w:t>Raoult’s</w:t>
      </w:r>
      <w:proofErr w:type="spellEnd"/>
      <w:r>
        <w:t xml:space="preserve"> law, Homogenous and Heterogeneous Nucleation, capillarity theory, atomistic and kinetic models of nucleation, basic modes of thin film growth, stages of film growth &amp; cluster coalescence. E-beam beam evaporation, Molecular beam epitaxy and Pulsed Laser Deposition, Epitaxy–homo, hetero and coherent epilayers, lattice misfit and imperfections,</w:t>
      </w:r>
      <w:r>
        <w:rPr>
          <w:spacing w:val="-13"/>
        </w:rPr>
        <w:t xml:space="preserve"> </w:t>
      </w:r>
      <w:r>
        <w:t>epitaxy</w:t>
      </w:r>
      <w:r>
        <w:rPr>
          <w:spacing w:val="-12"/>
        </w:rPr>
        <w:t xml:space="preserve"> </w:t>
      </w:r>
      <w:r>
        <w:t>of</w:t>
      </w:r>
      <w:r>
        <w:rPr>
          <w:spacing w:val="-13"/>
        </w:rPr>
        <w:t xml:space="preserve"> </w:t>
      </w:r>
      <w:r>
        <w:t>compound</w:t>
      </w:r>
      <w:r>
        <w:rPr>
          <w:spacing w:val="-12"/>
        </w:rPr>
        <w:t xml:space="preserve"> </w:t>
      </w:r>
      <w:r>
        <w:t>semiconductors,</w:t>
      </w:r>
      <w:r>
        <w:rPr>
          <w:spacing w:val="-13"/>
        </w:rPr>
        <w:t xml:space="preserve"> </w:t>
      </w:r>
      <w:r>
        <w:t>scope</w:t>
      </w:r>
      <w:r>
        <w:rPr>
          <w:spacing w:val="-12"/>
        </w:rPr>
        <w:t xml:space="preserve"> </w:t>
      </w:r>
      <w:r>
        <w:t>of</w:t>
      </w:r>
      <w:r>
        <w:rPr>
          <w:spacing w:val="-13"/>
        </w:rPr>
        <w:t xml:space="preserve"> </w:t>
      </w:r>
      <w:r>
        <w:t xml:space="preserve">devices </w:t>
      </w:r>
      <w:r>
        <w:rPr>
          <w:spacing w:val="-2"/>
        </w:rPr>
        <w:t>and</w:t>
      </w:r>
      <w:r>
        <w:rPr>
          <w:spacing w:val="-6"/>
        </w:rPr>
        <w:t xml:space="preserve"> </w:t>
      </w:r>
      <w:r>
        <w:rPr>
          <w:spacing w:val="-2"/>
        </w:rPr>
        <w:t>applications,</w:t>
      </w:r>
      <w:r>
        <w:rPr>
          <w:spacing w:val="-6"/>
        </w:rPr>
        <w:t xml:space="preserve"> </w:t>
      </w:r>
      <w:r>
        <w:rPr>
          <w:spacing w:val="-2"/>
        </w:rPr>
        <w:t>Glow</w:t>
      </w:r>
      <w:r>
        <w:rPr>
          <w:spacing w:val="-6"/>
        </w:rPr>
        <w:t xml:space="preserve"> </w:t>
      </w:r>
      <w:r>
        <w:rPr>
          <w:spacing w:val="-2"/>
        </w:rPr>
        <w:t>Discharge</w:t>
      </w:r>
      <w:r>
        <w:rPr>
          <w:spacing w:val="-6"/>
        </w:rPr>
        <w:t xml:space="preserve"> </w:t>
      </w:r>
      <w:r>
        <w:rPr>
          <w:spacing w:val="-2"/>
        </w:rPr>
        <w:t>and</w:t>
      </w:r>
      <w:r>
        <w:rPr>
          <w:spacing w:val="-6"/>
        </w:rPr>
        <w:t xml:space="preserve"> </w:t>
      </w:r>
      <w:r>
        <w:rPr>
          <w:spacing w:val="-2"/>
        </w:rPr>
        <w:t>Plasma,</w:t>
      </w:r>
      <w:r>
        <w:rPr>
          <w:spacing w:val="-6"/>
        </w:rPr>
        <w:t xml:space="preserve"> </w:t>
      </w:r>
      <w:r>
        <w:rPr>
          <w:spacing w:val="-2"/>
        </w:rPr>
        <w:t>Sputtering–mechanisms and</w:t>
      </w:r>
      <w:r>
        <w:rPr>
          <w:spacing w:val="-6"/>
        </w:rPr>
        <w:t xml:space="preserve"> </w:t>
      </w:r>
      <w:r>
        <w:rPr>
          <w:spacing w:val="-2"/>
        </w:rPr>
        <w:t>yield,</w:t>
      </w:r>
      <w:r>
        <w:rPr>
          <w:spacing w:val="-6"/>
        </w:rPr>
        <w:t xml:space="preserve"> </w:t>
      </w:r>
      <w:r>
        <w:rPr>
          <w:spacing w:val="-2"/>
        </w:rPr>
        <w:t>dc</w:t>
      </w:r>
      <w:r>
        <w:rPr>
          <w:spacing w:val="-4"/>
        </w:rPr>
        <w:t xml:space="preserve"> </w:t>
      </w:r>
      <w:r>
        <w:rPr>
          <w:spacing w:val="-2"/>
        </w:rPr>
        <w:t>and</w:t>
      </w:r>
      <w:r>
        <w:rPr>
          <w:spacing w:val="-6"/>
        </w:rPr>
        <w:t xml:space="preserve"> </w:t>
      </w:r>
      <w:r>
        <w:rPr>
          <w:spacing w:val="-2"/>
        </w:rPr>
        <w:t>rf</w:t>
      </w:r>
      <w:r>
        <w:rPr>
          <w:spacing w:val="-4"/>
        </w:rPr>
        <w:t xml:space="preserve"> </w:t>
      </w:r>
      <w:r>
        <w:rPr>
          <w:spacing w:val="-2"/>
        </w:rPr>
        <w:t>sputtering,</w:t>
      </w:r>
      <w:r>
        <w:rPr>
          <w:spacing w:val="-6"/>
        </w:rPr>
        <w:t xml:space="preserve"> </w:t>
      </w:r>
      <w:r>
        <w:rPr>
          <w:spacing w:val="-2"/>
        </w:rPr>
        <w:t>Bias</w:t>
      </w:r>
      <w:r>
        <w:rPr>
          <w:spacing w:val="-4"/>
        </w:rPr>
        <w:t xml:space="preserve"> </w:t>
      </w:r>
      <w:r>
        <w:rPr>
          <w:spacing w:val="-2"/>
        </w:rPr>
        <w:t>sputtering,</w:t>
      </w:r>
      <w:r>
        <w:rPr>
          <w:spacing w:val="-6"/>
        </w:rPr>
        <w:t xml:space="preserve"> </w:t>
      </w:r>
      <w:r>
        <w:rPr>
          <w:spacing w:val="-2"/>
        </w:rPr>
        <w:t>magnetically</w:t>
      </w:r>
      <w:r>
        <w:rPr>
          <w:spacing w:val="-6"/>
        </w:rPr>
        <w:t xml:space="preserve"> </w:t>
      </w:r>
      <w:r>
        <w:rPr>
          <w:spacing w:val="-2"/>
        </w:rPr>
        <w:t xml:space="preserve">enhanced </w:t>
      </w:r>
      <w:r>
        <w:t>sputtering</w:t>
      </w:r>
      <w:r>
        <w:rPr>
          <w:spacing w:val="-13"/>
        </w:rPr>
        <w:t xml:space="preserve"> </w:t>
      </w:r>
      <w:r>
        <w:t>systems,</w:t>
      </w:r>
      <w:r>
        <w:rPr>
          <w:spacing w:val="-12"/>
        </w:rPr>
        <w:t xml:space="preserve"> </w:t>
      </w:r>
      <w:r>
        <w:t>reactive</w:t>
      </w:r>
      <w:r>
        <w:rPr>
          <w:spacing w:val="-13"/>
        </w:rPr>
        <w:t xml:space="preserve"> </w:t>
      </w:r>
      <w:r>
        <w:t>sputtering,</w:t>
      </w:r>
      <w:r>
        <w:rPr>
          <w:spacing w:val="-12"/>
        </w:rPr>
        <w:t xml:space="preserve"> </w:t>
      </w:r>
      <w:r>
        <w:t>Hybrid</w:t>
      </w:r>
      <w:r>
        <w:rPr>
          <w:spacing w:val="-13"/>
        </w:rPr>
        <w:t xml:space="preserve"> </w:t>
      </w:r>
      <w:r>
        <w:t>and</w:t>
      </w:r>
      <w:r>
        <w:rPr>
          <w:spacing w:val="-12"/>
        </w:rPr>
        <w:t xml:space="preserve"> </w:t>
      </w:r>
      <w:r>
        <w:t>Modified</w:t>
      </w:r>
      <w:r>
        <w:rPr>
          <w:spacing w:val="-13"/>
        </w:rPr>
        <w:t xml:space="preserve"> </w:t>
      </w:r>
      <w:r>
        <w:t>PVD-</w:t>
      </w:r>
      <w:r>
        <w:rPr>
          <w:spacing w:val="-12"/>
        </w:rPr>
        <w:t xml:space="preserve"> </w:t>
      </w:r>
      <w:r>
        <w:t>Ion plating,</w:t>
      </w:r>
      <w:r>
        <w:rPr>
          <w:spacing w:val="-8"/>
        </w:rPr>
        <w:t xml:space="preserve"> </w:t>
      </w:r>
      <w:r>
        <w:t>reactive</w:t>
      </w:r>
      <w:r>
        <w:rPr>
          <w:spacing w:val="-8"/>
        </w:rPr>
        <w:t xml:space="preserve"> </w:t>
      </w:r>
      <w:r>
        <w:t>evaporation,</w:t>
      </w:r>
      <w:r>
        <w:rPr>
          <w:spacing w:val="-8"/>
        </w:rPr>
        <w:t xml:space="preserve"> </w:t>
      </w:r>
      <w:r>
        <w:t>ion</w:t>
      </w:r>
      <w:r>
        <w:rPr>
          <w:spacing w:val="-8"/>
        </w:rPr>
        <w:t xml:space="preserve"> </w:t>
      </w:r>
      <w:r>
        <w:t>beam</w:t>
      </w:r>
      <w:r>
        <w:rPr>
          <w:spacing w:val="-8"/>
        </w:rPr>
        <w:t xml:space="preserve"> </w:t>
      </w:r>
      <w:r>
        <w:t>assisted</w:t>
      </w:r>
      <w:r>
        <w:rPr>
          <w:spacing w:val="-8"/>
        </w:rPr>
        <w:t xml:space="preserve"> </w:t>
      </w:r>
      <w:r>
        <w:t>deposition,</w:t>
      </w:r>
      <w:r>
        <w:rPr>
          <w:spacing w:val="-8"/>
        </w:rPr>
        <w:t xml:space="preserve"> </w:t>
      </w:r>
      <w:r>
        <w:t xml:space="preserve">Chemical Vapor Deposition - reaction chemistry and thermodynamics of CVD; </w:t>
      </w:r>
      <w:r>
        <w:rPr>
          <w:spacing w:val="-2"/>
        </w:rPr>
        <w:t>Thermal</w:t>
      </w:r>
      <w:r>
        <w:rPr>
          <w:spacing w:val="-6"/>
        </w:rPr>
        <w:t xml:space="preserve"> </w:t>
      </w:r>
      <w:r>
        <w:rPr>
          <w:spacing w:val="-2"/>
        </w:rPr>
        <w:t>CVD,</w:t>
      </w:r>
      <w:r>
        <w:rPr>
          <w:spacing w:val="-6"/>
        </w:rPr>
        <w:t xml:space="preserve"> </w:t>
      </w:r>
      <w:r>
        <w:rPr>
          <w:spacing w:val="-2"/>
        </w:rPr>
        <w:t>Laser</w:t>
      </w:r>
      <w:r>
        <w:rPr>
          <w:spacing w:val="-6"/>
        </w:rPr>
        <w:t xml:space="preserve"> </w:t>
      </w:r>
      <w:r>
        <w:rPr>
          <w:spacing w:val="-2"/>
        </w:rPr>
        <w:t>&amp;</w:t>
      </w:r>
      <w:r>
        <w:rPr>
          <w:spacing w:val="-6"/>
        </w:rPr>
        <w:t xml:space="preserve"> </w:t>
      </w:r>
      <w:r>
        <w:rPr>
          <w:spacing w:val="-2"/>
        </w:rPr>
        <w:t>plasma</w:t>
      </w:r>
      <w:r>
        <w:rPr>
          <w:spacing w:val="-6"/>
        </w:rPr>
        <w:t xml:space="preserve"> </w:t>
      </w:r>
      <w:r>
        <w:rPr>
          <w:spacing w:val="-2"/>
        </w:rPr>
        <w:t>enhanced</w:t>
      </w:r>
      <w:r>
        <w:rPr>
          <w:spacing w:val="-6"/>
        </w:rPr>
        <w:t xml:space="preserve"> </w:t>
      </w:r>
      <w:r>
        <w:rPr>
          <w:spacing w:val="-2"/>
        </w:rPr>
        <w:t>CVD,</w:t>
      </w:r>
      <w:r>
        <w:rPr>
          <w:spacing w:val="-6"/>
        </w:rPr>
        <w:t xml:space="preserve"> </w:t>
      </w:r>
      <w:r>
        <w:rPr>
          <w:spacing w:val="-2"/>
        </w:rPr>
        <w:t>Atomic</w:t>
      </w:r>
      <w:r>
        <w:rPr>
          <w:spacing w:val="-6"/>
        </w:rPr>
        <w:t xml:space="preserve"> </w:t>
      </w:r>
      <w:r>
        <w:rPr>
          <w:spacing w:val="-2"/>
        </w:rPr>
        <w:t>layer</w:t>
      </w:r>
      <w:r>
        <w:rPr>
          <w:spacing w:val="-6"/>
        </w:rPr>
        <w:t xml:space="preserve"> </w:t>
      </w:r>
      <w:r>
        <w:rPr>
          <w:spacing w:val="-2"/>
        </w:rPr>
        <w:t xml:space="preserve">deposition, </w:t>
      </w:r>
      <w:r>
        <w:t>Electrodeposition, Spray pyrolysis.</w:t>
      </w:r>
    </w:p>
    <w:p w14:paraId="3C179B3B" w14:textId="77777777" w:rsidR="00545FE0" w:rsidRDefault="00000000">
      <w:pPr>
        <w:pStyle w:val="Heading3"/>
        <w:spacing w:before="99"/>
      </w:pPr>
      <w:r>
        <w:rPr>
          <w:color w:val="00AEEF"/>
        </w:rPr>
        <w:t xml:space="preserve">PYL705 Nanostructured </w:t>
      </w:r>
      <w:r>
        <w:rPr>
          <w:color w:val="00AEEF"/>
          <w:spacing w:val="-2"/>
        </w:rPr>
        <w:t>Materials</w:t>
      </w:r>
    </w:p>
    <w:p w14:paraId="70AB08F6" w14:textId="77777777" w:rsidR="00545FE0" w:rsidRDefault="00000000">
      <w:pPr>
        <w:pStyle w:val="Heading4"/>
        <w:jc w:val="both"/>
      </w:pPr>
      <w:r>
        <w:t>3</w:t>
      </w:r>
      <w:r>
        <w:rPr>
          <w:spacing w:val="-1"/>
        </w:rPr>
        <w:t xml:space="preserve"> </w:t>
      </w:r>
      <w:r>
        <w:t>Credits (3-0-</w:t>
      </w:r>
      <w:r>
        <w:rPr>
          <w:spacing w:val="-5"/>
        </w:rPr>
        <w:t>0)</w:t>
      </w:r>
    </w:p>
    <w:p w14:paraId="6C83C019" w14:textId="77777777" w:rsidR="00545FE0" w:rsidRDefault="00000000">
      <w:pPr>
        <w:pStyle w:val="BodyText"/>
        <w:ind w:right="45"/>
      </w:pPr>
      <w:r>
        <w:t>Introduction</w:t>
      </w:r>
      <w:r>
        <w:rPr>
          <w:spacing w:val="-13"/>
        </w:rPr>
        <w:t xml:space="preserve"> </w:t>
      </w:r>
      <w:r>
        <w:t>and</w:t>
      </w:r>
      <w:r>
        <w:rPr>
          <w:spacing w:val="-12"/>
        </w:rPr>
        <w:t xml:space="preserve"> </w:t>
      </w:r>
      <w:r>
        <w:t>importance</w:t>
      </w:r>
      <w:r>
        <w:rPr>
          <w:spacing w:val="-13"/>
        </w:rPr>
        <w:t xml:space="preserve"> </w:t>
      </w:r>
      <w:r>
        <w:t>of</w:t>
      </w:r>
      <w:r>
        <w:rPr>
          <w:spacing w:val="-12"/>
        </w:rPr>
        <w:t xml:space="preserve"> </w:t>
      </w:r>
      <w:r>
        <w:t>nanostructured</w:t>
      </w:r>
      <w:r>
        <w:rPr>
          <w:spacing w:val="-13"/>
        </w:rPr>
        <w:t xml:space="preserve"> </w:t>
      </w:r>
      <w:r>
        <w:t>materials.</w:t>
      </w:r>
      <w:r>
        <w:rPr>
          <w:spacing w:val="-12"/>
        </w:rPr>
        <w:t xml:space="preserve"> </w:t>
      </w:r>
      <w:r>
        <w:t>Differences in the properties of bulk, nanoparticles, quantum dots, clusters, superlattices and nanostructured layers. Quantum confinement, surface enhanced properties, effective mass and tight binding approximations.</w:t>
      </w:r>
      <w:r>
        <w:rPr>
          <w:spacing w:val="-8"/>
        </w:rPr>
        <w:t xml:space="preserve"> </w:t>
      </w:r>
      <w:r>
        <w:t>Properties</w:t>
      </w:r>
      <w:r>
        <w:rPr>
          <w:spacing w:val="-8"/>
        </w:rPr>
        <w:t xml:space="preserve"> </w:t>
      </w:r>
      <w:r>
        <w:t>of</w:t>
      </w:r>
      <w:r>
        <w:rPr>
          <w:spacing w:val="-8"/>
        </w:rPr>
        <w:t xml:space="preserve"> </w:t>
      </w:r>
      <w:r>
        <w:t>0D,</w:t>
      </w:r>
      <w:r>
        <w:rPr>
          <w:spacing w:val="-8"/>
        </w:rPr>
        <w:t xml:space="preserve"> </w:t>
      </w:r>
      <w:r>
        <w:t>1D,</w:t>
      </w:r>
      <w:r>
        <w:rPr>
          <w:spacing w:val="-8"/>
        </w:rPr>
        <w:t xml:space="preserve"> </w:t>
      </w:r>
      <w:r>
        <w:t>2D</w:t>
      </w:r>
      <w:r>
        <w:rPr>
          <w:spacing w:val="-8"/>
        </w:rPr>
        <w:t xml:space="preserve"> </w:t>
      </w:r>
      <w:r>
        <w:t>and</w:t>
      </w:r>
      <w:r>
        <w:rPr>
          <w:spacing w:val="-8"/>
        </w:rPr>
        <w:t xml:space="preserve"> </w:t>
      </w:r>
      <w:r>
        <w:t>superlattice</w:t>
      </w:r>
      <w:r>
        <w:rPr>
          <w:spacing w:val="-8"/>
        </w:rPr>
        <w:t xml:space="preserve"> </w:t>
      </w:r>
      <w:r>
        <w:t>structures. Plasmonic and optical properties of metal nanoparticles, Properties</w:t>
      </w:r>
      <w:r>
        <w:rPr>
          <w:spacing w:val="40"/>
        </w:rPr>
        <w:t xml:space="preserve"> </w:t>
      </w:r>
      <w:r>
        <w:t>of magnetic nanoparticles, Structure and physical properties of nanomaterials. Chemical and physical methods for low dimensional growth</w:t>
      </w:r>
      <w:r>
        <w:rPr>
          <w:spacing w:val="40"/>
        </w:rPr>
        <w:t xml:space="preserve"> </w:t>
      </w:r>
      <w:r>
        <w:t>with</w:t>
      </w:r>
      <w:r>
        <w:rPr>
          <w:spacing w:val="40"/>
        </w:rPr>
        <w:t xml:space="preserve"> </w:t>
      </w:r>
      <w:r>
        <w:t>size</w:t>
      </w:r>
      <w:r>
        <w:rPr>
          <w:spacing w:val="40"/>
        </w:rPr>
        <w:t xml:space="preserve"> </w:t>
      </w:r>
      <w:r>
        <w:t>control</w:t>
      </w:r>
      <w:r>
        <w:rPr>
          <w:spacing w:val="40"/>
        </w:rPr>
        <w:t xml:space="preserve"> </w:t>
      </w:r>
      <w:r>
        <w:t>and</w:t>
      </w:r>
      <w:r>
        <w:rPr>
          <w:spacing w:val="40"/>
        </w:rPr>
        <w:t xml:space="preserve"> </w:t>
      </w:r>
      <w:r>
        <w:t>size</w:t>
      </w:r>
      <w:r>
        <w:rPr>
          <w:spacing w:val="40"/>
        </w:rPr>
        <w:t xml:space="preserve"> </w:t>
      </w:r>
      <w:r>
        <w:t>selection.</w:t>
      </w:r>
      <w:r>
        <w:rPr>
          <w:spacing w:val="40"/>
        </w:rPr>
        <w:t xml:space="preserve"> </w:t>
      </w:r>
      <w:r>
        <w:t>Synthesis</w:t>
      </w:r>
      <w:r>
        <w:rPr>
          <w:spacing w:val="40"/>
        </w:rPr>
        <w:t xml:space="preserve"> </w:t>
      </w:r>
      <w:r>
        <w:t>methods and growth mechanism for nanorods and nanowires. Growth and properties of graphene and other monolayer materials. Application</w:t>
      </w:r>
      <w:r>
        <w:rPr>
          <w:spacing w:val="40"/>
        </w:rPr>
        <w:t xml:space="preserve"> </w:t>
      </w:r>
      <w:r>
        <w:t>of</w:t>
      </w:r>
      <w:r>
        <w:rPr>
          <w:spacing w:val="40"/>
        </w:rPr>
        <w:t xml:space="preserve"> </w:t>
      </w:r>
      <w:r>
        <w:t>semiconductor,</w:t>
      </w:r>
      <w:r>
        <w:rPr>
          <w:spacing w:val="40"/>
        </w:rPr>
        <w:t xml:space="preserve"> </w:t>
      </w:r>
      <w:r>
        <w:t>metal</w:t>
      </w:r>
      <w:r>
        <w:rPr>
          <w:spacing w:val="40"/>
        </w:rPr>
        <w:t xml:space="preserve"> </w:t>
      </w:r>
      <w:r>
        <w:t>and</w:t>
      </w:r>
      <w:r>
        <w:rPr>
          <w:spacing w:val="40"/>
        </w:rPr>
        <w:t xml:space="preserve"> </w:t>
      </w:r>
      <w:r>
        <w:t>magnetic</w:t>
      </w:r>
      <w:r>
        <w:rPr>
          <w:spacing w:val="40"/>
        </w:rPr>
        <w:t xml:space="preserve"> </w:t>
      </w:r>
      <w:r>
        <w:t>nanoparticles.</w:t>
      </w:r>
      <w:r>
        <w:rPr>
          <w:spacing w:val="40"/>
        </w:rPr>
        <w:t xml:space="preserve"> </w:t>
      </w:r>
      <w:r>
        <w:t xml:space="preserve">Application of nanostructures in </w:t>
      </w:r>
      <w:proofErr w:type="spellStart"/>
      <w:r>
        <w:t>catalytics</w:t>
      </w:r>
      <w:proofErr w:type="spellEnd"/>
      <w:r>
        <w:t>, solar cell, resistive memory, thermoelectric, photoelectrochemical and sensor devices.</w:t>
      </w:r>
    </w:p>
    <w:p w14:paraId="156D6D4E" w14:textId="77777777" w:rsidR="00545FE0" w:rsidRDefault="00000000">
      <w:pPr>
        <w:pStyle w:val="Heading3"/>
        <w:spacing w:before="101"/>
      </w:pPr>
      <w:r>
        <w:rPr>
          <w:color w:val="00AEEF"/>
        </w:rPr>
        <w:t xml:space="preserve">PYL707 Characterization Techniques for </w:t>
      </w:r>
      <w:r>
        <w:rPr>
          <w:color w:val="00AEEF"/>
          <w:spacing w:val="-2"/>
        </w:rPr>
        <w:t>Materials</w:t>
      </w:r>
    </w:p>
    <w:p w14:paraId="2207044F" w14:textId="77777777" w:rsidR="00545FE0" w:rsidRDefault="00000000">
      <w:pPr>
        <w:pStyle w:val="Heading4"/>
        <w:spacing w:before="28"/>
        <w:jc w:val="both"/>
      </w:pPr>
      <w:r>
        <w:t>3</w:t>
      </w:r>
      <w:r>
        <w:rPr>
          <w:spacing w:val="-1"/>
        </w:rPr>
        <w:t xml:space="preserve"> </w:t>
      </w:r>
      <w:r>
        <w:t>Credits (3-0-</w:t>
      </w:r>
      <w:r>
        <w:rPr>
          <w:spacing w:val="-5"/>
        </w:rPr>
        <w:t>0)</w:t>
      </w:r>
    </w:p>
    <w:p w14:paraId="5713F3D3" w14:textId="77777777" w:rsidR="00D11BCC" w:rsidRDefault="00000000" w:rsidP="00D11BCC">
      <w:pPr>
        <w:spacing w:before="55" w:line="302" w:lineRule="auto"/>
        <w:ind w:left="123" w:right="545" w:hanging="1"/>
        <w:rPr>
          <w:sz w:val="18"/>
        </w:rPr>
      </w:pPr>
      <w:r>
        <w:rPr>
          <w:sz w:val="18"/>
        </w:rPr>
        <w:t>Pre-requisite(s): PYL563 (for MSc), PYL114 (for UG)</w:t>
      </w:r>
    </w:p>
    <w:p w14:paraId="023CFC4E" w14:textId="79EB6879" w:rsidR="00545FE0" w:rsidRDefault="00000000">
      <w:pPr>
        <w:pStyle w:val="BodyText"/>
        <w:spacing w:before="55" w:line="242" w:lineRule="auto"/>
        <w:ind w:hanging="1"/>
        <w:jc w:val="left"/>
      </w:pPr>
      <w:r>
        <w:t>Introduction</w:t>
      </w:r>
      <w:r>
        <w:rPr>
          <w:spacing w:val="40"/>
        </w:rPr>
        <w:t xml:space="preserve"> </w:t>
      </w:r>
      <w:r>
        <w:t>to</w:t>
      </w:r>
      <w:r>
        <w:rPr>
          <w:spacing w:val="40"/>
        </w:rPr>
        <w:t xml:space="preserve"> </w:t>
      </w:r>
      <w:r>
        <w:t>structure</w:t>
      </w:r>
      <w:r>
        <w:rPr>
          <w:spacing w:val="40"/>
        </w:rPr>
        <w:t xml:space="preserve"> </w:t>
      </w:r>
      <w:r>
        <w:t>property</w:t>
      </w:r>
      <w:r>
        <w:rPr>
          <w:spacing w:val="40"/>
        </w:rPr>
        <w:t xml:space="preserve"> </w:t>
      </w:r>
      <w:r>
        <w:t>correlation</w:t>
      </w:r>
      <w:r>
        <w:rPr>
          <w:spacing w:val="40"/>
        </w:rPr>
        <w:t xml:space="preserve"> </w:t>
      </w:r>
      <w:r>
        <w:t>in</w:t>
      </w:r>
      <w:r>
        <w:rPr>
          <w:spacing w:val="40"/>
        </w:rPr>
        <w:t xml:space="preserve"> </w:t>
      </w:r>
      <w:r>
        <w:t>materials,</w:t>
      </w:r>
      <w:r>
        <w:rPr>
          <w:spacing w:val="40"/>
        </w:rPr>
        <w:t xml:space="preserve"> </w:t>
      </w:r>
      <w:r>
        <w:t xml:space="preserve">basic </w:t>
      </w:r>
      <w:r>
        <w:rPr>
          <w:spacing w:val="-2"/>
        </w:rPr>
        <w:t>crystallography</w:t>
      </w:r>
      <w:r>
        <w:rPr>
          <w:spacing w:val="-3"/>
        </w:rPr>
        <w:t xml:space="preserve"> </w:t>
      </w:r>
      <w:r>
        <w:rPr>
          <w:spacing w:val="-2"/>
        </w:rPr>
        <w:t>basic</w:t>
      </w:r>
      <w:r>
        <w:rPr>
          <w:spacing w:val="-3"/>
        </w:rPr>
        <w:t xml:space="preserve"> </w:t>
      </w:r>
      <w:r>
        <w:rPr>
          <w:spacing w:val="-2"/>
        </w:rPr>
        <w:t>revision</w:t>
      </w:r>
      <w:r>
        <w:rPr>
          <w:spacing w:val="-3"/>
        </w:rPr>
        <w:t xml:space="preserve"> </w:t>
      </w:r>
      <w:r>
        <w:rPr>
          <w:spacing w:val="-2"/>
        </w:rPr>
        <w:t>in</w:t>
      </w:r>
      <w:r>
        <w:rPr>
          <w:spacing w:val="-3"/>
        </w:rPr>
        <w:t xml:space="preserve"> </w:t>
      </w:r>
      <w:r>
        <w:rPr>
          <w:spacing w:val="-2"/>
        </w:rPr>
        <w:t>2-3</w:t>
      </w:r>
      <w:r>
        <w:rPr>
          <w:spacing w:val="-3"/>
        </w:rPr>
        <w:t xml:space="preserve"> </w:t>
      </w:r>
      <w:r>
        <w:rPr>
          <w:spacing w:val="-2"/>
        </w:rPr>
        <w:t>classes,</w:t>
      </w:r>
      <w:r>
        <w:rPr>
          <w:spacing w:val="-3"/>
        </w:rPr>
        <w:t xml:space="preserve"> </w:t>
      </w:r>
      <w:r>
        <w:rPr>
          <w:spacing w:val="-2"/>
        </w:rPr>
        <w:t>k-space,</w:t>
      </w:r>
      <w:r>
        <w:rPr>
          <w:spacing w:val="-3"/>
        </w:rPr>
        <w:t xml:space="preserve"> </w:t>
      </w:r>
      <w:r>
        <w:rPr>
          <w:spacing w:val="-2"/>
        </w:rPr>
        <w:t>X-ray</w:t>
      </w:r>
      <w:r>
        <w:rPr>
          <w:spacing w:val="-3"/>
        </w:rPr>
        <w:t xml:space="preserve"> </w:t>
      </w:r>
      <w:r>
        <w:rPr>
          <w:spacing w:val="-2"/>
        </w:rPr>
        <w:t xml:space="preserve">diffraction, </w:t>
      </w:r>
      <w:proofErr w:type="spellStart"/>
      <w:r>
        <w:t>Reitveld</w:t>
      </w:r>
      <w:proofErr w:type="spellEnd"/>
      <w:r>
        <w:rPr>
          <w:spacing w:val="35"/>
        </w:rPr>
        <w:t xml:space="preserve"> </w:t>
      </w:r>
      <w:r>
        <w:t>refinement</w:t>
      </w:r>
      <w:r>
        <w:rPr>
          <w:spacing w:val="35"/>
        </w:rPr>
        <w:t xml:space="preserve"> </w:t>
      </w:r>
      <w:r>
        <w:t>method</w:t>
      </w:r>
      <w:r>
        <w:rPr>
          <w:spacing w:val="35"/>
        </w:rPr>
        <w:t xml:space="preserve"> </w:t>
      </w:r>
      <w:r>
        <w:t>and</w:t>
      </w:r>
      <w:r>
        <w:rPr>
          <w:spacing w:val="35"/>
        </w:rPr>
        <w:t xml:space="preserve"> </w:t>
      </w:r>
      <w:r>
        <w:t>its</w:t>
      </w:r>
      <w:r>
        <w:rPr>
          <w:spacing w:val="35"/>
        </w:rPr>
        <w:t xml:space="preserve"> </w:t>
      </w:r>
      <w:r>
        <w:t>fundamentals,</w:t>
      </w:r>
      <w:r>
        <w:rPr>
          <w:spacing w:val="35"/>
        </w:rPr>
        <w:t xml:space="preserve"> </w:t>
      </w:r>
      <w:r>
        <w:t>Ewald</w:t>
      </w:r>
      <w:r>
        <w:rPr>
          <w:spacing w:val="35"/>
        </w:rPr>
        <w:t xml:space="preserve"> </w:t>
      </w:r>
      <w:r>
        <w:t>sphere, Transmission</w:t>
      </w:r>
      <w:r>
        <w:rPr>
          <w:spacing w:val="80"/>
        </w:rPr>
        <w:t xml:space="preserve"> </w:t>
      </w:r>
      <w:r>
        <w:t>electron</w:t>
      </w:r>
      <w:r>
        <w:rPr>
          <w:spacing w:val="80"/>
        </w:rPr>
        <w:t xml:space="preserve"> </w:t>
      </w:r>
      <w:r>
        <w:t>microscopy</w:t>
      </w:r>
      <w:r>
        <w:rPr>
          <w:spacing w:val="80"/>
        </w:rPr>
        <w:t xml:space="preserve"> </w:t>
      </w:r>
      <w:r>
        <w:t>in</w:t>
      </w:r>
      <w:r>
        <w:rPr>
          <w:spacing w:val="80"/>
        </w:rPr>
        <w:t xml:space="preserve"> </w:t>
      </w:r>
      <w:r>
        <w:t>patterns,</w:t>
      </w:r>
      <w:r>
        <w:rPr>
          <w:spacing w:val="80"/>
        </w:rPr>
        <w:t xml:space="preserve"> </w:t>
      </w:r>
      <w:r>
        <w:t>Microstructural investigations using Scanning electron microscope and Transmission electron</w:t>
      </w:r>
      <w:r>
        <w:rPr>
          <w:spacing w:val="40"/>
        </w:rPr>
        <w:t xml:space="preserve"> </w:t>
      </w:r>
      <w:r>
        <w:rPr>
          <w:spacing w:val="9"/>
        </w:rPr>
        <w:t>microscopes,</w:t>
      </w:r>
      <w:r>
        <w:rPr>
          <w:spacing w:val="40"/>
        </w:rPr>
        <w:t xml:space="preserve"> </w:t>
      </w:r>
      <w:r>
        <w:t>Kinetics</w:t>
      </w:r>
      <w:r>
        <w:rPr>
          <w:spacing w:val="40"/>
        </w:rPr>
        <w:t xml:space="preserve"> </w:t>
      </w:r>
      <w:r>
        <w:t>of</w:t>
      </w:r>
      <w:r>
        <w:rPr>
          <w:spacing w:val="40"/>
        </w:rPr>
        <w:t xml:space="preserve"> </w:t>
      </w:r>
      <w:r>
        <w:t>phase</w:t>
      </w:r>
      <w:r>
        <w:rPr>
          <w:spacing w:val="40"/>
        </w:rPr>
        <w:t xml:space="preserve"> </w:t>
      </w:r>
      <w:r>
        <w:rPr>
          <w:spacing w:val="9"/>
        </w:rPr>
        <w:t>transformations</w:t>
      </w:r>
      <w:r>
        <w:rPr>
          <w:spacing w:val="40"/>
        </w:rPr>
        <w:t xml:space="preserve"> </w:t>
      </w:r>
      <w:r>
        <w:rPr>
          <w:spacing w:val="10"/>
        </w:rPr>
        <w:t>in</w:t>
      </w:r>
      <w:r>
        <w:rPr>
          <w:spacing w:val="40"/>
        </w:rPr>
        <w:t xml:space="preserve"> </w:t>
      </w:r>
      <w:r>
        <w:t>solids</w:t>
      </w:r>
      <w:r>
        <w:rPr>
          <w:spacing w:val="80"/>
        </w:rPr>
        <w:t xml:space="preserve"> </w:t>
      </w:r>
      <w:r>
        <w:t>-</w:t>
      </w:r>
      <w:r>
        <w:rPr>
          <w:spacing w:val="80"/>
        </w:rPr>
        <w:t xml:space="preserve"> </w:t>
      </w:r>
      <w:r>
        <w:t>Thermal</w:t>
      </w:r>
      <w:r>
        <w:rPr>
          <w:spacing w:val="80"/>
        </w:rPr>
        <w:t xml:space="preserve"> </w:t>
      </w:r>
      <w:r>
        <w:t>analysis</w:t>
      </w:r>
      <w:r>
        <w:rPr>
          <w:spacing w:val="80"/>
        </w:rPr>
        <w:t xml:space="preserve"> </w:t>
      </w:r>
      <w:r>
        <w:t>using</w:t>
      </w:r>
      <w:r>
        <w:rPr>
          <w:spacing w:val="80"/>
        </w:rPr>
        <w:t xml:space="preserve"> </w:t>
      </w:r>
      <w:r>
        <w:t>differential</w:t>
      </w:r>
      <w:r>
        <w:rPr>
          <w:spacing w:val="80"/>
        </w:rPr>
        <w:t xml:space="preserve"> </w:t>
      </w:r>
      <w:r>
        <w:t>thermal</w:t>
      </w:r>
      <w:r>
        <w:rPr>
          <w:spacing w:val="80"/>
        </w:rPr>
        <w:t xml:space="preserve"> </w:t>
      </w:r>
      <w:r>
        <w:t>analysis and</w:t>
      </w:r>
      <w:r>
        <w:rPr>
          <w:spacing w:val="28"/>
        </w:rPr>
        <w:t xml:space="preserve">  </w:t>
      </w:r>
      <w:r>
        <w:t>Differential</w:t>
      </w:r>
      <w:r>
        <w:rPr>
          <w:spacing w:val="29"/>
        </w:rPr>
        <w:t xml:space="preserve">  </w:t>
      </w:r>
      <w:r>
        <w:t>scanning</w:t>
      </w:r>
      <w:r>
        <w:rPr>
          <w:spacing w:val="28"/>
        </w:rPr>
        <w:t xml:space="preserve">  </w:t>
      </w:r>
      <w:r>
        <w:t>calorimetry,</w:t>
      </w:r>
      <w:r>
        <w:rPr>
          <w:spacing w:val="29"/>
        </w:rPr>
        <w:t xml:space="preserve">  </w:t>
      </w:r>
      <w:r>
        <w:t>other</w:t>
      </w:r>
      <w:r>
        <w:rPr>
          <w:spacing w:val="28"/>
        </w:rPr>
        <w:t xml:space="preserve">  </w:t>
      </w:r>
      <w:r>
        <w:t>techniques</w:t>
      </w:r>
      <w:r>
        <w:rPr>
          <w:spacing w:val="29"/>
        </w:rPr>
        <w:t xml:space="preserve">  </w:t>
      </w:r>
      <w:r>
        <w:rPr>
          <w:spacing w:val="-4"/>
        </w:rPr>
        <w:t>like</w:t>
      </w:r>
    </w:p>
    <w:p w14:paraId="78A7F940" w14:textId="77777777" w:rsidR="00545FE0" w:rsidRDefault="00000000">
      <w:pPr>
        <w:pStyle w:val="BodyText"/>
        <w:spacing w:before="0" w:line="237" w:lineRule="auto"/>
        <w:ind w:right="38"/>
      </w:pPr>
      <w:r>
        <w:rPr>
          <w:spacing w:val="12"/>
        </w:rPr>
        <w:t xml:space="preserve">Thermogravimetric </w:t>
      </w:r>
      <w:r>
        <w:rPr>
          <w:spacing w:val="11"/>
        </w:rPr>
        <w:t xml:space="preserve">analysis, Dynamic mechanical thermal </w:t>
      </w:r>
      <w:r>
        <w:t>analysis,</w:t>
      </w:r>
      <w:r>
        <w:rPr>
          <w:spacing w:val="40"/>
        </w:rPr>
        <w:t xml:space="preserve"> </w:t>
      </w:r>
      <w:r>
        <w:t>Thin</w:t>
      </w:r>
      <w:r>
        <w:rPr>
          <w:spacing w:val="40"/>
        </w:rPr>
        <w:t xml:space="preserve"> </w:t>
      </w:r>
      <w:r>
        <w:t>film</w:t>
      </w:r>
      <w:r>
        <w:rPr>
          <w:spacing w:val="40"/>
        </w:rPr>
        <w:t xml:space="preserve"> </w:t>
      </w:r>
      <w:r>
        <w:t>DSC,</w:t>
      </w:r>
      <w:r>
        <w:rPr>
          <w:spacing w:val="40"/>
        </w:rPr>
        <w:t xml:space="preserve"> </w:t>
      </w:r>
      <w:proofErr w:type="spellStart"/>
      <w:r>
        <w:t>Modulateed</w:t>
      </w:r>
      <w:proofErr w:type="spellEnd"/>
      <w:r>
        <w:rPr>
          <w:spacing w:val="40"/>
        </w:rPr>
        <w:t xml:space="preserve"> </w:t>
      </w:r>
      <w:r>
        <w:t>DSC,</w:t>
      </w:r>
      <w:r>
        <w:rPr>
          <w:spacing w:val="40"/>
        </w:rPr>
        <w:t xml:space="preserve"> </w:t>
      </w:r>
      <w:r>
        <w:t>Raman</w:t>
      </w:r>
      <w:r>
        <w:rPr>
          <w:spacing w:val="40"/>
        </w:rPr>
        <w:t xml:space="preserve"> </w:t>
      </w:r>
      <w:r>
        <w:t>and</w:t>
      </w:r>
      <w:r>
        <w:rPr>
          <w:spacing w:val="40"/>
        </w:rPr>
        <w:t xml:space="preserve"> </w:t>
      </w:r>
      <w:r>
        <w:t>Micro Raman spectroscopy, Photoluminescence spectroscopy, Material compositional</w:t>
      </w:r>
      <w:r>
        <w:rPr>
          <w:spacing w:val="-10"/>
        </w:rPr>
        <w:t xml:space="preserve"> </w:t>
      </w:r>
      <w:r>
        <w:t>analysis</w:t>
      </w:r>
      <w:r>
        <w:rPr>
          <w:spacing w:val="-10"/>
        </w:rPr>
        <w:t xml:space="preserve"> </w:t>
      </w:r>
      <w:r>
        <w:t>like</w:t>
      </w:r>
      <w:r>
        <w:rPr>
          <w:spacing w:val="-10"/>
        </w:rPr>
        <w:t xml:space="preserve"> </w:t>
      </w:r>
      <w:r>
        <w:t>Energy</w:t>
      </w:r>
      <w:r>
        <w:rPr>
          <w:spacing w:val="-10"/>
        </w:rPr>
        <w:t xml:space="preserve"> </w:t>
      </w:r>
      <w:r>
        <w:t>dispersive</w:t>
      </w:r>
      <w:r>
        <w:rPr>
          <w:spacing w:val="-10"/>
        </w:rPr>
        <w:t xml:space="preserve"> </w:t>
      </w:r>
      <w:r>
        <w:t>x-</w:t>
      </w:r>
      <w:proofErr w:type="gramStart"/>
      <w:r>
        <w:t>ray(</w:t>
      </w:r>
      <w:proofErr w:type="gramEnd"/>
      <w:r>
        <w:t>EDX)</w:t>
      </w:r>
      <w:r>
        <w:rPr>
          <w:spacing w:val="-10"/>
        </w:rPr>
        <w:t xml:space="preserve"> </w:t>
      </w:r>
      <w:r>
        <w:t>and</w:t>
      </w:r>
      <w:r>
        <w:rPr>
          <w:spacing w:val="-10"/>
        </w:rPr>
        <w:t xml:space="preserve"> </w:t>
      </w:r>
      <w:r>
        <w:t>Electron probe micro analysis (EPMA).</w:t>
      </w:r>
    </w:p>
    <w:p w14:paraId="5F11FFF1" w14:textId="77777777" w:rsidR="00545FE0" w:rsidRDefault="00000000">
      <w:pPr>
        <w:spacing w:before="118"/>
        <w:ind w:left="123"/>
        <w:jc w:val="both"/>
        <w:rPr>
          <w:b/>
          <w:sz w:val="18"/>
        </w:rPr>
      </w:pPr>
      <w:r>
        <w:rPr>
          <w:b/>
          <w:color w:val="00A1DE"/>
          <w:sz w:val="18"/>
        </w:rPr>
        <w:t xml:space="preserve">PYL711 Introduction to Nonlinear </w:t>
      </w:r>
      <w:r>
        <w:rPr>
          <w:b/>
          <w:color w:val="00A1DE"/>
          <w:spacing w:val="-2"/>
          <w:sz w:val="18"/>
        </w:rPr>
        <w:t>Dynamics</w:t>
      </w:r>
    </w:p>
    <w:p w14:paraId="50949C7D" w14:textId="77777777" w:rsidR="00545FE0" w:rsidRDefault="00000000">
      <w:pPr>
        <w:pStyle w:val="Heading4"/>
        <w:jc w:val="both"/>
      </w:pPr>
      <w:r>
        <w:t>4</w:t>
      </w:r>
      <w:r>
        <w:rPr>
          <w:spacing w:val="-1"/>
        </w:rPr>
        <w:t xml:space="preserve"> </w:t>
      </w:r>
      <w:r>
        <w:t>Credits (3-1-</w:t>
      </w:r>
      <w:r>
        <w:rPr>
          <w:spacing w:val="-5"/>
        </w:rPr>
        <w:t>0)</w:t>
      </w:r>
    </w:p>
    <w:p w14:paraId="70443C60" w14:textId="77777777" w:rsidR="00545FE0" w:rsidRDefault="00000000">
      <w:pPr>
        <w:spacing w:before="55" w:line="302" w:lineRule="auto"/>
        <w:ind w:left="123" w:hanging="1"/>
        <w:rPr>
          <w:sz w:val="18"/>
        </w:rPr>
      </w:pPr>
      <w:r>
        <w:rPr>
          <w:sz w:val="18"/>
        </w:rPr>
        <w:t>Pre-requisite(s):</w:t>
      </w:r>
      <w:r>
        <w:rPr>
          <w:spacing w:val="-6"/>
          <w:sz w:val="18"/>
        </w:rPr>
        <w:t xml:space="preserve"> </w:t>
      </w:r>
      <w:r>
        <w:rPr>
          <w:sz w:val="18"/>
        </w:rPr>
        <w:t>PYL127</w:t>
      </w:r>
      <w:r>
        <w:rPr>
          <w:spacing w:val="-5"/>
          <w:sz w:val="18"/>
        </w:rPr>
        <w:t xml:space="preserve"> </w:t>
      </w:r>
      <w:r>
        <w:rPr>
          <w:sz w:val="18"/>
        </w:rPr>
        <w:t>&amp;</w:t>
      </w:r>
      <w:r>
        <w:rPr>
          <w:spacing w:val="-5"/>
          <w:sz w:val="18"/>
        </w:rPr>
        <w:t xml:space="preserve"> </w:t>
      </w:r>
      <w:r>
        <w:rPr>
          <w:sz w:val="18"/>
        </w:rPr>
        <w:t>PYL121</w:t>
      </w:r>
      <w:r>
        <w:rPr>
          <w:spacing w:val="-5"/>
          <w:sz w:val="18"/>
        </w:rPr>
        <w:t xml:space="preserve"> </w:t>
      </w:r>
      <w:r>
        <w:rPr>
          <w:sz w:val="18"/>
        </w:rPr>
        <w:t>OR</w:t>
      </w:r>
      <w:r>
        <w:rPr>
          <w:spacing w:val="-6"/>
          <w:sz w:val="18"/>
        </w:rPr>
        <w:t xml:space="preserve"> </w:t>
      </w:r>
      <w:r>
        <w:rPr>
          <w:sz w:val="18"/>
        </w:rPr>
        <w:t>PYL551</w:t>
      </w:r>
      <w:r>
        <w:rPr>
          <w:spacing w:val="-5"/>
          <w:sz w:val="18"/>
        </w:rPr>
        <w:t xml:space="preserve"> </w:t>
      </w:r>
      <w:r>
        <w:rPr>
          <w:sz w:val="18"/>
        </w:rPr>
        <w:t>&amp;</w:t>
      </w:r>
      <w:r>
        <w:rPr>
          <w:spacing w:val="-5"/>
          <w:sz w:val="18"/>
        </w:rPr>
        <w:t xml:space="preserve"> </w:t>
      </w:r>
      <w:r>
        <w:rPr>
          <w:sz w:val="18"/>
        </w:rPr>
        <w:t>PYL553 Overlaps with: APL340, ESL300, AML836</w:t>
      </w:r>
    </w:p>
    <w:p w14:paraId="04CD2E55" w14:textId="77777777" w:rsidR="00545FE0" w:rsidRDefault="00000000">
      <w:pPr>
        <w:pStyle w:val="BodyText"/>
        <w:spacing w:before="0" w:line="159" w:lineRule="exact"/>
        <w:jc w:val="left"/>
      </w:pPr>
      <w:r>
        <w:t>Introduction,</w:t>
      </w:r>
      <w:r>
        <w:rPr>
          <w:spacing w:val="24"/>
        </w:rPr>
        <w:t xml:space="preserve"> </w:t>
      </w:r>
      <w:r>
        <w:t>phase</w:t>
      </w:r>
      <w:r>
        <w:rPr>
          <w:spacing w:val="26"/>
        </w:rPr>
        <w:t xml:space="preserve"> </w:t>
      </w:r>
      <w:r>
        <w:t>space,</w:t>
      </w:r>
      <w:r>
        <w:rPr>
          <w:spacing w:val="27"/>
        </w:rPr>
        <w:t xml:space="preserve"> </w:t>
      </w:r>
      <w:r>
        <w:t>stability</w:t>
      </w:r>
      <w:r>
        <w:rPr>
          <w:spacing w:val="26"/>
        </w:rPr>
        <w:t xml:space="preserve"> </w:t>
      </w:r>
      <w:r>
        <w:t>analysis,</w:t>
      </w:r>
      <w:r>
        <w:rPr>
          <w:spacing w:val="26"/>
        </w:rPr>
        <w:t xml:space="preserve"> </w:t>
      </w:r>
      <w:r>
        <w:t>bifurcations,</w:t>
      </w:r>
      <w:r>
        <w:rPr>
          <w:spacing w:val="27"/>
        </w:rPr>
        <w:t xml:space="preserve"> </w:t>
      </w:r>
      <w:r>
        <w:rPr>
          <w:spacing w:val="-2"/>
        </w:rPr>
        <w:t>iterative</w:t>
      </w:r>
    </w:p>
    <w:p w14:paraId="4E77254E" w14:textId="77777777" w:rsidR="00545FE0" w:rsidRDefault="00000000">
      <w:pPr>
        <w:pStyle w:val="BodyText"/>
        <w:spacing w:before="101"/>
        <w:ind w:right="141"/>
      </w:pPr>
      <w:r>
        <w:br w:type="column"/>
      </w:r>
      <w:r>
        <w:t>maps.</w:t>
      </w:r>
      <w:r>
        <w:rPr>
          <w:spacing w:val="-2"/>
        </w:rPr>
        <w:t xml:space="preserve"> </w:t>
      </w:r>
      <w:r>
        <w:t>Dissipative</w:t>
      </w:r>
      <w:r>
        <w:rPr>
          <w:spacing w:val="-2"/>
        </w:rPr>
        <w:t xml:space="preserve"> </w:t>
      </w:r>
      <w:r>
        <w:t>Systems;</w:t>
      </w:r>
      <w:r>
        <w:rPr>
          <w:spacing w:val="-2"/>
        </w:rPr>
        <w:t xml:space="preserve"> </w:t>
      </w:r>
      <w:r>
        <w:t>noninvertible</w:t>
      </w:r>
      <w:r>
        <w:rPr>
          <w:spacing w:val="-2"/>
        </w:rPr>
        <w:t xml:space="preserve"> </w:t>
      </w:r>
      <w:r>
        <w:t>maps;</w:t>
      </w:r>
      <w:r>
        <w:rPr>
          <w:spacing w:val="-2"/>
        </w:rPr>
        <w:t xml:space="preserve"> </w:t>
      </w:r>
      <w:r>
        <w:t>period-doubling</w:t>
      </w:r>
      <w:r>
        <w:rPr>
          <w:spacing w:val="-2"/>
        </w:rPr>
        <w:t xml:space="preserve"> </w:t>
      </w:r>
      <w:r>
        <w:t>and universality, intermittency.</w:t>
      </w:r>
    </w:p>
    <w:p w14:paraId="4BDF048A" w14:textId="77777777" w:rsidR="00545FE0" w:rsidRDefault="00000000">
      <w:pPr>
        <w:pStyle w:val="BodyText"/>
        <w:spacing w:before="0" w:line="237" w:lineRule="auto"/>
        <w:ind w:right="140"/>
      </w:pPr>
      <w:r>
        <w:t xml:space="preserve">Hamiltonian Systems; Integrability, Liouville's theorem, action-angle variables, perturbation techniques, KAM theorem, area-preserving </w:t>
      </w:r>
      <w:r>
        <w:rPr>
          <w:spacing w:val="-2"/>
        </w:rPr>
        <w:t>maps.</w:t>
      </w:r>
    </w:p>
    <w:p w14:paraId="45BE0EDB" w14:textId="77777777" w:rsidR="00545FE0" w:rsidRDefault="00000000">
      <w:pPr>
        <w:pStyle w:val="BodyText"/>
        <w:spacing w:before="0" w:line="193" w:lineRule="exact"/>
      </w:pPr>
      <w:r>
        <w:t>Fractals;</w:t>
      </w:r>
      <w:r>
        <w:rPr>
          <w:spacing w:val="8"/>
        </w:rPr>
        <w:t xml:space="preserve"> </w:t>
      </w:r>
      <w:r>
        <w:t>Self-similarity;</w:t>
      </w:r>
      <w:r>
        <w:rPr>
          <w:spacing w:val="8"/>
        </w:rPr>
        <w:t xml:space="preserve"> </w:t>
      </w:r>
      <w:r>
        <w:t>fractal</w:t>
      </w:r>
      <w:r>
        <w:rPr>
          <w:spacing w:val="9"/>
        </w:rPr>
        <w:t xml:space="preserve"> </w:t>
      </w:r>
      <w:r>
        <w:t>dimensions</w:t>
      </w:r>
      <w:r>
        <w:rPr>
          <w:spacing w:val="8"/>
        </w:rPr>
        <w:t xml:space="preserve"> </w:t>
      </w:r>
      <w:r>
        <w:t>and</w:t>
      </w:r>
      <w:r>
        <w:rPr>
          <w:spacing w:val="9"/>
        </w:rPr>
        <w:t xml:space="preserve"> </w:t>
      </w:r>
      <w:r>
        <w:rPr>
          <w:spacing w:val="-2"/>
        </w:rPr>
        <w:t>multifractals.</w:t>
      </w:r>
    </w:p>
    <w:p w14:paraId="274CB08A" w14:textId="77777777" w:rsidR="00545FE0" w:rsidRDefault="00000000">
      <w:pPr>
        <w:pStyle w:val="BodyText"/>
        <w:spacing w:before="0"/>
        <w:ind w:right="139"/>
      </w:pPr>
      <w:r>
        <w:t xml:space="preserve">Chaos in plasmas, </w:t>
      </w:r>
      <w:proofErr w:type="spellStart"/>
      <w:r>
        <w:t>Generalised</w:t>
      </w:r>
      <w:proofErr w:type="spellEnd"/>
      <w:r>
        <w:t xml:space="preserve"> hydrodynamic model for strongly coupled plasma medium, connections with </w:t>
      </w:r>
      <w:proofErr w:type="spellStart"/>
      <w:r>
        <w:t>visco</w:t>
      </w:r>
      <w:proofErr w:type="spellEnd"/>
      <w:r>
        <w:t xml:space="preserve">-elastic and soft </w:t>
      </w:r>
      <w:r>
        <w:rPr>
          <w:spacing w:val="-2"/>
        </w:rPr>
        <w:t>matter.</w:t>
      </w:r>
    </w:p>
    <w:p w14:paraId="441D74D3" w14:textId="77777777" w:rsidR="00545FE0" w:rsidRDefault="00000000">
      <w:pPr>
        <w:pStyle w:val="BodyText"/>
        <w:spacing w:before="0" w:line="237" w:lineRule="auto"/>
        <w:ind w:right="140" w:hanging="1"/>
      </w:pPr>
      <w:r>
        <w:t>Soft and Active matter: Nonlinear Rheology, Rhea-chaos, Oscillatory Chemical Reactions) Wrinkling, Folding.</w:t>
      </w:r>
    </w:p>
    <w:p w14:paraId="3917A290" w14:textId="77777777" w:rsidR="00545FE0" w:rsidRDefault="00000000">
      <w:pPr>
        <w:pStyle w:val="BodyText"/>
        <w:spacing w:before="0"/>
        <w:ind w:right="138"/>
      </w:pPr>
      <w:r>
        <w:t>Quantum chaos: Regular versus irregular states. Path Integrals. Random</w:t>
      </w:r>
      <w:r>
        <w:rPr>
          <w:spacing w:val="-2"/>
        </w:rPr>
        <w:t xml:space="preserve"> </w:t>
      </w:r>
      <w:r>
        <w:t>Matrix</w:t>
      </w:r>
      <w:r>
        <w:rPr>
          <w:spacing w:val="-2"/>
        </w:rPr>
        <w:t xml:space="preserve"> </w:t>
      </w:r>
      <w:r>
        <w:t>theory.</w:t>
      </w:r>
      <w:r>
        <w:rPr>
          <w:spacing w:val="-2"/>
        </w:rPr>
        <w:t xml:space="preserve"> </w:t>
      </w:r>
      <w:r>
        <w:t>Streamline</w:t>
      </w:r>
      <w:r>
        <w:rPr>
          <w:spacing w:val="-2"/>
        </w:rPr>
        <w:t xml:space="preserve"> </w:t>
      </w:r>
      <w:r>
        <w:t>and</w:t>
      </w:r>
      <w:r>
        <w:rPr>
          <w:spacing w:val="-2"/>
        </w:rPr>
        <w:t xml:space="preserve"> </w:t>
      </w:r>
      <w:r>
        <w:t>turbulent</w:t>
      </w:r>
      <w:r>
        <w:rPr>
          <w:spacing w:val="-2"/>
        </w:rPr>
        <w:t xml:space="preserve"> </w:t>
      </w:r>
      <w:r>
        <w:t>flows</w:t>
      </w:r>
      <w:r>
        <w:rPr>
          <w:spacing w:val="-2"/>
        </w:rPr>
        <w:t xml:space="preserve"> </w:t>
      </w:r>
      <w:r>
        <w:t>and</w:t>
      </w:r>
      <w:r>
        <w:rPr>
          <w:spacing w:val="-2"/>
        </w:rPr>
        <w:t xml:space="preserve"> </w:t>
      </w:r>
      <w:r>
        <w:t>transport for hydrodynamic and Magnetofluids, Kolmogorov's 5/3 law.</w:t>
      </w:r>
    </w:p>
    <w:p w14:paraId="5AC434F8" w14:textId="77777777" w:rsidR="00545FE0" w:rsidRDefault="00000000">
      <w:pPr>
        <w:pStyle w:val="BodyText"/>
        <w:spacing w:before="22"/>
        <w:ind w:right="141"/>
      </w:pPr>
      <w:r>
        <w:t>Synchrony and phase transitions - Kuramoto model. Chaotic synchronization; the synchronization manifold.</w:t>
      </w:r>
    </w:p>
    <w:p w14:paraId="3430F2F3" w14:textId="77777777" w:rsidR="00545FE0" w:rsidRDefault="00000000">
      <w:pPr>
        <w:pStyle w:val="Heading3"/>
        <w:spacing w:before="144"/>
        <w:jc w:val="left"/>
      </w:pPr>
      <w:r>
        <w:rPr>
          <w:color w:val="00AEEF"/>
        </w:rPr>
        <w:t xml:space="preserve">PYL723 Vacuum Science and </w:t>
      </w:r>
      <w:r>
        <w:rPr>
          <w:color w:val="00AEEF"/>
          <w:spacing w:val="-2"/>
        </w:rPr>
        <w:t>Cryogenics</w:t>
      </w:r>
    </w:p>
    <w:p w14:paraId="54E51A7C" w14:textId="77777777" w:rsidR="00545FE0" w:rsidRDefault="00000000">
      <w:pPr>
        <w:pStyle w:val="Heading4"/>
        <w:spacing w:line="302" w:lineRule="auto"/>
        <w:ind w:right="3097"/>
      </w:pPr>
      <w:r>
        <w:t>3 Credits (3-0-0) Overlap</w:t>
      </w:r>
      <w:r>
        <w:rPr>
          <w:spacing w:val="-12"/>
        </w:rPr>
        <w:t xml:space="preserve"> </w:t>
      </w:r>
      <w:proofErr w:type="gramStart"/>
      <w:r>
        <w:t>with</w:t>
      </w:r>
      <w:r>
        <w:rPr>
          <w:spacing w:val="-12"/>
        </w:rPr>
        <w:t xml:space="preserve"> </w:t>
      </w:r>
      <w:r>
        <w:t>:</w:t>
      </w:r>
      <w:proofErr w:type="gramEnd"/>
      <w:r>
        <w:rPr>
          <w:spacing w:val="-13"/>
        </w:rPr>
        <w:t xml:space="preserve"> </w:t>
      </w:r>
      <w:r>
        <w:t>PYL301</w:t>
      </w:r>
    </w:p>
    <w:p w14:paraId="7435E873" w14:textId="77777777" w:rsidR="00545FE0" w:rsidRDefault="00000000">
      <w:pPr>
        <w:pStyle w:val="BodyText"/>
        <w:spacing w:before="0" w:line="158" w:lineRule="exact"/>
        <w:jc w:val="left"/>
      </w:pPr>
      <w:r>
        <w:t>Behavior</w:t>
      </w:r>
      <w:r>
        <w:rPr>
          <w:spacing w:val="8"/>
        </w:rPr>
        <w:t xml:space="preserve"> </w:t>
      </w:r>
      <w:r>
        <w:t>of</w:t>
      </w:r>
      <w:r>
        <w:rPr>
          <w:spacing w:val="10"/>
        </w:rPr>
        <w:t xml:space="preserve"> </w:t>
      </w:r>
      <w:r>
        <w:t>Gases;</w:t>
      </w:r>
      <w:r>
        <w:rPr>
          <w:spacing w:val="10"/>
        </w:rPr>
        <w:t xml:space="preserve"> </w:t>
      </w:r>
      <w:r>
        <w:t>Gas</w:t>
      </w:r>
      <w:r>
        <w:rPr>
          <w:spacing w:val="10"/>
        </w:rPr>
        <w:t xml:space="preserve"> </w:t>
      </w:r>
      <w:r>
        <w:t>Transport</w:t>
      </w:r>
      <w:r>
        <w:rPr>
          <w:spacing w:val="10"/>
        </w:rPr>
        <w:t xml:space="preserve"> </w:t>
      </w:r>
      <w:r>
        <w:t>Phenomenon,</w:t>
      </w:r>
      <w:r>
        <w:rPr>
          <w:spacing w:val="10"/>
        </w:rPr>
        <w:t xml:space="preserve"> </w:t>
      </w:r>
      <w:r>
        <w:t>Viscous,</w:t>
      </w:r>
      <w:r>
        <w:rPr>
          <w:spacing w:val="11"/>
        </w:rPr>
        <w:t xml:space="preserve"> </w:t>
      </w:r>
      <w:r>
        <w:rPr>
          <w:spacing w:val="-2"/>
        </w:rPr>
        <w:t>molecular</w:t>
      </w:r>
    </w:p>
    <w:p w14:paraId="53238913" w14:textId="77777777" w:rsidR="00545FE0" w:rsidRDefault="00000000">
      <w:pPr>
        <w:pStyle w:val="BodyText"/>
        <w:spacing w:before="0"/>
        <w:ind w:right="138"/>
      </w:pPr>
      <w:r>
        <w:t>and</w:t>
      </w:r>
      <w:r>
        <w:rPr>
          <w:spacing w:val="40"/>
        </w:rPr>
        <w:t xml:space="preserve"> </w:t>
      </w:r>
      <w:r>
        <w:t>transition</w:t>
      </w:r>
      <w:r>
        <w:rPr>
          <w:spacing w:val="40"/>
        </w:rPr>
        <w:t xml:space="preserve"> </w:t>
      </w:r>
      <w:r>
        <w:t>flow</w:t>
      </w:r>
      <w:r>
        <w:rPr>
          <w:spacing w:val="40"/>
        </w:rPr>
        <w:t xml:space="preserve"> </w:t>
      </w:r>
      <w:r>
        <w:t>regimes,</w:t>
      </w:r>
      <w:r>
        <w:rPr>
          <w:spacing w:val="40"/>
        </w:rPr>
        <w:t xml:space="preserve"> </w:t>
      </w:r>
      <w:r>
        <w:t>Measurement</w:t>
      </w:r>
      <w:r>
        <w:rPr>
          <w:spacing w:val="40"/>
        </w:rPr>
        <w:t xml:space="preserve"> </w:t>
      </w:r>
      <w:r>
        <w:t>of</w:t>
      </w:r>
      <w:r>
        <w:rPr>
          <w:spacing w:val="40"/>
        </w:rPr>
        <w:t xml:space="preserve"> </w:t>
      </w:r>
      <w:r>
        <w:t>Pressure,</w:t>
      </w:r>
      <w:r>
        <w:rPr>
          <w:spacing w:val="40"/>
        </w:rPr>
        <w:t xml:space="preserve"> </w:t>
      </w:r>
      <w:r>
        <w:t>Residual Gas Analyses; Production of Vacuum - Mechanical pumps, Diffusion pump, Getter and Ion pumps, Cryopumps, Materials in Vacuum;</w:t>
      </w:r>
      <w:r>
        <w:rPr>
          <w:spacing w:val="40"/>
        </w:rPr>
        <w:t xml:space="preserve"> </w:t>
      </w:r>
      <w:r>
        <w:t xml:space="preserve">High Vacuum and Ultra High Vacuum Systems; Leak Detection. Cryogenic Fluids - Helium 3, Helium 4, Superfluidity, Liquefaction of Helium, Experimental Methods at Low Temperature: Closed Cycle Refrigerators, Cryostat systems based on He4 and He3, He3-He4 dilution refrigerator, </w:t>
      </w:r>
      <w:proofErr w:type="spellStart"/>
      <w:r>
        <w:t>Pomeranchuk</w:t>
      </w:r>
      <w:proofErr w:type="spellEnd"/>
      <w:r>
        <w:t xml:space="preserve"> Cooling, Magnetic Refrigerators, Thermoelectric coolers; Cryostat Design: Cryogenic level sensors, Handling of cryogenic liquids, Cryogenic thermometry.</w:t>
      </w:r>
    </w:p>
    <w:p w14:paraId="154E7D24" w14:textId="77777777" w:rsidR="00545FE0" w:rsidRDefault="00000000">
      <w:pPr>
        <w:pStyle w:val="Heading3"/>
        <w:spacing w:before="162"/>
        <w:jc w:val="left"/>
      </w:pPr>
      <w:r>
        <w:rPr>
          <w:color w:val="00AEEF"/>
        </w:rPr>
        <w:t xml:space="preserve">PYL724 Advances in </w:t>
      </w:r>
      <w:r>
        <w:rPr>
          <w:color w:val="00AEEF"/>
          <w:spacing w:val="-2"/>
        </w:rPr>
        <w:t>Spintronics</w:t>
      </w:r>
    </w:p>
    <w:p w14:paraId="7F237C61" w14:textId="77777777" w:rsidR="00545FE0" w:rsidRDefault="00000000">
      <w:pPr>
        <w:pStyle w:val="Heading4"/>
      </w:pPr>
      <w:r>
        <w:t>3</w:t>
      </w:r>
      <w:r>
        <w:rPr>
          <w:spacing w:val="-1"/>
        </w:rPr>
        <w:t xml:space="preserve"> </w:t>
      </w:r>
      <w:r>
        <w:t>Credits (3-0-</w:t>
      </w:r>
      <w:r>
        <w:rPr>
          <w:spacing w:val="-5"/>
        </w:rPr>
        <w:t>0)</w:t>
      </w:r>
    </w:p>
    <w:p w14:paraId="0F679F2F" w14:textId="77777777" w:rsidR="00545FE0" w:rsidRDefault="00000000">
      <w:pPr>
        <w:spacing w:before="56"/>
        <w:ind w:left="123"/>
        <w:rPr>
          <w:sz w:val="18"/>
        </w:rPr>
      </w:pPr>
      <w:r>
        <w:rPr>
          <w:sz w:val="18"/>
        </w:rPr>
        <w:t>Overlap</w:t>
      </w:r>
      <w:r>
        <w:rPr>
          <w:spacing w:val="-1"/>
          <w:sz w:val="18"/>
        </w:rPr>
        <w:t xml:space="preserve"> </w:t>
      </w:r>
      <w:proofErr w:type="gramStart"/>
      <w:r>
        <w:rPr>
          <w:sz w:val="18"/>
        </w:rPr>
        <w:t>with :</w:t>
      </w:r>
      <w:proofErr w:type="gramEnd"/>
      <w:r>
        <w:rPr>
          <w:spacing w:val="-1"/>
          <w:sz w:val="18"/>
        </w:rPr>
        <w:t xml:space="preserve"> </w:t>
      </w:r>
      <w:r>
        <w:rPr>
          <w:sz w:val="18"/>
        </w:rPr>
        <w:t>PYL422</w:t>
      </w:r>
      <w:r>
        <w:rPr>
          <w:spacing w:val="-1"/>
          <w:sz w:val="18"/>
        </w:rPr>
        <w:t xml:space="preserve"> </w:t>
      </w:r>
      <w:r>
        <w:rPr>
          <w:sz w:val="18"/>
        </w:rPr>
        <w:t xml:space="preserve">and </w:t>
      </w:r>
      <w:r>
        <w:rPr>
          <w:spacing w:val="-2"/>
          <w:sz w:val="18"/>
        </w:rPr>
        <w:t>PYL652</w:t>
      </w:r>
    </w:p>
    <w:p w14:paraId="155290FD" w14:textId="77777777" w:rsidR="00545FE0" w:rsidRDefault="00000000">
      <w:pPr>
        <w:pStyle w:val="BodyText"/>
        <w:ind w:right="135"/>
      </w:pPr>
      <w:r>
        <w:t>Spin dependent transport in magnetic metals - Anisotropic Magnetoresistance, Giant Magnetoresistance, Spin dependent tunneling,</w:t>
      </w:r>
      <w:r>
        <w:rPr>
          <w:spacing w:val="40"/>
        </w:rPr>
        <w:t xml:space="preserve"> </w:t>
      </w:r>
      <w:r>
        <w:t>Tunneling</w:t>
      </w:r>
      <w:r>
        <w:rPr>
          <w:spacing w:val="40"/>
        </w:rPr>
        <w:t xml:space="preserve"> </w:t>
      </w:r>
      <w:r>
        <w:t>magnetoresistance,</w:t>
      </w:r>
      <w:r>
        <w:rPr>
          <w:spacing w:val="40"/>
        </w:rPr>
        <w:t xml:space="preserve"> </w:t>
      </w:r>
      <w:r>
        <w:t>Spin-Orbit</w:t>
      </w:r>
      <w:r>
        <w:rPr>
          <w:spacing w:val="40"/>
        </w:rPr>
        <w:t xml:space="preserve"> </w:t>
      </w:r>
      <w:r>
        <w:t>interaction</w:t>
      </w:r>
      <w:r>
        <w:rPr>
          <w:spacing w:val="40"/>
        </w:rPr>
        <w:t xml:space="preserve"> </w:t>
      </w:r>
      <w:r>
        <w:t>and Hall effects –Spin Hall Effect and Inverse Spin Hall Effect; Spin injection phenomena and applications - Spin Transfer Torque, Spin injection magnetization reversal; High frequency phenomena; Spin Transfer Torque applications, Dilute magnetic semiconductors, Spintronic properties of ferromagnetic semiconductors, Materials for Spin Electronics, Spintronic devices and their applications.</w:t>
      </w:r>
    </w:p>
    <w:p w14:paraId="1B90F542" w14:textId="77777777" w:rsidR="00545FE0" w:rsidRDefault="00000000">
      <w:pPr>
        <w:pStyle w:val="Heading3"/>
        <w:spacing w:before="135"/>
      </w:pPr>
      <w:r>
        <w:rPr>
          <w:color w:val="00AEEF"/>
        </w:rPr>
        <w:t xml:space="preserve">PYL725 Surface Physics and </w:t>
      </w:r>
      <w:r>
        <w:rPr>
          <w:color w:val="00AEEF"/>
          <w:spacing w:val="-2"/>
        </w:rPr>
        <w:t>Analysis</w:t>
      </w:r>
    </w:p>
    <w:p w14:paraId="231D930F" w14:textId="77777777" w:rsidR="00545FE0" w:rsidRDefault="00000000">
      <w:pPr>
        <w:pStyle w:val="Heading4"/>
        <w:spacing w:before="28"/>
        <w:jc w:val="both"/>
      </w:pPr>
      <w:r>
        <w:t>3</w:t>
      </w:r>
      <w:r>
        <w:rPr>
          <w:spacing w:val="-1"/>
        </w:rPr>
        <w:t xml:space="preserve"> </w:t>
      </w:r>
      <w:r>
        <w:t>Credits (3-0-</w:t>
      </w:r>
      <w:r>
        <w:rPr>
          <w:spacing w:val="-5"/>
        </w:rPr>
        <w:t>0)</w:t>
      </w:r>
    </w:p>
    <w:p w14:paraId="409F7520" w14:textId="77777777" w:rsidR="00545FE0" w:rsidRDefault="00000000">
      <w:pPr>
        <w:pStyle w:val="BodyText"/>
        <w:ind w:right="135"/>
      </w:pPr>
      <w:r>
        <w:t xml:space="preserve">Surface structure, stability and reactivity, surface crystallography, surface stress, reconstructions and relaxation, surface sensitivity, clean surface preparation, physisorption, chemisorption, Langmuir, </w:t>
      </w:r>
      <w:r>
        <w:rPr>
          <w:spacing w:val="-2"/>
        </w:rPr>
        <w:t>kinematics</w:t>
      </w:r>
      <w:r>
        <w:rPr>
          <w:spacing w:val="-10"/>
        </w:rPr>
        <w:t xml:space="preserve"> </w:t>
      </w:r>
      <w:r>
        <w:rPr>
          <w:spacing w:val="-2"/>
        </w:rPr>
        <w:t>and</w:t>
      </w:r>
      <w:r>
        <w:rPr>
          <w:spacing w:val="-10"/>
        </w:rPr>
        <w:t xml:space="preserve"> </w:t>
      </w:r>
      <w:r>
        <w:rPr>
          <w:spacing w:val="-2"/>
        </w:rPr>
        <w:t>dynamics</w:t>
      </w:r>
      <w:r>
        <w:rPr>
          <w:spacing w:val="-10"/>
        </w:rPr>
        <w:t xml:space="preserve"> </w:t>
      </w:r>
      <w:r>
        <w:rPr>
          <w:spacing w:val="-2"/>
        </w:rPr>
        <w:t>of</w:t>
      </w:r>
      <w:r>
        <w:rPr>
          <w:spacing w:val="-10"/>
        </w:rPr>
        <w:t xml:space="preserve"> </w:t>
      </w:r>
      <w:r>
        <w:rPr>
          <w:spacing w:val="-2"/>
        </w:rPr>
        <w:t>surface</w:t>
      </w:r>
      <w:r>
        <w:rPr>
          <w:spacing w:val="-10"/>
        </w:rPr>
        <w:t xml:space="preserve"> </w:t>
      </w:r>
      <w:r>
        <w:rPr>
          <w:spacing w:val="-2"/>
        </w:rPr>
        <w:t>processes,</w:t>
      </w:r>
      <w:r>
        <w:rPr>
          <w:spacing w:val="-10"/>
        </w:rPr>
        <w:t xml:space="preserve"> </w:t>
      </w:r>
      <w:r>
        <w:rPr>
          <w:spacing w:val="-2"/>
        </w:rPr>
        <w:t>properties</w:t>
      </w:r>
      <w:r>
        <w:rPr>
          <w:spacing w:val="-10"/>
        </w:rPr>
        <w:t xml:space="preserve"> </w:t>
      </w:r>
      <w:r>
        <w:rPr>
          <w:spacing w:val="-2"/>
        </w:rPr>
        <w:t>of</w:t>
      </w:r>
      <w:r>
        <w:rPr>
          <w:spacing w:val="-10"/>
        </w:rPr>
        <w:t xml:space="preserve"> </w:t>
      </w:r>
      <w:r>
        <w:rPr>
          <w:spacing w:val="-2"/>
        </w:rPr>
        <w:t xml:space="preserve">interfaces, </w:t>
      </w:r>
      <w:r>
        <w:t xml:space="preserve">adhesion and segregation, surface diffusion, chemical shift in </w:t>
      </w:r>
      <w:r>
        <w:rPr>
          <w:spacing w:val="-2"/>
        </w:rPr>
        <w:t>electronic</w:t>
      </w:r>
      <w:r>
        <w:rPr>
          <w:spacing w:val="-3"/>
        </w:rPr>
        <w:t xml:space="preserve"> </w:t>
      </w:r>
      <w:r>
        <w:rPr>
          <w:spacing w:val="-2"/>
        </w:rPr>
        <w:t>structure,</w:t>
      </w:r>
      <w:r>
        <w:rPr>
          <w:spacing w:val="-3"/>
        </w:rPr>
        <w:t xml:space="preserve"> </w:t>
      </w:r>
      <w:r>
        <w:rPr>
          <w:spacing w:val="-2"/>
        </w:rPr>
        <w:t>surface</w:t>
      </w:r>
      <w:r>
        <w:rPr>
          <w:spacing w:val="-3"/>
        </w:rPr>
        <w:t xml:space="preserve"> </w:t>
      </w:r>
      <w:r>
        <w:rPr>
          <w:spacing w:val="-2"/>
        </w:rPr>
        <w:t>states,</w:t>
      </w:r>
      <w:r>
        <w:rPr>
          <w:spacing w:val="-3"/>
        </w:rPr>
        <w:t xml:space="preserve"> </w:t>
      </w:r>
      <w:r>
        <w:rPr>
          <w:spacing w:val="-2"/>
        </w:rPr>
        <w:t>plasmons,</w:t>
      </w:r>
      <w:r>
        <w:rPr>
          <w:spacing w:val="-3"/>
        </w:rPr>
        <w:t xml:space="preserve"> </w:t>
      </w:r>
      <w:r>
        <w:rPr>
          <w:spacing w:val="-2"/>
        </w:rPr>
        <w:t>chemical</w:t>
      </w:r>
      <w:r>
        <w:rPr>
          <w:spacing w:val="-3"/>
        </w:rPr>
        <w:t xml:space="preserve"> </w:t>
      </w:r>
      <w:r>
        <w:rPr>
          <w:spacing w:val="-2"/>
        </w:rPr>
        <w:t xml:space="preserve">potential/work </w:t>
      </w:r>
      <w:r>
        <w:t>function,</w:t>
      </w:r>
      <w:r>
        <w:rPr>
          <w:spacing w:val="-4"/>
        </w:rPr>
        <w:t xml:space="preserve"> </w:t>
      </w:r>
      <w:r>
        <w:t>experimental</w:t>
      </w:r>
      <w:r>
        <w:rPr>
          <w:spacing w:val="-4"/>
        </w:rPr>
        <w:t xml:space="preserve"> </w:t>
      </w:r>
      <w:r>
        <w:t>methods</w:t>
      </w:r>
      <w:r>
        <w:rPr>
          <w:spacing w:val="-4"/>
        </w:rPr>
        <w:t xml:space="preserve"> </w:t>
      </w:r>
      <w:r>
        <w:t>for</w:t>
      </w:r>
      <w:r>
        <w:rPr>
          <w:spacing w:val="-4"/>
        </w:rPr>
        <w:t xml:space="preserve"> </w:t>
      </w:r>
      <w:r>
        <w:t>surface</w:t>
      </w:r>
      <w:r>
        <w:rPr>
          <w:spacing w:val="-4"/>
        </w:rPr>
        <w:t xml:space="preserve"> </w:t>
      </w:r>
      <w:r>
        <w:t>structure:</w:t>
      </w:r>
      <w:r>
        <w:rPr>
          <w:spacing w:val="-4"/>
        </w:rPr>
        <w:t xml:space="preserve"> </w:t>
      </w:r>
      <w:r>
        <w:t>photoemission spectroscopy</w:t>
      </w:r>
      <w:r>
        <w:rPr>
          <w:spacing w:val="-1"/>
        </w:rPr>
        <w:t xml:space="preserve"> </w:t>
      </w:r>
      <w:r>
        <w:t>(PES),</w:t>
      </w:r>
      <w:r>
        <w:rPr>
          <w:spacing w:val="-1"/>
        </w:rPr>
        <w:t xml:space="preserve"> </w:t>
      </w:r>
      <w:r>
        <w:t>inverse</w:t>
      </w:r>
      <w:r>
        <w:rPr>
          <w:spacing w:val="-1"/>
        </w:rPr>
        <w:t xml:space="preserve"> </w:t>
      </w:r>
      <w:r>
        <w:t>photoemission</w:t>
      </w:r>
      <w:r>
        <w:rPr>
          <w:spacing w:val="-1"/>
        </w:rPr>
        <w:t xml:space="preserve"> </w:t>
      </w:r>
      <w:r>
        <w:t>spectroscopy</w:t>
      </w:r>
      <w:r>
        <w:rPr>
          <w:spacing w:val="-1"/>
        </w:rPr>
        <w:t xml:space="preserve"> </w:t>
      </w:r>
      <w:r>
        <w:t>(IPES),</w:t>
      </w:r>
      <w:r>
        <w:rPr>
          <w:spacing w:val="-1"/>
        </w:rPr>
        <w:t xml:space="preserve"> </w:t>
      </w:r>
      <w:r>
        <w:t>low energy electron diffraction (LEED), Reflection high energy electron diffraction (RHEED), Auger electron spectroscopy (AES), Secondary ion</w:t>
      </w:r>
      <w:r>
        <w:rPr>
          <w:spacing w:val="-13"/>
        </w:rPr>
        <w:t xml:space="preserve"> </w:t>
      </w:r>
      <w:r>
        <w:t>mass</w:t>
      </w:r>
      <w:r>
        <w:rPr>
          <w:spacing w:val="-12"/>
        </w:rPr>
        <w:t xml:space="preserve"> </w:t>
      </w:r>
      <w:r>
        <w:t>spectroscopy</w:t>
      </w:r>
      <w:r>
        <w:rPr>
          <w:spacing w:val="-13"/>
        </w:rPr>
        <w:t xml:space="preserve"> </w:t>
      </w:r>
      <w:r>
        <w:t>(SIMS),</w:t>
      </w:r>
      <w:r>
        <w:rPr>
          <w:spacing w:val="-12"/>
        </w:rPr>
        <w:t xml:space="preserve"> </w:t>
      </w:r>
      <w:r>
        <w:t>scanning</w:t>
      </w:r>
      <w:r>
        <w:rPr>
          <w:spacing w:val="-13"/>
        </w:rPr>
        <w:t xml:space="preserve"> </w:t>
      </w:r>
      <w:r>
        <w:t>tunneling</w:t>
      </w:r>
      <w:r>
        <w:rPr>
          <w:spacing w:val="-12"/>
        </w:rPr>
        <w:t xml:space="preserve"> </w:t>
      </w:r>
      <w:r>
        <w:t>microscopy</w:t>
      </w:r>
      <w:r>
        <w:rPr>
          <w:spacing w:val="-13"/>
        </w:rPr>
        <w:t xml:space="preserve"> </w:t>
      </w:r>
      <w:r>
        <w:t>(STM), Grazing incidence XRD, x-ray reflectivity (XRR), scanning electron microscope (SEM), electron energy loss spectroscopy (EELS), etc.</w:t>
      </w:r>
    </w:p>
    <w:p w14:paraId="405D1BD3" w14:textId="77777777" w:rsidR="00545FE0" w:rsidRDefault="00000000">
      <w:pPr>
        <w:pStyle w:val="Heading3"/>
        <w:spacing w:before="117"/>
      </w:pPr>
      <w:r>
        <w:rPr>
          <w:color w:val="00AEEF"/>
        </w:rPr>
        <w:t xml:space="preserve">PYL726 Semiconductor Device </w:t>
      </w:r>
      <w:r>
        <w:rPr>
          <w:color w:val="00AEEF"/>
          <w:spacing w:val="-2"/>
        </w:rPr>
        <w:t>Technology</w:t>
      </w:r>
    </w:p>
    <w:p w14:paraId="4F014744" w14:textId="77777777" w:rsidR="00545FE0" w:rsidRDefault="00000000">
      <w:pPr>
        <w:pStyle w:val="Heading4"/>
        <w:jc w:val="both"/>
      </w:pPr>
      <w:r>
        <w:t>3</w:t>
      </w:r>
      <w:r>
        <w:rPr>
          <w:spacing w:val="-1"/>
        </w:rPr>
        <w:t xml:space="preserve"> </w:t>
      </w:r>
      <w:r>
        <w:t>Credits (3-0-</w:t>
      </w:r>
      <w:r>
        <w:rPr>
          <w:spacing w:val="-5"/>
        </w:rPr>
        <w:t>0)</w:t>
      </w:r>
    </w:p>
    <w:p w14:paraId="7F17DED4" w14:textId="77777777" w:rsidR="00545FE0" w:rsidRDefault="00000000">
      <w:pPr>
        <w:pStyle w:val="BodyText"/>
        <w:ind w:right="138"/>
      </w:pPr>
      <w:r>
        <w:rPr>
          <w:spacing w:val="-2"/>
        </w:rPr>
        <w:t>Silicon</w:t>
      </w:r>
      <w:r>
        <w:rPr>
          <w:spacing w:val="-6"/>
        </w:rPr>
        <w:t xml:space="preserve"> </w:t>
      </w:r>
      <w:r>
        <w:rPr>
          <w:spacing w:val="-2"/>
        </w:rPr>
        <w:t>wafer</w:t>
      </w:r>
      <w:r>
        <w:rPr>
          <w:spacing w:val="-6"/>
        </w:rPr>
        <w:t xml:space="preserve"> </w:t>
      </w:r>
      <w:r>
        <w:rPr>
          <w:spacing w:val="-2"/>
        </w:rPr>
        <w:t>fabrication</w:t>
      </w:r>
      <w:r>
        <w:rPr>
          <w:spacing w:val="-6"/>
        </w:rPr>
        <w:t xml:space="preserve"> </w:t>
      </w:r>
      <w:r>
        <w:rPr>
          <w:spacing w:val="-2"/>
        </w:rPr>
        <w:t>and</w:t>
      </w:r>
      <w:r>
        <w:rPr>
          <w:spacing w:val="-6"/>
        </w:rPr>
        <w:t xml:space="preserve"> </w:t>
      </w:r>
      <w:r>
        <w:rPr>
          <w:spacing w:val="-2"/>
        </w:rPr>
        <w:t>oxidation</w:t>
      </w:r>
      <w:r>
        <w:rPr>
          <w:spacing w:val="-6"/>
        </w:rPr>
        <w:t xml:space="preserve"> </w:t>
      </w:r>
      <w:r>
        <w:rPr>
          <w:spacing w:val="-2"/>
        </w:rPr>
        <w:t>techniques,</w:t>
      </w:r>
      <w:r>
        <w:rPr>
          <w:spacing w:val="-6"/>
        </w:rPr>
        <w:t xml:space="preserve"> </w:t>
      </w:r>
      <w:r>
        <w:rPr>
          <w:spacing w:val="-2"/>
        </w:rPr>
        <w:t>Growth</w:t>
      </w:r>
      <w:r>
        <w:rPr>
          <w:spacing w:val="-6"/>
        </w:rPr>
        <w:t xml:space="preserve"> </w:t>
      </w:r>
      <w:r>
        <w:rPr>
          <w:spacing w:val="-2"/>
        </w:rPr>
        <w:t>kinetics</w:t>
      </w:r>
      <w:r>
        <w:rPr>
          <w:spacing w:val="-6"/>
        </w:rPr>
        <w:t xml:space="preserve"> </w:t>
      </w:r>
      <w:r>
        <w:rPr>
          <w:spacing w:val="-2"/>
        </w:rPr>
        <w:t xml:space="preserve">and </w:t>
      </w:r>
      <w:r>
        <w:t>oxide</w:t>
      </w:r>
      <w:r>
        <w:rPr>
          <w:spacing w:val="-4"/>
        </w:rPr>
        <w:t xml:space="preserve"> </w:t>
      </w:r>
      <w:r>
        <w:t>measurement</w:t>
      </w:r>
      <w:r>
        <w:rPr>
          <w:spacing w:val="-4"/>
        </w:rPr>
        <w:t xml:space="preserve"> </w:t>
      </w:r>
      <w:r>
        <w:t>techniques,</w:t>
      </w:r>
      <w:r>
        <w:rPr>
          <w:spacing w:val="-4"/>
        </w:rPr>
        <w:t xml:space="preserve"> </w:t>
      </w:r>
      <w:r>
        <w:t>defects</w:t>
      </w:r>
      <w:r>
        <w:rPr>
          <w:spacing w:val="-4"/>
        </w:rPr>
        <w:t xml:space="preserve"> </w:t>
      </w:r>
      <w:r>
        <w:t>in</w:t>
      </w:r>
      <w:r>
        <w:rPr>
          <w:spacing w:val="-4"/>
        </w:rPr>
        <w:t xml:space="preserve"> </w:t>
      </w:r>
      <w:r>
        <w:t>silicon</w:t>
      </w:r>
      <w:r>
        <w:rPr>
          <w:spacing w:val="-4"/>
        </w:rPr>
        <w:t xml:space="preserve"> </w:t>
      </w:r>
      <w:r>
        <w:t>and</w:t>
      </w:r>
      <w:r>
        <w:rPr>
          <w:spacing w:val="-4"/>
        </w:rPr>
        <w:t xml:space="preserve"> </w:t>
      </w:r>
      <w:r>
        <w:t>silicon</w:t>
      </w:r>
      <w:r>
        <w:rPr>
          <w:spacing w:val="-4"/>
        </w:rPr>
        <w:t xml:space="preserve"> </w:t>
      </w:r>
      <w:r>
        <w:t>dioxide, interface defects, polysilicon, silicon nitride and silicide formation, Lithography and etching techniques, diffusion and ion implantation, modeling and measurement of dopant profile, Thick and thin film device technology, Processes involved in ink preparation, screen printing, laser trimming, mounting, mask making and packaging, Thin film deposition, metallization, etc.</w:t>
      </w:r>
    </w:p>
    <w:p w14:paraId="51CC7721" w14:textId="77777777" w:rsidR="00545FE0" w:rsidRDefault="00545FE0">
      <w:pPr>
        <w:sectPr w:rsidR="00545FE0" w:rsidSect="00220269">
          <w:type w:val="continuous"/>
          <w:pgSz w:w="11880" w:h="16920"/>
          <w:pgMar w:top="980" w:right="820" w:bottom="1000" w:left="840" w:header="0" w:footer="802" w:gutter="0"/>
          <w:cols w:num="2" w:space="720" w:equalWidth="0">
            <w:col w:w="5033" w:space="63"/>
            <w:col w:w="5124"/>
          </w:cols>
        </w:sectPr>
      </w:pPr>
    </w:p>
    <w:p w14:paraId="2C03209B" w14:textId="77777777" w:rsidR="00545FE0" w:rsidRDefault="00545FE0">
      <w:pPr>
        <w:pStyle w:val="BodyText"/>
        <w:spacing w:before="0"/>
        <w:ind w:left="0"/>
        <w:jc w:val="left"/>
        <w:rPr>
          <w:sz w:val="20"/>
        </w:rPr>
      </w:pPr>
    </w:p>
    <w:p w14:paraId="0F069834" w14:textId="77777777" w:rsidR="00545FE0" w:rsidRDefault="00545FE0">
      <w:pPr>
        <w:pStyle w:val="BodyText"/>
        <w:spacing w:before="183"/>
        <w:ind w:left="0"/>
        <w:jc w:val="left"/>
        <w:rPr>
          <w:sz w:val="20"/>
        </w:rPr>
      </w:pPr>
    </w:p>
    <w:p w14:paraId="0B09B7B8" w14:textId="77777777" w:rsidR="00545FE0" w:rsidRDefault="00545FE0">
      <w:pPr>
        <w:rPr>
          <w:sz w:val="20"/>
        </w:rPr>
        <w:sectPr w:rsidR="00545FE0" w:rsidSect="00220269">
          <w:pgSz w:w="11880" w:h="16920"/>
          <w:pgMar w:top="940" w:right="820" w:bottom="1000" w:left="840" w:header="0" w:footer="802" w:gutter="0"/>
          <w:cols w:space="720"/>
        </w:sectPr>
      </w:pPr>
    </w:p>
    <w:p w14:paraId="0ED9C37F" w14:textId="77777777" w:rsidR="00545FE0" w:rsidRDefault="00000000">
      <w:pPr>
        <w:pStyle w:val="Heading3"/>
        <w:spacing w:before="100"/>
      </w:pPr>
      <w:r>
        <w:rPr>
          <w:color w:val="00AEEF"/>
        </w:rPr>
        <w:t xml:space="preserve">PYL727 Energy Materials and </w:t>
      </w:r>
      <w:r>
        <w:rPr>
          <w:color w:val="00AEEF"/>
          <w:spacing w:val="-2"/>
        </w:rPr>
        <w:t>Devices</w:t>
      </w:r>
    </w:p>
    <w:p w14:paraId="532D94B6" w14:textId="77777777" w:rsidR="00545FE0" w:rsidRDefault="00000000">
      <w:pPr>
        <w:pStyle w:val="Heading4"/>
        <w:jc w:val="both"/>
      </w:pPr>
      <w:r>
        <w:t>3</w:t>
      </w:r>
      <w:r>
        <w:rPr>
          <w:spacing w:val="-1"/>
        </w:rPr>
        <w:t xml:space="preserve"> </w:t>
      </w:r>
      <w:r>
        <w:t>Credits (3-0-</w:t>
      </w:r>
      <w:r>
        <w:rPr>
          <w:spacing w:val="-5"/>
        </w:rPr>
        <w:t>0)</w:t>
      </w:r>
    </w:p>
    <w:p w14:paraId="16AEDF17" w14:textId="77777777" w:rsidR="00545FE0" w:rsidRDefault="00000000">
      <w:pPr>
        <w:pStyle w:val="BodyText"/>
        <w:ind w:right="38"/>
      </w:pPr>
      <w:r>
        <w:t>Importance of energy materials and devices in present technology. PV materials and devices: Definition and basic physical quantities; Energy band diagram and operation of Schottky, homojunction and heterojunction</w:t>
      </w:r>
      <w:r>
        <w:rPr>
          <w:spacing w:val="-12"/>
        </w:rPr>
        <w:t xml:space="preserve"> </w:t>
      </w:r>
      <w:r>
        <w:t>solar</w:t>
      </w:r>
      <w:r>
        <w:rPr>
          <w:spacing w:val="-12"/>
        </w:rPr>
        <w:t xml:space="preserve"> </w:t>
      </w:r>
      <w:r>
        <w:t>cells.</w:t>
      </w:r>
      <w:r>
        <w:rPr>
          <w:spacing w:val="-12"/>
        </w:rPr>
        <w:t xml:space="preserve"> </w:t>
      </w:r>
      <w:r>
        <w:t>Amorphous</w:t>
      </w:r>
      <w:r>
        <w:rPr>
          <w:spacing w:val="-12"/>
        </w:rPr>
        <w:t xml:space="preserve"> </w:t>
      </w:r>
      <w:r>
        <w:t>silicon</w:t>
      </w:r>
      <w:r>
        <w:rPr>
          <w:spacing w:val="-12"/>
        </w:rPr>
        <w:t xml:space="preserve"> </w:t>
      </w:r>
      <w:r>
        <w:t>and</w:t>
      </w:r>
      <w:r>
        <w:rPr>
          <w:spacing w:val="-12"/>
        </w:rPr>
        <w:t xml:space="preserve"> </w:t>
      </w:r>
      <w:r>
        <w:t>thin</w:t>
      </w:r>
      <w:r>
        <w:rPr>
          <w:spacing w:val="-12"/>
        </w:rPr>
        <w:t xml:space="preserve"> </w:t>
      </w:r>
      <w:r>
        <w:t>film</w:t>
      </w:r>
      <w:r>
        <w:rPr>
          <w:spacing w:val="-12"/>
        </w:rPr>
        <w:t xml:space="preserve"> </w:t>
      </w:r>
      <w:r>
        <w:t>based</w:t>
      </w:r>
      <w:r>
        <w:rPr>
          <w:spacing w:val="-12"/>
        </w:rPr>
        <w:t xml:space="preserve"> </w:t>
      </w:r>
      <w:r>
        <w:t>solar cell</w:t>
      </w:r>
      <w:r>
        <w:rPr>
          <w:spacing w:val="-4"/>
        </w:rPr>
        <w:t xml:space="preserve"> </w:t>
      </w:r>
      <w:r>
        <w:t>devices.</w:t>
      </w:r>
      <w:r>
        <w:rPr>
          <w:spacing w:val="-4"/>
        </w:rPr>
        <w:t xml:space="preserve"> </w:t>
      </w:r>
      <w:r>
        <w:t>Physics</w:t>
      </w:r>
      <w:r>
        <w:rPr>
          <w:spacing w:val="-4"/>
        </w:rPr>
        <w:t xml:space="preserve"> </w:t>
      </w:r>
      <w:r>
        <w:t>of</w:t>
      </w:r>
      <w:r>
        <w:rPr>
          <w:spacing w:val="-4"/>
        </w:rPr>
        <w:t xml:space="preserve"> </w:t>
      </w:r>
      <w:r>
        <w:t>tandem</w:t>
      </w:r>
      <w:r>
        <w:rPr>
          <w:spacing w:val="-4"/>
        </w:rPr>
        <w:t xml:space="preserve"> </w:t>
      </w:r>
      <w:r>
        <w:t>solar</w:t>
      </w:r>
      <w:r>
        <w:rPr>
          <w:spacing w:val="-4"/>
        </w:rPr>
        <w:t xml:space="preserve"> </w:t>
      </w:r>
      <w:r>
        <w:t>cell</w:t>
      </w:r>
      <w:r>
        <w:rPr>
          <w:spacing w:val="-4"/>
        </w:rPr>
        <w:t xml:space="preserve"> </w:t>
      </w:r>
      <w:r>
        <w:t>devices.</w:t>
      </w:r>
      <w:r>
        <w:rPr>
          <w:spacing w:val="-4"/>
        </w:rPr>
        <w:t xml:space="preserve"> </w:t>
      </w:r>
      <w:r>
        <w:t>New</w:t>
      </w:r>
      <w:r>
        <w:rPr>
          <w:spacing w:val="-4"/>
        </w:rPr>
        <w:t xml:space="preserve"> </w:t>
      </w:r>
      <w:r>
        <w:t>generation</w:t>
      </w:r>
      <w:r>
        <w:rPr>
          <w:spacing w:val="-4"/>
        </w:rPr>
        <w:t xml:space="preserve"> </w:t>
      </w:r>
      <w:r>
        <w:t>up conversion</w:t>
      </w:r>
      <w:r>
        <w:rPr>
          <w:spacing w:val="-6"/>
        </w:rPr>
        <w:t xml:space="preserve"> </w:t>
      </w:r>
      <w:r>
        <w:t>and</w:t>
      </w:r>
      <w:r>
        <w:rPr>
          <w:spacing w:val="-6"/>
        </w:rPr>
        <w:t xml:space="preserve"> </w:t>
      </w:r>
      <w:r>
        <w:t>down</w:t>
      </w:r>
      <w:r>
        <w:rPr>
          <w:spacing w:val="-6"/>
        </w:rPr>
        <w:t xml:space="preserve"> </w:t>
      </w:r>
      <w:r>
        <w:t>conversion</w:t>
      </w:r>
      <w:r>
        <w:rPr>
          <w:spacing w:val="-6"/>
        </w:rPr>
        <w:t xml:space="preserve"> </w:t>
      </w:r>
      <w:r>
        <w:t>devices.</w:t>
      </w:r>
      <w:r>
        <w:rPr>
          <w:spacing w:val="-6"/>
        </w:rPr>
        <w:t xml:space="preserve"> </w:t>
      </w:r>
      <w:r>
        <w:t>Materials</w:t>
      </w:r>
      <w:r>
        <w:rPr>
          <w:spacing w:val="-6"/>
        </w:rPr>
        <w:t xml:space="preserve"> </w:t>
      </w:r>
      <w:r>
        <w:t>for</w:t>
      </w:r>
      <w:r>
        <w:rPr>
          <w:spacing w:val="-6"/>
        </w:rPr>
        <w:t xml:space="preserve"> </w:t>
      </w:r>
      <w:r>
        <w:t>Si</w:t>
      </w:r>
      <w:r>
        <w:rPr>
          <w:spacing w:val="-6"/>
        </w:rPr>
        <w:t xml:space="preserve"> </w:t>
      </w:r>
      <w:r>
        <w:t>based</w:t>
      </w:r>
      <w:r>
        <w:rPr>
          <w:spacing w:val="-6"/>
        </w:rPr>
        <w:t xml:space="preserve"> </w:t>
      </w:r>
      <w:r>
        <w:t>solar cell, thin film solar cells, role of nanomaterials, dye sensitized solar cells.</w:t>
      </w:r>
      <w:r>
        <w:rPr>
          <w:spacing w:val="-5"/>
        </w:rPr>
        <w:t xml:space="preserve"> </w:t>
      </w:r>
      <w:r>
        <w:t>Introduction</w:t>
      </w:r>
      <w:r>
        <w:rPr>
          <w:spacing w:val="-5"/>
        </w:rPr>
        <w:t xml:space="preserve"> </w:t>
      </w:r>
      <w:r>
        <w:t>to</w:t>
      </w:r>
      <w:r>
        <w:rPr>
          <w:spacing w:val="-5"/>
        </w:rPr>
        <w:t xml:space="preserve"> </w:t>
      </w:r>
      <w:r>
        <w:t>PV</w:t>
      </w:r>
      <w:r>
        <w:rPr>
          <w:spacing w:val="-5"/>
        </w:rPr>
        <w:t xml:space="preserve"> </w:t>
      </w:r>
      <w:r>
        <w:t>panels,</w:t>
      </w:r>
      <w:r>
        <w:rPr>
          <w:spacing w:val="-5"/>
        </w:rPr>
        <w:t xml:space="preserve"> </w:t>
      </w:r>
      <w:r>
        <w:t>domestic</w:t>
      </w:r>
      <w:r>
        <w:rPr>
          <w:spacing w:val="-5"/>
        </w:rPr>
        <w:t xml:space="preserve"> </w:t>
      </w:r>
      <w:r>
        <w:t>and</w:t>
      </w:r>
      <w:r>
        <w:rPr>
          <w:spacing w:val="-5"/>
        </w:rPr>
        <w:t xml:space="preserve"> </w:t>
      </w:r>
      <w:r>
        <w:t>industrial</w:t>
      </w:r>
      <w:r>
        <w:rPr>
          <w:spacing w:val="-5"/>
        </w:rPr>
        <w:t xml:space="preserve"> </w:t>
      </w:r>
      <w:r>
        <w:rPr>
          <w:spacing w:val="-2"/>
        </w:rPr>
        <w:t>applications.</w:t>
      </w:r>
    </w:p>
    <w:p w14:paraId="4DB12815" w14:textId="77777777" w:rsidR="00545FE0" w:rsidRDefault="00000000">
      <w:pPr>
        <w:pStyle w:val="BodyText"/>
        <w:spacing w:before="19"/>
        <w:ind w:right="42"/>
      </w:pPr>
      <w:r>
        <w:t>Materials and device concept for thermoelectric devices, Methods</w:t>
      </w:r>
      <w:r>
        <w:rPr>
          <w:spacing w:val="80"/>
        </w:rPr>
        <w:t xml:space="preserve"> </w:t>
      </w:r>
      <w:r>
        <w:t>for improving the thermoelectric properties, application for heating and cooling applications. Operation of photoelectrochemical cell for hydrogen production, Energy band and materials requirements.</w:t>
      </w:r>
    </w:p>
    <w:p w14:paraId="205B8659" w14:textId="77777777" w:rsidR="00545FE0" w:rsidRDefault="00545FE0">
      <w:pPr>
        <w:pStyle w:val="BodyText"/>
        <w:spacing w:before="33"/>
        <w:ind w:left="0"/>
        <w:jc w:val="left"/>
      </w:pPr>
    </w:p>
    <w:p w14:paraId="723DBA34" w14:textId="77777777" w:rsidR="00545FE0" w:rsidRDefault="00000000">
      <w:pPr>
        <w:pStyle w:val="Heading3"/>
        <w:spacing w:before="1"/>
      </w:pPr>
      <w:r>
        <w:rPr>
          <w:color w:val="00AEEF"/>
        </w:rPr>
        <w:t xml:space="preserve">PYL728 Quantum </w:t>
      </w:r>
      <w:r>
        <w:rPr>
          <w:color w:val="00AEEF"/>
          <w:spacing w:val="-2"/>
        </w:rPr>
        <w:t>Heterostructures</w:t>
      </w:r>
    </w:p>
    <w:p w14:paraId="451D4DBC" w14:textId="77777777" w:rsidR="00545FE0" w:rsidRDefault="00000000">
      <w:pPr>
        <w:pStyle w:val="Heading4"/>
        <w:jc w:val="both"/>
      </w:pPr>
      <w:r>
        <w:t>2</w:t>
      </w:r>
      <w:r>
        <w:rPr>
          <w:spacing w:val="-1"/>
        </w:rPr>
        <w:t xml:space="preserve"> </w:t>
      </w:r>
      <w:r>
        <w:t>Credits (2-0-</w:t>
      </w:r>
      <w:r>
        <w:rPr>
          <w:spacing w:val="-5"/>
        </w:rPr>
        <w:t>0)</w:t>
      </w:r>
    </w:p>
    <w:p w14:paraId="103BEE0E" w14:textId="77777777" w:rsidR="00545FE0" w:rsidRDefault="00000000">
      <w:pPr>
        <w:pStyle w:val="BodyText"/>
        <w:ind w:right="40"/>
      </w:pPr>
      <w:r>
        <w:t>Semiconductor heterostructures, Quantum confined systems, Electron</w:t>
      </w:r>
      <w:r>
        <w:rPr>
          <w:spacing w:val="-9"/>
        </w:rPr>
        <w:t xml:space="preserve"> </w:t>
      </w:r>
      <w:r>
        <w:t>transport</w:t>
      </w:r>
      <w:r>
        <w:rPr>
          <w:spacing w:val="-9"/>
        </w:rPr>
        <w:t xml:space="preserve"> </w:t>
      </w:r>
      <w:r>
        <w:t>in</w:t>
      </w:r>
      <w:r>
        <w:rPr>
          <w:spacing w:val="-9"/>
        </w:rPr>
        <w:t xml:space="preserve"> </w:t>
      </w:r>
      <w:r>
        <w:t>quantum</w:t>
      </w:r>
      <w:r>
        <w:rPr>
          <w:spacing w:val="-9"/>
        </w:rPr>
        <w:t xml:space="preserve"> </w:t>
      </w:r>
      <w:r>
        <w:t>structures,</w:t>
      </w:r>
      <w:r>
        <w:rPr>
          <w:spacing w:val="-9"/>
        </w:rPr>
        <w:t xml:space="preserve"> </w:t>
      </w:r>
      <w:r>
        <w:t>2DEG,</w:t>
      </w:r>
      <w:r>
        <w:rPr>
          <w:spacing w:val="-9"/>
        </w:rPr>
        <w:t xml:space="preserve"> </w:t>
      </w:r>
      <w:r>
        <w:t>Excitons</w:t>
      </w:r>
      <w:r>
        <w:rPr>
          <w:spacing w:val="-9"/>
        </w:rPr>
        <w:t xml:space="preserve"> </w:t>
      </w:r>
      <w:r>
        <w:t>in</w:t>
      </w:r>
      <w:r>
        <w:rPr>
          <w:spacing w:val="-9"/>
        </w:rPr>
        <w:t xml:space="preserve"> </w:t>
      </w:r>
      <w:r>
        <w:t>quantum structures, Quantum confined Stark effect, Integer Quantum Hall effect, quantum well and quantum cascade lasers, quantum well infrared</w:t>
      </w:r>
      <w:r>
        <w:rPr>
          <w:spacing w:val="-6"/>
        </w:rPr>
        <w:t xml:space="preserve"> </w:t>
      </w:r>
      <w:r>
        <w:t>photodetectors</w:t>
      </w:r>
      <w:r>
        <w:rPr>
          <w:spacing w:val="-6"/>
        </w:rPr>
        <w:t xml:space="preserve"> </w:t>
      </w:r>
      <w:r>
        <w:t>(QWIPD),</w:t>
      </w:r>
      <w:r>
        <w:rPr>
          <w:spacing w:val="-6"/>
        </w:rPr>
        <w:t xml:space="preserve"> </w:t>
      </w:r>
      <w:r>
        <w:t>resonant</w:t>
      </w:r>
      <w:r>
        <w:rPr>
          <w:spacing w:val="-6"/>
        </w:rPr>
        <w:t xml:space="preserve"> </w:t>
      </w:r>
      <w:r>
        <w:t>tunneling</w:t>
      </w:r>
      <w:r>
        <w:rPr>
          <w:spacing w:val="-6"/>
        </w:rPr>
        <w:t xml:space="preserve"> </w:t>
      </w:r>
      <w:r>
        <w:t>devices</w:t>
      </w:r>
      <w:r>
        <w:rPr>
          <w:spacing w:val="-6"/>
        </w:rPr>
        <w:t xml:space="preserve"> </w:t>
      </w:r>
      <w:r>
        <w:t>(RTD), high electron mobility transistors (HEMT), quantum interference transistors (QIT) and hot electron transistors (HET).</w:t>
      </w:r>
    </w:p>
    <w:p w14:paraId="662850DF" w14:textId="77777777" w:rsidR="00545FE0" w:rsidRDefault="00545FE0">
      <w:pPr>
        <w:pStyle w:val="BodyText"/>
        <w:spacing w:before="1"/>
        <w:ind w:left="0"/>
        <w:jc w:val="left"/>
      </w:pPr>
    </w:p>
    <w:p w14:paraId="33B36749" w14:textId="77777777" w:rsidR="00545FE0" w:rsidRDefault="00000000">
      <w:pPr>
        <w:pStyle w:val="Heading3"/>
      </w:pPr>
      <w:r>
        <w:rPr>
          <w:color w:val="00AEEF"/>
        </w:rPr>
        <w:t xml:space="preserve">PYL729 Nanoprobe </w:t>
      </w:r>
      <w:r>
        <w:rPr>
          <w:color w:val="00AEEF"/>
          <w:spacing w:val="-2"/>
        </w:rPr>
        <w:t>Techniques</w:t>
      </w:r>
    </w:p>
    <w:p w14:paraId="048E210F" w14:textId="77777777" w:rsidR="00545FE0" w:rsidRDefault="00000000">
      <w:pPr>
        <w:pStyle w:val="Heading4"/>
        <w:jc w:val="both"/>
      </w:pPr>
      <w:r>
        <w:t>1</w:t>
      </w:r>
      <w:r>
        <w:rPr>
          <w:spacing w:val="-1"/>
        </w:rPr>
        <w:t xml:space="preserve"> </w:t>
      </w:r>
      <w:r>
        <w:t>Credit (1-0-</w:t>
      </w:r>
      <w:r>
        <w:rPr>
          <w:spacing w:val="-5"/>
        </w:rPr>
        <w:t>0)</w:t>
      </w:r>
    </w:p>
    <w:p w14:paraId="5B96DF24" w14:textId="77777777" w:rsidR="00545FE0" w:rsidRDefault="00000000">
      <w:pPr>
        <w:pStyle w:val="BodyText"/>
        <w:ind w:right="38"/>
      </w:pPr>
      <w:r>
        <w:t>Historical perspectives for invention of STM, Optical &amp; Electron microscopy, Atom-scale tunnelling, Imaging atomic states, STM Instrumentation, Imaging modes, Constant current, Constant</w:t>
      </w:r>
      <w:r>
        <w:rPr>
          <w:spacing w:val="40"/>
        </w:rPr>
        <w:t xml:space="preserve"> </w:t>
      </w:r>
      <w:r>
        <w:t>height, Feedback circuitry, surface topography, local density of the states, Single molecule vibrational spectroscopy, Image processing and analysis, Atomic Force Microscopy, Capacitance detection system, Optical detection systems, Imaging modes, Representative applications in biological sciences, Force Spectroscopy, Interpreting force</w:t>
      </w:r>
      <w:r>
        <w:rPr>
          <w:spacing w:val="-1"/>
        </w:rPr>
        <w:t xml:space="preserve"> </w:t>
      </w:r>
      <w:r>
        <w:t>curve,</w:t>
      </w:r>
      <w:r>
        <w:rPr>
          <w:spacing w:val="-1"/>
        </w:rPr>
        <w:t xml:space="preserve"> </w:t>
      </w:r>
      <w:r>
        <w:t>Adhesion,</w:t>
      </w:r>
      <w:r>
        <w:rPr>
          <w:spacing w:val="-1"/>
        </w:rPr>
        <w:t xml:space="preserve"> </w:t>
      </w:r>
      <w:r>
        <w:t>Nanoindentation,</w:t>
      </w:r>
      <w:r>
        <w:rPr>
          <w:spacing w:val="-1"/>
        </w:rPr>
        <w:t xml:space="preserve"> </w:t>
      </w:r>
      <w:r>
        <w:t>Magnetic</w:t>
      </w:r>
      <w:r>
        <w:rPr>
          <w:spacing w:val="-1"/>
        </w:rPr>
        <w:t xml:space="preserve"> </w:t>
      </w:r>
      <w:r>
        <w:t>Force</w:t>
      </w:r>
      <w:r>
        <w:rPr>
          <w:spacing w:val="-1"/>
        </w:rPr>
        <w:t xml:space="preserve"> </w:t>
      </w:r>
      <w:r>
        <w:t xml:space="preserve">Microscopy, </w:t>
      </w:r>
      <w:r>
        <w:rPr>
          <w:spacing w:val="-2"/>
        </w:rPr>
        <w:t>Scanning</w:t>
      </w:r>
      <w:r>
        <w:rPr>
          <w:spacing w:val="-4"/>
        </w:rPr>
        <w:t xml:space="preserve"> </w:t>
      </w:r>
      <w:r>
        <w:rPr>
          <w:spacing w:val="-2"/>
        </w:rPr>
        <w:t>Capacitance</w:t>
      </w:r>
      <w:r>
        <w:rPr>
          <w:spacing w:val="-4"/>
        </w:rPr>
        <w:t xml:space="preserve"> </w:t>
      </w:r>
      <w:r>
        <w:rPr>
          <w:spacing w:val="-2"/>
        </w:rPr>
        <w:t>Microscopy,</w:t>
      </w:r>
      <w:r>
        <w:rPr>
          <w:spacing w:val="-4"/>
        </w:rPr>
        <w:t xml:space="preserve"> </w:t>
      </w:r>
      <w:r>
        <w:rPr>
          <w:spacing w:val="-2"/>
        </w:rPr>
        <w:t>Thermal</w:t>
      </w:r>
      <w:r>
        <w:rPr>
          <w:spacing w:val="-4"/>
        </w:rPr>
        <w:t xml:space="preserve"> </w:t>
      </w:r>
      <w:r>
        <w:rPr>
          <w:spacing w:val="-2"/>
        </w:rPr>
        <w:t>Methods</w:t>
      </w:r>
      <w:r>
        <w:rPr>
          <w:spacing w:val="-4"/>
        </w:rPr>
        <w:t xml:space="preserve"> </w:t>
      </w:r>
      <w:r>
        <w:rPr>
          <w:spacing w:val="-2"/>
        </w:rPr>
        <w:t>at</w:t>
      </w:r>
      <w:r>
        <w:rPr>
          <w:spacing w:val="-4"/>
        </w:rPr>
        <w:t xml:space="preserve"> </w:t>
      </w:r>
      <w:r>
        <w:rPr>
          <w:spacing w:val="-2"/>
        </w:rPr>
        <w:t>the</w:t>
      </w:r>
      <w:r>
        <w:rPr>
          <w:spacing w:val="-4"/>
        </w:rPr>
        <w:t xml:space="preserve"> </w:t>
      </w:r>
      <w:r>
        <w:rPr>
          <w:spacing w:val="-2"/>
        </w:rPr>
        <w:t xml:space="preserve">Nanoscale, </w:t>
      </w:r>
      <w:r>
        <w:t>Dip-pen lithography, Near field Scanning Optical Microscopy, Hard</w:t>
      </w:r>
      <w:r>
        <w:rPr>
          <w:spacing w:val="80"/>
        </w:rPr>
        <w:t xml:space="preserve"> </w:t>
      </w:r>
      <w:r>
        <w:t>X-ray nanoprobe.</w:t>
      </w:r>
    </w:p>
    <w:p w14:paraId="45FB45BD" w14:textId="77777777" w:rsidR="00545FE0" w:rsidRDefault="00545FE0">
      <w:pPr>
        <w:pStyle w:val="BodyText"/>
        <w:spacing w:before="24"/>
        <w:ind w:left="0"/>
        <w:jc w:val="left"/>
      </w:pPr>
    </w:p>
    <w:p w14:paraId="53AF3F72" w14:textId="77777777" w:rsidR="00545FE0" w:rsidRDefault="00000000">
      <w:pPr>
        <w:pStyle w:val="Heading3"/>
        <w:ind w:right="39"/>
      </w:pPr>
      <w:r>
        <w:rPr>
          <w:color w:val="00AEEF"/>
        </w:rPr>
        <w:t xml:space="preserve">PYL739 Computational Techniques for Solid State </w:t>
      </w:r>
      <w:r>
        <w:rPr>
          <w:color w:val="00AEEF"/>
          <w:spacing w:val="-2"/>
        </w:rPr>
        <w:t>Materials</w:t>
      </w:r>
    </w:p>
    <w:p w14:paraId="0521E5D0" w14:textId="77777777" w:rsidR="00545FE0" w:rsidRDefault="00000000">
      <w:pPr>
        <w:pStyle w:val="Heading4"/>
        <w:spacing w:before="26"/>
        <w:jc w:val="both"/>
      </w:pPr>
      <w:r>
        <w:t>3</w:t>
      </w:r>
      <w:r>
        <w:rPr>
          <w:spacing w:val="-1"/>
        </w:rPr>
        <w:t xml:space="preserve"> </w:t>
      </w:r>
      <w:r>
        <w:t>Credits (3-0-</w:t>
      </w:r>
      <w:r>
        <w:rPr>
          <w:spacing w:val="-5"/>
        </w:rPr>
        <w:t>0)</w:t>
      </w:r>
    </w:p>
    <w:p w14:paraId="007A1789" w14:textId="77777777" w:rsidR="00545FE0" w:rsidRDefault="00000000">
      <w:pPr>
        <w:spacing w:before="56"/>
        <w:ind w:left="123"/>
        <w:jc w:val="both"/>
        <w:rPr>
          <w:sz w:val="18"/>
        </w:rPr>
      </w:pPr>
      <w:r>
        <w:rPr>
          <w:sz w:val="18"/>
        </w:rPr>
        <w:t>Pre-requisite(s):</w:t>
      </w:r>
      <w:r>
        <w:rPr>
          <w:spacing w:val="-2"/>
          <w:sz w:val="18"/>
        </w:rPr>
        <w:t xml:space="preserve"> </w:t>
      </w:r>
      <w:r>
        <w:rPr>
          <w:sz w:val="18"/>
        </w:rPr>
        <w:t>PYL563/PYL114</w:t>
      </w:r>
      <w:r>
        <w:rPr>
          <w:spacing w:val="-1"/>
          <w:sz w:val="18"/>
        </w:rPr>
        <w:t xml:space="preserve"> </w:t>
      </w:r>
      <w:r>
        <w:rPr>
          <w:sz w:val="18"/>
        </w:rPr>
        <w:t xml:space="preserve">or </w:t>
      </w:r>
      <w:r>
        <w:rPr>
          <w:spacing w:val="-2"/>
          <w:sz w:val="18"/>
        </w:rPr>
        <w:t>equivalent</w:t>
      </w:r>
    </w:p>
    <w:p w14:paraId="66E5945F" w14:textId="77777777" w:rsidR="00545FE0" w:rsidRDefault="00000000">
      <w:pPr>
        <w:pStyle w:val="BodyText"/>
        <w:ind w:right="41"/>
      </w:pPr>
      <w:r>
        <w:t>Numerical solution of equations of motion, NVT molecular dynamics (MD),</w:t>
      </w:r>
      <w:r>
        <w:rPr>
          <w:spacing w:val="-5"/>
        </w:rPr>
        <w:t xml:space="preserve"> </w:t>
      </w:r>
      <w:r>
        <w:t>Application</w:t>
      </w:r>
      <w:r>
        <w:rPr>
          <w:spacing w:val="-5"/>
        </w:rPr>
        <w:t xml:space="preserve"> </w:t>
      </w:r>
      <w:r>
        <w:t>of</w:t>
      </w:r>
      <w:r>
        <w:rPr>
          <w:spacing w:val="-5"/>
        </w:rPr>
        <w:t xml:space="preserve"> </w:t>
      </w:r>
      <w:r>
        <w:t>MD</w:t>
      </w:r>
      <w:r>
        <w:rPr>
          <w:spacing w:val="-5"/>
        </w:rPr>
        <w:t xml:space="preserve"> </w:t>
      </w:r>
      <w:r>
        <w:t>for</w:t>
      </w:r>
      <w:r>
        <w:rPr>
          <w:spacing w:val="-5"/>
        </w:rPr>
        <w:t xml:space="preserve"> </w:t>
      </w:r>
      <w:r>
        <w:t>continuous</w:t>
      </w:r>
      <w:r>
        <w:rPr>
          <w:spacing w:val="-5"/>
        </w:rPr>
        <w:t xml:space="preserve"> </w:t>
      </w:r>
      <w:r>
        <w:t>and</w:t>
      </w:r>
      <w:r>
        <w:rPr>
          <w:spacing w:val="-5"/>
        </w:rPr>
        <w:t xml:space="preserve"> </w:t>
      </w:r>
      <w:r>
        <w:t>discontinuous</w:t>
      </w:r>
      <w:r>
        <w:rPr>
          <w:spacing w:val="-5"/>
        </w:rPr>
        <w:t xml:space="preserve"> </w:t>
      </w:r>
      <w:r>
        <w:t>potentials, Probability,</w:t>
      </w:r>
      <w:r>
        <w:rPr>
          <w:spacing w:val="-8"/>
        </w:rPr>
        <w:t xml:space="preserve"> </w:t>
      </w:r>
      <w:r>
        <w:t>Markov</w:t>
      </w:r>
      <w:r>
        <w:rPr>
          <w:spacing w:val="-8"/>
        </w:rPr>
        <w:t xml:space="preserve"> </w:t>
      </w:r>
      <w:r>
        <w:t>chains</w:t>
      </w:r>
      <w:r>
        <w:rPr>
          <w:spacing w:val="-8"/>
        </w:rPr>
        <w:t xml:space="preserve"> </w:t>
      </w:r>
      <w:r>
        <w:t>and</w:t>
      </w:r>
      <w:r>
        <w:rPr>
          <w:spacing w:val="-8"/>
        </w:rPr>
        <w:t xml:space="preserve"> </w:t>
      </w:r>
      <w:r>
        <w:t>master</w:t>
      </w:r>
      <w:r>
        <w:rPr>
          <w:spacing w:val="-8"/>
        </w:rPr>
        <w:t xml:space="preserve"> </w:t>
      </w:r>
      <w:r>
        <w:t>equations,</w:t>
      </w:r>
      <w:r>
        <w:rPr>
          <w:spacing w:val="-8"/>
        </w:rPr>
        <w:t xml:space="preserve"> </w:t>
      </w:r>
      <w:r>
        <w:t>Simple</w:t>
      </w:r>
      <w:r>
        <w:rPr>
          <w:spacing w:val="-8"/>
        </w:rPr>
        <w:t xml:space="preserve"> </w:t>
      </w:r>
      <w:r>
        <w:t>sampling</w:t>
      </w:r>
      <w:r>
        <w:rPr>
          <w:spacing w:val="-8"/>
        </w:rPr>
        <w:t xml:space="preserve"> </w:t>
      </w:r>
      <w:r>
        <w:t xml:space="preserve">by Monte Carlo (MC) methods, MC simulations for non-equilibrium and irreversible systems, Schrodinger Equation, The Born-Oppenheimer </w:t>
      </w:r>
      <w:r>
        <w:rPr>
          <w:spacing w:val="-2"/>
        </w:rPr>
        <w:t>approximation,</w:t>
      </w:r>
      <w:r>
        <w:rPr>
          <w:spacing w:val="-8"/>
        </w:rPr>
        <w:t xml:space="preserve"> </w:t>
      </w:r>
      <w:r>
        <w:rPr>
          <w:spacing w:val="-2"/>
        </w:rPr>
        <w:t>Wave-</w:t>
      </w:r>
      <w:proofErr w:type="spellStart"/>
      <w:r>
        <w:rPr>
          <w:spacing w:val="-2"/>
        </w:rPr>
        <w:t>funtion</w:t>
      </w:r>
      <w:proofErr w:type="spellEnd"/>
      <w:r>
        <w:rPr>
          <w:spacing w:val="-8"/>
        </w:rPr>
        <w:t xml:space="preserve"> </w:t>
      </w:r>
      <w:r>
        <w:rPr>
          <w:spacing w:val="-2"/>
        </w:rPr>
        <w:t>based</w:t>
      </w:r>
      <w:r>
        <w:rPr>
          <w:spacing w:val="-8"/>
        </w:rPr>
        <w:t xml:space="preserve"> </w:t>
      </w:r>
      <w:r>
        <w:rPr>
          <w:spacing w:val="-2"/>
        </w:rPr>
        <w:t>methods,</w:t>
      </w:r>
      <w:r>
        <w:rPr>
          <w:spacing w:val="-8"/>
        </w:rPr>
        <w:t xml:space="preserve"> </w:t>
      </w:r>
      <w:r>
        <w:rPr>
          <w:spacing w:val="-2"/>
        </w:rPr>
        <w:t>Hartree</w:t>
      </w:r>
      <w:r>
        <w:rPr>
          <w:spacing w:val="-8"/>
        </w:rPr>
        <w:t xml:space="preserve"> </w:t>
      </w:r>
      <w:r>
        <w:rPr>
          <w:spacing w:val="-2"/>
        </w:rPr>
        <w:t>theory,</w:t>
      </w:r>
      <w:r>
        <w:rPr>
          <w:spacing w:val="-8"/>
        </w:rPr>
        <w:t xml:space="preserve"> </w:t>
      </w:r>
      <w:r>
        <w:rPr>
          <w:spacing w:val="-2"/>
        </w:rPr>
        <w:t xml:space="preserve">Hartree- </w:t>
      </w:r>
      <w:r>
        <w:t>Fock</w:t>
      </w:r>
      <w:r>
        <w:rPr>
          <w:spacing w:val="-5"/>
        </w:rPr>
        <w:t xml:space="preserve"> </w:t>
      </w:r>
      <w:r>
        <w:t>Theory,</w:t>
      </w:r>
      <w:r>
        <w:rPr>
          <w:spacing w:val="-5"/>
        </w:rPr>
        <w:t xml:space="preserve"> </w:t>
      </w:r>
      <w:r>
        <w:t>Density</w:t>
      </w:r>
      <w:r>
        <w:rPr>
          <w:spacing w:val="-5"/>
        </w:rPr>
        <w:t xml:space="preserve"> </w:t>
      </w:r>
      <w:r>
        <w:t>Functional</w:t>
      </w:r>
      <w:r>
        <w:rPr>
          <w:spacing w:val="-5"/>
        </w:rPr>
        <w:t xml:space="preserve"> </w:t>
      </w:r>
      <w:r>
        <w:t>Theory</w:t>
      </w:r>
      <w:r>
        <w:rPr>
          <w:spacing w:val="-5"/>
        </w:rPr>
        <w:t xml:space="preserve"> </w:t>
      </w:r>
      <w:r>
        <w:t>(DFT),</w:t>
      </w:r>
      <w:r>
        <w:rPr>
          <w:spacing w:val="-5"/>
        </w:rPr>
        <w:t xml:space="preserve"> </w:t>
      </w:r>
      <w:r>
        <w:t>Exchange</w:t>
      </w:r>
      <w:r>
        <w:rPr>
          <w:spacing w:val="-5"/>
        </w:rPr>
        <w:t xml:space="preserve"> </w:t>
      </w:r>
      <w:r>
        <w:t xml:space="preserve">Correlation </w:t>
      </w:r>
      <w:r>
        <w:rPr>
          <w:spacing w:val="-2"/>
        </w:rPr>
        <w:t>Functional.</w:t>
      </w:r>
    </w:p>
    <w:p w14:paraId="1079E3CC" w14:textId="77777777" w:rsidR="00545FE0" w:rsidRDefault="00545FE0">
      <w:pPr>
        <w:pStyle w:val="BodyText"/>
        <w:spacing w:before="7"/>
        <w:ind w:left="0"/>
        <w:jc w:val="left"/>
      </w:pPr>
    </w:p>
    <w:p w14:paraId="2F24BB8A" w14:textId="77777777" w:rsidR="00545FE0" w:rsidRDefault="00000000">
      <w:pPr>
        <w:pStyle w:val="Heading3"/>
        <w:jc w:val="left"/>
      </w:pPr>
      <w:r>
        <w:rPr>
          <w:color w:val="00AEEF"/>
        </w:rPr>
        <w:t xml:space="preserve">PYL740 Advanced Condensed Matter </w:t>
      </w:r>
      <w:r>
        <w:rPr>
          <w:color w:val="00AEEF"/>
          <w:spacing w:val="-2"/>
        </w:rPr>
        <w:t>Theory</w:t>
      </w:r>
    </w:p>
    <w:p w14:paraId="2F3B59FA" w14:textId="77777777" w:rsidR="00545FE0" w:rsidRDefault="00000000">
      <w:pPr>
        <w:pStyle w:val="Heading4"/>
        <w:spacing w:before="7"/>
      </w:pPr>
      <w:r>
        <w:t>3</w:t>
      </w:r>
      <w:r>
        <w:rPr>
          <w:spacing w:val="-1"/>
        </w:rPr>
        <w:t xml:space="preserve"> </w:t>
      </w:r>
      <w:r>
        <w:t>Credits (3-0-</w:t>
      </w:r>
      <w:r>
        <w:rPr>
          <w:spacing w:val="-5"/>
        </w:rPr>
        <w:t>0)</w:t>
      </w:r>
    </w:p>
    <w:p w14:paraId="12F7922E" w14:textId="77777777" w:rsidR="00545FE0" w:rsidRDefault="00000000">
      <w:pPr>
        <w:spacing w:before="34"/>
        <w:ind w:left="123"/>
        <w:rPr>
          <w:sz w:val="18"/>
        </w:rPr>
      </w:pPr>
      <w:r>
        <w:rPr>
          <w:sz w:val="18"/>
        </w:rPr>
        <w:t>Pre-requisite(s):</w:t>
      </w:r>
      <w:r>
        <w:rPr>
          <w:spacing w:val="-4"/>
          <w:sz w:val="18"/>
        </w:rPr>
        <w:t xml:space="preserve"> </w:t>
      </w:r>
      <w:r>
        <w:rPr>
          <w:sz w:val="18"/>
        </w:rPr>
        <w:t xml:space="preserve">PYL563/PYL114 or </w:t>
      </w:r>
      <w:r>
        <w:rPr>
          <w:spacing w:val="-2"/>
          <w:sz w:val="18"/>
        </w:rPr>
        <w:t>equivalent</w:t>
      </w:r>
    </w:p>
    <w:p w14:paraId="3EAFB7B1" w14:textId="77777777" w:rsidR="00545FE0" w:rsidRDefault="00000000">
      <w:pPr>
        <w:pStyle w:val="BodyText"/>
        <w:ind w:right="39"/>
      </w:pPr>
      <w:r>
        <w:t>Quantum Fields and their roles in describing collective modes. Particle creation and annihilation operators: Commutation relations for</w:t>
      </w:r>
      <w:r>
        <w:rPr>
          <w:spacing w:val="38"/>
        </w:rPr>
        <w:t xml:space="preserve"> </w:t>
      </w:r>
      <w:r>
        <w:t>Bosons</w:t>
      </w:r>
      <w:r>
        <w:rPr>
          <w:spacing w:val="38"/>
        </w:rPr>
        <w:t xml:space="preserve"> </w:t>
      </w:r>
      <w:r>
        <w:t>and</w:t>
      </w:r>
      <w:r>
        <w:rPr>
          <w:spacing w:val="38"/>
        </w:rPr>
        <w:t xml:space="preserve"> </w:t>
      </w:r>
      <w:r>
        <w:t>Fermions.</w:t>
      </w:r>
      <w:r>
        <w:rPr>
          <w:spacing w:val="38"/>
        </w:rPr>
        <w:t xml:space="preserve"> </w:t>
      </w:r>
      <w:r>
        <w:t>Second</w:t>
      </w:r>
      <w:r>
        <w:rPr>
          <w:spacing w:val="38"/>
        </w:rPr>
        <w:t xml:space="preserve"> </w:t>
      </w:r>
      <w:r>
        <w:t>quantization.</w:t>
      </w:r>
      <w:r>
        <w:rPr>
          <w:spacing w:val="38"/>
        </w:rPr>
        <w:t xml:space="preserve"> </w:t>
      </w:r>
      <w:r>
        <w:t>Equivalence</w:t>
      </w:r>
      <w:r>
        <w:rPr>
          <w:spacing w:val="38"/>
        </w:rPr>
        <w:t xml:space="preserve"> </w:t>
      </w:r>
      <w:r>
        <w:t>with the</w:t>
      </w:r>
      <w:r>
        <w:rPr>
          <w:spacing w:val="-1"/>
        </w:rPr>
        <w:t xml:space="preserve"> </w:t>
      </w:r>
      <w:r>
        <w:t>many</w:t>
      </w:r>
      <w:r>
        <w:rPr>
          <w:spacing w:val="-1"/>
        </w:rPr>
        <w:t xml:space="preserve"> </w:t>
      </w:r>
      <w:r>
        <w:t>body</w:t>
      </w:r>
      <w:r>
        <w:rPr>
          <w:spacing w:val="-1"/>
        </w:rPr>
        <w:t xml:space="preserve"> </w:t>
      </w:r>
      <w:proofErr w:type="spellStart"/>
      <w:r>
        <w:t>Schroedinger</w:t>
      </w:r>
      <w:proofErr w:type="spellEnd"/>
      <w:r>
        <w:rPr>
          <w:spacing w:val="-1"/>
        </w:rPr>
        <w:t xml:space="preserve"> </w:t>
      </w:r>
      <w:r>
        <w:t>Equation.</w:t>
      </w:r>
      <w:r>
        <w:rPr>
          <w:spacing w:val="-1"/>
        </w:rPr>
        <w:t xml:space="preserve"> </w:t>
      </w:r>
      <w:r>
        <w:t>Identical</w:t>
      </w:r>
      <w:r>
        <w:rPr>
          <w:spacing w:val="-1"/>
        </w:rPr>
        <w:t xml:space="preserve"> </w:t>
      </w:r>
      <w:r>
        <w:t>Conserved</w:t>
      </w:r>
      <w:r>
        <w:rPr>
          <w:spacing w:val="-1"/>
        </w:rPr>
        <w:t xml:space="preserve"> </w:t>
      </w:r>
      <w:r>
        <w:t>particles in</w:t>
      </w:r>
      <w:r>
        <w:rPr>
          <w:spacing w:val="40"/>
        </w:rPr>
        <w:t xml:space="preserve"> </w:t>
      </w:r>
      <w:r>
        <w:t>equilibrium</w:t>
      </w:r>
      <w:r>
        <w:rPr>
          <w:spacing w:val="40"/>
        </w:rPr>
        <w:t xml:space="preserve"> </w:t>
      </w:r>
      <w:r>
        <w:t>and</w:t>
      </w:r>
      <w:r>
        <w:rPr>
          <w:spacing w:val="40"/>
        </w:rPr>
        <w:t xml:space="preserve"> </w:t>
      </w:r>
      <w:r>
        <w:t>thermodynamic</w:t>
      </w:r>
      <w:r>
        <w:rPr>
          <w:spacing w:val="40"/>
        </w:rPr>
        <w:t xml:space="preserve"> </w:t>
      </w:r>
      <w:r>
        <w:t>properties,</w:t>
      </w:r>
      <w:r>
        <w:rPr>
          <w:spacing w:val="40"/>
        </w:rPr>
        <w:t xml:space="preserve"> </w:t>
      </w:r>
      <w:r>
        <w:t>Simple</w:t>
      </w:r>
      <w:r>
        <w:rPr>
          <w:spacing w:val="40"/>
        </w:rPr>
        <w:t xml:space="preserve"> </w:t>
      </w:r>
      <w:r>
        <w:t>Examples</w:t>
      </w:r>
      <w:r>
        <w:rPr>
          <w:spacing w:val="40"/>
        </w:rPr>
        <w:t xml:space="preserve"> </w:t>
      </w:r>
      <w:r>
        <w:t xml:space="preserve">of Second Quantization, Bosonic and Fermionic systems. Cooper instability and BCS Hamiltonian, Mean field description of BCS condensate, Quasiparticle excitation and </w:t>
      </w:r>
      <w:proofErr w:type="spellStart"/>
      <w:r>
        <w:t>Bogoliubov</w:t>
      </w:r>
      <w:proofErr w:type="spellEnd"/>
      <w:r>
        <w:t xml:space="preserve"> de-</w:t>
      </w:r>
      <w:proofErr w:type="spellStart"/>
      <w:r>
        <w:t>Gennes</w:t>
      </w:r>
      <w:proofErr w:type="spellEnd"/>
      <w:r>
        <w:t xml:space="preserve"> theory. Phase transition and broken symmetry, Order parameter concept, Landau theory and Landau Ginzburg theory and some examples from condensed matter Spin systems and magnetism, Heitler London theory and Heisenberg model, Ferromagnets, Spin waves, Antiferromagnets, Spin-chains.</w:t>
      </w:r>
    </w:p>
    <w:p w14:paraId="7626D7FD" w14:textId="77777777" w:rsidR="00545FE0" w:rsidRDefault="00000000">
      <w:pPr>
        <w:pStyle w:val="Heading3"/>
        <w:spacing w:before="100"/>
      </w:pPr>
      <w:r>
        <w:rPr>
          <w:b w:val="0"/>
        </w:rPr>
        <w:br w:type="column"/>
      </w:r>
      <w:r>
        <w:rPr>
          <w:color w:val="00AEEF"/>
        </w:rPr>
        <w:t xml:space="preserve">PYL741 Field Theory and Quantum </w:t>
      </w:r>
      <w:r>
        <w:rPr>
          <w:color w:val="00AEEF"/>
          <w:spacing w:val="-2"/>
        </w:rPr>
        <w:t>Electrodynamics</w:t>
      </w:r>
    </w:p>
    <w:p w14:paraId="4B390B2E" w14:textId="77777777" w:rsidR="00545FE0" w:rsidRDefault="00000000">
      <w:pPr>
        <w:pStyle w:val="Heading4"/>
        <w:spacing w:before="6"/>
        <w:jc w:val="both"/>
      </w:pPr>
      <w:r>
        <w:t>3</w:t>
      </w:r>
      <w:r>
        <w:rPr>
          <w:spacing w:val="-1"/>
        </w:rPr>
        <w:t xml:space="preserve"> </w:t>
      </w:r>
      <w:r>
        <w:t>Credits (3-0-</w:t>
      </w:r>
      <w:r>
        <w:rPr>
          <w:spacing w:val="-5"/>
        </w:rPr>
        <w:t>0)</w:t>
      </w:r>
    </w:p>
    <w:p w14:paraId="666ED0BB" w14:textId="77777777" w:rsidR="00545FE0" w:rsidRDefault="00000000">
      <w:pPr>
        <w:pStyle w:val="BodyText"/>
        <w:ind w:right="138"/>
      </w:pPr>
      <w:r>
        <w:t>Quantization</w:t>
      </w:r>
      <w:r>
        <w:rPr>
          <w:spacing w:val="-1"/>
        </w:rPr>
        <w:t xml:space="preserve"> </w:t>
      </w:r>
      <w:r>
        <w:t>of</w:t>
      </w:r>
      <w:r>
        <w:rPr>
          <w:spacing w:val="-1"/>
        </w:rPr>
        <w:t xml:space="preserve"> </w:t>
      </w:r>
      <w:r>
        <w:t>free</w:t>
      </w:r>
      <w:r>
        <w:rPr>
          <w:spacing w:val="-1"/>
        </w:rPr>
        <w:t xml:space="preserve"> </w:t>
      </w:r>
      <w:r>
        <w:t>fields;</w:t>
      </w:r>
      <w:r>
        <w:rPr>
          <w:spacing w:val="-1"/>
        </w:rPr>
        <w:t xml:space="preserve"> </w:t>
      </w:r>
      <w:r>
        <w:t>Discrete</w:t>
      </w:r>
      <w:r>
        <w:rPr>
          <w:spacing w:val="-1"/>
        </w:rPr>
        <w:t xml:space="preserve"> </w:t>
      </w:r>
      <w:r>
        <w:t>symmetries;</w:t>
      </w:r>
      <w:r>
        <w:rPr>
          <w:spacing w:val="-1"/>
        </w:rPr>
        <w:t xml:space="preserve"> </w:t>
      </w:r>
      <w:r>
        <w:t>Gauge</w:t>
      </w:r>
      <w:r>
        <w:rPr>
          <w:spacing w:val="-1"/>
        </w:rPr>
        <w:t xml:space="preserve"> </w:t>
      </w:r>
      <w:r>
        <w:t>symmetries; QED; Elementary processes; Higher order effects; Renormalization; Novel effects of QED.</w:t>
      </w:r>
    </w:p>
    <w:p w14:paraId="444A7ACA" w14:textId="77777777" w:rsidR="00545FE0" w:rsidRDefault="00000000">
      <w:pPr>
        <w:pStyle w:val="Heading3"/>
        <w:spacing w:before="150"/>
        <w:jc w:val="left"/>
      </w:pPr>
      <w:r>
        <w:rPr>
          <w:color w:val="00AEEF"/>
        </w:rPr>
        <w:t xml:space="preserve">PYL742 General </w:t>
      </w:r>
      <w:r>
        <w:rPr>
          <w:color w:val="00AEEF"/>
          <w:spacing w:val="-2"/>
        </w:rPr>
        <w:t>Relativity</w:t>
      </w:r>
    </w:p>
    <w:p w14:paraId="78555D96" w14:textId="77777777" w:rsidR="00545FE0" w:rsidRDefault="00000000">
      <w:pPr>
        <w:pStyle w:val="Heading4"/>
        <w:spacing w:before="34" w:line="247" w:lineRule="auto"/>
        <w:ind w:right="3065" w:hanging="1"/>
      </w:pPr>
      <w:r>
        <w:t>3 Credits (3-0-0) Overlaps</w:t>
      </w:r>
      <w:r>
        <w:rPr>
          <w:spacing w:val="-13"/>
        </w:rPr>
        <w:t xml:space="preserve"> </w:t>
      </w:r>
      <w:proofErr w:type="gramStart"/>
      <w:r>
        <w:t>with</w:t>
      </w:r>
      <w:r>
        <w:rPr>
          <w:spacing w:val="-13"/>
        </w:rPr>
        <w:t xml:space="preserve"> </w:t>
      </w:r>
      <w:r>
        <w:t>:</w:t>
      </w:r>
      <w:proofErr w:type="gramEnd"/>
      <w:r>
        <w:rPr>
          <w:spacing w:val="-13"/>
        </w:rPr>
        <w:t xml:space="preserve"> </w:t>
      </w:r>
      <w:r>
        <w:t>PYL332</w:t>
      </w:r>
    </w:p>
    <w:p w14:paraId="7DF44B42" w14:textId="77777777" w:rsidR="00545FE0" w:rsidRDefault="00000000">
      <w:pPr>
        <w:pStyle w:val="BodyText"/>
        <w:spacing w:before="16"/>
        <w:ind w:right="138"/>
      </w:pPr>
      <w:r>
        <w:t xml:space="preserve">Brief review of special Relativity, Principle of equivalence: weak, strong and Einstein, Experimental evidence for equivalence principle of covariance, Curvilinear coordinates, Tensor algebra and tensor analysis, Parallel transport, Curvature tensor, Ricci and Einstein tensors, Einstein equation, The </w:t>
      </w:r>
      <w:proofErr w:type="spellStart"/>
      <w:r>
        <w:t>Schwarschild</w:t>
      </w:r>
      <w:proofErr w:type="spellEnd"/>
      <w:r>
        <w:t xml:space="preserve"> metric, Shift in perihelion of planets, Bending of light ray, Modern tests with light delay,</w:t>
      </w:r>
      <w:r>
        <w:rPr>
          <w:spacing w:val="-6"/>
        </w:rPr>
        <w:t xml:space="preserve"> </w:t>
      </w:r>
      <w:r>
        <w:t>Gravitational</w:t>
      </w:r>
      <w:r>
        <w:rPr>
          <w:spacing w:val="-6"/>
        </w:rPr>
        <w:t xml:space="preserve"> </w:t>
      </w:r>
      <w:r>
        <w:t>lensing,</w:t>
      </w:r>
      <w:r>
        <w:rPr>
          <w:spacing w:val="-6"/>
        </w:rPr>
        <w:t xml:space="preserve"> </w:t>
      </w:r>
      <w:r>
        <w:t>Gravitational</w:t>
      </w:r>
      <w:r>
        <w:rPr>
          <w:spacing w:val="-6"/>
        </w:rPr>
        <w:t xml:space="preserve"> </w:t>
      </w:r>
      <w:r>
        <w:t>waves,</w:t>
      </w:r>
      <w:r>
        <w:rPr>
          <w:spacing w:val="-6"/>
        </w:rPr>
        <w:t xml:space="preserve"> </w:t>
      </w:r>
      <w:r>
        <w:t>and</w:t>
      </w:r>
      <w:r>
        <w:rPr>
          <w:spacing w:val="-6"/>
        </w:rPr>
        <w:t xml:space="preserve"> </w:t>
      </w:r>
      <w:r>
        <w:t>their</w:t>
      </w:r>
      <w:r>
        <w:rPr>
          <w:spacing w:val="-6"/>
        </w:rPr>
        <w:t xml:space="preserve"> </w:t>
      </w:r>
      <w:r>
        <w:t>detection, Freidman-</w:t>
      </w:r>
      <w:proofErr w:type="spellStart"/>
      <w:r>
        <w:t>Robertston</w:t>
      </w:r>
      <w:proofErr w:type="spellEnd"/>
      <w:r>
        <w:t>-Walker metric, the Hubble expansion.</w:t>
      </w:r>
    </w:p>
    <w:p w14:paraId="1FF82847" w14:textId="77777777" w:rsidR="00545FE0" w:rsidRDefault="00000000">
      <w:pPr>
        <w:pStyle w:val="Heading3"/>
        <w:spacing w:before="144"/>
      </w:pPr>
      <w:r>
        <w:rPr>
          <w:color w:val="00AEEF"/>
        </w:rPr>
        <w:t xml:space="preserve">PYL743 Group Theory and its </w:t>
      </w:r>
      <w:r>
        <w:rPr>
          <w:color w:val="00AEEF"/>
          <w:spacing w:val="-2"/>
        </w:rPr>
        <w:t>Applications</w:t>
      </w:r>
    </w:p>
    <w:p w14:paraId="0E2DE4AB" w14:textId="77777777" w:rsidR="00545FE0" w:rsidRDefault="00000000">
      <w:pPr>
        <w:pStyle w:val="Heading4"/>
        <w:spacing w:before="7"/>
        <w:jc w:val="both"/>
      </w:pPr>
      <w:r>
        <w:t>3</w:t>
      </w:r>
      <w:r>
        <w:rPr>
          <w:spacing w:val="-1"/>
        </w:rPr>
        <w:t xml:space="preserve"> </w:t>
      </w:r>
      <w:r>
        <w:t>Credits (3-0-</w:t>
      </w:r>
      <w:r>
        <w:rPr>
          <w:spacing w:val="-5"/>
        </w:rPr>
        <w:t>0)</w:t>
      </w:r>
    </w:p>
    <w:p w14:paraId="11AA226E" w14:textId="77777777" w:rsidR="00545FE0" w:rsidRDefault="00000000">
      <w:pPr>
        <w:pStyle w:val="BodyText"/>
        <w:ind w:right="135"/>
      </w:pPr>
      <w:r>
        <w:t>Concept of a group, multiplication tables, cyclic and permutation groups, subgroups, cosets, Isomorphism and Homomorphism, conjugate elements and classes, normal sub-groups and factor group,</w:t>
      </w:r>
      <w:r>
        <w:rPr>
          <w:spacing w:val="40"/>
        </w:rPr>
        <w:t xml:space="preserve"> </w:t>
      </w:r>
      <w:r>
        <w:t>direct</w:t>
      </w:r>
      <w:r>
        <w:rPr>
          <w:spacing w:val="40"/>
        </w:rPr>
        <w:t xml:space="preserve"> </w:t>
      </w:r>
      <w:r>
        <w:t>product</w:t>
      </w:r>
      <w:r>
        <w:rPr>
          <w:spacing w:val="40"/>
        </w:rPr>
        <w:t xml:space="preserve"> </w:t>
      </w:r>
      <w:r>
        <w:t>of</w:t>
      </w:r>
      <w:r>
        <w:rPr>
          <w:spacing w:val="40"/>
        </w:rPr>
        <w:t xml:space="preserve"> </w:t>
      </w:r>
      <w:r>
        <w:t>groups,</w:t>
      </w:r>
      <w:r>
        <w:rPr>
          <w:spacing w:val="40"/>
        </w:rPr>
        <w:t xml:space="preserve"> </w:t>
      </w:r>
      <w:r>
        <w:t>Group</w:t>
      </w:r>
      <w:r>
        <w:rPr>
          <w:spacing w:val="40"/>
        </w:rPr>
        <w:t xml:space="preserve"> </w:t>
      </w:r>
      <w:r>
        <w:t>representations,</w:t>
      </w:r>
      <w:r>
        <w:rPr>
          <w:spacing w:val="40"/>
        </w:rPr>
        <w:t xml:space="preserve"> </w:t>
      </w:r>
      <w:r>
        <w:t xml:space="preserve">Unitary and Irreducible, representations, Schur’s Lemmas, orthonormality theorems, Character tables, Basis functions for </w:t>
      </w:r>
      <w:r>
        <w:rPr>
          <w:spacing w:val="9"/>
        </w:rPr>
        <w:t xml:space="preserve">irreducible </w:t>
      </w:r>
      <w:r>
        <w:t xml:space="preserve">representations. Continuous groups, Lie groups, The rotation group, Special orthogonal and unitary groups, crystallographic point groups and their representations. Applications in quantum mechanics and </w:t>
      </w:r>
      <w:proofErr w:type="gramStart"/>
      <w:r>
        <w:t>solid state</w:t>
      </w:r>
      <w:proofErr w:type="gramEnd"/>
      <w:r>
        <w:t xml:space="preserve"> physics.</w:t>
      </w:r>
    </w:p>
    <w:p w14:paraId="46F7932D" w14:textId="77777777" w:rsidR="00545FE0" w:rsidRDefault="00000000">
      <w:pPr>
        <w:pStyle w:val="Heading3"/>
        <w:spacing w:before="141"/>
        <w:jc w:val="left"/>
      </w:pPr>
      <w:r>
        <w:rPr>
          <w:color w:val="00AEEF"/>
        </w:rPr>
        <w:t xml:space="preserve">PYL744 High Energy </w:t>
      </w:r>
      <w:r>
        <w:rPr>
          <w:color w:val="00AEEF"/>
          <w:spacing w:val="-2"/>
        </w:rPr>
        <w:t>Physics</w:t>
      </w:r>
    </w:p>
    <w:p w14:paraId="22D60E8D" w14:textId="77777777" w:rsidR="00545FE0" w:rsidRDefault="00000000">
      <w:pPr>
        <w:pStyle w:val="Heading4"/>
        <w:spacing w:before="7" w:line="278" w:lineRule="auto"/>
        <w:ind w:right="3065" w:hanging="1"/>
      </w:pPr>
      <w:r>
        <w:t>3 Credits (3-0-0) Overlaps</w:t>
      </w:r>
      <w:r>
        <w:rPr>
          <w:spacing w:val="-12"/>
        </w:rPr>
        <w:t xml:space="preserve"> </w:t>
      </w:r>
      <w:proofErr w:type="gramStart"/>
      <w:r>
        <w:t>with</w:t>
      </w:r>
      <w:r>
        <w:rPr>
          <w:spacing w:val="-12"/>
        </w:rPr>
        <w:t xml:space="preserve"> </w:t>
      </w:r>
      <w:r>
        <w:t>:</w:t>
      </w:r>
      <w:proofErr w:type="gramEnd"/>
      <w:r>
        <w:rPr>
          <w:spacing w:val="-13"/>
        </w:rPr>
        <w:t xml:space="preserve"> </w:t>
      </w:r>
      <w:r>
        <w:t>PYL433</w:t>
      </w:r>
    </w:p>
    <w:p w14:paraId="08F8EB9A" w14:textId="77777777" w:rsidR="00545FE0" w:rsidRDefault="00000000">
      <w:pPr>
        <w:pStyle w:val="BodyText"/>
        <w:spacing w:before="0" w:line="181" w:lineRule="exact"/>
        <w:jc w:val="left"/>
      </w:pPr>
      <w:r>
        <w:t>Fundamental</w:t>
      </w:r>
      <w:r>
        <w:rPr>
          <w:spacing w:val="41"/>
        </w:rPr>
        <w:t xml:space="preserve"> </w:t>
      </w:r>
      <w:r>
        <w:t>interactions;</w:t>
      </w:r>
      <w:r>
        <w:rPr>
          <w:spacing w:val="41"/>
        </w:rPr>
        <w:t xml:space="preserve"> </w:t>
      </w:r>
      <w:r>
        <w:t>QED;</w:t>
      </w:r>
      <w:r>
        <w:rPr>
          <w:spacing w:val="41"/>
        </w:rPr>
        <w:t xml:space="preserve"> </w:t>
      </w:r>
      <w:r>
        <w:t>QCD;</w:t>
      </w:r>
      <w:r>
        <w:rPr>
          <w:spacing w:val="41"/>
        </w:rPr>
        <w:t xml:space="preserve"> </w:t>
      </w:r>
      <w:r>
        <w:t>Marshak-Sudarshan</w:t>
      </w:r>
      <w:r>
        <w:rPr>
          <w:spacing w:val="42"/>
        </w:rPr>
        <w:t xml:space="preserve"> </w:t>
      </w:r>
      <w:r>
        <w:rPr>
          <w:spacing w:val="-2"/>
        </w:rPr>
        <w:t>theory</w:t>
      </w:r>
    </w:p>
    <w:p w14:paraId="50732526" w14:textId="77777777" w:rsidR="00545FE0" w:rsidRDefault="00000000">
      <w:pPr>
        <w:pStyle w:val="BodyText"/>
        <w:spacing w:before="0"/>
        <w:ind w:right="139"/>
      </w:pPr>
      <w:r>
        <w:t>of weak interactions; Parity violation; Higgs mechanism; Glashow- Salam-Weinberg model; The standard model of particle physics; Open problems.</w:t>
      </w:r>
    </w:p>
    <w:p w14:paraId="6C64F11A" w14:textId="77777777" w:rsidR="00545FE0" w:rsidRDefault="00000000">
      <w:pPr>
        <w:pStyle w:val="Heading3"/>
        <w:spacing w:before="149"/>
        <w:jc w:val="left"/>
      </w:pPr>
      <w:r>
        <w:rPr>
          <w:color w:val="00AEEF"/>
        </w:rPr>
        <w:t xml:space="preserve">PYL745 Advanced Statistical </w:t>
      </w:r>
      <w:r>
        <w:rPr>
          <w:color w:val="00AEEF"/>
          <w:spacing w:val="-2"/>
        </w:rPr>
        <w:t>Mechanics</w:t>
      </w:r>
    </w:p>
    <w:p w14:paraId="77826B87" w14:textId="77777777" w:rsidR="00545FE0" w:rsidRDefault="00000000">
      <w:pPr>
        <w:pStyle w:val="Heading4"/>
        <w:spacing w:before="6"/>
      </w:pPr>
      <w:r>
        <w:t>3</w:t>
      </w:r>
      <w:r>
        <w:rPr>
          <w:spacing w:val="-1"/>
        </w:rPr>
        <w:t xml:space="preserve"> </w:t>
      </w:r>
      <w:r>
        <w:t>Credits (3-0-</w:t>
      </w:r>
      <w:r>
        <w:rPr>
          <w:spacing w:val="-5"/>
        </w:rPr>
        <w:t>0)</w:t>
      </w:r>
    </w:p>
    <w:p w14:paraId="61640843" w14:textId="77777777" w:rsidR="00545FE0" w:rsidRDefault="00000000">
      <w:pPr>
        <w:spacing w:before="34"/>
        <w:ind w:left="124"/>
        <w:rPr>
          <w:sz w:val="18"/>
        </w:rPr>
      </w:pPr>
      <w:r>
        <w:rPr>
          <w:sz w:val="18"/>
        </w:rPr>
        <w:t>Pre-requisite(s):</w:t>
      </w:r>
      <w:r>
        <w:rPr>
          <w:spacing w:val="-4"/>
          <w:sz w:val="18"/>
        </w:rPr>
        <w:t xml:space="preserve"> </w:t>
      </w:r>
      <w:r>
        <w:rPr>
          <w:spacing w:val="-2"/>
          <w:sz w:val="18"/>
        </w:rPr>
        <w:t>PYL558/PYL202/equivalent</w:t>
      </w:r>
    </w:p>
    <w:p w14:paraId="559DD3AC" w14:textId="77777777" w:rsidR="00545FE0" w:rsidRDefault="00000000">
      <w:pPr>
        <w:pStyle w:val="BodyText"/>
        <w:ind w:right="140"/>
      </w:pPr>
      <w:r>
        <w:rPr>
          <w:spacing w:val="-2"/>
        </w:rPr>
        <w:t>Review</w:t>
      </w:r>
      <w:r>
        <w:rPr>
          <w:spacing w:val="-8"/>
        </w:rPr>
        <w:t xml:space="preserve"> </w:t>
      </w:r>
      <w:r>
        <w:rPr>
          <w:spacing w:val="-2"/>
        </w:rPr>
        <w:t>of</w:t>
      </w:r>
      <w:r>
        <w:rPr>
          <w:spacing w:val="-8"/>
        </w:rPr>
        <w:t xml:space="preserve"> </w:t>
      </w:r>
      <w:r>
        <w:rPr>
          <w:spacing w:val="-2"/>
        </w:rPr>
        <w:t>basic</w:t>
      </w:r>
      <w:r>
        <w:rPr>
          <w:spacing w:val="-8"/>
        </w:rPr>
        <w:t xml:space="preserve"> </w:t>
      </w:r>
      <w:r>
        <w:rPr>
          <w:spacing w:val="-2"/>
        </w:rPr>
        <w:t>thermodynamics,</w:t>
      </w:r>
      <w:r>
        <w:rPr>
          <w:spacing w:val="-8"/>
        </w:rPr>
        <w:t xml:space="preserve"> </w:t>
      </w:r>
      <w:r>
        <w:rPr>
          <w:spacing w:val="-2"/>
        </w:rPr>
        <w:t>Thermodynamic</w:t>
      </w:r>
      <w:r>
        <w:rPr>
          <w:spacing w:val="-8"/>
        </w:rPr>
        <w:t xml:space="preserve"> </w:t>
      </w:r>
      <w:r>
        <w:rPr>
          <w:spacing w:val="-2"/>
        </w:rPr>
        <w:t>potentials,</w:t>
      </w:r>
      <w:r>
        <w:rPr>
          <w:spacing w:val="-8"/>
        </w:rPr>
        <w:t xml:space="preserve"> </w:t>
      </w:r>
      <w:r>
        <w:rPr>
          <w:spacing w:val="-2"/>
        </w:rPr>
        <w:t xml:space="preserve">Equation </w:t>
      </w:r>
      <w:r>
        <w:t>of state. Theory of ensembles, Density matrix. Thermodynamics of phase transitions, Concept of thermodynamic stability, Metastability and instability, Vander Waal equation of state, Phase coexistence: and</w:t>
      </w:r>
      <w:r>
        <w:rPr>
          <w:spacing w:val="24"/>
        </w:rPr>
        <w:t xml:space="preserve"> </w:t>
      </w:r>
      <w:r>
        <w:t>Gibbs</w:t>
      </w:r>
      <w:r>
        <w:rPr>
          <w:spacing w:val="24"/>
        </w:rPr>
        <w:t xml:space="preserve"> </w:t>
      </w:r>
      <w:r>
        <w:t>phase</w:t>
      </w:r>
      <w:r>
        <w:rPr>
          <w:spacing w:val="24"/>
        </w:rPr>
        <w:t xml:space="preserve"> </w:t>
      </w:r>
      <w:r>
        <w:t>rule.</w:t>
      </w:r>
      <w:r>
        <w:rPr>
          <w:spacing w:val="24"/>
        </w:rPr>
        <w:t xml:space="preserve"> </w:t>
      </w:r>
      <w:r>
        <w:t>Lattice</w:t>
      </w:r>
      <w:r>
        <w:rPr>
          <w:spacing w:val="24"/>
        </w:rPr>
        <w:t xml:space="preserve"> </w:t>
      </w:r>
      <w:r>
        <w:t>models</w:t>
      </w:r>
      <w:r>
        <w:rPr>
          <w:spacing w:val="24"/>
        </w:rPr>
        <w:t xml:space="preserve"> </w:t>
      </w:r>
      <w:r>
        <w:t>to</w:t>
      </w:r>
      <w:r>
        <w:rPr>
          <w:spacing w:val="24"/>
        </w:rPr>
        <w:t xml:space="preserve"> </w:t>
      </w:r>
      <w:r>
        <w:t>describe</w:t>
      </w:r>
      <w:r>
        <w:rPr>
          <w:spacing w:val="24"/>
        </w:rPr>
        <w:t xml:space="preserve"> </w:t>
      </w:r>
      <w:r>
        <w:t>phase</w:t>
      </w:r>
      <w:r>
        <w:rPr>
          <w:spacing w:val="24"/>
        </w:rPr>
        <w:t xml:space="preserve"> </w:t>
      </w:r>
      <w:r>
        <w:rPr>
          <w:spacing w:val="-2"/>
        </w:rPr>
        <w:t>transition</w:t>
      </w:r>
    </w:p>
    <w:p w14:paraId="22CE4574" w14:textId="77777777" w:rsidR="00545FE0" w:rsidRDefault="00000000">
      <w:pPr>
        <w:pStyle w:val="BodyText"/>
        <w:spacing w:before="0" w:line="237" w:lineRule="auto"/>
        <w:ind w:right="137"/>
      </w:pPr>
      <w:r>
        <w:t>e.g.</w:t>
      </w:r>
      <w:r>
        <w:rPr>
          <w:spacing w:val="40"/>
        </w:rPr>
        <w:t xml:space="preserve"> </w:t>
      </w:r>
      <w:r>
        <w:t>Ising</w:t>
      </w:r>
      <w:r>
        <w:rPr>
          <w:spacing w:val="40"/>
        </w:rPr>
        <w:t xml:space="preserve"> </w:t>
      </w:r>
      <w:r>
        <w:t>model,</w:t>
      </w:r>
      <w:r>
        <w:rPr>
          <w:spacing w:val="40"/>
        </w:rPr>
        <w:t xml:space="preserve"> </w:t>
      </w:r>
      <w:r>
        <w:t>Heisenberg</w:t>
      </w:r>
      <w:r>
        <w:rPr>
          <w:spacing w:val="40"/>
        </w:rPr>
        <w:t xml:space="preserve"> </w:t>
      </w:r>
      <w:r>
        <w:t>model</w:t>
      </w:r>
      <w:r>
        <w:rPr>
          <w:spacing w:val="40"/>
        </w:rPr>
        <w:t xml:space="preserve"> </w:t>
      </w:r>
      <w:r>
        <w:t>Landau</w:t>
      </w:r>
      <w:r>
        <w:rPr>
          <w:spacing w:val="40"/>
        </w:rPr>
        <w:t xml:space="preserve"> </w:t>
      </w:r>
      <w:r>
        <w:t>theory</w:t>
      </w:r>
      <w:r>
        <w:rPr>
          <w:spacing w:val="40"/>
        </w:rPr>
        <w:t xml:space="preserve"> </w:t>
      </w:r>
      <w:r>
        <w:t>of</w:t>
      </w:r>
      <w:r>
        <w:rPr>
          <w:spacing w:val="40"/>
        </w:rPr>
        <w:t xml:space="preserve"> </w:t>
      </w:r>
      <w:r>
        <w:t>second order</w:t>
      </w:r>
      <w:r>
        <w:rPr>
          <w:spacing w:val="40"/>
        </w:rPr>
        <w:t xml:space="preserve"> </w:t>
      </w:r>
      <w:r>
        <w:t>phase</w:t>
      </w:r>
      <w:r>
        <w:rPr>
          <w:spacing w:val="40"/>
        </w:rPr>
        <w:t xml:space="preserve"> </w:t>
      </w:r>
      <w:r>
        <w:t>transitions,</w:t>
      </w:r>
      <w:r>
        <w:rPr>
          <w:spacing w:val="40"/>
        </w:rPr>
        <w:t xml:space="preserve"> </w:t>
      </w:r>
      <w:r>
        <w:t>Scaling</w:t>
      </w:r>
      <w:r>
        <w:rPr>
          <w:spacing w:val="40"/>
        </w:rPr>
        <w:t xml:space="preserve"> </w:t>
      </w:r>
      <w:r>
        <w:t>hypothesis,</w:t>
      </w:r>
      <w:r>
        <w:rPr>
          <w:spacing w:val="40"/>
        </w:rPr>
        <w:t xml:space="preserve"> </w:t>
      </w:r>
      <w:r>
        <w:t>Critical</w:t>
      </w:r>
      <w:r>
        <w:rPr>
          <w:spacing w:val="40"/>
        </w:rPr>
        <w:t xml:space="preserve"> </w:t>
      </w:r>
      <w:r>
        <w:t xml:space="preserve">exponents and universality classes, Spatial correlation, Correlation length, Importance of fluctuations near critical point. Mean Field theory, Transfer matrix method. Concept of renormalization group. Ising </w:t>
      </w:r>
      <w:r>
        <w:rPr>
          <w:spacing w:val="-2"/>
        </w:rPr>
        <w:t>model,</w:t>
      </w:r>
      <w:r>
        <w:rPr>
          <w:spacing w:val="-6"/>
        </w:rPr>
        <w:t xml:space="preserve"> </w:t>
      </w:r>
      <w:r>
        <w:rPr>
          <w:spacing w:val="-2"/>
        </w:rPr>
        <w:t>Renormalization</w:t>
      </w:r>
      <w:r>
        <w:rPr>
          <w:spacing w:val="-6"/>
        </w:rPr>
        <w:t xml:space="preserve"> </w:t>
      </w:r>
      <w:r>
        <w:rPr>
          <w:spacing w:val="-2"/>
        </w:rPr>
        <w:t>in</w:t>
      </w:r>
      <w:r>
        <w:rPr>
          <w:spacing w:val="-6"/>
        </w:rPr>
        <w:t xml:space="preserve"> </w:t>
      </w:r>
      <w:r>
        <w:rPr>
          <w:spacing w:val="-2"/>
        </w:rPr>
        <w:t>one</w:t>
      </w:r>
      <w:r>
        <w:rPr>
          <w:spacing w:val="-6"/>
        </w:rPr>
        <w:t xml:space="preserve"> </w:t>
      </w:r>
      <w:r>
        <w:rPr>
          <w:spacing w:val="-2"/>
        </w:rPr>
        <w:t>dimension.</w:t>
      </w:r>
      <w:r>
        <w:rPr>
          <w:spacing w:val="-6"/>
        </w:rPr>
        <w:t xml:space="preserve"> </w:t>
      </w:r>
      <w:r>
        <w:rPr>
          <w:spacing w:val="-2"/>
        </w:rPr>
        <w:t>Related</w:t>
      </w:r>
      <w:r>
        <w:rPr>
          <w:spacing w:val="-6"/>
        </w:rPr>
        <w:t xml:space="preserve"> </w:t>
      </w:r>
      <w:r>
        <w:rPr>
          <w:spacing w:val="-2"/>
        </w:rPr>
        <w:t>numerical</w:t>
      </w:r>
      <w:r>
        <w:rPr>
          <w:spacing w:val="-6"/>
        </w:rPr>
        <w:t xml:space="preserve"> </w:t>
      </w:r>
      <w:r>
        <w:rPr>
          <w:spacing w:val="-2"/>
        </w:rPr>
        <w:t xml:space="preserve">methods, </w:t>
      </w:r>
      <w:r>
        <w:t>Monte-Carlo simulations of spin systems.</w:t>
      </w:r>
    </w:p>
    <w:p w14:paraId="5E4B300E" w14:textId="77777777" w:rsidR="00545FE0" w:rsidRDefault="00000000">
      <w:pPr>
        <w:pStyle w:val="Heading3"/>
        <w:spacing w:before="174"/>
        <w:ind w:right="142"/>
      </w:pPr>
      <w:r>
        <w:rPr>
          <w:color w:val="00AEEF"/>
        </w:rPr>
        <w:t>PYL746 Non-equilibrium Statistical Mechanics with Interdisciplinary Applications</w:t>
      </w:r>
    </w:p>
    <w:p w14:paraId="057F7CC7" w14:textId="77777777" w:rsidR="00545FE0" w:rsidRDefault="00000000">
      <w:pPr>
        <w:pStyle w:val="Heading4"/>
        <w:spacing w:before="26"/>
        <w:jc w:val="both"/>
      </w:pPr>
      <w:r>
        <w:t>3</w:t>
      </w:r>
      <w:r>
        <w:rPr>
          <w:spacing w:val="-1"/>
        </w:rPr>
        <w:t xml:space="preserve"> </w:t>
      </w:r>
      <w:r>
        <w:t>Credits (3-0-</w:t>
      </w:r>
      <w:r>
        <w:rPr>
          <w:spacing w:val="-5"/>
        </w:rPr>
        <w:t>0)</w:t>
      </w:r>
    </w:p>
    <w:p w14:paraId="06E2A328" w14:textId="77777777" w:rsidR="00545FE0" w:rsidRDefault="00000000">
      <w:pPr>
        <w:spacing w:before="56"/>
        <w:ind w:left="123"/>
        <w:jc w:val="both"/>
        <w:rPr>
          <w:sz w:val="18"/>
        </w:rPr>
      </w:pPr>
      <w:r>
        <w:rPr>
          <w:sz w:val="18"/>
        </w:rPr>
        <w:t>Pre-requisite(s):</w:t>
      </w:r>
      <w:r>
        <w:rPr>
          <w:spacing w:val="-4"/>
          <w:sz w:val="18"/>
        </w:rPr>
        <w:t xml:space="preserve"> </w:t>
      </w:r>
      <w:r>
        <w:rPr>
          <w:spacing w:val="-2"/>
          <w:sz w:val="18"/>
        </w:rPr>
        <w:t>PYL558/PYL202/equivalent</w:t>
      </w:r>
    </w:p>
    <w:p w14:paraId="3F99E63C" w14:textId="77777777" w:rsidR="00545FE0" w:rsidRDefault="00000000">
      <w:pPr>
        <w:pStyle w:val="BodyText"/>
        <w:ind w:right="136"/>
      </w:pPr>
      <w:r>
        <w:t xml:space="preserve">Review of equilibrium systems. Systems out of equilibrium, Kinetic theory of gases, </w:t>
      </w:r>
      <w:proofErr w:type="spellStart"/>
      <w:r>
        <w:t>Boltzman</w:t>
      </w:r>
      <w:proofErr w:type="spellEnd"/>
      <w:r>
        <w:t xml:space="preserve"> equation and its application to transport problems, Master equation and irreversibility. Time correlation functions, linear response theory, Kubo formula, Onsager relations. Random walks, Brownian motion and diffusion, Langevin equation, Fluctuation dissipation theorem, Einstein relation, Fokker-Planck equation. Some selected topics in rachets, Driven diffusive systems. Fluctuation</w:t>
      </w:r>
      <w:r>
        <w:rPr>
          <w:spacing w:val="40"/>
        </w:rPr>
        <w:t xml:space="preserve"> </w:t>
      </w:r>
      <w:r>
        <w:t>theorems,</w:t>
      </w:r>
      <w:r>
        <w:rPr>
          <w:spacing w:val="40"/>
        </w:rPr>
        <w:t xml:space="preserve"> </w:t>
      </w:r>
      <w:r>
        <w:t>Jarzynski</w:t>
      </w:r>
      <w:r>
        <w:rPr>
          <w:spacing w:val="40"/>
        </w:rPr>
        <w:t xml:space="preserve"> </w:t>
      </w:r>
      <w:r>
        <w:t>Equality.</w:t>
      </w:r>
      <w:r>
        <w:rPr>
          <w:spacing w:val="40"/>
        </w:rPr>
        <w:t xml:space="preserve"> </w:t>
      </w:r>
      <w:r>
        <w:t>Percolation,</w:t>
      </w:r>
      <w:r>
        <w:rPr>
          <w:spacing w:val="40"/>
        </w:rPr>
        <w:t xml:space="preserve"> </w:t>
      </w:r>
      <w:r>
        <w:t>Polymers, Soft</w:t>
      </w:r>
      <w:r>
        <w:rPr>
          <w:spacing w:val="40"/>
        </w:rPr>
        <w:t xml:space="preserve"> </w:t>
      </w:r>
      <w:r>
        <w:t>condensed</w:t>
      </w:r>
      <w:r>
        <w:rPr>
          <w:spacing w:val="40"/>
        </w:rPr>
        <w:t xml:space="preserve"> </w:t>
      </w:r>
      <w:r>
        <w:t>matter</w:t>
      </w:r>
      <w:r>
        <w:rPr>
          <w:spacing w:val="40"/>
        </w:rPr>
        <w:t xml:space="preserve"> </w:t>
      </w:r>
      <w:r>
        <w:t>systems.</w:t>
      </w:r>
      <w:r>
        <w:rPr>
          <w:spacing w:val="40"/>
        </w:rPr>
        <w:t xml:space="preserve"> </w:t>
      </w:r>
      <w:r>
        <w:t>Biological</w:t>
      </w:r>
      <w:r>
        <w:rPr>
          <w:spacing w:val="40"/>
        </w:rPr>
        <w:t xml:space="preserve"> </w:t>
      </w:r>
      <w:r>
        <w:t>systems,</w:t>
      </w:r>
      <w:r>
        <w:rPr>
          <w:spacing w:val="40"/>
        </w:rPr>
        <w:t xml:space="preserve"> </w:t>
      </w:r>
      <w:r>
        <w:t>Applications to Molecular motors, Stochasticity in gene expression. Stochastic growth</w:t>
      </w:r>
      <w:r>
        <w:rPr>
          <w:spacing w:val="5"/>
        </w:rPr>
        <w:t xml:space="preserve"> </w:t>
      </w:r>
      <w:r>
        <w:t>models.</w:t>
      </w:r>
      <w:r>
        <w:rPr>
          <w:spacing w:val="5"/>
        </w:rPr>
        <w:t xml:space="preserve"> </w:t>
      </w:r>
      <w:r>
        <w:t>Monte-Carlo</w:t>
      </w:r>
      <w:r>
        <w:rPr>
          <w:spacing w:val="5"/>
        </w:rPr>
        <w:t xml:space="preserve"> </w:t>
      </w:r>
      <w:r>
        <w:t>simulations</w:t>
      </w:r>
      <w:r>
        <w:rPr>
          <w:spacing w:val="5"/>
        </w:rPr>
        <w:t xml:space="preserve"> </w:t>
      </w:r>
      <w:r>
        <w:t>of</w:t>
      </w:r>
      <w:r>
        <w:rPr>
          <w:spacing w:val="5"/>
        </w:rPr>
        <w:t xml:space="preserve"> </w:t>
      </w:r>
      <w:r>
        <w:t>Random</w:t>
      </w:r>
      <w:r>
        <w:rPr>
          <w:spacing w:val="5"/>
        </w:rPr>
        <w:t xml:space="preserve"> </w:t>
      </w:r>
      <w:r>
        <w:t>walks</w:t>
      </w:r>
      <w:r>
        <w:rPr>
          <w:spacing w:val="5"/>
        </w:rPr>
        <w:t xml:space="preserve"> </w:t>
      </w:r>
      <w:r>
        <w:t>and</w:t>
      </w:r>
      <w:r>
        <w:rPr>
          <w:spacing w:val="5"/>
        </w:rPr>
        <w:t xml:space="preserve"> </w:t>
      </w:r>
      <w:proofErr w:type="gramStart"/>
      <w:r>
        <w:rPr>
          <w:spacing w:val="-2"/>
        </w:rPr>
        <w:t>their</w:t>
      </w:r>
      <w:proofErr w:type="gramEnd"/>
    </w:p>
    <w:p w14:paraId="0E226830" w14:textId="77777777" w:rsidR="00545FE0" w:rsidRDefault="00545FE0">
      <w:pPr>
        <w:sectPr w:rsidR="00545FE0" w:rsidSect="00220269">
          <w:type w:val="continuous"/>
          <w:pgSz w:w="11880" w:h="16920"/>
          <w:pgMar w:top="980" w:right="820" w:bottom="1000" w:left="840" w:header="0" w:footer="802" w:gutter="0"/>
          <w:cols w:num="2" w:space="720" w:equalWidth="0">
            <w:col w:w="5026" w:space="70"/>
            <w:col w:w="5124"/>
          </w:cols>
        </w:sectPr>
      </w:pPr>
    </w:p>
    <w:p w14:paraId="5903AB7D" w14:textId="77777777" w:rsidR="00545FE0" w:rsidRDefault="00545FE0">
      <w:pPr>
        <w:pStyle w:val="BodyText"/>
        <w:spacing w:before="0"/>
        <w:ind w:left="0"/>
        <w:jc w:val="left"/>
        <w:rPr>
          <w:sz w:val="20"/>
        </w:rPr>
      </w:pPr>
    </w:p>
    <w:p w14:paraId="7CD6C122" w14:textId="77777777" w:rsidR="00545FE0" w:rsidRDefault="00545FE0">
      <w:pPr>
        <w:pStyle w:val="BodyText"/>
        <w:spacing w:before="187"/>
        <w:ind w:left="0"/>
        <w:jc w:val="left"/>
        <w:rPr>
          <w:sz w:val="20"/>
        </w:rPr>
      </w:pPr>
    </w:p>
    <w:p w14:paraId="55BC36AD" w14:textId="77777777" w:rsidR="00545FE0" w:rsidRDefault="00545FE0">
      <w:pPr>
        <w:rPr>
          <w:sz w:val="20"/>
        </w:rPr>
        <w:sectPr w:rsidR="00545FE0" w:rsidSect="00220269">
          <w:pgSz w:w="11880" w:h="16920"/>
          <w:pgMar w:top="940" w:right="820" w:bottom="1000" w:left="840" w:header="0" w:footer="802" w:gutter="0"/>
          <w:cols w:space="720"/>
        </w:sectPr>
      </w:pPr>
    </w:p>
    <w:p w14:paraId="308A7878" w14:textId="77777777" w:rsidR="00545FE0" w:rsidRDefault="00000000">
      <w:pPr>
        <w:pStyle w:val="BodyText"/>
        <w:spacing w:before="101"/>
        <w:jc w:val="left"/>
      </w:pPr>
      <w:r>
        <w:t>applications to polymers, Percolation, Diffusion limited aggregation and other growth models.</w:t>
      </w:r>
    </w:p>
    <w:p w14:paraId="4B3C6378" w14:textId="77777777" w:rsidR="00545FE0" w:rsidRDefault="00000000">
      <w:pPr>
        <w:pStyle w:val="Heading3"/>
        <w:spacing w:before="143"/>
        <w:jc w:val="left"/>
      </w:pPr>
      <w:r>
        <w:rPr>
          <w:color w:val="00AEEF"/>
        </w:rPr>
        <w:t xml:space="preserve">PYL747 Non-linear </w:t>
      </w:r>
      <w:r>
        <w:rPr>
          <w:color w:val="00AEEF"/>
          <w:spacing w:val="-2"/>
        </w:rPr>
        <w:t>Optics</w:t>
      </w:r>
    </w:p>
    <w:p w14:paraId="66C0BE32" w14:textId="77777777" w:rsidR="00545FE0" w:rsidRDefault="00000000">
      <w:pPr>
        <w:pStyle w:val="Heading4"/>
      </w:pPr>
      <w:r>
        <w:t>3</w:t>
      </w:r>
      <w:r>
        <w:rPr>
          <w:spacing w:val="-1"/>
        </w:rPr>
        <w:t xml:space="preserve"> </w:t>
      </w:r>
      <w:r>
        <w:t>Credits (3-0-</w:t>
      </w:r>
      <w:r>
        <w:rPr>
          <w:spacing w:val="-5"/>
        </w:rPr>
        <w:t>0)</w:t>
      </w:r>
    </w:p>
    <w:p w14:paraId="0B4D6892" w14:textId="77777777" w:rsidR="00545FE0" w:rsidRDefault="00000000">
      <w:pPr>
        <w:spacing w:before="56"/>
        <w:ind w:left="123"/>
        <w:rPr>
          <w:sz w:val="18"/>
        </w:rPr>
      </w:pPr>
      <w:r>
        <w:rPr>
          <w:sz w:val="18"/>
        </w:rPr>
        <w:t>Pre-requisite(s):</w:t>
      </w:r>
      <w:r>
        <w:rPr>
          <w:spacing w:val="-4"/>
          <w:sz w:val="18"/>
        </w:rPr>
        <w:t xml:space="preserve"> </w:t>
      </w:r>
      <w:r>
        <w:rPr>
          <w:spacing w:val="-2"/>
          <w:sz w:val="18"/>
        </w:rPr>
        <w:t>PYL560</w:t>
      </w:r>
    </w:p>
    <w:p w14:paraId="33B16BCD" w14:textId="77777777" w:rsidR="00545FE0" w:rsidRDefault="00000000">
      <w:pPr>
        <w:pStyle w:val="BodyText"/>
        <w:ind w:right="38"/>
      </w:pPr>
      <w:r>
        <w:t>Wave</w:t>
      </w:r>
      <w:r>
        <w:rPr>
          <w:spacing w:val="-8"/>
        </w:rPr>
        <w:t xml:space="preserve"> </w:t>
      </w:r>
      <w:r>
        <w:t>propagation</w:t>
      </w:r>
      <w:r>
        <w:rPr>
          <w:spacing w:val="-9"/>
        </w:rPr>
        <w:t xml:space="preserve"> </w:t>
      </w:r>
      <w:r>
        <w:t>in</w:t>
      </w:r>
      <w:r>
        <w:rPr>
          <w:spacing w:val="-9"/>
        </w:rPr>
        <w:t xml:space="preserve"> </w:t>
      </w:r>
      <w:r>
        <w:t>anisotropic</w:t>
      </w:r>
      <w:r>
        <w:rPr>
          <w:spacing w:val="-8"/>
        </w:rPr>
        <w:t xml:space="preserve"> </w:t>
      </w:r>
      <w:r>
        <w:t>media.</w:t>
      </w:r>
      <w:r>
        <w:rPr>
          <w:spacing w:val="-8"/>
        </w:rPr>
        <w:t xml:space="preserve"> </w:t>
      </w:r>
      <w:r>
        <w:t>Origin</w:t>
      </w:r>
      <w:r>
        <w:rPr>
          <w:spacing w:val="-9"/>
        </w:rPr>
        <w:t xml:space="preserve"> </w:t>
      </w:r>
      <w:r>
        <w:t>of</w:t>
      </w:r>
      <w:r>
        <w:rPr>
          <w:spacing w:val="-8"/>
        </w:rPr>
        <w:t xml:space="preserve"> </w:t>
      </w:r>
      <w:r>
        <w:t>optical</w:t>
      </w:r>
      <w:r>
        <w:rPr>
          <w:spacing w:val="-9"/>
        </w:rPr>
        <w:t xml:space="preserve"> </w:t>
      </w:r>
      <w:r>
        <w:t xml:space="preserve">nonlinearity, </w:t>
      </w:r>
      <w:r>
        <w:rPr>
          <w:spacing w:val="-2"/>
        </w:rPr>
        <w:t>Nonlinear</w:t>
      </w:r>
      <w:r>
        <w:rPr>
          <w:spacing w:val="-5"/>
        </w:rPr>
        <w:t xml:space="preserve"> </w:t>
      </w:r>
      <w:r>
        <w:rPr>
          <w:spacing w:val="-2"/>
        </w:rPr>
        <w:t>optical</w:t>
      </w:r>
      <w:r>
        <w:rPr>
          <w:spacing w:val="-5"/>
        </w:rPr>
        <w:t xml:space="preserve"> </w:t>
      </w:r>
      <w:r>
        <w:rPr>
          <w:spacing w:val="-2"/>
        </w:rPr>
        <w:t>polarization;</w:t>
      </w:r>
      <w:r>
        <w:rPr>
          <w:spacing w:val="-5"/>
        </w:rPr>
        <w:t xml:space="preserve"> </w:t>
      </w:r>
      <w:r>
        <w:rPr>
          <w:spacing w:val="-2"/>
        </w:rPr>
        <w:t>Second</w:t>
      </w:r>
      <w:r>
        <w:rPr>
          <w:spacing w:val="-5"/>
        </w:rPr>
        <w:t xml:space="preserve"> </w:t>
      </w:r>
      <w:r>
        <w:rPr>
          <w:spacing w:val="-2"/>
        </w:rPr>
        <w:t>order</w:t>
      </w:r>
      <w:r>
        <w:rPr>
          <w:spacing w:val="-5"/>
        </w:rPr>
        <w:t xml:space="preserve"> </w:t>
      </w:r>
      <w:r>
        <w:rPr>
          <w:spacing w:val="-2"/>
        </w:rPr>
        <w:t>and</w:t>
      </w:r>
      <w:r>
        <w:rPr>
          <w:spacing w:val="-5"/>
        </w:rPr>
        <w:t xml:space="preserve"> </w:t>
      </w:r>
      <w:r>
        <w:rPr>
          <w:spacing w:val="-2"/>
        </w:rPr>
        <w:t>third</w:t>
      </w:r>
      <w:r>
        <w:rPr>
          <w:spacing w:val="-5"/>
        </w:rPr>
        <w:t xml:space="preserve"> </w:t>
      </w:r>
      <w:r>
        <w:rPr>
          <w:spacing w:val="-2"/>
        </w:rPr>
        <w:t>order</w:t>
      </w:r>
      <w:r>
        <w:rPr>
          <w:spacing w:val="-5"/>
        </w:rPr>
        <w:t xml:space="preserve"> </w:t>
      </w:r>
      <w:r>
        <w:rPr>
          <w:spacing w:val="-2"/>
        </w:rPr>
        <w:t xml:space="preserve">processes; </w:t>
      </w:r>
      <w:r>
        <w:t xml:space="preserve">Nonlinear optical wave equation; Second order nonlinear processes; </w:t>
      </w:r>
      <w:r>
        <w:rPr>
          <w:spacing w:val="-4"/>
        </w:rPr>
        <w:t xml:space="preserve">Second harmonic generation, difference and sum frequency generation, </w:t>
      </w:r>
      <w:r>
        <w:t>Phase insensitive and phase sensitive optical parametric amplifiers, Spontaneous parametric down conversion; Birefringence and quasi phase</w:t>
      </w:r>
      <w:r>
        <w:rPr>
          <w:spacing w:val="-4"/>
        </w:rPr>
        <w:t xml:space="preserve"> </w:t>
      </w:r>
      <w:r>
        <w:t>matching;</w:t>
      </w:r>
      <w:r>
        <w:rPr>
          <w:spacing w:val="-4"/>
        </w:rPr>
        <w:t xml:space="preserve"> </w:t>
      </w:r>
      <w:r>
        <w:t>Optical</w:t>
      </w:r>
      <w:r>
        <w:rPr>
          <w:spacing w:val="-4"/>
        </w:rPr>
        <w:t xml:space="preserve"> </w:t>
      </w:r>
      <w:r>
        <w:t>parametric</w:t>
      </w:r>
      <w:r>
        <w:rPr>
          <w:spacing w:val="-4"/>
        </w:rPr>
        <w:t xml:space="preserve"> </w:t>
      </w:r>
      <w:r>
        <w:t>oscillators.</w:t>
      </w:r>
      <w:r>
        <w:rPr>
          <w:spacing w:val="-4"/>
        </w:rPr>
        <w:t xml:space="preserve"> </w:t>
      </w:r>
      <w:r>
        <w:t>Third</w:t>
      </w:r>
      <w:r>
        <w:rPr>
          <w:spacing w:val="-4"/>
        </w:rPr>
        <w:t xml:space="preserve"> </w:t>
      </w:r>
      <w:r>
        <w:t>order</w:t>
      </w:r>
      <w:r>
        <w:rPr>
          <w:spacing w:val="-4"/>
        </w:rPr>
        <w:t xml:space="preserve"> </w:t>
      </w:r>
      <w:r>
        <w:t xml:space="preserve">nonlinear processes; Third harmonic generation, </w:t>
      </w:r>
      <w:proofErr w:type="spellStart"/>
      <w:r>
        <w:t>Self phase</w:t>
      </w:r>
      <w:proofErr w:type="spellEnd"/>
      <w:r>
        <w:t xml:space="preserve"> modulation, Cross phase</w:t>
      </w:r>
      <w:r>
        <w:rPr>
          <w:spacing w:val="-2"/>
        </w:rPr>
        <w:t xml:space="preserve"> </w:t>
      </w:r>
      <w:r>
        <w:t>modulation</w:t>
      </w:r>
      <w:r>
        <w:rPr>
          <w:spacing w:val="-2"/>
        </w:rPr>
        <w:t xml:space="preserve"> </w:t>
      </w:r>
      <w:r>
        <w:t>and</w:t>
      </w:r>
      <w:r>
        <w:rPr>
          <w:spacing w:val="-2"/>
        </w:rPr>
        <w:t xml:space="preserve"> </w:t>
      </w:r>
      <w:r>
        <w:t>four</w:t>
      </w:r>
      <w:r>
        <w:rPr>
          <w:spacing w:val="-2"/>
        </w:rPr>
        <w:t xml:space="preserve"> </w:t>
      </w:r>
      <w:r>
        <w:t>wave</w:t>
      </w:r>
      <w:r>
        <w:rPr>
          <w:spacing w:val="-2"/>
        </w:rPr>
        <w:t xml:space="preserve"> </w:t>
      </w:r>
      <w:r>
        <w:t>mixing;</w:t>
      </w:r>
      <w:r>
        <w:rPr>
          <w:spacing w:val="-2"/>
        </w:rPr>
        <w:t xml:space="preserve"> </w:t>
      </w:r>
      <w:r>
        <w:t>Impact</w:t>
      </w:r>
      <w:r>
        <w:rPr>
          <w:spacing w:val="-2"/>
        </w:rPr>
        <w:t xml:space="preserve"> </w:t>
      </w:r>
      <w:r>
        <w:t>of</w:t>
      </w:r>
      <w:r>
        <w:rPr>
          <w:spacing w:val="-2"/>
        </w:rPr>
        <w:t xml:space="preserve"> </w:t>
      </w:r>
      <w:r>
        <w:t>nonlinear</w:t>
      </w:r>
      <w:r>
        <w:rPr>
          <w:spacing w:val="-2"/>
        </w:rPr>
        <w:t xml:space="preserve"> </w:t>
      </w:r>
      <w:r>
        <w:t xml:space="preserve">effects in </w:t>
      </w:r>
      <w:proofErr w:type="spellStart"/>
      <w:r>
        <w:t>lightwave</w:t>
      </w:r>
      <w:proofErr w:type="spellEnd"/>
      <w:r>
        <w:t xml:space="preserve"> communication systems; supercontinuum generation; Phase</w:t>
      </w:r>
      <w:r>
        <w:rPr>
          <w:spacing w:val="40"/>
        </w:rPr>
        <w:t xml:space="preserve"> </w:t>
      </w:r>
      <w:r>
        <w:t>conjugation</w:t>
      </w:r>
      <w:r>
        <w:rPr>
          <w:spacing w:val="40"/>
        </w:rPr>
        <w:t xml:space="preserve"> </w:t>
      </w:r>
      <w:r>
        <w:t>and</w:t>
      </w:r>
      <w:r>
        <w:rPr>
          <w:spacing w:val="40"/>
        </w:rPr>
        <w:t xml:space="preserve"> </w:t>
      </w:r>
      <w:r>
        <w:t>applications,</w:t>
      </w:r>
      <w:r>
        <w:rPr>
          <w:spacing w:val="40"/>
        </w:rPr>
        <w:t xml:space="preserve"> </w:t>
      </w:r>
      <w:r>
        <w:t>Stimulated</w:t>
      </w:r>
      <w:r>
        <w:rPr>
          <w:spacing w:val="40"/>
        </w:rPr>
        <w:t xml:space="preserve"> </w:t>
      </w:r>
      <w:r>
        <w:t>Raman</w:t>
      </w:r>
      <w:r>
        <w:rPr>
          <w:spacing w:val="40"/>
        </w:rPr>
        <w:t xml:space="preserve"> </w:t>
      </w:r>
      <w:r>
        <w:t>and Brillouin scattering; Applications of stimulated processes. Electro optic,</w:t>
      </w:r>
      <w:r>
        <w:rPr>
          <w:spacing w:val="-13"/>
        </w:rPr>
        <w:t xml:space="preserve"> </w:t>
      </w:r>
      <w:r>
        <w:t>photorefractive</w:t>
      </w:r>
      <w:r>
        <w:rPr>
          <w:spacing w:val="-12"/>
        </w:rPr>
        <w:t xml:space="preserve"> </w:t>
      </w:r>
      <w:r>
        <w:t>and</w:t>
      </w:r>
      <w:r>
        <w:rPr>
          <w:spacing w:val="-13"/>
        </w:rPr>
        <w:t xml:space="preserve"> </w:t>
      </w:r>
      <w:proofErr w:type="spellStart"/>
      <w:r>
        <w:t>acousto</w:t>
      </w:r>
      <w:proofErr w:type="spellEnd"/>
      <w:r>
        <w:rPr>
          <w:spacing w:val="-12"/>
        </w:rPr>
        <w:t xml:space="preserve"> </w:t>
      </w:r>
      <w:r>
        <w:t>optic</w:t>
      </w:r>
      <w:r>
        <w:rPr>
          <w:spacing w:val="-13"/>
        </w:rPr>
        <w:t xml:space="preserve"> </w:t>
      </w:r>
      <w:r>
        <w:t>effects</w:t>
      </w:r>
      <w:r>
        <w:rPr>
          <w:spacing w:val="-12"/>
        </w:rPr>
        <w:t xml:space="preserve"> </w:t>
      </w:r>
      <w:r>
        <w:t>and</w:t>
      </w:r>
      <w:r>
        <w:rPr>
          <w:spacing w:val="-13"/>
        </w:rPr>
        <w:t xml:space="preserve"> </w:t>
      </w:r>
      <w:r>
        <w:t>their</w:t>
      </w:r>
      <w:r>
        <w:rPr>
          <w:spacing w:val="-12"/>
        </w:rPr>
        <w:t xml:space="preserve"> </w:t>
      </w:r>
      <w:r>
        <w:t>applications, Ultrafast</w:t>
      </w:r>
      <w:r>
        <w:rPr>
          <w:spacing w:val="74"/>
          <w:w w:val="150"/>
        </w:rPr>
        <w:t xml:space="preserve"> </w:t>
      </w:r>
      <w:r>
        <w:t>and</w:t>
      </w:r>
      <w:r>
        <w:rPr>
          <w:spacing w:val="76"/>
          <w:w w:val="150"/>
        </w:rPr>
        <w:t xml:space="preserve"> </w:t>
      </w:r>
      <w:r>
        <w:t>intense</w:t>
      </w:r>
      <w:r>
        <w:rPr>
          <w:spacing w:val="77"/>
          <w:w w:val="150"/>
        </w:rPr>
        <w:t xml:space="preserve"> </w:t>
      </w:r>
      <w:r>
        <w:t>field</w:t>
      </w:r>
      <w:r>
        <w:rPr>
          <w:spacing w:val="76"/>
          <w:w w:val="150"/>
        </w:rPr>
        <w:t xml:space="preserve"> </w:t>
      </w:r>
      <w:r>
        <w:t>nonlinear</w:t>
      </w:r>
      <w:r>
        <w:rPr>
          <w:spacing w:val="77"/>
          <w:w w:val="150"/>
        </w:rPr>
        <w:t xml:space="preserve"> </w:t>
      </w:r>
      <w:r>
        <w:t>optics.</w:t>
      </w:r>
      <w:r>
        <w:rPr>
          <w:spacing w:val="76"/>
          <w:w w:val="150"/>
        </w:rPr>
        <w:t xml:space="preserve"> </w:t>
      </w:r>
      <w:r>
        <w:t>Special</w:t>
      </w:r>
      <w:r>
        <w:rPr>
          <w:spacing w:val="77"/>
          <w:w w:val="150"/>
        </w:rPr>
        <w:t xml:space="preserve"> </w:t>
      </w:r>
      <w:r>
        <w:rPr>
          <w:spacing w:val="8"/>
        </w:rPr>
        <w:t>topics.</w:t>
      </w:r>
    </w:p>
    <w:p w14:paraId="38816B3E" w14:textId="77777777" w:rsidR="00545FE0" w:rsidRDefault="00000000">
      <w:pPr>
        <w:pStyle w:val="Heading3"/>
        <w:spacing w:before="130"/>
        <w:jc w:val="left"/>
      </w:pPr>
      <w:r>
        <w:rPr>
          <w:color w:val="00AEEF"/>
        </w:rPr>
        <w:t xml:space="preserve">PYL748 Quantum </w:t>
      </w:r>
      <w:r>
        <w:rPr>
          <w:color w:val="00AEEF"/>
          <w:spacing w:val="-2"/>
        </w:rPr>
        <w:t>Optics</w:t>
      </w:r>
    </w:p>
    <w:p w14:paraId="57FC0635" w14:textId="77777777" w:rsidR="00545FE0" w:rsidRDefault="00000000">
      <w:pPr>
        <w:pStyle w:val="Heading4"/>
      </w:pPr>
      <w:r>
        <w:t>3</w:t>
      </w:r>
      <w:r>
        <w:rPr>
          <w:spacing w:val="-1"/>
        </w:rPr>
        <w:t xml:space="preserve"> </w:t>
      </w:r>
      <w:r>
        <w:t>Credits (3-0-</w:t>
      </w:r>
      <w:r>
        <w:rPr>
          <w:spacing w:val="-5"/>
        </w:rPr>
        <w:t>0)</w:t>
      </w:r>
    </w:p>
    <w:p w14:paraId="7A87138A" w14:textId="77777777" w:rsidR="00545FE0" w:rsidRDefault="00000000">
      <w:pPr>
        <w:spacing w:before="55"/>
        <w:ind w:left="123"/>
        <w:rPr>
          <w:sz w:val="18"/>
        </w:rPr>
      </w:pPr>
      <w:r>
        <w:rPr>
          <w:sz w:val="18"/>
        </w:rPr>
        <w:t>Pre-requisite(s):</w:t>
      </w:r>
      <w:r>
        <w:rPr>
          <w:spacing w:val="-4"/>
          <w:sz w:val="18"/>
        </w:rPr>
        <w:t xml:space="preserve"> </w:t>
      </w:r>
      <w:r>
        <w:rPr>
          <w:spacing w:val="-2"/>
          <w:sz w:val="18"/>
        </w:rPr>
        <w:t>PYL556/PYL122</w:t>
      </w:r>
    </w:p>
    <w:p w14:paraId="2B0591BD" w14:textId="77777777" w:rsidR="00545FE0" w:rsidRDefault="00000000">
      <w:pPr>
        <w:pStyle w:val="BodyText"/>
        <w:ind w:right="43"/>
      </w:pPr>
      <w:r>
        <w:t>HBT effect, Quantization of the EM field, Quantum states of light, correlation functions, Detection of quantum light and techniques, coincidence-counting,</w:t>
      </w:r>
      <w:r>
        <w:rPr>
          <w:spacing w:val="-9"/>
        </w:rPr>
        <w:t xml:space="preserve"> </w:t>
      </w:r>
      <w:r>
        <w:t>Phase-sensitive</w:t>
      </w:r>
      <w:r>
        <w:rPr>
          <w:spacing w:val="-9"/>
        </w:rPr>
        <w:t xml:space="preserve"> </w:t>
      </w:r>
      <w:r>
        <w:t>detection,</w:t>
      </w:r>
      <w:r>
        <w:rPr>
          <w:spacing w:val="-9"/>
        </w:rPr>
        <w:t xml:space="preserve"> </w:t>
      </w:r>
      <w:r>
        <w:t>Quantum</w:t>
      </w:r>
      <w:r>
        <w:rPr>
          <w:spacing w:val="-9"/>
        </w:rPr>
        <w:t xml:space="preserve"> </w:t>
      </w:r>
      <w:r>
        <w:t>treatment of linear optics, Quantum light by non-linear optical processes,</w:t>
      </w:r>
      <w:r>
        <w:rPr>
          <w:spacing w:val="40"/>
        </w:rPr>
        <w:t xml:space="preserve"> </w:t>
      </w:r>
      <w:r>
        <w:t xml:space="preserve">SPDC, Signatures of quantum </w:t>
      </w:r>
      <w:proofErr w:type="spellStart"/>
      <w:r>
        <w:t>behaviour</w:t>
      </w:r>
      <w:proofErr w:type="spellEnd"/>
      <w:r>
        <w:t>, Landmark experiments in quantum optics, Applications: Laser cooling and BEC, Ion trapping, CPT, EIT, Slow light, Introduction to quantum communication: Quantum</w:t>
      </w:r>
      <w:r>
        <w:rPr>
          <w:spacing w:val="-13"/>
        </w:rPr>
        <w:t xml:space="preserve"> </w:t>
      </w:r>
      <w:r>
        <w:t>teleportation,</w:t>
      </w:r>
      <w:r>
        <w:rPr>
          <w:spacing w:val="-12"/>
        </w:rPr>
        <w:t xml:space="preserve"> </w:t>
      </w:r>
      <w:r>
        <w:t>Entanglement</w:t>
      </w:r>
      <w:r>
        <w:rPr>
          <w:spacing w:val="-13"/>
        </w:rPr>
        <w:t xml:space="preserve"> </w:t>
      </w:r>
      <w:r>
        <w:t>swapping,</w:t>
      </w:r>
      <w:r>
        <w:rPr>
          <w:spacing w:val="-12"/>
        </w:rPr>
        <w:t xml:space="preserve"> </w:t>
      </w:r>
      <w:r>
        <w:t>Quantum</w:t>
      </w:r>
      <w:r>
        <w:rPr>
          <w:spacing w:val="-13"/>
        </w:rPr>
        <w:t xml:space="preserve"> </w:t>
      </w:r>
      <w:r>
        <w:t>repeaters, Quantum cryptography.</w:t>
      </w:r>
    </w:p>
    <w:p w14:paraId="0FB4DC33" w14:textId="77777777" w:rsidR="00545FE0" w:rsidRDefault="00000000">
      <w:pPr>
        <w:pStyle w:val="Heading3"/>
        <w:spacing w:before="136"/>
      </w:pPr>
      <w:r>
        <w:rPr>
          <w:color w:val="00AEEF"/>
        </w:rPr>
        <w:t xml:space="preserve">PYL749 Quantum Information and </w:t>
      </w:r>
      <w:r>
        <w:rPr>
          <w:color w:val="00AEEF"/>
          <w:spacing w:val="-2"/>
        </w:rPr>
        <w:t>Computation</w:t>
      </w:r>
    </w:p>
    <w:p w14:paraId="28705085" w14:textId="77777777" w:rsidR="00545FE0" w:rsidRDefault="00000000">
      <w:pPr>
        <w:pStyle w:val="Heading4"/>
        <w:jc w:val="both"/>
      </w:pPr>
      <w:r>
        <w:t>3</w:t>
      </w:r>
      <w:r>
        <w:rPr>
          <w:spacing w:val="-1"/>
        </w:rPr>
        <w:t xml:space="preserve"> </w:t>
      </w:r>
      <w:r>
        <w:t>Credits (3-0-</w:t>
      </w:r>
      <w:r>
        <w:rPr>
          <w:spacing w:val="-5"/>
        </w:rPr>
        <w:t>0)</w:t>
      </w:r>
    </w:p>
    <w:p w14:paraId="77CDB66F" w14:textId="77777777" w:rsidR="00545FE0" w:rsidRDefault="00000000">
      <w:pPr>
        <w:pStyle w:val="BodyText"/>
        <w:ind w:right="46"/>
      </w:pPr>
      <w:r>
        <w:t xml:space="preserve">Basic classical and Quantum mechanics; Basic information theory; Bits, Qubits and </w:t>
      </w:r>
      <w:proofErr w:type="spellStart"/>
      <w:r>
        <w:t>ebits</w:t>
      </w:r>
      <w:proofErr w:type="spellEnd"/>
      <w:r>
        <w:t xml:space="preserve">; </w:t>
      </w:r>
      <w:proofErr w:type="gramStart"/>
      <w:r>
        <w:t>Non-locality</w:t>
      </w:r>
      <w:proofErr w:type="gramEnd"/>
      <w:r>
        <w:t xml:space="preserve"> and entanglement; Quantum gates and circuits; Teleportation, Superdense coding, Quantum oracles; Quantum </w:t>
      </w:r>
      <w:proofErr w:type="spellStart"/>
      <w:r>
        <w:t>algorothms</w:t>
      </w:r>
      <w:proofErr w:type="spellEnd"/>
      <w:r>
        <w:t>; Quantum encryption; Quantum error correction; Quantum computers.</w:t>
      </w:r>
    </w:p>
    <w:p w14:paraId="29DCC267" w14:textId="77777777" w:rsidR="00545FE0" w:rsidRDefault="00000000">
      <w:pPr>
        <w:pStyle w:val="Heading3"/>
        <w:spacing w:before="140"/>
      </w:pPr>
      <w:r>
        <w:rPr>
          <w:color w:val="00AEEF"/>
        </w:rPr>
        <w:t xml:space="preserve">PYL750 Topology in Condensed Matter </w:t>
      </w:r>
      <w:r>
        <w:rPr>
          <w:color w:val="00AEEF"/>
          <w:spacing w:val="-2"/>
        </w:rPr>
        <w:t>Physics</w:t>
      </w:r>
    </w:p>
    <w:p w14:paraId="151AA97C" w14:textId="77777777" w:rsidR="00545FE0" w:rsidRDefault="00000000">
      <w:pPr>
        <w:pStyle w:val="Heading4"/>
        <w:jc w:val="both"/>
      </w:pPr>
      <w:r>
        <w:t>3</w:t>
      </w:r>
      <w:r>
        <w:rPr>
          <w:spacing w:val="-1"/>
        </w:rPr>
        <w:t xml:space="preserve"> </w:t>
      </w:r>
      <w:r>
        <w:t>Credits (3-0-</w:t>
      </w:r>
      <w:r>
        <w:rPr>
          <w:spacing w:val="-5"/>
        </w:rPr>
        <w:t>0)</w:t>
      </w:r>
    </w:p>
    <w:p w14:paraId="3AE4B923" w14:textId="77777777" w:rsidR="00545FE0" w:rsidRDefault="00000000">
      <w:pPr>
        <w:spacing w:before="56" w:line="242" w:lineRule="auto"/>
        <w:ind w:left="123" w:right="45" w:hanging="1"/>
        <w:jc w:val="both"/>
        <w:rPr>
          <w:sz w:val="16"/>
        </w:rPr>
      </w:pPr>
      <w:r>
        <w:rPr>
          <w:sz w:val="18"/>
        </w:rPr>
        <w:t>Pre-requisite(s):</w:t>
      </w:r>
      <w:r>
        <w:rPr>
          <w:spacing w:val="-11"/>
          <w:sz w:val="18"/>
        </w:rPr>
        <w:t xml:space="preserve"> </w:t>
      </w:r>
      <w:r>
        <w:rPr>
          <w:sz w:val="18"/>
        </w:rPr>
        <w:t>Solid</w:t>
      </w:r>
      <w:r>
        <w:rPr>
          <w:spacing w:val="-11"/>
          <w:sz w:val="18"/>
        </w:rPr>
        <w:t xml:space="preserve"> </w:t>
      </w:r>
      <w:r>
        <w:rPr>
          <w:sz w:val="18"/>
        </w:rPr>
        <w:t>State</w:t>
      </w:r>
      <w:r>
        <w:rPr>
          <w:spacing w:val="-11"/>
          <w:sz w:val="18"/>
        </w:rPr>
        <w:t xml:space="preserve"> </w:t>
      </w:r>
      <w:r>
        <w:rPr>
          <w:sz w:val="18"/>
        </w:rPr>
        <w:t>Physics</w:t>
      </w:r>
      <w:r>
        <w:rPr>
          <w:spacing w:val="-11"/>
          <w:sz w:val="18"/>
        </w:rPr>
        <w:t xml:space="preserve"> </w:t>
      </w:r>
      <w:r>
        <w:rPr>
          <w:sz w:val="18"/>
        </w:rPr>
        <w:t>and</w:t>
      </w:r>
      <w:r>
        <w:rPr>
          <w:spacing w:val="-11"/>
          <w:sz w:val="18"/>
        </w:rPr>
        <w:t xml:space="preserve"> </w:t>
      </w:r>
      <w:r>
        <w:rPr>
          <w:sz w:val="18"/>
        </w:rPr>
        <w:t>Quantum</w:t>
      </w:r>
      <w:r>
        <w:rPr>
          <w:spacing w:val="-11"/>
          <w:sz w:val="18"/>
        </w:rPr>
        <w:t xml:space="preserve"> </w:t>
      </w:r>
      <w:r>
        <w:rPr>
          <w:sz w:val="18"/>
        </w:rPr>
        <w:t xml:space="preserve">Mechanics. </w:t>
      </w:r>
      <w:r>
        <w:rPr>
          <w:spacing w:val="-2"/>
          <w:w w:val="90"/>
          <w:sz w:val="18"/>
        </w:rPr>
        <w:t xml:space="preserve">PYL125 or PYL563 or equivalent and PYL122 or PYL555 or equivalent </w:t>
      </w:r>
      <w:r>
        <w:rPr>
          <w:sz w:val="16"/>
        </w:rPr>
        <w:t xml:space="preserve">Berry Phase, Hall Conductance and Chern number, Time Reversal Symmetry, </w:t>
      </w:r>
      <w:proofErr w:type="spellStart"/>
      <w:r>
        <w:rPr>
          <w:sz w:val="16"/>
        </w:rPr>
        <w:t>Kramers</w:t>
      </w:r>
      <w:proofErr w:type="spellEnd"/>
      <w:r>
        <w:rPr>
          <w:sz w:val="16"/>
        </w:rPr>
        <w:t xml:space="preserve"> Theorem, Concept of Edge modes, The bulk- edge correspondence, Graphene Edge Modes, Dirac Fermions, Stability of Dirac Points with Inversion and Time Reversal, Haldane's Graphene Model, Twisted Angle Graphene, Topological Insulators, Role</w:t>
      </w:r>
      <w:r>
        <w:rPr>
          <w:spacing w:val="-6"/>
          <w:sz w:val="16"/>
        </w:rPr>
        <w:t xml:space="preserve"> </w:t>
      </w:r>
      <w:r>
        <w:rPr>
          <w:sz w:val="16"/>
        </w:rPr>
        <w:t>of</w:t>
      </w:r>
      <w:r>
        <w:rPr>
          <w:spacing w:val="-6"/>
          <w:sz w:val="16"/>
        </w:rPr>
        <w:t xml:space="preserve"> </w:t>
      </w:r>
      <w:r>
        <w:rPr>
          <w:sz w:val="16"/>
        </w:rPr>
        <w:t>Spin-orbit</w:t>
      </w:r>
      <w:r>
        <w:rPr>
          <w:spacing w:val="-6"/>
          <w:sz w:val="16"/>
        </w:rPr>
        <w:t xml:space="preserve"> </w:t>
      </w:r>
      <w:r>
        <w:rPr>
          <w:sz w:val="16"/>
        </w:rPr>
        <w:t>coupling,</w:t>
      </w:r>
      <w:r>
        <w:rPr>
          <w:spacing w:val="-6"/>
          <w:sz w:val="16"/>
        </w:rPr>
        <w:t xml:space="preserve"> </w:t>
      </w:r>
      <w:r>
        <w:rPr>
          <w:sz w:val="16"/>
        </w:rPr>
        <w:t>The</w:t>
      </w:r>
      <w:r>
        <w:rPr>
          <w:spacing w:val="-6"/>
          <w:sz w:val="16"/>
        </w:rPr>
        <w:t xml:space="preserve"> </w:t>
      </w:r>
      <w:r>
        <w:rPr>
          <w:sz w:val="16"/>
        </w:rPr>
        <w:t>Kane</w:t>
      </w:r>
      <w:r>
        <w:rPr>
          <w:spacing w:val="-6"/>
          <w:sz w:val="16"/>
        </w:rPr>
        <w:t xml:space="preserve"> </w:t>
      </w:r>
      <w:r>
        <w:rPr>
          <w:sz w:val="16"/>
        </w:rPr>
        <w:t>and</w:t>
      </w:r>
      <w:r>
        <w:rPr>
          <w:spacing w:val="-6"/>
          <w:sz w:val="16"/>
        </w:rPr>
        <w:t xml:space="preserve"> </w:t>
      </w:r>
      <w:r>
        <w:rPr>
          <w:sz w:val="16"/>
        </w:rPr>
        <w:t>Mele</w:t>
      </w:r>
      <w:r>
        <w:rPr>
          <w:spacing w:val="-6"/>
          <w:sz w:val="16"/>
        </w:rPr>
        <w:t xml:space="preserve"> </w:t>
      </w:r>
      <w:r>
        <w:rPr>
          <w:sz w:val="16"/>
        </w:rPr>
        <w:t>Model,</w:t>
      </w:r>
      <w:r>
        <w:rPr>
          <w:spacing w:val="-6"/>
          <w:sz w:val="16"/>
        </w:rPr>
        <w:t xml:space="preserve"> </w:t>
      </w:r>
      <w:r>
        <w:rPr>
          <w:sz w:val="16"/>
        </w:rPr>
        <w:t>Z2</w:t>
      </w:r>
      <w:r>
        <w:rPr>
          <w:spacing w:val="-6"/>
          <w:sz w:val="16"/>
        </w:rPr>
        <w:t xml:space="preserve"> </w:t>
      </w:r>
      <w:r>
        <w:rPr>
          <w:sz w:val="16"/>
        </w:rPr>
        <w:t>Invariants, Experimental Consequences</w:t>
      </w:r>
      <w:r>
        <w:rPr>
          <w:spacing w:val="2"/>
          <w:sz w:val="16"/>
        </w:rPr>
        <w:t xml:space="preserve"> </w:t>
      </w:r>
      <w:r>
        <w:rPr>
          <w:sz w:val="16"/>
        </w:rPr>
        <w:t>of</w:t>
      </w:r>
      <w:r>
        <w:rPr>
          <w:spacing w:val="2"/>
          <w:sz w:val="16"/>
        </w:rPr>
        <w:t xml:space="preserve"> </w:t>
      </w:r>
      <w:r>
        <w:rPr>
          <w:sz w:val="16"/>
        </w:rPr>
        <w:t>the</w:t>
      </w:r>
      <w:r>
        <w:rPr>
          <w:spacing w:val="2"/>
          <w:sz w:val="16"/>
        </w:rPr>
        <w:t xml:space="preserve"> </w:t>
      </w:r>
      <w:r>
        <w:rPr>
          <w:sz w:val="16"/>
        </w:rPr>
        <w:t>Z2</w:t>
      </w:r>
      <w:r>
        <w:rPr>
          <w:spacing w:val="2"/>
          <w:sz w:val="16"/>
        </w:rPr>
        <w:t xml:space="preserve"> </w:t>
      </w:r>
      <w:r>
        <w:rPr>
          <w:sz w:val="16"/>
        </w:rPr>
        <w:t>Topological</w:t>
      </w:r>
      <w:r>
        <w:rPr>
          <w:spacing w:val="2"/>
          <w:sz w:val="16"/>
        </w:rPr>
        <w:t xml:space="preserve"> </w:t>
      </w:r>
      <w:r>
        <w:rPr>
          <w:sz w:val="16"/>
        </w:rPr>
        <w:t>Invariant,</w:t>
      </w:r>
      <w:r>
        <w:rPr>
          <w:spacing w:val="2"/>
          <w:sz w:val="16"/>
        </w:rPr>
        <w:t xml:space="preserve"> </w:t>
      </w:r>
      <w:r>
        <w:rPr>
          <w:sz w:val="16"/>
        </w:rPr>
        <w:t>3D</w:t>
      </w:r>
      <w:r>
        <w:rPr>
          <w:spacing w:val="3"/>
          <w:sz w:val="16"/>
        </w:rPr>
        <w:t xml:space="preserve"> </w:t>
      </w:r>
      <w:r>
        <w:rPr>
          <w:spacing w:val="-5"/>
          <w:sz w:val="16"/>
        </w:rPr>
        <w:t>and</w:t>
      </w:r>
    </w:p>
    <w:p w14:paraId="739F4B4E" w14:textId="77777777" w:rsidR="00545FE0" w:rsidRDefault="00000000">
      <w:pPr>
        <w:pStyle w:val="BodyText"/>
        <w:spacing w:before="0" w:line="237" w:lineRule="auto"/>
        <w:ind w:right="40"/>
      </w:pPr>
      <w:r>
        <w:t>2D</w:t>
      </w:r>
      <w:r>
        <w:rPr>
          <w:spacing w:val="-6"/>
        </w:rPr>
        <w:t xml:space="preserve"> </w:t>
      </w:r>
      <w:r>
        <w:t>topological</w:t>
      </w:r>
      <w:r>
        <w:rPr>
          <w:spacing w:val="-7"/>
        </w:rPr>
        <w:t xml:space="preserve"> </w:t>
      </w:r>
      <w:r>
        <w:t>Insulators.</w:t>
      </w:r>
      <w:r>
        <w:rPr>
          <w:spacing w:val="-6"/>
        </w:rPr>
        <w:t xml:space="preserve"> </w:t>
      </w:r>
      <w:r>
        <w:t>Quantum</w:t>
      </w:r>
      <w:r>
        <w:rPr>
          <w:spacing w:val="-6"/>
        </w:rPr>
        <w:t xml:space="preserve"> </w:t>
      </w:r>
      <w:r>
        <w:t>Anomalous</w:t>
      </w:r>
      <w:r>
        <w:rPr>
          <w:spacing w:val="-6"/>
        </w:rPr>
        <w:t xml:space="preserve"> </w:t>
      </w:r>
      <w:r>
        <w:t>Hall</w:t>
      </w:r>
      <w:r>
        <w:rPr>
          <w:spacing w:val="-7"/>
        </w:rPr>
        <w:t xml:space="preserve"> </w:t>
      </w:r>
      <w:r>
        <w:t>Effect</w:t>
      </w:r>
      <w:r>
        <w:rPr>
          <w:spacing w:val="-6"/>
        </w:rPr>
        <w:t xml:space="preserve"> </w:t>
      </w:r>
      <w:r>
        <w:t>and</w:t>
      </w:r>
      <w:r>
        <w:rPr>
          <w:spacing w:val="-6"/>
        </w:rPr>
        <w:t xml:space="preserve"> </w:t>
      </w:r>
      <w:r>
        <w:t xml:space="preserve">Chern Insulators, Topological Magnetoelectric Effect, Spintronics using Topology, Weyl Semimetals and Topological Fermi Arc, Topological Superconductors in One and Two Dimensions, </w:t>
      </w:r>
      <w:proofErr w:type="spellStart"/>
      <w:r>
        <w:t>Kitaev</w:t>
      </w:r>
      <w:proofErr w:type="spellEnd"/>
      <w:r>
        <w:t xml:space="preserve"> Model, Lattice p-Wave</w:t>
      </w:r>
      <w:r>
        <w:rPr>
          <w:spacing w:val="40"/>
        </w:rPr>
        <w:t xml:space="preserve"> </w:t>
      </w:r>
      <w:r>
        <w:t>Wire</w:t>
      </w:r>
      <w:r>
        <w:rPr>
          <w:spacing w:val="40"/>
        </w:rPr>
        <w:t xml:space="preserve"> </w:t>
      </w:r>
      <w:r>
        <w:t>and</w:t>
      </w:r>
      <w:r>
        <w:rPr>
          <w:spacing w:val="40"/>
        </w:rPr>
        <w:t xml:space="preserve"> </w:t>
      </w:r>
      <w:r>
        <w:t>Majorana</w:t>
      </w:r>
      <w:r>
        <w:rPr>
          <w:spacing w:val="40"/>
        </w:rPr>
        <w:t xml:space="preserve"> </w:t>
      </w:r>
      <w:r>
        <w:t>Fermions,</w:t>
      </w:r>
      <w:r>
        <w:rPr>
          <w:spacing w:val="40"/>
        </w:rPr>
        <w:t xml:space="preserve"> </w:t>
      </w:r>
      <w:r>
        <w:t>Bound</w:t>
      </w:r>
      <w:r>
        <w:rPr>
          <w:spacing w:val="40"/>
        </w:rPr>
        <w:t xml:space="preserve"> </w:t>
      </w:r>
      <w:r>
        <w:t>States</w:t>
      </w:r>
      <w:r>
        <w:rPr>
          <w:spacing w:val="40"/>
        </w:rPr>
        <w:t xml:space="preserve"> </w:t>
      </w:r>
      <w:r>
        <w:t>on</w:t>
      </w:r>
      <w:r>
        <w:rPr>
          <w:spacing w:val="40"/>
        </w:rPr>
        <w:t xml:space="preserve"> </w:t>
      </w:r>
      <w:r>
        <w:t>Vortices in 2-D Chiral p-wave Superconductors, Concept of detection,</w:t>
      </w:r>
      <w:r>
        <w:rPr>
          <w:spacing w:val="40"/>
        </w:rPr>
        <w:t xml:space="preserve"> </w:t>
      </w:r>
      <w:r>
        <w:t xml:space="preserve">braiding and fusion of Majorana. Topological quantum computation, Majorana qubits. Quantum Computing with Majorana </w:t>
      </w:r>
      <w:proofErr w:type="spellStart"/>
      <w:r>
        <w:t>Kramers</w:t>
      </w:r>
      <w:proofErr w:type="spellEnd"/>
      <w:r>
        <w:t xml:space="preserve"> Pairs, Quantum information processing with Majorana bound states in superconducting circuits.</w:t>
      </w:r>
    </w:p>
    <w:p w14:paraId="4118D623" w14:textId="77777777" w:rsidR="00545FE0" w:rsidRDefault="00000000">
      <w:pPr>
        <w:pStyle w:val="Heading3"/>
        <w:spacing w:before="178"/>
      </w:pPr>
      <w:r>
        <w:rPr>
          <w:color w:val="00AEEF"/>
        </w:rPr>
        <w:t xml:space="preserve">PYL751 Optical sources, photometry and </w:t>
      </w:r>
      <w:r>
        <w:rPr>
          <w:color w:val="00AEEF"/>
          <w:spacing w:val="-2"/>
        </w:rPr>
        <w:t>metrology</w:t>
      </w:r>
    </w:p>
    <w:p w14:paraId="70DBDEA5" w14:textId="77777777" w:rsidR="00545FE0" w:rsidRDefault="00000000">
      <w:pPr>
        <w:pStyle w:val="Heading4"/>
        <w:jc w:val="both"/>
      </w:pPr>
      <w:r>
        <w:t>3</w:t>
      </w:r>
      <w:r>
        <w:rPr>
          <w:spacing w:val="-1"/>
        </w:rPr>
        <w:t xml:space="preserve"> </w:t>
      </w:r>
      <w:r>
        <w:t>Credits (3-0-</w:t>
      </w:r>
      <w:r>
        <w:rPr>
          <w:spacing w:val="-5"/>
        </w:rPr>
        <w:t>0)</w:t>
      </w:r>
    </w:p>
    <w:p w14:paraId="3DF9494B" w14:textId="77777777" w:rsidR="00545FE0" w:rsidRDefault="00000000">
      <w:pPr>
        <w:pStyle w:val="BodyText"/>
        <w:ind w:right="46"/>
      </w:pPr>
      <w:r>
        <w:t>Eye</w:t>
      </w:r>
      <w:r>
        <w:rPr>
          <w:spacing w:val="40"/>
        </w:rPr>
        <w:t xml:space="preserve"> </w:t>
      </w:r>
      <w:r>
        <w:t>and</w:t>
      </w:r>
      <w:r>
        <w:rPr>
          <w:spacing w:val="40"/>
        </w:rPr>
        <w:t xml:space="preserve"> </w:t>
      </w:r>
      <w:r>
        <w:t>vision:</w:t>
      </w:r>
      <w:r>
        <w:rPr>
          <w:spacing w:val="40"/>
        </w:rPr>
        <w:t xml:space="preserve"> </w:t>
      </w:r>
      <w:r>
        <w:t>Visual</w:t>
      </w:r>
      <w:r>
        <w:rPr>
          <w:spacing w:val="40"/>
        </w:rPr>
        <w:t xml:space="preserve"> </w:t>
      </w:r>
      <w:r>
        <w:t>system,</w:t>
      </w:r>
      <w:r>
        <w:rPr>
          <w:spacing w:val="40"/>
        </w:rPr>
        <w:t xml:space="preserve"> </w:t>
      </w:r>
      <w:r>
        <w:t>Sensitivity,</w:t>
      </w:r>
      <w:r>
        <w:rPr>
          <w:spacing w:val="40"/>
        </w:rPr>
        <w:t xml:space="preserve"> </w:t>
      </w:r>
      <w:r>
        <w:t>Acuity;</w:t>
      </w:r>
      <w:r>
        <w:rPr>
          <w:spacing w:val="40"/>
        </w:rPr>
        <w:t xml:space="preserve"> </w:t>
      </w:r>
      <w:r>
        <w:t>Radiometry and Photometry: Radiometric quantities and their measurements, Photometric quantities, Radiation from a surface; Brightness and luminous</w:t>
      </w:r>
      <w:r>
        <w:rPr>
          <w:spacing w:val="-3"/>
        </w:rPr>
        <w:t xml:space="preserve"> </w:t>
      </w:r>
      <w:r>
        <w:t>intensity</w:t>
      </w:r>
      <w:r>
        <w:rPr>
          <w:spacing w:val="-2"/>
        </w:rPr>
        <w:t xml:space="preserve"> </w:t>
      </w:r>
      <w:r>
        <w:t>distribution;</w:t>
      </w:r>
      <w:r>
        <w:rPr>
          <w:spacing w:val="-3"/>
        </w:rPr>
        <w:t xml:space="preserve"> </w:t>
      </w:r>
      <w:r>
        <w:t>Integrating</w:t>
      </w:r>
      <w:r>
        <w:rPr>
          <w:spacing w:val="-2"/>
        </w:rPr>
        <w:t xml:space="preserve"> </w:t>
      </w:r>
      <w:r>
        <w:t>sphere;</w:t>
      </w:r>
      <w:r>
        <w:rPr>
          <w:spacing w:val="-3"/>
        </w:rPr>
        <w:t xml:space="preserve"> </w:t>
      </w:r>
      <w:r>
        <w:t>Illumination</w:t>
      </w:r>
      <w:r>
        <w:rPr>
          <w:spacing w:val="-2"/>
        </w:rPr>
        <w:t xml:space="preserve"> </w:t>
      </w:r>
      <w:r>
        <w:rPr>
          <w:spacing w:val="-4"/>
        </w:rPr>
        <w:t>from</w:t>
      </w:r>
    </w:p>
    <w:p w14:paraId="1F7D84B6" w14:textId="77777777" w:rsidR="00545FE0" w:rsidRDefault="00000000">
      <w:pPr>
        <w:pStyle w:val="BodyText"/>
        <w:spacing w:before="101"/>
        <w:ind w:right="138"/>
      </w:pPr>
      <w:r>
        <w:br w:type="column"/>
      </w:r>
      <w:r>
        <w:t>a line, Surface and volume sources; Colorimetry: Fundamentals, Trichromatic specifications, Colorimeters, CIE system; Conventional light</w:t>
      </w:r>
      <w:r>
        <w:rPr>
          <w:spacing w:val="-13"/>
        </w:rPr>
        <w:t xml:space="preserve"> </w:t>
      </w:r>
      <w:r>
        <w:t>sources:</w:t>
      </w:r>
      <w:r>
        <w:rPr>
          <w:spacing w:val="-12"/>
        </w:rPr>
        <w:t xml:space="preserve"> </w:t>
      </w:r>
      <w:r>
        <w:t>Point</w:t>
      </w:r>
      <w:r>
        <w:rPr>
          <w:spacing w:val="-13"/>
        </w:rPr>
        <w:t xml:space="preserve"> </w:t>
      </w:r>
      <w:r>
        <w:t>and</w:t>
      </w:r>
      <w:r>
        <w:rPr>
          <w:spacing w:val="-12"/>
        </w:rPr>
        <w:t xml:space="preserve"> </w:t>
      </w:r>
      <w:r>
        <w:t>extended</w:t>
      </w:r>
      <w:r>
        <w:rPr>
          <w:spacing w:val="-13"/>
        </w:rPr>
        <w:t xml:space="preserve"> </w:t>
      </w:r>
      <w:r>
        <w:t>sources;</w:t>
      </w:r>
      <w:r>
        <w:rPr>
          <w:spacing w:val="-12"/>
        </w:rPr>
        <w:t xml:space="preserve"> </w:t>
      </w:r>
      <w:r>
        <w:t>Incandescent,</w:t>
      </w:r>
      <w:r>
        <w:rPr>
          <w:spacing w:val="-13"/>
        </w:rPr>
        <w:t xml:space="preserve"> </w:t>
      </w:r>
      <w:r>
        <w:t>fluorescent, discharge lamps; LEDs; Lighting fundamentals, Optical detectors; Detector</w:t>
      </w:r>
      <w:r>
        <w:rPr>
          <w:spacing w:val="-13"/>
        </w:rPr>
        <w:t xml:space="preserve"> </w:t>
      </w:r>
      <w:r>
        <w:t>characteristics,</w:t>
      </w:r>
      <w:r>
        <w:rPr>
          <w:spacing w:val="-12"/>
        </w:rPr>
        <w:t xml:space="preserve"> </w:t>
      </w:r>
      <w:r>
        <w:t>Noise</w:t>
      </w:r>
      <w:r>
        <w:rPr>
          <w:spacing w:val="-13"/>
        </w:rPr>
        <w:t xml:space="preserve"> </w:t>
      </w:r>
      <w:r>
        <w:t>considerations,</w:t>
      </w:r>
      <w:r>
        <w:rPr>
          <w:spacing w:val="-12"/>
        </w:rPr>
        <w:t xml:space="preserve"> </w:t>
      </w:r>
      <w:r>
        <w:t>Single</w:t>
      </w:r>
      <w:r>
        <w:rPr>
          <w:spacing w:val="-13"/>
        </w:rPr>
        <w:t xml:space="preserve"> </w:t>
      </w:r>
      <w:r>
        <w:t>&amp;</w:t>
      </w:r>
      <w:r>
        <w:rPr>
          <w:spacing w:val="-12"/>
        </w:rPr>
        <w:t xml:space="preserve"> </w:t>
      </w:r>
      <w:r>
        <w:t>multi-element detectors, CCDs.</w:t>
      </w:r>
    </w:p>
    <w:p w14:paraId="2D58F204" w14:textId="77777777" w:rsidR="00545FE0" w:rsidRDefault="00000000">
      <w:pPr>
        <w:pStyle w:val="BodyText"/>
        <w:spacing w:before="35"/>
        <w:ind w:right="138"/>
      </w:pPr>
      <w:r>
        <w:t xml:space="preserve">Optical metrology: Surface inspection, Optical gauging and profiling, </w:t>
      </w:r>
      <w:r>
        <w:rPr>
          <w:spacing w:val="-2"/>
        </w:rPr>
        <w:t>Techniques</w:t>
      </w:r>
      <w:r>
        <w:rPr>
          <w:spacing w:val="-8"/>
        </w:rPr>
        <w:t xml:space="preserve"> </w:t>
      </w:r>
      <w:r>
        <w:rPr>
          <w:spacing w:val="-2"/>
        </w:rPr>
        <w:t>for</w:t>
      </w:r>
      <w:r>
        <w:rPr>
          <w:spacing w:val="-8"/>
        </w:rPr>
        <w:t xml:space="preserve"> </w:t>
      </w:r>
      <w:r>
        <w:rPr>
          <w:spacing w:val="-2"/>
        </w:rPr>
        <w:t>non-destructive</w:t>
      </w:r>
      <w:r>
        <w:rPr>
          <w:spacing w:val="-8"/>
        </w:rPr>
        <w:t xml:space="preserve"> </w:t>
      </w:r>
      <w:r>
        <w:rPr>
          <w:spacing w:val="-2"/>
        </w:rPr>
        <w:t>testing,</w:t>
      </w:r>
      <w:r>
        <w:rPr>
          <w:spacing w:val="-8"/>
        </w:rPr>
        <w:t xml:space="preserve"> </w:t>
      </w:r>
      <w:proofErr w:type="spellStart"/>
      <w:r>
        <w:rPr>
          <w:spacing w:val="-2"/>
        </w:rPr>
        <w:t>Moire</w:t>
      </w:r>
      <w:proofErr w:type="spellEnd"/>
      <w:r>
        <w:rPr>
          <w:spacing w:val="-8"/>
        </w:rPr>
        <w:t xml:space="preserve"> </w:t>
      </w:r>
      <w:proofErr w:type="spellStart"/>
      <w:r>
        <w:rPr>
          <w:spacing w:val="-2"/>
        </w:rPr>
        <w:t>self</w:t>
      </w:r>
      <w:r>
        <w:rPr>
          <w:spacing w:val="-8"/>
        </w:rPr>
        <w:t xml:space="preserve"> </w:t>
      </w:r>
      <w:r>
        <w:rPr>
          <w:spacing w:val="-2"/>
        </w:rPr>
        <w:t>imaging</w:t>
      </w:r>
      <w:proofErr w:type="spellEnd"/>
      <w:r>
        <w:rPr>
          <w:spacing w:val="-8"/>
        </w:rPr>
        <w:t xml:space="preserve"> </w:t>
      </w:r>
      <w:r>
        <w:rPr>
          <w:spacing w:val="-2"/>
        </w:rPr>
        <w:t>and</w:t>
      </w:r>
      <w:r>
        <w:rPr>
          <w:spacing w:val="-8"/>
        </w:rPr>
        <w:t xml:space="preserve"> </w:t>
      </w:r>
      <w:r>
        <w:rPr>
          <w:spacing w:val="-2"/>
        </w:rPr>
        <w:t xml:space="preserve">Speckle </w:t>
      </w:r>
      <w:r>
        <w:t>metrology, Sensing elements.</w:t>
      </w:r>
    </w:p>
    <w:p w14:paraId="48494A43" w14:textId="77777777" w:rsidR="00545FE0" w:rsidRDefault="00000000">
      <w:pPr>
        <w:pStyle w:val="Heading3"/>
        <w:spacing w:before="171"/>
      </w:pPr>
      <w:r>
        <w:rPr>
          <w:color w:val="00AEEF"/>
        </w:rPr>
        <w:t xml:space="preserve">PYL752 Laser systems and </w:t>
      </w:r>
      <w:r>
        <w:rPr>
          <w:color w:val="00AEEF"/>
          <w:spacing w:val="-2"/>
        </w:rPr>
        <w:t>applications</w:t>
      </w:r>
    </w:p>
    <w:p w14:paraId="3EB2B8C4" w14:textId="77777777" w:rsidR="00545FE0" w:rsidRDefault="00000000">
      <w:pPr>
        <w:pStyle w:val="Heading4"/>
        <w:jc w:val="both"/>
      </w:pPr>
      <w:r>
        <w:t>3</w:t>
      </w:r>
      <w:r>
        <w:rPr>
          <w:spacing w:val="-1"/>
        </w:rPr>
        <w:t xml:space="preserve"> </w:t>
      </w:r>
      <w:r>
        <w:t>Credits (3-0-</w:t>
      </w:r>
      <w:r>
        <w:rPr>
          <w:spacing w:val="-5"/>
        </w:rPr>
        <w:t>0)</w:t>
      </w:r>
    </w:p>
    <w:p w14:paraId="69671B88" w14:textId="77777777" w:rsidR="00545FE0" w:rsidRDefault="00000000">
      <w:pPr>
        <w:pStyle w:val="BodyText"/>
        <w:ind w:right="138"/>
      </w:pPr>
      <w:r>
        <w:t>Review</w:t>
      </w:r>
      <w:r>
        <w:rPr>
          <w:spacing w:val="-12"/>
        </w:rPr>
        <w:t xml:space="preserve"> </w:t>
      </w:r>
      <w:r>
        <w:t>of</w:t>
      </w:r>
      <w:r>
        <w:rPr>
          <w:spacing w:val="-12"/>
        </w:rPr>
        <w:t xml:space="preserve"> </w:t>
      </w:r>
      <w:r>
        <w:t>Laser</w:t>
      </w:r>
      <w:r>
        <w:rPr>
          <w:spacing w:val="-12"/>
        </w:rPr>
        <w:t xml:space="preserve"> </w:t>
      </w:r>
      <w:r>
        <w:t>theory,</w:t>
      </w:r>
      <w:r>
        <w:rPr>
          <w:spacing w:val="-12"/>
        </w:rPr>
        <w:t xml:space="preserve"> </w:t>
      </w:r>
      <w:r>
        <w:t>properties</w:t>
      </w:r>
      <w:r>
        <w:rPr>
          <w:spacing w:val="-12"/>
        </w:rPr>
        <w:t xml:space="preserve"> </w:t>
      </w:r>
      <w:r>
        <w:t>of</w:t>
      </w:r>
      <w:r>
        <w:rPr>
          <w:spacing w:val="-12"/>
        </w:rPr>
        <w:t xml:space="preserve"> </w:t>
      </w:r>
      <w:r>
        <w:t>laser</w:t>
      </w:r>
      <w:r>
        <w:rPr>
          <w:spacing w:val="-12"/>
        </w:rPr>
        <w:t xml:space="preserve"> </w:t>
      </w:r>
      <w:r>
        <w:t>radiation,</w:t>
      </w:r>
      <w:r>
        <w:rPr>
          <w:spacing w:val="-12"/>
        </w:rPr>
        <w:t xml:space="preserve"> </w:t>
      </w:r>
      <w:r>
        <w:t>and</w:t>
      </w:r>
      <w:r>
        <w:rPr>
          <w:spacing w:val="-12"/>
        </w:rPr>
        <w:t xml:space="preserve"> </w:t>
      </w:r>
      <w:r>
        <w:t>laser</w:t>
      </w:r>
      <w:r>
        <w:rPr>
          <w:spacing w:val="-12"/>
        </w:rPr>
        <w:t xml:space="preserve"> </w:t>
      </w:r>
      <w:r>
        <w:t xml:space="preserve">safety; CW lasers systems: Ruby-, Nd: YAG- and Nd: Glass lasers, DPSS lasers, Fiber lasers, Gas lasers, Pulsed lasers: ns, </w:t>
      </w:r>
      <w:proofErr w:type="spellStart"/>
      <w:r>
        <w:t>ps</w:t>
      </w:r>
      <w:proofErr w:type="spellEnd"/>
      <w:r>
        <w:t xml:space="preserve">, and fs lasers, </w:t>
      </w:r>
      <w:r>
        <w:rPr>
          <w:spacing w:val="-2"/>
        </w:rPr>
        <w:t>Excimer-,</w:t>
      </w:r>
      <w:r>
        <w:rPr>
          <w:spacing w:val="-3"/>
        </w:rPr>
        <w:t xml:space="preserve"> </w:t>
      </w:r>
      <w:r>
        <w:rPr>
          <w:spacing w:val="-2"/>
        </w:rPr>
        <w:t>dye-,</w:t>
      </w:r>
      <w:r>
        <w:rPr>
          <w:spacing w:val="-3"/>
        </w:rPr>
        <w:t xml:space="preserve"> </w:t>
      </w:r>
      <w:r>
        <w:rPr>
          <w:spacing w:val="-2"/>
        </w:rPr>
        <w:t>X-ray-</w:t>
      </w:r>
      <w:r>
        <w:rPr>
          <w:spacing w:val="-3"/>
        </w:rPr>
        <w:t xml:space="preserve"> </w:t>
      </w:r>
      <w:r>
        <w:rPr>
          <w:spacing w:val="-2"/>
        </w:rPr>
        <w:t>and</w:t>
      </w:r>
      <w:r>
        <w:rPr>
          <w:spacing w:val="-3"/>
        </w:rPr>
        <w:t xml:space="preserve"> </w:t>
      </w:r>
      <w:r>
        <w:rPr>
          <w:spacing w:val="-2"/>
        </w:rPr>
        <w:t>Free-electron</w:t>
      </w:r>
      <w:r>
        <w:rPr>
          <w:spacing w:val="-3"/>
        </w:rPr>
        <w:t xml:space="preserve"> </w:t>
      </w:r>
      <w:r>
        <w:rPr>
          <w:spacing w:val="-2"/>
        </w:rPr>
        <w:t>lasers;</w:t>
      </w:r>
      <w:r>
        <w:rPr>
          <w:spacing w:val="-3"/>
        </w:rPr>
        <w:t xml:space="preserve"> </w:t>
      </w:r>
      <w:r>
        <w:rPr>
          <w:spacing w:val="-2"/>
        </w:rPr>
        <w:t>Semiconductor</w:t>
      </w:r>
      <w:r>
        <w:rPr>
          <w:spacing w:val="-3"/>
        </w:rPr>
        <w:t xml:space="preserve"> </w:t>
      </w:r>
      <w:r>
        <w:rPr>
          <w:spacing w:val="-2"/>
        </w:rPr>
        <w:t xml:space="preserve">lasers: </w:t>
      </w:r>
      <w:r>
        <w:t>DH,</w:t>
      </w:r>
      <w:r>
        <w:rPr>
          <w:spacing w:val="23"/>
        </w:rPr>
        <w:t xml:space="preserve"> </w:t>
      </w:r>
      <w:r>
        <w:t>QW,</w:t>
      </w:r>
      <w:r>
        <w:rPr>
          <w:spacing w:val="23"/>
        </w:rPr>
        <w:t xml:space="preserve"> </w:t>
      </w:r>
      <w:r>
        <w:t>QCL,</w:t>
      </w:r>
      <w:r>
        <w:rPr>
          <w:spacing w:val="23"/>
        </w:rPr>
        <w:t xml:space="preserve"> </w:t>
      </w:r>
      <w:r>
        <w:t>VCSEL,</w:t>
      </w:r>
      <w:r>
        <w:rPr>
          <w:spacing w:val="23"/>
        </w:rPr>
        <w:t xml:space="preserve"> </w:t>
      </w:r>
      <w:r>
        <w:t>DFB-</w:t>
      </w:r>
      <w:r>
        <w:rPr>
          <w:spacing w:val="23"/>
        </w:rPr>
        <w:t xml:space="preserve"> </w:t>
      </w:r>
      <w:r>
        <w:t>and</w:t>
      </w:r>
      <w:r>
        <w:rPr>
          <w:spacing w:val="23"/>
        </w:rPr>
        <w:t xml:space="preserve"> </w:t>
      </w:r>
      <w:r>
        <w:t>DBR</w:t>
      </w:r>
      <w:r>
        <w:rPr>
          <w:spacing w:val="23"/>
        </w:rPr>
        <w:t xml:space="preserve"> </w:t>
      </w:r>
      <w:r>
        <w:t>lasers;</w:t>
      </w:r>
      <w:r>
        <w:rPr>
          <w:spacing w:val="23"/>
        </w:rPr>
        <w:t xml:space="preserve"> </w:t>
      </w:r>
      <w:r>
        <w:t>Application</w:t>
      </w:r>
      <w:r>
        <w:rPr>
          <w:spacing w:val="23"/>
        </w:rPr>
        <w:t xml:space="preserve"> </w:t>
      </w:r>
      <w:r>
        <w:t>of</w:t>
      </w:r>
      <w:r>
        <w:rPr>
          <w:spacing w:val="23"/>
        </w:rPr>
        <w:t xml:space="preserve"> </w:t>
      </w:r>
      <w:r>
        <w:t xml:space="preserve">lasers in data </w:t>
      </w:r>
      <w:proofErr w:type="spellStart"/>
      <w:r>
        <w:t>storage,communication</w:t>
      </w:r>
      <w:proofErr w:type="spellEnd"/>
      <w:r>
        <w:t xml:space="preserve"> and information technology; Laser applications in optical metrology; Surface profile and dimensional measurements; Laser Applications in material processing and manufacturing; 3D-printing, Marking, Drilling, Cutting, Welding, Hardening and Manufacturing; Laser Doppler velocimetry, LIDAR, </w:t>
      </w:r>
      <w:r>
        <w:rPr>
          <w:spacing w:val="-2"/>
        </w:rPr>
        <w:t xml:space="preserve">laser spectroscopy, LIF, LIBS, Bio-medical applications of lasers, Laser </w:t>
      </w:r>
      <w:r>
        <w:t xml:space="preserve">tweezers and applications, Laser applications in </w:t>
      </w:r>
      <w:proofErr w:type="spellStart"/>
      <w:r>
        <w:t>defence</w:t>
      </w:r>
      <w:proofErr w:type="spellEnd"/>
      <w:r>
        <w:t>.</w:t>
      </w:r>
    </w:p>
    <w:p w14:paraId="33981290" w14:textId="77777777" w:rsidR="00545FE0" w:rsidRDefault="00000000">
      <w:pPr>
        <w:pStyle w:val="Heading3"/>
        <w:spacing w:before="161"/>
      </w:pPr>
      <w:r>
        <w:rPr>
          <w:color w:val="00AEEF"/>
        </w:rPr>
        <w:t xml:space="preserve">PYL753 Optical systems </w:t>
      </w:r>
      <w:r>
        <w:rPr>
          <w:color w:val="00AEEF"/>
          <w:spacing w:val="-2"/>
        </w:rPr>
        <w:t>design</w:t>
      </w:r>
    </w:p>
    <w:p w14:paraId="6C0CF633" w14:textId="77777777" w:rsidR="00545FE0" w:rsidRDefault="00000000">
      <w:pPr>
        <w:pStyle w:val="Heading4"/>
        <w:jc w:val="both"/>
      </w:pPr>
      <w:r>
        <w:t>3</w:t>
      </w:r>
      <w:r>
        <w:rPr>
          <w:spacing w:val="-1"/>
        </w:rPr>
        <w:t xml:space="preserve"> </w:t>
      </w:r>
      <w:r>
        <w:t>Credits (3-0-</w:t>
      </w:r>
      <w:r>
        <w:rPr>
          <w:spacing w:val="-5"/>
        </w:rPr>
        <w:t>0)</w:t>
      </w:r>
    </w:p>
    <w:p w14:paraId="484E0534" w14:textId="77777777" w:rsidR="00545FE0" w:rsidRDefault="00000000">
      <w:pPr>
        <w:pStyle w:val="BodyText"/>
        <w:ind w:right="138"/>
      </w:pPr>
      <w:r>
        <w:t>Gaussian theory of optical system; Aberrations: Transverse ray and wave aberrations; Chromatic aberration; Third order aberrations; Position</w:t>
      </w:r>
      <w:r>
        <w:rPr>
          <w:spacing w:val="40"/>
        </w:rPr>
        <w:t xml:space="preserve"> </w:t>
      </w:r>
      <w:r>
        <w:t>and</w:t>
      </w:r>
      <w:r>
        <w:rPr>
          <w:spacing w:val="40"/>
        </w:rPr>
        <w:t xml:space="preserve"> </w:t>
      </w:r>
      <w:r>
        <w:t>shape</w:t>
      </w:r>
      <w:r>
        <w:rPr>
          <w:spacing w:val="40"/>
        </w:rPr>
        <w:t xml:space="preserve"> </w:t>
      </w:r>
      <w:r>
        <w:t>factors;</w:t>
      </w:r>
      <w:r>
        <w:rPr>
          <w:spacing w:val="40"/>
        </w:rPr>
        <w:t xml:space="preserve"> </w:t>
      </w:r>
      <w:r>
        <w:t>Meridional</w:t>
      </w:r>
      <w:r>
        <w:rPr>
          <w:spacing w:val="40"/>
        </w:rPr>
        <w:t xml:space="preserve"> </w:t>
      </w:r>
      <w:r>
        <w:t>ray</w:t>
      </w:r>
      <w:r>
        <w:rPr>
          <w:spacing w:val="40"/>
        </w:rPr>
        <w:t xml:space="preserve"> </w:t>
      </w:r>
      <w:r>
        <w:t>tracing;</w:t>
      </w:r>
      <w:r>
        <w:rPr>
          <w:spacing w:val="40"/>
        </w:rPr>
        <w:t xml:space="preserve"> </w:t>
      </w:r>
      <w:r>
        <w:t>Paraxial</w:t>
      </w:r>
      <w:r>
        <w:rPr>
          <w:spacing w:val="40"/>
        </w:rPr>
        <w:t xml:space="preserve"> </w:t>
      </w:r>
      <w:r>
        <w:t xml:space="preserve">rays and first order optics; Primary chromatic aberration: Achromat doublet, Triplet and </w:t>
      </w:r>
      <w:proofErr w:type="spellStart"/>
      <w:r>
        <w:t>dialyte</w:t>
      </w:r>
      <w:proofErr w:type="spellEnd"/>
      <w:r>
        <w:t>, tolerances, Chromatic aberration at</w:t>
      </w:r>
      <w:r>
        <w:rPr>
          <w:spacing w:val="40"/>
        </w:rPr>
        <w:t xml:space="preserve"> </w:t>
      </w:r>
      <w:r>
        <w:t>finite aperture; Spherical aberration: Surface contribution formulas; Spherically</w:t>
      </w:r>
      <w:r>
        <w:rPr>
          <w:spacing w:val="-4"/>
        </w:rPr>
        <w:t xml:space="preserve"> </w:t>
      </w:r>
      <w:r>
        <w:t>corrected</w:t>
      </w:r>
      <w:r>
        <w:rPr>
          <w:spacing w:val="-4"/>
        </w:rPr>
        <w:t xml:space="preserve"> </w:t>
      </w:r>
      <w:r>
        <w:t>achromat;</w:t>
      </w:r>
      <w:r>
        <w:rPr>
          <w:spacing w:val="-4"/>
        </w:rPr>
        <w:t xml:space="preserve"> </w:t>
      </w:r>
      <w:r>
        <w:t>Oblique</w:t>
      </w:r>
      <w:r>
        <w:rPr>
          <w:spacing w:val="-4"/>
        </w:rPr>
        <w:t xml:space="preserve"> </w:t>
      </w:r>
      <w:r>
        <w:t>pencils</w:t>
      </w:r>
      <w:r>
        <w:rPr>
          <w:spacing w:val="-4"/>
        </w:rPr>
        <w:t xml:space="preserve"> </w:t>
      </w:r>
      <w:r>
        <w:t>:</w:t>
      </w:r>
      <w:r>
        <w:rPr>
          <w:spacing w:val="-4"/>
        </w:rPr>
        <w:t xml:space="preserve"> </w:t>
      </w:r>
      <w:r>
        <w:t>Tracings</w:t>
      </w:r>
      <w:r>
        <w:rPr>
          <w:spacing w:val="-4"/>
        </w:rPr>
        <w:t xml:space="preserve"> </w:t>
      </w:r>
      <w:r>
        <w:t>of</w:t>
      </w:r>
      <w:r>
        <w:rPr>
          <w:spacing w:val="-4"/>
        </w:rPr>
        <w:t xml:space="preserve"> </w:t>
      </w:r>
      <w:r>
        <w:t xml:space="preserve">oblique meridional and skew rays; Coma and Abbe Sine Condition; Image evaluation: Geometric OTF, Strehl ratio, Spot diagram; definition of Merit function; Cooks Triplet and its derivatives; Double Gauss lens, Introduction to Zoom lenses and </w:t>
      </w:r>
      <w:proofErr w:type="spellStart"/>
      <w:r>
        <w:t>Aspherics</w:t>
      </w:r>
      <w:proofErr w:type="spellEnd"/>
      <w:r>
        <w:t>, Examples of modern optical system, GRIN optics.</w:t>
      </w:r>
    </w:p>
    <w:p w14:paraId="742A6D56" w14:textId="77777777" w:rsidR="00545FE0" w:rsidRDefault="00000000">
      <w:pPr>
        <w:pStyle w:val="Heading3"/>
        <w:spacing w:before="146"/>
      </w:pPr>
      <w:r>
        <w:rPr>
          <w:color w:val="00AEEF"/>
        </w:rPr>
        <w:t xml:space="preserve">PYL755 Basic optics and optical </w:t>
      </w:r>
      <w:r>
        <w:rPr>
          <w:color w:val="00AEEF"/>
          <w:spacing w:val="-2"/>
        </w:rPr>
        <w:t>instrumentation</w:t>
      </w:r>
    </w:p>
    <w:p w14:paraId="1AB16718" w14:textId="77777777" w:rsidR="00545FE0" w:rsidRDefault="00000000">
      <w:pPr>
        <w:pStyle w:val="Heading4"/>
        <w:spacing w:before="28"/>
        <w:jc w:val="both"/>
      </w:pPr>
      <w:r>
        <w:t>3</w:t>
      </w:r>
      <w:r>
        <w:rPr>
          <w:spacing w:val="-1"/>
        </w:rPr>
        <w:t xml:space="preserve"> </w:t>
      </w:r>
      <w:r>
        <w:t>Credits (3-0-</w:t>
      </w:r>
      <w:r>
        <w:rPr>
          <w:spacing w:val="-5"/>
        </w:rPr>
        <w:t>0)</w:t>
      </w:r>
    </w:p>
    <w:p w14:paraId="22CCB819" w14:textId="77777777" w:rsidR="00545FE0" w:rsidRDefault="00000000">
      <w:pPr>
        <w:pStyle w:val="BodyText"/>
        <w:ind w:right="136"/>
      </w:pPr>
      <w:r>
        <w:t>Ray optics, wave optics and E.M. wave optics, Reflection and refraction</w:t>
      </w:r>
      <w:r>
        <w:rPr>
          <w:spacing w:val="-13"/>
        </w:rPr>
        <w:t xml:space="preserve"> </w:t>
      </w:r>
      <w:r>
        <w:t>of</w:t>
      </w:r>
      <w:r>
        <w:rPr>
          <w:spacing w:val="-12"/>
        </w:rPr>
        <w:t xml:space="preserve"> </w:t>
      </w:r>
      <w:r>
        <w:t>plane</w:t>
      </w:r>
      <w:r>
        <w:rPr>
          <w:spacing w:val="-13"/>
        </w:rPr>
        <w:t xml:space="preserve"> </w:t>
      </w:r>
      <w:r>
        <w:t>waves</w:t>
      </w:r>
      <w:r>
        <w:rPr>
          <w:spacing w:val="-12"/>
        </w:rPr>
        <w:t xml:space="preserve"> </w:t>
      </w:r>
      <w:r>
        <w:t>and</w:t>
      </w:r>
      <w:r>
        <w:rPr>
          <w:spacing w:val="-13"/>
        </w:rPr>
        <w:t xml:space="preserve"> </w:t>
      </w:r>
      <w:r>
        <w:t>by</w:t>
      </w:r>
      <w:r>
        <w:rPr>
          <w:spacing w:val="-12"/>
        </w:rPr>
        <w:t xml:space="preserve"> </w:t>
      </w:r>
      <w:r>
        <w:t>spherical</w:t>
      </w:r>
      <w:r>
        <w:rPr>
          <w:spacing w:val="-13"/>
        </w:rPr>
        <w:t xml:space="preserve"> </w:t>
      </w:r>
      <w:r>
        <w:t>surfaces;</w:t>
      </w:r>
      <w:r>
        <w:rPr>
          <w:spacing w:val="-12"/>
        </w:rPr>
        <w:t xml:space="preserve"> </w:t>
      </w:r>
      <w:r>
        <w:t>Lens</w:t>
      </w:r>
      <w:r>
        <w:rPr>
          <w:spacing w:val="-13"/>
        </w:rPr>
        <w:t xml:space="preserve"> </w:t>
      </w:r>
      <w:r>
        <w:t>aberrations; Polarization and Polarizing components; Diffraction: Diffraction by single and multiple slits and circular aperture, Gaussian beams, Interference: Two beam and multiple beam interference.</w:t>
      </w:r>
    </w:p>
    <w:p w14:paraId="22BF4949" w14:textId="77777777" w:rsidR="00545FE0" w:rsidRDefault="00000000">
      <w:pPr>
        <w:pStyle w:val="BodyText"/>
        <w:spacing w:before="22"/>
        <w:ind w:right="136"/>
      </w:pPr>
      <w:proofErr w:type="spellStart"/>
      <w:r>
        <w:rPr>
          <w:spacing w:val="-4"/>
        </w:rPr>
        <w:t>Inteferometers</w:t>
      </w:r>
      <w:proofErr w:type="spellEnd"/>
      <w:r>
        <w:rPr>
          <w:spacing w:val="-4"/>
        </w:rPr>
        <w:t xml:space="preserve">: Shearing and Scanning interferometers, Interferometric </w:t>
      </w:r>
      <w:r>
        <w:rPr>
          <w:spacing w:val="-2"/>
        </w:rPr>
        <w:t>instrumentation</w:t>
      </w:r>
      <w:r>
        <w:rPr>
          <w:spacing w:val="-9"/>
        </w:rPr>
        <w:t xml:space="preserve"> </w:t>
      </w:r>
      <w:r>
        <w:rPr>
          <w:spacing w:val="-2"/>
        </w:rPr>
        <w:t>for</w:t>
      </w:r>
      <w:r>
        <w:rPr>
          <w:spacing w:val="-9"/>
        </w:rPr>
        <w:t xml:space="preserve"> </w:t>
      </w:r>
      <w:r>
        <w:rPr>
          <w:spacing w:val="-2"/>
        </w:rPr>
        <w:t>testing,</w:t>
      </w:r>
      <w:r>
        <w:rPr>
          <w:spacing w:val="-9"/>
        </w:rPr>
        <w:t xml:space="preserve"> </w:t>
      </w:r>
      <w:r>
        <w:rPr>
          <w:spacing w:val="-2"/>
        </w:rPr>
        <w:t>Polarization</w:t>
      </w:r>
      <w:r>
        <w:rPr>
          <w:spacing w:val="-9"/>
        </w:rPr>
        <w:t xml:space="preserve"> </w:t>
      </w:r>
      <w:r>
        <w:rPr>
          <w:spacing w:val="-2"/>
        </w:rPr>
        <w:t>interferometers;</w:t>
      </w:r>
      <w:r>
        <w:rPr>
          <w:spacing w:val="-9"/>
        </w:rPr>
        <w:t xml:space="preserve"> </w:t>
      </w:r>
      <w:r>
        <w:rPr>
          <w:spacing w:val="-2"/>
        </w:rPr>
        <w:t xml:space="preserve">Spectroscopic </w:t>
      </w:r>
      <w:r>
        <w:t>instrumentation,</w:t>
      </w:r>
      <w:r>
        <w:rPr>
          <w:spacing w:val="-4"/>
        </w:rPr>
        <w:t xml:space="preserve"> </w:t>
      </w:r>
      <w:r>
        <w:t>Fourier</w:t>
      </w:r>
      <w:r>
        <w:rPr>
          <w:spacing w:val="-4"/>
        </w:rPr>
        <w:t xml:space="preserve"> </w:t>
      </w:r>
      <w:r>
        <w:t>transform</w:t>
      </w:r>
      <w:r>
        <w:rPr>
          <w:spacing w:val="-4"/>
        </w:rPr>
        <w:t xml:space="preserve"> </w:t>
      </w:r>
      <w:r>
        <w:t>spectroscopy;</w:t>
      </w:r>
      <w:r>
        <w:rPr>
          <w:spacing w:val="-4"/>
        </w:rPr>
        <w:t xml:space="preserve"> </w:t>
      </w:r>
      <w:r>
        <w:t>Imaging</w:t>
      </w:r>
      <w:r>
        <w:rPr>
          <w:spacing w:val="-4"/>
        </w:rPr>
        <w:t xml:space="preserve"> </w:t>
      </w:r>
      <w:r>
        <w:t>and</w:t>
      </w:r>
      <w:r>
        <w:rPr>
          <w:spacing w:val="-4"/>
        </w:rPr>
        <w:t xml:space="preserve"> </w:t>
      </w:r>
      <w:r>
        <w:t xml:space="preserve">super resolution imaging, near-field imaging techniques; Adaptive optics; Wavefront sensing and </w:t>
      </w:r>
      <w:proofErr w:type="spellStart"/>
      <w:proofErr w:type="gramStart"/>
      <w:r>
        <w:t>correction,reconstruction</w:t>
      </w:r>
      <w:proofErr w:type="spellEnd"/>
      <w:proofErr w:type="gramEnd"/>
      <w:r>
        <w:t xml:space="preserve">, Opto-medical </w:t>
      </w:r>
      <w:r>
        <w:rPr>
          <w:spacing w:val="-2"/>
        </w:rPr>
        <w:t>instruments;</w:t>
      </w:r>
      <w:r>
        <w:rPr>
          <w:spacing w:val="-9"/>
        </w:rPr>
        <w:t xml:space="preserve"> </w:t>
      </w:r>
      <w:r>
        <w:rPr>
          <w:spacing w:val="-2"/>
        </w:rPr>
        <w:t>Optical</w:t>
      </w:r>
      <w:r>
        <w:rPr>
          <w:spacing w:val="-9"/>
        </w:rPr>
        <w:t xml:space="preserve"> </w:t>
      </w:r>
      <w:r>
        <w:rPr>
          <w:spacing w:val="-2"/>
        </w:rPr>
        <w:t>coherence</w:t>
      </w:r>
      <w:r>
        <w:rPr>
          <w:spacing w:val="-9"/>
        </w:rPr>
        <w:t xml:space="preserve"> </w:t>
      </w:r>
      <w:r>
        <w:rPr>
          <w:spacing w:val="-2"/>
        </w:rPr>
        <w:t>tomography,</w:t>
      </w:r>
      <w:r>
        <w:rPr>
          <w:spacing w:val="-9"/>
        </w:rPr>
        <w:t xml:space="preserve"> </w:t>
      </w:r>
      <w:r>
        <w:rPr>
          <w:spacing w:val="-2"/>
        </w:rPr>
        <w:t>Infrared</w:t>
      </w:r>
      <w:r>
        <w:rPr>
          <w:spacing w:val="-8"/>
        </w:rPr>
        <w:t xml:space="preserve"> </w:t>
      </w:r>
      <w:r>
        <w:rPr>
          <w:spacing w:val="-2"/>
        </w:rPr>
        <w:t>instrumentation;</w:t>
      </w:r>
    </w:p>
    <w:p w14:paraId="1F6B43D2" w14:textId="77777777" w:rsidR="00545FE0" w:rsidRDefault="00000000">
      <w:pPr>
        <w:pStyle w:val="BodyText"/>
        <w:spacing w:before="0" w:line="237" w:lineRule="auto"/>
        <w:ind w:right="138"/>
      </w:pPr>
      <w:r>
        <w:t>I.R. telescopes, Focal plane</w:t>
      </w:r>
      <w:r>
        <w:rPr>
          <w:spacing w:val="-2"/>
        </w:rPr>
        <w:t xml:space="preserve"> </w:t>
      </w:r>
      <w:r>
        <w:t>arrays; Light</w:t>
      </w:r>
      <w:r>
        <w:rPr>
          <w:spacing w:val="-2"/>
        </w:rPr>
        <w:t xml:space="preserve"> </w:t>
      </w:r>
      <w:r>
        <w:t>field camera, Space</w:t>
      </w:r>
      <w:r>
        <w:rPr>
          <w:spacing w:val="-2"/>
        </w:rPr>
        <w:t xml:space="preserve"> </w:t>
      </w:r>
      <w:r>
        <w:t>optics; Satellite cameras, High-resolution radiometers, Space telescopes, Space based sensors.</w:t>
      </w:r>
    </w:p>
    <w:p w14:paraId="7115A202" w14:textId="77777777" w:rsidR="00545FE0" w:rsidRDefault="00000000">
      <w:pPr>
        <w:pStyle w:val="Heading3"/>
        <w:spacing w:before="156"/>
      </w:pPr>
      <w:r>
        <w:rPr>
          <w:color w:val="00AEEF"/>
        </w:rPr>
        <w:t xml:space="preserve">PYL756 Fourier optics and </w:t>
      </w:r>
      <w:r>
        <w:rPr>
          <w:color w:val="00AEEF"/>
          <w:spacing w:val="-2"/>
        </w:rPr>
        <w:t>holography</w:t>
      </w:r>
    </w:p>
    <w:p w14:paraId="65F514F2" w14:textId="77777777" w:rsidR="00545FE0" w:rsidRDefault="00000000">
      <w:pPr>
        <w:pStyle w:val="Heading4"/>
        <w:jc w:val="both"/>
      </w:pPr>
      <w:r>
        <w:t>3</w:t>
      </w:r>
      <w:r>
        <w:rPr>
          <w:spacing w:val="-1"/>
        </w:rPr>
        <w:t xml:space="preserve"> </w:t>
      </w:r>
      <w:r>
        <w:t>Credits (3-0-</w:t>
      </w:r>
      <w:r>
        <w:rPr>
          <w:spacing w:val="-5"/>
        </w:rPr>
        <w:t>0)</w:t>
      </w:r>
    </w:p>
    <w:p w14:paraId="06316940" w14:textId="77777777" w:rsidR="00545FE0" w:rsidRDefault="00000000">
      <w:pPr>
        <w:pStyle w:val="BodyText"/>
        <w:ind w:right="138"/>
      </w:pPr>
      <w:r>
        <w:t xml:space="preserve">Signals and systems, Fourier Transform(FT), Sampling theorem; </w:t>
      </w:r>
      <w:r>
        <w:rPr>
          <w:spacing w:val="-2"/>
        </w:rPr>
        <w:t>Diffraction</w:t>
      </w:r>
      <w:r>
        <w:rPr>
          <w:spacing w:val="-5"/>
        </w:rPr>
        <w:t xml:space="preserve"> </w:t>
      </w:r>
      <w:r>
        <w:rPr>
          <w:spacing w:val="-2"/>
        </w:rPr>
        <w:t>theory;</w:t>
      </w:r>
      <w:r>
        <w:rPr>
          <w:spacing w:val="-5"/>
        </w:rPr>
        <w:t xml:space="preserve"> </w:t>
      </w:r>
      <w:r>
        <w:rPr>
          <w:spacing w:val="-2"/>
        </w:rPr>
        <w:t>Fresnel-Kirchhoff</w:t>
      </w:r>
      <w:r>
        <w:rPr>
          <w:spacing w:val="-5"/>
        </w:rPr>
        <w:t xml:space="preserve"> </w:t>
      </w:r>
      <w:r>
        <w:rPr>
          <w:spacing w:val="-2"/>
        </w:rPr>
        <w:t>formulation</w:t>
      </w:r>
      <w:r>
        <w:rPr>
          <w:spacing w:val="-5"/>
        </w:rPr>
        <w:t xml:space="preserve"> </w:t>
      </w:r>
      <w:r>
        <w:rPr>
          <w:spacing w:val="-2"/>
        </w:rPr>
        <w:t>and</w:t>
      </w:r>
      <w:r>
        <w:rPr>
          <w:spacing w:val="-5"/>
        </w:rPr>
        <w:t xml:space="preserve"> </w:t>
      </w:r>
      <w:r>
        <w:rPr>
          <w:spacing w:val="-2"/>
        </w:rPr>
        <w:t>angular</w:t>
      </w:r>
      <w:r>
        <w:rPr>
          <w:spacing w:val="-5"/>
        </w:rPr>
        <w:t xml:space="preserve"> </w:t>
      </w:r>
      <w:r>
        <w:rPr>
          <w:spacing w:val="-2"/>
        </w:rPr>
        <w:t xml:space="preserve">spectrum </w:t>
      </w:r>
      <w:r>
        <w:t xml:space="preserve">method, brief discussion of Fresnel and Fraunhofer diffraction, FT Properties of lenses and Image formation by a lens; Frequency </w:t>
      </w:r>
      <w:r>
        <w:rPr>
          <w:spacing w:val="-2"/>
        </w:rPr>
        <w:t>response</w:t>
      </w:r>
      <w:r>
        <w:rPr>
          <w:spacing w:val="-10"/>
        </w:rPr>
        <w:t xml:space="preserve"> </w:t>
      </w:r>
      <w:r>
        <w:rPr>
          <w:spacing w:val="-2"/>
        </w:rPr>
        <w:t>of</w:t>
      </w:r>
      <w:r>
        <w:rPr>
          <w:spacing w:val="-10"/>
        </w:rPr>
        <w:t xml:space="preserve"> </w:t>
      </w:r>
      <w:r>
        <w:rPr>
          <w:spacing w:val="-2"/>
        </w:rPr>
        <w:t>a</w:t>
      </w:r>
      <w:r>
        <w:rPr>
          <w:spacing w:val="-10"/>
        </w:rPr>
        <w:t xml:space="preserve"> </w:t>
      </w:r>
      <w:r>
        <w:rPr>
          <w:spacing w:val="-2"/>
        </w:rPr>
        <w:t>diffraction-limited</w:t>
      </w:r>
      <w:r>
        <w:rPr>
          <w:spacing w:val="-10"/>
        </w:rPr>
        <w:t xml:space="preserve"> </w:t>
      </w:r>
      <w:r>
        <w:rPr>
          <w:spacing w:val="-2"/>
        </w:rPr>
        <w:t>system</w:t>
      </w:r>
      <w:r>
        <w:rPr>
          <w:spacing w:val="-10"/>
        </w:rPr>
        <w:t xml:space="preserve"> </w:t>
      </w:r>
      <w:r>
        <w:rPr>
          <w:spacing w:val="-2"/>
        </w:rPr>
        <w:t>under</w:t>
      </w:r>
      <w:r>
        <w:rPr>
          <w:spacing w:val="-10"/>
        </w:rPr>
        <w:t xml:space="preserve"> </w:t>
      </w:r>
      <w:r>
        <w:rPr>
          <w:spacing w:val="-2"/>
        </w:rPr>
        <w:t>coherent</w:t>
      </w:r>
      <w:r>
        <w:rPr>
          <w:spacing w:val="-10"/>
        </w:rPr>
        <w:t xml:space="preserve"> </w:t>
      </w:r>
      <w:r>
        <w:rPr>
          <w:spacing w:val="-2"/>
        </w:rPr>
        <w:t>and</w:t>
      </w:r>
      <w:r>
        <w:rPr>
          <w:spacing w:val="-10"/>
        </w:rPr>
        <w:t xml:space="preserve"> </w:t>
      </w:r>
      <w:r>
        <w:rPr>
          <w:spacing w:val="-2"/>
        </w:rPr>
        <w:t xml:space="preserve">incoherent </w:t>
      </w:r>
      <w:r>
        <w:t>illumination, OTF-effects of aberration and apodization, Comparison of coherent and incoherent imaging, Super-resolution; Techniques for measurement of OTF; Analog optical information processing: Abbe-Porter</w:t>
      </w:r>
      <w:r>
        <w:rPr>
          <w:spacing w:val="-11"/>
        </w:rPr>
        <w:t xml:space="preserve"> </w:t>
      </w:r>
      <w:r>
        <w:t>experiment,</w:t>
      </w:r>
      <w:r>
        <w:rPr>
          <w:spacing w:val="-11"/>
        </w:rPr>
        <w:t xml:space="preserve"> </w:t>
      </w:r>
      <w:r>
        <w:t>phase</w:t>
      </w:r>
      <w:r>
        <w:rPr>
          <w:spacing w:val="-11"/>
        </w:rPr>
        <w:t xml:space="preserve"> </w:t>
      </w:r>
      <w:r>
        <w:t>contrast</w:t>
      </w:r>
      <w:r>
        <w:rPr>
          <w:spacing w:val="-11"/>
        </w:rPr>
        <w:t xml:space="preserve"> </w:t>
      </w:r>
      <w:r>
        <w:t>microscopy</w:t>
      </w:r>
      <w:r>
        <w:rPr>
          <w:spacing w:val="-11"/>
        </w:rPr>
        <w:t xml:space="preserve"> </w:t>
      </w:r>
      <w:r>
        <w:t>and</w:t>
      </w:r>
      <w:r>
        <w:rPr>
          <w:spacing w:val="-11"/>
        </w:rPr>
        <w:t xml:space="preserve"> </w:t>
      </w:r>
      <w:r>
        <w:t>other</w:t>
      </w:r>
      <w:r>
        <w:rPr>
          <w:spacing w:val="-11"/>
        </w:rPr>
        <w:t xml:space="preserve"> </w:t>
      </w:r>
      <w:r>
        <w:t xml:space="preserve">simple applications; Coherent image processing: Vander </w:t>
      </w:r>
      <w:proofErr w:type="spellStart"/>
      <w:r>
        <w:t>Lugt</w:t>
      </w:r>
      <w:proofErr w:type="spellEnd"/>
      <w:r>
        <w:t xml:space="preserve"> filter; Joint- transform</w:t>
      </w:r>
      <w:r>
        <w:rPr>
          <w:spacing w:val="9"/>
        </w:rPr>
        <w:t xml:space="preserve"> </w:t>
      </w:r>
      <w:r>
        <w:t>correlator;</w:t>
      </w:r>
      <w:r>
        <w:rPr>
          <w:spacing w:val="9"/>
        </w:rPr>
        <w:t xml:space="preserve"> </w:t>
      </w:r>
      <w:r>
        <w:t>Pattern</w:t>
      </w:r>
      <w:r>
        <w:rPr>
          <w:spacing w:val="9"/>
        </w:rPr>
        <w:t xml:space="preserve"> </w:t>
      </w:r>
      <w:r>
        <w:t>recognition,</w:t>
      </w:r>
      <w:r>
        <w:rPr>
          <w:spacing w:val="9"/>
        </w:rPr>
        <w:t xml:space="preserve"> </w:t>
      </w:r>
      <w:r>
        <w:t>Synthetic</w:t>
      </w:r>
      <w:r>
        <w:rPr>
          <w:spacing w:val="9"/>
        </w:rPr>
        <w:t xml:space="preserve"> </w:t>
      </w:r>
      <w:r>
        <w:t>Aperture</w:t>
      </w:r>
      <w:r>
        <w:rPr>
          <w:spacing w:val="9"/>
        </w:rPr>
        <w:t xml:space="preserve"> </w:t>
      </w:r>
      <w:r>
        <w:rPr>
          <w:spacing w:val="-2"/>
        </w:rPr>
        <w:t>Radar.</w:t>
      </w:r>
    </w:p>
    <w:p w14:paraId="309F6DDB" w14:textId="77777777" w:rsidR="00545FE0" w:rsidRDefault="00000000">
      <w:pPr>
        <w:pStyle w:val="BodyText"/>
        <w:spacing w:before="16"/>
      </w:pPr>
      <w:r>
        <w:t>Basics</w:t>
      </w:r>
      <w:r>
        <w:rPr>
          <w:spacing w:val="17"/>
        </w:rPr>
        <w:t xml:space="preserve"> </w:t>
      </w:r>
      <w:r>
        <w:t>of</w:t>
      </w:r>
      <w:r>
        <w:rPr>
          <w:spacing w:val="18"/>
        </w:rPr>
        <w:t xml:space="preserve"> </w:t>
      </w:r>
      <w:r>
        <w:t>holography,</w:t>
      </w:r>
      <w:r>
        <w:rPr>
          <w:spacing w:val="18"/>
        </w:rPr>
        <w:t xml:space="preserve"> </w:t>
      </w:r>
      <w:r>
        <w:t>in-line</w:t>
      </w:r>
      <w:r>
        <w:rPr>
          <w:spacing w:val="18"/>
        </w:rPr>
        <w:t xml:space="preserve"> </w:t>
      </w:r>
      <w:r>
        <w:t>and</w:t>
      </w:r>
      <w:r>
        <w:rPr>
          <w:spacing w:val="18"/>
        </w:rPr>
        <w:t xml:space="preserve"> </w:t>
      </w:r>
      <w:r>
        <w:t>off-axis</w:t>
      </w:r>
      <w:r>
        <w:rPr>
          <w:spacing w:val="18"/>
        </w:rPr>
        <w:t xml:space="preserve"> </w:t>
      </w:r>
      <w:r>
        <w:t>holography;</w:t>
      </w:r>
      <w:r>
        <w:rPr>
          <w:spacing w:val="18"/>
        </w:rPr>
        <w:t xml:space="preserve"> </w:t>
      </w:r>
      <w:r>
        <w:rPr>
          <w:spacing w:val="-2"/>
        </w:rPr>
        <w:t>transmission</w:t>
      </w:r>
    </w:p>
    <w:p w14:paraId="6F462779" w14:textId="77777777" w:rsidR="00545FE0" w:rsidRDefault="00545FE0">
      <w:pPr>
        <w:sectPr w:rsidR="00545FE0" w:rsidSect="00220269">
          <w:type w:val="continuous"/>
          <w:pgSz w:w="11880" w:h="16920"/>
          <w:pgMar w:top="980" w:right="820" w:bottom="1000" w:left="840" w:header="0" w:footer="802" w:gutter="0"/>
          <w:cols w:num="2" w:space="720" w:equalWidth="0">
            <w:col w:w="5030" w:space="67"/>
            <w:col w:w="5123"/>
          </w:cols>
        </w:sectPr>
      </w:pPr>
    </w:p>
    <w:p w14:paraId="716540A5" w14:textId="77777777" w:rsidR="00545FE0" w:rsidRDefault="00545FE0">
      <w:pPr>
        <w:pStyle w:val="BodyText"/>
        <w:spacing w:before="0"/>
        <w:ind w:left="0"/>
        <w:jc w:val="left"/>
        <w:rPr>
          <w:sz w:val="20"/>
        </w:rPr>
      </w:pPr>
    </w:p>
    <w:p w14:paraId="546DE52A" w14:textId="77777777" w:rsidR="00545FE0" w:rsidRDefault="00545FE0">
      <w:pPr>
        <w:pStyle w:val="BodyText"/>
        <w:spacing w:before="187"/>
        <w:ind w:left="0"/>
        <w:jc w:val="left"/>
        <w:rPr>
          <w:sz w:val="20"/>
        </w:rPr>
      </w:pPr>
    </w:p>
    <w:p w14:paraId="16FD5367" w14:textId="77777777" w:rsidR="00545FE0" w:rsidRDefault="00545FE0">
      <w:pPr>
        <w:rPr>
          <w:sz w:val="20"/>
        </w:rPr>
        <w:sectPr w:rsidR="00545FE0" w:rsidSect="00220269">
          <w:pgSz w:w="11880" w:h="16920"/>
          <w:pgMar w:top="940" w:right="820" w:bottom="1000" w:left="840" w:header="0" w:footer="802" w:gutter="0"/>
          <w:cols w:space="720"/>
        </w:sectPr>
      </w:pPr>
    </w:p>
    <w:p w14:paraId="0F75536A" w14:textId="77777777" w:rsidR="00545FE0" w:rsidRDefault="00000000">
      <w:pPr>
        <w:pStyle w:val="BodyText"/>
        <w:spacing w:before="101" w:line="193" w:lineRule="exact"/>
        <w:jc w:val="left"/>
      </w:pPr>
      <w:r>
        <w:rPr>
          <w:spacing w:val="-2"/>
        </w:rPr>
        <w:t>and</w:t>
      </w:r>
      <w:r>
        <w:t xml:space="preserve"> </w:t>
      </w:r>
      <w:r>
        <w:rPr>
          <w:spacing w:val="-2"/>
        </w:rPr>
        <w:t>reflection</w:t>
      </w:r>
      <w:r>
        <w:rPr>
          <w:spacing w:val="1"/>
        </w:rPr>
        <w:t xml:space="preserve"> </w:t>
      </w:r>
      <w:r>
        <w:rPr>
          <w:spacing w:val="-2"/>
        </w:rPr>
        <w:t>holograms,</w:t>
      </w:r>
      <w:r>
        <w:rPr>
          <w:spacing w:val="1"/>
        </w:rPr>
        <w:t xml:space="preserve"> </w:t>
      </w:r>
      <w:r>
        <w:rPr>
          <w:spacing w:val="-2"/>
        </w:rPr>
        <w:t>Amplitude</w:t>
      </w:r>
      <w:r>
        <w:rPr>
          <w:spacing w:val="1"/>
        </w:rPr>
        <w:t xml:space="preserve"> </w:t>
      </w:r>
      <w:r>
        <w:rPr>
          <w:spacing w:val="-2"/>
        </w:rPr>
        <w:t>and</w:t>
      </w:r>
      <w:r>
        <w:rPr>
          <w:spacing w:val="1"/>
        </w:rPr>
        <w:t xml:space="preserve"> </w:t>
      </w:r>
      <w:r>
        <w:rPr>
          <w:spacing w:val="-2"/>
        </w:rPr>
        <w:t>phase</w:t>
      </w:r>
      <w:r>
        <w:t xml:space="preserve"> </w:t>
      </w:r>
      <w:r>
        <w:rPr>
          <w:spacing w:val="-2"/>
        </w:rPr>
        <w:t>holograms,</w:t>
      </w:r>
      <w:r>
        <w:rPr>
          <w:spacing w:val="1"/>
        </w:rPr>
        <w:t xml:space="preserve"> </w:t>
      </w:r>
      <w:r>
        <w:rPr>
          <w:spacing w:val="-2"/>
        </w:rPr>
        <w:t>Recording</w:t>
      </w:r>
    </w:p>
    <w:p w14:paraId="230DB771" w14:textId="77777777" w:rsidR="00545FE0" w:rsidRDefault="00000000">
      <w:pPr>
        <w:pStyle w:val="BodyText"/>
        <w:spacing w:before="0" w:line="193" w:lineRule="exact"/>
        <w:jc w:val="left"/>
      </w:pPr>
      <w:r>
        <w:t>materials.</w:t>
      </w:r>
      <w:r>
        <w:rPr>
          <w:spacing w:val="7"/>
        </w:rPr>
        <w:t xml:space="preserve"> </w:t>
      </w:r>
      <w:r>
        <w:t>Thick</w:t>
      </w:r>
      <w:r>
        <w:rPr>
          <w:spacing w:val="8"/>
        </w:rPr>
        <w:t xml:space="preserve"> </w:t>
      </w:r>
      <w:r>
        <w:t>and</w:t>
      </w:r>
      <w:r>
        <w:rPr>
          <w:spacing w:val="7"/>
        </w:rPr>
        <w:t xml:space="preserve"> </w:t>
      </w:r>
      <w:r>
        <w:t>thin</w:t>
      </w:r>
      <w:r>
        <w:rPr>
          <w:spacing w:val="8"/>
        </w:rPr>
        <w:t xml:space="preserve"> </w:t>
      </w:r>
      <w:r>
        <w:rPr>
          <w:spacing w:val="-2"/>
        </w:rPr>
        <w:t>holograms.</w:t>
      </w:r>
    </w:p>
    <w:p w14:paraId="60432ACA" w14:textId="77777777" w:rsidR="00545FE0" w:rsidRDefault="00000000">
      <w:pPr>
        <w:pStyle w:val="Heading3"/>
        <w:spacing w:before="130"/>
        <w:jc w:val="left"/>
      </w:pPr>
      <w:r>
        <w:rPr>
          <w:color w:val="00AEEF"/>
        </w:rPr>
        <w:t xml:space="preserve">PYL757 Statistical and Quantum </w:t>
      </w:r>
      <w:r>
        <w:rPr>
          <w:color w:val="00AEEF"/>
          <w:spacing w:val="-2"/>
        </w:rPr>
        <w:t>optics</w:t>
      </w:r>
    </w:p>
    <w:p w14:paraId="0BCD5ED4" w14:textId="77777777" w:rsidR="00545FE0" w:rsidRDefault="00000000">
      <w:pPr>
        <w:pStyle w:val="Heading4"/>
        <w:spacing w:line="302" w:lineRule="auto"/>
        <w:ind w:right="2911"/>
      </w:pPr>
      <w:r>
        <w:t>3 Credits (3-0-0) Overlaps</w:t>
      </w:r>
      <w:r>
        <w:rPr>
          <w:spacing w:val="-15"/>
        </w:rPr>
        <w:t xml:space="preserve"> </w:t>
      </w:r>
      <w:r>
        <w:t>with:</w:t>
      </w:r>
      <w:r>
        <w:rPr>
          <w:spacing w:val="-14"/>
        </w:rPr>
        <w:t xml:space="preserve"> </w:t>
      </w:r>
      <w:r>
        <w:t>PYL748</w:t>
      </w:r>
    </w:p>
    <w:p w14:paraId="60BB9D84" w14:textId="77777777" w:rsidR="00545FE0" w:rsidRDefault="00000000">
      <w:pPr>
        <w:pStyle w:val="BodyText"/>
        <w:spacing w:before="0" w:line="158" w:lineRule="exact"/>
        <w:jc w:val="left"/>
      </w:pPr>
      <w:r>
        <w:t>Probability</w:t>
      </w:r>
      <w:r>
        <w:rPr>
          <w:spacing w:val="66"/>
        </w:rPr>
        <w:t xml:space="preserve"> </w:t>
      </w:r>
      <w:r>
        <w:t>theory,</w:t>
      </w:r>
      <w:r>
        <w:rPr>
          <w:spacing w:val="67"/>
        </w:rPr>
        <w:t xml:space="preserve"> </w:t>
      </w:r>
      <w:r>
        <w:t>Generating</w:t>
      </w:r>
      <w:r>
        <w:rPr>
          <w:spacing w:val="66"/>
        </w:rPr>
        <w:t xml:space="preserve"> </w:t>
      </w:r>
      <w:r>
        <w:t>function,</w:t>
      </w:r>
      <w:r>
        <w:rPr>
          <w:spacing w:val="67"/>
        </w:rPr>
        <w:t xml:space="preserve"> </w:t>
      </w:r>
      <w:r>
        <w:t>Characteristic</w:t>
      </w:r>
      <w:r>
        <w:rPr>
          <w:spacing w:val="67"/>
        </w:rPr>
        <w:t xml:space="preserve"> </w:t>
      </w:r>
      <w:r>
        <w:rPr>
          <w:spacing w:val="-2"/>
        </w:rPr>
        <w:t>function;</w:t>
      </w:r>
    </w:p>
    <w:p w14:paraId="1896BB21" w14:textId="77777777" w:rsidR="00545FE0" w:rsidRDefault="00000000">
      <w:pPr>
        <w:pStyle w:val="BodyText"/>
        <w:spacing w:before="0"/>
        <w:ind w:right="41"/>
      </w:pPr>
      <w:r>
        <w:t>Analytic signal representation, Correlation and spectral properties, Temporal, spatial and partial coherence, Law of interference,</w:t>
      </w:r>
      <w:r>
        <w:rPr>
          <w:spacing w:val="40"/>
        </w:rPr>
        <w:t xml:space="preserve"> </w:t>
      </w:r>
      <w:r>
        <w:t>spectral</w:t>
      </w:r>
      <w:r>
        <w:rPr>
          <w:spacing w:val="36"/>
        </w:rPr>
        <w:t xml:space="preserve"> </w:t>
      </w:r>
      <w:r>
        <w:t>interference,</w:t>
      </w:r>
      <w:r>
        <w:rPr>
          <w:spacing w:val="36"/>
        </w:rPr>
        <w:t xml:space="preserve"> </w:t>
      </w:r>
      <w:r>
        <w:t>Coherent</w:t>
      </w:r>
      <w:r>
        <w:rPr>
          <w:spacing w:val="36"/>
        </w:rPr>
        <w:t xml:space="preserve"> </w:t>
      </w:r>
      <w:r>
        <w:t>mode</w:t>
      </w:r>
      <w:r>
        <w:rPr>
          <w:spacing w:val="36"/>
        </w:rPr>
        <w:t xml:space="preserve"> </w:t>
      </w:r>
      <w:r>
        <w:t>representation,</w:t>
      </w:r>
      <w:r>
        <w:rPr>
          <w:spacing w:val="36"/>
        </w:rPr>
        <w:t xml:space="preserve"> </w:t>
      </w:r>
      <w:r>
        <w:t>Propagation of coherence; Higher order correlations; Photodetection probability, Mandel’s photon counting formula; Intensity interferometry, Speckle statistics and applications, Field quantization, Number states, Coherent states, Glauber-Sudarshan representation, Tests for non- classicality, Quantum correlations, Two photon coherence function and coincidence count rate, Quantum treatment of beamsplitter and simple interferometers.</w:t>
      </w:r>
    </w:p>
    <w:p w14:paraId="6995A339" w14:textId="77777777" w:rsidR="00545FE0" w:rsidRDefault="00000000">
      <w:pPr>
        <w:pStyle w:val="Heading3"/>
        <w:spacing w:before="120"/>
        <w:jc w:val="left"/>
      </w:pPr>
      <w:r>
        <w:rPr>
          <w:color w:val="00AEEF"/>
        </w:rPr>
        <w:t xml:space="preserve">PYL758 Advanced Quantum optics and </w:t>
      </w:r>
      <w:r>
        <w:rPr>
          <w:color w:val="00AEEF"/>
          <w:spacing w:val="-2"/>
        </w:rPr>
        <w:t>applications</w:t>
      </w:r>
    </w:p>
    <w:p w14:paraId="2CA3B16D" w14:textId="77777777" w:rsidR="00545FE0" w:rsidRDefault="00000000">
      <w:pPr>
        <w:pStyle w:val="Heading4"/>
      </w:pPr>
      <w:r>
        <w:t>3</w:t>
      </w:r>
      <w:r>
        <w:rPr>
          <w:spacing w:val="-1"/>
        </w:rPr>
        <w:t xml:space="preserve"> </w:t>
      </w:r>
      <w:r>
        <w:t>Credits (3-0-</w:t>
      </w:r>
      <w:r>
        <w:rPr>
          <w:spacing w:val="-5"/>
        </w:rPr>
        <w:t>0)</w:t>
      </w:r>
    </w:p>
    <w:p w14:paraId="1EDA75C5" w14:textId="77777777" w:rsidR="00545FE0" w:rsidRDefault="00000000">
      <w:pPr>
        <w:spacing w:before="55"/>
        <w:ind w:left="123"/>
        <w:rPr>
          <w:sz w:val="18"/>
        </w:rPr>
      </w:pPr>
      <w:r>
        <w:rPr>
          <w:sz w:val="18"/>
        </w:rPr>
        <w:t>Pre-requisite(s):</w:t>
      </w:r>
      <w:r>
        <w:rPr>
          <w:spacing w:val="-4"/>
          <w:sz w:val="18"/>
        </w:rPr>
        <w:t xml:space="preserve"> </w:t>
      </w:r>
      <w:r>
        <w:rPr>
          <w:spacing w:val="-2"/>
          <w:sz w:val="18"/>
        </w:rPr>
        <w:t>PYL757</w:t>
      </w:r>
    </w:p>
    <w:p w14:paraId="3DE4D1DF" w14:textId="77777777" w:rsidR="00545FE0" w:rsidRDefault="00000000">
      <w:pPr>
        <w:pStyle w:val="BodyText"/>
        <w:spacing w:before="24"/>
        <w:ind w:right="45"/>
      </w:pPr>
      <w:r>
        <w:t>Quantization of the EM field, Quantum states of light, Correlation functions, Photodetection techniques, Generation of quantum light, Detection of quantum light, coincidence-counting, Phase-sensitive detection,</w:t>
      </w:r>
      <w:r>
        <w:rPr>
          <w:spacing w:val="-12"/>
        </w:rPr>
        <w:t xml:space="preserve"> </w:t>
      </w:r>
      <w:r>
        <w:t>Quantum</w:t>
      </w:r>
      <w:r>
        <w:rPr>
          <w:spacing w:val="-12"/>
        </w:rPr>
        <w:t xml:space="preserve"> </w:t>
      </w:r>
      <w:r>
        <w:t>treatment</w:t>
      </w:r>
      <w:r>
        <w:rPr>
          <w:spacing w:val="-12"/>
        </w:rPr>
        <w:t xml:space="preserve"> </w:t>
      </w:r>
      <w:r>
        <w:t>of</w:t>
      </w:r>
      <w:r>
        <w:rPr>
          <w:spacing w:val="-12"/>
        </w:rPr>
        <w:t xml:space="preserve"> </w:t>
      </w:r>
      <w:r>
        <w:t>linear</w:t>
      </w:r>
      <w:r>
        <w:rPr>
          <w:spacing w:val="-12"/>
        </w:rPr>
        <w:t xml:space="preserve"> </w:t>
      </w:r>
      <w:r>
        <w:t>optics,</w:t>
      </w:r>
      <w:r>
        <w:rPr>
          <w:spacing w:val="-12"/>
        </w:rPr>
        <w:t xml:space="preserve"> </w:t>
      </w:r>
      <w:r>
        <w:t>Quantum</w:t>
      </w:r>
      <w:r>
        <w:rPr>
          <w:spacing w:val="-12"/>
        </w:rPr>
        <w:t xml:space="preserve"> </w:t>
      </w:r>
      <w:r>
        <w:t>light</w:t>
      </w:r>
      <w:r>
        <w:rPr>
          <w:spacing w:val="-12"/>
        </w:rPr>
        <w:t xml:space="preserve"> </w:t>
      </w:r>
      <w:r>
        <w:t>by</w:t>
      </w:r>
      <w:r>
        <w:rPr>
          <w:spacing w:val="-12"/>
        </w:rPr>
        <w:t xml:space="preserve"> </w:t>
      </w:r>
      <w:r>
        <w:t>non- linear</w:t>
      </w:r>
      <w:r>
        <w:rPr>
          <w:spacing w:val="-7"/>
        </w:rPr>
        <w:t xml:space="preserve"> </w:t>
      </w:r>
      <w:r>
        <w:t>optical</w:t>
      </w:r>
      <w:r>
        <w:rPr>
          <w:spacing w:val="-7"/>
        </w:rPr>
        <w:t xml:space="preserve"> </w:t>
      </w:r>
      <w:r>
        <w:t>processes,</w:t>
      </w:r>
      <w:r>
        <w:rPr>
          <w:spacing w:val="-7"/>
        </w:rPr>
        <w:t xml:space="preserve"> </w:t>
      </w:r>
      <w:r>
        <w:t>Signatures</w:t>
      </w:r>
      <w:r>
        <w:rPr>
          <w:spacing w:val="-7"/>
        </w:rPr>
        <w:t xml:space="preserve"> </w:t>
      </w:r>
      <w:r>
        <w:t>of</w:t>
      </w:r>
      <w:r>
        <w:rPr>
          <w:spacing w:val="-7"/>
        </w:rPr>
        <w:t xml:space="preserve"> </w:t>
      </w:r>
      <w:r>
        <w:t>quantum</w:t>
      </w:r>
      <w:r>
        <w:rPr>
          <w:spacing w:val="-7"/>
        </w:rPr>
        <w:t xml:space="preserve"> </w:t>
      </w:r>
      <w:proofErr w:type="spellStart"/>
      <w:r>
        <w:t>behaviour</w:t>
      </w:r>
      <w:proofErr w:type="spellEnd"/>
      <w:r>
        <w:t>,</w:t>
      </w:r>
      <w:r>
        <w:rPr>
          <w:spacing w:val="-7"/>
        </w:rPr>
        <w:t xml:space="preserve"> </w:t>
      </w:r>
      <w:r>
        <w:t>Squeezed states and applications, Landmark experiments in quantum optics, Light-matter</w:t>
      </w:r>
      <w:r>
        <w:rPr>
          <w:spacing w:val="-7"/>
        </w:rPr>
        <w:t xml:space="preserve"> </w:t>
      </w:r>
      <w:r>
        <w:t>interaction,</w:t>
      </w:r>
      <w:r>
        <w:rPr>
          <w:spacing w:val="-7"/>
        </w:rPr>
        <w:t xml:space="preserve"> </w:t>
      </w:r>
      <w:r>
        <w:t>Quantum</w:t>
      </w:r>
      <w:r>
        <w:rPr>
          <w:spacing w:val="-7"/>
        </w:rPr>
        <w:t xml:space="preserve"> </w:t>
      </w:r>
      <w:r>
        <w:t>memories,</w:t>
      </w:r>
      <w:r>
        <w:rPr>
          <w:spacing w:val="-7"/>
        </w:rPr>
        <w:t xml:space="preserve"> </w:t>
      </w:r>
      <w:r>
        <w:t>Experimental</w:t>
      </w:r>
      <w:r>
        <w:rPr>
          <w:spacing w:val="-7"/>
        </w:rPr>
        <w:t xml:space="preserve"> </w:t>
      </w:r>
      <w:r>
        <w:t>quantum communications : Quantum teleportation, Entanglement swapping, Quantum repeaters.</w:t>
      </w:r>
    </w:p>
    <w:p w14:paraId="0E54208C" w14:textId="77777777" w:rsidR="00545FE0" w:rsidRDefault="00000000">
      <w:pPr>
        <w:pStyle w:val="Heading3"/>
        <w:spacing w:before="135"/>
      </w:pPr>
      <w:r>
        <w:rPr>
          <w:color w:val="00AEEF"/>
        </w:rPr>
        <w:t xml:space="preserve">PYL759 Computational optical </w:t>
      </w:r>
      <w:r>
        <w:rPr>
          <w:color w:val="00AEEF"/>
          <w:spacing w:val="-2"/>
        </w:rPr>
        <w:t>imaging</w:t>
      </w:r>
    </w:p>
    <w:p w14:paraId="4C7147BE" w14:textId="77777777" w:rsidR="00545FE0" w:rsidRDefault="00000000">
      <w:pPr>
        <w:pStyle w:val="Heading4"/>
        <w:jc w:val="both"/>
      </w:pPr>
      <w:r>
        <w:t>3</w:t>
      </w:r>
      <w:r>
        <w:rPr>
          <w:spacing w:val="-1"/>
        </w:rPr>
        <w:t xml:space="preserve"> </w:t>
      </w:r>
      <w:r>
        <w:t>Credits (3-0-</w:t>
      </w:r>
      <w:r>
        <w:rPr>
          <w:spacing w:val="-5"/>
        </w:rPr>
        <w:t>0)</w:t>
      </w:r>
    </w:p>
    <w:p w14:paraId="30DA164C" w14:textId="77777777" w:rsidR="00545FE0" w:rsidRDefault="00000000">
      <w:pPr>
        <w:pStyle w:val="BodyText"/>
        <w:ind w:right="41"/>
      </w:pPr>
      <w:r>
        <w:t xml:space="preserve">Revision of Fourier optics and basic concepts in optical imaging, Mathematical preliminaries on inverse problems in imaging, Compressive imaging, </w:t>
      </w:r>
      <w:proofErr w:type="gramStart"/>
      <w:r>
        <w:t>Multi-view</w:t>
      </w:r>
      <w:proofErr w:type="gramEnd"/>
      <w:r>
        <w:t xml:space="preserve"> imaging systems, Point-spread function engineering, Phase retrieval, Interferometric imaging methods such as digital holography and optical coherence tomography, Imaging through turbulent media, Super-resolution through structured illumination, Correlation/Ghost imaging.</w:t>
      </w:r>
    </w:p>
    <w:p w14:paraId="39962605" w14:textId="77777777" w:rsidR="00545FE0" w:rsidRDefault="00000000">
      <w:pPr>
        <w:pStyle w:val="Heading3"/>
        <w:spacing w:before="138"/>
      </w:pPr>
      <w:r>
        <w:rPr>
          <w:color w:val="00AEEF"/>
        </w:rPr>
        <w:t>PYL760 Biomedical optics and Bio-</w:t>
      </w:r>
      <w:r>
        <w:rPr>
          <w:color w:val="00AEEF"/>
          <w:spacing w:val="-2"/>
        </w:rPr>
        <w:t>photonics</w:t>
      </w:r>
    </w:p>
    <w:p w14:paraId="503D6170" w14:textId="77777777" w:rsidR="00545FE0" w:rsidRDefault="00000000">
      <w:pPr>
        <w:pStyle w:val="Heading4"/>
        <w:jc w:val="both"/>
      </w:pPr>
      <w:r>
        <w:t>3</w:t>
      </w:r>
      <w:r>
        <w:rPr>
          <w:spacing w:val="-1"/>
        </w:rPr>
        <w:t xml:space="preserve"> </w:t>
      </w:r>
      <w:r>
        <w:t>Credits (3-0-</w:t>
      </w:r>
      <w:r>
        <w:rPr>
          <w:spacing w:val="-5"/>
        </w:rPr>
        <w:t>0)</w:t>
      </w:r>
    </w:p>
    <w:p w14:paraId="5DCFD470" w14:textId="77777777" w:rsidR="00545FE0" w:rsidRDefault="00000000">
      <w:pPr>
        <w:pStyle w:val="BodyText"/>
        <w:ind w:right="38"/>
      </w:pPr>
      <w:r>
        <w:t xml:space="preserve">Introduction to </w:t>
      </w:r>
      <w:proofErr w:type="spellStart"/>
      <w:r>
        <w:t>Biophotonics</w:t>
      </w:r>
      <w:proofErr w:type="spellEnd"/>
      <w:r>
        <w:t>: Photobiology: Light-tissue interactions and</w:t>
      </w:r>
      <w:r>
        <w:rPr>
          <w:spacing w:val="30"/>
        </w:rPr>
        <w:t xml:space="preserve"> </w:t>
      </w:r>
      <w:r>
        <w:t>light</w:t>
      </w:r>
      <w:r>
        <w:rPr>
          <w:spacing w:val="30"/>
        </w:rPr>
        <w:t xml:space="preserve"> </w:t>
      </w:r>
      <w:r>
        <w:t>induced</w:t>
      </w:r>
      <w:r>
        <w:rPr>
          <w:spacing w:val="30"/>
        </w:rPr>
        <w:t xml:space="preserve"> </w:t>
      </w:r>
      <w:r>
        <w:t>effects</w:t>
      </w:r>
      <w:r>
        <w:rPr>
          <w:spacing w:val="30"/>
        </w:rPr>
        <w:t xml:space="preserve"> </w:t>
      </w:r>
      <w:r>
        <w:t>in</w:t>
      </w:r>
      <w:r>
        <w:rPr>
          <w:spacing w:val="30"/>
        </w:rPr>
        <w:t xml:space="preserve"> </w:t>
      </w:r>
      <w:proofErr w:type="gramStart"/>
      <w:r>
        <w:t>Biological</w:t>
      </w:r>
      <w:proofErr w:type="gramEnd"/>
      <w:r>
        <w:rPr>
          <w:spacing w:val="30"/>
        </w:rPr>
        <w:t xml:space="preserve"> </w:t>
      </w:r>
      <w:r>
        <w:t>systems.</w:t>
      </w:r>
      <w:r>
        <w:rPr>
          <w:spacing w:val="31"/>
        </w:rPr>
        <w:t xml:space="preserve"> </w:t>
      </w:r>
      <w:r>
        <w:t>Optical</w:t>
      </w:r>
      <w:r>
        <w:rPr>
          <w:spacing w:val="30"/>
        </w:rPr>
        <w:t xml:space="preserve"> </w:t>
      </w:r>
      <w:r>
        <w:t xml:space="preserve">properties of tissue – absorption, scattering, diffraction, and emission. Spectroscopy: Fluorescence, Raman and diffuse reflectance </w:t>
      </w:r>
      <w:r>
        <w:rPr>
          <w:spacing w:val="-2"/>
        </w:rPr>
        <w:t xml:space="preserve">spectroscopy: Physics and their applications. Basic principles of optical </w:t>
      </w:r>
      <w:r>
        <w:t xml:space="preserve">imaging and spectroscopy systems. Principles of standard optical </w:t>
      </w:r>
      <w:r>
        <w:rPr>
          <w:spacing w:val="-2"/>
        </w:rPr>
        <w:t xml:space="preserve">microscopy/fluorescence microscopy/ endoscopy and instrumentation. </w:t>
      </w:r>
      <w:r>
        <w:t>Confocal microscopy: Principles, instrumentation and applications. Two-photon</w:t>
      </w:r>
      <w:r>
        <w:rPr>
          <w:spacing w:val="-13"/>
        </w:rPr>
        <w:t xml:space="preserve"> </w:t>
      </w:r>
      <w:r>
        <w:t>and</w:t>
      </w:r>
      <w:r>
        <w:rPr>
          <w:spacing w:val="-12"/>
        </w:rPr>
        <w:t xml:space="preserve"> </w:t>
      </w:r>
      <w:r>
        <w:t>multi-photon</w:t>
      </w:r>
      <w:r>
        <w:rPr>
          <w:spacing w:val="-13"/>
        </w:rPr>
        <w:t xml:space="preserve"> </w:t>
      </w:r>
      <w:r>
        <w:t>microscopy.</w:t>
      </w:r>
      <w:r>
        <w:rPr>
          <w:spacing w:val="-12"/>
        </w:rPr>
        <w:t xml:space="preserve"> </w:t>
      </w:r>
      <w:r>
        <w:t>Physics</w:t>
      </w:r>
      <w:r>
        <w:rPr>
          <w:spacing w:val="-13"/>
        </w:rPr>
        <w:t xml:space="preserve"> </w:t>
      </w:r>
      <w:r>
        <w:t>of</w:t>
      </w:r>
      <w:r>
        <w:rPr>
          <w:spacing w:val="-12"/>
        </w:rPr>
        <w:t xml:space="preserve"> </w:t>
      </w:r>
      <w:r>
        <w:t>optical</w:t>
      </w:r>
      <w:r>
        <w:rPr>
          <w:spacing w:val="-13"/>
        </w:rPr>
        <w:t xml:space="preserve"> </w:t>
      </w:r>
      <w:r>
        <w:t xml:space="preserve">tweezers and it’s applications in biology. Bio-medical applications of lasers: </w:t>
      </w:r>
      <w:r>
        <w:rPr>
          <w:spacing w:val="-2"/>
        </w:rPr>
        <w:t xml:space="preserve">Laser scissors, Photo-dynamic therapy. Optical coherence tomography </w:t>
      </w:r>
      <w:r>
        <w:t xml:space="preserve">(OCT): Physics, Imaging concepts and applications. Photo-acoustic tomography (PAT): Physics, Imaging concepts and applications. Quantitative phase microscopy; Principles and imaging concepts, </w:t>
      </w:r>
      <w:r>
        <w:rPr>
          <w:spacing w:val="-2"/>
        </w:rPr>
        <w:t>Imaging</w:t>
      </w:r>
      <w:r>
        <w:rPr>
          <w:spacing w:val="-6"/>
        </w:rPr>
        <w:t xml:space="preserve"> </w:t>
      </w:r>
      <w:r>
        <w:rPr>
          <w:spacing w:val="-2"/>
        </w:rPr>
        <w:t>beyond</w:t>
      </w:r>
      <w:r>
        <w:rPr>
          <w:spacing w:val="-6"/>
        </w:rPr>
        <w:t xml:space="preserve"> </w:t>
      </w:r>
      <w:r>
        <w:rPr>
          <w:spacing w:val="-2"/>
        </w:rPr>
        <w:t>diffraction</w:t>
      </w:r>
      <w:r>
        <w:rPr>
          <w:spacing w:val="-6"/>
        </w:rPr>
        <w:t xml:space="preserve"> </w:t>
      </w:r>
      <w:r>
        <w:rPr>
          <w:spacing w:val="-2"/>
        </w:rPr>
        <w:t>limit;</w:t>
      </w:r>
      <w:r>
        <w:rPr>
          <w:spacing w:val="-6"/>
        </w:rPr>
        <w:t xml:space="preserve"> </w:t>
      </w:r>
      <w:r>
        <w:rPr>
          <w:spacing w:val="-2"/>
        </w:rPr>
        <w:t>SIM,</w:t>
      </w:r>
      <w:r>
        <w:rPr>
          <w:spacing w:val="-6"/>
        </w:rPr>
        <w:t xml:space="preserve"> </w:t>
      </w:r>
      <w:r>
        <w:rPr>
          <w:spacing w:val="-2"/>
        </w:rPr>
        <w:t>STED,</w:t>
      </w:r>
      <w:r>
        <w:rPr>
          <w:spacing w:val="-6"/>
        </w:rPr>
        <w:t xml:space="preserve"> </w:t>
      </w:r>
      <w:r>
        <w:rPr>
          <w:spacing w:val="-2"/>
        </w:rPr>
        <w:t>NSOM,</w:t>
      </w:r>
      <w:r>
        <w:rPr>
          <w:spacing w:val="-6"/>
        </w:rPr>
        <w:t xml:space="preserve"> </w:t>
      </w:r>
      <w:r>
        <w:rPr>
          <w:spacing w:val="-2"/>
        </w:rPr>
        <w:t>Image</w:t>
      </w:r>
      <w:r>
        <w:rPr>
          <w:spacing w:val="-6"/>
        </w:rPr>
        <w:t xml:space="preserve"> </w:t>
      </w:r>
      <w:r>
        <w:rPr>
          <w:spacing w:val="-2"/>
        </w:rPr>
        <w:t xml:space="preserve">processing </w:t>
      </w:r>
      <w:r>
        <w:t>and image recovery methods.</w:t>
      </w:r>
    </w:p>
    <w:p w14:paraId="0915A2DC" w14:textId="77777777" w:rsidR="00545FE0" w:rsidRDefault="00000000">
      <w:pPr>
        <w:pStyle w:val="Heading3"/>
        <w:spacing w:before="128"/>
      </w:pPr>
      <w:r>
        <w:rPr>
          <w:color w:val="00AEEF"/>
        </w:rPr>
        <w:t xml:space="preserve">PYL761 Liquid </w:t>
      </w:r>
      <w:r>
        <w:rPr>
          <w:color w:val="00AEEF"/>
          <w:spacing w:val="-2"/>
        </w:rPr>
        <w:t>Crystals</w:t>
      </w:r>
    </w:p>
    <w:p w14:paraId="1E15810E" w14:textId="77777777" w:rsidR="00545FE0" w:rsidRDefault="00000000">
      <w:pPr>
        <w:pStyle w:val="Heading4"/>
        <w:jc w:val="both"/>
      </w:pPr>
      <w:r>
        <w:t>3</w:t>
      </w:r>
      <w:r>
        <w:rPr>
          <w:spacing w:val="-1"/>
        </w:rPr>
        <w:t xml:space="preserve"> </w:t>
      </w:r>
      <w:r>
        <w:t>Credits (3-0-</w:t>
      </w:r>
      <w:r>
        <w:rPr>
          <w:spacing w:val="-5"/>
        </w:rPr>
        <w:t>0)</w:t>
      </w:r>
    </w:p>
    <w:p w14:paraId="3A04B33A" w14:textId="77777777" w:rsidR="00545FE0" w:rsidRDefault="00000000">
      <w:pPr>
        <w:pStyle w:val="BodyText"/>
        <w:ind w:right="42"/>
      </w:pPr>
      <w:r>
        <w:t xml:space="preserve">Nematic, Cholesteric, Smectic and Ferro-electric liquid crystals, Landau-de </w:t>
      </w:r>
      <w:proofErr w:type="spellStart"/>
      <w:r>
        <w:t>Gennes</w:t>
      </w:r>
      <w:proofErr w:type="spellEnd"/>
      <w:r>
        <w:t xml:space="preserve"> and Frank-</w:t>
      </w:r>
      <w:proofErr w:type="spellStart"/>
      <w:r>
        <w:t>Oseen</w:t>
      </w:r>
      <w:proofErr w:type="spellEnd"/>
      <w:r>
        <w:t xml:space="preserve"> free energy, Nematic-isotropic phase transition, Landau theory and Maier-Saupe theory, Kerr</w:t>
      </w:r>
      <w:r>
        <w:rPr>
          <w:spacing w:val="40"/>
        </w:rPr>
        <w:t xml:space="preserve"> </w:t>
      </w:r>
      <w:r>
        <w:t xml:space="preserve">effect, Pockel effect, Polarizing Microscopy, Differential Scanning </w:t>
      </w:r>
      <w:proofErr w:type="spellStart"/>
      <w:r>
        <w:t>calorimetery</w:t>
      </w:r>
      <w:proofErr w:type="spellEnd"/>
      <w:r>
        <w:t>,</w:t>
      </w:r>
      <w:r>
        <w:rPr>
          <w:spacing w:val="-3"/>
        </w:rPr>
        <w:t xml:space="preserve"> </w:t>
      </w:r>
      <w:r>
        <w:t>Dielectric</w:t>
      </w:r>
      <w:r>
        <w:rPr>
          <w:spacing w:val="-3"/>
        </w:rPr>
        <w:t xml:space="preserve"> </w:t>
      </w:r>
      <w:r>
        <w:t>Spectroscopy,</w:t>
      </w:r>
      <w:r>
        <w:rPr>
          <w:spacing w:val="-3"/>
        </w:rPr>
        <w:t xml:space="preserve"> </w:t>
      </w:r>
      <w:proofErr w:type="gramStart"/>
      <w:r>
        <w:t>Bent</w:t>
      </w:r>
      <w:proofErr w:type="gramEnd"/>
      <w:r>
        <w:rPr>
          <w:spacing w:val="-3"/>
        </w:rPr>
        <w:t xml:space="preserve"> </w:t>
      </w:r>
      <w:r>
        <w:t>core</w:t>
      </w:r>
      <w:r>
        <w:rPr>
          <w:spacing w:val="-3"/>
        </w:rPr>
        <w:t xml:space="preserve"> </w:t>
      </w:r>
      <w:r>
        <w:t>liquid</w:t>
      </w:r>
      <w:r>
        <w:rPr>
          <w:spacing w:val="-3"/>
        </w:rPr>
        <w:t xml:space="preserve"> </w:t>
      </w:r>
      <w:r>
        <w:t>crystals,</w:t>
      </w:r>
      <w:r>
        <w:rPr>
          <w:spacing w:val="-3"/>
        </w:rPr>
        <w:t xml:space="preserve"> </w:t>
      </w:r>
      <w:r>
        <w:t>Twist bent liquid crystals, Display applications.</w:t>
      </w:r>
    </w:p>
    <w:p w14:paraId="615C9A4D" w14:textId="77777777" w:rsidR="00545FE0" w:rsidRDefault="00000000">
      <w:pPr>
        <w:pStyle w:val="Heading3"/>
        <w:spacing w:before="139"/>
      </w:pPr>
      <w:r>
        <w:rPr>
          <w:color w:val="00AEEF"/>
        </w:rPr>
        <w:t xml:space="preserve">PYP761 Optical fabrication and metrology </w:t>
      </w:r>
      <w:r>
        <w:rPr>
          <w:color w:val="00AEEF"/>
          <w:spacing w:val="-2"/>
        </w:rPr>
        <w:t>laboratory</w:t>
      </w:r>
    </w:p>
    <w:p w14:paraId="38985AD5" w14:textId="77777777" w:rsidR="00545FE0" w:rsidRDefault="00000000">
      <w:pPr>
        <w:pStyle w:val="Heading4"/>
        <w:jc w:val="both"/>
      </w:pPr>
      <w:r>
        <w:t>3</w:t>
      </w:r>
      <w:r>
        <w:rPr>
          <w:spacing w:val="-1"/>
        </w:rPr>
        <w:t xml:space="preserve"> </w:t>
      </w:r>
      <w:r>
        <w:t>Credits (0-0-</w:t>
      </w:r>
      <w:r>
        <w:rPr>
          <w:spacing w:val="-5"/>
        </w:rPr>
        <w:t>6)</w:t>
      </w:r>
    </w:p>
    <w:p w14:paraId="47E17592" w14:textId="77777777" w:rsidR="00545FE0" w:rsidRDefault="00000000">
      <w:pPr>
        <w:pStyle w:val="BodyText"/>
        <w:spacing w:before="101"/>
        <w:ind w:right="136"/>
      </w:pPr>
      <w:r>
        <w:br w:type="column"/>
      </w:r>
      <w:r>
        <w:t xml:space="preserve">Trepanning, Grinding, Curve generation, Smoothing and polishing, Centering and Edging, Optical coating, Autocollimator, Newton interferometer, Twyman-Green interferometer, Shack Hartmann Sensor and </w:t>
      </w:r>
      <w:proofErr w:type="spellStart"/>
      <w:r>
        <w:t>Moire</w:t>
      </w:r>
      <w:proofErr w:type="spellEnd"/>
      <w:r>
        <w:t>, Talbot interferometry for measurement of optical performance</w:t>
      </w:r>
      <w:r>
        <w:rPr>
          <w:spacing w:val="-13"/>
        </w:rPr>
        <w:t xml:space="preserve"> </w:t>
      </w:r>
      <w:r>
        <w:t>parameters</w:t>
      </w:r>
      <w:r>
        <w:rPr>
          <w:spacing w:val="-12"/>
        </w:rPr>
        <w:t xml:space="preserve"> </w:t>
      </w:r>
      <w:r>
        <w:t>of</w:t>
      </w:r>
      <w:r>
        <w:rPr>
          <w:spacing w:val="-13"/>
        </w:rPr>
        <w:t xml:space="preserve"> </w:t>
      </w:r>
      <w:r>
        <w:t>the</w:t>
      </w:r>
      <w:r>
        <w:rPr>
          <w:spacing w:val="-12"/>
        </w:rPr>
        <w:t xml:space="preserve"> </w:t>
      </w:r>
      <w:r>
        <w:t>optical</w:t>
      </w:r>
      <w:r>
        <w:rPr>
          <w:spacing w:val="-13"/>
        </w:rPr>
        <w:t xml:space="preserve"> </w:t>
      </w:r>
      <w:r>
        <w:t>elements,</w:t>
      </w:r>
      <w:r>
        <w:rPr>
          <w:spacing w:val="-12"/>
        </w:rPr>
        <w:t xml:space="preserve"> </w:t>
      </w:r>
      <w:r>
        <w:t>Spherometers,</w:t>
      </w:r>
      <w:r>
        <w:rPr>
          <w:spacing w:val="-13"/>
        </w:rPr>
        <w:t xml:space="preserve"> </w:t>
      </w:r>
      <w:r>
        <w:t>Abbe refractometer, White light, Fabry-Perot interferometers.</w:t>
      </w:r>
    </w:p>
    <w:p w14:paraId="2F6833DD" w14:textId="77777777" w:rsidR="00545FE0" w:rsidRDefault="00000000">
      <w:pPr>
        <w:pStyle w:val="Heading3"/>
        <w:spacing w:before="167"/>
      </w:pPr>
      <w:r>
        <w:rPr>
          <w:color w:val="00AEEF"/>
          <w:spacing w:val="-2"/>
        </w:rPr>
        <w:t>PYL762</w:t>
      </w:r>
      <w:r>
        <w:rPr>
          <w:color w:val="00AEEF"/>
          <w:spacing w:val="-15"/>
        </w:rPr>
        <w:t xml:space="preserve"> </w:t>
      </w:r>
      <w:r>
        <w:rPr>
          <w:color w:val="00AEEF"/>
          <w:spacing w:val="-2"/>
        </w:rPr>
        <w:t>Statistical</w:t>
      </w:r>
      <w:r>
        <w:rPr>
          <w:color w:val="00AEEF"/>
          <w:spacing w:val="-15"/>
        </w:rPr>
        <w:t xml:space="preserve"> </w:t>
      </w:r>
      <w:r>
        <w:rPr>
          <w:color w:val="00AEEF"/>
          <w:spacing w:val="-2"/>
        </w:rPr>
        <w:t>Optics</w:t>
      </w:r>
      <w:r>
        <w:rPr>
          <w:color w:val="00AEEF"/>
          <w:spacing w:val="-15"/>
        </w:rPr>
        <w:t xml:space="preserve"> </w:t>
      </w:r>
      <w:r>
        <w:rPr>
          <w:color w:val="00AEEF"/>
          <w:spacing w:val="-2"/>
        </w:rPr>
        <w:t>and</w:t>
      </w:r>
      <w:r>
        <w:rPr>
          <w:color w:val="00AEEF"/>
          <w:spacing w:val="-15"/>
        </w:rPr>
        <w:t xml:space="preserve"> </w:t>
      </w:r>
      <w:r>
        <w:rPr>
          <w:color w:val="00AEEF"/>
          <w:spacing w:val="-2"/>
        </w:rPr>
        <w:t>Optical</w:t>
      </w:r>
      <w:r>
        <w:rPr>
          <w:color w:val="00AEEF"/>
          <w:spacing w:val="-15"/>
        </w:rPr>
        <w:t xml:space="preserve"> </w:t>
      </w:r>
      <w:r>
        <w:rPr>
          <w:color w:val="00AEEF"/>
          <w:spacing w:val="-2"/>
        </w:rPr>
        <w:t>Coherence</w:t>
      </w:r>
      <w:r>
        <w:rPr>
          <w:color w:val="00AEEF"/>
          <w:spacing w:val="-15"/>
        </w:rPr>
        <w:t xml:space="preserve"> </w:t>
      </w:r>
      <w:r>
        <w:rPr>
          <w:color w:val="00AEEF"/>
          <w:spacing w:val="-2"/>
        </w:rPr>
        <w:t>Theory</w:t>
      </w:r>
    </w:p>
    <w:p w14:paraId="4B9A663F" w14:textId="77777777" w:rsidR="00545FE0" w:rsidRDefault="00000000">
      <w:pPr>
        <w:pStyle w:val="Heading4"/>
        <w:jc w:val="both"/>
      </w:pPr>
      <w:r>
        <w:t>3</w:t>
      </w:r>
      <w:r>
        <w:rPr>
          <w:spacing w:val="-1"/>
        </w:rPr>
        <w:t xml:space="preserve"> </w:t>
      </w:r>
      <w:r>
        <w:t>Credits (3-0-</w:t>
      </w:r>
      <w:r>
        <w:rPr>
          <w:spacing w:val="-5"/>
        </w:rPr>
        <w:t>0)</w:t>
      </w:r>
    </w:p>
    <w:p w14:paraId="7D516B3B" w14:textId="77777777" w:rsidR="00545FE0" w:rsidRDefault="00000000">
      <w:pPr>
        <w:pStyle w:val="BodyText"/>
        <w:ind w:right="134"/>
      </w:pPr>
      <w:r>
        <w:t>Review of probability and random variables. Probability and</w:t>
      </w:r>
      <w:r>
        <w:rPr>
          <w:spacing w:val="40"/>
        </w:rPr>
        <w:t xml:space="preserve"> </w:t>
      </w:r>
      <w:r>
        <w:t>Statistics in Optics. Stochastic processes to represent optical fields. Ergodicity and stationarity, Auto-correlation, cross-correlation, and Wiener-</w:t>
      </w:r>
      <w:proofErr w:type="spellStart"/>
      <w:r>
        <w:t>Khinchin</w:t>
      </w:r>
      <w:proofErr w:type="spellEnd"/>
      <w:r>
        <w:t xml:space="preserve"> theorem, Gaussian and Poisson random processes. First-order</w:t>
      </w:r>
      <w:r>
        <w:rPr>
          <w:spacing w:val="37"/>
        </w:rPr>
        <w:t xml:space="preserve"> </w:t>
      </w:r>
      <w:r>
        <w:t>properties</w:t>
      </w:r>
      <w:r>
        <w:rPr>
          <w:spacing w:val="37"/>
        </w:rPr>
        <w:t xml:space="preserve"> </w:t>
      </w:r>
      <w:r>
        <w:t>of</w:t>
      </w:r>
      <w:r>
        <w:rPr>
          <w:spacing w:val="37"/>
        </w:rPr>
        <w:t xml:space="preserve"> </w:t>
      </w:r>
      <w:r>
        <w:t>optical</w:t>
      </w:r>
      <w:r>
        <w:rPr>
          <w:spacing w:val="37"/>
        </w:rPr>
        <w:t xml:space="preserve"> </w:t>
      </w:r>
      <w:r>
        <w:t>fields:</w:t>
      </w:r>
      <w:r>
        <w:rPr>
          <w:spacing w:val="37"/>
        </w:rPr>
        <w:t xml:space="preserve"> </w:t>
      </w:r>
      <w:r>
        <w:t>Radiation</w:t>
      </w:r>
      <w:r>
        <w:rPr>
          <w:spacing w:val="37"/>
        </w:rPr>
        <w:t xml:space="preserve"> </w:t>
      </w:r>
      <w:r>
        <w:t>from</w:t>
      </w:r>
      <w:r>
        <w:rPr>
          <w:spacing w:val="37"/>
        </w:rPr>
        <w:t xml:space="preserve"> </w:t>
      </w:r>
      <w:r>
        <w:t>sources</w:t>
      </w:r>
      <w:r>
        <w:rPr>
          <w:spacing w:val="37"/>
        </w:rPr>
        <w:t xml:space="preserve"> </w:t>
      </w:r>
      <w:r>
        <w:t>of any state of coherence. Monochromatic, polychromatic and broad light sources. Polarized, partially polarized and unpolarized thermal light and pseudo-thermal light. Second-order coherence theory in space-time domain: Temporal coherence and complex degree of</w:t>
      </w:r>
      <w:r>
        <w:rPr>
          <w:spacing w:val="80"/>
        </w:rPr>
        <w:t xml:space="preserve"> </w:t>
      </w:r>
      <w:proofErr w:type="spellStart"/>
      <w:r>
        <w:t>self coherence</w:t>
      </w:r>
      <w:proofErr w:type="spellEnd"/>
      <w:r>
        <w:t>. Spatial coherence and complex degree of mutual coherence,</w:t>
      </w:r>
      <w:r>
        <w:rPr>
          <w:spacing w:val="-5"/>
        </w:rPr>
        <w:t xml:space="preserve"> </w:t>
      </w:r>
      <w:r>
        <w:t>Cross-spectral</w:t>
      </w:r>
      <w:r>
        <w:rPr>
          <w:spacing w:val="-5"/>
        </w:rPr>
        <w:t xml:space="preserve"> </w:t>
      </w:r>
      <w:r>
        <w:t>density,</w:t>
      </w:r>
      <w:r>
        <w:rPr>
          <w:spacing w:val="-5"/>
        </w:rPr>
        <w:t xml:space="preserve"> </w:t>
      </w:r>
      <w:r>
        <w:t>propagation</w:t>
      </w:r>
      <w:r>
        <w:rPr>
          <w:spacing w:val="-5"/>
        </w:rPr>
        <w:t xml:space="preserve"> </w:t>
      </w:r>
      <w:r>
        <w:t>of</w:t>
      </w:r>
      <w:r>
        <w:rPr>
          <w:spacing w:val="-5"/>
        </w:rPr>
        <w:t xml:space="preserve"> </w:t>
      </w:r>
      <w:r>
        <w:t>mutual</w:t>
      </w:r>
      <w:r>
        <w:rPr>
          <w:spacing w:val="-5"/>
        </w:rPr>
        <w:t xml:space="preserve"> </w:t>
      </w:r>
      <w:r>
        <w:t xml:space="preserve">coherence, The Van </w:t>
      </w:r>
      <w:proofErr w:type="spellStart"/>
      <w:r>
        <w:t>Cittert</w:t>
      </w:r>
      <w:proofErr w:type="spellEnd"/>
      <w:r>
        <w:t xml:space="preserve">-Zernike theorem and </w:t>
      </w:r>
      <w:proofErr w:type="spellStart"/>
      <w:r>
        <w:t>it’s</w:t>
      </w:r>
      <w:proofErr w:type="spellEnd"/>
      <w:r>
        <w:t xml:space="preserve"> application to stellar interferometry.</w:t>
      </w:r>
      <w:r>
        <w:rPr>
          <w:spacing w:val="40"/>
        </w:rPr>
        <w:t xml:space="preserve"> </w:t>
      </w:r>
      <w:r>
        <w:t>Higher-order</w:t>
      </w:r>
      <w:r>
        <w:rPr>
          <w:spacing w:val="40"/>
        </w:rPr>
        <w:t xml:space="preserve"> </w:t>
      </w:r>
      <w:r>
        <w:t>coherence</w:t>
      </w:r>
      <w:r>
        <w:rPr>
          <w:spacing w:val="40"/>
        </w:rPr>
        <w:t xml:space="preserve"> </w:t>
      </w:r>
      <w:r>
        <w:t>theory:</w:t>
      </w:r>
      <w:r>
        <w:rPr>
          <w:spacing w:val="40"/>
        </w:rPr>
        <w:t xml:space="preserve"> </w:t>
      </w:r>
      <w:r>
        <w:t>Hanbury-Brown and Twiss experiment, Intensity-intensity correlation and Ghost imaging.</w:t>
      </w:r>
      <w:r>
        <w:rPr>
          <w:spacing w:val="-8"/>
        </w:rPr>
        <w:t xml:space="preserve"> </w:t>
      </w:r>
      <w:r>
        <w:t>Second</w:t>
      </w:r>
      <w:r>
        <w:rPr>
          <w:spacing w:val="-8"/>
        </w:rPr>
        <w:t xml:space="preserve"> </w:t>
      </w:r>
      <w:r>
        <w:t>order</w:t>
      </w:r>
      <w:r>
        <w:rPr>
          <w:spacing w:val="-8"/>
        </w:rPr>
        <w:t xml:space="preserve"> </w:t>
      </w:r>
      <w:r>
        <w:t>coherence</w:t>
      </w:r>
      <w:r>
        <w:rPr>
          <w:spacing w:val="-8"/>
        </w:rPr>
        <w:t xml:space="preserve"> </w:t>
      </w:r>
      <w:r>
        <w:t>theory</w:t>
      </w:r>
      <w:r>
        <w:rPr>
          <w:spacing w:val="-8"/>
        </w:rPr>
        <w:t xml:space="preserve"> </w:t>
      </w:r>
      <w:r>
        <w:t>in</w:t>
      </w:r>
      <w:r>
        <w:rPr>
          <w:spacing w:val="-8"/>
        </w:rPr>
        <w:t xml:space="preserve"> </w:t>
      </w:r>
      <w:r>
        <w:t>space-frequency</w:t>
      </w:r>
      <w:r>
        <w:rPr>
          <w:spacing w:val="-8"/>
        </w:rPr>
        <w:t xml:space="preserve"> </w:t>
      </w:r>
      <w:r>
        <w:t>domain: Concept of cross-spectral density, spectral degree of coherence, Wiener-</w:t>
      </w:r>
      <w:proofErr w:type="spellStart"/>
      <w:r>
        <w:t>Khintchin</w:t>
      </w:r>
      <w:proofErr w:type="spellEnd"/>
      <w:r>
        <w:t xml:space="preserve"> theorem, Electromagnetic coherence, Degree of polarization</w:t>
      </w:r>
      <w:r>
        <w:rPr>
          <w:spacing w:val="-10"/>
        </w:rPr>
        <w:t xml:space="preserve"> </w:t>
      </w:r>
      <w:r>
        <w:t>and</w:t>
      </w:r>
      <w:r>
        <w:rPr>
          <w:spacing w:val="-9"/>
        </w:rPr>
        <w:t xml:space="preserve"> </w:t>
      </w:r>
      <w:r>
        <w:t>applications.</w:t>
      </w:r>
      <w:r>
        <w:rPr>
          <w:spacing w:val="-9"/>
        </w:rPr>
        <w:t xml:space="preserve"> </w:t>
      </w:r>
      <w:r>
        <w:t>Applications</w:t>
      </w:r>
      <w:r>
        <w:rPr>
          <w:spacing w:val="-9"/>
        </w:rPr>
        <w:t xml:space="preserve"> </w:t>
      </w:r>
      <w:r>
        <w:t>of</w:t>
      </w:r>
      <w:r>
        <w:rPr>
          <w:spacing w:val="-9"/>
        </w:rPr>
        <w:t xml:space="preserve"> </w:t>
      </w:r>
      <w:r>
        <w:t>second-order</w:t>
      </w:r>
      <w:r>
        <w:rPr>
          <w:spacing w:val="-9"/>
        </w:rPr>
        <w:t xml:space="preserve"> </w:t>
      </w:r>
      <w:r>
        <w:t>coherence theory: Optical coherence tomography, stellar interferometry, Laser speckle and speckle metrology, Fourier transform spectroscopy, Partial coherence in imaging systems, Propagation through random inhomogeneous media.</w:t>
      </w:r>
    </w:p>
    <w:p w14:paraId="378BA94D" w14:textId="77777777" w:rsidR="00545FE0" w:rsidRDefault="00000000">
      <w:pPr>
        <w:pStyle w:val="Heading3"/>
        <w:spacing w:before="149"/>
      </w:pPr>
      <w:r>
        <w:rPr>
          <w:color w:val="00AEEF"/>
        </w:rPr>
        <w:t xml:space="preserve">PYP762 Advanced optics </w:t>
      </w:r>
      <w:r>
        <w:rPr>
          <w:color w:val="00AEEF"/>
          <w:spacing w:val="-2"/>
        </w:rPr>
        <w:t>laboratory</w:t>
      </w:r>
    </w:p>
    <w:p w14:paraId="03EAB3FC" w14:textId="77777777" w:rsidR="00545FE0" w:rsidRDefault="00000000">
      <w:pPr>
        <w:pStyle w:val="Heading4"/>
        <w:spacing w:before="28"/>
        <w:jc w:val="both"/>
      </w:pPr>
      <w:r>
        <w:t>3</w:t>
      </w:r>
      <w:r>
        <w:rPr>
          <w:spacing w:val="-1"/>
        </w:rPr>
        <w:t xml:space="preserve"> </w:t>
      </w:r>
      <w:r>
        <w:t>Credits (0-0-</w:t>
      </w:r>
      <w:r>
        <w:rPr>
          <w:spacing w:val="-5"/>
        </w:rPr>
        <w:t>6)</w:t>
      </w:r>
    </w:p>
    <w:p w14:paraId="5E07892F" w14:textId="77777777" w:rsidR="00545FE0" w:rsidRDefault="00000000">
      <w:pPr>
        <w:pStyle w:val="BodyText"/>
        <w:ind w:right="139"/>
      </w:pPr>
      <w:r>
        <w:t>Experiments related to recording and development of holograms, Laser</w:t>
      </w:r>
      <w:r>
        <w:rPr>
          <w:spacing w:val="-8"/>
        </w:rPr>
        <w:t xml:space="preserve"> </w:t>
      </w:r>
      <w:r>
        <w:t>Speckles,</w:t>
      </w:r>
      <w:r>
        <w:rPr>
          <w:spacing w:val="-8"/>
        </w:rPr>
        <w:t xml:space="preserve"> </w:t>
      </w:r>
      <w:r>
        <w:t>Fresnel</w:t>
      </w:r>
      <w:r>
        <w:rPr>
          <w:spacing w:val="-8"/>
        </w:rPr>
        <w:t xml:space="preserve"> </w:t>
      </w:r>
      <w:r>
        <w:t>hologram,</w:t>
      </w:r>
      <w:r>
        <w:rPr>
          <w:spacing w:val="-8"/>
        </w:rPr>
        <w:t xml:space="preserve"> </w:t>
      </w:r>
      <w:r>
        <w:t>Reflection</w:t>
      </w:r>
      <w:r>
        <w:rPr>
          <w:spacing w:val="-8"/>
        </w:rPr>
        <w:t xml:space="preserve"> </w:t>
      </w:r>
      <w:r>
        <w:t>and</w:t>
      </w:r>
      <w:r>
        <w:rPr>
          <w:spacing w:val="-8"/>
        </w:rPr>
        <w:t xml:space="preserve"> </w:t>
      </w:r>
      <w:r>
        <w:t>Rainbow</w:t>
      </w:r>
      <w:r>
        <w:rPr>
          <w:spacing w:val="-8"/>
        </w:rPr>
        <w:t xml:space="preserve"> </w:t>
      </w:r>
      <w:r>
        <w:t xml:space="preserve">hologram, Polarization, Spatial filtering, Digital holography, Optical security </w:t>
      </w:r>
      <w:r>
        <w:rPr>
          <w:spacing w:val="-2"/>
        </w:rPr>
        <w:t>systems,</w:t>
      </w:r>
      <w:r>
        <w:rPr>
          <w:spacing w:val="-5"/>
        </w:rPr>
        <w:t xml:space="preserve"> </w:t>
      </w:r>
      <w:r>
        <w:rPr>
          <w:spacing w:val="-2"/>
        </w:rPr>
        <w:t>Optical</w:t>
      </w:r>
      <w:r>
        <w:rPr>
          <w:spacing w:val="-5"/>
        </w:rPr>
        <w:t xml:space="preserve"> </w:t>
      </w:r>
      <w:r>
        <w:rPr>
          <w:spacing w:val="-2"/>
        </w:rPr>
        <w:t>singularity,</w:t>
      </w:r>
      <w:r>
        <w:rPr>
          <w:spacing w:val="-5"/>
        </w:rPr>
        <w:t xml:space="preserve"> </w:t>
      </w:r>
      <w:r>
        <w:rPr>
          <w:spacing w:val="-2"/>
        </w:rPr>
        <w:t>Nonlinear</w:t>
      </w:r>
      <w:r>
        <w:rPr>
          <w:spacing w:val="-5"/>
        </w:rPr>
        <w:t xml:space="preserve"> </w:t>
      </w:r>
      <w:r>
        <w:rPr>
          <w:spacing w:val="-2"/>
        </w:rPr>
        <w:t>optical</w:t>
      </w:r>
      <w:r>
        <w:rPr>
          <w:spacing w:val="-5"/>
        </w:rPr>
        <w:t xml:space="preserve"> </w:t>
      </w:r>
      <w:r>
        <w:rPr>
          <w:spacing w:val="-2"/>
        </w:rPr>
        <w:t>processes,</w:t>
      </w:r>
      <w:r>
        <w:rPr>
          <w:spacing w:val="-5"/>
        </w:rPr>
        <w:t xml:space="preserve"> </w:t>
      </w:r>
      <w:r>
        <w:rPr>
          <w:spacing w:val="-2"/>
        </w:rPr>
        <w:t xml:space="preserve">Tomography, </w:t>
      </w:r>
      <w:r>
        <w:t>Profilometry, Polarizing microscope, Strain viewer.</w:t>
      </w:r>
    </w:p>
    <w:p w14:paraId="6226CA95" w14:textId="77777777" w:rsidR="00545FE0" w:rsidRDefault="00000000">
      <w:pPr>
        <w:pStyle w:val="Heading3"/>
        <w:spacing w:before="168"/>
        <w:jc w:val="left"/>
      </w:pPr>
      <w:r>
        <w:rPr>
          <w:color w:val="00AEEF"/>
        </w:rPr>
        <w:t xml:space="preserve">PYP763 Computational Optics </w:t>
      </w:r>
      <w:r>
        <w:rPr>
          <w:color w:val="00AEEF"/>
          <w:spacing w:val="-2"/>
        </w:rPr>
        <w:t>laboratory</w:t>
      </w:r>
    </w:p>
    <w:p w14:paraId="05368F4C" w14:textId="77777777" w:rsidR="00545FE0" w:rsidRDefault="00000000">
      <w:pPr>
        <w:pStyle w:val="Heading4"/>
      </w:pPr>
      <w:r>
        <w:t>3</w:t>
      </w:r>
      <w:r>
        <w:rPr>
          <w:spacing w:val="-1"/>
        </w:rPr>
        <w:t xml:space="preserve"> </w:t>
      </w:r>
      <w:r>
        <w:t>Credits (0-0-</w:t>
      </w:r>
      <w:r>
        <w:rPr>
          <w:spacing w:val="-5"/>
        </w:rPr>
        <w:t>6)</w:t>
      </w:r>
    </w:p>
    <w:p w14:paraId="19240FEF" w14:textId="77777777" w:rsidR="00545FE0" w:rsidRDefault="00000000">
      <w:pPr>
        <w:spacing w:before="56"/>
        <w:ind w:left="123"/>
        <w:rPr>
          <w:sz w:val="18"/>
        </w:rPr>
      </w:pPr>
      <w:r>
        <w:rPr>
          <w:sz w:val="18"/>
        </w:rPr>
        <w:t>Pre-requisite(s):</w:t>
      </w:r>
      <w:r>
        <w:rPr>
          <w:spacing w:val="-4"/>
          <w:sz w:val="18"/>
        </w:rPr>
        <w:t xml:space="preserve"> </w:t>
      </w:r>
      <w:r>
        <w:rPr>
          <w:spacing w:val="-2"/>
          <w:sz w:val="18"/>
        </w:rPr>
        <w:t>PYL756</w:t>
      </w:r>
    </w:p>
    <w:p w14:paraId="1783F594" w14:textId="77777777" w:rsidR="00545FE0" w:rsidRDefault="00000000">
      <w:pPr>
        <w:pStyle w:val="BodyText"/>
        <w:ind w:right="139"/>
      </w:pPr>
      <w:r>
        <w:t xml:space="preserve">Ray tracing in optical systems with commercial software, Image handling in MATLAB or similar environment for optics experiments, Simulation of </w:t>
      </w:r>
      <w:proofErr w:type="spellStart"/>
      <w:r>
        <w:t>Fresnal</w:t>
      </w:r>
      <w:proofErr w:type="spellEnd"/>
      <w:r>
        <w:t xml:space="preserve"> and Fraunhofer diffraction, Fourier transforms and applications in optics, Simulation of spatial filtering, Matched filtering and pattern recognition, Simulation of Joint Transform and Vander </w:t>
      </w:r>
      <w:proofErr w:type="spellStart"/>
      <w:r>
        <w:t>Lugt</w:t>
      </w:r>
      <w:proofErr w:type="spellEnd"/>
      <w:r>
        <w:t xml:space="preserve"> correlators, Synthesis of computer generated hologram and</w:t>
      </w:r>
      <w:r>
        <w:rPr>
          <w:spacing w:val="-13"/>
        </w:rPr>
        <w:t xml:space="preserve"> </w:t>
      </w:r>
      <w:r>
        <w:t>optical</w:t>
      </w:r>
      <w:r>
        <w:rPr>
          <w:spacing w:val="-12"/>
        </w:rPr>
        <w:t xml:space="preserve"> </w:t>
      </w:r>
      <w:r>
        <w:t>reconstruction,</w:t>
      </w:r>
      <w:r>
        <w:rPr>
          <w:spacing w:val="-13"/>
        </w:rPr>
        <w:t xml:space="preserve"> </w:t>
      </w:r>
      <w:r>
        <w:t>Simulation</w:t>
      </w:r>
      <w:r>
        <w:rPr>
          <w:spacing w:val="-12"/>
        </w:rPr>
        <w:t xml:space="preserve"> </w:t>
      </w:r>
      <w:r>
        <w:t>of</w:t>
      </w:r>
      <w:r>
        <w:rPr>
          <w:spacing w:val="-13"/>
        </w:rPr>
        <w:t xml:space="preserve"> </w:t>
      </w:r>
      <w:r>
        <w:t>recording</w:t>
      </w:r>
      <w:r>
        <w:rPr>
          <w:spacing w:val="-12"/>
        </w:rPr>
        <w:t xml:space="preserve"> </w:t>
      </w:r>
      <w:r>
        <w:t>and</w:t>
      </w:r>
      <w:r>
        <w:rPr>
          <w:spacing w:val="-13"/>
        </w:rPr>
        <w:t xml:space="preserve"> </w:t>
      </w:r>
      <w:r>
        <w:t>reconstruction of</w:t>
      </w:r>
      <w:r>
        <w:rPr>
          <w:spacing w:val="-2"/>
        </w:rPr>
        <w:t xml:space="preserve"> </w:t>
      </w:r>
      <w:r>
        <w:t>digital</w:t>
      </w:r>
      <w:r>
        <w:rPr>
          <w:spacing w:val="-2"/>
        </w:rPr>
        <w:t xml:space="preserve"> </w:t>
      </w:r>
      <w:r>
        <w:t>holograms,</w:t>
      </w:r>
      <w:r>
        <w:rPr>
          <w:spacing w:val="-2"/>
        </w:rPr>
        <w:t xml:space="preserve"> </w:t>
      </w:r>
      <w:r>
        <w:t>Interferogram</w:t>
      </w:r>
      <w:r>
        <w:rPr>
          <w:spacing w:val="-2"/>
        </w:rPr>
        <w:t xml:space="preserve"> </w:t>
      </w:r>
      <w:r>
        <w:t>analysis</w:t>
      </w:r>
      <w:r>
        <w:rPr>
          <w:spacing w:val="-2"/>
        </w:rPr>
        <w:t xml:space="preserve"> </w:t>
      </w:r>
      <w:r>
        <w:t>using</w:t>
      </w:r>
      <w:r>
        <w:rPr>
          <w:spacing w:val="-2"/>
        </w:rPr>
        <w:t xml:space="preserve"> </w:t>
      </w:r>
      <w:r>
        <w:t>Fourier</w:t>
      </w:r>
      <w:r>
        <w:rPr>
          <w:spacing w:val="-2"/>
        </w:rPr>
        <w:t xml:space="preserve"> </w:t>
      </w:r>
      <w:r>
        <w:t>and</w:t>
      </w:r>
      <w:r>
        <w:rPr>
          <w:spacing w:val="-2"/>
        </w:rPr>
        <w:t xml:space="preserve"> </w:t>
      </w:r>
      <w:r>
        <w:t>Phase shifting</w:t>
      </w:r>
      <w:r>
        <w:rPr>
          <w:spacing w:val="-7"/>
        </w:rPr>
        <w:t xml:space="preserve"> </w:t>
      </w:r>
      <w:r>
        <w:t>methods,</w:t>
      </w:r>
      <w:r>
        <w:rPr>
          <w:spacing w:val="-7"/>
        </w:rPr>
        <w:t xml:space="preserve"> </w:t>
      </w:r>
      <w:r>
        <w:t>Stokes</w:t>
      </w:r>
      <w:r>
        <w:rPr>
          <w:spacing w:val="-7"/>
        </w:rPr>
        <w:t xml:space="preserve"> </w:t>
      </w:r>
      <w:r>
        <w:t>parameters</w:t>
      </w:r>
      <w:r>
        <w:rPr>
          <w:spacing w:val="-7"/>
        </w:rPr>
        <w:t xml:space="preserve"> </w:t>
      </w:r>
      <w:r>
        <w:t>of</w:t>
      </w:r>
      <w:r>
        <w:rPr>
          <w:spacing w:val="-7"/>
        </w:rPr>
        <w:t xml:space="preserve"> </w:t>
      </w:r>
      <w:r>
        <w:t>optical</w:t>
      </w:r>
      <w:r>
        <w:rPr>
          <w:spacing w:val="-7"/>
        </w:rPr>
        <w:t xml:space="preserve"> </w:t>
      </w:r>
      <w:r>
        <w:t>beams</w:t>
      </w:r>
      <w:r>
        <w:rPr>
          <w:spacing w:val="-7"/>
        </w:rPr>
        <w:t xml:space="preserve"> </w:t>
      </w:r>
      <w:r>
        <w:t>and</w:t>
      </w:r>
      <w:r>
        <w:rPr>
          <w:spacing w:val="-7"/>
        </w:rPr>
        <w:t xml:space="preserve"> </w:t>
      </w:r>
      <w:r>
        <w:t>plotting</w:t>
      </w:r>
      <w:r>
        <w:rPr>
          <w:spacing w:val="-7"/>
        </w:rPr>
        <w:t xml:space="preserve"> </w:t>
      </w:r>
      <w:r>
        <w:t xml:space="preserve">of </w:t>
      </w:r>
      <w:r>
        <w:rPr>
          <w:spacing w:val="-2"/>
        </w:rPr>
        <w:t xml:space="preserve">polarization ellipse, Simulation of Multi-beam interference for Photonic </w:t>
      </w:r>
      <w:r>
        <w:t>Crystal Designs, Design Project.</w:t>
      </w:r>
    </w:p>
    <w:p w14:paraId="3C70F99F" w14:textId="77777777" w:rsidR="00545FE0" w:rsidRDefault="00000000">
      <w:pPr>
        <w:pStyle w:val="Heading3"/>
        <w:spacing w:before="176"/>
      </w:pPr>
      <w:r>
        <w:rPr>
          <w:color w:val="00AEEF"/>
        </w:rPr>
        <w:t xml:space="preserve">PYP764 Advanced Optical </w:t>
      </w:r>
      <w:r>
        <w:rPr>
          <w:color w:val="00AEEF"/>
          <w:spacing w:val="-2"/>
        </w:rPr>
        <w:t>Workshop</w:t>
      </w:r>
    </w:p>
    <w:p w14:paraId="55250DD8" w14:textId="77777777" w:rsidR="00545FE0" w:rsidRDefault="00000000">
      <w:pPr>
        <w:pStyle w:val="Heading4"/>
        <w:jc w:val="both"/>
      </w:pPr>
      <w:r>
        <w:t>3</w:t>
      </w:r>
      <w:r>
        <w:rPr>
          <w:spacing w:val="-1"/>
        </w:rPr>
        <w:t xml:space="preserve"> </w:t>
      </w:r>
      <w:r>
        <w:t>Credits (0-0-</w:t>
      </w:r>
      <w:r>
        <w:rPr>
          <w:spacing w:val="-5"/>
        </w:rPr>
        <w:t>6)</w:t>
      </w:r>
    </w:p>
    <w:p w14:paraId="09910372" w14:textId="77777777" w:rsidR="00545FE0" w:rsidRDefault="00000000">
      <w:pPr>
        <w:pStyle w:val="BodyText"/>
        <w:ind w:right="138"/>
      </w:pPr>
      <w:r>
        <w:t xml:space="preserve">Development of metal optics, Infrared imaging, Fabrication of Total Internal Reflection Prisms, Measurement of thin coating, Fabrication of Shearing plate, Shearing interferometry, Talbot interferometry, </w:t>
      </w:r>
      <w:proofErr w:type="spellStart"/>
      <w:r>
        <w:t>Moire</w:t>
      </w:r>
      <w:proofErr w:type="spellEnd"/>
      <w:r>
        <w:t xml:space="preserve"> interferometry.</w:t>
      </w:r>
    </w:p>
    <w:p w14:paraId="1B3DD614" w14:textId="77777777" w:rsidR="00545FE0" w:rsidRDefault="00000000">
      <w:pPr>
        <w:pStyle w:val="Heading3"/>
        <w:spacing w:before="183"/>
        <w:jc w:val="left"/>
      </w:pPr>
      <w:r>
        <w:rPr>
          <w:color w:val="00AEEF"/>
        </w:rPr>
        <w:t xml:space="preserve">PYL770 Ultra-fast optics and </w:t>
      </w:r>
      <w:r>
        <w:rPr>
          <w:color w:val="00AEEF"/>
          <w:spacing w:val="-2"/>
        </w:rPr>
        <w:t>applications</w:t>
      </w:r>
    </w:p>
    <w:p w14:paraId="2E4A7071" w14:textId="77777777" w:rsidR="00545FE0" w:rsidRDefault="00000000">
      <w:pPr>
        <w:pStyle w:val="Heading4"/>
        <w:spacing w:before="28" w:line="302" w:lineRule="auto"/>
        <w:ind w:right="3065"/>
      </w:pPr>
      <w:r>
        <w:t>3 Credits (3-0-0) Overlaps</w:t>
      </w:r>
      <w:r>
        <w:rPr>
          <w:spacing w:val="-12"/>
        </w:rPr>
        <w:t xml:space="preserve"> </w:t>
      </w:r>
      <w:proofErr w:type="gramStart"/>
      <w:r>
        <w:t>with</w:t>
      </w:r>
      <w:r>
        <w:rPr>
          <w:spacing w:val="-12"/>
        </w:rPr>
        <w:t xml:space="preserve"> </w:t>
      </w:r>
      <w:r>
        <w:t>:</w:t>
      </w:r>
      <w:proofErr w:type="gramEnd"/>
      <w:r>
        <w:rPr>
          <w:spacing w:val="-13"/>
        </w:rPr>
        <w:t xml:space="preserve"> </w:t>
      </w:r>
      <w:r>
        <w:t>PYL412</w:t>
      </w:r>
    </w:p>
    <w:p w14:paraId="78C87B36" w14:textId="77777777" w:rsidR="00545FE0" w:rsidRDefault="00000000">
      <w:pPr>
        <w:pStyle w:val="BodyText"/>
        <w:spacing w:before="0" w:line="158" w:lineRule="exact"/>
      </w:pPr>
      <w:r>
        <w:rPr>
          <w:spacing w:val="-2"/>
        </w:rPr>
        <w:t>Generating</w:t>
      </w:r>
      <w:r>
        <w:rPr>
          <w:spacing w:val="3"/>
        </w:rPr>
        <w:t xml:space="preserve"> </w:t>
      </w:r>
      <w:r>
        <w:rPr>
          <w:spacing w:val="-2"/>
        </w:rPr>
        <w:t>and</w:t>
      </w:r>
      <w:r>
        <w:rPr>
          <w:spacing w:val="4"/>
        </w:rPr>
        <w:t xml:space="preserve"> </w:t>
      </w:r>
      <w:r>
        <w:rPr>
          <w:spacing w:val="-2"/>
        </w:rPr>
        <w:t>measuring</w:t>
      </w:r>
      <w:r>
        <w:rPr>
          <w:spacing w:val="4"/>
        </w:rPr>
        <w:t xml:space="preserve"> </w:t>
      </w:r>
      <w:r>
        <w:rPr>
          <w:spacing w:val="-2"/>
        </w:rPr>
        <w:t>Ultrashort</w:t>
      </w:r>
      <w:r>
        <w:rPr>
          <w:spacing w:val="4"/>
        </w:rPr>
        <w:t xml:space="preserve"> </w:t>
      </w:r>
      <w:r>
        <w:rPr>
          <w:spacing w:val="-2"/>
        </w:rPr>
        <w:t>Optical</w:t>
      </w:r>
      <w:r>
        <w:rPr>
          <w:spacing w:val="4"/>
        </w:rPr>
        <w:t xml:space="preserve"> </w:t>
      </w:r>
      <w:r>
        <w:rPr>
          <w:spacing w:val="-2"/>
        </w:rPr>
        <w:t>Pulses,</w:t>
      </w:r>
      <w:r>
        <w:rPr>
          <w:spacing w:val="4"/>
        </w:rPr>
        <w:t xml:space="preserve"> </w:t>
      </w:r>
      <w:r>
        <w:rPr>
          <w:spacing w:val="-2"/>
        </w:rPr>
        <w:t>Ultra-Broadband</w:t>
      </w:r>
    </w:p>
    <w:p w14:paraId="3E2BB07E" w14:textId="77777777" w:rsidR="00545FE0" w:rsidRDefault="00000000">
      <w:pPr>
        <w:pStyle w:val="BodyText"/>
        <w:spacing w:before="0"/>
        <w:ind w:right="138"/>
      </w:pPr>
      <w:r>
        <w:t>Optical</w:t>
      </w:r>
      <w:r>
        <w:rPr>
          <w:spacing w:val="-5"/>
        </w:rPr>
        <w:t xml:space="preserve"> </w:t>
      </w:r>
      <w:r>
        <w:t>Parametric</w:t>
      </w:r>
      <w:r>
        <w:rPr>
          <w:spacing w:val="-5"/>
        </w:rPr>
        <w:t xml:space="preserve"> </w:t>
      </w:r>
      <w:r>
        <w:t>Amplifiers,</w:t>
      </w:r>
      <w:r>
        <w:rPr>
          <w:spacing w:val="-5"/>
        </w:rPr>
        <w:t xml:space="preserve"> </w:t>
      </w:r>
      <w:r>
        <w:t>Advances</w:t>
      </w:r>
      <w:r>
        <w:rPr>
          <w:spacing w:val="-5"/>
        </w:rPr>
        <w:t xml:space="preserve"> </w:t>
      </w:r>
      <w:r>
        <w:t>in</w:t>
      </w:r>
      <w:r>
        <w:rPr>
          <w:spacing w:val="-5"/>
        </w:rPr>
        <w:t xml:space="preserve"> </w:t>
      </w:r>
      <w:r>
        <w:t>Solid-State</w:t>
      </w:r>
      <w:r>
        <w:rPr>
          <w:spacing w:val="-5"/>
        </w:rPr>
        <w:t xml:space="preserve"> </w:t>
      </w:r>
      <w:r>
        <w:t>Ultrafast</w:t>
      </w:r>
      <w:r>
        <w:rPr>
          <w:spacing w:val="-5"/>
        </w:rPr>
        <w:t xml:space="preserve"> </w:t>
      </w:r>
      <w:r>
        <w:t>Laser Oscillators, Ultrafast Quantum Control in Atoms and Molecules, Femtosecond Optical Frequency Combs, Ultrafast Material Science Probed</w:t>
      </w:r>
      <w:r>
        <w:rPr>
          <w:spacing w:val="-13"/>
        </w:rPr>
        <w:t xml:space="preserve"> </w:t>
      </w:r>
      <w:r>
        <w:t>using</w:t>
      </w:r>
      <w:r>
        <w:rPr>
          <w:spacing w:val="-12"/>
        </w:rPr>
        <w:t xml:space="preserve"> </w:t>
      </w:r>
      <w:r>
        <w:t>Coherent</w:t>
      </w:r>
      <w:r>
        <w:rPr>
          <w:spacing w:val="-13"/>
        </w:rPr>
        <w:t xml:space="preserve"> </w:t>
      </w:r>
      <w:r>
        <w:t>X-Ray</w:t>
      </w:r>
      <w:r>
        <w:rPr>
          <w:spacing w:val="-12"/>
        </w:rPr>
        <w:t xml:space="preserve"> </w:t>
      </w:r>
      <w:r>
        <w:t>Pulses</w:t>
      </w:r>
      <w:r>
        <w:rPr>
          <w:spacing w:val="-13"/>
        </w:rPr>
        <w:t xml:space="preserve"> </w:t>
      </w:r>
      <w:r>
        <w:t>from</w:t>
      </w:r>
      <w:r>
        <w:rPr>
          <w:spacing w:val="-12"/>
        </w:rPr>
        <w:t xml:space="preserve"> </w:t>
      </w:r>
      <w:r>
        <w:t>High-Harmonic</w:t>
      </w:r>
      <w:r>
        <w:rPr>
          <w:spacing w:val="-13"/>
        </w:rPr>
        <w:t xml:space="preserve"> </w:t>
      </w:r>
      <w:r>
        <w:t>Generation,</w:t>
      </w:r>
    </w:p>
    <w:p w14:paraId="2D1E9E94" w14:textId="77777777" w:rsidR="00545FE0" w:rsidRDefault="00545FE0">
      <w:pPr>
        <w:sectPr w:rsidR="00545FE0" w:rsidSect="00220269">
          <w:type w:val="continuous"/>
          <w:pgSz w:w="11880" w:h="16920"/>
          <w:pgMar w:top="980" w:right="820" w:bottom="1000" w:left="840" w:header="0" w:footer="802" w:gutter="0"/>
          <w:cols w:num="2" w:space="720" w:equalWidth="0">
            <w:col w:w="5030" w:space="66"/>
            <w:col w:w="5124"/>
          </w:cols>
        </w:sectPr>
      </w:pPr>
    </w:p>
    <w:p w14:paraId="0AB64E37" w14:textId="77777777" w:rsidR="00545FE0" w:rsidRDefault="00545FE0">
      <w:pPr>
        <w:pStyle w:val="BodyText"/>
        <w:spacing w:before="0"/>
        <w:ind w:left="0"/>
        <w:jc w:val="left"/>
        <w:rPr>
          <w:sz w:val="20"/>
        </w:rPr>
      </w:pPr>
    </w:p>
    <w:p w14:paraId="0EE33B2C" w14:textId="77777777" w:rsidR="00545FE0" w:rsidRDefault="00545FE0">
      <w:pPr>
        <w:pStyle w:val="BodyText"/>
        <w:spacing w:before="183"/>
        <w:ind w:left="0"/>
        <w:jc w:val="left"/>
        <w:rPr>
          <w:sz w:val="20"/>
        </w:rPr>
      </w:pPr>
    </w:p>
    <w:p w14:paraId="3E61BA63" w14:textId="77777777" w:rsidR="00545FE0" w:rsidRDefault="00545FE0">
      <w:pPr>
        <w:rPr>
          <w:sz w:val="20"/>
        </w:rPr>
        <w:sectPr w:rsidR="00545FE0" w:rsidSect="00220269">
          <w:pgSz w:w="11880" w:h="16920"/>
          <w:pgMar w:top="940" w:right="820" w:bottom="1000" w:left="840" w:header="0" w:footer="802" w:gutter="0"/>
          <w:cols w:space="720"/>
        </w:sectPr>
      </w:pPr>
    </w:p>
    <w:p w14:paraId="463832AB" w14:textId="77777777" w:rsidR="00545FE0" w:rsidRDefault="00000000">
      <w:pPr>
        <w:pStyle w:val="BodyText"/>
        <w:spacing w:before="105"/>
        <w:ind w:right="46"/>
      </w:pPr>
      <w:r>
        <w:t xml:space="preserve">Ultrafast Nonlinear </w:t>
      </w:r>
      <w:proofErr w:type="spellStart"/>
      <w:r>
        <w:t>Fibre</w:t>
      </w:r>
      <w:proofErr w:type="spellEnd"/>
      <w:r>
        <w:t xml:space="preserve"> Optics and Supercontinuum Generation, Nonlinear Wavelength Conversion and Pulse Propagation in Optical </w:t>
      </w:r>
      <w:proofErr w:type="spellStart"/>
      <w:r>
        <w:t>Fibres</w:t>
      </w:r>
      <w:proofErr w:type="spellEnd"/>
      <w:r>
        <w:t xml:space="preserve">, Applications of Ultra-Intense, Short Laser Pulses, </w:t>
      </w:r>
      <w:proofErr w:type="spellStart"/>
      <w:r>
        <w:t>Utilising</w:t>
      </w:r>
      <w:proofErr w:type="spellEnd"/>
      <w:r>
        <w:t xml:space="preserve"> Ultrafast Lasers for Multiphoton Biomedical Imaging, Femtosecond Laser Micromachining, Technology and Applications of THz waves, Ultrafast Nonlinear Microscopy, Attosecond Generation.</w:t>
      </w:r>
    </w:p>
    <w:p w14:paraId="74FCA7A1" w14:textId="77777777" w:rsidR="00545FE0" w:rsidRDefault="00000000">
      <w:pPr>
        <w:pStyle w:val="Heading3"/>
        <w:spacing w:before="181"/>
      </w:pPr>
      <w:r>
        <w:rPr>
          <w:color w:val="00AEEF"/>
        </w:rPr>
        <w:t xml:space="preserve">PYL771 Green </w:t>
      </w:r>
      <w:r>
        <w:rPr>
          <w:color w:val="00AEEF"/>
          <w:spacing w:val="-2"/>
        </w:rPr>
        <w:t>Photonics</w:t>
      </w:r>
    </w:p>
    <w:p w14:paraId="1BB7BFB4" w14:textId="77777777" w:rsidR="00545FE0" w:rsidRDefault="00000000">
      <w:pPr>
        <w:pStyle w:val="Heading4"/>
        <w:jc w:val="both"/>
      </w:pPr>
      <w:r>
        <w:t>3</w:t>
      </w:r>
      <w:r>
        <w:rPr>
          <w:spacing w:val="-1"/>
        </w:rPr>
        <w:t xml:space="preserve"> </w:t>
      </w:r>
      <w:r>
        <w:t>Credits (3-0-</w:t>
      </w:r>
      <w:r>
        <w:rPr>
          <w:spacing w:val="-5"/>
        </w:rPr>
        <w:t>0)</w:t>
      </w:r>
    </w:p>
    <w:p w14:paraId="73422BBD" w14:textId="77777777" w:rsidR="00545FE0" w:rsidRDefault="00000000">
      <w:pPr>
        <w:pStyle w:val="BodyText"/>
        <w:ind w:right="38"/>
      </w:pPr>
      <w:r>
        <w:t xml:space="preserve">Need for green photonics, Overview of </w:t>
      </w:r>
      <w:r>
        <w:rPr>
          <w:spacing w:val="10"/>
        </w:rPr>
        <w:t>solid-</w:t>
      </w:r>
      <w:r>
        <w:t xml:space="preserve">state </w:t>
      </w:r>
      <w:r>
        <w:rPr>
          <w:spacing w:val="10"/>
        </w:rPr>
        <w:t xml:space="preserve">lighting </w:t>
      </w:r>
      <w:r>
        <w:t>technologies and their advantages. Inorganic and Organic LEDs: Fundamentals, Device Physics, Diode structures and operating principles.</w:t>
      </w:r>
      <w:r>
        <w:rPr>
          <w:spacing w:val="-4"/>
        </w:rPr>
        <w:t xml:space="preserve"> </w:t>
      </w:r>
      <w:r>
        <w:t>Materials</w:t>
      </w:r>
      <w:r>
        <w:rPr>
          <w:spacing w:val="-4"/>
        </w:rPr>
        <w:t xml:space="preserve"> </w:t>
      </w:r>
      <w:r>
        <w:t>for</w:t>
      </w:r>
      <w:r>
        <w:rPr>
          <w:spacing w:val="-4"/>
        </w:rPr>
        <w:t xml:space="preserve"> </w:t>
      </w:r>
      <w:r>
        <w:t>LEDs,</w:t>
      </w:r>
      <w:r>
        <w:rPr>
          <w:spacing w:val="-4"/>
        </w:rPr>
        <w:t xml:space="preserve"> </w:t>
      </w:r>
      <w:r>
        <w:t>OLEDs</w:t>
      </w:r>
      <w:r>
        <w:rPr>
          <w:spacing w:val="-4"/>
        </w:rPr>
        <w:t xml:space="preserve"> </w:t>
      </w:r>
      <w:r>
        <w:t>and</w:t>
      </w:r>
      <w:r>
        <w:rPr>
          <w:spacing w:val="-4"/>
        </w:rPr>
        <w:t xml:space="preserve"> </w:t>
      </w:r>
      <w:r>
        <w:t>PLEDs:</w:t>
      </w:r>
      <w:r>
        <w:rPr>
          <w:spacing w:val="-4"/>
        </w:rPr>
        <w:t xml:space="preserve"> </w:t>
      </w:r>
      <w:r>
        <w:t>Phosphor</w:t>
      </w:r>
      <w:r>
        <w:rPr>
          <w:spacing w:val="-4"/>
        </w:rPr>
        <w:t xml:space="preserve"> </w:t>
      </w:r>
      <w:r>
        <w:t>materials and</w:t>
      </w:r>
      <w:r>
        <w:rPr>
          <w:spacing w:val="-4"/>
        </w:rPr>
        <w:t xml:space="preserve"> </w:t>
      </w:r>
      <w:r>
        <w:t>their</w:t>
      </w:r>
      <w:r>
        <w:rPr>
          <w:spacing w:val="-4"/>
        </w:rPr>
        <w:t xml:space="preserve"> </w:t>
      </w:r>
      <w:proofErr w:type="spellStart"/>
      <w:r>
        <w:t>characterisation</w:t>
      </w:r>
      <w:proofErr w:type="spellEnd"/>
      <w:r>
        <w:t>.</w:t>
      </w:r>
      <w:r>
        <w:rPr>
          <w:spacing w:val="-4"/>
        </w:rPr>
        <w:t xml:space="preserve"> </w:t>
      </w:r>
      <w:r>
        <w:t>LEDs</w:t>
      </w:r>
      <w:r>
        <w:rPr>
          <w:spacing w:val="-4"/>
        </w:rPr>
        <w:t xml:space="preserve"> </w:t>
      </w:r>
      <w:r>
        <w:t>and</w:t>
      </w:r>
      <w:r>
        <w:rPr>
          <w:spacing w:val="-5"/>
        </w:rPr>
        <w:t xml:space="preserve"> </w:t>
      </w:r>
      <w:r>
        <w:t>OLED</w:t>
      </w:r>
      <w:r>
        <w:rPr>
          <w:spacing w:val="-4"/>
        </w:rPr>
        <w:t xml:space="preserve"> </w:t>
      </w:r>
      <w:r>
        <w:t>fabrication,</w:t>
      </w:r>
      <w:r>
        <w:rPr>
          <w:spacing w:val="-4"/>
        </w:rPr>
        <w:t xml:space="preserve"> </w:t>
      </w:r>
      <w:r>
        <w:t>encapsulation and Packaging techniques. Electro-optical properties of LEDs and OLEDs;</w:t>
      </w:r>
      <w:r>
        <w:rPr>
          <w:spacing w:val="-5"/>
        </w:rPr>
        <w:t xml:space="preserve"> </w:t>
      </w:r>
      <w:r>
        <w:t>Electric</w:t>
      </w:r>
      <w:r>
        <w:rPr>
          <w:spacing w:val="-5"/>
        </w:rPr>
        <w:t xml:space="preserve"> </w:t>
      </w:r>
      <w:r>
        <w:t>drive</w:t>
      </w:r>
      <w:r>
        <w:rPr>
          <w:spacing w:val="-5"/>
        </w:rPr>
        <w:t xml:space="preserve"> </w:t>
      </w:r>
      <w:r>
        <w:t>circuits,</w:t>
      </w:r>
      <w:r>
        <w:rPr>
          <w:spacing w:val="-5"/>
        </w:rPr>
        <w:t xml:space="preserve"> </w:t>
      </w:r>
      <w:r>
        <w:t>internal,</w:t>
      </w:r>
      <w:r>
        <w:rPr>
          <w:spacing w:val="-5"/>
        </w:rPr>
        <w:t xml:space="preserve"> </w:t>
      </w:r>
      <w:r>
        <w:t>external</w:t>
      </w:r>
      <w:r>
        <w:rPr>
          <w:spacing w:val="-5"/>
        </w:rPr>
        <w:t xml:space="preserve"> </w:t>
      </w:r>
      <w:r>
        <w:t>and</w:t>
      </w:r>
      <w:r>
        <w:rPr>
          <w:spacing w:val="-5"/>
        </w:rPr>
        <w:t xml:space="preserve"> </w:t>
      </w:r>
      <w:r>
        <w:t>power</w:t>
      </w:r>
      <w:r>
        <w:rPr>
          <w:spacing w:val="-5"/>
        </w:rPr>
        <w:t xml:space="preserve"> </w:t>
      </w:r>
      <w:r>
        <w:t>efficiency, Spectral distribution, and encapsulants. Design and development of light out-coupling techniques. Photometry and colorimetry of LEDs and OLEDs. Free-form optics and design of LEDs and OLEDs based illumination systems: General lighting, Traffic lights, Automotive, Street &amp; flood lighting, and Backlights for displays.</w:t>
      </w:r>
    </w:p>
    <w:p w14:paraId="4C94D936" w14:textId="77777777" w:rsidR="00545FE0" w:rsidRDefault="00000000">
      <w:pPr>
        <w:pStyle w:val="BodyText"/>
        <w:spacing w:before="43"/>
        <w:ind w:right="47"/>
      </w:pPr>
      <w:r>
        <w:t>Sunlight Harvesting Technologies, Non-imaging Solar Concentrators and</w:t>
      </w:r>
      <w:r>
        <w:rPr>
          <w:spacing w:val="-1"/>
        </w:rPr>
        <w:t xml:space="preserve"> </w:t>
      </w:r>
      <w:r>
        <w:t>illuminators:</w:t>
      </w:r>
      <w:r>
        <w:rPr>
          <w:spacing w:val="-1"/>
        </w:rPr>
        <w:t xml:space="preserve"> </w:t>
      </w:r>
      <w:r>
        <w:t>Parabolic</w:t>
      </w:r>
      <w:r>
        <w:rPr>
          <w:spacing w:val="-1"/>
        </w:rPr>
        <w:t xml:space="preserve"> </w:t>
      </w:r>
      <w:r>
        <w:t>and</w:t>
      </w:r>
      <w:r>
        <w:rPr>
          <w:spacing w:val="-1"/>
        </w:rPr>
        <w:t xml:space="preserve"> </w:t>
      </w:r>
      <w:r>
        <w:t>Fresnel</w:t>
      </w:r>
      <w:r>
        <w:rPr>
          <w:spacing w:val="-1"/>
        </w:rPr>
        <w:t xml:space="preserve"> </w:t>
      </w:r>
      <w:r>
        <w:t>lens,</w:t>
      </w:r>
      <w:r>
        <w:rPr>
          <w:spacing w:val="-1"/>
        </w:rPr>
        <w:t xml:space="preserve"> </w:t>
      </w:r>
      <w:r>
        <w:t>Diffractive,</w:t>
      </w:r>
      <w:r>
        <w:rPr>
          <w:spacing w:val="-1"/>
        </w:rPr>
        <w:t xml:space="preserve"> </w:t>
      </w:r>
      <w:r>
        <w:t xml:space="preserve">Micro-optics </w:t>
      </w:r>
      <w:r>
        <w:rPr>
          <w:spacing w:val="-4"/>
        </w:rPr>
        <w:t>and</w:t>
      </w:r>
      <w:r>
        <w:rPr>
          <w:spacing w:val="-9"/>
        </w:rPr>
        <w:t xml:space="preserve"> </w:t>
      </w:r>
      <w:r>
        <w:rPr>
          <w:spacing w:val="-4"/>
        </w:rPr>
        <w:t>Free-form</w:t>
      </w:r>
      <w:r>
        <w:rPr>
          <w:spacing w:val="-8"/>
        </w:rPr>
        <w:t xml:space="preserve"> </w:t>
      </w:r>
      <w:r>
        <w:rPr>
          <w:spacing w:val="-4"/>
        </w:rPr>
        <w:t>optics</w:t>
      </w:r>
      <w:r>
        <w:rPr>
          <w:spacing w:val="-9"/>
        </w:rPr>
        <w:t xml:space="preserve"> </w:t>
      </w:r>
      <w:r>
        <w:rPr>
          <w:spacing w:val="-4"/>
        </w:rPr>
        <w:t>for</w:t>
      </w:r>
      <w:r>
        <w:rPr>
          <w:spacing w:val="-8"/>
        </w:rPr>
        <w:t xml:space="preserve"> </w:t>
      </w:r>
      <w:r>
        <w:rPr>
          <w:spacing w:val="-4"/>
        </w:rPr>
        <w:t>lighting</w:t>
      </w:r>
      <w:r>
        <w:rPr>
          <w:spacing w:val="-9"/>
        </w:rPr>
        <w:t xml:space="preserve"> </w:t>
      </w:r>
      <w:r>
        <w:rPr>
          <w:spacing w:val="-4"/>
        </w:rPr>
        <w:t>and</w:t>
      </w:r>
      <w:r>
        <w:rPr>
          <w:spacing w:val="-8"/>
        </w:rPr>
        <w:t xml:space="preserve"> </w:t>
      </w:r>
      <w:r>
        <w:rPr>
          <w:spacing w:val="-4"/>
        </w:rPr>
        <w:t>illumination</w:t>
      </w:r>
      <w:r>
        <w:rPr>
          <w:spacing w:val="-9"/>
        </w:rPr>
        <w:t xml:space="preserve"> </w:t>
      </w:r>
      <w:r>
        <w:rPr>
          <w:spacing w:val="-4"/>
        </w:rPr>
        <w:t>engineering</w:t>
      </w:r>
      <w:r>
        <w:rPr>
          <w:spacing w:val="-8"/>
        </w:rPr>
        <w:t xml:space="preserve"> </w:t>
      </w:r>
      <w:r>
        <w:rPr>
          <w:spacing w:val="-4"/>
        </w:rPr>
        <w:t>of</w:t>
      </w:r>
      <w:r>
        <w:rPr>
          <w:spacing w:val="-9"/>
        </w:rPr>
        <w:t xml:space="preserve"> </w:t>
      </w:r>
      <w:r>
        <w:rPr>
          <w:spacing w:val="-4"/>
        </w:rPr>
        <w:t>day</w:t>
      </w:r>
      <w:r>
        <w:rPr>
          <w:spacing w:val="-8"/>
        </w:rPr>
        <w:t xml:space="preserve"> </w:t>
      </w:r>
      <w:r>
        <w:rPr>
          <w:spacing w:val="-4"/>
        </w:rPr>
        <w:t xml:space="preserve">light </w:t>
      </w:r>
      <w:r>
        <w:rPr>
          <w:spacing w:val="-2"/>
        </w:rPr>
        <w:t>saving,</w:t>
      </w:r>
      <w:r>
        <w:rPr>
          <w:spacing w:val="-7"/>
        </w:rPr>
        <w:t xml:space="preserve"> </w:t>
      </w:r>
      <w:r>
        <w:rPr>
          <w:spacing w:val="-2"/>
        </w:rPr>
        <w:t>light</w:t>
      </w:r>
      <w:r>
        <w:rPr>
          <w:spacing w:val="-7"/>
        </w:rPr>
        <w:t xml:space="preserve"> </w:t>
      </w:r>
      <w:r>
        <w:rPr>
          <w:spacing w:val="-2"/>
        </w:rPr>
        <w:t>guiding</w:t>
      </w:r>
      <w:r>
        <w:rPr>
          <w:spacing w:val="-7"/>
        </w:rPr>
        <w:t xml:space="preserve"> </w:t>
      </w:r>
      <w:r>
        <w:rPr>
          <w:spacing w:val="-2"/>
        </w:rPr>
        <w:t>devices</w:t>
      </w:r>
      <w:r>
        <w:rPr>
          <w:spacing w:val="-7"/>
        </w:rPr>
        <w:t xml:space="preserve"> </w:t>
      </w:r>
      <w:r>
        <w:rPr>
          <w:spacing w:val="-2"/>
        </w:rPr>
        <w:t>and</w:t>
      </w:r>
      <w:r>
        <w:rPr>
          <w:spacing w:val="-7"/>
        </w:rPr>
        <w:t xml:space="preserve"> </w:t>
      </w:r>
      <w:r>
        <w:rPr>
          <w:spacing w:val="-2"/>
        </w:rPr>
        <w:t>diffuse</w:t>
      </w:r>
      <w:r>
        <w:rPr>
          <w:spacing w:val="-7"/>
        </w:rPr>
        <w:t xml:space="preserve"> </w:t>
      </w:r>
      <w:r>
        <w:rPr>
          <w:spacing w:val="-2"/>
        </w:rPr>
        <w:t>lighting</w:t>
      </w:r>
      <w:r>
        <w:rPr>
          <w:spacing w:val="-7"/>
        </w:rPr>
        <w:t xml:space="preserve"> </w:t>
      </w:r>
      <w:r>
        <w:rPr>
          <w:spacing w:val="-2"/>
        </w:rPr>
        <w:t>materials</w:t>
      </w:r>
      <w:r>
        <w:rPr>
          <w:spacing w:val="-7"/>
        </w:rPr>
        <w:t xml:space="preserve"> </w:t>
      </w:r>
      <w:r>
        <w:rPr>
          <w:spacing w:val="-2"/>
        </w:rPr>
        <w:t>and</w:t>
      </w:r>
      <w:r>
        <w:rPr>
          <w:spacing w:val="-7"/>
        </w:rPr>
        <w:t xml:space="preserve"> </w:t>
      </w:r>
      <w:r>
        <w:rPr>
          <w:spacing w:val="-2"/>
        </w:rPr>
        <w:t xml:space="preserve">devices. </w:t>
      </w:r>
      <w:r>
        <w:t>Solar photovoltaics: Inorganic, Organic and Polymeric solar cells: Principles,</w:t>
      </w:r>
      <w:r>
        <w:rPr>
          <w:spacing w:val="-2"/>
        </w:rPr>
        <w:t xml:space="preserve"> </w:t>
      </w:r>
      <w:r>
        <w:t>Technology and Applications. Role of solar</w:t>
      </w:r>
      <w:r>
        <w:rPr>
          <w:spacing w:val="1"/>
        </w:rPr>
        <w:t xml:space="preserve"> </w:t>
      </w:r>
      <w:r>
        <w:rPr>
          <w:spacing w:val="-2"/>
        </w:rPr>
        <w:t>concentrators.</w:t>
      </w:r>
    </w:p>
    <w:p w14:paraId="055DC7A9" w14:textId="77777777" w:rsidR="00545FE0" w:rsidRDefault="00000000">
      <w:pPr>
        <w:pStyle w:val="Heading3"/>
        <w:spacing w:before="182"/>
      </w:pPr>
      <w:r>
        <w:rPr>
          <w:color w:val="00AEEF"/>
        </w:rPr>
        <w:t xml:space="preserve">PYL772 Plasmonic </w:t>
      </w:r>
      <w:r>
        <w:rPr>
          <w:color w:val="00AEEF"/>
          <w:spacing w:val="-2"/>
        </w:rPr>
        <w:t>sensors</w:t>
      </w:r>
    </w:p>
    <w:p w14:paraId="79C1461A" w14:textId="77777777" w:rsidR="00545FE0" w:rsidRDefault="00000000">
      <w:pPr>
        <w:pStyle w:val="Heading4"/>
        <w:jc w:val="both"/>
      </w:pPr>
      <w:r>
        <w:t>3</w:t>
      </w:r>
      <w:r>
        <w:rPr>
          <w:spacing w:val="-1"/>
        </w:rPr>
        <w:t xml:space="preserve"> </w:t>
      </w:r>
      <w:r>
        <w:t>Credits (3-0-</w:t>
      </w:r>
      <w:r>
        <w:rPr>
          <w:spacing w:val="-5"/>
        </w:rPr>
        <w:t>0)</w:t>
      </w:r>
    </w:p>
    <w:p w14:paraId="06AB5DFE" w14:textId="77777777" w:rsidR="00545FE0" w:rsidRDefault="00000000">
      <w:pPr>
        <w:pStyle w:val="BodyText"/>
        <w:ind w:right="44"/>
      </w:pPr>
      <w:r>
        <w:t>Optical</w:t>
      </w:r>
      <w:r>
        <w:rPr>
          <w:spacing w:val="-6"/>
        </w:rPr>
        <w:t xml:space="preserve"> </w:t>
      </w:r>
      <w:r>
        <w:t>fiber,</w:t>
      </w:r>
      <w:r>
        <w:rPr>
          <w:spacing w:val="-6"/>
        </w:rPr>
        <w:t xml:space="preserve"> </w:t>
      </w:r>
      <w:r>
        <w:t>optical</w:t>
      </w:r>
      <w:r>
        <w:rPr>
          <w:spacing w:val="-6"/>
        </w:rPr>
        <w:t xml:space="preserve"> </w:t>
      </w:r>
      <w:r>
        <w:t>fiber</w:t>
      </w:r>
      <w:r>
        <w:rPr>
          <w:spacing w:val="-6"/>
        </w:rPr>
        <w:t xml:space="preserve"> </w:t>
      </w:r>
      <w:r>
        <w:t>sensors,</w:t>
      </w:r>
      <w:r>
        <w:rPr>
          <w:spacing w:val="-6"/>
        </w:rPr>
        <w:t xml:space="preserve"> </w:t>
      </w:r>
      <w:r>
        <w:t>characteristics</w:t>
      </w:r>
      <w:r>
        <w:rPr>
          <w:spacing w:val="-6"/>
        </w:rPr>
        <w:t xml:space="preserve"> </w:t>
      </w:r>
      <w:r>
        <w:t>and</w:t>
      </w:r>
      <w:r>
        <w:rPr>
          <w:spacing w:val="-6"/>
        </w:rPr>
        <w:t xml:space="preserve"> </w:t>
      </w:r>
      <w:r>
        <w:t>components</w:t>
      </w:r>
      <w:r>
        <w:rPr>
          <w:spacing w:val="-6"/>
        </w:rPr>
        <w:t xml:space="preserve"> </w:t>
      </w:r>
      <w:r>
        <w:t>of optical</w:t>
      </w:r>
      <w:r>
        <w:rPr>
          <w:spacing w:val="-8"/>
        </w:rPr>
        <w:t xml:space="preserve"> </w:t>
      </w:r>
      <w:r>
        <w:t>fiber</w:t>
      </w:r>
      <w:r>
        <w:rPr>
          <w:spacing w:val="-8"/>
        </w:rPr>
        <w:t xml:space="preserve"> </w:t>
      </w:r>
      <w:r>
        <w:t>sensors,</w:t>
      </w:r>
      <w:r>
        <w:rPr>
          <w:spacing w:val="-8"/>
        </w:rPr>
        <w:t xml:space="preserve"> </w:t>
      </w:r>
      <w:r>
        <w:t>Spectroscopic</w:t>
      </w:r>
      <w:r>
        <w:rPr>
          <w:spacing w:val="-8"/>
        </w:rPr>
        <w:t xml:space="preserve"> </w:t>
      </w:r>
      <w:r>
        <w:t>techniques,</w:t>
      </w:r>
      <w:r>
        <w:rPr>
          <w:spacing w:val="-8"/>
        </w:rPr>
        <w:t xml:space="preserve"> </w:t>
      </w:r>
      <w:r>
        <w:t>Modulation</w:t>
      </w:r>
      <w:r>
        <w:rPr>
          <w:spacing w:val="-8"/>
        </w:rPr>
        <w:t xml:space="preserve"> </w:t>
      </w:r>
      <w:r>
        <w:t xml:space="preserve">schemes; </w:t>
      </w:r>
      <w:r>
        <w:rPr>
          <w:spacing w:val="-2"/>
        </w:rPr>
        <w:t>Physics</w:t>
      </w:r>
      <w:r>
        <w:rPr>
          <w:spacing w:val="-4"/>
        </w:rPr>
        <w:t xml:space="preserve"> </w:t>
      </w:r>
      <w:r>
        <w:rPr>
          <w:spacing w:val="-2"/>
        </w:rPr>
        <w:t>of</w:t>
      </w:r>
      <w:r>
        <w:rPr>
          <w:spacing w:val="-4"/>
        </w:rPr>
        <w:t xml:space="preserve"> </w:t>
      </w:r>
      <w:r>
        <w:rPr>
          <w:spacing w:val="-2"/>
        </w:rPr>
        <w:t>plasmons,</w:t>
      </w:r>
      <w:r>
        <w:rPr>
          <w:spacing w:val="-4"/>
        </w:rPr>
        <w:t xml:space="preserve"> </w:t>
      </w:r>
      <w:r>
        <w:rPr>
          <w:spacing w:val="-2"/>
        </w:rPr>
        <w:t>Surface</w:t>
      </w:r>
      <w:r>
        <w:rPr>
          <w:spacing w:val="-4"/>
        </w:rPr>
        <w:t xml:space="preserve"> </w:t>
      </w:r>
      <w:r>
        <w:rPr>
          <w:spacing w:val="-2"/>
        </w:rPr>
        <w:t>plasmons</w:t>
      </w:r>
      <w:r>
        <w:rPr>
          <w:spacing w:val="-4"/>
        </w:rPr>
        <w:t xml:space="preserve"> </w:t>
      </w:r>
      <w:r>
        <w:rPr>
          <w:spacing w:val="-2"/>
        </w:rPr>
        <w:t>at</w:t>
      </w:r>
      <w:r>
        <w:rPr>
          <w:spacing w:val="-4"/>
        </w:rPr>
        <w:t xml:space="preserve"> </w:t>
      </w:r>
      <w:r>
        <w:rPr>
          <w:spacing w:val="-2"/>
        </w:rPr>
        <w:t>semi-infinite</w:t>
      </w:r>
      <w:r>
        <w:rPr>
          <w:spacing w:val="-4"/>
        </w:rPr>
        <w:t xml:space="preserve"> </w:t>
      </w:r>
      <w:r>
        <w:rPr>
          <w:spacing w:val="-2"/>
        </w:rPr>
        <w:t xml:space="preserve">metal-dielectric </w:t>
      </w:r>
      <w:r>
        <w:t>interface,</w:t>
      </w:r>
      <w:r>
        <w:rPr>
          <w:spacing w:val="-11"/>
        </w:rPr>
        <w:t xml:space="preserve"> </w:t>
      </w:r>
      <w:r>
        <w:t>Excitation</w:t>
      </w:r>
      <w:r>
        <w:rPr>
          <w:spacing w:val="-11"/>
        </w:rPr>
        <w:t xml:space="preserve"> </w:t>
      </w:r>
      <w:r>
        <w:t>of</w:t>
      </w:r>
      <w:r>
        <w:rPr>
          <w:spacing w:val="-11"/>
        </w:rPr>
        <w:t xml:space="preserve"> </w:t>
      </w:r>
      <w:r>
        <w:t>Surface</w:t>
      </w:r>
      <w:r>
        <w:rPr>
          <w:spacing w:val="-11"/>
        </w:rPr>
        <w:t xml:space="preserve"> </w:t>
      </w:r>
      <w:r>
        <w:t>plasmons,</w:t>
      </w:r>
      <w:r>
        <w:rPr>
          <w:spacing w:val="-11"/>
        </w:rPr>
        <w:t xml:space="preserve"> </w:t>
      </w:r>
      <w:r>
        <w:t>surface</w:t>
      </w:r>
      <w:r>
        <w:rPr>
          <w:spacing w:val="-11"/>
        </w:rPr>
        <w:t xml:space="preserve"> </w:t>
      </w:r>
      <w:r>
        <w:t>plasmon</w:t>
      </w:r>
      <w:r>
        <w:rPr>
          <w:spacing w:val="-11"/>
        </w:rPr>
        <w:t xml:space="preserve"> </w:t>
      </w:r>
      <w:r>
        <w:t>resonance (SPR) condition, Interrogation techniques; Theory of SPR based optical fiber sensors, N-layer model, excitation by meridional rays:</w:t>
      </w:r>
      <w:r>
        <w:rPr>
          <w:spacing w:val="40"/>
        </w:rPr>
        <w:t xml:space="preserve"> </w:t>
      </w:r>
      <w:r>
        <w:t>on axis excitation, performance parameters: sensitivity, detection accuracy and figure of merit; SPR based sensing applications, refractive index and other analytes sensing, multichannel sensing, multianalyte sensing; Factors affecting performance of the sensor: fiber parameters, change of metal, high index dielectric material, probe design, Temperature and ionic fluid.</w:t>
      </w:r>
    </w:p>
    <w:p w14:paraId="77418734" w14:textId="77777777" w:rsidR="00545FE0" w:rsidRDefault="00000000">
      <w:pPr>
        <w:pStyle w:val="Heading3"/>
        <w:spacing w:before="175"/>
      </w:pPr>
      <w:r>
        <w:rPr>
          <w:color w:val="00AEEF"/>
        </w:rPr>
        <w:t xml:space="preserve">PYL780 Diffractive and </w:t>
      </w:r>
      <w:proofErr w:type="gramStart"/>
      <w:r>
        <w:rPr>
          <w:color w:val="00AEEF"/>
        </w:rPr>
        <w:t xml:space="preserve">micro </w:t>
      </w:r>
      <w:r>
        <w:rPr>
          <w:color w:val="00AEEF"/>
          <w:spacing w:val="-2"/>
        </w:rPr>
        <w:t>optics</w:t>
      </w:r>
      <w:proofErr w:type="gramEnd"/>
    </w:p>
    <w:p w14:paraId="27ECBCFE" w14:textId="77777777" w:rsidR="00545FE0" w:rsidRDefault="00000000">
      <w:pPr>
        <w:pStyle w:val="Heading4"/>
        <w:jc w:val="both"/>
      </w:pPr>
      <w:r>
        <w:t>3</w:t>
      </w:r>
      <w:r>
        <w:rPr>
          <w:spacing w:val="-1"/>
        </w:rPr>
        <w:t xml:space="preserve"> </w:t>
      </w:r>
      <w:r>
        <w:t>Credits (3-0-</w:t>
      </w:r>
      <w:r>
        <w:rPr>
          <w:spacing w:val="-5"/>
        </w:rPr>
        <w:t>0)</w:t>
      </w:r>
    </w:p>
    <w:p w14:paraId="401B33B7" w14:textId="77777777" w:rsidR="00545FE0" w:rsidRDefault="00000000">
      <w:pPr>
        <w:pStyle w:val="BodyText"/>
        <w:ind w:right="41"/>
      </w:pPr>
      <w:r>
        <w:t>Diffractive</w:t>
      </w:r>
      <w:r>
        <w:rPr>
          <w:spacing w:val="-9"/>
        </w:rPr>
        <w:t xml:space="preserve"> </w:t>
      </w:r>
      <w:r>
        <w:t>optics,</w:t>
      </w:r>
      <w:r>
        <w:rPr>
          <w:spacing w:val="-9"/>
        </w:rPr>
        <w:t xml:space="preserve"> </w:t>
      </w:r>
      <w:r>
        <w:t>Micro</w:t>
      </w:r>
      <w:r>
        <w:rPr>
          <w:spacing w:val="-9"/>
        </w:rPr>
        <w:t xml:space="preserve"> </w:t>
      </w:r>
      <w:r>
        <w:t>optics,</w:t>
      </w:r>
      <w:r>
        <w:rPr>
          <w:spacing w:val="-9"/>
        </w:rPr>
        <w:t xml:space="preserve"> </w:t>
      </w:r>
      <w:r>
        <w:t>Design</w:t>
      </w:r>
      <w:r>
        <w:rPr>
          <w:spacing w:val="-9"/>
        </w:rPr>
        <w:t xml:space="preserve"> </w:t>
      </w:r>
      <w:r>
        <w:t>of</w:t>
      </w:r>
      <w:r>
        <w:rPr>
          <w:spacing w:val="-9"/>
        </w:rPr>
        <w:t xml:space="preserve"> </w:t>
      </w:r>
      <w:r>
        <w:t>diffractive</w:t>
      </w:r>
      <w:r>
        <w:rPr>
          <w:spacing w:val="-9"/>
        </w:rPr>
        <w:t xml:space="preserve"> </w:t>
      </w:r>
      <w:r>
        <w:t>optics,</w:t>
      </w:r>
      <w:r>
        <w:rPr>
          <w:spacing w:val="-9"/>
        </w:rPr>
        <w:t xml:space="preserve"> </w:t>
      </w:r>
      <w:r>
        <w:t xml:space="preserve">Amplitude and Phase Diffractive Optics, Application of Diffractive optics, Fabrication of Diffractive and </w:t>
      </w:r>
      <w:proofErr w:type="gramStart"/>
      <w:r>
        <w:t>micro optics</w:t>
      </w:r>
      <w:proofErr w:type="gramEnd"/>
      <w:r>
        <w:t xml:space="preserve">, Photo-Lithography, Interferometric, profilometric and other testing techniques for Diffractive optics, Plastic optics, Injection </w:t>
      </w:r>
      <w:proofErr w:type="spellStart"/>
      <w:r>
        <w:t>Moulding</w:t>
      </w:r>
      <w:proofErr w:type="spellEnd"/>
      <w:r>
        <w:t xml:space="preserve"> of plastic optics, Applications of Micro optics in Beam shaping, MOEMS, Optical information technology and Aspheric optics, Freeform optics.</w:t>
      </w:r>
    </w:p>
    <w:p w14:paraId="6E9BCC58" w14:textId="77777777" w:rsidR="00545FE0" w:rsidRDefault="00000000">
      <w:pPr>
        <w:pStyle w:val="Heading3"/>
        <w:spacing w:before="166"/>
      </w:pPr>
      <w:r>
        <w:rPr>
          <w:color w:val="00AEEF"/>
        </w:rPr>
        <w:t xml:space="preserve">PYL790 Integrated </w:t>
      </w:r>
      <w:r>
        <w:rPr>
          <w:color w:val="00AEEF"/>
          <w:spacing w:val="-2"/>
        </w:rPr>
        <w:t>Optics</w:t>
      </w:r>
    </w:p>
    <w:p w14:paraId="69FB3624" w14:textId="77777777" w:rsidR="00545FE0" w:rsidRDefault="00000000">
      <w:pPr>
        <w:pStyle w:val="Heading4"/>
        <w:jc w:val="both"/>
      </w:pPr>
      <w:r>
        <w:t>3</w:t>
      </w:r>
      <w:r>
        <w:rPr>
          <w:spacing w:val="-1"/>
        </w:rPr>
        <w:t xml:space="preserve"> </w:t>
      </w:r>
      <w:r>
        <w:t>Credits (3-0-</w:t>
      </w:r>
      <w:r>
        <w:rPr>
          <w:spacing w:val="-5"/>
        </w:rPr>
        <w:t>0)</w:t>
      </w:r>
    </w:p>
    <w:p w14:paraId="6558EBC0" w14:textId="77777777" w:rsidR="00545FE0" w:rsidRDefault="00000000">
      <w:pPr>
        <w:pStyle w:val="BodyText"/>
        <w:ind w:right="45"/>
      </w:pPr>
      <w:r>
        <w:t xml:space="preserve">Guided TE and TM Modes of Symmetric and Asymmetric Planar waveguides: Step-index and graded-index waveguides. Strip and channel waveguides, anisotropic waveguides, </w:t>
      </w:r>
      <w:proofErr w:type="spellStart"/>
      <w:r>
        <w:t>Marcatili’s</w:t>
      </w:r>
      <w:proofErr w:type="spellEnd"/>
      <w:r>
        <w:t xml:space="preserve"> Method, Effective-Index method and Perturbation method of analysis. Directional couplers, Coupled mode analysis of uniform and reverse </w:t>
      </w:r>
      <w:r>
        <w:rPr>
          <w:spacing w:val="-2"/>
        </w:rPr>
        <w:t xml:space="preserve">delta-beta couplers. Applications as power splitters, Y-junction, optical </w:t>
      </w:r>
      <w:r>
        <w:t>switch;</w:t>
      </w:r>
      <w:r>
        <w:rPr>
          <w:spacing w:val="38"/>
        </w:rPr>
        <w:t xml:space="preserve"> </w:t>
      </w:r>
      <w:r>
        <w:t>phase</w:t>
      </w:r>
      <w:r>
        <w:rPr>
          <w:spacing w:val="38"/>
        </w:rPr>
        <w:t xml:space="preserve"> </w:t>
      </w:r>
      <w:r>
        <w:t>and</w:t>
      </w:r>
      <w:r>
        <w:rPr>
          <w:spacing w:val="38"/>
        </w:rPr>
        <w:t xml:space="preserve"> </w:t>
      </w:r>
      <w:r>
        <w:t>amplitude</w:t>
      </w:r>
      <w:r>
        <w:rPr>
          <w:spacing w:val="38"/>
        </w:rPr>
        <w:t xml:space="preserve"> </w:t>
      </w:r>
      <w:r>
        <w:t>modulators,</w:t>
      </w:r>
      <w:r>
        <w:rPr>
          <w:spacing w:val="38"/>
        </w:rPr>
        <w:t xml:space="preserve"> </w:t>
      </w:r>
      <w:r>
        <w:t>filters,</w:t>
      </w:r>
      <w:r>
        <w:rPr>
          <w:spacing w:val="38"/>
        </w:rPr>
        <w:t xml:space="preserve"> </w:t>
      </w:r>
      <w:r>
        <w:t>A/D</w:t>
      </w:r>
      <w:r>
        <w:rPr>
          <w:spacing w:val="38"/>
        </w:rPr>
        <w:t xml:space="preserve"> </w:t>
      </w:r>
      <w:r>
        <w:t xml:space="preserve">converters, Y-splitters, Mode splitters, polarization splitters; Mach-Zehnder </w:t>
      </w:r>
      <w:proofErr w:type="gramStart"/>
      <w:r>
        <w:t>interferometer based</w:t>
      </w:r>
      <w:proofErr w:type="gramEnd"/>
      <w:r>
        <w:t xml:space="preserve"> devices, </w:t>
      </w:r>
      <w:proofErr w:type="spellStart"/>
      <w:r>
        <w:t>Acoustooptic</w:t>
      </w:r>
      <w:proofErr w:type="spellEnd"/>
      <w:r>
        <w:t xml:space="preserve"> waveguide devices. Arrayed waveguide devices, Nano-photonic-devices: Metal/dielectric plasmonic</w:t>
      </w:r>
      <w:r>
        <w:rPr>
          <w:spacing w:val="-11"/>
        </w:rPr>
        <w:t xml:space="preserve"> </w:t>
      </w:r>
      <w:r>
        <w:t>waveguides,</w:t>
      </w:r>
      <w:r>
        <w:rPr>
          <w:spacing w:val="-11"/>
        </w:rPr>
        <w:t xml:space="preserve"> </w:t>
      </w:r>
      <w:r>
        <w:t>Long</w:t>
      </w:r>
      <w:r>
        <w:rPr>
          <w:spacing w:val="-11"/>
        </w:rPr>
        <w:t xml:space="preserve"> </w:t>
      </w:r>
      <w:r>
        <w:t>and</w:t>
      </w:r>
      <w:r>
        <w:rPr>
          <w:spacing w:val="-11"/>
        </w:rPr>
        <w:t xml:space="preserve"> </w:t>
      </w:r>
      <w:proofErr w:type="gramStart"/>
      <w:r>
        <w:t>short</w:t>
      </w:r>
      <w:r>
        <w:rPr>
          <w:spacing w:val="-11"/>
        </w:rPr>
        <w:t xml:space="preserve"> </w:t>
      </w:r>
      <w:r>
        <w:t>range</w:t>
      </w:r>
      <w:proofErr w:type="gramEnd"/>
      <w:r>
        <w:rPr>
          <w:spacing w:val="-11"/>
        </w:rPr>
        <w:t xml:space="preserve"> </w:t>
      </w:r>
      <w:r>
        <w:t>surface</w:t>
      </w:r>
      <w:r>
        <w:rPr>
          <w:spacing w:val="-11"/>
        </w:rPr>
        <w:t xml:space="preserve"> </w:t>
      </w:r>
      <w:r>
        <w:t>Plasmon</w:t>
      </w:r>
      <w:r>
        <w:rPr>
          <w:spacing w:val="-11"/>
        </w:rPr>
        <w:t xml:space="preserve"> </w:t>
      </w:r>
      <w:r>
        <w:t xml:space="preserve">modes supported by thin metal films, Applications in waveguide polarizers and bio-sensing. Fabrication of integrated optical waveguides and devices. Waveguide </w:t>
      </w:r>
      <w:proofErr w:type="spellStart"/>
      <w:r>
        <w:t>characterisation</w:t>
      </w:r>
      <w:proofErr w:type="spellEnd"/>
      <w:r>
        <w:t xml:space="preserve">, End-fire and prism coupling; grating and tapered couplers, Fiber </w:t>
      </w:r>
      <w:proofErr w:type="spellStart"/>
      <w:r>
        <w:t>pigtailing</w:t>
      </w:r>
      <w:proofErr w:type="spellEnd"/>
      <w:r>
        <w:t>, Nonlinear effects in integrated optical waveguides.</w:t>
      </w:r>
    </w:p>
    <w:p w14:paraId="1F591B70" w14:textId="77777777" w:rsidR="00545FE0" w:rsidRDefault="00000000">
      <w:pPr>
        <w:pStyle w:val="Heading3"/>
        <w:spacing w:before="100"/>
      </w:pPr>
      <w:r>
        <w:rPr>
          <w:b w:val="0"/>
        </w:rPr>
        <w:br w:type="column"/>
      </w:r>
      <w:r>
        <w:rPr>
          <w:color w:val="00AEEF"/>
          <w:spacing w:val="-4"/>
        </w:rPr>
        <w:t>JOP791</w:t>
      </w:r>
      <w:r>
        <w:rPr>
          <w:color w:val="00AEEF"/>
          <w:spacing w:val="-10"/>
        </w:rPr>
        <w:t xml:space="preserve"> </w:t>
      </w:r>
      <w:r>
        <w:rPr>
          <w:color w:val="00AEEF"/>
          <w:spacing w:val="-4"/>
        </w:rPr>
        <w:t>Laboratory-I</w:t>
      </w:r>
      <w:r>
        <w:rPr>
          <w:color w:val="00AEEF"/>
          <w:spacing w:val="-10"/>
        </w:rPr>
        <w:t xml:space="preserve"> </w:t>
      </w:r>
      <w:r>
        <w:rPr>
          <w:color w:val="00AEEF"/>
          <w:spacing w:val="-4"/>
        </w:rPr>
        <w:t>(Fiber</w:t>
      </w:r>
      <w:r>
        <w:rPr>
          <w:color w:val="00AEEF"/>
          <w:spacing w:val="-10"/>
        </w:rPr>
        <w:t xml:space="preserve"> </w:t>
      </w:r>
      <w:r>
        <w:rPr>
          <w:color w:val="00AEEF"/>
          <w:spacing w:val="-4"/>
        </w:rPr>
        <w:t>Optics</w:t>
      </w:r>
      <w:r>
        <w:rPr>
          <w:color w:val="00AEEF"/>
          <w:spacing w:val="-10"/>
        </w:rPr>
        <w:t xml:space="preserve"> </w:t>
      </w:r>
      <w:r>
        <w:rPr>
          <w:color w:val="00AEEF"/>
          <w:spacing w:val="-4"/>
        </w:rPr>
        <w:t>and</w:t>
      </w:r>
      <w:r>
        <w:rPr>
          <w:color w:val="00AEEF"/>
          <w:spacing w:val="-10"/>
        </w:rPr>
        <w:t xml:space="preserve"> </w:t>
      </w:r>
      <w:r>
        <w:rPr>
          <w:color w:val="00AEEF"/>
          <w:spacing w:val="-4"/>
        </w:rPr>
        <w:t>Opt.</w:t>
      </w:r>
      <w:r>
        <w:rPr>
          <w:color w:val="00AEEF"/>
          <w:spacing w:val="-10"/>
        </w:rPr>
        <w:t xml:space="preserve"> </w:t>
      </w:r>
      <w:r>
        <w:rPr>
          <w:color w:val="00AEEF"/>
          <w:spacing w:val="-4"/>
        </w:rPr>
        <w:t>Comm.</w:t>
      </w:r>
      <w:r>
        <w:rPr>
          <w:color w:val="00AEEF"/>
          <w:spacing w:val="-10"/>
        </w:rPr>
        <w:t xml:space="preserve"> </w:t>
      </w:r>
      <w:r>
        <w:rPr>
          <w:color w:val="00AEEF"/>
          <w:spacing w:val="-4"/>
        </w:rPr>
        <w:t>Lab)</w:t>
      </w:r>
    </w:p>
    <w:p w14:paraId="387E66BD" w14:textId="77777777" w:rsidR="00545FE0" w:rsidRDefault="00000000">
      <w:pPr>
        <w:pStyle w:val="Heading4"/>
        <w:jc w:val="both"/>
      </w:pPr>
      <w:r>
        <w:t>3</w:t>
      </w:r>
      <w:r>
        <w:rPr>
          <w:spacing w:val="-1"/>
        </w:rPr>
        <w:t xml:space="preserve"> </w:t>
      </w:r>
      <w:r>
        <w:t>Credits (0-0-</w:t>
      </w:r>
      <w:r>
        <w:rPr>
          <w:spacing w:val="-5"/>
        </w:rPr>
        <w:t>6)</w:t>
      </w:r>
    </w:p>
    <w:p w14:paraId="64382C56" w14:textId="77777777" w:rsidR="00545FE0" w:rsidRDefault="00000000">
      <w:pPr>
        <w:pStyle w:val="BodyText"/>
        <w:ind w:right="134"/>
      </w:pPr>
      <w:r>
        <w:t xml:space="preserve">Experiments on </w:t>
      </w:r>
      <w:proofErr w:type="spellStart"/>
      <w:r>
        <w:t>characterisation</w:t>
      </w:r>
      <w:proofErr w:type="spellEnd"/>
      <w:r>
        <w:t xml:space="preserve"> of optical fibers, sources, detectors and</w:t>
      </w:r>
      <w:r>
        <w:rPr>
          <w:spacing w:val="78"/>
        </w:rPr>
        <w:t xml:space="preserve"> </w:t>
      </w:r>
      <w:r>
        <w:t>modulators,</w:t>
      </w:r>
      <w:r>
        <w:rPr>
          <w:spacing w:val="78"/>
        </w:rPr>
        <w:t xml:space="preserve"> </w:t>
      </w:r>
      <w:r>
        <w:t>in</w:t>
      </w:r>
      <w:r>
        <w:rPr>
          <w:spacing w:val="78"/>
        </w:rPr>
        <w:t xml:space="preserve"> </w:t>
      </w:r>
      <w:r>
        <w:t>the</w:t>
      </w:r>
      <w:r>
        <w:rPr>
          <w:spacing w:val="78"/>
        </w:rPr>
        <w:t xml:space="preserve"> </w:t>
      </w:r>
      <w:r>
        <w:t>Physics</w:t>
      </w:r>
      <w:r>
        <w:rPr>
          <w:spacing w:val="78"/>
        </w:rPr>
        <w:t xml:space="preserve"> </w:t>
      </w:r>
      <w:r>
        <w:t>Department</w:t>
      </w:r>
      <w:r>
        <w:rPr>
          <w:spacing w:val="78"/>
        </w:rPr>
        <w:t xml:space="preserve"> </w:t>
      </w:r>
      <w:r>
        <w:t>and</w:t>
      </w:r>
      <w:r>
        <w:rPr>
          <w:spacing w:val="78"/>
        </w:rPr>
        <w:t xml:space="preserve"> </w:t>
      </w:r>
      <w:r>
        <w:t xml:space="preserve">experiments on electronics and communication in the Electrical Engineering </w:t>
      </w:r>
      <w:r>
        <w:rPr>
          <w:spacing w:val="-2"/>
        </w:rPr>
        <w:t>Department.</w:t>
      </w:r>
    </w:p>
    <w:p w14:paraId="5A09CA9D" w14:textId="77777777" w:rsidR="00545FE0" w:rsidRDefault="00000000">
      <w:pPr>
        <w:pStyle w:val="Heading3"/>
        <w:spacing w:before="141"/>
        <w:jc w:val="left"/>
      </w:pPr>
      <w:r>
        <w:rPr>
          <w:color w:val="00AEEF"/>
        </w:rPr>
        <w:t xml:space="preserve">PYL791 Fiber </w:t>
      </w:r>
      <w:r>
        <w:rPr>
          <w:color w:val="00AEEF"/>
          <w:spacing w:val="-2"/>
        </w:rPr>
        <w:t>Optics</w:t>
      </w:r>
    </w:p>
    <w:p w14:paraId="44AECE0A" w14:textId="77777777" w:rsidR="00545FE0" w:rsidRDefault="00000000">
      <w:pPr>
        <w:pStyle w:val="Heading4"/>
      </w:pPr>
      <w:r>
        <w:t>3</w:t>
      </w:r>
      <w:r>
        <w:rPr>
          <w:spacing w:val="-1"/>
        </w:rPr>
        <w:t xml:space="preserve"> </w:t>
      </w:r>
      <w:r>
        <w:t>Credits (3-0-</w:t>
      </w:r>
      <w:r>
        <w:rPr>
          <w:spacing w:val="-5"/>
        </w:rPr>
        <w:t>0)</w:t>
      </w:r>
    </w:p>
    <w:p w14:paraId="012329C8" w14:textId="77777777" w:rsidR="00545FE0" w:rsidRDefault="00000000">
      <w:pPr>
        <w:spacing w:before="56"/>
        <w:ind w:left="123"/>
        <w:rPr>
          <w:sz w:val="18"/>
        </w:rPr>
      </w:pPr>
      <w:r>
        <w:rPr>
          <w:sz w:val="18"/>
        </w:rPr>
        <w:t>Overlaps</w:t>
      </w:r>
      <w:r>
        <w:rPr>
          <w:spacing w:val="-1"/>
          <w:sz w:val="18"/>
        </w:rPr>
        <w:t xml:space="preserve"> </w:t>
      </w:r>
      <w:proofErr w:type="gramStart"/>
      <w:r>
        <w:rPr>
          <w:sz w:val="18"/>
        </w:rPr>
        <w:t>with :</w:t>
      </w:r>
      <w:proofErr w:type="gramEnd"/>
      <w:r>
        <w:rPr>
          <w:spacing w:val="-1"/>
          <w:sz w:val="18"/>
        </w:rPr>
        <w:t xml:space="preserve"> </w:t>
      </w:r>
      <w:r>
        <w:rPr>
          <w:sz w:val="18"/>
        </w:rPr>
        <w:t xml:space="preserve">PYL413 and </w:t>
      </w:r>
      <w:r>
        <w:rPr>
          <w:spacing w:val="-2"/>
          <w:sz w:val="18"/>
        </w:rPr>
        <w:t>PYL650</w:t>
      </w:r>
    </w:p>
    <w:p w14:paraId="3D069075" w14:textId="77777777" w:rsidR="00545FE0" w:rsidRDefault="00000000">
      <w:pPr>
        <w:pStyle w:val="BodyText"/>
        <w:ind w:right="137"/>
      </w:pPr>
      <w:r>
        <w:t>Rays and ray paths in optical fibers; Numerical aperture; Step index and</w:t>
      </w:r>
      <w:r>
        <w:rPr>
          <w:spacing w:val="-3"/>
        </w:rPr>
        <w:t xml:space="preserve"> </w:t>
      </w:r>
      <w:r>
        <w:t>graded</w:t>
      </w:r>
      <w:r>
        <w:rPr>
          <w:spacing w:val="-3"/>
        </w:rPr>
        <w:t xml:space="preserve"> </w:t>
      </w:r>
      <w:r>
        <w:t>index</w:t>
      </w:r>
      <w:r>
        <w:rPr>
          <w:spacing w:val="-3"/>
        </w:rPr>
        <w:t xml:space="preserve"> </w:t>
      </w:r>
      <w:r>
        <w:t>fibers;</w:t>
      </w:r>
      <w:r>
        <w:rPr>
          <w:spacing w:val="-3"/>
        </w:rPr>
        <w:t xml:space="preserve"> </w:t>
      </w:r>
      <w:r>
        <w:t>Attenuation</w:t>
      </w:r>
      <w:r>
        <w:rPr>
          <w:spacing w:val="-3"/>
        </w:rPr>
        <w:t xml:space="preserve"> </w:t>
      </w:r>
      <w:r>
        <w:t>in</w:t>
      </w:r>
      <w:r>
        <w:rPr>
          <w:spacing w:val="-3"/>
        </w:rPr>
        <w:t xml:space="preserve"> </w:t>
      </w:r>
      <w:r>
        <w:t>optical</w:t>
      </w:r>
      <w:r>
        <w:rPr>
          <w:spacing w:val="-3"/>
        </w:rPr>
        <w:t xml:space="preserve"> </w:t>
      </w:r>
      <w:r>
        <w:t>fibers;</w:t>
      </w:r>
      <w:r>
        <w:rPr>
          <w:spacing w:val="-3"/>
        </w:rPr>
        <w:t xml:space="preserve"> </w:t>
      </w:r>
      <w:r>
        <w:t>Modal</w:t>
      </w:r>
      <w:r>
        <w:rPr>
          <w:spacing w:val="-3"/>
        </w:rPr>
        <w:t xml:space="preserve"> </w:t>
      </w:r>
      <w:r>
        <w:t>analysis of symmetric planar waveguides; TE and TM modes, mode cutoff, power</w:t>
      </w:r>
      <w:r>
        <w:rPr>
          <w:spacing w:val="-13"/>
        </w:rPr>
        <w:t xml:space="preserve"> </w:t>
      </w:r>
      <w:r>
        <w:t>flow:</w:t>
      </w:r>
      <w:r>
        <w:rPr>
          <w:spacing w:val="-12"/>
        </w:rPr>
        <w:t xml:space="preserve"> </w:t>
      </w:r>
      <w:r>
        <w:t>Linearly</w:t>
      </w:r>
      <w:r>
        <w:rPr>
          <w:spacing w:val="-13"/>
        </w:rPr>
        <w:t xml:space="preserve"> </w:t>
      </w:r>
      <w:r>
        <w:t>polarized</w:t>
      </w:r>
      <w:r>
        <w:rPr>
          <w:spacing w:val="-12"/>
        </w:rPr>
        <w:t xml:space="preserve"> </w:t>
      </w:r>
      <w:r>
        <w:t>(LP)</w:t>
      </w:r>
      <w:r>
        <w:rPr>
          <w:spacing w:val="-13"/>
        </w:rPr>
        <w:t xml:space="preserve"> </w:t>
      </w:r>
      <w:r>
        <w:t>modes</w:t>
      </w:r>
      <w:r>
        <w:rPr>
          <w:spacing w:val="-12"/>
        </w:rPr>
        <w:t xml:space="preserve"> </w:t>
      </w:r>
      <w:r>
        <w:t>in</w:t>
      </w:r>
      <w:r>
        <w:rPr>
          <w:spacing w:val="-13"/>
        </w:rPr>
        <w:t xml:space="preserve"> </w:t>
      </w:r>
      <w:r>
        <w:t>step-index</w:t>
      </w:r>
      <w:r>
        <w:rPr>
          <w:spacing w:val="-12"/>
        </w:rPr>
        <w:t xml:space="preserve"> </w:t>
      </w:r>
      <w:r>
        <w:t>optical</w:t>
      </w:r>
      <w:r>
        <w:rPr>
          <w:spacing w:val="-13"/>
        </w:rPr>
        <w:t xml:space="preserve"> </w:t>
      </w:r>
      <w:r>
        <w:t>fibers; Mode cutoff, single mode operation; Mode field diameter in single mode fibers, LP modes of infinitely extended parabolic medium, Intermodal dispersion in multimode fibers; Optimum profile fibers; Dispersion and chirping of pulses in single mode fibers, Dispersion compensation</w:t>
      </w:r>
      <w:r>
        <w:rPr>
          <w:spacing w:val="-8"/>
        </w:rPr>
        <w:t xml:space="preserve"> </w:t>
      </w:r>
      <w:r>
        <w:t>and</w:t>
      </w:r>
      <w:r>
        <w:rPr>
          <w:spacing w:val="-8"/>
        </w:rPr>
        <w:t xml:space="preserve"> </w:t>
      </w:r>
      <w:r>
        <w:t>dispersion</w:t>
      </w:r>
      <w:r>
        <w:rPr>
          <w:spacing w:val="-8"/>
        </w:rPr>
        <w:t xml:space="preserve"> </w:t>
      </w:r>
      <w:r>
        <w:t>tailoring;</w:t>
      </w:r>
      <w:r>
        <w:rPr>
          <w:spacing w:val="-8"/>
        </w:rPr>
        <w:t xml:space="preserve"> </w:t>
      </w:r>
      <w:r>
        <w:t>Birefringence</w:t>
      </w:r>
      <w:r>
        <w:rPr>
          <w:spacing w:val="-8"/>
        </w:rPr>
        <w:t xml:space="preserve"> </w:t>
      </w:r>
      <w:r>
        <w:t>in</w:t>
      </w:r>
      <w:r>
        <w:rPr>
          <w:spacing w:val="-8"/>
        </w:rPr>
        <w:t xml:space="preserve"> </w:t>
      </w:r>
      <w:r>
        <w:t>optical</w:t>
      </w:r>
      <w:r>
        <w:rPr>
          <w:spacing w:val="-8"/>
        </w:rPr>
        <w:t xml:space="preserve"> </w:t>
      </w:r>
      <w:r>
        <w:t>fibers, Polarization mode dispersion; Specialty fibers: Birefringent fibers, Photonic crystal fibers; Erbium doped fiber amplifiers and lasers; Fiber optic components: fiber Bragg gratings, directional couplers; Fiber fabrication and characterization techniques; OTDR, connectors and splices.</w:t>
      </w:r>
    </w:p>
    <w:p w14:paraId="3FE0B830" w14:textId="77777777" w:rsidR="00545FE0" w:rsidRDefault="00000000">
      <w:pPr>
        <w:pStyle w:val="Heading3"/>
        <w:spacing w:before="158"/>
      </w:pPr>
      <w:r>
        <w:rPr>
          <w:color w:val="00AEEF"/>
          <w:spacing w:val="-4"/>
        </w:rPr>
        <w:t>JOP792</w:t>
      </w:r>
      <w:r>
        <w:rPr>
          <w:color w:val="00AEEF"/>
          <w:spacing w:val="-21"/>
        </w:rPr>
        <w:t xml:space="preserve"> </w:t>
      </w:r>
      <w:r>
        <w:rPr>
          <w:color w:val="00AEEF"/>
          <w:spacing w:val="-4"/>
        </w:rPr>
        <w:t>Laboratory-II</w:t>
      </w:r>
      <w:r>
        <w:rPr>
          <w:color w:val="00AEEF"/>
          <w:spacing w:val="-21"/>
        </w:rPr>
        <w:t xml:space="preserve"> </w:t>
      </w:r>
      <w:r>
        <w:rPr>
          <w:color w:val="00AEEF"/>
          <w:spacing w:val="-4"/>
        </w:rPr>
        <w:t>(Fiber</w:t>
      </w:r>
      <w:r>
        <w:rPr>
          <w:color w:val="00AEEF"/>
          <w:spacing w:val="-21"/>
        </w:rPr>
        <w:t xml:space="preserve"> </w:t>
      </w:r>
      <w:r>
        <w:rPr>
          <w:color w:val="00AEEF"/>
          <w:spacing w:val="-4"/>
        </w:rPr>
        <w:t>Optics</w:t>
      </w:r>
      <w:r>
        <w:rPr>
          <w:color w:val="00AEEF"/>
          <w:spacing w:val="-21"/>
        </w:rPr>
        <w:t xml:space="preserve"> </w:t>
      </w:r>
      <w:r>
        <w:rPr>
          <w:color w:val="00AEEF"/>
          <w:spacing w:val="-4"/>
        </w:rPr>
        <w:t>and</w:t>
      </w:r>
      <w:r>
        <w:rPr>
          <w:color w:val="00AEEF"/>
          <w:spacing w:val="-21"/>
        </w:rPr>
        <w:t xml:space="preserve"> </w:t>
      </w:r>
      <w:r>
        <w:rPr>
          <w:color w:val="00AEEF"/>
          <w:spacing w:val="-4"/>
        </w:rPr>
        <w:t>Opt.</w:t>
      </w:r>
      <w:r>
        <w:rPr>
          <w:color w:val="00AEEF"/>
          <w:spacing w:val="-21"/>
        </w:rPr>
        <w:t xml:space="preserve"> </w:t>
      </w:r>
      <w:r>
        <w:rPr>
          <w:color w:val="00AEEF"/>
          <w:spacing w:val="-4"/>
        </w:rPr>
        <w:t>Comm.</w:t>
      </w:r>
      <w:r>
        <w:rPr>
          <w:color w:val="00AEEF"/>
          <w:spacing w:val="-21"/>
        </w:rPr>
        <w:t xml:space="preserve"> </w:t>
      </w:r>
      <w:r>
        <w:rPr>
          <w:color w:val="00AEEF"/>
          <w:spacing w:val="-4"/>
        </w:rPr>
        <w:t>Lab)</w:t>
      </w:r>
    </w:p>
    <w:p w14:paraId="2B06ED05" w14:textId="77777777" w:rsidR="00545FE0" w:rsidRDefault="00000000">
      <w:pPr>
        <w:pStyle w:val="Heading4"/>
        <w:jc w:val="both"/>
      </w:pPr>
      <w:r>
        <w:t>3</w:t>
      </w:r>
      <w:r>
        <w:rPr>
          <w:spacing w:val="-1"/>
        </w:rPr>
        <w:t xml:space="preserve"> </w:t>
      </w:r>
      <w:r>
        <w:t>Credits (0-0-</w:t>
      </w:r>
      <w:r>
        <w:rPr>
          <w:spacing w:val="-5"/>
        </w:rPr>
        <w:t>6)</w:t>
      </w:r>
    </w:p>
    <w:p w14:paraId="43BF9BA7" w14:textId="77777777" w:rsidR="00545FE0" w:rsidRDefault="00000000">
      <w:pPr>
        <w:pStyle w:val="BodyText"/>
        <w:ind w:right="134"/>
      </w:pPr>
      <w:r>
        <w:t xml:space="preserve">Experiments on </w:t>
      </w:r>
      <w:proofErr w:type="spellStart"/>
      <w:r>
        <w:t>characterisation</w:t>
      </w:r>
      <w:proofErr w:type="spellEnd"/>
      <w:r>
        <w:t xml:space="preserve"> of optical fibers, sources, detectors and</w:t>
      </w:r>
      <w:r>
        <w:rPr>
          <w:spacing w:val="78"/>
        </w:rPr>
        <w:t xml:space="preserve"> </w:t>
      </w:r>
      <w:r>
        <w:t>modulators,</w:t>
      </w:r>
      <w:r>
        <w:rPr>
          <w:spacing w:val="78"/>
        </w:rPr>
        <w:t xml:space="preserve"> </w:t>
      </w:r>
      <w:r>
        <w:t>in</w:t>
      </w:r>
      <w:r>
        <w:rPr>
          <w:spacing w:val="78"/>
        </w:rPr>
        <w:t xml:space="preserve"> </w:t>
      </w:r>
      <w:r>
        <w:t>the</w:t>
      </w:r>
      <w:r>
        <w:rPr>
          <w:spacing w:val="78"/>
        </w:rPr>
        <w:t xml:space="preserve"> </w:t>
      </w:r>
      <w:r>
        <w:t>Physics</w:t>
      </w:r>
      <w:r>
        <w:rPr>
          <w:spacing w:val="78"/>
        </w:rPr>
        <w:t xml:space="preserve"> </w:t>
      </w:r>
      <w:r>
        <w:t>Department</w:t>
      </w:r>
      <w:r>
        <w:rPr>
          <w:spacing w:val="78"/>
        </w:rPr>
        <w:t xml:space="preserve"> </w:t>
      </w:r>
      <w:r>
        <w:t>and</w:t>
      </w:r>
      <w:r>
        <w:rPr>
          <w:spacing w:val="78"/>
        </w:rPr>
        <w:t xml:space="preserve"> </w:t>
      </w:r>
      <w:r>
        <w:t xml:space="preserve">experiments on electronics and communication in the Electrical Engineering </w:t>
      </w:r>
      <w:r>
        <w:rPr>
          <w:spacing w:val="-2"/>
        </w:rPr>
        <w:t>Department.</w:t>
      </w:r>
    </w:p>
    <w:p w14:paraId="28C33068" w14:textId="77777777" w:rsidR="00545FE0" w:rsidRDefault="00000000">
      <w:pPr>
        <w:pStyle w:val="Heading3"/>
        <w:spacing w:before="142"/>
      </w:pPr>
      <w:r>
        <w:rPr>
          <w:color w:val="00AEEF"/>
        </w:rPr>
        <w:t xml:space="preserve">PYL792 Optical </w:t>
      </w:r>
      <w:r>
        <w:rPr>
          <w:color w:val="00AEEF"/>
          <w:spacing w:val="-2"/>
        </w:rPr>
        <w:t>Electronics</w:t>
      </w:r>
    </w:p>
    <w:p w14:paraId="6324DE58" w14:textId="77777777" w:rsidR="00545FE0" w:rsidRDefault="00000000">
      <w:pPr>
        <w:pStyle w:val="Heading4"/>
        <w:jc w:val="both"/>
      </w:pPr>
      <w:r>
        <w:t>3</w:t>
      </w:r>
      <w:r>
        <w:rPr>
          <w:spacing w:val="-1"/>
        </w:rPr>
        <w:t xml:space="preserve"> </w:t>
      </w:r>
      <w:r>
        <w:t>Credits (3-0-</w:t>
      </w:r>
      <w:r>
        <w:rPr>
          <w:spacing w:val="-5"/>
        </w:rPr>
        <w:t>0)</w:t>
      </w:r>
    </w:p>
    <w:p w14:paraId="1872CAA3" w14:textId="77777777" w:rsidR="00545FE0" w:rsidRDefault="00000000">
      <w:pPr>
        <w:pStyle w:val="BodyText"/>
        <w:ind w:right="139"/>
      </w:pPr>
      <w:r>
        <w:t>Light</w:t>
      </w:r>
      <w:r>
        <w:rPr>
          <w:spacing w:val="-7"/>
        </w:rPr>
        <w:t xml:space="preserve"> </w:t>
      </w:r>
      <w:r>
        <w:t>propagation</w:t>
      </w:r>
      <w:r>
        <w:rPr>
          <w:spacing w:val="-7"/>
        </w:rPr>
        <w:t xml:space="preserve"> </w:t>
      </w:r>
      <w:r>
        <w:t>through</w:t>
      </w:r>
      <w:r>
        <w:rPr>
          <w:spacing w:val="-7"/>
        </w:rPr>
        <w:t xml:space="preserve"> </w:t>
      </w:r>
      <w:r>
        <w:t>anisotropic</w:t>
      </w:r>
      <w:r>
        <w:rPr>
          <w:spacing w:val="-7"/>
        </w:rPr>
        <w:t xml:space="preserve"> </w:t>
      </w:r>
      <w:r>
        <w:t>media;</w:t>
      </w:r>
      <w:r>
        <w:rPr>
          <w:spacing w:val="-8"/>
        </w:rPr>
        <w:t xml:space="preserve"> </w:t>
      </w:r>
      <w:r>
        <w:t>Electro</w:t>
      </w:r>
      <w:r>
        <w:rPr>
          <w:spacing w:val="-7"/>
        </w:rPr>
        <w:t xml:space="preserve"> </w:t>
      </w:r>
      <w:r>
        <w:t>optic</w:t>
      </w:r>
      <w:r>
        <w:rPr>
          <w:spacing w:val="-7"/>
        </w:rPr>
        <w:t xml:space="preserve"> </w:t>
      </w:r>
      <w:r>
        <w:t>effect</w:t>
      </w:r>
      <w:r>
        <w:rPr>
          <w:spacing w:val="-7"/>
        </w:rPr>
        <w:t xml:space="preserve"> </w:t>
      </w:r>
      <w:r>
        <w:t xml:space="preserve">and electro optic modulators and switches; Liquid crystal devices and spatial light modulators, </w:t>
      </w:r>
      <w:proofErr w:type="spellStart"/>
      <w:r>
        <w:t>Acousto</w:t>
      </w:r>
      <w:proofErr w:type="spellEnd"/>
      <w:r>
        <w:t xml:space="preserve"> optic effect, </w:t>
      </w:r>
      <w:proofErr w:type="spellStart"/>
      <w:r>
        <w:t>acousto</w:t>
      </w:r>
      <w:proofErr w:type="spellEnd"/>
      <w:r>
        <w:t xml:space="preserve"> optic tunable filter,</w:t>
      </w:r>
      <w:r>
        <w:rPr>
          <w:spacing w:val="-5"/>
        </w:rPr>
        <w:t xml:space="preserve"> </w:t>
      </w:r>
      <w:proofErr w:type="spellStart"/>
      <w:r>
        <w:t>acousto</w:t>
      </w:r>
      <w:proofErr w:type="spellEnd"/>
      <w:r>
        <w:rPr>
          <w:spacing w:val="-5"/>
        </w:rPr>
        <w:t xml:space="preserve"> </w:t>
      </w:r>
      <w:r>
        <w:t>optic</w:t>
      </w:r>
      <w:r>
        <w:rPr>
          <w:spacing w:val="-5"/>
        </w:rPr>
        <w:t xml:space="preserve"> </w:t>
      </w:r>
      <w:r>
        <w:t>deflector,</w:t>
      </w:r>
      <w:r>
        <w:rPr>
          <w:spacing w:val="-5"/>
        </w:rPr>
        <w:t xml:space="preserve"> </w:t>
      </w:r>
      <w:r>
        <w:t>scanner</w:t>
      </w:r>
      <w:r>
        <w:rPr>
          <w:spacing w:val="-5"/>
        </w:rPr>
        <w:t xml:space="preserve"> </w:t>
      </w:r>
      <w:r>
        <w:t>and</w:t>
      </w:r>
      <w:r>
        <w:rPr>
          <w:spacing w:val="-5"/>
        </w:rPr>
        <w:t xml:space="preserve"> </w:t>
      </w:r>
      <w:r>
        <w:t>spectrum</w:t>
      </w:r>
      <w:r>
        <w:rPr>
          <w:spacing w:val="-5"/>
        </w:rPr>
        <w:t xml:space="preserve"> </w:t>
      </w:r>
      <w:proofErr w:type="spellStart"/>
      <w:r>
        <w:t>analyser</w:t>
      </w:r>
      <w:proofErr w:type="spellEnd"/>
      <w:r>
        <w:t>;</w:t>
      </w:r>
      <w:r>
        <w:rPr>
          <w:spacing w:val="-5"/>
        </w:rPr>
        <w:t xml:space="preserve"> </w:t>
      </w:r>
      <w:r>
        <w:t>Basics of nonlinear optical effects; Second harmonic generation, phase matching, quasi phase matching, Sum and difference frequency generation,</w:t>
      </w:r>
      <w:r>
        <w:rPr>
          <w:spacing w:val="-10"/>
        </w:rPr>
        <w:t xml:space="preserve"> </w:t>
      </w:r>
      <w:r>
        <w:t>parametric</w:t>
      </w:r>
      <w:r>
        <w:rPr>
          <w:spacing w:val="-10"/>
        </w:rPr>
        <w:t xml:space="preserve"> </w:t>
      </w:r>
      <w:r>
        <w:t>amplification</w:t>
      </w:r>
      <w:r>
        <w:rPr>
          <w:spacing w:val="-10"/>
        </w:rPr>
        <w:t xml:space="preserve"> </w:t>
      </w:r>
      <w:r>
        <w:t>and</w:t>
      </w:r>
      <w:r>
        <w:rPr>
          <w:spacing w:val="-10"/>
        </w:rPr>
        <w:t xml:space="preserve"> </w:t>
      </w:r>
      <w:r>
        <w:t>parametric</w:t>
      </w:r>
      <w:r>
        <w:rPr>
          <w:spacing w:val="-10"/>
        </w:rPr>
        <w:t xml:space="preserve"> </w:t>
      </w:r>
      <w:r>
        <w:t>oscillation;</w:t>
      </w:r>
      <w:r>
        <w:rPr>
          <w:spacing w:val="-10"/>
        </w:rPr>
        <w:t xml:space="preserve"> </w:t>
      </w:r>
      <w:r>
        <w:t xml:space="preserve">Third order nonlinear optical effects, </w:t>
      </w:r>
      <w:proofErr w:type="spellStart"/>
      <w:r>
        <w:t>Self phase</w:t>
      </w:r>
      <w:proofErr w:type="spellEnd"/>
      <w:r>
        <w:t xml:space="preserve"> modulation and soliton formation,</w:t>
      </w:r>
      <w:r>
        <w:rPr>
          <w:spacing w:val="-10"/>
        </w:rPr>
        <w:t xml:space="preserve"> </w:t>
      </w:r>
      <w:r>
        <w:t>Cross</w:t>
      </w:r>
      <w:r>
        <w:rPr>
          <w:spacing w:val="-10"/>
        </w:rPr>
        <w:t xml:space="preserve"> </w:t>
      </w:r>
      <w:r>
        <w:t>phase</w:t>
      </w:r>
      <w:r>
        <w:rPr>
          <w:spacing w:val="-10"/>
        </w:rPr>
        <w:t xml:space="preserve"> </w:t>
      </w:r>
      <w:r>
        <w:t>modulation</w:t>
      </w:r>
      <w:r>
        <w:rPr>
          <w:spacing w:val="-10"/>
        </w:rPr>
        <w:t xml:space="preserve"> </w:t>
      </w:r>
      <w:r>
        <w:t>and</w:t>
      </w:r>
      <w:r>
        <w:rPr>
          <w:spacing w:val="-10"/>
        </w:rPr>
        <w:t xml:space="preserve"> </w:t>
      </w:r>
      <w:r>
        <w:t>four</w:t>
      </w:r>
      <w:r>
        <w:rPr>
          <w:spacing w:val="-10"/>
        </w:rPr>
        <w:t xml:space="preserve"> </w:t>
      </w:r>
      <w:r>
        <w:t>wave</w:t>
      </w:r>
      <w:r>
        <w:rPr>
          <w:spacing w:val="-10"/>
        </w:rPr>
        <w:t xml:space="preserve"> </w:t>
      </w:r>
      <w:r>
        <w:t>mixing;</w:t>
      </w:r>
      <w:r>
        <w:rPr>
          <w:spacing w:val="-10"/>
        </w:rPr>
        <w:t xml:space="preserve"> </w:t>
      </w:r>
      <w:r>
        <w:t>Stimulated Raman and Brillouin scattering; Nonlinear effects in optical fibers.</w:t>
      </w:r>
    </w:p>
    <w:p w14:paraId="06D47B94" w14:textId="77777777" w:rsidR="00545FE0" w:rsidRDefault="00000000">
      <w:pPr>
        <w:pStyle w:val="Heading3"/>
        <w:spacing w:before="134"/>
        <w:jc w:val="left"/>
      </w:pPr>
      <w:r>
        <w:rPr>
          <w:color w:val="00AEEF"/>
        </w:rPr>
        <w:t>JOL793 Selected Topics-</w:t>
      </w:r>
      <w:r>
        <w:rPr>
          <w:color w:val="00AEEF"/>
          <w:spacing w:val="-10"/>
        </w:rPr>
        <w:t>I</w:t>
      </w:r>
    </w:p>
    <w:p w14:paraId="20957E43" w14:textId="77777777" w:rsidR="00545FE0" w:rsidRDefault="00000000">
      <w:pPr>
        <w:spacing w:before="27"/>
        <w:ind w:left="123"/>
        <w:rPr>
          <w:sz w:val="18"/>
        </w:rPr>
      </w:pPr>
      <w:r>
        <w:rPr>
          <w:sz w:val="18"/>
        </w:rPr>
        <w:t>3</w:t>
      </w:r>
      <w:r>
        <w:rPr>
          <w:spacing w:val="-1"/>
          <w:sz w:val="18"/>
        </w:rPr>
        <w:t xml:space="preserve"> </w:t>
      </w:r>
      <w:r>
        <w:rPr>
          <w:sz w:val="18"/>
        </w:rPr>
        <w:t>Credits (3-0-</w:t>
      </w:r>
      <w:r>
        <w:rPr>
          <w:spacing w:val="-5"/>
          <w:sz w:val="18"/>
        </w:rPr>
        <w:t>0)</w:t>
      </w:r>
    </w:p>
    <w:p w14:paraId="22198B3C" w14:textId="77777777" w:rsidR="00545FE0" w:rsidRDefault="00000000">
      <w:pPr>
        <w:pStyle w:val="Heading3"/>
        <w:spacing w:before="169"/>
        <w:jc w:val="left"/>
      </w:pPr>
      <w:r>
        <w:rPr>
          <w:color w:val="00AEEF"/>
        </w:rPr>
        <w:t xml:space="preserve">PYL793 Photonic </w:t>
      </w:r>
      <w:r>
        <w:rPr>
          <w:color w:val="00AEEF"/>
          <w:spacing w:val="-2"/>
        </w:rPr>
        <w:t>Devices</w:t>
      </w:r>
    </w:p>
    <w:p w14:paraId="48FF4DCB" w14:textId="77777777" w:rsidR="00545FE0" w:rsidRDefault="00000000">
      <w:pPr>
        <w:pStyle w:val="Heading4"/>
        <w:spacing w:line="302" w:lineRule="auto"/>
        <w:ind w:right="3065"/>
      </w:pPr>
      <w:r>
        <w:t>3 Credits (3-0-0) Overlaps</w:t>
      </w:r>
      <w:r>
        <w:rPr>
          <w:spacing w:val="-12"/>
        </w:rPr>
        <w:t xml:space="preserve"> </w:t>
      </w:r>
      <w:proofErr w:type="gramStart"/>
      <w:r>
        <w:t>with</w:t>
      </w:r>
      <w:r>
        <w:rPr>
          <w:spacing w:val="-12"/>
        </w:rPr>
        <w:t xml:space="preserve"> </w:t>
      </w:r>
      <w:r>
        <w:t>:</w:t>
      </w:r>
      <w:proofErr w:type="gramEnd"/>
      <w:r>
        <w:rPr>
          <w:spacing w:val="-13"/>
        </w:rPr>
        <w:t xml:space="preserve"> </w:t>
      </w:r>
      <w:r>
        <w:t>PYL312</w:t>
      </w:r>
    </w:p>
    <w:p w14:paraId="05584C27" w14:textId="77777777" w:rsidR="00545FE0" w:rsidRDefault="00000000">
      <w:pPr>
        <w:pStyle w:val="BodyText"/>
        <w:spacing w:before="0" w:line="158" w:lineRule="exact"/>
        <w:jc w:val="left"/>
      </w:pPr>
      <w:r>
        <w:rPr>
          <w:spacing w:val="-2"/>
        </w:rPr>
        <w:t>Review</w:t>
      </w:r>
      <w:r>
        <w:rPr>
          <w:spacing w:val="-1"/>
        </w:rPr>
        <w:t xml:space="preserve"> </w:t>
      </w:r>
      <w:r>
        <w:rPr>
          <w:spacing w:val="-2"/>
        </w:rPr>
        <w:t>of</w:t>
      </w:r>
      <w:r>
        <w:rPr>
          <w:spacing w:val="-1"/>
        </w:rPr>
        <w:t xml:space="preserve"> </w:t>
      </w:r>
      <w:r>
        <w:rPr>
          <w:spacing w:val="-2"/>
        </w:rPr>
        <w:t>Semiconductor</w:t>
      </w:r>
      <w:r>
        <w:rPr>
          <w:spacing w:val="-1"/>
        </w:rPr>
        <w:t xml:space="preserve"> </w:t>
      </w:r>
      <w:r>
        <w:rPr>
          <w:spacing w:val="-2"/>
        </w:rPr>
        <w:t>Physics</w:t>
      </w:r>
      <w:r>
        <w:rPr>
          <w:spacing w:val="-1"/>
        </w:rPr>
        <w:t xml:space="preserve"> </w:t>
      </w:r>
      <w:r>
        <w:rPr>
          <w:spacing w:val="-2"/>
        </w:rPr>
        <w:t>for</w:t>
      </w:r>
      <w:r>
        <w:rPr>
          <w:spacing w:val="-1"/>
        </w:rPr>
        <w:t xml:space="preserve"> </w:t>
      </w:r>
      <w:r>
        <w:rPr>
          <w:spacing w:val="-2"/>
        </w:rPr>
        <w:t>Photonics:</w:t>
      </w:r>
      <w:r>
        <w:rPr>
          <w:spacing w:val="-1"/>
        </w:rPr>
        <w:t xml:space="preserve"> </w:t>
      </w:r>
      <w:r>
        <w:rPr>
          <w:spacing w:val="-2"/>
        </w:rPr>
        <w:t>The</w:t>
      </w:r>
      <w:r>
        <w:rPr>
          <w:spacing w:val="-1"/>
        </w:rPr>
        <w:t xml:space="preserve"> </w:t>
      </w:r>
      <w:r>
        <w:rPr>
          <w:spacing w:val="-2"/>
        </w:rPr>
        <w:t>Density</w:t>
      </w:r>
      <w:r>
        <w:rPr>
          <w:spacing w:val="-1"/>
        </w:rPr>
        <w:t xml:space="preserve"> </w:t>
      </w:r>
      <w:r>
        <w:rPr>
          <w:spacing w:val="-2"/>
        </w:rPr>
        <w:t>of</w:t>
      </w:r>
      <w:r>
        <w:t xml:space="preserve"> </w:t>
      </w:r>
      <w:r>
        <w:rPr>
          <w:spacing w:val="-2"/>
        </w:rPr>
        <w:t>States</w:t>
      </w:r>
    </w:p>
    <w:p w14:paraId="276E1AC2" w14:textId="77777777" w:rsidR="00545FE0" w:rsidRDefault="00000000">
      <w:pPr>
        <w:pStyle w:val="BodyText"/>
        <w:spacing w:before="0"/>
        <w:ind w:right="139"/>
      </w:pPr>
      <w:r>
        <w:t>ρ(k)</w:t>
      </w:r>
      <w:r>
        <w:rPr>
          <w:spacing w:val="-7"/>
        </w:rPr>
        <w:t xml:space="preserve"> </w:t>
      </w:r>
      <w:r>
        <w:t>and</w:t>
      </w:r>
      <w:r>
        <w:rPr>
          <w:spacing w:val="-7"/>
        </w:rPr>
        <w:t xml:space="preserve"> </w:t>
      </w:r>
      <w:r>
        <w:t>ρ(E);</w:t>
      </w:r>
      <w:r>
        <w:rPr>
          <w:spacing w:val="-7"/>
        </w:rPr>
        <w:t xml:space="preserve"> </w:t>
      </w:r>
      <w:r>
        <w:t>Density</w:t>
      </w:r>
      <w:r>
        <w:rPr>
          <w:spacing w:val="-7"/>
        </w:rPr>
        <w:t xml:space="preserve"> </w:t>
      </w:r>
      <w:r>
        <w:t>of</w:t>
      </w:r>
      <w:r>
        <w:rPr>
          <w:spacing w:val="-7"/>
        </w:rPr>
        <w:t xml:space="preserve"> </w:t>
      </w:r>
      <w:r>
        <w:t>States</w:t>
      </w:r>
      <w:r>
        <w:rPr>
          <w:spacing w:val="-7"/>
        </w:rPr>
        <w:t xml:space="preserve"> </w:t>
      </w:r>
      <w:r>
        <w:t>in</w:t>
      </w:r>
      <w:r>
        <w:rPr>
          <w:spacing w:val="-7"/>
        </w:rPr>
        <w:t xml:space="preserve"> </w:t>
      </w:r>
      <w:r>
        <w:t>a</w:t>
      </w:r>
      <w:r>
        <w:rPr>
          <w:spacing w:val="-7"/>
        </w:rPr>
        <w:t xml:space="preserve"> </w:t>
      </w:r>
      <w:r>
        <w:t>Quantum</w:t>
      </w:r>
      <w:r>
        <w:rPr>
          <w:spacing w:val="-7"/>
        </w:rPr>
        <w:t xml:space="preserve"> </w:t>
      </w:r>
      <w:r>
        <w:t>Well</w:t>
      </w:r>
      <w:r>
        <w:rPr>
          <w:spacing w:val="-7"/>
        </w:rPr>
        <w:t xml:space="preserve"> </w:t>
      </w:r>
      <w:r>
        <w:t>Structure;</w:t>
      </w:r>
      <w:r>
        <w:rPr>
          <w:spacing w:val="-7"/>
        </w:rPr>
        <w:t xml:space="preserve"> </w:t>
      </w:r>
      <w:r>
        <w:t>Carrier Concentration &amp; Fermi Level; Quasi Fermi Levels. Semiconductor Optoelectronic</w:t>
      </w:r>
      <w:r>
        <w:rPr>
          <w:spacing w:val="-13"/>
        </w:rPr>
        <w:t xml:space="preserve"> </w:t>
      </w:r>
      <w:r>
        <w:t>Materials;</w:t>
      </w:r>
      <w:r>
        <w:rPr>
          <w:spacing w:val="-12"/>
        </w:rPr>
        <w:t xml:space="preserve"> </w:t>
      </w:r>
      <w:r>
        <w:t>Heterostructures,</w:t>
      </w:r>
      <w:r>
        <w:rPr>
          <w:spacing w:val="-13"/>
        </w:rPr>
        <w:t xml:space="preserve"> </w:t>
      </w:r>
      <w:r>
        <w:t>Strained-Layers,</w:t>
      </w:r>
      <w:r>
        <w:rPr>
          <w:spacing w:val="-12"/>
        </w:rPr>
        <w:t xml:space="preserve"> </w:t>
      </w:r>
      <w:r>
        <w:t>Bandgap Engineering; p-n junctions; Schottky Junctions &amp; Ohmic Contact.</w:t>
      </w:r>
    </w:p>
    <w:p w14:paraId="46054CDB" w14:textId="77777777" w:rsidR="00545FE0" w:rsidRDefault="00000000">
      <w:pPr>
        <w:pStyle w:val="BodyText"/>
        <w:spacing w:before="24"/>
        <w:ind w:right="137"/>
      </w:pPr>
      <w:r>
        <w:t>Interaction of Photons with Electrons and Holes in a Semiconductor; Rates of Emission and Absorption; Amplification by Stimulated Emission; The Semiconductor Optical Amplifier. Quantum Confined Stark Effect and Franz-</w:t>
      </w:r>
      <w:proofErr w:type="spellStart"/>
      <w:r>
        <w:t>Keldysh</w:t>
      </w:r>
      <w:proofErr w:type="spellEnd"/>
      <w:r>
        <w:t xml:space="preserve"> Effect. Electro-absorption Modulator: Principle</w:t>
      </w:r>
      <w:r>
        <w:rPr>
          <w:spacing w:val="-13"/>
        </w:rPr>
        <w:t xml:space="preserve"> </w:t>
      </w:r>
      <w:r>
        <w:t>of</w:t>
      </w:r>
      <w:r>
        <w:rPr>
          <w:spacing w:val="-12"/>
        </w:rPr>
        <w:t xml:space="preserve"> </w:t>
      </w:r>
      <w:r>
        <w:t>Operation</w:t>
      </w:r>
      <w:r>
        <w:rPr>
          <w:spacing w:val="-13"/>
        </w:rPr>
        <w:t xml:space="preserve"> </w:t>
      </w:r>
      <w:r>
        <w:t>and</w:t>
      </w:r>
      <w:r>
        <w:rPr>
          <w:spacing w:val="-12"/>
        </w:rPr>
        <w:t xml:space="preserve"> </w:t>
      </w:r>
      <w:r>
        <w:t>Device</w:t>
      </w:r>
      <w:r>
        <w:rPr>
          <w:spacing w:val="-13"/>
        </w:rPr>
        <w:t xml:space="preserve"> </w:t>
      </w:r>
      <w:r>
        <w:t>Configuration.</w:t>
      </w:r>
      <w:r>
        <w:rPr>
          <w:spacing w:val="-12"/>
        </w:rPr>
        <w:t xml:space="preserve"> </w:t>
      </w:r>
      <w:r>
        <w:t>Light</w:t>
      </w:r>
      <w:r>
        <w:rPr>
          <w:spacing w:val="-13"/>
        </w:rPr>
        <w:t xml:space="preserve"> </w:t>
      </w:r>
      <w:r>
        <w:t>Emitting</w:t>
      </w:r>
      <w:r>
        <w:rPr>
          <w:spacing w:val="-12"/>
        </w:rPr>
        <w:t xml:space="preserve"> </w:t>
      </w:r>
      <w:r>
        <w:t>Diode: Device Structure and Output Characteristics, Modulation Bandwidth, Materials for LED, and Applications. White light LEDs.</w:t>
      </w:r>
    </w:p>
    <w:p w14:paraId="5462593B" w14:textId="77777777" w:rsidR="00545FE0" w:rsidRDefault="00000000">
      <w:pPr>
        <w:pStyle w:val="BodyText"/>
        <w:spacing w:before="20"/>
        <w:ind w:left="124" w:right="130"/>
      </w:pPr>
      <w:r>
        <w:t>Laser Diodes: Device Structure and Output Characteristics, Single Frequency Lasers; DFB, DBR Lasers, VCSEL, Quantum Well and Quantum Cascade Laser, Micro-cavity lasers. Modulation of Laser Diodes,</w:t>
      </w:r>
      <w:r>
        <w:rPr>
          <w:spacing w:val="40"/>
        </w:rPr>
        <w:t xml:space="preserve"> </w:t>
      </w:r>
      <w:r>
        <w:t>Practical</w:t>
      </w:r>
      <w:r>
        <w:rPr>
          <w:spacing w:val="40"/>
        </w:rPr>
        <w:t xml:space="preserve"> </w:t>
      </w:r>
      <w:r>
        <w:t>Laser</w:t>
      </w:r>
      <w:r>
        <w:rPr>
          <w:spacing w:val="40"/>
        </w:rPr>
        <w:t xml:space="preserve"> </w:t>
      </w:r>
      <w:r>
        <w:t>Diodes</w:t>
      </w:r>
      <w:r>
        <w:rPr>
          <w:spacing w:val="40"/>
        </w:rPr>
        <w:t xml:space="preserve"> </w:t>
      </w:r>
      <w:r>
        <w:t>&amp;</w:t>
      </w:r>
      <w:r>
        <w:rPr>
          <w:spacing w:val="40"/>
        </w:rPr>
        <w:t xml:space="preserve"> </w:t>
      </w:r>
      <w:r>
        <w:t>Handling.</w:t>
      </w:r>
      <w:r>
        <w:rPr>
          <w:spacing w:val="40"/>
        </w:rPr>
        <w:t xml:space="preserve"> </w:t>
      </w:r>
      <w:r>
        <w:t xml:space="preserve">Photodetectors: General Characteristics of Photodetectors, Impulse Response, </w:t>
      </w:r>
      <w:r>
        <w:rPr>
          <w:spacing w:val="-2"/>
        </w:rPr>
        <w:t>Photoconductors,</w:t>
      </w:r>
      <w:r>
        <w:rPr>
          <w:spacing w:val="-3"/>
        </w:rPr>
        <w:t xml:space="preserve"> </w:t>
      </w:r>
      <w:r>
        <w:rPr>
          <w:spacing w:val="-2"/>
        </w:rPr>
        <w:t>PIN,</w:t>
      </w:r>
      <w:r>
        <w:rPr>
          <w:spacing w:val="-3"/>
        </w:rPr>
        <w:t xml:space="preserve"> </w:t>
      </w:r>
      <w:r>
        <w:rPr>
          <w:spacing w:val="-2"/>
        </w:rPr>
        <w:t>APD,</w:t>
      </w:r>
      <w:r>
        <w:rPr>
          <w:spacing w:val="-3"/>
        </w:rPr>
        <w:t xml:space="preserve"> </w:t>
      </w:r>
      <w:r>
        <w:rPr>
          <w:spacing w:val="-2"/>
        </w:rPr>
        <w:t>Array</w:t>
      </w:r>
      <w:r>
        <w:rPr>
          <w:spacing w:val="-3"/>
        </w:rPr>
        <w:t xml:space="preserve"> </w:t>
      </w:r>
      <w:r>
        <w:rPr>
          <w:spacing w:val="-2"/>
        </w:rPr>
        <w:t>Detectors,</w:t>
      </w:r>
      <w:r>
        <w:rPr>
          <w:spacing w:val="-3"/>
        </w:rPr>
        <w:t xml:space="preserve"> </w:t>
      </w:r>
      <w:r>
        <w:rPr>
          <w:spacing w:val="-2"/>
        </w:rPr>
        <w:t>CCD,</w:t>
      </w:r>
      <w:r>
        <w:rPr>
          <w:spacing w:val="-3"/>
        </w:rPr>
        <w:t xml:space="preserve"> </w:t>
      </w:r>
      <w:r>
        <w:rPr>
          <w:spacing w:val="-2"/>
        </w:rPr>
        <w:t>Solar</w:t>
      </w:r>
      <w:r>
        <w:rPr>
          <w:spacing w:val="-3"/>
        </w:rPr>
        <w:t xml:space="preserve"> </w:t>
      </w:r>
      <w:r>
        <w:rPr>
          <w:spacing w:val="-2"/>
        </w:rPr>
        <w:t>Cell.</w:t>
      </w:r>
      <w:r>
        <w:rPr>
          <w:spacing w:val="-3"/>
        </w:rPr>
        <w:t xml:space="preserve"> </w:t>
      </w:r>
      <w:r>
        <w:rPr>
          <w:spacing w:val="-2"/>
        </w:rPr>
        <w:t xml:space="preserve">Photonic </w:t>
      </w:r>
      <w:r>
        <w:t>Integrated Circuits.</w:t>
      </w:r>
    </w:p>
    <w:p w14:paraId="5C0606F2" w14:textId="77777777" w:rsidR="00545FE0" w:rsidRDefault="00545FE0">
      <w:pPr>
        <w:sectPr w:rsidR="00545FE0" w:rsidSect="00220269">
          <w:type w:val="continuous"/>
          <w:pgSz w:w="11880" w:h="16920"/>
          <w:pgMar w:top="980" w:right="820" w:bottom="1000" w:left="840" w:header="0" w:footer="802" w:gutter="0"/>
          <w:cols w:num="2" w:space="720" w:equalWidth="0">
            <w:col w:w="5031" w:space="65"/>
            <w:col w:w="5124"/>
          </w:cols>
        </w:sectPr>
      </w:pPr>
    </w:p>
    <w:p w14:paraId="6E455BEF" w14:textId="77777777" w:rsidR="00545FE0" w:rsidRDefault="00545FE0">
      <w:pPr>
        <w:pStyle w:val="BodyText"/>
        <w:spacing w:before="0"/>
        <w:ind w:left="0"/>
        <w:jc w:val="left"/>
        <w:rPr>
          <w:sz w:val="20"/>
        </w:rPr>
      </w:pPr>
    </w:p>
    <w:p w14:paraId="75E4E0D9" w14:textId="77777777" w:rsidR="00545FE0" w:rsidRDefault="00545FE0">
      <w:pPr>
        <w:pStyle w:val="BodyText"/>
        <w:spacing w:before="183"/>
        <w:ind w:left="0"/>
        <w:jc w:val="left"/>
        <w:rPr>
          <w:sz w:val="20"/>
        </w:rPr>
      </w:pPr>
    </w:p>
    <w:p w14:paraId="6892DCF1" w14:textId="77777777" w:rsidR="00545FE0" w:rsidRDefault="00545FE0">
      <w:pPr>
        <w:rPr>
          <w:sz w:val="20"/>
        </w:rPr>
        <w:sectPr w:rsidR="00545FE0" w:rsidSect="00220269">
          <w:pgSz w:w="11880" w:h="16920"/>
          <w:pgMar w:top="940" w:right="820" w:bottom="1000" w:left="840" w:header="0" w:footer="802" w:gutter="0"/>
          <w:cols w:space="720"/>
        </w:sectPr>
      </w:pPr>
    </w:p>
    <w:p w14:paraId="6532E9FB" w14:textId="77777777" w:rsidR="00545FE0" w:rsidRDefault="00000000">
      <w:pPr>
        <w:pStyle w:val="Heading3"/>
        <w:spacing w:before="100"/>
        <w:jc w:val="left"/>
      </w:pPr>
      <w:r>
        <w:rPr>
          <w:color w:val="00AEEF"/>
        </w:rPr>
        <w:t>JOL794 Selected Topics-</w:t>
      </w:r>
      <w:r>
        <w:rPr>
          <w:color w:val="00AEEF"/>
          <w:spacing w:val="-5"/>
        </w:rPr>
        <w:t>II</w:t>
      </w:r>
    </w:p>
    <w:p w14:paraId="6D47399E" w14:textId="77777777" w:rsidR="00545FE0" w:rsidRDefault="00000000">
      <w:pPr>
        <w:spacing w:before="27"/>
        <w:ind w:left="123"/>
        <w:rPr>
          <w:sz w:val="18"/>
        </w:rPr>
      </w:pPr>
      <w:r>
        <w:rPr>
          <w:sz w:val="18"/>
        </w:rPr>
        <w:t>3</w:t>
      </w:r>
      <w:r>
        <w:rPr>
          <w:spacing w:val="-1"/>
          <w:sz w:val="18"/>
        </w:rPr>
        <w:t xml:space="preserve"> </w:t>
      </w:r>
      <w:r>
        <w:rPr>
          <w:sz w:val="18"/>
        </w:rPr>
        <w:t>Credits (3-0-</w:t>
      </w:r>
      <w:r>
        <w:rPr>
          <w:spacing w:val="-5"/>
          <w:sz w:val="18"/>
        </w:rPr>
        <w:t>0)</w:t>
      </w:r>
    </w:p>
    <w:p w14:paraId="607A50C4" w14:textId="77777777" w:rsidR="00545FE0" w:rsidRDefault="00000000">
      <w:pPr>
        <w:pStyle w:val="Heading3"/>
        <w:spacing w:before="169"/>
        <w:jc w:val="left"/>
      </w:pPr>
      <w:r>
        <w:rPr>
          <w:color w:val="00AEEF"/>
        </w:rPr>
        <w:t xml:space="preserve">JOS795 Independent </w:t>
      </w:r>
      <w:r>
        <w:rPr>
          <w:color w:val="00AEEF"/>
          <w:spacing w:val="-2"/>
        </w:rPr>
        <w:t>Study</w:t>
      </w:r>
    </w:p>
    <w:p w14:paraId="4F795E79" w14:textId="77777777" w:rsidR="00545FE0" w:rsidRDefault="00000000">
      <w:pPr>
        <w:pStyle w:val="Heading4"/>
      </w:pPr>
      <w:r>
        <w:t>3</w:t>
      </w:r>
      <w:r>
        <w:rPr>
          <w:spacing w:val="-1"/>
        </w:rPr>
        <w:t xml:space="preserve"> </w:t>
      </w:r>
      <w:r>
        <w:t>Credits (0-3-</w:t>
      </w:r>
      <w:r>
        <w:rPr>
          <w:spacing w:val="-5"/>
        </w:rPr>
        <w:t>0)</w:t>
      </w:r>
    </w:p>
    <w:p w14:paraId="7E2A17AD" w14:textId="77777777" w:rsidR="00545FE0" w:rsidRDefault="00000000">
      <w:pPr>
        <w:pStyle w:val="BodyText"/>
        <w:jc w:val="left"/>
      </w:pPr>
      <w:r>
        <w:rPr>
          <w:spacing w:val="-2"/>
        </w:rPr>
        <w:t>Detailed</w:t>
      </w:r>
      <w:r>
        <w:rPr>
          <w:spacing w:val="-7"/>
        </w:rPr>
        <w:t xml:space="preserve"> </w:t>
      </w:r>
      <w:r>
        <w:rPr>
          <w:spacing w:val="-2"/>
        </w:rPr>
        <w:t>study</w:t>
      </w:r>
      <w:r>
        <w:rPr>
          <w:spacing w:val="-7"/>
        </w:rPr>
        <w:t xml:space="preserve"> </w:t>
      </w:r>
      <w:r>
        <w:rPr>
          <w:spacing w:val="-2"/>
        </w:rPr>
        <w:t>on</w:t>
      </w:r>
      <w:r>
        <w:rPr>
          <w:spacing w:val="-7"/>
        </w:rPr>
        <w:t xml:space="preserve"> </w:t>
      </w:r>
      <w:r>
        <w:rPr>
          <w:spacing w:val="-2"/>
        </w:rPr>
        <w:t>a</w:t>
      </w:r>
      <w:r>
        <w:rPr>
          <w:spacing w:val="-7"/>
        </w:rPr>
        <w:t xml:space="preserve"> </w:t>
      </w:r>
      <w:r>
        <w:rPr>
          <w:spacing w:val="-2"/>
        </w:rPr>
        <w:t>contemporary</w:t>
      </w:r>
      <w:r>
        <w:rPr>
          <w:spacing w:val="-7"/>
        </w:rPr>
        <w:t xml:space="preserve"> </w:t>
      </w:r>
      <w:r>
        <w:rPr>
          <w:spacing w:val="-2"/>
        </w:rPr>
        <w:t>topic</w:t>
      </w:r>
      <w:r>
        <w:rPr>
          <w:spacing w:val="-6"/>
        </w:rPr>
        <w:t xml:space="preserve"> </w:t>
      </w:r>
      <w:r>
        <w:rPr>
          <w:spacing w:val="-2"/>
        </w:rPr>
        <w:t>in</w:t>
      </w:r>
      <w:r>
        <w:rPr>
          <w:spacing w:val="-7"/>
        </w:rPr>
        <w:t xml:space="preserve"> </w:t>
      </w:r>
      <w:r>
        <w:rPr>
          <w:spacing w:val="-2"/>
        </w:rPr>
        <w:t>the</w:t>
      </w:r>
      <w:r>
        <w:rPr>
          <w:spacing w:val="-6"/>
        </w:rPr>
        <w:t xml:space="preserve"> </w:t>
      </w:r>
      <w:r>
        <w:rPr>
          <w:spacing w:val="-2"/>
        </w:rPr>
        <w:t>area</w:t>
      </w:r>
      <w:r>
        <w:rPr>
          <w:spacing w:val="-7"/>
        </w:rPr>
        <w:t xml:space="preserve"> </w:t>
      </w:r>
      <w:r>
        <w:rPr>
          <w:spacing w:val="-2"/>
        </w:rPr>
        <w:t>of</w:t>
      </w:r>
      <w:r>
        <w:rPr>
          <w:spacing w:val="-7"/>
        </w:rPr>
        <w:t xml:space="preserve"> </w:t>
      </w:r>
      <w:r>
        <w:rPr>
          <w:spacing w:val="-2"/>
        </w:rPr>
        <w:t>Optoelectronics</w:t>
      </w:r>
      <w:r>
        <w:rPr>
          <w:spacing w:val="-29"/>
        </w:rPr>
        <w:t xml:space="preserve"> </w:t>
      </w:r>
      <w:r>
        <w:rPr>
          <w:spacing w:val="-2"/>
        </w:rPr>
        <w:t xml:space="preserve">/ </w:t>
      </w:r>
      <w:r>
        <w:t>Optical Communication, as suggested by the Course Coordinator.</w:t>
      </w:r>
    </w:p>
    <w:p w14:paraId="2FDB523E" w14:textId="77777777" w:rsidR="00545FE0" w:rsidRDefault="00000000">
      <w:pPr>
        <w:pStyle w:val="Heading3"/>
        <w:spacing w:before="143"/>
        <w:jc w:val="left"/>
      </w:pPr>
      <w:r>
        <w:rPr>
          <w:color w:val="00AEEF"/>
        </w:rPr>
        <w:t xml:space="preserve">PYL795 Optics and </w:t>
      </w:r>
      <w:r>
        <w:rPr>
          <w:color w:val="00AEEF"/>
          <w:spacing w:val="-2"/>
        </w:rPr>
        <w:t>Lasers</w:t>
      </w:r>
    </w:p>
    <w:p w14:paraId="0BEEDAE2" w14:textId="77777777" w:rsidR="00545FE0" w:rsidRDefault="00000000">
      <w:pPr>
        <w:pStyle w:val="Heading4"/>
        <w:spacing w:before="28"/>
      </w:pPr>
      <w:r>
        <w:t>3</w:t>
      </w:r>
      <w:r>
        <w:rPr>
          <w:spacing w:val="-1"/>
        </w:rPr>
        <w:t xml:space="preserve"> </w:t>
      </w:r>
      <w:r>
        <w:t>Credits (3-0-</w:t>
      </w:r>
      <w:r>
        <w:rPr>
          <w:spacing w:val="-5"/>
        </w:rPr>
        <w:t>0)</w:t>
      </w:r>
    </w:p>
    <w:p w14:paraId="654FD914" w14:textId="77777777" w:rsidR="00545FE0" w:rsidRDefault="00000000">
      <w:pPr>
        <w:spacing w:before="55"/>
        <w:ind w:left="123"/>
        <w:rPr>
          <w:sz w:val="18"/>
        </w:rPr>
      </w:pPr>
      <w:r>
        <w:rPr>
          <w:sz w:val="18"/>
        </w:rPr>
        <w:t xml:space="preserve">Overlaps </w:t>
      </w:r>
      <w:proofErr w:type="gramStart"/>
      <w:r>
        <w:rPr>
          <w:sz w:val="18"/>
        </w:rPr>
        <w:t>with :</w:t>
      </w:r>
      <w:proofErr w:type="gramEnd"/>
      <w:r>
        <w:rPr>
          <w:spacing w:val="-1"/>
          <w:sz w:val="18"/>
        </w:rPr>
        <w:t xml:space="preserve"> </w:t>
      </w:r>
      <w:r>
        <w:rPr>
          <w:sz w:val="18"/>
        </w:rPr>
        <w:t xml:space="preserve">PYL115, PYL311, PYL560 and </w:t>
      </w:r>
      <w:r>
        <w:rPr>
          <w:spacing w:val="-2"/>
          <w:sz w:val="18"/>
        </w:rPr>
        <w:t>PYL655</w:t>
      </w:r>
    </w:p>
    <w:p w14:paraId="4347D152" w14:textId="77777777" w:rsidR="00545FE0" w:rsidRDefault="00000000">
      <w:pPr>
        <w:pStyle w:val="BodyText"/>
        <w:ind w:right="40"/>
      </w:pPr>
      <w:r>
        <w:t xml:space="preserve">Review of basic optics: Reflection and refraction of plane waves; Polarization and polarizing devices; Diffraction: diffraction due to </w:t>
      </w:r>
      <w:r>
        <w:rPr>
          <w:spacing w:val="-2"/>
        </w:rPr>
        <w:t>single</w:t>
      </w:r>
      <w:r>
        <w:rPr>
          <w:spacing w:val="-3"/>
        </w:rPr>
        <w:t xml:space="preserve"> </w:t>
      </w:r>
      <w:r>
        <w:rPr>
          <w:spacing w:val="-2"/>
        </w:rPr>
        <w:t>slit</w:t>
      </w:r>
      <w:r>
        <w:rPr>
          <w:spacing w:val="-3"/>
        </w:rPr>
        <w:t xml:space="preserve"> </w:t>
      </w:r>
      <w:r>
        <w:rPr>
          <w:spacing w:val="-2"/>
        </w:rPr>
        <w:t>and</w:t>
      </w:r>
      <w:r>
        <w:rPr>
          <w:spacing w:val="-3"/>
        </w:rPr>
        <w:t xml:space="preserve"> </w:t>
      </w:r>
      <w:r>
        <w:rPr>
          <w:spacing w:val="-2"/>
        </w:rPr>
        <w:t>circular</w:t>
      </w:r>
      <w:r>
        <w:rPr>
          <w:spacing w:val="-3"/>
        </w:rPr>
        <w:t xml:space="preserve"> </w:t>
      </w:r>
      <w:r>
        <w:rPr>
          <w:spacing w:val="-2"/>
        </w:rPr>
        <w:t>aperture,</w:t>
      </w:r>
      <w:r>
        <w:rPr>
          <w:spacing w:val="-3"/>
        </w:rPr>
        <w:t xml:space="preserve"> </w:t>
      </w:r>
      <w:r>
        <w:rPr>
          <w:spacing w:val="-2"/>
        </w:rPr>
        <w:t>grating,</w:t>
      </w:r>
      <w:r>
        <w:rPr>
          <w:spacing w:val="-3"/>
        </w:rPr>
        <w:t xml:space="preserve"> </w:t>
      </w:r>
      <w:r>
        <w:rPr>
          <w:spacing w:val="-2"/>
        </w:rPr>
        <w:t>Gaussian</w:t>
      </w:r>
      <w:r>
        <w:rPr>
          <w:spacing w:val="-3"/>
        </w:rPr>
        <w:t xml:space="preserve"> </w:t>
      </w:r>
      <w:r>
        <w:rPr>
          <w:spacing w:val="-2"/>
        </w:rPr>
        <w:t>beam;</w:t>
      </w:r>
      <w:r>
        <w:rPr>
          <w:spacing w:val="-3"/>
        </w:rPr>
        <w:t xml:space="preserve"> </w:t>
      </w:r>
      <w:r>
        <w:rPr>
          <w:spacing w:val="-2"/>
        </w:rPr>
        <w:t>Interference: two</w:t>
      </w:r>
      <w:r>
        <w:rPr>
          <w:spacing w:val="-7"/>
        </w:rPr>
        <w:t xml:space="preserve"> </w:t>
      </w:r>
      <w:r>
        <w:rPr>
          <w:spacing w:val="-2"/>
        </w:rPr>
        <w:t>beam</w:t>
      </w:r>
      <w:r>
        <w:rPr>
          <w:spacing w:val="-7"/>
        </w:rPr>
        <w:t xml:space="preserve"> </w:t>
      </w:r>
      <w:r>
        <w:rPr>
          <w:spacing w:val="-2"/>
        </w:rPr>
        <w:t>and</w:t>
      </w:r>
      <w:r>
        <w:rPr>
          <w:spacing w:val="-7"/>
        </w:rPr>
        <w:t xml:space="preserve"> </w:t>
      </w:r>
      <w:r>
        <w:rPr>
          <w:spacing w:val="-2"/>
        </w:rPr>
        <w:t>multiple</w:t>
      </w:r>
      <w:r>
        <w:rPr>
          <w:spacing w:val="-7"/>
        </w:rPr>
        <w:t xml:space="preserve"> </w:t>
      </w:r>
      <w:r>
        <w:rPr>
          <w:spacing w:val="-2"/>
        </w:rPr>
        <w:t>beam</w:t>
      </w:r>
      <w:r>
        <w:rPr>
          <w:spacing w:val="-7"/>
        </w:rPr>
        <w:t xml:space="preserve"> </w:t>
      </w:r>
      <w:r>
        <w:rPr>
          <w:spacing w:val="-2"/>
        </w:rPr>
        <w:t>interference,</w:t>
      </w:r>
      <w:r>
        <w:rPr>
          <w:spacing w:val="-7"/>
        </w:rPr>
        <w:t xml:space="preserve"> </w:t>
      </w:r>
      <w:r>
        <w:rPr>
          <w:spacing w:val="-2"/>
        </w:rPr>
        <w:t>Fabry-Perot</w:t>
      </w:r>
      <w:r>
        <w:rPr>
          <w:spacing w:val="-7"/>
        </w:rPr>
        <w:t xml:space="preserve"> </w:t>
      </w:r>
      <w:r>
        <w:rPr>
          <w:spacing w:val="-2"/>
        </w:rPr>
        <w:t xml:space="preserve">interferometer, </w:t>
      </w:r>
      <w:r>
        <w:t>Michelson interferometer; Fourier optics and its applications, spatial frequency filters.</w:t>
      </w:r>
    </w:p>
    <w:p w14:paraId="353616B3" w14:textId="77777777" w:rsidR="00545FE0" w:rsidRDefault="00000000">
      <w:pPr>
        <w:pStyle w:val="BodyText"/>
        <w:spacing w:before="50"/>
        <w:ind w:right="40"/>
      </w:pPr>
      <w:r>
        <w:rPr>
          <w:spacing w:val="-2"/>
        </w:rPr>
        <w:t>Interaction</w:t>
      </w:r>
      <w:r>
        <w:rPr>
          <w:spacing w:val="-7"/>
        </w:rPr>
        <w:t xml:space="preserve"> </w:t>
      </w:r>
      <w:r>
        <w:rPr>
          <w:spacing w:val="-2"/>
        </w:rPr>
        <w:t>of</w:t>
      </w:r>
      <w:r>
        <w:rPr>
          <w:spacing w:val="-7"/>
        </w:rPr>
        <w:t xml:space="preserve"> </w:t>
      </w:r>
      <w:r>
        <w:rPr>
          <w:spacing w:val="-2"/>
        </w:rPr>
        <w:t>light</w:t>
      </w:r>
      <w:r>
        <w:rPr>
          <w:spacing w:val="-7"/>
        </w:rPr>
        <w:t xml:space="preserve"> </w:t>
      </w:r>
      <w:r>
        <w:rPr>
          <w:spacing w:val="-2"/>
        </w:rPr>
        <w:t>with</w:t>
      </w:r>
      <w:r>
        <w:rPr>
          <w:spacing w:val="-7"/>
        </w:rPr>
        <w:t xml:space="preserve"> </w:t>
      </w:r>
      <w:r>
        <w:rPr>
          <w:spacing w:val="-2"/>
        </w:rPr>
        <w:t>matter,</w:t>
      </w:r>
      <w:r>
        <w:rPr>
          <w:spacing w:val="-7"/>
        </w:rPr>
        <w:t xml:space="preserve"> </w:t>
      </w:r>
      <w:r>
        <w:rPr>
          <w:spacing w:val="-2"/>
        </w:rPr>
        <w:t>light</w:t>
      </w:r>
      <w:r>
        <w:rPr>
          <w:spacing w:val="-7"/>
        </w:rPr>
        <w:t xml:space="preserve"> </w:t>
      </w:r>
      <w:r>
        <w:rPr>
          <w:spacing w:val="-2"/>
        </w:rPr>
        <w:t>amplification</w:t>
      </w:r>
      <w:r>
        <w:rPr>
          <w:spacing w:val="-7"/>
        </w:rPr>
        <w:t xml:space="preserve"> </w:t>
      </w:r>
      <w:r>
        <w:rPr>
          <w:spacing w:val="-2"/>
        </w:rPr>
        <w:t>and</w:t>
      </w:r>
      <w:r>
        <w:rPr>
          <w:spacing w:val="-7"/>
        </w:rPr>
        <w:t xml:space="preserve"> </w:t>
      </w:r>
      <w:proofErr w:type="spellStart"/>
      <w:r>
        <w:rPr>
          <w:spacing w:val="-2"/>
        </w:rPr>
        <w:t>oscillaton</w:t>
      </w:r>
      <w:proofErr w:type="spellEnd"/>
      <w:r>
        <w:rPr>
          <w:spacing w:val="-2"/>
        </w:rPr>
        <w:t>,</w:t>
      </w:r>
      <w:r>
        <w:rPr>
          <w:spacing w:val="-7"/>
        </w:rPr>
        <w:t xml:space="preserve"> </w:t>
      </w:r>
      <w:r>
        <w:rPr>
          <w:spacing w:val="-2"/>
        </w:rPr>
        <w:t xml:space="preserve">Laser </w:t>
      </w:r>
      <w:r>
        <w:t>rate equations, three level and four level systems, Line broadening mechanisms, Laser power around threshold, Optical resonators and resonator stability, Modes of a spherical mirror resonator, mode selection, Q-switching, mode locking in lasers, properties of laser radiation, laser systems and some applications of lasers.</w:t>
      </w:r>
    </w:p>
    <w:p w14:paraId="771197AF" w14:textId="77777777" w:rsidR="00545FE0" w:rsidRDefault="00000000">
      <w:pPr>
        <w:pStyle w:val="Heading3"/>
        <w:spacing w:before="139"/>
      </w:pPr>
      <w:r>
        <w:rPr>
          <w:color w:val="00AEEF"/>
        </w:rPr>
        <w:t xml:space="preserve">JOV796 Selected Topics in </w:t>
      </w:r>
      <w:r>
        <w:rPr>
          <w:color w:val="00AEEF"/>
          <w:spacing w:val="-2"/>
        </w:rPr>
        <w:t>Photonics</w:t>
      </w:r>
    </w:p>
    <w:p w14:paraId="78F4F96D" w14:textId="77777777" w:rsidR="00545FE0" w:rsidRDefault="00000000">
      <w:pPr>
        <w:spacing w:before="27"/>
        <w:ind w:left="123"/>
        <w:jc w:val="both"/>
        <w:rPr>
          <w:sz w:val="18"/>
        </w:rPr>
      </w:pPr>
      <w:r>
        <w:rPr>
          <w:sz w:val="18"/>
        </w:rPr>
        <w:t>1</w:t>
      </w:r>
      <w:r>
        <w:rPr>
          <w:spacing w:val="-1"/>
          <w:sz w:val="18"/>
        </w:rPr>
        <w:t xml:space="preserve"> </w:t>
      </w:r>
      <w:r>
        <w:rPr>
          <w:sz w:val="18"/>
        </w:rPr>
        <w:t>Credit (1-0-</w:t>
      </w:r>
      <w:r>
        <w:rPr>
          <w:spacing w:val="-5"/>
          <w:sz w:val="18"/>
        </w:rPr>
        <w:t>0)</w:t>
      </w:r>
    </w:p>
    <w:p w14:paraId="6911B751" w14:textId="77777777" w:rsidR="00545FE0" w:rsidRDefault="00000000">
      <w:pPr>
        <w:pStyle w:val="Heading3"/>
        <w:spacing w:before="169"/>
        <w:ind w:right="38"/>
      </w:pPr>
      <w:r>
        <w:rPr>
          <w:color w:val="00AEEF"/>
        </w:rPr>
        <w:t xml:space="preserve">PYL800 Numerical and Computational Methods in </w:t>
      </w:r>
      <w:r>
        <w:rPr>
          <w:color w:val="00AEEF"/>
          <w:spacing w:val="-2"/>
        </w:rPr>
        <w:t>Research</w:t>
      </w:r>
    </w:p>
    <w:p w14:paraId="67B28DD8" w14:textId="77777777" w:rsidR="00545FE0" w:rsidRDefault="00000000">
      <w:pPr>
        <w:pStyle w:val="Heading4"/>
        <w:spacing w:before="26"/>
        <w:jc w:val="both"/>
      </w:pPr>
      <w:r>
        <w:t>3</w:t>
      </w:r>
      <w:r>
        <w:rPr>
          <w:spacing w:val="-1"/>
        </w:rPr>
        <w:t xml:space="preserve"> </w:t>
      </w:r>
      <w:r>
        <w:t>Credits (3-0-</w:t>
      </w:r>
      <w:r>
        <w:rPr>
          <w:spacing w:val="-5"/>
        </w:rPr>
        <w:t>0)</w:t>
      </w:r>
    </w:p>
    <w:p w14:paraId="47F87521" w14:textId="77777777" w:rsidR="00545FE0" w:rsidRDefault="00000000">
      <w:pPr>
        <w:pStyle w:val="BodyText"/>
        <w:ind w:right="38"/>
      </w:pPr>
      <w:r>
        <w:t>Solution of polynomial and transcendental equations, ordinary differential equations with initial conditions, matrix algebra and simultaneous equations, eigenvalues and eigenvectors of a real symmetry matrix, least square curve fittings, numerical integration, integral equations, ordinary differential equation with boundary conditions, Monte Carlo methods and random numbers.</w:t>
      </w:r>
    </w:p>
    <w:p w14:paraId="21B24EC7" w14:textId="77777777" w:rsidR="00545FE0" w:rsidRDefault="00000000">
      <w:pPr>
        <w:pStyle w:val="Heading3"/>
        <w:spacing w:before="139"/>
      </w:pPr>
      <w:r>
        <w:rPr>
          <w:color w:val="00AEEF"/>
        </w:rPr>
        <w:t>JOD801 Major Project Part-</w:t>
      </w:r>
      <w:r>
        <w:rPr>
          <w:color w:val="00AEEF"/>
          <w:spacing w:val="-10"/>
        </w:rPr>
        <w:t>I</w:t>
      </w:r>
    </w:p>
    <w:p w14:paraId="5084EF53" w14:textId="77777777" w:rsidR="00545FE0" w:rsidRDefault="00000000">
      <w:pPr>
        <w:pStyle w:val="Heading4"/>
        <w:jc w:val="both"/>
      </w:pPr>
      <w:r>
        <w:t>6</w:t>
      </w:r>
      <w:r>
        <w:rPr>
          <w:spacing w:val="-1"/>
        </w:rPr>
        <w:t xml:space="preserve"> </w:t>
      </w:r>
      <w:r>
        <w:t>Credits (0-0-</w:t>
      </w:r>
      <w:r>
        <w:rPr>
          <w:spacing w:val="-5"/>
        </w:rPr>
        <w:t>12)</w:t>
      </w:r>
    </w:p>
    <w:p w14:paraId="16DE247D" w14:textId="77777777" w:rsidR="00545FE0" w:rsidRDefault="00000000">
      <w:pPr>
        <w:pStyle w:val="BodyText"/>
        <w:ind w:right="41"/>
      </w:pPr>
      <w:r>
        <w:t>Analysis/Design/Simulation/Experimental study on topics in the board area of Optoelectronics and Optical Communication, offered</w:t>
      </w:r>
      <w:r>
        <w:rPr>
          <w:spacing w:val="40"/>
        </w:rPr>
        <w:t xml:space="preserve"> </w:t>
      </w:r>
      <w:r>
        <w:t>by the faculty.</w:t>
      </w:r>
    </w:p>
    <w:p w14:paraId="632A8103" w14:textId="77777777" w:rsidR="00545FE0" w:rsidRDefault="00000000">
      <w:pPr>
        <w:pStyle w:val="Heading3"/>
        <w:spacing w:before="142"/>
        <w:jc w:val="left"/>
      </w:pPr>
      <w:r>
        <w:rPr>
          <w:color w:val="00AEEF"/>
        </w:rPr>
        <w:t>JOD802 Major Project Part-</w:t>
      </w:r>
      <w:r>
        <w:rPr>
          <w:color w:val="00AEEF"/>
          <w:spacing w:val="-5"/>
        </w:rPr>
        <w:t>II</w:t>
      </w:r>
    </w:p>
    <w:p w14:paraId="70A4335E" w14:textId="77777777" w:rsidR="00545FE0" w:rsidRDefault="00000000">
      <w:pPr>
        <w:pStyle w:val="Heading4"/>
        <w:jc w:val="both"/>
      </w:pPr>
      <w:r>
        <w:t>12</w:t>
      </w:r>
      <w:r>
        <w:rPr>
          <w:spacing w:val="-1"/>
        </w:rPr>
        <w:t xml:space="preserve"> </w:t>
      </w:r>
      <w:r>
        <w:t>Credits (0-0-</w:t>
      </w:r>
      <w:r>
        <w:rPr>
          <w:spacing w:val="-5"/>
        </w:rPr>
        <w:t>24)</w:t>
      </w:r>
    </w:p>
    <w:p w14:paraId="665390D6" w14:textId="77777777" w:rsidR="00545FE0" w:rsidRDefault="00000000">
      <w:pPr>
        <w:pStyle w:val="BodyText"/>
        <w:ind w:right="39"/>
      </w:pPr>
      <w:r>
        <w:t>Detailed</w:t>
      </w:r>
      <w:r>
        <w:rPr>
          <w:spacing w:val="40"/>
        </w:rPr>
        <w:t xml:space="preserve"> </w:t>
      </w:r>
      <w:r>
        <w:t>investigations</w:t>
      </w:r>
      <w:r>
        <w:rPr>
          <w:spacing w:val="40"/>
        </w:rPr>
        <w:t xml:space="preserve"> </w:t>
      </w:r>
      <w:r>
        <w:t>on</w:t>
      </w:r>
      <w:r>
        <w:rPr>
          <w:spacing w:val="40"/>
        </w:rPr>
        <w:t xml:space="preserve"> </w:t>
      </w:r>
      <w:r>
        <w:t>the</w:t>
      </w:r>
      <w:r>
        <w:rPr>
          <w:spacing w:val="40"/>
        </w:rPr>
        <w:t xml:space="preserve"> </w:t>
      </w:r>
      <w:r>
        <w:t>study</w:t>
      </w:r>
      <w:r>
        <w:rPr>
          <w:spacing w:val="40"/>
        </w:rPr>
        <w:t xml:space="preserve"> </w:t>
      </w:r>
      <w:r>
        <w:t>of</w:t>
      </w:r>
      <w:r>
        <w:rPr>
          <w:spacing w:val="40"/>
        </w:rPr>
        <w:t xml:space="preserve"> </w:t>
      </w:r>
      <w:r>
        <w:t>contemporary</w:t>
      </w:r>
      <w:r>
        <w:rPr>
          <w:spacing w:val="40"/>
        </w:rPr>
        <w:t xml:space="preserve"> </w:t>
      </w:r>
      <w:r>
        <w:t>topics</w:t>
      </w:r>
      <w:r>
        <w:rPr>
          <w:spacing w:val="40"/>
        </w:rPr>
        <w:t xml:space="preserve"> </w:t>
      </w:r>
      <w:r>
        <w:t>in the board area of Optoelectronics and Optical Communication. Normally</w:t>
      </w:r>
      <w:r>
        <w:rPr>
          <w:spacing w:val="23"/>
        </w:rPr>
        <w:t xml:space="preserve"> </w:t>
      </w:r>
      <w:r>
        <w:t>this</w:t>
      </w:r>
      <w:r>
        <w:rPr>
          <w:spacing w:val="23"/>
        </w:rPr>
        <w:t xml:space="preserve"> </w:t>
      </w:r>
      <w:r>
        <w:t>is</w:t>
      </w:r>
      <w:r>
        <w:rPr>
          <w:spacing w:val="23"/>
        </w:rPr>
        <w:t xml:space="preserve"> </w:t>
      </w:r>
      <w:r>
        <w:t>a</w:t>
      </w:r>
      <w:r>
        <w:rPr>
          <w:spacing w:val="23"/>
        </w:rPr>
        <w:t xml:space="preserve"> </w:t>
      </w:r>
      <w:r>
        <w:t>follow-up</w:t>
      </w:r>
      <w:r>
        <w:rPr>
          <w:spacing w:val="23"/>
        </w:rPr>
        <w:t xml:space="preserve"> </w:t>
      </w:r>
      <w:r>
        <w:t>of</w:t>
      </w:r>
      <w:r>
        <w:rPr>
          <w:spacing w:val="23"/>
        </w:rPr>
        <w:t xml:space="preserve"> </w:t>
      </w:r>
      <w:r>
        <w:t>the</w:t>
      </w:r>
      <w:r>
        <w:rPr>
          <w:spacing w:val="23"/>
        </w:rPr>
        <w:t xml:space="preserve"> </w:t>
      </w:r>
      <w:r>
        <w:t>study</w:t>
      </w:r>
      <w:r>
        <w:rPr>
          <w:spacing w:val="23"/>
        </w:rPr>
        <w:t xml:space="preserve"> </w:t>
      </w:r>
      <w:r>
        <w:t>carried</w:t>
      </w:r>
      <w:r>
        <w:rPr>
          <w:spacing w:val="23"/>
        </w:rPr>
        <w:t xml:space="preserve"> </w:t>
      </w:r>
      <w:r>
        <w:t>out</w:t>
      </w:r>
      <w:r>
        <w:rPr>
          <w:spacing w:val="23"/>
        </w:rPr>
        <w:t xml:space="preserve"> </w:t>
      </w:r>
      <w:r>
        <w:t>under</w:t>
      </w:r>
      <w:r>
        <w:rPr>
          <w:spacing w:val="23"/>
        </w:rPr>
        <w:t xml:space="preserve"> </w:t>
      </w:r>
      <w:r>
        <w:t>Part-1 of the Major Project.</w:t>
      </w:r>
    </w:p>
    <w:p w14:paraId="2EE84CF7" w14:textId="77777777" w:rsidR="00545FE0" w:rsidRDefault="00000000">
      <w:pPr>
        <w:pStyle w:val="Heading3"/>
        <w:spacing w:before="142"/>
        <w:jc w:val="left"/>
      </w:pPr>
      <w:r>
        <w:rPr>
          <w:color w:val="00AEEF"/>
        </w:rPr>
        <w:t>PYD801 Major Project Part-</w:t>
      </w:r>
      <w:r>
        <w:rPr>
          <w:color w:val="00AEEF"/>
          <w:spacing w:val="-10"/>
        </w:rPr>
        <w:t>I</w:t>
      </w:r>
    </w:p>
    <w:p w14:paraId="20DD76CD" w14:textId="77777777" w:rsidR="00545FE0" w:rsidRDefault="00000000">
      <w:pPr>
        <w:pStyle w:val="Heading4"/>
      </w:pPr>
      <w:r>
        <w:t>6</w:t>
      </w:r>
      <w:r>
        <w:rPr>
          <w:spacing w:val="-1"/>
        </w:rPr>
        <w:t xml:space="preserve"> </w:t>
      </w:r>
      <w:r>
        <w:t>Credits (0-0-</w:t>
      </w:r>
      <w:r>
        <w:rPr>
          <w:spacing w:val="-5"/>
        </w:rPr>
        <w:t>12)</w:t>
      </w:r>
    </w:p>
    <w:p w14:paraId="6B234C7E" w14:textId="77777777" w:rsidR="00545FE0" w:rsidRDefault="00000000">
      <w:pPr>
        <w:pStyle w:val="BodyText"/>
        <w:ind w:right="107"/>
        <w:jc w:val="left"/>
      </w:pPr>
      <w:r>
        <w:t xml:space="preserve">Study on topics in the board area of </w:t>
      </w:r>
      <w:proofErr w:type="gramStart"/>
      <w:r>
        <w:t>Solid State</w:t>
      </w:r>
      <w:proofErr w:type="gramEnd"/>
      <w:r>
        <w:t xml:space="preserve"> Materials, offered</w:t>
      </w:r>
      <w:r>
        <w:rPr>
          <w:spacing w:val="80"/>
        </w:rPr>
        <w:t xml:space="preserve"> </w:t>
      </w:r>
      <w:r>
        <w:t>by the faculty.</w:t>
      </w:r>
    </w:p>
    <w:p w14:paraId="443A7C8D" w14:textId="77777777" w:rsidR="00545FE0" w:rsidRDefault="00000000">
      <w:pPr>
        <w:pStyle w:val="Heading3"/>
        <w:spacing w:before="143"/>
        <w:jc w:val="left"/>
      </w:pPr>
      <w:r>
        <w:rPr>
          <w:color w:val="00AEEF"/>
        </w:rPr>
        <w:t>PYD802 Major Project Part-</w:t>
      </w:r>
      <w:r>
        <w:rPr>
          <w:color w:val="00AEEF"/>
          <w:spacing w:val="-5"/>
        </w:rPr>
        <w:t>II</w:t>
      </w:r>
    </w:p>
    <w:p w14:paraId="12C913F4" w14:textId="77777777" w:rsidR="00545FE0" w:rsidRDefault="00000000">
      <w:pPr>
        <w:pStyle w:val="Heading4"/>
        <w:jc w:val="both"/>
      </w:pPr>
      <w:r>
        <w:t>12</w:t>
      </w:r>
      <w:r>
        <w:rPr>
          <w:spacing w:val="-1"/>
        </w:rPr>
        <w:t xml:space="preserve"> </w:t>
      </w:r>
      <w:r>
        <w:t>Credits (0-0-</w:t>
      </w:r>
      <w:r>
        <w:rPr>
          <w:spacing w:val="-5"/>
        </w:rPr>
        <w:t>24)</w:t>
      </w:r>
    </w:p>
    <w:p w14:paraId="470F2C3D" w14:textId="77777777" w:rsidR="00545FE0" w:rsidRDefault="00000000">
      <w:pPr>
        <w:pStyle w:val="BodyText"/>
        <w:ind w:right="42"/>
      </w:pPr>
      <w:r>
        <w:t xml:space="preserve">Detailed investigations on the study of contemporary topics in the board area of </w:t>
      </w:r>
      <w:proofErr w:type="gramStart"/>
      <w:r>
        <w:t>Solid State</w:t>
      </w:r>
      <w:proofErr w:type="gramEnd"/>
      <w:r>
        <w:t xml:space="preserve"> Materials. Normally this is a follow-up of the study carried out under Part-1 of the Major Project.</w:t>
      </w:r>
    </w:p>
    <w:p w14:paraId="2C210DA2" w14:textId="77777777" w:rsidR="00545FE0" w:rsidRDefault="00000000">
      <w:pPr>
        <w:pStyle w:val="Heading3"/>
        <w:spacing w:before="143"/>
        <w:jc w:val="left"/>
      </w:pPr>
      <w:r>
        <w:rPr>
          <w:color w:val="00AEEF"/>
        </w:rPr>
        <w:t>PYD851 Major Project Part-</w:t>
      </w:r>
      <w:r>
        <w:rPr>
          <w:color w:val="00AEEF"/>
          <w:spacing w:val="-10"/>
        </w:rPr>
        <w:t>I</w:t>
      </w:r>
    </w:p>
    <w:p w14:paraId="0B14C1CB" w14:textId="77777777" w:rsidR="00545FE0" w:rsidRDefault="00000000">
      <w:pPr>
        <w:pStyle w:val="Heading4"/>
      </w:pPr>
      <w:r>
        <w:t>6</w:t>
      </w:r>
      <w:r>
        <w:rPr>
          <w:spacing w:val="-1"/>
        </w:rPr>
        <w:t xml:space="preserve"> </w:t>
      </w:r>
      <w:r>
        <w:t>Credits (0-0-</w:t>
      </w:r>
      <w:r>
        <w:rPr>
          <w:spacing w:val="-5"/>
        </w:rPr>
        <w:t>12)</w:t>
      </w:r>
    </w:p>
    <w:p w14:paraId="365B363A" w14:textId="77777777" w:rsidR="00545FE0" w:rsidRDefault="00000000">
      <w:pPr>
        <w:pStyle w:val="BodyText"/>
        <w:ind w:hanging="1"/>
        <w:jc w:val="left"/>
      </w:pPr>
      <w:r>
        <w:t xml:space="preserve">Study on topics in the board area of Applied Optics, offered by the </w:t>
      </w:r>
      <w:r>
        <w:rPr>
          <w:spacing w:val="-2"/>
        </w:rPr>
        <w:t>faculty.</w:t>
      </w:r>
    </w:p>
    <w:p w14:paraId="643C32B9" w14:textId="77777777" w:rsidR="00545FE0" w:rsidRDefault="00000000">
      <w:pPr>
        <w:pStyle w:val="Heading3"/>
        <w:spacing w:before="143"/>
        <w:jc w:val="left"/>
      </w:pPr>
      <w:r>
        <w:rPr>
          <w:color w:val="00AEEF"/>
        </w:rPr>
        <w:t>PYD852 Major Project Part-</w:t>
      </w:r>
      <w:r>
        <w:rPr>
          <w:color w:val="00AEEF"/>
          <w:spacing w:val="-5"/>
        </w:rPr>
        <w:t>II</w:t>
      </w:r>
    </w:p>
    <w:p w14:paraId="7472D35F" w14:textId="77777777" w:rsidR="00545FE0" w:rsidRDefault="00000000">
      <w:pPr>
        <w:pStyle w:val="Heading4"/>
        <w:spacing w:before="28"/>
        <w:jc w:val="both"/>
      </w:pPr>
      <w:r>
        <w:t>12</w:t>
      </w:r>
      <w:r>
        <w:rPr>
          <w:spacing w:val="-1"/>
        </w:rPr>
        <w:t xml:space="preserve"> </w:t>
      </w:r>
      <w:r>
        <w:t>Credits (0-0-</w:t>
      </w:r>
      <w:r>
        <w:rPr>
          <w:spacing w:val="-5"/>
        </w:rPr>
        <w:t>24)</w:t>
      </w:r>
    </w:p>
    <w:p w14:paraId="7423E07D" w14:textId="77777777" w:rsidR="00545FE0" w:rsidRDefault="00000000">
      <w:pPr>
        <w:pStyle w:val="BodyText"/>
      </w:pPr>
      <w:r>
        <w:t>Detailed</w:t>
      </w:r>
      <w:r>
        <w:rPr>
          <w:spacing w:val="19"/>
        </w:rPr>
        <w:t xml:space="preserve"> </w:t>
      </w:r>
      <w:r>
        <w:t>investigations</w:t>
      </w:r>
      <w:r>
        <w:rPr>
          <w:spacing w:val="19"/>
        </w:rPr>
        <w:t xml:space="preserve"> </w:t>
      </w:r>
      <w:r>
        <w:t>on</w:t>
      </w:r>
      <w:r>
        <w:rPr>
          <w:spacing w:val="20"/>
        </w:rPr>
        <w:t xml:space="preserve"> </w:t>
      </w:r>
      <w:r>
        <w:t>the</w:t>
      </w:r>
      <w:r>
        <w:rPr>
          <w:spacing w:val="19"/>
        </w:rPr>
        <w:t xml:space="preserve"> </w:t>
      </w:r>
      <w:r>
        <w:t>study</w:t>
      </w:r>
      <w:r>
        <w:rPr>
          <w:spacing w:val="20"/>
        </w:rPr>
        <w:t xml:space="preserve"> </w:t>
      </w:r>
      <w:r>
        <w:t>of</w:t>
      </w:r>
      <w:r>
        <w:rPr>
          <w:spacing w:val="19"/>
        </w:rPr>
        <w:t xml:space="preserve"> </w:t>
      </w:r>
      <w:r>
        <w:t>contemporary</w:t>
      </w:r>
      <w:r>
        <w:rPr>
          <w:spacing w:val="20"/>
        </w:rPr>
        <w:t xml:space="preserve"> </w:t>
      </w:r>
      <w:r>
        <w:t>topics</w:t>
      </w:r>
      <w:r>
        <w:rPr>
          <w:spacing w:val="19"/>
        </w:rPr>
        <w:t xml:space="preserve"> </w:t>
      </w:r>
      <w:r>
        <w:t>in</w:t>
      </w:r>
      <w:r>
        <w:rPr>
          <w:spacing w:val="20"/>
        </w:rPr>
        <w:t xml:space="preserve"> </w:t>
      </w:r>
      <w:r>
        <w:rPr>
          <w:spacing w:val="-5"/>
        </w:rPr>
        <w:t>the</w:t>
      </w:r>
    </w:p>
    <w:p w14:paraId="1F681AB7" w14:textId="77777777" w:rsidR="00545FE0" w:rsidRDefault="00000000">
      <w:pPr>
        <w:pStyle w:val="BodyText"/>
        <w:spacing w:before="105"/>
        <w:ind w:right="140"/>
      </w:pPr>
      <w:r>
        <w:br w:type="column"/>
      </w:r>
      <w:r>
        <w:t>board</w:t>
      </w:r>
      <w:r>
        <w:rPr>
          <w:spacing w:val="-9"/>
        </w:rPr>
        <w:t xml:space="preserve"> </w:t>
      </w:r>
      <w:r>
        <w:t>area</w:t>
      </w:r>
      <w:r>
        <w:rPr>
          <w:spacing w:val="-9"/>
        </w:rPr>
        <w:t xml:space="preserve"> </w:t>
      </w:r>
      <w:r>
        <w:t>of</w:t>
      </w:r>
      <w:r>
        <w:rPr>
          <w:spacing w:val="-9"/>
        </w:rPr>
        <w:t xml:space="preserve"> </w:t>
      </w:r>
      <w:r>
        <w:t>Applied</w:t>
      </w:r>
      <w:r>
        <w:rPr>
          <w:spacing w:val="-10"/>
        </w:rPr>
        <w:t xml:space="preserve"> </w:t>
      </w:r>
      <w:r>
        <w:t>Optics.</w:t>
      </w:r>
      <w:r>
        <w:rPr>
          <w:spacing w:val="-9"/>
        </w:rPr>
        <w:t xml:space="preserve"> </w:t>
      </w:r>
      <w:r>
        <w:t>Normally</w:t>
      </w:r>
      <w:r>
        <w:rPr>
          <w:spacing w:val="-9"/>
        </w:rPr>
        <w:t xml:space="preserve"> </w:t>
      </w:r>
      <w:r>
        <w:t>this</w:t>
      </w:r>
      <w:r>
        <w:rPr>
          <w:spacing w:val="-9"/>
        </w:rPr>
        <w:t xml:space="preserve"> </w:t>
      </w:r>
      <w:r>
        <w:t>is</w:t>
      </w:r>
      <w:r>
        <w:rPr>
          <w:spacing w:val="-9"/>
        </w:rPr>
        <w:t xml:space="preserve"> </w:t>
      </w:r>
      <w:r>
        <w:t>a</w:t>
      </w:r>
      <w:r>
        <w:rPr>
          <w:spacing w:val="-9"/>
        </w:rPr>
        <w:t xml:space="preserve"> </w:t>
      </w:r>
      <w:r>
        <w:t>follow-up</w:t>
      </w:r>
      <w:r>
        <w:rPr>
          <w:spacing w:val="-9"/>
        </w:rPr>
        <w:t xml:space="preserve"> </w:t>
      </w:r>
      <w:r>
        <w:t>of</w:t>
      </w:r>
      <w:r>
        <w:rPr>
          <w:spacing w:val="-9"/>
        </w:rPr>
        <w:t xml:space="preserve"> </w:t>
      </w:r>
      <w:r>
        <w:t>the</w:t>
      </w:r>
      <w:r>
        <w:rPr>
          <w:spacing w:val="-9"/>
        </w:rPr>
        <w:t xml:space="preserve"> </w:t>
      </w:r>
      <w:r>
        <w:t>study carried out under Part-I of the Major Project.</w:t>
      </w:r>
    </w:p>
    <w:p w14:paraId="77D5A955" w14:textId="77777777" w:rsidR="00545FE0" w:rsidRDefault="00000000">
      <w:pPr>
        <w:pStyle w:val="Heading3"/>
        <w:spacing w:before="143"/>
      </w:pPr>
      <w:r>
        <w:rPr>
          <w:color w:val="00AEEF"/>
        </w:rPr>
        <w:t xml:space="preserve">PYS855 Independent </w:t>
      </w:r>
      <w:r>
        <w:rPr>
          <w:color w:val="00AEEF"/>
          <w:spacing w:val="-2"/>
        </w:rPr>
        <w:t>Study</w:t>
      </w:r>
    </w:p>
    <w:p w14:paraId="5ACE0D53" w14:textId="77777777" w:rsidR="00545FE0" w:rsidRDefault="00000000">
      <w:pPr>
        <w:spacing w:before="27"/>
        <w:ind w:left="123"/>
        <w:jc w:val="both"/>
        <w:rPr>
          <w:sz w:val="18"/>
        </w:rPr>
      </w:pPr>
      <w:r>
        <w:rPr>
          <w:sz w:val="18"/>
        </w:rPr>
        <w:t>3</w:t>
      </w:r>
      <w:r>
        <w:rPr>
          <w:spacing w:val="-1"/>
          <w:sz w:val="18"/>
        </w:rPr>
        <w:t xml:space="preserve"> </w:t>
      </w:r>
      <w:r>
        <w:rPr>
          <w:sz w:val="18"/>
        </w:rPr>
        <w:t>Credits (0-3-</w:t>
      </w:r>
      <w:r>
        <w:rPr>
          <w:spacing w:val="-5"/>
          <w:sz w:val="18"/>
        </w:rPr>
        <w:t>0)</w:t>
      </w:r>
    </w:p>
    <w:p w14:paraId="2DE21546" w14:textId="77777777" w:rsidR="00545FE0" w:rsidRDefault="00000000">
      <w:pPr>
        <w:pStyle w:val="Heading3"/>
        <w:spacing w:before="169"/>
      </w:pPr>
      <w:r>
        <w:rPr>
          <w:color w:val="00AEEF"/>
        </w:rPr>
        <w:t xml:space="preserve">PYL858 Advanced Holographic </w:t>
      </w:r>
      <w:r>
        <w:rPr>
          <w:color w:val="00AEEF"/>
          <w:spacing w:val="-2"/>
        </w:rPr>
        <w:t>techniques</w:t>
      </w:r>
    </w:p>
    <w:p w14:paraId="5556FC64" w14:textId="77777777" w:rsidR="00545FE0" w:rsidRDefault="00000000">
      <w:pPr>
        <w:pStyle w:val="Heading4"/>
        <w:jc w:val="both"/>
      </w:pPr>
      <w:r>
        <w:t>3</w:t>
      </w:r>
      <w:r>
        <w:rPr>
          <w:spacing w:val="-1"/>
        </w:rPr>
        <w:t xml:space="preserve"> </w:t>
      </w:r>
      <w:r>
        <w:t>Credits (3-0-</w:t>
      </w:r>
      <w:r>
        <w:rPr>
          <w:spacing w:val="-5"/>
        </w:rPr>
        <w:t>0)</w:t>
      </w:r>
    </w:p>
    <w:p w14:paraId="051D59A1" w14:textId="77777777" w:rsidR="00545FE0" w:rsidRDefault="00000000">
      <w:pPr>
        <w:pStyle w:val="BodyText"/>
        <w:ind w:right="133"/>
      </w:pPr>
      <w:r>
        <w:t>Basic</w:t>
      </w:r>
      <w:r>
        <w:rPr>
          <w:spacing w:val="-12"/>
        </w:rPr>
        <w:t xml:space="preserve"> </w:t>
      </w:r>
      <w:r>
        <w:t>concepts</w:t>
      </w:r>
      <w:r>
        <w:rPr>
          <w:spacing w:val="-12"/>
        </w:rPr>
        <w:t xml:space="preserve"> </w:t>
      </w:r>
      <w:r>
        <w:t>in</w:t>
      </w:r>
      <w:r>
        <w:rPr>
          <w:spacing w:val="-12"/>
        </w:rPr>
        <w:t xml:space="preserve"> </w:t>
      </w:r>
      <w:r>
        <w:t>holography,</w:t>
      </w:r>
      <w:r>
        <w:rPr>
          <w:spacing w:val="26"/>
        </w:rPr>
        <w:t xml:space="preserve"> </w:t>
      </w:r>
      <w:r>
        <w:t>Holographic</w:t>
      </w:r>
      <w:r>
        <w:rPr>
          <w:spacing w:val="-12"/>
        </w:rPr>
        <w:t xml:space="preserve"> </w:t>
      </w:r>
      <w:r>
        <w:t>displays</w:t>
      </w:r>
      <w:r>
        <w:rPr>
          <w:spacing w:val="-12"/>
        </w:rPr>
        <w:t xml:space="preserve"> </w:t>
      </w:r>
      <w:r>
        <w:t>and</w:t>
      </w:r>
      <w:r>
        <w:rPr>
          <w:spacing w:val="-12"/>
        </w:rPr>
        <w:t xml:space="preserve"> </w:t>
      </w:r>
      <w:r>
        <w:t>stereograms, Image</w:t>
      </w:r>
      <w:r>
        <w:rPr>
          <w:spacing w:val="-8"/>
        </w:rPr>
        <w:t xml:space="preserve"> </w:t>
      </w:r>
      <w:r>
        <w:t>holograms,</w:t>
      </w:r>
      <w:r>
        <w:rPr>
          <w:spacing w:val="-8"/>
        </w:rPr>
        <w:t xml:space="preserve"> </w:t>
      </w:r>
      <w:r>
        <w:t>White</w:t>
      </w:r>
      <w:r>
        <w:rPr>
          <w:spacing w:val="-8"/>
        </w:rPr>
        <w:t xml:space="preserve"> </w:t>
      </w:r>
      <w:r>
        <w:t>light,</w:t>
      </w:r>
      <w:r>
        <w:rPr>
          <w:spacing w:val="-8"/>
        </w:rPr>
        <w:t xml:space="preserve"> </w:t>
      </w:r>
      <w:r>
        <w:t>Rainbow</w:t>
      </w:r>
      <w:r>
        <w:rPr>
          <w:spacing w:val="-8"/>
        </w:rPr>
        <w:t xml:space="preserve"> </w:t>
      </w:r>
      <w:r>
        <w:t>holograms,</w:t>
      </w:r>
      <w:r>
        <w:rPr>
          <w:spacing w:val="-8"/>
        </w:rPr>
        <w:t xml:space="preserve"> </w:t>
      </w:r>
      <w:r>
        <w:t>Color</w:t>
      </w:r>
      <w:r>
        <w:rPr>
          <w:spacing w:val="-8"/>
        </w:rPr>
        <w:t xml:space="preserve"> </w:t>
      </w:r>
      <w:r>
        <w:t xml:space="preserve">holograms, Volume holograms, Diffraction efficiencies, Fourier Transform holograms, Pattern recognition, Correlators. Computer generated holography, Digital holography and its applications: </w:t>
      </w:r>
      <w:proofErr w:type="spellStart"/>
      <w:r>
        <w:t>Holgraphic</w:t>
      </w:r>
      <w:proofErr w:type="spellEnd"/>
      <w:r>
        <w:t xml:space="preserve"> interferometry,</w:t>
      </w:r>
      <w:r>
        <w:rPr>
          <w:spacing w:val="40"/>
        </w:rPr>
        <w:t xml:space="preserve"> </w:t>
      </w:r>
      <w:r>
        <w:t>Holographic</w:t>
      </w:r>
      <w:r>
        <w:rPr>
          <w:spacing w:val="40"/>
        </w:rPr>
        <w:t xml:space="preserve"> </w:t>
      </w:r>
      <w:r>
        <w:t>contouring,</w:t>
      </w:r>
      <w:r>
        <w:rPr>
          <w:spacing w:val="40"/>
        </w:rPr>
        <w:t xml:space="preserve"> </w:t>
      </w:r>
      <w:r>
        <w:t>NDT</w:t>
      </w:r>
      <w:r>
        <w:rPr>
          <w:spacing w:val="40"/>
        </w:rPr>
        <w:t xml:space="preserve"> </w:t>
      </w:r>
      <w:r>
        <w:t>of</w:t>
      </w:r>
      <w:r>
        <w:rPr>
          <w:spacing w:val="40"/>
        </w:rPr>
        <w:t xml:space="preserve"> </w:t>
      </w:r>
      <w:r>
        <w:t xml:space="preserve">engineering objects, Optical testing, HOEs, Particle sizing, holographic Particle Image Velocimetry, Microscopy, </w:t>
      </w:r>
      <w:proofErr w:type="spellStart"/>
      <w:r>
        <w:t>Interferoemtry</w:t>
      </w:r>
      <w:proofErr w:type="spellEnd"/>
      <w:r>
        <w:t>, Imaging through aberrated media, phase amplification by holography, Multifunction elements, diffusers, interconnects, couplers, scanners, Optical data storage, optical data processing, holographic solar concentrators, Associative memory.</w:t>
      </w:r>
    </w:p>
    <w:p w14:paraId="52042C09" w14:textId="77777777" w:rsidR="00545FE0" w:rsidRDefault="00000000">
      <w:pPr>
        <w:pStyle w:val="Heading3"/>
        <w:spacing w:before="132"/>
      </w:pPr>
      <w:r>
        <w:rPr>
          <w:color w:val="00AEEF"/>
        </w:rPr>
        <w:t xml:space="preserve">PYL879 Selected Topics in Applied </w:t>
      </w:r>
      <w:r>
        <w:rPr>
          <w:color w:val="00AEEF"/>
          <w:spacing w:val="-2"/>
        </w:rPr>
        <w:t>Optics</w:t>
      </w:r>
    </w:p>
    <w:p w14:paraId="051A381B" w14:textId="77777777" w:rsidR="00545FE0" w:rsidRDefault="00000000">
      <w:pPr>
        <w:spacing w:before="28"/>
        <w:ind w:left="123"/>
        <w:jc w:val="both"/>
        <w:rPr>
          <w:sz w:val="18"/>
        </w:rPr>
      </w:pPr>
      <w:r>
        <w:rPr>
          <w:sz w:val="18"/>
        </w:rPr>
        <w:t>3</w:t>
      </w:r>
      <w:r>
        <w:rPr>
          <w:spacing w:val="-1"/>
          <w:sz w:val="18"/>
        </w:rPr>
        <w:t xml:space="preserve"> </w:t>
      </w:r>
      <w:r>
        <w:rPr>
          <w:sz w:val="18"/>
        </w:rPr>
        <w:t>Credits (3-0-</w:t>
      </w:r>
      <w:r>
        <w:rPr>
          <w:spacing w:val="-5"/>
          <w:sz w:val="18"/>
        </w:rPr>
        <w:t>0)</w:t>
      </w:r>
    </w:p>
    <w:p w14:paraId="59E70753" w14:textId="77777777" w:rsidR="00545FE0" w:rsidRDefault="00000000">
      <w:pPr>
        <w:pStyle w:val="Heading3"/>
        <w:spacing w:before="168"/>
      </w:pPr>
      <w:r>
        <w:rPr>
          <w:color w:val="00AEEF"/>
        </w:rPr>
        <w:t>PYV881 Selected Topics-</w:t>
      </w:r>
      <w:r>
        <w:rPr>
          <w:color w:val="00AEEF"/>
          <w:spacing w:val="-10"/>
        </w:rPr>
        <w:t>I</w:t>
      </w:r>
    </w:p>
    <w:p w14:paraId="0F10D8BE" w14:textId="77777777" w:rsidR="00545FE0" w:rsidRDefault="00000000">
      <w:pPr>
        <w:spacing w:before="27"/>
        <w:ind w:left="123"/>
        <w:jc w:val="both"/>
        <w:rPr>
          <w:sz w:val="18"/>
        </w:rPr>
      </w:pPr>
      <w:r>
        <w:rPr>
          <w:sz w:val="18"/>
        </w:rPr>
        <w:t>1</w:t>
      </w:r>
      <w:r>
        <w:rPr>
          <w:spacing w:val="-1"/>
          <w:sz w:val="18"/>
        </w:rPr>
        <w:t xml:space="preserve"> </w:t>
      </w:r>
      <w:r>
        <w:rPr>
          <w:sz w:val="18"/>
        </w:rPr>
        <w:t>Credit (1-0-</w:t>
      </w:r>
      <w:r>
        <w:rPr>
          <w:spacing w:val="-5"/>
          <w:sz w:val="18"/>
        </w:rPr>
        <w:t>0)</w:t>
      </w:r>
    </w:p>
    <w:p w14:paraId="14579F7B" w14:textId="77777777" w:rsidR="00545FE0" w:rsidRDefault="00000000">
      <w:pPr>
        <w:pStyle w:val="Heading3"/>
        <w:spacing w:before="169"/>
      </w:pPr>
      <w:r>
        <w:rPr>
          <w:color w:val="00AEEF"/>
        </w:rPr>
        <w:t>PYV882 Selected Topics-</w:t>
      </w:r>
      <w:r>
        <w:rPr>
          <w:color w:val="00AEEF"/>
          <w:spacing w:val="-5"/>
        </w:rPr>
        <w:t>II</w:t>
      </w:r>
    </w:p>
    <w:p w14:paraId="008DFCD7" w14:textId="77777777" w:rsidR="00545FE0" w:rsidRDefault="00000000">
      <w:pPr>
        <w:spacing w:before="27"/>
        <w:ind w:left="123"/>
        <w:jc w:val="both"/>
        <w:rPr>
          <w:sz w:val="18"/>
        </w:rPr>
      </w:pPr>
      <w:r>
        <w:rPr>
          <w:sz w:val="18"/>
        </w:rPr>
        <w:t>1</w:t>
      </w:r>
      <w:r>
        <w:rPr>
          <w:spacing w:val="-1"/>
          <w:sz w:val="18"/>
        </w:rPr>
        <w:t xml:space="preserve"> </w:t>
      </w:r>
      <w:r>
        <w:rPr>
          <w:sz w:val="18"/>
        </w:rPr>
        <w:t>Credit (1-0-</w:t>
      </w:r>
      <w:r>
        <w:rPr>
          <w:spacing w:val="-5"/>
          <w:sz w:val="18"/>
        </w:rPr>
        <w:t>0)</w:t>
      </w:r>
    </w:p>
    <w:p w14:paraId="62297EB3" w14:textId="77777777" w:rsidR="00545FE0" w:rsidRDefault="00000000">
      <w:pPr>
        <w:pStyle w:val="Heading3"/>
        <w:spacing w:before="169"/>
      </w:pPr>
      <w:r>
        <w:rPr>
          <w:color w:val="00AEEF"/>
        </w:rPr>
        <w:t xml:space="preserve">PYD883 Minor </w:t>
      </w:r>
      <w:r>
        <w:rPr>
          <w:color w:val="00AEEF"/>
          <w:spacing w:val="-2"/>
        </w:rPr>
        <w:t>Project</w:t>
      </w:r>
    </w:p>
    <w:p w14:paraId="6CEE7483" w14:textId="77777777" w:rsidR="00545FE0" w:rsidRDefault="00000000">
      <w:pPr>
        <w:spacing w:before="27"/>
        <w:ind w:left="123"/>
        <w:jc w:val="both"/>
        <w:rPr>
          <w:sz w:val="18"/>
        </w:rPr>
      </w:pPr>
      <w:r>
        <w:rPr>
          <w:sz w:val="18"/>
        </w:rPr>
        <w:t>3</w:t>
      </w:r>
      <w:r>
        <w:rPr>
          <w:spacing w:val="-1"/>
          <w:sz w:val="18"/>
        </w:rPr>
        <w:t xml:space="preserve"> </w:t>
      </w:r>
      <w:r>
        <w:rPr>
          <w:sz w:val="18"/>
        </w:rPr>
        <w:t>Credits (0-0-</w:t>
      </w:r>
      <w:r>
        <w:rPr>
          <w:spacing w:val="-5"/>
          <w:sz w:val="18"/>
        </w:rPr>
        <w:t>6)</w:t>
      </w:r>
    </w:p>
    <w:p w14:paraId="12F8C8F1" w14:textId="77777777" w:rsidR="00545FE0" w:rsidRDefault="00000000">
      <w:pPr>
        <w:pStyle w:val="Heading3"/>
        <w:spacing w:before="141"/>
        <w:jc w:val="left"/>
      </w:pPr>
      <w:r>
        <w:rPr>
          <w:color w:val="00AEEF"/>
        </w:rPr>
        <w:t xml:space="preserve">PYL891 Fiber Optic Components and </w:t>
      </w:r>
      <w:r>
        <w:rPr>
          <w:color w:val="00AEEF"/>
          <w:spacing w:val="-2"/>
        </w:rPr>
        <w:t>Devices</w:t>
      </w:r>
    </w:p>
    <w:p w14:paraId="6D41890F" w14:textId="77777777" w:rsidR="00545FE0" w:rsidRDefault="00000000">
      <w:pPr>
        <w:pStyle w:val="Heading4"/>
      </w:pPr>
      <w:r>
        <w:t>3</w:t>
      </w:r>
      <w:r>
        <w:rPr>
          <w:spacing w:val="-1"/>
        </w:rPr>
        <w:t xml:space="preserve"> </w:t>
      </w:r>
      <w:r>
        <w:t>Credits (3-0-</w:t>
      </w:r>
      <w:r>
        <w:rPr>
          <w:spacing w:val="-5"/>
        </w:rPr>
        <w:t>0)</w:t>
      </w:r>
    </w:p>
    <w:p w14:paraId="0633F78B" w14:textId="77777777" w:rsidR="00545FE0" w:rsidRDefault="00000000">
      <w:pPr>
        <w:spacing w:before="55"/>
        <w:ind w:left="123"/>
        <w:rPr>
          <w:sz w:val="18"/>
        </w:rPr>
      </w:pPr>
      <w:r>
        <w:rPr>
          <w:sz w:val="18"/>
        </w:rPr>
        <w:t>Pre-requisite(s):</w:t>
      </w:r>
      <w:r>
        <w:rPr>
          <w:spacing w:val="-4"/>
          <w:sz w:val="18"/>
        </w:rPr>
        <w:t xml:space="preserve"> </w:t>
      </w:r>
      <w:r>
        <w:rPr>
          <w:sz w:val="18"/>
        </w:rPr>
        <w:t>PYL413 or</w:t>
      </w:r>
      <w:r>
        <w:rPr>
          <w:spacing w:val="-1"/>
          <w:sz w:val="18"/>
        </w:rPr>
        <w:t xml:space="preserve"> </w:t>
      </w:r>
      <w:r>
        <w:rPr>
          <w:sz w:val="18"/>
        </w:rPr>
        <w:t xml:space="preserve">PYL650 or </w:t>
      </w:r>
      <w:r>
        <w:rPr>
          <w:spacing w:val="-2"/>
          <w:sz w:val="18"/>
        </w:rPr>
        <w:t>PYL791</w:t>
      </w:r>
    </w:p>
    <w:p w14:paraId="12AC42FA" w14:textId="77777777" w:rsidR="00545FE0" w:rsidRDefault="00000000">
      <w:pPr>
        <w:pStyle w:val="BodyText"/>
        <w:ind w:right="137"/>
      </w:pPr>
      <w:r>
        <w:t xml:space="preserve">Review of optical fiber properties: step and graded index fibers, </w:t>
      </w:r>
      <w:r>
        <w:rPr>
          <w:spacing w:val="-2"/>
        </w:rPr>
        <w:t>multimode,</w:t>
      </w:r>
      <w:r>
        <w:rPr>
          <w:spacing w:val="-4"/>
        </w:rPr>
        <w:t xml:space="preserve"> </w:t>
      </w:r>
      <w:r>
        <w:rPr>
          <w:spacing w:val="-2"/>
        </w:rPr>
        <w:t>single</w:t>
      </w:r>
      <w:r>
        <w:rPr>
          <w:spacing w:val="-4"/>
        </w:rPr>
        <w:t xml:space="preserve"> </w:t>
      </w:r>
      <w:r>
        <w:rPr>
          <w:spacing w:val="-2"/>
        </w:rPr>
        <w:t>mode,</w:t>
      </w:r>
      <w:r>
        <w:rPr>
          <w:spacing w:val="-4"/>
        </w:rPr>
        <w:t xml:space="preserve"> </w:t>
      </w:r>
      <w:r>
        <w:rPr>
          <w:spacing w:val="-2"/>
        </w:rPr>
        <w:t>birefringent,</w:t>
      </w:r>
      <w:r>
        <w:rPr>
          <w:spacing w:val="-4"/>
        </w:rPr>
        <w:t xml:space="preserve"> </w:t>
      </w:r>
      <w:r>
        <w:rPr>
          <w:spacing w:val="-2"/>
        </w:rPr>
        <w:t>photonic</w:t>
      </w:r>
      <w:r>
        <w:rPr>
          <w:spacing w:val="-4"/>
        </w:rPr>
        <w:t xml:space="preserve"> </w:t>
      </w:r>
      <w:r>
        <w:rPr>
          <w:spacing w:val="-2"/>
        </w:rPr>
        <w:t>crystal</w:t>
      </w:r>
      <w:r>
        <w:rPr>
          <w:spacing w:val="-4"/>
        </w:rPr>
        <w:t xml:space="preserve"> </w:t>
      </w:r>
      <w:r>
        <w:rPr>
          <w:spacing w:val="-2"/>
        </w:rPr>
        <w:t>and</w:t>
      </w:r>
      <w:r>
        <w:rPr>
          <w:spacing w:val="-4"/>
        </w:rPr>
        <w:t xml:space="preserve"> </w:t>
      </w:r>
      <w:r>
        <w:rPr>
          <w:spacing w:val="-2"/>
        </w:rPr>
        <w:t>holey</w:t>
      </w:r>
      <w:r>
        <w:rPr>
          <w:spacing w:val="-4"/>
        </w:rPr>
        <w:t xml:space="preserve"> </w:t>
      </w:r>
      <w:r>
        <w:rPr>
          <w:spacing w:val="-2"/>
        </w:rPr>
        <w:t xml:space="preserve">fiber: </w:t>
      </w:r>
      <w:r>
        <w:t>Directional</w:t>
      </w:r>
      <w:r>
        <w:rPr>
          <w:spacing w:val="-13"/>
        </w:rPr>
        <w:t xml:space="preserve"> </w:t>
      </w:r>
      <w:r>
        <w:t>couplers:</w:t>
      </w:r>
      <w:r>
        <w:rPr>
          <w:spacing w:val="-12"/>
        </w:rPr>
        <w:t xml:space="preserve"> </w:t>
      </w:r>
      <w:r>
        <w:t>Analysis,</w:t>
      </w:r>
      <w:r>
        <w:rPr>
          <w:spacing w:val="-13"/>
        </w:rPr>
        <w:t xml:space="preserve"> </w:t>
      </w:r>
      <w:r>
        <w:t>fabrication</w:t>
      </w:r>
      <w:r>
        <w:rPr>
          <w:spacing w:val="-12"/>
        </w:rPr>
        <w:t xml:space="preserve"> </w:t>
      </w:r>
      <w:r>
        <w:t>and</w:t>
      </w:r>
      <w:r>
        <w:rPr>
          <w:spacing w:val="-13"/>
        </w:rPr>
        <w:t xml:space="preserve"> </w:t>
      </w:r>
      <w:r>
        <w:t>characterization:</w:t>
      </w:r>
      <w:r>
        <w:rPr>
          <w:spacing w:val="-12"/>
        </w:rPr>
        <w:t xml:space="preserve"> </w:t>
      </w:r>
      <w:r>
        <w:t>Fused and</w:t>
      </w:r>
      <w:r>
        <w:rPr>
          <w:spacing w:val="-6"/>
        </w:rPr>
        <w:t xml:space="preserve"> </w:t>
      </w:r>
      <w:r>
        <w:t>polished</w:t>
      </w:r>
      <w:r>
        <w:rPr>
          <w:spacing w:val="-6"/>
        </w:rPr>
        <w:t xml:space="preserve"> </w:t>
      </w:r>
      <w:r>
        <w:t>fiber</w:t>
      </w:r>
      <w:r>
        <w:rPr>
          <w:spacing w:val="-6"/>
        </w:rPr>
        <w:t xml:space="preserve"> </w:t>
      </w:r>
      <w:r>
        <w:t>couplers</w:t>
      </w:r>
      <w:r>
        <w:rPr>
          <w:spacing w:val="-6"/>
        </w:rPr>
        <w:t xml:space="preserve"> </w:t>
      </w:r>
      <w:r>
        <w:t>application</w:t>
      </w:r>
      <w:r>
        <w:rPr>
          <w:spacing w:val="-6"/>
        </w:rPr>
        <w:t xml:space="preserve"> </w:t>
      </w:r>
      <w:r>
        <w:t>in</w:t>
      </w:r>
      <w:r>
        <w:rPr>
          <w:spacing w:val="-6"/>
        </w:rPr>
        <w:t xml:space="preserve"> </w:t>
      </w:r>
      <w:r>
        <w:t>power</w:t>
      </w:r>
      <w:r>
        <w:rPr>
          <w:spacing w:val="-6"/>
        </w:rPr>
        <w:t xml:space="preserve"> </w:t>
      </w:r>
      <w:r>
        <w:t>dividers,</w:t>
      </w:r>
      <w:r>
        <w:rPr>
          <w:spacing w:val="-6"/>
        </w:rPr>
        <w:t xml:space="preserve"> </w:t>
      </w:r>
      <w:r>
        <w:t xml:space="preserve">wavelength division multiplexing, </w:t>
      </w:r>
      <w:proofErr w:type="spellStart"/>
      <w:r>
        <w:t>interleavers</w:t>
      </w:r>
      <w:proofErr w:type="spellEnd"/>
      <w:r>
        <w:t xml:space="preserve"> and loop mirrors: Fiber half-block devices and application in polarizers, and wavelength filters. Fiber grating: </w:t>
      </w:r>
      <w:proofErr w:type="gramStart"/>
      <w:r>
        <w:t>Short and Long</w:t>
      </w:r>
      <w:proofErr w:type="gramEnd"/>
      <w:r>
        <w:t xml:space="preserve"> period gratings, Analysis, fabrication and characterization:</w:t>
      </w:r>
      <w:r>
        <w:rPr>
          <w:spacing w:val="-13"/>
        </w:rPr>
        <w:t xml:space="preserve"> </w:t>
      </w:r>
      <w:r>
        <w:t>application</w:t>
      </w:r>
      <w:r>
        <w:rPr>
          <w:spacing w:val="-12"/>
        </w:rPr>
        <w:t xml:space="preserve"> </w:t>
      </w:r>
      <w:r>
        <w:t>in</w:t>
      </w:r>
      <w:r>
        <w:rPr>
          <w:spacing w:val="-13"/>
        </w:rPr>
        <w:t xml:space="preserve"> </w:t>
      </w:r>
      <w:r>
        <w:t>add-drop</w:t>
      </w:r>
      <w:r>
        <w:rPr>
          <w:spacing w:val="-12"/>
        </w:rPr>
        <w:t xml:space="preserve"> </w:t>
      </w:r>
      <w:r>
        <w:t>multiplexing,</w:t>
      </w:r>
      <w:r>
        <w:rPr>
          <w:spacing w:val="-13"/>
        </w:rPr>
        <w:t xml:space="preserve"> </w:t>
      </w:r>
      <w:r>
        <w:t>gain</w:t>
      </w:r>
      <w:r>
        <w:rPr>
          <w:spacing w:val="-12"/>
        </w:rPr>
        <w:t xml:space="preserve"> </w:t>
      </w:r>
      <w:r>
        <w:t>flattening, dispersion compensation and wavelength locking and sensing. Polarization effects in Optical fibers, Fiber polarization components: Fiber</w:t>
      </w:r>
      <w:r>
        <w:rPr>
          <w:spacing w:val="-13"/>
        </w:rPr>
        <w:t xml:space="preserve"> </w:t>
      </w:r>
      <w:r>
        <w:t>optic</w:t>
      </w:r>
      <w:r>
        <w:rPr>
          <w:spacing w:val="-12"/>
        </w:rPr>
        <w:t xml:space="preserve"> </w:t>
      </w:r>
      <w:r>
        <w:t>wave-plates,</w:t>
      </w:r>
      <w:r>
        <w:rPr>
          <w:spacing w:val="-13"/>
        </w:rPr>
        <w:t xml:space="preserve"> </w:t>
      </w:r>
      <w:r>
        <w:t>polarization</w:t>
      </w:r>
      <w:r>
        <w:rPr>
          <w:spacing w:val="-12"/>
        </w:rPr>
        <w:t xml:space="preserve"> </w:t>
      </w:r>
      <w:r>
        <w:t>controllers</w:t>
      </w:r>
      <w:r>
        <w:rPr>
          <w:spacing w:val="-13"/>
        </w:rPr>
        <w:t xml:space="preserve"> </w:t>
      </w:r>
      <w:r>
        <w:t>and</w:t>
      </w:r>
      <w:r>
        <w:rPr>
          <w:spacing w:val="-12"/>
        </w:rPr>
        <w:t xml:space="preserve"> </w:t>
      </w:r>
      <w:r>
        <w:t>associated</w:t>
      </w:r>
      <w:r>
        <w:rPr>
          <w:spacing w:val="-13"/>
        </w:rPr>
        <w:t xml:space="preserve"> </w:t>
      </w:r>
      <w:r>
        <w:t>micro- optic</w:t>
      </w:r>
      <w:r>
        <w:rPr>
          <w:spacing w:val="-4"/>
        </w:rPr>
        <w:t xml:space="preserve"> </w:t>
      </w:r>
      <w:r>
        <w:t>components</w:t>
      </w:r>
      <w:r>
        <w:rPr>
          <w:spacing w:val="-4"/>
        </w:rPr>
        <w:t xml:space="preserve"> </w:t>
      </w:r>
      <w:r>
        <w:t>like</w:t>
      </w:r>
      <w:r>
        <w:rPr>
          <w:spacing w:val="-4"/>
        </w:rPr>
        <w:t xml:space="preserve"> </w:t>
      </w:r>
      <w:r>
        <w:t>isolators</w:t>
      </w:r>
      <w:r>
        <w:rPr>
          <w:spacing w:val="-4"/>
        </w:rPr>
        <w:t xml:space="preserve"> </w:t>
      </w:r>
      <w:r>
        <w:t>and</w:t>
      </w:r>
      <w:r>
        <w:rPr>
          <w:spacing w:val="-4"/>
        </w:rPr>
        <w:t xml:space="preserve"> </w:t>
      </w:r>
      <w:r>
        <w:t>circulators;</w:t>
      </w:r>
      <w:r>
        <w:rPr>
          <w:spacing w:val="-4"/>
        </w:rPr>
        <w:t xml:space="preserve"> </w:t>
      </w:r>
      <w:r>
        <w:t>Optical</w:t>
      </w:r>
      <w:r>
        <w:rPr>
          <w:spacing w:val="-4"/>
        </w:rPr>
        <w:t xml:space="preserve"> </w:t>
      </w:r>
      <w:r>
        <w:t>fiber</w:t>
      </w:r>
      <w:r>
        <w:rPr>
          <w:spacing w:val="-4"/>
        </w:rPr>
        <w:t xml:space="preserve"> </w:t>
      </w:r>
      <w:r>
        <w:t>sensors: Intensity, phase, polarization and wavelength-shift based sensors, applications in various disciplines.</w:t>
      </w:r>
    </w:p>
    <w:p w14:paraId="75921C20" w14:textId="77777777" w:rsidR="00545FE0" w:rsidRDefault="00000000">
      <w:pPr>
        <w:pStyle w:val="Heading3"/>
        <w:spacing w:before="159"/>
        <w:jc w:val="left"/>
      </w:pPr>
      <w:r>
        <w:rPr>
          <w:color w:val="00AEEF"/>
        </w:rPr>
        <w:t xml:space="preserve">PYL892 Guided Wave Photonic </w:t>
      </w:r>
      <w:r>
        <w:rPr>
          <w:color w:val="00AEEF"/>
          <w:spacing w:val="-2"/>
        </w:rPr>
        <w:t>Sensors</w:t>
      </w:r>
    </w:p>
    <w:p w14:paraId="014DF762" w14:textId="77777777" w:rsidR="00545FE0" w:rsidRDefault="00000000">
      <w:pPr>
        <w:pStyle w:val="Heading4"/>
      </w:pPr>
      <w:r>
        <w:t>3</w:t>
      </w:r>
      <w:r>
        <w:rPr>
          <w:spacing w:val="-1"/>
        </w:rPr>
        <w:t xml:space="preserve"> </w:t>
      </w:r>
      <w:r>
        <w:t>Credits (3-0-</w:t>
      </w:r>
      <w:r>
        <w:rPr>
          <w:spacing w:val="-5"/>
        </w:rPr>
        <w:t>0)</w:t>
      </w:r>
    </w:p>
    <w:p w14:paraId="5883688E" w14:textId="77777777" w:rsidR="00D11BCC" w:rsidRDefault="00000000" w:rsidP="00D11BCC">
      <w:pPr>
        <w:spacing w:before="55" w:line="302" w:lineRule="auto"/>
        <w:ind w:left="123" w:right="545" w:hanging="1"/>
        <w:rPr>
          <w:sz w:val="18"/>
        </w:rPr>
      </w:pPr>
      <w:r>
        <w:rPr>
          <w:sz w:val="18"/>
        </w:rPr>
        <w:t>Pre-requisite(s): PYL413 or PYL650 or PYL790 or PYL791</w:t>
      </w:r>
    </w:p>
    <w:p w14:paraId="2718128A" w14:textId="6F2423EF" w:rsidR="00545FE0" w:rsidRDefault="00000000">
      <w:pPr>
        <w:pStyle w:val="BodyText"/>
        <w:spacing w:before="55" w:line="242" w:lineRule="auto"/>
        <w:ind w:right="134" w:hanging="1"/>
        <w:jc w:val="left"/>
      </w:pPr>
      <w:r>
        <w:t>Review</w:t>
      </w:r>
      <w:r>
        <w:rPr>
          <w:spacing w:val="-9"/>
        </w:rPr>
        <w:t xml:space="preserve"> </w:t>
      </w:r>
      <w:r>
        <w:t>of</w:t>
      </w:r>
      <w:r>
        <w:rPr>
          <w:spacing w:val="-9"/>
        </w:rPr>
        <w:t xml:space="preserve"> </w:t>
      </w:r>
      <w:r>
        <w:t>propagation</w:t>
      </w:r>
      <w:r>
        <w:rPr>
          <w:spacing w:val="-9"/>
        </w:rPr>
        <w:t xml:space="preserve"> </w:t>
      </w:r>
      <w:r>
        <w:t>characteristics</w:t>
      </w:r>
      <w:r>
        <w:rPr>
          <w:spacing w:val="-9"/>
        </w:rPr>
        <w:t xml:space="preserve"> </w:t>
      </w:r>
      <w:r>
        <w:t>of</w:t>
      </w:r>
      <w:r>
        <w:rPr>
          <w:spacing w:val="-9"/>
        </w:rPr>
        <w:t xml:space="preserve"> </w:t>
      </w:r>
      <w:r>
        <w:t>single</w:t>
      </w:r>
      <w:r>
        <w:rPr>
          <w:spacing w:val="-9"/>
        </w:rPr>
        <w:t xml:space="preserve"> </w:t>
      </w:r>
      <w:r>
        <w:t>and</w:t>
      </w:r>
      <w:r>
        <w:rPr>
          <w:spacing w:val="-9"/>
        </w:rPr>
        <w:t xml:space="preserve"> </w:t>
      </w:r>
      <w:r>
        <w:t>multimode</w:t>
      </w:r>
      <w:r>
        <w:rPr>
          <w:spacing w:val="-9"/>
        </w:rPr>
        <w:t xml:space="preserve"> </w:t>
      </w:r>
      <w:r>
        <w:t>optical Fibers and Integrated optical Waveguides. Surface plasmon modes supported by a single metal/dielectric interface and metal/dielectric waveguides.</w:t>
      </w:r>
      <w:r>
        <w:rPr>
          <w:spacing w:val="40"/>
        </w:rPr>
        <w:t xml:space="preserve"> </w:t>
      </w:r>
      <w:r>
        <w:t>Fiber</w:t>
      </w:r>
      <w:r>
        <w:rPr>
          <w:spacing w:val="40"/>
        </w:rPr>
        <w:t xml:space="preserve"> </w:t>
      </w:r>
      <w:r>
        <w:t>Optic</w:t>
      </w:r>
      <w:r>
        <w:rPr>
          <w:spacing w:val="40"/>
        </w:rPr>
        <w:t xml:space="preserve"> </w:t>
      </w:r>
      <w:r>
        <w:t>Sensors:</w:t>
      </w:r>
      <w:r>
        <w:rPr>
          <w:spacing w:val="40"/>
        </w:rPr>
        <w:t xml:space="preserve"> </w:t>
      </w:r>
      <w:r>
        <w:t>Intensity,</w:t>
      </w:r>
      <w:r>
        <w:rPr>
          <w:spacing w:val="40"/>
        </w:rPr>
        <w:t xml:space="preserve"> </w:t>
      </w:r>
      <w:r>
        <w:t>phase,</w:t>
      </w:r>
      <w:r>
        <w:rPr>
          <w:spacing w:val="40"/>
        </w:rPr>
        <w:t xml:space="preserve"> </w:t>
      </w:r>
      <w:r>
        <w:t>polarization and</w:t>
      </w:r>
      <w:r>
        <w:rPr>
          <w:spacing w:val="40"/>
        </w:rPr>
        <w:t xml:space="preserve"> </w:t>
      </w:r>
      <w:r>
        <w:t>wavelength</w:t>
      </w:r>
      <w:r>
        <w:rPr>
          <w:spacing w:val="40"/>
        </w:rPr>
        <w:t xml:space="preserve"> </w:t>
      </w:r>
      <w:r>
        <w:t>modulation</w:t>
      </w:r>
      <w:r>
        <w:rPr>
          <w:spacing w:val="40"/>
        </w:rPr>
        <w:t xml:space="preserve"> </w:t>
      </w:r>
      <w:r>
        <w:t>schemes.</w:t>
      </w:r>
      <w:r>
        <w:rPr>
          <w:spacing w:val="40"/>
        </w:rPr>
        <w:t xml:space="preserve"> </w:t>
      </w:r>
      <w:r>
        <w:t>Intensity</w:t>
      </w:r>
      <w:r>
        <w:rPr>
          <w:spacing w:val="40"/>
        </w:rPr>
        <w:t xml:space="preserve"> </w:t>
      </w:r>
      <w:r>
        <w:t>based</w:t>
      </w:r>
      <w:r>
        <w:rPr>
          <w:spacing w:val="40"/>
        </w:rPr>
        <w:t xml:space="preserve"> </w:t>
      </w:r>
      <w:r>
        <w:t>sensors: using</w:t>
      </w:r>
      <w:r>
        <w:rPr>
          <w:spacing w:val="38"/>
        </w:rPr>
        <w:t xml:space="preserve"> </w:t>
      </w:r>
      <w:proofErr w:type="spellStart"/>
      <w:r>
        <w:t>microbends</w:t>
      </w:r>
      <w:proofErr w:type="spellEnd"/>
      <w:r>
        <w:rPr>
          <w:spacing w:val="38"/>
        </w:rPr>
        <w:t xml:space="preserve"> </w:t>
      </w:r>
      <w:r>
        <w:t>and</w:t>
      </w:r>
      <w:r>
        <w:rPr>
          <w:spacing w:val="38"/>
        </w:rPr>
        <w:t xml:space="preserve"> </w:t>
      </w:r>
      <w:r>
        <w:t>tapers</w:t>
      </w:r>
      <w:r>
        <w:rPr>
          <w:spacing w:val="38"/>
        </w:rPr>
        <w:t xml:space="preserve"> </w:t>
      </w:r>
      <w:r>
        <w:t>in</w:t>
      </w:r>
      <w:r>
        <w:rPr>
          <w:spacing w:val="38"/>
        </w:rPr>
        <w:t xml:space="preserve"> </w:t>
      </w:r>
      <w:r>
        <w:t>multimode</w:t>
      </w:r>
      <w:r>
        <w:rPr>
          <w:spacing w:val="38"/>
        </w:rPr>
        <w:t xml:space="preserve"> </w:t>
      </w:r>
      <w:r>
        <w:t>fibers,</w:t>
      </w:r>
      <w:r>
        <w:rPr>
          <w:spacing w:val="38"/>
        </w:rPr>
        <w:t xml:space="preserve"> </w:t>
      </w:r>
      <w:r>
        <w:t>Mach-Zehnder interferometer sensors, Fiber Optic gyroscope, Fiber optic current sensor,</w:t>
      </w:r>
      <w:r>
        <w:rPr>
          <w:spacing w:val="-2"/>
        </w:rPr>
        <w:t xml:space="preserve"> </w:t>
      </w:r>
      <w:r>
        <w:t>Photonic</w:t>
      </w:r>
      <w:r>
        <w:rPr>
          <w:spacing w:val="-2"/>
        </w:rPr>
        <w:t xml:space="preserve"> </w:t>
      </w:r>
      <w:proofErr w:type="gramStart"/>
      <w:r>
        <w:t>crystal</w:t>
      </w:r>
      <w:r>
        <w:rPr>
          <w:spacing w:val="-1"/>
        </w:rPr>
        <w:t xml:space="preserve"> </w:t>
      </w:r>
      <w:r>
        <w:t>based</w:t>
      </w:r>
      <w:proofErr w:type="gramEnd"/>
      <w:r>
        <w:rPr>
          <w:spacing w:val="-2"/>
        </w:rPr>
        <w:t xml:space="preserve"> </w:t>
      </w:r>
      <w:r>
        <w:t>sensors.</w:t>
      </w:r>
      <w:r>
        <w:rPr>
          <w:spacing w:val="-1"/>
        </w:rPr>
        <w:t xml:space="preserve"> </w:t>
      </w:r>
      <w:r>
        <w:t>Sensors</w:t>
      </w:r>
      <w:r>
        <w:rPr>
          <w:spacing w:val="-2"/>
        </w:rPr>
        <w:t xml:space="preserve"> </w:t>
      </w:r>
      <w:r>
        <w:t>based</w:t>
      </w:r>
      <w:r>
        <w:rPr>
          <w:spacing w:val="-1"/>
        </w:rPr>
        <w:t xml:space="preserve"> </w:t>
      </w:r>
      <w:r>
        <w:t>on</w:t>
      </w:r>
      <w:r>
        <w:rPr>
          <w:spacing w:val="-2"/>
        </w:rPr>
        <w:t xml:space="preserve"> </w:t>
      </w:r>
      <w:r>
        <w:t>Bragg</w:t>
      </w:r>
      <w:r>
        <w:rPr>
          <w:spacing w:val="-1"/>
        </w:rPr>
        <w:t xml:space="preserve"> </w:t>
      </w:r>
      <w:r>
        <w:rPr>
          <w:spacing w:val="-5"/>
        </w:rPr>
        <w:t>and</w:t>
      </w:r>
    </w:p>
    <w:p w14:paraId="618C0ADA" w14:textId="77777777" w:rsidR="00545FE0" w:rsidRDefault="00000000">
      <w:pPr>
        <w:pStyle w:val="BodyText"/>
        <w:spacing w:before="0" w:line="237" w:lineRule="auto"/>
        <w:ind w:right="139"/>
      </w:pPr>
      <w:r>
        <w:t xml:space="preserve">Long period gratings in Fiber and integrated optical waveguides, Sensors based on modal interference: Applications in temperature, strain and refractive index sensing. Distributed Sensors based on Raman and Brillouin Scattering. Surface Plasmon Resonance (SPR) bio-sensors based on </w:t>
      </w:r>
      <w:proofErr w:type="spellStart"/>
      <w:r>
        <w:t>Krechman</w:t>
      </w:r>
      <w:proofErr w:type="spellEnd"/>
      <w:r>
        <w:t xml:space="preserve"> and Otto configurations, coupling with optical fiber modes, Grating coupled, </w:t>
      </w:r>
      <w:proofErr w:type="spellStart"/>
      <w:r>
        <w:t>Localised</w:t>
      </w:r>
      <w:proofErr w:type="spellEnd"/>
      <w:r>
        <w:t xml:space="preserve"> SPR, Plasmonic </w:t>
      </w:r>
      <w:r>
        <w:lastRenderedPageBreak/>
        <w:t>nanoparticles, interferometry. Signal processing, Noise factors in sensors and sensor networking.</w:t>
      </w:r>
    </w:p>
    <w:p w14:paraId="548946EA" w14:textId="77777777" w:rsidR="00545FE0" w:rsidRDefault="00545FE0">
      <w:pPr>
        <w:spacing w:line="237" w:lineRule="auto"/>
        <w:sectPr w:rsidR="00545FE0" w:rsidSect="00220269">
          <w:type w:val="continuous"/>
          <w:pgSz w:w="11880" w:h="16920"/>
          <w:pgMar w:top="980" w:right="820" w:bottom="1000" w:left="840" w:header="0" w:footer="802" w:gutter="0"/>
          <w:cols w:num="2" w:space="720" w:equalWidth="0">
            <w:col w:w="5026" w:space="71"/>
            <w:col w:w="5123"/>
          </w:cols>
        </w:sectPr>
      </w:pPr>
    </w:p>
    <w:p w14:paraId="31726EF4" w14:textId="77777777" w:rsidR="00545FE0" w:rsidRDefault="00000000">
      <w:pPr>
        <w:pStyle w:val="Heading1"/>
      </w:pPr>
      <w:r>
        <w:rPr>
          <w:color w:val="00AEEF"/>
          <w:spacing w:val="-10"/>
        </w:rPr>
        <w:lastRenderedPageBreak/>
        <w:t>Department of</w:t>
      </w:r>
      <w:r>
        <w:rPr>
          <w:color w:val="00AEEF"/>
          <w:spacing w:val="-9"/>
        </w:rPr>
        <w:t xml:space="preserve"> </w:t>
      </w:r>
      <w:r>
        <w:rPr>
          <w:color w:val="00AEEF"/>
          <w:spacing w:val="-10"/>
        </w:rPr>
        <w:t>Textile</w:t>
      </w:r>
      <w:r>
        <w:rPr>
          <w:color w:val="00AEEF"/>
          <w:spacing w:val="-9"/>
        </w:rPr>
        <w:t xml:space="preserve"> </w:t>
      </w:r>
      <w:r>
        <w:rPr>
          <w:color w:val="00AEEF"/>
          <w:spacing w:val="-10"/>
        </w:rPr>
        <w:t xml:space="preserve">and </w:t>
      </w:r>
      <w:proofErr w:type="spellStart"/>
      <w:r>
        <w:rPr>
          <w:color w:val="00AEEF"/>
          <w:spacing w:val="-10"/>
        </w:rPr>
        <w:t>Fibre</w:t>
      </w:r>
      <w:proofErr w:type="spellEnd"/>
      <w:r>
        <w:rPr>
          <w:color w:val="00AEEF"/>
          <w:spacing w:val="-9"/>
        </w:rPr>
        <w:t xml:space="preserve"> </w:t>
      </w:r>
      <w:r>
        <w:rPr>
          <w:color w:val="00AEEF"/>
          <w:spacing w:val="-10"/>
        </w:rPr>
        <w:t>Engineering</w:t>
      </w:r>
    </w:p>
    <w:p w14:paraId="0E17485B" w14:textId="77777777" w:rsidR="00545FE0" w:rsidRDefault="00545FE0">
      <w:pPr>
        <w:pStyle w:val="BodyText"/>
        <w:spacing w:before="1"/>
        <w:ind w:left="0"/>
        <w:jc w:val="left"/>
        <w:rPr>
          <w:b/>
          <w:sz w:val="14"/>
        </w:rPr>
      </w:pPr>
    </w:p>
    <w:p w14:paraId="2E3F8A00" w14:textId="77777777" w:rsidR="00545FE0" w:rsidRDefault="00545FE0">
      <w:pPr>
        <w:rPr>
          <w:sz w:val="14"/>
        </w:rPr>
        <w:sectPr w:rsidR="00545FE0" w:rsidSect="00220269">
          <w:headerReference w:type="even" r:id="rId113"/>
          <w:footerReference w:type="even" r:id="rId114"/>
          <w:footerReference w:type="default" r:id="rId115"/>
          <w:pgSz w:w="11880" w:h="16920"/>
          <w:pgMar w:top="980" w:right="820" w:bottom="1000" w:left="840" w:header="0" w:footer="802" w:gutter="0"/>
          <w:pgNumType w:start="364"/>
          <w:cols w:space="720"/>
        </w:sectPr>
      </w:pPr>
    </w:p>
    <w:p w14:paraId="569DEBA7" w14:textId="77777777" w:rsidR="00545FE0" w:rsidRDefault="00000000">
      <w:pPr>
        <w:pStyle w:val="Heading3"/>
        <w:spacing w:before="100"/>
      </w:pPr>
      <w:r>
        <w:rPr>
          <w:color w:val="00AEEF"/>
        </w:rPr>
        <w:t xml:space="preserve">TXL130 Polymer </w:t>
      </w:r>
      <w:r>
        <w:rPr>
          <w:color w:val="00AEEF"/>
          <w:spacing w:val="-2"/>
        </w:rPr>
        <w:t>Chemistry</w:t>
      </w:r>
    </w:p>
    <w:p w14:paraId="036654B7" w14:textId="77777777" w:rsidR="00545FE0" w:rsidRDefault="00000000">
      <w:pPr>
        <w:pStyle w:val="Heading4"/>
        <w:jc w:val="both"/>
      </w:pPr>
      <w:r>
        <w:t>3</w:t>
      </w:r>
      <w:r>
        <w:rPr>
          <w:spacing w:val="-1"/>
        </w:rPr>
        <w:t xml:space="preserve"> </w:t>
      </w:r>
      <w:r>
        <w:t>Credits (3-0-</w:t>
      </w:r>
      <w:r>
        <w:rPr>
          <w:spacing w:val="-5"/>
        </w:rPr>
        <w:t>0)</w:t>
      </w:r>
    </w:p>
    <w:p w14:paraId="07CCAB4E" w14:textId="77777777" w:rsidR="00545FE0" w:rsidRDefault="00000000">
      <w:pPr>
        <w:pStyle w:val="BodyText"/>
        <w:ind w:right="43"/>
      </w:pPr>
      <w:r>
        <w:t xml:space="preserve">The course will deal with chain and step growth polymerization </w:t>
      </w:r>
      <w:r>
        <w:rPr>
          <w:spacing w:val="-2"/>
        </w:rPr>
        <w:t xml:space="preserve">methods, polymer’s macromolecular architecture, molecular weight of </w:t>
      </w:r>
      <w:r>
        <w:t>polymers,</w:t>
      </w:r>
      <w:r>
        <w:rPr>
          <w:spacing w:val="-6"/>
        </w:rPr>
        <w:t xml:space="preserve"> </w:t>
      </w:r>
      <w:r>
        <w:t>copolymerization,</w:t>
      </w:r>
      <w:r>
        <w:rPr>
          <w:spacing w:val="-6"/>
        </w:rPr>
        <w:t xml:space="preserve"> </w:t>
      </w:r>
      <w:r>
        <w:t>cross-linked</w:t>
      </w:r>
      <w:r>
        <w:rPr>
          <w:spacing w:val="-6"/>
        </w:rPr>
        <w:t xml:space="preserve"> </w:t>
      </w:r>
      <w:r>
        <w:t>polymers,</w:t>
      </w:r>
      <w:r>
        <w:rPr>
          <w:spacing w:val="-6"/>
        </w:rPr>
        <w:t xml:space="preserve"> </w:t>
      </w:r>
      <w:r>
        <w:t>general</w:t>
      </w:r>
      <w:r>
        <w:rPr>
          <w:spacing w:val="-6"/>
        </w:rPr>
        <w:t xml:space="preserve"> </w:t>
      </w:r>
      <w:r>
        <w:t>structure and</w:t>
      </w:r>
      <w:r>
        <w:rPr>
          <w:spacing w:val="-2"/>
        </w:rPr>
        <w:t xml:space="preserve"> </w:t>
      </w:r>
      <w:r>
        <w:t>characteristics</w:t>
      </w:r>
      <w:r>
        <w:rPr>
          <w:spacing w:val="-2"/>
        </w:rPr>
        <w:t xml:space="preserve"> </w:t>
      </w:r>
      <w:r>
        <w:t>of</w:t>
      </w:r>
      <w:r>
        <w:rPr>
          <w:spacing w:val="-2"/>
        </w:rPr>
        <w:t xml:space="preserve"> </w:t>
      </w:r>
      <w:r>
        <w:t>polymers,</w:t>
      </w:r>
      <w:r>
        <w:rPr>
          <w:spacing w:val="-2"/>
        </w:rPr>
        <w:t xml:space="preserve"> </w:t>
      </w:r>
      <w:r>
        <w:t>properties</w:t>
      </w:r>
      <w:r>
        <w:rPr>
          <w:spacing w:val="-2"/>
        </w:rPr>
        <w:t xml:space="preserve"> </w:t>
      </w:r>
      <w:r>
        <w:t>of</w:t>
      </w:r>
      <w:r>
        <w:rPr>
          <w:spacing w:val="-2"/>
        </w:rPr>
        <w:t xml:space="preserve"> </w:t>
      </w:r>
      <w:r>
        <w:t>fiber</w:t>
      </w:r>
      <w:r>
        <w:rPr>
          <w:spacing w:val="-2"/>
        </w:rPr>
        <w:t xml:space="preserve"> </w:t>
      </w:r>
      <w:r>
        <w:t>forming</w:t>
      </w:r>
      <w:r>
        <w:rPr>
          <w:spacing w:val="-2"/>
        </w:rPr>
        <w:t xml:space="preserve"> </w:t>
      </w:r>
      <w:r>
        <w:t>polymers and their applications.</w:t>
      </w:r>
    </w:p>
    <w:p w14:paraId="51D47300" w14:textId="77777777" w:rsidR="00545FE0" w:rsidRDefault="00000000">
      <w:pPr>
        <w:pStyle w:val="Heading3"/>
        <w:spacing w:before="154"/>
      </w:pPr>
      <w:r>
        <w:rPr>
          <w:color w:val="00AEEF"/>
        </w:rPr>
        <w:t xml:space="preserve">TXL111 Textile </w:t>
      </w:r>
      <w:proofErr w:type="spellStart"/>
      <w:r>
        <w:rPr>
          <w:color w:val="00AEEF"/>
          <w:spacing w:val="-2"/>
        </w:rPr>
        <w:t>Fibres</w:t>
      </w:r>
      <w:proofErr w:type="spellEnd"/>
    </w:p>
    <w:p w14:paraId="5E4CB285" w14:textId="77777777" w:rsidR="00545FE0" w:rsidRDefault="00000000">
      <w:pPr>
        <w:pStyle w:val="Heading4"/>
        <w:spacing w:before="28"/>
        <w:jc w:val="both"/>
      </w:pPr>
      <w:r>
        <w:t>3</w:t>
      </w:r>
      <w:r>
        <w:rPr>
          <w:spacing w:val="-1"/>
        </w:rPr>
        <w:t xml:space="preserve"> </w:t>
      </w:r>
      <w:r>
        <w:t>Credits (2-0-</w:t>
      </w:r>
      <w:r>
        <w:rPr>
          <w:spacing w:val="-5"/>
        </w:rPr>
        <w:t>2)</w:t>
      </w:r>
    </w:p>
    <w:p w14:paraId="3F698B42" w14:textId="77777777" w:rsidR="00545FE0" w:rsidRDefault="00000000">
      <w:pPr>
        <w:pStyle w:val="BodyText"/>
        <w:ind w:right="38"/>
      </w:pPr>
      <w:r>
        <w:t xml:space="preserve">Classification of </w:t>
      </w:r>
      <w:proofErr w:type="spellStart"/>
      <w:r>
        <w:t>fibres</w:t>
      </w:r>
      <w:proofErr w:type="spellEnd"/>
      <w:r>
        <w:t xml:space="preserve">. Basic structure of a </w:t>
      </w:r>
      <w:proofErr w:type="spellStart"/>
      <w:r>
        <w:t>fibre</w:t>
      </w:r>
      <w:proofErr w:type="spellEnd"/>
      <w:r>
        <w:t xml:space="preserve">. General properties of a </w:t>
      </w:r>
      <w:proofErr w:type="spellStart"/>
      <w:r>
        <w:t>fibre</w:t>
      </w:r>
      <w:proofErr w:type="spellEnd"/>
      <w:r>
        <w:t xml:space="preserve"> such as moisture absorption, tenacity, elongation, initial </w:t>
      </w:r>
      <w:r>
        <w:rPr>
          <w:spacing w:val="-2"/>
        </w:rPr>
        <w:t>modulus,</w:t>
      </w:r>
      <w:r>
        <w:rPr>
          <w:spacing w:val="-11"/>
        </w:rPr>
        <w:t xml:space="preserve"> </w:t>
      </w:r>
      <w:r>
        <w:rPr>
          <w:spacing w:val="-2"/>
        </w:rPr>
        <w:t>yield</w:t>
      </w:r>
      <w:r>
        <w:rPr>
          <w:spacing w:val="-10"/>
        </w:rPr>
        <w:t xml:space="preserve"> </w:t>
      </w:r>
      <w:r>
        <w:rPr>
          <w:spacing w:val="-2"/>
        </w:rPr>
        <w:t>point,</w:t>
      </w:r>
      <w:r>
        <w:rPr>
          <w:spacing w:val="-11"/>
        </w:rPr>
        <w:t xml:space="preserve"> </w:t>
      </w:r>
      <w:r>
        <w:rPr>
          <w:spacing w:val="-2"/>
        </w:rPr>
        <w:t>toughness,</w:t>
      </w:r>
      <w:r>
        <w:rPr>
          <w:spacing w:val="-10"/>
        </w:rPr>
        <w:t xml:space="preserve"> </w:t>
      </w:r>
      <w:r>
        <w:rPr>
          <w:spacing w:val="-2"/>
        </w:rPr>
        <w:t>elastic</w:t>
      </w:r>
      <w:r>
        <w:rPr>
          <w:spacing w:val="-11"/>
        </w:rPr>
        <w:t xml:space="preserve"> </w:t>
      </w:r>
      <w:r>
        <w:rPr>
          <w:spacing w:val="-2"/>
        </w:rPr>
        <w:t>recovery.</w:t>
      </w:r>
      <w:r>
        <w:rPr>
          <w:spacing w:val="-10"/>
        </w:rPr>
        <w:t xml:space="preserve"> </w:t>
      </w:r>
      <w:r>
        <w:rPr>
          <w:spacing w:val="-2"/>
        </w:rPr>
        <w:t>Relationship</w:t>
      </w:r>
      <w:r>
        <w:rPr>
          <w:spacing w:val="-11"/>
        </w:rPr>
        <w:t xml:space="preserve"> </w:t>
      </w:r>
      <w:r>
        <w:rPr>
          <w:spacing w:val="-2"/>
        </w:rPr>
        <w:t xml:space="preserve">between </w:t>
      </w:r>
      <w:r>
        <w:t>polymer</w:t>
      </w:r>
      <w:r>
        <w:rPr>
          <w:spacing w:val="-13"/>
        </w:rPr>
        <w:t xml:space="preserve"> </w:t>
      </w:r>
      <w:r>
        <w:t>structure</w:t>
      </w:r>
      <w:r>
        <w:rPr>
          <w:spacing w:val="-12"/>
        </w:rPr>
        <w:t xml:space="preserve"> </w:t>
      </w:r>
      <w:r>
        <w:t>and</w:t>
      </w:r>
      <w:r>
        <w:rPr>
          <w:spacing w:val="-13"/>
        </w:rPr>
        <w:t xml:space="preserve"> </w:t>
      </w:r>
      <w:r>
        <w:t>fiber</w:t>
      </w:r>
      <w:r>
        <w:rPr>
          <w:spacing w:val="-12"/>
        </w:rPr>
        <w:t xml:space="preserve"> </w:t>
      </w:r>
      <w:r>
        <w:t>properties.</w:t>
      </w:r>
      <w:r>
        <w:rPr>
          <w:spacing w:val="-13"/>
        </w:rPr>
        <w:t xml:space="preserve"> </w:t>
      </w:r>
      <w:r>
        <w:t>Detailed</w:t>
      </w:r>
      <w:r>
        <w:rPr>
          <w:spacing w:val="-12"/>
        </w:rPr>
        <w:t xml:space="preserve"> </w:t>
      </w:r>
      <w:r>
        <w:t>chemical</w:t>
      </w:r>
      <w:r>
        <w:rPr>
          <w:spacing w:val="-13"/>
        </w:rPr>
        <w:t xml:space="preserve"> </w:t>
      </w:r>
      <w:r>
        <w:t>and</w:t>
      </w:r>
      <w:r>
        <w:rPr>
          <w:spacing w:val="-12"/>
        </w:rPr>
        <w:t xml:space="preserve"> </w:t>
      </w:r>
      <w:r>
        <w:t xml:space="preserve">physical </w:t>
      </w:r>
      <w:r>
        <w:rPr>
          <w:spacing w:val="-2"/>
        </w:rPr>
        <w:t>structure</w:t>
      </w:r>
      <w:r>
        <w:rPr>
          <w:spacing w:val="-4"/>
        </w:rPr>
        <w:t xml:space="preserve"> </w:t>
      </w:r>
      <w:r>
        <w:rPr>
          <w:spacing w:val="-2"/>
        </w:rPr>
        <w:t>of</w:t>
      </w:r>
      <w:r>
        <w:rPr>
          <w:spacing w:val="-4"/>
        </w:rPr>
        <w:t xml:space="preserve"> </w:t>
      </w:r>
      <w:r>
        <w:rPr>
          <w:spacing w:val="-2"/>
        </w:rPr>
        <w:t>natural</w:t>
      </w:r>
      <w:r>
        <w:rPr>
          <w:spacing w:val="-4"/>
        </w:rPr>
        <w:t xml:space="preserve"> </w:t>
      </w:r>
      <w:proofErr w:type="spellStart"/>
      <w:r>
        <w:rPr>
          <w:spacing w:val="-2"/>
        </w:rPr>
        <w:t>fibres</w:t>
      </w:r>
      <w:proofErr w:type="spellEnd"/>
      <w:r>
        <w:rPr>
          <w:spacing w:val="-2"/>
        </w:rPr>
        <w:t>:</w:t>
      </w:r>
      <w:r>
        <w:rPr>
          <w:spacing w:val="-4"/>
        </w:rPr>
        <w:t xml:space="preserve"> </w:t>
      </w:r>
      <w:r>
        <w:rPr>
          <w:spacing w:val="-2"/>
        </w:rPr>
        <w:t>cotton,</w:t>
      </w:r>
      <w:r>
        <w:rPr>
          <w:spacing w:val="-4"/>
        </w:rPr>
        <w:t xml:space="preserve"> </w:t>
      </w:r>
      <w:r>
        <w:rPr>
          <w:spacing w:val="-2"/>
        </w:rPr>
        <w:t>wool</w:t>
      </w:r>
      <w:r>
        <w:rPr>
          <w:spacing w:val="-4"/>
        </w:rPr>
        <w:t xml:space="preserve"> </w:t>
      </w:r>
      <w:r>
        <w:rPr>
          <w:spacing w:val="-2"/>
        </w:rPr>
        <w:t>and</w:t>
      </w:r>
      <w:r>
        <w:rPr>
          <w:spacing w:val="-4"/>
        </w:rPr>
        <w:t xml:space="preserve"> </w:t>
      </w:r>
      <w:r>
        <w:rPr>
          <w:spacing w:val="-2"/>
        </w:rPr>
        <w:t>silk,</w:t>
      </w:r>
      <w:r>
        <w:rPr>
          <w:spacing w:val="-4"/>
        </w:rPr>
        <w:t xml:space="preserve"> </w:t>
      </w:r>
      <w:r>
        <w:rPr>
          <w:spacing w:val="-2"/>
        </w:rPr>
        <w:t>their</w:t>
      </w:r>
      <w:r>
        <w:rPr>
          <w:spacing w:val="-4"/>
        </w:rPr>
        <w:t xml:space="preserve"> </w:t>
      </w:r>
      <w:r>
        <w:rPr>
          <w:spacing w:val="-2"/>
        </w:rPr>
        <w:t>basic</w:t>
      </w:r>
      <w:r>
        <w:rPr>
          <w:spacing w:val="-4"/>
        </w:rPr>
        <w:t xml:space="preserve"> </w:t>
      </w:r>
      <w:r>
        <w:rPr>
          <w:spacing w:val="-2"/>
        </w:rPr>
        <w:t xml:space="preserve">properties. </w:t>
      </w:r>
      <w:r>
        <w:t>Introduction</w:t>
      </w:r>
      <w:r>
        <w:rPr>
          <w:spacing w:val="35"/>
        </w:rPr>
        <w:t xml:space="preserve"> </w:t>
      </w:r>
      <w:r>
        <w:t>to</w:t>
      </w:r>
      <w:r>
        <w:rPr>
          <w:spacing w:val="35"/>
        </w:rPr>
        <w:t xml:space="preserve"> </w:t>
      </w:r>
      <w:r>
        <w:t>important</w:t>
      </w:r>
      <w:r>
        <w:rPr>
          <w:spacing w:val="35"/>
        </w:rPr>
        <w:t xml:space="preserve"> </w:t>
      </w:r>
      <w:r>
        <w:t>bast</w:t>
      </w:r>
      <w:r>
        <w:rPr>
          <w:spacing w:val="35"/>
        </w:rPr>
        <w:t xml:space="preserve"> </w:t>
      </w:r>
      <w:r>
        <w:t>and</w:t>
      </w:r>
      <w:r>
        <w:rPr>
          <w:spacing w:val="35"/>
        </w:rPr>
        <w:t xml:space="preserve"> </w:t>
      </w:r>
      <w:r>
        <w:t>leaf</w:t>
      </w:r>
      <w:r>
        <w:rPr>
          <w:spacing w:val="35"/>
        </w:rPr>
        <w:t xml:space="preserve"> </w:t>
      </w:r>
      <w:proofErr w:type="spellStart"/>
      <w:r>
        <w:t>fibres</w:t>
      </w:r>
      <w:proofErr w:type="spellEnd"/>
      <w:r>
        <w:t>.</w:t>
      </w:r>
      <w:r>
        <w:rPr>
          <w:spacing w:val="35"/>
        </w:rPr>
        <w:t xml:space="preserve"> </w:t>
      </w:r>
      <w:r>
        <w:t>Basic</w:t>
      </w:r>
      <w:r>
        <w:rPr>
          <w:spacing w:val="35"/>
        </w:rPr>
        <w:t xml:space="preserve"> </w:t>
      </w:r>
      <w:r>
        <w:t xml:space="preserve">introduction to </w:t>
      </w:r>
      <w:proofErr w:type="spellStart"/>
      <w:r>
        <w:t>Fibre</w:t>
      </w:r>
      <w:proofErr w:type="spellEnd"/>
      <w:r>
        <w:t xml:space="preserve"> spinning. Introduction Manmade and synthetic </w:t>
      </w:r>
      <w:proofErr w:type="spellStart"/>
      <w:r>
        <w:t>fibres</w:t>
      </w:r>
      <w:proofErr w:type="spellEnd"/>
      <w:r>
        <w:t xml:space="preserve">: Viscose, Acetate, Acrylic, Nylon, polyester. High Performance </w:t>
      </w:r>
      <w:proofErr w:type="spellStart"/>
      <w:r>
        <w:t>Fibres</w:t>
      </w:r>
      <w:proofErr w:type="spellEnd"/>
      <w:r>
        <w:t>.</w:t>
      </w:r>
    </w:p>
    <w:p w14:paraId="4F102EE1" w14:textId="77777777" w:rsidR="00545FE0" w:rsidRDefault="00000000">
      <w:pPr>
        <w:pStyle w:val="BodyText"/>
        <w:spacing w:before="47"/>
        <w:ind w:right="42"/>
      </w:pPr>
      <w:r>
        <w:t>Laboratory</w:t>
      </w:r>
      <w:r>
        <w:rPr>
          <w:spacing w:val="-13"/>
        </w:rPr>
        <w:t xml:space="preserve"> </w:t>
      </w:r>
      <w:r>
        <w:t>exercises</w:t>
      </w:r>
      <w:r>
        <w:rPr>
          <w:spacing w:val="-12"/>
        </w:rPr>
        <w:t xml:space="preserve"> </w:t>
      </w:r>
      <w:r>
        <w:t>would</w:t>
      </w:r>
      <w:r>
        <w:rPr>
          <w:spacing w:val="-13"/>
        </w:rPr>
        <w:t xml:space="preserve"> </w:t>
      </w:r>
      <w:r>
        <w:t>include</w:t>
      </w:r>
      <w:r>
        <w:rPr>
          <w:spacing w:val="-12"/>
        </w:rPr>
        <w:t xml:space="preserve"> </w:t>
      </w:r>
      <w:r>
        <w:t>experiments</w:t>
      </w:r>
      <w:r>
        <w:rPr>
          <w:spacing w:val="-13"/>
        </w:rPr>
        <w:t xml:space="preserve"> </w:t>
      </w:r>
      <w:r>
        <w:t>on</w:t>
      </w:r>
      <w:r>
        <w:rPr>
          <w:spacing w:val="-12"/>
        </w:rPr>
        <w:t xml:space="preserve"> </w:t>
      </w:r>
      <w:proofErr w:type="spellStart"/>
      <w:r>
        <w:t>fibre</w:t>
      </w:r>
      <w:proofErr w:type="spellEnd"/>
      <w:r>
        <w:rPr>
          <w:spacing w:val="-13"/>
        </w:rPr>
        <w:t xml:space="preserve"> </w:t>
      </w:r>
      <w:r>
        <w:t>identification through</w:t>
      </w:r>
      <w:r>
        <w:rPr>
          <w:spacing w:val="-13"/>
        </w:rPr>
        <w:t xml:space="preserve"> </w:t>
      </w:r>
      <w:r>
        <w:t>physical</w:t>
      </w:r>
      <w:r>
        <w:rPr>
          <w:spacing w:val="-12"/>
        </w:rPr>
        <w:t xml:space="preserve"> </w:t>
      </w:r>
      <w:r>
        <w:t>appearance,</w:t>
      </w:r>
      <w:r>
        <w:rPr>
          <w:spacing w:val="-13"/>
        </w:rPr>
        <w:t xml:space="preserve"> </w:t>
      </w:r>
      <w:r>
        <w:t>microscopic</w:t>
      </w:r>
      <w:r>
        <w:rPr>
          <w:spacing w:val="-12"/>
        </w:rPr>
        <w:t xml:space="preserve"> </w:t>
      </w:r>
      <w:r>
        <w:t>(optical,</w:t>
      </w:r>
      <w:r>
        <w:rPr>
          <w:spacing w:val="-13"/>
        </w:rPr>
        <w:t xml:space="preserve"> </w:t>
      </w:r>
      <w:r>
        <w:t>SEM),</w:t>
      </w:r>
      <w:r>
        <w:rPr>
          <w:spacing w:val="-12"/>
        </w:rPr>
        <w:t xml:space="preserve"> </w:t>
      </w:r>
      <w:r>
        <w:t>and</w:t>
      </w:r>
      <w:r>
        <w:rPr>
          <w:spacing w:val="-13"/>
        </w:rPr>
        <w:t xml:space="preserve"> </w:t>
      </w:r>
      <w:r>
        <w:t xml:space="preserve">burning </w:t>
      </w:r>
      <w:proofErr w:type="spellStart"/>
      <w:r>
        <w:t>behaviour</w:t>
      </w:r>
      <w:proofErr w:type="spellEnd"/>
      <w:r>
        <w:t>. Chemical identification through solvent treatment and elemental analysis.</w:t>
      </w:r>
    </w:p>
    <w:p w14:paraId="3AE347A7" w14:textId="77777777" w:rsidR="00545FE0" w:rsidRDefault="00000000">
      <w:pPr>
        <w:pStyle w:val="Heading3"/>
        <w:spacing w:before="156"/>
        <w:jc w:val="left"/>
      </w:pPr>
      <w:r>
        <w:rPr>
          <w:color w:val="00AEEF"/>
        </w:rPr>
        <w:t xml:space="preserve">TXL211 Structure and Physical Properties of </w:t>
      </w:r>
      <w:proofErr w:type="spellStart"/>
      <w:r>
        <w:rPr>
          <w:color w:val="00AEEF"/>
          <w:spacing w:val="-2"/>
        </w:rPr>
        <w:t>Fibres</w:t>
      </w:r>
      <w:proofErr w:type="spellEnd"/>
    </w:p>
    <w:p w14:paraId="3C40AA4F" w14:textId="77777777" w:rsidR="00545FE0" w:rsidRDefault="00000000">
      <w:pPr>
        <w:pStyle w:val="Heading4"/>
      </w:pPr>
      <w:r>
        <w:t>3</w:t>
      </w:r>
      <w:r>
        <w:rPr>
          <w:spacing w:val="-1"/>
        </w:rPr>
        <w:t xml:space="preserve"> </w:t>
      </w:r>
      <w:r>
        <w:t>Credits (3-0-</w:t>
      </w:r>
      <w:r>
        <w:rPr>
          <w:spacing w:val="-5"/>
        </w:rPr>
        <w:t>0)</w:t>
      </w:r>
    </w:p>
    <w:p w14:paraId="17D26DF8" w14:textId="77777777" w:rsidR="00545FE0" w:rsidRDefault="00000000">
      <w:pPr>
        <w:spacing w:before="55"/>
        <w:ind w:left="123"/>
        <w:rPr>
          <w:sz w:val="18"/>
        </w:rPr>
      </w:pPr>
      <w:r>
        <w:rPr>
          <w:sz w:val="18"/>
        </w:rPr>
        <w:t>Pre-requisite(s):</w:t>
      </w:r>
      <w:r>
        <w:rPr>
          <w:spacing w:val="-4"/>
          <w:sz w:val="18"/>
        </w:rPr>
        <w:t xml:space="preserve"> </w:t>
      </w:r>
      <w:r>
        <w:rPr>
          <w:spacing w:val="-2"/>
          <w:sz w:val="18"/>
        </w:rPr>
        <w:t>TXL130/TXL111</w:t>
      </w:r>
    </w:p>
    <w:p w14:paraId="7ED191B1" w14:textId="77777777" w:rsidR="00545FE0" w:rsidRDefault="00000000">
      <w:pPr>
        <w:pStyle w:val="BodyText"/>
        <w:ind w:right="43"/>
      </w:pPr>
      <w:r>
        <w:t>Molecular</w:t>
      </w:r>
      <w:r>
        <w:rPr>
          <w:spacing w:val="-9"/>
        </w:rPr>
        <w:t xml:space="preserve"> </w:t>
      </w:r>
      <w:r>
        <w:t>architecture.</w:t>
      </w:r>
      <w:r>
        <w:rPr>
          <w:spacing w:val="-9"/>
        </w:rPr>
        <w:t xml:space="preserve"> </w:t>
      </w:r>
      <w:r>
        <w:t>Configuration.</w:t>
      </w:r>
      <w:r>
        <w:rPr>
          <w:spacing w:val="-9"/>
        </w:rPr>
        <w:t xml:space="preserve"> </w:t>
      </w:r>
      <w:r>
        <w:t>Conformation.</w:t>
      </w:r>
      <w:r>
        <w:rPr>
          <w:spacing w:val="-9"/>
        </w:rPr>
        <w:t xml:space="preserve"> </w:t>
      </w:r>
      <w:r>
        <w:t>Amorphous</w:t>
      </w:r>
      <w:r>
        <w:rPr>
          <w:spacing w:val="-9"/>
        </w:rPr>
        <w:t xml:space="preserve"> </w:t>
      </w:r>
      <w:r>
        <w:t>and crystalline</w:t>
      </w:r>
      <w:r>
        <w:rPr>
          <w:spacing w:val="-13"/>
        </w:rPr>
        <w:t xml:space="preserve"> </w:t>
      </w:r>
      <w:r>
        <w:t>phases.</w:t>
      </w:r>
      <w:r>
        <w:rPr>
          <w:spacing w:val="-12"/>
        </w:rPr>
        <w:t xml:space="preserve"> </w:t>
      </w:r>
      <w:r>
        <w:t>Glass</w:t>
      </w:r>
      <w:r>
        <w:rPr>
          <w:spacing w:val="-13"/>
        </w:rPr>
        <w:t xml:space="preserve"> </w:t>
      </w:r>
      <w:r>
        <w:t>transition.</w:t>
      </w:r>
      <w:r>
        <w:rPr>
          <w:spacing w:val="-12"/>
        </w:rPr>
        <w:t xml:space="preserve"> </w:t>
      </w:r>
      <w:r>
        <w:t>Crystallization.</w:t>
      </w:r>
      <w:r>
        <w:rPr>
          <w:spacing w:val="-13"/>
        </w:rPr>
        <w:t xml:space="preserve"> </w:t>
      </w:r>
      <w:r>
        <w:t>Melting.</w:t>
      </w:r>
      <w:r>
        <w:rPr>
          <w:spacing w:val="-12"/>
        </w:rPr>
        <w:t xml:space="preserve"> </w:t>
      </w:r>
      <w:r>
        <w:t xml:space="preserve">Structures in natural and synthetic </w:t>
      </w:r>
      <w:proofErr w:type="spellStart"/>
      <w:r>
        <w:t>fibres</w:t>
      </w:r>
      <w:proofErr w:type="spellEnd"/>
      <w:r>
        <w:t xml:space="preserve">. Characterization techniques. </w:t>
      </w:r>
      <w:proofErr w:type="spellStart"/>
      <w:r>
        <w:t>Fibre</w:t>
      </w:r>
      <w:proofErr w:type="spellEnd"/>
      <w:r>
        <w:t xml:space="preserve"> properties. Moisture absorption properties. Mechanical properties. </w:t>
      </w:r>
      <w:proofErr w:type="spellStart"/>
      <w:r>
        <w:t>Fibre</w:t>
      </w:r>
      <w:proofErr w:type="spellEnd"/>
      <w:r>
        <w:t xml:space="preserve"> friction. Optical properties. Thermal properties.</w:t>
      </w:r>
    </w:p>
    <w:p w14:paraId="48CF21E5" w14:textId="77777777" w:rsidR="00545FE0" w:rsidRDefault="00000000">
      <w:pPr>
        <w:pStyle w:val="Heading3"/>
        <w:spacing w:before="155"/>
        <w:jc w:val="left"/>
      </w:pPr>
      <w:r>
        <w:rPr>
          <w:color w:val="00AEEF"/>
        </w:rPr>
        <w:t xml:space="preserve">TXL212 Manufactured </w:t>
      </w:r>
      <w:proofErr w:type="spellStart"/>
      <w:r>
        <w:rPr>
          <w:color w:val="00AEEF"/>
        </w:rPr>
        <w:t>Fibre</w:t>
      </w:r>
      <w:proofErr w:type="spellEnd"/>
      <w:r>
        <w:rPr>
          <w:color w:val="00AEEF"/>
        </w:rPr>
        <w:t xml:space="preserve"> </w:t>
      </w:r>
      <w:r>
        <w:rPr>
          <w:color w:val="00AEEF"/>
          <w:spacing w:val="-2"/>
        </w:rPr>
        <w:t>Technology</w:t>
      </w:r>
    </w:p>
    <w:p w14:paraId="4D542BED" w14:textId="77777777" w:rsidR="00545FE0" w:rsidRDefault="00000000">
      <w:pPr>
        <w:pStyle w:val="Heading4"/>
      </w:pPr>
      <w:r>
        <w:t>3</w:t>
      </w:r>
      <w:r>
        <w:rPr>
          <w:spacing w:val="-1"/>
        </w:rPr>
        <w:t xml:space="preserve"> </w:t>
      </w:r>
      <w:r>
        <w:t>Credits (3-0-</w:t>
      </w:r>
      <w:r>
        <w:rPr>
          <w:spacing w:val="-5"/>
        </w:rPr>
        <w:t>0)</w:t>
      </w:r>
    </w:p>
    <w:p w14:paraId="312605DB" w14:textId="77777777" w:rsidR="00545FE0" w:rsidRDefault="00000000">
      <w:pPr>
        <w:spacing w:before="55"/>
        <w:ind w:left="123"/>
        <w:rPr>
          <w:sz w:val="18"/>
        </w:rPr>
      </w:pPr>
      <w:r>
        <w:rPr>
          <w:sz w:val="18"/>
        </w:rPr>
        <w:t>Pre-requisite(s):</w:t>
      </w:r>
      <w:r>
        <w:rPr>
          <w:spacing w:val="-4"/>
          <w:sz w:val="18"/>
        </w:rPr>
        <w:t xml:space="preserve"> </w:t>
      </w:r>
      <w:r>
        <w:rPr>
          <w:spacing w:val="-2"/>
          <w:sz w:val="18"/>
        </w:rPr>
        <w:t>TXL211/TXL111</w:t>
      </w:r>
    </w:p>
    <w:p w14:paraId="1ABB6579" w14:textId="77777777" w:rsidR="00545FE0" w:rsidRDefault="00000000">
      <w:pPr>
        <w:pStyle w:val="BodyText"/>
        <w:ind w:right="42"/>
      </w:pPr>
      <w:r>
        <w:rPr>
          <w:spacing w:val="-4"/>
        </w:rPr>
        <w:t>Polymer</w:t>
      </w:r>
      <w:r>
        <w:rPr>
          <w:spacing w:val="-5"/>
        </w:rPr>
        <w:t xml:space="preserve"> </w:t>
      </w:r>
      <w:r>
        <w:rPr>
          <w:spacing w:val="-4"/>
        </w:rPr>
        <w:t>rheology</w:t>
      </w:r>
      <w:r>
        <w:rPr>
          <w:spacing w:val="-5"/>
        </w:rPr>
        <w:t xml:space="preserve"> </w:t>
      </w:r>
      <w:r>
        <w:rPr>
          <w:spacing w:val="-4"/>
        </w:rPr>
        <w:t>in</w:t>
      </w:r>
      <w:r>
        <w:rPr>
          <w:spacing w:val="-5"/>
        </w:rPr>
        <w:t xml:space="preserve"> </w:t>
      </w:r>
      <w:r>
        <w:rPr>
          <w:spacing w:val="-4"/>
        </w:rPr>
        <w:t>shear</w:t>
      </w:r>
      <w:r>
        <w:rPr>
          <w:spacing w:val="-5"/>
        </w:rPr>
        <w:t xml:space="preserve"> </w:t>
      </w:r>
      <w:r>
        <w:rPr>
          <w:spacing w:val="-4"/>
        </w:rPr>
        <w:t>as</w:t>
      </w:r>
      <w:r>
        <w:rPr>
          <w:spacing w:val="-5"/>
        </w:rPr>
        <w:t xml:space="preserve"> </w:t>
      </w:r>
      <w:r>
        <w:rPr>
          <w:spacing w:val="-4"/>
        </w:rPr>
        <w:t>well</w:t>
      </w:r>
      <w:r>
        <w:rPr>
          <w:spacing w:val="-5"/>
        </w:rPr>
        <w:t xml:space="preserve"> </w:t>
      </w:r>
      <w:r>
        <w:rPr>
          <w:spacing w:val="-4"/>
        </w:rPr>
        <w:t>as</w:t>
      </w:r>
      <w:r>
        <w:rPr>
          <w:spacing w:val="-5"/>
        </w:rPr>
        <w:t xml:space="preserve"> </w:t>
      </w:r>
      <w:r>
        <w:rPr>
          <w:spacing w:val="-4"/>
        </w:rPr>
        <w:t>extension.</w:t>
      </w:r>
      <w:r>
        <w:rPr>
          <w:spacing w:val="-5"/>
        </w:rPr>
        <w:t xml:space="preserve"> </w:t>
      </w:r>
      <w:r>
        <w:rPr>
          <w:spacing w:val="-4"/>
        </w:rPr>
        <w:t>Polymer</w:t>
      </w:r>
      <w:r>
        <w:rPr>
          <w:spacing w:val="-5"/>
        </w:rPr>
        <w:t xml:space="preserve"> </w:t>
      </w:r>
      <w:r>
        <w:rPr>
          <w:spacing w:val="-4"/>
        </w:rPr>
        <w:t xml:space="preserve">entanglements. </w:t>
      </w:r>
      <w:r>
        <w:rPr>
          <w:spacing w:val="-2"/>
        </w:rPr>
        <w:t>Flow</w:t>
      </w:r>
      <w:r>
        <w:rPr>
          <w:spacing w:val="-3"/>
        </w:rPr>
        <w:t xml:space="preserve"> </w:t>
      </w:r>
      <w:r>
        <w:rPr>
          <w:spacing w:val="-2"/>
        </w:rPr>
        <w:t>instabilities</w:t>
      </w:r>
      <w:r>
        <w:rPr>
          <w:spacing w:val="-3"/>
        </w:rPr>
        <w:t xml:space="preserve"> </w:t>
      </w:r>
      <w:r>
        <w:rPr>
          <w:spacing w:val="-2"/>
        </w:rPr>
        <w:t>in</w:t>
      </w:r>
      <w:r>
        <w:rPr>
          <w:spacing w:val="-3"/>
        </w:rPr>
        <w:t xml:space="preserve"> </w:t>
      </w:r>
      <w:r>
        <w:rPr>
          <w:spacing w:val="-2"/>
        </w:rPr>
        <w:t>polymer</w:t>
      </w:r>
      <w:r>
        <w:rPr>
          <w:spacing w:val="-3"/>
        </w:rPr>
        <w:t xml:space="preserve"> </w:t>
      </w:r>
      <w:r>
        <w:rPr>
          <w:spacing w:val="-2"/>
        </w:rPr>
        <w:t>fluids.</w:t>
      </w:r>
      <w:r>
        <w:rPr>
          <w:spacing w:val="-3"/>
        </w:rPr>
        <w:t xml:space="preserve"> </w:t>
      </w:r>
      <w:r>
        <w:rPr>
          <w:spacing w:val="-2"/>
        </w:rPr>
        <w:t>Principles</w:t>
      </w:r>
      <w:r>
        <w:rPr>
          <w:spacing w:val="-3"/>
        </w:rPr>
        <w:t xml:space="preserve"> </w:t>
      </w:r>
      <w:r>
        <w:rPr>
          <w:spacing w:val="-2"/>
        </w:rPr>
        <w:t>of</w:t>
      </w:r>
      <w:r>
        <w:rPr>
          <w:spacing w:val="-3"/>
        </w:rPr>
        <w:t xml:space="preserve"> </w:t>
      </w:r>
      <w:r>
        <w:rPr>
          <w:spacing w:val="-2"/>
        </w:rPr>
        <w:t>solidification.</w:t>
      </w:r>
      <w:r>
        <w:rPr>
          <w:spacing w:val="-3"/>
        </w:rPr>
        <w:t xml:space="preserve"> </w:t>
      </w:r>
      <w:r>
        <w:rPr>
          <w:spacing w:val="-2"/>
        </w:rPr>
        <w:t>Heat</w:t>
      </w:r>
      <w:r>
        <w:rPr>
          <w:spacing w:val="-3"/>
        </w:rPr>
        <w:t xml:space="preserve"> </w:t>
      </w:r>
      <w:r>
        <w:rPr>
          <w:spacing w:val="-2"/>
        </w:rPr>
        <w:t>and mass</w:t>
      </w:r>
      <w:r>
        <w:rPr>
          <w:spacing w:val="-11"/>
        </w:rPr>
        <w:t xml:space="preserve"> </w:t>
      </w:r>
      <w:r>
        <w:rPr>
          <w:spacing w:val="-2"/>
        </w:rPr>
        <w:t>transfer.</w:t>
      </w:r>
      <w:r>
        <w:rPr>
          <w:spacing w:val="-10"/>
        </w:rPr>
        <w:t xml:space="preserve"> </w:t>
      </w:r>
      <w:r>
        <w:rPr>
          <w:spacing w:val="-2"/>
        </w:rPr>
        <w:t>Melt</w:t>
      </w:r>
      <w:r>
        <w:rPr>
          <w:spacing w:val="-11"/>
        </w:rPr>
        <w:t xml:space="preserve"> </w:t>
      </w:r>
      <w:r>
        <w:rPr>
          <w:spacing w:val="-2"/>
        </w:rPr>
        <w:t>spinning.</w:t>
      </w:r>
      <w:r>
        <w:rPr>
          <w:spacing w:val="-10"/>
        </w:rPr>
        <w:t xml:space="preserve"> </w:t>
      </w:r>
      <w:r>
        <w:rPr>
          <w:spacing w:val="-2"/>
        </w:rPr>
        <w:t>Force</w:t>
      </w:r>
      <w:r>
        <w:rPr>
          <w:spacing w:val="-11"/>
        </w:rPr>
        <w:t xml:space="preserve"> </w:t>
      </w:r>
      <w:r>
        <w:rPr>
          <w:spacing w:val="-2"/>
        </w:rPr>
        <w:t>and</w:t>
      </w:r>
      <w:r>
        <w:rPr>
          <w:spacing w:val="-10"/>
        </w:rPr>
        <w:t xml:space="preserve"> </w:t>
      </w:r>
      <w:r>
        <w:rPr>
          <w:spacing w:val="-2"/>
        </w:rPr>
        <w:t>momentum</w:t>
      </w:r>
      <w:r>
        <w:rPr>
          <w:spacing w:val="-11"/>
        </w:rPr>
        <w:t xml:space="preserve"> </w:t>
      </w:r>
      <w:r>
        <w:rPr>
          <w:spacing w:val="-2"/>
        </w:rPr>
        <w:t>balance</w:t>
      </w:r>
      <w:r>
        <w:rPr>
          <w:spacing w:val="-10"/>
        </w:rPr>
        <w:t xml:space="preserve"> </w:t>
      </w:r>
      <w:r>
        <w:rPr>
          <w:spacing w:val="-2"/>
        </w:rPr>
        <w:t>in</w:t>
      </w:r>
      <w:r>
        <w:rPr>
          <w:spacing w:val="-11"/>
        </w:rPr>
        <w:t xml:space="preserve"> </w:t>
      </w:r>
      <w:proofErr w:type="spellStart"/>
      <w:r>
        <w:rPr>
          <w:spacing w:val="-2"/>
        </w:rPr>
        <w:t>spinline</w:t>
      </w:r>
      <w:proofErr w:type="spellEnd"/>
      <w:r>
        <w:rPr>
          <w:spacing w:val="-2"/>
        </w:rPr>
        <w:t xml:space="preserve">. </w:t>
      </w:r>
      <w:r>
        <w:t>Stress induced crystallization. Experimental observations from melt spinning</w:t>
      </w:r>
      <w:r>
        <w:rPr>
          <w:spacing w:val="-13"/>
        </w:rPr>
        <w:t xml:space="preserve"> </w:t>
      </w:r>
      <w:r>
        <w:t>of</w:t>
      </w:r>
      <w:r>
        <w:rPr>
          <w:spacing w:val="-12"/>
        </w:rPr>
        <w:t xml:space="preserve"> </w:t>
      </w:r>
      <w:r>
        <w:t>polyamides</w:t>
      </w:r>
      <w:r>
        <w:rPr>
          <w:spacing w:val="-13"/>
        </w:rPr>
        <w:t xml:space="preserve"> </w:t>
      </w:r>
      <w:r>
        <w:t>and</w:t>
      </w:r>
      <w:r>
        <w:rPr>
          <w:spacing w:val="-12"/>
        </w:rPr>
        <w:t xml:space="preserve"> </w:t>
      </w:r>
      <w:r>
        <w:t>polyesters.</w:t>
      </w:r>
      <w:r>
        <w:rPr>
          <w:spacing w:val="-13"/>
        </w:rPr>
        <w:t xml:space="preserve"> </w:t>
      </w:r>
      <w:r>
        <w:t>Solution</w:t>
      </w:r>
      <w:r>
        <w:rPr>
          <w:spacing w:val="-12"/>
        </w:rPr>
        <w:t xml:space="preserve"> </w:t>
      </w:r>
      <w:r>
        <w:t>spinning.</w:t>
      </w:r>
      <w:r>
        <w:rPr>
          <w:spacing w:val="-13"/>
        </w:rPr>
        <w:t xml:space="preserve"> </w:t>
      </w:r>
      <w:r>
        <w:t>Dry</w:t>
      </w:r>
      <w:r>
        <w:rPr>
          <w:spacing w:val="-12"/>
        </w:rPr>
        <w:t xml:space="preserve"> </w:t>
      </w:r>
      <w:r>
        <w:t>and</w:t>
      </w:r>
      <w:r>
        <w:rPr>
          <w:spacing w:val="-13"/>
        </w:rPr>
        <w:t xml:space="preserve"> </w:t>
      </w:r>
      <w:r>
        <w:t xml:space="preserve">wet spinning. Transport phenomena. Kinetic and thermodynamic effects in solution spinning. Solution spinning of viscose and acrylic </w:t>
      </w:r>
      <w:proofErr w:type="spellStart"/>
      <w:r>
        <w:t>fibres</w:t>
      </w:r>
      <w:proofErr w:type="spellEnd"/>
      <w:r>
        <w:t>. Dry jet wet spinning. Post spinning processes. Drawing and heat setting. Stress-strain-structure relationship. Effect of post spinning operations</w:t>
      </w:r>
      <w:r>
        <w:rPr>
          <w:spacing w:val="-2"/>
        </w:rPr>
        <w:t xml:space="preserve"> </w:t>
      </w:r>
      <w:r>
        <w:t>on</w:t>
      </w:r>
      <w:r>
        <w:rPr>
          <w:spacing w:val="-2"/>
        </w:rPr>
        <w:t xml:space="preserve"> </w:t>
      </w:r>
      <w:proofErr w:type="spellStart"/>
      <w:r>
        <w:t>fibre</w:t>
      </w:r>
      <w:proofErr w:type="spellEnd"/>
      <w:r>
        <w:rPr>
          <w:spacing w:val="-2"/>
        </w:rPr>
        <w:t xml:space="preserve"> </w:t>
      </w:r>
      <w:r>
        <w:t>structure</w:t>
      </w:r>
      <w:r>
        <w:rPr>
          <w:spacing w:val="-2"/>
        </w:rPr>
        <w:t xml:space="preserve"> </w:t>
      </w:r>
      <w:r>
        <w:t>and</w:t>
      </w:r>
      <w:r>
        <w:rPr>
          <w:spacing w:val="-2"/>
        </w:rPr>
        <w:t xml:space="preserve"> </w:t>
      </w:r>
      <w:r>
        <w:t>properties.</w:t>
      </w:r>
      <w:r>
        <w:rPr>
          <w:spacing w:val="-2"/>
        </w:rPr>
        <w:t xml:space="preserve"> </w:t>
      </w:r>
      <w:r>
        <w:t>Spin</w:t>
      </w:r>
      <w:r>
        <w:rPr>
          <w:spacing w:val="-2"/>
        </w:rPr>
        <w:t xml:space="preserve"> </w:t>
      </w:r>
      <w:r>
        <w:t>finish</w:t>
      </w:r>
      <w:r>
        <w:rPr>
          <w:spacing w:val="-2"/>
        </w:rPr>
        <w:t xml:space="preserve"> </w:t>
      </w:r>
      <w:r>
        <w:t>applications. Introduction to electrospinning.</w:t>
      </w:r>
    </w:p>
    <w:p w14:paraId="22308E4D" w14:textId="77777777" w:rsidR="00545FE0" w:rsidRDefault="00000000">
      <w:pPr>
        <w:pStyle w:val="Heading3"/>
        <w:spacing w:before="142"/>
        <w:jc w:val="left"/>
      </w:pPr>
      <w:r>
        <w:rPr>
          <w:color w:val="00AEEF"/>
        </w:rPr>
        <w:t xml:space="preserve">TXP212 Manufactured </w:t>
      </w:r>
      <w:proofErr w:type="spellStart"/>
      <w:r>
        <w:rPr>
          <w:color w:val="00AEEF"/>
        </w:rPr>
        <w:t>Fibre</w:t>
      </w:r>
      <w:proofErr w:type="spellEnd"/>
      <w:r>
        <w:rPr>
          <w:color w:val="00AEEF"/>
        </w:rPr>
        <w:t xml:space="preserve"> Technology </w:t>
      </w:r>
      <w:r>
        <w:rPr>
          <w:color w:val="00AEEF"/>
          <w:spacing w:val="-5"/>
        </w:rPr>
        <w:t>Lab</w:t>
      </w:r>
    </w:p>
    <w:p w14:paraId="3BCFF46B" w14:textId="77777777" w:rsidR="00545FE0" w:rsidRDefault="00000000">
      <w:pPr>
        <w:pStyle w:val="Heading4"/>
      </w:pPr>
      <w:r>
        <w:t>1</w:t>
      </w:r>
      <w:r>
        <w:rPr>
          <w:spacing w:val="-1"/>
        </w:rPr>
        <w:t xml:space="preserve"> </w:t>
      </w:r>
      <w:r>
        <w:t>Credit (0-0-</w:t>
      </w:r>
      <w:r>
        <w:rPr>
          <w:spacing w:val="-5"/>
        </w:rPr>
        <w:t>2)</w:t>
      </w:r>
    </w:p>
    <w:p w14:paraId="33E07B8C" w14:textId="77777777" w:rsidR="00545FE0" w:rsidRDefault="00000000">
      <w:pPr>
        <w:spacing w:before="56"/>
        <w:ind w:left="123"/>
        <w:rPr>
          <w:sz w:val="18"/>
        </w:rPr>
      </w:pPr>
      <w:r>
        <w:rPr>
          <w:sz w:val="18"/>
        </w:rPr>
        <w:t>Pre-requisite(s):</w:t>
      </w:r>
      <w:r>
        <w:rPr>
          <w:spacing w:val="-4"/>
          <w:sz w:val="18"/>
        </w:rPr>
        <w:t xml:space="preserve"> </w:t>
      </w:r>
      <w:r>
        <w:rPr>
          <w:spacing w:val="-2"/>
          <w:sz w:val="18"/>
        </w:rPr>
        <w:t>TXL212/TXL211</w:t>
      </w:r>
    </w:p>
    <w:p w14:paraId="45F0790F" w14:textId="77777777" w:rsidR="00545FE0" w:rsidRDefault="00000000">
      <w:pPr>
        <w:pStyle w:val="BodyText"/>
        <w:ind w:right="42"/>
      </w:pPr>
      <w:r>
        <w:rPr>
          <w:spacing w:val="-2"/>
        </w:rPr>
        <w:t>The</w:t>
      </w:r>
      <w:r>
        <w:rPr>
          <w:spacing w:val="-6"/>
        </w:rPr>
        <w:t xml:space="preserve"> </w:t>
      </w:r>
      <w:r>
        <w:rPr>
          <w:spacing w:val="-2"/>
        </w:rPr>
        <w:t>laboratory</w:t>
      </w:r>
      <w:r>
        <w:rPr>
          <w:spacing w:val="-7"/>
        </w:rPr>
        <w:t xml:space="preserve"> </w:t>
      </w:r>
      <w:r>
        <w:rPr>
          <w:spacing w:val="-2"/>
        </w:rPr>
        <w:t>experiments</w:t>
      </w:r>
      <w:r>
        <w:rPr>
          <w:spacing w:val="-6"/>
        </w:rPr>
        <w:t xml:space="preserve"> </w:t>
      </w:r>
      <w:r>
        <w:rPr>
          <w:spacing w:val="-2"/>
        </w:rPr>
        <w:t>are</w:t>
      </w:r>
      <w:r>
        <w:rPr>
          <w:spacing w:val="-6"/>
        </w:rPr>
        <w:t xml:space="preserve"> </w:t>
      </w:r>
      <w:r>
        <w:rPr>
          <w:spacing w:val="-2"/>
        </w:rPr>
        <w:t>planned</w:t>
      </w:r>
      <w:r>
        <w:rPr>
          <w:spacing w:val="-7"/>
        </w:rPr>
        <w:t xml:space="preserve"> </w:t>
      </w:r>
      <w:r>
        <w:rPr>
          <w:spacing w:val="-2"/>
        </w:rPr>
        <w:t>to</w:t>
      </w:r>
      <w:r>
        <w:rPr>
          <w:spacing w:val="-7"/>
        </w:rPr>
        <w:t xml:space="preserve"> </w:t>
      </w:r>
      <w:r>
        <w:rPr>
          <w:spacing w:val="-2"/>
        </w:rPr>
        <w:t>provide</w:t>
      </w:r>
      <w:r>
        <w:rPr>
          <w:spacing w:val="-6"/>
        </w:rPr>
        <w:t xml:space="preserve"> </w:t>
      </w:r>
      <w:r>
        <w:rPr>
          <w:spacing w:val="-2"/>
        </w:rPr>
        <w:t>knowledge</w:t>
      </w:r>
      <w:r>
        <w:rPr>
          <w:spacing w:val="-6"/>
        </w:rPr>
        <w:t xml:space="preserve"> </w:t>
      </w:r>
      <w:r>
        <w:rPr>
          <w:spacing w:val="-2"/>
        </w:rPr>
        <w:t>on</w:t>
      </w:r>
      <w:r>
        <w:rPr>
          <w:spacing w:val="-7"/>
        </w:rPr>
        <w:t xml:space="preserve"> </w:t>
      </w:r>
      <w:proofErr w:type="spellStart"/>
      <w:r>
        <w:rPr>
          <w:spacing w:val="-2"/>
        </w:rPr>
        <w:t>fibre</w:t>
      </w:r>
      <w:proofErr w:type="spellEnd"/>
      <w:r>
        <w:rPr>
          <w:spacing w:val="-2"/>
        </w:rPr>
        <w:t xml:space="preserve"> </w:t>
      </w:r>
      <w:r>
        <w:t xml:space="preserve">formation of selected synthetic polymers and the characterization of </w:t>
      </w:r>
      <w:proofErr w:type="spellStart"/>
      <w:r>
        <w:t>fibres</w:t>
      </w:r>
      <w:proofErr w:type="spellEnd"/>
      <w:r>
        <w:t xml:space="preserve">/tapes produced. Melt-spinning, extrusion, wet spinning and dry-jet wet spinning techniques is used to produce </w:t>
      </w:r>
      <w:proofErr w:type="spellStart"/>
      <w:r>
        <w:t>fibres</w:t>
      </w:r>
      <w:proofErr w:type="spellEnd"/>
      <w:r>
        <w:t xml:space="preserve"> or tapes. The evaluation of structure through thermo-mechanical properties, polymer solution rheology and microscopic analysis of materials is carried out using established methods.</w:t>
      </w:r>
    </w:p>
    <w:p w14:paraId="35610E10" w14:textId="77777777" w:rsidR="00545FE0" w:rsidRDefault="00000000">
      <w:pPr>
        <w:pStyle w:val="Heading3"/>
        <w:spacing w:before="146"/>
        <w:jc w:val="left"/>
      </w:pPr>
      <w:r>
        <w:rPr>
          <w:color w:val="00AEEF"/>
        </w:rPr>
        <w:t>TXL221 Yarn Manufacture-</w:t>
      </w:r>
      <w:r>
        <w:rPr>
          <w:color w:val="00AEEF"/>
          <w:spacing w:val="-10"/>
        </w:rPr>
        <w:t>I</w:t>
      </w:r>
    </w:p>
    <w:p w14:paraId="67655EF1" w14:textId="77777777" w:rsidR="00545FE0" w:rsidRDefault="00000000">
      <w:pPr>
        <w:pStyle w:val="Heading4"/>
      </w:pPr>
      <w:r>
        <w:t>3</w:t>
      </w:r>
      <w:r>
        <w:rPr>
          <w:spacing w:val="-1"/>
        </w:rPr>
        <w:t xml:space="preserve"> </w:t>
      </w:r>
      <w:r>
        <w:t>Credits (3-0-</w:t>
      </w:r>
      <w:r>
        <w:rPr>
          <w:spacing w:val="-5"/>
        </w:rPr>
        <w:t>0)</w:t>
      </w:r>
    </w:p>
    <w:p w14:paraId="36F8294E" w14:textId="77777777" w:rsidR="00545FE0" w:rsidRDefault="00000000">
      <w:pPr>
        <w:spacing w:before="55"/>
        <w:ind w:left="123"/>
        <w:rPr>
          <w:sz w:val="18"/>
        </w:rPr>
      </w:pPr>
      <w:r>
        <w:rPr>
          <w:sz w:val="18"/>
        </w:rPr>
        <w:t>Pre-requisite(s):</w:t>
      </w:r>
      <w:r>
        <w:rPr>
          <w:spacing w:val="-3"/>
          <w:sz w:val="18"/>
        </w:rPr>
        <w:t xml:space="preserve"> </w:t>
      </w:r>
      <w:r>
        <w:rPr>
          <w:sz w:val="18"/>
        </w:rPr>
        <w:t>TXL111</w:t>
      </w:r>
      <w:r>
        <w:rPr>
          <w:spacing w:val="-1"/>
          <w:sz w:val="18"/>
        </w:rPr>
        <w:t xml:space="preserve"> </w:t>
      </w:r>
      <w:r>
        <w:rPr>
          <w:sz w:val="18"/>
        </w:rPr>
        <w:t>or</w:t>
      </w:r>
      <w:r>
        <w:rPr>
          <w:spacing w:val="-1"/>
          <w:sz w:val="18"/>
        </w:rPr>
        <w:t xml:space="preserve"> </w:t>
      </w:r>
      <w:r>
        <w:rPr>
          <w:spacing w:val="-2"/>
          <w:sz w:val="18"/>
        </w:rPr>
        <w:t>TXL130</w:t>
      </w:r>
    </w:p>
    <w:p w14:paraId="6955626F" w14:textId="77777777" w:rsidR="00545FE0" w:rsidRDefault="00000000">
      <w:pPr>
        <w:pStyle w:val="BodyText"/>
        <w:spacing w:before="24"/>
        <w:ind w:right="41"/>
      </w:pPr>
      <w:r>
        <w:t xml:space="preserve">Impurities in natural </w:t>
      </w:r>
      <w:proofErr w:type="spellStart"/>
      <w:r>
        <w:t>fibres</w:t>
      </w:r>
      <w:proofErr w:type="spellEnd"/>
      <w:r>
        <w:t>. Separation of trash and lint. Pre-baling operations</w:t>
      </w:r>
      <w:r>
        <w:rPr>
          <w:spacing w:val="-10"/>
        </w:rPr>
        <w:t xml:space="preserve"> </w:t>
      </w:r>
      <w:r>
        <w:t>for</w:t>
      </w:r>
      <w:r>
        <w:rPr>
          <w:spacing w:val="-10"/>
        </w:rPr>
        <w:t xml:space="preserve"> </w:t>
      </w:r>
      <w:r>
        <w:t>staple</w:t>
      </w:r>
      <w:r>
        <w:rPr>
          <w:spacing w:val="-10"/>
        </w:rPr>
        <w:t xml:space="preserve"> </w:t>
      </w:r>
      <w:proofErr w:type="spellStart"/>
      <w:r>
        <w:t>fibres</w:t>
      </w:r>
      <w:proofErr w:type="spellEnd"/>
      <w:r>
        <w:t>.</w:t>
      </w:r>
      <w:r>
        <w:rPr>
          <w:spacing w:val="-10"/>
        </w:rPr>
        <w:t xml:space="preserve"> </w:t>
      </w:r>
      <w:r>
        <w:t>Purpose</w:t>
      </w:r>
      <w:r>
        <w:rPr>
          <w:spacing w:val="-10"/>
        </w:rPr>
        <w:t xml:space="preserve"> </w:t>
      </w:r>
      <w:r>
        <w:t>of</w:t>
      </w:r>
      <w:r>
        <w:rPr>
          <w:spacing w:val="-10"/>
        </w:rPr>
        <w:t xml:space="preserve"> </w:t>
      </w:r>
      <w:r>
        <w:t>opening,</w:t>
      </w:r>
      <w:r>
        <w:rPr>
          <w:spacing w:val="-10"/>
        </w:rPr>
        <w:t xml:space="preserve"> </w:t>
      </w:r>
      <w:r>
        <w:t>cleaning,</w:t>
      </w:r>
      <w:r>
        <w:rPr>
          <w:spacing w:val="-10"/>
        </w:rPr>
        <w:t xml:space="preserve"> </w:t>
      </w:r>
      <w:r>
        <w:t>mixing</w:t>
      </w:r>
      <w:r>
        <w:rPr>
          <w:spacing w:val="-10"/>
        </w:rPr>
        <w:t xml:space="preserve"> </w:t>
      </w:r>
      <w:r>
        <w:t xml:space="preserve">and blending of </w:t>
      </w:r>
      <w:proofErr w:type="spellStart"/>
      <w:r>
        <w:t>fibres</w:t>
      </w:r>
      <w:proofErr w:type="spellEnd"/>
      <w:r>
        <w:t>. Blow room machinery and operating elements. Principles</w:t>
      </w:r>
      <w:r>
        <w:rPr>
          <w:spacing w:val="-7"/>
        </w:rPr>
        <w:t xml:space="preserve"> </w:t>
      </w:r>
      <w:r>
        <w:t>of</w:t>
      </w:r>
      <w:r>
        <w:rPr>
          <w:spacing w:val="-7"/>
        </w:rPr>
        <w:t xml:space="preserve"> </w:t>
      </w:r>
      <w:proofErr w:type="spellStart"/>
      <w:r>
        <w:t>fibre</w:t>
      </w:r>
      <w:proofErr w:type="spellEnd"/>
      <w:r>
        <w:rPr>
          <w:spacing w:val="-7"/>
        </w:rPr>
        <w:t xml:space="preserve"> </w:t>
      </w:r>
      <w:r>
        <w:t>opening</w:t>
      </w:r>
      <w:r>
        <w:rPr>
          <w:spacing w:val="-7"/>
        </w:rPr>
        <w:t xml:space="preserve"> </w:t>
      </w:r>
      <w:r>
        <w:t>and</w:t>
      </w:r>
      <w:r>
        <w:rPr>
          <w:spacing w:val="-7"/>
        </w:rPr>
        <w:t xml:space="preserve"> </w:t>
      </w:r>
      <w:r>
        <w:t>cleaning</w:t>
      </w:r>
      <w:r>
        <w:rPr>
          <w:spacing w:val="-7"/>
        </w:rPr>
        <w:t xml:space="preserve"> </w:t>
      </w:r>
      <w:r>
        <w:t>in</w:t>
      </w:r>
      <w:r>
        <w:rPr>
          <w:spacing w:val="-7"/>
        </w:rPr>
        <w:t xml:space="preserve"> </w:t>
      </w:r>
      <w:r>
        <w:t>blow</w:t>
      </w:r>
      <w:r>
        <w:rPr>
          <w:spacing w:val="-7"/>
        </w:rPr>
        <w:t xml:space="preserve"> </w:t>
      </w:r>
      <w:r>
        <w:t>room.</w:t>
      </w:r>
      <w:r>
        <w:rPr>
          <w:spacing w:val="-7"/>
        </w:rPr>
        <w:t xml:space="preserve"> </w:t>
      </w:r>
      <w:r>
        <w:t xml:space="preserve">Transportation of </w:t>
      </w:r>
      <w:proofErr w:type="spellStart"/>
      <w:r>
        <w:t>fibre</w:t>
      </w:r>
      <w:proofErr w:type="spellEnd"/>
      <w:r>
        <w:t xml:space="preserve"> mass. Influence of process parameters on opening and cleaning. Analysis of opening and cleaning processes. Principles and methods</w:t>
      </w:r>
      <w:r>
        <w:rPr>
          <w:spacing w:val="-2"/>
        </w:rPr>
        <w:t xml:space="preserve"> </w:t>
      </w:r>
      <w:r>
        <w:t>of</w:t>
      </w:r>
      <w:r>
        <w:rPr>
          <w:spacing w:val="-2"/>
        </w:rPr>
        <w:t xml:space="preserve"> </w:t>
      </w:r>
      <w:proofErr w:type="spellStart"/>
      <w:r>
        <w:t>fibre</w:t>
      </w:r>
      <w:proofErr w:type="spellEnd"/>
      <w:r>
        <w:rPr>
          <w:spacing w:val="-2"/>
        </w:rPr>
        <w:t xml:space="preserve"> </w:t>
      </w:r>
      <w:r>
        <w:t>mixing</w:t>
      </w:r>
      <w:r>
        <w:rPr>
          <w:spacing w:val="-2"/>
        </w:rPr>
        <w:t xml:space="preserve"> </w:t>
      </w:r>
      <w:r>
        <w:t>and</w:t>
      </w:r>
      <w:r>
        <w:rPr>
          <w:spacing w:val="-2"/>
        </w:rPr>
        <w:t xml:space="preserve"> </w:t>
      </w:r>
      <w:r>
        <w:t>blending.</w:t>
      </w:r>
      <w:r>
        <w:rPr>
          <w:spacing w:val="-2"/>
        </w:rPr>
        <w:t xml:space="preserve"> </w:t>
      </w:r>
      <w:r>
        <w:t>Principles</w:t>
      </w:r>
      <w:r>
        <w:rPr>
          <w:spacing w:val="-2"/>
        </w:rPr>
        <w:t xml:space="preserve"> </w:t>
      </w:r>
      <w:r>
        <w:t>of</w:t>
      </w:r>
      <w:r>
        <w:rPr>
          <w:spacing w:val="-2"/>
        </w:rPr>
        <w:t xml:space="preserve"> </w:t>
      </w:r>
      <w:r>
        <w:t>carding.</w:t>
      </w:r>
      <w:r>
        <w:rPr>
          <w:spacing w:val="-2"/>
        </w:rPr>
        <w:t xml:space="preserve"> </w:t>
      </w:r>
      <w:r>
        <w:t>Machine elements</w:t>
      </w:r>
      <w:r>
        <w:rPr>
          <w:spacing w:val="5"/>
        </w:rPr>
        <w:t xml:space="preserve"> </w:t>
      </w:r>
      <w:r>
        <w:t>and</w:t>
      </w:r>
      <w:r>
        <w:rPr>
          <w:spacing w:val="5"/>
        </w:rPr>
        <w:t xml:space="preserve"> </w:t>
      </w:r>
      <w:r>
        <w:t>operations</w:t>
      </w:r>
      <w:r>
        <w:rPr>
          <w:spacing w:val="6"/>
        </w:rPr>
        <w:t xml:space="preserve"> </w:t>
      </w:r>
      <w:r>
        <w:t>in</w:t>
      </w:r>
      <w:r>
        <w:rPr>
          <w:spacing w:val="5"/>
        </w:rPr>
        <w:t xml:space="preserve"> </w:t>
      </w:r>
      <w:r>
        <w:t>card.</w:t>
      </w:r>
      <w:r>
        <w:rPr>
          <w:spacing w:val="5"/>
        </w:rPr>
        <w:t xml:space="preserve"> </w:t>
      </w:r>
      <w:r>
        <w:t>Sliver</w:t>
      </w:r>
      <w:r>
        <w:rPr>
          <w:spacing w:val="6"/>
        </w:rPr>
        <w:t xml:space="preserve"> </w:t>
      </w:r>
      <w:r>
        <w:t>formation,</w:t>
      </w:r>
      <w:r>
        <w:rPr>
          <w:spacing w:val="5"/>
        </w:rPr>
        <w:t xml:space="preserve"> </w:t>
      </w:r>
      <w:r>
        <w:t>Sliver</w:t>
      </w:r>
      <w:r>
        <w:rPr>
          <w:spacing w:val="6"/>
        </w:rPr>
        <w:t xml:space="preserve"> </w:t>
      </w:r>
      <w:r>
        <w:rPr>
          <w:spacing w:val="-2"/>
        </w:rPr>
        <w:t>packaging,</w:t>
      </w:r>
    </w:p>
    <w:p w14:paraId="0BAE3902" w14:textId="77777777" w:rsidR="00545FE0" w:rsidRDefault="00000000">
      <w:pPr>
        <w:pStyle w:val="BodyText"/>
        <w:spacing w:before="105"/>
        <w:ind w:right="139"/>
      </w:pPr>
      <w:r>
        <w:br w:type="column"/>
      </w:r>
      <w:proofErr w:type="spellStart"/>
      <w:r>
        <w:t>fibre</w:t>
      </w:r>
      <w:proofErr w:type="spellEnd"/>
      <w:r>
        <w:rPr>
          <w:spacing w:val="40"/>
        </w:rPr>
        <w:t xml:space="preserve"> </w:t>
      </w:r>
      <w:r>
        <w:t>configurations</w:t>
      </w:r>
      <w:r>
        <w:rPr>
          <w:spacing w:val="40"/>
        </w:rPr>
        <w:t xml:space="preserve"> </w:t>
      </w:r>
      <w:r>
        <w:t>in</w:t>
      </w:r>
      <w:r>
        <w:rPr>
          <w:spacing w:val="40"/>
        </w:rPr>
        <w:t xml:space="preserve"> </w:t>
      </w:r>
      <w:r>
        <w:t>sliver.</w:t>
      </w:r>
      <w:r>
        <w:rPr>
          <w:spacing w:val="40"/>
        </w:rPr>
        <w:t xml:space="preserve"> </w:t>
      </w:r>
      <w:r>
        <w:t>Objectives,</w:t>
      </w:r>
      <w:r>
        <w:rPr>
          <w:spacing w:val="40"/>
        </w:rPr>
        <w:t xml:space="preserve"> </w:t>
      </w:r>
      <w:r>
        <w:t>principles</w:t>
      </w:r>
      <w:r>
        <w:rPr>
          <w:spacing w:val="40"/>
        </w:rPr>
        <w:t xml:space="preserve"> </w:t>
      </w:r>
      <w:r>
        <w:t>and</w:t>
      </w:r>
      <w:r>
        <w:rPr>
          <w:spacing w:val="40"/>
        </w:rPr>
        <w:t xml:space="preserve"> </w:t>
      </w:r>
      <w:r>
        <w:t xml:space="preserve">methods of roller drafting. Purpose and principle of condensation of </w:t>
      </w:r>
      <w:proofErr w:type="spellStart"/>
      <w:r>
        <w:t>fibres</w:t>
      </w:r>
      <w:proofErr w:type="spellEnd"/>
      <w:r>
        <w:t>. Causes</w:t>
      </w:r>
      <w:r>
        <w:rPr>
          <w:spacing w:val="-10"/>
        </w:rPr>
        <w:t xml:space="preserve"> </w:t>
      </w:r>
      <w:r>
        <w:t>of</w:t>
      </w:r>
      <w:r>
        <w:rPr>
          <w:spacing w:val="-10"/>
        </w:rPr>
        <w:t xml:space="preserve"> </w:t>
      </w:r>
      <w:r>
        <w:t>mass</w:t>
      </w:r>
      <w:r>
        <w:rPr>
          <w:spacing w:val="-10"/>
        </w:rPr>
        <w:t xml:space="preserve"> </w:t>
      </w:r>
      <w:r>
        <w:t>variation</w:t>
      </w:r>
      <w:r>
        <w:rPr>
          <w:spacing w:val="-10"/>
        </w:rPr>
        <w:t xml:space="preserve"> </w:t>
      </w:r>
      <w:r>
        <w:t>of</w:t>
      </w:r>
      <w:r>
        <w:rPr>
          <w:spacing w:val="-10"/>
        </w:rPr>
        <w:t xml:space="preserve"> </w:t>
      </w:r>
      <w:r>
        <w:t>sliver</w:t>
      </w:r>
      <w:r>
        <w:rPr>
          <w:spacing w:val="-10"/>
        </w:rPr>
        <w:t xml:space="preserve"> </w:t>
      </w:r>
      <w:r>
        <w:t>and</w:t>
      </w:r>
      <w:r>
        <w:rPr>
          <w:spacing w:val="-10"/>
        </w:rPr>
        <w:t xml:space="preserve"> </w:t>
      </w:r>
      <w:r>
        <w:t>control.</w:t>
      </w:r>
      <w:r>
        <w:rPr>
          <w:spacing w:val="-10"/>
        </w:rPr>
        <w:t xml:space="preserve"> </w:t>
      </w:r>
      <w:r>
        <w:t>Automation</w:t>
      </w:r>
      <w:r>
        <w:rPr>
          <w:spacing w:val="-10"/>
        </w:rPr>
        <w:t xml:space="preserve"> </w:t>
      </w:r>
      <w:r>
        <w:t>and</w:t>
      </w:r>
      <w:r>
        <w:rPr>
          <w:spacing w:val="-10"/>
        </w:rPr>
        <w:t xml:space="preserve"> </w:t>
      </w:r>
      <w:r>
        <w:t xml:space="preserve">recent developments in </w:t>
      </w:r>
      <w:proofErr w:type="spellStart"/>
      <w:r>
        <w:t>blowroom</w:t>
      </w:r>
      <w:proofErr w:type="spellEnd"/>
      <w:r>
        <w:t xml:space="preserve">, card and draw frames. </w:t>
      </w:r>
      <w:proofErr w:type="spellStart"/>
      <w:r>
        <w:t>Fibre</w:t>
      </w:r>
      <w:proofErr w:type="spellEnd"/>
      <w:r>
        <w:t xml:space="preserve"> opening, carding and drawing for wool, jute and other </w:t>
      </w:r>
      <w:proofErr w:type="spellStart"/>
      <w:r>
        <w:t>fibres</w:t>
      </w:r>
      <w:proofErr w:type="spellEnd"/>
      <w:r>
        <w:t xml:space="preserve">. Modification in process parameters for processing blended </w:t>
      </w:r>
      <w:proofErr w:type="spellStart"/>
      <w:r>
        <w:t>fibres</w:t>
      </w:r>
      <w:proofErr w:type="spellEnd"/>
      <w:r>
        <w:t xml:space="preserve"> in </w:t>
      </w:r>
      <w:proofErr w:type="spellStart"/>
      <w:r>
        <w:t>blowroom</w:t>
      </w:r>
      <w:proofErr w:type="spellEnd"/>
      <w:r>
        <w:t xml:space="preserve">, card and </w:t>
      </w:r>
      <w:proofErr w:type="spellStart"/>
      <w:r>
        <w:t>drawframe</w:t>
      </w:r>
      <w:proofErr w:type="spellEnd"/>
      <w:r>
        <w:t>.</w:t>
      </w:r>
    </w:p>
    <w:p w14:paraId="35CDBECB" w14:textId="77777777" w:rsidR="00545FE0" w:rsidRDefault="00000000">
      <w:pPr>
        <w:pStyle w:val="Heading3"/>
        <w:spacing w:before="138"/>
        <w:jc w:val="left"/>
      </w:pPr>
      <w:r>
        <w:rPr>
          <w:color w:val="00AEEF"/>
        </w:rPr>
        <w:t>TXP221 Yarn Manufacture Laboratory-</w:t>
      </w:r>
      <w:r>
        <w:rPr>
          <w:color w:val="00AEEF"/>
          <w:spacing w:val="-10"/>
        </w:rPr>
        <w:t>I</w:t>
      </w:r>
    </w:p>
    <w:p w14:paraId="311D4D03" w14:textId="77777777" w:rsidR="00545FE0" w:rsidRDefault="00000000">
      <w:pPr>
        <w:pStyle w:val="Heading4"/>
      </w:pPr>
      <w:r>
        <w:t>1</w:t>
      </w:r>
      <w:r>
        <w:rPr>
          <w:spacing w:val="-1"/>
        </w:rPr>
        <w:t xml:space="preserve"> </w:t>
      </w:r>
      <w:r>
        <w:t>Credit (0-0-</w:t>
      </w:r>
      <w:r>
        <w:rPr>
          <w:spacing w:val="-5"/>
        </w:rPr>
        <w:t>2)</w:t>
      </w:r>
    </w:p>
    <w:p w14:paraId="4C2028B5" w14:textId="77777777" w:rsidR="00545FE0" w:rsidRDefault="00000000">
      <w:pPr>
        <w:spacing w:before="55"/>
        <w:ind w:left="123"/>
        <w:rPr>
          <w:sz w:val="18"/>
        </w:rPr>
      </w:pPr>
      <w:r>
        <w:rPr>
          <w:sz w:val="18"/>
        </w:rPr>
        <w:t>Pre-requisite(s):</w:t>
      </w:r>
      <w:r>
        <w:rPr>
          <w:spacing w:val="-3"/>
          <w:sz w:val="18"/>
        </w:rPr>
        <w:t xml:space="preserve"> </w:t>
      </w:r>
      <w:r>
        <w:rPr>
          <w:sz w:val="18"/>
        </w:rPr>
        <w:t>TXL111</w:t>
      </w:r>
      <w:r>
        <w:rPr>
          <w:spacing w:val="-1"/>
          <w:sz w:val="18"/>
        </w:rPr>
        <w:t xml:space="preserve"> </w:t>
      </w:r>
      <w:r>
        <w:rPr>
          <w:sz w:val="18"/>
        </w:rPr>
        <w:t>or</w:t>
      </w:r>
      <w:r>
        <w:rPr>
          <w:spacing w:val="-1"/>
          <w:sz w:val="18"/>
        </w:rPr>
        <w:t xml:space="preserve"> </w:t>
      </w:r>
      <w:r>
        <w:rPr>
          <w:spacing w:val="-2"/>
          <w:sz w:val="18"/>
        </w:rPr>
        <w:t>TXL130</w:t>
      </w:r>
    </w:p>
    <w:p w14:paraId="08C67F93" w14:textId="77777777" w:rsidR="00545FE0" w:rsidRDefault="00000000">
      <w:pPr>
        <w:pStyle w:val="BodyText"/>
        <w:ind w:right="141"/>
        <w:jc w:val="left"/>
      </w:pPr>
      <w:r>
        <w:t>Experiments</w:t>
      </w:r>
      <w:r>
        <w:rPr>
          <w:spacing w:val="-5"/>
        </w:rPr>
        <w:t xml:space="preserve"> </w:t>
      </w:r>
      <w:r>
        <w:t>related</w:t>
      </w:r>
      <w:r>
        <w:rPr>
          <w:spacing w:val="-5"/>
        </w:rPr>
        <w:t xml:space="preserve"> </w:t>
      </w:r>
      <w:r>
        <w:t>to</w:t>
      </w:r>
      <w:r>
        <w:rPr>
          <w:spacing w:val="-5"/>
        </w:rPr>
        <w:t xml:space="preserve"> </w:t>
      </w:r>
      <w:r>
        <w:t>the</w:t>
      </w:r>
      <w:r>
        <w:rPr>
          <w:spacing w:val="-5"/>
        </w:rPr>
        <w:t xml:space="preserve"> </w:t>
      </w:r>
      <w:r>
        <w:t>lecture</w:t>
      </w:r>
      <w:r>
        <w:rPr>
          <w:spacing w:val="-5"/>
        </w:rPr>
        <w:t xml:space="preserve"> </w:t>
      </w:r>
      <w:r>
        <w:t>course</w:t>
      </w:r>
      <w:r>
        <w:rPr>
          <w:spacing w:val="-5"/>
        </w:rPr>
        <w:t xml:space="preserve"> </w:t>
      </w:r>
      <w:r>
        <w:t>entitled</w:t>
      </w:r>
      <w:r>
        <w:rPr>
          <w:spacing w:val="-5"/>
        </w:rPr>
        <w:t xml:space="preserve"> </w:t>
      </w:r>
      <w:r>
        <w:t>“Yarn</w:t>
      </w:r>
      <w:r>
        <w:rPr>
          <w:spacing w:val="-5"/>
        </w:rPr>
        <w:t xml:space="preserve"> </w:t>
      </w:r>
      <w:r>
        <w:t>Manufacture I (TXL221)”.</w:t>
      </w:r>
    </w:p>
    <w:p w14:paraId="4218D962" w14:textId="77777777" w:rsidR="00545FE0" w:rsidRDefault="00000000">
      <w:pPr>
        <w:pStyle w:val="Heading3"/>
        <w:spacing w:before="144"/>
        <w:jc w:val="left"/>
      </w:pPr>
      <w:r>
        <w:rPr>
          <w:color w:val="00AEEF"/>
        </w:rPr>
        <w:t>TXL222 Yarn Manufacture-</w:t>
      </w:r>
      <w:r>
        <w:rPr>
          <w:color w:val="00AEEF"/>
          <w:spacing w:val="-5"/>
        </w:rPr>
        <w:t>II</w:t>
      </w:r>
    </w:p>
    <w:p w14:paraId="4E585A2B" w14:textId="77777777" w:rsidR="00545FE0" w:rsidRDefault="00000000">
      <w:pPr>
        <w:pStyle w:val="Heading4"/>
      </w:pPr>
      <w:r>
        <w:t>3</w:t>
      </w:r>
      <w:r>
        <w:rPr>
          <w:spacing w:val="-1"/>
        </w:rPr>
        <w:t xml:space="preserve"> </w:t>
      </w:r>
      <w:r>
        <w:t>Credits (3-0-</w:t>
      </w:r>
      <w:r>
        <w:rPr>
          <w:spacing w:val="-5"/>
        </w:rPr>
        <w:t>0)</w:t>
      </w:r>
    </w:p>
    <w:p w14:paraId="2E880E18" w14:textId="77777777" w:rsidR="00545FE0" w:rsidRDefault="00000000">
      <w:pPr>
        <w:spacing w:before="55"/>
        <w:ind w:left="123"/>
        <w:rPr>
          <w:sz w:val="18"/>
        </w:rPr>
      </w:pPr>
      <w:r>
        <w:rPr>
          <w:sz w:val="18"/>
        </w:rPr>
        <w:t>Pre-requisite(s):</w:t>
      </w:r>
      <w:r>
        <w:rPr>
          <w:spacing w:val="-4"/>
          <w:sz w:val="18"/>
        </w:rPr>
        <w:t xml:space="preserve"> </w:t>
      </w:r>
      <w:r>
        <w:rPr>
          <w:spacing w:val="-2"/>
          <w:sz w:val="18"/>
        </w:rPr>
        <w:t>TXL221/TXP221</w:t>
      </w:r>
    </w:p>
    <w:p w14:paraId="34918CD4" w14:textId="77777777" w:rsidR="00545FE0" w:rsidRDefault="00000000">
      <w:pPr>
        <w:pStyle w:val="BodyText"/>
        <w:ind w:right="139"/>
      </w:pPr>
      <w:proofErr w:type="spellStart"/>
      <w:r>
        <w:t>Fibre</w:t>
      </w:r>
      <w:proofErr w:type="spellEnd"/>
      <w:r>
        <w:t xml:space="preserve"> fractionation and combing. Preparation of </w:t>
      </w:r>
      <w:proofErr w:type="spellStart"/>
      <w:r>
        <w:t>fibre</w:t>
      </w:r>
      <w:proofErr w:type="spellEnd"/>
      <w:r>
        <w:t xml:space="preserve"> assembly for combing. Principle of operations of a rectilinear comber. Combing machine elements. Timing diagram theory of </w:t>
      </w:r>
      <w:proofErr w:type="spellStart"/>
      <w:r>
        <w:t>fibre</w:t>
      </w:r>
      <w:proofErr w:type="spellEnd"/>
      <w:r>
        <w:t xml:space="preserve"> fractionation. Roving formation: Elements of roving frame, drafting, twisting and winding in roving frame, principle and mechanism of builder motion in roving frame. Yarn formation: Elements of ring frame, drafting, twisting and winding in ring frame, design aspects of spindles, rings and</w:t>
      </w:r>
      <w:r>
        <w:rPr>
          <w:spacing w:val="-12"/>
        </w:rPr>
        <w:t xml:space="preserve"> </w:t>
      </w:r>
      <w:proofErr w:type="spellStart"/>
      <w:r>
        <w:t>travellers</w:t>
      </w:r>
      <w:proofErr w:type="spellEnd"/>
      <w:r>
        <w:t>,</w:t>
      </w:r>
      <w:r>
        <w:rPr>
          <w:spacing w:val="-12"/>
        </w:rPr>
        <w:t xml:space="preserve"> </w:t>
      </w:r>
      <w:r>
        <w:t>builder</w:t>
      </w:r>
      <w:r>
        <w:rPr>
          <w:spacing w:val="-12"/>
        </w:rPr>
        <w:t xml:space="preserve"> </w:t>
      </w:r>
      <w:r>
        <w:t>motion</w:t>
      </w:r>
      <w:r>
        <w:rPr>
          <w:spacing w:val="-12"/>
        </w:rPr>
        <w:t xml:space="preserve"> </w:t>
      </w:r>
      <w:r>
        <w:t>in</w:t>
      </w:r>
      <w:r>
        <w:rPr>
          <w:spacing w:val="-12"/>
        </w:rPr>
        <w:t xml:space="preserve"> </w:t>
      </w:r>
      <w:r>
        <w:t>ring</w:t>
      </w:r>
      <w:r>
        <w:rPr>
          <w:spacing w:val="-12"/>
        </w:rPr>
        <w:t xml:space="preserve"> </w:t>
      </w:r>
      <w:r>
        <w:t>frame.</w:t>
      </w:r>
      <w:r>
        <w:rPr>
          <w:spacing w:val="-12"/>
        </w:rPr>
        <w:t xml:space="preserve"> </w:t>
      </w:r>
      <w:r>
        <w:t>Spinning</w:t>
      </w:r>
      <w:r>
        <w:rPr>
          <w:spacing w:val="-12"/>
        </w:rPr>
        <w:t xml:space="preserve"> </w:t>
      </w:r>
      <w:r>
        <w:t>geometry.</w:t>
      </w:r>
      <w:r>
        <w:rPr>
          <w:spacing w:val="-12"/>
        </w:rPr>
        <w:t xml:space="preserve"> </w:t>
      </w:r>
      <w:r>
        <w:t xml:space="preserve">Twist and yarn strength. Yarn </w:t>
      </w:r>
      <w:proofErr w:type="gramStart"/>
      <w:r>
        <w:t>doubling :</w:t>
      </w:r>
      <w:proofErr w:type="gramEnd"/>
      <w:r>
        <w:t xml:space="preserve"> Purpose of doubling and plying</w:t>
      </w:r>
      <w:r>
        <w:rPr>
          <w:spacing w:val="40"/>
        </w:rPr>
        <w:t xml:space="preserve"> </w:t>
      </w:r>
      <w:r>
        <w:t xml:space="preserve">of yarns, ring doubling, two-for-one and three for one twisting. New spinning methods: Principles of yarn formation in rotors, friction, </w:t>
      </w:r>
      <w:proofErr w:type="spellStart"/>
      <w:r>
        <w:t>airjet</w:t>
      </w:r>
      <w:proofErr w:type="spellEnd"/>
      <w:r>
        <w:t>,</w:t>
      </w:r>
      <w:r>
        <w:rPr>
          <w:spacing w:val="-1"/>
        </w:rPr>
        <w:t xml:space="preserve"> </w:t>
      </w:r>
      <w:r>
        <w:t>and</w:t>
      </w:r>
      <w:r>
        <w:rPr>
          <w:spacing w:val="-1"/>
        </w:rPr>
        <w:t xml:space="preserve"> </w:t>
      </w:r>
      <w:r>
        <w:t>vortex spinning.</w:t>
      </w:r>
      <w:r>
        <w:rPr>
          <w:spacing w:val="-1"/>
        </w:rPr>
        <w:t xml:space="preserve"> </w:t>
      </w:r>
      <w:r>
        <w:t>Yarn</w:t>
      </w:r>
      <w:r>
        <w:rPr>
          <w:spacing w:val="-1"/>
        </w:rPr>
        <w:t xml:space="preserve"> </w:t>
      </w:r>
      <w:r>
        <w:t>structure and</w:t>
      </w:r>
      <w:r>
        <w:rPr>
          <w:spacing w:val="-1"/>
        </w:rPr>
        <w:t xml:space="preserve"> </w:t>
      </w:r>
      <w:r>
        <w:t xml:space="preserve">property </w:t>
      </w:r>
      <w:r>
        <w:rPr>
          <w:spacing w:val="-2"/>
        </w:rPr>
        <w:t>comparison.</w:t>
      </w:r>
    </w:p>
    <w:p w14:paraId="4ED48040" w14:textId="77777777" w:rsidR="00545FE0" w:rsidRDefault="00000000">
      <w:pPr>
        <w:pStyle w:val="Heading3"/>
        <w:spacing w:before="132"/>
        <w:jc w:val="left"/>
      </w:pPr>
      <w:r>
        <w:rPr>
          <w:color w:val="00AEEF"/>
        </w:rPr>
        <w:t>TXP222 Yarn Manufacture Laboratory-</w:t>
      </w:r>
      <w:r>
        <w:rPr>
          <w:color w:val="00AEEF"/>
          <w:spacing w:val="-5"/>
        </w:rPr>
        <w:t>II</w:t>
      </w:r>
    </w:p>
    <w:p w14:paraId="4948EBEB" w14:textId="77777777" w:rsidR="00545FE0" w:rsidRDefault="00000000">
      <w:pPr>
        <w:pStyle w:val="Heading4"/>
        <w:spacing w:before="28"/>
      </w:pPr>
      <w:r>
        <w:t>1</w:t>
      </w:r>
      <w:r>
        <w:rPr>
          <w:spacing w:val="-1"/>
        </w:rPr>
        <w:t xml:space="preserve"> </w:t>
      </w:r>
      <w:r>
        <w:t>Credit (0-0-</w:t>
      </w:r>
      <w:r>
        <w:rPr>
          <w:spacing w:val="-5"/>
        </w:rPr>
        <w:t>2)</w:t>
      </w:r>
    </w:p>
    <w:p w14:paraId="0D8F79F4" w14:textId="77777777" w:rsidR="00545FE0" w:rsidRDefault="00000000">
      <w:pPr>
        <w:spacing w:before="55"/>
        <w:ind w:left="123"/>
        <w:rPr>
          <w:sz w:val="18"/>
        </w:rPr>
      </w:pPr>
      <w:r>
        <w:rPr>
          <w:sz w:val="18"/>
        </w:rPr>
        <w:t>Pre-requisite(s):</w:t>
      </w:r>
      <w:r>
        <w:rPr>
          <w:spacing w:val="-4"/>
          <w:sz w:val="18"/>
        </w:rPr>
        <w:t xml:space="preserve"> </w:t>
      </w:r>
      <w:r>
        <w:rPr>
          <w:spacing w:val="-2"/>
          <w:sz w:val="18"/>
        </w:rPr>
        <w:t>TXP221/TXL221</w:t>
      </w:r>
    </w:p>
    <w:p w14:paraId="5446487A" w14:textId="77777777" w:rsidR="00545FE0" w:rsidRDefault="00000000">
      <w:pPr>
        <w:pStyle w:val="BodyText"/>
        <w:ind w:right="136"/>
        <w:jc w:val="left"/>
      </w:pPr>
      <w:r>
        <w:t>Experiments</w:t>
      </w:r>
      <w:r>
        <w:rPr>
          <w:spacing w:val="-5"/>
        </w:rPr>
        <w:t xml:space="preserve"> </w:t>
      </w:r>
      <w:r>
        <w:t>related</w:t>
      </w:r>
      <w:r>
        <w:rPr>
          <w:spacing w:val="-5"/>
        </w:rPr>
        <w:t xml:space="preserve"> </w:t>
      </w:r>
      <w:r>
        <w:t>to</w:t>
      </w:r>
      <w:r>
        <w:rPr>
          <w:spacing w:val="-5"/>
        </w:rPr>
        <w:t xml:space="preserve"> </w:t>
      </w:r>
      <w:r>
        <w:t>the</w:t>
      </w:r>
      <w:r>
        <w:rPr>
          <w:spacing w:val="-5"/>
        </w:rPr>
        <w:t xml:space="preserve"> </w:t>
      </w:r>
      <w:r>
        <w:t>lecture</w:t>
      </w:r>
      <w:r>
        <w:rPr>
          <w:spacing w:val="-5"/>
        </w:rPr>
        <w:t xml:space="preserve"> </w:t>
      </w:r>
      <w:r>
        <w:t>course</w:t>
      </w:r>
      <w:r>
        <w:rPr>
          <w:spacing w:val="-5"/>
        </w:rPr>
        <w:t xml:space="preserve"> </w:t>
      </w:r>
      <w:r>
        <w:t>entitled</w:t>
      </w:r>
      <w:r>
        <w:rPr>
          <w:spacing w:val="-5"/>
        </w:rPr>
        <w:t xml:space="preserve"> </w:t>
      </w:r>
      <w:r>
        <w:t>“Yarn</w:t>
      </w:r>
      <w:r>
        <w:rPr>
          <w:spacing w:val="-5"/>
        </w:rPr>
        <w:t xml:space="preserve"> </w:t>
      </w:r>
      <w:r>
        <w:t>Manufacture II (TXL222)”.</w:t>
      </w:r>
    </w:p>
    <w:p w14:paraId="27574B0F" w14:textId="77777777" w:rsidR="00545FE0" w:rsidRDefault="00000000">
      <w:pPr>
        <w:pStyle w:val="Heading3"/>
        <w:spacing w:before="144"/>
        <w:jc w:val="left"/>
      </w:pPr>
      <w:r>
        <w:rPr>
          <w:color w:val="00AEEF"/>
        </w:rPr>
        <w:t>TXL231 Fabric Manufacture-</w:t>
      </w:r>
      <w:r>
        <w:rPr>
          <w:color w:val="00AEEF"/>
          <w:spacing w:val="-10"/>
        </w:rPr>
        <w:t>I</w:t>
      </w:r>
    </w:p>
    <w:p w14:paraId="5AE75703" w14:textId="77777777" w:rsidR="00545FE0" w:rsidRDefault="00000000">
      <w:pPr>
        <w:pStyle w:val="Heading4"/>
      </w:pPr>
      <w:r>
        <w:t>3</w:t>
      </w:r>
      <w:r>
        <w:rPr>
          <w:spacing w:val="-1"/>
        </w:rPr>
        <w:t xml:space="preserve"> </w:t>
      </w:r>
      <w:r>
        <w:t>Credits (3-0-</w:t>
      </w:r>
      <w:r>
        <w:rPr>
          <w:spacing w:val="-5"/>
        </w:rPr>
        <w:t>0)</w:t>
      </w:r>
    </w:p>
    <w:p w14:paraId="780202C0" w14:textId="77777777" w:rsidR="00545FE0" w:rsidRDefault="00000000">
      <w:pPr>
        <w:spacing w:before="55"/>
        <w:ind w:left="123"/>
        <w:rPr>
          <w:sz w:val="18"/>
        </w:rPr>
      </w:pPr>
      <w:r>
        <w:rPr>
          <w:sz w:val="18"/>
        </w:rPr>
        <w:t>Pre-requisite(s):</w:t>
      </w:r>
      <w:r>
        <w:rPr>
          <w:spacing w:val="-3"/>
          <w:sz w:val="18"/>
        </w:rPr>
        <w:t xml:space="preserve"> </w:t>
      </w:r>
      <w:r>
        <w:rPr>
          <w:sz w:val="18"/>
        </w:rPr>
        <w:t>TXL111</w:t>
      </w:r>
      <w:r>
        <w:rPr>
          <w:spacing w:val="-1"/>
          <w:sz w:val="18"/>
        </w:rPr>
        <w:t xml:space="preserve"> </w:t>
      </w:r>
      <w:r>
        <w:rPr>
          <w:sz w:val="18"/>
        </w:rPr>
        <w:t>or</w:t>
      </w:r>
      <w:r>
        <w:rPr>
          <w:spacing w:val="-1"/>
          <w:sz w:val="18"/>
        </w:rPr>
        <w:t xml:space="preserve"> </w:t>
      </w:r>
      <w:r>
        <w:rPr>
          <w:spacing w:val="-2"/>
          <w:sz w:val="18"/>
        </w:rPr>
        <w:t>TXL130</w:t>
      </w:r>
    </w:p>
    <w:p w14:paraId="003078D7" w14:textId="77777777" w:rsidR="00545FE0" w:rsidRDefault="00000000">
      <w:pPr>
        <w:pStyle w:val="BodyText"/>
        <w:ind w:right="140"/>
      </w:pPr>
      <w:r>
        <w:t>Introduction to various fabric forming principles: weaving, knitting, nonwoven and braiding. Stages of woven fabric manufacturing: winding,</w:t>
      </w:r>
      <w:r>
        <w:rPr>
          <w:spacing w:val="-11"/>
        </w:rPr>
        <w:t xml:space="preserve"> </w:t>
      </w:r>
      <w:r>
        <w:t>warping,</w:t>
      </w:r>
      <w:r>
        <w:rPr>
          <w:spacing w:val="-11"/>
        </w:rPr>
        <w:t xml:space="preserve"> </w:t>
      </w:r>
      <w:r>
        <w:t>sizing,</w:t>
      </w:r>
      <w:r>
        <w:rPr>
          <w:spacing w:val="-11"/>
        </w:rPr>
        <w:t xml:space="preserve"> </w:t>
      </w:r>
      <w:r>
        <w:t>drawing</w:t>
      </w:r>
      <w:r>
        <w:rPr>
          <w:spacing w:val="-11"/>
        </w:rPr>
        <w:t xml:space="preserve"> </w:t>
      </w:r>
      <w:r>
        <w:t>and</w:t>
      </w:r>
      <w:r>
        <w:rPr>
          <w:spacing w:val="-11"/>
        </w:rPr>
        <w:t xml:space="preserve"> </w:t>
      </w:r>
      <w:r>
        <w:t>tying</w:t>
      </w:r>
      <w:r>
        <w:rPr>
          <w:spacing w:val="-11"/>
        </w:rPr>
        <w:t xml:space="preserve"> </w:t>
      </w:r>
      <w:r>
        <w:t>in</w:t>
      </w:r>
      <w:r>
        <w:rPr>
          <w:spacing w:val="-11"/>
        </w:rPr>
        <w:t xml:space="preserve"> </w:t>
      </w:r>
      <w:r>
        <w:t>and</w:t>
      </w:r>
      <w:r>
        <w:rPr>
          <w:spacing w:val="-11"/>
        </w:rPr>
        <w:t xml:space="preserve"> </w:t>
      </w:r>
      <w:r>
        <w:t>weaving.</w:t>
      </w:r>
      <w:r>
        <w:rPr>
          <w:spacing w:val="-11"/>
        </w:rPr>
        <w:t xml:space="preserve"> </w:t>
      </w:r>
      <w:r>
        <w:t xml:space="preserve">Winding: principles, precision and random winding, </w:t>
      </w:r>
      <w:proofErr w:type="spellStart"/>
      <w:r>
        <w:t>digicone</w:t>
      </w:r>
      <w:proofErr w:type="spellEnd"/>
      <w:r>
        <w:t xml:space="preserve"> winding, yarn </w:t>
      </w:r>
      <w:r>
        <w:rPr>
          <w:spacing w:val="-2"/>
        </w:rPr>
        <w:t>tensioning</w:t>
      </w:r>
      <w:r>
        <w:rPr>
          <w:spacing w:val="-5"/>
        </w:rPr>
        <w:t xml:space="preserve"> </w:t>
      </w:r>
      <w:r>
        <w:rPr>
          <w:spacing w:val="-2"/>
        </w:rPr>
        <w:t>and</w:t>
      </w:r>
      <w:r>
        <w:rPr>
          <w:spacing w:val="-5"/>
        </w:rPr>
        <w:t xml:space="preserve"> </w:t>
      </w:r>
      <w:r>
        <w:rPr>
          <w:spacing w:val="-2"/>
        </w:rPr>
        <w:t>clearing.</w:t>
      </w:r>
      <w:r>
        <w:rPr>
          <w:spacing w:val="-5"/>
        </w:rPr>
        <w:t xml:space="preserve"> </w:t>
      </w:r>
      <w:r>
        <w:rPr>
          <w:spacing w:val="-2"/>
        </w:rPr>
        <w:t>Warping:</w:t>
      </w:r>
      <w:r>
        <w:rPr>
          <w:spacing w:val="-5"/>
        </w:rPr>
        <w:t xml:space="preserve"> </w:t>
      </w:r>
      <w:r>
        <w:rPr>
          <w:spacing w:val="-2"/>
        </w:rPr>
        <w:t>direct</w:t>
      </w:r>
      <w:r>
        <w:rPr>
          <w:spacing w:val="-4"/>
        </w:rPr>
        <w:t xml:space="preserve"> </w:t>
      </w:r>
      <w:r>
        <w:rPr>
          <w:spacing w:val="-2"/>
        </w:rPr>
        <w:t>and</w:t>
      </w:r>
      <w:r>
        <w:rPr>
          <w:spacing w:val="-5"/>
        </w:rPr>
        <w:t xml:space="preserve"> </w:t>
      </w:r>
      <w:r>
        <w:rPr>
          <w:spacing w:val="-2"/>
        </w:rPr>
        <w:t>sectional</w:t>
      </w:r>
      <w:r>
        <w:rPr>
          <w:spacing w:val="-5"/>
        </w:rPr>
        <w:t xml:space="preserve"> </w:t>
      </w:r>
      <w:r>
        <w:rPr>
          <w:spacing w:val="-2"/>
        </w:rPr>
        <w:t>warping.</w:t>
      </w:r>
      <w:r>
        <w:rPr>
          <w:spacing w:val="-5"/>
        </w:rPr>
        <w:t xml:space="preserve"> </w:t>
      </w:r>
      <w:r>
        <w:rPr>
          <w:spacing w:val="-2"/>
        </w:rPr>
        <w:t xml:space="preserve">Sizing: </w:t>
      </w:r>
      <w:r>
        <w:t>size materials, sizing machines, process and quality control, modern trends. Drawing and tying in. Basic fabric designs: plain, matt, rib, twill and satin, drafting and lifting plans. Primary motions of shuttle looms: cam shedding, cam designs, dobby and jacquard systems, picking systems, loom timing, beat up, sley eccentricity. Secondary and</w:t>
      </w:r>
      <w:r>
        <w:rPr>
          <w:spacing w:val="-1"/>
        </w:rPr>
        <w:t xml:space="preserve"> </w:t>
      </w:r>
      <w:r>
        <w:t>auxiliary</w:t>
      </w:r>
      <w:r>
        <w:rPr>
          <w:spacing w:val="-1"/>
        </w:rPr>
        <w:t xml:space="preserve"> </w:t>
      </w:r>
      <w:r>
        <w:t>motions:</w:t>
      </w:r>
      <w:r>
        <w:rPr>
          <w:spacing w:val="-1"/>
        </w:rPr>
        <w:t xml:space="preserve"> </w:t>
      </w:r>
      <w:r>
        <w:t>take</w:t>
      </w:r>
      <w:r>
        <w:rPr>
          <w:spacing w:val="-1"/>
        </w:rPr>
        <w:t xml:space="preserve"> </w:t>
      </w:r>
      <w:r>
        <w:t>up,</w:t>
      </w:r>
      <w:r>
        <w:rPr>
          <w:spacing w:val="-1"/>
        </w:rPr>
        <w:t xml:space="preserve"> </w:t>
      </w:r>
      <w:r>
        <w:t>let</w:t>
      </w:r>
      <w:r>
        <w:rPr>
          <w:spacing w:val="-1"/>
        </w:rPr>
        <w:t xml:space="preserve"> </w:t>
      </w:r>
      <w:r>
        <w:t>off,</w:t>
      </w:r>
      <w:r>
        <w:rPr>
          <w:spacing w:val="-1"/>
        </w:rPr>
        <w:t xml:space="preserve"> </w:t>
      </w:r>
      <w:r>
        <w:t>warp</w:t>
      </w:r>
      <w:r>
        <w:rPr>
          <w:spacing w:val="-1"/>
        </w:rPr>
        <w:t xml:space="preserve"> </w:t>
      </w:r>
      <w:r>
        <w:t>and</w:t>
      </w:r>
      <w:r>
        <w:rPr>
          <w:spacing w:val="-1"/>
        </w:rPr>
        <w:t xml:space="preserve"> </w:t>
      </w:r>
      <w:r>
        <w:t>weft</w:t>
      </w:r>
      <w:r>
        <w:rPr>
          <w:spacing w:val="-1"/>
        </w:rPr>
        <w:t xml:space="preserve"> </w:t>
      </w:r>
      <w:r>
        <w:t>stop</w:t>
      </w:r>
      <w:r>
        <w:rPr>
          <w:spacing w:val="-1"/>
        </w:rPr>
        <w:t xml:space="preserve"> </w:t>
      </w:r>
      <w:r>
        <w:t>and</w:t>
      </w:r>
      <w:r>
        <w:rPr>
          <w:spacing w:val="-1"/>
        </w:rPr>
        <w:t xml:space="preserve"> </w:t>
      </w:r>
      <w:r>
        <w:t>warp protecting motions.</w:t>
      </w:r>
    </w:p>
    <w:p w14:paraId="5E987199" w14:textId="77777777" w:rsidR="00545FE0" w:rsidRDefault="00000000">
      <w:pPr>
        <w:pStyle w:val="Heading3"/>
        <w:spacing w:before="132"/>
        <w:jc w:val="left"/>
      </w:pPr>
      <w:r>
        <w:rPr>
          <w:color w:val="00AEEF"/>
        </w:rPr>
        <w:t>TXP231 Fabric Manufacture Laboratory-</w:t>
      </w:r>
      <w:r>
        <w:rPr>
          <w:color w:val="00AEEF"/>
          <w:spacing w:val="-10"/>
        </w:rPr>
        <w:t>I</w:t>
      </w:r>
    </w:p>
    <w:p w14:paraId="194ADBD8" w14:textId="77777777" w:rsidR="00545FE0" w:rsidRDefault="00000000">
      <w:pPr>
        <w:pStyle w:val="Heading4"/>
      </w:pPr>
      <w:r>
        <w:t>1</w:t>
      </w:r>
      <w:r>
        <w:rPr>
          <w:spacing w:val="-1"/>
        </w:rPr>
        <w:t xml:space="preserve"> </w:t>
      </w:r>
      <w:r>
        <w:t>Credit (0-0-</w:t>
      </w:r>
      <w:r>
        <w:rPr>
          <w:spacing w:val="-5"/>
        </w:rPr>
        <w:t>2)</w:t>
      </w:r>
    </w:p>
    <w:p w14:paraId="67E0A67D" w14:textId="77777777" w:rsidR="00545FE0" w:rsidRDefault="00000000">
      <w:pPr>
        <w:spacing w:before="56"/>
        <w:ind w:left="123"/>
        <w:rPr>
          <w:sz w:val="18"/>
        </w:rPr>
      </w:pPr>
      <w:r>
        <w:rPr>
          <w:sz w:val="18"/>
        </w:rPr>
        <w:t>Pre-requisite(s):</w:t>
      </w:r>
      <w:r>
        <w:rPr>
          <w:spacing w:val="-3"/>
          <w:sz w:val="18"/>
        </w:rPr>
        <w:t xml:space="preserve"> </w:t>
      </w:r>
      <w:r>
        <w:rPr>
          <w:sz w:val="18"/>
        </w:rPr>
        <w:t>TXL111</w:t>
      </w:r>
      <w:r>
        <w:rPr>
          <w:spacing w:val="-1"/>
          <w:sz w:val="18"/>
        </w:rPr>
        <w:t xml:space="preserve"> </w:t>
      </w:r>
      <w:r>
        <w:rPr>
          <w:sz w:val="18"/>
        </w:rPr>
        <w:t>or</w:t>
      </w:r>
      <w:r>
        <w:rPr>
          <w:spacing w:val="-1"/>
          <w:sz w:val="18"/>
        </w:rPr>
        <w:t xml:space="preserve"> </w:t>
      </w:r>
      <w:r>
        <w:rPr>
          <w:spacing w:val="-2"/>
          <w:sz w:val="18"/>
        </w:rPr>
        <w:t>TXL130</w:t>
      </w:r>
    </w:p>
    <w:p w14:paraId="305FEC04" w14:textId="77777777" w:rsidR="00545FE0" w:rsidRDefault="00000000">
      <w:pPr>
        <w:pStyle w:val="BodyText"/>
        <w:jc w:val="left"/>
      </w:pPr>
      <w:r>
        <w:t>Experiments</w:t>
      </w:r>
      <w:r>
        <w:rPr>
          <w:spacing w:val="8"/>
        </w:rPr>
        <w:t xml:space="preserve"> </w:t>
      </w:r>
      <w:r>
        <w:t>related</w:t>
      </w:r>
      <w:r>
        <w:rPr>
          <w:spacing w:val="8"/>
        </w:rPr>
        <w:t xml:space="preserve"> </w:t>
      </w:r>
      <w:r>
        <w:t>to</w:t>
      </w:r>
      <w:r>
        <w:rPr>
          <w:spacing w:val="8"/>
        </w:rPr>
        <w:t xml:space="preserve"> </w:t>
      </w:r>
      <w:r>
        <w:t>the</w:t>
      </w:r>
      <w:r>
        <w:rPr>
          <w:spacing w:val="8"/>
        </w:rPr>
        <w:t xml:space="preserve"> </w:t>
      </w:r>
      <w:r>
        <w:t>theoretical</w:t>
      </w:r>
      <w:r>
        <w:rPr>
          <w:spacing w:val="8"/>
        </w:rPr>
        <w:t xml:space="preserve"> </w:t>
      </w:r>
      <w:r>
        <w:t>paper</w:t>
      </w:r>
      <w:r>
        <w:rPr>
          <w:spacing w:val="9"/>
        </w:rPr>
        <w:t xml:space="preserve"> </w:t>
      </w:r>
      <w:r>
        <w:rPr>
          <w:spacing w:val="-2"/>
        </w:rPr>
        <w:t>TXL231.</w:t>
      </w:r>
    </w:p>
    <w:p w14:paraId="6AEE30CA" w14:textId="77777777" w:rsidR="00545FE0" w:rsidRDefault="00000000">
      <w:pPr>
        <w:pStyle w:val="Heading3"/>
        <w:spacing w:before="156"/>
        <w:jc w:val="left"/>
      </w:pPr>
      <w:r>
        <w:rPr>
          <w:color w:val="00AEEF"/>
        </w:rPr>
        <w:t>TXL232 Fabric Manufacture-</w:t>
      </w:r>
      <w:r>
        <w:rPr>
          <w:color w:val="00AEEF"/>
          <w:spacing w:val="-5"/>
        </w:rPr>
        <w:t>II</w:t>
      </w:r>
    </w:p>
    <w:p w14:paraId="4ED29F55" w14:textId="77777777" w:rsidR="00545FE0" w:rsidRDefault="00000000">
      <w:pPr>
        <w:pStyle w:val="Heading4"/>
      </w:pPr>
      <w:r>
        <w:t>3</w:t>
      </w:r>
      <w:r>
        <w:rPr>
          <w:spacing w:val="-1"/>
        </w:rPr>
        <w:t xml:space="preserve"> </w:t>
      </w:r>
      <w:r>
        <w:t>Credits (3-0-</w:t>
      </w:r>
      <w:r>
        <w:rPr>
          <w:spacing w:val="-5"/>
        </w:rPr>
        <w:t>0)</w:t>
      </w:r>
    </w:p>
    <w:p w14:paraId="013753BA" w14:textId="77777777" w:rsidR="00545FE0" w:rsidRDefault="00000000">
      <w:pPr>
        <w:spacing w:before="55"/>
        <w:ind w:left="123"/>
        <w:rPr>
          <w:sz w:val="18"/>
        </w:rPr>
      </w:pPr>
      <w:r>
        <w:rPr>
          <w:sz w:val="18"/>
        </w:rPr>
        <w:t>Pre-requisite(s):</w:t>
      </w:r>
      <w:r>
        <w:rPr>
          <w:spacing w:val="-4"/>
          <w:sz w:val="18"/>
        </w:rPr>
        <w:t xml:space="preserve"> </w:t>
      </w:r>
      <w:r>
        <w:rPr>
          <w:spacing w:val="-2"/>
          <w:sz w:val="18"/>
        </w:rPr>
        <w:t>TXL231/TXP231</w:t>
      </w:r>
    </w:p>
    <w:p w14:paraId="4293C3DD" w14:textId="77777777" w:rsidR="00545FE0" w:rsidRDefault="00000000">
      <w:pPr>
        <w:pStyle w:val="BodyText"/>
        <w:ind w:right="139"/>
      </w:pPr>
      <w:proofErr w:type="spellStart"/>
      <w:r>
        <w:t>Shuttleless</w:t>
      </w:r>
      <w:proofErr w:type="spellEnd"/>
      <w:r>
        <w:t xml:space="preserve"> looms: Principles of weft insertion in projectile, rapier, air-jet and water-jet looms, comparison of various weft insertion systems, principles of two phase, multiphase, circular and narrow fabric weaving. Leno weaving, Triaxial weaving, different types of </w:t>
      </w:r>
      <w:r>
        <w:rPr>
          <w:spacing w:val="-2"/>
        </w:rPr>
        <w:t>selvages,</w:t>
      </w:r>
      <w:r>
        <w:rPr>
          <w:spacing w:val="-8"/>
        </w:rPr>
        <w:t xml:space="preserve"> </w:t>
      </w:r>
      <w:r>
        <w:rPr>
          <w:spacing w:val="-2"/>
        </w:rPr>
        <w:t>common</w:t>
      </w:r>
      <w:r>
        <w:rPr>
          <w:spacing w:val="-8"/>
        </w:rPr>
        <w:t xml:space="preserve"> </w:t>
      </w:r>
      <w:r>
        <w:rPr>
          <w:spacing w:val="-2"/>
        </w:rPr>
        <w:t>fabric</w:t>
      </w:r>
      <w:r>
        <w:rPr>
          <w:spacing w:val="-8"/>
        </w:rPr>
        <w:t xml:space="preserve"> </w:t>
      </w:r>
      <w:r>
        <w:rPr>
          <w:spacing w:val="-2"/>
        </w:rPr>
        <w:t>defects,</w:t>
      </w:r>
      <w:r>
        <w:rPr>
          <w:spacing w:val="-8"/>
        </w:rPr>
        <w:t xml:space="preserve"> </w:t>
      </w:r>
      <w:proofErr w:type="gramStart"/>
      <w:r>
        <w:rPr>
          <w:spacing w:val="-2"/>
        </w:rPr>
        <w:t>Knitting</w:t>
      </w:r>
      <w:proofErr w:type="gramEnd"/>
      <w:r>
        <w:rPr>
          <w:spacing w:val="-2"/>
        </w:rPr>
        <w:t>:</w:t>
      </w:r>
      <w:r>
        <w:rPr>
          <w:spacing w:val="-8"/>
        </w:rPr>
        <w:t xml:space="preserve"> </w:t>
      </w:r>
      <w:r>
        <w:rPr>
          <w:spacing w:val="-2"/>
        </w:rPr>
        <w:t>Basic</w:t>
      </w:r>
      <w:r>
        <w:rPr>
          <w:spacing w:val="-8"/>
        </w:rPr>
        <w:t xml:space="preserve"> </w:t>
      </w:r>
      <w:r>
        <w:rPr>
          <w:spacing w:val="-2"/>
        </w:rPr>
        <w:t>weft</w:t>
      </w:r>
      <w:r>
        <w:rPr>
          <w:spacing w:val="-8"/>
        </w:rPr>
        <w:t xml:space="preserve"> </w:t>
      </w:r>
      <w:r>
        <w:rPr>
          <w:spacing w:val="-2"/>
        </w:rPr>
        <w:t>and</w:t>
      </w:r>
      <w:r>
        <w:rPr>
          <w:spacing w:val="-8"/>
        </w:rPr>
        <w:t xml:space="preserve"> </w:t>
      </w:r>
      <w:r>
        <w:rPr>
          <w:spacing w:val="-2"/>
        </w:rPr>
        <w:t>warp</w:t>
      </w:r>
      <w:r>
        <w:rPr>
          <w:spacing w:val="-8"/>
        </w:rPr>
        <w:t xml:space="preserve"> </w:t>
      </w:r>
      <w:r>
        <w:rPr>
          <w:spacing w:val="-2"/>
        </w:rPr>
        <w:t xml:space="preserve">knitted </w:t>
      </w:r>
      <w:r>
        <w:t>constructions, cams and needles, different weft and warp knitted structures and their properties, weft and warp knitting machines. Nonwovens: Definitions and classifications, production technology, selection</w:t>
      </w:r>
      <w:r>
        <w:rPr>
          <w:spacing w:val="19"/>
        </w:rPr>
        <w:t xml:space="preserve"> </w:t>
      </w:r>
      <w:r>
        <w:t>criteria</w:t>
      </w:r>
      <w:r>
        <w:rPr>
          <w:spacing w:val="20"/>
        </w:rPr>
        <w:t xml:space="preserve"> </w:t>
      </w:r>
      <w:r>
        <w:t>and</w:t>
      </w:r>
      <w:r>
        <w:rPr>
          <w:spacing w:val="20"/>
        </w:rPr>
        <w:t xml:space="preserve"> </w:t>
      </w:r>
      <w:r>
        <w:t>important</w:t>
      </w:r>
      <w:r>
        <w:rPr>
          <w:spacing w:val="20"/>
        </w:rPr>
        <w:t xml:space="preserve"> </w:t>
      </w:r>
      <w:r>
        <w:t>properties</w:t>
      </w:r>
      <w:r>
        <w:rPr>
          <w:spacing w:val="20"/>
        </w:rPr>
        <w:t xml:space="preserve"> </w:t>
      </w:r>
      <w:r>
        <w:t>of</w:t>
      </w:r>
      <w:r>
        <w:rPr>
          <w:spacing w:val="20"/>
        </w:rPr>
        <w:t xml:space="preserve"> </w:t>
      </w:r>
      <w:proofErr w:type="spellStart"/>
      <w:r>
        <w:t>fibres</w:t>
      </w:r>
      <w:proofErr w:type="spellEnd"/>
      <w:r>
        <w:rPr>
          <w:spacing w:val="20"/>
        </w:rPr>
        <w:t xml:space="preserve"> </w:t>
      </w:r>
      <w:r>
        <w:t>used,</w:t>
      </w:r>
      <w:r>
        <w:rPr>
          <w:spacing w:val="20"/>
        </w:rPr>
        <w:t xml:space="preserve"> </w:t>
      </w:r>
      <w:r>
        <w:rPr>
          <w:spacing w:val="-2"/>
        </w:rPr>
        <w:t>different</w:t>
      </w:r>
    </w:p>
    <w:p w14:paraId="39CDBF17" w14:textId="77777777" w:rsidR="00545FE0" w:rsidRDefault="00545FE0">
      <w:pPr>
        <w:sectPr w:rsidR="00545FE0" w:rsidSect="00220269">
          <w:type w:val="continuous"/>
          <w:pgSz w:w="11880" w:h="16920"/>
          <w:pgMar w:top="980" w:right="820" w:bottom="1000" w:left="840" w:header="0" w:footer="802" w:gutter="0"/>
          <w:cols w:num="2" w:space="720" w:equalWidth="0">
            <w:col w:w="5028" w:space="68"/>
            <w:col w:w="5124"/>
          </w:cols>
        </w:sectPr>
      </w:pPr>
    </w:p>
    <w:p w14:paraId="2528B770" w14:textId="77777777" w:rsidR="00545FE0" w:rsidRDefault="00545FE0">
      <w:pPr>
        <w:pStyle w:val="BodyText"/>
        <w:spacing w:before="0"/>
        <w:ind w:left="0"/>
        <w:jc w:val="left"/>
        <w:rPr>
          <w:sz w:val="20"/>
        </w:rPr>
      </w:pPr>
    </w:p>
    <w:p w14:paraId="2612149D" w14:textId="77777777" w:rsidR="00545FE0" w:rsidRDefault="00545FE0">
      <w:pPr>
        <w:pStyle w:val="BodyText"/>
        <w:spacing w:before="183"/>
        <w:ind w:left="0"/>
        <w:jc w:val="left"/>
        <w:rPr>
          <w:sz w:val="20"/>
        </w:rPr>
      </w:pPr>
    </w:p>
    <w:p w14:paraId="1EAD851B" w14:textId="77777777" w:rsidR="00545FE0" w:rsidRDefault="00545FE0">
      <w:pPr>
        <w:rPr>
          <w:sz w:val="20"/>
        </w:rPr>
        <w:sectPr w:rsidR="00545FE0" w:rsidSect="00220269">
          <w:headerReference w:type="even" r:id="rId116"/>
          <w:headerReference w:type="default" r:id="rId117"/>
          <w:pgSz w:w="11880" w:h="16920"/>
          <w:pgMar w:top="940" w:right="820" w:bottom="1000" w:left="840" w:header="653" w:footer="0" w:gutter="0"/>
          <w:cols w:space="720"/>
        </w:sectPr>
      </w:pPr>
    </w:p>
    <w:p w14:paraId="01D82DE3" w14:textId="77777777" w:rsidR="00545FE0" w:rsidRDefault="00000000">
      <w:pPr>
        <w:pStyle w:val="BodyText"/>
        <w:spacing w:before="105"/>
        <w:ind w:right="38"/>
      </w:pPr>
      <w:r>
        <w:t xml:space="preserve">types of web information and bonding techniques, production and properties of needle punched, adhesive bonded, thermally bonded, hydroentangled, spun bonded and </w:t>
      </w:r>
      <w:proofErr w:type="spellStart"/>
      <w:r>
        <w:t>meltblown</w:t>
      </w:r>
      <w:proofErr w:type="spellEnd"/>
      <w:r>
        <w:t xml:space="preserve"> fabrics. Braided structures:</w:t>
      </w:r>
      <w:r>
        <w:rPr>
          <w:spacing w:val="-6"/>
        </w:rPr>
        <w:t xml:space="preserve"> </w:t>
      </w:r>
      <w:r>
        <w:t>Types</w:t>
      </w:r>
      <w:r>
        <w:rPr>
          <w:spacing w:val="-6"/>
        </w:rPr>
        <w:t xml:space="preserve"> </w:t>
      </w:r>
      <w:r>
        <w:t>of</w:t>
      </w:r>
      <w:r>
        <w:rPr>
          <w:spacing w:val="-6"/>
        </w:rPr>
        <w:t xml:space="preserve"> </w:t>
      </w:r>
      <w:r>
        <w:t>braiding</w:t>
      </w:r>
      <w:r>
        <w:rPr>
          <w:spacing w:val="-6"/>
        </w:rPr>
        <w:t xml:space="preserve"> </w:t>
      </w:r>
      <w:r>
        <w:t>processes,</w:t>
      </w:r>
      <w:r>
        <w:rPr>
          <w:spacing w:val="-6"/>
        </w:rPr>
        <w:t xml:space="preserve"> </w:t>
      </w:r>
      <w:r>
        <w:t>classification</w:t>
      </w:r>
      <w:r>
        <w:rPr>
          <w:spacing w:val="-6"/>
        </w:rPr>
        <w:t xml:space="preserve"> </w:t>
      </w:r>
      <w:r>
        <w:t>of</w:t>
      </w:r>
      <w:r>
        <w:rPr>
          <w:spacing w:val="-6"/>
        </w:rPr>
        <w:t xml:space="preserve"> </w:t>
      </w:r>
      <w:r>
        <w:t>braids,</w:t>
      </w:r>
      <w:r>
        <w:rPr>
          <w:spacing w:val="-6"/>
        </w:rPr>
        <w:t xml:space="preserve"> </w:t>
      </w:r>
      <w:r>
        <w:t>braid geometry, structure-property relationship, over braiding.</w:t>
      </w:r>
    </w:p>
    <w:p w14:paraId="5D64FF1B" w14:textId="77777777" w:rsidR="00545FE0" w:rsidRDefault="00000000">
      <w:pPr>
        <w:pStyle w:val="Heading3"/>
        <w:spacing w:before="168"/>
        <w:jc w:val="left"/>
      </w:pPr>
      <w:r>
        <w:rPr>
          <w:color w:val="00AEEF"/>
        </w:rPr>
        <w:t>TXP232 Fabric Manufacture Laboratory-</w:t>
      </w:r>
      <w:r>
        <w:rPr>
          <w:color w:val="00AEEF"/>
          <w:spacing w:val="-5"/>
        </w:rPr>
        <w:t>II</w:t>
      </w:r>
    </w:p>
    <w:p w14:paraId="069B9E02" w14:textId="77777777" w:rsidR="00545FE0" w:rsidRDefault="00000000">
      <w:pPr>
        <w:pStyle w:val="Heading4"/>
      </w:pPr>
      <w:r>
        <w:t>1</w:t>
      </w:r>
      <w:r>
        <w:rPr>
          <w:spacing w:val="-1"/>
        </w:rPr>
        <w:t xml:space="preserve"> </w:t>
      </w:r>
      <w:r>
        <w:t>Credit (0-0-</w:t>
      </w:r>
      <w:r>
        <w:rPr>
          <w:spacing w:val="-5"/>
        </w:rPr>
        <w:t>2)</w:t>
      </w:r>
    </w:p>
    <w:p w14:paraId="1B096C20" w14:textId="77777777" w:rsidR="00545FE0" w:rsidRDefault="00000000">
      <w:pPr>
        <w:spacing w:before="56"/>
        <w:ind w:left="123"/>
        <w:rPr>
          <w:sz w:val="18"/>
        </w:rPr>
      </w:pPr>
      <w:r>
        <w:rPr>
          <w:sz w:val="18"/>
        </w:rPr>
        <w:t>Pre-requisite(s):</w:t>
      </w:r>
      <w:r>
        <w:rPr>
          <w:spacing w:val="-4"/>
          <w:sz w:val="18"/>
        </w:rPr>
        <w:t xml:space="preserve"> </w:t>
      </w:r>
      <w:r>
        <w:rPr>
          <w:spacing w:val="-2"/>
          <w:sz w:val="18"/>
        </w:rPr>
        <w:t>TXP231/TXL231</w:t>
      </w:r>
    </w:p>
    <w:p w14:paraId="5385C058" w14:textId="77777777" w:rsidR="00545FE0" w:rsidRDefault="00000000">
      <w:pPr>
        <w:pStyle w:val="BodyText"/>
        <w:jc w:val="left"/>
      </w:pPr>
      <w:r>
        <w:t>Experiments</w:t>
      </w:r>
      <w:r>
        <w:rPr>
          <w:spacing w:val="8"/>
        </w:rPr>
        <w:t xml:space="preserve"> </w:t>
      </w:r>
      <w:r>
        <w:t>related</w:t>
      </w:r>
      <w:r>
        <w:rPr>
          <w:spacing w:val="8"/>
        </w:rPr>
        <w:t xml:space="preserve"> </w:t>
      </w:r>
      <w:r>
        <w:t>to</w:t>
      </w:r>
      <w:r>
        <w:rPr>
          <w:spacing w:val="8"/>
        </w:rPr>
        <w:t xml:space="preserve"> </w:t>
      </w:r>
      <w:r>
        <w:t>the</w:t>
      </w:r>
      <w:r>
        <w:rPr>
          <w:spacing w:val="8"/>
        </w:rPr>
        <w:t xml:space="preserve"> </w:t>
      </w:r>
      <w:r>
        <w:t>theoretical</w:t>
      </w:r>
      <w:r>
        <w:rPr>
          <w:spacing w:val="8"/>
        </w:rPr>
        <w:t xml:space="preserve"> </w:t>
      </w:r>
      <w:r>
        <w:t>paper</w:t>
      </w:r>
      <w:r>
        <w:rPr>
          <w:spacing w:val="9"/>
        </w:rPr>
        <w:t xml:space="preserve"> </w:t>
      </w:r>
      <w:r>
        <w:rPr>
          <w:spacing w:val="-2"/>
        </w:rPr>
        <w:t>TXL232.</w:t>
      </w:r>
    </w:p>
    <w:p w14:paraId="4D30DD10" w14:textId="77777777" w:rsidR="00545FE0" w:rsidRDefault="00000000">
      <w:pPr>
        <w:pStyle w:val="Heading3"/>
        <w:spacing w:before="173"/>
      </w:pPr>
      <w:r>
        <w:rPr>
          <w:color w:val="00AEEF"/>
        </w:rPr>
        <w:t xml:space="preserve">TXL241 Technology of Textile Preparation &amp; </w:t>
      </w:r>
      <w:r>
        <w:rPr>
          <w:color w:val="00AEEF"/>
          <w:spacing w:val="-2"/>
        </w:rPr>
        <w:t>Finishing</w:t>
      </w:r>
    </w:p>
    <w:p w14:paraId="669D9AA2" w14:textId="77777777" w:rsidR="00545FE0" w:rsidRDefault="00000000">
      <w:pPr>
        <w:pStyle w:val="Heading4"/>
        <w:jc w:val="both"/>
      </w:pPr>
      <w:r>
        <w:t>3</w:t>
      </w:r>
      <w:r>
        <w:rPr>
          <w:spacing w:val="-1"/>
        </w:rPr>
        <w:t xml:space="preserve"> </w:t>
      </w:r>
      <w:r>
        <w:t>Credits (3-0-</w:t>
      </w:r>
      <w:r>
        <w:rPr>
          <w:spacing w:val="-5"/>
        </w:rPr>
        <w:t>0)</w:t>
      </w:r>
    </w:p>
    <w:p w14:paraId="4742214D" w14:textId="77777777" w:rsidR="00545FE0" w:rsidRDefault="00000000">
      <w:pPr>
        <w:spacing w:before="55"/>
        <w:ind w:left="123"/>
        <w:jc w:val="both"/>
        <w:rPr>
          <w:sz w:val="18"/>
        </w:rPr>
      </w:pPr>
      <w:r>
        <w:rPr>
          <w:sz w:val="18"/>
        </w:rPr>
        <w:t>Pre-requisite(s):</w:t>
      </w:r>
      <w:r>
        <w:rPr>
          <w:spacing w:val="-3"/>
          <w:sz w:val="18"/>
        </w:rPr>
        <w:t xml:space="preserve"> </w:t>
      </w:r>
      <w:r>
        <w:rPr>
          <w:sz w:val="18"/>
        </w:rPr>
        <w:t>TXL111</w:t>
      </w:r>
      <w:r>
        <w:rPr>
          <w:spacing w:val="-1"/>
          <w:sz w:val="18"/>
        </w:rPr>
        <w:t xml:space="preserve"> </w:t>
      </w:r>
      <w:r>
        <w:rPr>
          <w:sz w:val="18"/>
        </w:rPr>
        <w:t>or</w:t>
      </w:r>
      <w:r>
        <w:rPr>
          <w:spacing w:val="-1"/>
          <w:sz w:val="18"/>
        </w:rPr>
        <w:t xml:space="preserve"> </w:t>
      </w:r>
      <w:r>
        <w:rPr>
          <w:spacing w:val="-2"/>
          <w:sz w:val="18"/>
        </w:rPr>
        <w:t>TXL130</w:t>
      </w:r>
    </w:p>
    <w:p w14:paraId="4F0468C1" w14:textId="77777777" w:rsidR="00545FE0" w:rsidRDefault="00000000">
      <w:pPr>
        <w:pStyle w:val="BodyText"/>
        <w:ind w:right="39"/>
      </w:pPr>
      <w:r>
        <w:t>Natural</w:t>
      </w:r>
      <w:r>
        <w:rPr>
          <w:spacing w:val="-7"/>
        </w:rPr>
        <w:t xml:space="preserve"> </w:t>
      </w:r>
      <w:r>
        <w:t>and</w:t>
      </w:r>
      <w:r>
        <w:rPr>
          <w:spacing w:val="-7"/>
        </w:rPr>
        <w:t xml:space="preserve"> </w:t>
      </w:r>
      <w:r>
        <w:t>added</w:t>
      </w:r>
      <w:r>
        <w:rPr>
          <w:spacing w:val="-7"/>
        </w:rPr>
        <w:t xml:space="preserve"> </w:t>
      </w:r>
      <w:r>
        <w:t>impurities</w:t>
      </w:r>
      <w:r>
        <w:rPr>
          <w:spacing w:val="-7"/>
        </w:rPr>
        <w:t xml:space="preserve"> </w:t>
      </w:r>
      <w:r>
        <w:t>in</w:t>
      </w:r>
      <w:r>
        <w:rPr>
          <w:spacing w:val="-7"/>
        </w:rPr>
        <w:t xml:space="preserve"> </w:t>
      </w:r>
      <w:r>
        <w:t>textiles.</w:t>
      </w:r>
      <w:r>
        <w:rPr>
          <w:spacing w:val="-7"/>
        </w:rPr>
        <w:t xml:space="preserve"> </w:t>
      </w:r>
      <w:r>
        <w:t>Singeing,</w:t>
      </w:r>
      <w:r>
        <w:rPr>
          <w:spacing w:val="-7"/>
        </w:rPr>
        <w:t xml:space="preserve"> </w:t>
      </w:r>
      <w:proofErr w:type="spellStart"/>
      <w:r>
        <w:t>desizing</w:t>
      </w:r>
      <w:proofErr w:type="spellEnd"/>
      <w:r>
        <w:t>,</w:t>
      </w:r>
      <w:r>
        <w:rPr>
          <w:spacing w:val="-7"/>
        </w:rPr>
        <w:t xml:space="preserve"> </w:t>
      </w:r>
      <w:r>
        <w:t xml:space="preserve">scouring, bleaching, </w:t>
      </w:r>
      <w:proofErr w:type="spellStart"/>
      <w:r>
        <w:t>mercerisation</w:t>
      </w:r>
      <w:proofErr w:type="spellEnd"/>
      <w:r>
        <w:t xml:space="preserve"> and optical whitening of cotton. Combined preparatory processes </w:t>
      </w:r>
      <w:proofErr w:type="spellStart"/>
      <w:r>
        <w:t>Carbonisation</w:t>
      </w:r>
      <w:proofErr w:type="spellEnd"/>
      <w:r>
        <w:t xml:space="preserve">, scouring and bleaching of wool, degumming of silk. Preparation of synthetic </w:t>
      </w:r>
      <w:proofErr w:type="spellStart"/>
      <w:r>
        <w:t>fibres</w:t>
      </w:r>
      <w:proofErr w:type="spellEnd"/>
      <w:r>
        <w:t xml:space="preserve"> and blends, heat setting. Machinery for preparation of textiles. Surfactants and their application. Introduction to chemical and mechanical finishes. Chemical</w:t>
      </w:r>
      <w:r>
        <w:rPr>
          <w:spacing w:val="40"/>
        </w:rPr>
        <w:t xml:space="preserve"> </w:t>
      </w:r>
      <w:r>
        <w:t>finishes</w:t>
      </w:r>
      <w:r>
        <w:rPr>
          <w:spacing w:val="40"/>
        </w:rPr>
        <w:t xml:space="preserve"> </w:t>
      </w:r>
      <w:r>
        <w:t>for</w:t>
      </w:r>
      <w:r>
        <w:rPr>
          <w:spacing w:val="40"/>
        </w:rPr>
        <w:t xml:space="preserve"> </w:t>
      </w:r>
      <w:r>
        <w:t>hand</w:t>
      </w:r>
      <w:r>
        <w:rPr>
          <w:spacing w:val="40"/>
        </w:rPr>
        <w:t xml:space="preserve"> </w:t>
      </w:r>
      <w:r>
        <w:t>modification.</w:t>
      </w:r>
      <w:r>
        <w:rPr>
          <w:spacing w:val="40"/>
        </w:rPr>
        <w:t xml:space="preserve"> </w:t>
      </w:r>
      <w:r>
        <w:t>Biopolishing,</w:t>
      </w:r>
      <w:r>
        <w:rPr>
          <w:spacing w:val="40"/>
        </w:rPr>
        <w:t xml:space="preserve"> </w:t>
      </w:r>
      <w:r>
        <w:t>easy</w:t>
      </w:r>
      <w:r>
        <w:rPr>
          <w:spacing w:val="40"/>
        </w:rPr>
        <w:t xml:space="preserve"> </w:t>
      </w:r>
      <w:r>
        <w:t xml:space="preserve">care, oil, water and soil repellent finishes. Fire retardancy, antimicrobial </w:t>
      </w:r>
      <w:r>
        <w:rPr>
          <w:spacing w:val="-2"/>
        </w:rPr>
        <w:t>finishes.</w:t>
      </w:r>
      <w:r>
        <w:rPr>
          <w:spacing w:val="-3"/>
        </w:rPr>
        <w:t xml:space="preserve"> </w:t>
      </w:r>
      <w:r>
        <w:rPr>
          <w:spacing w:val="-2"/>
        </w:rPr>
        <w:t>Finishes</w:t>
      </w:r>
      <w:r>
        <w:rPr>
          <w:spacing w:val="-3"/>
        </w:rPr>
        <w:t xml:space="preserve"> </w:t>
      </w:r>
      <w:r>
        <w:rPr>
          <w:spacing w:val="-2"/>
        </w:rPr>
        <w:t>for</w:t>
      </w:r>
      <w:r>
        <w:rPr>
          <w:spacing w:val="-3"/>
        </w:rPr>
        <w:t xml:space="preserve"> </w:t>
      </w:r>
      <w:r>
        <w:rPr>
          <w:spacing w:val="-2"/>
        </w:rPr>
        <w:t>wool.</w:t>
      </w:r>
      <w:r>
        <w:rPr>
          <w:spacing w:val="-3"/>
        </w:rPr>
        <w:t xml:space="preserve"> </w:t>
      </w:r>
      <w:r>
        <w:rPr>
          <w:spacing w:val="-2"/>
        </w:rPr>
        <w:t>Mechanical</w:t>
      </w:r>
      <w:r>
        <w:rPr>
          <w:spacing w:val="-3"/>
        </w:rPr>
        <w:t xml:space="preserve"> </w:t>
      </w:r>
      <w:r>
        <w:rPr>
          <w:spacing w:val="-2"/>
        </w:rPr>
        <w:t>finishes</w:t>
      </w:r>
      <w:r>
        <w:rPr>
          <w:spacing w:val="-3"/>
        </w:rPr>
        <w:t xml:space="preserve"> </w:t>
      </w:r>
      <w:r>
        <w:rPr>
          <w:spacing w:val="-2"/>
        </w:rPr>
        <w:t>like</w:t>
      </w:r>
      <w:r>
        <w:rPr>
          <w:spacing w:val="-3"/>
        </w:rPr>
        <w:t xml:space="preserve"> </w:t>
      </w:r>
      <w:r>
        <w:rPr>
          <w:spacing w:val="-2"/>
        </w:rPr>
        <w:t>shrink</w:t>
      </w:r>
      <w:r>
        <w:rPr>
          <w:spacing w:val="-3"/>
        </w:rPr>
        <w:t xml:space="preserve"> </w:t>
      </w:r>
      <w:r>
        <w:rPr>
          <w:spacing w:val="-2"/>
        </w:rPr>
        <w:t>proofing</w:t>
      </w:r>
      <w:r>
        <w:rPr>
          <w:spacing w:val="-3"/>
        </w:rPr>
        <w:t xml:space="preserve"> </w:t>
      </w:r>
      <w:r>
        <w:rPr>
          <w:spacing w:val="-2"/>
        </w:rPr>
        <w:t xml:space="preserve">and </w:t>
      </w:r>
      <w:proofErr w:type="spellStart"/>
      <w:r>
        <w:t>calendering</w:t>
      </w:r>
      <w:proofErr w:type="spellEnd"/>
      <w:r>
        <w:t xml:space="preserve">; Raising, </w:t>
      </w:r>
      <w:proofErr w:type="spellStart"/>
      <w:r>
        <w:t>sueding</w:t>
      </w:r>
      <w:proofErr w:type="spellEnd"/>
      <w:r>
        <w:t xml:space="preserve"> and </w:t>
      </w:r>
      <w:proofErr w:type="spellStart"/>
      <w:r>
        <w:t>emerising</w:t>
      </w:r>
      <w:proofErr w:type="spellEnd"/>
      <w:r>
        <w:t>. Low liquor application techniques and machinery; Stenters and dryers.</w:t>
      </w:r>
    </w:p>
    <w:p w14:paraId="77338F86" w14:textId="77777777" w:rsidR="00545FE0" w:rsidRDefault="00000000">
      <w:pPr>
        <w:pStyle w:val="Heading3"/>
        <w:spacing w:before="162"/>
      </w:pPr>
      <w:r>
        <w:rPr>
          <w:color w:val="00AEEF"/>
          <w:spacing w:val="-6"/>
        </w:rPr>
        <w:t>TXP241</w:t>
      </w:r>
      <w:r>
        <w:rPr>
          <w:color w:val="00AEEF"/>
          <w:spacing w:val="-22"/>
        </w:rPr>
        <w:t xml:space="preserve"> </w:t>
      </w:r>
      <w:r>
        <w:rPr>
          <w:color w:val="00AEEF"/>
          <w:spacing w:val="-6"/>
        </w:rPr>
        <w:t>Technology</w:t>
      </w:r>
      <w:r>
        <w:rPr>
          <w:color w:val="00AEEF"/>
          <w:spacing w:val="-19"/>
        </w:rPr>
        <w:t xml:space="preserve"> </w:t>
      </w:r>
      <w:r>
        <w:rPr>
          <w:color w:val="00AEEF"/>
          <w:spacing w:val="-6"/>
        </w:rPr>
        <w:t>of</w:t>
      </w:r>
      <w:r>
        <w:rPr>
          <w:color w:val="00AEEF"/>
          <w:spacing w:val="-20"/>
        </w:rPr>
        <w:t xml:space="preserve"> </w:t>
      </w:r>
      <w:r>
        <w:rPr>
          <w:color w:val="00AEEF"/>
          <w:spacing w:val="-6"/>
        </w:rPr>
        <w:t>Textile</w:t>
      </w:r>
      <w:r>
        <w:rPr>
          <w:color w:val="00AEEF"/>
          <w:spacing w:val="-19"/>
        </w:rPr>
        <w:t xml:space="preserve"> </w:t>
      </w:r>
      <w:r>
        <w:rPr>
          <w:color w:val="00AEEF"/>
          <w:spacing w:val="-6"/>
        </w:rPr>
        <w:t>Preparation</w:t>
      </w:r>
      <w:r>
        <w:rPr>
          <w:color w:val="00AEEF"/>
          <w:spacing w:val="-20"/>
        </w:rPr>
        <w:t xml:space="preserve"> </w:t>
      </w:r>
      <w:r>
        <w:rPr>
          <w:color w:val="00AEEF"/>
          <w:spacing w:val="-6"/>
        </w:rPr>
        <w:t>&amp;</w:t>
      </w:r>
      <w:r>
        <w:rPr>
          <w:color w:val="00AEEF"/>
          <w:spacing w:val="-19"/>
        </w:rPr>
        <w:t xml:space="preserve"> </w:t>
      </w:r>
      <w:r>
        <w:rPr>
          <w:color w:val="00AEEF"/>
          <w:spacing w:val="-6"/>
        </w:rPr>
        <w:t>Finishing</w:t>
      </w:r>
      <w:r>
        <w:rPr>
          <w:color w:val="00AEEF"/>
          <w:spacing w:val="-19"/>
        </w:rPr>
        <w:t xml:space="preserve"> </w:t>
      </w:r>
      <w:r>
        <w:rPr>
          <w:color w:val="00AEEF"/>
          <w:spacing w:val="-6"/>
        </w:rPr>
        <w:t>Lab</w:t>
      </w:r>
    </w:p>
    <w:p w14:paraId="1015F89A" w14:textId="77777777" w:rsidR="00545FE0" w:rsidRDefault="00000000">
      <w:pPr>
        <w:pStyle w:val="Heading4"/>
        <w:jc w:val="both"/>
      </w:pPr>
      <w:r>
        <w:t>1.5</w:t>
      </w:r>
      <w:r>
        <w:rPr>
          <w:spacing w:val="-1"/>
        </w:rPr>
        <w:t xml:space="preserve"> </w:t>
      </w:r>
      <w:r>
        <w:t>Credits (0-0-</w:t>
      </w:r>
      <w:r>
        <w:rPr>
          <w:spacing w:val="-5"/>
        </w:rPr>
        <w:t>3)</w:t>
      </w:r>
    </w:p>
    <w:p w14:paraId="35EED53B" w14:textId="77777777" w:rsidR="00545FE0" w:rsidRDefault="00000000">
      <w:pPr>
        <w:spacing w:before="55"/>
        <w:ind w:left="123"/>
        <w:jc w:val="both"/>
        <w:rPr>
          <w:sz w:val="18"/>
        </w:rPr>
      </w:pPr>
      <w:r>
        <w:rPr>
          <w:sz w:val="18"/>
        </w:rPr>
        <w:t>Pre-requisite(s):</w:t>
      </w:r>
      <w:r>
        <w:rPr>
          <w:spacing w:val="-3"/>
          <w:sz w:val="18"/>
        </w:rPr>
        <w:t xml:space="preserve"> </w:t>
      </w:r>
      <w:r>
        <w:rPr>
          <w:sz w:val="18"/>
        </w:rPr>
        <w:t>TXL111</w:t>
      </w:r>
      <w:r>
        <w:rPr>
          <w:spacing w:val="-1"/>
          <w:sz w:val="18"/>
        </w:rPr>
        <w:t xml:space="preserve"> </w:t>
      </w:r>
      <w:r>
        <w:rPr>
          <w:sz w:val="18"/>
        </w:rPr>
        <w:t>or</w:t>
      </w:r>
      <w:r>
        <w:rPr>
          <w:spacing w:val="-1"/>
          <w:sz w:val="18"/>
        </w:rPr>
        <w:t xml:space="preserve"> </w:t>
      </w:r>
      <w:r>
        <w:rPr>
          <w:spacing w:val="-2"/>
          <w:sz w:val="18"/>
        </w:rPr>
        <w:t>TXL130</w:t>
      </w:r>
    </w:p>
    <w:p w14:paraId="2677157F" w14:textId="77777777" w:rsidR="00545FE0" w:rsidRDefault="00000000">
      <w:pPr>
        <w:pStyle w:val="BodyText"/>
        <w:spacing w:before="24"/>
        <w:ind w:right="40"/>
      </w:pPr>
      <w:r>
        <w:t>Natural</w:t>
      </w:r>
      <w:r>
        <w:rPr>
          <w:spacing w:val="-7"/>
        </w:rPr>
        <w:t xml:space="preserve"> </w:t>
      </w:r>
      <w:r>
        <w:t>and</w:t>
      </w:r>
      <w:r>
        <w:rPr>
          <w:spacing w:val="-7"/>
        </w:rPr>
        <w:t xml:space="preserve"> </w:t>
      </w:r>
      <w:r>
        <w:t>added</w:t>
      </w:r>
      <w:r>
        <w:rPr>
          <w:spacing w:val="-7"/>
        </w:rPr>
        <w:t xml:space="preserve"> </w:t>
      </w:r>
      <w:r>
        <w:t>impurities</w:t>
      </w:r>
      <w:r>
        <w:rPr>
          <w:spacing w:val="-7"/>
        </w:rPr>
        <w:t xml:space="preserve"> </w:t>
      </w:r>
      <w:r>
        <w:t>in</w:t>
      </w:r>
      <w:r>
        <w:rPr>
          <w:spacing w:val="-7"/>
        </w:rPr>
        <w:t xml:space="preserve"> </w:t>
      </w:r>
      <w:r>
        <w:t>textiles.</w:t>
      </w:r>
      <w:r>
        <w:rPr>
          <w:spacing w:val="-7"/>
        </w:rPr>
        <w:t xml:space="preserve"> </w:t>
      </w:r>
      <w:r>
        <w:t>Singeing,</w:t>
      </w:r>
      <w:r>
        <w:rPr>
          <w:spacing w:val="-7"/>
        </w:rPr>
        <w:t xml:space="preserve"> </w:t>
      </w:r>
      <w:proofErr w:type="spellStart"/>
      <w:r>
        <w:t>desizing</w:t>
      </w:r>
      <w:proofErr w:type="spellEnd"/>
      <w:r>
        <w:t>,</w:t>
      </w:r>
      <w:r>
        <w:rPr>
          <w:spacing w:val="-7"/>
        </w:rPr>
        <w:t xml:space="preserve"> </w:t>
      </w:r>
      <w:r>
        <w:t xml:space="preserve">scouring, bleaching, mercerization and optical whitening of cotton. Combined preparatory processes Carbonization, scouring and bleaching of wool, degumming of silk. Chemical finishes for hand modification. Bio-polishing, Resin finishing, Water and Oil repellent finishes. Fire retardant finish, </w:t>
      </w:r>
      <w:proofErr w:type="gramStart"/>
      <w:r>
        <w:t>Antimicrobial</w:t>
      </w:r>
      <w:proofErr w:type="gramEnd"/>
      <w:r>
        <w:t xml:space="preserve"> finish, Weight reduction of cotton.</w:t>
      </w:r>
    </w:p>
    <w:p w14:paraId="4180738A" w14:textId="77777777" w:rsidR="00545FE0" w:rsidRDefault="00000000">
      <w:pPr>
        <w:pStyle w:val="Heading3"/>
        <w:spacing w:before="167"/>
        <w:jc w:val="left"/>
      </w:pPr>
      <w:r>
        <w:rPr>
          <w:color w:val="00AEEF"/>
        </w:rPr>
        <w:t xml:space="preserve">TXL242 Technology of Textile </w:t>
      </w:r>
      <w:r>
        <w:rPr>
          <w:color w:val="00AEEF"/>
          <w:spacing w:val="-2"/>
        </w:rPr>
        <w:t>Coloration</w:t>
      </w:r>
    </w:p>
    <w:p w14:paraId="77DD5D21" w14:textId="77777777" w:rsidR="00545FE0" w:rsidRDefault="00000000">
      <w:pPr>
        <w:pStyle w:val="Heading4"/>
      </w:pPr>
      <w:r>
        <w:t>3</w:t>
      </w:r>
      <w:r>
        <w:rPr>
          <w:spacing w:val="-1"/>
        </w:rPr>
        <w:t xml:space="preserve"> </w:t>
      </w:r>
      <w:r>
        <w:t>Credits (3-0-</w:t>
      </w:r>
      <w:r>
        <w:rPr>
          <w:spacing w:val="-5"/>
        </w:rPr>
        <w:t>0)</w:t>
      </w:r>
    </w:p>
    <w:p w14:paraId="024ABFB1" w14:textId="77777777" w:rsidR="00545FE0" w:rsidRDefault="00000000">
      <w:pPr>
        <w:spacing w:before="55"/>
        <w:ind w:left="123"/>
        <w:rPr>
          <w:sz w:val="18"/>
        </w:rPr>
      </w:pPr>
      <w:r>
        <w:rPr>
          <w:sz w:val="18"/>
        </w:rPr>
        <w:t>Pre-requisite(s):</w:t>
      </w:r>
      <w:r>
        <w:rPr>
          <w:spacing w:val="-4"/>
          <w:sz w:val="18"/>
        </w:rPr>
        <w:t xml:space="preserve"> </w:t>
      </w:r>
      <w:r>
        <w:rPr>
          <w:spacing w:val="-2"/>
          <w:sz w:val="18"/>
        </w:rPr>
        <w:t>TXL241/TXL111/TXL130</w:t>
      </w:r>
    </w:p>
    <w:p w14:paraId="08A890CB" w14:textId="77777777" w:rsidR="00545FE0" w:rsidRDefault="00000000">
      <w:pPr>
        <w:pStyle w:val="BodyText"/>
        <w:ind w:right="41"/>
      </w:pPr>
      <w:r>
        <w:t>The principles of dyeing and printing of textile materials. Basic characteristics of dyes, chemical structure of dyes, and classification of</w:t>
      </w:r>
      <w:r>
        <w:rPr>
          <w:spacing w:val="-13"/>
        </w:rPr>
        <w:t xml:space="preserve"> </w:t>
      </w:r>
      <w:r>
        <w:t>dyes.</w:t>
      </w:r>
      <w:r>
        <w:rPr>
          <w:spacing w:val="-12"/>
        </w:rPr>
        <w:t xml:space="preserve"> </w:t>
      </w:r>
      <w:r>
        <w:t>Dyeing</w:t>
      </w:r>
      <w:r>
        <w:rPr>
          <w:spacing w:val="-13"/>
        </w:rPr>
        <w:t xml:space="preserve"> </w:t>
      </w:r>
      <w:r>
        <w:t>equipment</w:t>
      </w:r>
      <w:r>
        <w:rPr>
          <w:spacing w:val="-12"/>
        </w:rPr>
        <w:t xml:space="preserve"> </w:t>
      </w:r>
      <w:r>
        <w:t>and</w:t>
      </w:r>
      <w:r>
        <w:rPr>
          <w:spacing w:val="-13"/>
        </w:rPr>
        <w:t xml:space="preserve"> </w:t>
      </w:r>
      <w:r>
        <w:t>the</w:t>
      </w:r>
      <w:r>
        <w:rPr>
          <w:spacing w:val="-12"/>
        </w:rPr>
        <w:t xml:space="preserve"> </w:t>
      </w:r>
      <w:r>
        <w:t>specific</w:t>
      </w:r>
      <w:r>
        <w:rPr>
          <w:spacing w:val="-13"/>
        </w:rPr>
        <w:t xml:space="preserve"> </w:t>
      </w:r>
      <w:r>
        <w:t>dyes</w:t>
      </w:r>
      <w:r>
        <w:rPr>
          <w:spacing w:val="-12"/>
        </w:rPr>
        <w:t xml:space="preserve"> </w:t>
      </w:r>
      <w:r>
        <w:t>and</w:t>
      </w:r>
      <w:r>
        <w:rPr>
          <w:spacing w:val="-13"/>
        </w:rPr>
        <w:t xml:space="preserve"> </w:t>
      </w:r>
      <w:r>
        <w:t>procedures</w:t>
      </w:r>
      <w:r>
        <w:rPr>
          <w:spacing w:val="-12"/>
        </w:rPr>
        <w:t xml:space="preserve"> </w:t>
      </w:r>
      <w:r>
        <w:t>used to dye textiles. Evaluation of Fastness. Methods of printing namely, roller, screen, transfer, ink jet and the preparation of printing paste. Direct,</w:t>
      </w:r>
      <w:r>
        <w:rPr>
          <w:spacing w:val="-13"/>
        </w:rPr>
        <w:t xml:space="preserve"> </w:t>
      </w:r>
      <w:r>
        <w:t>discharge</w:t>
      </w:r>
      <w:r>
        <w:rPr>
          <w:spacing w:val="-12"/>
        </w:rPr>
        <w:t xml:space="preserve"> </w:t>
      </w:r>
      <w:r>
        <w:t>and</w:t>
      </w:r>
      <w:r>
        <w:rPr>
          <w:spacing w:val="-13"/>
        </w:rPr>
        <w:t xml:space="preserve"> </w:t>
      </w:r>
      <w:r>
        <w:t>resist</w:t>
      </w:r>
      <w:r>
        <w:rPr>
          <w:spacing w:val="-12"/>
        </w:rPr>
        <w:t xml:space="preserve"> </w:t>
      </w:r>
      <w:r>
        <w:t>printing</w:t>
      </w:r>
      <w:r>
        <w:rPr>
          <w:spacing w:val="-13"/>
        </w:rPr>
        <w:t xml:space="preserve"> </w:t>
      </w:r>
      <w:r>
        <w:t>styles.</w:t>
      </w:r>
      <w:r>
        <w:rPr>
          <w:spacing w:val="-12"/>
        </w:rPr>
        <w:t xml:space="preserve"> </w:t>
      </w:r>
      <w:r>
        <w:t>Physical</w:t>
      </w:r>
      <w:r>
        <w:rPr>
          <w:spacing w:val="-13"/>
        </w:rPr>
        <w:t xml:space="preserve"> </w:t>
      </w:r>
      <w:r>
        <w:t>chemistry</w:t>
      </w:r>
      <w:r>
        <w:rPr>
          <w:spacing w:val="-12"/>
        </w:rPr>
        <w:t xml:space="preserve"> </w:t>
      </w:r>
      <w:r>
        <w:t>of</w:t>
      </w:r>
      <w:r>
        <w:rPr>
          <w:spacing w:val="-13"/>
        </w:rPr>
        <w:t xml:space="preserve"> </w:t>
      </w:r>
      <w:proofErr w:type="spellStart"/>
      <w:r>
        <w:t>fibre</w:t>
      </w:r>
      <w:proofErr w:type="spellEnd"/>
      <w:r>
        <w:t>/ fabric</w:t>
      </w:r>
      <w:r>
        <w:rPr>
          <w:spacing w:val="-11"/>
        </w:rPr>
        <w:t xml:space="preserve"> </w:t>
      </w:r>
      <w:r>
        <w:t>dyeing.</w:t>
      </w:r>
      <w:r>
        <w:rPr>
          <w:spacing w:val="-11"/>
        </w:rPr>
        <w:t xml:space="preserve"> </w:t>
      </w:r>
      <w:r>
        <w:t>Physicochemical</w:t>
      </w:r>
      <w:r>
        <w:rPr>
          <w:spacing w:val="-11"/>
        </w:rPr>
        <w:t xml:space="preserve"> </w:t>
      </w:r>
      <w:r>
        <w:t>theories</w:t>
      </w:r>
      <w:r>
        <w:rPr>
          <w:spacing w:val="-11"/>
        </w:rPr>
        <w:t xml:space="preserve"> </w:t>
      </w:r>
      <w:r>
        <w:t>of</w:t>
      </w:r>
      <w:r>
        <w:rPr>
          <w:spacing w:val="-11"/>
        </w:rPr>
        <w:t xml:space="preserve"> </w:t>
      </w:r>
      <w:r>
        <w:t>the</w:t>
      </w:r>
      <w:r>
        <w:rPr>
          <w:spacing w:val="-11"/>
        </w:rPr>
        <w:t xml:space="preserve"> </w:t>
      </w:r>
      <w:r>
        <w:t>application</w:t>
      </w:r>
      <w:r>
        <w:rPr>
          <w:spacing w:val="-11"/>
        </w:rPr>
        <w:t xml:space="preserve"> </w:t>
      </w:r>
      <w:r>
        <w:t>of</w:t>
      </w:r>
      <w:r>
        <w:rPr>
          <w:spacing w:val="-11"/>
        </w:rPr>
        <w:t xml:space="preserve"> </w:t>
      </w:r>
      <w:r>
        <w:t>dyestuffs to textile and related materials, including the thermodynamics and kinetic principles involved.</w:t>
      </w:r>
    </w:p>
    <w:p w14:paraId="45C764A9" w14:textId="77777777" w:rsidR="00545FE0" w:rsidRDefault="00000000">
      <w:pPr>
        <w:pStyle w:val="Heading3"/>
        <w:spacing w:before="164"/>
      </w:pPr>
      <w:r>
        <w:rPr>
          <w:color w:val="00AEEF"/>
        </w:rPr>
        <w:t xml:space="preserve">TXP242 Technology of Textile Coloration </w:t>
      </w:r>
      <w:r>
        <w:rPr>
          <w:color w:val="00AEEF"/>
          <w:spacing w:val="-5"/>
        </w:rPr>
        <w:t>Lab</w:t>
      </w:r>
    </w:p>
    <w:p w14:paraId="0D6D789C" w14:textId="77777777" w:rsidR="00545FE0" w:rsidRDefault="00000000">
      <w:pPr>
        <w:pStyle w:val="Heading4"/>
        <w:jc w:val="both"/>
      </w:pPr>
      <w:r>
        <w:t>1.5</w:t>
      </w:r>
      <w:r>
        <w:rPr>
          <w:spacing w:val="-1"/>
        </w:rPr>
        <w:t xml:space="preserve"> </w:t>
      </w:r>
      <w:r>
        <w:t>Credits (0-0-</w:t>
      </w:r>
      <w:r>
        <w:rPr>
          <w:spacing w:val="-5"/>
        </w:rPr>
        <w:t>3)</w:t>
      </w:r>
    </w:p>
    <w:p w14:paraId="3BB8BF54" w14:textId="77777777" w:rsidR="00545FE0" w:rsidRDefault="00000000">
      <w:pPr>
        <w:spacing w:before="56"/>
        <w:ind w:left="123"/>
        <w:jc w:val="both"/>
        <w:rPr>
          <w:sz w:val="18"/>
        </w:rPr>
      </w:pPr>
      <w:r>
        <w:rPr>
          <w:sz w:val="18"/>
        </w:rPr>
        <w:t>Pre-requisite(s):</w:t>
      </w:r>
      <w:r>
        <w:rPr>
          <w:spacing w:val="-4"/>
          <w:sz w:val="18"/>
        </w:rPr>
        <w:t xml:space="preserve"> </w:t>
      </w:r>
      <w:r>
        <w:rPr>
          <w:spacing w:val="-2"/>
          <w:sz w:val="18"/>
        </w:rPr>
        <w:t>TXL241/TXL111/TXL130</w:t>
      </w:r>
    </w:p>
    <w:p w14:paraId="3990DE5F" w14:textId="77777777" w:rsidR="00545FE0" w:rsidRDefault="00000000">
      <w:pPr>
        <w:pStyle w:val="BodyText"/>
        <w:ind w:right="40"/>
      </w:pPr>
      <w:r>
        <w:t>The principles of dyeing and printing of textile materials. Dyeing equipment</w:t>
      </w:r>
      <w:r>
        <w:rPr>
          <w:spacing w:val="-7"/>
        </w:rPr>
        <w:t xml:space="preserve"> </w:t>
      </w:r>
      <w:r>
        <w:t>and</w:t>
      </w:r>
      <w:r>
        <w:rPr>
          <w:spacing w:val="-7"/>
        </w:rPr>
        <w:t xml:space="preserve"> </w:t>
      </w:r>
      <w:r>
        <w:t>the</w:t>
      </w:r>
      <w:r>
        <w:rPr>
          <w:spacing w:val="-7"/>
        </w:rPr>
        <w:t xml:space="preserve"> </w:t>
      </w:r>
      <w:r>
        <w:t>specific</w:t>
      </w:r>
      <w:r>
        <w:rPr>
          <w:spacing w:val="-7"/>
        </w:rPr>
        <w:t xml:space="preserve"> </w:t>
      </w:r>
      <w:r>
        <w:t>dyes</w:t>
      </w:r>
      <w:r>
        <w:rPr>
          <w:spacing w:val="-7"/>
        </w:rPr>
        <w:t xml:space="preserve"> </w:t>
      </w:r>
      <w:r>
        <w:t>and</w:t>
      </w:r>
      <w:r>
        <w:rPr>
          <w:spacing w:val="-7"/>
        </w:rPr>
        <w:t xml:space="preserve"> </w:t>
      </w:r>
      <w:r>
        <w:t>procedures</w:t>
      </w:r>
      <w:r>
        <w:rPr>
          <w:spacing w:val="-7"/>
        </w:rPr>
        <w:t xml:space="preserve"> </w:t>
      </w:r>
      <w:r>
        <w:t>used</w:t>
      </w:r>
      <w:r>
        <w:rPr>
          <w:spacing w:val="-7"/>
        </w:rPr>
        <w:t xml:space="preserve"> </w:t>
      </w:r>
      <w:r>
        <w:t>to</w:t>
      </w:r>
      <w:r>
        <w:rPr>
          <w:spacing w:val="-7"/>
        </w:rPr>
        <w:t xml:space="preserve"> </w:t>
      </w:r>
      <w:r>
        <w:t>dye</w:t>
      </w:r>
      <w:r>
        <w:rPr>
          <w:spacing w:val="-7"/>
        </w:rPr>
        <w:t xml:space="preserve"> </w:t>
      </w:r>
      <w:r>
        <w:t>textiles. Evaluation</w:t>
      </w:r>
      <w:r>
        <w:rPr>
          <w:spacing w:val="-5"/>
        </w:rPr>
        <w:t xml:space="preserve"> </w:t>
      </w:r>
      <w:r>
        <w:t>of</w:t>
      </w:r>
      <w:r>
        <w:rPr>
          <w:spacing w:val="-5"/>
        </w:rPr>
        <w:t xml:space="preserve"> </w:t>
      </w:r>
      <w:r>
        <w:t>Fastness.</w:t>
      </w:r>
      <w:r>
        <w:rPr>
          <w:spacing w:val="-5"/>
        </w:rPr>
        <w:t xml:space="preserve"> </w:t>
      </w:r>
      <w:r>
        <w:t>Methods</w:t>
      </w:r>
      <w:r>
        <w:rPr>
          <w:spacing w:val="-5"/>
        </w:rPr>
        <w:t xml:space="preserve"> </w:t>
      </w:r>
      <w:r>
        <w:t>of</w:t>
      </w:r>
      <w:r>
        <w:rPr>
          <w:spacing w:val="-5"/>
        </w:rPr>
        <w:t xml:space="preserve"> </w:t>
      </w:r>
      <w:r>
        <w:t>printing</w:t>
      </w:r>
      <w:r>
        <w:rPr>
          <w:spacing w:val="-5"/>
        </w:rPr>
        <w:t xml:space="preserve"> </w:t>
      </w:r>
      <w:r>
        <w:t>namely,</w:t>
      </w:r>
      <w:r>
        <w:rPr>
          <w:spacing w:val="-5"/>
        </w:rPr>
        <w:t xml:space="preserve"> </w:t>
      </w:r>
      <w:r>
        <w:t>screen,</w:t>
      </w:r>
      <w:r>
        <w:rPr>
          <w:spacing w:val="-5"/>
        </w:rPr>
        <w:t xml:space="preserve"> </w:t>
      </w:r>
      <w:r>
        <w:t>transfer, ink jet and the preparation of printing paste. Direct, discharge and resist printing styles.</w:t>
      </w:r>
    </w:p>
    <w:p w14:paraId="05AFA8B9" w14:textId="77777777" w:rsidR="00545FE0" w:rsidRDefault="00545FE0">
      <w:pPr>
        <w:pStyle w:val="BodyText"/>
        <w:spacing w:before="3"/>
        <w:ind w:left="0"/>
        <w:jc w:val="left"/>
      </w:pPr>
    </w:p>
    <w:p w14:paraId="3EE87C40" w14:textId="77777777" w:rsidR="00545FE0" w:rsidRDefault="00000000">
      <w:pPr>
        <w:pStyle w:val="Heading3"/>
        <w:spacing w:before="1"/>
        <w:jc w:val="left"/>
      </w:pPr>
      <w:r>
        <w:rPr>
          <w:color w:val="00AEEF"/>
        </w:rPr>
        <w:t xml:space="preserve">TXD301 Mini </w:t>
      </w:r>
      <w:r>
        <w:rPr>
          <w:color w:val="00AEEF"/>
          <w:spacing w:val="-2"/>
        </w:rPr>
        <w:t>Project</w:t>
      </w:r>
    </w:p>
    <w:p w14:paraId="77F3822E" w14:textId="77777777" w:rsidR="00545FE0" w:rsidRDefault="00000000">
      <w:pPr>
        <w:spacing w:before="27"/>
        <w:ind w:left="123"/>
        <w:rPr>
          <w:sz w:val="18"/>
        </w:rPr>
      </w:pPr>
      <w:r>
        <w:rPr>
          <w:sz w:val="18"/>
        </w:rPr>
        <w:t>3</w:t>
      </w:r>
      <w:r>
        <w:rPr>
          <w:spacing w:val="-1"/>
          <w:sz w:val="18"/>
        </w:rPr>
        <w:t xml:space="preserve"> </w:t>
      </w:r>
      <w:r>
        <w:rPr>
          <w:sz w:val="18"/>
        </w:rPr>
        <w:t>Credits (0-0-</w:t>
      </w:r>
      <w:r>
        <w:rPr>
          <w:spacing w:val="-5"/>
          <w:sz w:val="18"/>
        </w:rPr>
        <w:t>6)</w:t>
      </w:r>
    </w:p>
    <w:p w14:paraId="53D6243B" w14:textId="77777777" w:rsidR="00545FE0" w:rsidRDefault="00000000">
      <w:pPr>
        <w:spacing w:before="55"/>
        <w:ind w:left="123" w:right="38" w:hanging="1"/>
        <w:rPr>
          <w:sz w:val="18"/>
        </w:rPr>
      </w:pPr>
      <w:r>
        <w:rPr>
          <w:sz w:val="18"/>
        </w:rPr>
        <w:t>Pre-requisite(s):</w:t>
      </w:r>
      <w:r>
        <w:rPr>
          <w:spacing w:val="40"/>
          <w:sz w:val="18"/>
        </w:rPr>
        <w:t xml:space="preserve"> </w:t>
      </w:r>
      <w:r>
        <w:rPr>
          <w:sz w:val="18"/>
        </w:rPr>
        <w:t>TXL211/TXL221/TXL222/TXL231/TXL232 and EC65</w:t>
      </w:r>
    </w:p>
    <w:p w14:paraId="5938DFA5" w14:textId="77777777" w:rsidR="00545FE0" w:rsidRDefault="00000000">
      <w:pPr>
        <w:pStyle w:val="Heading3"/>
        <w:spacing w:before="196"/>
        <w:jc w:val="left"/>
      </w:pPr>
      <w:r>
        <w:rPr>
          <w:color w:val="00AEEF"/>
        </w:rPr>
        <w:t xml:space="preserve">TXR301 Professional </w:t>
      </w:r>
      <w:r>
        <w:rPr>
          <w:color w:val="00AEEF"/>
          <w:spacing w:val="-2"/>
        </w:rPr>
        <w:t>Practices</w:t>
      </w:r>
    </w:p>
    <w:p w14:paraId="75E8B293" w14:textId="77777777" w:rsidR="00545FE0" w:rsidRDefault="00000000">
      <w:pPr>
        <w:spacing w:before="27"/>
        <w:ind w:left="123"/>
        <w:rPr>
          <w:sz w:val="18"/>
        </w:rPr>
      </w:pPr>
      <w:r>
        <w:rPr>
          <w:sz w:val="18"/>
        </w:rPr>
        <w:t>2</w:t>
      </w:r>
      <w:r>
        <w:rPr>
          <w:spacing w:val="-1"/>
          <w:sz w:val="18"/>
        </w:rPr>
        <w:t xml:space="preserve"> </w:t>
      </w:r>
      <w:r>
        <w:rPr>
          <w:sz w:val="18"/>
        </w:rPr>
        <w:t>Credits (0-1-</w:t>
      </w:r>
      <w:r>
        <w:rPr>
          <w:spacing w:val="-5"/>
          <w:sz w:val="18"/>
        </w:rPr>
        <w:t>2)</w:t>
      </w:r>
    </w:p>
    <w:p w14:paraId="7B17B858" w14:textId="77777777" w:rsidR="00545FE0" w:rsidRDefault="00000000">
      <w:pPr>
        <w:spacing w:before="56"/>
        <w:ind w:left="123" w:right="38" w:hanging="1"/>
        <w:rPr>
          <w:sz w:val="18"/>
        </w:rPr>
      </w:pPr>
      <w:r>
        <w:rPr>
          <w:sz w:val="18"/>
        </w:rPr>
        <w:t>Pre-requisite(s):</w:t>
      </w:r>
      <w:r>
        <w:rPr>
          <w:spacing w:val="40"/>
          <w:sz w:val="18"/>
        </w:rPr>
        <w:t xml:space="preserve"> </w:t>
      </w:r>
      <w:r>
        <w:rPr>
          <w:sz w:val="18"/>
        </w:rPr>
        <w:t>TXL211/TXL221/TXL222/TXL231/TXL232 and EC65</w:t>
      </w:r>
    </w:p>
    <w:p w14:paraId="58080D6A" w14:textId="77777777" w:rsidR="00545FE0" w:rsidRDefault="00000000">
      <w:pPr>
        <w:pStyle w:val="Heading3"/>
        <w:spacing w:before="100"/>
        <w:jc w:val="left"/>
      </w:pPr>
      <w:r>
        <w:rPr>
          <w:b w:val="0"/>
        </w:rPr>
        <w:br w:type="column"/>
      </w:r>
      <w:r>
        <w:rPr>
          <w:color w:val="00AEEF"/>
        </w:rPr>
        <w:t xml:space="preserve">TXS301 Independent </w:t>
      </w:r>
      <w:r>
        <w:rPr>
          <w:color w:val="00AEEF"/>
          <w:spacing w:val="-2"/>
        </w:rPr>
        <w:t>Study</w:t>
      </w:r>
    </w:p>
    <w:p w14:paraId="47F788AE" w14:textId="77777777" w:rsidR="00545FE0" w:rsidRDefault="00000000">
      <w:pPr>
        <w:spacing w:before="27"/>
        <w:ind w:left="123"/>
        <w:rPr>
          <w:sz w:val="18"/>
        </w:rPr>
      </w:pPr>
      <w:r>
        <w:rPr>
          <w:sz w:val="18"/>
        </w:rPr>
        <w:t>3</w:t>
      </w:r>
      <w:r>
        <w:rPr>
          <w:spacing w:val="-1"/>
          <w:sz w:val="18"/>
        </w:rPr>
        <w:t xml:space="preserve"> </w:t>
      </w:r>
      <w:r>
        <w:rPr>
          <w:sz w:val="18"/>
        </w:rPr>
        <w:t>Credits (0-3-</w:t>
      </w:r>
      <w:r>
        <w:rPr>
          <w:spacing w:val="-5"/>
          <w:sz w:val="18"/>
        </w:rPr>
        <w:t>0)</w:t>
      </w:r>
    </w:p>
    <w:p w14:paraId="7E4347A2" w14:textId="77777777" w:rsidR="00545FE0" w:rsidRDefault="00000000">
      <w:pPr>
        <w:spacing w:before="55"/>
        <w:ind w:left="123"/>
        <w:rPr>
          <w:sz w:val="18"/>
        </w:rPr>
      </w:pPr>
      <w:r>
        <w:rPr>
          <w:sz w:val="18"/>
        </w:rPr>
        <w:t>Pre-requisite(s):</w:t>
      </w:r>
      <w:r>
        <w:rPr>
          <w:spacing w:val="-4"/>
          <w:sz w:val="18"/>
        </w:rPr>
        <w:t xml:space="preserve"> EC65</w:t>
      </w:r>
    </w:p>
    <w:p w14:paraId="76201C8A" w14:textId="77777777" w:rsidR="00545FE0" w:rsidRDefault="00545FE0">
      <w:pPr>
        <w:pStyle w:val="BodyText"/>
        <w:spacing w:before="94"/>
        <w:ind w:left="0"/>
        <w:jc w:val="left"/>
        <w:rPr>
          <w:sz w:val="18"/>
        </w:rPr>
      </w:pPr>
    </w:p>
    <w:p w14:paraId="48F3E2BA" w14:textId="77777777" w:rsidR="00545FE0" w:rsidRDefault="00000000">
      <w:pPr>
        <w:pStyle w:val="Heading3"/>
        <w:jc w:val="left"/>
      </w:pPr>
      <w:r>
        <w:rPr>
          <w:color w:val="00AEEF"/>
        </w:rPr>
        <w:t xml:space="preserve">TXL321 Multi and Long </w:t>
      </w:r>
      <w:proofErr w:type="spellStart"/>
      <w:r>
        <w:rPr>
          <w:color w:val="00AEEF"/>
        </w:rPr>
        <w:t>Fibre</w:t>
      </w:r>
      <w:proofErr w:type="spellEnd"/>
      <w:r>
        <w:rPr>
          <w:color w:val="00AEEF"/>
        </w:rPr>
        <w:t xml:space="preserve"> </w:t>
      </w:r>
      <w:r>
        <w:rPr>
          <w:color w:val="00AEEF"/>
          <w:spacing w:val="-2"/>
        </w:rPr>
        <w:t>Spinning</w:t>
      </w:r>
    </w:p>
    <w:p w14:paraId="4F4DD881" w14:textId="77777777" w:rsidR="00545FE0" w:rsidRDefault="00000000">
      <w:pPr>
        <w:pStyle w:val="Heading4"/>
      </w:pPr>
      <w:r>
        <w:t>3</w:t>
      </w:r>
      <w:r>
        <w:rPr>
          <w:spacing w:val="-1"/>
        </w:rPr>
        <w:t xml:space="preserve"> </w:t>
      </w:r>
      <w:r>
        <w:t>Credits (3-0-</w:t>
      </w:r>
      <w:r>
        <w:rPr>
          <w:spacing w:val="-5"/>
        </w:rPr>
        <w:t>0)</w:t>
      </w:r>
    </w:p>
    <w:p w14:paraId="7877AC05" w14:textId="77777777" w:rsidR="00545FE0" w:rsidRDefault="00000000">
      <w:pPr>
        <w:spacing w:before="55"/>
        <w:ind w:left="123"/>
        <w:rPr>
          <w:sz w:val="18"/>
        </w:rPr>
      </w:pPr>
      <w:r>
        <w:rPr>
          <w:sz w:val="18"/>
        </w:rPr>
        <w:t>Pre-requisite(s):</w:t>
      </w:r>
      <w:r>
        <w:rPr>
          <w:spacing w:val="-4"/>
          <w:sz w:val="18"/>
        </w:rPr>
        <w:t xml:space="preserve"> </w:t>
      </w:r>
      <w:r>
        <w:rPr>
          <w:spacing w:val="-2"/>
          <w:sz w:val="18"/>
        </w:rPr>
        <w:t>TXL222</w:t>
      </w:r>
    </w:p>
    <w:p w14:paraId="220F2FE2" w14:textId="77777777" w:rsidR="00545FE0" w:rsidRDefault="00000000">
      <w:pPr>
        <w:pStyle w:val="BodyText"/>
        <w:ind w:right="137"/>
      </w:pPr>
      <w:r>
        <w:t xml:space="preserve">Blending of </w:t>
      </w:r>
      <w:proofErr w:type="spellStart"/>
      <w:r>
        <w:t>fibres</w:t>
      </w:r>
      <w:proofErr w:type="spellEnd"/>
      <w:r>
        <w:t xml:space="preserve"> during staple </w:t>
      </w:r>
      <w:proofErr w:type="spellStart"/>
      <w:r>
        <w:t>fibre</w:t>
      </w:r>
      <w:proofErr w:type="spellEnd"/>
      <w:r>
        <w:t xml:space="preserve"> </w:t>
      </w:r>
      <w:proofErr w:type="gramStart"/>
      <w:r>
        <w:t>spinning ,</w:t>
      </w:r>
      <w:proofErr w:type="gramEnd"/>
      <w:r>
        <w:t xml:space="preserve"> Characteristics of manmade </w:t>
      </w:r>
      <w:proofErr w:type="spellStart"/>
      <w:r>
        <w:t>fibres</w:t>
      </w:r>
      <w:proofErr w:type="spellEnd"/>
      <w:r>
        <w:t xml:space="preserve"> and their spinnability. Blending at draw frame. Fundamentals of strictly similar yarns. Processing of manmade</w:t>
      </w:r>
      <w:r>
        <w:rPr>
          <w:spacing w:val="80"/>
        </w:rPr>
        <w:t xml:space="preserve"> </w:t>
      </w:r>
      <w:proofErr w:type="spellStart"/>
      <w:r>
        <w:t>fibres</w:t>
      </w:r>
      <w:proofErr w:type="spellEnd"/>
      <w:r>
        <w:t xml:space="preserve"> and blends on staple </w:t>
      </w:r>
      <w:proofErr w:type="spellStart"/>
      <w:r>
        <w:t>fibre</w:t>
      </w:r>
      <w:proofErr w:type="spellEnd"/>
      <w:r>
        <w:t xml:space="preserve"> spinning system. Properties of blended yarns. Spinning of dyed </w:t>
      </w:r>
      <w:proofErr w:type="spellStart"/>
      <w:r>
        <w:t>fibres</w:t>
      </w:r>
      <w:proofErr w:type="spellEnd"/>
      <w:r>
        <w:t>. Mélange yarns. Worsted / semi-worsted/Woolen spinning. Jute and Flax Spinning. Tow to top Conversion. Bulk yarn. Spun silk yarn.</w:t>
      </w:r>
    </w:p>
    <w:p w14:paraId="3BACB284" w14:textId="77777777" w:rsidR="00545FE0" w:rsidRDefault="00545FE0">
      <w:pPr>
        <w:pStyle w:val="BodyText"/>
        <w:spacing w:before="87"/>
        <w:ind w:left="0"/>
        <w:jc w:val="left"/>
      </w:pPr>
    </w:p>
    <w:p w14:paraId="6B493B61" w14:textId="77777777" w:rsidR="00545FE0" w:rsidRDefault="00000000">
      <w:pPr>
        <w:pStyle w:val="Heading3"/>
        <w:jc w:val="left"/>
      </w:pPr>
      <w:r>
        <w:rPr>
          <w:color w:val="00AEEF"/>
        </w:rPr>
        <w:t xml:space="preserve">TXL331 Woven Textile </w:t>
      </w:r>
      <w:r>
        <w:rPr>
          <w:color w:val="00AEEF"/>
          <w:spacing w:val="-2"/>
        </w:rPr>
        <w:t>Design</w:t>
      </w:r>
    </w:p>
    <w:p w14:paraId="7377F8BD" w14:textId="77777777" w:rsidR="00545FE0" w:rsidRDefault="00000000">
      <w:pPr>
        <w:pStyle w:val="Heading4"/>
      </w:pPr>
      <w:r>
        <w:t>3</w:t>
      </w:r>
      <w:r>
        <w:rPr>
          <w:spacing w:val="-1"/>
        </w:rPr>
        <w:t xml:space="preserve"> </w:t>
      </w:r>
      <w:r>
        <w:t>Credits (3-0-</w:t>
      </w:r>
      <w:r>
        <w:rPr>
          <w:spacing w:val="-5"/>
        </w:rPr>
        <w:t>0)</w:t>
      </w:r>
    </w:p>
    <w:p w14:paraId="5C8E5847" w14:textId="77777777" w:rsidR="00545FE0" w:rsidRDefault="00000000">
      <w:pPr>
        <w:spacing w:before="55"/>
        <w:ind w:left="123"/>
        <w:rPr>
          <w:sz w:val="18"/>
        </w:rPr>
      </w:pPr>
      <w:r>
        <w:rPr>
          <w:sz w:val="18"/>
        </w:rPr>
        <w:t>Pre-requisite(s):</w:t>
      </w:r>
      <w:r>
        <w:rPr>
          <w:spacing w:val="-4"/>
          <w:sz w:val="18"/>
        </w:rPr>
        <w:t xml:space="preserve"> </w:t>
      </w:r>
      <w:r>
        <w:rPr>
          <w:spacing w:val="-2"/>
          <w:sz w:val="18"/>
        </w:rPr>
        <w:t>TXL232</w:t>
      </w:r>
    </w:p>
    <w:p w14:paraId="5BDD921A" w14:textId="77777777" w:rsidR="00545FE0" w:rsidRDefault="00000000">
      <w:pPr>
        <w:pStyle w:val="BodyText"/>
        <w:ind w:right="138"/>
      </w:pPr>
      <w:r>
        <w:t>Elements</w:t>
      </w:r>
      <w:r>
        <w:rPr>
          <w:spacing w:val="-13"/>
        </w:rPr>
        <w:t xml:space="preserve"> </w:t>
      </w:r>
      <w:r>
        <w:t>of</w:t>
      </w:r>
      <w:r>
        <w:rPr>
          <w:spacing w:val="-12"/>
        </w:rPr>
        <w:t xml:space="preserve"> </w:t>
      </w:r>
      <w:r>
        <w:t>woven</w:t>
      </w:r>
      <w:r>
        <w:rPr>
          <w:spacing w:val="-13"/>
        </w:rPr>
        <w:t xml:space="preserve"> </w:t>
      </w:r>
      <w:r>
        <w:t>design.</w:t>
      </w:r>
      <w:r>
        <w:rPr>
          <w:spacing w:val="-12"/>
        </w:rPr>
        <w:t xml:space="preserve"> </w:t>
      </w:r>
      <w:r>
        <w:t>Construction</w:t>
      </w:r>
      <w:r>
        <w:rPr>
          <w:spacing w:val="-13"/>
        </w:rPr>
        <w:t xml:space="preserve"> </w:t>
      </w:r>
      <w:r>
        <w:t>of</w:t>
      </w:r>
      <w:r>
        <w:rPr>
          <w:spacing w:val="-12"/>
        </w:rPr>
        <w:t xml:space="preserve"> </w:t>
      </w:r>
      <w:r>
        <w:t>elementary</w:t>
      </w:r>
      <w:r>
        <w:rPr>
          <w:spacing w:val="-13"/>
        </w:rPr>
        <w:t xml:space="preserve"> </w:t>
      </w:r>
      <w:r>
        <w:t>weaves;</w:t>
      </w:r>
      <w:r>
        <w:rPr>
          <w:spacing w:val="-12"/>
        </w:rPr>
        <w:t xml:space="preserve"> </w:t>
      </w:r>
      <w:r>
        <w:t>plain, twill, satin weaves and their derivatives. Rib and cord structures. Construction of standard woven fabrics; poplin, sheeting, denim,</w:t>
      </w:r>
      <w:r>
        <w:rPr>
          <w:spacing w:val="40"/>
        </w:rPr>
        <w:t xml:space="preserve"> </w:t>
      </w:r>
      <w:r>
        <w:t xml:space="preserve">drill and jean, gabardine, granite, diamond and diaper weaves, Honey comb, Huckaback and </w:t>
      </w:r>
      <w:proofErr w:type="spellStart"/>
      <w:r>
        <w:t>Mockleno</w:t>
      </w:r>
      <w:proofErr w:type="spellEnd"/>
      <w:r>
        <w:t xml:space="preserve"> weaves. </w:t>
      </w:r>
      <w:proofErr w:type="spellStart"/>
      <w:r>
        <w:t>Colour</w:t>
      </w:r>
      <w:proofErr w:type="spellEnd"/>
      <w:r>
        <w:t xml:space="preserve"> effect on woven design. Dobby design, stripes and checks. Construction of jacquard</w:t>
      </w:r>
      <w:r>
        <w:rPr>
          <w:spacing w:val="-11"/>
        </w:rPr>
        <w:t xml:space="preserve"> </w:t>
      </w:r>
      <w:r>
        <w:t>design.</w:t>
      </w:r>
      <w:r>
        <w:rPr>
          <w:spacing w:val="-11"/>
        </w:rPr>
        <w:t xml:space="preserve"> </w:t>
      </w:r>
      <w:r>
        <w:t>Figuring</w:t>
      </w:r>
      <w:r>
        <w:rPr>
          <w:spacing w:val="-11"/>
        </w:rPr>
        <w:t xml:space="preserve"> </w:t>
      </w:r>
      <w:r>
        <w:t>with</w:t>
      </w:r>
      <w:r>
        <w:rPr>
          <w:spacing w:val="-11"/>
        </w:rPr>
        <w:t xml:space="preserve"> </w:t>
      </w:r>
      <w:r>
        <w:t>extra</w:t>
      </w:r>
      <w:r>
        <w:rPr>
          <w:spacing w:val="-11"/>
        </w:rPr>
        <w:t xml:space="preserve"> </w:t>
      </w:r>
      <w:r>
        <w:t>threads.</w:t>
      </w:r>
      <w:r>
        <w:rPr>
          <w:spacing w:val="-11"/>
        </w:rPr>
        <w:t xml:space="preserve"> </w:t>
      </w:r>
      <w:r>
        <w:t>Damasks</w:t>
      </w:r>
      <w:r>
        <w:rPr>
          <w:spacing w:val="-11"/>
        </w:rPr>
        <w:t xml:space="preserve"> </w:t>
      </w:r>
      <w:r>
        <w:t>and</w:t>
      </w:r>
      <w:r>
        <w:rPr>
          <w:spacing w:val="-11"/>
        </w:rPr>
        <w:t xml:space="preserve"> </w:t>
      </w:r>
      <w:r>
        <w:t>Brocades. Double cloths. Multilayer fabrics. Tapestry structures. Gauze and Leno structures. Whip cord and Bedford cord. Pique and Wadded structures. Terry pile structures. Velvet and velveteen. Axminster carpet</w:t>
      </w:r>
      <w:r>
        <w:rPr>
          <w:spacing w:val="34"/>
        </w:rPr>
        <w:t xml:space="preserve"> </w:t>
      </w:r>
      <w:r>
        <w:t>structures.</w:t>
      </w:r>
      <w:r>
        <w:rPr>
          <w:spacing w:val="34"/>
        </w:rPr>
        <w:t xml:space="preserve"> </w:t>
      </w:r>
      <w:r>
        <w:t>Indian</w:t>
      </w:r>
      <w:r>
        <w:rPr>
          <w:spacing w:val="34"/>
        </w:rPr>
        <w:t xml:space="preserve"> </w:t>
      </w:r>
      <w:r>
        <w:t>traditional</w:t>
      </w:r>
      <w:r>
        <w:rPr>
          <w:spacing w:val="34"/>
        </w:rPr>
        <w:t xml:space="preserve"> </w:t>
      </w:r>
      <w:r>
        <w:t>designs.</w:t>
      </w:r>
      <w:r>
        <w:rPr>
          <w:spacing w:val="34"/>
        </w:rPr>
        <w:t xml:space="preserve"> </w:t>
      </w:r>
      <w:r>
        <w:t>Introduction</w:t>
      </w:r>
      <w:r>
        <w:rPr>
          <w:spacing w:val="34"/>
        </w:rPr>
        <w:t xml:space="preserve"> </w:t>
      </w:r>
      <w:r>
        <w:t>to</w:t>
      </w:r>
      <w:r>
        <w:rPr>
          <w:spacing w:val="34"/>
        </w:rPr>
        <w:t xml:space="preserve"> </w:t>
      </w:r>
      <w:r>
        <w:t>CAD for woven designs.</w:t>
      </w:r>
    </w:p>
    <w:p w14:paraId="5E3AE861" w14:textId="77777777" w:rsidR="00545FE0" w:rsidRDefault="00545FE0">
      <w:pPr>
        <w:pStyle w:val="BodyText"/>
        <w:spacing w:before="109"/>
        <w:ind w:left="0"/>
        <w:jc w:val="left"/>
      </w:pPr>
    </w:p>
    <w:p w14:paraId="14F1B186" w14:textId="77777777" w:rsidR="00545FE0" w:rsidRDefault="00000000">
      <w:pPr>
        <w:pStyle w:val="Heading3"/>
        <w:spacing w:before="1"/>
        <w:jc w:val="left"/>
      </w:pPr>
      <w:r>
        <w:rPr>
          <w:color w:val="00AEEF"/>
        </w:rPr>
        <w:t xml:space="preserve">TXL361 Evaluation of Textile </w:t>
      </w:r>
      <w:r>
        <w:rPr>
          <w:color w:val="00AEEF"/>
          <w:spacing w:val="-2"/>
        </w:rPr>
        <w:t>Materials</w:t>
      </w:r>
    </w:p>
    <w:p w14:paraId="173424D1" w14:textId="77777777" w:rsidR="00545FE0" w:rsidRDefault="00000000">
      <w:pPr>
        <w:pStyle w:val="Heading4"/>
      </w:pPr>
      <w:r>
        <w:t>3</w:t>
      </w:r>
      <w:r>
        <w:rPr>
          <w:spacing w:val="-1"/>
        </w:rPr>
        <w:t xml:space="preserve"> </w:t>
      </w:r>
      <w:r>
        <w:t>Credits (3-0-</w:t>
      </w:r>
      <w:r>
        <w:rPr>
          <w:spacing w:val="-5"/>
        </w:rPr>
        <w:t>0)</w:t>
      </w:r>
    </w:p>
    <w:p w14:paraId="4675362D" w14:textId="77777777" w:rsidR="00545FE0" w:rsidRDefault="00000000">
      <w:pPr>
        <w:spacing w:before="55"/>
        <w:ind w:left="123"/>
        <w:rPr>
          <w:sz w:val="18"/>
        </w:rPr>
      </w:pPr>
      <w:r>
        <w:rPr>
          <w:sz w:val="18"/>
        </w:rPr>
        <w:t>Pre-requisite(s):</w:t>
      </w:r>
      <w:r>
        <w:rPr>
          <w:spacing w:val="-3"/>
          <w:sz w:val="18"/>
        </w:rPr>
        <w:t xml:space="preserve"> </w:t>
      </w:r>
      <w:r>
        <w:rPr>
          <w:sz w:val="18"/>
        </w:rPr>
        <w:t>TXL222</w:t>
      </w:r>
      <w:r>
        <w:rPr>
          <w:spacing w:val="-1"/>
          <w:sz w:val="18"/>
        </w:rPr>
        <w:t xml:space="preserve"> </w:t>
      </w:r>
      <w:r>
        <w:rPr>
          <w:sz w:val="18"/>
        </w:rPr>
        <w:t>and</w:t>
      </w:r>
      <w:r>
        <w:rPr>
          <w:spacing w:val="-1"/>
          <w:sz w:val="18"/>
        </w:rPr>
        <w:t xml:space="preserve"> </w:t>
      </w:r>
      <w:r>
        <w:rPr>
          <w:spacing w:val="-2"/>
          <w:sz w:val="18"/>
        </w:rPr>
        <w:t>TXL232</w:t>
      </w:r>
    </w:p>
    <w:p w14:paraId="19AC246E" w14:textId="77777777" w:rsidR="00545FE0" w:rsidRDefault="00000000">
      <w:pPr>
        <w:pStyle w:val="BodyText"/>
        <w:ind w:right="137"/>
      </w:pPr>
      <w:r>
        <w:t>Introduction</w:t>
      </w:r>
      <w:r>
        <w:rPr>
          <w:spacing w:val="-13"/>
        </w:rPr>
        <w:t xml:space="preserve"> </w:t>
      </w:r>
      <w:r>
        <w:t>to</w:t>
      </w:r>
      <w:r>
        <w:rPr>
          <w:spacing w:val="-12"/>
        </w:rPr>
        <w:t xml:space="preserve"> </w:t>
      </w:r>
      <w:r>
        <w:t>textile</w:t>
      </w:r>
      <w:r>
        <w:rPr>
          <w:spacing w:val="-13"/>
        </w:rPr>
        <w:t xml:space="preserve"> </w:t>
      </w:r>
      <w:r>
        <w:t>testing;</w:t>
      </w:r>
      <w:r>
        <w:rPr>
          <w:spacing w:val="-12"/>
        </w:rPr>
        <w:t xml:space="preserve"> </w:t>
      </w:r>
      <w:r>
        <w:t>Sampling</w:t>
      </w:r>
      <w:r>
        <w:rPr>
          <w:spacing w:val="-13"/>
        </w:rPr>
        <w:t xml:space="preserve"> </w:t>
      </w:r>
      <w:r>
        <w:t>and</w:t>
      </w:r>
      <w:r>
        <w:rPr>
          <w:spacing w:val="-12"/>
        </w:rPr>
        <w:t xml:space="preserve"> </w:t>
      </w:r>
      <w:r>
        <w:t>basic</w:t>
      </w:r>
      <w:r>
        <w:rPr>
          <w:spacing w:val="-13"/>
        </w:rPr>
        <w:t xml:space="preserve"> </w:t>
      </w:r>
      <w:r>
        <w:t>statistics:</w:t>
      </w:r>
      <w:r>
        <w:rPr>
          <w:spacing w:val="-12"/>
        </w:rPr>
        <w:t xml:space="preserve"> </w:t>
      </w:r>
      <w:r>
        <w:t>Selection of</w:t>
      </w:r>
      <w:r>
        <w:rPr>
          <w:spacing w:val="40"/>
        </w:rPr>
        <w:t xml:space="preserve"> </w:t>
      </w:r>
      <w:r>
        <w:t>samples</w:t>
      </w:r>
      <w:r>
        <w:rPr>
          <w:spacing w:val="40"/>
        </w:rPr>
        <w:t xml:space="preserve"> </w:t>
      </w:r>
      <w:r>
        <w:t>for</w:t>
      </w:r>
      <w:r>
        <w:rPr>
          <w:spacing w:val="40"/>
        </w:rPr>
        <w:t xml:space="preserve"> </w:t>
      </w:r>
      <w:r>
        <w:t>testing;</w:t>
      </w:r>
      <w:r>
        <w:rPr>
          <w:spacing w:val="40"/>
        </w:rPr>
        <w:t xml:space="preserve"> </w:t>
      </w:r>
      <w:r>
        <w:t>Random</w:t>
      </w:r>
      <w:r>
        <w:rPr>
          <w:spacing w:val="40"/>
        </w:rPr>
        <w:t xml:space="preserve"> </w:t>
      </w:r>
      <w:r>
        <w:t>and</w:t>
      </w:r>
      <w:r>
        <w:rPr>
          <w:spacing w:val="40"/>
        </w:rPr>
        <w:t xml:space="preserve"> </w:t>
      </w:r>
      <w:r>
        <w:t>biased</w:t>
      </w:r>
      <w:r>
        <w:rPr>
          <w:spacing w:val="40"/>
        </w:rPr>
        <w:t xml:space="preserve"> </w:t>
      </w:r>
      <w:r>
        <w:t>samples;</w:t>
      </w:r>
      <w:r>
        <w:rPr>
          <w:spacing w:val="40"/>
        </w:rPr>
        <w:t xml:space="preserve"> </w:t>
      </w:r>
      <w:r>
        <w:t>Different types of sampling of textile materials; The estimation of population characteristics from samples and the use of confidence intervals; Determination of number of tests to be carried out to give chosen degree of accuracy; Test of significance of means and variance; Related numerical; Quality control charts and their interpretation; Standard tests, analysis of data and test reports, Correlation and coefficient of determination; Analysis of variance (ANOVA).</w:t>
      </w:r>
    </w:p>
    <w:p w14:paraId="7BFE5FC2" w14:textId="77777777" w:rsidR="00545FE0" w:rsidRDefault="00000000">
      <w:pPr>
        <w:pStyle w:val="BodyText"/>
        <w:spacing w:before="47"/>
        <w:ind w:right="138"/>
      </w:pPr>
      <w:r>
        <w:rPr>
          <w:spacing w:val="-2"/>
        </w:rPr>
        <w:t>Testing</w:t>
      </w:r>
      <w:r>
        <w:rPr>
          <w:spacing w:val="-10"/>
        </w:rPr>
        <w:t xml:space="preserve"> </w:t>
      </w:r>
      <w:r>
        <w:rPr>
          <w:spacing w:val="-2"/>
        </w:rPr>
        <w:t>methods:</w:t>
      </w:r>
      <w:r>
        <w:rPr>
          <w:spacing w:val="-10"/>
        </w:rPr>
        <w:t xml:space="preserve"> </w:t>
      </w:r>
      <w:r>
        <w:rPr>
          <w:spacing w:val="-2"/>
        </w:rPr>
        <w:t>Measurement</w:t>
      </w:r>
      <w:r>
        <w:rPr>
          <w:spacing w:val="-10"/>
        </w:rPr>
        <w:t xml:space="preserve"> </w:t>
      </w:r>
      <w:r>
        <w:rPr>
          <w:spacing w:val="-2"/>
        </w:rPr>
        <w:t>of</w:t>
      </w:r>
      <w:r>
        <w:rPr>
          <w:spacing w:val="-10"/>
        </w:rPr>
        <w:t xml:space="preserve"> </w:t>
      </w:r>
      <w:r>
        <w:rPr>
          <w:spacing w:val="-2"/>
        </w:rPr>
        <w:t>length,</w:t>
      </w:r>
      <w:r>
        <w:rPr>
          <w:spacing w:val="-10"/>
        </w:rPr>
        <w:t xml:space="preserve"> </w:t>
      </w:r>
      <w:r>
        <w:rPr>
          <w:spacing w:val="-2"/>
        </w:rPr>
        <w:t>fineness</w:t>
      </w:r>
      <w:r>
        <w:rPr>
          <w:spacing w:val="-10"/>
        </w:rPr>
        <w:t xml:space="preserve"> </w:t>
      </w:r>
      <w:r>
        <w:rPr>
          <w:spacing w:val="-2"/>
        </w:rPr>
        <w:t>and</w:t>
      </w:r>
      <w:r>
        <w:rPr>
          <w:spacing w:val="-10"/>
        </w:rPr>
        <w:t xml:space="preserve"> </w:t>
      </w:r>
      <w:r>
        <w:rPr>
          <w:spacing w:val="-2"/>
        </w:rPr>
        <w:t>crimp</w:t>
      </w:r>
      <w:r>
        <w:rPr>
          <w:spacing w:val="-10"/>
        </w:rPr>
        <w:t xml:space="preserve"> </w:t>
      </w:r>
      <w:r>
        <w:rPr>
          <w:spacing w:val="-2"/>
        </w:rPr>
        <w:t>of</w:t>
      </w:r>
      <w:r>
        <w:rPr>
          <w:spacing w:val="-10"/>
        </w:rPr>
        <w:t xml:space="preserve"> </w:t>
      </w:r>
      <w:proofErr w:type="spellStart"/>
      <w:r>
        <w:rPr>
          <w:spacing w:val="-2"/>
        </w:rPr>
        <w:t>fibres</w:t>
      </w:r>
      <w:proofErr w:type="spellEnd"/>
      <w:r>
        <w:rPr>
          <w:spacing w:val="-2"/>
        </w:rPr>
        <w:t xml:space="preserve">; </w:t>
      </w:r>
      <w:r>
        <w:t xml:space="preserve">Determination of maturity, foreign matter, and moisture content of cotton; Principles of AFIS, HVI etc.; Measurement of twist, linear density and hairiness of yarn; Evenness testing of silvers, </w:t>
      </w:r>
      <w:proofErr w:type="spellStart"/>
      <w:r>
        <w:t>rovings</w:t>
      </w:r>
      <w:proofErr w:type="spellEnd"/>
      <w:r>
        <w:t xml:space="preserve"> and yarns; Analysis of periodic variations in mass per unit length; </w:t>
      </w:r>
      <w:proofErr w:type="spellStart"/>
      <w:r>
        <w:t>Uster</w:t>
      </w:r>
      <w:proofErr w:type="spellEnd"/>
      <w:r>
        <w:rPr>
          <w:spacing w:val="-2"/>
        </w:rPr>
        <w:t xml:space="preserve"> </w:t>
      </w:r>
      <w:proofErr w:type="spellStart"/>
      <w:r>
        <w:t>classimat</w:t>
      </w:r>
      <w:proofErr w:type="spellEnd"/>
      <w:r>
        <w:t>;</w:t>
      </w:r>
      <w:r>
        <w:rPr>
          <w:spacing w:val="-2"/>
        </w:rPr>
        <w:t xml:space="preserve"> </w:t>
      </w:r>
      <w:r>
        <w:t>Spectrogram</w:t>
      </w:r>
      <w:r>
        <w:rPr>
          <w:spacing w:val="-2"/>
        </w:rPr>
        <w:t xml:space="preserve"> </w:t>
      </w:r>
      <w:r>
        <w:t>and</w:t>
      </w:r>
      <w:r>
        <w:rPr>
          <w:spacing w:val="-2"/>
        </w:rPr>
        <w:t xml:space="preserve"> </w:t>
      </w:r>
      <w:r>
        <w:t>V-L</w:t>
      </w:r>
      <w:r>
        <w:rPr>
          <w:spacing w:val="-2"/>
        </w:rPr>
        <w:t xml:space="preserve"> </w:t>
      </w:r>
      <w:r>
        <w:t>curve</w:t>
      </w:r>
      <w:r>
        <w:rPr>
          <w:spacing w:val="-2"/>
        </w:rPr>
        <w:t xml:space="preserve"> </w:t>
      </w:r>
      <w:r>
        <w:t>analysis;</w:t>
      </w:r>
      <w:r>
        <w:rPr>
          <w:spacing w:val="-2"/>
        </w:rPr>
        <w:t xml:space="preserve"> </w:t>
      </w:r>
      <w:r>
        <w:t>Tensile</w:t>
      </w:r>
      <w:r>
        <w:rPr>
          <w:spacing w:val="-2"/>
        </w:rPr>
        <w:t xml:space="preserve"> </w:t>
      </w:r>
      <w:r>
        <w:t xml:space="preserve">testing of </w:t>
      </w:r>
      <w:proofErr w:type="spellStart"/>
      <w:r>
        <w:t>fibres</w:t>
      </w:r>
      <w:proofErr w:type="spellEnd"/>
      <w:r>
        <w:t>, yarns and fabrics; Automation in tensile testers; Tearing, bursting</w:t>
      </w:r>
      <w:r>
        <w:rPr>
          <w:spacing w:val="-9"/>
        </w:rPr>
        <w:t xml:space="preserve"> </w:t>
      </w:r>
      <w:r>
        <w:t>and</w:t>
      </w:r>
      <w:r>
        <w:rPr>
          <w:spacing w:val="-9"/>
        </w:rPr>
        <w:t xml:space="preserve"> </w:t>
      </w:r>
      <w:r>
        <w:t>abrasion</w:t>
      </w:r>
      <w:r>
        <w:rPr>
          <w:spacing w:val="-9"/>
        </w:rPr>
        <w:t xml:space="preserve"> </w:t>
      </w:r>
      <w:r>
        <w:t>resistance</w:t>
      </w:r>
      <w:r>
        <w:rPr>
          <w:spacing w:val="-9"/>
        </w:rPr>
        <w:t xml:space="preserve"> </w:t>
      </w:r>
      <w:r>
        <w:t>tests</w:t>
      </w:r>
      <w:r>
        <w:rPr>
          <w:spacing w:val="-9"/>
        </w:rPr>
        <w:t xml:space="preserve"> </w:t>
      </w:r>
      <w:r>
        <w:t>for</w:t>
      </w:r>
      <w:r>
        <w:rPr>
          <w:spacing w:val="-9"/>
        </w:rPr>
        <w:t xml:space="preserve"> </w:t>
      </w:r>
      <w:r>
        <w:t>fabrics;</w:t>
      </w:r>
      <w:r>
        <w:rPr>
          <w:spacing w:val="-9"/>
        </w:rPr>
        <w:t xml:space="preserve"> </w:t>
      </w:r>
      <w:r>
        <w:t>Pilling</w:t>
      </w:r>
      <w:r>
        <w:rPr>
          <w:spacing w:val="-9"/>
        </w:rPr>
        <w:t xml:space="preserve"> </w:t>
      </w:r>
      <w:r>
        <w:t>resistance</w:t>
      </w:r>
      <w:r>
        <w:rPr>
          <w:spacing w:val="-9"/>
        </w:rPr>
        <w:t xml:space="preserve"> </w:t>
      </w:r>
      <w:r>
        <w:t>of fabrics;</w:t>
      </w:r>
      <w:r>
        <w:rPr>
          <w:spacing w:val="-13"/>
        </w:rPr>
        <w:t xml:space="preserve"> </w:t>
      </w:r>
      <w:r>
        <w:t>Bending,</w:t>
      </w:r>
      <w:r>
        <w:rPr>
          <w:spacing w:val="-12"/>
        </w:rPr>
        <w:t xml:space="preserve"> </w:t>
      </w:r>
      <w:r>
        <w:t>shear</w:t>
      </w:r>
      <w:r>
        <w:rPr>
          <w:spacing w:val="-13"/>
        </w:rPr>
        <w:t xml:space="preserve"> </w:t>
      </w:r>
      <w:r>
        <w:t>and</w:t>
      </w:r>
      <w:r>
        <w:rPr>
          <w:spacing w:val="-12"/>
        </w:rPr>
        <w:t xml:space="preserve"> </w:t>
      </w:r>
      <w:r>
        <w:t>compressional</w:t>
      </w:r>
      <w:r>
        <w:rPr>
          <w:spacing w:val="-13"/>
        </w:rPr>
        <w:t xml:space="preserve"> </w:t>
      </w:r>
      <w:r>
        <w:t>properties</w:t>
      </w:r>
      <w:r>
        <w:rPr>
          <w:spacing w:val="-12"/>
        </w:rPr>
        <w:t xml:space="preserve"> </w:t>
      </w:r>
      <w:r>
        <w:t>of</w:t>
      </w:r>
      <w:r>
        <w:rPr>
          <w:spacing w:val="-13"/>
        </w:rPr>
        <w:t xml:space="preserve"> </w:t>
      </w:r>
      <w:r>
        <w:t>fabrics,</w:t>
      </w:r>
      <w:r>
        <w:rPr>
          <w:spacing w:val="-12"/>
        </w:rPr>
        <w:t xml:space="preserve"> </w:t>
      </w:r>
      <w:r>
        <w:t xml:space="preserve">fabric drape and handle (KESF, FAST </w:t>
      </w:r>
      <w:proofErr w:type="spellStart"/>
      <w:r>
        <w:t>etc</w:t>
      </w:r>
      <w:proofErr w:type="spellEnd"/>
      <w:r>
        <w:t>); Crease and wrinkle behavior; Fastness characteristics of textiles; Matching of shade; Air, water</w:t>
      </w:r>
      <w:r>
        <w:rPr>
          <w:spacing w:val="40"/>
        </w:rPr>
        <w:t xml:space="preserve"> </w:t>
      </w:r>
      <w:r>
        <w:t>and water-</w:t>
      </w:r>
      <w:proofErr w:type="spellStart"/>
      <w:r>
        <w:t>vapour</w:t>
      </w:r>
      <w:proofErr w:type="spellEnd"/>
      <w:r>
        <w:t xml:space="preserve"> transmission through fabrics; Thermal resistance of fabrics; Testing of interlaced and textured yarns; Special tests for carpets and nonwoven fabrics. Testing of special yarns (textured </w:t>
      </w:r>
      <w:r>
        <w:rPr>
          <w:spacing w:val="-2"/>
        </w:rPr>
        <w:t>yarns,</w:t>
      </w:r>
      <w:r>
        <w:rPr>
          <w:spacing w:val="-8"/>
        </w:rPr>
        <w:t xml:space="preserve"> </w:t>
      </w:r>
      <w:r>
        <w:rPr>
          <w:spacing w:val="-2"/>
        </w:rPr>
        <w:t>core</w:t>
      </w:r>
      <w:r>
        <w:rPr>
          <w:spacing w:val="-8"/>
        </w:rPr>
        <w:t xml:space="preserve"> </w:t>
      </w:r>
      <w:r>
        <w:rPr>
          <w:spacing w:val="-2"/>
        </w:rPr>
        <w:t>yarn,</w:t>
      </w:r>
      <w:r>
        <w:rPr>
          <w:spacing w:val="-8"/>
        </w:rPr>
        <w:t xml:space="preserve"> </w:t>
      </w:r>
      <w:r>
        <w:rPr>
          <w:spacing w:val="-2"/>
        </w:rPr>
        <w:t>ropes,</w:t>
      </w:r>
      <w:r>
        <w:rPr>
          <w:spacing w:val="-8"/>
        </w:rPr>
        <w:t xml:space="preserve"> </w:t>
      </w:r>
      <w:r>
        <w:rPr>
          <w:spacing w:val="-2"/>
        </w:rPr>
        <w:t>braids</w:t>
      </w:r>
      <w:r>
        <w:rPr>
          <w:spacing w:val="-8"/>
        </w:rPr>
        <w:t xml:space="preserve"> </w:t>
      </w:r>
      <w:proofErr w:type="spellStart"/>
      <w:r>
        <w:rPr>
          <w:spacing w:val="-2"/>
        </w:rPr>
        <w:t>etc</w:t>
      </w:r>
      <w:proofErr w:type="spellEnd"/>
      <w:r>
        <w:rPr>
          <w:spacing w:val="-2"/>
        </w:rPr>
        <w:t>).</w:t>
      </w:r>
      <w:r>
        <w:rPr>
          <w:spacing w:val="-8"/>
        </w:rPr>
        <w:t xml:space="preserve"> </w:t>
      </w:r>
      <w:r>
        <w:rPr>
          <w:spacing w:val="-2"/>
        </w:rPr>
        <w:t>Testing</w:t>
      </w:r>
      <w:r>
        <w:rPr>
          <w:spacing w:val="-8"/>
        </w:rPr>
        <w:t xml:space="preserve"> </w:t>
      </w:r>
      <w:r>
        <w:rPr>
          <w:spacing w:val="-2"/>
        </w:rPr>
        <w:t>of</w:t>
      </w:r>
      <w:r>
        <w:rPr>
          <w:spacing w:val="-8"/>
        </w:rPr>
        <w:t xml:space="preserve"> </w:t>
      </w:r>
      <w:r>
        <w:rPr>
          <w:spacing w:val="-2"/>
        </w:rPr>
        <w:t>special</w:t>
      </w:r>
      <w:r>
        <w:rPr>
          <w:spacing w:val="-8"/>
        </w:rPr>
        <w:t xml:space="preserve"> </w:t>
      </w:r>
      <w:r>
        <w:rPr>
          <w:spacing w:val="-2"/>
        </w:rPr>
        <w:t>fabrics</w:t>
      </w:r>
      <w:r>
        <w:rPr>
          <w:spacing w:val="-8"/>
        </w:rPr>
        <w:t xml:space="preserve"> </w:t>
      </w:r>
      <w:r>
        <w:rPr>
          <w:spacing w:val="-2"/>
        </w:rPr>
        <w:t xml:space="preserve">(different </w:t>
      </w:r>
      <w:r>
        <w:t>types</w:t>
      </w:r>
      <w:r>
        <w:rPr>
          <w:spacing w:val="-2"/>
        </w:rPr>
        <w:t xml:space="preserve"> </w:t>
      </w:r>
      <w:r>
        <w:t>of</w:t>
      </w:r>
      <w:r>
        <w:rPr>
          <w:spacing w:val="-2"/>
        </w:rPr>
        <w:t xml:space="preserve"> </w:t>
      </w:r>
      <w:r>
        <w:t>nonwovens,</w:t>
      </w:r>
      <w:r>
        <w:rPr>
          <w:spacing w:val="-2"/>
        </w:rPr>
        <w:t xml:space="preserve"> </w:t>
      </w:r>
      <w:r>
        <w:t>carpets,</w:t>
      </w:r>
      <w:r>
        <w:rPr>
          <w:spacing w:val="-2"/>
        </w:rPr>
        <w:t xml:space="preserve"> </w:t>
      </w:r>
      <w:r>
        <w:t>different</w:t>
      </w:r>
      <w:r>
        <w:rPr>
          <w:spacing w:val="-2"/>
        </w:rPr>
        <w:t xml:space="preserve"> </w:t>
      </w:r>
      <w:r>
        <w:t>types</w:t>
      </w:r>
      <w:r>
        <w:rPr>
          <w:spacing w:val="-2"/>
        </w:rPr>
        <w:t xml:space="preserve"> </w:t>
      </w:r>
      <w:r>
        <w:t>of</w:t>
      </w:r>
      <w:r>
        <w:rPr>
          <w:spacing w:val="-2"/>
        </w:rPr>
        <w:t xml:space="preserve"> </w:t>
      </w:r>
      <w:r>
        <w:t>technical</w:t>
      </w:r>
      <w:r>
        <w:rPr>
          <w:spacing w:val="-2"/>
        </w:rPr>
        <w:t xml:space="preserve"> </w:t>
      </w:r>
      <w:r>
        <w:t>textiles</w:t>
      </w:r>
      <w:r>
        <w:rPr>
          <w:spacing w:val="-2"/>
        </w:rPr>
        <w:t xml:space="preserve"> </w:t>
      </w:r>
      <w:r>
        <w:t>like bullet proof fabrics, UV protective fabrics, EMS fabrics etc.).</w:t>
      </w:r>
    </w:p>
    <w:p w14:paraId="68AC8079" w14:textId="77777777" w:rsidR="00545FE0" w:rsidRDefault="00545FE0">
      <w:pPr>
        <w:pStyle w:val="BodyText"/>
        <w:spacing w:before="75"/>
        <w:ind w:left="0"/>
        <w:jc w:val="left"/>
      </w:pPr>
    </w:p>
    <w:p w14:paraId="3CC98A7C" w14:textId="77777777" w:rsidR="00545FE0" w:rsidRDefault="00000000">
      <w:pPr>
        <w:pStyle w:val="Heading3"/>
        <w:jc w:val="left"/>
      </w:pPr>
      <w:r>
        <w:rPr>
          <w:color w:val="00AEEF"/>
        </w:rPr>
        <w:t xml:space="preserve">TXP361 Evaluation of Textiles </w:t>
      </w:r>
      <w:r>
        <w:rPr>
          <w:color w:val="00AEEF"/>
          <w:spacing w:val="-5"/>
        </w:rPr>
        <w:t>Lab</w:t>
      </w:r>
    </w:p>
    <w:p w14:paraId="1AD27970" w14:textId="77777777" w:rsidR="00545FE0" w:rsidRDefault="00000000">
      <w:pPr>
        <w:pStyle w:val="Heading4"/>
      </w:pPr>
      <w:r>
        <w:t>1</w:t>
      </w:r>
      <w:r>
        <w:rPr>
          <w:spacing w:val="-1"/>
        </w:rPr>
        <w:t xml:space="preserve"> </w:t>
      </w:r>
      <w:r>
        <w:t>Credit (0-0-</w:t>
      </w:r>
      <w:r>
        <w:rPr>
          <w:spacing w:val="-5"/>
        </w:rPr>
        <w:t>2)</w:t>
      </w:r>
    </w:p>
    <w:p w14:paraId="17896E9E" w14:textId="77777777" w:rsidR="00545FE0" w:rsidRDefault="00000000">
      <w:pPr>
        <w:spacing w:before="55" w:line="252" w:lineRule="auto"/>
        <w:ind w:left="123" w:hanging="1"/>
        <w:rPr>
          <w:sz w:val="16"/>
        </w:rPr>
      </w:pPr>
      <w:r>
        <w:rPr>
          <w:sz w:val="18"/>
        </w:rPr>
        <w:t xml:space="preserve">Pre-requisite(s): (TXL222/TXL221) and (TXL232/TXL231) </w:t>
      </w:r>
      <w:r>
        <w:rPr>
          <w:sz w:val="16"/>
        </w:rPr>
        <w:t>Introduction to textile testing; Experiments related to the lecture</w:t>
      </w:r>
      <w:r>
        <w:rPr>
          <w:spacing w:val="80"/>
          <w:sz w:val="16"/>
        </w:rPr>
        <w:t xml:space="preserve"> </w:t>
      </w:r>
      <w:r>
        <w:rPr>
          <w:sz w:val="16"/>
        </w:rPr>
        <w:t>course entitled “Evaluation of Textile Material”.</w:t>
      </w:r>
    </w:p>
    <w:p w14:paraId="0E656E55" w14:textId="77777777" w:rsidR="00545FE0" w:rsidRDefault="00545FE0">
      <w:pPr>
        <w:spacing w:line="252" w:lineRule="auto"/>
        <w:rPr>
          <w:sz w:val="16"/>
        </w:rPr>
        <w:sectPr w:rsidR="00545FE0" w:rsidSect="00220269">
          <w:type w:val="continuous"/>
          <w:pgSz w:w="11880" w:h="16920"/>
          <w:pgMar w:top="980" w:right="820" w:bottom="1000" w:left="840" w:header="653" w:footer="0" w:gutter="0"/>
          <w:cols w:num="2" w:space="720" w:equalWidth="0">
            <w:col w:w="5027" w:space="70"/>
            <w:col w:w="5123"/>
          </w:cols>
        </w:sectPr>
      </w:pPr>
    </w:p>
    <w:p w14:paraId="64465891" w14:textId="77777777" w:rsidR="00545FE0" w:rsidRDefault="00545FE0">
      <w:pPr>
        <w:pStyle w:val="BodyText"/>
        <w:spacing w:before="0"/>
        <w:ind w:left="0"/>
        <w:jc w:val="left"/>
        <w:rPr>
          <w:sz w:val="20"/>
        </w:rPr>
      </w:pPr>
    </w:p>
    <w:p w14:paraId="79C09A86" w14:textId="77777777" w:rsidR="00545FE0" w:rsidRDefault="00545FE0">
      <w:pPr>
        <w:pStyle w:val="BodyText"/>
        <w:spacing w:before="183"/>
        <w:ind w:left="0"/>
        <w:jc w:val="left"/>
        <w:rPr>
          <w:sz w:val="20"/>
        </w:rPr>
      </w:pPr>
    </w:p>
    <w:p w14:paraId="6CF4FD70" w14:textId="77777777" w:rsidR="00545FE0" w:rsidRDefault="00545FE0">
      <w:pPr>
        <w:rPr>
          <w:sz w:val="20"/>
        </w:rPr>
        <w:sectPr w:rsidR="00545FE0" w:rsidSect="00220269">
          <w:footerReference w:type="even" r:id="rId118"/>
          <w:footerReference w:type="default" r:id="rId119"/>
          <w:pgSz w:w="11880" w:h="16920"/>
          <w:pgMar w:top="940" w:right="820" w:bottom="1000" w:left="840" w:header="0" w:footer="802" w:gutter="0"/>
          <w:pgNumType w:start="366"/>
          <w:cols w:space="720"/>
        </w:sectPr>
      </w:pPr>
    </w:p>
    <w:p w14:paraId="0DABAE26" w14:textId="77777777" w:rsidR="00545FE0" w:rsidRDefault="00000000">
      <w:pPr>
        <w:pStyle w:val="Heading3"/>
        <w:spacing w:before="100"/>
        <w:jc w:val="left"/>
      </w:pPr>
      <w:r>
        <w:rPr>
          <w:color w:val="00AEEF"/>
        </w:rPr>
        <w:t xml:space="preserve">TXL371 Theory of Textile </w:t>
      </w:r>
      <w:r>
        <w:rPr>
          <w:color w:val="00AEEF"/>
          <w:spacing w:val="-2"/>
        </w:rPr>
        <w:t>Structures</w:t>
      </w:r>
    </w:p>
    <w:p w14:paraId="0E44900B" w14:textId="77777777" w:rsidR="00545FE0" w:rsidRDefault="00000000">
      <w:pPr>
        <w:pStyle w:val="Heading4"/>
      </w:pPr>
      <w:r>
        <w:t>4</w:t>
      </w:r>
      <w:r>
        <w:rPr>
          <w:spacing w:val="-1"/>
        </w:rPr>
        <w:t xml:space="preserve"> </w:t>
      </w:r>
      <w:r>
        <w:t>Credits (3-1-</w:t>
      </w:r>
      <w:r>
        <w:rPr>
          <w:spacing w:val="-5"/>
        </w:rPr>
        <w:t>0)</w:t>
      </w:r>
    </w:p>
    <w:p w14:paraId="7756BE39" w14:textId="77777777" w:rsidR="00545FE0" w:rsidRDefault="00000000">
      <w:pPr>
        <w:spacing w:before="55"/>
        <w:ind w:left="123"/>
        <w:rPr>
          <w:sz w:val="18"/>
        </w:rPr>
      </w:pPr>
      <w:r>
        <w:rPr>
          <w:sz w:val="18"/>
        </w:rPr>
        <w:t>Pre-requisite(s):</w:t>
      </w:r>
      <w:r>
        <w:rPr>
          <w:spacing w:val="-3"/>
          <w:sz w:val="18"/>
        </w:rPr>
        <w:t xml:space="preserve"> </w:t>
      </w:r>
      <w:r>
        <w:rPr>
          <w:sz w:val="18"/>
        </w:rPr>
        <w:t>TXL222</w:t>
      </w:r>
      <w:r>
        <w:rPr>
          <w:spacing w:val="-1"/>
          <w:sz w:val="18"/>
        </w:rPr>
        <w:t xml:space="preserve"> </w:t>
      </w:r>
      <w:r>
        <w:rPr>
          <w:sz w:val="18"/>
        </w:rPr>
        <w:t>and</w:t>
      </w:r>
      <w:r>
        <w:rPr>
          <w:spacing w:val="-1"/>
          <w:sz w:val="18"/>
        </w:rPr>
        <w:t xml:space="preserve"> </w:t>
      </w:r>
      <w:r>
        <w:rPr>
          <w:spacing w:val="-2"/>
          <w:sz w:val="18"/>
        </w:rPr>
        <w:t>TXL232</w:t>
      </w:r>
    </w:p>
    <w:p w14:paraId="55CC94CE" w14:textId="77777777" w:rsidR="00545FE0" w:rsidRDefault="00000000">
      <w:pPr>
        <w:pStyle w:val="BodyText"/>
        <w:spacing w:before="24"/>
        <w:ind w:right="43"/>
      </w:pPr>
      <w:r>
        <w:t>Basic</w:t>
      </w:r>
      <w:r>
        <w:rPr>
          <w:spacing w:val="-7"/>
        </w:rPr>
        <w:t xml:space="preserve"> </w:t>
      </w:r>
      <w:r>
        <w:t>characteristics</w:t>
      </w:r>
      <w:r>
        <w:rPr>
          <w:spacing w:val="-7"/>
        </w:rPr>
        <w:t xml:space="preserve"> </w:t>
      </w:r>
      <w:r>
        <w:t>of</w:t>
      </w:r>
      <w:r>
        <w:rPr>
          <w:spacing w:val="-7"/>
        </w:rPr>
        <w:t xml:space="preserve"> </w:t>
      </w:r>
      <w:r>
        <w:t>yarn</w:t>
      </w:r>
      <w:r>
        <w:rPr>
          <w:spacing w:val="-7"/>
        </w:rPr>
        <w:t xml:space="preserve"> </w:t>
      </w:r>
      <w:r>
        <w:t>structure.</w:t>
      </w:r>
      <w:r>
        <w:rPr>
          <w:spacing w:val="-7"/>
        </w:rPr>
        <w:t xml:space="preserve"> </w:t>
      </w:r>
      <w:r>
        <w:t>Koechlin’s</w:t>
      </w:r>
      <w:r>
        <w:rPr>
          <w:spacing w:val="-7"/>
        </w:rPr>
        <w:t xml:space="preserve"> </w:t>
      </w:r>
      <w:r>
        <w:t>theory</w:t>
      </w:r>
      <w:r>
        <w:rPr>
          <w:spacing w:val="-7"/>
        </w:rPr>
        <w:t xml:space="preserve"> </w:t>
      </w:r>
      <w:r>
        <w:t>relating</w:t>
      </w:r>
      <w:r>
        <w:rPr>
          <w:spacing w:val="-7"/>
        </w:rPr>
        <w:t xml:space="preserve"> </w:t>
      </w:r>
      <w:r>
        <w:t>yarn count,</w:t>
      </w:r>
      <w:r>
        <w:rPr>
          <w:spacing w:val="-7"/>
        </w:rPr>
        <w:t xml:space="preserve"> </w:t>
      </w:r>
      <w:r>
        <w:t>twist,</w:t>
      </w:r>
      <w:r>
        <w:rPr>
          <w:spacing w:val="-7"/>
        </w:rPr>
        <w:t xml:space="preserve"> </w:t>
      </w:r>
      <w:r>
        <w:t>packing</w:t>
      </w:r>
      <w:r>
        <w:rPr>
          <w:spacing w:val="-7"/>
        </w:rPr>
        <w:t xml:space="preserve"> </w:t>
      </w:r>
      <w:r>
        <w:t>density,</w:t>
      </w:r>
      <w:r>
        <w:rPr>
          <w:spacing w:val="-7"/>
        </w:rPr>
        <w:t xml:space="preserve"> </w:t>
      </w:r>
      <w:r>
        <w:t>and</w:t>
      </w:r>
      <w:r>
        <w:rPr>
          <w:spacing w:val="-7"/>
        </w:rPr>
        <w:t xml:space="preserve"> </w:t>
      </w:r>
      <w:r>
        <w:t>diameter.</w:t>
      </w:r>
      <w:r>
        <w:rPr>
          <w:spacing w:val="-7"/>
        </w:rPr>
        <w:t xml:space="preserve"> </w:t>
      </w:r>
      <w:r>
        <w:t>Helical</w:t>
      </w:r>
      <w:r>
        <w:rPr>
          <w:spacing w:val="-7"/>
        </w:rPr>
        <w:t xml:space="preserve"> </w:t>
      </w:r>
      <w:r>
        <w:t>model</w:t>
      </w:r>
      <w:r>
        <w:rPr>
          <w:spacing w:val="-7"/>
        </w:rPr>
        <w:t xml:space="preserve"> </w:t>
      </w:r>
      <w:r>
        <w:t>of</w:t>
      </w:r>
      <w:r>
        <w:rPr>
          <w:spacing w:val="-7"/>
        </w:rPr>
        <w:t xml:space="preserve"> </w:t>
      </w:r>
      <w:proofErr w:type="spellStart"/>
      <w:r>
        <w:t>fibres</w:t>
      </w:r>
      <w:proofErr w:type="spellEnd"/>
      <w:r>
        <w:rPr>
          <w:spacing w:val="-7"/>
        </w:rPr>
        <w:t xml:space="preserve"> </w:t>
      </w:r>
      <w:r>
        <w:t xml:space="preserve">in yarns. Radial migration of </w:t>
      </w:r>
      <w:proofErr w:type="spellStart"/>
      <w:r>
        <w:t>fibres</w:t>
      </w:r>
      <w:proofErr w:type="spellEnd"/>
      <w:r>
        <w:t xml:space="preserve"> in yarns. Tensile behavior of yarns. </w:t>
      </w:r>
      <w:r>
        <w:rPr>
          <w:spacing w:val="-2"/>
        </w:rPr>
        <w:t>Theory</w:t>
      </w:r>
      <w:r>
        <w:rPr>
          <w:spacing w:val="-7"/>
        </w:rPr>
        <w:t xml:space="preserve"> </w:t>
      </w:r>
      <w:r>
        <w:rPr>
          <w:spacing w:val="-2"/>
        </w:rPr>
        <w:t>of</w:t>
      </w:r>
      <w:r>
        <w:rPr>
          <w:spacing w:val="-7"/>
        </w:rPr>
        <w:t xml:space="preserve"> </w:t>
      </w:r>
      <w:r>
        <w:rPr>
          <w:spacing w:val="-2"/>
        </w:rPr>
        <w:t>yarn</w:t>
      </w:r>
      <w:r>
        <w:rPr>
          <w:spacing w:val="-7"/>
        </w:rPr>
        <w:t xml:space="preserve"> </w:t>
      </w:r>
      <w:r>
        <w:rPr>
          <w:spacing w:val="-2"/>
        </w:rPr>
        <w:t>mass</w:t>
      </w:r>
      <w:r>
        <w:rPr>
          <w:spacing w:val="-7"/>
        </w:rPr>
        <w:t xml:space="preserve"> </w:t>
      </w:r>
      <w:r>
        <w:rPr>
          <w:spacing w:val="-2"/>
        </w:rPr>
        <w:t>variation</w:t>
      </w:r>
      <w:r>
        <w:rPr>
          <w:spacing w:val="-7"/>
        </w:rPr>
        <w:t xml:space="preserve"> </w:t>
      </w:r>
      <w:r>
        <w:rPr>
          <w:spacing w:val="-2"/>
        </w:rPr>
        <w:t>in</w:t>
      </w:r>
      <w:r>
        <w:rPr>
          <w:spacing w:val="-7"/>
        </w:rPr>
        <w:t xml:space="preserve"> </w:t>
      </w:r>
      <w:r>
        <w:rPr>
          <w:spacing w:val="-2"/>
        </w:rPr>
        <w:t>spun</w:t>
      </w:r>
      <w:r>
        <w:rPr>
          <w:spacing w:val="-7"/>
        </w:rPr>
        <w:t xml:space="preserve"> </w:t>
      </w:r>
      <w:r>
        <w:rPr>
          <w:spacing w:val="-2"/>
        </w:rPr>
        <w:t>yarn.</w:t>
      </w:r>
      <w:r>
        <w:rPr>
          <w:spacing w:val="-7"/>
        </w:rPr>
        <w:t xml:space="preserve"> </w:t>
      </w:r>
      <w:r>
        <w:rPr>
          <w:spacing w:val="-2"/>
        </w:rPr>
        <w:t>Theory</w:t>
      </w:r>
      <w:r>
        <w:rPr>
          <w:spacing w:val="-7"/>
        </w:rPr>
        <w:t xml:space="preserve"> </w:t>
      </w:r>
      <w:r>
        <w:rPr>
          <w:spacing w:val="-2"/>
        </w:rPr>
        <w:t>of</w:t>
      </w:r>
      <w:r>
        <w:rPr>
          <w:spacing w:val="-7"/>
        </w:rPr>
        <w:t xml:space="preserve"> </w:t>
      </w:r>
      <w:r>
        <w:rPr>
          <w:spacing w:val="-2"/>
        </w:rPr>
        <w:t>plied</w:t>
      </w:r>
      <w:r>
        <w:rPr>
          <w:spacing w:val="-7"/>
        </w:rPr>
        <w:t xml:space="preserve"> </w:t>
      </w:r>
      <w:r>
        <w:rPr>
          <w:spacing w:val="-2"/>
        </w:rPr>
        <w:t>yarn.</w:t>
      </w:r>
      <w:r>
        <w:rPr>
          <w:spacing w:val="-7"/>
        </w:rPr>
        <w:t xml:space="preserve"> </w:t>
      </w:r>
      <w:r>
        <w:rPr>
          <w:spacing w:val="-2"/>
        </w:rPr>
        <w:t xml:space="preserve">Basic </w:t>
      </w:r>
      <w:r>
        <w:t>characteristics of fabric structure. Flexible and rigid thread models</w:t>
      </w:r>
      <w:r>
        <w:rPr>
          <w:spacing w:val="80"/>
        </w:rPr>
        <w:t xml:space="preserve"> </w:t>
      </w:r>
      <w:r>
        <w:t>of woven fabric geometry. Tensile, bending, and shear deformation of</w:t>
      </w:r>
      <w:r>
        <w:rPr>
          <w:spacing w:val="-2"/>
        </w:rPr>
        <w:t xml:space="preserve"> </w:t>
      </w:r>
      <w:r>
        <w:t>woven</w:t>
      </w:r>
      <w:r>
        <w:rPr>
          <w:spacing w:val="-2"/>
        </w:rPr>
        <w:t xml:space="preserve"> </w:t>
      </w:r>
      <w:r>
        <w:t>fabric.</w:t>
      </w:r>
      <w:r>
        <w:rPr>
          <w:spacing w:val="-2"/>
        </w:rPr>
        <w:t xml:space="preserve"> </w:t>
      </w:r>
      <w:r>
        <w:t>Geometry</w:t>
      </w:r>
      <w:r>
        <w:rPr>
          <w:spacing w:val="-2"/>
        </w:rPr>
        <w:t xml:space="preserve"> </w:t>
      </w:r>
      <w:r>
        <w:t>of</w:t>
      </w:r>
      <w:r>
        <w:rPr>
          <w:spacing w:val="-2"/>
        </w:rPr>
        <w:t xml:space="preserve"> </w:t>
      </w:r>
      <w:r>
        <w:t>knitted</w:t>
      </w:r>
      <w:r>
        <w:rPr>
          <w:spacing w:val="-2"/>
        </w:rPr>
        <w:t xml:space="preserve"> </w:t>
      </w:r>
      <w:r>
        <w:t>structures</w:t>
      </w:r>
      <w:r>
        <w:rPr>
          <w:spacing w:val="-2"/>
        </w:rPr>
        <w:t xml:space="preserve"> </w:t>
      </w:r>
      <w:r>
        <w:t>and</w:t>
      </w:r>
      <w:r>
        <w:rPr>
          <w:spacing w:val="-2"/>
        </w:rPr>
        <w:t xml:space="preserve"> </w:t>
      </w:r>
      <w:r>
        <w:t>basic</w:t>
      </w:r>
      <w:r>
        <w:rPr>
          <w:spacing w:val="-2"/>
        </w:rPr>
        <w:t xml:space="preserve"> </w:t>
      </w:r>
      <w:r>
        <w:t xml:space="preserve">nonwoven </w:t>
      </w:r>
      <w:r>
        <w:rPr>
          <w:spacing w:val="-2"/>
        </w:rPr>
        <w:t>structures.</w:t>
      </w:r>
    </w:p>
    <w:p w14:paraId="247585AB" w14:textId="77777777" w:rsidR="00545FE0" w:rsidRDefault="00000000">
      <w:pPr>
        <w:pStyle w:val="Heading3"/>
        <w:spacing w:before="136"/>
        <w:jc w:val="left"/>
      </w:pPr>
      <w:r>
        <w:rPr>
          <w:color w:val="00AEEF"/>
        </w:rPr>
        <w:t xml:space="preserve">TXL372 </w:t>
      </w:r>
      <w:proofErr w:type="spellStart"/>
      <w:r>
        <w:rPr>
          <w:color w:val="00AEEF"/>
        </w:rPr>
        <w:t>Speciality</w:t>
      </w:r>
      <w:proofErr w:type="spellEnd"/>
      <w:r>
        <w:rPr>
          <w:color w:val="00AEEF"/>
        </w:rPr>
        <w:t xml:space="preserve"> Yarns and </w:t>
      </w:r>
      <w:r>
        <w:rPr>
          <w:color w:val="00AEEF"/>
          <w:spacing w:val="-2"/>
        </w:rPr>
        <w:t>Fabrics</w:t>
      </w:r>
    </w:p>
    <w:p w14:paraId="4B95BB00" w14:textId="77777777" w:rsidR="00545FE0" w:rsidRDefault="00000000">
      <w:pPr>
        <w:pStyle w:val="Heading4"/>
      </w:pPr>
      <w:r>
        <w:t>2</w:t>
      </w:r>
      <w:r>
        <w:rPr>
          <w:spacing w:val="-1"/>
        </w:rPr>
        <w:t xml:space="preserve"> </w:t>
      </w:r>
      <w:r>
        <w:t>Credits (2-0-</w:t>
      </w:r>
      <w:r>
        <w:rPr>
          <w:spacing w:val="-5"/>
        </w:rPr>
        <w:t>0)</w:t>
      </w:r>
    </w:p>
    <w:p w14:paraId="4A33CC96" w14:textId="77777777" w:rsidR="00545FE0" w:rsidRDefault="00000000">
      <w:pPr>
        <w:spacing w:before="56"/>
        <w:ind w:left="123"/>
        <w:rPr>
          <w:sz w:val="18"/>
        </w:rPr>
      </w:pPr>
      <w:r>
        <w:rPr>
          <w:sz w:val="18"/>
        </w:rPr>
        <w:t>Pre-requisite(s):</w:t>
      </w:r>
      <w:r>
        <w:rPr>
          <w:spacing w:val="-3"/>
          <w:sz w:val="18"/>
        </w:rPr>
        <w:t xml:space="preserve"> </w:t>
      </w:r>
      <w:r>
        <w:rPr>
          <w:sz w:val="18"/>
        </w:rPr>
        <w:t>TXL222</w:t>
      </w:r>
      <w:r>
        <w:rPr>
          <w:spacing w:val="-1"/>
          <w:sz w:val="18"/>
        </w:rPr>
        <w:t xml:space="preserve"> </w:t>
      </w:r>
      <w:r>
        <w:rPr>
          <w:sz w:val="18"/>
        </w:rPr>
        <w:t>and</w:t>
      </w:r>
      <w:r>
        <w:rPr>
          <w:spacing w:val="-1"/>
          <w:sz w:val="18"/>
        </w:rPr>
        <w:t xml:space="preserve"> </w:t>
      </w:r>
      <w:r>
        <w:rPr>
          <w:spacing w:val="-2"/>
          <w:sz w:val="18"/>
        </w:rPr>
        <w:t>TXL232</w:t>
      </w:r>
    </w:p>
    <w:p w14:paraId="403C6B50" w14:textId="77777777" w:rsidR="00545FE0" w:rsidRDefault="00000000">
      <w:pPr>
        <w:pStyle w:val="BodyText"/>
        <w:ind w:right="43"/>
      </w:pPr>
      <w:r>
        <w:rPr>
          <w:spacing w:val="10"/>
        </w:rPr>
        <w:t xml:space="preserve">Design, manufacture, </w:t>
      </w:r>
      <w:r>
        <w:rPr>
          <w:spacing w:val="11"/>
        </w:rPr>
        <w:t xml:space="preserve">characterization </w:t>
      </w:r>
      <w:r>
        <w:t xml:space="preserve">and </w:t>
      </w:r>
      <w:r>
        <w:rPr>
          <w:spacing w:val="11"/>
        </w:rPr>
        <w:t xml:space="preserve">applications </w:t>
      </w:r>
      <w:r>
        <w:t xml:space="preserve">of specialty yarns. Hybrid yarns. High bulk yarns. Electro-conductive yarns. Technical sewing threads. Coated yarns. Reflective yarns. Elastomeric yarns. Yarn quality requirement. Yarn preparation &amp; </w:t>
      </w:r>
      <w:r>
        <w:rPr>
          <w:spacing w:val="-2"/>
        </w:rPr>
        <w:t xml:space="preserve">production technology. Structural design, properties-Performance and </w:t>
      </w:r>
      <w:r>
        <w:t>applications of specialty fabrics. Denim. Pile fabrics. Narrow fabrics. 3D fabrics. Spacer fabrics. Profiled fabrics. Contour fabrics. Polar fabrics. Spiral fabrics. Multi-functional fabrics, Leno fabric.</w:t>
      </w:r>
    </w:p>
    <w:p w14:paraId="68EDA737" w14:textId="77777777" w:rsidR="00545FE0" w:rsidRDefault="00000000">
      <w:pPr>
        <w:pStyle w:val="Heading3"/>
        <w:spacing w:before="137"/>
        <w:jc w:val="left"/>
      </w:pPr>
      <w:r>
        <w:rPr>
          <w:color w:val="00AEEF"/>
        </w:rPr>
        <w:t xml:space="preserve">TXL381 Costing and its Application in </w:t>
      </w:r>
      <w:r>
        <w:rPr>
          <w:color w:val="00AEEF"/>
          <w:spacing w:val="-2"/>
        </w:rPr>
        <w:t>Textiles</w:t>
      </w:r>
    </w:p>
    <w:p w14:paraId="0034C9F1" w14:textId="77777777" w:rsidR="00545FE0" w:rsidRDefault="00000000">
      <w:pPr>
        <w:pStyle w:val="Heading4"/>
      </w:pPr>
      <w:r>
        <w:t>4</w:t>
      </w:r>
      <w:r>
        <w:rPr>
          <w:spacing w:val="-1"/>
        </w:rPr>
        <w:t xml:space="preserve"> </w:t>
      </w:r>
      <w:r>
        <w:t>Credits (3-1-</w:t>
      </w:r>
      <w:r>
        <w:rPr>
          <w:spacing w:val="-5"/>
        </w:rPr>
        <w:t>0)</w:t>
      </w:r>
    </w:p>
    <w:p w14:paraId="0433D7AE" w14:textId="77777777" w:rsidR="00545FE0" w:rsidRDefault="00000000">
      <w:pPr>
        <w:spacing w:before="55"/>
        <w:ind w:left="123"/>
        <w:rPr>
          <w:sz w:val="18"/>
        </w:rPr>
      </w:pPr>
      <w:r>
        <w:rPr>
          <w:sz w:val="18"/>
        </w:rPr>
        <w:t>Pre-requisite(s):</w:t>
      </w:r>
      <w:r>
        <w:rPr>
          <w:spacing w:val="-4"/>
          <w:sz w:val="18"/>
        </w:rPr>
        <w:t xml:space="preserve"> EC75</w:t>
      </w:r>
    </w:p>
    <w:p w14:paraId="53E5D95F" w14:textId="77777777" w:rsidR="00545FE0" w:rsidRDefault="00000000">
      <w:pPr>
        <w:pStyle w:val="BodyText"/>
        <w:ind w:right="44"/>
      </w:pPr>
      <w:r>
        <w:t xml:space="preserve">Importance of costing. Material costing in textile industry. Methods of inventory costing. Economic order quantity, price discount, safety stock, lead time. Allocation of </w:t>
      </w:r>
      <w:proofErr w:type="spellStart"/>
      <w:r>
        <w:t>labour</w:t>
      </w:r>
      <w:proofErr w:type="spellEnd"/>
      <w:r>
        <w:t xml:space="preserve"> cost-shift premium, overtime, idle time, rush orders in garment industry. Allocation of overheads</w:t>
      </w:r>
      <w:r>
        <w:rPr>
          <w:spacing w:val="80"/>
        </w:rPr>
        <w:t xml:space="preserve"> </w:t>
      </w:r>
      <w:r>
        <w:t>in composite mills. Job order costing in garment industry. Economic batch quantity. Process costing in mill. Unit cost of yarns, fabric and processing.</w:t>
      </w:r>
      <w:r>
        <w:rPr>
          <w:spacing w:val="-13"/>
        </w:rPr>
        <w:t xml:space="preserve"> </w:t>
      </w:r>
      <w:r>
        <w:t>Joint</w:t>
      </w:r>
      <w:r>
        <w:rPr>
          <w:spacing w:val="-12"/>
        </w:rPr>
        <w:t xml:space="preserve"> </w:t>
      </w:r>
      <w:r>
        <w:t>and</w:t>
      </w:r>
      <w:r>
        <w:rPr>
          <w:spacing w:val="-13"/>
        </w:rPr>
        <w:t xml:space="preserve"> </w:t>
      </w:r>
      <w:r>
        <w:t>by-product</w:t>
      </w:r>
      <w:r>
        <w:rPr>
          <w:spacing w:val="-12"/>
        </w:rPr>
        <w:t xml:space="preserve"> </w:t>
      </w:r>
      <w:r>
        <w:t>costing.</w:t>
      </w:r>
      <w:r>
        <w:rPr>
          <w:spacing w:val="-13"/>
        </w:rPr>
        <w:t xml:space="preserve"> </w:t>
      </w:r>
      <w:r>
        <w:t>Absorption</w:t>
      </w:r>
      <w:r>
        <w:rPr>
          <w:spacing w:val="-12"/>
        </w:rPr>
        <w:t xml:space="preserve"> </w:t>
      </w:r>
      <w:r>
        <w:t>costing.</w:t>
      </w:r>
      <w:r>
        <w:rPr>
          <w:spacing w:val="-13"/>
        </w:rPr>
        <w:t xml:space="preserve"> </w:t>
      </w:r>
      <w:r>
        <w:t xml:space="preserve">Variable </w:t>
      </w:r>
      <w:r>
        <w:rPr>
          <w:spacing w:val="-2"/>
        </w:rPr>
        <w:t>costing</w:t>
      </w:r>
      <w:r>
        <w:rPr>
          <w:spacing w:val="-8"/>
        </w:rPr>
        <w:t xml:space="preserve"> </w:t>
      </w:r>
      <w:r>
        <w:rPr>
          <w:spacing w:val="-2"/>
        </w:rPr>
        <w:t>for</w:t>
      </w:r>
      <w:r>
        <w:rPr>
          <w:spacing w:val="-8"/>
        </w:rPr>
        <w:t xml:space="preserve"> </w:t>
      </w:r>
      <w:r>
        <w:rPr>
          <w:spacing w:val="-2"/>
        </w:rPr>
        <w:t>decision</w:t>
      </w:r>
      <w:r>
        <w:rPr>
          <w:spacing w:val="-8"/>
        </w:rPr>
        <w:t xml:space="preserve"> </w:t>
      </w:r>
      <w:r>
        <w:rPr>
          <w:spacing w:val="-2"/>
        </w:rPr>
        <w:t>making.</w:t>
      </w:r>
      <w:r>
        <w:rPr>
          <w:spacing w:val="-8"/>
        </w:rPr>
        <w:t xml:space="preserve"> </w:t>
      </w:r>
      <w:r>
        <w:rPr>
          <w:spacing w:val="-2"/>
        </w:rPr>
        <w:t>Profit</w:t>
      </w:r>
      <w:r>
        <w:rPr>
          <w:spacing w:val="-8"/>
        </w:rPr>
        <w:t xml:space="preserve"> </w:t>
      </w:r>
      <w:r>
        <w:rPr>
          <w:spacing w:val="-2"/>
        </w:rPr>
        <w:t>planning</w:t>
      </w:r>
      <w:r>
        <w:rPr>
          <w:spacing w:val="-8"/>
        </w:rPr>
        <w:t xml:space="preserve"> </w:t>
      </w:r>
      <w:r>
        <w:rPr>
          <w:spacing w:val="-2"/>
        </w:rPr>
        <w:t>in</w:t>
      </w:r>
      <w:r>
        <w:rPr>
          <w:spacing w:val="-8"/>
        </w:rPr>
        <w:t xml:space="preserve"> </w:t>
      </w:r>
      <w:r>
        <w:rPr>
          <w:spacing w:val="-2"/>
        </w:rPr>
        <w:t>textile</w:t>
      </w:r>
      <w:r>
        <w:rPr>
          <w:spacing w:val="-8"/>
        </w:rPr>
        <w:t xml:space="preserve"> </w:t>
      </w:r>
      <w:r>
        <w:rPr>
          <w:spacing w:val="-2"/>
        </w:rPr>
        <w:t>industry,</w:t>
      </w:r>
      <w:r>
        <w:rPr>
          <w:spacing w:val="-8"/>
        </w:rPr>
        <w:t xml:space="preserve"> </w:t>
      </w:r>
      <w:r>
        <w:rPr>
          <w:spacing w:val="-2"/>
        </w:rPr>
        <w:t>variation of</w:t>
      </w:r>
      <w:r>
        <w:rPr>
          <w:spacing w:val="-10"/>
        </w:rPr>
        <w:t xml:space="preserve"> </w:t>
      </w:r>
      <w:r>
        <w:rPr>
          <w:spacing w:val="-2"/>
        </w:rPr>
        <w:t>price,</w:t>
      </w:r>
      <w:r>
        <w:rPr>
          <w:spacing w:val="-10"/>
        </w:rPr>
        <w:t xml:space="preserve"> </w:t>
      </w:r>
      <w:r>
        <w:rPr>
          <w:spacing w:val="-2"/>
        </w:rPr>
        <w:t>costs</w:t>
      </w:r>
      <w:r>
        <w:rPr>
          <w:spacing w:val="-10"/>
        </w:rPr>
        <w:t xml:space="preserve"> </w:t>
      </w:r>
      <w:r>
        <w:rPr>
          <w:spacing w:val="-2"/>
        </w:rPr>
        <w:t>etc.,</w:t>
      </w:r>
      <w:r>
        <w:rPr>
          <w:spacing w:val="-10"/>
        </w:rPr>
        <w:t xml:space="preserve"> </w:t>
      </w:r>
      <w:r>
        <w:rPr>
          <w:spacing w:val="-2"/>
        </w:rPr>
        <w:t>breakeven</w:t>
      </w:r>
      <w:r>
        <w:rPr>
          <w:spacing w:val="-10"/>
        </w:rPr>
        <w:t xml:space="preserve"> </w:t>
      </w:r>
      <w:r>
        <w:rPr>
          <w:spacing w:val="-2"/>
        </w:rPr>
        <w:t>capacity.</w:t>
      </w:r>
      <w:r>
        <w:rPr>
          <w:spacing w:val="-10"/>
        </w:rPr>
        <w:t xml:space="preserve"> </w:t>
      </w:r>
      <w:r>
        <w:rPr>
          <w:spacing w:val="-2"/>
        </w:rPr>
        <w:t>Standard</w:t>
      </w:r>
      <w:r>
        <w:rPr>
          <w:spacing w:val="-10"/>
        </w:rPr>
        <w:t xml:space="preserve"> </w:t>
      </w:r>
      <w:r>
        <w:rPr>
          <w:spacing w:val="-2"/>
        </w:rPr>
        <w:t>costs</w:t>
      </w:r>
      <w:r>
        <w:rPr>
          <w:spacing w:val="-10"/>
        </w:rPr>
        <w:t xml:space="preserve"> </w:t>
      </w:r>
      <w:r>
        <w:rPr>
          <w:spacing w:val="-2"/>
        </w:rPr>
        <w:t>of</w:t>
      </w:r>
      <w:r>
        <w:rPr>
          <w:spacing w:val="-10"/>
        </w:rPr>
        <w:t xml:space="preserve"> </w:t>
      </w:r>
      <w:proofErr w:type="spellStart"/>
      <w:r>
        <w:rPr>
          <w:spacing w:val="-2"/>
        </w:rPr>
        <w:t>fibres</w:t>
      </w:r>
      <w:proofErr w:type="spellEnd"/>
      <w:r>
        <w:rPr>
          <w:spacing w:val="-2"/>
        </w:rPr>
        <w:t>,</w:t>
      </w:r>
      <w:r>
        <w:rPr>
          <w:spacing w:val="-10"/>
        </w:rPr>
        <w:t xml:space="preserve"> </w:t>
      </w:r>
      <w:r>
        <w:rPr>
          <w:spacing w:val="-2"/>
        </w:rPr>
        <w:t xml:space="preserve">yarns, </w:t>
      </w:r>
      <w:proofErr w:type="spellStart"/>
      <w:r>
        <w:t>labour</w:t>
      </w:r>
      <w:proofErr w:type="spellEnd"/>
      <w:r>
        <w:t xml:space="preserve"> etc. HOK, OHS, UKG etc. Cost variance analysis-iteration of actual costs of </w:t>
      </w:r>
      <w:proofErr w:type="spellStart"/>
      <w:r>
        <w:t>fibre</w:t>
      </w:r>
      <w:proofErr w:type="spellEnd"/>
      <w:r>
        <w:t xml:space="preserve">, </w:t>
      </w:r>
      <w:proofErr w:type="spellStart"/>
      <w:r>
        <w:t>labour</w:t>
      </w:r>
      <w:proofErr w:type="spellEnd"/>
      <w:r>
        <w:t xml:space="preserve"> and overhead with respect to standard costs.</w:t>
      </w:r>
      <w:r>
        <w:rPr>
          <w:spacing w:val="-12"/>
        </w:rPr>
        <w:t xml:space="preserve"> </w:t>
      </w:r>
      <w:r>
        <w:t>Work</w:t>
      </w:r>
      <w:r>
        <w:rPr>
          <w:spacing w:val="-12"/>
        </w:rPr>
        <w:t xml:space="preserve"> </w:t>
      </w:r>
      <w:r>
        <w:t>allocation</w:t>
      </w:r>
      <w:r>
        <w:rPr>
          <w:spacing w:val="-12"/>
        </w:rPr>
        <w:t xml:space="preserve"> </w:t>
      </w:r>
      <w:r>
        <w:t>to</w:t>
      </w:r>
      <w:r>
        <w:rPr>
          <w:spacing w:val="-12"/>
        </w:rPr>
        <w:t xml:space="preserve"> </w:t>
      </w:r>
      <w:r>
        <w:t>spinner.</w:t>
      </w:r>
      <w:r>
        <w:rPr>
          <w:spacing w:val="-12"/>
        </w:rPr>
        <w:t xml:space="preserve"> </w:t>
      </w:r>
      <w:r>
        <w:t>Balancing</w:t>
      </w:r>
      <w:r>
        <w:rPr>
          <w:spacing w:val="-12"/>
        </w:rPr>
        <w:t xml:space="preserve"> </w:t>
      </w:r>
      <w:r>
        <w:t>of</w:t>
      </w:r>
      <w:r>
        <w:rPr>
          <w:spacing w:val="-12"/>
        </w:rPr>
        <w:t xml:space="preserve"> </w:t>
      </w:r>
      <w:r>
        <w:t>machine</w:t>
      </w:r>
      <w:r>
        <w:rPr>
          <w:spacing w:val="-12"/>
        </w:rPr>
        <w:t xml:space="preserve"> </w:t>
      </w:r>
      <w:r>
        <w:t>for</w:t>
      </w:r>
      <w:r>
        <w:rPr>
          <w:spacing w:val="-12"/>
        </w:rPr>
        <w:t xml:space="preserve"> </w:t>
      </w:r>
      <w:r>
        <w:t>optimizing product mix in a spinning mill. Financial information-balance sheet, profit/loss account, balance sheet. Ratio analysis.</w:t>
      </w:r>
    </w:p>
    <w:p w14:paraId="33D0EB56" w14:textId="77777777" w:rsidR="00545FE0" w:rsidRDefault="00000000">
      <w:pPr>
        <w:pStyle w:val="Heading3"/>
        <w:spacing w:before="130"/>
        <w:jc w:val="left"/>
      </w:pPr>
      <w:r>
        <w:rPr>
          <w:color w:val="00AEEF"/>
        </w:rPr>
        <w:t xml:space="preserve">TXL382 Applied Statistics for Textile </w:t>
      </w:r>
      <w:r>
        <w:rPr>
          <w:color w:val="00AEEF"/>
          <w:spacing w:val="-2"/>
        </w:rPr>
        <w:t>Engineers</w:t>
      </w:r>
    </w:p>
    <w:p w14:paraId="70E1236C" w14:textId="3D021E54" w:rsidR="00545FE0" w:rsidRDefault="00F440E3">
      <w:pPr>
        <w:pStyle w:val="Heading4"/>
      </w:pPr>
      <w:r>
        <w:t>3 Credits (3-0-</w:t>
      </w:r>
      <w:r>
        <w:rPr>
          <w:spacing w:val="-5"/>
        </w:rPr>
        <w:t>0)</w:t>
      </w:r>
    </w:p>
    <w:p w14:paraId="0818D6A1" w14:textId="77777777" w:rsidR="00545FE0" w:rsidRDefault="00000000">
      <w:pPr>
        <w:spacing w:before="56" w:line="302" w:lineRule="auto"/>
        <w:ind w:left="123" w:right="3153"/>
        <w:rPr>
          <w:sz w:val="18"/>
        </w:rPr>
      </w:pPr>
      <w:r>
        <w:rPr>
          <w:sz w:val="18"/>
        </w:rPr>
        <w:t>Pre-requisite(s):</w:t>
      </w:r>
      <w:r>
        <w:rPr>
          <w:spacing w:val="-15"/>
          <w:sz w:val="18"/>
        </w:rPr>
        <w:t xml:space="preserve"> </w:t>
      </w:r>
      <w:r>
        <w:rPr>
          <w:sz w:val="18"/>
        </w:rPr>
        <w:t>EC75 Overlap</w:t>
      </w:r>
      <w:r>
        <w:rPr>
          <w:spacing w:val="-1"/>
          <w:sz w:val="18"/>
        </w:rPr>
        <w:t xml:space="preserve"> </w:t>
      </w:r>
      <w:r>
        <w:rPr>
          <w:sz w:val="18"/>
        </w:rPr>
        <w:t>with:</w:t>
      </w:r>
      <w:r>
        <w:rPr>
          <w:spacing w:val="-2"/>
          <w:sz w:val="18"/>
        </w:rPr>
        <w:t xml:space="preserve"> MSL719</w:t>
      </w:r>
    </w:p>
    <w:p w14:paraId="3BEEA3A6" w14:textId="77777777" w:rsidR="00545FE0" w:rsidRDefault="00000000">
      <w:pPr>
        <w:pStyle w:val="BodyText"/>
        <w:spacing w:before="0" w:line="158" w:lineRule="exact"/>
        <w:jc w:val="left"/>
      </w:pPr>
      <w:r>
        <w:t>Techniques</w:t>
      </w:r>
      <w:r>
        <w:rPr>
          <w:spacing w:val="63"/>
        </w:rPr>
        <w:t xml:space="preserve"> </w:t>
      </w:r>
      <w:r>
        <w:t>of</w:t>
      </w:r>
      <w:r>
        <w:rPr>
          <w:spacing w:val="63"/>
        </w:rPr>
        <w:t xml:space="preserve"> </w:t>
      </w:r>
      <w:r>
        <w:t>sampling,</w:t>
      </w:r>
      <w:r>
        <w:rPr>
          <w:spacing w:val="63"/>
        </w:rPr>
        <w:t xml:space="preserve"> </w:t>
      </w:r>
      <w:r>
        <w:t>random</w:t>
      </w:r>
      <w:r>
        <w:rPr>
          <w:spacing w:val="63"/>
        </w:rPr>
        <w:t xml:space="preserve"> </w:t>
      </w:r>
      <w:r>
        <w:t>sampling,</w:t>
      </w:r>
      <w:r>
        <w:rPr>
          <w:spacing w:val="63"/>
        </w:rPr>
        <w:t xml:space="preserve"> </w:t>
      </w:r>
      <w:r>
        <w:t>stratified</w:t>
      </w:r>
      <w:r>
        <w:rPr>
          <w:spacing w:val="63"/>
        </w:rPr>
        <w:t xml:space="preserve"> </w:t>
      </w:r>
      <w:r>
        <w:rPr>
          <w:spacing w:val="-2"/>
        </w:rPr>
        <w:t>sampling,</w:t>
      </w:r>
    </w:p>
    <w:p w14:paraId="4D08E3E2" w14:textId="77777777" w:rsidR="00545FE0" w:rsidRDefault="00000000">
      <w:pPr>
        <w:pStyle w:val="BodyText"/>
        <w:spacing w:before="0"/>
        <w:ind w:right="38"/>
      </w:pPr>
      <w:r>
        <w:t>systematic sampling, cluster sampling. Descriptive statistics, frequency distribution, histogram, stem and leaf plot, box plot, measures of central tendency, measures of dispersion. Probability distributions,</w:t>
      </w:r>
      <w:r>
        <w:rPr>
          <w:spacing w:val="-13"/>
        </w:rPr>
        <w:t xml:space="preserve"> </w:t>
      </w:r>
      <w:r>
        <w:t>basics</w:t>
      </w:r>
      <w:r>
        <w:rPr>
          <w:spacing w:val="-12"/>
        </w:rPr>
        <w:t xml:space="preserve"> </w:t>
      </w:r>
      <w:r>
        <w:t>of</w:t>
      </w:r>
      <w:r>
        <w:rPr>
          <w:spacing w:val="-13"/>
        </w:rPr>
        <w:t xml:space="preserve"> </w:t>
      </w:r>
      <w:r>
        <w:t>probability,</w:t>
      </w:r>
      <w:r>
        <w:rPr>
          <w:spacing w:val="-12"/>
        </w:rPr>
        <w:t xml:space="preserve"> </w:t>
      </w:r>
      <w:r>
        <w:t>hypergeometric,</w:t>
      </w:r>
      <w:r>
        <w:rPr>
          <w:spacing w:val="-13"/>
        </w:rPr>
        <w:t xml:space="preserve"> </w:t>
      </w:r>
      <w:r>
        <w:t>binomial,</w:t>
      </w:r>
      <w:r>
        <w:rPr>
          <w:spacing w:val="-12"/>
        </w:rPr>
        <w:t xml:space="preserve"> </w:t>
      </w:r>
      <w:proofErr w:type="spellStart"/>
      <w:r>
        <w:t>poisson</w:t>
      </w:r>
      <w:proofErr w:type="spellEnd"/>
      <w:r>
        <w:t>, normal</w:t>
      </w:r>
      <w:r>
        <w:rPr>
          <w:spacing w:val="-13"/>
        </w:rPr>
        <w:t xml:space="preserve"> </w:t>
      </w:r>
      <w:r>
        <w:t>exponential,</w:t>
      </w:r>
      <w:r>
        <w:rPr>
          <w:spacing w:val="-12"/>
        </w:rPr>
        <w:t xml:space="preserve"> </w:t>
      </w:r>
      <w:r>
        <w:t>Chi-square,</w:t>
      </w:r>
      <w:r>
        <w:rPr>
          <w:spacing w:val="-13"/>
        </w:rPr>
        <w:t xml:space="preserve"> </w:t>
      </w:r>
      <w:r>
        <w:t>F,</w:t>
      </w:r>
      <w:r>
        <w:rPr>
          <w:spacing w:val="-12"/>
        </w:rPr>
        <w:t xml:space="preserve"> </w:t>
      </w:r>
      <w:r>
        <w:t>and</w:t>
      </w:r>
      <w:r>
        <w:rPr>
          <w:spacing w:val="-13"/>
        </w:rPr>
        <w:t xml:space="preserve"> </w:t>
      </w:r>
      <w:r>
        <w:t>t</w:t>
      </w:r>
      <w:r>
        <w:rPr>
          <w:spacing w:val="-12"/>
        </w:rPr>
        <w:t xml:space="preserve"> </w:t>
      </w:r>
      <w:r>
        <w:t>distributions,</w:t>
      </w:r>
      <w:r>
        <w:rPr>
          <w:spacing w:val="-13"/>
        </w:rPr>
        <w:t xml:space="preserve"> </w:t>
      </w:r>
      <w:r>
        <w:t>joint</w:t>
      </w:r>
      <w:r>
        <w:rPr>
          <w:spacing w:val="-12"/>
        </w:rPr>
        <w:t xml:space="preserve"> </w:t>
      </w:r>
      <w:r>
        <w:t xml:space="preserve">probability distribution, central limit theorem, probability plot, goodness-of-fit </w:t>
      </w:r>
      <w:r>
        <w:rPr>
          <w:spacing w:val="-2"/>
        </w:rPr>
        <w:t>tests. Inferential</w:t>
      </w:r>
      <w:r>
        <w:rPr>
          <w:spacing w:val="-4"/>
        </w:rPr>
        <w:t xml:space="preserve"> </w:t>
      </w:r>
      <w:r>
        <w:rPr>
          <w:spacing w:val="-2"/>
        </w:rPr>
        <w:t>statistics, point and interval</w:t>
      </w:r>
      <w:r>
        <w:rPr>
          <w:spacing w:val="-4"/>
        </w:rPr>
        <w:t xml:space="preserve"> </w:t>
      </w:r>
      <w:r>
        <w:rPr>
          <w:spacing w:val="-2"/>
        </w:rPr>
        <w:t xml:space="preserve">estimations of population </w:t>
      </w:r>
      <w:r>
        <w:t>parameters, statistical test of hypothesis. Concept of correlation, types of correlation, index of correlation, rank correlation, partial correlation.</w:t>
      </w:r>
      <w:r>
        <w:rPr>
          <w:spacing w:val="-11"/>
        </w:rPr>
        <w:t xml:space="preserve"> </w:t>
      </w:r>
      <w:r>
        <w:t>Simple</w:t>
      </w:r>
      <w:r>
        <w:rPr>
          <w:spacing w:val="-10"/>
        </w:rPr>
        <w:t xml:space="preserve"> </w:t>
      </w:r>
      <w:r>
        <w:t>linear</w:t>
      </w:r>
      <w:r>
        <w:rPr>
          <w:spacing w:val="-10"/>
        </w:rPr>
        <w:t xml:space="preserve"> </w:t>
      </w:r>
      <w:r>
        <w:t>regression,</w:t>
      </w:r>
      <w:r>
        <w:rPr>
          <w:spacing w:val="-11"/>
        </w:rPr>
        <w:t xml:space="preserve"> </w:t>
      </w:r>
      <w:r>
        <w:t>least</w:t>
      </w:r>
      <w:r>
        <w:rPr>
          <w:spacing w:val="-10"/>
        </w:rPr>
        <w:t xml:space="preserve"> </w:t>
      </w:r>
      <w:r>
        <w:t>square</w:t>
      </w:r>
      <w:r>
        <w:rPr>
          <w:spacing w:val="-10"/>
        </w:rPr>
        <w:t xml:space="preserve"> </w:t>
      </w:r>
      <w:r>
        <w:t>method,</w:t>
      </w:r>
      <w:r>
        <w:rPr>
          <w:spacing w:val="-11"/>
        </w:rPr>
        <w:t xml:space="preserve"> </w:t>
      </w:r>
      <w:r>
        <w:t>estimation of regression coefficient, prediction of new observations, residual analysis. Acceptance sampling plans for attributes and variables, single- and double- sampling plans. Operating characteristic curve, acceptable quality level, rejectable quality level. Control charts, Shewhart control charts for variables and attributes, CUSUM control chart,</w:t>
      </w:r>
      <w:r>
        <w:rPr>
          <w:spacing w:val="40"/>
        </w:rPr>
        <w:t xml:space="preserve"> </w:t>
      </w:r>
      <w:r>
        <w:t>moving</w:t>
      </w:r>
      <w:r>
        <w:rPr>
          <w:spacing w:val="40"/>
        </w:rPr>
        <w:t xml:space="preserve"> </w:t>
      </w:r>
      <w:r>
        <w:t>average</w:t>
      </w:r>
      <w:r>
        <w:rPr>
          <w:spacing w:val="40"/>
        </w:rPr>
        <w:t xml:space="preserve"> </w:t>
      </w:r>
      <w:r>
        <w:t>control</w:t>
      </w:r>
      <w:r>
        <w:rPr>
          <w:spacing w:val="40"/>
        </w:rPr>
        <w:t xml:space="preserve"> </w:t>
      </w:r>
      <w:r>
        <w:t>chart,</w:t>
      </w:r>
      <w:r>
        <w:rPr>
          <w:spacing w:val="40"/>
        </w:rPr>
        <w:t xml:space="preserve"> </w:t>
      </w:r>
      <w:r>
        <w:t>process</w:t>
      </w:r>
      <w:r>
        <w:rPr>
          <w:spacing w:val="40"/>
        </w:rPr>
        <w:t xml:space="preserve"> </w:t>
      </w:r>
      <w:r>
        <w:t>capability</w:t>
      </w:r>
      <w:r>
        <w:rPr>
          <w:spacing w:val="40"/>
        </w:rPr>
        <w:t xml:space="preserve"> </w:t>
      </w:r>
      <w:r>
        <w:t>analysis. Use of statistical software packages. Practical textile applications</w:t>
      </w:r>
      <w:r>
        <w:rPr>
          <w:spacing w:val="40"/>
        </w:rPr>
        <w:t xml:space="preserve"> </w:t>
      </w:r>
      <w:r>
        <w:t>with examples.</w:t>
      </w:r>
    </w:p>
    <w:p w14:paraId="691B2100" w14:textId="77777777" w:rsidR="00545FE0" w:rsidRDefault="00000000">
      <w:pPr>
        <w:pStyle w:val="Heading3"/>
        <w:spacing w:before="153"/>
      </w:pPr>
      <w:r>
        <w:rPr>
          <w:color w:val="00AEEF"/>
        </w:rPr>
        <w:t xml:space="preserve">TXD401 Major Project Part </w:t>
      </w:r>
      <w:r>
        <w:rPr>
          <w:color w:val="00AEEF"/>
          <w:spacing w:val="-10"/>
        </w:rPr>
        <w:t>I</w:t>
      </w:r>
    </w:p>
    <w:p w14:paraId="50CDFD47" w14:textId="77777777" w:rsidR="00545FE0" w:rsidRDefault="00000000">
      <w:pPr>
        <w:pStyle w:val="Heading4"/>
        <w:jc w:val="both"/>
      </w:pPr>
      <w:r>
        <w:t>4</w:t>
      </w:r>
      <w:r>
        <w:rPr>
          <w:spacing w:val="-1"/>
        </w:rPr>
        <w:t xml:space="preserve"> </w:t>
      </w:r>
      <w:r>
        <w:t>Credits (0-0-</w:t>
      </w:r>
      <w:r>
        <w:rPr>
          <w:spacing w:val="-5"/>
        </w:rPr>
        <w:t>8)</w:t>
      </w:r>
    </w:p>
    <w:p w14:paraId="097A6570" w14:textId="77777777" w:rsidR="00545FE0" w:rsidRDefault="00000000">
      <w:pPr>
        <w:spacing w:before="55"/>
        <w:ind w:left="123"/>
        <w:jc w:val="both"/>
        <w:rPr>
          <w:sz w:val="18"/>
        </w:rPr>
      </w:pPr>
      <w:r>
        <w:rPr>
          <w:sz w:val="18"/>
        </w:rPr>
        <w:t>Pre-requisite(s):</w:t>
      </w:r>
      <w:r>
        <w:rPr>
          <w:spacing w:val="-15"/>
          <w:sz w:val="18"/>
        </w:rPr>
        <w:t xml:space="preserve"> </w:t>
      </w:r>
      <w:r>
        <w:rPr>
          <w:sz w:val="18"/>
        </w:rPr>
        <w:t>TXL361/TXP361/TXL371/TXL372</w:t>
      </w:r>
      <w:r>
        <w:rPr>
          <w:spacing w:val="-12"/>
          <w:sz w:val="18"/>
        </w:rPr>
        <w:t xml:space="preserve"> </w:t>
      </w:r>
      <w:r>
        <w:rPr>
          <w:sz w:val="18"/>
        </w:rPr>
        <w:t>and</w:t>
      </w:r>
      <w:r>
        <w:rPr>
          <w:spacing w:val="-13"/>
          <w:sz w:val="18"/>
        </w:rPr>
        <w:t xml:space="preserve"> </w:t>
      </w:r>
      <w:r>
        <w:rPr>
          <w:sz w:val="18"/>
        </w:rPr>
        <w:t>EC</w:t>
      </w:r>
      <w:r>
        <w:rPr>
          <w:spacing w:val="-12"/>
          <w:sz w:val="18"/>
        </w:rPr>
        <w:t xml:space="preserve"> </w:t>
      </w:r>
      <w:r>
        <w:rPr>
          <w:spacing w:val="-5"/>
          <w:sz w:val="18"/>
        </w:rPr>
        <w:t>100</w:t>
      </w:r>
    </w:p>
    <w:p w14:paraId="37922898" w14:textId="77777777" w:rsidR="00545FE0" w:rsidRDefault="00000000">
      <w:pPr>
        <w:pStyle w:val="BodyText"/>
        <w:spacing w:before="105"/>
        <w:ind w:right="138"/>
      </w:pPr>
      <w:r>
        <w:br w:type="column"/>
      </w:r>
      <w:r>
        <w:t>Formation</w:t>
      </w:r>
      <w:r>
        <w:rPr>
          <w:spacing w:val="-2"/>
        </w:rPr>
        <w:t xml:space="preserve"> </w:t>
      </w:r>
      <w:r>
        <w:t>of</w:t>
      </w:r>
      <w:r>
        <w:rPr>
          <w:spacing w:val="-2"/>
        </w:rPr>
        <w:t xml:space="preserve"> </w:t>
      </w:r>
      <w:r>
        <w:t>project</w:t>
      </w:r>
      <w:r>
        <w:rPr>
          <w:spacing w:val="-2"/>
        </w:rPr>
        <w:t xml:space="preserve"> </w:t>
      </w:r>
      <w:r>
        <w:t>team</w:t>
      </w:r>
      <w:r>
        <w:rPr>
          <w:spacing w:val="-2"/>
        </w:rPr>
        <w:t xml:space="preserve"> </w:t>
      </w:r>
      <w:r>
        <w:t>(up</w:t>
      </w:r>
      <w:r>
        <w:rPr>
          <w:spacing w:val="-2"/>
        </w:rPr>
        <w:t xml:space="preserve"> </w:t>
      </w:r>
      <w:r>
        <w:t>to</w:t>
      </w:r>
      <w:r>
        <w:rPr>
          <w:spacing w:val="-2"/>
        </w:rPr>
        <w:t xml:space="preserve"> </w:t>
      </w:r>
      <w:r>
        <w:t>two</w:t>
      </w:r>
      <w:r>
        <w:rPr>
          <w:spacing w:val="-2"/>
        </w:rPr>
        <w:t xml:space="preserve"> </w:t>
      </w:r>
      <w:r>
        <w:t>students</w:t>
      </w:r>
      <w:r>
        <w:rPr>
          <w:spacing w:val="-2"/>
        </w:rPr>
        <w:t xml:space="preserve"> </w:t>
      </w:r>
      <w:r>
        <w:t>and</w:t>
      </w:r>
      <w:r>
        <w:rPr>
          <w:spacing w:val="-2"/>
        </w:rPr>
        <w:t xml:space="preserve"> </w:t>
      </w:r>
      <w:r>
        <w:t>up</w:t>
      </w:r>
      <w:r>
        <w:rPr>
          <w:spacing w:val="-2"/>
        </w:rPr>
        <w:t xml:space="preserve"> </w:t>
      </w:r>
      <w:r>
        <w:t>to</w:t>
      </w:r>
      <w:r>
        <w:rPr>
          <w:spacing w:val="-2"/>
        </w:rPr>
        <w:t xml:space="preserve"> </w:t>
      </w:r>
      <w:r>
        <w:t>two</w:t>
      </w:r>
      <w:r>
        <w:rPr>
          <w:spacing w:val="-2"/>
        </w:rPr>
        <w:t xml:space="preserve"> </w:t>
      </w:r>
      <w:r>
        <w:t>faculty guides);</w:t>
      </w:r>
      <w:r>
        <w:rPr>
          <w:spacing w:val="40"/>
        </w:rPr>
        <w:t xml:space="preserve"> </w:t>
      </w:r>
      <w:r>
        <w:t>formulation</w:t>
      </w:r>
      <w:r>
        <w:rPr>
          <w:spacing w:val="40"/>
        </w:rPr>
        <w:t xml:space="preserve"> </w:t>
      </w:r>
      <w:r>
        <w:t>of</w:t>
      </w:r>
      <w:r>
        <w:rPr>
          <w:spacing w:val="40"/>
        </w:rPr>
        <w:t xml:space="preserve"> </w:t>
      </w:r>
      <w:r>
        <w:t>work</w:t>
      </w:r>
      <w:r>
        <w:rPr>
          <w:spacing w:val="40"/>
        </w:rPr>
        <w:t xml:space="preserve"> </w:t>
      </w:r>
      <w:r>
        <w:t>plan</w:t>
      </w:r>
      <w:r>
        <w:rPr>
          <w:spacing w:val="40"/>
        </w:rPr>
        <w:t xml:space="preserve"> </w:t>
      </w:r>
      <w:r>
        <w:t>completing</w:t>
      </w:r>
      <w:r>
        <w:rPr>
          <w:spacing w:val="40"/>
        </w:rPr>
        <w:t xml:space="preserve"> </w:t>
      </w:r>
      <w:r>
        <w:t>targeted</w:t>
      </w:r>
      <w:r>
        <w:rPr>
          <w:spacing w:val="40"/>
        </w:rPr>
        <w:t xml:space="preserve"> </w:t>
      </w:r>
      <w:r>
        <w:t>work</w:t>
      </w:r>
      <w:r>
        <w:rPr>
          <w:spacing w:val="40"/>
        </w:rPr>
        <w:t xml:space="preserve"> </w:t>
      </w:r>
      <w:r>
        <w:t>for the semester and presentation of complete work of progress for award of grade.</w:t>
      </w:r>
    </w:p>
    <w:p w14:paraId="7D2C1DD1" w14:textId="77777777" w:rsidR="00545FE0" w:rsidRDefault="00000000">
      <w:pPr>
        <w:pStyle w:val="Heading3"/>
        <w:spacing w:before="183"/>
      </w:pPr>
      <w:r>
        <w:rPr>
          <w:color w:val="00AEEF"/>
        </w:rPr>
        <w:t xml:space="preserve">TXD402 Major Project Part </w:t>
      </w:r>
      <w:r>
        <w:rPr>
          <w:color w:val="00AEEF"/>
          <w:spacing w:val="-5"/>
        </w:rPr>
        <w:t>II</w:t>
      </w:r>
    </w:p>
    <w:p w14:paraId="2080C986" w14:textId="77777777" w:rsidR="00545FE0" w:rsidRDefault="00000000">
      <w:pPr>
        <w:pStyle w:val="Heading4"/>
      </w:pPr>
      <w:r>
        <w:t>8</w:t>
      </w:r>
      <w:r>
        <w:rPr>
          <w:spacing w:val="-1"/>
        </w:rPr>
        <w:t xml:space="preserve"> </w:t>
      </w:r>
      <w:r>
        <w:t>Credits (0-0-</w:t>
      </w:r>
      <w:r>
        <w:rPr>
          <w:spacing w:val="-5"/>
        </w:rPr>
        <w:t>16)</w:t>
      </w:r>
    </w:p>
    <w:p w14:paraId="07BFD10E" w14:textId="77777777" w:rsidR="00545FE0" w:rsidRDefault="00000000">
      <w:pPr>
        <w:spacing w:before="56" w:line="247" w:lineRule="auto"/>
        <w:ind w:left="123" w:right="136" w:hanging="1"/>
        <w:rPr>
          <w:sz w:val="16"/>
        </w:rPr>
      </w:pPr>
      <w:r>
        <w:rPr>
          <w:sz w:val="18"/>
        </w:rPr>
        <w:t xml:space="preserve">Pre-requisite(s): EC100 and Minimum B Grade in TXD401 </w:t>
      </w:r>
      <w:r>
        <w:rPr>
          <w:sz w:val="16"/>
        </w:rPr>
        <w:t>Continuation</w:t>
      </w:r>
      <w:r>
        <w:rPr>
          <w:spacing w:val="-13"/>
          <w:sz w:val="16"/>
        </w:rPr>
        <w:t xml:space="preserve"> </w:t>
      </w:r>
      <w:r>
        <w:rPr>
          <w:sz w:val="16"/>
        </w:rPr>
        <w:t>of</w:t>
      </w:r>
      <w:r>
        <w:rPr>
          <w:spacing w:val="-12"/>
          <w:sz w:val="16"/>
        </w:rPr>
        <w:t xml:space="preserve"> </w:t>
      </w:r>
      <w:r>
        <w:rPr>
          <w:sz w:val="16"/>
        </w:rPr>
        <w:t>planned</w:t>
      </w:r>
      <w:r>
        <w:rPr>
          <w:spacing w:val="-13"/>
          <w:sz w:val="16"/>
        </w:rPr>
        <w:t xml:space="preserve"> </w:t>
      </w:r>
      <w:r>
        <w:rPr>
          <w:sz w:val="16"/>
        </w:rPr>
        <w:t>tasks</w:t>
      </w:r>
      <w:r>
        <w:rPr>
          <w:spacing w:val="-12"/>
          <w:sz w:val="16"/>
        </w:rPr>
        <w:t xml:space="preserve"> </w:t>
      </w:r>
      <w:r>
        <w:rPr>
          <w:sz w:val="16"/>
        </w:rPr>
        <w:t>started</w:t>
      </w:r>
      <w:r>
        <w:rPr>
          <w:spacing w:val="-13"/>
          <w:sz w:val="16"/>
        </w:rPr>
        <w:t xml:space="preserve"> </w:t>
      </w:r>
      <w:r>
        <w:rPr>
          <w:sz w:val="16"/>
        </w:rPr>
        <w:t>in</w:t>
      </w:r>
      <w:r>
        <w:rPr>
          <w:spacing w:val="-12"/>
          <w:sz w:val="16"/>
        </w:rPr>
        <w:t xml:space="preserve"> </w:t>
      </w:r>
      <w:r>
        <w:rPr>
          <w:sz w:val="16"/>
        </w:rPr>
        <w:t>Major</w:t>
      </w:r>
      <w:r>
        <w:rPr>
          <w:spacing w:val="-13"/>
          <w:sz w:val="16"/>
        </w:rPr>
        <w:t xml:space="preserve"> </w:t>
      </w:r>
      <w:r>
        <w:rPr>
          <w:sz w:val="16"/>
        </w:rPr>
        <w:t>Project</w:t>
      </w:r>
      <w:r>
        <w:rPr>
          <w:spacing w:val="-12"/>
          <w:sz w:val="16"/>
        </w:rPr>
        <w:t xml:space="preserve"> </w:t>
      </w:r>
      <w:r>
        <w:rPr>
          <w:sz w:val="16"/>
        </w:rPr>
        <w:t>Part</w:t>
      </w:r>
      <w:r>
        <w:rPr>
          <w:spacing w:val="-13"/>
          <w:sz w:val="16"/>
        </w:rPr>
        <w:t xml:space="preserve"> </w:t>
      </w:r>
      <w:r>
        <w:rPr>
          <w:sz w:val="16"/>
        </w:rPr>
        <w:t>I,</w:t>
      </w:r>
      <w:r>
        <w:rPr>
          <w:spacing w:val="-12"/>
          <w:sz w:val="16"/>
        </w:rPr>
        <w:t xml:space="preserve"> </w:t>
      </w:r>
      <w:r>
        <w:rPr>
          <w:sz w:val="16"/>
        </w:rPr>
        <w:t>TXD411, to completion, thesis writing and presentation of complete work of progress for award of grade.</w:t>
      </w:r>
    </w:p>
    <w:p w14:paraId="64C3C27A" w14:textId="77777777" w:rsidR="00545FE0" w:rsidRDefault="00000000">
      <w:pPr>
        <w:pStyle w:val="Heading3"/>
        <w:spacing w:before="170"/>
      </w:pPr>
      <w:r>
        <w:rPr>
          <w:color w:val="00AEEF"/>
        </w:rPr>
        <w:t xml:space="preserve">TXL601 Basics of </w:t>
      </w:r>
      <w:r>
        <w:rPr>
          <w:color w:val="00AEEF"/>
          <w:spacing w:val="-2"/>
        </w:rPr>
        <w:t>Textiles</w:t>
      </w:r>
    </w:p>
    <w:p w14:paraId="4508AB98" w14:textId="77777777" w:rsidR="00545FE0" w:rsidRDefault="00000000">
      <w:pPr>
        <w:pStyle w:val="Heading4"/>
        <w:jc w:val="both"/>
      </w:pPr>
      <w:r>
        <w:t>0</w:t>
      </w:r>
      <w:r>
        <w:rPr>
          <w:spacing w:val="-1"/>
        </w:rPr>
        <w:t xml:space="preserve"> </w:t>
      </w:r>
      <w:r>
        <w:t>Credit (2-0-</w:t>
      </w:r>
      <w:r>
        <w:rPr>
          <w:spacing w:val="-5"/>
        </w:rPr>
        <w:t>0)</w:t>
      </w:r>
    </w:p>
    <w:p w14:paraId="78ABC7EC" w14:textId="77777777" w:rsidR="00545FE0" w:rsidRDefault="00000000">
      <w:pPr>
        <w:pStyle w:val="BodyText"/>
        <w:ind w:right="136"/>
      </w:pPr>
      <w:r>
        <w:t>This</w:t>
      </w:r>
      <w:r>
        <w:rPr>
          <w:spacing w:val="-9"/>
        </w:rPr>
        <w:t xml:space="preserve"> </w:t>
      </w:r>
      <w:r>
        <w:t>is</w:t>
      </w:r>
      <w:r>
        <w:rPr>
          <w:spacing w:val="-9"/>
        </w:rPr>
        <w:t xml:space="preserve"> </w:t>
      </w:r>
      <w:r>
        <w:t>an</w:t>
      </w:r>
      <w:r>
        <w:rPr>
          <w:spacing w:val="-9"/>
        </w:rPr>
        <w:t xml:space="preserve"> </w:t>
      </w:r>
      <w:r>
        <w:t>audit</w:t>
      </w:r>
      <w:r>
        <w:rPr>
          <w:spacing w:val="-9"/>
        </w:rPr>
        <w:t xml:space="preserve"> </w:t>
      </w:r>
      <w:r>
        <w:t>bridge</w:t>
      </w:r>
      <w:r>
        <w:rPr>
          <w:spacing w:val="-9"/>
        </w:rPr>
        <w:t xml:space="preserve"> </w:t>
      </w:r>
      <w:r>
        <w:t>course</w:t>
      </w:r>
      <w:r>
        <w:rPr>
          <w:spacing w:val="-9"/>
        </w:rPr>
        <w:t xml:space="preserve"> </w:t>
      </w:r>
      <w:r>
        <w:t>designed</w:t>
      </w:r>
      <w:r>
        <w:rPr>
          <w:spacing w:val="-9"/>
        </w:rPr>
        <w:t xml:space="preserve"> </w:t>
      </w:r>
      <w:r>
        <w:t>for</w:t>
      </w:r>
      <w:r>
        <w:rPr>
          <w:spacing w:val="-9"/>
        </w:rPr>
        <w:t xml:space="preserve"> </w:t>
      </w:r>
      <w:proofErr w:type="spellStart"/>
      <w:proofErr w:type="gramStart"/>
      <w:r>
        <w:t>M.Tech</w:t>
      </w:r>
      <w:proofErr w:type="spellEnd"/>
      <w:proofErr w:type="gramEnd"/>
      <w:r>
        <w:rPr>
          <w:spacing w:val="-9"/>
        </w:rPr>
        <w:t xml:space="preserve"> </w:t>
      </w:r>
      <w:r>
        <w:t>and</w:t>
      </w:r>
      <w:r>
        <w:rPr>
          <w:spacing w:val="-9"/>
        </w:rPr>
        <w:t xml:space="preserve"> </w:t>
      </w:r>
      <w:proofErr w:type="spellStart"/>
      <w:r>
        <w:t>Ph.D</w:t>
      </w:r>
      <w:proofErr w:type="spellEnd"/>
      <w:r>
        <w:rPr>
          <w:spacing w:val="-9"/>
        </w:rPr>
        <w:t xml:space="preserve"> </w:t>
      </w:r>
      <w:r>
        <w:t>students with</w:t>
      </w:r>
      <w:r>
        <w:rPr>
          <w:spacing w:val="-10"/>
        </w:rPr>
        <w:t xml:space="preserve"> </w:t>
      </w:r>
      <w:r>
        <w:t>non-Textile</w:t>
      </w:r>
      <w:r>
        <w:rPr>
          <w:spacing w:val="-10"/>
        </w:rPr>
        <w:t xml:space="preserve"> </w:t>
      </w:r>
      <w:r>
        <w:t>background.</w:t>
      </w:r>
      <w:r>
        <w:rPr>
          <w:spacing w:val="-10"/>
        </w:rPr>
        <w:t xml:space="preserve"> </w:t>
      </w:r>
      <w:r>
        <w:t>The</w:t>
      </w:r>
      <w:r>
        <w:rPr>
          <w:spacing w:val="-10"/>
        </w:rPr>
        <w:t xml:space="preserve"> </w:t>
      </w:r>
      <w:r>
        <w:t>program</w:t>
      </w:r>
      <w:r>
        <w:rPr>
          <w:spacing w:val="-10"/>
        </w:rPr>
        <w:t xml:space="preserve"> </w:t>
      </w:r>
      <w:r>
        <w:t>is</w:t>
      </w:r>
      <w:r>
        <w:rPr>
          <w:spacing w:val="-10"/>
        </w:rPr>
        <w:t xml:space="preserve"> </w:t>
      </w:r>
      <w:r>
        <w:t>not</w:t>
      </w:r>
      <w:r>
        <w:rPr>
          <w:spacing w:val="-10"/>
        </w:rPr>
        <w:t xml:space="preserve"> </w:t>
      </w:r>
      <w:r>
        <w:t>available</w:t>
      </w:r>
      <w:r>
        <w:rPr>
          <w:spacing w:val="-10"/>
        </w:rPr>
        <w:t xml:space="preserve"> </w:t>
      </w:r>
      <w:r>
        <w:t>for</w:t>
      </w:r>
      <w:r>
        <w:rPr>
          <w:spacing w:val="-10"/>
        </w:rPr>
        <w:t xml:space="preserve"> </w:t>
      </w:r>
      <w:proofErr w:type="spellStart"/>
      <w:proofErr w:type="gramStart"/>
      <w:r>
        <w:t>B.Tech</w:t>
      </w:r>
      <w:proofErr w:type="spellEnd"/>
      <w:proofErr w:type="gramEnd"/>
      <w:r>
        <w:t xml:space="preserve"> students.</w:t>
      </w:r>
      <w:r>
        <w:rPr>
          <w:spacing w:val="-3"/>
        </w:rPr>
        <w:t xml:space="preserve"> </w:t>
      </w:r>
      <w:r>
        <w:t>The</w:t>
      </w:r>
      <w:r>
        <w:rPr>
          <w:spacing w:val="-3"/>
        </w:rPr>
        <w:t xml:space="preserve"> </w:t>
      </w:r>
      <w:r>
        <w:t>course</w:t>
      </w:r>
      <w:r>
        <w:rPr>
          <w:spacing w:val="-3"/>
        </w:rPr>
        <w:t xml:space="preserve"> </w:t>
      </w:r>
      <w:r>
        <w:t>is</w:t>
      </w:r>
      <w:r>
        <w:rPr>
          <w:spacing w:val="-3"/>
        </w:rPr>
        <w:t xml:space="preserve"> </w:t>
      </w:r>
      <w:r>
        <w:t>divided</w:t>
      </w:r>
      <w:r>
        <w:rPr>
          <w:spacing w:val="-3"/>
        </w:rPr>
        <w:t xml:space="preserve"> </w:t>
      </w:r>
      <w:r>
        <w:t>into</w:t>
      </w:r>
      <w:r>
        <w:rPr>
          <w:spacing w:val="-3"/>
        </w:rPr>
        <w:t xml:space="preserve"> </w:t>
      </w:r>
      <w:r>
        <w:t>four</w:t>
      </w:r>
      <w:r>
        <w:rPr>
          <w:spacing w:val="-3"/>
        </w:rPr>
        <w:t xml:space="preserve"> </w:t>
      </w:r>
      <w:r>
        <w:t>modules</w:t>
      </w:r>
      <w:r>
        <w:rPr>
          <w:spacing w:val="-3"/>
        </w:rPr>
        <w:t xml:space="preserve"> </w:t>
      </w:r>
      <w:r>
        <w:t>giving</w:t>
      </w:r>
      <w:r>
        <w:rPr>
          <w:spacing w:val="-3"/>
        </w:rPr>
        <w:t xml:space="preserve"> </w:t>
      </w:r>
      <w:r>
        <w:t>an</w:t>
      </w:r>
      <w:r>
        <w:rPr>
          <w:spacing w:val="-3"/>
        </w:rPr>
        <w:t xml:space="preserve"> </w:t>
      </w:r>
      <w:r>
        <w:t xml:space="preserve">overview on a) </w:t>
      </w:r>
      <w:proofErr w:type="spellStart"/>
      <w:r>
        <w:t>Fibre</w:t>
      </w:r>
      <w:proofErr w:type="spellEnd"/>
      <w:r>
        <w:t xml:space="preserve"> Science: Polymers, Textile </w:t>
      </w:r>
      <w:proofErr w:type="spellStart"/>
      <w:r>
        <w:t>Fibres</w:t>
      </w:r>
      <w:proofErr w:type="spellEnd"/>
      <w:r>
        <w:t xml:space="preserve"> and their classification, Homopolymer, copolymers and graft polymers; their molecular weight, distribution, architecture, configuration and confirmations, amorphous</w:t>
      </w:r>
      <w:r>
        <w:rPr>
          <w:spacing w:val="-13"/>
        </w:rPr>
        <w:t xml:space="preserve"> </w:t>
      </w:r>
      <w:r>
        <w:t>and</w:t>
      </w:r>
      <w:r>
        <w:rPr>
          <w:spacing w:val="-12"/>
        </w:rPr>
        <w:t xml:space="preserve"> </w:t>
      </w:r>
      <w:r>
        <w:t>crystalline</w:t>
      </w:r>
      <w:r>
        <w:rPr>
          <w:spacing w:val="-13"/>
        </w:rPr>
        <w:t xml:space="preserve"> </w:t>
      </w:r>
      <w:r>
        <w:t>phases,</w:t>
      </w:r>
      <w:r>
        <w:rPr>
          <w:spacing w:val="-12"/>
        </w:rPr>
        <w:t xml:space="preserve"> </w:t>
      </w:r>
      <w:r>
        <w:t>glass</w:t>
      </w:r>
      <w:r>
        <w:rPr>
          <w:spacing w:val="-13"/>
        </w:rPr>
        <w:t xml:space="preserve"> </w:t>
      </w:r>
      <w:r>
        <w:t>transition,</w:t>
      </w:r>
      <w:r>
        <w:rPr>
          <w:spacing w:val="-12"/>
        </w:rPr>
        <w:t xml:space="preserve"> </w:t>
      </w:r>
      <w:r>
        <w:t>crystallization</w:t>
      </w:r>
      <w:r>
        <w:rPr>
          <w:spacing w:val="-13"/>
        </w:rPr>
        <w:t xml:space="preserve"> </w:t>
      </w:r>
      <w:r>
        <w:t>and melting, Step growth and chain polymerization; Basic Introduction</w:t>
      </w:r>
      <w:r>
        <w:rPr>
          <w:spacing w:val="80"/>
        </w:rPr>
        <w:t xml:space="preserve"> </w:t>
      </w:r>
      <w:r>
        <w:t xml:space="preserve">to </w:t>
      </w:r>
      <w:proofErr w:type="spellStart"/>
      <w:r>
        <w:t>Fibre</w:t>
      </w:r>
      <w:proofErr w:type="spellEnd"/>
      <w:r>
        <w:t xml:space="preserve"> structure, general properties such as moisture absorption, tenacity, elongation, initial modulus, yield point, toughness and elastic properties, Spinning, Melt spinning, Solution Spinning and Electrospinning; Introduction to manmade and synthetic </w:t>
      </w:r>
      <w:proofErr w:type="spellStart"/>
      <w:r>
        <w:t>fibres</w:t>
      </w:r>
      <w:proofErr w:type="spellEnd"/>
      <w:r>
        <w:t>: viscose, acetate, acrylic, nylon, polyester, introduction to high performance fibers and their applications.</w:t>
      </w:r>
    </w:p>
    <w:p w14:paraId="7121A38A" w14:textId="77777777" w:rsidR="00545FE0" w:rsidRDefault="00000000">
      <w:pPr>
        <w:pStyle w:val="ListParagraph"/>
        <w:numPr>
          <w:ilvl w:val="0"/>
          <w:numId w:val="3"/>
        </w:numPr>
        <w:tabs>
          <w:tab w:val="left" w:pos="309"/>
        </w:tabs>
        <w:spacing w:before="27"/>
        <w:ind w:right="135" w:firstLine="0"/>
        <w:rPr>
          <w:sz w:val="16"/>
        </w:rPr>
      </w:pPr>
      <w:r>
        <w:rPr>
          <w:spacing w:val="-2"/>
          <w:sz w:val="16"/>
        </w:rPr>
        <w:t xml:space="preserve">Yarn: Classification of yarn, filament and staple, yarn specifications, </w:t>
      </w:r>
      <w:r>
        <w:rPr>
          <w:sz w:val="16"/>
        </w:rPr>
        <w:t xml:space="preserve">yarn counting system, yarn diameter, twist and yarn physical and mechanical characteristics; Flow chart of cotton spinning process, Importance of </w:t>
      </w:r>
      <w:proofErr w:type="spellStart"/>
      <w:r>
        <w:rPr>
          <w:sz w:val="16"/>
        </w:rPr>
        <w:t>fibre</w:t>
      </w:r>
      <w:proofErr w:type="spellEnd"/>
      <w:r>
        <w:rPr>
          <w:sz w:val="16"/>
        </w:rPr>
        <w:t xml:space="preserve"> characteristics, Impurities in natural </w:t>
      </w:r>
      <w:proofErr w:type="spellStart"/>
      <w:r>
        <w:rPr>
          <w:sz w:val="16"/>
        </w:rPr>
        <w:t>fibres</w:t>
      </w:r>
      <w:proofErr w:type="spellEnd"/>
      <w:r>
        <w:rPr>
          <w:sz w:val="16"/>
        </w:rPr>
        <w:t>, Cleaning</w:t>
      </w:r>
      <w:r>
        <w:rPr>
          <w:spacing w:val="-6"/>
          <w:sz w:val="16"/>
        </w:rPr>
        <w:t xml:space="preserve"> </w:t>
      </w:r>
      <w:r>
        <w:rPr>
          <w:sz w:val="16"/>
        </w:rPr>
        <w:t>principles,</w:t>
      </w:r>
      <w:r>
        <w:rPr>
          <w:spacing w:val="-6"/>
          <w:sz w:val="16"/>
        </w:rPr>
        <w:t xml:space="preserve"> </w:t>
      </w:r>
      <w:r>
        <w:rPr>
          <w:sz w:val="16"/>
        </w:rPr>
        <w:t>Mixing</w:t>
      </w:r>
      <w:r>
        <w:rPr>
          <w:spacing w:val="-6"/>
          <w:sz w:val="16"/>
        </w:rPr>
        <w:t xml:space="preserve"> </w:t>
      </w:r>
      <w:r>
        <w:rPr>
          <w:sz w:val="16"/>
        </w:rPr>
        <w:t>and</w:t>
      </w:r>
      <w:r>
        <w:rPr>
          <w:spacing w:val="-6"/>
          <w:sz w:val="16"/>
        </w:rPr>
        <w:t xml:space="preserve"> </w:t>
      </w:r>
      <w:r>
        <w:rPr>
          <w:sz w:val="16"/>
        </w:rPr>
        <w:t>blending</w:t>
      </w:r>
      <w:r>
        <w:rPr>
          <w:spacing w:val="-6"/>
          <w:sz w:val="16"/>
        </w:rPr>
        <w:t xml:space="preserve"> </w:t>
      </w:r>
      <w:r>
        <w:rPr>
          <w:sz w:val="16"/>
        </w:rPr>
        <w:t>of</w:t>
      </w:r>
      <w:r>
        <w:rPr>
          <w:spacing w:val="-6"/>
          <w:sz w:val="16"/>
        </w:rPr>
        <w:t xml:space="preserve"> </w:t>
      </w:r>
      <w:proofErr w:type="spellStart"/>
      <w:r>
        <w:rPr>
          <w:sz w:val="16"/>
        </w:rPr>
        <w:t>fibres</w:t>
      </w:r>
      <w:proofErr w:type="spellEnd"/>
      <w:r>
        <w:rPr>
          <w:sz w:val="16"/>
        </w:rPr>
        <w:t>;</w:t>
      </w:r>
      <w:r>
        <w:rPr>
          <w:spacing w:val="-6"/>
          <w:sz w:val="16"/>
        </w:rPr>
        <w:t xml:space="preserve"> </w:t>
      </w:r>
      <w:r>
        <w:rPr>
          <w:sz w:val="16"/>
        </w:rPr>
        <w:t>sliver</w:t>
      </w:r>
      <w:r>
        <w:rPr>
          <w:spacing w:val="-6"/>
          <w:sz w:val="16"/>
        </w:rPr>
        <w:t xml:space="preserve"> </w:t>
      </w:r>
      <w:r>
        <w:rPr>
          <w:sz w:val="16"/>
        </w:rPr>
        <w:t>formation</w:t>
      </w:r>
      <w:r>
        <w:rPr>
          <w:spacing w:val="-6"/>
          <w:sz w:val="16"/>
        </w:rPr>
        <w:t xml:space="preserve"> </w:t>
      </w:r>
      <w:r>
        <w:rPr>
          <w:sz w:val="16"/>
        </w:rPr>
        <w:t xml:space="preserve">by </w:t>
      </w:r>
      <w:r>
        <w:rPr>
          <w:spacing w:val="-2"/>
          <w:sz w:val="16"/>
        </w:rPr>
        <w:t xml:space="preserve">card; </w:t>
      </w:r>
      <w:proofErr w:type="spellStart"/>
      <w:r>
        <w:rPr>
          <w:spacing w:val="-2"/>
          <w:sz w:val="16"/>
        </w:rPr>
        <w:t>Cardic</w:t>
      </w:r>
      <w:proofErr w:type="spellEnd"/>
      <w:r>
        <w:rPr>
          <w:spacing w:val="-2"/>
          <w:sz w:val="16"/>
        </w:rPr>
        <w:t xml:space="preserve"> mechanic configuration; </w:t>
      </w:r>
      <w:proofErr w:type="spellStart"/>
      <w:r>
        <w:rPr>
          <w:spacing w:val="-2"/>
          <w:sz w:val="16"/>
        </w:rPr>
        <w:t>Fibre</w:t>
      </w:r>
      <w:proofErr w:type="spellEnd"/>
      <w:r>
        <w:rPr>
          <w:spacing w:val="-2"/>
          <w:sz w:val="16"/>
        </w:rPr>
        <w:t xml:space="preserve"> configuration in card sliver, </w:t>
      </w:r>
      <w:r>
        <w:rPr>
          <w:sz w:val="16"/>
        </w:rPr>
        <w:t xml:space="preserve">Drafting process, roller and apron drafting; Objectives of combing, Principle of </w:t>
      </w:r>
      <w:proofErr w:type="spellStart"/>
      <w:r>
        <w:rPr>
          <w:sz w:val="16"/>
        </w:rPr>
        <w:t>fibre</w:t>
      </w:r>
      <w:proofErr w:type="spellEnd"/>
      <w:r>
        <w:rPr>
          <w:sz w:val="16"/>
        </w:rPr>
        <w:t xml:space="preserve"> fractionation; Principle of roving preparation and yarn formation, Drafting and different methods of twisting.</w:t>
      </w:r>
    </w:p>
    <w:p w14:paraId="328BDA3F" w14:textId="77777777" w:rsidR="00545FE0" w:rsidRDefault="00000000">
      <w:pPr>
        <w:pStyle w:val="ListParagraph"/>
        <w:numPr>
          <w:ilvl w:val="0"/>
          <w:numId w:val="3"/>
        </w:numPr>
        <w:tabs>
          <w:tab w:val="left" w:pos="308"/>
        </w:tabs>
        <w:spacing w:before="32"/>
        <w:ind w:right="138" w:firstLine="0"/>
        <w:rPr>
          <w:sz w:val="16"/>
        </w:rPr>
      </w:pPr>
      <w:r>
        <w:rPr>
          <w:sz w:val="16"/>
        </w:rPr>
        <w:t>Fabric: Yarn to fabric conversion, Basic principles, Introduction to various</w:t>
      </w:r>
      <w:r>
        <w:rPr>
          <w:spacing w:val="-1"/>
          <w:sz w:val="16"/>
        </w:rPr>
        <w:t xml:space="preserve"> </w:t>
      </w:r>
      <w:r>
        <w:rPr>
          <w:sz w:val="16"/>
        </w:rPr>
        <w:t>fabric</w:t>
      </w:r>
      <w:r>
        <w:rPr>
          <w:spacing w:val="-1"/>
          <w:sz w:val="16"/>
        </w:rPr>
        <w:t xml:space="preserve"> </w:t>
      </w:r>
      <w:r>
        <w:rPr>
          <w:sz w:val="16"/>
        </w:rPr>
        <w:t>formation</w:t>
      </w:r>
      <w:r>
        <w:rPr>
          <w:spacing w:val="-1"/>
          <w:sz w:val="16"/>
        </w:rPr>
        <w:t xml:space="preserve"> </w:t>
      </w:r>
      <w:r>
        <w:rPr>
          <w:sz w:val="16"/>
        </w:rPr>
        <w:t>principles,</w:t>
      </w:r>
      <w:r>
        <w:rPr>
          <w:spacing w:val="-1"/>
          <w:sz w:val="16"/>
        </w:rPr>
        <w:t xml:space="preserve"> </w:t>
      </w:r>
      <w:r>
        <w:rPr>
          <w:sz w:val="16"/>
        </w:rPr>
        <w:t>weaving,</w:t>
      </w:r>
      <w:r>
        <w:rPr>
          <w:spacing w:val="-1"/>
          <w:sz w:val="16"/>
        </w:rPr>
        <w:t xml:space="preserve"> </w:t>
      </w:r>
      <w:r>
        <w:rPr>
          <w:sz w:val="16"/>
        </w:rPr>
        <w:t>knitting,</w:t>
      </w:r>
      <w:r>
        <w:rPr>
          <w:spacing w:val="-1"/>
          <w:sz w:val="16"/>
        </w:rPr>
        <w:t xml:space="preserve"> </w:t>
      </w:r>
      <w:r>
        <w:rPr>
          <w:sz w:val="16"/>
        </w:rPr>
        <w:t>nonwoven</w:t>
      </w:r>
      <w:r>
        <w:rPr>
          <w:spacing w:val="-1"/>
          <w:sz w:val="16"/>
        </w:rPr>
        <w:t xml:space="preserve"> </w:t>
      </w:r>
      <w:r>
        <w:rPr>
          <w:sz w:val="16"/>
        </w:rPr>
        <w:t>and braiding; Weaving principles-stages of woven fabric manufacturing winding,</w:t>
      </w:r>
      <w:r>
        <w:rPr>
          <w:spacing w:val="-8"/>
          <w:sz w:val="16"/>
        </w:rPr>
        <w:t xml:space="preserve"> </w:t>
      </w:r>
      <w:r>
        <w:rPr>
          <w:sz w:val="16"/>
        </w:rPr>
        <w:t>warping,</w:t>
      </w:r>
      <w:r>
        <w:rPr>
          <w:spacing w:val="-8"/>
          <w:sz w:val="16"/>
        </w:rPr>
        <w:t xml:space="preserve"> </w:t>
      </w:r>
      <w:r>
        <w:rPr>
          <w:sz w:val="16"/>
        </w:rPr>
        <w:t>sizing,</w:t>
      </w:r>
      <w:r>
        <w:rPr>
          <w:spacing w:val="-8"/>
          <w:sz w:val="16"/>
        </w:rPr>
        <w:t xml:space="preserve"> </w:t>
      </w:r>
      <w:r>
        <w:rPr>
          <w:sz w:val="16"/>
        </w:rPr>
        <w:t>Drawing</w:t>
      </w:r>
      <w:r>
        <w:rPr>
          <w:spacing w:val="-8"/>
          <w:sz w:val="16"/>
        </w:rPr>
        <w:t xml:space="preserve"> </w:t>
      </w:r>
      <w:r>
        <w:rPr>
          <w:sz w:val="16"/>
        </w:rPr>
        <w:t>in</w:t>
      </w:r>
      <w:r>
        <w:rPr>
          <w:spacing w:val="-8"/>
          <w:sz w:val="16"/>
        </w:rPr>
        <w:t xml:space="preserve"> </w:t>
      </w:r>
      <w:r>
        <w:rPr>
          <w:sz w:val="16"/>
        </w:rPr>
        <w:t>primary</w:t>
      </w:r>
      <w:r>
        <w:rPr>
          <w:spacing w:val="-7"/>
          <w:sz w:val="16"/>
        </w:rPr>
        <w:t xml:space="preserve"> </w:t>
      </w:r>
      <w:r>
        <w:rPr>
          <w:sz w:val="16"/>
        </w:rPr>
        <w:t>and</w:t>
      </w:r>
      <w:r>
        <w:rPr>
          <w:spacing w:val="-8"/>
          <w:sz w:val="16"/>
        </w:rPr>
        <w:t xml:space="preserve"> </w:t>
      </w:r>
      <w:r>
        <w:rPr>
          <w:sz w:val="16"/>
        </w:rPr>
        <w:t>secondary</w:t>
      </w:r>
      <w:r>
        <w:rPr>
          <w:spacing w:val="-7"/>
          <w:sz w:val="16"/>
        </w:rPr>
        <w:t xml:space="preserve"> </w:t>
      </w:r>
      <w:r>
        <w:rPr>
          <w:sz w:val="16"/>
        </w:rPr>
        <w:t>motions, Shuttle and shuttle less looms, Basic fabric design as plain, matt,</w:t>
      </w:r>
      <w:r>
        <w:rPr>
          <w:spacing w:val="40"/>
          <w:sz w:val="16"/>
        </w:rPr>
        <w:t xml:space="preserve"> </w:t>
      </w:r>
      <w:r>
        <w:rPr>
          <w:sz w:val="16"/>
        </w:rPr>
        <w:t>rib, twill and satin; Knitting: basics warp and weft constructions, different knitting structures and their properties, weft and warp knitting</w:t>
      </w:r>
      <w:r>
        <w:rPr>
          <w:spacing w:val="-13"/>
          <w:sz w:val="16"/>
        </w:rPr>
        <w:t xml:space="preserve"> </w:t>
      </w:r>
      <w:r>
        <w:rPr>
          <w:sz w:val="16"/>
        </w:rPr>
        <w:t>machines;</w:t>
      </w:r>
      <w:r>
        <w:rPr>
          <w:spacing w:val="-12"/>
          <w:sz w:val="16"/>
        </w:rPr>
        <w:t xml:space="preserve"> </w:t>
      </w:r>
      <w:r>
        <w:rPr>
          <w:sz w:val="16"/>
        </w:rPr>
        <w:t>Nonwovens:</w:t>
      </w:r>
      <w:r>
        <w:rPr>
          <w:spacing w:val="-13"/>
          <w:sz w:val="16"/>
        </w:rPr>
        <w:t xml:space="preserve"> </w:t>
      </w:r>
      <w:r>
        <w:rPr>
          <w:sz w:val="16"/>
        </w:rPr>
        <w:t>definitions,</w:t>
      </w:r>
      <w:r>
        <w:rPr>
          <w:spacing w:val="-12"/>
          <w:sz w:val="16"/>
        </w:rPr>
        <w:t xml:space="preserve"> </w:t>
      </w:r>
      <w:r>
        <w:rPr>
          <w:sz w:val="16"/>
        </w:rPr>
        <w:t>classifications,</w:t>
      </w:r>
      <w:r>
        <w:rPr>
          <w:spacing w:val="-13"/>
          <w:sz w:val="16"/>
        </w:rPr>
        <w:t xml:space="preserve"> </w:t>
      </w:r>
      <w:r>
        <w:rPr>
          <w:sz w:val="16"/>
        </w:rPr>
        <w:t xml:space="preserve">production </w:t>
      </w:r>
      <w:r>
        <w:rPr>
          <w:spacing w:val="-2"/>
          <w:sz w:val="16"/>
        </w:rPr>
        <w:t>technology</w:t>
      </w:r>
      <w:r>
        <w:rPr>
          <w:spacing w:val="-3"/>
          <w:sz w:val="16"/>
        </w:rPr>
        <w:t xml:space="preserve"> </w:t>
      </w:r>
      <w:r>
        <w:rPr>
          <w:spacing w:val="-2"/>
          <w:sz w:val="16"/>
        </w:rPr>
        <w:t>and</w:t>
      </w:r>
      <w:r>
        <w:rPr>
          <w:spacing w:val="-3"/>
          <w:sz w:val="16"/>
        </w:rPr>
        <w:t xml:space="preserve"> </w:t>
      </w:r>
      <w:r>
        <w:rPr>
          <w:spacing w:val="-2"/>
          <w:sz w:val="16"/>
        </w:rPr>
        <w:t>applications;</w:t>
      </w:r>
      <w:r>
        <w:rPr>
          <w:spacing w:val="-3"/>
          <w:sz w:val="16"/>
        </w:rPr>
        <w:t xml:space="preserve"> </w:t>
      </w:r>
      <w:r>
        <w:rPr>
          <w:spacing w:val="-2"/>
          <w:sz w:val="16"/>
        </w:rPr>
        <w:t>Braided</w:t>
      </w:r>
      <w:r>
        <w:rPr>
          <w:spacing w:val="-3"/>
          <w:sz w:val="16"/>
        </w:rPr>
        <w:t xml:space="preserve"> </w:t>
      </w:r>
      <w:r>
        <w:rPr>
          <w:spacing w:val="-2"/>
          <w:sz w:val="16"/>
        </w:rPr>
        <w:t>structures and</w:t>
      </w:r>
      <w:r>
        <w:rPr>
          <w:spacing w:val="-3"/>
          <w:sz w:val="16"/>
        </w:rPr>
        <w:t xml:space="preserve"> </w:t>
      </w:r>
      <w:r>
        <w:rPr>
          <w:spacing w:val="-2"/>
          <w:sz w:val="16"/>
        </w:rPr>
        <w:t xml:space="preserve">their technologies </w:t>
      </w:r>
      <w:r>
        <w:rPr>
          <w:sz w:val="16"/>
        </w:rPr>
        <w:t>and applications.</w:t>
      </w:r>
    </w:p>
    <w:p w14:paraId="3A407921" w14:textId="77777777" w:rsidR="00545FE0" w:rsidRDefault="00000000">
      <w:pPr>
        <w:pStyle w:val="ListParagraph"/>
        <w:numPr>
          <w:ilvl w:val="0"/>
          <w:numId w:val="3"/>
        </w:numPr>
        <w:tabs>
          <w:tab w:val="left" w:pos="356"/>
        </w:tabs>
        <w:spacing w:before="32"/>
        <w:ind w:right="137" w:firstLine="0"/>
        <w:rPr>
          <w:sz w:val="16"/>
        </w:rPr>
      </w:pPr>
      <w:r>
        <w:rPr>
          <w:sz w:val="16"/>
        </w:rPr>
        <w:t xml:space="preserve">Textile Chemical Processing: Natural and added impurities in Textiles, singeing, </w:t>
      </w:r>
      <w:proofErr w:type="spellStart"/>
      <w:r>
        <w:rPr>
          <w:sz w:val="16"/>
        </w:rPr>
        <w:t>desizing</w:t>
      </w:r>
      <w:proofErr w:type="spellEnd"/>
      <w:r>
        <w:rPr>
          <w:sz w:val="16"/>
        </w:rPr>
        <w:t xml:space="preserve">, scouring, bleaching, mercerization of cotton; </w:t>
      </w:r>
      <w:proofErr w:type="spellStart"/>
      <w:r>
        <w:rPr>
          <w:sz w:val="16"/>
        </w:rPr>
        <w:t>Carbonisation</w:t>
      </w:r>
      <w:proofErr w:type="spellEnd"/>
      <w:r>
        <w:rPr>
          <w:sz w:val="16"/>
        </w:rPr>
        <w:t>, scouring and bleaching of wool, Degumming of</w:t>
      </w:r>
      <w:r>
        <w:rPr>
          <w:spacing w:val="-8"/>
          <w:sz w:val="16"/>
        </w:rPr>
        <w:t xml:space="preserve"> </w:t>
      </w:r>
      <w:r>
        <w:rPr>
          <w:sz w:val="16"/>
        </w:rPr>
        <w:t>silk</w:t>
      </w:r>
      <w:r>
        <w:rPr>
          <w:spacing w:val="-8"/>
          <w:sz w:val="16"/>
        </w:rPr>
        <w:t xml:space="preserve"> </w:t>
      </w:r>
      <w:r>
        <w:rPr>
          <w:sz w:val="16"/>
        </w:rPr>
        <w:t>and</w:t>
      </w:r>
      <w:r>
        <w:rPr>
          <w:spacing w:val="-8"/>
          <w:sz w:val="16"/>
        </w:rPr>
        <w:t xml:space="preserve"> </w:t>
      </w:r>
      <w:r>
        <w:rPr>
          <w:sz w:val="16"/>
        </w:rPr>
        <w:t>Assessment</w:t>
      </w:r>
      <w:r>
        <w:rPr>
          <w:spacing w:val="-8"/>
          <w:sz w:val="16"/>
        </w:rPr>
        <w:t xml:space="preserve"> </w:t>
      </w:r>
      <w:r>
        <w:rPr>
          <w:sz w:val="16"/>
        </w:rPr>
        <w:t>processes;</w:t>
      </w:r>
      <w:r>
        <w:rPr>
          <w:spacing w:val="-8"/>
          <w:sz w:val="16"/>
        </w:rPr>
        <w:t xml:space="preserve"> </w:t>
      </w:r>
      <w:r>
        <w:rPr>
          <w:sz w:val="16"/>
        </w:rPr>
        <w:t>principles</w:t>
      </w:r>
      <w:r>
        <w:rPr>
          <w:spacing w:val="-8"/>
          <w:sz w:val="16"/>
        </w:rPr>
        <w:t xml:space="preserve"> </w:t>
      </w:r>
      <w:r>
        <w:rPr>
          <w:sz w:val="16"/>
        </w:rPr>
        <w:t>of</w:t>
      </w:r>
      <w:r>
        <w:rPr>
          <w:spacing w:val="-8"/>
          <w:sz w:val="16"/>
        </w:rPr>
        <w:t xml:space="preserve"> </w:t>
      </w:r>
      <w:r>
        <w:rPr>
          <w:sz w:val="16"/>
        </w:rPr>
        <w:t>dyeing</w:t>
      </w:r>
      <w:r>
        <w:rPr>
          <w:spacing w:val="-8"/>
          <w:sz w:val="16"/>
        </w:rPr>
        <w:t xml:space="preserve"> </w:t>
      </w:r>
      <w:r>
        <w:rPr>
          <w:sz w:val="16"/>
        </w:rPr>
        <w:t>and</w:t>
      </w:r>
      <w:r>
        <w:rPr>
          <w:spacing w:val="-8"/>
          <w:sz w:val="16"/>
        </w:rPr>
        <w:t xml:space="preserve"> </w:t>
      </w:r>
      <w:r>
        <w:rPr>
          <w:sz w:val="16"/>
        </w:rPr>
        <w:t>printing</w:t>
      </w:r>
      <w:r>
        <w:rPr>
          <w:spacing w:val="-8"/>
          <w:sz w:val="16"/>
        </w:rPr>
        <w:t xml:space="preserve"> </w:t>
      </w:r>
      <w:r>
        <w:rPr>
          <w:sz w:val="16"/>
        </w:rPr>
        <w:t xml:space="preserve">of textile materials, basic </w:t>
      </w:r>
      <w:proofErr w:type="spellStart"/>
      <w:r>
        <w:rPr>
          <w:sz w:val="16"/>
        </w:rPr>
        <w:t>characterstics</w:t>
      </w:r>
      <w:proofErr w:type="spellEnd"/>
      <w:r>
        <w:rPr>
          <w:sz w:val="16"/>
        </w:rPr>
        <w:t xml:space="preserve"> of dyes, chemical structures of dyes,</w:t>
      </w:r>
      <w:r>
        <w:rPr>
          <w:spacing w:val="-7"/>
          <w:sz w:val="16"/>
        </w:rPr>
        <w:t xml:space="preserve"> </w:t>
      </w:r>
      <w:r>
        <w:rPr>
          <w:sz w:val="16"/>
        </w:rPr>
        <w:t>classification,</w:t>
      </w:r>
      <w:r>
        <w:rPr>
          <w:spacing w:val="-7"/>
          <w:sz w:val="16"/>
        </w:rPr>
        <w:t xml:space="preserve"> </w:t>
      </w:r>
      <w:r>
        <w:rPr>
          <w:sz w:val="16"/>
        </w:rPr>
        <w:t>dyeing</w:t>
      </w:r>
      <w:r>
        <w:rPr>
          <w:spacing w:val="-7"/>
          <w:sz w:val="16"/>
        </w:rPr>
        <w:t xml:space="preserve"> </w:t>
      </w:r>
      <w:r>
        <w:rPr>
          <w:sz w:val="16"/>
        </w:rPr>
        <w:t>of</w:t>
      </w:r>
      <w:r>
        <w:rPr>
          <w:spacing w:val="-7"/>
          <w:sz w:val="16"/>
        </w:rPr>
        <w:t xml:space="preserve"> </w:t>
      </w:r>
      <w:r>
        <w:rPr>
          <w:sz w:val="16"/>
        </w:rPr>
        <w:t>cotton,</w:t>
      </w:r>
      <w:r>
        <w:rPr>
          <w:spacing w:val="-7"/>
          <w:sz w:val="16"/>
        </w:rPr>
        <w:t xml:space="preserve"> </w:t>
      </w:r>
      <w:r>
        <w:rPr>
          <w:sz w:val="16"/>
        </w:rPr>
        <w:t>polyester,</w:t>
      </w:r>
      <w:r>
        <w:rPr>
          <w:spacing w:val="-7"/>
          <w:sz w:val="16"/>
        </w:rPr>
        <w:t xml:space="preserve"> </w:t>
      </w:r>
      <w:r>
        <w:rPr>
          <w:sz w:val="16"/>
        </w:rPr>
        <w:t>wool/nylon;</w:t>
      </w:r>
      <w:r>
        <w:rPr>
          <w:spacing w:val="-7"/>
          <w:sz w:val="16"/>
        </w:rPr>
        <w:t xml:space="preserve"> </w:t>
      </w:r>
      <w:r>
        <w:rPr>
          <w:sz w:val="16"/>
        </w:rPr>
        <w:t>Methods of</w:t>
      </w:r>
      <w:r>
        <w:rPr>
          <w:spacing w:val="-7"/>
          <w:sz w:val="16"/>
        </w:rPr>
        <w:t xml:space="preserve"> </w:t>
      </w:r>
      <w:r>
        <w:rPr>
          <w:sz w:val="16"/>
        </w:rPr>
        <w:t>printing,</w:t>
      </w:r>
      <w:r>
        <w:rPr>
          <w:spacing w:val="-8"/>
          <w:sz w:val="16"/>
        </w:rPr>
        <w:t xml:space="preserve"> </w:t>
      </w:r>
      <w:r>
        <w:rPr>
          <w:sz w:val="16"/>
        </w:rPr>
        <w:t>preparation</w:t>
      </w:r>
      <w:r>
        <w:rPr>
          <w:spacing w:val="-8"/>
          <w:sz w:val="16"/>
        </w:rPr>
        <w:t xml:space="preserve"> </w:t>
      </w:r>
      <w:r>
        <w:rPr>
          <w:sz w:val="16"/>
        </w:rPr>
        <w:t>of</w:t>
      </w:r>
      <w:r>
        <w:rPr>
          <w:spacing w:val="-7"/>
          <w:sz w:val="16"/>
        </w:rPr>
        <w:t xml:space="preserve"> </w:t>
      </w:r>
      <w:r>
        <w:rPr>
          <w:sz w:val="16"/>
        </w:rPr>
        <w:t>printing</w:t>
      </w:r>
      <w:r>
        <w:rPr>
          <w:spacing w:val="-8"/>
          <w:sz w:val="16"/>
        </w:rPr>
        <w:t xml:space="preserve"> </w:t>
      </w:r>
      <w:r>
        <w:rPr>
          <w:sz w:val="16"/>
        </w:rPr>
        <w:t>pastes,</w:t>
      </w:r>
      <w:r>
        <w:rPr>
          <w:spacing w:val="-8"/>
          <w:sz w:val="16"/>
        </w:rPr>
        <w:t xml:space="preserve"> </w:t>
      </w:r>
      <w:r>
        <w:rPr>
          <w:sz w:val="16"/>
        </w:rPr>
        <w:t>Direct</w:t>
      </w:r>
      <w:r>
        <w:rPr>
          <w:spacing w:val="-7"/>
          <w:sz w:val="16"/>
        </w:rPr>
        <w:t xml:space="preserve"> </w:t>
      </w:r>
      <w:r>
        <w:rPr>
          <w:sz w:val="16"/>
        </w:rPr>
        <w:t>discharge</w:t>
      </w:r>
      <w:r>
        <w:rPr>
          <w:spacing w:val="-7"/>
          <w:sz w:val="16"/>
        </w:rPr>
        <w:t xml:space="preserve"> </w:t>
      </w:r>
      <w:r>
        <w:rPr>
          <w:sz w:val="16"/>
        </w:rPr>
        <w:t>and</w:t>
      </w:r>
      <w:r>
        <w:rPr>
          <w:spacing w:val="-8"/>
          <w:sz w:val="16"/>
        </w:rPr>
        <w:t xml:space="preserve"> </w:t>
      </w:r>
      <w:r>
        <w:rPr>
          <w:sz w:val="16"/>
        </w:rPr>
        <w:t xml:space="preserve">resist printing styles; Introduction to chemical and mechanical finishes; chemical </w:t>
      </w:r>
      <w:proofErr w:type="spellStart"/>
      <w:r>
        <w:rPr>
          <w:sz w:val="16"/>
        </w:rPr>
        <w:t>finshes</w:t>
      </w:r>
      <w:proofErr w:type="spellEnd"/>
      <w:r>
        <w:rPr>
          <w:sz w:val="16"/>
        </w:rPr>
        <w:t xml:space="preserve"> for hand modifications; Easy oil, water and soil repellency; Fire retardant and antimicrobial finishes</w:t>
      </w:r>
    </w:p>
    <w:p w14:paraId="5673C373" w14:textId="77777777" w:rsidR="00545FE0" w:rsidRDefault="00000000">
      <w:pPr>
        <w:pStyle w:val="Heading3"/>
        <w:spacing w:before="162"/>
      </w:pPr>
      <w:r>
        <w:rPr>
          <w:color w:val="00AEEF"/>
          <w:spacing w:val="-2"/>
        </w:rPr>
        <w:t>TXL700</w:t>
      </w:r>
      <w:r>
        <w:rPr>
          <w:color w:val="00AEEF"/>
          <w:spacing w:val="-16"/>
        </w:rPr>
        <w:t xml:space="preserve"> </w:t>
      </w:r>
      <w:r>
        <w:rPr>
          <w:color w:val="00AEEF"/>
          <w:spacing w:val="-2"/>
        </w:rPr>
        <w:t>Modelling</w:t>
      </w:r>
      <w:r>
        <w:rPr>
          <w:color w:val="00AEEF"/>
          <w:spacing w:val="-16"/>
        </w:rPr>
        <w:t xml:space="preserve"> </w:t>
      </w:r>
      <w:r>
        <w:rPr>
          <w:color w:val="00AEEF"/>
          <w:spacing w:val="-2"/>
        </w:rPr>
        <w:t>and</w:t>
      </w:r>
      <w:r>
        <w:rPr>
          <w:color w:val="00AEEF"/>
          <w:spacing w:val="-16"/>
        </w:rPr>
        <w:t xml:space="preserve"> </w:t>
      </w:r>
      <w:r>
        <w:rPr>
          <w:color w:val="00AEEF"/>
          <w:spacing w:val="-2"/>
        </w:rPr>
        <w:t>Simulation</w:t>
      </w:r>
      <w:r>
        <w:rPr>
          <w:color w:val="00AEEF"/>
          <w:spacing w:val="-16"/>
        </w:rPr>
        <w:t xml:space="preserve"> </w:t>
      </w:r>
      <w:r>
        <w:rPr>
          <w:color w:val="00AEEF"/>
          <w:spacing w:val="-2"/>
        </w:rPr>
        <w:t>in</w:t>
      </w:r>
      <w:r>
        <w:rPr>
          <w:color w:val="00AEEF"/>
          <w:spacing w:val="-16"/>
        </w:rPr>
        <w:t xml:space="preserve"> </w:t>
      </w:r>
      <w:r>
        <w:rPr>
          <w:color w:val="00AEEF"/>
          <w:spacing w:val="-2"/>
        </w:rPr>
        <w:t>Fibrous</w:t>
      </w:r>
      <w:r>
        <w:rPr>
          <w:color w:val="00AEEF"/>
          <w:spacing w:val="-16"/>
        </w:rPr>
        <w:t xml:space="preserve"> </w:t>
      </w:r>
      <w:r>
        <w:rPr>
          <w:color w:val="00AEEF"/>
          <w:spacing w:val="-2"/>
        </w:rPr>
        <w:t>Assemblies</w:t>
      </w:r>
    </w:p>
    <w:p w14:paraId="321DF22A" w14:textId="77777777" w:rsidR="00545FE0" w:rsidRDefault="00000000">
      <w:pPr>
        <w:pStyle w:val="Heading4"/>
        <w:jc w:val="both"/>
      </w:pPr>
      <w:r>
        <w:t>3</w:t>
      </w:r>
      <w:r>
        <w:rPr>
          <w:spacing w:val="-1"/>
        </w:rPr>
        <w:t xml:space="preserve"> </w:t>
      </w:r>
      <w:r>
        <w:t>Credits (2-0-</w:t>
      </w:r>
      <w:r>
        <w:rPr>
          <w:spacing w:val="-5"/>
        </w:rPr>
        <w:t>2)</w:t>
      </w:r>
    </w:p>
    <w:p w14:paraId="41DFF180" w14:textId="77777777" w:rsidR="00545FE0" w:rsidRDefault="00000000">
      <w:pPr>
        <w:spacing w:before="56"/>
        <w:ind w:left="123"/>
        <w:jc w:val="both"/>
        <w:rPr>
          <w:sz w:val="18"/>
        </w:rPr>
      </w:pPr>
      <w:r>
        <w:rPr>
          <w:sz w:val="18"/>
        </w:rPr>
        <w:t>Pre-requisite(s):</w:t>
      </w:r>
      <w:r>
        <w:rPr>
          <w:spacing w:val="-2"/>
          <w:sz w:val="18"/>
        </w:rPr>
        <w:t xml:space="preserve"> </w:t>
      </w:r>
      <w:r>
        <w:rPr>
          <w:sz w:val="18"/>
        </w:rPr>
        <w:t>TXL232</w:t>
      </w:r>
      <w:r>
        <w:rPr>
          <w:spacing w:val="-1"/>
          <w:sz w:val="18"/>
        </w:rPr>
        <w:t xml:space="preserve"> </w:t>
      </w:r>
      <w:r>
        <w:rPr>
          <w:sz w:val="18"/>
        </w:rPr>
        <w:t>and</w:t>
      </w:r>
      <w:r>
        <w:rPr>
          <w:spacing w:val="-1"/>
          <w:sz w:val="18"/>
        </w:rPr>
        <w:t xml:space="preserve"> </w:t>
      </w:r>
      <w:r>
        <w:rPr>
          <w:sz w:val="18"/>
        </w:rPr>
        <w:t>EC</w:t>
      </w:r>
      <w:r>
        <w:rPr>
          <w:spacing w:val="-1"/>
          <w:sz w:val="18"/>
        </w:rPr>
        <w:t xml:space="preserve"> </w:t>
      </w:r>
      <w:r>
        <w:rPr>
          <w:spacing w:val="-5"/>
          <w:sz w:val="18"/>
        </w:rPr>
        <w:t>75</w:t>
      </w:r>
    </w:p>
    <w:p w14:paraId="474096D6" w14:textId="77777777" w:rsidR="00545FE0" w:rsidRDefault="00000000">
      <w:pPr>
        <w:pStyle w:val="BodyText"/>
        <w:ind w:right="139"/>
      </w:pPr>
      <w:r>
        <w:t xml:space="preserve">Introduction to Textile Modelling and Simulation, types of </w:t>
      </w:r>
      <w:proofErr w:type="gramStart"/>
      <w:r>
        <w:t>model</w:t>
      </w:r>
      <w:proofErr w:type="gramEnd"/>
      <w:r>
        <w:t>. Curve Fitting Techniques: Prediction of mechanical properties of fibrous assemblies.</w:t>
      </w:r>
    </w:p>
    <w:p w14:paraId="13E779B2" w14:textId="77777777" w:rsidR="00545FE0" w:rsidRDefault="00000000">
      <w:pPr>
        <w:pStyle w:val="BodyText"/>
        <w:spacing w:before="53"/>
        <w:ind w:right="134"/>
      </w:pPr>
      <w:r>
        <w:t>Artificial Neural Network (ANN): Mathematical models of artificial neurons, ANN architecture, Learning rules, Back propagation algorithm, Applications of ANN. Fuzzy Logic: Crisp and fuzzy sets, Operations of fuzzy sets, Fuzzy rule generation, Defuzzification, Applications of fuzzy logic. Genetic Algorithm (G.A.): Basics of G.A.,</w:t>
      </w:r>
    </w:p>
    <w:p w14:paraId="32344EFF" w14:textId="77777777" w:rsidR="00545FE0" w:rsidRDefault="00000000">
      <w:pPr>
        <w:pStyle w:val="BodyText"/>
        <w:spacing w:before="0" w:line="187" w:lineRule="exact"/>
      </w:pPr>
      <w:r>
        <w:t>G.</w:t>
      </w:r>
      <w:r>
        <w:rPr>
          <w:spacing w:val="4"/>
        </w:rPr>
        <w:t xml:space="preserve"> </w:t>
      </w:r>
      <w:r>
        <w:t>A.</w:t>
      </w:r>
      <w:r>
        <w:rPr>
          <w:spacing w:val="5"/>
        </w:rPr>
        <w:t xml:space="preserve"> </w:t>
      </w:r>
      <w:r>
        <w:t>in</w:t>
      </w:r>
      <w:r>
        <w:rPr>
          <w:spacing w:val="4"/>
        </w:rPr>
        <w:t xml:space="preserve"> </w:t>
      </w:r>
      <w:r>
        <w:t>fabric</w:t>
      </w:r>
      <w:r>
        <w:rPr>
          <w:spacing w:val="5"/>
        </w:rPr>
        <w:t xml:space="preserve"> </w:t>
      </w:r>
      <w:r>
        <w:rPr>
          <w:spacing w:val="-2"/>
        </w:rPr>
        <w:t>engineering.</w:t>
      </w:r>
    </w:p>
    <w:p w14:paraId="1BC7625B" w14:textId="77777777" w:rsidR="00545FE0" w:rsidRDefault="00545FE0">
      <w:pPr>
        <w:spacing w:line="187" w:lineRule="exact"/>
        <w:sectPr w:rsidR="00545FE0" w:rsidSect="00220269">
          <w:type w:val="continuous"/>
          <w:pgSz w:w="11880" w:h="16920"/>
          <w:pgMar w:top="980" w:right="820" w:bottom="1000" w:left="840" w:header="0" w:footer="802" w:gutter="0"/>
          <w:cols w:num="2" w:space="720" w:equalWidth="0">
            <w:col w:w="5028" w:space="68"/>
            <w:col w:w="5124"/>
          </w:cols>
        </w:sectPr>
      </w:pPr>
    </w:p>
    <w:p w14:paraId="4B150F1B" w14:textId="77777777" w:rsidR="00545FE0" w:rsidRDefault="00545FE0">
      <w:pPr>
        <w:pStyle w:val="BodyText"/>
        <w:spacing w:before="0"/>
        <w:ind w:left="0"/>
        <w:jc w:val="left"/>
        <w:rPr>
          <w:sz w:val="20"/>
        </w:rPr>
      </w:pPr>
    </w:p>
    <w:p w14:paraId="01F154AE" w14:textId="77777777" w:rsidR="00545FE0" w:rsidRDefault="00545FE0">
      <w:pPr>
        <w:pStyle w:val="BodyText"/>
        <w:spacing w:before="180"/>
        <w:ind w:left="0"/>
        <w:jc w:val="left"/>
        <w:rPr>
          <w:sz w:val="20"/>
        </w:rPr>
      </w:pPr>
    </w:p>
    <w:p w14:paraId="224A50D5" w14:textId="77777777" w:rsidR="00545FE0" w:rsidRDefault="00545FE0">
      <w:pPr>
        <w:rPr>
          <w:sz w:val="20"/>
        </w:rPr>
        <w:sectPr w:rsidR="00545FE0" w:rsidSect="00220269">
          <w:pgSz w:w="11880" w:h="16920"/>
          <w:pgMar w:top="940" w:right="820" w:bottom="1000" w:left="840" w:header="0" w:footer="802" w:gutter="0"/>
          <w:cols w:space="720"/>
        </w:sectPr>
      </w:pPr>
    </w:p>
    <w:p w14:paraId="180BC902" w14:textId="77777777" w:rsidR="00545FE0" w:rsidRDefault="00000000">
      <w:pPr>
        <w:pStyle w:val="BodyText"/>
        <w:spacing w:before="108"/>
        <w:ind w:right="40"/>
      </w:pPr>
      <w:r>
        <w:t>Stochastic and Stereological Methods: Random fibrous assemblies, anisotropy characteristics, two and three-dimensional fibrous assemblies. Statistical Mechanics: Monte Carlo simulation of random fibrous assemblies.</w:t>
      </w:r>
    </w:p>
    <w:p w14:paraId="172B231A" w14:textId="77777777" w:rsidR="00545FE0" w:rsidRDefault="00000000">
      <w:pPr>
        <w:pStyle w:val="BodyText"/>
        <w:spacing w:before="52" w:line="193" w:lineRule="exact"/>
      </w:pPr>
      <w:r>
        <w:t>Multiscale</w:t>
      </w:r>
      <w:r>
        <w:rPr>
          <w:spacing w:val="41"/>
        </w:rPr>
        <w:t xml:space="preserve"> </w:t>
      </w:r>
      <w:r>
        <w:t>Modelling:</w:t>
      </w:r>
      <w:r>
        <w:rPr>
          <w:spacing w:val="43"/>
        </w:rPr>
        <w:t xml:space="preserve"> </w:t>
      </w:r>
      <w:r>
        <w:t>Geometrical</w:t>
      </w:r>
      <w:r>
        <w:rPr>
          <w:spacing w:val="44"/>
        </w:rPr>
        <w:t xml:space="preserve"> </w:t>
      </w:r>
      <w:r>
        <w:t>modelling</w:t>
      </w:r>
      <w:r>
        <w:rPr>
          <w:spacing w:val="43"/>
        </w:rPr>
        <w:t xml:space="preserve"> </w:t>
      </w:r>
      <w:r>
        <w:t>of</w:t>
      </w:r>
      <w:r>
        <w:rPr>
          <w:spacing w:val="43"/>
        </w:rPr>
        <w:t xml:space="preserve"> </w:t>
      </w:r>
      <w:r>
        <w:t>textile</w:t>
      </w:r>
      <w:r>
        <w:rPr>
          <w:spacing w:val="44"/>
        </w:rPr>
        <w:t xml:space="preserve"> </w:t>
      </w:r>
      <w:r>
        <w:rPr>
          <w:spacing w:val="-2"/>
        </w:rPr>
        <w:t>structures,</w:t>
      </w:r>
    </w:p>
    <w:p w14:paraId="6CEE59F6" w14:textId="77777777" w:rsidR="00545FE0" w:rsidRDefault="00000000">
      <w:pPr>
        <w:pStyle w:val="BodyText"/>
        <w:spacing w:before="0" w:line="193" w:lineRule="exact"/>
      </w:pPr>
      <w:r>
        <w:t>modelling</w:t>
      </w:r>
      <w:r>
        <w:rPr>
          <w:spacing w:val="7"/>
        </w:rPr>
        <w:t xml:space="preserve"> </w:t>
      </w:r>
      <w:r>
        <w:t>of</w:t>
      </w:r>
      <w:r>
        <w:rPr>
          <w:spacing w:val="7"/>
        </w:rPr>
        <w:t xml:space="preserve"> </w:t>
      </w:r>
      <w:r>
        <w:t>properties</w:t>
      </w:r>
      <w:r>
        <w:rPr>
          <w:spacing w:val="8"/>
        </w:rPr>
        <w:t xml:space="preserve"> </w:t>
      </w:r>
      <w:r>
        <w:t>of</w:t>
      </w:r>
      <w:r>
        <w:rPr>
          <w:spacing w:val="7"/>
        </w:rPr>
        <w:t xml:space="preserve"> </w:t>
      </w:r>
      <w:r>
        <w:t>fibrous</w:t>
      </w:r>
      <w:r>
        <w:rPr>
          <w:spacing w:val="7"/>
        </w:rPr>
        <w:t xml:space="preserve"> </w:t>
      </w:r>
      <w:r>
        <w:rPr>
          <w:spacing w:val="-2"/>
        </w:rPr>
        <w:t>assemblies</w:t>
      </w:r>
    </w:p>
    <w:p w14:paraId="0EFE1114" w14:textId="77777777" w:rsidR="00545FE0" w:rsidRDefault="00000000">
      <w:pPr>
        <w:pStyle w:val="BodyText"/>
        <w:spacing w:before="55"/>
        <w:ind w:right="42"/>
      </w:pPr>
      <w:r>
        <w:t>Computational</w:t>
      </w:r>
      <w:r>
        <w:rPr>
          <w:spacing w:val="-13"/>
        </w:rPr>
        <w:t xml:space="preserve"> </w:t>
      </w:r>
      <w:r>
        <w:t>Fluid</w:t>
      </w:r>
      <w:r>
        <w:rPr>
          <w:spacing w:val="-12"/>
        </w:rPr>
        <w:t xml:space="preserve"> </w:t>
      </w:r>
      <w:r>
        <w:t>Dynamics:</w:t>
      </w:r>
      <w:r>
        <w:rPr>
          <w:spacing w:val="-13"/>
        </w:rPr>
        <w:t xml:space="preserve"> </w:t>
      </w:r>
      <w:r>
        <w:t>Newtonian</w:t>
      </w:r>
      <w:r>
        <w:rPr>
          <w:spacing w:val="-12"/>
        </w:rPr>
        <w:t xml:space="preserve"> </w:t>
      </w:r>
      <w:r>
        <w:t>and</w:t>
      </w:r>
      <w:r>
        <w:rPr>
          <w:spacing w:val="-13"/>
        </w:rPr>
        <w:t xml:space="preserve"> </w:t>
      </w:r>
      <w:r>
        <w:t>Non-Newtonian</w:t>
      </w:r>
      <w:r>
        <w:rPr>
          <w:spacing w:val="-12"/>
        </w:rPr>
        <w:t xml:space="preserve"> </w:t>
      </w:r>
      <w:r>
        <w:t>Fluids and their applications in extrusion processes, Computer simulation</w:t>
      </w:r>
      <w:r>
        <w:rPr>
          <w:spacing w:val="40"/>
        </w:rPr>
        <w:t xml:space="preserve"> </w:t>
      </w:r>
      <w:r>
        <w:t>of fluid flows through porous materials, heat and mass transfer in fibrous assemblies.</w:t>
      </w:r>
    </w:p>
    <w:p w14:paraId="43E1F685" w14:textId="77777777" w:rsidR="00545FE0" w:rsidRDefault="00000000">
      <w:pPr>
        <w:pStyle w:val="Heading3"/>
        <w:spacing w:before="170"/>
      </w:pPr>
      <w:r>
        <w:rPr>
          <w:color w:val="00AEEF"/>
          <w:spacing w:val="-4"/>
        </w:rPr>
        <w:t>TXV701</w:t>
      </w:r>
      <w:r>
        <w:rPr>
          <w:color w:val="00AEEF"/>
          <w:spacing w:val="-11"/>
        </w:rPr>
        <w:t xml:space="preserve"> </w:t>
      </w:r>
      <w:r>
        <w:rPr>
          <w:color w:val="00AEEF"/>
          <w:spacing w:val="-4"/>
        </w:rPr>
        <w:t>Process</w:t>
      </w:r>
      <w:r>
        <w:rPr>
          <w:color w:val="00AEEF"/>
          <w:spacing w:val="-11"/>
        </w:rPr>
        <w:t xml:space="preserve"> </w:t>
      </w:r>
      <w:r>
        <w:rPr>
          <w:color w:val="00AEEF"/>
          <w:spacing w:val="-4"/>
        </w:rPr>
        <w:t>Cont.</w:t>
      </w:r>
      <w:r>
        <w:rPr>
          <w:color w:val="00AEEF"/>
          <w:spacing w:val="-11"/>
        </w:rPr>
        <w:t xml:space="preserve"> </w:t>
      </w:r>
      <w:r>
        <w:rPr>
          <w:color w:val="00AEEF"/>
          <w:spacing w:val="-4"/>
        </w:rPr>
        <w:t>and</w:t>
      </w:r>
      <w:r>
        <w:rPr>
          <w:color w:val="00AEEF"/>
          <w:spacing w:val="-11"/>
        </w:rPr>
        <w:t xml:space="preserve"> </w:t>
      </w:r>
      <w:r>
        <w:rPr>
          <w:color w:val="00AEEF"/>
          <w:spacing w:val="-4"/>
        </w:rPr>
        <w:t>Econ.</w:t>
      </w:r>
      <w:r>
        <w:rPr>
          <w:color w:val="00AEEF"/>
          <w:spacing w:val="-11"/>
        </w:rPr>
        <w:t xml:space="preserve"> </w:t>
      </w:r>
      <w:r>
        <w:rPr>
          <w:color w:val="00AEEF"/>
          <w:spacing w:val="-4"/>
        </w:rPr>
        <w:t>in</w:t>
      </w:r>
      <w:r>
        <w:rPr>
          <w:color w:val="00AEEF"/>
          <w:spacing w:val="-11"/>
        </w:rPr>
        <w:t xml:space="preserve"> </w:t>
      </w:r>
      <w:r>
        <w:rPr>
          <w:color w:val="00AEEF"/>
          <w:spacing w:val="-4"/>
        </w:rPr>
        <w:t>Manmade</w:t>
      </w:r>
      <w:r>
        <w:rPr>
          <w:color w:val="00AEEF"/>
          <w:spacing w:val="-11"/>
        </w:rPr>
        <w:t xml:space="preserve"> </w:t>
      </w:r>
      <w:proofErr w:type="spellStart"/>
      <w:r>
        <w:rPr>
          <w:color w:val="00AEEF"/>
          <w:spacing w:val="-4"/>
        </w:rPr>
        <w:t>Fibre</w:t>
      </w:r>
      <w:proofErr w:type="spellEnd"/>
      <w:r>
        <w:rPr>
          <w:color w:val="00AEEF"/>
          <w:spacing w:val="-11"/>
        </w:rPr>
        <w:t xml:space="preserve"> </w:t>
      </w:r>
      <w:r>
        <w:rPr>
          <w:color w:val="00AEEF"/>
          <w:spacing w:val="-4"/>
        </w:rPr>
        <w:t>Prod.</w:t>
      </w:r>
    </w:p>
    <w:p w14:paraId="4EBB2661" w14:textId="77777777" w:rsidR="00545FE0" w:rsidRDefault="00000000">
      <w:pPr>
        <w:pStyle w:val="Heading4"/>
        <w:jc w:val="both"/>
      </w:pPr>
      <w:r>
        <w:t>1</w:t>
      </w:r>
      <w:r>
        <w:rPr>
          <w:spacing w:val="-1"/>
        </w:rPr>
        <w:t xml:space="preserve"> </w:t>
      </w:r>
      <w:r>
        <w:t>Credit (1-0-</w:t>
      </w:r>
      <w:r>
        <w:rPr>
          <w:spacing w:val="-5"/>
        </w:rPr>
        <w:t>0)</w:t>
      </w:r>
    </w:p>
    <w:p w14:paraId="7CBC3DD0" w14:textId="77777777" w:rsidR="00545FE0" w:rsidRDefault="00000000">
      <w:pPr>
        <w:spacing w:before="56"/>
        <w:ind w:left="123" w:right="38" w:hanging="1"/>
        <w:jc w:val="both"/>
        <w:rPr>
          <w:sz w:val="18"/>
        </w:rPr>
      </w:pPr>
      <w:r>
        <w:rPr>
          <w:sz w:val="18"/>
        </w:rPr>
        <w:t>Pre-requisite(s): TXL211/TXL221/TXL222/TXL231/TXL232 and EC 75</w:t>
      </w:r>
    </w:p>
    <w:p w14:paraId="5C9C47F3" w14:textId="77777777" w:rsidR="00545FE0" w:rsidRDefault="00000000">
      <w:pPr>
        <w:pStyle w:val="BodyText"/>
        <w:spacing w:before="21"/>
        <w:ind w:right="38"/>
      </w:pPr>
      <w:r>
        <w:t>Introduction</w:t>
      </w:r>
      <w:r>
        <w:rPr>
          <w:spacing w:val="40"/>
        </w:rPr>
        <w:t xml:space="preserve"> </w:t>
      </w:r>
      <w:r>
        <w:t>to</w:t>
      </w:r>
      <w:r>
        <w:rPr>
          <w:spacing w:val="40"/>
        </w:rPr>
        <w:t xml:space="preserve"> </w:t>
      </w:r>
      <w:r>
        <w:t>manmade</w:t>
      </w:r>
      <w:r>
        <w:rPr>
          <w:spacing w:val="40"/>
        </w:rPr>
        <w:t xml:space="preserve"> </w:t>
      </w:r>
      <w:proofErr w:type="spellStart"/>
      <w:r>
        <w:t>fibres</w:t>
      </w:r>
      <w:proofErr w:type="spellEnd"/>
      <w:r>
        <w:t>.</w:t>
      </w:r>
      <w:r>
        <w:rPr>
          <w:spacing w:val="40"/>
        </w:rPr>
        <w:t xml:space="preserve"> </w:t>
      </w:r>
      <w:r>
        <w:t>Consumption</w:t>
      </w:r>
      <w:r>
        <w:rPr>
          <w:spacing w:val="40"/>
        </w:rPr>
        <w:t xml:space="preserve"> </w:t>
      </w:r>
      <w:r>
        <w:t>pattern</w:t>
      </w:r>
      <w:r>
        <w:rPr>
          <w:spacing w:val="40"/>
        </w:rPr>
        <w:t xml:space="preserve"> </w:t>
      </w:r>
      <w:r>
        <w:t>in</w:t>
      </w:r>
      <w:r>
        <w:rPr>
          <w:spacing w:val="40"/>
        </w:rPr>
        <w:t xml:space="preserve"> </w:t>
      </w:r>
      <w:r>
        <w:t xml:space="preserve">India and World. Factors affecting their growth. Economics of manmade </w:t>
      </w:r>
      <w:proofErr w:type="spellStart"/>
      <w:r>
        <w:t>fibre</w:t>
      </w:r>
      <w:proofErr w:type="spellEnd"/>
      <w:r>
        <w:t xml:space="preserve"> production. Modern polyester manufacturing plant technology. Capacities, raw materials and economics. Process and parameters</w:t>
      </w:r>
      <w:r>
        <w:rPr>
          <w:spacing w:val="80"/>
        </w:rPr>
        <w:t xml:space="preserve"> </w:t>
      </w:r>
      <w:r>
        <w:t xml:space="preserve">at polymerization. Melt spinning and draw line. Control of modulus, tenacity, crimp properties, Dye affinity during production. Typical properties of polyester staple </w:t>
      </w:r>
      <w:proofErr w:type="spellStart"/>
      <w:r>
        <w:t>fibre</w:t>
      </w:r>
      <w:proofErr w:type="spellEnd"/>
      <w:r>
        <w:t xml:space="preserve">. Partially oriented yarn and fully drawn yarn. Commodity and specialty polyester </w:t>
      </w:r>
      <w:proofErr w:type="spellStart"/>
      <w:r>
        <w:t>fibres</w:t>
      </w:r>
      <w:proofErr w:type="spellEnd"/>
      <w:r>
        <w:t xml:space="preserve">. Recycled polyester staple </w:t>
      </w:r>
      <w:proofErr w:type="spellStart"/>
      <w:r>
        <w:t>fibres</w:t>
      </w:r>
      <w:proofErr w:type="spellEnd"/>
      <w:r>
        <w:t xml:space="preserve">. Bio-degradable polyester PLA. Applications, properties and selection of </w:t>
      </w:r>
      <w:proofErr w:type="spellStart"/>
      <w:r>
        <w:t>fibres</w:t>
      </w:r>
      <w:proofErr w:type="spellEnd"/>
      <w:r>
        <w:t xml:space="preserve"> as per end uses.</w:t>
      </w:r>
    </w:p>
    <w:p w14:paraId="72812AFD" w14:textId="77777777" w:rsidR="00545FE0" w:rsidRDefault="00000000">
      <w:pPr>
        <w:pStyle w:val="Heading3"/>
        <w:spacing w:before="163"/>
        <w:jc w:val="left"/>
      </w:pPr>
      <w:r>
        <w:rPr>
          <w:color w:val="00AEEF"/>
        </w:rPr>
        <w:t xml:space="preserve">TXV702 Management of Textile </w:t>
      </w:r>
      <w:r>
        <w:rPr>
          <w:color w:val="00AEEF"/>
          <w:spacing w:val="-2"/>
        </w:rPr>
        <w:t>Business</w:t>
      </w:r>
    </w:p>
    <w:p w14:paraId="605B1376" w14:textId="77777777" w:rsidR="00545FE0" w:rsidRDefault="00000000">
      <w:pPr>
        <w:pStyle w:val="Heading4"/>
      </w:pPr>
      <w:r>
        <w:t>1</w:t>
      </w:r>
      <w:r>
        <w:rPr>
          <w:spacing w:val="-1"/>
        </w:rPr>
        <w:t xml:space="preserve"> </w:t>
      </w:r>
      <w:r>
        <w:t>Credit (1-0-</w:t>
      </w:r>
      <w:r>
        <w:rPr>
          <w:spacing w:val="-5"/>
        </w:rPr>
        <w:t>0)</w:t>
      </w:r>
    </w:p>
    <w:p w14:paraId="210670E8" w14:textId="77777777" w:rsidR="00545FE0" w:rsidRDefault="00000000">
      <w:pPr>
        <w:spacing w:before="56"/>
        <w:ind w:left="123"/>
        <w:rPr>
          <w:sz w:val="18"/>
        </w:rPr>
      </w:pPr>
      <w:r>
        <w:rPr>
          <w:sz w:val="18"/>
        </w:rPr>
        <w:t>Pre-requisite(s):</w:t>
      </w:r>
      <w:r>
        <w:rPr>
          <w:spacing w:val="-3"/>
          <w:sz w:val="18"/>
        </w:rPr>
        <w:t xml:space="preserve"> </w:t>
      </w:r>
      <w:r>
        <w:rPr>
          <w:sz w:val="18"/>
        </w:rPr>
        <w:t>TXL222/TXL232</w:t>
      </w:r>
      <w:r>
        <w:rPr>
          <w:spacing w:val="-2"/>
          <w:sz w:val="18"/>
        </w:rPr>
        <w:t xml:space="preserve"> </w:t>
      </w:r>
      <w:r>
        <w:rPr>
          <w:sz w:val="18"/>
        </w:rPr>
        <w:t>and</w:t>
      </w:r>
      <w:r>
        <w:rPr>
          <w:spacing w:val="-1"/>
          <w:sz w:val="18"/>
        </w:rPr>
        <w:t xml:space="preserve"> </w:t>
      </w:r>
      <w:r>
        <w:rPr>
          <w:sz w:val="18"/>
        </w:rPr>
        <w:t>EC</w:t>
      </w:r>
      <w:r>
        <w:rPr>
          <w:spacing w:val="-1"/>
          <w:sz w:val="18"/>
        </w:rPr>
        <w:t xml:space="preserve"> </w:t>
      </w:r>
      <w:r>
        <w:rPr>
          <w:spacing w:val="-5"/>
          <w:sz w:val="18"/>
        </w:rPr>
        <w:t>75</w:t>
      </w:r>
    </w:p>
    <w:p w14:paraId="0F26425C" w14:textId="059AD521" w:rsidR="00545FE0" w:rsidRDefault="00000000">
      <w:pPr>
        <w:pStyle w:val="BodyText"/>
        <w:ind w:right="41"/>
      </w:pPr>
      <w:r>
        <w:t>The</w:t>
      </w:r>
      <w:r>
        <w:rPr>
          <w:spacing w:val="-4"/>
        </w:rPr>
        <w:t xml:space="preserve"> </w:t>
      </w:r>
      <w:r>
        <w:t>textile</w:t>
      </w:r>
      <w:r>
        <w:rPr>
          <w:spacing w:val="-4"/>
        </w:rPr>
        <w:t xml:space="preserve"> </w:t>
      </w:r>
      <w:r>
        <w:t>industry</w:t>
      </w:r>
      <w:r>
        <w:rPr>
          <w:spacing w:val="-4"/>
        </w:rPr>
        <w:t xml:space="preserve"> </w:t>
      </w:r>
      <w:r>
        <w:t>of</w:t>
      </w:r>
      <w:r>
        <w:rPr>
          <w:spacing w:val="-4"/>
        </w:rPr>
        <w:t xml:space="preserve"> </w:t>
      </w:r>
      <w:proofErr w:type="gramStart"/>
      <w:r>
        <w:t>India</w:t>
      </w:r>
      <w:r>
        <w:rPr>
          <w:spacing w:val="-4"/>
        </w:rPr>
        <w:t xml:space="preserve"> </w:t>
      </w:r>
      <w:r>
        <w:t>:</w:t>
      </w:r>
      <w:proofErr w:type="gramEnd"/>
      <w:r>
        <w:rPr>
          <w:spacing w:val="-4"/>
        </w:rPr>
        <w:t xml:space="preserve"> </w:t>
      </w:r>
      <w:r>
        <w:t>Past</w:t>
      </w:r>
      <w:r>
        <w:rPr>
          <w:spacing w:val="-4"/>
        </w:rPr>
        <w:t xml:space="preserve"> </w:t>
      </w:r>
      <w:r>
        <w:t>&amp;</w:t>
      </w:r>
      <w:r>
        <w:rPr>
          <w:spacing w:val="-4"/>
        </w:rPr>
        <w:t xml:space="preserve"> </w:t>
      </w:r>
      <w:r>
        <w:t>its</w:t>
      </w:r>
      <w:r>
        <w:rPr>
          <w:spacing w:val="-4"/>
        </w:rPr>
        <w:t xml:space="preserve"> </w:t>
      </w:r>
      <w:r>
        <w:t>evolution</w:t>
      </w:r>
      <w:r>
        <w:rPr>
          <w:spacing w:val="-4"/>
        </w:rPr>
        <w:t xml:space="preserve"> </w:t>
      </w:r>
      <w:r>
        <w:t>to</w:t>
      </w:r>
      <w:r>
        <w:rPr>
          <w:spacing w:val="-4"/>
        </w:rPr>
        <w:t xml:space="preserve"> </w:t>
      </w:r>
      <w:r>
        <w:t>the</w:t>
      </w:r>
      <w:r>
        <w:rPr>
          <w:spacing w:val="-4"/>
        </w:rPr>
        <w:t xml:space="preserve"> </w:t>
      </w:r>
      <w:r>
        <w:t>present</w:t>
      </w:r>
      <w:r>
        <w:rPr>
          <w:spacing w:val="-4"/>
        </w:rPr>
        <w:t xml:space="preserve"> </w:t>
      </w:r>
      <w:r>
        <w:t>day. The</w:t>
      </w:r>
      <w:r>
        <w:rPr>
          <w:spacing w:val="-10"/>
        </w:rPr>
        <w:t xml:space="preserve"> </w:t>
      </w:r>
      <w:r>
        <w:t>structure</w:t>
      </w:r>
      <w:r>
        <w:rPr>
          <w:spacing w:val="-10"/>
        </w:rPr>
        <w:t xml:space="preserve"> </w:t>
      </w:r>
      <w:r>
        <w:t>of</w:t>
      </w:r>
      <w:r>
        <w:rPr>
          <w:spacing w:val="-10"/>
        </w:rPr>
        <w:t xml:space="preserve"> </w:t>
      </w:r>
      <w:r>
        <w:t>the</w:t>
      </w:r>
      <w:r>
        <w:rPr>
          <w:spacing w:val="-10"/>
        </w:rPr>
        <w:t xml:space="preserve"> </w:t>
      </w:r>
      <w:r>
        <w:t>Indian</w:t>
      </w:r>
      <w:r>
        <w:rPr>
          <w:spacing w:val="-10"/>
        </w:rPr>
        <w:t xml:space="preserve"> </w:t>
      </w:r>
      <w:r>
        <w:t>textile</w:t>
      </w:r>
      <w:r>
        <w:rPr>
          <w:spacing w:val="-10"/>
        </w:rPr>
        <w:t xml:space="preserve"> </w:t>
      </w:r>
      <w:r>
        <w:t>industry.</w:t>
      </w:r>
      <w:r>
        <w:rPr>
          <w:spacing w:val="-10"/>
        </w:rPr>
        <w:t xml:space="preserve"> </w:t>
      </w:r>
      <w:r>
        <w:t>Cotton</w:t>
      </w:r>
      <w:r>
        <w:rPr>
          <w:spacing w:val="-10"/>
        </w:rPr>
        <w:t xml:space="preserve"> </w:t>
      </w:r>
      <w:r>
        <w:t>textile</w:t>
      </w:r>
      <w:r>
        <w:rPr>
          <w:spacing w:val="-10"/>
        </w:rPr>
        <w:t xml:space="preserve"> </w:t>
      </w:r>
      <w:r>
        <w:t>sector,</w:t>
      </w:r>
      <w:r>
        <w:rPr>
          <w:spacing w:val="-10"/>
        </w:rPr>
        <w:t xml:space="preserve"> </w:t>
      </w:r>
      <w:r>
        <w:t>Jute textile</w:t>
      </w:r>
      <w:r>
        <w:rPr>
          <w:spacing w:val="-6"/>
        </w:rPr>
        <w:t xml:space="preserve"> </w:t>
      </w:r>
      <w:r>
        <w:t>sector.</w:t>
      </w:r>
      <w:r>
        <w:rPr>
          <w:spacing w:val="-6"/>
        </w:rPr>
        <w:t xml:space="preserve"> </w:t>
      </w:r>
      <w:r>
        <w:t>Silk</w:t>
      </w:r>
      <w:r>
        <w:rPr>
          <w:spacing w:val="-6"/>
        </w:rPr>
        <w:t xml:space="preserve"> </w:t>
      </w:r>
      <w:r>
        <w:t>textile</w:t>
      </w:r>
      <w:r>
        <w:rPr>
          <w:spacing w:val="-6"/>
        </w:rPr>
        <w:t xml:space="preserve"> </w:t>
      </w:r>
      <w:r>
        <w:t>sector.</w:t>
      </w:r>
      <w:r>
        <w:rPr>
          <w:spacing w:val="-6"/>
        </w:rPr>
        <w:t xml:space="preserve"> </w:t>
      </w:r>
      <w:r>
        <w:t>Manmade</w:t>
      </w:r>
      <w:r>
        <w:rPr>
          <w:spacing w:val="-6"/>
        </w:rPr>
        <w:t xml:space="preserve"> </w:t>
      </w:r>
      <w:r>
        <w:t>textile</w:t>
      </w:r>
      <w:r>
        <w:rPr>
          <w:spacing w:val="-6"/>
        </w:rPr>
        <w:t xml:space="preserve"> </w:t>
      </w:r>
      <w:r>
        <w:t>sector.</w:t>
      </w:r>
      <w:r>
        <w:rPr>
          <w:spacing w:val="-6"/>
        </w:rPr>
        <w:t xml:space="preserve"> </w:t>
      </w:r>
      <w:r>
        <w:t>Wool</w:t>
      </w:r>
      <w:r>
        <w:rPr>
          <w:spacing w:val="-6"/>
        </w:rPr>
        <w:t xml:space="preserve"> </w:t>
      </w:r>
      <w:r>
        <w:t xml:space="preserve">textile sector. Statistics of Indian textile business (domestic &amp; export) and world textile trade. Textile policy 2000. Govt. of India. World trade practices. Norms, barriers etc. Various pertinent issues prevailing impacting textile industry and trade. Corporate social responsibility. Other compliances. ISO </w:t>
      </w:r>
      <w:proofErr w:type="spellStart"/>
      <w:r>
        <w:t>ac</w:t>
      </w:r>
      <w:r w:rsidR="00594F38">
        <w:t>Credit</w:t>
      </w:r>
      <w:r>
        <w:t>ation</w:t>
      </w:r>
      <w:proofErr w:type="spellEnd"/>
      <w:r>
        <w:t>, etc. Retailing in textiles vis-</w:t>
      </w:r>
      <w:r>
        <w:rPr>
          <w:spacing w:val="80"/>
        </w:rPr>
        <w:t xml:space="preserve"> </w:t>
      </w:r>
      <w:r>
        <w:t xml:space="preserve">a-vis consumer trend and </w:t>
      </w:r>
      <w:proofErr w:type="spellStart"/>
      <w:r>
        <w:t>behaviour</w:t>
      </w:r>
      <w:proofErr w:type="spellEnd"/>
      <w:r>
        <w:t>. The challenging future of the Indian textile industry and trade.</w:t>
      </w:r>
    </w:p>
    <w:p w14:paraId="49CC813D" w14:textId="77777777" w:rsidR="00545FE0" w:rsidRDefault="00000000">
      <w:pPr>
        <w:pStyle w:val="Heading3"/>
        <w:spacing w:before="163"/>
        <w:jc w:val="left"/>
      </w:pPr>
      <w:r>
        <w:rPr>
          <w:color w:val="00AEEF"/>
        </w:rPr>
        <w:t xml:space="preserve">TXV703 Special Module in Textile </w:t>
      </w:r>
      <w:r>
        <w:rPr>
          <w:color w:val="00AEEF"/>
          <w:spacing w:val="-2"/>
        </w:rPr>
        <w:t>Technology</w:t>
      </w:r>
    </w:p>
    <w:p w14:paraId="4586D561" w14:textId="77777777" w:rsidR="00545FE0" w:rsidRDefault="00000000">
      <w:pPr>
        <w:pStyle w:val="Heading4"/>
      </w:pPr>
      <w:r>
        <w:t>1</w:t>
      </w:r>
      <w:r>
        <w:rPr>
          <w:spacing w:val="-1"/>
        </w:rPr>
        <w:t xml:space="preserve"> </w:t>
      </w:r>
      <w:r>
        <w:t>Credit (1-0-</w:t>
      </w:r>
      <w:r>
        <w:rPr>
          <w:spacing w:val="-5"/>
        </w:rPr>
        <w:t>0)</w:t>
      </w:r>
    </w:p>
    <w:p w14:paraId="60B4CA5F" w14:textId="77777777" w:rsidR="00545FE0" w:rsidRDefault="00000000">
      <w:pPr>
        <w:spacing w:before="55"/>
        <w:ind w:left="123"/>
        <w:rPr>
          <w:sz w:val="18"/>
        </w:rPr>
      </w:pPr>
      <w:r>
        <w:rPr>
          <w:sz w:val="18"/>
        </w:rPr>
        <w:t>Pre-requisite(s):</w:t>
      </w:r>
      <w:r>
        <w:rPr>
          <w:spacing w:val="-5"/>
          <w:sz w:val="18"/>
        </w:rPr>
        <w:t xml:space="preserve"> </w:t>
      </w:r>
      <w:r>
        <w:rPr>
          <w:sz w:val="18"/>
        </w:rPr>
        <w:t>TTXL222/TXL232</w:t>
      </w:r>
      <w:r>
        <w:rPr>
          <w:spacing w:val="-3"/>
          <w:sz w:val="18"/>
        </w:rPr>
        <w:t xml:space="preserve"> </w:t>
      </w:r>
      <w:r>
        <w:rPr>
          <w:sz w:val="18"/>
        </w:rPr>
        <w:t>and</w:t>
      </w:r>
      <w:r>
        <w:rPr>
          <w:spacing w:val="-4"/>
          <w:sz w:val="18"/>
        </w:rPr>
        <w:t xml:space="preserve"> </w:t>
      </w:r>
      <w:r>
        <w:rPr>
          <w:sz w:val="18"/>
        </w:rPr>
        <w:t>EC</w:t>
      </w:r>
      <w:r>
        <w:rPr>
          <w:spacing w:val="-3"/>
          <w:sz w:val="18"/>
        </w:rPr>
        <w:t xml:space="preserve"> </w:t>
      </w:r>
      <w:r>
        <w:rPr>
          <w:spacing w:val="-5"/>
          <w:sz w:val="18"/>
        </w:rPr>
        <w:t>75</w:t>
      </w:r>
    </w:p>
    <w:p w14:paraId="12C47A14" w14:textId="77777777" w:rsidR="00545FE0" w:rsidRDefault="00000000">
      <w:pPr>
        <w:pStyle w:val="BodyText"/>
        <w:ind w:right="41"/>
      </w:pPr>
      <w:r>
        <w:t>The course aims at introducing special topics in textile technology. The</w:t>
      </w:r>
      <w:r>
        <w:rPr>
          <w:spacing w:val="-6"/>
        </w:rPr>
        <w:t xml:space="preserve"> </w:t>
      </w:r>
      <w:r>
        <w:t>course</w:t>
      </w:r>
      <w:r>
        <w:rPr>
          <w:spacing w:val="-6"/>
        </w:rPr>
        <w:t xml:space="preserve"> </w:t>
      </w:r>
      <w:r>
        <w:t>topics</w:t>
      </w:r>
      <w:r>
        <w:rPr>
          <w:spacing w:val="-6"/>
        </w:rPr>
        <w:t xml:space="preserve"> </w:t>
      </w:r>
      <w:r>
        <w:t>and</w:t>
      </w:r>
      <w:r>
        <w:rPr>
          <w:spacing w:val="-6"/>
        </w:rPr>
        <w:t xml:space="preserve"> </w:t>
      </w:r>
      <w:r>
        <w:t>content</w:t>
      </w:r>
      <w:r>
        <w:rPr>
          <w:spacing w:val="-6"/>
        </w:rPr>
        <w:t xml:space="preserve"> </w:t>
      </w:r>
      <w:r>
        <w:t>are</w:t>
      </w:r>
      <w:r>
        <w:rPr>
          <w:spacing w:val="-6"/>
        </w:rPr>
        <w:t xml:space="preserve"> </w:t>
      </w:r>
      <w:r>
        <w:t>likely</w:t>
      </w:r>
      <w:r>
        <w:rPr>
          <w:spacing w:val="-6"/>
        </w:rPr>
        <w:t xml:space="preserve"> </w:t>
      </w:r>
      <w:r>
        <w:t>to</w:t>
      </w:r>
      <w:r>
        <w:rPr>
          <w:spacing w:val="-6"/>
        </w:rPr>
        <w:t xml:space="preserve"> </w:t>
      </w:r>
      <w:r>
        <w:t>change</w:t>
      </w:r>
      <w:r>
        <w:rPr>
          <w:spacing w:val="-6"/>
        </w:rPr>
        <w:t xml:space="preserve"> </w:t>
      </w:r>
      <w:r>
        <w:t>with</w:t>
      </w:r>
      <w:r>
        <w:rPr>
          <w:spacing w:val="-6"/>
        </w:rPr>
        <w:t xml:space="preserve"> </w:t>
      </w:r>
      <w:r>
        <w:t>each</w:t>
      </w:r>
      <w:r>
        <w:rPr>
          <w:spacing w:val="-6"/>
        </w:rPr>
        <w:t xml:space="preserve"> </w:t>
      </w:r>
      <w:r>
        <w:t>offering depending</w:t>
      </w:r>
      <w:r>
        <w:rPr>
          <w:spacing w:val="-10"/>
        </w:rPr>
        <w:t xml:space="preserve"> </w:t>
      </w:r>
      <w:r>
        <w:t>upon</w:t>
      </w:r>
      <w:r>
        <w:rPr>
          <w:spacing w:val="-10"/>
        </w:rPr>
        <w:t xml:space="preserve"> </w:t>
      </w:r>
      <w:r>
        <w:t>the</w:t>
      </w:r>
      <w:r>
        <w:rPr>
          <w:spacing w:val="-10"/>
        </w:rPr>
        <w:t xml:space="preserve"> </w:t>
      </w:r>
      <w:r>
        <w:t>current</w:t>
      </w:r>
      <w:r>
        <w:rPr>
          <w:spacing w:val="-10"/>
        </w:rPr>
        <w:t xml:space="preserve"> </w:t>
      </w:r>
      <w:r>
        <w:t>requirement</w:t>
      </w:r>
      <w:r>
        <w:rPr>
          <w:spacing w:val="-10"/>
        </w:rPr>
        <w:t xml:space="preserve"> </w:t>
      </w:r>
      <w:r>
        <w:t>and</w:t>
      </w:r>
      <w:r>
        <w:rPr>
          <w:spacing w:val="-10"/>
        </w:rPr>
        <w:t xml:space="preserve"> </w:t>
      </w:r>
      <w:r>
        <w:t>expertise</w:t>
      </w:r>
      <w:r>
        <w:rPr>
          <w:spacing w:val="-10"/>
        </w:rPr>
        <w:t xml:space="preserve"> </w:t>
      </w:r>
      <w:r>
        <w:t>available</w:t>
      </w:r>
      <w:r>
        <w:rPr>
          <w:spacing w:val="-10"/>
        </w:rPr>
        <w:t xml:space="preserve"> </w:t>
      </w:r>
      <w:r>
        <w:t>with the department including that of the visiting professionals.</w:t>
      </w:r>
    </w:p>
    <w:p w14:paraId="168C0365" w14:textId="77777777" w:rsidR="00545FE0" w:rsidRDefault="00000000">
      <w:pPr>
        <w:pStyle w:val="Heading3"/>
        <w:spacing w:before="170"/>
        <w:jc w:val="left"/>
      </w:pPr>
      <w:r>
        <w:rPr>
          <w:color w:val="00AEEF"/>
        </w:rPr>
        <w:t xml:space="preserve">TXV704 Special Module in Yarn </w:t>
      </w:r>
      <w:r>
        <w:rPr>
          <w:color w:val="00AEEF"/>
          <w:spacing w:val="-2"/>
        </w:rPr>
        <w:t>Manufacture</w:t>
      </w:r>
    </w:p>
    <w:p w14:paraId="146B0107" w14:textId="77777777" w:rsidR="00545FE0" w:rsidRDefault="00000000">
      <w:pPr>
        <w:pStyle w:val="Heading4"/>
      </w:pPr>
      <w:r>
        <w:t>1</w:t>
      </w:r>
      <w:r>
        <w:rPr>
          <w:spacing w:val="-1"/>
        </w:rPr>
        <w:t xml:space="preserve"> </w:t>
      </w:r>
      <w:r>
        <w:t>Credit (1-0-</w:t>
      </w:r>
      <w:r>
        <w:rPr>
          <w:spacing w:val="-5"/>
        </w:rPr>
        <w:t>0)</w:t>
      </w:r>
    </w:p>
    <w:p w14:paraId="68131A05" w14:textId="77777777" w:rsidR="00545FE0" w:rsidRDefault="00000000">
      <w:pPr>
        <w:spacing w:before="55"/>
        <w:ind w:left="123"/>
        <w:rPr>
          <w:sz w:val="18"/>
        </w:rPr>
      </w:pPr>
      <w:r>
        <w:rPr>
          <w:sz w:val="18"/>
        </w:rPr>
        <w:t>Pre-requisite(s):</w:t>
      </w:r>
      <w:r>
        <w:rPr>
          <w:spacing w:val="-2"/>
          <w:sz w:val="18"/>
        </w:rPr>
        <w:t xml:space="preserve"> </w:t>
      </w:r>
      <w:r>
        <w:rPr>
          <w:sz w:val="18"/>
        </w:rPr>
        <w:t>TXL222</w:t>
      </w:r>
      <w:r>
        <w:rPr>
          <w:spacing w:val="-1"/>
          <w:sz w:val="18"/>
        </w:rPr>
        <w:t xml:space="preserve"> </w:t>
      </w:r>
      <w:r>
        <w:rPr>
          <w:sz w:val="18"/>
        </w:rPr>
        <w:t>and</w:t>
      </w:r>
      <w:r>
        <w:rPr>
          <w:spacing w:val="-1"/>
          <w:sz w:val="18"/>
        </w:rPr>
        <w:t xml:space="preserve"> </w:t>
      </w:r>
      <w:r>
        <w:rPr>
          <w:sz w:val="18"/>
        </w:rPr>
        <w:t>EC</w:t>
      </w:r>
      <w:r>
        <w:rPr>
          <w:spacing w:val="-1"/>
          <w:sz w:val="18"/>
        </w:rPr>
        <w:t xml:space="preserve"> </w:t>
      </w:r>
      <w:r>
        <w:rPr>
          <w:spacing w:val="-5"/>
          <w:sz w:val="18"/>
        </w:rPr>
        <w:t>75</w:t>
      </w:r>
    </w:p>
    <w:p w14:paraId="3FDA1FA9" w14:textId="77777777" w:rsidR="00545FE0" w:rsidRDefault="00000000">
      <w:pPr>
        <w:pStyle w:val="BodyText"/>
        <w:ind w:right="42"/>
      </w:pPr>
      <w:r>
        <w:rPr>
          <w:spacing w:val="-2"/>
        </w:rPr>
        <w:t>The</w:t>
      </w:r>
      <w:r>
        <w:rPr>
          <w:spacing w:val="-3"/>
        </w:rPr>
        <w:t xml:space="preserve"> </w:t>
      </w:r>
      <w:r>
        <w:rPr>
          <w:spacing w:val="-2"/>
        </w:rPr>
        <w:t>course</w:t>
      </w:r>
      <w:r>
        <w:rPr>
          <w:spacing w:val="-3"/>
        </w:rPr>
        <w:t xml:space="preserve"> </w:t>
      </w:r>
      <w:r>
        <w:rPr>
          <w:spacing w:val="-2"/>
        </w:rPr>
        <w:t>aims</w:t>
      </w:r>
      <w:r>
        <w:rPr>
          <w:spacing w:val="-3"/>
        </w:rPr>
        <w:t xml:space="preserve"> </w:t>
      </w:r>
      <w:r>
        <w:rPr>
          <w:spacing w:val="-2"/>
        </w:rPr>
        <w:t>at</w:t>
      </w:r>
      <w:r>
        <w:rPr>
          <w:spacing w:val="-3"/>
        </w:rPr>
        <w:t xml:space="preserve"> </w:t>
      </w:r>
      <w:r>
        <w:rPr>
          <w:spacing w:val="-2"/>
        </w:rPr>
        <w:t>introducing</w:t>
      </w:r>
      <w:r>
        <w:rPr>
          <w:spacing w:val="-3"/>
        </w:rPr>
        <w:t xml:space="preserve"> </w:t>
      </w:r>
      <w:r>
        <w:rPr>
          <w:spacing w:val="-2"/>
        </w:rPr>
        <w:t>new</w:t>
      </w:r>
      <w:r>
        <w:rPr>
          <w:spacing w:val="-3"/>
        </w:rPr>
        <w:t xml:space="preserve"> </w:t>
      </w:r>
      <w:r>
        <w:rPr>
          <w:spacing w:val="-2"/>
        </w:rPr>
        <w:t>or</w:t>
      </w:r>
      <w:r>
        <w:rPr>
          <w:spacing w:val="-3"/>
        </w:rPr>
        <w:t xml:space="preserve"> </w:t>
      </w:r>
      <w:r>
        <w:rPr>
          <w:spacing w:val="-2"/>
        </w:rPr>
        <w:t>highly</w:t>
      </w:r>
      <w:r>
        <w:rPr>
          <w:spacing w:val="-3"/>
        </w:rPr>
        <w:t xml:space="preserve"> </w:t>
      </w:r>
      <w:r>
        <w:rPr>
          <w:spacing w:val="-2"/>
        </w:rPr>
        <w:t>specialized</w:t>
      </w:r>
      <w:r>
        <w:rPr>
          <w:spacing w:val="-3"/>
        </w:rPr>
        <w:t xml:space="preserve"> </w:t>
      </w:r>
      <w:r>
        <w:rPr>
          <w:spacing w:val="-2"/>
        </w:rPr>
        <w:t xml:space="preserve">technological </w:t>
      </w:r>
      <w:r>
        <w:t>aspects</w:t>
      </w:r>
      <w:r>
        <w:rPr>
          <w:spacing w:val="-10"/>
        </w:rPr>
        <w:t xml:space="preserve"> </w:t>
      </w:r>
      <w:r>
        <w:t>in</w:t>
      </w:r>
      <w:r>
        <w:rPr>
          <w:spacing w:val="-10"/>
        </w:rPr>
        <w:t xml:space="preserve"> </w:t>
      </w:r>
      <w:r>
        <w:t>yarn</w:t>
      </w:r>
      <w:r>
        <w:rPr>
          <w:spacing w:val="-10"/>
        </w:rPr>
        <w:t xml:space="preserve"> </w:t>
      </w:r>
      <w:r>
        <w:t>manufacture.</w:t>
      </w:r>
      <w:r>
        <w:rPr>
          <w:spacing w:val="-10"/>
        </w:rPr>
        <w:t xml:space="preserve"> </w:t>
      </w:r>
      <w:r>
        <w:t>The</w:t>
      </w:r>
      <w:r>
        <w:rPr>
          <w:spacing w:val="-10"/>
        </w:rPr>
        <w:t xml:space="preserve"> </w:t>
      </w:r>
      <w:r>
        <w:t>course</w:t>
      </w:r>
      <w:r>
        <w:rPr>
          <w:spacing w:val="-10"/>
        </w:rPr>
        <w:t xml:space="preserve"> </w:t>
      </w:r>
      <w:r>
        <w:t>topics</w:t>
      </w:r>
      <w:r>
        <w:rPr>
          <w:spacing w:val="-10"/>
        </w:rPr>
        <w:t xml:space="preserve"> </w:t>
      </w:r>
      <w:r>
        <w:t>and</w:t>
      </w:r>
      <w:r>
        <w:rPr>
          <w:spacing w:val="-10"/>
        </w:rPr>
        <w:t xml:space="preserve"> </w:t>
      </w:r>
      <w:r>
        <w:t>content</w:t>
      </w:r>
      <w:r>
        <w:rPr>
          <w:spacing w:val="-10"/>
        </w:rPr>
        <w:t xml:space="preserve"> </w:t>
      </w:r>
      <w:r>
        <w:t>are</w:t>
      </w:r>
      <w:r>
        <w:rPr>
          <w:spacing w:val="-10"/>
        </w:rPr>
        <w:t xml:space="preserve"> </w:t>
      </w:r>
      <w:r>
        <w:t>likely to</w:t>
      </w:r>
      <w:r>
        <w:rPr>
          <w:spacing w:val="-13"/>
        </w:rPr>
        <w:t xml:space="preserve"> </w:t>
      </w:r>
      <w:r>
        <w:t>change</w:t>
      </w:r>
      <w:r>
        <w:rPr>
          <w:spacing w:val="-12"/>
        </w:rPr>
        <w:t xml:space="preserve"> </w:t>
      </w:r>
      <w:r>
        <w:t>with</w:t>
      </w:r>
      <w:r>
        <w:rPr>
          <w:spacing w:val="-13"/>
        </w:rPr>
        <w:t xml:space="preserve"> </w:t>
      </w:r>
      <w:r>
        <w:t>each</w:t>
      </w:r>
      <w:r>
        <w:rPr>
          <w:spacing w:val="-12"/>
        </w:rPr>
        <w:t xml:space="preserve"> </w:t>
      </w:r>
      <w:r>
        <w:t>offering</w:t>
      </w:r>
      <w:r>
        <w:rPr>
          <w:spacing w:val="-13"/>
        </w:rPr>
        <w:t xml:space="preserve"> </w:t>
      </w:r>
      <w:r>
        <w:t>depending</w:t>
      </w:r>
      <w:r>
        <w:rPr>
          <w:spacing w:val="-12"/>
        </w:rPr>
        <w:t xml:space="preserve"> </w:t>
      </w:r>
      <w:r>
        <w:t>upon</w:t>
      </w:r>
      <w:r>
        <w:rPr>
          <w:spacing w:val="-13"/>
        </w:rPr>
        <w:t xml:space="preserve"> </w:t>
      </w:r>
      <w:r>
        <w:t>the</w:t>
      </w:r>
      <w:r>
        <w:rPr>
          <w:spacing w:val="-12"/>
        </w:rPr>
        <w:t xml:space="preserve"> </w:t>
      </w:r>
      <w:r>
        <w:t>current</w:t>
      </w:r>
      <w:r>
        <w:rPr>
          <w:spacing w:val="-13"/>
        </w:rPr>
        <w:t xml:space="preserve"> </w:t>
      </w:r>
      <w:r>
        <w:t>requirement and expertise available with the department including that of the visiting professionals.</w:t>
      </w:r>
    </w:p>
    <w:p w14:paraId="2DFD7B2D" w14:textId="77777777" w:rsidR="00545FE0" w:rsidRDefault="00000000">
      <w:pPr>
        <w:pStyle w:val="Heading3"/>
        <w:spacing w:before="169"/>
        <w:jc w:val="left"/>
      </w:pPr>
      <w:r>
        <w:rPr>
          <w:color w:val="00AEEF"/>
        </w:rPr>
        <w:t xml:space="preserve">TXV705 Special Module in Fabric </w:t>
      </w:r>
      <w:r>
        <w:rPr>
          <w:color w:val="00AEEF"/>
          <w:spacing w:val="-2"/>
        </w:rPr>
        <w:t>Manufacture</w:t>
      </w:r>
    </w:p>
    <w:p w14:paraId="706B2C96" w14:textId="77777777" w:rsidR="00545FE0" w:rsidRDefault="00000000">
      <w:pPr>
        <w:pStyle w:val="Heading4"/>
      </w:pPr>
      <w:r>
        <w:t>1</w:t>
      </w:r>
      <w:r>
        <w:rPr>
          <w:spacing w:val="-1"/>
        </w:rPr>
        <w:t xml:space="preserve"> </w:t>
      </w:r>
      <w:r>
        <w:t>Credit (1-0-</w:t>
      </w:r>
      <w:r>
        <w:rPr>
          <w:spacing w:val="-5"/>
        </w:rPr>
        <w:t>0)</w:t>
      </w:r>
    </w:p>
    <w:p w14:paraId="5A9A5C05" w14:textId="77777777" w:rsidR="00545FE0" w:rsidRDefault="00000000">
      <w:pPr>
        <w:spacing w:before="55"/>
        <w:ind w:left="123"/>
        <w:rPr>
          <w:sz w:val="18"/>
        </w:rPr>
      </w:pPr>
      <w:r>
        <w:rPr>
          <w:sz w:val="18"/>
        </w:rPr>
        <w:t>Pre-requisite(s):</w:t>
      </w:r>
      <w:r>
        <w:rPr>
          <w:spacing w:val="-2"/>
          <w:sz w:val="18"/>
        </w:rPr>
        <w:t xml:space="preserve"> </w:t>
      </w:r>
      <w:r>
        <w:rPr>
          <w:sz w:val="18"/>
        </w:rPr>
        <w:t>TXL232</w:t>
      </w:r>
      <w:r>
        <w:rPr>
          <w:spacing w:val="-1"/>
          <w:sz w:val="18"/>
        </w:rPr>
        <w:t xml:space="preserve"> </w:t>
      </w:r>
      <w:r>
        <w:rPr>
          <w:sz w:val="18"/>
        </w:rPr>
        <w:t>and</w:t>
      </w:r>
      <w:r>
        <w:rPr>
          <w:spacing w:val="-1"/>
          <w:sz w:val="18"/>
        </w:rPr>
        <w:t xml:space="preserve"> </w:t>
      </w:r>
      <w:r>
        <w:rPr>
          <w:sz w:val="18"/>
        </w:rPr>
        <w:t>EC</w:t>
      </w:r>
      <w:r>
        <w:rPr>
          <w:spacing w:val="-1"/>
          <w:sz w:val="18"/>
        </w:rPr>
        <w:t xml:space="preserve"> </w:t>
      </w:r>
      <w:r>
        <w:rPr>
          <w:spacing w:val="-5"/>
          <w:sz w:val="18"/>
        </w:rPr>
        <w:t>75</w:t>
      </w:r>
    </w:p>
    <w:p w14:paraId="6EC90A73" w14:textId="77777777" w:rsidR="00545FE0" w:rsidRDefault="00000000">
      <w:pPr>
        <w:pStyle w:val="BodyText"/>
        <w:ind w:right="40"/>
      </w:pPr>
      <w:r>
        <w:t>The</w:t>
      </w:r>
      <w:r>
        <w:rPr>
          <w:spacing w:val="-13"/>
        </w:rPr>
        <w:t xml:space="preserve"> </w:t>
      </w:r>
      <w:r>
        <w:t>course</w:t>
      </w:r>
      <w:r>
        <w:rPr>
          <w:spacing w:val="-12"/>
        </w:rPr>
        <w:t xml:space="preserve"> </w:t>
      </w:r>
      <w:r>
        <w:t>aims</w:t>
      </w:r>
      <w:r>
        <w:rPr>
          <w:spacing w:val="-13"/>
        </w:rPr>
        <w:t xml:space="preserve"> </w:t>
      </w:r>
      <w:r>
        <w:t>at</w:t>
      </w:r>
      <w:r>
        <w:rPr>
          <w:spacing w:val="-12"/>
        </w:rPr>
        <w:t xml:space="preserve"> </w:t>
      </w:r>
      <w:r>
        <w:t>introducing</w:t>
      </w:r>
      <w:r>
        <w:rPr>
          <w:spacing w:val="-13"/>
        </w:rPr>
        <w:t xml:space="preserve"> </w:t>
      </w:r>
      <w:r>
        <w:t>new</w:t>
      </w:r>
      <w:r>
        <w:rPr>
          <w:spacing w:val="-12"/>
        </w:rPr>
        <w:t xml:space="preserve"> </w:t>
      </w:r>
      <w:r>
        <w:t>or</w:t>
      </w:r>
      <w:r>
        <w:rPr>
          <w:spacing w:val="-13"/>
        </w:rPr>
        <w:t xml:space="preserve"> </w:t>
      </w:r>
      <w:r>
        <w:t>highly</w:t>
      </w:r>
      <w:r>
        <w:rPr>
          <w:spacing w:val="-12"/>
        </w:rPr>
        <w:t xml:space="preserve"> </w:t>
      </w:r>
      <w:r>
        <w:t>specialized</w:t>
      </w:r>
      <w:r>
        <w:rPr>
          <w:spacing w:val="-13"/>
        </w:rPr>
        <w:t xml:space="preserve"> </w:t>
      </w:r>
      <w:r>
        <w:t>technological aspects in fabric manufacture. The course topics and content are likely to change with each offering depending upon the current requirement and expertise available with the department including that of the visiting professionals.</w:t>
      </w:r>
    </w:p>
    <w:p w14:paraId="31A2C76D" w14:textId="77777777" w:rsidR="00545FE0" w:rsidRDefault="00000000">
      <w:pPr>
        <w:pStyle w:val="Heading3"/>
        <w:spacing w:before="169"/>
        <w:jc w:val="left"/>
      </w:pPr>
      <w:r>
        <w:rPr>
          <w:color w:val="00AEEF"/>
        </w:rPr>
        <w:t xml:space="preserve">TXV706 Special Module in </w:t>
      </w:r>
      <w:proofErr w:type="spellStart"/>
      <w:r>
        <w:rPr>
          <w:color w:val="00AEEF"/>
        </w:rPr>
        <w:t>Fibre</w:t>
      </w:r>
      <w:proofErr w:type="spellEnd"/>
      <w:r>
        <w:rPr>
          <w:color w:val="00AEEF"/>
        </w:rPr>
        <w:t xml:space="preserve"> </w:t>
      </w:r>
      <w:r>
        <w:rPr>
          <w:color w:val="00AEEF"/>
          <w:spacing w:val="-2"/>
        </w:rPr>
        <w:t>Science</w:t>
      </w:r>
    </w:p>
    <w:p w14:paraId="4CC97EEF" w14:textId="77777777" w:rsidR="00545FE0" w:rsidRDefault="00000000">
      <w:pPr>
        <w:pStyle w:val="Heading4"/>
      </w:pPr>
      <w:r>
        <w:t>1</w:t>
      </w:r>
      <w:r>
        <w:rPr>
          <w:spacing w:val="-1"/>
        </w:rPr>
        <w:t xml:space="preserve"> </w:t>
      </w:r>
      <w:r>
        <w:t>Credit (1-0-</w:t>
      </w:r>
      <w:r>
        <w:rPr>
          <w:spacing w:val="-5"/>
        </w:rPr>
        <w:t>0)</w:t>
      </w:r>
    </w:p>
    <w:p w14:paraId="69176499" w14:textId="793CEDCC" w:rsidR="00545FE0" w:rsidRDefault="00000000">
      <w:pPr>
        <w:spacing w:before="103"/>
        <w:ind w:left="123" w:right="136" w:hanging="1"/>
        <w:jc w:val="both"/>
        <w:rPr>
          <w:sz w:val="18"/>
        </w:rPr>
      </w:pPr>
      <w:r>
        <w:br w:type="column"/>
      </w:r>
      <w:r>
        <w:rPr>
          <w:sz w:val="18"/>
        </w:rPr>
        <w:t>Pre-requisite(s):</w:t>
      </w:r>
      <w:r w:rsidR="00AC1409">
        <w:rPr>
          <w:sz w:val="18"/>
        </w:rPr>
        <w:t xml:space="preserve"> </w:t>
      </w:r>
      <w:r>
        <w:rPr>
          <w:sz w:val="18"/>
        </w:rPr>
        <w:t>TXL211/TXL221/TXL222/TXL231/TXL232 and EC 75</w:t>
      </w:r>
    </w:p>
    <w:p w14:paraId="417B3040" w14:textId="77777777" w:rsidR="00545FE0" w:rsidRDefault="00000000">
      <w:pPr>
        <w:pStyle w:val="BodyText"/>
        <w:spacing w:before="22"/>
        <w:ind w:right="140"/>
      </w:pPr>
      <w:r>
        <w:rPr>
          <w:spacing w:val="-2"/>
        </w:rPr>
        <w:t>The</w:t>
      </w:r>
      <w:r>
        <w:rPr>
          <w:spacing w:val="-3"/>
        </w:rPr>
        <w:t xml:space="preserve"> </w:t>
      </w:r>
      <w:r>
        <w:rPr>
          <w:spacing w:val="-2"/>
        </w:rPr>
        <w:t>course</w:t>
      </w:r>
      <w:r>
        <w:rPr>
          <w:spacing w:val="-3"/>
        </w:rPr>
        <w:t xml:space="preserve"> </w:t>
      </w:r>
      <w:r>
        <w:rPr>
          <w:spacing w:val="-2"/>
        </w:rPr>
        <w:t>aims</w:t>
      </w:r>
      <w:r>
        <w:rPr>
          <w:spacing w:val="-3"/>
        </w:rPr>
        <w:t xml:space="preserve"> </w:t>
      </w:r>
      <w:r>
        <w:rPr>
          <w:spacing w:val="-2"/>
        </w:rPr>
        <w:t>at</w:t>
      </w:r>
      <w:r>
        <w:rPr>
          <w:spacing w:val="-3"/>
        </w:rPr>
        <w:t xml:space="preserve"> </w:t>
      </w:r>
      <w:r>
        <w:rPr>
          <w:spacing w:val="-2"/>
        </w:rPr>
        <w:t>introducing</w:t>
      </w:r>
      <w:r>
        <w:rPr>
          <w:spacing w:val="-3"/>
        </w:rPr>
        <w:t xml:space="preserve"> </w:t>
      </w:r>
      <w:r>
        <w:rPr>
          <w:spacing w:val="-2"/>
        </w:rPr>
        <w:t>new</w:t>
      </w:r>
      <w:r>
        <w:rPr>
          <w:spacing w:val="-3"/>
        </w:rPr>
        <w:t xml:space="preserve"> </w:t>
      </w:r>
      <w:r>
        <w:rPr>
          <w:spacing w:val="-2"/>
        </w:rPr>
        <w:t>or</w:t>
      </w:r>
      <w:r>
        <w:rPr>
          <w:spacing w:val="-3"/>
        </w:rPr>
        <w:t xml:space="preserve"> </w:t>
      </w:r>
      <w:r>
        <w:rPr>
          <w:spacing w:val="-2"/>
        </w:rPr>
        <w:t>highly</w:t>
      </w:r>
      <w:r>
        <w:rPr>
          <w:spacing w:val="-3"/>
        </w:rPr>
        <w:t xml:space="preserve"> </w:t>
      </w:r>
      <w:r>
        <w:rPr>
          <w:spacing w:val="-2"/>
        </w:rPr>
        <w:t>specialized</w:t>
      </w:r>
      <w:r>
        <w:rPr>
          <w:spacing w:val="-3"/>
        </w:rPr>
        <w:t xml:space="preserve"> </w:t>
      </w:r>
      <w:r>
        <w:rPr>
          <w:spacing w:val="-2"/>
        </w:rPr>
        <w:t xml:space="preserve">technological </w:t>
      </w:r>
      <w:r>
        <w:t xml:space="preserve">aspects in </w:t>
      </w:r>
      <w:proofErr w:type="spellStart"/>
      <w:r>
        <w:t>fibre</w:t>
      </w:r>
      <w:proofErr w:type="spellEnd"/>
      <w:r>
        <w:t xml:space="preserve"> science. The course topics and content are likely to change with each offering depending upon the current requirement and expertise available with the department including that of the visiting professionals.</w:t>
      </w:r>
    </w:p>
    <w:p w14:paraId="2DF6EBF4" w14:textId="77777777" w:rsidR="00545FE0" w:rsidRDefault="00000000">
      <w:pPr>
        <w:pStyle w:val="Heading3"/>
        <w:spacing w:before="182"/>
      </w:pPr>
      <w:r>
        <w:rPr>
          <w:color w:val="00AEEF"/>
        </w:rPr>
        <w:t>TXV707</w:t>
      </w:r>
      <w:r>
        <w:rPr>
          <w:color w:val="00AEEF"/>
          <w:spacing w:val="-10"/>
        </w:rPr>
        <w:t xml:space="preserve"> </w:t>
      </w:r>
      <w:r>
        <w:rPr>
          <w:color w:val="00AEEF"/>
        </w:rPr>
        <w:t>Special</w:t>
      </w:r>
      <w:r>
        <w:rPr>
          <w:color w:val="00AEEF"/>
          <w:spacing w:val="-10"/>
        </w:rPr>
        <w:t xml:space="preserve"> </w:t>
      </w:r>
      <w:r>
        <w:rPr>
          <w:color w:val="00AEEF"/>
        </w:rPr>
        <w:t>Module</w:t>
      </w:r>
      <w:r>
        <w:rPr>
          <w:color w:val="00AEEF"/>
          <w:spacing w:val="-9"/>
        </w:rPr>
        <w:t xml:space="preserve"> </w:t>
      </w:r>
      <w:r>
        <w:rPr>
          <w:color w:val="00AEEF"/>
        </w:rPr>
        <w:t>in</w:t>
      </w:r>
      <w:r>
        <w:rPr>
          <w:color w:val="00AEEF"/>
          <w:spacing w:val="-9"/>
        </w:rPr>
        <w:t xml:space="preserve"> </w:t>
      </w:r>
      <w:r>
        <w:rPr>
          <w:color w:val="00AEEF"/>
        </w:rPr>
        <w:t>Textile</w:t>
      </w:r>
      <w:r>
        <w:rPr>
          <w:color w:val="00AEEF"/>
          <w:spacing w:val="-10"/>
        </w:rPr>
        <w:t xml:space="preserve"> </w:t>
      </w:r>
      <w:r>
        <w:rPr>
          <w:color w:val="00AEEF"/>
        </w:rPr>
        <w:t>Chemical</w:t>
      </w:r>
      <w:r>
        <w:rPr>
          <w:color w:val="00AEEF"/>
          <w:spacing w:val="-10"/>
        </w:rPr>
        <w:t xml:space="preserve"> </w:t>
      </w:r>
      <w:r>
        <w:rPr>
          <w:color w:val="00AEEF"/>
          <w:spacing w:val="-2"/>
        </w:rPr>
        <w:t>Processing</w:t>
      </w:r>
    </w:p>
    <w:p w14:paraId="74C6CE46" w14:textId="77777777" w:rsidR="00545FE0" w:rsidRDefault="00000000">
      <w:pPr>
        <w:pStyle w:val="Heading4"/>
        <w:jc w:val="both"/>
      </w:pPr>
      <w:r>
        <w:t>1</w:t>
      </w:r>
      <w:r>
        <w:rPr>
          <w:spacing w:val="-1"/>
        </w:rPr>
        <w:t xml:space="preserve"> </w:t>
      </w:r>
      <w:r>
        <w:t>Credit (1-0-</w:t>
      </w:r>
      <w:r>
        <w:rPr>
          <w:spacing w:val="-5"/>
        </w:rPr>
        <w:t>0)</w:t>
      </w:r>
    </w:p>
    <w:p w14:paraId="09E43D15" w14:textId="77777777" w:rsidR="00545FE0" w:rsidRDefault="00000000">
      <w:pPr>
        <w:spacing w:before="56"/>
        <w:ind w:left="123"/>
        <w:jc w:val="both"/>
        <w:rPr>
          <w:sz w:val="18"/>
        </w:rPr>
      </w:pPr>
      <w:r>
        <w:rPr>
          <w:sz w:val="18"/>
        </w:rPr>
        <w:t>Pre-requisite(s):</w:t>
      </w:r>
      <w:r>
        <w:rPr>
          <w:spacing w:val="-4"/>
          <w:sz w:val="18"/>
        </w:rPr>
        <w:t xml:space="preserve"> </w:t>
      </w:r>
      <w:r>
        <w:rPr>
          <w:spacing w:val="-2"/>
          <w:sz w:val="18"/>
        </w:rPr>
        <w:t>TXL241/TXL242</w:t>
      </w:r>
    </w:p>
    <w:p w14:paraId="1408069A" w14:textId="77777777" w:rsidR="00545FE0" w:rsidRDefault="00000000">
      <w:pPr>
        <w:pStyle w:val="BodyText"/>
        <w:ind w:right="140"/>
      </w:pPr>
      <w:r>
        <w:rPr>
          <w:spacing w:val="-2"/>
        </w:rPr>
        <w:t>The</w:t>
      </w:r>
      <w:r>
        <w:rPr>
          <w:spacing w:val="-3"/>
        </w:rPr>
        <w:t xml:space="preserve"> </w:t>
      </w:r>
      <w:r>
        <w:rPr>
          <w:spacing w:val="-2"/>
        </w:rPr>
        <w:t>course</w:t>
      </w:r>
      <w:r>
        <w:rPr>
          <w:spacing w:val="-3"/>
        </w:rPr>
        <w:t xml:space="preserve"> </w:t>
      </w:r>
      <w:r>
        <w:rPr>
          <w:spacing w:val="-2"/>
        </w:rPr>
        <w:t>aims</w:t>
      </w:r>
      <w:r>
        <w:rPr>
          <w:spacing w:val="-3"/>
        </w:rPr>
        <w:t xml:space="preserve"> </w:t>
      </w:r>
      <w:r>
        <w:rPr>
          <w:spacing w:val="-2"/>
        </w:rPr>
        <w:t>at</w:t>
      </w:r>
      <w:r>
        <w:rPr>
          <w:spacing w:val="-3"/>
        </w:rPr>
        <w:t xml:space="preserve"> </w:t>
      </w:r>
      <w:r>
        <w:rPr>
          <w:spacing w:val="-2"/>
        </w:rPr>
        <w:t>introducing</w:t>
      </w:r>
      <w:r>
        <w:rPr>
          <w:spacing w:val="-3"/>
        </w:rPr>
        <w:t xml:space="preserve"> </w:t>
      </w:r>
      <w:r>
        <w:rPr>
          <w:spacing w:val="-2"/>
        </w:rPr>
        <w:t>new</w:t>
      </w:r>
      <w:r>
        <w:rPr>
          <w:spacing w:val="-3"/>
        </w:rPr>
        <w:t xml:space="preserve"> </w:t>
      </w:r>
      <w:r>
        <w:rPr>
          <w:spacing w:val="-2"/>
        </w:rPr>
        <w:t>or</w:t>
      </w:r>
      <w:r>
        <w:rPr>
          <w:spacing w:val="-3"/>
        </w:rPr>
        <w:t xml:space="preserve"> </w:t>
      </w:r>
      <w:r>
        <w:rPr>
          <w:spacing w:val="-2"/>
        </w:rPr>
        <w:t>highly</w:t>
      </w:r>
      <w:r>
        <w:rPr>
          <w:spacing w:val="-3"/>
        </w:rPr>
        <w:t xml:space="preserve"> </w:t>
      </w:r>
      <w:r>
        <w:rPr>
          <w:spacing w:val="-2"/>
        </w:rPr>
        <w:t>specialized</w:t>
      </w:r>
      <w:r>
        <w:rPr>
          <w:spacing w:val="-3"/>
        </w:rPr>
        <w:t xml:space="preserve"> </w:t>
      </w:r>
      <w:r>
        <w:rPr>
          <w:spacing w:val="-2"/>
        </w:rPr>
        <w:t xml:space="preserve">technological </w:t>
      </w:r>
      <w:r>
        <w:t>aspects</w:t>
      </w:r>
      <w:r>
        <w:rPr>
          <w:spacing w:val="-6"/>
        </w:rPr>
        <w:t xml:space="preserve"> </w:t>
      </w:r>
      <w:r>
        <w:t>in</w:t>
      </w:r>
      <w:r>
        <w:rPr>
          <w:spacing w:val="-6"/>
        </w:rPr>
        <w:t xml:space="preserve"> </w:t>
      </w:r>
      <w:r>
        <w:t>textile</w:t>
      </w:r>
      <w:r>
        <w:rPr>
          <w:spacing w:val="-6"/>
        </w:rPr>
        <w:t xml:space="preserve"> </w:t>
      </w:r>
      <w:r>
        <w:t>chemical</w:t>
      </w:r>
      <w:r>
        <w:rPr>
          <w:spacing w:val="-6"/>
        </w:rPr>
        <w:t xml:space="preserve"> </w:t>
      </w:r>
      <w:r>
        <w:t>processing.</w:t>
      </w:r>
      <w:r>
        <w:rPr>
          <w:spacing w:val="-6"/>
        </w:rPr>
        <w:t xml:space="preserve"> </w:t>
      </w:r>
      <w:r>
        <w:t>The</w:t>
      </w:r>
      <w:r>
        <w:rPr>
          <w:spacing w:val="-6"/>
        </w:rPr>
        <w:t xml:space="preserve"> </w:t>
      </w:r>
      <w:r>
        <w:t>course</w:t>
      </w:r>
      <w:r>
        <w:rPr>
          <w:spacing w:val="-6"/>
        </w:rPr>
        <w:t xml:space="preserve"> </w:t>
      </w:r>
      <w:r>
        <w:t>topics</w:t>
      </w:r>
      <w:r>
        <w:rPr>
          <w:spacing w:val="-6"/>
        </w:rPr>
        <w:t xml:space="preserve"> </w:t>
      </w:r>
      <w:r>
        <w:t>and</w:t>
      </w:r>
      <w:r>
        <w:rPr>
          <w:spacing w:val="-6"/>
        </w:rPr>
        <w:t xml:space="preserve"> </w:t>
      </w:r>
      <w:r>
        <w:t>content are likely to change with each offering depending upon the current requirement and expertise available with the department including that of the visiting professionals.</w:t>
      </w:r>
    </w:p>
    <w:p w14:paraId="12F20FB9" w14:textId="77777777" w:rsidR="00545FE0" w:rsidRDefault="00000000">
      <w:pPr>
        <w:pStyle w:val="Heading3"/>
        <w:spacing w:before="168"/>
        <w:jc w:val="left"/>
      </w:pPr>
      <w:r>
        <w:rPr>
          <w:color w:val="00AEEF"/>
        </w:rPr>
        <w:t xml:space="preserve">TXL710 High Performance and Specialty </w:t>
      </w:r>
      <w:proofErr w:type="spellStart"/>
      <w:r>
        <w:rPr>
          <w:color w:val="00AEEF"/>
          <w:spacing w:val="-2"/>
        </w:rPr>
        <w:t>Fibres</w:t>
      </w:r>
      <w:proofErr w:type="spellEnd"/>
    </w:p>
    <w:p w14:paraId="6B51F483" w14:textId="77777777" w:rsidR="00545FE0" w:rsidRDefault="00000000">
      <w:pPr>
        <w:pStyle w:val="Heading4"/>
      </w:pPr>
      <w:r>
        <w:t>3</w:t>
      </w:r>
      <w:r>
        <w:rPr>
          <w:spacing w:val="-1"/>
        </w:rPr>
        <w:t xml:space="preserve"> </w:t>
      </w:r>
      <w:r>
        <w:t>Credits (3-0-</w:t>
      </w:r>
      <w:r>
        <w:rPr>
          <w:spacing w:val="-5"/>
        </w:rPr>
        <w:t>0)</w:t>
      </w:r>
    </w:p>
    <w:p w14:paraId="421E2A4B" w14:textId="77777777" w:rsidR="00545FE0" w:rsidRDefault="00000000">
      <w:pPr>
        <w:spacing w:before="56"/>
        <w:ind w:left="123"/>
        <w:rPr>
          <w:sz w:val="18"/>
        </w:rPr>
      </w:pPr>
      <w:r>
        <w:rPr>
          <w:sz w:val="18"/>
        </w:rPr>
        <w:t>Pre-requisite(s):</w:t>
      </w:r>
      <w:r>
        <w:rPr>
          <w:spacing w:val="-3"/>
          <w:sz w:val="18"/>
        </w:rPr>
        <w:t xml:space="preserve"> </w:t>
      </w:r>
      <w:r>
        <w:rPr>
          <w:sz w:val="18"/>
        </w:rPr>
        <w:t>TXL212</w:t>
      </w:r>
      <w:r>
        <w:rPr>
          <w:spacing w:val="-1"/>
          <w:sz w:val="18"/>
        </w:rPr>
        <w:t xml:space="preserve"> </w:t>
      </w:r>
      <w:r>
        <w:rPr>
          <w:sz w:val="18"/>
        </w:rPr>
        <w:t>and</w:t>
      </w:r>
      <w:r>
        <w:rPr>
          <w:spacing w:val="-1"/>
          <w:sz w:val="18"/>
        </w:rPr>
        <w:t xml:space="preserve"> </w:t>
      </w:r>
      <w:r>
        <w:rPr>
          <w:spacing w:val="-4"/>
          <w:sz w:val="18"/>
        </w:rPr>
        <w:t>EC75</w:t>
      </w:r>
    </w:p>
    <w:p w14:paraId="1A495DE2" w14:textId="77777777" w:rsidR="00545FE0" w:rsidRDefault="00000000">
      <w:pPr>
        <w:pStyle w:val="BodyText"/>
        <w:ind w:right="138"/>
      </w:pPr>
      <w:r>
        <w:t xml:space="preserve">Definition, classification and structural requirements of high performance and specialty </w:t>
      </w:r>
      <w:proofErr w:type="spellStart"/>
      <w:r>
        <w:t>fibres</w:t>
      </w:r>
      <w:proofErr w:type="spellEnd"/>
      <w:r>
        <w:t xml:space="preserve">, Polymerization, spinning and properties of aramids, aromatic polyesters, rigid rod and ladder polymers such as PBZT, PBO, PBI, PIPD, Manufacture of carbon </w:t>
      </w:r>
      <w:proofErr w:type="spellStart"/>
      <w:r>
        <w:t>fibres</w:t>
      </w:r>
      <w:proofErr w:type="spellEnd"/>
      <w:r>
        <w:t xml:space="preserve"> from polyacrylonitrile, viscose and pitch precursors, Concept</w:t>
      </w:r>
      <w:r>
        <w:rPr>
          <w:spacing w:val="40"/>
        </w:rPr>
        <w:t xml:space="preserve"> </w:t>
      </w:r>
      <w:r>
        <w:t xml:space="preserve">of gel spinning and spinning of UHMPE </w:t>
      </w:r>
      <w:proofErr w:type="spellStart"/>
      <w:r>
        <w:t>fibres</w:t>
      </w:r>
      <w:proofErr w:type="spellEnd"/>
      <w:r>
        <w:t xml:space="preserve">, Elastomeric polymers and </w:t>
      </w:r>
      <w:proofErr w:type="spellStart"/>
      <w:r>
        <w:t>fibres</w:t>
      </w:r>
      <w:proofErr w:type="spellEnd"/>
      <w:r>
        <w:t xml:space="preserve">, Lyocell </w:t>
      </w:r>
      <w:proofErr w:type="spellStart"/>
      <w:r>
        <w:t>fibre</w:t>
      </w:r>
      <w:proofErr w:type="spellEnd"/>
      <w:r>
        <w:t xml:space="preserve"> production, Conducting </w:t>
      </w:r>
      <w:proofErr w:type="spellStart"/>
      <w:r>
        <w:t>fibres</w:t>
      </w:r>
      <w:proofErr w:type="spellEnd"/>
      <w:r>
        <w:t>, Thermally</w:t>
      </w:r>
      <w:r>
        <w:rPr>
          <w:spacing w:val="40"/>
        </w:rPr>
        <w:t xml:space="preserve"> </w:t>
      </w:r>
      <w:r>
        <w:t xml:space="preserve">and chemically resistant polymers and </w:t>
      </w:r>
      <w:proofErr w:type="spellStart"/>
      <w:r>
        <w:t>fibres</w:t>
      </w:r>
      <w:proofErr w:type="spellEnd"/>
      <w:r>
        <w:t xml:space="preserve">, Methods of synthesis, production and properties of: glass and ceramic </w:t>
      </w:r>
      <w:proofErr w:type="spellStart"/>
      <w:r>
        <w:t>fibres</w:t>
      </w:r>
      <w:proofErr w:type="spellEnd"/>
      <w:r>
        <w:t xml:space="preserve">. Specialty </w:t>
      </w:r>
      <w:proofErr w:type="spellStart"/>
      <w:r>
        <w:t>fibres</w:t>
      </w:r>
      <w:proofErr w:type="spellEnd"/>
      <w:r>
        <w:t xml:space="preserve">: profile </w:t>
      </w:r>
      <w:proofErr w:type="spellStart"/>
      <w:r>
        <w:t>fibres</w:t>
      </w:r>
      <w:proofErr w:type="spellEnd"/>
      <w:r>
        <w:t xml:space="preserve">, optical </w:t>
      </w:r>
      <w:proofErr w:type="spellStart"/>
      <w:r>
        <w:t>fibres</w:t>
      </w:r>
      <w:proofErr w:type="spellEnd"/>
      <w:r>
        <w:t xml:space="preserve">, bicomponent </w:t>
      </w:r>
      <w:proofErr w:type="spellStart"/>
      <w:r>
        <w:t>fibres</w:t>
      </w:r>
      <w:proofErr w:type="spellEnd"/>
      <w:r>
        <w:t xml:space="preserve"> and hybrid </w:t>
      </w:r>
      <w:proofErr w:type="spellStart"/>
      <w:r>
        <w:t>fibres</w:t>
      </w:r>
      <w:proofErr w:type="spellEnd"/>
      <w:r>
        <w:t xml:space="preserve">, Superabsorbent polymers and </w:t>
      </w:r>
      <w:proofErr w:type="spellStart"/>
      <w:r>
        <w:t>fibres</w:t>
      </w:r>
      <w:proofErr w:type="spellEnd"/>
      <w:r>
        <w:t>.</w:t>
      </w:r>
    </w:p>
    <w:p w14:paraId="0BA36A64" w14:textId="77777777" w:rsidR="00545FE0" w:rsidRDefault="00000000">
      <w:pPr>
        <w:pStyle w:val="Heading3"/>
        <w:spacing w:before="176"/>
      </w:pPr>
      <w:r>
        <w:rPr>
          <w:color w:val="00AEEF"/>
        </w:rPr>
        <w:t xml:space="preserve">TXL711 Polymer and </w:t>
      </w:r>
      <w:proofErr w:type="spellStart"/>
      <w:r>
        <w:rPr>
          <w:color w:val="00AEEF"/>
        </w:rPr>
        <w:t>Fibre</w:t>
      </w:r>
      <w:proofErr w:type="spellEnd"/>
      <w:r>
        <w:rPr>
          <w:color w:val="00AEEF"/>
        </w:rPr>
        <w:t xml:space="preserve"> </w:t>
      </w:r>
      <w:r>
        <w:rPr>
          <w:color w:val="00AEEF"/>
          <w:spacing w:val="-2"/>
        </w:rPr>
        <w:t>Chemistry</w:t>
      </w:r>
    </w:p>
    <w:p w14:paraId="17353627" w14:textId="77777777" w:rsidR="00545FE0" w:rsidRDefault="00000000">
      <w:pPr>
        <w:pStyle w:val="Heading4"/>
        <w:jc w:val="both"/>
      </w:pPr>
      <w:r>
        <w:t>3</w:t>
      </w:r>
      <w:r>
        <w:rPr>
          <w:spacing w:val="-1"/>
        </w:rPr>
        <w:t xml:space="preserve"> </w:t>
      </w:r>
      <w:r>
        <w:t>Credits (3-0-</w:t>
      </w:r>
      <w:r>
        <w:rPr>
          <w:spacing w:val="-5"/>
        </w:rPr>
        <w:t>0)</w:t>
      </w:r>
    </w:p>
    <w:p w14:paraId="6F6B3601" w14:textId="77777777" w:rsidR="00545FE0" w:rsidRDefault="00000000">
      <w:pPr>
        <w:pStyle w:val="BodyText"/>
        <w:ind w:right="139"/>
      </w:pPr>
      <w:r>
        <w:t xml:space="preserve">The course will deal with chain and step growth polymerization </w:t>
      </w:r>
      <w:r>
        <w:rPr>
          <w:spacing w:val="-2"/>
        </w:rPr>
        <w:t xml:space="preserve">methods, polymer’s macromolecular architecture, molecular weight of </w:t>
      </w:r>
      <w:r>
        <w:t>polymers,</w:t>
      </w:r>
      <w:r>
        <w:rPr>
          <w:spacing w:val="-6"/>
        </w:rPr>
        <w:t xml:space="preserve"> </w:t>
      </w:r>
      <w:r>
        <w:t>copolymerization,</w:t>
      </w:r>
      <w:r>
        <w:rPr>
          <w:spacing w:val="-6"/>
        </w:rPr>
        <w:t xml:space="preserve"> </w:t>
      </w:r>
      <w:r>
        <w:t>cross-linked</w:t>
      </w:r>
      <w:r>
        <w:rPr>
          <w:spacing w:val="-6"/>
        </w:rPr>
        <w:t xml:space="preserve"> </w:t>
      </w:r>
      <w:r>
        <w:t>polymers,</w:t>
      </w:r>
      <w:r>
        <w:rPr>
          <w:spacing w:val="-6"/>
        </w:rPr>
        <w:t xml:space="preserve"> </w:t>
      </w:r>
      <w:r>
        <w:t>general</w:t>
      </w:r>
      <w:r>
        <w:rPr>
          <w:spacing w:val="-6"/>
        </w:rPr>
        <w:t xml:space="preserve"> </w:t>
      </w:r>
      <w:r>
        <w:t>structure and characteristics of polymers, spectroscopic analysis of polymers, properties of fiber forming polymers and their applications.</w:t>
      </w:r>
    </w:p>
    <w:p w14:paraId="7F03BB45" w14:textId="77777777" w:rsidR="00545FE0" w:rsidRDefault="00000000">
      <w:pPr>
        <w:pStyle w:val="Heading3"/>
        <w:spacing w:before="183"/>
      </w:pPr>
      <w:r>
        <w:rPr>
          <w:color w:val="00AEEF"/>
        </w:rPr>
        <w:t xml:space="preserve">TXP711 Polymer and </w:t>
      </w:r>
      <w:proofErr w:type="spellStart"/>
      <w:r>
        <w:rPr>
          <w:color w:val="00AEEF"/>
        </w:rPr>
        <w:t>Fibre</w:t>
      </w:r>
      <w:proofErr w:type="spellEnd"/>
      <w:r>
        <w:rPr>
          <w:color w:val="00AEEF"/>
        </w:rPr>
        <w:t xml:space="preserve"> Chemistry </w:t>
      </w:r>
      <w:r>
        <w:rPr>
          <w:color w:val="00AEEF"/>
          <w:spacing w:val="-2"/>
        </w:rPr>
        <w:t>Laboratory</w:t>
      </w:r>
    </w:p>
    <w:p w14:paraId="4D345075" w14:textId="77777777" w:rsidR="00545FE0" w:rsidRDefault="00000000">
      <w:pPr>
        <w:pStyle w:val="Heading4"/>
        <w:jc w:val="both"/>
      </w:pPr>
      <w:r>
        <w:t>1</w:t>
      </w:r>
      <w:r>
        <w:rPr>
          <w:spacing w:val="-1"/>
        </w:rPr>
        <w:t xml:space="preserve"> </w:t>
      </w:r>
      <w:r>
        <w:t>Credit (0-0-</w:t>
      </w:r>
      <w:r>
        <w:rPr>
          <w:spacing w:val="-5"/>
        </w:rPr>
        <w:t>2)</w:t>
      </w:r>
    </w:p>
    <w:p w14:paraId="6AFF8539" w14:textId="77777777" w:rsidR="00545FE0" w:rsidRDefault="00000000">
      <w:pPr>
        <w:pStyle w:val="BodyText"/>
        <w:ind w:right="137"/>
      </w:pPr>
      <w:r>
        <w:t>Identification</w:t>
      </w:r>
      <w:r>
        <w:rPr>
          <w:spacing w:val="-2"/>
        </w:rPr>
        <w:t xml:space="preserve"> </w:t>
      </w:r>
      <w:r>
        <w:t>of</w:t>
      </w:r>
      <w:r>
        <w:rPr>
          <w:spacing w:val="-2"/>
        </w:rPr>
        <w:t xml:space="preserve"> </w:t>
      </w:r>
      <w:proofErr w:type="spellStart"/>
      <w:r>
        <w:t>fibres</w:t>
      </w:r>
      <w:proofErr w:type="spellEnd"/>
      <w:r>
        <w:rPr>
          <w:spacing w:val="-2"/>
        </w:rPr>
        <w:t xml:space="preserve"> </w:t>
      </w:r>
      <w:r>
        <w:t>by</w:t>
      </w:r>
      <w:r>
        <w:rPr>
          <w:spacing w:val="-2"/>
        </w:rPr>
        <w:t xml:space="preserve"> </w:t>
      </w:r>
      <w:r>
        <w:t>chemical</w:t>
      </w:r>
      <w:r>
        <w:rPr>
          <w:spacing w:val="-2"/>
        </w:rPr>
        <w:t xml:space="preserve"> </w:t>
      </w:r>
      <w:r>
        <w:t>and</w:t>
      </w:r>
      <w:r>
        <w:rPr>
          <w:spacing w:val="-2"/>
        </w:rPr>
        <w:t xml:space="preserve"> </w:t>
      </w:r>
      <w:r>
        <w:t>burning</w:t>
      </w:r>
      <w:r>
        <w:rPr>
          <w:spacing w:val="-2"/>
        </w:rPr>
        <w:t xml:space="preserve"> </w:t>
      </w:r>
      <w:r>
        <w:t>tests,</w:t>
      </w:r>
      <w:r>
        <w:rPr>
          <w:spacing w:val="-2"/>
        </w:rPr>
        <w:t xml:space="preserve"> </w:t>
      </w:r>
      <w:r>
        <w:t>polymerization of vinyl monomers such as styrene, acrylamide using bulk polymerization, solution polymerization, emulsion polymerization, radiation induced polymerization. Condensation polymerization and interfacial</w:t>
      </w:r>
      <w:r>
        <w:rPr>
          <w:spacing w:val="-11"/>
        </w:rPr>
        <w:t xml:space="preserve"> </w:t>
      </w:r>
      <w:r>
        <w:t>polymerization</w:t>
      </w:r>
      <w:r>
        <w:rPr>
          <w:spacing w:val="-11"/>
        </w:rPr>
        <w:t xml:space="preserve"> </w:t>
      </w:r>
      <w:r>
        <w:t>of</w:t>
      </w:r>
      <w:r>
        <w:rPr>
          <w:spacing w:val="-10"/>
        </w:rPr>
        <w:t xml:space="preserve"> </w:t>
      </w:r>
      <w:r>
        <w:t>nylon-6,</w:t>
      </w:r>
      <w:r>
        <w:rPr>
          <w:spacing w:val="-10"/>
        </w:rPr>
        <w:t xml:space="preserve"> </w:t>
      </w:r>
      <w:r>
        <w:t>Molecular</w:t>
      </w:r>
      <w:r>
        <w:rPr>
          <w:spacing w:val="-10"/>
        </w:rPr>
        <w:t xml:space="preserve"> </w:t>
      </w:r>
      <w:r>
        <w:t>weight</w:t>
      </w:r>
      <w:r>
        <w:rPr>
          <w:spacing w:val="-10"/>
        </w:rPr>
        <w:t xml:space="preserve"> </w:t>
      </w:r>
      <w:r>
        <w:t xml:space="preserve">measurement. Intrinsic viscosity and end group analysis, preparation of phenol- formaldehyde resin. Analysis of chemical structure by FTIR, UV </w:t>
      </w:r>
      <w:r>
        <w:rPr>
          <w:spacing w:val="-2"/>
        </w:rPr>
        <w:t>spectroscopy.</w:t>
      </w:r>
    </w:p>
    <w:p w14:paraId="67A6CB0C" w14:textId="77777777" w:rsidR="00545FE0" w:rsidRDefault="00000000">
      <w:pPr>
        <w:pStyle w:val="Heading3"/>
        <w:spacing w:before="179"/>
      </w:pPr>
      <w:r>
        <w:rPr>
          <w:color w:val="00AEEF"/>
        </w:rPr>
        <w:t xml:space="preserve">TXL712 Polymer and </w:t>
      </w:r>
      <w:proofErr w:type="spellStart"/>
      <w:r>
        <w:rPr>
          <w:color w:val="00AEEF"/>
        </w:rPr>
        <w:t>Fibre</w:t>
      </w:r>
      <w:proofErr w:type="spellEnd"/>
      <w:r>
        <w:rPr>
          <w:color w:val="00AEEF"/>
        </w:rPr>
        <w:t xml:space="preserve"> </w:t>
      </w:r>
      <w:r>
        <w:rPr>
          <w:color w:val="00AEEF"/>
          <w:spacing w:val="-2"/>
        </w:rPr>
        <w:t>Physics</w:t>
      </w:r>
    </w:p>
    <w:p w14:paraId="04C88892" w14:textId="77777777" w:rsidR="00545FE0" w:rsidRDefault="00000000">
      <w:pPr>
        <w:pStyle w:val="Heading4"/>
        <w:jc w:val="both"/>
      </w:pPr>
      <w:r>
        <w:t>3</w:t>
      </w:r>
      <w:r>
        <w:rPr>
          <w:spacing w:val="-1"/>
        </w:rPr>
        <w:t xml:space="preserve"> </w:t>
      </w:r>
      <w:r>
        <w:t>Credits (3-0-</w:t>
      </w:r>
      <w:r>
        <w:rPr>
          <w:spacing w:val="-5"/>
        </w:rPr>
        <w:t>0)</w:t>
      </w:r>
    </w:p>
    <w:p w14:paraId="1C2BEA29" w14:textId="77777777" w:rsidR="00545FE0" w:rsidRDefault="00000000">
      <w:pPr>
        <w:pStyle w:val="BodyText"/>
        <w:ind w:right="135"/>
      </w:pPr>
      <w:r>
        <w:t>Molecular architecture, configuration, conformation of ideal and real chains, Random Walk models of polymer conformations, Gaussian chain, Self-avoiding walks and excluded-volume interaction, the amorphous phase and its chemical-physical aspects, the glass transition phenomenon, the WLF-equation, crystalline state and its chemical-physical</w:t>
      </w:r>
      <w:r>
        <w:rPr>
          <w:spacing w:val="-12"/>
        </w:rPr>
        <w:t xml:space="preserve"> </w:t>
      </w:r>
      <w:r>
        <w:t>aspect,</w:t>
      </w:r>
      <w:r>
        <w:rPr>
          <w:spacing w:val="-12"/>
        </w:rPr>
        <w:t xml:space="preserve"> </w:t>
      </w:r>
      <w:r>
        <w:t>cross-linked</w:t>
      </w:r>
      <w:r>
        <w:rPr>
          <w:spacing w:val="-12"/>
        </w:rPr>
        <w:t xml:space="preserve"> </w:t>
      </w:r>
      <w:r>
        <w:t>polymers</w:t>
      </w:r>
      <w:r>
        <w:rPr>
          <w:spacing w:val="-12"/>
        </w:rPr>
        <w:t xml:space="preserve"> </w:t>
      </w:r>
      <w:r>
        <w:t>and</w:t>
      </w:r>
      <w:r>
        <w:rPr>
          <w:spacing w:val="-12"/>
        </w:rPr>
        <w:t xml:space="preserve"> </w:t>
      </w:r>
      <w:r>
        <w:t>rubber</w:t>
      </w:r>
      <w:r>
        <w:rPr>
          <w:spacing w:val="-12"/>
        </w:rPr>
        <w:t xml:space="preserve"> </w:t>
      </w:r>
      <w:r>
        <w:t xml:space="preserve">elasticity, </w:t>
      </w:r>
      <w:proofErr w:type="spellStart"/>
      <w:r>
        <w:t>behaviour</w:t>
      </w:r>
      <w:proofErr w:type="spellEnd"/>
      <w:r>
        <w:t xml:space="preserve"> of polymers in solutions and mixtures, viscoelasticity and rheology of polymers, mechanical properties, physical properties of </w:t>
      </w:r>
      <w:proofErr w:type="spellStart"/>
      <w:r>
        <w:t>fibres</w:t>
      </w:r>
      <w:proofErr w:type="spellEnd"/>
      <w:r>
        <w:t>:</w:t>
      </w:r>
      <w:r>
        <w:rPr>
          <w:spacing w:val="-7"/>
        </w:rPr>
        <w:t xml:space="preserve"> </w:t>
      </w:r>
      <w:r>
        <w:t>moisture</w:t>
      </w:r>
      <w:r>
        <w:rPr>
          <w:spacing w:val="-7"/>
        </w:rPr>
        <w:t xml:space="preserve"> </w:t>
      </w:r>
      <w:r>
        <w:t>absorption</w:t>
      </w:r>
      <w:r>
        <w:rPr>
          <w:spacing w:val="-7"/>
        </w:rPr>
        <w:t xml:space="preserve"> </w:t>
      </w:r>
      <w:r>
        <w:t>properties,</w:t>
      </w:r>
      <w:r>
        <w:rPr>
          <w:spacing w:val="-7"/>
        </w:rPr>
        <w:t xml:space="preserve"> </w:t>
      </w:r>
      <w:r>
        <w:t>mechanical</w:t>
      </w:r>
      <w:r>
        <w:rPr>
          <w:spacing w:val="-7"/>
        </w:rPr>
        <w:t xml:space="preserve"> </w:t>
      </w:r>
      <w:r>
        <w:t>properties,</w:t>
      </w:r>
      <w:r>
        <w:rPr>
          <w:spacing w:val="-7"/>
        </w:rPr>
        <w:t xml:space="preserve"> </w:t>
      </w:r>
      <w:r>
        <w:t>optical properties, thermal properties.</w:t>
      </w:r>
    </w:p>
    <w:p w14:paraId="5BC2E54F" w14:textId="77777777" w:rsidR="00545FE0" w:rsidRDefault="00000000">
      <w:pPr>
        <w:pStyle w:val="Heading3"/>
        <w:spacing w:before="177"/>
      </w:pPr>
      <w:r>
        <w:rPr>
          <w:color w:val="00AEEF"/>
        </w:rPr>
        <w:t xml:space="preserve">TXP712 Polymer and </w:t>
      </w:r>
      <w:proofErr w:type="spellStart"/>
      <w:r>
        <w:rPr>
          <w:color w:val="00AEEF"/>
        </w:rPr>
        <w:t>Fibre</w:t>
      </w:r>
      <w:proofErr w:type="spellEnd"/>
      <w:r>
        <w:rPr>
          <w:color w:val="00AEEF"/>
        </w:rPr>
        <w:t xml:space="preserve"> Physics </w:t>
      </w:r>
      <w:r>
        <w:rPr>
          <w:color w:val="00AEEF"/>
          <w:spacing w:val="-2"/>
        </w:rPr>
        <w:t>Laboratory</w:t>
      </w:r>
    </w:p>
    <w:p w14:paraId="5EE3ED4D" w14:textId="77777777" w:rsidR="00545FE0" w:rsidRDefault="00000000">
      <w:pPr>
        <w:pStyle w:val="Heading4"/>
        <w:jc w:val="both"/>
      </w:pPr>
      <w:r>
        <w:t>1</w:t>
      </w:r>
      <w:r>
        <w:rPr>
          <w:spacing w:val="-1"/>
        </w:rPr>
        <w:t xml:space="preserve"> </w:t>
      </w:r>
      <w:r>
        <w:t>Credit (0-0-</w:t>
      </w:r>
      <w:r>
        <w:rPr>
          <w:spacing w:val="-5"/>
        </w:rPr>
        <w:t>2)</w:t>
      </w:r>
    </w:p>
    <w:p w14:paraId="69138880" w14:textId="77777777" w:rsidR="00545FE0" w:rsidRDefault="00000000">
      <w:pPr>
        <w:pStyle w:val="BodyText"/>
        <w:ind w:right="137"/>
      </w:pPr>
      <w:r>
        <w:t xml:space="preserve">Laboratory Experiments on Characterization of </w:t>
      </w:r>
      <w:proofErr w:type="spellStart"/>
      <w:r>
        <w:t>fibres</w:t>
      </w:r>
      <w:proofErr w:type="spellEnd"/>
      <w:r>
        <w:t xml:space="preserve"> by Infrared </w:t>
      </w:r>
      <w:r>
        <w:rPr>
          <w:spacing w:val="12"/>
        </w:rPr>
        <w:t xml:space="preserve">spectroscopy, Density </w:t>
      </w:r>
      <w:r>
        <w:rPr>
          <w:spacing w:val="13"/>
        </w:rPr>
        <w:t xml:space="preserve">measurements; </w:t>
      </w:r>
      <w:r>
        <w:rPr>
          <w:spacing w:val="12"/>
        </w:rPr>
        <w:t xml:space="preserve">Thermal </w:t>
      </w:r>
      <w:r>
        <w:rPr>
          <w:spacing w:val="13"/>
        </w:rPr>
        <w:t xml:space="preserve">analysis: </w:t>
      </w:r>
      <w:r>
        <w:t>Thermogravimetric Analysis (TGA), Differential Scanning calorimetry</w:t>
      </w:r>
    </w:p>
    <w:p w14:paraId="2D687510" w14:textId="77777777" w:rsidR="00545FE0" w:rsidRDefault="00545FE0">
      <w:pPr>
        <w:sectPr w:rsidR="00545FE0" w:rsidSect="00220269">
          <w:type w:val="continuous"/>
          <w:pgSz w:w="11880" w:h="16920"/>
          <w:pgMar w:top="980" w:right="820" w:bottom="1000" w:left="840" w:header="0" w:footer="802" w:gutter="0"/>
          <w:cols w:num="2" w:space="720" w:equalWidth="0">
            <w:col w:w="5026" w:space="70"/>
            <w:col w:w="5124"/>
          </w:cols>
        </w:sectPr>
      </w:pPr>
    </w:p>
    <w:p w14:paraId="1B5FA322" w14:textId="77777777" w:rsidR="00545FE0" w:rsidRDefault="00545FE0">
      <w:pPr>
        <w:pStyle w:val="BodyText"/>
        <w:spacing w:before="0"/>
        <w:ind w:left="0"/>
        <w:jc w:val="left"/>
        <w:rPr>
          <w:sz w:val="20"/>
        </w:rPr>
      </w:pPr>
    </w:p>
    <w:p w14:paraId="3F020B4B" w14:textId="77777777" w:rsidR="00545FE0" w:rsidRDefault="00545FE0">
      <w:pPr>
        <w:pStyle w:val="BodyText"/>
        <w:spacing w:before="183"/>
        <w:ind w:left="0"/>
        <w:jc w:val="left"/>
        <w:rPr>
          <w:sz w:val="20"/>
        </w:rPr>
      </w:pPr>
    </w:p>
    <w:p w14:paraId="4C782213" w14:textId="77777777" w:rsidR="00545FE0" w:rsidRDefault="00545FE0">
      <w:pPr>
        <w:rPr>
          <w:sz w:val="20"/>
        </w:rPr>
        <w:sectPr w:rsidR="00545FE0" w:rsidSect="00220269">
          <w:pgSz w:w="11880" w:h="16920"/>
          <w:pgMar w:top="940" w:right="820" w:bottom="1000" w:left="840" w:header="0" w:footer="802" w:gutter="0"/>
          <w:cols w:space="720"/>
        </w:sectPr>
      </w:pPr>
    </w:p>
    <w:p w14:paraId="37C006F9" w14:textId="77777777" w:rsidR="00545FE0" w:rsidRDefault="00000000">
      <w:pPr>
        <w:pStyle w:val="BodyText"/>
        <w:spacing w:before="105"/>
        <w:ind w:right="38"/>
      </w:pPr>
      <w:r>
        <w:t xml:space="preserve">(DSC) and Thermo-Mechanical Analysis (TMA); Dynamic Mechanical </w:t>
      </w:r>
      <w:r>
        <w:rPr>
          <w:spacing w:val="10"/>
        </w:rPr>
        <w:t xml:space="preserve">Analysis (DMA); </w:t>
      </w:r>
      <w:r>
        <w:rPr>
          <w:spacing w:val="9"/>
        </w:rPr>
        <w:t xml:space="preserve">Sonic </w:t>
      </w:r>
      <w:proofErr w:type="gramStart"/>
      <w:r>
        <w:rPr>
          <w:spacing w:val="10"/>
        </w:rPr>
        <w:t>modulus ;X</w:t>
      </w:r>
      <w:proofErr w:type="gramEnd"/>
      <w:r>
        <w:rPr>
          <w:spacing w:val="10"/>
        </w:rPr>
        <w:t>-</w:t>
      </w:r>
      <w:r>
        <w:t xml:space="preserve">ray </w:t>
      </w:r>
      <w:r>
        <w:rPr>
          <w:spacing w:val="10"/>
        </w:rPr>
        <w:t xml:space="preserve">diffraction </w:t>
      </w:r>
      <w:r>
        <w:rPr>
          <w:spacing w:val="12"/>
        </w:rPr>
        <w:t xml:space="preserve">studies; </w:t>
      </w:r>
      <w:r>
        <w:t xml:space="preserve">Birefringence measurement; Optical microscopy studies; Scanning Electron Microscopy (SEM) of </w:t>
      </w:r>
      <w:proofErr w:type="spellStart"/>
      <w:r>
        <w:t>fibres</w:t>
      </w:r>
      <w:proofErr w:type="spellEnd"/>
      <w:r>
        <w:t>: Creep and Stress Relaxation study,</w:t>
      </w:r>
      <w:r>
        <w:rPr>
          <w:spacing w:val="-13"/>
        </w:rPr>
        <w:t xml:space="preserve"> </w:t>
      </w:r>
      <w:r>
        <w:t>Mechanical</w:t>
      </w:r>
      <w:r>
        <w:rPr>
          <w:spacing w:val="-12"/>
        </w:rPr>
        <w:t xml:space="preserve"> </w:t>
      </w:r>
      <w:r>
        <w:t>property</w:t>
      </w:r>
      <w:r>
        <w:rPr>
          <w:spacing w:val="-13"/>
        </w:rPr>
        <w:t xml:space="preserve"> </w:t>
      </w:r>
      <w:r>
        <w:t>testing</w:t>
      </w:r>
      <w:r>
        <w:rPr>
          <w:spacing w:val="-12"/>
        </w:rPr>
        <w:t xml:space="preserve"> </w:t>
      </w:r>
      <w:r>
        <w:t>such</w:t>
      </w:r>
      <w:r>
        <w:rPr>
          <w:spacing w:val="-13"/>
        </w:rPr>
        <w:t xml:space="preserve"> </w:t>
      </w:r>
      <w:r>
        <w:t>as</w:t>
      </w:r>
      <w:r>
        <w:rPr>
          <w:spacing w:val="-12"/>
        </w:rPr>
        <w:t xml:space="preserve"> </w:t>
      </w:r>
      <w:r>
        <w:t>tensile</w:t>
      </w:r>
      <w:r>
        <w:rPr>
          <w:spacing w:val="-13"/>
        </w:rPr>
        <w:t xml:space="preserve"> </w:t>
      </w:r>
      <w:r>
        <w:t>and</w:t>
      </w:r>
      <w:r>
        <w:rPr>
          <w:spacing w:val="-12"/>
        </w:rPr>
        <w:t xml:space="preserve"> </w:t>
      </w:r>
      <w:r>
        <w:t>flexural</w:t>
      </w:r>
      <w:r>
        <w:rPr>
          <w:spacing w:val="-13"/>
        </w:rPr>
        <w:t xml:space="preserve"> </w:t>
      </w:r>
      <w:r>
        <w:t>rigidity.</w:t>
      </w:r>
    </w:p>
    <w:p w14:paraId="5CD850A7" w14:textId="77777777" w:rsidR="00545FE0" w:rsidRDefault="00000000">
      <w:pPr>
        <w:pStyle w:val="Heading3"/>
        <w:spacing w:before="168"/>
      </w:pPr>
      <w:r>
        <w:rPr>
          <w:color w:val="00AEEF"/>
        </w:rPr>
        <w:t xml:space="preserve">TXL713 Technology of Melt Spun </w:t>
      </w:r>
      <w:proofErr w:type="spellStart"/>
      <w:r>
        <w:rPr>
          <w:color w:val="00AEEF"/>
          <w:spacing w:val="-2"/>
        </w:rPr>
        <w:t>Fibres</w:t>
      </w:r>
      <w:proofErr w:type="spellEnd"/>
    </w:p>
    <w:p w14:paraId="719AFA78" w14:textId="77777777" w:rsidR="00545FE0" w:rsidRDefault="00000000">
      <w:pPr>
        <w:pStyle w:val="Heading4"/>
        <w:jc w:val="both"/>
      </w:pPr>
      <w:r>
        <w:t>4</w:t>
      </w:r>
      <w:r>
        <w:rPr>
          <w:spacing w:val="-1"/>
        </w:rPr>
        <w:t xml:space="preserve"> </w:t>
      </w:r>
      <w:r>
        <w:t>Credits (3-1-</w:t>
      </w:r>
      <w:r>
        <w:rPr>
          <w:spacing w:val="-5"/>
        </w:rPr>
        <w:t>0)</w:t>
      </w:r>
    </w:p>
    <w:p w14:paraId="6187CBB2" w14:textId="77777777" w:rsidR="00545FE0" w:rsidRDefault="00000000">
      <w:pPr>
        <w:pStyle w:val="BodyText"/>
        <w:ind w:right="47"/>
      </w:pPr>
      <w:r>
        <w:t xml:space="preserve">Importance of transport phenomena in </w:t>
      </w:r>
      <w:proofErr w:type="spellStart"/>
      <w:r>
        <w:t>fibre</w:t>
      </w:r>
      <w:proofErr w:type="spellEnd"/>
      <w:r>
        <w:t xml:space="preserve"> manufacturing; Fundamentals of momentum transfer, heat transfer, mass transfer, building differential equations using shell balance and generalized equations; Polymer rheology- shear flow, elongational flow; Melt spinning lines for filament and staple </w:t>
      </w:r>
      <w:proofErr w:type="spellStart"/>
      <w:r>
        <w:t>fibre</w:t>
      </w:r>
      <w:proofErr w:type="spellEnd"/>
      <w:r>
        <w:t xml:space="preserve">; Role of spin finish; Necessary conditions for </w:t>
      </w:r>
      <w:proofErr w:type="spellStart"/>
      <w:r>
        <w:t>fibre</w:t>
      </w:r>
      <w:proofErr w:type="spellEnd"/>
      <w:r>
        <w:t xml:space="preserve"> formation, elasticity versus plasticity</w:t>
      </w:r>
      <w:r>
        <w:rPr>
          <w:spacing w:val="40"/>
        </w:rPr>
        <w:t xml:space="preserve"> </w:t>
      </w:r>
      <w:r>
        <w:t>of</w:t>
      </w:r>
      <w:r>
        <w:rPr>
          <w:spacing w:val="-10"/>
        </w:rPr>
        <w:t xml:space="preserve"> </w:t>
      </w:r>
      <w:r>
        <w:t>melts;</w:t>
      </w:r>
      <w:r>
        <w:rPr>
          <w:spacing w:val="-10"/>
        </w:rPr>
        <w:t xml:space="preserve"> </w:t>
      </w:r>
      <w:r>
        <w:t>Melt</w:t>
      </w:r>
      <w:r>
        <w:rPr>
          <w:spacing w:val="-10"/>
        </w:rPr>
        <w:t xml:space="preserve"> </w:t>
      </w:r>
      <w:r>
        <w:t>instabilities;</w:t>
      </w:r>
      <w:r>
        <w:rPr>
          <w:spacing w:val="-10"/>
        </w:rPr>
        <w:t xml:space="preserve"> </w:t>
      </w:r>
      <w:r>
        <w:t>Thermodynamic</w:t>
      </w:r>
      <w:r>
        <w:rPr>
          <w:spacing w:val="-10"/>
        </w:rPr>
        <w:t xml:space="preserve"> </w:t>
      </w:r>
      <w:r>
        <w:t>limitations;</w:t>
      </w:r>
      <w:r>
        <w:rPr>
          <w:spacing w:val="-10"/>
        </w:rPr>
        <w:t xml:space="preserve"> </w:t>
      </w:r>
      <w:r>
        <w:t>Force</w:t>
      </w:r>
      <w:r>
        <w:rPr>
          <w:spacing w:val="-10"/>
        </w:rPr>
        <w:t xml:space="preserve"> </w:t>
      </w:r>
      <w:r>
        <w:t>balance and</w:t>
      </w:r>
      <w:r>
        <w:rPr>
          <w:spacing w:val="-9"/>
        </w:rPr>
        <w:t xml:space="preserve"> </w:t>
      </w:r>
      <w:r>
        <w:t>heat</w:t>
      </w:r>
      <w:r>
        <w:rPr>
          <w:spacing w:val="-9"/>
        </w:rPr>
        <w:t xml:space="preserve"> </w:t>
      </w:r>
      <w:r>
        <w:t>balance</w:t>
      </w:r>
      <w:r>
        <w:rPr>
          <w:spacing w:val="-9"/>
        </w:rPr>
        <w:t xml:space="preserve"> </w:t>
      </w:r>
      <w:r>
        <w:t>in</w:t>
      </w:r>
      <w:r>
        <w:rPr>
          <w:spacing w:val="-9"/>
        </w:rPr>
        <w:t xml:space="preserve"> </w:t>
      </w:r>
      <w:r>
        <w:t>melt</w:t>
      </w:r>
      <w:r>
        <w:rPr>
          <w:spacing w:val="-9"/>
        </w:rPr>
        <w:t xml:space="preserve"> </w:t>
      </w:r>
      <w:r>
        <w:t>spinning;</w:t>
      </w:r>
      <w:r>
        <w:rPr>
          <w:spacing w:val="-9"/>
        </w:rPr>
        <w:t xml:space="preserve"> </w:t>
      </w:r>
      <w:r>
        <w:t>Low</w:t>
      </w:r>
      <w:r>
        <w:rPr>
          <w:spacing w:val="-9"/>
        </w:rPr>
        <w:t xml:space="preserve"> </w:t>
      </w:r>
      <w:r>
        <w:t>speed</w:t>
      </w:r>
      <w:r>
        <w:rPr>
          <w:spacing w:val="-9"/>
        </w:rPr>
        <w:t xml:space="preserve"> </w:t>
      </w:r>
      <w:r>
        <w:t>melt</w:t>
      </w:r>
      <w:r>
        <w:rPr>
          <w:spacing w:val="-9"/>
        </w:rPr>
        <w:t xml:space="preserve"> </w:t>
      </w:r>
      <w:r>
        <w:t>spinning;</w:t>
      </w:r>
      <w:r>
        <w:rPr>
          <w:spacing w:val="-9"/>
        </w:rPr>
        <w:t xml:space="preserve"> </w:t>
      </w:r>
      <w:r>
        <w:t>Necking and</w:t>
      </w:r>
      <w:r>
        <w:rPr>
          <w:spacing w:val="-1"/>
        </w:rPr>
        <w:t xml:space="preserve"> </w:t>
      </w:r>
      <w:r>
        <w:t>stress</w:t>
      </w:r>
      <w:r>
        <w:rPr>
          <w:spacing w:val="-1"/>
        </w:rPr>
        <w:t xml:space="preserve"> </w:t>
      </w:r>
      <w:r>
        <w:t>induced</w:t>
      </w:r>
      <w:r>
        <w:rPr>
          <w:spacing w:val="-1"/>
        </w:rPr>
        <w:t xml:space="preserve"> </w:t>
      </w:r>
      <w:r>
        <w:t>crystallization</w:t>
      </w:r>
      <w:r>
        <w:rPr>
          <w:spacing w:val="-1"/>
        </w:rPr>
        <w:t xml:space="preserve"> </w:t>
      </w:r>
      <w:r>
        <w:t>in</w:t>
      </w:r>
      <w:r>
        <w:rPr>
          <w:spacing w:val="-1"/>
        </w:rPr>
        <w:t xml:space="preserve"> </w:t>
      </w:r>
      <w:r>
        <w:t>high</w:t>
      </w:r>
      <w:r>
        <w:rPr>
          <w:spacing w:val="-1"/>
        </w:rPr>
        <w:t xml:space="preserve"> </w:t>
      </w:r>
      <w:r>
        <w:t>speed</w:t>
      </w:r>
      <w:r>
        <w:rPr>
          <w:spacing w:val="-1"/>
        </w:rPr>
        <w:t xml:space="preserve"> </w:t>
      </w:r>
      <w:r>
        <w:t>melt</w:t>
      </w:r>
      <w:r>
        <w:rPr>
          <w:spacing w:val="-1"/>
        </w:rPr>
        <w:t xml:space="preserve"> </w:t>
      </w:r>
      <w:r>
        <w:t>spinning;</w:t>
      </w:r>
      <w:r>
        <w:rPr>
          <w:spacing w:val="-1"/>
        </w:rPr>
        <w:t xml:space="preserve"> </w:t>
      </w:r>
      <w:r>
        <w:t>Effect of</w:t>
      </w:r>
      <w:r>
        <w:rPr>
          <w:spacing w:val="40"/>
        </w:rPr>
        <w:t xml:space="preserve"> </w:t>
      </w:r>
      <w:r>
        <w:t>process</w:t>
      </w:r>
      <w:r>
        <w:rPr>
          <w:spacing w:val="40"/>
        </w:rPr>
        <w:t xml:space="preserve"> </w:t>
      </w:r>
      <w:r>
        <w:t>parameters</w:t>
      </w:r>
      <w:r>
        <w:rPr>
          <w:spacing w:val="40"/>
        </w:rPr>
        <w:t xml:space="preserve"> </w:t>
      </w:r>
      <w:r>
        <w:t>on</w:t>
      </w:r>
      <w:r>
        <w:rPr>
          <w:spacing w:val="40"/>
        </w:rPr>
        <w:t xml:space="preserve"> </w:t>
      </w:r>
      <w:proofErr w:type="spellStart"/>
      <w:r>
        <w:t>fibre</w:t>
      </w:r>
      <w:proofErr w:type="spellEnd"/>
      <w:r>
        <w:rPr>
          <w:spacing w:val="40"/>
        </w:rPr>
        <w:t xml:space="preserve"> </w:t>
      </w:r>
      <w:r>
        <w:t>spinning</w:t>
      </w:r>
      <w:r>
        <w:rPr>
          <w:spacing w:val="40"/>
        </w:rPr>
        <w:t xml:space="preserve"> </w:t>
      </w:r>
      <w:r>
        <w:t>and</w:t>
      </w:r>
      <w:r>
        <w:rPr>
          <w:spacing w:val="40"/>
        </w:rPr>
        <w:t xml:space="preserve"> </w:t>
      </w:r>
      <w:r>
        <w:t>structure</w:t>
      </w:r>
      <w:r>
        <w:rPr>
          <w:spacing w:val="40"/>
        </w:rPr>
        <w:t xml:space="preserve"> </w:t>
      </w:r>
      <w:r>
        <w:t>of</w:t>
      </w:r>
      <w:r>
        <w:rPr>
          <w:spacing w:val="40"/>
        </w:rPr>
        <w:t xml:space="preserve"> </w:t>
      </w:r>
      <w:r>
        <w:t xml:space="preserve">nylon 6, PET and PP; Drawing Process and its necessity; Neck or flow deformational drawing; Drawing machines; Effect of parameters on structure development in nylon 6, PET, PP; Types of heat setting, Effect of setting parameters on structure and properties; Concept of </w:t>
      </w:r>
      <w:r>
        <w:rPr>
          <w:spacing w:val="-2"/>
        </w:rPr>
        <w:t>bulking/texturing.</w:t>
      </w:r>
    </w:p>
    <w:p w14:paraId="319E607A" w14:textId="77777777" w:rsidR="00545FE0" w:rsidRDefault="00000000">
      <w:pPr>
        <w:pStyle w:val="Heading3"/>
        <w:spacing w:before="143"/>
      </w:pPr>
      <w:r>
        <w:rPr>
          <w:color w:val="00AEEF"/>
          <w:spacing w:val="-4"/>
        </w:rPr>
        <w:t>TXL714</w:t>
      </w:r>
      <w:r>
        <w:rPr>
          <w:color w:val="00AEEF"/>
          <w:spacing w:val="-23"/>
        </w:rPr>
        <w:t xml:space="preserve"> </w:t>
      </w:r>
      <w:r>
        <w:rPr>
          <w:color w:val="00AEEF"/>
          <w:spacing w:val="-4"/>
        </w:rPr>
        <w:t>Advanced</w:t>
      </w:r>
      <w:r>
        <w:rPr>
          <w:color w:val="00AEEF"/>
          <w:spacing w:val="-23"/>
        </w:rPr>
        <w:t xml:space="preserve"> </w:t>
      </w:r>
      <w:r>
        <w:rPr>
          <w:color w:val="00AEEF"/>
          <w:spacing w:val="-4"/>
        </w:rPr>
        <w:t>Materials</w:t>
      </w:r>
      <w:r>
        <w:rPr>
          <w:color w:val="00AEEF"/>
          <w:spacing w:val="-23"/>
        </w:rPr>
        <w:t xml:space="preserve"> </w:t>
      </w:r>
      <w:r>
        <w:rPr>
          <w:color w:val="00AEEF"/>
          <w:spacing w:val="-4"/>
        </w:rPr>
        <w:t>Characterization</w:t>
      </w:r>
      <w:r>
        <w:rPr>
          <w:color w:val="00AEEF"/>
          <w:spacing w:val="-23"/>
        </w:rPr>
        <w:t xml:space="preserve"> </w:t>
      </w:r>
      <w:r>
        <w:rPr>
          <w:color w:val="00AEEF"/>
          <w:spacing w:val="-4"/>
        </w:rPr>
        <w:t>Techniques</w:t>
      </w:r>
    </w:p>
    <w:p w14:paraId="23E808FB" w14:textId="77777777" w:rsidR="00545FE0" w:rsidRDefault="00000000">
      <w:pPr>
        <w:pStyle w:val="Heading4"/>
        <w:jc w:val="both"/>
      </w:pPr>
      <w:r>
        <w:t>1</w:t>
      </w:r>
      <w:r>
        <w:rPr>
          <w:spacing w:val="-1"/>
        </w:rPr>
        <w:t xml:space="preserve"> </w:t>
      </w:r>
      <w:r>
        <w:t>Credit (1-0-</w:t>
      </w:r>
      <w:r>
        <w:rPr>
          <w:spacing w:val="-5"/>
        </w:rPr>
        <w:t>0)</w:t>
      </w:r>
    </w:p>
    <w:p w14:paraId="17AD44CD" w14:textId="77777777" w:rsidR="00545FE0" w:rsidRDefault="00000000">
      <w:pPr>
        <w:pStyle w:val="BodyText"/>
        <w:ind w:right="44"/>
      </w:pPr>
      <w:r>
        <w:t>Relevance of advanced characterization techniques in material development;</w:t>
      </w:r>
      <w:r>
        <w:rPr>
          <w:spacing w:val="-12"/>
        </w:rPr>
        <w:t xml:space="preserve"> </w:t>
      </w:r>
      <w:r>
        <w:t>scattering</w:t>
      </w:r>
      <w:r>
        <w:rPr>
          <w:spacing w:val="-12"/>
        </w:rPr>
        <w:t xml:space="preserve"> </w:t>
      </w:r>
      <w:r>
        <w:t>techniques</w:t>
      </w:r>
      <w:r>
        <w:rPr>
          <w:spacing w:val="-12"/>
        </w:rPr>
        <w:t xml:space="preserve"> </w:t>
      </w:r>
      <w:r>
        <w:t>(SAXS/WAXS);</w:t>
      </w:r>
      <w:r>
        <w:rPr>
          <w:spacing w:val="-12"/>
        </w:rPr>
        <w:t xml:space="preserve"> </w:t>
      </w:r>
      <w:r>
        <w:t>advanced</w:t>
      </w:r>
      <w:r>
        <w:rPr>
          <w:spacing w:val="-12"/>
        </w:rPr>
        <w:t xml:space="preserve"> </w:t>
      </w:r>
      <w:r>
        <w:t xml:space="preserve">surface characterization techniques (X-ray </w:t>
      </w:r>
      <w:proofErr w:type="spellStart"/>
      <w:r>
        <w:t>photoelectrosn</w:t>
      </w:r>
      <w:proofErr w:type="spellEnd"/>
      <w:r>
        <w:t xml:space="preserve"> spectroscopy (XPS), Auger electron spectroscopy (AES), secondary ion mass spectroscopy (SIMS)); microscopy techniques: basics of electron- materials interaction; SEM combined with FIB techniques; TEM and cryo-TEM; chemical analysis utilizing microscopy techniques; AFM; confocal laser microscopy.</w:t>
      </w:r>
    </w:p>
    <w:p w14:paraId="6D35281D" w14:textId="77777777" w:rsidR="00545FE0" w:rsidRDefault="00000000">
      <w:pPr>
        <w:pStyle w:val="Heading3"/>
        <w:spacing w:before="166"/>
        <w:jc w:val="left"/>
      </w:pPr>
      <w:r>
        <w:rPr>
          <w:color w:val="00AEEF"/>
        </w:rPr>
        <w:t xml:space="preserve">TXL715 Technology of Solution Spun </w:t>
      </w:r>
      <w:proofErr w:type="spellStart"/>
      <w:r>
        <w:rPr>
          <w:color w:val="00AEEF"/>
          <w:spacing w:val="-2"/>
        </w:rPr>
        <w:t>Fibres</w:t>
      </w:r>
      <w:proofErr w:type="spellEnd"/>
    </w:p>
    <w:p w14:paraId="2B50D0DB" w14:textId="77777777" w:rsidR="00545FE0" w:rsidRDefault="00000000">
      <w:pPr>
        <w:pStyle w:val="Heading4"/>
      </w:pPr>
      <w:r>
        <w:t>3</w:t>
      </w:r>
      <w:r>
        <w:rPr>
          <w:spacing w:val="-1"/>
        </w:rPr>
        <w:t xml:space="preserve"> </w:t>
      </w:r>
      <w:r>
        <w:t>Credits (3-0-</w:t>
      </w:r>
      <w:r>
        <w:rPr>
          <w:spacing w:val="-5"/>
        </w:rPr>
        <w:t>0)</w:t>
      </w:r>
    </w:p>
    <w:p w14:paraId="56691FD3" w14:textId="77777777" w:rsidR="00545FE0" w:rsidRDefault="00000000">
      <w:pPr>
        <w:spacing w:before="55"/>
        <w:ind w:left="123"/>
        <w:rPr>
          <w:sz w:val="18"/>
        </w:rPr>
      </w:pPr>
      <w:r>
        <w:rPr>
          <w:sz w:val="18"/>
        </w:rPr>
        <w:t>Pre-requisite(s):</w:t>
      </w:r>
      <w:r>
        <w:rPr>
          <w:spacing w:val="-4"/>
          <w:sz w:val="18"/>
        </w:rPr>
        <w:t xml:space="preserve"> </w:t>
      </w:r>
      <w:r>
        <w:rPr>
          <w:spacing w:val="-2"/>
          <w:sz w:val="18"/>
        </w:rPr>
        <w:t>TXL711/TXL713</w:t>
      </w:r>
    </w:p>
    <w:p w14:paraId="19F6B952" w14:textId="77777777" w:rsidR="00545FE0" w:rsidRDefault="00000000">
      <w:pPr>
        <w:pStyle w:val="BodyText"/>
        <w:ind w:right="48"/>
      </w:pPr>
      <w:r>
        <w:t>PAN</w:t>
      </w:r>
      <w:r>
        <w:rPr>
          <w:spacing w:val="-13"/>
        </w:rPr>
        <w:t xml:space="preserve"> </w:t>
      </w:r>
      <w:r>
        <w:t>properties;</w:t>
      </w:r>
      <w:r>
        <w:rPr>
          <w:spacing w:val="-12"/>
        </w:rPr>
        <w:t xml:space="preserve"> </w:t>
      </w:r>
      <w:r>
        <w:t>Solution</w:t>
      </w:r>
      <w:r>
        <w:rPr>
          <w:spacing w:val="-13"/>
        </w:rPr>
        <w:t xml:space="preserve"> </w:t>
      </w:r>
      <w:r>
        <w:t>rheology</w:t>
      </w:r>
      <w:r>
        <w:rPr>
          <w:spacing w:val="-12"/>
        </w:rPr>
        <w:t xml:space="preserve"> </w:t>
      </w:r>
      <w:r>
        <w:t>and</w:t>
      </w:r>
      <w:r>
        <w:rPr>
          <w:spacing w:val="-13"/>
        </w:rPr>
        <w:t xml:space="preserve"> </w:t>
      </w:r>
      <w:r>
        <w:t>its</w:t>
      </w:r>
      <w:r>
        <w:rPr>
          <w:spacing w:val="-12"/>
        </w:rPr>
        <w:t xml:space="preserve"> </w:t>
      </w:r>
      <w:r>
        <w:t>dependence</w:t>
      </w:r>
      <w:r>
        <w:rPr>
          <w:spacing w:val="-13"/>
        </w:rPr>
        <w:t xml:space="preserve"> </w:t>
      </w:r>
      <w:r>
        <w:t>on</w:t>
      </w:r>
      <w:r>
        <w:rPr>
          <w:spacing w:val="-12"/>
        </w:rPr>
        <w:t xml:space="preserve"> </w:t>
      </w:r>
      <w:r>
        <w:t xml:space="preserve">parameters. Effect of </w:t>
      </w:r>
      <w:proofErr w:type="spellStart"/>
      <w:r>
        <w:t>parameterson</w:t>
      </w:r>
      <w:proofErr w:type="spellEnd"/>
      <w:r>
        <w:t xml:space="preserve"> entanglement density, </w:t>
      </w:r>
      <w:proofErr w:type="spellStart"/>
      <w:r>
        <w:t>fibre</w:t>
      </w:r>
      <w:proofErr w:type="spellEnd"/>
      <w:r>
        <w:t xml:space="preserve"> spinning and </w:t>
      </w:r>
      <w:r>
        <w:rPr>
          <w:spacing w:val="-2"/>
        </w:rPr>
        <w:t xml:space="preserve">subsequent drawing; Various solvent systems; Dope preparation; Wet </w:t>
      </w:r>
      <w:r>
        <w:t>and dry spinning processes; Effect of process parameters such as dope</w:t>
      </w:r>
      <w:r>
        <w:rPr>
          <w:spacing w:val="-1"/>
        </w:rPr>
        <w:t xml:space="preserve"> </w:t>
      </w:r>
      <w:r>
        <w:t>concentration,</w:t>
      </w:r>
      <w:r>
        <w:rPr>
          <w:spacing w:val="-1"/>
        </w:rPr>
        <w:t xml:space="preserve"> </w:t>
      </w:r>
      <w:r>
        <w:t>bath</w:t>
      </w:r>
      <w:r>
        <w:rPr>
          <w:spacing w:val="-1"/>
        </w:rPr>
        <w:t xml:space="preserve"> </w:t>
      </w:r>
      <w:r>
        <w:t>concentration,</w:t>
      </w:r>
      <w:r>
        <w:rPr>
          <w:spacing w:val="-1"/>
        </w:rPr>
        <w:t xml:space="preserve"> </w:t>
      </w:r>
      <w:r>
        <w:t>temperature</w:t>
      </w:r>
      <w:r>
        <w:rPr>
          <w:spacing w:val="-1"/>
        </w:rPr>
        <w:t xml:space="preserve"> </w:t>
      </w:r>
      <w:r>
        <w:t>and</w:t>
      </w:r>
      <w:r>
        <w:rPr>
          <w:spacing w:val="-1"/>
        </w:rPr>
        <w:t xml:space="preserve"> </w:t>
      </w:r>
      <w:r>
        <w:t>jet</w:t>
      </w:r>
      <w:r>
        <w:rPr>
          <w:spacing w:val="-1"/>
        </w:rPr>
        <w:t xml:space="preserve"> </w:t>
      </w:r>
      <w:r>
        <w:t>stretch ratio</w:t>
      </w:r>
      <w:r>
        <w:rPr>
          <w:spacing w:val="-13"/>
        </w:rPr>
        <w:t xml:space="preserve"> </w:t>
      </w:r>
      <w:r>
        <w:t>on</w:t>
      </w:r>
      <w:r>
        <w:rPr>
          <w:spacing w:val="-12"/>
        </w:rPr>
        <w:t xml:space="preserve"> </w:t>
      </w:r>
      <w:r>
        <w:t>coagulation</w:t>
      </w:r>
      <w:r>
        <w:rPr>
          <w:spacing w:val="-13"/>
        </w:rPr>
        <w:t xml:space="preserve"> </w:t>
      </w:r>
      <w:r>
        <w:t>rate,</w:t>
      </w:r>
      <w:r>
        <w:rPr>
          <w:spacing w:val="-12"/>
        </w:rPr>
        <w:t xml:space="preserve"> </w:t>
      </w:r>
      <w:proofErr w:type="spellStart"/>
      <w:r>
        <w:t>fibre</w:t>
      </w:r>
      <w:proofErr w:type="spellEnd"/>
      <w:r>
        <w:rPr>
          <w:spacing w:val="-13"/>
        </w:rPr>
        <w:t xml:space="preserve"> </w:t>
      </w:r>
      <w:r>
        <w:t>breakage</w:t>
      </w:r>
      <w:r>
        <w:rPr>
          <w:spacing w:val="-12"/>
        </w:rPr>
        <w:t xml:space="preserve"> </w:t>
      </w:r>
      <w:r>
        <w:t>and</w:t>
      </w:r>
      <w:r>
        <w:rPr>
          <w:spacing w:val="-13"/>
        </w:rPr>
        <w:t xml:space="preserve"> </w:t>
      </w:r>
      <w:proofErr w:type="spellStart"/>
      <w:r>
        <w:t>fibre</w:t>
      </w:r>
      <w:proofErr w:type="spellEnd"/>
      <w:r>
        <w:rPr>
          <w:spacing w:val="-12"/>
        </w:rPr>
        <w:t xml:space="preserve"> </w:t>
      </w:r>
      <w:r>
        <w:t>structure;</w:t>
      </w:r>
      <w:r>
        <w:rPr>
          <w:spacing w:val="-13"/>
        </w:rPr>
        <w:t xml:space="preserve"> </w:t>
      </w:r>
      <w:r>
        <w:t>Modeling of</w:t>
      </w:r>
      <w:r>
        <w:rPr>
          <w:spacing w:val="-4"/>
        </w:rPr>
        <w:t xml:space="preserve"> </w:t>
      </w:r>
      <w:r>
        <w:t>coagulation</w:t>
      </w:r>
      <w:r>
        <w:rPr>
          <w:spacing w:val="-4"/>
        </w:rPr>
        <w:t xml:space="preserve"> </w:t>
      </w:r>
      <w:r>
        <w:t>process;</w:t>
      </w:r>
      <w:r>
        <w:rPr>
          <w:spacing w:val="-4"/>
        </w:rPr>
        <w:t xml:space="preserve"> </w:t>
      </w:r>
      <w:r>
        <w:t>properties</w:t>
      </w:r>
      <w:r>
        <w:rPr>
          <w:spacing w:val="-4"/>
        </w:rPr>
        <w:t xml:space="preserve"> </w:t>
      </w:r>
      <w:r>
        <w:t>and</w:t>
      </w:r>
      <w:r>
        <w:rPr>
          <w:spacing w:val="-4"/>
        </w:rPr>
        <w:t xml:space="preserve"> </w:t>
      </w:r>
      <w:r>
        <w:t>structure</w:t>
      </w:r>
      <w:r>
        <w:rPr>
          <w:spacing w:val="-4"/>
        </w:rPr>
        <w:t xml:space="preserve"> </w:t>
      </w:r>
      <w:r>
        <w:t>of</w:t>
      </w:r>
      <w:r>
        <w:rPr>
          <w:spacing w:val="-4"/>
        </w:rPr>
        <w:t xml:space="preserve"> </w:t>
      </w:r>
      <w:r>
        <w:t>dry</w:t>
      </w:r>
      <w:r>
        <w:rPr>
          <w:spacing w:val="-4"/>
        </w:rPr>
        <w:t xml:space="preserve"> </w:t>
      </w:r>
      <w:r>
        <w:t>and</w:t>
      </w:r>
      <w:r>
        <w:rPr>
          <w:spacing w:val="-4"/>
        </w:rPr>
        <w:t xml:space="preserve"> </w:t>
      </w:r>
      <w:r>
        <w:t>wet</w:t>
      </w:r>
      <w:r>
        <w:rPr>
          <w:spacing w:val="-4"/>
        </w:rPr>
        <w:t xml:space="preserve"> </w:t>
      </w:r>
      <w:r>
        <w:t xml:space="preserve">spun </w:t>
      </w:r>
      <w:proofErr w:type="spellStart"/>
      <w:r>
        <w:t>fibres</w:t>
      </w:r>
      <w:proofErr w:type="spellEnd"/>
      <w:r>
        <w:t>; Dry jet wet spinning. Solution spinning of PAN.</w:t>
      </w:r>
    </w:p>
    <w:p w14:paraId="29304633" w14:textId="77777777" w:rsidR="00545FE0" w:rsidRDefault="00000000">
      <w:pPr>
        <w:pStyle w:val="BodyText"/>
        <w:spacing w:before="31"/>
        <w:ind w:right="47"/>
      </w:pPr>
      <w:r>
        <w:t>Bicomponent</w:t>
      </w:r>
      <w:r>
        <w:rPr>
          <w:spacing w:val="40"/>
        </w:rPr>
        <w:t xml:space="preserve"> </w:t>
      </w:r>
      <w:r>
        <w:t>and</w:t>
      </w:r>
      <w:r>
        <w:rPr>
          <w:spacing w:val="40"/>
        </w:rPr>
        <w:t xml:space="preserve"> </w:t>
      </w:r>
      <w:r>
        <w:t>bulk</w:t>
      </w:r>
      <w:r>
        <w:rPr>
          <w:spacing w:val="40"/>
        </w:rPr>
        <w:t xml:space="preserve"> </w:t>
      </w:r>
      <w:r>
        <w:t>acrylic</w:t>
      </w:r>
      <w:r>
        <w:rPr>
          <w:spacing w:val="40"/>
        </w:rPr>
        <w:t xml:space="preserve"> </w:t>
      </w:r>
      <w:proofErr w:type="spellStart"/>
      <w:r>
        <w:t>fibres</w:t>
      </w:r>
      <w:proofErr w:type="spellEnd"/>
      <w:r>
        <w:t>.</w:t>
      </w:r>
      <w:r>
        <w:rPr>
          <w:spacing w:val="40"/>
        </w:rPr>
        <w:t xml:space="preserve"> </w:t>
      </w:r>
      <w:r>
        <w:t>Acrylic</w:t>
      </w:r>
      <w:r>
        <w:rPr>
          <w:spacing w:val="40"/>
        </w:rPr>
        <w:t xml:space="preserve"> </w:t>
      </w:r>
      <w:proofErr w:type="spellStart"/>
      <w:r>
        <w:t>fibre</w:t>
      </w:r>
      <w:proofErr w:type="spellEnd"/>
      <w:r>
        <w:rPr>
          <w:spacing w:val="40"/>
        </w:rPr>
        <w:t xml:space="preserve"> </w:t>
      </w:r>
      <w:r>
        <w:t>line,</w:t>
      </w:r>
      <w:r>
        <w:rPr>
          <w:spacing w:val="40"/>
        </w:rPr>
        <w:t xml:space="preserve"> </w:t>
      </w:r>
      <w:r>
        <w:t xml:space="preserve">crimping and annealing, tow to top conversion systems; Viscose rayon process, </w:t>
      </w:r>
      <w:proofErr w:type="gramStart"/>
      <w:r>
        <w:t>Spinning</w:t>
      </w:r>
      <w:proofErr w:type="gramEnd"/>
      <w:r>
        <w:t xml:space="preserve"> with and without zinc sulfate; </w:t>
      </w:r>
      <w:proofErr w:type="spellStart"/>
      <w:r>
        <w:t>Polynosics</w:t>
      </w:r>
      <w:proofErr w:type="spellEnd"/>
      <w:r>
        <w:t xml:space="preserve"> and high performance</w:t>
      </w:r>
      <w:r>
        <w:rPr>
          <w:spacing w:val="-2"/>
        </w:rPr>
        <w:t xml:space="preserve"> </w:t>
      </w:r>
      <w:r>
        <w:t>cellulosic</w:t>
      </w:r>
      <w:r>
        <w:rPr>
          <w:spacing w:val="-2"/>
        </w:rPr>
        <w:t xml:space="preserve"> </w:t>
      </w:r>
      <w:proofErr w:type="spellStart"/>
      <w:r>
        <w:t>fibre</w:t>
      </w:r>
      <w:proofErr w:type="spellEnd"/>
      <w:r>
        <w:t>;</w:t>
      </w:r>
      <w:r>
        <w:rPr>
          <w:spacing w:val="-2"/>
        </w:rPr>
        <w:t xml:space="preserve"> </w:t>
      </w:r>
      <w:r>
        <w:t>Non</w:t>
      </w:r>
      <w:r>
        <w:rPr>
          <w:spacing w:val="-2"/>
        </w:rPr>
        <w:t xml:space="preserve"> </w:t>
      </w:r>
      <w:r>
        <w:t>viscose</w:t>
      </w:r>
      <w:r>
        <w:rPr>
          <w:spacing w:val="-2"/>
        </w:rPr>
        <w:t xml:space="preserve"> </w:t>
      </w:r>
      <w:r>
        <w:t>processes,</w:t>
      </w:r>
      <w:r>
        <w:rPr>
          <w:spacing w:val="-2"/>
        </w:rPr>
        <w:t xml:space="preserve"> </w:t>
      </w:r>
      <w:r>
        <w:t>Lyocell</w:t>
      </w:r>
      <w:r>
        <w:rPr>
          <w:spacing w:val="-2"/>
        </w:rPr>
        <w:t xml:space="preserve"> </w:t>
      </w:r>
      <w:r>
        <w:t>spinning process, structure and properties; Gel spinning of PE, Gel spinning</w:t>
      </w:r>
      <w:r>
        <w:rPr>
          <w:spacing w:val="40"/>
        </w:rPr>
        <w:t xml:space="preserve"> </w:t>
      </w:r>
      <w:r>
        <w:t xml:space="preserve">of PAN and PVA. Introduction to high performance </w:t>
      </w:r>
      <w:proofErr w:type="spellStart"/>
      <w:r>
        <w:t>fibres</w:t>
      </w:r>
      <w:proofErr w:type="spellEnd"/>
      <w:r>
        <w:t xml:space="preserve"> and their </w:t>
      </w:r>
      <w:r>
        <w:rPr>
          <w:spacing w:val="-2"/>
        </w:rPr>
        <w:t>spinning</w:t>
      </w:r>
      <w:r>
        <w:rPr>
          <w:spacing w:val="-7"/>
        </w:rPr>
        <w:t xml:space="preserve"> </w:t>
      </w:r>
      <w:r>
        <w:rPr>
          <w:spacing w:val="-2"/>
        </w:rPr>
        <w:t>systems</w:t>
      </w:r>
      <w:r>
        <w:rPr>
          <w:spacing w:val="-7"/>
        </w:rPr>
        <w:t xml:space="preserve"> </w:t>
      </w:r>
      <w:r>
        <w:rPr>
          <w:spacing w:val="-2"/>
        </w:rPr>
        <w:t>such</w:t>
      </w:r>
      <w:r>
        <w:rPr>
          <w:spacing w:val="-8"/>
        </w:rPr>
        <w:t xml:space="preserve"> </w:t>
      </w:r>
      <w:r>
        <w:rPr>
          <w:spacing w:val="-2"/>
        </w:rPr>
        <w:t>as</w:t>
      </w:r>
      <w:r>
        <w:rPr>
          <w:spacing w:val="-7"/>
        </w:rPr>
        <w:t xml:space="preserve"> </w:t>
      </w:r>
      <w:r>
        <w:rPr>
          <w:spacing w:val="-2"/>
        </w:rPr>
        <w:t>rigid</w:t>
      </w:r>
      <w:r>
        <w:rPr>
          <w:spacing w:val="-7"/>
        </w:rPr>
        <w:t xml:space="preserve"> </w:t>
      </w:r>
      <w:r>
        <w:rPr>
          <w:spacing w:val="-2"/>
        </w:rPr>
        <w:t>rod</w:t>
      </w:r>
      <w:r>
        <w:rPr>
          <w:spacing w:val="-7"/>
        </w:rPr>
        <w:t xml:space="preserve"> </w:t>
      </w:r>
      <w:r>
        <w:rPr>
          <w:spacing w:val="-2"/>
        </w:rPr>
        <w:t>polymer,</w:t>
      </w:r>
      <w:r>
        <w:rPr>
          <w:spacing w:val="-7"/>
        </w:rPr>
        <w:t xml:space="preserve"> </w:t>
      </w:r>
      <w:r>
        <w:rPr>
          <w:spacing w:val="-2"/>
        </w:rPr>
        <w:t>liquid</w:t>
      </w:r>
      <w:r>
        <w:rPr>
          <w:spacing w:val="-7"/>
        </w:rPr>
        <w:t xml:space="preserve"> </w:t>
      </w:r>
      <w:r>
        <w:rPr>
          <w:spacing w:val="-2"/>
        </w:rPr>
        <w:t>crystalline</w:t>
      </w:r>
      <w:r>
        <w:rPr>
          <w:spacing w:val="-7"/>
        </w:rPr>
        <w:t xml:space="preserve"> </w:t>
      </w:r>
      <w:r>
        <w:rPr>
          <w:spacing w:val="-2"/>
        </w:rPr>
        <w:t xml:space="preserve">polymers, </w:t>
      </w:r>
      <w:r>
        <w:t xml:space="preserve">polylactic acid and spandex </w:t>
      </w:r>
      <w:proofErr w:type="spellStart"/>
      <w:r>
        <w:t>fibre</w:t>
      </w:r>
      <w:proofErr w:type="spellEnd"/>
      <w:r>
        <w:t xml:space="preserve"> manufacturing.</w:t>
      </w:r>
    </w:p>
    <w:p w14:paraId="3C01C9FA" w14:textId="77777777" w:rsidR="00545FE0" w:rsidRDefault="00000000">
      <w:pPr>
        <w:pStyle w:val="Heading3"/>
        <w:spacing w:before="137"/>
        <w:ind w:right="50"/>
      </w:pPr>
      <w:r>
        <w:rPr>
          <w:color w:val="00AEEF"/>
        </w:rPr>
        <w:t>TXP716</w:t>
      </w:r>
      <w:r>
        <w:rPr>
          <w:color w:val="00AEEF"/>
          <w:spacing w:val="-11"/>
        </w:rPr>
        <w:t xml:space="preserve"> </w:t>
      </w:r>
      <w:proofErr w:type="spellStart"/>
      <w:r>
        <w:rPr>
          <w:color w:val="00AEEF"/>
        </w:rPr>
        <w:t>Fibre</w:t>
      </w:r>
      <w:proofErr w:type="spellEnd"/>
      <w:r>
        <w:rPr>
          <w:color w:val="00AEEF"/>
          <w:spacing w:val="-11"/>
        </w:rPr>
        <w:t xml:space="preserve"> </w:t>
      </w:r>
      <w:r>
        <w:rPr>
          <w:color w:val="00AEEF"/>
        </w:rPr>
        <w:t>Production</w:t>
      </w:r>
      <w:r>
        <w:rPr>
          <w:color w:val="00AEEF"/>
          <w:spacing w:val="-11"/>
        </w:rPr>
        <w:t xml:space="preserve"> </w:t>
      </w:r>
      <w:r>
        <w:rPr>
          <w:color w:val="00AEEF"/>
        </w:rPr>
        <w:t>and</w:t>
      </w:r>
      <w:r>
        <w:rPr>
          <w:color w:val="00AEEF"/>
          <w:spacing w:val="-11"/>
        </w:rPr>
        <w:t xml:space="preserve"> </w:t>
      </w:r>
      <w:r>
        <w:rPr>
          <w:color w:val="00AEEF"/>
        </w:rPr>
        <w:t>Post</w:t>
      </w:r>
      <w:r>
        <w:rPr>
          <w:color w:val="00AEEF"/>
          <w:spacing w:val="-11"/>
        </w:rPr>
        <w:t xml:space="preserve"> </w:t>
      </w:r>
      <w:r>
        <w:rPr>
          <w:color w:val="00AEEF"/>
        </w:rPr>
        <w:t>Spinning</w:t>
      </w:r>
      <w:r>
        <w:rPr>
          <w:color w:val="00AEEF"/>
          <w:spacing w:val="-11"/>
        </w:rPr>
        <w:t xml:space="preserve"> </w:t>
      </w:r>
      <w:r>
        <w:rPr>
          <w:color w:val="00AEEF"/>
        </w:rPr>
        <w:t xml:space="preserve">Operation </w:t>
      </w:r>
      <w:r>
        <w:rPr>
          <w:color w:val="00AEEF"/>
          <w:spacing w:val="-2"/>
        </w:rPr>
        <w:t>Laboratory</w:t>
      </w:r>
    </w:p>
    <w:p w14:paraId="2BAE3F2F" w14:textId="77777777" w:rsidR="00545FE0" w:rsidRDefault="00000000">
      <w:pPr>
        <w:pStyle w:val="Heading4"/>
        <w:spacing w:before="25"/>
        <w:jc w:val="both"/>
      </w:pPr>
      <w:r>
        <w:t>2</w:t>
      </w:r>
      <w:r>
        <w:rPr>
          <w:spacing w:val="-1"/>
        </w:rPr>
        <w:t xml:space="preserve"> </w:t>
      </w:r>
      <w:r>
        <w:t>Credits (0-0-</w:t>
      </w:r>
      <w:r>
        <w:rPr>
          <w:spacing w:val="-5"/>
        </w:rPr>
        <w:t>4)</w:t>
      </w:r>
    </w:p>
    <w:p w14:paraId="56BAACDD" w14:textId="77777777" w:rsidR="00545FE0" w:rsidRDefault="00000000">
      <w:pPr>
        <w:pStyle w:val="BodyText"/>
        <w:ind w:right="42"/>
      </w:pPr>
      <w:r>
        <w:t xml:space="preserve">Experiments related to </w:t>
      </w:r>
      <w:proofErr w:type="spellStart"/>
      <w:r>
        <w:t>fibres</w:t>
      </w:r>
      <w:proofErr w:type="spellEnd"/>
      <w:r>
        <w:t xml:space="preserve"> production processes. Effect of moisture and temperature on MFI of PET and PP. Melt spinning of PET, PP &amp; nylon-6 filament yams on laboratory spinning machines. Single</w:t>
      </w:r>
      <w:r>
        <w:rPr>
          <w:spacing w:val="-3"/>
        </w:rPr>
        <w:t xml:space="preserve"> </w:t>
      </w:r>
      <w:r>
        <w:t>and</w:t>
      </w:r>
      <w:r>
        <w:rPr>
          <w:spacing w:val="-3"/>
        </w:rPr>
        <w:t xml:space="preserve"> </w:t>
      </w:r>
      <w:r>
        <w:t>two</w:t>
      </w:r>
      <w:r>
        <w:rPr>
          <w:spacing w:val="-3"/>
        </w:rPr>
        <w:t xml:space="preserve"> </w:t>
      </w:r>
      <w:r>
        <w:t>stage</w:t>
      </w:r>
      <w:r>
        <w:rPr>
          <w:spacing w:val="-3"/>
        </w:rPr>
        <w:t xml:space="preserve"> </w:t>
      </w:r>
      <w:r>
        <w:t>drawing</w:t>
      </w:r>
      <w:r>
        <w:rPr>
          <w:spacing w:val="-3"/>
        </w:rPr>
        <w:t xml:space="preserve"> </w:t>
      </w:r>
      <w:r>
        <w:t>of</w:t>
      </w:r>
      <w:r>
        <w:rPr>
          <w:spacing w:val="-3"/>
        </w:rPr>
        <w:t xml:space="preserve"> </w:t>
      </w:r>
      <w:r>
        <w:t>the</w:t>
      </w:r>
      <w:r>
        <w:rPr>
          <w:spacing w:val="-3"/>
        </w:rPr>
        <w:t xml:space="preserve"> </w:t>
      </w:r>
      <w:r>
        <w:t>as-spun</w:t>
      </w:r>
      <w:r>
        <w:rPr>
          <w:spacing w:val="-3"/>
        </w:rPr>
        <w:t xml:space="preserve"> </w:t>
      </w:r>
      <w:r>
        <w:t>yams</w:t>
      </w:r>
      <w:r>
        <w:rPr>
          <w:spacing w:val="-3"/>
        </w:rPr>
        <w:t xml:space="preserve"> </w:t>
      </w:r>
      <w:r>
        <w:t>or</w:t>
      </w:r>
      <w:r>
        <w:rPr>
          <w:spacing w:val="-3"/>
        </w:rPr>
        <w:t xml:space="preserve"> </w:t>
      </w:r>
      <w:r>
        <w:t>industrial</w:t>
      </w:r>
      <w:r>
        <w:rPr>
          <w:spacing w:val="-3"/>
        </w:rPr>
        <w:t xml:space="preserve"> </w:t>
      </w:r>
      <w:r>
        <w:t xml:space="preserve">POY. Demonstration of </w:t>
      </w:r>
      <w:proofErr w:type="gramStart"/>
      <w:r>
        <w:t>high speed</w:t>
      </w:r>
      <w:proofErr w:type="gramEnd"/>
      <w:r>
        <w:t xml:space="preserve"> spinning machine. Wet and dry heat setting of PET and nylon drawn yarns. Effect of temperature and tension on heat setting. Determination of structure and mechanical </w:t>
      </w:r>
      <w:r>
        <w:rPr>
          <w:spacing w:val="-2"/>
        </w:rPr>
        <w:t>properties</w:t>
      </w:r>
      <w:r>
        <w:rPr>
          <w:spacing w:val="-10"/>
        </w:rPr>
        <w:t xml:space="preserve"> </w:t>
      </w:r>
      <w:r>
        <w:rPr>
          <w:spacing w:val="-2"/>
        </w:rPr>
        <w:t>of</w:t>
      </w:r>
      <w:r>
        <w:rPr>
          <w:spacing w:val="-10"/>
        </w:rPr>
        <w:t xml:space="preserve"> </w:t>
      </w:r>
      <w:r>
        <w:rPr>
          <w:spacing w:val="-2"/>
        </w:rPr>
        <w:t>as</w:t>
      </w:r>
      <w:r>
        <w:rPr>
          <w:spacing w:val="-10"/>
        </w:rPr>
        <w:t xml:space="preserve"> </w:t>
      </w:r>
      <w:r>
        <w:rPr>
          <w:spacing w:val="-2"/>
        </w:rPr>
        <w:t>spun,</w:t>
      </w:r>
      <w:r>
        <w:rPr>
          <w:spacing w:val="-10"/>
        </w:rPr>
        <w:t xml:space="preserve"> </w:t>
      </w:r>
      <w:r>
        <w:rPr>
          <w:spacing w:val="-2"/>
        </w:rPr>
        <w:t>POY,</w:t>
      </w:r>
      <w:r>
        <w:rPr>
          <w:spacing w:val="-10"/>
        </w:rPr>
        <w:t xml:space="preserve"> </w:t>
      </w:r>
      <w:r>
        <w:rPr>
          <w:spacing w:val="-2"/>
        </w:rPr>
        <w:t>drawn</w:t>
      </w:r>
      <w:r>
        <w:rPr>
          <w:spacing w:val="-10"/>
        </w:rPr>
        <w:t xml:space="preserve"> </w:t>
      </w:r>
      <w:r>
        <w:rPr>
          <w:spacing w:val="-2"/>
        </w:rPr>
        <w:t>and</w:t>
      </w:r>
      <w:r>
        <w:rPr>
          <w:spacing w:val="-10"/>
        </w:rPr>
        <w:t xml:space="preserve"> </w:t>
      </w:r>
      <w:r>
        <w:rPr>
          <w:spacing w:val="-2"/>
        </w:rPr>
        <w:t>heat</w:t>
      </w:r>
      <w:r>
        <w:rPr>
          <w:spacing w:val="-10"/>
        </w:rPr>
        <w:t xml:space="preserve"> </w:t>
      </w:r>
      <w:r>
        <w:rPr>
          <w:spacing w:val="-2"/>
        </w:rPr>
        <w:t>set</w:t>
      </w:r>
      <w:r>
        <w:rPr>
          <w:spacing w:val="-10"/>
        </w:rPr>
        <w:t xml:space="preserve"> </w:t>
      </w:r>
      <w:r>
        <w:rPr>
          <w:spacing w:val="-2"/>
        </w:rPr>
        <w:t>yams</w:t>
      </w:r>
      <w:r>
        <w:rPr>
          <w:spacing w:val="-10"/>
        </w:rPr>
        <w:t xml:space="preserve"> </w:t>
      </w:r>
      <w:r>
        <w:rPr>
          <w:spacing w:val="-2"/>
        </w:rPr>
        <w:t>using</w:t>
      </w:r>
      <w:r>
        <w:rPr>
          <w:spacing w:val="-10"/>
        </w:rPr>
        <w:t xml:space="preserve"> </w:t>
      </w:r>
      <w:r>
        <w:rPr>
          <w:spacing w:val="-2"/>
        </w:rPr>
        <w:t>DSC,</w:t>
      </w:r>
      <w:r>
        <w:rPr>
          <w:spacing w:val="-10"/>
        </w:rPr>
        <w:t xml:space="preserve"> </w:t>
      </w:r>
      <w:r>
        <w:rPr>
          <w:spacing w:val="-2"/>
        </w:rPr>
        <w:t xml:space="preserve">X-ray, </w:t>
      </w:r>
      <w:r>
        <w:t>FTIR, density, sonic modulus. Effect of shear rate, temperature on polymer solution viscosity using Brookfield Rheometer and ball-fall method. Wet spinning or dry jet wet spinning of PAN copolymers. False</w:t>
      </w:r>
      <w:r>
        <w:rPr>
          <w:spacing w:val="-9"/>
        </w:rPr>
        <w:t xml:space="preserve"> </w:t>
      </w:r>
      <w:r>
        <w:t>twist</w:t>
      </w:r>
      <w:r>
        <w:rPr>
          <w:spacing w:val="-9"/>
        </w:rPr>
        <w:t xml:space="preserve"> </w:t>
      </w:r>
      <w:r>
        <w:t>and</w:t>
      </w:r>
      <w:r>
        <w:rPr>
          <w:spacing w:val="-9"/>
        </w:rPr>
        <w:t xml:space="preserve"> </w:t>
      </w:r>
      <w:r>
        <w:t>air</w:t>
      </w:r>
      <w:r>
        <w:rPr>
          <w:spacing w:val="-9"/>
        </w:rPr>
        <w:t xml:space="preserve"> </w:t>
      </w:r>
      <w:r>
        <w:t>jet</w:t>
      </w:r>
      <w:r>
        <w:rPr>
          <w:spacing w:val="-9"/>
        </w:rPr>
        <w:t xml:space="preserve"> </w:t>
      </w:r>
      <w:r>
        <w:t>texturing</w:t>
      </w:r>
      <w:r>
        <w:rPr>
          <w:spacing w:val="-9"/>
        </w:rPr>
        <w:t xml:space="preserve"> </w:t>
      </w:r>
      <w:r>
        <w:t>processes.</w:t>
      </w:r>
      <w:r>
        <w:rPr>
          <w:spacing w:val="-9"/>
        </w:rPr>
        <w:t xml:space="preserve"> </w:t>
      </w:r>
      <w:r>
        <w:t>Determination</w:t>
      </w:r>
      <w:r>
        <w:rPr>
          <w:spacing w:val="-9"/>
        </w:rPr>
        <w:t xml:space="preserve"> </w:t>
      </w:r>
      <w:r>
        <w:t>of</w:t>
      </w:r>
      <w:r>
        <w:rPr>
          <w:spacing w:val="-9"/>
        </w:rPr>
        <w:t xml:space="preserve"> </w:t>
      </w:r>
      <w:r>
        <w:t>structure of textured yam under microscope.</w:t>
      </w:r>
    </w:p>
    <w:p w14:paraId="52867C5E" w14:textId="77777777" w:rsidR="00545FE0" w:rsidRDefault="00000000">
      <w:pPr>
        <w:pStyle w:val="Heading3"/>
        <w:spacing w:before="100"/>
        <w:jc w:val="left"/>
      </w:pPr>
      <w:r>
        <w:rPr>
          <w:b w:val="0"/>
        </w:rPr>
        <w:br w:type="column"/>
      </w:r>
      <w:r>
        <w:rPr>
          <w:color w:val="00AEEF"/>
        </w:rPr>
        <w:t xml:space="preserve">TXL719 Functional and Smart </w:t>
      </w:r>
      <w:r>
        <w:rPr>
          <w:color w:val="00AEEF"/>
          <w:spacing w:val="-2"/>
        </w:rPr>
        <w:t>Textiles</w:t>
      </w:r>
    </w:p>
    <w:p w14:paraId="0C5DF313" w14:textId="77777777" w:rsidR="00545FE0" w:rsidRDefault="00000000">
      <w:pPr>
        <w:pStyle w:val="Heading4"/>
      </w:pPr>
      <w:r>
        <w:t>3</w:t>
      </w:r>
      <w:r>
        <w:rPr>
          <w:spacing w:val="-1"/>
        </w:rPr>
        <w:t xml:space="preserve"> </w:t>
      </w:r>
      <w:r>
        <w:t>Credits (3-0-</w:t>
      </w:r>
      <w:r>
        <w:rPr>
          <w:spacing w:val="-5"/>
        </w:rPr>
        <w:t>0)</w:t>
      </w:r>
    </w:p>
    <w:p w14:paraId="4B1DDB14" w14:textId="77777777" w:rsidR="00D11BCC" w:rsidRDefault="00000000" w:rsidP="00D11BCC">
      <w:pPr>
        <w:spacing w:before="55" w:line="302" w:lineRule="auto"/>
        <w:ind w:left="123" w:right="545" w:hanging="1"/>
        <w:rPr>
          <w:sz w:val="18"/>
        </w:rPr>
      </w:pPr>
      <w:r>
        <w:rPr>
          <w:sz w:val="18"/>
        </w:rPr>
        <w:t>Pre-requisite(s): TXL212/TXL221/ TXL231 and EC75</w:t>
      </w:r>
    </w:p>
    <w:p w14:paraId="0B42D9FA" w14:textId="536A791D" w:rsidR="00545FE0" w:rsidRDefault="00000000">
      <w:pPr>
        <w:pStyle w:val="BodyText"/>
        <w:spacing w:before="55" w:line="242" w:lineRule="auto"/>
        <w:ind w:right="182" w:hanging="1"/>
        <w:jc w:val="left"/>
      </w:pPr>
      <w:r>
        <w:t>Definition</w:t>
      </w:r>
      <w:r>
        <w:rPr>
          <w:spacing w:val="40"/>
        </w:rPr>
        <w:t xml:space="preserve"> </w:t>
      </w:r>
      <w:r>
        <w:t>and</w:t>
      </w:r>
      <w:r>
        <w:rPr>
          <w:spacing w:val="40"/>
        </w:rPr>
        <w:t xml:space="preserve"> </w:t>
      </w:r>
      <w:r>
        <w:t>Classification</w:t>
      </w:r>
      <w:r>
        <w:rPr>
          <w:spacing w:val="40"/>
        </w:rPr>
        <w:t xml:space="preserve"> </w:t>
      </w:r>
      <w:r>
        <w:t>of</w:t>
      </w:r>
      <w:r>
        <w:rPr>
          <w:spacing w:val="40"/>
        </w:rPr>
        <w:t xml:space="preserve"> </w:t>
      </w:r>
      <w:r>
        <w:t>Functional</w:t>
      </w:r>
      <w:r>
        <w:rPr>
          <w:spacing w:val="40"/>
        </w:rPr>
        <w:t xml:space="preserve"> </w:t>
      </w:r>
      <w:r>
        <w:t>and</w:t>
      </w:r>
      <w:r>
        <w:rPr>
          <w:spacing w:val="40"/>
        </w:rPr>
        <w:t xml:space="preserve"> </w:t>
      </w:r>
      <w:r>
        <w:t>Smart</w:t>
      </w:r>
      <w:r>
        <w:rPr>
          <w:spacing w:val="40"/>
        </w:rPr>
        <w:t xml:space="preserve"> </w:t>
      </w:r>
      <w:r>
        <w:t>textiles</w:t>
      </w:r>
      <w:r>
        <w:rPr>
          <w:spacing w:val="40"/>
        </w:rPr>
        <w:t xml:space="preserve"> </w:t>
      </w:r>
      <w:r>
        <w:t>; Introduction</w:t>
      </w:r>
      <w:r>
        <w:rPr>
          <w:spacing w:val="40"/>
        </w:rPr>
        <w:t xml:space="preserve"> </w:t>
      </w:r>
      <w:r>
        <w:t>to</w:t>
      </w:r>
      <w:r>
        <w:rPr>
          <w:spacing w:val="40"/>
        </w:rPr>
        <w:t xml:space="preserve"> </w:t>
      </w:r>
      <w:r>
        <w:t>Composites</w:t>
      </w:r>
      <w:r>
        <w:rPr>
          <w:spacing w:val="40"/>
        </w:rPr>
        <w:t xml:space="preserve"> </w:t>
      </w:r>
      <w:r>
        <w:t>:</w:t>
      </w:r>
      <w:r>
        <w:rPr>
          <w:spacing w:val="40"/>
        </w:rPr>
        <w:t xml:space="preserve"> </w:t>
      </w:r>
      <w:r>
        <w:t>Theory,</w:t>
      </w:r>
      <w:r>
        <w:rPr>
          <w:spacing w:val="40"/>
        </w:rPr>
        <w:t xml:space="preserve"> </w:t>
      </w:r>
      <w:r>
        <w:t>Types,</w:t>
      </w:r>
      <w:r>
        <w:rPr>
          <w:spacing w:val="40"/>
        </w:rPr>
        <w:t xml:space="preserve"> </w:t>
      </w:r>
      <w:r>
        <w:t>Properties</w:t>
      </w:r>
      <w:r>
        <w:rPr>
          <w:spacing w:val="40"/>
        </w:rPr>
        <w:t xml:space="preserve"> </w:t>
      </w:r>
      <w:r>
        <w:t>;</w:t>
      </w:r>
      <w:r>
        <w:rPr>
          <w:spacing w:val="40"/>
        </w:rPr>
        <w:t xml:space="preserve"> </w:t>
      </w:r>
      <w:r>
        <w:t>High Performance</w:t>
      </w:r>
      <w:r>
        <w:rPr>
          <w:spacing w:val="80"/>
        </w:rPr>
        <w:t xml:space="preserve"> </w:t>
      </w:r>
      <w:r>
        <w:t>fibers,</w:t>
      </w:r>
      <w:r>
        <w:rPr>
          <w:spacing w:val="80"/>
        </w:rPr>
        <w:t xml:space="preserve"> </w:t>
      </w:r>
      <w:r>
        <w:t>thermoplastic</w:t>
      </w:r>
      <w:r>
        <w:rPr>
          <w:spacing w:val="80"/>
        </w:rPr>
        <w:t xml:space="preserve"> </w:t>
      </w:r>
      <w:r>
        <w:t>and</w:t>
      </w:r>
      <w:r>
        <w:rPr>
          <w:spacing w:val="80"/>
        </w:rPr>
        <w:t xml:space="preserve"> </w:t>
      </w:r>
      <w:r>
        <w:t>thermosetting</w:t>
      </w:r>
      <w:r>
        <w:rPr>
          <w:spacing w:val="80"/>
        </w:rPr>
        <w:t xml:space="preserve"> </w:t>
      </w:r>
      <w:r>
        <w:t>Resins; Composite Manufacturing and Applications; Coated and laminated Textiles:</w:t>
      </w:r>
      <w:r>
        <w:rPr>
          <w:spacing w:val="40"/>
        </w:rPr>
        <w:t xml:space="preserve"> </w:t>
      </w:r>
      <w:r>
        <w:t>materials,</w:t>
      </w:r>
      <w:r>
        <w:rPr>
          <w:spacing w:val="40"/>
        </w:rPr>
        <w:t xml:space="preserve"> </w:t>
      </w:r>
      <w:r>
        <w:t>formulations,</w:t>
      </w:r>
      <w:r>
        <w:rPr>
          <w:spacing w:val="40"/>
        </w:rPr>
        <w:t xml:space="preserve"> </w:t>
      </w:r>
      <w:r>
        <w:t>techniques</w:t>
      </w:r>
      <w:r>
        <w:rPr>
          <w:spacing w:val="40"/>
        </w:rPr>
        <w:t xml:space="preserve"> </w:t>
      </w:r>
      <w:r>
        <w:t>and</w:t>
      </w:r>
      <w:r>
        <w:rPr>
          <w:spacing w:val="40"/>
        </w:rPr>
        <w:t xml:space="preserve"> </w:t>
      </w:r>
      <w:r>
        <w:t>applications</w:t>
      </w:r>
      <w:r>
        <w:rPr>
          <w:spacing w:val="40"/>
        </w:rPr>
        <w:t xml:space="preserve"> </w:t>
      </w:r>
      <w:r>
        <w:t>; Protective Textiles- Materials, design, principles and evaluation for protection against fire, harmful radiation, chemicals and pesticides; Sportswear: design, testing and materials – fibers , yarns, fabrics</w:t>
      </w:r>
      <w:r>
        <w:rPr>
          <w:spacing w:val="80"/>
        </w:rPr>
        <w:t xml:space="preserve"> </w:t>
      </w:r>
      <w:r>
        <w:t>for</w:t>
      </w:r>
      <w:r>
        <w:rPr>
          <w:spacing w:val="-4"/>
        </w:rPr>
        <w:t xml:space="preserve"> </w:t>
      </w:r>
      <w:r>
        <w:t>temperature</w:t>
      </w:r>
      <w:r>
        <w:rPr>
          <w:spacing w:val="-4"/>
        </w:rPr>
        <w:t xml:space="preserve"> </w:t>
      </w:r>
      <w:r>
        <w:t>control</w:t>
      </w:r>
      <w:r>
        <w:rPr>
          <w:spacing w:val="-4"/>
        </w:rPr>
        <w:t xml:space="preserve"> </w:t>
      </w:r>
      <w:r>
        <w:t>and</w:t>
      </w:r>
      <w:r>
        <w:rPr>
          <w:spacing w:val="-4"/>
        </w:rPr>
        <w:t xml:space="preserve"> </w:t>
      </w:r>
      <w:r>
        <w:t>moisture</w:t>
      </w:r>
      <w:r>
        <w:rPr>
          <w:spacing w:val="-4"/>
        </w:rPr>
        <w:t xml:space="preserve"> </w:t>
      </w:r>
      <w:r>
        <w:t>management;</w:t>
      </w:r>
      <w:r>
        <w:rPr>
          <w:spacing w:val="-4"/>
        </w:rPr>
        <w:t xml:space="preserve"> </w:t>
      </w:r>
      <w:r>
        <w:t>Medical</w:t>
      </w:r>
      <w:r>
        <w:rPr>
          <w:spacing w:val="-3"/>
        </w:rPr>
        <w:t xml:space="preserve"> </w:t>
      </w:r>
      <w:r>
        <w:rPr>
          <w:spacing w:val="-2"/>
        </w:rPr>
        <w:t>textiles:</w:t>
      </w:r>
    </w:p>
    <w:p w14:paraId="1EB0F688" w14:textId="77777777" w:rsidR="00545FE0" w:rsidRDefault="00000000">
      <w:pPr>
        <w:pStyle w:val="BodyText"/>
        <w:spacing w:before="0" w:line="237" w:lineRule="auto"/>
        <w:ind w:right="135"/>
      </w:pPr>
      <w:r>
        <w:t>Classification, types and products, Health and Hygiene Textiles- protection</w:t>
      </w:r>
      <w:r>
        <w:rPr>
          <w:spacing w:val="-2"/>
        </w:rPr>
        <w:t xml:space="preserve"> </w:t>
      </w:r>
      <w:r>
        <w:t>against</w:t>
      </w:r>
      <w:r>
        <w:rPr>
          <w:spacing w:val="-2"/>
        </w:rPr>
        <w:t xml:space="preserve"> </w:t>
      </w:r>
      <w:r>
        <w:t>microbes,</w:t>
      </w:r>
      <w:r>
        <w:rPr>
          <w:spacing w:val="-2"/>
        </w:rPr>
        <w:t xml:space="preserve"> </w:t>
      </w:r>
      <w:r>
        <w:t>Wound</w:t>
      </w:r>
      <w:r>
        <w:rPr>
          <w:spacing w:val="-2"/>
        </w:rPr>
        <w:t xml:space="preserve"> </w:t>
      </w:r>
      <w:r>
        <w:t>management-</w:t>
      </w:r>
      <w:r>
        <w:rPr>
          <w:spacing w:val="-2"/>
        </w:rPr>
        <w:t xml:space="preserve"> </w:t>
      </w:r>
      <w:r>
        <w:t>dressings,</w:t>
      </w:r>
      <w:r>
        <w:rPr>
          <w:spacing w:val="-2"/>
        </w:rPr>
        <w:t xml:space="preserve"> </w:t>
      </w:r>
      <w:r>
        <w:t xml:space="preserve">suture and bandages, Implants and drug delivery </w:t>
      </w:r>
      <w:proofErr w:type="gramStart"/>
      <w:r>
        <w:t>systems ;</w:t>
      </w:r>
      <w:proofErr w:type="gramEnd"/>
      <w:r>
        <w:t xml:space="preserve"> Smart and Intelligent</w:t>
      </w:r>
      <w:r>
        <w:rPr>
          <w:spacing w:val="-7"/>
        </w:rPr>
        <w:t xml:space="preserve"> </w:t>
      </w:r>
      <w:r>
        <w:t>Textiles</w:t>
      </w:r>
      <w:r>
        <w:rPr>
          <w:spacing w:val="-7"/>
        </w:rPr>
        <w:t xml:space="preserve"> </w:t>
      </w:r>
      <w:r>
        <w:t>:</w:t>
      </w:r>
      <w:r>
        <w:rPr>
          <w:spacing w:val="-7"/>
        </w:rPr>
        <w:t xml:space="preserve"> </w:t>
      </w:r>
      <w:r>
        <w:t>Passive</w:t>
      </w:r>
      <w:r>
        <w:rPr>
          <w:spacing w:val="-7"/>
        </w:rPr>
        <w:t xml:space="preserve"> </w:t>
      </w:r>
      <w:r>
        <w:t>and</w:t>
      </w:r>
      <w:r>
        <w:rPr>
          <w:spacing w:val="-7"/>
        </w:rPr>
        <w:t xml:space="preserve"> </w:t>
      </w:r>
      <w:r>
        <w:t>Active</w:t>
      </w:r>
      <w:r>
        <w:rPr>
          <w:spacing w:val="-7"/>
        </w:rPr>
        <w:t xml:space="preserve"> </w:t>
      </w:r>
      <w:r>
        <w:t>functionality,</w:t>
      </w:r>
      <w:r>
        <w:rPr>
          <w:spacing w:val="-7"/>
        </w:rPr>
        <w:t xml:space="preserve"> </w:t>
      </w:r>
      <w:r>
        <w:t>stimuli</w:t>
      </w:r>
      <w:r>
        <w:rPr>
          <w:spacing w:val="-7"/>
        </w:rPr>
        <w:t xml:space="preserve"> </w:t>
      </w:r>
      <w:r>
        <w:t>sensitive textiles,</w:t>
      </w:r>
      <w:r>
        <w:rPr>
          <w:spacing w:val="-10"/>
        </w:rPr>
        <w:t xml:space="preserve"> </w:t>
      </w:r>
      <w:r>
        <w:t>Electronic</w:t>
      </w:r>
      <w:r>
        <w:rPr>
          <w:spacing w:val="-10"/>
        </w:rPr>
        <w:t xml:space="preserve"> </w:t>
      </w:r>
      <w:r>
        <w:t>Textiles</w:t>
      </w:r>
      <w:r>
        <w:rPr>
          <w:spacing w:val="-10"/>
        </w:rPr>
        <w:t xml:space="preserve"> </w:t>
      </w:r>
      <w:r>
        <w:t>:</w:t>
      </w:r>
      <w:r>
        <w:rPr>
          <w:spacing w:val="-10"/>
        </w:rPr>
        <w:t xml:space="preserve"> </w:t>
      </w:r>
      <w:r>
        <w:t>wearable</w:t>
      </w:r>
      <w:r>
        <w:rPr>
          <w:spacing w:val="-10"/>
        </w:rPr>
        <w:t xml:space="preserve"> </w:t>
      </w:r>
      <w:r>
        <w:t>computers,</w:t>
      </w:r>
      <w:r>
        <w:rPr>
          <w:spacing w:val="-10"/>
        </w:rPr>
        <w:t xml:space="preserve"> </w:t>
      </w:r>
      <w:r>
        <w:t>flexible</w:t>
      </w:r>
      <w:r>
        <w:rPr>
          <w:spacing w:val="-10"/>
        </w:rPr>
        <w:t xml:space="preserve"> </w:t>
      </w:r>
      <w:r>
        <w:t>electronics.</w:t>
      </w:r>
    </w:p>
    <w:p w14:paraId="05EE876B" w14:textId="77777777" w:rsidR="00545FE0" w:rsidRDefault="00000000">
      <w:pPr>
        <w:pStyle w:val="Heading3"/>
        <w:spacing w:before="158"/>
      </w:pPr>
      <w:r>
        <w:rPr>
          <w:color w:val="00AEEF"/>
        </w:rPr>
        <w:t xml:space="preserve">TXL721 Theory of Yarn </w:t>
      </w:r>
      <w:r>
        <w:rPr>
          <w:color w:val="00AEEF"/>
          <w:spacing w:val="-2"/>
        </w:rPr>
        <w:t>Structure</w:t>
      </w:r>
    </w:p>
    <w:p w14:paraId="2ACDB657" w14:textId="77777777" w:rsidR="00545FE0" w:rsidRDefault="00000000">
      <w:pPr>
        <w:pStyle w:val="Heading4"/>
        <w:jc w:val="both"/>
      </w:pPr>
      <w:r>
        <w:t>3</w:t>
      </w:r>
      <w:r>
        <w:rPr>
          <w:spacing w:val="-1"/>
        </w:rPr>
        <w:t xml:space="preserve"> </w:t>
      </w:r>
      <w:r>
        <w:t>Credits (3-0-</w:t>
      </w:r>
      <w:r>
        <w:rPr>
          <w:spacing w:val="-5"/>
        </w:rPr>
        <w:t>0)</w:t>
      </w:r>
    </w:p>
    <w:p w14:paraId="30D8F05D" w14:textId="77777777" w:rsidR="00545FE0" w:rsidRDefault="00000000">
      <w:pPr>
        <w:pStyle w:val="BodyText"/>
        <w:ind w:right="138"/>
      </w:pPr>
      <w:r>
        <w:t xml:space="preserve">General description of yarn structure, Packing of </w:t>
      </w:r>
      <w:proofErr w:type="spellStart"/>
      <w:r>
        <w:t>fibre</w:t>
      </w:r>
      <w:proofErr w:type="spellEnd"/>
      <w:r>
        <w:t xml:space="preserve"> arrangement in yarns, </w:t>
      </w:r>
      <w:proofErr w:type="spellStart"/>
      <w:r>
        <w:t>Fibre</w:t>
      </w:r>
      <w:proofErr w:type="spellEnd"/>
      <w:r>
        <w:t xml:space="preserve"> directional arrangement in yarns, Geometry of pores in yarns, Relationship among yarn count, twist, and diameter,</w:t>
      </w:r>
      <w:r>
        <w:rPr>
          <w:spacing w:val="40"/>
        </w:rPr>
        <w:t xml:space="preserve"> </w:t>
      </w:r>
      <w:r>
        <w:t xml:space="preserve">Helical model of fibers in yarns, Yarn retraction, Limits of twisting, Radial migration of fibers in yarns, Model of ideal </w:t>
      </w:r>
      <w:proofErr w:type="spellStart"/>
      <w:r>
        <w:t>fibre</w:t>
      </w:r>
      <w:proofErr w:type="spellEnd"/>
      <w:r>
        <w:t xml:space="preserve"> migration, Model of equidistant migration, Tensile mechanics of yarns, Yarn tensile behavior in light of helical model, Relationship between tensile behaviors of fiber and yarn, Yarn strength as a function of gauge length, Bending mechanics of yarns, Mass unevenness of yarns, Martindale’s model of mass irregularity, Model of hierarchical structure of </w:t>
      </w:r>
      <w:proofErr w:type="spellStart"/>
      <w:r>
        <w:t>fibre</w:t>
      </w:r>
      <w:proofErr w:type="spellEnd"/>
      <w:r>
        <w:t xml:space="preserve"> aggregates, Hairiness of staple fiber yarns, Single- and double-exponential models of yarn hairiness, Structure and mechanics of plied yarns.</w:t>
      </w:r>
    </w:p>
    <w:p w14:paraId="0D89E193" w14:textId="77777777" w:rsidR="00545FE0" w:rsidRDefault="00000000">
      <w:pPr>
        <w:pStyle w:val="Heading3"/>
        <w:spacing w:before="145"/>
      </w:pPr>
      <w:r>
        <w:rPr>
          <w:color w:val="00AEEF"/>
        </w:rPr>
        <w:t xml:space="preserve">TXL722 Mechanics of Spinning </w:t>
      </w:r>
      <w:r>
        <w:rPr>
          <w:color w:val="00AEEF"/>
          <w:spacing w:val="-2"/>
        </w:rPr>
        <w:t>Processes</w:t>
      </w:r>
    </w:p>
    <w:p w14:paraId="7D9F8A4F" w14:textId="77777777" w:rsidR="00545FE0" w:rsidRDefault="00000000">
      <w:pPr>
        <w:pStyle w:val="Heading4"/>
        <w:jc w:val="both"/>
      </w:pPr>
      <w:r>
        <w:t>3</w:t>
      </w:r>
      <w:r>
        <w:rPr>
          <w:spacing w:val="-1"/>
        </w:rPr>
        <w:t xml:space="preserve"> </w:t>
      </w:r>
      <w:r>
        <w:t>Credits (3-0-</w:t>
      </w:r>
      <w:r>
        <w:rPr>
          <w:spacing w:val="-5"/>
        </w:rPr>
        <w:t>0)</w:t>
      </w:r>
    </w:p>
    <w:p w14:paraId="6C89E498" w14:textId="77777777" w:rsidR="00545FE0" w:rsidRDefault="00000000">
      <w:pPr>
        <w:pStyle w:val="BodyText"/>
        <w:ind w:right="136"/>
      </w:pPr>
      <w:r>
        <w:rPr>
          <w:spacing w:val="-2"/>
        </w:rPr>
        <w:t>Principles</w:t>
      </w:r>
      <w:r>
        <w:rPr>
          <w:spacing w:val="-4"/>
        </w:rPr>
        <w:t xml:space="preserve"> </w:t>
      </w:r>
      <w:r>
        <w:rPr>
          <w:spacing w:val="-2"/>
        </w:rPr>
        <w:t>of</w:t>
      </w:r>
      <w:r>
        <w:rPr>
          <w:spacing w:val="-4"/>
        </w:rPr>
        <w:t xml:space="preserve"> </w:t>
      </w:r>
      <w:r>
        <w:rPr>
          <w:spacing w:val="-2"/>
        </w:rPr>
        <w:t>bale</w:t>
      </w:r>
      <w:r>
        <w:rPr>
          <w:spacing w:val="-4"/>
        </w:rPr>
        <w:t xml:space="preserve"> </w:t>
      </w:r>
      <w:r>
        <w:rPr>
          <w:spacing w:val="-2"/>
        </w:rPr>
        <w:t>management.</w:t>
      </w:r>
      <w:r>
        <w:rPr>
          <w:spacing w:val="-4"/>
        </w:rPr>
        <w:t xml:space="preserve"> </w:t>
      </w:r>
      <w:r>
        <w:rPr>
          <w:spacing w:val="-2"/>
        </w:rPr>
        <w:t>Forces</w:t>
      </w:r>
      <w:r>
        <w:rPr>
          <w:spacing w:val="-4"/>
        </w:rPr>
        <w:t xml:space="preserve"> </w:t>
      </w:r>
      <w:r>
        <w:rPr>
          <w:spacing w:val="-2"/>
        </w:rPr>
        <w:t>acting</w:t>
      </w:r>
      <w:r>
        <w:rPr>
          <w:spacing w:val="-4"/>
        </w:rPr>
        <w:t xml:space="preserve"> </w:t>
      </w:r>
      <w:r>
        <w:rPr>
          <w:spacing w:val="-2"/>
        </w:rPr>
        <w:t>on</w:t>
      </w:r>
      <w:r>
        <w:rPr>
          <w:spacing w:val="-4"/>
        </w:rPr>
        <w:t xml:space="preserve"> </w:t>
      </w:r>
      <w:proofErr w:type="spellStart"/>
      <w:r>
        <w:rPr>
          <w:spacing w:val="-2"/>
        </w:rPr>
        <w:t>fibres</w:t>
      </w:r>
      <w:proofErr w:type="spellEnd"/>
      <w:r>
        <w:rPr>
          <w:spacing w:val="-4"/>
        </w:rPr>
        <w:t xml:space="preserve"> </w:t>
      </w:r>
      <w:r>
        <w:rPr>
          <w:spacing w:val="-2"/>
        </w:rPr>
        <w:t>during</w:t>
      </w:r>
      <w:r>
        <w:rPr>
          <w:spacing w:val="-4"/>
        </w:rPr>
        <w:t xml:space="preserve"> </w:t>
      </w:r>
      <w:r>
        <w:rPr>
          <w:spacing w:val="-2"/>
        </w:rPr>
        <w:t>opening and</w:t>
      </w:r>
      <w:r>
        <w:rPr>
          <w:spacing w:val="-6"/>
        </w:rPr>
        <w:t xml:space="preserve"> </w:t>
      </w:r>
      <w:r>
        <w:rPr>
          <w:spacing w:val="-2"/>
        </w:rPr>
        <w:t>cleaning,</w:t>
      </w:r>
      <w:r>
        <w:rPr>
          <w:spacing w:val="-6"/>
        </w:rPr>
        <w:t xml:space="preserve"> </w:t>
      </w:r>
      <w:r>
        <w:rPr>
          <w:spacing w:val="-2"/>
        </w:rPr>
        <w:t>analysis</w:t>
      </w:r>
      <w:r>
        <w:rPr>
          <w:spacing w:val="-6"/>
        </w:rPr>
        <w:t xml:space="preserve"> </w:t>
      </w:r>
      <w:r>
        <w:rPr>
          <w:spacing w:val="-2"/>
        </w:rPr>
        <w:t>of</w:t>
      </w:r>
      <w:r>
        <w:rPr>
          <w:spacing w:val="-6"/>
        </w:rPr>
        <w:t xml:space="preserve"> </w:t>
      </w:r>
      <w:proofErr w:type="spellStart"/>
      <w:r>
        <w:rPr>
          <w:spacing w:val="-2"/>
        </w:rPr>
        <w:t>fibre</w:t>
      </w:r>
      <w:proofErr w:type="spellEnd"/>
      <w:r>
        <w:rPr>
          <w:spacing w:val="-6"/>
        </w:rPr>
        <w:t xml:space="preserve"> </w:t>
      </w:r>
      <w:r>
        <w:rPr>
          <w:spacing w:val="-2"/>
        </w:rPr>
        <w:t>compactness</w:t>
      </w:r>
      <w:r>
        <w:rPr>
          <w:spacing w:val="-6"/>
        </w:rPr>
        <w:t xml:space="preserve"> </w:t>
      </w:r>
      <w:r>
        <w:rPr>
          <w:spacing w:val="-2"/>
        </w:rPr>
        <w:t>and</w:t>
      </w:r>
      <w:r>
        <w:rPr>
          <w:spacing w:val="-6"/>
        </w:rPr>
        <w:t xml:space="preserve"> </w:t>
      </w:r>
      <w:r>
        <w:rPr>
          <w:spacing w:val="-2"/>
        </w:rPr>
        <w:t>blending</w:t>
      </w:r>
      <w:r>
        <w:rPr>
          <w:spacing w:val="-6"/>
        </w:rPr>
        <w:t xml:space="preserve"> </w:t>
      </w:r>
      <w:r>
        <w:rPr>
          <w:spacing w:val="-2"/>
        </w:rPr>
        <w:t>in</w:t>
      </w:r>
      <w:r>
        <w:rPr>
          <w:spacing w:val="-6"/>
        </w:rPr>
        <w:t xml:space="preserve"> </w:t>
      </w:r>
      <w:proofErr w:type="spellStart"/>
      <w:r>
        <w:rPr>
          <w:spacing w:val="-2"/>
        </w:rPr>
        <w:t>blowroom</w:t>
      </w:r>
      <w:proofErr w:type="spellEnd"/>
      <w:r>
        <w:rPr>
          <w:spacing w:val="-2"/>
        </w:rPr>
        <w:t xml:space="preserve">. </w:t>
      </w:r>
      <w:r>
        <w:t>Carding</w:t>
      </w:r>
      <w:r>
        <w:rPr>
          <w:spacing w:val="40"/>
        </w:rPr>
        <w:t xml:space="preserve"> </w:t>
      </w:r>
      <w:r>
        <w:t>process,</w:t>
      </w:r>
      <w:r>
        <w:rPr>
          <w:spacing w:val="40"/>
        </w:rPr>
        <w:t xml:space="preserve"> </w:t>
      </w:r>
      <w:r>
        <w:t>cylinder</w:t>
      </w:r>
      <w:r>
        <w:rPr>
          <w:spacing w:val="40"/>
        </w:rPr>
        <w:t xml:space="preserve"> </w:t>
      </w:r>
      <w:r>
        <w:t>load</w:t>
      </w:r>
      <w:r>
        <w:rPr>
          <w:spacing w:val="40"/>
        </w:rPr>
        <w:t xml:space="preserve"> </w:t>
      </w:r>
      <w:r>
        <w:t>and</w:t>
      </w:r>
      <w:r>
        <w:rPr>
          <w:spacing w:val="40"/>
        </w:rPr>
        <w:t xml:space="preserve"> </w:t>
      </w:r>
      <w:r>
        <w:t>transfer</w:t>
      </w:r>
      <w:r>
        <w:rPr>
          <w:spacing w:val="40"/>
        </w:rPr>
        <w:t xml:space="preserve"> </w:t>
      </w:r>
      <w:r>
        <w:t>efficiency,</w:t>
      </w:r>
      <w:r>
        <w:rPr>
          <w:spacing w:val="40"/>
        </w:rPr>
        <w:t xml:space="preserve"> </w:t>
      </w:r>
      <w:r>
        <w:t>design</w:t>
      </w:r>
      <w:r>
        <w:rPr>
          <w:spacing w:val="40"/>
        </w:rPr>
        <w:t xml:space="preserve"> </w:t>
      </w:r>
      <w:r>
        <w:t xml:space="preserve">of high production card, </w:t>
      </w:r>
      <w:proofErr w:type="spellStart"/>
      <w:r>
        <w:t>fibre</w:t>
      </w:r>
      <w:proofErr w:type="spellEnd"/>
      <w:r>
        <w:t xml:space="preserve"> shedding and card wire geometry, </w:t>
      </w:r>
      <w:proofErr w:type="spellStart"/>
      <w:r>
        <w:t>fibre</w:t>
      </w:r>
      <w:proofErr w:type="spellEnd"/>
      <w:r>
        <w:t xml:space="preserve"> configuration in card and drawn sliver. </w:t>
      </w:r>
      <w:proofErr w:type="spellStart"/>
      <w:r>
        <w:t>Fibre</w:t>
      </w:r>
      <w:proofErr w:type="spellEnd"/>
      <w:r>
        <w:t xml:space="preserve"> movement in drafting field,</w:t>
      </w:r>
      <w:r>
        <w:rPr>
          <w:spacing w:val="40"/>
        </w:rPr>
        <w:t xml:space="preserve"> </w:t>
      </w:r>
      <w:r>
        <w:t>drafting</w:t>
      </w:r>
      <w:r>
        <w:rPr>
          <w:spacing w:val="40"/>
        </w:rPr>
        <w:t xml:space="preserve"> </w:t>
      </w:r>
      <w:r>
        <w:t>wave,</w:t>
      </w:r>
      <w:r>
        <w:rPr>
          <w:spacing w:val="40"/>
        </w:rPr>
        <w:t xml:space="preserve"> </w:t>
      </w:r>
      <w:r>
        <w:t>drafting</w:t>
      </w:r>
      <w:r>
        <w:rPr>
          <w:spacing w:val="40"/>
        </w:rPr>
        <w:t xml:space="preserve"> </w:t>
      </w:r>
      <w:r>
        <w:t>force,</w:t>
      </w:r>
      <w:r>
        <w:rPr>
          <w:spacing w:val="40"/>
        </w:rPr>
        <w:t xml:space="preserve"> </w:t>
      </w:r>
      <w:r>
        <w:t>roller</w:t>
      </w:r>
      <w:r>
        <w:rPr>
          <w:spacing w:val="40"/>
        </w:rPr>
        <w:t xml:space="preserve"> </w:t>
      </w:r>
      <w:r>
        <w:t>slip,</w:t>
      </w:r>
      <w:r>
        <w:rPr>
          <w:spacing w:val="40"/>
        </w:rPr>
        <w:t xml:space="preserve"> </w:t>
      </w:r>
      <w:r>
        <w:t>roller</w:t>
      </w:r>
      <w:r>
        <w:rPr>
          <w:spacing w:val="40"/>
        </w:rPr>
        <w:t xml:space="preserve"> </w:t>
      </w:r>
      <w:r>
        <w:t xml:space="preserve">eccentricity and vibration, </w:t>
      </w:r>
      <w:proofErr w:type="spellStart"/>
      <w:r>
        <w:t>autolevelling</w:t>
      </w:r>
      <w:proofErr w:type="spellEnd"/>
      <w:r>
        <w:t xml:space="preserve">. </w:t>
      </w:r>
      <w:proofErr w:type="spellStart"/>
      <w:r>
        <w:t>Fibre</w:t>
      </w:r>
      <w:proofErr w:type="spellEnd"/>
      <w:r>
        <w:t xml:space="preserve"> fractionation in comber, combing </w:t>
      </w:r>
      <w:r>
        <w:rPr>
          <w:spacing w:val="-2"/>
        </w:rPr>
        <w:t>performance.</w:t>
      </w:r>
      <w:r>
        <w:rPr>
          <w:spacing w:val="-5"/>
        </w:rPr>
        <w:t xml:space="preserve"> </w:t>
      </w:r>
      <w:r>
        <w:rPr>
          <w:spacing w:val="-2"/>
        </w:rPr>
        <w:t>Analysis</w:t>
      </w:r>
      <w:r>
        <w:rPr>
          <w:spacing w:val="-5"/>
        </w:rPr>
        <w:t xml:space="preserve"> </w:t>
      </w:r>
      <w:r>
        <w:rPr>
          <w:spacing w:val="-2"/>
        </w:rPr>
        <w:t>of</w:t>
      </w:r>
      <w:r>
        <w:rPr>
          <w:spacing w:val="-4"/>
        </w:rPr>
        <w:t xml:space="preserve"> </w:t>
      </w:r>
      <w:r>
        <w:rPr>
          <w:spacing w:val="-2"/>
        </w:rPr>
        <w:t>forces</w:t>
      </w:r>
      <w:r>
        <w:rPr>
          <w:spacing w:val="-5"/>
        </w:rPr>
        <w:t xml:space="preserve"> </w:t>
      </w:r>
      <w:r>
        <w:rPr>
          <w:spacing w:val="-2"/>
        </w:rPr>
        <w:t>on</w:t>
      </w:r>
      <w:r>
        <w:rPr>
          <w:spacing w:val="-5"/>
        </w:rPr>
        <w:t xml:space="preserve"> </w:t>
      </w:r>
      <w:r>
        <w:rPr>
          <w:spacing w:val="-2"/>
        </w:rPr>
        <w:t>yarn</w:t>
      </w:r>
      <w:r>
        <w:rPr>
          <w:spacing w:val="-5"/>
        </w:rPr>
        <w:t xml:space="preserve"> </w:t>
      </w:r>
      <w:r>
        <w:rPr>
          <w:spacing w:val="-2"/>
        </w:rPr>
        <w:t>and</w:t>
      </w:r>
      <w:r>
        <w:rPr>
          <w:spacing w:val="-5"/>
        </w:rPr>
        <w:t xml:space="preserve"> </w:t>
      </w:r>
      <w:proofErr w:type="spellStart"/>
      <w:r>
        <w:rPr>
          <w:spacing w:val="-2"/>
        </w:rPr>
        <w:t>traveller</w:t>
      </w:r>
      <w:proofErr w:type="spellEnd"/>
      <w:r>
        <w:rPr>
          <w:spacing w:val="-2"/>
        </w:rPr>
        <w:t>,</w:t>
      </w:r>
      <w:r>
        <w:rPr>
          <w:spacing w:val="-5"/>
        </w:rPr>
        <w:t xml:space="preserve"> </w:t>
      </w:r>
      <w:r>
        <w:rPr>
          <w:spacing w:val="-2"/>
        </w:rPr>
        <w:t>spinning</w:t>
      </w:r>
      <w:r>
        <w:rPr>
          <w:spacing w:val="-5"/>
        </w:rPr>
        <w:t xml:space="preserve"> </w:t>
      </w:r>
      <w:r>
        <w:rPr>
          <w:spacing w:val="-2"/>
        </w:rPr>
        <w:t xml:space="preserve">tension </w:t>
      </w:r>
      <w:r>
        <w:t>in ring and rotor spinning, spinning geometry, twist flow in ring and rotor</w:t>
      </w:r>
      <w:r>
        <w:rPr>
          <w:spacing w:val="-11"/>
        </w:rPr>
        <w:t xml:space="preserve"> </w:t>
      </w:r>
      <w:r>
        <w:t>spinning,</w:t>
      </w:r>
      <w:r>
        <w:rPr>
          <w:spacing w:val="-12"/>
        </w:rPr>
        <w:t xml:space="preserve"> </w:t>
      </w:r>
      <w:r>
        <w:t>end</w:t>
      </w:r>
      <w:r>
        <w:rPr>
          <w:spacing w:val="-12"/>
        </w:rPr>
        <w:t xml:space="preserve"> </w:t>
      </w:r>
      <w:r>
        <w:t>breaks.</w:t>
      </w:r>
      <w:r>
        <w:rPr>
          <w:spacing w:val="-12"/>
        </w:rPr>
        <w:t xml:space="preserve"> </w:t>
      </w:r>
      <w:r>
        <w:t>Mechanism</w:t>
      </w:r>
      <w:r>
        <w:rPr>
          <w:spacing w:val="-12"/>
        </w:rPr>
        <w:t xml:space="preserve"> </w:t>
      </w:r>
      <w:r>
        <w:t>of</w:t>
      </w:r>
      <w:r>
        <w:rPr>
          <w:spacing w:val="-11"/>
        </w:rPr>
        <w:t xml:space="preserve"> </w:t>
      </w:r>
      <w:r>
        <w:t>drafting</w:t>
      </w:r>
      <w:r>
        <w:rPr>
          <w:spacing w:val="-12"/>
        </w:rPr>
        <w:t xml:space="preserve"> </w:t>
      </w:r>
      <w:r>
        <w:t>and</w:t>
      </w:r>
      <w:r>
        <w:rPr>
          <w:spacing w:val="-12"/>
        </w:rPr>
        <w:t xml:space="preserve"> </w:t>
      </w:r>
      <w:r>
        <w:t>yarn</w:t>
      </w:r>
      <w:r>
        <w:rPr>
          <w:spacing w:val="-12"/>
        </w:rPr>
        <w:t xml:space="preserve"> </w:t>
      </w:r>
      <w:r>
        <w:t xml:space="preserve">formation in </w:t>
      </w:r>
      <w:proofErr w:type="gramStart"/>
      <w:r>
        <w:t>high speed</w:t>
      </w:r>
      <w:proofErr w:type="gramEnd"/>
      <w:r>
        <w:t xml:space="preserve"> spinning systems.</w:t>
      </w:r>
    </w:p>
    <w:p w14:paraId="01138AA4" w14:textId="77777777" w:rsidR="00545FE0" w:rsidRDefault="00000000">
      <w:pPr>
        <w:pStyle w:val="Heading3"/>
        <w:spacing w:before="162"/>
        <w:jc w:val="left"/>
      </w:pPr>
      <w:r>
        <w:rPr>
          <w:color w:val="00AEEF"/>
        </w:rPr>
        <w:t xml:space="preserve">TXL724 Textured Yarn </w:t>
      </w:r>
      <w:r>
        <w:rPr>
          <w:color w:val="00AEEF"/>
          <w:spacing w:val="-2"/>
        </w:rPr>
        <w:t>Technology</w:t>
      </w:r>
    </w:p>
    <w:p w14:paraId="65BA6CF3" w14:textId="77777777" w:rsidR="00545FE0" w:rsidRDefault="00000000">
      <w:pPr>
        <w:pStyle w:val="Heading4"/>
      </w:pPr>
      <w:r>
        <w:t>3</w:t>
      </w:r>
      <w:r>
        <w:rPr>
          <w:spacing w:val="-1"/>
        </w:rPr>
        <w:t xml:space="preserve"> </w:t>
      </w:r>
      <w:r>
        <w:t>Credits (3-0-</w:t>
      </w:r>
      <w:r>
        <w:rPr>
          <w:spacing w:val="-5"/>
        </w:rPr>
        <w:t>0)</w:t>
      </w:r>
    </w:p>
    <w:p w14:paraId="3BF28909" w14:textId="77777777" w:rsidR="00545FE0" w:rsidRDefault="00000000">
      <w:pPr>
        <w:spacing w:before="56"/>
        <w:ind w:left="123"/>
        <w:rPr>
          <w:sz w:val="18"/>
        </w:rPr>
      </w:pPr>
      <w:r>
        <w:rPr>
          <w:sz w:val="18"/>
        </w:rPr>
        <w:t>Pre-requisite(s):</w:t>
      </w:r>
      <w:r>
        <w:rPr>
          <w:spacing w:val="-3"/>
          <w:sz w:val="18"/>
        </w:rPr>
        <w:t xml:space="preserve"> </w:t>
      </w:r>
      <w:r>
        <w:rPr>
          <w:sz w:val="18"/>
        </w:rPr>
        <w:t>TXL221/TXL222</w:t>
      </w:r>
      <w:r>
        <w:rPr>
          <w:spacing w:val="-3"/>
          <w:sz w:val="18"/>
        </w:rPr>
        <w:t xml:space="preserve"> </w:t>
      </w:r>
      <w:r>
        <w:rPr>
          <w:sz w:val="18"/>
        </w:rPr>
        <w:t>and</w:t>
      </w:r>
      <w:r>
        <w:rPr>
          <w:spacing w:val="-1"/>
          <w:sz w:val="18"/>
        </w:rPr>
        <w:t xml:space="preserve"> </w:t>
      </w:r>
      <w:r>
        <w:rPr>
          <w:spacing w:val="-4"/>
          <w:sz w:val="18"/>
        </w:rPr>
        <w:t>EC75</w:t>
      </w:r>
    </w:p>
    <w:p w14:paraId="627FECA5" w14:textId="77777777" w:rsidR="00545FE0" w:rsidRDefault="00000000">
      <w:pPr>
        <w:pStyle w:val="BodyText"/>
        <w:ind w:right="137"/>
      </w:pPr>
      <w:r>
        <w:t>Principles</w:t>
      </w:r>
      <w:r>
        <w:rPr>
          <w:spacing w:val="-10"/>
        </w:rPr>
        <w:t xml:space="preserve"> </w:t>
      </w:r>
      <w:r>
        <w:t>of</w:t>
      </w:r>
      <w:r>
        <w:rPr>
          <w:spacing w:val="-10"/>
        </w:rPr>
        <w:t xml:space="preserve"> </w:t>
      </w:r>
      <w:r>
        <w:t>texturing</w:t>
      </w:r>
      <w:r>
        <w:rPr>
          <w:spacing w:val="-10"/>
        </w:rPr>
        <w:t xml:space="preserve"> </w:t>
      </w:r>
      <w:r>
        <w:t>and</w:t>
      </w:r>
      <w:r>
        <w:rPr>
          <w:spacing w:val="-10"/>
        </w:rPr>
        <w:t xml:space="preserve"> </w:t>
      </w:r>
      <w:r>
        <w:t>modern</w:t>
      </w:r>
      <w:r>
        <w:rPr>
          <w:spacing w:val="-10"/>
        </w:rPr>
        <w:t xml:space="preserve"> </w:t>
      </w:r>
      <w:r>
        <w:t>classification;</w:t>
      </w:r>
      <w:r>
        <w:rPr>
          <w:spacing w:val="-10"/>
        </w:rPr>
        <w:t xml:space="preserve"> </w:t>
      </w:r>
      <w:r>
        <w:t>False</w:t>
      </w:r>
      <w:r>
        <w:rPr>
          <w:spacing w:val="-10"/>
        </w:rPr>
        <w:t xml:space="preserve"> </w:t>
      </w:r>
      <w:r>
        <w:t>twist</w:t>
      </w:r>
      <w:r>
        <w:rPr>
          <w:spacing w:val="-10"/>
        </w:rPr>
        <w:t xml:space="preserve"> </w:t>
      </w:r>
      <w:r>
        <w:t>texturing process- mechanisms and machinery, optimization of texturing parameters, barre’, structure-property correlation of textured yarns; Draw-texturing- the need and fundamental approaches; Friction texturing-</w:t>
      </w:r>
      <w:r>
        <w:rPr>
          <w:spacing w:val="-13"/>
        </w:rPr>
        <w:t xml:space="preserve"> </w:t>
      </w:r>
      <w:r>
        <w:t>the</w:t>
      </w:r>
      <w:r>
        <w:rPr>
          <w:spacing w:val="-12"/>
        </w:rPr>
        <w:t xml:space="preserve"> </w:t>
      </w:r>
      <w:r>
        <w:t>need</w:t>
      </w:r>
      <w:r>
        <w:rPr>
          <w:spacing w:val="-13"/>
        </w:rPr>
        <w:t xml:space="preserve"> </w:t>
      </w:r>
      <w:r>
        <w:t>and</w:t>
      </w:r>
      <w:r>
        <w:rPr>
          <w:spacing w:val="-12"/>
        </w:rPr>
        <w:t xml:space="preserve"> </w:t>
      </w:r>
      <w:r>
        <w:t>development,</w:t>
      </w:r>
      <w:r>
        <w:rPr>
          <w:spacing w:val="-13"/>
        </w:rPr>
        <w:t xml:space="preserve"> </w:t>
      </w:r>
      <w:r>
        <w:t>mechanics</w:t>
      </w:r>
      <w:r>
        <w:rPr>
          <w:spacing w:val="-12"/>
        </w:rPr>
        <w:t xml:space="preserve"> </w:t>
      </w:r>
      <w:r>
        <w:t>of</w:t>
      </w:r>
      <w:r>
        <w:rPr>
          <w:spacing w:val="-13"/>
        </w:rPr>
        <w:t xml:space="preserve"> </w:t>
      </w:r>
      <w:r>
        <w:t>friction</w:t>
      </w:r>
      <w:r>
        <w:rPr>
          <w:spacing w:val="-12"/>
        </w:rPr>
        <w:t xml:space="preserve"> </w:t>
      </w:r>
      <w:r>
        <w:t>texturing, latest development in twisting devices, optimization of quality parameters. Noise control in texturing.</w:t>
      </w:r>
    </w:p>
    <w:p w14:paraId="60A64FA1" w14:textId="77777777" w:rsidR="00545FE0" w:rsidRDefault="00000000">
      <w:pPr>
        <w:pStyle w:val="BodyText"/>
        <w:spacing w:before="48"/>
        <w:ind w:right="134"/>
      </w:pPr>
      <w:r>
        <w:t>Air</w:t>
      </w:r>
      <w:r>
        <w:rPr>
          <w:spacing w:val="40"/>
        </w:rPr>
        <w:t xml:space="preserve"> </w:t>
      </w:r>
      <w:r>
        <w:t>jet</w:t>
      </w:r>
      <w:r>
        <w:rPr>
          <w:spacing w:val="40"/>
        </w:rPr>
        <w:t xml:space="preserve"> </w:t>
      </w:r>
      <w:r>
        <w:t>texturing-</w:t>
      </w:r>
      <w:r>
        <w:rPr>
          <w:spacing w:val="40"/>
        </w:rPr>
        <w:t xml:space="preserve"> </w:t>
      </w:r>
      <w:r>
        <w:t>Principle,</w:t>
      </w:r>
      <w:r>
        <w:rPr>
          <w:spacing w:val="40"/>
        </w:rPr>
        <w:t xml:space="preserve"> </w:t>
      </w:r>
      <w:r>
        <w:t>mechanisms,</w:t>
      </w:r>
      <w:r>
        <w:rPr>
          <w:spacing w:val="40"/>
        </w:rPr>
        <w:t xml:space="preserve"> </w:t>
      </w:r>
      <w:r>
        <w:t>development</w:t>
      </w:r>
      <w:r>
        <w:rPr>
          <w:spacing w:val="40"/>
        </w:rPr>
        <w:t xml:space="preserve"> </w:t>
      </w:r>
      <w:r>
        <w:t>of</w:t>
      </w:r>
      <w:r>
        <w:rPr>
          <w:spacing w:val="40"/>
        </w:rPr>
        <w:t xml:space="preserve"> </w:t>
      </w:r>
      <w:r>
        <w:t>jets</w:t>
      </w:r>
      <w:r>
        <w:rPr>
          <w:spacing w:val="80"/>
        </w:rPr>
        <w:t xml:space="preserve"> </w:t>
      </w:r>
      <w:r>
        <w:t xml:space="preserve">and machinery, process optimization and characterization, air jet texturing of spun yarns. Air interlacement-Principle and mechanism, jet development and characterization. Bulked continuous filament </w:t>
      </w:r>
      <w:r>
        <w:rPr>
          <w:spacing w:val="-2"/>
        </w:rPr>
        <w:t xml:space="preserve">yarns- Need, principle, technology development. Hi-bulk yarns- Acrylic </w:t>
      </w:r>
      <w:r>
        <w:t xml:space="preserve">Hi-bulk yarn production, mechanism and machines involved, other such products. Solvent and chemical texturing- Need, texturing of synthetic and natural </w:t>
      </w:r>
      <w:proofErr w:type="spellStart"/>
      <w:r>
        <w:t>fibres</w:t>
      </w:r>
      <w:proofErr w:type="spellEnd"/>
      <w:r>
        <w:t>.</w:t>
      </w:r>
    </w:p>
    <w:p w14:paraId="6749BD96" w14:textId="77777777" w:rsidR="00545FE0" w:rsidRDefault="00000000">
      <w:pPr>
        <w:pStyle w:val="Heading3"/>
        <w:spacing w:before="166"/>
        <w:jc w:val="left"/>
      </w:pPr>
      <w:r>
        <w:rPr>
          <w:color w:val="00AEEF"/>
        </w:rPr>
        <w:t xml:space="preserve">TXL725 Mechanics of Spinning </w:t>
      </w:r>
      <w:r>
        <w:rPr>
          <w:color w:val="00AEEF"/>
          <w:spacing w:val="-2"/>
        </w:rPr>
        <w:t>Machines</w:t>
      </w:r>
    </w:p>
    <w:p w14:paraId="12FB0520" w14:textId="77777777" w:rsidR="00545FE0" w:rsidRDefault="00000000">
      <w:pPr>
        <w:pStyle w:val="Heading4"/>
      </w:pPr>
      <w:r>
        <w:t>3</w:t>
      </w:r>
      <w:r>
        <w:rPr>
          <w:spacing w:val="-1"/>
        </w:rPr>
        <w:t xml:space="preserve"> </w:t>
      </w:r>
      <w:r>
        <w:t>Credits (3-0-</w:t>
      </w:r>
      <w:r>
        <w:rPr>
          <w:spacing w:val="-5"/>
        </w:rPr>
        <w:t>0)</w:t>
      </w:r>
    </w:p>
    <w:p w14:paraId="43006A1A" w14:textId="77777777" w:rsidR="00545FE0" w:rsidRDefault="00000000">
      <w:pPr>
        <w:pStyle w:val="BodyText"/>
        <w:jc w:val="left"/>
      </w:pPr>
      <w:r>
        <w:rPr>
          <w:spacing w:val="-2"/>
        </w:rPr>
        <w:t>Drive</w:t>
      </w:r>
      <w:r>
        <w:rPr>
          <w:spacing w:val="-3"/>
        </w:rPr>
        <w:t xml:space="preserve"> </w:t>
      </w:r>
      <w:r>
        <w:rPr>
          <w:spacing w:val="-2"/>
        </w:rPr>
        <w:t>systems,</w:t>
      </w:r>
      <w:r>
        <w:rPr>
          <w:spacing w:val="-3"/>
        </w:rPr>
        <w:t xml:space="preserve"> </w:t>
      </w:r>
      <w:r>
        <w:rPr>
          <w:spacing w:val="-2"/>
        </w:rPr>
        <w:t>belt drives,</w:t>
      </w:r>
      <w:r>
        <w:rPr>
          <w:spacing w:val="-3"/>
        </w:rPr>
        <w:t xml:space="preserve"> </w:t>
      </w:r>
      <w:r>
        <w:rPr>
          <w:spacing w:val="-2"/>
        </w:rPr>
        <w:t>belt</w:t>
      </w:r>
      <w:r>
        <w:rPr>
          <w:spacing w:val="-3"/>
        </w:rPr>
        <w:t xml:space="preserve"> </w:t>
      </w:r>
      <w:r>
        <w:rPr>
          <w:spacing w:val="-2"/>
        </w:rPr>
        <w:t>tensions, power</w:t>
      </w:r>
      <w:r>
        <w:rPr>
          <w:spacing w:val="-3"/>
        </w:rPr>
        <w:t xml:space="preserve"> </w:t>
      </w:r>
      <w:r>
        <w:rPr>
          <w:spacing w:val="-2"/>
        </w:rPr>
        <w:t>transmission, variable,</w:t>
      </w:r>
    </w:p>
    <w:p w14:paraId="01F33A3F" w14:textId="77777777" w:rsidR="00545FE0" w:rsidRDefault="00545FE0">
      <w:pPr>
        <w:sectPr w:rsidR="00545FE0" w:rsidSect="00220269">
          <w:type w:val="continuous"/>
          <w:pgSz w:w="11880" w:h="16920"/>
          <w:pgMar w:top="980" w:right="820" w:bottom="1000" w:left="840" w:header="0" w:footer="802" w:gutter="0"/>
          <w:cols w:num="2" w:space="720" w:equalWidth="0">
            <w:col w:w="5032" w:space="64"/>
            <w:col w:w="5124"/>
          </w:cols>
        </w:sectPr>
      </w:pPr>
    </w:p>
    <w:p w14:paraId="6B0E2B58" w14:textId="77777777" w:rsidR="00545FE0" w:rsidRDefault="00545FE0">
      <w:pPr>
        <w:pStyle w:val="BodyText"/>
        <w:spacing w:before="0"/>
        <w:ind w:left="0"/>
        <w:jc w:val="left"/>
        <w:rPr>
          <w:sz w:val="20"/>
        </w:rPr>
      </w:pPr>
    </w:p>
    <w:p w14:paraId="19A1D279" w14:textId="77777777" w:rsidR="00545FE0" w:rsidRDefault="00545FE0">
      <w:pPr>
        <w:pStyle w:val="BodyText"/>
        <w:spacing w:before="187"/>
        <w:ind w:left="0"/>
        <w:jc w:val="left"/>
        <w:rPr>
          <w:sz w:val="20"/>
        </w:rPr>
      </w:pPr>
    </w:p>
    <w:p w14:paraId="70142DF7" w14:textId="77777777" w:rsidR="00545FE0" w:rsidRDefault="00545FE0">
      <w:pPr>
        <w:rPr>
          <w:sz w:val="20"/>
        </w:rPr>
        <w:sectPr w:rsidR="00545FE0" w:rsidSect="00220269">
          <w:pgSz w:w="11880" w:h="16920"/>
          <w:pgMar w:top="940" w:right="820" w:bottom="1000" w:left="840" w:header="0" w:footer="802" w:gutter="0"/>
          <w:cols w:space="720"/>
        </w:sectPr>
      </w:pPr>
    </w:p>
    <w:p w14:paraId="51345DE8" w14:textId="77777777" w:rsidR="00545FE0" w:rsidRDefault="00000000">
      <w:pPr>
        <w:pStyle w:val="BodyText"/>
        <w:spacing w:before="101"/>
        <w:ind w:right="45"/>
      </w:pPr>
      <w:r>
        <w:t>PIV</w:t>
      </w:r>
      <w:r>
        <w:rPr>
          <w:spacing w:val="-10"/>
        </w:rPr>
        <w:t xml:space="preserve"> </w:t>
      </w:r>
      <w:r>
        <w:t>and</w:t>
      </w:r>
      <w:r>
        <w:rPr>
          <w:spacing w:val="-10"/>
        </w:rPr>
        <w:t xml:space="preserve"> </w:t>
      </w:r>
      <w:r>
        <w:t>reversing</w:t>
      </w:r>
      <w:r>
        <w:rPr>
          <w:spacing w:val="-10"/>
        </w:rPr>
        <w:t xml:space="preserve"> </w:t>
      </w:r>
      <w:r>
        <w:t>drives.</w:t>
      </w:r>
      <w:r>
        <w:rPr>
          <w:spacing w:val="-10"/>
        </w:rPr>
        <w:t xml:space="preserve"> </w:t>
      </w:r>
      <w:r>
        <w:t>Polygonal</w:t>
      </w:r>
      <w:r>
        <w:rPr>
          <w:spacing w:val="-10"/>
        </w:rPr>
        <w:t xml:space="preserve"> </w:t>
      </w:r>
      <w:r>
        <w:t>effect</w:t>
      </w:r>
      <w:r>
        <w:rPr>
          <w:spacing w:val="-10"/>
        </w:rPr>
        <w:t xml:space="preserve"> </w:t>
      </w:r>
      <w:r>
        <w:t>in</w:t>
      </w:r>
      <w:r>
        <w:rPr>
          <w:spacing w:val="-10"/>
        </w:rPr>
        <w:t xml:space="preserve"> </w:t>
      </w:r>
      <w:r>
        <w:t>chain</w:t>
      </w:r>
      <w:r>
        <w:rPr>
          <w:spacing w:val="-10"/>
        </w:rPr>
        <w:t xml:space="preserve"> </w:t>
      </w:r>
      <w:r>
        <w:t>drives.</w:t>
      </w:r>
      <w:r>
        <w:rPr>
          <w:spacing w:val="-10"/>
        </w:rPr>
        <w:t xml:space="preserve"> </w:t>
      </w:r>
      <w:r>
        <w:t>Gear</w:t>
      </w:r>
      <w:r>
        <w:rPr>
          <w:spacing w:val="-10"/>
        </w:rPr>
        <w:t xml:space="preserve"> </w:t>
      </w:r>
      <w:r>
        <w:t xml:space="preserve">types, design aspects, interference and periodic faults, thrust loads and </w:t>
      </w:r>
      <w:r>
        <w:rPr>
          <w:spacing w:val="-2"/>
        </w:rPr>
        <w:t>elimination,</w:t>
      </w:r>
      <w:r>
        <w:rPr>
          <w:spacing w:val="-5"/>
        </w:rPr>
        <w:t xml:space="preserve"> </w:t>
      </w:r>
      <w:r>
        <w:rPr>
          <w:spacing w:val="-2"/>
        </w:rPr>
        <w:t>gear</w:t>
      </w:r>
      <w:r>
        <w:rPr>
          <w:spacing w:val="-5"/>
        </w:rPr>
        <w:t xml:space="preserve"> </w:t>
      </w:r>
      <w:r>
        <w:rPr>
          <w:spacing w:val="-2"/>
        </w:rPr>
        <w:t>selection,</w:t>
      </w:r>
      <w:r>
        <w:rPr>
          <w:spacing w:val="-5"/>
        </w:rPr>
        <w:t xml:space="preserve"> </w:t>
      </w:r>
      <w:r>
        <w:rPr>
          <w:spacing w:val="-2"/>
        </w:rPr>
        <w:t>planetary</w:t>
      </w:r>
      <w:r>
        <w:rPr>
          <w:spacing w:val="-5"/>
        </w:rPr>
        <w:t xml:space="preserve"> </w:t>
      </w:r>
      <w:r>
        <w:rPr>
          <w:spacing w:val="-2"/>
        </w:rPr>
        <w:t>gear</w:t>
      </w:r>
      <w:r>
        <w:rPr>
          <w:spacing w:val="-5"/>
        </w:rPr>
        <w:t xml:space="preserve"> </w:t>
      </w:r>
      <w:r>
        <w:rPr>
          <w:spacing w:val="-2"/>
        </w:rPr>
        <w:t>trains</w:t>
      </w:r>
      <w:r>
        <w:rPr>
          <w:spacing w:val="-5"/>
        </w:rPr>
        <w:t xml:space="preserve"> </w:t>
      </w:r>
      <w:r>
        <w:rPr>
          <w:spacing w:val="-2"/>
        </w:rPr>
        <w:t>in</w:t>
      </w:r>
      <w:r>
        <w:rPr>
          <w:spacing w:val="-5"/>
        </w:rPr>
        <w:t xml:space="preserve"> </w:t>
      </w:r>
      <w:r>
        <w:rPr>
          <w:spacing w:val="-2"/>
        </w:rPr>
        <w:t>spinning</w:t>
      </w:r>
      <w:r>
        <w:rPr>
          <w:spacing w:val="-5"/>
        </w:rPr>
        <w:t xml:space="preserve"> </w:t>
      </w:r>
      <w:r>
        <w:rPr>
          <w:spacing w:val="-2"/>
        </w:rPr>
        <w:t xml:space="preserve">machines. </w:t>
      </w:r>
      <w:r>
        <w:t>Design of cone pulleys, design of transmission shafts and drafting rollers-materials, design against torsional &amp; lateral rigidity. Clutches and brakes-design, torque transmission capacity and application in textile machines. Bearings- bush bearings, theory of lubrication, rolling contact bearings in spinning machines. Machine balancing- static, couple and dynamic unbalance, balancing of card cylinder, plane transposition, practical aspects of balancing, Cams in roving and ring spinning machines.</w:t>
      </w:r>
    </w:p>
    <w:p w14:paraId="61036CD0" w14:textId="77777777" w:rsidR="00545FE0" w:rsidRDefault="00000000">
      <w:pPr>
        <w:pStyle w:val="Heading3"/>
        <w:spacing w:before="161"/>
        <w:jc w:val="left"/>
      </w:pPr>
      <w:r>
        <w:rPr>
          <w:color w:val="00AEEF"/>
        </w:rPr>
        <w:t>TXP725</w:t>
      </w:r>
      <w:r>
        <w:rPr>
          <w:color w:val="00AEEF"/>
          <w:spacing w:val="80"/>
        </w:rPr>
        <w:t xml:space="preserve"> </w:t>
      </w:r>
      <w:r>
        <w:rPr>
          <w:color w:val="00AEEF"/>
        </w:rPr>
        <w:t>Mechanics</w:t>
      </w:r>
      <w:r>
        <w:rPr>
          <w:color w:val="00AEEF"/>
          <w:spacing w:val="80"/>
        </w:rPr>
        <w:t xml:space="preserve"> </w:t>
      </w:r>
      <w:r>
        <w:rPr>
          <w:color w:val="00AEEF"/>
        </w:rPr>
        <w:t>of</w:t>
      </w:r>
      <w:r>
        <w:rPr>
          <w:color w:val="00AEEF"/>
          <w:spacing w:val="80"/>
        </w:rPr>
        <w:t xml:space="preserve"> </w:t>
      </w:r>
      <w:r>
        <w:rPr>
          <w:color w:val="00AEEF"/>
        </w:rPr>
        <w:t>Spinning</w:t>
      </w:r>
      <w:r>
        <w:rPr>
          <w:color w:val="00AEEF"/>
          <w:spacing w:val="80"/>
        </w:rPr>
        <w:t xml:space="preserve"> </w:t>
      </w:r>
      <w:r>
        <w:rPr>
          <w:color w:val="00AEEF"/>
        </w:rPr>
        <w:t>Textile</w:t>
      </w:r>
      <w:r>
        <w:rPr>
          <w:color w:val="00AEEF"/>
          <w:spacing w:val="80"/>
        </w:rPr>
        <w:t xml:space="preserve"> </w:t>
      </w:r>
      <w:r>
        <w:rPr>
          <w:color w:val="00AEEF"/>
        </w:rPr>
        <w:t xml:space="preserve">Machines </w:t>
      </w:r>
      <w:r>
        <w:rPr>
          <w:color w:val="00AEEF"/>
          <w:spacing w:val="-2"/>
        </w:rPr>
        <w:t>Laboratory</w:t>
      </w:r>
    </w:p>
    <w:p w14:paraId="5B72581A" w14:textId="77777777" w:rsidR="00545FE0" w:rsidRDefault="00000000">
      <w:pPr>
        <w:pStyle w:val="Heading4"/>
        <w:spacing w:before="26"/>
      </w:pPr>
      <w:r>
        <w:t>1</w:t>
      </w:r>
      <w:r>
        <w:rPr>
          <w:spacing w:val="-1"/>
        </w:rPr>
        <w:t xml:space="preserve"> </w:t>
      </w:r>
      <w:r>
        <w:t>Credit (0-0-</w:t>
      </w:r>
      <w:r>
        <w:rPr>
          <w:spacing w:val="-5"/>
        </w:rPr>
        <w:t>2)</w:t>
      </w:r>
    </w:p>
    <w:p w14:paraId="4CAAD6E7" w14:textId="77777777" w:rsidR="00545FE0" w:rsidRDefault="00000000">
      <w:pPr>
        <w:pStyle w:val="BodyText"/>
        <w:jc w:val="left"/>
      </w:pPr>
      <w:r>
        <w:t>Students</w:t>
      </w:r>
      <w:r>
        <w:rPr>
          <w:spacing w:val="32"/>
        </w:rPr>
        <w:t xml:space="preserve"> </w:t>
      </w:r>
      <w:r>
        <w:t>will</w:t>
      </w:r>
      <w:r>
        <w:rPr>
          <w:spacing w:val="32"/>
        </w:rPr>
        <w:t xml:space="preserve"> </w:t>
      </w:r>
      <w:r>
        <w:t>do</w:t>
      </w:r>
      <w:r>
        <w:rPr>
          <w:spacing w:val="32"/>
        </w:rPr>
        <w:t xml:space="preserve"> </w:t>
      </w:r>
      <w:r>
        <w:t>design</w:t>
      </w:r>
      <w:r>
        <w:rPr>
          <w:spacing w:val="32"/>
        </w:rPr>
        <w:t xml:space="preserve"> </w:t>
      </w:r>
      <w:r>
        <w:t>analysis</w:t>
      </w:r>
      <w:r>
        <w:rPr>
          <w:spacing w:val="32"/>
        </w:rPr>
        <w:t xml:space="preserve"> </w:t>
      </w:r>
      <w:r>
        <w:t>of</w:t>
      </w:r>
      <w:r>
        <w:rPr>
          <w:spacing w:val="32"/>
        </w:rPr>
        <w:t xml:space="preserve"> </w:t>
      </w:r>
      <w:r>
        <w:t>various</w:t>
      </w:r>
      <w:r>
        <w:rPr>
          <w:spacing w:val="32"/>
        </w:rPr>
        <w:t xml:space="preserve"> </w:t>
      </w:r>
      <w:r>
        <w:t>machine</w:t>
      </w:r>
      <w:r>
        <w:rPr>
          <w:spacing w:val="32"/>
        </w:rPr>
        <w:t xml:space="preserve"> </w:t>
      </w:r>
      <w:r>
        <w:t>elements</w:t>
      </w:r>
      <w:r>
        <w:rPr>
          <w:spacing w:val="32"/>
        </w:rPr>
        <w:t xml:space="preserve"> </w:t>
      </w:r>
      <w:r>
        <w:t>on textile machines.</w:t>
      </w:r>
    </w:p>
    <w:p w14:paraId="5103469D" w14:textId="77777777" w:rsidR="00545FE0" w:rsidRDefault="00000000">
      <w:pPr>
        <w:pStyle w:val="Heading3"/>
        <w:spacing w:before="172"/>
      </w:pPr>
      <w:r>
        <w:rPr>
          <w:color w:val="00AEEF"/>
        </w:rPr>
        <w:t xml:space="preserve">TXL731 Theory of Fabric </w:t>
      </w:r>
      <w:r>
        <w:rPr>
          <w:color w:val="00AEEF"/>
          <w:spacing w:val="-2"/>
        </w:rPr>
        <w:t>Structure</w:t>
      </w:r>
    </w:p>
    <w:p w14:paraId="05B8E80E" w14:textId="77777777" w:rsidR="00545FE0" w:rsidRDefault="00000000">
      <w:pPr>
        <w:pStyle w:val="Heading4"/>
        <w:jc w:val="both"/>
      </w:pPr>
      <w:r>
        <w:t>3</w:t>
      </w:r>
      <w:r>
        <w:rPr>
          <w:spacing w:val="-1"/>
        </w:rPr>
        <w:t xml:space="preserve"> </w:t>
      </w:r>
      <w:r>
        <w:t>Credits (3-0-</w:t>
      </w:r>
      <w:r>
        <w:rPr>
          <w:spacing w:val="-5"/>
        </w:rPr>
        <w:t>0)</w:t>
      </w:r>
    </w:p>
    <w:p w14:paraId="21AB0D98" w14:textId="77777777" w:rsidR="00545FE0" w:rsidRDefault="00000000">
      <w:pPr>
        <w:pStyle w:val="BodyText"/>
        <w:ind w:right="38"/>
      </w:pPr>
      <w:r>
        <w:t xml:space="preserve">Engineering approach to fabric formation. </w:t>
      </w:r>
      <w:proofErr w:type="spellStart"/>
      <w:r>
        <w:t>Fibre</w:t>
      </w:r>
      <w:proofErr w:type="spellEnd"/>
      <w:r>
        <w:t>, yarn and fabric structure-</w:t>
      </w:r>
      <w:r>
        <w:rPr>
          <w:spacing w:val="-2"/>
        </w:rPr>
        <w:t xml:space="preserve"> </w:t>
      </w:r>
      <w:r>
        <w:t>property</w:t>
      </w:r>
      <w:r>
        <w:rPr>
          <w:spacing w:val="-2"/>
        </w:rPr>
        <w:t xml:space="preserve"> </w:t>
      </w:r>
      <w:r>
        <w:t>relationships.</w:t>
      </w:r>
      <w:r>
        <w:rPr>
          <w:spacing w:val="-2"/>
        </w:rPr>
        <w:t xml:space="preserve"> </w:t>
      </w:r>
      <w:r>
        <w:t>Crimp</w:t>
      </w:r>
      <w:r>
        <w:rPr>
          <w:spacing w:val="-2"/>
        </w:rPr>
        <w:t xml:space="preserve"> </w:t>
      </w:r>
      <w:r>
        <w:t>interchange</w:t>
      </w:r>
      <w:r>
        <w:rPr>
          <w:spacing w:val="-2"/>
        </w:rPr>
        <w:t xml:space="preserve"> </w:t>
      </w:r>
      <w:r>
        <w:t>in</w:t>
      </w:r>
      <w:r>
        <w:rPr>
          <w:spacing w:val="-2"/>
        </w:rPr>
        <w:t xml:space="preserve"> </w:t>
      </w:r>
      <w:r>
        <w:t>woven</w:t>
      </w:r>
      <w:r>
        <w:rPr>
          <w:spacing w:val="-2"/>
        </w:rPr>
        <w:t xml:space="preserve"> </w:t>
      </w:r>
      <w:r>
        <w:t xml:space="preserve">fabric. </w:t>
      </w:r>
      <w:proofErr w:type="spellStart"/>
      <w:r>
        <w:t>Elastica</w:t>
      </w:r>
      <w:proofErr w:type="spellEnd"/>
      <w:r>
        <w:t xml:space="preserve"> model for fabric parameters and crimp balance. Concept of fabric relaxation and set. Practical application of geometrical and </w:t>
      </w:r>
      <w:proofErr w:type="spellStart"/>
      <w:r>
        <w:t>elastica</w:t>
      </w:r>
      <w:proofErr w:type="spellEnd"/>
      <w:r>
        <w:t xml:space="preserve"> models, Uniaxial and biaxial tensile deformation of woven fabric. Bending deformation of woven fabric, bending </w:t>
      </w:r>
      <w:proofErr w:type="spellStart"/>
      <w:r>
        <w:t>behaviour</w:t>
      </w:r>
      <w:proofErr w:type="spellEnd"/>
      <w:r>
        <w:t xml:space="preserve"> of set and unset fabrics and bending in bias direction. Bending, Shear and drape properties of woven fabric. Buckling and compressional </w:t>
      </w:r>
      <w:proofErr w:type="spellStart"/>
      <w:r>
        <w:rPr>
          <w:spacing w:val="-2"/>
        </w:rPr>
        <w:t>behaviour</w:t>
      </w:r>
      <w:proofErr w:type="spellEnd"/>
      <w:r>
        <w:rPr>
          <w:spacing w:val="-5"/>
        </w:rPr>
        <w:t xml:space="preserve"> </w:t>
      </w:r>
      <w:r>
        <w:rPr>
          <w:spacing w:val="-2"/>
        </w:rPr>
        <w:t>of</w:t>
      </w:r>
      <w:r>
        <w:rPr>
          <w:spacing w:val="-5"/>
        </w:rPr>
        <w:t xml:space="preserve"> </w:t>
      </w:r>
      <w:r>
        <w:rPr>
          <w:spacing w:val="-2"/>
        </w:rPr>
        <w:t>woven</w:t>
      </w:r>
      <w:r>
        <w:rPr>
          <w:spacing w:val="-5"/>
        </w:rPr>
        <w:t xml:space="preserve"> </w:t>
      </w:r>
      <w:r>
        <w:rPr>
          <w:spacing w:val="-2"/>
        </w:rPr>
        <w:t>fabrics.</w:t>
      </w:r>
      <w:r>
        <w:rPr>
          <w:spacing w:val="-5"/>
        </w:rPr>
        <w:t xml:space="preserve"> </w:t>
      </w:r>
      <w:r>
        <w:rPr>
          <w:spacing w:val="-2"/>
        </w:rPr>
        <w:t>Mathematical</w:t>
      </w:r>
      <w:r>
        <w:rPr>
          <w:spacing w:val="-5"/>
        </w:rPr>
        <w:t xml:space="preserve"> </w:t>
      </w:r>
      <w:r>
        <w:rPr>
          <w:spacing w:val="-2"/>
        </w:rPr>
        <w:t>models</w:t>
      </w:r>
      <w:r>
        <w:rPr>
          <w:spacing w:val="-5"/>
        </w:rPr>
        <w:t xml:space="preserve"> </w:t>
      </w:r>
      <w:r>
        <w:rPr>
          <w:spacing w:val="-2"/>
        </w:rPr>
        <w:t>and</w:t>
      </w:r>
      <w:r>
        <w:rPr>
          <w:spacing w:val="-5"/>
        </w:rPr>
        <w:t xml:space="preserve"> </w:t>
      </w:r>
      <w:r>
        <w:rPr>
          <w:spacing w:val="-2"/>
        </w:rPr>
        <w:t>their</w:t>
      </w:r>
      <w:r>
        <w:rPr>
          <w:spacing w:val="-5"/>
        </w:rPr>
        <w:t xml:space="preserve"> </w:t>
      </w:r>
      <w:r>
        <w:rPr>
          <w:spacing w:val="-2"/>
        </w:rPr>
        <w:t xml:space="preserve">application </w:t>
      </w:r>
      <w:r>
        <w:t>in the study of tensile, bending, shear, compressional and buckling deformation of woven fabrics. Structure and properties of knitted fabrics, Structure-property relationship of nonwoven fabrics, Mechanical</w:t>
      </w:r>
      <w:r>
        <w:rPr>
          <w:spacing w:val="-11"/>
        </w:rPr>
        <w:t xml:space="preserve"> </w:t>
      </w:r>
      <w:r>
        <w:t>behavior</w:t>
      </w:r>
      <w:r>
        <w:rPr>
          <w:spacing w:val="-11"/>
        </w:rPr>
        <w:t xml:space="preserve"> </w:t>
      </w:r>
      <w:r>
        <w:t>of</w:t>
      </w:r>
      <w:r>
        <w:rPr>
          <w:spacing w:val="-11"/>
        </w:rPr>
        <w:t xml:space="preserve"> </w:t>
      </w:r>
      <w:r>
        <w:t>braided</w:t>
      </w:r>
      <w:r>
        <w:rPr>
          <w:spacing w:val="-11"/>
        </w:rPr>
        <w:t xml:space="preserve"> </w:t>
      </w:r>
      <w:r>
        <w:t>structures,</w:t>
      </w:r>
      <w:r>
        <w:rPr>
          <w:spacing w:val="-11"/>
        </w:rPr>
        <w:t xml:space="preserve"> </w:t>
      </w:r>
      <w:r>
        <w:t>Theory</w:t>
      </w:r>
      <w:r>
        <w:rPr>
          <w:spacing w:val="-11"/>
        </w:rPr>
        <w:t xml:space="preserve"> </w:t>
      </w:r>
      <w:r>
        <w:t>of</w:t>
      </w:r>
      <w:r>
        <w:rPr>
          <w:spacing w:val="-11"/>
        </w:rPr>
        <w:t xml:space="preserve"> </w:t>
      </w:r>
      <w:r>
        <w:t>fabric</w:t>
      </w:r>
      <w:r>
        <w:rPr>
          <w:spacing w:val="-11"/>
        </w:rPr>
        <w:t xml:space="preserve"> </w:t>
      </w:r>
      <w:r>
        <w:t>low</w:t>
      </w:r>
      <w:r>
        <w:rPr>
          <w:spacing w:val="-11"/>
        </w:rPr>
        <w:t xml:space="preserve"> </w:t>
      </w:r>
      <w:r>
        <w:t xml:space="preserve">stress mechanical </w:t>
      </w:r>
      <w:proofErr w:type="spellStart"/>
      <w:r>
        <w:t>roperties</w:t>
      </w:r>
      <w:proofErr w:type="spellEnd"/>
      <w:r>
        <w:t xml:space="preserve"> and fabric hand, Fabric formality.</w:t>
      </w:r>
    </w:p>
    <w:p w14:paraId="3A355603" w14:textId="77777777" w:rsidR="00545FE0" w:rsidRDefault="00000000">
      <w:pPr>
        <w:pStyle w:val="Heading3"/>
        <w:spacing w:before="159"/>
      </w:pPr>
      <w:r>
        <w:rPr>
          <w:color w:val="00AEEF"/>
        </w:rPr>
        <w:t xml:space="preserve">TXL732 Advanced Fabric Manufacturing </w:t>
      </w:r>
      <w:r>
        <w:rPr>
          <w:color w:val="00AEEF"/>
          <w:spacing w:val="-2"/>
        </w:rPr>
        <w:t>Systems</w:t>
      </w:r>
    </w:p>
    <w:p w14:paraId="2B318A1B" w14:textId="77777777" w:rsidR="00545FE0" w:rsidRDefault="00000000">
      <w:pPr>
        <w:pStyle w:val="Heading4"/>
        <w:jc w:val="both"/>
      </w:pPr>
      <w:r>
        <w:t>3</w:t>
      </w:r>
      <w:r>
        <w:rPr>
          <w:spacing w:val="-1"/>
        </w:rPr>
        <w:t xml:space="preserve"> </w:t>
      </w:r>
      <w:r>
        <w:t>Credits (3-0-</w:t>
      </w:r>
      <w:r>
        <w:rPr>
          <w:spacing w:val="-5"/>
        </w:rPr>
        <w:t>0)</w:t>
      </w:r>
    </w:p>
    <w:p w14:paraId="268BFF8F" w14:textId="77777777" w:rsidR="00545FE0" w:rsidRDefault="00000000">
      <w:pPr>
        <w:pStyle w:val="BodyText"/>
        <w:ind w:right="40"/>
      </w:pPr>
      <w:r>
        <w:t xml:space="preserve">Fabric manufacturing systems, Yarn quality and </w:t>
      </w:r>
      <w:proofErr w:type="spellStart"/>
      <w:r>
        <w:t>weavability</w:t>
      </w:r>
      <w:proofErr w:type="spellEnd"/>
      <w:r>
        <w:t>, Yarn Preparation</w:t>
      </w:r>
      <w:r>
        <w:rPr>
          <w:spacing w:val="-12"/>
        </w:rPr>
        <w:t xml:space="preserve"> </w:t>
      </w:r>
      <w:r>
        <w:t>for</w:t>
      </w:r>
      <w:r>
        <w:rPr>
          <w:spacing w:val="-11"/>
        </w:rPr>
        <w:t xml:space="preserve"> </w:t>
      </w:r>
      <w:r>
        <w:t>High</w:t>
      </w:r>
      <w:r>
        <w:rPr>
          <w:spacing w:val="-12"/>
        </w:rPr>
        <w:t xml:space="preserve"> </w:t>
      </w:r>
      <w:r>
        <w:t>speed</w:t>
      </w:r>
      <w:r>
        <w:rPr>
          <w:spacing w:val="-11"/>
        </w:rPr>
        <w:t xml:space="preserve"> </w:t>
      </w:r>
      <w:r>
        <w:t>weaving,</w:t>
      </w:r>
      <w:r>
        <w:rPr>
          <w:spacing w:val="-11"/>
        </w:rPr>
        <w:t xml:space="preserve"> </w:t>
      </w:r>
      <w:r>
        <w:t>Preparation</w:t>
      </w:r>
      <w:r>
        <w:rPr>
          <w:spacing w:val="-12"/>
        </w:rPr>
        <w:t xml:space="preserve"> </w:t>
      </w:r>
      <w:r>
        <w:t>of</w:t>
      </w:r>
      <w:r>
        <w:rPr>
          <w:spacing w:val="-11"/>
        </w:rPr>
        <w:t xml:space="preserve"> </w:t>
      </w:r>
      <w:r>
        <w:t>high</w:t>
      </w:r>
      <w:r>
        <w:rPr>
          <w:spacing w:val="-12"/>
        </w:rPr>
        <w:t xml:space="preserve"> </w:t>
      </w:r>
      <w:r>
        <w:t xml:space="preserve">performance </w:t>
      </w:r>
      <w:proofErr w:type="spellStart"/>
      <w:r>
        <w:t>fibres</w:t>
      </w:r>
      <w:proofErr w:type="spellEnd"/>
      <w:r>
        <w:t>/tows</w:t>
      </w:r>
      <w:r>
        <w:rPr>
          <w:spacing w:val="-6"/>
        </w:rPr>
        <w:t xml:space="preserve"> </w:t>
      </w:r>
      <w:r>
        <w:t>for</w:t>
      </w:r>
      <w:r>
        <w:rPr>
          <w:spacing w:val="-6"/>
        </w:rPr>
        <w:t xml:space="preserve"> </w:t>
      </w:r>
      <w:r>
        <w:t>weaving,</w:t>
      </w:r>
      <w:r>
        <w:rPr>
          <w:spacing w:val="-6"/>
        </w:rPr>
        <w:t xml:space="preserve"> </w:t>
      </w:r>
      <w:r>
        <w:t>Sizing</w:t>
      </w:r>
      <w:r>
        <w:rPr>
          <w:spacing w:val="-6"/>
        </w:rPr>
        <w:t xml:space="preserve"> </w:t>
      </w:r>
      <w:r>
        <w:t>of</w:t>
      </w:r>
      <w:r>
        <w:rPr>
          <w:spacing w:val="-6"/>
        </w:rPr>
        <w:t xml:space="preserve"> </w:t>
      </w:r>
      <w:r>
        <w:t>filament</w:t>
      </w:r>
      <w:r>
        <w:rPr>
          <w:spacing w:val="-6"/>
        </w:rPr>
        <w:t xml:space="preserve"> </w:t>
      </w:r>
      <w:r>
        <w:t>yarn,</w:t>
      </w:r>
      <w:r>
        <w:rPr>
          <w:spacing w:val="-6"/>
        </w:rPr>
        <w:t xml:space="preserve"> </w:t>
      </w:r>
      <w:r>
        <w:t>Shuttle</w:t>
      </w:r>
      <w:r>
        <w:rPr>
          <w:spacing w:val="-6"/>
        </w:rPr>
        <w:t xml:space="preserve"> </w:t>
      </w:r>
      <w:r>
        <w:t>less</w:t>
      </w:r>
      <w:r>
        <w:rPr>
          <w:spacing w:val="-6"/>
        </w:rPr>
        <w:t xml:space="preserve"> </w:t>
      </w:r>
      <w:r>
        <w:t>weaving systems:</w:t>
      </w:r>
      <w:r>
        <w:rPr>
          <w:spacing w:val="-1"/>
        </w:rPr>
        <w:t xml:space="preserve"> </w:t>
      </w:r>
      <w:r>
        <w:t>Advancements</w:t>
      </w:r>
      <w:r>
        <w:rPr>
          <w:spacing w:val="-1"/>
        </w:rPr>
        <w:t xml:space="preserve"> </w:t>
      </w:r>
      <w:r>
        <w:t>in</w:t>
      </w:r>
      <w:r>
        <w:rPr>
          <w:spacing w:val="-1"/>
        </w:rPr>
        <w:t xml:space="preserve"> </w:t>
      </w:r>
      <w:r>
        <w:t>each</w:t>
      </w:r>
      <w:r>
        <w:rPr>
          <w:spacing w:val="-1"/>
        </w:rPr>
        <w:t xml:space="preserve"> </w:t>
      </w:r>
      <w:r>
        <w:t>system</w:t>
      </w:r>
      <w:r>
        <w:rPr>
          <w:spacing w:val="-1"/>
        </w:rPr>
        <w:t xml:space="preserve"> </w:t>
      </w:r>
      <w:r>
        <w:t>with</w:t>
      </w:r>
      <w:r>
        <w:rPr>
          <w:spacing w:val="-1"/>
        </w:rPr>
        <w:t xml:space="preserve"> </w:t>
      </w:r>
      <w:r>
        <w:t>respect</w:t>
      </w:r>
      <w:r>
        <w:rPr>
          <w:spacing w:val="-1"/>
        </w:rPr>
        <w:t xml:space="preserve"> </w:t>
      </w:r>
      <w:r>
        <w:t>to</w:t>
      </w:r>
      <w:r>
        <w:rPr>
          <w:spacing w:val="-1"/>
        </w:rPr>
        <w:t xml:space="preserve"> </w:t>
      </w:r>
      <w:r>
        <w:t xml:space="preserve">productivity, yarn characteristics and fabric quality, energy requirement, design </w:t>
      </w:r>
      <w:r>
        <w:rPr>
          <w:spacing w:val="-2"/>
        </w:rPr>
        <w:t>flexibility, applications and limitations, Specialty weaving: 3D weaving, Multilayer</w:t>
      </w:r>
      <w:r>
        <w:rPr>
          <w:spacing w:val="-5"/>
        </w:rPr>
        <w:t xml:space="preserve"> </w:t>
      </w:r>
      <w:r>
        <w:rPr>
          <w:spacing w:val="-2"/>
        </w:rPr>
        <w:t>weaving,</w:t>
      </w:r>
      <w:r>
        <w:rPr>
          <w:spacing w:val="-5"/>
        </w:rPr>
        <w:t xml:space="preserve"> </w:t>
      </w:r>
      <w:r>
        <w:rPr>
          <w:spacing w:val="-2"/>
        </w:rPr>
        <w:t>Spacer</w:t>
      </w:r>
      <w:r>
        <w:rPr>
          <w:spacing w:val="-5"/>
        </w:rPr>
        <w:t xml:space="preserve"> </w:t>
      </w:r>
      <w:r>
        <w:rPr>
          <w:spacing w:val="-2"/>
        </w:rPr>
        <w:t>weaving,</w:t>
      </w:r>
      <w:r>
        <w:rPr>
          <w:spacing w:val="-5"/>
        </w:rPr>
        <w:t xml:space="preserve"> </w:t>
      </w:r>
      <w:r>
        <w:rPr>
          <w:spacing w:val="-2"/>
        </w:rPr>
        <w:t>Profiled</w:t>
      </w:r>
      <w:r>
        <w:rPr>
          <w:spacing w:val="-5"/>
        </w:rPr>
        <w:t xml:space="preserve"> </w:t>
      </w:r>
      <w:r>
        <w:rPr>
          <w:spacing w:val="-2"/>
        </w:rPr>
        <w:t>weaving,</w:t>
      </w:r>
      <w:r>
        <w:rPr>
          <w:spacing w:val="-5"/>
        </w:rPr>
        <w:t xml:space="preserve"> </w:t>
      </w:r>
      <w:r>
        <w:rPr>
          <w:spacing w:val="-2"/>
        </w:rPr>
        <w:t>Polar</w:t>
      </w:r>
      <w:r>
        <w:rPr>
          <w:spacing w:val="-5"/>
        </w:rPr>
        <w:t xml:space="preserve"> </w:t>
      </w:r>
      <w:r>
        <w:rPr>
          <w:spacing w:val="-2"/>
        </w:rPr>
        <w:t>and</w:t>
      </w:r>
      <w:r>
        <w:rPr>
          <w:spacing w:val="-5"/>
        </w:rPr>
        <w:t xml:space="preserve"> </w:t>
      </w:r>
      <w:r>
        <w:rPr>
          <w:spacing w:val="-2"/>
        </w:rPr>
        <w:t xml:space="preserve">Spiral </w:t>
      </w:r>
      <w:r>
        <w:t>fabric,</w:t>
      </w:r>
      <w:r>
        <w:rPr>
          <w:spacing w:val="-13"/>
        </w:rPr>
        <w:t xml:space="preserve"> </w:t>
      </w:r>
      <w:r>
        <w:t>Circular</w:t>
      </w:r>
      <w:r>
        <w:rPr>
          <w:spacing w:val="-12"/>
        </w:rPr>
        <w:t xml:space="preserve"> </w:t>
      </w:r>
      <w:r>
        <w:t>Weaving,</w:t>
      </w:r>
      <w:r>
        <w:rPr>
          <w:spacing w:val="-13"/>
        </w:rPr>
        <w:t xml:space="preserve"> </w:t>
      </w:r>
      <w:r>
        <w:t>Honeycomb</w:t>
      </w:r>
      <w:r>
        <w:rPr>
          <w:spacing w:val="-12"/>
        </w:rPr>
        <w:t xml:space="preserve"> </w:t>
      </w:r>
      <w:r>
        <w:t>weaving,</w:t>
      </w:r>
      <w:r>
        <w:rPr>
          <w:spacing w:val="-13"/>
        </w:rPr>
        <w:t xml:space="preserve"> </w:t>
      </w:r>
      <w:r>
        <w:t>Denim</w:t>
      </w:r>
      <w:r>
        <w:rPr>
          <w:spacing w:val="-12"/>
        </w:rPr>
        <w:t xml:space="preserve"> </w:t>
      </w:r>
      <w:r>
        <w:t>manufacturing, Multiaxial weaving, Multiphase weaving, Terry weaving, Leno Weaving, Filament Weaving, Properties and applications of fabrics produced in these systems. Weft and warp knitted structures for technical applications, Braiding; biaxial and triaxial braids, 3D braiding, Structure, properties and applications of braided fabrics, Developments in nonwoven technologies, Stitch bonding methods, Nonwoven composite fabrics, Electrospinning, 3D nonwovens.</w:t>
      </w:r>
    </w:p>
    <w:p w14:paraId="63D7CAF1" w14:textId="77777777" w:rsidR="00545FE0" w:rsidRDefault="00000000">
      <w:pPr>
        <w:pStyle w:val="Heading3"/>
        <w:spacing w:before="171"/>
        <w:jc w:val="left"/>
      </w:pPr>
      <w:r>
        <w:rPr>
          <w:color w:val="00AEEF"/>
        </w:rPr>
        <w:t xml:space="preserve">TXL734 Nonwoven Processes and </w:t>
      </w:r>
      <w:r>
        <w:rPr>
          <w:color w:val="00AEEF"/>
          <w:spacing w:val="-2"/>
        </w:rPr>
        <w:t>Products</w:t>
      </w:r>
    </w:p>
    <w:p w14:paraId="68917004" w14:textId="77777777" w:rsidR="00545FE0" w:rsidRDefault="00000000">
      <w:pPr>
        <w:pStyle w:val="Heading4"/>
      </w:pPr>
      <w:r>
        <w:t>3</w:t>
      </w:r>
      <w:r>
        <w:rPr>
          <w:spacing w:val="-1"/>
        </w:rPr>
        <w:t xml:space="preserve"> </w:t>
      </w:r>
      <w:r>
        <w:t>Credits (3-0-</w:t>
      </w:r>
      <w:r>
        <w:rPr>
          <w:spacing w:val="-5"/>
        </w:rPr>
        <w:t>0)</w:t>
      </w:r>
    </w:p>
    <w:p w14:paraId="2E833BF2" w14:textId="77777777" w:rsidR="00545FE0" w:rsidRDefault="00000000">
      <w:pPr>
        <w:spacing w:before="56"/>
        <w:ind w:left="123"/>
        <w:rPr>
          <w:sz w:val="18"/>
        </w:rPr>
      </w:pPr>
      <w:r>
        <w:rPr>
          <w:sz w:val="18"/>
        </w:rPr>
        <w:t>Pre-requisite(s):</w:t>
      </w:r>
      <w:r>
        <w:rPr>
          <w:spacing w:val="-2"/>
          <w:sz w:val="18"/>
        </w:rPr>
        <w:t xml:space="preserve"> </w:t>
      </w:r>
      <w:r>
        <w:rPr>
          <w:sz w:val="18"/>
        </w:rPr>
        <w:t>TXL232</w:t>
      </w:r>
      <w:r>
        <w:rPr>
          <w:spacing w:val="-1"/>
          <w:sz w:val="18"/>
        </w:rPr>
        <w:t xml:space="preserve"> </w:t>
      </w:r>
      <w:r>
        <w:rPr>
          <w:sz w:val="18"/>
        </w:rPr>
        <w:t>and</w:t>
      </w:r>
      <w:r>
        <w:rPr>
          <w:spacing w:val="-1"/>
          <w:sz w:val="18"/>
        </w:rPr>
        <w:t xml:space="preserve"> </w:t>
      </w:r>
      <w:r>
        <w:rPr>
          <w:sz w:val="18"/>
        </w:rPr>
        <w:t>EC</w:t>
      </w:r>
      <w:r>
        <w:rPr>
          <w:spacing w:val="-1"/>
          <w:sz w:val="18"/>
        </w:rPr>
        <w:t xml:space="preserve"> </w:t>
      </w:r>
      <w:r>
        <w:rPr>
          <w:spacing w:val="-5"/>
          <w:sz w:val="18"/>
        </w:rPr>
        <w:t>75</w:t>
      </w:r>
    </w:p>
    <w:p w14:paraId="7B9F7B5E" w14:textId="77777777" w:rsidR="00545FE0" w:rsidRDefault="00000000">
      <w:pPr>
        <w:pStyle w:val="BodyText"/>
        <w:ind w:right="38"/>
      </w:pPr>
      <w:r>
        <w:t>Definitions</w:t>
      </w:r>
      <w:r>
        <w:rPr>
          <w:spacing w:val="-8"/>
        </w:rPr>
        <w:t xml:space="preserve"> </w:t>
      </w:r>
      <w:r>
        <w:t>of</w:t>
      </w:r>
      <w:r>
        <w:rPr>
          <w:spacing w:val="-8"/>
        </w:rPr>
        <w:t xml:space="preserve"> </w:t>
      </w:r>
      <w:r>
        <w:t>nonwoven</w:t>
      </w:r>
      <w:r>
        <w:rPr>
          <w:spacing w:val="-8"/>
        </w:rPr>
        <w:t xml:space="preserve"> </w:t>
      </w:r>
      <w:r>
        <w:t>and</w:t>
      </w:r>
      <w:r>
        <w:rPr>
          <w:spacing w:val="-8"/>
        </w:rPr>
        <w:t xml:space="preserve"> </w:t>
      </w:r>
      <w:r>
        <w:t>their</w:t>
      </w:r>
      <w:r>
        <w:rPr>
          <w:spacing w:val="-8"/>
        </w:rPr>
        <w:t xml:space="preserve"> </w:t>
      </w:r>
      <w:r>
        <w:t>scopes</w:t>
      </w:r>
      <w:r>
        <w:rPr>
          <w:spacing w:val="-8"/>
        </w:rPr>
        <w:t xml:space="preserve"> </w:t>
      </w:r>
      <w:r>
        <w:t>and</w:t>
      </w:r>
      <w:r>
        <w:rPr>
          <w:spacing w:val="-8"/>
        </w:rPr>
        <w:t xml:space="preserve"> </w:t>
      </w:r>
      <w:r>
        <w:t>limitations.</w:t>
      </w:r>
      <w:r>
        <w:rPr>
          <w:spacing w:val="-8"/>
        </w:rPr>
        <w:t xml:space="preserve"> </w:t>
      </w:r>
      <w:r>
        <w:t>Staple</w:t>
      </w:r>
      <w:r>
        <w:rPr>
          <w:spacing w:val="-8"/>
        </w:rPr>
        <w:t xml:space="preserve"> </w:t>
      </w:r>
      <w:proofErr w:type="spellStart"/>
      <w:r>
        <w:t>fibre</w:t>
      </w:r>
      <w:proofErr w:type="spellEnd"/>
      <w:r>
        <w:t xml:space="preserve"> preparation</w:t>
      </w:r>
      <w:r>
        <w:rPr>
          <w:spacing w:val="-13"/>
        </w:rPr>
        <w:t xml:space="preserve"> </w:t>
      </w:r>
      <w:r>
        <w:t>processes.</w:t>
      </w:r>
      <w:r>
        <w:rPr>
          <w:spacing w:val="-12"/>
        </w:rPr>
        <w:t xml:space="preserve"> </w:t>
      </w:r>
      <w:r>
        <w:t>Staple</w:t>
      </w:r>
      <w:r>
        <w:rPr>
          <w:spacing w:val="-13"/>
        </w:rPr>
        <w:t xml:space="preserve"> </w:t>
      </w:r>
      <w:proofErr w:type="spellStart"/>
      <w:r>
        <w:t>fibre</w:t>
      </w:r>
      <w:proofErr w:type="spellEnd"/>
      <w:r>
        <w:rPr>
          <w:spacing w:val="-12"/>
        </w:rPr>
        <w:t xml:space="preserve"> </w:t>
      </w:r>
      <w:r>
        <w:t>web</w:t>
      </w:r>
      <w:r>
        <w:rPr>
          <w:spacing w:val="-13"/>
        </w:rPr>
        <w:t xml:space="preserve"> </w:t>
      </w:r>
      <w:r>
        <w:t>formation</w:t>
      </w:r>
      <w:r>
        <w:rPr>
          <w:spacing w:val="-12"/>
        </w:rPr>
        <w:t xml:space="preserve"> </w:t>
      </w:r>
      <w:r>
        <w:t>processes:</w:t>
      </w:r>
      <w:r>
        <w:rPr>
          <w:spacing w:val="-13"/>
        </w:rPr>
        <w:t xml:space="preserve"> </w:t>
      </w:r>
      <w:r>
        <w:t xml:space="preserve">carding, air-laying, and wet-laying. Staple </w:t>
      </w:r>
      <w:proofErr w:type="spellStart"/>
      <w:r>
        <w:t>fibre</w:t>
      </w:r>
      <w:proofErr w:type="spellEnd"/>
      <w:r>
        <w:t xml:space="preserve"> web stacking processes: parallel-laying, cross-laying, and perpendicular-laying, Mechanical bonding processes: needle-punching and hydroentanglement. Thermal bonding processes: calendar, through-air, impingement, infra-red, and ultrasonic bonding. Chemical bonding process. </w:t>
      </w:r>
      <w:proofErr w:type="spellStart"/>
      <w:r>
        <w:t>Spunmelt</w:t>
      </w:r>
      <w:proofErr w:type="spellEnd"/>
      <w:r>
        <w:t xml:space="preserve"> processes: </w:t>
      </w:r>
      <w:proofErr w:type="spellStart"/>
      <w:r>
        <w:t>spunbonding</w:t>
      </w:r>
      <w:proofErr w:type="spellEnd"/>
      <w:r>
        <w:t xml:space="preserve"> and </w:t>
      </w:r>
      <w:proofErr w:type="spellStart"/>
      <w:r>
        <w:t>meltblowing</w:t>
      </w:r>
      <w:proofErr w:type="spellEnd"/>
      <w:r>
        <w:t xml:space="preserve">, </w:t>
      </w:r>
      <w:proofErr w:type="gramStart"/>
      <w:r>
        <w:t>Medical</w:t>
      </w:r>
      <w:proofErr w:type="gramEnd"/>
      <w:r>
        <w:t xml:space="preserve"> nonwovens,</w:t>
      </w:r>
      <w:r>
        <w:rPr>
          <w:spacing w:val="-13"/>
        </w:rPr>
        <w:t xml:space="preserve"> </w:t>
      </w:r>
      <w:r>
        <w:t>Hygiene</w:t>
      </w:r>
      <w:r>
        <w:rPr>
          <w:spacing w:val="-12"/>
        </w:rPr>
        <w:t xml:space="preserve"> </w:t>
      </w:r>
      <w:r>
        <w:t>nonwovens,</w:t>
      </w:r>
      <w:r>
        <w:rPr>
          <w:spacing w:val="-13"/>
        </w:rPr>
        <w:t xml:space="preserve"> </w:t>
      </w:r>
      <w:r>
        <w:t>Nonwoven</w:t>
      </w:r>
      <w:r>
        <w:rPr>
          <w:spacing w:val="-12"/>
        </w:rPr>
        <w:t xml:space="preserve"> </w:t>
      </w:r>
      <w:r>
        <w:t>wipes,</w:t>
      </w:r>
      <w:r>
        <w:rPr>
          <w:spacing w:val="-13"/>
        </w:rPr>
        <w:t xml:space="preserve"> </w:t>
      </w:r>
      <w:r>
        <w:t>Nonwoven</w:t>
      </w:r>
      <w:r>
        <w:rPr>
          <w:spacing w:val="-12"/>
        </w:rPr>
        <w:t xml:space="preserve"> </w:t>
      </w:r>
      <w:r>
        <w:t xml:space="preserve">filters, </w:t>
      </w:r>
      <w:proofErr w:type="spellStart"/>
      <w:r>
        <w:t>Geononwovens</w:t>
      </w:r>
      <w:proofErr w:type="spellEnd"/>
      <w:r>
        <w:t>, Automotive nonwovens, Case studies.</w:t>
      </w:r>
    </w:p>
    <w:p w14:paraId="304CB7CA" w14:textId="77777777" w:rsidR="00545FE0" w:rsidRDefault="00000000">
      <w:pPr>
        <w:pStyle w:val="Heading3"/>
        <w:spacing w:before="163"/>
        <w:jc w:val="left"/>
      </w:pPr>
      <w:r>
        <w:rPr>
          <w:color w:val="00AEEF"/>
        </w:rPr>
        <w:t xml:space="preserve">TXL740 Science &amp; App. of Nanotechnology in </w:t>
      </w:r>
      <w:r>
        <w:rPr>
          <w:color w:val="00AEEF"/>
          <w:spacing w:val="-2"/>
        </w:rPr>
        <w:t>Textiles</w:t>
      </w:r>
    </w:p>
    <w:p w14:paraId="0A3396EE" w14:textId="77777777" w:rsidR="00545FE0" w:rsidRDefault="00000000">
      <w:pPr>
        <w:pStyle w:val="Heading4"/>
      </w:pPr>
      <w:r>
        <w:t>3</w:t>
      </w:r>
      <w:r>
        <w:rPr>
          <w:spacing w:val="-1"/>
        </w:rPr>
        <w:t xml:space="preserve"> </w:t>
      </w:r>
      <w:r>
        <w:t>Credits (3-0-</w:t>
      </w:r>
      <w:r>
        <w:rPr>
          <w:spacing w:val="-5"/>
        </w:rPr>
        <w:t>0)</w:t>
      </w:r>
    </w:p>
    <w:p w14:paraId="7831D411" w14:textId="77777777" w:rsidR="00545FE0" w:rsidRDefault="00000000">
      <w:pPr>
        <w:spacing w:before="55"/>
        <w:ind w:left="123"/>
        <w:rPr>
          <w:sz w:val="18"/>
        </w:rPr>
      </w:pPr>
      <w:r>
        <w:rPr>
          <w:sz w:val="18"/>
        </w:rPr>
        <w:t>Pre-requisite(s):</w:t>
      </w:r>
      <w:r>
        <w:rPr>
          <w:spacing w:val="-4"/>
          <w:sz w:val="18"/>
        </w:rPr>
        <w:t xml:space="preserve"> EC75</w:t>
      </w:r>
    </w:p>
    <w:p w14:paraId="2AA18571" w14:textId="77777777" w:rsidR="00545FE0" w:rsidRDefault="00000000">
      <w:pPr>
        <w:pStyle w:val="BodyText"/>
        <w:spacing w:before="101"/>
        <w:ind w:right="133"/>
      </w:pPr>
      <w:r>
        <w:br w:type="column"/>
      </w:r>
      <w:r>
        <w:t>Introduction to Nanoscience and Nanotechnology; Size and surface dependence of their physical and chemical properties such as mechanical,</w:t>
      </w:r>
      <w:r>
        <w:rPr>
          <w:spacing w:val="40"/>
        </w:rPr>
        <w:t xml:space="preserve"> </w:t>
      </w:r>
      <w:r>
        <w:t>thermodynamical,</w:t>
      </w:r>
      <w:r>
        <w:rPr>
          <w:spacing w:val="40"/>
        </w:rPr>
        <w:t xml:space="preserve"> </w:t>
      </w:r>
      <w:r>
        <w:t>electronic,</w:t>
      </w:r>
      <w:r>
        <w:rPr>
          <w:spacing w:val="40"/>
        </w:rPr>
        <w:t xml:space="preserve"> </w:t>
      </w:r>
      <w:r>
        <w:t>catalysis</w:t>
      </w:r>
      <w:r>
        <w:rPr>
          <w:spacing w:val="40"/>
        </w:rPr>
        <w:t xml:space="preserve"> </w:t>
      </w:r>
      <w:proofErr w:type="spellStart"/>
      <w:r>
        <w:t>etc</w:t>
      </w:r>
      <w:proofErr w:type="spellEnd"/>
      <w:r>
        <w:t>;</w:t>
      </w:r>
      <w:r>
        <w:rPr>
          <w:spacing w:val="40"/>
        </w:rPr>
        <w:t xml:space="preserve"> </w:t>
      </w:r>
      <w:r>
        <w:t>Synthesis of Nanomaterials used in Textiles such as carbon nanotube, fullerenes, metal and metal oxide nanoparticles i.e. nano silver,</w:t>
      </w:r>
      <w:r>
        <w:rPr>
          <w:spacing w:val="40"/>
        </w:rPr>
        <w:t xml:space="preserve"> </w:t>
      </w:r>
      <w:r>
        <w:t>nano silica, nano titania, nano zinc oxide, nano magnesium oxide etc.; Surface functionalization and Dispersion of nanomaterials; Nanotoxicity,</w:t>
      </w:r>
      <w:r>
        <w:rPr>
          <w:spacing w:val="40"/>
        </w:rPr>
        <w:t xml:space="preserve"> </w:t>
      </w:r>
      <w:r>
        <w:t>Characterization</w:t>
      </w:r>
      <w:r>
        <w:rPr>
          <w:spacing w:val="40"/>
        </w:rPr>
        <w:t xml:space="preserve"> </w:t>
      </w:r>
      <w:r>
        <w:t>techniques</w:t>
      </w:r>
      <w:r>
        <w:rPr>
          <w:spacing w:val="40"/>
        </w:rPr>
        <w:t xml:space="preserve"> </w:t>
      </w:r>
      <w:r>
        <w:t>i.e.</w:t>
      </w:r>
      <w:r>
        <w:rPr>
          <w:spacing w:val="40"/>
        </w:rPr>
        <w:t xml:space="preserve"> </w:t>
      </w:r>
      <w:r>
        <w:t>XRD,</w:t>
      </w:r>
      <w:r>
        <w:rPr>
          <w:spacing w:val="40"/>
        </w:rPr>
        <w:t xml:space="preserve"> </w:t>
      </w:r>
      <w:r>
        <w:t>AFM,</w:t>
      </w:r>
      <w:r>
        <w:rPr>
          <w:spacing w:val="40"/>
        </w:rPr>
        <w:t xml:space="preserve"> </w:t>
      </w:r>
      <w:r>
        <w:t xml:space="preserve">SEM/ TEM, DLS etc.; Nanomaterial applications in textiles and polymers; Nanocomposites: definition types, synthesis routes; nanocomposite </w:t>
      </w:r>
      <w:proofErr w:type="spellStart"/>
      <w:r>
        <w:t>fibres</w:t>
      </w:r>
      <w:proofErr w:type="spellEnd"/>
      <w:r>
        <w:t xml:space="preserve"> and coatings e.g. gas barrier, antimicrobial, conducting etc.; </w:t>
      </w:r>
      <w:proofErr w:type="spellStart"/>
      <w:r>
        <w:t>Nanofibres</w:t>
      </w:r>
      <w:proofErr w:type="spellEnd"/>
      <w:r>
        <w:t xml:space="preserve">: preparation, properties and applications i.e. filtration, tissue engineering etc.; </w:t>
      </w:r>
      <w:proofErr w:type="spellStart"/>
      <w:r>
        <w:t>Nanofinishing</w:t>
      </w:r>
      <w:proofErr w:type="spellEnd"/>
      <w:r>
        <w:t xml:space="preserve">: self-cleaning, antimicrobial, UV protective etc.; Nanocoating on textile substrates: Plasma </w:t>
      </w:r>
      <w:proofErr w:type="spellStart"/>
      <w:r>
        <w:t>Polymerisation</w:t>
      </w:r>
      <w:proofErr w:type="spellEnd"/>
      <w:r>
        <w:t>, Layer-by-layer Self Assembly, Sol-Gel coating etc.</w:t>
      </w:r>
    </w:p>
    <w:p w14:paraId="1188FDDF" w14:textId="77777777" w:rsidR="00545FE0" w:rsidRDefault="00000000">
      <w:pPr>
        <w:pStyle w:val="Heading3"/>
        <w:spacing w:before="157"/>
        <w:jc w:val="left"/>
      </w:pPr>
      <w:r>
        <w:rPr>
          <w:color w:val="00AEEF"/>
        </w:rPr>
        <w:t xml:space="preserve">TXL741 Env. Manag. in Textile and Allied </w:t>
      </w:r>
      <w:r>
        <w:rPr>
          <w:color w:val="00AEEF"/>
          <w:spacing w:val="-2"/>
        </w:rPr>
        <w:t>Industries</w:t>
      </w:r>
    </w:p>
    <w:p w14:paraId="4F8001DE" w14:textId="77777777" w:rsidR="00545FE0" w:rsidRDefault="00000000">
      <w:pPr>
        <w:pStyle w:val="Heading4"/>
      </w:pPr>
      <w:r>
        <w:t>3</w:t>
      </w:r>
      <w:r>
        <w:rPr>
          <w:spacing w:val="-1"/>
        </w:rPr>
        <w:t xml:space="preserve"> </w:t>
      </w:r>
      <w:r>
        <w:t>Credits (3-0-</w:t>
      </w:r>
      <w:r>
        <w:rPr>
          <w:spacing w:val="-5"/>
        </w:rPr>
        <w:t>0)</w:t>
      </w:r>
    </w:p>
    <w:p w14:paraId="4CD8263F" w14:textId="77777777" w:rsidR="00D11BCC" w:rsidRDefault="00000000" w:rsidP="00D11BCC">
      <w:pPr>
        <w:spacing w:before="55" w:line="302" w:lineRule="auto"/>
        <w:ind w:left="123" w:right="545" w:hanging="1"/>
        <w:rPr>
          <w:sz w:val="18"/>
        </w:rPr>
      </w:pPr>
      <w:r>
        <w:rPr>
          <w:sz w:val="18"/>
        </w:rPr>
        <w:t>Pre-</w:t>
      </w:r>
      <w:r w:rsidRPr="00D11BCC">
        <w:rPr>
          <w:sz w:val="18"/>
          <w:szCs w:val="18"/>
        </w:rPr>
        <w:t>requisite</w:t>
      </w:r>
      <w:r>
        <w:rPr>
          <w:sz w:val="18"/>
        </w:rPr>
        <w:t>(s): TXL221/TXL222/ TXL231/TXL232</w:t>
      </w:r>
    </w:p>
    <w:p w14:paraId="7CD481C7" w14:textId="4C720289" w:rsidR="00545FE0" w:rsidRDefault="00000000">
      <w:pPr>
        <w:pStyle w:val="BodyText"/>
        <w:spacing w:before="55" w:line="242" w:lineRule="auto"/>
        <w:ind w:right="136" w:hanging="1"/>
        <w:jc w:val="left"/>
      </w:pPr>
      <w:r>
        <w:t>Importance</w:t>
      </w:r>
      <w:r>
        <w:rPr>
          <w:spacing w:val="40"/>
        </w:rPr>
        <w:t xml:space="preserve"> </w:t>
      </w:r>
      <w:r>
        <w:t>of</w:t>
      </w:r>
      <w:r>
        <w:rPr>
          <w:spacing w:val="40"/>
        </w:rPr>
        <w:t xml:space="preserve"> </w:t>
      </w:r>
      <w:r>
        <w:t>ecological</w:t>
      </w:r>
      <w:r>
        <w:rPr>
          <w:spacing w:val="40"/>
        </w:rPr>
        <w:t xml:space="preserve"> </w:t>
      </w:r>
      <w:r>
        <w:t>balance</w:t>
      </w:r>
      <w:r>
        <w:rPr>
          <w:spacing w:val="40"/>
        </w:rPr>
        <w:t xml:space="preserve"> </w:t>
      </w:r>
      <w:r>
        <w:t>and</w:t>
      </w:r>
      <w:r>
        <w:rPr>
          <w:spacing w:val="40"/>
        </w:rPr>
        <w:t xml:space="preserve"> </w:t>
      </w:r>
      <w:r>
        <w:t>environmental</w:t>
      </w:r>
      <w:r>
        <w:rPr>
          <w:spacing w:val="40"/>
        </w:rPr>
        <w:t xml:space="preserve"> </w:t>
      </w:r>
      <w:r>
        <w:t>protection. Definition of waste and pollutant. Pollutant Categories and types.</w:t>
      </w:r>
      <w:r>
        <w:rPr>
          <w:spacing w:val="40"/>
        </w:rPr>
        <w:t xml:space="preserve"> </w:t>
      </w:r>
      <w:r>
        <w:rPr>
          <w:spacing w:val="-2"/>
        </w:rPr>
        <w:t>International</w:t>
      </w:r>
      <w:r>
        <w:rPr>
          <w:spacing w:val="-4"/>
        </w:rPr>
        <w:t xml:space="preserve"> </w:t>
      </w:r>
      <w:r>
        <w:rPr>
          <w:spacing w:val="-2"/>
        </w:rPr>
        <w:t>and</w:t>
      </w:r>
      <w:r>
        <w:rPr>
          <w:spacing w:val="-3"/>
        </w:rPr>
        <w:t xml:space="preserve"> </w:t>
      </w:r>
      <w:r>
        <w:rPr>
          <w:spacing w:val="-2"/>
        </w:rPr>
        <w:t>Indian</w:t>
      </w:r>
      <w:r>
        <w:rPr>
          <w:spacing w:val="-3"/>
        </w:rPr>
        <w:t xml:space="preserve"> </w:t>
      </w:r>
      <w:r>
        <w:rPr>
          <w:spacing w:val="-2"/>
        </w:rPr>
        <w:t>legislation</w:t>
      </w:r>
      <w:r>
        <w:rPr>
          <w:spacing w:val="-4"/>
        </w:rPr>
        <w:t xml:space="preserve"> </w:t>
      </w:r>
      <w:r>
        <w:rPr>
          <w:spacing w:val="-2"/>
        </w:rPr>
        <w:t>and</w:t>
      </w:r>
      <w:r>
        <w:rPr>
          <w:spacing w:val="-3"/>
        </w:rPr>
        <w:t xml:space="preserve"> </w:t>
      </w:r>
      <w:r>
        <w:rPr>
          <w:spacing w:val="-2"/>
        </w:rPr>
        <w:t>enforcing</w:t>
      </w:r>
      <w:r>
        <w:rPr>
          <w:spacing w:val="-3"/>
        </w:rPr>
        <w:t xml:space="preserve"> </w:t>
      </w:r>
      <w:r>
        <w:rPr>
          <w:spacing w:val="-2"/>
        </w:rPr>
        <w:t>agencies</w:t>
      </w:r>
      <w:r>
        <w:rPr>
          <w:spacing w:val="-3"/>
        </w:rPr>
        <w:t xml:space="preserve"> </w:t>
      </w:r>
      <w:r>
        <w:rPr>
          <w:spacing w:val="-2"/>
        </w:rPr>
        <w:t>in</w:t>
      </w:r>
      <w:r>
        <w:rPr>
          <w:spacing w:val="-4"/>
        </w:rPr>
        <w:t xml:space="preserve"> </w:t>
      </w:r>
      <w:r>
        <w:rPr>
          <w:spacing w:val="-2"/>
        </w:rPr>
        <w:t xml:space="preserve">pollution control. Waste management approaches; Environmental Management </w:t>
      </w:r>
      <w:r>
        <w:t>Systems’ ISO 14000. Environmental impact along the textile chain from</w:t>
      </w:r>
      <w:r>
        <w:rPr>
          <w:spacing w:val="-5"/>
        </w:rPr>
        <w:t xml:space="preserve"> </w:t>
      </w:r>
      <w:proofErr w:type="spellStart"/>
      <w:r>
        <w:t>fibre</w:t>
      </w:r>
      <w:proofErr w:type="spellEnd"/>
      <w:r>
        <w:rPr>
          <w:spacing w:val="-5"/>
        </w:rPr>
        <w:t xml:space="preserve"> </w:t>
      </w:r>
      <w:r>
        <w:t>production</w:t>
      </w:r>
      <w:r>
        <w:rPr>
          <w:spacing w:val="-5"/>
        </w:rPr>
        <w:t xml:space="preserve"> </w:t>
      </w:r>
      <w:r>
        <w:t>to</w:t>
      </w:r>
      <w:r>
        <w:rPr>
          <w:spacing w:val="-5"/>
        </w:rPr>
        <w:t xml:space="preserve"> </w:t>
      </w:r>
      <w:r>
        <w:t>disposal.</w:t>
      </w:r>
      <w:r>
        <w:rPr>
          <w:spacing w:val="-5"/>
        </w:rPr>
        <w:t xml:space="preserve"> </w:t>
      </w:r>
      <w:r>
        <w:t>Toxicity</w:t>
      </w:r>
      <w:r>
        <w:rPr>
          <w:spacing w:val="-5"/>
        </w:rPr>
        <w:t xml:space="preserve"> </w:t>
      </w:r>
      <w:r>
        <w:t>of</w:t>
      </w:r>
      <w:r>
        <w:rPr>
          <w:spacing w:val="-5"/>
        </w:rPr>
        <w:t xml:space="preserve"> </w:t>
      </w:r>
      <w:r>
        <w:t>intermediates,</w:t>
      </w:r>
      <w:r>
        <w:rPr>
          <w:spacing w:val="-5"/>
        </w:rPr>
        <w:t xml:space="preserve"> </w:t>
      </w:r>
      <w:r>
        <w:t>dyes</w:t>
      </w:r>
      <w:r>
        <w:rPr>
          <w:spacing w:val="-5"/>
        </w:rPr>
        <w:t xml:space="preserve"> </w:t>
      </w:r>
      <w:r>
        <w:t>and other</w:t>
      </w:r>
      <w:r>
        <w:rPr>
          <w:spacing w:val="33"/>
        </w:rPr>
        <w:t xml:space="preserve"> </w:t>
      </w:r>
      <w:r>
        <w:t>auxiliaries</w:t>
      </w:r>
      <w:r>
        <w:rPr>
          <w:spacing w:val="33"/>
        </w:rPr>
        <w:t xml:space="preserve"> </w:t>
      </w:r>
      <w:r>
        <w:t>etc.</w:t>
      </w:r>
      <w:r>
        <w:rPr>
          <w:spacing w:val="33"/>
        </w:rPr>
        <w:t xml:space="preserve"> </w:t>
      </w:r>
      <w:r>
        <w:t>Pollution</w:t>
      </w:r>
      <w:r>
        <w:rPr>
          <w:spacing w:val="33"/>
        </w:rPr>
        <w:t xml:space="preserve"> </w:t>
      </w:r>
      <w:r>
        <w:t>load</w:t>
      </w:r>
      <w:r>
        <w:rPr>
          <w:spacing w:val="33"/>
        </w:rPr>
        <w:t xml:space="preserve"> </w:t>
      </w:r>
      <w:r>
        <w:t>from</w:t>
      </w:r>
      <w:r>
        <w:rPr>
          <w:spacing w:val="33"/>
        </w:rPr>
        <w:t xml:space="preserve"> </w:t>
      </w:r>
      <w:r>
        <w:t>different</w:t>
      </w:r>
      <w:r>
        <w:rPr>
          <w:spacing w:val="33"/>
        </w:rPr>
        <w:t xml:space="preserve"> </w:t>
      </w:r>
      <w:r>
        <w:t>wet</w:t>
      </w:r>
      <w:r>
        <w:rPr>
          <w:spacing w:val="33"/>
        </w:rPr>
        <w:t xml:space="preserve"> </w:t>
      </w:r>
      <w:r>
        <w:t>processing operations. Textile effluents and their characterization. Technology and</w:t>
      </w:r>
      <w:r>
        <w:rPr>
          <w:spacing w:val="61"/>
        </w:rPr>
        <w:t xml:space="preserve"> </w:t>
      </w:r>
      <w:r>
        <w:t>principles</w:t>
      </w:r>
      <w:r>
        <w:rPr>
          <w:spacing w:val="62"/>
        </w:rPr>
        <w:t xml:space="preserve"> </w:t>
      </w:r>
      <w:r>
        <w:t>of</w:t>
      </w:r>
      <w:r>
        <w:rPr>
          <w:spacing w:val="61"/>
        </w:rPr>
        <w:t xml:space="preserve"> </w:t>
      </w:r>
      <w:r>
        <w:t>effluent</w:t>
      </w:r>
      <w:r>
        <w:rPr>
          <w:spacing w:val="62"/>
        </w:rPr>
        <w:t xml:space="preserve"> </w:t>
      </w:r>
      <w:r>
        <w:t>treatment.</w:t>
      </w:r>
      <w:r>
        <w:rPr>
          <w:spacing w:val="62"/>
        </w:rPr>
        <w:t xml:space="preserve"> </w:t>
      </w:r>
      <w:r>
        <w:t>Advanced</w:t>
      </w:r>
      <w:r>
        <w:rPr>
          <w:spacing w:val="61"/>
        </w:rPr>
        <w:t xml:space="preserve"> </w:t>
      </w:r>
      <w:proofErr w:type="spellStart"/>
      <w:r>
        <w:t>colour</w:t>
      </w:r>
      <w:proofErr w:type="spellEnd"/>
      <w:r>
        <w:rPr>
          <w:spacing w:val="62"/>
        </w:rPr>
        <w:t xml:space="preserve"> </w:t>
      </w:r>
      <w:r>
        <w:rPr>
          <w:spacing w:val="-2"/>
        </w:rPr>
        <w:t>removal</w:t>
      </w:r>
    </w:p>
    <w:p w14:paraId="7F83B137" w14:textId="77777777" w:rsidR="00545FE0" w:rsidRDefault="00000000">
      <w:pPr>
        <w:pStyle w:val="BodyText"/>
        <w:spacing w:before="0" w:line="237" w:lineRule="auto"/>
        <w:ind w:right="138"/>
      </w:pPr>
      <w:r>
        <w:t>technologies, Recovery and reuse of water and chemicals. Air and noise pollution and its control. Eco labeling schemes. Industrial hygiene and safe working practices. Analytical testing of eco and environmental parameters. Eco friendly textile processing: waste minimization.</w:t>
      </w:r>
      <w:r>
        <w:rPr>
          <w:spacing w:val="-13"/>
        </w:rPr>
        <w:t xml:space="preserve"> </w:t>
      </w:r>
      <w:r>
        <w:t>Standardization</w:t>
      </w:r>
      <w:r>
        <w:rPr>
          <w:spacing w:val="-12"/>
        </w:rPr>
        <w:t xml:space="preserve"> </w:t>
      </w:r>
      <w:r>
        <w:t>and</w:t>
      </w:r>
      <w:r>
        <w:rPr>
          <w:spacing w:val="-13"/>
        </w:rPr>
        <w:t xml:space="preserve"> </w:t>
      </w:r>
      <w:r>
        <w:t>optimization,</w:t>
      </w:r>
      <w:r>
        <w:rPr>
          <w:spacing w:val="-12"/>
        </w:rPr>
        <w:t xml:space="preserve"> </w:t>
      </w:r>
      <w:r>
        <w:t>process</w:t>
      </w:r>
      <w:r>
        <w:rPr>
          <w:spacing w:val="-13"/>
        </w:rPr>
        <w:t xml:space="preserve"> </w:t>
      </w:r>
      <w:r>
        <w:t>modification. Safe</w:t>
      </w:r>
      <w:r>
        <w:rPr>
          <w:spacing w:val="-5"/>
        </w:rPr>
        <w:t xml:space="preserve"> </w:t>
      </w:r>
      <w:r>
        <w:t>&amp;</w:t>
      </w:r>
      <w:r>
        <w:rPr>
          <w:spacing w:val="-5"/>
        </w:rPr>
        <w:t xml:space="preserve"> </w:t>
      </w:r>
      <w:r>
        <w:t>ecofriendly</w:t>
      </w:r>
      <w:r>
        <w:rPr>
          <w:spacing w:val="-5"/>
        </w:rPr>
        <w:t xml:space="preserve"> </w:t>
      </w:r>
      <w:r>
        <w:t>dyes</w:t>
      </w:r>
      <w:r>
        <w:rPr>
          <w:spacing w:val="-5"/>
        </w:rPr>
        <w:t xml:space="preserve"> </w:t>
      </w:r>
      <w:r>
        <w:t>and</w:t>
      </w:r>
      <w:r>
        <w:rPr>
          <w:spacing w:val="-5"/>
        </w:rPr>
        <w:t xml:space="preserve"> </w:t>
      </w:r>
      <w:r>
        <w:t>auxiliaries.</w:t>
      </w:r>
      <w:r>
        <w:rPr>
          <w:spacing w:val="-4"/>
        </w:rPr>
        <w:t xml:space="preserve"> </w:t>
      </w:r>
      <w:r>
        <w:t>Organic</w:t>
      </w:r>
      <w:r>
        <w:rPr>
          <w:spacing w:val="-5"/>
        </w:rPr>
        <w:t xml:space="preserve"> </w:t>
      </w:r>
      <w:r>
        <w:t>cotton,</w:t>
      </w:r>
      <w:r>
        <w:rPr>
          <w:spacing w:val="-5"/>
        </w:rPr>
        <w:t xml:space="preserve"> </w:t>
      </w:r>
      <w:r>
        <w:t>natural</w:t>
      </w:r>
      <w:r>
        <w:rPr>
          <w:spacing w:val="-5"/>
        </w:rPr>
        <w:t xml:space="preserve"> </w:t>
      </w:r>
      <w:r>
        <w:t xml:space="preserve">dyes, naturally </w:t>
      </w:r>
      <w:proofErr w:type="spellStart"/>
      <w:r>
        <w:t>coloured</w:t>
      </w:r>
      <w:proofErr w:type="spellEnd"/>
      <w:r>
        <w:t xml:space="preserve"> cotton, Solid (</w:t>
      </w:r>
      <w:proofErr w:type="spellStart"/>
      <w:r>
        <w:t>fibre</w:t>
      </w:r>
      <w:proofErr w:type="spellEnd"/>
      <w:r>
        <w:t xml:space="preserve"> &amp; polymer waste) recycling recovery of monomers, energy recovery and chemical modification</w:t>
      </w:r>
      <w:r>
        <w:rPr>
          <w:spacing w:val="40"/>
        </w:rPr>
        <w:t xml:space="preserve"> </w:t>
      </w:r>
      <w:r>
        <w:t xml:space="preserve">of </w:t>
      </w:r>
      <w:proofErr w:type="spellStart"/>
      <w:r>
        <w:t>fibre</w:t>
      </w:r>
      <w:proofErr w:type="spellEnd"/>
      <w:r>
        <w:t xml:space="preserve"> waste.</w:t>
      </w:r>
    </w:p>
    <w:p w14:paraId="7A3289FB" w14:textId="77777777" w:rsidR="00545FE0" w:rsidRDefault="00000000">
      <w:pPr>
        <w:pStyle w:val="Heading3"/>
        <w:spacing w:before="175"/>
        <w:jc w:val="left"/>
      </w:pPr>
      <w:r>
        <w:rPr>
          <w:color w:val="00AEEF"/>
        </w:rPr>
        <w:t xml:space="preserve">TXL747 </w:t>
      </w:r>
      <w:proofErr w:type="spellStart"/>
      <w:r>
        <w:rPr>
          <w:color w:val="00AEEF"/>
        </w:rPr>
        <w:t>Colour</w:t>
      </w:r>
      <w:proofErr w:type="spellEnd"/>
      <w:r>
        <w:rPr>
          <w:color w:val="00AEEF"/>
        </w:rPr>
        <w:t xml:space="preserve"> </w:t>
      </w:r>
      <w:r>
        <w:rPr>
          <w:color w:val="00AEEF"/>
          <w:spacing w:val="-2"/>
        </w:rPr>
        <w:t>Science</w:t>
      </w:r>
    </w:p>
    <w:p w14:paraId="7FE45DE3" w14:textId="77777777" w:rsidR="00545FE0" w:rsidRDefault="00000000">
      <w:pPr>
        <w:pStyle w:val="Heading4"/>
      </w:pPr>
      <w:r>
        <w:t>3</w:t>
      </w:r>
      <w:r>
        <w:rPr>
          <w:spacing w:val="-1"/>
        </w:rPr>
        <w:t xml:space="preserve"> </w:t>
      </w:r>
      <w:r>
        <w:t>Credits (3-0-</w:t>
      </w:r>
      <w:r>
        <w:rPr>
          <w:spacing w:val="-5"/>
        </w:rPr>
        <w:t>0)</w:t>
      </w:r>
    </w:p>
    <w:p w14:paraId="76F2C978" w14:textId="77777777" w:rsidR="00545FE0" w:rsidRDefault="00000000">
      <w:pPr>
        <w:spacing w:before="56"/>
        <w:ind w:left="123"/>
        <w:rPr>
          <w:sz w:val="18"/>
        </w:rPr>
      </w:pPr>
      <w:r>
        <w:rPr>
          <w:sz w:val="18"/>
        </w:rPr>
        <w:t>Pre-requisite(s):</w:t>
      </w:r>
      <w:r>
        <w:rPr>
          <w:spacing w:val="-3"/>
          <w:sz w:val="18"/>
        </w:rPr>
        <w:t xml:space="preserve"> </w:t>
      </w:r>
      <w:r>
        <w:rPr>
          <w:sz w:val="18"/>
        </w:rPr>
        <w:t>EC</w:t>
      </w:r>
      <w:r>
        <w:rPr>
          <w:spacing w:val="-1"/>
          <w:sz w:val="18"/>
        </w:rPr>
        <w:t xml:space="preserve"> </w:t>
      </w:r>
      <w:r>
        <w:rPr>
          <w:spacing w:val="-5"/>
          <w:sz w:val="18"/>
        </w:rPr>
        <w:t>75</w:t>
      </w:r>
    </w:p>
    <w:p w14:paraId="5B27F21C" w14:textId="77777777" w:rsidR="00545FE0" w:rsidRDefault="00000000">
      <w:pPr>
        <w:pStyle w:val="BodyText"/>
        <w:ind w:right="138"/>
      </w:pPr>
      <w:proofErr w:type="spellStart"/>
      <w:r>
        <w:rPr>
          <w:spacing w:val="-2"/>
        </w:rPr>
        <w:t>Colour</w:t>
      </w:r>
      <w:proofErr w:type="spellEnd"/>
      <w:r>
        <w:rPr>
          <w:spacing w:val="-10"/>
        </w:rPr>
        <w:t xml:space="preserve"> </w:t>
      </w:r>
      <w:r>
        <w:rPr>
          <w:spacing w:val="-2"/>
        </w:rPr>
        <w:t>and</w:t>
      </w:r>
      <w:r>
        <w:rPr>
          <w:spacing w:val="-10"/>
        </w:rPr>
        <w:t xml:space="preserve"> </w:t>
      </w:r>
      <w:r>
        <w:rPr>
          <w:spacing w:val="-2"/>
        </w:rPr>
        <w:t>chemical</w:t>
      </w:r>
      <w:r>
        <w:rPr>
          <w:spacing w:val="-10"/>
        </w:rPr>
        <w:t xml:space="preserve"> </w:t>
      </w:r>
      <w:r>
        <w:rPr>
          <w:spacing w:val="-2"/>
        </w:rPr>
        <w:t>constitution,</w:t>
      </w:r>
      <w:r>
        <w:rPr>
          <w:spacing w:val="-10"/>
        </w:rPr>
        <w:t xml:space="preserve"> </w:t>
      </w:r>
      <w:r>
        <w:rPr>
          <w:spacing w:val="-2"/>
        </w:rPr>
        <w:t>physics</w:t>
      </w:r>
      <w:r>
        <w:rPr>
          <w:spacing w:val="-10"/>
        </w:rPr>
        <w:t xml:space="preserve"> </w:t>
      </w:r>
      <w:r>
        <w:rPr>
          <w:spacing w:val="-2"/>
        </w:rPr>
        <w:t>and</w:t>
      </w:r>
      <w:r>
        <w:rPr>
          <w:spacing w:val="-10"/>
        </w:rPr>
        <w:t xml:space="preserve"> </w:t>
      </w:r>
      <w:r>
        <w:rPr>
          <w:spacing w:val="-2"/>
        </w:rPr>
        <w:t>chemistry</w:t>
      </w:r>
      <w:r>
        <w:rPr>
          <w:spacing w:val="-10"/>
        </w:rPr>
        <w:t xml:space="preserve"> </w:t>
      </w:r>
      <w:r>
        <w:rPr>
          <w:spacing w:val="-2"/>
        </w:rPr>
        <w:t>of</w:t>
      </w:r>
      <w:r>
        <w:rPr>
          <w:spacing w:val="-10"/>
        </w:rPr>
        <w:t xml:space="preserve"> </w:t>
      </w:r>
      <w:r>
        <w:rPr>
          <w:spacing w:val="-2"/>
        </w:rPr>
        <w:t>light,</w:t>
      </w:r>
      <w:r>
        <w:rPr>
          <w:spacing w:val="-10"/>
        </w:rPr>
        <w:t xml:space="preserve"> </w:t>
      </w:r>
      <w:r>
        <w:rPr>
          <w:spacing w:val="-2"/>
        </w:rPr>
        <w:t xml:space="preserve">vision, </w:t>
      </w:r>
      <w:proofErr w:type="spellStart"/>
      <w:r>
        <w:t>colour</w:t>
      </w:r>
      <w:proofErr w:type="spellEnd"/>
      <w:r>
        <w:t>.</w:t>
      </w:r>
      <w:r>
        <w:rPr>
          <w:spacing w:val="-2"/>
        </w:rPr>
        <w:t xml:space="preserve"> </w:t>
      </w:r>
      <w:r>
        <w:t>Physics</w:t>
      </w:r>
      <w:r>
        <w:rPr>
          <w:spacing w:val="-2"/>
        </w:rPr>
        <w:t xml:space="preserve"> </w:t>
      </w:r>
      <w:r>
        <w:t>of</w:t>
      </w:r>
      <w:r>
        <w:rPr>
          <w:spacing w:val="-2"/>
        </w:rPr>
        <w:t xml:space="preserve"> </w:t>
      </w:r>
      <w:r>
        <w:t>light</w:t>
      </w:r>
      <w:r>
        <w:rPr>
          <w:spacing w:val="-2"/>
        </w:rPr>
        <w:t xml:space="preserve"> </w:t>
      </w:r>
      <w:r>
        <w:t>sources,</w:t>
      </w:r>
      <w:r>
        <w:rPr>
          <w:spacing w:val="-2"/>
        </w:rPr>
        <w:t xml:space="preserve"> </w:t>
      </w:r>
      <w:r>
        <w:t>measurement</w:t>
      </w:r>
      <w:r>
        <w:rPr>
          <w:spacing w:val="-2"/>
        </w:rPr>
        <w:t xml:space="preserve"> </w:t>
      </w:r>
      <w:r>
        <w:t>of</w:t>
      </w:r>
      <w:r>
        <w:rPr>
          <w:spacing w:val="-2"/>
        </w:rPr>
        <w:t xml:space="preserve"> </w:t>
      </w:r>
      <w:proofErr w:type="spellStart"/>
      <w:r>
        <w:t>colour</w:t>
      </w:r>
      <w:proofErr w:type="spellEnd"/>
      <w:r>
        <w:rPr>
          <w:spacing w:val="-2"/>
        </w:rPr>
        <w:t xml:space="preserve"> </w:t>
      </w:r>
      <w:r>
        <w:t xml:space="preserve">Colorimeters </w:t>
      </w:r>
      <w:r>
        <w:rPr>
          <w:spacing w:val="-2"/>
        </w:rPr>
        <w:t>and</w:t>
      </w:r>
      <w:r>
        <w:rPr>
          <w:spacing w:val="-6"/>
        </w:rPr>
        <w:t xml:space="preserve"> </w:t>
      </w:r>
      <w:r>
        <w:rPr>
          <w:spacing w:val="-2"/>
        </w:rPr>
        <w:t>Spectrophotometers,</w:t>
      </w:r>
      <w:r>
        <w:rPr>
          <w:spacing w:val="-6"/>
        </w:rPr>
        <w:t xml:space="preserve"> </w:t>
      </w:r>
      <w:r>
        <w:rPr>
          <w:spacing w:val="-2"/>
        </w:rPr>
        <w:t>Standard</w:t>
      </w:r>
      <w:r>
        <w:rPr>
          <w:spacing w:val="-6"/>
        </w:rPr>
        <w:t xml:space="preserve"> </w:t>
      </w:r>
      <w:r>
        <w:rPr>
          <w:spacing w:val="-2"/>
        </w:rPr>
        <w:t>observer</w:t>
      </w:r>
      <w:r>
        <w:rPr>
          <w:spacing w:val="-6"/>
        </w:rPr>
        <w:t xml:space="preserve"> </w:t>
      </w:r>
      <w:r>
        <w:rPr>
          <w:spacing w:val="-2"/>
        </w:rPr>
        <w:t>experiments,</w:t>
      </w:r>
      <w:r>
        <w:rPr>
          <w:spacing w:val="-6"/>
        </w:rPr>
        <w:t xml:space="preserve"> </w:t>
      </w:r>
      <w:r>
        <w:rPr>
          <w:spacing w:val="-2"/>
        </w:rPr>
        <w:t>CIE</w:t>
      </w:r>
      <w:r>
        <w:rPr>
          <w:spacing w:val="-6"/>
        </w:rPr>
        <w:t xml:space="preserve"> </w:t>
      </w:r>
      <w:r>
        <w:rPr>
          <w:spacing w:val="-2"/>
        </w:rPr>
        <w:t xml:space="preserve">system, </w:t>
      </w:r>
      <w:proofErr w:type="spellStart"/>
      <w:r>
        <w:t>Tristiumulus</w:t>
      </w:r>
      <w:proofErr w:type="spellEnd"/>
      <w:r>
        <w:rPr>
          <w:spacing w:val="40"/>
        </w:rPr>
        <w:t xml:space="preserve"> </w:t>
      </w:r>
      <w:r>
        <w:t>values,</w:t>
      </w:r>
      <w:r>
        <w:rPr>
          <w:spacing w:val="40"/>
        </w:rPr>
        <w:t xml:space="preserve"> </w:t>
      </w:r>
      <w:r>
        <w:t>and</w:t>
      </w:r>
      <w:r>
        <w:rPr>
          <w:spacing w:val="40"/>
        </w:rPr>
        <w:t xml:space="preserve"> </w:t>
      </w:r>
      <w:r>
        <w:t>different</w:t>
      </w:r>
      <w:r>
        <w:rPr>
          <w:spacing w:val="40"/>
        </w:rPr>
        <w:t xml:space="preserve"> </w:t>
      </w:r>
      <w:proofErr w:type="spellStart"/>
      <w:r>
        <w:t>colourorder</w:t>
      </w:r>
      <w:proofErr w:type="spellEnd"/>
      <w:r>
        <w:rPr>
          <w:spacing w:val="40"/>
        </w:rPr>
        <w:t xml:space="preserve"> </w:t>
      </w:r>
      <w:r>
        <w:t>systems.</w:t>
      </w:r>
      <w:r>
        <w:rPr>
          <w:spacing w:val="40"/>
        </w:rPr>
        <w:t xml:space="preserve"> </w:t>
      </w:r>
      <w:r>
        <w:t xml:space="preserve">Principle of recipe prediction and demonstration, visual and instrumental evaluation of whiteness, shade sorting, </w:t>
      </w:r>
      <w:proofErr w:type="spellStart"/>
      <w:r>
        <w:t>colour</w:t>
      </w:r>
      <w:proofErr w:type="spellEnd"/>
      <w:r>
        <w:t xml:space="preserve"> uncertainty, </w:t>
      </w:r>
      <w:proofErr w:type="spellStart"/>
      <w:r>
        <w:t>colour</w:t>
      </w:r>
      <w:proofErr w:type="spellEnd"/>
      <w:r>
        <w:t xml:space="preserve"> constancy</w:t>
      </w:r>
      <w:r>
        <w:rPr>
          <w:spacing w:val="-3"/>
        </w:rPr>
        <w:t xml:space="preserve"> </w:t>
      </w:r>
      <w:r>
        <w:t>and</w:t>
      </w:r>
      <w:r>
        <w:rPr>
          <w:spacing w:val="-3"/>
        </w:rPr>
        <w:t xml:space="preserve"> </w:t>
      </w:r>
      <w:r>
        <w:t>metamerism,</w:t>
      </w:r>
      <w:r>
        <w:rPr>
          <w:spacing w:val="-3"/>
        </w:rPr>
        <w:t xml:space="preserve"> </w:t>
      </w:r>
      <w:proofErr w:type="spellStart"/>
      <w:r>
        <w:t>colour</w:t>
      </w:r>
      <w:proofErr w:type="spellEnd"/>
      <w:r>
        <w:rPr>
          <w:spacing w:val="-3"/>
        </w:rPr>
        <w:t xml:space="preserve"> </w:t>
      </w:r>
      <w:r>
        <w:t>difference</w:t>
      </w:r>
      <w:r>
        <w:rPr>
          <w:spacing w:val="-3"/>
        </w:rPr>
        <w:t xml:space="preserve"> </w:t>
      </w:r>
      <w:r>
        <w:t>formulae,</w:t>
      </w:r>
      <w:r>
        <w:rPr>
          <w:spacing w:val="-3"/>
        </w:rPr>
        <w:t xml:space="preserve"> </w:t>
      </w:r>
      <w:proofErr w:type="gramStart"/>
      <w:r>
        <w:t>How</w:t>
      </w:r>
      <w:proofErr w:type="gramEnd"/>
      <w:r>
        <w:rPr>
          <w:spacing w:val="-3"/>
        </w:rPr>
        <w:t xml:space="preserve"> </w:t>
      </w:r>
      <w:r>
        <w:t>we</w:t>
      </w:r>
      <w:r>
        <w:rPr>
          <w:spacing w:val="-3"/>
        </w:rPr>
        <w:t xml:space="preserve"> </w:t>
      </w:r>
      <w:r>
        <w:t xml:space="preserve">see </w:t>
      </w:r>
      <w:proofErr w:type="spellStart"/>
      <w:r>
        <w:t>colour</w:t>
      </w:r>
      <w:proofErr w:type="spellEnd"/>
      <w:r>
        <w:t xml:space="preserve">, </w:t>
      </w:r>
      <w:proofErr w:type="spellStart"/>
      <w:r>
        <w:t>colour</w:t>
      </w:r>
      <w:proofErr w:type="spellEnd"/>
      <w:r>
        <w:t xml:space="preserve"> in visual displays and use of </w:t>
      </w:r>
      <w:proofErr w:type="spellStart"/>
      <w:r>
        <w:t>colour</w:t>
      </w:r>
      <w:proofErr w:type="spellEnd"/>
      <w:r>
        <w:t xml:space="preserve"> in design.</w:t>
      </w:r>
    </w:p>
    <w:p w14:paraId="267FFD35" w14:textId="77777777" w:rsidR="00545FE0" w:rsidRDefault="00000000">
      <w:pPr>
        <w:pStyle w:val="Heading3"/>
        <w:spacing w:before="179"/>
      </w:pPr>
      <w:r>
        <w:rPr>
          <w:color w:val="00AEEF"/>
        </w:rPr>
        <w:t xml:space="preserve">TXL748 Advances in Finishing of </w:t>
      </w:r>
      <w:r>
        <w:rPr>
          <w:color w:val="00AEEF"/>
          <w:spacing w:val="-2"/>
        </w:rPr>
        <w:t>Textiles</w:t>
      </w:r>
    </w:p>
    <w:p w14:paraId="17219659" w14:textId="77777777" w:rsidR="00545FE0" w:rsidRDefault="00000000">
      <w:pPr>
        <w:pStyle w:val="Heading4"/>
        <w:jc w:val="both"/>
      </w:pPr>
      <w:r>
        <w:t>3</w:t>
      </w:r>
      <w:r>
        <w:rPr>
          <w:spacing w:val="-1"/>
        </w:rPr>
        <w:t xml:space="preserve"> </w:t>
      </w:r>
      <w:r>
        <w:t>Credits (3-0-</w:t>
      </w:r>
      <w:r>
        <w:rPr>
          <w:spacing w:val="-5"/>
        </w:rPr>
        <w:t>0)</w:t>
      </w:r>
    </w:p>
    <w:p w14:paraId="7E91A1BB" w14:textId="77777777" w:rsidR="00545FE0" w:rsidRDefault="00000000">
      <w:pPr>
        <w:pStyle w:val="BodyText"/>
        <w:ind w:right="132"/>
      </w:pPr>
      <w:r>
        <w:t xml:space="preserve">Overview of textile processing industry- current and future trends. Merging of technologies for creative solutions. Advances in preparatory processes- </w:t>
      </w:r>
      <w:proofErr w:type="spellStart"/>
      <w:r>
        <w:t>bioscouring</w:t>
      </w:r>
      <w:proofErr w:type="spellEnd"/>
      <w:r>
        <w:t xml:space="preserve">, combined processes, bleaching and </w:t>
      </w:r>
      <w:proofErr w:type="spellStart"/>
      <w:r>
        <w:t>mercerisation</w:t>
      </w:r>
      <w:proofErr w:type="spellEnd"/>
      <w:r>
        <w:t xml:space="preserve">. Reducing water and energy consumption - Efficient liquor extraction, Low wet pick up and drying technologies. </w:t>
      </w:r>
      <w:r>
        <w:rPr>
          <w:spacing w:val="-2"/>
        </w:rPr>
        <w:t>Classification</w:t>
      </w:r>
      <w:r>
        <w:rPr>
          <w:spacing w:val="-3"/>
        </w:rPr>
        <w:t xml:space="preserve"> </w:t>
      </w:r>
      <w:r>
        <w:rPr>
          <w:spacing w:val="-2"/>
        </w:rPr>
        <w:t>of</w:t>
      </w:r>
      <w:r>
        <w:rPr>
          <w:spacing w:val="-3"/>
        </w:rPr>
        <w:t xml:space="preserve"> </w:t>
      </w:r>
      <w:r>
        <w:rPr>
          <w:spacing w:val="-2"/>
        </w:rPr>
        <w:t>finishes.</w:t>
      </w:r>
      <w:r>
        <w:rPr>
          <w:spacing w:val="-3"/>
        </w:rPr>
        <w:t xml:space="preserve"> </w:t>
      </w:r>
      <w:r>
        <w:rPr>
          <w:spacing w:val="-2"/>
        </w:rPr>
        <w:t>Advance</w:t>
      </w:r>
      <w:r>
        <w:rPr>
          <w:spacing w:val="-3"/>
        </w:rPr>
        <w:t xml:space="preserve"> </w:t>
      </w:r>
      <w:r>
        <w:rPr>
          <w:spacing w:val="-2"/>
        </w:rPr>
        <w:t>in</w:t>
      </w:r>
      <w:r>
        <w:rPr>
          <w:spacing w:val="-3"/>
        </w:rPr>
        <w:t xml:space="preserve"> </w:t>
      </w:r>
      <w:r>
        <w:rPr>
          <w:spacing w:val="-2"/>
        </w:rPr>
        <w:t>mechanical</w:t>
      </w:r>
      <w:r>
        <w:rPr>
          <w:spacing w:val="-3"/>
        </w:rPr>
        <w:t xml:space="preserve"> </w:t>
      </w:r>
      <w:r>
        <w:rPr>
          <w:spacing w:val="-2"/>
        </w:rPr>
        <w:t>finishes</w:t>
      </w:r>
      <w:r>
        <w:rPr>
          <w:spacing w:val="-3"/>
        </w:rPr>
        <w:t xml:space="preserve"> </w:t>
      </w:r>
      <w:r>
        <w:rPr>
          <w:spacing w:val="-2"/>
        </w:rPr>
        <w:t>-</w:t>
      </w:r>
      <w:r>
        <w:rPr>
          <w:spacing w:val="-3"/>
        </w:rPr>
        <w:t xml:space="preserve"> </w:t>
      </w:r>
      <w:proofErr w:type="spellStart"/>
      <w:r>
        <w:rPr>
          <w:spacing w:val="-2"/>
        </w:rPr>
        <w:t>calendering</w:t>
      </w:r>
      <w:proofErr w:type="spellEnd"/>
      <w:r>
        <w:rPr>
          <w:spacing w:val="-2"/>
        </w:rPr>
        <w:t xml:space="preserve">, </w:t>
      </w:r>
      <w:r>
        <w:t xml:space="preserve">raising, </w:t>
      </w:r>
      <w:proofErr w:type="spellStart"/>
      <w:r>
        <w:t>emerising</w:t>
      </w:r>
      <w:proofErr w:type="spellEnd"/>
      <w:r>
        <w:t>, softening. Principles and chemistry of Chemical finishes</w:t>
      </w:r>
      <w:r>
        <w:rPr>
          <w:spacing w:val="-4"/>
        </w:rPr>
        <w:t xml:space="preserve"> </w:t>
      </w:r>
      <w:r>
        <w:t>-</w:t>
      </w:r>
      <w:r>
        <w:rPr>
          <w:spacing w:val="-4"/>
        </w:rPr>
        <w:t xml:space="preserve"> </w:t>
      </w:r>
      <w:r>
        <w:t>easy</w:t>
      </w:r>
      <w:r>
        <w:rPr>
          <w:spacing w:val="-4"/>
        </w:rPr>
        <w:t xml:space="preserve"> </w:t>
      </w:r>
      <w:r>
        <w:t>care,</w:t>
      </w:r>
      <w:r>
        <w:rPr>
          <w:spacing w:val="-4"/>
        </w:rPr>
        <w:t xml:space="preserve"> </w:t>
      </w:r>
      <w:r>
        <w:t>antimicrobial,</w:t>
      </w:r>
      <w:r>
        <w:rPr>
          <w:spacing w:val="-4"/>
        </w:rPr>
        <w:t xml:space="preserve"> </w:t>
      </w:r>
      <w:r>
        <w:t>anti</w:t>
      </w:r>
      <w:r>
        <w:rPr>
          <w:spacing w:val="-4"/>
        </w:rPr>
        <w:t xml:space="preserve"> </w:t>
      </w:r>
      <w:r>
        <w:t>UV,</w:t>
      </w:r>
      <w:r>
        <w:rPr>
          <w:spacing w:val="-4"/>
        </w:rPr>
        <w:t xml:space="preserve"> </w:t>
      </w:r>
      <w:proofErr w:type="spellStart"/>
      <w:r>
        <w:t>antistat</w:t>
      </w:r>
      <w:proofErr w:type="spellEnd"/>
      <w:r>
        <w:t>,</w:t>
      </w:r>
      <w:r>
        <w:rPr>
          <w:spacing w:val="-4"/>
        </w:rPr>
        <w:t xml:space="preserve"> </w:t>
      </w:r>
      <w:r>
        <w:t>softening,</w:t>
      </w:r>
      <w:r>
        <w:rPr>
          <w:spacing w:val="-4"/>
        </w:rPr>
        <w:t xml:space="preserve"> </w:t>
      </w:r>
      <w:r>
        <w:t>Flame retardant,</w:t>
      </w:r>
      <w:r>
        <w:rPr>
          <w:spacing w:val="-3"/>
        </w:rPr>
        <w:t xml:space="preserve"> </w:t>
      </w:r>
      <w:r>
        <w:t>water</w:t>
      </w:r>
      <w:r>
        <w:rPr>
          <w:spacing w:val="-3"/>
        </w:rPr>
        <w:t xml:space="preserve"> </w:t>
      </w:r>
      <w:r>
        <w:t>repellent.</w:t>
      </w:r>
      <w:r>
        <w:rPr>
          <w:spacing w:val="-3"/>
        </w:rPr>
        <w:t xml:space="preserve"> </w:t>
      </w:r>
      <w:r>
        <w:t>Principle</w:t>
      </w:r>
      <w:r>
        <w:rPr>
          <w:spacing w:val="-3"/>
        </w:rPr>
        <w:t xml:space="preserve"> </w:t>
      </w:r>
      <w:r>
        <w:t>of</w:t>
      </w:r>
      <w:r>
        <w:rPr>
          <w:spacing w:val="-3"/>
        </w:rPr>
        <w:t xml:space="preserve"> </w:t>
      </w:r>
      <w:r>
        <w:t>repellency,</w:t>
      </w:r>
      <w:r>
        <w:rPr>
          <w:spacing w:val="-3"/>
        </w:rPr>
        <w:t xml:space="preserve"> </w:t>
      </w:r>
      <w:r>
        <w:t>oil,</w:t>
      </w:r>
      <w:r>
        <w:rPr>
          <w:spacing w:val="-3"/>
        </w:rPr>
        <w:t xml:space="preserve"> </w:t>
      </w:r>
      <w:r>
        <w:t>water</w:t>
      </w:r>
      <w:r>
        <w:rPr>
          <w:spacing w:val="-3"/>
        </w:rPr>
        <w:t xml:space="preserve"> </w:t>
      </w:r>
      <w:r>
        <w:t>and</w:t>
      </w:r>
      <w:r>
        <w:rPr>
          <w:spacing w:val="-3"/>
        </w:rPr>
        <w:t xml:space="preserve"> </w:t>
      </w:r>
      <w:r>
        <w:t xml:space="preserve">soil, </w:t>
      </w:r>
      <w:r>
        <w:rPr>
          <w:spacing w:val="-2"/>
        </w:rPr>
        <w:t xml:space="preserve">self-cleaning textiles. Wellness finishes for aroma, health and hygiene. </w:t>
      </w:r>
      <w:r>
        <w:t>New technologies - microencapsulation, plasma, nanotechnology. Finishing of technical textiles. Membranes and laminates.</w:t>
      </w:r>
    </w:p>
    <w:p w14:paraId="33F67520" w14:textId="77777777" w:rsidR="00545FE0" w:rsidRDefault="00000000">
      <w:pPr>
        <w:pStyle w:val="Heading3"/>
        <w:spacing w:before="161"/>
        <w:jc w:val="left"/>
      </w:pPr>
      <w:r>
        <w:rPr>
          <w:color w:val="00AEEF"/>
        </w:rPr>
        <w:t xml:space="preserve">TXP 748 Textile Preparation and Finishing </w:t>
      </w:r>
      <w:r>
        <w:rPr>
          <w:color w:val="00AEEF"/>
          <w:spacing w:val="-5"/>
        </w:rPr>
        <w:t>Lab</w:t>
      </w:r>
    </w:p>
    <w:p w14:paraId="10F81F93" w14:textId="77777777" w:rsidR="00545FE0" w:rsidRDefault="00000000">
      <w:pPr>
        <w:pStyle w:val="Heading4"/>
      </w:pPr>
      <w:r>
        <w:t>1</w:t>
      </w:r>
      <w:r>
        <w:rPr>
          <w:spacing w:val="-1"/>
        </w:rPr>
        <w:t xml:space="preserve"> </w:t>
      </w:r>
      <w:r>
        <w:t>Credit (0-0-</w:t>
      </w:r>
      <w:r>
        <w:rPr>
          <w:spacing w:val="-5"/>
        </w:rPr>
        <w:t>2)</w:t>
      </w:r>
    </w:p>
    <w:p w14:paraId="19E000CE" w14:textId="77777777" w:rsidR="00545FE0" w:rsidRDefault="00000000">
      <w:pPr>
        <w:spacing w:before="55"/>
        <w:ind w:left="123"/>
        <w:rPr>
          <w:sz w:val="18"/>
        </w:rPr>
      </w:pPr>
      <w:r>
        <w:rPr>
          <w:sz w:val="18"/>
        </w:rPr>
        <w:t>Pre-requisite(s):</w:t>
      </w:r>
      <w:r>
        <w:rPr>
          <w:spacing w:val="-4"/>
          <w:sz w:val="18"/>
        </w:rPr>
        <w:t xml:space="preserve"> </w:t>
      </w:r>
      <w:r>
        <w:rPr>
          <w:spacing w:val="-2"/>
          <w:sz w:val="18"/>
        </w:rPr>
        <w:t>TXL747/TXL753</w:t>
      </w:r>
    </w:p>
    <w:p w14:paraId="418B8D5E" w14:textId="77777777" w:rsidR="00545FE0" w:rsidRDefault="00000000">
      <w:pPr>
        <w:pStyle w:val="BodyText"/>
        <w:jc w:val="left"/>
      </w:pPr>
      <w:r>
        <w:t>Preparatory</w:t>
      </w:r>
      <w:r>
        <w:rPr>
          <w:spacing w:val="80"/>
        </w:rPr>
        <w:t xml:space="preserve"> </w:t>
      </w:r>
      <w:r>
        <w:t>and</w:t>
      </w:r>
      <w:r>
        <w:rPr>
          <w:spacing w:val="80"/>
        </w:rPr>
        <w:t xml:space="preserve"> </w:t>
      </w:r>
      <w:r>
        <w:t>finishing</w:t>
      </w:r>
      <w:r>
        <w:rPr>
          <w:spacing w:val="80"/>
        </w:rPr>
        <w:t xml:space="preserve"> </w:t>
      </w:r>
      <w:r>
        <w:t>related</w:t>
      </w:r>
      <w:r>
        <w:rPr>
          <w:spacing w:val="80"/>
        </w:rPr>
        <w:t xml:space="preserve"> </w:t>
      </w:r>
      <w:proofErr w:type="gramStart"/>
      <w:r>
        <w:t>project</w:t>
      </w:r>
      <w:r>
        <w:rPr>
          <w:spacing w:val="80"/>
        </w:rPr>
        <w:t xml:space="preserve"> </w:t>
      </w:r>
      <w:r>
        <w:t>based</w:t>
      </w:r>
      <w:proofErr w:type="gramEnd"/>
      <w:r>
        <w:rPr>
          <w:spacing w:val="80"/>
        </w:rPr>
        <w:t xml:space="preserve"> </w:t>
      </w:r>
      <w:r>
        <w:t>experiments, Chemistry and principle of each treatment and analysis of results.</w:t>
      </w:r>
    </w:p>
    <w:p w14:paraId="21BB2146" w14:textId="77777777" w:rsidR="00545FE0" w:rsidRDefault="00545FE0">
      <w:pPr>
        <w:sectPr w:rsidR="00545FE0" w:rsidSect="00220269">
          <w:type w:val="continuous"/>
          <w:pgSz w:w="11880" w:h="16920"/>
          <w:pgMar w:top="980" w:right="820" w:bottom="1000" w:left="840" w:header="0" w:footer="802" w:gutter="0"/>
          <w:cols w:num="2" w:space="720" w:equalWidth="0">
            <w:col w:w="5029" w:space="67"/>
            <w:col w:w="5124"/>
          </w:cols>
        </w:sectPr>
      </w:pPr>
    </w:p>
    <w:p w14:paraId="22F830E8" w14:textId="77777777" w:rsidR="00545FE0" w:rsidRDefault="00545FE0">
      <w:pPr>
        <w:pStyle w:val="BodyText"/>
        <w:spacing w:before="0"/>
        <w:ind w:left="0"/>
        <w:jc w:val="left"/>
        <w:rPr>
          <w:sz w:val="20"/>
        </w:rPr>
      </w:pPr>
    </w:p>
    <w:p w14:paraId="2678E9C8" w14:textId="77777777" w:rsidR="00545FE0" w:rsidRDefault="00545FE0">
      <w:pPr>
        <w:pStyle w:val="BodyText"/>
        <w:spacing w:before="183"/>
        <w:ind w:left="0"/>
        <w:jc w:val="left"/>
        <w:rPr>
          <w:sz w:val="20"/>
        </w:rPr>
      </w:pPr>
    </w:p>
    <w:p w14:paraId="07AD6BA9" w14:textId="77777777" w:rsidR="00545FE0" w:rsidRDefault="00545FE0">
      <w:pPr>
        <w:rPr>
          <w:sz w:val="20"/>
        </w:rPr>
        <w:sectPr w:rsidR="00545FE0" w:rsidSect="00220269">
          <w:pgSz w:w="11880" w:h="16920"/>
          <w:pgMar w:top="940" w:right="820" w:bottom="1000" w:left="840" w:header="0" w:footer="802" w:gutter="0"/>
          <w:cols w:space="720"/>
        </w:sectPr>
      </w:pPr>
    </w:p>
    <w:p w14:paraId="2307E93E" w14:textId="77777777" w:rsidR="00545FE0" w:rsidRDefault="00000000">
      <w:pPr>
        <w:pStyle w:val="Heading3"/>
        <w:spacing w:before="100"/>
        <w:jc w:val="left"/>
      </w:pPr>
      <w:r>
        <w:rPr>
          <w:color w:val="00AEEF"/>
        </w:rPr>
        <w:t xml:space="preserve">TXL 749 Theory and Practice of </w:t>
      </w:r>
      <w:r>
        <w:rPr>
          <w:color w:val="00AEEF"/>
          <w:spacing w:val="-2"/>
        </w:rPr>
        <w:t>Dyeing</w:t>
      </w:r>
    </w:p>
    <w:p w14:paraId="018BC7DE" w14:textId="77777777" w:rsidR="00545FE0" w:rsidRDefault="00000000">
      <w:pPr>
        <w:pStyle w:val="Heading4"/>
      </w:pPr>
      <w:r>
        <w:t>3</w:t>
      </w:r>
      <w:r>
        <w:rPr>
          <w:spacing w:val="-1"/>
        </w:rPr>
        <w:t xml:space="preserve"> </w:t>
      </w:r>
      <w:r>
        <w:t>Credits (3-0-</w:t>
      </w:r>
      <w:r>
        <w:rPr>
          <w:spacing w:val="-5"/>
        </w:rPr>
        <w:t>0)</w:t>
      </w:r>
    </w:p>
    <w:p w14:paraId="6A7F490B" w14:textId="77777777" w:rsidR="00545FE0" w:rsidRDefault="00000000">
      <w:pPr>
        <w:spacing w:before="55"/>
        <w:ind w:left="123"/>
        <w:rPr>
          <w:sz w:val="18"/>
        </w:rPr>
      </w:pPr>
      <w:r>
        <w:rPr>
          <w:sz w:val="18"/>
        </w:rPr>
        <w:t>Pre-requisite(s):</w:t>
      </w:r>
      <w:r>
        <w:rPr>
          <w:spacing w:val="-3"/>
          <w:sz w:val="18"/>
        </w:rPr>
        <w:t xml:space="preserve"> </w:t>
      </w:r>
      <w:r>
        <w:rPr>
          <w:sz w:val="18"/>
        </w:rPr>
        <w:t>EC</w:t>
      </w:r>
      <w:r>
        <w:rPr>
          <w:spacing w:val="-1"/>
          <w:sz w:val="18"/>
        </w:rPr>
        <w:t xml:space="preserve"> </w:t>
      </w:r>
      <w:r>
        <w:rPr>
          <w:spacing w:val="-5"/>
          <w:sz w:val="18"/>
        </w:rPr>
        <w:t>75</w:t>
      </w:r>
    </w:p>
    <w:p w14:paraId="30220A15" w14:textId="77777777" w:rsidR="00545FE0" w:rsidRDefault="00000000">
      <w:pPr>
        <w:pStyle w:val="BodyText"/>
        <w:spacing w:before="24"/>
        <w:ind w:right="44"/>
      </w:pPr>
      <w:r>
        <w:t xml:space="preserve">Advances in dyes, </w:t>
      </w:r>
      <w:proofErr w:type="spellStart"/>
      <w:r>
        <w:t>Speciality</w:t>
      </w:r>
      <w:proofErr w:type="spellEnd"/>
      <w:r>
        <w:t xml:space="preserve"> dyes:</w:t>
      </w:r>
      <w:r>
        <w:rPr>
          <w:spacing w:val="40"/>
        </w:rPr>
        <w:t xml:space="preserve"> </w:t>
      </w:r>
      <w:r>
        <w:t xml:space="preserve">photochromic, thermochromic, electrochromic, </w:t>
      </w:r>
      <w:proofErr w:type="spellStart"/>
      <w:r>
        <w:t>mechanochromic</w:t>
      </w:r>
      <w:proofErr w:type="spellEnd"/>
      <w:r>
        <w:t>; Fluorescent and near IR dyes; Dyes for camouflage; Banned dyes; Safe and eco-friendly dyes, natural dyes; Mechanisms of dyeing; Thermodynamics of dyeing; Kinetics</w:t>
      </w:r>
      <w:r>
        <w:rPr>
          <w:spacing w:val="38"/>
        </w:rPr>
        <w:t xml:space="preserve"> </w:t>
      </w:r>
      <w:r>
        <w:t>of</w:t>
      </w:r>
      <w:r>
        <w:rPr>
          <w:spacing w:val="38"/>
        </w:rPr>
        <w:t xml:space="preserve"> </w:t>
      </w:r>
      <w:r>
        <w:t>dyeing;</w:t>
      </w:r>
      <w:r>
        <w:rPr>
          <w:spacing w:val="38"/>
        </w:rPr>
        <w:t xml:space="preserve"> </w:t>
      </w:r>
      <w:r>
        <w:t>Dye-</w:t>
      </w:r>
      <w:proofErr w:type="spellStart"/>
      <w:r>
        <w:t>fibre</w:t>
      </w:r>
      <w:proofErr w:type="spellEnd"/>
      <w:r>
        <w:rPr>
          <w:spacing w:val="38"/>
        </w:rPr>
        <w:t xml:space="preserve"> </w:t>
      </w:r>
      <w:r>
        <w:t>interactions;</w:t>
      </w:r>
      <w:r>
        <w:rPr>
          <w:spacing w:val="38"/>
        </w:rPr>
        <w:t xml:space="preserve"> </w:t>
      </w:r>
      <w:r>
        <w:t>Role</w:t>
      </w:r>
      <w:r>
        <w:rPr>
          <w:spacing w:val="38"/>
        </w:rPr>
        <w:t xml:space="preserve"> </w:t>
      </w:r>
      <w:r>
        <w:t>of</w:t>
      </w:r>
      <w:r>
        <w:rPr>
          <w:spacing w:val="38"/>
        </w:rPr>
        <w:t xml:space="preserve"> </w:t>
      </w:r>
      <w:proofErr w:type="spellStart"/>
      <w:r>
        <w:t>fibre</w:t>
      </w:r>
      <w:proofErr w:type="spellEnd"/>
      <w:r>
        <w:rPr>
          <w:spacing w:val="38"/>
        </w:rPr>
        <w:t xml:space="preserve"> </w:t>
      </w:r>
      <w:r>
        <w:t>structure in dyeing; Advances in dyeing processes: low liquor, salt free, low energy intensive dyeing; Dyeing of blends; Mass coloration of man- made</w:t>
      </w:r>
      <w:r>
        <w:rPr>
          <w:spacing w:val="-8"/>
        </w:rPr>
        <w:t xml:space="preserve"> </w:t>
      </w:r>
      <w:proofErr w:type="spellStart"/>
      <w:r>
        <w:t>fibres</w:t>
      </w:r>
      <w:proofErr w:type="spellEnd"/>
      <w:r>
        <w:t>;</w:t>
      </w:r>
      <w:r>
        <w:rPr>
          <w:spacing w:val="-8"/>
        </w:rPr>
        <w:t xml:space="preserve"> </w:t>
      </w:r>
      <w:r>
        <w:t>Dyeing</w:t>
      </w:r>
      <w:r>
        <w:rPr>
          <w:spacing w:val="-8"/>
        </w:rPr>
        <w:t xml:space="preserve"> </w:t>
      </w:r>
      <w:r>
        <w:t>of</w:t>
      </w:r>
      <w:r>
        <w:rPr>
          <w:spacing w:val="-8"/>
        </w:rPr>
        <w:t xml:space="preserve"> </w:t>
      </w:r>
      <w:proofErr w:type="spellStart"/>
      <w:r>
        <w:t>speciality</w:t>
      </w:r>
      <w:proofErr w:type="spellEnd"/>
      <w:r>
        <w:rPr>
          <w:spacing w:val="-8"/>
        </w:rPr>
        <w:t xml:space="preserve"> </w:t>
      </w:r>
      <w:r>
        <w:t>fabrics:</w:t>
      </w:r>
      <w:r>
        <w:rPr>
          <w:spacing w:val="-8"/>
        </w:rPr>
        <w:t xml:space="preserve"> </w:t>
      </w:r>
      <w:r>
        <w:t>stretch</w:t>
      </w:r>
      <w:r>
        <w:rPr>
          <w:spacing w:val="-8"/>
        </w:rPr>
        <w:t xml:space="preserve"> </w:t>
      </w:r>
      <w:r>
        <w:t>fabrics,</w:t>
      </w:r>
      <w:r>
        <w:rPr>
          <w:spacing w:val="-8"/>
        </w:rPr>
        <w:t xml:space="preserve"> </w:t>
      </w:r>
      <w:r>
        <w:t>light</w:t>
      </w:r>
      <w:r>
        <w:rPr>
          <w:spacing w:val="-8"/>
        </w:rPr>
        <w:t xml:space="preserve"> </w:t>
      </w:r>
      <w:r>
        <w:t xml:space="preserve">weight, textured, garment dyeing, micro-denier fabrics, </w:t>
      </w:r>
      <w:proofErr w:type="spellStart"/>
      <w:r>
        <w:t>fibre</w:t>
      </w:r>
      <w:proofErr w:type="spellEnd"/>
      <w:r>
        <w:t xml:space="preserve"> dyeing; Effect of finishes on shade and fastness; Dyeing faults and case studies.</w:t>
      </w:r>
    </w:p>
    <w:p w14:paraId="24E999D4" w14:textId="77777777" w:rsidR="00545FE0" w:rsidRDefault="00545FE0">
      <w:pPr>
        <w:pStyle w:val="BodyText"/>
        <w:spacing w:before="125"/>
        <w:ind w:left="0"/>
        <w:jc w:val="left"/>
      </w:pPr>
    </w:p>
    <w:p w14:paraId="30BF1775" w14:textId="77777777" w:rsidR="00545FE0" w:rsidRDefault="00000000">
      <w:pPr>
        <w:pStyle w:val="Heading3"/>
        <w:jc w:val="left"/>
      </w:pPr>
      <w:r>
        <w:rPr>
          <w:color w:val="00AEEF"/>
        </w:rPr>
        <w:t xml:space="preserve">TXP 749 Textile Coloration </w:t>
      </w:r>
      <w:r>
        <w:rPr>
          <w:color w:val="00AEEF"/>
          <w:spacing w:val="-5"/>
        </w:rPr>
        <w:t>Lab</w:t>
      </w:r>
    </w:p>
    <w:p w14:paraId="2DF3BB3F" w14:textId="77777777" w:rsidR="00545FE0" w:rsidRDefault="00000000">
      <w:pPr>
        <w:pStyle w:val="Heading4"/>
      </w:pPr>
      <w:r>
        <w:t>1</w:t>
      </w:r>
      <w:r>
        <w:rPr>
          <w:spacing w:val="-1"/>
        </w:rPr>
        <w:t xml:space="preserve"> </w:t>
      </w:r>
      <w:r>
        <w:t>Credit (0-0-</w:t>
      </w:r>
      <w:r>
        <w:rPr>
          <w:spacing w:val="-5"/>
        </w:rPr>
        <w:t>2)</w:t>
      </w:r>
    </w:p>
    <w:p w14:paraId="7A632E42" w14:textId="77777777" w:rsidR="00545FE0" w:rsidRDefault="00000000">
      <w:pPr>
        <w:spacing w:before="56" w:line="244" w:lineRule="auto"/>
        <w:ind w:left="123" w:right="55" w:hanging="1"/>
        <w:rPr>
          <w:sz w:val="16"/>
        </w:rPr>
      </w:pPr>
      <w:r>
        <w:rPr>
          <w:sz w:val="18"/>
        </w:rPr>
        <w:t>Pre-requisite(s): B.Tech. Textile</w:t>
      </w:r>
      <w:r>
        <w:rPr>
          <w:spacing w:val="-29"/>
          <w:sz w:val="18"/>
        </w:rPr>
        <w:t xml:space="preserve"> </w:t>
      </w:r>
      <w:r>
        <w:rPr>
          <w:sz w:val="18"/>
        </w:rPr>
        <w:t>/</w:t>
      </w:r>
      <w:r>
        <w:rPr>
          <w:spacing w:val="-29"/>
          <w:sz w:val="18"/>
        </w:rPr>
        <w:t xml:space="preserve"> </w:t>
      </w:r>
      <w:r>
        <w:rPr>
          <w:sz w:val="18"/>
        </w:rPr>
        <w:t>BE Textile</w:t>
      </w:r>
      <w:r>
        <w:rPr>
          <w:spacing w:val="-29"/>
          <w:sz w:val="18"/>
        </w:rPr>
        <w:t xml:space="preserve"> </w:t>
      </w:r>
      <w:r>
        <w:rPr>
          <w:sz w:val="18"/>
        </w:rPr>
        <w:t>/</w:t>
      </w:r>
      <w:r>
        <w:rPr>
          <w:spacing w:val="-29"/>
          <w:sz w:val="18"/>
        </w:rPr>
        <w:t xml:space="preserve"> </w:t>
      </w:r>
      <w:r>
        <w:rPr>
          <w:sz w:val="18"/>
        </w:rPr>
        <w:t xml:space="preserve">M.Sc. Textile </w:t>
      </w:r>
      <w:r>
        <w:rPr>
          <w:sz w:val="16"/>
        </w:rPr>
        <w:t>Project</w:t>
      </w:r>
      <w:r>
        <w:rPr>
          <w:spacing w:val="-13"/>
          <w:sz w:val="16"/>
        </w:rPr>
        <w:t xml:space="preserve"> </w:t>
      </w:r>
      <w:r>
        <w:rPr>
          <w:sz w:val="16"/>
        </w:rPr>
        <w:t>based</w:t>
      </w:r>
      <w:r>
        <w:rPr>
          <w:spacing w:val="-12"/>
          <w:sz w:val="16"/>
        </w:rPr>
        <w:t xml:space="preserve"> </w:t>
      </w:r>
      <w:r>
        <w:rPr>
          <w:sz w:val="16"/>
        </w:rPr>
        <w:t>experiments</w:t>
      </w:r>
      <w:r>
        <w:rPr>
          <w:spacing w:val="-13"/>
          <w:sz w:val="16"/>
        </w:rPr>
        <w:t xml:space="preserve"> </w:t>
      </w:r>
      <w:r>
        <w:rPr>
          <w:sz w:val="16"/>
        </w:rPr>
        <w:t>in</w:t>
      </w:r>
      <w:r>
        <w:rPr>
          <w:spacing w:val="-12"/>
          <w:sz w:val="16"/>
        </w:rPr>
        <w:t xml:space="preserve"> </w:t>
      </w:r>
      <w:r>
        <w:rPr>
          <w:sz w:val="16"/>
        </w:rPr>
        <w:t>dyeing</w:t>
      </w:r>
      <w:r>
        <w:rPr>
          <w:spacing w:val="-13"/>
          <w:sz w:val="16"/>
        </w:rPr>
        <w:t xml:space="preserve"> </w:t>
      </w:r>
      <w:r>
        <w:rPr>
          <w:sz w:val="16"/>
        </w:rPr>
        <w:t>and</w:t>
      </w:r>
      <w:r>
        <w:rPr>
          <w:spacing w:val="-12"/>
          <w:sz w:val="16"/>
        </w:rPr>
        <w:t xml:space="preserve"> </w:t>
      </w:r>
      <w:proofErr w:type="spellStart"/>
      <w:r>
        <w:rPr>
          <w:sz w:val="16"/>
        </w:rPr>
        <w:t>colouration</w:t>
      </w:r>
      <w:proofErr w:type="spellEnd"/>
      <w:r>
        <w:rPr>
          <w:sz w:val="16"/>
        </w:rPr>
        <w:t>,</w:t>
      </w:r>
      <w:r>
        <w:rPr>
          <w:spacing w:val="-13"/>
          <w:sz w:val="16"/>
        </w:rPr>
        <w:t xml:space="preserve"> </w:t>
      </w:r>
      <w:r>
        <w:rPr>
          <w:sz w:val="16"/>
        </w:rPr>
        <w:t>dyeing</w:t>
      </w:r>
      <w:r>
        <w:rPr>
          <w:spacing w:val="-12"/>
          <w:sz w:val="16"/>
        </w:rPr>
        <w:t xml:space="preserve"> </w:t>
      </w:r>
      <w:r>
        <w:rPr>
          <w:sz w:val="16"/>
        </w:rPr>
        <w:t>of</w:t>
      </w:r>
      <w:r>
        <w:rPr>
          <w:spacing w:val="-13"/>
          <w:sz w:val="16"/>
        </w:rPr>
        <w:t xml:space="preserve"> </w:t>
      </w:r>
      <w:r>
        <w:rPr>
          <w:sz w:val="16"/>
        </w:rPr>
        <w:t>fabric, visual and instrumental assessment of shade variation. Subjective</w:t>
      </w:r>
      <w:r>
        <w:rPr>
          <w:spacing w:val="80"/>
          <w:sz w:val="16"/>
        </w:rPr>
        <w:t xml:space="preserve"> </w:t>
      </w:r>
      <w:r>
        <w:rPr>
          <w:sz w:val="16"/>
        </w:rPr>
        <w:t>vs</w:t>
      </w:r>
      <w:r>
        <w:rPr>
          <w:spacing w:val="33"/>
          <w:sz w:val="16"/>
        </w:rPr>
        <w:t xml:space="preserve"> </w:t>
      </w:r>
      <w:r>
        <w:rPr>
          <w:sz w:val="16"/>
        </w:rPr>
        <w:t>objective</w:t>
      </w:r>
      <w:r>
        <w:rPr>
          <w:spacing w:val="33"/>
          <w:sz w:val="16"/>
        </w:rPr>
        <w:t xml:space="preserve"> </w:t>
      </w:r>
      <w:r>
        <w:rPr>
          <w:sz w:val="16"/>
        </w:rPr>
        <w:t>evaluation,</w:t>
      </w:r>
      <w:r>
        <w:rPr>
          <w:spacing w:val="33"/>
          <w:sz w:val="16"/>
        </w:rPr>
        <w:t xml:space="preserve"> </w:t>
      </w:r>
      <w:r>
        <w:rPr>
          <w:sz w:val="16"/>
        </w:rPr>
        <w:t>Shade</w:t>
      </w:r>
      <w:r>
        <w:rPr>
          <w:spacing w:val="33"/>
          <w:sz w:val="16"/>
        </w:rPr>
        <w:t xml:space="preserve"> </w:t>
      </w:r>
      <w:r>
        <w:rPr>
          <w:sz w:val="16"/>
        </w:rPr>
        <w:t>sorting,</w:t>
      </w:r>
      <w:r>
        <w:rPr>
          <w:spacing w:val="33"/>
          <w:sz w:val="16"/>
        </w:rPr>
        <w:t xml:space="preserve"> </w:t>
      </w:r>
      <w:r>
        <w:rPr>
          <w:sz w:val="16"/>
        </w:rPr>
        <w:t>whiteness</w:t>
      </w:r>
      <w:r>
        <w:rPr>
          <w:spacing w:val="33"/>
          <w:sz w:val="16"/>
        </w:rPr>
        <w:t xml:space="preserve"> </w:t>
      </w:r>
      <w:r>
        <w:rPr>
          <w:sz w:val="16"/>
        </w:rPr>
        <w:t>index.</w:t>
      </w:r>
      <w:r>
        <w:rPr>
          <w:spacing w:val="33"/>
          <w:sz w:val="16"/>
        </w:rPr>
        <w:t xml:space="preserve"> </w:t>
      </w:r>
      <w:r>
        <w:rPr>
          <w:sz w:val="16"/>
        </w:rPr>
        <w:t>Azo</w:t>
      </w:r>
      <w:r>
        <w:rPr>
          <w:spacing w:val="33"/>
          <w:sz w:val="16"/>
        </w:rPr>
        <w:t xml:space="preserve"> </w:t>
      </w:r>
      <w:r>
        <w:rPr>
          <w:sz w:val="16"/>
        </w:rPr>
        <w:t>dye synthesis and characterization.</w:t>
      </w:r>
    </w:p>
    <w:p w14:paraId="49F29A07" w14:textId="77777777" w:rsidR="00545FE0" w:rsidRDefault="00545FE0">
      <w:pPr>
        <w:pStyle w:val="BodyText"/>
        <w:spacing w:before="149"/>
        <w:ind w:left="0"/>
        <w:jc w:val="left"/>
      </w:pPr>
    </w:p>
    <w:p w14:paraId="7B0BE8B7" w14:textId="77777777" w:rsidR="00545FE0" w:rsidRDefault="00000000">
      <w:pPr>
        <w:pStyle w:val="Heading3"/>
        <w:jc w:val="left"/>
      </w:pPr>
      <w:r>
        <w:rPr>
          <w:color w:val="00AEEF"/>
        </w:rPr>
        <w:t xml:space="preserve">TXL750 Science of Clothing </w:t>
      </w:r>
      <w:r>
        <w:rPr>
          <w:color w:val="00AEEF"/>
          <w:spacing w:val="-2"/>
        </w:rPr>
        <w:t>Comfort</w:t>
      </w:r>
    </w:p>
    <w:p w14:paraId="12EB9D15" w14:textId="77777777" w:rsidR="00545FE0" w:rsidRDefault="00000000">
      <w:pPr>
        <w:pStyle w:val="Heading4"/>
        <w:spacing w:before="28"/>
      </w:pPr>
      <w:r>
        <w:t>3</w:t>
      </w:r>
      <w:r>
        <w:rPr>
          <w:spacing w:val="-1"/>
        </w:rPr>
        <w:t xml:space="preserve"> </w:t>
      </w:r>
      <w:r>
        <w:t>Credits (3-0-</w:t>
      </w:r>
      <w:r>
        <w:rPr>
          <w:spacing w:val="-5"/>
        </w:rPr>
        <w:t>0)</w:t>
      </w:r>
    </w:p>
    <w:p w14:paraId="73F5F7FB" w14:textId="77777777" w:rsidR="00545FE0" w:rsidRDefault="00000000">
      <w:pPr>
        <w:spacing w:before="55"/>
        <w:ind w:left="123"/>
        <w:rPr>
          <w:sz w:val="18"/>
        </w:rPr>
      </w:pPr>
      <w:r>
        <w:rPr>
          <w:sz w:val="18"/>
        </w:rPr>
        <w:t>Pre-requisite(s):</w:t>
      </w:r>
      <w:r>
        <w:rPr>
          <w:spacing w:val="-3"/>
          <w:sz w:val="18"/>
        </w:rPr>
        <w:t xml:space="preserve"> </w:t>
      </w:r>
      <w:r>
        <w:rPr>
          <w:sz w:val="18"/>
        </w:rPr>
        <w:t>TXL361</w:t>
      </w:r>
      <w:r>
        <w:rPr>
          <w:spacing w:val="-1"/>
          <w:sz w:val="18"/>
        </w:rPr>
        <w:t xml:space="preserve"> </w:t>
      </w:r>
      <w:r>
        <w:rPr>
          <w:sz w:val="18"/>
        </w:rPr>
        <w:t>and</w:t>
      </w:r>
      <w:r>
        <w:rPr>
          <w:spacing w:val="-1"/>
          <w:sz w:val="18"/>
        </w:rPr>
        <w:t xml:space="preserve"> </w:t>
      </w:r>
      <w:r>
        <w:rPr>
          <w:spacing w:val="-4"/>
          <w:sz w:val="18"/>
        </w:rPr>
        <w:t>EC75</w:t>
      </w:r>
    </w:p>
    <w:p w14:paraId="3E3751B8" w14:textId="77777777" w:rsidR="00545FE0" w:rsidRDefault="00000000">
      <w:pPr>
        <w:pStyle w:val="BodyText"/>
        <w:ind w:right="45"/>
      </w:pPr>
      <w:r>
        <w:t>Clothing Comfort: Brief introduction to the various processes related to</w:t>
      </w:r>
      <w:r>
        <w:rPr>
          <w:spacing w:val="-12"/>
        </w:rPr>
        <w:t xml:space="preserve"> </w:t>
      </w:r>
      <w:r>
        <w:t>comfort,</w:t>
      </w:r>
      <w:r>
        <w:rPr>
          <w:spacing w:val="-12"/>
        </w:rPr>
        <w:t xml:space="preserve"> </w:t>
      </w:r>
      <w:r>
        <w:t>Application</w:t>
      </w:r>
      <w:r>
        <w:rPr>
          <w:spacing w:val="-12"/>
        </w:rPr>
        <w:t xml:space="preserve"> </w:t>
      </w:r>
      <w:r>
        <w:t>of</w:t>
      </w:r>
      <w:r>
        <w:rPr>
          <w:spacing w:val="-12"/>
        </w:rPr>
        <w:t xml:space="preserve"> </w:t>
      </w:r>
      <w:r>
        <w:t>science</w:t>
      </w:r>
      <w:r>
        <w:rPr>
          <w:spacing w:val="-12"/>
        </w:rPr>
        <w:t xml:space="preserve"> </w:t>
      </w:r>
      <w:r>
        <w:t>of</w:t>
      </w:r>
      <w:r>
        <w:rPr>
          <w:spacing w:val="-12"/>
        </w:rPr>
        <w:t xml:space="preserve"> </w:t>
      </w:r>
      <w:r>
        <w:t>clothing</w:t>
      </w:r>
      <w:r>
        <w:rPr>
          <w:spacing w:val="-12"/>
        </w:rPr>
        <w:t xml:space="preserve"> </w:t>
      </w:r>
      <w:r>
        <w:t>comfort.</w:t>
      </w:r>
      <w:r>
        <w:rPr>
          <w:spacing w:val="-12"/>
        </w:rPr>
        <w:t xml:space="preserve"> </w:t>
      </w:r>
      <w:r>
        <w:t>Psychology</w:t>
      </w:r>
      <w:r>
        <w:rPr>
          <w:spacing w:val="-12"/>
        </w:rPr>
        <w:t xml:space="preserve"> </w:t>
      </w:r>
      <w:r>
        <w:t xml:space="preserve">and comfort: basic concepts, </w:t>
      </w:r>
      <w:proofErr w:type="gramStart"/>
      <w:r>
        <w:t>Psychological</w:t>
      </w:r>
      <w:proofErr w:type="gramEnd"/>
      <w:r>
        <w:t xml:space="preserve"> research techniques, General </w:t>
      </w:r>
      <w:r>
        <w:rPr>
          <w:spacing w:val="-2"/>
        </w:rPr>
        <w:t>aspects</w:t>
      </w:r>
      <w:r>
        <w:rPr>
          <w:spacing w:val="-9"/>
        </w:rPr>
        <w:t xml:space="preserve"> </w:t>
      </w:r>
      <w:r>
        <w:rPr>
          <w:spacing w:val="-2"/>
        </w:rPr>
        <w:t>and</w:t>
      </w:r>
      <w:r>
        <w:rPr>
          <w:spacing w:val="-9"/>
        </w:rPr>
        <w:t xml:space="preserve"> </w:t>
      </w:r>
      <w:r>
        <w:rPr>
          <w:spacing w:val="-2"/>
        </w:rPr>
        <w:t>measurement</w:t>
      </w:r>
      <w:r>
        <w:rPr>
          <w:spacing w:val="-9"/>
        </w:rPr>
        <w:t xml:space="preserve"> </w:t>
      </w:r>
      <w:r>
        <w:rPr>
          <w:spacing w:val="-2"/>
        </w:rPr>
        <w:t>of</w:t>
      </w:r>
      <w:r>
        <w:rPr>
          <w:spacing w:val="-9"/>
        </w:rPr>
        <w:t xml:space="preserve"> </w:t>
      </w:r>
      <w:r>
        <w:rPr>
          <w:spacing w:val="-2"/>
        </w:rPr>
        <w:t>aesthetic</w:t>
      </w:r>
      <w:r>
        <w:rPr>
          <w:spacing w:val="-9"/>
        </w:rPr>
        <w:t xml:space="preserve"> </w:t>
      </w:r>
      <w:r>
        <w:rPr>
          <w:spacing w:val="-2"/>
        </w:rPr>
        <w:t>properties,</w:t>
      </w:r>
      <w:r>
        <w:rPr>
          <w:spacing w:val="-9"/>
        </w:rPr>
        <w:t xml:space="preserve"> </w:t>
      </w:r>
      <w:r>
        <w:rPr>
          <w:spacing w:val="-2"/>
        </w:rPr>
        <w:t>changes</w:t>
      </w:r>
      <w:r>
        <w:rPr>
          <w:spacing w:val="-9"/>
        </w:rPr>
        <w:t xml:space="preserve"> </w:t>
      </w:r>
      <w:r>
        <w:rPr>
          <w:spacing w:val="-2"/>
        </w:rPr>
        <w:t>in</w:t>
      </w:r>
      <w:r>
        <w:rPr>
          <w:spacing w:val="-9"/>
        </w:rPr>
        <w:t xml:space="preserve"> </w:t>
      </w:r>
      <w:r>
        <w:rPr>
          <w:spacing w:val="-2"/>
        </w:rPr>
        <w:t xml:space="preserve">aesthetic </w:t>
      </w:r>
      <w:proofErr w:type="spellStart"/>
      <w:r>
        <w:rPr>
          <w:spacing w:val="-2"/>
        </w:rPr>
        <w:t>behaviour</w:t>
      </w:r>
      <w:proofErr w:type="spellEnd"/>
      <w:r>
        <w:rPr>
          <w:spacing w:val="-2"/>
        </w:rPr>
        <w:t>.</w:t>
      </w:r>
      <w:r>
        <w:rPr>
          <w:spacing w:val="-3"/>
        </w:rPr>
        <w:t xml:space="preserve"> </w:t>
      </w:r>
      <w:r>
        <w:rPr>
          <w:spacing w:val="-2"/>
        </w:rPr>
        <w:t>Neurophysiological</w:t>
      </w:r>
      <w:r>
        <w:rPr>
          <w:spacing w:val="-4"/>
        </w:rPr>
        <w:t xml:space="preserve"> </w:t>
      </w:r>
      <w:r>
        <w:rPr>
          <w:spacing w:val="-2"/>
        </w:rPr>
        <w:t>Processes</w:t>
      </w:r>
      <w:r>
        <w:rPr>
          <w:spacing w:val="-3"/>
        </w:rPr>
        <w:t xml:space="preserve"> </w:t>
      </w:r>
      <w:r>
        <w:rPr>
          <w:spacing w:val="-2"/>
        </w:rPr>
        <w:t>of</w:t>
      </w:r>
      <w:r>
        <w:rPr>
          <w:spacing w:val="-3"/>
        </w:rPr>
        <w:t xml:space="preserve"> </w:t>
      </w:r>
      <w:r>
        <w:rPr>
          <w:spacing w:val="-2"/>
        </w:rPr>
        <w:t>Comfort:</w:t>
      </w:r>
      <w:r>
        <w:rPr>
          <w:spacing w:val="-4"/>
        </w:rPr>
        <w:t xml:space="preserve"> </w:t>
      </w:r>
      <w:r>
        <w:rPr>
          <w:spacing w:val="-2"/>
        </w:rPr>
        <w:t xml:space="preserve">Neurophysiologic </w:t>
      </w:r>
      <w:r>
        <w:t xml:space="preserve">basis of sensory perceptions, Perceptions of sensations related to mechanical, thermal and moisture stimuli. Thermal transmission: </w:t>
      </w:r>
      <w:r>
        <w:rPr>
          <w:spacing w:val="-2"/>
        </w:rPr>
        <w:t>Thermoregulatory</w:t>
      </w:r>
      <w:r>
        <w:rPr>
          <w:spacing w:val="-4"/>
        </w:rPr>
        <w:t xml:space="preserve"> </w:t>
      </w:r>
      <w:r>
        <w:rPr>
          <w:spacing w:val="-2"/>
        </w:rPr>
        <w:t>mechanisms</w:t>
      </w:r>
      <w:r>
        <w:rPr>
          <w:spacing w:val="-4"/>
        </w:rPr>
        <w:t xml:space="preserve"> </w:t>
      </w:r>
      <w:r>
        <w:rPr>
          <w:spacing w:val="-2"/>
        </w:rPr>
        <w:t>of</w:t>
      </w:r>
      <w:r>
        <w:rPr>
          <w:spacing w:val="-4"/>
        </w:rPr>
        <w:t xml:space="preserve"> </w:t>
      </w:r>
      <w:r>
        <w:rPr>
          <w:spacing w:val="-2"/>
        </w:rPr>
        <w:t>human</w:t>
      </w:r>
      <w:r>
        <w:rPr>
          <w:spacing w:val="-4"/>
        </w:rPr>
        <w:t xml:space="preserve"> </w:t>
      </w:r>
      <w:r>
        <w:rPr>
          <w:spacing w:val="-2"/>
        </w:rPr>
        <w:t>body,</w:t>
      </w:r>
      <w:r>
        <w:rPr>
          <w:spacing w:val="-4"/>
        </w:rPr>
        <w:t xml:space="preserve"> </w:t>
      </w:r>
      <w:r>
        <w:rPr>
          <w:spacing w:val="-2"/>
        </w:rPr>
        <w:t>heat</w:t>
      </w:r>
      <w:r>
        <w:rPr>
          <w:spacing w:val="-4"/>
        </w:rPr>
        <w:t xml:space="preserve"> </w:t>
      </w:r>
      <w:r>
        <w:rPr>
          <w:spacing w:val="-2"/>
        </w:rPr>
        <w:t>transfer</w:t>
      </w:r>
      <w:r>
        <w:rPr>
          <w:spacing w:val="-4"/>
        </w:rPr>
        <w:t xml:space="preserve"> </w:t>
      </w:r>
      <w:r>
        <w:rPr>
          <w:spacing w:val="-2"/>
        </w:rPr>
        <w:t xml:space="preserve">theories, </w:t>
      </w:r>
      <w:r>
        <w:t>thermal conductivity of fibrous materials, steady state measurement techniques for heat transfer, transient heat transfer mechanism: warm-cool</w:t>
      </w:r>
      <w:r>
        <w:rPr>
          <w:spacing w:val="-6"/>
        </w:rPr>
        <w:t xml:space="preserve"> </w:t>
      </w:r>
      <w:r>
        <w:t>feeling.</w:t>
      </w:r>
      <w:r>
        <w:rPr>
          <w:spacing w:val="-6"/>
        </w:rPr>
        <w:t xml:space="preserve"> </w:t>
      </w:r>
      <w:r>
        <w:t>Moisture</w:t>
      </w:r>
      <w:r>
        <w:rPr>
          <w:spacing w:val="-6"/>
        </w:rPr>
        <w:t xml:space="preserve"> </w:t>
      </w:r>
      <w:r>
        <w:t>Transmission:</w:t>
      </w:r>
      <w:r>
        <w:rPr>
          <w:spacing w:val="-6"/>
        </w:rPr>
        <w:t xml:space="preserve"> </w:t>
      </w:r>
      <w:r>
        <w:t>transfer</w:t>
      </w:r>
      <w:r>
        <w:rPr>
          <w:spacing w:val="-6"/>
        </w:rPr>
        <w:t xml:space="preserve"> </w:t>
      </w:r>
      <w:r>
        <w:t>of</w:t>
      </w:r>
      <w:r>
        <w:rPr>
          <w:spacing w:val="-6"/>
        </w:rPr>
        <w:t xml:space="preserve"> </w:t>
      </w:r>
      <w:r>
        <w:t>liquid</w:t>
      </w:r>
      <w:r>
        <w:rPr>
          <w:spacing w:val="-6"/>
        </w:rPr>
        <w:t xml:space="preserve"> </w:t>
      </w:r>
      <w:r>
        <w:t>moisture and</w:t>
      </w:r>
      <w:r>
        <w:rPr>
          <w:spacing w:val="-11"/>
        </w:rPr>
        <w:t xml:space="preserve"> </w:t>
      </w:r>
      <w:proofErr w:type="spellStart"/>
      <w:r>
        <w:t>vapour</w:t>
      </w:r>
      <w:proofErr w:type="spellEnd"/>
      <w:r>
        <w:rPr>
          <w:spacing w:val="-11"/>
        </w:rPr>
        <w:t xml:space="preserve"> </w:t>
      </w:r>
      <w:r>
        <w:t>transfer</w:t>
      </w:r>
      <w:r>
        <w:rPr>
          <w:spacing w:val="-11"/>
        </w:rPr>
        <w:t xml:space="preserve"> </w:t>
      </w:r>
      <w:r>
        <w:t>through</w:t>
      </w:r>
      <w:r>
        <w:rPr>
          <w:spacing w:val="-11"/>
        </w:rPr>
        <w:t xml:space="preserve"> </w:t>
      </w:r>
      <w:r>
        <w:t>fibrous</w:t>
      </w:r>
      <w:r>
        <w:rPr>
          <w:spacing w:val="-11"/>
        </w:rPr>
        <w:t xml:space="preserve"> </w:t>
      </w:r>
      <w:r>
        <w:t>materials.</w:t>
      </w:r>
      <w:r>
        <w:rPr>
          <w:spacing w:val="-11"/>
        </w:rPr>
        <w:t xml:space="preserve"> </w:t>
      </w:r>
      <w:r>
        <w:t>Dynamic</w:t>
      </w:r>
      <w:r>
        <w:rPr>
          <w:spacing w:val="-11"/>
        </w:rPr>
        <w:t xml:space="preserve"> </w:t>
      </w:r>
      <w:r>
        <w:t>Transmission of</w:t>
      </w:r>
      <w:r>
        <w:rPr>
          <w:spacing w:val="-1"/>
        </w:rPr>
        <w:t xml:space="preserve"> </w:t>
      </w:r>
      <w:r>
        <w:t>heat</w:t>
      </w:r>
      <w:r>
        <w:rPr>
          <w:spacing w:val="-1"/>
        </w:rPr>
        <w:t xml:space="preserve"> </w:t>
      </w:r>
      <w:r>
        <w:t>and</w:t>
      </w:r>
      <w:r>
        <w:rPr>
          <w:spacing w:val="-1"/>
        </w:rPr>
        <w:t xml:space="preserve"> </w:t>
      </w:r>
      <w:r>
        <w:t>moisture:</w:t>
      </w:r>
      <w:r>
        <w:rPr>
          <w:spacing w:val="-1"/>
        </w:rPr>
        <w:t xml:space="preserve"> </w:t>
      </w:r>
      <w:r>
        <w:t>Relationship</w:t>
      </w:r>
      <w:r>
        <w:rPr>
          <w:spacing w:val="-1"/>
        </w:rPr>
        <w:t xml:space="preserve"> </w:t>
      </w:r>
      <w:r>
        <w:t>of</w:t>
      </w:r>
      <w:r>
        <w:rPr>
          <w:spacing w:val="-1"/>
        </w:rPr>
        <w:t xml:space="preserve"> </w:t>
      </w:r>
      <w:r>
        <w:t>moisture</w:t>
      </w:r>
      <w:r>
        <w:rPr>
          <w:spacing w:val="-1"/>
        </w:rPr>
        <w:t xml:space="preserve"> </w:t>
      </w:r>
      <w:r>
        <w:t>and</w:t>
      </w:r>
      <w:r>
        <w:rPr>
          <w:spacing w:val="-1"/>
        </w:rPr>
        <w:t xml:space="preserve"> </w:t>
      </w:r>
      <w:r>
        <w:t>heat,</w:t>
      </w:r>
      <w:r>
        <w:rPr>
          <w:spacing w:val="-1"/>
        </w:rPr>
        <w:t xml:space="preserve"> </w:t>
      </w:r>
      <w:r>
        <w:t xml:space="preserve">multiphase flow through porous media, moisture exchange between </w:t>
      </w:r>
      <w:proofErr w:type="spellStart"/>
      <w:r>
        <w:t>fibre</w:t>
      </w:r>
      <w:proofErr w:type="spellEnd"/>
      <w:r>
        <w:t xml:space="preserve"> and air, temperature and moisture sensations: theories and objective measurement techniques, impact of microclimate. Tactile Aspects of </w:t>
      </w:r>
      <w:r>
        <w:rPr>
          <w:spacing w:val="-2"/>
        </w:rPr>
        <w:t>Comfort:</w:t>
      </w:r>
      <w:r>
        <w:rPr>
          <w:spacing w:val="-4"/>
        </w:rPr>
        <w:t xml:space="preserve"> </w:t>
      </w:r>
      <w:r>
        <w:rPr>
          <w:spacing w:val="-2"/>
        </w:rPr>
        <w:t>Fabric</w:t>
      </w:r>
      <w:r>
        <w:rPr>
          <w:spacing w:val="-4"/>
        </w:rPr>
        <w:t xml:space="preserve"> </w:t>
      </w:r>
      <w:r>
        <w:rPr>
          <w:spacing w:val="-2"/>
        </w:rPr>
        <w:t>mechanical</w:t>
      </w:r>
      <w:r>
        <w:rPr>
          <w:spacing w:val="-4"/>
        </w:rPr>
        <w:t xml:space="preserve"> </w:t>
      </w:r>
      <w:r>
        <w:rPr>
          <w:spacing w:val="-2"/>
        </w:rPr>
        <w:t>properties</w:t>
      </w:r>
      <w:r>
        <w:rPr>
          <w:spacing w:val="-4"/>
        </w:rPr>
        <w:t xml:space="preserve"> </w:t>
      </w:r>
      <w:r>
        <w:rPr>
          <w:spacing w:val="-2"/>
        </w:rPr>
        <w:t>and</w:t>
      </w:r>
      <w:r>
        <w:rPr>
          <w:spacing w:val="-4"/>
        </w:rPr>
        <w:t xml:space="preserve"> </w:t>
      </w:r>
      <w:r>
        <w:rPr>
          <w:spacing w:val="-2"/>
        </w:rPr>
        <w:t>tactile-</w:t>
      </w:r>
      <w:r>
        <w:rPr>
          <w:spacing w:val="-4"/>
        </w:rPr>
        <w:t xml:space="preserve"> </w:t>
      </w:r>
      <w:r>
        <w:rPr>
          <w:spacing w:val="-2"/>
        </w:rPr>
        <w:t>pressure</w:t>
      </w:r>
      <w:r>
        <w:rPr>
          <w:spacing w:val="-4"/>
        </w:rPr>
        <w:t xml:space="preserve"> </w:t>
      </w:r>
      <w:r>
        <w:rPr>
          <w:spacing w:val="-2"/>
        </w:rPr>
        <w:t xml:space="preserve">sensations </w:t>
      </w:r>
      <w:r>
        <w:t>like fabric prickliness, itchiness, stiffness, softness, smoothness, roughness and scratchiness, fabric hand value, clothing comfort aspects in relations with garment size and fit.</w:t>
      </w:r>
    </w:p>
    <w:p w14:paraId="6B46CB4B" w14:textId="77777777" w:rsidR="00545FE0" w:rsidRDefault="00545FE0">
      <w:pPr>
        <w:pStyle w:val="BodyText"/>
        <w:spacing w:before="114"/>
        <w:ind w:left="0"/>
        <w:jc w:val="left"/>
      </w:pPr>
    </w:p>
    <w:p w14:paraId="15F1F914" w14:textId="77777777" w:rsidR="00545FE0" w:rsidRDefault="00000000">
      <w:pPr>
        <w:pStyle w:val="Heading3"/>
      </w:pPr>
      <w:r>
        <w:rPr>
          <w:color w:val="00AEEF"/>
        </w:rPr>
        <w:t xml:space="preserve">TXL751 Apparel Engineering and Quality </w:t>
      </w:r>
      <w:r>
        <w:rPr>
          <w:color w:val="00AEEF"/>
          <w:spacing w:val="-2"/>
        </w:rPr>
        <w:t>Control</w:t>
      </w:r>
    </w:p>
    <w:p w14:paraId="7EED3F6A" w14:textId="77777777" w:rsidR="00545FE0" w:rsidRDefault="00000000">
      <w:pPr>
        <w:pStyle w:val="Heading4"/>
        <w:jc w:val="both"/>
      </w:pPr>
      <w:r>
        <w:t>3</w:t>
      </w:r>
      <w:r>
        <w:rPr>
          <w:spacing w:val="-1"/>
        </w:rPr>
        <w:t xml:space="preserve"> </w:t>
      </w:r>
      <w:r>
        <w:t>Credits (2-0-</w:t>
      </w:r>
      <w:r>
        <w:rPr>
          <w:spacing w:val="-5"/>
        </w:rPr>
        <w:t>2)</w:t>
      </w:r>
    </w:p>
    <w:p w14:paraId="6EA6CCD3" w14:textId="77777777" w:rsidR="00545FE0" w:rsidRDefault="00000000">
      <w:pPr>
        <w:spacing w:before="56"/>
        <w:ind w:left="123" w:right="43" w:hanging="1"/>
        <w:jc w:val="both"/>
        <w:rPr>
          <w:sz w:val="18"/>
        </w:rPr>
      </w:pPr>
      <w:r>
        <w:rPr>
          <w:sz w:val="18"/>
        </w:rPr>
        <w:t>Pre-requisite(s): TXL211/TXL221/TXL222/TXL231/TXL232 and EC75</w:t>
      </w:r>
    </w:p>
    <w:p w14:paraId="100CBCA8" w14:textId="77777777" w:rsidR="00545FE0" w:rsidRDefault="00000000">
      <w:pPr>
        <w:pStyle w:val="BodyText"/>
        <w:spacing w:before="22"/>
        <w:ind w:right="38"/>
      </w:pPr>
      <w:r>
        <w:rPr>
          <w:spacing w:val="9"/>
        </w:rPr>
        <w:t xml:space="preserve">Introduction </w:t>
      </w:r>
      <w:r>
        <w:t xml:space="preserve">to </w:t>
      </w:r>
      <w:r>
        <w:rPr>
          <w:spacing w:val="9"/>
        </w:rPr>
        <w:t xml:space="preserve">clothing manufacture, Apparel </w:t>
      </w:r>
      <w:r>
        <w:t>Engineering Concept in Garment Industry, Need of Apparel engineering, Role</w:t>
      </w:r>
      <w:r>
        <w:rPr>
          <w:spacing w:val="40"/>
        </w:rPr>
        <w:t xml:space="preserve"> </w:t>
      </w:r>
      <w:r>
        <w:t>and Methodology of Apparel Engineering, Industrial engineering concept in apparel engineering, Standardization and Production scheduling, Sewing Dynamics, Mechanics of sewing operation, Measurement and controls in sewing operation, Automation in sewing process, Modeling of sewing machine and operation, Fabric quality assessment for clothing industry, Evaluation and Application of low stress mechanical properties for making up process, Fabric mechanical</w:t>
      </w:r>
      <w:r>
        <w:rPr>
          <w:spacing w:val="40"/>
        </w:rPr>
        <w:t xml:space="preserve"> </w:t>
      </w:r>
      <w:r>
        <w:t>properties</w:t>
      </w:r>
      <w:r>
        <w:rPr>
          <w:spacing w:val="40"/>
        </w:rPr>
        <w:t xml:space="preserve"> </w:t>
      </w:r>
      <w:r>
        <w:t>and</w:t>
      </w:r>
      <w:r>
        <w:rPr>
          <w:spacing w:val="40"/>
        </w:rPr>
        <w:t xml:space="preserve"> </w:t>
      </w:r>
      <w:r>
        <w:t>sewing</w:t>
      </w:r>
      <w:r>
        <w:rPr>
          <w:spacing w:val="40"/>
        </w:rPr>
        <w:t xml:space="preserve"> </w:t>
      </w:r>
      <w:r>
        <w:t>operation</w:t>
      </w:r>
      <w:r>
        <w:rPr>
          <w:spacing w:val="40"/>
        </w:rPr>
        <w:t xml:space="preserve"> </w:t>
      </w:r>
      <w:r>
        <w:t>interaction,</w:t>
      </w:r>
      <w:r>
        <w:rPr>
          <w:spacing w:val="40"/>
        </w:rPr>
        <w:t xml:space="preserve"> </w:t>
      </w:r>
      <w:r>
        <w:t xml:space="preserve">Concept of </w:t>
      </w:r>
      <w:proofErr w:type="spellStart"/>
      <w:r>
        <w:t>Tailorability</w:t>
      </w:r>
      <w:proofErr w:type="spellEnd"/>
      <w:r>
        <w:t>, Formability and Lindberg theory, Quality control in apparel</w:t>
      </w:r>
      <w:r>
        <w:rPr>
          <w:spacing w:val="-3"/>
        </w:rPr>
        <w:t xml:space="preserve"> </w:t>
      </w:r>
      <w:r>
        <w:t>manufacturing,</w:t>
      </w:r>
      <w:r>
        <w:rPr>
          <w:spacing w:val="-3"/>
        </w:rPr>
        <w:t xml:space="preserve"> </w:t>
      </w:r>
      <w:r>
        <w:t>Determination</w:t>
      </w:r>
      <w:r>
        <w:rPr>
          <w:spacing w:val="-3"/>
        </w:rPr>
        <w:t xml:space="preserve"> </w:t>
      </w:r>
      <w:r>
        <w:t>of</w:t>
      </w:r>
      <w:r>
        <w:rPr>
          <w:spacing w:val="-3"/>
        </w:rPr>
        <w:t xml:space="preserve"> </w:t>
      </w:r>
      <w:proofErr w:type="spellStart"/>
      <w:r>
        <w:t>sewability</w:t>
      </w:r>
      <w:proofErr w:type="spellEnd"/>
      <w:r>
        <w:t>,</w:t>
      </w:r>
      <w:r>
        <w:rPr>
          <w:spacing w:val="-3"/>
        </w:rPr>
        <w:t xml:space="preserve"> </w:t>
      </w:r>
      <w:r>
        <w:t>Effect</w:t>
      </w:r>
      <w:r>
        <w:rPr>
          <w:spacing w:val="-3"/>
        </w:rPr>
        <w:t xml:space="preserve"> </w:t>
      </w:r>
      <w:r>
        <w:t>of</w:t>
      </w:r>
      <w:r>
        <w:rPr>
          <w:spacing w:val="-3"/>
        </w:rPr>
        <w:t xml:space="preserve"> </w:t>
      </w:r>
      <w:r>
        <w:t>sewing on fabric mechanical and aesthetic properties, Fabric defects and their</w:t>
      </w:r>
      <w:r>
        <w:rPr>
          <w:spacing w:val="40"/>
        </w:rPr>
        <w:t xml:space="preserve"> </w:t>
      </w:r>
      <w:r>
        <w:t>impact</w:t>
      </w:r>
      <w:r>
        <w:rPr>
          <w:spacing w:val="40"/>
        </w:rPr>
        <w:t xml:space="preserve"> </w:t>
      </w:r>
      <w:r>
        <w:t>on</w:t>
      </w:r>
      <w:r>
        <w:rPr>
          <w:spacing w:val="40"/>
        </w:rPr>
        <w:t xml:space="preserve"> </w:t>
      </w:r>
      <w:r>
        <w:t>garment</w:t>
      </w:r>
      <w:r>
        <w:rPr>
          <w:spacing w:val="40"/>
        </w:rPr>
        <w:t xml:space="preserve"> </w:t>
      </w:r>
      <w:r>
        <w:t>quality,</w:t>
      </w:r>
      <w:r>
        <w:rPr>
          <w:spacing w:val="40"/>
        </w:rPr>
        <w:t xml:space="preserve"> </w:t>
      </w:r>
      <w:r>
        <w:t>Quality</w:t>
      </w:r>
      <w:r>
        <w:rPr>
          <w:spacing w:val="40"/>
        </w:rPr>
        <w:t xml:space="preserve"> </w:t>
      </w:r>
      <w:r>
        <w:t>inspection</w:t>
      </w:r>
      <w:r>
        <w:rPr>
          <w:spacing w:val="40"/>
        </w:rPr>
        <w:t xml:space="preserve"> </w:t>
      </w:r>
      <w:r>
        <w:t>and</w:t>
      </w:r>
      <w:r>
        <w:rPr>
          <w:spacing w:val="40"/>
        </w:rPr>
        <w:t xml:space="preserve"> </w:t>
      </w:r>
      <w:r>
        <w:t>defects in apparels, Evaluation of sewing threads, Evaluation of clothing accessories, Material Functionality in clothing, Engineering of functional clothing.</w:t>
      </w:r>
    </w:p>
    <w:p w14:paraId="53AE3233" w14:textId="77777777" w:rsidR="00545FE0" w:rsidRDefault="00000000">
      <w:pPr>
        <w:pStyle w:val="Heading3"/>
        <w:spacing w:before="100"/>
        <w:jc w:val="left"/>
      </w:pPr>
      <w:r>
        <w:rPr>
          <w:b w:val="0"/>
        </w:rPr>
        <w:br w:type="column"/>
      </w:r>
      <w:r>
        <w:rPr>
          <w:color w:val="00AEEF"/>
        </w:rPr>
        <w:t>TXP 751: Characterization of Chemicals and Finished Textiles Lab</w:t>
      </w:r>
    </w:p>
    <w:p w14:paraId="5CC8BF11" w14:textId="77777777" w:rsidR="00545FE0" w:rsidRDefault="00000000">
      <w:pPr>
        <w:pStyle w:val="Heading4"/>
        <w:spacing w:before="26"/>
      </w:pPr>
      <w:r>
        <w:t>1</w:t>
      </w:r>
      <w:r>
        <w:rPr>
          <w:spacing w:val="-1"/>
        </w:rPr>
        <w:t xml:space="preserve"> </w:t>
      </w:r>
      <w:r>
        <w:t>Credit (0-0-</w:t>
      </w:r>
      <w:r>
        <w:rPr>
          <w:spacing w:val="-5"/>
        </w:rPr>
        <w:t>2)</w:t>
      </w:r>
    </w:p>
    <w:p w14:paraId="1C56E8A3" w14:textId="77777777" w:rsidR="00545FE0" w:rsidRDefault="00000000">
      <w:pPr>
        <w:spacing w:before="55" w:line="247" w:lineRule="auto"/>
        <w:ind w:left="123" w:right="140" w:hanging="1"/>
        <w:rPr>
          <w:sz w:val="16"/>
        </w:rPr>
      </w:pPr>
      <w:r>
        <w:rPr>
          <w:sz w:val="18"/>
        </w:rPr>
        <w:t xml:space="preserve">Pre-requisite(s): B Tech. Textile/ BE Textile/ MSc Textile </w:t>
      </w:r>
      <w:r>
        <w:rPr>
          <w:sz w:val="16"/>
        </w:rPr>
        <w:t>Evaluation,</w:t>
      </w:r>
      <w:r>
        <w:rPr>
          <w:spacing w:val="80"/>
          <w:sz w:val="16"/>
        </w:rPr>
        <w:t xml:space="preserve"> </w:t>
      </w:r>
      <w:r>
        <w:rPr>
          <w:sz w:val="16"/>
        </w:rPr>
        <w:t>characterization</w:t>
      </w:r>
      <w:r>
        <w:rPr>
          <w:spacing w:val="80"/>
          <w:sz w:val="16"/>
        </w:rPr>
        <w:t xml:space="preserve"> </w:t>
      </w:r>
      <w:r>
        <w:rPr>
          <w:sz w:val="16"/>
        </w:rPr>
        <w:t>and</w:t>
      </w:r>
      <w:r>
        <w:rPr>
          <w:spacing w:val="80"/>
          <w:sz w:val="16"/>
        </w:rPr>
        <w:t xml:space="preserve"> </w:t>
      </w:r>
      <w:r>
        <w:rPr>
          <w:sz w:val="16"/>
        </w:rPr>
        <w:t>analysis</w:t>
      </w:r>
      <w:r>
        <w:rPr>
          <w:spacing w:val="80"/>
          <w:sz w:val="16"/>
        </w:rPr>
        <w:t xml:space="preserve"> </w:t>
      </w:r>
      <w:r>
        <w:rPr>
          <w:sz w:val="16"/>
        </w:rPr>
        <w:t>of</w:t>
      </w:r>
      <w:r>
        <w:rPr>
          <w:spacing w:val="80"/>
          <w:sz w:val="16"/>
        </w:rPr>
        <w:t xml:space="preserve"> </w:t>
      </w:r>
      <w:r>
        <w:rPr>
          <w:sz w:val="16"/>
        </w:rPr>
        <w:t>textile</w:t>
      </w:r>
      <w:r>
        <w:rPr>
          <w:spacing w:val="80"/>
          <w:sz w:val="16"/>
        </w:rPr>
        <w:t xml:space="preserve"> </w:t>
      </w:r>
      <w:r>
        <w:rPr>
          <w:sz w:val="16"/>
        </w:rPr>
        <w:t>auxiliaries, chemicals,</w:t>
      </w:r>
      <w:r>
        <w:rPr>
          <w:spacing w:val="-11"/>
          <w:sz w:val="16"/>
        </w:rPr>
        <w:t xml:space="preserve"> </w:t>
      </w:r>
      <w:r>
        <w:rPr>
          <w:sz w:val="16"/>
        </w:rPr>
        <w:t>dyes,</w:t>
      </w:r>
      <w:r>
        <w:rPr>
          <w:spacing w:val="-11"/>
          <w:sz w:val="16"/>
        </w:rPr>
        <w:t xml:space="preserve"> </w:t>
      </w:r>
      <w:r>
        <w:rPr>
          <w:sz w:val="16"/>
        </w:rPr>
        <w:t>and</w:t>
      </w:r>
      <w:r>
        <w:rPr>
          <w:spacing w:val="-11"/>
          <w:sz w:val="16"/>
        </w:rPr>
        <w:t xml:space="preserve"> </w:t>
      </w:r>
      <w:r>
        <w:rPr>
          <w:sz w:val="16"/>
        </w:rPr>
        <w:t>water,</w:t>
      </w:r>
      <w:r>
        <w:rPr>
          <w:spacing w:val="-11"/>
          <w:sz w:val="16"/>
        </w:rPr>
        <w:t xml:space="preserve"> </w:t>
      </w:r>
      <w:r>
        <w:rPr>
          <w:sz w:val="16"/>
        </w:rPr>
        <w:t>Project</w:t>
      </w:r>
      <w:r>
        <w:rPr>
          <w:spacing w:val="-11"/>
          <w:sz w:val="16"/>
        </w:rPr>
        <w:t xml:space="preserve"> </w:t>
      </w:r>
      <w:r>
        <w:rPr>
          <w:sz w:val="16"/>
        </w:rPr>
        <w:t>based</w:t>
      </w:r>
      <w:r>
        <w:rPr>
          <w:spacing w:val="-11"/>
          <w:sz w:val="16"/>
        </w:rPr>
        <w:t xml:space="preserve"> </w:t>
      </w:r>
      <w:r>
        <w:rPr>
          <w:sz w:val="16"/>
        </w:rPr>
        <w:t>experiments</w:t>
      </w:r>
      <w:r>
        <w:rPr>
          <w:spacing w:val="-11"/>
          <w:sz w:val="16"/>
        </w:rPr>
        <w:t xml:space="preserve"> </w:t>
      </w:r>
      <w:r>
        <w:rPr>
          <w:sz w:val="16"/>
        </w:rPr>
        <w:t>for</w:t>
      </w:r>
      <w:r>
        <w:rPr>
          <w:spacing w:val="-11"/>
          <w:sz w:val="16"/>
        </w:rPr>
        <w:t xml:space="preserve"> </w:t>
      </w:r>
      <w:r>
        <w:rPr>
          <w:sz w:val="16"/>
        </w:rPr>
        <w:t>evaluation of the dyed and finished textiles.</w:t>
      </w:r>
    </w:p>
    <w:p w14:paraId="4D27798D" w14:textId="77777777" w:rsidR="00545FE0" w:rsidRDefault="00545FE0">
      <w:pPr>
        <w:pStyle w:val="BodyText"/>
        <w:spacing w:before="90"/>
        <w:ind w:left="0"/>
        <w:jc w:val="left"/>
      </w:pPr>
    </w:p>
    <w:p w14:paraId="7E6EE2DF" w14:textId="77777777" w:rsidR="00545FE0" w:rsidRDefault="00000000">
      <w:pPr>
        <w:pStyle w:val="Heading3"/>
        <w:jc w:val="left"/>
      </w:pPr>
      <w:r>
        <w:rPr>
          <w:color w:val="00AEEF"/>
        </w:rPr>
        <w:t xml:space="preserve">TXS751: Research </w:t>
      </w:r>
      <w:r>
        <w:rPr>
          <w:color w:val="00AEEF"/>
          <w:spacing w:val="-2"/>
        </w:rPr>
        <w:t>Seminar</w:t>
      </w:r>
    </w:p>
    <w:p w14:paraId="7F027E3E" w14:textId="77777777" w:rsidR="00545FE0" w:rsidRDefault="00000000">
      <w:pPr>
        <w:pStyle w:val="Heading4"/>
      </w:pPr>
      <w:r>
        <w:t>1</w:t>
      </w:r>
      <w:r>
        <w:rPr>
          <w:spacing w:val="-1"/>
        </w:rPr>
        <w:t xml:space="preserve"> </w:t>
      </w:r>
      <w:r>
        <w:t>Credit (0-0-</w:t>
      </w:r>
      <w:r>
        <w:rPr>
          <w:spacing w:val="-5"/>
        </w:rPr>
        <w:t>2)</w:t>
      </w:r>
    </w:p>
    <w:p w14:paraId="1DB20CD5" w14:textId="77777777" w:rsidR="00545FE0" w:rsidRDefault="00000000">
      <w:pPr>
        <w:spacing w:before="56"/>
        <w:ind w:left="123"/>
        <w:rPr>
          <w:sz w:val="18"/>
        </w:rPr>
      </w:pPr>
      <w:r>
        <w:rPr>
          <w:sz w:val="18"/>
        </w:rPr>
        <w:t>Pre-requisite(s):</w:t>
      </w:r>
      <w:r>
        <w:rPr>
          <w:spacing w:val="-4"/>
          <w:sz w:val="18"/>
        </w:rPr>
        <w:t xml:space="preserve"> </w:t>
      </w:r>
      <w:r>
        <w:rPr>
          <w:spacing w:val="-2"/>
          <w:sz w:val="18"/>
        </w:rPr>
        <w:t>TXT800</w:t>
      </w:r>
    </w:p>
    <w:p w14:paraId="52A3080B" w14:textId="77777777" w:rsidR="00545FE0" w:rsidRDefault="00000000">
      <w:pPr>
        <w:pStyle w:val="BodyText"/>
        <w:ind w:right="170"/>
        <w:jc w:val="left"/>
      </w:pPr>
      <w:r>
        <w:t>Presentation and discussion based on work done during internship</w:t>
      </w:r>
      <w:r>
        <w:rPr>
          <w:spacing w:val="40"/>
        </w:rPr>
        <w:t xml:space="preserve"> </w:t>
      </w:r>
      <w:r>
        <w:t>or selected topics on current and future technologies.</w:t>
      </w:r>
    </w:p>
    <w:p w14:paraId="53785E78" w14:textId="77777777" w:rsidR="00545FE0" w:rsidRDefault="00545FE0">
      <w:pPr>
        <w:pStyle w:val="BodyText"/>
        <w:spacing w:before="92"/>
        <w:ind w:left="0"/>
        <w:jc w:val="left"/>
      </w:pPr>
    </w:p>
    <w:p w14:paraId="4BCCFE94" w14:textId="77777777" w:rsidR="00545FE0" w:rsidRDefault="00000000">
      <w:pPr>
        <w:pStyle w:val="Heading3"/>
        <w:jc w:val="left"/>
      </w:pPr>
      <w:r>
        <w:rPr>
          <w:color w:val="00AEEF"/>
        </w:rPr>
        <w:t xml:space="preserve">TXL752 Design of Functional </w:t>
      </w:r>
      <w:r>
        <w:rPr>
          <w:color w:val="00AEEF"/>
          <w:spacing w:val="-2"/>
        </w:rPr>
        <w:t>Clothing</w:t>
      </w:r>
    </w:p>
    <w:p w14:paraId="124F5D91" w14:textId="77777777" w:rsidR="00545FE0" w:rsidRDefault="00000000">
      <w:pPr>
        <w:pStyle w:val="Heading4"/>
      </w:pPr>
      <w:r>
        <w:t>3</w:t>
      </w:r>
      <w:r>
        <w:rPr>
          <w:spacing w:val="-1"/>
        </w:rPr>
        <w:t xml:space="preserve"> </w:t>
      </w:r>
      <w:r>
        <w:t>Credits (3-0-</w:t>
      </w:r>
      <w:r>
        <w:rPr>
          <w:spacing w:val="-5"/>
        </w:rPr>
        <w:t>0)</w:t>
      </w:r>
    </w:p>
    <w:p w14:paraId="09C54970" w14:textId="77777777" w:rsidR="00545FE0" w:rsidRDefault="00000000">
      <w:pPr>
        <w:spacing w:before="56"/>
        <w:ind w:left="123"/>
        <w:rPr>
          <w:sz w:val="18"/>
        </w:rPr>
      </w:pPr>
      <w:r>
        <w:rPr>
          <w:sz w:val="18"/>
        </w:rPr>
        <w:t>Pre-requisite(s):</w:t>
      </w:r>
      <w:r>
        <w:rPr>
          <w:spacing w:val="-3"/>
          <w:sz w:val="18"/>
        </w:rPr>
        <w:t xml:space="preserve"> </w:t>
      </w:r>
      <w:r>
        <w:rPr>
          <w:sz w:val="18"/>
        </w:rPr>
        <w:t>TXL241</w:t>
      </w:r>
      <w:r>
        <w:rPr>
          <w:spacing w:val="-1"/>
          <w:sz w:val="18"/>
        </w:rPr>
        <w:t xml:space="preserve"> </w:t>
      </w:r>
      <w:r>
        <w:rPr>
          <w:sz w:val="18"/>
        </w:rPr>
        <w:t>and</w:t>
      </w:r>
      <w:r>
        <w:rPr>
          <w:spacing w:val="-1"/>
          <w:sz w:val="18"/>
        </w:rPr>
        <w:t xml:space="preserve"> </w:t>
      </w:r>
      <w:r>
        <w:rPr>
          <w:spacing w:val="-2"/>
          <w:sz w:val="18"/>
        </w:rPr>
        <w:t>TXL242</w:t>
      </w:r>
    </w:p>
    <w:p w14:paraId="709F0548" w14:textId="77777777" w:rsidR="00545FE0" w:rsidRDefault="00000000">
      <w:pPr>
        <w:pStyle w:val="BodyText"/>
        <w:ind w:right="135"/>
      </w:pPr>
      <w:r>
        <w:rPr>
          <w:spacing w:val="-2"/>
        </w:rPr>
        <w:t xml:space="preserve">Functional clothing - definition and classification. Techniques in design </w:t>
      </w:r>
      <w:r>
        <w:t xml:space="preserve">of functional clothing - 3D body scanning, human motion analysis, </w:t>
      </w:r>
      <w:r>
        <w:rPr>
          <w:spacing w:val="-2"/>
        </w:rPr>
        <w:t>2D/3D</w:t>
      </w:r>
      <w:r>
        <w:rPr>
          <w:spacing w:val="-9"/>
        </w:rPr>
        <w:t xml:space="preserve"> </w:t>
      </w:r>
      <w:r>
        <w:rPr>
          <w:spacing w:val="-2"/>
        </w:rPr>
        <w:t>CAD</w:t>
      </w:r>
      <w:r>
        <w:rPr>
          <w:spacing w:val="-9"/>
        </w:rPr>
        <w:t xml:space="preserve"> </w:t>
      </w:r>
      <w:r>
        <w:rPr>
          <w:spacing w:val="-2"/>
        </w:rPr>
        <w:t>and</w:t>
      </w:r>
      <w:r>
        <w:rPr>
          <w:spacing w:val="-9"/>
        </w:rPr>
        <w:t xml:space="preserve"> </w:t>
      </w:r>
      <w:r>
        <w:rPr>
          <w:spacing w:val="-2"/>
        </w:rPr>
        <w:t>3D</w:t>
      </w:r>
      <w:r>
        <w:rPr>
          <w:spacing w:val="-9"/>
        </w:rPr>
        <w:t xml:space="preserve"> </w:t>
      </w:r>
      <w:r>
        <w:rPr>
          <w:spacing w:val="-2"/>
        </w:rPr>
        <w:t>modelling.</w:t>
      </w:r>
      <w:r>
        <w:rPr>
          <w:spacing w:val="-9"/>
        </w:rPr>
        <w:t xml:space="preserve"> </w:t>
      </w:r>
      <w:r>
        <w:rPr>
          <w:spacing w:val="-2"/>
        </w:rPr>
        <w:t>Design</w:t>
      </w:r>
      <w:r>
        <w:rPr>
          <w:spacing w:val="-9"/>
        </w:rPr>
        <w:t xml:space="preserve"> </w:t>
      </w:r>
      <w:r>
        <w:rPr>
          <w:spacing w:val="-2"/>
        </w:rPr>
        <w:t>of</w:t>
      </w:r>
      <w:r>
        <w:rPr>
          <w:spacing w:val="-9"/>
        </w:rPr>
        <w:t xml:space="preserve"> </w:t>
      </w:r>
      <w:r>
        <w:rPr>
          <w:spacing w:val="-2"/>
        </w:rPr>
        <w:t>patterns,</w:t>
      </w:r>
      <w:r>
        <w:rPr>
          <w:spacing w:val="-9"/>
        </w:rPr>
        <w:t xml:space="preserve"> </w:t>
      </w:r>
      <w:r>
        <w:rPr>
          <w:spacing w:val="-2"/>
        </w:rPr>
        <w:t>garment</w:t>
      </w:r>
      <w:r>
        <w:rPr>
          <w:spacing w:val="-9"/>
        </w:rPr>
        <w:t xml:space="preserve"> </w:t>
      </w:r>
      <w:r>
        <w:rPr>
          <w:spacing w:val="-2"/>
        </w:rPr>
        <w:t xml:space="preserve">assembling </w:t>
      </w:r>
      <w:r>
        <w:t xml:space="preserve">methods. Ergonomics in design of functional clothing. Principles and </w:t>
      </w:r>
      <w:r>
        <w:rPr>
          <w:spacing w:val="-2"/>
        </w:rPr>
        <w:t>practice</w:t>
      </w:r>
      <w:r>
        <w:rPr>
          <w:spacing w:val="-5"/>
        </w:rPr>
        <w:t xml:space="preserve"> </w:t>
      </w:r>
      <w:r>
        <w:rPr>
          <w:spacing w:val="-2"/>
        </w:rPr>
        <w:t>of</w:t>
      </w:r>
      <w:r>
        <w:rPr>
          <w:spacing w:val="-5"/>
        </w:rPr>
        <w:t xml:space="preserve"> </w:t>
      </w:r>
      <w:r>
        <w:rPr>
          <w:spacing w:val="-2"/>
        </w:rPr>
        <w:t>Anthropometrics.</w:t>
      </w:r>
      <w:r>
        <w:rPr>
          <w:spacing w:val="-5"/>
        </w:rPr>
        <w:t xml:space="preserve"> </w:t>
      </w:r>
      <w:r>
        <w:rPr>
          <w:spacing w:val="-2"/>
        </w:rPr>
        <w:t>Biomechanical</w:t>
      </w:r>
      <w:r>
        <w:rPr>
          <w:spacing w:val="-5"/>
        </w:rPr>
        <w:t xml:space="preserve"> </w:t>
      </w:r>
      <w:r>
        <w:rPr>
          <w:spacing w:val="-2"/>
        </w:rPr>
        <w:t>considerations</w:t>
      </w:r>
      <w:r>
        <w:rPr>
          <w:spacing w:val="-5"/>
        </w:rPr>
        <w:t xml:space="preserve"> </w:t>
      </w:r>
      <w:r>
        <w:rPr>
          <w:spacing w:val="-2"/>
        </w:rPr>
        <w:t>in</w:t>
      </w:r>
      <w:r>
        <w:rPr>
          <w:spacing w:val="-5"/>
        </w:rPr>
        <w:t xml:space="preserve"> </w:t>
      </w:r>
      <w:r>
        <w:rPr>
          <w:spacing w:val="-2"/>
        </w:rPr>
        <w:t>design</w:t>
      </w:r>
      <w:r>
        <w:rPr>
          <w:spacing w:val="-5"/>
        </w:rPr>
        <w:t xml:space="preserve"> </w:t>
      </w:r>
      <w:r>
        <w:rPr>
          <w:spacing w:val="-2"/>
        </w:rPr>
        <w:t xml:space="preserve">of </w:t>
      </w:r>
      <w:r>
        <w:t>clothing.</w:t>
      </w:r>
      <w:r>
        <w:rPr>
          <w:spacing w:val="-13"/>
        </w:rPr>
        <w:t xml:space="preserve"> </w:t>
      </w:r>
      <w:r>
        <w:t>Performance</w:t>
      </w:r>
      <w:r>
        <w:rPr>
          <w:spacing w:val="-12"/>
        </w:rPr>
        <w:t xml:space="preserve"> </w:t>
      </w:r>
      <w:r>
        <w:t>evaluation</w:t>
      </w:r>
      <w:r>
        <w:rPr>
          <w:spacing w:val="-13"/>
        </w:rPr>
        <w:t xml:space="preserve"> </w:t>
      </w:r>
      <w:r>
        <w:t>of</w:t>
      </w:r>
      <w:r>
        <w:rPr>
          <w:spacing w:val="-12"/>
        </w:rPr>
        <w:t xml:space="preserve"> </w:t>
      </w:r>
      <w:r>
        <w:t>performance</w:t>
      </w:r>
      <w:r>
        <w:rPr>
          <w:spacing w:val="-13"/>
        </w:rPr>
        <w:t xml:space="preserve"> </w:t>
      </w:r>
      <w:r>
        <w:t>clothing</w:t>
      </w:r>
      <w:r>
        <w:rPr>
          <w:spacing w:val="-12"/>
        </w:rPr>
        <w:t xml:space="preserve"> </w:t>
      </w:r>
      <w:r>
        <w:t>-</w:t>
      </w:r>
      <w:r>
        <w:rPr>
          <w:spacing w:val="-13"/>
        </w:rPr>
        <w:t xml:space="preserve"> </w:t>
      </w:r>
      <w:r>
        <w:t xml:space="preserve">subjective and objective methods, modeling and simulation. Human mechanics and operational performance. Modelling, optimization and </w:t>
      </w:r>
      <w:proofErr w:type="gramStart"/>
      <w:r>
        <w:t>decision making</w:t>
      </w:r>
      <w:proofErr w:type="gramEnd"/>
      <w:r>
        <w:rPr>
          <w:spacing w:val="40"/>
        </w:rPr>
        <w:t xml:space="preserve"> </w:t>
      </w:r>
      <w:r>
        <w:t>techniques</w:t>
      </w:r>
      <w:r>
        <w:rPr>
          <w:spacing w:val="40"/>
        </w:rPr>
        <w:t xml:space="preserve"> </w:t>
      </w:r>
      <w:r>
        <w:t>in</w:t>
      </w:r>
      <w:r>
        <w:rPr>
          <w:spacing w:val="40"/>
        </w:rPr>
        <w:t xml:space="preserve"> </w:t>
      </w:r>
      <w:r>
        <w:t>design</w:t>
      </w:r>
      <w:r>
        <w:rPr>
          <w:spacing w:val="40"/>
        </w:rPr>
        <w:t xml:space="preserve"> </w:t>
      </w:r>
      <w:r>
        <w:t>of</w:t>
      </w:r>
      <w:r>
        <w:rPr>
          <w:spacing w:val="40"/>
        </w:rPr>
        <w:t xml:space="preserve"> </w:t>
      </w:r>
      <w:r>
        <w:t>functional</w:t>
      </w:r>
      <w:r>
        <w:rPr>
          <w:spacing w:val="40"/>
        </w:rPr>
        <w:t xml:space="preserve"> </w:t>
      </w:r>
      <w:r>
        <w:t>clothing.</w:t>
      </w:r>
      <w:r>
        <w:rPr>
          <w:spacing w:val="40"/>
        </w:rPr>
        <w:t xml:space="preserve"> </w:t>
      </w:r>
      <w:r>
        <w:t>Certification and standardization. Case studies - swimwear, sportswear, pressure garments, space suit, military clothing with a view to study specific design and manufacturing considerations.</w:t>
      </w:r>
    </w:p>
    <w:p w14:paraId="1F9A92D2" w14:textId="77777777" w:rsidR="00545FE0" w:rsidRDefault="00545FE0">
      <w:pPr>
        <w:pStyle w:val="BodyText"/>
        <w:spacing w:before="80"/>
        <w:ind w:left="0"/>
        <w:jc w:val="left"/>
      </w:pPr>
    </w:p>
    <w:p w14:paraId="07FF38EA" w14:textId="77777777" w:rsidR="00545FE0" w:rsidRDefault="00000000">
      <w:pPr>
        <w:pStyle w:val="Heading3"/>
        <w:jc w:val="left"/>
      </w:pPr>
      <w:r>
        <w:rPr>
          <w:color w:val="00AEEF"/>
        </w:rPr>
        <w:t xml:space="preserve">TXR752 Professional </w:t>
      </w:r>
      <w:r>
        <w:rPr>
          <w:color w:val="00AEEF"/>
          <w:spacing w:val="-2"/>
        </w:rPr>
        <w:t>Practices</w:t>
      </w:r>
    </w:p>
    <w:p w14:paraId="65372C71" w14:textId="77777777" w:rsidR="00545FE0" w:rsidRDefault="00000000">
      <w:pPr>
        <w:pStyle w:val="Heading4"/>
        <w:spacing w:before="28"/>
      </w:pPr>
      <w:r>
        <w:t>1</w:t>
      </w:r>
      <w:r>
        <w:rPr>
          <w:spacing w:val="-1"/>
        </w:rPr>
        <w:t xml:space="preserve"> </w:t>
      </w:r>
      <w:r>
        <w:t>Credit (0-0-</w:t>
      </w:r>
      <w:r>
        <w:rPr>
          <w:spacing w:val="-5"/>
        </w:rPr>
        <w:t>2)</w:t>
      </w:r>
    </w:p>
    <w:p w14:paraId="10B0D72D" w14:textId="77777777" w:rsidR="00545FE0" w:rsidRDefault="00000000">
      <w:pPr>
        <w:spacing w:before="55"/>
        <w:ind w:left="123"/>
        <w:rPr>
          <w:sz w:val="18"/>
        </w:rPr>
      </w:pPr>
      <w:r>
        <w:rPr>
          <w:sz w:val="18"/>
        </w:rPr>
        <w:t>Pre-requisite(s):</w:t>
      </w:r>
      <w:r>
        <w:rPr>
          <w:spacing w:val="-3"/>
          <w:sz w:val="18"/>
        </w:rPr>
        <w:t xml:space="preserve"> </w:t>
      </w:r>
      <w:r>
        <w:rPr>
          <w:sz w:val="18"/>
        </w:rPr>
        <w:t>EC</w:t>
      </w:r>
      <w:r>
        <w:rPr>
          <w:spacing w:val="-1"/>
          <w:sz w:val="18"/>
        </w:rPr>
        <w:t xml:space="preserve"> </w:t>
      </w:r>
      <w:r>
        <w:rPr>
          <w:spacing w:val="-5"/>
          <w:sz w:val="18"/>
        </w:rPr>
        <w:t>75</w:t>
      </w:r>
    </w:p>
    <w:p w14:paraId="6B3B90F1" w14:textId="77777777" w:rsidR="00545FE0" w:rsidRDefault="00000000">
      <w:pPr>
        <w:pStyle w:val="BodyText"/>
        <w:ind w:right="139"/>
      </w:pPr>
      <w:r>
        <w:t>Interaction and discussion with experts from industry and academia in the field of textiles and allied industries for sharing best practices followed</w:t>
      </w:r>
      <w:r>
        <w:rPr>
          <w:spacing w:val="-2"/>
        </w:rPr>
        <w:t xml:space="preserve"> </w:t>
      </w:r>
      <w:r>
        <w:t>in</w:t>
      </w:r>
      <w:r>
        <w:rPr>
          <w:spacing w:val="-2"/>
        </w:rPr>
        <w:t xml:space="preserve"> </w:t>
      </w:r>
      <w:r>
        <w:t>the</w:t>
      </w:r>
      <w:r>
        <w:rPr>
          <w:spacing w:val="-2"/>
        </w:rPr>
        <w:t xml:space="preserve"> </w:t>
      </w:r>
      <w:r>
        <w:t>industry</w:t>
      </w:r>
      <w:r>
        <w:rPr>
          <w:spacing w:val="-2"/>
        </w:rPr>
        <w:t xml:space="preserve"> </w:t>
      </w:r>
      <w:r>
        <w:t>including</w:t>
      </w:r>
      <w:r>
        <w:rPr>
          <w:spacing w:val="-2"/>
        </w:rPr>
        <w:t xml:space="preserve"> </w:t>
      </w:r>
      <w:r>
        <w:t>case</w:t>
      </w:r>
      <w:r>
        <w:rPr>
          <w:spacing w:val="-2"/>
        </w:rPr>
        <w:t xml:space="preserve"> </w:t>
      </w:r>
      <w:r>
        <w:t>studies,</w:t>
      </w:r>
      <w:r>
        <w:rPr>
          <w:spacing w:val="-2"/>
        </w:rPr>
        <w:t xml:space="preserve"> </w:t>
      </w:r>
      <w:r>
        <w:t>Exposure</w:t>
      </w:r>
      <w:r>
        <w:rPr>
          <w:spacing w:val="-2"/>
        </w:rPr>
        <w:t xml:space="preserve"> </w:t>
      </w:r>
      <w:r>
        <w:t>to</w:t>
      </w:r>
      <w:r>
        <w:rPr>
          <w:spacing w:val="-2"/>
        </w:rPr>
        <w:t xml:space="preserve"> </w:t>
      </w:r>
      <w:r>
        <w:t>a</w:t>
      </w:r>
      <w:r>
        <w:rPr>
          <w:spacing w:val="-2"/>
        </w:rPr>
        <w:t xml:space="preserve"> </w:t>
      </w:r>
      <w:r>
        <w:t>variety of topics and issues related to professional ethics.</w:t>
      </w:r>
    </w:p>
    <w:p w14:paraId="67346536" w14:textId="77777777" w:rsidR="00545FE0" w:rsidRDefault="00545FE0">
      <w:pPr>
        <w:pStyle w:val="BodyText"/>
        <w:spacing w:before="90"/>
        <w:ind w:left="0"/>
        <w:jc w:val="left"/>
      </w:pPr>
    </w:p>
    <w:p w14:paraId="601BA59A" w14:textId="77777777" w:rsidR="00545FE0" w:rsidRDefault="00000000">
      <w:pPr>
        <w:pStyle w:val="Heading3"/>
        <w:jc w:val="left"/>
      </w:pPr>
      <w:r>
        <w:rPr>
          <w:color w:val="00AEEF"/>
        </w:rPr>
        <w:t xml:space="preserve">TXL753 Advanced Textile Printing </w:t>
      </w:r>
      <w:r>
        <w:rPr>
          <w:color w:val="00AEEF"/>
          <w:spacing w:val="-2"/>
        </w:rPr>
        <w:t>Technology</w:t>
      </w:r>
    </w:p>
    <w:p w14:paraId="1FACEEBF" w14:textId="77777777" w:rsidR="00545FE0" w:rsidRDefault="00000000">
      <w:pPr>
        <w:pStyle w:val="Heading4"/>
      </w:pPr>
      <w:r>
        <w:t>2</w:t>
      </w:r>
      <w:r>
        <w:rPr>
          <w:spacing w:val="-1"/>
        </w:rPr>
        <w:t xml:space="preserve"> </w:t>
      </w:r>
      <w:r>
        <w:t>Credits (2-0-</w:t>
      </w:r>
      <w:r>
        <w:rPr>
          <w:spacing w:val="-5"/>
        </w:rPr>
        <w:t>0)</w:t>
      </w:r>
    </w:p>
    <w:p w14:paraId="484FDB25" w14:textId="77777777" w:rsidR="00545FE0" w:rsidRDefault="00000000">
      <w:pPr>
        <w:spacing w:before="55"/>
        <w:ind w:left="123"/>
        <w:rPr>
          <w:sz w:val="18"/>
        </w:rPr>
      </w:pPr>
      <w:r>
        <w:rPr>
          <w:sz w:val="18"/>
        </w:rPr>
        <w:t>Pre-requisite(s):</w:t>
      </w:r>
      <w:r>
        <w:rPr>
          <w:spacing w:val="-3"/>
          <w:sz w:val="18"/>
        </w:rPr>
        <w:t xml:space="preserve"> </w:t>
      </w:r>
      <w:r>
        <w:rPr>
          <w:sz w:val="18"/>
        </w:rPr>
        <w:t>EC</w:t>
      </w:r>
      <w:r>
        <w:rPr>
          <w:spacing w:val="-1"/>
          <w:sz w:val="18"/>
        </w:rPr>
        <w:t xml:space="preserve"> </w:t>
      </w:r>
      <w:r>
        <w:rPr>
          <w:spacing w:val="-5"/>
          <w:sz w:val="18"/>
        </w:rPr>
        <w:t>75</w:t>
      </w:r>
    </w:p>
    <w:p w14:paraId="3A96F867" w14:textId="77777777" w:rsidR="00545FE0" w:rsidRDefault="00000000">
      <w:pPr>
        <w:pStyle w:val="BodyText"/>
        <w:ind w:right="135"/>
      </w:pPr>
      <w:r>
        <w:t>Historical development in textile printing techniques and machines; limitations thereof; theoretical concepts of transfer printing and scope; transfer printing inks, transfer paper, machines and process conditions; concept of digital printing, technology and challenges thereof,</w:t>
      </w:r>
      <w:r>
        <w:rPr>
          <w:spacing w:val="40"/>
        </w:rPr>
        <w:t xml:space="preserve"> </w:t>
      </w:r>
      <w:r>
        <w:t>machines</w:t>
      </w:r>
      <w:r>
        <w:rPr>
          <w:spacing w:val="40"/>
        </w:rPr>
        <w:t xml:space="preserve"> </w:t>
      </w:r>
      <w:r>
        <w:t>and</w:t>
      </w:r>
      <w:r>
        <w:rPr>
          <w:spacing w:val="40"/>
        </w:rPr>
        <w:t xml:space="preserve"> </w:t>
      </w:r>
      <w:r>
        <w:t>principles,</w:t>
      </w:r>
      <w:r>
        <w:rPr>
          <w:spacing w:val="40"/>
        </w:rPr>
        <w:t xml:space="preserve"> </w:t>
      </w:r>
      <w:r>
        <w:t>continuous</w:t>
      </w:r>
      <w:r>
        <w:rPr>
          <w:spacing w:val="40"/>
        </w:rPr>
        <w:t xml:space="preserve"> </w:t>
      </w:r>
      <w:r>
        <w:t>jet</w:t>
      </w:r>
      <w:r>
        <w:rPr>
          <w:spacing w:val="40"/>
        </w:rPr>
        <w:t xml:space="preserve"> </w:t>
      </w:r>
      <w:r>
        <w:t>verses</w:t>
      </w:r>
      <w:r>
        <w:rPr>
          <w:spacing w:val="40"/>
        </w:rPr>
        <w:t xml:space="preserve"> </w:t>
      </w:r>
      <w:r>
        <w:t>drop-</w:t>
      </w:r>
      <w:r>
        <w:rPr>
          <w:spacing w:val="40"/>
        </w:rPr>
        <w:t xml:space="preserve"> </w:t>
      </w:r>
      <w:r>
        <w:t xml:space="preserve">on-demand, suitability of inks for different class of </w:t>
      </w:r>
      <w:proofErr w:type="spellStart"/>
      <w:r>
        <w:t>fibre</w:t>
      </w:r>
      <w:proofErr w:type="spellEnd"/>
      <w:r>
        <w:t>/ fabrics, auxiliaries needed, issues related to standardization, pre- and post- printing</w:t>
      </w:r>
      <w:r>
        <w:rPr>
          <w:spacing w:val="-4"/>
        </w:rPr>
        <w:t xml:space="preserve"> </w:t>
      </w:r>
      <w:r>
        <w:t>operations,</w:t>
      </w:r>
      <w:r>
        <w:rPr>
          <w:spacing w:val="-4"/>
        </w:rPr>
        <w:t xml:space="preserve"> </w:t>
      </w:r>
      <w:r>
        <w:t>scale</w:t>
      </w:r>
      <w:r>
        <w:rPr>
          <w:spacing w:val="-4"/>
        </w:rPr>
        <w:t xml:space="preserve"> </w:t>
      </w:r>
      <w:r>
        <w:t>and</w:t>
      </w:r>
      <w:r>
        <w:rPr>
          <w:spacing w:val="-4"/>
        </w:rPr>
        <w:t xml:space="preserve"> </w:t>
      </w:r>
      <w:r>
        <w:t>economics</w:t>
      </w:r>
      <w:r>
        <w:rPr>
          <w:spacing w:val="-4"/>
        </w:rPr>
        <w:t xml:space="preserve"> </w:t>
      </w:r>
      <w:r>
        <w:t>of</w:t>
      </w:r>
      <w:r>
        <w:rPr>
          <w:spacing w:val="-4"/>
        </w:rPr>
        <w:t xml:space="preserve"> </w:t>
      </w:r>
      <w:r>
        <w:t>operation.</w:t>
      </w:r>
      <w:r>
        <w:rPr>
          <w:spacing w:val="-4"/>
        </w:rPr>
        <w:t xml:space="preserve"> </w:t>
      </w:r>
      <w:r>
        <w:t>Printing</w:t>
      </w:r>
      <w:r>
        <w:rPr>
          <w:spacing w:val="-4"/>
        </w:rPr>
        <w:t xml:space="preserve"> </w:t>
      </w:r>
      <w:r>
        <w:t>faults and</w:t>
      </w:r>
      <w:r>
        <w:rPr>
          <w:spacing w:val="-13"/>
        </w:rPr>
        <w:t xml:space="preserve"> </w:t>
      </w:r>
      <w:r>
        <w:t>related</w:t>
      </w:r>
      <w:r>
        <w:rPr>
          <w:spacing w:val="-12"/>
        </w:rPr>
        <w:t xml:space="preserve"> </w:t>
      </w:r>
      <w:r>
        <w:t>process</w:t>
      </w:r>
      <w:r>
        <w:rPr>
          <w:spacing w:val="-13"/>
        </w:rPr>
        <w:t xml:space="preserve"> </w:t>
      </w:r>
      <w:r>
        <w:t>control</w:t>
      </w:r>
      <w:r>
        <w:rPr>
          <w:spacing w:val="-12"/>
        </w:rPr>
        <w:t xml:space="preserve"> </w:t>
      </w:r>
      <w:r>
        <w:t>principles,</w:t>
      </w:r>
      <w:r>
        <w:rPr>
          <w:spacing w:val="-13"/>
        </w:rPr>
        <w:t xml:space="preserve"> </w:t>
      </w:r>
      <w:r>
        <w:t>novel</w:t>
      </w:r>
      <w:r>
        <w:rPr>
          <w:spacing w:val="-12"/>
        </w:rPr>
        <w:t xml:space="preserve"> </w:t>
      </w:r>
      <w:r>
        <w:t>printing</w:t>
      </w:r>
      <w:r>
        <w:rPr>
          <w:spacing w:val="-13"/>
        </w:rPr>
        <w:t xml:space="preserve"> </w:t>
      </w:r>
      <w:r>
        <w:t>methods,</w:t>
      </w:r>
      <w:r>
        <w:rPr>
          <w:spacing w:val="-12"/>
        </w:rPr>
        <w:t xml:space="preserve"> </w:t>
      </w:r>
      <w:r>
        <w:t>raised, plasma, fancy, 3-D effects.</w:t>
      </w:r>
    </w:p>
    <w:p w14:paraId="4CC458B7" w14:textId="77777777" w:rsidR="00545FE0" w:rsidRDefault="00545FE0">
      <w:pPr>
        <w:pStyle w:val="BodyText"/>
        <w:spacing w:before="83"/>
        <w:ind w:left="0"/>
        <w:jc w:val="left"/>
      </w:pPr>
    </w:p>
    <w:p w14:paraId="238C4165" w14:textId="77777777" w:rsidR="00545FE0" w:rsidRDefault="00000000">
      <w:pPr>
        <w:pStyle w:val="Heading3"/>
        <w:spacing w:before="1"/>
        <w:jc w:val="left"/>
      </w:pPr>
      <w:r>
        <w:rPr>
          <w:color w:val="00AEEF"/>
        </w:rPr>
        <w:t xml:space="preserve">TXL 754 Sustainable Chemical Processing of </w:t>
      </w:r>
      <w:r>
        <w:rPr>
          <w:color w:val="00AEEF"/>
          <w:spacing w:val="-2"/>
        </w:rPr>
        <w:t>Textiles</w:t>
      </w:r>
    </w:p>
    <w:p w14:paraId="56B57C28" w14:textId="77777777" w:rsidR="00545FE0" w:rsidRDefault="00000000">
      <w:pPr>
        <w:pStyle w:val="Heading4"/>
      </w:pPr>
      <w:r>
        <w:t>2</w:t>
      </w:r>
      <w:r>
        <w:rPr>
          <w:spacing w:val="-1"/>
        </w:rPr>
        <w:t xml:space="preserve"> </w:t>
      </w:r>
      <w:r>
        <w:t>Credits (2-0-</w:t>
      </w:r>
      <w:r>
        <w:rPr>
          <w:spacing w:val="-5"/>
        </w:rPr>
        <w:t>0)</w:t>
      </w:r>
    </w:p>
    <w:p w14:paraId="0B68FAC7" w14:textId="77777777" w:rsidR="00545FE0" w:rsidRDefault="00000000">
      <w:pPr>
        <w:spacing w:before="55"/>
        <w:ind w:left="123"/>
        <w:rPr>
          <w:sz w:val="18"/>
        </w:rPr>
      </w:pPr>
      <w:r>
        <w:rPr>
          <w:sz w:val="18"/>
        </w:rPr>
        <w:t>Pre-requisite(s):</w:t>
      </w:r>
      <w:r>
        <w:rPr>
          <w:spacing w:val="-3"/>
          <w:sz w:val="18"/>
        </w:rPr>
        <w:t xml:space="preserve"> </w:t>
      </w:r>
      <w:r>
        <w:rPr>
          <w:sz w:val="18"/>
        </w:rPr>
        <w:t>EC</w:t>
      </w:r>
      <w:r>
        <w:rPr>
          <w:spacing w:val="-1"/>
          <w:sz w:val="18"/>
        </w:rPr>
        <w:t xml:space="preserve"> </w:t>
      </w:r>
      <w:r>
        <w:rPr>
          <w:spacing w:val="-5"/>
          <w:sz w:val="18"/>
        </w:rPr>
        <w:t>75</w:t>
      </w:r>
    </w:p>
    <w:p w14:paraId="55695B84" w14:textId="77777777" w:rsidR="00545FE0" w:rsidRDefault="00000000">
      <w:pPr>
        <w:pStyle w:val="BodyText"/>
        <w:ind w:right="137"/>
      </w:pPr>
      <w:r>
        <w:t>Concept</w:t>
      </w:r>
      <w:r>
        <w:rPr>
          <w:spacing w:val="-5"/>
        </w:rPr>
        <w:t xml:space="preserve"> </w:t>
      </w:r>
      <w:r>
        <w:t>of</w:t>
      </w:r>
      <w:r>
        <w:rPr>
          <w:spacing w:val="-5"/>
        </w:rPr>
        <w:t xml:space="preserve"> </w:t>
      </w:r>
      <w:r>
        <w:t>Sustainability,</w:t>
      </w:r>
      <w:r>
        <w:rPr>
          <w:spacing w:val="-5"/>
        </w:rPr>
        <w:t xml:space="preserve"> </w:t>
      </w:r>
      <w:r>
        <w:t>Green</w:t>
      </w:r>
      <w:r>
        <w:rPr>
          <w:spacing w:val="-5"/>
        </w:rPr>
        <w:t xml:space="preserve"> </w:t>
      </w:r>
      <w:r>
        <w:t>processing</w:t>
      </w:r>
      <w:r>
        <w:rPr>
          <w:spacing w:val="-5"/>
        </w:rPr>
        <w:t xml:space="preserve"> </w:t>
      </w:r>
      <w:r>
        <w:t>technologies</w:t>
      </w:r>
      <w:r>
        <w:rPr>
          <w:spacing w:val="-5"/>
        </w:rPr>
        <w:t xml:space="preserve"> </w:t>
      </w:r>
      <w:r>
        <w:t>–</w:t>
      </w:r>
      <w:r>
        <w:rPr>
          <w:spacing w:val="-5"/>
        </w:rPr>
        <w:t xml:space="preserve"> </w:t>
      </w:r>
      <w:r>
        <w:t>low</w:t>
      </w:r>
      <w:r>
        <w:rPr>
          <w:spacing w:val="-5"/>
        </w:rPr>
        <w:t xml:space="preserve"> </w:t>
      </w:r>
      <w:r>
        <w:t xml:space="preserve">liquor technologies, ozone, super critical carbon dioxide and ultrasound technologies. Technologies using organic and natural fibers, process technologies using new enzymes and foam technology, </w:t>
      </w:r>
      <w:proofErr w:type="spellStart"/>
      <w:r>
        <w:t>lowsalt</w:t>
      </w:r>
      <w:proofErr w:type="spellEnd"/>
      <w:r>
        <w:t xml:space="preserve"> reactive dyes, combined dyeing and finishing, Industrial hazardous waste management, in-plant management, reduction, recycling and disposal of waste. Hazards involved in chemical processing and laws related to environmental protection. Life cycle analysis with case studies, compliance, certification, social accountability and ethical practices. Concept of eco-labels, ISO 14024:2018.</w:t>
      </w:r>
    </w:p>
    <w:p w14:paraId="45E8ABC6" w14:textId="77777777" w:rsidR="00545FE0" w:rsidRDefault="00545FE0">
      <w:pPr>
        <w:sectPr w:rsidR="00545FE0" w:rsidSect="00220269">
          <w:type w:val="continuous"/>
          <w:pgSz w:w="11880" w:h="16920"/>
          <w:pgMar w:top="980" w:right="820" w:bottom="1000" w:left="840" w:header="0" w:footer="802" w:gutter="0"/>
          <w:cols w:num="2" w:space="720" w:equalWidth="0">
            <w:col w:w="5032" w:space="65"/>
            <w:col w:w="5123"/>
          </w:cols>
        </w:sectPr>
      </w:pPr>
    </w:p>
    <w:p w14:paraId="0A129616" w14:textId="77777777" w:rsidR="00545FE0" w:rsidRDefault="00545FE0">
      <w:pPr>
        <w:pStyle w:val="BodyText"/>
        <w:spacing w:before="0"/>
        <w:ind w:left="0"/>
        <w:jc w:val="left"/>
        <w:rPr>
          <w:sz w:val="20"/>
        </w:rPr>
      </w:pPr>
    </w:p>
    <w:p w14:paraId="06148497" w14:textId="77777777" w:rsidR="00545FE0" w:rsidRDefault="00545FE0">
      <w:pPr>
        <w:pStyle w:val="BodyText"/>
        <w:spacing w:before="183"/>
        <w:ind w:left="0"/>
        <w:jc w:val="left"/>
        <w:rPr>
          <w:sz w:val="20"/>
        </w:rPr>
      </w:pPr>
    </w:p>
    <w:p w14:paraId="5C2F49FA" w14:textId="77777777" w:rsidR="00545FE0" w:rsidRDefault="00545FE0">
      <w:pPr>
        <w:rPr>
          <w:sz w:val="20"/>
        </w:rPr>
        <w:sectPr w:rsidR="00545FE0" w:rsidSect="00220269">
          <w:pgSz w:w="11880" w:h="16920"/>
          <w:pgMar w:top="940" w:right="820" w:bottom="1000" w:left="840" w:header="0" w:footer="802" w:gutter="0"/>
          <w:cols w:space="720"/>
        </w:sectPr>
      </w:pPr>
    </w:p>
    <w:p w14:paraId="1D35F3B5" w14:textId="77777777" w:rsidR="00545FE0" w:rsidRDefault="00000000">
      <w:pPr>
        <w:pStyle w:val="Heading3"/>
        <w:spacing w:before="100"/>
        <w:ind w:right="51"/>
      </w:pPr>
      <w:r>
        <w:rPr>
          <w:color w:val="00AEEF"/>
        </w:rPr>
        <w:t>TXL755</w:t>
      </w:r>
      <w:r>
        <w:rPr>
          <w:color w:val="00AEEF"/>
          <w:spacing w:val="-12"/>
        </w:rPr>
        <w:t xml:space="preserve"> </w:t>
      </w:r>
      <w:r>
        <w:rPr>
          <w:color w:val="00AEEF"/>
        </w:rPr>
        <w:t>Textile</w:t>
      </w:r>
      <w:r>
        <w:rPr>
          <w:color w:val="00AEEF"/>
          <w:spacing w:val="-12"/>
        </w:rPr>
        <w:t xml:space="preserve"> </w:t>
      </w:r>
      <w:r>
        <w:rPr>
          <w:color w:val="00AEEF"/>
        </w:rPr>
        <w:t>Wet</w:t>
      </w:r>
      <w:r>
        <w:rPr>
          <w:color w:val="00AEEF"/>
          <w:spacing w:val="-12"/>
        </w:rPr>
        <w:t xml:space="preserve"> </w:t>
      </w:r>
      <w:r>
        <w:rPr>
          <w:color w:val="00AEEF"/>
        </w:rPr>
        <w:t>Processing</w:t>
      </w:r>
      <w:r>
        <w:rPr>
          <w:color w:val="00AEEF"/>
          <w:spacing w:val="-11"/>
        </w:rPr>
        <w:t xml:space="preserve"> </w:t>
      </w:r>
      <w:r>
        <w:rPr>
          <w:color w:val="00AEEF"/>
        </w:rPr>
        <w:t>Machines:</w:t>
      </w:r>
      <w:r>
        <w:rPr>
          <w:color w:val="00AEEF"/>
          <w:spacing w:val="-12"/>
        </w:rPr>
        <w:t xml:space="preserve"> </w:t>
      </w:r>
      <w:r>
        <w:rPr>
          <w:color w:val="00AEEF"/>
        </w:rPr>
        <w:t>Automation and Control</w:t>
      </w:r>
    </w:p>
    <w:p w14:paraId="39D33235" w14:textId="77777777" w:rsidR="00545FE0" w:rsidRDefault="00000000">
      <w:pPr>
        <w:pStyle w:val="Heading4"/>
        <w:spacing w:before="26"/>
        <w:jc w:val="both"/>
      </w:pPr>
      <w:r>
        <w:t>3</w:t>
      </w:r>
      <w:r>
        <w:rPr>
          <w:spacing w:val="-1"/>
        </w:rPr>
        <w:t xml:space="preserve"> </w:t>
      </w:r>
      <w:r>
        <w:t>Credits (3-0-</w:t>
      </w:r>
      <w:r>
        <w:rPr>
          <w:spacing w:val="-5"/>
        </w:rPr>
        <w:t>0)</w:t>
      </w:r>
    </w:p>
    <w:p w14:paraId="7639F1B8" w14:textId="77777777" w:rsidR="00545FE0" w:rsidRDefault="00000000">
      <w:pPr>
        <w:spacing w:before="55"/>
        <w:ind w:left="123"/>
        <w:jc w:val="both"/>
        <w:rPr>
          <w:sz w:val="18"/>
        </w:rPr>
      </w:pPr>
      <w:r>
        <w:rPr>
          <w:sz w:val="18"/>
        </w:rPr>
        <w:t>Pre-requisite(s):</w:t>
      </w:r>
      <w:r>
        <w:rPr>
          <w:spacing w:val="-3"/>
          <w:sz w:val="18"/>
        </w:rPr>
        <w:t xml:space="preserve"> </w:t>
      </w:r>
      <w:r>
        <w:rPr>
          <w:sz w:val="18"/>
        </w:rPr>
        <w:t>TXL241</w:t>
      </w:r>
      <w:r>
        <w:rPr>
          <w:spacing w:val="-1"/>
          <w:sz w:val="18"/>
        </w:rPr>
        <w:t xml:space="preserve"> </w:t>
      </w:r>
      <w:r>
        <w:rPr>
          <w:sz w:val="18"/>
        </w:rPr>
        <w:t>and</w:t>
      </w:r>
      <w:r>
        <w:rPr>
          <w:spacing w:val="-1"/>
          <w:sz w:val="18"/>
        </w:rPr>
        <w:t xml:space="preserve"> </w:t>
      </w:r>
      <w:r>
        <w:rPr>
          <w:spacing w:val="-2"/>
          <w:sz w:val="18"/>
        </w:rPr>
        <w:t>TXL242</w:t>
      </w:r>
    </w:p>
    <w:p w14:paraId="27FB1136" w14:textId="77777777" w:rsidR="00545FE0" w:rsidRDefault="00000000">
      <w:pPr>
        <w:pStyle w:val="BodyText"/>
        <w:ind w:right="46"/>
      </w:pPr>
      <w:r>
        <w:t>Basic concepts of fluid flow, heat and mass transfer with specific emphasis on textile processes, Feedback control principles and systems, Sensors and transducers used in chemical processing machines;</w:t>
      </w:r>
      <w:r>
        <w:rPr>
          <w:spacing w:val="-13"/>
        </w:rPr>
        <w:t xml:space="preserve"> </w:t>
      </w:r>
      <w:r>
        <w:t>Machinery</w:t>
      </w:r>
      <w:r>
        <w:rPr>
          <w:spacing w:val="-12"/>
        </w:rPr>
        <w:t xml:space="preserve"> </w:t>
      </w:r>
      <w:r>
        <w:t>for</w:t>
      </w:r>
      <w:r>
        <w:rPr>
          <w:spacing w:val="-13"/>
        </w:rPr>
        <w:t xml:space="preserve"> </w:t>
      </w:r>
      <w:r>
        <w:t>processing</w:t>
      </w:r>
      <w:r>
        <w:rPr>
          <w:spacing w:val="-12"/>
        </w:rPr>
        <w:t xml:space="preserve"> </w:t>
      </w:r>
      <w:r>
        <w:t>of</w:t>
      </w:r>
      <w:r>
        <w:rPr>
          <w:spacing w:val="-13"/>
        </w:rPr>
        <w:t xml:space="preserve"> </w:t>
      </w:r>
      <w:r>
        <w:t>textiles</w:t>
      </w:r>
      <w:r>
        <w:rPr>
          <w:spacing w:val="-12"/>
        </w:rPr>
        <w:t xml:space="preserve"> </w:t>
      </w:r>
      <w:r>
        <w:t>in</w:t>
      </w:r>
      <w:r>
        <w:rPr>
          <w:spacing w:val="-13"/>
        </w:rPr>
        <w:t xml:space="preserve"> </w:t>
      </w:r>
      <w:proofErr w:type="spellStart"/>
      <w:r>
        <w:t>fibre</w:t>
      </w:r>
      <w:proofErr w:type="spellEnd"/>
      <w:r>
        <w:t>,</w:t>
      </w:r>
      <w:r>
        <w:rPr>
          <w:spacing w:val="-12"/>
        </w:rPr>
        <w:t xml:space="preserve"> </w:t>
      </w:r>
      <w:r>
        <w:t>yarn</w:t>
      </w:r>
      <w:r>
        <w:rPr>
          <w:spacing w:val="-13"/>
        </w:rPr>
        <w:t xml:space="preserve"> </w:t>
      </w:r>
      <w:r>
        <w:t>and</w:t>
      </w:r>
      <w:r>
        <w:rPr>
          <w:spacing w:val="-12"/>
        </w:rPr>
        <w:t xml:space="preserve"> </w:t>
      </w:r>
      <w:r>
        <w:t>fabric form, batch and continuous machines. Machines for pre-treatment, dyeing, printing and finishing, developments in machinery for improving the effectiveness of treatment and reduction in chemical, energy and water consumption, mechanical finishing machines, garment processing.</w:t>
      </w:r>
    </w:p>
    <w:p w14:paraId="65D017B6" w14:textId="77777777" w:rsidR="00545FE0" w:rsidRDefault="00545FE0">
      <w:pPr>
        <w:pStyle w:val="BodyText"/>
        <w:spacing w:before="42"/>
        <w:ind w:left="0"/>
        <w:jc w:val="left"/>
      </w:pPr>
    </w:p>
    <w:p w14:paraId="7B2A8BD0" w14:textId="77777777" w:rsidR="00545FE0" w:rsidRDefault="00000000">
      <w:pPr>
        <w:pStyle w:val="Heading3"/>
        <w:jc w:val="left"/>
      </w:pPr>
      <w:r>
        <w:rPr>
          <w:color w:val="00AEEF"/>
        </w:rPr>
        <w:t xml:space="preserve">TXL756 Textile </w:t>
      </w:r>
      <w:r>
        <w:rPr>
          <w:color w:val="00AEEF"/>
          <w:spacing w:val="-2"/>
        </w:rPr>
        <w:t>Auxiliaries</w:t>
      </w:r>
    </w:p>
    <w:p w14:paraId="2A429D94" w14:textId="77777777" w:rsidR="00545FE0" w:rsidRDefault="00000000">
      <w:pPr>
        <w:pStyle w:val="Heading4"/>
      </w:pPr>
      <w:r>
        <w:t>3</w:t>
      </w:r>
      <w:r>
        <w:rPr>
          <w:spacing w:val="-1"/>
        </w:rPr>
        <w:t xml:space="preserve"> </w:t>
      </w:r>
      <w:r>
        <w:t>Credits (3-0-</w:t>
      </w:r>
      <w:r>
        <w:rPr>
          <w:spacing w:val="-5"/>
        </w:rPr>
        <w:t>0)</w:t>
      </w:r>
    </w:p>
    <w:p w14:paraId="58A409B6" w14:textId="77777777" w:rsidR="00545FE0" w:rsidRDefault="00000000">
      <w:pPr>
        <w:spacing w:before="55"/>
        <w:ind w:left="123"/>
        <w:rPr>
          <w:sz w:val="18"/>
        </w:rPr>
      </w:pPr>
      <w:r>
        <w:rPr>
          <w:sz w:val="18"/>
        </w:rPr>
        <w:t>Pre-requisite(s):</w:t>
      </w:r>
      <w:r>
        <w:rPr>
          <w:spacing w:val="-3"/>
          <w:sz w:val="18"/>
        </w:rPr>
        <w:t xml:space="preserve"> </w:t>
      </w:r>
      <w:r>
        <w:rPr>
          <w:sz w:val="18"/>
        </w:rPr>
        <w:t>EC</w:t>
      </w:r>
      <w:r>
        <w:rPr>
          <w:spacing w:val="-1"/>
          <w:sz w:val="18"/>
        </w:rPr>
        <w:t xml:space="preserve"> </w:t>
      </w:r>
      <w:r>
        <w:rPr>
          <w:spacing w:val="-5"/>
          <w:sz w:val="18"/>
        </w:rPr>
        <w:t>75</w:t>
      </w:r>
    </w:p>
    <w:p w14:paraId="281567E1" w14:textId="77777777" w:rsidR="00545FE0" w:rsidRDefault="00000000">
      <w:pPr>
        <w:pStyle w:val="BodyText"/>
        <w:spacing w:before="24"/>
        <w:ind w:right="42"/>
      </w:pPr>
      <w:r>
        <w:t xml:space="preserve">Auxiliaries in textile chemical processing; Surfactants, emulsifiers, wetting agents, dispersing agents, foaming agents. Buffers, </w:t>
      </w:r>
      <w:r>
        <w:rPr>
          <w:spacing w:val="-2"/>
        </w:rPr>
        <w:t xml:space="preserve">Electrolytes, Sequestering agents, enzymes, Sizing agents, thickeners, </w:t>
      </w:r>
      <w:r>
        <w:t xml:space="preserve">Binders, Fluorescent brightening agents, </w:t>
      </w:r>
      <w:proofErr w:type="spellStart"/>
      <w:r>
        <w:t>Oxidising</w:t>
      </w:r>
      <w:proofErr w:type="spellEnd"/>
      <w:r>
        <w:t xml:space="preserve"> and reducing agents, discharging agents, stain removing agents. Environmental </w:t>
      </w:r>
      <w:r>
        <w:rPr>
          <w:spacing w:val="-2"/>
        </w:rPr>
        <w:t>assessment.</w:t>
      </w:r>
    </w:p>
    <w:p w14:paraId="583EF7A2" w14:textId="77777777" w:rsidR="00545FE0" w:rsidRDefault="00545FE0">
      <w:pPr>
        <w:pStyle w:val="BodyText"/>
        <w:spacing w:before="44"/>
        <w:ind w:left="0"/>
        <w:jc w:val="left"/>
      </w:pPr>
    </w:p>
    <w:p w14:paraId="02AED3FA" w14:textId="77777777" w:rsidR="00545FE0" w:rsidRDefault="00000000">
      <w:pPr>
        <w:pStyle w:val="Heading3"/>
        <w:spacing w:before="1"/>
      </w:pPr>
      <w:r>
        <w:rPr>
          <w:color w:val="00AEEF"/>
        </w:rPr>
        <w:t xml:space="preserve">TXP761 Evaluation of Textile </w:t>
      </w:r>
      <w:r>
        <w:rPr>
          <w:color w:val="00AEEF"/>
          <w:spacing w:val="-2"/>
        </w:rPr>
        <w:t>Materials</w:t>
      </w:r>
    </w:p>
    <w:p w14:paraId="0806D44C" w14:textId="77777777" w:rsidR="00545FE0" w:rsidRDefault="00000000">
      <w:pPr>
        <w:pStyle w:val="Heading4"/>
        <w:jc w:val="both"/>
      </w:pPr>
      <w:r>
        <w:t>2</w:t>
      </w:r>
      <w:r>
        <w:rPr>
          <w:spacing w:val="-1"/>
        </w:rPr>
        <w:t xml:space="preserve"> </w:t>
      </w:r>
      <w:r>
        <w:t>Credits (0-0-</w:t>
      </w:r>
      <w:r>
        <w:rPr>
          <w:spacing w:val="-5"/>
        </w:rPr>
        <w:t>4)</w:t>
      </w:r>
    </w:p>
    <w:p w14:paraId="090B1D1D" w14:textId="77777777" w:rsidR="00545FE0" w:rsidRDefault="00000000">
      <w:pPr>
        <w:pStyle w:val="BodyText"/>
        <w:ind w:right="43"/>
      </w:pPr>
      <w:r>
        <w:t xml:space="preserve">Evaluation of clothing comfort, flammability, bursting strength, </w:t>
      </w:r>
      <w:r>
        <w:rPr>
          <w:spacing w:val="11"/>
        </w:rPr>
        <w:t xml:space="preserve">bandage pressure, </w:t>
      </w:r>
      <w:r>
        <w:t xml:space="preserve">UPF, </w:t>
      </w:r>
      <w:r>
        <w:rPr>
          <w:spacing w:val="10"/>
        </w:rPr>
        <w:t xml:space="preserve">impact </w:t>
      </w:r>
      <w:r>
        <w:rPr>
          <w:spacing w:val="11"/>
        </w:rPr>
        <w:t xml:space="preserve">resistance, </w:t>
      </w:r>
      <w:r>
        <w:rPr>
          <w:spacing w:val="9"/>
        </w:rPr>
        <w:t xml:space="preserve">pore size </w:t>
      </w:r>
      <w:r>
        <w:t>and filtration efficiency.</w:t>
      </w:r>
    </w:p>
    <w:p w14:paraId="0A68A02B" w14:textId="77777777" w:rsidR="00545FE0" w:rsidRDefault="00545FE0">
      <w:pPr>
        <w:pStyle w:val="BodyText"/>
        <w:spacing w:before="48"/>
        <w:ind w:left="0"/>
        <w:jc w:val="left"/>
      </w:pPr>
    </w:p>
    <w:p w14:paraId="6AD55682" w14:textId="77777777" w:rsidR="00545FE0" w:rsidRDefault="00000000">
      <w:pPr>
        <w:pStyle w:val="Heading3"/>
        <w:ind w:right="51"/>
      </w:pPr>
      <w:r>
        <w:rPr>
          <w:color w:val="00AEEF"/>
          <w:spacing w:val="-2"/>
        </w:rPr>
        <w:t>TXL766</w:t>
      </w:r>
      <w:r>
        <w:rPr>
          <w:color w:val="00AEEF"/>
          <w:spacing w:val="-11"/>
        </w:rPr>
        <w:t xml:space="preserve"> </w:t>
      </w:r>
      <w:r>
        <w:rPr>
          <w:color w:val="00AEEF"/>
          <w:spacing w:val="-2"/>
        </w:rPr>
        <w:t>Design</w:t>
      </w:r>
      <w:r>
        <w:rPr>
          <w:color w:val="00AEEF"/>
          <w:spacing w:val="-11"/>
        </w:rPr>
        <w:t xml:space="preserve"> </w:t>
      </w:r>
      <w:r>
        <w:rPr>
          <w:color w:val="00AEEF"/>
          <w:spacing w:val="-2"/>
        </w:rPr>
        <w:t>and</w:t>
      </w:r>
      <w:r>
        <w:rPr>
          <w:color w:val="00AEEF"/>
          <w:spacing w:val="-11"/>
        </w:rPr>
        <w:t xml:space="preserve"> </w:t>
      </w:r>
      <w:r>
        <w:rPr>
          <w:color w:val="00AEEF"/>
          <w:spacing w:val="-2"/>
        </w:rPr>
        <w:t>Manufacturing</w:t>
      </w:r>
      <w:r>
        <w:rPr>
          <w:color w:val="00AEEF"/>
          <w:spacing w:val="-11"/>
        </w:rPr>
        <w:t xml:space="preserve"> </w:t>
      </w:r>
      <w:r>
        <w:rPr>
          <w:color w:val="00AEEF"/>
          <w:spacing w:val="-2"/>
        </w:rPr>
        <w:t>of</w:t>
      </w:r>
      <w:r>
        <w:rPr>
          <w:color w:val="00AEEF"/>
          <w:spacing w:val="-11"/>
        </w:rPr>
        <w:t xml:space="preserve"> </w:t>
      </w:r>
      <w:r>
        <w:rPr>
          <w:color w:val="00AEEF"/>
          <w:spacing w:val="-2"/>
        </w:rPr>
        <w:t>Textile</w:t>
      </w:r>
      <w:r>
        <w:rPr>
          <w:color w:val="00AEEF"/>
          <w:spacing w:val="-11"/>
        </w:rPr>
        <w:t xml:space="preserve"> </w:t>
      </w:r>
      <w:r>
        <w:rPr>
          <w:color w:val="00AEEF"/>
          <w:spacing w:val="-2"/>
        </w:rPr>
        <w:t>Structural Composites</w:t>
      </w:r>
    </w:p>
    <w:p w14:paraId="156497B4" w14:textId="77777777" w:rsidR="00545FE0" w:rsidRDefault="00000000">
      <w:pPr>
        <w:pStyle w:val="Heading4"/>
        <w:spacing w:before="26"/>
        <w:jc w:val="both"/>
      </w:pPr>
      <w:r>
        <w:t>3</w:t>
      </w:r>
      <w:r>
        <w:rPr>
          <w:spacing w:val="-1"/>
        </w:rPr>
        <w:t xml:space="preserve"> </w:t>
      </w:r>
      <w:r>
        <w:t>Credits (3-0-</w:t>
      </w:r>
      <w:r>
        <w:rPr>
          <w:spacing w:val="-5"/>
        </w:rPr>
        <w:t>0)</w:t>
      </w:r>
    </w:p>
    <w:p w14:paraId="4F1CA0E4" w14:textId="77777777" w:rsidR="00545FE0" w:rsidRDefault="00000000">
      <w:pPr>
        <w:spacing w:before="55"/>
        <w:ind w:left="123"/>
        <w:jc w:val="both"/>
        <w:rPr>
          <w:sz w:val="18"/>
        </w:rPr>
      </w:pPr>
      <w:r>
        <w:rPr>
          <w:sz w:val="18"/>
        </w:rPr>
        <w:t>Pre-requisite(s):</w:t>
      </w:r>
      <w:r>
        <w:rPr>
          <w:spacing w:val="-3"/>
          <w:sz w:val="18"/>
        </w:rPr>
        <w:t xml:space="preserve"> </w:t>
      </w:r>
      <w:r>
        <w:rPr>
          <w:sz w:val="18"/>
        </w:rPr>
        <w:t>TXL222/TXL232</w:t>
      </w:r>
      <w:r>
        <w:rPr>
          <w:spacing w:val="-2"/>
          <w:sz w:val="18"/>
        </w:rPr>
        <w:t xml:space="preserve"> </w:t>
      </w:r>
      <w:r>
        <w:rPr>
          <w:sz w:val="18"/>
        </w:rPr>
        <w:t>and</w:t>
      </w:r>
      <w:r>
        <w:rPr>
          <w:spacing w:val="-1"/>
          <w:sz w:val="18"/>
        </w:rPr>
        <w:t xml:space="preserve"> </w:t>
      </w:r>
      <w:r>
        <w:rPr>
          <w:sz w:val="18"/>
        </w:rPr>
        <w:t>EC</w:t>
      </w:r>
      <w:r>
        <w:rPr>
          <w:spacing w:val="-1"/>
          <w:sz w:val="18"/>
        </w:rPr>
        <w:t xml:space="preserve"> </w:t>
      </w:r>
      <w:r>
        <w:rPr>
          <w:spacing w:val="-5"/>
          <w:sz w:val="18"/>
        </w:rPr>
        <w:t>75</w:t>
      </w:r>
    </w:p>
    <w:p w14:paraId="18553621" w14:textId="77777777" w:rsidR="00545FE0" w:rsidRDefault="00000000">
      <w:pPr>
        <w:pStyle w:val="BodyText"/>
        <w:spacing w:before="24"/>
        <w:ind w:right="38"/>
      </w:pPr>
      <w:r>
        <w:t xml:space="preserve">Definition of composites, textile composites and textile structural </w:t>
      </w:r>
      <w:r>
        <w:rPr>
          <w:spacing w:val="11"/>
        </w:rPr>
        <w:t xml:space="preserve">composites, </w:t>
      </w:r>
      <w:r>
        <w:t xml:space="preserve">Textile </w:t>
      </w:r>
      <w:r>
        <w:rPr>
          <w:spacing w:val="11"/>
        </w:rPr>
        <w:t xml:space="preserve">materials </w:t>
      </w:r>
      <w:r>
        <w:t xml:space="preserve">for </w:t>
      </w:r>
      <w:r>
        <w:rPr>
          <w:spacing w:val="11"/>
        </w:rPr>
        <w:t xml:space="preserve">composites, </w:t>
      </w:r>
      <w:r>
        <w:rPr>
          <w:spacing w:val="10"/>
        </w:rPr>
        <w:t xml:space="preserve">Matrix </w:t>
      </w:r>
      <w:r>
        <w:rPr>
          <w:spacing w:val="13"/>
        </w:rPr>
        <w:t xml:space="preserve">and </w:t>
      </w:r>
      <w:r>
        <w:t>Reinforcements,</w:t>
      </w:r>
      <w:r>
        <w:rPr>
          <w:spacing w:val="-2"/>
        </w:rPr>
        <w:t xml:space="preserve"> </w:t>
      </w:r>
      <w:r>
        <w:t>Classification</w:t>
      </w:r>
      <w:r>
        <w:rPr>
          <w:spacing w:val="-2"/>
        </w:rPr>
        <w:t xml:space="preserve"> </w:t>
      </w:r>
      <w:r>
        <w:t>of</w:t>
      </w:r>
      <w:r>
        <w:rPr>
          <w:spacing w:val="-2"/>
        </w:rPr>
        <w:t xml:space="preserve"> </w:t>
      </w:r>
      <w:r>
        <w:t>Textile</w:t>
      </w:r>
      <w:r>
        <w:rPr>
          <w:spacing w:val="-2"/>
        </w:rPr>
        <w:t xml:space="preserve"> </w:t>
      </w:r>
      <w:r>
        <w:t>Reinforced</w:t>
      </w:r>
      <w:r>
        <w:rPr>
          <w:spacing w:val="-2"/>
        </w:rPr>
        <w:t xml:space="preserve"> </w:t>
      </w:r>
      <w:r>
        <w:t>Structures</w:t>
      </w:r>
      <w:r>
        <w:rPr>
          <w:spacing w:val="-2"/>
        </w:rPr>
        <w:t xml:space="preserve"> </w:t>
      </w:r>
      <w:r>
        <w:t xml:space="preserve">based on axis and dimension; non-axial, mono-axial, biaxial, triaxial and multiaxial structures, UD, 2D,3D structures, Structural anisotropy, </w:t>
      </w:r>
      <w:r>
        <w:rPr>
          <w:spacing w:val="-2"/>
        </w:rPr>
        <w:t>parallel</w:t>
      </w:r>
      <w:r>
        <w:rPr>
          <w:spacing w:val="-8"/>
        </w:rPr>
        <w:t xml:space="preserve"> </w:t>
      </w:r>
      <w:r>
        <w:rPr>
          <w:spacing w:val="-2"/>
        </w:rPr>
        <w:t>arrangement</w:t>
      </w:r>
      <w:r>
        <w:rPr>
          <w:spacing w:val="-8"/>
        </w:rPr>
        <w:t xml:space="preserve"> </w:t>
      </w:r>
      <w:r>
        <w:rPr>
          <w:spacing w:val="-2"/>
        </w:rPr>
        <w:t>and</w:t>
      </w:r>
      <w:r>
        <w:rPr>
          <w:spacing w:val="-8"/>
        </w:rPr>
        <w:t xml:space="preserve"> </w:t>
      </w:r>
      <w:r>
        <w:rPr>
          <w:spacing w:val="-2"/>
        </w:rPr>
        <w:t>series</w:t>
      </w:r>
      <w:r>
        <w:rPr>
          <w:spacing w:val="-8"/>
        </w:rPr>
        <w:t xml:space="preserve"> </w:t>
      </w:r>
      <w:r>
        <w:rPr>
          <w:spacing w:val="-2"/>
        </w:rPr>
        <w:t>arrangement</w:t>
      </w:r>
      <w:r>
        <w:rPr>
          <w:spacing w:val="-8"/>
        </w:rPr>
        <w:t xml:space="preserve"> </w:t>
      </w:r>
      <w:r>
        <w:rPr>
          <w:spacing w:val="-2"/>
        </w:rPr>
        <w:t>of</w:t>
      </w:r>
      <w:r>
        <w:rPr>
          <w:spacing w:val="-8"/>
        </w:rPr>
        <w:t xml:space="preserve"> </w:t>
      </w:r>
      <w:r>
        <w:rPr>
          <w:spacing w:val="-2"/>
        </w:rPr>
        <w:t>components,</w:t>
      </w:r>
      <w:r>
        <w:rPr>
          <w:spacing w:val="-8"/>
        </w:rPr>
        <w:t xml:space="preserve"> </w:t>
      </w:r>
      <w:r>
        <w:rPr>
          <w:spacing w:val="-2"/>
        </w:rPr>
        <w:t xml:space="preserve">Chopped </w:t>
      </w:r>
      <w:r>
        <w:t>strand</w:t>
      </w:r>
      <w:r>
        <w:rPr>
          <w:spacing w:val="-12"/>
        </w:rPr>
        <w:t xml:space="preserve"> </w:t>
      </w:r>
      <w:r>
        <w:t>and</w:t>
      </w:r>
      <w:r>
        <w:rPr>
          <w:spacing w:val="-12"/>
        </w:rPr>
        <w:t xml:space="preserve"> </w:t>
      </w:r>
      <w:r>
        <w:t>Milled</w:t>
      </w:r>
      <w:r>
        <w:rPr>
          <w:spacing w:val="-12"/>
        </w:rPr>
        <w:t xml:space="preserve"> </w:t>
      </w:r>
      <w:proofErr w:type="spellStart"/>
      <w:r>
        <w:t>fibres</w:t>
      </w:r>
      <w:proofErr w:type="spellEnd"/>
      <w:r>
        <w:t>,</w:t>
      </w:r>
      <w:r>
        <w:rPr>
          <w:spacing w:val="-12"/>
        </w:rPr>
        <w:t xml:space="preserve"> </w:t>
      </w:r>
      <w:r>
        <w:t>Hybrid</w:t>
      </w:r>
      <w:r>
        <w:rPr>
          <w:spacing w:val="-12"/>
        </w:rPr>
        <w:t xml:space="preserve"> </w:t>
      </w:r>
      <w:r>
        <w:t>fabrics,</w:t>
      </w:r>
      <w:r>
        <w:rPr>
          <w:spacing w:val="-12"/>
        </w:rPr>
        <w:t xml:space="preserve"> </w:t>
      </w:r>
      <w:r>
        <w:t>Non-crimp</w:t>
      </w:r>
      <w:r>
        <w:rPr>
          <w:spacing w:val="-12"/>
        </w:rPr>
        <w:t xml:space="preserve"> </w:t>
      </w:r>
      <w:r>
        <w:t>fabrics,</w:t>
      </w:r>
      <w:r>
        <w:rPr>
          <w:spacing w:val="-12"/>
        </w:rPr>
        <w:t xml:space="preserve"> </w:t>
      </w:r>
      <w:r>
        <w:t>Laminates, Stitched structure, Embroidery structures, Composite Rope, Design, manufacture</w:t>
      </w:r>
      <w:r>
        <w:rPr>
          <w:spacing w:val="40"/>
        </w:rPr>
        <w:t xml:space="preserve"> </w:t>
      </w:r>
      <w:r>
        <w:t>and</w:t>
      </w:r>
      <w:r>
        <w:rPr>
          <w:spacing w:val="40"/>
        </w:rPr>
        <w:t xml:space="preserve"> </w:t>
      </w:r>
      <w:r>
        <w:t>applications</w:t>
      </w:r>
      <w:r>
        <w:rPr>
          <w:spacing w:val="40"/>
        </w:rPr>
        <w:t xml:space="preserve"> </w:t>
      </w:r>
      <w:r>
        <w:t>of</w:t>
      </w:r>
      <w:r>
        <w:rPr>
          <w:spacing w:val="40"/>
        </w:rPr>
        <w:t xml:space="preserve"> </w:t>
      </w:r>
      <w:r>
        <w:t>reinforcements,</w:t>
      </w:r>
      <w:r>
        <w:rPr>
          <w:spacing w:val="40"/>
        </w:rPr>
        <w:t xml:space="preserve"> </w:t>
      </w:r>
      <w:r>
        <w:t>Manufacture</w:t>
      </w:r>
      <w:r>
        <w:rPr>
          <w:spacing w:val="80"/>
        </w:rPr>
        <w:t xml:space="preserve"> </w:t>
      </w:r>
      <w:r>
        <w:t>and</w:t>
      </w:r>
      <w:r>
        <w:rPr>
          <w:spacing w:val="40"/>
        </w:rPr>
        <w:t xml:space="preserve"> </w:t>
      </w:r>
      <w:r>
        <w:t>characterization</w:t>
      </w:r>
      <w:r>
        <w:rPr>
          <w:spacing w:val="40"/>
        </w:rPr>
        <w:t xml:space="preserve"> </w:t>
      </w:r>
      <w:r>
        <w:t>of</w:t>
      </w:r>
      <w:r>
        <w:rPr>
          <w:spacing w:val="40"/>
        </w:rPr>
        <w:t xml:space="preserve"> </w:t>
      </w:r>
      <w:r>
        <w:t>extra-light</w:t>
      </w:r>
      <w:r>
        <w:rPr>
          <w:spacing w:val="40"/>
        </w:rPr>
        <w:t xml:space="preserve"> </w:t>
      </w:r>
      <w:r>
        <w:t>3D</w:t>
      </w:r>
      <w:r>
        <w:rPr>
          <w:spacing w:val="40"/>
        </w:rPr>
        <w:t xml:space="preserve"> </w:t>
      </w:r>
      <w:r>
        <w:t>hollow</w:t>
      </w:r>
      <w:r>
        <w:rPr>
          <w:spacing w:val="40"/>
        </w:rPr>
        <w:t xml:space="preserve"> </w:t>
      </w:r>
      <w:r>
        <w:t>textile</w:t>
      </w:r>
      <w:r>
        <w:rPr>
          <w:spacing w:val="40"/>
        </w:rPr>
        <w:t xml:space="preserve"> </w:t>
      </w:r>
      <w:r>
        <w:t>structures</w:t>
      </w:r>
      <w:r>
        <w:rPr>
          <w:spacing w:val="40"/>
        </w:rPr>
        <w:t xml:space="preserve"> </w:t>
      </w:r>
      <w:r>
        <w:t xml:space="preserve">for composites, Methods of composite processing, Manufacturing techniques of complex structural Composites, Characterization of structural Composites, Theory of composites, Composite concepts and theory, Rule of mixture, the synergy effect, </w:t>
      </w:r>
      <w:proofErr w:type="spellStart"/>
      <w:r>
        <w:t>Logarthmic</w:t>
      </w:r>
      <w:proofErr w:type="spellEnd"/>
      <w:r>
        <w:t xml:space="preserve"> mixing </w:t>
      </w:r>
      <w:r>
        <w:rPr>
          <w:spacing w:val="-2"/>
        </w:rPr>
        <w:t>rule,</w:t>
      </w:r>
      <w:r>
        <w:rPr>
          <w:spacing w:val="-5"/>
        </w:rPr>
        <w:t xml:space="preserve"> </w:t>
      </w:r>
      <w:r>
        <w:rPr>
          <w:spacing w:val="-2"/>
        </w:rPr>
        <w:t>Geometry</w:t>
      </w:r>
      <w:r>
        <w:rPr>
          <w:spacing w:val="-5"/>
        </w:rPr>
        <w:t xml:space="preserve"> </w:t>
      </w:r>
      <w:r>
        <w:rPr>
          <w:spacing w:val="-2"/>
        </w:rPr>
        <w:t>of</w:t>
      </w:r>
      <w:r>
        <w:rPr>
          <w:spacing w:val="-5"/>
        </w:rPr>
        <w:t xml:space="preserve"> </w:t>
      </w:r>
      <w:r>
        <w:rPr>
          <w:spacing w:val="-2"/>
        </w:rPr>
        <w:t>reinforcement,</w:t>
      </w:r>
      <w:r>
        <w:rPr>
          <w:spacing w:val="-5"/>
        </w:rPr>
        <w:t xml:space="preserve"> </w:t>
      </w:r>
      <w:r>
        <w:rPr>
          <w:spacing w:val="-2"/>
        </w:rPr>
        <w:t>Particular,</w:t>
      </w:r>
      <w:r>
        <w:rPr>
          <w:spacing w:val="-5"/>
        </w:rPr>
        <w:t xml:space="preserve"> </w:t>
      </w:r>
      <w:r>
        <w:rPr>
          <w:spacing w:val="-2"/>
        </w:rPr>
        <w:t>granular,</w:t>
      </w:r>
      <w:r>
        <w:rPr>
          <w:spacing w:val="-5"/>
        </w:rPr>
        <w:t xml:space="preserve"> </w:t>
      </w:r>
      <w:r>
        <w:rPr>
          <w:spacing w:val="-2"/>
        </w:rPr>
        <w:t>fibrillar,</w:t>
      </w:r>
      <w:r>
        <w:rPr>
          <w:spacing w:val="-5"/>
        </w:rPr>
        <w:t xml:space="preserve"> </w:t>
      </w:r>
      <w:r>
        <w:rPr>
          <w:spacing w:val="-2"/>
        </w:rPr>
        <w:t xml:space="preserve">lamellar, </w:t>
      </w:r>
      <w:r>
        <w:t>Properties of components, properties of interface, mechanism of adhesion, Mechanics of composite, Failure theory, Damage analysis, Modeling and simulation of various reinforcement structures and their</w:t>
      </w:r>
      <w:r>
        <w:rPr>
          <w:spacing w:val="-13"/>
        </w:rPr>
        <w:t xml:space="preserve"> </w:t>
      </w:r>
      <w:r>
        <w:t>composites,</w:t>
      </w:r>
      <w:r>
        <w:rPr>
          <w:spacing w:val="-12"/>
        </w:rPr>
        <w:t xml:space="preserve"> </w:t>
      </w:r>
      <w:r>
        <w:t>Applications</w:t>
      </w:r>
      <w:r>
        <w:rPr>
          <w:spacing w:val="-13"/>
        </w:rPr>
        <w:t xml:space="preserve"> </w:t>
      </w:r>
      <w:r>
        <w:t>of</w:t>
      </w:r>
      <w:r>
        <w:rPr>
          <w:spacing w:val="-12"/>
        </w:rPr>
        <w:t xml:space="preserve"> </w:t>
      </w:r>
      <w:r>
        <w:t>Textile</w:t>
      </w:r>
      <w:r>
        <w:rPr>
          <w:spacing w:val="-13"/>
        </w:rPr>
        <w:t xml:space="preserve"> </w:t>
      </w:r>
      <w:r>
        <w:t>structural</w:t>
      </w:r>
      <w:r>
        <w:rPr>
          <w:spacing w:val="-12"/>
        </w:rPr>
        <w:t xml:space="preserve"> </w:t>
      </w:r>
      <w:r>
        <w:t>composites,</w:t>
      </w:r>
      <w:r>
        <w:rPr>
          <w:spacing w:val="-13"/>
        </w:rPr>
        <w:t xml:space="preserve"> </w:t>
      </w:r>
      <w:r>
        <w:t xml:space="preserve">Textile Reinforced Concretes, </w:t>
      </w:r>
      <w:proofErr w:type="spellStart"/>
      <w:r>
        <w:t>Fibre</w:t>
      </w:r>
      <w:proofErr w:type="spellEnd"/>
      <w:r>
        <w:t xml:space="preserve"> concrete bonding, textile structure </w:t>
      </w:r>
      <w:r>
        <w:rPr>
          <w:spacing w:val="-2"/>
        </w:rPr>
        <w:t xml:space="preserve">reinforcement concrete architecture, Characterization and applications </w:t>
      </w:r>
      <w:r>
        <w:t>of reinforced concretes.</w:t>
      </w:r>
    </w:p>
    <w:p w14:paraId="180A47AA" w14:textId="77777777" w:rsidR="00545FE0" w:rsidRDefault="00545FE0">
      <w:pPr>
        <w:pStyle w:val="BodyText"/>
        <w:spacing w:before="26"/>
        <w:ind w:left="0"/>
        <w:jc w:val="left"/>
      </w:pPr>
    </w:p>
    <w:p w14:paraId="5D6BF6A9" w14:textId="77777777" w:rsidR="00545FE0" w:rsidRDefault="00000000">
      <w:pPr>
        <w:pStyle w:val="Heading3"/>
        <w:spacing w:before="1"/>
      </w:pPr>
      <w:r>
        <w:rPr>
          <w:color w:val="00AEEF"/>
        </w:rPr>
        <w:t xml:space="preserve">TXL771 Electronics and Controls for Textile </w:t>
      </w:r>
      <w:r>
        <w:rPr>
          <w:color w:val="00AEEF"/>
          <w:spacing w:val="-2"/>
        </w:rPr>
        <w:t>Industry</w:t>
      </w:r>
    </w:p>
    <w:p w14:paraId="11E28A30" w14:textId="77777777" w:rsidR="00545FE0" w:rsidRDefault="00000000">
      <w:pPr>
        <w:pStyle w:val="Heading4"/>
        <w:jc w:val="both"/>
      </w:pPr>
      <w:r>
        <w:t>4</w:t>
      </w:r>
      <w:r>
        <w:rPr>
          <w:spacing w:val="-1"/>
        </w:rPr>
        <w:t xml:space="preserve"> </w:t>
      </w:r>
      <w:r>
        <w:t>Credits (3-0-</w:t>
      </w:r>
      <w:r>
        <w:rPr>
          <w:spacing w:val="-5"/>
        </w:rPr>
        <w:t>2)</w:t>
      </w:r>
    </w:p>
    <w:p w14:paraId="3ADC1048" w14:textId="77777777" w:rsidR="00545FE0" w:rsidRDefault="00000000">
      <w:pPr>
        <w:pStyle w:val="BodyText"/>
        <w:ind w:right="49"/>
      </w:pPr>
      <w:r>
        <w:t xml:space="preserve">Overview of electronics and controls in modern textiles </w:t>
      </w:r>
      <w:proofErr w:type="spellStart"/>
      <w:r>
        <w:t>equipments</w:t>
      </w:r>
      <w:proofErr w:type="spellEnd"/>
      <w:r>
        <w:t xml:space="preserve"> </w:t>
      </w:r>
      <w:r>
        <w:rPr>
          <w:spacing w:val="-2"/>
        </w:rPr>
        <w:t>and</w:t>
      </w:r>
      <w:r>
        <w:rPr>
          <w:spacing w:val="-8"/>
        </w:rPr>
        <w:t xml:space="preserve"> </w:t>
      </w:r>
      <w:r>
        <w:rPr>
          <w:spacing w:val="-2"/>
        </w:rPr>
        <w:t>machines.</w:t>
      </w:r>
      <w:r>
        <w:rPr>
          <w:spacing w:val="-8"/>
        </w:rPr>
        <w:t xml:space="preserve"> </w:t>
      </w:r>
      <w:r>
        <w:rPr>
          <w:spacing w:val="-2"/>
        </w:rPr>
        <w:t>Overview</w:t>
      </w:r>
      <w:r>
        <w:rPr>
          <w:spacing w:val="-8"/>
        </w:rPr>
        <w:t xml:space="preserve"> </w:t>
      </w:r>
      <w:r>
        <w:rPr>
          <w:spacing w:val="-2"/>
        </w:rPr>
        <w:t>of</w:t>
      </w:r>
      <w:r>
        <w:rPr>
          <w:spacing w:val="-8"/>
        </w:rPr>
        <w:t xml:space="preserve"> </w:t>
      </w:r>
      <w:r>
        <w:rPr>
          <w:spacing w:val="-2"/>
        </w:rPr>
        <w:t>basic</w:t>
      </w:r>
      <w:r>
        <w:rPr>
          <w:spacing w:val="-8"/>
        </w:rPr>
        <w:t xml:space="preserve"> </w:t>
      </w:r>
      <w:r>
        <w:rPr>
          <w:spacing w:val="-2"/>
        </w:rPr>
        <w:t>analog</w:t>
      </w:r>
      <w:r>
        <w:rPr>
          <w:spacing w:val="-8"/>
        </w:rPr>
        <w:t xml:space="preserve"> </w:t>
      </w:r>
      <w:r>
        <w:rPr>
          <w:spacing w:val="-2"/>
        </w:rPr>
        <w:t>electronics:</w:t>
      </w:r>
      <w:r>
        <w:rPr>
          <w:spacing w:val="-8"/>
        </w:rPr>
        <w:t xml:space="preserve"> </w:t>
      </w:r>
      <w:r>
        <w:rPr>
          <w:spacing w:val="-2"/>
        </w:rPr>
        <w:t>Elements</w:t>
      </w:r>
      <w:r>
        <w:rPr>
          <w:spacing w:val="-8"/>
        </w:rPr>
        <w:t xml:space="preserve"> </w:t>
      </w:r>
      <w:r>
        <w:rPr>
          <w:spacing w:val="-2"/>
        </w:rPr>
        <w:t>(R,</w:t>
      </w:r>
      <w:r>
        <w:rPr>
          <w:spacing w:val="-8"/>
        </w:rPr>
        <w:t xml:space="preserve"> </w:t>
      </w:r>
      <w:r>
        <w:rPr>
          <w:spacing w:val="-2"/>
        </w:rPr>
        <w:t>L,</w:t>
      </w:r>
      <w:r>
        <w:rPr>
          <w:spacing w:val="-8"/>
        </w:rPr>
        <w:t xml:space="preserve"> </w:t>
      </w:r>
      <w:r>
        <w:rPr>
          <w:spacing w:val="-2"/>
        </w:rPr>
        <w:t xml:space="preserve">C, </w:t>
      </w:r>
      <w:r>
        <w:t>V,</w:t>
      </w:r>
      <w:r>
        <w:rPr>
          <w:spacing w:val="-8"/>
        </w:rPr>
        <w:t xml:space="preserve"> </w:t>
      </w:r>
      <w:r>
        <w:t>I),</w:t>
      </w:r>
      <w:r>
        <w:rPr>
          <w:spacing w:val="-8"/>
        </w:rPr>
        <w:t xml:space="preserve"> </w:t>
      </w:r>
      <w:r>
        <w:t>circuit</w:t>
      </w:r>
      <w:r>
        <w:rPr>
          <w:spacing w:val="-8"/>
        </w:rPr>
        <w:t xml:space="preserve"> </w:t>
      </w:r>
      <w:r>
        <w:t>laws</w:t>
      </w:r>
      <w:r>
        <w:rPr>
          <w:spacing w:val="-8"/>
        </w:rPr>
        <w:t xml:space="preserve"> </w:t>
      </w:r>
      <w:r>
        <w:t>and</w:t>
      </w:r>
      <w:r>
        <w:rPr>
          <w:spacing w:val="-8"/>
        </w:rPr>
        <w:t xml:space="preserve"> </w:t>
      </w:r>
      <w:r>
        <w:t>theorems.</w:t>
      </w:r>
      <w:r>
        <w:rPr>
          <w:spacing w:val="-6"/>
        </w:rPr>
        <w:t xml:space="preserve"> </w:t>
      </w:r>
      <w:r>
        <w:t>Overview</w:t>
      </w:r>
      <w:r>
        <w:rPr>
          <w:spacing w:val="-8"/>
        </w:rPr>
        <w:t xml:space="preserve"> </w:t>
      </w:r>
      <w:r>
        <w:t>of</w:t>
      </w:r>
      <w:r>
        <w:rPr>
          <w:spacing w:val="-8"/>
        </w:rPr>
        <w:t xml:space="preserve"> </w:t>
      </w:r>
      <w:r>
        <w:t>basic</w:t>
      </w:r>
      <w:r>
        <w:rPr>
          <w:spacing w:val="-8"/>
        </w:rPr>
        <w:t xml:space="preserve"> </w:t>
      </w:r>
      <w:r>
        <w:t>digital</w:t>
      </w:r>
      <w:r>
        <w:rPr>
          <w:spacing w:val="-8"/>
        </w:rPr>
        <w:t xml:space="preserve"> </w:t>
      </w:r>
      <w:r>
        <w:t xml:space="preserve">electronics: Gates and ICs. Sensors and transducers (displacement, position, force, temperature, pressure, flow). Control elements, systems and examples. Data acquisition, analysis, control and automation by </w:t>
      </w:r>
      <w:r>
        <w:rPr>
          <w:spacing w:val="-2"/>
        </w:rPr>
        <w:t>microprocessors</w:t>
      </w:r>
      <w:r>
        <w:rPr>
          <w:spacing w:val="-5"/>
        </w:rPr>
        <w:t xml:space="preserve"> </w:t>
      </w:r>
      <w:r>
        <w:rPr>
          <w:spacing w:val="-2"/>
        </w:rPr>
        <w:t>and</w:t>
      </w:r>
      <w:r>
        <w:rPr>
          <w:spacing w:val="-6"/>
        </w:rPr>
        <w:t xml:space="preserve"> </w:t>
      </w:r>
      <w:r>
        <w:rPr>
          <w:spacing w:val="-2"/>
        </w:rPr>
        <w:t>micro</w:t>
      </w:r>
      <w:r>
        <w:rPr>
          <w:spacing w:val="-6"/>
        </w:rPr>
        <w:t xml:space="preserve"> </w:t>
      </w:r>
      <w:r>
        <w:rPr>
          <w:spacing w:val="-2"/>
        </w:rPr>
        <w:t>controllers.</w:t>
      </w:r>
      <w:r>
        <w:rPr>
          <w:spacing w:val="-6"/>
        </w:rPr>
        <w:t xml:space="preserve"> </w:t>
      </w:r>
      <w:r>
        <w:rPr>
          <w:spacing w:val="-2"/>
        </w:rPr>
        <w:t>Motor</w:t>
      </w:r>
      <w:r>
        <w:rPr>
          <w:spacing w:val="-5"/>
        </w:rPr>
        <w:t xml:space="preserve"> </w:t>
      </w:r>
      <w:r>
        <w:rPr>
          <w:spacing w:val="-2"/>
        </w:rPr>
        <w:t>and</w:t>
      </w:r>
      <w:r>
        <w:rPr>
          <w:spacing w:val="-6"/>
        </w:rPr>
        <w:t xml:space="preserve"> </w:t>
      </w:r>
      <w:r>
        <w:rPr>
          <w:spacing w:val="-2"/>
        </w:rPr>
        <w:t>power</w:t>
      </w:r>
      <w:r>
        <w:rPr>
          <w:spacing w:val="-5"/>
        </w:rPr>
        <w:t xml:space="preserve"> </w:t>
      </w:r>
      <w:r>
        <w:rPr>
          <w:spacing w:val="-2"/>
        </w:rPr>
        <w:t>drives.</w:t>
      </w:r>
      <w:r>
        <w:rPr>
          <w:spacing w:val="-6"/>
        </w:rPr>
        <w:t xml:space="preserve"> </w:t>
      </w:r>
      <w:r>
        <w:rPr>
          <w:spacing w:val="-2"/>
        </w:rPr>
        <w:t xml:space="preserve">Power </w:t>
      </w:r>
      <w:r>
        <w:t>control devices. Some applications of data acquisitions and control systems in textiles and case studies.</w:t>
      </w:r>
    </w:p>
    <w:p w14:paraId="27696084" w14:textId="77777777" w:rsidR="00545FE0" w:rsidRDefault="00000000">
      <w:pPr>
        <w:pStyle w:val="Heading3"/>
        <w:spacing w:before="100"/>
      </w:pPr>
      <w:r>
        <w:rPr>
          <w:b w:val="0"/>
        </w:rPr>
        <w:br w:type="column"/>
      </w:r>
      <w:r>
        <w:rPr>
          <w:color w:val="00AEEF"/>
        </w:rPr>
        <w:t xml:space="preserve">TXL772 Computational Methods for </w:t>
      </w:r>
      <w:r>
        <w:rPr>
          <w:color w:val="00AEEF"/>
          <w:spacing w:val="-2"/>
        </w:rPr>
        <w:t>Textiles</w:t>
      </w:r>
    </w:p>
    <w:p w14:paraId="10A870F0" w14:textId="77777777" w:rsidR="00545FE0" w:rsidRDefault="00000000">
      <w:pPr>
        <w:pStyle w:val="Heading4"/>
        <w:jc w:val="both"/>
      </w:pPr>
      <w:r>
        <w:t>3</w:t>
      </w:r>
      <w:r>
        <w:rPr>
          <w:spacing w:val="-1"/>
        </w:rPr>
        <w:t xml:space="preserve"> </w:t>
      </w:r>
      <w:r>
        <w:t>Credits (2-0-</w:t>
      </w:r>
      <w:r>
        <w:rPr>
          <w:spacing w:val="-5"/>
        </w:rPr>
        <w:t>2)</w:t>
      </w:r>
    </w:p>
    <w:p w14:paraId="29015785" w14:textId="77777777" w:rsidR="00545FE0" w:rsidRDefault="00000000">
      <w:pPr>
        <w:pStyle w:val="BodyText"/>
        <w:ind w:right="129"/>
      </w:pPr>
      <w:r>
        <w:t xml:space="preserve">Numerical analysis, First-degree approximation methods, Linear algebraic equations, ordinary differential equations, interpolation, </w:t>
      </w:r>
      <w:r>
        <w:rPr>
          <w:spacing w:val="-2"/>
        </w:rPr>
        <w:t>Fundamentals</w:t>
      </w:r>
      <w:r>
        <w:rPr>
          <w:spacing w:val="-5"/>
        </w:rPr>
        <w:t xml:space="preserve"> </w:t>
      </w:r>
      <w:r>
        <w:rPr>
          <w:spacing w:val="-2"/>
        </w:rPr>
        <w:t>of</w:t>
      </w:r>
      <w:r>
        <w:rPr>
          <w:spacing w:val="-5"/>
        </w:rPr>
        <w:t xml:space="preserve"> </w:t>
      </w:r>
      <w:r>
        <w:rPr>
          <w:spacing w:val="-2"/>
        </w:rPr>
        <w:t>Computer</w:t>
      </w:r>
      <w:r>
        <w:rPr>
          <w:spacing w:val="-5"/>
        </w:rPr>
        <w:t xml:space="preserve"> </w:t>
      </w:r>
      <w:r>
        <w:rPr>
          <w:spacing w:val="-2"/>
        </w:rPr>
        <w:t>Programming,</w:t>
      </w:r>
      <w:r>
        <w:rPr>
          <w:spacing w:val="-5"/>
        </w:rPr>
        <w:t xml:space="preserve"> </w:t>
      </w:r>
      <w:r>
        <w:rPr>
          <w:spacing w:val="-2"/>
        </w:rPr>
        <w:t>Programming</w:t>
      </w:r>
      <w:r>
        <w:rPr>
          <w:spacing w:val="-5"/>
        </w:rPr>
        <w:t xml:space="preserve"> </w:t>
      </w:r>
      <w:r>
        <w:rPr>
          <w:spacing w:val="-2"/>
        </w:rPr>
        <w:t xml:space="preserve">Methodology: </w:t>
      </w:r>
      <w:r>
        <w:rPr>
          <w:spacing w:val="10"/>
        </w:rPr>
        <w:t xml:space="preserve">Structured Programming </w:t>
      </w:r>
      <w:r>
        <w:t xml:space="preserve">and </w:t>
      </w:r>
      <w:r>
        <w:rPr>
          <w:spacing w:val="10"/>
        </w:rPr>
        <w:t xml:space="preserve">concepts </w:t>
      </w:r>
      <w:r>
        <w:t xml:space="preserve">of </w:t>
      </w:r>
      <w:r>
        <w:rPr>
          <w:spacing w:val="11"/>
        </w:rPr>
        <w:t>Object-</w:t>
      </w:r>
      <w:r>
        <w:rPr>
          <w:spacing w:val="12"/>
        </w:rPr>
        <w:t xml:space="preserve">Oriented </w:t>
      </w:r>
      <w:r>
        <w:t>Programming. Programming in C++ - Statements and Expressions, Control</w:t>
      </w:r>
      <w:r>
        <w:rPr>
          <w:spacing w:val="40"/>
        </w:rPr>
        <w:t xml:space="preserve"> </w:t>
      </w:r>
      <w:r>
        <w:t>statements.</w:t>
      </w:r>
      <w:r>
        <w:rPr>
          <w:spacing w:val="40"/>
        </w:rPr>
        <w:t xml:space="preserve"> </w:t>
      </w:r>
      <w:r>
        <w:t>Structure,</w:t>
      </w:r>
      <w:r>
        <w:rPr>
          <w:spacing w:val="40"/>
        </w:rPr>
        <w:t xml:space="preserve"> </w:t>
      </w:r>
      <w:r>
        <w:t>Functions:</w:t>
      </w:r>
      <w:r>
        <w:rPr>
          <w:spacing w:val="40"/>
        </w:rPr>
        <w:t xml:space="preserve"> </w:t>
      </w:r>
      <w:r>
        <w:t>Function</w:t>
      </w:r>
      <w:r>
        <w:rPr>
          <w:spacing w:val="40"/>
        </w:rPr>
        <w:t xml:space="preserve"> </w:t>
      </w:r>
      <w:r>
        <w:t>Overloading etc. C++ as Object-Oriented Programming Language- Classes and Objects, Data Abstraction, Inheritance - Multilevel and Multiple inheritance etc., Polymorphism - operator overloading and virtual functions, file handling. Application development using C++.</w:t>
      </w:r>
    </w:p>
    <w:p w14:paraId="338742DD" w14:textId="77777777" w:rsidR="00545FE0" w:rsidRDefault="00000000">
      <w:pPr>
        <w:pStyle w:val="Heading3"/>
        <w:spacing w:before="135"/>
      </w:pPr>
      <w:r>
        <w:rPr>
          <w:color w:val="00AEEF"/>
        </w:rPr>
        <w:t xml:space="preserve">TXL773 Medical </w:t>
      </w:r>
      <w:r>
        <w:rPr>
          <w:color w:val="00AEEF"/>
          <w:spacing w:val="-2"/>
        </w:rPr>
        <w:t>Textiles</w:t>
      </w:r>
    </w:p>
    <w:p w14:paraId="671CDEF1" w14:textId="77777777" w:rsidR="00545FE0" w:rsidRDefault="00000000">
      <w:pPr>
        <w:pStyle w:val="Heading4"/>
        <w:jc w:val="both"/>
      </w:pPr>
      <w:r>
        <w:t>3</w:t>
      </w:r>
      <w:r>
        <w:rPr>
          <w:spacing w:val="-1"/>
        </w:rPr>
        <w:t xml:space="preserve"> </w:t>
      </w:r>
      <w:r>
        <w:t>Credits (3-0-</w:t>
      </w:r>
      <w:r>
        <w:rPr>
          <w:spacing w:val="-5"/>
        </w:rPr>
        <w:t>0)</w:t>
      </w:r>
    </w:p>
    <w:p w14:paraId="59A1A867" w14:textId="77777777" w:rsidR="00545FE0" w:rsidRDefault="00000000">
      <w:pPr>
        <w:pStyle w:val="BodyText"/>
        <w:ind w:right="140"/>
      </w:pPr>
      <w:r>
        <w:t>Natural</w:t>
      </w:r>
      <w:r>
        <w:rPr>
          <w:spacing w:val="-13"/>
        </w:rPr>
        <w:t xml:space="preserve"> </w:t>
      </w:r>
      <w:r>
        <w:t>and</w:t>
      </w:r>
      <w:r>
        <w:rPr>
          <w:spacing w:val="-12"/>
        </w:rPr>
        <w:t xml:space="preserve"> </w:t>
      </w:r>
      <w:r>
        <w:t>synthetic</w:t>
      </w:r>
      <w:r>
        <w:rPr>
          <w:spacing w:val="-13"/>
        </w:rPr>
        <w:t xml:space="preserve"> </w:t>
      </w:r>
      <w:r>
        <w:t>polymers</w:t>
      </w:r>
      <w:r>
        <w:rPr>
          <w:spacing w:val="-12"/>
        </w:rPr>
        <w:t xml:space="preserve"> </w:t>
      </w:r>
      <w:r>
        <w:t>and</w:t>
      </w:r>
      <w:r>
        <w:rPr>
          <w:spacing w:val="-13"/>
        </w:rPr>
        <w:t xml:space="preserve"> </w:t>
      </w:r>
      <w:r>
        <w:t>Textile-based</w:t>
      </w:r>
      <w:r>
        <w:rPr>
          <w:spacing w:val="-12"/>
        </w:rPr>
        <w:t xml:space="preserve"> </w:t>
      </w:r>
      <w:r>
        <w:t>techniques</w:t>
      </w:r>
      <w:r>
        <w:rPr>
          <w:spacing w:val="-13"/>
        </w:rPr>
        <w:t xml:space="preserve"> </w:t>
      </w:r>
      <w:r>
        <w:t>used</w:t>
      </w:r>
      <w:r>
        <w:rPr>
          <w:spacing w:val="-12"/>
        </w:rPr>
        <w:t xml:space="preserve"> </w:t>
      </w:r>
      <w:r>
        <w:t xml:space="preserve">for medical application, Fibrous extracellular matrix of human body and </w:t>
      </w:r>
      <w:r>
        <w:rPr>
          <w:spacing w:val="-2"/>
        </w:rPr>
        <w:t xml:space="preserve">their characteristic features, Cell-Polymer interaction, Non-implantable materials (Wound-dressing, related hydrogel and composite products, </w:t>
      </w:r>
      <w:r>
        <w:t>Bandages,</w:t>
      </w:r>
      <w:r>
        <w:rPr>
          <w:spacing w:val="-11"/>
        </w:rPr>
        <w:t xml:space="preserve"> </w:t>
      </w:r>
      <w:r>
        <w:t>Gauges),</w:t>
      </w:r>
      <w:r>
        <w:rPr>
          <w:spacing w:val="-11"/>
        </w:rPr>
        <w:t xml:space="preserve"> </w:t>
      </w:r>
      <w:r>
        <w:t>Implantable</w:t>
      </w:r>
      <w:r>
        <w:rPr>
          <w:spacing w:val="-11"/>
        </w:rPr>
        <w:t xml:space="preserve"> </w:t>
      </w:r>
      <w:r>
        <w:t>biomedical</w:t>
      </w:r>
      <w:r>
        <w:rPr>
          <w:spacing w:val="-11"/>
        </w:rPr>
        <w:t xml:space="preserve"> </w:t>
      </w:r>
      <w:r>
        <w:t>devices</w:t>
      </w:r>
      <w:r>
        <w:rPr>
          <w:spacing w:val="-11"/>
        </w:rPr>
        <w:t xml:space="preserve"> </w:t>
      </w:r>
      <w:r>
        <w:t>(Vascular</w:t>
      </w:r>
      <w:r>
        <w:rPr>
          <w:spacing w:val="-11"/>
        </w:rPr>
        <w:t xml:space="preserve"> </w:t>
      </w:r>
      <w:r>
        <w:t>grafts, Sutures,</w:t>
      </w:r>
      <w:r>
        <w:rPr>
          <w:spacing w:val="-13"/>
        </w:rPr>
        <w:t xml:space="preserve"> </w:t>
      </w:r>
      <w:r>
        <w:t>Heart</w:t>
      </w:r>
      <w:r>
        <w:rPr>
          <w:spacing w:val="-12"/>
        </w:rPr>
        <w:t xml:space="preserve"> </w:t>
      </w:r>
      <w:r>
        <w:t>valves),</w:t>
      </w:r>
      <w:r>
        <w:rPr>
          <w:spacing w:val="-13"/>
        </w:rPr>
        <w:t xml:space="preserve"> </w:t>
      </w:r>
      <w:r>
        <w:t>Extra-corporeal</w:t>
      </w:r>
      <w:r>
        <w:rPr>
          <w:spacing w:val="-12"/>
        </w:rPr>
        <w:t xml:space="preserve"> </w:t>
      </w:r>
      <w:r>
        <w:t>materials</w:t>
      </w:r>
      <w:r>
        <w:rPr>
          <w:spacing w:val="-13"/>
        </w:rPr>
        <w:t xml:space="preserve"> </w:t>
      </w:r>
      <w:r>
        <w:t>(Scaffolds</w:t>
      </w:r>
      <w:r>
        <w:rPr>
          <w:spacing w:val="-12"/>
        </w:rPr>
        <w:t xml:space="preserve"> </w:t>
      </w:r>
      <w:r>
        <w:t>for</w:t>
      </w:r>
      <w:r>
        <w:rPr>
          <w:spacing w:val="-13"/>
        </w:rPr>
        <w:t xml:space="preserve"> </w:t>
      </w:r>
      <w:r>
        <w:t xml:space="preserve">Tissue </w:t>
      </w:r>
      <w:r>
        <w:rPr>
          <w:spacing w:val="-2"/>
        </w:rPr>
        <w:t>engineering, Rapid prototyping, Cartilage, Liver, Blood Vessel, Kidney, Urinary</w:t>
      </w:r>
      <w:r>
        <w:rPr>
          <w:spacing w:val="-11"/>
        </w:rPr>
        <w:t xml:space="preserve"> </w:t>
      </w:r>
      <w:r>
        <w:rPr>
          <w:spacing w:val="-2"/>
        </w:rPr>
        <w:t>bladder,</w:t>
      </w:r>
      <w:r>
        <w:rPr>
          <w:spacing w:val="-10"/>
        </w:rPr>
        <w:t xml:space="preserve"> </w:t>
      </w:r>
      <w:r>
        <w:rPr>
          <w:spacing w:val="-2"/>
        </w:rPr>
        <w:t>Tendons,</w:t>
      </w:r>
      <w:r>
        <w:rPr>
          <w:spacing w:val="-11"/>
        </w:rPr>
        <w:t xml:space="preserve"> </w:t>
      </w:r>
      <w:r>
        <w:rPr>
          <w:spacing w:val="-2"/>
        </w:rPr>
        <w:t>Ligaments,</w:t>
      </w:r>
      <w:r>
        <w:rPr>
          <w:spacing w:val="-10"/>
        </w:rPr>
        <w:t xml:space="preserve"> </w:t>
      </w:r>
      <w:r>
        <w:rPr>
          <w:spacing w:val="-2"/>
        </w:rPr>
        <w:t>Cornea),</w:t>
      </w:r>
      <w:r>
        <w:rPr>
          <w:spacing w:val="-11"/>
        </w:rPr>
        <w:t xml:space="preserve"> </w:t>
      </w:r>
      <w:r>
        <w:rPr>
          <w:spacing w:val="-2"/>
        </w:rPr>
        <w:t>Healthcare</w:t>
      </w:r>
      <w:r>
        <w:rPr>
          <w:spacing w:val="-10"/>
        </w:rPr>
        <w:t xml:space="preserve"> </w:t>
      </w:r>
      <w:r>
        <w:rPr>
          <w:spacing w:val="-2"/>
        </w:rPr>
        <w:t>and</w:t>
      </w:r>
      <w:r>
        <w:rPr>
          <w:spacing w:val="-11"/>
        </w:rPr>
        <w:t xml:space="preserve"> </w:t>
      </w:r>
      <w:r>
        <w:rPr>
          <w:spacing w:val="-2"/>
        </w:rPr>
        <w:t xml:space="preserve">hygiene </w:t>
      </w:r>
      <w:r>
        <w:t>products</w:t>
      </w:r>
      <w:r>
        <w:rPr>
          <w:spacing w:val="-13"/>
        </w:rPr>
        <w:t xml:space="preserve"> </w:t>
      </w:r>
      <w:r>
        <w:t>(Surgical</w:t>
      </w:r>
      <w:r>
        <w:rPr>
          <w:spacing w:val="-12"/>
        </w:rPr>
        <w:t xml:space="preserve"> </w:t>
      </w:r>
      <w:r>
        <w:t>Gowns,</w:t>
      </w:r>
      <w:r>
        <w:rPr>
          <w:spacing w:val="-13"/>
        </w:rPr>
        <w:t xml:space="preserve"> </w:t>
      </w:r>
      <w:r>
        <w:t>masks,</w:t>
      </w:r>
      <w:r>
        <w:rPr>
          <w:spacing w:val="-12"/>
        </w:rPr>
        <w:t xml:space="preserve"> </w:t>
      </w:r>
      <w:r>
        <w:t>wipes,</w:t>
      </w:r>
      <w:r>
        <w:rPr>
          <w:spacing w:val="-13"/>
        </w:rPr>
        <w:t xml:space="preserve"> </w:t>
      </w:r>
      <w:r>
        <w:t>Antibacterial</w:t>
      </w:r>
      <w:r>
        <w:rPr>
          <w:spacing w:val="-12"/>
        </w:rPr>
        <w:t xml:space="preserve"> </w:t>
      </w:r>
      <w:r>
        <w:t>Textiles,</w:t>
      </w:r>
      <w:r>
        <w:rPr>
          <w:spacing w:val="-13"/>
        </w:rPr>
        <w:t xml:space="preserve"> </w:t>
      </w:r>
      <w:r>
        <w:t>Super absorbent polymers, Dialysis, Soluble factor release), Safety, Legal and ethical issues involved in the medical textile materials.</w:t>
      </w:r>
    </w:p>
    <w:p w14:paraId="29C663FE" w14:textId="77777777" w:rsidR="00545FE0" w:rsidRDefault="00000000">
      <w:pPr>
        <w:pStyle w:val="Heading3"/>
        <w:spacing w:before="147"/>
      </w:pPr>
      <w:r>
        <w:rPr>
          <w:color w:val="00AEEF"/>
          <w:spacing w:val="-2"/>
        </w:rPr>
        <w:t>TXL774</w:t>
      </w:r>
      <w:r>
        <w:rPr>
          <w:color w:val="00AEEF"/>
          <w:spacing w:val="-16"/>
        </w:rPr>
        <w:t xml:space="preserve"> </w:t>
      </w:r>
      <w:r>
        <w:rPr>
          <w:color w:val="00AEEF"/>
          <w:spacing w:val="-2"/>
        </w:rPr>
        <w:t>Process</w:t>
      </w:r>
      <w:r>
        <w:rPr>
          <w:color w:val="00AEEF"/>
          <w:spacing w:val="-14"/>
        </w:rPr>
        <w:t xml:space="preserve"> </w:t>
      </w:r>
      <w:r>
        <w:rPr>
          <w:color w:val="00AEEF"/>
          <w:spacing w:val="-2"/>
        </w:rPr>
        <w:t>Control</w:t>
      </w:r>
      <w:r>
        <w:rPr>
          <w:color w:val="00AEEF"/>
          <w:spacing w:val="-14"/>
        </w:rPr>
        <w:t xml:space="preserve"> </w:t>
      </w:r>
      <w:r>
        <w:rPr>
          <w:color w:val="00AEEF"/>
          <w:spacing w:val="-2"/>
        </w:rPr>
        <w:t>in</w:t>
      </w:r>
      <w:r>
        <w:rPr>
          <w:color w:val="00AEEF"/>
          <w:spacing w:val="-14"/>
        </w:rPr>
        <w:t xml:space="preserve"> </w:t>
      </w:r>
      <w:r>
        <w:rPr>
          <w:color w:val="00AEEF"/>
          <w:spacing w:val="-2"/>
        </w:rPr>
        <w:t>Yarn</w:t>
      </w:r>
      <w:r>
        <w:rPr>
          <w:color w:val="00AEEF"/>
          <w:spacing w:val="-14"/>
        </w:rPr>
        <w:t xml:space="preserve"> </w:t>
      </w:r>
      <w:r>
        <w:rPr>
          <w:color w:val="00AEEF"/>
          <w:spacing w:val="-2"/>
        </w:rPr>
        <w:t>&amp;</w:t>
      </w:r>
      <w:r>
        <w:rPr>
          <w:color w:val="00AEEF"/>
          <w:spacing w:val="-14"/>
        </w:rPr>
        <w:t xml:space="preserve"> </w:t>
      </w:r>
      <w:r>
        <w:rPr>
          <w:color w:val="00AEEF"/>
          <w:spacing w:val="-2"/>
        </w:rPr>
        <w:t>Fabric</w:t>
      </w:r>
      <w:r>
        <w:rPr>
          <w:color w:val="00AEEF"/>
          <w:spacing w:val="-14"/>
        </w:rPr>
        <w:t xml:space="preserve"> </w:t>
      </w:r>
      <w:r>
        <w:rPr>
          <w:color w:val="00AEEF"/>
          <w:spacing w:val="-2"/>
        </w:rPr>
        <w:t>Manufacturing</w:t>
      </w:r>
    </w:p>
    <w:p w14:paraId="3AF6C251" w14:textId="77777777" w:rsidR="00545FE0" w:rsidRDefault="00000000">
      <w:pPr>
        <w:pStyle w:val="Heading4"/>
        <w:jc w:val="both"/>
      </w:pPr>
      <w:r>
        <w:t>3</w:t>
      </w:r>
      <w:r>
        <w:rPr>
          <w:spacing w:val="-1"/>
        </w:rPr>
        <w:t xml:space="preserve"> </w:t>
      </w:r>
      <w:r>
        <w:t>Credits (3-0-</w:t>
      </w:r>
      <w:r>
        <w:rPr>
          <w:spacing w:val="-5"/>
        </w:rPr>
        <w:t>0)</w:t>
      </w:r>
    </w:p>
    <w:p w14:paraId="27897C5D" w14:textId="77777777" w:rsidR="00545FE0" w:rsidRDefault="00000000">
      <w:pPr>
        <w:spacing w:before="56"/>
        <w:ind w:left="123"/>
        <w:jc w:val="both"/>
        <w:rPr>
          <w:sz w:val="18"/>
        </w:rPr>
      </w:pPr>
      <w:r>
        <w:rPr>
          <w:sz w:val="18"/>
        </w:rPr>
        <w:t>Pre-requisite(s):</w:t>
      </w:r>
      <w:r>
        <w:rPr>
          <w:spacing w:val="-3"/>
          <w:sz w:val="18"/>
        </w:rPr>
        <w:t xml:space="preserve"> </w:t>
      </w:r>
      <w:r>
        <w:rPr>
          <w:sz w:val="18"/>
        </w:rPr>
        <w:t>TXL222/TXL232</w:t>
      </w:r>
      <w:r>
        <w:rPr>
          <w:spacing w:val="-2"/>
          <w:sz w:val="18"/>
        </w:rPr>
        <w:t xml:space="preserve"> </w:t>
      </w:r>
      <w:r>
        <w:rPr>
          <w:sz w:val="18"/>
        </w:rPr>
        <w:t>and</w:t>
      </w:r>
      <w:r>
        <w:rPr>
          <w:spacing w:val="-1"/>
          <w:sz w:val="18"/>
        </w:rPr>
        <w:t xml:space="preserve"> </w:t>
      </w:r>
      <w:r>
        <w:rPr>
          <w:sz w:val="18"/>
        </w:rPr>
        <w:t>EC</w:t>
      </w:r>
      <w:r>
        <w:rPr>
          <w:spacing w:val="-1"/>
          <w:sz w:val="18"/>
        </w:rPr>
        <w:t xml:space="preserve"> </w:t>
      </w:r>
      <w:r>
        <w:rPr>
          <w:spacing w:val="-5"/>
          <w:sz w:val="18"/>
        </w:rPr>
        <w:t>75</w:t>
      </w:r>
    </w:p>
    <w:p w14:paraId="6074B494" w14:textId="77777777" w:rsidR="00545FE0" w:rsidRDefault="00000000">
      <w:pPr>
        <w:pStyle w:val="BodyText"/>
        <w:ind w:right="138"/>
      </w:pPr>
      <w:r>
        <w:t>Basics of automatic control, Statistical considerations in process control. Online and offline control measures in spinning. Control of yarn quality attributes. Spinning process performance. Post spinning problems. Control of winding, warping, sizing, weaving and knitting processes. Control of fabric defects and value loss. Yarn quality requirement and assessment for weaving.</w:t>
      </w:r>
    </w:p>
    <w:p w14:paraId="784085D4" w14:textId="77777777" w:rsidR="00545FE0" w:rsidRDefault="00000000">
      <w:pPr>
        <w:pStyle w:val="Heading3"/>
        <w:spacing w:before="153"/>
        <w:jc w:val="left"/>
      </w:pPr>
      <w:r>
        <w:rPr>
          <w:color w:val="00AEEF"/>
        </w:rPr>
        <w:t xml:space="preserve">TXL775 Technical </w:t>
      </w:r>
      <w:r>
        <w:rPr>
          <w:color w:val="00AEEF"/>
          <w:spacing w:val="-2"/>
        </w:rPr>
        <w:t>Textiles</w:t>
      </w:r>
    </w:p>
    <w:p w14:paraId="5E5AFDB7" w14:textId="77777777" w:rsidR="00545FE0" w:rsidRDefault="00000000">
      <w:pPr>
        <w:pStyle w:val="Heading4"/>
      </w:pPr>
      <w:r>
        <w:t>3</w:t>
      </w:r>
      <w:r>
        <w:rPr>
          <w:spacing w:val="-1"/>
        </w:rPr>
        <w:t xml:space="preserve"> </w:t>
      </w:r>
      <w:r>
        <w:t>Credits (3-0-</w:t>
      </w:r>
      <w:r>
        <w:rPr>
          <w:spacing w:val="-5"/>
        </w:rPr>
        <w:t>0)</w:t>
      </w:r>
    </w:p>
    <w:p w14:paraId="63C43E4E" w14:textId="77777777" w:rsidR="00545FE0" w:rsidRDefault="00000000">
      <w:pPr>
        <w:spacing w:before="56"/>
        <w:ind w:left="123"/>
        <w:rPr>
          <w:sz w:val="18"/>
        </w:rPr>
      </w:pPr>
      <w:r>
        <w:rPr>
          <w:sz w:val="18"/>
        </w:rPr>
        <w:t>Pre-requisite(s):</w:t>
      </w:r>
      <w:r>
        <w:rPr>
          <w:spacing w:val="-3"/>
          <w:sz w:val="18"/>
        </w:rPr>
        <w:t xml:space="preserve"> </w:t>
      </w:r>
      <w:r>
        <w:rPr>
          <w:sz w:val="18"/>
        </w:rPr>
        <w:t>TXL222/TXL232</w:t>
      </w:r>
      <w:r>
        <w:rPr>
          <w:spacing w:val="-2"/>
          <w:sz w:val="18"/>
        </w:rPr>
        <w:t xml:space="preserve"> </w:t>
      </w:r>
      <w:r>
        <w:rPr>
          <w:sz w:val="18"/>
        </w:rPr>
        <w:t>and</w:t>
      </w:r>
      <w:r>
        <w:rPr>
          <w:spacing w:val="-1"/>
          <w:sz w:val="18"/>
        </w:rPr>
        <w:t xml:space="preserve"> </w:t>
      </w:r>
      <w:r>
        <w:rPr>
          <w:sz w:val="18"/>
        </w:rPr>
        <w:t>EC</w:t>
      </w:r>
      <w:r>
        <w:rPr>
          <w:spacing w:val="-1"/>
          <w:sz w:val="18"/>
        </w:rPr>
        <w:t xml:space="preserve"> </w:t>
      </w:r>
      <w:r>
        <w:rPr>
          <w:spacing w:val="-5"/>
          <w:sz w:val="18"/>
        </w:rPr>
        <w:t>75</w:t>
      </w:r>
    </w:p>
    <w:p w14:paraId="7A971498" w14:textId="77777777" w:rsidR="00545FE0" w:rsidRDefault="00000000">
      <w:pPr>
        <w:pStyle w:val="BodyText"/>
        <w:ind w:right="139"/>
      </w:pPr>
      <w:r>
        <w:t xml:space="preserve">Definition, classification, products, market overview and growth projections of technical textiles. </w:t>
      </w:r>
      <w:proofErr w:type="spellStart"/>
      <w:r>
        <w:t>Fibres</w:t>
      </w:r>
      <w:proofErr w:type="spellEnd"/>
      <w:r>
        <w:t>, yarns and fabric structures</w:t>
      </w:r>
      <w:r>
        <w:rPr>
          <w:spacing w:val="40"/>
        </w:rPr>
        <w:t xml:space="preserve"> </w:t>
      </w:r>
      <w:r>
        <w:t>in</w:t>
      </w:r>
      <w:r>
        <w:rPr>
          <w:spacing w:val="-9"/>
        </w:rPr>
        <w:t xml:space="preserve"> </w:t>
      </w:r>
      <w:r>
        <w:t>technical</w:t>
      </w:r>
      <w:r>
        <w:rPr>
          <w:spacing w:val="-9"/>
        </w:rPr>
        <w:t xml:space="preserve"> </w:t>
      </w:r>
      <w:r>
        <w:t>textiles</w:t>
      </w:r>
      <w:r>
        <w:rPr>
          <w:spacing w:val="-9"/>
        </w:rPr>
        <w:t xml:space="preserve"> </w:t>
      </w:r>
      <w:r>
        <w:t>and</w:t>
      </w:r>
      <w:r>
        <w:rPr>
          <w:spacing w:val="-9"/>
        </w:rPr>
        <w:t xml:space="preserve"> </w:t>
      </w:r>
      <w:r>
        <w:t>their</w:t>
      </w:r>
      <w:r>
        <w:rPr>
          <w:spacing w:val="-9"/>
        </w:rPr>
        <w:t xml:space="preserve"> </w:t>
      </w:r>
      <w:r>
        <w:t>relevant</w:t>
      </w:r>
      <w:r>
        <w:rPr>
          <w:spacing w:val="-9"/>
        </w:rPr>
        <w:t xml:space="preserve"> </w:t>
      </w:r>
      <w:r>
        <w:t>properties.</w:t>
      </w:r>
      <w:r>
        <w:rPr>
          <w:spacing w:val="-9"/>
        </w:rPr>
        <w:t xml:space="preserve"> </w:t>
      </w:r>
      <w:r>
        <w:t>Type</w:t>
      </w:r>
      <w:r>
        <w:rPr>
          <w:spacing w:val="-9"/>
        </w:rPr>
        <w:t xml:space="preserve"> </w:t>
      </w:r>
      <w:r>
        <w:t>and</w:t>
      </w:r>
      <w:r>
        <w:rPr>
          <w:spacing w:val="-9"/>
        </w:rPr>
        <w:t xml:space="preserve"> </w:t>
      </w:r>
      <w:r>
        <w:t>important characteristics of sewing threads. cords, ropes, braids and narrow fabrics. Textile and other filter media for dry and wet filtration.</w:t>
      </w:r>
      <w:r>
        <w:rPr>
          <w:spacing w:val="80"/>
        </w:rPr>
        <w:t xml:space="preserve"> </w:t>
      </w:r>
      <w:proofErr w:type="spellStart"/>
      <w:r>
        <w:t>Fibre</w:t>
      </w:r>
      <w:proofErr w:type="spellEnd"/>
      <w:r>
        <w:t xml:space="preserve"> and fabric selection for filtration. Types and application of geosynthetics. </w:t>
      </w:r>
      <w:proofErr w:type="spellStart"/>
      <w:r>
        <w:t>Fibres</w:t>
      </w:r>
      <w:proofErr w:type="spellEnd"/>
      <w:r>
        <w:t xml:space="preserve"> and fabric selection criteria for geotextile applications.</w:t>
      </w:r>
      <w:r>
        <w:rPr>
          <w:spacing w:val="-1"/>
        </w:rPr>
        <w:t xml:space="preserve"> </w:t>
      </w:r>
      <w:r>
        <w:t>Application</w:t>
      </w:r>
      <w:r>
        <w:rPr>
          <w:spacing w:val="-1"/>
        </w:rPr>
        <w:t xml:space="preserve"> </w:t>
      </w:r>
      <w:r>
        <w:t>of</w:t>
      </w:r>
      <w:r>
        <w:rPr>
          <w:spacing w:val="-1"/>
        </w:rPr>
        <w:t xml:space="preserve"> </w:t>
      </w:r>
      <w:r>
        <w:t>textiles</w:t>
      </w:r>
      <w:r>
        <w:rPr>
          <w:spacing w:val="-1"/>
        </w:rPr>
        <w:t xml:space="preserve"> </w:t>
      </w:r>
      <w:r>
        <w:t>in</w:t>
      </w:r>
      <w:r>
        <w:rPr>
          <w:spacing w:val="-1"/>
        </w:rPr>
        <w:t xml:space="preserve"> </w:t>
      </w:r>
      <w:r>
        <w:t>automobiles.</w:t>
      </w:r>
      <w:r>
        <w:rPr>
          <w:spacing w:val="-1"/>
        </w:rPr>
        <w:t xml:space="preserve"> </w:t>
      </w:r>
      <w:r>
        <w:t>Requirement</w:t>
      </w:r>
      <w:r>
        <w:rPr>
          <w:spacing w:val="-1"/>
        </w:rPr>
        <w:t xml:space="preserve"> </w:t>
      </w:r>
      <w:r>
        <w:t>and design</w:t>
      </w:r>
      <w:r>
        <w:rPr>
          <w:spacing w:val="-3"/>
        </w:rPr>
        <w:t xml:space="preserve"> </w:t>
      </w:r>
      <w:r>
        <w:t>for</w:t>
      </w:r>
      <w:r>
        <w:rPr>
          <w:spacing w:val="-3"/>
        </w:rPr>
        <w:t xml:space="preserve"> </w:t>
      </w:r>
      <w:r>
        <w:t>pneumatic</w:t>
      </w:r>
      <w:r>
        <w:rPr>
          <w:spacing w:val="-3"/>
        </w:rPr>
        <w:t xml:space="preserve"> </w:t>
      </w:r>
      <w:proofErr w:type="spellStart"/>
      <w:r>
        <w:t>tyres</w:t>
      </w:r>
      <w:proofErr w:type="spellEnd"/>
      <w:r>
        <w:t>,</w:t>
      </w:r>
      <w:r>
        <w:rPr>
          <w:spacing w:val="-3"/>
        </w:rPr>
        <w:t xml:space="preserve"> </w:t>
      </w:r>
      <w:r>
        <w:t>airbags</w:t>
      </w:r>
      <w:r>
        <w:rPr>
          <w:spacing w:val="-3"/>
        </w:rPr>
        <w:t xml:space="preserve"> </w:t>
      </w:r>
      <w:r>
        <w:t>and</w:t>
      </w:r>
      <w:r>
        <w:rPr>
          <w:spacing w:val="-3"/>
        </w:rPr>
        <w:t xml:space="preserve"> </w:t>
      </w:r>
      <w:r>
        <w:t>belts.</w:t>
      </w:r>
      <w:r>
        <w:rPr>
          <w:spacing w:val="-3"/>
        </w:rPr>
        <w:t xml:space="preserve"> </w:t>
      </w:r>
      <w:r>
        <w:t>Clothing</w:t>
      </w:r>
      <w:r>
        <w:rPr>
          <w:spacing w:val="-3"/>
        </w:rPr>
        <w:t xml:space="preserve"> </w:t>
      </w:r>
      <w:r>
        <w:t xml:space="preserve">requirements for thermal protection, ballistic protection. Materials used in bullet proof and cut resistant clothing. Material, method of production and areas of application of </w:t>
      </w:r>
      <w:proofErr w:type="spellStart"/>
      <w:r>
        <w:t>agrotextiles</w:t>
      </w:r>
      <w:proofErr w:type="spellEnd"/>
      <w:r>
        <w:t>. Different types of fabrics used for</w:t>
      </w:r>
      <w:r>
        <w:rPr>
          <w:spacing w:val="-2"/>
        </w:rPr>
        <w:t xml:space="preserve"> </w:t>
      </w:r>
      <w:r>
        <w:t>packaging.</w:t>
      </w:r>
      <w:r>
        <w:rPr>
          <w:spacing w:val="-2"/>
        </w:rPr>
        <w:t xml:space="preserve"> </w:t>
      </w:r>
      <w:r>
        <w:t>Methods</w:t>
      </w:r>
      <w:r>
        <w:rPr>
          <w:spacing w:val="-2"/>
        </w:rPr>
        <w:t xml:space="preserve"> </w:t>
      </w:r>
      <w:r>
        <w:t>of</w:t>
      </w:r>
      <w:r>
        <w:rPr>
          <w:spacing w:val="-2"/>
        </w:rPr>
        <w:t xml:space="preserve"> </w:t>
      </w:r>
      <w:r>
        <w:t>production</w:t>
      </w:r>
      <w:r>
        <w:rPr>
          <w:spacing w:val="-2"/>
        </w:rPr>
        <w:t xml:space="preserve"> </w:t>
      </w:r>
      <w:r>
        <w:t>and</w:t>
      </w:r>
      <w:r>
        <w:rPr>
          <w:spacing w:val="-2"/>
        </w:rPr>
        <w:t xml:space="preserve"> </w:t>
      </w:r>
      <w:r>
        <w:t>properties</w:t>
      </w:r>
      <w:r>
        <w:rPr>
          <w:spacing w:val="-2"/>
        </w:rPr>
        <w:t xml:space="preserve"> </w:t>
      </w:r>
      <w:r>
        <w:t>of</w:t>
      </w:r>
      <w:r>
        <w:rPr>
          <w:spacing w:val="-2"/>
        </w:rPr>
        <w:t xml:space="preserve"> </w:t>
      </w:r>
      <w:r>
        <w:t>textiles</w:t>
      </w:r>
      <w:r>
        <w:rPr>
          <w:spacing w:val="-2"/>
        </w:rPr>
        <w:t xml:space="preserve"> </w:t>
      </w:r>
      <w:r>
        <w:t>used in these applications.</w:t>
      </w:r>
    </w:p>
    <w:p w14:paraId="10FDF864" w14:textId="77777777" w:rsidR="00545FE0" w:rsidRDefault="00000000">
      <w:pPr>
        <w:pStyle w:val="Heading3"/>
        <w:spacing w:before="158"/>
        <w:jc w:val="left"/>
      </w:pPr>
      <w:r>
        <w:rPr>
          <w:color w:val="00AEEF"/>
        </w:rPr>
        <w:t xml:space="preserve">TXL777 Product Design and </w:t>
      </w:r>
      <w:r>
        <w:rPr>
          <w:color w:val="00AEEF"/>
          <w:spacing w:val="-2"/>
        </w:rPr>
        <w:t>Development</w:t>
      </w:r>
    </w:p>
    <w:p w14:paraId="7A2EE0D4" w14:textId="77777777" w:rsidR="00545FE0" w:rsidRDefault="00000000">
      <w:pPr>
        <w:pStyle w:val="Heading4"/>
      </w:pPr>
      <w:r>
        <w:t>3</w:t>
      </w:r>
      <w:r>
        <w:rPr>
          <w:spacing w:val="-1"/>
        </w:rPr>
        <w:t xml:space="preserve"> </w:t>
      </w:r>
      <w:r>
        <w:t>Credits (3-0-</w:t>
      </w:r>
      <w:r>
        <w:rPr>
          <w:spacing w:val="-5"/>
        </w:rPr>
        <w:t>0)</w:t>
      </w:r>
    </w:p>
    <w:p w14:paraId="7374104F" w14:textId="77777777" w:rsidR="00545FE0" w:rsidRDefault="00000000">
      <w:pPr>
        <w:spacing w:before="55"/>
        <w:ind w:left="123"/>
        <w:rPr>
          <w:sz w:val="18"/>
        </w:rPr>
      </w:pPr>
      <w:r>
        <w:rPr>
          <w:sz w:val="18"/>
        </w:rPr>
        <w:t>Pre-requisite(s):</w:t>
      </w:r>
      <w:r>
        <w:rPr>
          <w:spacing w:val="-3"/>
          <w:sz w:val="18"/>
        </w:rPr>
        <w:t xml:space="preserve"> </w:t>
      </w:r>
      <w:r>
        <w:rPr>
          <w:sz w:val="18"/>
        </w:rPr>
        <w:t>TXL222/TXL232</w:t>
      </w:r>
      <w:r>
        <w:rPr>
          <w:spacing w:val="-2"/>
          <w:sz w:val="18"/>
        </w:rPr>
        <w:t xml:space="preserve"> </w:t>
      </w:r>
      <w:r>
        <w:rPr>
          <w:sz w:val="18"/>
        </w:rPr>
        <w:t>and</w:t>
      </w:r>
      <w:r>
        <w:rPr>
          <w:spacing w:val="-1"/>
          <w:sz w:val="18"/>
        </w:rPr>
        <w:t xml:space="preserve"> </w:t>
      </w:r>
      <w:r>
        <w:rPr>
          <w:sz w:val="18"/>
        </w:rPr>
        <w:t>EC</w:t>
      </w:r>
      <w:r>
        <w:rPr>
          <w:spacing w:val="-1"/>
          <w:sz w:val="18"/>
        </w:rPr>
        <w:t xml:space="preserve"> </w:t>
      </w:r>
      <w:r>
        <w:rPr>
          <w:spacing w:val="-5"/>
          <w:sz w:val="18"/>
        </w:rPr>
        <w:t>75</w:t>
      </w:r>
    </w:p>
    <w:p w14:paraId="46A2AB19" w14:textId="77777777" w:rsidR="00545FE0" w:rsidRDefault="00000000">
      <w:pPr>
        <w:pStyle w:val="BodyText"/>
        <w:spacing w:before="24"/>
        <w:ind w:right="137"/>
      </w:pPr>
      <w:r>
        <w:t>Introduction to product development, distinguishing features of textile products, and its classification. Generic product development process,</w:t>
      </w:r>
      <w:r>
        <w:rPr>
          <w:spacing w:val="32"/>
        </w:rPr>
        <w:t xml:space="preserve"> </w:t>
      </w:r>
      <w:r>
        <w:t>identifying</w:t>
      </w:r>
      <w:r>
        <w:rPr>
          <w:spacing w:val="32"/>
        </w:rPr>
        <w:t xml:space="preserve"> </w:t>
      </w:r>
      <w:r>
        <w:t>customer</w:t>
      </w:r>
      <w:r>
        <w:rPr>
          <w:spacing w:val="32"/>
        </w:rPr>
        <w:t xml:space="preserve"> </w:t>
      </w:r>
      <w:r>
        <w:t>need</w:t>
      </w:r>
      <w:r>
        <w:rPr>
          <w:spacing w:val="32"/>
        </w:rPr>
        <w:t xml:space="preserve"> </w:t>
      </w:r>
      <w:r>
        <w:t>and</w:t>
      </w:r>
      <w:r>
        <w:rPr>
          <w:spacing w:val="32"/>
        </w:rPr>
        <w:t xml:space="preserve"> </w:t>
      </w:r>
      <w:r>
        <w:t>its</w:t>
      </w:r>
      <w:r>
        <w:rPr>
          <w:spacing w:val="32"/>
        </w:rPr>
        <w:t xml:space="preserve"> </w:t>
      </w:r>
      <w:r>
        <w:t>analysis,</w:t>
      </w:r>
      <w:r>
        <w:rPr>
          <w:spacing w:val="32"/>
        </w:rPr>
        <w:t xml:space="preserve"> </w:t>
      </w:r>
      <w:r>
        <w:t xml:space="preserve">development of specification, need to metric conversion. Concept generation methodology, concept selection. Material selection, performance characteristics of apparel, home textile and technical products, criterion for material selection. Role of </w:t>
      </w:r>
      <w:proofErr w:type="spellStart"/>
      <w:r>
        <w:t>fibre</w:t>
      </w:r>
      <w:proofErr w:type="spellEnd"/>
      <w:r>
        <w:t>, yarn and fabric and finishing process on product performance. Industrial design, ergonomics and aesthetics, Product architecture, Anthropometric principles, fit. Principles of prototyping, 3 D computer modeling,</w:t>
      </w:r>
      <w:r>
        <w:rPr>
          <w:spacing w:val="40"/>
        </w:rPr>
        <w:t xml:space="preserve"> </w:t>
      </w:r>
      <w:r>
        <w:t>free-form fabrication. Design options for improving properties and functional</w:t>
      </w:r>
      <w:r>
        <w:rPr>
          <w:spacing w:val="-12"/>
        </w:rPr>
        <w:t xml:space="preserve"> </w:t>
      </w:r>
      <w:r>
        <w:t>attributes</w:t>
      </w:r>
      <w:r>
        <w:rPr>
          <w:spacing w:val="-11"/>
        </w:rPr>
        <w:t xml:space="preserve"> </w:t>
      </w:r>
      <w:r>
        <w:t>of</w:t>
      </w:r>
      <w:r>
        <w:rPr>
          <w:spacing w:val="-11"/>
        </w:rPr>
        <w:t xml:space="preserve"> </w:t>
      </w:r>
      <w:r>
        <w:t>different</w:t>
      </w:r>
      <w:r>
        <w:rPr>
          <w:spacing w:val="-11"/>
        </w:rPr>
        <w:t xml:space="preserve"> </w:t>
      </w:r>
      <w:r>
        <w:t>products.</w:t>
      </w:r>
      <w:r>
        <w:rPr>
          <w:spacing w:val="-12"/>
        </w:rPr>
        <w:t xml:space="preserve"> </w:t>
      </w:r>
      <w:r>
        <w:t>Design</w:t>
      </w:r>
      <w:r>
        <w:rPr>
          <w:spacing w:val="-12"/>
        </w:rPr>
        <w:t xml:space="preserve"> </w:t>
      </w:r>
      <w:r>
        <w:t>logic</w:t>
      </w:r>
      <w:r>
        <w:rPr>
          <w:spacing w:val="-11"/>
        </w:rPr>
        <w:t xml:space="preserve"> </w:t>
      </w:r>
      <w:r>
        <w:t>for</w:t>
      </w:r>
      <w:r>
        <w:rPr>
          <w:spacing w:val="-11"/>
        </w:rPr>
        <w:t xml:space="preserve"> </w:t>
      </w:r>
      <w:r>
        <w:t>developing</w:t>
      </w:r>
    </w:p>
    <w:p w14:paraId="698AB66C" w14:textId="77777777" w:rsidR="00545FE0" w:rsidRDefault="00545FE0">
      <w:pPr>
        <w:sectPr w:rsidR="00545FE0" w:rsidSect="00220269">
          <w:type w:val="continuous"/>
          <w:pgSz w:w="11880" w:h="16920"/>
          <w:pgMar w:top="980" w:right="820" w:bottom="1000" w:left="840" w:header="0" w:footer="802" w:gutter="0"/>
          <w:cols w:num="2" w:space="720" w:equalWidth="0">
            <w:col w:w="5034" w:space="63"/>
            <w:col w:w="5123"/>
          </w:cols>
        </w:sectPr>
      </w:pPr>
    </w:p>
    <w:p w14:paraId="09852CFF" w14:textId="77777777" w:rsidR="00545FE0" w:rsidRDefault="00545FE0">
      <w:pPr>
        <w:pStyle w:val="BodyText"/>
        <w:spacing w:before="0"/>
        <w:ind w:left="0"/>
        <w:jc w:val="left"/>
        <w:rPr>
          <w:sz w:val="20"/>
        </w:rPr>
      </w:pPr>
    </w:p>
    <w:p w14:paraId="551BEB5B" w14:textId="77777777" w:rsidR="00545FE0" w:rsidRDefault="00545FE0">
      <w:pPr>
        <w:pStyle w:val="BodyText"/>
        <w:spacing w:before="187"/>
        <w:ind w:left="0"/>
        <w:jc w:val="left"/>
        <w:rPr>
          <w:sz w:val="20"/>
        </w:rPr>
      </w:pPr>
    </w:p>
    <w:p w14:paraId="2B20EF28" w14:textId="77777777" w:rsidR="00545FE0" w:rsidRDefault="00545FE0">
      <w:pPr>
        <w:rPr>
          <w:sz w:val="20"/>
        </w:rPr>
        <w:sectPr w:rsidR="00545FE0" w:rsidSect="00220269">
          <w:pgSz w:w="11880" w:h="16920"/>
          <w:pgMar w:top="940" w:right="820" w:bottom="1000" w:left="840" w:header="0" w:footer="802" w:gutter="0"/>
          <w:cols w:space="720"/>
        </w:sectPr>
      </w:pPr>
    </w:p>
    <w:p w14:paraId="298396FE" w14:textId="77777777" w:rsidR="00545FE0" w:rsidRDefault="00000000">
      <w:pPr>
        <w:pStyle w:val="BodyText"/>
        <w:spacing w:before="101"/>
        <w:ind w:right="46"/>
      </w:pPr>
      <w:r>
        <w:t>selected products, Analysis of products; Calculation of design parameters for a given end use, developing detail specification for each structural element.</w:t>
      </w:r>
    </w:p>
    <w:p w14:paraId="3844505C" w14:textId="77777777" w:rsidR="00545FE0" w:rsidRDefault="00000000">
      <w:pPr>
        <w:pStyle w:val="Heading3"/>
        <w:spacing w:before="185"/>
        <w:jc w:val="left"/>
      </w:pPr>
      <w:r>
        <w:rPr>
          <w:color w:val="00AEEF"/>
          <w:spacing w:val="-2"/>
        </w:rPr>
        <w:t>TXL780</w:t>
      </w:r>
      <w:r>
        <w:rPr>
          <w:color w:val="00AEEF"/>
          <w:spacing w:val="-17"/>
        </w:rPr>
        <w:t xml:space="preserve"> </w:t>
      </w:r>
      <w:r>
        <w:rPr>
          <w:color w:val="00AEEF"/>
          <w:spacing w:val="-2"/>
        </w:rPr>
        <w:t>Principles</w:t>
      </w:r>
      <w:r>
        <w:rPr>
          <w:color w:val="00AEEF"/>
          <w:spacing w:val="-17"/>
        </w:rPr>
        <w:t xml:space="preserve"> </w:t>
      </w:r>
      <w:r>
        <w:rPr>
          <w:color w:val="00AEEF"/>
          <w:spacing w:val="-2"/>
        </w:rPr>
        <w:t>of</w:t>
      </w:r>
      <w:r>
        <w:rPr>
          <w:color w:val="00AEEF"/>
          <w:spacing w:val="-17"/>
        </w:rPr>
        <w:t xml:space="preserve"> </w:t>
      </w:r>
      <w:r>
        <w:rPr>
          <w:color w:val="00AEEF"/>
          <w:spacing w:val="-2"/>
        </w:rPr>
        <w:t>Characterization</w:t>
      </w:r>
      <w:r>
        <w:rPr>
          <w:color w:val="00AEEF"/>
          <w:spacing w:val="-17"/>
        </w:rPr>
        <w:t xml:space="preserve"> </w:t>
      </w:r>
      <w:r>
        <w:rPr>
          <w:color w:val="00AEEF"/>
          <w:spacing w:val="-2"/>
        </w:rPr>
        <w:t>of</w:t>
      </w:r>
      <w:r>
        <w:rPr>
          <w:color w:val="00AEEF"/>
          <w:spacing w:val="-17"/>
        </w:rPr>
        <w:t xml:space="preserve"> </w:t>
      </w:r>
      <w:r>
        <w:rPr>
          <w:color w:val="00AEEF"/>
          <w:spacing w:val="-2"/>
        </w:rPr>
        <w:t>Functional</w:t>
      </w:r>
      <w:r>
        <w:rPr>
          <w:color w:val="00AEEF"/>
          <w:spacing w:val="-17"/>
        </w:rPr>
        <w:t xml:space="preserve"> </w:t>
      </w:r>
      <w:r>
        <w:rPr>
          <w:color w:val="00AEEF"/>
          <w:spacing w:val="-2"/>
        </w:rPr>
        <w:t xml:space="preserve">and </w:t>
      </w:r>
      <w:r>
        <w:rPr>
          <w:color w:val="00AEEF"/>
        </w:rPr>
        <w:t>Technical Textiles</w:t>
      </w:r>
    </w:p>
    <w:p w14:paraId="2FCBBB34" w14:textId="77777777" w:rsidR="00545FE0" w:rsidRDefault="00000000">
      <w:pPr>
        <w:pStyle w:val="Heading4"/>
        <w:spacing w:before="25"/>
      </w:pPr>
      <w:r>
        <w:t>3</w:t>
      </w:r>
      <w:r>
        <w:rPr>
          <w:spacing w:val="-1"/>
        </w:rPr>
        <w:t xml:space="preserve"> </w:t>
      </w:r>
      <w:r>
        <w:t>Credits (3-0-</w:t>
      </w:r>
      <w:r>
        <w:rPr>
          <w:spacing w:val="-5"/>
        </w:rPr>
        <w:t>0)</w:t>
      </w:r>
    </w:p>
    <w:p w14:paraId="5E110A7D" w14:textId="4273CB4E" w:rsidR="00BB7FDD" w:rsidRDefault="00BB7FDD" w:rsidP="00BB7FDD">
      <w:pPr>
        <w:spacing w:before="55" w:line="302" w:lineRule="auto"/>
        <w:ind w:left="123" w:right="545" w:hanging="1"/>
        <w:rPr>
          <w:sz w:val="18"/>
        </w:rPr>
      </w:pPr>
      <w:r>
        <w:rPr>
          <w:sz w:val="18"/>
        </w:rPr>
        <w:t>7Pre-requisite(s): EC 75 for TT1; None for others</w:t>
      </w:r>
    </w:p>
    <w:p w14:paraId="35D9954E" w14:textId="4828BE15" w:rsidR="00545FE0" w:rsidRDefault="00000000">
      <w:pPr>
        <w:pStyle w:val="BodyText"/>
        <w:spacing w:before="56" w:line="242" w:lineRule="auto"/>
        <w:ind w:right="39" w:hanging="1"/>
        <w:jc w:val="left"/>
      </w:pPr>
      <w:r>
        <w:t>Characterization</w:t>
      </w:r>
      <w:r>
        <w:rPr>
          <w:spacing w:val="35"/>
        </w:rPr>
        <w:t xml:space="preserve"> </w:t>
      </w:r>
      <w:r>
        <w:t>of</w:t>
      </w:r>
      <w:r>
        <w:rPr>
          <w:spacing w:val="35"/>
        </w:rPr>
        <w:t xml:space="preserve"> </w:t>
      </w:r>
      <w:r>
        <w:t>low</w:t>
      </w:r>
      <w:r>
        <w:rPr>
          <w:spacing w:val="35"/>
        </w:rPr>
        <w:t xml:space="preserve"> </w:t>
      </w:r>
      <w:r>
        <w:t>stress</w:t>
      </w:r>
      <w:r>
        <w:rPr>
          <w:spacing w:val="35"/>
        </w:rPr>
        <w:t xml:space="preserve"> </w:t>
      </w:r>
      <w:r>
        <w:t>mechanical</w:t>
      </w:r>
      <w:r>
        <w:rPr>
          <w:spacing w:val="35"/>
        </w:rPr>
        <w:t xml:space="preserve"> </w:t>
      </w:r>
      <w:r>
        <w:t>and</w:t>
      </w:r>
      <w:r>
        <w:rPr>
          <w:spacing w:val="35"/>
        </w:rPr>
        <w:t xml:space="preserve"> </w:t>
      </w:r>
      <w:r>
        <w:t>transmission</w:t>
      </w:r>
      <w:r>
        <w:rPr>
          <w:spacing w:val="35"/>
        </w:rPr>
        <w:t xml:space="preserve"> </w:t>
      </w:r>
      <w:r>
        <w:t>(heat and moisture) characteristics of functional textiles. Characterization of various technical textile materials: extreme heat, fire and cold</w:t>
      </w:r>
      <w:r>
        <w:rPr>
          <w:spacing w:val="80"/>
        </w:rPr>
        <w:t xml:space="preserve"> </w:t>
      </w:r>
      <w:r>
        <w:t>protective</w:t>
      </w:r>
      <w:r>
        <w:rPr>
          <w:spacing w:val="40"/>
        </w:rPr>
        <w:t xml:space="preserve"> </w:t>
      </w:r>
      <w:r>
        <w:t>clothing;</w:t>
      </w:r>
      <w:r>
        <w:rPr>
          <w:spacing w:val="40"/>
        </w:rPr>
        <w:t xml:space="preserve"> </w:t>
      </w:r>
      <w:r>
        <w:t>geotextiles;</w:t>
      </w:r>
      <w:r>
        <w:rPr>
          <w:spacing w:val="40"/>
        </w:rPr>
        <w:t xml:space="preserve"> </w:t>
      </w:r>
      <w:r>
        <w:t>filter</w:t>
      </w:r>
      <w:r>
        <w:rPr>
          <w:spacing w:val="40"/>
        </w:rPr>
        <w:t xml:space="preserve"> </w:t>
      </w:r>
      <w:r>
        <w:t>fabrics;</w:t>
      </w:r>
      <w:r>
        <w:rPr>
          <w:spacing w:val="40"/>
        </w:rPr>
        <w:t xml:space="preserve"> </w:t>
      </w:r>
      <w:r>
        <w:t>'fiber</w:t>
      </w:r>
      <w:r>
        <w:rPr>
          <w:spacing w:val="40"/>
        </w:rPr>
        <w:t xml:space="preserve"> </w:t>
      </w:r>
      <w:r>
        <w:t>reinforced</w:t>
      </w:r>
      <w:r>
        <w:rPr>
          <w:spacing w:val="40"/>
        </w:rPr>
        <w:t xml:space="preserve"> </w:t>
      </w:r>
      <w:r>
        <w:t>composites;</w:t>
      </w:r>
      <w:r>
        <w:rPr>
          <w:spacing w:val="80"/>
          <w:w w:val="150"/>
        </w:rPr>
        <w:t xml:space="preserve"> </w:t>
      </w:r>
      <w:r>
        <w:t>electromagnetic</w:t>
      </w:r>
      <w:r>
        <w:rPr>
          <w:spacing w:val="80"/>
          <w:w w:val="150"/>
        </w:rPr>
        <w:t xml:space="preserve"> </w:t>
      </w:r>
      <w:r>
        <w:t>shielding</w:t>
      </w:r>
      <w:r>
        <w:rPr>
          <w:spacing w:val="80"/>
          <w:w w:val="150"/>
        </w:rPr>
        <w:t xml:space="preserve"> </w:t>
      </w:r>
      <w:r>
        <w:t>textiles;</w:t>
      </w:r>
      <w:r>
        <w:rPr>
          <w:spacing w:val="80"/>
          <w:w w:val="150"/>
        </w:rPr>
        <w:t xml:space="preserve"> </w:t>
      </w:r>
      <w:r>
        <w:t>compression bandages;</w:t>
      </w:r>
      <w:r>
        <w:rPr>
          <w:spacing w:val="-8"/>
        </w:rPr>
        <w:t xml:space="preserve"> </w:t>
      </w:r>
      <w:r>
        <w:t>ballistic</w:t>
      </w:r>
      <w:r>
        <w:rPr>
          <w:spacing w:val="-8"/>
        </w:rPr>
        <w:t xml:space="preserve"> </w:t>
      </w:r>
      <w:r>
        <w:t>protective</w:t>
      </w:r>
      <w:r>
        <w:rPr>
          <w:spacing w:val="-8"/>
        </w:rPr>
        <w:t xml:space="preserve"> </w:t>
      </w:r>
      <w:r>
        <w:t>textiles;</w:t>
      </w:r>
      <w:r>
        <w:rPr>
          <w:spacing w:val="-8"/>
        </w:rPr>
        <w:t xml:space="preserve"> </w:t>
      </w:r>
      <w:r>
        <w:t>UV</w:t>
      </w:r>
      <w:r>
        <w:rPr>
          <w:spacing w:val="-8"/>
        </w:rPr>
        <w:t xml:space="preserve"> </w:t>
      </w:r>
      <w:r>
        <w:t>protective</w:t>
      </w:r>
      <w:r>
        <w:rPr>
          <w:spacing w:val="-8"/>
        </w:rPr>
        <w:t xml:space="preserve"> </w:t>
      </w:r>
      <w:r>
        <w:t>textiles;</w:t>
      </w:r>
      <w:r>
        <w:rPr>
          <w:spacing w:val="-8"/>
        </w:rPr>
        <w:t xml:space="preserve"> </w:t>
      </w:r>
      <w:r>
        <w:t>Hygiene and</w:t>
      </w:r>
      <w:r>
        <w:rPr>
          <w:spacing w:val="-12"/>
        </w:rPr>
        <w:t xml:space="preserve"> </w:t>
      </w:r>
      <w:r>
        <w:t>medical</w:t>
      </w:r>
      <w:r>
        <w:rPr>
          <w:spacing w:val="-9"/>
        </w:rPr>
        <w:t xml:space="preserve"> </w:t>
      </w:r>
      <w:r>
        <w:t>textiles;</w:t>
      </w:r>
      <w:r>
        <w:rPr>
          <w:spacing w:val="-9"/>
        </w:rPr>
        <w:t xml:space="preserve"> </w:t>
      </w:r>
      <w:r>
        <w:t>Automotive</w:t>
      </w:r>
      <w:r>
        <w:rPr>
          <w:spacing w:val="-9"/>
        </w:rPr>
        <w:t xml:space="preserve"> </w:t>
      </w:r>
      <w:r>
        <w:t>textiles;</w:t>
      </w:r>
      <w:r>
        <w:rPr>
          <w:spacing w:val="-9"/>
        </w:rPr>
        <w:t xml:space="preserve"> </w:t>
      </w:r>
      <w:r>
        <w:t>etc.</w:t>
      </w:r>
      <w:r>
        <w:rPr>
          <w:spacing w:val="-9"/>
        </w:rPr>
        <w:t xml:space="preserve"> </w:t>
      </w:r>
      <w:r>
        <w:t>Analysis</w:t>
      </w:r>
      <w:r>
        <w:rPr>
          <w:spacing w:val="-9"/>
        </w:rPr>
        <w:t xml:space="preserve"> </w:t>
      </w:r>
      <w:r>
        <w:t>of</w:t>
      </w:r>
      <w:r>
        <w:rPr>
          <w:spacing w:val="-9"/>
        </w:rPr>
        <w:t xml:space="preserve"> </w:t>
      </w:r>
      <w:r>
        <w:t>test</w:t>
      </w:r>
      <w:r>
        <w:rPr>
          <w:spacing w:val="-9"/>
        </w:rPr>
        <w:t xml:space="preserve"> </w:t>
      </w:r>
      <w:r>
        <w:rPr>
          <w:spacing w:val="-2"/>
        </w:rPr>
        <w:t>results.</w:t>
      </w:r>
    </w:p>
    <w:p w14:paraId="77419BE3" w14:textId="77777777" w:rsidR="00545FE0" w:rsidRDefault="00000000">
      <w:pPr>
        <w:pStyle w:val="Heading3"/>
        <w:spacing w:before="188"/>
        <w:jc w:val="left"/>
      </w:pPr>
      <w:r>
        <w:rPr>
          <w:color w:val="00AEEF"/>
        </w:rPr>
        <w:t xml:space="preserve">TXL781 Project Appraisal and </w:t>
      </w:r>
      <w:r>
        <w:rPr>
          <w:color w:val="00AEEF"/>
          <w:spacing w:val="-2"/>
        </w:rPr>
        <w:t>Finance</w:t>
      </w:r>
    </w:p>
    <w:p w14:paraId="2B064967" w14:textId="77777777" w:rsidR="00545FE0" w:rsidRDefault="00000000">
      <w:pPr>
        <w:pStyle w:val="Heading4"/>
      </w:pPr>
      <w:r>
        <w:t>3</w:t>
      </w:r>
      <w:r>
        <w:rPr>
          <w:spacing w:val="-1"/>
        </w:rPr>
        <w:t xml:space="preserve"> </w:t>
      </w:r>
      <w:r>
        <w:t>Credits (3-0-</w:t>
      </w:r>
      <w:r>
        <w:rPr>
          <w:spacing w:val="-5"/>
        </w:rPr>
        <w:t>0)</w:t>
      </w:r>
    </w:p>
    <w:p w14:paraId="2B3ACAA9" w14:textId="77777777" w:rsidR="00545FE0" w:rsidRDefault="00000000">
      <w:pPr>
        <w:spacing w:before="55"/>
        <w:ind w:left="123"/>
        <w:rPr>
          <w:sz w:val="18"/>
        </w:rPr>
      </w:pPr>
      <w:r>
        <w:rPr>
          <w:sz w:val="18"/>
        </w:rPr>
        <w:t>Pre-requisite(s):</w:t>
      </w:r>
      <w:r>
        <w:rPr>
          <w:spacing w:val="-3"/>
          <w:sz w:val="18"/>
        </w:rPr>
        <w:t xml:space="preserve"> </w:t>
      </w:r>
      <w:r>
        <w:rPr>
          <w:sz w:val="18"/>
        </w:rPr>
        <w:t>TXL222/TXL232</w:t>
      </w:r>
      <w:r>
        <w:rPr>
          <w:spacing w:val="-2"/>
          <w:sz w:val="18"/>
        </w:rPr>
        <w:t xml:space="preserve"> </w:t>
      </w:r>
      <w:r>
        <w:rPr>
          <w:sz w:val="18"/>
        </w:rPr>
        <w:t>and</w:t>
      </w:r>
      <w:r>
        <w:rPr>
          <w:spacing w:val="-1"/>
          <w:sz w:val="18"/>
        </w:rPr>
        <w:t xml:space="preserve"> </w:t>
      </w:r>
      <w:r>
        <w:rPr>
          <w:sz w:val="18"/>
        </w:rPr>
        <w:t>EC</w:t>
      </w:r>
      <w:r>
        <w:rPr>
          <w:spacing w:val="-1"/>
          <w:sz w:val="18"/>
        </w:rPr>
        <w:t xml:space="preserve"> </w:t>
      </w:r>
      <w:r>
        <w:rPr>
          <w:spacing w:val="-5"/>
          <w:sz w:val="18"/>
        </w:rPr>
        <w:t>75</w:t>
      </w:r>
    </w:p>
    <w:p w14:paraId="097D91DC" w14:textId="77777777" w:rsidR="00545FE0" w:rsidRDefault="00000000">
      <w:pPr>
        <w:pStyle w:val="BodyText"/>
        <w:ind w:right="43"/>
      </w:pPr>
      <w:r>
        <w:t>Introduction to Project Finance - Description of Project Finance Transaction, difference between corporate finance and project finance, Indian Financial system, Structuring the Project, Limited Resource</w:t>
      </w:r>
      <w:r>
        <w:rPr>
          <w:spacing w:val="-6"/>
        </w:rPr>
        <w:t xml:space="preserve"> </w:t>
      </w:r>
      <w:r>
        <w:t>Structures,</w:t>
      </w:r>
      <w:r>
        <w:rPr>
          <w:spacing w:val="-6"/>
        </w:rPr>
        <w:t xml:space="preserve"> </w:t>
      </w:r>
      <w:r>
        <w:t>Capital</w:t>
      </w:r>
      <w:r>
        <w:rPr>
          <w:spacing w:val="-6"/>
        </w:rPr>
        <w:t xml:space="preserve"> </w:t>
      </w:r>
      <w:r>
        <w:t>Investments</w:t>
      </w:r>
      <w:r>
        <w:rPr>
          <w:spacing w:val="-6"/>
        </w:rPr>
        <w:t xml:space="preserve"> </w:t>
      </w:r>
      <w:r>
        <w:t>:</w:t>
      </w:r>
      <w:r>
        <w:rPr>
          <w:spacing w:val="-6"/>
        </w:rPr>
        <w:t xml:space="preserve"> </w:t>
      </w:r>
      <w:r>
        <w:t>Importance</w:t>
      </w:r>
      <w:r>
        <w:rPr>
          <w:spacing w:val="-6"/>
        </w:rPr>
        <w:t xml:space="preserve"> </w:t>
      </w:r>
      <w:r>
        <w:t>&amp;</w:t>
      </w:r>
      <w:r>
        <w:rPr>
          <w:spacing w:val="-6"/>
        </w:rPr>
        <w:t xml:space="preserve"> </w:t>
      </w:r>
      <w:r>
        <w:t>Difficulties, CPV analysis, Financial statements, Financial statement analysis, Working capital management, Inventory management, Project</w:t>
      </w:r>
      <w:r>
        <w:rPr>
          <w:spacing w:val="80"/>
        </w:rPr>
        <w:t xml:space="preserve"> </w:t>
      </w:r>
      <w:r>
        <w:t>cycle, Project Formulation, Project Appraisal, Financial appraisal, Economic</w:t>
      </w:r>
      <w:r>
        <w:rPr>
          <w:spacing w:val="40"/>
        </w:rPr>
        <w:t xml:space="preserve"> </w:t>
      </w:r>
      <w:r>
        <w:t>Appraisal,</w:t>
      </w:r>
      <w:r>
        <w:rPr>
          <w:spacing w:val="40"/>
        </w:rPr>
        <w:t xml:space="preserve"> </w:t>
      </w:r>
      <w:r>
        <w:t>Social</w:t>
      </w:r>
      <w:r>
        <w:rPr>
          <w:spacing w:val="40"/>
        </w:rPr>
        <w:t xml:space="preserve"> </w:t>
      </w:r>
      <w:r>
        <w:t>Cost</w:t>
      </w:r>
      <w:r>
        <w:rPr>
          <w:spacing w:val="40"/>
        </w:rPr>
        <w:t xml:space="preserve"> </w:t>
      </w:r>
      <w:r>
        <w:t>Benefit</w:t>
      </w:r>
      <w:r>
        <w:rPr>
          <w:spacing w:val="40"/>
        </w:rPr>
        <w:t xml:space="preserve"> </w:t>
      </w:r>
      <w:r>
        <w:t>Analysis-</w:t>
      </w:r>
      <w:r>
        <w:rPr>
          <w:spacing w:val="40"/>
        </w:rPr>
        <w:t xml:space="preserve"> </w:t>
      </w:r>
      <w:r>
        <w:t>Shadow</w:t>
      </w:r>
      <w:r>
        <w:rPr>
          <w:spacing w:val="40"/>
        </w:rPr>
        <w:t xml:space="preserve"> </w:t>
      </w:r>
      <w:r>
        <w:t>Prices and</w:t>
      </w:r>
      <w:r>
        <w:rPr>
          <w:spacing w:val="-1"/>
        </w:rPr>
        <w:t xml:space="preserve"> </w:t>
      </w:r>
      <w:r>
        <w:t>Economic</w:t>
      </w:r>
      <w:r>
        <w:rPr>
          <w:spacing w:val="-1"/>
        </w:rPr>
        <w:t xml:space="preserve"> </w:t>
      </w:r>
      <w:r>
        <w:t>rate</w:t>
      </w:r>
      <w:r>
        <w:rPr>
          <w:spacing w:val="-1"/>
        </w:rPr>
        <w:t xml:space="preserve"> </w:t>
      </w:r>
      <w:r>
        <w:t>of</w:t>
      </w:r>
      <w:r>
        <w:rPr>
          <w:spacing w:val="-1"/>
        </w:rPr>
        <w:t xml:space="preserve"> </w:t>
      </w:r>
      <w:r>
        <w:t>return,</w:t>
      </w:r>
      <w:r>
        <w:rPr>
          <w:spacing w:val="-1"/>
        </w:rPr>
        <w:t xml:space="preserve"> </w:t>
      </w:r>
      <w:r>
        <w:t>Financing</w:t>
      </w:r>
      <w:r>
        <w:rPr>
          <w:spacing w:val="-1"/>
        </w:rPr>
        <w:t xml:space="preserve"> </w:t>
      </w:r>
      <w:r>
        <w:t>Projects,</w:t>
      </w:r>
      <w:r>
        <w:rPr>
          <w:spacing w:val="-1"/>
        </w:rPr>
        <w:t xml:space="preserve"> </w:t>
      </w:r>
      <w:r>
        <w:t>Sources</w:t>
      </w:r>
      <w:r>
        <w:rPr>
          <w:spacing w:val="-1"/>
        </w:rPr>
        <w:t xml:space="preserve"> </w:t>
      </w:r>
      <w:r>
        <w:t>of</w:t>
      </w:r>
      <w:r>
        <w:rPr>
          <w:spacing w:val="-1"/>
        </w:rPr>
        <w:t xml:space="preserve"> </w:t>
      </w:r>
      <w:r>
        <w:t>funding, Valuing Projects, NPV, IRR, MIRR, Real Options, Decision Trees and Monte</w:t>
      </w:r>
      <w:r>
        <w:rPr>
          <w:spacing w:val="-9"/>
        </w:rPr>
        <w:t xml:space="preserve"> </w:t>
      </w:r>
      <w:r>
        <w:t>Carlo</w:t>
      </w:r>
      <w:r>
        <w:rPr>
          <w:spacing w:val="-9"/>
        </w:rPr>
        <w:t xml:space="preserve"> </w:t>
      </w:r>
      <w:r>
        <w:t>Simulations,</w:t>
      </w:r>
      <w:r>
        <w:rPr>
          <w:spacing w:val="-9"/>
        </w:rPr>
        <w:t xml:space="preserve"> </w:t>
      </w:r>
      <w:r>
        <w:t>Financial</w:t>
      </w:r>
      <w:r>
        <w:rPr>
          <w:spacing w:val="-9"/>
        </w:rPr>
        <w:t xml:space="preserve"> </w:t>
      </w:r>
      <w:r>
        <w:t>Estimates</w:t>
      </w:r>
      <w:r>
        <w:rPr>
          <w:spacing w:val="-9"/>
        </w:rPr>
        <w:t xml:space="preserve"> </w:t>
      </w:r>
      <w:r>
        <w:t>&amp;</w:t>
      </w:r>
      <w:r>
        <w:rPr>
          <w:spacing w:val="-9"/>
        </w:rPr>
        <w:t xml:space="preserve"> </w:t>
      </w:r>
      <w:r>
        <w:t>projections,</w:t>
      </w:r>
      <w:r>
        <w:rPr>
          <w:spacing w:val="-9"/>
        </w:rPr>
        <w:t xml:space="preserve"> </w:t>
      </w:r>
      <w:r>
        <w:t>Technical Analysis, Market &amp; Demand Analysis, Investment Criteria, Cost of capital, Project Risk analysis, Sensitivity Analysis, Leverage analysis, Environment Appraisal of the project and Detailed Project Report, Case studies on Textile projects.</w:t>
      </w:r>
    </w:p>
    <w:p w14:paraId="31515DF2" w14:textId="77777777" w:rsidR="00545FE0" w:rsidRDefault="00000000">
      <w:pPr>
        <w:pStyle w:val="Heading3"/>
        <w:spacing w:before="186"/>
        <w:ind w:right="47"/>
      </w:pPr>
      <w:r>
        <w:rPr>
          <w:color w:val="00AEEF"/>
        </w:rPr>
        <w:t xml:space="preserve">TXL782 Prod. &amp; Operations Management in Textile </w:t>
      </w:r>
      <w:r>
        <w:rPr>
          <w:color w:val="00AEEF"/>
          <w:spacing w:val="-2"/>
        </w:rPr>
        <w:t>Industry</w:t>
      </w:r>
    </w:p>
    <w:p w14:paraId="198DC929" w14:textId="77777777" w:rsidR="00545FE0" w:rsidRDefault="00000000">
      <w:pPr>
        <w:pStyle w:val="Heading4"/>
        <w:spacing w:before="25"/>
        <w:jc w:val="both"/>
      </w:pPr>
      <w:r>
        <w:t>3</w:t>
      </w:r>
      <w:r>
        <w:rPr>
          <w:spacing w:val="-1"/>
        </w:rPr>
        <w:t xml:space="preserve"> </w:t>
      </w:r>
      <w:r>
        <w:t>Credits (3-0-</w:t>
      </w:r>
      <w:r>
        <w:rPr>
          <w:spacing w:val="-5"/>
        </w:rPr>
        <w:t>0)</w:t>
      </w:r>
    </w:p>
    <w:p w14:paraId="6F6ADEDE" w14:textId="77777777" w:rsidR="00545FE0" w:rsidRDefault="00000000">
      <w:pPr>
        <w:spacing w:before="56"/>
        <w:ind w:left="123"/>
        <w:jc w:val="both"/>
        <w:rPr>
          <w:sz w:val="18"/>
        </w:rPr>
      </w:pPr>
      <w:r>
        <w:rPr>
          <w:sz w:val="18"/>
        </w:rPr>
        <w:t>Pre-requisite(s):</w:t>
      </w:r>
      <w:r>
        <w:rPr>
          <w:spacing w:val="-3"/>
          <w:sz w:val="18"/>
        </w:rPr>
        <w:t xml:space="preserve"> </w:t>
      </w:r>
      <w:r>
        <w:rPr>
          <w:sz w:val="18"/>
        </w:rPr>
        <w:t>TXL222/TXL232</w:t>
      </w:r>
      <w:r>
        <w:rPr>
          <w:spacing w:val="-2"/>
          <w:sz w:val="18"/>
        </w:rPr>
        <w:t xml:space="preserve"> </w:t>
      </w:r>
      <w:r>
        <w:rPr>
          <w:sz w:val="18"/>
        </w:rPr>
        <w:t>and</w:t>
      </w:r>
      <w:r>
        <w:rPr>
          <w:spacing w:val="-1"/>
          <w:sz w:val="18"/>
        </w:rPr>
        <w:t xml:space="preserve"> </w:t>
      </w:r>
      <w:r>
        <w:rPr>
          <w:sz w:val="18"/>
        </w:rPr>
        <w:t>EC</w:t>
      </w:r>
      <w:r>
        <w:rPr>
          <w:spacing w:val="-1"/>
          <w:sz w:val="18"/>
        </w:rPr>
        <w:t xml:space="preserve"> </w:t>
      </w:r>
      <w:r>
        <w:rPr>
          <w:spacing w:val="-5"/>
          <w:sz w:val="18"/>
        </w:rPr>
        <w:t>75</w:t>
      </w:r>
    </w:p>
    <w:p w14:paraId="71F4D498" w14:textId="77777777" w:rsidR="00545FE0" w:rsidRDefault="00000000">
      <w:pPr>
        <w:pStyle w:val="BodyText"/>
        <w:ind w:right="38"/>
      </w:pPr>
      <w:r>
        <w:rPr>
          <w:spacing w:val="9"/>
        </w:rPr>
        <w:t xml:space="preserve">Indian textile industry scenario. </w:t>
      </w:r>
      <w:r>
        <w:t xml:space="preserve">Textile Policy. </w:t>
      </w:r>
      <w:r>
        <w:rPr>
          <w:spacing w:val="11"/>
        </w:rPr>
        <w:t xml:space="preserve">Production </w:t>
      </w:r>
      <w:proofErr w:type="spellStart"/>
      <w:r>
        <w:t>andoperations</w:t>
      </w:r>
      <w:proofErr w:type="spellEnd"/>
      <w:r>
        <w:t xml:space="preserve"> management function. Operation strategy. Facility location and capacity planning. Production planning and control, aggregate planning, scheduling, PERT and CPM, product mix linear programming concepts. Inventory models, optimal order quantity, economic manufacturing batch size, classification of materials, materials requirement planning, </w:t>
      </w:r>
      <w:proofErr w:type="gramStart"/>
      <w:r>
        <w:t>Just</w:t>
      </w:r>
      <w:proofErr w:type="gramEnd"/>
      <w:r>
        <w:t xml:space="preserve"> in time concept. Supply chain </w:t>
      </w:r>
      <w:r>
        <w:rPr>
          <w:spacing w:val="-2"/>
        </w:rPr>
        <w:t xml:space="preserve">Management. Maintenance management. Plant </w:t>
      </w:r>
      <w:proofErr w:type="spellStart"/>
      <w:r>
        <w:rPr>
          <w:spacing w:val="-2"/>
        </w:rPr>
        <w:t>modernisation</w:t>
      </w:r>
      <w:proofErr w:type="spellEnd"/>
      <w:r>
        <w:rPr>
          <w:spacing w:val="-2"/>
        </w:rPr>
        <w:t xml:space="preserve">. Motion </w:t>
      </w:r>
      <w:r>
        <w:t xml:space="preserve">and time study. Job evaluation and incentive scheme. Productivity, </w:t>
      </w:r>
      <w:r>
        <w:rPr>
          <w:spacing w:val="-2"/>
        </w:rPr>
        <w:t>partial</w:t>
      </w:r>
      <w:r>
        <w:rPr>
          <w:spacing w:val="-4"/>
        </w:rPr>
        <w:t xml:space="preserve"> </w:t>
      </w:r>
      <w:r>
        <w:rPr>
          <w:spacing w:val="-2"/>
        </w:rPr>
        <w:t>and</w:t>
      </w:r>
      <w:r>
        <w:rPr>
          <w:spacing w:val="-4"/>
        </w:rPr>
        <w:t xml:space="preserve"> </w:t>
      </w:r>
      <w:r>
        <w:rPr>
          <w:spacing w:val="-2"/>
        </w:rPr>
        <w:t>total</w:t>
      </w:r>
      <w:r>
        <w:rPr>
          <w:spacing w:val="-4"/>
        </w:rPr>
        <w:t xml:space="preserve"> </w:t>
      </w:r>
      <w:r>
        <w:rPr>
          <w:spacing w:val="-2"/>
        </w:rPr>
        <w:t>productivity,</w:t>
      </w:r>
      <w:r>
        <w:rPr>
          <w:spacing w:val="-4"/>
        </w:rPr>
        <w:t xml:space="preserve"> </w:t>
      </w:r>
      <w:r>
        <w:rPr>
          <w:spacing w:val="-2"/>
        </w:rPr>
        <w:t>machine,</w:t>
      </w:r>
      <w:r>
        <w:rPr>
          <w:spacing w:val="-4"/>
        </w:rPr>
        <w:t xml:space="preserve"> </w:t>
      </w:r>
      <w:proofErr w:type="spellStart"/>
      <w:r>
        <w:rPr>
          <w:spacing w:val="-2"/>
        </w:rPr>
        <w:t>labour</w:t>
      </w:r>
      <w:proofErr w:type="spellEnd"/>
      <w:r>
        <w:rPr>
          <w:spacing w:val="-4"/>
        </w:rPr>
        <w:t xml:space="preserve"> </w:t>
      </w:r>
      <w:r>
        <w:rPr>
          <w:spacing w:val="-2"/>
        </w:rPr>
        <w:t>and</w:t>
      </w:r>
      <w:r>
        <w:rPr>
          <w:spacing w:val="-4"/>
        </w:rPr>
        <w:t xml:space="preserve"> </w:t>
      </w:r>
      <w:r>
        <w:rPr>
          <w:spacing w:val="-2"/>
        </w:rPr>
        <w:t>energy</w:t>
      </w:r>
      <w:r>
        <w:rPr>
          <w:spacing w:val="-4"/>
        </w:rPr>
        <w:t xml:space="preserve"> </w:t>
      </w:r>
      <w:r>
        <w:rPr>
          <w:spacing w:val="-2"/>
        </w:rPr>
        <w:t xml:space="preserve">productivity, </w:t>
      </w:r>
      <w:r>
        <w:t>efficiency and effectiveness, benchmarking, measure to increase productivity. Forecasting, methods of forecasting. Total quality management and Six Sigma. Product pricing. Financial and profit analysis, investment decisions. Management information system.</w:t>
      </w:r>
    </w:p>
    <w:p w14:paraId="588CC56D" w14:textId="77777777" w:rsidR="00545FE0" w:rsidRDefault="00000000">
      <w:pPr>
        <w:pStyle w:val="Heading3"/>
        <w:spacing w:before="187"/>
      </w:pPr>
      <w:r>
        <w:rPr>
          <w:color w:val="00AEEF"/>
          <w:spacing w:val="-4"/>
        </w:rPr>
        <w:t>TXL783</w:t>
      </w:r>
      <w:r>
        <w:rPr>
          <w:color w:val="00AEEF"/>
          <w:spacing w:val="-29"/>
        </w:rPr>
        <w:t xml:space="preserve"> </w:t>
      </w:r>
      <w:r>
        <w:rPr>
          <w:color w:val="00AEEF"/>
          <w:spacing w:val="-4"/>
        </w:rPr>
        <w:t>Design</w:t>
      </w:r>
      <w:r>
        <w:rPr>
          <w:color w:val="00AEEF"/>
          <w:spacing w:val="-28"/>
        </w:rPr>
        <w:t xml:space="preserve"> </w:t>
      </w:r>
      <w:r>
        <w:rPr>
          <w:color w:val="00AEEF"/>
          <w:spacing w:val="-4"/>
        </w:rPr>
        <w:t>of</w:t>
      </w:r>
      <w:r>
        <w:rPr>
          <w:color w:val="00AEEF"/>
          <w:spacing w:val="-29"/>
        </w:rPr>
        <w:t xml:space="preserve"> </w:t>
      </w:r>
      <w:r>
        <w:rPr>
          <w:color w:val="00AEEF"/>
          <w:spacing w:val="-4"/>
        </w:rPr>
        <w:t>Experiments</w:t>
      </w:r>
      <w:r>
        <w:rPr>
          <w:color w:val="00AEEF"/>
          <w:spacing w:val="-28"/>
        </w:rPr>
        <w:t xml:space="preserve"> </w:t>
      </w:r>
      <w:r>
        <w:rPr>
          <w:color w:val="00AEEF"/>
          <w:spacing w:val="-4"/>
        </w:rPr>
        <w:t>and</w:t>
      </w:r>
      <w:r>
        <w:rPr>
          <w:color w:val="00AEEF"/>
          <w:spacing w:val="-29"/>
        </w:rPr>
        <w:t xml:space="preserve"> </w:t>
      </w:r>
      <w:r>
        <w:rPr>
          <w:color w:val="00AEEF"/>
          <w:spacing w:val="-4"/>
        </w:rPr>
        <w:t>Statistical</w:t>
      </w:r>
      <w:r>
        <w:rPr>
          <w:color w:val="00AEEF"/>
          <w:spacing w:val="-28"/>
        </w:rPr>
        <w:t xml:space="preserve"> </w:t>
      </w:r>
      <w:r>
        <w:rPr>
          <w:color w:val="00AEEF"/>
          <w:spacing w:val="-4"/>
        </w:rPr>
        <w:t>Techniques</w:t>
      </w:r>
    </w:p>
    <w:p w14:paraId="2B7ECA54" w14:textId="77777777" w:rsidR="00545FE0" w:rsidRDefault="00000000">
      <w:pPr>
        <w:pStyle w:val="Heading4"/>
        <w:jc w:val="both"/>
      </w:pPr>
      <w:r>
        <w:t>3</w:t>
      </w:r>
      <w:r>
        <w:rPr>
          <w:spacing w:val="-1"/>
        </w:rPr>
        <w:t xml:space="preserve"> </w:t>
      </w:r>
      <w:r>
        <w:t>Credits (3-0-</w:t>
      </w:r>
      <w:r>
        <w:rPr>
          <w:spacing w:val="-5"/>
        </w:rPr>
        <w:t>0)</w:t>
      </w:r>
    </w:p>
    <w:p w14:paraId="3A24C94A" w14:textId="77777777" w:rsidR="00545FE0" w:rsidRDefault="00000000">
      <w:pPr>
        <w:pStyle w:val="BodyText"/>
        <w:ind w:right="43"/>
      </w:pPr>
      <w:r>
        <w:t>Objectives, principles, terminologies, guidelines, and applications of design of experiments. Completely randomized design. Randomized block design. Latin square design. Two level and three level full factorial</w:t>
      </w:r>
      <w:r>
        <w:rPr>
          <w:spacing w:val="-2"/>
        </w:rPr>
        <w:t xml:space="preserve"> </w:t>
      </w:r>
      <w:r>
        <w:t>designs.</w:t>
      </w:r>
      <w:r>
        <w:rPr>
          <w:spacing w:val="-2"/>
        </w:rPr>
        <w:t xml:space="preserve"> </w:t>
      </w:r>
      <w:r>
        <w:t>Fractional</w:t>
      </w:r>
      <w:r>
        <w:rPr>
          <w:spacing w:val="-2"/>
        </w:rPr>
        <w:t xml:space="preserve"> </w:t>
      </w:r>
      <w:r>
        <w:t>factorial</w:t>
      </w:r>
      <w:r>
        <w:rPr>
          <w:spacing w:val="-2"/>
        </w:rPr>
        <w:t xml:space="preserve"> </w:t>
      </w:r>
      <w:r>
        <w:t>designs.</w:t>
      </w:r>
      <w:r>
        <w:rPr>
          <w:spacing w:val="-2"/>
        </w:rPr>
        <w:t xml:space="preserve"> </w:t>
      </w:r>
      <w:r>
        <w:t>Robust</w:t>
      </w:r>
      <w:r>
        <w:rPr>
          <w:spacing w:val="-2"/>
        </w:rPr>
        <w:t xml:space="preserve"> </w:t>
      </w:r>
      <w:r>
        <w:t>design.</w:t>
      </w:r>
      <w:r>
        <w:rPr>
          <w:spacing w:val="-2"/>
        </w:rPr>
        <w:t xml:space="preserve"> </w:t>
      </w:r>
      <w:r>
        <w:t>Mixture experiments.</w:t>
      </w:r>
      <w:r>
        <w:rPr>
          <w:spacing w:val="-8"/>
        </w:rPr>
        <w:t xml:space="preserve"> </w:t>
      </w:r>
      <w:r>
        <w:t>Central</w:t>
      </w:r>
      <w:r>
        <w:rPr>
          <w:spacing w:val="-8"/>
        </w:rPr>
        <w:t xml:space="preserve"> </w:t>
      </w:r>
      <w:r>
        <w:t>composite</w:t>
      </w:r>
      <w:r>
        <w:rPr>
          <w:spacing w:val="-8"/>
        </w:rPr>
        <w:t xml:space="preserve"> </w:t>
      </w:r>
      <w:r>
        <w:t>and</w:t>
      </w:r>
      <w:r>
        <w:rPr>
          <w:spacing w:val="-8"/>
        </w:rPr>
        <w:t xml:space="preserve"> </w:t>
      </w:r>
      <w:r>
        <w:t>Box-Behnken</w:t>
      </w:r>
      <w:r>
        <w:rPr>
          <w:spacing w:val="-8"/>
        </w:rPr>
        <w:t xml:space="preserve"> </w:t>
      </w:r>
      <w:r>
        <w:t>designs.</w:t>
      </w:r>
      <w:r>
        <w:rPr>
          <w:spacing w:val="-8"/>
        </w:rPr>
        <w:t xml:space="preserve"> </w:t>
      </w:r>
      <w:r>
        <w:t>Response surface methodology. Multi-response optimization. Analysis of variance. Statistical test of hypothesis. Analysis of multiple linear regression. Use of statistical software packages.</w:t>
      </w:r>
    </w:p>
    <w:p w14:paraId="304AEE61" w14:textId="77777777" w:rsidR="00545FE0" w:rsidRDefault="00545FE0">
      <w:pPr>
        <w:pStyle w:val="BodyText"/>
        <w:spacing w:before="0"/>
        <w:ind w:left="0"/>
        <w:jc w:val="left"/>
      </w:pPr>
    </w:p>
    <w:p w14:paraId="45A7D88E" w14:textId="77777777" w:rsidR="00545FE0" w:rsidRDefault="00000000">
      <w:pPr>
        <w:pStyle w:val="Heading3"/>
        <w:jc w:val="left"/>
      </w:pPr>
      <w:r>
        <w:rPr>
          <w:color w:val="00AEEF"/>
        </w:rPr>
        <w:t>TXL784</w:t>
      </w:r>
      <w:r>
        <w:rPr>
          <w:color w:val="00AEEF"/>
          <w:spacing w:val="-3"/>
        </w:rPr>
        <w:t xml:space="preserve"> </w:t>
      </w:r>
      <w:r>
        <w:rPr>
          <w:color w:val="00AEEF"/>
        </w:rPr>
        <w:t>Supply</w:t>
      </w:r>
      <w:r>
        <w:rPr>
          <w:color w:val="00AEEF"/>
          <w:spacing w:val="-3"/>
        </w:rPr>
        <w:t xml:space="preserve"> </w:t>
      </w:r>
      <w:r>
        <w:rPr>
          <w:color w:val="00AEEF"/>
        </w:rPr>
        <w:t>Chain</w:t>
      </w:r>
      <w:r>
        <w:rPr>
          <w:color w:val="00AEEF"/>
          <w:spacing w:val="-3"/>
        </w:rPr>
        <w:t xml:space="preserve"> </w:t>
      </w:r>
      <w:r>
        <w:rPr>
          <w:color w:val="00AEEF"/>
        </w:rPr>
        <w:t>Management</w:t>
      </w:r>
      <w:r>
        <w:rPr>
          <w:color w:val="00AEEF"/>
          <w:spacing w:val="-3"/>
        </w:rPr>
        <w:t xml:space="preserve"> </w:t>
      </w:r>
      <w:r>
        <w:rPr>
          <w:color w:val="00AEEF"/>
        </w:rPr>
        <w:t>in</w:t>
      </w:r>
      <w:r>
        <w:rPr>
          <w:color w:val="00AEEF"/>
          <w:spacing w:val="-3"/>
        </w:rPr>
        <w:t xml:space="preserve"> </w:t>
      </w:r>
      <w:r>
        <w:rPr>
          <w:color w:val="00AEEF"/>
        </w:rPr>
        <w:t>Textile</w:t>
      </w:r>
      <w:r>
        <w:rPr>
          <w:color w:val="00AEEF"/>
          <w:spacing w:val="-3"/>
        </w:rPr>
        <w:t xml:space="preserve"> </w:t>
      </w:r>
      <w:r>
        <w:rPr>
          <w:color w:val="00AEEF"/>
          <w:spacing w:val="-2"/>
        </w:rPr>
        <w:t>Industry</w:t>
      </w:r>
    </w:p>
    <w:p w14:paraId="532B86D8" w14:textId="77777777" w:rsidR="00545FE0" w:rsidRDefault="00000000">
      <w:pPr>
        <w:pStyle w:val="Heading4"/>
      </w:pPr>
      <w:r>
        <w:t>3</w:t>
      </w:r>
      <w:r>
        <w:rPr>
          <w:spacing w:val="-1"/>
        </w:rPr>
        <w:t xml:space="preserve"> </w:t>
      </w:r>
      <w:r>
        <w:t>Credits (3-0-</w:t>
      </w:r>
      <w:r>
        <w:rPr>
          <w:spacing w:val="-5"/>
        </w:rPr>
        <w:t>0)</w:t>
      </w:r>
    </w:p>
    <w:p w14:paraId="47E0DC58" w14:textId="77777777" w:rsidR="00545FE0" w:rsidRDefault="00000000">
      <w:pPr>
        <w:pStyle w:val="BodyText"/>
        <w:spacing w:line="193" w:lineRule="exact"/>
        <w:jc w:val="left"/>
      </w:pPr>
      <w:r>
        <w:t>Definition,</w:t>
      </w:r>
      <w:r>
        <w:rPr>
          <w:spacing w:val="33"/>
        </w:rPr>
        <w:t xml:space="preserve"> </w:t>
      </w:r>
      <w:r>
        <w:t>objectives,</w:t>
      </w:r>
      <w:r>
        <w:rPr>
          <w:spacing w:val="33"/>
        </w:rPr>
        <w:t xml:space="preserve"> </w:t>
      </w:r>
      <w:r>
        <w:t>stages</w:t>
      </w:r>
      <w:r>
        <w:rPr>
          <w:spacing w:val="33"/>
        </w:rPr>
        <w:t xml:space="preserve"> </w:t>
      </w:r>
      <w:r>
        <w:t>and</w:t>
      </w:r>
      <w:r>
        <w:rPr>
          <w:spacing w:val="33"/>
        </w:rPr>
        <w:t xml:space="preserve"> </w:t>
      </w:r>
      <w:r>
        <w:t>metrics</w:t>
      </w:r>
      <w:r>
        <w:rPr>
          <w:spacing w:val="33"/>
        </w:rPr>
        <w:t xml:space="preserve"> </w:t>
      </w:r>
      <w:r>
        <w:t>of</w:t>
      </w:r>
      <w:r>
        <w:rPr>
          <w:spacing w:val="33"/>
        </w:rPr>
        <w:t xml:space="preserve"> </w:t>
      </w:r>
      <w:r>
        <w:t>textile</w:t>
      </w:r>
      <w:r>
        <w:rPr>
          <w:spacing w:val="33"/>
        </w:rPr>
        <w:t xml:space="preserve"> </w:t>
      </w:r>
      <w:r>
        <w:t>supply</w:t>
      </w:r>
      <w:r>
        <w:rPr>
          <w:spacing w:val="33"/>
        </w:rPr>
        <w:t xml:space="preserve"> </w:t>
      </w:r>
      <w:r>
        <w:rPr>
          <w:spacing w:val="-2"/>
        </w:rPr>
        <w:t>chain;</w:t>
      </w:r>
    </w:p>
    <w:p w14:paraId="1871E793" w14:textId="77777777" w:rsidR="00545FE0" w:rsidRDefault="00000000">
      <w:pPr>
        <w:pStyle w:val="BodyText"/>
        <w:spacing w:before="0" w:line="193" w:lineRule="exact"/>
        <w:jc w:val="left"/>
      </w:pPr>
      <w:r>
        <w:t>Life</w:t>
      </w:r>
      <w:r>
        <w:rPr>
          <w:spacing w:val="50"/>
        </w:rPr>
        <w:t xml:space="preserve"> </w:t>
      </w:r>
      <w:r>
        <w:t>cycle</w:t>
      </w:r>
      <w:r>
        <w:rPr>
          <w:spacing w:val="51"/>
        </w:rPr>
        <w:t xml:space="preserve"> </w:t>
      </w:r>
      <w:r>
        <w:t>of</w:t>
      </w:r>
      <w:r>
        <w:rPr>
          <w:spacing w:val="51"/>
        </w:rPr>
        <w:t xml:space="preserve"> </w:t>
      </w:r>
      <w:r>
        <w:t>textile</w:t>
      </w:r>
      <w:r>
        <w:rPr>
          <w:spacing w:val="51"/>
        </w:rPr>
        <w:t xml:space="preserve"> </w:t>
      </w:r>
      <w:r>
        <w:t>products,</w:t>
      </w:r>
      <w:r>
        <w:rPr>
          <w:spacing w:val="50"/>
        </w:rPr>
        <w:t xml:space="preserve"> </w:t>
      </w:r>
      <w:r>
        <w:t>demand</w:t>
      </w:r>
      <w:r>
        <w:rPr>
          <w:spacing w:val="51"/>
        </w:rPr>
        <w:t xml:space="preserve"> </w:t>
      </w:r>
      <w:r>
        <w:t>and</w:t>
      </w:r>
      <w:r>
        <w:rPr>
          <w:spacing w:val="51"/>
        </w:rPr>
        <w:t xml:space="preserve"> </w:t>
      </w:r>
      <w:r>
        <w:t>fashion</w:t>
      </w:r>
      <w:r>
        <w:rPr>
          <w:spacing w:val="50"/>
        </w:rPr>
        <w:t xml:space="preserve"> </w:t>
      </w:r>
      <w:r>
        <w:rPr>
          <w:spacing w:val="-2"/>
        </w:rPr>
        <w:t>forecasting,</w:t>
      </w:r>
    </w:p>
    <w:p w14:paraId="64CDB071" w14:textId="77777777" w:rsidR="00545FE0" w:rsidRDefault="00000000">
      <w:pPr>
        <w:pStyle w:val="BodyText"/>
        <w:spacing w:before="101"/>
        <w:ind w:right="139"/>
      </w:pPr>
      <w:r>
        <w:br w:type="column"/>
      </w:r>
      <w:r>
        <w:t>forecasting techniques, bull-whip effect, aggregate forecasting in apparel</w:t>
      </w:r>
      <w:r>
        <w:rPr>
          <w:spacing w:val="-2"/>
        </w:rPr>
        <w:t xml:space="preserve"> </w:t>
      </w:r>
      <w:r>
        <w:t>industry;</w:t>
      </w:r>
      <w:r>
        <w:rPr>
          <w:spacing w:val="-2"/>
        </w:rPr>
        <w:t xml:space="preserve"> </w:t>
      </w:r>
      <w:r>
        <w:t>Designing</w:t>
      </w:r>
      <w:r>
        <w:rPr>
          <w:spacing w:val="-2"/>
        </w:rPr>
        <w:t xml:space="preserve"> </w:t>
      </w:r>
      <w:r>
        <w:t>of</w:t>
      </w:r>
      <w:r>
        <w:rPr>
          <w:spacing w:val="-2"/>
        </w:rPr>
        <w:t xml:space="preserve"> </w:t>
      </w:r>
      <w:r>
        <w:t>textile</w:t>
      </w:r>
      <w:r>
        <w:rPr>
          <w:spacing w:val="-2"/>
        </w:rPr>
        <w:t xml:space="preserve"> </w:t>
      </w:r>
      <w:r>
        <w:t>supply</w:t>
      </w:r>
      <w:r>
        <w:rPr>
          <w:spacing w:val="-2"/>
        </w:rPr>
        <w:t xml:space="preserve"> </w:t>
      </w:r>
      <w:r>
        <w:t>chain</w:t>
      </w:r>
      <w:r>
        <w:rPr>
          <w:spacing w:val="-2"/>
        </w:rPr>
        <w:t xml:space="preserve"> </w:t>
      </w:r>
      <w:r>
        <w:t>network,</w:t>
      </w:r>
      <w:r>
        <w:rPr>
          <w:spacing w:val="-2"/>
        </w:rPr>
        <w:t xml:space="preserve"> </w:t>
      </w:r>
      <w:r>
        <w:t>make</w:t>
      </w:r>
      <w:r>
        <w:rPr>
          <w:spacing w:val="-2"/>
        </w:rPr>
        <w:t xml:space="preserve"> </w:t>
      </w:r>
      <w:r>
        <w:t xml:space="preserve">vs buy and location decisions of textile SCM, reverse logistics in textile </w:t>
      </w:r>
      <w:r>
        <w:rPr>
          <w:spacing w:val="-2"/>
        </w:rPr>
        <w:t>SCM;</w:t>
      </w:r>
      <w:r>
        <w:rPr>
          <w:spacing w:val="-7"/>
        </w:rPr>
        <w:t xml:space="preserve"> </w:t>
      </w:r>
      <w:r>
        <w:rPr>
          <w:spacing w:val="-2"/>
        </w:rPr>
        <w:t>Risk</w:t>
      </w:r>
      <w:r>
        <w:rPr>
          <w:spacing w:val="-7"/>
        </w:rPr>
        <w:t xml:space="preserve"> </w:t>
      </w:r>
      <w:r>
        <w:rPr>
          <w:spacing w:val="-2"/>
        </w:rPr>
        <w:t>mitigation</w:t>
      </w:r>
      <w:r>
        <w:rPr>
          <w:spacing w:val="-7"/>
        </w:rPr>
        <w:t xml:space="preserve"> </w:t>
      </w:r>
      <w:r>
        <w:rPr>
          <w:spacing w:val="-2"/>
        </w:rPr>
        <w:t>in</w:t>
      </w:r>
      <w:r>
        <w:rPr>
          <w:spacing w:val="-7"/>
        </w:rPr>
        <w:t xml:space="preserve"> </w:t>
      </w:r>
      <w:r>
        <w:rPr>
          <w:spacing w:val="-2"/>
        </w:rPr>
        <w:t>global</w:t>
      </w:r>
      <w:r>
        <w:rPr>
          <w:spacing w:val="-7"/>
        </w:rPr>
        <w:t xml:space="preserve"> </w:t>
      </w:r>
      <w:r>
        <w:rPr>
          <w:spacing w:val="-2"/>
        </w:rPr>
        <w:t>textile</w:t>
      </w:r>
      <w:r>
        <w:rPr>
          <w:spacing w:val="-7"/>
        </w:rPr>
        <w:t xml:space="preserve"> </w:t>
      </w:r>
      <w:r>
        <w:rPr>
          <w:spacing w:val="-2"/>
        </w:rPr>
        <w:t>supply</w:t>
      </w:r>
      <w:r>
        <w:rPr>
          <w:spacing w:val="-7"/>
        </w:rPr>
        <w:t xml:space="preserve"> </w:t>
      </w:r>
      <w:r>
        <w:rPr>
          <w:spacing w:val="-2"/>
        </w:rPr>
        <w:t>chain,</w:t>
      </w:r>
      <w:r>
        <w:rPr>
          <w:spacing w:val="-7"/>
        </w:rPr>
        <w:t xml:space="preserve"> </w:t>
      </w:r>
      <w:r>
        <w:rPr>
          <w:spacing w:val="-2"/>
        </w:rPr>
        <w:t>coordination</w:t>
      </w:r>
      <w:r>
        <w:rPr>
          <w:spacing w:val="-7"/>
        </w:rPr>
        <w:t xml:space="preserve"> </w:t>
      </w:r>
      <w:r>
        <w:rPr>
          <w:spacing w:val="-2"/>
        </w:rPr>
        <w:t xml:space="preserve">among </w:t>
      </w:r>
      <w:r>
        <w:t xml:space="preserve">fabric, apparel and accessories manufacturers, role of dominant power; Transportation and distribution strategies; Supplier selection in textile SCM, quantitative models; Lean, agile and </w:t>
      </w:r>
      <w:proofErr w:type="spellStart"/>
      <w:r>
        <w:t>leagile</w:t>
      </w:r>
      <w:proofErr w:type="spellEnd"/>
      <w:r>
        <w:t xml:space="preserve"> textile supply chains and their enablers, designing resilient textile supply chain;</w:t>
      </w:r>
      <w:r>
        <w:rPr>
          <w:spacing w:val="-5"/>
        </w:rPr>
        <w:t xml:space="preserve"> </w:t>
      </w:r>
      <w:r>
        <w:t>Push-pull</w:t>
      </w:r>
      <w:r>
        <w:rPr>
          <w:spacing w:val="-5"/>
        </w:rPr>
        <w:t xml:space="preserve"> </w:t>
      </w:r>
      <w:r>
        <w:t>supply</w:t>
      </w:r>
      <w:r>
        <w:rPr>
          <w:spacing w:val="-5"/>
        </w:rPr>
        <w:t xml:space="preserve"> </w:t>
      </w:r>
      <w:r>
        <w:t>chain,</w:t>
      </w:r>
      <w:r>
        <w:rPr>
          <w:spacing w:val="-5"/>
        </w:rPr>
        <w:t xml:space="preserve"> </w:t>
      </w:r>
      <w:r>
        <w:t>decoupling</w:t>
      </w:r>
      <w:r>
        <w:rPr>
          <w:spacing w:val="-5"/>
        </w:rPr>
        <w:t xml:space="preserve"> </w:t>
      </w:r>
      <w:r>
        <w:t>point</w:t>
      </w:r>
      <w:r>
        <w:rPr>
          <w:spacing w:val="-5"/>
        </w:rPr>
        <w:t xml:space="preserve"> </w:t>
      </w:r>
      <w:r>
        <w:t>in</w:t>
      </w:r>
      <w:r>
        <w:rPr>
          <w:spacing w:val="-5"/>
        </w:rPr>
        <w:t xml:space="preserve"> </w:t>
      </w:r>
      <w:r>
        <w:t>textile</w:t>
      </w:r>
      <w:r>
        <w:rPr>
          <w:spacing w:val="-5"/>
        </w:rPr>
        <w:t xml:space="preserve"> </w:t>
      </w:r>
      <w:r>
        <w:t>SCM;</w:t>
      </w:r>
      <w:r>
        <w:rPr>
          <w:spacing w:val="-5"/>
        </w:rPr>
        <w:t xml:space="preserve"> </w:t>
      </w:r>
      <w:r>
        <w:t>Green and low carbon textile supply chain; Case studies related to textile and apparel supply chains.</w:t>
      </w:r>
    </w:p>
    <w:p w14:paraId="41F6C82D" w14:textId="77777777" w:rsidR="00545FE0" w:rsidRDefault="00000000">
      <w:pPr>
        <w:pStyle w:val="Heading3"/>
        <w:spacing w:before="161"/>
      </w:pPr>
      <w:r>
        <w:rPr>
          <w:color w:val="00AEEF"/>
        </w:rPr>
        <w:t xml:space="preserve">TXL785 Heat and Mass Transport in Fibrous </w:t>
      </w:r>
      <w:r>
        <w:rPr>
          <w:color w:val="00AEEF"/>
          <w:spacing w:val="-2"/>
        </w:rPr>
        <w:t>Materials</w:t>
      </w:r>
    </w:p>
    <w:p w14:paraId="336A3A1E" w14:textId="0B4B191B" w:rsidR="00545FE0" w:rsidRDefault="004F35A2">
      <w:pPr>
        <w:pStyle w:val="Heading4"/>
        <w:jc w:val="both"/>
      </w:pPr>
      <w:r>
        <w:t>3 Credits (3-0-</w:t>
      </w:r>
      <w:r>
        <w:rPr>
          <w:spacing w:val="-5"/>
        </w:rPr>
        <w:t>0)</w:t>
      </w:r>
    </w:p>
    <w:p w14:paraId="0D446D97" w14:textId="77777777" w:rsidR="00545FE0" w:rsidRDefault="00000000">
      <w:pPr>
        <w:spacing w:before="56"/>
        <w:ind w:left="123"/>
        <w:jc w:val="both"/>
        <w:rPr>
          <w:sz w:val="18"/>
        </w:rPr>
      </w:pPr>
      <w:r>
        <w:rPr>
          <w:sz w:val="18"/>
        </w:rPr>
        <w:t>Pre-requisite(s):</w:t>
      </w:r>
      <w:r>
        <w:rPr>
          <w:spacing w:val="-5"/>
          <w:sz w:val="18"/>
        </w:rPr>
        <w:t xml:space="preserve"> </w:t>
      </w:r>
      <w:r>
        <w:rPr>
          <w:sz w:val="18"/>
        </w:rPr>
        <w:t>TXL111/TXL221</w:t>
      </w:r>
      <w:r>
        <w:rPr>
          <w:spacing w:val="-3"/>
          <w:sz w:val="18"/>
        </w:rPr>
        <w:t xml:space="preserve"> </w:t>
      </w:r>
      <w:r>
        <w:rPr>
          <w:sz w:val="18"/>
        </w:rPr>
        <w:t>for</w:t>
      </w:r>
      <w:r>
        <w:rPr>
          <w:spacing w:val="-2"/>
          <w:sz w:val="18"/>
        </w:rPr>
        <w:t xml:space="preserve"> </w:t>
      </w:r>
      <w:r>
        <w:rPr>
          <w:sz w:val="18"/>
        </w:rPr>
        <w:t>UG</w:t>
      </w:r>
      <w:r>
        <w:rPr>
          <w:spacing w:val="-2"/>
          <w:sz w:val="18"/>
        </w:rPr>
        <w:t xml:space="preserve"> students</w:t>
      </w:r>
    </w:p>
    <w:p w14:paraId="152CE16C" w14:textId="77777777" w:rsidR="00545FE0" w:rsidRDefault="00000000">
      <w:pPr>
        <w:pStyle w:val="BodyText"/>
        <w:ind w:right="138"/>
      </w:pPr>
      <w:r>
        <w:t>Newtonian and non-Newtonian fluid, viscosity, Reynolds number, Bernoulli equation, Fluid flow through pipe; Thermal conduction through fibrous media- Fourier's law, thermal conductivity, steady state heat conduction, Effective thermal conductivity for fibrous materials; Convective heat transfer through fibrous media- the concept</w:t>
      </w:r>
      <w:r>
        <w:rPr>
          <w:spacing w:val="-13"/>
        </w:rPr>
        <w:t xml:space="preserve"> </w:t>
      </w:r>
      <w:r>
        <w:t>of</w:t>
      </w:r>
      <w:r>
        <w:rPr>
          <w:spacing w:val="-12"/>
        </w:rPr>
        <w:t xml:space="preserve"> </w:t>
      </w:r>
      <w:r>
        <w:t>heat</w:t>
      </w:r>
      <w:r>
        <w:rPr>
          <w:spacing w:val="-13"/>
        </w:rPr>
        <w:t xml:space="preserve"> </w:t>
      </w:r>
      <w:r>
        <w:t>transfer</w:t>
      </w:r>
      <w:r>
        <w:rPr>
          <w:spacing w:val="-12"/>
        </w:rPr>
        <w:t xml:space="preserve"> </w:t>
      </w:r>
      <w:r>
        <w:t>coefficient,</w:t>
      </w:r>
      <w:r>
        <w:rPr>
          <w:spacing w:val="-13"/>
        </w:rPr>
        <w:t xml:space="preserve"> </w:t>
      </w:r>
      <w:r>
        <w:t>macroscopic</w:t>
      </w:r>
      <w:r>
        <w:rPr>
          <w:spacing w:val="-12"/>
        </w:rPr>
        <w:t xml:space="preserve"> </w:t>
      </w:r>
      <w:r>
        <w:t>equations</w:t>
      </w:r>
      <w:r>
        <w:rPr>
          <w:spacing w:val="-13"/>
        </w:rPr>
        <w:t xml:space="preserve"> </w:t>
      </w:r>
      <w:r>
        <w:t>governing heat and mass transfer in textile material, generalized Darcy's law, mass and energy conservation, thermodynamic relations; Surface tension,</w:t>
      </w:r>
      <w:r>
        <w:rPr>
          <w:spacing w:val="-8"/>
        </w:rPr>
        <w:t xml:space="preserve"> </w:t>
      </w:r>
      <w:r>
        <w:t>wetting</w:t>
      </w:r>
      <w:r>
        <w:rPr>
          <w:spacing w:val="-8"/>
        </w:rPr>
        <w:t xml:space="preserve"> </w:t>
      </w:r>
      <w:r>
        <w:t>and</w:t>
      </w:r>
      <w:r>
        <w:rPr>
          <w:spacing w:val="-8"/>
        </w:rPr>
        <w:t xml:space="preserve"> </w:t>
      </w:r>
      <w:r>
        <w:t>wicking</w:t>
      </w:r>
      <w:r>
        <w:rPr>
          <w:spacing w:val="-8"/>
        </w:rPr>
        <w:t xml:space="preserve"> </w:t>
      </w:r>
      <w:r>
        <w:t>in</w:t>
      </w:r>
      <w:r>
        <w:rPr>
          <w:spacing w:val="-8"/>
        </w:rPr>
        <w:t xml:space="preserve"> </w:t>
      </w:r>
      <w:r>
        <w:t>a</w:t>
      </w:r>
      <w:r>
        <w:rPr>
          <w:spacing w:val="-8"/>
        </w:rPr>
        <w:t xml:space="preserve"> </w:t>
      </w:r>
      <w:r>
        <w:t>fibrous</w:t>
      </w:r>
      <w:r>
        <w:rPr>
          <w:spacing w:val="-8"/>
        </w:rPr>
        <w:t xml:space="preserve"> </w:t>
      </w:r>
      <w:r>
        <w:t>material;</w:t>
      </w:r>
      <w:r>
        <w:rPr>
          <w:spacing w:val="-8"/>
        </w:rPr>
        <w:t xml:space="preserve"> </w:t>
      </w:r>
      <w:r>
        <w:t>Moisture</w:t>
      </w:r>
      <w:r>
        <w:rPr>
          <w:spacing w:val="-8"/>
        </w:rPr>
        <w:t xml:space="preserve"> </w:t>
      </w:r>
      <w:r>
        <w:t>diffusion, estimation</w:t>
      </w:r>
      <w:r>
        <w:rPr>
          <w:spacing w:val="-7"/>
        </w:rPr>
        <w:t xml:space="preserve"> </w:t>
      </w:r>
      <w:r>
        <w:t>of</w:t>
      </w:r>
      <w:r>
        <w:rPr>
          <w:spacing w:val="-7"/>
        </w:rPr>
        <w:t xml:space="preserve"> </w:t>
      </w:r>
      <w:r>
        <w:t>ventilation</w:t>
      </w:r>
      <w:r>
        <w:rPr>
          <w:spacing w:val="-7"/>
        </w:rPr>
        <w:t xml:space="preserve"> </w:t>
      </w:r>
      <w:r>
        <w:t>rate,</w:t>
      </w:r>
      <w:r>
        <w:rPr>
          <w:spacing w:val="-7"/>
        </w:rPr>
        <w:t xml:space="preserve"> </w:t>
      </w:r>
      <w:r>
        <w:t>heat</w:t>
      </w:r>
      <w:r>
        <w:rPr>
          <w:spacing w:val="-7"/>
        </w:rPr>
        <w:t xml:space="preserve"> </w:t>
      </w:r>
      <w:r>
        <w:t>and</w:t>
      </w:r>
      <w:r>
        <w:rPr>
          <w:spacing w:val="-7"/>
        </w:rPr>
        <w:t xml:space="preserve"> </w:t>
      </w:r>
      <w:r>
        <w:t>moisture</w:t>
      </w:r>
      <w:r>
        <w:rPr>
          <w:spacing w:val="-7"/>
        </w:rPr>
        <w:t xml:space="preserve"> </w:t>
      </w:r>
      <w:r>
        <w:t>transport</w:t>
      </w:r>
      <w:r>
        <w:rPr>
          <w:spacing w:val="-7"/>
        </w:rPr>
        <w:t xml:space="preserve"> </w:t>
      </w:r>
      <w:r>
        <w:t>in</w:t>
      </w:r>
      <w:r>
        <w:rPr>
          <w:spacing w:val="-7"/>
        </w:rPr>
        <w:t xml:space="preserve"> </w:t>
      </w:r>
      <w:r>
        <w:t>clothing by ventilation; Phase change in textile- moisture condensation and evaporation;</w:t>
      </w:r>
      <w:r>
        <w:rPr>
          <w:spacing w:val="-6"/>
        </w:rPr>
        <w:t xml:space="preserve"> </w:t>
      </w:r>
      <w:r>
        <w:t>Air</w:t>
      </w:r>
      <w:r>
        <w:rPr>
          <w:spacing w:val="-5"/>
        </w:rPr>
        <w:t xml:space="preserve"> </w:t>
      </w:r>
      <w:r>
        <w:t>filtration</w:t>
      </w:r>
      <w:r>
        <w:rPr>
          <w:spacing w:val="-5"/>
        </w:rPr>
        <w:t xml:space="preserve"> </w:t>
      </w:r>
      <w:r>
        <w:t>using</w:t>
      </w:r>
      <w:r>
        <w:rPr>
          <w:spacing w:val="-5"/>
        </w:rPr>
        <w:t xml:space="preserve"> </w:t>
      </w:r>
      <w:r>
        <w:t>fibrous</w:t>
      </w:r>
      <w:r>
        <w:rPr>
          <w:spacing w:val="-5"/>
        </w:rPr>
        <w:t xml:space="preserve"> </w:t>
      </w:r>
      <w:r>
        <w:t>media-</w:t>
      </w:r>
      <w:proofErr w:type="spellStart"/>
      <w:r>
        <w:t>Fibre</w:t>
      </w:r>
      <w:proofErr w:type="spellEnd"/>
      <w:r>
        <w:rPr>
          <w:spacing w:val="-5"/>
        </w:rPr>
        <w:t xml:space="preserve"> </w:t>
      </w:r>
      <w:r>
        <w:t>size</w:t>
      </w:r>
      <w:r>
        <w:rPr>
          <w:spacing w:val="-5"/>
        </w:rPr>
        <w:t xml:space="preserve"> </w:t>
      </w:r>
      <w:r>
        <w:t>effect,</w:t>
      </w:r>
      <w:r>
        <w:rPr>
          <w:spacing w:val="-5"/>
        </w:rPr>
        <w:t xml:space="preserve"> </w:t>
      </w:r>
      <w:r>
        <w:rPr>
          <w:spacing w:val="-2"/>
        </w:rPr>
        <w:t>SFFE.</w:t>
      </w:r>
    </w:p>
    <w:p w14:paraId="75D09C1C" w14:textId="77777777" w:rsidR="00545FE0" w:rsidRDefault="00000000">
      <w:pPr>
        <w:pStyle w:val="Heading3"/>
        <w:spacing w:before="161"/>
      </w:pPr>
      <w:r>
        <w:rPr>
          <w:color w:val="00AEEF"/>
        </w:rPr>
        <w:t>TXL786</w:t>
      </w:r>
      <w:r>
        <w:rPr>
          <w:color w:val="00AEEF"/>
          <w:spacing w:val="-4"/>
        </w:rPr>
        <w:t xml:space="preserve"> </w:t>
      </w:r>
      <w:r>
        <w:rPr>
          <w:color w:val="00AEEF"/>
        </w:rPr>
        <w:t>Technology</w:t>
      </w:r>
      <w:r>
        <w:rPr>
          <w:color w:val="00AEEF"/>
          <w:spacing w:val="-4"/>
        </w:rPr>
        <w:t xml:space="preserve"> </w:t>
      </w:r>
      <w:r>
        <w:rPr>
          <w:color w:val="00AEEF"/>
        </w:rPr>
        <w:t>of</w:t>
      </w:r>
      <w:r>
        <w:rPr>
          <w:color w:val="00AEEF"/>
          <w:spacing w:val="-4"/>
        </w:rPr>
        <w:t xml:space="preserve"> </w:t>
      </w:r>
      <w:r>
        <w:rPr>
          <w:color w:val="00AEEF"/>
        </w:rPr>
        <w:t>Textile</w:t>
      </w:r>
      <w:r>
        <w:rPr>
          <w:color w:val="00AEEF"/>
          <w:spacing w:val="-4"/>
        </w:rPr>
        <w:t xml:space="preserve"> </w:t>
      </w:r>
      <w:r>
        <w:rPr>
          <w:color w:val="00AEEF"/>
        </w:rPr>
        <w:t>Coating</w:t>
      </w:r>
      <w:r>
        <w:rPr>
          <w:color w:val="00AEEF"/>
          <w:spacing w:val="-4"/>
        </w:rPr>
        <w:t xml:space="preserve"> </w:t>
      </w:r>
      <w:r>
        <w:rPr>
          <w:color w:val="00AEEF"/>
        </w:rPr>
        <w:t>and</w:t>
      </w:r>
      <w:r>
        <w:rPr>
          <w:color w:val="00AEEF"/>
          <w:spacing w:val="-4"/>
        </w:rPr>
        <w:t xml:space="preserve"> </w:t>
      </w:r>
      <w:r>
        <w:rPr>
          <w:color w:val="00AEEF"/>
          <w:spacing w:val="-2"/>
        </w:rPr>
        <w:t>Lamination</w:t>
      </w:r>
    </w:p>
    <w:p w14:paraId="5F01E0FF" w14:textId="77777777" w:rsidR="00545FE0" w:rsidRDefault="00000000">
      <w:pPr>
        <w:pStyle w:val="Heading4"/>
        <w:jc w:val="both"/>
      </w:pPr>
      <w:r>
        <w:t>3</w:t>
      </w:r>
      <w:r>
        <w:rPr>
          <w:spacing w:val="-1"/>
        </w:rPr>
        <w:t xml:space="preserve"> </w:t>
      </w:r>
      <w:r>
        <w:t>Credits (2-0-</w:t>
      </w:r>
      <w:r>
        <w:rPr>
          <w:spacing w:val="-5"/>
        </w:rPr>
        <w:t>2)</w:t>
      </w:r>
    </w:p>
    <w:p w14:paraId="6621762B" w14:textId="77777777" w:rsidR="00545FE0" w:rsidRDefault="00000000">
      <w:pPr>
        <w:spacing w:before="55"/>
        <w:ind w:left="123" w:right="127" w:hanging="1"/>
        <w:rPr>
          <w:sz w:val="18"/>
        </w:rPr>
      </w:pPr>
      <w:r>
        <w:rPr>
          <w:sz w:val="18"/>
        </w:rPr>
        <w:t>Pre-requisite(s): None for TTF, TTE, TTC and TTZ; TXL241, TXL242, TXP241, TXP242 for TT1</w:t>
      </w:r>
    </w:p>
    <w:p w14:paraId="2CBF402A" w14:textId="77777777" w:rsidR="00545FE0" w:rsidRDefault="00000000">
      <w:pPr>
        <w:pStyle w:val="BodyText"/>
        <w:spacing w:before="22"/>
        <w:ind w:right="133"/>
      </w:pPr>
      <w:r>
        <w:t>Materials for coating: Polymers, textile materials. Adhesives Compounding</w:t>
      </w:r>
      <w:r>
        <w:rPr>
          <w:spacing w:val="30"/>
        </w:rPr>
        <w:t xml:space="preserve"> </w:t>
      </w:r>
      <w:r>
        <w:t>of</w:t>
      </w:r>
      <w:r>
        <w:rPr>
          <w:spacing w:val="30"/>
        </w:rPr>
        <w:t xml:space="preserve"> </w:t>
      </w:r>
      <w:r>
        <w:t>polymers</w:t>
      </w:r>
      <w:r>
        <w:rPr>
          <w:spacing w:val="30"/>
        </w:rPr>
        <w:t xml:space="preserve"> </w:t>
      </w:r>
      <w:r>
        <w:t>for</w:t>
      </w:r>
      <w:r>
        <w:rPr>
          <w:spacing w:val="30"/>
        </w:rPr>
        <w:t xml:space="preserve"> </w:t>
      </w:r>
      <w:r>
        <w:t>coating,</w:t>
      </w:r>
      <w:r>
        <w:rPr>
          <w:spacing w:val="30"/>
        </w:rPr>
        <w:t xml:space="preserve"> </w:t>
      </w:r>
      <w:r>
        <w:t>Methods</w:t>
      </w:r>
      <w:r>
        <w:rPr>
          <w:spacing w:val="30"/>
        </w:rPr>
        <w:t xml:space="preserve"> </w:t>
      </w:r>
      <w:r>
        <w:t>of</w:t>
      </w:r>
      <w:r>
        <w:rPr>
          <w:spacing w:val="30"/>
        </w:rPr>
        <w:t xml:space="preserve"> </w:t>
      </w:r>
      <w:r>
        <w:t>Coating,</w:t>
      </w:r>
      <w:r>
        <w:rPr>
          <w:spacing w:val="30"/>
        </w:rPr>
        <w:t xml:space="preserve"> </w:t>
      </w:r>
      <w:r>
        <w:t>Films for</w:t>
      </w:r>
      <w:r>
        <w:rPr>
          <w:spacing w:val="40"/>
        </w:rPr>
        <w:t xml:space="preserve"> </w:t>
      </w:r>
      <w:r>
        <w:t>lamination,</w:t>
      </w:r>
      <w:r>
        <w:rPr>
          <w:spacing w:val="40"/>
        </w:rPr>
        <w:t xml:space="preserve"> </w:t>
      </w:r>
      <w:r>
        <w:t>Methods</w:t>
      </w:r>
      <w:r>
        <w:rPr>
          <w:spacing w:val="40"/>
        </w:rPr>
        <w:t xml:space="preserve"> </w:t>
      </w:r>
      <w:r>
        <w:t>of</w:t>
      </w:r>
      <w:r>
        <w:rPr>
          <w:spacing w:val="40"/>
        </w:rPr>
        <w:t xml:space="preserve"> </w:t>
      </w:r>
      <w:r>
        <w:t>lamination,</w:t>
      </w:r>
      <w:r>
        <w:rPr>
          <w:spacing w:val="40"/>
        </w:rPr>
        <w:t xml:space="preserve"> </w:t>
      </w:r>
      <w:r>
        <w:t>Technical</w:t>
      </w:r>
      <w:r>
        <w:rPr>
          <w:spacing w:val="40"/>
        </w:rPr>
        <w:t xml:space="preserve"> </w:t>
      </w:r>
      <w:r>
        <w:t>Products</w:t>
      </w:r>
      <w:r>
        <w:rPr>
          <w:spacing w:val="40"/>
        </w:rPr>
        <w:t xml:space="preserve"> </w:t>
      </w:r>
      <w:r>
        <w:t>based on coating/lamination Coated and laminated textile products, Environmental</w:t>
      </w:r>
      <w:r>
        <w:rPr>
          <w:spacing w:val="-5"/>
        </w:rPr>
        <w:t xml:space="preserve"> </w:t>
      </w:r>
      <w:r>
        <w:t>aspects</w:t>
      </w:r>
      <w:r>
        <w:rPr>
          <w:spacing w:val="-5"/>
        </w:rPr>
        <w:t xml:space="preserve"> </w:t>
      </w:r>
      <w:r>
        <w:t>of</w:t>
      </w:r>
      <w:r>
        <w:rPr>
          <w:spacing w:val="-5"/>
        </w:rPr>
        <w:t xml:space="preserve"> </w:t>
      </w:r>
      <w:r>
        <w:t>coating/lamination</w:t>
      </w:r>
      <w:r>
        <w:rPr>
          <w:spacing w:val="-5"/>
        </w:rPr>
        <w:t xml:space="preserve"> </w:t>
      </w:r>
      <w:r>
        <w:t>Laboratory</w:t>
      </w:r>
      <w:r>
        <w:rPr>
          <w:spacing w:val="-5"/>
        </w:rPr>
        <w:t xml:space="preserve"> </w:t>
      </w:r>
      <w:r>
        <w:t>experiments includes coating of fabric with PVC, PU, acrylic, EVA, Silicones, PTFE polymers, rubber coating etc., Basic lamination with films.</w:t>
      </w:r>
    </w:p>
    <w:p w14:paraId="400D5E5B" w14:textId="77777777" w:rsidR="00545FE0" w:rsidRDefault="00000000">
      <w:pPr>
        <w:pStyle w:val="Heading3"/>
        <w:spacing w:before="166"/>
        <w:jc w:val="left"/>
      </w:pPr>
      <w:r>
        <w:rPr>
          <w:color w:val="00AEEF"/>
        </w:rPr>
        <w:t xml:space="preserve">TXT800: Industrial Summer </w:t>
      </w:r>
      <w:r>
        <w:rPr>
          <w:color w:val="00AEEF"/>
          <w:spacing w:val="-2"/>
        </w:rPr>
        <w:t>Training</w:t>
      </w:r>
    </w:p>
    <w:p w14:paraId="5BE98D64" w14:textId="77777777" w:rsidR="00545FE0" w:rsidRDefault="00000000">
      <w:pPr>
        <w:pStyle w:val="Heading4"/>
      </w:pPr>
      <w:r>
        <w:t>Non-Credit</w:t>
      </w:r>
      <w:r>
        <w:rPr>
          <w:spacing w:val="-1"/>
        </w:rPr>
        <w:t xml:space="preserve"> </w:t>
      </w:r>
      <w:r>
        <w:t>Mandatory</w:t>
      </w:r>
      <w:r>
        <w:rPr>
          <w:spacing w:val="-1"/>
        </w:rPr>
        <w:t xml:space="preserve"> </w:t>
      </w:r>
      <w:r>
        <w:t>for</w:t>
      </w:r>
      <w:r>
        <w:rPr>
          <w:spacing w:val="-1"/>
        </w:rPr>
        <w:t xml:space="preserve"> </w:t>
      </w:r>
      <w:r>
        <w:rPr>
          <w:spacing w:val="-5"/>
        </w:rPr>
        <w:t>TCP</w:t>
      </w:r>
    </w:p>
    <w:p w14:paraId="29E22858" w14:textId="77777777" w:rsidR="00545FE0" w:rsidRDefault="00000000" w:rsidP="00987B01">
      <w:pPr>
        <w:spacing w:before="56"/>
        <w:ind w:left="123" w:firstLine="597"/>
        <w:rPr>
          <w:sz w:val="18"/>
        </w:rPr>
      </w:pPr>
      <w:r>
        <w:rPr>
          <w:sz w:val="18"/>
        </w:rPr>
        <w:t>Pre-requisite(s):</w:t>
      </w:r>
      <w:r>
        <w:rPr>
          <w:spacing w:val="-4"/>
          <w:sz w:val="18"/>
        </w:rPr>
        <w:t xml:space="preserve"> </w:t>
      </w:r>
      <w:r>
        <w:rPr>
          <w:spacing w:val="-2"/>
          <w:sz w:val="18"/>
        </w:rPr>
        <w:t>TXL747/TXL753/TXL749</w:t>
      </w:r>
    </w:p>
    <w:p w14:paraId="64328AD6" w14:textId="77777777" w:rsidR="00545FE0" w:rsidRDefault="00000000">
      <w:pPr>
        <w:pStyle w:val="BodyText"/>
        <w:ind w:right="134"/>
      </w:pPr>
      <w:r>
        <w:t>Non-Credit course. The students will be required to undergo</w:t>
      </w:r>
      <w:r>
        <w:rPr>
          <w:spacing w:val="40"/>
        </w:rPr>
        <w:t xml:space="preserve"> </w:t>
      </w:r>
      <w:r>
        <w:t>summer internship in a textile industry and present the experience</w:t>
      </w:r>
      <w:r>
        <w:rPr>
          <w:spacing w:val="40"/>
        </w:rPr>
        <w:t xml:space="preserve"> </w:t>
      </w:r>
      <w:r>
        <w:t>of internship.</w:t>
      </w:r>
    </w:p>
    <w:p w14:paraId="02052FE7" w14:textId="77777777" w:rsidR="00545FE0" w:rsidRDefault="00000000">
      <w:pPr>
        <w:pStyle w:val="Heading3"/>
        <w:spacing w:before="170"/>
        <w:jc w:val="left"/>
      </w:pPr>
      <w:r>
        <w:rPr>
          <w:color w:val="00AEEF"/>
        </w:rPr>
        <w:t xml:space="preserve">TXD801 Major Project Part-I </w:t>
      </w:r>
      <w:r>
        <w:rPr>
          <w:color w:val="00AEEF"/>
          <w:spacing w:val="-2"/>
        </w:rPr>
        <w:t>(TXE)</w:t>
      </w:r>
    </w:p>
    <w:p w14:paraId="1C0B6392" w14:textId="77777777" w:rsidR="00545FE0" w:rsidRDefault="00000000">
      <w:pPr>
        <w:pStyle w:val="Heading4"/>
      </w:pPr>
      <w:r>
        <w:t>6</w:t>
      </w:r>
      <w:r>
        <w:rPr>
          <w:spacing w:val="-1"/>
        </w:rPr>
        <w:t xml:space="preserve"> </w:t>
      </w:r>
      <w:r>
        <w:t>Credits (0-0-</w:t>
      </w:r>
      <w:r>
        <w:rPr>
          <w:spacing w:val="-5"/>
        </w:rPr>
        <w:t>12)</w:t>
      </w:r>
    </w:p>
    <w:p w14:paraId="7BF7A9C9" w14:textId="77777777" w:rsidR="00545FE0" w:rsidRDefault="00000000">
      <w:pPr>
        <w:pStyle w:val="BodyText"/>
        <w:jc w:val="left"/>
      </w:pPr>
      <w:r>
        <w:t>To</w:t>
      </w:r>
      <w:r>
        <w:rPr>
          <w:spacing w:val="-1"/>
        </w:rPr>
        <w:t xml:space="preserve"> </w:t>
      </w:r>
      <w:r>
        <w:t>learn</w:t>
      </w:r>
      <w:r>
        <w:rPr>
          <w:spacing w:val="-1"/>
        </w:rPr>
        <w:t xml:space="preserve"> </w:t>
      </w:r>
      <w:r>
        <w:t>about</w:t>
      </w:r>
      <w:r>
        <w:rPr>
          <w:spacing w:val="-1"/>
        </w:rPr>
        <w:t xml:space="preserve"> </w:t>
      </w:r>
      <w:r>
        <w:t>preparation</w:t>
      </w:r>
      <w:r>
        <w:rPr>
          <w:spacing w:val="-1"/>
        </w:rPr>
        <w:t xml:space="preserve"> </w:t>
      </w:r>
      <w:r>
        <w:t>of</w:t>
      </w:r>
      <w:r>
        <w:rPr>
          <w:spacing w:val="-1"/>
        </w:rPr>
        <w:t xml:space="preserve"> </w:t>
      </w:r>
      <w:r>
        <w:t>research</w:t>
      </w:r>
      <w:r>
        <w:rPr>
          <w:spacing w:val="-1"/>
        </w:rPr>
        <w:t xml:space="preserve"> </w:t>
      </w:r>
      <w:r>
        <w:t>plan</w:t>
      </w:r>
      <w:r>
        <w:rPr>
          <w:spacing w:val="-1"/>
        </w:rPr>
        <w:t xml:space="preserve"> </w:t>
      </w:r>
      <w:r>
        <w:t>and</w:t>
      </w:r>
      <w:r>
        <w:rPr>
          <w:spacing w:val="-1"/>
        </w:rPr>
        <w:t xml:space="preserve"> </w:t>
      </w:r>
      <w:r>
        <w:t>systematically</w:t>
      </w:r>
      <w:r>
        <w:rPr>
          <w:spacing w:val="-1"/>
        </w:rPr>
        <w:t xml:space="preserve"> </w:t>
      </w:r>
      <w:r>
        <w:t>carry out research project.</w:t>
      </w:r>
    </w:p>
    <w:p w14:paraId="67397B61" w14:textId="77777777" w:rsidR="00545FE0" w:rsidRDefault="00000000">
      <w:pPr>
        <w:pStyle w:val="Heading3"/>
        <w:spacing w:before="172"/>
        <w:jc w:val="left"/>
      </w:pPr>
      <w:r>
        <w:rPr>
          <w:color w:val="00AEEF"/>
        </w:rPr>
        <w:t xml:space="preserve">TXD802 Major Project Part-I </w:t>
      </w:r>
      <w:r>
        <w:rPr>
          <w:color w:val="00AEEF"/>
          <w:spacing w:val="-2"/>
        </w:rPr>
        <w:t>(TXF)</w:t>
      </w:r>
    </w:p>
    <w:p w14:paraId="233F1FB7" w14:textId="77777777" w:rsidR="00545FE0" w:rsidRDefault="00000000">
      <w:pPr>
        <w:pStyle w:val="Heading4"/>
      </w:pPr>
      <w:r>
        <w:t>6</w:t>
      </w:r>
      <w:r>
        <w:rPr>
          <w:spacing w:val="-1"/>
        </w:rPr>
        <w:t xml:space="preserve"> </w:t>
      </w:r>
      <w:r>
        <w:t>Credits (0-0-</w:t>
      </w:r>
      <w:r>
        <w:rPr>
          <w:spacing w:val="-5"/>
        </w:rPr>
        <w:t>12)</w:t>
      </w:r>
    </w:p>
    <w:p w14:paraId="47B08366" w14:textId="77777777" w:rsidR="00545FE0" w:rsidRDefault="00000000">
      <w:pPr>
        <w:pStyle w:val="BodyText"/>
        <w:jc w:val="left"/>
      </w:pPr>
      <w:r>
        <w:t>To</w:t>
      </w:r>
      <w:r>
        <w:rPr>
          <w:spacing w:val="-1"/>
        </w:rPr>
        <w:t xml:space="preserve"> </w:t>
      </w:r>
      <w:r>
        <w:t>learn</w:t>
      </w:r>
      <w:r>
        <w:rPr>
          <w:spacing w:val="-1"/>
        </w:rPr>
        <w:t xml:space="preserve"> </w:t>
      </w:r>
      <w:r>
        <w:t>about</w:t>
      </w:r>
      <w:r>
        <w:rPr>
          <w:spacing w:val="-1"/>
        </w:rPr>
        <w:t xml:space="preserve"> </w:t>
      </w:r>
      <w:r>
        <w:t>preparation</w:t>
      </w:r>
      <w:r>
        <w:rPr>
          <w:spacing w:val="-1"/>
        </w:rPr>
        <w:t xml:space="preserve"> </w:t>
      </w:r>
      <w:r>
        <w:t>of</w:t>
      </w:r>
      <w:r>
        <w:rPr>
          <w:spacing w:val="-1"/>
        </w:rPr>
        <w:t xml:space="preserve"> </w:t>
      </w:r>
      <w:r>
        <w:t>research</w:t>
      </w:r>
      <w:r>
        <w:rPr>
          <w:spacing w:val="-1"/>
        </w:rPr>
        <w:t xml:space="preserve"> </w:t>
      </w:r>
      <w:r>
        <w:t>plan</w:t>
      </w:r>
      <w:r>
        <w:rPr>
          <w:spacing w:val="-1"/>
        </w:rPr>
        <w:t xml:space="preserve"> </w:t>
      </w:r>
      <w:r>
        <w:t>and</w:t>
      </w:r>
      <w:r>
        <w:rPr>
          <w:spacing w:val="-1"/>
        </w:rPr>
        <w:t xml:space="preserve"> </w:t>
      </w:r>
      <w:r>
        <w:t>systematically</w:t>
      </w:r>
      <w:r>
        <w:rPr>
          <w:spacing w:val="-1"/>
        </w:rPr>
        <w:t xml:space="preserve"> </w:t>
      </w:r>
      <w:r>
        <w:t>carry out research project.</w:t>
      </w:r>
    </w:p>
    <w:p w14:paraId="59ADCAAD" w14:textId="77777777" w:rsidR="00545FE0" w:rsidRDefault="00000000">
      <w:pPr>
        <w:pStyle w:val="Heading3"/>
        <w:spacing w:before="172"/>
        <w:jc w:val="left"/>
      </w:pPr>
      <w:r>
        <w:rPr>
          <w:color w:val="00AEEF"/>
        </w:rPr>
        <w:t xml:space="preserve">TXD803 Major Project Part-II </w:t>
      </w:r>
      <w:r>
        <w:rPr>
          <w:color w:val="00AEEF"/>
          <w:spacing w:val="-2"/>
        </w:rPr>
        <w:t>(TXE)</w:t>
      </w:r>
    </w:p>
    <w:p w14:paraId="7B453AE4" w14:textId="77777777" w:rsidR="00545FE0" w:rsidRDefault="00000000">
      <w:pPr>
        <w:pStyle w:val="Heading4"/>
      </w:pPr>
      <w:r>
        <w:t>12</w:t>
      </w:r>
      <w:r>
        <w:rPr>
          <w:spacing w:val="-1"/>
        </w:rPr>
        <w:t xml:space="preserve"> </w:t>
      </w:r>
      <w:r>
        <w:t>Credits (0-0-</w:t>
      </w:r>
      <w:r>
        <w:rPr>
          <w:spacing w:val="-5"/>
        </w:rPr>
        <w:t>24)</w:t>
      </w:r>
    </w:p>
    <w:p w14:paraId="29F13A2F" w14:textId="77777777" w:rsidR="00545FE0" w:rsidRDefault="00000000">
      <w:pPr>
        <w:spacing w:before="56"/>
        <w:ind w:left="123"/>
        <w:rPr>
          <w:sz w:val="18"/>
        </w:rPr>
      </w:pPr>
      <w:r>
        <w:rPr>
          <w:sz w:val="18"/>
        </w:rPr>
        <w:t>Pre-requisite(s):</w:t>
      </w:r>
      <w:r>
        <w:rPr>
          <w:spacing w:val="-4"/>
          <w:sz w:val="18"/>
        </w:rPr>
        <w:t xml:space="preserve"> </w:t>
      </w:r>
      <w:r>
        <w:rPr>
          <w:spacing w:val="-2"/>
          <w:sz w:val="18"/>
        </w:rPr>
        <w:t>TXD801</w:t>
      </w:r>
    </w:p>
    <w:p w14:paraId="2651F292" w14:textId="77777777" w:rsidR="00545FE0" w:rsidRDefault="00000000">
      <w:pPr>
        <w:pStyle w:val="BodyText"/>
        <w:jc w:val="left"/>
      </w:pPr>
      <w:r>
        <w:t>To</w:t>
      </w:r>
      <w:r>
        <w:rPr>
          <w:spacing w:val="-1"/>
        </w:rPr>
        <w:t xml:space="preserve"> </w:t>
      </w:r>
      <w:r>
        <w:t>learn</w:t>
      </w:r>
      <w:r>
        <w:rPr>
          <w:spacing w:val="-1"/>
        </w:rPr>
        <w:t xml:space="preserve"> </w:t>
      </w:r>
      <w:r>
        <w:t>about</w:t>
      </w:r>
      <w:r>
        <w:rPr>
          <w:spacing w:val="-1"/>
        </w:rPr>
        <w:t xml:space="preserve"> </w:t>
      </w:r>
      <w:r>
        <w:t>preparation</w:t>
      </w:r>
      <w:r>
        <w:rPr>
          <w:spacing w:val="-1"/>
        </w:rPr>
        <w:t xml:space="preserve"> </w:t>
      </w:r>
      <w:r>
        <w:t>of</w:t>
      </w:r>
      <w:r>
        <w:rPr>
          <w:spacing w:val="-1"/>
        </w:rPr>
        <w:t xml:space="preserve"> </w:t>
      </w:r>
      <w:r>
        <w:t>research</w:t>
      </w:r>
      <w:r>
        <w:rPr>
          <w:spacing w:val="-1"/>
        </w:rPr>
        <w:t xml:space="preserve"> </w:t>
      </w:r>
      <w:r>
        <w:t>plan</w:t>
      </w:r>
      <w:r>
        <w:rPr>
          <w:spacing w:val="-1"/>
        </w:rPr>
        <w:t xml:space="preserve"> </w:t>
      </w:r>
      <w:r>
        <w:t>and</w:t>
      </w:r>
      <w:r>
        <w:rPr>
          <w:spacing w:val="-1"/>
        </w:rPr>
        <w:t xml:space="preserve"> </w:t>
      </w:r>
      <w:r>
        <w:t>systematically</w:t>
      </w:r>
      <w:r>
        <w:rPr>
          <w:spacing w:val="-1"/>
        </w:rPr>
        <w:t xml:space="preserve"> </w:t>
      </w:r>
      <w:r>
        <w:t>carry out research project.</w:t>
      </w:r>
    </w:p>
    <w:p w14:paraId="30D3882F" w14:textId="77777777" w:rsidR="00545FE0" w:rsidRDefault="00000000">
      <w:pPr>
        <w:pStyle w:val="Heading3"/>
        <w:spacing w:before="172"/>
        <w:jc w:val="left"/>
      </w:pPr>
      <w:r>
        <w:rPr>
          <w:color w:val="00AEEF"/>
        </w:rPr>
        <w:t xml:space="preserve">TXD804 Major Project Part-II </w:t>
      </w:r>
      <w:r>
        <w:rPr>
          <w:color w:val="00AEEF"/>
          <w:spacing w:val="-2"/>
        </w:rPr>
        <w:t>(TXF)</w:t>
      </w:r>
    </w:p>
    <w:p w14:paraId="3E1C2EF1" w14:textId="77777777" w:rsidR="00545FE0" w:rsidRDefault="00000000">
      <w:pPr>
        <w:pStyle w:val="Heading4"/>
      </w:pPr>
      <w:r>
        <w:t>12</w:t>
      </w:r>
      <w:r>
        <w:rPr>
          <w:spacing w:val="-1"/>
        </w:rPr>
        <w:t xml:space="preserve"> </w:t>
      </w:r>
      <w:r>
        <w:t>Credits (0-0-</w:t>
      </w:r>
      <w:r>
        <w:rPr>
          <w:spacing w:val="-5"/>
        </w:rPr>
        <w:t>24)</w:t>
      </w:r>
    </w:p>
    <w:p w14:paraId="5A41B269" w14:textId="77777777" w:rsidR="00545FE0" w:rsidRDefault="00000000">
      <w:pPr>
        <w:spacing w:before="55"/>
        <w:ind w:left="123"/>
        <w:rPr>
          <w:sz w:val="18"/>
        </w:rPr>
      </w:pPr>
      <w:r>
        <w:rPr>
          <w:sz w:val="18"/>
        </w:rPr>
        <w:t>Pre-requisite(s):</w:t>
      </w:r>
      <w:r>
        <w:rPr>
          <w:spacing w:val="-4"/>
          <w:sz w:val="18"/>
        </w:rPr>
        <w:t xml:space="preserve"> </w:t>
      </w:r>
      <w:r>
        <w:rPr>
          <w:spacing w:val="-2"/>
          <w:sz w:val="18"/>
        </w:rPr>
        <w:t>TXD802</w:t>
      </w:r>
    </w:p>
    <w:p w14:paraId="25663E56" w14:textId="77777777" w:rsidR="00545FE0" w:rsidRDefault="00000000">
      <w:pPr>
        <w:pStyle w:val="BodyText"/>
        <w:jc w:val="left"/>
      </w:pPr>
      <w:r>
        <w:t>To</w:t>
      </w:r>
      <w:r>
        <w:rPr>
          <w:spacing w:val="-1"/>
        </w:rPr>
        <w:t xml:space="preserve"> </w:t>
      </w:r>
      <w:r>
        <w:t>learn</w:t>
      </w:r>
      <w:r>
        <w:rPr>
          <w:spacing w:val="-1"/>
        </w:rPr>
        <w:t xml:space="preserve"> </w:t>
      </w:r>
      <w:r>
        <w:t>about</w:t>
      </w:r>
      <w:r>
        <w:rPr>
          <w:spacing w:val="-1"/>
        </w:rPr>
        <w:t xml:space="preserve"> </w:t>
      </w:r>
      <w:r>
        <w:t>preparation</w:t>
      </w:r>
      <w:r>
        <w:rPr>
          <w:spacing w:val="-1"/>
        </w:rPr>
        <w:t xml:space="preserve"> </w:t>
      </w:r>
      <w:r>
        <w:t>of</w:t>
      </w:r>
      <w:r>
        <w:rPr>
          <w:spacing w:val="-1"/>
        </w:rPr>
        <w:t xml:space="preserve"> </w:t>
      </w:r>
      <w:r>
        <w:t>research</w:t>
      </w:r>
      <w:r>
        <w:rPr>
          <w:spacing w:val="-1"/>
        </w:rPr>
        <w:t xml:space="preserve"> </w:t>
      </w:r>
      <w:r>
        <w:t>plan</w:t>
      </w:r>
      <w:r>
        <w:rPr>
          <w:spacing w:val="-1"/>
        </w:rPr>
        <w:t xml:space="preserve"> </w:t>
      </w:r>
      <w:r>
        <w:t>and</w:t>
      </w:r>
      <w:r>
        <w:rPr>
          <w:spacing w:val="-1"/>
        </w:rPr>
        <w:t xml:space="preserve"> </w:t>
      </w:r>
      <w:r>
        <w:t>systematically</w:t>
      </w:r>
      <w:r>
        <w:rPr>
          <w:spacing w:val="-1"/>
        </w:rPr>
        <w:t xml:space="preserve"> </w:t>
      </w:r>
      <w:r>
        <w:t>carry out research project.</w:t>
      </w:r>
    </w:p>
    <w:p w14:paraId="5E723B10" w14:textId="77777777" w:rsidR="00545FE0" w:rsidRDefault="00545FE0">
      <w:pPr>
        <w:sectPr w:rsidR="00545FE0" w:rsidSect="00220269">
          <w:type w:val="continuous"/>
          <w:pgSz w:w="11880" w:h="16920"/>
          <w:pgMar w:top="980" w:right="820" w:bottom="1000" w:left="840" w:header="0" w:footer="802" w:gutter="0"/>
          <w:cols w:num="2" w:space="720" w:equalWidth="0">
            <w:col w:w="5032" w:space="64"/>
            <w:col w:w="5124"/>
          </w:cols>
        </w:sectPr>
      </w:pPr>
    </w:p>
    <w:p w14:paraId="5F50BC23" w14:textId="77777777" w:rsidR="00545FE0" w:rsidRDefault="00545FE0">
      <w:pPr>
        <w:pStyle w:val="BodyText"/>
        <w:spacing w:before="0"/>
        <w:ind w:left="0"/>
        <w:jc w:val="left"/>
        <w:rPr>
          <w:sz w:val="20"/>
        </w:rPr>
      </w:pPr>
    </w:p>
    <w:p w14:paraId="374E7710" w14:textId="77777777" w:rsidR="00545FE0" w:rsidRDefault="00545FE0">
      <w:pPr>
        <w:pStyle w:val="BodyText"/>
        <w:spacing w:before="183"/>
        <w:ind w:left="0"/>
        <w:jc w:val="left"/>
        <w:rPr>
          <w:sz w:val="20"/>
        </w:rPr>
      </w:pPr>
    </w:p>
    <w:p w14:paraId="583A6D50" w14:textId="77777777" w:rsidR="00545FE0" w:rsidRDefault="00545FE0">
      <w:pPr>
        <w:rPr>
          <w:sz w:val="20"/>
        </w:rPr>
        <w:sectPr w:rsidR="00545FE0" w:rsidSect="00220269">
          <w:pgSz w:w="11880" w:h="16920"/>
          <w:pgMar w:top="940" w:right="820" w:bottom="1000" w:left="840" w:header="0" w:footer="802" w:gutter="0"/>
          <w:cols w:space="720"/>
        </w:sectPr>
      </w:pPr>
    </w:p>
    <w:p w14:paraId="5480815C" w14:textId="77777777" w:rsidR="00545FE0" w:rsidRDefault="00000000">
      <w:pPr>
        <w:pStyle w:val="Heading3"/>
        <w:spacing w:before="100"/>
        <w:jc w:val="left"/>
      </w:pPr>
      <w:r>
        <w:rPr>
          <w:color w:val="00AEEF"/>
        </w:rPr>
        <w:t>TXD805:</w:t>
      </w:r>
      <w:r>
        <w:rPr>
          <w:color w:val="00AEEF"/>
          <w:spacing w:val="52"/>
        </w:rPr>
        <w:t xml:space="preserve"> </w:t>
      </w:r>
      <w:r>
        <w:rPr>
          <w:color w:val="00AEEF"/>
        </w:rPr>
        <w:t xml:space="preserve">Major Project Part I </w:t>
      </w:r>
      <w:r>
        <w:rPr>
          <w:color w:val="00AEEF"/>
          <w:spacing w:val="-2"/>
        </w:rPr>
        <w:t>(TCP)</w:t>
      </w:r>
    </w:p>
    <w:p w14:paraId="60EF8475" w14:textId="77777777" w:rsidR="00545FE0" w:rsidRDefault="00000000">
      <w:pPr>
        <w:pStyle w:val="Heading4"/>
      </w:pPr>
      <w:r>
        <w:t>6</w:t>
      </w:r>
      <w:r>
        <w:rPr>
          <w:spacing w:val="-1"/>
        </w:rPr>
        <w:t xml:space="preserve"> </w:t>
      </w:r>
      <w:r>
        <w:t>Credits (0-0-</w:t>
      </w:r>
      <w:r>
        <w:rPr>
          <w:spacing w:val="-5"/>
        </w:rPr>
        <w:t>12)</w:t>
      </w:r>
    </w:p>
    <w:p w14:paraId="5FB954C5" w14:textId="77777777" w:rsidR="00545FE0" w:rsidRDefault="00000000">
      <w:pPr>
        <w:pStyle w:val="BodyText"/>
        <w:jc w:val="left"/>
      </w:pPr>
      <w:r>
        <w:t>Project</w:t>
      </w:r>
      <w:r>
        <w:rPr>
          <w:spacing w:val="6"/>
        </w:rPr>
        <w:t xml:space="preserve"> </w:t>
      </w:r>
      <w:r>
        <w:t>work</w:t>
      </w:r>
      <w:r>
        <w:rPr>
          <w:spacing w:val="6"/>
        </w:rPr>
        <w:t xml:space="preserve"> </w:t>
      </w:r>
      <w:r>
        <w:t>related</w:t>
      </w:r>
      <w:r>
        <w:rPr>
          <w:spacing w:val="6"/>
        </w:rPr>
        <w:t xml:space="preserve"> </w:t>
      </w:r>
      <w:r>
        <w:t>to</w:t>
      </w:r>
      <w:r>
        <w:rPr>
          <w:spacing w:val="6"/>
        </w:rPr>
        <w:t xml:space="preserve"> </w:t>
      </w:r>
      <w:r>
        <w:t>the</w:t>
      </w:r>
      <w:r>
        <w:rPr>
          <w:spacing w:val="7"/>
        </w:rPr>
        <w:t xml:space="preserve"> </w:t>
      </w:r>
      <w:r>
        <w:rPr>
          <w:spacing w:val="-2"/>
        </w:rPr>
        <w:t>area.</w:t>
      </w:r>
    </w:p>
    <w:p w14:paraId="63F5E25B" w14:textId="77777777" w:rsidR="00545FE0" w:rsidRDefault="00000000">
      <w:pPr>
        <w:pStyle w:val="Heading3"/>
        <w:spacing w:before="145"/>
        <w:jc w:val="left"/>
      </w:pPr>
      <w:r>
        <w:rPr>
          <w:color w:val="00AEEF"/>
        </w:rPr>
        <w:t xml:space="preserve">TXD806: Major Project Part II </w:t>
      </w:r>
      <w:r>
        <w:rPr>
          <w:color w:val="00AEEF"/>
          <w:spacing w:val="-2"/>
        </w:rPr>
        <w:t>(TCP)</w:t>
      </w:r>
    </w:p>
    <w:p w14:paraId="6AF9A043" w14:textId="77777777" w:rsidR="00545FE0" w:rsidRDefault="00000000">
      <w:pPr>
        <w:pStyle w:val="Heading4"/>
      </w:pPr>
      <w:r>
        <w:t>12</w:t>
      </w:r>
      <w:r>
        <w:rPr>
          <w:spacing w:val="-1"/>
        </w:rPr>
        <w:t xml:space="preserve"> </w:t>
      </w:r>
      <w:r>
        <w:t>Credits (0-0-</w:t>
      </w:r>
      <w:r>
        <w:rPr>
          <w:spacing w:val="-5"/>
        </w:rPr>
        <w:t>24)</w:t>
      </w:r>
    </w:p>
    <w:p w14:paraId="05861711" w14:textId="77777777" w:rsidR="00545FE0" w:rsidRDefault="00000000">
      <w:pPr>
        <w:spacing w:before="55"/>
        <w:ind w:left="123"/>
        <w:rPr>
          <w:sz w:val="18"/>
        </w:rPr>
      </w:pPr>
      <w:r>
        <w:rPr>
          <w:sz w:val="18"/>
        </w:rPr>
        <w:t>Pre-requisite(s):</w:t>
      </w:r>
      <w:r>
        <w:rPr>
          <w:spacing w:val="-4"/>
          <w:sz w:val="18"/>
        </w:rPr>
        <w:t xml:space="preserve"> </w:t>
      </w:r>
      <w:r>
        <w:rPr>
          <w:spacing w:val="-2"/>
          <w:sz w:val="18"/>
        </w:rPr>
        <w:t>TXD805</w:t>
      </w:r>
    </w:p>
    <w:p w14:paraId="042F89DF" w14:textId="77777777" w:rsidR="00545FE0" w:rsidRDefault="00000000">
      <w:pPr>
        <w:pStyle w:val="BodyText"/>
        <w:jc w:val="left"/>
      </w:pPr>
      <w:r>
        <w:t>Project</w:t>
      </w:r>
      <w:r>
        <w:rPr>
          <w:spacing w:val="6"/>
        </w:rPr>
        <w:t xml:space="preserve"> </w:t>
      </w:r>
      <w:r>
        <w:t>work</w:t>
      </w:r>
      <w:r>
        <w:rPr>
          <w:spacing w:val="6"/>
        </w:rPr>
        <w:t xml:space="preserve"> </w:t>
      </w:r>
      <w:r>
        <w:t>related</w:t>
      </w:r>
      <w:r>
        <w:rPr>
          <w:spacing w:val="6"/>
        </w:rPr>
        <w:t xml:space="preserve"> </w:t>
      </w:r>
      <w:r>
        <w:t>to</w:t>
      </w:r>
      <w:r>
        <w:rPr>
          <w:spacing w:val="6"/>
        </w:rPr>
        <w:t xml:space="preserve"> </w:t>
      </w:r>
      <w:r>
        <w:t>the</w:t>
      </w:r>
      <w:r>
        <w:rPr>
          <w:spacing w:val="7"/>
        </w:rPr>
        <w:t xml:space="preserve"> </w:t>
      </w:r>
      <w:r>
        <w:rPr>
          <w:spacing w:val="-2"/>
        </w:rPr>
        <w:t>area.</w:t>
      </w:r>
    </w:p>
    <w:p w14:paraId="2EC8E74F" w14:textId="77777777" w:rsidR="00545FE0" w:rsidRDefault="00000000">
      <w:pPr>
        <w:pStyle w:val="Heading3"/>
        <w:spacing w:before="145"/>
      </w:pPr>
      <w:r>
        <w:rPr>
          <w:color w:val="00AEEF"/>
        </w:rPr>
        <w:t xml:space="preserve">TXS805 Independent Study (Textile </w:t>
      </w:r>
      <w:r>
        <w:rPr>
          <w:color w:val="00AEEF"/>
          <w:spacing w:val="-2"/>
        </w:rPr>
        <w:t>Engineering)</w:t>
      </w:r>
    </w:p>
    <w:p w14:paraId="6C5E9D7C" w14:textId="77777777" w:rsidR="00545FE0" w:rsidRDefault="00000000">
      <w:pPr>
        <w:pStyle w:val="Heading4"/>
        <w:jc w:val="both"/>
      </w:pPr>
      <w:r>
        <w:t>3</w:t>
      </w:r>
      <w:r>
        <w:rPr>
          <w:spacing w:val="-1"/>
        </w:rPr>
        <w:t xml:space="preserve"> </w:t>
      </w:r>
      <w:r>
        <w:t>Credits (0-3-</w:t>
      </w:r>
      <w:r>
        <w:rPr>
          <w:spacing w:val="-5"/>
        </w:rPr>
        <w:t>0)</w:t>
      </w:r>
    </w:p>
    <w:p w14:paraId="04CC8B72" w14:textId="77777777" w:rsidR="00545FE0" w:rsidRDefault="00000000">
      <w:pPr>
        <w:pStyle w:val="BodyText"/>
        <w:ind w:right="38"/>
      </w:pPr>
      <w:r>
        <w:t xml:space="preserve">Student should undertake a </w:t>
      </w:r>
      <w:proofErr w:type="gramStart"/>
      <w:r>
        <w:t>research oriented</w:t>
      </w:r>
      <w:proofErr w:type="gramEnd"/>
      <w:r>
        <w:t xml:space="preserve"> activity including software development, machine design &amp; development, product &amp; </w:t>
      </w:r>
      <w:r>
        <w:rPr>
          <w:spacing w:val="-2"/>
        </w:rPr>
        <w:t>process</w:t>
      </w:r>
      <w:r>
        <w:rPr>
          <w:spacing w:val="-3"/>
        </w:rPr>
        <w:t xml:space="preserve"> </w:t>
      </w:r>
      <w:r>
        <w:rPr>
          <w:spacing w:val="-2"/>
        </w:rPr>
        <w:t>development,</w:t>
      </w:r>
      <w:r>
        <w:rPr>
          <w:spacing w:val="-3"/>
        </w:rPr>
        <w:t xml:space="preserve"> </w:t>
      </w:r>
      <w:r>
        <w:rPr>
          <w:spacing w:val="-2"/>
        </w:rPr>
        <w:t>instrumentation</w:t>
      </w:r>
      <w:r>
        <w:rPr>
          <w:spacing w:val="-3"/>
        </w:rPr>
        <w:t xml:space="preserve"> </w:t>
      </w:r>
      <w:r>
        <w:rPr>
          <w:spacing w:val="-2"/>
        </w:rPr>
        <w:t>and</w:t>
      </w:r>
      <w:r>
        <w:rPr>
          <w:spacing w:val="-3"/>
        </w:rPr>
        <w:t xml:space="preserve"> </w:t>
      </w:r>
      <w:r>
        <w:rPr>
          <w:spacing w:val="-2"/>
        </w:rPr>
        <w:t>in-depth</w:t>
      </w:r>
      <w:r>
        <w:rPr>
          <w:spacing w:val="-3"/>
        </w:rPr>
        <w:t xml:space="preserve"> </w:t>
      </w:r>
      <w:r>
        <w:rPr>
          <w:spacing w:val="-2"/>
        </w:rPr>
        <w:t>study</w:t>
      </w:r>
      <w:r>
        <w:rPr>
          <w:spacing w:val="-3"/>
        </w:rPr>
        <w:t xml:space="preserve"> </w:t>
      </w:r>
      <w:r>
        <w:rPr>
          <w:spacing w:val="-2"/>
        </w:rPr>
        <w:t>of</w:t>
      </w:r>
      <w:r>
        <w:rPr>
          <w:spacing w:val="-3"/>
        </w:rPr>
        <w:t xml:space="preserve"> </w:t>
      </w:r>
      <w:r>
        <w:rPr>
          <w:spacing w:val="-2"/>
        </w:rPr>
        <w:t>a</w:t>
      </w:r>
      <w:r>
        <w:rPr>
          <w:spacing w:val="-3"/>
        </w:rPr>
        <w:t xml:space="preserve"> </w:t>
      </w:r>
      <w:r>
        <w:rPr>
          <w:spacing w:val="-2"/>
        </w:rPr>
        <w:t>subject which</w:t>
      </w:r>
      <w:r>
        <w:rPr>
          <w:spacing w:val="-7"/>
        </w:rPr>
        <w:t xml:space="preserve"> </w:t>
      </w:r>
      <w:r>
        <w:rPr>
          <w:spacing w:val="-2"/>
        </w:rPr>
        <w:t>is</w:t>
      </w:r>
      <w:r>
        <w:rPr>
          <w:spacing w:val="-7"/>
        </w:rPr>
        <w:t xml:space="preserve"> </w:t>
      </w:r>
      <w:r>
        <w:rPr>
          <w:spacing w:val="-2"/>
        </w:rPr>
        <w:t>outside</w:t>
      </w:r>
      <w:r>
        <w:rPr>
          <w:spacing w:val="-7"/>
        </w:rPr>
        <w:t xml:space="preserve"> </w:t>
      </w:r>
      <w:r>
        <w:rPr>
          <w:spacing w:val="-2"/>
        </w:rPr>
        <w:t>the</w:t>
      </w:r>
      <w:r>
        <w:rPr>
          <w:spacing w:val="-7"/>
        </w:rPr>
        <w:t xml:space="preserve"> </w:t>
      </w:r>
      <w:r>
        <w:rPr>
          <w:spacing w:val="-2"/>
        </w:rPr>
        <w:t>regular</w:t>
      </w:r>
      <w:r>
        <w:rPr>
          <w:spacing w:val="-7"/>
        </w:rPr>
        <w:t xml:space="preserve"> </w:t>
      </w:r>
      <w:r>
        <w:rPr>
          <w:spacing w:val="-2"/>
        </w:rPr>
        <w:t>courses</w:t>
      </w:r>
      <w:r>
        <w:rPr>
          <w:spacing w:val="-7"/>
        </w:rPr>
        <w:t xml:space="preserve"> </w:t>
      </w:r>
      <w:r>
        <w:rPr>
          <w:spacing w:val="-2"/>
        </w:rPr>
        <w:t>offered</w:t>
      </w:r>
      <w:r>
        <w:rPr>
          <w:spacing w:val="-7"/>
        </w:rPr>
        <w:t xml:space="preserve"> </w:t>
      </w:r>
      <w:r>
        <w:rPr>
          <w:spacing w:val="-2"/>
        </w:rPr>
        <w:t>in</w:t>
      </w:r>
      <w:r>
        <w:rPr>
          <w:spacing w:val="-7"/>
        </w:rPr>
        <w:t xml:space="preserve"> </w:t>
      </w:r>
      <w:r>
        <w:rPr>
          <w:spacing w:val="-2"/>
        </w:rPr>
        <w:t>the</w:t>
      </w:r>
      <w:r>
        <w:rPr>
          <w:spacing w:val="-7"/>
        </w:rPr>
        <w:t xml:space="preserve"> </w:t>
      </w:r>
      <w:r>
        <w:rPr>
          <w:spacing w:val="-2"/>
        </w:rPr>
        <w:t>program.</w:t>
      </w:r>
      <w:r>
        <w:rPr>
          <w:spacing w:val="-7"/>
        </w:rPr>
        <w:t xml:space="preserve"> </w:t>
      </w:r>
      <w:r>
        <w:rPr>
          <w:spacing w:val="-2"/>
        </w:rPr>
        <w:t>This</w:t>
      </w:r>
      <w:r>
        <w:rPr>
          <w:spacing w:val="-7"/>
        </w:rPr>
        <w:t xml:space="preserve"> </w:t>
      </w:r>
      <w:r>
        <w:rPr>
          <w:spacing w:val="-2"/>
        </w:rPr>
        <w:t xml:space="preserve">study </w:t>
      </w:r>
      <w:r>
        <w:t>should be carried out under the guidance of a faculty member. The subject area chosen by the student should be sufficiently different from the area of major project being pursued by the student.</w:t>
      </w:r>
    </w:p>
    <w:p w14:paraId="360E4F62" w14:textId="77777777" w:rsidR="00545FE0" w:rsidRDefault="00000000">
      <w:pPr>
        <w:pStyle w:val="BodyText"/>
        <w:spacing w:before="49"/>
        <w:ind w:right="38"/>
      </w:pPr>
      <w:r>
        <w:t xml:space="preserve">The student should submit a detailed plan of work to the program </w:t>
      </w:r>
      <w:r>
        <w:rPr>
          <w:spacing w:val="-2"/>
        </w:rPr>
        <w:t>coordinator</w:t>
      </w:r>
      <w:r>
        <w:rPr>
          <w:spacing w:val="-4"/>
        </w:rPr>
        <w:t xml:space="preserve"> </w:t>
      </w:r>
      <w:r>
        <w:rPr>
          <w:spacing w:val="-2"/>
        </w:rPr>
        <w:t>before</w:t>
      </w:r>
      <w:r>
        <w:rPr>
          <w:spacing w:val="-4"/>
        </w:rPr>
        <w:t xml:space="preserve"> </w:t>
      </w:r>
      <w:r>
        <w:rPr>
          <w:spacing w:val="-2"/>
        </w:rPr>
        <w:t>approval</w:t>
      </w:r>
      <w:r>
        <w:rPr>
          <w:spacing w:val="-4"/>
        </w:rPr>
        <w:t xml:space="preserve"> </w:t>
      </w:r>
      <w:r>
        <w:rPr>
          <w:spacing w:val="-2"/>
        </w:rPr>
        <w:t>of</w:t>
      </w:r>
      <w:r>
        <w:rPr>
          <w:spacing w:val="-4"/>
        </w:rPr>
        <w:t xml:space="preserve"> </w:t>
      </w:r>
      <w:r>
        <w:rPr>
          <w:spacing w:val="-2"/>
        </w:rPr>
        <w:t>registration</w:t>
      </w:r>
      <w:r>
        <w:rPr>
          <w:spacing w:val="-4"/>
        </w:rPr>
        <w:t xml:space="preserve"> </w:t>
      </w:r>
      <w:r>
        <w:rPr>
          <w:spacing w:val="-2"/>
        </w:rPr>
        <w:t>for</w:t>
      </w:r>
      <w:r>
        <w:rPr>
          <w:spacing w:val="-4"/>
        </w:rPr>
        <w:t xml:space="preserve"> </w:t>
      </w:r>
      <w:r>
        <w:rPr>
          <w:spacing w:val="-2"/>
        </w:rPr>
        <w:t>the</w:t>
      </w:r>
      <w:r>
        <w:rPr>
          <w:spacing w:val="-4"/>
        </w:rPr>
        <w:t xml:space="preserve"> </w:t>
      </w:r>
      <w:r>
        <w:rPr>
          <w:spacing w:val="-2"/>
        </w:rPr>
        <w:t>course.</w:t>
      </w:r>
      <w:r>
        <w:rPr>
          <w:spacing w:val="-4"/>
        </w:rPr>
        <w:t xml:space="preserve"> </w:t>
      </w:r>
      <w:r>
        <w:rPr>
          <w:spacing w:val="-2"/>
        </w:rPr>
        <w:t>The</w:t>
      </w:r>
      <w:r>
        <w:rPr>
          <w:spacing w:val="-4"/>
        </w:rPr>
        <w:t xml:space="preserve"> </w:t>
      </w:r>
      <w:r>
        <w:rPr>
          <w:spacing w:val="-2"/>
        </w:rPr>
        <w:t xml:space="preserve">student </w:t>
      </w:r>
      <w:r>
        <w:t>registered for this course should give one mid-term presentation followed by a final presentation before a committee constituted by the program coordinator.</w:t>
      </w:r>
    </w:p>
    <w:p w14:paraId="5E083A91" w14:textId="77777777" w:rsidR="00545FE0" w:rsidRDefault="00000000">
      <w:pPr>
        <w:pStyle w:val="Heading3"/>
        <w:spacing w:before="140"/>
      </w:pPr>
      <w:r>
        <w:rPr>
          <w:color w:val="00AEEF"/>
        </w:rPr>
        <w:t xml:space="preserve">TXS806 Independent Study </w:t>
      </w:r>
      <w:r>
        <w:rPr>
          <w:color w:val="00AEEF"/>
          <w:spacing w:val="-2"/>
        </w:rPr>
        <w:t>(TTF)</w:t>
      </w:r>
    </w:p>
    <w:p w14:paraId="7CBBAFF4" w14:textId="77777777" w:rsidR="00545FE0" w:rsidRDefault="00000000">
      <w:pPr>
        <w:pStyle w:val="Heading4"/>
        <w:jc w:val="both"/>
      </w:pPr>
      <w:r>
        <w:t>3</w:t>
      </w:r>
      <w:r>
        <w:rPr>
          <w:spacing w:val="-1"/>
        </w:rPr>
        <w:t xml:space="preserve"> </w:t>
      </w:r>
      <w:r>
        <w:t>Credits (0-3-</w:t>
      </w:r>
      <w:r>
        <w:rPr>
          <w:spacing w:val="-5"/>
        </w:rPr>
        <w:t>0)</w:t>
      </w:r>
    </w:p>
    <w:p w14:paraId="475A1754" w14:textId="77777777" w:rsidR="00545FE0" w:rsidRDefault="00000000">
      <w:pPr>
        <w:pStyle w:val="BodyText"/>
        <w:ind w:right="38"/>
      </w:pPr>
      <w:r>
        <w:t xml:space="preserve">Student should undertake a </w:t>
      </w:r>
      <w:proofErr w:type="gramStart"/>
      <w:r>
        <w:t>research oriented</w:t>
      </w:r>
      <w:proofErr w:type="gramEnd"/>
      <w:r>
        <w:t xml:space="preserve"> activity including software</w:t>
      </w:r>
      <w:r>
        <w:rPr>
          <w:spacing w:val="-2"/>
        </w:rPr>
        <w:t xml:space="preserve"> </w:t>
      </w:r>
      <w:r>
        <w:t>development,</w:t>
      </w:r>
      <w:r>
        <w:rPr>
          <w:spacing w:val="-2"/>
        </w:rPr>
        <w:t xml:space="preserve"> </w:t>
      </w:r>
      <w:r>
        <w:t>machine</w:t>
      </w:r>
      <w:r>
        <w:rPr>
          <w:spacing w:val="-2"/>
        </w:rPr>
        <w:t xml:space="preserve"> </w:t>
      </w:r>
      <w:r>
        <w:t>design</w:t>
      </w:r>
      <w:r>
        <w:rPr>
          <w:spacing w:val="-2"/>
        </w:rPr>
        <w:t xml:space="preserve"> </w:t>
      </w:r>
      <w:r>
        <w:t>and</w:t>
      </w:r>
      <w:r>
        <w:rPr>
          <w:spacing w:val="-2"/>
        </w:rPr>
        <w:t xml:space="preserve"> </w:t>
      </w:r>
      <w:r>
        <w:t>development,</w:t>
      </w:r>
      <w:r>
        <w:rPr>
          <w:spacing w:val="-2"/>
        </w:rPr>
        <w:t xml:space="preserve"> </w:t>
      </w:r>
      <w:r>
        <w:t>product</w:t>
      </w:r>
      <w:r>
        <w:rPr>
          <w:spacing w:val="-2"/>
        </w:rPr>
        <w:t xml:space="preserve"> </w:t>
      </w:r>
      <w:r>
        <w:t xml:space="preserve">&amp; </w:t>
      </w:r>
      <w:r>
        <w:rPr>
          <w:spacing w:val="-2"/>
        </w:rPr>
        <w:t>process</w:t>
      </w:r>
      <w:r>
        <w:rPr>
          <w:spacing w:val="-3"/>
        </w:rPr>
        <w:t xml:space="preserve"> </w:t>
      </w:r>
      <w:r>
        <w:rPr>
          <w:spacing w:val="-2"/>
        </w:rPr>
        <w:t>development,</w:t>
      </w:r>
      <w:r>
        <w:rPr>
          <w:spacing w:val="-3"/>
        </w:rPr>
        <w:t xml:space="preserve"> </w:t>
      </w:r>
      <w:r>
        <w:rPr>
          <w:spacing w:val="-2"/>
        </w:rPr>
        <w:t>instrumentation</w:t>
      </w:r>
      <w:r>
        <w:rPr>
          <w:spacing w:val="-3"/>
        </w:rPr>
        <w:t xml:space="preserve"> </w:t>
      </w:r>
      <w:r>
        <w:rPr>
          <w:spacing w:val="-2"/>
        </w:rPr>
        <w:t>and</w:t>
      </w:r>
      <w:r>
        <w:rPr>
          <w:spacing w:val="-3"/>
        </w:rPr>
        <w:t xml:space="preserve"> </w:t>
      </w:r>
      <w:r>
        <w:rPr>
          <w:spacing w:val="-2"/>
        </w:rPr>
        <w:t>in-depth</w:t>
      </w:r>
      <w:r>
        <w:rPr>
          <w:spacing w:val="-3"/>
        </w:rPr>
        <w:t xml:space="preserve"> </w:t>
      </w:r>
      <w:r>
        <w:rPr>
          <w:spacing w:val="-2"/>
        </w:rPr>
        <w:t>study</w:t>
      </w:r>
      <w:r>
        <w:rPr>
          <w:spacing w:val="-3"/>
        </w:rPr>
        <w:t xml:space="preserve"> </w:t>
      </w:r>
      <w:r>
        <w:rPr>
          <w:spacing w:val="-2"/>
        </w:rPr>
        <w:t>of</w:t>
      </w:r>
      <w:r>
        <w:rPr>
          <w:spacing w:val="-3"/>
        </w:rPr>
        <w:t xml:space="preserve"> </w:t>
      </w:r>
      <w:r>
        <w:rPr>
          <w:spacing w:val="-2"/>
        </w:rPr>
        <w:t>a</w:t>
      </w:r>
      <w:r>
        <w:rPr>
          <w:spacing w:val="-3"/>
        </w:rPr>
        <w:t xml:space="preserve"> </w:t>
      </w:r>
      <w:r>
        <w:rPr>
          <w:spacing w:val="-2"/>
        </w:rPr>
        <w:t>subject which</w:t>
      </w:r>
      <w:r>
        <w:rPr>
          <w:spacing w:val="-7"/>
        </w:rPr>
        <w:t xml:space="preserve"> </w:t>
      </w:r>
      <w:r>
        <w:rPr>
          <w:spacing w:val="-2"/>
        </w:rPr>
        <w:t>is</w:t>
      </w:r>
      <w:r>
        <w:rPr>
          <w:spacing w:val="-7"/>
        </w:rPr>
        <w:t xml:space="preserve"> </w:t>
      </w:r>
      <w:r>
        <w:rPr>
          <w:spacing w:val="-2"/>
        </w:rPr>
        <w:t>outside</w:t>
      </w:r>
      <w:r>
        <w:rPr>
          <w:spacing w:val="-7"/>
        </w:rPr>
        <w:t xml:space="preserve"> </w:t>
      </w:r>
      <w:r>
        <w:rPr>
          <w:spacing w:val="-2"/>
        </w:rPr>
        <w:t>the</w:t>
      </w:r>
      <w:r>
        <w:rPr>
          <w:spacing w:val="-7"/>
        </w:rPr>
        <w:t xml:space="preserve"> </w:t>
      </w:r>
      <w:r>
        <w:rPr>
          <w:spacing w:val="-2"/>
        </w:rPr>
        <w:t>regular</w:t>
      </w:r>
      <w:r>
        <w:rPr>
          <w:spacing w:val="-7"/>
        </w:rPr>
        <w:t xml:space="preserve"> </w:t>
      </w:r>
      <w:r>
        <w:rPr>
          <w:spacing w:val="-2"/>
        </w:rPr>
        <w:t>courses</w:t>
      </w:r>
      <w:r>
        <w:rPr>
          <w:spacing w:val="-7"/>
        </w:rPr>
        <w:t xml:space="preserve"> </w:t>
      </w:r>
      <w:r>
        <w:rPr>
          <w:spacing w:val="-2"/>
        </w:rPr>
        <w:t>offered</w:t>
      </w:r>
      <w:r>
        <w:rPr>
          <w:spacing w:val="-7"/>
        </w:rPr>
        <w:t xml:space="preserve"> </w:t>
      </w:r>
      <w:r>
        <w:rPr>
          <w:spacing w:val="-2"/>
        </w:rPr>
        <w:t>in</w:t>
      </w:r>
      <w:r>
        <w:rPr>
          <w:spacing w:val="-7"/>
        </w:rPr>
        <w:t xml:space="preserve"> </w:t>
      </w:r>
      <w:r>
        <w:rPr>
          <w:spacing w:val="-2"/>
        </w:rPr>
        <w:t>the</w:t>
      </w:r>
      <w:r>
        <w:rPr>
          <w:spacing w:val="-7"/>
        </w:rPr>
        <w:t xml:space="preserve"> </w:t>
      </w:r>
      <w:r>
        <w:rPr>
          <w:spacing w:val="-2"/>
        </w:rPr>
        <w:t>program.</w:t>
      </w:r>
      <w:r>
        <w:rPr>
          <w:spacing w:val="-7"/>
        </w:rPr>
        <w:t xml:space="preserve"> </w:t>
      </w:r>
      <w:r>
        <w:rPr>
          <w:spacing w:val="-2"/>
        </w:rPr>
        <w:t>This</w:t>
      </w:r>
      <w:r>
        <w:rPr>
          <w:spacing w:val="-7"/>
        </w:rPr>
        <w:t xml:space="preserve"> </w:t>
      </w:r>
      <w:r>
        <w:rPr>
          <w:spacing w:val="-2"/>
        </w:rPr>
        <w:t xml:space="preserve">study </w:t>
      </w:r>
      <w:r>
        <w:t>should</w:t>
      </w:r>
      <w:r>
        <w:rPr>
          <w:spacing w:val="6"/>
        </w:rPr>
        <w:t xml:space="preserve"> </w:t>
      </w:r>
      <w:r>
        <w:t>be</w:t>
      </w:r>
      <w:r>
        <w:rPr>
          <w:spacing w:val="6"/>
        </w:rPr>
        <w:t xml:space="preserve"> </w:t>
      </w:r>
      <w:r>
        <w:t>carried</w:t>
      </w:r>
      <w:r>
        <w:rPr>
          <w:spacing w:val="7"/>
        </w:rPr>
        <w:t xml:space="preserve"> </w:t>
      </w:r>
      <w:r>
        <w:t>out</w:t>
      </w:r>
      <w:r>
        <w:rPr>
          <w:spacing w:val="6"/>
        </w:rPr>
        <w:t xml:space="preserve"> </w:t>
      </w:r>
      <w:r>
        <w:t>under</w:t>
      </w:r>
      <w:r>
        <w:rPr>
          <w:spacing w:val="7"/>
        </w:rPr>
        <w:t xml:space="preserve"> </w:t>
      </w:r>
      <w:r>
        <w:t>the</w:t>
      </w:r>
      <w:r>
        <w:rPr>
          <w:spacing w:val="6"/>
        </w:rPr>
        <w:t xml:space="preserve"> </w:t>
      </w:r>
      <w:r>
        <w:t>guidance</w:t>
      </w:r>
      <w:r>
        <w:rPr>
          <w:spacing w:val="7"/>
        </w:rPr>
        <w:t xml:space="preserve"> </w:t>
      </w:r>
      <w:r>
        <w:t>of</w:t>
      </w:r>
      <w:r>
        <w:rPr>
          <w:spacing w:val="6"/>
        </w:rPr>
        <w:t xml:space="preserve"> </w:t>
      </w:r>
      <w:r>
        <w:t>a</w:t>
      </w:r>
      <w:r>
        <w:rPr>
          <w:spacing w:val="7"/>
        </w:rPr>
        <w:t xml:space="preserve"> </w:t>
      </w:r>
      <w:r>
        <w:t>faculty</w:t>
      </w:r>
      <w:r>
        <w:rPr>
          <w:spacing w:val="6"/>
        </w:rPr>
        <w:t xml:space="preserve"> </w:t>
      </w:r>
      <w:r>
        <w:t>member.</w:t>
      </w:r>
      <w:r>
        <w:rPr>
          <w:spacing w:val="7"/>
        </w:rPr>
        <w:t xml:space="preserve"> </w:t>
      </w:r>
      <w:r>
        <w:rPr>
          <w:spacing w:val="-5"/>
        </w:rPr>
        <w:t>The</w:t>
      </w:r>
    </w:p>
    <w:p w14:paraId="663DDCBC" w14:textId="77777777" w:rsidR="00545FE0" w:rsidRDefault="00000000">
      <w:pPr>
        <w:pStyle w:val="BodyText"/>
        <w:spacing w:before="105" w:line="193" w:lineRule="exact"/>
      </w:pPr>
      <w:r>
        <w:br w:type="column"/>
      </w:r>
      <w:r>
        <w:t>subject</w:t>
      </w:r>
      <w:r>
        <w:rPr>
          <w:spacing w:val="16"/>
        </w:rPr>
        <w:t xml:space="preserve"> </w:t>
      </w:r>
      <w:r>
        <w:t>area</w:t>
      </w:r>
      <w:r>
        <w:rPr>
          <w:spacing w:val="17"/>
        </w:rPr>
        <w:t xml:space="preserve"> </w:t>
      </w:r>
      <w:r>
        <w:t>chosen</w:t>
      </w:r>
      <w:r>
        <w:rPr>
          <w:spacing w:val="17"/>
        </w:rPr>
        <w:t xml:space="preserve"> </w:t>
      </w:r>
      <w:r>
        <w:t>by</w:t>
      </w:r>
      <w:r>
        <w:rPr>
          <w:spacing w:val="17"/>
        </w:rPr>
        <w:t xml:space="preserve"> </w:t>
      </w:r>
      <w:r>
        <w:t>the</w:t>
      </w:r>
      <w:r>
        <w:rPr>
          <w:spacing w:val="17"/>
        </w:rPr>
        <w:t xml:space="preserve"> </w:t>
      </w:r>
      <w:r>
        <w:t>student</w:t>
      </w:r>
      <w:r>
        <w:rPr>
          <w:spacing w:val="16"/>
        </w:rPr>
        <w:t xml:space="preserve"> </w:t>
      </w:r>
      <w:r>
        <w:t>should</w:t>
      </w:r>
      <w:r>
        <w:rPr>
          <w:spacing w:val="17"/>
        </w:rPr>
        <w:t xml:space="preserve"> </w:t>
      </w:r>
      <w:r>
        <w:t>be</w:t>
      </w:r>
      <w:r>
        <w:rPr>
          <w:spacing w:val="17"/>
        </w:rPr>
        <w:t xml:space="preserve"> </w:t>
      </w:r>
      <w:r>
        <w:t>sufficiently</w:t>
      </w:r>
      <w:r>
        <w:rPr>
          <w:spacing w:val="17"/>
        </w:rPr>
        <w:t xml:space="preserve"> </w:t>
      </w:r>
      <w:r>
        <w:rPr>
          <w:spacing w:val="-2"/>
        </w:rPr>
        <w:t>different</w:t>
      </w:r>
    </w:p>
    <w:p w14:paraId="6E4A15B9" w14:textId="77777777" w:rsidR="00545FE0" w:rsidRDefault="00000000">
      <w:pPr>
        <w:pStyle w:val="BodyText"/>
        <w:spacing w:before="0" w:line="193" w:lineRule="exact"/>
      </w:pPr>
      <w:r>
        <w:t>from</w:t>
      </w:r>
      <w:r>
        <w:rPr>
          <w:spacing w:val="5"/>
        </w:rPr>
        <w:t xml:space="preserve"> </w:t>
      </w:r>
      <w:r>
        <w:t>the</w:t>
      </w:r>
      <w:r>
        <w:rPr>
          <w:spacing w:val="6"/>
        </w:rPr>
        <w:t xml:space="preserve"> </w:t>
      </w:r>
      <w:r>
        <w:t>area</w:t>
      </w:r>
      <w:r>
        <w:rPr>
          <w:spacing w:val="6"/>
        </w:rPr>
        <w:t xml:space="preserve"> </w:t>
      </w:r>
      <w:r>
        <w:t>of</w:t>
      </w:r>
      <w:r>
        <w:rPr>
          <w:spacing w:val="6"/>
        </w:rPr>
        <w:t xml:space="preserve"> </w:t>
      </w:r>
      <w:r>
        <w:t>major</w:t>
      </w:r>
      <w:r>
        <w:rPr>
          <w:spacing w:val="6"/>
        </w:rPr>
        <w:t xml:space="preserve"> </w:t>
      </w:r>
      <w:r>
        <w:t>project</w:t>
      </w:r>
      <w:r>
        <w:rPr>
          <w:spacing w:val="5"/>
        </w:rPr>
        <w:t xml:space="preserve"> </w:t>
      </w:r>
      <w:r>
        <w:t>being</w:t>
      </w:r>
      <w:r>
        <w:rPr>
          <w:spacing w:val="6"/>
        </w:rPr>
        <w:t xml:space="preserve"> </w:t>
      </w:r>
      <w:r>
        <w:t>pursued</w:t>
      </w:r>
      <w:r>
        <w:rPr>
          <w:spacing w:val="6"/>
        </w:rPr>
        <w:t xml:space="preserve"> </w:t>
      </w:r>
      <w:r>
        <w:t>by</w:t>
      </w:r>
      <w:r>
        <w:rPr>
          <w:spacing w:val="6"/>
        </w:rPr>
        <w:t xml:space="preserve"> </w:t>
      </w:r>
      <w:r>
        <w:t>the</w:t>
      </w:r>
      <w:r>
        <w:rPr>
          <w:spacing w:val="6"/>
        </w:rPr>
        <w:t xml:space="preserve"> </w:t>
      </w:r>
      <w:r>
        <w:rPr>
          <w:spacing w:val="-2"/>
        </w:rPr>
        <w:t>student.</w:t>
      </w:r>
    </w:p>
    <w:p w14:paraId="2B305CF5" w14:textId="77777777" w:rsidR="00545FE0" w:rsidRDefault="00000000">
      <w:pPr>
        <w:pStyle w:val="BodyText"/>
        <w:spacing w:before="55"/>
        <w:ind w:right="139"/>
      </w:pPr>
      <w:r>
        <w:t xml:space="preserve">The student should submit a detailed plan of work to the program </w:t>
      </w:r>
      <w:r>
        <w:rPr>
          <w:spacing w:val="-2"/>
        </w:rPr>
        <w:t>coordinator</w:t>
      </w:r>
      <w:r>
        <w:rPr>
          <w:spacing w:val="-4"/>
        </w:rPr>
        <w:t xml:space="preserve"> </w:t>
      </w:r>
      <w:r>
        <w:rPr>
          <w:spacing w:val="-2"/>
        </w:rPr>
        <w:t>before</w:t>
      </w:r>
      <w:r>
        <w:rPr>
          <w:spacing w:val="-4"/>
        </w:rPr>
        <w:t xml:space="preserve"> </w:t>
      </w:r>
      <w:r>
        <w:rPr>
          <w:spacing w:val="-2"/>
        </w:rPr>
        <w:t>approval</w:t>
      </w:r>
      <w:r>
        <w:rPr>
          <w:spacing w:val="-4"/>
        </w:rPr>
        <w:t xml:space="preserve"> </w:t>
      </w:r>
      <w:r>
        <w:rPr>
          <w:spacing w:val="-2"/>
        </w:rPr>
        <w:t>of</w:t>
      </w:r>
      <w:r>
        <w:rPr>
          <w:spacing w:val="-4"/>
        </w:rPr>
        <w:t xml:space="preserve"> </w:t>
      </w:r>
      <w:r>
        <w:rPr>
          <w:spacing w:val="-2"/>
        </w:rPr>
        <w:t>registration</w:t>
      </w:r>
      <w:r>
        <w:rPr>
          <w:spacing w:val="-4"/>
        </w:rPr>
        <w:t xml:space="preserve"> </w:t>
      </w:r>
      <w:r>
        <w:rPr>
          <w:spacing w:val="-2"/>
        </w:rPr>
        <w:t>for</w:t>
      </w:r>
      <w:r>
        <w:rPr>
          <w:spacing w:val="-4"/>
        </w:rPr>
        <w:t xml:space="preserve"> </w:t>
      </w:r>
      <w:r>
        <w:rPr>
          <w:spacing w:val="-2"/>
        </w:rPr>
        <w:t>the</w:t>
      </w:r>
      <w:r>
        <w:rPr>
          <w:spacing w:val="-4"/>
        </w:rPr>
        <w:t xml:space="preserve"> </w:t>
      </w:r>
      <w:r>
        <w:rPr>
          <w:spacing w:val="-2"/>
        </w:rPr>
        <w:t>course.</w:t>
      </w:r>
      <w:r>
        <w:rPr>
          <w:spacing w:val="-4"/>
        </w:rPr>
        <w:t xml:space="preserve"> </w:t>
      </w:r>
      <w:r>
        <w:rPr>
          <w:spacing w:val="-2"/>
        </w:rPr>
        <w:t>The</w:t>
      </w:r>
      <w:r>
        <w:rPr>
          <w:spacing w:val="-4"/>
        </w:rPr>
        <w:t xml:space="preserve"> </w:t>
      </w:r>
      <w:r>
        <w:rPr>
          <w:spacing w:val="-2"/>
        </w:rPr>
        <w:t xml:space="preserve">student </w:t>
      </w:r>
      <w:r>
        <w:t>registered for this course should give one mid-term presentation followed by a final presentation before a committee constituted by the program coordinator.</w:t>
      </w:r>
    </w:p>
    <w:p w14:paraId="796AFB7E" w14:textId="77777777" w:rsidR="00545FE0" w:rsidRDefault="00000000">
      <w:pPr>
        <w:pStyle w:val="Heading3"/>
        <w:spacing w:before="154"/>
      </w:pPr>
      <w:r>
        <w:rPr>
          <w:color w:val="00AEEF"/>
        </w:rPr>
        <w:t xml:space="preserve">TXL807 Seminar (Textile </w:t>
      </w:r>
      <w:r>
        <w:rPr>
          <w:color w:val="00AEEF"/>
          <w:spacing w:val="-2"/>
        </w:rPr>
        <w:t>Engineering)</w:t>
      </w:r>
    </w:p>
    <w:p w14:paraId="183EFE79" w14:textId="77777777" w:rsidR="00545FE0" w:rsidRDefault="00000000">
      <w:pPr>
        <w:pStyle w:val="Heading4"/>
        <w:spacing w:before="28"/>
        <w:jc w:val="both"/>
      </w:pPr>
      <w:r>
        <w:t>2</w:t>
      </w:r>
      <w:r>
        <w:rPr>
          <w:spacing w:val="-1"/>
        </w:rPr>
        <w:t xml:space="preserve"> </w:t>
      </w:r>
      <w:r>
        <w:t>Credits (0-2-</w:t>
      </w:r>
      <w:r>
        <w:rPr>
          <w:spacing w:val="-5"/>
        </w:rPr>
        <w:t>0)</w:t>
      </w:r>
    </w:p>
    <w:p w14:paraId="43B51870" w14:textId="77777777" w:rsidR="00545FE0" w:rsidRDefault="00000000">
      <w:pPr>
        <w:pStyle w:val="BodyText"/>
        <w:ind w:right="139"/>
      </w:pPr>
      <w:r>
        <w:t xml:space="preserve">A comprehensive literature review on a research topic of current interest or futuristic, pertaining to a textile process or product or </w:t>
      </w:r>
      <w:r>
        <w:rPr>
          <w:spacing w:val="-2"/>
        </w:rPr>
        <w:t>technology.</w:t>
      </w:r>
      <w:r>
        <w:rPr>
          <w:spacing w:val="-5"/>
        </w:rPr>
        <w:t xml:space="preserve"> </w:t>
      </w:r>
      <w:r>
        <w:rPr>
          <w:spacing w:val="-2"/>
        </w:rPr>
        <w:t>Student</w:t>
      </w:r>
      <w:r>
        <w:rPr>
          <w:spacing w:val="-5"/>
        </w:rPr>
        <w:t xml:space="preserve"> </w:t>
      </w:r>
      <w:r>
        <w:rPr>
          <w:spacing w:val="-2"/>
        </w:rPr>
        <w:t>should</w:t>
      </w:r>
      <w:r>
        <w:rPr>
          <w:spacing w:val="-5"/>
        </w:rPr>
        <w:t xml:space="preserve"> </w:t>
      </w:r>
      <w:r>
        <w:rPr>
          <w:spacing w:val="-2"/>
        </w:rPr>
        <w:t>perform</w:t>
      </w:r>
      <w:r>
        <w:rPr>
          <w:spacing w:val="-5"/>
        </w:rPr>
        <w:t xml:space="preserve"> </w:t>
      </w:r>
      <w:r>
        <w:rPr>
          <w:spacing w:val="-2"/>
        </w:rPr>
        <w:t>a</w:t>
      </w:r>
      <w:r>
        <w:rPr>
          <w:spacing w:val="-5"/>
        </w:rPr>
        <w:t xml:space="preserve"> </w:t>
      </w:r>
      <w:r>
        <w:rPr>
          <w:spacing w:val="-2"/>
        </w:rPr>
        <w:t>comprehensive</w:t>
      </w:r>
      <w:r>
        <w:rPr>
          <w:spacing w:val="-5"/>
        </w:rPr>
        <w:t xml:space="preserve"> </w:t>
      </w:r>
      <w:r>
        <w:rPr>
          <w:spacing w:val="-2"/>
        </w:rPr>
        <w:t>literature</w:t>
      </w:r>
      <w:r>
        <w:rPr>
          <w:spacing w:val="-5"/>
        </w:rPr>
        <w:t xml:space="preserve"> </w:t>
      </w:r>
      <w:r>
        <w:rPr>
          <w:spacing w:val="-2"/>
        </w:rPr>
        <w:t xml:space="preserve">review </w:t>
      </w:r>
      <w:r>
        <w:t>on a research topic of current interest or futuristic, pertaining to a textile</w:t>
      </w:r>
      <w:r>
        <w:rPr>
          <w:spacing w:val="-1"/>
        </w:rPr>
        <w:t xml:space="preserve"> </w:t>
      </w:r>
      <w:r>
        <w:t>process</w:t>
      </w:r>
      <w:r>
        <w:rPr>
          <w:spacing w:val="-1"/>
        </w:rPr>
        <w:t xml:space="preserve"> </w:t>
      </w:r>
      <w:r>
        <w:t>or</w:t>
      </w:r>
      <w:r>
        <w:rPr>
          <w:spacing w:val="-1"/>
        </w:rPr>
        <w:t xml:space="preserve"> </w:t>
      </w:r>
      <w:r>
        <w:t>product</w:t>
      </w:r>
      <w:r>
        <w:rPr>
          <w:spacing w:val="-1"/>
        </w:rPr>
        <w:t xml:space="preserve"> </w:t>
      </w:r>
      <w:r>
        <w:t>or</w:t>
      </w:r>
      <w:r>
        <w:rPr>
          <w:spacing w:val="-1"/>
        </w:rPr>
        <w:t xml:space="preserve"> </w:t>
      </w:r>
      <w:r>
        <w:t>technology.</w:t>
      </w:r>
      <w:r>
        <w:rPr>
          <w:spacing w:val="-1"/>
        </w:rPr>
        <w:t xml:space="preserve"> </w:t>
      </w:r>
      <w:r>
        <w:t>The</w:t>
      </w:r>
      <w:r>
        <w:rPr>
          <w:spacing w:val="-1"/>
        </w:rPr>
        <w:t xml:space="preserve"> </w:t>
      </w:r>
      <w:r>
        <w:t>student</w:t>
      </w:r>
      <w:r>
        <w:rPr>
          <w:spacing w:val="-1"/>
        </w:rPr>
        <w:t xml:space="preserve"> </w:t>
      </w:r>
      <w:r>
        <w:t>should</w:t>
      </w:r>
      <w:r>
        <w:rPr>
          <w:spacing w:val="-1"/>
        </w:rPr>
        <w:t xml:space="preserve"> </w:t>
      </w:r>
      <w:r>
        <w:t>give</w:t>
      </w:r>
      <w:r>
        <w:rPr>
          <w:spacing w:val="-1"/>
        </w:rPr>
        <w:t xml:space="preserve"> </w:t>
      </w:r>
      <w:r>
        <w:t>an outline</w:t>
      </w:r>
      <w:r>
        <w:rPr>
          <w:spacing w:val="-3"/>
        </w:rPr>
        <w:t xml:space="preserve"> </w:t>
      </w:r>
      <w:r>
        <w:t>of</w:t>
      </w:r>
      <w:r>
        <w:rPr>
          <w:spacing w:val="-3"/>
        </w:rPr>
        <w:t xml:space="preserve"> </w:t>
      </w:r>
      <w:r>
        <w:t>the</w:t>
      </w:r>
      <w:r>
        <w:rPr>
          <w:spacing w:val="-3"/>
        </w:rPr>
        <w:t xml:space="preserve"> </w:t>
      </w:r>
      <w:r>
        <w:t>review</w:t>
      </w:r>
      <w:r>
        <w:rPr>
          <w:spacing w:val="-3"/>
        </w:rPr>
        <w:t xml:space="preserve"> </w:t>
      </w:r>
      <w:r>
        <w:t>and</w:t>
      </w:r>
      <w:r>
        <w:rPr>
          <w:spacing w:val="-3"/>
        </w:rPr>
        <w:t xml:space="preserve"> </w:t>
      </w:r>
      <w:r>
        <w:t>get</w:t>
      </w:r>
      <w:r>
        <w:rPr>
          <w:spacing w:val="-3"/>
        </w:rPr>
        <w:t xml:space="preserve"> </w:t>
      </w:r>
      <w:r>
        <w:t>approval</w:t>
      </w:r>
      <w:r>
        <w:rPr>
          <w:spacing w:val="-3"/>
        </w:rPr>
        <w:t xml:space="preserve"> </w:t>
      </w:r>
      <w:r>
        <w:t>from</w:t>
      </w:r>
      <w:r>
        <w:rPr>
          <w:spacing w:val="-3"/>
        </w:rPr>
        <w:t xml:space="preserve"> </w:t>
      </w:r>
      <w:r>
        <w:t>the</w:t>
      </w:r>
      <w:r>
        <w:rPr>
          <w:spacing w:val="-3"/>
        </w:rPr>
        <w:t xml:space="preserve"> </w:t>
      </w:r>
      <w:r>
        <w:t>program</w:t>
      </w:r>
      <w:r>
        <w:rPr>
          <w:spacing w:val="-3"/>
        </w:rPr>
        <w:t xml:space="preserve"> </w:t>
      </w:r>
      <w:r>
        <w:t xml:space="preserve">coordinator for registration of this course. The student registered for this course </w:t>
      </w:r>
      <w:r>
        <w:rPr>
          <w:spacing w:val="-2"/>
        </w:rPr>
        <w:t>should</w:t>
      </w:r>
      <w:r>
        <w:rPr>
          <w:spacing w:val="-7"/>
        </w:rPr>
        <w:t xml:space="preserve"> </w:t>
      </w:r>
      <w:r>
        <w:rPr>
          <w:spacing w:val="-2"/>
        </w:rPr>
        <w:t>give</w:t>
      </w:r>
      <w:r>
        <w:rPr>
          <w:spacing w:val="-7"/>
        </w:rPr>
        <w:t xml:space="preserve"> </w:t>
      </w:r>
      <w:r>
        <w:rPr>
          <w:spacing w:val="-2"/>
        </w:rPr>
        <w:t>one</w:t>
      </w:r>
      <w:r>
        <w:rPr>
          <w:spacing w:val="-7"/>
        </w:rPr>
        <w:t xml:space="preserve"> </w:t>
      </w:r>
      <w:r>
        <w:rPr>
          <w:spacing w:val="-2"/>
        </w:rPr>
        <w:t>mid-term</w:t>
      </w:r>
      <w:r>
        <w:rPr>
          <w:spacing w:val="-7"/>
        </w:rPr>
        <w:t xml:space="preserve"> </w:t>
      </w:r>
      <w:r>
        <w:rPr>
          <w:spacing w:val="-2"/>
        </w:rPr>
        <w:t>presentation</w:t>
      </w:r>
      <w:r>
        <w:rPr>
          <w:spacing w:val="-7"/>
        </w:rPr>
        <w:t xml:space="preserve"> </w:t>
      </w:r>
      <w:r>
        <w:rPr>
          <w:spacing w:val="-2"/>
        </w:rPr>
        <w:t>followed</w:t>
      </w:r>
      <w:r>
        <w:rPr>
          <w:spacing w:val="-7"/>
        </w:rPr>
        <w:t xml:space="preserve"> </w:t>
      </w:r>
      <w:r>
        <w:rPr>
          <w:spacing w:val="-2"/>
        </w:rPr>
        <w:t>by</w:t>
      </w:r>
      <w:r>
        <w:rPr>
          <w:spacing w:val="-7"/>
        </w:rPr>
        <w:t xml:space="preserve"> </w:t>
      </w:r>
      <w:r>
        <w:rPr>
          <w:spacing w:val="-2"/>
        </w:rPr>
        <w:t>a</w:t>
      </w:r>
      <w:r>
        <w:rPr>
          <w:spacing w:val="-7"/>
        </w:rPr>
        <w:t xml:space="preserve"> </w:t>
      </w:r>
      <w:r>
        <w:rPr>
          <w:spacing w:val="-2"/>
        </w:rPr>
        <w:t>final</w:t>
      </w:r>
      <w:r>
        <w:rPr>
          <w:spacing w:val="-7"/>
        </w:rPr>
        <w:t xml:space="preserve"> </w:t>
      </w:r>
      <w:r>
        <w:rPr>
          <w:spacing w:val="-2"/>
        </w:rPr>
        <w:t xml:space="preserve">presentation </w:t>
      </w:r>
      <w:r>
        <w:t>before a committee constituted by the program coordinator.</w:t>
      </w:r>
    </w:p>
    <w:p w14:paraId="1577482C" w14:textId="77777777" w:rsidR="00545FE0" w:rsidRDefault="00000000">
      <w:pPr>
        <w:pStyle w:val="Heading3"/>
        <w:spacing w:before="149"/>
      </w:pPr>
      <w:r>
        <w:rPr>
          <w:color w:val="00AEEF"/>
        </w:rPr>
        <w:t xml:space="preserve">TXD809 Mini Project (Textile </w:t>
      </w:r>
      <w:r>
        <w:rPr>
          <w:color w:val="00AEEF"/>
          <w:spacing w:val="-2"/>
        </w:rPr>
        <w:t>Engineering)</w:t>
      </w:r>
    </w:p>
    <w:p w14:paraId="1C187E67" w14:textId="77777777" w:rsidR="00545FE0" w:rsidRDefault="00000000">
      <w:pPr>
        <w:pStyle w:val="Heading4"/>
        <w:spacing w:before="28"/>
        <w:jc w:val="both"/>
      </w:pPr>
      <w:r>
        <w:t>4</w:t>
      </w:r>
      <w:r>
        <w:rPr>
          <w:spacing w:val="-1"/>
        </w:rPr>
        <w:t xml:space="preserve"> </w:t>
      </w:r>
      <w:r>
        <w:t>Credits (0-0-</w:t>
      </w:r>
      <w:r>
        <w:rPr>
          <w:spacing w:val="-5"/>
        </w:rPr>
        <w:t>8)</w:t>
      </w:r>
    </w:p>
    <w:p w14:paraId="72B5F4A8" w14:textId="77777777" w:rsidR="00545FE0" w:rsidRDefault="00000000">
      <w:pPr>
        <w:pStyle w:val="BodyText"/>
        <w:ind w:right="135"/>
      </w:pPr>
      <w:r>
        <w:t xml:space="preserve">This is an </w:t>
      </w:r>
      <w:proofErr w:type="gramStart"/>
      <w:r>
        <w:t>open ended</w:t>
      </w:r>
      <w:proofErr w:type="gramEnd"/>
      <w:r>
        <w:t xml:space="preserve"> course where the students are expected to design and develop a product or equipment or instrument relevant</w:t>
      </w:r>
      <w:r>
        <w:rPr>
          <w:spacing w:val="40"/>
        </w:rPr>
        <w:t xml:space="preserve"> </w:t>
      </w:r>
      <w:r>
        <w:t>to the field of textile technology. In this process, the students are expected to demonstrate their ability to think on their own in design and development of hardware item. They are also expected to put down their thinking process in a report form with relevant literature background,</w:t>
      </w:r>
      <w:r>
        <w:rPr>
          <w:spacing w:val="40"/>
        </w:rPr>
        <w:t xml:space="preserve"> </w:t>
      </w:r>
      <w:r>
        <w:t>methodology</w:t>
      </w:r>
      <w:r>
        <w:rPr>
          <w:spacing w:val="40"/>
        </w:rPr>
        <w:t xml:space="preserve"> </w:t>
      </w:r>
      <w:r>
        <w:t>of</w:t>
      </w:r>
      <w:r>
        <w:rPr>
          <w:spacing w:val="40"/>
        </w:rPr>
        <w:t xml:space="preserve"> </w:t>
      </w:r>
      <w:r>
        <w:t>design</w:t>
      </w:r>
      <w:r>
        <w:rPr>
          <w:spacing w:val="40"/>
        </w:rPr>
        <w:t xml:space="preserve"> </w:t>
      </w:r>
      <w:r>
        <w:t>and</w:t>
      </w:r>
      <w:r>
        <w:rPr>
          <w:spacing w:val="40"/>
        </w:rPr>
        <w:t xml:space="preserve"> </w:t>
      </w:r>
      <w:r>
        <w:t>development</w:t>
      </w:r>
      <w:r>
        <w:rPr>
          <w:spacing w:val="40"/>
        </w:rPr>
        <w:t xml:space="preserve"> </w:t>
      </w:r>
      <w:r>
        <w:t>process and should have conducted some experiments with the developed hardware system. Finally, they need to present their work for the award of grade.</w:t>
      </w:r>
    </w:p>
    <w:p w14:paraId="4977B68F" w14:textId="77777777" w:rsidR="00545FE0" w:rsidRDefault="00545FE0">
      <w:pPr>
        <w:sectPr w:rsidR="00545FE0" w:rsidSect="00220269">
          <w:type w:val="continuous"/>
          <w:pgSz w:w="11880" w:h="16920"/>
          <w:pgMar w:top="980" w:right="820" w:bottom="1000" w:left="840" w:header="0" w:footer="802" w:gutter="0"/>
          <w:cols w:num="2" w:space="720" w:equalWidth="0">
            <w:col w:w="5023" w:space="73"/>
            <w:col w:w="5124"/>
          </w:cols>
        </w:sectPr>
      </w:pPr>
    </w:p>
    <w:p w14:paraId="10A36A96" w14:textId="77777777" w:rsidR="00545FE0" w:rsidRDefault="00000000">
      <w:pPr>
        <w:pStyle w:val="Heading1"/>
      </w:pPr>
      <w:r>
        <w:rPr>
          <w:color w:val="00AEEF"/>
          <w:spacing w:val="-10"/>
        </w:rPr>
        <w:lastRenderedPageBreak/>
        <w:t>Centre</w:t>
      </w:r>
      <w:r>
        <w:rPr>
          <w:color w:val="00AEEF"/>
          <w:spacing w:val="-9"/>
        </w:rPr>
        <w:t xml:space="preserve"> </w:t>
      </w:r>
      <w:r>
        <w:rPr>
          <w:color w:val="00AEEF"/>
          <w:spacing w:val="-10"/>
        </w:rPr>
        <w:t>for</w:t>
      </w:r>
      <w:r>
        <w:rPr>
          <w:color w:val="00AEEF"/>
          <w:spacing w:val="-9"/>
        </w:rPr>
        <w:t xml:space="preserve"> </w:t>
      </w:r>
      <w:r>
        <w:rPr>
          <w:color w:val="00AEEF"/>
          <w:spacing w:val="-10"/>
        </w:rPr>
        <w:t>Applied</w:t>
      </w:r>
      <w:r>
        <w:rPr>
          <w:color w:val="00AEEF"/>
          <w:spacing w:val="-8"/>
        </w:rPr>
        <w:t xml:space="preserve"> </w:t>
      </w:r>
      <w:r>
        <w:rPr>
          <w:color w:val="00AEEF"/>
          <w:spacing w:val="-10"/>
        </w:rPr>
        <w:t>Research</w:t>
      </w:r>
      <w:r>
        <w:rPr>
          <w:color w:val="00AEEF"/>
          <w:spacing w:val="-9"/>
        </w:rPr>
        <w:t xml:space="preserve"> </w:t>
      </w:r>
      <w:r>
        <w:rPr>
          <w:color w:val="00AEEF"/>
          <w:spacing w:val="-10"/>
        </w:rPr>
        <w:t>in</w:t>
      </w:r>
      <w:r>
        <w:rPr>
          <w:color w:val="00AEEF"/>
          <w:spacing w:val="-9"/>
        </w:rPr>
        <w:t xml:space="preserve"> </w:t>
      </w:r>
      <w:r>
        <w:rPr>
          <w:color w:val="00AEEF"/>
          <w:spacing w:val="-10"/>
        </w:rPr>
        <w:t>Electronics</w:t>
      </w:r>
    </w:p>
    <w:p w14:paraId="683CBFC7" w14:textId="77777777" w:rsidR="00545FE0" w:rsidRDefault="00545FE0">
      <w:pPr>
        <w:pStyle w:val="BodyText"/>
        <w:spacing w:before="1"/>
        <w:ind w:left="0"/>
        <w:jc w:val="left"/>
        <w:rPr>
          <w:b/>
          <w:sz w:val="14"/>
        </w:rPr>
      </w:pPr>
    </w:p>
    <w:p w14:paraId="7D961379" w14:textId="77777777" w:rsidR="00545FE0" w:rsidRDefault="00545FE0">
      <w:pPr>
        <w:rPr>
          <w:sz w:val="14"/>
        </w:rPr>
        <w:sectPr w:rsidR="00545FE0" w:rsidSect="00220269">
          <w:headerReference w:type="even" r:id="rId120"/>
          <w:footerReference w:type="even" r:id="rId121"/>
          <w:footerReference w:type="default" r:id="rId122"/>
          <w:pgSz w:w="11880" w:h="16920"/>
          <w:pgMar w:top="980" w:right="820" w:bottom="1000" w:left="840" w:header="0" w:footer="802" w:gutter="0"/>
          <w:pgNumType w:start="374"/>
          <w:cols w:space="720"/>
        </w:sectPr>
      </w:pPr>
    </w:p>
    <w:p w14:paraId="01761587" w14:textId="77777777" w:rsidR="00545FE0" w:rsidRDefault="00000000">
      <w:pPr>
        <w:pStyle w:val="Heading3"/>
        <w:spacing w:before="100"/>
      </w:pPr>
      <w:r>
        <w:rPr>
          <w:color w:val="00AEEF"/>
        </w:rPr>
        <w:t xml:space="preserve">CRL601 Basics of Statistical Signal </w:t>
      </w:r>
      <w:r>
        <w:rPr>
          <w:color w:val="00AEEF"/>
          <w:spacing w:val="-2"/>
        </w:rPr>
        <w:t>Analysis</w:t>
      </w:r>
    </w:p>
    <w:p w14:paraId="2A24863B" w14:textId="77777777" w:rsidR="00545FE0" w:rsidRDefault="00000000">
      <w:pPr>
        <w:pStyle w:val="Heading4"/>
        <w:jc w:val="both"/>
      </w:pPr>
      <w:r>
        <w:t>3</w:t>
      </w:r>
      <w:r>
        <w:rPr>
          <w:spacing w:val="-1"/>
        </w:rPr>
        <w:t xml:space="preserve"> </w:t>
      </w:r>
      <w:r>
        <w:t>Credits (2-0-</w:t>
      </w:r>
      <w:r>
        <w:rPr>
          <w:spacing w:val="-5"/>
        </w:rPr>
        <w:t>2)</w:t>
      </w:r>
    </w:p>
    <w:p w14:paraId="563E4306" w14:textId="77777777" w:rsidR="00545FE0" w:rsidRDefault="00000000">
      <w:pPr>
        <w:pStyle w:val="BodyText"/>
        <w:ind w:right="44"/>
      </w:pPr>
      <w:r>
        <w:t>Fundamentals of signals and systems, LTI systems, convolution, Fourier</w:t>
      </w:r>
      <w:r>
        <w:rPr>
          <w:spacing w:val="-9"/>
        </w:rPr>
        <w:t xml:space="preserve"> </w:t>
      </w:r>
      <w:r>
        <w:t>transforms,</w:t>
      </w:r>
      <w:r>
        <w:rPr>
          <w:spacing w:val="-9"/>
        </w:rPr>
        <w:t xml:space="preserve"> </w:t>
      </w:r>
      <w:r>
        <w:t>Z-</w:t>
      </w:r>
      <w:r>
        <w:rPr>
          <w:spacing w:val="-9"/>
        </w:rPr>
        <w:t xml:space="preserve"> </w:t>
      </w:r>
      <w:r>
        <w:t>transform,</w:t>
      </w:r>
      <w:r>
        <w:rPr>
          <w:spacing w:val="-9"/>
        </w:rPr>
        <w:t xml:space="preserve"> </w:t>
      </w:r>
      <w:r>
        <w:t>sampling</w:t>
      </w:r>
      <w:r>
        <w:rPr>
          <w:spacing w:val="-9"/>
        </w:rPr>
        <w:t xml:space="preserve"> </w:t>
      </w:r>
      <w:r>
        <w:t>and</w:t>
      </w:r>
      <w:r>
        <w:rPr>
          <w:spacing w:val="-9"/>
        </w:rPr>
        <w:t xml:space="preserve"> </w:t>
      </w:r>
      <w:r>
        <w:t>Nyquist</w:t>
      </w:r>
      <w:r>
        <w:rPr>
          <w:spacing w:val="-9"/>
        </w:rPr>
        <w:t xml:space="preserve"> </w:t>
      </w:r>
      <w:r>
        <w:t>criteria,</w:t>
      </w:r>
      <w:r>
        <w:rPr>
          <w:spacing w:val="-9"/>
        </w:rPr>
        <w:t xml:space="preserve"> </w:t>
      </w:r>
      <w:r>
        <w:t>set</w:t>
      </w:r>
      <w:r>
        <w:rPr>
          <w:spacing w:val="-9"/>
        </w:rPr>
        <w:t xml:space="preserve"> </w:t>
      </w:r>
      <w:r>
        <w:t>&amp; probability</w:t>
      </w:r>
      <w:r>
        <w:rPr>
          <w:spacing w:val="-13"/>
        </w:rPr>
        <w:t xml:space="preserve"> </w:t>
      </w:r>
      <w:r>
        <w:t>theory,</w:t>
      </w:r>
      <w:r>
        <w:rPr>
          <w:spacing w:val="-12"/>
        </w:rPr>
        <w:t xml:space="preserve"> </w:t>
      </w:r>
      <w:r>
        <w:t>random</w:t>
      </w:r>
      <w:r>
        <w:rPr>
          <w:spacing w:val="-9"/>
        </w:rPr>
        <w:t xml:space="preserve"> </w:t>
      </w:r>
      <w:r>
        <w:t>variables,</w:t>
      </w:r>
      <w:r>
        <w:rPr>
          <w:spacing w:val="-4"/>
        </w:rPr>
        <w:t xml:space="preserve"> </w:t>
      </w:r>
      <w:r>
        <w:t>probability</w:t>
      </w:r>
      <w:r>
        <w:rPr>
          <w:spacing w:val="-4"/>
        </w:rPr>
        <w:t xml:space="preserve"> </w:t>
      </w:r>
      <w:r>
        <w:t>density</w:t>
      </w:r>
      <w:r>
        <w:rPr>
          <w:spacing w:val="-13"/>
        </w:rPr>
        <w:t xml:space="preserve"> </w:t>
      </w:r>
      <w:r>
        <w:t>/</w:t>
      </w:r>
      <w:r>
        <w:rPr>
          <w:spacing w:val="-12"/>
        </w:rPr>
        <w:t xml:space="preserve"> </w:t>
      </w:r>
      <w:r>
        <w:t>distribution functions,</w:t>
      </w:r>
      <w:r>
        <w:rPr>
          <w:spacing w:val="-13"/>
        </w:rPr>
        <w:t xml:space="preserve"> </w:t>
      </w:r>
      <w:r>
        <w:t>moments,</w:t>
      </w:r>
      <w:r>
        <w:rPr>
          <w:spacing w:val="-12"/>
        </w:rPr>
        <w:t xml:space="preserve"> </w:t>
      </w:r>
      <w:r>
        <w:t>characteristic</w:t>
      </w:r>
      <w:r>
        <w:rPr>
          <w:spacing w:val="-13"/>
        </w:rPr>
        <w:t xml:space="preserve"> </w:t>
      </w:r>
      <w:r>
        <w:t>and</w:t>
      </w:r>
      <w:r>
        <w:rPr>
          <w:spacing w:val="-12"/>
        </w:rPr>
        <w:t xml:space="preserve"> </w:t>
      </w:r>
      <w:r>
        <w:t>moment</w:t>
      </w:r>
      <w:r>
        <w:rPr>
          <w:spacing w:val="-13"/>
        </w:rPr>
        <w:t xml:space="preserve"> </w:t>
      </w:r>
      <w:r>
        <w:t>generating</w:t>
      </w:r>
      <w:r>
        <w:rPr>
          <w:spacing w:val="-12"/>
        </w:rPr>
        <w:t xml:space="preserve"> </w:t>
      </w:r>
      <w:r>
        <w:t xml:space="preserve">functions, transformation of a random variable, random process, stationarity, </w:t>
      </w:r>
      <w:r>
        <w:rPr>
          <w:spacing w:val="-2"/>
        </w:rPr>
        <w:t>ergodicity.</w:t>
      </w:r>
    </w:p>
    <w:p w14:paraId="2D9E2E5C" w14:textId="77777777" w:rsidR="00545FE0" w:rsidRDefault="00000000">
      <w:pPr>
        <w:pStyle w:val="BodyText"/>
        <w:spacing w:before="22"/>
        <w:ind w:right="43"/>
      </w:pPr>
      <w:r>
        <w:t>Lab experiments using MATLAB will be given to understand the practical aspects of these concepts.</w:t>
      </w:r>
    </w:p>
    <w:p w14:paraId="2865543E" w14:textId="77777777" w:rsidR="00545FE0" w:rsidRDefault="00000000">
      <w:pPr>
        <w:pStyle w:val="Heading3"/>
        <w:spacing w:before="157"/>
      </w:pPr>
      <w:r>
        <w:rPr>
          <w:color w:val="00AEEF"/>
        </w:rPr>
        <w:t xml:space="preserve">CRL611 Basics of RF and </w:t>
      </w:r>
      <w:r>
        <w:rPr>
          <w:color w:val="00AEEF"/>
          <w:spacing w:val="-2"/>
        </w:rPr>
        <w:t>Microwaves</w:t>
      </w:r>
    </w:p>
    <w:p w14:paraId="525D99AD" w14:textId="77777777" w:rsidR="00545FE0" w:rsidRDefault="00000000">
      <w:pPr>
        <w:pStyle w:val="Heading4"/>
        <w:spacing w:before="28"/>
        <w:jc w:val="both"/>
      </w:pPr>
      <w:r>
        <w:t>3</w:t>
      </w:r>
      <w:r>
        <w:rPr>
          <w:spacing w:val="-1"/>
        </w:rPr>
        <w:t xml:space="preserve"> </w:t>
      </w:r>
      <w:r>
        <w:t>Credits (2-0-</w:t>
      </w:r>
      <w:r>
        <w:rPr>
          <w:spacing w:val="-5"/>
        </w:rPr>
        <w:t>2)</w:t>
      </w:r>
    </w:p>
    <w:p w14:paraId="6BDD62CD" w14:textId="77777777" w:rsidR="00545FE0" w:rsidRDefault="00000000">
      <w:pPr>
        <w:pStyle w:val="BodyText"/>
        <w:ind w:right="42"/>
      </w:pPr>
      <w:r>
        <w:t>Basic electromagnetics, plane waves and scattering, waveguide modes, Fourier series and transform, autocorrelation and power spectral</w:t>
      </w:r>
      <w:r>
        <w:rPr>
          <w:spacing w:val="-10"/>
        </w:rPr>
        <w:t xml:space="preserve"> </w:t>
      </w:r>
      <w:r>
        <w:t>density,</w:t>
      </w:r>
      <w:r>
        <w:rPr>
          <w:spacing w:val="-7"/>
        </w:rPr>
        <w:t xml:space="preserve"> </w:t>
      </w:r>
      <w:r>
        <w:t>holes</w:t>
      </w:r>
      <w:r>
        <w:rPr>
          <w:spacing w:val="-7"/>
        </w:rPr>
        <w:t xml:space="preserve"> </w:t>
      </w:r>
      <w:r>
        <w:t>and</w:t>
      </w:r>
      <w:r>
        <w:rPr>
          <w:spacing w:val="-7"/>
        </w:rPr>
        <w:t xml:space="preserve"> </w:t>
      </w:r>
      <w:r>
        <w:t>electrons</w:t>
      </w:r>
      <w:r>
        <w:rPr>
          <w:spacing w:val="-7"/>
        </w:rPr>
        <w:t xml:space="preserve"> </w:t>
      </w:r>
      <w:r>
        <w:t>in</w:t>
      </w:r>
      <w:r>
        <w:rPr>
          <w:spacing w:val="-8"/>
        </w:rPr>
        <w:t xml:space="preserve"> </w:t>
      </w:r>
      <w:r>
        <w:t>semiconductors,</w:t>
      </w:r>
      <w:r>
        <w:rPr>
          <w:spacing w:val="-7"/>
        </w:rPr>
        <w:t xml:space="preserve"> </w:t>
      </w:r>
      <w:r>
        <w:t>p-n</w:t>
      </w:r>
      <w:r>
        <w:rPr>
          <w:spacing w:val="-7"/>
        </w:rPr>
        <w:t xml:space="preserve"> </w:t>
      </w:r>
      <w:r>
        <w:rPr>
          <w:spacing w:val="-2"/>
        </w:rPr>
        <w:t>junction.</w:t>
      </w:r>
    </w:p>
    <w:p w14:paraId="27245453" w14:textId="77777777" w:rsidR="00545FE0" w:rsidRDefault="00000000">
      <w:pPr>
        <w:pStyle w:val="Heading3"/>
        <w:spacing w:before="156"/>
      </w:pPr>
      <w:r>
        <w:rPr>
          <w:color w:val="00AEEF"/>
        </w:rPr>
        <w:t xml:space="preserve">CRL621 Fundamentals of Semiconductor </w:t>
      </w:r>
      <w:r>
        <w:rPr>
          <w:color w:val="00AEEF"/>
          <w:spacing w:val="-2"/>
        </w:rPr>
        <w:t>Devices</w:t>
      </w:r>
    </w:p>
    <w:p w14:paraId="37C3C5C0" w14:textId="77777777" w:rsidR="00545FE0" w:rsidRDefault="00000000">
      <w:pPr>
        <w:pStyle w:val="Heading4"/>
        <w:jc w:val="both"/>
      </w:pPr>
      <w:r>
        <w:t>3</w:t>
      </w:r>
      <w:r>
        <w:rPr>
          <w:spacing w:val="-1"/>
        </w:rPr>
        <w:t xml:space="preserve"> </w:t>
      </w:r>
      <w:r>
        <w:t>Credits (3-0-</w:t>
      </w:r>
      <w:r>
        <w:rPr>
          <w:spacing w:val="-5"/>
        </w:rPr>
        <w:t>0)</w:t>
      </w:r>
    </w:p>
    <w:p w14:paraId="6C86292B" w14:textId="77777777" w:rsidR="00545FE0" w:rsidRDefault="00000000">
      <w:pPr>
        <w:pStyle w:val="BodyText"/>
        <w:ind w:right="40"/>
      </w:pPr>
      <w:r>
        <w:t>Si Crystal structure, crystal planes and directions, band formation in semiconductors,</w:t>
      </w:r>
      <w:r>
        <w:rPr>
          <w:spacing w:val="-13"/>
        </w:rPr>
        <w:t xml:space="preserve"> </w:t>
      </w:r>
      <w:r>
        <w:t>direct</w:t>
      </w:r>
      <w:r>
        <w:rPr>
          <w:spacing w:val="-12"/>
        </w:rPr>
        <w:t xml:space="preserve"> </w:t>
      </w:r>
      <w:r>
        <w:t>and</w:t>
      </w:r>
      <w:r>
        <w:rPr>
          <w:spacing w:val="-13"/>
        </w:rPr>
        <w:t xml:space="preserve"> </w:t>
      </w:r>
      <w:r>
        <w:t>indirect</w:t>
      </w:r>
      <w:r>
        <w:rPr>
          <w:spacing w:val="-12"/>
        </w:rPr>
        <w:t xml:space="preserve"> </w:t>
      </w:r>
      <w:r>
        <w:t>gap</w:t>
      </w:r>
      <w:r>
        <w:rPr>
          <w:spacing w:val="-13"/>
        </w:rPr>
        <w:t xml:space="preserve"> </w:t>
      </w:r>
      <w:r>
        <w:t>semiconductors,</w:t>
      </w:r>
      <w:r>
        <w:rPr>
          <w:spacing w:val="-12"/>
        </w:rPr>
        <w:t xml:space="preserve"> </w:t>
      </w:r>
      <w:r>
        <w:t>E-k</w:t>
      </w:r>
      <w:r>
        <w:rPr>
          <w:spacing w:val="-13"/>
        </w:rPr>
        <w:t xml:space="preserve"> </w:t>
      </w:r>
      <w:r>
        <w:t>diagram, concept of “hole” as charge particle, effective mass, carrier mobility, life time of carriers, recombination, doping of semiconductors, drift and diffusion currents in semiconductors, metal-semiconductor junctions,</w:t>
      </w:r>
      <w:r>
        <w:rPr>
          <w:spacing w:val="-7"/>
        </w:rPr>
        <w:t xml:space="preserve"> </w:t>
      </w:r>
      <w:r>
        <w:t>ohmic</w:t>
      </w:r>
      <w:r>
        <w:rPr>
          <w:spacing w:val="-7"/>
        </w:rPr>
        <w:t xml:space="preserve"> </w:t>
      </w:r>
      <w:r>
        <w:t>and</w:t>
      </w:r>
      <w:r>
        <w:rPr>
          <w:spacing w:val="-7"/>
        </w:rPr>
        <w:t xml:space="preserve"> </w:t>
      </w:r>
      <w:r>
        <w:t>non-ohmic</w:t>
      </w:r>
      <w:r>
        <w:rPr>
          <w:spacing w:val="-7"/>
        </w:rPr>
        <w:t xml:space="preserve"> </w:t>
      </w:r>
      <w:r>
        <w:t>contacts,</w:t>
      </w:r>
      <w:r>
        <w:rPr>
          <w:spacing w:val="-7"/>
        </w:rPr>
        <w:t xml:space="preserve"> </w:t>
      </w:r>
      <w:r>
        <w:t>Schottky</w:t>
      </w:r>
      <w:r>
        <w:rPr>
          <w:spacing w:val="-7"/>
        </w:rPr>
        <w:t xml:space="preserve"> </w:t>
      </w:r>
      <w:r>
        <w:t>diode,</w:t>
      </w:r>
      <w:r>
        <w:rPr>
          <w:spacing w:val="-7"/>
        </w:rPr>
        <w:t xml:space="preserve"> </w:t>
      </w:r>
      <w:r>
        <w:t>abrupt</w:t>
      </w:r>
      <w:r>
        <w:rPr>
          <w:spacing w:val="-7"/>
        </w:rPr>
        <w:t xml:space="preserve"> </w:t>
      </w:r>
      <w:r>
        <w:t xml:space="preserve">p-n </w:t>
      </w:r>
      <w:r>
        <w:rPr>
          <w:spacing w:val="-2"/>
        </w:rPr>
        <w:t>junction,</w:t>
      </w:r>
      <w:r>
        <w:rPr>
          <w:spacing w:val="-8"/>
        </w:rPr>
        <w:t xml:space="preserve"> </w:t>
      </w:r>
      <w:r>
        <w:rPr>
          <w:spacing w:val="-2"/>
        </w:rPr>
        <w:t>energy-</w:t>
      </w:r>
      <w:r>
        <w:rPr>
          <w:spacing w:val="-8"/>
        </w:rPr>
        <w:t xml:space="preserve"> </w:t>
      </w:r>
      <w:r>
        <w:rPr>
          <w:spacing w:val="-2"/>
        </w:rPr>
        <w:t>band</w:t>
      </w:r>
      <w:r>
        <w:rPr>
          <w:spacing w:val="-8"/>
        </w:rPr>
        <w:t xml:space="preserve"> </w:t>
      </w:r>
      <w:r>
        <w:rPr>
          <w:spacing w:val="-2"/>
        </w:rPr>
        <w:t>diagram,</w:t>
      </w:r>
      <w:r>
        <w:rPr>
          <w:spacing w:val="-8"/>
        </w:rPr>
        <w:t xml:space="preserve"> </w:t>
      </w:r>
      <w:r>
        <w:rPr>
          <w:spacing w:val="-2"/>
        </w:rPr>
        <w:t>junction</w:t>
      </w:r>
      <w:r>
        <w:rPr>
          <w:spacing w:val="-8"/>
        </w:rPr>
        <w:t xml:space="preserve"> </w:t>
      </w:r>
      <w:r>
        <w:rPr>
          <w:spacing w:val="-2"/>
        </w:rPr>
        <w:t>under</w:t>
      </w:r>
      <w:r>
        <w:rPr>
          <w:spacing w:val="-8"/>
        </w:rPr>
        <w:t xml:space="preserve"> </w:t>
      </w:r>
      <w:r>
        <w:rPr>
          <w:spacing w:val="-2"/>
        </w:rPr>
        <w:t>zero-bias,</w:t>
      </w:r>
      <w:r>
        <w:rPr>
          <w:spacing w:val="-8"/>
        </w:rPr>
        <w:t xml:space="preserve"> </w:t>
      </w:r>
      <w:r>
        <w:rPr>
          <w:spacing w:val="-2"/>
        </w:rPr>
        <w:t>forward</w:t>
      </w:r>
      <w:r>
        <w:rPr>
          <w:spacing w:val="-8"/>
        </w:rPr>
        <w:t xml:space="preserve"> </w:t>
      </w:r>
      <w:r>
        <w:rPr>
          <w:spacing w:val="-2"/>
        </w:rPr>
        <w:t xml:space="preserve">bias </w:t>
      </w:r>
      <w:r>
        <w:t>and reverse bias; current calculations, break-down in p-n junction, diffused p-n junction; bipolar transistor: theory and operation;</w:t>
      </w:r>
      <w:r>
        <w:rPr>
          <w:spacing w:val="40"/>
        </w:rPr>
        <w:t xml:space="preserve"> </w:t>
      </w:r>
      <w:r>
        <w:t>theory of MOS FET, ideal MOSFET, threshold voltage, sub-threshold conduction in MOSFET, C-V characteristics of MOS capacitor, short-</w:t>
      </w:r>
    </w:p>
    <w:p w14:paraId="71E64F54" w14:textId="77777777" w:rsidR="00545FE0" w:rsidRDefault="00000000">
      <w:pPr>
        <w:pStyle w:val="BodyText"/>
        <w:spacing w:before="12"/>
        <w:ind w:left="124"/>
      </w:pPr>
      <w:r>
        <w:t>channel</w:t>
      </w:r>
      <w:r>
        <w:rPr>
          <w:spacing w:val="7"/>
        </w:rPr>
        <w:t xml:space="preserve"> </w:t>
      </w:r>
      <w:r>
        <w:rPr>
          <w:spacing w:val="-2"/>
        </w:rPr>
        <w:t>effects.</w:t>
      </w:r>
    </w:p>
    <w:p w14:paraId="2B7E3B55" w14:textId="77777777" w:rsidR="00545FE0" w:rsidRDefault="00000000">
      <w:pPr>
        <w:pStyle w:val="Heading3"/>
        <w:spacing w:before="159"/>
        <w:jc w:val="left"/>
      </w:pPr>
      <w:r>
        <w:rPr>
          <w:color w:val="00AEEF"/>
        </w:rPr>
        <w:t>CRL702</w:t>
      </w:r>
      <w:r>
        <w:rPr>
          <w:color w:val="00AEEF"/>
          <w:spacing w:val="-13"/>
        </w:rPr>
        <w:t xml:space="preserve"> </w:t>
      </w:r>
      <w:r>
        <w:rPr>
          <w:color w:val="00AEEF"/>
        </w:rPr>
        <w:t>Architectures</w:t>
      </w:r>
      <w:r>
        <w:rPr>
          <w:color w:val="00AEEF"/>
          <w:spacing w:val="-13"/>
        </w:rPr>
        <w:t xml:space="preserve"> </w:t>
      </w:r>
      <w:r>
        <w:rPr>
          <w:color w:val="00AEEF"/>
        </w:rPr>
        <w:t>and</w:t>
      </w:r>
      <w:r>
        <w:rPr>
          <w:color w:val="00AEEF"/>
          <w:spacing w:val="-13"/>
        </w:rPr>
        <w:t xml:space="preserve"> </w:t>
      </w:r>
      <w:r>
        <w:rPr>
          <w:color w:val="00AEEF"/>
        </w:rPr>
        <w:t>Algorithms</w:t>
      </w:r>
      <w:r>
        <w:rPr>
          <w:color w:val="00AEEF"/>
          <w:spacing w:val="-13"/>
        </w:rPr>
        <w:t xml:space="preserve"> </w:t>
      </w:r>
      <w:r>
        <w:rPr>
          <w:color w:val="00AEEF"/>
        </w:rPr>
        <w:t>for</w:t>
      </w:r>
      <w:r>
        <w:rPr>
          <w:color w:val="00AEEF"/>
          <w:spacing w:val="-13"/>
        </w:rPr>
        <w:t xml:space="preserve"> </w:t>
      </w:r>
      <w:r>
        <w:rPr>
          <w:color w:val="00AEEF"/>
        </w:rPr>
        <w:t>DSP</w:t>
      </w:r>
      <w:r>
        <w:rPr>
          <w:color w:val="00AEEF"/>
          <w:spacing w:val="-13"/>
        </w:rPr>
        <w:t xml:space="preserve"> </w:t>
      </w:r>
      <w:r>
        <w:rPr>
          <w:color w:val="00AEEF"/>
          <w:spacing w:val="-2"/>
        </w:rPr>
        <w:t>Systems</w:t>
      </w:r>
    </w:p>
    <w:p w14:paraId="24B7026C" w14:textId="77777777" w:rsidR="00545FE0" w:rsidRDefault="00000000">
      <w:pPr>
        <w:pStyle w:val="Heading4"/>
      </w:pPr>
      <w:r>
        <w:t>4</w:t>
      </w:r>
      <w:r>
        <w:rPr>
          <w:spacing w:val="-1"/>
        </w:rPr>
        <w:t xml:space="preserve"> </w:t>
      </w:r>
      <w:r>
        <w:t>Credits (2-0-</w:t>
      </w:r>
      <w:r>
        <w:rPr>
          <w:spacing w:val="-5"/>
        </w:rPr>
        <w:t>4)</w:t>
      </w:r>
    </w:p>
    <w:p w14:paraId="1BE4BB35" w14:textId="77777777" w:rsidR="00545FE0" w:rsidRDefault="00000000">
      <w:pPr>
        <w:pStyle w:val="BodyText"/>
        <w:jc w:val="left"/>
      </w:pPr>
      <w:r>
        <w:rPr>
          <w:spacing w:val="-2"/>
        </w:rPr>
        <w:t>Lectures:</w:t>
      </w:r>
    </w:p>
    <w:p w14:paraId="30EEAF28" w14:textId="77777777" w:rsidR="00545FE0" w:rsidRDefault="00000000">
      <w:pPr>
        <w:pStyle w:val="BodyText"/>
        <w:spacing w:before="55"/>
        <w:ind w:right="41"/>
      </w:pPr>
      <w:r>
        <w:rPr>
          <w:spacing w:val="-4"/>
        </w:rPr>
        <w:t xml:space="preserve">Introduction – DSP Tasks and Applications, Real-time Signal Processing, </w:t>
      </w:r>
      <w:r>
        <w:t>Representation of DSP algorithms; Number Representations and Arithmetic</w:t>
      </w:r>
      <w:r>
        <w:rPr>
          <w:spacing w:val="-10"/>
        </w:rPr>
        <w:t xml:space="preserve"> </w:t>
      </w:r>
      <w:r>
        <w:t>Operations</w:t>
      </w:r>
      <w:r>
        <w:rPr>
          <w:spacing w:val="-10"/>
        </w:rPr>
        <w:t xml:space="preserve"> </w:t>
      </w:r>
      <w:r>
        <w:t>-</w:t>
      </w:r>
      <w:r>
        <w:rPr>
          <w:spacing w:val="-10"/>
        </w:rPr>
        <w:t xml:space="preserve"> </w:t>
      </w:r>
      <w:r>
        <w:t>Fixed</w:t>
      </w:r>
      <w:r>
        <w:rPr>
          <w:spacing w:val="-10"/>
        </w:rPr>
        <w:t xml:space="preserve"> </w:t>
      </w:r>
      <w:r>
        <w:t>point</w:t>
      </w:r>
      <w:r>
        <w:rPr>
          <w:spacing w:val="-10"/>
        </w:rPr>
        <w:t xml:space="preserve"> </w:t>
      </w:r>
      <w:r>
        <w:t>and</w:t>
      </w:r>
      <w:r>
        <w:rPr>
          <w:spacing w:val="-10"/>
        </w:rPr>
        <w:t xml:space="preserve"> </w:t>
      </w:r>
      <w:r>
        <w:t>floating</w:t>
      </w:r>
      <w:r>
        <w:rPr>
          <w:spacing w:val="-10"/>
        </w:rPr>
        <w:t xml:space="preserve"> </w:t>
      </w:r>
      <w:r>
        <w:t>point</w:t>
      </w:r>
      <w:r>
        <w:rPr>
          <w:spacing w:val="-10"/>
        </w:rPr>
        <w:t xml:space="preserve"> </w:t>
      </w:r>
      <w:r>
        <w:t>representations and arithmetic operations; Q notation; Digital Signal Processor Architectures</w:t>
      </w:r>
      <w:r>
        <w:rPr>
          <w:spacing w:val="-13"/>
        </w:rPr>
        <w:t xml:space="preserve"> </w:t>
      </w:r>
      <w:r>
        <w:t>–</w:t>
      </w:r>
      <w:r>
        <w:rPr>
          <w:spacing w:val="-12"/>
        </w:rPr>
        <w:t xml:space="preserve"> </w:t>
      </w:r>
      <w:r>
        <w:t>CPU,</w:t>
      </w:r>
      <w:r>
        <w:rPr>
          <w:spacing w:val="-13"/>
        </w:rPr>
        <w:t xml:space="preserve"> </w:t>
      </w:r>
      <w:r>
        <w:t>Peripherals;</w:t>
      </w:r>
      <w:r>
        <w:rPr>
          <w:spacing w:val="-12"/>
        </w:rPr>
        <w:t xml:space="preserve"> </w:t>
      </w:r>
      <w:r>
        <w:t>Specific</w:t>
      </w:r>
      <w:r>
        <w:rPr>
          <w:spacing w:val="-13"/>
        </w:rPr>
        <w:t xml:space="preserve"> </w:t>
      </w:r>
      <w:r>
        <w:t>DSP</w:t>
      </w:r>
      <w:r>
        <w:rPr>
          <w:spacing w:val="-12"/>
        </w:rPr>
        <w:t xml:space="preserve"> </w:t>
      </w:r>
      <w:r>
        <w:t>processor</w:t>
      </w:r>
      <w:r>
        <w:rPr>
          <w:spacing w:val="-13"/>
        </w:rPr>
        <w:t xml:space="preserve"> </w:t>
      </w:r>
      <w:r>
        <w:t>architecture; DSP Instruction Set and Assembly Language Programming – Instruction types; Parallel programming; Pipelining; Efficient programming;</w:t>
      </w:r>
      <w:r>
        <w:rPr>
          <w:spacing w:val="-11"/>
        </w:rPr>
        <w:t xml:space="preserve"> </w:t>
      </w:r>
      <w:r>
        <w:t>DSP</w:t>
      </w:r>
      <w:r>
        <w:rPr>
          <w:spacing w:val="-11"/>
        </w:rPr>
        <w:t xml:space="preserve"> </w:t>
      </w:r>
      <w:r>
        <w:t>Algorithms</w:t>
      </w:r>
      <w:r>
        <w:rPr>
          <w:spacing w:val="-11"/>
        </w:rPr>
        <w:t xml:space="preserve"> </w:t>
      </w:r>
      <w:r>
        <w:t>and</w:t>
      </w:r>
      <w:r>
        <w:rPr>
          <w:spacing w:val="-11"/>
        </w:rPr>
        <w:t xml:space="preserve"> </w:t>
      </w:r>
      <w:r>
        <w:t>their</w:t>
      </w:r>
      <w:r>
        <w:rPr>
          <w:spacing w:val="-11"/>
        </w:rPr>
        <w:t xml:space="preserve"> </w:t>
      </w:r>
      <w:r>
        <w:t>Efficient</w:t>
      </w:r>
      <w:r>
        <w:rPr>
          <w:spacing w:val="-11"/>
        </w:rPr>
        <w:t xml:space="preserve"> </w:t>
      </w:r>
      <w:r>
        <w:t>Implementation</w:t>
      </w:r>
      <w:r>
        <w:rPr>
          <w:spacing w:val="-11"/>
        </w:rPr>
        <w:t xml:space="preserve"> </w:t>
      </w:r>
      <w:r>
        <w:t>-</w:t>
      </w:r>
      <w:r>
        <w:rPr>
          <w:spacing w:val="-11"/>
        </w:rPr>
        <w:t xml:space="preserve"> </w:t>
      </w:r>
      <w:r>
        <w:t>a) Linear filtering; b) FFT and spectrum analysis; c) Scalar and vector quantization, source coding, linear prediction coding; d) Function generation; Software Design for Low Power Consumption.</w:t>
      </w:r>
    </w:p>
    <w:p w14:paraId="4FC24F46" w14:textId="77777777" w:rsidR="00545FE0" w:rsidRDefault="00000000">
      <w:pPr>
        <w:pStyle w:val="BodyText"/>
        <w:spacing w:before="31"/>
        <w:ind w:right="42"/>
      </w:pPr>
      <w:r>
        <w:t>The</w:t>
      </w:r>
      <w:r>
        <w:rPr>
          <w:spacing w:val="40"/>
        </w:rPr>
        <w:t xml:space="preserve"> </w:t>
      </w:r>
      <w:r>
        <w:t>DSP</w:t>
      </w:r>
      <w:r>
        <w:rPr>
          <w:spacing w:val="40"/>
        </w:rPr>
        <w:t xml:space="preserve"> </w:t>
      </w:r>
      <w:r>
        <w:t>architecture</w:t>
      </w:r>
      <w:r>
        <w:rPr>
          <w:spacing w:val="40"/>
        </w:rPr>
        <w:t xml:space="preserve"> </w:t>
      </w:r>
      <w:r>
        <w:t>and</w:t>
      </w:r>
      <w:r>
        <w:rPr>
          <w:spacing w:val="40"/>
        </w:rPr>
        <w:t xml:space="preserve"> </w:t>
      </w:r>
      <w:r>
        <w:t>assembly</w:t>
      </w:r>
      <w:r>
        <w:rPr>
          <w:spacing w:val="40"/>
        </w:rPr>
        <w:t xml:space="preserve"> </w:t>
      </w:r>
      <w:r>
        <w:t>language</w:t>
      </w:r>
      <w:r>
        <w:rPr>
          <w:spacing w:val="40"/>
        </w:rPr>
        <w:t xml:space="preserve"> </w:t>
      </w:r>
      <w:r>
        <w:t>programming</w:t>
      </w:r>
      <w:r>
        <w:rPr>
          <w:spacing w:val="40"/>
        </w:rPr>
        <w:t xml:space="preserve"> </w:t>
      </w:r>
      <w:r>
        <w:t>will be studied in lectures and laboratory with reference to a specific</w:t>
      </w:r>
      <w:r>
        <w:rPr>
          <w:spacing w:val="40"/>
        </w:rPr>
        <w:t xml:space="preserve"> </w:t>
      </w:r>
      <w:r>
        <w:t>DSP processor.</w:t>
      </w:r>
    </w:p>
    <w:p w14:paraId="6C67FDAE" w14:textId="77777777" w:rsidR="00545FE0" w:rsidRDefault="00000000">
      <w:pPr>
        <w:pStyle w:val="BodyText"/>
        <w:spacing w:before="39"/>
        <w:jc w:val="left"/>
      </w:pPr>
      <w:r>
        <w:rPr>
          <w:spacing w:val="-2"/>
        </w:rPr>
        <w:t>Laboratory:</w:t>
      </w:r>
    </w:p>
    <w:p w14:paraId="6C7BE076" w14:textId="77777777" w:rsidR="00545FE0" w:rsidRDefault="00000000">
      <w:pPr>
        <w:pStyle w:val="BodyText"/>
        <w:spacing w:before="55"/>
        <w:ind w:right="42"/>
      </w:pPr>
      <w:r>
        <w:t>1. Basic DSP algorithms using MATLAB, 2. Familiarization with DSP kit,</w:t>
      </w:r>
      <w:r>
        <w:rPr>
          <w:spacing w:val="32"/>
        </w:rPr>
        <w:t xml:space="preserve"> </w:t>
      </w:r>
      <w:r>
        <w:t>3.</w:t>
      </w:r>
      <w:r>
        <w:rPr>
          <w:spacing w:val="32"/>
        </w:rPr>
        <w:t xml:space="preserve"> </w:t>
      </w:r>
      <w:r>
        <w:t>Real-time</w:t>
      </w:r>
      <w:r>
        <w:rPr>
          <w:spacing w:val="31"/>
        </w:rPr>
        <w:t xml:space="preserve"> </w:t>
      </w:r>
      <w:r>
        <w:t>filtering,</w:t>
      </w:r>
      <w:r>
        <w:rPr>
          <w:spacing w:val="32"/>
        </w:rPr>
        <w:t xml:space="preserve"> </w:t>
      </w:r>
      <w:r>
        <w:t>4.</w:t>
      </w:r>
      <w:r>
        <w:rPr>
          <w:spacing w:val="32"/>
        </w:rPr>
        <w:t xml:space="preserve"> </w:t>
      </w:r>
      <w:r>
        <w:t>PN</w:t>
      </w:r>
      <w:r>
        <w:rPr>
          <w:spacing w:val="31"/>
        </w:rPr>
        <w:t xml:space="preserve"> </w:t>
      </w:r>
      <w:r>
        <w:t>Sequence</w:t>
      </w:r>
      <w:r>
        <w:rPr>
          <w:spacing w:val="31"/>
        </w:rPr>
        <w:t xml:space="preserve"> </w:t>
      </w:r>
      <w:r>
        <w:t>generation,</w:t>
      </w:r>
      <w:r>
        <w:rPr>
          <w:spacing w:val="32"/>
        </w:rPr>
        <w:t xml:space="preserve"> </w:t>
      </w:r>
      <w:r>
        <w:t>5.</w:t>
      </w:r>
      <w:r>
        <w:rPr>
          <w:spacing w:val="32"/>
        </w:rPr>
        <w:t xml:space="preserve"> </w:t>
      </w:r>
      <w:r>
        <w:t>FFT,</w:t>
      </w:r>
      <w:r>
        <w:rPr>
          <w:spacing w:val="32"/>
        </w:rPr>
        <w:t xml:space="preserve"> </w:t>
      </w:r>
      <w:r>
        <w:t>6. Lab project.</w:t>
      </w:r>
    </w:p>
    <w:p w14:paraId="675F1091" w14:textId="77777777" w:rsidR="00545FE0" w:rsidRDefault="00000000">
      <w:pPr>
        <w:pStyle w:val="Heading3"/>
        <w:spacing w:before="157"/>
      </w:pPr>
      <w:r>
        <w:rPr>
          <w:color w:val="00AEEF"/>
        </w:rPr>
        <w:t xml:space="preserve">CRL704 Sensor Array Signal </w:t>
      </w:r>
      <w:r>
        <w:rPr>
          <w:color w:val="00AEEF"/>
          <w:spacing w:val="-2"/>
        </w:rPr>
        <w:t>Processing</w:t>
      </w:r>
    </w:p>
    <w:p w14:paraId="450B74B3" w14:textId="77777777" w:rsidR="00545FE0" w:rsidRDefault="00000000">
      <w:pPr>
        <w:pStyle w:val="Heading4"/>
        <w:jc w:val="both"/>
      </w:pPr>
      <w:r>
        <w:t>3</w:t>
      </w:r>
      <w:r>
        <w:rPr>
          <w:spacing w:val="-1"/>
        </w:rPr>
        <w:t xml:space="preserve"> </w:t>
      </w:r>
      <w:r>
        <w:t>Credits (3-0-</w:t>
      </w:r>
      <w:r>
        <w:rPr>
          <w:spacing w:val="-5"/>
        </w:rPr>
        <w:t>0)</w:t>
      </w:r>
    </w:p>
    <w:p w14:paraId="6388D1B0" w14:textId="77777777" w:rsidR="00545FE0" w:rsidRDefault="00000000">
      <w:pPr>
        <w:pStyle w:val="BodyText"/>
        <w:ind w:right="38"/>
      </w:pPr>
      <w:r>
        <w:t xml:space="preserve">Representation of space - time signals: Coordinate systems; propagating waves; wave number-frequency space; arrays and apertures; space-time random processes and their characterization; Signal modeling and optimal filters: AR, MA, ARMA models; Autocorrelation and power spectral density; linear MMSE estimator; optimum filters; Power spectrum estimation: Non-parametric and </w:t>
      </w:r>
      <w:r>
        <w:rPr>
          <w:spacing w:val="-2"/>
        </w:rPr>
        <w:t>parametric</w:t>
      </w:r>
      <w:r>
        <w:rPr>
          <w:spacing w:val="-11"/>
        </w:rPr>
        <w:t xml:space="preserve"> </w:t>
      </w:r>
      <w:r>
        <w:rPr>
          <w:spacing w:val="-2"/>
        </w:rPr>
        <w:t>methods;</w:t>
      </w:r>
      <w:r>
        <w:rPr>
          <w:spacing w:val="-10"/>
        </w:rPr>
        <w:t xml:space="preserve"> </w:t>
      </w:r>
      <w:r>
        <w:rPr>
          <w:spacing w:val="-2"/>
        </w:rPr>
        <w:t>Arrays</w:t>
      </w:r>
      <w:r>
        <w:rPr>
          <w:spacing w:val="-11"/>
        </w:rPr>
        <w:t xml:space="preserve"> </w:t>
      </w:r>
      <w:r>
        <w:rPr>
          <w:spacing w:val="-2"/>
        </w:rPr>
        <w:t>and</w:t>
      </w:r>
      <w:r>
        <w:rPr>
          <w:spacing w:val="-10"/>
        </w:rPr>
        <w:t xml:space="preserve"> </w:t>
      </w:r>
      <w:r>
        <w:rPr>
          <w:spacing w:val="-2"/>
        </w:rPr>
        <w:t>spatial</w:t>
      </w:r>
      <w:r>
        <w:rPr>
          <w:spacing w:val="-11"/>
        </w:rPr>
        <w:t xml:space="preserve"> </w:t>
      </w:r>
      <w:r>
        <w:rPr>
          <w:spacing w:val="-2"/>
        </w:rPr>
        <w:t>filters:</w:t>
      </w:r>
      <w:r>
        <w:rPr>
          <w:spacing w:val="-10"/>
        </w:rPr>
        <w:t xml:space="preserve"> </w:t>
      </w:r>
      <w:r>
        <w:rPr>
          <w:spacing w:val="-2"/>
        </w:rPr>
        <w:t xml:space="preserve">Frequency-wavenumber </w:t>
      </w:r>
      <w:r>
        <w:t>response</w:t>
      </w:r>
      <w:r>
        <w:rPr>
          <w:spacing w:val="-11"/>
        </w:rPr>
        <w:t xml:space="preserve"> </w:t>
      </w:r>
      <w:r>
        <w:t>and</w:t>
      </w:r>
      <w:r>
        <w:rPr>
          <w:spacing w:val="-11"/>
        </w:rPr>
        <w:t xml:space="preserve"> </w:t>
      </w:r>
      <w:r>
        <w:t>beam</w:t>
      </w:r>
      <w:r>
        <w:rPr>
          <w:spacing w:val="-11"/>
        </w:rPr>
        <w:t xml:space="preserve"> </w:t>
      </w:r>
      <w:r>
        <w:t>patterns;</w:t>
      </w:r>
      <w:r>
        <w:rPr>
          <w:spacing w:val="-12"/>
        </w:rPr>
        <w:t xml:space="preserve"> </w:t>
      </w:r>
      <w:r>
        <w:t>ULA;</w:t>
      </w:r>
      <w:r>
        <w:rPr>
          <w:spacing w:val="-11"/>
        </w:rPr>
        <w:t xml:space="preserve"> </w:t>
      </w:r>
      <w:r>
        <w:t>Performance</w:t>
      </w:r>
      <w:r>
        <w:rPr>
          <w:spacing w:val="-11"/>
        </w:rPr>
        <w:t xml:space="preserve"> </w:t>
      </w:r>
      <w:r>
        <w:t>measures;</w:t>
      </w:r>
      <w:r>
        <w:rPr>
          <w:spacing w:val="-11"/>
        </w:rPr>
        <w:t xml:space="preserve"> </w:t>
      </w:r>
      <w:r>
        <w:t>Synthesis of</w:t>
      </w:r>
      <w:r>
        <w:rPr>
          <w:spacing w:val="-11"/>
        </w:rPr>
        <w:t xml:space="preserve"> </w:t>
      </w:r>
      <w:r>
        <w:t>linear</w:t>
      </w:r>
      <w:r>
        <w:rPr>
          <w:spacing w:val="-11"/>
        </w:rPr>
        <w:t xml:space="preserve"> </w:t>
      </w:r>
      <w:r>
        <w:t>arrays</w:t>
      </w:r>
      <w:r>
        <w:rPr>
          <w:spacing w:val="-11"/>
        </w:rPr>
        <w:t xml:space="preserve"> </w:t>
      </w:r>
      <w:r>
        <w:t>and</w:t>
      </w:r>
      <w:r>
        <w:rPr>
          <w:spacing w:val="-11"/>
        </w:rPr>
        <w:t xml:space="preserve"> </w:t>
      </w:r>
      <w:r>
        <w:t>apertures:</w:t>
      </w:r>
      <w:r>
        <w:rPr>
          <w:spacing w:val="-11"/>
        </w:rPr>
        <w:t xml:space="preserve"> </w:t>
      </w:r>
      <w:r>
        <w:t>Spectral</w:t>
      </w:r>
      <w:r>
        <w:rPr>
          <w:spacing w:val="-11"/>
        </w:rPr>
        <w:t xml:space="preserve"> </w:t>
      </w:r>
      <w:r>
        <w:t>weighting;</w:t>
      </w:r>
      <w:r>
        <w:rPr>
          <w:spacing w:val="-11"/>
        </w:rPr>
        <w:t xml:space="preserve"> </w:t>
      </w:r>
      <w:r>
        <w:t>array</w:t>
      </w:r>
      <w:r>
        <w:rPr>
          <w:spacing w:val="-11"/>
        </w:rPr>
        <w:t xml:space="preserve"> </w:t>
      </w:r>
      <w:r>
        <w:t>polynomials; pattern sampling in wavenumber space, minimum beamwidth for specified sidelobe levels, broadband arrays; Optimum beamforming: MVDR</w:t>
      </w:r>
      <w:r>
        <w:rPr>
          <w:spacing w:val="-13"/>
        </w:rPr>
        <w:t xml:space="preserve"> </w:t>
      </w:r>
      <w:r>
        <w:t>beamformers;</w:t>
      </w:r>
      <w:r>
        <w:rPr>
          <w:spacing w:val="-12"/>
        </w:rPr>
        <w:t xml:space="preserve"> </w:t>
      </w:r>
      <w:r>
        <w:t>MMSE</w:t>
      </w:r>
      <w:r>
        <w:rPr>
          <w:spacing w:val="-13"/>
        </w:rPr>
        <w:t xml:space="preserve"> </w:t>
      </w:r>
      <w:r>
        <w:t>beamformers;</w:t>
      </w:r>
      <w:r>
        <w:rPr>
          <w:spacing w:val="-12"/>
        </w:rPr>
        <w:t xml:space="preserve"> </w:t>
      </w:r>
      <w:r>
        <w:t>Eigenvector</w:t>
      </w:r>
      <w:r>
        <w:rPr>
          <w:spacing w:val="-13"/>
        </w:rPr>
        <w:t xml:space="preserve"> </w:t>
      </w:r>
      <w:r>
        <w:t>beamformers; Adaptive beamforming: Least mean squares algorithms; Recursive least</w:t>
      </w:r>
      <w:r>
        <w:rPr>
          <w:spacing w:val="31"/>
        </w:rPr>
        <w:t xml:space="preserve"> </w:t>
      </w:r>
      <w:r>
        <w:t>squares;</w:t>
      </w:r>
      <w:r>
        <w:rPr>
          <w:spacing w:val="31"/>
        </w:rPr>
        <w:t xml:space="preserve"> </w:t>
      </w:r>
      <w:r>
        <w:t>Generalized</w:t>
      </w:r>
      <w:r>
        <w:rPr>
          <w:spacing w:val="31"/>
        </w:rPr>
        <w:t xml:space="preserve"> </w:t>
      </w:r>
      <w:r>
        <w:t>sidelobe</w:t>
      </w:r>
      <w:r>
        <w:rPr>
          <w:spacing w:val="31"/>
        </w:rPr>
        <w:t xml:space="preserve"> </w:t>
      </w:r>
      <w:r>
        <w:t>canceler;</w:t>
      </w:r>
      <w:r>
        <w:rPr>
          <w:spacing w:val="31"/>
        </w:rPr>
        <w:t xml:space="preserve"> </w:t>
      </w:r>
      <w:r>
        <w:t>Array</w:t>
      </w:r>
      <w:r>
        <w:rPr>
          <w:spacing w:val="31"/>
        </w:rPr>
        <w:t xml:space="preserve"> </w:t>
      </w:r>
      <w:r>
        <w:t>geometries</w:t>
      </w:r>
      <w:r>
        <w:rPr>
          <w:spacing w:val="31"/>
        </w:rPr>
        <w:t xml:space="preserve"> </w:t>
      </w:r>
      <w:r>
        <w:t>in</w:t>
      </w:r>
    </w:p>
    <w:p w14:paraId="12E144E7" w14:textId="77777777" w:rsidR="00545FE0" w:rsidRDefault="00000000">
      <w:pPr>
        <w:pStyle w:val="BodyText"/>
        <w:spacing w:before="105"/>
        <w:ind w:right="140"/>
      </w:pPr>
      <w:r>
        <w:br w:type="column"/>
      </w:r>
      <w:r>
        <w:t>higher dimensions: Rectangular arrays; Circular arrays; Spherical arrays; Cylindrical arrays.</w:t>
      </w:r>
    </w:p>
    <w:p w14:paraId="671CFDF9" w14:textId="77777777" w:rsidR="00545FE0" w:rsidRDefault="00545FE0">
      <w:pPr>
        <w:pStyle w:val="BodyText"/>
        <w:spacing w:before="7"/>
        <w:ind w:left="0"/>
        <w:jc w:val="left"/>
      </w:pPr>
    </w:p>
    <w:p w14:paraId="5E48322A" w14:textId="77777777" w:rsidR="00545FE0" w:rsidRDefault="00000000">
      <w:pPr>
        <w:pStyle w:val="Heading3"/>
      </w:pPr>
      <w:r>
        <w:rPr>
          <w:color w:val="00AEEF"/>
        </w:rPr>
        <w:t xml:space="preserve">CRL706 Selected Topics in Radars and </w:t>
      </w:r>
      <w:r>
        <w:rPr>
          <w:color w:val="00AEEF"/>
          <w:spacing w:val="-2"/>
        </w:rPr>
        <w:t>Sonars</w:t>
      </w:r>
    </w:p>
    <w:p w14:paraId="12B96701" w14:textId="77777777" w:rsidR="00545FE0" w:rsidRDefault="00000000">
      <w:pPr>
        <w:pStyle w:val="Heading4"/>
        <w:jc w:val="both"/>
      </w:pPr>
      <w:r>
        <w:t>3</w:t>
      </w:r>
      <w:r>
        <w:rPr>
          <w:spacing w:val="-1"/>
        </w:rPr>
        <w:t xml:space="preserve"> </w:t>
      </w:r>
      <w:r>
        <w:t>Credits (3-0-</w:t>
      </w:r>
      <w:r>
        <w:rPr>
          <w:spacing w:val="-5"/>
        </w:rPr>
        <w:t>0)</w:t>
      </w:r>
    </w:p>
    <w:p w14:paraId="6DB13A7F" w14:textId="77777777" w:rsidR="00545FE0" w:rsidRDefault="00000000">
      <w:pPr>
        <w:pStyle w:val="BodyText"/>
        <w:ind w:right="137"/>
      </w:pPr>
      <w:r>
        <w:t>The</w:t>
      </w:r>
      <w:r>
        <w:rPr>
          <w:spacing w:val="-13"/>
        </w:rPr>
        <w:t xml:space="preserve"> </w:t>
      </w:r>
      <w:r>
        <w:t>Radar</w:t>
      </w:r>
      <w:r>
        <w:rPr>
          <w:spacing w:val="-12"/>
        </w:rPr>
        <w:t xml:space="preserve"> </w:t>
      </w:r>
      <w:r>
        <w:t>and</w:t>
      </w:r>
      <w:r>
        <w:rPr>
          <w:spacing w:val="-13"/>
        </w:rPr>
        <w:t xml:space="preserve"> </w:t>
      </w:r>
      <w:r>
        <w:t>Sonar</w:t>
      </w:r>
      <w:r>
        <w:rPr>
          <w:spacing w:val="-12"/>
        </w:rPr>
        <w:t xml:space="preserve"> </w:t>
      </w:r>
      <w:r>
        <w:t>Equations:</w:t>
      </w:r>
      <w:r>
        <w:rPr>
          <w:spacing w:val="-13"/>
        </w:rPr>
        <w:t xml:space="preserve"> </w:t>
      </w:r>
      <w:r>
        <w:t>Basic</w:t>
      </w:r>
      <w:r>
        <w:rPr>
          <w:spacing w:val="-12"/>
        </w:rPr>
        <w:t xml:space="preserve"> </w:t>
      </w:r>
      <w:r>
        <w:t>System</w:t>
      </w:r>
      <w:r>
        <w:rPr>
          <w:spacing w:val="-13"/>
        </w:rPr>
        <w:t xml:space="preserve"> </w:t>
      </w:r>
      <w:r>
        <w:t>Parameters;</w:t>
      </w:r>
      <w:r>
        <w:rPr>
          <w:spacing w:val="-12"/>
        </w:rPr>
        <w:t xml:space="preserve"> </w:t>
      </w:r>
      <w:r>
        <w:t>Radar</w:t>
      </w:r>
      <w:r>
        <w:rPr>
          <w:spacing w:val="-13"/>
        </w:rPr>
        <w:t xml:space="preserve"> </w:t>
      </w:r>
      <w:r>
        <w:t xml:space="preserve">and Sonar Applications; Signal Design for range and Doppler resolution: Ambiguity functions, waveforms for CTFM/FMCW, MTI Radar, Pulse Doppler Radar; Detection theory for target extraction from clutter/ reverberation and noise (clutter/reverberation modeling); Synthetic Aperture Radar/Sonar; Target Tracking: active/passive, </w:t>
      </w:r>
      <w:proofErr w:type="spellStart"/>
      <w:r>
        <w:t>Monopulse</w:t>
      </w:r>
      <w:proofErr w:type="spellEnd"/>
      <w:r>
        <w:t xml:space="preserve"> Radar; Modern Techniques: thru-the-wall imaging, multi-static </w:t>
      </w:r>
      <w:r>
        <w:rPr>
          <w:spacing w:val="-2"/>
        </w:rPr>
        <w:t>systems.</w:t>
      </w:r>
    </w:p>
    <w:p w14:paraId="431E0FA0" w14:textId="77777777" w:rsidR="00545FE0" w:rsidRDefault="00545FE0">
      <w:pPr>
        <w:pStyle w:val="BodyText"/>
        <w:spacing w:before="0"/>
        <w:ind w:left="0"/>
        <w:jc w:val="left"/>
      </w:pPr>
    </w:p>
    <w:p w14:paraId="734A3FC5" w14:textId="77777777" w:rsidR="00545FE0" w:rsidRDefault="00000000">
      <w:pPr>
        <w:pStyle w:val="Heading3"/>
      </w:pPr>
      <w:r>
        <w:rPr>
          <w:color w:val="00AEEF"/>
        </w:rPr>
        <w:t xml:space="preserve">CRL707 Human &amp; Machine Speech </w:t>
      </w:r>
      <w:r>
        <w:rPr>
          <w:color w:val="00AEEF"/>
          <w:spacing w:val="-2"/>
        </w:rPr>
        <w:t>Communication</w:t>
      </w:r>
    </w:p>
    <w:p w14:paraId="027D4FD2" w14:textId="77777777" w:rsidR="00545FE0" w:rsidRDefault="00000000">
      <w:pPr>
        <w:pStyle w:val="Heading4"/>
        <w:jc w:val="both"/>
      </w:pPr>
      <w:r>
        <w:t>3</w:t>
      </w:r>
      <w:r>
        <w:rPr>
          <w:spacing w:val="-1"/>
        </w:rPr>
        <w:t xml:space="preserve"> </w:t>
      </w:r>
      <w:r>
        <w:t>Credits (3-0-</w:t>
      </w:r>
      <w:r>
        <w:rPr>
          <w:spacing w:val="-5"/>
        </w:rPr>
        <w:t>0)</w:t>
      </w:r>
    </w:p>
    <w:p w14:paraId="1C6BEA75" w14:textId="77777777" w:rsidR="00545FE0" w:rsidRDefault="00000000">
      <w:pPr>
        <w:pStyle w:val="BodyText"/>
        <w:ind w:right="134"/>
      </w:pPr>
      <w:r>
        <w:rPr>
          <w:spacing w:val="-2"/>
        </w:rPr>
        <w:t>Overview</w:t>
      </w:r>
      <w:r>
        <w:rPr>
          <w:spacing w:val="-8"/>
        </w:rPr>
        <w:t xml:space="preserve"> </w:t>
      </w:r>
      <w:r>
        <w:rPr>
          <w:spacing w:val="-2"/>
        </w:rPr>
        <w:t>of</w:t>
      </w:r>
      <w:r>
        <w:rPr>
          <w:spacing w:val="-8"/>
        </w:rPr>
        <w:t xml:space="preserve"> </w:t>
      </w:r>
      <w:r>
        <w:rPr>
          <w:spacing w:val="-2"/>
        </w:rPr>
        <w:t>human</w:t>
      </w:r>
      <w:r>
        <w:rPr>
          <w:spacing w:val="-8"/>
        </w:rPr>
        <w:t xml:space="preserve"> </w:t>
      </w:r>
      <w:r>
        <w:rPr>
          <w:spacing w:val="-2"/>
        </w:rPr>
        <w:t>and</w:t>
      </w:r>
      <w:r>
        <w:rPr>
          <w:spacing w:val="-8"/>
        </w:rPr>
        <w:t xml:space="preserve"> </w:t>
      </w:r>
      <w:r>
        <w:rPr>
          <w:spacing w:val="-2"/>
        </w:rPr>
        <w:t>machine</w:t>
      </w:r>
      <w:r>
        <w:rPr>
          <w:spacing w:val="-8"/>
        </w:rPr>
        <w:t xml:space="preserve"> </w:t>
      </w:r>
      <w:r>
        <w:rPr>
          <w:spacing w:val="-2"/>
        </w:rPr>
        <w:t>speech</w:t>
      </w:r>
      <w:r>
        <w:rPr>
          <w:spacing w:val="-8"/>
        </w:rPr>
        <w:t xml:space="preserve"> </w:t>
      </w:r>
      <w:r>
        <w:rPr>
          <w:spacing w:val="-2"/>
        </w:rPr>
        <w:t>communication:</w:t>
      </w:r>
      <w:r>
        <w:rPr>
          <w:spacing w:val="-8"/>
        </w:rPr>
        <w:t xml:space="preserve"> </w:t>
      </w:r>
      <w:r>
        <w:rPr>
          <w:spacing w:val="-2"/>
        </w:rPr>
        <w:t xml:space="preserve">Applications; </w:t>
      </w:r>
      <w:r>
        <w:t>Speech signal measurement and representation. Speech science topics: Speech production and phonetics: Speech production mechanism; Articulatory and acoustic phonetics; Speech production model; International Phonetic Alphabet; Phonetic transcription; Hearing and perception. Speech signal analysis: Time domain analysis;</w:t>
      </w:r>
      <w:r>
        <w:rPr>
          <w:spacing w:val="-6"/>
        </w:rPr>
        <w:t xml:space="preserve"> </w:t>
      </w:r>
      <w:r>
        <w:t>Spectrum</w:t>
      </w:r>
      <w:r>
        <w:rPr>
          <w:spacing w:val="-6"/>
        </w:rPr>
        <w:t xml:space="preserve"> </w:t>
      </w:r>
      <w:r>
        <w:t>domain</w:t>
      </w:r>
      <w:r>
        <w:rPr>
          <w:spacing w:val="-6"/>
        </w:rPr>
        <w:t xml:space="preserve"> </w:t>
      </w:r>
      <w:r>
        <w:t>analysis;</w:t>
      </w:r>
      <w:r>
        <w:rPr>
          <w:spacing w:val="-6"/>
        </w:rPr>
        <w:t xml:space="preserve"> </w:t>
      </w:r>
      <w:r>
        <w:t>Spectrogram;</w:t>
      </w:r>
      <w:r>
        <w:rPr>
          <w:spacing w:val="-6"/>
        </w:rPr>
        <w:t xml:space="preserve"> </w:t>
      </w:r>
      <w:proofErr w:type="spellStart"/>
      <w:r>
        <w:t>Cepstrum</w:t>
      </w:r>
      <w:proofErr w:type="spellEnd"/>
      <w:r>
        <w:rPr>
          <w:spacing w:val="-6"/>
        </w:rPr>
        <w:t xml:space="preserve"> </w:t>
      </w:r>
      <w:r>
        <w:t>domain analysis;</w:t>
      </w:r>
      <w:r>
        <w:rPr>
          <w:spacing w:val="-13"/>
        </w:rPr>
        <w:t xml:space="preserve"> </w:t>
      </w:r>
      <w:r>
        <w:t>Pitch</w:t>
      </w:r>
      <w:r>
        <w:rPr>
          <w:spacing w:val="-12"/>
        </w:rPr>
        <w:t xml:space="preserve"> </w:t>
      </w:r>
      <w:r>
        <w:t>estimation;</w:t>
      </w:r>
      <w:r>
        <w:rPr>
          <w:spacing w:val="-13"/>
        </w:rPr>
        <w:t xml:space="preserve"> </w:t>
      </w:r>
      <w:r>
        <w:t>Voicing</w:t>
      </w:r>
      <w:r>
        <w:rPr>
          <w:spacing w:val="-12"/>
        </w:rPr>
        <w:t xml:space="preserve"> </w:t>
      </w:r>
      <w:r>
        <w:t>analysis;</w:t>
      </w:r>
      <w:r>
        <w:rPr>
          <w:spacing w:val="-13"/>
        </w:rPr>
        <w:t xml:space="preserve"> </w:t>
      </w:r>
      <w:r>
        <w:t>Linear</w:t>
      </w:r>
      <w:r>
        <w:rPr>
          <w:spacing w:val="-12"/>
        </w:rPr>
        <w:t xml:space="preserve"> </w:t>
      </w:r>
      <w:r>
        <w:t>prediction</w:t>
      </w:r>
      <w:r>
        <w:rPr>
          <w:spacing w:val="-13"/>
        </w:rPr>
        <w:t xml:space="preserve"> </w:t>
      </w:r>
      <w:r>
        <w:t>analysis. Engineering</w:t>
      </w:r>
      <w:r>
        <w:rPr>
          <w:spacing w:val="-12"/>
        </w:rPr>
        <w:t xml:space="preserve"> </w:t>
      </w:r>
      <w:r>
        <w:t>applications:</w:t>
      </w:r>
      <w:r>
        <w:rPr>
          <w:spacing w:val="-12"/>
        </w:rPr>
        <w:t xml:space="preserve"> </w:t>
      </w:r>
      <w:r>
        <w:t>Speech</w:t>
      </w:r>
      <w:r>
        <w:rPr>
          <w:spacing w:val="-12"/>
        </w:rPr>
        <w:t xml:space="preserve"> </w:t>
      </w:r>
      <w:r>
        <w:t>coding;</w:t>
      </w:r>
      <w:r>
        <w:rPr>
          <w:spacing w:val="-12"/>
        </w:rPr>
        <w:t xml:space="preserve"> </w:t>
      </w:r>
      <w:r>
        <w:t>Speech</w:t>
      </w:r>
      <w:r>
        <w:rPr>
          <w:spacing w:val="-12"/>
        </w:rPr>
        <w:t xml:space="preserve"> </w:t>
      </w:r>
      <w:r>
        <w:t>quality</w:t>
      </w:r>
      <w:r>
        <w:rPr>
          <w:spacing w:val="-12"/>
        </w:rPr>
        <w:t xml:space="preserve"> </w:t>
      </w:r>
      <w:r>
        <w:t>assessment: Subjective and objective evaluation of quality; Automatic speech recognition: HMM; Language models; Keyword spotting; Text-to- speech</w:t>
      </w:r>
      <w:r>
        <w:rPr>
          <w:spacing w:val="-12"/>
        </w:rPr>
        <w:t xml:space="preserve"> </w:t>
      </w:r>
      <w:r>
        <w:t>synthesis:</w:t>
      </w:r>
      <w:r>
        <w:rPr>
          <w:spacing w:val="-12"/>
        </w:rPr>
        <w:t xml:space="preserve"> </w:t>
      </w:r>
      <w:r>
        <w:t>Concatenative</w:t>
      </w:r>
      <w:r>
        <w:rPr>
          <w:spacing w:val="-12"/>
        </w:rPr>
        <w:t xml:space="preserve"> </w:t>
      </w:r>
      <w:r>
        <w:t>and</w:t>
      </w:r>
      <w:r>
        <w:rPr>
          <w:spacing w:val="-12"/>
        </w:rPr>
        <w:t xml:space="preserve"> </w:t>
      </w:r>
      <w:r>
        <w:t>HMM</w:t>
      </w:r>
      <w:r>
        <w:rPr>
          <w:spacing w:val="-12"/>
        </w:rPr>
        <w:t xml:space="preserve"> </w:t>
      </w:r>
      <w:r>
        <w:t>speech</w:t>
      </w:r>
      <w:r>
        <w:rPr>
          <w:spacing w:val="-12"/>
        </w:rPr>
        <w:t xml:space="preserve"> </w:t>
      </w:r>
      <w:r>
        <w:t>synthesis;</w:t>
      </w:r>
      <w:r>
        <w:rPr>
          <w:spacing w:val="-12"/>
        </w:rPr>
        <w:t xml:space="preserve"> </w:t>
      </w:r>
      <w:r>
        <w:t xml:space="preserve">Prosody </w:t>
      </w:r>
      <w:r>
        <w:rPr>
          <w:spacing w:val="-2"/>
        </w:rPr>
        <w:t>modification.</w:t>
      </w:r>
    </w:p>
    <w:p w14:paraId="730E42B3" w14:textId="77777777" w:rsidR="00545FE0" w:rsidRDefault="00000000">
      <w:pPr>
        <w:pStyle w:val="BodyText"/>
        <w:spacing w:before="42"/>
        <w:ind w:right="140"/>
      </w:pPr>
      <w:r>
        <w:t>The</w:t>
      </w:r>
      <w:r>
        <w:rPr>
          <w:spacing w:val="-7"/>
        </w:rPr>
        <w:t xml:space="preserve"> </w:t>
      </w:r>
      <w:r>
        <w:t>course</w:t>
      </w:r>
      <w:r>
        <w:rPr>
          <w:spacing w:val="-7"/>
        </w:rPr>
        <w:t xml:space="preserve"> </w:t>
      </w:r>
      <w:r>
        <w:t>will</w:t>
      </w:r>
      <w:r>
        <w:rPr>
          <w:spacing w:val="-7"/>
        </w:rPr>
        <w:t xml:space="preserve"> </w:t>
      </w:r>
      <w:r>
        <w:t>include</w:t>
      </w:r>
      <w:r>
        <w:rPr>
          <w:spacing w:val="-7"/>
        </w:rPr>
        <w:t xml:space="preserve"> </w:t>
      </w:r>
      <w:r>
        <w:t>audio</w:t>
      </w:r>
      <w:r>
        <w:rPr>
          <w:spacing w:val="-7"/>
        </w:rPr>
        <w:t xml:space="preserve"> </w:t>
      </w:r>
      <w:r>
        <w:t>demonstrations</w:t>
      </w:r>
      <w:r>
        <w:rPr>
          <w:spacing w:val="-7"/>
        </w:rPr>
        <w:t xml:space="preserve"> </w:t>
      </w:r>
      <w:r>
        <w:t>and</w:t>
      </w:r>
      <w:r>
        <w:rPr>
          <w:spacing w:val="-7"/>
        </w:rPr>
        <w:t xml:space="preserve"> </w:t>
      </w:r>
      <w:r>
        <w:t>require</w:t>
      </w:r>
      <w:r>
        <w:rPr>
          <w:spacing w:val="-7"/>
        </w:rPr>
        <w:t xml:space="preserve"> </w:t>
      </w:r>
      <w:r>
        <w:t>students</w:t>
      </w:r>
      <w:r>
        <w:rPr>
          <w:spacing w:val="-7"/>
        </w:rPr>
        <w:t xml:space="preserve"> </w:t>
      </w:r>
      <w:r>
        <w:t>to do</w:t>
      </w:r>
      <w:r>
        <w:rPr>
          <w:spacing w:val="-6"/>
        </w:rPr>
        <w:t xml:space="preserve"> </w:t>
      </w:r>
      <w:r>
        <w:t>practical</w:t>
      </w:r>
      <w:r>
        <w:rPr>
          <w:spacing w:val="-6"/>
        </w:rPr>
        <w:t xml:space="preserve"> </w:t>
      </w:r>
      <w:r>
        <w:t>exercises</w:t>
      </w:r>
      <w:r>
        <w:rPr>
          <w:spacing w:val="-6"/>
        </w:rPr>
        <w:t xml:space="preserve"> </w:t>
      </w:r>
      <w:r>
        <w:t>with</w:t>
      </w:r>
      <w:r>
        <w:rPr>
          <w:spacing w:val="-6"/>
        </w:rPr>
        <w:t xml:space="preserve"> </w:t>
      </w:r>
      <w:r>
        <w:t>recorded</w:t>
      </w:r>
      <w:r>
        <w:rPr>
          <w:spacing w:val="-6"/>
        </w:rPr>
        <w:t xml:space="preserve"> </w:t>
      </w:r>
      <w:r>
        <w:t>speech</w:t>
      </w:r>
      <w:r>
        <w:rPr>
          <w:spacing w:val="-6"/>
        </w:rPr>
        <w:t xml:space="preserve"> </w:t>
      </w:r>
      <w:r>
        <w:t>signals.</w:t>
      </w:r>
      <w:r>
        <w:rPr>
          <w:spacing w:val="-6"/>
        </w:rPr>
        <w:t xml:space="preserve"> </w:t>
      </w:r>
      <w:r>
        <w:t>An</w:t>
      </w:r>
      <w:r>
        <w:rPr>
          <w:spacing w:val="-6"/>
        </w:rPr>
        <w:t xml:space="preserve"> </w:t>
      </w:r>
      <w:r>
        <w:t>isolated</w:t>
      </w:r>
      <w:r>
        <w:rPr>
          <w:spacing w:val="-6"/>
        </w:rPr>
        <w:t xml:space="preserve"> </w:t>
      </w:r>
      <w:r>
        <w:t xml:space="preserve">word speech recognizer using </w:t>
      </w:r>
      <w:proofErr w:type="gramStart"/>
      <w:r>
        <w:t>open source</w:t>
      </w:r>
      <w:proofErr w:type="gramEnd"/>
      <w:r>
        <w:t xml:space="preserve"> resources shall be designed.</w:t>
      </w:r>
    </w:p>
    <w:p w14:paraId="0521C6B7" w14:textId="77777777" w:rsidR="00545FE0" w:rsidRDefault="00545FE0">
      <w:pPr>
        <w:pStyle w:val="BodyText"/>
        <w:spacing w:before="6"/>
        <w:ind w:left="0"/>
        <w:jc w:val="left"/>
      </w:pPr>
    </w:p>
    <w:p w14:paraId="7BD10D5A" w14:textId="77777777" w:rsidR="00545FE0" w:rsidRDefault="00000000">
      <w:pPr>
        <w:pStyle w:val="Heading3"/>
      </w:pPr>
      <w:r>
        <w:rPr>
          <w:color w:val="00AEEF"/>
        </w:rPr>
        <w:t xml:space="preserve">CRL708 Sonar System </w:t>
      </w:r>
      <w:r>
        <w:rPr>
          <w:color w:val="00AEEF"/>
          <w:spacing w:val="-2"/>
        </w:rPr>
        <w:t>Engineering</w:t>
      </w:r>
    </w:p>
    <w:p w14:paraId="1DFA42B6" w14:textId="77777777" w:rsidR="00545FE0" w:rsidRDefault="00000000">
      <w:pPr>
        <w:pStyle w:val="Heading4"/>
        <w:jc w:val="both"/>
      </w:pPr>
      <w:r>
        <w:t>3</w:t>
      </w:r>
      <w:r>
        <w:rPr>
          <w:spacing w:val="-1"/>
        </w:rPr>
        <w:t xml:space="preserve"> </w:t>
      </w:r>
      <w:r>
        <w:t>Credits (3-0-</w:t>
      </w:r>
      <w:r>
        <w:rPr>
          <w:spacing w:val="-5"/>
        </w:rPr>
        <w:t>0)</w:t>
      </w:r>
    </w:p>
    <w:p w14:paraId="24DE1443" w14:textId="77777777" w:rsidR="00545FE0" w:rsidRDefault="00000000">
      <w:pPr>
        <w:pStyle w:val="BodyText"/>
        <w:spacing w:before="24"/>
        <w:ind w:right="140"/>
      </w:pPr>
      <w:r>
        <w:t>Introduction to Sonar applications, Units, Sonar Equations and their limitations,</w:t>
      </w:r>
      <w:r>
        <w:rPr>
          <w:spacing w:val="-1"/>
        </w:rPr>
        <w:t xml:space="preserve"> </w:t>
      </w:r>
      <w:r>
        <w:t>Propagation</w:t>
      </w:r>
      <w:r>
        <w:rPr>
          <w:spacing w:val="-1"/>
        </w:rPr>
        <w:t xml:space="preserve"> </w:t>
      </w:r>
      <w:r>
        <w:t>of</w:t>
      </w:r>
      <w:r>
        <w:rPr>
          <w:spacing w:val="-1"/>
        </w:rPr>
        <w:t xml:space="preserve"> </w:t>
      </w:r>
      <w:r>
        <w:t>sound,</w:t>
      </w:r>
      <w:r>
        <w:rPr>
          <w:spacing w:val="-1"/>
        </w:rPr>
        <w:t xml:space="preserve"> </w:t>
      </w:r>
      <w:r>
        <w:t>Transmission</w:t>
      </w:r>
      <w:r>
        <w:rPr>
          <w:spacing w:val="-1"/>
        </w:rPr>
        <w:t xml:space="preserve"> </w:t>
      </w:r>
      <w:r>
        <w:t>loss,</w:t>
      </w:r>
      <w:r>
        <w:rPr>
          <w:spacing w:val="-1"/>
        </w:rPr>
        <w:t xml:space="preserve"> </w:t>
      </w:r>
      <w:r>
        <w:t>Ambient</w:t>
      </w:r>
      <w:r>
        <w:rPr>
          <w:spacing w:val="-1"/>
        </w:rPr>
        <w:t xml:space="preserve"> </w:t>
      </w:r>
      <w:r>
        <w:t xml:space="preserve">Noise, Spatial Correlation, Directivity Index, Array Gain, Beam-patterns, Projector Source level, Reverberation, Scattering by targets, echo </w:t>
      </w:r>
      <w:r>
        <w:rPr>
          <w:spacing w:val="-2"/>
        </w:rPr>
        <w:t>formation,</w:t>
      </w:r>
      <w:r>
        <w:rPr>
          <w:spacing w:val="-4"/>
        </w:rPr>
        <w:t xml:space="preserve"> </w:t>
      </w:r>
      <w:r>
        <w:rPr>
          <w:spacing w:val="-2"/>
        </w:rPr>
        <w:t>Radiated</w:t>
      </w:r>
      <w:r>
        <w:rPr>
          <w:spacing w:val="-4"/>
        </w:rPr>
        <w:t xml:space="preserve"> </w:t>
      </w:r>
      <w:r>
        <w:rPr>
          <w:spacing w:val="-2"/>
        </w:rPr>
        <w:t>Noise</w:t>
      </w:r>
      <w:r>
        <w:rPr>
          <w:spacing w:val="-4"/>
        </w:rPr>
        <w:t xml:space="preserve"> </w:t>
      </w:r>
      <w:r>
        <w:rPr>
          <w:spacing w:val="-2"/>
        </w:rPr>
        <w:t>and</w:t>
      </w:r>
      <w:r>
        <w:rPr>
          <w:spacing w:val="-4"/>
        </w:rPr>
        <w:t xml:space="preserve"> </w:t>
      </w:r>
      <w:r>
        <w:rPr>
          <w:spacing w:val="-2"/>
        </w:rPr>
        <w:t>Self</w:t>
      </w:r>
      <w:r>
        <w:rPr>
          <w:spacing w:val="-4"/>
        </w:rPr>
        <w:t xml:space="preserve"> </w:t>
      </w:r>
      <w:r>
        <w:rPr>
          <w:spacing w:val="-2"/>
        </w:rPr>
        <w:t>Noise,</w:t>
      </w:r>
      <w:r>
        <w:rPr>
          <w:spacing w:val="-4"/>
        </w:rPr>
        <w:t xml:space="preserve"> </w:t>
      </w:r>
      <w:r>
        <w:rPr>
          <w:spacing w:val="-2"/>
        </w:rPr>
        <w:t>Transmission</w:t>
      </w:r>
      <w:r>
        <w:rPr>
          <w:spacing w:val="-4"/>
        </w:rPr>
        <w:t xml:space="preserve"> </w:t>
      </w:r>
      <w:r>
        <w:rPr>
          <w:spacing w:val="-2"/>
        </w:rPr>
        <w:t>and</w:t>
      </w:r>
      <w:r>
        <w:rPr>
          <w:spacing w:val="-4"/>
        </w:rPr>
        <w:t xml:space="preserve"> </w:t>
      </w:r>
      <w:r>
        <w:rPr>
          <w:spacing w:val="-2"/>
        </w:rPr>
        <w:t xml:space="preserve">Reception </w:t>
      </w:r>
      <w:r>
        <w:t xml:space="preserve">modes, Dynamic Range Compression and </w:t>
      </w:r>
      <w:proofErr w:type="spellStart"/>
      <w:r>
        <w:t>Normalisation</w:t>
      </w:r>
      <w:proofErr w:type="spellEnd"/>
      <w:r>
        <w:t>, Receiver Beamforming techniques, Sidelobe nulling, Detection Performance issues, Performance prediction, Sonar System Design examples.</w:t>
      </w:r>
    </w:p>
    <w:p w14:paraId="76BC2780" w14:textId="77777777" w:rsidR="00545FE0" w:rsidRDefault="00545FE0">
      <w:pPr>
        <w:pStyle w:val="BodyText"/>
        <w:spacing w:before="0"/>
        <w:ind w:left="0"/>
        <w:jc w:val="left"/>
      </w:pPr>
    </w:p>
    <w:p w14:paraId="2B445F8C" w14:textId="77777777" w:rsidR="00545FE0" w:rsidRDefault="00000000">
      <w:pPr>
        <w:pStyle w:val="Heading3"/>
      </w:pPr>
      <w:r>
        <w:rPr>
          <w:color w:val="00AEEF"/>
        </w:rPr>
        <w:t xml:space="preserve">CRL709 Underwater Electronic </w:t>
      </w:r>
      <w:r>
        <w:rPr>
          <w:color w:val="00AEEF"/>
          <w:spacing w:val="-2"/>
        </w:rPr>
        <w:t>Systems</w:t>
      </w:r>
    </w:p>
    <w:p w14:paraId="7912560C" w14:textId="77777777" w:rsidR="00545FE0" w:rsidRDefault="00000000">
      <w:pPr>
        <w:pStyle w:val="Heading4"/>
        <w:jc w:val="both"/>
      </w:pPr>
      <w:r>
        <w:t>3</w:t>
      </w:r>
      <w:r>
        <w:rPr>
          <w:spacing w:val="-1"/>
        </w:rPr>
        <w:t xml:space="preserve"> </w:t>
      </w:r>
      <w:r>
        <w:t>Credits, (3-0-</w:t>
      </w:r>
      <w:r>
        <w:rPr>
          <w:spacing w:val="-5"/>
        </w:rPr>
        <w:t>0)</w:t>
      </w:r>
    </w:p>
    <w:p w14:paraId="4F7C028B" w14:textId="77777777" w:rsidR="00545FE0" w:rsidRDefault="00000000">
      <w:pPr>
        <w:pStyle w:val="BodyText"/>
        <w:ind w:right="137"/>
      </w:pPr>
      <w:r>
        <w:t xml:space="preserve">Introduction to High Resolution Underwater Imaging Applications, </w:t>
      </w:r>
      <w:proofErr w:type="spellStart"/>
      <w:r>
        <w:t>Sidescan</w:t>
      </w:r>
      <w:proofErr w:type="spellEnd"/>
      <w:r>
        <w:rPr>
          <w:spacing w:val="34"/>
        </w:rPr>
        <w:t xml:space="preserve"> </w:t>
      </w:r>
      <w:r>
        <w:t>Sonar</w:t>
      </w:r>
      <w:r>
        <w:rPr>
          <w:spacing w:val="34"/>
        </w:rPr>
        <w:t xml:space="preserve"> </w:t>
      </w:r>
      <w:r>
        <w:t>principles,</w:t>
      </w:r>
      <w:r>
        <w:rPr>
          <w:spacing w:val="34"/>
        </w:rPr>
        <w:t xml:space="preserve"> </w:t>
      </w:r>
      <w:r>
        <w:t>Sector</w:t>
      </w:r>
      <w:r>
        <w:rPr>
          <w:spacing w:val="34"/>
        </w:rPr>
        <w:t xml:space="preserve"> </w:t>
      </w:r>
      <w:r>
        <w:t>Scan</w:t>
      </w:r>
      <w:r>
        <w:rPr>
          <w:spacing w:val="34"/>
        </w:rPr>
        <w:t xml:space="preserve"> </w:t>
      </w:r>
      <w:r>
        <w:t>Sonar</w:t>
      </w:r>
      <w:r>
        <w:rPr>
          <w:spacing w:val="34"/>
        </w:rPr>
        <w:t xml:space="preserve"> </w:t>
      </w:r>
      <w:r>
        <w:t>Principles:</w:t>
      </w:r>
      <w:r>
        <w:rPr>
          <w:spacing w:val="34"/>
        </w:rPr>
        <w:t xml:space="preserve"> </w:t>
      </w:r>
      <w:r>
        <w:t xml:space="preserve">Principle of within-pulse scanning, role of grating lobe in sector coverage, Swept-frequency delay line scanning technique, Time-Delay- Integrate scanning technique, Modulation Scanning Technique: Multi-stage scanning, Spatial DFT-based imaging technique, True Phase-Shift beamforming: Near-field focusing, Hilbert-transform based implementation, Synthetic Aperture Sonar: range migration issue, PRF limits, swath coverage, real beam pattern effects, tow- body precision issues, CTFM Sonar, Dual Demodulation CTFM Sonar Phase-Difference based SAS, Radial Projection method of imaging, </w:t>
      </w:r>
      <w:proofErr w:type="spellStart"/>
      <w:r>
        <w:t>Monopulse</w:t>
      </w:r>
      <w:proofErr w:type="spellEnd"/>
      <w:r>
        <w:t xml:space="preserve"> technique, Navigation: Doppler Log, JANUS system, Localization: LBL (Long baseline), SBL (Short baseline), SSBL/USBL (super/ultra</w:t>
      </w:r>
      <w:r>
        <w:rPr>
          <w:spacing w:val="-9"/>
        </w:rPr>
        <w:t xml:space="preserve"> </w:t>
      </w:r>
      <w:r>
        <w:t>short</w:t>
      </w:r>
      <w:r>
        <w:rPr>
          <w:spacing w:val="-9"/>
        </w:rPr>
        <w:t xml:space="preserve"> </w:t>
      </w:r>
      <w:r>
        <w:t>baseline),</w:t>
      </w:r>
      <w:r>
        <w:rPr>
          <w:spacing w:val="-9"/>
        </w:rPr>
        <w:t xml:space="preserve"> </w:t>
      </w:r>
      <w:r>
        <w:t>requirements</w:t>
      </w:r>
      <w:r>
        <w:rPr>
          <w:spacing w:val="-9"/>
        </w:rPr>
        <w:t xml:space="preserve"> </w:t>
      </w:r>
      <w:r>
        <w:t>of</w:t>
      </w:r>
      <w:r>
        <w:rPr>
          <w:spacing w:val="-9"/>
        </w:rPr>
        <w:t xml:space="preserve"> </w:t>
      </w:r>
      <w:r>
        <w:t>tracking</w:t>
      </w:r>
      <w:r>
        <w:rPr>
          <w:spacing w:val="-9"/>
        </w:rPr>
        <w:t xml:space="preserve"> </w:t>
      </w:r>
      <w:r>
        <w:t>and</w:t>
      </w:r>
      <w:r>
        <w:rPr>
          <w:spacing w:val="-9"/>
        </w:rPr>
        <w:t xml:space="preserve"> </w:t>
      </w:r>
      <w:r>
        <w:t xml:space="preserve">positioning systems, hyperbolic and spherical-based localization using pingers and transponders, Passive Inverse Synthetic Aperture for localizing radiated </w:t>
      </w:r>
      <w:proofErr w:type="spellStart"/>
      <w:r>
        <w:t>tonals</w:t>
      </w:r>
      <w:proofErr w:type="spellEnd"/>
      <w:r>
        <w:t xml:space="preserve"> from moving platforms, Underwater Acoustic Communication Modems and their applications.</w:t>
      </w:r>
    </w:p>
    <w:p w14:paraId="637A75D2" w14:textId="77777777" w:rsidR="00545FE0" w:rsidRDefault="00000000">
      <w:pPr>
        <w:pStyle w:val="Heading3"/>
        <w:spacing w:before="182"/>
      </w:pPr>
      <w:r>
        <w:rPr>
          <w:color w:val="00AEEF"/>
        </w:rPr>
        <w:t xml:space="preserve">CRL711 CAD of RF and Microwave </w:t>
      </w:r>
      <w:r>
        <w:rPr>
          <w:color w:val="00AEEF"/>
          <w:spacing w:val="-2"/>
        </w:rPr>
        <w:t>Circuits</w:t>
      </w:r>
    </w:p>
    <w:p w14:paraId="6C06E5A2" w14:textId="77777777" w:rsidR="00545FE0" w:rsidRDefault="00000000">
      <w:pPr>
        <w:pStyle w:val="Heading4"/>
        <w:jc w:val="both"/>
      </w:pPr>
      <w:r>
        <w:t>4</w:t>
      </w:r>
      <w:r>
        <w:rPr>
          <w:spacing w:val="-1"/>
        </w:rPr>
        <w:t xml:space="preserve"> </w:t>
      </w:r>
      <w:r>
        <w:t>Credits (3-0-</w:t>
      </w:r>
      <w:r>
        <w:rPr>
          <w:spacing w:val="-5"/>
        </w:rPr>
        <w:t>2)</w:t>
      </w:r>
    </w:p>
    <w:p w14:paraId="5FA46AB7" w14:textId="77777777" w:rsidR="00545FE0" w:rsidRDefault="00000000">
      <w:pPr>
        <w:pStyle w:val="BodyText"/>
        <w:ind w:right="138"/>
      </w:pPr>
      <w:r>
        <w:t>Review</w:t>
      </w:r>
      <w:r>
        <w:rPr>
          <w:spacing w:val="40"/>
        </w:rPr>
        <w:t xml:space="preserve"> </w:t>
      </w:r>
      <w:r>
        <w:t>of</w:t>
      </w:r>
      <w:r>
        <w:rPr>
          <w:spacing w:val="40"/>
        </w:rPr>
        <w:t xml:space="preserve"> </w:t>
      </w:r>
      <w:r>
        <w:t>basic</w:t>
      </w:r>
      <w:r>
        <w:rPr>
          <w:spacing w:val="40"/>
        </w:rPr>
        <w:t xml:space="preserve"> </w:t>
      </w:r>
      <w:r>
        <w:t>microwave</w:t>
      </w:r>
      <w:r>
        <w:rPr>
          <w:spacing w:val="40"/>
        </w:rPr>
        <w:t xml:space="preserve"> </w:t>
      </w:r>
      <w:r>
        <w:t>theory:</w:t>
      </w:r>
      <w:r>
        <w:rPr>
          <w:spacing w:val="40"/>
        </w:rPr>
        <w:t xml:space="preserve"> </w:t>
      </w:r>
      <w:r>
        <w:t>Transmission</w:t>
      </w:r>
      <w:r>
        <w:rPr>
          <w:spacing w:val="40"/>
        </w:rPr>
        <w:t xml:space="preserve"> </w:t>
      </w:r>
      <w:r>
        <w:t>lines-concepts of characteristics impedance, reflection coefficient, standing and propagating</w:t>
      </w:r>
      <w:r>
        <w:rPr>
          <w:spacing w:val="-9"/>
        </w:rPr>
        <w:t xml:space="preserve"> </w:t>
      </w:r>
      <w:r>
        <w:t>waves,</w:t>
      </w:r>
      <w:r>
        <w:rPr>
          <w:spacing w:val="-9"/>
        </w:rPr>
        <w:t xml:space="preserve"> </w:t>
      </w:r>
      <w:r>
        <w:t>equivalent</w:t>
      </w:r>
      <w:r>
        <w:rPr>
          <w:spacing w:val="-9"/>
        </w:rPr>
        <w:t xml:space="preserve"> </w:t>
      </w:r>
      <w:r>
        <w:t>circuit.</w:t>
      </w:r>
      <w:r>
        <w:rPr>
          <w:spacing w:val="-9"/>
        </w:rPr>
        <w:t xml:space="preserve"> </w:t>
      </w:r>
      <w:r>
        <w:t>Smith</w:t>
      </w:r>
      <w:r>
        <w:rPr>
          <w:spacing w:val="-9"/>
        </w:rPr>
        <w:t xml:space="preserve"> </w:t>
      </w:r>
      <w:r>
        <w:t>chart,</w:t>
      </w:r>
      <w:r>
        <w:rPr>
          <w:spacing w:val="-9"/>
        </w:rPr>
        <w:t xml:space="preserve"> </w:t>
      </w:r>
      <w:r>
        <w:t>Network</w:t>
      </w:r>
      <w:r>
        <w:rPr>
          <w:spacing w:val="-9"/>
        </w:rPr>
        <w:t xml:space="preserve"> </w:t>
      </w:r>
      <w:r>
        <w:t>analysis:</w:t>
      </w:r>
    </w:p>
    <w:p w14:paraId="419ED9DA" w14:textId="77777777" w:rsidR="00545FE0" w:rsidRDefault="00545FE0">
      <w:pPr>
        <w:sectPr w:rsidR="00545FE0" w:rsidSect="00220269">
          <w:type w:val="continuous"/>
          <w:pgSz w:w="11880" w:h="16920"/>
          <w:pgMar w:top="980" w:right="820" w:bottom="1000" w:left="840" w:header="0" w:footer="802" w:gutter="0"/>
          <w:cols w:num="2" w:space="720" w:equalWidth="0">
            <w:col w:w="5028" w:space="68"/>
            <w:col w:w="5124"/>
          </w:cols>
        </w:sectPr>
      </w:pPr>
    </w:p>
    <w:p w14:paraId="06186534" w14:textId="77777777" w:rsidR="00545FE0" w:rsidRDefault="00545FE0">
      <w:pPr>
        <w:pStyle w:val="BodyText"/>
        <w:spacing w:before="0"/>
        <w:ind w:left="0"/>
        <w:jc w:val="left"/>
        <w:rPr>
          <w:sz w:val="20"/>
        </w:rPr>
      </w:pPr>
    </w:p>
    <w:p w14:paraId="70EF29AB" w14:textId="77777777" w:rsidR="00545FE0" w:rsidRDefault="00545FE0">
      <w:pPr>
        <w:pStyle w:val="BodyText"/>
        <w:spacing w:before="187"/>
        <w:ind w:left="0"/>
        <w:jc w:val="left"/>
        <w:rPr>
          <w:sz w:val="20"/>
        </w:rPr>
      </w:pPr>
    </w:p>
    <w:p w14:paraId="221E84A7" w14:textId="77777777" w:rsidR="00545FE0" w:rsidRDefault="00545FE0">
      <w:pPr>
        <w:rPr>
          <w:sz w:val="20"/>
        </w:rPr>
        <w:sectPr w:rsidR="00545FE0" w:rsidSect="00220269">
          <w:headerReference w:type="even" r:id="rId123"/>
          <w:headerReference w:type="default" r:id="rId124"/>
          <w:pgSz w:w="11880" w:h="16920"/>
          <w:pgMar w:top="940" w:right="820" w:bottom="1000" w:left="840" w:header="653" w:footer="0" w:gutter="0"/>
          <w:cols w:space="720"/>
        </w:sectPr>
      </w:pPr>
    </w:p>
    <w:p w14:paraId="07D3B424" w14:textId="77777777" w:rsidR="00545FE0" w:rsidRDefault="00000000">
      <w:pPr>
        <w:pStyle w:val="BodyText"/>
        <w:spacing w:before="101"/>
        <w:ind w:right="45"/>
      </w:pPr>
      <w:r>
        <w:t>Z, ABCD, Y, T, S-parameters, Impedance matching technique, Implementation using simulators. Planar transmission lines. Filters- lumped as well as distributed element realization, Implementation using simulators. Direction couplers and Power divider.</w:t>
      </w:r>
    </w:p>
    <w:p w14:paraId="5FB288C4" w14:textId="77777777" w:rsidR="00545FE0" w:rsidRDefault="00000000">
      <w:pPr>
        <w:pStyle w:val="BodyText"/>
        <w:ind w:right="42"/>
      </w:pPr>
      <w:r>
        <w:t xml:space="preserve">Familiarization of photolithography process, mask making using </w:t>
      </w:r>
      <w:proofErr w:type="spellStart"/>
      <w:r>
        <w:t>intellicad</w:t>
      </w:r>
      <w:proofErr w:type="spellEnd"/>
      <w:r>
        <w:rPr>
          <w:spacing w:val="-6"/>
        </w:rPr>
        <w:t xml:space="preserve"> </w:t>
      </w:r>
      <w:r>
        <w:t>and</w:t>
      </w:r>
      <w:r>
        <w:rPr>
          <w:spacing w:val="-6"/>
        </w:rPr>
        <w:t xml:space="preserve"> </w:t>
      </w:r>
      <w:r>
        <w:t>measurement</w:t>
      </w:r>
      <w:r>
        <w:rPr>
          <w:spacing w:val="-6"/>
        </w:rPr>
        <w:t xml:space="preserve"> </w:t>
      </w:r>
      <w:r>
        <w:t>using</w:t>
      </w:r>
      <w:r>
        <w:rPr>
          <w:spacing w:val="-6"/>
        </w:rPr>
        <w:t xml:space="preserve"> </w:t>
      </w:r>
      <w:r>
        <w:t>Automatic</w:t>
      </w:r>
      <w:r>
        <w:rPr>
          <w:spacing w:val="-6"/>
        </w:rPr>
        <w:t xml:space="preserve"> </w:t>
      </w:r>
      <w:r>
        <w:t>Network</w:t>
      </w:r>
      <w:r>
        <w:rPr>
          <w:spacing w:val="-6"/>
        </w:rPr>
        <w:t xml:space="preserve"> </w:t>
      </w:r>
      <w:r>
        <w:t>Analyzer</w:t>
      </w:r>
      <w:r>
        <w:rPr>
          <w:spacing w:val="-6"/>
        </w:rPr>
        <w:t xml:space="preserve"> </w:t>
      </w:r>
      <w:r>
        <w:t>in</w:t>
      </w:r>
      <w:r>
        <w:rPr>
          <w:spacing w:val="-6"/>
        </w:rPr>
        <w:t xml:space="preserve"> </w:t>
      </w:r>
      <w:r>
        <w:t>the laboratory classes. Design, optimization, fabrication and testing of Microstrip components and determining equivalent circuits.</w:t>
      </w:r>
    </w:p>
    <w:p w14:paraId="5F35B02D" w14:textId="77777777" w:rsidR="00545FE0" w:rsidRDefault="00000000">
      <w:pPr>
        <w:pStyle w:val="Heading3"/>
        <w:spacing w:before="170"/>
      </w:pPr>
      <w:r>
        <w:rPr>
          <w:color w:val="00AEEF"/>
        </w:rPr>
        <w:t xml:space="preserve">CRL712 RF and Microwave Active </w:t>
      </w:r>
      <w:r>
        <w:rPr>
          <w:color w:val="00AEEF"/>
          <w:spacing w:val="-2"/>
        </w:rPr>
        <w:t>Circuits</w:t>
      </w:r>
    </w:p>
    <w:p w14:paraId="29B49A8C" w14:textId="77777777" w:rsidR="00545FE0" w:rsidRDefault="00000000">
      <w:pPr>
        <w:pStyle w:val="Heading4"/>
        <w:jc w:val="both"/>
      </w:pPr>
      <w:r>
        <w:t>3</w:t>
      </w:r>
      <w:r>
        <w:rPr>
          <w:spacing w:val="-1"/>
        </w:rPr>
        <w:t xml:space="preserve"> </w:t>
      </w:r>
      <w:r>
        <w:t>Credits (3-0-</w:t>
      </w:r>
      <w:r>
        <w:rPr>
          <w:spacing w:val="-5"/>
        </w:rPr>
        <w:t>0)</w:t>
      </w:r>
    </w:p>
    <w:p w14:paraId="1099AB6D" w14:textId="77777777" w:rsidR="00545FE0" w:rsidRDefault="00000000">
      <w:pPr>
        <w:pStyle w:val="BodyText"/>
        <w:ind w:right="41"/>
      </w:pPr>
      <w:r>
        <w:t>Microwave Amplifier theory and design. Theory and design of microwave phase shifters, switches and attenuator. Analysis of microwave mixers.</w:t>
      </w:r>
    </w:p>
    <w:p w14:paraId="725241C5" w14:textId="77777777" w:rsidR="00545FE0" w:rsidRDefault="00000000">
      <w:pPr>
        <w:pStyle w:val="Heading3"/>
        <w:spacing w:before="171"/>
      </w:pPr>
      <w:r>
        <w:rPr>
          <w:color w:val="00AEEF"/>
        </w:rPr>
        <w:t xml:space="preserve">CRL715 Radiating Systems for RF </w:t>
      </w:r>
      <w:r>
        <w:rPr>
          <w:color w:val="00AEEF"/>
          <w:spacing w:val="-2"/>
        </w:rPr>
        <w:t>Communication</w:t>
      </w:r>
    </w:p>
    <w:p w14:paraId="58B22637" w14:textId="77777777" w:rsidR="00545FE0" w:rsidRDefault="00000000">
      <w:pPr>
        <w:pStyle w:val="Heading4"/>
        <w:jc w:val="both"/>
      </w:pPr>
      <w:r>
        <w:t>3</w:t>
      </w:r>
      <w:r>
        <w:rPr>
          <w:spacing w:val="-1"/>
        </w:rPr>
        <w:t xml:space="preserve"> </w:t>
      </w:r>
      <w:r>
        <w:t>Credits (3-0-</w:t>
      </w:r>
      <w:r>
        <w:rPr>
          <w:spacing w:val="-5"/>
        </w:rPr>
        <w:t>0)</w:t>
      </w:r>
    </w:p>
    <w:p w14:paraId="4570EB5D" w14:textId="77777777" w:rsidR="00545FE0" w:rsidRDefault="00000000">
      <w:pPr>
        <w:pStyle w:val="BodyText"/>
        <w:ind w:right="41"/>
      </w:pPr>
      <w:r>
        <w:t xml:space="preserve">Revision of Maxwell’s </w:t>
      </w:r>
      <w:proofErr w:type="spellStart"/>
      <w:proofErr w:type="gramStart"/>
      <w:r>
        <w:t>equations,radiation</w:t>
      </w:r>
      <w:proofErr w:type="spellEnd"/>
      <w:proofErr w:type="gramEnd"/>
      <w:r>
        <w:t>, Poynting vector; antenna parameters</w:t>
      </w:r>
      <w:r>
        <w:rPr>
          <w:spacing w:val="-7"/>
        </w:rPr>
        <w:t xml:space="preserve"> </w:t>
      </w:r>
      <w:r>
        <w:t>like</w:t>
      </w:r>
      <w:r>
        <w:rPr>
          <w:spacing w:val="-7"/>
        </w:rPr>
        <w:t xml:space="preserve"> </w:t>
      </w:r>
      <w:r>
        <w:t>gain,</w:t>
      </w:r>
      <w:r>
        <w:rPr>
          <w:spacing w:val="-7"/>
        </w:rPr>
        <w:t xml:space="preserve"> </w:t>
      </w:r>
      <w:r>
        <w:t>radiation</w:t>
      </w:r>
      <w:r>
        <w:rPr>
          <w:spacing w:val="-7"/>
        </w:rPr>
        <w:t xml:space="preserve"> </w:t>
      </w:r>
      <w:r>
        <w:t>pattern,</w:t>
      </w:r>
      <w:r>
        <w:rPr>
          <w:spacing w:val="-7"/>
        </w:rPr>
        <w:t xml:space="preserve"> </w:t>
      </w:r>
      <w:r>
        <w:t>VSWR</w:t>
      </w:r>
      <w:r>
        <w:rPr>
          <w:spacing w:val="-7"/>
        </w:rPr>
        <w:t xml:space="preserve"> </w:t>
      </w:r>
      <w:r>
        <w:t>wire</w:t>
      </w:r>
      <w:r>
        <w:rPr>
          <w:spacing w:val="-7"/>
        </w:rPr>
        <w:t xml:space="preserve"> </w:t>
      </w:r>
      <w:r>
        <w:t>antennas</w:t>
      </w:r>
      <w:r>
        <w:rPr>
          <w:spacing w:val="-7"/>
        </w:rPr>
        <w:t xml:space="preserve"> </w:t>
      </w:r>
      <w:r>
        <w:t>–</w:t>
      </w:r>
      <w:r>
        <w:rPr>
          <w:spacing w:val="-7"/>
        </w:rPr>
        <w:t xml:space="preserve"> </w:t>
      </w:r>
      <w:r>
        <w:t>dipole monopole; antenna arrays; aperture antennas and equivalence theorems; printed antennas, scattering.</w:t>
      </w:r>
    </w:p>
    <w:p w14:paraId="18023165" w14:textId="77777777" w:rsidR="00545FE0" w:rsidRDefault="00000000">
      <w:pPr>
        <w:pStyle w:val="Heading3"/>
        <w:spacing w:before="170"/>
      </w:pPr>
      <w:r>
        <w:rPr>
          <w:color w:val="00AEEF"/>
        </w:rPr>
        <w:t xml:space="preserve">CRL722 RF and Microwave Solid State </w:t>
      </w:r>
      <w:r>
        <w:rPr>
          <w:color w:val="00AEEF"/>
          <w:spacing w:val="-2"/>
        </w:rPr>
        <w:t>Devices</w:t>
      </w:r>
    </w:p>
    <w:p w14:paraId="272DA4AB" w14:textId="77777777" w:rsidR="00545FE0" w:rsidRDefault="00000000">
      <w:pPr>
        <w:pStyle w:val="Heading4"/>
        <w:jc w:val="both"/>
      </w:pPr>
      <w:r>
        <w:t>3</w:t>
      </w:r>
      <w:r>
        <w:rPr>
          <w:spacing w:val="-1"/>
        </w:rPr>
        <w:t xml:space="preserve"> </w:t>
      </w:r>
      <w:r>
        <w:t>Credits (3-0-</w:t>
      </w:r>
      <w:r>
        <w:rPr>
          <w:spacing w:val="-5"/>
        </w:rPr>
        <w:t>0)</w:t>
      </w:r>
    </w:p>
    <w:p w14:paraId="1D12F7B5" w14:textId="77777777" w:rsidR="00545FE0" w:rsidRDefault="00000000">
      <w:pPr>
        <w:pStyle w:val="BodyText"/>
        <w:ind w:right="40"/>
      </w:pPr>
      <w:r>
        <w:rPr>
          <w:spacing w:val="-2"/>
        </w:rPr>
        <w:t xml:space="preserve">Review of basics of semiconductor devices. Schottky diode, qualitative </w:t>
      </w:r>
      <w:r>
        <w:t>description, junction properties, I-V characteristics in forward and reverse</w:t>
      </w:r>
      <w:r>
        <w:rPr>
          <w:spacing w:val="40"/>
        </w:rPr>
        <w:t xml:space="preserve"> </w:t>
      </w:r>
      <w:r>
        <w:t>biased</w:t>
      </w:r>
      <w:r>
        <w:rPr>
          <w:spacing w:val="40"/>
        </w:rPr>
        <w:t xml:space="preserve"> </w:t>
      </w:r>
      <w:r>
        <w:t>diodes,</w:t>
      </w:r>
      <w:r>
        <w:rPr>
          <w:spacing w:val="40"/>
        </w:rPr>
        <w:t xml:space="preserve"> </w:t>
      </w:r>
      <w:r>
        <w:t>high</w:t>
      </w:r>
      <w:r>
        <w:rPr>
          <w:spacing w:val="40"/>
        </w:rPr>
        <w:t xml:space="preserve"> </w:t>
      </w:r>
      <w:r>
        <w:t>frequency</w:t>
      </w:r>
      <w:r>
        <w:rPr>
          <w:spacing w:val="40"/>
        </w:rPr>
        <w:t xml:space="preserve"> </w:t>
      </w:r>
      <w:r>
        <w:t>application</w:t>
      </w:r>
      <w:r>
        <w:rPr>
          <w:spacing w:val="40"/>
        </w:rPr>
        <w:t xml:space="preserve"> </w:t>
      </w:r>
      <w:r>
        <w:t>of</w:t>
      </w:r>
      <w:r>
        <w:rPr>
          <w:spacing w:val="40"/>
        </w:rPr>
        <w:t xml:space="preserve"> </w:t>
      </w:r>
      <w:r>
        <w:t xml:space="preserve">Schottky diode, </w:t>
      </w:r>
      <w:proofErr w:type="spellStart"/>
      <w:r>
        <w:t>Schotty</w:t>
      </w:r>
      <w:proofErr w:type="spellEnd"/>
      <w:r>
        <w:t xml:space="preserve"> barrier gate FET. GaAs MESFET I-V characteristics, High Electron Mobility Transistor (HEMT), </w:t>
      </w:r>
      <w:proofErr w:type="spellStart"/>
      <w:r>
        <w:t>Hetro</w:t>
      </w:r>
      <w:proofErr w:type="spellEnd"/>
      <w:r>
        <w:t xml:space="preserve">-structures, SOI </w:t>
      </w:r>
      <w:r>
        <w:rPr>
          <w:spacing w:val="-2"/>
        </w:rPr>
        <w:t>technologies</w:t>
      </w:r>
      <w:r>
        <w:rPr>
          <w:spacing w:val="-11"/>
        </w:rPr>
        <w:t xml:space="preserve"> </w:t>
      </w:r>
      <w:r>
        <w:rPr>
          <w:spacing w:val="-2"/>
        </w:rPr>
        <w:t>and</w:t>
      </w:r>
      <w:r>
        <w:rPr>
          <w:spacing w:val="-10"/>
        </w:rPr>
        <w:t xml:space="preserve"> </w:t>
      </w:r>
      <w:r>
        <w:rPr>
          <w:spacing w:val="-2"/>
        </w:rPr>
        <w:t>MOSFETs,</w:t>
      </w:r>
      <w:r>
        <w:rPr>
          <w:spacing w:val="-11"/>
        </w:rPr>
        <w:t xml:space="preserve"> </w:t>
      </w:r>
      <w:r>
        <w:rPr>
          <w:spacing w:val="-2"/>
        </w:rPr>
        <w:t>Fabrication</w:t>
      </w:r>
      <w:r>
        <w:rPr>
          <w:spacing w:val="-10"/>
        </w:rPr>
        <w:t xml:space="preserve"> </w:t>
      </w:r>
      <w:r>
        <w:rPr>
          <w:spacing w:val="-2"/>
        </w:rPr>
        <w:t>technologies</w:t>
      </w:r>
      <w:r>
        <w:rPr>
          <w:spacing w:val="-11"/>
        </w:rPr>
        <w:t xml:space="preserve"> </w:t>
      </w:r>
      <w:r>
        <w:rPr>
          <w:spacing w:val="-2"/>
        </w:rPr>
        <w:t>for</w:t>
      </w:r>
      <w:r>
        <w:rPr>
          <w:spacing w:val="-10"/>
        </w:rPr>
        <w:t xml:space="preserve"> </w:t>
      </w:r>
      <w:r>
        <w:rPr>
          <w:spacing w:val="-2"/>
        </w:rPr>
        <w:t>GaAs</w:t>
      </w:r>
      <w:r>
        <w:rPr>
          <w:spacing w:val="-11"/>
        </w:rPr>
        <w:t xml:space="preserve"> </w:t>
      </w:r>
      <w:r>
        <w:rPr>
          <w:spacing w:val="-2"/>
        </w:rPr>
        <w:t xml:space="preserve">MESFET, </w:t>
      </w:r>
      <w:r>
        <w:t>MBE, Ion Implantation. Pattern transfer at sub-micron level.</w:t>
      </w:r>
    </w:p>
    <w:p w14:paraId="7BB5AE72" w14:textId="77777777" w:rsidR="00545FE0" w:rsidRDefault="00000000">
      <w:pPr>
        <w:pStyle w:val="Heading3"/>
        <w:spacing w:before="166"/>
      </w:pPr>
      <w:r>
        <w:rPr>
          <w:color w:val="00AEEF"/>
        </w:rPr>
        <w:t xml:space="preserve">CRL724 RF and Microwave </w:t>
      </w:r>
      <w:r>
        <w:rPr>
          <w:color w:val="00AEEF"/>
          <w:spacing w:val="-2"/>
        </w:rPr>
        <w:t>Measurements</w:t>
      </w:r>
    </w:p>
    <w:p w14:paraId="03F24780" w14:textId="77777777" w:rsidR="00545FE0" w:rsidRDefault="00000000">
      <w:pPr>
        <w:pStyle w:val="Heading4"/>
        <w:jc w:val="both"/>
      </w:pPr>
      <w:r>
        <w:t>3</w:t>
      </w:r>
      <w:r>
        <w:rPr>
          <w:spacing w:val="-1"/>
        </w:rPr>
        <w:t xml:space="preserve"> </w:t>
      </w:r>
      <w:r>
        <w:t>Credits (3-0-</w:t>
      </w:r>
      <w:r>
        <w:rPr>
          <w:spacing w:val="-5"/>
        </w:rPr>
        <w:t>0)</w:t>
      </w:r>
    </w:p>
    <w:p w14:paraId="00ADA530" w14:textId="77777777" w:rsidR="00545FE0" w:rsidRDefault="00000000">
      <w:pPr>
        <w:pStyle w:val="BodyText"/>
        <w:ind w:right="44"/>
      </w:pPr>
      <w:r>
        <w:t>Theory of operation of network analyzer, and spectrum analyzer. VNA calibration, synthesized signal generation, noise measurement, measurement of antenna properties.</w:t>
      </w:r>
    </w:p>
    <w:p w14:paraId="20A6D1F2" w14:textId="77777777" w:rsidR="00545FE0" w:rsidRDefault="00000000">
      <w:pPr>
        <w:pStyle w:val="Heading3"/>
        <w:spacing w:before="171"/>
        <w:ind w:right="46"/>
      </w:pPr>
      <w:r>
        <w:rPr>
          <w:color w:val="00AEEF"/>
        </w:rPr>
        <w:t xml:space="preserve">CRL725 Technology of RF and Microwave Solid State </w:t>
      </w:r>
      <w:r>
        <w:rPr>
          <w:color w:val="00AEEF"/>
          <w:spacing w:val="-2"/>
        </w:rPr>
        <w:t>Devices</w:t>
      </w:r>
    </w:p>
    <w:p w14:paraId="3AD0EA89" w14:textId="77777777" w:rsidR="00545FE0" w:rsidRDefault="00000000">
      <w:pPr>
        <w:pStyle w:val="Heading4"/>
        <w:spacing w:before="26"/>
        <w:jc w:val="both"/>
      </w:pPr>
      <w:r>
        <w:t>3</w:t>
      </w:r>
      <w:r>
        <w:rPr>
          <w:spacing w:val="-1"/>
        </w:rPr>
        <w:t xml:space="preserve"> </w:t>
      </w:r>
      <w:r>
        <w:t>Credits (3-0-</w:t>
      </w:r>
      <w:r>
        <w:rPr>
          <w:spacing w:val="-5"/>
        </w:rPr>
        <w:t>0)</w:t>
      </w:r>
    </w:p>
    <w:p w14:paraId="7BC262E5" w14:textId="77777777" w:rsidR="00545FE0" w:rsidRDefault="00000000">
      <w:pPr>
        <w:pStyle w:val="BodyText"/>
        <w:ind w:right="40"/>
      </w:pPr>
      <w:r>
        <w:t>Review of semiconductor device processing technologies: process sequence development for a representative MOS technology, overview of oxidation, diffusion, mask making, pattern transfer, etching, metallization etc., process integration. Techniques of metallization: Introduction to vacuum systems. Sputtering (</w:t>
      </w:r>
      <w:proofErr w:type="gramStart"/>
      <w:r>
        <w:t>DC,RF</w:t>
      </w:r>
      <w:proofErr w:type="gramEnd"/>
      <w:r>
        <w:t xml:space="preserve"> </w:t>
      </w:r>
      <w:r>
        <w:rPr>
          <w:spacing w:val="-2"/>
        </w:rPr>
        <w:t>and</w:t>
      </w:r>
      <w:r>
        <w:rPr>
          <w:spacing w:val="-4"/>
        </w:rPr>
        <w:t xml:space="preserve"> </w:t>
      </w:r>
      <w:r>
        <w:rPr>
          <w:spacing w:val="-2"/>
        </w:rPr>
        <w:t>magnetron),</w:t>
      </w:r>
      <w:r>
        <w:rPr>
          <w:spacing w:val="-4"/>
        </w:rPr>
        <w:t xml:space="preserve"> </w:t>
      </w:r>
      <w:r>
        <w:rPr>
          <w:spacing w:val="-2"/>
        </w:rPr>
        <w:t>e-beam</w:t>
      </w:r>
      <w:r>
        <w:rPr>
          <w:spacing w:val="-4"/>
        </w:rPr>
        <w:t xml:space="preserve"> </w:t>
      </w:r>
      <w:r>
        <w:rPr>
          <w:spacing w:val="-2"/>
        </w:rPr>
        <w:t>evaporation</w:t>
      </w:r>
      <w:r>
        <w:rPr>
          <w:spacing w:val="-4"/>
        </w:rPr>
        <w:t xml:space="preserve"> </w:t>
      </w:r>
      <w:r>
        <w:rPr>
          <w:spacing w:val="-2"/>
        </w:rPr>
        <w:t>for</w:t>
      </w:r>
      <w:r>
        <w:rPr>
          <w:spacing w:val="-4"/>
        </w:rPr>
        <w:t xml:space="preserve"> </w:t>
      </w:r>
      <w:r>
        <w:rPr>
          <w:spacing w:val="-2"/>
        </w:rPr>
        <w:t>ohmic</w:t>
      </w:r>
      <w:r>
        <w:rPr>
          <w:spacing w:val="-4"/>
        </w:rPr>
        <w:t xml:space="preserve"> </w:t>
      </w:r>
      <w:r>
        <w:rPr>
          <w:spacing w:val="-2"/>
        </w:rPr>
        <w:t>and</w:t>
      </w:r>
      <w:r>
        <w:rPr>
          <w:spacing w:val="-4"/>
        </w:rPr>
        <w:t xml:space="preserve"> </w:t>
      </w:r>
      <w:r>
        <w:rPr>
          <w:spacing w:val="-2"/>
        </w:rPr>
        <w:t>Schottky.</w:t>
      </w:r>
      <w:r>
        <w:rPr>
          <w:spacing w:val="-4"/>
        </w:rPr>
        <w:t xml:space="preserve"> </w:t>
      </w:r>
      <w:r>
        <w:rPr>
          <w:spacing w:val="-2"/>
        </w:rPr>
        <w:t xml:space="preserve">Contact </w:t>
      </w:r>
      <w:r>
        <w:t xml:space="preserve">formation, </w:t>
      </w:r>
      <w:proofErr w:type="spellStart"/>
      <w:r>
        <w:t>silicides</w:t>
      </w:r>
      <w:proofErr w:type="spellEnd"/>
      <w:r>
        <w:t xml:space="preserve"> for gate and interconnect. Fine line lithography process: optical lithography, x-ray and e-beam lithography, lift-off techniques. Wet and plasma assisted etching techniques, RIE, RIBE. Introduction to Ion Implantation, Molecular Beam Epitaxy. Chemical </w:t>
      </w:r>
      <w:proofErr w:type="spellStart"/>
      <w:r>
        <w:t>Vapour</w:t>
      </w:r>
      <w:proofErr w:type="spellEnd"/>
      <w:r>
        <w:rPr>
          <w:spacing w:val="-9"/>
        </w:rPr>
        <w:t xml:space="preserve"> </w:t>
      </w:r>
      <w:r>
        <w:t>Deposition</w:t>
      </w:r>
      <w:r>
        <w:rPr>
          <w:spacing w:val="-9"/>
        </w:rPr>
        <w:t xml:space="preserve"> </w:t>
      </w:r>
      <w:r>
        <w:t>(epitaxial</w:t>
      </w:r>
      <w:r>
        <w:rPr>
          <w:spacing w:val="-9"/>
        </w:rPr>
        <w:t xml:space="preserve"> </w:t>
      </w:r>
      <w:r>
        <w:t>growth,</w:t>
      </w:r>
      <w:r>
        <w:rPr>
          <w:spacing w:val="-9"/>
        </w:rPr>
        <w:t xml:space="preserve"> </w:t>
      </w:r>
      <w:r>
        <w:t>polycrystalline,</w:t>
      </w:r>
      <w:r>
        <w:rPr>
          <w:spacing w:val="-9"/>
        </w:rPr>
        <w:t xml:space="preserve"> </w:t>
      </w:r>
      <w:r>
        <w:t>silicon,</w:t>
      </w:r>
      <w:r>
        <w:rPr>
          <w:spacing w:val="-9"/>
        </w:rPr>
        <w:t xml:space="preserve"> </w:t>
      </w:r>
      <w:r>
        <w:t>dielectric films, flow pressure and plasma chemical deposition), Atomic layer deposition. GaAs MESFET technology.</w:t>
      </w:r>
    </w:p>
    <w:p w14:paraId="6B58DA88" w14:textId="77777777" w:rsidR="00545FE0" w:rsidRDefault="00000000">
      <w:pPr>
        <w:pStyle w:val="Heading3"/>
        <w:spacing w:before="159"/>
      </w:pPr>
      <w:r>
        <w:rPr>
          <w:color w:val="00AEEF"/>
        </w:rPr>
        <w:t xml:space="preserve">CRL726 MEMS Design and </w:t>
      </w:r>
      <w:r>
        <w:rPr>
          <w:color w:val="00AEEF"/>
          <w:spacing w:val="-2"/>
        </w:rPr>
        <w:t>Technology</w:t>
      </w:r>
    </w:p>
    <w:p w14:paraId="4AC4909C" w14:textId="77777777" w:rsidR="00545FE0" w:rsidRDefault="00000000">
      <w:pPr>
        <w:pStyle w:val="Heading4"/>
        <w:jc w:val="both"/>
      </w:pPr>
      <w:r>
        <w:t>3</w:t>
      </w:r>
      <w:r>
        <w:rPr>
          <w:spacing w:val="-1"/>
        </w:rPr>
        <w:t xml:space="preserve"> </w:t>
      </w:r>
      <w:r>
        <w:t>Credits (3-0-</w:t>
      </w:r>
      <w:r>
        <w:rPr>
          <w:spacing w:val="-5"/>
        </w:rPr>
        <w:t>0)</w:t>
      </w:r>
    </w:p>
    <w:p w14:paraId="71EC9E97" w14:textId="77777777" w:rsidR="00545FE0" w:rsidRDefault="00000000">
      <w:pPr>
        <w:pStyle w:val="BodyText"/>
        <w:ind w:right="38"/>
      </w:pPr>
      <w:r>
        <w:t>Introduction, origin and driving force for MEMS; extension of IC technologies for MEMS fabrication, major technologies for MEMSL: bulk and surface micromachining, LIGA process anisotropic etching of silicon, piezoresistive -piezoelectric effect, piezoresistive silicon based pressure sensor, capacitive pressure sensor, RF switch</w:t>
      </w:r>
      <w:r>
        <w:rPr>
          <w:spacing w:val="40"/>
        </w:rPr>
        <w:t xml:space="preserve"> </w:t>
      </w:r>
      <w:r>
        <w:t>design, fabrication and characterization, actuation in MEMS, MEMS accelerometer</w:t>
      </w:r>
      <w:r>
        <w:rPr>
          <w:spacing w:val="-13"/>
        </w:rPr>
        <w:t xml:space="preserve"> </w:t>
      </w:r>
      <w:r>
        <w:t>design,</w:t>
      </w:r>
      <w:r>
        <w:rPr>
          <w:spacing w:val="-12"/>
        </w:rPr>
        <w:t xml:space="preserve"> </w:t>
      </w:r>
      <w:r>
        <w:t>fabrication,</w:t>
      </w:r>
      <w:r>
        <w:rPr>
          <w:spacing w:val="-13"/>
        </w:rPr>
        <w:t xml:space="preserve"> </w:t>
      </w:r>
      <w:r>
        <w:t>vibration</w:t>
      </w:r>
      <w:r>
        <w:rPr>
          <w:spacing w:val="-12"/>
        </w:rPr>
        <w:t xml:space="preserve"> </w:t>
      </w:r>
      <w:r>
        <w:t>sensor,</w:t>
      </w:r>
      <w:r>
        <w:rPr>
          <w:spacing w:val="-13"/>
        </w:rPr>
        <w:t xml:space="preserve"> </w:t>
      </w:r>
      <w:r>
        <w:t>energy</w:t>
      </w:r>
      <w:r>
        <w:rPr>
          <w:spacing w:val="-12"/>
        </w:rPr>
        <w:t xml:space="preserve"> </w:t>
      </w:r>
      <w:r>
        <w:t>harvesting devices, piezoelectric materials for MEMS, MEMS based RF and microwave circuits.</w:t>
      </w:r>
    </w:p>
    <w:p w14:paraId="1D8CF29B" w14:textId="77777777" w:rsidR="00545FE0" w:rsidRDefault="00000000">
      <w:pPr>
        <w:pStyle w:val="Heading3"/>
        <w:spacing w:before="164"/>
        <w:jc w:val="left"/>
      </w:pPr>
      <w:r>
        <w:rPr>
          <w:color w:val="00AEEF"/>
        </w:rPr>
        <w:t xml:space="preserve">CRL727 Introduction to Quantum Electron </w:t>
      </w:r>
      <w:r>
        <w:rPr>
          <w:color w:val="00AEEF"/>
          <w:spacing w:val="-2"/>
        </w:rPr>
        <w:t>Devices</w:t>
      </w:r>
    </w:p>
    <w:p w14:paraId="4343DF94" w14:textId="77777777" w:rsidR="00545FE0" w:rsidRDefault="00000000">
      <w:pPr>
        <w:pStyle w:val="Heading4"/>
      </w:pPr>
      <w:r>
        <w:t>3</w:t>
      </w:r>
      <w:r>
        <w:rPr>
          <w:spacing w:val="-1"/>
        </w:rPr>
        <w:t xml:space="preserve"> </w:t>
      </w:r>
      <w:r>
        <w:t>Credits (3-0-</w:t>
      </w:r>
      <w:r>
        <w:rPr>
          <w:spacing w:val="-5"/>
        </w:rPr>
        <w:t>0)</w:t>
      </w:r>
    </w:p>
    <w:p w14:paraId="1DE4FE3E" w14:textId="77777777" w:rsidR="00545FE0" w:rsidRDefault="00000000">
      <w:pPr>
        <w:pStyle w:val="BodyText"/>
        <w:spacing w:before="24"/>
        <w:jc w:val="left"/>
      </w:pPr>
      <w:r>
        <w:t>The</w:t>
      </w:r>
      <w:r>
        <w:rPr>
          <w:spacing w:val="58"/>
          <w:w w:val="150"/>
        </w:rPr>
        <w:t xml:space="preserve"> </w:t>
      </w:r>
      <w:r>
        <w:t>foundation</w:t>
      </w:r>
      <w:r>
        <w:rPr>
          <w:spacing w:val="58"/>
          <w:w w:val="150"/>
        </w:rPr>
        <w:t xml:space="preserve"> </w:t>
      </w:r>
      <w:r>
        <w:t>of</w:t>
      </w:r>
      <w:r>
        <w:rPr>
          <w:spacing w:val="58"/>
          <w:w w:val="150"/>
        </w:rPr>
        <w:t xml:space="preserve"> </w:t>
      </w:r>
      <w:r>
        <w:t>quantum</w:t>
      </w:r>
      <w:r>
        <w:rPr>
          <w:spacing w:val="58"/>
          <w:w w:val="150"/>
        </w:rPr>
        <w:t xml:space="preserve"> </w:t>
      </w:r>
      <w:r>
        <w:t>electronics;</w:t>
      </w:r>
      <w:r>
        <w:rPr>
          <w:spacing w:val="58"/>
          <w:w w:val="150"/>
        </w:rPr>
        <w:t xml:space="preserve"> </w:t>
      </w:r>
      <w:r>
        <w:t>Nanoscale</w:t>
      </w:r>
      <w:r>
        <w:rPr>
          <w:spacing w:val="58"/>
          <w:w w:val="150"/>
        </w:rPr>
        <w:t xml:space="preserve"> </w:t>
      </w:r>
      <w:r>
        <w:rPr>
          <w:spacing w:val="-2"/>
        </w:rPr>
        <w:t>resistors:</w:t>
      </w:r>
    </w:p>
    <w:p w14:paraId="74FA6351" w14:textId="77777777" w:rsidR="00545FE0" w:rsidRDefault="00000000">
      <w:pPr>
        <w:pStyle w:val="BodyText"/>
        <w:spacing w:before="101"/>
        <w:ind w:right="140"/>
      </w:pPr>
      <w:r>
        <w:br w:type="column"/>
      </w:r>
      <w:r>
        <w:t xml:space="preserve">quantum resistance, quantum conductance; Scattering at quantum levels: quantum contacts, quantum interference, </w:t>
      </w:r>
      <w:proofErr w:type="spellStart"/>
      <w:r>
        <w:t>Andrev</w:t>
      </w:r>
      <w:proofErr w:type="spellEnd"/>
      <w:r>
        <w:t xml:space="preserve"> scattering, spin-dependent scattering; Coulomb blockade, Resonant tunneling, Quantum capacitance, Single electron and tom transistors: coulomb </w:t>
      </w:r>
      <w:r>
        <w:rPr>
          <w:spacing w:val="-2"/>
        </w:rPr>
        <w:t>blockade</w:t>
      </w:r>
      <w:r>
        <w:rPr>
          <w:spacing w:val="-3"/>
        </w:rPr>
        <w:t xml:space="preserve"> </w:t>
      </w:r>
      <w:r>
        <w:rPr>
          <w:spacing w:val="-2"/>
        </w:rPr>
        <w:t>memory</w:t>
      </w:r>
      <w:r>
        <w:rPr>
          <w:spacing w:val="-3"/>
        </w:rPr>
        <w:t xml:space="preserve"> </w:t>
      </w:r>
      <w:r>
        <w:rPr>
          <w:spacing w:val="-2"/>
        </w:rPr>
        <w:t>and</w:t>
      </w:r>
      <w:r>
        <w:rPr>
          <w:spacing w:val="-3"/>
        </w:rPr>
        <w:t xml:space="preserve"> </w:t>
      </w:r>
      <w:r>
        <w:rPr>
          <w:spacing w:val="-2"/>
        </w:rPr>
        <w:t>logic</w:t>
      </w:r>
      <w:r>
        <w:rPr>
          <w:spacing w:val="-3"/>
        </w:rPr>
        <w:t xml:space="preserve"> </w:t>
      </w:r>
      <w:r>
        <w:rPr>
          <w:spacing w:val="-2"/>
        </w:rPr>
        <w:t>devices,</w:t>
      </w:r>
      <w:r>
        <w:rPr>
          <w:spacing w:val="-3"/>
        </w:rPr>
        <w:t xml:space="preserve"> </w:t>
      </w:r>
      <w:r>
        <w:rPr>
          <w:spacing w:val="-2"/>
        </w:rPr>
        <w:t>single</w:t>
      </w:r>
      <w:r>
        <w:rPr>
          <w:spacing w:val="-3"/>
        </w:rPr>
        <w:t xml:space="preserve"> </w:t>
      </w:r>
      <w:r>
        <w:rPr>
          <w:spacing w:val="-2"/>
        </w:rPr>
        <w:t>electron</w:t>
      </w:r>
      <w:r>
        <w:rPr>
          <w:spacing w:val="-3"/>
        </w:rPr>
        <w:t xml:space="preserve"> </w:t>
      </w:r>
      <w:r>
        <w:rPr>
          <w:spacing w:val="-2"/>
        </w:rPr>
        <w:t>invertors;</w:t>
      </w:r>
      <w:r>
        <w:rPr>
          <w:spacing w:val="-3"/>
        </w:rPr>
        <w:t xml:space="preserve"> </w:t>
      </w:r>
      <w:r>
        <w:rPr>
          <w:spacing w:val="-2"/>
        </w:rPr>
        <w:t xml:space="preserve">Electron </w:t>
      </w:r>
      <w:r>
        <w:t>transport through single molecule: molecular transistors, memories and switches; Spinning of electron: spin valve and transistors, Sub- band quantum devices: quantum wells, wires an dots, sub band infrared and terahertz detectors; Quantum bit: quantum computers, different</w:t>
      </w:r>
      <w:r>
        <w:rPr>
          <w:spacing w:val="-13"/>
        </w:rPr>
        <w:t xml:space="preserve"> </w:t>
      </w:r>
      <w:r>
        <w:t>types</w:t>
      </w:r>
      <w:r>
        <w:rPr>
          <w:spacing w:val="-12"/>
        </w:rPr>
        <w:t xml:space="preserve"> </w:t>
      </w:r>
      <w:r>
        <w:t>of</w:t>
      </w:r>
      <w:r>
        <w:rPr>
          <w:spacing w:val="-13"/>
        </w:rPr>
        <w:t xml:space="preserve"> </w:t>
      </w:r>
      <w:r>
        <w:t>qubit,</w:t>
      </w:r>
      <w:r>
        <w:rPr>
          <w:spacing w:val="-12"/>
        </w:rPr>
        <w:t xml:space="preserve"> </w:t>
      </w:r>
      <w:r>
        <w:t>initialization,</w:t>
      </w:r>
      <w:r>
        <w:rPr>
          <w:spacing w:val="-13"/>
        </w:rPr>
        <w:t xml:space="preserve"> </w:t>
      </w:r>
      <w:r>
        <w:t>quantum</w:t>
      </w:r>
      <w:r>
        <w:rPr>
          <w:spacing w:val="-12"/>
        </w:rPr>
        <w:t xml:space="preserve"> </w:t>
      </w:r>
      <w:r>
        <w:t>manipulation,</w:t>
      </w:r>
      <w:r>
        <w:rPr>
          <w:spacing w:val="-13"/>
        </w:rPr>
        <w:t xml:space="preserve"> </w:t>
      </w:r>
      <w:r>
        <w:t>readout, charge qubit, phase and flux qubit, spin qubit.</w:t>
      </w:r>
    </w:p>
    <w:p w14:paraId="44C10F9D" w14:textId="77777777" w:rsidR="00545FE0" w:rsidRDefault="00545FE0">
      <w:pPr>
        <w:pStyle w:val="BodyText"/>
        <w:spacing w:before="53"/>
        <w:ind w:left="0"/>
        <w:jc w:val="left"/>
      </w:pPr>
    </w:p>
    <w:p w14:paraId="3D80D72C" w14:textId="77777777" w:rsidR="00545FE0" w:rsidRDefault="00000000">
      <w:pPr>
        <w:pStyle w:val="Heading3"/>
      </w:pPr>
      <w:r>
        <w:rPr>
          <w:color w:val="00AEEF"/>
        </w:rPr>
        <w:t xml:space="preserve">CRL729 Sensors and </w:t>
      </w:r>
      <w:r>
        <w:rPr>
          <w:color w:val="00AEEF"/>
          <w:spacing w:val="-2"/>
        </w:rPr>
        <w:t>Transducers</w:t>
      </w:r>
    </w:p>
    <w:p w14:paraId="12CB845C" w14:textId="77777777" w:rsidR="00545FE0" w:rsidRDefault="00000000">
      <w:pPr>
        <w:pStyle w:val="Heading4"/>
        <w:jc w:val="both"/>
      </w:pPr>
      <w:r>
        <w:t>3</w:t>
      </w:r>
      <w:r>
        <w:rPr>
          <w:spacing w:val="-1"/>
        </w:rPr>
        <w:t xml:space="preserve"> </w:t>
      </w:r>
      <w:r>
        <w:t>Credits (3-0-</w:t>
      </w:r>
      <w:r>
        <w:rPr>
          <w:spacing w:val="-5"/>
        </w:rPr>
        <w:t>0)</w:t>
      </w:r>
    </w:p>
    <w:p w14:paraId="24A17AF1" w14:textId="77777777" w:rsidR="00545FE0" w:rsidRDefault="00000000">
      <w:pPr>
        <w:pStyle w:val="BodyText"/>
        <w:ind w:right="134"/>
      </w:pPr>
      <w:r>
        <w:t>Introduction to sensors and transducers, basic parameters and principles</w:t>
      </w:r>
      <w:r>
        <w:rPr>
          <w:spacing w:val="66"/>
        </w:rPr>
        <w:t xml:space="preserve"> </w:t>
      </w:r>
      <w:r>
        <w:t>and</w:t>
      </w:r>
      <w:r>
        <w:rPr>
          <w:spacing w:val="66"/>
        </w:rPr>
        <w:t xml:space="preserve"> </w:t>
      </w:r>
      <w:r>
        <w:t>applications</w:t>
      </w:r>
      <w:r>
        <w:rPr>
          <w:spacing w:val="66"/>
        </w:rPr>
        <w:t xml:space="preserve"> </w:t>
      </w:r>
      <w:r>
        <w:t>of</w:t>
      </w:r>
      <w:r>
        <w:rPr>
          <w:spacing w:val="66"/>
        </w:rPr>
        <w:t xml:space="preserve"> </w:t>
      </w:r>
      <w:r>
        <w:t>various</w:t>
      </w:r>
      <w:r>
        <w:rPr>
          <w:spacing w:val="66"/>
        </w:rPr>
        <w:t xml:space="preserve"> </w:t>
      </w:r>
      <w:r>
        <w:t>sensors</w:t>
      </w:r>
      <w:r>
        <w:rPr>
          <w:spacing w:val="66"/>
        </w:rPr>
        <w:t xml:space="preserve"> </w:t>
      </w:r>
      <w:r>
        <w:t>and</w:t>
      </w:r>
      <w:r>
        <w:rPr>
          <w:spacing w:val="66"/>
        </w:rPr>
        <w:t xml:space="preserve"> </w:t>
      </w:r>
      <w:r>
        <w:t>transducers in characterization of materials, devices, circuits and systems; Acoustic and Ultrasonic sensors and transducers; Magnetic and Electrical</w:t>
      </w:r>
      <w:r>
        <w:rPr>
          <w:spacing w:val="-11"/>
        </w:rPr>
        <w:t xml:space="preserve"> </w:t>
      </w:r>
      <w:r>
        <w:t>sensors</w:t>
      </w:r>
      <w:r>
        <w:rPr>
          <w:spacing w:val="-10"/>
        </w:rPr>
        <w:t xml:space="preserve"> </w:t>
      </w:r>
      <w:r>
        <w:t>and</w:t>
      </w:r>
      <w:r>
        <w:rPr>
          <w:spacing w:val="-10"/>
        </w:rPr>
        <w:t xml:space="preserve"> </w:t>
      </w:r>
      <w:r>
        <w:t>transducers;</w:t>
      </w:r>
      <w:r>
        <w:rPr>
          <w:spacing w:val="-11"/>
        </w:rPr>
        <w:t xml:space="preserve"> </w:t>
      </w:r>
      <w:r>
        <w:t>Thermal</w:t>
      </w:r>
      <w:r>
        <w:rPr>
          <w:spacing w:val="-11"/>
        </w:rPr>
        <w:t xml:space="preserve"> </w:t>
      </w:r>
      <w:r>
        <w:t>sensors</w:t>
      </w:r>
      <w:r>
        <w:rPr>
          <w:spacing w:val="-10"/>
        </w:rPr>
        <w:t xml:space="preserve"> </w:t>
      </w:r>
      <w:r>
        <w:t>and</w:t>
      </w:r>
      <w:r>
        <w:rPr>
          <w:spacing w:val="-10"/>
        </w:rPr>
        <w:t xml:space="preserve"> </w:t>
      </w:r>
      <w:r>
        <w:t>transducers; Radiation including Optical sensors and transducers; Smart Sensors for characterization of RF materials, devices, circuits and systems; Mechanical and Thermal Engineering issues for RF Modules/ Instruments;</w:t>
      </w:r>
      <w:r>
        <w:rPr>
          <w:spacing w:val="-3"/>
        </w:rPr>
        <w:t xml:space="preserve"> </w:t>
      </w:r>
      <w:r>
        <w:t>Typical</w:t>
      </w:r>
      <w:r>
        <w:rPr>
          <w:spacing w:val="-3"/>
        </w:rPr>
        <w:t xml:space="preserve"> </w:t>
      </w:r>
      <w:r>
        <w:t>applications</w:t>
      </w:r>
      <w:r>
        <w:rPr>
          <w:spacing w:val="-3"/>
        </w:rPr>
        <w:t xml:space="preserve"> </w:t>
      </w:r>
      <w:r>
        <w:t>and</w:t>
      </w:r>
      <w:r>
        <w:rPr>
          <w:spacing w:val="-3"/>
        </w:rPr>
        <w:t xml:space="preserve"> </w:t>
      </w:r>
      <w:r>
        <w:t>use</w:t>
      </w:r>
      <w:r>
        <w:rPr>
          <w:spacing w:val="-3"/>
        </w:rPr>
        <w:t xml:space="preserve"> </w:t>
      </w:r>
      <w:r>
        <w:t>of</w:t>
      </w:r>
      <w:r>
        <w:rPr>
          <w:spacing w:val="-3"/>
        </w:rPr>
        <w:t xml:space="preserve"> </w:t>
      </w:r>
      <w:r>
        <w:t>transducers</w:t>
      </w:r>
      <w:r>
        <w:rPr>
          <w:spacing w:val="-3"/>
        </w:rPr>
        <w:t xml:space="preserve"> </w:t>
      </w:r>
      <w:r>
        <w:t>in</w:t>
      </w:r>
      <w:r>
        <w:rPr>
          <w:spacing w:val="-3"/>
        </w:rPr>
        <w:t xml:space="preserve"> </w:t>
      </w:r>
      <w:r>
        <w:t xml:space="preserve">systems/ </w:t>
      </w:r>
      <w:r>
        <w:rPr>
          <w:spacing w:val="-2"/>
        </w:rPr>
        <w:t>instruments.</w:t>
      </w:r>
    </w:p>
    <w:p w14:paraId="61F627E5" w14:textId="77777777" w:rsidR="00545FE0" w:rsidRDefault="00545FE0">
      <w:pPr>
        <w:pStyle w:val="BodyText"/>
        <w:spacing w:before="55"/>
        <w:ind w:left="0"/>
        <w:jc w:val="left"/>
      </w:pPr>
    </w:p>
    <w:p w14:paraId="3B656CCF" w14:textId="77777777" w:rsidR="00545FE0" w:rsidRDefault="00000000">
      <w:pPr>
        <w:pStyle w:val="Heading3"/>
        <w:jc w:val="left"/>
      </w:pPr>
      <w:r>
        <w:rPr>
          <w:color w:val="00AEEF"/>
        </w:rPr>
        <w:t>CRL731 Selected Topics in RFDT-</w:t>
      </w:r>
      <w:r>
        <w:rPr>
          <w:color w:val="00AEEF"/>
          <w:spacing w:val="-10"/>
        </w:rPr>
        <w:t>I</w:t>
      </w:r>
    </w:p>
    <w:p w14:paraId="3D0C1B43" w14:textId="77777777" w:rsidR="00545FE0" w:rsidRDefault="00000000">
      <w:pPr>
        <w:pStyle w:val="Heading4"/>
        <w:jc w:val="both"/>
      </w:pPr>
      <w:r>
        <w:t>3</w:t>
      </w:r>
      <w:r>
        <w:rPr>
          <w:spacing w:val="-1"/>
        </w:rPr>
        <w:t xml:space="preserve"> </w:t>
      </w:r>
      <w:r>
        <w:t>Credits (3-0-</w:t>
      </w:r>
      <w:r>
        <w:rPr>
          <w:spacing w:val="-5"/>
        </w:rPr>
        <w:t>0)</w:t>
      </w:r>
    </w:p>
    <w:p w14:paraId="147EBFEB" w14:textId="77777777" w:rsidR="00545FE0" w:rsidRDefault="00000000">
      <w:pPr>
        <w:pStyle w:val="BodyText"/>
        <w:ind w:right="140"/>
      </w:pPr>
      <w:r>
        <w:t>Advanced</w:t>
      </w:r>
      <w:r>
        <w:rPr>
          <w:spacing w:val="-12"/>
        </w:rPr>
        <w:t xml:space="preserve"> </w:t>
      </w:r>
      <w:r>
        <w:t>course</w:t>
      </w:r>
      <w:r>
        <w:rPr>
          <w:spacing w:val="-12"/>
        </w:rPr>
        <w:t xml:space="preserve"> </w:t>
      </w:r>
      <w:r>
        <w:t>on</w:t>
      </w:r>
      <w:r>
        <w:rPr>
          <w:spacing w:val="-12"/>
        </w:rPr>
        <w:t xml:space="preserve"> </w:t>
      </w:r>
      <w:r>
        <w:t>selected</w:t>
      </w:r>
      <w:r>
        <w:rPr>
          <w:spacing w:val="-12"/>
        </w:rPr>
        <w:t xml:space="preserve"> </w:t>
      </w:r>
      <w:r>
        <w:t>topics</w:t>
      </w:r>
      <w:r>
        <w:rPr>
          <w:spacing w:val="-12"/>
        </w:rPr>
        <w:t xml:space="preserve"> </w:t>
      </w:r>
      <w:r>
        <w:t>of</w:t>
      </w:r>
      <w:r>
        <w:rPr>
          <w:spacing w:val="-12"/>
        </w:rPr>
        <w:t xml:space="preserve"> </w:t>
      </w:r>
      <w:r>
        <w:t>relevance</w:t>
      </w:r>
      <w:r>
        <w:rPr>
          <w:spacing w:val="-12"/>
        </w:rPr>
        <w:t xml:space="preserve"> </w:t>
      </w:r>
      <w:r>
        <w:t>to</w:t>
      </w:r>
      <w:r>
        <w:rPr>
          <w:spacing w:val="-12"/>
        </w:rPr>
        <w:t xml:space="preserve"> </w:t>
      </w:r>
      <w:r>
        <w:t>the</w:t>
      </w:r>
      <w:r>
        <w:rPr>
          <w:spacing w:val="-12"/>
        </w:rPr>
        <w:t xml:space="preserve"> </w:t>
      </w:r>
      <w:r>
        <w:t>RFDT</w:t>
      </w:r>
      <w:r>
        <w:rPr>
          <w:spacing w:val="-12"/>
        </w:rPr>
        <w:t xml:space="preserve"> </w:t>
      </w:r>
      <w:proofErr w:type="spellStart"/>
      <w:r>
        <w:t>M.Tech</w:t>
      </w:r>
      <w:proofErr w:type="spellEnd"/>
      <w:r>
        <w:t xml:space="preserve">. </w:t>
      </w:r>
      <w:r>
        <w:rPr>
          <w:spacing w:val="-2"/>
        </w:rPr>
        <w:t>Program.</w:t>
      </w:r>
    </w:p>
    <w:p w14:paraId="5D956765" w14:textId="77777777" w:rsidR="00545FE0" w:rsidRDefault="00545FE0">
      <w:pPr>
        <w:pStyle w:val="BodyText"/>
        <w:spacing w:before="64"/>
        <w:ind w:left="0"/>
        <w:jc w:val="left"/>
      </w:pPr>
    </w:p>
    <w:p w14:paraId="47AC8367" w14:textId="77777777" w:rsidR="00545FE0" w:rsidRDefault="00000000">
      <w:pPr>
        <w:pStyle w:val="Heading3"/>
        <w:jc w:val="left"/>
      </w:pPr>
      <w:r>
        <w:rPr>
          <w:color w:val="00AEEF"/>
        </w:rPr>
        <w:t>CRL732 Selected Topics in RFDT-</w:t>
      </w:r>
      <w:r>
        <w:rPr>
          <w:color w:val="00AEEF"/>
          <w:spacing w:val="-5"/>
        </w:rPr>
        <w:t>II</w:t>
      </w:r>
    </w:p>
    <w:p w14:paraId="4039EDF8" w14:textId="77777777" w:rsidR="00545FE0" w:rsidRDefault="00000000">
      <w:pPr>
        <w:pStyle w:val="Heading4"/>
        <w:jc w:val="both"/>
      </w:pPr>
      <w:r>
        <w:t>3</w:t>
      </w:r>
      <w:r>
        <w:rPr>
          <w:spacing w:val="-1"/>
        </w:rPr>
        <w:t xml:space="preserve"> </w:t>
      </w:r>
      <w:r>
        <w:t>Credits (3-0-</w:t>
      </w:r>
      <w:r>
        <w:rPr>
          <w:spacing w:val="-5"/>
        </w:rPr>
        <w:t>0)</w:t>
      </w:r>
    </w:p>
    <w:p w14:paraId="096B1DFC" w14:textId="77777777" w:rsidR="00545FE0" w:rsidRDefault="00000000">
      <w:pPr>
        <w:pStyle w:val="BodyText"/>
        <w:ind w:right="140"/>
      </w:pPr>
      <w:r>
        <w:t>Advanced</w:t>
      </w:r>
      <w:r>
        <w:rPr>
          <w:spacing w:val="-12"/>
        </w:rPr>
        <w:t xml:space="preserve"> </w:t>
      </w:r>
      <w:r>
        <w:t>course</w:t>
      </w:r>
      <w:r>
        <w:rPr>
          <w:spacing w:val="-12"/>
        </w:rPr>
        <w:t xml:space="preserve"> </w:t>
      </w:r>
      <w:r>
        <w:t>on</w:t>
      </w:r>
      <w:r>
        <w:rPr>
          <w:spacing w:val="-12"/>
        </w:rPr>
        <w:t xml:space="preserve"> </w:t>
      </w:r>
      <w:r>
        <w:t>selected</w:t>
      </w:r>
      <w:r>
        <w:rPr>
          <w:spacing w:val="-12"/>
        </w:rPr>
        <w:t xml:space="preserve"> </w:t>
      </w:r>
      <w:r>
        <w:t>topics</w:t>
      </w:r>
      <w:r>
        <w:rPr>
          <w:spacing w:val="-12"/>
        </w:rPr>
        <w:t xml:space="preserve"> </w:t>
      </w:r>
      <w:r>
        <w:t>of</w:t>
      </w:r>
      <w:r>
        <w:rPr>
          <w:spacing w:val="-12"/>
        </w:rPr>
        <w:t xml:space="preserve"> </w:t>
      </w:r>
      <w:r>
        <w:t>relevance</w:t>
      </w:r>
      <w:r>
        <w:rPr>
          <w:spacing w:val="-12"/>
        </w:rPr>
        <w:t xml:space="preserve"> </w:t>
      </w:r>
      <w:r>
        <w:t>to</w:t>
      </w:r>
      <w:r>
        <w:rPr>
          <w:spacing w:val="-12"/>
        </w:rPr>
        <w:t xml:space="preserve"> </w:t>
      </w:r>
      <w:r>
        <w:t>the</w:t>
      </w:r>
      <w:r>
        <w:rPr>
          <w:spacing w:val="-12"/>
        </w:rPr>
        <w:t xml:space="preserve"> </w:t>
      </w:r>
      <w:r>
        <w:t>RFDT</w:t>
      </w:r>
      <w:r>
        <w:rPr>
          <w:spacing w:val="-12"/>
        </w:rPr>
        <w:t xml:space="preserve"> </w:t>
      </w:r>
      <w:proofErr w:type="spellStart"/>
      <w:r>
        <w:t>M.Tech</w:t>
      </w:r>
      <w:proofErr w:type="spellEnd"/>
      <w:r>
        <w:t xml:space="preserve">. </w:t>
      </w:r>
      <w:r>
        <w:rPr>
          <w:spacing w:val="-2"/>
        </w:rPr>
        <w:t>Program.</w:t>
      </w:r>
    </w:p>
    <w:p w14:paraId="6D6A0CAF" w14:textId="77777777" w:rsidR="00545FE0" w:rsidRDefault="00545FE0">
      <w:pPr>
        <w:pStyle w:val="BodyText"/>
        <w:spacing w:before="64"/>
        <w:ind w:left="0"/>
        <w:jc w:val="left"/>
      </w:pPr>
    </w:p>
    <w:p w14:paraId="18758200" w14:textId="77777777" w:rsidR="00545FE0" w:rsidRDefault="00000000">
      <w:pPr>
        <w:pStyle w:val="Heading3"/>
        <w:jc w:val="left"/>
      </w:pPr>
      <w:r>
        <w:rPr>
          <w:color w:val="00AEEF"/>
        </w:rPr>
        <w:t>CRL733 Selected Topics in RFDT-</w:t>
      </w:r>
      <w:r>
        <w:rPr>
          <w:color w:val="00AEEF"/>
          <w:spacing w:val="-5"/>
        </w:rPr>
        <w:t>III</w:t>
      </w:r>
    </w:p>
    <w:p w14:paraId="6F08E72E" w14:textId="77777777" w:rsidR="00545FE0" w:rsidRDefault="00000000">
      <w:pPr>
        <w:pStyle w:val="Heading4"/>
        <w:jc w:val="both"/>
      </w:pPr>
      <w:r>
        <w:t>3</w:t>
      </w:r>
      <w:r>
        <w:rPr>
          <w:spacing w:val="-1"/>
        </w:rPr>
        <w:t xml:space="preserve"> </w:t>
      </w:r>
      <w:r>
        <w:t>Credits (3-0-</w:t>
      </w:r>
      <w:r>
        <w:rPr>
          <w:spacing w:val="-5"/>
        </w:rPr>
        <w:t>0)</w:t>
      </w:r>
    </w:p>
    <w:p w14:paraId="4399BDDB" w14:textId="77777777" w:rsidR="00545FE0" w:rsidRDefault="00000000">
      <w:pPr>
        <w:pStyle w:val="BodyText"/>
        <w:ind w:right="140"/>
      </w:pPr>
      <w:r>
        <w:t>Advanced</w:t>
      </w:r>
      <w:r>
        <w:rPr>
          <w:spacing w:val="-12"/>
        </w:rPr>
        <w:t xml:space="preserve"> </w:t>
      </w:r>
      <w:r>
        <w:t>course</w:t>
      </w:r>
      <w:r>
        <w:rPr>
          <w:spacing w:val="-12"/>
        </w:rPr>
        <w:t xml:space="preserve"> </w:t>
      </w:r>
      <w:r>
        <w:t>on</w:t>
      </w:r>
      <w:r>
        <w:rPr>
          <w:spacing w:val="-12"/>
        </w:rPr>
        <w:t xml:space="preserve"> </w:t>
      </w:r>
      <w:r>
        <w:t>selected</w:t>
      </w:r>
      <w:r>
        <w:rPr>
          <w:spacing w:val="-12"/>
        </w:rPr>
        <w:t xml:space="preserve"> </w:t>
      </w:r>
      <w:r>
        <w:t>topics</w:t>
      </w:r>
      <w:r>
        <w:rPr>
          <w:spacing w:val="-12"/>
        </w:rPr>
        <w:t xml:space="preserve"> </w:t>
      </w:r>
      <w:r>
        <w:t>of</w:t>
      </w:r>
      <w:r>
        <w:rPr>
          <w:spacing w:val="-12"/>
        </w:rPr>
        <w:t xml:space="preserve"> </w:t>
      </w:r>
      <w:r>
        <w:t>relevance</w:t>
      </w:r>
      <w:r>
        <w:rPr>
          <w:spacing w:val="-12"/>
        </w:rPr>
        <w:t xml:space="preserve"> </w:t>
      </w:r>
      <w:r>
        <w:t>to</w:t>
      </w:r>
      <w:r>
        <w:rPr>
          <w:spacing w:val="-12"/>
        </w:rPr>
        <w:t xml:space="preserve"> </w:t>
      </w:r>
      <w:r>
        <w:t>the</w:t>
      </w:r>
      <w:r>
        <w:rPr>
          <w:spacing w:val="-12"/>
        </w:rPr>
        <w:t xml:space="preserve"> </w:t>
      </w:r>
      <w:r>
        <w:t>RFDT</w:t>
      </w:r>
      <w:r>
        <w:rPr>
          <w:spacing w:val="-12"/>
        </w:rPr>
        <w:t xml:space="preserve"> </w:t>
      </w:r>
      <w:proofErr w:type="spellStart"/>
      <w:r>
        <w:t>M.Tech</w:t>
      </w:r>
      <w:proofErr w:type="spellEnd"/>
      <w:r>
        <w:t xml:space="preserve">. </w:t>
      </w:r>
      <w:r>
        <w:rPr>
          <w:spacing w:val="-2"/>
        </w:rPr>
        <w:t>Program.</w:t>
      </w:r>
    </w:p>
    <w:p w14:paraId="7C1554FE" w14:textId="77777777" w:rsidR="00545FE0" w:rsidRDefault="00545FE0">
      <w:pPr>
        <w:pStyle w:val="BodyText"/>
        <w:spacing w:before="64"/>
        <w:ind w:left="0"/>
        <w:jc w:val="left"/>
      </w:pPr>
    </w:p>
    <w:p w14:paraId="596A9DB1" w14:textId="77777777" w:rsidR="00545FE0" w:rsidRDefault="00000000">
      <w:pPr>
        <w:pStyle w:val="Heading3"/>
        <w:jc w:val="left"/>
      </w:pPr>
      <w:r>
        <w:rPr>
          <w:color w:val="00AEEF"/>
        </w:rPr>
        <w:t>CRL734 Selected Topics in RFDT-</w:t>
      </w:r>
      <w:r>
        <w:rPr>
          <w:color w:val="00AEEF"/>
          <w:spacing w:val="-5"/>
        </w:rPr>
        <w:t>IV</w:t>
      </w:r>
    </w:p>
    <w:p w14:paraId="6A306E3C" w14:textId="77777777" w:rsidR="00545FE0" w:rsidRDefault="00000000">
      <w:pPr>
        <w:pStyle w:val="Heading4"/>
        <w:jc w:val="both"/>
      </w:pPr>
      <w:r>
        <w:t>3</w:t>
      </w:r>
      <w:r>
        <w:rPr>
          <w:spacing w:val="-1"/>
        </w:rPr>
        <w:t xml:space="preserve"> </w:t>
      </w:r>
      <w:r>
        <w:t>Credits (3-0-</w:t>
      </w:r>
      <w:r>
        <w:rPr>
          <w:spacing w:val="-5"/>
        </w:rPr>
        <w:t>0)</w:t>
      </w:r>
    </w:p>
    <w:p w14:paraId="5F01D2F4" w14:textId="77777777" w:rsidR="00545FE0" w:rsidRDefault="00000000">
      <w:pPr>
        <w:pStyle w:val="BodyText"/>
        <w:ind w:right="140"/>
      </w:pPr>
      <w:r>
        <w:t>Advanced</w:t>
      </w:r>
      <w:r>
        <w:rPr>
          <w:spacing w:val="-12"/>
        </w:rPr>
        <w:t xml:space="preserve"> </w:t>
      </w:r>
      <w:r>
        <w:t>course</w:t>
      </w:r>
      <w:r>
        <w:rPr>
          <w:spacing w:val="-12"/>
        </w:rPr>
        <w:t xml:space="preserve"> </w:t>
      </w:r>
      <w:r>
        <w:t>on</w:t>
      </w:r>
      <w:r>
        <w:rPr>
          <w:spacing w:val="-12"/>
        </w:rPr>
        <w:t xml:space="preserve"> </w:t>
      </w:r>
      <w:r>
        <w:t>selected</w:t>
      </w:r>
      <w:r>
        <w:rPr>
          <w:spacing w:val="-12"/>
        </w:rPr>
        <w:t xml:space="preserve"> </w:t>
      </w:r>
      <w:r>
        <w:t>topics</w:t>
      </w:r>
      <w:r>
        <w:rPr>
          <w:spacing w:val="-12"/>
        </w:rPr>
        <w:t xml:space="preserve"> </w:t>
      </w:r>
      <w:r>
        <w:t>of</w:t>
      </w:r>
      <w:r>
        <w:rPr>
          <w:spacing w:val="-12"/>
        </w:rPr>
        <w:t xml:space="preserve"> </w:t>
      </w:r>
      <w:r>
        <w:t>relevance</w:t>
      </w:r>
      <w:r>
        <w:rPr>
          <w:spacing w:val="-12"/>
        </w:rPr>
        <w:t xml:space="preserve"> </w:t>
      </w:r>
      <w:r>
        <w:t>to</w:t>
      </w:r>
      <w:r>
        <w:rPr>
          <w:spacing w:val="-12"/>
        </w:rPr>
        <w:t xml:space="preserve"> </w:t>
      </w:r>
      <w:r>
        <w:t>the</w:t>
      </w:r>
      <w:r>
        <w:rPr>
          <w:spacing w:val="-12"/>
        </w:rPr>
        <w:t xml:space="preserve"> </w:t>
      </w:r>
      <w:r>
        <w:t>RFDT</w:t>
      </w:r>
      <w:r>
        <w:rPr>
          <w:spacing w:val="-12"/>
        </w:rPr>
        <w:t xml:space="preserve"> </w:t>
      </w:r>
      <w:proofErr w:type="spellStart"/>
      <w:r>
        <w:t>M.Tech</w:t>
      </w:r>
      <w:proofErr w:type="spellEnd"/>
      <w:r>
        <w:t xml:space="preserve">. </w:t>
      </w:r>
      <w:r>
        <w:rPr>
          <w:spacing w:val="-2"/>
        </w:rPr>
        <w:t>Program.</w:t>
      </w:r>
    </w:p>
    <w:p w14:paraId="6406CEB4" w14:textId="77777777" w:rsidR="00545FE0" w:rsidRDefault="00545FE0">
      <w:pPr>
        <w:pStyle w:val="BodyText"/>
        <w:spacing w:before="64"/>
        <w:ind w:left="0"/>
        <w:jc w:val="left"/>
      </w:pPr>
    </w:p>
    <w:p w14:paraId="7434B717" w14:textId="77777777" w:rsidR="00545FE0" w:rsidRDefault="00000000">
      <w:pPr>
        <w:pStyle w:val="Heading3"/>
      </w:pPr>
      <w:r>
        <w:rPr>
          <w:color w:val="00AEEF"/>
        </w:rPr>
        <w:t xml:space="preserve">CRP718 RF and Microwave Measurement </w:t>
      </w:r>
      <w:r>
        <w:rPr>
          <w:color w:val="00AEEF"/>
          <w:spacing w:val="-5"/>
        </w:rPr>
        <w:t>Lab</w:t>
      </w:r>
    </w:p>
    <w:p w14:paraId="2560D62F" w14:textId="77777777" w:rsidR="00545FE0" w:rsidRDefault="00000000">
      <w:pPr>
        <w:pStyle w:val="Heading4"/>
        <w:jc w:val="both"/>
      </w:pPr>
      <w:r>
        <w:t>4</w:t>
      </w:r>
      <w:r>
        <w:rPr>
          <w:spacing w:val="-1"/>
        </w:rPr>
        <w:t xml:space="preserve"> </w:t>
      </w:r>
      <w:r>
        <w:t>Credits (1-0-</w:t>
      </w:r>
      <w:r>
        <w:rPr>
          <w:spacing w:val="-5"/>
        </w:rPr>
        <w:t>6)</w:t>
      </w:r>
    </w:p>
    <w:p w14:paraId="0F05810D" w14:textId="77777777" w:rsidR="00545FE0" w:rsidRDefault="00000000">
      <w:pPr>
        <w:pStyle w:val="BodyText"/>
        <w:ind w:right="133"/>
      </w:pPr>
      <w:r>
        <w:t>Laboratory experiments based on network analyzer, spectrum analyzer, antenna pattern measurement, thermography, data acquisition and digitization.</w:t>
      </w:r>
    </w:p>
    <w:p w14:paraId="61347722" w14:textId="77777777" w:rsidR="00545FE0" w:rsidRDefault="00545FE0">
      <w:pPr>
        <w:pStyle w:val="BodyText"/>
        <w:spacing w:before="62"/>
        <w:ind w:left="0"/>
        <w:jc w:val="left"/>
      </w:pPr>
    </w:p>
    <w:p w14:paraId="34CB4206" w14:textId="77777777" w:rsidR="00545FE0" w:rsidRDefault="00000000">
      <w:pPr>
        <w:pStyle w:val="Heading3"/>
        <w:spacing w:before="1"/>
        <w:ind w:right="141"/>
      </w:pPr>
      <w:r>
        <w:rPr>
          <w:color w:val="00AEEF"/>
        </w:rPr>
        <w:t>CRP723</w:t>
      </w:r>
      <w:r>
        <w:rPr>
          <w:color w:val="00AEEF"/>
          <w:spacing w:val="-10"/>
        </w:rPr>
        <w:t xml:space="preserve"> </w:t>
      </w:r>
      <w:r>
        <w:rPr>
          <w:color w:val="00AEEF"/>
        </w:rPr>
        <w:t>Fabrication</w:t>
      </w:r>
      <w:r>
        <w:rPr>
          <w:color w:val="00AEEF"/>
          <w:spacing w:val="-10"/>
        </w:rPr>
        <w:t xml:space="preserve"> </w:t>
      </w:r>
      <w:r>
        <w:rPr>
          <w:color w:val="00AEEF"/>
        </w:rPr>
        <w:t>Techniques</w:t>
      </w:r>
      <w:r>
        <w:rPr>
          <w:color w:val="00AEEF"/>
          <w:spacing w:val="-10"/>
        </w:rPr>
        <w:t xml:space="preserve"> </w:t>
      </w:r>
      <w:r>
        <w:rPr>
          <w:color w:val="00AEEF"/>
        </w:rPr>
        <w:t>for</w:t>
      </w:r>
      <w:r>
        <w:rPr>
          <w:color w:val="00AEEF"/>
          <w:spacing w:val="-10"/>
        </w:rPr>
        <w:t xml:space="preserve"> </w:t>
      </w:r>
      <w:r>
        <w:rPr>
          <w:color w:val="00AEEF"/>
        </w:rPr>
        <w:t>RF</w:t>
      </w:r>
      <w:r>
        <w:rPr>
          <w:color w:val="00AEEF"/>
          <w:spacing w:val="-10"/>
        </w:rPr>
        <w:t xml:space="preserve"> </w:t>
      </w:r>
      <w:r>
        <w:rPr>
          <w:color w:val="00AEEF"/>
        </w:rPr>
        <w:t>and</w:t>
      </w:r>
      <w:r>
        <w:rPr>
          <w:color w:val="00AEEF"/>
          <w:spacing w:val="-10"/>
        </w:rPr>
        <w:t xml:space="preserve"> </w:t>
      </w:r>
      <w:r>
        <w:rPr>
          <w:color w:val="00AEEF"/>
        </w:rPr>
        <w:t xml:space="preserve">Microwave </w:t>
      </w:r>
      <w:r>
        <w:rPr>
          <w:color w:val="00AEEF"/>
          <w:spacing w:val="-2"/>
        </w:rPr>
        <w:t>Devices</w:t>
      </w:r>
    </w:p>
    <w:p w14:paraId="74B09E84" w14:textId="77777777" w:rsidR="00545FE0" w:rsidRDefault="00000000">
      <w:pPr>
        <w:pStyle w:val="Heading4"/>
        <w:spacing w:before="25"/>
        <w:jc w:val="both"/>
      </w:pPr>
      <w:r>
        <w:t>3</w:t>
      </w:r>
      <w:r>
        <w:rPr>
          <w:spacing w:val="-1"/>
        </w:rPr>
        <w:t xml:space="preserve"> </w:t>
      </w:r>
      <w:r>
        <w:t>Credits (1-0-</w:t>
      </w:r>
      <w:r>
        <w:rPr>
          <w:spacing w:val="-5"/>
        </w:rPr>
        <w:t>4)</w:t>
      </w:r>
    </w:p>
    <w:p w14:paraId="36BE32F4" w14:textId="77777777" w:rsidR="00545FE0" w:rsidRDefault="00000000">
      <w:pPr>
        <w:pStyle w:val="BodyText"/>
        <w:ind w:right="131"/>
      </w:pPr>
      <w:r>
        <w:t>Concept</w:t>
      </w:r>
      <w:r>
        <w:rPr>
          <w:spacing w:val="-8"/>
        </w:rPr>
        <w:t xml:space="preserve"> </w:t>
      </w:r>
      <w:r>
        <w:t>of</w:t>
      </w:r>
      <w:r>
        <w:rPr>
          <w:spacing w:val="-8"/>
        </w:rPr>
        <w:t xml:space="preserve"> </w:t>
      </w:r>
      <w:r>
        <w:t>process</w:t>
      </w:r>
      <w:r>
        <w:rPr>
          <w:spacing w:val="-8"/>
        </w:rPr>
        <w:t xml:space="preserve"> </w:t>
      </w:r>
      <w:r>
        <w:t>flow</w:t>
      </w:r>
      <w:r>
        <w:rPr>
          <w:spacing w:val="-8"/>
        </w:rPr>
        <w:t xml:space="preserve"> </w:t>
      </w:r>
      <w:r>
        <w:t>in</w:t>
      </w:r>
      <w:r>
        <w:rPr>
          <w:spacing w:val="-8"/>
        </w:rPr>
        <w:t xml:space="preserve"> </w:t>
      </w:r>
      <w:r>
        <w:t>IC</w:t>
      </w:r>
      <w:r>
        <w:rPr>
          <w:spacing w:val="-8"/>
        </w:rPr>
        <w:t xml:space="preserve"> </w:t>
      </w:r>
      <w:r>
        <w:t>fabrication,</w:t>
      </w:r>
      <w:r>
        <w:rPr>
          <w:spacing w:val="-8"/>
        </w:rPr>
        <w:t xml:space="preserve"> </w:t>
      </w:r>
      <w:r>
        <w:t>representative</w:t>
      </w:r>
      <w:r>
        <w:rPr>
          <w:spacing w:val="-8"/>
        </w:rPr>
        <w:t xml:space="preserve"> </w:t>
      </w:r>
      <w:r>
        <w:t>process</w:t>
      </w:r>
      <w:r>
        <w:rPr>
          <w:spacing w:val="-8"/>
        </w:rPr>
        <w:t xml:space="preserve"> </w:t>
      </w:r>
      <w:r>
        <w:t xml:space="preserve">flow for diode/MOSFET. High temperature </w:t>
      </w:r>
      <w:proofErr w:type="spellStart"/>
      <w:proofErr w:type="gramStart"/>
      <w:r>
        <w:t>processes;oxidation</w:t>
      </w:r>
      <w:proofErr w:type="spellEnd"/>
      <w:proofErr w:type="gramEnd"/>
      <w:r>
        <w:t>, diffusion, and annealing. Use of masks in IC fabrication, mask design and fabrication.,</w:t>
      </w:r>
      <w:r>
        <w:rPr>
          <w:spacing w:val="-13"/>
        </w:rPr>
        <w:t xml:space="preserve"> </w:t>
      </w:r>
      <w:r>
        <w:t>Photolithography</w:t>
      </w:r>
      <w:r>
        <w:rPr>
          <w:spacing w:val="-12"/>
        </w:rPr>
        <w:t xml:space="preserve"> </w:t>
      </w:r>
      <w:r>
        <w:t>processes.</w:t>
      </w:r>
      <w:r>
        <w:rPr>
          <w:spacing w:val="-13"/>
        </w:rPr>
        <w:t xml:space="preserve"> </w:t>
      </w:r>
      <w:r>
        <w:t>Chemical</w:t>
      </w:r>
      <w:r>
        <w:rPr>
          <w:spacing w:val="-12"/>
        </w:rPr>
        <w:t xml:space="preserve"> </w:t>
      </w:r>
      <w:r>
        <w:t>etching</w:t>
      </w:r>
      <w:r>
        <w:rPr>
          <w:spacing w:val="-13"/>
        </w:rPr>
        <w:t xml:space="preserve"> </w:t>
      </w:r>
      <w:r>
        <w:t>processes: dry</w:t>
      </w:r>
      <w:r>
        <w:rPr>
          <w:spacing w:val="26"/>
        </w:rPr>
        <w:t xml:space="preserve"> </w:t>
      </w:r>
      <w:r>
        <w:t>and</w:t>
      </w:r>
      <w:r>
        <w:rPr>
          <w:spacing w:val="26"/>
        </w:rPr>
        <w:t xml:space="preserve"> </w:t>
      </w:r>
      <w:r>
        <w:t>wet</w:t>
      </w:r>
      <w:r>
        <w:rPr>
          <w:spacing w:val="26"/>
        </w:rPr>
        <w:t xml:space="preserve"> </w:t>
      </w:r>
      <w:r>
        <w:t>etching.</w:t>
      </w:r>
      <w:r>
        <w:rPr>
          <w:spacing w:val="26"/>
        </w:rPr>
        <w:t xml:space="preserve"> </w:t>
      </w:r>
      <w:r>
        <w:t>Vacuum</w:t>
      </w:r>
      <w:r>
        <w:rPr>
          <w:spacing w:val="26"/>
        </w:rPr>
        <w:t xml:space="preserve"> </w:t>
      </w:r>
      <w:r>
        <w:t>and</w:t>
      </w:r>
      <w:r>
        <w:rPr>
          <w:spacing w:val="26"/>
        </w:rPr>
        <w:t xml:space="preserve"> </w:t>
      </w:r>
      <w:r>
        <w:t>vacuum</w:t>
      </w:r>
      <w:r>
        <w:rPr>
          <w:spacing w:val="26"/>
        </w:rPr>
        <w:t xml:space="preserve"> </w:t>
      </w:r>
      <w:r>
        <w:t>systems.</w:t>
      </w:r>
      <w:r>
        <w:rPr>
          <w:spacing w:val="26"/>
        </w:rPr>
        <w:t xml:space="preserve"> </w:t>
      </w:r>
      <w:r>
        <w:t>Thin</w:t>
      </w:r>
      <w:r>
        <w:rPr>
          <w:spacing w:val="26"/>
        </w:rPr>
        <w:t xml:space="preserve"> </w:t>
      </w:r>
      <w:r>
        <w:t>films</w:t>
      </w:r>
      <w:r>
        <w:rPr>
          <w:spacing w:val="26"/>
        </w:rPr>
        <w:t xml:space="preserve"> </w:t>
      </w:r>
      <w:r>
        <w:t xml:space="preserve">in IC processing, resistive evaporation, </w:t>
      </w:r>
      <w:proofErr w:type="spellStart"/>
      <w:r>
        <w:t>ebeam</w:t>
      </w:r>
      <w:proofErr w:type="spellEnd"/>
      <w:r>
        <w:t xml:space="preserve">, RF and DC sputtering processes. Concept of test chip design and process parameter extraction. </w:t>
      </w:r>
      <w:proofErr w:type="spellStart"/>
      <w:r>
        <w:t>Practicals</w:t>
      </w:r>
      <w:proofErr w:type="spellEnd"/>
      <w:r>
        <w:t xml:space="preserve">: Vacuum system, Thermal evaporation, DC/RF puttering, Mask making techniques: </w:t>
      </w:r>
      <w:proofErr w:type="spellStart"/>
      <w:r>
        <w:t>Coordinatograph</w:t>
      </w:r>
      <w:proofErr w:type="spellEnd"/>
      <w:r>
        <w:t xml:space="preserve">/Photo-plotter first Reduction Camera, Step and Repeat process, Photolithography process, Etching techniques, </w:t>
      </w:r>
      <w:r>
        <w:rPr>
          <w:spacing w:val="9"/>
        </w:rPr>
        <w:t xml:space="preserve">Oxidation/diffusion processes, </w:t>
      </w:r>
      <w:r>
        <w:t>Diode fabrication, Band Pass filter fabrication, Measurement equipment calibration.</w:t>
      </w:r>
    </w:p>
    <w:p w14:paraId="39B57E00" w14:textId="77777777" w:rsidR="00545FE0" w:rsidRDefault="00545FE0">
      <w:pPr>
        <w:sectPr w:rsidR="00545FE0" w:rsidSect="00220269">
          <w:type w:val="continuous"/>
          <w:pgSz w:w="11880" w:h="16920"/>
          <w:pgMar w:top="980" w:right="820" w:bottom="1000" w:left="840" w:header="653" w:footer="0" w:gutter="0"/>
          <w:cols w:num="2" w:space="720" w:equalWidth="0">
            <w:col w:w="5029" w:space="68"/>
            <w:col w:w="5123"/>
          </w:cols>
        </w:sectPr>
      </w:pPr>
    </w:p>
    <w:p w14:paraId="02AFAB28" w14:textId="77777777" w:rsidR="00545FE0" w:rsidRDefault="00545FE0">
      <w:pPr>
        <w:pStyle w:val="BodyText"/>
        <w:spacing w:before="0"/>
        <w:ind w:left="0"/>
        <w:jc w:val="left"/>
        <w:rPr>
          <w:sz w:val="20"/>
        </w:rPr>
      </w:pPr>
    </w:p>
    <w:p w14:paraId="2845D940" w14:textId="77777777" w:rsidR="00545FE0" w:rsidRDefault="00545FE0">
      <w:pPr>
        <w:pStyle w:val="BodyText"/>
        <w:spacing w:before="183"/>
        <w:ind w:left="0"/>
        <w:jc w:val="left"/>
        <w:rPr>
          <w:sz w:val="20"/>
        </w:rPr>
      </w:pPr>
    </w:p>
    <w:p w14:paraId="1AAC3D2D" w14:textId="77777777" w:rsidR="00545FE0" w:rsidRDefault="00545FE0">
      <w:pPr>
        <w:rPr>
          <w:sz w:val="20"/>
        </w:rPr>
        <w:sectPr w:rsidR="00545FE0" w:rsidSect="00220269">
          <w:footerReference w:type="even" r:id="rId125"/>
          <w:footerReference w:type="default" r:id="rId126"/>
          <w:pgSz w:w="11880" w:h="16920"/>
          <w:pgMar w:top="940" w:right="820" w:bottom="1000" w:left="840" w:header="0" w:footer="802" w:gutter="0"/>
          <w:pgNumType w:start="376"/>
          <w:cols w:space="720"/>
        </w:sectPr>
      </w:pPr>
    </w:p>
    <w:p w14:paraId="5CB3B86B" w14:textId="77777777" w:rsidR="00545FE0" w:rsidRDefault="00000000">
      <w:pPr>
        <w:pStyle w:val="Heading3"/>
        <w:spacing w:before="100"/>
        <w:jc w:val="left"/>
      </w:pPr>
      <w:r>
        <w:rPr>
          <w:color w:val="00AEEF"/>
        </w:rPr>
        <w:t xml:space="preserve">CRS735 Independent </w:t>
      </w:r>
      <w:r>
        <w:rPr>
          <w:color w:val="00AEEF"/>
          <w:spacing w:val="-2"/>
        </w:rPr>
        <w:t>Study</w:t>
      </w:r>
    </w:p>
    <w:p w14:paraId="75B6CF3D" w14:textId="77777777" w:rsidR="00545FE0" w:rsidRDefault="00000000">
      <w:pPr>
        <w:pStyle w:val="Heading4"/>
      </w:pPr>
      <w:r>
        <w:t>3</w:t>
      </w:r>
      <w:r>
        <w:rPr>
          <w:spacing w:val="-1"/>
        </w:rPr>
        <w:t xml:space="preserve"> </w:t>
      </w:r>
      <w:r>
        <w:t>Credits (0-3-</w:t>
      </w:r>
      <w:r>
        <w:rPr>
          <w:spacing w:val="-5"/>
        </w:rPr>
        <w:t>0)</w:t>
      </w:r>
    </w:p>
    <w:p w14:paraId="0139465C" w14:textId="77777777" w:rsidR="00545FE0" w:rsidRDefault="00000000">
      <w:pPr>
        <w:pStyle w:val="BodyText"/>
        <w:jc w:val="left"/>
      </w:pPr>
      <w:r>
        <w:t>Advanced</w:t>
      </w:r>
      <w:r>
        <w:rPr>
          <w:spacing w:val="-12"/>
        </w:rPr>
        <w:t xml:space="preserve"> </w:t>
      </w:r>
      <w:r>
        <w:t>course</w:t>
      </w:r>
      <w:r>
        <w:rPr>
          <w:spacing w:val="-12"/>
        </w:rPr>
        <w:t xml:space="preserve"> </w:t>
      </w:r>
      <w:r>
        <w:t>on</w:t>
      </w:r>
      <w:r>
        <w:rPr>
          <w:spacing w:val="-12"/>
        </w:rPr>
        <w:t xml:space="preserve"> </w:t>
      </w:r>
      <w:r>
        <w:t>selected</w:t>
      </w:r>
      <w:r>
        <w:rPr>
          <w:spacing w:val="-12"/>
        </w:rPr>
        <w:t xml:space="preserve"> </w:t>
      </w:r>
      <w:r>
        <w:t>topics</w:t>
      </w:r>
      <w:r>
        <w:rPr>
          <w:spacing w:val="-12"/>
        </w:rPr>
        <w:t xml:space="preserve"> </w:t>
      </w:r>
      <w:r>
        <w:t>of</w:t>
      </w:r>
      <w:r>
        <w:rPr>
          <w:spacing w:val="-12"/>
        </w:rPr>
        <w:t xml:space="preserve"> </w:t>
      </w:r>
      <w:r>
        <w:t>relevance</w:t>
      </w:r>
      <w:r>
        <w:rPr>
          <w:spacing w:val="-12"/>
        </w:rPr>
        <w:t xml:space="preserve"> </w:t>
      </w:r>
      <w:r>
        <w:t>to</w:t>
      </w:r>
      <w:r>
        <w:rPr>
          <w:spacing w:val="-12"/>
        </w:rPr>
        <w:t xml:space="preserve"> </w:t>
      </w:r>
      <w:r>
        <w:t>the</w:t>
      </w:r>
      <w:r>
        <w:rPr>
          <w:spacing w:val="-12"/>
        </w:rPr>
        <w:t xml:space="preserve"> </w:t>
      </w:r>
      <w:r>
        <w:t>RFDT</w:t>
      </w:r>
      <w:r>
        <w:rPr>
          <w:spacing w:val="-12"/>
        </w:rPr>
        <w:t xml:space="preserve"> </w:t>
      </w:r>
      <w:proofErr w:type="spellStart"/>
      <w:r>
        <w:t>M.Tech</w:t>
      </w:r>
      <w:proofErr w:type="spellEnd"/>
      <w:r>
        <w:t xml:space="preserve">. </w:t>
      </w:r>
      <w:r>
        <w:rPr>
          <w:spacing w:val="-2"/>
        </w:rPr>
        <w:t>Program.</w:t>
      </w:r>
    </w:p>
    <w:p w14:paraId="0D4CD9D1" w14:textId="77777777" w:rsidR="00545FE0" w:rsidRDefault="00000000">
      <w:pPr>
        <w:pStyle w:val="Heading3"/>
        <w:spacing w:before="158"/>
      </w:pPr>
      <w:r>
        <w:rPr>
          <w:color w:val="00AEEF"/>
        </w:rPr>
        <w:t>CRV741</w:t>
      </w:r>
      <w:r>
        <w:rPr>
          <w:color w:val="00AEEF"/>
          <w:spacing w:val="-8"/>
        </w:rPr>
        <w:t xml:space="preserve"> </w:t>
      </w:r>
      <w:r>
        <w:rPr>
          <w:color w:val="00AEEF"/>
        </w:rPr>
        <w:t>Acoustic</w:t>
      </w:r>
      <w:r>
        <w:rPr>
          <w:color w:val="00AEEF"/>
          <w:spacing w:val="-8"/>
        </w:rPr>
        <w:t xml:space="preserve"> </w:t>
      </w:r>
      <w:r>
        <w:rPr>
          <w:color w:val="00AEEF"/>
        </w:rPr>
        <w:t>Classification</w:t>
      </w:r>
      <w:r>
        <w:rPr>
          <w:color w:val="00AEEF"/>
          <w:spacing w:val="-8"/>
        </w:rPr>
        <w:t xml:space="preserve"> </w:t>
      </w:r>
      <w:r>
        <w:rPr>
          <w:color w:val="00AEEF"/>
        </w:rPr>
        <w:t>using</w:t>
      </w:r>
      <w:r>
        <w:rPr>
          <w:color w:val="00AEEF"/>
          <w:spacing w:val="-8"/>
        </w:rPr>
        <w:t xml:space="preserve"> </w:t>
      </w:r>
      <w:r>
        <w:rPr>
          <w:color w:val="00AEEF"/>
        </w:rPr>
        <w:t>Passive</w:t>
      </w:r>
      <w:r>
        <w:rPr>
          <w:color w:val="00AEEF"/>
          <w:spacing w:val="-8"/>
        </w:rPr>
        <w:t xml:space="preserve"> </w:t>
      </w:r>
      <w:r>
        <w:rPr>
          <w:color w:val="00AEEF"/>
          <w:spacing w:val="-2"/>
        </w:rPr>
        <w:t>Sonar</w:t>
      </w:r>
    </w:p>
    <w:p w14:paraId="584CE8B6" w14:textId="77777777" w:rsidR="00545FE0" w:rsidRDefault="00000000">
      <w:pPr>
        <w:pStyle w:val="Heading4"/>
        <w:jc w:val="both"/>
      </w:pPr>
      <w:r>
        <w:t>1</w:t>
      </w:r>
      <w:r>
        <w:rPr>
          <w:spacing w:val="-1"/>
        </w:rPr>
        <w:t xml:space="preserve"> </w:t>
      </w:r>
      <w:r>
        <w:t>Credit (1-0-</w:t>
      </w:r>
      <w:r>
        <w:rPr>
          <w:spacing w:val="-5"/>
        </w:rPr>
        <w:t>0)</w:t>
      </w:r>
    </w:p>
    <w:p w14:paraId="198885E5" w14:textId="77777777" w:rsidR="00545FE0" w:rsidRDefault="00000000">
      <w:pPr>
        <w:pStyle w:val="BodyText"/>
        <w:ind w:right="38"/>
      </w:pPr>
      <w:r>
        <w:t xml:space="preserve">The challenges faced by a sonar designer, involved in developing underwater classification systems will be introduced and possible solutions will be discussed. The radiated noise characteristics from </w:t>
      </w:r>
      <w:r>
        <w:rPr>
          <w:spacing w:val="-2"/>
        </w:rPr>
        <w:t>marine</w:t>
      </w:r>
      <w:r>
        <w:rPr>
          <w:spacing w:val="-5"/>
        </w:rPr>
        <w:t xml:space="preserve"> </w:t>
      </w:r>
      <w:r>
        <w:rPr>
          <w:spacing w:val="-2"/>
        </w:rPr>
        <w:t>vessels</w:t>
      </w:r>
      <w:r>
        <w:rPr>
          <w:spacing w:val="-5"/>
        </w:rPr>
        <w:t xml:space="preserve"> </w:t>
      </w:r>
      <w:r>
        <w:rPr>
          <w:spacing w:val="-2"/>
        </w:rPr>
        <w:t>and</w:t>
      </w:r>
      <w:r>
        <w:rPr>
          <w:spacing w:val="-5"/>
        </w:rPr>
        <w:t xml:space="preserve"> </w:t>
      </w:r>
      <w:r>
        <w:rPr>
          <w:spacing w:val="-2"/>
        </w:rPr>
        <w:t>the</w:t>
      </w:r>
      <w:r>
        <w:rPr>
          <w:spacing w:val="-5"/>
        </w:rPr>
        <w:t xml:space="preserve"> </w:t>
      </w:r>
      <w:r>
        <w:rPr>
          <w:spacing w:val="-2"/>
        </w:rPr>
        <w:t>unique</w:t>
      </w:r>
      <w:r>
        <w:rPr>
          <w:spacing w:val="-5"/>
        </w:rPr>
        <w:t xml:space="preserve"> </w:t>
      </w:r>
      <w:r>
        <w:rPr>
          <w:spacing w:val="-2"/>
        </w:rPr>
        <w:t>characteristics</w:t>
      </w:r>
      <w:r>
        <w:rPr>
          <w:spacing w:val="-5"/>
        </w:rPr>
        <w:t xml:space="preserve"> </w:t>
      </w:r>
      <w:r>
        <w:rPr>
          <w:spacing w:val="-2"/>
        </w:rPr>
        <w:t>of</w:t>
      </w:r>
      <w:r>
        <w:rPr>
          <w:spacing w:val="-5"/>
        </w:rPr>
        <w:t xml:space="preserve"> </w:t>
      </w:r>
      <w:r>
        <w:rPr>
          <w:spacing w:val="-2"/>
        </w:rPr>
        <w:t>the</w:t>
      </w:r>
      <w:r>
        <w:rPr>
          <w:spacing w:val="-5"/>
        </w:rPr>
        <w:t xml:space="preserve"> </w:t>
      </w:r>
      <w:r>
        <w:rPr>
          <w:spacing w:val="-2"/>
        </w:rPr>
        <w:t>acoustic</w:t>
      </w:r>
      <w:r>
        <w:rPr>
          <w:spacing w:val="-5"/>
        </w:rPr>
        <w:t xml:space="preserve"> </w:t>
      </w:r>
      <w:r>
        <w:rPr>
          <w:spacing w:val="-2"/>
        </w:rPr>
        <w:t xml:space="preserve">signature </w:t>
      </w:r>
      <w:r>
        <w:t>with respect to the class of the marine platform will be presented. Recent research work has shown that classical homomorphic signal processing techniques and other channel inversion techniques can</w:t>
      </w:r>
      <w:r>
        <w:rPr>
          <w:spacing w:val="40"/>
        </w:rPr>
        <w:t xml:space="preserve"> </w:t>
      </w:r>
      <w:r>
        <w:t>be used to significantly reduce the unwanted underwater channel distortions</w:t>
      </w:r>
      <w:r>
        <w:rPr>
          <w:spacing w:val="-13"/>
        </w:rPr>
        <w:t xml:space="preserve"> </w:t>
      </w:r>
      <w:r>
        <w:t>that</w:t>
      </w:r>
      <w:r>
        <w:rPr>
          <w:spacing w:val="-12"/>
        </w:rPr>
        <w:t xml:space="preserve"> </w:t>
      </w:r>
      <w:r>
        <w:t>otherwise</w:t>
      </w:r>
      <w:r>
        <w:rPr>
          <w:spacing w:val="-13"/>
        </w:rPr>
        <w:t xml:space="preserve"> </w:t>
      </w:r>
      <w:r>
        <w:t>affect</w:t>
      </w:r>
      <w:r>
        <w:rPr>
          <w:spacing w:val="-12"/>
        </w:rPr>
        <w:t xml:space="preserve"> </w:t>
      </w:r>
      <w:r>
        <w:t>the</w:t>
      </w:r>
      <w:r>
        <w:rPr>
          <w:spacing w:val="-13"/>
        </w:rPr>
        <w:t xml:space="preserve"> </w:t>
      </w:r>
      <w:r>
        <w:t>classifier</w:t>
      </w:r>
      <w:r>
        <w:rPr>
          <w:spacing w:val="-12"/>
        </w:rPr>
        <w:t xml:space="preserve"> </w:t>
      </w:r>
      <w:r>
        <w:t>performance</w:t>
      </w:r>
      <w:r>
        <w:rPr>
          <w:spacing w:val="-13"/>
        </w:rPr>
        <w:t xml:space="preserve"> </w:t>
      </w:r>
      <w:r>
        <w:t>drastically. The course shall provide insight into some of the methods that can improve sonar classification performance.</w:t>
      </w:r>
    </w:p>
    <w:p w14:paraId="2585500D" w14:textId="77777777" w:rsidR="00545FE0" w:rsidRDefault="00000000">
      <w:pPr>
        <w:pStyle w:val="Heading3"/>
        <w:spacing w:before="147"/>
        <w:ind w:right="42"/>
        <w:jc w:val="left"/>
      </w:pPr>
      <w:r>
        <w:rPr>
          <w:color w:val="00AEEF"/>
          <w:spacing w:val="-2"/>
        </w:rPr>
        <w:t>CRV742</w:t>
      </w:r>
      <w:r>
        <w:rPr>
          <w:color w:val="00AEEF"/>
          <w:spacing w:val="-10"/>
        </w:rPr>
        <w:t xml:space="preserve"> </w:t>
      </w:r>
      <w:r>
        <w:rPr>
          <w:color w:val="00AEEF"/>
          <w:spacing w:val="-2"/>
        </w:rPr>
        <w:t>Special</w:t>
      </w:r>
      <w:r>
        <w:rPr>
          <w:color w:val="00AEEF"/>
          <w:spacing w:val="-10"/>
        </w:rPr>
        <w:t xml:space="preserve"> </w:t>
      </w:r>
      <w:r>
        <w:rPr>
          <w:color w:val="00AEEF"/>
          <w:spacing w:val="-2"/>
        </w:rPr>
        <w:t>Module</w:t>
      </w:r>
      <w:r>
        <w:rPr>
          <w:color w:val="00AEEF"/>
          <w:spacing w:val="-10"/>
        </w:rPr>
        <w:t xml:space="preserve"> </w:t>
      </w:r>
      <w:r>
        <w:rPr>
          <w:color w:val="00AEEF"/>
          <w:spacing w:val="-2"/>
        </w:rPr>
        <w:t>in</w:t>
      </w:r>
      <w:r>
        <w:rPr>
          <w:color w:val="00AEEF"/>
          <w:spacing w:val="-10"/>
        </w:rPr>
        <w:t xml:space="preserve"> </w:t>
      </w:r>
      <w:r>
        <w:rPr>
          <w:color w:val="00AEEF"/>
          <w:spacing w:val="-2"/>
        </w:rPr>
        <w:t>Radio</w:t>
      </w:r>
      <w:r>
        <w:rPr>
          <w:color w:val="00AEEF"/>
          <w:spacing w:val="-10"/>
        </w:rPr>
        <w:t xml:space="preserve"> </w:t>
      </w:r>
      <w:r>
        <w:rPr>
          <w:color w:val="00AEEF"/>
          <w:spacing w:val="-2"/>
        </w:rPr>
        <w:t>Frequency</w:t>
      </w:r>
      <w:r>
        <w:rPr>
          <w:color w:val="00AEEF"/>
          <w:spacing w:val="-10"/>
        </w:rPr>
        <w:t xml:space="preserve"> </w:t>
      </w:r>
      <w:r>
        <w:rPr>
          <w:color w:val="00AEEF"/>
          <w:spacing w:val="-2"/>
        </w:rPr>
        <w:t>Design</w:t>
      </w:r>
      <w:r>
        <w:rPr>
          <w:color w:val="00AEEF"/>
          <w:spacing w:val="-10"/>
        </w:rPr>
        <w:t xml:space="preserve"> </w:t>
      </w:r>
      <w:r>
        <w:rPr>
          <w:color w:val="00AEEF"/>
          <w:spacing w:val="-2"/>
        </w:rPr>
        <w:t>and Technology-I</w:t>
      </w:r>
    </w:p>
    <w:p w14:paraId="065CBC7F" w14:textId="77777777" w:rsidR="00545FE0" w:rsidRDefault="00000000">
      <w:pPr>
        <w:pStyle w:val="Heading4"/>
        <w:spacing w:before="26"/>
      </w:pPr>
      <w:r>
        <w:t>1</w:t>
      </w:r>
      <w:r>
        <w:rPr>
          <w:spacing w:val="-1"/>
        </w:rPr>
        <w:t xml:space="preserve"> </w:t>
      </w:r>
      <w:r>
        <w:t>Credit (1-0-</w:t>
      </w:r>
      <w:r>
        <w:rPr>
          <w:spacing w:val="-5"/>
        </w:rPr>
        <w:t>0)</w:t>
      </w:r>
    </w:p>
    <w:p w14:paraId="2EB80956" w14:textId="77777777" w:rsidR="00545FE0" w:rsidRDefault="00000000">
      <w:pPr>
        <w:pStyle w:val="BodyText"/>
        <w:jc w:val="left"/>
      </w:pPr>
      <w:r>
        <w:rPr>
          <w:spacing w:val="-2"/>
        </w:rPr>
        <w:t>Advanced</w:t>
      </w:r>
      <w:r>
        <w:rPr>
          <w:spacing w:val="-7"/>
        </w:rPr>
        <w:t xml:space="preserve"> </w:t>
      </w:r>
      <w:r>
        <w:rPr>
          <w:spacing w:val="-2"/>
        </w:rPr>
        <w:t>module</w:t>
      </w:r>
      <w:r>
        <w:rPr>
          <w:spacing w:val="-6"/>
        </w:rPr>
        <w:t xml:space="preserve"> </w:t>
      </w:r>
      <w:r>
        <w:rPr>
          <w:spacing w:val="-2"/>
        </w:rPr>
        <w:t>on</w:t>
      </w:r>
      <w:r>
        <w:rPr>
          <w:spacing w:val="-7"/>
        </w:rPr>
        <w:t xml:space="preserve"> </w:t>
      </w:r>
      <w:r>
        <w:rPr>
          <w:spacing w:val="-2"/>
        </w:rPr>
        <w:t>selected</w:t>
      </w:r>
      <w:r>
        <w:rPr>
          <w:spacing w:val="-7"/>
        </w:rPr>
        <w:t xml:space="preserve"> </w:t>
      </w:r>
      <w:r>
        <w:rPr>
          <w:spacing w:val="-2"/>
        </w:rPr>
        <w:t>topics</w:t>
      </w:r>
      <w:r>
        <w:rPr>
          <w:spacing w:val="-6"/>
        </w:rPr>
        <w:t xml:space="preserve"> </w:t>
      </w:r>
      <w:r>
        <w:rPr>
          <w:spacing w:val="-2"/>
        </w:rPr>
        <w:t>of</w:t>
      </w:r>
      <w:r>
        <w:rPr>
          <w:spacing w:val="-6"/>
        </w:rPr>
        <w:t xml:space="preserve"> </w:t>
      </w:r>
      <w:r>
        <w:rPr>
          <w:spacing w:val="-2"/>
        </w:rPr>
        <w:t>relevance</w:t>
      </w:r>
      <w:r>
        <w:rPr>
          <w:spacing w:val="-6"/>
        </w:rPr>
        <w:t xml:space="preserve"> </w:t>
      </w:r>
      <w:r>
        <w:rPr>
          <w:spacing w:val="-2"/>
        </w:rPr>
        <w:t>to</w:t>
      </w:r>
      <w:r>
        <w:rPr>
          <w:spacing w:val="-6"/>
        </w:rPr>
        <w:t xml:space="preserve"> </w:t>
      </w:r>
      <w:r>
        <w:rPr>
          <w:spacing w:val="-2"/>
        </w:rPr>
        <w:t>the</w:t>
      </w:r>
      <w:r>
        <w:rPr>
          <w:spacing w:val="-6"/>
        </w:rPr>
        <w:t xml:space="preserve"> </w:t>
      </w:r>
      <w:r>
        <w:rPr>
          <w:spacing w:val="-2"/>
        </w:rPr>
        <w:t>RFDT</w:t>
      </w:r>
      <w:r>
        <w:rPr>
          <w:spacing w:val="-6"/>
        </w:rPr>
        <w:t xml:space="preserve"> </w:t>
      </w:r>
      <w:proofErr w:type="spellStart"/>
      <w:r>
        <w:rPr>
          <w:spacing w:val="-2"/>
        </w:rPr>
        <w:t>M.Tech</w:t>
      </w:r>
      <w:proofErr w:type="spellEnd"/>
      <w:r>
        <w:rPr>
          <w:spacing w:val="-2"/>
        </w:rPr>
        <w:t>. program.</w:t>
      </w:r>
    </w:p>
    <w:p w14:paraId="654B00BB" w14:textId="77777777" w:rsidR="00545FE0" w:rsidRDefault="00000000">
      <w:pPr>
        <w:pStyle w:val="Heading3"/>
        <w:spacing w:before="100"/>
        <w:ind w:right="143"/>
        <w:jc w:val="left"/>
      </w:pPr>
      <w:r>
        <w:rPr>
          <w:b w:val="0"/>
        </w:rPr>
        <w:br w:type="column"/>
      </w:r>
      <w:r>
        <w:rPr>
          <w:color w:val="00AEEF"/>
          <w:spacing w:val="-2"/>
        </w:rPr>
        <w:t>CRV743</w:t>
      </w:r>
      <w:r>
        <w:rPr>
          <w:color w:val="00AEEF"/>
          <w:spacing w:val="-10"/>
        </w:rPr>
        <w:t xml:space="preserve"> </w:t>
      </w:r>
      <w:r>
        <w:rPr>
          <w:color w:val="00AEEF"/>
          <w:spacing w:val="-2"/>
        </w:rPr>
        <w:t>Special</w:t>
      </w:r>
      <w:r>
        <w:rPr>
          <w:color w:val="00AEEF"/>
          <w:spacing w:val="-10"/>
        </w:rPr>
        <w:t xml:space="preserve"> </w:t>
      </w:r>
      <w:r>
        <w:rPr>
          <w:color w:val="00AEEF"/>
          <w:spacing w:val="-2"/>
        </w:rPr>
        <w:t>Module</w:t>
      </w:r>
      <w:r>
        <w:rPr>
          <w:color w:val="00AEEF"/>
          <w:spacing w:val="-10"/>
        </w:rPr>
        <w:t xml:space="preserve"> </w:t>
      </w:r>
      <w:r>
        <w:rPr>
          <w:color w:val="00AEEF"/>
          <w:spacing w:val="-2"/>
        </w:rPr>
        <w:t>in</w:t>
      </w:r>
      <w:r>
        <w:rPr>
          <w:color w:val="00AEEF"/>
          <w:spacing w:val="-10"/>
        </w:rPr>
        <w:t xml:space="preserve"> </w:t>
      </w:r>
      <w:r>
        <w:rPr>
          <w:color w:val="00AEEF"/>
          <w:spacing w:val="-2"/>
        </w:rPr>
        <w:t>Radio</w:t>
      </w:r>
      <w:r>
        <w:rPr>
          <w:color w:val="00AEEF"/>
          <w:spacing w:val="-10"/>
        </w:rPr>
        <w:t xml:space="preserve"> </w:t>
      </w:r>
      <w:r>
        <w:rPr>
          <w:color w:val="00AEEF"/>
          <w:spacing w:val="-2"/>
        </w:rPr>
        <w:t>Frequency</w:t>
      </w:r>
      <w:r>
        <w:rPr>
          <w:color w:val="00AEEF"/>
          <w:spacing w:val="-10"/>
        </w:rPr>
        <w:t xml:space="preserve"> </w:t>
      </w:r>
      <w:r>
        <w:rPr>
          <w:color w:val="00AEEF"/>
          <w:spacing w:val="-2"/>
        </w:rPr>
        <w:t>Design</w:t>
      </w:r>
      <w:r>
        <w:rPr>
          <w:color w:val="00AEEF"/>
          <w:spacing w:val="-10"/>
        </w:rPr>
        <w:t xml:space="preserve"> </w:t>
      </w:r>
      <w:r>
        <w:rPr>
          <w:color w:val="00AEEF"/>
          <w:spacing w:val="-2"/>
        </w:rPr>
        <w:t>and Technology-II</w:t>
      </w:r>
    </w:p>
    <w:p w14:paraId="0967F3A2" w14:textId="77777777" w:rsidR="00545FE0" w:rsidRDefault="00000000">
      <w:pPr>
        <w:pStyle w:val="Heading4"/>
        <w:spacing w:before="26"/>
      </w:pPr>
      <w:r>
        <w:t>1</w:t>
      </w:r>
      <w:r>
        <w:rPr>
          <w:spacing w:val="-1"/>
        </w:rPr>
        <w:t xml:space="preserve"> </w:t>
      </w:r>
      <w:r>
        <w:t>Credit (1-0-</w:t>
      </w:r>
      <w:r>
        <w:rPr>
          <w:spacing w:val="-5"/>
        </w:rPr>
        <w:t>0)</w:t>
      </w:r>
    </w:p>
    <w:p w14:paraId="73FA3E54" w14:textId="77777777" w:rsidR="00545FE0" w:rsidRDefault="00000000">
      <w:pPr>
        <w:pStyle w:val="BodyText"/>
        <w:jc w:val="left"/>
      </w:pPr>
      <w:r>
        <w:rPr>
          <w:spacing w:val="-2"/>
        </w:rPr>
        <w:t>Advanced</w:t>
      </w:r>
      <w:r>
        <w:rPr>
          <w:spacing w:val="-7"/>
        </w:rPr>
        <w:t xml:space="preserve"> </w:t>
      </w:r>
      <w:r>
        <w:rPr>
          <w:spacing w:val="-2"/>
        </w:rPr>
        <w:t>module</w:t>
      </w:r>
      <w:r>
        <w:rPr>
          <w:spacing w:val="-6"/>
        </w:rPr>
        <w:t xml:space="preserve"> </w:t>
      </w:r>
      <w:r>
        <w:rPr>
          <w:spacing w:val="-2"/>
        </w:rPr>
        <w:t>on</w:t>
      </w:r>
      <w:r>
        <w:rPr>
          <w:spacing w:val="-7"/>
        </w:rPr>
        <w:t xml:space="preserve"> </w:t>
      </w:r>
      <w:r>
        <w:rPr>
          <w:spacing w:val="-2"/>
        </w:rPr>
        <w:t>selected</w:t>
      </w:r>
      <w:r>
        <w:rPr>
          <w:spacing w:val="-7"/>
        </w:rPr>
        <w:t xml:space="preserve"> </w:t>
      </w:r>
      <w:r>
        <w:rPr>
          <w:spacing w:val="-2"/>
        </w:rPr>
        <w:t>topics</w:t>
      </w:r>
      <w:r>
        <w:rPr>
          <w:spacing w:val="-6"/>
        </w:rPr>
        <w:t xml:space="preserve"> </w:t>
      </w:r>
      <w:r>
        <w:rPr>
          <w:spacing w:val="-2"/>
        </w:rPr>
        <w:t>of</w:t>
      </w:r>
      <w:r>
        <w:rPr>
          <w:spacing w:val="-6"/>
        </w:rPr>
        <w:t xml:space="preserve"> </w:t>
      </w:r>
      <w:r>
        <w:rPr>
          <w:spacing w:val="-2"/>
        </w:rPr>
        <w:t>relevance</w:t>
      </w:r>
      <w:r>
        <w:rPr>
          <w:spacing w:val="-6"/>
        </w:rPr>
        <w:t xml:space="preserve"> </w:t>
      </w:r>
      <w:r>
        <w:rPr>
          <w:spacing w:val="-2"/>
        </w:rPr>
        <w:t>to</w:t>
      </w:r>
      <w:r>
        <w:rPr>
          <w:spacing w:val="-6"/>
        </w:rPr>
        <w:t xml:space="preserve"> </w:t>
      </w:r>
      <w:r>
        <w:rPr>
          <w:spacing w:val="-2"/>
        </w:rPr>
        <w:t>the</w:t>
      </w:r>
      <w:r>
        <w:rPr>
          <w:spacing w:val="-6"/>
        </w:rPr>
        <w:t xml:space="preserve"> </w:t>
      </w:r>
      <w:r>
        <w:rPr>
          <w:spacing w:val="-2"/>
        </w:rPr>
        <w:t>RFDT</w:t>
      </w:r>
      <w:r>
        <w:rPr>
          <w:spacing w:val="-6"/>
        </w:rPr>
        <w:t xml:space="preserve"> </w:t>
      </w:r>
      <w:proofErr w:type="spellStart"/>
      <w:r>
        <w:rPr>
          <w:spacing w:val="-2"/>
        </w:rPr>
        <w:t>M.Tech</w:t>
      </w:r>
      <w:proofErr w:type="spellEnd"/>
      <w:r>
        <w:rPr>
          <w:spacing w:val="-2"/>
        </w:rPr>
        <w:t>. program.</w:t>
      </w:r>
    </w:p>
    <w:p w14:paraId="62360A5C" w14:textId="77777777" w:rsidR="00545FE0" w:rsidRDefault="00545FE0">
      <w:pPr>
        <w:pStyle w:val="BodyText"/>
        <w:spacing w:before="63"/>
        <w:ind w:left="0"/>
        <w:jc w:val="left"/>
      </w:pPr>
    </w:p>
    <w:p w14:paraId="4E38505A" w14:textId="77777777" w:rsidR="00545FE0" w:rsidRDefault="00000000">
      <w:pPr>
        <w:pStyle w:val="Heading3"/>
        <w:spacing w:before="1"/>
        <w:jc w:val="left"/>
      </w:pPr>
      <w:r>
        <w:rPr>
          <w:color w:val="00AEEF"/>
        </w:rPr>
        <w:t xml:space="preserve">CRD802 Minor </w:t>
      </w:r>
      <w:r>
        <w:rPr>
          <w:color w:val="00AEEF"/>
          <w:spacing w:val="-2"/>
        </w:rPr>
        <w:t>Project</w:t>
      </w:r>
    </w:p>
    <w:p w14:paraId="616F59DF" w14:textId="77777777" w:rsidR="00545FE0" w:rsidRDefault="00000000">
      <w:pPr>
        <w:pStyle w:val="Heading4"/>
      </w:pPr>
      <w:r>
        <w:t>3</w:t>
      </w:r>
      <w:r>
        <w:rPr>
          <w:spacing w:val="-1"/>
        </w:rPr>
        <w:t xml:space="preserve"> </w:t>
      </w:r>
      <w:r>
        <w:t>Credits (0-0-</w:t>
      </w:r>
      <w:r>
        <w:rPr>
          <w:spacing w:val="-5"/>
        </w:rPr>
        <w:t>6)</w:t>
      </w:r>
    </w:p>
    <w:p w14:paraId="07D79D4D" w14:textId="77777777" w:rsidR="00545FE0" w:rsidRDefault="00000000">
      <w:pPr>
        <w:pStyle w:val="BodyText"/>
        <w:spacing w:before="47"/>
        <w:jc w:val="left"/>
      </w:pPr>
      <w:r>
        <w:t>The</w:t>
      </w:r>
      <w:r>
        <w:rPr>
          <w:spacing w:val="5"/>
        </w:rPr>
        <w:t xml:space="preserve"> </w:t>
      </w:r>
      <w:r>
        <w:t>project</w:t>
      </w:r>
      <w:r>
        <w:rPr>
          <w:spacing w:val="6"/>
        </w:rPr>
        <w:t xml:space="preserve"> </w:t>
      </w:r>
      <w:r>
        <w:t>work</w:t>
      </w:r>
      <w:r>
        <w:rPr>
          <w:spacing w:val="6"/>
        </w:rPr>
        <w:t xml:space="preserve"> </w:t>
      </w:r>
      <w:r>
        <w:t>shall</w:t>
      </w:r>
      <w:r>
        <w:rPr>
          <w:spacing w:val="5"/>
        </w:rPr>
        <w:t xml:space="preserve"> </w:t>
      </w:r>
      <w:r>
        <w:t>be</w:t>
      </w:r>
      <w:r>
        <w:rPr>
          <w:spacing w:val="6"/>
        </w:rPr>
        <w:t xml:space="preserve"> </w:t>
      </w:r>
      <w:r>
        <w:t>specific</w:t>
      </w:r>
      <w:r>
        <w:rPr>
          <w:spacing w:val="6"/>
        </w:rPr>
        <w:t xml:space="preserve"> </w:t>
      </w:r>
      <w:r>
        <w:t>to</w:t>
      </w:r>
      <w:r>
        <w:rPr>
          <w:spacing w:val="6"/>
        </w:rPr>
        <w:t xml:space="preserve"> </w:t>
      </w:r>
      <w:r>
        <w:t>each</w:t>
      </w:r>
      <w:r>
        <w:rPr>
          <w:spacing w:val="5"/>
        </w:rPr>
        <w:t xml:space="preserve"> </w:t>
      </w:r>
      <w:r>
        <w:rPr>
          <w:spacing w:val="-2"/>
        </w:rPr>
        <w:t>student.</w:t>
      </w:r>
    </w:p>
    <w:p w14:paraId="75BA4BEA" w14:textId="77777777" w:rsidR="00545FE0" w:rsidRDefault="00545FE0">
      <w:pPr>
        <w:pStyle w:val="BodyText"/>
        <w:spacing w:before="64"/>
        <w:ind w:left="0"/>
        <w:jc w:val="left"/>
      </w:pPr>
    </w:p>
    <w:p w14:paraId="06FF5203" w14:textId="77777777" w:rsidR="00545FE0" w:rsidRDefault="00000000">
      <w:pPr>
        <w:pStyle w:val="Heading3"/>
        <w:spacing w:before="1"/>
        <w:jc w:val="left"/>
      </w:pPr>
      <w:r>
        <w:rPr>
          <w:color w:val="00AEEF"/>
        </w:rPr>
        <w:t>CRD811 Major Project-</w:t>
      </w:r>
      <w:r>
        <w:rPr>
          <w:color w:val="00AEEF"/>
          <w:spacing w:val="-10"/>
        </w:rPr>
        <w:t>I</w:t>
      </w:r>
    </w:p>
    <w:p w14:paraId="0BF9F643" w14:textId="77777777" w:rsidR="00545FE0" w:rsidRDefault="00000000">
      <w:pPr>
        <w:pStyle w:val="Heading4"/>
      </w:pPr>
      <w:r>
        <w:t>6</w:t>
      </w:r>
      <w:r>
        <w:rPr>
          <w:spacing w:val="-1"/>
        </w:rPr>
        <w:t xml:space="preserve"> </w:t>
      </w:r>
      <w:r>
        <w:t>Credits (0-0-</w:t>
      </w:r>
      <w:r>
        <w:rPr>
          <w:spacing w:val="-5"/>
        </w:rPr>
        <w:t>12)</w:t>
      </w:r>
    </w:p>
    <w:p w14:paraId="0F693286" w14:textId="77777777" w:rsidR="00545FE0" w:rsidRDefault="00000000">
      <w:pPr>
        <w:pStyle w:val="BodyText"/>
        <w:jc w:val="left"/>
      </w:pPr>
      <w:r>
        <w:t>The</w:t>
      </w:r>
      <w:r>
        <w:rPr>
          <w:spacing w:val="5"/>
        </w:rPr>
        <w:t xml:space="preserve"> </w:t>
      </w:r>
      <w:r>
        <w:t>project</w:t>
      </w:r>
      <w:r>
        <w:rPr>
          <w:spacing w:val="6"/>
        </w:rPr>
        <w:t xml:space="preserve"> </w:t>
      </w:r>
      <w:r>
        <w:t>work</w:t>
      </w:r>
      <w:r>
        <w:rPr>
          <w:spacing w:val="6"/>
        </w:rPr>
        <w:t xml:space="preserve"> </w:t>
      </w:r>
      <w:r>
        <w:t>shall</w:t>
      </w:r>
      <w:r>
        <w:rPr>
          <w:spacing w:val="5"/>
        </w:rPr>
        <w:t xml:space="preserve"> </w:t>
      </w:r>
      <w:r>
        <w:t>be</w:t>
      </w:r>
      <w:r>
        <w:rPr>
          <w:spacing w:val="6"/>
        </w:rPr>
        <w:t xml:space="preserve"> </w:t>
      </w:r>
      <w:r>
        <w:t>specific</w:t>
      </w:r>
      <w:r>
        <w:rPr>
          <w:spacing w:val="6"/>
        </w:rPr>
        <w:t xml:space="preserve"> </w:t>
      </w:r>
      <w:r>
        <w:t>to</w:t>
      </w:r>
      <w:r>
        <w:rPr>
          <w:spacing w:val="6"/>
        </w:rPr>
        <w:t xml:space="preserve"> </w:t>
      </w:r>
      <w:r>
        <w:t>each</w:t>
      </w:r>
      <w:r>
        <w:rPr>
          <w:spacing w:val="5"/>
        </w:rPr>
        <w:t xml:space="preserve"> </w:t>
      </w:r>
      <w:r>
        <w:rPr>
          <w:spacing w:val="-2"/>
        </w:rPr>
        <w:t>student.</w:t>
      </w:r>
    </w:p>
    <w:p w14:paraId="51C3EB69" w14:textId="77777777" w:rsidR="00545FE0" w:rsidRDefault="00545FE0">
      <w:pPr>
        <w:pStyle w:val="BodyText"/>
        <w:spacing w:before="64"/>
        <w:ind w:left="0"/>
        <w:jc w:val="left"/>
      </w:pPr>
    </w:p>
    <w:p w14:paraId="642B05D7" w14:textId="77777777" w:rsidR="00545FE0" w:rsidRDefault="00000000">
      <w:pPr>
        <w:pStyle w:val="Heading3"/>
        <w:spacing w:before="1"/>
        <w:jc w:val="left"/>
      </w:pPr>
      <w:r>
        <w:rPr>
          <w:color w:val="00AEEF"/>
        </w:rPr>
        <w:t>CRD812 Major Project-</w:t>
      </w:r>
      <w:r>
        <w:rPr>
          <w:color w:val="00AEEF"/>
          <w:spacing w:val="-5"/>
        </w:rPr>
        <w:t>II</w:t>
      </w:r>
    </w:p>
    <w:p w14:paraId="618BFC1E" w14:textId="77777777" w:rsidR="00545FE0" w:rsidRDefault="00000000">
      <w:pPr>
        <w:pStyle w:val="Heading4"/>
      </w:pPr>
      <w:r>
        <w:t>12</w:t>
      </w:r>
      <w:r>
        <w:rPr>
          <w:spacing w:val="-1"/>
        </w:rPr>
        <w:t xml:space="preserve"> </w:t>
      </w:r>
      <w:r>
        <w:t>Credits (0-0-</w:t>
      </w:r>
      <w:r>
        <w:rPr>
          <w:spacing w:val="-5"/>
        </w:rPr>
        <w:t>24)</w:t>
      </w:r>
    </w:p>
    <w:p w14:paraId="52540422" w14:textId="77777777" w:rsidR="00545FE0" w:rsidRDefault="00000000">
      <w:pPr>
        <w:pStyle w:val="BodyText"/>
        <w:jc w:val="left"/>
      </w:pPr>
      <w:r>
        <w:t>The</w:t>
      </w:r>
      <w:r>
        <w:rPr>
          <w:spacing w:val="5"/>
        </w:rPr>
        <w:t xml:space="preserve"> </w:t>
      </w:r>
      <w:r>
        <w:t>project</w:t>
      </w:r>
      <w:r>
        <w:rPr>
          <w:spacing w:val="6"/>
        </w:rPr>
        <w:t xml:space="preserve"> </w:t>
      </w:r>
      <w:r>
        <w:t>work</w:t>
      </w:r>
      <w:r>
        <w:rPr>
          <w:spacing w:val="6"/>
        </w:rPr>
        <w:t xml:space="preserve"> </w:t>
      </w:r>
      <w:r>
        <w:t>shall</w:t>
      </w:r>
      <w:r>
        <w:rPr>
          <w:spacing w:val="5"/>
        </w:rPr>
        <w:t xml:space="preserve"> </w:t>
      </w:r>
      <w:r>
        <w:t>be</w:t>
      </w:r>
      <w:r>
        <w:rPr>
          <w:spacing w:val="6"/>
        </w:rPr>
        <w:t xml:space="preserve"> </w:t>
      </w:r>
      <w:r>
        <w:t>specific</w:t>
      </w:r>
      <w:r>
        <w:rPr>
          <w:spacing w:val="6"/>
        </w:rPr>
        <w:t xml:space="preserve"> </w:t>
      </w:r>
      <w:r>
        <w:t>to</w:t>
      </w:r>
      <w:r>
        <w:rPr>
          <w:spacing w:val="6"/>
        </w:rPr>
        <w:t xml:space="preserve"> </w:t>
      </w:r>
      <w:r>
        <w:t>each</w:t>
      </w:r>
      <w:r>
        <w:rPr>
          <w:spacing w:val="5"/>
        </w:rPr>
        <w:t xml:space="preserve"> </w:t>
      </w:r>
      <w:r>
        <w:rPr>
          <w:spacing w:val="-2"/>
        </w:rPr>
        <w:t>student.</w:t>
      </w:r>
    </w:p>
    <w:p w14:paraId="7C2F6224" w14:textId="77777777" w:rsidR="00545FE0" w:rsidRDefault="00545FE0">
      <w:pPr>
        <w:pStyle w:val="BodyText"/>
        <w:spacing w:before="64"/>
        <w:ind w:left="0"/>
        <w:jc w:val="left"/>
      </w:pPr>
    </w:p>
    <w:p w14:paraId="40D4FE75" w14:textId="77777777" w:rsidR="00545FE0" w:rsidRDefault="00000000">
      <w:pPr>
        <w:pStyle w:val="Heading3"/>
        <w:spacing w:before="1"/>
        <w:jc w:val="left"/>
      </w:pPr>
      <w:r>
        <w:rPr>
          <w:color w:val="00AEEF"/>
        </w:rPr>
        <w:t>CRD814 Major Project-</w:t>
      </w:r>
      <w:r>
        <w:rPr>
          <w:color w:val="00AEEF"/>
          <w:spacing w:val="-5"/>
        </w:rPr>
        <w:t>III</w:t>
      </w:r>
    </w:p>
    <w:p w14:paraId="4632A040" w14:textId="77777777" w:rsidR="00545FE0" w:rsidRDefault="00000000">
      <w:pPr>
        <w:pStyle w:val="Heading4"/>
      </w:pPr>
      <w:r>
        <w:t>6</w:t>
      </w:r>
      <w:r>
        <w:rPr>
          <w:spacing w:val="-1"/>
        </w:rPr>
        <w:t xml:space="preserve"> </w:t>
      </w:r>
      <w:r>
        <w:t>Credits (0-0-</w:t>
      </w:r>
      <w:r>
        <w:rPr>
          <w:spacing w:val="-5"/>
        </w:rPr>
        <w:t>12)</w:t>
      </w:r>
    </w:p>
    <w:p w14:paraId="1F3A979C" w14:textId="77777777" w:rsidR="00545FE0" w:rsidRDefault="00000000">
      <w:pPr>
        <w:pStyle w:val="BodyText"/>
        <w:jc w:val="left"/>
      </w:pPr>
      <w:r>
        <w:t>The</w:t>
      </w:r>
      <w:r>
        <w:rPr>
          <w:spacing w:val="5"/>
        </w:rPr>
        <w:t xml:space="preserve"> </w:t>
      </w:r>
      <w:r>
        <w:t>project</w:t>
      </w:r>
      <w:r>
        <w:rPr>
          <w:spacing w:val="6"/>
        </w:rPr>
        <w:t xml:space="preserve"> </w:t>
      </w:r>
      <w:r>
        <w:t>work</w:t>
      </w:r>
      <w:r>
        <w:rPr>
          <w:spacing w:val="6"/>
        </w:rPr>
        <w:t xml:space="preserve"> </w:t>
      </w:r>
      <w:r>
        <w:t>shall</w:t>
      </w:r>
      <w:r>
        <w:rPr>
          <w:spacing w:val="5"/>
        </w:rPr>
        <w:t xml:space="preserve"> </w:t>
      </w:r>
      <w:r>
        <w:t>be</w:t>
      </w:r>
      <w:r>
        <w:rPr>
          <w:spacing w:val="6"/>
        </w:rPr>
        <w:t xml:space="preserve"> </w:t>
      </w:r>
      <w:r>
        <w:t>specific</w:t>
      </w:r>
      <w:r>
        <w:rPr>
          <w:spacing w:val="6"/>
        </w:rPr>
        <w:t xml:space="preserve"> </w:t>
      </w:r>
      <w:r>
        <w:t>to</w:t>
      </w:r>
      <w:r>
        <w:rPr>
          <w:spacing w:val="6"/>
        </w:rPr>
        <w:t xml:space="preserve"> </w:t>
      </w:r>
      <w:r>
        <w:t>each</w:t>
      </w:r>
      <w:r>
        <w:rPr>
          <w:spacing w:val="5"/>
        </w:rPr>
        <w:t xml:space="preserve"> </w:t>
      </w:r>
      <w:r>
        <w:rPr>
          <w:spacing w:val="-2"/>
        </w:rPr>
        <w:t>student.</w:t>
      </w:r>
    </w:p>
    <w:p w14:paraId="25D705C7" w14:textId="77777777" w:rsidR="00545FE0" w:rsidRDefault="00545FE0">
      <w:pPr>
        <w:sectPr w:rsidR="00545FE0" w:rsidSect="00220269">
          <w:type w:val="continuous"/>
          <w:pgSz w:w="11880" w:h="16920"/>
          <w:pgMar w:top="980" w:right="820" w:bottom="1000" w:left="840" w:header="0" w:footer="802" w:gutter="0"/>
          <w:cols w:num="2" w:space="720" w:equalWidth="0">
            <w:col w:w="5023" w:space="73"/>
            <w:col w:w="5124"/>
          </w:cols>
        </w:sectPr>
      </w:pPr>
    </w:p>
    <w:p w14:paraId="45056F6C" w14:textId="77777777" w:rsidR="00545FE0" w:rsidRDefault="00000000">
      <w:pPr>
        <w:pStyle w:val="Heading1"/>
      </w:pPr>
      <w:r>
        <w:rPr>
          <w:color w:val="00AEEF"/>
          <w:spacing w:val="-10"/>
        </w:rPr>
        <w:lastRenderedPageBreak/>
        <w:t>Centre</w:t>
      </w:r>
      <w:r>
        <w:rPr>
          <w:color w:val="00AEEF"/>
          <w:spacing w:val="-11"/>
        </w:rPr>
        <w:t xml:space="preserve"> </w:t>
      </w:r>
      <w:r>
        <w:rPr>
          <w:color w:val="00AEEF"/>
          <w:spacing w:val="-10"/>
        </w:rPr>
        <w:t>for</w:t>
      </w:r>
      <w:r>
        <w:rPr>
          <w:color w:val="00AEEF"/>
          <w:spacing w:val="-11"/>
        </w:rPr>
        <w:t xml:space="preserve"> </w:t>
      </w:r>
      <w:r>
        <w:rPr>
          <w:color w:val="00AEEF"/>
          <w:spacing w:val="-10"/>
        </w:rPr>
        <w:t>Atmospheric</w:t>
      </w:r>
      <w:r>
        <w:rPr>
          <w:color w:val="00AEEF"/>
          <w:spacing w:val="-11"/>
        </w:rPr>
        <w:t xml:space="preserve"> </w:t>
      </w:r>
      <w:r>
        <w:rPr>
          <w:color w:val="00AEEF"/>
          <w:spacing w:val="-10"/>
        </w:rPr>
        <w:t>Sciences</w:t>
      </w:r>
    </w:p>
    <w:p w14:paraId="7C904AB0" w14:textId="77777777" w:rsidR="00545FE0" w:rsidRDefault="00545FE0">
      <w:pPr>
        <w:pStyle w:val="BodyText"/>
        <w:spacing w:before="1"/>
        <w:ind w:left="0"/>
        <w:jc w:val="left"/>
        <w:rPr>
          <w:b/>
          <w:sz w:val="14"/>
        </w:rPr>
      </w:pPr>
    </w:p>
    <w:p w14:paraId="468E3494" w14:textId="77777777" w:rsidR="00545FE0" w:rsidRDefault="00545FE0">
      <w:pPr>
        <w:rPr>
          <w:sz w:val="14"/>
        </w:rPr>
        <w:sectPr w:rsidR="00545FE0" w:rsidSect="00220269">
          <w:headerReference w:type="default" r:id="rId127"/>
          <w:pgSz w:w="11880" w:h="16920"/>
          <w:pgMar w:top="980" w:right="820" w:bottom="1000" w:left="840" w:header="0" w:footer="0" w:gutter="0"/>
          <w:cols w:space="720"/>
        </w:sectPr>
      </w:pPr>
    </w:p>
    <w:p w14:paraId="5883E84E" w14:textId="77777777" w:rsidR="00545FE0" w:rsidRDefault="00000000">
      <w:pPr>
        <w:pStyle w:val="Heading3"/>
        <w:spacing w:before="100"/>
        <w:ind w:right="43"/>
      </w:pPr>
      <w:r>
        <w:rPr>
          <w:color w:val="00AEEF"/>
        </w:rPr>
        <w:t xml:space="preserve">ASL320 Climate Change: Impacts, Adaptation and </w:t>
      </w:r>
      <w:r>
        <w:rPr>
          <w:color w:val="00AEEF"/>
          <w:spacing w:val="-2"/>
        </w:rPr>
        <w:t>Mitigation</w:t>
      </w:r>
    </w:p>
    <w:p w14:paraId="5773F0AB" w14:textId="77777777" w:rsidR="00545FE0" w:rsidRDefault="00000000">
      <w:pPr>
        <w:pStyle w:val="Heading4"/>
        <w:spacing w:before="26"/>
        <w:jc w:val="both"/>
      </w:pPr>
      <w:r>
        <w:t>4</w:t>
      </w:r>
      <w:r>
        <w:rPr>
          <w:spacing w:val="-1"/>
        </w:rPr>
        <w:t xml:space="preserve"> </w:t>
      </w:r>
      <w:r>
        <w:t>Credits (3-0-</w:t>
      </w:r>
      <w:r>
        <w:rPr>
          <w:spacing w:val="-5"/>
        </w:rPr>
        <w:t>2)</w:t>
      </w:r>
    </w:p>
    <w:p w14:paraId="15E4C563" w14:textId="77777777" w:rsidR="00545FE0" w:rsidRDefault="00000000">
      <w:pPr>
        <w:pStyle w:val="BodyText"/>
        <w:ind w:right="42"/>
      </w:pPr>
      <w:r>
        <w:t>Elements of physical climatology, climate variability; anthropogenic causes of climate change; concepts of radioactive forcing climate feedbacks</w:t>
      </w:r>
      <w:r>
        <w:rPr>
          <w:spacing w:val="-7"/>
        </w:rPr>
        <w:t xml:space="preserve"> </w:t>
      </w:r>
      <w:r>
        <w:t>and</w:t>
      </w:r>
      <w:r>
        <w:rPr>
          <w:spacing w:val="-8"/>
        </w:rPr>
        <w:t xml:space="preserve"> </w:t>
      </w:r>
      <w:r>
        <w:t>climate</w:t>
      </w:r>
      <w:r>
        <w:rPr>
          <w:spacing w:val="-7"/>
        </w:rPr>
        <w:t xml:space="preserve"> </w:t>
      </w:r>
      <w:r>
        <w:t>sensitivity;</w:t>
      </w:r>
      <w:r>
        <w:rPr>
          <w:spacing w:val="-8"/>
        </w:rPr>
        <w:t xml:space="preserve"> </w:t>
      </w:r>
      <w:r>
        <w:t>Observed</w:t>
      </w:r>
      <w:r>
        <w:rPr>
          <w:spacing w:val="-8"/>
        </w:rPr>
        <w:t xml:space="preserve"> </w:t>
      </w:r>
      <w:r>
        <w:t>climate</w:t>
      </w:r>
      <w:r>
        <w:rPr>
          <w:spacing w:val="-7"/>
        </w:rPr>
        <w:t xml:space="preserve"> </w:t>
      </w:r>
      <w:r>
        <w:t>record</w:t>
      </w:r>
      <w:r>
        <w:rPr>
          <w:spacing w:val="-8"/>
        </w:rPr>
        <w:t xml:space="preserve"> </w:t>
      </w:r>
      <w:r>
        <w:t>and</w:t>
      </w:r>
      <w:r>
        <w:rPr>
          <w:spacing w:val="-8"/>
        </w:rPr>
        <w:t xml:space="preserve"> </w:t>
      </w:r>
      <w:r>
        <w:t>paleo reconstruction, modeling aspects of the climate system; Carbon emission</w:t>
      </w:r>
      <w:r>
        <w:rPr>
          <w:spacing w:val="80"/>
        </w:rPr>
        <w:t xml:space="preserve"> </w:t>
      </w:r>
      <w:r>
        <w:t>pathways,</w:t>
      </w:r>
      <w:r>
        <w:rPr>
          <w:spacing w:val="80"/>
        </w:rPr>
        <w:t xml:space="preserve"> </w:t>
      </w:r>
      <w:r>
        <w:t>scenario</w:t>
      </w:r>
      <w:r>
        <w:rPr>
          <w:spacing w:val="80"/>
        </w:rPr>
        <w:t xml:space="preserve"> </w:t>
      </w:r>
      <w:r>
        <w:t>development,</w:t>
      </w:r>
      <w:r>
        <w:rPr>
          <w:spacing w:val="80"/>
        </w:rPr>
        <w:t xml:space="preserve"> </w:t>
      </w:r>
      <w:r>
        <w:t>climate</w:t>
      </w:r>
      <w:r>
        <w:rPr>
          <w:spacing w:val="80"/>
        </w:rPr>
        <w:t xml:space="preserve"> </w:t>
      </w:r>
      <w:r>
        <w:t>simulations of the future; Socio-economic impacts, quantifying uncertainties, tipping points and irreversible changes; Observed and projected changes in weather, monsoons, teleconnections, extreme weather events,</w:t>
      </w:r>
      <w:r>
        <w:rPr>
          <w:spacing w:val="-6"/>
        </w:rPr>
        <w:t xml:space="preserve"> </w:t>
      </w:r>
      <w:r>
        <w:t>sea</w:t>
      </w:r>
      <w:r>
        <w:rPr>
          <w:spacing w:val="-6"/>
        </w:rPr>
        <w:t xml:space="preserve"> </w:t>
      </w:r>
      <w:r>
        <w:t>level</w:t>
      </w:r>
      <w:r>
        <w:rPr>
          <w:spacing w:val="-6"/>
        </w:rPr>
        <w:t xml:space="preserve"> </w:t>
      </w:r>
      <w:r>
        <w:t>in</w:t>
      </w:r>
      <w:r>
        <w:rPr>
          <w:spacing w:val="-6"/>
        </w:rPr>
        <w:t xml:space="preserve"> </w:t>
      </w:r>
      <w:r>
        <w:t>India;</w:t>
      </w:r>
      <w:r>
        <w:rPr>
          <w:spacing w:val="-6"/>
        </w:rPr>
        <w:t xml:space="preserve"> </w:t>
      </w:r>
      <w:r>
        <w:t>Climate</w:t>
      </w:r>
      <w:r>
        <w:rPr>
          <w:spacing w:val="-6"/>
        </w:rPr>
        <w:t xml:space="preserve"> </w:t>
      </w:r>
      <w:r>
        <w:t>hot</w:t>
      </w:r>
      <w:r>
        <w:rPr>
          <w:spacing w:val="-6"/>
        </w:rPr>
        <w:t xml:space="preserve"> </w:t>
      </w:r>
      <w:r>
        <w:t>spots,</w:t>
      </w:r>
      <w:r>
        <w:rPr>
          <w:spacing w:val="-6"/>
        </w:rPr>
        <w:t xml:space="preserve"> </w:t>
      </w:r>
      <w:r>
        <w:t>sector</w:t>
      </w:r>
      <w:r>
        <w:rPr>
          <w:spacing w:val="-6"/>
        </w:rPr>
        <w:t xml:space="preserve"> </w:t>
      </w:r>
      <w:r>
        <w:t>wise</w:t>
      </w:r>
      <w:r>
        <w:rPr>
          <w:spacing w:val="-6"/>
        </w:rPr>
        <w:t xml:space="preserve"> </w:t>
      </w:r>
      <w:r>
        <w:t>vulnerability and adaptation; Reducing greenhouse gas emissions, clean energy technologies, geoengineering options.</w:t>
      </w:r>
    </w:p>
    <w:p w14:paraId="047524B6" w14:textId="77777777" w:rsidR="00545FE0" w:rsidRDefault="00000000">
      <w:pPr>
        <w:pStyle w:val="Heading3"/>
        <w:spacing w:before="105"/>
      </w:pPr>
      <w:r>
        <w:rPr>
          <w:color w:val="00AEEF"/>
        </w:rPr>
        <w:t xml:space="preserve">ASL340 Fundamentals of Weather and </w:t>
      </w:r>
      <w:r>
        <w:rPr>
          <w:color w:val="00AEEF"/>
          <w:spacing w:val="-2"/>
        </w:rPr>
        <w:t>Climate</w:t>
      </w:r>
    </w:p>
    <w:p w14:paraId="1D0E0102" w14:textId="77777777" w:rsidR="00545FE0" w:rsidRDefault="00000000">
      <w:pPr>
        <w:pStyle w:val="Heading4"/>
        <w:jc w:val="both"/>
      </w:pPr>
      <w:r>
        <w:t>3</w:t>
      </w:r>
      <w:r>
        <w:rPr>
          <w:spacing w:val="-1"/>
        </w:rPr>
        <w:t xml:space="preserve"> </w:t>
      </w:r>
      <w:r>
        <w:t>Credits (3-0-</w:t>
      </w:r>
      <w:r>
        <w:rPr>
          <w:spacing w:val="-5"/>
        </w:rPr>
        <w:t>0)</w:t>
      </w:r>
    </w:p>
    <w:p w14:paraId="3D49679E" w14:textId="77777777" w:rsidR="00545FE0" w:rsidRDefault="00000000">
      <w:pPr>
        <w:pStyle w:val="BodyText"/>
        <w:ind w:right="38"/>
      </w:pPr>
      <w:r>
        <w:t>Composition</w:t>
      </w:r>
      <w:r>
        <w:rPr>
          <w:spacing w:val="40"/>
        </w:rPr>
        <w:t xml:space="preserve"> </w:t>
      </w:r>
      <w:r>
        <w:t>of</w:t>
      </w:r>
      <w:r>
        <w:rPr>
          <w:spacing w:val="40"/>
        </w:rPr>
        <w:t xml:space="preserve"> </w:t>
      </w:r>
      <w:r>
        <w:t>atmosphere,</w:t>
      </w:r>
      <w:r>
        <w:rPr>
          <w:spacing w:val="40"/>
        </w:rPr>
        <w:t xml:space="preserve"> </w:t>
      </w:r>
      <w:r>
        <w:t>observations,</w:t>
      </w:r>
      <w:r>
        <w:rPr>
          <w:spacing w:val="40"/>
        </w:rPr>
        <w:t xml:space="preserve"> </w:t>
      </w:r>
      <w:r>
        <w:t>Equations</w:t>
      </w:r>
      <w:r>
        <w:rPr>
          <w:spacing w:val="40"/>
        </w:rPr>
        <w:t xml:space="preserve"> </w:t>
      </w:r>
      <w:r>
        <w:t>of</w:t>
      </w:r>
      <w:r>
        <w:rPr>
          <w:spacing w:val="40"/>
        </w:rPr>
        <w:t xml:space="preserve"> </w:t>
      </w:r>
      <w:r>
        <w:t>state; Solar radiation and seasons, energy balance and temperature; Thermodynamic state of atmosphere, Clouds and precipitation processes; Fundamental forces in the atmosphere and ocean: Pressure gradient, gravitational, Coriolis</w:t>
      </w:r>
      <w:r>
        <w:rPr>
          <w:spacing w:val="40"/>
        </w:rPr>
        <w:t xml:space="preserve"> </w:t>
      </w:r>
      <w:r>
        <w:t>and frictional forces, Atmospheric chemistry: gas phase chemical reactions, tropospheric and stratospheric chemistry, thermodynamic diagrams, General circulation in the atmosphere, small and large weather systems; weather maps, science of weather forecasting, measures of forecasting using skill scores; air-sea interaction and its role on weather and climate; Climate and controlling factors, The Koeppen system, tropical climate.</w:t>
      </w:r>
    </w:p>
    <w:p w14:paraId="4418F396" w14:textId="77777777" w:rsidR="00545FE0" w:rsidRDefault="00000000">
      <w:pPr>
        <w:pStyle w:val="Heading3"/>
        <w:spacing w:before="104"/>
      </w:pPr>
      <w:r>
        <w:rPr>
          <w:color w:val="00AEEF"/>
        </w:rPr>
        <w:t xml:space="preserve">ASL350 Introduction to </w:t>
      </w:r>
      <w:r>
        <w:rPr>
          <w:color w:val="00AEEF"/>
          <w:spacing w:val="-2"/>
        </w:rPr>
        <w:t>Oceanography</w:t>
      </w:r>
    </w:p>
    <w:p w14:paraId="0C459D82" w14:textId="77777777" w:rsidR="00545FE0" w:rsidRDefault="00000000">
      <w:pPr>
        <w:pStyle w:val="Heading4"/>
        <w:jc w:val="both"/>
      </w:pPr>
      <w:r>
        <w:t>3</w:t>
      </w:r>
      <w:r>
        <w:rPr>
          <w:spacing w:val="-1"/>
        </w:rPr>
        <w:t xml:space="preserve"> </w:t>
      </w:r>
      <w:r>
        <w:t>Credits (3-0-</w:t>
      </w:r>
      <w:r>
        <w:rPr>
          <w:spacing w:val="-5"/>
        </w:rPr>
        <w:t>0)</w:t>
      </w:r>
    </w:p>
    <w:p w14:paraId="65B839CC" w14:textId="77777777" w:rsidR="00545FE0" w:rsidRDefault="00000000">
      <w:pPr>
        <w:pStyle w:val="BodyText"/>
        <w:ind w:right="45"/>
      </w:pPr>
      <w:r>
        <w:t>The course begins with a description of structure, formation, and evolution of ocean basins which extends to important features of each</w:t>
      </w:r>
      <w:r>
        <w:rPr>
          <w:spacing w:val="-11"/>
        </w:rPr>
        <w:t xml:space="preserve"> </w:t>
      </w:r>
      <w:r>
        <w:t>ocean</w:t>
      </w:r>
      <w:r>
        <w:rPr>
          <w:spacing w:val="-11"/>
        </w:rPr>
        <w:t xml:space="preserve"> </w:t>
      </w:r>
      <w:r>
        <w:t>basin.</w:t>
      </w:r>
      <w:r>
        <w:rPr>
          <w:spacing w:val="-11"/>
        </w:rPr>
        <w:t xml:space="preserve"> </w:t>
      </w:r>
      <w:r>
        <w:t>The</w:t>
      </w:r>
      <w:r>
        <w:rPr>
          <w:spacing w:val="-11"/>
        </w:rPr>
        <w:t xml:space="preserve"> </w:t>
      </w:r>
      <w:r>
        <w:t>physical,</w:t>
      </w:r>
      <w:r>
        <w:rPr>
          <w:spacing w:val="-11"/>
        </w:rPr>
        <w:t xml:space="preserve"> </w:t>
      </w:r>
      <w:r>
        <w:t>chemical,</w:t>
      </w:r>
      <w:r>
        <w:rPr>
          <w:spacing w:val="-11"/>
        </w:rPr>
        <w:t xml:space="preserve"> </w:t>
      </w:r>
      <w:r>
        <w:t>and</w:t>
      </w:r>
      <w:r>
        <w:rPr>
          <w:spacing w:val="-11"/>
        </w:rPr>
        <w:t xml:space="preserve"> </w:t>
      </w:r>
      <w:r>
        <w:t>biological</w:t>
      </w:r>
      <w:r>
        <w:rPr>
          <w:spacing w:val="-11"/>
        </w:rPr>
        <w:t xml:space="preserve"> </w:t>
      </w:r>
      <w:r>
        <w:t>properties</w:t>
      </w:r>
      <w:r>
        <w:rPr>
          <w:spacing w:val="-11"/>
        </w:rPr>
        <w:t xml:space="preserve"> </w:t>
      </w:r>
      <w:r>
        <w:t>of seawater</w:t>
      </w:r>
      <w:r>
        <w:rPr>
          <w:spacing w:val="-10"/>
        </w:rPr>
        <w:t xml:space="preserve"> </w:t>
      </w:r>
      <w:r>
        <w:t>and</w:t>
      </w:r>
      <w:r>
        <w:rPr>
          <w:spacing w:val="-10"/>
        </w:rPr>
        <w:t xml:space="preserve"> </w:t>
      </w:r>
      <w:r>
        <w:t>their</w:t>
      </w:r>
      <w:r>
        <w:rPr>
          <w:spacing w:val="-10"/>
        </w:rPr>
        <w:t xml:space="preserve"> </w:t>
      </w:r>
      <w:r>
        <w:t>distribution</w:t>
      </w:r>
      <w:r>
        <w:rPr>
          <w:spacing w:val="-10"/>
        </w:rPr>
        <w:t xml:space="preserve"> </w:t>
      </w:r>
      <w:r>
        <w:t>are</w:t>
      </w:r>
      <w:r>
        <w:rPr>
          <w:spacing w:val="-10"/>
        </w:rPr>
        <w:t xml:space="preserve"> </w:t>
      </w:r>
      <w:r>
        <w:t>covered</w:t>
      </w:r>
      <w:r>
        <w:rPr>
          <w:spacing w:val="-10"/>
        </w:rPr>
        <w:t xml:space="preserve"> </w:t>
      </w:r>
      <w:r>
        <w:t>next.</w:t>
      </w:r>
      <w:r>
        <w:rPr>
          <w:spacing w:val="-10"/>
        </w:rPr>
        <w:t xml:space="preserve"> </w:t>
      </w:r>
      <w:r>
        <w:t>Optical</w:t>
      </w:r>
      <w:r>
        <w:rPr>
          <w:spacing w:val="-10"/>
        </w:rPr>
        <w:t xml:space="preserve"> </w:t>
      </w:r>
      <w:r>
        <w:t>and</w:t>
      </w:r>
      <w:r>
        <w:rPr>
          <w:spacing w:val="-10"/>
        </w:rPr>
        <w:t xml:space="preserve"> </w:t>
      </w:r>
      <w:r>
        <w:t>acoustic properties of the sea and their applications are covered; Relations</w:t>
      </w:r>
      <w:r>
        <w:rPr>
          <w:spacing w:val="80"/>
        </w:rPr>
        <w:t xml:space="preserve"> </w:t>
      </w:r>
      <w:r>
        <w:t>of ocean currents and waves with the driving forces, Effect of ocean basins</w:t>
      </w:r>
      <w:r>
        <w:rPr>
          <w:spacing w:val="-13"/>
        </w:rPr>
        <w:t xml:space="preserve"> </w:t>
      </w:r>
      <w:r>
        <w:t>on</w:t>
      </w:r>
      <w:r>
        <w:rPr>
          <w:spacing w:val="-12"/>
        </w:rPr>
        <w:t xml:space="preserve"> </w:t>
      </w:r>
      <w:r>
        <w:t>oceanic</w:t>
      </w:r>
      <w:r>
        <w:rPr>
          <w:spacing w:val="-13"/>
        </w:rPr>
        <w:t xml:space="preserve"> </w:t>
      </w:r>
      <w:r>
        <w:t>motions;</w:t>
      </w:r>
      <w:r>
        <w:rPr>
          <w:spacing w:val="25"/>
        </w:rPr>
        <w:t xml:space="preserve"> </w:t>
      </w:r>
      <w:r>
        <w:t>Properties</w:t>
      </w:r>
      <w:r>
        <w:rPr>
          <w:spacing w:val="-13"/>
        </w:rPr>
        <w:t xml:space="preserve"> </w:t>
      </w:r>
      <w:r>
        <w:t>of</w:t>
      </w:r>
      <w:r>
        <w:rPr>
          <w:spacing w:val="-12"/>
        </w:rPr>
        <w:t xml:space="preserve"> </w:t>
      </w:r>
      <w:r>
        <w:t>wind</w:t>
      </w:r>
      <w:r>
        <w:rPr>
          <w:spacing w:val="-13"/>
        </w:rPr>
        <w:t xml:space="preserve"> </w:t>
      </w:r>
      <w:r>
        <w:t>waves,</w:t>
      </w:r>
      <w:r>
        <w:rPr>
          <w:spacing w:val="-12"/>
        </w:rPr>
        <w:t xml:space="preserve"> </w:t>
      </w:r>
      <w:r>
        <w:t>internal</w:t>
      </w:r>
      <w:r>
        <w:rPr>
          <w:spacing w:val="-13"/>
        </w:rPr>
        <w:t xml:space="preserve"> </w:t>
      </w:r>
      <w:r>
        <w:t xml:space="preserve">waves, </w:t>
      </w:r>
      <w:r>
        <w:rPr>
          <w:spacing w:val="-2"/>
        </w:rPr>
        <w:t>Tsunamis,</w:t>
      </w:r>
      <w:r>
        <w:rPr>
          <w:spacing w:val="-6"/>
        </w:rPr>
        <w:t xml:space="preserve"> </w:t>
      </w:r>
      <w:r>
        <w:rPr>
          <w:spacing w:val="-2"/>
        </w:rPr>
        <w:t>and</w:t>
      </w:r>
      <w:r>
        <w:rPr>
          <w:spacing w:val="-6"/>
        </w:rPr>
        <w:t xml:space="preserve"> </w:t>
      </w:r>
      <w:r>
        <w:rPr>
          <w:spacing w:val="-2"/>
        </w:rPr>
        <w:t>Tides;</w:t>
      </w:r>
      <w:r>
        <w:rPr>
          <w:spacing w:val="-6"/>
        </w:rPr>
        <w:t xml:space="preserve"> </w:t>
      </w:r>
      <w:r>
        <w:rPr>
          <w:spacing w:val="-2"/>
        </w:rPr>
        <w:t>Mechanisms</w:t>
      </w:r>
      <w:r>
        <w:rPr>
          <w:spacing w:val="-4"/>
        </w:rPr>
        <w:t xml:space="preserve"> </w:t>
      </w:r>
      <w:r>
        <w:rPr>
          <w:spacing w:val="-2"/>
        </w:rPr>
        <w:t>of</w:t>
      </w:r>
      <w:r>
        <w:rPr>
          <w:spacing w:val="-4"/>
        </w:rPr>
        <w:t xml:space="preserve"> </w:t>
      </w:r>
      <w:r>
        <w:rPr>
          <w:spacing w:val="-2"/>
        </w:rPr>
        <w:t>transport</w:t>
      </w:r>
      <w:r>
        <w:rPr>
          <w:spacing w:val="-4"/>
        </w:rPr>
        <w:t xml:space="preserve"> </w:t>
      </w:r>
      <w:r>
        <w:rPr>
          <w:spacing w:val="-2"/>
        </w:rPr>
        <w:t>of</w:t>
      </w:r>
      <w:r>
        <w:rPr>
          <w:spacing w:val="-4"/>
        </w:rPr>
        <w:t xml:space="preserve"> </w:t>
      </w:r>
      <w:r>
        <w:rPr>
          <w:spacing w:val="-2"/>
        </w:rPr>
        <w:t>energy,</w:t>
      </w:r>
      <w:r>
        <w:rPr>
          <w:spacing w:val="-6"/>
        </w:rPr>
        <w:t xml:space="preserve"> </w:t>
      </w:r>
      <w:r>
        <w:rPr>
          <w:spacing w:val="-2"/>
        </w:rPr>
        <w:t xml:space="preserve">momentum, </w:t>
      </w:r>
      <w:r>
        <w:t>and physical substances within and across ocean basins; Coastal ocean processes and transport of sediments; Biological productivity of</w:t>
      </w:r>
      <w:r>
        <w:rPr>
          <w:spacing w:val="-10"/>
        </w:rPr>
        <w:t xml:space="preserve"> </w:t>
      </w:r>
      <w:r>
        <w:t>oceans</w:t>
      </w:r>
      <w:r>
        <w:rPr>
          <w:spacing w:val="-10"/>
        </w:rPr>
        <w:t xml:space="preserve"> </w:t>
      </w:r>
      <w:r>
        <w:t>and</w:t>
      </w:r>
      <w:r>
        <w:rPr>
          <w:spacing w:val="-10"/>
        </w:rPr>
        <w:t xml:space="preserve"> </w:t>
      </w:r>
      <w:r>
        <w:t>marine</w:t>
      </w:r>
      <w:r>
        <w:rPr>
          <w:spacing w:val="-10"/>
        </w:rPr>
        <w:t xml:space="preserve"> </w:t>
      </w:r>
      <w:r>
        <w:t>organisms,</w:t>
      </w:r>
      <w:r>
        <w:rPr>
          <w:spacing w:val="-10"/>
        </w:rPr>
        <w:t xml:space="preserve"> </w:t>
      </w:r>
      <w:r>
        <w:t>Marine</w:t>
      </w:r>
      <w:r>
        <w:rPr>
          <w:spacing w:val="-10"/>
        </w:rPr>
        <w:t xml:space="preserve"> </w:t>
      </w:r>
      <w:r>
        <w:t>pollution</w:t>
      </w:r>
      <w:r>
        <w:rPr>
          <w:spacing w:val="-10"/>
        </w:rPr>
        <w:t xml:space="preserve"> </w:t>
      </w:r>
      <w:r>
        <w:t>and</w:t>
      </w:r>
      <w:r>
        <w:rPr>
          <w:spacing w:val="-10"/>
        </w:rPr>
        <w:t xml:space="preserve"> </w:t>
      </w:r>
      <w:r>
        <w:t>oil</w:t>
      </w:r>
      <w:r>
        <w:rPr>
          <w:spacing w:val="-10"/>
        </w:rPr>
        <w:t xml:space="preserve"> </w:t>
      </w:r>
      <w:r>
        <w:t>spill;</w:t>
      </w:r>
      <w:r>
        <w:rPr>
          <w:spacing w:val="-10"/>
        </w:rPr>
        <w:t xml:space="preserve"> </w:t>
      </w:r>
      <w:r>
        <w:t>Topics of current interest such as ocean’s role in climate, global warming, sea-level rise, storm surge and Tsunami warning, fisheries, and renewable energy from oceans are presented.</w:t>
      </w:r>
    </w:p>
    <w:p w14:paraId="678E4270" w14:textId="77777777" w:rsidR="00545FE0" w:rsidRDefault="00000000">
      <w:pPr>
        <w:pStyle w:val="Heading3"/>
        <w:spacing w:before="102"/>
      </w:pPr>
      <w:r>
        <w:rPr>
          <w:color w:val="00AEEF"/>
        </w:rPr>
        <w:t xml:space="preserve">ASL360 The Earth’s Atmosphere: Physical </w:t>
      </w:r>
      <w:r>
        <w:rPr>
          <w:color w:val="00AEEF"/>
          <w:spacing w:val="-2"/>
        </w:rPr>
        <w:t>Principles</w:t>
      </w:r>
    </w:p>
    <w:p w14:paraId="5797C224" w14:textId="77777777" w:rsidR="00545FE0" w:rsidRDefault="00000000">
      <w:pPr>
        <w:pStyle w:val="Heading4"/>
        <w:jc w:val="both"/>
      </w:pPr>
      <w:r>
        <w:t>3</w:t>
      </w:r>
      <w:r>
        <w:rPr>
          <w:spacing w:val="-1"/>
        </w:rPr>
        <w:t xml:space="preserve"> </w:t>
      </w:r>
      <w:r>
        <w:t>Credits (3-0-</w:t>
      </w:r>
      <w:r>
        <w:rPr>
          <w:spacing w:val="-5"/>
        </w:rPr>
        <w:t>0)</w:t>
      </w:r>
    </w:p>
    <w:p w14:paraId="73FFB7CA" w14:textId="77777777" w:rsidR="00545FE0" w:rsidRDefault="00000000">
      <w:pPr>
        <w:pStyle w:val="BodyText"/>
        <w:ind w:right="45"/>
      </w:pPr>
      <w:r>
        <w:t>This course is on the physical principles of the Earth’s atmosphere. The course will begin with the forces and energy governing the atmospheric flows and regulating the weather and climate of the planet. Physical processes such as atmospheric convection will be discussed</w:t>
      </w:r>
      <w:r>
        <w:rPr>
          <w:spacing w:val="-6"/>
        </w:rPr>
        <w:t xml:space="preserve"> </w:t>
      </w:r>
      <w:r>
        <w:t>in</w:t>
      </w:r>
      <w:r>
        <w:rPr>
          <w:spacing w:val="-6"/>
        </w:rPr>
        <w:t xml:space="preserve"> </w:t>
      </w:r>
      <w:r>
        <w:t>great</w:t>
      </w:r>
      <w:r>
        <w:rPr>
          <w:spacing w:val="-6"/>
        </w:rPr>
        <w:t xml:space="preserve"> </w:t>
      </w:r>
      <w:r>
        <w:t>detail.</w:t>
      </w:r>
      <w:r>
        <w:rPr>
          <w:spacing w:val="-6"/>
        </w:rPr>
        <w:t xml:space="preserve"> </w:t>
      </w:r>
      <w:r>
        <w:t>How</w:t>
      </w:r>
      <w:r>
        <w:rPr>
          <w:spacing w:val="-6"/>
        </w:rPr>
        <w:t xml:space="preserve"> </w:t>
      </w:r>
      <w:r>
        <w:t>the</w:t>
      </w:r>
      <w:r>
        <w:rPr>
          <w:spacing w:val="-6"/>
        </w:rPr>
        <w:t xml:space="preserve"> </w:t>
      </w:r>
      <w:r>
        <w:t>atmospheric</w:t>
      </w:r>
      <w:r>
        <w:rPr>
          <w:spacing w:val="-6"/>
        </w:rPr>
        <w:t xml:space="preserve"> </w:t>
      </w:r>
      <w:r>
        <w:t>flows</w:t>
      </w:r>
      <w:r>
        <w:rPr>
          <w:spacing w:val="-6"/>
        </w:rPr>
        <w:t xml:space="preserve"> </w:t>
      </w:r>
      <w:r>
        <w:t>transport</w:t>
      </w:r>
      <w:r>
        <w:rPr>
          <w:spacing w:val="-6"/>
        </w:rPr>
        <w:t xml:space="preserve"> </w:t>
      </w:r>
      <w:r>
        <w:t>mass, momentum, and energy in space will be described. The general features of the today’s atmosphere will be explained. Emphases will be given on the need and art of atmospheric modeling and future projection of the atmosphere for the next century. The course is</w:t>
      </w:r>
      <w:r>
        <w:rPr>
          <w:spacing w:val="40"/>
        </w:rPr>
        <w:t xml:space="preserve"> </w:t>
      </w:r>
      <w:r>
        <w:t xml:space="preserve">very conceptual in nature with a strong research </w:t>
      </w:r>
      <w:proofErr w:type="spellStart"/>
      <w:r>
        <w:t>flavour</w:t>
      </w:r>
      <w:proofErr w:type="spellEnd"/>
      <w:r>
        <w:t>, and will introduce undergraduate students to the art of research in context</w:t>
      </w:r>
      <w:r>
        <w:rPr>
          <w:spacing w:val="40"/>
        </w:rPr>
        <w:t xml:space="preserve"> </w:t>
      </w:r>
      <w:r>
        <w:t>of the subject.</w:t>
      </w:r>
    </w:p>
    <w:p w14:paraId="343AC2FC" w14:textId="77777777" w:rsidR="00545FE0" w:rsidRDefault="00000000">
      <w:pPr>
        <w:pStyle w:val="Heading3"/>
        <w:spacing w:before="104"/>
        <w:ind w:right="49"/>
      </w:pPr>
      <w:r>
        <w:rPr>
          <w:color w:val="00AEEF"/>
          <w:spacing w:val="-2"/>
        </w:rPr>
        <w:t>ASL370</w:t>
      </w:r>
      <w:r>
        <w:rPr>
          <w:color w:val="00AEEF"/>
          <w:spacing w:val="-8"/>
        </w:rPr>
        <w:t xml:space="preserve"> </w:t>
      </w:r>
      <w:r>
        <w:rPr>
          <w:color w:val="00AEEF"/>
          <w:spacing w:val="-2"/>
        </w:rPr>
        <w:t>Indian</w:t>
      </w:r>
      <w:r>
        <w:rPr>
          <w:color w:val="00AEEF"/>
          <w:spacing w:val="-8"/>
        </w:rPr>
        <w:t xml:space="preserve"> </w:t>
      </w:r>
      <w:r>
        <w:rPr>
          <w:color w:val="00AEEF"/>
          <w:spacing w:val="-2"/>
        </w:rPr>
        <w:t>Monsoon,</w:t>
      </w:r>
      <w:r>
        <w:rPr>
          <w:color w:val="00AEEF"/>
          <w:spacing w:val="-8"/>
        </w:rPr>
        <w:t xml:space="preserve"> </w:t>
      </w:r>
      <w:r>
        <w:rPr>
          <w:color w:val="00AEEF"/>
          <w:spacing w:val="-2"/>
        </w:rPr>
        <w:t>Global</w:t>
      </w:r>
      <w:r>
        <w:rPr>
          <w:color w:val="00AEEF"/>
          <w:spacing w:val="-8"/>
        </w:rPr>
        <w:t xml:space="preserve"> </w:t>
      </w:r>
      <w:r>
        <w:rPr>
          <w:color w:val="00AEEF"/>
          <w:spacing w:val="-2"/>
        </w:rPr>
        <w:t>Warming,</w:t>
      </w:r>
      <w:r>
        <w:rPr>
          <w:color w:val="00AEEF"/>
          <w:spacing w:val="-8"/>
        </w:rPr>
        <w:t xml:space="preserve"> </w:t>
      </w:r>
      <w:r>
        <w:rPr>
          <w:color w:val="00AEEF"/>
          <w:spacing w:val="-2"/>
        </w:rPr>
        <w:t>and</w:t>
      </w:r>
      <w:r>
        <w:rPr>
          <w:color w:val="00AEEF"/>
          <w:spacing w:val="-8"/>
        </w:rPr>
        <w:t xml:space="preserve"> </w:t>
      </w:r>
      <w:r>
        <w:rPr>
          <w:color w:val="00AEEF"/>
          <w:spacing w:val="-2"/>
        </w:rPr>
        <w:t>Climate Change</w:t>
      </w:r>
    </w:p>
    <w:p w14:paraId="4D57081A" w14:textId="77777777" w:rsidR="00545FE0" w:rsidRDefault="00000000">
      <w:pPr>
        <w:pStyle w:val="Heading4"/>
        <w:spacing w:before="26"/>
        <w:jc w:val="both"/>
      </w:pPr>
      <w:r>
        <w:t>3</w:t>
      </w:r>
      <w:r>
        <w:rPr>
          <w:spacing w:val="-1"/>
        </w:rPr>
        <w:t xml:space="preserve"> </w:t>
      </w:r>
      <w:r>
        <w:t>Credits (3-0-</w:t>
      </w:r>
      <w:r>
        <w:rPr>
          <w:spacing w:val="-5"/>
        </w:rPr>
        <w:t>0)</w:t>
      </w:r>
    </w:p>
    <w:p w14:paraId="1EDE9D06" w14:textId="77777777" w:rsidR="00545FE0" w:rsidRDefault="00000000">
      <w:pPr>
        <w:pStyle w:val="BodyText"/>
        <w:ind w:right="44"/>
      </w:pPr>
      <w:r>
        <w:t>Introduction</w:t>
      </w:r>
      <w:r>
        <w:rPr>
          <w:spacing w:val="-4"/>
        </w:rPr>
        <w:t xml:space="preserve"> </w:t>
      </w:r>
      <w:r>
        <w:t>to</w:t>
      </w:r>
      <w:r>
        <w:rPr>
          <w:spacing w:val="-4"/>
        </w:rPr>
        <w:t xml:space="preserve"> </w:t>
      </w:r>
      <w:r>
        <w:t>Monsoon,</w:t>
      </w:r>
      <w:r>
        <w:rPr>
          <w:spacing w:val="-4"/>
        </w:rPr>
        <w:t xml:space="preserve"> </w:t>
      </w:r>
      <w:r>
        <w:t>Monsoon</w:t>
      </w:r>
      <w:r>
        <w:rPr>
          <w:spacing w:val="-4"/>
        </w:rPr>
        <w:t xml:space="preserve"> </w:t>
      </w:r>
      <w:r>
        <w:t>systems</w:t>
      </w:r>
      <w:r>
        <w:rPr>
          <w:spacing w:val="-4"/>
        </w:rPr>
        <w:t xml:space="preserve"> </w:t>
      </w:r>
      <w:r>
        <w:t>across</w:t>
      </w:r>
      <w:r>
        <w:rPr>
          <w:spacing w:val="-4"/>
        </w:rPr>
        <w:t xml:space="preserve"> </w:t>
      </w:r>
      <w:r>
        <w:t>the</w:t>
      </w:r>
      <w:r>
        <w:rPr>
          <w:spacing w:val="-4"/>
        </w:rPr>
        <w:t xml:space="preserve"> </w:t>
      </w:r>
      <w:r>
        <w:t>globe</w:t>
      </w:r>
      <w:r>
        <w:rPr>
          <w:spacing w:val="-4"/>
        </w:rPr>
        <w:t xml:space="preserve"> </w:t>
      </w:r>
      <w:r>
        <w:t>(Indian Monsoon, East Asian monsoon, West African monsoon, South and North</w:t>
      </w:r>
      <w:r>
        <w:rPr>
          <w:spacing w:val="40"/>
        </w:rPr>
        <w:t xml:space="preserve"> </w:t>
      </w:r>
      <w:r>
        <w:t>American</w:t>
      </w:r>
      <w:r>
        <w:rPr>
          <w:spacing w:val="40"/>
        </w:rPr>
        <w:t xml:space="preserve"> </w:t>
      </w:r>
      <w:r>
        <w:t>monsoon),</w:t>
      </w:r>
      <w:r>
        <w:rPr>
          <w:spacing w:val="40"/>
        </w:rPr>
        <w:t xml:space="preserve"> </w:t>
      </w:r>
      <w:r>
        <w:t>Physical</w:t>
      </w:r>
      <w:r>
        <w:rPr>
          <w:spacing w:val="40"/>
        </w:rPr>
        <w:t xml:space="preserve"> </w:t>
      </w:r>
      <w:r>
        <w:t>principles</w:t>
      </w:r>
      <w:r>
        <w:rPr>
          <w:spacing w:val="40"/>
        </w:rPr>
        <w:t xml:space="preserve"> </w:t>
      </w:r>
      <w:r>
        <w:t>that</w:t>
      </w:r>
      <w:r>
        <w:rPr>
          <w:spacing w:val="40"/>
        </w:rPr>
        <w:t xml:space="preserve"> </w:t>
      </w:r>
      <w:r>
        <w:t>are</w:t>
      </w:r>
      <w:r>
        <w:rPr>
          <w:spacing w:val="40"/>
        </w:rPr>
        <w:t xml:space="preserve"> </w:t>
      </w:r>
      <w:r>
        <w:t xml:space="preserve">driving the Indian monsoon system, Atmospheric circulation or dynamics associated with the Indian monsoon system, </w:t>
      </w:r>
      <w:proofErr w:type="gramStart"/>
      <w:r>
        <w:t>How</w:t>
      </w:r>
      <w:proofErr w:type="gramEnd"/>
      <w:r>
        <w:t xml:space="preserve"> teleconnections </w:t>
      </w:r>
      <w:r>
        <w:rPr>
          <w:spacing w:val="-2"/>
        </w:rPr>
        <w:t>(climate</w:t>
      </w:r>
      <w:r>
        <w:rPr>
          <w:spacing w:val="-9"/>
        </w:rPr>
        <w:t xml:space="preserve"> </w:t>
      </w:r>
      <w:r>
        <w:rPr>
          <w:spacing w:val="-2"/>
        </w:rPr>
        <w:t>variability</w:t>
      </w:r>
      <w:r>
        <w:rPr>
          <w:spacing w:val="-9"/>
        </w:rPr>
        <w:t xml:space="preserve"> </w:t>
      </w:r>
      <w:r>
        <w:rPr>
          <w:spacing w:val="-2"/>
        </w:rPr>
        <w:t>in</w:t>
      </w:r>
      <w:r>
        <w:rPr>
          <w:spacing w:val="-9"/>
        </w:rPr>
        <w:t xml:space="preserve"> </w:t>
      </w:r>
      <w:r>
        <w:rPr>
          <w:spacing w:val="-2"/>
        </w:rPr>
        <w:t>other</w:t>
      </w:r>
      <w:r>
        <w:rPr>
          <w:spacing w:val="-9"/>
        </w:rPr>
        <w:t xml:space="preserve"> </w:t>
      </w:r>
      <w:r>
        <w:rPr>
          <w:spacing w:val="-2"/>
        </w:rPr>
        <w:t>parts</w:t>
      </w:r>
      <w:r>
        <w:rPr>
          <w:spacing w:val="-9"/>
        </w:rPr>
        <w:t xml:space="preserve"> </w:t>
      </w:r>
      <w:r>
        <w:rPr>
          <w:spacing w:val="-2"/>
        </w:rPr>
        <w:t>of</w:t>
      </w:r>
      <w:r>
        <w:rPr>
          <w:spacing w:val="-9"/>
        </w:rPr>
        <w:t xml:space="preserve"> </w:t>
      </w:r>
      <w:r>
        <w:rPr>
          <w:spacing w:val="-2"/>
        </w:rPr>
        <w:t>the</w:t>
      </w:r>
      <w:r>
        <w:rPr>
          <w:spacing w:val="-9"/>
        </w:rPr>
        <w:t xml:space="preserve"> </w:t>
      </w:r>
      <w:r>
        <w:rPr>
          <w:spacing w:val="-2"/>
        </w:rPr>
        <w:t>world</w:t>
      </w:r>
      <w:r>
        <w:rPr>
          <w:spacing w:val="-9"/>
        </w:rPr>
        <w:t xml:space="preserve"> </w:t>
      </w:r>
      <w:r>
        <w:rPr>
          <w:spacing w:val="-2"/>
        </w:rPr>
        <w:t>such</w:t>
      </w:r>
      <w:r>
        <w:rPr>
          <w:spacing w:val="-9"/>
        </w:rPr>
        <w:t xml:space="preserve"> </w:t>
      </w:r>
      <w:r>
        <w:rPr>
          <w:spacing w:val="-2"/>
        </w:rPr>
        <w:t>as</w:t>
      </w:r>
      <w:r>
        <w:rPr>
          <w:spacing w:val="-9"/>
        </w:rPr>
        <w:t xml:space="preserve"> </w:t>
      </w:r>
      <w:r>
        <w:rPr>
          <w:spacing w:val="-2"/>
        </w:rPr>
        <w:t>PDO,</w:t>
      </w:r>
      <w:r>
        <w:rPr>
          <w:spacing w:val="-9"/>
        </w:rPr>
        <w:t xml:space="preserve"> </w:t>
      </w:r>
      <w:r>
        <w:rPr>
          <w:spacing w:val="-2"/>
        </w:rPr>
        <w:t>ENSO,</w:t>
      </w:r>
      <w:r>
        <w:rPr>
          <w:spacing w:val="-9"/>
        </w:rPr>
        <w:t xml:space="preserve"> </w:t>
      </w:r>
      <w:r>
        <w:rPr>
          <w:spacing w:val="-2"/>
        </w:rPr>
        <w:t xml:space="preserve">etc.) </w:t>
      </w:r>
      <w:r>
        <w:t>could</w:t>
      </w:r>
      <w:r>
        <w:rPr>
          <w:spacing w:val="23"/>
        </w:rPr>
        <w:t xml:space="preserve"> </w:t>
      </w:r>
      <w:r>
        <w:t>possibly</w:t>
      </w:r>
      <w:r>
        <w:rPr>
          <w:spacing w:val="23"/>
        </w:rPr>
        <w:t xml:space="preserve"> </w:t>
      </w:r>
      <w:r>
        <w:t>influence</w:t>
      </w:r>
      <w:r>
        <w:rPr>
          <w:spacing w:val="24"/>
        </w:rPr>
        <w:t xml:space="preserve"> </w:t>
      </w:r>
      <w:r>
        <w:t>the</w:t>
      </w:r>
      <w:r>
        <w:rPr>
          <w:spacing w:val="23"/>
        </w:rPr>
        <w:t xml:space="preserve"> </w:t>
      </w:r>
      <w:r>
        <w:t>Indian</w:t>
      </w:r>
      <w:r>
        <w:rPr>
          <w:spacing w:val="25"/>
        </w:rPr>
        <w:t xml:space="preserve"> </w:t>
      </w:r>
      <w:r>
        <w:t>monsoon</w:t>
      </w:r>
      <w:r>
        <w:rPr>
          <w:spacing w:val="24"/>
        </w:rPr>
        <w:t xml:space="preserve"> </w:t>
      </w:r>
      <w:r>
        <w:t>system,</w:t>
      </w:r>
      <w:r>
        <w:rPr>
          <w:spacing w:val="24"/>
        </w:rPr>
        <w:t xml:space="preserve"> </w:t>
      </w:r>
      <w:r>
        <w:rPr>
          <w:spacing w:val="-2"/>
        </w:rPr>
        <w:t>Introduction</w:t>
      </w:r>
    </w:p>
    <w:p w14:paraId="5D3A9EE8" w14:textId="77777777" w:rsidR="00545FE0" w:rsidRDefault="00000000">
      <w:pPr>
        <w:pStyle w:val="BodyText"/>
        <w:spacing w:before="105"/>
        <w:ind w:right="139"/>
      </w:pPr>
      <w:r>
        <w:br w:type="column"/>
      </w:r>
      <w:r>
        <w:t xml:space="preserve">to climate models for simulating and predicting the Indian monsoon system and its variability, Inter-annual to decadal variability of the monsoon system, Seasonal prediction of monsoon, Intra-seasonal variability of monsoon (Active and Break periods), Long term (multi- decadal to century scale) variability of monsoon, Tropical cyclones </w:t>
      </w:r>
      <w:r>
        <w:rPr>
          <w:spacing w:val="-2"/>
        </w:rPr>
        <w:t>over</w:t>
      </w:r>
      <w:r>
        <w:rPr>
          <w:spacing w:val="-5"/>
        </w:rPr>
        <w:t xml:space="preserve"> </w:t>
      </w:r>
      <w:r>
        <w:rPr>
          <w:spacing w:val="-2"/>
        </w:rPr>
        <w:t>the</w:t>
      </w:r>
      <w:r>
        <w:rPr>
          <w:spacing w:val="-5"/>
        </w:rPr>
        <w:t xml:space="preserve"> </w:t>
      </w:r>
      <w:r>
        <w:rPr>
          <w:spacing w:val="-2"/>
        </w:rPr>
        <w:t>monsoon</w:t>
      </w:r>
      <w:r>
        <w:rPr>
          <w:spacing w:val="-6"/>
        </w:rPr>
        <w:t xml:space="preserve"> </w:t>
      </w:r>
      <w:r>
        <w:rPr>
          <w:spacing w:val="-2"/>
        </w:rPr>
        <w:t>region,</w:t>
      </w:r>
      <w:r>
        <w:rPr>
          <w:spacing w:val="-6"/>
        </w:rPr>
        <w:t xml:space="preserve"> </w:t>
      </w:r>
      <w:r>
        <w:rPr>
          <w:spacing w:val="-2"/>
        </w:rPr>
        <w:t>Changing</w:t>
      </w:r>
      <w:r>
        <w:rPr>
          <w:spacing w:val="-6"/>
        </w:rPr>
        <w:t xml:space="preserve"> </w:t>
      </w:r>
      <w:r>
        <w:rPr>
          <w:spacing w:val="-2"/>
        </w:rPr>
        <w:t>monsoon</w:t>
      </w:r>
      <w:r>
        <w:rPr>
          <w:spacing w:val="-6"/>
        </w:rPr>
        <w:t xml:space="preserve"> </w:t>
      </w:r>
      <w:r>
        <w:rPr>
          <w:spacing w:val="-2"/>
        </w:rPr>
        <w:t>under</w:t>
      </w:r>
      <w:r>
        <w:rPr>
          <w:spacing w:val="-5"/>
        </w:rPr>
        <w:t xml:space="preserve"> </w:t>
      </w:r>
      <w:r>
        <w:rPr>
          <w:spacing w:val="-2"/>
        </w:rPr>
        <w:t>changing</w:t>
      </w:r>
      <w:r>
        <w:rPr>
          <w:spacing w:val="-6"/>
        </w:rPr>
        <w:t xml:space="preserve"> </w:t>
      </w:r>
      <w:r>
        <w:rPr>
          <w:spacing w:val="-2"/>
        </w:rPr>
        <w:t xml:space="preserve">climate, </w:t>
      </w:r>
      <w:r>
        <w:t>Natural versus Anthropogenic climate change, Global warming and its causes, Evidences of global warming evidences (sea level rise, retreat</w:t>
      </w:r>
      <w:r>
        <w:rPr>
          <w:spacing w:val="-2"/>
        </w:rPr>
        <w:t xml:space="preserve"> </w:t>
      </w:r>
      <w:r>
        <w:t>of</w:t>
      </w:r>
      <w:r>
        <w:rPr>
          <w:spacing w:val="-2"/>
        </w:rPr>
        <w:t xml:space="preserve"> </w:t>
      </w:r>
      <w:r>
        <w:t>glaciers,</w:t>
      </w:r>
      <w:r>
        <w:rPr>
          <w:spacing w:val="-2"/>
        </w:rPr>
        <w:t xml:space="preserve"> </w:t>
      </w:r>
      <w:r>
        <w:t>surface</w:t>
      </w:r>
      <w:r>
        <w:rPr>
          <w:spacing w:val="-2"/>
        </w:rPr>
        <w:t xml:space="preserve"> </w:t>
      </w:r>
      <w:r>
        <w:t>temperature</w:t>
      </w:r>
      <w:r>
        <w:rPr>
          <w:spacing w:val="-2"/>
        </w:rPr>
        <w:t xml:space="preserve"> </w:t>
      </w:r>
      <w:r>
        <w:t>increase),</w:t>
      </w:r>
      <w:r>
        <w:rPr>
          <w:spacing w:val="-2"/>
        </w:rPr>
        <w:t xml:space="preserve"> </w:t>
      </w:r>
      <w:r>
        <w:t>Linkages</w:t>
      </w:r>
      <w:r>
        <w:rPr>
          <w:spacing w:val="-2"/>
        </w:rPr>
        <w:t xml:space="preserve"> </w:t>
      </w:r>
      <w:r>
        <w:t>between global warming and climate change, Observed climate change over the</w:t>
      </w:r>
      <w:r>
        <w:rPr>
          <w:spacing w:val="-6"/>
        </w:rPr>
        <w:t xml:space="preserve"> </w:t>
      </w:r>
      <w:r>
        <w:t>monsoon</w:t>
      </w:r>
      <w:r>
        <w:rPr>
          <w:spacing w:val="-6"/>
        </w:rPr>
        <w:t xml:space="preserve"> </w:t>
      </w:r>
      <w:r>
        <w:t>region,</w:t>
      </w:r>
      <w:r>
        <w:rPr>
          <w:spacing w:val="-6"/>
        </w:rPr>
        <w:t xml:space="preserve"> </w:t>
      </w:r>
      <w:r>
        <w:t>Assessing</w:t>
      </w:r>
      <w:r>
        <w:rPr>
          <w:spacing w:val="-6"/>
        </w:rPr>
        <w:t xml:space="preserve"> </w:t>
      </w:r>
      <w:r>
        <w:t>changing</w:t>
      </w:r>
      <w:r>
        <w:rPr>
          <w:spacing w:val="-6"/>
        </w:rPr>
        <w:t xml:space="preserve"> </w:t>
      </w:r>
      <w:r>
        <w:t>monsoon</w:t>
      </w:r>
      <w:r>
        <w:rPr>
          <w:spacing w:val="-6"/>
        </w:rPr>
        <w:t xml:space="preserve"> </w:t>
      </w:r>
      <w:r>
        <w:t>using</w:t>
      </w:r>
      <w:r>
        <w:rPr>
          <w:spacing w:val="-6"/>
        </w:rPr>
        <w:t xml:space="preserve"> </w:t>
      </w:r>
      <w:r>
        <w:t>models</w:t>
      </w:r>
      <w:r>
        <w:rPr>
          <w:spacing w:val="-6"/>
        </w:rPr>
        <w:t xml:space="preserve"> </w:t>
      </w:r>
      <w:r>
        <w:t>and observations,</w:t>
      </w:r>
      <w:r>
        <w:rPr>
          <w:spacing w:val="-9"/>
        </w:rPr>
        <w:t xml:space="preserve"> </w:t>
      </w:r>
      <w:r>
        <w:t>climate</w:t>
      </w:r>
      <w:r>
        <w:rPr>
          <w:spacing w:val="-9"/>
        </w:rPr>
        <w:t xml:space="preserve"> </w:t>
      </w:r>
      <w:r>
        <w:t>change</w:t>
      </w:r>
      <w:r>
        <w:rPr>
          <w:spacing w:val="-9"/>
        </w:rPr>
        <w:t xml:space="preserve"> </w:t>
      </w:r>
      <w:r>
        <w:t>and</w:t>
      </w:r>
      <w:r>
        <w:rPr>
          <w:spacing w:val="-9"/>
        </w:rPr>
        <w:t xml:space="preserve"> </w:t>
      </w:r>
      <w:r>
        <w:t>global</w:t>
      </w:r>
      <w:r>
        <w:rPr>
          <w:spacing w:val="-9"/>
        </w:rPr>
        <w:t xml:space="preserve"> </w:t>
      </w:r>
      <w:r>
        <w:t>warming</w:t>
      </w:r>
      <w:r>
        <w:rPr>
          <w:spacing w:val="-9"/>
        </w:rPr>
        <w:t xml:space="preserve"> </w:t>
      </w:r>
      <w:r>
        <w:t>implications</w:t>
      </w:r>
      <w:r>
        <w:rPr>
          <w:spacing w:val="-9"/>
        </w:rPr>
        <w:t xml:space="preserve"> </w:t>
      </w:r>
      <w:r>
        <w:t>for</w:t>
      </w:r>
      <w:r>
        <w:rPr>
          <w:spacing w:val="-9"/>
        </w:rPr>
        <w:t xml:space="preserve"> </w:t>
      </w:r>
      <w:r>
        <w:t>the future of monsoon, Challenges involved in forecasting the monsoon and its variability. Future directions in monsoon research.</w:t>
      </w:r>
    </w:p>
    <w:p w14:paraId="2CEF1F2C" w14:textId="77777777" w:rsidR="00545FE0" w:rsidRDefault="00000000">
      <w:pPr>
        <w:pStyle w:val="Heading3"/>
        <w:spacing w:before="101"/>
      </w:pPr>
      <w:r>
        <w:rPr>
          <w:color w:val="00AEEF"/>
        </w:rPr>
        <w:t xml:space="preserve">ASL375 Climate of the past: Lessons for the </w:t>
      </w:r>
      <w:r>
        <w:rPr>
          <w:color w:val="00AEEF"/>
          <w:spacing w:val="-2"/>
        </w:rPr>
        <w:t>future</w:t>
      </w:r>
    </w:p>
    <w:p w14:paraId="6C8B9C3F" w14:textId="77777777" w:rsidR="00545FE0" w:rsidRDefault="00000000">
      <w:pPr>
        <w:pStyle w:val="Heading4"/>
        <w:jc w:val="both"/>
      </w:pPr>
      <w:r>
        <w:t>3</w:t>
      </w:r>
      <w:r>
        <w:rPr>
          <w:spacing w:val="-1"/>
        </w:rPr>
        <w:t xml:space="preserve"> </w:t>
      </w:r>
      <w:r>
        <w:t>Credits (3-0-</w:t>
      </w:r>
      <w:r>
        <w:rPr>
          <w:spacing w:val="-5"/>
        </w:rPr>
        <w:t>0)</w:t>
      </w:r>
    </w:p>
    <w:p w14:paraId="42F5FEBE" w14:textId="77777777" w:rsidR="00545FE0" w:rsidRDefault="00000000">
      <w:pPr>
        <w:pStyle w:val="BodyText"/>
        <w:spacing w:before="25" w:line="237" w:lineRule="auto"/>
        <w:ind w:right="135"/>
      </w:pPr>
      <w:r>
        <w:t xml:space="preserve">Framework of climate science, Earth's climate system today, climate </w:t>
      </w:r>
      <w:r>
        <w:rPr>
          <w:position w:val="1"/>
        </w:rPr>
        <w:t>archives, CO</w:t>
      </w:r>
      <w:r>
        <w:rPr>
          <w:sz w:val="9"/>
        </w:rPr>
        <w:t>2</w:t>
      </w:r>
      <w:r>
        <w:rPr>
          <w:position w:val="1"/>
        </w:rPr>
        <w:t xml:space="preserve">, plate tectonics and long-term climate, Greenhouse to </w:t>
      </w:r>
      <w:proofErr w:type="spellStart"/>
      <w:r>
        <w:t>lcehouse</w:t>
      </w:r>
      <w:proofErr w:type="spellEnd"/>
      <w:r>
        <w:t xml:space="preserve"> climates, astronomical control of solar radiation, </w:t>
      </w:r>
      <w:proofErr w:type="spellStart"/>
      <w:r>
        <w:t>lnsolation</w:t>
      </w:r>
      <w:proofErr w:type="spellEnd"/>
      <w:r>
        <w:t xml:space="preserve"> control of monsoon and ice sheets, orbital-scale interactions, feedbacks and unsolved mysteries in long term climate change. The last glacial maximum, climate during and since the last deglaciation; Holocene climate optimum and beginning of ancient civilizations; Impact of climate change on ancient civilizations; humans and pre- industrial</w:t>
      </w:r>
      <w:r>
        <w:rPr>
          <w:spacing w:val="-13"/>
        </w:rPr>
        <w:t xml:space="preserve"> </w:t>
      </w:r>
      <w:r>
        <w:t>climate,</w:t>
      </w:r>
      <w:r>
        <w:rPr>
          <w:spacing w:val="-12"/>
        </w:rPr>
        <w:t xml:space="preserve"> </w:t>
      </w:r>
      <w:r>
        <w:t>climate</w:t>
      </w:r>
      <w:r>
        <w:rPr>
          <w:spacing w:val="-13"/>
        </w:rPr>
        <w:t xml:space="preserve"> </w:t>
      </w:r>
      <w:r>
        <w:t>changes</w:t>
      </w:r>
      <w:r>
        <w:rPr>
          <w:spacing w:val="-12"/>
        </w:rPr>
        <w:t xml:space="preserve"> </w:t>
      </w:r>
      <w:r>
        <w:t>during</w:t>
      </w:r>
      <w:r>
        <w:rPr>
          <w:spacing w:val="-13"/>
        </w:rPr>
        <w:t xml:space="preserve"> </w:t>
      </w:r>
      <w:r>
        <w:t>the</w:t>
      </w:r>
      <w:r>
        <w:rPr>
          <w:spacing w:val="-12"/>
        </w:rPr>
        <w:t xml:space="preserve"> </w:t>
      </w:r>
      <w:r>
        <w:t>last</w:t>
      </w:r>
      <w:r>
        <w:rPr>
          <w:spacing w:val="-13"/>
        </w:rPr>
        <w:t xml:space="preserve"> </w:t>
      </w:r>
      <w:r>
        <w:t>millennium;</w:t>
      </w:r>
      <w:r>
        <w:rPr>
          <w:spacing w:val="-12"/>
        </w:rPr>
        <w:t xml:space="preserve"> </w:t>
      </w:r>
      <w:r>
        <w:t>climate change since 1850 from observational records, causes of warming over the last 125 years, future climate change.</w:t>
      </w:r>
    </w:p>
    <w:p w14:paraId="723AA18D" w14:textId="77777777" w:rsidR="00545FE0" w:rsidRDefault="00000000">
      <w:pPr>
        <w:pStyle w:val="Heading3"/>
        <w:spacing w:before="125"/>
      </w:pPr>
      <w:r>
        <w:rPr>
          <w:color w:val="00AEEF"/>
        </w:rPr>
        <w:t xml:space="preserve">ASL380 Climate </w:t>
      </w:r>
      <w:r>
        <w:rPr>
          <w:color w:val="00AEEF"/>
          <w:spacing w:val="-2"/>
        </w:rPr>
        <w:t>Modeling</w:t>
      </w:r>
    </w:p>
    <w:p w14:paraId="4E5498F4" w14:textId="77777777" w:rsidR="00545FE0" w:rsidRDefault="00000000">
      <w:pPr>
        <w:pStyle w:val="Heading4"/>
        <w:jc w:val="both"/>
      </w:pPr>
      <w:r>
        <w:t>3</w:t>
      </w:r>
      <w:r>
        <w:rPr>
          <w:spacing w:val="-1"/>
        </w:rPr>
        <w:t xml:space="preserve"> </w:t>
      </w:r>
      <w:r>
        <w:t>Credits (3-0-</w:t>
      </w:r>
      <w:r>
        <w:rPr>
          <w:spacing w:val="-5"/>
        </w:rPr>
        <w:t>0)</w:t>
      </w:r>
    </w:p>
    <w:p w14:paraId="1E7CB6DD" w14:textId="77777777" w:rsidR="00545FE0" w:rsidRDefault="00000000">
      <w:pPr>
        <w:pStyle w:val="BodyText"/>
        <w:ind w:right="140"/>
      </w:pPr>
      <w:r>
        <w:t xml:space="preserve">Basics of the climate system and introduction to climate modeling. </w:t>
      </w:r>
      <w:r>
        <w:rPr>
          <w:spacing w:val="-2"/>
        </w:rPr>
        <w:t>Conservation</w:t>
      </w:r>
      <w:r>
        <w:rPr>
          <w:spacing w:val="-6"/>
        </w:rPr>
        <w:t xml:space="preserve"> </w:t>
      </w:r>
      <w:r>
        <w:rPr>
          <w:spacing w:val="-2"/>
        </w:rPr>
        <w:t>of</w:t>
      </w:r>
      <w:r>
        <w:rPr>
          <w:spacing w:val="-5"/>
        </w:rPr>
        <w:t xml:space="preserve"> </w:t>
      </w:r>
      <w:r>
        <w:rPr>
          <w:spacing w:val="-2"/>
        </w:rPr>
        <w:t>mass,</w:t>
      </w:r>
      <w:r>
        <w:rPr>
          <w:spacing w:val="-5"/>
        </w:rPr>
        <w:t xml:space="preserve"> </w:t>
      </w:r>
      <w:r>
        <w:rPr>
          <w:spacing w:val="-2"/>
        </w:rPr>
        <w:t>momentum,</w:t>
      </w:r>
      <w:r>
        <w:rPr>
          <w:spacing w:val="-5"/>
        </w:rPr>
        <w:t xml:space="preserve"> </w:t>
      </w:r>
      <w:r>
        <w:rPr>
          <w:spacing w:val="-2"/>
        </w:rPr>
        <w:t>and</w:t>
      </w:r>
      <w:r>
        <w:rPr>
          <w:spacing w:val="-5"/>
        </w:rPr>
        <w:t xml:space="preserve"> </w:t>
      </w:r>
      <w:r>
        <w:rPr>
          <w:spacing w:val="-2"/>
        </w:rPr>
        <w:t>energy;</w:t>
      </w:r>
      <w:r>
        <w:rPr>
          <w:spacing w:val="-6"/>
        </w:rPr>
        <w:t xml:space="preserve"> </w:t>
      </w:r>
      <w:r>
        <w:rPr>
          <w:spacing w:val="-2"/>
        </w:rPr>
        <w:t>horizontal</w:t>
      </w:r>
      <w:r>
        <w:rPr>
          <w:spacing w:val="-6"/>
        </w:rPr>
        <w:t xml:space="preserve"> </w:t>
      </w:r>
      <w:r>
        <w:rPr>
          <w:spacing w:val="-2"/>
        </w:rPr>
        <w:t>and</w:t>
      </w:r>
      <w:r>
        <w:rPr>
          <w:spacing w:val="-5"/>
        </w:rPr>
        <w:t xml:space="preserve"> </w:t>
      </w:r>
      <w:r>
        <w:rPr>
          <w:spacing w:val="-2"/>
        </w:rPr>
        <w:t xml:space="preserve">vertical </w:t>
      </w:r>
      <w:r>
        <w:t>energy transfer, moist processes, and wave processes.</w:t>
      </w:r>
    </w:p>
    <w:p w14:paraId="317FF72E" w14:textId="77777777" w:rsidR="00545FE0" w:rsidRDefault="00000000">
      <w:pPr>
        <w:pStyle w:val="BodyText"/>
        <w:spacing w:before="25" w:line="249" w:lineRule="auto"/>
        <w:ind w:right="138"/>
      </w:pPr>
      <w:r>
        <w:t>Numerical</w:t>
      </w:r>
      <w:r>
        <w:rPr>
          <w:spacing w:val="-12"/>
        </w:rPr>
        <w:t xml:space="preserve"> </w:t>
      </w:r>
      <w:r>
        <w:t>Modeling</w:t>
      </w:r>
      <w:r>
        <w:rPr>
          <w:spacing w:val="-12"/>
        </w:rPr>
        <w:t xml:space="preserve"> </w:t>
      </w:r>
      <w:r>
        <w:t>(Model</w:t>
      </w:r>
      <w:r>
        <w:rPr>
          <w:spacing w:val="-12"/>
        </w:rPr>
        <w:t xml:space="preserve"> </w:t>
      </w:r>
      <w:r>
        <w:t>overview,</w:t>
      </w:r>
      <w:r>
        <w:rPr>
          <w:spacing w:val="-12"/>
        </w:rPr>
        <w:t xml:space="preserve"> </w:t>
      </w:r>
      <w:r>
        <w:t>initial</w:t>
      </w:r>
      <w:r>
        <w:rPr>
          <w:spacing w:val="-12"/>
        </w:rPr>
        <w:t xml:space="preserve"> </w:t>
      </w:r>
      <w:r>
        <w:t>and</w:t>
      </w:r>
      <w:r>
        <w:rPr>
          <w:spacing w:val="-12"/>
        </w:rPr>
        <w:t xml:space="preserve"> </w:t>
      </w:r>
      <w:r>
        <w:t>boundary</w:t>
      </w:r>
      <w:r>
        <w:rPr>
          <w:spacing w:val="-12"/>
        </w:rPr>
        <w:t xml:space="preserve"> </w:t>
      </w:r>
      <w:r>
        <w:t>conditions, numerical techniques, parameterization of sub-grid scale processes, hierarchy of models, simulation, tuning, validation, and verification) Case</w:t>
      </w:r>
      <w:r>
        <w:rPr>
          <w:spacing w:val="-12"/>
        </w:rPr>
        <w:t xml:space="preserve"> </w:t>
      </w:r>
      <w:r>
        <w:t>studies</w:t>
      </w:r>
      <w:r>
        <w:rPr>
          <w:spacing w:val="-12"/>
        </w:rPr>
        <w:t xml:space="preserve"> </w:t>
      </w:r>
      <w:r>
        <w:t>(Phenomenological</w:t>
      </w:r>
      <w:r>
        <w:rPr>
          <w:spacing w:val="-12"/>
        </w:rPr>
        <w:t xml:space="preserve"> </w:t>
      </w:r>
      <w:r>
        <w:t>and</w:t>
      </w:r>
      <w:r>
        <w:rPr>
          <w:spacing w:val="-12"/>
        </w:rPr>
        <w:t xml:space="preserve"> </w:t>
      </w:r>
      <w:r>
        <w:t>process</w:t>
      </w:r>
      <w:r>
        <w:rPr>
          <w:spacing w:val="-12"/>
        </w:rPr>
        <w:t xml:space="preserve"> </w:t>
      </w:r>
      <w:r>
        <w:t>studies,</w:t>
      </w:r>
      <w:r>
        <w:rPr>
          <w:spacing w:val="-12"/>
        </w:rPr>
        <w:t xml:space="preserve"> </w:t>
      </w:r>
      <w:r>
        <w:t>viz.</w:t>
      </w:r>
      <w:r>
        <w:rPr>
          <w:spacing w:val="-12"/>
        </w:rPr>
        <w:t xml:space="preserve"> </w:t>
      </w:r>
      <w:r>
        <w:t>influence</w:t>
      </w:r>
      <w:r>
        <w:rPr>
          <w:spacing w:val="-12"/>
        </w:rPr>
        <w:t xml:space="preserve"> </w:t>
      </w:r>
      <w:r>
        <w:t>of</w:t>
      </w:r>
    </w:p>
    <w:p w14:paraId="153A70B6" w14:textId="77777777" w:rsidR="00545FE0" w:rsidRDefault="00000000">
      <w:pPr>
        <w:pStyle w:val="BodyText"/>
        <w:spacing w:before="0"/>
        <w:ind w:right="140"/>
      </w:pPr>
      <w:r>
        <w:t xml:space="preserve">mountains and surface temperature on atmospheric circulation and precipitation distributions, etc.; modeling of climate change due to </w:t>
      </w:r>
      <w:r>
        <w:rPr>
          <w:position w:val="1"/>
        </w:rPr>
        <w:t>doubling of CO</w:t>
      </w:r>
      <w:r>
        <w:rPr>
          <w:sz w:val="9"/>
        </w:rPr>
        <w:t>2</w:t>
      </w:r>
      <w:r>
        <w:rPr>
          <w:position w:val="1"/>
        </w:rPr>
        <w:t>, etc.)</w:t>
      </w:r>
    </w:p>
    <w:p w14:paraId="7E02B727" w14:textId="77777777" w:rsidR="00545FE0" w:rsidRDefault="00000000">
      <w:pPr>
        <w:pStyle w:val="Heading3"/>
        <w:spacing w:before="107"/>
      </w:pPr>
      <w:r>
        <w:rPr>
          <w:color w:val="00AEEF"/>
        </w:rPr>
        <w:t xml:space="preserve">ASL385 Fundamentals of Air Pollution </w:t>
      </w:r>
      <w:r>
        <w:rPr>
          <w:color w:val="00AEEF"/>
          <w:spacing w:val="-2"/>
        </w:rPr>
        <w:t>Science</w:t>
      </w:r>
    </w:p>
    <w:p w14:paraId="4939467B" w14:textId="77777777" w:rsidR="00545FE0" w:rsidRDefault="00000000">
      <w:pPr>
        <w:pStyle w:val="Heading4"/>
        <w:jc w:val="both"/>
      </w:pPr>
      <w:r>
        <w:t>3</w:t>
      </w:r>
      <w:r>
        <w:rPr>
          <w:spacing w:val="-1"/>
        </w:rPr>
        <w:t xml:space="preserve"> </w:t>
      </w:r>
      <w:r>
        <w:t>Credits (3-0-</w:t>
      </w:r>
      <w:r>
        <w:rPr>
          <w:spacing w:val="-5"/>
        </w:rPr>
        <w:t>0)</w:t>
      </w:r>
    </w:p>
    <w:p w14:paraId="3551CB81" w14:textId="77777777" w:rsidR="00545FE0" w:rsidRDefault="00000000">
      <w:pPr>
        <w:pStyle w:val="BodyText"/>
        <w:ind w:right="139"/>
      </w:pPr>
      <w:r>
        <w:t>Basics of air pollution science; fundamentals of the atmosphere: structure, composition, transport, and stability; PM2.5 pollution; surface</w:t>
      </w:r>
      <w:r>
        <w:rPr>
          <w:spacing w:val="-13"/>
        </w:rPr>
        <w:t xml:space="preserve"> </w:t>
      </w:r>
      <w:r>
        <w:t>ozone;</w:t>
      </w:r>
      <w:r>
        <w:rPr>
          <w:spacing w:val="-12"/>
        </w:rPr>
        <w:t xml:space="preserve"> </w:t>
      </w:r>
      <w:r>
        <w:t>acid</w:t>
      </w:r>
      <w:r>
        <w:rPr>
          <w:spacing w:val="-13"/>
        </w:rPr>
        <w:t xml:space="preserve"> </w:t>
      </w:r>
      <w:r>
        <w:t>rain;</w:t>
      </w:r>
      <w:r>
        <w:rPr>
          <w:spacing w:val="-12"/>
        </w:rPr>
        <w:t xml:space="preserve"> </w:t>
      </w:r>
      <w:r>
        <w:t>mercury</w:t>
      </w:r>
      <w:r>
        <w:rPr>
          <w:spacing w:val="-13"/>
        </w:rPr>
        <w:t xml:space="preserve"> </w:t>
      </w:r>
      <w:r>
        <w:t>and</w:t>
      </w:r>
      <w:r>
        <w:rPr>
          <w:spacing w:val="-12"/>
        </w:rPr>
        <w:t xml:space="preserve"> </w:t>
      </w:r>
      <w:r>
        <w:t>persistent</w:t>
      </w:r>
      <w:r>
        <w:rPr>
          <w:spacing w:val="-13"/>
        </w:rPr>
        <w:t xml:space="preserve"> </w:t>
      </w:r>
      <w:r>
        <w:t>organic</w:t>
      </w:r>
      <w:r>
        <w:rPr>
          <w:spacing w:val="-12"/>
        </w:rPr>
        <w:t xml:space="preserve"> </w:t>
      </w:r>
      <w:r>
        <w:t>pollutants;</w:t>
      </w:r>
      <w:r>
        <w:rPr>
          <w:spacing w:val="-13"/>
        </w:rPr>
        <w:t xml:space="preserve"> </w:t>
      </w:r>
      <w:r>
        <w:t xml:space="preserve">in </w:t>
      </w:r>
      <w:r>
        <w:rPr>
          <w:spacing w:val="-2"/>
        </w:rPr>
        <w:t>situ</w:t>
      </w:r>
      <w:r>
        <w:rPr>
          <w:spacing w:val="-8"/>
        </w:rPr>
        <w:t xml:space="preserve"> </w:t>
      </w:r>
      <w:r>
        <w:rPr>
          <w:spacing w:val="-2"/>
        </w:rPr>
        <w:t>measurements;</w:t>
      </w:r>
      <w:r>
        <w:rPr>
          <w:spacing w:val="-8"/>
        </w:rPr>
        <w:t xml:space="preserve"> </w:t>
      </w:r>
      <w:r>
        <w:rPr>
          <w:spacing w:val="-2"/>
        </w:rPr>
        <w:t>emerging</w:t>
      </w:r>
      <w:r>
        <w:rPr>
          <w:spacing w:val="-8"/>
        </w:rPr>
        <w:t xml:space="preserve"> </w:t>
      </w:r>
      <w:r>
        <w:rPr>
          <w:spacing w:val="-2"/>
        </w:rPr>
        <w:t>techniques</w:t>
      </w:r>
      <w:r>
        <w:rPr>
          <w:spacing w:val="-8"/>
        </w:rPr>
        <w:t xml:space="preserve"> </w:t>
      </w:r>
      <w:r>
        <w:rPr>
          <w:spacing w:val="-2"/>
        </w:rPr>
        <w:t>in</w:t>
      </w:r>
      <w:r>
        <w:rPr>
          <w:spacing w:val="-8"/>
        </w:rPr>
        <w:t xml:space="preserve"> </w:t>
      </w:r>
      <w:r>
        <w:rPr>
          <w:spacing w:val="-2"/>
        </w:rPr>
        <w:t>satellite</w:t>
      </w:r>
      <w:r>
        <w:rPr>
          <w:spacing w:val="-8"/>
        </w:rPr>
        <w:t xml:space="preserve"> </w:t>
      </w:r>
      <w:r>
        <w:rPr>
          <w:spacing w:val="-2"/>
        </w:rPr>
        <w:t>remote</w:t>
      </w:r>
      <w:r>
        <w:rPr>
          <w:spacing w:val="-8"/>
        </w:rPr>
        <w:t xml:space="preserve"> </w:t>
      </w:r>
      <w:r>
        <w:rPr>
          <w:spacing w:val="-2"/>
        </w:rPr>
        <w:t>sensing</w:t>
      </w:r>
      <w:r>
        <w:rPr>
          <w:spacing w:val="-8"/>
        </w:rPr>
        <w:t xml:space="preserve"> </w:t>
      </w:r>
      <w:r>
        <w:rPr>
          <w:spacing w:val="-2"/>
        </w:rPr>
        <w:t xml:space="preserve">of </w:t>
      </w:r>
      <w:r>
        <w:t>surface</w:t>
      </w:r>
      <w:r>
        <w:rPr>
          <w:spacing w:val="-4"/>
        </w:rPr>
        <w:t xml:space="preserve"> </w:t>
      </w:r>
      <w:r>
        <w:t>air</w:t>
      </w:r>
      <w:r>
        <w:rPr>
          <w:spacing w:val="-4"/>
        </w:rPr>
        <w:t xml:space="preserve"> </w:t>
      </w:r>
      <w:r>
        <w:t>quality;</w:t>
      </w:r>
      <w:r>
        <w:rPr>
          <w:spacing w:val="-4"/>
        </w:rPr>
        <w:t xml:space="preserve"> </w:t>
      </w:r>
      <w:r>
        <w:t>concepts</w:t>
      </w:r>
      <w:r>
        <w:rPr>
          <w:spacing w:val="-4"/>
        </w:rPr>
        <w:t xml:space="preserve"> </w:t>
      </w:r>
      <w:r>
        <w:t>behind</w:t>
      </w:r>
      <w:r>
        <w:rPr>
          <w:spacing w:val="-4"/>
        </w:rPr>
        <w:t xml:space="preserve"> </w:t>
      </w:r>
      <w:r>
        <w:t>modeling</w:t>
      </w:r>
      <w:r>
        <w:rPr>
          <w:spacing w:val="-4"/>
        </w:rPr>
        <w:t xml:space="preserve"> </w:t>
      </w:r>
      <w:r>
        <w:t>air</w:t>
      </w:r>
      <w:r>
        <w:rPr>
          <w:spacing w:val="-4"/>
        </w:rPr>
        <w:t xml:space="preserve"> </w:t>
      </w:r>
      <w:r>
        <w:t>pollutant</w:t>
      </w:r>
      <w:r>
        <w:rPr>
          <w:spacing w:val="-4"/>
        </w:rPr>
        <w:t xml:space="preserve"> </w:t>
      </w:r>
      <w:r>
        <w:t xml:space="preserve">transport: one-box model, puff models, and continuity equation: Eulerian and </w:t>
      </w:r>
      <w:proofErr w:type="spellStart"/>
      <w:r>
        <w:t>Lagrangian</w:t>
      </w:r>
      <w:proofErr w:type="spellEnd"/>
      <w:r>
        <w:rPr>
          <w:spacing w:val="-13"/>
        </w:rPr>
        <w:t xml:space="preserve"> </w:t>
      </w:r>
      <w:r>
        <w:t>forms;</w:t>
      </w:r>
      <w:r>
        <w:rPr>
          <w:spacing w:val="-12"/>
        </w:rPr>
        <w:t xml:space="preserve"> </w:t>
      </w:r>
      <w:r>
        <w:t>air</w:t>
      </w:r>
      <w:r>
        <w:rPr>
          <w:spacing w:val="-13"/>
        </w:rPr>
        <w:t xml:space="preserve"> </w:t>
      </w:r>
      <w:r>
        <w:t>pollution</w:t>
      </w:r>
      <w:r>
        <w:rPr>
          <w:spacing w:val="-12"/>
        </w:rPr>
        <w:t xml:space="preserve"> </w:t>
      </w:r>
      <w:r>
        <w:t>hotspots</w:t>
      </w:r>
      <w:r>
        <w:rPr>
          <w:spacing w:val="-13"/>
        </w:rPr>
        <w:t xml:space="preserve"> </w:t>
      </w:r>
      <w:r>
        <w:t>and</w:t>
      </w:r>
      <w:r>
        <w:rPr>
          <w:spacing w:val="-12"/>
        </w:rPr>
        <w:t xml:space="preserve"> </w:t>
      </w:r>
      <w:r>
        <w:t>emerging</w:t>
      </w:r>
      <w:r>
        <w:rPr>
          <w:spacing w:val="-13"/>
        </w:rPr>
        <w:t xml:space="preserve"> </w:t>
      </w:r>
      <w:r>
        <w:t>issues</w:t>
      </w:r>
      <w:r>
        <w:rPr>
          <w:spacing w:val="-12"/>
        </w:rPr>
        <w:t xml:space="preserve"> </w:t>
      </w:r>
      <w:r>
        <w:t>over</w:t>
      </w:r>
      <w:r>
        <w:rPr>
          <w:spacing w:val="-13"/>
        </w:rPr>
        <w:t xml:space="preserve"> </w:t>
      </w:r>
      <w:r>
        <w:t>the Indo-Gangetic Plain, Delhi and other Asian megacities; crop residue burning, forest fire emissions, and desert dust; impact of emission reduction</w:t>
      </w:r>
      <w:r>
        <w:rPr>
          <w:spacing w:val="-9"/>
        </w:rPr>
        <w:t xml:space="preserve"> </w:t>
      </w:r>
      <w:r>
        <w:t>policies</w:t>
      </w:r>
      <w:r>
        <w:rPr>
          <w:spacing w:val="-9"/>
        </w:rPr>
        <w:t xml:space="preserve"> </w:t>
      </w:r>
      <w:r>
        <w:t>and</w:t>
      </w:r>
      <w:r>
        <w:rPr>
          <w:spacing w:val="-9"/>
        </w:rPr>
        <w:t xml:space="preserve"> </w:t>
      </w:r>
      <w:r>
        <w:t>natural</w:t>
      </w:r>
      <w:r>
        <w:rPr>
          <w:spacing w:val="-9"/>
        </w:rPr>
        <w:t xml:space="preserve"> </w:t>
      </w:r>
      <w:r>
        <w:t>events</w:t>
      </w:r>
      <w:r>
        <w:rPr>
          <w:spacing w:val="-9"/>
        </w:rPr>
        <w:t xml:space="preserve"> </w:t>
      </w:r>
      <w:r>
        <w:t>on</w:t>
      </w:r>
      <w:r>
        <w:rPr>
          <w:spacing w:val="-9"/>
        </w:rPr>
        <w:t xml:space="preserve"> </w:t>
      </w:r>
      <w:r>
        <w:t>global,</w:t>
      </w:r>
      <w:r>
        <w:rPr>
          <w:spacing w:val="-9"/>
        </w:rPr>
        <w:t xml:space="preserve"> </w:t>
      </w:r>
      <w:r>
        <w:t>regional,</w:t>
      </w:r>
      <w:r>
        <w:rPr>
          <w:spacing w:val="-9"/>
        </w:rPr>
        <w:t xml:space="preserve"> </w:t>
      </w:r>
      <w:r>
        <w:t>and</w:t>
      </w:r>
      <w:r>
        <w:rPr>
          <w:spacing w:val="-9"/>
        </w:rPr>
        <w:t xml:space="preserve"> </w:t>
      </w:r>
      <w:r>
        <w:t>local</w:t>
      </w:r>
      <w:r>
        <w:rPr>
          <w:spacing w:val="-9"/>
        </w:rPr>
        <w:t xml:space="preserve"> </w:t>
      </w:r>
      <w:r>
        <w:t xml:space="preserve">air quality; inter-relation of air pollution and climate change; impacts of </w:t>
      </w:r>
      <w:r>
        <w:rPr>
          <w:spacing w:val="-2"/>
        </w:rPr>
        <w:t>air</w:t>
      </w:r>
      <w:r>
        <w:rPr>
          <w:spacing w:val="-9"/>
        </w:rPr>
        <w:t xml:space="preserve"> </w:t>
      </w:r>
      <w:r>
        <w:rPr>
          <w:spacing w:val="-2"/>
        </w:rPr>
        <w:t>pollution</w:t>
      </w:r>
      <w:r>
        <w:rPr>
          <w:spacing w:val="-8"/>
        </w:rPr>
        <w:t xml:space="preserve"> </w:t>
      </w:r>
      <w:r>
        <w:rPr>
          <w:spacing w:val="-2"/>
        </w:rPr>
        <w:t>on</w:t>
      </w:r>
      <w:r>
        <w:rPr>
          <w:spacing w:val="-9"/>
        </w:rPr>
        <w:t xml:space="preserve"> </w:t>
      </w:r>
      <w:r>
        <w:rPr>
          <w:spacing w:val="-2"/>
        </w:rPr>
        <w:t>human</w:t>
      </w:r>
      <w:r>
        <w:rPr>
          <w:spacing w:val="-8"/>
        </w:rPr>
        <w:t xml:space="preserve"> </w:t>
      </w:r>
      <w:r>
        <w:rPr>
          <w:spacing w:val="-2"/>
        </w:rPr>
        <w:t>health</w:t>
      </w:r>
      <w:r>
        <w:rPr>
          <w:spacing w:val="-9"/>
        </w:rPr>
        <w:t xml:space="preserve"> </w:t>
      </w:r>
      <w:r>
        <w:rPr>
          <w:spacing w:val="-2"/>
        </w:rPr>
        <w:t>and</w:t>
      </w:r>
      <w:r>
        <w:rPr>
          <w:spacing w:val="-8"/>
        </w:rPr>
        <w:t xml:space="preserve"> </w:t>
      </w:r>
      <w:r>
        <w:rPr>
          <w:spacing w:val="-2"/>
        </w:rPr>
        <w:t>food</w:t>
      </w:r>
      <w:r>
        <w:rPr>
          <w:spacing w:val="-9"/>
        </w:rPr>
        <w:t xml:space="preserve"> </w:t>
      </w:r>
      <w:r>
        <w:rPr>
          <w:spacing w:val="-2"/>
        </w:rPr>
        <w:t>security;</w:t>
      </w:r>
      <w:r>
        <w:rPr>
          <w:spacing w:val="-8"/>
        </w:rPr>
        <w:t xml:space="preserve"> </w:t>
      </w:r>
      <w:r>
        <w:rPr>
          <w:spacing w:val="-2"/>
        </w:rPr>
        <w:t>clean</w:t>
      </w:r>
      <w:r>
        <w:rPr>
          <w:spacing w:val="-9"/>
        </w:rPr>
        <w:t xml:space="preserve"> </w:t>
      </w:r>
      <w:r>
        <w:rPr>
          <w:spacing w:val="-2"/>
        </w:rPr>
        <w:t>air</w:t>
      </w:r>
      <w:r>
        <w:rPr>
          <w:spacing w:val="-8"/>
        </w:rPr>
        <w:t xml:space="preserve"> </w:t>
      </w:r>
      <w:r>
        <w:rPr>
          <w:spacing w:val="-2"/>
        </w:rPr>
        <w:t>technologies.</w:t>
      </w:r>
    </w:p>
    <w:p w14:paraId="1DF8E025" w14:textId="77777777" w:rsidR="00545FE0" w:rsidRDefault="00000000">
      <w:pPr>
        <w:pStyle w:val="Heading3"/>
        <w:spacing w:before="104"/>
      </w:pPr>
      <w:r>
        <w:rPr>
          <w:color w:val="00AEEF"/>
        </w:rPr>
        <w:t xml:space="preserve">ASD390 Minor Area </w:t>
      </w:r>
      <w:r>
        <w:rPr>
          <w:color w:val="00AEEF"/>
          <w:spacing w:val="-2"/>
        </w:rPr>
        <w:t>Project</w:t>
      </w:r>
    </w:p>
    <w:p w14:paraId="6FBB9B78" w14:textId="77777777" w:rsidR="00545FE0" w:rsidRDefault="00000000">
      <w:pPr>
        <w:pStyle w:val="Heading4"/>
        <w:jc w:val="both"/>
      </w:pPr>
      <w:r>
        <w:t>5</w:t>
      </w:r>
      <w:r>
        <w:rPr>
          <w:spacing w:val="-1"/>
        </w:rPr>
        <w:t xml:space="preserve"> </w:t>
      </w:r>
      <w:r>
        <w:t>Credits (0-0-</w:t>
      </w:r>
      <w:r>
        <w:rPr>
          <w:spacing w:val="-5"/>
        </w:rPr>
        <w:t>10)</w:t>
      </w:r>
    </w:p>
    <w:p w14:paraId="0B4834FF" w14:textId="77777777" w:rsidR="00545FE0" w:rsidRDefault="00000000">
      <w:pPr>
        <w:pStyle w:val="BodyText"/>
        <w:ind w:right="137"/>
      </w:pPr>
      <w:r>
        <w:t>Theoretical, applied and design problems in atmospheric and</w:t>
      </w:r>
      <w:r>
        <w:rPr>
          <w:spacing w:val="40"/>
        </w:rPr>
        <w:t xml:space="preserve"> </w:t>
      </w:r>
      <w:r>
        <w:t>oceanic sciences will be explored by the student and discussed with the faculty. The problem will be defined and student will carry out relevant literature survey. The student will collect the required data, do</w:t>
      </w:r>
      <w:r>
        <w:rPr>
          <w:spacing w:val="-3"/>
        </w:rPr>
        <w:t xml:space="preserve"> </w:t>
      </w:r>
      <w:r>
        <w:t>the</w:t>
      </w:r>
      <w:r>
        <w:rPr>
          <w:spacing w:val="-3"/>
        </w:rPr>
        <w:t xml:space="preserve"> </w:t>
      </w:r>
      <w:r>
        <w:t>analysis</w:t>
      </w:r>
      <w:r>
        <w:rPr>
          <w:spacing w:val="-3"/>
        </w:rPr>
        <w:t xml:space="preserve"> </w:t>
      </w:r>
      <w:r>
        <w:t>and</w:t>
      </w:r>
      <w:r>
        <w:rPr>
          <w:spacing w:val="-3"/>
        </w:rPr>
        <w:t xml:space="preserve"> </w:t>
      </w:r>
      <w:r>
        <w:t>produce</w:t>
      </w:r>
      <w:r>
        <w:rPr>
          <w:spacing w:val="-3"/>
        </w:rPr>
        <w:t xml:space="preserve"> </w:t>
      </w:r>
      <w:r>
        <w:t>results</w:t>
      </w:r>
      <w:r>
        <w:rPr>
          <w:spacing w:val="-3"/>
        </w:rPr>
        <w:t xml:space="preserve"> </w:t>
      </w:r>
      <w:r>
        <w:t>during</w:t>
      </w:r>
      <w:r>
        <w:rPr>
          <w:spacing w:val="-3"/>
        </w:rPr>
        <w:t xml:space="preserve"> </w:t>
      </w:r>
      <w:r>
        <w:t>entire</w:t>
      </w:r>
      <w:r>
        <w:rPr>
          <w:spacing w:val="-3"/>
        </w:rPr>
        <w:t xml:space="preserve"> </w:t>
      </w:r>
      <w:r>
        <w:t>semester.</w:t>
      </w:r>
      <w:r>
        <w:rPr>
          <w:spacing w:val="-3"/>
        </w:rPr>
        <w:t xml:space="preserve"> </w:t>
      </w:r>
      <w:r>
        <w:t>Progress of student will be evaluated through student seminar and report.</w:t>
      </w:r>
    </w:p>
    <w:p w14:paraId="6C25CB6A" w14:textId="77777777" w:rsidR="00545FE0" w:rsidRDefault="00000000">
      <w:pPr>
        <w:pStyle w:val="Heading3"/>
        <w:spacing w:before="111"/>
        <w:ind w:right="142"/>
      </w:pPr>
      <w:r>
        <w:rPr>
          <w:color w:val="00AEEF"/>
        </w:rPr>
        <w:t xml:space="preserve">ASL730 Introduction to Weather, Climate and Air Pollution (Not allowed </w:t>
      </w:r>
      <w:proofErr w:type="gramStart"/>
      <w:r>
        <w:rPr>
          <w:color w:val="00AEEF"/>
        </w:rPr>
        <w:t>for :</w:t>
      </w:r>
      <w:proofErr w:type="gramEnd"/>
      <w:r>
        <w:rPr>
          <w:color w:val="00AEEF"/>
        </w:rPr>
        <w:t xml:space="preserve"> Any program other than AST and ASZ)</w:t>
      </w:r>
    </w:p>
    <w:p w14:paraId="00F984DE" w14:textId="77777777" w:rsidR="00545FE0" w:rsidRDefault="00000000">
      <w:pPr>
        <w:pStyle w:val="Heading4"/>
        <w:spacing w:before="24"/>
        <w:jc w:val="both"/>
      </w:pPr>
      <w:r>
        <w:t>1</w:t>
      </w:r>
      <w:r>
        <w:rPr>
          <w:spacing w:val="-1"/>
        </w:rPr>
        <w:t xml:space="preserve"> </w:t>
      </w:r>
      <w:r>
        <w:t>Credit (1-0-</w:t>
      </w:r>
      <w:r>
        <w:rPr>
          <w:spacing w:val="-5"/>
        </w:rPr>
        <w:t>0)</w:t>
      </w:r>
    </w:p>
    <w:p w14:paraId="7F6AE6BA" w14:textId="77777777" w:rsidR="00545FE0" w:rsidRDefault="00000000">
      <w:pPr>
        <w:pStyle w:val="BodyText"/>
        <w:ind w:right="140"/>
      </w:pPr>
      <w:r>
        <w:t>Overview of the discipline, history and landmarks, career options, weather</w:t>
      </w:r>
      <w:r>
        <w:rPr>
          <w:spacing w:val="-13"/>
        </w:rPr>
        <w:t xml:space="preserve"> </w:t>
      </w:r>
      <w:r>
        <w:t>vs</w:t>
      </w:r>
      <w:r>
        <w:rPr>
          <w:spacing w:val="-12"/>
        </w:rPr>
        <w:t xml:space="preserve"> </w:t>
      </w:r>
      <w:r>
        <w:t>climate,</w:t>
      </w:r>
      <w:r>
        <w:rPr>
          <w:spacing w:val="-12"/>
        </w:rPr>
        <w:t xml:space="preserve"> </w:t>
      </w:r>
      <w:r>
        <w:t>online</w:t>
      </w:r>
      <w:r>
        <w:rPr>
          <w:spacing w:val="-12"/>
        </w:rPr>
        <w:t xml:space="preserve"> </w:t>
      </w:r>
      <w:r>
        <w:t>resources;</w:t>
      </w:r>
      <w:r>
        <w:rPr>
          <w:spacing w:val="-13"/>
        </w:rPr>
        <w:t xml:space="preserve"> </w:t>
      </w:r>
      <w:r>
        <w:t>composition</w:t>
      </w:r>
      <w:r>
        <w:rPr>
          <w:spacing w:val="-12"/>
        </w:rPr>
        <w:t xml:space="preserve"> </w:t>
      </w:r>
      <w:r>
        <w:t>of</w:t>
      </w:r>
      <w:r>
        <w:rPr>
          <w:spacing w:val="-12"/>
        </w:rPr>
        <w:t xml:space="preserve"> </w:t>
      </w:r>
      <w:r>
        <w:t>the</w:t>
      </w:r>
      <w:r>
        <w:rPr>
          <w:spacing w:val="-12"/>
        </w:rPr>
        <w:t xml:space="preserve"> </w:t>
      </w:r>
      <w:r>
        <w:rPr>
          <w:spacing w:val="-2"/>
        </w:rPr>
        <w:t>atmosphere,</w:t>
      </w:r>
    </w:p>
    <w:p w14:paraId="4322629C" w14:textId="77777777" w:rsidR="00545FE0" w:rsidRDefault="00545FE0">
      <w:pPr>
        <w:sectPr w:rsidR="00545FE0" w:rsidSect="00220269">
          <w:type w:val="continuous"/>
          <w:pgSz w:w="11880" w:h="16920"/>
          <w:pgMar w:top="980" w:right="820" w:bottom="1000" w:left="840" w:header="0" w:footer="0" w:gutter="0"/>
          <w:cols w:num="2" w:space="720" w:equalWidth="0">
            <w:col w:w="5030" w:space="67"/>
            <w:col w:w="5123"/>
          </w:cols>
        </w:sectPr>
      </w:pPr>
    </w:p>
    <w:p w14:paraId="192DD56A" w14:textId="77777777" w:rsidR="00545FE0" w:rsidRDefault="00545FE0">
      <w:pPr>
        <w:pStyle w:val="BodyText"/>
        <w:spacing w:before="0"/>
        <w:ind w:left="0"/>
        <w:jc w:val="left"/>
        <w:rPr>
          <w:sz w:val="20"/>
        </w:rPr>
      </w:pPr>
    </w:p>
    <w:p w14:paraId="0E60F5B7" w14:textId="77777777" w:rsidR="00545FE0" w:rsidRDefault="00545FE0">
      <w:pPr>
        <w:pStyle w:val="BodyText"/>
        <w:spacing w:before="187"/>
        <w:ind w:left="0"/>
        <w:jc w:val="left"/>
        <w:rPr>
          <w:sz w:val="20"/>
        </w:rPr>
      </w:pPr>
    </w:p>
    <w:p w14:paraId="38BF156B" w14:textId="77777777" w:rsidR="00545FE0" w:rsidRDefault="00545FE0">
      <w:pPr>
        <w:rPr>
          <w:sz w:val="20"/>
        </w:rPr>
        <w:sectPr w:rsidR="00545FE0" w:rsidSect="00220269">
          <w:headerReference w:type="even" r:id="rId128"/>
          <w:headerReference w:type="default" r:id="rId129"/>
          <w:footerReference w:type="even" r:id="rId130"/>
          <w:footerReference w:type="default" r:id="rId131"/>
          <w:pgSz w:w="11880" w:h="16920"/>
          <w:pgMar w:top="940" w:right="820" w:bottom="1000" w:left="840" w:header="653" w:footer="802" w:gutter="0"/>
          <w:pgNumType w:start="378"/>
          <w:cols w:space="720"/>
        </w:sectPr>
      </w:pPr>
    </w:p>
    <w:p w14:paraId="15A57C98" w14:textId="77777777" w:rsidR="00545FE0" w:rsidRDefault="00000000">
      <w:pPr>
        <w:pStyle w:val="BodyText"/>
        <w:spacing w:before="101"/>
        <w:ind w:right="42"/>
      </w:pPr>
      <w:r>
        <w:t>Greenhouse</w:t>
      </w:r>
      <w:r>
        <w:rPr>
          <w:spacing w:val="-2"/>
        </w:rPr>
        <w:t xml:space="preserve"> </w:t>
      </w:r>
      <w:r>
        <w:t>Effect,</w:t>
      </w:r>
      <w:r>
        <w:rPr>
          <w:spacing w:val="-3"/>
        </w:rPr>
        <w:t xml:space="preserve"> </w:t>
      </w:r>
      <w:r>
        <w:t>Ozone</w:t>
      </w:r>
      <w:r>
        <w:rPr>
          <w:spacing w:val="-2"/>
        </w:rPr>
        <w:t xml:space="preserve"> </w:t>
      </w:r>
      <w:r>
        <w:t>Hole,</w:t>
      </w:r>
      <w:r>
        <w:rPr>
          <w:spacing w:val="-2"/>
        </w:rPr>
        <w:t xml:space="preserve"> </w:t>
      </w:r>
      <w:r>
        <w:t>vertical</w:t>
      </w:r>
      <w:r>
        <w:rPr>
          <w:spacing w:val="-2"/>
        </w:rPr>
        <w:t xml:space="preserve"> </w:t>
      </w:r>
      <w:r>
        <w:t>structure</w:t>
      </w:r>
      <w:r>
        <w:rPr>
          <w:spacing w:val="-2"/>
        </w:rPr>
        <w:t xml:space="preserve"> </w:t>
      </w:r>
      <w:r>
        <w:t>of</w:t>
      </w:r>
      <w:r>
        <w:rPr>
          <w:spacing w:val="-2"/>
        </w:rPr>
        <w:t xml:space="preserve"> </w:t>
      </w:r>
      <w:r>
        <w:t>the</w:t>
      </w:r>
      <w:r>
        <w:rPr>
          <w:spacing w:val="-2"/>
        </w:rPr>
        <w:t xml:space="preserve"> </w:t>
      </w:r>
      <w:r>
        <w:t>atmosphere and oceans; energy in the atmosphere, mechanisms of radiative transfer;</w:t>
      </w:r>
      <w:r>
        <w:rPr>
          <w:spacing w:val="40"/>
        </w:rPr>
        <w:t xml:space="preserve"> </w:t>
      </w:r>
      <w:r>
        <w:t>water</w:t>
      </w:r>
      <w:r>
        <w:rPr>
          <w:spacing w:val="40"/>
        </w:rPr>
        <w:t xml:space="preserve"> </w:t>
      </w:r>
      <w:r>
        <w:t>in</w:t>
      </w:r>
      <w:r>
        <w:rPr>
          <w:spacing w:val="40"/>
        </w:rPr>
        <w:t xml:space="preserve"> </w:t>
      </w:r>
      <w:r>
        <w:t>the</w:t>
      </w:r>
      <w:r>
        <w:rPr>
          <w:spacing w:val="40"/>
        </w:rPr>
        <w:t xml:space="preserve"> </w:t>
      </w:r>
      <w:r>
        <w:t>atmosphere,</w:t>
      </w:r>
      <w:r>
        <w:rPr>
          <w:spacing w:val="40"/>
        </w:rPr>
        <w:t xml:space="preserve"> </w:t>
      </w:r>
      <w:r>
        <w:t>origin</w:t>
      </w:r>
      <w:r>
        <w:rPr>
          <w:spacing w:val="40"/>
        </w:rPr>
        <w:t xml:space="preserve"> </w:t>
      </w:r>
      <w:r>
        <w:t>and</w:t>
      </w:r>
      <w:r>
        <w:rPr>
          <w:spacing w:val="40"/>
        </w:rPr>
        <w:t xml:space="preserve"> </w:t>
      </w:r>
      <w:r>
        <w:t>types</w:t>
      </w:r>
      <w:r>
        <w:rPr>
          <w:spacing w:val="40"/>
        </w:rPr>
        <w:t xml:space="preserve"> </w:t>
      </w:r>
      <w:r>
        <w:t>of</w:t>
      </w:r>
      <w:r>
        <w:rPr>
          <w:spacing w:val="40"/>
        </w:rPr>
        <w:t xml:space="preserve"> </w:t>
      </w:r>
      <w:r>
        <w:t>clouds and precipitation; atmospheric and oceanic motion, forces, major wind patterns and ocean currents, monsoons, local circulations, scales of motion; climate and climate change, IPCC; air pollution, pollutants, acid rain, plumes, effects of wind and stability, episodes; observation</w:t>
      </w:r>
      <w:r>
        <w:rPr>
          <w:spacing w:val="-12"/>
        </w:rPr>
        <w:t xml:space="preserve"> </w:t>
      </w:r>
      <w:r>
        <w:t>tools</w:t>
      </w:r>
      <w:r>
        <w:rPr>
          <w:spacing w:val="-12"/>
        </w:rPr>
        <w:t xml:space="preserve"> </w:t>
      </w:r>
      <w:r>
        <w:t>including</w:t>
      </w:r>
      <w:r>
        <w:rPr>
          <w:spacing w:val="-12"/>
        </w:rPr>
        <w:t xml:space="preserve"> </w:t>
      </w:r>
      <w:r>
        <w:t>AWS,</w:t>
      </w:r>
      <w:r>
        <w:rPr>
          <w:spacing w:val="-12"/>
        </w:rPr>
        <w:t xml:space="preserve"> </w:t>
      </w:r>
      <w:r>
        <w:t>radar,</w:t>
      </w:r>
      <w:r>
        <w:rPr>
          <w:spacing w:val="-12"/>
        </w:rPr>
        <w:t xml:space="preserve"> </w:t>
      </w:r>
      <w:r>
        <w:t>satellite;</w:t>
      </w:r>
      <w:r>
        <w:rPr>
          <w:spacing w:val="-12"/>
        </w:rPr>
        <w:t xml:space="preserve"> </w:t>
      </w:r>
      <w:r>
        <w:t>weather</w:t>
      </w:r>
      <w:r>
        <w:rPr>
          <w:spacing w:val="-12"/>
        </w:rPr>
        <w:t xml:space="preserve"> </w:t>
      </w:r>
      <w:r>
        <w:t>and</w:t>
      </w:r>
      <w:r>
        <w:rPr>
          <w:spacing w:val="-12"/>
        </w:rPr>
        <w:t xml:space="preserve"> </w:t>
      </w:r>
      <w:r>
        <w:t>climate models,</w:t>
      </w:r>
      <w:r>
        <w:rPr>
          <w:spacing w:val="-1"/>
        </w:rPr>
        <w:t xml:space="preserve"> </w:t>
      </w:r>
      <w:r>
        <w:t>NWP,</w:t>
      </w:r>
      <w:r>
        <w:rPr>
          <w:spacing w:val="-1"/>
        </w:rPr>
        <w:t xml:space="preserve"> </w:t>
      </w:r>
      <w:r>
        <w:t>chaos</w:t>
      </w:r>
      <w:r>
        <w:rPr>
          <w:spacing w:val="-1"/>
        </w:rPr>
        <w:t xml:space="preserve"> </w:t>
      </w:r>
      <w:r>
        <w:t>theory;</w:t>
      </w:r>
      <w:r>
        <w:rPr>
          <w:spacing w:val="-1"/>
        </w:rPr>
        <w:t xml:space="preserve"> </w:t>
      </w:r>
      <w:r>
        <w:t>field</w:t>
      </w:r>
      <w:r>
        <w:rPr>
          <w:spacing w:val="-1"/>
        </w:rPr>
        <w:t xml:space="preserve"> </w:t>
      </w:r>
      <w:r>
        <w:t>trip</w:t>
      </w:r>
      <w:r>
        <w:rPr>
          <w:spacing w:val="-1"/>
        </w:rPr>
        <w:t xml:space="preserve"> </w:t>
      </w:r>
      <w:r>
        <w:t>to</w:t>
      </w:r>
      <w:r>
        <w:rPr>
          <w:spacing w:val="-1"/>
        </w:rPr>
        <w:t xml:space="preserve"> </w:t>
      </w:r>
      <w:r>
        <w:t>IMD</w:t>
      </w:r>
      <w:r>
        <w:rPr>
          <w:spacing w:val="-1"/>
        </w:rPr>
        <w:t xml:space="preserve"> </w:t>
      </w:r>
      <w:r>
        <w:t>and</w:t>
      </w:r>
      <w:r>
        <w:rPr>
          <w:spacing w:val="-1"/>
        </w:rPr>
        <w:t xml:space="preserve"> </w:t>
      </w:r>
      <w:r>
        <w:t>Hindon</w:t>
      </w:r>
      <w:r>
        <w:rPr>
          <w:spacing w:val="-1"/>
        </w:rPr>
        <w:t xml:space="preserve"> </w:t>
      </w:r>
      <w:r>
        <w:t>AFB</w:t>
      </w:r>
      <w:r>
        <w:rPr>
          <w:spacing w:val="-1"/>
        </w:rPr>
        <w:t xml:space="preserve"> </w:t>
      </w:r>
      <w:r>
        <w:t>to</w:t>
      </w:r>
      <w:r>
        <w:rPr>
          <w:spacing w:val="-1"/>
        </w:rPr>
        <w:t xml:space="preserve"> </w:t>
      </w:r>
      <w:r>
        <w:t>see meteorological instruments in operation.</w:t>
      </w:r>
    </w:p>
    <w:p w14:paraId="08A99B14" w14:textId="77777777" w:rsidR="00545FE0" w:rsidRDefault="00000000">
      <w:pPr>
        <w:pStyle w:val="Heading3"/>
        <w:spacing w:before="134"/>
        <w:ind w:right="46"/>
      </w:pPr>
      <w:r>
        <w:rPr>
          <w:color w:val="00AEEF"/>
        </w:rPr>
        <w:t>ASP731 Data Analysis Methods for Atmospheric and Oceanic</w:t>
      </w:r>
      <w:r>
        <w:rPr>
          <w:color w:val="00AEEF"/>
          <w:spacing w:val="-14"/>
        </w:rPr>
        <w:t xml:space="preserve"> </w:t>
      </w:r>
      <w:r>
        <w:rPr>
          <w:color w:val="00AEEF"/>
        </w:rPr>
        <w:t>Sciences</w:t>
      </w:r>
      <w:r>
        <w:rPr>
          <w:color w:val="00AEEF"/>
          <w:spacing w:val="-13"/>
        </w:rPr>
        <w:t xml:space="preserve"> </w:t>
      </w:r>
      <w:r>
        <w:rPr>
          <w:color w:val="00AEEF"/>
        </w:rPr>
        <w:t>(Not</w:t>
      </w:r>
      <w:r>
        <w:rPr>
          <w:color w:val="00AEEF"/>
          <w:spacing w:val="-13"/>
        </w:rPr>
        <w:t xml:space="preserve"> </w:t>
      </w:r>
      <w:r>
        <w:rPr>
          <w:color w:val="00AEEF"/>
        </w:rPr>
        <w:t>allowed</w:t>
      </w:r>
      <w:r>
        <w:rPr>
          <w:color w:val="00AEEF"/>
          <w:spacing w:val="-13"/>
        </w:rPr>
        <w:t xml:space="preserve"> </w:t>
      </w:r>
      <w:proofErr w:type="gramStart"/>
      <w:r>
        <w:rPr>
          <w:color w:val="00AEEF"/>
        </w:rPr>
        <w:t>for</w:t>
      </w:r>
      <w:r>
        <w:rPr>
          <w:color w:val="00AEEF"/>
          <w:spacing w:val="-13"/>
        </w:rPr>
        <w:t xml:space="preserve"> </w:t>
      </w:r>
      <w:r>
        <w:rPr>
          <w:color w:val="00AEEF"/>
        </w:rPr>
        <w:t>:</w:t>
      </w:r>
      <w:proofErr w:type="gramEnd"/>
      <w:r>
        <w:rPr>
          <w:color w:val="00AEEF"/>
          <w:spacing w:val="-14"/>
        </w:rPr>
        <w:t xml:space="preserve"> </w:t>
      </w:r>
      <w:r>
        <w:rPr>
          <w:color w:val="00AEEF"/>
        </w:rPr>
        <w:t>Any</w:t>
      </w:r>
      <w:r>
        <w:rPr>
          <w:color w:val="00AEEF"/>
          <w:spacing w:val="-13"/>
        </w:rPr>
        <w:t xml:space="preserve"> </w:t>
      </w:r>
      <w:r>
        <w:rPr>
          <w:color w:val="00AEEF"/>
        </w:rPr>
        <w:t>program</w:t>
      </w:r>
      <w:r>
        <w:rPr>
          <w:color w:val="00AEEF"/>
          <w:spacing w:val="-13"/>
        </w:rPr>
        <w:t xml:space="preserve"> </w:t>
      </w:r>
      <w:r>
        <w:rPr>
          <w:color w:val="00AEEF"/>
        </w:rPr>
        <w:t>other than AST and ASZ)</w:t>
      </w:r>
    </w:p>
    <w:p w14:paraId="6DAF0928" w14:textId="77777777" w:rsidR="00545FE0" w:rsidRDefault="00000000">
      <w:pPr>
        <w:pStyle w:val="Heading4"/>
        <w:spacing w:before="25"/>
        <w:jc w:val="both"/>
      </w:pPr>
      <w:r>
        <w:t>2</w:t>
      </w:r>
      <w:r>
        <w:rPr>
          <w:spacing w:val="-1"/>
        </w:rPr>
        <w:t xml:space="preserve"> </w:t>
      </w:r>
      <w:r>
        <w:t>Credits (0-0-</w:t>
      </w:r>
      <w:r>
        <w:rPr>
          <w:spacing w:val="-5"/>
        </w:rPr>
        <w:t>4)</w:t>
      </w:r>
    </w:p>
    <w:p w14:paraId="6EFF3AE4" w14:textId="77777777" w:rsidR="00545FE0" w:rsidRDefault="00000000">
      <w:pPr>
        <w:pStyle w:val="BodyText"/>
        <w:ind w:right="41"/>
      </w:pPr>
      <w:r>
        <w:t xml:space="preserve">Introduction to UNIX/LINUX, basic commands, file management; introduction to MATLAB, using </w:t>
      </w:r>
      <w:proofErr w:type="spellStart"/>
      <w:r>
        <w:t>Mathworks</w:t>
      </w:r>
      <w:proofErr w:type="spellEnd"/>
      <w:r>
        <w:t xml:space="preserve"> resources; MATLAB I/O with </w:t>
      </w:r>
      <w:proofErr w:type="spellStart"/>
      <w:r>
        <w:t>NetCDF</w:t>
      </w:r>
      <w:proofErr w:type="spellEnd"/>
      <w:r>
        <w:t>, HDF and GRIB2; plotting 1, 2 and 3 dimensional weather/climate data and animations with MATLAB; Univariate &amp; bivariate</w:t>
      </w:r>
      <w:r>
        <w:rPr>
          <w:spacing w:val="-13"/>
        </w:rPr>
        <w:t xml:space="preserve"> </w:t>
      </w:r>
      <w:r>
        <w:t>statistics,</w:t>
      </w:r>
      <w:r>
        <w:rPr>
          <w:spacing w:val="-12"/>
        </w:rPr>
        <w:t xml:space="preserve"> </w:t>
      </w:r>
      <w:r>
        <w:t>mean/median/mode,</w:t>
      </w:r>
      <w:r>
        <w:rPr>
          <w:spacing w:val="-13"/>
        </w:rPr>
        <w:t xml:space="preserve"> </w:t>
      </w:r>
      <w:r>
        <w:t>variance/standard</w:t>
      </w:r>
      <w:r>
        <w:rPr>
          <w:spacing w:val="-12"/>
        </w:rPr>
        <w:t xml:space="preserve"> </w:t>
      </w:r>
      <w:r>
        <w:t xml:space="preserve">deviation, correlation, errors, regression; probability and distributions, how to frame and test a hypothesis, principles of statistical significance, using MATLAB functions to test hypotheses and estimate statistical significance; working with spatial weather/climate data, </w:t>
      </w:r>
      <w:proofErr w:type="spellStart"/>
      <w:r>
        <w:t>regridding</w:t>
      </w:r>
      <w:proofErr w:type="spellEnd"/>
      <w:r>
        <w:t xml:space="preserve"> meteorological station data, interpolation, map overlays; working with time-series, interpolation, estimating trend in weather/climate </w:t>
      </w:r>
      <w:r>
        <w:rPr>
          <w:spacing w:val="-2"/>
        </w:rPr>
        <w:t>variables.</w:t>
      </w:r>
    </w:p>
    <w:p w14:paraId="5083244E" w14:textId="77777777" w:rsidR="00545FE0" w:rsidRDefault="00000000">
      <w:pPr>
        <w:pStyle w:val="Heading3"/>
        <w:spacing w:before="160"/>
        <w:ind w:right="46"/>
      </w:pPr>
      <w:r>
        <w:rPr>
          <w:color w:val="00AEEF"/>
        </w:rPr>
        <w:t>ASL732</w:t>
      </w:r>
      <w:r>
        <w:rPr>
          <w:color w:val="00AEEF"/>
          <w:spacing w:val="-12"/>
        </w:rPr>
        <w:t xml:space="preserve"> </w:t>
      </w:r>
      <w:r>
        <w:rPr>
          <w:color w:val="00AEEF"/>
        </w:rPr>
        <w:t>Mathematical</w:t>
      </w:r>
      <w:r>
        <w:rPr>
          <w:color w:val="00AEEF"/>
          <w:spacing w:val="-13"/>
        </w:rPr>
        <w:t xml:space="preserve"> </w:t>
      </w:r>
      <w:r>
        <w:rPr>
          <w:color w:val="00AEEF"/>
        </w:rPr>
        <w:t>and</w:t>
      </w:r>
      <w:r>
        <w:rPr>
          <w:color w:val="00AEEF"/>
          <w:spacing w:val="-12"/>
        </w:rPr>
        <w:t xml:space="preserve"> </w:t>
      </w:r>
      <w:r>
        <w:rPr>
          <w:color w:val="00AEEF"/>
        </w:rPr>
        <w:t>Computational</w:t>
      </w:r>
      <w:r>
        <w:rPr>
          <w:color w:val="00AEEF"/>
          <w:spacing w:val="-12"/>
        </w:rPr>
        <w:t xml:space="preserve"> </w:t>
      </w:r>
      <w:r>
        <w:rPr>
          <w:color w:val="00AEEF"/>
        </w:rPr>
        <w:t>Methods</w:t>
      </w:r>
      <w:r>
        <w:rPr>
          <w:color w:val="00AEEF"/>
          <w:spacing w:val="-12"/>
        </w:rPr>
        <w:t xml:space="preserve"> </w:t>
      </w:r>
      <w:r>
        <w:rPr>
          <w:color w:val="00AEEF"/>
        </w:rPr>
        <w:t xml:space="preserve">for Atmospheric and Oceanic Sciences (Not allowed </w:t>
      </w:r>
      <w:proofErr w:type="gramStart"/>
      <w:r>
        <w:rPr>
          <w:color w:val="00AEEF"/>
        </w:rPr>
        <w:t>for :</w:t>
      </w:r>
      <w:proofErr w:type="gramEnd"/>
      <w:r>
        <w:rPr>
          <w:color w:val="00AEEF"/>
        </w:rPr>
        <w:t xml:space="preserve"> Any program other than AST and ASZ)</w:t>
      </w:r>
    </w:p>
    <w:p w14:paraId="52149854" w14:textId="77777777" w:rsidR="00545FE0" w:rsidRDefault="00000000">
      <w:pPr>
        <w:pStyle w:val="Heading4"/>
        <w:spacing w:before="25"/>
        <w:jc w:val="both"/>
      </w:pPr>
      <w:r>
        <w:t>3</w:t>
      </w:r>
      <w:r>
        <w:rPr>
          <w:spacing w:val="-1"/>
        </w:rPr>
        <w:t xml:space="preserve"> </w:t>
      </w:r>
      <w:r>
        <w:t>Credits (2-0-</w:t>
      </w:r>
      <w:r>
        <w:rPr>
          <w:spacing w:val="-5"/>
        </w:rPr>
        <w:t>2)</w:t>
      </w:r>
    </w:p>
    <w:p w14:paraId="7B24C01B" w14:textId="77777777" w:rsidR="00545FE0" w:rsidRDefault="00000000">
      <w:pPr>
        <w:pStyle w:val="BodyText"/>
        <w:ind w:right="39"/>
      </w:pPr>
      <w:r>
        <w:t>Elements of FORTRAN programming; Initial and boundary value problems;</w:t>
      </w:r>
      <w:r>
        <w:rPr>
          <w:spacing w:val="40"/>
        </w:rPr>
        <w:t xml:space="preserve"> </w:t>
      </w:r>
      <w:r>
        <w:t>second</w:t>
      </w:r>
      <w:r>
        <w:rPr>
          <w:spacing w:val="40"/>
        </w:rPr>
        <w:t xml:space="preserve"> </w:t>
      </w:r>
      <w:r>
        <w:t>order</w:t>
      </w:r>
      <w:r>
        <w:rPr>
          <w:spacing w:val="40"/>
        </w:rPr>
        <w:t xml:space="preserve"> </w:t>
      </w:r>
      <w:r>
        <w:t>ordinary</w:t>
      </w:r>
      <w:r>
        <w:rPr>
          <w:spacing w:val="40"/>
        </w:rPr>
        <w:t xml:space="preserve"> </w:t>
      </w:r>
      <w:r>
        <w:t>differential</w:t>
      </w:r>
      <w:r>
        <w:rPr>
          <w:spacing w:val="40"/>
        </w:rPr>
        <w:t xml:space="preserve"> </w:t>
      </w:r>
      <w:r>
        <w:t>equations,</w:t>
      </w:r>
      <w:r>
        <w:rPr>
          <w:spacing w:val="40"/>
        </w:rPr>
        <w:t xml:space="preserve"> </w:t>
      </w:r>
      <w:r>
        <w:t xml:space="preserve">variation of parameters, orthogonal functions; Partial differential equations and their classification, method of separation of variables; Euler and </w:t>
      </w:r>
      <w:proofErr w:type="spellStart"/>
      <w:r>
        <w:t>RungeKutta</w:t>
      </w:r>
      <w:proofErr w:type="spellEnd"/>
      <w:r>
        <w:rPr>
          <w:spacing w:val="-13"/>
        </w:rPr>
        <w:t xml:space="preserve"> </w:t>
      </w:r>
      <w:r>
        <w:t>methods</w:t>
      </w:r>
      <w:r>
        <w:rPr>
          <w:spacing w:val="-12"/>
        </w:rPr>
        <w:t xml:space="preserve"> </w:t>
      </w:r>
      <w:r>
        <w:t>for</w:t>
      </w:r>
      <w:r>
        <w:rPr>
          <w:spacing w:val="-13"/>
        </w:rPr>
        <w:t xml:space="preserve"> </w:t>
      </w:r>
      <w:r>
        <w:t>ODE;</w:t>
      </w:r>
      <w:r>
        <w:rPr>
          <w:spacing w:val="-12"/>
        </w:rPr>
        <w:t xml:space="preserve"> </w:t>
      </w:r>
      <w:r>
        <w:t>Spatial</w:t>
      </w:r>
      <w:r>
        <w:rPr>
          <w:spacing w:val="-13"/>
        </w:rPr>
        <w:t xml:space="preserve"> </w:t>
      </w:r>
      <w:r>
        <w:t>and</w:t>
      </w:r>
      <w:r>
        <w:rPr>
          <w:spacing w:val="-12"/>
        </w:rPr>
        <w:t xml:space="preserve"> </w:t>
      </w:r>
      <w:r>
        <w:t>temporal</w:t>
      </w:r>
      <w:r>
        <w:rPr>
          <w:spacing w:val="-13"/>
        </w:rPr>
        <w:t xml:space="preserve"> </w:t>
      </w:r>
      <w:r>
        <w:t>finite</w:t>
      </w:r>
      <w:r>
        <w:rPr>
          <w:spacing w:val="-12"/>
        </w:rPr>
        <w:t xml:space="preserve"> </w:t>
      </w:r>
      <w:r>
        <w:t>differencing schemes</w:t>
      </w:r>
      <w:r>
        <w:rPr>
          <w:spacing w:val="-11"/>
        </w:rPr>
        <w:t xml:space="preserve"> </w:t>
      </w:r>
      <w:r>
        <w:t>of</w:t>
      </w:r>
      <w:r>
        <w:rPr>
          <w:spacing w:val="-11"/>
        </w:rPr>
        <w:t xml:space="preserve"> </w:t>
      </w:r>
      <w:r>
        <w:t>various</w:t>
      </w:r>
      <w:r>
        <w:rPr>
          <w:spacing w:val="-11"/>
        </w:rPr>
        <w:t xml:space="preserve"> </w:t>
      </w:r>
      <w:r>
        <w:t>orders,</w:t>
      </w:r>
      <w:r>
        <w:rPr>
          <w:spacing w:val="-12"/>
        </w:rPr>
        <w:t xml:space="preserve"> </w:t>
      </w:r>
      <w:r>
        <w:t>comparison</w:t>
      </w:r>
      <w:r>
        <w:rPr>
          <w:spacing w:val="-12"/>
        </w:rPr>
        <w:t xml:space="preserve"> </w:t>
      </w:r>
      <w:r>
        <w:t>with</w:t>
      </w:r>
      <w:r>
        <w:rPr>
          <w:spacing w:val="-12"/>
        </w:rPr>
        <w:t xml:space="preserve"> </w:t>
      </w:r>
      <w:r>
        <w:t>exact</w:t>
      </w:r>
      <w:r>
        <w:rPr>
          <w:spacing w:val="-11"/>
        </w:rPr>
        <w:t xml:space="preserve"> </w:t>
      </w:r>
      <w:r>
        <w:t>solutions,</w:t>
      </w:r>
      <w:r>
        <w:rPr>
          <w:spacing w:val="-12"/>
        </w:rPr>
        <w:t xml:space="preserve"> </w:t>
      </w:r>
      <w:r>
        <w:t>accuracy and numerical stability, limitation of finite difference methods; Numerical solution of linear advection equation, advection-diffusion equation, and shallow water equation.</w:t>
      </w:r>
    </w:p>
    <w:p w14:paraId="4BEAB3BC" w14:textId="77777777" w:rsidR="00545FE0" w:rsidRDefault="00000000">
      <w:pPr>
        <w:pStyle w:val="Heading3"/>
        <w:spacing w:before="164"/>
      </w:pPr>
      <w:r>
        <w:rPr>
          <w:color w:val="00AEEF"/>
        </w:rPr>
        <w:t xml:space="preserve">ASL733 Physics of the </w:t>
      </w:r>
      <w:r>
        <w:rPr>
          <w:color w:val="00AEEF"/>
          <w:spacing w:val="-2"/>
        </w:rPr>
        <w:t>Atmosphere</w:t>
      </w:r>
    </w:p>
    <w:p w14:paraId="05FE0ABE" w14:textId="77777777" w:rsidR="00545FE0" w:rsidRDefault="00000000">
      <w:pPr>
        <w:pStyle w:val="Heading4"/>
        <w:jc w:val="both"/>
      </w:pPr>
      <w:r>
        <w:t>3</w:t>
      </w:r>
      <w:r>
        <w:rPr>
          <w:spacing w:val="-1"/>
        </w:rPr>
        <w:t xml:space="preserve"> </w:t>
      </w:r>
      <w:r>
        <w:t>Credits (3-0-</w:t>
      </w:r>
      <w:r>
        <w:rPr>
          <w:spacing w:val="-5"/>
        </w:rPr>
        <w:t>0)</w:t>
      </w:r>
    </w:p>
    <w:p w14:paraId="7DEECD86" w14:textId="77777777" w:rsidR="00545FE0" w:rsidRDefault="00000000">
      <w:pPr>
        <w:pStyle w:val="BodyText"/>
        <w:ind w:right="45"/>
      </w:pPr>
      <w:r>
        <w:t>Structure of the atmosphere; Hydrostatic equilibrium, Geopotential, Hypsometric equation and scale height, Altimetry; Adiabatic processes,</w:t>
      </w:r>
      <w:r>
        <w:rPr>
          <w:spacing w:val="-13"/>
        </w:rPr>
        <w:t xml:space="preserve"> </w:t>
      </w:r>
      <w:r>
        <w:t>Lapse</w:t>
      </w:r>
      <w:r>
        <w:rPr>
          <w:spacing w:val="-12"/>
        </w:rPr>
        <w:t xml:space="preserve"> </w:t>
      </w:r>
      <w:r>
        <w:t>rates,</w:t>
      </w:r>
      <w:r>
        <w:rPr>
          <w:spacing w:val="-13"/>
        </w:rPr>
        <w:t xml:space="preserve"> </w:t>
      </w:r>
      <w:r>
        <w:t>Static</w:t>
      </w:r>
      <w:r>
        <w:rPr>
          <w:spacing w:val="-12"/>
        </w:rPr>
        <w:t xml:space="preserve"> </w:t>
      </w:r>
      <w:r>
        <w:t>stability,</w:t>
      </w:r>
      <w:r>
        <w:rPr>
          <w:spacing w:val="-13"/>
        </w:rPr>
        <w:t xml:space="preserve"> </w:t>
      </w:r>
      <w:r>
        <w:t>dynamic</w:t>
      </w:r>
      <w:r>
        <w:rPr>
          <w:spacing w:val="-12"/>
        </w:rPr>
        <w:t xml:space="preserve"> </w:t>
      </w:r>
      <w:r>
        <w:t>stability;</w:t>
      </w:r>
      <w:r>
        <w:rPr>
          <w:spacing w:val="-13"/>
        </w:rPr>
        <w:t xml:space="preserve"> </w:t>
      </w:r>
      <w:r>
        <w:t>Atmospheric Boundary Layer Structure and evolution, turbulence etc.</w:t>
      </w:r>
    </w:p>
    <w:p w14:paraId="4D4F77DA" w14:textId="77777777" w:rsidR="00545FE0" w:rsidRDefault="00000000">
      <w:pPr>
        <w:pStyle w:val="BodyText"/>
        <w:spacing w:before="24"/>
        <w:ind w:right="41"/>
      </w:pPr>
      <w:r>
        <w:rPr>
          <w:spacing w:val="-4"/>
        </w:rPr>
        <w:t xml:space="preserve">Atmospheric Thermodynamics: Thermodynamic laws; Thermodynamics </w:t>
      </w:r>
      <w:r>
        <w:t xml:space="preserve">of water </w:t>
      </w:r>
      <w:proofErr w:type="spellStart"/>
      <w:r>
        <w:t>vapour</w:t>
      </w:r>
      <w:proofErr w:type="spellEnd"/>
      <w:r>
        <w:t xml:space="preserve"> and moist air: Moisture parameters, Saturated adiabatic</w:t>
      </w:r>
      <w:r>
        <w:rPr>
          <w:spacing w:val="-5"/>
        </w:rPr>
        <w:t xml:space="preserve"> </w:t>
      </w:r>
      <w:r>
        <w:t>and</w:t>
      </w:r>
      <w:r>
        <w:rPr>
          <w:spacing w:val="-5"/>
        </w:rPr>
        <w:t xml:space="preserve"> </w:t>
      </w:r>
      <w:proofErr w:type="spellStart"/>
      <w:r>
        <w:t>Pseudoadiabatic</w:t>
      </w:r>
      <w:proofErr w:type="spellEnd"/>
      <w:r>
        <w:rPr>
          <w:spacing w:val="-5"/>
        </w:rPr>
        <w:t xml:space="preserve"> </w:t>
      </w:r>
      <w:r>
        <w:t>processes,</w:t>
      </w:r>
      <w:r>
        <w:rPr>
          <w:spacing w:val="-6"/>
        </w:rPr>
        <w:t xml:space="preserve"> </w:t>
      </w:r>
      <w:r>
        <w:t>Conditional</w:t>
      </w:r>
      <w:r>
        <w:rPr>
          <w:spacing w:val="-6"/>
        </w:rPr>
        <w:t xml:space="preserve"> </w:t>
      </w:r>
      <w:r>
        <w:t>and</w:t>
      </w:r>
      <w:r>
        <w:rPr>
          <w:spacing w:val="-6"/>
        </w:rPr>
        <w:t xml:space="preserve"> </w:t>
      </w:r>
      <w:r>
        <w:t>convective instability, Free and forced convection; Thermodynamic diagrams; Phase change and Clausius-Clapeyron equation; Clouds: Formation and classification, Precipitation; Atmospheric visibility: Dew, Frost and fog, smog etc.</w:t>
      </w:r>
    </w:p>
    <w:p w14:paraId="7CB5CEDE" w14:textId="77777777" w:rsidR="00545FE0" w:rsidRDefault="00000000">
      <w:pPr>
        <w:pStyle w:val="BodyText"/>
        <w:spacing w:before="20"/>
        <w:ind w:right="38"/>
      </w:pPr>
      <w:r>
        <w:t>The</w:t>
      </w:r>
      <w:r>
        <w:rPr>
          <w:spacing w:val="40"/>
        </w:rPr>
        <w:t xml:space="preserve"> </w:t>
      </w:r>
      <w:r>
        <w:t>fundamental</w:t>
      </w:r>
      <w:r>
        <w:rPr>
          <w:spacing w:val="40"/>
        </w:rPr>
        <w:t xml:space="preserve"> </w:t>
      </w:r>
      <w:r>
        <w:t>physics</w:t>
      </w:r>
      <w:r>
        <w:rPr>
          <w:spacing w:val="40"/>
        </w:rPr>
        <w:t xml:space="preserve"> </w:t>
      </w:r>
      <w:r>
        <w:t>of</w:t>
      </w:r>
      <w:r>
        <w:rPr>
          <w:spacing w:val="40"/>
        </w:rPr>
        <w:t xml:space="preserve"> </w:t>
      </w:r>
      <w:r>
        <w:t>radiation:</w:t>
      </w:r>
      <w:r>
        <w:rPr>
          <w:spacing w:val="40"/>
        </w:rPr>
        <w:t xml:space="preserve"> </w:t>
      </w:r>
      <w:r>
        <w:t>solar</w:t>
      </w:r>
      <w:r>
        <w:rPr>
          <w:spacing w:val="40"/>
        </w:rPr>
        <w:t xml:space="preserve"> </w:t>
      </w:r>
      <w:r>
        <w:t>and</w:t>
      </w:r>
      <w:r>
        <w:rPr>
          <w:spacing w:val="40"/>
        </w:rPr>
        <w:t xml:space="preserve"> </w:t>
      </w:r>
      <w:r>
        <w:t>terrestrial radiation,</w:t>
      </w:r>
      <w:r>
        <w:rPr>
          <w:spacing w:val="40"/>
        </w:rPr>
        <w:t xml:space="preserve"> </w:t>
      </w:r>
      <w:r>
        <w:t>radiation</w:t>
      </w:r>
      <w:r>
        <w:rPr>
          <w:spacing w:val="40"/>
        </w:rPr>
        <w:t xml:space="preserve"> </w:t>
      </w:r>
      <w:r>
        <w:t>laws;</w:t>
      </w:r>
      <w:r>
        <w:rPr>
          <w:spacing w:val="40"/>
        </w:rPr>
        <w:t xml:space="preserve"> </w:t>
      </w:r>
      <w:r>
        <w:t>absorption,</w:t>
      </w:r>
      <w:r>
        <w:rPr>
          <w:spacing w:val="40"/>
        </w:rPr>
        <w:t xml:space="preserve"> </w:t>
      </w:r>
      <w:r>
        <w:t>emission</w:t>
      </w:r>
      <w:r>
        <w:rPr>
          <w:spacing w:val="40"/>
        </w:rPr>
        <w:t xml:space="preserve"> </w:t>
      </w:r>
      <w:r>
        <w:t>and</w:t>
      </w:r>
      <w:r>
        <w:rPr>
          <w:spacing w:val="40"/>
        </w:rPr>
        <w:t xml:space="preserve"> </w:t>
      </w:r>
      <w:r>
        <w:t>scattering</w:t>
      </w:r>
      <w:r>
        <w:rPr>
          <w:spacing w:val="40"/>
        </w:rPr>
        <w:t xml:space="preserve"> </w:t>
      </w:r>
      <w:r>
        <w:t xml:space="preserve">in the atmosphere, </w:t>
      </w:r>
      <w:proofErr w:type="spellStart"/>
      <w:r>
        <w:t>Schwarzchild’s</w:t>
      </w:r>
      <w:proofErr w:type="spellEnd"/>
      <w:r>
        <w:t xml:space="preserve"> equation; Radiation in the earth- atmosphere system: Geographical and seasonal distribution, Radiative heating and cooling of the atmosphere, Surface energy budget, The mean annual heat balance.</w:t>
      </w:r>
    </w:p>
    <w:p w14:paraId="65CE1155" w14:textId="77777777" w:rsidR="00545FE0" w:rsidRDefault="00000000">
      <w:pPr>
        <w:pStyle w:val="Heading3"/>
        <w:spacing w:before="139"/>
      </w:pPr>
      <w:r>
        <w:rPr>
          <w:color w:val="00AEEF"/>
        </w:rPr>
        <w:t xml:space="preserve">ASL734 Dynamics of the </w:t>
      </w:r>
      <w:r>
        <w:rPr>
          <w:color w:val="00AEEF"/>
          <w:spacing w:val="-2"/>
        </w:rPr>
        <w:t>Atmosphere</w:t>
      </w:r>
    </w:p>
    <w:p w14:paraId="2D7BDF4B" w14:textId="77777777" w:rsidR="00545FE0" w:rsidRDefault="00000000">
      <w:pPr>
        <w:pStyle w:val="Heading4"/>
        <w:jc w:val="both"/>
      </w:pPr>
      <w:r>
        <w:t>3</w:t>
      </w:r>
      <w:r>
        <w:rPr>
          <w:spacing w:val="-1"/>
        </w:rPr>
        <w:t xml:space="preserve"> </w:t>
      </w:r>
      <w:r>
        <w:t>Credits (3-0-</w:t>
      </w:r>
      <w:r>
        <w:rPr>
          <w:spacing w:val="-5"/>
        </w:rPr>
        <w:t>0)</w:t>
      </w:r>
    </w:p>
    <w:p w14:paraId="04320BED" w14:textId="77777777" w:rsidR="00545FE0" w:rsidRDefault="00000000">
      <w:pPr>
        <w:pStyle w:val="BodyText"/>
        <w:spacing w:before="24"/>
        <w:ind w:right="39"/>
      </w:pPr>
      <w:r>
        <w:t>Fundamental forces; basic laws of conservation; hydrodynamic equations in rotating frame of reference; dimensional analysis; geostrophic and hydrostatic approximations; Atmospheric stability; Isobaric coordinate system; Gradient wind approximation; thermal wind; vertical motion; barotropic and baroclinic atmospheres; Circulation and vorticity; vorticity equation; potential vorticity conservation.</w:t>
      </w:r>
      <w:r>
        <w:rPr>
          <w:spacing w:val="-12"/>
        </w:rPr>
        <w:t xml:space="preserve"> </w:t>
      </w:r>
      <w:proofErr w:type="spellStart"/>
      <w:r>
        <w:t>Boussinesq</w:t>
      </w:r>
      <w:proofErr w:type="spellEnd"/>
      <w:r>
        <w:rPr>
          <w:spacing w:val="-12"/>
        </w:rPr>
        <w:t xml:space="preserve"> </w:t>
      </w:r>
      <w:r>
        <w:t>approximation;</w:t>
      </w:r>
      <w:r>
        <w:rPr>
          <w:spacing w:val="-12"/>
        </w:rPr>
        <w:t xml:space="preserve"> </w:t>
      </w:r>
      <w:r>
        <w:t>Reynolds</w:t>
      </w:r>
      <w:r>
        <w:rPr>
          <w:spacing w:val="-12"/>
        </w:rPr>
        <w:t xml:space="preserve"> </w:t>
      </w:r>
      <w:r>
        <w:t>averaging;</w:t>
      </w:r>
      <w:r>
        <w:rPr>
          <w:spacing w:val="-12"/>
        </w:rPr>
        <w:t xml:space="preserve"> </w:t>
      </w:r>
      <w:r>
        <w:t>mixing</w:t>
      </w:r>
    </w:p>
    <w:p w14:paraId="0F00481C" w14:textId="77777777" w:rsidR="00545FE0" w:rsidRDefault="00000000">
      <w:pPr>
        <w:pStyle w:val="BodyText"/>
        <w:spacing w:before="101"/>
        <w:ind w:right="141"/>
      </w:pPr>
      <w:r>
        <w:br w:type="column"/>
      </w:r>
      <w:r>
        <w:t>length hypothesis; Ekman layer; Acoustic, gravity, Poincare, Rossby and Kelvin waves. Atmospheric general circulation.</w:t>
      </w:r>
    </w:p>
    <w:p w14:paraId="18DB18D1" w14:textId="77777777" w:rsidR="00545FE0" w:rsidRDefault="00000000">
      <w:pPr>
        <w:pStyle w:val="Heading3"/>
        <w:spacing w:before="143"/>
      </w:pPr>
      <w:r>
        <w:rPr>
          <w:color w:val="00AEEF"/>
        </w:rPr>
        <w:t xml:space="preserve">ASL735 Atmospheric Chemistry and Air </w:t>
      </w:r>
      <w:r>
        <w:rPr>
          <w:color w:val="00AEEF"/>
          <w:spacing w:val="-2"/>
        </w:rPr>
        <w:t>Pollution</w:t>
      </w:r>
    </w:p>
    <w:p w14:paraId="2853B7B5" w14:textId="77777777" w:rsidR="00545FE0" w:rsidRDefault="00000000">
      <w:pPr>
        <w:pStyle w:val="Heading4"/>
        <w:jc w:val="both"/>
      </w:pPr>
      <w:r>
        <w:t>3</w:t>
      </w:r>
      <w:r>
        <w:rPr>
          <w:spacing w:val="-1"/>
        </w:rPr>
        <w:t xml:space="preserve"> </w:t>
      </w:r>
      <w:r>
        <w:t>Credits (3-0-</w:t>
      </w:r>
      <w:r>
        <w:rPr>
          <w:spacing w:val="-5"/>
        </w:rPr>
        <w:t>0)</w:t>
      </w:r>
    </w:p>
    <w:p w14:paraId="2EBB73EC" w14:textId="77777777" w:rsidR="00545FE0" w:rsidRDefault="00000000">
      <w:pPr>
        <w:pStyle w:val="BodyText"/>
        <w:ind w:right="136"/>
      </w:pPr>
      <w:r>
        <w:t xml:space="preserve">Atmospheric Composition and air pollutants, Geochemical cycles: Evolution of the atmosphere and geochemical cycling of elements; Atmospheric photochemistry; Chemistry of the troposphere: Basic photochemical cycle, atmospheric chemistry dealing with various pollutant species and photochemical smog; </w:t>
      </w:r>
      <w:proofErr w:type="spellStart"/>
      <w:r>
        <w:t>Oxidising</w:t>
      </w:r>
      <w:proofErr w:type="spellEnd"/>
      <w:r>
        <w:t xml:space="preserve"> power of the troposphere and the Hydroxyl radical, global budgets of precursor species; Stratospheric Chemistry and Ozone: Overview, Chapman mechanism,</w:t>
      </w:r>
      <w:r>
        <w:rPr>
          <w:spacing w:val="40"/>
        </w:rPr>
        <w:t xml:space="preserve"> </w:t>
      </w:r>
      <w:r>
        <w:t>reservoir</w:t>
      </w:r>
      <w:r>
        <w:rPr>
          <w:spacing w:val="40"/>
        </w:rPr>
        <w:t xml:space="preserve"> </w:t>
      </w:r>
      <w:r>
        <w:t>species</w:t>
      </w:r>
      <w:r>
        <w:rPr>
          <w:spacing w:val="40"/>
        </w:rPr>
        <w:t xml:space="preserve"> </w:t>
      </w:r>
      <w:r>
        <w:t>and</w:t>
      </w:r>
      <w:r>
        <w:rPr>
          <w:spacing w:val="40"/>
        </w:rPr>
        <w:t xml:space="preserve"> </w:t>
      </w:r>
      <w:r>
        <w:t>catalytic</w:t>
      </w:r>
      <w:r>
        <w:rPr>
          <w:spacing w:val="40"/>
        </w:rPr>
        <w:t xml:space="preserve"> </w:t>
      </w:r>
      <w:r>
        <w:t>cycles,</w:t>
      </w:r>
      <w:r>
        <w:rPr>
          <w:spacing w:val="40"/>
        </w:rPr>
        <w:t xml:space="preserve"> </w:t>
      </w:r>
      <w:r>
        <w:t>Ozone</w:t>
      </w:r>
      <w:r>
        <w:rPr>
          <w:spacing w:val="40"/>
        </w:rPr>
        <w:t xml:space="preserve"> </w:t>
      </w:r>
      <w:r>
        <w:t>hole and polar stratospheric clouds, Arctic Ozone loss, Ozone depletion potential; Aqueous phase atmospheric chemistry and acid rain; Atmospheric Aerosols: sources and characteristics, radiative effects and perturbation to climate; Atmospheric air pollutants: sources, impacts and standards; Air Pollution Meteorology: sources of air pollutants,</w:t>
      </w:r>
      <w:r>
        <w:rPr>
          <w:spacing w:val="-13"/>
        </w:rPr>
        <w:t xml:space="preserve"> </w:t>
      </w:r>
      <w:r>
        <w:t>classification</w:t>
      </w:r>
      <w:r>
        <w:rPr>
          <w:spacing w:val="-12"/>
        </w:rPr>
        <w:t xml:space="preserve"> </w:t>
      </w:r>
      <w:r>
        <w:t>and</w:t>
      </w:r>
      <w:r>
        <w:rPr>
          <w:spacing w:val="-13"/>
        </w:rPr>
        <w:t xml:space="preserve"> </w:t>
      </w:r>
      <w:r>
        <w:t>air</w:t>
      </w:r>
      <w:r>
        <w:rPr>
          <w:spacing w:val="-12"/>
        </w:rPr>
        <w:t xml:space="preserve"> </w:t>
      </w:r>
      <w:r>
        <w:t>quality</w:t>
      </w:r>
      <w:r>
        <w:rPr>
          <w:spacing w:val="-13"/>
        </w:rPr>
        <w:t xml:space="preserve"> </w:t>
      </w:r>
      <w:r>
        <w:t>standards,</w:t>
      </w:r>
      <w:r>
        <w:rPr>
          <w:spacing w:val="-12"/>
        </w:rPr>
        <w:t xml:space="preserve"> </w:t>
      </w:r>
      <w:r>
        <w:t>stability</w:t>
      </w:r>
      <w:r>
        <w:rPr>
          <w:spacing w:val="-13"/>
        </w:rPr>
        <w:t xml:space="preserve"> </w:t>
      </w:r>
      <w:r>
        <w:t>conditions, wind velocity profile, turbulence, mixing depth, characteristics of stack</w:t>
      </w:r>
      <w:r>
        <w:rPr>
          <w:spacing w:val="-9"/>
        </w:rPr>
        <w:t xml:space="preserve"> </w:t>
      </w:r>
      <w:r>
        <w:t>plumes;</w:t>
      </w:r>
      <w:r>
        <w:rPr>
          <w:spacing w:val="-9"/>
        </w:rPr>
        <w:t xml:space="preserve"> </w:t>
      </w:r>
      <w:r>
        <w:t>Dispersion</w:t>
      </w:r>
      <w:r>
        <w:rPr>
          <w:spacing w:val="-9"/>
        </w:rPr>
        <w:t xml:space="preserve"> </w:t>
      </w:r>
      <w:r>
        <w:t>of</w:t>
      </w:r>
      <w:r>
        <w:rPr>
          <w:spacing w:val="-9"/>
        </w:rPr>
        <w:t xml:space="preserve"> </w:t>
      </w:r>
      <w:r>
        <w:t>pollutants</w:t>
      </w:r>
      <w:r>
        <w:rPr>
          <w:spacing w:val="-9"/>
        </w:rPr>
        <w:t xml:space="preserve"> </w:t>
      </w:r>
      <w:r>
        <w:t>in</w:t>
      </w:r>
      <w:r>
        <w:rPr>
          <w:spacing w:val="-9"/>
        </w:rPr>
        <w:t xml:space="preserve"> </w:t>
      </w:r>
      <w:r>
        <w:t>the</w:t>
      </w:r>
      <w:r>
        <w:rPr>
          <w:spacing w:val="-9"/>
        </w:rPr>
        <w:t xml:space="preserve"> </w:t>
      </w:r>
      <w:r>
        <w:t>atmosphere:</w:t>
      </w:r>
      <w:r>
        <w:rPr>
          <w:spacing w:val="-9"/>
        </w:rPr>
        <w:t xml:space="preserve"> </w:t>
      </w:r>
      <w:r>
        <w:t>A</w:t>
      </w:r>
      <w:r>
        <w:rPr>
          <w:spacing w:val="-9"/>
        </w:rPr>
        <w:t xml:space="preserve"> </w:t>
      </w:r>
      <w:r>
        <w:t>Gaussian dispersion model, dispersion parameters and effective stack height.</w:t>
      </w:r>
    </w:p>
    <w:p w14:paraId="685ADE0D" w14:textId="77777777" w:rsidR="00545FE0" w:rsidRDefault="00000000">
      <w:pPr>
        <w:pStyle w:val="Heading3"/>
        <w:spacing w:before="155"/>
      </w:pPr>
      <w:r>
        <w:rPr>
          <w:color w:val="00AEEF"/>
        </w:rPr>
        <w:t xml:space="preserve">ASL736 Science of Climate </w:t>
      </w:r>
      <w:r>
        <w:rPr>
          <w:color w:val="00AEEF"/>
          <w:spacing w:val="-2"/>
        </w:rPr>
        <w:t>Change</w:t>
      </w:r>
    </w:p>
    <w:p w14:paraId="01059735" w14:textId="77777777" w:rsidR="00545FE0" w:rsidRDefault="00000000">
      <w:pPr>
        <w:pStyle w:val="Heading4"/>
        <w:jc w:val="both"/>
      </w:pPr>
      <w:r>
        <w:t>3</w:t>
      </w:r>
      <w:r>
        <w:rPr>
          <w:spacing w:val="-1"/>
        </w:rPr>
        <w:t xml:space="preserve"> </w:t>
      </w:r>
      <w:r>
        <w:t>Credits (3-0-</w:t>
      </w:r>
      <w:r>
        <w:rPr>
          <w:spacing w:val="-5"/>
        </w:rPr>
        <w:t>0)</w:t>
      </w:r>
    </w:p>
    <w:p w14:paraId="4E8670BE" w14:textId="77777777" w:rsidR="00545FE0" w:rsidRDefault="00000000">
      <w:pPr>
        <w:pStyle w:val="BodyText"/>
        <w:ind w:right="139"/>
      </w:pPr>
      <w:r>
        <w:t>Description of the climate system (General circulation, hydrological cycle,</w:t>
      </w:r>
      <w:r>
        <w:rPr>
          <w:spacing w:val="-13"/>
        </w:rPr>
        <w:t xml:space="preserve"> </w:t>
      </w:r>
      <w:r>
        <w:t>carbon</w:t>
      </w:r>
      <w:r>
        <w:rPr>
          <w:spacing w:val="-12"/>
        </w:rPr>
        <w:t xml:space="preserve"> </w:t>
      </w:r>
      <w:r>
        <w:t>cycle).</w:t>
      </w:r>
      <w:r>
        <w:rPr>
          <w:spacing w:val="-13"/>
        </w:rPr>
        <w:t xml:space="preserve"> </w:t>
      </w:r>
      <w:r>
        <w:t>Natural</w:t>
      </w:r>
      <w:r>
        <w:rPr>
          <w:spacing w:val="-12"/>
        </w:rPr>
        <w:t xml:space="preserve"> </w:t>
      </w:r>
      <w:r>
        <w:t>greenhouse</w:t>
      </w:r>
      <w:r>
        <w:rPr>
          <w:spacing w:val="-13"/>
        </w:rPr>
        <w:t xml:space="preserve"> </w:t>
      </w:r>
      <w:r>
        <w:t>effect</w:t>
      </w:r>
      <w:r>
        <w:rPr>
          <w:spacing w:val="-12"/>
        </w:rPr>
        <w:t xml:space="preserve"> </w:t>
      </w:r>
      <w:r>
        <w:t>and</w:t>
      </w:r>
      <w:r>
        <w:rPr>
          <w:spacing w:val="-13"/>
        </w:rPr>
        <w:t xml:space="preserve"> </w:t>
      </w:r>
      <w:r>
        <w:t>the</w:t>
      </w:r>
      <w:r>
        <w:rPr>
          <w:spacing w:val="-12"/>
        </w:rPr>
        <w:t xml:space="preserve"> </w:t>
      </w:r>
      <w:r>
        <w:t>effect</w:t>
      </w:r>
      <w:r>
        <w:rPr>
          <w:spacing w:val="-12"/>
        </w:rPr>
        <w:t xml:space="preserve"> </w:t>
      </w:r>
      <w:r>
        <w:t>of</w:t>
      </w:r>
      <w:r>
        <w:rPr>
          <w:spacing w:val="-12"/>
        </w:rPr>
        <w:t xml:space="preserve"> </w:t>
      </w:r>
      <w:r>
        <w:t xml:space="preserve">trace gases and aerosols. Forcings (natural &amp; anthropogenic), Fast and Slow Feedbacks, Equilibrium Climate Sensitivity, Transient Climate Response. Climates of the past (ice ages, proxy records, abrupt </w:t>
      </w:r>
      <w:r>
        <w:rPr>
          <w:spacing w:val="-2"/>
        </w:rPr>
        <w:t>climate</w:t>
      </w:r>
      <w:r>
        <w:rPr>
          <w:spacing w:val="-7"/>
        </w:rPr>
        <w:t xml:space="preserve"> </w:t>
      </w:r>
      <w:r>
        <w:rPr>
          <w:spacing w:val="-2"/>
        </w:rPr>
        <w:t>change,</w:t>
      </w:r>
      <w:r>
        <w:rPr>
          <w:spacing w:val="-7"/>
        </w:rPr>
        <w:t xml:space="preserve"> </w:t>
      </w:r>
      <w:r>
        <w:rPr>
          <w:spacing w:val="-2"/>
        </w:rPr>
        <w:t>instrumental</w:t>
      </w:r>
      <w:r>
        <w:rPr>
          <w:spacing w:val="-7"/>
        </w:rPr>
        <w:t xml:space="preserve"> </w:t>
      </w:r>
      <w:r>
        <w:rPr>
          <w:spacing w:val="-2"/>
        </w:rPr>
        <w:t>record</w:t>
      </w:r>
      <w:r>
        <w:rPr>
          <w:spacing w:val="-7"/>
        </w:rPr>
        <w:t xml:space="preserve"> </w:t>
      </w:r>
      <w:r>
        <w:rPr>
          <w:spacing w:val="-2"/>
        </w:rPr>
        <w:t>of</w:t>
      </w:r>
      <w:r>
        <w:rPr>
          <w:spacing w:val="-7"/>
        </w:rPr>
        <w:t xml:space="preserve"> </w:t>
      </w:r>
      <w:r>
        <w:rPr>
          <w:spacing w:val="-2"/>
        </w:rPr>
        <w:t>climate).</w:t>
      </w:r>
      <w:r>
        <w:rPr>
          <w:spacing w:val="-7"/>
        </w:rPr>
        <w:t xml:space="preserve"> </w:t>
      </w:r>
      <w:r>
        <w:rPr>
          <w:spacing w:val="-2"/>
        </w:rPr>
        <w:t>Climate</w:t>
      </w:r>
      <w:r>
        <w:rPr>
          <w:spacing w:val="-7"/>
        </w:rPr>
        <w:t xml:space="preserve"> </w:t>
      </w:r>
      <w:r>
        <w:rPr>
          <w:spacing w:val="-2"/>
        </w:rPr>
        <w:t>variability</w:t>
      </w:r>
      <w:r>
        <w:rPr>
          <w:spacing w:val="-7"/>
        </w:rPr>
        <w:t xml:space="preserve"> </w:t>
      </w:r>
      <w:r>
        <w:rPr>
          <w:spacing w:val="-2"/>
        </w:rPr>
        <w:t xml:space="preserve">and </w:t>
      </w:r>
      <w:r>
        <w:t xml:space="preserve">time-scales; MJO, ENSO, PDO, </w:t>
      </w:r>
      <w:proofErr w:type="spellStart"/>
      <w:r>
        <w:t>Milankovic</w:t>
      </w:r>
      <w:proofErr w:type="spellEnd"/>
      <w:r>
        <w:t xml:space="preserve"> cycles. Modeling climate: Simple EBMs, Coupled Climate Models. Natural and Anthropogenic climate change. Future climate projections.</w:t>
      </w:r>
    </w:p>
    <w:p w14:paraId="16A0147A" w14:textId="77777777" w:rsidR="00545FE0" w:rsidRDefault="00000000">
      <w:pPr>
        <w:pStyle w:val="Heading3"/>
        <w:spacing w:before="164"/>
      </w:pPr>
      <w:r>
        <w:rPr>
          <w:color w:val="00AEEF"/>
        </w:rPr>
        <w:t xml:space="preserve">ASL737 Physical and Dynamical </w:t>
      </w:r>
      <w:r>
        <w:rPr>
          <w:color w:val="00AEEF"/>
          <w:spacing w:val="-2"/>
        </w:rPr>
        <w:t>Oceanography</w:t>
      </w:r>
    </w:p>
    <w:p w14:paraId="163E3708" w14:textId="77777777" w:rsidR="00545FE0" w:rsidRDefault="00000000">
      <w:pPr>
        <w:pStyle w:val="Heading4"/>
        <w:jc w:val="both"/>
      </w:pPr>
      <w:r>
        <w:t>3</w:t>
      </w:r>
      <w:r>
        <w:rPr>
          <w:spacing w:val="-1"/>
        </w:rPr>
        <w:t xml:space="preserve"> </w:t>
      </w:r>
      <w:r>
        <w:t>Credits (3-0-</w:t>
      </w:r>
      <w:r>
        <w:rPr>
          <w:spacing w:val="-5"/>
        </w:rPr>
        <w:t>0)</w:t>
      </w:r>
    </w:p>
    <w:p w14:paraId="6BD1F5E9" w14:textId="77777777" w:rsidR="00545FE0" w:rsidRDefault="00000000">
      <w:pPr>
        <w:pStyle w:val="BodyText"/>
        <w:spacing w:before="24"/>
        <w:ind w:right="136"/>
      </w:pPr>
      <w:r>
        <w:t>Properties of sea water; temperature and salinity distributions; stratification</w:t>
      </w:r>
      <w:r>
        <w:rPr>
          <w:spacing w:val="-3"/>
        </w:rPr>
        <w:t xml:space="preserve"> </w:t>
      </w:r>
      <w:r>
        <w:t>and</w:t>
      </w:r>
      <w:r>
        <w:rPr>
          <w:spacing w:val="-3"/>
        </w:rPr>
        <w:t xml:space="preserve"> </w:t>
      </w:r>
      <w:r>
        <w:t>stability</w:t>
      </w:r>
      <w:r>
        <w:rPr>
          <w:spacing w:val="-3"/>
        </w:rPr>
        <w:t xml:space="preserve"> </w:t>
      </w:r>
      <w:r>
        <w:t>of</w:t>
      </w:r>
      <w:r>
        <w:rPr>
          <w:spacing w:val="-3"/>
        </w:rPr>
        <w:t xml:space="preserve"> </w:t>
      </w:r>
      <w:r>
        <w:t>oceanic</w:t>
      </w:r>
      <w:r>
        <w:rPr>
          <w:spacing w:val="-3"/>
        </w:rPr>
        <w:t xml:space="preserve"> </w:t>
      </w:r>
      <w:r>
        <w:t>water</w:t>
      </w:r>
      <w:r>
        <w:rPr>
          <w:spacing w:val="-3"/>
        </w:rPr>
        <w:t xml:space="preserve"> </w:t>
      </w:r>
      <w:r>
        <w:t>column;</w:t>
      </w:r>
      <w:r>
        <w:rPr>
          <w:spacing w:val="-3"/>
        </w:rPr>
        <w:t xml:space="preserve"> </w:t>
      </w:r>
      <w:r>
        <w:t>equation</w:t>
      </w:r>
      <w:r>
        <w:rPr>
          <w:spacing w:val="-3"/>
        </w:rPr>
        <w:t xml:space="preserve"> </w:t>
      </w:r>
      <w:r>
        <w:t>of</w:t>
      </w:r>
      <w:r>
        <w:rPr>
          <w:spacing w:val="-3"/>
        </w:rPr>
        <w:t xml:space="preserve"> </w:t>
      </w:r>
      <w:r>
        <w:t>state of sea water; oceanic mixed layer processes; governing equations</w:t>
      </w:r>
      <w:r>
        <w:rPr>
          <w:spacing w:val="40"/>
        </w:rPr>
        <w:t xml:space="preserve"> </w:t>
      </w:r>
      <w:r>
        <w:t xml:space="preserve">for oceanic motions; inertial and geostrophic currents; wind-driven circulation; thermohaline circulation; Barotropic and baroclinic transports; western boundary intensification; gyres and meso-scale eddies; gyre systems, major currents in world oceans; Indian ocean </w:t>
      </w:r>
      <w:r>
        <w:rPr>
          <w:spacing w:val="-2"/>
        </w:rPr>
        <w:t>circulation;</w:t>
      </w:r>
      <w:r>
        <w:rPr>
          <w:spacing w:val="-6"/>
        </w:rPr>
        <w:t xml:space="preserve"> </w:t>
      </w:r>
      <w:r>
        <w:rPr>
          <w:spacing w:val="-2"/>
        </w:rPr>
        <w:t>physics</w:t>
      </w:r>
      <w:r>
        <w:rPr>
          <w:spacing w:val="-6"/>
        </w:rPr>
        <w:t xml:space="preserve"> </w:t>
      </w:r>
      <w:r>
        <w:rPr>
          <w:spacing w:val="-2"/>
        </w:rPr>
        <w:t>and</w:t>
      </w:r>
      <w:r>
        <w:rPr>
          <w:spacing w:val="-6"/>
        </w:rPr>
        <w:t xml:space="preserve"> </w:t>
      </w:r>
      <w:r>
        <w:rPr>
          <w:spacing w:val="-2"/>
        </w:rPr>
        <w:t>dynamics</w:t>
      </w:r>
      <w:r>
        <w:rPr>
          <w:spacing w:val="-6"/>
        </w:rPr>
        <w:t xml:space="preserve"> </w:t>
      </w:r>
      <w:r>
        <w:rPr>
          <w:spacing w:val="-2"/>
        </w:rPr>
        <w:t>of</w:t>
      </w:r>
      <w:r>
        <w:rPr>
          <w:spacing w:val="-6"/>
        </w:rPr>
        <w:t xml:space="preserve"> </w:t>
      </w:r>
      <w:r>
        <w:rPr>
          <w:spacing w:val="-2"/>
        </w:rPr>
        <w:t>ocean</w:t>
      </w:r>
      <w:r>
        <w:rPr>
          <w:spacing w:val="-6"/>
        </w:rPr>
        <w:t xml:space="preserve"> </w:t>
      </w:r>
      <w:r>
        <w:rPr>
          <w:spacing w:val="-2"/>
        </w:rPr>
        <w:t>wind</w:t>
      </w:r>
      <w:r>
        <w:rPr>
          <w:spacing w:val="-6"/>
        </w:rPr>
        <w:t xml:space="preserve"> </w:t>
      </w:r>
      <w:r>
        <w:rPr>
          <w:spacing w:val="-2"/>
        </w:rPr>
        <w:t>waves,</w:t>
      </w:r>
      <w:r>
        <w:rPr>
          <w:spacing w:val="-6"/>
        </w:rPr>
        <w:t xml:space="preserve"> </w:t>
      </w:r>
      <w:r>
        <w:rPr>
          <w:spacing w:val="-2"/>
        </w:rPr>
        <w:t>internal</w:t>
      </w:r>
      <w:r>
        <w:rPr>
          <w:spacing w:val="-6"/>
        </w:rPr>
        <w:t xml:space="preserve"> </w:t>
      </w:r>
      <w:r>
        <w:rPr>
          <w:spacing w:val="-2"/>
        </w:rPr>
        <w:t xml:space="preserve">waves </w:t>
      </w:r>
      <w:r>
        <w:t>and tides; coastal ocean processes; upwelling and downwelling in coastal and equatorial oceans; Rossby and Kelvin waves, biological productivity</w:t>
      </w:r>
      <w:r>
        <w:rPr>
          <w:spacing w:val="-7"/>
        </w:rPr>
        <w:t xml:space="preserve"> </w:t>
      </w:r>
      <w:r>
        <w:t>of</w:t>
      </w:r>
      <w:r>
        <w:rPr>
          <w:spacing w:val="-8"/>
        </w:rPr>
        <w:t xml:space="preserve"> </w:t>
      </w:r>
      <w:r>
        <w:t>oceans;</w:t>
      </w:r>
      <w:r>
        <w:rPr>
          <w:spacing w:val="-8"/>
        </w:rPr>
        <w:t xml:space="preserve"> </w:t>
      </w:r>
      <w:r>
        <w:t>heat</w:t>
      </w:r>
      <w:r>
        <w:rPr>
          <w:spacing w:val="-8"/>
        </w:rPr>
        <w:t xml:space="preserve"> </w:t>
      </w:r>
      <w:r>
        <w:t>and</w:t>
      </w:r>
      <w:r>
        <w:rPr>
          <w:spacing w:val="-8"/>
        </w:rPr>
        <w:t xml:space="preserve"> </w:t>
      </w:r>
      <w:r>
        <w:t>salt</w:t>
      </w:r>
      <w:r>
        <w:rPr>
          <w:spacing w:val="-7"/>
        </w:rPr>
        <w:t xml:space="preserve"> </w:t>
      </w:r>
      <w:r>
        <w:t>budget</w:t>
      </w:r>
      <w:r>
        <w:rPr>
          <w:spacing w:val="-7"/>
        </w:rPr>
        <w:t xml:space="preserve"> </w:t>
      </w:r>
      <w:r>
        <w:t>of</w:t>
      </w:r>
      <w:r>
        <w:rPr>
          <w:spacing w:val="-7"/>
        </w:rPr>
        <w:t xml:space="preserve"> </w:t>
      </w:r>
      <w:r>
        <w:t>oceans;</w:t>
      </w:r>
      <w:r>
        <w:rPr>
          <w:spacing w:val="-8"/>
        </w:rPr>
        <w:t xml:space="preserve"> </w:t>
      </w:r>
      <w:r>
        <w:t>observational methods in oceans; storm surges, ENSO and IOD phenomenon.</w:t>
      </w:r>
    </w:p>
    <w:p w14:paraId="70D3DAD6" w14:textId="77777777" w:rsidR="00545FE0" w:rsidRDefault="00000000">
      <w:pPr>
        <w:pStyle w:val="Heading3"/>
        <w:spacing w:before="160"/>
        <w:ind w:right="141"/>
      </w:pPr>
      <w:r>
        <w:rPr>
          <w:color w:val="00AEEF"/>
        </w:rPr>
        <w:t>ASL738 Numerical Modeling of the Atmosphere and Ocean</w:t>
      </w:r>
      <w:r>
        <w:rPr>
          <w:color w:val="00AEEF"/>
          <w:spacing w:val="-2"/>
        </w:rPr>
        <w:t xml:space="preserve"> </w:t>
      </w:r>
      <w:r>
        <w:rPr>
          <w:color w:val="00AEEF"/>
        </w:rPr>
        <w:t>(Not</w:t>
      </w:r>
      <w:r>
        <w:rPr>
          <w:color w:val="00AEEF"/>
          <w:spacing w:val="-3"/>
        </w:rPr>
        <w:t xml:space="preserve"> </w:t>
      </w:r>
      <w:r>
        <w:rPr>
          <w:color w:val="00AEEF"/>
        </w:rPr>
        <w:t>allowed</w:t>
      </w:r>
      <w:r>
        <w:rPr>
          <w:color w:val="00AEEF"/>
          <w:spacing w:val="-2"/>
        </w:rPr>
        <w:t xml:space="preserve"> </w:t>
      </w:r>
      <w:proofErr w:type="gramStart"/>
      <w:r>
        <w:rPr>
          <w:color w:val="00AEEF"/>
        </w:rPr>
        <w:t>for</w:t>
      </w:r>
      <w:r>
        <w:rPr>
          <w:color w:val="00AEEF"/>
          <w:spacing w:val="-2"/>
        </w:rPr>
        <w:t xml:space="preserve"> </w:t>
      </w:r>
      <w:r>
        <w:rPr>
          <w:color w:val="00AEEF"/>
        </w:rPr>
        <w:t>:</w:t>
      </w:r>
      <w:proofErr w:type="gramEnd"/>
      <w:r>
        <w:rPr>
          <w:color w:val="00AEEF"/>
          <w:spacing w:val="-2"/>
        </w:rPr>
        <w:t xml:space="preserve"> </w:t>
      </w:r>
      <w:r>
        <w:rPr>
          <w:color w:val="00AEEF"/>
        </w:rPr>
        <w:t>Any</w:t>
      </w:r>
      <w:r>
        <w:rPr>
          <w:color w:val="00AEEF"/>
          <w:spacing w:val="-2"/>
        </w:rPr>
        <w:t xml:space="preserve"> </w:t>
      </w:r>
      <w:r>
        <w:rPr>
          <w:color w:val="00AEEF"/>
        </w:rPr>
        <w:t>program</w:t>
      </w:r>
      <w:r>
        <w:rPr>
          <w:color w:val="00AEEF"/>
          <w:spacing w:val="-2"/>
        </w:rPr>
        <w:t xml:space="preserve"> </w:t>
      </w:r>
      <w:r>
        <w:rPr>
          <w:color w:val="00AEEF"/>
        </w:rPr>
        <w:t>other</w:t>
      </w:r>
      <w:r>
        <w:rPr>
          <w:color w:val="00AEEF"/>
          <w:spacing w:val="-3"/>
        </w:rPr>
        <w:t xml:space="preserve"> </w:t>
      </w:r>
      <w:r>
        <w:rPr>
          <w:color w:val="00AEEF"/>
        </w:rPr>
        <w:t>than</w:t>
      </w:r>
      <w:r>
        <w:rPr>
          <w:color w:val="00AEEF"/>
          <w:spacing w:val="-2"/>
        </w:rPr>
        <w:t xml:space="preserve"> </w:t>
      </w:r>
      <w:r>
        <w:rPr>
          <w:color w:val="00AEEF"/>
        </w:rPr>
        <w:t>AST and ASZ)</w:t>
      </w:r>
    </w:p>
    <w:p w14:paraId="0A7F32DD" w14:textId="77777777" w:rsidR="00545FE0" w:rsidRDefault="00000000">
      <w:pPr>
        <w:pStyle w:val="Heading4"/>
        <w:spacing w:before="25"/>
        <w:jc w:val="both"/>
      </w:pPr>
      <w:r>
        <w:t>3</w:t>
      </w:r>
      <w:r>
        <w:rPr>
          <w:spacing w:val="-1"/>
        </w:rPr>
        <w:t xml:space="preserve"> </w:t>
      </w:r>
      <w:r>
        <w:t>Credits (2-0-</w:t>
      </w:r>
      <w:r>
        <w:rPr>
          <w:spacing w:val="-5"/>
        </w:rPr>
        <w:t>2)</w:t>
      </w:r>
    </w:p>
    <w:p w14:paraId="4CCF0A26" w14:textId="77777777" w:rsidR="00545FE0" w:rsidRDefault="00000000">
      <w:pPr>
        <w:pStyle w:val="BodyText"/>
        <w:ind w:right="137"/>
      </w:pPr>
      <w:r>
        <w:t>Introduction</w:t>
      </w:r>
      <w:r>
        <w:rPr>
          <w:spacing w:val="-3"/>
        </w:rPr>
        <w:t xml:space="preserve"> </w:t>
      </w:r>
      <w:r>
        <w:t>to</w:t>
      </w:r>
      <w:r>
        <w:rPr>
          <w:spacing w:val="-3"/>
        </w:rPr>
        <w:t xml:space="preserve"> </w:t>
      </w:r>
      <w:r>
        <w:t>weather</w:t>
      </w:r>
      <w:r>
        <w:rPr>
          <w:spacing w:val="-3"/>
        </w:rPr>
        <w:t xml:space="preserve"> </w:t>
      </w:r>
      <w:r>
        <w:t>and</w:t>
      </w:r>
      <w:r>
        <w:rPr>
          <w:spacing w:val="-3"/>
        </w:rPr>
        <w:t xml:space="preserve"> </w:t>
      </w:r>
      <w:r>
        <w:t>climate</w:t>
      </w:r>
      <w:r>
        <w:rPr>
          <w:spacing w:val="-3"/>
        </w:rPr>
        <w:t xml:space="preserve"> </w:t>
      </w:r>
      <w:r>
        <w:t>models,</w:t>
      </w:r>
      <w:r>
        <w:rPr>
          <w:spacing w:val="-3"/>
        </w:rPr>
        <w:t xml:space="preserve"> </w:t>
      </w:r>
      <w:r>
        <w:t>Numerical</w:t>
      </w:r>
      <w:r>
        <w:rPr>
          <w:spacing w:val="-3"/>
        </w:rPr>
        <w:t xml:space="preserve"> </w:t>
      </w:r>
      <w:r>
        <w:t>Modeling</w:t>
      </w:r>
      <w:r>
        <w:rPr>
          <w:spacing w:val="-3"/>
        </w:rPr>
        <w:t xml:space="preserve"> </w:t>
      </w:r>
      <w:r>
        <w:t xml:space="preserve">Vs. Other Modeling Approaches, Examples of atmospheric and oceanic simulations, Model Hierarchy (Simple, Intermediate, Complex); Governing equations in Cartesian, Isobaric and sigma coordinate systems; Numerical discretization (finite difference, finite volume, </w:t>
      </w:r>
      <w:r>
        <w:rPr>
          <w:spacing w:val="-2"/>
        </w:rPr>
        <w:t>spectral)</w:t>
      </w:r>
      <w:r>
        <w:rPr>
          <w:spacing w:val="-3"/>
        </w:rPr>
        <w:t xml:space="preserve"> </w:t>
      </w:r>
      <w:r>
        <w:rPr>
          <w:spacing w:val="-2"/>
        </w:rPr>
        <w:t>and</w:t>
      </w:r>
      <w:r>
        <w:rPr>
          <w:spacing w:val="-3"/>
        </w:rPr>
        <w:t xml:space="preserve"> </w:t>
      </w:r>
      <w:r>
        <w:rPr>
          <w:spacing w:val="-2"/>
        </w:rPr>
        <w:t>integration,</w:t>
      </w:r>
      <w:r>
        <w:rPr>
          <w:spacing w:val="-3"/>
        </w:rPr>
        <w:t xml:space="preserve"> </w:t>
      </w:r>
      <w:r>
        <w:rPr>
          <w:spacing w:val="-2"/>
        </w:rPr>
        <w:t>stability,</w:t>
      </w:r>
      <w:r>
        <w:rPr>
          <w:spacing w:val="-3"/>
        </w:rPr>
        <w:t xml:space="preserve"> </w:t>
      </w:r>
      <w:r>
        <w:rPr>
          <w:spacing w:val="-2"/>
        </w:rPr>
        <w:t>CFL</w:t>
      </w:r>
      <w:r>
        <w:rPr>
          <w:spacing w:val="-3"/>
        </w:rPr>
        <w:t xml:space="preserve"> </w:t>
      </w:r>
      <w:r>
        <w:rPr>
          <w:spacing w:val="-2"/>
        </w:rPr>
        <w:t>criterion,</w:t>
      </w:r>
      <w:r>
        <w:rPr>
          <w:spacing w:val="-3"/>
        </w:rPr>
        <w:t xml:space="preserve"> </w:t>
      </w:r>
      <w:r>
        <w:rPr>
          <w:spacing w:val="-2"/>
        </w:rPr>
        <w:t>unconditionally</w:t>
      </w:r>
      <w:r>
        <w:rPr>
          <w:spacing w:val="-3"/>
        </w:rPr>
        <w:t xml:space="preserve"> </w:t>
      </w:r>
      <w:r>
        <w:rPr>
          <w:spacing w:val="-2"/>
        </w:rPr>
        <w:t xml:space="preserve">stable </w:t>
      </w:r>
      <w:r>
        <w:t>numerical scheme; model components, dynamical core, physical parameterization, tracers, coupling of components; global and regional</w:t>
      </w:r>
      <w:r>
        <w:rPr>
          <w:spacing w:val="-7"/>
        </w:rPr>
        <w:t xml:space="preserve"> </w:t>
      </w:r>
      <w:r>
        <w:t>models</w:t>
      </w:r>
      <w:r>
        <w:rPr>
          <w:spacing w:val="-6"/>
        </w:rPr>
        <w:t xml:space="preserve"> </w:t>
      </w:r>
      <w:r>
        <w:t>used</w:t>
      </w:r>
      <w:r>
        <w:rPr>
          <w:spacing w:val="-5"/>
        </w:rPr>
        <w:t xml:space="preserve"> </w:t>
      </w:r>
      <w:r>
        <w:t>in</w:t>
      </w:r>
      <w:r>
        <w:rPr>
          <w:spacing w:val="-7"/>
        </w:rPr>
        <w:t xml:space="preserve"> </w:t>
      </w:r>
      <w:r>
        <w:t>weather</w:t>
      </w:r>
      <w:r>
        <w:rPr>
          <w:spacing w:val="-5"/>
        </w:rPr>
        <w:t xml:space="preserve"> </w:t>
      </w:r>
      <w:r>
        <w:t>forecasting</w:t>
      </w:r>
      <w:r>
        <w:rPr>
          <w:spacing w:val="-5"/>
        </w:rPr>
        <w:t xml:space="preserve"> </w:t>
      </w:r>
      <w:r>
        <w:t>and</w:t>
      </w:r>
      <w:r>
        <w:rPr>
          <w:spacing w:val="-7"/>
        </w:rPr>
        <w:t xml:space="preserve"> </w:t>
      </w:r>
      <w:r>
        <w:t>climate</w:t>
      </w:r>
      <w:r>
        <w:rPr>
          <w:spacing w:val="-5"/>
        </w:rPr>
        <w:t xml:space="preserve"> </w:t>
      </w:r>
      <w:r>
        <w:rPr>
          <w:spacing w:val="-2"/>
        </w:rPr>
        <w:t>simulations.</w:t>
      </w:r>
    </w:p>
    <w:p w14:paraId="3DC520AE" w14:textId="77777777" w:rsidR="00545FE0" w:rsidRDefault="00000000">
      <w:pPr>
        <w:pStyle w:val="Heading3"/>
        <w:spacing w:before="164"/>
      </w:pPr>
      <w:r>
        <w:rPr>
          <w:color w:val="00AEEF"/>
        </w:rPr>
        <w:t xml:space="preserve">ASL750 Boundary Layer </w:t>
      </w:r>
      <w:r>
        <w:rPr>
          <w:color w:val="00AEEF"/>
          <w:spacing w:val="-2"/>
        </w:rPr>
        <w:t>Meteorology</w:t>
      </w:r>
    </w:p>
    <w:p w14:paraId="4E839AFC" w14:textId="77777777" w:rsidR="00545FE0" w:rsidRDefault="00000000">
      <w:pPr>
        <w:pStyle w:val="Heading4"/>
        <w:jc w:val="both"/>
      </w:pPr>
      <w:r>
        <w:t>3</w:t>
      </w:r>
      <w:r>
        <w:rPr>
          <w:spacing w:val="-1"/>
        </w:rPr>
        <w:t xml:space="preserve"> </w:t>
      </w:r>
      <w:r>
        <w:t>Credits (3-0-</w:t>
      </w:r>
      <w:r>
        <w:rPr>
          <w:spacing w:val="-5"/>
        </w:rPr>
        <w:t>0)</w:t>
      </w:r>
    </w:p>
    <w:p w14:paraId="29DDA557" w14:textId="77777777" w:rsidR="00545FE0" w:rsidRDefault="00000000">
      <w:pPr>
        <w:pStyle w:val="BodyText"/>
        <w:ind w:right="139"/>
      </w:pPr>
      <w:r>
        <w:t>Introduction to the boundary layer, definition and qualitative description</w:t>
      </w:r>
      <w:r>
        <w:rPr>
          <w:spacing w:val="-13"/>
        </w:rPr>
        <w:t xml:space="preserve"> </w:t>
      </w:r>
      <w:r>
        <w:t>of</w:t>
      </w:r>
      <w:r>
        <w:rPr>
          <w:spacing w:val="-12"/>
        </w:rPr>
        <w:t xml:space="preserve"> </w:t>
      </w:r>
      <w:r>
        <w:t>temporal</w:t>
      </w:r>
      <w:r>
        <w:rPr>
          <w:spacing w:val="-13"/>
        </w:rPr>
        <w:t xml:space="preserve"> </w:t>
      </w:r>
      <w:r>
        <w:t>evolution</w:t>
      </w:r>
      <w:r>
        <w:rPr>
          <w:spacing w:val="-12"/>
        </w:rPr>
        <w:t xml:space="preserve"> </w:t>
      </w:r>
      <w:r>
        <w:t>and</w:t>
      </w:r>
      <w:r>
        <w:rPr>
          <w:spacing w:val="-13"/>
        </w:rPr>
        <w:t xml:space="preserve"> </w:t>
      </w:r>
      <w:r>
        <w:t>vertical</w:t>
      </w:r>
      <w:r>
        <w:rPr>
          <w:spacing w:val="-12"/>
        </w:rPr>
        <w:t xml:space="preserve"> </w:t>
      </w:r>
      <w:r>
        <w:t>structure;</w:t>
      </w:r>
      <w:r>
        <w:rPr>
          <w:spacing w:val="-13"/>
        </w:rPr>
        <w:t xml:space="preserve"> </w:t>
      </w:r>
      <w:r>
        <w:t>Fourier</w:t>
      </w:r>
      <w:r>
        <w:rPr>
          <w:spacing w:val="-12"/>
        </w:rPr>
        <w:t xml:space="preserve"> </w:t>
      </w:r>
      <w:r>
        <w:t xml:space="preserve">series and turbulence spectra, Reynold’s averaging, interpreting variance/ </w:t>
      </w:r>
      <w:r>
        <w:rPr>
          <w:spacing w:val="-2"/>
        </w:rPr>
        <w:t>covariance</w:t>
      </w:r>
      <w:r>
        <w:rPr>
          <w:spacing w:val="-4"/>
        </w:rPr>
        <w:t xml:space="preserve"> </w:t>
      </w:r>
      <w:r>
        <w:rPr>
          <w:spacing w:val="-2"/>
        </w:rPr>
        <w:t>as</w:t>
      </w:r>
      <w:r>
        <w:rPr>
          <w:spacing w:val="-5"/>
        </w:rPr>
        <w:t xml:space="preserve"> </w:t>
      </w:r>
      <w:r>
        <w:rPr>
          <w:spacing w:val="-2"/>
        </w:rPr>
        <w:t>turbulent</w:t>
      </w:r>
      <w:r>
        <w:rPr>
          <w:spacing w:val="-4"/>
        </w:rPr>
        <w:t xml:space="preserve"> </w:t>
      </w:r>
      <w:r>
        <w:rPr>
          <w:spacing w:val="-2"/>
        </w:rPr>
        <w:t>kinetic</w:t>
      </w:r>
      <w:r>
        <w:rPr>
          <w:spacing w:val="-5"/>
        </w:rPr>
        <w:t xml:space="preserve"> </w:t>
      </w:r>
      <w:r>
        <w:rPr>
          <w:spacing w:val="-2"/>
        </w:rPr>
        <w:t>energy</w:t>
      </w:r>
      <w:r>
        <w:rPr>
          <w:spacing w:val="-4"/>
        </w:rPr>
        <w:t xml:space="preserve"> </w:t>
      </w:r>
      <w:r>
        <w:rPr>
          <w:spacing w:val="-2"/>
        </w:rPr>
        <w:t>and</w:t>
      </w:r>
      <w:r>
        <w:rPr>
          <w:spacing w:val="-5"/>
        </w:rPr>
        <w:t xml:space="preserve"> </w:t>
      </w:r>
      <w:r>
        <w:rPr>
          <w:spacing w:val="-2"/>
        </w:rPr>
        <w:t>fluxes,</w:t>
      </w:r>
      <w:r>
        <w:rPr>
          <w:spacing w:val="-4"/>
        </w:rPr>
        <w:t xml:space="preserve"> </w:t>
      </w:r>
      <w:r>
        <w:rPr>
          <w:spacing w:val="-2"/>
        </w:rPr>
        <w:t>tensors</w:t>
      </w:r>
      <w:r>
        <w:rPr>
          <w:spacing w:val="-5"/>
        </w:rPr>
        <w:t xml:space="preserve"> </w:t>
      </w:r>
      <w:r>
        <w:rPr>
          <w:spacing w:val="-2"/>
        </w:rPr>
        <w:t>and</w:t>
      </w:r>
      <w:r>
        <w:rPr>
          <w:spacing w:val="-4"/>
        </w:rPr>
        <w:t xml:space="preserve"> </w:t>
      </w:r>
      <w:r>
        <w:rPr>
          <w:spacing w:val="-2"/>
        </w:rPr>
        <w:t xml:space="preserve">Einstein </w:t>
      </w:r>
      <w:r>
        <w:t>summation notation; Prognostic equations for mean variables in a</w:t>
      </w:r>
    </w:p>
    <w:p w14:paraId="371CD4BF" w14:textId="77777777" w:rsidR="00545FE0" w:rsidRDefault="00545FE0">
      <w:pPr>
        <w:sectPr w:rsidR="00545FE0" w:rsidSect="00220269">
          <w:type w:val="continuous"/>
          <w:pgSz w:w="11880" w:h="16920"/>
          <w:pgMar w:top="980" w:right="820" w:bottom="1000" w:left="840" w:header="653" w:footer="802" w:gutter="0"/>
          <w:cols w:num="2" w:space="720" w:equalWidth="0">
            <w:col w:w="5028" w:space="68"/>
            <w:col w:w="5124"/>
          </w:cols>
        </w:sectPr>
      </w:pPr>
    </w:p>
    <w:p w14:paraId="681A6A91" w14:textId="77777777" w:rsidR="00545FE0" w:rsidRDefault="00545FE0">
      <w:pPr>
        <w:pStyle w:val="BodyText"/>
        <w:spacing w:before="0"/>
        <w:ind w:left="0"/>
        <w:jc w:val="left"/>
        <w:rPr>
          <w:sz w:val="20"/>
        </w:rPr>
      </w:pPr>
    </w:p>
    <w:p w14:paraId="58772BF1" w14:textId="77777777" w:rsidR="00545FE0" w:rsidRDefault="00545FE0">
      <w:pPr>
        <w:pStyle w:val="BodyText"/>
        <w:spacing w:before="187"/>
        <w:ind w:left="0"/>
        <w:jc w:val="left"/>
        <w:rPr>
          <w:sz w:val="20"/>
        </w:rPr>
      </w:pPr>
    </w:p>
    <w:p w14:paraId="6EDDB2A3" w14:textId="77777777" w:rsidR="00545FE0" w:rsidRDefault="00545FE0">
      <w:pPr>
        <w:rPr>
          <w:sz w:val="20"/>
        </w:rPr>
        <w:sectPr w:rsidR="00545FE0" w:rsidSect="00220269">
          <w:pgSz w:w="11880" w:h="16920"/>
          <w:pgMar w:top="940" w:right="820" w:bottom="1000" w:left="840" w:header="653" w:footer="802" w:gutter="0"/>
          <w:cols w:space="720"/>
        </w:sectPr>
      </w:pPr>
    </w:p>
    <w:p w14:paraId="4A1AFB3E" w14:textId="77777777" w:rsidR="00545FE0" w:rsidRDefault="00000000">
      <w:pPr>
        <w:pStyle w:val="BodyText"/>
        <w:spacing w:before="101"/>
        <w:ind w:right="39"/>
      </w:pPr>
      <w:r>
        <w:t>turbulent flow, simplifications; Prognostic equations for turbulent fluxes and variances; TKE equation, static and dynamic instability, Reynold’s number, Richardson number, Obukhov length, stability parameter</w:t>
      </w:r>
      <w:r>
        <w:rPr>
          <w:spacing w:val="-12"/>
        </w:rPr>
        <w:t xml:space="preserve"> </w:t>
      </w:r>
      <w:r>
        <w:t>relationships,</w:t>
      </w:r>
      <w:r>
        <w:rPr>
          <w:spacing w:val="-12"/>
        </w:rPr>
        <w:t xml:space="preserve"> </w:t>
      </w:r>
      <w:r>
        <w:t>closure</w:t>
      </w:r>
      <w:r>
        <w:rPr>
          <w:spacing w:val="-12"/>
        </w:rPr>
        <w:t xml:space="preserve"> </w:t>
      </w:r>
      <w:r>
        <w:t>problem</w:t>
      </w:r>
      <w:r>
        <w:rPr>
          <w:spacing w:val="-12"/>
        </w:rPr>
        <w:t xml:space="preserve"> </w:t>
      </w:r>
      <w:r>
        <w:t>in</w:t>
      </w:r>
      <w:r>
        <w:rPr>
          <w:spacing w:val="-12"/>
        </w:rPr>
        <w:t xml:space="preserve"> </w:t>
      </w:r>
      <w:r>
        <w:t>turbulent</w:t>
      </w:r>
      <w:r>
        <w:rPr>
          <w:spacing w:val="-12"/>
        </w:rPr>
        <w:t xml:space="preserve"> </w:t>
      </w:r>
      <w:r>
        <w:t>flow,</w:t>
      </w:r>
      <w:r>
        <w:rPr>
          <w:spacing w:val="-12"/>
        </w:rPr>
        <w:t xml:space="preserve"> </w:t>
      </w:r>
      <w:r>
        <w:t>first-order local closure; surface boundary conditions, surface momentum, energy and moisture budgets, fluxes at surface and entrainment zone, drag and Bowen ratio methods; surface layer Similarity Theory, Buckingham Pi method, applications to wind profiles; Stable and convective mixed layer phenomena including nocturnal jets, thermals, dust devils; boundary layer clouds, fair-weather cumulus, fog; geographically generated local circulations like slope and valley winds, sea/lake breeze, geographically modified flow, fetch, internal boundary layer.</w:t>
      </w:r>
    </w:p>
    <w:p w14:paraId="08256640" w14:textId="77777777" w:rsidR="00545FE0" w:rsidRDefault="00000000">
      <w:pPr>
        <w:pStyle w:val="Heading3"/>
        <w:spacing w:before="173"/>
      </w:pPr>
      <w:r>
        <w:rPr>
          <w:color w:val="00AEEF"/>
        </w:rPr>
        <w:t xml:space="preserve">ASL751 Dispersion of Air </w:t>
      </w:r>
      <w:r>
        <w:rPr>
          <w:color w:val="00AEEF"/>
          <w:spacing w:val="-2"/>
        </w:rPr>
        <w:t>Pollutants</w:t>
      </w:r>
    </w:p>
    <w:p w14:paraId="1DD047DF" w14:textId="77777777" w:rsidR="00545FE0" w:rsidRDefault="00000000">
      <w:pPr>
        <w:pStyle w:val="Heading4"/>
        <w:jc w:val="both"/>
      </w:pPr>
      <w:r>
        <w:t>3</w:t>
      </w:r>
      <w:r>
        <w:rPr>
          <w:spacing w:val="-1"/>
        </w:rPr>
        <w:t xml:space="preserve"> </w:t>
      </w:r>
      <w:r>
        <w:t>Credits (3-0-</w:t>
      </w:r>
      <w:r>
        <w:rPr>
          <w:spacing w:val="-5"/>
        </w:rPr>
        <w:t>0)</w:t>
      </w:r>
    </w:p>
    <w:p w14:paraId="5A61E657" w14:textId="77777777" w:rsidR="00545FE0" w:rsidRDefault="00000000">
      <w:pPr>
        <w:pStyle w:val="BodyText"/>
        <w:ind w:right="38"/>
      </w:pPr>
      <w:r>
        <w:t>Air</w:t>
      </w:r>
      <w:r>
        <w:rPr>
          <w:spacing w:val="40"/>
        </w:rPr>
        <w:t xml:space="preserve"> </w:t>
      </w:r>
      <w:r>
        <w:t>Pollution,</w:t>
      </w:r>
      <w:r>
        <w:rPr>
          <w:spacing w:val="40"/>
        </w:rPr>
        <w:t xml:space="preserve"> </w:t>
      </w:r>
      <w:r>
        <w:t>Various</w:t>
      </w:r>
      <w:r>
        <w:rPr>
          <w:spacing w:val="40"/>
        </w:rPr>
        <w:t xml:space="preserve"> </w:t>
      </w:r>
      <w:r>
        <w:t>types,</w:t>
      </w:r>
      <w:r>
        <w:rPr>
          <w:spacing w:val="40"/>
        </w:rPr>
        <w:t xml:space="preserve"> </w:t>
      </w:r>
      <w:r>
        <w:t>sources</w:t>
      </w:r>
      <w:r>
        <w:rPr>
          <w:spacing w:val="40"/>
        </w:rPr>
        <w:t xml:space="preserve"> </w:t>
      </w:r>
      <w:r>
        <w:t>and</w:t>
      </w:r>
      <w:r>
        <w:rPr>
          <w:spacing w:val="40"/>
        </w:rPr>
        <w:t xml:space="preserve"> </w:t>
      </w:r>
      <w:r>
        <w:t>effects</w:t>
      </w:r>
      <w:r>
        <w:rPr>
          <w:spacing w:val="40"/>
        </w:rPr>
        <w:t xml:space="preserve"> </w:t>
      </w:r>
      <w:r>
        <w:t>of</w:t>
      </w:r>
      <w:r>
        <w:rPr>
          <w:spacing w:val="40"/>
        </w:rPr>
        <w:t xml:space="preserve"> </w:t>
      </w:r>
      <w:r>
        <w:t>pollutants</w:t>
      </w:r>
      <w:r>
        <w:rPr>
          <w:spacing w:val="40"/>
        </w:rPr>
        <w:t xml:space="preserve"> </w:t>
      </w:r>
      <w:r>
        <w:t>in the atmospheric environment; Particulate matter and atmospheric visibility; Atmospheric diffusion theories and types of dispersion models; Lapse rates and various types of stability classification, Wind-profile ,Wind rose, Mixing Depth, General characteristics of</w:t>
      </w:r>
      <w:r>
        <w:rPr>
          <w:spacing w:val="80"/>
        </w:rPr>
        <w:t xml:space="preserve"> </w:t>
      </w:r>
      <w:r>
        <w:t>the stack plumes; Dispersion of pollutants in the atmosphere and solution</w:t>
      </w:r>
      <w:r>
        <w:rPr>
          <w:spacing w:val="-9"/>
        </w:rPr>
        <w:t xml:space="preserve"> </w:t>
      </w:r>
      <w:r>
        <w:t>of</w:t>
      </w:r>
      <w:r>
        <w:rPr>
          <w:spacing w:val="-9"/>
        </w:rPr>
        <w:t xml:space="preserve"> </w:t>
      </w:r>
      <w:r>
        <w:t>advection</w:t>
      </w:r>
      <w:r>
        <w:rPr>
          <w:spacing w:val="-9"/>
        </w:rPr>
        <w:t xml:space="preserve"> </w:t>
      </w:r>
      <w:r>
        <w:t>diffusion</w:t>
      </w:r>
      <w:r>
        <w:rPr>
          <w:spacing w:val="-9"/>
        </w:rPr>
        <w:t xml:space="preserve"> </w:t>
      </w:r>
      <w:r>
        <w:t>equation</w:t>
      </w:r>
      <w:r>
        <w:rPr>
          <w:spacing w:val="-9"/>
        </w:rPr>
        <w:t xml:space="preserve"> </w:t>
      </w:r>
      <w:r>
        <w:t>with</w:t>
      </w:r>
      <w:r>
        <w:rPr>
          <w:spacing w:val="-9"/>
        </w:rPr>
        <w:t xml:space="preserve"> </w:t>
      </w:r>
      <w:r>
        <w:t>Gaussian</w:t>
      </w:r>
      <w:r>
        <w:rPr>
          <w:spacing w:val="-9"/>
        </w:rPr>
        <w:t xml:space="preserve"> </w:t>
      </w:r>
      <w:r>
        <w:t>distribution</w:t>
      </w:r>
      <w:r>
        <w:rPr>
          <w:spacing w:val="-9"/>
        </w:rPr>
        <w:t xml:space="preserve"> </w:t>
      </w:r>
      <w:r>
        <w:t>for point, line and area sources, plume rise, dispersion parameters and various</w:t>
      </w:r>
      <w:r>
        <w:rPr>
          <w:spacing w:val="-7"/>
        </w:rPr>
        <w:t xml:space="preserve"> </w:t>
      </w:r>
      <w:r>
        <w:t>methods</w:t>
      </w:r>
      <w:r>
        <w:rPr>
          <w:spacing w:val="-7"/>
        </w:rPr>
        <w:t xml:space="preserve"> </w:t>
      </w:r>
      <w:r>
        <w:t>of</w:t>
      </w:r>
      <w:r>
        <w:rPr>
          <w:spacing w:val="-7"/>
        </w:rPr>
        <w:t xml:space="preserve"> </w:t>
      </w:r>
      <w:r>
        <w:t>their</w:t>
      </w:r>
      <w:r>
        <w:rPr>
          <w:spacing w:val="-7"/>
        </w:rPr>
        <w:t xml:space="preserve"> </w:t>
      </w:r>
      <w:r>
        <w:t>evaluation;</w:t>
      </w:r>
      <w:r>
        <w:rPr>
          <w:spacing w:val="-7"/>
        </w:rPr>
        <w:t xml:space="preserve"> </w:t>
      </w:r>
      <w:r>
        <w:t>Atmospheric</w:t>
      </w:r>
      <w:r>
        <w:rPr>
          <w:spacing w:val="-7"/>
        </w:rPr>
        <w:t xml:space="preserve"> </w:t>
      </w:r>
      <w:r>
        <w:t>Removal</w:t>
      </w:r>
      <w:r>
        <w:rPr>
          <w:spacing w:val="-7"/>
        </w:rPr>
        <w:t xml:space="preserve"> </w:t>
      </w:r>
      <w:r>
        <w:t>processes and</w:t>
      </w:r>
      <w:r>
        <w:rPr>
          <w:spacing w:val="-11"/>
        </w:rPr>
        <w:t xml:space="preserve"> </w:t>
      </w:r>
      <w:r>
        <w:t>residence</w:t>
      </w:r>
      <w:r>
        <w:rPr>
          <w:spacing w:val="-11"/>
        </w:rPr>
        <w:t xml:space="preserve"> </w:t>
      </w:r>
      <w:r>
        <w:t>time;</w:t>
      </w:r>
      <w:r>
        <w:rPr>
          <w:spacing w:val="-11"/>
        </w:rPr>
        <w:t xml:space="preserve"> </w:t>
      </w:r>
      <w:r>
        <w:t>Effect</w:t>
      </w:r>
      <w:r>
        <w:rPr>
          <w:spacing w:val="-11"/>
        </w:rPr>
        <w:t xml:space="preserve"> </w:t>
      </w:r>
      <w:r>
        <w:t>of</w:t>
      </w:r>
      <w:r>
        <w:rPr>
          <w:spacing w:val="-11"/>
        </w:rPr>
        <w:t xml:space="preserve"> </w:t>
      </w:r>
      <w:r>
        <w:t>buildings</w:t>
      </w:r>
      <w:r>
        <w:rPr>
          <w:spacing w:val="-11"/>
        </w:rPr>
        <w:t xml:space="preserve"> </w:t>
      </w:r>
      <w:r>
        <w:t>and</w:t>
      </w:r>
      <w:r>
        <w:rPr>
          <w:spacing w:val="-11"/>
        </w:rPr>
        <w:t xml:space="preserve"> </w:t>
      </w:r>
      <w:r>
        <w:t>topography</w:t>
      </w:r>
      <w:r>
        <w:rPr>
          <w:spacing w:val="-11"/>
        </w:rPr>
        <w:t xml:space="preserve"> </w:t>
      </w:r>
      <w:r>
        <w:t>on</w:t>
      </w:r>
      <w:r>
        <w:rPr>
          <w:spacing w:val="-11"/>
        </w:rPr>
        <w:t xml:space="preserve"> </w:t>
      </w:r>
      <w:r>
        <w:t>dispersion; Similarity theory and profiles in the surface layer; Air Quality and Emission standards, their measurements and statistics; Introduction of air quality models for regulatory applications.</w:t>
      </w:r>
    </w:p>
    <w:p w14:paraId="78CE7783" w14:textId="77777777" w:rsidR="00545FE0" w:rsidRDefault="00000000">
      <w:pPr>
        <w:pStyle w:val="Heading3"/>
        <w:spacing w:before="188"/>
      </w:pPr>
      <w:r>
        <w:rPr>
          <w:color w:val="00AEEF"/>
        </w:rPr>
        <w:t xml:space="preserve">ASL752 Mesoscale </w:t>
      </w:r>
      <w:r>
        <w:rPr>
          <w:color w:val="00AEEF"/>
          <w:spacing w:val="-2"/>
        </w:rPr>
        <w:t>Meteorology</w:t>
      </w:r>
    </w:p>
    <w:p w14:paraId="23CBC99D" w14:textId="77777777" w:rsidR="00545FE0" w:rsidRDefault="00000000">
      <w:pPr>
        <w:pStyle w:val="Heading4"/>
        <w:jc w:val="both"/>
      </w:pPr>
      <w:r>
        <w:t>3</w:t>
      </w:r>
      <w:r>
        <w:rPr>
          <w:spacing w:val="-1"/>
        </w:rPr>
        <w:t xml:space="preserve"> </w:t>
      </w:r>
      <w:r>
        <w:t>Credits (3-0-</w:t>
      </w:r>
      <w:r>
        <w:rPr>
          <w:spacing w:val="-5"/>
        </w:rPr>
        <w:t>0)</w:t>
      </w:r>
    </w:p>
    <w:p w14:paraId="5C024A99" w14:textId="77777777" w:rsidR="00545FE0" w:rsidRDefault="00000000">
      <w:pPr>
        <w:pStyle w:val="BodyText"/>
        <w:ind w:right="39"/>
      </w:pPr>
      <w:r>
        <w:t xml:space="preserve">Overview of mesoscale phenomena relevant to India including tornadoes, thunderstorms, cloud bursts, fog, extreme rain events, lightning, </w:t>
      </w:r>
      <w:proofErr w:type="spellStart"/>
      <w:r>
        <w:t>etc</w:t>
      </w:r>
      <w:proofErr w:type="spellEnd"/>
      <w:r>
        <w:t>; Circulation systems related to orography, mountain drag, mountain waves, valley winds, valley air pollution; Adiabatic mesoscale perturbations in a straight atmospheric flow; Theory of linear</w:t>
      </w:r>
      <w:r>
        <w:rPr>
          <w:spacing w:val="-8"/>
        </w:rPr>
        <w:t xml:space="preserve"> </w:t>
      </w:r>
      <w:r>
        <w:t>gravity</w:t>
      </w:r>
      <w:r>
        <w:rPr>
          <w:spacing w:val="-8"/>
        </w:rPr>
        <w:t xml:space="preserve"> </w:t>
      </w:r>
      <w:r>
        <w:t>waves,</w:t>
      </w:r>
      <w:r>
        <w:rPr>
          <w:spacing w:val="-8"/>
        </w:rPr>
        <w:t xml:space="preserve"> </w:t>
      </w:r>
      <w:r>
        <w:t>orographic</w:t>
      </w:r>
      <w:r>
        <w:rPr>
          <w:spacing w:val="-8"/>
        </w:rPr>
        <w:t xml:space="preserve"> </w:t>
      </w:r>
      <w:r>
        <w:t>gravity-wave</w:t>
      </w:r>
      <w:r>
        <w:rPr>
          <w:spacing w:val="-8"/>
        </w:rPr>
        <w:t xml:space="preserve"> </w:t>
      </w:r>
      <w:r>
        <w:t>drag;</w:t>
      </w:r>
      <w:r>
        <w:rPr>
          <w:spacing w:val="-8"/>
        </w:rPr>
        <w:t xml:space="preserve"> </w:t>
      </w:r>
      <w:r>
        <w:t>Parameterization of mesoscale phenomena in general circulation models; Mesoscale models and their application in India.</w:t>
      </w:r>
    </w:p>
    <w:p w14:paraId="5EF4C31F" w14:textId="77777777" w:rsidR="00545FE0" w:rsidRDefault="00545FE0">
      <w:pPr>
        <w:pStyle w:val="BodyText"/>
        <w:spacing w:before="1"/>
        <w:ind w:left="0"/>
        <w:jc w:val="left"/>
      </w:pPr>
    </w:p>
    <w:p w14:paraId="6EEE598B" w14:textId="77777777" w:rsidR="00545FE0" w:rsidRDefault="00000000">
      <w:pPr>
        <w:pStyle w:val="Heading3"/>
      </w:pPr>
      <w:r>
        <w:rPr>
          <w:color w:val="00AEEF"/>
        </w:rPr>
        <w:t xml:space="preserve">ASL753 Atmospheric </w:t>
      </w:r>
      <w:r>
        <w:rPr>
          <w:color w:val="00AEEF"/>
          <w:spacing w:val="-2"/>
        </w:rPr>
        <w:t>Aerosols</w:t>
      </w:r>
    </w:p>
    <w:p w14:paraId="48EE2F2B" w14:textId="77777777" w:rsidR="00545FE0" w:rsidRDefault="00000000">
      <w:pPr>
        <w:pStyle w:val="Heading4"/>
        <w:jc w:val="both"/>
      </w:pPr>
      <w:r>
        <w:t>3</w:t>
      </w:r>
      <w:r>
        <w:rPr>
          <w:spacing w:val="-1"/>
        </w:rPr>
        <w:t xml:space="preserve"> </w:t>
      </w:r>
      <w:r>
        <w:t>Credits (3-0-</w:t>
      </w:r>
      <w:r>
        <w:rPr>
          <w:spacing w:val="-5"/>
        </w:rPr>
        <w:t>0)</w:t>
      </w:r>
    </w:p>
    <w:p w14:paraId="74946041" w14:textId="77777777" w:rsidR="00545FE0" w:rsidRDefault="00000000">
      <w:pPr>
        <w:pStyle w:val="BodyText"/>
        <w:ind w:right="38"/>
      </w:pPr>
      <w:r>
        <w:t>Introduction to atmospheric aerosols; Characterization of Aerosols; Physical and Optical properties of aerosols, size distribution, refractive indices of aerosols, absorption and scattering of radiation by aerosols; single scattering albedo, aerosol optical depth, aerosol phase</w:t>
      </w:r>
      <w:r>
        <w:rPr>
          <w:spacing w:val="-13"/>
        </w:rPr>
        <w:t xml:space="preserve"> </w:t>
      </w:r>
      <w:r>
        <w:t>function,</w:t>
      </w:r>
      <w:r>
        <w:rPr>
          <w:spacing w:val="-12"/>
        </w:rPr>
        <w:t xml:space="preserve"> </w:t>
      </w:r>
      <w:r>
        <w:t>hygroscopic</w:t>
      </w:r>
      <w:r>
        <w:rPr>
          <w:spacing w:val="-13"/>
        </w:rPr>
        <w:t xml:space="preserve"> </w:t>
      </w:r>
      <w:r>
        <w:t>growth;</w:t>
      </w:r>
      <w:r>
        <w:rPr>
          <w:spacing w:val="-12"/>
        </w:rPr>
        <w:t xml:space="preserve"> </w:t>
      </w:r>
      <w:r>
        <w:t>mixing</w:t>
      </w:r>
      <w:r>
        <w:rPr>
          <w:spacing w:val="-13"/>
        </w:rPr>
        <w:t xml:space="preserve"> </w:t>
      </w:r>
      <w:r>
        <w:t>state,</w:t>
      </w:r>
      <w:r>
        <w:rPr>
          <w:spacing w:val="-12"/>
        </w:rPr>
        <w:t xml:space="preserve"> </w:t>
      </w:r>
      <w:r>
        <w:t>vertical</w:t>
      </w:r>
      <w:r>
        <w:rPr>
          <w:spacing w:val="-13"/>
        </w:rPr>
        <w:t xml:space="preserve"> </w:t>
      </w:r>
      <w:r>
        <w:t xml:space="preserve">distribution in the atmosphere; Aerosol Chemical Composition; mixing state of aerosols; New particle formation; volatile chemical compounds and </w:t>
      </w:r>
      <w:r>
        <w:rPr>
          <w:spacing w:val="-2"/>
        </w:rPr>
        <w:t>gas-to-particle</w:t>
      </w:r>
      <w:r>
        <w:rPr>
          <w:spacing w:val="-5"/>
        </w:rPr>
        <w:t xml:space="preserve"> </w:t>
      </w:r>
      <w:r>
        <w:rPr>
          <w:spacing w:val="-2"/>
        </w:rPr>
        <w:t>conversion</w:t>
      </w:r>
      <w:r>
        <w:rPr>
          <w:spacing w:val="-5"/>
        </w:rPr>
        <w:t xml:space="preserve"> </w:t>
      </w:r>
      <w:r>
        <w:rPr>
          <w:spacing w:val="-2"/>
        </w:rPr>
        <w:t>processes;</w:t>
      </w:r>
      <w:r>
        <w:rPr>
          <w:spacing w:val="-6"/>
        </w:rPr>
        <w:t xml:space="preserve"> </w:t>
      </w:r>
      <w:r>
        <w:rPr>
          <w:spacing w:val="-2"/>
        </w:rPr>
        <w:t>Observations</w:t>
      </w:r>
      <w:r>
        <w:rPr>
          <w:spacing w:val="-5"/>
        </w:rPr>
        <w:t xml:space="preserve"> </w:t>
      </w:r>
      <w:r>
        <w:rPr>
          <w:spacing w:val="-2"/>
        </w:rPr>
        <w:t>and</w:t>
      </w:r>
      <w:r>
        <w:rPr>
          <w:spacing w:val="-5"/>
        </w:rPr>
        <w:t xml:space="preserve"> </w:t>
      </w:r>
      <w:r>
        <w:rPr>
          <w:spacing w:val="-2"/>
        </w:rPr>
        <w:t xml:space="preserve">Measurements </w:t>
      </w:r>
      <w:r>
        <w:t>of aerosols; Climatology of Tropospheric Aerosols; Stratospheric aerosols;</w:t>
      </w:r>
      <w:r>
        <w:rPr>
          <w:spacing w:val="-3"/>
        </w:rPr>
        <w:t xml:space="preserve"> </w:t>
      </w:r>
      <w:r>
        <w:t>Dynamics</w:t>
      </w:r>
      <w:r>
        <w:rPr>
          <w:spacing w:val="-3"/>
        </w:rPr>
        <w:t xml:space="preserve"> </w:t>
      </w:r>
      <w:r>
        <w:t>of</w:t>
      </w:r>
      <w:r>
        <w:rPr>
          <w:spacing w:val="-3"/>
        </w:rPr>
        <w:t xml:space="preserve"> </w:t>
      </w:r>
      <w:r>
        <w:t>single</w:t>
      </w:r>
      <w:r>
        <w:rPr>
          <w:spacing w:val="-3"/>
        </w:rPr>
        <w:t xml:space="preserve"> </w:t>
      </w:r>
      <w:r>
        <w:t>aerosol</w:t>
      </w:r>
      <w:r>
        <w:rPr>
          <w:spacing w:val="-3"/>
        </w:rPr>
        <w:t xml:space="preserve"> </w:t>
      </w:r>
      <w:r>
        <w:t>particle</w:t>
      </w:r>
      <w:r>
        <w:rPr>
          <w:spacing w:val="-3"/>
        </w:rPr>
        <w:t xml:space="preserve"> </w:t>
      </w:r>
      <w:r>
        <w:t>and</w:t>
      </w:r>
      <w:r>
        <w:rPr>
          <w:spacing w:val="-3"/>
        </w:rPr>
        <w:t xml:space="preserve"> </w:t>
      </w:r>
      <w:r>
        <w:t>aerosol</w:t>
      </w:r>
      <w:r>
        <w:rPr>
          <w:spacing w:val="-3"/>
        </w:rPr>
        <w:t xml:space="preserve"> </w:t>
      </w:r>
      <w:r>
        <w:t>population; Transport and transformation of aerosols; Removal of aerosols; Thermodynamics of aerosols; Role in Nucleation; Role in Cloud Physics;</w:t>
      </w:r>
      <w:r>
        <w:rPr>
          <w:spacing w:val="40"/>
        </w:rPr>
        <w:t xml:space="preserve"> </w:t>
      </w:r>
      <w:r>
        <w:t>Interaction</w:t>
      </w:r>
      <w:r>
        <w:rPr>
          <w:spacing w:val="40"/>
        </w:rPr>
        <w:t xml:space="preserve"> </w:t>
      </w:r>
      <w:r>
        <w:t>of</w:t>
      </w:r>
      <w:r>
        <w:rPr>
          <w:spacing w:val="40"/>
        </w:rPr>
        <w:t xml:space="preserve"> </w:t>
      </w:r>
      <w:r>
        <w:t>aerosols</w:t>
      </w:r>
      <w:r>
        <w:rPr>
          <w:spacing w:val="40"/>
        </w:rPr>
        <w:t xml:space="preserve"> </w:t>
      </w:r>
      <w:r>
        <w:t>with</w:t>
      </w:r>
      <w:r>
        <w:rPr>
          <w:spacing w:val="40"/>
        </w:rPr>
        <w:t xml:space="preserve"> </w:t>
      </w:r>
      <w:r>
        <w:t>radiation;</w:t>
      </w:r>
      <w:r>
        <w:rPr>
          <w:spacing w:val="40"/>
        </w:rPr>
        <w:t xml:space="preserve"> </w:t>
      </w:r>
      <w:r>
        <w:t>Direct,</w:t>
      </w:r>
      <w:r>
        <w:rPr>
          <w:spacing w:val="40"/>
        </w:rPr>
        <w:t xml:space="preserve"> </w:t>
      </w:r>
      <w:r>
        <w:t>indirect, and semi-direct effects of aerosols and their influence on Climate; Aerosol</w:t>
      </w:r>
      <w:r>
        <w:rPr>
          <w:spacing w:val="-13"/>
        </w:rPr>
        <w:t xml:space="preserve"> </w:t>
      </w:r>
      <w:r>
        <w:t>effects</w:t>
      </w:r>
      <w:r>
        <w:rPr>
          <w:spacing w:val="-12"/>
        </w:rPr>
        <w:t xml:space="preserve"> </w:t>
      </w:r>
      <w:r>
        <w:t>on</w:t>
      </w:r>
      <w:r>
        <w:rPr>
          <w:spacing w:val="-13"/>
        </w:rPr>
        <w:t xml:space="preserve"> </w:t>
      </w:r>
      <w:r>
        <w:t>human</w:t>
      </w:r>
      <w:r>
        <w:rPr>
          <w:spacing w:val="-12"/>
        </w:rPr>
        <w:t xml:space="preserve"> </w:t>
      </w:r>
      <w:r>
        <w:t>health</w:t>
      </w:r>
      <w:r>
        <w:rPr>
          <w:spacing w:val="-13"/>
        </w:rPr>
        <w:t xml:space="preserve"> </w:t>
      </w:r>
      <w:r>
        <w:t>and</w:t>
      </w:r>
      <w:r>
        <w:rPr>
          <w:spacing w:val="-12"/>
        </w:rPr>
        <w:t xml:space="preserve"> </w:t>
      </w:r>
      <w:r>
        <w:t>air</w:t>
      </w:r>
      <w:r>
        <w:rPr>
          <w:spacing w:val="-13"/>
        </w:rPr>
        <w:t xml:space="preserve"> </w:t>
      </w:r>
      <w:r>
        <w:t>quality;</w:t>
      </w:r>
      <w:r>
        <w:rPr>
          <w:spacing w:val="-12"/>
        </w:rPr>
        <w:t xml:space="preserve"> </w:t>
      </w:r>
      <w:r>
        <w:t>Aerosols</w:t>
      </w:r>
      <w:r>
        <w:rPr>
          <w:spacing w:val="-13"/>
        </w:rPr>
        <w:t xml:space="preserve"> </w:t>
      </w:r>
      <w:r>
        <w:t>in</w:t>
      </w:r>
      <w:r>
        <w:rPr>
          <w:spacing w:val="-12"/>
        </w:rPr>
        <w:t xml:space="preserve"> </w:t>
      </w:r>
      <w:r>
        <w:t>chemistry transport</w:t>
      </w:r>
      <w:r>
        <w:rPr>
          <w:spacing w:val="-13"/>
        </w:rPr>
        <w:t xml:space="preserve"> </w:t>
      </w:r>
      <w:r>
        <w:t>models;</w:t>
      </w:r>
      <w:r>
        <w:rPr>
          <w:spacing w:val="-12"/>
        </w:rPr>
        <w:t xml:space="preserve"> </w:t>
      </w:r>
      <w:r>
        <w:t>Aerosols</w:t>
      </w:r>
      <w:r>
        <w:rPr>
          <w:spacing w:val="-13"/>
        </w:rPr>
        <w:t xml:space="preserve"> </w:t>
      </w:r>
      <w:r>
        <w:t>in</w:t>
      </w:r>
      <w:r>
        <w:rPr>
          <w:spacing w:val="-12"/>
        </w:rPr>
        <w:t xml:space="preserve"> </w:t>
      </w:r>
      <w:r>
        <w:t>climate</w:t>
      </w:r>
      <w:r>
        <w:rPr>
          <w:spacing w:val="-13"/>
        </w:rPr>
        <w:t xml:space="preserve"> </w:t>
      </w:r>
      <w:r>
        <w:t>models;</w:t>
      </w:r>
      <w:r>
        <w:rPr>
          <w:spacing w:val="-12"/>
        </w:rPr>
        <w:t xml:space="preserve"> </w:t>
      </w:r>
      <w:r>
        <w:t>Latest</w:t>
      </w:r>
      <w:r>
        <w:rPr>
          <w:spacing w:val="-13"/>
        </w:rPr>
        <w:t xml:space="preserve"> </w:t>
      </w:r>
      <w:r>
        <w:t>trends</w:t>
      </w:r>
      <w:r>
        <w:rPr>
          <w:spacing w:val="-12"/>
        </w:rPr>
        <w:t xml:space="preserve"> </w:t>
      </w:r>
      <w:r>
        <w:t>in</w:t>
      </w:r>
      <w:r>
        <w:rPr>
          <w:spacing w:val="-13"/>
        </w:rPr>
        <w:t xml:space="preserve"> </w:t>
      </w:r>
      <w:r>
        <w:t>aerosol research and future directions.</w:t>
      </w:r>
    </w:p>
    <w:p w14:paraId="7B3DA36F" w14:textId="77777777" w:rsidR="00545FE0" w:rsidRDefault="00000000">
      <w:pPr>
        <w:pStyle w:val="Heading3"/>
        <w:spacing w:before="169"/>
      </w:pPr>
      <w:r>
        <w:rPr>
          <w:color w:val="00AEEF"/>
        </w:rPr>
        <w:t xml:space="preserve">ASL754 Cloud </w:t>
      </w:r>
      <w:r>
        <w:rPr>
          <w:color w:val="00AEEF"/>
          <w:spacing w:val="-2"/>
        </w:rPr>
        <w:t>Physics</w:t>
      </w:r>
    </w:p>
    <w:p w14:paraId="06B3C30D" w14:textId="77777777" w:rsidR="00545FE0" w:rsidRDefault="00000000">
      <w:pPr>
        <w:pStyle w:val="Heading4"/>
        <w:jc w:val="both"/>
      </w:pPr>
      <w:r>
        <w:t>3</w:t>
      </w:r>
      <w:r>
        <w:rPr>
          <w:spacing w:val="-1"/>
        </w:rPr>
        <w:t xml:space="preserve"> </w:t>
      </w:r>
      <w:r>
        <w:t>Credits (3-0-</w:t>
      </w:r>
      <w:r>
        <w:rPr>
          <w:spacing w:val="-5"/>
        </w:rPr>
        <w:t>0)</w:t>
      </w:r>
    </w:p>
    <w:p w14:paraId="394E8897" w14:textId="77777777" w:rsidR="00545FE0" w:rsidRDefault="00000000">
      <w:pPr>
        <w:pStyle w:val="BodyText"/>
        <w:ind w:right="39"/>
      </w:pPr>
      <w:r>
        <w:t>Cloud types; cloud formation; cloud dynamics: entrainment, detrainment and downdraft initiation in cumuli, large scale convergence,</w:t>
      </w:r>
      <w:r>
        <w:rPr>
          <w:spacing w:val="40"/>
        </w:rPr>
        <w:t xml:space="preserve"> </w:t>
      </w:r>
      <w:r>
        <w:t>mesoscale</w:t>
      </w:r>
      <w:r>
        <w:rPr>
          <w:spacing w:val="40"/>
        </w:rPr>
        <w:t xml:space="preserve"> </w:t>
      </w:r>
      <w:r>
        <w:t>convective</w:t>
      </w:r>
      <w:r>
        <w:rPr>
          <w:spacing w:val="40"/>
        </w:rPr>
        <w:t xml:space="preserve"> </w:t>
      </w:r>
      <w:r>
        <w:t>system;</w:t>
      </w:r>
      <w:r>
        <w:rPr>
          <w:spacing w:val="40"/>
        </w:rPr>
        <w:t xml:space="preserve"> </w:t>
      </w:r>
      <w:r>
        <w:t>Kohler</w:t>
      </w:r>
      <w:r>
        <w:rPr>
          <w:spacing w:val="40"/>
        </w:rPr>
        <w:t xml:space="preserve"> </w:t>
      </w:r>
      <w:r>
        <w:t>theory;</w:t>
      </w:r>
      <w:r>
        <w:rPr>
          <w:spacing w:val="40"/>
        </w:rPr>
        <w:t xml:space="preserve"> </w:t>
      </w:r>
      <w:r>
        <w:t>CCN and IN; homogeneous and heterogeneous nucleation; fundamental equations governing cloud processes; warm cloud microphysics: diffusional</w:t>
      </w:r>
      <w:r>
        <w:rPr>
          <w:spacing w:val="-13"/>
        </w:rPr>
        <w:t xml:space="preserve"> </w:t>
      </w:r>
      <w:r>
        <w:t>growth,</w:t>
      </w:r>
      <w:r>
        <w:rPr>
          <w:spacing w:val="-12"/>
        </w:rPr>
        <w:t xml:space="preserve"> </w:t>
      </w:r>
      <w:r>
        <w:t>droplet</w:t>
      </w:r>
      <w:r>
        <w:rPr>
          <w:spacing w:val="-13"/>
        </w:rPr>
        <w:t xml:space="preserve"> </w:t>
      </w:r>
      <w:r>
        <w:t>population,</w:t>
      </w:r>
      <w:r>
        <w:rPr>
          <w:spacing w:val="-12"/>
        </w:rPr>
        <w:t xml:space="preserve"> </w:t>
      </w:r>
      <w:r>
        <w:t>collision-coalescence,</w:t>
      </w:r>
      <w:r>
        <w:rPr>
          <w:spacing w:val="-13"/>
        </w:rPr>
        <w:t xml:space="preserve"> </w:t>
      </w:r>
      <w:r>
        <w:t>radiative cooling;</w:t>
      </w:r>
      <w:r>
        <w:rPr>
          <w:spacing w:val="-8"/>
        </w:rPr>
        <w:t xml:space="preserve"> </w:t>
      </w:r>
      <w:r>
        <w:t>ice</w:t>
      </w:r>
      <w:r>
        <w:rPr>
          <w:spacing w:val="-8"/>
        </w:rPr>
        <w:t xml:space="preserve"> </w:t>
      </w:r>
      <w:r>
        <w:t>cloud</w:t>
      </w:r>
      <w:r>
        <w:rPr>
          <w:spacing w:val="-8"/>
        </w:rPr>
        <w:t xml:space="preserve"> </w:t>
      </w:r>
      <w:r>
        <w:t>microphysics:</w:t>
      </w:r>
      <w:r>
        <w:rPr>
          <w:spacing w:val="-8"/>
        </w:rPr>
        <w:t xml:space="preserve"> </w:t>
      </w:r>
      <w:r>
        <w:t>nucleation,</w:t>
      </w:r>
      <w:r>
        <w:rPr>
          <w:spacing w:val="-8"/>
        </w:rPr>
        <w:t xml:space="preserve"> </w:t>
      </w:r>
      <w:r>
        <w:t>ice</w:t>
      </w:r>
      <w:r>
        <w:rPr>
          <w:spacing w:val="-8"/>
        </w:rPr>
        <w:t xml:space="preserve"> </w:t>
      </w:r>
      <w:r>
        <w:t>multiplication,</w:t>
      </w:r>
      <w:r>
        <w:rPr>
          <w:spacing w:val="-8"/>
        </w:rPr>
        <w:t xml:space="preserve"> </w:t>
      </w:r>
      <w:r>
        <w:t>growth of ice particles by accretion and ice particle melting; hydrometeor;</w:t>
      </w:r>
    </w:p>
    <w:p w14:paraId="14DACB8B" w14:textId="77777777" w:rsidR="00545FE0" w:rsidRDefault="00000000">
      <w:pPr>
        <w:pStyle w:val="BodyText"/>
        <w:spacing w:before="101"/>
        <w:ind w:right="140"/>
      </w:pPr>
      <w:r>
        <w:br w:type="column"/>
      </w:r>
      <w:r>
        <w:t>impact of microphysical processes on dynamics; cloud chemistry; aerosol-cloud interaction: direct, indirect and semi-direct effects; clouds</w:t>
      </w:r>
      <w:r>
        <w:rPr>
          <w:spacing w:val="-1"/>
        </w:rPr>
        <w:t xml:space="preserve"> </w:t>
      </w:r>
      <w:r>
        <w:t>in</w:t>
      </w:r>
      <w:r>
        <w:rPr>
          <w:spacing w:val="-1"/>
        </w:rPr>
        <w:t xml:space="preserve"> </w:t>
      </w:r>
      <w:r>
        <w:t>numerical</w:t>
      </w:r>
      <w:r>
        <w:rPr>
          <w:spacing w:val="-1"/>
        </w:rPr>
        <w:t xml:space="preserve"> </w:t>
      </w:r>
      <w:r>
        <w:t>models:</w:t>
      </w:r>
      <w:r>
        <w:rPr>
          <w:spacing w:val="-1"/>
        </w:rPr>
        <w:t xml:space="preserve"> </w:t>
      </w:r>
      <w:r>
        <w:t>parameterization</w:t>
      </w:r>
      <w:r>
        <w:rPr>
          <w:spacing w:val="-1"/>
        </w:rPr>
        <w:t xml:space="preserve"> </w:t>
      </w:r>
      <w:r>
        <w:t>of</w:t>
      </w:r>
      <w:r>
        <w:rPr>
          <w:spacing w:val="-1"/>
        </w:rPr>
        <w:t xml:space="preserve"> </w:t>
      </w:r>
      <w:r>
        <w:t>cloud</w:t>
      </w:r>
      <w:r>
        <w:rPr>
          <w:spacing w:val="-1"/>
        </w:rPr>
        <w:t xml:space="preserve"> </w:t>
      </w:r>
      <w:r>
        <w:t>microphysics; cloud-climate interaction.</w:t>
      </w:r>
    </w:p>
    <w:p w14:paraId="28BF604D" w14:textId="77777777" w:rsidR="00545FE0" w:rsidRDefault="00000000">
      <w:pPr>
        <w:pStyle w:val="Heading3"/>
        <w:spacing w:before="169"/>
      </w:pPr>
      <w:r>
        <w:rPr>
          <w:color w:val="00AEEF"/>
        </w:rPr>
        <w:t>ASL755</w:t>
      </w:r>
      <w:r>
        <w:rPr>
          <w:color w:val="00AEEF"/>
          <w:spacing w:val="-13"/>
        </w:rPr>
        <w:t xml:space="preserve"> </w:t>
      </w:r>
      <w:r>
        <w:rPr>
          <w:color w:val="00AEEF"/>
        </w:rPr>
        <w:t>Remote</w:t>
      </w:r>
      <w:r>
        <w:rPr>
          <w:color w:val="00AEEF"/>
          <w:spacing w:val="-12"/>
        </w:rPr>
        <w:t xml:space="preserve"> </w:t>
      </w:r>
      <w:r>
        <w:rPr>
          <w:color w:val="00AEEF"/>
        </w:rPr>
        <w:t>Sensing</w:t>
      </w:r>
      <w:r>
        <w:rPr>
          <w:color w:val="00AEEF"/>
          <w:spacing w:val="-12"/>
        </w:rPr>
        <w:t xml:space="preserve"> </w:t>
      </w:r>
      <w:r>
        <w:rPr>
          <w:color w:val="00AEEF"/>
        </w:rPr>
        <w:t>of</w:t>
      </w:r>
      <w:r>
        <w:rPr>
          <w:color w:val="00AEEF"/>
          <w:spacing w:val="-12"/>
        </w:rPr>
        <w:t xml:space="preserve"> </w:t>
      </w:r>
      <w:r>
        <w:rPr>
          <w:color w:val="00AEEF"/>
        </w:rPr>
        <w:t>the</w:t>
      </w:r>
      <w:r>
        <w:rPr>
          <w:color w:val="00AEEF"/>
          <w:spacing w:val="-12"/>
        </w:rPr>
        <w:t xml:space="preserve"> </w:t>
      </w:r>
      <w:r>
        <w:rPr>
          <w:color w:val="00AEEF"/>
        </w:rPr>
        <w:t>Atmosphere</w:t>
      </w:r>
      <w:r>
        <w:rPr>
          <w:color w:val="00AEEF"/>
          <w:spacing w:val="-12"/>
        </w:rPr>
        <w:t xml:space="preserve"> </w:t>
      </w:r>
      <w:r>
        <w:rPr>
          <w:color w:val="00AEEF"/>
        </w:rPr>
        <w:t>and</w:t>
      </w:r>
      <w:r>
        <w:rPr>
          <w:color w:val="00AEEF"/>
          <w:spacing w:val="-12"/>
        </w:rPr>
        <w:t xml:space="preserve"> </w:t>
      </w:r>
      <w:r>
        <w:rPr>
          <w:color w:val="00AEEF"/>
          <w:spacing w:val="-2"/>
        </w:rPr>
        <w:t>Ocean</w:t>
      </w:r>
    </w:p>
    <w:p w14:paraId="50DE246B" w14:textId="77777777" w:rsidR="00545FE0" w:rsidRDefault="00000000">
      <w:pPr>
        <w:pStyle w:val="Heading4"/>
        <w:jc w:val="both"/>
      </w:pPr>
      <w:r>
        <w:t>3</w:t>
      </w:r>
      <w:r>
        <w:rPr>
          <w:spacing w:val="-1"/>
        </w:rPr>
        <w:t xml:space="preserve"> </w:t>
      </w:r>
      <w:r>
        <w:t>Credits (3-0-</w:t>
      </w:r>
      <w:r>
        <w:rPr>
          <w:spacing w:val="-5"/>
        </w:rPr>
        <w:t>0)</w:t>
      </w:r>
    </w:p>
    <w:p w14:paraId="7527EA6B" w14:textId="77777777" w:rsidR="00545FE0" w:rsidRDefault="00000000">
      <w:pPr>
        <w:pStyle w:val="BodyText"/>
        <w:ind w:right="130"/>
      </w:pPr>
      <w:r>
        <w:rPr>
          <w:spacing w:val="9"/>
        </w:rPr>
        <w:t xml:space="preserve">Basics </w:t>
      </w:r>
      <w:r>
        <w:t xml:space="preserve">of </w:t>
      </w:r>
      <w:r>
        <w:rPr>
          <w:spacing w:val="9"/>
        </w:rPr>
        <w:t xml:space="preserve">satellite </w:t>
      </w:r>
      <w:r>
        <w:t xml:space="preserve">remote </w:t>
      </w:r>
      <w:r>
        <w:rPr>
          <w:spacing w:val="9"/>
        </w:rPr>
        <w:t xml:space="preserve">sensing: satellite orbits, </w:t>
      </w:r>
      <w:r>
        <w:rPr>
          <w:spacing w:val="11"/>
        </w:rPr>
        <w:t xml:space="preserve">sensor </w:t>
      </w:r>
      <w:r>
        <w:t>characteristics, view angle, passive and active remote sensing; atmospheric</w:t>
      </w:r>
      <w:r>
        <w:rPr>
          <w:spacing w:val="-3"/>
        </w:rPr>
        <w:t xml:space="preserve"> </w:t>
      </w:r>
      <w:r>
        <w:t>radiative</w:t>
      </w:r>
      <w:r>
        <w:rPr>
          <w:spacing w:val="-3"/>
        </w:rPr>
        <w:t xml:space="preserve"> </w:t>
      </w:r>
      <w:r>
        <w:t>transfer</w:t>
      </w:r>
      <w:r>
        <w:rPr>
          <w:spacing w:val="-3"/>
        </w:rPr>
        <w:t xml:space="preserve"> </w:t>
      </w:r>
      <w:r>
        <w:t>application</w:t>
      </w:r>
      <w:r>
        <w:rPr>
          <w:spacing w:val="-3"/>
        </w:rPr>
        <w:t xml:space="preserve"> </w:t>
      </w:r>
      <w:r>
        <w:t>in</w:t>
      </w:r>
      <w:r>
        <w:rPr>
          <w:spacing w:val="-3"/>
        </w:rPr>
        <w:t xml:space="preserve"> </w:t>
      </w:r>
      <w:r>
        <w:t>retrievals</w:t>
      </w:r>
      <w:r>
        <w:rPr>
          <w:spacing w:val="-3"/>
        </w:rPr>
        <w:t xml:space="preserve"> </w:t>
      </w:r>
      <w:r>
        <w:t>of</w:t>
      </w:r>
      <w:r>
        <w:rPr>
          <w:spacing w:val="-3"/>
        </w:rPr>
        <w:t xml:space="preserve"> </w:t>
      </w:r>
      <w:r>
        <w:t>geophysical parameters; aerosol remote sensing using ground-based (passive radiometer and lidar) and satellite platforms, retrieval algorithm, vertical</w:t>
      </w:r>
      <w:r>
        <w:rPr>
          <w:spacing w:val="-13"/>
        </w:rPr>
        <w:t xml:space="preserve"> </w:t>
      </w:r>
      <w:r>
        <w:t>distribution,</w:t>
      </w:r>
      <w:r>
        <w:rPr>
          <w:spacing w:val="-12"/>
        </w:rPr>
        <w:t xml:space="preserve"> </w:t>
      </w:r>
      <w:r>
        <w:t>application</w:t>
      </w:r>
      <w:r>
        <w:rPr>
          <w:spacing w:val="-13"/>
        </w:rPr>
        <w:t xml:space="preserve"> </w:t>
      </w:r>
      <w:r>
        <w:t>of</w:t>
      </w:r>
      <w:r>
        <w:rPr>
          <w:spacing w:val="-12"/>
        </w:rPr>
        <w:t xml:space="preserve"> </w:t>
      </w:r>
      <w:r>
        <w:t>aerosol</w:t>
      </w:r>
      <w:r>
        <w:rPr>
          <w:spacing w:val="-13"/>
        </w:rPr>
        <w:t xml:space="preserve"> </w:t>
      </w:r>
      <w:r>
        <w:t>products</w:t>
      </w:r>
      <w:r>
        <w:rPr>
          <w:spacing w:val="-12"/>
        </w:rPr>
        <w:t xml:space="preserve"> </w:t>
      </w:r>
      <w:r>
        <w:t>in</w:t>
      </w:r>
      <w:r>
        <w:rPr>
          <w:spacing w:val="-13"/>
        </w:rPr>
        <w:t xml:space="preserve"> </w:t>
      </w:r>
      <w:r>
        <w:t>climate</w:t>
      </w:r>
      <w:r>
        <w:rPr>
          <w:spacing w:val="-12"/>
        </w:rPr>
        <w:t xml:space="preserve"> </w:t>
      </w:r>
      <w:r>
        <w:t>studies; cloud</w:t>
      </w:r>
      <w:r>
        <w:rPr>
          <w:spacing w:val="-10"/>
        </w:rPr>
        <w:t xml:space="preserve"> </w:t>
      </w:r>
      <w:r>
        <w:t>remote</w:t>
      </w:r>
      <w:r>
        <w:rPr>
          <w:spacing w:val="-9"/>
        </w:rPr>
        <w:t xml:space="preserve"> </w:t>
      </w:r>
      <w:r>
        <w:t>sensing,</w:t>
      </w:r>
      <w:r>
        <w:rPr>
          <w:spacing w:val="-10"/>
        </w:rPr>
        <w:t xml:space="preserve"> </w:t>
      </w:r>
      <w:r>
        <w:t>cloud</w:t>
      </w:r>
      <w:r>
        <w:rPr>
          <w:spacing w:val="-10"/>
        </w:rPr>
        <w:t xml:space="preserve"> </w:t>
      </w:r>
      <w:r>
        <w:t>detection</w:t>
      </w:r>
      <w:r>
        <w:rPr>
          <w:spacing w:val="-10"/>
        </w:rPr>
        <w:t xml:space="preserve"> </w:t>
      </w:r>
      <w:r>
        <w:t>using</w:t>
      </w:r>
      <w:r>
        <w:rPr>
          <w:spacing w:val="-10"/>
        </w:rPr>
        <w:t xml:space="preserve"> </w:t>
      </w:r>
      <w:r>
        <w:t>multi-spectral</w:t>
      </w:r>
      <w:r>
        <w:rPr>
          <w:spacing w:val="-10"/>
        </w:rPr>
        <w:t xml:space="preserve"> </w:t>
      </w:r>
      <w:r>
        <w:t xml:space="preserve">technique, issues in cloud-masking, CO2 slice technique; trace gas retrievals; ocean </w:t>
      </w:r>
      <w:proofErr w:type="spellStart"/>
      <w:r>
        <w:t>colour</w:t>
      </w:r>
      <w:proofErr w:type="spellEnd"/>
      <w:r>
        <w:t xml:space="preserve"> remote sensing, SST retrieval, wind </w:t>
      </w:r>
      <w:proofErr w:type="spellStart"/>
      <w:r>
        <w:t>scatterometry</w:t>
      </w:r>
      <w:proofErr w:type="spellEnd"/>
      <w:r>
        <w:t>, altimetry;</w:t>
      </w:r>
      <w:r>
        <w:rPr>
          <w:spacing w:val="-4"/>
        </w:rPr>
        <w:t xml:space="preserve"> </w:t>
      </w:r>
      <w:r>
        <w:t>microwave</w:t>
      </w:r>
      <w:r>
        <w:rPr>
          <w:spacing w:val="-4"/>
        </w:rPr>
        <w:t xml:space="preserve"> </w:t>
      </w:r>
      <w:r>
        <w:t>remote</w:t>
      </w:r>
      <w:r>
        <w:rPr>
          <w:spacing w:val="-4"/>
        </w:rPr>
        <w:t xml:space="preserve"> </w:t>
      </w:r>
      <w:r>
        <w:t>sensing:</w:t>
      </w:r>
      <w:r>
        <w:rPr>
          <w:spacing w:val="-4"/>
        </w:rPr>
        <w:t xml:space="preserve"> </w:t>
      </w:r>
      <w:r>
        <w:t>soil</w:t>
      </w:r>
      <w:r>
        <w:rPr>
          <w:spacing w:val="-4"/>
        </w:rPr>
        <w:t xml:space="preserve"> </w:t>
      </w:r>
      <w:r>
        <w:t>moisture</w:t>
      </w:r>
      <w:r>
        <w:rPr>
          <w:spacing w:val="-4"/>
        </w:rPr>
        <w:t xml:space="preserve"> </w:t>
      </w:r>
      <w:r>
        <w:t>retrieval,</w:t>
      </w:r>
      <w:r>
        <w:rPr>
          <w:spacing w:val="-4"/>
        </w:rPr>
        <w:t xml:space="preserve"> </w:t>
      </w:r>
      <w:r>
        <w:t>passive (brightness temperature) and active (radar) microwave remote sensing for precipitation, sounding, remote sensing of cryosphere; satellite meteorology for extreme weather events (e.g. cyclone, thunderstorms etc.); land-use/land-cover change; hydrological application using gravity anomaly from satellites.</w:t>
      </w:r>
    </w:p>
    <w:p w14:paraId="17590B00" w14:textId="77777777" w:rsidR="00545FE0" w:rsidRDefault="00000000">
      <w:pPr>
        <w:pStyle w:val="Heading3"/>
        <w:spacing w:before="158"/>
      </w:pPr>
      <w:r>
        <w:rPr>
          <w:color w:val="00AEEF"/>
        </w:rPr>
        <w:t xml:space="preserve">ASL756 Synoptic </w:t>
      </w:r>
      <w:r>
        <w:rPr>
          <w:color w:val="00AEEF"/>
          <w:spacing w:val="-2"/>
        </w:rPr>
        <w:t>Meteorology</w:t>
      </w:r>
    </w:p>
    <w:p w14:paraId="4E07C9DA" w14:textId="77777777" w:rsidR="00545FE0" w:rsidRDefault="00000000">
      <w:pPr>
        <w:pStyle w:val="Heading4"/>
        <w:jc w:val="both"/>
      </w:pPr>
      <w:r>
        <w:t>3</w:t>
      </w:r>
      <w:r>
        <w:rPr>
          <w:spacing w:val="-1"/>
        </w:rPr>
        <w:t xml:space="preserve"> </w:t>
      </w:r>
      <w:r>
        <w:t>Credits (3-0-</w:t>
      </w:r>
      <w:r>
        <w:rPr>
          <w:spacing w:val="-5"/>
        </w:rPr>
        <w:t>0)</w:t>
      </w:r>
    </w:p>
    <w:p w14:paraId="1BD79BA5" w14:textId="77777777" w:rsidR="00545FE0" w:rsidRDefault="00000000">
      <w:pPr>
        <w:pStyle w:val="BodyText"/>
        <w:ind w:right="139"/>
      </w:pPr>
      <w:r>
        <w:t>Different scales of atmospheric motion; Different types of air</w:t>
      </w:r>
      <w:r>
        <w:rPr>
          <w:spacing w:val="80"/>
        </w:rPr>
        <w:t xml:space="preserve"> </w:t>
      </w:r>
      <w:r>
        <w:t xml:space="preserve">masses and tropical weather systems; Western disturbances and </w:t>
      </w:r>
      <w:r>
        <w:rPr>
          <w:spacing w:val="-2"/>
        </w:rPr>
        <w:t>monsoonal</w:t>
      </w:r>
      <w:r>
        <w:rPr>
          <w:spacing w:val="-8"/>
        </w:rPr>
        <w:t xml:space="preserve"> </w:t>
      </w:r>
      <w:r>
        <w:rPr>
          <w:spacing w:val="-2"/>
        </w:rPr>
        <w:t>cyclonic</w:t>
      </w:r>
      <w:r>
        <w:rPr>
          <w:spacing w:val="-8"/>
        </w:rPr>
        <w:t xml:space="preserve"> </w:t>
      </w:r>
      <w:r>
        <w:rPr>
          <w:spacing w:val="-2"/>
        </w:rPr>
        <w:t>systems,</w:t>
      </w:r>
      <w:r>
        <w:rPr>
          <w:spacing w:val="-8"/>
        </w:rPr>
        <w:t xml:space="preserve"> </w:t>
      </w:r>
      <w:r>
        <w:rPr>
          <w:spacing w:val="-2"/>
        </w:rPr>
        <w:t>Meteorological</w:t>
      </w:r>
      <w:r>
        <w:rPr>
          <w:spacing w:val="-8"/>
        </w:rPr>
        <w:t xml:space="preserve"> </w:t>
      </w:r>
      <w:r>
        <w:rPr>
          <w:spacing w:val="-2"/>
        </w:rPr>
        <w:t>charts</w:t>
      </w:r>
      <w:r>
        <w:rPr>
          <w:spacing w:val="-8"/>
        </w:rPr>
        <w:t xml:space="preserve"> </w:t>
      </w:r>
      <w:r>
        <w:rPr>
          <w:spacing w:val="-2"/>
        </w:rPr>
        <w:t>and</w:t>
      </w:r>
      <w:r>
        <w:rPr>
          <w:spacing w:val="-8"/>
        </w:rPr>
        <w:t xml:space="preserve"> </w:t>
      </w:r>
      <w:r>
        <w:rPr>
          <w:spacing w:val="-2"/>
        </w:rPr>
        <w:t>diagrams,</w:t>
      </w:r>
      <w:r>
        <w:rPr>
          <w:spacing w:val="-8"/>
        </w:rPr>
        <w:t xml:space="preserve"> </w:t>
      </w:r>
      <w:r>
        <w:rPr>
          <w:spacing w:val="-2"/>
        </w:rPr>
        <w:t xml:space="preserve">map </w:t>
      </w:r>
      <w:r>
        <w:t>projections,</w:t>
      </w:r>
      <w:r>
        <w:rPr>
          <w:spacing w:val="-1"/>
        </w:rPr>
        <w:t xml:space="preserve"> </w:t>
      </w:r>
      <w:r>
        <w:t>plotting</w:t>
      </w:r>
      <w:r>
        <w:rPr>
          <w:spacing w:val="-1"/>
        </w:rPr>
        <w:t xml:space="preserve"> </w:t>
      </w:r>
      <w:r>
        <w:t>of</w:t>
      </w:r>
      <w:r>
        <w:rPr>
          <w:spacing w:val="-1"/>
        </w:rPr>
        <w:t xml:space="preserve"> </w:t>
      </w:r>
      <w:r>
        <w:t>synoptic</w:t>
      </w:r>
      <w:r>
        <w:rPr>
          <w:spacing w:val="-1"/>
        </w:rPr>
        <w:t xml:space="preserve"> </w:t>
      </w:r>
      <w:r>
        <w:t>maps;</w:t>
      </w:r>
      <w:r>
        <w:rPr>
          <w:spacing w:val="-1"/>
        </w:rPr>
        <w:t xml:space="preserve"> </w:t>
      </w:r>
      <w:r>
        <w:t>Analysis</w:t>
      </w:r>
      <w:r>
        <w:rPr>
          <w:spacing w:val="-1"/>
        </w:rPr>
        <w:t xml:space="preserve"> </w:t>
      </w:r>
      <w:r>
        <w:t>of</w:t>
      </w:r>
      <w:r>
        <w:rPr>
          <w:spacing w:val="-1"/>
        </w:rPr>
        <w:t xml:space="preserve"> </w:t>
      </w:r>
      <w:r>
        <w:t>sea</w:t>
      </w:r>
      <w:r>
        <w:rPr>
          <w:spacing w:val="-1"/>
        </w:rPr>
        <w:t xml:space="preserve"> </w:t>
      </w:r>
      <w:r>
        <w:t>level</w:t>
      </w:r>
      <w:r>
        <w:rPr>
          <w:spacing w:val="-1"/>
        </w:rPr>
        <w:t xml:space="preserve"> </w:t>
      </w:r>
      <w:r>
        <w:t xml:space="preserve">pressure patterns, pressure tendency, surface temperature and dew point, stream lines and wind pattern, temperature patterns and </w:t>
      </w:r>
      <w:proofErr w:type="spellStart"/>
      <w:r>
        <w:t>isotach</w:t>
      </w:r>
      <w:proofErr w:type="spellEnd"/>
      <w:r>
        <w:t>; Analysis of the vertical structure of the atmosphere.</w:t>
      </w:r>
    </w:p>
    <w:p w14:paraId="397ACE8D" w14:textId="77777777" w:rsidR="00545FE0" w:rsidRDefault="00000000">
      <w:pPr>
        <w:pStyle w:val="Heading3"/>
        <w:spacing w:before="166"/>
      </w:pPr>
      <w:r>
        <w:rPr>
          <w:color w:val="00AEEF"/>
        </w:rPr>
        <w:t xml:space="preserve">ASL757 Tropical Weather and </w:t>
      </w:r>
      <w:r>
        <w:rPr>
          <w:color w:val="00AEEF"/>
          <w:spacing w:val="-2"/>
        </w:rPr>
        <w:t>Climate</w:t>
      </w:r>
    </w:p>
    <w:p w14:paraId="3752C73F" w14:textId="77777777" w:rsidR="00545FE0" w:rsidRDefault="00000000">
      <w:pPr>
        <w:pStyle w:val="Heading4"/>
        <w:jc w:val="both"/>
      </w:pPr>
      <w:r>
        <w:t>3</w:t>
      </w:r>
      <w:r>
        <w:rPr>
          <w:spacing w:val="-1"/>
        </w:rPr>
        <w:t xml:space="preserve"> </w:t>
      </w:r>
      <w:r>
        <w:t>Credits (3-0-</w:t>
      </w:r>
      <w:r>
        <w:rPr>
          <w:spacing w:val="-5"/>
        </w:rPr>
        <w:t>0)</w:t>
      </w:r>
    </w:p>
    <w:p w14:paraId="7DB2956C" w14:textId="77777777" w:rsidR="00545FE0" w:rsidRDefault="00000000">
      <w:pPr>
        <w:pStyle w:val="BodyText"/>
        <w:ind w:right="135"/>
      </w:pPr>
      <w:r>
        <w:t xml:space="preserve">Overview; Structure of the tropical atmosphere; Role of the Tropics in the Global Mass, Momentum, and Energy Balance; Tropical Circulation &amp; Mean Precipitation Distribution; ITCZ (Inter-tropical Convergence Zone); Tropical Waves and Tropical Variability (Intra- seasonal: MJO (Madden-Julian Oscillation), CCEWs (Convectively Coupled Equatorial Waves), Inter-annual: ENSO (El Niño Southern Oscillation), QBO (Quasi-biennial oscillation), Decadal: PDO (Pacific Decadal Oscillation), AMO (Atlantic Multi-decadal Oscillation), NAO </w:t>
      </w:r>
      <w:r>
        <w:rPr>
          <w:spacing w:val="-2"/>
        </w:rPr>
        <w:t>(North</w:t>
      </w:r>
      <w:r>
        <w:rPr>
          <w:spacing w:val="-5"/>
        </w:rPr>
        <w:t xml:space="preserve"> </w:t>
      </w:r>
      <w:r>
        <w:rPr>
          <w:spacing w:val="-2"/>
        </w:rPr>
        <w:t>Atlantic</w:t>
      </w:r>
      <w:r>
        <w:rPr>
          <w:spacing w:val="-3"/>
        </w:rPr>
        <w:t xml:space="preserve"> </w:t>
      </w:r>
      <w:r>
        <w:rPr>
          <w:spacing w:val="-2"/>
        </w:rPr>
        <w:t>Oscillation));</w:t>
      </w:r>
      <w:r>
        <w:rPr>
          <w:spacing w:val="-5"/>
        </w:rPr>
        <w:t xml:space="preserve"> </w:t>
      </w:r>
      <w:r>
        <w:rPr>
          <w:spacing w:val="-2"/>
        </w:rPr>
        <w:t>Monsoons</w:t>
      </w:r>
      <w:r>
        <w:rPr>
          <w:spacing w:val="-3"/>
        </w:rPr>
        <w:t xml:space="preserve"> </w:t>
      </w:r>
      <w:r>
        <w:rPr>
          <w:spacing w:val="-2"/>
        </w:rPr>
        <w:t>(Mean</w:t>
      </w:r>
      <w:r>
        <w:rPr>
          <w:spacing w:val="-5"/>
        </w:rPr>
        <w:t xml:space="preserve"> </w:t>
      </w:r>
      <w:r>
        <w:rPr>
          <w:spacing w:val="-2"/>
        </w:rPr>
        <w:t>and</w:t>
      </w:r>
      <w:r>
        <w:rPr>
          <w:spacing w:val="-5"/>
        </w:rPr>
        <w:t xml:space="preserve"> </w:t>
      </w:r>
      <w:r>
        <w:rPr>
          <w:spacing w:val="-2"/>
        </w:rPr>
        <w:t>variability);</w:t>
      </w:r>
      <w:r>
        <w:rPr>
          <w:spacing w:val="-5"/>
        </w:rPr>
        <w:t xml:space="preserve"> </w:t>
      </w:r>
      <w:r>
        <w:rPr>
          <w:spacing w:val="-2"/>
        </w:rPr>
        <w:t xml:space="preserve">Tropical </w:t>
      </w:r>
      <w:r>
        <w:t>Cyclones; Modeling of the Tropical Climate &amp; Weather.</w:t>
      </w:r>
    </w:p>
    <w:p w14:paraId="471B52C2" w14:textId="77777777" w:rsidR="00545FE0" w:rsidRDefault="00000000">
      <w:pPr>
        <w:pStyle w:val="Heading3"/>
        <w:spacing w:before="163"/>
      </w:pPr>
      <w:r>
        <w:rPr>
          <w:color w:val="00AEEF"/>
        </w:rPr>
        <w:t xml:space="preserve">ASL758 General Circulation of the </w:t>
      </w:r>
      <w:r>
        <w:rPr>
          <w:color w:val="00AEEF"/>
          <w:spacing w:val="-2"/>
        </w:rPr>
        <w:t>Atmosphere</w:t>
      </w:r>
    </w:p>
    <w:p w14:paraId="7E42C67F" w14:textId="77777777" w:rsidR="00545FE0" w:rsidRDefault="00000000">
      <w:pPr>
        <w:pStyle w:val="Heading4"/>
        <w:jc w:val="both"/>
      </w:pPr>
      <w:r>
        <w:t>3</w:t>
      </w:r>
      <w:r>
        <w:rPr>
          <w:spacing w:val="-1"/>
        </w:rPr>
        <w:t xml:space="preserve"> </w:t>
      </w:r>
      <w:r>
        <w:t>Credits (3-0-</w:t>
      </w:r>
      <w:r>
        <w:rPr>
          <w:spacing w:val="-5"/>
        </w:rPr>
        <w:t>0)</w:t>
      </w:r>
    </w:p>
    <w:p w14:paraId="62C5F729" w14:textId="77777777" w:rsidR="00545FE0" w:rsidRDefault="00000000">
      <w:pPr>
        <w:pStyle w:val="BodyText"/>
        <w:ind w:right="135"/>
      </w:pPr>
      <w:r>
        <w:t>General Principles of Atmospheric Motion (Simplifications of Force Balances Important to Large-scale Motions, Large-scale Structures</w:t>
      </w:r>
      <w:r>
        <w:rPr>
          <w:spacing w:val="80"/>
        </w:rPr>
        <w:t xml:space="preserve"> </w:t>
      </w:r>
      <w:r>
        <w:t>in</w:t>
      </w:r>
      <w:r>
        <w:rPr>
          <w:spacing w:val="-6"/>
        </w:rPr>
        <w:t xml:space="preserve"> </w:t>
      </w:r>
      <w:r>
        <w:t>the</w:t>
      </w:r>
      <w:r>
        <w:rPr>
          <w:spacing w:val="-6"/>
        </w:rPr>
        <w:t xml:space="preserve"> </w:t>
      </w:r>
      <w:r>
        <w:t>Atmosphere</w:t>
      </w:r>
      <w:r>
        <w:rPr>
          <w:spacing w:val="-6"/>
        </w:rPr>
        <w:t xml:space="preserve"> </w:t>
      </w:r>
      <w:r>
        <w:t>,</w:t>
      </w:r>
      <w:r>
        <w:rPr>
          <w:spacing w:val="-6"/>
        </w:rPr>
        <w:t xml:space="preserve"> </w:t>
      </w:r>
      <w:r>
        <w:t>Simplifications</w:t>
      </w:r>
      <w:r>
        <w:rPr>
          <w:spacing w:val="-6"/>
        </w:rPr>
        <w:t xml:space="preserve"> </w:t>
      </w:r>
      <w:r>
        <w:t>for</w:t>
      </w:r>
      <w:r>
        <w:rPr>
          <w:spacing w:val="-6"/>
        </w:rPr>
        <w:t xml:space="preserve"> </w:t>
      </w:r>
      <w:r>
        <w:t>Large-scale</w:t>
      </w:r>
      <w:r>
        <w:rPr>
          <w:spacing w:val="-6"/>
        </w:rPr>
        <w:t xml:space="preserve"> </w:t>
      </w:r>
      <w:r>
        <w:t>Vertical</w:t>
      </w:r>
      <w:r>
        <w:rPr>
          <w:spacing w:val="-6"/>
        </w:rPr>
        <w:t xml:space="preserve"> </w:t>
      </w:r>
      <w:r>
        <w:t>Structure, Scale</w:t>
      </w:r>
      <w:r>
        <w:rPr>
          <w:spacing w:val="-4"/>
        </w:rPr>
        <w:t xml:space="preserve"> </w:t>
      </w:r>
      <w:r>
        <w:t>Analysis</w:t>
      </w:r>
      <w:r>
        <w:rPr>
          <w:spacing w:val="-4"/>
        </w:rPr>
        <w:t xml:space="preserve"> </w:t>
      </w:r>
      <w:r>
        <w:t>of</w:t>
      </w:r>
      <w:r>
        <w:rPr>
          <w:spacing w:val="-4"/>
        </w:rPr>
        <w:t xml:space="preserve"> </w:t>
      </w:r>
      <w:r>
        <w:t>the</w:t>
      </w:r>
      <w:r>
        <w:rPr>
          <w:spacing w:val="-4"/>
        </w:rPr>
        <w:t xml:space="preserve"> </w:t>
      </w:r>
      <w:r>
        <w:t>Tropics),</w:t>
      </w:r>
      <w:r>
        <w:rPr>
          <w:spacing w:val="-4"/>
        </w:rPr>
        <w:t xml:space="preserve"> </w:t>
      </w:r>
      <w:r>
        <w:t>General</w:t>
      </w:r>
      <w:r>
        <w:rPr>
          <w:spacing w:val="-4"/>
        </w:rPr>
        <w:t xml:space="preserve"> </w:t>
      </w:r>
      <w:r>
        <w:t>Circulation</w:t>
      </w:r>
      <w:r>
        <w:rPr>
          <w:spacing w:val="-4"/>
        </w:rPr>
        <w:t xml:space="preserve"> </w:t>
      </w:r>
      <w:r>
        <w:t>of</w:t>
      </w:r>
      <w:r>
        <w:rPr>
          <w:spacing w:val="-4"/>
        </w:rPr>
        <w:t xml:space="preserve"> </w:t>
      </w:r>
      <w:r>
        <w:t>the</w:t>
      </w:r>
      <w:r>
        <w:rPr>
          <w:spacing w:val="-4"/>
        </w:rPr>
        <w:t xml:space="preserve"> </w:t>
      </w:r>
      <w:r>
        <w:t>Atmosphere (Historical Evolution of Global Circulation Conceptual Models, Axisymmetric Hadley Cell: Theories and Assumptions, A Road Map</w:t>
      </w:r>
      <w:r>
        <w:rPr>
          <w:spacing w:val="40"/>
        </w:rPr>
        <w:t xml:space="preserve"> </w:t>
      </w:r>
      <w:r>
        <w:t>to the Tropics and Subtropics, Walker circulation, Comparing the Tropics and Midlatitudes, Stratospheric Circulations), Surface ocean circulation, Atmospheric response to Equatorial Heating, Monsoons (Defining the Monsoon, A Conceptual Model of Monsoon Evolution, Evolution of the South Asian Monsoon System, Other Monsoons Around the World, Australian-Maritime Continent Monsoon, West African Monsoon, Monsoons in the Americas), General Circulation Modeling (Basics of an atmospheric general circulation model, Representation of physical processes in GCMs, analysis of GCM simulations and comparison with observations, challenges for improving GCM simulations).</w:t>
      </w:r>
    </w:p>
    <w:p w14:paraId="5FA7D801" w14:textId="77777777" w:rsidR="00545FE0" w:rsidRDefault="00000000">
      <w:pPr>
        <w:pStyle w:val="Heading3"/>
        <w:spacing w:before="155"/>
      </w:pPr>
      <w:r>
        <w:rPr>
          <w:color w:val="00AEEF"/>
        </w:rPr>
        <w:t xml:space="preserve">ASL759 Land-Atmosphere </w:t>
      </w:r>
      <w:r>
        <w:rPr>
          <w:color w:val="00AEEF"/>
          <w:spacing w:val="-2"/>
        </w:rPr>
        <w:t>Interactions</w:t>
      </w:r>
    </w:p>
    <w:p w14:paraId="45167EB9" w14:textId="77777777" w:rsidR="00545FE0" w:rsidRDefault="00000000">
      <w:pPr>
        <w:pStyle w:val="Heading4"/>
        <w:jc w:val="both"/>
      </w:pPr>
      <w:r>
        <w:t>3</w:t>
      </w:r>
      <w:r>
        <w:rPr>
          <w:spacing w:val="-1"/>
        </w:rPr>
        <w:t xml:space="preserve"> </w:t>
      </w:r>
      <w:r>
        <w:t>Credits (3-0-</w:t>
      </w:r>
      <w:r>
        <w:rPr>
          <w:spacing w:val="-5"/>
        </w:rPr>
        <w:t>0)</w:t>
      </w:r>
    </w:p>
    <w:p w14:paraId="0B084951" w14:textId="77777777" w:rsidR="00545FE0" w:rsidRDefault="00000000">
      <w:pPr>
        <w:pStyle w:val="BodyText"/>
        <w:ind w:right="140"/>
      </w:pPr>
      <w:r>
        <w:t>Introduction: components of the Earth System, energy, hydrologic and</w:t>
      </w:r>
      <w:r>
        <w:rPr>
          <w:spacing w:val="-5"/>
        </w:rPr>
        <w:t xml:space="preserve"> </w:t>
      </w:r>
      <w:r>
        <w:t>biogeochemical</w:t>
      </w:r>
      <w:r>
        <w:rPr>
          <w:spacing w:val="-5"/>
        </w:rPr>
        <w:t xml:space="preserve"> </w:t>
      </w:r>
      <w:r>
        <w:t>cycles;</w:t>
      </w:r>
      <w:r>
        <w:rPr>
          <w:spacing w:val="-5"/>
        </w:rPr>
        <w:t xml:space="preserve"> </w:t>
      </w:r>
      <w:r>
        <w:t>Weather</w:t>
      </w:r>
      <w:r>
        <w:rPr>
          <w:spacing w:val="-5"/>
        </w:rPr>
        <w:t xml:space="preserve"> </w:t>
      </w:r>
      <w:r>
        <w:t>and</w:t>
      </w:r>
      <w:r>
        <w:rPr>
          <w:spacing w:val="-5"/>
        </w:rPr>
        <w:t xml:space="preserve"> </w:t>
      </w:r>
      <w:r>
        <w:t>climate</w:t>
      </w:r>
      <w:r>
        <w:rPr>
          <w:spacing w:val="-5"/>
        </w:rPr>
        <w:t xml:space="preserve"> </w:t>
      </w:r>
      <w:r>
        <w:t>processes</w:t>
      </w:r>
      <w:r>
        <w:rPr>
          <w:spacing w:val="-5"/>
        </w:rPr>
        <w:t xml:space="preserve"> </w:t>
      </w:r>
      <w:r>
        <w:t>including atmospheric</w:t>
      </w:r>
      <w:r>
        <w:rPr>
          <w:spacing w:val="28"/>
        </w:rPr>
        <w:t xml:space="preserve"> </w:t>
      </w:r>
      <w:r>
        <w:t>boundary</w:t>
      </w:r>
      <w:r>
        <w:rPr>
          <w:spacing w:val="28"/>
        </w:rPr>
        <w:t xml:space="preserve"> </w:t>
      </w:r>
      <w:r>
        <w:t>layer,</w:t>
      </w:r>
      <w:r>
        <w:rPr>
          <w:spacing w:val="29"/>
        </w:rPr>
        <w:t xml:space="preserve"> </w:t>
      </w:r>
      <w:r>
        <w:t>convection,</w:t>
      </w:r>
      <w:r>
        <w:rPr>
          <w:spacing w:val="28"/>
        </w:rPr>
        <w:t xml:space="preserve"> </w:t>
      </w:r>
      <w:r>
        <w:t>clouds</w:t>
      </w:r>
      <w:r>
        <w:rPr>
          <w:spacing w:val="28"/>
        </w:rPr>
        <w:t xml:space="preserve"> </w:t>
      </w:r>
      <w:r>
        <w:t>and</w:t>
      </w:r>
      <w:r>
        <w:rPr>
          <w:spacing w:val="29"/>
        </w:rPr>
        <w:t xml:space="preserve"> </w:t>
      </w:r>
      <w:r>
        <w:rPr>
          <w:spacing w:val="-2"/>
        </w:rPr>
        <w:t>precipitation,</w:t>
      </w:r>
    </w:p>
    <w:p w14:paraId="57F14E30" w14:textId="77777777" w:rsidR="00545FE0" w:rsidRDefault="00545FE0">
      <w:pPr>
        <w:sectPr w:rsidR="00545FE0" w:rsidSect="00220269">
          <w:type w:val="continuous"/>
          <w:pgSz w:w="11880" w:h="16920"/>
          <w:pgMar w:top="980" w:right="820" w:bottom="1000" w:left="840" w:header="653" w:footer="802" w:gutter="0"/>
          <w:cols w:num="2" w:space="720" w:equalWidth="0">
            <w:col w:w="5025" w:space="71"/>
            <w:col w:w="5124"/>
          </w:cols>
        </w:sectPr>
      </w:pPr>
    </w:p>
    <w:p w14:paraId="5F517641" w14:textId="77777777" w:rsidR="00545FE0" w:rsidRDefault="00545FE0">
      <w:pPr>
        <w:pStyle w:val="BodyText"/>
        <w:spacing w:before="0"/>
        <w:ind w:left="0"/>
        <w:jc w:val="left"/>
        <w:rPr>
          <w:sz w:val="20"/>
        </w:rPr>
      </w:pPr>
    </w:p>
    <w:p w14:paraId="53328E41" w14:textId="77777777" w:rsidR="00545FE0" w:rsidRDefault="00545FE0">
      <w:pPr>
        <w:pStyle w:val="BodyText"/>
        <w:spacing w:before="187"/>
        <w:ind w:left="0"/>
        <w:jc w:val="left"/>
        <w:rPr>
          <w:sz w:val="20"/>
        </w:rPr>
      </w:pPr>
    </w:p>
    <w:p w14:paraId="55882A01" w14:textId="77777777" w:rsidR="00545FE0" w:rsidRDefault="00545FE0">
      <w:pPr>
        <w:rPr>
          <w:sz w:val="20"/>
        </w:rPr>
        <w:sectPr w:rsidR="00545FE0" w:rsidSect="00220269">
          <w:pgSz w:w="11880" w:h="16920"/>
          <w:pgMar w:top="940" w:right="820" w:bottom="1000" w:left="840" w:header="653" w:footer="802" w:gutter="0"/>
          <w:cols w:space="720"/>
        </w:sectPr>
      </w:pPr>
    </w:p>
    <w:p w14:paraId="63C052C2" w14:textId="77777777" w:rsidR="00545FE0" w:rsidRDefault="00000000">
      <w:pPr>
        <w:pStyle w:val="BodyText"/>
        <w:spacing w:before="101"/>
        <w:ind w:right="38"/>
      </w:pPr>
      <w:r>
        <w:t>surface energy and moisture fluxes, climate, climate variability; Canopy-air</w:t>
      </w:r>
      <w:r>
        <w:rPr>
          <w:spacing w:val="80"/>
        </w:rPr>
        <w:t xml:space="preserve"> </w:t>
      </w:r>
      <w:r>
        <w:t>interactions:</w:t>
      </w:r>
      <w:r>
        <w:rPr>
          <w:spacing w:val="80"/>
        </w:rPr>
        <w:t xml:space="preserve"> </w:t>
      </w:r>
      <w:r>
        <w:t>canopy</w:t>
      </w:r>
      <w:r>
        <w:rPr>
          <w:spacing w:val="80"/>
        </w:rPr>
        <w:t xml:space="preserve"> </w:t>
      </w:r>
      <w:r>
        <w:t>processes,</w:t>
      </w:r>
      <w:r>
        <w:rPr>
          <w:spacing w:val="80"/>
        </w:rPr>
        <w:t xml:space="preserve"> </w:t>
      </w:r>
      <w:r>
        <w:t>observations,</w:t>
      </w:r>
      <w:r>
        <w:rPr>
          <w:spacing w:val="80"/>
        </w:rPr>
        <w:t xml:space="preserve"> </w:t>
      </w:r>
      <w:r>
        <w:t>big leaf models, canopy models; Terrestrial hydrology: watershed hydrology,</w:t>
      </w:r>
      <w:r>
        <w:rPr>
          <w:spacing w:val="39"/>
        </w:rPr>
        <w:t xml:space="preserve"> </w:t>
      </w:r>
      <w:r>
        <w:t>river</w:t>
      </w:r>
      <w:r>
        <w:rPr>
          <w:spacing w:val="39"/>
        </w:rPr>
        <w:t xml:space="preserve"> </w:t>
      </w:r>
      <w:r>
        <w:t>routing</w:t>
      </w:r>
      <w:r>
        <w:rPr>
          <w:spacing w:val="39"/>
        </w:rPr>
        <w:t xml:space="preserve"> </w:t>
      </w:r>
      <w:r>
        <w:t>models;</w:t>
      </w:r>
      <w:r>
        <w:rPr>
          <w:spacing w:val="39"/>
        </w:rPr>
        <w:t xml:space="preserve"> </w:t>
      </w:r>
      <w:r>
        <w:t>Soil:</w:t>
      </w:r>
      <w:r>
        <w:rPr>
          <w:spacing w:val="39"/>
        </w:rPr>
        <w:t xml:space="preserve"> </w:t>
      </w:r>
      <w:r>
        <w:t>soil</w:t>
      </w:r>
      <w:r>
        <w:rPr>
          <w:spacing w:val="39"/>
        </w:rPr>
        <w:t xml:space="preserve"> </w:t>
      </w:r>
      <w:r>
        <w:t>physics,</w:t>
      </w:r>
      <w:r>
        <w:rPr>
          <w:spacing w:val="39"/>
        </w:rPr>
        <w:t xml:space="preserve"> </w:t>
      </w:r>
      <w:r>
        <w:t>soil</w:t>
      </w:r>
      <w:r>
        <w:rPr>
          <w:spacing w:val="39"/>
        </w:rPr>
        <w:t xml:space="preserve"> </w:t>
      </w:r>
      <w:r>
        <w:t>moisture, soil biogeochemistry, soil models; Carbon cycle: photosynthesis, vegetation dynamics, global biogeography, carbon cycle models; Terrestrial</w:t>
      </w:r>
      <w:r>
        <w:rPr>
          <w:spacing w:val="-6"/>
        </w:rPr>
        <w:t xml:space="preserve"> </w:t>
      </w:r>
      <w:r>
        <w:t>forcings:</w:t>
      </w:r>
      <w:r>
        <w:rPr>
          <w:spacing w:val="-6"/>
        </w:rPr>
        <w:t xml:space="preserve"> </w:t>
      </w:r>
      <w:r>
        <w:t>landscape</w:t>
      </w:r>
      <w:r>
        <w:rPr>
          <w:spacing w:val="-6"/>
        </w:rPr>
        <w:t xml:space="preserve"> </w:t>
      </w:r>
      <w:r>
        <w:t>heterogeneity,</w:t>
      </w:r>
      <w:r>
        <w:rPr>
          <w:spacing w:val="-6"/>
        </w:rPr>
        <w:t xml:space="preserve"> </w:t>
      </w:r>
      <w:r>
        <w:t>landscape</w:t>
      </w:r>
      <w:r>
        <w:rPr>
          <w:spacing w:val="-6"/>
        </w:rPr>
        <w:t xml:space="preserve"> </w:t>
      </w:r>
      <w:r>
        <w:t>induced</w:t>
      </w:r>
      <w:r>
        <w:rPr>
          <w:spacing w:val="-6"/>
        </w:rPr>
        <w:t xml:space="preserve"> </w:t>
      </w:r>
      <w:r>
        <w:t>and modified</w:t>
      </w:r>
      <w:r>
        <w:rPr>
          <w:spacing w:val="-13"/>
        </w:rPr>
        <w:t xml:space="preserve"> </w:t>
      </w:r>
      <w:r>
        <w:t>flow,</w:t>
      </w:r>
      <w:r>
        <w:rPr>
          <w:spacing w:val="-12"/>
        </w:rPr>
        <w:t xml:space="preserve"> </w:t>
      </w:r>
      <w:r>
        <w:t>feedbacks,</w:t>
      </w:r>
      <w:r>
        <w:rPr>
          <w:spacing w:val="-13"/>
        </w:rPr>
        <w:t xml:space="preserve"> </w:t>
      </w:r>
      <w:r>
        <w:t>land</w:t>
      </w:r>
      <w:r>
        <w:rPr>
          <w:spacing w:val="-12"/>
        </w:rPr>
        <w:t xml:space="preserve"> </w:t>
      </w:r>
      <w:r>
        <w:t>models,</w:t>
      </w:r>
      <w:r>
        <w:rPr>
          <w:spacing w:val="-13"/>
        </w:rPr>
        <w:t xml:space="preserve"> </w:t>
      </w:r>
      <w:r>
        <w:t>coupled</w:t>
      </w:r>
      <w:r>
        <w:rPr>
          <w:spacing w:val="-12"/>
        </w:rPr>
        <w:t xml:space="preserve"> </w:t>
      </w:r>
      <w:r>
        <w:t>Earth</w:t>
      </w:r>
      <w:r>
        <w:rPr>
          <w:spacing w:val="-13"/>
        </w:rPr>
        <w:t xml:space="preserve"> </w:t>
      </w:r>
      <w:r>
        <w:t>System</w:t>
      </w:r>
      <w:r>
        <w:rPr>
          <w:spacing w:val="-12"/>
        </w:rPr>
        <w:t xml:space="preserve"> </w:t>
      </w:r>
      <w:r>
        <w:t xml:space="preserve">models; </w:t>
      </w:r>
      <w:r>
        <w:rPr>
          <w:spacing w:val="-2"/>
        </w:rPr>
        <w:t xml:space="preserve">Land-use/land-cover change: Deforestation, agriculture, urbanization, </w:t>
      </w:r>
      <w:r>
        <w:t>forest fires, effects on weather and climate.</w:t>
      </w:r>
    </w:p>
    <w:p w14:paraId="6433D9FB" w14:textId="77777777" w:rsidR="00545FE0" w:rsidRDefault="00000000">
      <w:pPr>
        <w:pStyle w:val="Heading3"/>
        <w:spacing w:before="191"/>
      </w:pPr>
      <w:r>
        <w:rPr>
          <w:color w:val="00AEEF"/>
        </w:rPr>
        <w:t xml:space="preserve">ASL760 Renewable Energy </w:t>
      </w:r>
      <w:r>
        <w:rPr>
          <w:color w:val="00AEEF"/>
          <w:spacing w:val="-2"/>
        </w:rPr>
        <w:t>Meteorology</w:t>
      </w:r>
    </w:p>
    <w:p w14:paraId="343E558A" w14:textId="77777777" w:rsidR="00545FE0" w:rsidRDefault="00000000">
      <w:pPr>
        <w:pStyle w:val="Heading4"/>
        <w:jc w:val="both"/>
      </w:pPr>
      <w:r>
        <w:t>3</w:t>
      </w:r>
      <w:r>
        <w:rPr>
          <w:spacing w:val="-1"/>
        </w:rPr>
        <w:t xml:space="preserve"> </w:t>
      </w:r>
      <w:r>
        <w:t>Credits (3-0-</w:t>
      </w:r>
      <w:r>
        <w:rPr>
          <w:spacing w:val="-5"/>
        </w:rPr>
        <w:t>0)</w:t>
      </w:r>
    </w:p>
    <w:p w14:paraId="5664636D" w14:textId="77777777" w:rsidR="00545FE0" w:rsidRDefault="00000000">
      <w:pPr>
        <w:pStyle w:val="BodyText"/>
        <w:ind w:right="42"/>
      </w:pPr>
      <w:r>
        <w:rPr>
          <w:spacing w:val="-2"/>
        </w:rPr>
        <w:t>Introduction</w:t>
      </w:r>
      <w:r>
        <w:rPr>
          <w:spacing w:val="-3"/>
        </w:rPr>
        <w:t xml:space="preserve"> </w:t>
      </w:r>
      <w:r>
        <w:rPr>
          <w:spacing w:val="-2"/>
        </w:rPr>
        <w:t>to</w:t>
      </w:r>
      <w:r>
        <w:rPr>
          <w:spacing w:val="-3"/>
        </w:rPr>
        <w:t xml:space="preserve"> </w:t>
      </w:r>
      <w:r>
        <w:rPr>
          <w:spacing w:val="-2"/>
        </w:rPr>
        <w:t>the</w:t>
      </w:r>
      <w:r>
        <w:rPr>
          <w:spacing w:val="-3"/>
        </w:rPr>
        <w:t xml:space="preserve"> </w:t>
      </w:r>
      <w:r>
        <w:rPr>
          <w:spacing w:val="-2"/>
        </w:rPr>
        <w:t>atmosphere:</w:t>
      </w:r>
      <w:r>
        <w:rPr>
          <w:spacing w:val="-3"/>
        </w:rPr>
        <w:t xml:space="preserve"> </w:t>
      </w:r>
      <w:r>
        <w:rPr>
          <w:spacing w:val="-2"/>
        </w:rPr>
        <w:t>weather</w:t>
      </w:r>
      <w:r>
        <w:rPr>
          <w:spacing w:val="-3"/>
        </w:rPr>
        <w:t xml:space="preserve"> </w:t>
      </w:r>
      <w:r>
        <w:rPr>
          <w:spacing w:val="-2"/>
        </w:rPr>
        <w:t>and</w:t>
      </w:r>
      <w:r>
        <w:rPr>
          <w:spacing w:val="-3"/>
        </w:rPr>
        <w:t xml:space="preserve"> </w:t>
      </w:r>
      <w:r>
        <w:rPr>
          <w:spacing w:val="-2"/>
        </w:rPr>
        <w:t>climate</w:t>
      </w:r>
      <w:r>
        <w:rPr>
          <w:spacing w:val="-3"/>
        </w:rPr>
        <w:t xml:space="preserve"> </w:t>
      </w:r>
      <w:r>
        <w:rPr>
          <w:spacing w:val="-2"/>
        </w:rPr>
        <w:t>processes;</w:t>
      </w:r>
      <w:r>
        <w:rPr>
          <w:spacing w:val="-3"/>
        </w:rPr>
        <w:t xml:space="preserve"> </w:t>
      </w:r>
      <w:r>
        <w:rPr>
          <w:spacing w:val="-2"/>
        </w:rPr>
        <w:t xml:space="preserve">Solar </w:t>
      </w:r>
      <w:r>
        <w:t>radiation</w:t>
      </w:r>
      <w:r>
        <w:rPr>
          <w:spacing w:val="-13"/>
        </w:rPr>
        <w:t xml:space="preserve"> </w:t>
      </w:r>
      <w:r>
        <w:t>and</w:t>
      </w:r>
      <w:r>
        <w:rPr>
          <w:spacing w:val="-12"/>
        </w:rPr>
        <w:t xml:space="preserve"> </w:t>
      </w:r>
      <w:r>
        <w:t>surface</w:t>
      </w:r>
      <w:r>
        <w:rPr>
          <w:spacing w:val="-13"/>
        </w:rPr>
        <w:t xml:space="preserve"> </w:t>
      </w:r>
      <w:r>
        <w:t>energy</w:t>
      </w:r>
      <w:r>
        <w:rPr>
          <w:spacing w:val="-12"/>
        </w:rPr>
        <w:t xml:space="preserve"> </w:t>
      </w:r>
      <w:r>
        <w:t>balance:</w:t>
      </w:r>
      <w:r>
        <w:rPr>
          <w:spacing w:val="-13"/>
        </w:rPr>
        <w:t xml:space="preserve"> </w:t>
      </w:r>
      <w:r>
        <w:t>Solar</w:t>
      </w:r>
      <w:r>
        <w:rPr>
          <w:spacing w:val="-12"/>
        </w:rPr>
        <w:t xml:space="preserve"> </w:t>
      </w:r>
      <w:r>
        <w:t>constant,</w:t>
      </w:r>
      <w:r>
        <w:rPr>
          <w:spacing w:val="-13"/>
        </w:rPr>
        <w:t xml:space="preserve"> </w:t>
      </w:r>
      <w:r>
        <w:t>solar</w:t>
      </w:r>
      <w:r>
        <w:rPr>
          <w:spacing w:val="-12"/>
        </w:rPr>
        <w:t xml:space="preserve"> </w:t>
      </w:r>
      <w:r>
        <w:t>geometry, atmospheric radiative transfer, clouds and aerosols, surface energy budget,</w:t>
      </w:r>
      <w:r>
        <w:rPr>
          <w:spacing w:val="-2"/>
        </w:rPr>
        <w:t xml:space="preserve"> </w:t>
      </w:r>
      <w:r>
        <w:t>urban</w:t>
      </w:r>
      <w:r>
        <w:rPr>
          <w:spacing w:val="-2"/>
        </w:rPr>
        <w:t xml:space="preserve"> </w:t>
      </w:r>
      <w:r>
        <w:t>energy</w:t>
      </w:r>
      <w:r>
        <w:rPr>
          <w:spacing w:val="-2"/>
        </w:rPr>
        <w:t xml:space="preserve"> </w:t>
      </w:r>
      <w:r>
        <w:t>use,</w:t>
      </w:r>
      <w:r>
        <w:rPr>
          <w:spacing w:val="-2"/>
        </w:rPr>
        <w:t xml:space="preserve"> </w:t>
      </w:r>
      <w:r>
        <w:t>sensors</w:t>
      </w:r>
      <w:r>
        <w:rPr>
          <w:spacing w:val="-2"/>
        </w:rPr>
        <w:t xml:space="preserve"> </w:t>
      </w:r>
      <w:r>
        <w:t>and</w:t>
      </w:r>
      <w:r>
        <w:rPr>
          <w:spacing w:val="-2"/>
        </w:rPr>
        <w:t xml:space="preserve"> </w:t>
      </w:r>
      <w:r>
        <w:t>observations;</w:t>
      </w:r>
      <w:r>
        <w:rPr>
          <w:spacing w:val="-2"/>
        </w:rPr>
        <w:t xml:space="preserve"> </w:t>
      </w:r>
      <w:r>
        <w:t xml:space="preserve">Meteorological considerations for solar power: solar resource assessment, solar forecasting for different timescales, uncertainty estimation, types of solar systems; Wind in the atmospheric boundary layer: boundary layer structure and evolution, surface layer, stability, log and power </w:t>
      </w:r>
      <w:r>
        <w:rPr>
          <w:spacing w:val="-2"/>
        </w:rPr>
        <w:t>laws,</w:t>
      </w:r>
      <w:r>
        <w:rPr>
          <w:spacing w:val="-5"/>
        </w:rPr>
        <w:t xml:space="preserve"> </w:t>
      </w:r>
      <w:r>
        <w:rPr>
          <w:spacing w:val="-2"/>
        </w:rPr>
        <w:t>flow</w:t>
      </w:r>
      <w:r>
        <w:rPr>
          <w:spacing w:val="-5"/>
        </w:rPr>
        <w:t xml:space="preserve"> </w:t>
      </w:r>
      <w:r>
        <w:rPr>
          <w:spacing w:val="-2"/>
        </w:rPr>
        <w:t>over</w:t>
      </w:r>
      <w:r>
        <w:rPr>
          <w:spacing w:val="-5"/>
        </w:rPr>
        <w:t xml:space="preserve"> </w:t>
      </w:r>
      <w:r>
        <w:rPr>
          <w:spacing w:val="-2"/>
        </w:rPr>
        <w:t>complex</w:t>
      </w:r>
      <w:r>
        <w:rPr>
          <w:spacing w:val="-5"/>
        </w:rPr>
        <w:t xml:space="preserve"> </w:t>
      </w:r>
      <w:r>
        <w:rPr>
          <w:spacing w:val="-2"/>
        </w:rPr>
        <w:t>terrain,</w:t>
      </w:r>
      <w:r>
        <w:rPr>
          <w:spacing w:val="-5"/>
        </w:rPr>
        <w:t xml:space="preserve"> </w:t>
      </w:r>
      <w:r>
        <w:rPr>
          <w:spacing w:val="-2"/>
        </w:rPr>
        <w:t>low-level</w:t>
      </w:r>
      <w:r>
        <w:rPr>
          <w:spacing w:val="-5"/>
        </w:rPr>
        <w:t xml:space="preserve"> </w:t>
      </w:r>
      <w:r>
        <w:rPr>
          <w:spacing w:val="-2"/>
        </w:rPr>
        <w:t>jets,</w:t>
      </w:r>
      <w:r>
        <w:rPr>
          <w:spacing w:val="-5"/>
        </w:rPr>
        <w:t xml:space="preserve"> </w:t>
      </w:r>
      <w:r>
        <w:rPr>
          <w:spacing w:val="-2"/>
        </w:rPr>
        <w:t>offshore</w:t>
      </w:r>
      <w:r>
        <w:rPr>
          <w:spacing w:val="-6"/>
        </w:rPr>
        <w:t xml:space="preserve"> </w:t>
      </w:r>
      <w:r>
        <w:rPr>
          <w:spacing w:val="-2"/>
        </w:rPr>
        <w:t>winds,</w:t>
      </w:r>
      <w:r>
        <w:rPr>
          <w:spacing w:val="-5"/>
        </w:rPr>
        <w:t xml:space="preserve"> </w:t>
      </w:r>
      <w:r>
        <w:rPr>
          <w:spacing w:val="-2"/>
        </w:rPr>
        <w:t xml:space="preserve">sensors and observations; Meteorological considerations for wind power: wind </w:t>
      </w:r>
      <w:r>
        <w:t>resource</w:t>
      </w:r>
      <w:r>
        <w:rPr>
          <w:spacing w:val="-1"/>
        </w:rPr>
        <w:t xml:space="preserve"> </w:t>
      </w:r>
      <w:r>
        <w:t>assessment,</w:t>
      </w:r>
      <w:r>
        <w:rPr>
          <w:spacing w:val="-1"/>
        </w:rPr>
        <w:t xml:space="preserve"> </w:t>
      </w:r>
      <w:r>
        <w:t>wind</w:t>
      </w:r>
      <w:r>
        <w:rPr>
          <w:spacing w:val="-1"/>
        </w:rPr>
        <w:t xml:space="preserve"> </w:t>
      </w:r>
      <w:r>
        <w:t>forecasting</w:t>
      </w:r>
      <w:r>
        <w:rPr>
          <w:spacing w:val="-1"/>
        </w:rPr>
        <w:t xml:space="preserve"> </w:t>
      </w:r>
      <w:r>
        <w:t>for</w:t>
      </w:r>
      <w:r>
        <w:rPr>
          <w:spacing w:val="-1"/>
        </w:rPr>
        <w:t xml:space="preserve"> </w:t>
      </w:r>
      <w:r>
        <w:t>different</w:t>
      </w:r>
      <w:r>
        <w:rPr>
          <w:spacing w:val="-1"/>
        </w:rPr>
        <w:t xml:space="preserve"> </w:t>
      </w:r>
      <w:r>
        <w:t>timescales</w:t>
      </w:r>
      <w:r>
        <w:rPr>
          <w:spacing w:val="-1"/>
        </w:rPr>
        <w:t xml:space="preserve"> </w:t>
      </w:r>
      <w:r>
        <w:t>using statistical and numerical methods, uncertainty estimation, types of turbines,</w:t>
      </w:r>
      <w:r>
        <w:rPr>
          <w:spacing w:val="-10"/>
        </w:rPr>
        <w:t xml:space="preserve"> </w:t>
      </w:r>
      <w:r>
        <w:t>turbine</w:t>
      </w:r>
      <w:r>
        <w:rPr>
          <w:spacing w:val="-10"/>
        </w:rPr>
        <w:t xml:space="preserve"> </w:t>
      </w:r>
      <w:r>
        <w:t>wakes,</w:t>
      </w:r>
      <w:r>
        <w:rPr>
          <w:spacing w:val="-10"/>
        </w:rPr>
        <w:t xml:space="preserve"> </w:t>
      </w:r>
      <w:r>
        <w:t>wake</w:t>
      </w:r>
      <w:r>
        <w:rPr>
          <w:spacing w:val="-10"/>
        </w:rPr>
        <w:t xml:space="preserve"> </w:t>
      </w:r>
      <w:r>
        <w:t>interactions</w:t>
      </w:r>
      <w:r>
        <w:rPr>
          <w:spacing w:val="-10"/>
        </w:rPr>
        <w:t xml:space="preserve"> </w:t>
      </w:r>
      <w:r>
        <w:t>in</w:t>
      </w:r>
      <w:r>
        <w:rPr>
          <w:spacing w:val="-10"/>
        </w:rPr>
        <w:t xml:space="preserve"> </w:t>
      </w:r>
      <w:r>
        <w:t>wind</w:t>
      </w:r>
      <w:r>
        <w:rPr>
          <w:spacing w:val="-10"/>
        </w:rPr>
        <w:t xml:space="preserve"> </w:t>
      </w:r>
      <w:r>
        <w:t>farms,</w:t>
      </w:r>
      <w:r>
        <w:rPr>
          <w:spacing w:val="-10"/>
        </w:rPr>
        <w:t xml:space="preserve"> </w:t>
      </w:r>
      <w:r>
        <w:t>turbine</w:t>
      </w:r>
      <w:r>
        <w:rPr>
          <w:spacing w:val="-10"/>
        </w:rPr>
        <w:t xml:space="preserve"> </w:t>
      </w:r>
      <w:r>
        <w:t>and wake models, LES and mesoscale models of wind farms; Solar-wind coupling: resource variability, power demand, optimization.</w:t>
      </w:r>
    </w:p>
    <w:p w14:paraId="644733B2" w14:textId="77777777" w:rsidR="00545FE0" w:rsidRDefault="00000000">
      <w:pPr>
        <w:pStyle w:val="Heading3"/>
        <w:spacing w:before="186"/>
      </w:pPr>
      <w:r>
        <w:rPr>
          <w:color w:val="00AEEF"/>
        </w:rPr>
        <w:t xml:space="preserve">ASL761 Earth System </w:t>
      </w:r>
      <w:r>
        <w:rPr>
          <w:color w:val="00AEEF"/>
          <w:spacing w:val="-2"/>
        </w:rPr>
        <w:t>Modeling</w:t>
      </w:r>
    </w:p>
    <w:p w14:paraId="1A973179" w14:textId="77777777" w:rsidR="00545FE0" w:rsidRDefault="00000000">
      <w:pPr>
        <w:pStyle w:val="Heading4"/>
        <w:jc w:val="both"/>
      </w:pPr>
      <w:r>
        <w:t>3</w:t>
      </w:r>
      <w:r>
        <w:rPr>
          <w:spacing w:val="-1"/>
        </w:rPr>
        <w:t xml:space="preserve"> </w:t>
      </w:r>
      <w:r>
        <w:t>Credits (3-0-</w:t>
      </w:r>
      <w:r>
        <w:rPr>
          <w:spacing w:val="-5"/>
        </w:rPr>
        <w:t>0)</w:t>
      </w:r>
    </w:p>
    <w:p w14:paraId="3551A176" w14:textId="77777777" w:rsidR="00545FE0" w:rsidRDefault="00000000">
      <w:pPr>
        <w:pStyle w:val="BodyText"/>
        <w:ind w:right="41"/>
      </w:pPr>
      <w:r>
        <w:t>Basics of Earth System Science (Earth system components, Physical phenomena in the Earth system, Globally averaged energy budget, Energy transports by atmosphere and ocean, concepts of radiative forcing, feedbacks and climate change), Physical Processes in the Earth</w:t>
      </w:r>
      <w:r>
        <w:rPr>
          <w:spacing w:val="-2"/>
        </w:rPr>
        <w:t xml:space="preserve"> </w:t>
      </w:r>
      <w:r>
        <w:t>System</w:t>
      </w:r>
      <w:r>
        <w:rPr>
          <w:spacing w:val="-2"/>
        </w:rPr>
        <w:t xml:space="preserve"> </w:t>
      </w:r>
      <w:r>
        <w:t>and</w:t>
      </w:r>
      <w:r>
        <w:rPr>
          <w:spacing w:val="-2"/>
        </w:rPr>
        <w:t xml:space="preserve"> </w:t>
      </w:r>
      <w:r>
        <w:t>governing</w:t>
      </w:r>
      <w:r>
        <w:rPr>
          <w:spacing w:val="-2"/>
        </w:rPr>
        <w:t xml:space="preserve"> </w:t>
      </w:r>
      <w:r>
        <w:t>principles</w:t>
      </w:r>
      <w:r>
        <w:rPr>
          <w:spacing w:val="-2"/>
        </w:rPr>
        <w:t xml:space="preserve"> </w:t>
      </w:r>
      <w:r>
        <w:t>(Equation</w:t>
      </w:r>
      <w:r>
        <w:rPr>
          <w:spacing w:val="-2"/>
        </w:rPr>
        <w:t xml:space="preserve"> </w:t>
      </w:r>
      <w:r>
        <w:t>of</w:t>
      </w:r>
      <w:r>
        <w:rPr>
          <w:spacing w:val="-2"/>
        </w:rPr>
        <w:t xml:space="preserve"> </w:t>
      </w:r>
      <w:r>
        <w:t>state,</w:t>
      </w:r>
      <w:r>
        <w:rPr>
          <w:spacing w:val="-2"/>
        </w:rPr>
        <w:t xml:space="preserve"> </w:t>
      </w:r>
      <w:r>
        <w:t>Continuity equation, Conservation of momentum, Temperature equation, Moisture equation and salinity equation, Moist processes, Wave processes</w:t>
      </w:r>
      <w:r>
        <w:rPr>
          <w:spacing w:val="-1"/>
        </w:rPr>
        <w:t xml:space="preserve"> </w:t>
      </w:r>
      <w:r>
        <w:t>in</w:t>
      </w:r>
      <w:r>
        <w:rPr>
          <w:spacing w:val="-1"/>
        </w:rPr>
        <w:t xml:space="preserve"> </w:t>
      </w:r>
      <w:r>
        <w:t>the</w:t>
      </w:r>
      <w:r>
        <w:rPr>
          <w:spacing w:val="-1"/>
        </w:rPr>
        <w:t xml:space="preserve"> </w:t>
      </w:r>
      <w:r>
        <w:t>atmosphere</w:t>
      </w:r>
      <w:r>
        <w:rPr>
          <w:spacing w:val="-1"/>
        </w:rPr>
        <w:t xml:space="preserve"> </w:t>
      </w:r>
      <w:r>
        <w:t>and</w:t>
      </w:r>
      <w:r>
        <w:rPr>
          <w:spacing w:val="-1"/>
        </w:rPr>
        <w:t xml:space="preserve"> </w:t>
      </w:r>
      <w:r>
        <w:t>ocean),</w:t>
      </w:r>
      <w:r>
        <w:rPr>
          <w:spacing w:val="-1"/>
        </w:rPr>
        <w:t xml:space="preserve"> </w:t>
      </w:r>
      <w:r>
        <w:t>Representation</w:t>
      </w:r>
      <w:r>
        <w:rPr>
          <w:spacing w:val="-1"/>
        </w:rPr>
        <w:t xml:space="preserve"> </w:t>
      </w:r>
      <w:r>
        <w:t>of</w:t>
      </w:r>
      <w:r>
        <w:rPr>
          <w:spacing w:val="-1"/>
        </w:rPr>
        <w:t xml:space="preserve"> </w:t>
      </w:r>
      <w:r>
        <w:t>Physical processes in Earth System Models (Treatment of sub-grid scale processes such as dry convection, moist convection, land surface, snow,</w:t>
      </w:r>
      <w:r>
        <w:rPr>
          <w:spacing w:val="-9"/>
        </w:rPr>
        <w:t xml:space="preserve"> </w:t>
      </w:r>
      <w:r>
        <w:t>ice</w:t>
      </w:r>
      <w:r>
        <w:rPr>
          <w:spacing w:val="-9"/>
        </w:rPr>
        <w:t xml:space="preserve"> </w:t>
      </w:r>
      <w:r>
        <w:t>and</w:t>
      </w:r>
      <w:r>
        <w:rPr>
          <w:spacing w:val="-9"/>
        </w:rPr>
        <w:t xml:space="preserve"> </w:t>
      </w:r>
      <w:r>
        <w:t>vegetation;</w:t>
      </w:r>
      <w:r>
        <w:rPr>
          <w:spacing w:val="-9"/>
        </w:rPr>
        <w:t xml:space="preserve"> </w:t>
      </w:r>
      <w:r>
        <w:t>Radiation,</w:t>
      </w:r>
      <w:r>
        <w:rPr>
          <w:spacing w:val="-9"/>
        </w:rPr>
        <w:t xml:space="preserve"> </w:t>
      </w:r>
      <w:r>
        <w:t>greenhouse</w:t>
      </w:r>
      <w:r>
        <w:rPr>
          <w:spacing w:val="-9"/>
        </w:rPr>
        <w:t xml:space="preserve"> </w:t>
      </w:r>
      <w:r>
        <w:t>gases,</w:t>
      </w:r>
      <w:r>
        <w:rPr>
          <w:spacing w:val="-9"/>
        </w:rPr>
        <w:t xml:space="preserve"> </w:t>
      </w:r>
      <w:r>
        <w:t>aerosols</w:t>
      </w:r>
      <w:r>
        <w:rPr>
          <w:spacing w:val="-9"/>
        </w:rPr>
        <w:t xml:space="preserve"> </w:t>
      </w:r>
      <w:r>
        <w:t xml:space="preserve">and other climate forcings), Biogeochemical and Biophysical Processes, </w:t>
      </w:r>
      <w:r>
        <w:rPr>
          <w:spacing w:val="-2"/>
        </w:rPr>
        <w:t>coupling</w:t>
      </w:r>
      <w:r>
        <w:rPr>
          <w:spacing w:val="-6"/>
        </w:rPr>
        <w:t xml:space="preserve"> </w:t>
      </w:r>
      <w:r>
        <w:rPr>
          <w:spacing w:val="-2"/>
        </w:rPr>
        <w:t>between</w:t>
      </w:r>
      <w:r>
        <w:rPr>
          <w:spacing w:val="-6"/>
        </w:rPr>
        <w:t xml:space="preserve"> </w:t>
      </w:r>
      <w:r>
        <w:rPr>
          <w:spacing w:val="-2"/>
        </w:rPr>
        <w:t>physics</w:t>
      </w:r>
      <w:r>
        <w:rPr>
          <w:spacing w:val="-6"/>
        </w:rPr>
        <w:t xml:space="preserve"> </w:t>
      </w:r>
      <w:r>
        <w:rPr>
          <w:spacing w:val="-2"/>
        </w:rPr>
        <w:t>packages,</w:t>
      </w:r>
      <w:r>
        <w:rPr>
          <w:spacing w:val="-6"/>
        </w:rPr>
        <w:t xml:space="preserve"> </w:t>
      </w:r>
      <w:r>
        <w:rPr>
          <w:spacing w:val="-2"/>
        </w:rPr>
        <w:t>Dynamics</w:t>
      </w:r>
      <w:r>
        <w:rPr>
          <w:spacing w:val="-6"/>
        </w:rPr>
        <w:t xml:space="preserve"> </w:t>
      </w:r>
      <w:r>
        <w:rPr>
          <w:spacing w:val="-2"/>
        </w:rPr>
        <w:t>in</w:t>
      </w:r>
      <w:r>
        <w:rPr>
          <w:spacing w:val="-6"/>
        </w:rPr>
        <w:t xml:space="preserve"> </w:t>
      </w:r>
      <w:r>
        <w:rPr>
          <w:spacing w:val="-2"/>
        </w:rPr>
        <w:t>Earth</w:t>
      </w:r>
      <w:r>
        <w:rPr>
          <w:spacing w:val="-6"/>
        </w:rPr>
        <w:t xml:space="preserve"> </w:t>
      </w:r>
      <w:r>
        <w:rPr>
          <w:spacing w:val="-2"/>
        </w:rPr>
        <w:t>System</w:t>
      </w:r>
      <w:r>
        <w:rPr>
          <w:spacing w:val="-6"/>
        </w:rPr>
        <w:t xml:space="preserve"> </w:t>
      </w:r>
      <w:r>
        <w:rPr>
          <w:spacing w:val="-2"/>
        </w:rPr>
        <w:t xml:space="preserve">Models </w:t>
      </w:r>
      <w:r>
        <w:t>(Dynamical core, Grid scale processes, Numerical representation of the</w:t>
      </w:r>
      <w:r>
        <w:rPr>
          <w:spacing w:val="-1"/>
        </w:rPr>
        <w:t xml:space="preserve"> </w:t>
      </w:r>
      <w:r>
        <w:t>grid</w:t>
      </w:r>
      <w:r>
        <w:rPr>
          <w:spacing w:val="-1"/>
        </w:rPr>
        <w:t xml:space="preserve"> </w:t>
      </w:r>
      <w:r>
        <w:t>scale</w:t>
      </w:r>
      <w:r>
        <w:rPr>
          <w:spacing w:val="-1"/>
        </w:rPr>
        <w:t xml:space="preserve"> </w:t>
      </w:r>
      <w:r>
        <w:t>processes,</w:t>
      </w:r>
      <w:r>
        <w:rPr>
          <w:spacing w:val="-1"/>
        </w:rPr>
        <w:t xml:space="preserve"> </w:t>
      </w:r>
      <w:r>
        <w:t>Grids,</w:t>
      </w:r>
      <w:r>
        <w:rPr>
          <w:spacing w:val="-1"/>
        </w:rPr>
        <w:t xml:space="preserve"> </w:t>
      </w:r>
      <w:r>
        <w:t>Resolution,</w:t>
      </w:r>
      <w:r>
        <w:rPr>
          <w:spacing w:val="-1"/>
        </w:rPr>
        <w:t xml:space="preserve"> </w:t>
      </w:r>
      <w:r>
        <w:t>Accuracy,</w:t>
      </w:r>
      <w:r>
        <w:rPr>
          <w:spacing w:val="-1"/>
        </w:rPr>
        <w:t xml:space="preserve"> </w:t>
      </w:r>
      <w:r>
        <w:t>Efficiency,</w:t>
      </w:r>
      <w:r>
        <w:rPr>
          <w:spacing w:val="-1"/>
        </w:rPr>
        <w:t xml:space="preserve"> </w:t>
      </w:r>
      <w:r>
        <w:t>and Scalability), Earth system model simulations (Climate simulations</w:t>
      </w:r>
      <w:r>
        <w:rPr>
          <w:spacing w:val="40"/>
        </w:rPr>
        <w:t xml:space="preserve"> </w:t>
      </w:r>
      <w:r>
        <w:t xml:space="preserve">and climate drift, Verification and Validation of simulations with </w:t>
      </w:r>
      <w:r>
        <w:rPr>
          <w:spacing w:val="-2"/>
        </w:rPr>
        <w:t xml:space="preserve">observations, Emission Scenarios &amp; forcings, Global-average response </w:t>
      </w:r>
      <w:r>
        <w:t>to greenhouse warming scenarios, Transient climate change versus equilibrium</w:t>
      </w:r>
      <w:r>
        <w:rPr>
          <w:spacing w:val="40"/>
        </w:rPr>
        <w:t xml:space="preserve"> </w:t>
      </w:r>
      <w:r>
        <w:t>response</w:t>
      </w:r>
      <w:r>
        <w:rPr>
          <w:spacing w:val="40"/>
        </w:rPr>
        <w:t xml:space="preserve"> </w:t>
      </w:r>
      <w:r>
        <w:t>experiments,</w:t>
      </w:r>
      <w:r>
        <w:rPr>
          <w:spacing w:val="40"/>
        </w:rPr>
        <w:t xml:space="preserve"> </w:t>
      </w:r>
      <w:r>
        <w:t>Trends</w:t>
      </w:r>
      <w:r>
        <w:rPr>
          <w:spacing w:val="40"/>
        </w:rPr>
        <w:t xml:space="preserve"> </w:t>
      </w:r>
      <w:r>
        <w:t>&amp;</w:t>
      </w:r>
      <w:r>
        <w:rPr>
          <w:spacing w:val="40"/>
        </w:rPr>
        <w:t xml:space="preserve"> </w:t>
      </w:r>
      <w:r>
        <w:t>natural</w:t>
      </w:r>
      <w:r>
        <w:rPr>
          <w:spacing w:val="40"/>
        </w:rPr>
        <w:t xml:space="preserve"> </w:t>
      </w:r>
      <w:r>
        <w:t>variability, scale dependency of simulations, Multi-model simulations &amp; ensemble</w:t>
      </w:r>
      <w:r>
        <w:rPr>
          <w:spacing w:val="-1"/>
        </w:rPr>
        <w:t xml:space="preserve"> </w:t>
      </w:r>
      <w:r>
        <w:t>averages,</w:t>
      </w:r>
      <w:r>
        <w:rPr>
          <w:spacing w:val="-1"/>
        </w:rPr>
        <w:t xml:space="preserve"> </w:t>
      </w:r>
      <w:r>
        <w:t>Simulation</w:t>
      </w:r>
      <w:r>
        <w:rPr>
          <w:spacing w:val="-1"/>
        </w:rPr>
        <w:t xml:space="preserve"> </w:t>
      </w:r>
      <w:r>
        <w:t>examples</w:t>
      </w:r>
      <w:r>
        <w:rPr>
          <w:spacing w:val="-1"/>
        </w:rPr>
        <w:t xml:space="preserve"> </w:t>
      </w:r>
      <w:r>
        <w:t>from</w:t>
      </w:r>
      <w:r>
        <w:rPr>
          <w:spacing w:val="-1"/>
        </w:rPr>
        <w:t xml:space="preserve"> </w:t>
      </w:r>
      <w:r>
        <w:t>Coupled</w:t>
      </w:r>
      <w:r>
        <w:rPr>
          <w:spacing w:val="-1"/>
        </w:rPr>
        <w:t xml:space="preserve"> </w:t>
      </w:r>
      <w:r>
        <w:t>Model</w:t>
      </w:r>
      <w:r>
        <w:rPr>
          <w:spacing w:val="-1"/>
        </w:rPr>
        <w:t xml:space="preserve"> </w:t>
      </w:r>
      <w:r>
        <w:t>Inter- comparison Project).</w:t>
      </w:r>
    </w:p>
    <w:p w14:paraId="17ABEFAE" w14:textId="77777777" w:rsidR="00545FE0" w:rsidRDefault="00000000">
      <w:pPr>
        <w:pStyle w:val="Heading3"/>
        <w:spacing w:before="176"/>
      </w:pPr>
      <w:r>
        <w:rPr>
          <w:color w:val="00AEEF"/>
        </w:rPr>
        <w:t xml:space="preserve">ASL762 Air-Sea </w:t>
      </w:r>
      <w:r>
        <w:rPr>
          <w:color w:val="00AEEF"/>
          <w:spacing w:val="-2"/>
        </w:rPr>
        <w:t>Interaction</w:t>
      </w:r>
    </w:p>
    <w:p w14:paraId="3A16A873" w14:textId="77777777" w:rsidR="00545FE0" w:rsidRDefault="00000000">
      <w:pPr>
        <w:pStyle w:val="Heading4"/>
        <w:jc w:val="both"/>
      </w:pPr>
      <w:r>
        <w:t>3</w:t>
      </w:r>
      <w:r>
        <w:rPr>
          <w:spacing w:val="-1"/>
        </w:rPr>
        <w:t xml:space="preserve"> </w:t>
      </w:r>
      <w:r>
        <w:t>Credits (3-0-</w:t>
      </w:r>
      <w:r>
        <w:rPr>
          <w:spacing w:val="-5"/>
        </w:rPr>
        <w:t>0)</w:t>
      </w:r>
    </w:p>
    <w:p w14:paraId="12490D23" w14:textId="77777777" w:rsidR="00545FE0" w:rsidRDefault="00000000">
      <w:pPr>
        <w:pStyle w:val="BodyText"/>
        <w:ind w:right="39"/>
      </w:pPr>
      <w:r>
        <w:t xml:space="preserve">State of matter near the air-sea interface, marine boundary layer, transfer properties between atmosphere and ocean, solar and </w:t>
      </w:r>
      <w:r>
        <w:rPr>
          <w:spacing w:val="-2"/>
        </w:rPr>
        <w:t>terrestrial</w:t>
      </w:r>
      <w:r>
        <w:rPr>
          <w:spacing w:val="-4"/>
        </w:rPr>
        <w:t xml:space="preserve"> </w:t>
      </w:r>
      <w:r>
        <w:rPr>
          <w:spacing w:val="-2"/>
        </w:rPr>
        <w:t>radiation,</w:t>
      </w:r>
      <w:r>
        <w:rPr>
          <w:spacing w:val="-4"/>
        </w:rPr>
        <w:t xml:space="preserve"> </w:t>
      </w:r>
      <w:r>
        <w:rPr>
          <w:spacing w:val="-2"/>
        </w:rPr>
        <w:t>sea</w:t>
      </w:r>
      <w:r>
        <w:rPr>
          <w:spacing w:val="-4"/>
        </w:rPr>
        <w:t xml:space="preserve"> </w:t>
      </w:r>
      <w:r>
        <w:rPr>
          <w:spacing w:val="-2"/>
        </w:rPr>
        <w:t>surface</w:t>
      </w:r>
      <w:r>
        <w:rPr>
          <w:spacing w:val="-4"/>
        </w:rPr>
        <w:t xml:space="preserve"> </w:t>
      </w:r>
      <w:r>
        <w:rPr>
          <w:spacing w:val="-2"/>
        </w:rPr>
        <w:t>radiation</w:t>
      </w:r>
      <w:r>
        <w:rPr>
          <w:spacing w:val="-4"/>
        </w:rPr>
        <w:t xml:space="preserve"> </w:t>
      </w:r>
      <w:r>
        <w:rPr>
          <w:spacing w:val="-2"/>
        </w:rPr>
        <w:t>budget,</w:t>
      </w:r>
      <w:r>
        <w:rPr>
          <w:spacing w:val="-4"/>
        </w:rPr>
        <w:t xml:space="preserve"> </w:t>
      </w:r>
      <w:r>
        <w:rPr>
          <w:spacing w:val="-2"/>
        </w:rPr>
        <w:t>surface</w:t>
      </w:r>
      <w:r>
        <w:rPr>
          <w:spacing w:val="-4"/>
        </w:rPr>
        <w:t xml:space="preserve"> </w:t>
      </w:r>
      <w:r>
        <w:rPr>
          <w:spacing w:val="-2"/>
        </w:rPr>
        <w:t>wind</w:t>
      </w:r>
      <w:r>
        <w:rPr>
          <w:spacing w:val="-4"/>
        </w:rPr>
        <w:t xml:space="preserve"> </w:t>
      </w:r>
      <w:r>
        <w:rPr>
          <w:spacing w:val="-2"/>
        </w:rPr>
        <w:t xml:space="preserve">waves, </w:t>
      </w:r>
      <w:r>
        <w:t xml:space="preserve">air-sea interaction processes using examples of ENSO, hurricane, Indian monsoon, turbulent transfer near the interface, bubbles and spray, transport of trace gases across the interface; latent, sensible, and momentum fluxes in the surface boundary layer over the sea, bulk parameterizations, large-scale forcing by sea surface buoyancy fluxes, </w:t>
      </w:r>
      <w:proofErr w:type="spellStart"/>
      <w:r>
        <w:t>spatio</w:t>
      </w:r>
      <w:proofErr w:type="spellEnd"/>
      <w:r>
        <w:t>-temporal variability of ocean surface fluxes with reference to Indian ocean.</w:t>
      </w:r>
    </w:p>
    <w:p w14:paraId="1789A486" w14:textId="77777777" w:rsidR="00545FE0" w:rsidRDefault="00000000">
      <w:pPr>
        <w:pStyle w:val="Heading3"/>
        <w:spacing w:before="163"/>
        <w:jc w:val="left"/>
      </w:pPr>
      <w:r>
        <w:rPr>
          <w:color w:val="00AEEF"/>
        </w:rPr>
        <w:t xml:space="preserve">ASL763 Coastal Ocean and Estuarine </w:t>
      </w:r>
      <w:r>
        <w:rPr>
          <w:color w:val="00AEEF"/>
          <w:spacing w:val="-2"/>
        </w:rPr>
        <w:t>Processes</w:t>
      </w:r>
    </w:p>
    <w:p w14:paraId="167973FC" w14:textId="77777777" w:rsidR="00545FE0" w:rsidRDefault="00000000">
      <w:pPr>
        <w:pStyle w:val="Heading4"/>
      </w:pPr>
      <w:r>
        <w:t>3</w:t>
      </w:r>
      <w:r>
        <w:rPr>
          <w:spacing w:val="-1"/>
        </w:rPr>
        <w:t xml:space="preserve"> </w:t>
      </w:r>
      <w:r>
        <w:t>Credits (3-0-</w:t>
      </w:r>
      <w:r>
        <w:rPr>
          <w:spacing w:val="-5"/>
        </w:rPr>
        <w:t>0)</w:t>
      </w:r>
    </w:p>
    <w:p w14:paraId="4C635314" w14:textId="77777777" w:rsidR="00545FE0" w:rsidRDefault="00000000">
      <w:pPr>
        <w:pStyle w:val="BodyText"/>
        <w:jc w:val="left"/>
      </w:pPr>
      <w:r>
        <w:rPr>
          <w:spacing w:val="-2"/>
        </w:rPr>
        <w:t>Wave generating</w:t>
      </w:r>
      <w:r>
        <w:t xml:space="preserve"> </w:t>
      </w:r>
      <w:r>
        <w:rPr>
          <w:spacing w:val="-2"/>
        </w:rPr>
        <w:t>and</w:t>
      </w:r>
      <w:r>
        <w:t xml:space="preserve"> </w:t>
      </w:r>
      <w:r>
        <w:rPr>
          <w:spacing w:val="-2"/>
        </w:rPr>
        <w:t>restoring</w:t>
      </w:r>
      <w:r>
        <w:t xml:space="preserve"> </w:t>
      </w:r>
      <w:r>
        <w:rPr>
          <w:spacing w:val="-2"/>
        </w:rPr>
        <w:t>forces,</w:t>
      </w:r>
      <w:r>
        <w:t xml:space="preserve"> </w:t>
      </w:r>
      <w:r>
        <w:rPr>
          <w:spacing w:val="-2"/>
        </w:rPr>
        <w:t>shallow</w:t>
      </w:r>
      <w:r>
        <w:t xml:space="preserve"> </w:t>
      </w:r>
      <w:r>
        <w:rPr>
          <w:spacing w:val="-2"/>
        </w:rPr>
        <w:t>water</w:t>
      </w:r>
      <w:r>
        <w:t xml:space="preserve"> </w:t>
      </w:r>
      <w:r>
        <w:rPr>
          <w:spacing w:val="-2"/>
        </w:rPr>
        <w:t>waves,</w:t>
      </w:r>
      <w:r>
        <w:t xml:space="preserve"> </w:t>
      </w:r>
      <w:r>
        <w:rPr>
          <w:spacing w:val="-2"/>
        </w:rPr>
        <w:t>coastally</w:t>
      </w:r>
    </w:p>
    <w:p w14:paraId="1976F983" w14:textId="77777777" w:rsidR="00545FE0" w:rsidRDefault="00000000">
      <w:pPr>
        <w:pStyle w:val="BodyText"/>
        <w:spacing w:before="101"/>
        <w:ind w:right="136"/>
      </w:pPr>
      <w:r>
        <w:br w:type="column"/>
      </w:r>
      <w:r>
        <w:t>trapped long waves, influence of sea-bed friction, Wave spectra, Refraction</w:t>
      </w:r>
      <w:r>
        <w:rPr>
          <w:spacing w:val="-12"/>
        </w:rPr>
        <w:t xml:space="preserve"> </w:t>
      </w:r>
      <w:r>
        <w:t>and</w:t>
      </w:r>
      <w:r>
        <w:rPr>
          <w:spacing w:val="-12"/>
        </w:rPr>
        <w:t xml:space="preserve"> </w:t>
      </w:r>
      <w:r>
        <w:t>shoaling</w:t>
      </w:r>
      <w:r>
        <w:rPr>
          <w:spacing w:val="-12"/>
        </w:rPr>
        <w:t xml:space="preserve"> </w:t>
      </w:r>
      <w:r>
        <w:t>of</w:t>
      </w:r>
      <w:r>
        <w:rPr>
          <w:spacing w:val="-12"/>
        </w:rPr>
        <w:t xml:space="preserve"> </w:t>
      </w:r>
      <w:r>
        <w:t>waves,</w:t>
      </w:r>
      <w:r>
        <w:rPr>
          <w:spacing w:val="-12"/>
        </w:rPr>
        <w:t xml:space="preserve"> </w:t>
      </w:r>
      <w:r>
        <w:t>Seiches,</w:t>
      </w:r>
      <w:r>
        <w:rPr>
          <w:spacing w:val="-12"/>
        </w:rPr>
        <w:t xml:space="preserve"> </w:t>
      </w:r>
      <w:r>
        <w:t>waves-current</w:t>
      </w:r>
      <w:r>
        <w:rPr>
          <w:spacing w:val="-12"/>
        </w:rPr>
        <w:t xml:space="preserve"> </w:t>
      </w:r>
      <w:r>
        <w:t>interaction, wave transformation in shallow waters, Tsunamis, Breaking waves, Phenomenon</w:t>
      </w:r>
      <w:r>
        <w:rPr>
          <w:spacing w:val="-8"/>
        </w:rPr>
        <w:t xml:space="preserve"> </w:t>
      </w:r>
      <w:r>
        <w:t>of</w:t>
      </w:r>
      <w:r>
        <w:rPr>
          <w:spacing w:val="-9"/>
        </w:rPr>
        <w:t xml:space="preserve"> </w:t>
      </w:r>
      <w:r>
        <w:t>wave</w:t>
      </w:r>
      <w:r>
        <w:rPr>
          <w:spacing w:val="-9"/>
        </w:rPr>
        <w:t xml:space="preserve"> </w:t>
      </w:r>
      <w:r>
        <w:t>reflection,</w:t>
      </w:r>
      <w:r>
        <w:rPr>
          <w:spacing w:val="-8"/>
        </w:rPr>
        <w:t xml:space="preserve"> </w:t>
      </w:r>
      <w:r>
        <w:t>refraction,</w:t>
      </w:r>
      <w:r>
        <w:rPr>
          <w:spacing w:val="-8"/>
        </w:rPr>
        <w:t xml:space="preserve"> </w:t>
      </w:r>
      <w:r>
        <w:t>and</w:t>
      </w:r>
      <w:r>
        <w:rPr>
          <w:spacing w:val="-8"/>
        </w:rPr>
        <w:t xml:space="preserve"> </w:t>
      </w:r>
      <w:r>
        <w:t>diffraction,</w:t>
      </w:r>
      <w:r>
        <w:rPr>
          <w:spacing w:val="-8"/>
        </w:rPr>
        <w:t xml:space="preserve"> </w:t>
      </w:r>
      <w:r>
        <w:t>Surf</w:t>
      </w:r>
      <w:r>
        <w:rPr>
          <w:spacing w:val="-8"/>
        </w:rPr>
        <w:t xml:space="preserve"> </w:t>
      </w:r>
      <w:r>
        <w:t>zone hydrodynamics, shoreline setup, Swash and runup heights, wave generated alongshore currents, Rip currents, Storm surges, theory</w:t>
      </w:r>
      <w:r>
        <w:rPr>
          <w:spacing w:val="40"/>
        </w:rPr>
        <w:t xml:space="preserve"> </w:t>
      </w:r>
      <w:r>
        <w:t>of tides, Tides in rivers and coastal lagoons, General characteristics of estuaries, Classification of estuaries, stratification, estuarine circulation and mixing, Shear instability at an interface, Entrainment and</w:t>
      </w:r>
      <w:r>
        <w:rPr>
          <w:spacing w:val="40"/>
        </w:rPr>
        <w:t xml:space="preserve"> </w:t>
      </w:r>
      <w:r>
        <w:t>sedimentation</w:t>
      </w:r>
      <w:r>
        <w:rPr>
          <w:spacing w:val="40"/>
        </w:rPr>
        <w:t xml:space="preserve"> </w:t>
      </w:r>
      <w:r>
        <w:t>in</w:t>
      </w:r>
      <w:r>
        <w:rPr>
          <w:spacing w:val="40"/>
        </w:rPr>
        <w:t xml:space="preserve"> </w:t>
      </w:r>
      <w:r>
        <w:t>estuaries,</w:t>
      </w:r>
      <w:r>
        <w:rPr>
          <w:spacing w:val="40"/>
        </w:rPr>
        <w:t xml:space="preserve"> </w:t>
      </w:r>
      <w:r>
        <w:t>Dispersion</w:t>
      </w:r>
      <w:r>
        <w:rPr>
          <w:spacing w:val="40"/>
        </w:rPr>
        <w:t xml:space="preserve"> </w:t>
      </w:r>
      <w:r>
        <w:t>processes:</w:t>
      </w:r>
      <w:r>
        <w:rPr>
          <w:spacing w:val="40"/>
        </w:rPr>
        <w:t xml:space="preserve"> </w:t>
      </w:r>
      <w:r>
        <w:t>Advective and</w:t>
      </w:r>
      <w:r>
        <w:rPr>
          <w:spacing w:val="-2"/>
        </w:rPr>
        <w:t xml:space="preserve"> </w:t>
      </w:r>
      <w:r>
        <w:t>turbulent</w:t>
      </w:r>
      <w:r>
        <w:rPr>
          <w:spacing w:val="-2"/>
        </w:rPr>
        <w:t xml:space="preserve"> </w:t>
      </w:r>
      <w:r>
        <w:t>diffusion,</w:t>
      </w:r>
      <w:r>
        <w:rPr>
          <w:spacing w:val="-2"/>
        </w:rPr>
        <w:t xml:space="preserve"> </w:t>
      </w:r>
      <w:r>
        <w:t>River-estuary-near-shore</w:t>
      </w:r>
      <w:r>
        <w:rPr>
          <w:spacing w:val="-2"/>
        </w:rPr>
        <w:t xml:space="preserve"> </w:t>
      </w:r>
      <w:r>
        <w:t>systems,</w:t>
      </w:r>
      <w:r>
        <w:rPr>
          <w:spacing w:val="-2"/>
        </w:rPr>
        <w:t xml:space="preserve"> </w:t>
      </w:r>
      <w:r>
        <w:t>Sediment characteristics, Sediment transport mechanisms: bedform dynamics, suspended particles in wave flows and vortices, Morpho-dynamics: Beach profiles, Tide range influence on beach morphology, Lee side erosion, Beach realignment due to climate change, Interaction of an estuary with the near-shore bay.</w:t>
      </w:r>
    </w:p>
    <w:p w14:paraId="044EE8DD" w14:textId="77777777" w:rsidR="00545FE0" w:rsidRDefault="00545FE0">
      <w:pPr>
        <w:pStyle w:val="BodyText"/>
        <w:spacing w:before="76"/>
        <w:ind w:left="0"/>
        <w:jc w:val="left"/>
      </w:pPr>
    </w:p>
    <w:p w14:paraId="62482AB1" w14:textId="77777777" w:rsidR="00545FE0" w:rsidRDefault="00000000">
      <w:pPr>
        <w:pStyle w:val="Heading3"/>
        <w:ind w:right="142"/>
      </w:pPr>
      <w:r>
        <w:rPr>
          <w:color w:val="00AEEF"/>
        </w:rPr>
        <w:t>ASL765 Impacts of Climate Change and Air Pollution on Human Health</w:t>
      </w:r>
    </w:p>
    <w:p w14:paraId="059AC24A" w14:textId="77777777" w:rsidR="00545FE0" w:rsidRDefault="00000000">
      <w:pPr>
        <w:pStyle w:val="Heading4"/>
        <w:spacing w:before="26"/>
        <w:jc w:val="both"/>
      </w:pPr>
      <w:r>
        <w:t>3</w:t>
      </w:r>
      <w:r>
        <w:rPr>
          <w:spacing w:val="-1"/>
        </w:rPr>
        <w:t xml:space="preserve"> </w:t>
      </w:r>
      <w:r>
        <w:t>Credits (3-0-</w:t>
      </w:r>
      <w:r>
        <w:rPr>
          <w:spacing w:val="-5"/>
        </w:rPr>
        <w:t>0)</w:t>
      </w:r>
    </w:p>
    <w:p w14:paraId="1D1C3946" w14:textId="77777777" w:rsidR="00545FE0" w:rsidRDefault="00000000">
      <w:pPr>
        <w:spacing w:before="55"/>
        <w:ind w:left="123" w:right="141" w:hanging="1"/>
        <w:jc w:val="both"/>
        <w:rPr>
          <w:sz w:val="18"/>
        </w:rPr>
      </w:pPr>
      <w:r>
        <w:rPr>
          <w:sz w:val="18"/>
        </w:rPr>
        <w:t>Pre-requisite(s): Either ASL320 or ASL340 for UG Students; None for PG students</w:t>
      </w:r>
    </w:p>
    <w:p w14:paraId="5ECDE23B" w14:textId="77777777" w:rsidR="00545FE0" w:rsidRDefault="00000000">
      <w:pPr>
        <w:pStyle w:val="BodyText"/>
        <w:spacing w:before="22"/>
        <w:ind w:right="137"/>
      </w:pPr>
      <w:r>
        <w:rPr>
          <w:spacing w:val="-2"/>
        </w:rPr>
        <w:t>Fundamentals</w:t>
      </w:r>
      <w:r>
        <w:rPr>
          <w:spacing w:val="-8"/>
        </w:rPr>
        <w:t xml:space="preserve"> </w:t>
      </w:r>
      <w:r>
        <w:rPr>
          <w:spacing w:val="-2"/>
        </w:rPr>
        <w:t>of</w:t>
      </w:r>
      <w:r>
        <w:rPr>
          <w:spacing w:val="-8"/>
        </w:rPr>
        <w:t xml:space="preserve"> </w:t>
      </w:r>
      <w:r>
        <w:rPr>
          <w:spacing w:val="-2"/>
        </w:rPr>
        <w:t>climate</w:t>
      </w:r>
      <w:r>
        <w:rPr>
          <w:spacing w:val="-8"/>
        </w:rPr>
        <w:t xml:space="preserve"> </w:t>
      </w:r>
      <w:r>
        <w:rPr>
          <w:spacing w:val="-2"/>
        </w:rPr>
        <w:t>change</w:t>
      </w:r>
      <w:r>
        <w:rPr>
          <w:spacing w:val="-8"/>
        </w:rPr>
        <w:t xml:space="preserve"> </w:t>
      </w:r>
      <w:r>
        <w:rPr>
          <w:spacing w:val="-2"/>
        </w:rPr>
        <w:t>and</w:t>
      </w:r>
      <w:r>
        <w:rPr>
          <w:spacing w:val="-8"/>
        </w:rPr>
        <w:t xml:space="preserve"> </w:t>
      </w:r>
      <w:r>
        <w:rPr>
          <w:spacing w:val="-2"/>
        </w:rPr>
        <w:t>weather</w:t>
      </w:r>
      <w:r>
        <w:rPr>
          <w:spacing w:val="-8"/>
        </w:rPr>
        <w:t xml:space="preserve"> </w:t>
      </w:r>
      <w:r>
        <w:rPr>
          <w:spacing w:val="-2"/>
        </w:rPr>
        <w:t>extremes.</w:t>
      </w:r>
      <w:r>
        <w:rPr>
          <w:spacing w:val="-8"/>
        </w:rPr>
        <w:t xml:space="preserve"> </w:t>
      </w:r>
      <w:r>
        <w:rPr>
          <w:spacing w:val="-2"/>
        </w:rPr>
        <w:t xml:space="preserve">Interpretation </w:t>
      </w:r>
      <w:r>
        <w:t xml:space="preserve">of climate change and weather extreme in the context of human exposure. </w:t>
      </w:r>
      <w:proofErr w:type="spellStart"/>
      <w:r>
        <w:t>Geohealth</w:t>
      </w:r>
      <w:proofErr w:type="spellEnd"/>
      <w:r>
        <w:t>. Environmental health pathway. Exposure, dose, and risk assessment. Health burden indicators. Heat stress. Environmental</w:t>
      </w:r>
      <w:r>
        <w:rPr>
          <w:spacing w:val="-4"/>
        </w:rPr>
        <w:t xml:space="preserve"> </w:t>
      </w:r>
      <w:r>
        <w:t>conditions</w:t>
      </w:r>
      <w:r>
        <w:rPr>
          <w:spacing w:val="-4"/>
        </w:rPr>
        <w:t xml:space="preserve"> </w:t>
      </w:r>
      <w:r>
        <w:t>for</w:t>
      </w:r>
      <w:r>
        <w:rPr>
          <w:spacing w:val="-4"/>
        </w:rPr>
        <w:t xml:space="preserve"> </w:t>
      </w:r>
      <w:r>
        <w:t>transmission</w:t>
      </w:r>
      <w:r>
        <w:rPr>
          <w:spacing w:val="-4"/>
        </w:rPr>
        <w:t xml:space="preserve"> </w:t>
      </w:r>
      <w:r>
        <w:t>of</w:t>
      </w:r>
      <w:r>
        <w:rPr>
          <w:spacing w:val="-4"/>
        </w:rPr>
        <w:t xml:space="preserve"> </w:t>
      </w:r>
      <w:r>
        <w:t>water</w:t>
      </w:r>
      <w:r>
        <w:rPr>
          <w:spacing w:val="-4"/>
        </w:rPr>
        <w:t xml:space="preserve"> </w:t>
      </w:r>
      <w:r>
        <w:t>and</w:t>
      </w:r>
      <w:r>
        <w:rPr>
          <w:spacing w:val="-4"/>
        </w:rPr>
        <w:t xml:space="preserve"> </w:t>
      </w:r>
      <w:r>
        <w:t xml:space="preserve">vector-borne diseases. Air pollution epidemiology. Confounders in health burden </w:t>
      </w:r>
      <w:r>
        <w:rPr>
          <w:spacing w:val="-2"/>
        </w:rPr>
        <w:t>estimates.</w:t>
      </w:r>
      <w:r>
        <w:rPr>
          <w:spacing w:val="-3"/>
        </w:rPr>
        <w:t xml:space="preserve"> </w:t>
      </w:r>
      <w:r>
        <w:rPr>
          <w:spacing w:val="-2"/>
        </w:rPr>
        <w:t>Health</w:t>
      </w:r>
      <w:r>
        <w:rPr>
          <w:spacing w:val="-3"/>
        </w:rPr>
        <w:t xml:space="preserve"> </w:t>
      </w:r>
      <w:r>
        <w:rPr>
          <w:spacing w:val="-2"/>
        </w:rPr>
        <w:t>impact</w:t>
      </w:r>
      <w:r>
        <w:rPr>
          <w:spacing w:val="-3"/>
        </w:rPr>
        <w:t xml:space="preserve"> </w:t>
      </w:r>
      <w:r>
        <w:rPr>
          <w:spacing w:val="-2"/>
        </w:rPr>
        <w:t>assessment</w:t>
      </w:r>
      <w:r>
        <w:rPr>
          <w:spacing w:val="-3"/>
        </w:rPr>
        <w:t xml:space="preserve"> </w:t>
      </w:r>
      <w:r>
        <w:rPr>
          <w:spacing w:val="-2"/>
        </w:rPr>
        <w:t>tools.</w:t>
      </w:r>
      <w:r>
        <w:rPr>
          <w:spacing w:val="-3"/>
        </w:rPr>
        <w:t xml:space="preserve"> </w:t>
      </w:r>
      <w:r>
        <w:rPr>
          <w:spacing w:val="-2"/>
        </w:rPr>
        <w:t>Impacts</w:t>
      </w:r>
      <w:r>
        <w:rPr>
          <w:spacing w:val="-3"/>
        </w:rPr>
        <w:t xml:space="preserve"> </w:t>
      </w:r>
      <w:r>
        <w:rPr>
          <w:spacing w:val="-2"/>
        </w:rPr>
        <w:t>of</w:t>
      </w:r>
      <w:r>
        <w:rPr>
          <w:spacing w:val="-3"/>
        </w:rPr>
        <w:t xml:space="preserve"> </w:t>
      </w:r>
      <w:r>
        <w:rPr>
          <w:spacing w:val="-2"/>
        </w:rPr>
        <w:t>climate</w:t>
      </w:r>
      <w:r>
        <w:rPr>
          <w:spacing w:val="-3"/>
        </w:rPr>
        <w:t xml:space="preserve"> </w:t>
      </w:r>
      <w:r>
        <w:rPr>
          <w:spacing w:val="-2"/>
        </w:rPr>
        <w:t xml:space="preserve">change </w:t>
      </w:r>
      <w:r>
        <w:t>and air pollution on mental health. Ozone layer, UV radiation and health impacts. Food security and malnutrition. Disease forecasting. Climate-health co-benefits. Climate-resilient health infrastructure. Health early-warning system.</w:t>
      </w:r>
    </w:p>
    <w:p w14:paraId="1B6CED4B" w14:textId="77777777" w:rsidR="00545FE0" w:rsidRDefault="00545FE0">
      <w:pPr>
        <w:pStyle w:val="BodyText"/>
        <w:spacing w:before="82"/>
        <w:ind w:left="0"/>
        <w:jc w:val="left"/>
      </w:pPr>
    </w:p>
    <w:p w14:paraId="3CD81363" w14:textId="77777777" w:rsidR="00545FE0" w:rsidRDefault="00000000">
      <w:pPr>
        <w:pStyle w:val="Heading3"/>
        <w:jc w:val="left"/>
      </w:pPr>
      <w:r>
        <w:rPr>
          <w:color w:val="00AEEF"/>
        </w:rPr>
        <w:t xml:space="preserve">ASS800 Independent </w:t>
      </w:r>
      <w:r>
        <w:rPr>
          <w:color w:val="00AEEF"/>
          <w:spacing w:val="-2"/>
        </w:rPr>
        <w:t>Study</w:t>
      </w:r>
    </w:p>
    <w:p w14:paraId="486C9F32" w14:textId="77777777" w:rsidR="00545FE0" w:rsidRDefault="00000000">
      <w:pPr>
        <w:pStyle w:val="Heading4"/>
      </w:pPr>
      <w:r>
        <w:t>3</w:t>
      </w:r>
      <w:r>
        <w:rPr>
          <w:spacing w:val="-1"/>
        </w:rPr>
        <w:t xml:space="preserve"> </w:t>
      </w:r>
      <w:r>
        <w:t>Credits (0-3-</w:t>
      </w:r>
      <w:r>
        <w:rPr>
          <w:spacing w:val="-5"/>
        </w:rPr>
        <w:t>0)</w:t>
      </w:r>
    </w:p>
    <w:p w14:paraId="0A242007" w14:textId="77777777" w:rsidR="00545FE0" w:rsidRDefault="00000000">
      <w:pPr>
        <w:pStyle w:val="BodyText"/>
        <w:jc w:val="left"/>
      </w:pPr>
      <w:r>
        <w:t>To</w:t>
      </w:r>
      <w:r>
        <w:rPr>
          <w:spacing w:val="3"/>
        </w:rPr>
        <w:t xml:space="preserve"> </w:t>
      </w:r>
      <w:r>
        <w:t>be</w:t>
      </w:r>
      <w:r>
        <w:rPr>
          <w:spacing w:val="3"/>
        </w:rPr>
        <w:t xml:space="preserve"> </w:t>
      </w:r>
      <w:r>
        <w:t>given</w:t>
      </w:r>
      <w:r>
        <w:rPr>
          <w:spacing w:val="3"/>
        </w:rPr>
        <w:t xml:space="preserve"> </w:t>
      </w:r>
      <w:r>
        <w:t>by</w:t>
      </w:r>
      <w:r>
        <w:rPr>
          <w:spacing w:val="3"/>
        </w:rPr>
        <w:t xml:space="preserve"> </w:t>
      </w:r>
      <w:r>
        <w:t>the</w:t>
      </w:r>
      <w:r>
        <w:rPr>
          <w:spacing w:val="3"/>
        </w:rPr>
        <w:t xml:space="preserve"> </w:t>
      </w:r>
      <w:r>
        <w:t>interested</w:t>
      </w:r>
      <w:r>
        <w:rPr>
          <w:spacing w:val="3"/>
        </w:rPr>
        <w:t xml:space="preserve"> </w:t>
      </w:r>
      <w:r>
        <w:rPr>
          <w:spacing w:val="-2"/>
        </w:rPr>
        <w:t>faculty.</w:t>
      </w:r>
    </w:p>
    <w:p w14:paraId="26ED5E5F" w14:textId="77777777" w:rsidR="00545FE0" w:rsidRDefault="00545FE0">
      <w:pPr>
        <w:pStyle w:val="BodyText"/>
        <w:spacing w:before="93"/>
        <w:ind w:left="0"/>
        <w:jc w:val="left"/>
      </w:pPr>
    </w:p>
    <w:p w14:paraId="7B4A3455" w14:textId="77777777" w:rsidR="00545FE0" w:rsidRDefault="00000000">
      <w:pPr>
        <w:pStyle w:val="Heading3"/>
        <w:ind w:right="137"/>
      </w:pPr>
      <w:r>
        <w:rPr>
          <w:color w:val="00AEEF"/>
        </w:rPr>
        <w:t xml:space="preserve">ASP820 Advanced Data Analysis for Weather and Climate (Not allowed </w:t>
      </w:r>
      <w:proofErr w:type="gramStart"/>
      <w:r>
        <w:rPr>
          <w:color w:val="00AEEF"/>
        </w:rPr>
        <w:t>for :</w:t>
      </w:r>
      <w:proofErr w:type="gramEnd"/>
      <w:r>
        <w:rPr>
          <w:color w:val="00AEEF"/>
        </w:rPr>
        <w:t xml:space="preserve"> Any program other than AST and ASZ)</w:t>
      </w:r>
    </w:p>
    <w:p w14:paraId="68C68834" w14:textId="77777777" w:rsidR="00545FE0" w:rsidRDefault="00000000">
      <w:pPr>
        <w:pStyle w:val="Heading4"/>
        <w:spacing w:before="25"/>
        <w:jc w:val="both"/>
      </w:pPr>
      <w:r>
        <w:t>3</w:t>
      </w:r>
      <w:r>
        <w:rPr>
          <w:spacing w:val="-1"/>
        </w:rPr>
        <w:t xml:space="preserve"> </w:t>
      </w:r>
      <w:r>
        <w:t>Credits (1-0-</w:t>
      </w:r>
      <w:r>
        <w:rPr>
          <w:spacing w:val="-5"/>
        </w:rPr>
        <w:t>4)</w:t>
      </w:r>
    </w:p>
    <w:p w14:paraId="23641F50" w14:textId="77777777" w:rsidR="00545FE0" w:rsidRDefault="00000000">
      <w:pPr>
        <w:pStyle w:val="BodyText"/>
        <w:ind w:right="138"/>
      </w:pPr>
      <w:r>
        <w:rPr>
          <w:spacing w:val="-2"/>
        </w:rPr>
        <w:t>Weather</w:t>
      </w:r>
      <w:r>
        <w:rPr>
          <w:spacing w:val="-10"/>
        </w:rPr>
        <w:t xml:space="preserve"> </w:t>
      </w:r>
      <w:r>
        <w:rPr>
          <w:spacing w:val="-2"/>
        </w:rPr>
        <w:t>Forecast</w:t>
      </w:r>
      <w:r>
        <w:rPr>
          <w:spacing w:val="-10"/>
        </w:rPr>
        <w:t xml:space="preserve"> </w:t>
      </w:r>
      <w:r>
        <w:rPr>
          <w:spacing w:val="-2"/>
        </w:rPr>
        <w:t>Evaluation:</w:t>
      </w:r>
      <w:r>
        <w:rPr>
          <w:spacing w:val="-10"/>
        </w:rPr>
        <w:t xml:space="preserve"> </w:t>
      </w:r>
      <w:r>
        <w:rPr>
          <w:spacing w:val="-2"/>
        </w:rPr>
        <w:t>Jet</w:t>
      </w:r>
      <w:r>
        <w:rPr>
          <w:spacing w:val="-10"/>
        </w:rPr>
        <w:t xml:space="preserve"> </w:t>
      </w:r>
      <w:r>
        <w:rPr>
          <w:spacing w:val="-2"/>
        </w:rPr>
        <w:t>stream</w:t>
      </w:r>
      <w:r>
        <w:rPr>
          <w:spacing w:val="-10"/>
        </w:rPr>
        <w:t xml:space="preserve"> </w:t>
      </w:r>
      <w:r>
        <w:rPr>
          <w:spacing w:val="-2"/>
        </w:rPr>
        <w:t>analysis,</w:t>
      </w:r>
      <w:r>
        <w:rPr>
          <w:spacing w:val="-10"/>
        </w:rPr>
        <w:t xml:space="preserve"> </w:t>
      </w:r>
      <w:r>
        <w:rPr>
          <w:spacing w:val="-2"/>
        </w:rPr>
        <w:t>standard</w:t>
      </w:r>
      <w:r>
        <w:rPr>
          <w:spacing w:val="-10"/>
        </w:rPr>
        <w:t xml:space="preserve"> </w:t>
      </w:r>
      <w:r>
        <w:rPr>
          <w:spacing w:val="-2"/>
        </w:rPr>
        <w:t xml:space="preserve">diagnostics </w:t>
      </w:r>
      <w:r>
        <w:t>and</w:t>
      </w:r>
      <w:r>
        <w:rPr>
          <w:spacing w:val="-10"/>
        </w:rPr>
        <w:t xml:space="preserve"> </w:t>
      </w:r>
      <w:r>
        <w:t>skill</w:t>
      </w:r>
      <w:r>
        <w:rPr>
          <w:spacing w:val="-10"/>
        </w:rPr>
        <w:t xml:space="preserve"> </w:t>
      </w:r>
      <w:r>
        <w:t>scores,</w:t>
      </w:r>
      <w:r>
        <w:rPr>
          <w:spacing w:val="-10"/>
        </w:rPr>
        <w:t xml:space="preserve"> </w:t>
      </w:r>
      <w:r>
        <w:t>Extreme</w:t>
      </w:r>
      <w:r>
        <w:rPr>
          <w:spacing w:val="-10"/>
        </w:rPr>
        <w:t xml:space="preserve"> </w:t>
      </w:r>
      <w:r>
        <w:t>events</w:t>
      </w:r>
      <w:r>
        <w:rPr>
          <w:spacing w:val="-10"/>
        </w:rPr>
        <w:t xml:space="preserve"> </w:t>
      </w:r>
      <w:r>
        <w:t>analysis.</w:t>
      </w:r>
      <w:r>
        <w:rPr>
          <w:spacing w:val="-10"/>
        </w:rPr>
        <w:t xml:space="preserve"> </w:t>
      </w:r>
      <w:r>
        <w:t>Using</w:t>
      </w:r>
      <w:r>
        <w:rPr>
          <w:spacing w:val="-10"/>
        </w:rPr>
        <w:t xml:space="preserve"> </w:t>
      </w:r>
      <w:r>
        <w:t>correlation</w:t>
      </w:r>
      <w:r>
        <w:rPr>
          <w:spacing w:val="-10"/>
        </w:rPr>
        <w:t xml:space="preserve"> </w:t>
      </w:r>
      <w:r>
        <w:t>to</w:t>
      </w:r>
      <w:r>
        <w:rPr>
          <w:spacing w:val="-10"/>
        </w:rPr>
        <w:t xml:space="preserve"> </w:t>
      </w:r>
      <w:r>
        <w:t xml:space="preserve">explore the relationships between large-scale atmospheric conditions, and local weather. Analyzing trends in climate data, and determining if they are statistically significant (regression, Mann-Kendall test </w:t>
      </w:r>
      <w:proofErr w:type="spellStart"/>
      <w:r>
        <w:t>etc</w:t>
      </w:r>
      <w:proofErr w:type="spellEnd"/>
      <w:r>
        <w:t xml:space="preserve">). </w:t>
      </w:r>
      <w:r>
        <w:rPr>
          <w:spacing w:val="-2"/>
        </w:rPr>
        <w:t>Regression</w:t>
      </w:r>
      <w:r>
        <w:rPr>
          <w:spacing w:val="-4"/>
        </w:rPr>
        <w:t xml:space="preserve"> </w:t>
      </w:r>
      <w:r>
        <w:rPr>
          <w:spacing w:val="-2"/>
        </w:rPr>
        <w:t>based</w:t>
      </w:r>
      <w:r>
        <w:rPr>
          <w:spacing w:val="-4"/>
        </w:rPr>
        <w:t xml:space="preserve"> </w:t>
      </w:r>
      <w:r>
        <w:rPr>
          <w:spacing w:val="-2"/>
        </w:rPr>
        <w:t>approaches,</w:t>
      </w:r>
      <w:r>
        <w:rPr>
          <w:spacing w:val="-4"/>
        </w:rPr>
        <w:t xml:space="preserve"> </w:t>
      </w:r>
      <w:r>
        <w:rPr>
          <w:spacing w:val="-2"/>
        </w:rPr>
        <w:t>simple</w:t>
      </w:r>
      <w:r>
        <w:rPr>
          <w:spacing w:val="-4"/>
        </w:rPr>
        <w:t xml:space="preserve"> </w:t>
      </w:r>
      <w:r>
        <w:rPr>
          <w:spacing w:val="-2"/>
        </w:rPr>
        <w:t>linear</w:t>
      </w:r>
      <w:r>
        <w:rPr>
          <w:spacing w:val="-4"/>
        </w:rPr>
        <w:t xml:space="preserve"> </w:t>
      </w:r>
      <w:r>
        <w:rPr>
          <w:spacing w:val="-2"/>
        </w:rPr>
        <w:t>&amp;</w:t>
      </w:r>
      <w:r>
        <w:rPr>
          <w:spacing w:val="-4"/>
        </w:rPr>
        <w:t xml:space="preserve"> </w:t>
      </w:r>
      <w:r>
        <w:rPr>
          <w:spacing w:val="-2"/>
        </w:rPr>
        <w:t>multiple.</w:t>
      </w:r>
      <w:r>
        <w:rPr>
          <w:spacing w:val="-4"/>
        </w:rPr>
        <w:t xml:space="preserve"> </w:t>
      </w:r>
      <w:r>
        <w:rPr>
          <w:spacing w:val="-2"/>
        </w:rPr>
        <w:t>Using</w:t>
      </w:r>
      <w:r>
        <w:rPr>
          <w:spacing w:val="-4"/>
        </w:rPr>
        <w:t xml:space="preserve"> </w:t>
      </w:r>
      <w:r>
        <w:rPr>
          <w:spacing w:val="-2"/>
        </w:rPr>
        <w:t xml:space="preserve">indexes, </w:t>
      </w:r>
      <w:r>
        <w:t>Compositing patterns, Isolating patterns using EOF/PC analysis; Analysis of Time Series, Autocorrelation and Spectra.</w:t>
      </w:r>
    </w:p>
    <w:p w14:paraId="53121388" w14:textId="77777777" w:rsidR="00545FE0" w:rsidRDefault="00545FE0">
      <w:pPr>
        <w:pStyle w:val="BodyText"/>
        <w:spacing w:before="28"/>
        <w:ind w:left="0"/>
        <w:jc w:val="left"/>
      </w:pPr>
    </w:p>
    <w:p w14:paraId="77842F94" w14:textId="77777777" w:rsidR="00545FE0" w:rsidRDefault="00000000">
      <w:pPr>
        <w:pStyle w:val="Heading3"/>
        <w:spacing w:before="1"/>
        <w:jc w:val="left"/>
      </w:pPr>
      <w:r>
        <w:rPr>
          <w:color w:val="00AEEF"/>
        </w:rPr>
        <w:t xml:space="preserve">ASL821 Advanced Dynamic </w:t>
      </w:r>
      <w:r>
        <w:rPr>
          <w:color w:val="00AEEF"/>
          <w:spacing w:val="-2"/>
        </w:rPr>
        <w:t>Meteorology</w:t>
      </w:r>
    </w:p>
    <w:p w14:paraId="2522458A" w14:textId="77777777" w:rsidR="00545FE0" w:rsidRDefault="00000000">
      <w:pPr>
        <w:pStyle w:val="Heading4"/>
      </w:pPr>
      <w:r>
        <w:t>3</w:t>
      </w:r>
      <w:r>
        <w:rPr>
          <w:spacing w:val="-1"/>
        </w:rPr>
        <w:t xml:space="preserve"> </w:t>
      </w:r>
      <w:r>
        <w:t>Credits (3-0-</w:t>
      </w:r>
      <w:r>
        <w:rPr>
          <w:spacing w:val="-5"/>
        </w:rPr>
        <w:t>0)</w:t>
      </w:r>
    </w:p>
    <w:p w14:paraId="2ED293E1" w14:textId="77777777" w:rsidR="00545FE0" w:rsidRDefault="00000000">
      <w:pPr>
        <w:spacing w:before="55"/>
        <w:ind w:left="123"/>
        <w:rPr>
          <w:sz w:val="18"/>
        </w:rPr>
      </w:pPr>
      <w:r>
        <w:rPr>
          <w:sz w:val="18"/>
        </w:rPr>
        <w:t>Pre-requisite(s):</w:t>
      </w:r>
      <w:r>
        <w:rPr>
          <w:spacing w:val="-4"/>
          <w:sz w:val="18"/>
        </w:rPr>
        <w:t xml:space="preserve"> </w:t>
      </w:r>
      <w:r>
        <w:rPr>
          <w:spacing w:val="-2"/>
          <w:sz w:val="18"/>
        </w:rPr>
        <w:t>ASL734</w:t>
      </w:r>
    </w:p>
    <w:p w14:paraId="5F7FE2EC" w14:textId="77777777" w:rsidR="00545FE0" w:rsidRDefault="00000000">
      <w:pPr>
        <w:pStyle w:val="BodyText"/>
        <w:ind w:right="134"/>
      </w:pPr>
      <w:r>
        <w:rPr>
          <w:spacing w:val="-2"/>
        </w:rPr>
        <w:t>Quasi-geostrophic</w:t>
      </w:r>
      <w:r>
        <w:rPr>
          <w:spacing w:val="-9"/>
        </w:rPr>
        <w:t xml:space="preserve"> </w:t>
      </w:r>
      <w:r>
        <w:rPr>
          <w:spacing w:val="-2"/>
        </w:rPr>
        <w:t>motions</w:t>
      </w:r>
      <w:r>
        <w:rPr>
          <w:spacing w:val="-9"/>
        </w:rPr>
        <w:t xml:space="preserve"> </w:t>
      </w:r>
      <w:r>
        <w:rPr>
          <w:spacing w:val="-2"/>
        </w:rPr>
        <w:t>in</w:t>
      </w:r>
      <w:r>
        <w:rPr>
          <w:spacing w:val="-9"/>
        </w:rPr>
        <w:t xml:space="preserve"> </w:t>
      </w:r>
      <w:r>
        <w:rPr>
          <w:spacing w:val="-2"/>
        </w:rPr>
        <w:t>the</w:t>
      </w:r>
      <w:r>
        <w:rPr>
          <w:spacing w:val="-9"/>
        </w:rPr>
        <w:t xml:space="preserve"> </w:t>
      </w:r>
      <w:r>
        <w:rPr>
          <w:spacing w:val="-2"/>
        </w:rPr>
        <w:t>atmosphere:</w:t>
      </w:r>
      <w:r>
        <w:rPr>
          <w:spacing w:val="-9"/>
        </w:rPr>
        <w:t xml:space="preserve"> </w:t>
      </w:r>
      <w:r>
        <w:rPr>
          <w:spacing w:val="-2"/>
        </w:rPr>
        <w:t>circulation</w:t>
      </w:r>
      <w:r>
        <w:rPr>
          <w:spacing w:val="-9"/>
        </w:rPr>
        <w:t xml:space="preserve"> </w:t>
      </w:r>
      <w:r>
        <w:rPr>
          <w:spacing w:val="-2"/>
        </w:rPr>
        <w:t>and</w:t>
      </w:r>
      <w:r>
        <w:rPr>
          <w:spacing w:val="-9"/>
        </w:rPr>
        <w:t xml:space="preserve"> </w:t>
      </w:r>
      <w:r>
        <w:rPr>
          <w:spacing w:val="-2"/>
        </w:rPr>
        <w:t xml:space="preserve">vorticity; </w:t>
      </w:r>
      <w:r>
        <w:t xml:space="preserve">Ertel-Rossby invariants; Ertel’s potential vorticity conservation theorem; Kelvin and </w:t>
      </w:r>
      <w:proofErr w:type="spellStart"/>
      <w:r>
        <w:t>Bjerknesbaroclinic</w:t>
      </w:r>
      <w:proofErr w:type="spellEnd"/>
      <w:r>
        <w:t xml:space="preserve"> circulation theorem; quasi- geostrophic turbulence. Instabilities in the atmosphere: barotropic and baroclinic instability; symmetric instabilities. Quasi-geostrophic motions in equatorial region, heat-induced tropical circulations: monsoons, El Nino and Madden-Julian Oscillation. Waves in the atmosphere:</w:t>
      </w:r>
      <w:r>
        <w:rPr>
          <w:spacing w:val="-13"/>
        </w:rPr>
        <w:t xml:space="preserve"> </w:t>
      </w:r>
      <w:r>
        <w:t>Kelvin,</w:t>
      </w:r>
      <w:r>
        <w:rPr>
          <w:spacing w:val="-12"/>
        </w:rPr>
        <w:t xml:space="preserve"> </w:t>
      </w:r>
      <w:r>
        <w:t>Rossby</w:t>
      </w:r>
      <w:r>
        <w:rPr>
          <w:spacing w:val="-13"/>
        </w:rPr>
        <w:t xml:space="preserve"> </w:t>
      </w:r>
      <w:r>
        <w:t>and</w:t>
      </w:r>
      <w:r>
        <w:rPr>
          <w:spacing w:val="-12"/>
        </w:rPr>
        <w:t xml:space="preserve"> </w:t>
      </w:r>
      <w:proofErr w:type="spellStart"/>
      <w:r>
        <w:t>Poincaré</w:t>
      </w:r>
      <w:proofErr w:type="spellEnd"/>
      <w:r>
        <w:rPr>
          <w:spacing w:val="-13"/>
        </w:rPr>
        <w:t xml:space="preserve"> </w:t>
      </w:r>
      <w:r>
        <w:t>waves,</w:t>
      </w:r>
      <w:r>
        <w:rPr>
          <w:spacing w:val="-12"/>
        </w:rPr>
        <w:t xml:space="preserve"> </w:t>
      </w:r>
      <w:r>
        <w:t>Lamb</w:t>
      </w:r>
      <w:r>
        <w:rPr>
          <w:spacing w:val="-13"/>
        </w:rPr>
        <w:t xml:space="preserve"> </w:t>
      </w:r>
      <w:r>
        <w:t>wave,</w:t>
      </w:r>
      <w:r>
        <w:rPr>
          <w:spacing w:val="-12"/>
        </w:rPr>
        <w:t xml:space="preserve"> </w:t>
      </w:r>
      <w:r>
        <w:t>internal gravity waves, vertically propagating waves, Rossby adjustment theory.</w:t>
      </w:r>
      <w:r>
        <w:rPr>
          <w:spacing w:val="-2"/>
        </w:rPr>
        <w:t xml:space="preserve"> </w:t>
      </w:r>
      <w:r>
        <w:t>Middle</w:t>
      </w:r>
      <w:r>
        <w:rPr>
          <w:spacing w:val="-2"/>
        </w:rPr>
        <w:t xml:space="preserve"> </w:t>
      </w:r>
      <w:r>
        <w:t>atmosphere</w:t>
      </w:r>
      <w:r>
        <w:rPr>
          <w:spacing w:val="-2"/>
        </w:rPr>
        <w:t xml:space="preserve"> </w:t>
      </w:r>
      <w:r>
        <w:t>dynamics:</w:t>
      </w:r>
      <w:r>
        <w:rPr>
          <w:spacing w:val="-2"/>
        </w:rPr>
        <w:t xml:space="preserve"> </w:t>
      </w:r>
      <w:r>
        <w:t>sudden</w:t>
      </w:r>
      <w:r>
        <w:rPr>
          <w:spacing w:val="-2"/>
        </w:rPr>
        <w:t xml:space="preserve"> </w:t>
      </w:r>
      <w:r>
        <w:t>atmospheric</w:t>
      </w:r>
      <w:r>
        <w:rPr>
          <w:spacing w:val="-2"/>
        </w:rPr>
        <w:t xml:space="preserve"> </w:t>
      </w:r>
      <w:r>
        <w:t>warming, QBO. General circulation of the atmosphere: analysis of surface pressure and associated wind circulation, upper-tropospheric (200hPa) circulation; scale analysis, formulation of the governing</w:t>
      </w:r>
      <w:r>
        <w:rPr>
          <w:spacing w:val="80"/>
        </w:rPr>
        <w:t xml:space="preserve"> </w:t>
      </w:r>
      <w:r>
        <w:t>set of equations for a weather prediction model.</w:t>
      </w:r>
    </w:p>
    <w:p w14:paraId="48315CD0" w14:textId="77777777" w:rsidR="00545FE0" w:rsidRDefault="00545FE0">
      <w:pPr>
        <w:sectPr w:rsidR="00545FE0" w:rsidSect="00220269">
          <w:type w:val="continuous"/>
          <w:pgSz w:w="11880" w:h="16920"/>
          <w:pgMar w:top="980" w:right="820" w:bottom="1000" w:left="840" w:header="653" w:footer="802" w:gutter="0"/>
          <w:cols w:num="2" w:space="720" w:equalWidth="0">
            <w:col w:w="5027" w:space="69"/>
            <w:col w:w="5124"/>
          </w:cols>
        </w:sectPr>
      </w:pPr>
    </w:p>
    <w:p w14:paraId="28C272AD" w14:textId="77777777" w:rsidR="00545FE0" w:rsidRDefault="00545FE0">
      <w:pPr>
        <w:pStyle w:val="BodyText"/>
        <w:spacing w:before="0"/>
        <w:ind w:left="0"/>
        <w:jc w:val="left"/>
        <w:rPr>
          <w:sz w:val="20"/>
        </w:rPr>
      </w:pPr>
    </w:p>
    <w:p w14:paraId="46B62BE4" w14:textId="77777777" w:rsidR="00545FE0" w:rsidRDefault="00545FE0">
      <w:pPr>
        <w:pStyle w:val="BodyText"/>
        <w:spacing w:before="183"/>
        <w:ind w:left="0"/>
        <w:jc w:val="left"/>
        <w:rPr>
          <w:sz w:val="20"/>
        </w:rPr>
      </w:pPr>
    </w:p>
    <w:p w14:paraId="55BEA9E3" w14:textId="77777777" w:rsidR="00545FE0" w:rsidRDefault="00545FE0">
      <w:pPr>
        <w:rPr>
          <w:sz w:val="20"/>
        </w:rPr>
        <w:sectPr w:rsidR="00545FE0" w:rsidSect="00220269">
          <w:pgSz w:w="11880" w:h="16920"/>
          <w:pgMar w:top="940" w:right="820" w:bottom="1000" w:left="840" w:header="653" w:footer="802" w:gutter="0"/>
          <w:cols w:space="720"/>
        </w:sectPr>
      </w:pPr>
    </w:p>
    <w:p w14:paraId="0E883E10" w14:textId="77777777" w:rsidR="00545FE0" w:rsidRDefault="00000000">
      <w:pPr>
        <w:pStyle w:val="Heading3"/>
        <w:spacing w:before="100"/>
      </w:pPr>
      <w:r>
        <w:rPr>
          <w:color w:val="00AEEF"/>
        </w:rPr>
        <w:t xml:space="preserve">ASL822 Climate </w:t>
      </w:r>
      <w:r>
        <w:rPr>
          <w:color w:val="00AEEF"/>
          <w:spacing w:val="-2"/>
        </w:rPr>
        <w:t>Variability</w:t>
      </w:r>
    </w:p>
    <w:p w14:paraId="1BC1A210" w14:textId="77777777" w:rsidR="00545FE0" w:rsidRDefault="00000000">
      <w:pPr>
        <w:pStyle w:val="Heading4"/>
        <w:jc w:val="both"/>
      </w:pPr>
      <w:r>
        <w:t>3</w:t>
      </w:r>
      <w:r>
        <w:rPr>
          <w:spacing w:val="-1"/>
        </w:rPr>
        <w:t xml:space="preserve"> </w:t>
      </w:r>
      <w:r>
        <w:t>Credits (3-0-</w:t>
      </w:r>
      <w:r>
        <w:rPr>
          <w:spacing w:val="-5"/>
        </w:rPr>
        <w:t>0)</w:t>
      </w:r>
    </w:p>
    <w:p w14:paraId="6E7306C4" w14:textId="77777777" w:rsidR="00545FE0" w:rsidRDefault="00000000">
      <w:pPr>
        <w:pStyle w:val="BodyText"/>
        <w:ind w:right="38"/>
      </w:pPr>
      <w:r>
        <w:t xml:space="preserve">Major modes or patterns of climate variability on </w:t>
      </w:r>
      <w:proofErr w:type="spellStart"/>
      <w:r>
        <w:t>intraseasonal</w:t>
      </w:r>
      <w:proofErr w:type="spellEnd"/>
      <w:r>
        <w:t xml:space="preserve"> to interannual and decadal time scales. Well-known modes including Madden-Julian Oscillation, El Nino-Southern Oscillation, Pacific Decadal Oscillation, Atlantic Multidecadal Oscillation, Indian Ocean </w:t>
      </w:r>
      <w:r>
        <w:rPr>
          <w:spacing w:val="-2"/>
        </w:rPr>
        <w:t>Dipole,</w:t>
      </w:r>
      <w:r>
        <w:rPr>
          <w:spacing w:val="-3"/>
        </w:rPr>
        <w:t xml:space="preserve"> </w:t>
      </w:r>
      <w:r>
        <w:rPr>
          <w:spacing w:val="-2"/>
        </w:rPr>
        <w:t>Monsoon,</w:t>
      </w:r>
      <w:r>
        <w:rPr>
          <w:spacing w:val="-3"/>
        </w:rPr>
        <w:t xml:space="preserve"> </w:t>
      </w:r>
      <w:r>
        <w:rPr>
          <w:spacing w:val="-2"/>
        </w:rPr>
        <w:t>North</w:t>
      </w:r>
      <w:r>
        <w:rPr>
          <w:spacing w:val="-3"/>
        </w:rPr>
        <w:t xml:space="preserve"> </w:t>
      </w:r>
      <w:r>
        <w:rPr>
          <w:spacing w:val="-2"/>
        </w:rPr>
        <w:t>Atlantic</w:t>
      </w:r>
      <w:r>
        <w:rPr>
          <w:spacing w:val="-3"/>
        </w:rPr>
        <w:t xml:space="preserve"> </w:t>
      </w:r>
      <w:r>
        <w:rPr>
          <w:spacing w:val="-2"/>
        </w:rPr>
        <w:t>Oscillation,</w:t>
      </w:r>
      <w:r>
        <w:rPr>
          <w:spacing w:val="-3"/>
        </w:rPr>
        <w:t xml:space="preserve"> </w:t>
      </w:r>
      <w:r>
        <w:rPr>
          <w:spacing w:val="-2"/>
        </w:rPr>
        <w:t>and</w:t>
      </w:r>
      <w:r>
        <w:rPr>
          <w:spacing w:val="-3"/>
        </w:rPr>
        <w:t xml:space="preserve"> </w:t>
      </w:r>
      <w:r>
        <w:rPr>
          <w:spacing w:val="-2"/>
        </w:rPr>
        <w:t>Annular</w:t>
      </w:r>
      <w:r>
        <w:rPr>
          <w:spacing w:val="-3"/>
        </w:rPr>
        <w:t xml:space="preserve"> </w:t>
      </w:r>
      <w:r>
        <w:rPr>
          <w:spacing w:val="-2"/>
        </w:rPr>
        <w:t>Modes</w:t>
      </w:r>
      <w:r>
        <w:rPr>
          <w:spacing w:val="-3"/>
        </w:rPr>
        <w:t xml:space="preserve"> </w:t>
      </w:r>
      <w:r>
        <w:rPr>
          <w:spacing w:val="-2"/>
        </w:rPr>
        <w:t xml:space="preserve">(Arctic </w:t>
      </w:r>
      <w:r>
        <w:t>and Antarctic Oscillation) and their impacts on extreme weather and climate.</w:t>
      </w:r>
      <w:r>
        <w:rPr>
          <w:spacing w:val="-6"/>
        </w:rPr>
        <w:t xml:space="preserve"> </w:t>
      </w:r>
      <w:r>
        <w:t>The</w:t>
      </w:r>
      <w:r>
        <w:rPr>
          <w:spacing w:val="-6"/>
        </w:rPr>
        <w:t xml:space="preserve"> </w:t>
      </w:r>
      <w:r>
        <w:t>course</w:t>
      </w:r>
      <w:r>
        <w:rPr>
          <w:spacing w:val="-6"/>
        </w:rPr>
        <w:t xml:space="preserve"> </w:t>
      </w:r>
      <w:r>
        <w:t>will</w:t>
      </w:r>
      <w:r>
        <w:rPr>
          <w:spacing w:val="-6"/>
        </w:rPr>
        <w:t xml:space="preserve"> </w:t>
      </w:r>
      <w:r>
        <w:t>review</w:t>
      </w:r>
      <w:r>
        <w:rPr>
          <w:spacing w:val="-6"/>
        </w:rPr>
        <w:t xml:space="preserve"> </w:t>
      </w:r>
      <w:r>
        <w:t>climate</w:t>
      </w:r>
      <w:r>
        <w:rPr>
          <w:spacing w:val="-6"/>
        </w:rPr>
        <w:t xml:space="preserve"> </w:t>
      </w:r>
      <w:r>
        <w:t>mode/pattern</w:t>
      </w:r>
      <w:r>
        <w:rPr>
          <w:spacing w:val="-6"/>
        </w:rPr>
        <w:t xml:space="preserve"> </w:t>
      </w:r>
      <w:r>
        <w:t>dynamics,</w:t>
      </w:r>
      <w:r>
        <w:rPr>
          <w:spacing w:val="-6"/>
        </w:rPr>
        <w:t xml:space="preserve"> </w:t>
      </w:r>
      <w:r>
        <w:t>their teleconnection</w:t>
      </w:r>
      <w:r>
        <w:rPr>
          <w:spacing w:val="-2"/>
        </w:rPr>
        <w:t xml:space="preserve"> </w:t>
      </w:r>
      <w:r>
        <w:t>mechanisms</w:t>
      </w:r>
      <w:r>
        <w:rPr>
          <w:spacing w:val="-2"/>
        </w:rPr>
        <w:t xml:space="preserve"> </w:t>
      </w:r>
      <w:r>
        <w:t>and</w:t>
      </w:r>
      <w:r>
        <w:rPr>
          <w:spacing w:val="-2"/>
        </w:rPr>
        <w:t xml:space="preserve"> </w:t>
      </w:r>
      <w:r>
        <w:t>impacts</w:t>
      </w:r>
      <w:r>
        <w:rPr>
          <w:spacing w:val="-2"/>
        </w:rPr>
        <w:t xml:space="preserve"> </w:t>
      </w:r>
      <w:r>
        <w:t>on</w:t>
      </w:r>
      <w:r>
        <w:rPr>
          <w:spacing w:val="-2"/>
        </w:rPr>
        <w:t xml:space="preserve"> </w:t>
      </w:r>
      <w:r>
        <w:t>weather/climate</w:t>
      </w:r>
      <w:r>
        <w:rPr>
          <w:spacing w:val="-2"/>
        </w:rPr>
        <w:t xml:space="preserve"> </w:t>
      </w:r>
      <w:r>
        <w:t>such</w:t>
      </w:r>
      <w:r>
        <w:rPr>
          <w:spacing w:val="-2"/>
        </w:rPr>
        <w:t xml:space="preserve"> </w:t>
      </w:r>
      <w:r>
        <w:t>as droughts etc. Temporal behavior –including how these modes have changed in the past, and how anthropogenic climate change may affect future mode behavior). Discussion of predictability of climate modes/patterns on seasonal to interannual time scales. Detection and attribution of climate change.</w:t>
      </w:r>
    </w:p>
    <w:p w14:paraId="4DD78DEE" w14:textId="77777777" w:rsidR="00545FE0" w:rsidRDefault="00545FE0">
      <w:pPr>
        <w:pStyle w:val="BodyText"/>
        <w:spacing w:before="9"/>
        <w:ind w:left="0"/>
        <w:jc w:val="left"/>
      </w:pPr>
    </w:p>
    <w:p w14:paraId="616CBFB2" w14:textId="77777777" w:rsidR="00545FE0" w:rsidRDefault="00000000">
      <w:pPr>
        <w:pStyle w:val="Heading3"/>
      </w:pPr>
      <w:r>
        <w:rPr>
          <w:color w:val="00AEEF"/>
        </w:rPr>
        <w:t xml:space="preserve">ASL823 Geophysical Fluid </w:t>
      </w:r>
      <w:r>
        <w:rPr>
          <w:color w:val="00AEEF"/>
          <w:spacing w:val="-2"/>
        </w:rPr>
        <w:t>Dynamics</w:t>
      </w:r>
    </w:p>
    <w:p w14:paraId="24030082" w14:textId="77777777" w:rsidR="00545FE0" w:rsidRDefault="00000000">
      <w:pPr>
        <w:pStyle w:val="Heading4"/>
        <w:jc w:val="both"/>
      </w:pPr>
      <w:r>
        <w:t>3</w:t>
      </w:r>
      <w:r>
        <w:rPr>
          <w:spacing w:val="-1"/>
        </w:rPr>
        <w:t xml:space="preserve"> </w:t>
      </w:r>
      <w:r>
        <w:t>Credits (3-0-</w:t>
      </w:r>
      <w:r>
        <w:rPr>
          <w:spacing w:val="-5"/>
        </w:rPr>
        <w:t>0)</w:t>
      </w:r>
    </w:p>
    <w:p w14:paraId="223743D6" w14:textId="77777777" w:rsidR="00545FE0" w:rsidRDefault="00000000">
      <w:pPr>
        <w:pStyle w:val="BodyText"/>
        <w:ind w:right="39"/>
      </w:pPr>
      <w:r>
        <w:t>(</w:t>
      </w:r>
      <w:proofErr w:type="spellStart"/>
      <w:r>
        <w:t>i</w:t>
      </w:r>
      <w:proofErr w:type="spellEnd"/>
      <w:r>
        <w:t>) Fundamental concepts in geophysical fluid dynamics: equations</w:t>
      </w:r>
      <w:r>
        <w:rPr>
          <w:spacing w:val="40"/>
        </w:rPr>
        <w:t xml:space="preserve"> </w:t>
      </w:r>
      <w:r>
        <w:t>of</w:t>
      </w:r>
      <w:r>
        <w:rPr>
          <w:spacing w:val="-3"/>
        </w:rPr>
        <w:t xml:space="preserve"> </w:t>
      </w:r>
      <w:r>
        <w:t>motion</w:t>
      </w:r>
      <w:r>
        <w:rPr>
          <w:spacing w:val="-3"/>
        </w:rPr>
        <w:t xml:space="preserve"> </w:t>
      </w:r>
      <w:r>
        <w:t>on</w:t>
      </w:r>
      <w:r>
        <w:rPr>
          <w:spacing w:val="-3"/>
        </w:rPr>
        <w:t xml:space="preserve"> </w:t>
      </w:r>
      <w:r>
        <w:t>a</w:t>
      </w:r>
      <w:r>
        <w:rPr>
          <w:spacing w:val="-3"/>
        </w:rPr>
        <w:t xml:space="preserve"> </w:t>
      </w:r>
      <w:r>
        <w:t>rotating</w:t>
      </w:r>
      <w:r>
        <w:rPr>
          <w:spacing w:val="-3"/>
        </w:rPr>
        <w:t xml:space="preserve"> </w:t>
      </w:r>
      <w:r>
        <w:t>planet,</w:t>
      </w:r>
      <w:r>
        <w:rPr>
          <w:spacing w:val="-3"/>
        </w:rPr>
        <w:t xml:space="preserve"> </w:t>
      </w:r>
      <w:r>
        <w:t>vorticity</w:t>
      </w:r>
      <w:r>
        <w:rPr>
          <w:spacing w:val="-3"/>
        </w:rPr>
        <w:t xml:space="preserve"> </w:t>
      </w:r>
      <w:r>
        <w:t>and</w:t>
      </w:r>
      <w:r>
        <w:rPr>
          <w:spacing w:val="-3"/>
        </w:rPr>
        <w:t xml:space="preserve"> </w:t>
      </w:r>
      <w:r>
        <w:t>circulation,</w:t>
      </w:r>
      <w:r>
        <w:rPr>
          <w:spacing w:val="-3"/>
        </w:rPr>
        <w:t xml:space="preserve"> </w:t>
      </w:r>
      <w:r>
        <w:t>conservation of potential vorticity, thermal wind, Taylor-Proudman theorem;</w:t>
      </w:r>
      <w:r>
        <w:rPr>
          <w:spacing w:val="40"/>
        </w:rPr>
        <w:t xml:space="preserve"> </w:t>
      </w:r>
      <w:r>
        <w:t xml:space="preserve">Ertel-Rossby invariants; Ertel’s potential vorticity conservation </w:t>
      </w:r>
      <w:r>
        <w:rPr>
          <w:spacing w:val="-2"/>
        </w:rPr>
        <w:t>theorem;</w:t>
      </w:r>
      <w:r>
        <w:rPr>
          <w:spacing w:val="-7"/>
        </w:rPr>
        <w:t xml:space="preserve"> </w:t>
      </w:r>
      <w:r>
        <w:rPr>
          <w:spacing w:val="-2"/>
        </w:rPr>
        <w:t>consequences</w:t>
      </w:r>
      <w:r>
        <w:rPr>
          <w:spacing w:val="-6"/>
        </w:rPr>
        <w:t xml:space="preserve"> </w:t>
      </w:r>
      <w:r>
        <w:rPr>
          <w:spacing w:val="-2"/>
        </w:rPr>
        <w:t>of</w:t>
      </w:r>
      <w:r>
        <w:rPr>
          <w:spacing w:val="-6"/>
        </w:rPr>
        <w:t xml:space="preserve"> </w:t>
      </w:r>
      <w:r>
        <w:rPr>
          <w:spacing w:val="-2"/>
        </w:rPr>
        <w:t>geostrophic</w:t>
      </w:r>
      <w:r>
        <w:rPr>
          <w:spacing w:val="-6"/>
        </w:rPr>
        <w:t xml:space="preserve"> </w:t>
      </w:r>
      <w:r>
        <w:rPr>
          <w:spacing w:val="-2"/>
        </w:rPr>
        <w:t>and</w:t>
      </w:r>
      <w:r>
        <w:rPr>
          <w:spacing w:val="-6"/>
        </w:rPr>
        <w:t xml:space="preserve"> </w:t>
      </w:r>
      <w:r>
        <w:rPr>
          <w:spacing w:val="-2"/>
        </w:rPr>
        <w:t>hydrostatic</w:t>
      </w:r>
      <w:r>
        <w:rPr>
          <w:spacing w:val="-6"/>
        </w:rPr>
        <w:t xml:space="preserve"> </w:t>
      </w:r>
      <w:r>
        <w:rPr>
          <w:spacing w:val="-2"/>
        </w:rPr>
        <w:t>approximation.</w:t>
      </w:r>
    </w:p>
    <w:p w14:paraId="3D321C98" w14:textId="77777777" w:rsidR="00545FE0" w:rsidRDefault="00000000">
      <w:pPr>
        <w:pStyle w:val="BodyText"/>
        <w:spacing w:before="0" w:line="237" w:lineRule="auto"/>
        <w:ind w:right="40"/>
      </w:pPr>
      <w:r>
        <w:t xml:space="preserve">(ii) Shallow-water theory: derivation of shallow-water equations; derivation of vorticity equation; linearized form of shallow-water equations; plane waves in a layer of constant depth; dispersion diagrams of Kelvin and </w:t>
      </w:r>
      <w:proofErr w:type="spellStart"/>
      <w:r>
        <w:t>Poincaré</w:t>
      </w:r>
      <w:proofErr w:type="spellEnd"/>
      <w:r>
        <w:t xml:space="preserve"> waves. (iii) Rossby wave theory: mechanism of Rossby wave generation; inertial boundary currents; derivation of potential vorticity on beta-plane; </w:t>
      </w:r>
      <w:proofErr w:type="spellStart"/>
      <w:r>
        <w:t>quasigeostrophic</w:t>
      </w:r>
      <w:proofErr w:type="spellEnd"/>
      <w:r>
        <w:t xml:space="preserve"> scaling; Rossby waves in a zonal current; method of multiple scales for linear potential vorticity equation; reflection and radiation of Rossby</w:t>
      </w:r>
      <w:r>
        <w:rPr>
          <w:spacing w:val="-4"/>
        </w:rPr>
        <w:t xml:space="preserve"> </w:t>
      </w:r>
      <w:r>
        <w:t>waves;</w:t>
      </w:r>
      <w:r>
        <w:rPr>
          <w:spacing w:val="-4"/>
        </w:rPr>
        <w:t xml:space="preserve"> </w:t>
      </w:r>
      <w:r>
        <w:t>generation</w:t>
      </w:r>
      <w:r>
        <w:rPr>
          <w:spacing w:val="-4"/>
        </w:rPr>
        <w:t xml:space="preserve"> </w:t>
      </w:r>
      <w:r>
        <w:t>of</w:t>
      </w:r>
      <w:r>
        <w:rPr>
          <w:spacing w:val="-4"/>
        </w:rPr>
        <w:t xml:space="preserve"> </w:t>
      </w:r>
      <w:r>
        <w:t>Rossby</w:t>
      </w:r>
      <w:r>
        <w:rPr>
          <w:spacing w:val="-4"/>
        </w:rPr>
        <w:t xml:space="preserve"> </w:t>
      </w:r>
      <w:r>
        <w:t>waves</w:t>
      </w:r>
      <w:r>
        <w:rPr>
          <w:spacing w:val="-4"/>
        </w:rPr>
        <w:t xml:space="preserve"> </w:t>
      </w:r>
      <w:r>
        <w:t>by</w:t>
      </w:r>
      <w:r>
        <w:rPr>
          <w:spacing w:val="-4"/>
        </w:rPr>
        <w:t xml:space="preserve"> </w:t>
      </w:r>
      <w:r>
        <w:t>an</w:t>
      </w:r>
      <w:r>
        <w:rPr>
          <w:spacing w:val="-4"/>
        </w:rPr>
        <w:t xml:space="preserve"> </w:t>
      </w:r>
      <w:r>
        <w:t>initial</w:t>
      </w:r>
      <w:r>
        <w:rPr>
          <w:spacing w:val="-4"/>
        </w:rPr>
        <w:t xml:space="preserve"> </w:t>
      </w:r>
      <w:r>
        <w:t xml:space="preserve">disturbance; </w:t>
      </w:r>
      <w:proofErr w:type="spellStart"/>
      <w:r>
        <w:t>Quasigeostrophic</w:t>
      </w:r>
      <w:proofErr w:type="spellEnd"/>
      <w:r>
        <w:t xml:space="preserve"> normal modes in a closed basin; resonant interaction; energy and </w:t>
      </w:r>
      <w:proofErr w:type="spellStart"/>
      <w:r>
        <w:t>enstrophy</w:t>
      </w:r>
      <w:proofErr w:type="spellEnd"/>
      <w:r>
        <w:t xml:space="preserve"> conservation; upscale energy transfer.</w:t>
      </w:r>
      <w:r>
        <w:rPr>
          <w:spacing w:val="-11"/>
        </w:rPr>
        <w:t xml:space="preserve"> </w:t>
      </w:r>
      <w:r>
        <w:t>(iv)</w:t>
      </w:r>
      <w:r>
        <w:rPr>
          <w:spacing w:val="-11"/>
        </w:rPr>
        <w:t xml:space="preserve"> </w:t>
      </w:r>
      <w:r>
        <w:t>Friction</w:t>
      </w:r>
      <w:r>
        <w:rPr>
          <w:spacing w:val="-11"/>
        </w:rPr>
        <w:t xml:space="preserve"> </w:t>
      </w:r>
      <w:r>
        <w:t>effects</w:t>
      </w:r>
      <w:r>
        <w:rPr>
          <w:spacing w:val="-11"/>
        </w:rPr>
        <w:t xml:space="preserve"> </w:t>
      </w:r>
      <w:r>
        <w:t>in</w:t>
      </w:r>
      <w:r>
        <w:rPr>
          <w:spacing w:val="-11"/>
        </w:rPr>
        <w:t xml:space="preserve"> </w:t>
      </w:r>
      <w:r>
        <w:t>geophysical</w:t>
      </w:r>
      <w:r>
        <w:rPr>
          <w:spacing w:val="-11"/>
        </w:rPr>
        <w:t xml:space="preserve"> </w:t>
      </w:r>
      <w:r>
        <w:t>flows:</w:t>
      </w:r>
      <w:r>
        <w:rPr>
          <w:spacing w:val="-11"/>
        </w:rPr>
        <w:t xml:space="preserve"> </w:t>
      </w:r>
      <w:r>
        <w:t>Turbulent</w:t>
      </w:r>
      <w:r>
        <w:rPr>
          <w:spacing w:val="-11"/>
        </w:rPr>
        <w:t xml:space="preserve"> </w:t>
      </w:r>
      <w:r>
        <w:t xml:space="preserve">Reynolds stresses; Ekman layers in a homogeneous, incompressible rotating fluid; Ekman layer on a sloping surface; </w:t>
      </w:r>
      <w:proofErr w:type="spellStart"/>
      <w:r>
        <w:t>quasigeostrophic</w:t>
      </w:r>
      <w:proofErr w:type="spellEnd"/>
      <w:r>
        <w:t xml:space="preserve"> potential vorticity with friction and topography. (v) Instability theory: linear stability; normal modes; growth rates; baroclinic instability; Eady model and Charney model; instability in a two-layer model.</w:t>
      </w:r>
    </w:p>
    <w:p w14:paraId="467FC15E" w14:textId="77777777" w:rsidR="00545FE0" w:rsidRDefault="00545FE0">
      <w:pPr>
        <w:pStyle w:val="BodyText"/>
        <w:spacing w:before="17"/>
        <w:ind w:left="0"/>
        <w:jc w:val="left"/>
      </w:pPr>
    </w:p>
    <w:p w14:paraId="2E2A1E4C" w14:textId="77777777" w:rsidR="00545FE0" w:rsidRDefault="00000000">
      <w:pPr>
        <w:pStyle w:val="Heading3"/>
        <w:jc w:val="left"/>
      </w:pPr>
      <w:r>
        <w:rPr>
          <w:color w:val="00AEEF"/>
        </w:rPr>
        <w:t xml:space="preserve">ASL824 Parameterization of Physical </w:t>
      </w:r>
      <w:r>
        <w:rPr>
          <w:color w:val="00AEEF"/>
          <w:spacing w:val="-2"/>
        </w:rPr>
        <w:t>Processes</w:t>
      </w:r>
    </w:p>
    <w:p w14:paraId="20D919B6" w14:textId="77777777" w:rsidR="00545FE0" w:rsidRDefault="00000000">
      <w:pPr>
        <w:pStyle w:val="Heading4"/>
        <w:spacing w:before="28"/>
      </w:pPr>
      <w:r>
        <w:t>3</w:t>
      </w:r>
      <w:r>
        <w:rPr>
          <w:spacing w:val="-1"/>
        </w:rPr>
        <w:t xml:space="preserve"> </w:t>
      </w:r>
      <w:r>
        <w:t>Credits (3-0-</w:t>
      </w:r>
      <w:r>
        <w:rPr>
          <w:spacing w:val="-5"/>
        </w:rPr>
        <w:t>0)</w:t>
      </w:r>
    </w:p>
    <w:p w14:paraId="43BC1543" w14:textId="77777777" w:rsidR="00545FE0" w:rsidRDefault="00000000">
      <w:pPr>
        <w:spacing w:before="55"/>
        <w:ind w:left="123"/>
        <w:rPr>
          <w:sz w:val="18"/>
        </w:rPr>
      </w:pPr>
      <w:r>
        <w:rPr>
          <w:sz w:val="18"/>
        </w:rPr>
        <w:t>Pre-requisite(s):</w:t>
      </w:r>
      <w:r>
        <w:rPr>
          <w:spacing w:val="-3"/>
          <w:sz w:val="18"/>
        </w:rPr>
        <w:t xml:space="preserve"> </w:t>
      </w:r>
      <w:r>
        <w:rPr>
          <w:sz w:val="18"/>
        </w:rPr>
        <w:t>Any</w:t>
      </w:r>
      <w:r>
        <w:rPr>
          <w:spacing w:val="-1"/>
          <w:sz w:val="18"/>
        </w:rPr>
        <w:t xml:space="preserve"> </w:t>
      </w:r>
      <w:r>
        <w:rPr>
          <w:sz w:val="18"/>
        </w:rPr>
        <w:t>one</w:t>
      </w:r>
      <w:r>
        <w:rPr>
          <w:spacing w:val="-2"/>
          <w:sz w:val="18"/>
        </w:rPr>
        <w:t xml:space="preserve"> </w:t>
      </w:r>
      <w:r>
        <w:rPr>
          <w:sz w:val="18"/>
        </w:rPr>
        <w:t>of</w:t>
      </w:r>
      <w:r>
        <w:rPr>
          <w:spacing w:val="-1"/>
          <w:sz w:val="18"/>
        </w:rPr>
        <w:t xml:space="preserve"> </w:t>
      </w:r>
      <w:r>
        <w:rPr>
          <w:sz w:val="18"/>
        </w:rPr>
        <w:t>ASL733,</w:t>
      </w:r>
      <w:r>
        <w:rPr>
          <w:spacing w:val="-1"/>
          <w:sz w:val="18"/>
        </w:rPr>
        <w:t xml:space="preserve"> </w:t>
      </w:r>
      <w:r>
        <w:rPr>
          <w:spacing w:val="-2"/>
          <w:sz w:val="18"/>
        </w:rPr>
        <w:t>ASL734</w:t>
      </w:r>
    </w:p>
    <w:p w14:paraId="21888362" w14:textId="77777777" w:rsidR="00545FE0" w:rsidRDefault="00000000">
      <w:pPr>
        <w:pStyle w:val="BodyText"/>
        <w:ind w:right="39"/>
      </w:pPr>
      <w:r>
        <w:t>A simple model of atmosphere with Rayleigh friction and Newtonian cooling:</w:t>
      </w:r>
      <w:r>
        <w:rPr>
          <w:spacing w:val="-13"/>
        </w:rPr>
        <w:t xml:space="preserve"> </w:t>
      </w:r>
      <w:r>
        <w:t>Gill’s</w:t>
      </w:r>
      <w:r>
        <w:rPr>
          <w:spacing w:val="-12"/>
        </w:rPr>
        <w:t xml:space="preserve"> </w:t>
      </w:r>
      <w:r>
        <w:t>analytical</w:t>
      </w:r>
      <w:r>
        <w:rPr>
          <w:spacing w:val="-13"/>
        </w:rPr>
        <w:t xml:space="preserve"> </w:t>
      </w:r>
      <w:r>
        <w:t>solutions</w:t>
      </w:r>
      <w:r>
        <w:rPr>
          <w:spacing w:val="-12"/>
        </w:rPr>
        <w:t xml:space="preserve"> </w:t>
      </w:r>
      <w:r>
        <w:t>for</w:t>
      </w:r>
      <w:r>
        <w:rPr>
          <w:spacing w:val="-13"/>
        </w:rPr>
        <w:t xml:space="preserve"> </w:t>
      </w:r>
      <w:r>
        <w:t>heat-induced</w:t>
      </w:r>
      <w:r>
        <w:rPr>
          <w:spacing w:val="-12"/>
        </w:rPr>
        <w:t xml:space="preserve"> </w:t>
      </w:r>
      <w:r>
        <w:t>tropical</w:t>
      </w:r>
      <w:r>
        <w:rPr>
          <w:spacing w:val="-13"/>
        </w:rPr>
        <w:t xml:space="preserve"> </w:t>
      </w:r>
      <w:r>
        <w:t>circulations (especially El Niño and monsoon circulation); horizontal diffusion in NWP</w:t>
      </w:r>
      <w:r>
        <w:rPr>
          <w:spacing w:val="-13"/>
        </w:rPr>
        <w:t xml:space="preserve"> </w:t>
      </w:r>
      <w:r>
        <w:t>models:</w:t>
      </w:r>
      <w:r>
        <w:rPr>
          <w:spacing w:val="-12"/>
        </w:rPr>
        <w:t xml:space="preserve"> </w:t>
      </w:r>
      <w:r>
        <w:t>prevention</w:t>
      </w:r>
      <w:r>
        <w:rPr>
          <w:spacing w:val="-13"/>
        </w:rPr>
        <w:t xml:space="preserve"> </w:t>
      </w:r>
      <w:r>
        <w:t>of</w:t>
      </w:r>
      <w:r>
        <w:rPr>
          <w:spacing w:val="-12"/>
        </w:rPr>
        <w:t xml:space="preserve"> </w:t>
      </w:r>
      <w:r>
        <w:t>accumulation</w:t>
      </w:r>
      <w:r>
        <w:rPr>
          <w:spacing w:val="-13"/>
        </w:rPr>
        <w:t xml:space="preserve"> </w:t>
      </w:r>
      <w:r>
        <w:t>of</w:t>
      </w:r>
      <w:r>
        <w:rPr>
          <w:spacing w:val="-12"/>
        </w:rPr>
        <w:t xml:space="preserve"> </w:t>
      </w:r>
      <w:proofErr w:type="gramStart"/>
      <w:r>
        <w:t>small</w:t>
      </w:r>
      <w:r>
        <w:rPr>
          <w:spacing w:val="-13"/>
        </w:rPr>
        <w:t xml:space="preserve"> </w:t>
      </w:r>
      <w:r>
        <w:t>scale</w:t>
      </w:r>
      <w:proofErr w:type="gramEnd"/>
      <w:r>
        <w:rPr>
          <w:spacing w:val="-12"/>
        </w:rPr>
        <w:t xml:space="preserve"> </w:t>
      </w:r>
      <w:r>
        <w:t>noise,</w:t>
      </w:r>
      <w:r>
        <w:rPr>
          <w:spacing w:val="-13"/>
        </w:rPr>
        <w:t xml:space="preserve"> </w:t>
      </w:r>
      <w:r>
        <w:t>inverse cascade. Aerodynamic formulae for surface turbulent fluxes, vertical turbulent</w:t>
      </w:r>
      <w:r>
        <w:rPr>
          <w:spacing w:val="38"/>
        </w:rPr>
        <w:t xml:space="preserve"> </w:t>
      </w:r>
      <w:r>
        <w:t>diffusion:</w:t>
      </w:r>
      <w:r>
        <w:rPr>
          <w:spacing w:val="38"/>
        </w:rPr>
        <w:t xml:space="preserve"> </w:t>
      </w:r>
      <w:r>
        <w:t>one-dimensional</w:t>
      </w:r>
      <w:r>
        <w:rPr>
          <w:spacing w:val="38"/>
        </w:rPr>
        <w:t xml:space="preserve"> </w:t>
      </w:r>
      <w:r>
        <w:t>PBL</w:t>
      </w:r>
      <w:r>
        <w:rPr>
          <w:spacing w:val="38"/>
        </w:rPr>
        <w:t xml:space="preserve"> </w:t>
      </w:r>
      <w:r>
        <w:t>model.</w:t>
      </w:r>
      <w:r>
        <w:rPr>
          <w:spacing w:val="38"/>
        </w:rPr>
        <w:t xml:space="preserve"> </w:t>
      </w:r>
      <w:r>
        <w:t>Parameterization of</w:t>
      </w:r>
      <w:r>
        <w:rPr>
          <w:spacing w:val="32"/>
        </w:rPr>
        <w:t xml:space="preserve"> </w:t>
      </w:r>
      <w:r>
        <w:t>orographic</w:t>
      </w:r>
      <w:r>
        <w:rPr>
          <w:spacing w:val="32"/>
        </w:rPr>
        <w:t xml:space="preserve"> </w:t>
      </w:r>
      <w:r>
        <w:t>drag.</w:t>
      </w:r>
      <w:r>
        <w:rPr>
          <w:spacing w:val="32"/>
        </w:rPr>
        <w:t xml:space="preserve"> </w:t>
      </w:r>
      <w:r>
        <w:t>Dry</w:t>
      </w:r>
      <w:r>
        <w:rPr>
          <w:spacing w:val="32"/>
        </w:rPr>
        <w:t xml:space="preserve"> </w:t>
      </w:r>
      <w:r>
        <w:t>and</w:t>
      </w:r>
      <w:r>
        <w:rPr>
          <w:spacing w:val="32"/>
        </w:rPr>
        <w:t xml:space="preserve"> </w:t>
      </w:r>
      <w:r>
        <w:t>moist</w:t>
      </w:r>
      <w:r>
        <w:rPr>
          <w:spacing w:val="32"/>
        </w:rPr>
        <w:t xml:space="preserve"> </w:t>
      </w:r>
      <w:r>
        <w:t>processes</w:t>
      </w:r>
      <w:r>
        <w:rPr>
          <w:spacing w:val="32"/>
        </w:rPr>
        <w:t xml:space="preserve"> </w:t>
      </w:r>
      <w:r>
        <w:t>in</w:t>
      </w:r>
      <w:r>
        <w:rPr>
          <w:spacing w:val="32"/>
        </w:rPr>
        <w:t xml:space="preserve"> </w:t>
      </w:r>
      <w:r>
        <w:t>the</w:t>
      </w:r>
      <w:r>
        <w:rPr>
          <w:spacing w:val="32"/>
        </w:rPr>
        <w:t xml:space="preserve"> </w:t>
      </w:r>
      <w:r>
        <w:t>atmosphere: a</w:t>
      </w:r>
      <w:r>
        <w:rPr>
          <w:spacing w:val="40"/>
        </w:rPr>
        <w:t xml:space="preserve"> </w:t>
      </w:r>
      <w:r>
        <w:t>simple</w:t>
      </w:r>
      <w:r>
        <w:rPr>
          <w:spacing w:val="40"/>
        </w:rPr>
        <w:t xml:space="preserve"> </w:t>
      </w:r>
      <w:r>
        <w:t>model</w:t>
      </w:r>
      <w:r>
        <w:rPr>
          <w:spacing w:val="40"/>
        </w:rPr>
        <w:t xml:space="preserve"> </w:t>
      </w:r>
      <w:r>
        <w:t>of</w:t>
      </w:r>
      <w:r>
        <w:rPr>
          <w:spacing w:val="40"/>
        </w:rPr>
        <w:t xml:space="preserve"> </w:t>
      </w:r>
      <w:r>
        <w:t>convection,</w:t>
      </w:r>
      <w:r>
        <w:rPr>
          <w:spacing w:val="40"/>
        </w:rPr>
        <w:t xml:space="preserve"> </w:t>
      </w:r>
      <w:r>
        <w:t>dry</w:t>
      </w:r>
      <w:r>
        <w:rPr>
          <w:spacing w:val="40"/>
        </w:rPr>
        <w:t xml:space="preserve"> </w:t>
      </w:r>
      <w:r>
        <w:t>adiabatic</w:t>
      </w:r>
      <w:r>
        <w:rPr>
          <w:spacing w:val="40"/>
        </w:rPr>
        <w:t xml:space="preserve"> </w:t>
      </w:r>
      <w:r>
        <w:t>adjustment,</w:t>
      </w:r>
      <w:r>
        <w:rPr>
          <w:spacing w:val="40"/>
        </w:rPr>
        <w:t xml:space="preserve"> </w:t>
      </w:r>
      <w:r>
        <w:t>large- scale condensation, and parameterization of deep and shallow convection.</w:t>
      </w:r>
      <w:r>
        <w:rPr>
          <w:spacing w:val="-12"/>
        </w:rPr>
        <w:t xml:space="preserve"> </w:t>
      </w:r>
      <w:r>
        <w:t>Simple</w:t>
      </w:r>
      <w:r>
        <w:rPr>
          <w:spacing w:val="-12"/>
        </w:rPr>
        <w:t xml:space="preserve"> </w:t>
      </w:r>
      <w:r>
        <w:t>and</w:t>
      </w:r>
      <w:r>
        <w:rPr>
          <w:spacing w:val="-12"/>
        </w:rPr>
        <w:t xml:space="preserve"> </w:t>
      </w:r>
      <w:r>
        <w:t>complex</w:t>
      </w:r>
      <w:r>
        <w:rPr>
          <w:spacing w:val="-12"/>
        </w:rPr>
        <w:t xml:space="preserve"> </w:t>
      </w:r>
      <w:r>
        <w:t>radiative</w:t>
      </w:r>
      <w:r>
        <w:rPr>
          <w:spacing w:val="-12"/>
        </w:rPr>
        <w:t xml:space="preserve"> </w:t>
      </w:r>
      <w:r>
        <w:t>transfer</w:t>
      </w:r>
      <w:r>
        <w:rPr>
          <w:spacing w:val="-12"/>
        </w:rPr>
        <w:t xml:space="preserve"> </w:t>
      </w:r>
      <w:r>
        <w:t>in</w:t>
      </w:r>
      <w:r>
        <w:rPr>
          <w:spacing w:val="-12"/>
        </w:rPr>
        <w:t xml:space="preserve"> </w:t>
      </w:r>
      <w:r>
        <w:t>the</w:t>
      </w:r>
      <w:r>
        <w:rPr>
          <w:spacing w:val="-12"/>
        </w:rPr>
        <w:t xml:space="preserve"> </w:t>
      </w:r>
      <w:r>
        <w:t xml:space="preserve">atmosphere; absorption of radiation by ozone, carbon dioxide and water </w:t>
      </w:r>
      <w:proofErr w:type="spellStart"/>
      <w:r>
        <w:t>vapour</w:t>
      </w:r>
      <w:proofErr w:type="spellEnd"/>
      <w:r>
        <w:t>; shortwave and longwave radiation computation; radiative heating in the atmosphere.</w:t>
      </w:r>
    </w:p>
    <w:p w14:paraId="0D250A7D" w14:textId="77777777" w:rsidR="00545FE0" w:rsidRDefault="00545FE0">
      <w:pPr>
        <w:pStyle w:val="BodyText"/>
        <w:spacing w:before="9"/>
        <w:ind w:left="0"/>
        <w:jc w:val="left"/>
      </w:pPr>
    </w:p>
    <w:p w14:paraId="6110269D" w14:textId="77777777" w:rsidR="00545FE0" w:rsidRDefault="00000000">
      <w:pPr>
        <w:pStyle w:val="Heading3"/>
        <w:ind w:right="42"/>
      </w:pPr>
      <w:r>
        <w:rPr>
          <w:color w:val="00AEEF"/>
        </w:rPr>
        <w:t xml:space="preserve">ASP825 Mesoscale Modeling (Not allowed </w:t>
      </w:r>
      <w:proofErr w:type="gramStart"/>
      <w:r>
        <w:rPr>
          <w:color w:val="00AEEF"/>
        </w:rPr>
        <w:t>for :</w:t>
      </w:r>
      <w:proofErr w:type="gramEnd"/>
      <w:r>
        <w:rPr>
          <w:color w:val="00AEEF"/>
        </w:rPr>
        <w:t xml:space="preserve"> Any program other than AST and ASZ)</w:t>
      </w:r>
    </w:p>
    <w:p w14:paraId="43A640A2" w14:textId="77777777" w:rsidR="00545FE0" w:rsidRDefault="00000000">
      <w:pPr>
        <w:pStyle w:val="Heading4"/>
        <w:spacing w:before="26"/>
        <w:jc w:val="both"/>
      </w:pPr>
      <w:r>
        <w:t>3</w:t>
      </w:r>
      <w:r>
        <w:rPr>
          <w:spacing w:val="-1"/>
        </w:rPr>
        <w:t xml:space="preserve"> </w:t>
      </w:r>
      <w:r>
        <w:t>Credits (0-0-</w:t>
      </w:r>
      <w:r>
        <w:rPr>
          <w:spacing w:val="-5"/>
        </w:rPr>
        <w:t>6)</w:t>
      </w:r>
    </w:p>
    <w:p w14:paraId="5C0A5A65" w14:textId="77777777" w:rsidR="00545FE0" w:rsidRDefault="00000000">
      <w:pPr>
        <w:pStyle w:val="BodyText"/>
        <w:ind w:right="38"/>
      </w:pPr>
      <w:r>
        <w:t>Introduction to the Weather Research and Forecasting (WRF) model and parallel computing; Install WRF, NCL and associated libraries; Conduct</w:t>
      </w:r>
      <w:r>
        <w:rPr>
          <w:spacing w:val="19"/>
        </w:rPr>
        <w:t xml:space="preserve"> </w:t>
      </w:r>
      <w:r>
        <w:t>test</w:t>
      </w:r>
      <w:r>
        <w:rPr>
          <w:spacing w:val="19"/>
        </w:rPr>
        <w:t xml:space="preserve"> </w:t>
      </w:r>
      <w:r>
        <w:t>simulations</w:t>
      </w:r>
      <w:r>
        <w:rPr>
          <w:spacing w:val="19"/>
        </w:rPr>
        <w:t xml:space="preserve"> </w:t>
      </w:r>
      <w:r>
        <w:t>for</w:t>
      </w:r>
      <w:r>
        <w:rPr>
          <w:spacing w:val="19"/>
        </w:rPr>
        <w:t xml:space="preserve"> </w:t>
      </w:r>
      <w:r>
        <w:t>2-d</w:t>
      </w:r>
      <w:r>
        <w:rPr>
          <w:spacing w:val="19"/>
        </w:rPr>
        <w:t xml:space="preserve"> </w:t>
      </w:r>
      <w:r>
        <w:t>idealized</w:t>
      </w:r>
      <w:r>
        <w:rPr>
          <w:spacing w:val="19"/>
        </w:rPr>
        <w:t xml:space="preserve"> </w:t>
      </w:r>
      <w:r>
        <w:t>cases</w:t>
      </w:r>
      <w:r>
        <w:rPr>
          <w:spacing w:val="19"/>
        </w:rPr>
        <w:t xml:space="preserve"> </w:t>
      </w:r>
      <w:r>
        <w:t>such</w:t>
      </w:r>
      <w:r>
        <w:rPr>
          <w:spacing w:val="19"/>
        </w:rPr>
        <w:t xml:space="preserve"> </w:t>
      </w:r>
      <w:r>
        <w:t>as</w:t>
      </w:r>
      <w:r>
        <w:rPr>
          <w:spacing w:val="19"/>
        </w:rPr>
        <w:t xml:space="preserve"> </w:t>
      </w:r>
      <w:r>
        <w:t>flow</w:t>
      </w:r>
      <w:r>
        <w:rPr>
          <w:spacing w:val="19"/>
        </w:rPr>
        <w:t xml:space="preserve"> </w:t>
      </w:r>
      <w:r>
        <w:t xml:space="preserve">over a hill, sea-breeze, etc., configure and conduct test simulations for a full 3-d real case, conduct numerical experiments by changing initial &amp; boundary conditions and </w:t>
      </w:r>
      <w:proofErr w:type="spellStart"/>
      <w:r>
        <w:t>namelist</w:t>
      </w:r>
      <w:proofErr w:type="spellEnd"/>
      <w:r>
        <w:t xml:space="preserve"> parameters/flags; Understand WRF code structure and registry by adding new variables into different modules; Introduction to parameterizations in WRF,</w:t>
      </w:r>
      <w:r>
        <w:rPr>
          <w:spacing w:val="40"/>
        </w:rPr>
        <w:t xml:space="preserve"> </w:t>
      </w:r>
      <w:r>
        <w:t>explore the science and the codes of a land surface scheme and a</w:t>
      </w:r>
    </w:p>
    <w:p w14:paraId="143AC2D7" w14:textId="77777777" w:rsidR="00545FE0" w:rsidRDefault="00000000">
      <w:pPr>
        <w:pStyle w:val="BodyText"/>
        <w:spacing w:before="105"/>
        <w:ind w:right="138"/>
      </w:pPr>
      <w:r>
        <w:br w:type="column"/>
      </w:r>
      <w:r>
        <w:t>cumulus</w:t>
      </w:r>
      <w:r>
        <w:rPr>
          <w:spacing w:val="-12"/>
        </w:rPr>
        <w:t xml:space="preserve"> </w:t>
      </w:r>
      <w:r>
        <w:t>scheme,</w:t>
      </w:r>
      <w:r>
        <w:rPr>
          <w:spacing w:val="-12"/>
        </w:rPr>
        <w:t xml:space="preserve"> </w:t>
      </w:r>
      <w:r>
        <w:t>make</w:t>
      </w:r>
      <w:r>
        <w:rPr>
          <w:spacing w:val="-12"/>
        </w:rPr>
        <w:t xml:space="preserve"> </w:t>
      </w:r>
      <w:r>
        <w:t>simple</w:t>
      </w:r>
      <w:r>
        <w:rPr>
          <w:spacing w:val="-12"/>
        </w:rPr>
        <w:t xml:space="preserve"> </w:t>
      </w:r>
      <w:r>
        <w:t>modifications</w:t>
      </w:r>
      <w:r>
        <w:rPr>
          <w:spacing w:val="-12"/>
        </w:rPr>
        <w:t xml:space="preserve"> </w:t>
      </w:r>
      <w:r>
        <w:t>to</w:t>
      </w:r>
      <w:r>
        <w:rPr>
          <w:spacing w:val="-12"/>
        </w:rPr>
        <w:t xml:space="preserve"> </w:t>
      </w:r>
      <w:r>
        <w:t>the</w:t>
      </w:r>
      <w:r>
        <w:rPr>
          <w:spacing w:val="-12"/>
        </w:rPr>
        <w:t xml:space="preserve"> </w:t>
      </w:r>
      <w:r>
        <w:t>schemes,</w:t>
      </w:r>
      <w:r>
        <w:rPr>
          <w:spacing w:val="-12"/>
        </w:rPr>
        <w:t xml:space="preserve"> </w:t>
      </w:r>
      <w:r>
        <w:t>conduct numerical experiments with modified schemes.</w:t>
      </w:r>
    </w:p>
    <w:p w14:paraId="2D516608" w14:textId="77777777" w:rsidR="00545FE0" w:rsidRDefault="00545FE0">
      <w:pPr>
        <w:pStyle w:val="BodyText"/>
        <w:spacing w:before="35"/>
        <w:ind w:left="0"/>
        <w:jc w:val="left"/>
      </w:pPr>
    </w:p>
    <w:p w14:paraId="26C41607" w14:textId="77777777" w:rsidR="00545FE0" w:rsidRDefault="00000000">
      <w:pPr>
        <w:pStyle w:val="Heading3"/>
        <w:ind w:right="144"/>
      </w:pPr>
      <w:r>
        <w:rPr>
          <w:color w:val="00AEEF"/>
          <w:spacing w:val="-4"/>
        </w:rPr>
        <w:t>ASL826</w:t>
      </w:r>
      <w:r>
        <w:rPr>
          <w:color w:val="00AEEF"/>
          <w:spacing w:val="-8"/>
        </w:rPr>
        <w:t xml:space="preserve"> </w:t>
      </w:r>
      <w:r>
        <w:rPr>
          <w:color w:val="00AEEF"/>
          <w:spacing w:val="-4"/>
        </w:rPr>
        <w:t>Ocean</w:t>
      </w:r>
      <w:r>
        <w:rPr>
          <w:color w:val="00AEEF"/>
          <w:spacing w:val="-8"/>
        </w:rPr>
        <w:t xml:space="preserve"> </w:t>
      </w:r>
      <w:r>
        <w:rPr>
          <w:color w:val="00AEEF"/>
          <w:spacing w:val="-4"/>
        </w:rPr>
        <w:t>Modeling</w:t>
      </w:r>
      <w:r>
        <w:rPr>
          <w:color w:val="00AEEF"/>
          <w:spacing w:val="-8"/>
        </w:rPr>
        <w:t xml:space="preserve"> </w:t>
      </w:r>
      <w:r>
        <w:rPr>
          <w:color w:val="00AEEF"/>
          <w:spacing w:val="-4"/>
        </w:rPr>
        <w:t>(Not</w:t>
      </w:r>
      <w:r>
        <w:rPr>
          <w:color w:val="00AEEF"/>
          <w:spacing w:val="-8"/>
        </w:rPr>
        <w:t xml:space="preserve"> </w:t>
      </w:r>
      <w:r>
        <w:rPr>
          <w:color w:val="00AEEF"/>
          <w:spacing w:val="-4"/>
        </w:rPr>
        <w:t>allowed</w:t>
      </w:r>
      <w:r>
        <w:rPr>
          <w:color w:val="00AEEF"/>
          <w:spacing w:val="-8"/>
        </w:rPr>
        <w:t xml:space="preserve"> </w:t>
      </w:r>
      <w:proofErr w:type="gramStart"/>
      <w:r>
        <w:rPr>
          <w:color w:val="00AEEF"/>
          <w:spacing w:val="-4"/>
        </w:rPr>
        <w:t>for</w:t>
      </w:r>
      <w:r>
        <w:rPr>
          <w:color w:val="00AEEF"/>
          <w:spacing w:val="-8"/>
        </w:rPr>
        <w:t xml:space="preserve"> </w:t>
      </w:r>
      <w:r>
        <w:rPr>
          <w:color w:val="00AEEF"/>
          <w:spacing w:val="-4"/>
        </w:rPr>
        <w:t>:</w:t>
      </w:r>
      <w:proofErr w:type="gramEnd"/>
      <w:r>
        <w:rPr>
          <w:color w:val="00AEEF"/>
          <w:spacing w:val="-8"/>
        </w:rPr>
        <w:t xml:space="preserve"> </w:t>
      </w:r>
      <w:r>
        <w:rPr>
          <w:color w:val="00AEEF"/>
          <w:spacing w:val="-4"/>
        </w:rPr>
        <w:t>Any</w:t>
      </w:r>
      <w:r>
        <w:rPr>
          <w:color w:val="00AEEF"/>
          <w:spacing w:val="-8"/>
        </w:rPr>
        <w:t xml:space="preserve"> </w:t>
      </w:r>
      <w:r>
        <w:rPr>
          <w:color w:val="00AEEF"/>
          <w:spacing w:val="-4"/>
        </w:rPr>
        <w:t xml:space="preserve">program </w:t>
      </w:r>
      <w:r>
        <w:rPr>
          <w:color w:val="00AEEF"/>
        </w:rPr>
        <w:t>other than AST and ASZ)</w:t>
      </w:r>
    </w:p>
    <w:p w14:paraId="4B8DCB35" w14:textId="77777777" w:rsidR="00545FE0" w:rsidRDefault="00000000">
      <w:pPr>
        <w:pStyle w:val="Heading4"/>
        <w:spacing w:before="26"/>
        <w:jc w:val="both"/>
      </w:pPr>
      <w:r>
        <w:t>3</w:t>
      </w:r>
      <w:r>
        <w:rPr>
          <w:spacing w:val="-1"/>
        </w:rPr>
        <w:t xml:space="preserve"> </w:t>
      </w:r>
      <w:r>
        <w:t>Credits (2-0-</w:t>
      </w:r>
      <w:r>
        <w:rPr>
          <w:spacing w:val="-5"/>
        </w:rPr>
        <w:t>2)</w:t>
      </w:r>
    </w:p>
    <w:p w14:paraId="19B980BB" w14:textId="77777777" w:rsidR="00545FE0" w:rsidRDefault="00000000">
      <w:pPr>
        <w:pStyle w:val="BodyText"/>
        <w:ind w:right="139"/>
      </w:pPr>
      <w:r>
        <w:t>Introduction to ocean dynamics, governing equations of oceanic motions, numerical methods in ocean modelling, hydrostatic and non-hydrostatic phenomenon, barotropic and baroclinic processes, lateral and open boundary conditions, parameterization of sub-grid scale processes, large scale ocean circulation, modelling of shelf circulation, tides and storm surge modelling, regional and coastal ocean models, shallow water models, multi-level basin scale and global ocean models, ocean wave modelling, introduction to data assimilation techniques.</w:t>
      </w:r>
    </w:p>
    <w:p w14:paraId="7C8C3C8E" w14:textId="77777777" w:rsidR="00545FE0" w:rsidRDefault="00545FE0">
      <w:pPr>
        <w:pStyle w:val="BodyText"/>
        <w:spacing w:before="27"/>
        <w:ind w:left="0"/>
        <w:jc w:val="left"/>
      </w:pPr>
    </w:p>
    <w:p w14:paraId="2AFBFD63" w14:textId="77777777" w:rsidR="00545FE0" w:rsidRDefault="00000000">
      <w:pPr>
        <w:pStyle w:val="Heading3"/>
        <w:jc w:val="left"/>
      </w:pPr>
      <w:r>
        <w:rPr>
          <w:color w:val="00AEEF"/>
        </w:rPr>
        <w:t xml:space="preserve">ASL827 Advanced Dynamic </w:t>
      </w:r>
      <w:r>
        <w:rPr>
          <w:color w:val="00AEEF"/>
          <w:spacing w:val="-2"/>
        </w:rPr>
        <w:t>Oceanography</w:t>
      </w:r>
    </w:p>
    <w:p w14:paraId="203484BA" w14:textId="77777777" w:rsidR="00545FE0" w:rsidRDefault="00000000">
      <w:pPr>
        <w:pStyle w:val="Heading4"/>
        <w:spacing w:before="28"/>
      </w:pPr>
      <w:r>
        <w:t>3</w:t>
      </w:r>
      <w:r>
        <w:rPr>
          <w:spacing w:val="-1"/>
        </w:rPr>
        <w:t xml:space="preserve"> </w:t>
      </w:r>
      <w:r>
        <w:t>Credits (3-0-</w:t>
      </w:r>
      <w:r>
        <w:rPr>
          <w:spacing w:val="-5"/>
        </w:rPr>
        <w:t>0)</w:t>
      </w:r>
    </w:p>
    <w:p w14:paraId="19D48B2B" w14:textId="77777777" w:rsidR="00545FE0" w:rsidRDefault="00000000">
      <w:pPr>
        <w:spacing w:before="55"/>
        <w:ind w:left="123"/>
        <w:rPr>
          <w:sz w:val="18"/>
        </w:rPr>
      </w:pPr>
      <w:r>
        <w:rPr>
          <w:sz w:val="18"/>
        </w:rPr>
        <w:t>Pre-requisite(s):</w:t>
      </w:r>
      <w:r>
        <w:rPr>
          <w:spacing w:val="-2"/>
          <w:sz w:val="18"/>
        </w:rPr>
        <w:t xml:space="preserve"> </w:t>
      </w:r>
      <w:r>
        <w:rPr>
          <w:sz w:val="18"/>
        </w:rPr>
        <w:t>Either</w:t>
      </w:r>
      <w:r>
        <w:rPr>
          <w:spacing w:val="-1"/>
          <w:sz w:val="18"/>
        </w:rPr>
        <w:t xml:space="preserve"> </w:t>
      </w:r>
      <w:r>
        <w:rPr>
          <w:sz w:val="18"/>
        </w:rPr>
        <w:t>ASL734</w:t>
      </w:r>
      <w:r>
        <w:rPr>
          <w:spacing w:val="-1"/>
          <w:sz w:val="18"/>
        </w:rPr>
        <w:t xml:space="preserve"> </w:t>
      </w:r>
      <w:r>
        <w:rPr>
          <w:sz w:val="18"/>
        </w:rPr>
        <w:t>or</w:t>
      </w:r>
      <w:r>
        <w:rPr>
          <w:spacing w:val="-1"/>
          <w:sz w:val="18"/>
        </w:rPr>
        <w:t xml:space="preserve"> </w:t>
      </w:r>
      <w:r>
        <w:rPr>
          <w:spacing w:val="-2"/>
          <w:sz w:val="18"/>
        </w:rPr>
        <w:t>ASL737</w:t>
      </w:r>
    </w:p>
    <w:p w14:paraId="09EBC1EC" w14:textId="77777777" w:rsidR="00545FE0" w:rsidRDefault="00000000">
      <w:pPr>
        <w:pStyle w:val="BodyText"/>
        <w:ind w:right="139"/>
      </w:pPr>
      <w:r>
        <w:t xml:space="preserve">Conservation laws for moving fluids, Ekman and Sverdrup theories, coastal upwelling and fronts, Western boundary intensification, </w:t>
      </w:r>
      <w:r>
        <w:rPr>
          <w:spacing w:val="-2"/>
        </w:rPr>
        <w:t>barotropic</w:t>
      </w:r>
      <w:r>
        <w:rPr>
          <w:spacing w:val="-11"/>
        </w:rPr>
        <w:t xml:space="preserve"> </w:t>
      </w:r>
      <w:r>
        <w:rPr>
          <w:spacing w:val="-2"/>
        </w:rPr>
        <w:t>currents,</w:t>
      </w:r>
      <w:r>
        <w:rPr>
          <w:spacing w:val="-10"/>
        </w:rPr>
        <w:t xml:space="preserve"> </w:t>
      </w:r>
      <w:r>
        <w:rPr>
          <w:spacing w:val="-2"/>
        </w:rPr>
        <w:t>baroclinic</w:t>
      </w:r>
      <w:r>
        <w:rPr>
          <w:spacing w:val="-11"/>
        </w:rPr>
        <w:t xml:space="preserve"> </w:t>
      </w:r>
      <w:r>
        <w:rPr>
          <w:spacing w:val="-2"/>
        </w:rPr>
        <w:t>transport</w:t>
      </w:r>
      <w:r>
        <w:rPr>
          <w:spacing w:val="-10"/>
        </w:rPr>
        <w:t xml:space="preserve"> </w:t>
      </w:r>
      <w:r>
        <w:rPr>
          <w:spacing w:val="-2"/>
        </w:rPr>
        <w:t>over</w:t>
      </w:r>
      <w:r>
        <w:rPr>
          <w:spacing w:val="-11"/>
        </w:rPr>
        <w:t xml:space="preserve"> </w:t>
      </w:r>
      <w:r>
        <w:rPr>
          <w:spacing w:val="-2"/>
        </w:rPr>
        <w:t>topography,</w:t>
      </w:r>
      <w:r>
        <w:rPr>
          <w:spacing w:val="-10"/>
        </w:rPr>
        <w:t xml:space="preserve"> </w:t>
      </w:r>
      <w:r>
        <w:rPr>
          <w:spacing w:val="-2"/>
        </w:rPr>
        <w:t xml:space="preserve">thermohaline </w:t>
      </w:r>
      <w:r>
        <w:t>circulation,</w:t>
      </w:r>
      <w:r>
        <w:rPr>
          <w:spacing w:val="-12"/>
        </w:rPr>
        <w:t xml:space="preserve"> </w:t>
      </w:r>
      <w:r>
        <w:t>Mesoscale</w:t>
      </w:r>
      <w:r>
        <w:rPr>
          <w:spacing w:val="-12"/>
        </w:rPr>
        <w:t xml:space="preserve"> </w:t>
      </w:r>
      <w:r>
        <w:t>eddies</w:t>
      </w:r>
      <w:r>
        <w:rPr>
          <w:spacing w:val="-12"/>
        </w:rPr>
        <w:t xml:space="preserve"> </w:t>
      </w:r>
      <w:r>
        <w:t>and</w:t>
      </w:r>
      <w:r>
        <w:rPr>
          <w:spacing w:val="-12"/>
        </w:rPr>
        <w:t xml:space="preserve"> </w:t>
      </w:r>
      <w:r>
        <w:t>variability.</w:t>
      </w:r>
      <w:r>
        <w:rPr>
          <w:spacing w:val="-12"/>
        </w:rPr>
        <w:t xml:space="preserve"> </w:t>
      </w:r>
      <w:r>
        <w:t>Indian</w:t>
      </w:r>
      <w:r>
        <w:rPr>
          <w:spacing w:val="-12"/>
        </w:rPr>
        <w:t xml:space="preserve"> </w:t>
      </w:r>
      <w:r>
        <w:t>ocean</w:t>
      </w:r>
      <w:r>
        <w:rPr>
          <w:spacing w:val="-12"/>
        </w:rPr>
        <w:t xml:space="preserve"> </w:t>
      </w:r>
      <w:r>
        <w:t>circulation, wave theory, ocean wave spectra, wave energy equation, breaking waves,</w:t>
      </w:r>
      <w:r>
        <w:rPr>
          <w:spacing w:val="-2"/>
        </w:rPr>
        <w:t xml:space="preserve"> </w:t>
      </w:r>
      <w:r>
        <w:t>reflection</w:t>
      </w:r>
      <w:r>
        <w:rPr>
          <w:spacing w:val="-2"/>
        </w:rPr>
        <w:t xml:space="preserve"> </w:t>
      </w:r>
      <w:r>
        <w:t>and</w:t>
      </w:r>
      <w:r>
        <w:rPr>
          <w:spacing w:val="-2"/>
        </w:rPr>
        <w:t xml:space="preserve"> </w:t>
      </w:r>
      <w:r>
        <w:t>dissipation,</w:t>
      </w:r>
      <w:r>
        <w:rPr>
          <w:spacing w:val="-2"/>
        </w:rPr>
        <w:t xml:space="preserve"> </w:t>
      </w:r>
      <w:r>
        <w:t>theory</w:t>
      </w:r>
      <w:r>
        <w:rPr>
          <w:spacing w:val="-2"/>
        </w:rPr>
        <w:t xml:space="preserve"> </w:t>
      </w:r>
      <w:r>
        <w:t>of</w:t>
      </w:r>
      <w:r>
        <w:rPr>
          <w:spacing w:val="-2"/>
        </w:rPr>
        <w:t xml:space="preserve"> </w:t>
      </w:r>
      <w:r>
        <w:t>tides,</w:t>
      </w:r>
      <w:r>
        <w:rPr>
          <w:spacing w:val="-2"/>
        </w:rPr>
        <w:t xml:space="preserve"> </w:t>
      </w:r>
      <w:r>
        <w:t>tidal</w:t>
      </w:r>
      <w:r>
        <w:rPr>
          <w:spacing w:val="-2"/>
        </w:rPr>
        <w:t xml:space="preserve"> </w:t>
      </w:r>
      <w:r>
        <w:t>currents,</w:t>
      </w:r>
      <w:r>
        <w:rPr>
          <w:spacing w:val="-2"/>
        </w:rPr>
        <w:t xml:space="preserve"> </w:t>
      </w:r>
      <w:r>
        <w:t>tidal processes in embayment and estuaries, wind and buoyancy driven currents, near-shore circulation, alongshore currents, wave-current interaction, sediment transport, coastal ocean response to extreme wind</w:t>
      </w:r>
      <w:r>
        <w:rPr>
          <w:spacing w:val="-9"/>
        </w:rPr>
        <w:t xml:space="preserve"> </w:t>
      </w:r>
      <w:r>
        <w:t>forcing,</w:t>
      </w:r>
      <w:r>
        <w:rPr>
          <w:spacing w:val="-9"/>
        </w:rPr>
        <w:t xml:space="preserve"> </w:t>
      </w:r>
      <w:r>
        <w:t>storm</w:t>
      </w:r>
      <w:r>
        <w:rPr>
          <w:spacing w:val="-9"/>
        </w:rPr>
        <w:t xml:space="preserve"> </w:t>
      </w:r>
      <w:r>
        <w:t>surges,</w:t>
      </w:r>
      <w:r>
        <w:rPr>
          <w:spacing w:val="-9"/>
        </w:rPr>
        <w:t xml:space="preserve"> </w:t>
      </w:r>
      <w:r>
        <w:t>Planetary</w:t>
      </w:r>
      <w:r>
        <w:rPr>
          <w:spacing w:val="-9"/>
        </w:rPr>
        <w:t xml:space="preserve"> </w:t>
      </w:r>
      <w:r>
        <w:t>and</w:t>
      </w:r>
      <w:r>
        <w:rPr>
          <w:spacing w:val="-9"/>
        </w:rPr>
        <w:t xml:space="preserve"> </w:t>
      </w:r>
      <w:r>
        <w:t>equatorial</w:t>
      </w:r>
      <w:r>
        <w:rPr>
          <w:spacing w:val="-9"/>
        </w:rPr>
        <w:t xml:space="preserve"> </w:t>
      </w:r>
      <w:r>
        <w:t>waves,</w:t>
      </w:r>
      <w:r>
        <w:rPr>
          <w:spacing w:val="-9"/>
        </w:rPr>
        <w:t xml:space="preserve"> </w:t>
      </w:r>
      <w:r>
        <w:t>coastally trapped Kelvin waves.</w:t>
      </w:r>
    </w:p>
    <w:p w14:paraId="347B3149" w14:textId="77777777" w:rsidR="00545FE0" w:rsidRDefault="00545FE0">
      <w:pPr>
        <w:pStyle w:val="BodyText"/>
        <w:spacing w:before="25"/>
        <w:ind w:left="0"/>
        <w:jc w:val="left"/>
      </w:pPr>
    </w:p>
    <w:p w14:paraId="751E79FC" w14:textId="77777777" w:rsidR="00545FE0" w:rsidRDefault="00000000">
      <w:pPr>
        <w:pStyle w:val="Heading3"/>
        <w:jc w:val="left"/>
      </w:pPr>
      <w:r>
        <w:rPr>
          <w:color w:val="00AEEF"/>
        </w:rPr>
        <w:t xml:space="preserve">ASL851 Special Topics in </w:t>
      </w:r>
      <w:r>
        <w:rPr>
          <w:color w:val="00AEEF"/>
          <w:spacing w:val="-2"/>
        </w:rPr>
        <w:t>Climate</w:t>
      </w:r>
    </w:p>
    <w:p w14:paraId="2D3AA8CA" w14:textId="77777777" w:rsidR="00545FE0" w:rsidRDefault="00000000">
      <w:pPr>
        <w:pStyle w:val="Heading4"/>
      </w:pPr>
      <w:r>
        <w:t>3</w:t>
      </w:r>
      <w:r>
        <w:rPr>
          <w:spacing w:val="-1"/>
        </w:rPr>
        <w:t xml:space="preserve"> </w:t>
      </w:r>
      <w:r>
        <w:t>Credits (3-0-</w:t>
      </w:r>
      <w:r>
        <w:rPr>
          <w:spacing w:val="-5"/>
        </w:rPr>
        <w:t>0)</w:t>
      </w:r>
    </w:p>
    <w:p w14:paraId="3E6A2B1E" w14:textId="77777777" w:rsidR="00545FE0" w:rsidRDefault="00000000">
      <w:pPr>
        <w:pStyle w:val="BodyText"/>
        <w:jc w:val="left"/>
      </w:pPr>
      <w:r>
        <w:t>To</w:t>
      </w:r>
      <w:r>
        <w:rPr>
          <w:spacing w:val="3"/>
        </w:rPr>
        <w:t xml:space="preserve"> </w:t>
      </w:r>
      <w:r>
        <w:t>be</w:t>
      </w:r>
      <w:r>
        <w:rPr>
          <w:spacing w:val="3"/>
        </w:rPr>
        <w:t xml:space="preserve"> </w:t>
      </w:r>
      <w:r>
        <w:t>given</w:t>
      </w:r>
      <w:r>
        <w:rPr>
          <w:spacing w:val="3"/>
        </w:rPr>
        <w:t xml:space="preserve"> </w:t>
      </w:r>
      <w:r>
        <w:t>by</w:t>
      </w:r>
      <w:r>
        <w:rPr>
          <w:spacing w:val="3"/>
        </w:rPr>
        <w:t xml:space="preserve"> </w:t>
      </w:r>
      <w:r>
        <w:t>the</w:t>
      </w:r>
      <w:r>
        <w:rPr>
          <w:spacing w:val="3"/>
        </w:rPr>
        <w:t xml:space="preserve"> </w:t>
      </w:r>
      <w:r>
        <w:t>interested</w:t>
      </w:r>
      <w:r>
        <w:rPr>
          <w:spacing w:val="3"/>
        </w:rPr>
        <w:t xml:space="preserve"> </w:t>
      </w:r>
      <w:r>
        <w:rPr>
          <w:spacing w:val="-2"/>
        </w:rPr>
        <w:t>faculty.</w:t>
      </w:r>
    </w:p>
    <w:p w14:paraId="0A0500A8" w14:textId="77777777" w:rsidR="00545FE0" w:rsidRDefault="00545FE0">
      <w:pPr>
        <w:pStyle w:val="BodyText"/>
        <w:spacing w:before="37"/>
        <w:ind w:left="0"/>
        <w:jc w:val="left"/>
      </w:pPr>
    </w:p>
    <w:p w14:paraId="7CF6EFF0" w14:textId="77777777" w:rsidR="00545FE0" w:rsidRDefault="00000000">
      <w:pPr>
        <w:pStyle w:val="Heading3"/>
        <w:jc w:val="left"/>
      </w:pPr>
      <w:r>
        <w:rPr>
          <w:color w:val="00AEEF"/>
        </w:rPr>
        <w:t xml:space="preserve">ASL852 Special Topics in </w:t>
      </w:r>
      <w:r>
        <w:rPr>
          <w:color w:val="00AEEF"/>
          <w:spacing w:val="-2"/>
        </w:rPr>
        <w:t>Oceans</w:t>
      </w:r>
    </w:p>
    <w:p w14:paraId="285FD242" w14:textId="77777777" w:rsidR="00545FE0" w:rsidRDefault="00000000">
      <w:pPr>
        <w:pStyle w:val="Heading4"/>
      </w:pPr>
      <w:r>
        <w:t>3</w:t>
      </w:r>
      <w:r>
        <w:rPr>
          <w:spacing w:val="-1"/>
        </w:rPr>
        <w:t xml:space="preserve"> </w:t>
      </w:r>
      <w:r>
        <w:t>Credits (3-0-</w:t>
      </w:r>
      <w:r>
        <w:rPr>
          <w:spacing w:val="-5"/>
        </w:rPr>
        <w:t>0)</w:t>
      </w:r>
    </w:p>
    <w:p w14:paraId="7F12026B" w14:textId="77777777" w:rsidR="00545FE0" w:rsidRDefault="00000000">
      <w:pPr>
        <w:pStyle w:val="BodyText"/>
        <w:jc w:val="left"/>
      </w:pPr>
      <w:r>
        <w:t>To</w:t>
      </w:r>
      <w:r>
        <w:rPr>
          <w:spacing w:val="3"/>
        </w:rPr>
        <w:t xml:space="preserve"> </w:t>
      </w:r>
      <w:r>
        <w:t>be</w:t>
      </w:r>
      <w:r>
        <w:rPr>
          <w:spacing w:val="3"/>
        </w:rPr>
        <w:t xml:space="preserve"> </w:t>
      </w:r>
      <w:r>
        <w:t>given</w:t>
      </w:r>
      <w:r>
        <w:rPr>
          <w:spacing w:val="3"/>
        </w:rPr>
        <w:t xml:space="preserve"> </w:t>
      </w:r>
      <w:r>
        <w:t>by</w:t>
      </w:r>
      <w:r>
        <w:rPr>
          <w:spacing w:val="3"/>
        </w:rPr>
        <w:t xml:space="preserve"> </w:t>
      </w:r>
      <w:r>
        <w:t>the</w:t>
      </w:r>
      <w:r>
        <w:rPr>
          <w:spacing w:val="3"/>
        </w:rPr>
        <w:t xml:space="preserve"> </w:t>
      </w:r>
      <w:r>
        <w:t>interested</w:t>
      </w:r>
      <w:r>
        <w:rPr>
          <w:spacing w:val="3"/>
        </w:rPr>
        <w:t xml:space="preserve"> </w:t>
      </w:r>
      <w:r>
        <w:rPr>
          <w:spacing w:val="-2"/>
        </w:rPr>
        <w:t>faculty.</w:t>
      </w:r>
    </w:p>
    <w:p w14:paraId="70F3B7E8" w14:textId="77777777" w:rsidR="00545FE0" w:rsidRDefault="00545FE0">
      <w:pPr>
        <w:pStyle w:val="BodyText"/>
        <w:spacing w:before="36"/>
        <w:ind w:left="0"/>
        <w:jc w:val="left"/>
      </w:pPr>
    </w:p>
    <w:p w14:paraId="50E334FE" w14:textId="77777777" w:rsidR="00545FE0" w:rsidRDefault="00000000">
      <w:pPr>
        <w:pStyle w:val="Heading3"/>
        <w:spacing w:before="1"/>
        <w:jc w:val="left"/>
      </w:pPr>
      <w:r>
        <w:rPr>
          <w:color w:val="00AEEF"/>
        </w:rPr>
        <w:t xml:space="preserve">ASL853 Special Topics in </w:t>
      </w:r>
      <w:r>
        <w:rPr>
          <w:color w:val="00AEEF"/>
          <w:spacing w:val="-2"/>
        </w:rPr>
        <w:t>Atmosphere</w:t>
      </w:r>
    </w:p>
    <w:p w14:paraId="3774DBE6" w14:textId="77777777" w:rsidR="00545FE0" w:rsidRDefault="00000000">
      <w:pPr>
        <w:pStyle w:val="Heading4"/>
      </w:pPr>
      <w:r>
        <w:t>3</w:t>
      </w:r>
      <w:r>
        <w:rPr>
          <w:spacing w:val="-1"/>
        </w:rPr>
        <w:t xml:space="preserve"> </w:t>
      </w:r>
      <w:r>
        <w:t>Credits (3-0-</w:t>
      </w:r>
      <w:r>
        <w:rPr>
          <w:spacing w:val="-5"/>
        </w:rPr>
        <w:t>0)</w:t>
      </w:r>
    </w:p>
    <w:p w14:paraId="1924E86A" w14:textId="77777777" w:rsidR="00545FE0" w:rsidRDefault="00000000">
      <w:pPr>
        <w:pStyle w:val="BodyText"/>
        <w:jc w:val="left"/>
      </w:pPr>
      <w:r>
        <w:t>To</w:t>
      </w:r>
      <w:r>
        <w:rPr>
          <w:spacing w:val="3"/>
        </w:rPr>
        <w:t xml:space="preserve"> </w:t>
      </w:r>
      <w:r>
        <w:t>be</w:t>
      </w:r>
      <w:r>
        <w:rPr>
          <w:spacing w:val="3"/>
        </w:rPr>
        <w:t xml:space="preserve"> </w:t>
      </w:r>
      <w:r>
        <w:t>given</w:t>
      </w:r>
      <w:r>
        <w:rPr>
          <w:spacing w:val="3"/>
        </w:rPr>
        <w:t xml:space="preserve"> </w:t>
      </w:r>
      <w:r>
        <w:t>by</w:t>
      </w:r>
      <w:r>
        <w:rPr>
          <w:spacing w:val="3"/>
        </w:rPr>
        <w:t xml:space="preserve"> </w:t>
      </w:r>
      <w:r>
        <w:t>the</w:t>
      </w:r>
      <w:r>
        <w:rPr>
          <w:spacing w:val="3"/>
        </w:rPr>
        <w:t xml:space="preserve"> </w:t>
      </w:r>
      <w:r>
        <w:t>interested</w:t>
      </w:r>
      <w:r>
        <w:rPr>
          <w:spacing w:val="3"/>
        </w:rPr>
        <w:t xml:space="preserve"> </w:t>
      </w:r>
      <w:r>
        <w:rPr>
          <w:spacing w:val="-2"/>
        </w:rPr>
        <w:t>faculty.</w:t>
      </w:r>
    </w:p>
    <w:p w14:paraId="37F4E687" w14:textId="77777777" w:rsidR="00545FE0" w:rsidRDefault="00545FE0">
      <w:pPr>
        <w:pStyle w:val="BodyText"/>
        <w:spacing w:before="36"/>
        <w:ind w:left="0"/>
        <w:jc w:val="left"/>
      </w:pPr>
    </w:p>
    <w:p w14:paraId="493C8F7A" w14:textId="77777777" w:rsidR="00545FE0" w:rsidRDefault="00000000">
      <w:pPr>
        <w:pStyle w:val="Heading3"/>
        <w:jc w:val="left"/>
      </w:pPr>
      <w:r>
        <w:rPr>
          <w:color w:val="00AEEF"/>
        </w:rPr>
        <w:t xml:space="preserve">ASL854 Special Topics in Air Pollution </w:t>
      </w:r>
      <w:r>
        <w:rPr>
          <w:color w:val="00AEEF"/>
          <w:spacing w:val="-2"/>
        </w:rPr>
        <w:t>Studies</w:t>
      </w:r>
    </w:p>
    <w:p w14:paraId="33590B45" w14:textId="77777777" w:rsidR="00545FE0" w:rsidRDefault="00000000">
      <w:pPr>
        <w:pStyle w:val="Heading4"/>
      </w:pPr>
      <w:r>
        <w:t>3</w:t>
      </w:r>
      <w:r>
        <w:rPr>
          <w:spacing w:val="-1"/>
        </w:rPr>
        <w:t xml:space="preserve"> </w:t>
      </w:r>
      <w:r>
        <w:t>Credits (3-0-</w:t>
      </w:r>
      <w:r>
        <w:rPr>
          <w:spacing w:val="-5"/>
        </w:rPr>
        <w:t>0)</w:t>
      </w:r>
    </w:p>
    <w:p w14:paraId="7A1228A2" w14:textId="77777777" w:rsidR="00545FE0" w:rsidRDefault="00000000">
      <w:pPr>
        <w:pStyle w:val="BodyText"/>
        <w:spacing w:before="24"/>
        <w:jc w:val="left"/>
      </w:pPr>
      <w:r>
        <w:t>To</w:t>
      </w:r>
      <w:r>
        <w:rPr>
          <w:spacing w:val="3"/>
        </w:rPr>
        <w:t xml:space="preserve"> </w:t>
      </w:r>
      <w:r>
        <w:t>be</w:t>
      </w:r>
      <w:r>
        <w:rPr>
          <w:spacing w:val="3"/>
        </w:rPr>
        <w:t xml:space="preserve"> </w:t>
      </w:r>
      <w:r>
        <w:t>given</w:t>
      </w:r>
      <w:r>
        <w:rPr>
          <w:spacing w:val="3"/>
        </w:rPr>
        <w:t xml:space="preserve"> </w:t>
      </w:r>
      <w:r>
        <w:t>by</w:t>
      </w:r>
      <w:r>
        <w:rPr>
          <w:spacing w:val="3"/>
        </w:rPr>
        <w:t xml:space="preserve"> </w:t>
      </w:r>
      <w:r>
        <w:t>the</w:t>
      </w:r>
      <w:r>
        <w:rPr>
          <w:spacing w:val="3"/>
        </w:rPr>
        <w:t xml:space="preserve"> </w:t>
      </w:r>
      <w:r>
        <w:t>interested</w:t>
      </w:r>
      <w:r>
        <w:rPr>
          <w:spacing w:val="3"/>
        </w:rPr>
        <w:t xml:space="preserve"> </w:t>
      </w:r>
      <w:r>
        <w:rPr>
          <w:spacing w:val="-2"/>
        </w:rPr>
        <w:t>faculty.</w:t>
      </w:r>
    </w:p>
    <w:p w14:paraId="25ADD580" w14:textId="77777777" w:rsidR="00545FE0" w:rsidRDefault="00545FE0">
      <w:pPr>
        <w:pStyle w:val="BodyText"/>
        <w:spacing w:before="36"/>
        <w:ind w:left="0"/>
        <w:jc w:val="left"/>
      </w:pPr>
    </w:p>
    <w:p w14:paraId="18E452B7" w14:textId="77777777" w:rsidR="00545FE0" w:rsidRDefault="00000000">
      <w:pPr>
        <w:pStyle w:val="Heading3"/>
        <w:jc w:val="left"/>
      </w:pPr>
      <w:r>
        <w:rPr>
          <w:color w:val="00AEEF"/>
        </w:rPr>
        <w:t>ASP855</w:t>
      </w:r>
      <w:r>
        <w:rPr>
          <w:color w:val="00AEEF"/>
          <w:spacing w:val="-6"/>
        </w:rPr>
        <w:t xml:space="preserve"> </w:t>
      </w:r>
      <w:r>
        <w:rPr>
          <w:color w:val="00AEEF"/>
        </w:rPr>
        <w:t>Special</w:t>
      </w:r>
      <w:r>
        <w:rPr>
          <w:color w:val="00AEEF"/>
          <w:spacing w:val="-6"/>
        </w:rPr>
        <w:t xml:space="preserve"> </w:t>
      </w:r>
      <w:r>
        <w:rPr>
          <w:color w:val="00AEEF"/>
        </w:rPr>
        <w:t>Topics</w:t>
      </w:r>
      <w:r>
        <w:rPr>
          <w:color w:val="00AEEF"/>
          <w:spacing w:val="-6"/>
        </w:rPr>
        <w:t xml:space="preserve"> </w:t>
      </w:r>
      <w:r>
        <w:rPr>
          <w:color w:val="00AEEF"/>
        </w:rPr>
        <w:t>in</w:t>
      </w:r>
      <w:r>
        <w:rPr>
          <w:color w:val="00AEEF"/>
          <w:spacing w:val="-6"/>
        </w:rPr>
        <w:t xml:space="preserve"> </w:t>
      </w:r>
      <w:r>
        <w:rPr>
          <w:color w:val="00AEEF"/>
        </w:rPr>
        <w:t>Atmosphere</w:t>
      </w:r>
      <w:r>
        <w:rPr>
          <w:color w:val="00AEEF"/>
          <w:spacing w:val="-6"/>
        </w:rPr>
        <w:t xml:space="preserve"> </w:t>
      </w:r>
      <w:r>
        <w:rPr>
          <w:color w:val="00AEEF"/>
        </w:rPr>
        <w:t>and</w:t>
      </w:r>
      <w:r>
        <w:rPr>
          <w:color w:val="00AEEF"/>
          <w:spacing w:val="-6"/>
        </w:rPr>
        <w:t xml:space="preserve"> </w:t>
      </w:r>
      <w:r>
        <w:rPr>
          <w:color w:val="00AEEF"/>
        </w:rPr>
        <w:t>Ocean</w:t>
      </w:r>
      <w:r>
        <w:rPr>
          <w:color w:val="00AEEF"/>
          <w:spacing w:val="-6"/>
        </w:rPr>
        <w:t xml:space="preserve"> </w:t>
      </w:r>
      <w:r>
        <w:rPr>
          <w:color w:val="00AEEF"/>
        </w:rPr>
        <w:t xml:space="preserve">(Not allowed </w:t>
      </w:r>
      <w:proofErr w:type="gramStart"/>
      <w:r>
        <w:rPr>
          <w:color w:val="00AEEF"/>
        </w:rPr>
        <w:t>for :</w:t>
      </w:r>
      <w:proofErr w:type="gramEnd"/>
      <w:r>
        <w:rPr>
          <w:color w:val="00AEEF"/>
        </w:rPr>
        <w:t xml:space="preserve"> Any program other than AST and ASZ)</w:t>
      </w:r>
    </w:p>
    <w:p w14:paraId="0A45E756" w14:textId="77777777" w:rsidR="00545FE0" w:rsidRDefault="00000000">
      <w:pPr>
        <w:pStyle w:val="Heading4"/>
        <w:spacing w:before="26"/>
      </w:pPr>
      <w:r>
        <w:t>3</w:t>
      </w:r>
      <w:r>
        <w:rPr>
          <w:spacing w:val="-1"/>
        </w:rPr>
        <w:t xml:space="preserve"> </w:t>
      </w:r>
      <w:r>
        <w:t>Credits (1-0-</w:t>
      </w:r>
      <w:r>
        <w:rPr>
          <w:spacing w:val="-5"/>
        </w:rPr>
        <w:t>4)</w:t>
      </w:r>
    </w:p>
    <w:p w14:paraId="36C89234" w14:textId="77777777" w:rsidR="00545FE0" w:rsidRDefault="00000000">
      <w:pPr>
        <w:pStyle w:val="BodyText"/>
        <w:jc w:val="left"/>
      </w:pPr>
      <w:r>
        <w:t>To</w:t>
      </w:r>
      <w:r>
        <w:rPr>
          <w:spacing w:val="3"/>
        </w:rPr>
        <w:t xml:space="preserve"> </w:t>
      </w:r>
      <w:r>
        <w:t>be</w:t>
      </w:r>
      <w:r>
        <w:rPr>
          <w:spacing w:val="3"/>
        </w:rPr>
        <w:t xml:space="preserve"> </w:t>
      </w:r>
      <w:r>
        <w:t>given</w:t>
      </w:r>
      <w:r>
        <w:rPr>
          <w:spacing w:val="3"/>
        </w:rPr>
        <w:t xml:space="preserve"> </w:t>
      </w:r>
      <w:r>
        <w:t>by</w:t>
      </w:r>
      <w:r>
        <w:rPr>
          <w:spacing w:val="3"/>
        </w:rPr>
        <w:t xml:space="preserve"> </w:t>
      </w:r>
      <w:r>
        <w:t>the</w:t>
      </w:r>
      <w:r>
        <w:rPr>
          <w:spacing w:val="3"/>
        </w:rPr>
        <w:t xml:space="preserve"> </w:t>
      </w:r>
      <w:r>
        <w:t>interested</w:t>
      </w:r>
      <w:r>
        <w:rPr>
          <w:spacing w:val="3"/>
        </w:rPr>
        <w:t xml:space="preserve"> </w:t>
      </w:r>
      <w:r>
        <w:rPr>
          <w:spacing w:val="-2"/>
        </w:rPr>
        <w:t>faculty.</w:t>
      </w:r>
    </w:p>
    <w:p w14:paraId="479DA510" w14:textId="77777777" w:rsidR="00545FE0" w:rsidRDefault="00545FE0">
      <w:pPr>
        <w:pStyle w:val="BodyText"/>
        <w:spacing w:before="36"/>
        <w:ind w:left="0"/>
        <w:jc w:val="left"/>
      </w:pPr>
    </w:p>
    <w:p w14:paraId="05D23E4B" w14:textId="77777777" w:rsidR="00545FE0" w:rsidRDefault="00000000">
      <w:pPr>
        <w:pStyle w:val="Heading3"/>
        <w:ind w:right="139"/>
      </w:pPr>
      <w:r>
        <w:rPr>
          <w:color w:val="00AEEF"/>
        </w:rPr>
        <w:t xml:space="preserve">ASL856 Special Topics in Atmospheric and Oceanic Observations (Not allowed </w:t>
      </w:r>
      <w:proofErr w:type="gramStart"/>
      <w:r>
        <w:rPr>
          <w:color w:val="00AEEF"/>
        </w:rPr>
        <w:t>for :</w:t>
      </w:r>
      <w:proofErr w:type="gramEnd"/>
      <w:r>
        <w:rPr>
          <w:color w:val="00AEEF"/>
        </w:rPr>
        <w:t xml:space="preserve"> Any program other than AST and ASZ)</w:t>
      </w:r>
    </w:p>
    <w:p w14:paraId="6DAC70CD" w14:textId="77777777" w:rsidR="00545FE0" w:rsidRDefault="00000000">
      <w:pPr>
        <w:pStyle w:val="Heading4"/>
        <w:spacing w:before="25"/>
      </w:pPr>
      <w:r>
        <w:t>3</w:t>
      </w:r>
      <w:r>
        <w:rPr>
          <w:spacing w:val="-1"/>
        </w:rPr>
        <w:t xml:space="preserve"> </w:t>
      </w:r>
      <w:r>
        <w:t>Credits (2-0-</w:t>
      </w:r>
      <w:r>
        <w:rPr>
          <w:spacing w:val="-5"/>
        </w:rPr>
        <w:t>2)</w:t>
      </w:r>
    </w:p>
    <w:p w14:paraId="0B705319" w14:textId="77777777" w:rsidR="00545FE0" w:rsidRDefault="00000000">
      <w:pPr>
        <w:pStyle w:val="BodyText"/>
        <w:jc w:val="left"/>
      </w:pPr>
      <w:r>
        <w:t>To</w:t>
      </w:r>
      <w:r>
        <w:rPr>
          <w:spacing w:val="3"/>
        </w:rPr>
        <w:t xml:space="preserve"> </w:t>
      </w:r>
      <w:r>
        <w:t>be</w:t>
      </w:r>
      <w:r>
        <w:rPr>
          <w:spacing w:val="3"/>
        </w:rPr>
        <w:t xml:space="preserve"> </w:t>
      </w:r>
      <w:r>
        <w:t>given</w:t>
      </w:r>
      <w:r>
        <w:rPr>
          <w:spacing w:val="3"/>
        </w:rPr>
        <w:t xml:space="preserve"> </w:t>
      </w:r>
      <w:r>
        <w:t>by</w:t>
      </w:r>
      <w:r>
        <w:rPr>
          <w:spacing w:val="3"/>
        </w:rPr>
        <w:t xml:space="preserve"> </w:t>
      </w:r>
      <w:r>
        <w:t>the</w:t>
      </w:r>
      <w:r>
        <w:rPr>
          <w:spacing w:val="3"/>
        </w:rPr>
        <w:t xml:space="preserve"> </w:t>
      </w:r>
      <w:r>
        <w:t>interested</w:t>
      </w:r>
      <w:r>
        <w:rPr>
          <w:spacing w:val="3"/>
        </w:rPr>
        <w:t xml:space="preserve"> </w:t>
      </w:r>
      <w:r>
        <w:rPr>
          <w:spacing w:val="-2"/>
        </w:rPr>
        <w:t>faculty.</w:t>
      </w:r>
    </w:p>
    <w:p w14:paraId="6F30ABD6" w14:textId="77777777" w:rsidR="00545FE0" w:rsidRDefault="00545FE0">
      <w:pPr>
        <w:pStyle w:val="BodyText"/>
        <w:spacing w:before="36"/>
        <w:ind w:left="0"/>
        <w:jc w:val="left"/>
      </w:pPr>
    </w:p>
    <w:p w14:paraId="393D3511" w14:textId="77777777" w:rsidR="00545FE0" w:rsidRDefault="00000000">
      <w:pPr>
        <w:pStyle w:val="Heading3"/>
        <w:spacing w:before="1"/>
        <w:jc w:val="left"/>
      </w:pPr>
      <w:r>
        <w:rPr>
          <w:color w:val="00AEEF"/>
        </w:rPr>
        <w:t xml:space="preserve">ASV862 Special Module in </w:t>
      </w:r>
      <w:r>
        <w:rPr>
          <w:color w:val="00AEEF"/>
          <w:spacing w:val="-2"/>
        </w:rPr>
        <w:t>Climate</w:t>
      </w:r>
    </w:p>
    <w:p w14:paraId="7C299E9F" w14:textId="77777777" w:rsidR="00545FE0" w:rsidRDefault="00000000">
      <w:pPr>
        <w:pStyle w:val="Heading4"/>
      </w:pPr>
      <w:r>
        <w:t>1</w:t>
      </w:r>
      <w:r>
        <w:rPr>
          <w:spacing w:val="-1"/>
        </w:rPr>
        <w:t xml:space="preserve"> </w:t>
      </w:r>
      <w:r>
        <w:t>Credit (1-0-</w:t>
      </w:r>
      <w:r>
        <w:rPr>
          <w:spacing w:val="-5"/>
        </w:rPr>
        <w:t>0)</w:t>
      </w:r>
    </w:p>
    <w:p w14:paraId="63B7249C" w14:textId="77777777" w:rsidR="00545FE0" w:rsidRDefault="00000000">
      <w:pPr>
        <w:pStyle w:val="BodyText"/>
        <w:jc w:val="left"/>
      </w:pPr>
      <w:r>
        <w:t>To</w:t>
      </w:r>
      <w:r>
        <w:rPr>
          <w:spacing w:val="3"/>
        </w:rPr>
        <w:t xml:space="preserve"> </w:t>
      </w:r>
      <w:r>
        <w:t>be</w:t>
      </w:r>
      <w:r>
        <w:rPr>
          <w:spacing w:val="3"/>
        </w:rPr>
        <w:t xml:space="preserve"> </w:t>
      </w:r>
      <w:r>
        <w:t>given</w:t>
      </w:r>
      <w:r>
        <w:rPr>
          <w:spacing w:val="3"/>
        </w:rPr>
        <w:t xml:space="preserve"> </w:t>
      </w:r>
      <w:r>
        <w:t>by</w:t>
      </w:r>
      <w:r>
        <w:rPr>
          <w:spacing w:val="3"/>
        </w:rPr>
        <w:t xml:space="preserve"> </w:t>
      </w:r>
      <w:r>
        <w:t>the</w:t>
      </w:r>
      <w:r>
        <w:rPr>
          <w:spacing w:val="3"/>
        </w:rPr>
        <w:t xml:space="preserve"> </w:t>
      </w:r>
      <w:r>
        <w:t>interested</w:t>
      </w:r>
      <w:r>
        <w:rPr>
          <w:spacing w:val="3"/>
        </w:rPr>
        <w:t xml:space="preserve"> </w:t>
      </w:r>
      <w:r>
        <w:rPr>
          <w:spacing w:val="-2"/>
        </w:rPr>
        <w:t>faculty.</w:t>
      </w:r>
    </w:p>
    <w:p w14:paraId="04044F6A" w14:textId="77777777" w:rsidR="00545FE0" w:rsidRDefault="00545FE0">
      <w:pPr>
        <w:pStyle w:val="BodyText"/>
        <w:spacing w:before="8"/>
        <w:ind w:left="0"/>
        <w:jc w:val="left"/>
      </w:pPr>
    </w:p>
    <w:p w14:paraId="346747B6" w14:textId="77777777" w:rsidR="00545FE0" w:rsidRDefault="00000000">
      <w:pPr>
        <w:pStyle w:val="Heading3"/>
        <w:jc w:val="left"/>
      </w:pPr>
      <w:r>
        <w:rPr>
          <w:color w:val="00AEEF"/>
        </w:rPr>
        <w:t xml:space="preserve">ASV863 Special Module in </w:t>
      </w:r>
      <w:r>
        <w:rPr>
          <w:color w:val="00AEEF"/>
          <w:spacing w:val="-2"/>
        </w:rPr>
        <w:t>Oceans</w:t>
      </w:r>
    </w:p>
    <w:p w14:paraId="7936DF6A" w14:textId="77777777" w:rsidR="00545FE0" w:rsidRDefault="00000000">
      <w:pPr>
        <w:pStyle w:val="Heading4"/>
      </w:pPr>
      <w:r>
        <w:t>1</w:t>
      </w:r>
      <w:r>
        <w:rPr>
          <w:spacing w:val="-1"/>
        </w:rPr>
        <w:t xml:space="preserve"> </w:t>
      </w:r>
      <w:r>
        <w:t>Credit (1-0-</w:t>
      </w:r>
      <w:r>
        <w:rPr>
          <w:spacing w:val="-5"/>
        </w:rPr>
        <w:t>0)</w:t>
      </w:r>
    </w:p>
    <w:p w14:paraId="4925DE97" w14:textId="77777777" w:rsidR="00545FE0" w:rsidRDefault="00000000">
      <w:pPr>
        <w:pStyle w:val="BodyText"/>
        <w:jc w:val="left"/>
      </w:pPr>
      <w:r>
        <w:t>To</w:t>
      </w:r>
      <w:r>
        <w:rPr>
          <w:spacing w:val="3"/>
        </w:rPr>
        <w:t xml:space="preserve"> </w:t>
      </w:r>
      <w:r>
        <w:t>be</w:t>
      </w:r>
      <w:r>
        <w:rPr>
          <w:spacing w:val="3"/>
        </w:rPr>
        <w:t xml:space="preserve"> </w:t>
      </w:r>
      <w:r>
        <w:t>given</w:t>
      </w:r>
      <w:r>
        <w:rPr>
          <w:spacing w:val="3"/>
        </w:rPr>
        <w:t xml:space="preserve"> </w:t>
      </w:r>
      <w:r>
        <w:t>by</w:t>
      </w:r>
      <w:r>
        <w:rPr>
          <w:spacing w:val="3"/>
        </w:rPr>
        <w:t xml:space="preserve"> </w:t>
      </w:r>
      <w:r>
        <w:t>the</w:t>
      </w:r>
      <w:r>
        <w:rPr>
          <w:spacing w:val="3"/>
        </w:rPr>
        <w:t xml:space="preserve"> </w:t>
      </w:r>
      <w:r>
        <w:t>interested</w:t>
      </w:r>
      <w:r>
        <w:rPr>
          <w:spacing w:val="3"/>
        </w:rPr>
        <w:t xml:space="preserve"> </w:t>
      </w:r>
      <w:r>
        <w:rPr>
          <w:spacing w:val="-2"/>
        </w:rPr>
        <w:t>faculty.</w:t>
      </w:r>
    </w:p>
    <w:p w14:paraId="4CD93513" w14:textId="77777777" w:rsidR="00545FE0" w:rsidRDefault="00545FE0">
      <w:pPr>
        <w:sectPr w:rsidR="00545FE0" w:rsidSect="00220269">
          <w:type w:val="continuous"/>
          <w:pgSz w:w="11880" w:h="16920"/>
          <w:pgMar w:top="980" w:right="820" w:bottom="1000" w:left="840" w:header="653" w:footer="802" w:gutter="0"/>
          <w:cols w:num="2" w:space="720" w:equalWidth="0">
            <w:col w:w="5026" w:space="70"/>
            <w:col w:w="5124"/>
          </w:cols>
        </w:sectPr>
      </w:pPr>
    </w:p>
    <w:p w14:paraId="43D5FB29" w14:textId="77777777" w:rsidR="00545FE0" w:rsidRDefault="00545FE0">
      <w:pPr>
        <w:pStyle w:val="BodyText"/>
        <w:spacing w:before="0"/>
        <w:ind w:left="0"/>
        <w:jc w:val="left"/>
        <w:rPr>
          <w:sz w:val="20"/>
        </w:rPr>
      </w:pPr>
    </w:p>
    <w:p w14:paraId="031124E5" w14:textId="77777777" w:rsidR="00545FE0" w:rsidRDefault="00545FE0">
      <w:pPr>
        <w:pStyle w:val="BodyText"/>
        <w:spacing w:before="183"/>
        <w:ind w:left="0"/>
        <w:jc w:val="left"/>
        <w:rPr>
          <w:sz w:val="20"/>
        </w:rPr>
      </w:pPr>
    </w:p>
    <w:p w14:paraId="43C1263B" w14:textId="77777777" w:rsidR="00545FE0" w:rsidRDefault="00545FE0">
      <w:pPr>
        <w:rPr>
          <w:sz w:val="20"/>
        </w:rPr>
        <w:sectPr w:rsidR="00545FE0" w:rsidSect="00220269">
          <w:pgSz w:w="11880" w:h="16920"/>
          <w:pgMar w:top="940" w:right="820" w:bottom="1000" w:left="840" w:header="653" w:footer="802" w:gutter="0"/>
          <w:cols w:space="720"/>
        </w:sectPr>
      </w:pPr>
    </w:p>
    <w:p w14:paraId="63E47263" w14:textId="77777777" w:rsidR="00545FE0" w:rsidRDefault="00000000">
      <w:pPr>
        <w:pStyle w:val="Heading3"/>
        <w:spacing w:before="100"/>
        <w:jc w:val="left"/>
      </w:pPr>
      <w:r>
        <w:rPr>
          <w:color w:val="00AEEF"/>
        </w:rPr>
        <w:t xml:space="preserve">ASV864 Special Module in </w:t>
      </w:r>
      <w:r>
        <w:rPr>
          <w:color w:val="00AEEF"/>
          <w:spacing w:val="-2"/>
        </w:rPr>
        <w:t>Atmosphere</w:t>
      </w:r>
    </w:p>
    <w:p w14:paraId="4E051F59" w14:textId="77777777" w:rsidR="00545FE0" w:rsidRDefault="00000000">
      <w:pPr>
        <w:pStyle w:val="Heading4"/>
      </w:pPr>
      <w:r>
        <w:t>1</w:t>
      </w:r>
      <w:r>
        <w:rPr>
          <w:spacing w:val="-1"/>
        </w:rPr>
        <w:t xml:space="preserve"> </w:t>
      </w:r>
      <w:r>
        <w:t>Credit (1-0-</w:t>
      </w:r>
      <w:r>
        <w:rPr>
          <w:spacing w:val="-5"/>
        </w:rPr>
        <w:t>0)</w:t>
      </w:r>
    </w:p>
    <w:p w14:paraId="35907BF0" w14:textId="77777777" w:rsidR="00545FE0" w:rsidRDefault="00000000">
      <w:pPr>
        <w:pStyle w:val="BodyText"/>
        <w:jc w:val="left"/>
      </w:pPr>
      <w:r>
        <w:t>To</w:t>
      </w:r>
      <w:r>
        <w:rPr>
          <w:spacing w:val="3"/>
        </w:rPr>
        <w:t xml:space="preserve"> </w:t>
      </w:r>
      <w:r>
        <w:t>be</w:t>
      </w:r>
      <w:r>
        <w:rPr>
          <w:spacing w:val="3"/>
        </w:rPr>
        <w:t xml:space="preserve"> </w:t>
      </w:r>
      <w:r>
        <w:t>given</w:t>
      </w:r>
      <w:r>
        <w:rPr>
          <w:spacing w:val="3"/>
        </w:rPr>
        <w:t xml:space="preserve"> </w:t>
      </w:r>
      <w:r>
        <w:t>by</w:t>
      </w:r>
      <w:r>
        <w:rPr>
          <w:spacing w:val="3"/>
        </w:rPr>
        <w:t xml:space="preserve"> </w:t>
      </w:r>
      <w:r>
        <w:t>the</w:t>
      </w:r>
      <w:r>
        <w:rPr>
          <w:spacing w:val="3"/>
        </w:rPr>
        <w:t xml:space="preserve"> </w:t>
      </w:r>
      <w:r>
        <w:t>interested</w:t>
      </w:r>
      <w:r>
        <w:rPr>
          <w:spacing w:val="3"/>
        </w:rPr>
        <w:t xml:space="preserve"> </w:t>
      </w:r>
      <w:r>
        <w:rPr>
          <w:spacing w:val="-2"/>
        </w:rPr>
        <w:t>faculty.</w:t>
      </w:r>
    </w:p>
    <w:p w14:paraId="02EF8187" w14:textId="77777777" w:rsidR="00545FE0" w:rsidRDefault="00000000">
      <w:pPr>
        <w:pStyle w:val="Heading3"/>
        <w:spacing w:before="173"/>
        <w:jc w:val="left"/>
      </w:pPr>
      <w:r>
        <w:rPr>
          <w:color w:val="00AEEF"/>
        </w:rPr>
        <w:t xml:space="preserve">ASV865 Special Module in Air Pollution </w:t>
      </w:r>
      <w:r>
        <w:rPr>
          <w:color w:val="00AEEF"/>
          <w:spacing w:val="-2"/>
        </w:rPr>
        <w:t>Studies</w:t>
      </w:r>
    </w:p>
    <w:p w14:paraId="3948DBA1" w14:textId="77777777" w:rsidR="00545FE0" w:rsidRDefault="00000000">
      <w:pPr>
        <w:pStyle w:val="Heading4"/>
      </w:pPr>
      <w:r>
        <w:t>1</w:t>
      </w:r>
      <w:r>
        <w:rPr>
          <w:spacing w:val="-1"/>
        </w:rPr>
        <w:t xml:space="preserve"> </w:t>
      </w:r>
      <w:r>
        <w:t>Credit (1-0-</w:t>
      </w:r>
      <w:r>
        <w:rPr>
          <w:spacing w:val="-5"/>
        </w:rPr>
        <w:t>0)</w:t>
      </w:r>
    </w:p>
    <w:p w14:paraId="3B1E8330" w14:textId="77777777" w:rsidR="00545FE0" w:rsidRDefault="00000000">
      <w:pPr>
        <w:pStyle w:val="BodyText"/>
        <w:jc w:val="left"/>
      </w:pPr>
      <w:r>
        <w:t>To</w:t>
      </w:r>
      <w:r>
        <w:rPr>
          <w:spacing w:val="3"/>
        </w:rPr>
        <w:t xml:space="preserve"> </w:t>
      </w:r>
      <w:r>
        <w:t>be</w:t>
      </w:r>
      <w:r>
        <w:rPr>
          <w:spacing w:val="3"/>
        </w:rPr>
        <w:t xml:space="preserve"> </w:t>
      </w:r>
      <w:r>
        <w:t>given</w:t>
      </w:r>
      <w:r>
        <w:rPr>
          <w:spacing w:val="3"/>
        </w:rPr>
        <w:t xml:space="preserve"> </w:t>
      </w:r>
      <w:r>
        <w:t>by</w:t>
      </w:r>
      <w:r>
        <w:rPr>
          <w:spacing w:val="3"/>
        </w:rPr>
        <w:t xml:space="preserve"> </w:t>
      </w:r>
      <w:r>
        <w:t>the</w:t>
      </w:r>
      <w:r>
        <w:rPr>
          <w:spacing w:val="3"/>
        </w:rPr>
        <w:t xml:space="preserve"> </w:t>
      </w:r>
      <w:r>
        <w:t>interested</w:t>
      </w:r>
      <w:r>
        <w:rPr>
          <w:spacing w:val="3"/>
        </w:rPr>
        <w:t xml:space="preserve"> </w:t>
      </w:r>
      <w:r>
        <w:rPr>
          <w:spacing w:val="-2"/>
        </w:rPr>
        <w:t>faculty.</w:t>
      </w:r>
    </w:p>
    <w:p w14:paraId="1C9B8ECC" w14:textId="77777777" w:rsidR="00545FE0" w:rsidRDefault="00000000">
      <w:pPr>
        <w:pStyle w:val="Heading3"/>
        <w:spacing w:before="173"/>
        <w:jc w:val="left"/>
      </w:pPr>
      <w:r>
        <w:rPr>
          <w:color w:val="00AEEF"/>
        </w:rPr>
        <w:t xml:space="preserve">ASV866 Special Module in Atmosphere and </w:t>
      </w:r>
      <w:r>
        <w:rPr>
          <w:color w:val="00AEEF"/>
          <w:spacing w:val="-2"/>
        </w:rPr>
        <w:t>Ocean</w:t>
      </w:r>
    </w:p>
    <w:p w14:paraId="16C1F118" w14:textId="77777777" w:rsidR="00545FE0" w:rsidRDefault="00000000">
      <w:pPr>
        <w:pStyle w:val="Heading4"/>
      </w:pPr>
      <w:r>
        <w:t>1</w:t>
      </w:r>
      <w:r>
        <w:rPr>
          <w:spacing w:val="-1"/>
        </w:rPr>
        <w:t xml:space="preserve"> </w:t>
      </w:r>
      <w:r>
        <w:t>Credit (1-0-</w:t>
      </w:r>
      <w:r>
        <w:rPr>
          <w:spacing w:val="-5"/>
        </w:rPr>
        <w:t>0)</w:t>
      </w:r>
    </w:p>
    <w:p w14:paraId="294AD60D" w14:textId="77777777" w:rsidR="00545FE0" w:rsidRDefault="00000000">
      <w:pPr>
        <w:pStyle w:val="BodyText"/>
        <w:jc w:val="left"/>
      </w:pPr>
      <w:r>
        <w:t>To</w:t>
      </w:r>
      <w:r>
        <w:rPr>
          <w:spacing w:val="3"/>
        </w:rPr>
        <w:t xml:space="preserve"> </w:t>
      </w:r>
      <w:r>
        <w:t>be</w:t>
      </w:r>
      <w:r>
        <w:rPr>
          <w:spacing w:val="3"/>
        </w:rPr>
        <w:t xml:space="preserve"> </w:t>
      </w:r>
      <w:r>
        <w:t>given</w:t>
      </w:r>
      <w:r>
        <w:rPr>
          <w:spacing w:val="3"/>
        </w:rPr>
        <w:t xml:space="preserve"> </w:t>
      </w:r>
      <w:r>
        <w:t>by</w:t>
      </w:r>
      <w:r>
        <w:rPr>
          <w:spacing w:val="3"/>
        </w:rPr>
        <w:t xml:space="preserve"> </w:t>
      </w:r>
      <w:r>
        <w:t>the</w:t>
      </w:r>
      <w:r>
        <w:rPr>
          <w:spacing w:val="3"/>
        </w:rPr>
        <w:t xml:space="preserve"> </w:t>
      </w:r>
      <w:r>
        <w:t>interested</w:t>
      </w:r>
      <w:r>
        <w:rPr>
          <w:spacing w:val="3"/>
        </w:rPr>
        <w:t xml:space="preserve"> </w:t>
      </w:r>
      <w:r>
        <w:rPr>
          <w:spacing w:val="-2"/>
        </w:rPr>
        <w:t>faculty.</w:t>
      </w:r>
    </w:p>
    <w:p w14:paraId="37026A45" w14:textId="77777777" w:rsidR="00545FE0" w:rsidRDefault="00000000">
      <w:pPr>
        <w:pStyle w:val="Heading3"/>
        <w:spacing w:before="173"/>
        <w:jc w:val="left"/>
      </w:pPr>
      <w:r>
        <w:rPr>
          <w:color w:val="00AEEF"/>
        </w:rPr>
        <w:t xml:space="preserve">ASP867 Special Module in Weather Forecasting (Not allowed </w:t>
      </w:r>
      <w:proofErr w:type="gramStart"/>
      <w:r>
        <w:rPr>
          <w:color w:val="00AEEF"/>
        </w:rPr>
        <w:t>for :</w:t>
      </w:r>
      <w:proofErr w:type="gramEnd"/>
      <w:r>
        <w:rPr>
          <w:color w:val="00AEEF"/>
        </w:rPr>
        <w:t xml:space="preserve"> Any program other than AST and ASZ)</w:t>
      </w:r>
    </w:p>
    <w:p w14:paraId="72B39FB9" w14:textId="77777777" w:rsidR="00545FE0" w:rsidRDefault="00000000">
      <w:pPr>
        <w:pStyle w:val="Heading4"/>
        <w:spacing w:before="26"/>
      </w:pPr>
      <w:r>
        <w:t>1</w:t>
      </w:r>
      <w:r>
        <w:rPr>
          <w:spacing w:val="-1"/>
        </w:rPr>
        <w:t xml:space="preserve"> </w:t>
      </w:r>
      <w:r>
        <w:t>Credit (0-0-</w:t>
      </w:r>
      <w:r>
        <w:rPr>
          <w:spacing w:val="-5"/>
        </w:rPr>
        <w:t>2)</w:t>
      </w:r>
    </w:p>
    <w:p w14:paraId="7003610F" w14:textId="77777777" w:rsidR="00545FE0" w:rsidRDefault="00000000">
      <w:pPr>
        <w:pStyle w:val="BodyText"/>
        <w:jc w:val="left"/>
      </w:pPr>
      <w:r>
        <w:t>To</w:t>
      </w:r>
      <w:r>
        <w:rPr>
          <w:spacing w:val="3"/>
        </w:rPr>
        <w:t xml:space="preserve"> </w:t>
      </w:r>
      <w:r>
        <w:t>be</w:t>
      </w:r>
      <w:r>
        <w:rPr>
          <w:spacing w:val="3"/>
        </w:rPr>
        <w:t xml:space="preserve"> </w:t>
      </w:r>
      <w:r>
        <w:t>given</w:t>
      </w:r>
      <w:r>
        <w:rPr>
          <w:spacing w:val="3"/>
        </w:rPr>
        <w:t xml:space="preserve"> </w:t>
      </w:r>
      <w:r>
        <w:t>by</w:t>
      </w:r>
      <w:r>
        <w:rPr>
          <w:spacing w:val="3"/>
        </w:rPr>
        <w:t xml:space="preserve"> </w:t>
      </w:r>
      <w:r>
        <w:t>the</w:t>
      </w:r>
      <w:r>
        <w:rPr>
          <w:spacing w:val="3"/>
        </w:rPr>
        <w:t xml:space="preserve"> </w:t>
      </w:r>
      <w:r>
        <w:t>interested</w:t>
      </w:r>
      <w:r>
        <w:rPr>
          <w:spacing w:val="3"/>
        </w:rPr>
        <w:t xml:space="preserve"> </w:t>
      </w:r>
      <w:r>
        <w:rPr>
          <w:spacing w:val="-2"/>
        </w:rPr>
        <w:t>faculty.</w:t>
      </w:r>
    </w:p>
    <w:p w14:paraId="4CAF692B" w14:textId="77777777" w:rsidR="00545FE0" w:rsidRDefault="00000000">
      <w:pPr>
        <w:pStyle w:val="Heading3"/>
        <w:spacing w:before="173"/>
        <w:ind w:right="38"/>
      </w:pPr>
      <w:r>
        <w:rPr>
          <w:color w:val="00AEEF"/>
        </w:rPr>
        <w:t xml:space="preserve">ASP868 Special Module in Atmospheric and Oceanic Observations (Not allowed </w:t>
      </w:r>
      <w:proofErr w:type="gramStart"/>
      <w:r>
        <w:rPr>
          <w:color w:val="00AEEF"/>
        </w:rPr>
        <w:t>for :</w:t>
      </w:r>
      <w:proofErr w:type="gramEnd"/>
      <w:r>
        <w:rPr>
          <w:color w:val="00AEEF"/>
        </w:rPr>
        <w:t xml:space="preserve"> Any program other than AST and ASZ)</w:t>
      </w:r>
    </w:p>
    <w:p w14:paraId="0062860B" w14:textId="77777777" w:rsidR="00545FE0" w:rsidRDefault="00000000">
      <w:pPr>
        <w:pStyle w:val="Heading4"/>
        <w:spacing w:before="25"/>
      </w:pPr>
      <w:r>
        <w:t>1</w:t>
      </w:r>
      <w:r>
        <w:rPr>
          <w:spacing w:val="-1"/>
        </w:rPr>
        <w:t xml:space="preserve"> </w:t>
      </w:r>
      <w:r>
        <w:t>Credit (0-0-</w:t>
      </w:r>
      <w:r>
        <w:rPr>
          <w:spacing w:val="-5"/>
        </w:rPr>
        <w:t>2)</w:t>
      </w:r>
    </w:p>
    <w:p w14:paraId="5EBD0B4B" w14:textId="77777777" w:rsidR="00545FE0" w:rsidRDefault="00000000">
      <w:pPr>
        <w:pStyle w:val="BodyText"/>
        <w:jc w:val="left"/>
      </w:pPr>
      <w:r>
        <w:t>To</w:t>
      </w:r>
      <w:r>
        <w:rPr>
          <w:spacing w:val="3"/>
        </w:rPr>
        <w:t xml:space="preserve"> </w:t>
      </w:r>
      <w:r>
        <w:t>be</w:t>
      </w:r>
      <w:r>
        <w:rPr>
          <w:spacing w:val="3"/>
        </w:rPr>
        <w:t xml:space="preserve"> </w:t>
      </w:r>
      <w:r>
        <w:t>given</w:t>
      </w:r>
      <w:r>
        <w:rPr>
          <w:spacing w:val="3"/>
        </w:rPr>
        <w:t xml:space="preserve"> </w:t>
      </w:r>
      <w:r>
        <w:t>by</w:t>
      </w:r>
      <w:r>
        <w:rPr>
          <w:spacing w:val="3"/>
        </w:rPr>
        <w:t xml:space="preserve"> </w:t>
      </w:r>
      <w:r>
        <w:t>the</w:t>
      </w:r>
      <w:r>
        <w:rPr>
          <w:spacing w:val="3"/>
        </w:rPr>
        <w:t xml:space="preserve"> </w:t>
      </w:r>
      <w:r>
        <w:t>interested</w:t>
      </w:r>
      <w:r>
        <w:rPr>
          <w:spacing w:val="3"/>
        </w:rPr>
        <w:t xml:space="preserve"> </w:t>
      </w:r>
      <w:r>
        <w:rPr>
          <w:spacing w:val="-2"/>
        </w:rPr>
        <w:t>faculty.</w:t>
      </w:r>
    </w:p>
    <w:p w14:paraId="1567180A" w14:textId="77777777" w:rsidR="00545FE0" w:rsidRDefault="00000000">
      <w:pPr>
        <w:pStyle w:val="Heading3"/>
        <w:spacing w:before="173" w:line="254" w:lineRule="auto"/>
        <w:ind w:right="38"/>
        <w:rPr>
          <w:b w:val="0"/>
        </w:rPr>
      </w:pPr>
      <w:r>
        <w:rPr>
          <w:color w:val="00AEEF"/>
        </w:rPr>
        <w:t>ASC869</w:t>
      </w:r>
      <w:r>
        <w:rPr>
          <w:color w:val="00AEEF"/>
          <w:spacing w:val="-8"/>
        </w:rPr>
        <w:t xml:space="preserve"> </w:t>
      </w:r>
      <w:r>
        <w:rPr>
          <w:color w:val="00AEEF"/>
        </w:rPr>
        <w:t>Atmospheric</w:t>
      </w:r>
      <w:r>
        <w:rPr>
          <w:color w:val="00AEEF"/>
          <w:spacing w:val="-8"/>
        </w:rPr>
        <w:t xml:space="preserve"> </w:t>
      </w:r>
      <w:r>
        <w:rPr>
          <w:color w:val="00AEEF"/>
        </w:rPr>
        <w:t>and</w:t>
      </w:r>
      <w:r>
        <w:rPr>
          <w:color w:val="00AEEF"/>
          <w:spacing w:val="-8"/>
        </w:rPr>
        <w:t xml:space="preserve"> </w:t>
      </w:r>
      <w:r>
        <w:rPr>
          <w:color w:val="00AEEF"/>
        </w:rPr>
        <w:t>Oceanic</w:t>
      </w:r>
      <w:r>
        <w:rPr>
          <w:color w:val="00AEEF"/>
          <w:spacing w:val="-8"/>
        </w:rPr>
        <w:t xml:space="preserve"> </w:t>
      </w:r>
      <w:r>
        <w:rPr>
          <w:color w:val="00AEEF"/>
        </w:rPr>
        <w:t>Science</w:t>
      </w:r>
      <w:r>
        <w:rPr>
          <w:color w:val="00AEEF"/>
          <w:spacing w:val="-8"/>
        </w:rPr>
        <w:t xml:space="preserve"> </w:t>
      </w:r>
      <w:r>
        <w:rPr>
          <w:color w:val="00AEEF"/>
        </w:rPr>
        <w:t xml:space="preserve">Colloquium </w:t>
      </w:r>
      <w:r>
        <w:rPr>
          <w:color w:val="00AEEF"/>
          <w:spacing w:val="-4"/>
        </w:rPr>
        <w:t>(Not</w:t>
      </w:r>
      <w:r>
        <w:rPr>
          <w:color w:val="00AEEF"/>
          <w:spacing w:val="-10"/>
        </w:rPr>
        <w:t xml:space="preserve"> </w:t>
      </w:r>
      <w:r>
        <w:rPr>
          <w:color w:val="00AEEF"/>
          <w:spacing w:val="-4"/>
        </w:rPr>
        <w:t>allowed</w:t>
      </w:r>
      <w:r>
        <w:rPr>
          <w:color w:val="00AEEF"/>
          <w:spacing w:val="-9"/>
        </w:rPr>
        <w:t xml:space="preserve"> </w:t>
      </w:r>
      <w:proofErr w:type="gramStart"/>
      <w:r>
        <w:rPr>
          <w:color w:val="00AEEF"/>
          <w:spacing w:val="-4"/>
        </w:rPr>
        <w:t>for</w:t>
      </w:r>
      <w:r>
        <w:rPr>
          <w:color w:val="00AEEF"/>
          <w:spacing w:val="-9"/>
        </w:rPr>
        <w:t xml:space="preserve"> </w:t>
      </w:r>
      <w:r>
        <w:rPr>
          <w:color w:val="00AEEF"/>
          <w:spacing w:val="-4"/>
        </w:rPr>
        <w:t>:</w:t>
      </w:r>
      <w:proofErr w:type="gramEnd"/>
      <w:r>
        <w:rPr>
          <w:color w:val="00AEEF"/>
          <w:spacing w:val="-9"/>
        </w:rPr>
        <w:t xml:space="preserve"> </w:t>
      </w:r>
      <w:r>
        <w:rPr>
          <w:color w:val="00AEEF"/>
          <w:spacing w:val="-4"/>
        </w:rPr>
        <w:t>Any</w:t>
      </w:r>
      <w:r>
        <w:rPr>
          <w:color w:val="00AEEF"/>
          <w:spacing w:val="-9"/>
        </w:rPr>
        <w:t xml:space="preserve"> </w:t>
      </w:r>
      <w:r>
        <w:rPr>
          <w:color w:val="00AEEF"/>
          <w:spacing w:val="-4"/>
        </w:rPr>
        <w:t>program</w:t>
      </w:r>
      <w:r>
        <w:rPr>
          <w:color w:val="00AEEF"/>
          <w:spacing w:val="-10"/>
        </w:rPr>
        <w:t xml:space="preserve"> </w:t>
      </w:r>
      <w:r>
        <w:rPr>
          <w:color w:val="00AEEF"/>
          <w:spacing w:val="-4"/>
        </w:rPr>
        <w:t>other</w:t>
      </w:r>
      <w:r>
        <w:rPr>
          <w:color w:val="00AEEF"/>
          <w:spacing w:val="-9"/>
        </w:rPr>
        <w:t xml:space="preserve"> </w:t>
      </w:r>
      <w:r>
        <w:rPr>
          <w:color w:val="00AEEF"/>
          <w:spacing w:val="-4"/>
        </w:rPr>
        <w:t>than</w:t>
      </w:r>
      <w:r>
        <w:rPr>
          <w:color w:val="00AEEF"/>
          <w:spacing w:val="-9"/>
        </w:rPr>
        <w:t xml:space="preserve"> </w:t>
      </w:r>
      <w:r>
        <w:rPr>
          <w:color w:val="00AEEF"/>
          <w:spacing w:val="-4"/>
        </w:rPr>
        <w:t>AST</w:t>
      </w:r>
      <w:r>
        <w:rPr>
          <w:color w:val="00AEEF"/>
          <w:spacing w:val="-9"/>
        </w:rPr>
        <w:t xml:space="preserve"> </w:t>
      </w:r>
      <w:r>
        <w:rPr>
          <w:color w:val="00AEEF"/>
          <w:spacing w:val="-4"/>
        </w:rPr>
        <w:t>and</w:t>
      </w:r>
      <w:r>
        <w:rPr>
          <w:color w:val="00AEEF"/>
          <w:spacing w:val="-9"/>
        </w:rPr>
        <w:t xml:space="preserve"> </w:t>
      </w:r>
      <w:r>
        <w:rPr>
          <w:color w:val="00AEEF"/>
          <w:spacing w:val="-4"/>
        </w:rPr>
        <w:t xml:space="preserve">ASZ) </w:t>
      </w:r>
      <w:r>
        <w:rPr>
          <w:b w:val="0"/>
        </w:rPr>
        <w:t>1 Credit (0-1-0)</w:t>
      </w:r>
    </w:p>
    <w:p w14:paraId="2F11E6B0" w14:textId="77777777" w:rsidR="00545FE0" w:rsidRDefault="00000000">
      <w:pPr>
        <w:pStyle w:val="BodyText"/>
        <w:spacing w:before="10"/>
      </w:pPr>
      <w:r>
        <w:t>To</w:t>
      </w:r>
      <w:r>
        <w:rPr>
          <w:spacing w:val="3"/>
        </w:rPr>
        <w:t xml:space="preserve"> </w:t>
      </w:r>
      <w:r>
        <w:t>be</w:t>
      </w:r>
      <w:r>
        <w:rPr>
          <w:spacing w:val="3"/>
        </w:rPr>
        <w:t xml:space="preserve"> </w:t>
      </w:r>
      <w:r>
        <w:t>given</w:t>
      </w:r>
      <w:r>
        <w:rPr>
          <w:spacing w:val="3"/>
        </w:rPr>
        <w:t xml:space="preserve"> </w:t>
      </w:r>
      <w:r>
        <w:t>by</w:t>
      </w:r>
      <w:r>
        <w:rPr>
          <w:spacing w:val="3"/>
        </w:rPr>
        <w:t xml:space="preserve"> </w:t>
      </w:r>
      <w:r>
        <w:t>the</w:t>
      </w:r>
      <w:r>
        <w:rPr>
          <w:spacing w:val="3"/>
        </w:rPr>
        <w:t xml:space="preserve"> </w:t>
      </w:r>
      <w:r>
        <w:t>interested</w:t>
      </w:r>
      <w:r>
        <w:rPr>
          <w:spacing w:val="3"/>
        </w:rPr>
        <w:t xml:space="preserve"> </w:t>
      </w:r>
      <w:r>
        <w:rPr>
          <w:spacing w:val="-2"/>
        </w:rPr>
        <w:t>faculty.</w:t>
      </w:r>
    </w:p>
    <w:p w14:paraId="5CCBCA79" w14:textId="77777777" w:rsidR="00545FE0" w:rsidRDefault="00000000">
      <w:pPr>
        <w:pStyle w:val="Heading3"/>
        <w:spacing w:before="100"/>
        <w:jc w:val="left"/>
      </w:pPr>
      <w:r>
        <w:rPr>
          <w:b w:val="0"/>
        </w:rPr>
        <w:br w:type="column"/>
      </w:r>
      <w:r>
        <w:rPr>
          <w:color w:val="00AEEF"/>
          <w:spacing w:val="-2"/>
        </w:rPr>
        <w:t>ASD881</w:t>
      </w:r>
      <w:r>
        <w:rPr>
          <w:color w:val="00AEEF"/>
          <w:spacing w:val="-11"/>
        </w:rPr>
        <w:t xml:space="preserve"> </w:t>
      </w:r>
      <w:r>
        <w:rPr>
          <w:color w:val="00AEEF"/>
          <w:spacing w:val="-2"/>
        </w:rPr>
        <w:t>Project-I</w:t>
      </w:r>
      <w:r>
        <w:rPr>
          <w:color w:val="00AEEF"/>
          <w:spacing w:val="-11"/>
        </w:rPr>
        <w:t xml:space="preserve"> </w:t>
      </w:r>
      <w:r>
        <w:rPr>
          <w:color w:val="00AEEF"/>
          <w:spacing w:val="-2"/>
        </w:rPr>
        <w:t>(Not</w:t>
      </w:r>
      <w:r>
        <w:rPr>
          <w:color w:val="00AEEF"/>
          <w:spacing w:val="-11"/>
        </w:rPr>
        <w:t xml:space="preserve"> </w:t>
      </w:r>
      <w:r>
        <w:rPr>
          <w:color w:val="00AEEF"/>
          <w:spacing w:val="-2"/>
        </w:rPr>
        <w:t>allowed</w:t>
      </w:r>
      <w:r>
        <w:rPr>
          <w:color w:val="00AEEF"/>
          <w:spacing w:val="-11"/>
        </w:rPr>
        <w:t xml:space="preserve"> </w:t>
      </w:r>
      <w:proofErr w:type="gramStart"/>
      <w:r>
        <w:rPr>
          <w:color w:val="00AEEF"/>
          <w:spacing w:val="-2"/>
        </w:rPr>
        <w:t>for</w:t>
      </w:r>
      <w:r>
        <w:rPr>
          <w:color w:val="00AEEF"/>
          <w:spacing w:val="-11"/>
        </w:rPr>
        <w:t xml:space="preserve"> </w:t>
      </w:r>
      <w:r>
        <w:rPr>
          <w:color w:val="00AEEF"/>
          <w:spacing w:val="-2"/>
        </w:rPr>
        <w:t>:</w:t>
      </w:r>
      <w:proofErr w:type="gramEnd"/>
      <w:r>
        <w:rPr>
          <w:color w:val="00AEEF"/>
          <w:spacing w:val="-11"/>
        </w:rPr>
        <w:t xml:space="preserve"> </w:t>
      </w:r>
      <w:r>
        <w:rPr>
          <w:color w:val="00AEEF"/>
          <w:spacing w:val="-2"/>
        </w:rPr>
        <w:t>Any</w:t>
      </w:r>
      <w:r>
        <w:rPr>
          <w:color w:val="00AEEF"/>
          <w:spacing w:val="-11"/>
        </w:rPr>
        <w:t xml:space="preserve"> </w:t>
      </w:r>
      <w:r>
        <w:rPr>
          <w:color w:val="00AEEF"/>
          <w:spacing w:val="-2"/>
        </w:rPr>
        <w:t>program</w:t>
      </w:r>
      <w:r>
        <w:rPr>
          <w:color w:val="00AEEF"/>
          <w:spacing w:val="-11"/>
        </w:rPr>
        <w:t xml:space="preserve"> </w:t>
      </w:r>
      <w:r>
        <w:rPr>
          <w:color w:val="00AEEF"/>
          <w:spacing w:val="-2"/>
        </w:rPr>
        <w:t xml:space="preserve">other </w:t>
      </w:r>
      <w:r>
        <w:rPr>
          <w:color w:val="00AEEF"/>
        </w:rPr>
        <w:t>than AST and ASZ)</w:t>
      </w:r>
    </w:p>
    <w:p w14:paraId="11236A50" w14:textId="77777777" w:rsidR="00545FE0" w:rsidRDefault="00000000">
      <w:pPr>
        <w:pStyle w:val="Heading4"/>
        <w:spacing w:before="26"/>
      </w:pPr>
      <w:r>
        <w:t>6</w:t>
      </w:r>
      <w:r>
        <w:rPr>
          <w:spacing w:val="-1"/>
        </w:rPr>
        <w:t xml:space="preserve"> </w:t>
      </w:r>
      <w:r>
        <w:t>Credits (0-0-</w:t>
      </w:r>
      <w:r>
        <w:rPr>
          <w:spacing w:val="-5"/>
        </w:rPr>
        <w:t>12)</w:t>
      </w:r>
    </w:p>
    <w:p w14:paraId="16B23730" w14:textId="77777777" w:rsidR="00545FE0" w:rsidRDefault="00000000">
      <w:pPr>
        <w:pStyle w:val="BodyText"/>
        <w:jc w:val="left"/>
      </w:pPr>
      <w:r>
        <w:t>To</w:t>
      </w:r>
      <w:r>
        <w:rPr>
          <w:spacing w:val="3"/>
        </w:rPr>
        <w:t xml:space="preserve"> </w:t>
      </w:r>
      <w:r>
        <w:t>be</w:t>
      </w:r>
      <w:r>
        <w:rPr>
          <w:spacing w:val="3"/>
        </w:rPr>
        <w:t xml:space="preserve"> </w:t>
      </w:r>
      <w:r>
        <w:t>given</w:t>
      </w:r>
      <w:r>
        <w:rPr>
          <w:spacing w:val="3"/>
        </w:rPr>
        <w:t xml:space="preserve"> </w:t>
      </w:r>
      <w:r>
        <w:t>by</w:t>
      </w:r>
      <w:r>
        <w:rPr>
          <w:spacing w:val="3"/>
        </w:rPr>
        <w:t xml:space="preserve"> </w:t>
      </w:r>
      <w:r>
        <w:t>the</w:t>
      </w:r>
      <w:r>
        <w:rPr>
          <w:spacing w:val="3"/>
        </w:rPr>
        <w:t xml:space="preserve"> </w:t>
      </w:r>
      <w:r>
        <w:t>interested</w:t>
      </w:r>
      <w:r>
        <w:rPr>
          <w:spacing w:val="3"/>
        </w:rPr>
        <w:t xml:space="preserve"> </w:t>
      </w:r>
      <w:r>
        <w:rPr>
          <w:spacing w:val="-2"/>
        </w:rPr>
        <w:t>faculty.</w:t>
      </w:r>
    </w:p>
    <w:p w14:paraId="4DFBE1C9" w14:textId="77777777" w:rsidR="00545FE0" w:rsidRDefault="00545FE0">
      <w:pPr>
        <w:pStyle w:val="BodyText"/>
        <w:spacing w:before="178"/>
        <w:ind w:left="0"/>
        <w:jc w:val="left"/>
      </w:pPr>
    </w:p>
    <w:p w14:paraId="5311C272" w14:textId="77777777" w:rsidR="00545FE0" w:rsidRDefault="00000000">
      <w:pPr>
        <w:pStyle w:val="Heading3"/>
        <w:ind w:right="138"/>
        <w:jc w:val="left"/>
      </w:pPr>
      <w:r>
        <w:rPr>
          <w:color w:val="00AEEF"/>
          <w:spacing w:val="-2"/>
        </w:rPr>
        <w:t>ASD882</w:t>
      </w:r>
      <w:r>
        <w:rPr>
          <w:color w:val="00AEEF"/>
          <w:spacing w:val="-18"/>
        </w:rPr>
        <w:t xml:space="preserve"> </w:t>
      </w:r>
      <w:r>
        <w:rPr>
          <w:color w:val="00AEEF"/>
          <w:spacing w:val="-2"/>
        </w:rPr>
        <w:t>Project-II</w:t>
      </w:r>
      <w:r>
        <w:rPr>
          <w:color w:val="00AEEF"/>
          <w:spacing w:val="-18"/>
        </w:rPr>
        <w:t xml:space="preserve"> </w:t>
      </w:r>
      <w:r>
        <w:rPr>
          <w:color w:val="00AEEF"/>
          <w:spacing w:val="-2"/>
        </w:rPr>
        <w:t>(Not</w:t>
      </w:r>
      <w:r>
        <w:rPr>
          <w:color w:val="00AEEF"/>
          <w:spacing w:val="-18"/>
        </w:rPr>
        <w:t xml:space="preserve"> </w:t>
      </w:r>
      <w:r>
        <w:rPr>
          <w:color w:val="00AEEF"/>
          <w:spacing w:val="-2"/>
        </w:rPr>
        <w:t>allowed</w:t>
      </w:r>
      <w:r>
        <w:rPr>
          <w:color w:val="00AEEF"/>
          <w:spacing w:val="-18"/>
        </w:rPr>
        <w:t xml:space="preserve"> </w:t>
      </w:r>
      <w:proofErr w:type="gramStart"/>
      <w:r>
        <w:rPr>
          <w:color w:val="00AEEF"/>
          <w:spacing w:val="-2"/>
        </w:rPr>
        <w:t>for</w:t>
      </w:r>
      <w:r>
        <w:rPr>
          <w:color w:val="00AEEF"/>
          <w:spacing w:val="-18"/>
        </w:rPr>
        <w:t xml:space="preserve"> </w:t>
      </w:r>
      <w:r>
        <w:rPr>
          <w:color w:val="00AEEF"/>
          <w:spacing w:val="-2"/>
        </w:rPr>
        <w:t>:</w:t>
      </w:r>
      <w:proofErr w:type="gramEnd"/>
      <w:r>
        <w:rPr>
          <w:color w:val="00AEEF"/>
          <w:spacing w:val="-18"/>
        </w:rPr>
        <w:t xml:space="preserve"> </w:t>
      </w:r>
      <w:r>
        <w:rPr>
          <w:color w:val="00AEEF"/>
          <w:spacing w:val="-2"/>
        </w:rPr>
        <w:t>Any</w:t>
      </w:r>
      <w:r>
        <w:rPr>
          <w:color w:val="00AEEF"/>
          <w:spacing w:val="-18"/>
        </w:rPr>
        <w:t xml:space="preserve"> </w:t>
      </w:r>
      <w:r>
        <w:rPr>
          <w:color w:val="00AEEF"/>
          <w:spacing w:val="-2"/>
        </w:rPr>
        <w:t>program</w:t>
      </w:r>
      <w:r>
        <w:rPr>
          <w:color w:val="00AEEF"/>
          <w:spacing w:val="-18"/>
        </w:rPr>
        <w:t xml:space="preserve"> </w:t>
      </w:r>
      <w:r>
        <w:rPr>
          <w:color w:val="00AEEF"/>
          <w:spacing w:val="-2"/>
        </w:rPr>
        <w:t xml:space="preserve">other </w:t>
      </w:r>
      <w:r>
        <w:rPr>
          <w:color w:val="00AEEF"/>
        </w:rPr>
        <w:t>than AST and ASZ)</w:t>
      </w:r>
    </w:p>
    <w:p w14:paraId="6B5D74DD" w14:textId="77777777" w:rsidR="00545FE0" w:rsidRDefault="00000000">
      <w:pPr>
        <w:pStyle w:val="Heading4"/>
        <w:spacing w:before="26"/>
      </w:pPr>
      <w:r>
        <w:t>12</w:t>
      </w:r>
      <w:r>
        <w:rPr>
          <w:spacing w:val="-1"/>
        </w:rPr>
        <w:t xml:space="preserve"> </w:t>
      </w:r>
      <w:r>
        <w:t>Credits (0-0-</w:t>
      </w:r>
      <w:r>
        <w:rPr>
          <w:spacing w:val="-5"/>
        </w:rPr>
        <w:t>24)</w:t>
      </w:r>
    </w:p>
    <w:p w14:paraId="7B59403C" w14:textId="77777777" w:rsidR="00545FE0" w:rsidRDefault="00000000" w:rsidP="00375FF7">
      <w:r>
        <w:t>Pre-requisite(s):</w:t>
      </w:r>
      <w:r>
        <w:rPr>
          <w:spacing w:val="17"/>
        </w:rPr>
        <w:t xml:space="preserve"> </w:t>
      </w:r>
      <w:r>
        <w:rPr>
          <w:spacing w:val="-2"/>
        </w:rPr>
        <w:t>ASD881</w:t>
      </w:r>
    </w:p>
    <w:p w14:paraId="2A024B0A" w14:textId="77777777" w:rsidR="00545FE0" w:rsidRDefault="00545FE0">
      <w:pPr>
        <w:pStyle w:val="BodyText"/>
        <w:spacing w:before="178"/>
        <w:ind w:left="0"/>
        <w:jc w:val="left"/>
      </w:pPr>
    </w:p>
    <w:p w14:paraId="3505813F" w14:textId="77777777" w:rsidR="00545FE0" w:rsidRDefault="00000000">
      <w:pPr>
        <w:pStyle w:val="Heading3"/>
        <w:jc w:val="left"/>
      </w:pPr>
      <w:r>
        <w:rPr>
          <w:color w:val="00AEEF"/>
          <w:spacing w:val="10"/>
        </w:rPr>
        <w:t>ASV892</w:t>
      </w:r>
      <w:r>
        <w:rPr>
          <w:color w:val="00AEEF"/>
          <w:spacing w:val="40"/>
        </w:rPr>
        <w:t xml:space="preserve"> </w:t>
      </w:r>
      <w:r>
        <w:rPr>
          <w:color w:val="00AEEF"/>
        </w:rPr>
        <w:t>An</w:t>
      </w:r>
      <w:r>
        <w:rPr>
          <w:color w:val="00AEEF"/>
          <w:spacing w:val="40"/>
        </w:rPr>
        <w:t xml:space="preserve"> </w:t>
      </w:r>
      <w:r>
        <w:rPr>
          <w:color w:val="00AEEF"/>
          <w:spacing w:val="11"/>
        </w:rPr>
        <w:t>Introduction</w:t>
      </w:r>
      <w:r>
        <w:rPr>
          <w:color w:val="00AEEF"/>
          <w:spacing w:val="40"/>
        </w:rPr>
        <w:t xml:space="preserve"> </w:t>
      </w:r>
      <w:r>
        <w:rPr>
          <w:color w:val="00AEEF"/>
        </w:rPr>
        <w:t>to</w:t>
      </w:r>
      <w:r>
        <w:rPr>
          <w:color w:val="00AEEF"/>
          <w:spacing w:val="40"/>
        </w:rPr>
        <w:t xml:space="preserve"> </w:t>
      </w:r>
      <w:r>
        <w:rPr>
          <w:color w:val="00AEEF"/>
          <w:spacing w:val="11"/>
        </w:rPr>
        <w:t>Renewable</w:t>
      </w:r>
      <w:r>
        <w:rPr>
          <w:color w:val="00AEEF"/>
          <w:spacing w:val="40"/>
        </w:rPr>
        <w:t xml:space="preserve"> </w:t>
      </w:r>
      <w:r>
        <w:rPr>
          <w:color w:val="00AEEF"/>
          <w:spacing w:val="10"/>
        </w:rPr>
        <w:t xml:space="preserve">Energy </w:t>
      </w:r>
      <w:r>
        <w:rPr>
          <w:color w:val="00AEEF"/>
          <w:spacing w:val="-2"/>
        </w:rPr>
        <w:t>Meteorology</w:t>
      </w:r>
    </w:p>
    <w:p w14:paraId="2F3C13B9" w14:textId="77777777" w:rsidR="00545FE0" w:rsidRDefault="00000000">
      <w:pPr>
        <w:pStyle w:val="Heading4"/>
        <w:spacing w:before="26" w:line="302" w:lineRule="auto"/>
        <w:ind w:right="3097"/>
      </w:pPr>
      <w:r>
        <w:t>1 Credit (1-0-0) Overlaps</w:t>
      </w:r>
      <w:r>
        <w:rPr>
          <w:spacing w:val="-15"/>
        </w:rPr>
        <w:t xml:space="preserve"> </w:t>
      </w:r>
      <w:r>
        <w:t>with:</w:t>
      </w:r>
      <w:r>
        <w:rPr>
          <w:spacing w:val="-14"/>
        </w:rPr>
        <w:t xml:space="preserve"> </w:t>
      </w:r>
      <w:r>
        <w:t>ASL760</w:t>
      </w:r>
    </w:p>
    <w:p w14:paraId="2ECD5EC6" w14:textId="77777777" w:rsidR="00545FE0" w:rsidRDefault="00000000">
      <w:pPr>
        <w:pStyle w:val="BodyText"/>
        <w:spacing w:before="0" w:line="158" w:lineRule="exact"/>
      </w:pPr>
      <w:r>
        <w:t>Fundamentals</w:t>
      </w:r>
      <w:r>
        <w:rPr>
          <w:spacing w:val="65"/>
        </w:rPr>
        <w:t xml:space="preserve"> </w:t>
      </w:r>
      <w:r>
        <w:t>of</w:t>
      </w:r>
      <w:r>
        <w:rPr>
          <w:spacing w:val="9"/>
        </w:rPr>
        <w:t xml:space="preserve"> </w:t>
      </w:r>
      <w:r>
        <w:t>weather,</w:t>
      </w:r>
      <w:r>
        <w:rPr>
          <w:spacing w:val="8"/>
        </w:rPr>
        <w:t xml:space="preserve"> </w:t>
      </w:r>
      <w:r>
        <w:t>climate,</w:t>
      </w:r>
      <w:r>
        <w:rPr>
          <w:spacing w:val="9"/>
        </w:rPr>
        <w:t xml:space="preserve"> </w:t>
      </w:r>
      <w:r>
        <w:t>and</w:t>
      </w:r>
      <w:r>
        <w:rPr>
          <w:spacing w:val="8"/>
        </w:rPr>
        <w:t xml:space="preserve"> </w:t>
      </w:r>
      <w:r>
        <w:t>air</w:t>
      </w:r>
      <w:r>
        <w:rPr>
          <w:spacing w:val="9"/>
        </w:rPr>
        <w:t xml:space="preserve"> </w:t>
      </w:r>
      <w:r>
        <w:t>pollution:</w:t>
      </w:r>
      <w:r>
        <w:rPr>
          <w:spacing w:val="8"/>
        </w:rPr>
        <w:t xml:space="preserve"> </w:t>
      </w:r>
      <w:r>
        <w:t>forces,</w:t>
      </w:r>
      <w:r>
        <w:rPr>
          <w:spacing w:val="9"/>
        </w:rPr>
        <w:t xml:space="preserve"> </w:t>
      </w:r>
      <w:r>
        <w:rPr>
          <w:spacing w:val="-2"/>
        </w:rPr>
        <w:t>scales</w:t>
      </w:r>
    </w:p>
    <w:p w14:paraId="17B99F1C" w14:textId="77777777" w:rsidR="00545FE0" w:rsidRDefault="00000000">
      <w:pPr>
        <w:pStyle w:val="BodyText"/>
        <w:spacing w:before="0"/>
        <w:ind w:right="134"/>
      </w:pPr>
      <w:r>
        <w:t>of atmospheric motion Atmospheric Boundary Layer: Turbulence, stability, log and power law profiles of wind over land and oceans, nocturnal low-level jet; Atmospheric radiative transfer: Solar irradiance,</w:t>
      </w:r>
      <w:r>
        <w:rPr>
          <w:spacing w:val="-13"/>
        </w:rPr>
        <w:t xml:space="preserve"> </w:t>
      </w:r>
      <w:r>
        <w:t>clouds,</w:t>
      </w:r>
      <w:r>
        <w:rPr>
          <w:spacing w:val="-12"/>
        </w:rPr>
        <w:t xml:space="preserve"> </w:t>
      </w:r>
      <w:r>
        <w:t>aerosols,</w:t>
      </w:r>
      <w:r>
        <w:rPr>
          <w:spacing w:val="-13"/>
        </w:rPr>
        <w:t xml:space="preserve"> </w:t>
      </w:r>
      <w:r>
        <w:t>dust</w:t>
      </w:r>
      <w:r>
        <w:rPr>
          <w:spacing w:val="-12"/>
        </w:rPr>
        <w:t xml:space="preserve"> </w:t>
      </w:r>
      <w:r>
        <w:t>storms;</w:t>
      </w:r>
      <w:r>
        <w:rPr>
          <w:spacing w:val="-13"/>
        </w:rPr>
        <w:t xml:space="preserve"> </w:t>
      </w:r>
      <w:r>
        <w:t>Introduction</w:t>
      </w:r>
      <w:r>
        <w:rPr>
          <w:spacing w:val="-12"/>
        </w:rPr>
        <w:t xml:space="preserve"> </w:t>
      </w:r>
      <w:r>
        <w:t>to</w:t>
      </w:r>
      <w:r>
        <w:rPr>
          <w:spacing w:val="-13"/>
        </w:rPr>
        <w:t xml:space="preserve"> </w:t>
      </w:r>
      <w:r>
        <w:t>Atmospheric Models: Modeling approaches-numerical models, empirical models, wake and wind farm models, solar PV models, Atmospheric data: Accuracy vs precision, station surface and tower observations, reanalysis data, satellite data, public domain data repositories; Resource assessment and Forecasting: Fundamentals, Feedbacks in resource</w:t>
      </w:r>
      <w:r>
        <w:rPr>
          <w:spacing w:val="-11"/>
        </w:rPr>
        <w:t xml:space="preserve"> </w:t>
      </w:r>
      <w:r>
        <w:t>assessment,</w:t>
      </w:r>
      <w:r>
        <w:rPr>
          <w:spacing w:val="-11"/>
        </w:rPr>
        <w:t xml:space="preserve"> </w:t>
      </w:r>
      <w:r>
        <w:t>forecast</w:t>
      </w:r>
      <w:r>
        <w:rPr>
          <w:spacing w:val="-11"/>
        </w:rPr>
        <w:t xml:space="preserve"> </w:t>
      </w:r>
      <w:r>
        <w:t>time</w:t>
      </w:r>
      <w:r>
        <w:rPr>
          <w:spacing w:val="-11"/>
        </w:rPr>
        <w:t xml:space="preserve"> </w:t>
      </w:r>
      <w:r>
        <w:t>scales,</w:t>
      </w:r>
      <w:r>
        <w:rPr>
          <w:spacing w:val="-11"/>
        </w:rPr>
        <w:t xml:space="preserve"> </w:t>
      </w:r>
      <w:r>
        <w:t>chaos</w:t>
      </w:r>
      <w:r>
        <w:rPr>
          <w:spacing w:val="-11"/>
        </w:rPr>
        <w:t xml:space="preserve"> </w:t>
      </w:r>
      <w:r>
        <w:t>theory,</w:t>
      </w:r>
      <w:r>
        <w:rPr>
          <w:spacing w:val="-11"/>
        </w:rPr>
        <w:t xml:space="preserve"> </w:t>
      </w:r>
      <w:r>
        <w:t>uncertainty, and predictability.</w:t>
      </w:r>
    </w:p>
    <w:p w14:paraId="4719AC18" w14:textId="77777777" w:rsidR="00545FE0" w:rsidRDefault="00545FE0">
      <w:pPr>
        <w:sectPr w:rsidR="00545FE0" w:rsidSect="00220269">
          <w:type w:val="continuous"/>
          <w:pgSz w:w="11880" w:h="16920"/>
          <w:pgMar w:top="980" w:right="820" w:bottom="1000" w:left="840" w:header="653" w:footer="802" w:gutter="0"/>
          <w:cols w:num="2" w:space="720" w:equalWidth="0">
            <w:col w:w="5020" w:space="76"/>
            <w:col w:w="5124"/>
          </w:cols>
        </w:sectPr>
      </w:pPr>
    </w:p>
    <w:p w14:paraId="3EEBF407" w14:textId="77777777" w:rsidR="00545FE0" w:rsidRDefault="00000000">
      <w:pPr>
        <w:pStyle w:val="Heading1"/>
      </w:pPr>
      <w:r>
        <w:rPr>
          <w:color w:val="00AEEF"/>
          <w:spacing w:val="-10"/>
        </w:rPr>
        <w:lastRenderedPageBreak/>
        <w:t>Centre</w:t>
      </w:r>
      <w:r>
        <w:rPr>
          <w:color w:val="00AEEF"/>
          <w:spacing w:val="-13"/>
        </w:rPr>
        <w:t xml:space="preserve"> </w:t>
      </w:r>
      <w:r>
        <w:rPr>
          <w:color w:val="00AEEF"/>
          <w:spacing w:val="-10"/>
        </w:rPr>
        <w:t>for</w:t>
      </w:r>
      <w:r>
        <w:rPr>
          <w:color w:val="00AEEF"/>
          <w:spacing w:val="-13"/>
        </w:rPr>
        <w:t xml:space="preserve"> </w:t>
      </w:r>
      <w:r>
        <w:rPr>
          <w:color w:val="00AEEF"/>
          <w:spacing w:val="-10"/>
        </w:rPr>
        <w:t>Automotive</w:t>
      </w:r>
      <w:r>
        <w:rPr>
          <w:color w:val="00AEEF"/>
          <w:spacing w:val="-12"/>
        </w:rPr>
        <w:t xml:space="preserve"> </w:t>
      </w:r>
      <w:r>
        <w:rPr>
          <w:color w:val="00AEEF"/>
          <w:spacing w:val="-10"/>
        </w:rPr>
        <w:t>Research</w:t>
      </w:r>
      <w:r>
        <w:rPr>
          <w:color w:val="00AEEF"/>
          <w:spacing w:val="-13"/>
        </w:rPr>
        <w:t xml:space="preserve"> </w:t>
      </w:r>
      <w:r>
        <w:rPr>
          <w:color w:val="00AEEF"/>
          <w:spacing w:val="-10"/>
        </w:rPr>
        <w:t>and</w:t>
      </w:r>
      <w:r>
        <w:rPr>
          <w:color w:val="00AEEF"/>
          <w:spacing w:val="-13"/>
        </w:rPr>
        <w:t xml:space="preserve"> </w:t>
      </w:r>
      <w:r>
        <w:rPr>
          <w:color w:val="00AEEF"/>
          <w:spacing w:val="-10"/>
        </w:rPr>
        <w:t>Tribology</w:t>
      </w:r>
    </w:p>
    <w:p w14:paraId="7CFD8C2D" w14:textId="77777777" w:rsidR="00545FE0" w:rsidRDefault="00545FE0">
      <w:pPr>
        <w:pStyle w:val="BodyText"/>
        <w:spacing w:before="1"/>
        <w:ind w:left="0"/>
        <w:jc w:val="left"/>
        <w:rPr>
          <w:b/>
          <w:sz w:val="14"/>
        </w:rPr>
      </w:pPr>
    </w:p>
    <w:p w14:paraId="25F7A02C" w14:textId="77777777" w:rsidR="00545FE0" w:rsidRDefault="00545FE0">
      <w:pPr>
        <w:rPr>
          <w:sz w:val="14"/>
        </w:rPr>
        <w:sectPr w:rsidR="00545FE0" w:rsidSect="00220269">
          <w:headerReference w:type="default" r:id="rId132"/>
          <w:footerReference w:type="even" r:id="rId133"/>
          <w:footerReference w:type="default" r:id="rId134"/>
          <w:pgSz w:w="11880" w:h="16920"/>
          <w:pgMar w:top="980" w:right="820" w:bottom="1000" w:left="840" w:header="0" w:footer="802" w:gutter="0"/>
          <w:pgNumType w:start="383"/>
          <w:cols w:space="720"/>
        </w:sectPr>
      </w:pPr>
    </w:p>
    <w:p w14:paraId="27C87B59" w14:textId="77777777" w:rsidR="00545FE0" w:rsidRDefault="00000000">
      <w:pPr>
        <w:pStyle w:val="Heading3"/>
        <w:spacing w:before="100"/>
      </w:pPr>
      <w:r>
        <w:rPr>
          <w:color w:val="00AEEF"/>
        </w:rPr>
        <w:t xml:space="preserve">CTP702 Electric Vehicle Laboratory </w:t>
      </w:r>
      <w:r>
        <w:rPr>
          <w:color w:val="00AEEF"/>
          <w:spacing w:val="-10"/>
        </w:rPr>
        <w:t>I</w:t>
      </w:r>
    </w:p>
    <w:p w14:paraId="5130C41F" w14:textId="327B5683" w:rsidR="00545FE0" w:rsidRDefault="00000000">
      <w:pPr>
        <w:pStyle w:val="Heading4"/>
        <w:jc w:val="both"/>
      </w:pPr>
      <w:r>
        <w:t>3</w:t>
      </w:r>
      <w:r>
        <w:rPr>
          <w:spacing w:val="-1"/>
        </w:rPr>
        <w:t xml:space="preserve"> </w:t>
      </w:r>
      <w:r w:rsidR="00594F38">
        <w:t>Credit</w:t>
      </w:r>
      <w:r>
        <w:t xml:space="preserve">s (1 0 </w:t>
      </w:r>
      <w:r>
        <w:rPr>
          <w:spacing w:val="-5"/>
        </w:rPr>
        <w:t>4)</w:t>
      </w:r>
    </w:p>
    <w:p w14:paraId="56E0BB57" w14:textId="77777777" w:rsidR="00545FE0" w:rsidRDefault="00000000">
      <w:pPr>
        <w:pStyle w:val="BodyText"/>
        <w:ind w:right="42"/>
      </w:pPr>
      <w:r>
        <w:t>Charging infrastructure and notion of battery swapping; Charging interfaces;</w:t>
      </w:r>
      <w:r>
        <w:rPr>
          <w:spacing w:val="-12"/>
        </w:rPr>
        <w:t xml:space="preserve"> </w:t>
      </w:r>
      <w:r>
        <w:t>Battery</w:t>
      </w:r>
      <w:r>
        <w:rPr>
          <w:spacing w:val="-12"/>
        </w:rPr>
        <w:t xml:space="preserve"> </w:t>
      </w:r>
      <w:r>
        <w:t>testing;</w:t>
      </w:r>
      <w:r>
        <w:rPr>
          <w:spacing w:val="-12"/>
        </w:rPr>
        <w:t xml:space="preserve"> </w:t>
      </w:r>
      <w:r>
        <w:t>Single</w:t>
      </w:r>
      <w:r>
        <w:rPr>
          <w:spacing w:val="-12"/>
        </w:rPr>
        <w:t xml:space="preserve"> </w:t>
      </w:r>
      <w:r>
        <w:t>cell</w:t>
      </w:r>
      <w:r>
        <w:rPr>
          <w:spacing w:val="-12"/>
        </w:rPr>
        <w:t xml:space="preserve"> </w:t>
      </w:r>
      <w:r>
        <w:t>performance;</w:t>
      </w:r>
      <w:r>
        <w:rPr>
          <w:spacing w:val="-12"/>
        </w:rPr>
        <w:t xml:space="preserve"> </w:t>
      </w:r>
      <w:r>
        <w:t xml:space="preserve">charge-discharge tests; capacity retention test; electrochemical testing; EIS; etc. Battery management system (BMS) testing; Over protection; Over current; Short circuit tests; Over voltage tests; Module design and testing; electromechanical assembly of cells; welding of cells; BMS design and integration in Module; Power train architecture. DC-DC converters; Isolated gate driving techniques; Winding diagram and </w:t>
      </w:r>
      <w:r>
        <w:rPr>
          <w:spacing w:val="-2"/>
        </w:rPr>
        <w:t>development</w:t>
      </w:r>
      <w:r>
        <w:rPr>
          <w:spacing w:val="-11"/>
        </w:rPr>
        <w:t xml:space="preserve"> </w:t>
      </w:r>
      <w:r>
        <w:rPr>
          <w:spacing w:val="-2"/>
        </w:rPr>
        <w:t>of</w:t>
      </w:r>
      <w:r>
        <w:rPr>
          <w:spacing w:val="-10"/>
        </w:rPr>
        <w:t xml:space="preserve"> </w:t>
      </w:r>
      <w:r>
        <w:rPr>
          <w:spacing w:val="-2"/>
        </w:rPr>
        <w:t>induction</w:t>
      </w:r>
      <w:r>
        <w:rPr>
          <w:spacing w:val="-11"/>
        </w:rPr>
        <w:t xml:space="preserve"> </w:t>
      </w:r>
      <w:r>
        <w:rPr>
          <w:spacing w:val="-2"/>
        </w:rPr>
        <w:t>machine;</w:t>
      </w:r>
      <w:r>
        <w:rPr>
          <w:spacing w:val="-10"/>
        </w:rPr>
        <w:t xml:space="preserve"> </w:t>
      </w:r>
      <w:r>
        <w:rPr>
          <w:spacing w:val="-2"/>
        </w:rPr>
        <w:t>PWM</w:t>
      </w:r>
      <w:r>
        <w:rPr>
          <w:spacing w:val="-11"/>
        </w:rPr>
        <w:t xml:space="preserve"> </w:t>
      </w:r>
      <w:r>
        <w:rPr>
          <w:spacing w:val="-2"/>
        </w:rPr>
        <w:t>techniques;</w:t>
      </w:r>
      <w:r>
        <w:rPr>
          <w:spacing w:val="-10"/>
        </w:rPr>
        <w:t xml:space="preserve"> </w:t>
      </w:r>
      <w:r>
        <w:rPr>
          <w:spacing w:val="-2"/>
        </w:rPr>
        <w:t>Charge</w:t>
      </w:r>
      <w:r>
        <w:rPr>
          <w:spacing w:val="-11"/>
        </w:rPr>
        <w:t xml:space="preserve"> </w:t>
      </w:r>
      <w:r>
        <w:rPr>
          <w:spacing w:val="-2"/>
        </w:rPr>
        <w:t xml:space="preserve">balancing </w:t>
      </w:r>
      <w:r>
        <w:t>circuits;</w:t>
      </w:r>
      <w:r>
        <w:rPr>
          <w:spacing w:val="28"/>
        </w:rPr>
        <w:t xml:space="preserve"> </w:t>
      </w:r>
      <w:r>
        <w:t>Power</w:t>
      </w:r>
      <w:r>
        <w:rPr>
          <w:spacing w:val="30"/>
        </w:rPr>
        <w:t xml:space="preserve"> </w:t>
      </w:r>
      <w:r>
        <w:t>train</w:t>
      </w:r>
      <w:r>
        <w:rPr>
          <w:spacing w:val="30"/>
        </w:rPr>
        <w:t xml:space="preserve"> </w:t>
      </w:r>
      <w:r>
        <w:t>testing;</w:t>
      </w:r>
      <w:r>
        <w:rPr>
          <w:spacing w:val="31"/>
        </w:rPr>
        <w:t xml:space="preserve"> </w:t>
      </w:r>
      <w:r>
        <w:t>Converter</w:t>
      </w:r>
      <w:r>
        <w:rPr>
          <w:spacing w:val="30"/>
        </w:rPr>
        <w:t xml:space="preserve"> </w:t>
      </w:r>
      <w:r>
        <w:t>testing;</w:t>
      </w:r>
      <w:r>
        <w:rPr>
          <w:spacing w:val="30"/>
        </w:rPr>
        <w:t xml:space="preserve"> </w:t>
      </w:r>
      <w:r>
        <w:t>Control</w:t>
      </w:r>
      <w:r>
        <w:rPr>
          <w:spacing w:val="30"/>
        </w:rPr>
        <w:t xml:space="preserve"> </w:t>
      </w:r>
      <w:r>
        <w:t>of</w:t>
      </w:r>
      <w:r>
        <w:rPr>
          <w:spacing w:val="31"/>
        </w:rPr>
        <w:t xml:space="preserve"> </w:t>
      </w:r>
      <w:r>
        <w:rPr>
          <w:spacing w:val="-2"/>
        </w:rPr>
        <w:t>drives.</w:t>
      </w:r>
    </w:p>
    <w:p w14:paraId="067FEFE5" w14:textId="77777777" w:rsidR="00545FE0" w:rsidRDefault="00545FE0">
      <w:pPr>
        <w:pStyle w:val="BodyText"/>
        <w:spacing w:before="26"/>
        <w:ind w:left="0"/>
        <w:jc w:val="left"/>
      </w:pPr>
    </w:p>
    <w:p w14:paraId="7522DE42" w14:textId="77777777" w:rsidR="00545FE0" w:rsidRDefault="00000000">
      <w:pPr>
        <w:pStyle w:val="Heading3"/>
        <w:spacing w:before="1"/>
      </w:pPr>
      <w:r>
        <w:rPr>
          <w:color w:val="00AEEF"/>
          <w:spacing w:val="-6"/>
        </w:rPr>
        <w:t>ITL702</w:t>
      </w:r>
      <w:r>
        <w:rPr>
          <w:color w:val="00AEEF"/>
          <w:spacing w:val="-23"/>
        </w:rPr>
        <w:t xml:space="preserve"> </w:t>
      </w:r>
      <w:r>
        <w:rPr>
          <w:color w:val="00AEEF"/>
          <w:spacing w:val="-6"/>
        </w:rPr>
        <w:t>Diagnostic</w:t>
      </w:r>
      <w:r>
        <w:rPr>
          <w:color w:val="00AEEF"/>
          <w:spacing w:val="-20"/>
        </w:rPr>
        <w:t xml:space="preserve"> </w:t>
      </w:r>
      <w:r>
        <w:rPr>
          <w:color w:val="00AEEF"/>
          <w:spacing w:val="-6"/>
        </w:rPr>
        <w:t>Maintenance</w:t>
      </w:r>
      <w:r>
        <w:rPr>
          <w:color w:val="00AEEF"/>
          <w:spacing w:val="-20"/>
        </w:rPr>
        <w:t xml:space="preserve"> </w:t>
      </w:r>
      <w:r>
        <w:rPr>
          <w:color w:val="00AEEF"/>
          <w:spacing w:val="-6"/>
        </w:rPr>
        <w:t>and</w:t>
      </w:r>
      <w:r>
        <w:rPr>
          <w:color w:val="00AEEF"/>
          <w:spacing w:val="-20"/>
        </w:rPr>
        <w:t xml:space="preserve"> </w:t>
      </w:r>
      <w:r>
        <w:rPr>
          <w:color w:val="00AEEF"/>
          <w:spacing w:val="-6"/>
        </w:rPr>
        <w:t>Condition</w:t>
      </w:r>
      <w:r>
        <w:rPr>
          <w:color w:val="00AEEF"/>
          <w:spacing w:val="-20"/>
        </w:rPr>
        <w:t xml:space="preserve"> </w:t>
      </w:r>
      <w:r>
        <w:rPr>
          <w:color w:val="00AEEF"/>
          <w:spacing w:val="-6"/>
        </w:rPr>
        <w:t>Monitoring</w:t>
      </w:r>
    </w:p>
    <w:p w14:paraId="55B58169" w14:textId="77777777" w:rsidR="00545FE0" w:rsidRDefault="00000000">
      <w:pPr>
        <w:pStyle w:val="Heading4"/>
        <w:jc w:val="both"/>
      </w:pPr>
      <w:r>
        <w:t>4</w:t>
      </w:r>
      <w:r>
        <w:rPr>
          <w:spacing w:val="-1"/>
        </w:rPr>
        <w:t xml:space="preserve"> </w:t>
      </w:r>
      <w:r>
        <w:t>Credits (3-0-</w:t>
      </w:r>
      <w:r>
        <w:rPr>
          <w:spacing w:val="-5"/>
        </w:rPr>
        <w:t>2)</w:t>
      </w:r>
    </w:p>
    <w:p w14:paraId="2F3287AA" w14:textId="77777777" w:rsidR="00545FE0" w:rsidRDefault="00000000">
      <w:pPr>
        <w:pStyle w:val="BodyText"/>
        <w:ind w:right="38"/>
      </w:pPr>
      <w:r>
        <w:t>Maintenance strategies and introduction to Condition Based Maintenance (CBM), Application and economic benefits, Signature analysis</w:t>
      </w:r>
      <w:r>
        <w:rPr>
          <w:spacing w:val="-13"/>
        </w:rPr>
        <w:t xml:space="preserve"> </w:t>
      </w:r>
      <w:r>
        <w:t>-</w:t>
      </w:r>
      <w:r>
        <w:rPr>
          <w:spacing w:val="-12"/>
        </w:rPr>
        <w:t xml:space="preserve"> </w:t>
      </w:r>
      <w:r>
        <w:t>online</w:t>
      </w:r>
      <w:r>
        <w:rPr>
          <w:spacing w:val="-13"/>
        </w:rPr>
        <w:t xml:space="preserve"> </w:t>
      </w:r>
      <w:r>
        <w:t>and</w:t>
      </w:r>
      <w:r>
        <w:rPr>
          <w:spacing w:val="-12"/>
        </w:rPr>
        <w:t xml:space="preserve"> </w:t>
      </w:r>
      <w:r>
        <w:t>off-line</w:t>
      </w:r>
      <w:r>
        <w:rPr>
          <w:spacing w:val="-13"/>
        </w:rPr>
        <w:t xml:space="preserve"> </w:t>
      </w:r>
      <w:r>
        <w:t>techniques,</w:t>
      </w:r>
      <w:r>
        <w:rPr>
          <w:spacing w:val="-12"/>
        </w:rPr>
        <w:t xml:space="preserve"> </w:t>
      </w:r>
      <w:r>
        <w:t>Various</w:t>
      </w:r>
      <w:r>
        <w:rPr>
          <w:spacing w:val="-13"/>
        </w:rPr>
        <w:t xml:space="preserve"> </w:t>
      </w:r>
      <w:r>
        <w:t>Condition</w:t>
      </w:r>
      <w:r>
        <w:rPr>
          <w:spacing w:val="-12"/>
        </w:rPr>
        <w:t xml:space="preserve"> </w:t>
      </w:r>
      <w:r>
        <w:t xml:space="preserve">Monitoring (CM) techniques - Vibration monitoring and analysis, Shock Pulse Method, Noise monitoring, Envelope detection technique, </w:t>
      </w:r>
      <w:proofErr w:type="spellStart"/>
      <w:r>
        <w:t>Cepstrum</w:t>
      </w:r>
      <w:proofErr w:type="spellEnd"/>
      <w:r>
        <w:t xml:space="preserve"> analysis, Oil analysis including wear debris and contaminant monitoring, Performance monitoring, Acoustic emission and other techniques, Non-destructive testing techniques, Temperature monitoring including Thermography, Application and choice of the method, Practical applications of diagnostic maintenance, Condition monitoring of mechanical and electrical machines, Case studies.</w:t>
      </w:r>
    </w:p>
    <w:p w14:paraId="408B5B86" w14:textId="77777777" w:rsidR="00545FE0" w:rsidRDefault="00545FE0">
      <w:pPr>
        <w:pStyle w:val="BodyText"/>
        <w:spacing w:before="25"/>
        <w:ind w:left="0"/>
        <w:jc w:val="left"/>
      </w:pPr>
    </w:p>
    <w:p w14:paraId="3D430A8F" w14:textId="77777777" w:rsidR="00545FE0" w:rsidRDefault="00000000">
      <w:pPr>
        <w:pStyle w:val="Heading3"/>
      </w:pPr>
      <w:r>
        <w:rPr>
          <w:color w:val="00AEEF"/>
        </w:rPr>
        <w:t xml:space="preserve">CTL703 Introduction to Electric </w:t>
      </w:r>
      <w:r>
        <w:rPr>
          <w:color w:val="00AEEF"/>
          <w:spacing w:val="-2"/>
        </w:rPr>
        <w:t>Vehicles</w:t>
      </w:r>
    </w:p>
    <w:p w14:paraId="4FF8D27C" w14:textId="2207F394" w:rsidR="00545FE0" w:rsidRDefault="00000000">
      <w:pPr>
        <w:pStyle w:val="Heading4"/>
        <w:jc w:val="both"/>
      </w:pPr>
      <w:r>
        <w:t>3</w:t>
      </w:r>
      <w:r>
        <w:rPr>
          <w:spacing w:val="-1"/>
        </w:rPr>
        <w:t xml:space="preserve"> </w:t>
      </w:r>
      <w:r w:rsidR="00594F38">
        <w:t>Credit</w:t>
      </w:r>
      <w:r>
        <w:t xml:space="preserve">s (3 0 </w:t>
      </w:r>
      <w:r>
        <w:rPr>
          <w:spacing w:val="-5"/>
        </w:rPr>
        <w:t>0)</w:t>
      </w:r>
    </w:p>
    <w:p w14:paraId="17AFC447" w14:textId="77777777" w:rsidR="00545FE0" w:rsidRDefault="00000000">
      <w:pPr>
        <w:pStyle w:val="BodyText"/>
        <w:ind w:right="42"/>
      </w:pPr>
      <w:r>
        <w:t>Introduction to HEV, PHEV, and EV Powertrain, Fuel cell vehicles; comparison between ICE and EV- operating principles, emission control;</w:t>
      </w:r>
      <w:r>
        <w:rPr>
          <w:spacing w:val="-13"/>
        </w:rPr>
        <w:t xml:space="preserve"> </w:t>
      </w:r>
      <w:r>
        <w:t>Overview</w:t>
      </w:r>
      <w:r>
        <w:rPr>
          <w:spacing w:val="-12"/>
        </w:rPr>
        <w:t xml:space="preserve"> </w:t>
      </w:r>
      <w:r>
        <w:t>of</w:t>
      </w:r>
      <w:r>
        <w:rPr>
          <w:spacing w:val="-13"/>
        </w:rPr>
        <w:t xml:space="preserve"> </w:t>
      </w:r>
      <w:r>
        <w:t>Indian</w:t>
      </w:r>
      <w:r>
        <w:rPr>
          <w:spacing w:val="-12"/>
        </w:rPr>
        <w:t xml:space="preserve"> </w:t>
      </w:r>
      <w:r>
        <w:t>and</w:t>
      </w:r>
      <w:r>
        <w:rPr>
          <w:spacing w:val="-13"/>
        </w:rPr>
        <w:t xml:space="preserve"> </w:t>
      </w:r>
      <w:r>
        <w:t>international</w:t>
      </w:r>
      <w:r>
        <w:rPr>
          <w:spacing w:val="-12"/>
        </w:rPr>
        <w:t xml:space="preserve"> </w:t>
      </w:r>
      <w:r>
        <w:t>regulatory</w:t>
      </w:r>
      <w:r>
        <w:rPr>
          <w:spacing w:val="-13"/>
        </w:rPr>
        <w:t xml:space="preserve"> </w:t>
      </w:r>
      <w:r>
        <w:t>requirements for EV - AIS-048 BOV (battery operated vehicle); Fundamentals of Vehicle</w:t>
      </w:r>
      <w:r>
        <w:rPr>
          <w:spacing w:val="-13"/>
        </w:rPr>
        <w:t xml:space="preserve"> </w:t>
      </w:r>
      <w:r>
        <w:t>Propulsion;</w:t>
      </w:r>
      <w:r>
        <w:rPr>
          <w:spacing w:val="-12"/>
        </w:rPr>
        <w:t xml:space="preserve"> </w:t>
      </w:r>
      <w:r>
        <w:t>Electric</w:t>
      </w:r>
      <w:r>
        <w:rPr>
          <w:spacing w:val="-13"/>
        </w:rPr>
        <w:t xml:space="preserve"> </w:t>
      </w:r>
      <w:r>
        <w:t>Propulsion</w:t>
      </w:r>
      <w:r>
        <w:rPr>
          <w:spacing w:val="-12"/>
        </w:rPr>
        <w:t xml:space="preserve"> </w:t>
      </w:r>
      <w:r>
        <w:t>System</w:t>
      </w:r>
      <w:r>
        <w:rPr>
          <w:spacing w:val="-13"/>
        </w:rPr>
        <w:t xml:space="preserve"> </w:t>
      </w:r>
      <w:r>
        <w:t>-</w:t>
      </w:r>
      <w:r>
        <w:rPr>
          <w:spacing w:val="-12"/>
        </w:rPr>
        <w:t xml:space="preserve"> </w:t>
      </w:r>
      <w:r>
        <w:t>drives;</w:t>
      </w:r>
      <w:r>
        <w:rPr>
          <w:spacing w:val="-13"/>
        </w:rPr>
        <w:t xml:space="preserve"> </w:t>
      </w:r>
      <w:r>
        <w:t>Hybrid</w:t>
      </w:r>
      <w:r>
        <w:rPr>
          <w:spacing w:val="-12"/>
        </w:rPr>
        <w:t xml:space="preserve"> </w:t>
      </w:r>
      <w:r>
        <w:t xml:space="preserve">Electric Vehicles – series, parallel hybrid power trains; Energy Storage for </w:t>
      </w:r>
      <w:r>
        <w:rPr>
          <w:spacing w:val="-2"/>
        </w:rPr>
        <w:t>EVs</w:t>
      </w:r>
      <w:r>
        <w:rPr>
          <w:spacing w:val="-5"/>
        </w:rPr>
        <w:t xml:space="preserve"> </w:t>
      </w:r>
      <w:r>
        <w:rPr>
          <w:spacing w:val="-2"/>
        </w:rPr>
        <w:t>–</w:t>
      </w:r>
      <w:r>
        <w:rPr>
          <w:spacing w:val="-5"/>
        </w:rPr>
        <w:t xml:space="preserve"> </w:t>
      </w:r>
      <w:r>
        <w:rPr>
          <w:spacing w:val="-2"/>
        </w:rPr>
        <w:t>Battery,</w:t>
      </w:r>
      <w:r>
        <w:rPr>
          <w:spacing w:val="-5"/>
        </w:rPr>
        <w:t xml:space="preserve"> </w:t>
      </w:r>
      <w:r>
        <w:rPr>
          <w:spacing w:val="-2"/>
        </w:rPr>
        <w:t>Ultracapacitors,</w:t>
      </w:r>
      <w:r>
        <w:rPr>
          <w:spacing w:val="-5"/>
        </w:rPr>
        <w:t xml:space="preserve"> </w:t>
      </w:r>
      <w:r>
        <w:rPr>
          <w:spacing w:val="-2"/>
        </w:rPr>
        <w:t>Fuel</w:t>
      </w:r>
      <w:r>
        <w:rPr>
          <w:spacing w:val="-5"/>
        </w:rPr>
        <w:t xml:space="preserve"> </w:t>
      </w:r>
      <w:r>
        <w:rPr>
          <w:spacing w:val="-2"/>
        </w:rPr>
        <w:t>cells;</w:t>
      </w:r>
      <w:r>
        <w:rPr>
          <w:spacing w:val="-5"/>
        </w:rPr>
        <w:t xml:space="preserve"> </w:t>
      </w:r>
      <w:r>
        <w:rPr>
          <w:spacing w:val="-2"/>
        </w:rPr>
        <w:t>Battery</w:t>
      </w:r>
      <w:r>
        <w:rPr>
          <w:spacing w:val="-5"/>
        </w:rPr>
        <w:t xml:space="preserve"> </w:t>
      </w:r>
      <w:r>
        <w:rPr>
          <w:spacing w:val="-2"/>
        </w:rPr>
        <w:t>Management</w:t>
      </w:r>
      <w:r>
        <w:rPr>
          <w:spacing w:val="-5"/>
        </w:rPr>
        <w:t xml:space="preserve"> </w:t>
      </w:r>
      <w:r>
        <w:rPr>
          <w:spacing w:val="-2"/>
        </w:rPr>
        <w:t xml:space="preserve">System </w:t>
      </w:r>
      <w:r>
        <w:t>(BMS); Chargers and charging infrastructures, Battery swapping stations, Controllers, sensors and communication protocols; EV Telematics; Fundamentals of Regenerative Braking; Modelling and simulation of EVs; Design examples for HEV, EVs.</w:t>
      </w:r>
    </w:p>
    <w:p w14:paraId="4D099A7B" w14:textId="77777777" w:rsidR="00545FE0" w:rsidRDefault="00545FE0">
      <w:pPr>
        <w:pStyle w:val="BodyText"/>
        <w:spacing w:before="25"/>
        <w:ind w:left="0"/>
        <w:jc w:val="left"/>
      </w:pPr>
    </w:p>
    <w:p w14:paraId="04782D7D" w14:textId="77777777" w:rsidR="00545FE0" w:rsidRDefault="00000000">
      <w:pPr>
        <w:pStyle w:val="Heading3"/>
      </w:pPr>
      <w:r>
        <w:rPr>
          <w:color w:val="00AEEF"/>
        </w:rPr>
        <w:t xml:space="preserve">ITL703 Fundamentals of </w:t>
      </w:r>
      <w:r>
        <w:rPr>
          <w:color w:val="00AEEF"/>
          <w:spacing w:val="-2"/>
        </w:rPr>
        <w:t>Tribology</w:t>
      </w:r>
    </w:p>
    <w:p w14:paraId="1175CEDB" w14:textId="77777777" w:rsidR="00545FE0" w:rsidRDefault="00000000">
      <w:pPr>
        <w:pStyle w:val="Heading4"/>
        <w:spacing w:before="28"/>
        <w:jc w:val="both"/>
      </w:pPr>
      <w:r>
        <w:t>4</w:t>
      </w:r>
      <w:r>
        <w:rPr>
          <w:spacing w:val="-1"/>
        </w:rPr>
        <w:t xml:space="preserve"> </w:t>
      </w:r>
      <w:r>
        <w:t>Credits (3-0-</w:t>
      </w:r>
      <w:r>
        <w:rPr>
          <w:spacing w:val="-5"/>
        </w:rPr>
        <w:t>2)</w:t>
      </w:r>
    </w:p>
    <w:p w14:paraId="6F8D751B" w14:textId="77777777" w:rsidR="00545FE0" w:rsidRDefault="00000000">
      <w:pPr>
        <w:pStyle w:val="BodyText"/>
        <w:ind w:right="38"/>
      </w:pPr>
      <w:r>
        <w:t>Introduction to tribology and its historical background. Factors influencing Tribological phenomena. Engineering surfaces – Surface characterization, Computation of surface parameters. Surface measurement techniques. Apparent and real area of contact.</w:t>
      </w:r>
    </w:p>
    <w:p w14:paraId="20D28CF0" w14:textId="77777777" w:rsidR="00545FE0" w:rsidRDefault="00000000">
      <w:pPr>
        <w:pStyle w:val="BodyText"/>
        <w:spacing w:before="52"/>
        <w:ind w:right="40"/>
      </w:pPr>
      <w:r>
        <w:t>Contact of engineering surfaces- Hertzian and non-hertzian contact. Contact pressure and deformation in non-conformal contacts. Genesis</w:t>
      </w:r>
      <w:r>
        <w:rPr>
          <w:spacing w:val="40"/>
        </w:rPr>
        <w:t xml:space="preserve"> </w:t>
      </w:r>
      <w:r>
        <w:t>of</w:t>
      </w:r>
      <w:r>
        <w:rPr>
          <w:spacing w:val="40"/>
        </w:rPr>
        <w:t xml:space="preserve"> </w:t>
      </w:r>
      <w:r>
        <w:t>friction,</w:t>
      </w:r>
      <w:r>
        <w:rPr>
          <w:spacing w:val="40"/>
        </w:rPr>
        <w:t xml:space="preserve"> </w:t>
      </w:r>
      <w:r>
        <w:t>friction</w:t>
      </w:r>
      <w:r>
        <w:rPr>
          <w:spacing w:val="40"/>
        </w:rPr>
        <w:t xml:space="preserve"> </w:t>
      </w:r>
      <w:r>
        <w:t>in</w:t>
      </w:r>
      <w:r>
        <w:rPr>
          <w:spacing w:val="40"/>
        </w:rPr>
        <w:t xml:space="preserve"> </w:t>
      </w:r>
      <w:r>
        <w:t>contacting</w:t>
      </w:r>
      <w:r>
        <w:rPr>
          <w:spacing w:val="40"/>
        </w:rPr>
        <w:t xml:space="preserve"> </w:t>
      </w:r>
      <w:r>
        <w:t>rough</w:t>
      </w:r>
      <w:r>
        <w:rPr>
          <w:spacing w:val="40"/>
        </w:rPr>
        <w:t xml:space="preserve"> </w:t>
      </w:r>
      <w:r>
        <w:t>surfaces,</w:t>
      </w:r>
      <w:r>
        <w:rPr>
          <w:spacing w:val="40"/>
        </w:rPr>
        <w:t xml:space="preserve"> </w:t>
      </w:r>
      <w:r>
        <w:t xml:space="preserve">sliding and rolling friction, Various laws and theory of friction. Stick-slip friction </w:t>
      </w:r>
      <w:proofErr w:type="spellStart"/>
      <w:r>
        <w:t>behaviour</w:t>
      </w:r>
      <w:proofErr w:type="spellEnd"/>
      <w:r>
        <w:t>, frictional heating and temperature rise. Friction measurement</w:t>
      </w:r>
      <w:r>
        <w:rPr>
          <w:spacing w:val="-12"/>
        </w:rPr>
        <w:t xml:space="preserve"> </w:t>
      </w:r>
      <w:r>
        <w:t>techniques.</w:t>
      </w:r>
      <w:r>
        <w:rPr>
          <w:spacing w:val="-12"/>
        </w:rPr>
        <w:t xml:space="preserve"> </w:t>
      </w:r>
      <w:r>
        <w:t>Wear</w:t>
      </w:r>
      <w:r>
        <w:rPr>
          <w:spacing w:val="-12"/>
        </w:rPr>
        <w:t xml:space="preserve"> </w:t>
      </w:r>
      <w:r>
        <w:t>and</w:t>
      </w:r>
      <w:r>
        <w:rPr>
          <w:spacing w:val="-12"/>
        </w:rPr>
        <w:t xml:space="preserve"> </w:t>
      </w:r>
      <w:r>
        <w:t>wear</w:t>
      </w:r>
      <w:r>
        <w:rPr>
          <w:spacing w:val="-12"/>
        </w:rPr>
        <w:t xml:space="preserve"> </w:t>
      </w:r>
      <w:r>
        <w:t>types.</w:t>
      </w:r>
      <w:r>
        <w:rPr>
          <w:spacing w:val="-12"/>
        </w:rPr>
        <w:t xml:space="preserve"> </w:t>
      </w:r>
      <w:r>
        <w:t>Mechanisms</w:t>
      </w:r>
      <w:r>
        <w:rPr>
          <w:spacing w:val="-12"/>
        </w:rPr>
        <w:t xml:space="preserve"> </w:t>
      </w:r>
      <w:r>
        <w:t>of</w:t>
      </w:r>
      <w:r>
        <w:rPr>
          <w:spacing w:val="-12"/>
        </w:rPr>
        <w:t xml:space="preserve"> </w:t>
      </w:r>
      <w:r>
        <w:t>wear</w:t>
      </w:r>
    </w:p>
    <w:p w14:paraId="48759E0A" w14:textId="77777777" w:rsidR="00545FE0" w:rsidRDefault="00000000">
      <w:pPr>
        <w:pStyle w:val="BodyText"/>
        <w:spacing w:before="0" w:line="237" w:lineRule="auto"/>
        <w:ind w:right="44"/>
      </w:pPr>
      <w:r>
        <w:t>- Adhesive, abrasive, corrosive, erosion, fatigue, fretting, etc., Wear of metals and non-metals. Wear models - asperity contact, constant and variable wear rate, geometrical influence in wear models, wear damage. Wear in various mechanical components,</w:t>
      </w:r>
    </w:p>
    <w:p w14:paraId="633CD114" w14:textId="77777777" w:rsidR="00545FE0" w:rsidRDefault="00000000">
      <w:pPr>
        <w:pStyle w:val="BodyText"/>
        <w:spacing w:before="53"/>
        <w:ind w:right="45"/>
      </w:pPr>
      <w:r>
        <w:t>wear controlling techniques. Introduction to lubrication. Lubrication regimes. Introduction to micro and nano-tribology.</w:t>
      </w:r>
    </w:p>
    <w:p w14:paraId="2F2DD83D" w14:textId="77777777" w:rsidR="00545FE0" w:rsidRDefault="00545FE0">
      <w:pPr>
        <w:pStyle w:val="BodyText"/>
        <w:spacing w:before="35"/>
        <w:ind w:left="0"/>
        <w:jc w:val="left"/>
      </w:pPr>
    </w:p>
    <w:p w14:paraId="0CCD6C30" w14:textId="77777777" w:rsidR="00545FE0" w:rsidRDefault="00000000">
      <w:pPr>
        <w:pStyle w:val="Heading3"/>
      </w:pPr>
      <w:r>
        <w:rPr>
          <w:color w:val="00AEEF"/>
        </w:rPr>
        <w:t xml:space="preserve">CTP704 Electric Vehicle Laboratory </w:t>
      </w:r>
      <w:r>
        <w:rPr>
          <w:color w:val="00AEEF"/>
          <w:spacing w:val="-5"/>
        </w:rPr>
        <w:t>II</w:t>
      </w:r>
    </w:p>
    <w:p w14:paraId="3FBC209D" w14:textId="0825C031" w:rsidR="00545FE0" w:rsidRDefault="00000000">
      <w:pPr>
        <w:pStyle w:val="Heading4"/>
        <w:jc w:val="both"/>
      </w:pPr>
      <w:r>
        <w:t>3</w:t>
      </w:r>
      <w:r>
        <w:rPr>
          <w:spacing w:val="-1"/>
        </w:rPr>
        <w:t xml:space="preserve"> </w:t>
      </w:r>
      <w:r w:rsidR="00594F38">
        <w:t>Credit</w:t>
      </w:r>
      <w:r>
        <w:t xml:space="preserve">s (1 0 </w:t>
      </w:r>
      <w:r>
        <w:rPr>
          <w:spacing w:val="-5"/>
        </w:rPr>
        <w:t>4)</w:t>
      </w:r>
    </w:p>
    <w:p w14:paraId="2F3C0333" w14:textId="77777777" w:rsidR="00545FE0" w:rsidRDefault="00000000">
      <w:pPr>
        <w:pStyle w:val="BodyText"/>
        <w:spacing w:before="24"/>
        <w:ind w:right="40"/>
      </w:pPr>
      <w:r>
        <w:t>Noise, vibration and harshness measurement of EV and its components; Noise Source Characterization of EVs, Condition Monitoring of Automotive Components, Failure analysis of Battery materials (microscopic and macroscopic analysis); Drive cycles for electric</w:t>
      </w:r>
      <w:r>
        <w:rPr>
          <w:spacing w:val="-8"/>
        </w:rPr>
        <w:t xml:space="preserve"> </w:t>
      </w:r>
      <w:r>
        <w:t>vehicles;</w:t>
      </w:r>
      <w:r>
        <w:rPr>
          <w:spacing w:val="-8"/>
        </w:rPr>
        <w:t xml:space="preserve"> </w:t>
      </w:r>
      <w:r>
        <w:t>modelling</w:t>
      </w:r>
      <w:r>
        <w:rPr>
          <w:spacing w:val="-8"/>
        </w:rPr>
        <w:t xml:space="preserve"> </w:t>
      </w:r>
      <w:r>
        <w:t>and</w:t>
      </w:r>
      <w:r>
        <w:rPr>
          <w:spacing w:val="-8"/>
        </w:rPr>
        <w:t xml:space="preserve"> </w:t>
      </w:r>
      <w:r>
        <w:t>simulation</w:t>
      </w:r>
      <w:r>
        <w:rPr>
          <w:spacing w:val="-8"/>
        </w:rPr>
        <w:t xml:space="preserve"> </w:t>
      </w:r>
      <w:r>
        <w:t>of</w:t>
      </w:r>
      <w:r>
        <w:rPr>
          <w:spacing w:val="-8"/>
        </w:rPr>
        <w:t xml:space="preserve"> </w:t>
      </w:r>
      <w:r>
        <w:t>battery</w:t>
      </w:r>
      <w:r>
        <w:rPr>
          <w:spacing w:val="-8"/>
        </w:rPr>
        <w:t xml:space="preserve"> </w:t>
      </w:r>
      <w:r>
        <w:t>(Battery</w:t>
      </w:r>
      <w:r>
        <w:rPr>
          <w:spacing w:val="-8"/>
        </w:rPr>
        <w:t xml:space="preserve"> </w:t>
      </w:r>
      <w:r>
        <w:t>models (electrical; thermal; mechanistic and its simulation) and NVH. Case study of EV platform.</w:t>
      </w:r>
    </w:p>
    <w:p w14:paraId="2C537F0A" w14:textId="77777777" w:rsidR="00545FE0" w:rsidRDefault="00000000">
      <w:pPr>
        <w:pStyle w:val="Heading3"/>
        <w:spacing w:before="100"/>
        <w:jc w:val="left"/>
      </w:pPr>
      <w:r>
        <w:rPr>
          <w:b w:val="0"/>
        </w:rPr>
        <w:br w:type="column"/>
      </w:r>
      <w:r>
        <w:rPr>
          <w:color w:val="00AEEF"/>
        </w:rPr>
        <w:t xml:space="preserve">CTL704 Electrical Engineering for EV </w:t>
      </w:r>
      <w:r>
        <w:rPr>
          <w:color w:val="00AEEF"/>
          <w:spacing w:val="-2"/>
        </w:rPr>
        <w:t>Technology</w:t>
      </w:r>
    </w:p>
    <w:p w14:paraId="1A3D6F5D" w14:textId="77777777" w:rsidR="00545FE0" w:rsidRDefault="00000000">
      <w:pPr>
        <w:pStyle w:val="Heading4"/>
      </w:pPr>
      <w:r>
        <w:t>3</w:t>
      </w:r>
      <w:r>
        <w:rPr>
          <w:spacing w:val="-1"/>
        </w:rPr>
        <w:t xml:space="preserve"> </w:t>
      </w:r>
      <w:r>
        <w:t>Credits (3-0-</w:t>
      </w:r>
      <w:r>
        <w:rPr>
          <w:spacing w:val="-5"/>
        </w:rPr>
        <w:t>0)</w:t>
      </w:r>
    </w:p>
    <w:p w14:paraId="41E5F643" w14:textId="77777777" w:rsidR="00545FE0" w:rsidRDefault="00000000">
      <w:pPr>
        <w:pStyle w:val="BodyText"/>
        <w:ind w:right="136"/>
        <w:jc w:val="left"/>
      </w:pPr>
      <w:r>
        <w:t>Fundamental</w:t>
      </w:r>
      <w:r>
        <w:rPr>
          <w:spacing w:val="-7"/>
        </w:rPr>
        <w:t xml:space="preserve"> </w:t>
      </w:r>
      <w:r>
        <w:t>operating</w:t>
      </w:r>
      <w:r>
        <w:rPr>
          <w:spacing w:val="-7"/>
        </w:rPr>
        <w:t xml:space="preserve"> </w:t>
      </w:r>
      <w:r>
        <w:t>principles</w:t>
      </w:r>
      <w:r>
        <w:rPr>
          <w:spacing w:val="-7"/>
        </w:rPr>
        <w:t xml:space="preserve"> </w:t>
      </w:r>
      <w:r>
        <w:t>of</w:t>
      </w:r>
      <w:r>
        <w:rPr>
          <w:spacing w:val="-7"/>
        </w:rPr>
        <w:t xml:space="preserve"> </w:t>
      </w:r>
      <w:r>
        <w:t>power</w:t>
      </w:r>
      <w:r>
        <w:rPr>
          <w:spacing w:val="-7"/>
        </w:rPr>
        <w:t xml:space="preserve"> </w:t>
      </w:r>
      <w:r>
        <w:t>electronic</w:t>
      </w:r>
      <w:r>
        <w:rPr>
          <w:spacing w:val="-7"/>
        </w:rPr>
        <w:t xml:space="preserve"> </w:t>
      </w:r>
      <w:r>
        <w:t>circuits,</w:t>
      </w:r>
      <w:r>
        <w:rPr>
          <w:spacing w:val="-7"/>
        </w:rPr>
        <w:t xml:space="preserve"> </w:t>
      </w:r>
      <w:r>
        <w:t>Design of</w:t>
      </w:r>
      <w:r>
        <w:rPr>
          <w:spacing w:val="47"/>
        </w:rPr>
        <w:t xml:space="preserve"> </w:t>
      </w:r>
      <w:r>
        <w:t>Magnetic</w:t>
      </w:r>
      <w:r>
        <w:rPr>
          <w:spacing w:val="47"/>
        </w:rPr>
        <w:t xml:space="preserve"> </w:t>
      </w:r>
      <w:r>
        <w:t>Circuits</w:t>
      </w:r>
      <w:r>
        <w:rPr>
          <w:spacing w:val="48"/>
        </w:rPr>
        <w:t xml:space="preserve"> </w:t>
      </w:r>
      <w:r>
        <w:t>and</w:t>
      </w:r>
      <w:r>
        <w:rPr>
          <w:spacing w:val="47"/>
        </w:rPr>
        <w:t xml:space="preserve"> </w:t>
      </w:r>
      <w:r>
        <w:t>transformers,</w:t>
      </w:r>
      <w:r>
        <w:rPr>
          <w:spacing w:val="48"/>
        </w:rPr>
        <w:t xml:space="preserve"> </w:t>
      </w:r>
      <w:r>
        <w:t>Power</w:t>
      </w:r>
      <w:r>
        <w:rPr>
          <w:spacing w:val="47"/>
        </w:rPr>
        <w:t xml:space="preserve"> </w:t>
      </w:r>
      <w:r>
        <w:t>Electronic</w:t>
      </w:r>
      <w:r>
        <w:rPr>
          <w:spacing w:val="48"/>
        </w:rPr>
        <w:t xml:space="preserve"> </w:t>
      </w:r>
      <w:r>
        <w:rPr>
          <w:spacing w:val="-2"/>
        </w:rPr>
        <w:t>Devices</w:t>
      </w:r>
    </w:p>
    <w:p w14:paraId="2E253A03" w14:textId="77777777" w:rsidR="00545FE0" w:rsidRDefault="00000000">
      <w:pPr>
        <w:pStyle w:val="BodyText"/>
        <w:spacing w:before="0" w:line="237" w:lineRule="auto"/>
        <w:ind w:right="138"/>
      </w:pPr>
      <w:r>
        <w:t>{Power</w:t>
      </w:r>
      <w:r>
        <w:rPr>
          <w:spacing w:val="40"/>
        </w:rPr>
        <w:t xml:space="preserve"> </w:t>
      </w:r>
      <w:r>
        <w:t>Diodes,</w:t>
      </w:r>
      <w:r>
        <w:rPr>
          <w:spacing w:val="40"/>
        </w:rPr>
        <w:t xml:space="preserve"> </w:t>
      </w:r>
      <w:r>
        <w:t>Power</w:t>
      </w:r>
      <w:r>
        <w:rPr>
          <w:spacing w:val="40"/>
        </w:rPr>
        <w:t xml:space="preserve"> </w:t>
      </w:r>
      <w:r>
        <w:t>Transistors,</w:t>
      </w:r>
      <w:r>
        <w:rPr>
          <w:spacing w:val="40"/>
        </w:rPr>
        <w:t xml:space="preserve"> </w:t>
      </w:r>
      <w:r>
        <w:t>Power</w:t>
      </w:r>
      <w:r>
        <w:rPr>
          <w:spacing w:val="40"/>
        </w:rPr>
        <w:t xml:space="preserve"> </w:t>
      </w:r>
      <w:r>
        <w:t>MOSFETs,</w:t>
      </w:r>
      <w:r>
        <w:rPr>
          <w:spacing w:val="40"/>
        </w:rPr>
        <w:t xml:space="preserve"> </w:t>
      </w:r>
      <w:r>
        <w:t>Insulated Gate Bipolar Transistors), Linear Voltage Regulator, Controlled and Uncontrolled Rectifier Circuits, DC/DC Converters (Buck, Boost,</w:t>
      </w:r>
      <w:r>
        <w:rPr>
          <w:spacing w:val="40"/>
        </w:rPr>
        <w:t xml:space="preserve"> </w:t>
      </w:r>
      <w:r>
        <w:t>Buck-Boost,</w:t>
      </w:r>
      <w:r>
        <w:rPr>
          <w:spacing w:val="-4"/>
        </w:rPr>
        <w:t xml:space="preserve"> </w:t>
      </w:r>
      <w:r>
        <w:t>Forward,</w:t>
      </w:r>
      <w:r>
        <w:rPr>
          <w:spacing w:val="-4"/>
        </w:rPr>
        <w:t xml:space="preserve"> </w:t>
      </w:r>
      <w:r>
        <w:t>Flyback</w:t>
      </w:r>
      <w:r>
        <w:rPr>
          <w:spacing w:val="-4"/>
        </w:rPr>
        <w:t xml:space="preserve"> </w:t>
      </w:r>
      <w:r>
        <w:t>and</w:t>
      </w:r>
      <w:r>
        <w:rPr>
          <w:spacing w:val="-4"/>
        </w:rPr>
        <w:t xml:space="preserve"> </w:t>
      </w:r>
      <w:r>
        <w:t>Push-pull</w:t>
      </w:r>
      <w:r>
        <w:rPr>
          <w:spacing w:val="-4"/>
        </w:rPr>
        <w:t xml:space="preserve"> </w:t>
      </w:r>
      <w:r>
        <w:t>converter),</w:t>
      </w:r>
      <w:r>
        <w:rPr>
          <w:spacing w:val="-4"/>
        </w:rPr>
        <w:t xml:space="preserve"> </w:t>
      </w:r>
      <w:r>
        <w:t>Gate</w:t>
      </w:r>
      <w:r>
        <w:rPr>
          <w:spacing w:val="-4"/>
        </w:rPr>
        <w:t xml:space="preserve"> </w:t>
      </w:r>
      <w:r>
        <w:t>Driving Techniques,</w:t>
      </w:r>
      <w:r>
        <w:rPr>
          <w:spacing w:val="-13"/>
        </w:rPr>
        <w:t xml:space="preserve"> </w:t>
      </w:r>
      <w:r>
        <w:t>DC/AC</w:t>
      </w:r>
      <w:r>
        <w:rPr>
          <w:spacing w:val="-12"/>
        </w:rPr>
        <w:t xml:space="preserve"> </w:t>
      </w:r>
      <w:r>
        <w:t>Converters,</w:t>
      </w:r>
      <w:r>
        <w:rPr>
          <w:spacing w:val="-13"/>
        </w:rPr>
        <w:t xml:space="preserve"> </w:t>
      </w:r>
      <w:r>
        <w:t>PWM</w:t>
      </w:r>
      <w:r>
        <w:rPr>
          <w:spacing w:val="-12"/>
        </w:rPr>
        <w:t xml:space="preserve"> </w:t>
      </w:r>
      <w:r>
        <w:t>Techniques</w:t>
      </w:r>
      <w:r>
        <w:rPr>
          <w:spacing w:val="-13"/>
        </w:rPr>
        <w:t xml:space="preserve"> </w:t>
      </w:r>
      <w:r>
        <w:t>(Sine-triangle</w:t>
      </w:r>
      <w:r>
        <w:rPr>
          <w:spacing w:val="-12"/>
        </w:rPr>
        <w:t xml:space="preserve"> </w:t>
      </w:r>
      <w:r>
        <w:t>PWM, Space-Vector</w:t>
      </w:r>
      <w:r>
        <w:rPr>
          <w:spacing w:val="-10"/>
        </w:rPr>
        <w:t xml:space="preserve"> </w:t>
      </w:r>
      <w:r>
        <w:t>PWM,</w:t>
      </w:r>
      <w:r>
        <w:rPr>
          <w:spacing w:val="-10"/>
        </w:rPr>
        <w:t xml:space="preserve"> </w:t>
      </w:r>
      <w:r>
        <w:t>Third</w:t>
      </w:r>
      <w:r>
        <w:rPr>
          <w:spacing w:val="-10"/>
        </w:rPr>
        <w:t xml:space="preserve"> </w:t>
      </w:r>
      <w:r>
        <w:t>Harmonic</w:t>
      </w:r>
      <w:r>
        <w:rPr>
          <w:spacing w:val="-10"/>
        </w:rPr>
        <w:t xml:space="preserve"> </w:t>
      </w:r>
      <w:r>
        <w:t>Injected</w:t>
      </w:r>
      <w:r>
        <w:rPr>
          <w:spacing w:val="-10"/>
        </w:rPr>
        <w:t xml:space="preserve"> </w:t>
      </w:r>
      <w:r>
        <w:t>PWM),</w:t>
      </w:r>
      <w:r>
        <w:rPr>
          <w:spacing w:val="-10"/>
        </w:rPr>
        <w:t xml:space="preserve"> </w:t>
      </w:r>
      <w:r>
        <w:t>Fundamentals</w:t>
      </w:r>
      <w:r>
        <w:rPr>
          <w:spacing w:val="-10"/>
        </w:rPr>
        <w:t xml:space="preserve"> </w:t>
      </w:r>
      <w:r>
        <w:t xml:space="preserve">of </w:t>
      </w:r>
      <w:r>
        <w:rPr>
          <w:spacing w:val="-2"/>
        </w:rPr>
        <w:t xml:space="preserve">Electric Drives, DC Motor Drives, Induction Motor Drives, Synchronous </w:t>
      </w:r>
      <w:r>
        <w:t>Motor Drives, Simulation of Power Electronic Converter circuits, Controller algorithm implementation of AC motors.</w:t>
      </w:r>
    </w:p>
    <w:p w14:paraId="652F5E7A" w14:textId="77777777" w:rsidR="00545FE0" w:rsidRDefault="00545FE0">
      <w:pPr>
        <w:pStyle w:val="BodyText"/>
        <w:spacing w:before="14"/>
        <w:ind w:left="0"/>
        <w:jc w:val="left"/>
      </w:pPr>
    </w:p>
    <w:p w14:paraId="654862E8" w14:textId="77777777" w:rsidR="00545FE0" w:rsidRDefault="00000000">
      <w:pPr>
        <w:pStyle w:val="Heading3"/>
      </w:pPr>
      <w:r>
        <w:rPr>
          <w:color w:val="00AEEF"/>
        </w:rPr>
        <w:t xml:space="preserve">CTL705 Engineering of Electric </w:t>
      </w:r>
      <w:r>
        <w:rPr>
          <w:color w:val="00AEEF"/>
          <w:spacing w:val="-2"/>
        </w:rPr>
        <w:t>Vehicles</w:t>
      </w:r>
    </w:p>
    <w:p w14:paraId="25075066" w14:textId="6D6E2B18" w:rsidR="00545FE0" w:rsidRDefault="00000000">
      <w:pPr>
        <w:pStyle w:val="Heading4"/>
        <w:spacing w:before="28"/>
        <w:jc w:val="both"/>
      </w:pPr>
      <w:r>
        <w:t>3</w:t>
      </w:r>
      <w:r>
        <w:rPr>
          <w:spacing w:val="-1"/>
        </w:rPr>
        <w:t xml:space="preserve"> </w:t>
      </w:r>
      <w:r w:rsidR="00594F38">
        <w:t>Credit</w:t>
      </w:r>
      <w:r>
        <w:t xml:space="preserve">s (3 0 </w:t>
      </w:r>
      <w:r>
        <w:rPr>
          <w:spacing w:val="-5"/>
        </w:rPr>
        <w:t>0)</w:t>
      </w:r>
    </w:p>
    <w:p w14:paraId="24A42509" w14:textId="77777777" w:rsidR="00545FE0" w:rsidRDefault="00000000">
      <w:pPr>
        <w:pStyle w:val="BodyText"/>
        <w:ind w:right="139"/>
      </w:pPr>
      <w:r>
        <w:t>Introduction to types and working mechanisms of Electric Vehicles, Components of Electric Vehicles, Chassis /Battery/Charger/etc., Standard</w:t>
      </w:r>
      <w:r>
        <w:rPr>
          <w:spacing w:val="-5"/>
        </w:rPr>
        <w:t xml:space="preserve"> </w:t>
      </w:r>
      <w:r>
        <w:t>Materials</w:t>
      </w:r>
      <w:r>
        <w:rPr>
          <w:spacing w:val="-5"/>
        </w:rPr>
        <w:t xml:space="preserve"> </w:t>
      </w:r>
      <w:r>
        <w:t>and</w:t>
      </w:r>
      <w:r>
        <w:rPr>
          <w:spacing w:val="-5"/>
        </w:rPr>
        <w:t xml:space="preserve"> </w:t>
      </w:r>
      <w:r>
        <w:t>its</w:t>
      </w:r>
      <w:r>
        <w:rPr>
          <w:spacing w:val="-5"/>
        </w:rPr>
        <w:t xml:space="preserve"> </w:t>
      </w:r>
      <w:r>
        <w:t>properties</w:t>
      </w:r>
      <w:r>
        <w:rPr>
          <w:spacing w:val="-5"/>
        </w:rPr>
        <w:t xml:space="preserve"> </w:t>
      </w:r>
      <w:r>
        <w:t>for</w:t>
      </w:r>
      <w:r>
        <w:rPr>
          <w:spacing w:val="-5"/>
        </w:rPr>
        <w:t xml:space="preserve"> </w:t>
      </w:r>
      <w:r>
        <w:t>components</w:t>
      </w:r>
      <w:r>
        <w:rPr>
          <w:spacing w:val="-5"/>
        </w:rPr>
        <w:t xml:space="preserve"> </w:t>
      </w:r>
      <w:r>
        <w:t>used</w:t>
      </w:r>
      <w:r>
        <w:rPr>
          <w:spacing w:val="-5"/>
        </w:rPr>
        <w:t xml:space="preserve"> </w:t>
      </w:r>
      <w:r>
        <w:t>in</w:t>
      </w:r>
      <w:r>
        <w:rPr>
          <w:spacing w:val="-5"/>
        </w:rPr>
        <w:t xml:space="preserve"> </w:t>
      </w:r>
      <w:r>
        <w:t>Electric Vehicles,</w:t>
      </w:r>
      <w:r>
        <w:rPr>
          <w:spacing w:val="-7"/>
        </w:rPr>
        <w:t xml:space="preserve"> </w:t>
      </w:r>
      <w:r>
        <w:t>Frame</w:t>
      </w:r>
      <w:r>
        <w:rPr>
          <w:spacing w:val="-7"/>
        </w:rPr>
        <w:t xml:space="preserve"> </w:t>
      </w:r>
      <w:r>
        <w:t>and</w:t>
      </w:r>
      <w:r>
        <w:rPr>
          <w:spacing w:val="-7"/>
        </w:rPr>
        <w:t xml:space="preserve"> </w:t>
      </w:r>
      <w:r>
        <w:t>Chassis</w:t>
      </w:r>
      <w:r>
        <w:rPr>
          <w:spacing w:val="-7"/>
        </w:rPr>
        <w:t xml:space="preserve"> </w:t>
      </w:r>
      <w:r>
        <w:t>of</w:t>
      </w:r>
      <w:r>
        <w:rPr>
          <w:spacing w:val="-7"/>
        </w:rPr>
        <w:t xml:space="preserve"> </w:t>
      </w:r>
      <w:r>
        <w:t>Electric</w:t>
      </w:r>
      <w:r>
        <w:rPr>
          <w:spacing w:val="-7"/>
        </w:rPr>
        <w:t xml:space="preserve"> </w:t>
      </w:r>
      <w:r>
        <w:t>Vehicles,</w:t>
      </w:r>
      <w:r>
        <w:rPr>
          <w:spacing w:val="-7"/>
        </w:rPr>
        <w:t xml:space="preserve"> </w:t>
      </w:r>
      <w:r>
        <w:t>Battery</w:t>
      </w:r>
      <w:r>
        <w:rPr>
          <w:spacing w:val="-7"/>
        </w:rPr>
        <w:t xml:space="preserve"> </w:t>
      </w:r>
      <w:r>
        <w:t>components and its design parameters, battery manufacturing methods, applications and operation of batteries in Electric Vehicles, braking systems in EVs, planetary gears, clutches, differentials, all-wheel drive</w:t>
      </w:r>
      <w:r>
        <w:rPr>
          <w:spacing w:val="-5"/>
        </w:rPr>
        <w:t xml:space="preserve"> </w:t>
      </w:r>
      <w:r>
        <w:t>regenerative</w:t>
      </w:r>
      <w:r>
        <w:rPr>
          <w:spacing w:val="-5"/>
        </w:rPr>
        <w:t xml:space="preserve"> </w:t>
      </w:r>
      <w:r>
        <w:t>braking</w:t>
      </w:r>
      <w:r>
        <w:rPr>
          <w:spacing w:val="-5"/>
        </w:rPr>
        <w:t xml:space="preserve"> </w:t>
      </w:r>
      <w:r>
        <w:t>mechanisms,</w:t>
      </w:r>
      <w:r>
        <w:rPr>
          <w:spacing w:val="-5"/>
        </w:rPr>
        <w:t xml:space="preserve"> </w:t>
      </w:r>
      <w:r>
        <w:t>Brake</w:t>
      </w:r>
      <w:r>
        <w:rPr>
          <w:spacing w:val="-5"/>
        </w:rPr>
        <w:t xml:space="preserve"> </w:t>
      </w:r>
      <w:r>
        <w:t>strategies</w:t>
      </w:r>
      <w:r>
        <w:rPr>
          <w:spacing w:val="-5"/>
        </w:rPr>
        <w:t xml:space="preserve"> </w:t>
      </w:r>
      <w:r>
        <w:t>(Series</w:t>
      </w:r>
      <w:r>
        <w:rPr>
          <w:spacing w:val="-5"/>
        </w:rPr>
        <w:t xml:space="preserve"> </w:t>
      </w:r>
      <w:r>
        <w:t>and Parallel), Braking torque distribution principle, electro-mechanical hybrid braking system, Braking force mathematical model.</w:t>
      </w:r>
    </w:p>
    <w:p w14:paraId="482D84CA" w14:textId="77777777" w:rsidR="00545FE0" w:rsidRDefault="00545FE0">
      <w:pPr>
        <w:pStyle w:val="BodyText"/>
        <w:spacing w:before="26"/>
        <w:ind w:left="0"/>
        <w:jc w:val="left"/>
      </w:pPr>
    </w:p>
    <w:p w14:paraId="154C0DE8" w14:textId="77777777" w:rsidR="00545FE0" w:rsidRDefault="00000000">
      <w:pPr>
        <w:pStyle w:val="Heading3"/>
      </w:pPr>
      <w:r>
        <w:rPr>
          <w:color w:val="00AEEF"/>
        </w:rPr>
        <w:t xml:space="preserve">ITL705 Materials for Tribological </w:t>
      </w:r>
      <w:r>
        <w:rPr>
          <w:color w:val="00AEEF"/>
          <w:spacing w:val="-2"/>
        </w:rPr>
        <w:t>Applications</w:t>
      </w:r>
    </w:p>
    <w:p w14:paraId="21BE2C90" w14:textId="77777777" w:rsidR="00545FE0" w:rsidRDefault="00000000">
      <w:pPr>
        <w:pStyle w:val="Heading4"/>
        <w:jc w:val="both"/>
      </w:pPr>
      <w:r>
        <w:t>3</w:t>
      </w:r>
      <w:r>
        <w:rPr>
          <w:spacing w:val="-1"/>
        </w:rPr>
        <w:t xml:space="preserve"> </w:t>
      </w:r>
      <w:r>
        <w:t>Credits (3-0-</w:t>
      </w:r>
      <w:r>
        <w:rPr>
          <w:spacing w:val="-5"/>
        </w:rPr>
        <w:t>0)</w:t>
      </w:r>
    </w:p>
    <w:p w14:paraId="17C05B65" w14:textId="77777777" w:rsidR="00545FE0" w:rsidRDefault="00000000">
      <w:pPr>
        <w:pStyle w:val="BodyText"/>
        <w:ind w:right="136"/>
      </w:pPr>
      <w:r>
        <w:t>Introduction to tribological processes and tribological relevant properties</w:t>
      </w:r>
      <w:r>
        <w:rPr>
          <w:spacing w:val="-1"/>
        </w:rPr>
        <w:t xml:space="preserve"> </w:t>
      </w:r>
      <w:r>
        <w:t>of</w:t>
      </w:r>
      <w:r>
        <w:rPr>
          <w:spacing w:val="-1"/>
        </w:rPr>
        <w:t xml:space="preserve"> </w:t>
      </w:r>
      <w:r>
        <w:t>materials.</w:t>
      </w:r>
      <w:r>
        <w:rPr>
          <w:spacing w:val="-1"/>
        </w:rPr>
        <w:t xml:space="preserve"> </w:t>
      </w:r>
      <w:r>
        <w:t>An</w:t>
      </w:r>
      <w:r>
        <w:rPr>
          <w:spacing w:val="-1"/>
        </w:rPr>
        <w:t xml:space="preserve"> </w:t>
      </w:r>
      <w:r>
        <w:t>overview</w:t>
      </w:r>
      <w:r>
        <w:rPr>
          <w:spacing w:val="-1"/>
        </w:rPr>
        <w:t xml:space="preserve"> </w:t>
      </w:r>
      <w:r>
        <w:t>of</w:t>
      </w:r>
      <w:r>
        <w:rPr>
          <w:spacing w:val="-1"/>
        </w:rPr>
        <w:t xml:space="preserve"> </w:t>
      </w:r>
      <w:r>
        <w:t>engineering</w:t>
      </w:r>
      <w:r>
        <w:rPr>
          <w:spacing w:val="-1"/>
        </w:rPr>
        <w:t xml:space="preserve"> </w:t>
      </w:r>
      <w:r>
        <w:t>materials</w:t>
      </w:r>
      <w:r>
        <w:rPr>
          <w:spacing w:val="-1"/>
        </w:rPr>
        <w:t xml:space="preserve"> </w:t>
      </w:r>
      <w:r>
        <w:t>having potential for tribological application.</w:t>
      </w:r>
    </w:p>
    <w:p w14:paraId="497EE551" w14:textId="77777777" w:rsidR="00545FE0" w:rsidRDefault="00000000">
      <w:pPr>
        <w:pStyle w:val="BodyText"/>
        <w:spacing w:before="25"/>
        <w:ind w:right="140"/>
      </w:pPr>
      <w:r>
        <w:t xml:space="preserve">Characterization and evaluation of Ferrous materials for tribological requirements/applications, Selection of ferrous materials for rolling </w:t>
      </w:r>
      <w:r>
        <w:rPr>
          <w:spacing w:val="-2"/>
        </w:rPr>
        <w:t>element</w:t>
      </w:r>
      <w:r>
        <w:rPr>
          <w:spacing w:val="-6"/>
        </w:rPr>
        <w:t xml:space="preserve"> </w:t>
      </w:r>
      <w:r>
        <w:rPr>
          <w:spacing w:val="-2"/>
        </w:rPr>
        <w:t>bearings,</w:t>
      </w:r>
      <w:r>
        <w:rPr>
          <w:spacing w:val="-6"/>
        </w:rPr>
        <w:t xml:space="preserve"> </w:t>
      </w:r>
      <w:r>
        <w:rPr>
          <w:spacing w:val="-2"/>
        </w:rPr>
        <w:t>gears,</w:t>
      </w:r>
      <w:r>
        <w:rPr>
          <w:spacing w:val="-6"/>
        </w:rPr>
        <w:t xml:space="preserve"> </w:t>
      </w:r>
      <w:r>
        <w:rPr>
          <w:spacing w:val="-2"/>
        </w:rPr>
        <w:t>crank</w:t>
      </w:r>
      <w:r>
        <w:rPr>
          <w:spacing w:val="-6"/>
        </w:rPr>
        <w:t xml:space="preserve"> </w:t>
      </w:r>
      <w:r>
        <w:rPr>
          <w:spacing w:val="-2"/>
        </w:rPr>
        <w:t>shafts,</w:t>
      </w:r>
      <w:r>
        <w:rPr>
          <w:spacing w:val="-6"/>
        </w:rPr>
        <w:t xml:space="preserve"> </w:t>
      </w:r>
      <w:r>
        <w:rPr>
          <w:spacing w:val="-2"/>
        </w:rPr>
        <w:t>piston</w:t>
      </w:r>
      <w:r>
        <w:rPr>
          <w:spacing w:val="-6"/>
        </w:rPr>
        <w:t xml:space="preserve"> </w:t>
      </w:r>
      <w:r>
        <w:rPr>
          <w:spacing w:val="-2"/>
        </w:rPr>
        <w:t>rings,</w:t>
      </w:r>
      <w:r>
        <w:rPr>
          <w:spacing w:val="-6"/>
        </w:rPr>
        <w:t xml:space="preserve"> </w:t>
      </w:r>
      <w:r>
        <w:rPr>
          <w:spacing w:val="-2"/>
        </w:rPr>
        <w:t>cylinder</w:t>
      </w:r>
      <w:r>
        <w:rPr>
          <w:spacing w:val="-6"/>
        </w:rPr>
        <w:t xml:space="preserve"> </w:t>
      </w:r>
      <w:r>
        <w:rPr>
          <w:spacing w:val="-2"/>
        </w:rPr>
        <w:t>liners,</w:t>
      </w:r>
      <w:r>
        <w:rPr>
          <w:spacing w:val="-6"/>
        </w:rPr>
        <w:t xml:space="preserve"> </w:t>
      </w:r>
      <w:r>
        <w:rPr>
          <w:spacing w:val="-2"/>
        </w:rPr>
        <w:t xml:space="preserve">etc. </w:t>
      </w:r>
      <w:r>
        <w:t>Non-ferrous</w:t>
      </w:r>
      <w:r>
        <w:rPr>
          <w:spacing w:val="-6"/>
        </w:rPr>
        <w:t xml:space="preserve"> </w:t>
      </w:r>
      <w:r>
        <w:t>materials</w:t>
      </w:r>
      <w:r>
        <w:rPr>
          <w:spacing w:val="-6"/>
        </w:rPr>
        <w:t xml:space="preserve"> </w:t>
      </w:r>
      <w:r>
        <w:t>and</w:t>
      </w:r>
      <w:r>
        <w:rPr>
          <w:spacing w:val="-6"/>
        </w:rPr>
        <w:t xml:space="preserve"> </w:t>
      </w:r>
      <w:r>
        <w:t>their</w:t>
      </w:r>
      <w:r>
        <w:rPr>
          <w:spacing w:val="-6"/>
        </w:rPr>
        <w:t xml:space="preserve"> </w:t>
      </w:r>
      <w:r>
        <w:t>applications</w:t>
      </w:r>
      <w:r>
        <w:rPr>
          <w:spacing w:val="-6"/>
        </w:rPr>
        <w:t xml:space="preserve"> </w:t>
      </w:r>
      <w:r>
        <w:t>such</w:t>
      </w:r>
      <w:r>
        <w:rPr>
          <w:spacing w:val="-6"/>
        </w:rPr>
        <w:t xml:space="preserve"> </w:t>
      </w:r>
      <w:r>
        <w:t>as</w:t>
      </w:r>
      <w:r>
        <w:rPr>
          <w:spacing w:val="-6"/>
        </w:rPr>
        <w:t xml:space="preserve"> </w:t>
      </w:r>
      <w:r>
        <w:t>sliding</w:t>
      </w:r>
      <w:r>
        <w:rPr>
          <w:spacing w:val="-6"/>
        </w:rPr>
        <w:t xml:space="preserve"> </w:t>
      </w:r>
      <w:r>
        <w:t>bearings, piston rings, cylinder liners, etc., materials for dry friction materials.</w:t>
      </w:r>
    </w:p>
    <w:p w14:paraId="24303409" w14:textId="77777777" w:rsidR="00545FE0" w:rsidRDefault="00000000">
      <w:pPr>
        <w:pStyle w:val="BodyText"/>
        <w:spacing w:line="252" w:lineRule="auto"/>
        <w:ind w:right="138"/>
      </w:pPr>
      <w:r>
        <w:t>Composite</w:t>
      </w:r>
      <w:r>
        <w:rPr>
          <w:spacing w:val="-13"/>
        </w:rPr>
        <w:t xml:space="preserve"> </w:t>
      </w:r>
      <w:r>
        <w:t>materials</w:t>
      </w:r>
      <w:r>
        <w:rPr>
          <w:spacing w:val="-12"/>
        </w:rPr>
        <w:t xml:space="preserve"> </w:t>
      </w:r>
      <w:r>
        <w:t>(PM,</w:t>
      </w:r>
      <w:r>
        <w:rPr>
          <w:spacing w:val="-13"/>
        </w:rPr>
        <w:t xml:space="preserve"> </w:t>
      </w:r>
      <w:r>
        <w:t>CMC</w:t>
      </w:r>
      <w:r>
        <w:rPr>
          <w:spacing w:val="-12"/>
        </w:rPr>
        <w:t xml:space="preserve"> </w:t>
      </w:r>
      <w:r>
        <w:t>and</w:t>
      </w:r>
      <w:r>
        <w:rPr>
          <w:spacing w:val="-13"/>
        </w:rPr>
        <w:t xml:space="preserve"> </w:t>
      </w:r>
      <w:r>
        <w:t>MMC)</w:t>
      </w:r>
      <w:r>
        <w:rPr>
          <w:spacing w:val="-12"/>
        </w:rPr>
        <w:t xml:space="preserve"> </w:t>
      </w:r>
      <w:r>
        <w:t>for</w:t>
      </w:r>
      <w:r>
        <w:rPr>
          <w:spacing w:val="-13"/>
        </w:rPr>
        <w:t xml:space="preserve"> </w:t>
      </w:r>
      <w:r>
        <w:t>tribological</w:t>
      </w:r>
      <w:r>
        <w:rPr>
          <w:spacing w:val="-12"/>
        </w:rPr>
        <w:t xml:space="preserve"> </w:t>
      </w:r>
      <w:r>
        <w:t xml:space="preserve">applications. Surface treatment techniques with applications such as carburizing, </w:t>
      </w:r>
      <w:r>
        <w:rPr>
          <w:spacing w:val="-4"/>
        </w:rPr>
        <w:t>nitriding,</w:t>
      </w:r>
      <w:r>
        <w:rPr>
          <w:spacing w:val="-6"/>
        </w:rPr>
        <w:t xml:space="preserve"> </w:t>
      </w:r>
      <w:r>
        <w:rPr>
          <w:spacing w:val="-4"/>
        </w:rPr>
        <w:t>induction</w:t>
      </w:r>
      <w:r>
        <w:rPr>
          <w:spacing w:val="-6"/>
        </w:rPr>
        <w:t xml:space="preserve"> </w:t>
      </w:r>
      <w:r>
        <w:rPr>
          <w:spacing w:val="-4"/>
        </w:rPr>
        <w:t>hardening,</w:t>
      </w:r>
      <w:r>
        <w:rPr>
          <w:spacing w:val="-6"/>
        </w:rPr>
        <w:t xml:space="preserve"> </w:t>
      </w:r>
      <w:r>
        <w:rPr>
          <w:spacing w:val="-4"/>
        </w:rPr>
        <w:t>hard</w:t>
      </w:r>
      <w:r>
        <w:rPr>
          <w:spacing w:val="-6"/>
        </w:rPr>
        <w:t xml:space="preserve"> </w:t>
      </w:r>
      <w:r>
        <w:rPr>
          <w:spacing w:val="-4"/>
        </w:rPr>
        <w:t>facing,</w:t>
      </w:r>
      <w:r>
        <w:rPr>
          <w:spacing w:val="-6"/>
        </w:rPr>
        <w:t xml:space="preserve"> </w:t>
      </w:r>
      <w:r>
        <w:rPr>
          <w:spacing w:val="-4"/>
        </w:rPr>
        <w:t>laser</w:t>
      </w:r>
      <w:r>
        <w:rPr>
          <w:spacing w:val="-6"/>
        </w:rPr>
        <w:t xml:space="preserve"> </w:t>
      </w:r>
      <w:r>
        <w:rPr>
          <w:spacing w:val="-4"/>
        </w:rPr>
        <w:t>surface</w:t>
      </w:r>
      <w:r>
        <w:rPr>
          <w:spacing w:val="-6"/>
        </w:rPr>
        <w:t xml:space="preserve"> </w:t>
      </w:r>
      <w:r>
        <w:rPr>
          <w:spacing w:val="-4"/>
        </w:rPr>
        <w:t>treatments,</w:t>
      </w:r>
      <w:r>
        <w:rPr>
          <w:spacing w:val="-6"/>
        </w:rPr>
        <w:t xml:space="preserve"> </w:t>
      </w:r>
      <w:r>
        <w:rPr>
          <w:spacing w:val="-4"/>
        </w:rPr>
        <w:t xml:space="preserve">etc. </w:t>
      </w:r>
      <w:r>
        <w:t xml:space="preserve">Surface coating techniques such as electrochemical depositions, anodizing, thermal spraying, Chemical </w:t>
      </w:r>
      <w:proofErr w:type="spellStart"/>
      <w:r>
        <w:t>Vapour</w:t>
      </w:r>
      <w:proofErr w:type="spellEnd"/>
      <w:r>
        <w:t xml:space="preserve"> Deposition (CVD), Physical </w:t>
      </w:r>
      <w:proofErr w:type="spellStart"/>
      <w:r>
        <w:t>Vapour</w:t>
      </w:r>
      <w:proofErr w:type="spellEnd"/>
      <w:r>
        <w:t xml:space="preserve"> Deposition (PVD), etc. and their applications.</w:t>
      </w:r>
    </w:p>
    <w:p w14:paraId="68490E6A" w14:textId="77777777" w:rsidR="00545FE0" w:rsidRDefault="00000000">
      <w:pPr>
        <w:pStyle w:val="BodyText"/>
        <w:spacing w:before="20"/>
        <w:ind w:right="141"/>
      </w:pPr>
      <w:r>
        <w:t>Lubricants-</w:t>
      </w:r>
      <w:r>
        <w:rPr>
          <w:spacing w:val="-8"/>
        </w:rPr>
        <w:t xml:space="preserve"> </w:t>
      </w:r>
      <w:r>
        <w:t>Introduction,</w:t>
      </w:r>
      <w:r>
        <w:rPr>
          <w:spacing w:val="-8"/>
        </w:rPr>
        <w:t xml:space="preserve"> </w:t>
      </w:r>
      <w:r>
        <w:t>requirements,</w:t>
      </w:r>
      <w:r>
        <w:rPr>
          <w:spacing w:val="-8"/>
        </w:rPr>
        <w:t xml:space="preserve"> </w:t>
      </w:r>
      <w:r>
        <w:t>types,</w:t>
      </w:r>
      <w:r>
        <w:rPr>
          <w:spacing w:val="-8"/>
        </w:rPr>
        <w:t xml:space="preserve"> </w:t>
      </w:r>
      <w:r>
        <w:t>Evaluation</w:t>
      </w:r>
      <w:r>
        <w:rPr>
          <w:spacing w:val="-8"/>
        </w:rPr>
        <w:t xml:space="preserve"> </w:t>
      </w:r>
      <w:r>
        <w:t>and</w:t>
      </w:r>
      <w:r>
        <w:rPr>
          <w:spacing w:val="-8"/>
        </w:rPr>
        <w:t xml:space="preserve"> </w:t>
      </w:r>
      <w:r>
        <w:t>testing of lubricants.</w:t>
      </w:r>
    </w:p>
    <w:p w14:paraId="55BAEDD8" w14:textId="77777777" w:rsidR="00545FE0" w:rsidRDefault="00545FE0">
      <w:pPr>
        <w:pStyle w:val="BodyText"/>
        <w:spacing w:before="35"/>
        <w:ind w:left="0"/>
        <w:jc w:val="left"/>
      </w:pPr>
    </w:p>
    <w:p w14:paraId="7F43628A" w14:textId="77777777" w:rsidR="00545FE0" w:rsidRDefault="00000000">
      <w:pPr>
        <w:pStyle w:val="Heading3"/>
        <w:spacing w:before="1"/>
        <w:ind w:right="142"/>
      </w:pPr>
      <w:r>
        <w:rPr>
          <w:color w:val="00AEEF"/>
          <w:spacing w:val="-2"/>
        </w:rPr>
        <w:t>CTL707</w:t>
      </w:r>
      <w:r>
        <w:rPr>
          <w:color w:val="00AEEF"/>
          <w:spacing w:val="-12"/>
        </w:rPr>
        <w:t xml:space="preserve"> </w:t>
      </w:r>
      <w:r>
        <w:rPr>
          <w:color w:val="00AEEF"/>
          <w:spacing w:val="-2"/>
        </w:rPr>
        <w:t>Batteries</w:t>
      </w:r>
      <w:r>
        <w:rPr>
          <w:color w:val="00AEEF"/>
          <w:spacing w:val="-11"/>
        </w:rPr>
        <w:t xml:space="preserve"> </w:t>
      </w:r>
      <w:r>
        <w:rPr>
          <w:color w:val="00AEEF"/>
          <w:spacing w:val="-2"/>
        </w:rPr>
        <w:t>for</w:t>
      </w:r>
      <w:r>
        <w:rPr>
          <w:color w:val="00AEEF"/>
          <w:spacing w:val="-11"/>
        </w:rPr>
        <w:t xml:space="preserve"> </w:t>
      </w:r>
      <w:r>
        <w:rPr>
          <w:color w:val="00AEEF"/>
          <w:spacing w:val="-2"/>
        </w:rPr>
        <w:t>Electric</w:t>
      </w:r>
      <w:r>
        <w:rPr>
          <w:color w:val="00AEEF"/>
          <w:spacing w:val="-11"/>
        </w:rPr>
        <w:t xml:space="preserve"> </w:t>
      </w:r>
      <w:r>
        <w:rPr>
          <w:color w:val="00AEEF"/>
          <w:spacing w:val="-2"/>
        </w:rPr>
        <w:t>Vehicles:</w:t>
      </w:r>
      <w:r>
        <w:rPr>
          <w:color w:val="00AEEF"/>
          <w:spacing w:val="-11"/>
        </w:rPr>
        <w:t xml:space="preserve"> </w:t>
      </w:r>
      <w:r>
        <w:rPr>
          <w:color w:val="00AEEF"/>
          <w:spacing w:val="-2"/>
        </w:rPr>
        <w:t>Multidisciplinary Perspectives</w:t>
      </w:r>
    </w:p>
    <w:p w14:paraId="572837A0" w14:textId="3BCCD8A7" w:rsidR="00545FE0" w:rsidRDefault="00000000">
      <w:pPr>
        <w:pStyle w:val="Heading4"/>
        <w:spacing w:before="25"/>
        <w:jc w:val="both"/>
      </w:pPr>
      <w:r>
        <w:t>3</w:t>
      </w:r>
      <w:r>
        <w:rPr>
          <w:spacing w:val="-1"/>
        </w:rPr>
        <w:t xml:space="preserve"> </w:t>
      </w:r>
      <w:r w:rsidR="00594F38">
        <w:t>Credit</w:t>
      </w:r>
      <w:r>
        <w:t xml:space="preserve">s (3 0 </w:t>
      </w:r>
      <w:r>
        <w:rPr>
          <w:spacing w:val="-5"/>
        </w:rPr>
        <w:t>0)</w:t>
      </w:r>
    </w:p>
    <w:p w14:paraId="3CEAD9C1" w14:textId="77777777" w:rsidR="00545FE0" w:rsidRDefault="00000000">
      <w:pPr>
        <w:pStyle w:val="BodyText"/>
        <w:spacing w:before="24"/>
        <w:ind w:right="135"/>
      </w:pPr>
      <w:r>
        <w:t>Introduction to Energy Storage Systems (ESS), Types of Batteries, their working mechanisms and characteristics, Applications of Batteries and ultracapacitors in Electric Vehicles, Component sizing and</w:t>
      </w:r>
      <w:r>
        <w:rPr>
          <w:spacing w:val="73"/>
        </w:rPr>
        <w:t xml:space="preserve"> </w:t>
      </w:r>
      <w:r>
        <w:t>simulations,</w:t>
      </w:r>
      <w:r>
        <w:rPr>
          <w:spacing w:val="75"/>
        </w:rPr>
        <w:t xml:space="preserve"> </w:t>
      </w:r>
      <w:r>
        <w:t>Comparison</w:t>
      </w:r>
      <w:r>
        <w:rPr>
          <w:spacing w:val="76"/>
        </w:rPr>
        <w:t xml:space="preserve"> </w:t>
      </w:r>
      <w:r>
        <w:t>between</w:t>
      </w:r>
      <w:r>
        <w:rPr>
          <w:spacing w:val="75"/>
        </w:rPr>
        <w:t xml:space="preserve"> </w:t>
      </w:r>
      <w:r>
        <w:t>different</w:t>
      </w:r>
      <w:r>
        <w:rPr>
          <w:spacing w:val="75"/>
        </w:rPr>
        <w:t xml:space="preserve"> </w:t>
      </w:r>
      <w:r>
        <w:t>cell</w:t>
      </w:r>
      <w:r>
        <w:rPr>
          <w:spacing w:val="76"/>
        </w:rPr>
        <w:t xml:space="preserve"> </w:t>
      </w:r>
      <w:r>
        <w:rPr>
          <w:spacing w:val="-2"/>
        </w:rPr>
        <w:t>chemistry</w:t>
      </w:r>
    </w:p>
    <w:p w14:paraId="18B098C8" w14:textId="77777777" w:rsidR="00545FE0" w:rsidRDefault="00000000">
      <w:pPr>
        <w:pStyle w:val="BodyText"/>
        <w:spacing w:before="0" w:line="237" w:lineRule="auto"/>
        <w:ind w:right="139"/>
      </w:pPr>
      <w:proofErr w:type="spellStart"/>
      <w:r>
        <w:t>w.r.t.</w:t>
      </w:r>
      <w:proofErr w:type="spellEnd"/>
      <w:r>
        <w:t xml:space="preserve"> specific power, specific energy, safety, lifespan, performance, cost </w:t>
      </w:r>
      <w:proofErr w:type="spellStart"/>
      <w:r>
        <w:t>etc</w:t>
      </w:r>
      <w:proofErr w:type="spellEnd"/>
      <w:r>
        <w:t>; Battery design parameters for several Electric Vehicles, Battery Architecture, Battery passive components sizing, Isolation requirements,</w:t>
      </w:r>
      <w:r>
        <w:rPr>
          <w:spacing w:val="-13"/>
        </w:rPr>
        <w:t xml:space="preserve"> </w:t>
      </w:r>
      <w:r>
        <w:t>Manufacturing</w:t>
      </w:r>
      <w:r>
        <w:rPr>
          <w:spacing w:val="-12"/>
        </w:rPr>
        <w:t xml:space="preserve"> </w:t>
      </w:r>
      <w:r>
        <w:t>of</w:t>
      </w:r>
      <w:r>
        <w:rPr>
          <w:spacing w:val="-13"/>
        </w:rPr>
        <w:t xml:space="preserve"> </w:t>
      </w:r>
      <w:r>
        <w:t>batteries,</w:t>
      </w:r>
      <w:r>
        <w:rPr>
          <w:spacing w:val="-12"/>
        </w:rPr>
        <w:t xml:space="preserve"> </w:t>
      </w:r>
      <w:r>
        <w:t>Battery</w:t>
      </w:r>
      <w:r>
        <w:rPr>
          <w:spacing w:val="-13"/>
        </w:rPr>
        <w:t xml:space="preserve"> </w:t>
      </w:r>
      <w:r>
        <w:t>modelling,</w:t>
      </w:r>
      <w:r>
        <w:rPr>
          <w:spacing w:val="-12"/>
        </w:rPr>
        <w:t xml:space="preserve"> </w:t>
      </w:r>
      <w:r>
        <w:t>form</w:t>
      </w:r>
      <w:r>
        <w:rPr>
          <w:spacing w:val="-13"/>
        </w:rPr>
        <w:t xml:space="preserve"> </w:t>
      </w:r>
      <w:r>
        <w:t>cell to</w:t>
      </w:r>
      <w:r>
        <w:rPr>
          <w:spacing w:val="-7"/>
        </w:rPr>
        <w:t xml:space="preserve"> </w:t>
      </w:r>
      <w:r>
        <w:t>pack,</w:t>
      </w:r>
      <w:r>
        <w:rPr>
          <w:spacing w:val="-7"/>
        </w:rPr>
        <w:t xml:space="preserve"> </w:t>
      </w:r>
      <w:r>
        <w:t>Battery</w:t>
      </w:r>
      <w:r>
        <w:rPr>
          <w:spacing w:val="-7"/>
        </w:rPr>
        <w:t xml:space="preserve"> </w:t>
      </w:r>
      <w:r>
        <w:t>pack</w:t>
      </w:r>
      <w:r>
        <w:rPr>
          <w:spacing w:val="-7"/>
        </w:rPr>
        <w:t xml:space="preserve"> </w:t>
      </w:r>
      <w:r>
        <w:t>and</w:t>
      </w:r>
      <w:r>
        <w:rPr>
          <w:spacing w:val="-7"/>
        </w:rPr>
        <w:t xml:space="preserve"> </w:t>
      </w:r>
      <w:r>
        <w:t>design</w:t>
      </w:r>
      <w:r>
        <w:rPr>
          <w:spacing w:val="-7"/>
        </w:rPr>
        <w:t xml:space="preserve"> </w:t>
      </w:r>
      <w:r>
        <w:t>issues,</w:t>
      </w:r>
      <w:r>
        <w:rPr>
          <w:spacing w:val="-7"/>
        </w:rPr>
        <w:t xml:space="preserve"> </w:t>
      </w:r>
      <w:r>
        <w:t>Failures</w:t>
      </w:r>
      <w:r>
        <w:rPr>
          <w:spacing w:val="-7"/>
        </w:rPr>
        <w:t xml:space="preserve"> </w:t>
      </w:r>
      <w:r>
        <w:t>of</w:t>
      </w:r>
      <w:r>
        <w:rPr>
          <w:spacing w:val="-7"/>
        </w:rPr>
        <w:t xml:space="preserve"> </w:t>
      </w:r>
      <w:r>
        <w:t>batteries,</w:t>
      </w:r>
      <w:r>
        <w:rPr>
          <w:spacing w:val="-7"/>
        </w:rPr>
        <w:t xml:space="preserve"> </w:t>
      </w:r>
      <w:r>
        <w:t xml:space="preserve">Battery Pack Performance &amp; Safety testing standards, Battery management systems, Overview of safety circuits like over voltage and under </w:t>
      </w:r>
      <w:r>
        <w:rPr>
          <w:spacing w:val="-2"/>
        </w:rPr>
        <w:t xml:space="preserve">voltage protection, pre-charge circuit, isolation monitoring, HVIL (high </w:t>
      </w:r>
      <w:r>
        <w:t>voltage</w:t>
      </w:r>
      <w:r>
        <w:rPr>
          <w:spacing w:val="-7"/>
        </w:rPr>
        <w:t xml:space="preserve"> </w:t>
      </w:r>
      <w:r>
        <w:t>interlock</w:t>
      </w:r>
      <w:r>
        <w:rPr>
          <w:spacing w:val="-7"/>
        </w:rPr>
        <w:t xml:space="preserve"> </w:t>
      </w:r>
      <w:r>
        <w:t>loop),</w:t>
      </w:r>
      <w:r>
        <w:rPr>
          <w:spacing w:val="-7"/>
        </w:rPr>
        <w:t xml:space="preserve"> </w:t>
      </w:r>
      <w:r>
        <w:t>MSD</w:t>
      </w:r>
      <w:r>
        <w:rPr>
          <w:spacing w:val="-7"/>
        </w:rPr>
        <w:t xml:space="preserve"> </w:t>
      </w:r>
      <w:r>
        <w:t>(manual</w:t>
      </w:r>
      <w:r>
        <w:rPr>
          <w:spacing w:val="-7"/>
        </w:rPr>
        <w:t xml:space="preserve"> </w:t>
      </w:r>
      <w:r>
        <w:t>service</w:t>
      </w:r>
      <w:r>
        <w:rPr>
          <w:spacing w:val="-7"/>
        </w:rPr>
        <w:t xml:space="preserve"> </w:t>
      </w:r>
      <w:r>
        <w:t>disconnect),</w:t>
      </w:r>
      <w:r>
        <w:rPr>
          <w:spacing w:val="-7"/>
        </w:rPr>
        <w:t xml:space="preserve"> </w:t>
      </w:r>
      <w:r>
        <w:t>Fuses</w:t>
      </w:r>
      <w:r>
        <w:rPr>
          <w:spacing w:val="-7"/>
        </w:rPr>
        <w:t xml:space="preserve"> </w:t>
      </w:r>
      <w:r>
        <w:t>etc., Overview</w:t>
      </w:r>
      <w:r>
        <w:rPr>
          <w:spacing w:val="-2"/>
        </w:rPr>
        <w:t xml:space="preserve"> </w:t>
      </w:r>
      <w:r>
        <w:t>of</w:t>
      </w:r>
      <w:r>
        <w:rPr>
          <w:spacing w:val="-2"/>
        </w:rPr>
        <w:t xml:space="preserve"> </w:t>
      </w:r>
      <w:r>
        <w:t>favorable</w:t>
      </w:r>
      <w:r>
        <w:rPr>
          <w:spacing w:val="-2"/>
        </w:rPr>
        <w:t xml:space="preserve"> </w:t>
      </w:r>
      <w:r>
        <w:t>and</w:t>
      </w:r>
      <w:r>
        <w:rPr>
          <w:spacing w:val="-2"/>
        </w:rPr>
        <w:t xml:space="preserve"> </w:t>
      </w:r>
      <w:r>
        <w:t>unfavorable</w:t>
      </w:r>
      <w:r>
        <w:rPr>
          <w:spacing w:val="-2"/>
        </w:rPr>
        <w:t xml:space="preserve"> </w:t>
      </w:r>
      <w:r>
        <w:t>storage</w:t>
      </w:r>
      <w:r>
        <w:rPr>
          <w:spacing w:val="-2"/>
        </w:rPr>
        <w:t xml:space="preserve"> </w:t>
      </w:r>
      <w:r>
        <w:t>conditions,</w:t>
      </w:r>
      <w:r>
        <w:rPr>
          <w:spacing w:val="-2"/>
        </w:rPr>
        <w:t xml:space="preserve"> </w:t>
      </w:r>
      <w:r>
        <w:t>impact</w:t>
      </w:r>
      <w:r>
        <w:rPr>
          <w:spacing w:val="-2"/>
        </w:rPr>
        <w:t xml:space="preserve"> </w:t>
      </w:r>
      <w:r>
        <w:t>of temperature on batteries.</w:t>
      </w:r>
    </w:p>
    <w:p w14:paraId="49E1F810" w14:textId="77777777" w:rsidR="00545FE0" w:rsidRDefault="00545FE0">
      <w:pPr>
        <w:pStyle w:val="BodyText"/>
        <w:spacing w:before="41"/>
        <w:ind w:left="0"/>
        <w:jc w:val="left"/>
      </w:pPr>
    </w:p>
    <w:p w14:paraId="7CF65B9F" w14:textId="77777777" w:rsidR="00545FE0" w:rsidRDefault="00000000">
      <w:pPr>
        <w:pStyle w:val="Heading3"/>
        <w:spacing w:before="1"/>
        <w:jc w:val="left"/>
      </w:pPr>
      <w:r>
        <w:rPr>
          <w:color w:val="00AEEF"/>
        </w:rPr>
        <w:t xml:space="preserve">CTL709 Charging Infrastructure for </w:t>
      </w:r>
      <w:r>
        <w:rPr>
          <w:color w:val="00AEEF"/>
          <w:spacing w:val="-5"/>
        </w:rPr>
        <w:t>EVs</w:t>
      </w:r>
    </w:p>
    <w:p w14:paraId="1225CC7D" w14:textId="6EC960E3" w:rsidR="00545FE0" w:rsidRDefault="00000000">
      <w:pPr>
        <w:pStyle w:val="Heading4"/>
      </w:pPr>
      <w:r>
        <w:t>3</w:t>
      </w:r>
      <w:r>
        <w:rPr>
          <w:spacing w:val="-1"/>
        </w:rPr>
        <w:t xml:space="preserve"> </w:t>
      </w:r>
      <w:r w:rsidR="00594F38">
        <w:t>Credit</w:t>
      </w:r>
      <w:r>
        <w:t xml:space="preserve">s (3 0 </w:t>
      </w:r>
      <w:r>
        <w:rPr>
          <w:spacing w:val="-5"/>
        </w:rPr>
        <w:t>0)</w:t>
      </w:r>
    </w:p>
    <w:p w14:paraId="4F229646" w14:textId="77777777" w:rsidR="00545FE0" w:rsidRDefault="00000000">
      <w:pPr>
        <w:pStyle w:val="BodyText"/>
        <w:jc w:val="left"/>
      </w:pPr>
      <w:r>
        <w:t>National</w:t>
      </w:r>
      <w:r>
        <w:rPr>
          <w:spacing w:val="-1"/>
        </w:rPr>
        <w:t xml:space="preserve"> </w:t>
      </w:r>
      <w:r>
        <w:t>EV</w:t>
      </w:r>
      <w:r>
        <w:rPr>
          <w:spacing w:val="-1"/>
        </w:rPr>
        <w:t xml:space="preserve"> </w:t>
      </w:r>
      <w:r>
        <w:t>charging</w:t>
      </w:r>
      <w:r>
        <w:rPr>
          <w:spacing w:val="-1"/>
        </w:rPr>
        <w:t xml:space="preserve"> </w:t>
      </w:r>
      <w:r>
        <w:t>station</w:t>
      </w:r>
      <w:r>
        <w:rPr>
          <w:spacing w:val="-1"/>
        </w:rPr>
        <w:t xml:space="preserve"> </w:t>
      </w:r>
      <w:r>
        <w:t>status;</w:t>
      </w:r>
      <w:r>
        <w:rPr>
          <w:spacing w:val="-1"/>
        </w:rPr>
        <w:t xml:space="preserve"> </w:t>
      </w:r>
      <w:r>
        <w:t>Charger</w:t>
      </w:r>
      <w:r>
        <w:rPr>
          <w:spacing w:val="-1"/>
        </w:rPr>
        <w:t xml:space="preserve"> </w:t>
      </w:r>
      <w:r>
        <w:t>types;</w:t>
      </w:r>
      <w:r>
        <w:rPr>
          <w:spacing w:val="-1"/>
        </w:rPr>
        <w:t xml:space="preserve"> </w:t>
      </w:r>
      <w:r>
        <w:t>Charging</w:t>
      </w:r>
      <w:r>
        <w:rPr>
          <w:spacing w:val="-1"/>
        </w:rPr>
        <w:t xml:space="preserve"> </w:t>
      </w:r>
      <w:r>
        <w:t>station types;</w:t>
      </w:r>
      <w:r>
        <w:rPr>
          <w:spacing w:val="-12"/>
        </w:rPr>
        <w:t xml:space="preserve"> </w:t>
      </w:r>
      <w:r>
        <w:t>connectors;</w:t>
      </w:r>
      <w:r>
        <w:rPr>
          <w:spacing w:val="-11"/>
        </w:rPr>
        <w:t xml:space="preserve"> </w:t>
      </w:r>
      <w:r>
        <w:t>Plug-in</w:t>
      </w:r>
      <w:r>
        <w:rPr>
          <w:spacing w:val="-11"/>
        </w:rPr>
        <w:t xml:space="preserve"> </w:t>
      </w:r>
      <w:r>
        <w:t>Charging</w:t>
      </w:r>
      <w:r>
        <w:rPr>
          <w:spacing w:val="-11"/>
        </w:rPr>
        <w:t xml:space="preserve"> </w:t>
      </w:r>
      <w:r>
        <w:t>technologies;</w:t>
      </w:r>
      <w:r>
        <w:rPr>
          <w:spacing w:val="-11"/>
        </w:rPr>
        <w:t xml:space="preserve"> </w:t>
      </w:r>
      <w:r>
        <w:t>Charging</w:t>
      </w:r>
      <w:r>
        <w:rPr>
          <w:spacing w:val="-11"/>
        </w:rPr>
        <w:t xml:space="preserve"> </w:t>
      </w:r>
      <w:r>
        <w:rPr>
          <w:spacing w:val="-2"/>
        </w:rPr>
        <w:t>Protocols</w:t>
      </w:r>
    </w:p>
    <w:p w14:paraId="7CEBE47A" w14:textId="77777777" w:rsidR="00545FE0" w:rsidRDefault="00545FE0">
      <w:pPr>
        <w:sectPr w:rsidR="00545FE0" w:rsidSect="00220269">
          <w:type w:val="continuous"/>
          <w:pgSz w:w="11880" w:h="16920"/>
          <w:pgMar w:top="980" w:right="820" w:bottom="1000" w:left="840" w:header="0" w:footer="802" w:gutter="0"/>
          <w:cols w:num="2" w:space="720" w:equalWidth="0">
            <w:col w:w="5029" w:space="67"/>
            <w:col w:w="5124"/>
          </w:cols>
        </w:sectPr>
      </w:pPr>
    </w:p>
    <w:p w14:paraId="00A90F7D" w14:textId="77777777" w:rsidR="00545FE0" w:rsidRDefault="00545FE0">
      <w:pPr>
        <w:pStyle w:val="BodyText"/>
        <w:spacing w:before="0"/>
        <w:ind w:left="0"/>
        <w:jc w:val="left"/>
        <w:rPr>
          <w:sz w:val="20"/>
        </w:rPr>
      </w:pPr>
    </w:p>
    <w:p w14:paraId="70C3E8ED" w14:textId="77777777" w:rsidR="00545FE0" w:rsidRDefault="00545FE0">
      <w:pPr>
        <w:pStyle w:val="BodyText"/>
        <w:spacing w:before="183"/>
        <w:ind w:left="0"/>
        <w:jc w:val="left"/>
        <w:rPr>
          <w:sz w:val="20"/>
        </w:rPr>
      </w:pPr>
    </w:p>
    <w:p w14:paraId="26CBC6FC" w14:textId="77777777" w:rsidR="00545FE0" w:rsidRDefault="00545FE0">
      <w:pPr>
        <w:rPr>
          <w:sz w:val="20"/>
        </w:rPr>
        <w:sectPr w:rsidR="00545FE0" w:rsidSect="00220269">
          <w:headerReference w:type="even" r:id="rId135"/>
          <w:pgSz w:w="11880" w:h="16920"/>
          <w:pgMar w:top="940" w:right="820" w:bottom="1000" w:left="840" w:header="653" w:footer="0" w:gutter="0"/>
          <w:cols w:space="720"/>
        </w:sectPr>
      </w:pPr>
    </w:p>
    <w:p w14:paraId="729D6C5D" w14:textId="77777777" w:rsidR="00545FE0" w:rsidRDefault="00000000">
      <w:pPr>
        <w:pStyle w:val="BodyText"/>
        <w:spacing w:before="105"/>
        <w:ind w:right="40"/>
      </w:pPr>
      <w:r>
        <w:t xml:space="preserve">&amp; Connectors: </w:t>
      </w:r>
      <w:proofErr w:type="spellStart"/>
      <w:r>
        <w:t>CHAdemo</w:t>
      </w:r>
      <w:proofErr w:type="spellEnd"/>
      <w:r>
        <w:t xml:space="preserve">, CCS , GB/T , </w:t>
      </w:r>
      <w:proofErr w:type="spellStart"/>
      <w:r>
        <w:t>ChaoJi</w:t>
      </w:r>
      <w:proofErr w:type="spellEnd"/>
      <w:r>
        <w:t xml:space="preserve"> (upcoming); slow charging;</w:t>
      </w:r>
      <w:r>
        <w:rPr>
          <w:spacing w:val="-10"/>
        </w:rPr>
        <w:t xml:space="preserve"> </w:t>
      </w:r>
      <w:r>
        <w:t>fast</w:t>
      </w:r>
      <w:r>
        <w:rPr>
          <w:spacing w:val="-10"/>
        </w:rPr>
        <w:t xml:space="preserve"> </w:t>
      </w:r>
      <w:r>
        <w:t>charging</w:t>
      </w:r>
      <w:r>
        <w:rPr>
          <w:spacing w:val="-10"/>
        </w:rPr>
        <w:t xml:space="preserve"> </w:t>
      </w:r>
      <w:r>
        <w:t>methods;</w:t>
      </w:r>
      <w:r>
        <w:rPr>
          <w:spacing w:val="-10"/>
        </w:rPr>
        <w:t xml:space="preserve"> </w:t>
      </w:r>
      <w:r>
        <w:t>CAN</w:t>
      </w:r>
      <w:r>
        <w:rPr>
          <w:spacing w:val="-10"/>
        </w:rPr>
        <w:t xml:space="preserve"> </w:t>
      </w:r>
      <w:r>
        <w:t>based</w:t>
      </w:r>
      <w:r>
        <w:rPr>
          <w:spacing w:val="-10"/>
        </w:rPr>
        <w:t xml:space="preserve"> </w:t>
      </w:r>
      <w:r>
        <w:t>and</w:t>
      </w:r>
      <w:r>
        <w:rPr>
          <w:spacing w:val="-10"/>
        </w:rPr>
        <w:t xml:space="preserve"> </w:t>
      </w:r>
      <w:r>
        <w:t>PLC</w:t>
      </w:r>
      <w:r>
        <w:rPr>
          <w:spacing w:val="-10"/>
        </w:rPr>
        <w:t xml:space="preserve"> </w:t>
      </w:r>
      <w:r>
        <w:t>based</w:t>
      </w:r>
      <w:r>
        <w:rPr>
          <w:spacing w:val="-10"/>
        </w:rPr>
        <w:t xml:space="preserve"> </w:t>
      </w:r>
      <w:r>
        <w:t>charging overview; thermal management; active and passive equalization; overview of EVCC (electric vehicle charging controller) and its communication with allied components; Onboard charging &amp; Off board</w:t>
      </w:r>
      <w:r>
        <w:rPr>
          <w:spacing w:val="-12"/>
        </w:rPr>
        <w:t xml:space="preserve"> </w:t>
      </w:r>
      <w:r>
        <w:t>charging</w:t>
      </w:r>
      <w:r>
        <w:rPr>
          <w:spacing w:val="-12"/>
        </w:rPr>
        <w:t xml:space="preserve"> </w:t>
      </w:r>
      <w:r>
        <w:t>technology</w:t>
      </w:r>
      <w:r>
        <w:rPr>
          <w:spacing w:val="-11"/>
        </w:rPr>
        <w:t xml:space="preserve"> </w:t>
      </w:r>
      <w:r>
        <w:t>,</w:t>
      </w:r>
      <w:r>
        <w:rPr>
          <w:spacing w:val="-12"/>
        </w:rPr>
        <w:t xml:space="preserve"> </w:t>
      </w:r>
      <w:r>
        <w:t>requirements</w:t>
      </w:r>
      <w:r>
        <w:rPr>
          <w:spacing w:val="-11"/>
        </w:rPr>
        <w:t xml:space="preserve"> </w:t>
      </w:r>
      <w:r>
        <w:t>,</w:t>
      </w:r>
      <w:r>
        <w:rPr>
          <w:spacing w:val="-12"/>
        </w:rPr>
        <w:t xml:space="preserve"> </w:t>
      </w:r>
      <w:r>
        <w:t>global</w:t>
      </w:r>
      <w:r>
        <w:rPr>
          <w:spacing w:val="-12"/>
        </w:rPr>
        <w:t xml:space="preserve"> </w:t>
      </w:r>
      <w:r>
        <w:t>standards</w:t>
      </w:r>
      <w:r>
        <w:rPr>
          <w:spacing w:val="-11"/>
        </w:rPr>
        <w:t xml:space="preserve"> </w:t>
      </w:r>
      <w:r>
        <w:t>&amp;</w:t>
      </w:r>
      <w:r>
        <w:rPr>
          <w:spacing w:val="-12"/>
        </w:rPr>
        <w:t xml:space="preserve"> </w:t>
      </w:r>
      <w:r>
        <w:t>Indian standards</w:t>
      </w:r>
      <w:r>
        <w:rPr>
          <w:spacing w:val="-13"/>
        </w:rPr>
        <w:t xml:space="preserve"> </w:t>
      </w:r>
      <w:r>
        <w:t>communication</w:t>
      </w:r>
      <w:r>
        <w:rPr>
          <w:spacing w:val="-12"/>
        </w:rPr>
        <w:t xml:space="preserve"> </w:t>
      </w:r>
      <w:r>
        <w:t>between</w:t>
      </w:r>
      <w:r>
        <w:rPr>
          <w:spacing w:val="-13"/>
        </w:rPr>
        <w:t xml:space="preserve"> </w:t>
      </w:r>
      <w:r>
        <w:t>on</w:t>
      </w:r>
      <w:r>
        <w:rPr>
          <w:spacing w:val="-12"/>
        </w:rPr>
        <w:t xml:space="preserve"> </w:t>
      </w:r>
      <w:r>
        <w:t>board</w:t>
      </w:r>
      <w:r>
        <w:rPr>
          <w:spacing w:val="-13"/>
        </w:rPr>
        <w:t xml:space="preserve"> </w:t>
      </w:r>
      <w:r>
        <w:t>charger,</w:t>
      </w:r>
      <w:r>
        <w:rPr>
          <w:spacing w:val="-12"/>
        </w:rPr>
        <w:t xml:space="preserve"> </w:t>
      </w:r>
      <w:r>
        <w:t>controller,</w:t>
      </w:r>
      <w:r>
        <w:rPr>
          <w:spacing w:val="-13"/>
        </w:rPr>
        <w:t xml:space="preserve"> </w:t>
      </w:r>
      <w:r>
        <w:t>BMS, VCU</w:t>
      </w:r>
      <w:r>
        <w:rPr>
          <w:spacing w:val="-9"/>
        </w:rPr>
        <w:t xml:space="preserve"> </w:t>
      </w:r>
      <w:r>
        <w:t>(vehicle</w:t>
      </w:r>
      <w:r>
        <w:rPr>
          <w:spacing w:val="-9"/>
        </w:rPr>
        <w:t xml:space="preserve"> </w:t>
      </w:r>
      <w:r>
        <w:t>control</w:t>
      </w:r>
      <w:r>
        <w:rPr>
          <w:spacing w:val="-9"/>
        </w:rPr>
        <w:t xml:space="preserve"> </w:t>
      </w:r>
      <w:r>
        <w:t>unit)</w:t>
      </w:r>
      <w:r>
        <w:rPr>
          <w:spacing w:val="-9"/>
        </w:rPr>
        <w:t xml:space="preserve"> </w:t>
      </w:r>
      <w:r>
        <w:t>and</w:t>
      </w:r>
      <w:r>
        <w:rPr>
          <w:spacing w:val="-9"/>
        </w:rPr>
        <w:t xml:space="preserve"> </w:t>
      </w:r>
      <w:r>
        <w:t>charging</w:t>
      </w:r>
      <w:r>
        <w:rPr>
          <w:spacing w:val="-9"/>
        </w:rPr>
        <w:t xml:space="preserve"> </w:t>
      </w:r>
      <w:r>
        <w:t>station;</w:t>
      </w:r>
      <w:r>
        <w:rPr>
          <w:spacing w:val="-9"/>
        </w:rPr>
        <w:t xml:space="preserve"> </w:t>
      </w:r>
      <w:r>
        <w:t>Constant</w:t>
      </w:r>
      <w:r>
        <w:rPr>
          <w:spacing w:val="-9"/>
        </w:rPr>
        <w:t xml:space="preserve"> </w:t>
      </w:r>
      <w:r>
        <w:t>current</w:t>
      </w:r>
      <w:r>
        <w:rPr>
          <w:spacing w:val="-9"/>
        </w:rPr>
        <w:t xml:space="preserve"> </w:t>
      </w:r>
      <w:r>
        <w:t xml:space="preserve">and constant voltage charging during various battery SOC; Sustainable </w:t>
      </w:r>
      <w:r>
        <w:rPr>
          <w:spacing w:val="-2"/>
        </w:rPr>
        <w:t>Charging</w:t>
      </w:r>
      <w:r>
        <w:rPr>
          <w:spacing w:val="-9"/>
        </w:rPr>
        <w:t xml:space="preserve"> </w:t>
      </w:r>
      <w:r>
        <w:rPr>
          <w:spacing w:val="-2"/>
        </w:rPr>
        <w:t>systems;</w:t>
      </w:r>
      <w:r>
        <w:rPr>
          <w:spacing w:val="-9"/>
        </w:rPr>
        <w:t xml:space="preserve"> </w:t>
      </w:r>
      <w:r>
        <w:rPr>
          <w:spacing w:val="-2"/>
        </w:rPr>
        <w:t>Solar</w:t>
      </w:r>
      <w:r>
        <w:rPr>
          <w:spacing w:val="-9"/>
        </w:rPr>
        <w:t xml:space="preserve"> </w:t>
      </w:r>
      <w:r>
        <w:rPr>
          <w:spacing w:val="-2"/>
        </w:rPr>
        <w:t>Powered</w:t>
      </w:r>
      <w:r>
        <w:rPr>
          <w:spacing w:val="-9"/>
        </w:rPr>
        <w:t xml:space="preserve"> </w:t>
      </w:r>
      <w:r>
        <w:rPr>
          <w:spacing w:val="-2"/>
        </w:rPr>
        <w:t>Charging</w:t>
      </w:r>
      <w:r>
        <w:rPr>
          <w:spacing w:val="-9"/>
        </w:rPr>
        <w:t xml:space="preserve"> </w:t>
      </w:r>
      <w:r>
        <w:rPr>
          <w:spacing w:val="-2"/>
        </w:rPr>
        <w:t>stations;</w:t>
      </w:r>
      <w:r>
        <w:rPr>
          <w:spacing w:val="-9"/>
        </w:rPr>
        <w:t xml:space="preserve"> </w:t>
      </w:r>
      <w:r>
        <w:rPr>
          <w:spacing w:val="-2"/>
        </w:rPr>
        <w:t>V2H,</w:t>
      </w:r>
      <w:r>
        <w:rPr>
          <w:spacing w:val="-9"/>
        </w:rPr>
        <w:t xml:space="preserve"> </w:t>
      </w:r>
      <w:r>
        <w:rPr>
          <w:spacing w:val="-2"/>
        </w:rPr>
        <w:t>V2X,</w:t>
      </w:r>
      <w:r>
        <w:rPr>
          <w:spacing w:val="-9"/>
        </w:rPr>
        <w:t xml:space="preserve"> </w:t>
      </w:r>
      <w:r>
        <w:rPr>
          <w:spacing w:val="-2"/>
        </w:rPr>
        <w:t xml:space="preserve">Vehicle </w:t>
      </w:r>
      <w:r>
        <w:t>to</w:t>
      </w:r>
      <w:r>
        <w:rPr>
          <w:spacing w:val="-6"/>
        </w:rPr>
        <w:t xml:space="preserve"> </w:t>
      </w:r>
      <w:r>
        <w:t>Vehicle,</w:t>
      </w:r>
      <w:r>
        <w:rPr>
          <w:spacing w:val="-6"/>
        </w:rPr>
        <w:t xml:space="preserve"> </w:t>
      </w:r>
      <w:r>
        <w:t>Vehicle</w:t>
      </w:r>
      <w:r>
        <w:rPr>
          <w:spacing w:val="-6"/>
        </w:rPr>
        <w:t xml:space="preserve"> </w:t>
      </w:r>
      <w:r>
        <w:t>to</w:t>
      </w:r>
      <w:r>
        <w:rPr>
          <w:spacing w:val="-6"/>
        </w:rPr>
        <w:t xml:space="preserve"> </w:t>
      </w:r>
      <w:r>
        <w:t>Grid,</w:t>
      </w:r>
      <w:r>
        <w:rPr>
          <w:spacing w:val="-6"/>
        </w:rPr>
        <w:t xml:space="preserve"> </w:t>
      </w:r>
      <w:r>
        <w:t>Vehicle</w:t>
      </w:r>
      <w:r>
        <w:rPr>
          <w:spacing w:val="-6"/>
        </w:rPr>
        <w:t xml:space="preserve"> </w:t>
      </w:r>
      <w:r>
        <w:t>to</w:t>
      </w:r>
      <w:r>
        <w:rPr>
          <w:spacing w:val="-6"/>
        </w:rPr>
        <w:t xml:space="preserve"> </w:t>
      </w:r>
      <w:r>
        <w:t>Home,</w:t>
      </w:r>
      <w:r>
        <w:rPr>
          <w:spacing w:val="-6"/>
        </w:rPr>
        <w:t xml:space="preserve"> </w:t>
      </w:r>
      <w:r>
        <w:t>Building</w:t>
      </w:r>
      <w:r>
        <w:rPr>
          <w:spacing w:val="-6"/>
        </w:rPr>
        <w:t xml:space="preserve"> </w:t>
      </w:r>
      <w:r>
        <w:t>&amp;</w:t>
      </w:r>
      <w:r>
        <w:rPr>
          <w:spacing w:val="-6"/>
        </w:rPr>
        <w:t xml:space="preserve"> </w:t>
      </w:r>
      <w:r>
        <w:t>Dynamic</w:t>
      </w:r>
      <w:r>
        <w:rPr>
          <w:spacing w:val="-6"/>
        </w:rPr>
        <w:t xml:space="preserve"> </w:t>
      </w:r>
      <w:r>
        <w:t>load management of chargers.</w:t>
      </w:r>
    </w:p>
    <w:p w14:paraId="1C531C2E" w14:textId="77777777" w:rsidR="00545FE0" w:rsidRDefault="00545FE0">
      <w:pPr>
        <w:pStyle w:val="BodyText"/>
        <w:spacing w:before="24"/>
        <w:ind w:left="0"/>
        <w:jc w:val="left"/>
      </w:pPr>
    </w:p>
    <w:p w14:paraId="3B6CD5DF" w14:textId="77777777" w:rsidR="00545FE0" w:rsidRDefault="00000000">
      <w:pPr>
        <w:pStyle w:val="Heading3"/>
      </w:pPr>
      <w:r>
        <w:rPr>
          <w:color w:val="00AEEF"/>
        </w:rPr>
        <w:t xml:space="preserve">ITL709 Maintenance Planning and </w:t>
      </w:r>
      <w:r>
        <w:rPr>
          <w:color w:val="00AEEF"/>
          <w:spacing w:val="-2"/>
        </w:rPr>
        <w:t>Control</w:t>
      </w:r>
    </w:p>
    <w:p w14:paraId="59559896" w14:textId="77777777" w:rsidR="00545FE0" w:rsidRDefault="00000000">
      <w:pPr>
        <w:pStyle w:val="Heading4"/>
        <w:jc w:val="both"/>
      </w:pPr>
      <w:r>
        <w:t>3</w:t>
      </w:r>
      <w:r>
        <w:rPr>
          <w:spacing w:val="-1"/>
        </w:rPr>
        <w:t xml:space="preserve"> </w:t>
      </w:r>
      <w:r>
        <w:t>Credits (3-0-</w:t>
      </w:r>
      <w:r>
        <w:rPr>
          <w:spacing w:val="-5"/>
        </w:rPr>
        <w:t>0)</w:t>
      </w:r>
    </w:p>
    <w:p w14:paraId="43CBA4C2" w14:textId="77777777" w:rsidR="00545FE0" w:rsidRDefault="00000000">
      <w:pPr>
        <w:pStyle w:val="BodyText"/>
        <w:ind w:right="38"/>
      </w:pPr>
      <w:r>
        <w:t>Power Train Domain; Chassis Domain; Active/Passive Safety; Diagnostic; Architecture Description Languages for Automotive Applications;</w:t>
      </w:r>
      <w:r>
        <w:rPr>
          <w:spacing w:val="-2"/>
        </w:rPr>
        <w:t xml:space="preserve"> </w:t>
      </w:r>
      <w:r>
        <w:t>Objectives</w:t>
      </w:r>
      <w:r>
        <w:rPr>
          <w:spacing w:val="-3"/>
        </w:rPr>
        <w:t xml:space="preserve"> </w:t>
      </w:r>
      <w:r>
        <w:t>and</w:t>
      </w:r>
      <w:r>
        <w:rPr>
          <w:spacing w:val="-3"/>
        </w:rPr>
        <w:t xml:space="preserve"> </w:t>
      </w:r>
      <w:r>
        <w:t>working</w:t>
      </w:r>
      <w:r>
        <w:rPr>
          <w:spacing w:val="-3"/>
        </w:rPr>
        <w:t xml:space="preserve"> </w:t>
      </w:r>
      <w:r>
        <w:t>methods</w:t>
      </w:r>
      <w:r>
        <w:rPr>
          <w:spacing w:val="-3"/>
        </w:rPr>
        <w:t xml:space="preserve"> </w:t>
      </w:r>
      <w:r>
        <w:t>of</w:t>
      </w:r>
      <w:r>
        <w:rPr>
          <w:spacing w:val="-3"/>
        </w:rPr>
        <w:t xml:space="preserve"> </w:t>
      </w:r>
      <w:r>
        <w:t>SAR;</w:t>
      </w:r>
      <w:r>
        <w:rPr>
          <w:spacing w:val="-3"/>
        </w:rPr>
        <w:t xml:space="preserve"> </w:t>
      </w:r>
      <w:r>
        <w:t>Main</w:t>
      </w:r>
      <w:r>
        <w:rPr>
          <w:spacing w:val="-3"/>
        </w:rPr>
        <w:t xml:space="preserve"> </w:t>
      </w:r>
      <w:r>
        <w:t>Areas</w:t>
      </w:r>
      <w:r>
        <w:rPr>
          <w:spacing w:val="-3"/>
        </w:rPr>
        <w:t xml:space="preserve"> </w:t>
      </w:r>
      <w:r>
        <w:t>of AUTOSAR Standardization: Methodology and Templates; AUTOSAR in practice; Road Transport and Its Evolution; Congestion Problem; Energy</w:t>
      </w:r>
      <w:r>
        <w:rPr>
          <w:spacing w:val="-7"/>
        </w:rPr>
        <w:t xml:space="preserve"> </w:t>
      </w:r>
      <w:r>
        <w:t>and</w:t>
      </w:r>
      <w:r>
        <w:rPr>
          <w:spacing w:val="-7"/>
        </w:rPr>
        <w:t xml:space="preserve"> </w:t>
      </w:r>
      <w:r>
        <w:t>Emissions;</w:t>
      </w:r>
      <w:r>
        <w:rPr>
          <w:spacing w:val="-9"/>
        </w:rPr>
        <w:t xml:space="preserve"> </w:t>
      </w:r>
      <w:r>
        <w:t>Sensor</w:t>
      </w:r>
      <w:r>
        <w:rPr>
          <w:spacing w:val="-7"/>
        </w:rPr>
        <w:t xml:space="preserve"> </w:t>
      </w:r>
      <w:r>
        <w:t>Technologies;</w:t>
      </w:r>
      <w:r>
        <w:rPr>
          <w:spacing w:val="-9"/>
        </w:rPr>
        <w:t xml:space="preserve"> </w:t>
      </w:r>
      <w:r>
        <w:t>Sensor</w:t>
      </w:r>
      <w:r>
        <w:rPr>
          <w:spacing w:val="-7"/>
        </w:rPr>
        <w:t xml:space="preserve"> </w:t>
      </w:r>
      <w:r>
        <w:t>Fusion;</w:t>
      </w:r>
      <w:r>
        <w:rPr>
          <w:spacing w:val="-9"/>
        </w:rPr>
        <w:t xml:space="preserve"> </w:t>
      </w:r>
      <w:r>
        <w:t>Wireless Network</w:t>
      </w:r>
      <w:r>
        <w:rPr>
          <w:spacing w:val="-13"/>
        </w:rPr>
        <w:t xml:space="preserve"> </w:t>
      </w:r>
      <w:r>
        <w:t>Technologies;</w:t>
      </w:r>
      <w:r>
        <w:rPr>
          <w:spacing w:val="-12"/>
        </w:rPr>
        <w:t xml:space="preserve"> </w:t>
      </w:r>
      <w:r>
        <w:t>Intelligent</w:t>
      </w:r>
      <w:r>
        <w:rPr>
          <w:spacing w:val="-13"/>
        </w:rPr>
        <w:t xml:space="preserve"> </w:t>
      </w:r>
      <w:r>
        <w:t>Control</w:t>
      </w:r>
      <w:r>
        <w:rPr>
          <w:spacing w:val="-12"/>
        </w:rPr>
        <w:t xml:space="preserve"> </w:t>
      </w:r>
      <w:r>
        <w:t>Applications;</w:t>
      </w:r>
      <w:r>
        <w:rPr>
          <w:spacing w:val="-13"/>
        </w:rPr>
        <w:t xml:space="preserve"> </w:t>
      </w:r>
      <w:r>
        <w:t>Latest</w:t>
      </w:r>
      <w:r>
        <w:rPr>
          <w:spacing w:val="-12"/>
        </w:rPr>
        <w:t xml:space="preserve"> </w:t>
      </w:r>
      <w:r>
        <w:t>Driving Assistance;</w:t>
      </w:r>
      <w:r>
        <w:rPr>
          <w:spacing w:val="-13"/>
        </w:rPr>
        <w:t xml:space="preserve"> </w:t>
      </w:r>
      <w:r>
        <w:t>Intelligent</w:t>
      </w:r>
      <w:r>
        <w:rPr>
          <w:spacing w:val="-12"/>
        </w:rPr>
        <w:t xml:space="preserve"> </w:t>
      </w:r>
      <w:proofErr w:type="spellStart"/>
      <w:r>
        <w:t>Autodiagnostic</w:t>
      </w:r>
      <w:proofErr w:type="spellEnd"/>
      <w:r>
        <w:t>;</w:t>
      </w:r>
      <w:r>
        <w:rPr>
          <w:spacing w:val="-13"/>
        </w:rPr>
        <w:t xml:space="preserve"> </w:t>
      </w:r>
      <w:r>
        <w:t>Automated</w:t>
      </w:r>
      <w:r>
        <w:rPr>
          <w:spacing w:val="-12"/>
        </w:rPr>
        <w:t xml:space="preserve"> </w:t>
      </w:r>
      <w:r>
        <w:t>road</w:t>
      </w:r>
      <w:r>
        <w:rPr>
          <w:spacing w:val="-13"/>
        </w:rPr>
        <w:t xml:space="preserve"> </w:t>
      </w:r>
      <w:r>
        <w:t>vehicles;</w:t>
      </w:r>
      <w:r>
        <w:rPr>
          <w:spacing w:val="-12"/>
        </w:rPr>
        <w:t xml:space="preserve"> </w:t>
      </w:r>
      <w:r>
        <w:t>road network and road management; In-Car Embedded Networks; Open Issues</w:t>
      </w:r>
      <w:r>
        <w:rPr>
          <w:spacing w:val="40"/>
        </w:rPr>
        <w:t xml:space="preserve"> </w:t>
      </w:r>
      <w:r>
        <w:t>for</w:t>
      </w:r>
      <w:r>
        <w:rPr>
          <w:spacing w:val="40"/>
        </w:rPr>
        <w:t xml:space="preserve"> </w:t>
      </w:r>
      <w:r>
        <w:t>Automotive</w:t>
      </w:r>
      <w:r>
        <w:rPr>
          <w:spacing w:val="40"/>
        </w:rPr>
        <w:t xml:space="preserve"> </w:t>
      </w:r>
      <w:r>
        <w:t>Communication</w:t>
      </w:r>
      <w:r>
        <w:rPr>
          <w:spacing w:val="40"/>
        </w:rPr>
        <w:t xml:space="preserve"> </w:t>
      </w:r>
      <w:r>
        <w:t>Systems;</w:t>
      </w:r>
      <w:r>
        <w:rPr>
          <w:spacing w:val="40"/>
        </w:rPr>
        <w:t xml:space="preserve"> </w:t>
      </w:r>
      <w:r>
        <w:t>Star</w:t>
      </w:r>
      <w:r>
        <w:rPr>
          <w:spacing w:val="40"/>
        </w:rPr>
        <w:t xml:space="preserve"> </w:t>
      </w:r>
      <w:r>
        <w:t>Topologies and Communication for CAN; Working principle and advantages of ethernet over present LIN and CAN network.</w:t>
      </w:r>
    </w:p>
    <w:p w14:paraId="767C8063" w14:textId="77777777" w:rsidR="00545FE0" w:rsidRDefault="00545FE0">
      <w:pPr>
        <w:pStyle w:val="BodyText"/>
        <w:spacing w:before="24"/>
        <w:ind w:left="0"/>
        <w:jc w:val="left"/>
      </w:pPr>
    </w:p>
    <w:p w14:paraId="215654F8" w14:textId="77777777" w:rsidR="00545FE0" w:rsidRDefault="00000000">
      <w:pPr>
        <w:pStyle w:val="Heading3"/>
      </w:pPr>
      <w:r>
        <w:rPr>
          <w:color w:val="00AEEF"/>
        </w:rPr>
        <w:t xml:space="preserve">ITL710 Design of Tribological </w:t>
      </w:r>
      <w:r>
        <w:rPr>
          <w:color w:val="00AEEF"/>
          <w:spacing w:val="-2"/>
        </w:rPr>
        <w:t>Elements</w:t>
      </w:r>
    </w:p>
    <w:p w14:paraId="08068371" w14:textId="77777777" w:rsidR="00545FE0" w:rsidRDefault="00000000">
      <w:pPr>
        <w:pStyle w:val="Heading4"/>
        <w:jc w:val="both"/>
      </w:pPr>
      <w:r>
        <w:t>3</w:t>
      </w:r>
      <w:r>
        <w:rPr>
          <w:spacing w:val="-1"/>
        </w:rPr>
        <w:t xml:space="preserve"> </w:t>
      </w:r>
      <w:r>
        <w:t>Credits (3-0-</w:t>
      </w:r>
      <w:r>
        <w:rPr>
          <w:spacing w:val="-5"/>
        </w:rPr>
        <w:t>0)</w:t>
      </w:r>
    </w:p>
    <w:p w14:paraId="7CED3541" w14:textId="77777777" w:rsidR="00545FE0" w:rsidRDefault="00000000">
      <w:pPr>
        <w:pStyle w:val="BodyText"/>
        <w:ind w:right="40"/>
      </w:pPr>
      <w:r>
        <w:t>Introduction-Tribological</w:t>
      </w:r>
      <w:r>
        <w:rPr>
          <w:spacing w:val="-3"/>
        </w:rPr>
        <w:t xml:space="preserve"> </w:t>
      </w:r>
      <w:r>
        <w:t>consideration</w:t>
      </w:r>
      <w:r>
        <w:rPr>
          <w:spacing w:val="-3"/>
        </w:rPr>
        <w:t xml:space="preserve"> </w:t>
      </w:r>
      <w:r>
        <w:t>in</w:t>
      </w:r>
      <w:r>
        <w:rPr>
          <w:spacing w:val="-3"/>
        </w:rPr>
        <w:t xml:space="preserve"> </w:t>
      </w:r>
      <w:r>
        <w:t>design,</w:t>
      </w:r>
      <w:r>
        <w:rPr>
          <w:spacing w:val="-3"/>
        </w:rPr>
        <w:t xml:space="preserve"> </w:t>
      </w:r>
      <w:r>
        <w:t>Conceptual</w:t>
      </w:r>
      <w:r>
        <w:rPr>
          <w:spacing w:val="-3"/>
        </w:rPr>
        <w:t xml:space="preserve"> </w:t>
      </w:r>
      <w:r>
        <w:t xml:space="preserve">design, Classification of tribological components, Mechanisms of tribological failures in machines, </w:t>
      </w:r>
      <w:proofErr w:type="gramStart"/>
      <w:r>
        <w:t>Zero</w:t>
      </w:r>
      <w:proofErr w:type="gramEnd"/>
      <w:r>
        <w:t xml:space="preserve"> wear concept, Computational techniques in design. Design of Dry Frictional Elements-Dry friction concepts, Brakes and Clutches, Friction belts and Dry rubbing bearing. Design of Fluid Frictional Elements- Fluid friction concepts, Design of hydrodynamically loaded journal bearings, externally pressurized </w:t>
      </w:r>
      <w:r>
        <w:rPr>
          <w:spacing w:val="-2"/>
        </w:rPr>
        <w:t xml:space="preserve">bearings, Oscillating journal bearings, </w:t>
      </w:r>
      <w:proofErr w:type="gramStart"/>
      <w:r>
        <w:rPr>
          <w:spacing w:val="-2"/>
        </w:rPr>
        <w:t>Externally</w:t>
      </w:r>
      <w:proofErr w:type="gramEnd"/>
      <w:r>
        <w:rPr>
          <w:spacing w:val="-2"/>
        </w:rPr>
        <w:t xml:space="preserve"> pressurized bearings, </w:t>
      </w:r>
      <w:r>
        <w:t xml:space="preserve">Design of oil groove, Design of elliptical, multi-lobe and titled pad </w:t>
      </w:r>
      <w:r>
        <w:rPr>
          <w:spacing w:val="-2"/>
        </w:rPr>
        <w:t>bearings.</w:t>
      </w:r>
      <w:r>
        <w:rPr>
          <w:spacing w:val="-6"/>
        </w:rPr>
        <w:t xml:space="preserve"> </w:t>
      </w:r>
      <w:r>
        <w:rPr>
          <w:spacing w:val="-2"/>
        </w:rPr>
        <w:t>Rolling</w:t>
      </w:r>
      <w:r>
        <w:rPr>
          <w:spacing w:val="-6"/>
        </w:rPr>
        <w:t xml:space="preserve"> </w:t>
      </w:r>
      <w:r>
        <w:rPr>
          <w:spacing w:val="-2"/>
        </w:rPr>
        <w:t>elements</w:t>
      </w:r>
      <w:r>
        <w:rPr>
          <w:spacing w:val="-6"/>
        </w:rPr>
        <w:t xml:space="preserve"> </w:t>
      </w:r>
      <w:r>
        <w:rPr>
          <w:spacing w:val="-2"/>
        </w:rPr>
        <w:t>bearings,</w:t>
      </w:r>
      <w:r>
        <w:rPr>
          <w:spacing w:val="-6"/>
        </w:rPr>
        <w:t xml:space="preserve"> </w:t>
      </w:r>
      <w:r>
        <w:rPr>
          <w:spacing w:val="-2"/>
        </w:rPr>
        <w:t>Performance</w:t>
      </w:r>
      <w:r>
        <w:rPr>
          <w:spacing w:val="-6"/>
        </w:rPr>
        <w:t xml:space="preserve"> </w:t>
      </w:r>
      <w:r>
        <w:rPr>
          <w:spacing w:val="-2"/>
        </w:rPr>
        <w:t>analysis</w:t>
      </w:r>
      <w:r>
        <w:rPr>
          <w:spacing w:val="-6"/>
        </w:rPr>
        <w:t xml:space="preserve"> </w:t>
      </w:r>
      <w:r>
        <w:rPr>
          <w:spacing w:val="-2"/>
        </w:rPr>
        <w:t>of</w:t>
      </w:r>
      <w:r>
        <w:rPr>
          <w:spacing w:val="-6"/>
        </w:rPr>
        <w:t xml:space="preserve"> </w:t>
      </w:r>
      <w:r>
        <w:rPr>
          <w:spacing w:val="-2"/>
        </w:rPr>
        <w:t xml:space="preserve">bearings, </w:t>
      </w:r>
      <w:r>
        <w:t>gears,</w:t>
      </w:r>
      <w:r>
        <w:rPr>
          <w:spacing w:val="-9"/>
        </w:rPr>
        <w:t xml:space="preserve"> </w:t>
      </w:r>
      <w:r>
        <w:t>seals,</w:t>
      </w:r>
      <w:r>
        <w:rPr>
          <w:spacing w:val="-9"/>
        </w:rPr>
        <w:t xml:space="preserve"> </w:t>
      </w:r>
      <w:r>
        <w:t>piston</w:t>
      </w:r>
      <w:r>
        <w:rPr>
          <w:spacing w:val="-9"/>
        </w:rPr>
        <w:t xml:space="preserve"> </w:t>
      </w:r>
      <w:r>
        <w:t>rings,</w:t>
      </w:r>
      <w:r>
        <w:rPr>
          <w:spacing w:val="-9"/>
        </w:rPr>
        <w:t xml:space="preserve"> </w:t>
      </w:r>
      <w:r>
        <w:t>machine</w:t>
      </w:r>
      <w:r>
        <w:rPr>
          <w:spacing w:val="-9"/>
        </w:rPr>
        <w:t xml:space="preserve"> </w:t>
      </w:r>
      <w:r>
        <w:t>tool</w:t>
      </w:r>
      <w:r>
        <w:rPr>
          <w:spacing w:val="-9"/>
        </w:rPr>
        <w:t xml:space="preserve"> </w:t>
      </w:r>
      <w:r>
        <w:t>slide</w:t>
      </w:r>
      <w:r>
        <w:rPr>
          <w:spacing w:val="-9"/>
        </w:rPr>
        <w:t xml:space="preserve"> </w:t>
      </w:r>
      <w:r>
        <w:t>ways,</w:t>
      </w:r>
      <w:r>
        <w:rPr>
          <w:spacing w:val="-9"/>
        </w:rPr>
        <w:t xml:space="preserve"> </w:t>
      </w:r>
      <w:r>
        <w:t>cams</w:t>
      </w:r>
      <w:r>
        <w:rPr>
          <w:spacing w:val="-9"/>
        </w:rPr>
        <w:t xml:space="preserve"> </w:t>
      </w:r>
      <w:r>
        <w:t>and</w:t>
      </w:r>
      <w:r>
        <w:rPr>
          <w:spacing w:val="-9"/>
        </w:rPr>
        <w:t xml:space="preserve"> </w:t>
      </w:r>
      <w:r>
        <w:t>follower and wire rope.</w:t>
      </w:r>
    </w:p>
    <w:p w14:paraId="3320E916" w14:textId="77777777" w:rsidR="00545FE0" w:rsidRDefault="00545FE0">
      <w:pPr>
        <w:pStyle w:val="BodyText"/>
        <w:spacing w:before="24"/>
        <w:ind w:left="0"/>
        <w:jc w:val="left"/>
      </w:pPr>
    </w:p>
    <w:p w14:paraId="109ACF2E" w14:textId="77777777" w:rsidR="00545FE0" w:rsidRDefault="00000000">
      <w:pPr>
        <w:pStyle w:val="Heading3"/>
      </w:pPr>
      <w:r>
        <w:rPr>
          <w:color w:val="00AEEF"/>
        </w:rPr>
        <w:t xml:space="preserve">CTL711 Embedded Systems for Automotive </w:t>
      </w:r>
      <w:r>
        <w:rPr>
          <w:color w:val="00AEEF"/>
          <w:spacing w:val="-2"/>
        </w:rPr>
        <w:t>Sector</w:t>
      </w:r>
    </w:p>
    <w:p w14:paraId="1E0AD78D" w14:textId="3BD83C6D" w:rsidR="00545FE0" w:rsidRDefault="00000000">
      <w:pPr>
        <w:pStyle w:val="Heading4"/>
        <w:jc w:val="both"/>
      </w:pPr>
      <w:r>
        <w:t>3</w:t>
      </w:r>
      <w:r>
        <w:rPr>
          <w:spacing w:val="-1"/>
        </w:rPr>
        <w:t xml:space="preserve"> </w:t>
      </w:r>
      <w:r w:rsidR="00594F38">
        <w:t>Credit</w:t>
      </w:r>
      <w:r>
        <w:t xml:space="preserve">s (3 0 </w:t>
      </w:r>
      <w:r>
        <w:rPr>
          <w:spacing w:val="-5"/>
        </w:rPr>
        <w:t>0)</w:t>
      </w:r>
    </w:p>
    <w:p w14:paraId="20FC0CC6" w14:textId="77777777" w:rsidR="00545FE0" w:rsidRDefault="00000000">
      <w:pPr>
        <w:pStyle w:val="BodyText"/>
        <w:spacing w:before="24"/>
        <w:ind w:right="40"/>
      </w:pPr>
      <w:r>
        <w:t>National EV charging station status; Charger types; Charging station types;</w:t>
      </w:r>
      <w:r>
        <w:rPr>
          <w:spacing w:val="-10"/>
        </w:rPr>
        <w:t xml:space="preserve"> </w:t>
      </w:r>
      <w:r>
        <w:t>connectors;</w:t>
      </w:r>
      <w:r>
        <w:rPr>
          <w:spacing w:val="-10"/>
        </w:rPr>
        <w:t xml:space="preserve"> </w:t>
      </w:r>
      <w:r>
        <w:t>Plug-in</w:t>
      </w:r>
      <w:r>
        <w:rPr>
          <w:spacing w:val="-10"/>
        </w:rPr>
        <w:t xml:space="preserve"> </w:t>
      </w:r>
      <w:r>
        <w:t>Charging</w:t>
      </w:r>
      <w:r>
        <w:rPr>
          <w:spacing w:val="-10"/>
        </w:rPr>
        <w:t xml:space="preserve"> </w:t>
      </w:r>
      <w:r>
        <w:t>technologies;</w:t>
      </w:r>
      <w:r>
        <w:rPr>
          <w:spacing w:val="-10"/>
        </w:rPr>
        <w:t xml:space="preserve"> </w:t>
      </w:r>
      <w:r>
        <w:t>Charging</w:t>
      </w:r>
      <w:r>
        <w:rPr>
          <w:spacing w:val="-10"/>
        </w:rPr>
        <w:t xml:space="preserve"> </w:t>
      </w:r>
      <w:r>
        <w:t xml:space="preserve">Protocols &amp; Connectors: </w:t>
      </w:r>
      <w:proofErr w:type="spellStart"/>
      <w:r>
        <w:t>CHAdemo</w:t>
      </w:r>
      <w:proofErr w:type="spellEnd"/>
      <w:r>
        <w:t xml:space="preserve">, CCS , GB/T , </w:t>
      </w:r>
      <w:proofErr w:type="spellStart"/>
      <w:r>
        <w:t>ChaoJi</w:t>
      </w:r>
      <w:proofErr w:type="spellEnd"/>
      <w:r>
        <w:t xml:space="preserve"> (upcoming); slow charging;</w:t>
      </w:r>
      <w:r>
        <w:rPr>
          <w:spacing w:val="-10"/>
        </w:rPr>
        <w:t xml:space="preserve"> </w:t>
      </w:r>
      <w:r>
        <w:t>fast</w:t>
      </w:r>
      <w:r>
        <w:rPr>
          <w:spacing w:val="-10"/>
        </w:rPr>
        <w:t xml:space="preserve"> </w:t>
      </w:r>
      <w:r>
        <w:t>charging</w:t>
      </w:r>
      <w:r>
        <w:rPr>
          <w:spacing w:val="-10"/>
        </w:rPr>
        <w:t xml:space="preserve"> </w:t>
      </w:r>
      <w:r>
        <w:t>methods;</w:t>
      </w:r>
      <w:r>
        <w:rPr>
          <w:spacing w:val="-10"/>
        </w:rPr>
        <w:t xml:space="preserve"> </w:t>
      </w:r>
      <w:r>
        <w:t>CAN</w:t>
      </w:r>
      <w:r>
        <w:rPr>
          <w:spacing w:val="-10"/>
        </w:rPr>
        <w:t xml:space="preserve"> </w:t>
      </w:r>
      <w:r>
        <w:t>based</w:t>
      </w:r>
      <w:r>
        <w:rPr>
          <w:spacing w:val="-10"/>
        </w:rPr>
        <w:t xml:space="preserve"> </w:t>
      </w:r>
      <w:r>
        <w:t>and</w:t>
      </w:r>
      <w:r>
        <w:rPr>
          <w:spacing w:val="-10"/>
        </w:rPr>
        <w:t xml:space="preserve"> </w:t>
      </w:r>
      <w:r>
        <w:t>PLC</w:t>
      </w:r>
      <w:r>
        <w:rPr>
          <w:spacing w:val="-10"/>
        </w:rPr>
        <w:t xml:space="preserve"> </w:t>
      </w:r>
      <w:r>
        <w:t>based</w:t>
      </w:r>
      <w:r>
        <w:rPr>
          <w:spacing w:val="-10"/>
        </w:rPr>
        <w:t xml:space="preserve"> </w:t>
      </w:r>
      <w:r>
        <w:t>charging overview; thermal management; active and passive equalization; overview of EVCC (electric vehicle charging controller) and its communication with allied components; Onboard charging &amp; Off board</w:t>
      </w:r>
      <w:r>
        <w:rPr>
          <w:spacing w:val="-12"/>
        </w:rPr>
        <w:t xml:space="preserve"> </w:t>
      </w:r>
      <w:r>
        <w:t>charging</w:t>
      </w:r>
      <w:r>
        <w:rPr>
          <w:spacing w:val="-12"/>
        </w:rPr>
        <w:t xml:space="preserve"> </w:t>
      </w:r>
      <w:r>
        <w:t>technology</w:t>
      </w:r>
      <w:r>
        <w:rPr>
          <w:spacing w:val="-11"/>
        </w:rPr>
        <w:t xml:space="preserve"> </w:t>
      </w:r>
      <w:r>
        <w:t>,</w:t>
      </w:r>
      <w:r>
        <w:rPr>
          <w:spacing w:val="-12"/>
        </w:rPr>
        <w:t xml:space="preserve"> </w:t>
      </w:r>
      <w:r>
        <w:t>requirements</w:t>
      </w:r>
      <w:r>
        <w:rPr>
          <w:spacing w:val="-11"/>
        </w:rPr>
        <w:t xml:space="preserve"> </w:t>
      </w:r>
      <w:r>
        <w:t>,</w:t>
      </w:r>
      <w:r>
        <w:rPr>
          <w:spacing w:val="-12"/>
        </w:rPr>
        <w:t xml:space="preserve"> </w:t>
      </w:r>
      <w:r>
        <w:t>global</w:t>
      </w:r>
      <w:r>
        <w:rPr>
          <w:spacing w:val="-12"/>
        </w:rPr>
        <w:t xml:space="preserve"> </w:t>
      </w:r>
      <w:r>
        <w:t>standards</w:t>
      </w:r>
      <w:r>
        <w:rPr>
          <w:spacing w:val="-11"/>
        </w:rPr>
        <w:t xml:space="preserve"> </w:t>
      </w:r>
      <w:r>
        <w:t>&amp;</w:t>
      </w:r>
      <w:r>
        <w:rPr>
          <w:spacing w:val="-12"/>
        </w:rPr>
        <w:t xml:space="preserve"> </w:t>
      </w:r>
      <w:r>
        <w:t>Indian standards</w:t>
      </w:r>
      <w:r>
        <w:rPr>
          <w:spacing w:val="-13"/>
        </w:rPr>
        <w:t xml:space="preserve"> </w:t>
      </w:r>
      <w:r>
        <w:t>communication</w:t>
      </w:r>
      <w:r>
        <w:rPr>
          <w:spacing w:val="-12"/>
        </w:rPr>
        <w:t xml:space="preserve"> </w:t>
      </w:r>
      <w:r>
        <w:t>between</w:t>
      </w:r>
      <w:r>
        <w:rPr>
          <w:spacing w:val="-13"/>
        </w:rPr>
        <w:t xml:space="preserve"> </w:t>
      </w:r>
      <w:r>
        <w:t>on</w:t>
      </w:r>
      <w:r>
        <w:rPr>
          <w:spacing w:val="-12"/>
        </w:rPr>
        <w:t xml:space="preserve"> </w:t>
      </w:r>
      <w:r>
        <w:t>board</w:t>
      </w:r>
      <w:r>
        <w:rPr>
          <w:spacing w:val="-13"/>
        </w:rPr>
        <w:t xml:space="preserve"> </w:t>
      </w:r>
      <w:r>
        <w:t>charger,</w:t>
      </w:r>
      <w:r>
        <w:rPr>
          <w:spacing w:val="-12"/>
        </w:rPr>
        <w:t xml:space="preserve"> </w:t>
      </w:r>
      <w:r>
        <w:t>controller,</w:t>
      </w:r>
      <w:r>
        <w:rPr>
          <w:spacing w:val="-13"/>
        </w:rPr>
        <w:t xml:space="preserve"> </w:t>
      </w:r>
      <w:r>
        <w:t>BMS, VCU</w:t>
      </w:r>
      <w:r>
        <w:rPr>
          <w:spacing w:val="-9"/>
        </w:rPr>
        <w:t xml:space="preserve"> </w:t>
      </w:r>
      <w:r>
        <w:t>(vehicle</w:t>
      </w:r>
      <w:r>
        <w:rPr>
          <w:spacing w:val="-9"/>
        </w:rPr>
        <w:t xml:space="preserve"> </w:t>
      </w:r>
      <w:r>
        <w:t>control</w:t>
      </w:r>
      <w:r>
        <w:rPr>
          <w:spacing w:val="-9"/>
        </w:rPr>
        <w:t xml:space="preserve"> </w:t>
      </w:r>
      <w:r>
        <w:t>unit)</w:t>
      </w:r>
      <w:r>
        <w:rPr>
          <w:spacing w:val="-9"/>
        </w:rPr>
        <w:t xml:space="preserve"> </w:t>
      </w:r>
      <w:r>
        <w:t>and</w:t>
      </w:r>
      <w:r>
        <w:rPr>
          <w:spacing w:val="-9"/>
        </w:rPr>
        <w:t xml:space="preserve"> </w:t>
      </w:r>
      <w:r>
        <w:t>charging</w:t>
      </w:r>
      <w:r>
        <w:rPr>
          <w:spacing w:val="-9"/>
        </w:rPr>
        <w:t xml:space="preserve"> </w:t>
      </w:r>
      <w:r>
        <w:t>station;</w:t>
      </w:r>
      <w:r>
        <w:rPr>
          <w:spacing w:val="-9"/>
        </w:rPr>
        <w:t xml:space="preserve"> </w:t>
      </w:r>
      <w:r>
        <w:t>Constant</w:t>
      </w:r>
      <w:r>
        <w:rPr>
          <w:spacing w:val="-9"/>
        </w:rPr>
        <w:t xml:space="preserve"> </w:t>
      </w:r>
      <w:r>
        <w:t>current</w:t>
      </w:r>
      <w:r>
        <w:rPr>
          <w:spacing w:val="-9"/>
        </w:rPr>
        <w:t xml:space="preserve"> </w:t>
      </w:r>
      <w:r>
        <w:t xml:space="preserve">and constant voltage charging during various battery SOC; Sustainable </w:t>
      </w:r>
      <w:r>
        <w:rPr>
          <w:spacing w:val="-2"/>
        </w:rPr>
        <w:t>Charging</w:t>
      </w:r>
      <w:r>
        <w:rPr>
          <w:spacing w:val="-9"/>
        </w:rPr>
        <w:t xml:space="preserve"> </w:t>
      </w:r>
      <w:r>
        <w:rPr>
          <w:spacing w:val="-2"/>
        </w:rPr>
        <w:t>systems;</w:t>
      </w:r>
      <w:r>
        <w:rPr>
          <w:spacing w:val="-9"/>
        </w:rPr>
        <w:t xml:space="preserve"> </w:t>
      </w:r>
      <w:r>
        <w:rPr>
          <w:spacing w:val="-2"/>
        </w:rPr>
        <w:t>Solar</w:t>
      </w:r>
      <w:r>
        <w:rPr>
          <w:spacing w:val="-9"/>
        </w:rPr>
        <w:t xml:space="preserve"> </w:t>
      </w:r>
      <w:r>
        <w:rPr>
          <w:spacing w:val="-2"/>
        </w:rPr>
        <w:t>Powered</w:t>
      </w:r>
      <w:r>
        <w:rPr>
          <w:spacing w:val="-9"/>
        </w:rPr>
        <w:t xml:space="preserve"> </w:t>
      </w:r>
      <w:r>
        <w:rPr>
          <w:spacing w:val="-2"/>
        </w:rPr>
        <w:t>Charging</w:t>
      </w:r>
      <w:r>
        <w:rPr>
          <w:spacing w:val="-9"/>
        </w:rPr>
        <w:t xml:space="preserve"> </w:t>
      </w:r>
      <w:r>
        <w:rPr>
          <w:spacing w:val="-2"/>
        </w:rPr>
        <w:t>stations;</w:t>
      </w:r>
      <w:r>
        <w:rPr>
          <w:spacing w:val="-9"/>
        </w:rPr>
        <w:t xml:space="preserve"> </w:t>
      </w:r>
      <w:r>
        <w:rPr>
          <w:spacing w:val="-2"/>
        </w:rPr>
        <w:t>V2H,</w:t>
      </w:r>
      <w:r>
        <w:rPr>
          <w:spacing w:val="-9"/>
        </w:rPr>
        <w:t xml:space="preserve"> </w:t>
      </w:r>
      <w:r>
        <w:rPr>
          <w:spacing w:val="-2"/>
        </w:rPr>
        <w:t>V2X,</w:t>
      </w:r>
      <w:r>
        <w:rPr>
          <w:spacing w:val="-9"/>
        </w:rPr>
        <w:t xml:space="preserve"> </w:t>
      </w:r>
      <w:r>
        <w:rPr>
          <w:spacing w:val="-2"/>
        </w:rPr>
        <w:t xml:space="preserve">Vehicle </w:t>
      </w:r>
      <w:r>
        <w:t>to</w:t>
      </w:r>
      <w:r>
        <w:rPr>
          <w:spacing w:val="-6"/>
        </w:rPr>
        <w:t xml:space="preserve"> </w:t>
      </w:r>
      <w:r>
        <w:t>Vehicle,</w:t>
      </w:r>
      <w:r>
        <w:rPr>
          <w:spacing w:val="-6"/>
        </w:rPr>
        <w:t xml:space="preserve"> </w:t>
      </w:r>
      <w:r>
        <w:t>Vehicle</w:t>
      </w:r>
      <w:r>
        <w:rPr>
          <w:spacing w:val="-6"/>
        </w:rPr>
        <w:t xml:space="preserve"> </w:t>
      </w:r>
      <w:r>
        <w:t>to</w:t>
      </w:r>
      <w:r>
        <w:rPr>
          <w:spacing w:val="-6"/>
        </w:rPr>
        <w:t xml:space="preserve"> </w:t>
      </w:r>
      <w:r>
        <w:t>Grid,</w:t>
      </w:r>
      <w:r>
        <w:rPr>
          <w:spacing w:val="-6"/>
        </w:rPr>
        <w:t xml:space="preserve"> </w:t>
      </w:r>
      <w:r>
        <w:t>Vehicle</w:t>
      </w:r>
      <w:r>
        <w:rPr>
          <w:spacing w:val="-6"/>
        </w:rPr>
        <w:t xml:space="preserve"> </w:t>
      </w:r>
      <w:r>
        <w:t>to</w:t>
      </w:r>
      <w:r>
        <w:rPr>
          <w:spacing w:val="-6"/>
        </w:rPr>
        <w:t xml:space="preserve"> </w:t>
      </w:r>
      <w:r>
        <w:t>Home,</w:t>
      </w:r>
      <w:r>
        <w:rPr>
          <w:spacing w:val="-6"/>
        </w:rPr>
        <w:t xml:space="preserve"> </w:t>
      </w:r>
      <w:r>
        <w:t>Building</w:t>
      </w:r>
      <w:r>
        <w:rPr>
          <w:spacing w:val="-6"/>
        </w:rPr>
        <w:t xml:space="preserve"> </w:t>
      </w:r>
      <w:r>
        <w:t>&amp;</w:t>
      </w:r>
      <w:r>
        <w:rPr>
          <w:spacing w:val="-6"/>
        </w:rPr>
        <w:t xml:space="preserve"> </w:t>
      </w:r>
      <w:r>
        <w:t>Dynamic</w:t>
      </w:r>
      <w:r>
        <w:rPr>
          <w:spacing w:val="-6"/>
        </w:rPr>
        <w:t xml:space="preserve"> </w:t>
      </w:r>
      <w:r>
        <w:t>load management of chargers.</w:t>
      </w:r>
    </w:p>
    <w:p w14:paraId="0082C586" w14:textId="77777777" w:rsidR="00545FE0" w:rsidRDefault="00545FE0">
      <w:pPr>
        <w:pStyle w:val="BodyText"/>
        <w:spacing w:before="21"/>
        <w:ind w:left="0"/>
        <w:jc w:val="left"/>
      </w:pPr>
    </w:p>
    <w:p w14:paraId="33E064FF" w14:textId="77777777" w:rsidR="00545FE0" w:rsidRDefault="00000000">
      <w:pPr>
        <w:pStyle w:val="Heading3"/>
        <w:ind w:right="46"/>
      </w:pPr>
      <w:r>
        <w:rPr>
          <w:color w:val="00AEEF"/>
        </w:rPr>
        <w:t>ITL711 Reliability, Availability and Maintainability (RAM) Engineering</w:t>
      </w:r>
    </w:p>
    <w:p w14:paraId="428F50C5" w14:textId="77777777" w:rsidR="00545FE0" w:rsidRDefault="00000000">
      <w:pPr>
        <w:pStyle w:val="Heading4"/>
        <w:spacing w:before="26"/>
        <w:jc w:val="both"/>
      </w:pPr>
      <w:r>
        <w:t>3</w:t>
      </w:r>
      <w:r>
        <w:rPr>
          <w:spacing w:val="-1"/>
        </w:rPr>
        <w:t xml:space="preserve"> </w:t>
      </w:r>
      <w:r>
        <w:t>Credits (3-0-</w:t>
      </w:r>
      <w:r>
        <w:rPr>
          <w:spacing w:val="-5"/>
        </w:rPr>
        <w:t>0)</w:t>
      </w:r>
    </w:p>
    <w:p w14:paraId="0F1A7B82" w14:textId="77777777" w:rsidR="00545FE0" w:rsidRDefault="00000000">
      <w:pPr>
        <w:pStyle w:val="BodyText"/>
        <w:ind w:right="41"/>
      </w:pPr>
      <w:r>
        <w:t>System concepts in RAM Engineering, Fundamentals of reliability, Failure distributions, Statistical analysis of failure data, Weibull analysis, Monte Carlo simulation, System reliability assessment. Reliability of repairable and non-repairable systems. Point, mission and steady state availability. Availability assessment. Maintainability and</w:t>
      </w:r>
      <w:r>
        <w:rPr>
          <w:spacing w:val="-13"/>
        </w:rPr>
        <w:t xml:space="preserve"> </w:t>
      </w:r>
      <w:r>
        <w:t>its</w:t>
      </w:r>
      <w:r>
        <w:rPr>
          <w:spacing w:val="-12"/>
        </w:rPr>
        <w:t xml:space="preserve"> </w:t>
      </w:r>
      <w:r>
        <w:t>assessment.</w:t>
      </w:r>
      <w:r>
        <w:rPr>
          <w:spacing w:val="-13"/>
        </w:rPr>
        <w:t xml:space="preserve"> </w:t>
      </w:r>
      <w:r>
        <w:t>Design</w:t>
      </w:r>
      <w:r>
        <w:rPr>
          <w:spacing w:val="-12"/>
        </w:rPr>
        <w:t xml:space="preserve"> </w:t>
      </w:r>
      <w:r>
        <w:t>for</w:t>
      </w:r>
      <w:r>
        <w:rPr>
          <w:spacing w:val="-13"/>
        </w:rPr>
        <w:t xml:space="preserve"> </w:t>
      </w:r>
      <w:r>
        <w:t>reliability</w:t>
      </w:r>
      <w:r>
        <w:rPr>
          <w:spacing w:val="-12"/>
        </w:rPr>
        <w:t xml:space="preserve"> </w:t>
      </w:r>
      <w:r>
        <w:t>and</w:t>
      </w:r>
      <w:r>
        <w:rPr>
          <w:spacing w:val="-13"/>
        </w:rPr>
        <w:t xml:space="preserve"> </w:t>
      </w:r>
      <w:r>
        <w:t>maintainability’,</w:t>
      </w:r>
      <w:r>
        <w:rPr>
          <w:spacing w:val="-12"/>
        </w:rPr>
        <w:t xml:space="preserve"> </w:t>
      </w:r>
      <w:r>
        <w:t>Practical applications</w:t>
      </w:r>
      <w:r>
        <w:rPr>
          <w:spacing w:val="-6"/>
        </w:rPr>
        <w:t xml:space="preserve"> </w:t>
      </w:r>
      <w:r>
        <w:t>of</w:t>
      </w:r>
      <w:r>
        <w:rPr>
          <w:spacing w:val="-6"/>
        </w:rPr>
        <w:t xml:space="preserve"> </w:t>
      </w:r>
      <w:r>
        <w:t>RAM</w:t>
      </w:r>
      <w:r>
        <w:rPr>
          <w:spacing w:val="-6"/>
        </w:rPr>
        <w:t xml:space="preserve"> </w:t>
      </w:r>
      <w:r>
        <w:t>Engineering</w:t>
      </w:r>
      <w:r>
        <w:rPr>
          <w:spacing w:val="-6"/>
        </w:rPr>
        <w:t xml:space="preserve"> </w:t>
      </w:r>
      <w:r>
        <w:t>to</w:t>
      </w:r>
      <w:r>
        <w:rPr>
          <w:spacing w:val="-6"/>
        </w:rPr>
        <w:t xml:space="preserve"> </w:t>
      </w:r>
      <w:r>
        <w:t>systems,</w:t>
      </w:r>
      <w:r>
        <w:rPr>
          <w:spacing w:val="-6"/>
        </w:rPr>
        <w:t xml:space="preserve"> </w:t>
      </w:r>
      <w:r>
        <w:t>products</w:t>
      </w:r>
      <w:r>
        <w:rPr>
          <w:spacing w:val="-6"/>
        </w:rPr>
        <w:t xml:space="preserve"> </w:t>
      </w:r>
      <w:r>
        <w:t>and</w:t>
      </w:r>
      <w:r>
        <w:rPr>
          <w:spacing w:val="-6"/>
        </w:rPr>
        <w:t xml:space="preserve"> </w:t>
      </w:r>
      <w:r>
        <w:rPr>
          <w:spacing w:val="-2"/>
        </w:rPr>
        <w:t>processes.</w:t>
      </w:r>
    </w:p>
    <w:p w14:paraId="0600F59C" w14:textId="77777777" w:rsidR="00545FE0" w:rsidRDefault="00000000">
      <w:pPr>
        <w:pStyle w:val="Heading3"/>
        <w:spacing w:before="100"/>
      </w:pPr>
      <w:r>
        <w:rPr>
          <w:b w:val="0"/>
        </w:rPr>
        <w:br w:type="column"/>
      </w:r>
      <w:r>
        <w:rPr>
          <w:color w:val="00AEEF"/>
        </w:rPr>
        <w:t xml:space="preserve">CTL713 Connected and Autonomous </w:t>
      </w:r>
      <w:r>
        <w:rPr>
          <w:color w:val="00AEEF"/>
          <w:spacing w:val="-2"/>
        </w:rPr>
        <w:t>Vehicles</w:t>
      </w:r>
    </w:p>
    <w:p w14:paraId="6DDB0ACE" w14:textId="2D8B7775" w:rsidR="00545FE0" w:rsidRDefault="00000000">
      <w:pPr>
        <w:pStyle w:val="Heading4"/>
        <w:jc w:val="both"/>
      </w:pPr>
      <w:r>
        <w:t>3</w:t>
      </w:r>
      <w:r>
        <w:rPr>
          <w:spacing w:val="-1"/>
        </w:rPr>
        <w:t xml:space="preserve"> </w:t>
      </w:r>
      <w:r w:rsidR="00594F38">
        <w:t>Credit</w:t>
      </w:r>
      <w:r>
        <w:t xml:space="preserve">s (3 0 </w:t>
      </w:r>
      <w:r>
        <w:rPr>
          <w:spacing w:val="-5"/>
        </w:rPr>
        <w:t>0)</w:t>
      </w:r>
    </w:p>
    <w:p w14:paraId="073A7654" w14:textId="77777777" w:rsidR="00545FE0" w:rsidRDefault="00000000">
      <w:pPr>
        <w:pStyle w:val="BodyText"/>
        <w:ind w:right="138"/>
      </w:pPr>
      <w:r>
        <w:t xml:space="preserve">Automotive safety integrity level; Vehicle System Design and its components, Principles for path planning and decision making, Sensors Technology and Computational Algorithms, Design, </w:t>
      </w:r>
      <w:r>
        <w:rPr>
          <w:spacing w:val="-2"/>
        </w:rPr>
        <w:t xml:space="preserve">Architecture and Evaluation of Automotive Systems, Control Essentials </w:t>
      </w:r>
      <w:r>
        <w:t>for</w:t>
      </w:r>
      <w:r>
        <w:rPr>
          <w:spacing w:val="40"/>
        </w:rPr>
        <w:t xml:space="preserve"> </w:t>
      </w:r>
      <w:r>
        <w:t>Automotive</w:t>
      </w:r>
      <w:r>
        <w:rPr>
          <w:spacing w:val="40"/>
        </w:rPr>
        <w:t xml:space="preserve"> </w:t>
      </w:r>
      <w:r>
        <w:t>Systems,</w:t>
      </w:r>
      <w:r>
        <w:rPr>
          <w:spacing w:val="40"/>
        </w:rPr>
        <w:t xml:space="preserve"> </w:t>
      </w:r>
      <w:r>
        <w:t>Modelling,</w:t>
      </w:r>
      <w:r>
        <w:rPr>
          <w:spacing w:val="40"/>
        </w:rPr>
        <w:t xml:space="preserve"> </w:t>
      </w:r>
      <w:r>
        <w:t>Simulation</w:t>
      </w:r>
      <w:r>
        <w:rPr>
          <w:spacing w:val="40"/>
        </w:rPr>
        <w:t xml:space="preserve"> </w:t>
      </w:r>
      <w:r>
        <w:t>and</w:t>
      </w:r>
      <w:r>
        <w:rPr>
          <w:spacing w:val="40"/>
        </w:rPr>
        <w:t xml:space="preserve"> </w:t>
      </w:r>
      <w:r>
        <w:t>Optimization for Transportation systems, Advanced Driver Assistance Systems (ADAS), Security Aspects for Connected Vehicles, Safe practices and regulatory standards.</w:t>
      </w:r>
    </w:p>
    <w:p w14:paraId="68DA20CC" w14:textId="77777777" w:rsidR="00545FE0" w:rsidRDefault="00545FE0">
      <w:pPr>
        <w:pStyle w:val="BodyText"/>
        <w:spacing w:before="0"/>
        <w:ind w:left="0"/>
        <w:jc w:val="left"/>
      </w:pPr>
    </w:p>
    <w:p w14:paraId="1329195D" w14:textId="77777777" w:rsidR="00545FE0" w:rsidRDefault="00000000">
      <w:pPr>
        <w:pStyle w:val="Heading3"/>
      </w:pPr>
      <w:r>
        <w:rPr>
          <w:color w:val="00AEEF"/>
        </w:rPr>
        <w:t xml:space="preserve">ITL714 Failure Analysis and </w:t>
      </w:r>
      <w:r>
        <w:rPr>
          <w:color w:val="00AEEF"/>
          <w:spacing w:val="-2"/>
        </w:rPr>
        <w:t>Repair</w:t>
      </w:r>
    </w:p>
    <w:p w14:paraId="2ABEC3CD" w14:textId="77777777" w:rsidR="00545FE0" w:rsidRDefault="00000000">
      <w:pPr>
        <w:pStyle w:val="Heading4"/>
        <w:jc w:val="both"/>
      </w:pPr>
      <w:r>
        <w:t>4</w:t>
      </w:r>
      <w:r>
        <w:rPr>
          <w:spacing w:val="-1"/>
        </w:rPr>
        <w:t xml:space="preserve"> </w:t>
      </w:r>
      <w:r>
        <w:t>Credits (3-0-</w:t>
      </w:r>
      <w:r>
        <w:rPr>
          <w:spacing w:val="-5"/>
        </w:rPr>
        <w:t>2)</w:t>
      </w:r>
    </w:p>
    <w:p w14:paraId="736A6018" w14:textId="77777777" w:rsidR="00545FE0" w:rsidRDefault="00000000">
      <w:pPr>
        <w:pStyle w:val="BodyText"/>
        <w:spacing w:before="24"/>
        <w:ind w:right="136"/>
      </w:pPr>
      <w:r>
        <w:t>Introduction, need for failure analysis, Classification of failures, Fundamental causes of failures, influence of type of loading (e.g. static, fatigue, shock, etc.) on nature of failures, Role of stress; processing and fabrication defects, Effect of residual stresses induced during fabrication processes, Influence of temperature and environment on failure, Crack and subsurface crack like defects and their significance in failure.</w:t>
      </w:r>
    </w:p>
    <w:p w14:paraId="52F563A4" w14:textId="77777777" w:rsidR="00545FE0" w:rsidRDefault="00000000">
      <w:pPr>
        <w:pStyle w:val="BodyText"/>
        <w:spacing w:before="48"/>
        <w:ind w:right="138"/>
      </w:pPr>
      <w:r>
        <w:t>Micro mechanisms of failures; Ductile and brittle fracture, Fracture initiation and propagation, Fatigue failures, Wear related failures, High</w:t>
      </w:r>
      <w:r>
        <w:rPr>
          <w:spacing w:val="-11"/>
        </w:rPr>
        <w:t xml:space="preserve"> </w:t>
      </w:r>
      <w:r>
        <w:t>temperature</w:t>
      </w:r>
      <w:r>
        <w:rPr>
          <w:spacing w:val="-11"/>
        </w:rPr>
        <w:t xml:space="preserve"> </w:t>
      </w:r>
      <w:r>
        <w:t>failures,</w:t>
      </w:r>
      <w:r>
        <w:rPr>
          <w:spacing w:val="-11"/>
        </w:rPr>
        <w:t xml:space="preserve"> </w:t>
      </w:r>
      <w:r>
        <w:t>low</w:t>
      </w:r>
      <w:r>
        <w:rPr>
          <w:spacing w:val="-11"/>
        </w:rPr>
        <w:t xml:space="preserve"> </w:t>
      </w:r>
      <w:r>
        <w:t>temperature</w:t>
      </w:r>
      <w:r>
        <w:rPr>
          <w:spacing w:val="-11"/>
        </w:rPr>
        <w:t xml:space="preserve"> </w:t>
      </w:r>
      <w:r>
        <w:t>failures,</w:t>
      </w:r>
      <w:r>
        <w:rPr>
          <w:spacing w:val="-11"/>
        </w:rPr>
        <w:t xml:space="preserve"> </w:t>
      </w:r>
      <w:r>
        <w:t>etc.,</w:t>
      </w:r>
      <w:r>
        <w:rPr>
          <w:spacing w:val="-11"/>
        </w:rPr>
        <w:t xml:space="preserve"> </w:t>
      </w:r>
      <w:r>
        <w:t>Studies</w:t>
      </w:r>
      <w:r>
        <w:rPr>
          <w:spacing w:val="-11"/>
        </w:rPr>
        <w:t xml:space="preserve"> </w:t>
      </w:r>
      <w:r>
        <w:t xml:space="preserve">and analysis of failed surfaces. Identification of failures, Techniques of </w:t>
      </w:r>
      <w:r>
        <w:rPr>
          <w:spacing w:val="-2"/>
        </w:rPr>
        <w:t xml:space="preserve">failure analysis, </w:t>
      </w:r>
      <w:proofErr w:type="gramStart"/>
      <w:r>
        <w:rPr>
          <w:spacing w:val="-2"/>
        </w:rPr>
        <w:t>Microscopic</w:t>
      </w:r>
      <w:proofErr w:type="gramEnd"/>
      <w:r>
        <w:rPr>
          <w:spacing w:val="-2"/>
        </w:rPr>
        <w:t xml:space="preserve"> methods, Fracture mechanics techniques, </w:t>
      </w:r>
      <w:r>
        <w:t xml:space="preserve">Prediction of failures, Residual life assessment and life extension, Typical case studies in failure analysis, Logical fault finding and its application, Inspection and safety measures, Repair techniques and economic considerations, Failure analysis for design improvement and proactive maintenance, Design for </w:t>
      </w:r>
      <w:proofErr w:type="spellStart"/>
      <w:r>
        <w:t>repairbility</w:t>
      </w:r>
      <w:proofErr w:type="spellEnd"/>
      <w:r>
        <w:t>, Case Studies.</w:t>
      </w:r>
    </w:p>
    <w:p w14:paraId="2AFC6C36" w14:textId="77777777" w:rsidR="00545FE0" w:rsidRDefault="00000000">
      <w:pPr>
        <w:pStyle w:val="Heading3"/>
        <w:spacing w:before="192"/>
      </w:pPr>
      <w:r>
        <w:rPr>
          <w:color w:val="00AEEF"/>
        </w:rPr>
        <w:t xml:space="preserve">CTL715 Electric Energy Storage </w:t>
      </w:r>
      <w:r>
        <w:rPr>
          <w:color w:val="00AEEF"/>
          <w:spacing w:val="-2"/>
        </w:rPr>
        <w:t>Systems</w:t>
      </w:r>
    </w:p>
    <w:p w14:paraId="30D02118" w14:textId="78505E8E" w:rsidR="00545FE0" w:rsidRDefault="00000000">
      <w:pPr>
        <w:pStyle w:val="Heading4"/>
        <w:jc w:val="both"/>
      </w:pPr>
      <w:r>
        <w:t>3</w:t>
      </w:r>
      <w:r>
        <w:rPr>
          <w:spacing w:val="-1"/>
        </w:rPr>
        <w:t xml:space="preserve"> </w:t>
      </w:r>
      <w:r w:rsidR="00594F38">
        <w:t>Credit</w:t>
      </w:r>
      <w:r>
        <w:t xml:space="preserve">s (3 0 </w:t>
      </w:r>
      <w:r>
        <w:rPr>
          <w:spacing w:val="-5"/>
        </w:rPr>
        <w:t>0)</w:t>
      </w:r>
    </w:p>
    <w:p w14:paraId="3B926884" w14:textId="77777777" w:rsidR="00545FE0" w:rsidRDefault="00000000">
      <w:pPr>
        <w:pStyle w:val="BodyText"/>
        <w:ind w:right="140"/>
      </w:pPr>
      <w:r>
        <w:t>Energy storage systems for electric transportation, smart grid, and renewable energy systems; working principles of batteries (various chemistries),</w:t>
      </w:r>
      <w:r>
        <w:rPr>
          <w:spacing w:val="-1"/>
        </w:rPr>
        <w:t xml:space="preserve"> </w:t>
      </w:r>
      <w:r>
        <w:t>high</w:t>
      </w:r>
      <w:r>
        <w:rPr>
          <w:spacing w:val="-1"/>
        </w:rPr>
        <w:t xml:space="preserve"> </w:t>
      </w:r>
      <w:r>
        <w:t>power</w:t>
      </w:r>
      <w:r>
        <w:rPr>
          <w:spacing w:val="-1"/>
        </w:rPr>
        <w:t xml:space="preserve"> </w:t>
      </w:r>
      <w:r>
        <w:t>ultra</w:t>
      </w:r>
      <w:r>
        <w:rPr>
          <w:spacing w:val="-1"/>
        </w:rPr>
        <w:t xml:space="preserve"> </w:t>
      </w:r>
      <w:r>
        <w:t>capacitors,</w:t>
      </w:r>
      <w:r>
        <w:rPr>
          <w:spacing w:val="-1"/>
        </w:rPr>
        <w:t xml:space="preserve"> </w:t>
      </w:r>
      <w:r>
        <w:t>and</w:t>
      </w:r>
      <w:r>
        <w:rPr>
          <w:spacing w:val="-1"/>
        </w:rPr>
        <w:t xml:space="preserve"> </w:t>
      </w:r>
      <w:r>
        <w:t>energy</w:t>
      </w:r>
      <w:r>
        <w:rPr>
          <w:spacing w:val="-1"/>
        </w:rPr>
        <w:t xml:space="preserve"> </w:t>
      </w:r>
      <w:r>
        <w:t>dense</w:t>
      </w:r>
      <w:r>
        <w:rPr>
          <w:spacing w:val="-1"/>
        </w:rPr>
        <w:t xml:space="preserve"> </w:t>
      </w:r>
      <w:r>
        <w:t>fuel</w:t>
      </w:r>
      <w:r>
        <w:rPr>
          <w:spacing w:val="-1"/>
        </w:rPr>
        <w:t xml:space="preserve"> </w:t>
      </w:r>
      <w:r>
        <w:t>cell systems; battery energy management techniques as well as ultra capacitor power management techniques; power electronics for energy</w:t>
      </w:r>
      <w:r>
        <w:rPr>
          <w:spacing w:val="-5"/>
        </w:rPr>
        <w:t xml:space="preserve"> </w:t>
      </w:r>
      <w:r>
        <w:t>and</w:t>
      </w:r>
      <w:r>
        <w:rPr>
          <w:spacing w:val="-5"/>
        </w:rPr>
        <w:t xml:space="preserve"> </w:t>
      </w:r>
      <w:r>
        <w:t>power</w:t>
      </w:r>
      <w:r>
        <w:rPr>
          <w:spacing w:val="-5"/>
        </w:rPr>
        <w:t xml:space="preserve"> </w:t>
      </w:r>
      <w:r>
        <w:t>management;</w:t>
      </w:r>
      <w:r>
        <w:rPr>
          <w:spacing w:val="-5"/>
        </w:rPr>
        <w:t xml:space="preserve"> </w:t>
      </w:r>
      <w:r>
        <w:t>Hybrid</w:t>
      </w:r>
      <w:r>
        <w:rPr>
          <w:spacing w:val="-5"/>
        </w:rPr>
        <w:t xml:space="preserve"> </w:t>
      </w:r>
      <w:r>
        <w:t>energy</w:t>
      </w:r>
      <w:r>
        <w:rPr>
          <w:spacing w:val="-5"/>
        </w:rPr>
        <w:t xml:space="preserve"> </w:t>
      </w:r>
      <w:r>
        <w:t>storage</w:t>
      </w:r>
      <w:r>
        <w:rPr>
          <w:spacing w:val="-5"/>
        </w:rPr>
        <w:t xml:space="preserve"> </w:t>
      </w:r>
      <w:r>
        <w:t>systems</w:t>
      </w:r>
      <w:r>
        <w:rPr>
          <w:spacing w:val="-5"/>
        </w:rPr>
        <w:t xml:space="preserve"> </w:t>
      </w:r>
      <w:r>
        <w:t>and controller development; charging and infrastructure design.</w:t>
      </w:r>
    </w:p>
    <w:p w14:paraId="7AC05EC6" w14:textId="77777777" w:rsidR="00545FE0" w:rsidRDefault="00545FE0">
      <w:pPr>
        <w:pStyle w:val="BodyText"/>
        <w:spacing w:before="1"/>
        <w:ind w:left="0"/>
        <w:jc w:val="left"/>
      </w:pPr>
    </w:p>
    <w:p w14:paraId="4100D56E" w14:textId="77777777" w:rsidR="00545FE0" w:rsidRDefault="00000000">
      <w:pPr>
        <w:pStyle w:val="Heading3"/>
        <w:ind w:right="137"/>
      </w:pPr>
      <w:r>
        <w:rPr>
          <w:color w:val="00AEEF"/>
        </w:rPr>
        <w:t xml:space="preserve">CTL 717 Power Electronics and Drives for Electric </w:t>
      </w:r>
      <w:r>
        <w:rPr>
          <w:color w:val="00AEEF"/>
          <w:spacing w:val="-2"/>
        </w:rPr>
        <w:t>Vehicles</w:t>
      </w:r>
    </w:p>
    <w:p w14:paraId="5808AE68" w14:textId="78F6CF2A" w:rsidR="00545FE0" w:rsidRDefault="00000000">
      <w:pPr>
        <w:pStyle w:val="Heading4"/>
        <w:spacing w:before="26"/>
        <w:jc w:val="both"/>
      </w:pPr>
      <w:r>
        <w:t>3</w:t>
      </w:r>
      <w:r>
        <w:rPr>
          <w:spacing w:val="-1"/>
        </w:rPr>
        <w:t xml:space="preserve"> </w:t>
      </w:r>
      <w:r w:rsidR="00594F38">
        <w:t>Credit</w:t>
      </w:r>
      <w:r>
        <w:t xml:space="preserve">s (3 0 </w:t>
      </w:r>
      <w:r>
        <w:rPr>
          <w:spacing w:val="-5"/>
        </w:rPr>
        <w:t>0)</w:t>
      </w:r>
    </w:p>
    <w:p w14:paraId="6017B6A1" w14:textId="77777777" w:rsidR="00545FE0" w:rsidRDefault="00000000">
      <w:pPr>
        <w:pStyle w:val="BodyText"/>
        <w:ind w:right="135"/>
      </w:pPr>
      <w:r>
        <w:t xml:space="preserve">Global overview of Transportation electrification, Role of Power </w:t>
      </w:r>
      <w:r>
        <w:rPr>
          <w:spacing w:val="-2"/>
        </w:rPr>
        <w:t>Electronics and Drives in Transportation Electrification; Vehicle system dynamics;</w:t>
      </w:r>
      <w:r>
        <w:rPr>
          <w:spacing w:val="-4"/>
        </w:rPr>
        <w:t xml:space="preserve"> </w:t>
      </w:r>
      <w:r>
        <w:rPr>
          <w:spacing w:val="-2"/>
        </w:rPr>
        <w:t>Introduction</w:t>
      </w:r>
      <w:r>
        <w:rPr>
          <w:spacing w:val="-4"/>
        </w:rPr>
        <w:t xml:space="preserve"> </w:t>
      </w:r>
      <w:r>
        <w:rPr>
          <w:spacing w:val="-2"/>
        </w:rPr>
        <w:t>to</w:t>
      </w:r>
      <w:r>
        <w:rPr>
          <w:spacing w:val="-4"/>
        </w:rPr>
        <w:t xml:space="preserve"> </w:t>
      </w:r>
      <w:r>
        <w:rPr>
          <w:spacing w:val="-2"/>
        </w:rPr>
        <w:t>Electromagnetic</w:t>
      </w:r>
      <w:r>
        <w:rPr>
          <w:spacing w:val="-4"/>
        </w:rPr>
        <w:t xml:space="preserve"> </w:t>
      </w:r>
      <w:r>
        <w:rPr>
          <w:spacing w:val="-2"/>
        </w:rPr>
        <w:t>Energy</w:t>
      </w:r>
      <w:r>
        <w:rPr>
          <w:spacing w:val="-4"/>
        </w:rPr>
        <w:t xml:space="preserve"> </w:t>
      </w:r>
      <w:r>
        <w:rPr>
          <w:spacing w:val="-2"/>
        </w:rPr>
        <w:t>Conversion;</w:t>
      </w:r>
      <w:r>
        <w:rPr>
          <w:spacing w:val="-4"/>
        </w:rPr>
        <w:t xml:space="preserve"> </w:t>
      </w:r>
      <w:r>
        <w:rPr>
          <w:spacing w:val="-2"/>
        </w:rPr>
        <w:t xml:space="preserve">Electric </w:t>
      </w:r>
      <w:r>
        <w:t>drivetrain system; System design considerations, rating and sizing</w:t>
      </w:r>
      <w:r>
        <w:rPr>
          <w:spacing w:val="80"/>
        </w:rPr>
        <w:t xml:space="preserve"> </w:t>
      </w:r>
      <w:r>
        <w:t>of electric drivetrain components; Machines and drives for traction and EVs: BLDC, PMSM, IM, SRM; Control of Electric Drives; Starter- generators</w:t>
      </w:r>
      <w:r>
        <w:rPr>
          <w:spacing w:val="-11"/>
        </w:rPr>
        <w:t xml:space="preserve"> </w:t>
      </w:r>
      <w:r>
        <w:t>in</w:t>
      </w:r>
      <w:r>
        <w:rPr>
          <w:spacing w:val="-11"/>
        </w:rPr>
        <w:t xml:space="preserve"> </w:t>
      </w:r>
      <w:r>
        <w:t>HEV;</w:t>
      </w:r>
      <w:r>
        <w:rPr>
          <w:spacing w:val="-11"/>
        </w:rPr>
        <w:t xml:space="preserve"> </w:t>
      </w:r>
      <w:r>
        <w:t>Battery</w:t>
      </w:r>
      <w:r>
        <w:rPr>
          <w:spacing w:val="-11"/>
        </w:rPr>
        <w:t xml:space="preserve"> </w:t>
      </w:r>
      <w:r>
        <w:t>Charging;</w:t>
      </w:r>
      <w:r>
        <w:rPr>
          <w:spacing w:val="-11"/>
        </w:rPr>
        <w:t xml:space="preserve"> </w:t>
      </w:r>
      <w:r>
        <w:t>Bidirectional</w:t>
      </w:r>
      <w:r>
        <w:rPr>
          <w:spacing w:val="-11"/>
        </w:rPr>
        <w:t xml:space="preserve"> </w:t>
      </w:r>
      <w:r>
        <w:t>DC-DC</w:t>
      </w:r>
      <w:r>
        <w:rPr>
          <w:spacing w:val="-11"/>
        </w:rPr>
        <w:t xml:space="preserve"> </w:t>
      </w:r>
      <w:r>
        <w:t>converters; Control of grid-connected converters; Architectures, modelling and simulations of electric drivetrains, Case study; Railway Traction, Aircraft Power Generation.</w:t>
      </w:r>
    </w:p>
    <w:p w14:paraId="08C61915" w14:textId="77777777" w:rsidR="00545FE0" w:rsidRDefault="00000000">
      <w:pPr>
        <w:pStyle w:val="Heading3"/>
        <w:spacing w:before="163"/>
      </w:pPr>
      <w:r>
        <w:rPr>
          <w:color w:val="00AEEF"/>
        </w:rPr>
        <w:t xml:space="preserve">ITL717 Corrosion and its </w:t>
      </w:r>
      <w:r>
        <w:rPr>
          <w:color w:val="00AEEF"/>
          <w:spacing w:val="-2"/>
        </w:rPr>
        <w:t>Control</w:t>
      </w:r>
    </w:p>
    <w:p w14:paraId="32BCDEE5" w14:textId="77777777" w:rsidR="00545FE0" w:rsidRDefault="00000000">
      <w:pPr>
        <w:pStyle w:val="Heading4"/>
        <w:jc w:val="both"/>
      </w:pPr>
      <w:r>
        <w:t>3</w:t>
      </w:r>
      <w:r>
        <w:rPr>
          <w:spacing w:val="-1"/>
        </w:rPr>
        <w:t xml:space="preserve"> </w:t>
      </w:r>
      <w:r>
        <w:t>Credits (3-0-</w:t>
      </w:r>
      <w:r>
        <w:rPr>
          <w:spacing w:val="-5"/>
        </w:rPr>
        <w:t>0)</w:t>
      </w:r>
    </w:p>
    <w:p w14:paraId="12BFCDBD" w14:textId="77777777" w:rsidR="00545FE0" w:rsidRDefault="00000000">
      <w:pPr>
        <w:pStyle w:val="BodyText"/>
        <w:ind w:right="133"/>
      </w:pPr>
      <w:r>
        <w:rPr>
          <w:spacing w:val="-4"/>
        </w:rPr>
        <w:t xml:space="preserve">Importance of corrosion control in industrial practices, Thermodynamics </w:t>
      </w:r>
      <w:r>
        <w:t xml:space="preserve">of corrosion, Broad forms of corrosion – uniform, uneven, pitting, cracking, etc. influencing factors on corrosion. Surface film, </w:t>
      </w:r>
      <w:proofErr w:type="spellStart"/>
      <w:r>
        <w:t>Polarisation</w:t>
      </w:r>
      <w:proofErr w:type="spellEnd"/>
      <w:r>
        <w:t xml:space="preserve"> and effect, Theory of passivity, kinetics of corrosion, Various types of corrosion along with case studies – Galvanic, Thermogalvanic, High temperature corrosion, Intergranular, Pitting, Selective attack (leaching), fretting corrosion – erosion, cavitation, Stress corrosion cracking, hydrogen embrittlement, etc., Various </w:t>
      </w:r>
      <w:r>
        <w:rPr>
          <w:spacing w:val="-2"/>
        </w:rPr>
        <w:t>techniques</w:t>
      </w:r>
      <w:r>
        <w:rPr>
          <w:spacing w:val="-4"/>
        </w:rPr>
        <w:t xml:space="preserve"> </w:t>
      </w:r>
      <w:r>
        <w:rPr>
          <w:spacing w:val="-2"/>
        </w:rPr>
        <w:t>for</w:t>
      </w:r>
      <w:r>
        <w:rPr>
          <w:spacing w:val="-4"/>
        </w:rPr>
        <w:t xml:space="preserve"> </w:t>
      </w:r>
      <w:r>
        <w:rPr>
          <w:spacing w:val="-2"/>
        </w:rPr>
        <w:t>corrosion</w:t>
      </w:r>
      <w:r>
        <w:rPr>
          <w:spacing w:val="-4"/>
        </w:rPr>
        <w:t xml:space="preserve"> </w:t>
      </w:r>
      <w:r>
        <w:rPr>
          <w:spacing w:val="-2"/>
        </w:rPr>
        <w:t>evaluation</w:t>
      </w:r>
      <w:r>
        <w:rPr>
          <w:spacing w:val="-4"/>
        </w:rPr>
        <w:t xml:space="preserve"> </w:t>
      </w:r>
      <w:r>
        <w:rPr>
          <w:spacing w:val="-2"/>
        </w:rPr>
        <w:t>and</w:t>
      </w:r>
      <w:r>
        <w:rPr>
          <w:spacing w:val="-4"/>
        </w:rPr>
        <w:t xml:space="preserve"> </w:t>
      </w:r>
      <w:r>
        <w:rPr>
          <w:spacing w:val="-2"/>
        </w:rPr>
        <w:t>monitoring,</w:t>
      </w:r>
      <w:r>
        <w:rPr>
          <w:spacing w:val="-4"/>
        </w:rPr>
        <w:t xml:space="preserve"> </w:t>
      </w:r>
      <w:r>
        <w:rPr>
          <w:spacing w:val="-2"/>
        </w:rPr>
        <w:t>Corrosion</w:t>
      </w:r>
      <w:r>
        <w:rPr>
          <w:spacing w:val="-4"/>
        </w:rPr>
        <w:t xml:space="preserve"> </w:t>
      </w:r>
      <w:r>
        <w:rPr>
          <w:spacing w:val="-2"/>
        </w:rPr>
        <w:t xml:space="preserve">Control- </w:t>
      </w:r>
      <w:r>
        <w:t>Design improvement, Selection of material, fabrication process for corrosion control, Role of residual stress, Changes in operating conditions, Use of inhibitors, Anodic and Cathodic protection, Corrosion resistant coatings, Case studies.</w:t>
      </w:r>
    </w:p>
    <w:p w14:paraId="63447744" w14:textId="77777777" w:rsidR="00545FE0" w:rsidRDefault="00545FE0">
      <w:pPr>
        <w:sectPr w:rsidR="00545FE0" w:rsidSect="00220269">
          <w:type w:val="continuous"/>
          <w:pgSz w:w="11880" w:h="16920"/>
          <w:pgMar w:top="980" w:right="820" w:bottom="1000" w:left="840" w:header="653" w:footer="0" w:gutter="0"/>
          <w:cols w:num="2" w:space="720" w:equalWidth="0">
            <w:col w:w="5028" w:space="68"/>
            <w:col w:w="5124"/>
          </w:cols>
        </w:sectPr>
      </w:pPr>
    </w:p>
    <w:p w14:paraId="54A060F7" w14:textId="77777777" w:rsidR="00545FE0" w:rsidRDefault="00545FE0">
      <w:pPr>
        <w:pStyle w:val="BodyText"/>
        <w:spacing w:before="0"/>
        <w:ind w:left="0"/>
        <w:jc w:val="left"/>
        <w:rPr>
          <w:sz w:val="20"/>
        </w:rPr>
      </w:pPr>
    </w:p>
    <w:p w14:paraId="27B4C7D6" w14:textId="77777777" w:rsidR="00545FE0" w:rsidRDefault="00545FE0">
      <w:pPr>
        <w:pStyle w:val="BodyText"/>
        <w:spacing w:before="0"/>
        <w:ind w:left="0"/>
        <w:jc w:val="left"/>
        <w:rPr>
          <w:sz w:val="20"/>
        </w:rPr>
      </w:pPr>
    </w:p>
    <w:p w14:paraId="5D6329FE" w14:textId="77777777" w:rsidR="00545FE0" w:rsidRDefault="00545FE0">
      <w:pPr>
        <w:pStyle w:val="BodyText"/>
        <w:spacing w:before="0"/>
        <w:ind w:left="0"/>
        <w:jc w:val="left"/>
        <w:rPr>
          <w:sz w:val="20"/>
        </w:rPr>
      </w:pPr>
    </w:p>
    <w:p w14:paraId="404ED987" w14:textId="77777777" w:rsidR="00545FE0" w:rsidRDefault="00545FE0">
      <w:pPr>
        <w:pStyle w:val="BodyText"/>
        <w:spacing w:before="8"/>
        <w:ind w:left="0"/>
        <w:jc w:val="left"/>
        <w:rPr>
          <w:sz w:val="20"/>
        </w:rPr>
      </w:pPr>
    </w:p>
    <w:p w14:paraId="2BFBEB3B" w14:textId="77777777" w:rsidR="00545FE0" w:rsidRDefault="00545FE0">
      <w:pPr>
        <w:rPr>
          <w:sz w:val="20"/>
        </w:rPr>
        <w:sectPr w:rsidR="00545FE0" w:rsidSect="00220269">
          <w:headerReference w:type="default" r:id="rId136"/>
          <w:pgSz w:w="11880" w:h="16920"/>
          <w:pgMar w:top="640" w:right="820" w:bottom="1000" w:left="840" w:header="0" w:footer="0" w:gutter="0"/>
          <w:cols w:space="720"/>
        </w:sectPr>
      </w:pPr>
    </w:p>
    <w:p w14:paraId="7A7C1271" w14:textId="77777777" w:rsidR="00545FE0" w:rsidRDefault="00000000">
      <w:pPr>
        <w:pStyle w:val="Heading3"/>
        <w:spacing w:before="101"/>
      </w:pPr>
      <w:r>
        <w:rPr>
          <w:noProof/>
        </w:rPr>
        <mc:AlternateContent>
          <mc:Choice Requires="wpg">
            <w:drawing>
              <wp:anchor distT="0" distB="0" distL="0" distR="0" simplePos="0" relativeHeight="15728640" behindDoc="0" locked="0" layoutInCell="1" allowOverlap="1" wp14:anchorId="33FF1A51" wp14:editId="5CA15C88">
                <wp:simplePos x="0" y="0"/>
                <wp:positionH relativeFrom="page">
                  <wp:posOffset>612000</wp:posOffset>
                </wp:positionH>
                <wp:positionV relativeFrom="page">
                  <wp:posOffset>401834</wp:posOffset>
                </wp:positionV>
                <wp:extent cx="6932295" cy="200660"/>
                <wp:effectExtent l="0" t="0" r="0" b="0"/>
                <wp:wrapNone/>
                <wp:docPr id="339" name="Group 3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32295" cy="200660"/>
                          <a:chOff x="0" y="0"/>
                          <a:chExt cx="6932295" cy="200660"/>
                        </a:xfrm>
                      </wpg:grpSpPr>
                      <wps:wsp>
                        <wps:cNvPr id="340" name="Graphic 340"/>
                        <wps:cNvSpPr/>
                        <wps:spPr>
                          <a:xfrm>
                            <a:off x="3787203" y="24250"/>
                            <a:ext cx="3145155" cy="171450"/>
                          </a:xfrm>
                          <a:custGeom>
                            <a:avLst/>
                            <a:gdLst/>
                            <a:ahLst/>
                            <a:cxnLst/>
                            <a:rect l="l" t="t" r="r" b="b"/>
                            <a:pathLst>
                              <a:path w="3145155" h="171450">
                                <a:moveTo>
                                  <a:pt x="3144596" y="0"/>
                                </a:moveTo>
                                <a:lnTo>
                                  <a:pt x="63500" y="0"/>
                                </a:lnTo>
                                <a:lnTo>
                                  <a:pt x="26789" y="992"/>
                                </a:lnTo>
                                <a:lnTo>
                                  <a:pt x="7937" y="7937"/>
                                </a:lnTo>
                                <a:lnTo>
                                  <a:pt x="992" y="26789"/>
                                </a:lnTo>
                                <a:lnTo>
                                  <a:pt x="0" y="63500"/>
                                </a:lnTo>
                                <a:lnTo>
                                  <a:pt x="0" y="107950"/>
                                </a:lnTo>
                                <a:lnTo>
                                  <a:pt x="992" y="144660"/>
                                </a:lnTo>
                                <a:lnTo>
                                  <a:pt x="7937" y="163512"/>
                                </a:lnTo>
                                <a:lnTo>
                                  <a:pt x="26789" y="170457"/>
                                </a:lnTo>
                                <a:lnTo>
                                  <a:pt x="63500" y="171450"/>
                                </a:lnTo>
                                <a:lnTo>
                                  <a:pt x="3144596" y="171450"/>
                                </a:lnTo>
                                <a:lnTo>
                                  <a:pt x="3144596" y="0"/>
                                </a:lnTo>
                                <a:close/>
                              </a:path>
                            </a:pathLst>
                          </a:custGeom>
                          <a:solidFill>
                            <a:srgbClr val="00AEEF"/>
                          </a:solidFill>
                        </wps:spPr>
                        <wps:bodyPr wrap="square" lIns="0" tIns="0" rIns="0" bIns="0" rtlCol="0">
                          <a:prstTxWarp prst="textNoShape">
                            <a:avLst/>
                          </a:prstTxWarp>
                          <a:noAutofit/>
                        </wps:bodyPr>
                      </wps:wsp>
                      <wps:wsp>
                        <wps:cNvPr id="341" name="Graphic 341"/>
                        <wps:cNvSpPr/>
                        <wps:spPr>
                          <a:xfrm>
                            <a:off x="0" y="109975"/>
                            <a:ext cx="3787775" cy="1270"/>
                          </a:xfrm>
                          <a:custGeom>
                            <a:avLst/>
                            <a:gdLst/>
                            <a:ahLst/>
                            <a:cxnLst/>
                            <a:rect l="l" t="t" r="r" b="b"/>
                            <a:pathLst>
                              <a:path w="3787775">
                                <a:moveTo>
                                  <a:pt x="3787203" y="0"/>
                                </a:moveTo>
                                <a:lnTo>
                                  <a:pt x="0" y="0"/>
                                </a:lnTo>
                              </a:path>
                            </a:pathLst>
                          </a:custGeom>
                          <a:ln w="9525">
                            <a:solidFill>
                              <a:srgbClr val="97999C"/>
                            </a:solidFill>
                            <a:prstDash val="solid"/>
                          </a:ln>
                        </wps:spPr>
                        <wps:bodyPr wrap="square" lIns="0" tIns="0" rIns="0" bIns="0" rtlCol="0">
                          <a:prstTxWarp prst="textNoShape">
                            <a:avLst/>
                          </a:prstTxWarp>
                          <a:noAutofit/>
                        </wps:bodyPr>
                      </wps:wsp>
                      <wps:wsp>
                        <wps:cNvPr id="342" name="Graphic 342"/>
                        <wps:cNvSpPr/>
                        <wps:spPr>
                          <a:xfrm>
                            <a:off x="4762" y="24250"/>
                            <a:ext cx="1508760" cy="171450"/>
                          </a:xfrm>
                          <a:custGeom>
                            <a:avLst/>
                            <a:gdLst/>
                            <a:ahLst/>
                            <a:cxnLst/>
                            <a:rect l="l" t="t" r="r" b="b"/>
                            <a:pathLst>
                              <a:path w="1508760" h="171450">
                                <a:moveTo>
                                  <a:pt x="1444904" y="0"/>
                                </a:moveTo>
                                <a:lnTo>
                                  <a:pt x="0" y="0"/>
                                </a:lnTo>
                                <a:lnTo>
                                  <a:pt x="0" y="171450"/>
                                </a:lnTo>
                                <a:lnTo>
                                  <a:pt x="1444904" y="171450"/>
                                </a:lnTo>
                                <a:lnTo>
                                  <a:pt x="1481615" y="170457"/>
                                </a:lnTo>
                                <a:lnTo>
                                  <a:pt x="1500466" y="163512"/>
                                </a:lnTo>
                                <a:lnTo>
                                  <a:pt x="1507412" y="144660"/>
                                </a:lnTo>
                                <a:lnTo>
                                  <a:pt x="1508404" y="107950"/>
                                </a:lnTo>
                                <a:lnTo>
                                  <a:pt x="1508404" y="63500"/>
                                </a:lnTo>
                                <a:lnTo>
                                  <a:pt x="1507412" y="26789"/>
                                </a:lnTo>
                                <a:lnTo>
                                  <a:pt x="1500466" y="7937"/>
                                </a:lnTo>
                                <a:lnTo>
                                  <a:pt x="1481615" y="992"/>
                                </a:lnTo>
                                <a:lnTo>
                                  <a:pt x="1444904" y="0"/>
                                </a:lnTo>
                                <a:close/>
                              </a:path>
                            </a:pathLst>
                          </a:custGeom>
                          <a:solidFill>
                            <a:srgbClr val="FFFFFF"/>
                          </a:solidFill>
                        </wps:spPr>
                        <wps:bodyPr wrap="square" lIns="0" tIns="0" rIns="0" bIns="0" rtlCol="0">
                          <a:prstTxWarp prst="textNoShape">
                            <a:avLst/>
                          </a:prstTxWarp>
                          <a:noAutofit/>
                        </wps:bodyPr>
                      </wps:wsp>
                      <wps:wsp>
                        <wps:cNvPr id="343" name="Graphic 343"/>
                        <wps:cNvSpPr/>
                        <wps:spPr>
                          <a:xfrm>
                            <a:off x="4762" y="24250"/>
                            <a:ext cx="1508760" cy="171450"/>
                          </a:xfrm>
                          <a:custGeom>
                            <a:avLst/>
                            <a:gdLst/>
                            <a:ahLst/>
                            <a:cxnLst/>
                            <a:rect l="l" t="t" r="r" b="b"/>
                            <a:pathLst>
                              <a:path w="1508760" h="171450">
                                <a:moveTo>
                                  <a:pt x="0" y="0"/>
                                </a:moveTo>
                                <a:lnTo>
                                  <a:pt x="0" y="171450"/>
                                </a:lnTo>
                                <a:lnTo>
                                  <a:pt x="1444904" y="171450"/>
                                </a:lnTo>
                                <a:lnTo>
                                  <a:pt x="1481615" y="170457"/>
                                </a:lnTo>
                                <a:lnTo>
                                  <a:pt x="1500466" y="163512"/>
                                </a:lnTo>
                                <a:lnTo>
                                  <a:pt x="1507412" y="144660"/>
                                </a:lnTo>
                                <a:lnTo>
                                  <a:pt x="1508404" y="107950"/>
                                </a:lnTo>
                                <a:lnTo>
                                  <a:pt x="1508404" y="63500"/>
                                </a:lnTo>
                                <a:lnTo>
                                  <a:pt x="1507412" y="26789"/>
                                </a:lnTo>
                                <a:lnTo>
                                  <a:pt x="1500466" y="7937"/>
                                </a:lnTo>
                                <a:lnTo>
                                  <a:pt x="1481615" y="992"/>
                                </a:lnTo>
                                <a:lnTo>
                                  <a:pt x="1444904" y="0"/>
                                </a:lnTo>
                                <a:lnTo>
                                  <a:pt x="0" y="0"/>
                                </a:lnTo>
                                <a:close/>
                              </a:path>
                            </a:pathLst>
                          </a:custGeom>
                          <a:ln w="9525">
                            <a:solidFill>
                              <a:srgbClr val="808285"/>
                            </a:solidFill>
                            <a:prstDash val="solid"/>
                          </a:ln>
                        </wps:spPr>
                        <wps:bodyPr wrap="square" lIns="0" tIns="0" rIns="0" bIns="0" rtlCol="0">
                          <a:prstTxWarp prst="textNoShape">
                            <a:avLst/>
                          </a:prstTxWarp>
                          <a:noAutofit/>
                        </wps:bodyPr>
                      </wps:wsp>
                      <wps:wsp>
                        <wps:cNvPr id="344" name="Textbox 344"/>
                        <wps:cNvSpPr txBox="1"/>
                        <wps:spPr>
                          <a:xfrm>
                            <a:off x="17462" y="0"/>
                            <a:ext cx="1492250" cy="192405"/>
                          </a:xfrm>
                          <a:prstGeom prst="rect">
                            <a:avLst/>
                          </a:prstGeom>
                        </wps:spPr>
                        <wps:txbx>
                          <w:txbxContent>
                            <w:p w14:paraId="00E39294" w14:textId="77777777" w:rsidR="00545FE0" w:rsidRDefault="00000000">
                              <w:pPr>
                                <w:spacing w:before="23"/>
                                <w:ind w:left="20"/>
                                <w:rPr>
                                  <w:rFonts w:ascii="Trebuchet MS"/>
                                  <w:b/>
                                  <w:i/>
                                </w:rPr>
                              </w:pPr>
                              <w:r>
                                <w:rPr>
                                  <w:rFonts w:ascii="Trebuchet MS"/>
                                  <w:i/>
                                  <w:color w:val="808285"/>
                                  <w:sz w:val="16"/>
                                </w:rPr>
                                <w:t>Courses</w:t>
                              </w:r>
                              <w:r>
                                <w:rPr>
                                  <w:rFonts w:ascii="Trebuchet MS"/>
                                  <w:i/>
                                  <w:color w:val="808285"/>
                                  <w:spacing w:val="-19"/>
                                  <w:sz w:val="16"/>
                                </w:rPr>
                                <w:t xml:space="preserve"> </w:t>
                              </w:r>
                              <w:r>
                                <w:rPr>
                                  <w:rFonts w:ascii="Trebuchet MS"/>
                                  <w:i/>
                                  <w:color w:val="808285"/>
                                  <w:sz w:val="16"/>
                                </w:rPr>
                                <w:t>of</w:t>
                              </w:r>
                              <w:r>
                                <w:rPr>
                                  <w:rFonts w:ascii="Trebuchet MS"/>
                                  <w:i/>
                                  <w:color w:val="808285"/>
                                  <w:spacing w:val="-21"/>
                                  <w:sz w:val="16"/>
                                </w:rPr>
                                <w:t xml:space="preserve"> </w:t>
                              </w:r>
                              <w:r>
                                <w:rPr>
                                  <w:rFonts w:ascii="Trebuchet MS"/>
                                  <w:i/>
                                  <w:color w:val="808285"/>
                                  <w:sz w:val="16"/>
                                </w:rPr>
                                <w:t>Study</w:t>
                              </w:r>
                              <w:r>
                                <w:rPr>
                                  <w:rFonts w:ascii="Trebuchet MS"/>
                                  <w:i/>
                                  <w:color w:val="808285"/>
                                  <w:spacing w:val="-13"/>
                                  <w:sz w:val="16"/>
                                </w:rPr>
                                <w:t xml:space="preserve"> </w:t>
                              </w:r>
                              <w:r>
                                <w:rPr>
                                  <w:rFonts w:ascii="Trebuchet MS"/>
                                  <w:b/>
                                  <w:i/>
                                  <w:color w:val="808285"/>
                                </w:rPr>
                                <w:t>2023-</w:t>
                              </w:r>
                              <w:r>
                                <w:rPr>
                                  <w:rFonts w:ascii="Trebuchet MS"/>
                                  <w:b/>
                                  <w:i/>
                                  <w:color w:val="808285"/>
                                  <w:spacing w:val="-4"/>
                                </w:rPr>
                                <w:t>2024</w:t>
                              </w:r>
                            </w:p>
                          </w:txbxContent>
                        </wps:txbx>
                        <wps:bodyPr wrap="square" lIns="0" tIns="0" rIns="0" bIns="0" rtlCol="0">
                          <a:noAutofit/>
                        </wps:bodyPr>
                      </wps:wsp>
                      <wps:wsp>
                        <wps:cNvPr id="345" name="Textbox 345"/>
                        <wps:cNvSpPr txBox="1"/>
                        <wps:spPr>
                          <a:xfrm>
                            <a:off x="3986606" y="17566"/>
                            <a:ext cx="2359025" cy="165735"/>
                          </a:xfrm>
                          <a:prstGeom prst="rect">
                            <a:avLst/>
                          </a:prstGeom>
                        </wps:spPr>
                        <wps:txbx>
                          <w:txbxContent>
                            <w:p w14:paraId="473ADFB9" w14:textId="77777777" w:rsidR="00545FE0" w:rsidRDefault="00000000">
                              <w:pPr>
                                <w:spacing w:before="22"/>
                                <w:ind w:left="20"/>
                                <w:rPr>
                                  <w:sz w:val="18"/>
                                </w:rPr>
                              </w:pPr>
                              <w:r>
                                <w:rPr>
                                  <w:color w:val="FFFFFF"/>
                                  <w:sz w:val="18"/>
                                </w:rPr>
                                <w:t>Centre</w:t>
                              </w:r>
                              <w:r>
                                <w:rPr>
                                  <w:color w:val="FFFFFF"/>
                                  <w:spacing w:val="-3"/>
                                  <w:sz w:val="18"/>
                                </w:rPr>
                                <w:t xml:space="preserve"> </w:t>
                              </w:r>
                              <w:r>
                                <w:rPr>
                                  <w:color w:val="FFFFFF"/>
                                  <w:sz w:val="18"/>
                                </w:rPr>
                                <w:t>for</w:t>
                              </w:r>
                              <w:r>
                                <w:rPr>
                                  <w:color w:val="FFFFFF"/>
                                  <w:spacing w:val="-2"/>
                                  <w:sz w:val="18"/>
                                </w:rPr>
                                <w:t xml:space="preserve"> </w:t>
                              </w:r>
                              <w:r>
                                <w:rPr>
                                  <w:color w:val="FFFFFF"/>
                                  <w:sz w:val="18"/>
                                </w:rPr>
                                <w:t>Automotive</w:t>
                              </w:r>
                              <w:r>
                                <w:rPr>
                                  <w:color w:val="FFFFFF"/>
                                  <w:spacing w:val="-3"/>
                                  <w:sz w:val="18"/>
                                </w:rPr>
                                <w:t xml:space="preserve"> </w:t>
                              </w:r>
                              <w:r>
                                <w:rPr>
                                  <w:color w:val="FFFFFF"/>
                                  <w:sz w:val="18"/>
                                </w:rPr>
                                <w:t>Research</w:t>
                              </w:r>
                              <w:r>
                                <w:rPr>
                                  <w:color w:val="FFFFFF"/>
                                  <w:spacing w:val="-2"/>
                                  <w:sz w:val="18"/>
                                </w:rPr>
                                <w:t xml:space="preserve"> </w:t>
                              </w:r>
                              <w:r>
                                <w:rPr>
                                  <w:color w:val="FFFFFF"/>
                                  <w:sz w:val="18"/>
                                </w:rPr>
                                <w:t>and</w:t>
                              </w:r>
                              <w:r>
                                <w:rPr>
                                  <w:color w:val="FFFFFF"/>
                                  <w:spacing w:val="-2"/>
                                  <w:sz w:val="18"/>
                                </w:rPr>
                                <w:t xml:space="preserve"> Tribology</w:t>
                              </w:r>
                            </w:p>
                          </w:txbxContent>
                        </wps:txbx>
                        <wps:bodyPr wrap="square" lIns="0" tIns="0" rIns="0" bIns="0" rtlCol="0">
                          <a:noAutofit/>
                        </wps:bodyPr>
                      </wps:wsp>
                    </wpg:wgp>
                  </a:graphicData>
                </a:graphic>
              </wp:anchor>
            </w:drawing>
          </mc:Choice>
          <mc:Fallback>
            <w:pict>
              <v:group w14:anchorId="33FF1A51" id="Group 339" o:spid="_x0000_s1026" style="position:absolute;left:0;text-align:left;margin-left:48.2pt;margin-top:31.65pt;width:545.85pt;height:15.8pt;z-index:15728640;mso-wrap-distance-left:0;mso-wrap-distance-right:0;mso-position-horizontal-relative:page;mso-position-vertical-relative:page" coordsize="69322,2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">
                <v:shape id="Graphic 340" o:spid="_x0000_s1027" style="position:absolute;left:37872;top:242;width:31451;height:1715;visibility:visible;mso-wrap-style:square;v-text-anchor:top" coordsize="3145155,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" path="m3144596,l63500,,26789,992,7937,7937,992,26789,,63500r,44450l992,144660r6945,18852l26789,170457r36711,993l3144596,171450,3144596,xe" fillcolor="#00aeef" stroked="f">
                  <v:path arrowok="t"/>
                </v:shape>
                <v:shape id="Graphic 341" o:spid="_x0000_s1028" style="position:absolute;top:1099;width:37877;height:13;visibility:visible;mso-wrap-style:square;v-text-anchor:top" coordsize="378777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" path="m3787203,l,e" filled="f" strokecolor="#97999c">
                  <v:path arrowok="t"/>
                </v:shape>
                <v:shape id="Graphic 342" o:spid="_x0000_s1029" style="position:absolute;left:47;top:242;width:15088;height:1715;visibility:visible;mso-wrap-style:square;v-text-anchor:top" coordsize="1508760,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" path="m1444904,l,,,171450r1444904,l1481615,170457r18851,-6945l1507412,144660r992,-36710l1508404,63500r-992,-36711l1500466,7937,1481615,992,1444904,xe" stroked="f">
                  <v:path arrowok="t"/>
                </v:shape>
                <v:shape id="Graphic 343" o:spid="_x0000_s1030" style="position:absolute;left:47;top:242;width:15088;height:1715;visibility:visible;mso-wrap-style:square;v-text-anchor:top" coordsize="1508760,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" path="m,l,171450r1444904,l1481615,170457r18851,-6945l1507412,144660r992,-36710l1508404,63500r-992,-36711l1500466,7937,1481615,992,1444904,,,xe" filled="f" strokecolor="#808285">
                  <v:path arrowok="t"/>
                </v:shape>
                <v:shapetype id="_x0000_t202" coordsize="21600,21600" o:spt="202" path="m,l,21600r21600,l21600,xe">
                  <v:stroke joinstyle="miter"/>
                  <v:path gradientshapeok="t" o:connecttype="rect"/>
                </v:shapetype>
                <v:shape id="Textbox 344" o:spid="_x0000_s1031" type="#_x0000_t202" style="position:absolute;left:174;width:14923;height:19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" filled="f" stroked="f">
                  <v:textbox inset="0,0,0,0">
                    <w:txbxContent>
                      <w:p w14:paraId="00E39294" w14:textId="77777777" w:rsidR="00545FE0" w:rsidRDefault="00000000">
                        <w:pPr>
                          <w:spacing w:before="23"/>
                          <w:ind w:left="20"/>
                          <w:rPr>
                            <w:rFonts w:ascii="Trebuchet MS"/>
                            <w:b/>
                            <w:i/>
                          </w:rPr>
                        </w:pPr>
                        <w:r>
                          <w:rPr>
                            <w:rFonts w:ascii="Trebuchet MS"/>
                            <w:i/>
                            <w:color w:val="808285"/>
                            <w:sz w:val="16"/>
                          </w:rPr>
                          <w:t>Courses</w:t>
                        </w:r>
                        <w:r>
                          <w:rPr>
                            <w:rFonts w:ascii="Trebuchet MS"/>
                            <w:i/>
                            <w:color w:val="808285"/>
                            <w:spacing w:val="-19"/>
                            <w:sz w:val="16"/>
                          </w:rPr>
                          <w:t xml:space="preserve"> </w:t>
                        </w:r>
                        <w:r>
                          <w:rPr>
                            <w:rFonts w:ascii="Trebuchet MS"/>
                            <w:i/>
                            <w:color w:val="808285"/>
                            <w:sz w:val="16"/>
                          </w:rPr>
                          <w:t>of</w:t>
                        </w:r>
                        <w:r>
                          <w:rPr>
                            <w:rFonts w:ascii="Trebuchet MS"/>
                            <w:i/>
                            <w:color w:val="808285"/>
                            <w:spacing w:val="-21"/>
                            <w:sz w:val="16"/>
                          </w:rPr>
                          <w:t xml:space="preserve"> </w:t>
                        </w:r>
                        <w:r>
                          <w:rPr>
                            <w:rFonts w:ascii="Trebuchet MS"/>
                            <w:i/>
                            <w:color w:val="808285"/>
                            <w:sz w:val="16"/>
                          </w:rPr>
                          <w:t>Study</w:t>
                        </w:r>
                        <w:r>
                          <w:rPr>
                            <w:rFonts w:ascii="Trebuchet MS"/>
                            <w:i/>
                            <w:color w:val="808285"/>
                            <w:spacing w:val="-13"/>
                            <w:sz w:val="16"/>
                          </w:rPr>
                          <w:t xml:space="preserve"> </w:t>
                        </w:r>
                        <w:r>
                          <w:rPr>
                            <w:rFonts w:ascii="Trebuchet MS"/>
                            <w:b/>
                            <w:i/>
                            <w:color w:val="808285"/>
                          </w:rPr>
                          <w:t>2023-</w:t>
                        </w:r>
                        <w:r>
                          <w:rPr>
                            <w:rFonts w:ascii="Trebuchet MS"/>
                            <w:b/>
                            <w:i/>
                            <w:color w:val="808285"/>
                            <w:spacing w:val="-4"/>
                          </w:rPr>
                          <w:t>2024</w:t>
                        </w:r>
                      </w:p>
                    </w:txbxContent>
                  </v:textbox>
                </v:shape>
                <v:shape id="Textbox 345" o:spid="_x0000_s1032" type="#_x0000_t202" style="position:absolute;left:39866;top:175;width:23590;height:16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" filled="f" stroked="f">
                  <v:textbox inset="0,0,0,0">
                    <w:txbxContent>
                      <w:p w14:paraId="473ADFB9" w14:textId="77777777" w:rsidR="00545FE0" w:rsidRDefault="00000000">
                        <w:pPr>
                          <w:spacing w:before="22"/>
                          <w:ind w:left="20"/>
                          <w:rPr>
                            <w:sz w:val="18"/>
                          </w:rPr>
                        </w:pPr>
                        <w:r>
                          <w:rPr>
                            <w:color w:val="FFFFFF"/>
                            <w:sz w:val="18"/>
                          </w:rPr>
                          <w:t>Centre</w:t>
                        </w:r>
                        <w:r>
                          <w:rPr>
                            <w:color w:val="FFFFFF"/>
                            <w:spacing w:val="-3"/>
                            <w:sz w:val="18"/>
                          </w:rPr>
                          <w:t xml:space="preserve"> </w:t>
                        </w:r>
                        <w:r>
                          <w:rPr>
                            <w:color w:val="FFFFFF"/>
                            <w:sz w:val="18"/>
                          </w:rPr>
                          <w:t>for</w:t>
                        </w:r>
                        <w:r>
                          <w:rPr>
                            <w:color w:val="FFFFFF"/>
                            <w:spacing w:val="-2"/>
                            <w:sz w:val="18"/>
                          </w:rPr>
                          <w:t xml:space="preserve"> </w:t>
                        </w:r>
                        <w:r>
                          <w:rPr>
                            <w:color w:val="FFFFFF"/>
                            <w:sz w:val="18"/>
                          </w:rPr>
                          <w:t>Automotive</w:t>
                        </w:r>
                        <w:r>
                          <w:rPr>
                            <w:color w:val="FFFFFF"/>
                            <w:spacing w:val="-3"/>
                            <w:sz w:val="18"/>
                          </w:rPr>
                          <w:t xml:space="preserve"> </w:t>
                        </w:r>
                        <w:r>
                          <w:rPr>
                            <w:color w:val="FFFFFF"/>
                            <w:sz w:val="18"/>
                          </w:rPr>
                          <w:t>Research</w:t>
                        </w:r>
                        <w:r>
                          <w:rPr>
                            <w:color w:val="FFFFFF"/>
                            <w:spacing w:val="-2"/>
                            <w:sz w:val="18"/>
                          </w:rPr>
                          <w:t xml:space="preserve"> </w:t>
                        </w:r>
                        <w:r>
                          <w:rPr>
                            <w:color w:val="FFFFFF"/>
                            <w:sz w:val="18"/>
                          </w:rPr>
                          <w:t>and</w:t>
                        </w:r>
                        <w:r>
                          <w:rPr>
                            <w:color w:val="FFFFFF"/>
                            <w:spacing w:val="-2"/>
                            <w:sz w:val="18"/>
                          </w:rPr>
                          <w:t xml:space="preserve"> Tribology</w:t>
                        </w:r>
                      </w:p>
                    </w:txbxContent>
                  </v:textbox>
                </v:shape>
                <w10:wrap anchorx="page" anchory="page"/>
              </v:group>
            </w:pict>
          </mc:Fallback>
        </mc:AlternateContent>
      </w:r>
      <w:r>
        <w:rPr>
          <w:color w:val="00AEEF"/>
        </w:rPr>
        <w:t xml:space="preserve">CTL719 Vehicle System Dynamics and </w:t>
      </w:r>
      <w:r>
        <w:rPr>
          <w:color w:val="00AEEF"/>
          <w:spacing w:val="-2"/>
        </w:rPr>
        <w:t>Control</w:t>
      </w:r>
    </w:p>
    <w:p w14:paraId="04DC7B5B" w14:textId="77777777" w:rsidR="00545FE0" w:rsidRDefault="00000000">
      <w:pPr>
        <w:pStyle w:val="Heading4"/>
        <w:jc w:val="both"/>
      </w:pPr>
      <w:r>
        <w:t>3</w:t>
      </w:r>
      <w:r>
        <w:rPr>
          <w:spacing w:val="-1"/>
        </w:rPr>
        <w:t xml:space="preserve"> </w:t>
      </w:r>
      <w:r>
        <w:t>Credits (3-0-</w:t>
      </w:r>
      <w:r>
        <w:rPr>
          <w:spacing w:val="-5"/>
        </w:rPr>
        <w:t>0)</w:t>
      </w:r>
    </w:p>
    <w:p w14:paraId="197500BE" w14:textId="77777777" w:rsidR="00545FE0" w:rsidRDefault="00000000">
      <w:pPr>
        <w:pStyle w:val="BodyText"/>
        <w:ind w:right="38"/>
      </w:pPr>
      <w:r>
        <w:t>Introduction</w:t>
      </w:r>
      <w:r>
        <w:rPr>
          <w:spacing w:val="-3"/>
        </w:rPr>
        <w:t xml:space="preserve"> </w:t>
      </w:r>
      <w:r>
        <w:t>to</w:t>
      </w:r>
      <w:r>
        <w:rPr>
          <w:spacing w:val="-3"/>
        </w:rPr>
        <w:t xml:space="preserve"> </w:t>
      </w:r>
      <w:r>
        <w:t>the</w:t>
      </w:r>
      <w:r>
        <w:rPr>
          <w:spacing w:val="-3"/>
        </w:rPr>
        <w:t xml:space="preserve"> </w:t>
      </w:r>
      <w:r>
        <w:t>automobile,</w:t>
      </w:r>
      <w:r>
        <w:rPr>
          <w:spacing w:val="-3"/>
        </w:rPr>
        <w:t xml:space="preserve"> </w:t>
      </w:r>
      <w:r>
        <w:t>different</w:t>
      </w:r>
      <w:r>
        <w:rPr>
          <w:spacing w:val="-3"/>
        </w:rPr>
        <w:t xml:space="preserve"> </w:t>
      </w:r>
      <w:r>
        <w:t>subsystems</w:t>
      </w:r>
      <w:r>
        <w:rPr>
          <w:spacing w:val="-3"/>
        </w:rPr>
        <w:t xml:space="preserve"> </w:t>
      </w:r>
      <w:r>
        <w:t>and</w:t>
      </w:r>
      <w:r>
        <w:rPr>
          <w:spacing w:val="-3"/>
        </w:rPr>
        <w:t xml:space="preserve"> </w:t>
      </w:r>
      <w:r>
        <w:t>assemblies in an automobile, modeling of tires, chassis, suspension, steering, transmission</w:t>
      </w:r>
      <w:r>
        <w:rPr>
          <w:spacing w:val="40"/>
        </w:rPr>
        <w:t xml:space="preserve"> </w:t>
      </w:r>
      <w:r>
        <w:t>and</w:t>
      </w:r>
      <w:r>
        <w:rPr>
          <w:spacing w:val="40"/>
        </w:rPr>
        <w:t xml:space="preserve"> </w:t>
      </w:r>
      <w:r>
        <w:t>brakes.</w:t>
      </w:r>
      <w:r>
        <w:rPr>
          <w:spacing w:val="40"/>
        </w:rPr>
        <w:t xml:space="preserve"> </w:t>
      </w:r>
      <w:r>
        <w:t>Understanding</w:t>
      </w:r>
      <w:r>
        <w:rPr>
          <w:spacing w:val="40"/>
        </w:rPr>
        <w:t xml:space="preserve"> </w:t>
      </w:r>
      <w:r>
        <w:t>subsystems</w:t>
      </w:r>
      <w:r>
        <w:rPr>
          <w:spacing w:val="40"/>
        </w:rPr>
        <w:t xml:space="preserve"> </w:t>
      </w:r>
      <w:r>
        <w:t>responsible for ensuring satisfactory longitudinal, lateral and vertical dynamics performance of vehicles. Suspension kinematics and compliance, brake design and force portioning; anti-lock braking; vehicle</w:t>
      </w:r>
      <w:r>
        <w:rPr>
          <w:spacing w:val="80"/>
        </w:rPr>
        <w:t xml:space="preserve"> </w:t>
      </w:r>
      <w:r>
        <w:t>stability</w:t>
      </w:r>
      <w:r>
        <w:rPr>
          <w:spacing w:val="40"/>
        </w:rPr>
        <w:t xml:space="preserve"> </w:t>
      </w:r>
      <w:r>
        <w:t>and</w:t>
      </w:r>
      <w:r>
        <w:rPr>
          <w:spacing w:val="40"/>
        </w:rPr>
        <w:t xml:space="preserve"> </w:t>
      </w:r>
      <w:r>
        <w:t>tire</w:t>
      </w:r>
      <w:r>
        <w:rPr>
          <w:spacing w:val="40"/>
        </w:rPr>
        <w:t xml:space="preserve"> </w:t>
      </w:r>
      <w:r>
        <w:t>friction</w:t>
      </w:r>
      <w:r>
        <w:rPr>
          <w:spacing w:val="40"/>
        </w:rPr>
        <w:t xml:space="preserve"> </w:t>
      </w:r>
      <w:r>
        <w:t>ellipse;</w:t>
      </w:r>
      <w:r>
        <w:rPr>
          <w:spacing w:val="40"/>
        </w:rPr>
        <w:t xml:space="preserve"> </w:t>
      </w:r>
      <w:r>
        <w:t>traction</w:t>
      </w:r>
      <w:r>
        <w:rPr>
          <w:spacing w:val="40"/>
        </w:rPr>
        <w:t xml:space="preserve"> </w:t>
      </w:r>
      <w:r>
        <w:t>control;</w:t>
      </w:r>
      <w:r>
        <w:rPr>
          <w:spacing w:val="40"/>
        </w:rPr>
        <w:t xml:space="preserve"> </w:t>
      </w:r>
      <w:r>
        <w:t>different</w:t>
      </w:r>
      <w:r>
        <w:rPr>
          <w:spacing w:val="40"/>
        </w:rPr>
        <w:t xml:space="preserve"> </w:t>
      </w:r>
      <w:r>
        <w:t>types of</w:t>
      </w:r>
      <w:r>
        <w:rPr>
          <w:spacing w:val="40"/>
        </w:rPr>
        <w:t xml:space="preserve"> </w:t>
      </w:r>
      <w:r>
        <w:t>vehicle</w:t>
      </w:r>
      <w:r>
        <w:rPr>
          <w:spacing w:val="40"/>
        </w:rPr>
        <w:t xml:space="preserve"> </w:t>
      </w:r>
      <w:r>
        <w:t>transmission</w:t>
      </w:r>
      <w:r>
        <w:rPr>
          <w:spacing w:val="40"/>
        </w:rPr>
        <w:t xml:space="preserve"> </w:t>
      </w:r>
      <w:r>
        <w:t>systems,</w:t>
      </w:r>
      <w:r>
        <w:rPr>
          <w:spacing w:val="40"/>
        </w:rPr>
        <w:t xml:space="preserve"> </w:t>
      </w:r>
      <w:r>
        <w:t>steering</w:t>
      </w:r>
      <w:r>
        <w:rPr>
          <w:spacing w:val="40"/>
        </w:rPr>
        <w:t xml:space="preserve"> </w:t>
      </w:r>
      <w:r>
        <w:t>and</w:t>
      </w:r>
      <w:r>
        <w:rPr>
          <w:spacing w:val="40"/>
        </w:rPr>
        <w:t xml:space="preserve"> </w:t>
      </w:r>
      <w:r>
        <w:t>handling;</w:t>
      </w:r>
      <w:r>
        <w:rPr>
          <w:spacing w:val="40"/>
        </w:rPr>
        <w:t xml:space="preserve"> </w:t>
      </w:r>
      <w:r>
        <w:t xml:space="preserve">ride quality and suspension control; introduction to hybrid and electric vehicles. Vehicle control: longitudinal acceleration control; yaw rate control; lateral positioning; path planning/tracking; adaptive cruise control; automatic vehicle following and convoys. Testing of vehicle performance and handling; lab based and field-testing approaches; </w:t>
      </w:r>
      <w:r>
        <w:rPr>
          <w:spacing w:val="-2"/>
        </w:rPr>
        <w:t>Different</w:t>
      </w:r>
      <w:r>
        <w:rPr>
          <w:spacing w:val="-8"/>
        </w:rPr>
        <w:t xml:space="preserve"> </w:t>
      </w:r>
      <w:r>
        <w:rPr>
          <w:spacing w:val="-2"/>
        </w:rPr>
        <w:t>sophistications</w:t>
      </w:r>
      <w:r>
        <w:rPr>
          <w:spacing w:val="-8"/>
        </w:rPr>
        <w:t xml:space="preserve"> </w:t>
      </w:r>
      <w:r>
        <w:rPr>
          <w:spacing w:val="-2"/>
        </w:rPr>
        <w:t>of</w:t>
      </w:r>
      <w:r>
        <w:rPr>
          <w:spacing w:val="-8"/>
        </w:rPr>
        <w:t xml:space="preserve"> </w:t>
      </w:r>
      <w:proofErr w:type="gramStart"/>
      <w:r>
        <w:rPr>
          <w:spacing w:val="-2"/>
        </w:rPr>
        <w:t>lab</w:t>
      </w:r>
      <w:r>
        <w:rPr>
          <w:spacing w:val="-8"/>
        </w:rPr>
        <w:t xml:space="preserve"> </w:t>
      </w:r>
      <w:r>
        <w:rPr>
          <w:spacing w:val="-2"/>
        </w:rPr>
        <w:t>based</w:t>
      </w:r>
      <w:proofErr w:type="gramEnd"/>
      <w:r>
        <w:rPr>
          <w:spacing w:val="-8"/>
        </w:rPr>
        <w:t xml:space="preserve"> </w:t>
      </w:r>
      <w:r>
        <w:rPr>
          <w:spacing w:val="-2"/>
        </w:rPr>
        <w:t>vehicle</w:t>
      </w:r>
      <w:r>
        <w:rPr>
          <w:spacing w:val="-8"/>
        </w:rPr>
        <w:t xml:space="preserve"> </w:t>
      </w:r>
      <w:r>
        <w:rPr>
          <w:spacing w:val="-2"/>
        </w:rPr>
        <w:t>testing:</w:t>
      </w:r>
      <w:r>
        <w:rPr>
          <w:spacing w:val="-8"/>
        </w:rPr>
        <w:t xml:space="preserve"> </w:t>
      </w:r>
      <w:r>
        <w:rPr>
          <w:spacing w:val="-2"/>
        </w:rPr>
        <w:t>MIL,</w:t>
      </w:r>
      <w:r>
        <w:rPr>
          <w:spacing w:val="-8"/>
        </w:rPr>
        <w:t xml:space="preserve"> </w:t>
      </w:r>
      <w:r>
        <w:rPr>
          <w:spacing w:val="-2"/>
        </w:rPr>
        <w:t>SIL</w:t>
      </w:r>
      <w:r>
        <w:rPr>
          <w:spacing w:val="-8"/>
        </w:rPr>
        <w:t xml:space="preserve"> </w:t>
      </w:r>
      <w:r>
        <w:rPr>
          <w:spacing w:val="-2"/>
        </w:rPr>
        <w:t>and</w:t>
      </w:r>
      <w:r>
        <w:rPr>
          <w:spacing w:val="-8"/>
        </w:rPr>
        <w:t xml:space="preserve"> </w:t>
      </w:r>
      <w:r>
        <w:rPr>
          <w:spacing w:val="-2"/>
        </w:rPr>
        <w:t>HIL.</w:t>
      </w:r>
    </w:p>
    <w:p w14:paraId="38AA32B8" w14:textId="77777777" w:rsidR="00545FE0" w:rsidRDefault="00545FE0">
      <w:pPr>
        <w:pStyle w:val="BodyText"/>
        <w:spacing w:before="21"/>
        <w:ind w:left="0"/>
        <w:jc w:val="left"/>
      </w:pPr>
    </w:p>
    <w:p w14:paraId="7468916F" w14:textId="77777777" w:rsidR="00545FE0" w:rsidRDefault="00000000">
      <w:pPr>
        <w:pStyle w:val="Heading3"/>
        <w:spacing w:before="1"/>
      </w:pPr>
      <w:r>
        <w:rPr>
          <w:color w:val="00AEEF"/>
        </w:rPr>
        <w:t xml:space="preserve">CTL725 Recycling, Reusability and </w:t>
      </w:r>
      <w:r>
        <w:rPr>
          <w:color w:val="00AEEF"/>
          <w:spacing w:val="-2"/>
        </w:rPr>
        <w:t>Remanufacturing</w:t>
      </w:r>
    </w:p>
    <w:p w14:paraId="6AA0524C" w14:textId="786A5DFE" w:rsidR="00545FE0" w:rsidRDefault="00000000">
      <w:pPr>
        <w:pStyle w:val="Heading4"/>
        <w:jc w:val="both"/>
      </w:pPr>
      <w:r>
        <w:t>3</w:t>
      </w:r>
      <w:r>
        <w:rPr>
          <w:spacing w:val="-1"/>
        </w:rPr>
        <w:t xml:space="preserve"> </w:t>
      </w:r>
      <w:r w:rsidR="00594F38">
        <w:t>Credit</w:t>
      </w:r>
      <w:r>
        <w:t xml:space="preserve">s (3 0 </w:t>
      </w:r>
      <w:r>
        <w:rPr>
          <w:spacing w:val="-5"/>
        </w:rPr>
        <w:t>0)</w:t>
      </w:r>
    </w:p>
    <w:p w14:paraId="23821AEF" w14:textId="77777777" w:rsidR="00545FE0" w:rsidRDefault="00000000">
      <w:pPr>
        <w:pStyle w:val="BodyText"/>
        <w:ind w:right="40"/>
      </w:pPr>
      <w:r>
        <w:t>Physical components of batteries; sources of the battery materials; Recycling methods, current status of recycling both national and abroad,</w:t>
      </w:r>
      <w:r>
        <w:rPr>
          <w:spacing w:val="-1"/>
        </w:rPr>
        <w:t xml:space="preserve"> </w:t>
      </w:r>
      <w:r>
        <w:t>worldwide</w:t>
      </w:r>
      <w:r>
        <w:rPr>
          <w:spacing w:val="-1"/>
        </w:rPr>
        <w:t xml:space="preserve"> </w:t>
      </w:r>
      <w:r>
        <w:t>directives/policies</w:t>
      </w:r>
      <w:r>
        <w:rPr>
          <w:spacing w:val="-1"/>
        </w:rPr>
        <w:t xml:space="preserve"> </w:t>
      </w:r>
      <w:r>
        <w:t>for</w:t>
      </w:r>
      <w:r>
        <w:rPr>
          <w:spacing w:val="-1"/>
        </w:rPr>
        <w:t xml:space="preserve"> </w:t>
      </w:r>
      <w:r>
        <w:t>spent</w:t>
      </w:r>
      <w:r>
        <w:rPr>
          <w:spacing w:val="-1"/>
        </w:rPr>
        <w:t xml:space="preserve"> </w:t>
      </w:r>
      <w:r>
        <w:t>batteries,</w:t>
      </w:r>
      <w:r>
        <w:rPr>
          <w:spacing w:val="-1"/>
        </w:rPr>
        <w:t xml:space="preserve"> </w:t>
      </w:r>
      <w:r>
        <w:t>importance of recycling and its environmental impacts, mechanical recycling processes,</w:t>
      </w:r>
      <w:r>
        <w:rPr>
          <w:spacing w:val="40"/>
        </w:rPr>
        <w:t xml:space="preserve"> </w:t>
      </w:r>
      <w:r>
        <w:t>grinding,</w:t>
      </w:r>
      <w:r>
        <w:rPr>
          <w:spacing w:val="40"/>
        </w:rPr>
        <w:t xml:space="preserve"> </w:t>
      </w:r>
      <w:r>
        <w:t>washing,</w:t>
      </w:r>
      <w:r>
        <w:rPr>
          <w:spacing w:val="40"/>
        </w:rPr>
        <w:t xml:space="preserve"> </w:t>
      </w:r>
      <w:r>
        <w:t>separating,</w:t>
      </w:r>
      <w:r>
        <w:rPr>
          <w:spacing w:val="40"/>
        </w:rPr>
        <w:t xml:space="preserve"> </w:t>
      </w:r>
      <w:r>
        <w:t>drying,</w:t>
      </w:r>
      <w:r>
        <w:rPr>
          <w:spacing w:val="40"/>
        </w:rPr>
        <w:t xml:space="preserve"> </w:t>
      </w:r>
      <w:r>
        <w:t>re-granulating and compounding, NMP-dissolving, ultrasonic treatment, alkaline- leaching, Second-life batteries, life-cycle assessment of battery recycling, redesign, reuse, and recycling, partial disassembly of the battery,</w:t>
      </w:r>
      <w:r>
        <w:rPr>
          <w:spacing w:val="-11"/>
        </w:rPr>
        <w:t xml:space="preserve"> </w:t>
      </w:r>
      <w:r>
        <w:t>removal</w:t>
      </w:r>
      <w:r>
        <w:rPr>
          <w:spacing w:val="-11"/>
        </w:rPr>
        <w:t xml:space="preserve"> </w:t>
      </w:r>
      <w:r>
        <w:t>of</w:t>
      </w:r>
      <w:r>
        <w:rPr>
          <w:spacing w:val="-11"/>
        </w:rPr>
        <w:t xml:space="preserve"> </w:t>
      </w:r>
      <w:r>
        <w:t>substandard</w:t>
      </w:r>
      <w:r>
        <w:rPr>
          <w:spacing w:val="-11"/>
        </w:rPr>
        <w:t xml:space="preserve"> </w:t>
      </w:r>
      <w:r>
        <w:t>cells,</w:t>
      </w:r>
      <w:r>
        <w:rPr>
          <w:spacing w:val="-11"/>
        </w:rPr>
        <w:t xml:space="preserve"> </w:t>
      </w:r>
      <w:r>
        <w:t>replacement</w:t>
      </w:r>
      <w:r>
        <w:rPr>
          <w:spacing w:val="-11"/>
        </w:rPr>
        <w:t xml:space="preserve"> </w:t>
      </w:r>
      <w:r>
        <w:t>of</w:t>
      </w:r>
      <w:r>
        <w:rPr>
          <w:spacing w:val="-11"/>
        </w:rPr>
        <w:t xml:space="preserve"> </w:t>
      </w:r>
      <w:r>
        <w:t>these</w:t>
      </w:r>
      <w:r>
        <w:rPr>
          <w:spacing w:val="-11"/>
        </w:rPr>
        <w:t xml:space="preserve"> </w:t>
      </w:r>
      <w:r>
        <w:t>cells,</w:t>
      </w:r>
      <w:r>
        <w:rPr>
          <w:spacing w:val="-11"/>
        </w:rPr>
        <w:t xml:space="preserve"> </w:t>
      </w:r>
      <w:r>
        <w:t>and reassembly of the battery</w:t>
      </w:r>
    </w:p>
    <w:p w14:paraId="514FF6D3" w14:textId="77777777" w:rsidR="00545FE0" w:rsidRDefault="00545FE0">
      <w:pPr>
        <w:pStyle w:val="BodyText"/>
        <w:spacing w:before="26"/>
        <w:ind w:left="0"/>
        <w:jc w:val="left"/>
      </w:pPr>
    </w:p>
    <w:p w14:paraId="03BCD8BE" w14:textId="77777777" w:rsidR="00545FE0" w:rsidRDefault="00000000">
      <w:pPr>
        <w:pStyle w:val="Heading3"/>
      </w:pPr>
      <w:r>
        <w:rPr>
          <w:color w:val="00AEEF"/>
        </w:rPr>
        <w:t xml:space="preserve">CTL727 Materials for Electric Vehicle </w:t>
      </w:r>
      <w:r>
        <w:rPr>
          <w:color w:val="00AEEF"/>
          <w:spacing w:val="-2"/>
        </w:rPr>
        <w:t>Applications</w:t>
      </w:r>
    </w:p>
    <w:p w14:paraId="7ED3AD90" w14:textId="079C5F09" w:rsidR="00545FE0" w:rsidRDefault="00000000">
      <w:pPr>
        <w:pStyle w:val="Heading4"/>
        <w:jc w:val="both"/>
      </w:pPr>
      <w:r>
        <w:t>3</w:t>
      </w:r>
      <w:r>
        <w:rPr>
          <w:spacing w:val="-1"/>
        </w:rPr>
        <w:t xml:space="preserve"> </w:t>
      </w:r>
      <w:r w:rsidR="00594F38">
        <w:t>Credit</w:t>
      </w:r>
      <w:r>
        <w:t xml:space="preserve">s (3 0 </w:t>
      </w:r>
      <w:r>
        <w:rPr>
          <w:spacing w:val="-5"/>
        </w:rPr>
        <w:t>0)</w:t>
      </w:r>
    </w:p>
    <w:p w14:paraId="19B66487" w14:textId="77777777" w:rsidR="00545FE0" w:rsidRDefault="00000000">
      <w:pPr>
        <w:pStyle w:val="BodyText"/>
        <w:ind w:right="41"/>
      </w:pPr>
      <w:r>
        <w:t>Understanding</w:t>
      </w:r>
      <w:r>
        <w:rPr>
          <w:spacing w:val="-13"/>
        </w:rPr>
        <w:t xml:space="preserve"> </w:t>
      </w:r>
      <w:r>
        <w:t>the</w:t>
      </w:r>
      <w:r>
        <w:rPr>
          <w:spacing w:val="-12"/>
        </w:rPr>
        <w:t xml:space="preserve"> </w:t>
      </w:r>
      <w:r>
        <w:t>materials:</w:t>
      </w:r>
      <w:r>
        <w:rPr>
          <w:spacing w:val="-13"/>
        </w:rPr>
        <w:t xml:space="preserve"> </w:t>
      </w:r>
      <w:r>
        <w:t>Introduction,</w:t>
      </w:r>
      <w:r>
        <w:rPr>
          <w:spacing w:val="-12"/>
        </w:rPr>
        <w:t xml:space="preserve"> </w:t>
      </w:r>
      <w:r>
        <w:t>Classification</w:t>
      </w:r>
      <w:r>
        <w:rPr>
          <w:spacing w:val="-13"/>
        </w:rPr>
        <w:t xml:space="preserve"> </w:t>
      </w:r>
      <w:r>
        <w:t>of</w:t>
      </w:r>
      <w:r>
        <w:rPr>
          <w:spacing w:val="-12"/>
        </w:rPr>
        <w:t xml:space="preserve"> </w:t>
      </w:r>
      <w:r>
        <w:t>materials, Fundamentals of materials, Properties of Materials, Manufacturing methods for materials, Structure-property relationship, Materials of Steels and other metallic materials, Functionality of EV components: Working principles of Motor and mechanical stresses, Working principles of Battery and thermomechanical stresses, Fundamentals of friction and wear, Working principles of Bearing and Friction materials, Failure aspect and Issues associated with EV components (Friction and wear, Corrosion, EMI/EMC, etc.). Requirements on EV materials: Materials selection strategies for Structural application, Motor, Battery, Brake, Bearing.</w:t>
      </w:r>
    </w:p>
    <w:p w14:paraId="053B4239" w14:textId="77777777" w:rsidR="00545FE0" w:rsidRDefault="00545FE0">
      <w:pPr>
        <w:pStyle w:val="BodyText"/>
        <w:spacing w:before="25"/>
        <w:ind w:left="0"/>
        <w:jc w:val="left"/>
      </w:pPr>
    </w:p>
    <w:p w14:paraId="4D683A81" w14:textId="77777777" w:rsidR="00545FE0" w:rsidRDefault="00000000">
      <w:pPr>
        <w:pStyle w:val="Heading3"/>
        <w:spacing w:before="1"/>
      </w:pPr>
      <w:r>
        <w:rPr>
          <w:color w:val="00AEEF"/>
        </w:rPr>
        <w:t xml:space="preserve">CTL729 Automotive Reliability and Life </w:t>
      </w:r>
      <w:r>
        <w:rPr>
          <w:color w:val="00AEEF"/>
          <w:spacing w:val="-2"/>
        </w:rPr>
        <w:t>Testing</w:t>
      </w:r>
    </w:p>
    <w:p w14:paraId="329950BD" w14:textId="51180E04" w:rsidR="00545FE0" w:rsidRDefault="00000000">
      <w:pPr>
        <w:pStyle w:val="Heading4"/>
        <w:jc w:val="both"/>
      </w:pPr>
      <w:r>
        <w:t>3</w:t>
      </w:r>
      <w:r>
        <w:rPr>
          <w:spacing w:val="-1"/>
        </w:rPr>
        <w:t xml:space="preserve"> </w:t>
      </w:r>
      <w:r w:rsidR="00594F38">
        <w:t>Credit</w:t>
      </w:r>
      <w:r>
        <w:t xml:space="preserve">s (3 0 </w:t>
      </w:r>
      <w:r>
        <w:rPr>
          <w:spacing w:val="-5"/>
        </w:rPr>
        <w:t>0)</w:t>
      </w:r>
    </w:p>
    <w:p w14:paraId="3EBB2F63" w14:textId="77777777" w:rsidR="00545FE0" w:rsidRDefault="00000000">
      <w:pPr>
        <w:pStyle w:val="BodyText"/>
        <w:ind w:right="41"/>
      </w:pPr>
      <w:r>
        <w:t xml:space="preserve">Fundamentals of Reliability, Availability and Maintainability, Failure distributions, Failure Analysis (FMEA, FTA etc.) Statistical analysis of </w:t>
      </w:r>
      <w:r>
        <w:rPr>
          <w:spacing w:val="-2"/>
        </w:rPr>
        <w:t>failure</w:t>
      </w:r>
      <w:r>
        <w:rPr>
          <w:spacing w:val="-11"/>
        </w:rPr>
        <w:t xml:space="preserve"> </w:t>
      </w:r>
      <w:r>
        <w:rPr>
          <w:spacing w:val="-2"/>
        </w:rPr>
        <w:t>data,</w:t>
      </w:r>
      <w:r>
        <w:rPr>
          <w:spacing w:val="-10"/>
        </w:rPr>
        <w:t xml:space="preserve"> </w:t>
      </w:r>
      <w:r>
        <w:rPr>
          <w:spacing w:val="-2"/>
        </w:rPr>
        <w:t>parametric</w:t>
      </w:r>
      <w:r>
        <w:rPr>
          <w:spacing w:val="-11"/>
        </w:rPr>
        <w:t xml:space="preserve"> </w:t>
      </w:r>
      <w:r>
        <w:rPr>
          <w:spacing w:val="-2"/>
        </w:rPr>
        <w:t>and</w:t>
      </w:r>
      <w:r>
        <w:rPr>
          <w:spacing w:val="-10"/>
        </w:rPr>
        <w:t xml:space="preserve"> </w:t>
      </w:r>
      <w:proofErr w:type="gramStart"/>
      <w:r>
        <w:rPr>
          <w:spacing w:val="-2"/>
        </w:rPr>
        <w:t>Non</w:t>
      </w:r>
      <w:proofErr w:type="gramEnd"/>
      <w:r>
        <w:rPr>
          <w:spacing w:val="-11"/>
        </w:rPr>
        <w:t xml:space="preserve"> </w:t>
      </w:r>
      <w:r>
        <w:rPr>
          <w:spacing w:val="-2"/>
        </w:rPr>
        <w:t>parametric</w:t>
      </w:r>
      <w:r>
        <w:rPr>
          <w:spacing w:val="-10"/>
        </w:rPr>
        <w:t xml:space="preserve"> </w:t>
      </w:r>
      <w:r>
        <w:rPr>
          <w:spacing w:val="-2"/>
        </w:rPr>
        <w:t>methods.</w:t>
      </w:r>
      <w:r>
        <w:rPr>
          <w:spacing w:val="-11"/>
        </w:rPr>
        <w:t xml:space="preserve"> </w:t>
      </w:r>
      <w:r>
        <w:rPr>
          <w:spacing w:val="-2"/>
        </w:rPr>
        <w:t>System</w:t>
      </w:r>
      <w:r>
        <w:rPr>
          <w:spacing w:val="-10"/>
        </w:rPr>
        <w:t xml:space="preserve"> </w:t>
      </w:r>
      <w:r>
        <w:rPr>
          <w:spacing w:val="-2"/>
        </w:rPr>
        <w:t xml:space="preserve">reliability </w:t>
      </w:r>
      <w:r>
        <w:rPr>
          <w:spacing w:val="-4"/>
        </w:rPr>
        <w:t xml:space="preserve">assessment. Availability assessment. Maintainability and its assessment. </w:t>
      </w:r>
      <w:r>
        <w:t>Design for reliability and maintainability’, Practical applications of RAM</w:t>
      </w:r>
      <w:r>
        <w:rPr>
          <w:spacing w:val="40"/>
        </w:rPr>
        <w:t xml:space="preserve"> </w:t>
      </w:r>
      <w:r>
        <w:t>Engineering</w:t>
      </w:r>
      <w:r>
        <w:rPr>
          <w:spacing w:val="40"/>
        </w:rPr>
        <w:t xml:space="preserve"> </w:t>
      </w:r>
      <w:r>
        <w:t>to</w:t>
      </w:r>
      <w:r>
        <w:rPr>
          <w:spacing w:val="40"/>
        </w:rPr>
        <w:t xml:space="preserve"> </w:t>
      </w:r>
      <w:r>
        <w:t>Automotive.</w:t>
      </w:r>
      <w:r>
        <w:rPr>
          <w:spacing w:val="40"/>
        </w:rPr>
        <w:t xml:space="preserve"> </w:t>
      </w:r>
      <w:r>
        <w:t>Reliability</w:t>
      </w:r>
      <w:r>
        <w:rPr>
          <w:spacing w:val="40"/>
        </w:rPr>
        <w:t xml:space="preserve"> </w:t>
      </w:r>
      <w:r>
        <w:t>Testing,</w:t>
      </w:r>
      <w:r>
        <w:rPr>
          <w:spacing w:val="40"/>
        </w:rPr>
        <w:t xml:space="preserve"> </w:t>
      </w:r>
      <w:r>
        <w:t>Accelerated Life Testing, Highly Accelerated Life Testing, Highly Accelerated Stress Screening, Recent Development in Life Testing. Importance</w:t>
      </w:r>
      <w:r>
        <w:rPr>
          <w:spacing w:val="40"/>
        </w:rPr>
        <w:t xml:space="preserve"> </w:t>
      </w:r>
      <w:r>
        <w:t>of</w:t>
      </w:r>
      <w:r>
        <w:rPr>
          <w:spacing w:val="38"/>
        </w:rPr>
        <w:t xml:space="preserve"> </w:t>
      </w:r>
      <w:r>
        <w:t>Life</w:t>
      </w:r>
      <w:r>
        <w:rPr>
          <w:spacing w:val="38"/>
        </w:rPr>
        <w:t xml:space="preserve"> </w:t>
      </w:r>
      <w:r>
        <w:t>testing</w:t>
      </w:r>
      <w:r>
        <w:rPr>
          <w:spacing w:val="37"/>
        </w:rPr>
        <w:t xml:space="preserve"> </w:t>
      </w:r>
      <w:r>
        <w:t>on</w:t>
      </w:r>
      <w:r>
        <w:rPr>
          <w:spacing w:val="37"/>
        </w:rPr>
        <w:t xml:space="preserve"> </w:t>
      </w:r>
      <w:r>
        <w:t>Automobile</w:t>
      </w:r>
      <w:r>
        <w:rPr>
          <w:spacing w:val="38"/>
        </w:rPr>
        <w:t xml:space="preserve"> </w:t>
      </w:r>
      <w:r>
        <w:t>components</w:t>
      </w:r>
      <w:r>
        <w:rPr>
          <w:spacing w:val="38"/>
        </w:rPr>
        <w:t xml:space="preserve"> </w:t>
      </w:r>
      <w:r>
        <w:t>and</w:t>
      </w:r>
      <w:r>
        <w:rPr>
          <w:spacing w:val="37"/>
        </w:rPr>
        <w:t xml:space="preserve"> </w:t>
      </w:r>
      <w:r>
        <w:t>sub</w:t>
      </w:r>
      <w:r>
        <w:rPr>
          <w:spacing w:val="37"/>
        </w:rPr>
        <w:t xml:space="preserve"> </w:t>
      </w:r>
      <w:r>
        <w:rPr>
          <w:spacing w:val="-2"/>
        </w:rPr>
        <w:t>components.</w:t>
      </w:r>
    </w:p>
    <w:p w14:paraId="2E15C2CE" w14:textId="77777777" w:rsidR="00545FE0" w:rsidRDefault="00000000">
      <w:pPr>
        <w:pStyle w:val="Heading3"/>
        <w:spacing w:before="164"/>
      </w:pPr>
      <w:r>
        <w:rPr>
          <w:color w:val="00AEEF"/>
        </w:rPr>
        <w:t xml:space="preserve">ITL730 </w:t>
      </w:r>
      <w:r>
        <w:rPr>
          <w:color w:val="00AEEF"/>
          <w:spacing w:val="-2"/>
        </w:rPr>
        <w:t>Lubricants</w:t>
      </w:r>
    </w:p>
    <w:p w14:paraId="13DF2A83" w14:textId="77777777" w:rsidR="00545FE0" w:rsidRDefault="00000000">
      <w:pPr>
        <w:pStyle w:val="Heading4"/>
        <w:jc w:val="both"/>
      </w:pPr>
      <w:r>
        <w:t>3</w:t>
      </w:r>
      <w:r>
        <w:rPr>
          <w:spacing w:val="-1"/>
        </w:rPr>
        <w:t xml:space="preserve"> </w:t>
      </w:r>
      <w:r>
        <w:t>Credits (2-0-</w:t>
      </w:r>
      <w:r>
        <w:rPr>
          <w:spacing w:val="-5"/>
        </w:rPr>
        <w:t>2)</w:t>
      </w:r>
    </w:p>
    <w:p w14:paraId="736E969D" w14:textId="77777777" w:rsidR="00545FE0" w:rsidRDefault="00000000">
      <w:pPr>
        <w:pStyle w:val="BodyText"/>
        <w:ind w:right="39"/>
      </w:pPr>
      <w:r>
        <w:t>Overview</w:t>
      </w:r>
      <w:r>
        <w:rPr>
          <w:spacing w:val="33"/>
        </w:rPr>
        <w:t xml:space="preserve"> </w:t>
      </w:r>
      <w:r>
        <w:t>of</w:t>
      </w:r>
      <w:r>
        <w:rPr>
          <w:spacing w:val="33"/>
        </w:rPr>
        <w:t xml:space="preserve"> </w:t>
      </w:r>
      <w:r>
        <w:t>friction</w:t>
      </w:r>
      <w:r>
        <w:rPr>
          <w:spacing w:val="33"/>
        </w:rPr>
        <w:t xml:space="preserve"> </w:t>
      </w:r>
      <w:r>
        <w:t>(</w:t>
      </w:r>
      <w:r>
        <w:rPr>
          <w:spacing w:val="33"/>
        </w:rPr>
        <w:t xml:space="preserve"> </w:t>
      </w:r>
      <w:r>
        <w:t>F),</w:t>
      </w:r>
      <w:r>
        <w:rPr>
          <w:spacing w:val="33"/>
        </w:rPr>
        <w:t xml:space="preserve"> </w:t>
      </w:r>
      <w:r>
        <w:t>wear</w:t>
      </w:r>
      <w:r>
        <w:rPr>
          <w:spacing w:val="33"/>
        </w:rPr>
        <w:t xml:space="preserve"> </w:t>
      </w:r>
      <w:r>
        <w:t>(W)</w:t>
      </w:r>
      <w:r>
        <w:rPr>
          <w:spacing w:val="33"/>
        </w:rPr>
        <w:t xml:space="preserve"> </w:t>
      </w:r>
      <w:r>
        <w:t>and</w:t>
      </w:r>
      <w:r>
        <w:rPr>
          <w:spacing w:val="33"/>
        </w:rPr>
        <w:t xml:space="preserve"> </w:t>
      </w:r>
      <w:r>
        <w:t>lubrication,</w:t>
      </w:r>
      <w:r>
        <w:rPr>
          <w:spacing w:val="33"/>
        </w:rPr>
        <w:t xml:space="preserve"> </w:t>
      </w:r>
      <w:r>
        <w:t>Primary</w:t>
      </w:r>
      <w:r>
        <w:rPr>
          <w:spacing w:val="33"/>
        </w:rPr>
        <w:t xml:space="preserve"> </w:t>
      </w:r>
      <w:r>
        <w:t>role of lubricants in mitigation of F &amp; W &amp; heat transfer medium, Composition and properties of lubricant; Types of lubricants such as mineral oil based, synthetic lubricants, solid lubricants, and greases; Characteristics properties of lubes &amp; greases; their evaluation methods, Classification systems such as API, SAE, AGMA, NLGI,</w:t>
      </w:r>
      <w:r>
        <w:rPr>
          <w:spacing w:val="80"/>
        </w:rPr>
        <w:t xml:space="preserve"> </w:t>
      </w:r>
      <w:r>
        <w:t xml:space="preserve">ISO; Additives such as Viscosity-index improver (VII); Anti-oxidant (AO); Anti-friction (AF) </w:t>
      </w:r>
      <w:proofErr w:type="spellStart"/>
      <w:r>
        <w:t>Antiwear</w:t>
      </w:r>
      <w:proofErr w:type="spellEnd"/>
      <w:r>
        <w:t xml:space="preserve"> (AW) Extreme-pressure (EP); Corrosion inhibitors (CI), detergents, dispersants; Selection criteria for</w:t>
      </w:r>
      <w:r>
        <w:rPr>
          <w:spacing w:val="-11"/>
        </w:rPr>
        <w:t xml:space="preserve"> </w:t>
      </w:r>
      <w:r>
        <w:t>lubricants</w:t>
      </w:r>
      <w:r>
        <w:rPr>
          <w:spacing w:val="-12"/>
        </w:rPr>
        <w:t xml:space="preserve"> </w:t>
      </w:r>
      <w:r>
        <w:t>for</w:t>
      </w:r>
      <w:r>
        <w:rPr>
          <w:spacing w:val="-11"/>
        </w:rPr>
        <w:t xml:space="preserve"> </w:t>
      </w:r>
      <w:r>
        <w:t>various</w:t>
      </w:r>
      <w:r>
        <w:rPr>
          <w:spacing w:val="-11"/>
        </w:rPr>
        <w:t xml:space="preserve"> </w:t>
      </w:r>
      <w:r>
        <w:t>tribological</w:t>
      </w:r>
      <w:r>
        <w:rPr>
          <w:spacing w:val="-12"/>
        </w:rPr>
        <w:t xml:space="preserve"> </w:t>
      </w:r>
      <w:r>
        <w:t>situations</w:t>
      </w:r>
      <w:r>
        <w:rPr>
          <w:spacing w:val="-11"/>
        </w:rPr>
        <w:t xml:space="preserve"> </w:t>
      </w:r>
      <w:r>
        <w:t>and</w:t>
      </w:r>
      <w:r>
        <w:rPr>
          <w:spacing w:val="-12"/>
        </w:rPr>
        <w:t xml:space="preserve"> </w:t>
      </w:r>
      <w:r>
        <w:t>applications;</w:t>
      </w:r>
      <w:r>
        <w:rPr>
          <w:spacing w:val="-11"/>
        </w:rPr>
        <w:t xml:space="preserve"> </w:t>
      </w:r>
      <w:r>
        <w:t xml:space="preserve">Used lubes-environment &amp; health hazards and </w:t>
      </w:r>
      <w:proofErr w:type="spellStart"/>
      <w:r>
        <w:t>disposibility</w:t>
      </w:r>
      <w:proofErr w:type="spellEnd"/>
      <w:r>
        <w:t xml:space="preserve"> and recycling, evaluation of oil degradation by various techniques.</w:t>
      </w:r>
    </w:p>
    <w:p w14:paraId="7494F99F" w14:textId="77777777" w:rsidR="00545FE0" w:rsidRDefault="00000000">
      <w:pPr>
        <w:pStyle w:val="Heading3"/>
        <w:spacing w:before="101"/>
      </w:pPr>
      <w:r>
        <w:rPr>
          <w:b w:val="0"/>
        </w:rPr>
        <w:br w:type="column"/>
      </w:r>
      <w:r>
        <w:rPr>
          <w:color w:val="00AEEF"/>
        </w:rPr>
        <w:t xml:space="preserve">CTL731 Automotive Noise and Condition </w:t>
      </w:r>
      <w:r>
        <w:rPr>
          <w:color w:val="00AEEF"/>
          <w:spacing w:val="-2"/>
        </w:rPr>
        <w:t>Monitoring</w:t>
      </w:r>
    </w:p>
    <w:p w14:paraId="12393AE1" w14:textId="4FC422B8" w:rsidR="00545FE0" w:rsidRDefault="00000000">
      <w:pPr>
        <w:pStyle w:val="Heading4"/>
        <w:jc w:val="both"/>
      </w:pPr>
      <w:r>
        <w:t>3</w:t>
      </w:r>
      <w:r>
        <w:rPr>
          <w:spacing w:val="-1"/>
        </w:rPr>
        <w:t xml:space="preserve"> </w:t>
      </w:r>
      <w:r w:rsidR="00594F38">
        <w:t>Credit</w:t>
      </w:r>
      <w:r>
        <w:t xml:space="preserve">s (3 0 </w:t>
      </w:r>
      <w:r>
        <w:rPr>
          <w:spacing w:val="-5"/>
        </w:rPr>
        <w:t>0)</w:t>
      </w:r>
    </w:p>
    <w:p w14:paraId="389495CB" w14:textId="77777777" w:rsidR="00545FE0" w:rsidRDefault="00000000">
      <w:pPr>
        <w:pStyle w:val="BodyText"/>
        <w:ind w:right="139"/>
      </w:pPr>
      <w:r>
        <w:t xml:space="preserve">Introduction to Noise, Vibration, Harshness, Noise measurement parameters, Standards and Techniques, Instrumentation for noise </w:t>
      </w:r>
      <w:r>
        <w:rPr>
          <w:spacing w:val="-2"/>
        </w:rPr>
        <w:t>measurement</w:t>
      </w:r>
      <w:r>
        <w:rPr>
          <w:spacing w:val="-8"/>
        </w:rPr>
        <w:t xml:space="preserve"> </w:t>
      </w:r>
      <w:r>
        <w:rPr>
          <w:spacing w:val="-2"/>
        </w:rPr>
        <w:t>and</w:t>
      </w:r>
      <w:r>
        <w:rPr>
          <w:spacing w:val="-9"/>
        </w:rPr>
        <w:t xml:space="preserve"> </w:t>
      </w:r>
      <w:r>
        <w:rPr>
          <w:spacing w:val="-2"/>
        </w:rPr>
        <w:t>analysis,</w:t>
      </w:r>
      <w:r>
        <w:rPr>
          <w:spacing w:val="-9"/>
        </w:rPr>
        <w:t xml:space="preserve"> </w:t>
      </w:r>
      <w:r>
        <w:rPr>
          <w:spacing w:val="-2"/>
        </w:rPr>
        <w:t>Noise</w:t>
      </w:r>
      <w:r>
        <w:rPr>
          <w:spacing w:val="-9"/>
        </w:rPr>
        <w:t xml:space="preserve"> </w:t>
      </w:r>
      <w:r>
        <w:rPr>
          <w:spacing w:val="-2"/>
        </w:rPr>
        <w:t>Source</w:t>
      </w:r>
      <w:r>
        <w:rPr>
          <w:spacing w:val="-9"/>
        </w:rPr>
        <w:t xml:space="preserve"> </w:t>
      </w:r>
      <w:r>
        <w:rPr>
          <w:spacing w:val="-2"/>
        </w:rPr>
        <w:t>Characterization</w:t>
      </w:r>
      <w:r>
        <w:rPr>
          <w:spacing w:val="-9"/>
        </w:rPr>
        <w:t xml:space="preserve"> </w:t>
      </w:r>
      <w:r>
        <w:rPr>
          <w:spacing w:val="-2"/>
        </w:rPr>
        <w:t>and</w:t>
      </w:r>
      <w:r>
        <w:rPr>
          <w:spacing w:val="-9"/>
        </w:rPr>
        <w:t xml:space="preserve"> </w:t>
      </w:r>
      <w:r>
        <w:rPr>
          <w:spacing w:val="-2"/>
        </w:rPr>
        <w:t xml:space="preserve">Control, </w:t>
      </w:r>
      <w:r>
        <w:t xml:space="preserve">Noise and Vibration control measures in Automobile, Sound Quality and Human Response. Maintenance strategies and requirement of condition monitoring in Automotive, Instrumentation of Condition Monitoring techniques and its application. Signal analysis, and </w:t>
      </w:r>
      <w:r>
        <w:rPr>
          <w:spacing w:val="-4"/>
        </w:rPr>
        <w:t xml:space="preserve">classification of faults. Automotive elements health monitoring, Concept </w:t>
      </w:r>
      <w:r>
        <w:t>of Machine learning and IoT in condition monitoring of Automobile. Case</w:t>
      </w:r>
      <w:r>
        <w:rPr>
          <w:spacing w:val="71"/>
        </w:rPr>
        <w:t xml:space="preserve"> </w:t>
      </w:r>
      <w:r>
        <w:t>Studies</w:t>
      </w:r>
      <w:r>
        <w:rPr>
          <w:spacing w:val="72"/>
        </w:rPr>
        <w:t xml:space="preserve"> </w:t>
      </w:r>
      <w:r>
        <w:t>on</w:t>
      </w:r>
      <w:r>
        <w:rPr>
          <w:spacing w:val="72"/>
        </w:rPr>
        <w:t xml:space="preserve"> </w:t>
      </w:r>
      <w:r>
        <w:t>Automobile</w:t>
      </w:r>
      <w:r>
        <w:rPr>
          <w:spacing w:val="72"/>
        </w:rPr>
        <w:t xml:space="preserve"> </w:t>
      </w:r>
      <w:r>
        <w:t>Noise</w:t>
      </w:r>
      <w:r>
        <w:rPr>
          <w:spacing w:val="72"/>
        </w:rPr>
        <w:t xml:space="preserve"> </w:t>
      </w:r>
      <w:r>
        <w:t>and</w:t>
      </w:r>
      <w:r>
        <w:rPr>
          <w:spacing w:val="72"/>
        </w:rPr>
        <w:t xml:space="preserve"> </w:t>
      </w:r>
      <w:r>
        <w:t>Condition</w:t>
      </w:r>
      <w:r>
        <w:rPr>
          <w:spacing w:val="72"/>
        </w:rPr>
        <w:t xml:space="preserve"> </w:t>
      </w:r>
      <w:r>
        <w:rPr>
          <w:spacing w:val="-2"/>
        </w:rPr>
        <w:t>Monitoring.</w:t>
      </w:r>
    </w:p>
    <w:p w14:paraId="37434E3C" w14:textId="77777777" w:rsidR="00545FE0" w:rsidRDefault="00000000">
      <w:pPr>
        <w:pStyle w:val="Heading3"/>
        <w:spacing w:before="120"/>
      </w:pPr>
      <w:r w:rsidRPr="00AC1409">
        <w:rPr>
          <w:color w:val="00AEEF"/>
        </w:rPr>
        <w:t xml:space="preserve">CTL731 </w:t>
      </w:r>
      <w:r>
        <w:rPr>
          <w:color w:val="00AEEF"/>
        </w:rPr>
        <w:t xml:space="preserve">Advanced Vehicle </w:t>
      </w:r>
      <w:r>
        <w:rPr>
          <w:color w:val="00AEEF"/>
          <w:spacing w:val="-2"/>
        </w:rPr>
        <w:t>Propulsion</w:t>
      </w:r>
    </w:p>
    <w:p w14:paraId="2C1D2432" w14:textId="77777777" w:rsidR="00545FE0" w:rsidRDefault="00000000">
      <w:pPr>
        <w:pStyle w:val="Heading4"/>
        <w:jc w:val="both"/>
      </w:pPr>
      <w:r>
        <w:t>3</w:t>
      </w:r>
      <w:r>
        <w:rPr>
          <w:spacing w:val="-1"/>
        </w:rPr>
        <w:t xml:space="preserve"> </w:t>
      </w:r>
      <w:r>
        <w:t>Credits (3-0-</w:t>
      </w:r>
      <w:r>
        <w:rPr>
          <w:spacing w:val="-5"/>
        </w:rPr>
        <w:t>0)</w:t>
      </w:r>
    </w:p>
    <w:p w14:paraId="7502682E" w14:textId="77777777" w:rsidR="00545FE0" w:rsidRDefault="00000000">
      <w:pPr>
        <w:spacing w:before="56"/>
        <w:ind w:left="123"/>
        <w:jc w:val="both"/>
        <w:rPr>
          <w:sz w:val="18"/>
        </w:rPr>
      </w:pPr>
      <w:r>
        <w:rPr>
          <w:sz w:val="18"/>
        </w:rPr>
        <w:t>Overlaps</w:t>
      </w:r>
      <w:r>
        <w:rPr>
          <w:spacing w:val="-1"/>
          <w:sz w:val="18"/>
        </w:rPr>
        <w:t xml:space="preserve"> </w:t>
      </w:r>
      <w:r>
        <w:rPr>
          <w:sz w:val="18"/>
        </w:rPr>
        <w:t>with:</w:t>
      </w:r>
      <w:r>
        <w:rPr>
          <w:spacing w:val="-2"/>
          <w:sz w:val="18"/>
        </w:rPr>
        <w:t xml:space="preserve"> </w:t>
      </w:r>
      <w:r>
        <w:rPr>
          <w:sz w:val="18"/>
        </w:rPr>
        <w:t>MCL345,</w:t>
      </w:r>
      <w:r>
        <w:rPr>
          <w:spacing w:val="-1"/>
          <w:sz w:val="18"/>
        </w:rPr>
        <w:t xml:space="preserve"> </w:t>
      </w:r>
      <w:r>
        <w:rPr>
          <w:sz w:val="18"/>
        </w:rPr>
        <w:t>MCL721,</w:t>
      </w:r>
      <w:r>
        <w:rPr>
          <w:spacing w:val="-1"/>
          <w:sz w:val="18"/>
        </w:rPr>
        <w:t xml:space="preserve"> </w:t>
      </w:r>
      <w:r>
        <w:rPr>
          <w:sz w:val="18"/>
        </w:rPr>
        <w:t>ESL780,</w:t>
      </w:r>
      <w:r>
        <w:rPr>
          <w:spacing w:val="-1"/>
          <w:sz w:val="18"/>
        </w:rPr>
        <w:t xml:space="preserve"> </w:t>
      </w:r>
      <w:r>
        <w:rPr>
          <w:spacing w:val="-2"/>
          <w:sz w:val="18"/>
        </w:rPr>
        <w:t>ESL785</w:t>
      </w:r>
    </w:p>
    <w:p w14:paraId="78639AA1" w14:textId="77777777" w:rsidR="00545FE0" w:rsidRDefault="00000000">
      <w:pPr>
        <w:pStyle w:val="BodyText"/>
        <w:ind w:right="136"/>
      </w:pPr>
      <w:r>
        <w:t>Motivation for using hybrid vehicles, Preliminary concepts: Thermodynamic</w:t>
      </w:r>
      <w:r>
        <w:rPr>
          <w:spacing w:val="40"/>
        </w:rPr>
        <w:t xml:space="preserve"> </w:t>
      </w:r>
      <w:r>
        <w:t>processes,</w:t>
      </w:r>
      <w:r>
        <w:rPr>
          <w:spacing w:val="40"/>
        </w:rPr>
        <w:t xml:space="preserve"> </w:t>
      </w:r>
      <w:r>
        <w:t>Engine</w:t>
      </w:r>
      <w:r>
        <w:rPr>
          <w:spacing w:val="40"/>
        </w:rPr>
        <w:t xml:space="preserve"> </w:t>
      </w:r>
      <w:r>
        <w:t>power</w:t>
      </w:r>
      <w:r>
        <w:rPr>
          <w:spacing w:val="40"/>
        </w:rPr>
        <w:t xml:space="preserve"> </w:t>
      </w:r>
      <w:r>
        <w:t>cycles,</w:t>
      </w:r>
      <w:r>
        <w:rPr>
          <w:spacing w:val="40"/>
        </w:rPr>
        <w:t xml:space="preserve"> </w:t>
      </w:r>
      <w:r>
        <w:t>fuel</w:t>
      </w:r>
      <w:r>
        <w:rPr>
          <w:spacing w:val="40"/>
        </w:rPr>
        <w:t xml:space="preserve"> </w:t>
      </w:r>
      <w:r>
        <w:t>-air</w:t>
      </w:r>
      <w:r>
        <w:rPr>
          <w:spacing w:val="40"/>
        </w:rPr>
        <w:t xml:space="preserve"> </w:t>
      </w:r>
      <w:r>
        <w:t>and actual cycles, Ignition and valve timing, Combustion fundamentals</w:t>
      </w:r>
      <w:r>
        <w:rPr>
          <w:spacing w:val="80"/>
        </w:rPr>
        <w:t xml:space="preserve"> </w:t>
      </w:r>
      <w:r>
        <w:t>in SI and Cl engines, Mixture preparation: stoichiometric. rich and lean mixtures, Combustion stoichiometry and modeling, exhaust formation, Emission norms &amp; testing, Engine performance testing and turbocharging, Vehicle transmission and traction requirements, Motivation</w:t>
      </w:r>
      <w:r>
        <w:rPr>
          <w:spacing w:val="-4"/>
        </w:rPr>
        <w:t xml:space="preserve"> </w:t>
      </w:r>
      <w:r>
        <w:t>for</w:t>
      </w:r>
      <w:r>
        <w:rPr>
          <w:spacing w:val="-4"/>
        </w:rPr>
        <w:t xml:space="preserve"> </w:t>
      </w:r>
      <w:r>
        <w:t>HEVs,</w:t>
      </w:r>
      <w:r>
        <w:rPr>
          <w:spacing w:val="-4"/>
        </w:rPr>
        <w:t xml:space="preserve"> </w:t>
      </w:r>
      <w:r>
        <w:t>Engine</w:t>
      </w:r>
      <w:r>
        <w:rPr>
          <w:spacing w:val="-4"/>
        </w:rPr>
        <w:t xml:space="preserve"> </w:t>
      </w:r>
      <w:r>
        <w:t>sizing</w:t>
      </w:r>
      <w:r>
        <w:rPr>
          <w:spacing w:val="-4"/>
        </w:rPr>
        <w:t xml:space="preserve"> </w:t>
      </w:r>
      <w:r>
        <w:t>for</w:t>
      </w:r>
      <w:r>
        <w:rPr>
          <w:spacing w:val="-4"/>
        </w:rPr>
        <w:t xml:space="preserve"> </w:t>
      </w:r>
      <w:r>
        <w:t>HEY,</w:t>
      </w:r>
      <w:r>
        <w:rPr>
          <w:spacing w:val="-4"/>
        </w:rPr>
        <w:t xml:space="preserve"> </w:t>
      </w:r>
      <w:r>
        <w:t>Hybrid</w:t>
      </w:r>
      <w:r>
        <w:rPr>
          <w:spacing w:val="-4"/>
        </w:rPr>
        <w:t xml:space="preserve"> </w:t>
      </w:r>
      <w:r>
        <w:t>vehicle</w:t>
      </w:r>
      <w:r>
        <w:rPr>
          <w:spacing w:val="-4"/>
        </w:rPr>
        <w:t xml:space="preserve"> </w:t>
      </w:r>
      <w:r>
        <w:t xml:space="preserve">categories </w:t>
      </w:r>
      <w:r>
        <w:rPr>
          <w:spacing w:val="-2"/>
        </w:rPr>
        <w:t>and</w:t>
      </w:r>
      <w:r>
        <w:rPr>
          <w:spacing w:val="-3"/>
        </w:rPr>
        <w:t xml:space="preserve"> </w:t>
      </w:r>
      <w:r>
        <w:rPr>
          <w:spacing w:val="-2"/>
        </w:rPr>
        <w:t>architectures.</w:t>
      </w:r>
      <w:r>
        <w:rPr>
          <w:spacing w:val="-3"/>
        </w:rPr>
        <w:t xml:space="preserve"> </w:t>
      </w:r>
      <w:r>
        <w:rPr>
          <w:spacing w:val="-2"/>
        </w:rPr>
        <w:t>Electric</w:t>
      </w:r>
      <w:r>
        <w:rPr>
          <w:spacing w:val="-3"/>
        </w:rPr>
        <w:t xml:space="preserve"> </w:t>
      </w:r>
      <w:r>
        <w:rPr>
          <w:spacing w:val="-2"/>
        </w:rPr>
        <w:t>Machines:</w:t>
      </w:r>
      <w:r>
        <w:rPr>
          <w:spacing w:val="-3"/>
        </w:rPr>
        <w:t xml:space="preserve"> </w:t>
      </w:r>
      <w:r>
        <w:rPr>
          <w:spacing w:val="-2"/>
        </w:rPr>
        <w:t>Principles,</w:t>
      </w:r>
      <w:r>
        <w:rPr>
          <w:spacing w:val="-3"/>
        </w:rPr>
        <w:t xml:space="preserve"> </w:t>
      </w:r>
      <w:r>
        <w:rPr>
          <w:spacing w:val="-2"/>
        </w:rPr>
        <w:t>modelling</w:t>
      </w:r>
      <w:r>
        <w:rPr>
          <w:spacing w:val="-3"/>
        </w:rPr>
        <w:t xml:space="preserve"> </w:t>
      </w:r>
      <w:r>
        <w:rPr>
          <w:spacing w:val="-2"/>
        </w:rPr>
        <w:t>and</w:t>
      </w:r>
      <w:r>
        <w:rPr>
          <w:spacing w:val="-3"/>
        </w:rPr>
        <w:t xml:space="preserve"> </w:t>
      </w:r>
      <w:r>
        <w:rPr>
          <w:spacing w:val="-2"/>
        </w:rPr>
        <w:t xml:space="preserve">control, </w:t>
      </w:r>
      <w:r>
        <w:t xml:space="preserve">Energy storage technologies: electrical and mechanical. Battery modelling and characterization, Battery pack design, management </w:t>
      </w:r>
      <w:r>
        <w:rPr>
          <w:spacing w:val="-2"/>
        </w:rPr>
        <w:t>and</w:t>
      </w:r>
      <w:r>
        <w:rPr>
          <w:spacing w:val="-3"/>
        </w:rPr>
        <w:t xml:space="preserve"> </w:t>
      </w:r>
      <w:r>
        <w:rPr>
          <w:spacing w:val="-2"/>
        </w:rPr>
        <w:t>control,</w:t>
      </w:r>
      <w:r>
        <w:rPr>
          <w:spacing w:val="-3"/>
        </w:rPr>
        <w:t xml:space="preserve"> </w:t>
      </w:r>
      <w:r>
        <w:rPr>
          <w:spacing w:val="-2"/>
        </w:rPr>
        <w:t>Practical</w:t>
      </w:r>
      <w:r>
        <w:rPr>
          <w:spacing w:val="-3"/>
        </w:rPr>
        <w:t xml:space="preserve"> </w:t>
      </w:r>
      <w:r>
        <w:rPr>
          <w:spacing w:val="-2"/>
        </w:rPr>
        <w:t>examples</w:t>
      </w:r>
      <w:r>
        <w:rPr>
          <w:spacing w:val="-3"/>
        </w:rPr>
        <w:t xml:space="preserve"> </w:t>
      </w:r>
      <w:r>
        <w:rPr>
          <w:spacing w:val="-2"/>
        </w:rPr>
        <w:t>of</w:t>
      </w:r>
      <w:r>
        <w:rPr>
          <w:spacing w:val="-3"/>
        </w:rPr>
        <w:t xml:space="preserve"> </w:t>
      </w:r>
      <w:r>
        <w:rPr>
          <w:spacing w:val="-2"/>
        </w:rPr>
        <w:t>hybrid</w:t>
      </w:r>
      <w:r>
        <w:rPr>
          <w:spacing w:val="-3"/>
        </w:rPr>
        <w:t xml:space="preserve"> </w:t>
      </w:r>
      <w:r>
        <w:rPr>
          <w:spacing w:val="-2"/>
        </w:rPr>
        <w:t>vehicles,</w:t>
      </w:r>
      <w:r>
        <w:rPr>
          <w:spacing w:val="-3"/>
        </w:rPr>
        <w:t xml:space="preserve"> </w:t>
      </w:r>
      <w:r>
        <w:rPr>
          <w:spacing w:val="-2"/>
        </w:rPr>
        <w:t>Fuel</w:t>
      </w:r>
      <w:r>
        <w:rPr>
          <w:spacing w:val="-3"/>
        </w:rPr>
        <w:t xml:space="preserve"> </w:t>
      </w:r>
      <w:r>
        <w:rPr>
          <w:spacing w:val="-2"/>
        </w:rPr>
        <w:t>cell</w:t>
      </w:r>
      <w:r>
        <w:rPr>
          <w:spacing w:val="-3"/>
        </w:rPr>
        <w:t xml:space="preserve"> </w:t>
      </w:r>
      <w:r>
        <w:rPr>
          <w:spacing w:val="-2"/>
        </w:rPr>
        <w:t xml:space="preserve">technology </w:t>
      </w:r>
      <w:r>
        <w:t>and classification.</w:t>
      </w:r>
    </w:p>
    <w:p w14:paraId="202FFE50" w14:textId="77777777" w:rsidR="00545FE0" w:rsidRDefault="00000000">
      <w:pPr>
        <w:pStyle w:val="Heading3"/>
        <w:spacing w:before="131"/>
      </w:pPr>
      <w:r>
        <w:rPr>
          <w:color w:val="00AEEF"/>
        </w:rPr>
        <w:t>CTL735</w:t>
      </w:r>
      <w:r>
        <w:rPr>
          <w:color w:val="00AEEF"/>
          <w:spacing w:val="-6"/>
        </w:rPr>
        <w:t xml:space="preserve"> </w:t>
      </w:r>
      <w:r>
        <w:rPr>
          <w:color w:val="00AEEF"/>
        </w:rPr>
        <w:t>Computer</w:t>
      </w:r>
      <w:r>
        <w:rPr>
          <w:color w:val="00AEEF"/>
          <w:spacing w:val="-5"/>
        </w:rPr>
        <w:t xml:space="preserve"> </w:t>
      </w:r>
      <w:r>
        <w:rPr>
          <w:color w:val="00AEEF"/>
        </w:rPr>
        <w:t>Aided</w:t>
      </w:r>
      <w:r>
        <w:rPr>
          <w:color w:val="00AEEF"/>
          <w:spacing w:val="-5"/>
        </w:rPr>
        <w:t xml:space="preserve"> </w:t>
      </w:r>
      <w:r>
        <w:rPr>
          <w:color w:val="00AEEF"/>
        </w:rPr>
        <w:t>Analysis</w:t>
      </w:r>
      <w:r>
        <w:rPr>
          <w:color w:val="00AEEF"/>
          <w:spacing w:val="-5"/>
        </w:rPr>
        <w:t xml:space="preserve"> </w:t>
      </w:r>
      <w:r>
        <w:rPr>
          <w:color w:val="00AEEF"/>
        </w:rPr>
        <w:t>of</w:t>
      </w:r>
      <w:r>
        <w:rPr>
          <w:color w:val="00AEEF"/>
          <w:spacing w:val="-5"/>
        </w:rPr>
        <w:t xml:space="preserve"> </w:t>
      </w:r>
      <w:r>
        <w:rPr>
          <w:color w:val="00AEEF"/>
        </w:rPr>
        <w:t>Power</w:t>
      </w:r>
      <w:r>
        <w:rPr>
          <w:color w:val="00AEEF"/>
          <w:spacing w:val="-5"/>
        </w:rPr>
        <w:t xml:space="preserve"> </w:t>
      </w:r>
      <w:r>
        <w:rPr>
          <w:color w:val="00AEEF"/>
          <w:spacing w:val="-2"/>
        </w:rPr>
        <w:t>Electronics</w:t>
      </w:r>
    </w:p>
    <w:p w14:paraId="6C3C0539" w14:textId="433F2D08" w:rsidR="00545FE0" w:rsidRDefault="00000000">
      <w:pPr>
        <w:pStyle w:val="Heading4"/>
        <w:jc w:val="both"/>
      </w:pPr>
      <w:r>
        <w:t>3</w:t>
      </w:r>
      <w:r>
        <w:rPr>
          <w:spacing w:val="-1"/>
        </w:rPr>
        <w:t xml:space="preserve"> </w:t>
      </w:r>
      <w:r w:rsidR="00594F38">
        <w:t>Credit</w:t>
      </w:r>
      <w:r>
        <w:t xml:space="preserve">s (3 0 </w:t>
      </w:r>
      <w:r>
        <w:rPr>
          <w:spacing w:val="-5"/>
        </w:rPr>
        <w:t>0)</w:t>
      </w:r>
    </w:p>
    <w:p w14:paraId="55A14475" w14:textId="77777777" w:rsidR="00545FE0" w:rsidRDefault="00000000">
      <w:pPr>
        <w:pStyle w:val="BodyText"/>
        <w:ind w:right="132"/>
      </w:pPr>
      <w:r>
        <w:t xml:space="preserve">Driving cycles for EVs; Design driving factors; Vehicle System Modelling; Real time controllers: Compilers, linkers, debuggers, Interrupt based programming; Different PWM schemes and generation; Design and simulation of basic converter topologies, drivetrains; PWM switching and average converter model; Controller design and stability analysis; EMI/EMC design considerations in PCB design of power electronics; Thermal analysis for power electronic </w:t>
      </w:r>
      <w:r>
        <w:rPr>
          <w:spacing w:val="-2"/>
        </w:rPr>
        <w:t>components;</w:t>
      </w:r>
      <w:r>
        <w:rPr>
          <w:spacing w:val="-4"/>
        </w:rPr>
        <w:t xml:space="preserve"> </w:t>
      </w:r>
      <w:r>
        <w:rPr>
          <w:spacing w:val="-2"/>
        </w:rPr>
        <w:t>Failure</w:t>
      </w:r>
      <w:r>
        <w:rPr>
          <w:spacing w:val="-4"/>
        </w:rPr>
        <w:t xml:space="preserve"> </w:t>
      </w:r>
      <w:r>
        <w:rPr>
          <w:spacing w:val="-2"/>
        </w:rPr>
        <w:t>analysis</w:t>
      </w:r>
      <w:r>
        <w:rPr>
          <w:spacing w:val="-4"/>
        </w:rPr>
        <w:t xml:space="preserve"> </w:t>
      </w:r>
      <w:r>
        <w:rPr>
          <w:spacing w:val="-2"/>
        </w:rPr>
        <w:t>techniques:</w:t>
      </w:r>
      <w:r>
        <w:rPr>
          <w:spacing w:val="-4"/>
        </w:rPr>
        <w:t xml:space="preserve"> </w:t>
      </w:r>
      <w:r>
        <w:rPr>
          <w:spacing w:val="-2"/>
        </w:rPr>
        <w:t>Introduction</w:t>
      </w:r>
      <w:r>
        <w:rPr>
          <w:spacing w:val="-4"/>
        </w:rPr>
        <w:t xml:space="preserve"> </w:t>
      </w:r>
      <w:r>
        <w:rPr>
          <w:spacing w:val="-2"/>
        </w:rPr>
        <w:t>to</w:t>
      </w:r>
      <w:r>
        <w:rPr>
          <w:spacing w:val="-4"/>
        </w:rPr>
        <w:t xml:space="preserve"> </w:t>
      </w:r>
      <w:r>
        <w:rPr>
          <w:spacing w:val="-2"/>
        </w:rPr>
        <w:t>Failure</w:t>
      </w:r>
      <w:r>
        <w:rPr>
          <w:spacing w:val="-4"/>
        </w:rPr>
        <w:t xml:space="preserve"> </w:t>
      </w:r>
      <w:r>
        <w:rPr>
          <w:spacing w:val="-2"/>
        </w:rPr>
        <w:t xml:space="preserve">mode </w:t>
      </w:r>
      <w:r>
        <w:t>and</w:t>
      </w:r>
      <w:r>
        <w:rPr>
          <w:spacing w:val="-13"/>
        </w:rPr>
        <w:t xml:space="preserve"> </w:t>
      </w:r>
      <w:r>
        <w:t>effect</w:t>
      </w:r>
      <w:r>
        <w:rPr>
          <w:spacing w:val="-12"/>
        </w:rPr>
        <w:t xml:space="preserve"> </w:t>
      </w:r>
      <w:r>
        <w:t>analysis,</w:t>
      </w:r>
      <w:r>
        <w:rPr>
          <w:spacing w:val="-13"/>
        </w:rPr>
        <w:t xml:space="preserve"> </w:t>
      </w:r>
      <w:r>
        <w:t>Automotive</w:t>
      </w:r>
      <w:r>
        <w:rPr>
          <w:spacing w:val="-12"/>
        </w:rPr>
        <w:t xml:space="preserve"> </w:t>
      </w:r>
      <w:r>
        <w:t>industry</w:t>
      </w:r>
      <w:r>
        <w:rPr>
          <w:spacing w:val="-13"/>
        </w:rPr>
        <w:t xml:space="preserve"> </w:t>
      </w:r>
      <w:r>
        <w:t>safety</w:t>
      </w:r>
      <w:r>
        <w:rPr>
          <w:spacing w:val="-12"/>
        </w:rPr>
        <w:t xml:space="preserve"> </w:t>
      </w:r>
      <w:r>
        <w:t>standard</w:t>
      </w:r>
      <w:r>
        <w:rPr>
          <w:spacing w:val="-13"/>
        </w:rPr>
        <w:t xml:space="preserve"> </w:t>
      </w:r>
      <w:r>
        <w:t>(ISO</w:t>
      </w:r>
      <w:r>
        <w:rPr>
          <w:spacing w:val="-12"/>
        </w:rPr>
        <w:t xml:space="preserve"> </w:t>
      </w:r>
      <w:r>
        <w:t>26262), Automotive</w:t>
      </w:r>
      <w:r>
        <w:rPr>
          <w:spacing w:val="-13"/>
        </w:rPr>
        <w:t xml:space="preserve"> </w:t>
      </w:r>
      <w:r>
        <w:t>electronics</w:t>
      </w:r>
      <w:r>
        <w:rPr>
          <w:spacing w:val="-12"/>
        </w:rPr>
        <w:t xml:space="preserve"> </w:t>
      </w:r>
      <w:r>
        <w:t>council,</w:t>
      </w:r>
      <w:r>
        <w:rPr>
          <w:spacing w:val="-13"/>
        </w:rPr>
        <w:t xml:space="preserve"> </w:t>
      </w:r>
      <w:r>
        <w:t>Problem</w:t>
      </w:r>
      <w:r>
        <w:rPr>
          <w:spacing w:val="-12"/>
        </w:rPr>
        <w:t xml:space="preserve"> </w:t>
      </w:r>
      <w:r>
        <w:t>solving</w:t>
      </w:r>
      <w:r>
        <w:rPr>
          <w:spacing w:val="-13"/>
        </w:rPr>
        <w:t xml:space="preserve"> </w:t>
      </w:r>
      <w:r>
        <w:t>techniques:</w:t>
      </w:r>
      <w:r>
        <w:rPr>
          <w:spacing w:val="-12"/>
        </w:rPr>
        <w:t xml:space="preserve"> </w:t>
      </w:r>
      <w:r>
        <w:t>Fault</w:t>
      </w:r>
      <w:r>
        <w:rPr>
          <w:spacing w:val="-13"/>
        </w:rPr>
        <w:t xml:space="preserve"> </w:t>
      </w:r>
      <w:r>
        <w:t>tree analysis techniques, A3 problem solving techniques.</w:t>
      </w:r>
    </w:p>
    <w:p w14:paraId="26CC13F2" w14:textId="77777777" w:rsidR="00545FE0" w:rsidRDefault="00000000">
      <w:pPr>
        <w:pStyle w:val="Heading3"/>
        <w:spacing w:before="133"/>
      </w:pPr>
      <w:r>
        <w:rPr>
          <w:color w:val="00AEEF"/>
        </w:rPr>
        <w:t xml:space="preserve">ITL740 Risk Analysis and </w:t>
      </w:r>
      <w:r>
        <w:rPr>
          <w:color w:val="00AEEF"/>
          <w:spacing w:val="-2"/>
        </w:rPr>
        <w:t>Safety</w:t>
      </w:r>
    </w:p>
    <w:p w14:paraId="7E2603C7" w14:textId="77777777" w:rsidR="00545FE0" w:rsidRDefault="00000000">
      <w:pPr>
        <w:pStyle w:val="Heading4"/>
        <w:jc w:val="both"/>
      </w:pPr>
      <w:r>
        <w:t>3</w:t>
      </w:r>
      <w:r>
        <w:rPr>
          <w:spacing w:val="-1"/>
        </w:rPr>
        <w:t xml:space="preserve"> </w:t>
      </w:r>
      <w:r>
        <w:t>Credits (2-1-</w:t>
      </w:r>
      <w:r>
        <w:rPr>
          <w:spacing w:val="-5"/>
        </w:rPr>
        <w:t>0)</w:t>
      </w:r>
    </w:p>
    <w:p w14:paraId="136BD378" w14:textId="77777777" w:rsidR="00545FE0" w:rsidRDefault="00000000">
      <w:pPr>
        <w:pStyle w:val="BodyText"/>
        <w:ind w:right="135"/>
      </w:pPr>
      <w:r>
        <w:t>Introduction, Typical hazards, Accident indices, Fire and explosion hazards, Dow’s fire and explosion index, Hazards identification procedures for plants and machinery; Preliminary hazard analysis (PHA),</w:t>
      </w:r>
      <w:r>
        <w:rPr>
          <w:spacing w:val="-7"/>
        </w:rPr>
        <w:t xml:space="preserve"> </w:t>
      </w:r>
      <w:r>
        <w:t>Fault</w:t>
      </w:r>
      <w:r>
        <w:rPr>
          <w:spacing w:val="-7"/>
        </w:rPr>
        <w:t xml:space="preserve"> </w:t>
      </w:r>
      <w:r>
        <w:t>Hazard</w:t>
      </w:r>
      <w:r>
        <w:rPr>
          <w:spacing w:val="-7"/>
        </w:rPr>
        <w:t xml:space="preserve"> </w:t>
      </w:r>
      <w:r>
        <w:t>Analysis</w:t>
      </w:r>
      <w:r>
        <w:rPr>
          <w:spacing w:val="-7"/>
        </w:rPr>
        <w:t xml:space="preserve"> </w:t>
      </w:r>
      <w:r>
        <w:t>(FHA),</w:t>
      </w:r>
      <w:r>
        <w:rPr>
          <w:spacing w:val="-7"/>
        </w:rPr>
        <w:t xml:space="preserve"> </w:t>
      </w:r>
      <w:r>
        <w:t>Hazard</w:t>
      </w:r>
      <w:r>
        <w:rPr>
          <w:spacing w:val="-7"/>
        </w:rPr>
        <w:t xml:space="preserve"> </w:t>
      </w:r>
      <w:r>
        <w:t>and</w:t>
      </w:r>
      <w:r>
        <w:rPr>
          <w:spacing w:val="-7"/>
        </w:rPr>
        <w:t xml:space="preserve"> </w:t>
      </w:r>
      <w:r>
        <w:t>operability</w:t>
      </w:r>
      <w:r>
        <w:rPr>
          <w:spacing w:val="-7"/>
        </w:rPr>
        <w:t xml:space="preserve"> </w:t>
      </w:r>
      <w:r>
        <w:t>(HAZOP), What</w:t>
      </w:r>
      <w:r>
        <w:rPr>
          <w:spacing w:val="-11"/>
        </w:rPr>
        <w:t xml:space="preserve"> </w:t>
      </w:r>
      <w:r>
        <w:t>if,</w:t>
      </w:r>
      <w:r>
        <w:rPr>
          <w:spacing w:val="-11"/>
        </w:rPr>
        <w:t xml:space="preserve"> </w:t>
      </w:r>
      <w:r>
        <w:t>Check</w:t>
      </w:r>
      <w:r>
        <w:rPr>
          <w:spacing w:val="-11"/>
        </w:rPr>
        <w:t xml:space="preserve"> </w:t>
      </w:r>
      <w:r>
        <w:t>lists,</w:t>
      </w:r>
      <w:r>
        <w:rPr>
          <w:spacing w:val="-11"/>
        </w:rPr>
        <w:t xml:space="preserve"> </w:t>
      </w:r>
      <w:r>
        <w:t>Failure</w:t>
      </w:r>
      <w:r>
        <w:rPr>
          <w:spacing w:val="-11"/>
        </w:rPr>
        <w:t xml:space="preserve"> </w:t>
      </w:r>
      <w:r>
        <w:t>mode</w:t>
      </w:r>
      <w:r>
        <w:rPr>
          <w:spacing w:val="-11"/>
        </w:rPr>
        <w:t xml:space="preserve"> </w:t>
      </w:r>
      <w:r>
        <w:t>and</w:t>
      </w:r>
      <w:r>
        <w:rPr>
          <w:spacing w:val="-11"/>
        </w:rPr>
        <w:t xml:space="preserve"> </w:t>
      </w:r>
      <w:r>
        <w:t>effects</w:t>
      </w:r>
      <w:r>
        <w:rPr>
          <w:spacing w:val="-11"/>
        </w:rPr>
        <w:t xml:space="preserve"> </w:t>
      </w:r>
      <w:r>
        <w:t>analysis</w:t>
      </w:r>
      <w:r>
        <w:rPr>
          <w:spacing w:val="-11"/>
        </w:rPr>
        <w:t xml:space="preserve"> </w:t>
      </w:r>
      <w:r>
        <w:t>(FMEA),</w:t>
      </w:r>
      <w:r>
        <w:rPr>
          <w:spacing w:val="-11"/>
        </w:rPr>
        <w:t xml:space="preserve"> </w:t>
      </w:r>
      <w:r>
        <w:t>Failure mode, effects and criticality analysis (FMECA), HAZAN: Hazard analysis;</w:t>
      </w:r>
      <w:r>
        <w:rPr>
          <w:spacing w:val="-13"/>
        </w:rPr>
        <w:t xml:space="preserve"> </w:t>
      </w:r>
      <w:r>
        <w:t>FTA</w:t>
      </w:r>
      <w:r>
        <w:rPr>
          <w:spacing w:val="-12"/>
        </w:rPr>
        <w:t xml:space="preserve"> </w:t>
      </w:r>
      <w:r>
        <w:t>(Fault</w:t>
      </w:r>
      <w:r>
        <w:rPr>
          <w:spacing w:val="-13"/>
        </w:rPr>
        <w:t xml:space="preserve"> </w:t>
      </w:r>
      <w:r>
        <w:t>tree</w:t>
      </w:r>
      <w:r>
        <w:rPr>
          <w:spacing w:val="-12"/>
        </w:rPr>
        <w:t xml:space="preserve"> </w:t>
      </w:r>
      <w:r>
        <w:t>analysis),</w:t>
      </w:r>
      <w:r>
        <w:rPr>
          <w:spacing w:val="-13"/>
        </w:rPr>
        <w:t xml:space="preserve"> </w:t>
      </w:r>
      <w:r>
        <w:t>ETA</w:t>
      </w:r>
      <w:r>
        <w:rPr>
          <w:spacing w:val="-12"/>
        </w:rPr>
        <w:t xml:space="preserve"> </w:t>
      </w:r>
      <w:r>
        <w:t>(Event</w:t>
      </w:r>
      <w:r>
        <w:rPr>
          <w:spacing w:val="-13"/>
        </w:rPr>
        <w:t xml:space="preserve"> </w:t>
      </w:r>
      <w:r>
        <w:t>tree</w:t>
      </w:r>
      <w:r>
        <w:rPr>
          <w:spacing w:val="-12"/>
        </w:rPr>
        <w:t xml:space="preserve"> </w:t>
      </w:r>
      <w:r>
        <w:t>analysis),</w:t>
      </w:r>
      <w:r>
        <w:rPr>
          <w:spacing w:val="-13"/>
        </w:rPr>
        <w:t xml:space="preserve"> </w:t>
      </w:r>
      <w:r>
        <w:t>and</w:t>
      </w:r>
      <w:r>
        <w:rPr>
          <w:spacing w:val="-12"/>
        </w:rPr>
        <w:t xml:space="preserve"> </w:t>
      </w:r>
      <w:r>
        <w:t xml:space="preserve">CCA </w:t>
      </w:r>
      <w:r>
        <w:rPr>
          <w:spacing w:val="-2"/>
        </w:rPr>
        <w:t>(Cause consequence analysis), Transportation of hazardous materials, Safety</w:t>
      </w:r>
      <w:r>
        <w:rPr>
          <w:spacing w:val="-4"/>
        </w:rPr>
        <w:t xml:space="preserve"> </w:t>
      </w:r>
      <w:r>
        <w:rPr>
          <w:spacing w:val="-2"/>
        </w:rPr>
        <w:t>audit,</w:t>
      </w:r>
      <w:r>
        <w:rPr>
          <w:spacing w:val="-4"/>
        </w:rPr>
        <w:t xml:space="preserve"> </w:t>
      </w:r>
      <w:r>
        <w:rPr>
          <w:spacing w:val="-2"/>
        </w:rPr>
        <w:t>Health</w:t>
      </w:r>
      <w:r>
        <w:rPr>
          <w:spacing w:val="-4"/>
        </w:rPr>
        <w:t xml:space="preserve"> </w:t>
      </w:r>
      <w:r>
        <w:rPr>
          <w:spacing w:val="-2"/>
        </w:rPr>
        <w:t>and</w:t>
      </w:r>
      <w:r>
        <w:rPr>
          <w:spacing w:val="-4"/>
        </w:rPr>
        <w:t xml:space="preserve"> </w:t>
      </w:r>
      <w:r>
        <w:rPr>
          <w:spacing w:val="-2"/>
        </w:rPr>
        <w:t>safety</w:t>
      </w:r>
      <w:r>
        <w:rPr>
          <w:spacing w:val="-4"/>
        </w:rPr>
        <w:t xml:space="preserve"> </w:t>
      </w:r>
      <w:r>
        <w:rPr>
          <w:spacing w:val="-2"/>
        </w:rPr>
        <w:t>aspects</w:t>
      </w:r>
      <w:r>
        <w:rPr>
          <w:spacing w:val="-4"/>
        </w:rPr>
        <w:t xml:space="preserve"> </w:t>
      </w:r>
      <w:r>
        <w:rPr>
          <w:spacing w:val="-2"/>
        </w:rPr>
        <w:t>of</w:t>
      </w:r>
      <w:r>
        <w:rPr>
          <w:spacing w:val="-4"/>
        </w:rPr>
        <w:t xml:space="preserve"> </w:t>
      </w:r>
      <w:r>
        <w:rPr>
          <w:spacing w:val="-2"/>
        </w:rPr>
        <w:t>lubricants,</w:t>
      </w:r>
      <w:r>
        <w:rPr>
          <w:spacing w:val="-4"/>
        </w:rPr>
        <w:t xml:space="preserve"> </w:t>
      </w:r>
      <w:r>
        <w:rPr>
          <w:spacing w:val="-2"/>
        </w:rPr>
        <w:t>Human</w:t>
      </w:r>
      <w:r>
        <w:rPr>
          <w:spacing w:val="-4"/>
        </w:rPr>
        <w:t xml:space="preserve"> </w:t>
      </w:r>
      <w:r>
        <w:rPr>
          <w:spacing w:val="-2"/>
        </w:rPr>
        <w:t>factors</w:t>
      </w:r>
      <w:r>
        <w:rPr>
          <w:spacing w:val="-4"/>
        </w:rPr>
        <w:t xml:space="preserve"> </w:t>
      </w:r>
      <w:r>
        <w:rPr>
          <w:spacing w:val="-2"/>
        </w:rPr>
        <w:t xml:space="preserve">in safety, Risk evaluation and acceptance criteria, Disaster management, </w:t>
      </w:r>
      <w:r>
        <w:t>Safety codes and Case studies.</w:t>
      </w:r>
    </w:p>
    <w:p w14:paraId="2A9C64E8" w14:textId="77777777" w:rsidR="00545FE0" w:rsidRDefault="00000000">
      <w:pPr>
        <w:pStyle w:val="Heading3"/>
        <w:spacing w:before="134"/>
      </w:pPr>
      <w:r>
        <w:rPr>
          <w:color w:val="00AEEF"/>
        </w:rPr>
        <w:t xml:space="preserve">ITL752 Bulk Materials </w:t>
      </w:r>
      <w:r>
        <w:rPr>
          <w:color w:val="00AEEF"/>
          <w:spacing w:val="-2"/>
        </w:rPr>
        <w:t>Handling</w:t>
      </w:r>
    </w:p>
    <w:p w14:paraId="4CD7E89B" w14:textId="77777777" w:rsidR="00545FE0" w:rsidRDefault="00000000">
      <w:pPr>
        <w:pStyle w:val="Heading4"/>
        <w:jc w:val="both"/>
      </w:pPr>
      <w:r>
        <w:t>3</w:t>
      </w:r>
      <w:r>
        <w:rPr>
          <w:spacing w:val="-1"/>
        </w:rPr>
        <w:t xml:space="preserve"> </w:t>
      </w:r>
      <w:r>
        <w:t>Credits (2-0-</w:t>
      </w:r>
      <w:r>
        <w:rPr>
          <w:spacing w:val="-5"/>
        </w:rPr>
        <w:t>2)</w:t>
      </w:r>
    </w:p>
    <w:p w14:paraId="1203515C" w14:textId="77777777" w:rsidR="00545FE0" w:rsidRDefault="00000000">
      <w:pPr>
        <w:pStyle w:val="BodyText"/>
        <w:ind w:right="135"/>
      </w:pPr>
      <w:r>
        <w:t>Nature of bulk materials, Flow of gas-solids in pipelines, Mechanical Handling</w:t>
      </w:r>
      <w:r>
        <w:rPr>
          <w:spacing w:val="-13"/>
        </w:rPr>
        <w:t xml:space="preserve"> </w:t>
      </w:r>
      <w:proofErr w:type="spellStart"/>
      <w:r>
        <w:t>equipments</w:t>
      </w:r>
      <w:proofErr w:type="spellEnd"/>
      <w:r>
        <w:rPr>
          <w:spacing w:val="-12"/>
        </w:rPr>
        <w:t xml:space="preserve"> </w:t>
      </w:r>
      <w:r>
        <w:t>like</w:t>
      </w:r>
      <w:r>
        <w:rPr>
          <w:spacing w:val="-13"/>
        </w:rPr>
        <w:t xml:space="preserve"> </w:t>
      </w:r>
      <w:r>
        <w:t>screw</w:t>
      </w:r>
      <w:r>
        <w:rPr>
          <w:spacing w:val="-12"/>
        </w:rPr>
        <w:t xml:space="preserve"> </w:t>
      </w:r>
      <w:r>
        <w:t>conveyors,</w:t>
      </w:r>
      <w:r>
        <w:rPr>
          <w:spacing w:val="-13"/>
        </w:rPr>
        <w:t xml:space="preserve"> </w:t>
      </w:r>
      <w:r>
        <w:t>belt</w:t>
      </w:r>
      <w:r>
        <w:rPr>
          <w:spacing w:val="-12"/>
        </w:rPr>
        <w:t xml:space="preserve"> </w:t>
      </w:r>
      <w:r>
        <w:t>conveyors</w:t>
      </w:r>
      <w:r>
        <w:rPr>
          <w:spacing w:val="-13"/>
        </w:rPr>
        <w:t xml:space="preserve"> </w:t>
      </w:r>
      <w:r>
        <w:t>and</w:t>
      </w:r>
      <w:r>
        <w:rPr>
          <w:spacing w:val="-12"/>
        </w:rPr>
        <w:t xml:space="preserve"> </w:t>
      </w:r>
      <w:r>
        <w:t>bucket elevators, Pneumatic conveying systems- Components, Design and Selection,</w:t>
      </w:r>
      <w:r>
        <w:rPr>
          <w:spacing w:val="-5"/>
        </w:rPr>
        <w:t xml:space="preserve"> </w:t>
      </w:r>
      <w:r>
        <w:t>Troubleshooting</w:t>
      </w:r>
      <w:r>
        <w:rPr>
          <w:spacing w:val="-5"/>
        </w:rPr>
        <w:t xml:space="preserve"> </w:t>
      </w:r>
      <w:r>
        <w:t>and</w:t>
      </w:r>
      <w:r>
        <w:rPr>
          <w:spacing w:val="-5"/>
        </w:rPr>
        <w:t xml:space="preserve"> </w:t>
      </w:r>
      <w:r>
        <w:t>Maintenance</w:t>
      </w:r>
      <w:r>
        <w:rPr>
          <w:spacing w:val="-5"/>
        </w:rPr>
        <w:t xml:space="preserve"> </w:t>
      </w:r>
      <w:r>
        <w:t>of</w:t>
      </w:r>
      <w:r>
        <w:rPr>
          <w:spacing w:val="-5"/>
        </w:rPr>
        <w:t xml:space="preserve"> </w:t>
      </w:r>
      <w:r>
        <w:t>pneumatic</w:t>
      </w:r>
      <w:r>
        <w:rPr>
          <w:spacing w:val="-5"/>
        </w:rPr>
        <w:t xml:space="preserve"> </w:t>
      </w:r>
      <w:r>
        <w:t xml:space="preserve">conveying systems, Performance evaluation of alternative systems, Bend </w:t>
      </w:r>
      <w:r>
        <w:rPr>
          <w:spacing w:val="-2"/>
        </w:rPr>
        <w:t xml:space="preserve">erosion-influencing factors, materials selection and potential solutions, </w:t>
      </w:r>
      <w:r>
        <w:t>Case studies, and Design exercises.</w:t>
      </w:r>
    </w:p>
    <w:p w14:paraId="2455021A" w14:textId="77777777" w:rsidR="00545FE0" w:rsidRDefault="00000000">
      <w:pPr>
        <w:pStyle w:val="Heading3"/>
        <w:spacing w:before="138"/>
        <w:jc w:val="left"/>
      </w:pPr>
      <w:r>
        <w:rPr>
          <w:color w:val="00AEEF"/>
        </w:rPr>
        <w:t xml:space="preserve">ITL760 Noise Monitoring and </w:t>
      </w:r>
      <w:r>
        <w:rPr>
          <w:color w:val="00AEEF"/>
          <w:spacing w:val="-2"/>
        </w:rPr>
        <w:t>Control</w:t>
      </w:r>
    </w:p>
    <w:p w14:paraId="6C3E6474" w14:textId="77777777" w:rsidR="00545FE0" w:rsidRDefault="00000000">
      <w:pPr>
        <w:pStyle w:val="Heading4"/>
      </w:pPr>
      <w:r>
        <w:t>3</w:t>
      </w:r>
      <w:r>
        <w:rPr>
          <w:spacing w:val="-1"/>
        </w:rPr>
        <w:t xml:space="preserve"> </w:t>
      </w:r>
      <w:r>
        <w:t>Credits (2-0-</w:t>
      </w:r>
      <w:r>
        <w:rPr>
          <w:spacing w:val="-5"/>
        </w:rPr>
        <w:t>2)</w:t>
      </w:r>
    </w:p>
    <w:p w14:paraId="30A09B25" w14:textId="77777777" w:rsidR="00545FE0" w:rsidRDefault="00000000">
      <w:pPr>
        <w:pStyle w:val="BodyText"/>
        <w:jc w:val="left"/>
      </w:pPr>
      <w:r>
        <w:t>Introduction</w:t>
      </w:r>
      <w:r>
        <w:rPr>
          <w:spacing w:val="15"/>
        </w:rPr>
        <w:t xml:space="preserve"> </w:t>
      </w:r>
      <w:r>
        <w:t>to</w:t>
      </w:r>
      <w:r>
        <w:rPr>
          <w:spacing w:val="16"/>
        </w:rPr>
        <w:t xml:space="preserve"> </w:t>
      </w:r>
      <w:r>
        <w:t>noise,</w:t>
      </w:r>
      <w:r>
        <w:rPr>
          <w:spacing w:val="16"/>
        </w:rPr>
        <w:t xml:space="preserve"> </w:t>
      </w:r>
      <w:r>
        <w:t>Properties</w:t>
      </w:r>
      <w:r>
        <w:rPr>
          <w:spacing w:val="16"/>
        </w:rPr>
        <w:t xml:space="preserve"> </w:t>
      </w:r>
      <w:r>
        <w:t>of</w:t>
      </w:r>
      <w:r>
        <w:rPr>
          <w:spacing w:val="15"/>
        </w:rPr>
        <w:t xml:space="preserve"> </w:t>
      </w:r>
      <w:r>
        <w:t>noise,</w:t>
      </w:r>
      <w:r>
        <w:rPr>
          <w:spacing w:val="16"/>
        </w:rPr>
        <w:t xml:space="preserve"> </w:t>
      </w:r>
      <w:r>
        <w:t>Loudness</w:t>
      </w:r>
      <w:r>
        <w:rPr>
          <w:spacing w:val="16"/>
        </w:rPr>
        <w:t xml:space="preserve"> </w:t>
      </w:r>
      <w:r>
        <w:t>and</w:t>
      </w:r>
      <w:r>
        <w:rPr>
          <w:spacing w:val="16"/>
        </w:rPr>
        <w:t xml:space="preserve"> </w:t>
      </w:r>
      <w:r>
        <w:rPr>
          <w:spacing w:val="-2"/>
        </w:rPr>
        <w:t>weighting</w:t>
      </w:r>
    </w:p>
    <w:p w14:paraId="1C6CAE97" w14:textId="77777777" w:rsidR="00545FE0" w:rsidRDefault="00545FE0">
      <w:pPr>
        <w:sectPr w:rsidR="00545FE0" w:rsidSect="00220269">
          <w:type w:val="continuous"/>
          <w:pgSz w:w="11880" w:h="16920"/>
          <w:pgMar w:top="980" w:right="820" w:bottom="1000" w:left="840" w:header="0" w:footer="0" w:gutter="0"/>
          <w:cols w:num="2" w:space="720" w:equalWidth="0">
            <w:col w:w="5028" w:space="68"/>
            <w:col w:w="5124"/>
          </w:cols>
        </w:sectPr>
      </w:pPr>
    </w:p>
    <w:p w14:paraId="107289A9" w14:textId="77777777" w:rsidR="00545FE0" w:rsidRDefault="00545FE0">
      <w:pPr>
        <w:pStyle w:val="BodyText"/>
        <w:spacing w:before="0"/>
        <w:ind w:left="0"/>
        <w:jc w:val="left"/>
        <w:rPr>
          <w:sz w:val="20"/>
        </w:rPr>
      </w:pPr>
    </w:p>
    <w:p w14:paraId="1517D1B8" w14:textId="77777777" w:rsidR="00545FE0" w:rsidRDefault="00545FE0">
      <w:pPr>
        <w:pStyle w:val="BodyText"/>
        <w:spacing w:before="183"/>
        <w:ind w:left="0"/>
        <w:jc w:val="left"/>
        <w:rPr>
          <w:sz w:val="20"/>
        </w:rPr>
      </w:pPr>
    </w:p>
    <w:p w14:paraId="4DD53198" w14:textId="77777777" w:rsidR="00545FE0" w:rsidRDefault="00545FE0">
      <w:pPr>
        <w:rPr>
          <w:sz w:val="20"/>
        </w:rPr>
        <w:sectPr w:rsidR="00545FE0" w:rsidSect="00220269">
          <w:headerReference w:type="even" r:id="rId137"/>
          <w:footerReference w:type="even" r:id="rId138"/>
          <w:footerReference w:type="default" r:id="rId139"/>
          <w:pgSz w:w="11880" w:h="16920"/>
          <w:pgMar w:top="940" w:right="820" w:bottom="1000" w:left="840" w:header="653" w:footer="802" w:gutter="0"/>
          <w:pgNumType w:start="386"/>
          <w:cols w:space="720"/>
        </w:sectPr>
      </w:pPr>
    </w:p>
    <w:p w14:paraId="06DC8570" w14:textId="77777777" w:rsidR="00545FE0" w:rsidRDefault="00000000">
      <w:pPr>
        <w:pStyle w:val="BodyText"/>
        <w:spacing w:before="105"/>
        <w:ind w:right="42"/>
      </w:pPr>
      <w:r>
        <w:t>networks, Noise measurement parameters and standards, Impulse noise,</w:t>
      </w:r>
      <w:r>
        <w:rPr>
          <w:spacing w:val="-12"/>
        </w:rPr>
        <w:t xml:space="preserve"> </w:t>
      </w:r>
      <w:r>
        <w:t>Frequency</w:t>
      </w:r>
      <w:r>
        <w:rPr>
          <w:spacing w:val="-12"/>
        </w:rPr>
        <w:t xml:space="preserve"> </w:t>
      </w:r>
      <w:r>
        <w:t>analysis</w:t>
      </w:r>
      <w:r>
        <w:rPr>
          <w:spacing w:val="-12"/>
        </w:rPr>
        <w:t xml:space="preserve"> </w:t>
      </w:r>
      <w:r>
        <w:t>-</w:t>
      </w:r>
      <w:r>
        <w:rPr>
          <w:spacing w:val="-12"/>
        </w:rPr>
        <w:t xml:space="preserve"> </w:t>
      </w:r>
      <w:r>
        <w:t>octave,</w:t>
      </w:r>
      <w:r>
        <w:rPr>
          <w:spacing w:val="-12"/>
        </w:rPr>
        <w:t xml:space="preserve"> </w:t>
      </w:r>
      <w:r>
        <w:t>one</w:t>
      </w:r>
      <w:r>
        <w:rPr>
          <w:spacing w:val="-12"/>
        </w:rPr>
        <w:t xml:space="preserve"> </w:t>
      </w:r>
      <w:r>
        <w:t>third</w:t>
      </w:r>
      <w:r>
        <w:rPr>
          <w:spacing w:val="-12"/>
        </w:rPr>
        <w:t xml:space="preserve"> </w:t>
      </w:r>
      <w:r>
        <w:t>octave</w:t>
      </w:r>
      <w:r>
        <w:rPr>
          <w:spacing w:val="-12"/>
        </w:rPr>
        <w:t xml:space="preserve"> </w:t>
      </w:r>
      <w:r>
        <w:t>and</w:t>
      </w:r>
      <w:r>
        <w:rPr>
          <w:spacing w:val="-12"/>
        </w:rPr>
        <w:t xml:space="preserve"> </w:t>
      </w:r>
      <w:r>
        <w:t>FFT</w:t>
      </w:r>
      <w:r>
        <w:rPr>
          <w:spacing w:val="-12"/>
        </w:rPr>
        <w:t xml:space="preserve"> </w:t>
      </w:r>
      <w:r>
        <w:t>analysis, Instrumentation for noise measurement and analysis, Sound power, Sound intensity measurement technique with applications, Noise source</w:t>
      </w:r>
      <w:r>
        <w:rPr>
          <w:spacing w:val="-12"/>
        </w:rPr>
        <w:t xml:space="preserve"> </w:t>
      </w:r>
      <w:r>
        <w:t>location,</w:t>
      </w:r>
      <w:r>
        <w:rPr>
          <w:spacing w:val="-12"/>
        </w:rPr>
        <w:t xml:space="preserve"> </w:t>
      </w:r>
      <w:r>
        <w:t>Noise</w:t>
      </w:r>
      <w:r>
        <w:rPr>
          <w:spacing w:val="-12"/>
        </w:rPr>
        <w:t xml:space="preserve"> </w:t>
      </w:r>
      <w:r>
        <w:t>diagnostics,</w:t>
      </w:r>
      <w:r>
        <w:rPr>
          <w:spacing w:val="-12"/>
        </w:rPr>
        <w:t xml:space="preserve"> </w:t>
      </w:r>
      <w:r>
        <w:t>Noise</w:t>
      </w:r>
      <w:r>
        <w:rPr>
          <w:spacing w:val="-12"/>
        </w:rPr>
        <w:t xml:space="preserve"> </w:t>
      </w:r>
      <w:r>
        <w:t>monitoring</w:t>
      </w:r>
      <w:r>
        <w:rPr>
          <w:spacing w:val="-12"/>
        </w:rPr>
        <w:t xml:space="preserve"> </w:t>
      </w:r>
      <w:r>
        <w:t>of</w:t>
      </w:r>
      <w:r>
        <w:rPr>
          <w:spacing w:val="-12"/>
        </w:rPr>
        <w:t xml:space="preserve"> </w:t>
      </w:r>
      <w:r>
        <w:t>machines</w:t>
      </w:r>
      <w:r>
        <w:rPr>
          <w:spacing w:val="-12"/>
        </w:rPr>
        <w:t xml:space="preserve"> </w:t>
      </w:r>
      <w:r>
        <w:t xml:space="preserve">with examples, Estimation of machinery noise, </w:t>
      </w:r>
      <w:proofErr w:type="spellStart"/>
      <w:r>
        <w:t>Cepstrum</w:t>
      </w:r>
      <w:proofErr w:type="spellEnd"/>
      <w:r>
        <w:t xml:space="preserve"> analysis, Noise control</w:t>
      </w:r>
      <w:r>
        <w:rPr>
          <w:spacing w:val="-7"/>
        </w:rPr>
        <w:t xml:space="preserve"> </w:t>
      </w:r>
      <w:r>
        <w:t>methods,</w:t>
      </w:r>
      <w:r>
        <w:rPr>
          <w:spacing w:val="-7"/>
        </w:rPr>
        <w:t xml:space="preserve"> </w:t>
      </w:r>
      <w:r>
        <w:t>Maintenance</w:t>
      </w:r>
      <w:r>
        <w:rPr>
          <w:spacing w:val="-7"/>
        </w:rPr>
        <w:t xml:space="preserve"> </w:t>
      </w:r>
      <w:r>
        <w:t>and</w:t>
      </w:r>
      <w:r>
        <w:rPr>
          <w:spacing w:val="-7"/>
        </w:rPr>
        <w:t xml:space="preserve"> </w:t>
      </w:r>
      <w:r>
        <w:t>noise</w:t>
      </w:r>
      <w:r>
        <w:rPr>
          <w:spacing w:val="-7"/>
        </w:rPr>
        <w:t xml:space="preserve"> </w:t>
      </w:r>
      <w:r>
        <w:t>reduction,</w:t>
      </w:r>
      <w:r>
        <w:rPr>
          <w:spacing w:val="-7"/>
        </w:rPr>
        <w:t xml:space="preserve"> </w:t>
      </w:r>
      <w:r>
        <w:t>Road</w:t>
      </w:r>
      <w:r>
        <w:rPr>
          <w:spacing w:val="-7"/>
        </w:rPr>
        <w:t xml:space="preserve"> </w:t>
      </w:r>
      <w:r>
        <w:t>vehicle</w:t>
      </w:r>
      <w:r>
        <w:rPr>
          <w:spacing w:val="-7"/>
        </w:rPr>
        <w:t xml:space="preserve"> </w:t>
      </w:r>
      <w:r>
        <w:t>and aircraft noise sources and control, Case studies.</w:t>
      </w:r>
    </w:p>
    <w:p w14:paraId="54F7DEC5" w14:textId="77777777" w:rsidR="00545FE0" w:rsidRDefault="00000000">
      <w:pPr>
        <w:pStyle w:val="Heading3"/>
        <w:spacing w:before="165"/>
      </w:pPr>
      <w:r>
        <w:rPr>
          <w:color w:val="00AEEF"/>
        </w:rPr>
        <w:t xml:space="preserve">ITL810 Bearing </w:t>
      </w:r>
      <w:r>
        <w:rPr>
          <w:color w:val="00AEEF"/>
          <w:spacing w:val="-2"/>
        </w:rPr>
        <w:t>Lubrication</w:t>
      </w:r>
    </w:p>
    <w:p w14:paraId="442A178A" w14:textId="77777777" w:rsidR="00545FE0" w:rsidRDefault="00000000">
      <w:pPr>
        <w:pStyle w:val="Heading4"/>
        <w:jc w:val="both"/>
      </w:pPr>
      <w:r>
        <w:t>3</w:t>
      </w:r>
      <w:r>
        <w:rPr>
          <w:spacing w:val="-1"/>
        </w:rPr>
        <w:t xml:space="preserve"> </w:t>
      </w:r>
      <w:r>
        <w:t>Credits (3-0-</w:t>
      </w:r>
      <w:r>
        <w:rPr>
          <w:spacing w:val="-5"/>
        </w:rPr>
        <w:t>0)</w:t>
      </w:r>
    </w:p>
    <w:p w14:paraId="1DD5D929" w14:textId="77777777" w:rsidR="00545FE0" w:rsidRDefault="00000000">
      <w:pPr>
        <w:pStyle w:val="BodyText"/>
        <w:ind w:right="38"/>
      </w:pPr>
      <w:r>
        <w:t>Introduction-Historical background, Bearing concepts and typical applications. Viscous flow concepts-Conservation of laws and its derivations: continuity, momentum (N-S equations) and energy, Solutions of Navier-Strokes equations. Order of magnitude analysis, General Reynolds equation-2D and 3D (Cartesian and Cylindrical), Various mechanisms of pressure development in an oil film, Performance parameters.</w:t>
      </w:r>
    </w:p>
    <w:p w14:paraId="2FF8AD12" w14:textId="77777777" w:rsidR="00545FE0" w:rsidRDefault="00000000">
      <w:pPr>
        <w:pStyle w:val="BodyText"/>
        <w:spacing w:before="20"/>
        <w:ind w:right="38"/>
      </w:pPr>
      <w:r>
        <w:t>Boundary Layer Concepts-Laminar and turbulent flow in bearings, mathematical modeling of flow in high-speed bearings. Elastic Deformation of bearing surfaces-Contact of smooth and rough solid surfaces,</w:t>
      </w:r>
      <w:r>
        <w:rPr>
          <w:spacing w:val="-11"/>
        </w:rPr>
        <w:t xml:space="preserve"> </w:t>
      </w:r>
      <w:r>
        <w:t>elasticity</w:t>
      </w:r>
      <w:r>
        <w:rPr>
          <w:spacing w:val="-11"/>
        </w:rPr>
        <w:t xml:space="preserve"> </w:t>
      </w:r>
      <w:r>
        <w:t>equation,</w:t>
      </w:r>
      <w:r>
        <w:rPr>
          <w:spacing w:val="-11"/>
        </w:rPr>
        <w:t xml:space="preserve"> </w:t>
      </w:r>
      <w:r>
        <w:t>Stress</w:t>
      </w:r>
      <w:r>
        <w:rPr>
          <w:spacing w:val="-10"/>
        </w:rPr>
        <w:t xml:space="preserve"> </w:t>
      </w:r>
      <w:r>
        <w:t>distribution</w:t>
      </w:r>
      <w:r>
        <w:rPr>
          <w:spacing w:val="-11"/>
        </w:rPr>
        <w:t xml:space="preserve"> </w:t>
      </w:r>
      <w:r>
        <w:t>and</w:t>
      </w:r>
      <w:r>
        <w:rPr>
          <w:spacing w:val="-11"/>
        </w:rPr>
        <w:t xml:space="preserve"> </w:t>
      </w:r>
      <w:r>
        <w:t>local</w:t>
      </w:r>
      <w:r>
        <w:rPr>
          <w:spacing w:val="-11"/>
        </w:rPr>
        <w:t xml:space="preserve"> </w:t>
      </w:r>
      <w:r>
        <w:t>deformation in mating surfaces due to loadings, methods to avoid singularity effects, Estimation of elastic deformation by numerical methods- Finite Difference Method (FDM), Governing equation for evaluation</w:t>
      </w:r>
      <w:r>
        <w:rPr>
          <w:spacing w:val="40"/>
        </w:rPr>
        <w:t xml:space="preserve"> </w:t>
      </w:r>
      <w:r>
        <w:t xml:space="preserve">of film thickness in </w:t>
      </w:r>
      <w:proofErr w:type="spellStart"/>
      <w:r>
        <w:t>Elastohydrodynamic</w:t>
      </w:r>
      <w:proofErr w:type="spellEnd"/>
      <w:r>
        <w:t xml:space="preserve"> Lubrication (EHL) and its solution, Boundary conditions. Development of computer programs for mathematical modeling of flow in bearings, Numerical simulation of elastic deformation in bearing surfaces by FDM.</w:t>
      </w:r>
    </w:p>
    <w:p w14:paraId="721467B3" w14:textId="77777777" w:rsidR="00545FE0" w:rsidRDefault="00000000">
      <w:pPr>
        <w:pStyle w:val="Heading3"/>
        <w:spacing w:before="100"/>
      </w:pPr>
      <w:r>
        <w:rPr>
          <w:b w:val="0"/>
        </w:rPr>
        <w:br w:type="column"/>
      </w:r>
      <w:r>
        <w:rPr>
          <w:color w:val="00AEEF"/>
        </w:rPr>
        <w:t xml:space="preserve">JID800 Minor </w:t>
      </w:r>
      <w:r>
        <w:rPr>
          <w:color w:val="00AEEF"/>
          <w:spacing w:val="-2"/>
        </w:rPr>
        <w:t>Project</w:t>
      </w:r>
    </w:p>
    <w:p w14:paraId="13DB27E7" w14:textId="77777777" w:rsidR="00545FE0" w:rsidRDefault="00000000">
      <w:pPr>
        <w:pStyle w:val="Heading4"/>
        <w:jc w:val="both"/>
      </w:pPr>
      <w:r>
        <w:t>3</w:t>
      </w:r>
      <w:r>
        <w:rPr>
          <w:spacing w:val="-1"/>
        </w:rPr>
        <w:t xml:space="preserve"> </w:t>
      </w:r>
      <w:r>
        <w:t>Credits (0-3-</w:t>
      </w:r>
      <w:r>
        <w:rPr>
          <w:spacing w:val="-5"/>
        </w:rPr>
        <w:t>0)</w:t>
      </w:r>
    </w:p>
    <w:p w14:paraId="599695B8" w14:textId="77777777" w:rsidR="00545FE0" w:rsidRDefault="00000000">
      <w:pPr>
        <w:pStyle w:val="BodyText"/>
        <w:ind w:right="140"/>
      </w:pPr>
      <w:r>
        <w:t>The</w:t>
      </w:r>
      <w:r>
        <w:rPr>
          <w:spacing w:val="24"/>
        </w:rPr>
        <w:t xml:space="preserve"> </w:t>
      </w:r>
      <w:r>
        <w:t>students</w:t>
      </w:r>
      <w:r>
        <w:rPr>
          <w:spacing w:val="24"/>
        </w:rPr>
        <w:t xml:space="preserve"> </w:t>
      </w:r>
      <w:r>
        <w:t>will</w:t>
      </w:r>
      <w:r>
        <w:rPr>
          <w:spacing w:val="24"/>
        </w:rPr>
        <w:t xml:space="preserve"> </w:t>
      </w:r>
      <w:r>
        <w:t>select</w:t>
      </w:r>
      <w:r>
        <w:rPr>
          <w:spacing w:val="24"/>
        </w:rPr>
        <w:t xml:space="preserve"> </w:t>
      </w:r>
      <w:r>
        <w:t>a</w:t>
      </w:r>
      <w:r>
        <w:rPr>
          <w:spacing w:val="24"/>
        </w:rPr>
        <w:t xml:space="preserve"> </w:t>
      </w:r>
      <w:r>
        <w:t>research</w:t>
      </w:r>
      <w:r>
        <w:rPr>
          <w:spacing w:val="24"/>
        </w:rPr>
        <w:t xml:space="preserve"> </w:t>
      </w:r>
      <w:r>
        <w:t>topic</w:t>
      </w:r>
      <w:r>
        <w:rPr>
          <w:spacing w:val="24"/>
        </w:rPr>
        <w:t xml:space="preserve"> </w:t>
      </w:r>
      <w:r>
        <w:t>for</w:t>
      </w:r>
      <w:r>
        <w:rPr>
          <w:spacing w:val="24"/>
        </w:rPr>
        <w:t xml:space="preserve"> </w:t>
      </w:r>
      <w:r>
        <w:t>the</w:t>
      </w:r>
      <w:r>
        <w:rPr>
          <w:spacing w:val="24"/>
        </w:rPr>
        <w:t xml:space="preserve"> </w:t>
      </w:r>
      <w:r>
        <w:t>minor</w:t>
      </w:r>
      <w:r>
        <w:rPr>
          <w:spacing w:val="24"/>
        </w:rPr>
        <w:t xml:space="preserve"> </w:t>
      </w:r>
      <w:r>
        <w:t>project.</w:t>
      </w:r>
      <w:r>
        <w:rPr>
          <w:spacing w:val="24"/>
        </w:rPr>
        <w:t xml:space="preserve"> </w:t>
      </w:r>
      <w:r>
        <w:t>It is expected that such topics would involve understanding of basic processes and applications.</w:t>
      </w:r>
    </w:p>
    <w:p w14:paraId="00FA94A8" w14:textId="77777777" w:rsidR="00545FE0" w:rsidRDefault="00000000">
      <w:pPr>
        <w:pStyle w:val="Heading3"/>
        <w:spacing w:before="100"/>
      </w:pPr>
      <w:r>
        <w:rPr>
          <w:color w:val="00AEEF"/>
        </w:rPr>
        <w:t xml:space="preserve">JIS800 Independent </w:t>
      </w:r>
      <w:r>
        <w:rPr>
          <w:color w:val="00AEEF"/>
          <w:spacing w:val="-2"/>
        </w:rPr>
        <w:t>Study</w:t>
      </w:r>
    </w:p>
    <w:p w14:paraId="28259838" w14:textId="77777777" w:rsidR="00545FE0" w:rsidRDefault="00000000">
      <w:pPr>
        <w:pStyle w:val="Heading4"/>
        <w:jc w:val="both"/>
      </w:pPr>
      <w:r>
        <w:t>3</w:t>
      </w:r>
      <w:r>
        <w:rPr>
          <w:spacing w:val="-1"/>
        </w:rPr>
        <w:t xml:space="preserve"> </w:t>
      </w:r>
      <w:r>
        <w:t>Credits (0-3-</w:t>
      </w:r>
      <w:r>
        <w:rPr>
          <w:spacing w:val="-5"/>
        </w:rPr>
        <w:t>0)</w:t>
      </w:r>
    </w:p>
    <w:p w14:paraId="454D761C" w14:textId="77777777" w:rsidR="00545FE0" w:rsidRDefault="00000000">
      <w:pPr>
        <w:pStyle w:val="BodyText"/>
        <w:ind w:right="140"/>
      </w:pPr>
      <w:r>
        <w:t xml:space="preserve">This is meant only for such students who are selected for DAAD </w:t>
      </w:r>
      <w:r>
        <w:rPr>
          <w:spacing w:val="-2"/>
        </w:rPr>
        <w:t>fellowship.</w:t>
      </w:r>
    </w:p>
    <w:p w14:paraId="47B8E660" w14:textId="77777777" w:rsidR="00545FE0" w:rsidRDefault="00000000">
      <w:pPr>
        <w:pStyle w:val="Heading3"/>
        <w:spacing w:before="101"/>
      </w:pPr>
      <w:r>
        <w:rPr>
          <w:color w:val="00AEEF"/>
        </w:rPr>
        <w:t>JID801 Major Project-Part-</w:t>
      </w:r>
      <w:r>
        <w:rPr>
          <w:color w:val="00AEEF"/>
          <w:spacing w:val="-10"/>
        </w:rPr>
        <w:t>I</w:t>
      </w:r>
    </w:p>
    <w:p w14:paraId="1B6ADD13" w14:textId="77777777" w:rsidR="00545FE0" w:rsidRDefault="00000000">
      <w:pPr>
        <w:pStyle w:val="Heading4"/>
        <w:jc w:val="both"/>
      </w:pPr>
      <w:r>
        <w:t>6</w:t>
      </w:r>
      <w:r>
        <w:rPr>
          <w:spacing w:val="-1"/>
        </w:rPr>
        <w:t xml:space="preserve"> </w:t>
      </w:r>
      <w:r>
        <w:t>Credits (0-0-</w:t>
      </w:r>
      <w:r>
        <w:rPr>
          <w:spacing w:val="-5"/>
        </w:rPr>
        <w:t>12)</w:t>
      </w:r>
    </w:p>
    <w:p w14:paraId="6DAFE077" w14:textId="77777777" w:rsidR="00545FE0" w:rsidRDefault="00000000">
      <w:pPr>
        <w:pStyle w:val="BodyText"/>
        <w:ind w:right="140"/>
      </w:pPr>
      <w:r>
        <w:t>The</w:t>
      </w:r>
      <w:r>
        <w:rPr>
          <w:spacing w:val="23"/>
        </w:rPr>
        <w:t xml:space="preserve"> </w:t>
      </w:r>
      <w:r>
        <w:t>students</w:t>
      </w:r>
      <w:r>
        <w:rPr>
          <w:spacing w:val="23"/>
        </w:rPr>
        <w:t xml:space="preserve"> </w:t>
      </w:r>
      <w:r>
        <w:t>will</w:t>
      </w:r>
      <w:r>
        <w:rPr>
          <w:spacing w:val="23"/>
        </w:rPr>
        <w:t xml:space="preserve"> </w:t>
      </w:r>
      <w:r>
        <w:t>select</w:t>
      </w:r>
      <w:r>
        <w:rPr>
          <w:spacing w:val="23"/>
        </w:rPr>
        <w:t xml:space="preserve"> </w:t>
      </w:r>
      <w:r>
        <w:t>a</w:t>
      </w:r>
      <w:r>
        <w:rPr>
          <w:spacing w:val="23"/>
        </w:rPr>
        <w:t xml:space="preserve"> </w:t>
      </w:r>
      <w:r>
        <w:t>research</w:t>
      </w:r>
      <w:r>
        <w:rPr>
          <w:spacing w:val="23"/>
        </w:rPr>
        <w:t xml:space="preserve"> </w:t>
      </w:r>
      <w:r>
        <w:t>topic</w:t>
      </w:r>
      <w:r>
        <w:rPr>
          <w:spacing w:val="23"/>
        </w:rPr>
        <w:t xml:space="preserve"> </w:t>
      </w:r>
      <w:r>
        <w:t>for</w:t>
      </w:r>
      <w:r>
        <w:rPr>
          <w:spacing w:val="23"/>
        </w:rPr>
        <w:t xml:space="preserve"> </w:t>
      </w:r>
      <w:r>
        <w:t>the</w:t>
      </w:r>
      <w:r>
        <w:rPr>
          <w:spacing w:val="23"/>
        </w:rPr>
        <w:t xml:space="preserve"> </w:t>
      </w:r>
      <w:r>
        <w:t>major</w:t>
      </w:r>
      <w:r>
        <w:rPr>
          <w:spacing w:val="23"/>
        </w:rPr>
        <w:t xml:space="preserve"> </w:t>
      </w:r>
      <w:r>
        <w:t>project.</w:t>
      </w:r>
      <w:r>
        <w:rPr>
          <w:spacing w:val="23"/>
        </w:rPr>
        <w:t xml:space="preserve"> </w:t>
      </w:r>
      <w:r>
        <w:t>It is expected that such topics would involve understanding of basic processes and extensive experimentation.</w:t>
      </w:r>
    </w:p>
    <w:p w14:paraId="0F4328C6" w14:textId="77777777" w:rsidR="00545FE0" w:rsidRDefault="00000000">
      <w:pPr>
        <w:pStyle w:val="Heading3"/>
        <w:spacing w:before="100"/>
        <w:jc w:val="left"/>
      </w:pPr>
      <w:r>
        <w:rPr>
          <w:color w:val="00AEEF"/>
        </w:rPr>
        <w:t xml:space="preserve">CTD802 </w:t>
      </w:r>
      <w:proofErr w:type="spellStart"/>
      <w:r>
        <w:rPr>
          <w:color w:val="00AEEF"/>
        </w:rPr>
        <w:t>M.Tech</w:t>
      </w:r>
      <w:proofErr w:type="spellEnd"/>
      <w:r>
        <w:rPr>
          <w:color w:val="00AEEF"/>
        </w:rPr>
        <w:t xml:space="preserve">. Major Project Part </w:t>
      </w:r>
      <w:r>
        <w:rPr>
          <w:color w:val="00AEEF"/>
          <w:spacing w:val="-5"/>
        </w:rPr>
        <w:t>II</w:t>
      </w:r>
    </w:p>
    <w:p w14:paraId="1E7FEB01" w14:textId="0B4EE600" w:rsidR="00545FE0" w:rsidRDefault="00000000">
      <w:pPr>
        <w:spacing w:before="27"/>
        <w:ind w:left="123"/>
        <w:jc w:val="both"/>
        <w:rPr>
          <w:sz w:val="18"/>
        </w:rPr>
      </w:pPr>
      <w:r>
        <w:rPr>
          <w:sz w:val="18"/>
        </w:rPr>
        <w:t>12</w:t>
      </w:r>
      <w:r>
        <w:rPr>
          <w:spacing w:val="-1"/>
          <w:sz w:val="18"/>
        </w:rPr>
        <w:t xml:space="preserve"> </w:t>
      </w:r>
      <w:r w:rsidR="00594F38">
        <w:rPr>
          <w:sz w:val="18"/>
        </w:rPr>
        <w:t>Credit</w:t>
      </w:r>
      <w:r>
        <w:rPr>
          <w:sz w:val="18"/>
        </w:rPr>
        <w:t>s (0-0-</w:t>
      </w:r>
      <w:r>
        <w:rPr>
          <w:spacing w:val="-5"/>
          <w:sz w:val="18"/>
        </w:rPr>
        <w:t>24)</w:t>
      </w:r>
    </w:p>
    <w:p w14:paraId="2C674C3F" w14:textId="77777777" w:rsidR="00545FE0" w:rsidRDefault="00000000">
      <w:pPr>
        <w:pStyle w:val="Heading3"/>
        <w:spacing w:before="112"/>
      </w:pPr>
      <w:r>
        <w:rPr>
          <w:color w:val="00AEEF"/>
        </w:rPr>
        <w:t xml:space="preserve">Minor </w:t>
      </w:r>
      <w:r>
        <w:rPr>
          <w:color w:val="00AEEF"/>
          <w:spacing w:val="-2"/>
        </w:rPr>
        <w:t>Project</w:t>
      </w:r>
    </w:p>
    <w:p w14:paraId="11E4E049" w14:textId="77777777" w:rsidR="00545FE0" w:rsidRDefault="00000000">
      <w:pPr>
        <w:spacing w:before="27"/>
        <w:ind w:left="123"/>
        <w:jc w:val="both"/>
        <w:rPr>
          <w:sz w:val="18"/>
        </w:rPr>
      </w:pPr>
      <w:r>
        <w:rPr>
          <w:sz w:val="18"/>
        </w:rPr>
        <w:t>3</w:t>
      </w:r>
      <w:r>
        <w:rPr>
          <w:spacing w:val="-1"/>
          <w:sz w:val="18"/>
        </w:rPr>
        <w:t xml:space="preserve"> </w:t>
      </w:r>
      <w:r>
        <w:rPr>
          <w:sz w:val="18"/>
        </w:rPr>
        <w:t>Credits (0-0-</w:t>
      </w:r>
      <w:r>
        <w:rPr>
          <w:spacing w:val="-5"/>
          <w:sz w:val="18"/>
        </w:rPr>
        <w:t>6)</w:t>
      </w:r>
    </w:p>
    <w:p w14:paraId="147D0A5E" w14:textId="77777777" w:rsidR="00545FE0" w:rsidRDefault="00000000">
      <w:pPr>
        <w:pStyle w:val="Heading3"/>
        <w:spacing w:before="112"/>
        <w:jc w:val="left"/>
      </w:pPr>
      <w:r>
        <w:rPr>
          <w:color w:val="00AEEF"/>
        </w:rPr>
        <w:t>JID802 Major Project-Part-</w:t>
      </w:r>
      <w:r>
        <w:rPr>
          <w:color w:val="00AEEF"/>
          <w:spacing w:val="-5"/>
        </w:rPr>
        <w:t>II</w:t>
      </w:r>
    </w:p>
    <w:p w14:paraId="1C037452" w14:textId="77777777" w:rsidR="00545FE0" w:rsidRDefault="00000000">
      <w:pPr>
        <w:pStyle w:val="Heading4"/>
        <w:spacing w:before="28"/>
        <w:jc w:val="both"/>
      </w:pPr>
      <w:r>
        <w:t>12</w:t>
      </w:r>
      <w:r>
        <w:rPr>
          <w:spacing w:val="-1"/>
        </w:rPr>
        <w:t xml:space="preserve"> </w:t>
      </w:r>
      <w:r>
        <w:t>Credits (0-0-</w:t>
      </w:r>
      <w:r>
        <w:rPr>
          <w:spacing w:val="-5"/>
        </w:rPr>
        <w:t>24)</w:t>
      </w:r>
    </w:p>
    <w:p w14:paraId="4B921BCB" w14:textId="77777777" w:rsidR="00545FE0" w:rsidRDefault="00000000">
      <w:pPr>
        <w:pStyle w:val="BodyText"/>
      </w:pPr>
      <w:r>
        <w:t>The</w:t>
      </w:r>
      <w:r>
        <w:rPr>
          <w:spacing w:val="5"/>
        </w:rPr>
        <w:t xml:space="preserve"> </w:t>
      </w:r>
      <w:r>
        <w:t>research</w:t>
      </w:r>
      <w:r>
        <w:rPr>
          <w:spacing w:val="5"/>
        </w:rPr>
        <w:t xml:space="preserve"> </w:t>
      </w:r>
      <w:r>
        <w:t>topic</w:t>
      </w:r>
      <w:r>
        <w:rPr>
          <w:spacing w:val="6"/>
        </w:rPr>
        <w:t xml:space="preserve"> </w:t>
      </w:r>
      <w:r>
        <w:t>selected</w:t>
      </w:r>
      <w:r>
        <w:rPr>
          <w:spacing w:val="5"/>
        </w:rPr>
        <w:t xml:space="preserve"> </w:t>
      </w:r>
      <w:r>
        <w:t>in</w:t>
      </w:r>
      <w:r>
        <w:rPr>
          <w:spacing w:val="6"/>
        </w:rPr>
        <w:t xml:space="preserve"> </w:t>
      </w:r>
      <w:r>
        <w:t>Part-I</w:t>
      </w:r>
      <w:r>
        <w:rPr>
          <w:spacing w:val="5"/>
        </w:rPr>
        <w:t xml:space="preserve"> </w:t>
      </w:r>
      <w:r>
        <w:t>shall</w:t>
      </w:r>
      <w:r>
        <w:rPr>
          <w:spacing w:val="5"/>
        </w:rPr>
        <w:t xml:space="preserve"> </w:t>
      </w:r>
      <w:r>
        <w:t>continue</w:t>
      </w:r>
      <w:r>
        <w:rPr>
          <w:spacing w:val="6"/>
        </w:rPr>
        <w:t xml:space="preserve"> </w:t>
      </w:r>
      <w:r>
        <w:t>in</w:t>
      </w:r>
      <w:r>
        <w:rPr>
          <w:spacing w:val="5"/>
        </w:rPr>
        <w:t xml:space="preserve"> </w:t>
      </w:r>
      <w:r>
        <w:t>Part-II</w:t>
      </w:r>
      <w:r>
        <w:rPr>
          <w:spacing w:val="6"/>
        </w:rPr>
        <w:t xml:space="preserve"> </w:t>
      </w:r>
      <w:r>
        <w:rPr>
          <w:spacing w:val="-2"/>
        </w:rPr>
        <w:t>also.</w:t>
      </w:r>
    </w:p>
    <w:p w14:paraId="3F4128D1" w14:textId="77777777" w:rsidR="00545FE0" w:rsidRDefault="00000000">
      <w:pPr>
        <w:pStyle w:val="Heading3"/>
        <w:spacing w:before="116"/>
        <w:jc w:val="left"/>
      </w:pPr>
      <w:r>
        <w:rPr>
          <w:color w:val="00AEEF"/>
        </w:rPr>
        <w:t xml:space="preserve">CTD895 MS Research </w:t>
      </w:r>
      <w:r>
        <w:rPr>
          <w:color w:val="00AEEF"/>
          <w:spacing w:val="-2"/>
        </w:rPr>
        <w:t>Project</w:t>
      </w:r>
    </w:p>
    <w:p w14:paraId="41C7AD3F" w14:textId="77777777" w:rsidR="00545FE0" w:rsidRDefault="00000000">
      <w:pPr>
        <w:spacing w:before="27"/>
        <w:ind w:left="123"/>
        <w:jc w:val="both"/>
        <w:rPr>
          <w:sz w:val="18"/>
        </w:rPr>
      </w:pPr>
      <w:r>
        <w:rPr>
          <w:sz w:val="18"/>
        </w:rPr>
        <w:t>36</w:t>
      </w:r>
      <w:r>
        <w:rPr>
          <w:spacing w:val="-1"/>
          <w:sz w:val="18"/>
        </w:rPr>
        <w:t xml:space="preserve"> </w:t>
      </w:r>
      <w:r>
        <w:rPr>
          <w:sz w:val="18"/>
        </w:rPr>
        <w:t>Credits (0-0-</w:t>
      </w:r>
      <w:r>
        <w:rPr>
          <w:spacing w:val="-5"/>
          <w:sz w:val="18"/>
        </w:rPr>
        <w:t>72)</w:t>
      </w:r>
    </w:p>
    <w:p w14:paraId="244E2321" w14:textId="77777777" w:rsidR="00545FE0" w:rsidRDefault="00545FE0">
      <w:pPr>
        <w:jc w:val="both"/>
        <w:rPr>
          <w:sz w:val="18"/>
        </w:rPr>
        <w:sectPr w:rsidR="00545FE0" w:rsidSect="00220269">
          <w:type w:val="continuous"/>
          <w:pgSz w:w="11880" w:h="16920"/>
          <w:pgMar w:top="980" w:right="820" w:bottom="1000" w:left="840" w:header="653" w:footer="802" w:gutter="0"/>
          <w:cols w:num="2" w:space="720" w:equalWidth="0">
            <w:col w:w="5028" w:space="68"/>
            <w:col w:w="5124"/>
          </w:cols>
        </w:sectPr>
      </w:pPr>
    </w:p>
    <w:p w14:paraId="64A66946" w14:textId="77777777" w:rsidR="00545FE0" w:rsidRDefault="00000000">
      <w:pPr>
        <w:pStyle w:val="Heading1"/>
      </w:pPr>
      <w:r>
        <w:rPr>
          <w:color w:val="00AEEF"/>
          <w:spacing w:val="-10"/>
        </w:rPr>
        <w:lastRenderedPageBreak/>
        <w:t>Centre</w:t>
      </w:r>
      <w:r>
        <w:rPr>
          <w:color w:val="00AEEF"/>
          <w:spacing w:val="-9"/>
        </w:rPr>
        <w:t xml:space="preserve"> </w:t>
      </w:r>
      <w:r>
        <w:rPr>
          <w:color w:val="00AEEF"/>
          <w:spacing w:val="-10"/>
        </w:rPr>
        <w:t>for</w:t>
      </w:r>
      <w:r>
        <w:rPr>
          <w:color w:val="00AEEF"/>
          <w:spacing w:val="-9"/>
        </w:rPr>
        <w:t xml:space="preserve"> </w:t>
      </w:r>
      <w:r>
        <w:rPr>
          <w:color w:val="00AEEF"/>
          <w:spacing w:val="-10"/>
        </w:rPr>
        <w:t>Biomedical</w:t>
      </w:r>
      <w:r>
        <w:rPr>
          <w:color w:val="00AEEF"/>
          <w:spacing w:val="-9"/>
        </w:rPr>
        <w:t xml:space="preserve"> </w:t>
      </w:r>
      <w:r>
        <w:rPr>
          <w:color w:val="00AEEF"/>
          <w:spacing w:val="-10"/>
        </w:rPr>
        <w:t>Engineering</w:t>
      </w:r>
    </w:p>
    <w:p w14:paraId="5F219CC9" w14:textId="77777777" w:rsidR="00545FE0" w:rsidRDefault="00545FE0">
      <w:pPr>
        <w:pStyle w:val="BodyText"/>
        <w:spacing w:before="1"/>
        <w:ind w:left="0"/>
        <w:jc w:val="left"/>
        <w:rPr>
          <w:b/>
          <w:sz w:val="14"/>
        </w:rPr>
      </w:pPr>
    </w:p>
    <w:p w14:paraId="2788BC9D" w14:textId="77777777" w:rsidR="00545FE0" w:rsidRDefault="00545FE0">
      <w:pPr>
        <w:rPr>
          <w:sz w:val="14"/>
        </w:rPr>
        <w:sectPr w:rsidR="00545FE0" w:rsidSect="00220269">
          <w:headerReference w:type="default" r:id="rId140"/>
          <w:pgSz w:w="11880" w:h="16920"/>
          <w:pgMar w:top="980" w:right="820" w:bottom="1000" w:left="840" w:header="0" w:footer="0" w:gutter="0"/>
          <w:cols w:space="720"/>
        </w:sectPr>
      </w:pPr>
    </w:p>
    <w:p w14:paraId="43B89499" w14:textId="77777777" w:rsidR="00545FE0" w:rsidRDefault="00000000">
      <w:pPr>
        <w:pStyle w:val="Heading3"/>
        <w:spacing w:before="100"/>
        <w:jc w:val="left"/>
      </w:pPr>
      <w:r>
        <w:rPr>
          <w:color w:val="00AEEF"/>
        </w:rPr>
        <w:t xml:space="preserve">BML300 Introduction </w:t>
      </w:r>
      <w:proofErr w:type="gramStart"/>
      <w:r>
        <w:rPr>
          <w:color w:val="00AEEF"/>
        </w:rPr>
        <w:t>To</w:t>
      </w:r>
      <w:proofErr w:type="gramEnd"/>
      <w:r>
        <w:rPr>
          <w:color w:val="00AEEF"/>
        </w:rPr>
        <w:t xml:space="preserve"> Healthcare </w:t>
      </w:r>
      <w:r>
        <w:rPr>
          <w:color w:val="00AEEF"/>
          <w:spacing w:val="-2"/>
        </w:rPr>
        <w:t>Engineering</w:t>
      </w:r>
    </w:p>
    <w:p w14:paraId="1B2988F3" w14:textId="77777777" w:rsidR="00545FE0" w:rsidRDefault="00000000">
      <w:pPr>
        <w:pStyle w:val="Heading4"/>
      </w:pPr>
      <w:r>
        <w:t>3</w:t>
      </w:r>
      <w:r>
        <w:rPr>
          <w:spacing w:val="-1"/>
        </w:rPr>
        <w:t xml:space="preserve"> </w:t>
      </w:r>
      <w:r>
        <w:t>Credits (2-0-</w:t>
      </w:r>
      <w:r>
        <w:rPr>
          <w:spacing w:val="-5"/>
        </w:rPr>
        <w:t>2)</w:t>
      </w:r>
    </w:p>
    <w:p w14:paraId="2377A42D" w14:textId="77777777" w:rsidR="00545FE0" w:rsidRDefault="00000000">
      <w:pPr>
        <w:spacing w:before="56"/>
        <w:ind w:left="123"/>
        <w:rPr>
          <w:sz w:val="18"/>
        </w:rPr>
      </w:pPr>
      <w:r>
        <w:rPr>
          <w:sz w:val="18"/>
        </w:rPr>
        <w:t>Pre-requisite(s):</w:t>
      </w:r>
      <w:r>
        <w:rPr>
          <w:spacing w:val="-3"/>
          <w:sz w:val="18"/>
        </w:rPr>
        <w:t xml:space="preserve"> </w:t>
      </w:r>
      <w:r>
        <w:rPr>
          <w:sz w:val="18"/>
        </w:rPr>
        <w:t>APL100,</w:t>
      </w:r>
      <w:r>
        <w:rPr>
          <w:spacing w:val="-2"/>
          <w:sz w:val="18"/>
        </w:rPr>
        <w:t xml:space="preserve"> </w:t>
      </w:r>
      <w:r>
        <w:rPr>
          <w:sz w:val="18"/>
        </w:rPr>
        <w:t>ELL101,</w:t>
      </w:r>
      <w:r>
        <w:rPr>
          <w:spacing w:val="-1"/>
          <w:sz w:val="18"/>
        </w:rPr>
        <w:t xml:space="preserve"> </w:t>
      </w:r>
      <w:r>
        <w:rPr>
          <w:spacing w:val="-2"/>
          <w:sz w:val="18"/>
        </w:rPr>
        <w:t>MCP100</w:t>
      </w:r>
    </w:p>
    <w:p w14:paraId="3FE21A47" w14:textId="77777777" w:rsidR="00545FE0" w:rsidRDefault="00000000">
      <w:pPr>
        <w:pStyle w:val="BodyText"/>
        <w:ind w:right="41"/>
      </w:pPr>
      <w:r>
        <w:t xml:space="preserve">Introduction to healthcare challenges in India, which can be met with products for diagnosis, prevention, and treatment. What </w:t>
      </w:r>
      <w:proofErr w:type="gramStart"/>
      <w:r>
        <w:t>is</w:t>
      </w:r>
      <w:proofErr w:type="gramEnd"/>
      <w:r>
        <w:t xml:space="preserve"> Biomechanics, Different types of biomechanics, Gait Analysis, Tissue Mechanics, Computational and Experimental Modelling Techniques, Device Tissue Interactions. What are Biomaterials? Categories, and their use across implants, tissue replacements, medical devices, and other biomedical applications. Fabrication methods and Applications in Medical Device Development, Wound Healing, Tissue Engineering (Bioprinting) and Drug Delivery. Bioelectronic Devices, Wearable devices, Bionic Prosthetics and Orthotics. Biosensors for Disease Diagnosis and Monitoring. Role of Artificial Intelligence (AI) and Machine Learning (ML). Biomedical Imaging Techniques. Multiscale Imaging</w:t>
      </w:r>
      <w:r>
        <w:rPr>
          <w:spacing w:val="-2"/>
        </w:rPr>
        <w:t xml:space="preserve"> </w:t>
      </w:r>
      <w:r>
        <w:t>Modalities:</w:t>
      </w:r>
      <w:r>
        <w:rPr>
          <w:spacing w:val="-2"/>
        </w:rPr>
        <w:t xml:space="preserve"> </w:t>
      </w:r>
      <w:r>
        <w:t>From</w:t>
      </w:r>
      <w:r>
        <w:rPr>
          <w:spacing w:val="-2"/>
        </w:rPr>
        <w:t xml:space="preserve"> </w:t>
      </w:r>
      <w:r>
        <w:t>Cells</w:t>
      </w:r>
      <w:r>
        <w:rPr>
          <w:spacing w:val="-2"/>
        </w:rPr>
        <w:t xml:space="preserve"> </w:t>
      </w:r>
      <w:r>
        <w:t>to</w:t>
      </w:r>
      <w:r>
        <w:rPr>
          <w:spacing w:val="-1"/>
        </w:rPr>
        <w:t xml:space="preserve"> </w:t>
      </w:r>
      <w:r>
        <w:t>Organs.</w:t>
      </w:r>
      <w:r>
        <w:rPr>
          <w:spacing w:val="-2"/>
        </w:rPr>
        <w:t xml:space="preserve"> </w:t>
      </w:r>
      <w:r>
        <w:t>Overview</w:t>
      </w:r>
      <w:r>
        <w:rPr>
          <w:spacing w:val="-2"/>
        </w:rPr>
        <w:t xml:space="preserve"> </w:t>
      </w:r>
      <w:r>
        <w:t>of</w:t>
      </w:r>
      <w:r>
        <w:rPr>
          <w:spacing w:val="-2"/>
        </w:rPr>
        <w:t xml:space="preserve"> </w:t>
      </w:r>
      <w:r>
        <w:t>MRI,</w:t>
      </w:r>
      <w:r>
        <w:rPr>
          <w:spacing w:val="-2"/>
        </w:rPr>
        <w:t xml:space="preserve"> </w:t>
      </w:r>
      <w:r>
        <w:t>CT,</w:t>
      </w:r>
      <w:r>
        <w:rPr>
          <w:spacing w:val="-2"/>
        </w:rPr>
        <w:t xml:space="preserve"> </w:t>
      </w:r>
      <w:r>
        <w:t xml:space="preserve">and </w:t>
      </w:r>
      <w:r>
        <w:rPr>
          <w:spacing w:val="-2"/>
        </w:rPr>
        <w:t>Ultrasound.</w:t>
      </w:r>
      <w:r>
        <w:rPr>
          <w:spacing w:val="-6"/>
        </w:rPr>
        <w:t xml:space="preserve"> </w:t>
      </w:r>
      <w:r>
        <w:rPr>
          <w:spacing w:val="-2"/>
        </w:rPr>
        <w:t>Diagnosis</w:t>
      </w:r>
      <w:r>
        <w:rPr>
          <w:spacing w:val="-5"/>
        </w:rPr>
        <w:t xml:space="preserve"> </w:t>
      </w:r>
      <w:r>
        <w:rPr>
          <w:spacing w:val="-2"/>
        </w:rPr>
        <w:t>of</w:t>
      </w:r>
      <w:r>
        <w:rPr>
          <w:spacing w:val="-5"/>
        </w:rPr>
        <w:t xml:space="preserve"> </w:t>
      </w:r>
      <w:r>
        <w:rPr>
          <w:spacing w:val="-2"/>
        </w:rPr>
        <w:t>Key</w:t>
      </w:r>
      <w:r>
        <w:rPr>
          <w:spacing w:val="-6"/>
        </w:rPr>
        <w:t xml:space="preserve"> </w:t>
      </w:r>
      <w:r>
        <w:rPr>
          <w:spacing w:val="-2"/>
        </w:rPr>
        <w:t>Diseases</w:t>
      </w:r>
      <w:r>
        <w:rPr>
          <w:spacing w:val="-5"/>
        </w:rPr>
        <w:t xml:space="preserve"> </w:t>
      </w:r>
      <w:r>
        <w:rPr>
          <w:spacing w:val="-2"/>
        </w:rPr>
        <w:t>and</w:t>
      </w:r>
      <w:r>
        <w:rPr>
          <w:spacing w:val="-6"/>
        </w:rPr>
        <w:t xml:space="preserve"> </w:t>
      </w:r>
      <w:r>
        <w:rPr>
          <w:spacing w:val="-2"/>
        </w:rPr>
        <w:t>Injuries.</w:t>
      </w:r>
      <w:r>
        <w:rPr>
          <w:spacing w:val="-6"/>
        </w:rPr>
        <w:t xml:space="preserve"> </w:t>
      </w:r>
      <w:r>
        <w:rPr>
          <w:spacing w:val="-2"/>
        </w:rPr>
        <w:t>Latest</w:t>
      </w:r>
      <w:r>
        <w:rPr>
          <w:spacing w:val="-5"/>
        </w:rPr>
        <w:t xml:space="preserve"> </w:t>
      </w:r>
      <w:r>
        <w:rPr>
          <w:spacing w:val="-2"/>
        </w:rPr>
        <w:t xml:space="preserve">Innovations </w:t>
      </w:r>
      <w:r>
        <w:t>in Medical Imaging. Medical Devices and Implants. Different device Classes, their Fabrication, Testing, and Regulatory requirements. Mechanical</w:t>
      </w:r>
      <w:r>
        <w:rPr>
          <w:spacing w:val="-6"/>
        </w:rPr>
        <w:t xml:space="preserve"> </w:t>
      </w:r>
      <w:r>
        <w:t>Stability,</w:t>
      </w:r>
      <w:r>
        <w:rPr>
          <w:spacing w:val="-6"/>
        </w:rPr>
        <w:t xml:space="preserve"> </w:t>
      </w:r>
      <w:r>
        <w:t>Biocompatibility,</w:t>
      </w:r>
      <w:r>
        <w:rPr>
          <w:spacing w:val="-6"/>
        </w:rPr>
        <w:t xml:space="preserve"> </w:t>
      </w:r>
      <w:r>
        <w:t>Corrosion,</w:t>
      </w:r>
      <w:r>
        <w:rPr>
          <w:spacing w:val="-6"/>
        </w:rPr>
        <w:t xml:space="preserve"> </w:t>
      </w:r>
      <w:r>
        <w:t>Fatigue</w:t>
      </w:r>
      <w:r>
        <w:rPr>
          <w:spacing w:val="-6"/>
        </w:rPr>
        <w:t xml:space="preserve"> </w:t>
      </w:r>
      <w:r>
        <w:t>and</w:t>
      </w:r>
      <w:r>
        <w:rPr>
          <w:spacing w:val="-6"/>
        </w:rPr>
        <w:t xml:space="preserve"> </w:t>
      </w:r>
      <w:r>
        <w:t xml:space="preserve">Failure. </w:t>
      </w:r>
      <w:r>
        <w:rPr>
          <w:spacing w:val="-2"/>
        </w:rPr>
        <w:t>Recent Innovations in</w:t>
      </w:r>
      <w:r>
        <w:rPr>
          <w:spacing w:val="-3"/>
        </w:rPr>
        <w:t xml:space="preserve"> </w:t>
      </w:r>
      <w:r>
        <w:rPr>
          <w:spacing w:val="-2"/>
        </w:rPr>
        <w:t>Healthcare Products,</w:t>
      </w:r>
      <w:r>
        <w:rPr>
          <w:spacing w:val="-3"/>
        </w:rPr>
        <w:t xml:space="preserve"> </w:t>
      </w:r>
      <w:r>
        <w:rPr>
          <w:spacing w:val="-2"/>
        </w:rPr>
        <w:t>Clinical</w:t>
      </w:r>
      <w:r>
        <w:rPr>
          <w:spacing w:val="-3"/>
        </w:rPr>
        <w:t xml:space="preserve"> </w:t>
      </w:r>
      <w:r>
        <w:rPr>
          <w:spacing w:val="-2"/>
        </w:rPr>
        <w:t>Testing.</w:t>
      </w:r>
      <w:r>
        <w:rPr>
          <w:spacing w:val="-3"/>
        </w:rPr>
        <w:t xml:space="preserve"> </w:t>
      </w:r>
      <w:r>
        <w:rPr>
          <w:spacing w:val="-2"/>
        </w:rPr>
        <w:t xml:space="preserve">Careers in </w:t>
      </w:r>
      <w:r>
        <w:t>Biomedical</w:t>
      </w:r>
      <w:r>
        <w:rPr>
          <w:spacing w:val="-4"/>
        </w:rPr>
        <w:t xml:space="preserve"> </w:t>
      </w:r>
      <w:r>
        <w:t>Engineering,</w:t>
      </w:r>
      <w:r>
        <w:rPr>
          <w:spacing w:val="-2"/>
        </w:rPr>
        <w:t xml:space="preserve"> </w:t>
      </w:r>
      <w:r>
        <w:t>Advanced</w:t>
      </w:r>
      <w:r>
        <w:rPr>
          <w:spacing w:val="-2"/>
        </w:rPr>
        <w:t xml:space="preserve"> </w:t>
      </w:r>
      <w:r>
        <w:t>Academic</w:t>
      </w:r>
      <w:r>
        <w:rPr>
          <w:spacing w:val="-2"/>
        </w:rPr>
        <w:t xml:space="preserve"> </w:t>
      </w:r>
      <w:r>
        <w:t>and</w:t>
      </w:r>
      <w:r>
        <w:rPr>
          <w:spacing w:val="-2"/>
        </w:rPr>
        <w:t xml:space="preserve"> </w:t>
      </w:r>
      <w:r>
        <w:t>Industry</w:t>
      </w:r>
      <w:r>
        <w:rPr>
          <w:spacing w:val="-2"/>
        </w:rPr>
        <w:t xml:space="preserve"> </w:t>
      </w:r>
      <w:r>
        <w:t>Research, Start-up, and Giving back to the Society.</w:t>
      </w:r>
    </w:p>
    <w:p w14:paraId="6016FE04" w14:textId="77777777" w:rsidR="00545FE0" w:rsidRDefault="00000000">
      <w:pPr>
        <w:pStyle w:val="BodyText"/>
        <w:spacing w:before="5"/>
        <w:ind w:right="43"/>
      </w:pPr>
      <w:r>
        <w:t>Hands</w:t>
      </w:r>
      <w:r>
        <w:rPr>
          <w:spacing w:val="-8"/>
        </w:rPr>
        <w:t xml:space="preserve"> </w:t>
      </w:r>
      <w:r>
        <w:t>on</w:t>
      </w:r>
      <w:r>
        <w:rPr>
          <w:spacing w:val="-9"/>
        </w:rPr>
        <w:t xml:space="preserve"> </w:t>
      </w:r>
      <w:r>
        <w:t>experiments</w:t>
      </w:r>
      <w:r>
        <w:rPr>
          <w:spacing w:val="-8"/>
        </w:rPr>
        <w:t xml:space="preserve"> </w:t>
      </w:r>
      <w:r>
        <w:t>on</w:t>
      </w:r>
      <w:r>
        <w:rPr>
          <w:spacing w:val="-9"/>
        </w:rPr>
        <w:t xml:space="preserve"> </w:t>
      </w:r>
      <w:r>
        <w:t>Soft</w:t>
      </w:r>
      <w:r>
        <w:rPr>
          <w:spacing w:val="-8"/>
        </w:rPr>
        <w:t xml:space="preserve"> </w:t>
      </w:r>
      <w:r>
        <w:t>Tissue</w:t>
      </w:r>
      <w:r>
        <w:rPr>
          <w:spacing w:val="-8"/>
        </w:rPr>
        <w:t xml:space="preserve"> </w:t>
      </w:r>
      <w:r>
        <w:t>Characterization,</w:t>
      </w:r>
      <w:r>
        <w:rPr>
          <w:spacing w:val="-8"/>
        </w:rPr>
        <w:t xml:space="preserve"> </w:t>
      </w:r>
      <w:r>
        <w:t>Fabrication</w:t>
      </w:r>
      <w:r>
        <w:rPr>
          <w:spacing w:val="-9"/>
        </w:rPr>
        <w:t xml:space="preserve"> </w:t>
      </w:r>
      <w:r>
        <w:t>of Biomaterials,</w:t>
      </w:r>
      <w:r>
        <w:rPr>
          <w:spacing w:val="-3"/>
        </w:rPr>
        <w:t xml:space="preserve"> </w:t>
      </w:r>
      <w:r>
        <w:t>Gait</w:t>
      </w:r>
      <w:r>
        <w:rPr>
          <w:spacing w:val="-3"/>
        </w:rPr>
        <w:t xml:space="preserve"> </w:t>
      </w:r>
      <w:r>
        <w:t>Analysis,</w:t>
      </w:r>
      <w:r>
        <w:rPr>
          <w:spacing w:val="-3"/>
        </w:rPr>
        <w:t xml:space="preserve"> </w:t>
      </w:r>
      <w:r>
        <w:t>Sensor</w:t>
      </w:r>
      <w:r>
        <w:rPr>
          <w:spacing w:val="-3"/>
        </w:rPr>
        <w:t xml:space="preserve"> </w:t>
      </w:r>
      <w:r>
        <w:t>Fabrication,</w:t>
      </w:r>
      <w:r>
        <w:rPr>
          <w:spacing w:val="-3"/>
        </w:rPr>
        <w:t xml:space="preserve"> </w:t>
      </w:r>
      <w:r>
        <w:t>EEG</w:t>
      </w:r>
      <w:r>
        <w:rPr>
          <w:spacing w:val="-3"/>
        </w:rPr>
        <w:t xml:space="preserve"> </w:t>
      </w:r>
      <w:r>
        <w:t>and</w:t>
      </w:r>
      <w:r>
        <w:rPr>
          <w:spacing w:val="-3"/>
        </w:rPr>
        <w:t xml:space="preserve"> </w:t>
      </w:r>
      <w:r>
        <w:t>EMG,</w:t>
      </w:r>
      <w:r>
        <w:rPr>
          <w:spacing w:val="-3"/>
        </w:rPr>
        <w:t xml:space="preserve"> </w:t>
      </w:r>
      <w:r>
        <w:t>Signal Processing, Data Analysis and AI-ML Application, Imaging Modalities (MRI, CT, Ultrasound), and Implant Manufacturing.</w:t>
      </w:r>
    </w:p>
    <w:p w14:paraId="6D1BD2B1" w14:textId="77777777" w:rsidR="00545FE0" w:rsidRDefault="00000000">
      <w:pPr>
        <w:pStyle w:val="Heading3"/>
        <w:spacing w:before="142"/>
        <w:jc w:val="left"/>
      </w:pPr>
      <w:r>
        <w:rPr>
          <w:color w:val="00AEEF"/>
        </w:rPr>
        <w:t xml:space="preserve">BML330 Safety Principles for </w:t>
      </w:r>
      <w:r>
        <w:rPr>
          <w:color w:val="00AEEF"/>
          <w:spacing w:val="-2"/>
        </w:rPr>
        <w:t>Engineers</w:t>
      </w:r>
    </w:p>
    <w:p w14:paraId="5F6EB813" w14:textId="77777777" w:rsidR="00545FE0" w:rsidRDefault="00000000">
      <w:pPr>
        <w:pStyle w:val="Heading4"/>
      </w:pPr>
      <w:r>
        <w:t>3</w:t>
      </w:r>
      <w:r>
        <w:rPr>
          <w:spacing w:val="-1"/>
        </w:rPr>
        <w:t xml:space="preserve"> </w:t>
      </w:r>
      <w:r>
        <w:t>Credits (3-0-</w:t>
      </w:r>
      <w:r>
        <w:rPr>
          <w:spacing w:val="-5"/>
        </w:rPr>
        <w:t>0)</w:t>
      </w:r>
    </w:p>
    <w:p w14:paraId="3598A0C5" w14:textId="77777777" w:rsidR="00545FE0" w:rsidRDefault="00000000">
      <w:pPr>
        <w:spacing w:before="55"/>
        <w:ind w:left="123"/>
        <w:rPr>
          <w:sz w:val="18"/>
        </w:rPr>
      </w:pPr>
      <w:r>
        <w:rPr>
          <w:sz w:val="18"/>
        </w:rPr>
        <w:t>Pre-requisite(s):</w:t>
      </w:r>
      <w:r>
        <w:rPr>
          <w:spacing w:val="-3"/>
          <w:sz w:val="18"/>
        </w:rPr>
        <w:t xml:space="preserve"> </w:t>
      </w:r>
      <w:r>
        <w:rPr>
          <w:sz w:val="18"/>
        </w:rPr>
        <w:t>EC</w:t>
      </w:r>
      <w:r>
        <w:rPr>
          <w:spacing w:val="-1"/>
          <w:sz w:val="18"/>
        </w:rPr>
        <w:t xml:space="preserve"> </w:t>
      </w:r>
      <w:r>
        <w:rPr>
          <w:spacing w:val="-5"/>
          <w:sz w:val="18"/>
        </w:rPr>
        <w:t>60</w:t>
      </w:r>
    </w:p>
    <w:p w14:paraId="3B5C86AD" w14:textId="77777777" w:rsidR="00545FE0" w:rsidRDefault="00000000">
      <w:pPr>
        <w:pStyle w:val="BodyText"/>
        <w:ind w:right="43"/>
      </w:pPr>
      <w:r>
        <w:t>Value</w:t>
      </w:r>
      <w:r>
        <w:rPr>
          <w:spacing w:val="-6"/>
        </w:rPr>
        <w:t xml:space="preserve"> </w:t>
      </w:r>
      <w:r>
        <w:t>theory-Risk</w:t>
      </w:r>
      <w:r>
        <w:rPr>
          <w:spacing w:val="-6"/>
        </w:rPr>
        <w:t xml:space="preserve"> </w:t>
      </w:r>
      <w:r>
        <w:t>and</w:t>
      </w:r>
      <w:r>
        <w:rPr>
          <w:spacing w:val="-6"/>
        </w:rPr>
        <w:t xml:space="preserve"> </w:t>
      </w:r>
      <w:r>
        <w:t>Reliability-Decision</w:t>
      </w:r>
      <w:r>
        <w:rPr>
          <w:spacing w:val="-6"/>
        </w:rPr>
        <w:t xml:space="preserve"> </w:t>
      </w:r>
      <w:r>
        <w:t>theory.</w:t>
      </w:r>
      <w:r>
        <w:rPr>
          <w:spacing w:val="-6"/>
        </w:rPr>
        <w:t xml:space="preserve"> </w:t>
      </w:r>
      <w:r>
        <w:t>Injury</w:t>
      </w:r>
      <w:r>
        <w:rPr>
          <w:spacing w:val="-6"/>
        </w:rPr>
        <w:t xml:space="preserve"> </w:t>
      </w:r>
      <w:r>
        <w:t>and</w:t>
      </w:r>
      <w:r>
        <w:rPr>
          <w:spacing w:val="-6"/>
        </w:rPr>
        <w:t xml:space="preserve"> </w:t>
      </w:r>
      <w:r>
        <w:t xml:space="preserve">damage control. Epidemiology of accidents. Human tolerance to energy inputs. Biomedical/biomechanical aspects of </w:t>
      </w:r>
      <w:proofErr w:type="gramStart"/>
      <w:r>
        <w:t>long term</w:t>
      </w:r>
      <w:proofErr w:type="gramEnd"/>
      <w:r>
        <w:t xml:space="preserve"> exposure to hazardous</w:t>
      </w:r>
      <w:r>
        <w:rPr>
          <w:spacing w:val="-2"/>
        </w:rPr>
        <w:t xml:space="preserve"> </w:t>
      </w:r>
      <w:r>
        <w:t>environment.</w:t>
      </w:r>
      <w:r>
        <w:rPr>
          <w:spacing w:val="-2"/>
        </w:rPr>
        <w:t xml:space="preserve"> </w:t>
      </w:r>
      <w:r>
        <w:t>Socio-technical</w:t>
      </w:r>
      <w:r>
        <w:rPr>
          <w:spacing w:val="-2"/>
        </w:rPr>
        <w:t xml:space="preserve"> </w:t>
      </w:r>
      <w:r>
        <w:t>aspects</w:t>
      </w:r>
      <w:r>
        <w:rPr>
          <w:spacing w:val="-2"/>
        </w:rPr>
        <w:t xml:space="preserve"> </w:t>
      </w:r>
      <w:r>
        <w:t>of</w:t>
      </w:r>
      <w:r>
        <w:rPr>
          <w:spacing w:val="-2"/>
        </w:rPr>
        <w:t xml:space="preserve"> </w:t>
      </w:r>
      <w:r>
        <w:t>safety</w:t>
      </w:r>
      <w:r>
        <w:rPr>
          <w:spacing w:val="-2"/>
        </w:rPr>
        <w:t xml:space="preserve"> </w:t>
      </w:r>
      <w:r>
        <w:t xml:space="preserve">standards. Case studies of </w:t>
      </w:r>
      <w:proofErr w:type="spellStart"/>
      <w:proofErr w:type="gramStart"/>
      <w:r>
        <w:t>well known</w:t>
      </w:r>
      <w:proofErr w:type="spellEnd"/>
      <w:proofErr w:type="gramEnd"/>
      <w:r>
        <w:t xml:space="preserve"> disasters.</w:t>
      </w:r>
    </w:p>
    <w:p w14:paraId="67A75DE8" w14:textId="77777777" w:rsidR="00545FE0" w:rsidRDefault="00000000">
      <w:pPr>
        <w:pStyle w:val="Heading3"/>
        <w:spacing w:before="140"/>
        <w:jc w:val="left"/>
      </w:pPr>
      <w:r>
        <w:rPr>
          <w:color w:val="00AEEF"/>
        </w:rPr>
        <w:t xml:space="preserve">BML401 Healthcare </w:t>
      </w:r>
      <w:r>
        <w:rPr>
          <w:color w:val="00AEEF"/>
          <w:spacing w:val="-2"/>
        </w:rPr>
        <w:t>Entrepreneurship</w:t>
      </w:r>
    </w:p>
    <w:p w14:paraId="1ACA7CED" w14:textId="77777777" w:rsidR="00545FE0" w:rsidRDefault="00000000">
      <w:pPr>
        <w:pStyle w:val="Heading4"/>
      </w:pPr>
      <w:r>
        <w:t>3</w:t>
      </w:r>
      <w:r>
        <w:rPr>
          <w:spacing w:val="-1"/>
        </w:rPr>
        <w:t xml:space="preserve"> </w:t>
      </w:r>
      <w:r>
        <w:t>Credits (2-0-</w:t>
      </w:r>
      <w:r>
        <w:rPr>
          <w:spacing w:val="-5"/>
        </w:rPr>
        <w:t>2)</w:t>
      </w:r>
    </w:p>
    <w:p w14:paraId="65275C4C" w14:textId="77777777" w:rsidR="00545FE0" w:rsidRDefault="00000000">
      <w:pPr>
        <w:spacing w:before="56"/>
        <w:ind w:left="123"/>
        <w:rPr>
          <w:sz w:val="18"/>
        </w:rPr>
      </w:pPr>
      <w:r>
        <w:rPr>
          <w:sz w:val="18"/>
        </w:rPr>
        <w:t>Pre-requisite(s):</w:t>
      </w:r>
      <w:r>
        <w:rPr>
          <w:spacing w:val="-4"/>
          <w:sz w:val="18"/>
        </w:rPr>
        <w:t xml:space="preserve"> </w:t>
      </w:r>
      <w:r>
        <w:rPr>
          <w:spacing w:val="-2"/>
          <w:sz w:val="18"/>
        </w:rPr>
        <w:t>BML300</w:t>
      </w:r>
    </w:p>
    <w:p w14:paraId="320CC566" w14:textId="77777777" w:rsidR="00545FE0" w:rsidRDefault="00000000">
      <w:pPr>
        <w:pStyle w:val="BodyText"/>
        <w:ind w:right="38"/>
      </w:pPr>
      <w:r>
        <w:t xml:space="preserve">Introduction to major healthcare problems and challenges in India, Healthcare Start-up ecosystem in India, Academia vs Industry, Customer Requirements and Psychology, Healthcare Product Idea and Implementation Strategy, Team Building, Business Model Development, Bootstrapping Startup (i.e., How to minimize cost and </w:t>
      </w:r>
      <w:r>
        <w:rPr>
          <w:spacing w:val="-2"/>
        </w:rPr>
        <w:t>resources).</w:t>
      </w:r>
    </w:p>
    <w:p w14:paraId="2EFDA236" w14:textId="77777777" w:rsidR="00545FE0" w:rsidRDefault="00000000">
      <w:pPr>
        <w:pStyle w:val="BodyText"/>
        <w:spacing w:before="22"/>
        <w:ind w:right="42"/>
      </w:pPr>
      <w:r>
        <w:t>Critical review of healthcare products and business ideas presented by students, and team building. Effective Customer Survey, Market Competition (analysis of novelty, need, barrier to entry, cost and resources), Product features. Low-cost Product development and Short-Term Funding Avenues, Grant Writing.</w:t>
      </w:r>
    </w:p>
    <w:p w14:paraId="5344C862" w14:textId="77777777" w:rsidR="00545FE0" w:rsidRDefault="00000000">
      <w:pPr>
        <w:pStyle w:val="BodyText"/>
        <w:spacing w:before="22"/>
        <w:ind w:right="41"/>
      </w:pPr>
      <w:r>
        <w:t>Product Beta Testing (Identification and use of in-house facilities</w:t>
      </w:r>
      <w:r>
        <w:rPr>
          <w:spacing w:val="40"/>
        </w:rPr>
        <w:t xml:space="preserve"> </w:t>
      </w:r>
      <w:r>
        <w:t>and outsourcing) and Clinical Testing. Regulatory Approvals, Quality Standards, and Intellectual Property. Short-term pilot study to understand customer acceptance. Product Launching Avenues (Online/Distributor/Crowdfunding). Customer Engagement (social media, Word-of-mouth, partners). PASS/FAIL Project Review.</w:t>
      </w:r>
      <w:r>
        <w:rPr>
          <w:spacing w:val="40"/>
        </w:rPr>
        <w:t xml:space="preserve"> </w:t>
      </w:r>
      <w:r>
        <w:t>Startup</w:t>
      </w:r>
      <w:r>
        <w:rPr>
          <w:spacing w:val="40"/>
        </w:rPr>
        <w:t xml:space="preserve"> </w:t>
      </w:r>
      <w:r>
        <w:t>company</w:t>
      </w:r>
      <w:r>
        <w:rPr>
          <w:spacing w:val="40"/>
        </w:rPr>
        <w:t xml:space="preserve"> </w:t>
      </w:r>
      <w:r>
        <w:t>formation</w:t>
      </w:r>
      <w:r>
        <w:rPr>
          <w:spacing w:val="40"/>
        </w:rPr>
        <w:t xml:space="preserve"> </w:t>
      </w:r>
      <w:r>
        <w:t>steps.</w:t>
      </w:r>
      <w:r>
        <w:rPr>
          <w:spacing w:val="40"/>
        </w:rPr>
        <w:t xml:space="preserve"> </w:t>
      </w:r>
      <w:r>
        <w:t>Biomedical</w:t>
      </w:r>
      <w:r>
        <w:rPr>
          <w:spacing w:val="40"/>
        </w:rPr>
        <w:t xml:space="preserve"> </w:t>
      </w:r>
      <w:r>
        <w:t>Startup</w:t>
      </w:r>
      <w:r>
        <w:rPr>
          <w:spacing w:val="40"/>
        </w:rPr>
        <w:t xml:space="preserve"> </w:t>
      </w:r>
      <w:r>
        <w:t>Scalability and Sustainability.</w:t>
      </w:r>
    </w:p>
    <w:p w14:paraId="10C83E7B" w14:textId="77777777" w:rsidR="00545FE0" w:rsidRDefault="00000000">
      <w:pPr>
        <w:pStyle w:val="BodyText"/>
        <w:spacing w:before="20"/>
        <w:ind w:right="42"/>
      </w:pPr>
      <w:r>
        <w:t>Group Project, healthcare product development and deployment (Online/Distributor/Crowdfunding): Hands on.</w:t>
      </w:r>
    </w:p>
    <w:p w14:paraId="6D11B738" w14:textId="77777777" w:rsidR="00545FE0" w:rsidRDefault="00000000">
      <w:pPr>
        <w:pStyle w:val="Heading3"/>
        <w:spacing w:before="115"/>
        <w:ind w:right="41"/>
      </w:pPr>
      <w:r>
        <w:rPr>
          <w:color w:val="00AEEF"/>
        </w:rPr>
        <w:t xml:space="preserve">BML700 Introduction to Basic Medical Sciences for </w:t>
      </w:r>
      <w:r>
        <w:rPr>
          <w:color w:val="00AEEF"/>
          <w:spacing w:val="-2"/>
        </w:rPr>
        <w:t>Engineers</w:t>
      </w:r>
    </w:p>
    <w:p w14:paraId="5BAEC492" w14:textId="77777777" w:rsidR="00545FE0" w:rsidRDefault="00000000">
      <w:pPr>
        <w:pStyle w:val="Heading4"/>
        <w:spacing w:before="26"/>
        <w:jc w:val="both"/>
      </w:pPr>
      <w:r>
        <w:t>3</w:t>
      </w:r>
      <w:r>
        <w:rPr>
          <w:spacing w:val="-1"/>
        </w:rPr>
        <w:t xml:space="preserve"> </w:t>
      </w:r>
      <w:r>
        <w:t>Credits (3-0-</w:t>
      </w:r>
      <w:r>
        <w:rPr>
          <w:spacing w:val="-5"/>
        </w:rPr>
        <w:t>0)</w:t>
      </w:r>
    </w:p>
    <w:p w14:paraId="5AB7FE2A" w14:textId="77777777" w:rsidR="00545FE0" w:rsidRDefault="00000000">
      <w:pPr>
        <w:pStyle w:val="BodyText"/>
        <w:ind w:right="42"/>
      </w:pPr>
      <w:r>
        <w:t>Anatomical</w:t>
      </w:r>
      <w:r>
        <w:rPr>
          <w:spacing w:val="40"/>
        </w:rPr>
        <w:t xml:space="preserve"> </w:t>
      </w:r>
      <w:r>
        <w:t>and</w:t>
      </w:r>
      <w:r>
        <w:rPr>
          <w:spacing w:val="40"/>
        </w:rPr>
        <w:t xml:space="preserve"> </w:t>
      </w:r>
      <w:r>
        <w:t>physiological</w:t>
      </w:r>
      <w:r>
        <w:rPr>
          <w:spacing w:val="40"/>
        </w:rPr>
        <w:t xml:space="preserve"> </w:t>
      </w:r>
      <w:r>
        <w:t>study</w:t>
      </w:r>
      <w:r>
        <w:rPr>
          <w:spacing w:val="40"/>
        </w:rPr>
        <w:t xml:space="preserve"> </w:t>
      </w:r>
      <w:r>
        <w:t>of</w:t>
      </w:r>
      <w:r>
        <w:rPr>
          <w:spacing w:val="40"/>
        </w:rPr>
        <w:t xml:space="preserve"> </w:t>
      </w:r>
      <w:r>
        <w:t>different</w:t>
      </w:r>
      <w:r>
        <w:rPr>
          <w:spacing w:val="40"/>
        </w:rPr>
        <w:t xml:space="preserve"> </w:t>
      </w:r>
      <w:r>
        <w:t>human</w:t>
      </w:r>
      <w:r>
        <w:rPr>
          <w:spacing w:val="40"/>
        </w:rPr>
        <w:t xml:space="preserve"> </w:t>
      </w:r>
      <w:r>
        <w:t>systems. Cell and tissue organization and metabolism Cardiovascular System; hemodynamics,</w:t>
      </w:r>
      <w:r>
        <w:rPr>
          <w:spacing w:val="-7"/>
        </w:rPr>
        <w:t xml:space="preserve"> </w:t>
      </w:r>
      <w:r>
        <w:t>blood,</w:t>
      </w:r>
      <w:r>
        <w:rPr>
          <w:spacing w:val="-7"/>
        </w:rPr>
        <w:t xml:space="preserve"> </w:t>
      </w:r>
      <w:r>
        <w:t>conduction</w:t>
      </w:r>
      <w:r>
        <w:rPr>
          <w:spacing w:val="-7"/>
        </w:rPr>
        <w:t xml:space="preserve"> </w:t>
      </w:r>
      <w:r>
        <w:t>system</w:t>
      </w:r>
      <w:r>
        <w:rPr>
          <w:spacing w:val="-7"/>
        </w:rPr>
        <w:t xml:space="preserve"> </w:t>
      </w:r>
      <w:r>
        <w:t>in</w:t>
      </w:r>
      <w:r>
        <w:rPr>
          <w:spacing w:val="-7"/>
        </w:rPr>
        <w:t xml:space="preserve"> </w:t>
      </w:r>
      <w:r>
        <w:t>the</w:t>
      </w:r>
      <w:r>
        <w:rPr>
          <w:spacing w:val="-7"/>
        </w:rPr>
        <w:t xml:space="preserve"> </w:t>
      </w:r>
      <w:r>
        <w:t>heart.</w:t>
      </w:r>
      <w:r>
        <w:rPr>
          <w:spacing w:val="-7"/>
        </w:rPr>
        <w:t xml:space="preserve"> </w:t>
      </w:r>
      <w:r>
        <w:t>Soft</w:t>
      </w:r>
      <w:r>
        <w:rPr>
          <w:spacing w:val="-7"/>
        </w:rPr>
        <w:t xml:space="preserve"> </w:t>
      </w:r>
      <w:r>
        <w:t>and</w:t>
      </w:r>
      <w:r>
        <w:rPr>
          <w:spacing w:val="-7"/>
        </w:rPr>
        <w:t xml:space="preserve"> </w:t>
      </w:r>
      <w:r>
        <w:t xml:space="preserve">hard tissues and joints endocrine and nervous system and their role in </w:t>
      </w:r>
      <w:r>
        <w:rPr>
          <w:spacing w:val="-2"/>
        </w:rPr>
        <w:t>homeostasis;</w:t>
      </w:r>
      <w:r>
        <w:rPr>
          <w:spacing w:val="2"/>
        </w:rPr>
        <w:t xml:space="preserve"> </w:t>
      </w:r>
      <w:r>
        <w:rPr>
          <w:spacing w:val="-2"/>
        </w:rPr>
        <w:t>Respiratory</w:t>
      </w:r>
      <w:r>
        <w:rPr>
          <w:spacing w:val="2"/>
        </w:rPr>
        <w:t xml:space="preserve"> </w:t>
      </w:r>
      <w:r>
        <w:rPr>
          <w:spacing w:val="-2"/>
        </w:rPr>
        <w:t>physiology;</w:t>
      </w:r>
      <w:r>
        <w:rPr>
          <w:spacing w:val="2"/>
        </w:rPr>
        <w:t xml:space="preserve"> </w:t>
      </w:r>
      <w:r>
        <w:rPr>
          <w:spacing w:val="-2"/>
        </w:rPr>
        <w:t>kidneys</w:t>
      </w:r>
      <w:r>
        <w:rPr>
          <w:spacing w:val="3"/>
        </w:rPr>
        <w:t xml:space="preserve"> </w:t>
      </w:r>
      <w:r>
        <w:rPr>
          <w:spacing w:val="-2"/>
        </w:rPr>
        <w:t>and</w:t>
      </w:r>
      <w:r>
        <w:rPr>
          <w:spacing w:val="2"/>
        </w:rPr>
        <w:t xml:space="preserve"> </w:t>
      </w:r>
      <w:r>
        <w:rPr>
          <w:spacing w:val="-2"/>
        </w:rPr>
        <w:t>the</w:t>
      </w:r>
      <w:r>
        <w:rPr>
          <w:spacing w:val="2"/>
        </w:rPr>
        <w:t xml:space="preserve"> </w:t>
      </w:r>
      <w:r>
        <w:rPr>
          <w:spacing w:val="-2"/>
        </w:rPr>
        <w:t>urinary</w:t>
      </w:r>
      <w:r>
        <w:rPr>
          <w:spacing w:val="3"/>
        </w:rPr>
        <w:t xml:space="preserve"> </w:t>
      </w:r>
      <w:r>
        <w:rPr>
          <w:spacing w:val="-2"/>
        </w:rPr>
        <w:t>system.</w:t>
      </w:r>
    </w:p>
    <w:p w14:paraId="5F9E6507" w14:textId="77777777" w:rsidR="00545FE0" w:rsidRDefault="00000000">
      <w:pPr>
        <w:pStyle w:val="Heading3"/>
        <w:spacing w:before="100"/>
      </w:pPr>
      <w:r>
        <w:rPr>
          <w:b w:val="0"/>
        </w:rPr>
        <w:br w:type="column"/>
      </w:r>
      <w:r>
        <w:rPr>
          <w:color w:val="00AEEF"/>
        </w:rPr>
        <w:t xml:space="preserve">BMV700 Biomechanical Design of Medical </w:t>
      </w:r>
      <w:r>
        <w:rPr>
          <w:color w:val="00AEEF"/>
          <w:spacing w:val="-2"/>
        </w:rPr>
        <w:t>Devices</w:t>
      </w:r>
    </w:p>
    <w:p w14:paraId="5A969A3A" w14:textId="77777777" w:rsidR="00545FE0" w:rsidRDefault="00000000">
      <w:pPr>
        <w:pStyle w:val="Heading4"/>
        <w:jc w:val="both"/>
      </w:pPr>
      <w:r>
        <w:t>1</w:t>
      </w:r>
      <w:r>
        <w:rPr>
          <w:spacing w:val="-1"/>
        </w:rPr>
        <w:t xml:space="preserve"> </w:t>
      </w:r>
      <w:r>
        <w:t>Credit (1-0-</w:t>
      </w:r>
      <w:r>
        <w:rPr>
          <w:spacing w:val="-5"/>
        </w:rPr>
        <w:t>0)</w:t>
      </w:r>
    </w:p>
    <w:p w14:paraId="5EA7975C" w14:textId="77777777" w:rsidR="00545FE0" w:rsidRDefault="00000000">
      <w:pPr>
        <w:pStyle w:val="BodyText"/>
        <w:ind w:right="138"/>
      </w:pPr>
      <w:r>
        <w:t>Introduction.</w:t>
      </w:r>
      <w:r>
        <w:rPr>
          <w:spacing w:val="-7"/>
        </w:rPr>
        <w:t xml:space="preserve"> </w:t>
      </w:r>
      <w:r>
        <w:t>Mechanics</w:t>
      </w:r>
      <w:r>
        <w:rPr>
          <w:spacing w:val="-7"/>
        </w:rPr>
        <w:t xml:space="preserve"> </w:t>
      </w:r>
      <w:r>
        <w:t>of</w:t>
      </w:r>
      <w:r>
        <w:rPr>
          <w:spacing w:val="-7"/>
        </w:rPr>
        <w:t xml:space="preserve"> </w:t>
      </w:r>
      <w:r>
        <w:t>cells</w:t>
      </w:r>
      <w:r>
        <w:rPr>
          <w:spacing w:val="-7"/>
        </w:rPr>
        <w:t xml:space="preserve"> </w:t>
      </w:r>
      <w:r>
        <w:t>and</w:t>
      </w:r>
      <w:r>
        <w:rPr>
          <w:spacing w:val="-7"/>
        </w:rPr>
        <w:t xml:space="preserve"> </w:t>
      </w:r>
      <w:r>
        <w:t>Tissues.</w:t>
      </w:r>
      <w:r>
        <w:rPr>
          <w:spacing w:val="-7"/>
        </w:rPr>
        <w:t xml:space="preserve"> </w:t>
      </w:r>
      <w:r>
        <w:t>Basics</w:t>
      </w:r>
      <w:r>
        <w:rPr>
          <w:spacing w:val="-7"/>
        </w:rPr>
        <w:t xml:space="preserve"> </w:t>
      </w:r>
      <w:r>
        <w:t>of</w:t>
      </w:r>
      <w:r>
        <w:rPr>
          <w:spacing w:val="-7"/>
        </w:rPr>
        <w:t xml:space="preserve"> </w:t>
      </w:r>
      <w:r>
        <w:t>Finite</w:t>
      </w:r>
      <w:r>
        <w:rPr>
          <w:spacing w:val="-7"/>
        </w:rPr>
        <w:t xml:space="preserve"> </w:t>
      </w:r>
      <w:r>
        <w:t xml:space="preserve">Element </w:t>
      </w:r>
      <w:r>
        <w:rPr>
          <w:spacing w:val="-2"/>
        </w:rPr>
        <w:t>Modelling</w:t>
      </w:r>
      <w:r>
        <w:rPr>
          <w:spacing w:val="-3"/>
        </w:rPr>
        <w:t xml:space="preserve"> </w:t>
      </w:r>
      <w:r>
        <w:rPr>
          <w:spacing w:val="-2"/>
        </w:rPr>
        <w:t>of</w:t>
      </w:r>
      <w:r>
        <w:rPr>
          <w:spacing w:val="-3"/>
        </w:rPr>
        <w:t xml:space="preserve"> </w:t>
      </w:r>
      <w:r>
        <w:rPr>
          <w:spacing w:val="-2"/>
        </w:rPr>
        <w:t>tissues</w:t>
      </w:r>
      <w:r>
        <w:rPr>
          <w:spacing w:val="-3"/>
        </w:rPr>
        <w:t xml:space="preserve"> </w:t>
      </w:r>
      <w:r>
        <w:rPr>
          <w:spacing w:val="-2"/>
        </w:rPr>
        <w:t>and</w:t>
      </w:r>
      <w:r>
        <w:rPr>
          <w:spacing w:val="-3"/>
        </w:rPr>
        <w:t xml:space="preserve"> </w:t>
      </w:r>
      <w:r>
        <w:rPr>
          <w:spacing w:val="-2"/>
        </w:rPr>
        <w:t>organs.</w:t>
      </w:r>
      <w:r>
        <w:rPr>
          <w:spacing w:val="-3"/>
        </w:rPr>
        <w:t xml:space="preserve"> </w:t>
      </w:r>
      <w:r>
        <w:rPr>
          <w:spacing w:val="-2"/>
        </w:rPr>
        <w:t>Design</w:t>
      </w:r>
      <w:r>
        <w:rPr>
          <w:spacing w:val="-3"/>
        </w:rPr>
        <w:t xml:space="preserve"> </w:t>
      </w:r>
      <w:r>
        <w:rPr>
          <w:spacing w:val="-2"/>
        </w:rPr>
        <w:t>and</w:t>
      </w:r>
      <w:r>
        <w:rPr>
          <w:spacing w:val="-3"/>
        </w:rPr>
        <w:t xml:space="preserve"> </w:t>
      </w:r>
      <w:r>
        <w:rPr>
          <w:spacing w:val="-2"/>
        </w:rPr>
        <w:t>Fabrication</w:t>
      </w:r>
      <w:r>
        <w:rPr>
          <w:spacing w:val="-3"/>
        </w:rPr>
        <w:t xml:space="preserve"> </w:t>
      </w:r>
      <w:r>
        <w:rPr>
          <w:spacing w:val="-2"/>
        </w:rPr>
        <w:t>of</w:t>
      </w:r>
      <w:r>
        <w:rPr>
          <w:spacing w:val="-3"/>
        </w:rPr>
        <w:t xml:space="preserve"> </w:t>
      </w:r>
      <w:r>
        <w:rPr>
          <w:spacing w:val="-2"/>
        </w:rPr>
        <w:t xml:space="preserve">Microfluidic </w:t>
      </w:r>
      <w:r>
        <w:t xml:space="preserve">devices. Design of diagnostic devices. Design of Endocrinal devices. Design of </w:t>
      </w:r>
      <w:proofErr w:type="spellStart"/>
      <w:r>
        <w:t>orthopaedic</w:t>
      </w:r>
      <w:proofErr w:type="spellEnd"/>
      <w:r>
        <w:t xml:space="preserve"> devices. Design of cardiovascular devices. Student presentations on innovative designs.</w:t>
      </w:r>
    </w:p>
    <w:p w14:paraId="5E667AAA" w14:textId="77777777" w:rsidR="00545FE0" w:rsidRDefault="00000000">
      <w:pPr>
        <w:pStyle w:val="Heading3"/>
        <w:spacing w:before="169"/>
      </w:pPr>
      <w:r>
        <w:rPr>
          <w:color w:val="00AEEF"/>
        </w:rPr>
        <w:t xml:space="preserve">BMV701 Basic </w:t>
      </w:r>
      <w:r>
        <w:rPr>
          <w:color w:val="00AEEF"/>
          <w:spacing w:val="-2"/>
        </w:rPr>
        <w:t>Electronics</w:t>
      </w:r>
    </w:p>
    <w:p w14:paraId="1C7CA839" w14:textId="77777777" w:rsidR="00545FE0" w:rsidRDefault="00000000">
      <w:pPr>
        <w:pStyle w:val="Heading4"/>
        <w:jc w:val="both"/>
      </w:pPr>
      <w:r>
        <w:t>1</w:t>
      </w:r>
      <w:r>
        <w:rPr>
          <w:spacing w:val="-1"/>
        </w:rPr>
        <w:t xml:space="preserve"> </w:t>
      </w:r>
      <w:r>
        <w:t>Credit (1-0-</w:t>
      </w:r>
      <w:r>
        <w:rPr>
          <w:spacing w:val="-5"/>
        </w:rPr>
        <w:t>0)</w:t>
      </w:r>
    </w:p>
    <w:p w14:paraId="754E4BB9" w14:textId="77777777" w:rsidR="00545FE0" w:rsidRDefault="00000000">
      <w:pPr>
        <w:pStyle w:val="BodyText"/>
        <w:ind w:right="140"/>
      </w:pPr>
      <w:r>
        <w:t xml:space="preserve">Fundamentals of Electronics, Electronics components and their </w:t>
      </w:r>
      <w:r>
        <w:rPr>
          <w:spacing w:val="-2"/>
        </w:rPr>
        <w:t>principle</w:t>
      </w:r>
      <w:r>
        <w:rPr>
          <w:spacing w:val="-3"/>
        </w:rPr>
        <w:t xml:space="preserve"> </w:t>
      </w:r>
      <w:r>
        <w:rPr>
          <w:spacing w:val="-2"/>
        </w:rPr>
        <w:t>of</w:t>
      </w:r>
      <w:r>
        <w:rPr>
          <w:spacing w:val="-3"/>
        </w:rPr>
        <w:t xml:space="preserve"> </w:t>
      </w:r>
      <w:r>
        <w:rPr>
          <w:spacing w:val="-2"/>
        </w:rPr>
        <w:t>operation</w:t>
      </w:r>
      <w:r>
        <w:rPr>
          <w:spacing w:val="-3"/>
        </w:rPr>
        <w:t xml:space="preserve"> </w:t>
      </w:r>
      <w:r>
        <w:rPr>
          <w:spacing w:val="-2"/>
        </w:rPr>
        <w:t>with</w:t>
      </w:r>
      <w:r>
        <w:rPr>
          <w:spacing w:val="-3"/>
        </w:rPr>
        <w:t xml:space="preserve"> </w:t>
      </w:r>
      <w:r>
        <w:rPr>
          <w:spacing w:val="-2"/>
        </w:rPr>
        <w:t>respect</w:t>
      </w:r>
      <w:r>
        <w:rPr>
          <w:spacing w:val="-3"/>
        </w:rPr>
        <w:t xml:space="preserve"> </w:t>
      </w:r>
      <w:r>
        <w:rPr>
          <w:spacing w:val="-2"/>
        </w:rPr>
        <w:t>to</w:t>
      </w:r>
      <w:r>
        <w:rPr>
          <w:spacing w:val="-3"/>
        </w:rPr>
        <w:t xml:space="preserve"> </w:t>
      </w:r>
      <w:r>
        <w:rPr>
          <w:spacing w:val="-2"/>
        </w:rPr>
        <w:t>medical</w:t>
      </w:r>
      <w:r>
        <w:rPr>
          <w:spacing w:val="-3"/>
        </w:rPr>
        <w:t xml:space="preserve"> </w:t>
      </w:r>
      <w:proofErr w:type="spellStart"/>
      <w:r>
        <w:rPr>
          <w:spacing w:val="-2"/>
        </w:rPr>
        <w:t>equipments</w:t>
      </w:r>
      <w:proofErr w:type="spellEnd"/>
      <w:r>
        <w:rPr>
          <w:spacing w:val="-2"/>
        </w:rPr>
        <w:t>.</w:t>
      </w:r>
      <w:r>
        <w:rPr>
          <w:spacing w:val="-3"/>
        </w:rPr>
        <w:t xml:space="preserve"> </w:t>
      </w:r>
      <w:r>
        <w:rPr>
          <w:spacing w:val="-2"/>
        </w:rPr>
        <w:t xml:space="preserve">Operational </w:t>
      </w:r>
      <w:r>
        <w:t>Amplifiers and their use in biomedical instrumentation. Electronic interfacing of analog circuits with computer. LabVIEW based virtual instrumentation. Electronic signal conditioning.</w:t>
      </w:r>
    </w:p>
    <w:p w14:paraId="57BC012D" w14:textId="77777777" w:rsidR="00545FE0" w:rsidRDefault="00000000">
      <w:pPr>
        <w:pStyle w:val="Heading3"/>
        <w:spacing w:before="168"/>
      </w:pPr>
      <w:r>
        <w:rPr>
          <w:color w:val="00AEEF"/>
        </w:rPr>
        <w:t xml:space="preserve">BMV702 Basic Mathematics for </w:t>
      </w:r>
      <w:r>
        <w:rPr>
          <w:color w:val="00AEEF"/>
          <w:spacing w:val="-2"/>
        </w:rPr>
        <w:t>Biologists</w:t>
      </w:r>
    </w:p>
    <w:p w14:paraId="6285F6AF" w14:textId="77777777" w:rsidR="00545FE0" w:rsidRDefault="00000000">
      <w:pPr>
        <w:pStyle w:val="Heading4"/>
        <w:jc w:val="both"/>
      </w:pPr>
      <w:r>
        <w:t>1</w:t>
      </w:r>
      <w:r>
        <w:rPr>
          <w:spacing w:val="-1"/>
        </w:rPr>
        <w:t xml:space="preserve"> </w:t>
      </w:r>
      <w:r>
        <w:t>Credit (1-0-</w:t>
      </w:r>
      <w:r>
        <w:rPr>
          <w:spacing w:val="-5"/>
        </w:rPr>
        <w:t>0)</w:t>
      </w:r>
    </w:p>
    <w:p w14:paraId="48558186" w14:textId="77777777" w:rsidR="00545FE0" w:rsidRDefault="00000000">
      <w:pPr>
        <w:pStyle w:val="BodyText"/>
        <w:ind w:right="135"/>
      </w:pPr>
      <w:r>
        <w:t>Introduction to calculus, function, sets, Derivatives, integrals, exponentials and logarithm, complex numbers, sequence, series. Linear</w:t>
      </w:r>
      <w:r>
        <w:rPr>
          <w:spacing w:val="-2"/>
        </w:rPr>
        <w:t xml:space="preserve"> </w:t>
      </w:r>
      <w:r>
        <w:t>Algebra:</w:t>
      </w:r>
      <w:r>
        <w:rPr>
          <w:spacing w:val="-2"/>
        </w:rPr>
        <w:t xml:space="preserve"> </w:t>
      </w:r>
      <w:r>
        <w:t>Matrix,</w:t>
      </w:r>
      <w:r>
        <w:rPr>
          <w:spacing w:val="-2"/>
        </w:rPr>
        <w:t xml:space="preserve"> </w:t>
      </w:r>
      <w:r>
        <w:t>vector,</w:t>
      </w:r>
      <w:r>
        <w:rPr>
          <w:spacing w:val="-2"/>
        </w:rPr>
        <w:t xml:space="preserve"> </w:t>
      </w:r>
      <w:r>
        <w:t>basic</w:t>
      </w:r>
      <w:r>
        <w:rPr>
          <w:spacing w:val="-2"/>
        </w:rPr>
        <w:t xml:space="preserve"> </w:t>
      </w:r>
      <w:r>
        <w:t>operations</w:t>
      </w:r>
      <w:r>
        <w:rPr>
          <w:spacing w:val="-2"/>
        </w:rPr>
        <w:t xml:space="preserve"> </w:t>
      </w:r>
      <w:r>
        <w:t>on</w:t>
      </w:r>
      <w:r>
        <w:rPr>
          <w:spacing w:val="-2"/>
        </w:rPr>
        <w:t xml:space="preserve"> </w:t>
      </w:r>
      <w:r>
        <w:t>matrix,</w:t>
      </w:r>
      <w:r>
        <w:rPr>
          <w:spacing w:val="-2"/>
        </w:rPr>
        <w:t xml:space="preserve"> </w:t>
      </w:r>
      <w:r>
        <w:t>system</w:t>
      </w:r>
      <w:r>
        <w:rPr>
          <w:spacing w:val="-2"/>
        </w:rPr>
        <w:t xml:space="preserve"> </w:t>
      </w:r>
      <w:r>
        <w:t xml:space="preserve">of equations, linear and </w:t>
      </w:r>
      <w:proofErr w:type="spellStart"/>
      <w:proofErr w:type="gramStart"/>
      <w:r>
        <w:t>non linear</w:t>
      </w:r>
      <w:proofErr w:type="spellEnd"/>
      <w:proofErr w:type="gramEnd"/>
      <w:r>
        <w:t xml:space="preserve"> equations. Differential Equations. Exposure to other topics like complex analysis, Fourier series.</w:t>
      </w:r>
    </w:p>
    <w:p w14:paraId="1356C561" w14:textId="77777777" w:rsidR="00545FE0" w:rsidRDefault="00000000">
      <w:pPr>
        <w:pStyle w:val="Heading3"/>
        <w:spacing w:before="169"/>
      </w:pPr>
      <w:r>
        <w:rPr>
          <w:color w:val="00AEEF"/>
        </w:rPr>
        <w:t xml:space="preserve">BMV703 Basic biology &amp; </w:t>
      </w:r>
      <w:r>
        <w:rPr>
          <w:color w:val="00AEEF"/>
          <w:spacing w:val="-2"/>
        </w:rPr>
        <w:t>Physiology</w:t>
      </w:r>
    </w:p>
    <w:p w14:paraId="02DEC999" w14:textId="77777777" w:rsidR="00545FE0" w:rsidRDefault="00000000">
      <w:pPr>
        <w:pStyle w:val="Heading4"/>
        <w:jc w:val="both"/>
      </w:pPr>
      <w:r>
        <w:t>1</w:t>
      </w:r>
      <w:r>
        <w:rPr>
          <w:spacing w:val="-1"/>
        </w:rPr>
        <w:t xml:space="preserve"> </w:t>
      </w:r>
      <w:r>
        <w:t>Credit (1-0-</w:t>
      </w:r>
      <w:r>
        <w:rPr>
          <w:spacing w:val="-5"/>
        </w:rPr>
        <w:t>0)</w:t>
      </w:r>
    </w:p>
    <w:p w14:paraId="37E89E44" w14:textId="77777777" w:rsidR="00545FE0" w:rsidRDefault="00000000">
      <w:pPr>
        <w:pStyle w:val="BodyText"/>
        <w:ind w:right="140"/>
      </w:pPr>
      <w:r>
        <w:t xml:space="preserve">Basics of biology: Biomacromolecules, cells, biological membranes, </w:t>
      </w:r>
      <w:r>
        <w:rPr>
          <w:spacing w:val="-2"/>
        </w:rPr>
        <w:t>Enzymes</w:t>
      </w:r>
      <w:r>
        <w:rPr>
          <w:spacing w:val="-6"/>
        </w:rPr>
        <w:t xml:space="preserve"> </w:t>
      </w:r>
      <w:r>
        <w:rPr>
          <w:spacing w:val="-2"/>
        </w:rPr>
        <w:t>and</w:t>
      </w:r>
      <w:r>
        <w:rPr>
          <w:spacing w:val="-6"/>
        </w:rPr>
        <w:t xml:space="preserve"> </w:t>
      </w:r>
      <w:r>
        <w:rPr>
          <w:spacing w:val="-2"/>
        </w:rPr>
        <w:t>enzyme</w:t>
      </w:r>
      <w:r>
        <w:rPr>
          <w:spacing w:val="-6"/>
        </w:rPr>
        <w:t xml:space="preserve"> </w:t>
      </w:r>
      <w:r>
        <w:rPr>
          <w:spacing w:val="-2"/>
        </w:rPr>
        <w:t>catalysis,</w:t>
      </w:r>
      <w:r>
        <w:rPr>
          <w:spacing w:val="-6"/>
        </w:rPr>
        <w:t xml:space="preserve"> </w:t>
      </w:r>
      <w:r>
        <w:rPr>
          <w:spacing w:val="-2"/>
        </w:rPr>
        <w:t>cellular</w:t>
      </w:r>
      <w:r>
        <w:rPr>
          <w:spacing w:val="-6"/>
        </w:rPr>
        <w:t xml:space="preserve"> </w:t>
      </w:r>
      <w:r>
        <w:rPr>
          <w:spacing w:val="-2"/>
        </w:rPr>
        <w:t>metabolic</w:t>
      </w:r>
      <w:r>
        <w:rPr>
          <w:spacing w:val="-6"/>
        </w:rPr>
        <w:t xml:space="preserve"> </w:t>
      </w:r>
      <w:r>
        <w:rPr>
          <w:spacing w:val="-2"/>
        </w:rPr>
        <w:t>pathways,</w:t>
      </w:r>
      <w:r>
        <w:rPr>
          <w:spacing w:val="-6"/>
        </w:rPr>
        <w:t xml:space="preserve"> </w:t>
      </w:r>
      <w:r>
        <w:rPr>
          <w:spacing w:val="-2"/>
        </w:rPr>
        <w:t>cell</w:t>
      </w:r>
      <w:r>
        <w:rPr>
          <w:spacing w:val="-6"/>
        </w:rPr>
        <w:t xml:space="preserve"> </w:t>
      </w:r>
      <w:r>
        <w:rPr>
          <w:spacing w:val="-2"/>
        </w:rPr>
        <w:t xml:space="preserve">cycle, </w:t>
      </w:r>
      <w:r>
        <w:t>cell division, molecular biology of cell, gene expression, DNA and its role</w:t>
      </w:r>
      <w:r>
        <w:rPr>
          <w:spacing w:val="20"/>
        </w:rPr>
        <w:t xml:space="preserve"> </w:t>
      </w:r>
      <w:r>
        <w:t>in</w:t>
      </w:r>
      <w:r>
        <w:rPr>
          <w:spacing w:val="23"/>
        </w:rPr>
        <w:t xml:space="preserve"> </w:t>
      </w:r>
      <w:r>
        <w:t>hereditary,</w:t>
      </w:r>
      <w:r>
        <w:rPr>
          <w:spacing w:val="23"/>
        </w:rPr>
        <w:t xml:space="preserve"> </w:t>
      </w:r>
      <w:r>
        <w:t>cell</w:t>
      </w:r>
      <w:r>
        <w:rPr>
          <w:spacing w:val="22"/>
        </w:rPr>
        <w:t xml:space="preserve"> </w:t>
      </w:r>
      <w:proofErr w:type="spellStart"/>
      <w:r>
        <w:t>signalling</w:t>
      </w:r>
      <w:proofErr w:type="spellEnd"/>
      <w:r>
        <w:rPr>
          <w:spacing w:val="23"/>
        </w:rPr>
        <w:t xml:space="preserve"> </w:t>
      </w:r>
      <w:r>
        <w:t>and</w:t>
      </w:r>
      <w:r>
        <w:rPr>
          <w:spacing w:val="23"/>
        </w:rPr>
        <w:t xml:space="preserve"> </w:t>
      </w:r>
      <w:r>
        <w:t>communication.</w:t>
      </w:r>
      <w:r>
        <w:rPr>
          <w:spacing w:val="23"/>
        </w:rPr>
        <w:t xml:space="preserve"> </w:t>
      </w:r>
      <w:r>
        <w:rPr>
          <w:spacing w:val="-2"/>
        </w:rPr>
        <w:t>Microbiology</w:t>
      </w:r>
    </w:p>
    <w:p w14:paraId="720C6C92" w14:textId="77777777" w:rsidR="00545FE0" w:rsidRDefault="00000000">
      <w:pPr>
        <w:pStyle w:val="ListParagraph"/>
        <w:numPr>
          <w:ilvl w:val="0"/>
          <w:numId w:val="8"/>
        </w:numPr>
        <w:tabs>
          <w:tab w:val="left" w:pos="262"/>
        </w:tabs>
        <w:spacing w:line="237" w:lineRule="auto"/>
        <w:ind w:right="139" w:firstLine="0"/>
        <w:rPr>
          <w:sz w:val="16"/>
        </w:rPr>
      </w:pPr>
      <w:r>
        <w:rPr>
          <w:sz w:val="16"/>
        </w:rPr>
        <w:t>bacteria, fungi and prokaryotes, their cytological features and genetics. Human anatomy, organs and systems, hormones, nervous and sensory systems, nutrition, Innate and adaptive immunity.</w:t>
      </w:r>
    </w:p>
    <w:p w14:paraId="61AE1406" w14:textId="77777777" w:rsidR="00545FE0" w:rsidRDefault="00000000">
      <w:pPr>
        <w:pStyle w:val="Heading3"/>
        <w:spacing w:before="172"/>
      </w:pPr>
      <w:r>
        <w:rPr>
          <w:color w:val="00AEEF"/>
        </w:rPr>
        <w:t xml:space="preserve">BMV704 Mechanics of </w:t>
      </w:r>
      <w:r>
        <w:rPr>
          <w:color w:val="00AEEF"/>
          <w:spacing w:val="-2"/>
        </w:rPr>
        <w:t>Biomaterials</w:t>
      </w:r>
    </w:p>
    <w:p w14:paraId="6E43151A" w14:textId="77777777" w:rsidR="00545FE0" w:rsidRDefault="00000000">
      <w:pPr>
        <w:pStyle w:val="Heading4"/>
        <w:jc w:val="both"/>
      </w:pPr>
      <w:r>
        <w:t>1</w:t>
      </w:r>
      <w:r>
        <w:rPr>
          <w:spacing w:val="-1"/>
        </w:rPr>
        <w:t xml:space="preserve"> </w:t>
      </w:r>
      <w:r>
        <w:t>Credit (1-0-</w:t>
      </w:r>
      <w:r>
        <w:rPr>
          <w:spacing w:val="-5"/>
        </w:rPr>
        <w:t>0)</w:t>
      </w:r>
    </w:p>
    <w:p w14:paraId="1E8D6801" w14:textId="77777777" w:rsidR="00545FE0" w:rsidRDefault="00000000">
      <w:pPr>
        <w:pStyle w:val="BodyText"/>
        <w:ind w:right="140"/>
      </w:pPr>
      <w:r>
        <w:t xml:space="preserve">Forces and moments. Free body diagrams. Elastic, Plastic, Visco- elastic, </w:t>
      </w:r>
      <w:proofErr w:type="spellStart"/>
      <w:r>
        <w:t>visco</w:t>
      </w:r>
      <w:proofErr w:type="spellEnd"/>
      <w:r>
        <w:t>-plastic. Bending, torsional and shear strength. Stress- strain relationships of linear and non-linear solids. Fatigue loading with and without corrosion. Fluid mechanics - Shear thinning and shear thickening fluids</w:t>
      </w:r>
    </w:p>
    <w:p w14:paraId="31DBB506" w14:textId="77777777" w:rsidR="00545FE0" w:rsidRDefault="00000000">
      <w:pPr>
        <w:pStyle w:val="Heading3"/>
        <w:spacing w:before="140"/>
      </w:pPr>
      <w:r>
        <w:rPr>
          <w:color w:val="00AEEF"/>
        </w:rPr>
        <w:t xml:space="preserve">BVQ706 Graduate Students </w:t>
      </w:r>
      <w:proofErr w:type="spellStart"/>
      <w:r>
        <w:rPr>
          <w:color w:val="00AEEF"/>
        </w:rPr>
        <w:t>Eesearch</w:t>
      </w:r>
      <w:proofErr w:type="spellEnd"/>
      <w:r>
        <w:rPr>
          <w:color w:val="00AEEF"/>
        </w:rPr>
        <w:t xml:space="preserve"> </w:t>
      </w:r>
      <w:r>
        <w:rPr>
          <w:color w:val="00AEEF"/>
          <w:spacing w:val="-2"/>
        </w:rPr>
        <w:t>Seminar</w:t>
      </w:r>
    </w:p>
    <w:p w14:paraId="54BC65AB" w14:textId="77777777" w:rsidR="00545FE0" w:rsidRDefault="00000000">
      <w:pPr>
        <w:pStyle w:val="Heading4"/>
        <w:jc w:val="both"/>
      </w:pPr>
      <w:r>
        <w:t>1</w:t>
      </w:r>
      <w:r>
        <w:rPr>
          <w:spacing w:val="-1"/>
        </w:rPr>
        <w:t xml:space="preserve"> </w:t>
      </w:r>
      <w:r>
        <w:t>Credit (0-0-</w:t>
      </w:r>
      <w:r>
        <w:rPr>
          <w:spacing w:val="-5"/>
        </w:rPr>
        <w:t>2)</w:t>
      </w:r>
    </w:p>
    <w:p w14:paraId="5A953DB1" w14:textId="77777777" w:rsidR="00545FE0" w:rsidRDefault="00000000">
      <w:pPr>
        <w:pStyle w:val="BodyText"/>
        <w:ind w:right="140"/>
      </w:pPr>
      <w:r>
        <w:t xml:space="preserve">In this course students will be required to conduct a </w:t>
      </w:r>
      <w:proofErr w:type="spellStart"/>
      <w:r>
        <w:t>through</w:t>
      </w:r>
      <w:proofErr w:type="spellEnd"/>
      <w:r>
        <w:t xml:space="preserve"> study on one of the seminar papers relevant in the field of biomedical engineering.</w:t>
      </w:r>
      <w:r>
        <w:rPr>
          <w:spacing w:val="-12"/>
        </w:rPr>
        <w:t xml:space="preserve"> </w:t>
      </w:r>
      <w:r>
        <w:t>The</w:t>
      </w:r>
      <w:r>
        <w:rPr>
          <w:spacing w:val="-11"/>
        </w:rPr>
        <w:t xml:space="preserve"> </w:t>
      </w:r>
      <w:r>
        <w:t>study</w:t>
      </w:r>
      <w:r>
        <w:rPr>
          <w:spacing w:val="-12"/>
        </w:rPr>
        <w:t xml:space="preserve"> </w:t>
      </w:r>
      <w:r>
        <w:t>paper</w:t>
      </w:r>
      <w:r>
        <w:rPr>
          <w:spacing w:val="-11"/>
        </w:rPr>
        <w:t xml:space="preserve"> </w:t>
      </w:r>
      <w:r>
        <w:t>should</w:t>
      </w:r>
      <w:r>
        <w:rPr>
          <w:spacing w:val="-12"/>
        </w:rPr>
        <w:t xml:space="preserve"> </w:t>
      </w:r>
      <w:r>
        <w:t>be</w:t>
      </w:r>
      <w:r>
        <w:rPr>
          <w:spacing w:val="-11"/>
        </w:rPr>
        <w:t xml:space="preserve"> </w:t>
      </w:r>
      <w:r>
        <w:t>approved</w:t>
      </w:r>
      <w:r>
        <w:rPr>
          <w:spacing w:val="-12"/>
        </w:rPr>
        <w:t xml:space="preserve"> </w:t>
      </w:r>
      <w:r>
        <w:t>by</w:t>
      </w:r>
      <w:r>
        <w:rPr>
          <w:spacing w:val="-11"/>
        </w:rPr>
        <w:t xml:space="preserve"> </w:t>
      </w:r>
      <w:r>
        <w:t>the</w:t>
      </w:r>
      <w:r>
        <w:rPr>
          <w:spacing w:val="-11"/>
        </w:rPr>
        <w:t xml:space="preserve"> </w:t>
      </w:r>
      <w:r>
        <w:t>coordinator. Each</w:t>
      </w:r>
      <w:r>
        <w:rPr>
          <w:spacing w:val="-4"/>
        </w:rPr>
        <w:t xml:space="preserve"> </w:t>
      </w:r>
      <w:r>
        <w:t>student</w:t>
      </w:r>
      <w:r>
        <w:rPr>
          <w:spacing w:val="-4"/>
        </w:rPr>
        <w:t xml:space="preserve"> </w:t>
      </w:r>
      <w:r>
        <w:t>registered</w:t>
      </w:r>
      <w:r>
        <w:rPr>
          <w:spacing w:val="-4"/>
        </w:rPr>
        <w:t xml:space="preserve"> </w:t>
      </w:r>
      <w:r>
        <w:t>for</w:t>
      </w:r>
      <w:r>
        <w:rPr>
          <w:spacing w:val="-4"/>
        </w:rPr>
        <w:t xml:space="preserve"> </w:t>
      </w:r>
      <w:r>
        <w:t>the</w:t>
      </w:r>
      <w:r>
        <w:rPr>
          <w:spacing w:val="-4"/>
        </w:rPr>
        <w:t xml:space="preserve"> </w:t>
      </w:r>
      <w:r>
        <w:t>course</w:t>
      </w:r>
      <w:r>
        <w:rPr>
          <w:spacing w:val="-4"/>
        </w:rPr>
        <w:t xml:space="preserve"> </w:t>
      </w:r>
      <w:r>
        <w:t>have</w:t>
      </w:r>
      <w:r>
        <w:rPr>
          <w:spacing w:val="-4"/>
        </w:rPr>
        <w:t xml:space="preserve"> </w:t>
      </w:r>
      <w:r>
        <w:t>to</w:t>
      </w:r>
      <w:r>
        <w:rPr>
          <w:spacing w:val="-4"/>
        </w:rPr>
        <w:t xml:space="preserve"> </w:t>
      </w:r>
      <w:r>
        <w:t>deliver</w:t>
      </w:r>
      <w:r>
        <w:rPr>
          <w:spacing w:val="-4"/>
        </w:rPr>
        <w:t xml:space="preserve"> </w:t>
      </w:r>
      <w:r>
        <w:t>a</w:t>
      </w:r>
      <w:r>
        <w:rPr>
          <w:spacing w:val="-4"/>
        </w:rPr>
        <w:t xml:space="preserve"> </w:t>
      </w:r>
      <w:r>
        <w:t>seminar</w:t>
      </w:r>
      <w:r>
        <w:rPr>
          <w:spacing w:val="-4"/>
        </w:rPr>
        <w:t xml:space="preserve"> </w:t>
      </w:r>
      <w:r>
        <w:t>and be carried out in workshop mode.</w:t>
      </w:r>
    </w:p>
    <w:p w14:paraId="2A6C90B6" w14:textId="77777777" w:rsidR="00545FE0" w:rsidRDefault="00000000">
      <w:pPr>
        <w:pStyle w:val="Heading3"/>
        <w:spacing w:before="169"/>
      </w:pPr>
      <w:r>
        <w:rPr>
          <w:color w:val="00AEEF"/>
        </w:rPr>
        <w:t xml:space="preserve">BML710 Industrial Biomaterial </w:t>
      </w:r>
      <w:r>
        <w:rPr>
          <w:color w:val="00AEEF"/>
          <w:spacing w:val="-2"/>
        </w:rPr>
        <w:t>Technology</w:t>
      </w:r>
    </w:p>
    <w:p w14:paraId="21F84EB1" w14:textId="77777777" w:rsidR="00545FE0" w:rsidRDefault="00000000">
      <w:pPr>
        <w:pStyle w:val="Heading4"/>
        <w:jc w:val="both"/>
      </w:pPr>
      <w:r>
        <w:t>3</w:t>
      </w:r>
      <w:r>
        <w:rPr>
          <w:spacing w:val="-1"/>
        </w:rPr>
        <w:t xml:space="preserve"> </w:t>
      </w:r>
      <w:r>
        <w:t>Credits (3-0-</w:t>
      </w:r>
      <w:r>
        <w:rPr>
          <w:spacing w:val="-5"/>
        </w:rPr>
        <w:t>0)</w:t>
      </w:r>
    </w:p>
    <w:p w14:paraId="4DEF9519" w14:textId="77777777" w:rsidR="00545FE0" w:rsidRDefault="00000000">
      <w:pPr>
        <w:pStyle w:val="BodyText"/>
        <w:ind w:right="140"/>
      </w:pPr>
      <w:r>
        <w:rPr>
          <w:spacing w:val="-2"/>
        </w:rPr>
        <w:t>Good</w:t>
      </w:r>
      <w:r>
        <w:rPr>
          <w:spacing w:val="-3"/>
        </w:rPr>
        <w:t xml:space="preserve"> </w:t>
      </w:r>
      <w:r>
        <w:rPr>
          <w:spacing w:val="-2"/>
        </w:rPr>
        <w:t>Manufacturing</w:t>
      </w:r>
      <w:r>
        <w:rPr>
          <w:spacing w:val="-3"/>
        </w:rPr>
        <w:t xml:space="preserve"> </w:t>
      </w:r>
      <w:r>
        <w:rPr>
          <w:spacing w:val="-2"/>
        </w:rPr>
        <w:t>practice</w:t>
      </w:r>
      <w:r>
        <w:rPr>
          <w:spacing w:val="-3"/>
        </w:rPr>
        <w:t xml:space="preserve"> </w:t>
      </w:r>
      <w:r>
        <w:rPr>
          <w:spacing w:val="-2"/>
        </w:rPr>
        <w:t>regulations,</w:t>
      </w:r>
      <w:r>
        <w:rPr>
          <w:spacing w:val="-3"/>
        </w:rPr>
        <w:t xml:space="preserve"> </w:t>
      </w:r>
      <w:r>
        <w:rPr>
          <w:spacing w:val="-2"/>
        </w:rPr>
        <w:t>biomedical</w:t>
      </w:r>
      <w:r>
        <w:rPr>
          <w:spacing w:val="-3"/>
        </w:rPr>
        <w:t xml:space="preserve"> </w:t>
      </w:r>
      <w:r>
        <w:rPr>
          <w:spacing w:val="-2"/>
        </w:rPr>
        <w:t>materials,</w:t>
      </w:r>
      <w:r>
        <w:rPr>
          <w:spacing w:val="-3"/>
        </w:rPr>
        <w:t xml:space="preserve"> </w:t>
      </w:r>
      <w:r>
        <w:rPr>
          <w:spacing w:val="-2"/>
        </w:rPr>
        <w:t xml:space="preserve">quality </w:t>
      </w:r>
      <w:r>
        <w:t>assurance</w:t>
      </w:r>
      <w:r>
        <w:rPr>
          <w:spacing w:val="-4"/>
        </w:rPr>
        <w:t xml:space="preserve"> </w:t>
      </w:r>
      <w:r>
        <w:t>and</w:t>
      </w:r>
      <w:r>
        <w:rPr>
          <w:spacing w:val="-4"/>
        </w:rPr>
        <w:t xml:space="preserve"> </w:t>
      </w:r>
      <w:r>
        <w:t>quality</w:t>
      </w:r>
      <w:r>
        <w:rPr>
          <w:spacing w:val="-4"/>
        </w:rPr>
        <w:t xml:space="preserve"> </w:t>
      </w:r>
      <w:r>
        <w:t>control,</w:t>
      </w:r>
      <w:r>
        <w:rPr>
          <w:spacing w:val="-4"/>
        </w:rPr>
        <w:t xml:space="preserve"> </w:t>
      </w:r>
      <w:r>
        <w:t>Labeling,</w:t>
      </w:r>
      <w:r>
        <w:rPr>
          <w:spacing w:val="-4"/>
        </w:rPr>
        <w:t xml:space="preserve"> </w:t>
      </w:r>
      <w:r>
        <w:t>Device</w:t>
      </w:r>
      <w:r>
        <w:rPr>
          <w:spacing w:val="-4"/>
        </w:rPr>
        <w:t xml:space="preserve"> </w:t>
      </w:r>
      <w:r>
        <w:t>failure,</w:t>
      </w:r>
      <w:r>
        <w:rPr>
          <w:spacing w:val="-4"/>
        </w:rPr>
        <w:t xml:space="preserve"> </w:t>
      </w:r>
      <w:r>
        <w:t>synthetic</w:t>
      </w:r>
      <w:r>
        <w:rPr>
          <w:spacing w:val="-4"/>
        </w:rPr>
        <w:t xml:space="preserve"> </w:t>
      </w:r>
      <w:r>
        <w:t xml:space="preserve">and </w:t>
      </w:r>
      <w:proofErr w:type="spellStart"/>
      <w:r>
        <w:t>biopoloymers</w:t>
      </w:r>
      <w:proofErr w:type="spellEnd"/>
      <w:r>
        <w:t xml:space="preserve">, </w:t>
      </w:r>
      <w:proofErr w:type="spellStart"/>
      <w:r>
        <w:t>Bioerodible</w:t>
      </w:r>
      <w:proofErr w:type="spellEnd"/>
      <w:r>
        <w:t xml:space="preserve"> materials, Host reactions to biomaterials, Sterilization of Medical devices, Advances in Sterilization Technology of clean room, Polymeric materials for drug delivery systems, active and passive targeting, intelligent materials.</w:t>
      </w:r>
    </w:p>
    <w:p w14:paraId="7B37ADC8" w14:textId="77777777" w:rsidR="00545FE0" w:rsidRDefault="00000000">
      <w:pPr>
        <w:pStyle w:val="Heading3"/>
        <w:spacing w:before="167"/>
        <w:jc w:val="left"/>
      </w:pPr>
      <w:r>
        <w:rPr>
          <w:color w:val="00AEEF"/>
        </w:rPr>
        <w:t>BML713</w:t>
      </w:r>
      <w:r>
        <w:rPr>
          <w:color w:val="00AEEF"/>
          <w:spacing w:val="-3"/>
        </w:rPr>
        <w:t xml:space="preserve"> </w:t>
      </w:r>
      <w:r>
        <w:rPr>
          <w:color w:val="00AEEF"/>
        </w:rPr>
        <w:t>Pharmaceuticals,</w:t>
      </w:r>
      <w:r>
        <w:rPr>
          <w:color w:val="00AEEF"/>
          <w:spacing w:val="-2"/>
        </w:rPr>
        <w:t xml:space="preserve"> </w:t>
      </w:r>
      <w:r>
        <w:rPr>
          <w:color w:val="00AEEF"/>
        </w:rPr>
        <w:t>Efficacy</w:t>
      </w:r>
      <w:r>
        <w:rPr>
          <w:color w:val="00AEEF"/>
          <w:spacing w:val="-2"/>
        </w:rPr>
        <w:t xml:space="preserve"> </w:t>
      </w:r>
      <w:r>
        <w:rPr>
          <w:color w:val="00AEEF"/>
        </w:rPr>
        <w:t>and</w:t>
      </w:r>
      <w:r>
        <w:rPr>
          <w:color w:val="00AEEF"/>
          <w:spacing w:val="-4"/>
        </w:rPr>
        <w:t xml:space="preserve"> </w:t>
      </w:r>
      <w:r>
        <w:rPr>
          <w:color w:val="00AEEF"/>
          <w:spacing w:val="-2"/>
        </w:rPr>
        <w:t>Delivery</w:t>
      </w:r>
    </w:p>
    <w:p w14:paraId="2212B95C" w14:textId="77777777" w:rsidR="00545FE0" w:rsidRDefault="00000000">
      <w:pPr>
        <w:pStyle w:val="Heading4"/>
      </w:pPr>
      <w:r>
        <w:t>3</w:t>
      </w:r>
      <w:r>
        <w:rPr>
          <w:spacing w:val="-1"/>
        </w:rPr>
        <w:t xml:space="preserve"> </w:t>
      </w:r>
      <w:r>
        <w:t>Credits (3-0-</w:t>
      </w:r>
      <w:r>
        <w:rPr>
          <w:spacing w:val="-5"/>
        </w:rPr>
        <w:t>0)</w:t>
      </w:r>
    </w:p>
    <w:p w14:paraId="435DC0E2" w14:textId="0A346C56" w:rsidR="00545FE0" w:rsidRDefault="00000000">
      <w:pPr>
        <w:spacing w:before="56" w:line="302" w:lineRule="auto"/>
        <w:ind w:left="123"/>
        <w:rPr>
          <w:sz w:val="18"/>
        </w:rPr>
      </w:pPr>
      <w:r>
        <w:rPr>
          <w:sz w:val="18"/>
        </w:rPr>
        <w:t>Pre-requisite(s):</w:t>
      </w:r>
      <w:r>
        <w:rPr>
          <w:spacing w:val="-7"/>
          <w:sz w:val="18"/>
        </w:rPr>
        <w:t xml:space="preserve"> </w:t>
      </w:r>
      <w:r>
        <w:rPr>
          <w:sz w:val="18"/>
        </w:rPr>
        <w:t>75</w:t>
      </w:r>
      <w:r>
        <w:rPr>
          <w:spacing w:val="-6"/>
          <w:sz w:val="18"/>
        </w:rPr>
        <w:t xml:space="preserve"> </w:t>
      </w:r>
      <w:r>
        <w:rPr>
          <w:sz w:val="18"/>
        </w:rPr>
        <w:t>earned</w:t>
      </w:r>
      <w:r>
        <w:rPr>
          <w:spacing w:val="-6"/>
          <w:sz w:val="18"/>
        </w:rPr>
        <w:t xml:space="preserve"> </w:t>
      </w:r>
      <w:r w:rsidR="00594F38">
        <w:rPr>
          <w:sz w:val="18"/>
        </w:rPr>
        <w:t>Credit</w:t>
      </w:r>
      <w:r>
        <w:rPr>
          <w:sz w:val="18"/>
        </w:rPr>
        <w:t>s</w:t>
      </w:r>
      <w:r>
        <w:rPr>
          <w:spacing w:val="-6"/>
          <w:sz w:val="18"/>
        </w:rPr>
        <w:t xml:space="preserve"> </w:t>
      </w:r>
      <w:r>
        <w:rPr>
          <w:sz w:val="18"/>
        </w:rPr>
        <w:t>(only</w:t>
      </w:r>
      <w:r>
        <w:rPr>
          <w:spacing w:val="-6"/>
          <w:sz w:val="18"/>
        </w:rPr>
        <w:t xml:space="preserve"> </w:t>
      </w:r>
      <w:r>
        <w:rPr>
          <w:sz w:val="18"/>
        </w:rPr>
        <w:t>for</w:t>
      </w:r>
      <w:r>
        <w:rPr>
          <w:spacing w:val="-6"/>
          <w:sz w:val="18"/>
        </w:rPr>
        <w:t xml:space="preserve"> </w:t>
      </w:r>
      <w:r>
        <w:rPr>
          <w:sz w:val="18"/>
        </w:rPr>
        <w:t>UG</w:t>
      </w:r>
      <w:r>
        <w:rPr>
          <w:spacing w:val="-7"/>
          <w:sz w:val="18"/>
        </w:rPr>
        <w:t xml:space="preserve"> </w:t>
      </w:r>
      <w:r>
        <w:rPr>
          <w:sz w:val="18"/>
        </w:rPr>
        <w:t>students) Overlap with: BBL445, SBL706/709</w:t>
      </w:r>
    </w:p>
    <w:p w14:paraId="7EBD7C5C" w14:textId="77777777" w:rsidR="00545FE0" w:rsidRDefault="00000000">
      <w:pPr>
        <w:pStyle w:val="BodyText"/>
        <w:spacing w:before="0" w:line="158" w:lineRule="exact"/>
      </w:pPr>
      <w:r>
        <w:t>Introduction</w:t>
      </w:r>
      <w:r>
        <w:rPr>
          <w:spacing w:val="77"/>
        </w:rPr>
        <w:t xml:space="preserve"> </w:t>
      </w:r>
      <w:r>
        <w:t>to</w:t>
      </w:r>
      <w:r>
        <w:rPr>
          <w:spacing w:val="77"/>
        </w:rPr>
        <w:t xml:space="preserve"> </w:t>
      </w:r>
      <w:r>
        <w:t>Pharmaceuticals,</w:t>
      </w:r>
      <w:r>
        <w:rPr>
          <w:spacing w:val="78"/>
        </w:rPr>
        <w:t xml:space="preserve"> </w:t>
      </w:r>
      <w:r>
        <w:t>Overview</w:t>
      </w:r>
      <w:r>
        <w:rPr>
          <w:spacing w:val="77"/>
        </w:rPr>
        <w:t xml:space="preserve"> </w:t>
      </w:r>
      <w:r>
        <w:t>of</w:t>
      </w:r>
      <w:r>
        <w:rPr>
          <w:spacing w:val="78"/>
        </w:rPr>
        <w:t xml:space="preserve"> </w:t>
      </w:r>
      <w:r>
        <w:rPr>
          <w:spacing w:val="-2"/>
        </w:rPr>
        <w:t>Pharmaceuticals</w:t>
      </w:r>
    </w:p>
    <w:p w14:paraId="4658C298" w14:textId="77777777" w:rsidR="00545FE0" w:rsidRDefault="00000000">
      <w:pPr>
        <w:pStyle w:val="BodyText"/>
        <w:spacing w:before="0"/>
        <w:ind w:right="133"/>
      </w:pPr>
      <w:r>
        <w:rPr>
          <w:spacing w:val="-2"/>
        </w:rPr>
        <w:t xml:space="preserve">Development, Uptake, Distribution, Pharmacokinetics, Pharmaceutical </w:t>
      </w:r>
      <w:r>
        <w:t>Transporters, its metabolism, and Toxicity, Case Studies: Antibiotic, Gastroesophageal</w:t>
      </w:r>
      <w:r>
        <w:rPr>
          <w:spacing w:val="40"/>
        </w:rPr>
        <w:t xml:space="preserve"> </w:t>
      </w:r>
      <w:r>
        <w:t>Reflux</w:t>
      </w:r>
      <w:r>
        <w:rPr>
          <w:spacing w:val="40"/>
        </w:rPr>
        <w:t xml:space="preserve"> </w:t>
      </w:r>
      <w:r>
        <w:t>Disease,</w:t>
      </w:r>
      <w:r>
        <w:rPr>
          <w:spacing w:val="40"/>
        </w:rPr>
        <w:t xml:space="preserve"> </w:t>
      </w:r>
      <w:r>
        <w:t>Diabetic</w:t>
      </w:r>
      <w:r>
        <w:rPr>
          <w:spacing w:val="40"/>
        </w:rPr>
        <w:t xml:space="preserve"> </w:t>
      </w:r>
      <w:r>
        <w:t>Medicine,</w:t>
      </w:r>
      <w:r>
        <w:rPr>
          <w:spacing w:val="40"/>
        </w:rPr>
        <w:t xml:space="preserve"> </w:t>
      </w:r>
      <w:r>
        <w:t xml:space="preserve">Cancer Drugs, more drugs, modification of Pharmaceuticals, delivery of </w:t>
      </w:r>
      <w:r>
        <w:rPr>
          <w:spacing w:val="-2"/>
        </w:rPr>
        <w:t>Pharmaceuticals.</w:t>
      </w:r>
    </w:p>
    <w:p w14:paraId="562E0DB8" w14:textId="77777777" w:rsidR="00545FE0" w:rsidRDefault="00545FE0">
      <w:pPr>
        <w:sectPr w:rsidR="00545FE0" w:rsidSect="00220269">
          <w:type w:val="continuous"/>
          <w:pgSz w:w="11880" w:h="16920"/>
          <w:pgMar w:top="980" w:right="820" w:bottom="1000" w:left="840" w:header="0" w:footer="0" w:gutter="0"/>
          <w:cols w:num="2" w:space="720" w:equalWidth="0">
            <w:col w:w="5027" w:space="69"/>
            <w:col w:w="5124"/>
          </w:cols>
        </w:sectPr>
      </w:pPr>
    </w:p>
    <w:p w14:paraId="3FD13724" w14:textId="77777777" w:rsidR="00545FE0" w:rsidRDefault="00545FE0">
      <w:pPr>
        <w:pStyle w:val="BodyText"/>
        <w:spacing w:before="0"/>
        <w:ind w:left="0"/>
        <w:jc w:val="left"/>
        <w:rPr>
          <w:sz w:val="20"/>
        </w:rPr>
      </w:pPr>
    </w:p>
    <w:p w14:paraId="583D3E1D" w14:textId="77777777" w:rsidR="00545FE0" w:rsidRDefault="00545FE0">
      <w:pPr>
        <w:pStyle w:val="BodyText"/>
        <w:spacing w:before="183"/>
        <w:ind w:left="0"/>
        <w:jc w:val="left"/>
        <w:rPr>
          <w:sz w:val="20"/>
        </w:rPr>
      </w:pPr>
    </w:p>
    <w:p w14:paraId="4084B6CD" w14:textId="77777777" w:rsidR="00545FE0" w:rsidRDefault="00545FE0">
      <w:pPr>
        <w:rPr>
          <w:sz w:val="20"/>
        </w:rPr>
        <w:sectPr w:rsidR="00545FE0" w:rsidSect="00220269">
          <w:headerReference w:type="even" r:id="rId141"/>
          <w:footerReference w:type="even" r:id="rId142"/>
          <w:footerReference w:type="default" r:id="rId143"/>
          <w:pgSz w:w="11880" w:h="16920"/>
          <w:pgMar w:top="940" w:right="820" w:bottom="1000" w:left="840" w:header="653" w:footer="802" w:gutter="0"/>
          <w:pgNumType w:start="388"/>
          <w:cols w:space="720"/>
        </w:sectPr>
      </w:pPr>
    </w:p>
    <w:p w14:paraId="3E65AF43" w14:textId="77777777" w:rsidR="00545FE0" w:rsidRDefault="00000000">
      <w:pPr>
        <w:pStyle w:val="Heading3"/>
        <w:spacing w:before="100"/>
        <w:jc w:val="left"/>
      </w:pPr>
      <w:r>
        <w:rPr>
          <w:color w:val="00AEEF"/>
        </w:rPr>
        <w:t xml:space="preserve">BML 714 Advanced </w:t>
      </w:r>
      <w:proofErr w:type="spellStart"/>
      <w:r>
        <w:rPr>
          <w:color w:val="00AEEF"/>
          <w:spacing w:val="-2"/>
        </w:rPr>
        <w:t>Neuromechanics</w:t>
      </w:r>
      <w:proofErr w:type="spellEnd"/>
    </w:p>
    <w:p w14:paraId="5E01808B" w14:textId="77777777" w:rsidR="00545FE0" w:rsidRDefault="00000000">
      <w:pPr>
        <w:pStyle w:val="Heading4"/>
      </w:pPr>
      <w:r>
        <w:t>4</w:t>
      </w:r>
      <w:r>
        <w:rPr>
          <w:spacing w:val="-1"/>
        </w:rPr>
        <w:t xml:space="preserve"> </w:t>
      </w:r>
      <w:r>
        <w:t>Credits (3-0-</w:t>
      </w:r>
      <w:r>
        <w:rPr>
          <w:spacing w:val="-5"/>
        </w:rPr>
        <w:t>2)</w:t>
      </w:r>
    </w:p>
    <w:p w14:paraId="7AAD4137" w14:textId="77777777" w:rsidR="00545FE0" w:rsidRDefault="00000000">
      <w:pPr>
        <w:spacing w:before="55"/>
        <w:ind w:left="123"/>
        <w:rPr>
          <w:sz w:val="18"/>
        </w:rPr>
      </w:pPr>
      <w:r>
        <w:rPr>
          <w:sz w:val="18"/>
        </w:rPr>
        <w:t>Pre-requisite(s):</w:t>
      </w:r>
      <w:r>
        <w:rPr>
          <w:spacing w:val="-3"/>
          <w:sz w:val="18"/>
        </w:rPr>
        <w:t xml:space="preserve"> </w:t>
      </w:r>
      <w:r>
        <w:rPr>
          <w:sz w:val="18"/>
        </w:rPr>
        <w:t>60</w:t>
      </w:r>
      <w:r>
        <w:rPr>
          <w:spacing w:val="-1"/>
          <w:sz w:val="18"/>
        </w:rPr>
        <w:t xml:space="preserve"> </w:t>
      </w:r>
      <w:r>
        <w:rPr>
          <w:sz w:val="18"/>
        </w:rPr>
        <w:t>Credits</w:t>
      </w:r>
      <w:r>
        <w:rPr>
          <w:spacing w:val="-1"/>
          <w:sz w:val="18"/>
        </w:rPr>
        <w:t xml:space="preserve"> </w:t>
      </w:r>
      <w:r>
        <w:rPr>
          <w:sz w:val="18"/>
        </w:rPr>
        <w:t>for</w:t>
      </w:r>
      <w:r>
        <w:rPr>
          <w:spacing w:val="-1"/>
          <w:sz w:val="18"/>
        </w:rPr>
        <w:t xml:space="preserve"> </w:t>
      </w:r>
      <w:r>
        <w:rPr>
          <w:sz w:val="18"/>
        </w:rPr>
        <w:t>Outside</w:t>
      </w:r>
      <w:r>
        <w:rPr>
          <w:spacing w:val="-1"/>
          <w:sz w:val="18"/>
        </w:rPr>
        <w:t xml:space="preserve"> </w:t>
      </w:r>
      <w:r>
        <w:rPr>
          <w:sz w:val="18"/>
        </w:rPr>
        <w:t>CBME</w:t>
      </w:r>
      <w:r>
        <w:rPr>
          <w:spacing w:val="-1"/>
          <w:sz w:val="18"/>
        </w:rPr>
        <w:t xml:space="preserve"> </w:t>
      </w:r>
      <w:r>
        <w:rPr>
          <w:spacing w:val="-2"/>
          <w:sz w:val="18"/>
        </w:rPr>
        <w:t>Students</w:t>
      </w:r>
    </w:p>
    <w:p w14:paraId="63ABCA52" w14:textId="77777777" w:rsidR="00545FE0" w:rsidRDefault="00000000">
      <w:pPr>
        <w:pStyle w:val="BodyText"/>
        <w:spacing w:before="24"/>
        <w:ind w:right="38"/>
      </w:pPr>
      <w:r>
        <w:rPr>
          <w:b/>
        </w:rPr>
        <w:t xml:space="preserve">Neural control of movement: </w:t>
      </w:r>
      <w:r>
        <w:t>review of basic membrane physiology,</w:t>
      </w:r>
      <w:r>
        <w:rPr>
          <w:spacing w:val="-2"/>
        </w:rPr>
        <w:t xml:space="preserve"> </w:t>
      </w:r>
      <w:r>
        <w:t>muscle</w:t>
      </w:r>
      <w:r>
        <w:rPr>
          <w:spacing w:val="-3"/>
        </w:rPr>
        <w:t xml:space="preserve"> </w:t>
      </w:r>
      <w:r>
        <w:t>morphology,</w:t>
      </w:r>
      <w:r>
        <w:rPr>
          <w:spacing w:val="-2"/>
        </w:rPr>
        <w:t xml:space="preserve"> </w:t>
      </w:r>
      <w:r>
        <w:t>motor</w:t>
      </w:r>
      <w:r>
        <w:rPr>
          <w:spacing w:val="-3"/>
        </w:rPr>
        <w:t xml:space="preserve"> </w:t>
      </w:r>
      <w:r>
        <w:t>units,</w:t>
      </w:r>
      <w:r>
        <w:rPr>
          <w:spacing w:val="-2"/>
        </w:rPr>
        <w:t xml:space="preserve"> </w:t>
      </w:r>
      <w:r>
        <w:t>sliding</w:t>
      </w:r>
      <w:r>
        <w:rPr>
          <w:spacing w:val="-2"/>
        </w:rPr>
        <w:t xml:space="preserve"> </w:t>
      </w:r>
      <w:r>
        <w:t>filament</w:t>
      </w:r>
      <w:r>
        <w:rPr>
          <w:spacing w:val="-3"/>
        </w:rPr>
        <w:t xml:space="preserve"> </w:t>
      </w:r>
      <w:r>
        <w:t>theory, size</w:t>
      </w:r>
      <w:r>
        <w:rPr>
          <w:spacing w:val="-4"/>
        </w:rPr>
        <w:t xml:space="preserve"> </w:t>
      </w:r>
      <w:r>
        <w:t>principle.</w:t>
      </w:r>
      <w:r>
        <w:rPr>
          <w:spacing w:val="-4"/>
        </w:rPr>
        <w:t xml:space="preserve"> </w:t>
      </w:r>
      <w:r>
        <w:t>Reflex</w:t>
      </w:r>
      <w:r>
        <w:rPr>
          <w:spacing w:val="-4"/>
        </w:rPr>
        <w:t xml:space="preserve"> </w:t>
      </w:r>
      <w:r>
        <w:t>arc</w:t>
      </w:r>
      <w:r>
        <w:rPr>
          <w:spacing w:val="-4"/>
        </w:rPr>
        <w:t xml:space="preserve"> </w:t>
      </w:r>
      <w:r>
        <w:t>motor</w:t>
      </w:r>
      <w:r>
        <w:rPr>
          <w:spacing w:val="-4"/>
        </w:rPr>
        <w:t xml:space="preserve"> </w:t>
      </w:r>
      <w:r>
        <w:t>pathways</w:t>
      </w:r>
      <w:r>
        <w:rPr>
          <w:spacing w:val="-4"/>
        </w:rPr>
        <w:t xml:space="preserve"> </w:t>
      </w:r>
      <w:r>
        <w:t>in</w:t>
      </w:r>
      <w:r>
        <w:rPr>
          <w:spacing w:val="-4"/>
        </w:rPr>
        <w:t xml:space="preserve"> </w:t>
      </w:r>
      <w:r>
        <w:t>the</w:t>
      </w:r>
      <w:r>
        <w:rPr>
          <w:spacing w:val="-4"/>
        </w:rPr>
        <w:t xml:space="preserve"> </w:t>
      </w:r>
      <w:r>
        <w:t>brain,</w:t>
      </w:r>
      <w:r>
        <w:rPr>
          <w:spacing w:val="-4"/>
        </w:rPr>
        <w:t xml:space="preserve"> </w:t>
      </w:r>
      <w:r>
        <w:t>proprioception and exteroception, sensory pathways and receptors.</w:t>
      </w:r>
    </w:p>
    <w:p w14:paraId="507DA8FE" w14:textId="77777777" w:rsidR="00545FE0" w:rsidRDefault="00000000">
      <w:pPr>
        <w:pStyle w:val="BodyText"/>
        <w:ind w:right="45"/>
      </w:pPr>
      <w:r>
        <w:rPr>
          <w:b/>
        </w:rPr>
        <w:t xml:space="preserve">Muscle mechanics: </w:t>
      </w:r>
      <w:r>
        <w:t>muscle-modelling, basic anthropometry, kinetics, and kinematics, joint torques and moments, muscle power and work.</w:t>
      </w:r>
    </w:p>
    <w:p w14:paraId="7FC9061D" w14:textId="77777777" w:rsidR="00545FE0" w:rsidRDefault="00000000">
      <w:pPr>
        <w:pStyle w:val="BodyText"/>
        <w:spacing w:before="25"/>
        <w:ind w:right="44"/>
      </w:pPr>
      <w:r>
        <w:rPr>
          <w:b/>
        </w:rPr>
        <w:t xml:space="preserve">Electrical biosignatures of movement: </w:t>
      </w:r>
      <w:r>
        <w:t>biophysics of EMG and EEG</w:t>
      </w:r>
      <w:r>
        <w:rPr>
          <w:spacing w:val="30"/>
        </w:rPr>
        <w:t xml:space="preserve"> </w:t>
      </w:r>
      <w:r>
        <w:t>signals,</w:t>
      </w:r>
      <w:r>
        <w:rPr>
          <w:spacing w:val="30"/>
        </w:rPr>
        <w:t xml:space="preserve"> </w:t>
      </w:r>
      <w:r>
        <w:t>EMG</w:t>
      </w:r>
      <w:r>
        <w:rPr>
          <w:spacing w:val="30"/>
        </w:rPr>
        <w:t xml:space="preserve"> </w:t>
      </w:r>
      <w:r>
        <w:t>instrumentation,</w:t>
      </w:r>
      <w:r>
        <w:rPr>
          <w:spacing w:val="30"/>
        </w:rPr>
        <w:t xml:space="preserve"> </w:t>
      </w:r>
      <w:r>
        <w:t>signal</w:t>
      </w:r>
      <w:r>
        <w:rPr>
          <w:spacing w:val="30"/>
        </w:rPr>
        <w:t xml:space="preserve"> </w:t>
      </w:r>
      <w:r>
        <w:t>processing</w:t>
      </w:r>
      <w:r>
        <w:rPr>
          <w:spacing w:val="30"/>
        </w:rPr>
        <w:t xml:space="preserve"> </w:t>
      </w:r>
      <w:r>
        <w:t>and</w:t>
      </w:r>
      <w:r>
        <w:rPr>
          <w:spacing w:val="30"/>
        </w:rPr>
        <w:t xml:space="preserve"> </w:t>
      </w:r>
      <w:r>
        <w:t>analysis of EMG signals EEG recording, basic filtering and artifact rejection, event related potentials, time-frequency analysis.</w:t>
      </w:r>
    </w:p>
    <w:p w14:paraId="5DFC91AD" w14:textId="77777777" w:rsidR="00545FE0" w:rsidRDefault="00000000">
      <w:pPr>
        <w:spacing w:before="24"/>
        <w:ind w:left="123" w:right="46"/>
        <w:jc w:val="both"/>
        <w:rPr>
          <w:sz w:val="16"/>
        </w:rPr>
      </w:pPr>
      <w:r>
        <w:rPr>
          <w:b/>
          <w:spacing w:val="-2"/>
          <w:sz w:val="16"/>
        </w:rPr>
        <w:t>Movement</w:t>
      </w:r>
      <w:r>
        <w:rPr>
          <w:b/>
          <w:spacing w:val="-4"/>
          <w:sz w:val="16"/>
        </w:rPr>
        <w:t xml:space="preserve"> </w:t>
      </w:r>
      <w:r>
        <w:rPr>
          <w:b/>
          <w:spacing w:val="-2"/>
          <w:sz w:val="16"/>
        </w:rPr>
        <w:t>pathologies,</w:t>
      </w:r>
      <w:r>
        <w:rPr>
          <w:b/>
          <w:spacing w:val="-4"/>
          <w:sz w:val="16"/>
        </w:rPr>
        <w:t xml:space="preserve"> </w:t>
      </w:r>
      <w:r>
        <w:rPr>
          <w:b/>
          <w:spacing w:val="-2"/>
          <w:sz w:val="16"/>
        </w:rPr>
        <w:t>biomechatronic</w:t>
      </w:r>
      <w:r>
        <w:rPr>
          <w:b/>
          <w:spacing w:val="-4"/>
          <w:sz w:val="16"/>
        </w:rPr>
        <w:t xml:space="preserve"> </w:t>
      </w:r>
      <w:r>
        <w:rPr>
          <w:b/>
          <w:spacing w:val="-2"/>
          <w:sz w:val="16"/>
        </w:rPr>
        <w:t>device</w:t>
      </w:r>
      <w:r>
        <w:rPr>
          <w:b/>
          <w:spacing w:val="-4"/>
          <w:sz w:val="16"/>
        </w:rPr>
        <w:t xml:space="preserve"> </w:t>
      </w:r>
      <w:r>
        <w:rPr>
          <w:b/>
          <w:spacing w:val="-2"/>
          <w:sz w:val="16"/>
        </w:rPr>
        <w:t>and</w:t>
      </w:r>
      <w:r>
        <w:rPr>
          <w:b/>
          <w:spacing w:val="-4"/>
          <w:sz w:val="16"/>
        </w:rPr>
        <w:t xml:space="preserve"> </w:t>
      </w:r>
      <w:r>
        <w:rPr>
          <w:b/>
          <w:spacing w:val="-2"/>
          <w:sz w:val="16"/>
        </w:rPr>
        <w:t xml:space="preserve">therapies: </w:t>
      </w:r>
      <w:r>
        <w:rPr>
          <w:sz w:val="16"/>
        </w:rPr>
        <w:t>selected neuromuscular pathologies. Prosthetic devices, orthotic devices neuromodulation techniques.</w:t>
      </w:r>
    </w:p>
    <w:p w14:paraId="3D6D7F87" w14:textId="77777777" w:rsidR="00545FE0" w:rsidRDefault="00545FE0">
      <w:pPr>
        <w:pStyle w:val="BodyText"/>
        <w:spacing w:before="6"/>
        <w:ind w:left="0"/>
        <w:jc w:val="left"/>
      </w:pPr>
    </w:p>
    <w:p w14:paraId="2CC2242D" w14:textId="77777777" w:rsidR="00545FE0" w:rsidRDefault="00000000">
      <w:pPr>
        <w:pStyle w:val="Heading3"/>
      </w:pPr>
      <w:r>
        <w:rPr>
          <w:color w:val="00AEEF"/>
        </w:rPr>
        <w:t xml:space="preserve">BML720 Medical </w:t>
      </w:r>
      <w:r>
        <w:rPr>
          <w:color w:val="00AEEF"/>
          <w:spacing w:val="-2"/>
        </w:rPr>
        <w:t>Imaging</w:t>
      </w:r>
    </w:p>
    <w:p w14:paraId="2EF2ACCA" w14:textId="77777777" w:rsidR="00545FE0" w:rsidRDefault="00000000">
      <w:pPr>
        <w:pStyle w:val="Heading4"/>
        <w:jc w:val="both"/>
      </w:pPr>
      <w:r>
        <w:t>3</w:t>
      </w:r>
      <w:r>
        <w:rPr>
          <w:spacing w:val="-1"/>
        </w:rPr>
        <w:t xml:space="preserve"> </w:t>
      </w:r>
      <w:r>
        <w:t>Credits (3-0-</w:t>
      </w:r>
      <w:r>
        <w:rPr>
          <w:spacing w:val="-5"/>
        </w:rPr>
        <w:t>0)</w:t>
      </w:r>
    </w:p>
    <w:p w14:paraId="2EDB7E13" w14:textId="77777777" w:rsidR="00545FE0" w:rsidRDefault="00000000">
      <w:pPr>
        <w:pStyle w:val="BodyText"/>
        <w:ind w:right="39"/>
      </w:pPr>
      <w:r>
        <w:t>Overview of medical imaging modalities. Radiation physics. X-ray background, physics, principles, instrumentation, developments, applications. CT background, physics, principles, instrumentation, developments, applications. MRI background, physics, principles, instrumentation,</w:t>
      </w:r>
      <w:r>
        <w:rPr>
          <w:spacing w:val="-13"/>
        </w:rPr>
        <w:t xml:space="preserve"> </w:t>
      </w:r>
      <w:r>
        <w:t>developments,</w:t>
      </w:r>
      <w:r>
        <w:rPr>
          <w:spacing w:val="-12"/>
        </w:rPr>
        <w:t xml:space="preserve"> </w:t>
      </w:r>
      <w:r>
        <w:t>applications.</w:t>
      </w:r>
      <w:r>
        <w:rPr>
          <w:spacing w:val="-13"/>
        </w:rPr>
        <w:t xml:space="preserve"> </w:t>
      </w:r>
      <w:r>
        <w:t>Ultrasound</w:t>
      </w:r>
      <w:r>
        <w:rPr>
          <w:spacing w:val="-12"/>
        </w:rPr>
        <w:t xml:space="preserve"> </w:t>
      </w:r>
      <w:r>
        <w:t xml:space="preserve">background, physics, principles, instrumentation, developments, applications. Nuclear (SPECT, PET, Gamma) background, physics, principles, instrumentation, developments, applications. Optical Imaging background, physics, principles, instrumentation, developments, applications. Contrast enhanced imaging modalities - physics, latest </w:t>
      </w:r>
      <w:r>
        <w:rPr>
          <w:spacing w:val="-2"/>
        </w:rPr>
        <w:t>developments, applications. Emerging imaging modalities (microwave, electrical</w:t>
      </w:r>
      <w:r>
        <w:rPr>
          <w:spacing w:val="5"/>
        </w:rPr>
        <w:t xml:space="preserve"> </w:t>
      </w:r>
      <w:proofErr w:type="spellStart"/>
      <w:proofErr w:type="gramStart"/>
      <w:r>
        <w:rPr>
          <w:spacing w:val="-2"/>
        </w:rPr>
        <w:t>impedence,etc</w:t>
      </w:r>
      <w:proofErr w:type="spellEnd"/>
      <w:r>
        <w:rPr>
          <w:spacing w:val="-2"/>
        </w:rPr>
        <w:t>.</w:t>
      </w:r>
      <w:proofErr w:type="gramEnd"/>
      <w:r>
        <w:rPr>
          <w:spacing w:val="-2"/>
        </w:rPr>
        <w:t>)</w:t>
      </w:r>
      <w:r>
        <w:rPr>
          <w:spacing w:val="6"/>
        </w:rPr>
        <w:t xml:space="preserve"> </w:t>
      </w:r>
      <w:r>
        <w:rPr>
          <w:spacing w:val="-2"/>
        </w:rPr>
        <w:t>-physics,</w:t>
      </w:r>
      <w:r>
        <w:rPr>
          <w:spacing w:val="6"/>
        </w:rPr>
        <w:t xml:space="preserve"> </w:t>
      </w:r>
      <w:r>
        <w:rPr>
          <w:spacing w:val="-2"/>
        </w:rPr>
        <w:t>latest</w:t>
      </w:r>
      <w:r>
        <w:rPr>
          <w:spacing w:val="8"/>
        </w:rPr>
        <w:t xml:space="preserve"> </w:t>
      </w:r>
      <w:r>
        <w:rPr>
          <w:spacing w:val="-2"/>
        </w:rPr>
        <w:t>developments,</w:t>
      </w:r>
      <w:r>
        <w:rPr>
          <w:spacing w:val="6"/>
        </w:rPr>
        <w:t xml:space="preserve"> </w:t>
      </w:r>
      <w:r>
        <w:rPr>
          <w:spacing w:val="-2"/>
        </w:rPr>
        <w:t>applications.</w:t>
      </w:r>
    </w:p>
    <w:p w14:paraId="35807DB0" w14:textId="77777777" w:rsidR="00545FE0" w:rsidRDefault="00545FE0">
      <w:pPr>
        <w:pStyle w:val="BodyText"/>
        <w:spacing w:before="10"/>
        <w:ind w:left="0"/>
        <w:jc w:val="left"/>
      </w:pPr>
    </w:p>
    <w:p w14:paraId="1D629A2A" w14:textId="77777777" w:rsidR="00545FE0" w:rsidRDefault="00000000">
      <w:pPr>
        <w:pStyle w:val="Heading3"/>
      </w:pPr>
      <w:r>
        <w:rPr>
          <w:color w:val="00AEEF"/>
        </w:rPr>
        <w:t xml:space="preserve">BML 735 Biomedical Signal and Image </w:t>
      </w:r>
      <w:r>
        <w:rPr>
          <w:color w:val="00AEEF"/>
          <w:spacing w:val="-2"/>
        </w:rPr>
        <w:t>Processing</w:t>
      </w:r>
    </w:p>
    <w:p w14:paraId="6AC0ECD6" w14:textId="77777777" w:rsidR="00545FE0" w:rsidRDefault="00000000">
      <w:pPr>
        <w:pStyle w:val="Heading4"/>
        <w:jc w:val="both"/>
      </w:pPr>
      <w:r>
        <w:t>3</w:t>
      </w:r>
      <w:r>
        <w:rPr>
          <w:spacing w:val="-1"/>
        </w:rPr>
        <w:t xml:space="preserve"> </w:t>
      </w:r>
      <w:r>
        <w:t>Credits (2-0-</w:t>
      </w:r>
      <w:r>
        <w:rPr>
          <w:spacing w:val="-5"/>
        </w:rPr>
        <w:t>2)</w:t>
      </w:r>
    </w:p>
    <w:p w14:paraId="064AB4B3" w14:textId="77777777" w:rsidR="00545FE0" w:rsidRDefault="00000000">
      <w:pPr>
        <w:pStyle w:val="BodyText"/>
        <w:ind w:right="40"/>
      </w:pPr>
      <w:r>
        <w:t>Introduction to Biomedical Signal and Image data obtained using various</w:t>
      </w:r>
      <w:r>
        <w:rPr>
          <w:spacing w:val="-1"/>
        </w:rPr>
        <w:t xml:space="preserve"> </w:t>
      </w:r>
      <w:r>
        <w:t>techniques</w:t>
      </w:r>
      <w:r>
        <w:rPr>
          <w:spacing w:val="-1"/>
        </w:rPr>
        <w:t xml:space="preserve"> </w:t>
      </w:r>
      <w:r>
        <w:t>(ECG,</w:t>
      </w:r>
      <w:r>
        <w:rPr>
          <w:spacing w:val="-1"/>
        </w:rPr>
        <w:t xml:space="preserve"> </w:t>
      </w:r>
      <w:r>
        <w:t>FTIR,</w:t>
      </w:r>
      <w:r>
        <w:rPr>
          <w:spacing w:val="-1"/>
        </w:rPr>
        <w:t xml:space="preserve"> </w:t>
      </w:r>
      <w:r>
        <w:t>NMR</w:t>
      </w:r>
      <w:r>
        <w:rPr>
          <w:spacing w:val="-1"/>
        </w:rPr>
        <w:t xml:space="preserve"> </w:t>
      </w:r>
      <w:r>
        <w:t>spectroscopy,</w:t>
      </w:r>
      <w:r>
        <w:rPr>
          <w:spacing w:val="-1"/>
        </w:rPr>
        <w:t xml:space="preserve"> </w:t>
      </w:r>
      <w:r>
        <w:t>MRI,</w:t>
      </w:r>
      <w:r>
        <w:rPr>
          <w:spacing w:val="-1"/>
        </w:rPr>
        <w:t xml:space="preserve"> </w:t>
      </w:r>
      <w:r>
        <w:t>CT,</w:t>
      </w:r>
      <w:r>
        <w:rPr>
          <w:spacing w:val="-1"/>
        </w:rPr>
        <w:t xml:space="preserve"> </w:t>
      </w:r>
      <w:r>
        <w:t xml:space="preserve">nuclear </w:t>
      </w:r>
      <w:r>
        <w:rPr>
          <w:spacing w:val="-2"/>
        </w:rPr>
        <w:t>imaging,</w:t>
      </w:r>
      <w:r>
        <w:rPr>
          <w:spacing w:val="-4"/>
        </w:rPr>
        <w:t xml:space="preserve"> </w:t>
      </w:r>
      <w:r>
        <w:rPr>
          <w:spacing w:val="-2"/>
        </w:rPr>
        <w:t>ultrasound</w:t>
      </w:r>
      <w:r>
        <w:rPr>
          <w:spacing w:val="-4"/>
        </w:rPr>
        <w:t xml:space="preserve"> </w:t>
      </w:r>
      <w:r>
        <w:rPr>
          <w:spacing w:val="-2"/>
        </w:rPr>
        <w:t>and</w:t>
      </w:r>
      <w:r>
        <w:rPr>
          <w:spacing w:val="-4"/>
        </w:rPr>
        <w:t xml:space="preserve"> </w:t>
      </w:r>
      <w:r>
        <w:rPr>
          <w:spacing w:val="-2"/>
        </w:rPr>
        <w:t>optical</w:t>
      </w:r>
      <w:r>
        <w:rPr>
          <w:spacing w:val="-5"/>
        </w:rPr>
        <w:t xml:space="preserve"> </w:t>
      </w:r>
      <w:r>
        <w:rPr>
          <w:spacing w:val="-2"/>
        </w:rPr>
        <w:t>imaging).</w:t>
      </w:r>
      <w:r>
        <w:rPr>
          <w:spacing w:val="-4"/>
        </w:rPr>
        <w:t xml:space="preserve"> </w:t>
      </w:r>
      <w:r>
        <w:rPr>
          <w:spacing w:val="-2"/>
        </w:rPr>
        <w:t>Noise</w:t>
      </w:r>
      <w:r>
        <w:rPr>
          <w:spacing w:val="-4"/>
        </w:rPr>
        <w:t xml:space="preserve"> </w:t>
      </w:r>
      <w:r>
        <w:rPr>
          <w:spacing w:val="-2"/>
        </w:rPr>
        <w:t>and</w:t>
      </w:r>
      <w:r>
        <w:rPr>
          <w:spacing w:val="-4"/>
        </w:rPr>
        <w:t xml:space="preserve"> </w:t>
      </w:r>
      <w:r>
        <w:rPr>
          <w:spacing w:val="-2"/>
        </w:rPr>
        <w:t>error</w:t>
      </w:r>
      <w:r>
        <w:rPr>
          <w:spacing w:val="-4"/>
        </w:rPr>
        <w:t xml:space="preserve"> </w:t>
      </w:r>
      <w:r>
        <w:rPr>
          <w:spacing w:val="-2"/>
        </w:rPr>
        <w:t xml:space="preserve">propagation </w:t>
      </w:r>
      <w:r>
        <w:t>in Biomedical Signal and Image data. Basic statistics for biomedical signal and image data analysis. Biomedical signal processing in time domain.</w:t>
      </w:r>
      <w:r>
        <w:rPr>
          <w:spacing w:val="-4"/>
        </w:rPr>
        <w:t xml:space="preserve"> </w:t>
      </w:r>
      <w:r>
        <w:t>Fourier</w:t>
      </w:r>
      <w:r>
        <w:rPr>
          <w:spacing w:val="-4"/>
        </w:rPr>
        <w:t xml:space="preserve"> </w:t>
      </w:r>
      <w:r>
        <w:t>and</w:t>
      </w:r>
      <w:r>
        <w:rPr>
          <w:spacing w:val="-4"/>
        </w:rPr>
        <w:t xml:space="preserve"> </w:t>
      </w:r>
      <w:r>
        <w:t>Laplace</w:t>
      </w:r>
      <w:r>
        <w:rPr>
          <w:spacing w:val="-4"/>
        </w:rPr>
        <w:t xml:space="preserve"> </w:t>
      </w:r>
      <w:r>
        <w:t>transform.</w:t>
      </w:r>
      <w:r>
        <w:rPr>
          <w:spacing w:val="-4"/>
        </w:rPr>
        <w:t xml:space="preserve"> </w:t>
      </w:r>
      <w:r>
        <w:t>Biomedical</w:t>
      </w:r>
      <w:r>
        <w:rPr>
          <w:spacing w:val="-4"/>
        </w:rPr>
        <w:t xml:space="preserve"> </w:t>
      </w:r>
      <w:r>
        <w:t>signal</w:t>
      </w:r>
      <w:r>
        <w:rPr>
          <w:spacing w:val="-4"/>
        </w:rPr>
        <w:t xml:space="preserve"> </w:t>
      </w:r>
      <w:r>
        <w:t>processing in frequency domain. Biomedical image processing, including segmentation, registration and pattern recognition. Mathematical models used in biomedical signal and image data analysis.</w:t>
      </w:r>
    </w:p>
    <w:p w14:paraId="7B02DA2A" w14:textId="77777777" w:rsidR="00545FE0" w:rsidRDefault="00000000">
      <w:pPr>
        <w:pStyle w:val="Heading3"/>
        <w:spacing w:before="193"/>
      </w:pPr>
      <w:r>
        <w:rPr>
          <w:color w:val="00AEEF"/>
          <w:spacing w:val="-4"/>
        </w:rPr>
        <w:t>BML737</w:t>
      </w:r>
      <w:r>
        <w:rPr>
          <w:color w:val="00AEEF"/>
          <w:spacing w:val="-9"/>
        </w:rPr>
        <w:t xml:space="preserve"> </w:t>
      </w:r>
      <w:r>
        <w:rPr>
          <w:color w:val="00AEEF"/>
          <w:spacing w:val="-4"/>
        </w:rPr>
        <w:t>Application</w:t>
      </w:r>
      <w:r>
        <w:rPr>
          <w:color w:val="00AEEF"/>
          <w:spacing w:val="-9"/>
        </w:rPr>
        <w:t xml:space="preserve"> </w:t>
      </w:r>
      <w:r>
        <w:rPr>
          <w:color w:val="00AEEF"/>
          <w:spacing w:val="-4"/>
        </w:rPr>
        <w:t>of</w:t>
      </w:r>
      <w:r>
        <w:rPr>
          <w:color w:val="00AEEF"/>
          <w:spacing w:val="-9"/>
        </w:rPr>
        <w:t xml:space="preserve"> </w:t>
      </w:r>
      <w:r>
        <w:rPr>
          <w:color w:val="00AEEF"/>
          <w:spacing w:val="-4"/>
        </w:rPr>
        <w:t>Mathematics</w:t>
      </w:r>
      <w:r>
        <w:rPr>
          <w:color w:val="00AEEF"/>
          <w:spacing w:val="-9"/>
        </w:rPr>
        <w:t xml:space="preserve"> </w:t>
      </w:r>
      <w:r>
        <w:rPr>
          <w:color w:val="00AEEF"/>
          <w:spacing w:val="-4"/>
        </w:rPr>
        <w:t>in</w:t>
      </w:r>
      <w:r>
        <w:rPr>
          <w:color w:val="00AEEF"/>
          <w:spacing w:val="-9"/>
        </w:rPr>
        <w:t xml:space="preserve"> </w:t>
      </w:r>
      <w:r>
        <w:rPr>
          <w:color w:val="00AEEF"/>
          <w:spacing w:val="-4"/>
        </w:rPr>
        <w:t>Biomedical</w:t>
      </w:r>
      <w:r>
        <w:rPr>
          <w:color w:val="00AEEF"/>
          <w:spacing w:val="-9"/>
        </w:rPr>
        <w:t xml:space="preserve"> </w:t>
      </w:r>
      <w:proofErr w:type="spellStart"/>
      <w:r>
        <w:rPr>
          <w:color w:val="00AEEF"/>
          <w:spacing w:val="-4"/>
        </w:rPr>
        <w:t>Engg</w:t>
      </w:r>
      <w:proofErr w:type="spellEnd"/>
      <w:r>
        <w:rPr>
          <w:color w:val="00AEEF"/>
          <w:spacing w:val="-4"/>
        </w:rPr>
        <w:t>.</w:t>
      </w:r>
    </w:p>
    <w:p w14:paraId="377884BB" w14:textId="77777777" w:rsidR="00545FE0" w:rsidRDefault="00000000">
      <w:pPr>
        <w:pStyle w:val="Heading4"/>
        <w:jc w:val="both"/>
      </w:pPr>
      <w:r>
        <w:t>2</w:t>
      </w:r>
      <w:r>
        <w:rPr>
          <w:spacing w:val="-1"/>
        </w:rPr>
        <w:t xml:space="preserve"> </w:t>
      </w:r>
      <w:r>
        <w:t>Credits (2-0-</w:t>
      </w:r>
      <w:r>
        <w:rPr>
          <w:spacing w:val="-5"/>
        </w:rPr>
        <w:t>0)</w:t>
      </w:r>
    </w:p>
    <w:p w14:paraId="2588BCFF" w14:textId="77777777" w:rsidR="00545FE0" w:rsidRDefault="00000000">
      <w:pPr>
        <w:pStyle w:val="BodyText"/>
        <w:ind w:right="45"/>
      </w:pPr>
      <w:r>
        <w:t xml:space="preserve">Mathematical functions </w:t>
      </w:r>
      <w:proofErr w:type="spellStart"/>
      <w:r>
        <w:t>commenly</w:t>
      </w:r>
      <w:proofErr w:type="spellEnd"/>
      <w:r>
        <w:t xml:space="preserve"> used in </w:t>
      </w:r>
      <w:proofErr w:type="spellStart"/>
      <w:r>
        <w:t>biomdeical</w:t>
      </w:r>
      <w:proofErr w:type="spellEnd"/>
      <w:r>
        <w:t xml:space="preserve"> engineering; biomedical data, data analysis (Basic Biostatistics), data fitting; refreshing Engineering Mathematics; Applications of </w:t>
      </w:r>
      <w:proofErr w:type="spellStart"/>
      <w:r>
        <w:t>Mathematcs</w:t>
      </w:r>
      <w:proofErr w:type="spellEnd"/>
      <w:r>
        <w:t xml:space="preserve"> in various areas of Biomedical Engineering (Biochemistry, Biomedical Signal and Imaging, Biosensors, Biomechanics, etc.), Mathematical modeling and simulations.</w:t>
      </w:r>
    </w:p>
    <w:p w14:paraId="09C74BEC" w14:textId="77777777" w:rsidR="00545FE0" w:rsidRDefault="00545FE0">
      <w:pPr>
        <w:pStyle w:val="BodyText"/>
        <w:spacing w:before="2"/>
        <w:ind w:left="0"/>
        <w:jc w:val="left"/>
      </w:pPr>
    </w:p>
    <w:p w14:paraId="3DB84293" w14:textId="77777777" w:rsidR="00545FE0" w:rsidRDefault="00000000">
      <w:pPr>
        <w:pStyle w:val="Heading3"/>
      </w:pPr>
      <w:r>
        <w:rPr>
          <w:color w:val="00AEEF"/>
        </w:rPr>
        <w:t xml:space="preserve">BML738 Biomedical Data </w:t>
      </w:r>
      <w:r>
        <w:rPr>
          <w:color w:val="00AEEF"/>
          <w:spacing w:val="-2"/>
        </w:rPr>
        <w:t>Analysis</w:t>
      </w:r>
    </w:p>
    <w:p w14:paraId="60DED0D3" w14:textId="77777777" w:rsidR="00545FE0" w:rsidRDefault="00000000">
      <w:pPr>
        <w:spacing w:before="28"/>
        <w:ind w:left="123"/>
        <w:jc w:val="both"/>
        <w:rPr>
          <w:sz w:val="18"/>
        </w:rPr>
      </w:pPr>
      <w:r>
        <w:rPr>
          <w:sz w:val="18"/>
        </w:rPr>
        <w:t>3</w:t>
      </w:r>
      <w:r>
        <w:rPr>
          <w:spacing w:val="-1"/>
          <w:sz w:val="18"/>
        </w:rPr>
        <w:t xml:space="preserve"> </w:t>
      </w:r>
      <w:r>
        <w:rPr>
          <w:sz w:val="18"/>
        </w:rPr>
        <w:t>Credits (3-0-</w:t>
      </w:r>
      <w:r>
        <w:rPr>
          <w:spacing w:val="-5"/>
          <w:sz w:val="18"/>
        </w:rPr>
        <w:t>0)</w:t>
      </w:r>
    </w:p>
    <w:p w14:paraId="5EFE1D2C" w14:textId="77777777" w:rsidR="00545FE0" w:rsidRDefault="00000000">
      <w:pPr>
        <w:spacing w:before="55"/>
        <w:ind w:left="123" w:right="47" w:hanging="1"/>
        <w:jc w:val="both"/>
        <w:rPr>
          <w:sz w:val="18"/>
        </w:rPr>
      </w:pPr>
      <w:r>
        <w:rPr>
          <w:sz w:val="18"/>
        </w:rPr>
        <w:t>Pre-requisite(s): 90 Credits for UG students. For PG students with</w:t>
      </w:r>
      <w:r>
        <w:rPr>
          <w:spacing w:val="-15"/>
          <w:sz w:val="18"/>
        </w:rPr>
        <w:t xml:space="preserve"> </w:t>
      </w:r>
      <w:r>
        <w:rPr>
          <w:sz w:val="18"/>
        </w:rPr>
        <w:t>mathematics</w:t>
      </w:r>
      <w:r>
        <w:rPr>
          <w:spacing w:val="-14"/>
          <w:sz w:val="18"/>
        </w:rPr>
        <w:t xml:space="preserve"> </w:t>
      </w:r>
      <w:r>
        <w:rPr>
          <w:sz w:val="18"/>
        </w:rPr>
        <w:t>till</w:t>
      </w:r>
      <w:r>
        <w:rPr>
          <w:spacing w:val="-14"/>
          <w:sz w:val="18"/>
        </w:rPr>
        <w:t xml:space="preserve"> </w:t>
      </w:r>
      <w:r>
        <w:rPr>
          <w:sz w:val="18"/>
        </w:rPr>
        <w:t>10+2</w:t>
      </w:r>
      <w:r>
        <w:rPr>
          <w:spacing w:val="-14"/>
          <w:sz w:val="18"/>
        </w:rPr>
        <w:t xml:space="preserve"> </w:t>
      </w:r>
      <w:r>
        <w:rPr>
          <w:sz w:val="18"/>
        </w:rPr>
        <w:t>level</w:t>
      </w:r>
      <w:r>
        <w:rPr>
          <w:spacing w:val="-14"/>
          <w:sz w:val="18"/>
        </w:rPr>
        <w:t xml:space="preserve"> </w:t>
      </w:r>
      <w:r>
        <w:rPr>
          <w:sz w:val="18"/>
        </w:rPr>
        <w:t>only,</w:t>
      </w:r>
      <w:r>
        <w:rPr>
          <w:spacing w:val="-14"/>
          <w:sz w:val="18"/>
        </w:rPr>
        <w:t xml:space="preserve"> </w:t>
      </w:r>
      <w:r>
        <w:rPr>
          <w:sz w:val="18"/>
        </w:rPr>
        <w:t>bridge</w:t>
      </w:r>
      <w:r>
        <w:rPr>
          <w:spacing w:val="-14"/>
          <w:sz w:val="18"/>
        </w:rPr>
        <w:t xml:space="preserve"> </w:t>
      </w:r>
      <w:r>
        <w:rPr>
          <w:sz w:val="18"/>
        </w:rPr>
        <w:t>course</w:t>
      </w:r>
      <w:r>
        <w:rPr>
          <w:spacing w:val="-14"/>
          <w:sz w:val="18"/>
        </w:rPr>
        <w:t xml:space="preserve"> </w:t>
      </w:r>
      <w:r>
        <w:rPr>
          <w:sz w:val="18"/>
        </w:rPr>
        <w:t>(BMV702) is compulsory.</w:t>
      </w:r>
    </w:p>
    <w:p w14:paraId="55B1F7C0" w14:textId="77777777" w:rsidR="00545FE0" w:rsidRDefault="00000000">
      <w:pPr>
        <w:spacing w:before="53"/>
        <w:ind w:left="123" w:right="47" w:hanging="1"/>
        <w:jc w:val="both"/>
        <w:rPr>
          <w:sz w:val="18"/>
        </w:rPr>
      </w:pPr>
      <w:r>
        <w:rPr>
          <w:sz w:val="18"/>
        </w:rPr>
        <w:t xml:space="preserve">Overlap with: BML800, BML735, MAL503/517/100, CHL761, </w:t>
      </w:r>
      <w:r>
        <w:rPr>
          <w:spacing w:val="-2"/>
          <w:sz w:val="18"/>
        </w:rPr>
        <w:t>MEL707,</w:t>
      </w:r>
      <w:r>
        <w:rPr>
          <w:spacing w:val="-13"/>
          <w:sz w:val="18"/>
        </w:rPr>
        <w:t xml:space="preserve"> </w:t>
      </w:r>
      <w:r>
        <w:rPr>
          <w:spacing w:val="-2"/>
          <w:sz w:val="18"/>
        </w:rPr>
        <w:t>MTL108,</w:t>
      </w:r>
      <w:r>
        <w:rPr>
          <w:spacing w:val="-12"/>
          <w:sz w:val="18"/>
        </w:rPr>
        <w:t xml:space="preserve"> </w:t>
      </w:r>
      <w:r>
        <w:rPr>
          <w:spacing w:val="-2"/>
          <w:sz w:val="18"/>
        </w:rPr>
        <w:t>MTL390,</w:t>
      </w:r>
      <w:r>
        <w:rPr>
          <w:spacing w:val="-12"/>
          <w:sz w:val="18"/>
        </w:rPr>
        <w:t xml:space="preserve"> </w:t>
      </w:r>
      <w:r>
        <w:rPr>
          <w:spacing w:val="-2"/>
          <w:sz w:val="18"/>
        </w:rPr>
        <w:t>COL341/774,</w:t>
      </w:r>
      <w:r>
        <w:rPr>
          <w:spacing w:val="-12"/>
          <w:sz w:val="18"/>
        </w:rPr>
        <w:t xml:space="preserve"> </w:t>
      </w:r>
      <w:r>
        <w:rPr>
          <w:spacing w:val="-2"/>
          <w:sz w:val="18"/>
        </w:rPr>
        <w:t>ELL409/784,</w:t>
      </w:r>
      <w:r>
        <w:rPr>
          <w:spacing w:val="-12"/>
          <w:sz w:val="18"/>
        </w:rPr>
        <w:t xml:space="preserve"> </w:t>
      </w:r>
      <w:r>
        <w:rPr>
          <w:spacing w:val="-2"/>
          <w:sz w:val="18"/>
        </w:rPr>
        <w:t>SBL701, MSL892</w:t>
      </w:r>
    </w:p>
    <w:p w14:paraId="277A67A1" w14:textId="77777777" w:rsidR="00545FE0" w:rsidRDefault="00000000">
      <w:pPr>
        <w:pStyle w:val="BodyText"/>
        <w:spacing w:before="20"/>
        <w:ind w:right="45"/>
      </w:pPr>
      <w:r>
        <w:t>Overview of biomedical data and its analysis. Basics of statistics in relation to biomedical data analysis. This will cover learning about data</w:t>
      </w:r>
      <w:r>
        <w:rPr>
          <w:spacing w:val="-2"/>
        </w:rPr>
        <w:t xml:space="preserve"> </w:t>
      </w:r>
      <w:r>
        <w:t>distributions,</w:t>
      </w:r>
      <w:r>
        <w:rPr>
          <w:spacing w:val="-2"/>
        </w:rPr>
        <w:t xml:space="preserve"> </w:t>
      </w:r>
      <w:r>
        <w:t>continuous</w:t>
      </w:r>
      <w:r>
        <w:rPr>
          <w:spacing w:val="-2"/>
        </w:rPr>
        <w:t xml:space="preserve"> </w:t>
      </w:r>
      <w:r>
        <w:t>and</w:t>
      </w:r>
      <w:r>
        <w:rPr>
          <w:spacing w:val="-2"/>
        </w:rPr>
        <w:t xml:space="preserve"> </w:t>
      </w:r>
      <w:r>
        <w:t>discrete</w:t>
      </w:r>
      <w:r>
        <w:rPr>
          <w:spacing w:val="-2"/>
        </w:rPr>
        <w:t xml:space="preserve"> </w:t>
      </w:r>
      <w:r>
        <w:t>data,</w:t>
      </w:r>
      <w:r>
        <w:rPr>
          <w:spacing w:val="-2"/>
        </w:rPr>
        <w:t xml:space="preserve"> </w:t>
      </w:r>
      <w:r>
        <w:t>data</w:t>
      </w:r>
      <w:r>
        <w:rPr>
          <w:spacing w:val="-2"/>
        </w:rPr>
        <w:t xml:space="preserve"> </w:t>
      </w:r>
      <w:r>
        <w:t>representation (histogram, box and whisker plot, etc.) normality test, descriptive statistics</w:t>
      </w:r>
      <w:r>
        <w:rPr>
          <w:spacing w:val="-10"/>
        </w:rPr>
        <w:t xml:space="preserve"> </w:t>
      </w:r>
      <w:r>
        <w:t>(mean,</w:t>
      </w:r>
      <w:r>
        <w:rPr>
          <w:spacing w:val="-10"/>
        </w:rPr>
        <w:t xml:space="preserve"> </w:t>
      </w:r>
      <w:r>
        <w:t>standard-deviation,</w:t>
      </w:r>
      <w:r>
        <w:rPr>
          <w:spacing w:val="-10"/>
        </w:rPr>
        <w:t xml:space="preserve"> </w:t>
      </w:r>
      <w:r>
        <w:t>mode,</w:t>
      </w:r>
      <w:r>
        <w:rPr>
          <w:spacing w:val="-10"/>
        </w:rPr>
        <w:t xml:space="preserve"> </w:t>
      </w:r>
      <w:r>
        <w:t>kurtosis,</w:t>
      </w:r>
      <w:r>
        <w:rPr>
          <w:spacing w:val="-10"/>
        </w:rPr>
        <w:t xml:space="preserve"> </w:t>
      </w:r>
      <w:r>
        <w:t>etc.),</w:t>
      </w:r>
      <w:r>
        <w:rPr>
          <w:spacing w:val="-10"/>
        </w:rPr>
        <w:t xml:space="preserve"> </w:t>
      </w:r>
      <w:r>
        <w:t>inferential statistics</w:t>
      </w:r>
      <w:r>
        <w:rPr>
          <w:spacing w:val="-9"/>
        </w:rPr>
        <w:t xml:space="preserve"> </w:t>
      </w:r>
      <w:r>
        <w:t>(t-test,</w:t>
      </w:r>
      <w:r>
        <w:rPr>
          <w:spacing w:val="-8"/>
        </w:rPr>
        <w:t xml:space="preserve"> </w:t>
      </w:r>
      <w:r>
        <w:t>F-test,</w:t>
      </w:r>
      <w:r>
        <w:rPr>
          <w:spacing w:val="-9"/>
        </w:rPr>
        <w:t xml:space="preserve"> </w:t>
      </w:r>
      <w:r>
        <w:t>etc.),</w:t>
      </w:r>
      <w:r>
        <w:rPr>
          <w:spacing w:val="-8"/>
        </w:rPr>
        <w:t xml:space="preserve"> </w:t>
      </w:r>
      <w:r>
        <w:t>receiver-operating-characteristic</w:t>
      </w:r>
      <w:r>
        <w:rPr>
          <w:spacing w:val="-8"/>
        </w:rPr>
        <w:t xml:space="preserve"> </w:t>
      </w:r>
      <w:r>
        <w:rPr>
          <w:spacing w:val="-4"/>
        </w:rPr>
        <w:t>(ROC)</w:t>
      </w:r>
    </w:p>
    <w:p w14:paraId="1DE64E07" w14:textId="77777777" w:rsidR="00545FE0" w:rsidRDefault="00000000">
      <w:pPr>
        <w:pStyle w:val="BodyText"/>
        <w:spacing w:before="105"/>
        <w:ind w:right="137"/>
      </w:pPr>
      <w:r>
        <w:br w:type="column"/>
      </w:r>
      <w:r>
        <w:t xml:space="preserve">curve analysis, correlations, etc. Pre-processing of data, qualitative, and quantitative analysis. Applications of mathematics in biomedical data analysis, including mathematical modeling, simulations, data fitting, and error analysis. Data compression and separation using SVD, PCA and ICA. Applications of Fourier transforms, Laplace </w:t>
      </w:r>
      <w:r>
        <w:rPr>
          <w:spacing w:val="-2"/>
        </w:rPr>
        <w:t>transform,</w:t>
      </w:r>
      <w:r>
        <w:rPr>
          <w:spacing w:val="-3"/>
        </w:rPr>
        <w:t xml:space="preserve"> </w:t>
      </w:r>
      <w:r>
        <w:rPr>
          <w:spacing w:val="-2"/>
        </w:rPr>
        <w:t>Basics</w:t>
      </w:r>
      <w:r>
        <w:rPr>
          <w:spacing w:val="-3"/>
        </w:rPr>
        <w:t xml:space="preserve"> </w:t>
      </w:r>
      <w:r>
        <w:rPr>
          <w:spacing w:val="-2"/>
        </w:rPr>
        <w:t>of</w:t>
      </w:r>
      <w:r>
        <w:rPr>
          <w:spacing w:val="-3"/>
        </w:rPr>
        <w:t xml:space="preserve"> </w:t>
      </w:r>
      <w:r>
        <w:rPr>
          <w:spacing w:val="-2"/>
        </w:rPr>
        <w:t>machine</w:t>
      </w:r>
      <w:r>
        <w:rPr>
          <w:spacing w:val="-3"/>
        </w:rPr>
        <w:t xml:space="preserve"> </w:t>
      </w:r>
      <w:r>
        <w:rPr>
          <w:spacing w:val="-2"/>
        </w:rPr>
        <w:t>learning</w:t>
      </w:r>
      <w:r>
        <w:rPr>
          <w:spacing w:val="-3"/>
        </w:rPr>
        <w:t xml:space="preserve"> </w:t>
      </w:r>
      <w:r>
        <w:rPr>
          <w:spacing w:val="-2"/>
        </w:rPr>
        <w:t>and</w:t>
      </w:r>
      <w:r>
        <w:rPr>
          <w:spacing w:val="-3"/>
        </w:rPr>
        <w:t xml:space="preserve"> </w:t>
      </w:r>
      <w:r>
        <w:rPr>
          <w:spacing w:val="-2"/>
        </w:rPr>
        <w:t>its</w:t>
      </w:r>
      <w:r>
        <w:rPr>
          <w:spacing w:val="-3"/>
        </w:rPr>
        <w:t xml:space="preserve"> </w:t>
      </w:r>
      <w:r>
        <w:rPr>
          <w:spacing w:val="-2"/>
        </w:rPr>
        <w:t>application</w:t>
      </w:r>
      <w:r>
        <w:rPr>
          <w:spacing w:val="-3"/>
        </w:rPr>
        <w:t xml:space="preserve"> </w:t>
      </w:r>
      <w:r>
        <w:rPr>
          <w:spacing w:val="-2"/>
        </w:rPr>
        <w:t>in</w:t>
      </w:r>
      <w:r>
        <w:rPr>
          <w:spacing w:val="-3"/>
        </w:rPr>
        <w:t xml:space="preserve"> </w:t>
      </w:r>
      <w:r>
        <w:rPr>
          <w:spacing w:val="-2"/>
        </w:rPr>
        <w:t xml:space="preserve">biomedical </w:t>
      </w:r>
      <w:r>
        <w:t>data analysis. Basics of machine learning: feature, normalization, training, validation and testing, data prediction, regression, data classification,</w:t>
      </w:r>
      <w:r>
        <w:rPr>
          <w:spacing w:val="-6"/>
        </w:rPr>
        <w:t xml:space="preserve"> </w:t>
      </w:r>
      <w:r>
        <w:t>classifiers,</w:t>
      </w:r>
      <w:r>
        <w:rPr>
          <w:spacing w:val="-6"/>
        </w:rPr>
        <w:t xml:space="preserve"> </w:t>
      </w:r>
      <w:r>
        <w:t>logistic</w:t>
      </w:r>
      <w:r>
        <w:rPr>
          <w:spacing w:val="-6"/>
        </w:rPr>
        <w:t xml:space="preserve"> </w:t>
      </w:r>
      <w:r>
        <w:t>regression,</w:t>
      </w:r>
      <w:r>
        <w:rPr>
          <w:spacing w:val="-6"/>
        </w:rPr>
        <w:t xml:space="preserve"> </w:t>
      </w:r>
      <w:r>
        <w:t>support-vector-machine, random forest classifier, feature selection, and optimization of parameters of classifiers. Advanced machine learning approaches (neural network, deep learning, etc.) and their applications in biomedical data analysis.</w:t>
      </w:r>
    </w:p>
    <w:p w14:paraId="274C2169" w14:textId="77777777" w:rsidR="00545FE0" w:rsidRDefault="00000000">
      <w:pPr>
        <w:pStyle w:val="Heading3"/>
        <w:spacing w:before="159"/>
      </w:pPr>
      <w:r>
        <w:rPr>
          <w:color w:val="00AEEF"/>
        </w:rPr>
        <w:t xml:space="preserve">BML740 Biomedical </w:t>
      </w:r>
      <w:r>
        <w:rPr>
          <w:color w:val="00AEEF"/>
          <w:spacing w:val="-2"/>
        </w:rPr>
        <w:t>Instrumentation</w:t>
      </w:r>
    </w:p>
    <w:p w14:paraId="2EAA7BD5" w14:textId="77777777" w:rsidR="00545FE0" w:rsidRDefault="00000000">
      <w:pPr>
        <w:pStyle w:val="Heading4"/>
        <w:jc w:val="both"/>
      </w:pPr>
      <w:r>
        <w:t>3</w:t>
      </w:r>
      <w:r>
        <w:rPr>
          <w:spacing w:val="-1"/>
        </w:rPr>
        <w:t xml:space="preserve"> </w:t>
      </w:r>
      <w:r>
        <w:t>Credits (3-0-</w:t>
      </w:r>
      <w:r>
        <w:rPr>
          <w:spacing w:val="-5"/>
        </w:rPr>
        <w:t>0)</w:t>
      </w:r>
    </w:p>
    <w:p w14:paraId="5D5D672E" w14:textId="77777777" w:rsidR="00545FE0" w:rsidRDefault="00000000">
      <w:pPr>
        <w:pStyle w:val="BodyText"/>
        <w:ind w:right="136"/>
      </w:pPr>
      <w:r>
        <w:t xml:space="preserve">Generalized medical instrumentation systems and transducers- Digital Systems for biomedical instrumentation -Introduction to </w:t>
      </w:r>
      <w:r>
        <w:rPr>
          <w:spacing w:val="-2"/>
        </w:rPr>
        <w:t>Microprocessor,</w:t>
      </w:r>
      <w:r>
        <w:rPr>
          <w:spacing w:val="-4"/>
        </w:rPr>
        <w:t xml:space="preserve"> </w:t>
      </w:r>
      <w:r>
        <w:rPr>
          <w:spacing w:val="-2"/>
        </w:rPr>
        <w:t>Microcontroller,</w:t>
      </w:r>
      <w:r>
        <w:rPr>
          <w:spacing w:val="-4"/>
        </w:rPr>
        <w:t xml:space="preserve"> </w:t>
      </w:r>
      <w:r>
        <w:rPr>
          <w:spacing w:val="-2"/>
        </w:rPr>
        <w:t>Digital</w:t>
      </w:r>
      <w:r>
        <w:rPr>
          <w:spacing w:val="-4"/>
        </w:rPr>
        <w:t xml:space="preserve"> </w:t>
      </w:r>
      <w:r>
        <w:rPr>
          <w:spacing w:val="-2"/>
        </w:rPr>
        <w:t>Signal</w:t>
      </w:r>
      <w:r>
        <w:rPr>
          <w:spacing w:val="-4"/>
        </w:rPr>
        <w:t xml:space="preserve"> </w:t>
      </w:r>
      <w:r>
        <w:rPr>
          <w:spacing w:val="-2"/>
        </w:rPr>
        <w:t>Processors,</w:t>
      </w:r>
      <w:r>
        <w:rPr>
          <w:spacing w:val="-4"/>
        </w:rPr>
        <w:t xml:space="preserve"> </w:t>
      </w:r>
      <w:r>
        <w:rPr>
          <w:spacing w:val="-2"/>
        </w:rPr>
        <w:t xml:space="preserve">Introduction </w:t>
      </w:r>
      <w:r>
        <w:t xml:space="preserve">to Control systems- open loop and closed loop system, Transfer Function, P, PI, and PID Controllers. Genesis and recording of </w:t>
      </w:r>
      <w:proofErr w:type="spellStart"/>
      <w:r>
        <w:t>biosignals</w:t>
      </w:r>
      <w:proofErr w:type="spellEnd"/>
      <w:r>
        <w:t>, ECG Instrumentation, Biomechanical measurements- kinematics, kinetics, anthropometry, Ear and Ophthalmological measurement - Ear Hearing loss, Sound conduction system, Basic and</w:t>
      </w:r>
      <w:r>
        <w:rPr>
          <w:spacing w:val="40"/>
        </w:rPr>
        <w:t xml:space="preserve"> </w:t>
      </w:r>
      <w:r>
        <w:t>Pure</w:t>
      </w:r>
      <w:r>
        <w:rPr>
          <w:spacing w:val="40"/>
        </w:rPr>
        <w:t xml:space="preserve"> </w:t>
      </w:r>
      <w:r>
        <w:t>tone</w:t>
      </w:r>
      <w:r>
        <w:rPr>
          <w:spacing w:val="40"/>
        </w:rPr>
        <w:t xml:space="preserve"> </w:t>
      </w:r>
      <w:r>
        <w:t>audiometer,</w:t>
      </w:r>
      <w:r>
        <w:rPr>
          <w:spacing w:val="40"/>
        </w:rPr>
        <w:t xml:space="preserve"> </w:t>
      </w:r>
      <w:r>
        <w:t>Evoked</w:t>
      </w:r>
      <w:r>
        <w:rPr>
          <w:spacing w:val="40"/>
        </w:rPr>
        <w:t xml:space="preserve"> </w:t>
      </w:r>
      <w:r>
        <w:t>response</w:t>
      </w:r>
      <w:r>
        <w:rPr>
          <w:spacing w:val="40"/>
        </w:rPr>
        <w:t xml:space="preserve"> </w:t>
      </w:r>
      <w:r>
        <w:t>audiometer,</w:t>
      </w:r>
      <w:r>
        <w:rPr>
          <w:spacing w:val="40"/>
        </w:rPr>
        <w:t xml:space="preserve"> </w:t>
      </w:r>
      <w:r>
        <w:t>Vision</w:t>
      </w:r>
    </w:p>
    <w:p w14:paraId="634C3084" w14:textId="77777777" w:rsidR="00545FE0" w:rsidRDefault="00000000">
      <w:pPr>
        <w:pStyle w:val="ListParagraph"/>
        <w:numPr>
          <w:ilvl w:val="0"/>
          <w:numId w:val="8"/>
        </w:numPr>
        <w:tabs>
          <w:tab w:val="left" w:pos="262"/>
        </w:tabs>
        <w:spacing w:line="237" w:lineRule="auto"/>
        <w:ind w:right="133" w:firstLine="0"/>
        <w:rPr>
          <w:sz w:val="16"/>
        </w:rPr>
      </w:pPr>
      <w:r>
        <w:rPr>
          <w:sz w:val="16"/>
        </w:rPr>
        <w:t xml:space="preserve">Tonometer, Ophthalmoscope, Perimeter, Blood related physical measurements - sound, flow, volume, and pressure. Clinical Laboratory Instrumentation - Introduction to electrochemistry, </w:t>
      </w:r>
      <w:r>
        <w:rPr>
          <w:spacing w:val="10"/>
          <w:sz w:val="16"/>
        </w:rPr>
        <w:t xml:space="preserve">medical diagnosis </w:t>
      </w:r>
      <w:r>
        <w:rPr>
          <w:sz w:val="16"/>
        </w:rPr>
        <w:t xml:space="preserve">with </w:t>
      </w:r>
      <w:r>
        <w:rPr>
          <w:spacing w:val="10"/>
          <w:sz w:val="16"/>
        </w:rPr>
        <w:t xml:space="preserve">chemical </w:t>
      </w:r>
      <w:r>
        <w:rPr>
          <w:spacing w:val="9"/>
          <w:sz w:val="16"/>
        </w:rPr>
        <w:t xml:space="preserve">test, </w:t>
      </w:r>
      <w:r>
        <w:rPr>
          <w:spacing w:val="10"/>
          <w:sz w:val="16"/>
        </w:rPr>
        <w:t xml:space="preserve">Spectrophotometer, </w:t>
      </w:r>
      <w:r>
        <w:rPr>
          <w:sz w:val="16"/>
        </w:rPr>
        <w:t>Colorimeter,</w:t>
      </w:r>
      <w:r>
        <w:rPr>
          <w:spacing w:val="40"/>
          <w:sz w:val="16"/>
        </w:rPr>
        <w:t xml:space="preserve"> </w:t>
      </w:r>
      <w:r>
        <w:rPr>
          <w:sz w:val="16"/>
        </w:rPr>
        <w:t>Auto</w:t>
      </w:r>
      <w:r>
        <w:rPr>
          <w:spacing w:val="40"/>
          <w:sz w:val="16"/>
        </w:rPr>
        <w:t xml:space="preserve"> </w:t>
      </w:r>
      <w:r>
        <w:rPr>
          <w:sz w:val="16"/>
        </w:rPr>
        <w:t>analyzers,</w:t>
      </w:r>
      <w:r>
        <w:rPr>
          <w:spacing w:val="40"/>
          <w:sz w:val="16"/>
        </w:rPr>
        <w:t xml:space="preserve"> </w:t>
      </w:r>
      <w:r>
        <w:rPr>
          <w:sz w:val="16"/>
        </w:rPr>
        <w:t>clinical</w:t>
      </w:r>
      <w:r>
        <w:rPr>
          <w:spacing w:val="40"/>
          <w:sz w:val="16"/>
        </w:rPr>
        <w:t xml:space="preserve"> </w:t>
      </w:r>
      <w:r>
        <w:rPr>
          <w:sz w:val="16"/>
        </w:rPr>
        <w:t>flame</w:t>
      </w:r>
      <w:r>
        <w:rPr>
          <w:spacing w:val="40"/>
          <w:sz w:val="16"/>
        </w:rPr>
        <w:t xml:space="preserve"> </w:t>
      </w:r>
      <w:r>
        <w:rPr>
          <w:sz w:val="16"/>
        </w:rPr>
        <w:t>photometer,</w:t>
      </w:r>
      <w:r>
        <w:rPr>
          <w:spacing w:val="40"/>
          <w:sz w:val="16"/>
        </w:rPr>
        <w:t xml:space="preserve"> </w:t>
      </w:r>
      <w:r>
        <w:rPr>
          <w:sz w:val="16"/>
        </w:rPr>
        <w:t xml:space="preserve">selective </w:t>
      </w:r>
      <w:proofErr w:type="gramStart"/>
      <w:r>
        <w:rPr>
          <w:sz w:val="16"/>
        </w:rPr>
        <w:t>ion based</w:t>
      </w:r>
      <w:proofErr w:type="gramEnd"/>
      <w:r>
        <w:rPr>
          <w:sz w:val="16"/>
        </w:rPr>
        <w:t xml:space="preserve"> electrodes, Pathology Instrumentation - Flow Cytometer, </w:t>
      </w:r>
      <w:proofErr w:type="spellStart"/>
      <w:r>
        <w:rPr>
          <w:spacing w:val="-2"/>
          <w:sz w:val="16"/>
        </w:rPr>
        <w:t>Haemocytometer</w:t>
      </w:r>
      <w:proofErr w:type="spellEnd"/>
      <w:r>
        <w:rPr>
          <w:spacing w:val="-2"/>
          <w:sz w:val="16"/>
        </w:rPr>
        <w:t>,</w:t>
      </w:r>
      <w:r>
        <w:rPr>
          <w:spacing w:val="-4"/>
          <w:sz w:val="16"/>
        </w:rPr>
        <w:t xml:space="preserve"> </w:t>
      </w:r>
      <w:r>
        <w:rPr>
          <w:spacing w:val="-2"/>
          <w:sz w:val="16"/>
        </w:rPr>
        <w:t>Haemoglobinometer,</w:t>
      </w:r>
      <w:r>
        <w:rPr>
          <w:spacing w:val="-4"/>
          <w:sz w:val="16"/>
        </w:rPr>
        <w:t xml:space="preserve"> </w:t>
      </w:r>
      <w:proofErr w:type="spellStart"/>
      <w:r>
        <w:rPr>
          <w:spacing w:val="-2"/>
          <w:sz w:val="16"/>
        </w:rPr>
        <w:t>Anaesthesia</w:t>
      </w:r>
      <w:proofErr w:type="spellEnd"/>
      <w:r>
        <w:rPr>
          <w:spacing w:val="-4"/>
          <w:sz w:val="16"/>
        </w:rPr>
        <w:t xml:space="preserve"> </w:t>
      </w:r>
      <w:r>
        <w:rPr>
          <w:spacing w:val="-2"/>
          <w:sz w:val="16"/>
        </w:rPr>
        <w:t>Instrumentation</w:t>
      </w:r>
      <w:r>
        <w:rPr>
          <w:spacing w:val="-4"/>
          <w:sz w:val="16"/>
        </w:rPr>
        <w:t xml:space="preserve"> </w:t>
      </w:r>
      <w:r>
        <w:rPr>
          <w:spacing w:val="-2"/>
          <w:sz w:val="16"/>
        </w:rPr>
        <w:t xml:space="preserve">- </w:t>
      </w:r>
      <w:r>
        <w:rPr>
          <w:sz w:val="16"/>
        </w:rPr>
        <w:t>Need</w:t>
      </w:r>
      <w:r>
        <w:rPr>
          <w:spacing w:val="-6"/>
          <w:sz w:val="16"/>
        </w:rPr>
        <w:t xml:space="preserve"> </w:t>
      </w:r>
      <w:r>
        <w:rPr>
          <w:sz w:val="16"/>
        </w:rPr>
        <w:t>of</w:t>
      </w:r>
      <w:r>
        <w:rPr>
          <w:spacing w:val="-6"/>
          <w:sz w:val="16"/>
        </w:rPr>
        <w:t xml:space="preserve"> </w:t>
      </w:r>
      <w:proofErr w:type="spellStart"/>
      <w:r>
        <w:rPr>
          <w:sz w:val="16"/>
        </w:rPr>
        <w:t>anaesthesia</w:t>
      </w:r>
      <w:proofErr w:type="spellEnd"/>
      <w:r>
        <w:rPr>
          <w:sz w:val="16"/>
        </w:rPr>
        <w:t>,</w:t>
      </w:r>
      <w:r>
        <w:rPr>
          <w:spacing w:val="-6"/>
          <w:sz w:val="16"/>
        </w:rPr>
        <w:t xml:space="preserve"> </w:t>
      </w:r>
      <w:proofErr w:type="spellStart"/>
      <w:r>
        <w:rPr>
          <w:sz w:val="16"/>
        </w:rPr>
        <w:t>anaesthesia</w:t>
      </w:r>
      <w:proofErr w:type="spellEnd"/>
      <w:r>
        <w:rPr>
          <w:spacing w:val="-6"/>
          <w:sz w:val="16"/>
        </w:rPr>
        <w:t xml:space="preserve"> </w:t>
      </w:r>
      <w:r>
        <w:rPr>
          <w:sz w:val="16"/>
        </w:rPr>
        <w:t>delivery</w:t>
      </w:r>
      <w:r>
        <w:rPr>
          <w:spacing w:val="-6"/>
          <w:sz w:val="16"/>
        </w:rPr>
        <w:t xml:space="preserve"> </w:t>
      </w:r>
      <w:r>
        <w:rPr>
          <w:sz w:val="16"/>
        </w:rPr>
        <w:t>system,</w:t>
      </w:r>
      <w:r>
        <w:rPr>
          <w:spacing w:val="-6"/>
          <w:sz w:val="16"/>
        </w:rPr>
        <w:t xml:space="preserve"> </w:t>
      </w:r>
      <w:r>
        <w:rPr>
          <w:sz w:val="16"/>
        </w:rPr>
        <w:t>breathing</w:t>
      </w:r>
      <w:r>
        <w:rPr>
          <w:spacing w:val="-6"/>
          <w:sz w:val="16"/>
        </w:rPr>
        <w:t xml:space="preserve"> </w:t>
      </w:r>
      <w:r>
        <w:rPr>
          <w:sz w:val="16"/>
        </w:rPr>
        <w:t>circuits. Ventilators, Diathermy, Introduction to instrumentation in X-Ray, MRI, CT scan, Introduction to MEMS. Electrical safety in medical environment</w:t>
      </w:r>
      <w:r>
        <w:rPr>
          <w:spacing w:val="-13"/>
          <w:sz w:val="16"/>
        </w:rPr>
        <w:t xml:space="preserve"> </w:t>
      </w:r>
      <w:r>
        <w:rPr>
          <w:sz w:val="16"/>
        </w:rPr>
        <w:t>-</w:t>
      </w:r>
      <w:r>
        <w:rPr>
          <w:spacing w:val="-12"/>
          <w:sz w:val="16"/>
        </w:rPr>
        <w:t xml:space="preserve"> </w:t>
      </w:r>
      <w:r>
        <w:rPr>
          <w:sz w:val="16"/>
        </w:rPr>
        <w:t>shock</w:t>
      </w:r>
      <w:r>
        <w:rPr>
          <w:spacing w:val="-13"/>
          <w:sz w:val="16"/>
        </w:rPr>
        <w:t xml:space="preserve"> </w:t>
      </w:r>
      <w:r>
        <w:rPr>
          <w:sz w:val="16"/>
        </w:rPr>
        <w:t>hazards,</w:t>
      </w:r>
      <w:r>
        <w:rPr>
          <w:spacing w:val="-12"/>
          <w:sz w:val="16"/>
        </w:rPr>
        <w:t xml:space="preserve"> </w:t>
      </w:r>
      <w:r>
        <w:rPr>
          <w:sz w:val="16"/>
        </w:rPr>
        <w:t>leakage</w:t>
      </w:r>
      <w:r>
        <w:rPr>
          <w:spacing w:val="-13"/>
          <w:sz w:val="16"/>
        </w:rPr>
        <w:t xml:space="preserve"> </w:t>
      </w:r>
      <w:r>
        <w:rPr>
          <w:sz w:val="16"/>
        </w:rPr>
        <w:t>current,</w:t>
      </w:r>
      <w:r>
        <w:rPr>
          <w:spacing w:val="-12"/>
          <w:sz w:val="16"/>
        </w:rPr>
        <w:t xml:space="preserve"> </w:t>
      </w:r>
      <w:r>
        <w:rPr>
          <w:sz w:val="16"/>
        </w:rPr>
        <w:t>safety</w:t>
      </w:r>
      <w:r>
        <w:rPr>
          <w:spacing w:val="-13"/>
          <w:sz w:val="16"/>
        </w:rPr>
        <w:t xml:space="preserve"> </w:t>
      </w:r>
      <w:r>
        <w:rPr>
          <w:sz w:val="16"/>
        </w:rPr>
        <w:t>codes,</w:t>
      </w:r>
      <w:r>
        <w:rPr>
          <w:spacing w:val="-12"/>
          <w:sz w:val="16"/>
        </w:rPr>
        <w:t xml:space="preserve"> </w:t>
      </w:r>
      <w:r>
        <w:rPr>
          <w:sz w:val="16"/>
        </w:rPr>
        <w:t xml:space="preserve">electrical safety analyzer, testing of biomedical </w:t>
      </w:r>
      <w:proofErr w:type="spellStart"/>
      <w:r>
        <w:rPr>
          <w:sz w:val="16"/>
        </w:rPr>
        <w:t>equipments</w:t>
      </w:r>
      <w:proofErr w:type="spellEnd"/>
      <w:r>
        <w:rPr>
          <w:sz w:val="16"/>
        </w:rPr>
        <w:t>.</w:t>
      </w:r>
    </w:p>
    <w:p w14:paraId="7CEE2BDD" w14:textId="77777777" w:rsidR="00545FE0" w:rsidRDefault="00000000">
      <w:pPr>
        <w:pStyle w:val="Heading3"/>
        <w:spacing w:before="174"/>
      </w:pPr>
      <w:r>
        <w:rPr>
          <w:color w:val="00AEEF"/>
        </w:rPr>
        <w:t xml:space="preserve">BML741 Medical Device </w:t>
      </w:r>
      <w:r>
        <w:rPr>
          <w:color w:val="00AEEF"/>
          <w:spacing w:val="-2"/>
        </w:rPr>
        <w:t>Design</w:t>
      </w:r>
    </w:p>
    <w:p w14:paraId="5815BD69" w14:textId="77777777" w:rsidR="00545FE0" w:rsidRDefault="00000000">
      <w:pPr>
        <w:pStyle w:val="Heading4"/>
        <w:jc w:val="both"/>
      </w:pPr>
      <w:r>
        <w:t>4</w:t>
      </w:r>
      <w:r>
        <w:rPr>
          <w:spacing w:val="-1"/>
        </w:rPr>
        <w:t xml:space="preserve"> </w:t>
      </w:r>
      <w:r>
        <w:t>Credits (2-0-</w:t>
      </w:r>
      <w:r>
        <w:rPr>
          <w:spacing w:val="-5"/>
        </w:rPr>
        <w:t>4)</w:t>
      </w:r>
    </w:p>
    <w:p w14:paraId="5510565C" w14:textId="77777777" w:rsidR="00545FE0" w:rsidRDefault="00000000">
      <w:pPr>
        <w:pStyle w:val="BodyText"/>
        <w:ind w:right="138"/>
      </w:pPr>
      <w:r>
        <w:t xml:space="preserve">Introduction to medical device design course and its significance in the current scenario; basic human physiology, communicable and non-communicable </w:t>
      </w:r>
      <w:proofErr w:type="spellStart"/>
      <w:r>
        <w:t>diesese</w:t>
      </w:r>
      <w:proofErr w:type="spellEnd"/>
      <w:r>
        <w:t>; different approaches to medical device design; considerations in medical device design; case studies of medical device design; identification of need, immersion, disease burden, disease state fundamentals, and the need for validation; development</w:t>
      </w:r>
      <w:r>
        <w:rPr>
          <w:spacing w:val="40"/>
        </w:rPr>
        <w:t xml:space="preserve"> </w:t>
      </w:r>
      <w:r>
        <w:t>of</w:t>
      </w:r>
      <w:r>
        <w:rPr>
          <w:spacing w:val="40"/>
        </w:rPr>
        <w:t xml:space="preserve"> </w:t>
      </w:r>
      <w:r>
        <w:t>concepts,</w:t>
      </w:r>
      <w:r>
        <w:rPr>
          <w:spacing w:val="40"/>
        </w:rPr>
        <w:t xml:space="preserve"> </w:t>
      </w:r>
      <w:r>
        <w:t>ideation</w:t>
      </w:r>
      <w:r>
        <w:rPr>
          <w:spacing w:val="40"/>
        </w:rPr>
        <w:t xml:space="preserve"> </w:t>
      </w:r>
      <w:r>
        <w:t>&amp;</w:t>
      </w:r>
      <w:r>
        <w:rPr>
          <w:spacing w:val="40"/>
        </w:rPr>
        <w:t xml:space="preserve"> </w:t>
      </w:r>
      <w:r>
        <w:t>brainstorming,</w:t>
      </w:r>
      <w:r>
        <w:rPr>
          <w:spacing w:val="40"/>
        </w:rPr>
        <w:t xml:space="preserve"> </w:t>
      </w:r>
      <w:r>
        <w:t>evaluation</w:t>
      </w:r>
      <w:r>
        <w:rPr>
          <w:spacing w:val="80"/>
        </w:rPr>
        <w:t xml:space="preserve"> </w:t>
      </w:r>
      <w:r>
        <w:t>of concepts, risk/benefit analysis; usability analysis &amp; methods of prototyping; user feedback, stakeholder analysis &amp; characterization; IP and regulatory requirements; conclusions.</w:t>
      </w:r>
    </w:p>
    <w:p w14:paraId="6ECDF2DE" w14:textId="77777777" w:rsidR="00545FE0" w:rsidRDefault="00000000">
      <w:pPr>
        <w:pStyle w:val="Heading3"/>
        <w:spacing w:before="163"/>
        <w:jc w:val="left"/>
      </w:pPr>
      <w:r>
        <w:rPr>
          <w:color w:val="00AEEF"/>
        </w:rPr>
        <w:t xml:space="preserve">BMD742 Minor </w:t>
      </w:r>
      <w:proofErr w:type="spellStart"/>
      <w:r>
        <w:rPr>
          <w:color w:val="00AEEF"/>
        </w:rPr>
        <w:t>Biodesign</w:t>
      </w:r>
      <w:proofErr w:type="spellEnd"/>
      <w:r>
        <w:rPr>
          <w:color w:val="00AEEF"/>
        </w:rPr>
        <w:t xml:space="preserve"> </w:t>
      </w:r>
      <w:r>
        <w:rPr>
          <w:color w:val="00AEEF"/>
          <w:spacing w:val="-2"/>
        </w:rPr>
        <w:t>Project</w:t>
      </w:r>
    </w:p>
    <w:p w14:paraId="6DEB1A9E" w14:textId="77777777" w:rsidR="00545FE0" w:rsidRDefault="00000000">
      <w:pPr>
        <w:pStyle w:val="Heading4"/>
      </w:pPr>
      <w:r>
        <w:t>4</w:t>
      </w:r>
      <w:r>
        <w:rPr>
          <w:spacing w:val="-1"/>
        </w:rPr>
        <w:t xml:space="preserve"> </w:t>
      </w:r>
      <w:r>
        <w:t>Credits (0-0-</w:t>
      </w:r>
      <w:r>
        <w:rPr>
          <w:spacing w:val="-5"/>
        </w:rPr>
        <w:t>8)</w:t>
      </w:r>
    </w:p>
    <w:p w14:paraId="6F6915DC" w14:textId="77777777" w:rsidR="00545FE0" w:rsidRDefault="00000000">
      <w:pPr>
        <w:pStyle w:val="BodyText"/>
        <w:jc w:val="left"/>
      </w:pPr>
      <w:r>
        <w:t>The</w:t>
      </w:r>
      <w:r>
        <w:rPr>
          <w:spacing w:val="-6"/>
        </w:rPr>
        <w:t xml:space="preserve"> </w:t>
      </w:r>
      <w:r>
        <w:t>course</w:t>
      </w:r>
      <w:r>
        <w:rPr>
          <w:spacing w:val="-6"/>
        </w:rPr>
        <w:t xml:space="preserve"> </w:t>
      </w:r>
      <w:r>
        <w:t>will</w:t>
      </w:r>
      <w:r>
        <w:rPr>
          <w:spacing w:val="-7"/>
        </w:rPr>
        <w:t xml:space="preserve"> </w:t>
      </w:r>
      <w:r>
        <w:t>cover</w:t>
      </w:r>
      <w:r>
        <w:rPr>
          <w:spacing w:val="-6"/>
        </w:rPr>
        <w:t xml:space="preserve"> </w:t>
      </w:r>
      <w:r>
        <w:t>activities</w:t>
      </w:r>
      <w:r>
        <w:rPr>
          <w:spacing w:val="-6"/>
        </w:rPr>
        <w:t xml:space="preserve"> </w:t>
      </w:r>
      <w:r>
        <w:t>pertaining</w:t>
      </w:r>
      <w:r>
        <w:rPr>
          <w:spacing w:val="-6"/>
        </w:rPr>
        <w:t xml:space="preserve"> </w:t>
      </w:r>
      <w:r>
        <w:t>to</w:t>
      </w:r>
      <w:r>
        <w:rPr>
          <w:spacing w:val="-6"/>
        </w:rPr>
        <w:t xml:space="preserve"> </w:t>
      </w:r>
      <w:r>
        <w:t>design-build-test-modify iterations</w:t>
      </w:r>
      <w:r>
        <w:rPr>
          <w:spacing w:val="5"/>
        </w:rPr>
        <w:t xml:space="preserve"> </w:t>
      </w:r>
      <w:r>
        <w:t>in</w:t>
      </w:r>
      <w:r>
        <w:rPr>
          <w:spacing w:val="5"/>
        </w:rPr>
        <w:t xml:space="preserve"> </w:t>
      </w:r>
      <w:r>
        <w:t>order</w:t>
      </w:r>
      <w:r>
        <w:rPr>
          <w:spacing w:val="5"/>
        </w:rPr>
        <w:t xml:space="preserve"> </w:t>
      </w:r>
      <w:r>
        <w:t>to</w:t>
      </w:r>
      <w:r>
        <w:rPr>
          <w:spacing w:val="5"/>
        </w:rPr>
        <w:t xml:space="preserve"> </w:t>
      </w:r>
      <w:r>
        <w:t>build</w:t>
      </w:r>
      <w:r>
        <w:rPr>
          <w:spacing w:val="5"/>
        </w:rPr>
        <w:t xml:space="preserve"> </w:t>
      </w:r>
      <w:r>
        <w:t>functional</w:t>
      </w:r>
      <w:r>
        <w:rPr>
          <w:spacing w:val="5"/>
        </w:rPr>
        <w:t xml:space="preserve"> </w:t>
      </w:r>
      <w:r>
        <w:t>prototypes</w:t>
      </w:r>
      <w:r>
        <w:rPr>
          <w:spacing w:val="5"/>
        </w:rPr>
        <w:t xml:space="preserve"> </w:t>
      </w:r>
      <w:r>
        <w:t>of</w:t>
      </w:r>
      <w:r>
        <w:rPr>
          <w:spacing w:val="5"/>
        </w:rPr>
        <w:t xml:space="preserve"> </w:t>
      </w:r>
      <w:r>
        <w:t>medical</w:t>
      </w:r>
      <w:r>
        <w:rPr>
          <w:spacing w:val="6"/>
        </w:rPr>
        <w:t xml:space="preserve"> </w:t>
      </w:r>
      <w:r>
        <w:rPr>
          <w:spacing w:val="-2"/>
        </w:rPr>
        <w:t>devices.</w:t>
      </w:r>
    </w:p>
    <w:p w14:paraId="2D787982" w14:textId="77777777" w:rsidR="00545FE0" w:rsidRDefault="00000000">
      <w:pPr>
        <w:pStyle w:val="Heading3"/>
        <w:spacing w:before="172"/>
        <w:jc w:val="left"/>
      </w:pPr>
      <w:r>
        <w:rPr>
          <w:color w:val="00AEEF"/>
        </w:rPr>
        <w:t xml:space="preserve">BML743 Special Topics </w:t>
      </w:r>
      <w:proofErr w:type="gramStart"/>
      <w:r>
        <w:rPr>
          <w:color w:val="00AEEF"/>
        </w:rPr>
        <w:t>In</w:t>
      </w:r>
      <w:proofErr w:type="gramEnd"/>
      <w:r>
        <w:rPr>
          <w:color w:val="00AEEF"/>
        </w:rPr>
        <w:t xml:space="preserve"> </w:t>
      </w:r>
      <w:proofErr w:type="spellStart"/>
      <w:r>
        <w:rPr>
          <w:color w:val="00AEEF"/>
          <w:spacing w:val="-2"/>
        </w:rPr>
        <w:t>Biodesign</w:t>
      </w:r>
      <w:proofErr w:type="spellEnd"/>
    </w:p>
    <w:p w14:paraId="01DA28F4" w14:textId="77777777" w:rsidR="00545FE0" w:rsidRDefault="00000000">
      <w:pPr>
        <w:pStyle w:val="Heading4"/>
      </w:pPr>
      <w:r>
        <w:t>3</w:t>
      </w:r>
      <w:r>
        <w:rPr>
          <w:spacing w:val="-1"/>
        </w:rPr>
        <w:t xml:space="preserve"> </w:t>
      </w:r>
      <w:r>
        <w:t>Credits (3-0-</w:t>
      </w:r>
      <w:r>
        <w:rPr>
          <w:spacing w:val="-5"/>
        </w:rPr>
        <w:t>0)</w:t>
      </w:r>
    </w:p>
    <w:p w14:paraId="2961B903" w14:textId="77777777" w:rsidR="00545FE0" w:rsidRDefault="00000000">
      <w:pPr>
        <w:pStyle w:val="BodyText"/>
        <w:spacing w:line="193" w:lineRule="exact"/>
        <w:jc w:val="left"/>
      </w:pPr>
      <w:r>
        <w:t>The</w:t>
      </w:r>
      <w:r>
        <w:rPr>
          <w:spacing w:val="2"/>
        </w:rPr>
        <w:t xml:space="preserve"> </w:t>
      </w:r>
      <w:r>
        <w:t>course</w:t>
      </w:r>
      <w:r>
        <w:rPr>
          <w:spacing w:val="2"/>
        </w:rPr>
        <w:t xml:space="preserve"> </w:t>
      </w:r>
      <w:r>
        <w:t>contents</w:t>
      </w:r>
      <w:r>
        <w:rPr>
          <w:spacing w:val="2"/>
        </w:rPr>
        <w:t xml:space="preserve"> </w:t>
      </w:r>
      <w:r>
        <w:t>will</w:t>
      </w:r>
      <w:r>
        <w:rPr>
          <w:spacing w:val="2"/>
        </w:rPr>
        <w:t xml:space="preserve"> </w:t>
      </w:r>
      <w:r>
        <w:t>be</w:t>
      </w:r>
      <w:r>
        <w:rPr>
          <w:spacing w:val="2"/>
        </w:rPr>
        <w:t xml:space="preserve"> </w:t>
      </w:r>
      <w:r>
        <w:t>flexible</w:t>
      </w:r>
      <w:r>
        <w:rPr>
          <w:spacing w:val="2"/>
        </w:rPr>
        <w:t xml:space="preserve"> </w:t>
      </w:r>
      <w:r>
        <w:t>covering</w:t>
      </w:r>
      <w:r>
        <w:rPr>
          <w:spacing w:val="2"/>
        </w:rPr>
        <w:t xml:space="preserve"> </w:t>
      </w:r>
      <w:r>
        <w:t>state</w:t>
      </w:r>
      <w:r>
        <w:rPr>
          <w:spacing w:val="3"/>
        </w:rPr>
        <w:t xml:space="preserve"> </w:t>
      </w:r>
      <w:r>
        <w:t>of</w:t>
      </w:r>
      <w:r>
        <w:rPr>
          <w:spacing w:val="2"/>
        </w:rPr>
        <w:t xml:space="preserve"> </w:t>
      </w:r>
      <w:r>
        <w:t>the</w:t>
      </w:r>
      <w:r>
        <w:rPr>
          <w:spacing w:val="2"/>
        </w:rPr>
        <w:t xml:space="preserve"> </w:t>
      </w:r>
      <w:r>
        <w:t>art</w:t>
      </w:r>
      <w:r>
        <w:rPr>
          <w:spacing w:val="2"/>
        </w:rPr>
        <w:t xml:space="preserve"> </w:t>
      </w:r>
      <w:r>
        <w:rPr>
          <w:spacing w:val="-2"/>
        </w:rPr>
        <w:t>design,</w:t>
      </w:r>
    </w:p>
    <w:p w14:paraId="25036D8D" w14:textId="77777777" w:rsidR="00545FE0" w:rsidRDefault="00000000">
      <w:pPr>
        <w:pStyle w:val="BodyText"/>
        <w:spacing w:before="0" w:line="193" w:lineRule="exact"/>
        <w:jc w:val="left"/>
      </w:pPr>
      <w:r>
        <w:t>research</w:t>
      </w:r>
      <w:r>
        <w:rPr>
          <w:spacing w:val="7"/>
        </w:rPr>
        <w:t xml:space="preserve"> </w:t>
      </w:r>
      <w:r>
        <w:t>and</w:t>
      </w:r>
      <w:r>
        <w:rPr>
          <w:spacing w:val="8"/>
        </w:rPr>
        <w:t xml:space="preserve"> </w:t>
      </w:r>
      <w:r>
        <w:t>innovation</w:t>
      </w:r>
      <w:r>
        <w:rPr>
          <w:spacing w:val="7"/>
        </w:rPr>
        <w:t xml:space="preserve"> </w:t>
      </w:r>
      <w:r>
        <w:t>issues</w:t>
      </w:r>
      <w:r>
        <w:rPr>
          <w:spacing w:val="8"/>
        </w:rPr>
        <w:t xml:space="preserve"> </w:t>
      </w:r>
      <w:r>
        <w:t>pertaining</w:t>
      </w:r>
      <w:r>
        <w:rPr>
          <w:spacing w:val="7"/>
        </w:rPr>
        <w:t xml:space="preserve"> </w:t>
      </w:r>
      <w:r>
        <w:t>to</w:t>
      </w:r>
      <w:r>
        <w:rPr>
          <w:spacing w:val="8"/>
        </w:rPr>
        <w:t xml:space="preserve"> </w:t>
      </w:r>
      <w:proofErr w:type="spellStart"/>
      <w:r>
        <w:rPr>
          <w:spacing w:val="-2"/>
        </w:rPr>
        <w:t>biodesign</w:t>
      </w:r>
      <w:proofErr w:type="spellEnd"/>
      <w:r>
        <w:rPr>
          <w:spacing w:val="-2"/>
        </w:rPr>
        <w:t>.</w:t>
      </w:r>
    </w:p>
    <w:p w14:paraId="0F8E9351" w14:textId="77777777" w:rsidR="00545FE0" w:rsidRDefault="00000000">
      <w:pPr>
        <w:pStyle w:val="Heading3"/>
        <w:spacing w:before="173"/>
      </w:pPr>
      <w:r>
        <w:rPr>
          <w:color w:val="00AEEF"/>
        </w:rPr>
        <w:t xml:space="preserve">BMP743 Basic Biomedical </w:t>
      </w:r>
      <w:r>
        <w:rPr>
          <w:color w:val="00AEEF"/>
          <w:spacing w:val="-2"/>
        </w:rPr>
        <w:t>Laboratory</w:t>
      </w:r>
    </w:p>
    <w:p w14:paraId="6BB63CC6" w14:textId="77777777" w:rsidR="00545FE0" w:rsidRDefault="00000000">
      <w:pPr>
        <w:pStyle w:val="Heading4"/>
        <w:jc w:val="both"/>
      </w:pPr>
      <w:r>
        <w:t>2</w:t>
      </w:r>
      <w:r>
        <w:rPr>
          <w:spacing w:val="-1"/>
        </w:rPr>
        <w:t xml:space="preserve"> </w:t>
      </w:r>
      <w:r>
        <w:t>Credits (0-0-</w:t>
      </w:r>
      <w:r>
        <w:rPr>
          <w:spacing w:val="-5"/>
        </w:rPr>
        <w:t>4)</w:t>
      </w:r>
    </w:p>
    <w:p w14:paraId="49467A88" w14:textId="77777777" w:rsidR="00545FE0" w:rsidRDefault="00000000">
      <w:pPr>
        <w:pStyle w:val="BodyText"/>
        <w:ind w:right="134"/>
      </w:pPr>
      <w:r>
        <w:t>Students shall be introduced with practical training on basic electronic design and interfacing, and be given laboratory exercises on bioinstrumentation. Students will also be exposed to the role of medical imaging and signal processing in biomedical engineering. A few</w:t>
      </w:r>
      <w:r>
        <w:rPr>
          <w:spacing w:val="-3"/>
        </w:rPr>
        <w:t xml:space="preserve"> </w:t>
      </w:r>
      <w:r>
        <w:t>experiments</w:t>
      </w:r>
      <w:r>
        <w:rPr>
          <w:spacing w:val="-3"/>
        </w:rPr>
        <w:t xml:space="preserve"> </w:t>
      </w:r>
      <w:r>
        <w:t>training</w:t>
      </w:r>
      <w:r>
        <w:rPr>
          <w:spacing w:val="-3"/>
        </w:rPr>
        <w:t xml:space="preserve"> </w:t>
      </w:r>
      <w:r>
        <w:t>in</w:t>
      </w:r>
      <w:r>
        <w:rPr>
          <w:spacing w:val="-3"/>
        </w:rPr>
        <w:t xml:space="preserve"> </w:t>
      </w:r>
      <w:r>
        <w:t>materials</w:t>
      </w:r>
      <w:r>
        <w:rPr>
          <w:spacing w:val="-3"/>
        </w:rPr>
        <w:t xml:space="preserve"> </w:t>
      </w:r>
      <w:r>
        <w:t>synthesis,</w:t>
      </w:r>
      <w:r>
        <w:rPr>
          <w:spacing w:val="-3"/>
        </w:rPr>
        <w:t xml:space="preserve"> </w:t>
      </w:r>
      <w:r>
        <w:t>characterization</w:t>
      </w:r>
      <w:r>
        <w:rPr>
          <w:spacing w:val="-3"/>
        </w:rPr>
        <w:t xml:space="preserve"> </w:t>
      </w:r>
      <w:r>
        <w:t xml:space="preserve">and modification of various biomaterials will be given. Students will also get trained on sterile techniques of cell culture, </w:t>
      </w:r>
      <w:proofErr w:type="spellStart"/>
      <w:r>
        <w:t>cytotoxcity</w:t>
      </w:r>
      <w:proofErr w:type="spellEnd"/>
      <w:r>
        <w:t xml:space="preserve"> assays and cell staining techniques.</w:t>
      </w:r>
    </w:p>
    <w:p w14:paraId="2FD77DF6" w14:textId="77777777" w:rsidR="00545FE0" w:rsidRDefault="00545FE0">
      <w:pPr>
        <w:sectPr w:rsidR="00545FE0" w:rsidSect="00220269">
          <w:type w:val="continuous"/>
          <w:pgSz w:w="11880" w:h="16920"/>
          <w:pgMar w:top="980" w:right="820" w:bottom="1000" w:left="840" w:header="653" w:footer="802" w:gutter="0"/>
          <w:cols w:num="2" w:space="720" w:equalWidth="0">
            <w:col w:w="5030" w:space="67"/>
            <w:col w:w="5123"/>
          </w:cols>
        </w:sectPr>
      </w:pPr>
    </w:p>
    <w:p w14:paraId="790815F0" w14:textId="77777777" w:rsidR="00545FE0" w:rsidRDefault="00545FE0">
      <w:pPr>
        <w:pStyle w:val="BodyText"/>
        <w:spacing w:before="0"/>
        <w:ind w:left="0"/>
        <w:jc w:val="left"/>
        <w:rPr>
          <w:sz w:val="20"/>
        </w:rPr>
      </w:pPr>
    </w:p>
    <w:p w14:paraId="463E94A5" w14:textId="77777777" w:rsidR="00545FE0" w:rsidRDefault="00545FE0">
      <w:pPr>
        <w:pStyle w:val="BodyText"/>
        <w:spacing w:before="0"/>
        <w:ind w:left="0"/>
        <w:jc w:val="left"/>
        <w:rPr>
          <w:sz w:val="20"/>
        </w:rPr>
      </w:pPr>
    </w:p>
    <w:p w14:paraId="69D94C8A" w14:textId="77777777" w:rsidR="00545FE0" w:rsidRDefault="00545FE0">
      <w:pPr>
        <w:pStyle w:val="BodyText"/>
        <w:spacing w:before="0"/>
        <w:ind w:left="0"/>
        <w:jc w:val="left"/>
        <w:rPr>
          <w:sz w:val="20"/>
        </w:rPr>
      </w:pPr>
    </w:p>
    <w:p w14:paraId="505A38BA" w14:textId="77777777" w:rsidR="00545FE0" w:rsidRDefault="00545FE0">
      <w:pPr>
        <w:pStyle w:val="BodyText"/>
        <w:spacing w:before="8"/>
        <w:ind w:left="0"/>
        <w:jc w:val="left"/>
        <w:rPr>
          <w:sz w:val="20"/>
        </w:rPr>
      </w:pPr>
    </w:p>
    <w:p w14:paraId="303F154F" w14:textId="77777777" w:rsidR="00545FE0" w:rsidRDefault="00545FE0">
      <w:pPr>
        <w:rPr>
          <w:sz w:val="20"/>
        </w:rPr>
        <w:sectPr w:rsidR="00545FE0" w:rsidSect="00220269">
          <w:headerReference w:type="default" r:id="rId144"/>
          <w:pgSz w:w="11880" w:h="16920"/>
          <w:pgMar w:top="640" w:right="820" w:bottom="1000" w:left="840" w:header="0" w:footer="0" w:gutter="0"/>
          <w:cols w:space="720"/>
        </w:sectPr>
      </w:pPr>
    </w:p>
    <w:p w14:paraId="7F213417" w14:textId="77777777" w:rsidR="00545FE0" w:rsidRDefault="00000000">
      <w:pPr>
        <w:pStyle w:val="Heading3"/>
        <w:spacing w:before="101"/>
      </w:pPr>
      <w:r>
        <w:rPr>
          <w:noProof/>
        </w:rPr>
        <mc:AlternateContent>
          <mc:Choice Requires="wpg">
            <w:drawing>
              <wp:anchor distT="0" distB="0" distL="0" distR="0" simplePos="0" relativeHeight="15729152" behindDoc="0" locked="0" layoutInCell="1" allowOverlap="1" wp14:anchorId="3567B5B5" wp14:editId="66B2B499">
                <wp:simplePos x="0" y="0"/>
                <wp:positionH relativeFrom="page">
                  <wp:posOffset>612000</wp:posOffset>
                </wp:positionH>
                <wp:positionV relativeFrom="page">
                  <wp:posOffset>401834</wp:posOffset>
                </wp:positionV>
                <wp:extent cx="6932295" cy="200660"/>
                <wp:effectExtent l="0" t="0" r="0" b="0"/>
                <wp:wrapNone/>
                <wp:docPr id="364" name="Group 3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32295" cy="200660"/>
                          <a:chOff x="0" y="0"/>
                          <a:chExt cx="6932295" cy="200660"/>
                        </a:xfrm>
                      </wpg:grpSpPr>
                      <wps:wsp>
                        <wps:cNvPr id="365" name="Graphic 365"/>
                        <wps:cNvSpPr/>
                        <wps:spPr>
                          <a:xfrm>
                            <a:off x="5050802" y="24250"/>
                            <a:ext cx="1881505" cy="171450"/>
                          </a:xfrm>
                          <a:custGeom>
                            <a:avLst/>
                            <a:gdLst/>
                            <a:ahLst/>
                            <a:cxnLst/>
                            <a:rect l="l" t="t" r="r" b="b"/>
                            <a:pathLst>
                              <a:path w="1881505" h="171450">
                                <a:moveTo>
                                  <a:pt x="1880997" y="0"/>
                                </a:moveTo>
                                <a:lnTo>
                                  <a:pt x="63500" y="0"/>
                                </a:lnTo>
                                <a:lnTo>
                                  <a:pt x="26789" y="992"/>
                                </a:lnTo>
                                <a:lnTo>
                                  <a:pt x="7937" y="7937"/>
                                </a:lnTo>
                                <a:lnTo>
                                  <a:pt x="992" y="26789"/>
                                </a:lnTo>
                                <a:lnTo>
                                  <a:pt x="0" y="63500"/>
                                </a:lnTo>
                                <a:lnTo>
                                  <a:pt x="0" y="107950"/>
                                </a:lnTo>
                                <a:lnTo>
                                  <a:pt x="992" y="144660"/>
                                </a:lnTo>
                                <a:lnTo>
                                  <a:pt x="7937" y="163512"/>
                                </a:lnTo>
                                <a:lnTo>
                                  <a:pt x="26789" y="170457"/>
                                </a:lnTo>
                                <a:lnTo>
                                  <a:pt x="63500" y="171450"/>
                                </a:lnTo>
                                <a:lnTo>
                                  <a:pt x="1880997" y="171450"/>
                                </a:lnTo>
                                <a:lnTo>
                                  <a:pt x="1880997" y="0"/>
                                </a:lnTo>
                                <a:close/>
                              </a:path>
                            </a:pathLst>
                          </a:custGeom>
                          <a:solidFill>
                            <a:srgbClr val="00AEEF"/>
                          </a:solidFill>
                        </wps:spPr>
                        <wps:bodyPr wrap="square" lIns="0" tIns="0" rIns="0" bIns="0" rtlCol="0">
                          <a:prstTxWarp prst="textNoShape">
                            <a:avLst/>
                          </a:prstTxWarp>
                          <a:noAutofit/>
                        </wps:bodyPr>
                      </wps:wsp>
                      <wps:wsp>
                        <wps:cNvPr id="366" name="Graphic 366"/>
                        <wps:cNvSpPr/>
                        <wps:spPr>
                          <a:xfrm>
                            <a:off x="0" y="109975"/>
                            <a:ext cx="5051425" cy="1270"/>
                          </a:xfrm>
                          <a:custGeom>
                            <a:avLst/>
                            <a:gdLst/>
                            <a:ahLst/>
                            <a:cxnLst/>
                            <a:rect l="l" t="t" r="r" b="b"/>
                            <a:pathLst>
                              <a:path w="5051425">
                                <a:moveTo>
                                  <a:pt x="5050802" y="0"/>
                                </a:moveTo>
                                <a:lnTo>
                                  <a:pt x="0" y="0"/>
                                </a:lnTo>
                              </a:path>
                            </a:pathLst>
                          </a:custGeom>
                          <a:ln w="9525">
                            <a:solidFill>
                              <a:srgbClr val="97999C"/>
                            </a:solidFill>
                            <a:prstDash val="solid"/>
                          </a:ln>
                        </wps:spPr>
                        <wps:bodyPr wrap="square" lIns="0" tIns="0" rIns="0" bIns="0" rtlCol="0">
                          <a:prstTxWarp prst="textNoShape">
                            <a:avLst/>
                          </a:prstTxWarp>
                          <a:noAutofit/>
                        </wps:bodyPr>
                      </wps:wsp>
                      <wps:wsp>
                        <wps:cNvPr id="367" name="Graphic 367"/>
                        <wps:cNvSpPr/>
                        <wps:spPr>
                          <a:xfrm>
                            <a:off x="4762" y="24250"/>
                            <a:ext cx="1508760" cy="171450"/>
                          </a:xfrm>
                          <a:custGeom>
                            <a:avLst/>
                            <a:gdLst/>
                            <a:ahLst/>
                            <a:cxnLst/>
                            <a:rect l="l" t="t" r="r" b="b"/>
                            <a:pathLst>
                              <a:path w="1508760" h="171450">
                                <a:moveTo>
                                  <a:pt x="1444904" y="0"/>
                                </a:moveTo>
                                <a:lnTo>
                                  <a:pt x="0" y="0"/>
                                </a:lnTo>
                                <a:lnTo>
                                  <a:pt x="0" y="171450"/>
                                </a:lnTo>
                                <a:lnTo>
                                  <a:pt x="1444904" y="171450"/>
                                </a:lnTo>
                                <a:lnTo>
                                  <a:pt x="1481615" y="170457"/>
                                </a:lnTo>
                                <a:lnTo>
                                  <a:pt x="1500466" y="163512"/>
                                </a:lnTo>
                                <a:lnTo>
                                  <a:pt x="1507412" y="144660"/>
                                </a:lnTo>
                                <a:lnTo>
                                  <a:pt x="1508404" y="107950"/>
                                </a:lnTo>
                                <a:lnTo>
                                  <a:pt x="1508404" y="63500"/>
                                </a:lnTo>
                                <a:lnTo>
                                  <a:pt x="1507412" y="26789"/>
                                </a:lnTo>
                                <a:lnTo>
                                  <a:pt x="1500466" y="7937"/>
                                </a:lnTo>
                                <a:lnTo>
                                  <a:pt x="1481615" y="992"/>
                                </a:lnTo>
                                <a:lnTo>
                                  <a:pt x="1444904" y="0"/>
                                </a:lnTo>
                                <a:close/>
                              </a:path>
                            </a:pathLst>
                          </a:custGeom>
                          <a:solidFill>
                            <a:srgbClr val="FFFFFF"/>
                          </a:solidFill>
                        </wps:spPr>
                        <wps:bodyPr wrap="square" lIns="0" tIns="0" rIns="0" bIns="0" rtlCol="0">
                          <a:prstTxWarp prst="textNoShape">
                            <a:avLst/>
                          </a:prstTxWarp>
                          <a:noAutofit/>
                        </wps:bodyPr>
                      </wps:wsp>
                      <wps:wsp>
                        <wps:cNvPr id="368" name="Graphic 368"/>
                        <wps:cNvSpPr/>
                        <wps:spPr>
                          <a:xfrm>
                            <a:off x="4762" y="24250"/>
                            <a:ext cx="1508760" cy="171450"/>
                          </a:xfrm>
                          <a:custGeom>
                            <a:avLst/>
                            <a:gdLst/>
                            <a:ahLst/>
                            <a:cxnLst/>
                            <a:rect l="l" t="t" r="r" b="b"/>
                            <a:pathLst>
                              <a:path w="1508760" h="171450">
                                <a:moveTo>
                                  <a:pt x="0" y="0"/>
                                </a:moveTo>
                                <a:lnTo>
                                  <a:pt x="0" y="171450"/>
                                </a:lnTo>
                                <a:lnTo>
                                  <a:pt x="1444904" y="171450"/>
                                </a:lnTo>
                                <a:lnTo>
                                  <a:pt x="1481615" y="170457"/>
                                </a:lnTo>
                                <a:lnTo>
                                  <a:pt x="1500466" y="163512"/>
                                </a:lnTo>
                                <a:lnTo>
                                  <a:pt x="1507412" y="144660"/>
                                </a:lnTo>
                                <a:lnTo>
                                  <a:pt x="1508404" y="107950"/>
                                </a:lnTo>
                                <a:lnTo>
                                  <a:pt x="1508404" y="63500"/>
                                </a:lnTo>
                                <a:lnTo>
                                  <a:pt x="1507412" y="26789"/>
                                </a:lnTo>
                                <a:lnTo>
                                  <a:pt x="1500466" y="7937"/>
                                </a:lnTo>
                                <a:lnTo>
                                  <a:pt x="1481615" y="992"/>
                                </a:lnTo>
                                <a:lnTo>
                                  <a:pt x="1444904" y="0"/>
                                </a:lnTo>
                                <a:lnTo>
                                  <a:pt x="0" y="0"/>
                                </a:lnTo>
                                <a:close/>
                              </a:path>
                            </a:pathLst>
                          </a:custGeom>
                          <a:ln w="9525">
                            <a:solidFill>
                              <a:srgbClr val="808285"/>
                            </a:solidFill>
                            <a:prstDash val="solid"/>
                          </a:ln>
                        </wps:spPr>
                        <wps:bodyPr wrap="square" lIns="0" tIns="0" rIns="0" bIns="0" rtlCol="0">
                          <a:prstTxWarp prst="textNoShape">
                            <a:avLst/>
                          </a:prstTxWarp>
                          <a:noAutofit/>
                        </wps:bodyPr>
                      </wps:wsp>
                      <wps:wsp>
                        <wps:cNvPr id="369" name="Textbox 369"/>
                        <wps:cNvSpPr txBox="1"/>
                        <wps:spPr>
                          <a:xfrm>
                            <a:off x="17462" y="0"/>
                            <a:ext cx="1492250" cy="192405"/>
                          </a:xfrm>
                          <a:prstGeom prst="rect">
                            <a:avLst/>
                          </a:prstGeom>
                        </wps:spPr>
                        <wps:txbx>
                          <w:txbxContent>
                            <w:p w14:paraId="43BF18ED" w14:textId="77777777" w:rsidR="00545FE0" w:rsidRDefault="00000000">
                              <w:pPr>
                                <w:spacing w:before="23"/>
                                <w:ind w:left="20"/>
                                <w:rPr>
                                  <w:rFonts w:ascii="Trebuchet MS"/>
                                  <w:b/>
                                  <w:i/>
                                </w:rPr>
                              </w:pPr>
                              <w:r>
                                <w:rPr>
                                  <w:rFonts w:ascii="Trebuchet MS"/>
                                  <w:i/>
                                  <w:color w:val="808285"/>
                                  <w:sz w:val="16"/>
                                </w:rPr>
                                <w:t>Courses</w:t>
                              </w:r>
                              <w:r>
                                <w:rPr>
                                  <w:rFonts w:ascii="Trebuchet MS"/>
                                  <w:i/>
                                  <w:color w:val="808285"/>
                                  <w:spacing w:val="-19"/>
                                  <w:sz w:val="16"/>
                                </w:rPr>
                                <w:t xml:space="preserve"> </w:t>
                              </w:r>
                              <w:r>
                                <w:rPr>
                                  <w:rFonts w:ascii="Trebuchet MS"/>
                                  <w:i/>
                                  <w:color w:val="808285"/>
                                  <w:sz w:val="16"/>
                                </w:rPr>
                                <w:t>of</w:t>
                              </w:r>
                              <w:r>
                                <w:rPr>
                                  <w:rFonts w:ascii="Trebuchet MS"/>
                                  <w:i/>
                                  <w:color w:val="808285"/>
                                  <w:spacing w:val="-21"/>
                                  <w:sz w:val="16"/>
                                </w:rPr>
                                <w:t xml:space="preserve"> </w:t>
                              </w:r>
                              <w:r>
                                <w:rPr>
                                  <w:rFonts w:ascii="Trebuchet MS"/>
                                  <w:i/>
                                  <w:color w:val="808285"/>
                                  <w:sz w:val="16"/>
                                </w:rPr>
                                <w:t>Study</w:t>
                              </w:r>
                              <w:r>
                                <w:rPr>
                                  <w:rFonts w:ascii="Trebuchet MS"/>
                                  <w:i/>
                                  <w:color w:val="808285"/>
                                  <w:spacing w:val="-13"/>
                                  <w:sz w:val="16"/>
                                </w:rPr>
                                <w:t xml:space="preserve"> </w:t>
                              </w:r>
                              <w:r>
                                <w:rPr>
                                  <w:rFonts w:ascii="Trebuchet MS"/>
                                  <w:b/>
                                  <w:i/>
                                  <w:color w:val="808285"/>
                                </w:rPr>
                                <w:t>2023-</w:t>
                              </w:r>
                              <w:r>
                                <w:rPr>
                                  <w:rFonts w:ascii="Trebuchet MS"/>
                                  <w:b/>
                                  <w:i/>
                                  <w:color w:val="808285"/>
                                  <w:spacing w:val="-4"/>
                                </w:rPr>
                                <w:t>2024</w:t>
                              </w:r>
                            </w:p>
                          </w:txbxContent>
                        </wps:txbx>
                        <wps:bodyPr wrap="square" lIns="0" tIns="0" rIns="0" bIns="0" rtlCol="0">
                          <a:noAutofit/>
                        </wps:bodyPr>
                      </wps:wsp>
                      <wps:wsp>
                        <wps:cNvPr id="370" name="Textbox 370"/>
                        <wps:cNvSpPr txBox="1"/>
                        <wps:spPr>
                          <a:xfrm>
                            <a:off x="5135524" y="17566"/>
                            <a:ext cx="1209675" cy="165735"/>
                          </a:xfrm>
                          <a:prstGeom prst="rect">
                            <a:avLst/>
                          </a:prstGeom>
                        </wps:spPr>
                        <wps:txbx>
                          <w:txbxContent>
                            <w:p w14:paraId="59AE0EB3" w14:textId="77777777" w:rsidR="00545FE0" w:rsidRDefault="00000000">
                              <w:pPr>
                                <w:spacing w:before="22"/>
                                <w:ind w:left="20"/>
                                <w:rPr>
                                  <w:sz w:val="18"/>
                                </w:rPr>
                              </w:pPr>
                              <w:r>
                                <w:rPr>
                                  <w:color w:val="FFFFFF"/>
                                  <w:sz w:val="18"/>
                                </w:rPr>
                                <w:t>Biomedical</w:t>
                              </w:r>
                              <w:r>
                                <w:rPr>
                                  <w:color w:val="FFFFFF"/>
                                  <w:spacing w:val="-3"/>
                                  <w:sz w:val="18"/>
                                </w:rPr>
                                <w:t xml:space="preserve"> </w:t>
                              </w:r>
                              <w:r>
                                <w:rPr>
                                  <w:color w:val="FFFFFF"/>
                                  <w:spacing w:val="-2"/>
                                  <w:sz w:val="18"/>
                                </w:rPr>
                                <w:t>Engineering</w:t>
                              </w:r>
                            </w:p>
                          </w:txbxContent>
                        </wps:txbx>
                        <wps:bodyPr wrap="square" lIns="0" tIns="0" rIns="0" bIns="0" rtlCol="0">
                          <a:noAutofit/>
                        </wps:bodyPr>
                      </wps:wsp>
                    </wpg:wgp>
                  </a:graphicData>
                </a:graphic>
              </wp:anchor>
            </w:drawing>
          </mc:Choice>
          <mc:Fallback>
            <w:pict>
              <v:group w14:anchorId="3567B5B5" id="Group 364" o:spid="_x0000_s1033" style="position:absolute;left:0;text-align:left;margin-left:48.2pt;margin-top:31.65pt;width:545.85pt;height:15.8pt;z-index:15729152;mso-wrap-distance-left:0;mso-wrap-distance-right:0;mso-position-horizontal-relative:page;mso-position-vertical-relative:page" coordsize="69322,2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">
                <v:shape id="Graphic 365" o:spid="_x0000_s1034" style="position:absolute;left:50508;top:242;width:18815;height:1715;visibility:visible;mso-wrap-style:square;v-text-anchor:top" coordsize="1881505,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" path="m1880997,l63500,,26789,992,7937,7937,992,26789,,63500r,44450l992,144660r6945,18852l26789,170457r36711,993l1880997,171450,1880997,xe" fillcolor="#00aeef" stroked="f">
                  <v:path arrowok="t"/>
                </v:shape>
                <v:shape id="Graphic 366" o:spid="_x0000_s1035" style="position:absolute;top:1099;width:50514;height:13;visibility:visible;mso-wrap-style:square;v-text-anchor:top" coordsize="505142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" path="m5050802,l,e" filled="f" strokecolor="#97999c">
                  <v:path arrowok="t"/>
                </v:shape>
                <v:shape id="Graphic 367" o:spid="_x0000_s1036" style="position:absolute;left:47;top:242;width:15088;height:1715;visibility:visible;mso-wrap-style:square;v-text-anchor:top" coordsize="1508760,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" path="m1444904,l,,,171450r1444904,l1481615,170457r18851,-6945l1507412,144660r992,-36710l1508404,63500r-992,-36711l1500466,7937,1481615,992,1444904,xe" stroked="f">
                  <v:path arrowok="t"/>
                </v:shape>
                <v:shape id="Graphic 368" o:spid="_x0000_s1037" style="position:absolute;left:47;top:242;width:15088;height:1715;visibility:visible;mso-wrap-style:square;v-text-anchor:top" coordsize="1508760,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" path="m,l,171450r1444904,l1481615,170457r18851,-6945l1507412,144660r992,-36710l1508404,63500r-992,-36711l1500466,7937,1481615,992,1444904,,,xe" filled="f" strokecolor="#808285">
                  <v:path arrowok="t"/>
                </v:shape>
                <v:shape id="Textbox 369" o:spid="_x0000_s1038" type="#_x0000_t202" style="position:absolute;left:174;width:14923;height:19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" filled="f" stroked="f">
                  <v:textbox inset="0,0,0,0">
                    <w:txbxContent>
                      <w:p w14:paraId="43BF18ED" w14:textId="77777777" w:rsidR="00545FE0" w:rsidRDefault="00000000">
                        <w:pPr>
                          <w:spacing w:before="23"/>
                          <w:ind w:left="20"/>
                          <w:rPr>
                            <w:rFonts w:ascii="Trebuchet MS"/>
                            <w:b/>
                            <w:i/>
                          </w:rPr>
                        </w:pPr>
                        <w:r>
                          <w:rPr>
                            <w:rFonts w:ascii="Trebuchet MS"/>
                            <w:i/>
                            <w:color w:val="808285"/>
                            <w:sz w:val="16"/>
                          </w:rPr>
                          <w:t>Courses</w:t>
                        </w:r>
                        <w:r>
                          <w:rPr>
                            <w:rFonts w:ascii="Trebuchet MS"/>
                            <w:i/>
                            <w:color w:val="808285"/>
                            <w:spacing w:val="-19"/>
                            <w:sz w:val="16"/>
                          </w:rPr>
                          <w:t xml:space="preserve"> </w:t>
                        </w:r>
                        <w:r>
                          <w:rPr>
                            <w:rFonts w:ascii="Trebuchet MS"/>
                            <w:i/>
                            <w:color w:val="808285"/>
                            <w:sz w:val="16"/>
                          </w:rPr>
                          <w:t>of</w:t>
                        </w:r>
                        <w:r>
                          <w:rPr>
                            <w:rFonts w:ascii="Trebuchet MS"/>
                            <w:i/>
                            <w:color w:val="808285"/>
                            <w:spacing w:val="-21"/>
                            <w:sz w:val="16"/>
                          </w:rPr>
                          <w:t xml:space="preserve"> </w:t>
                        </w:r>
                        <w:r>
                          <w:rPr>
                            <w:rFonts w:ascii="Trebuchet MS"/>
                            <w:i/>
                            <w:color w:val="808285"/>
                            <w:sz w:val="16"/>
                          </w:rPr>
                          <w:t>Study</w:t>
                        </w:r>
                        <w:r>
                          <w:rPr>
                            <w:rFonts w:ascii="Trebuchet MS"/>
                            <w:i/>
                            <w:color w:val="808285"/>
                            <w:spacing w:val="-13"/>
                            <w:sz w:val="16"/>
                          </w:rPr>
                          <w:t xml:space="preserve"> </w:t>
                        </w:r>
                        <w:r>
                          <w:rPr>
                            <w:rFonts w:ascii="Trebuchet MS"/>
                            <w:b/>
                            <w:i/>
                            <w:color w:val="808285"/>
                          </w:rPr>
                          <w:t>2023-</w:t>
                        </w:r>
                        <w:r>
                          <w:rPr>
                            <w:rFonts w:ascii="Trebuchet MS"/>
                            <w:b/>
                            <w:i/>
                            <w:color w:val="808285"/>
                            <w:spacing w:val="-4"/>
                          </w:rPr>
                          <w:t>2024</w:t>
                        </w:r>
                      </w:p>
                    </w:txbxContent>
                  </v:textbox>
                </v:shape>
                <v:shape id="Textbox 370" o:spid="_x0000_s1039" type="#_x0000_t202" style="position:absolute;left:51355;top:175;width:12096;height:16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" filled="f" stroked="f">
                  <v:textbox inset="0,0,0,0">
                    <w:txbxContent>
                      <w:p w14:paraId="59AE0EB3" w14:textId="77777777" w:rsidR="00545FE0" w:rsidRDefault="00000000">
                        <w:pPr>
                          <w:spacing w:before="22"/>
                          <w:ind w:left="20"/>
                          <w:rPr>
                            <w:sz w:val="18"/>
                          </w:rPr>
                        </w:pPr>
                        <w:r>
                          <w:rPr>
                            <w:color w:val="FFFFFF"/>
                            <w:sz w:val="18"/>
                          </w:rPr>
                          <w:t>Biomedical</w:t>
                        </w:r>
                        <w:r>
                          <w:rPr>
                            <w:color w:val="FFFFFF"/>
                            <w:spacing w:val="-3"/>
                            <w:sz w:val="18"/>
                          </w:rPr>
                          <w:t xml:space="preserve"> </w:t>
                        </w:r>
                        <w:r>
                          <w:rPr>
                            <w:color w:val="FFFFFF"/>
                            <w:spacing w:val="-2"/>
                            <w:sz w:val="18"/>
                          </w:rPr>
                          <w:t>Engineering</w:t>
                        </w:r>
                      </w:p>
                    </w:txbxContent>
                  </v:textbox>
                </v:shape>
                <w10:wrap anchorx="page" anchory="page"/>
              </v:group>
            </w:pict>
          </mc:Fallback>
        </mc:AlternateContent>
      </w:r>
      <w:r>
        <w:rPr>
          <w:color w:val="00AEEF"/>
        </w:rPr>
        <w:t xml:space="preserve">BML750 Point of Care Medical Diagnostic </w:t>
      </w:r>
      <w:r>
        <w:rPr>
          <w:color w:val="00AEEF"/>
          <w:spacing w:val="-2"/>
        </w:rPr>
        <w:t>Devices</w:t>
      </w:r>
    </w:p>
    <w:p w14:paraId="37D83FA1" w14:textId="77777777" w:rsidR="00545FE0" w:rsidRDefault="00000000">
      <w:pPr>
        <w:pStyle w:val="Heading4"/>
        <w:jc w:val="both"/>
      </w:pPr>
      <w:r>
        <w:t>3</w:t>
      </w:r>
      <w:r>
        <w:rPr>
          <w:spacing w:val="-1"/>
        </w:rPr>
        <w:t xml:space="preserve"> </w:t>
      </w:r>
      <w:r>
        <w:t>Credits (3-0-</w:t>
      </w:r>
      <w:r>
        <w:rPr>
          <w:spacing w:val="-5"/>
        </w:rPr>
        <w:t>0)</w:t>
      </w:r>
    </w:p>
    <w:p w14:paraId="7E0DE544" w14:textId="77777777" w:rsidR="00545FE0" w:rsidRDefault="00000000">
      <w:pPr>
        <w:pStyle w:val="BodyText"/>
        <w:ind w:right="38"/>
      </w:pPr>
      <w:r>
        <w:t>Brief introductions to analytical chemistry and biochemistry; sensors and</w:t>
      </w:r>
      <w:r>
        <w:rPr>
          <w:spacing w:val="-1"/>
        </w:rPr>
        <w:t xml:space="preserve"> </w:t>
      </w:r>
      <w:r>
        <w:t>biosensors</w:t>
      </w:r>
      <w:r>
        <w:rPr>
          <w:spacing w:val="-1"/>
        </w:rPr>
        <w:t xml:space="preserve"> </w:t>
      </w:r>
      <w:r>
        <w:t>(immobilization,</w:t>
      </w:r>
      <w:r>
        <w:rPr>
          <w:spacing w:val="-1"/>
        </w:rPr>
        <w:t xml:space="preserve"> </w:t>
      </w:r>
      <w:r>
        <w:t>transducers,</w:t>
      </w:r>
      <w:r>
        <w:rPr>
          <w:spacing w:val="-1"/>
        </w:rPr>
        <w:t xml:space="preserve"> </w:t>
      </w:r>
      <w:r>
        <w:t>electronic</w:t>
      </w:r>
      <w:r>
        <w:rPr>
          <w:spacing w:val="-1"/>
        </w:rPr>
        <w:t xml:space="preserve"> </w:t>
      </w:r>
      <w:r>
        <w:t>components, op-amps and general circuits; data processing and presentation - LabVIEW based virtual instrumentation, etc.); Medical diagnostic techniques (biochemical, pathological, hematological analysis, DNA/ RNA based analysis, etc.; Necessity for rapid and in-situ medical analysis;</w:t>
      </w:r>
      <w:r>
        <w:rPr>
          <w:spacing w:val="40"/>
        </w:rPr>
        <w:t xml:space="preserve"> </w:t>
      </w:r>
      <w:r>
        <w:t>Point</w:t>
      </w:r>
      <w:r>
        <w:rPr>
          <w:spacing w:val="40"/>
        </w:rPr>
        <w:t xml:space="preserve"> </w:t>
      </w:r>
      <w:r>
        <w:t>of</w:t>
      </w:r>
      <w:r>
        <w:rPr>
          <w:spacing w:val="40"/>
        </w:rPr>
        <w:t xml:space="preserve"> </w:t>
      </w:r>
      <w:r>
        <w:t>care</w:t>
      </w:r>
      <w:r>
        <w:rPr>
          <w:spacing w:val="40"/>
        </w:rPr>
        <w:t xml:space="preserve"> </w:t>
      </w:r>
      <w:r>
        <w:t>technology</w:t>
      </w:r>
      <w:r>
        <w:rPr>
          <w:spacing w:val="40"/>
        </w:rPr>
        <w:t xml:space="preserve"> </w:t>
      </w:r>
      <w:r>
        <w:t>(POCT);</w:t>
      </w:r>
      <w:r>
        <w:rPr>
          <w:spacing w:val="40"/>
        </w:rPr>
        <w:t xml:space="preserve"> </w:t>
      </w:r>
      <w:proofErr w:type="spellStart"/>
      <w:r>
        <w:t>Minaturization</w:t>
      </w:r>
      <w:proofErr w:type="spellEnd"/>
      <w:r>
        <w:rPr>
          <w:spacing w:val="40"/>
        </w:rPr>
        <w:t xml:space="preserve"> </w:t>
      </w:r>
      <w:r>
        <w:t>of medical diagnostic devices – Microfabrication (materials, processes, techniques for detection); Microfluidics (concept, procedure, applications and challenges); Integrated microfluidic devices: Lab- on-a-chip, system-on-a-chip, micro-total analysis system (µTAS); Present research scenario and future prospects; Case studies on POCT</w:t>
      </w:r>
      <w:r>
        <w:rPr>
          <w:spacing w:val="-11"/>
        </w:rPr>
        <w:t xml:space="preserve"> </w:t>
      </w:r>
      <w:r>
        <w:t>devices;</w:t>
      </w:r>
      <w:r>
        <w:rPr>
          <w:spacing w:val="-11"/>
        </w:rPr>
        <w:t xml:space="preserve"> </w:t>
      </w:r>
      <w:r>
        <w:t>Laboratory</w:t>
      </w:r>
      <w:r>
        <w:rPr>
          <w:spacing w:val="-11"/>
        </w:rPr>
        <w:t xml:space="preserve"> </w:t>
      </w:r>
      <w:r>
        <w:t>visit</w:t>
      </w:r>
      <w:r>
        <w:rPr>
          <w:spacing w:val="-11"/>
        </w:rPr>
        <w:t xml:space="preserve"> </w:t>
      </w:r>
      <w:r>
        <w:t>and</w:t>
      </w:r>
      <w:r>
        <w:rPr>
          <w:spacing w:val="-11"/>
        </w:rPr>
        <w:t xml:space="preserve"> </w:t>
      </w:r>
      <w:r>
        <w:t>demonstration</w:t>
      </w:r>
      <w:r>
        <w:rPr>
          <w:spacing w:val="-11"/>
        </w:rPr>
        <w:t xml:space="preserve"> </w:t>
      </w:r>
      <w:r>
        <w:t>of</w:t>
      </w:r>
      <w:r>
        <w:rPr>
          <w:spacing w:val="-11"/>
        </w:rPr>
        <w:t xml:space="preserve"> </w:t>
      </w:r>
      <w:r>
        <w:t>microfabrication processes and Lab-on-a-chip devices.</w:t>
      </w:r>
    </w:p>
    <w:p w14:paraId="7621637A" w14:textId="77777777" w:rsidR="00545FE0" w:rsidRDefault="00000000">
      <w:pPr>
        <w:pStyle w:val="Heading3"/>
        <w:spacing w:before="101"/>
      </w:pPr>
      <w:r>
        <w:rPr>
          <w:color w:val="00AEEF"/>
          <w:spacing w:val="-4"/>
        </w:rPr>
        <w:t>BML760</w:t>
      </w:r>
      <w:r>
        <w:rPr>
          <w:color w:val="00AEEF"/>
          <w:spacing w:val="-20"/>
        </w:rPr>
        <w:t xml:space="preserve"> </w:t>
      </w:r>
      <w:r>
        <w:rPr>
          <w:color w:val="00AEEF"/>
          <w:spacing w:val="-4"/>
        </w:rPr>
        <w:t>Biomedical</w:t>
      </w:r>
      <w:r>
        <w:rPr>
          <w:color w:val="00AEEF"/>
          <w:spacing w:val="-20"/>
        </w:rPr>
        <w:t xml:space="preserve"> </w:t>
      </w:r>
      <w:r>
        <w:rPr>
          <w:color w:val="00AEEF"/>
          <w:spacing w:val="-4"/>
        </w:rPr>
        <w:t>Ethics,</w:t>
      </w:r>
      <w:r>
        <w:rPr>
          <w:color w:val="00AEEF"/>
          <w:spacing w:val="-20"/>
        </w:rPr>
        <w:t xml:space="preserve"> </w:t>
      </w:r>
      <w:r>
        <w:rPr>
          <w:color w:val="00AEEF"/>
          <w:spacing w:val="-4"/>
        </w:rPr>
        <w:t>Safety</w:t>
      </w:r>
      <w:r>
        <w:rPr>
          <w:color w:val="00AEEF"/>
          <w:spacing w:val="-20"/>
        </w:rPr>
        <w:t xml:space="preserve"> </w:t>
      </w:r>
      <w:r>
        <w:rPr>
          <w:color w:val="00AEEF"/>
          <w:spacing w:val="-4"/>
        </w:rPr>
        <w:t>and</w:t>
      </w:r>
      <w:r>
        <w:rPr>
          <w:color w:val="00AEEF"/>
          <w:spacing w:val="-20"/>
        </w:rPr>
        <w:t xml:space="preserve"> </w:t>
      </w:r>
      <w:r>
        <w:rPr>
          <w:color w:val="00AEEF"/>
          <w:spacing w:val="-4"/>
        </w:rPr>
        <w:t>Regulatory</w:t>
      </w:r>
      <w:r>
        <w:rPr>
          <w:color w:val="00AEEF"/>
          <w:spacing w:val="-20"/>
        </w:rPr>
        <w:t xml:space="preserve"> </w:t>
      </w:r>
      <w:r>
        <w:rPr>
          <w:color w:val="00AEEF"/>
          <w:spacing w:val="-4"/>
        </w:rPr>
        <w:t>Affairs</w:t>
      </w:r>
    </w:p>
    <w:p w14:paraId="79F2303C" w14:textId="77777777" w:rsidR="00545FE0" w:rsidRDefault="00000000">
      <w:pPr>
        <w:pStyle w:val="Heading4"/>
        <w:spacing w:before="28"/>
        <w:jc w:val="both"/>
      </w:pPr>
      <w:r>
        <w:t>2</w:t>
      </w:r>
      <w:r>
        <w:rPr>
          <w:spacing w:val="-1"/>
        </w:rPr>
        <w:t xml:space="preserve"> </w:t>
      </w:r>
      <w:r>
        <w:t>Credits (2-0-</w:t>
      </w:r>
      <w:r>
        <w:rPr>
          <w:spacing w:val="-5"/>
        </w:rPr>
        <w:t>0)</w:t>
      </w:r>
    </w:p>
    <w:p w14:paraId="5B3163CF" w14:textId="77777777" w:rsidR="00545FE0" w:rsidRDefault="00000000">
      <w:pPr>
        <w:pStyle w:val="BodyText"/>
        <w:ind w:right="42"/>
      </w:pPr>
      <w:r>
        <w:t>Introduction to medical ethics and bioethics, environmental ethics. Use of animals in pre-clinical trials and ethical approval. Ethics</w:t>
      </w:r>
      <w:r>
        <w:rPr>
          <w:spacing w:val="40"/>
        </w:rPr>
        <w:t xml:space="preserve"> </w:t>
      </w:r>
      <w:r>
        <w:t>issues in biomedical sciences (inhalable, injectable, implantable systems). Principles of biosafety. Biosafety cabinets, Laboratory biosafety</w:t>
      </w:r>
      <w:r>
        <w:rPr>
          <w:spacing w:val="-13"/>
        </w:rPr>
        <w:t xml:space="preserve"> </w:t>
      </w:r>
      <w:r>
        <w:t>levels.</w:t>
      </w:r>
      <w:r>
        <w:rPr>
          <w:spacing w:val="-12"/>
        </w:rPr>
        <w:t xml:space="preserve"> </w:t>
      </w:r>
      <w:r>
        <w:t>vertebrates</w:t>
      </w:r>
      <w:r>
        <w:rPr>
          <w:spacing w:val="-13"/>
        </w:rPr>
        <w:t xml:space="preserve"> </w:t>
      </w:r>
      <w:r>
        <w:t>and</w:t>
      </w:r>
      <w:r>
        <w:rPr>
          <w:spacing w:val="-12"/>
        </w:rPr>
        <w:t xml:space="preserve"> </w:t>
      </w:r>
      <w:proofErr w:type="gramStart"/>
      <w:r>
        <w:t>invertebrates</w:t>
      </w:r>
      <w:proofErr w:type="gramEnd"/>
      <w:r>
        <w:rPr>
          <w:spacing w:val="-13"/>
        </w:rPr>
        <w:t xml:space="preserve"> </w:t>
      </w:r>
      <w:r>
        <w:t>safety</w:t>
      </w:r>
      <w:r>
        <w:rPr>
          <w:spacing w:val="-12"/>
        </w:rPr>
        <w:t xml:space="preserve"> </w:t>
      </w:r>
      <w:r>
        <w:t>levels,</w:t>
      </w:r>
      <w:r>
        <w:rPr>
          <w:spacing w:val="-13"/>
        </w:rPr>
        <w:t xml:space="preserve"> </w:t>
      </w:r>
      <w:r>
        <w:t>Biosafety of infectious agents: bacteria, fungus, parasite, prions, viruses, Biosafety of infectious agents: bacteria, fungus, parasite, prions, viruses.</w:t>
      </w:r>
      <w:r>
        <w:rPr>
          <w:spacing w:val="40"/>
        </w:rPr>
        <w:t xml:space="preserve"> </w:t>
      </w:r>
      <w:r>
        <w:t>Laboratory</w:t>
      </w:r>
      <w:r>
        <w:rPr>
          <w:spacing w:val="40"/>
        </w:rPr>
        <w:t xml:space="preserve"> </w:t>
      </w:r>
      <w:r>
        <w:t>security</w:t>
      </w:r>
      <w:r>
        <w:rPr>
          <w:spacing w:val="40"/>
        </w:rPr>
        <w:t xml:space="preserve"> </w:t>
      </w:r>
      <w:r>
        <w:t>and</w:t>
      </w:r>
      <w:r>
        <w:rPr>
          <w:spacing w:val="40"/>
        </w:rPr>
        <w:t xml:space="preserve"> </w:t>
      </w:r>
      <w:r>
        <w:t>emergency</w:t>
      </w:r>
      <w:r>
        <w:rPr>
          <w:spacing w:val="40"/>
        </w:rPr>
        <w:t xml:space="preserve"> </w:t>
      </w:r>
      <w:r>
        <w:t>response,</w:t>
      </w:r>
      <w:r>
        <w:rPr>
          <w:spacing w:val="40"/>
        </w:rPr>
        <w:t xml:space="preserve"> </w:t>
      </w:r>
      <w:r>
        <w:t>guidelines to work with infectious agents and toxins. Regulatory frameworks: FDA, BIS, ISO certification, CDSCO; health &amp; family welfare laws</w:t>
      </w:r>
      <w:r>
        <w:rPr>
          <w:spacing w:val="40"/>
        </w:rPr>
        <w:t xml:space="preserve"> </w:t>
      </w:r>
      <w:r>
        <w:t xml:space="preserve">and regulations on design, development, testing and production of </w:t>
      </w:r>
      <w:r>
        <w:rPr>
          <w:spacing w:val="-2"/>
        </w:rPr>
        <w:t xml:space="preserve">biomedical products, including biologics, drugs, biotechnology-derived </w:t>
      </w:r>
      <w:r>
        <w:t>therapeutics,</w:t>
      </w:r>
      <w:r>
        <w:rPr>
          <w:spacing w:val="-6"/>
        </w:rPr>
        <w:t xml:space="preserve"> </w:t>
      </w:r>
      <w:r>
        <w:t>vaccines</w:t>
      </w:r>
      <w:r>
        <w:rPr>
          <w:spacing w:val="-6"/>
        </w:rPr>
        <w:t xml:space="preserve"> </w:t>
      </w:r>
      <w:r>
        <w:t>and</w:t>
      </w:r>
      <w:r>
        <w:rPr>
          <w:spacing w:val="-6"/>
        </w:rPr>
        <w:t xml:space="preserve"> </w:t>
      </w:r>
      <w:r>
        <w:t>medical</w:t>
      </w:r>
      <w:r>
        <w:rPr>
          <w:spacing w:val="-6"/>
        </w:rPr>
        <w:t xml:space="preserve"> </w:t>
      </w:r>
      <w:r>
        <w:t>devices.</w:t>
      </w:r>
      <w:r>
        <w:rPr>
          <w:spacing w:val="-6"/>
        </w:rPr>
        <w:t xml:space="preserve"> </w:t>
      </w:r>
      <w:r>
        <w:t>Clinical</w:t>
      </w:r>
      <w:r>
        <w:rPr>
          <w:spacing w:val="-6"/>
        </w:rPr>
        <w:t xml:space="preserve"> </w:t>
      </w:r>
      <w:r>
        <w:t>trials</w:t>
      </w:r>
      <w:r>
        <w:rPr>
          <w:spacing w:val="-6"/>
        </w:rPr>
        <w:t xml:space="preserve"> </w:t>
      </w:r>
      <w:r>
        <w:t>and</w:t>
      </w:r>
      <w:r>
        <w:rPr>
          <w:spacing w:val="-6"/>
        </w:rPr>
        <w:t xml:space="preserve"> </w:t>
      </w:r>
      <w:r>
        <w:t>current good</w:t>
      </w:r>
      <w:r>
        <w:rPr>
          <w:spacing w:val="-9"/>
        </w:rPr>
        <w:t xml:space="preserve"> </w:t>
      </w:r>
      <w:r>
        <w:t>manufacturing</w:t>
      </w:r>
      <w:r>
        <w:rPr>
          <w:spacing w:val="-9"/>
        </w:rPr>
        <w:t xml:space="preserve"> </w:t>
      </w:r>
      <w:r>
        <w:t>Practices.</w:t>
      </w:r>
      <w:r>
        <w:rPr>
          <w:spacing w:val="-9"/>
        </w:rPr>
        <w:t xml:space="preserve"> </w:t>
      </w:r>
      <w:r>
        <w:t>Basic</w:t>
      </w:r>
      <w:r>
        <w:rPr>
          <w:spacing w:val="-9"/>
        </w:rPr>
        <w:t xml:space="preserve"> </w:t>
      </w:r>
      <w:r>
        <w:t>introduction</w:t>
      </w:r>
      <w:r>
        <w:rPr>
          <w:spacing w:val="-9"/>
        </w:rPr>
        <w:t xml:space="preserve"> </w:t>
      </w:r>
      <w:r>
        <w:t>to</w:t>
      </w:r>
      <w:r>
        <w:rPr>
          <w:spacing w:val="-9"/>
        </w:rPr>
        <w:t xml:space="preserve"> </w:t>
      </w:r>
      <w:r>
        <w:t>IPR.</w:t>
      </w:r>
      <w:r>
        <w:rPr>
          <w:spacing w:val="-9"/>
        </w:rPr>
        <w:t xml:space="preserve"> </w:t>
      </w:r>
      <w:r>
        <w:t>Post-market issues and requirements.</w:t>
      </w:r>
    </w:p>
    <w:p w14:paraId="10CED957" w14:textId="77777777" w:rsidR="00545FE0" w:rsidRDefault="00000000">
      <w:pPr>
        <w:pStyle w:val="Heading3"/>
        <w:spacing w:before="100"/>
      </w:pPr>
      <w:r>
        <w:rPr>
          <w:color w:val="00AEEF"/>
        </w:rPr>
        <w:t xml:space="preserve">BML770 Fundamentals of </w:t>
      </w:r>
      <w:r>
        <w:rPr>
          <w:color w:val="00AEEF"/>
          <w:spacing w:val="-2"/>
        </w:rPr>
        <w:t>Biomechanics</w:t>
      </w:r>
    </w:p>
    <w:p w14:paraId="6A74899D" w14:textId="77777777" w:rsidR="00545FE0" w:rsidRDefault="00000000">
      <w:pPr>
        <w:pStyle w:val="Heading4"/>
        <w:jc w:val="both"/>
      </w:pPr>
      <w:r>
        <w:t>3</w:t>
      </w:r>
      <w:r>
        <w:rPr>
          <w:spacing w:val="-1"/>
        </w:rPr>
        <w:t xml:space="preserve"> </w:t>
      </w:r>
      <w:r>
        <w:t>Credits (3-0-</w:t>
      </w:r>
      <w:r>
        <w:rPr>
          <w:spacing w:val="-5"/>
        </w:rPr>
        <w:t>0)</w:t>
      </w:r>
    </w:p>
    <w:p w14:paraId="13D02FEB" w14:textId="77777777" w:rsidR="00545FE0" w:rsidRDefault="00000000">
      <w:pPr>
        <w:pStyle w:val="BodyText"/>
        <w:ind w:right="38"/>
      </w:pPr>
      <w:r>
        <w:t xml:space="preserve">Overview and significance or biomechanics to lead a better life, challenges and opportunities, inventions/research. </w:t>
      </w:r>
      <w:proofErr w:type="spellStart"/>
      <w:r>
        <w:t>Orthopaedic</w:t>
      </w:r>
      <w:proofErr w:type="spellEnd"/>
      <w:r>
        <w:t xml:space="preserve"> components - bones, tendons, ligaments and cartilages -primary functions, material constituents (osteoclasts, </w:t>
      </w:r>
      <w:proofErr w:type="spellStart"/>
      <w:r>
        <w:t>osetoblasts</w:t>
      </w:r>
      <w:proofErr w:type="spellEnd"/>
      <w:r>
        <w:t>, collagen, collagen fibrils), mechanical strength, building vs recuperation rate, force analysis. Cardiovascular components-arteries, veins, primary functions &amp; flowrate, material constituents, mechanical strength, inflammation, life span vs. recuperation rate, force analysis. Biomaterials - Metals/alloys, polymers, ceramics, shape-memory alloys,</w:t>
      </w:r>
      <w:r>
        <w:rPr>
          <w:spacing w:val="-5"/>
        </w:rPr>
        <w:t xml:space="preserve"> </w:t>
      </w:r>
      <w:r>
        <w:t>composites</w:t>
      </w:r>
      <w:r>
        <w:rPr>
          <w:spacing w:val="-4"/>
        </w:rPr>
        <w:t xml:space="preserve"> </w:t>
      </w:r>
      <w:r>
        <w:t>and</w:t>
      </w:r>
      <w:r>
        <w:rPr>
          <w:spacing w:val="-4"/>
        </w:rPr>
        <w:t xml:space="preserve"> </w:t>
      </w:r>
      <w:r>
        <w:t>functionally</w:t>
      </w:r>
      <w:r>
        <w:rPr>
          <w:spacing w:val="-4"/>
        </w:rPr>
        <w:t xml:space="preserve"> </w:t>
      </w:r>
      <w:r>
        <w:t>graded</w:t>
      </w:r>
      <w:r>
        <w:rPr>
          <w:spacing w:val="-4"/>
        </w:rPr>
        <w:t xml:space="preserve"> </w:t>
      </w:r>
      <w:r>
        <w:t>materials.</w:t>
      </w:r>
      <w:r>
        <w:rPr>
          <w:spacing w:val="-4"/>
        </w:rPr>
        <w:t xml:space="preserve"> </w:t>
      </w:r>
      <w:r>
        <w:t>Basic</w:t>
      </w:r>
      <w:r>
        <w:rPr>
          <w:spacing w:val="-4"/>
        </w:rPr>
        <w:t xml:space="preserve"> </w:t>
      </w:r>
      <w:r>
        <w:rPr>
          <w:spacing w:val="-2"/>
        </w:rPr>
        <w:t>Principles</w:t>
      </w:r>
    </w:p>
    <w:p w14:paraId="34CB02B8" w14:textId="77777777" w:rsidR="00545FE0" w:rsidRDefault="00000000">
      <w:pPr>
        <w:pStyle w:val="ListParagraph"/>
        <w:numPr>
          <w:ilvl w:val="0"/>
          <w:numId w:val="8"/>
        </w:numPr>
        <w:tabs>
          <w:tab w:val="left" w:pos="259"/>
        </w:tabs>
        <w:spacing w:line="237" w:lineRule="auto"/>
        <w:ind w:right="42" w:firstLine="0"/>
        <w:rPr>
          <w:sz w:val="16"/>
        </w:rPr>
      </w:pPr>
      <w:r>
        <w:rPr>
          <w:sz w:val="16"/>
        </w:rPr>
        <w:t>Force-Motion, Force-Time, Inertia, Range of Motion, Segmental Interaction,</w:t>
      </w:r>
      <w:r>
        <w:rPr>
          <w:spacing w:val="-12"/>
          <w:sz w:val="16"/>
        </w:rPr>
        <w:t xml:space="preserve"> </w:t>
      </w:r>
      <w:r>
        <w:rPr>
          <w:sz w:val="16"/>
        </w:rPr>
        <w:t>Balance,</w:t>
      </w:r>
      <w:r>
        <w:rPr>
          <w:spacing w:val="-12"/>
          <w:sz w:val="16"/>
        </w:rPr>
        <w:t xml:space="preserve"> </w:t>
      </w:r>
      <w:proofErr w:type="spellStart"/>
      <w:r>
        <w:rPr>
          <w:sz w:val="16"/>
        </w:rPr>
        <w:t>Cordination</w:t>
      </w:r>
      <w:proofErr w:type="spellEnd"/>
      <w:r>
        <w:rPr>
          <w:spacing w:val="-12"/>
          <w:sz w:val="16"/>
        </w:rPr>
        <w:t xml:space="preserve"> </w:t>
      </w:r>
      <w:r>
        <w:rPr>
          <w:sz w:val="16"/>
        </w:rPr>
        <w:t>continuum,</w:t>
      </w:r>
      <w:r>
        <w:rPr>
          <w:spacing w:val="-12"/>
          <w:sz w:val="16"/>
        </w:rPr>
        <w:t xml:space="preserve"> </w:t>
      </w:r>
      <w:r>
        <w:rPr>
          <w:sz w:val="16"/>
        </w:rPr>
        <w:t>Projection</w:t>
      </w:r>
      <w:r>
        <w:rPr>
          <w:spacing w:val="-12"/>
          <w:sz w:val="16"/>
        </w:rPr>
        <w:t xml:space="preserve"> </w:t>
      </w:r>
      <w:r>
        <w:rPr>
          <w:sz w:val="16"/>
        </w:rPr>
        <w:t>&amp;</w:t>
      </w:r>
      <w:r>
        <w:rPr>
          <w:spacing w:val="-12"/>
          <w:sz w:val="16"/>
        </w:rPr>
        <w:t xml:space="preserve"> </w:t>
      </w:r>
      <w:r>
        <w:rPr>
          <w:sz w:val="16"/>
        </w:rPr>
        <w:t>Spin.</w:t>
      </w:r>
      <w:r>
        <w:rPr>
          <w:spacing w:val="-12"/>
          <w:sz w:val="16"/>
        </w:rPr>
        <w:t xml:space="preserve"> </w:t>
      </w:r>
      <w:r>
        <w:rPr>
          <w:sz w:val="16"/>
        </w:rPr>
        <w:t>Force analysis</w:t>
      </w:r>
      <w:r>
        <w:rPr>
          <w:spacing w:val="-2"/>
          <w:sz w:val="16"/>
        </w:rPr>
        <w:t xml:space="preserve"> </w:t>
      </w:r>
      <w:r>
        <w:rPr>
          <w:sz w:val="16"/>
        </w:rPr>
        <w:t>of</w:t>
      </w:r>
      <w:r>
        <w:rPr>
          <w:spacing w:val="-2"/>
          <w:sz w:val="16"/>
        </w:rPr>
        <w:t xml:space="preserve"> </w:t>
      </w:r>
      <w:r>
        <w:rPr>
          <w:sz w:val="16"/>
        </w:rPr>
        <w:t>Joints</w:t>
      </w:r>
      <w:r>
        <w:rPr>
          <w:spacing w:val="-2"/>
          <w:sz w:val="16"/>
        </w:rPr>
        <w:t xml:space="preserve"> </w:t>
      </w:r>
      <w:r>
        <w:rPr>
          <w:sz w:val="16"/>
        </w:rPr>
        <w:t>at</w:t>
      </w:r>
      <w:r>
        <w:rPr>
          <w:spacing w:val="-2"/>
          <w:sz w:val="16"/>
        </w:rPr>
        <w:t xml:space="preserve"> </w:t>
      </w:r>
      <w:r>
        <w:rPr>
          <w:sz w:val="16"/>
        </w:rPr>
        <w:t>various</w:t>
      </w:r>
      <w:r>
        <w:rPr>
          <w:spacing w:val="-2"/>
          <w:sz w:val="16"/>
        </w:rPr>
        <w:t xml:space="preserve"> </w:t>
      </w:r>
      <w:r>
        <w:rPr>
          <w:sz w:val="16"/>
        </w:rPr>
        <w:t>kinetic</w:t>
      </w:r>
      <w:r>
        <w:rPr>
          <w:spacing w:val="-2"/>
          <w:sz w:val="16"/>
        </w:rPr>
        <w:t xml:space="preserve"> </w:t>
      </w:r>
      <w:r>
        <w:rPr>
          <w:sz w:val="16"/>
        </w:rPr>
        <w:t>states</w:t>
      </w:r>
      <w:r>
        <w:rPr>
          <w:spacing w:val="-2"/>
          <w:sz w:val="16"/>
        </w:rPr>
        <w:t xml:space="preserve"> </w:t>
      </w:r>
      <w:r>
        <w:rPr>
          <w:sz w:val="16"/>
        </w:rPr>
        <w:t>-</w:t>
      </w:r>
      <w:r>
        <w:rPr>
          <w:spacing w:val="-2"/>
          <w:sz w:val="16"/>
        </w:rPr>
        <w:t xml:space="preserve"> </w:t>
      </w:r>
      <w:r>
        <w:rPr>
          <w:sz w:val="16"/>
        </w:rPr>
        <w:t>Spine</w:t>
      </w:r>
      <w:r>
        <w:rPr>
          <w:spacing w:val="-2"/>
          <w:sz w:val="16"/>
        </w:rPr>
        <w:t xml:space="preserve"> </w:t>
      </w:r>
      <w:r>
        <w:rPr>
          <w:sz w:val="16"/>
        </w:rPr>
        <w:t>(running,</w:t>
      </w:r>
      <w:r>
        <w:rPr>
          <w:spacing w:val="-2"/>
          <w:sz w:val="16"/>
        </w:rPr>
        <w:t xml:space="preserve"> </w:t>
      </w:r>
      <w:r>
        <w:rPr>
          <w:sz w:val="16"/>
        </w:rPr>
        <w:t xml:space="preserve">climbing, stairs, running downhill </w:t>
      </w:r>
      <w:proofErr w:type="spellStart"/>
      <w:r>
        <w:rPr>
          <w:sz w:val="16"/>
        </w:rPr>
        <w:t>etc</w:t>
      </w:r>
      <w:proofErr w:type="spellEnd"/>
      <w:r>
        <w:rPr>
          <w:sz w:val="16"/>
        </w:rPr>
        <w:t xml:space="preserve">), Knee (squatting, jumping, climbing stairs, </w:t>
      </w:r>
      <w:proofErr w:type="spellStart"/>
      <w:r>
        <w:rPr>
          <w:sz w:val="16"/>
        </w:rPr>
        <w:t>kickingsoccer</w:t>
      </w:r>
      <w:proofErr w:type="spellEnd"/>
      <w:r>
        <w:rPr>
          <w:sz w:val="16"/>
        </w:rPr>
        <w:t>), shoulder (abduction, adduction, bowling, smashing</w:t>
      </w:r>
      <w:r>
        <w:rPr>
          <w:spacing w:val="-1"/>
          <w:sz w:val="16"/>
        </w:rPr>
        <w:t xml:space="preserve"> </w:t>
      </w:r>
      <w:r>
        <w:rPr>
          <w:sz w:val="16"/>
        </w:rPr>
        <w:t>-</w:t>
      </w:r>
      <w:r>
        <w:rPr>
          <w:spacing w:val="-1"/>
          <w:sz w:val="16"/>
        </w:rPr>
        <w:t xml:space="preserve"> </w:t>
      </w:r>
      <w:r>
        <w:rPr>
          <w:sz w:val="16"/>
        </w:rPr>
        <w:t>racquet</w:t>
      </w:r>
      <w:r>
        <w:rPr>
          <w:spacing w:val="-1"/>
          <w:sz w:val="16"/>
        </w:rPr>
        <w:t xml:space="preserve"> </w:t>
      </w:r>
      <w:r>
        <w:rPr>
          <w:sz w:val="16"/>
        </w:rPr>
        <w:t>sports),</w:t>
      </w:r>
      <w:r>
        <w:rPr>
          <w:spacing w:val="-1"/>
          <w:sz w:val="16"/>
        </w:rPr>
        <w:t xml:space="preserve"> </w:t>
      </w:r>
      <w:r>
        <w:rPr>
          <w:sz w:val="16"/>
        </w:rPr>
        <w:t>Elbow</w:t>
      </w:r>
      <w:r>
        <w:rPr>
          <w:spacing w:val="-1"/>
          <w:sz w:val="16"/>
        </w:rPr>
        <w:t xml:space="preserve"> </w:t>
      </w:r>
      <w:r>
        <w:rPr>
          <w:sz w:val="16"/>
        </w:rPr>
        <w:t>(tennis,</w:t>
      </w:r>
      <w:r>
        <w:rPr>
          <w:spacing w:val="-1"/>
          <w:sz w:val="16"/>
        </w:rPr>
        <w:t xml:space="preserve"> </w:t>
      </w:r>
      <w:r>
        <w:rPr>
          <w:sz w:val="16"/>
        </w:rPr>
        <w:t>golf)</w:t>
      </w:r>
      <w:r>
        <w:rPr>
          <w:spacing w:val="-1"/>
          <w:sz w:val="16"/>
        </w:rPr>
        <w:t xml:space="preserve"> </w:t>
      </w:r>
      <w:r>
        <w:rPr>
          <w:sz w:val="16"/>
        </w:rPr>
        <w:t>and</w:t>
      </w:r>
      <w:r>
        <w:rPr>
          <w:spacing w:val="-1"/>
          <w:sz w:val="16"/>
        </w:rPr>
        <w:t xml:space="preserve"> </w:t>
      </w:r>
      <w:r>
        <w:rPr>
          <w:sz w:val="16"/>
        </w:rPr>
        <w:t>Hip</w:t>
      </w:r>
      <w:r>
        <w:rPr>
          <w:spacing w:val="-1"/>
          <w:sz w:val="16"/>
        </w:rPr>
        <w:t xml:space="preserve"> </w:t>
      </w:r>
      <w:r>
        <w:rPr>
          <w:sz w:val="16"/>
        </w:rPr>
        <w:t>(during</w:t>
      </w:r>
      <w:r>
        <w:rPr>
          <w:spacing w:val="-1"/>
          <w:sz w:val="16"/>
        </w:rPr>
        <w:t xml:space="preserve"> </w:t>
      </w:r>
      <w:r>
        <w:rPr>
          <w:sz w:val="16"/>
        </w:rPr>
        <w:t>fall, running). Demonstrations - Characterization, fractures &amp; ruptures, non-invasive analysis (MRI, CT scan).</w:t>
      </w:r>
    </w:p>
    <w:p w14:paraId="6B341718" w14:textId="77777777" w:rsidR="00545FE0" w:rsidRDefault="00000000">
      <w:pPr>
        <w:pStyle w:val="Heading3"/>
        <w:spacing w:before="141"/>
        <w:jc w:val="left"/>
      </w:pPr>
      <w:r>
        <w:rPr>
          <w:color w:val="00AEEF"/>
        </w:rPr>
        <w:t xml:space="preserve">BML771 </w:t>
      </w:r>
      <w:proofErr w:type="spellStart"/>
      <w:r>
        <w:rPr>
          <w:color w:val="00AEEF"/>
        </w:rPr>
        <w:t>Orthopaedic</w:t>
      </w:r>
      <w:proofErr w:type="spellEnd"/>
      <w:r>
        <w:rPr>
          <w:color w:val="00AEEF"/>
        </w:rPr>
        <w:t xml:space="preserve"> Device </w:t>
      </w:r>
      <w:r>
        <w:rPr>
          <w:color w:val="00AEEF"/>
          <w:spacing w:val="-2"/>
        </w:rPr>
        <w:t>Design</w:t>
      </w:r>
    </w:p>
    <w:p w14:paraId="4866F425" w14:textId="77777777" w:rsidR="00545FE0" w:rsidRDefault="00000000">
      <w:pPr>
        <w:pStyle w:val="Heading4"/>
      </w:pPr>
      <w:r>
        <w:t>2</w:t>
      </w:r>
      <w:r>
        <w:rPr>
          <w:spacing w:val="-1"/>
        </w:rPr>
        <w:t xml:space="preserve"> </w:t>
      </w:r>
      <w:r>
        <w:t>Credits (2-0-</w:t>
      </w:r>
      <w:r>
        <w:rPr>
          <w:spacing w:val="-5"/>
        </w:rPr>
        <w:t>0)</w:t>
      </w:r>
    </w:p>
    <w:p w14:paraId="1DEBB6F0" w14:textId="77777777" w:rsidR="00375FF7" w:rsidRDefault="00000000" w:rsidP="00375FF7">
      <w:r>
        <w:t>Pre-requisite(s): AML732/AML835/AML851/MEL739</w:t>
      </w:r>
    </w:p>
    <w:p w14:paraId="30B1162B" w14:textId="6FB2CC19" w:rsidR="00545FE0" w:rsidRDefault="00000000">
      <w:pPr>
        <w:pStyle w:val="BodyText"/>
        <w:spacing w:before="56" w:line="244" w:lineRule="auto"/>
        <w:ind w:right="78" w:hanging="1"/>
        <w:jc w:val="left"/>
      </w:pPr>
      <w:r>
        <w:t>Introduction: a. Bones, tissues and muscles, b. Properties; Static</w:t>
      </w:r>
      <w:r>
        <w:rPr>
          <w:spacing w:val="80"/>
        </w:rPr>
        <w:t xml:space="preserve"> </w:t>
      </w:r>
      <w:r>
        <w:t>and</w:t>
      </w:r>
      <w:r>
        <w:rPr>
          <w:spacing w:val="40"/>
        </w:rPr>
        <w:t xml:space="preserve"> </w:t>
      </w:r>
      <w:r>
        <w:t>dynamic</w:t>
      </w:r>
      <w:r>
        <w:rPr>
          <w:spacing w:val="40"/>
        </w:rPr>
        <w:t xml:space="preserve"> </w:t>
      </w:r>
      <w:r>
        <w:t>loads;</w:t>
      </w:r>
      <w:r>
        <w:rPr>
          <w:spacing w:val="40"/>
        </w:rPr>
        <w:t xml:space="preserve"> </w:t>
      </w:r>
      <w:r>
        <w:t>Kinematics</w:t>
      </w:r>
      <w:r>
        <w:rPr>
          <w:spacing w:val="40"/>
        </w:rPr>
        <w:t xml:space="preserve"> </w:t>
      </w:r>
      <w:r>
        <w:t>and</w:t>
      </w:r>
      <w:r>
        <w:rPr>
          <w:spacing w:val="40"/>
        </w:rPr>
        <w:t xml:space="preserve"> </w:t>
      </w:r>
      <w:r>
        <w:t>Kinetics;</w:t>
      </w:r>
      <w:r>
        <w:rPr>
          <w:spacing w:val="40"/>
        </w:rPr>
        <w:t xml:space="preserve"> </w:t>
      </w:r>
      <w:r>
        <w:t>Bone</w:t>
      </w:r>
      <w:r>
        <w:rPr>
          <w:spacing w:val="40"/>
        </w:rPr>
        <w:t xml:space="preserve"> </w:t>
      </w:r>
      <w:r>
        <w:t>healing</w:t>
      </w:r>
      <w:r>
        <w:rPr>
          <w:spacing w:val="40"/>
        </w:rPr>
        <w:t xml:space="preserve"> </w:t>
      </w:r>
      <w:r>
        <w:t xml:space="preserve">and </w:t>
      </w:r>
      <w:proofErr w:type="spellStart"/>
      <w:r>
        <w:t>remodelling</w:t>
      </w:r>
      <w:proofErr w:type="spellEnd"/>
      <w:r>
        <w:t xml:space="preserve">; Strength, Wear and Corrosion; Design of </w:t>
      </w:r>
      <w:proofErr w:type="spellStart"/>
      <w:r>
        <w:t>Orthopaedic</w:t>
      </w:r>
      <w:proofErr w:type="spellEnd"/>
      <w:r>
        <w:t xml:space="preserve"> prostheses;</w:t>
      </w:r>
      <w:r>
        <w:rPr>
          <w:spacing w:val="40"/>
        </w:rPr>
        <w:t xml:space="preserve"> </w:t>
      </w:r>
      <w:r>
        <w:t>Methods</w:t>
      </w:r>
      <w:r>
        <w:rPr>
          <w:spacing w:val="40"/>
        </w:rPr>
        <w:t xml:space="preserve"> </w:t>
      </w:r>
      <w:r>
        <w:t>to</w:t>
      </w:r>
      <w:r>
        <w:rPr>
          <w:spacing w:val="40"/>
        </w:rPr>
        <w:t xml:space="preserve"> </w:t>
      </w:r>
      <w:r>
        <w:t>avoid</w:t>
      </w:r>
      <w:r>
        <w:rPr>
          <w:spacing w:val="40"/>
        </w:rPr>
        <w:t xml:space="preserve"> </w:t>
      </w:r>
      <w:proofErr w:type="spellStart"/>
      <w:r>
        <w:t>reoccurance</w:t>
      </w:r>
      <w:proofErr w:type="spellEnd"/>
      <w:r>
        <w:rPr>
          <w:spacing w:val="40"/>
        </w:rPr>
        <w:t xml:space="preserve"> </w:t>
      </w:r>
      <w:r>
        <w:t>of</w:t>
      </w:r>
      <w:r>
        <w:rPr>
          <w:spacing w:val="40"/>
        </w:rPr>
        <w:t xml:space="preserve"> </w:t>
      </w:r>
      <w:r>
        <w:t>fractures;</w:t>
      </w:r>
      <w:r>
        <w:rPr>
          <w:spacing w:val="40"/>
        </w:rPr>
        <w:t xml:space="preserve"> </w:t>
      </w:r>
      <w:r>
        <w:t>Bone</w:t>
      </w:r>
      <w:r>
        <w:rPr>
          <w:spacing w:val="40"/>
        </w:rPr>
        <w:t xml:space="preserve"> </w:t>
      </w:r>
      <w:r>
        <w:t>modelling; Guest lectures; Demonstrations.</w:t>
      </w:r>
    </w:p>
    <w:p w14:paraId="14AC4A96" w14:textId="77777777" w:rsidR="00545FE0" w:rsidRDefault="00000000">
      <w:pPr>
        <w:pStyle w:val="Heading3"/>
        <w:spacing w:before="139"/>
        <w:jc w:val="left"/>
      </w:pPr>
      <w:r>
        <w:rPr>
          <w:color w:val="00AEEF"/>
        </w:rPr>
        <w:t xml:space="preserve">BML772 </w:t>
      </w:r>
      <w:proofErr w:type="spellStart"/>
      <w:r>
        <w:rPr>
          <w:color w:val="00AEEF"/>
          <w:spacing w:val="-2"/>
        </w:rPr>
        <w:t>Biofabrication</w:t>
      </w:r>
      <w:proofErr w:type="spellEnd"/>
    </w:p>
    <w:p w14:paraId="30B6239A" w14:textId="77777777" w:rsidR="00545FE0" w:rsidRDefault="00000000">
      <w:pPr>
        <w:pStyle w:val="Heading4"/>
      </w:pPr>
      <w:r>
        <w:t>3</w:t>
      </w:r>
      <w:r>
        <w:rPr>
          <w:spacing w:val="-1"/>
        </w:rPr>
        <w:t xml:space="preserve"> </w:t>
      </w:r>
      <w:r>
        <w:t>Credits (2-0-</w:t>
      </w:r>
      <w:r>
        <w:rPr>
          <w:spacing w:val="-5"/>
        </w:rPr>
        <w:t>2)</w:t>
      </w:r>
    </w:p>
    <w:p w14:paraId="56808CE2" w14:textId="77777777" w:rsidR="00545FE0" w:rsidRDefault="00000000">
      <w:pPr>
        <w:spacing w:before="56"/>
        <w:ind w:left="123"/>
        <w:rPr>
          <w:sz w:val="18"/>
        </w:rPr>
      </w:pPr>
      <w:r>
        <w:rPr>
          <w:sz w:val="18"/>
        </w:rPr>
        <w:t>Pre-requisite(s):</w:t>
      </w:r>
      <w:r>
        <w:rPr>
          <w:spacing w:val="-3"/>
          <w:sz w:val="18"/>
        </w:rPr>
        <w:t xml:space="preserve"> </w:t>
      </w:r>
      <w:r>
        <w:rPr>
          <w:sz w:val="18"/>
        </w:rPr>
        <w:t>50</w:t>
      </w:r>
      <w:r>
        <w:rPr>
          <w:spacing w:val="-1"/>
          <w:sz w:val="18"/>
        </w:rPr>
        <w:t xml:space="preserve"> </w:t>
      </w:r>
      <w:r>
        <w:rPr>
          <w:spacing w:val="-2"/>
          <w:sz w:val="18"/>
        </w:rPr>
        <w:t>Credits</w:t>
      </w:r>
    </w:p>
    <w:p w14:paraId="1CA98DF3" w14:textId="77777777" w:rsidR="00545FE0" w:rsidRDefault="00000000">
      <w:pPr>
        <w:pStyle w:val="BodyText"/>
        <w:ind w:right="42"/>
      </w:pPr>
      <w:r>
        <w:t>Introduction;</w:t>
      </w:r>
      <w:r>
        <w:rPr>
          <w:spacing w:val="-13"/>
        </w:rPr>
        <w:t xml:space="preserve"> </w:t>
      </w:r>
      <w:r>
        <w:t>bioprinting</w:t>
      </w:r>
      <w:r>
        <w:rPr>
          <w:spacing w:val="-12"/>
        </w:rPr>
        <w:t xml:space="preserve"> </w:t>
      </w:r>
      <w:r>
        <w:t>tissues,</w:t>
      </w:r>
      <w:r>
        <w:rPr>
          <w:spacing w:val="-13"/>
        </w:rPr>
        <w:t xml:space="preserve"> </w:t>
      </w:r>
      <w:r>
        <w:t>bones</w:t>
      </w:r>
      <w:r>
        <w:rPr>
          <w:spacing w:val="-12"/>
        </w:rPr>
        <w:t xml:space="preserve"> </w:t>
      </w:r>
      <w:r>
        <w:t>and</w:t>
      </w:r>
      <w:r>
        <w:rPr>
          <w:spacing w:val="-13"/>
        </w:rPr>
        <w:t xml:space="preserve"> </w:t>
      </w:r>
      <w:r>
        <w:t>cartilages;</w:t>
      </w:r>
      <w:r>
        <w:rPr>
          <w:spacing w:val="-12"/>
        </w:rPr>
        <w:t xml:space="preserve"> </w:t>
      </w:r>
      <w:r>
        <w:t xml:space="preserve">self-assembly, directed assembly, enzymatic assembly; laser-assisted bio-printing; fabrication of scaffolds (hydrogel method and </w:t>
      </w:r>
      <w:proofErr w:type="spellStart"/>
      <w:r>
        <w:t>fibre</w:t>
      </w:r>
      <w:proofErr w:type="spellEnd"/>
      <w:r>
        <w:t xml:space="preserve"> based); artificial</w:t>
      </w:r>
    </w:p>
    <w:p w14:paraId="2FB76092" w14:textId="77777777" w:rsidR="00545FE0" w:rsidRDefault="00000000">
      <w:pPr>
        <w:pStyle w:val="BodyText"/>
        <w:spacing w:before="105"/>
        <w:ind w:right="132"/>
      </w:pPr>
      <w:r>
        <w:br w:type="column"/>
      </w:r>
      <w:r>
        <w:t xml:space="preserve">bacteria (active/passive drug delivery, </w:t>
      </w:r>
      <w:proofErr w:type="spellStart"/>
      <w:r>
        <w:t>microswimmer</w:t>
      </w:r>
      <w:proofErr w:type="spellEnd"/>
      <w:r>
        <w:t>); component fabrication</w:t>
      </w:r>
      <w:r>
        <w:rPr>
          <w:spacing w:val="-8"/>
        </w:rPr>
        <w:t xml:space="preserve"> </w:t>
      </w:r>
      <w:r>
        <w:t>(stereolithography,</w:t>
      </w:r>
      <w:r>
        <w:rPr>
          <w:spacing w:val="-8"/>
        </w:rPr>
        <w:t xml:space="preserve"> </w:t>
      </w:r>
      <w:r>
        <w:t>laser</w:t>
      </w:r>
      <w:r>
        <w:rPr>
          <w:spacing w:val="-8"/>
        </w:rPr>
        <w:t xml:space="preserve"> </w:t>
      </w:r>
      <w:r>
        <w:t>machining</w:t>
      </w:r>
      <w:r>
        <w:rPr>
          <w:spacing w:val="-8"/>
        </w:rPr>
        <w:t xml:space="preserve"> </w:t>
      </w:r>
      <w:proofErr w:type="spellStart"/>
      <w:r>
        <w:t>etc</w:t>
      </w:r>
      <w:proofErr w:type="spellEnd"/>
      <w:r>
        <w:t>);</w:t>
      </w:r>
      <w:r>
        <w:rPr>
          <w:spacing w:val="-8"/>
        </w:rPr>
        <w:t xml:space="preserve"> </w:t>
      </w:r>
      <w:r>
        <w:t>mass</w:t>
      </w:r>
      <w:r>
        <w:rPr>
          <w:spacing w:val="-8"/>
        </w:rPr>
        <w:t xml:space="preserve"> </w:t>
      </w:r>
      <w:r>
        <w:t xml:space="preserve">production (stamping, </w:t>
      </w:r>
      <w:r>
        <w:rPr>
          <w:spacing w:val="9"/>
        </w:rPr>
        <w:t>micro-</w:t>
      </w:r>
      <w:r>
        <w:t xml:space="preserve">injection molding </w:t>
      </w:r>
      <w:proofErr w:type="spellStart"/>
      <w:r>
        <w:t>etc</w:t>
      </w:r>
      <w:proofErr w:type="spellEnd"/>
      <w:r>
        <w:t xml:space="preserve">). </w:t>
      </w:r>
      <w:r>
        <w:rPr>
          <w:spacing w:val="9"/>
        </w:rPr>
        <w:t xml:space="preserve">Experiments: </w:t>
      </w:r>
      <w:r>
        <w:rPr>
          <w:spacing w:val="10"/>
        </w:rPr>
        <w:t xml:space="preserve">CAD </w:t>
      </w:r>
      <w:r>
        <w:t>(</w:t>
      </w:r>
      <w:proofErr w:type="spellStart"/>
      <w:r>
        <w:t>solidworks</w:t>
      </w:r>
      <w:proofErr w:type="spellEnd"/>
      <w:r>
        <w:t>) and data import (from MRI/CT) - hands-on; Fused deposition molding (3D printing) - hands on; Fused deposition molding</w:t>
      </w:r>
      <w:r>
        <w:rPr>
          <w:spacing w:val="-4"/>
        </w:rPr>
        <w:t xml:space="preserve"> </w:t>
      </w:r>
      <w:r>
        <w:t>(3D</w:t>
      </w:r>
      <w:r>
        <w:rPr>
          <w:spacing w:val="-4"/>
        </w:rPr>
        <w:t xml:space="preserve"> </w:t>
      </w:r>
      <w:r>
        <w:t>printing)</w:t>
      </w:r>
      <w:r>
        <w:rPr>
          <w:spacing w:val="-4"/>
        </w:rPr>
        <w:t xml:space="preserve"> </w:t>
      </w:r>
      <w:r>
        <w:t>-</w:t>
      </w:r>
      <w:r>
        <w:rPr>
          <w:spacing w:val="-4"/>
        </w:rPr>
        <w:t xml:space="preserve"> </w:t>
      </w:r>
      <w:r>
        <w:t>hands</w:t>
      </w:r>
      <w:r>
        <w:rPr>
          <w:spacing w:val="-4"/>
        </w:rPr>
        <w:t xml:space="preserve"> </w:t>
      </w:r>
      <w:r>
        <w:t>on;</w:t>
      </w:r>
      <w:r>
        <w:rPr>
          <w:spacing w:val="-4"/>
        </w:rPr>
        <w:t xml:space="preserve"> </w:t>
      </w:r>
      <w:r>
        <w:t>Tissue</w:t>
      </w:r>
      <w:r>
        <w:rPr>
          <w:spacing w:val="-4"/>
        </w:rPr>
        <w:t xml:space="preserve"> </w:t>
      </w:r>
      <w:r>
        <w:t>&amp;</w:t>
      </w:r>
      <w:r>
        <w:rPr>
          <w:spacing w:val="-4"/>
        </w:rPr>
        <w:t xml:space="preserve"> </w:t>
      </w:r>
      <w:r>
        <w:t>Organ</w:t>
      </w:r>
      <w:r>
        <w:rPr>
          <w:spacing w:val="-4"/>
        </w:rPr>
        <w:t xml:space="preserve"> </w:t>
      </w:r>
      <w:r>
        <w:t>printing</w:t>
      </w:r>
      <w:r>
        <w:rPr>
          <w:spacing w:val="-4"/>
        </w:rPr>
        <w:t xml:space="preserve"> </w:t>
      </w:r>
      <w:r>
        <w:t>(3D</w:t>
      </w:r>
      <w:r>
        <w:rPr>
          <w:spacing w:val="-4"/>
        </w:rPr>
        <w:t xml:space="preserve"> </w:t>
      </w:r>
      <w:r>
        <w:t>organ printer) - demonstration only; Scaffold generation - Hydrogel (Wet Chemistry)</w:t>
      </w:r>
      <w:r>
        <w:rPr>
          <w:spacing w:val="-6"/>
        </w:rPr>
        <w:t xml:space="preserve"> </w:t>
      </w:r>
      <w:r>
        <w:t>and</w:t>
      </w:r>
      <w:r>
        <w:rPr>
          <w:spacing w:val="-4"/>
        </w:rPr>
        <w:t xml:space="preserve"> </w:t>
      </w:r>
      <w:proofErr w:type="spellStart"/>
      <w:r>
        <w:t>Fibres</w:t>
      </w:r>
      <w:proofErr w:type="spellEnd"/>
      <w:r>
        <w:rPr>
          <w:spacing w:val="-4"/>
        </w:rPr>
        <w:t xml:space="preserve"> </w:t>
      </w:r>
      <w:r>
        <w:t>(electrospinning)</w:t>
      </w:r>
      <w:r>
        <w:rPr>
          <w:spacing w:val="-4"/>
        </w:rPr>
        <w:t xml:space="preserve"> </w:t>
      </w:r>
      <w:r>
        <w:t>-</w:t>
      </w:r>
      <w:r>
        <w:rPr>
          <w:spacing w:val="-4"/>
        </w:rPr>
        <w:t xml:space="preserve"> </w:t>
      </w:r>
      <w:r>
        <w:t>hands</w:t>
      </w:r>
      <w:r>
        <w:rPr>
          <w:spacing w:val="-4"/>
        </w:rPr>
        <w:t xml:space="preserve"> </w:t>
      </w:r>
      <w:r>
        <w:t>on;</w:t>
      </w:r>
      <w:r>
        <w:rPr>
          <w:spacing w:val="-4"/>
        </w:rPr>
        <w:t xml:space="preserve"> </w:t>
      </w:r>
      <w:r>
        <w:t>Laser</w:t>
      </w:r>
      <w:r>
        <w:rPr>
          <w:spacing w:val="-4"/>
        </w:rPr>
        <w:t xml:space="preserve"> </w:t>
      </w:r>
      <w:r>
        <w:rPr>
          <w:spacing w:val="-2"/>
        </w:rPr>
        <w:t>machining</w:t>
      </w:r>
    </w:p>
    <w:p w14:paraId="29008AD8" w14:textId="77777777" w:rsidR="00545FE0" w:rsidRDefault="00000000">
      <w:pPr>
        <w:pStyle w:val="ListParagraph"/>
        <w:numPr>
          <w:ilvl w:val="0"/>
          <w:numId w:val="8"/>
        </w:numPr>
        <w:tabs>
          <w:tab w:val="left" w:pos="235"/>
        </w:tabs>
        <w:spacing w:line="237" w:lineRule="auto"/>
        <w:ind w:right="140" w:firstLine="0"/>
        <w:rPr>
          <w:sz w:val="16"/>
        </w:rPr>
      </w:pPr>
      <w:r>
        <w:rPr>
          <w:sz w:val="16"/>
        </w:rPr>
        <w:t xml:space="preserve">hands on; Mask generation (E-beam lithography and </w:t>
      </w:r>
      <w:proofErr w:type="spellStart"/>
      <w:r>
        <w:rPr>
          <w:sz w:val="16"/>
        </w:rPr>
        <w:t>focussed</w:t>
      </w:r>
      <w:proofErr w:type="spellEnd"/>
      <w:r>
        <w:rPr>
          <w:sz w:val="16"/>
        </w:rPr>
        <w:t xml:space="preserve"> ion beam)</w:t>
      </w:r>
      <w:r>
        <w:rPr>
          <w:spacing w:val="-7"/>
          <w:sz w:val="16"/>
        </w:rPr>
        <w:t xml:space="preserve"> </w:t>
      </w:r>
      <w:r>
        <w:rPr>
          <w:sz w:val="16"/>
        </w:rPr>
        <w:t>-demonstration</w:t>
      </w:r>
      <w:r>
        <w:rPr>
          <w:spacing w:val="-7"/>
          <w:sz w:val="16"/>
        </w:rPr>
        <w:t xml:space="preserve"> </w:t>
      </w:r>
      <w:r>
        <w:rPr>
          <w:sz w:val="16"/>
        </w:rPr>
        <w:t>only;</w:t>
      </w:r>
      <w:r>
        <w:rPr>
          <w:spacing w:val="-7"/>
          <w:sz w:val="16"/>
        </w:rPr>
        <w:t xml:space="preserve"> </w:t>
      </w:r>
      <w:r>
        <w:rPr>
          <w:sz w:val="16"/>
        </w:rPr>
        <w:t>Characterization</w:t>
      </w:r>
      <w:r>
        <w:rPr>
          <w:spacing w:val="-7"/>
          <w:sz w:val="16"/>
        </w:rPr>
        <w:t xml:space="preserve"> </w:t>
      </w:r>
      <w:r>
        <w:rPr>
          <w:sz w:val="16"/>
        </w:rPr>
        <w:t>(Imaging,</w:t>
      </w:r>
      <w:r>
        <w:rPr>
          <w:spacing w:val="-7"/>
          <w:sz w:val="16"/>
        </w:rPr>
        <w:t xml:space="preserve"> </w:t>
      </w:r>
      <w:r>
        <w:rPr>
          <w:sz w:val="16"/>
        </w:rPr>
        <w:t>Profilometry, optical scanner) - hands on; Stamping - hands on; Micro-injection molding - demonstration only.</w:t>
      </w:r>
    </w:p>
    <w:p w14:paraId="14DB5717" w14:textId="77777777" w:rsidR="00545FE0" w:rsidRDefault="00000000">
      <w:pPr>
        <w:spacing w:before="140"/>
        <w:ind w:left="123"/>
        <w:jc w:val="both"/>
        <w:rPr>
          <w:b/>
          <w:sz w:val="18"/>
        </w:rPr>
      </w:pPr>
      <w:r>
        <w:rPr>
          <w:b/>
          <w:color w:val="00A1DE"/>
          <w:sz w:val="18"/>
        </w:rPr>
        <w:t>BML774</w:t>
      </w:r>
      <w:r>
        <w:rPr>
          <w:b/>
          <w:color w:val="00A1DE"/>
          <w:spacing w:val="-6"/>
          <w:sz w:val="18"/>
        </w:rPr>
        <w:t xml:space="preserve"> </w:t>
      </w:r>
      <w:r>
        <w:rPr>
          <w:b/>
          <w:color w:val="00A1DE"/>
          <w:sz w:val="18"/>
        </w:rPr>
        <w:t>Soft</w:t>
      </w:r>
      <w:r>
        <w:rPr>
          <w:b/>
          <w:color w:val="00A1DE"/>
          <w:spacing w:val="-4"/>
          <w:sz w:val="18"/>
        </w:rPr>
        <w:t xml:space="preserve"> </w:t>
      </w:r>
      <w:r>
        <w:rPr>
          <w:b/>
          <w:color w:val="00A1DE"/>
          <w:sz w:val="18"/>
        </w:rPr>
        <w:t>Tissue</w:t>
      </w:r>
      <w:r>
        <w:rPr>
          <w:b/>
          <w:color w:val="00A1DE"/>
          <w:spacing w:val="-5"/>
          <w:sz w:val="18"/>
        </w:rPr>
        <w:t xml:space="preserve"> </w:t>
      </w:r>
      <w:r>
        <w:rPr>
          <w:b/>
          <w:color w:val="00A1DE"/>
          <w:sz w:val="18"/>
        </w:rPr>
        <w:t>Characterization</w:t>
      </w:r>
      <w:r>
        <w:rPr>
          <w:b/>
          <w:color w:val="00A1DE"/>
          <w:spacing w:val="-5"/>
          <w:sz w:val="18"/>
        </w:rPr>
        <w:t xml:space="preserve"> </w:t>
      </w:r>
      <w:r>
        <w:rPr>
          <w:b/>
          <w:color w:val="00A1DE"/>
          <w:sz w:val="18"/>
        </w:rPr>
        <w:t>and</w:t>
      </w:r>
      <w:r>
        <w:rPr>
          <w:b/>
          <w:color w:val="00A1DE"/>
          <w:spacing w:val="-5"/>
          <w:sz w:val="18"/>
        </w:rPr>
        <w:t xml:space="preserve"> </w:t>
      </w:r>
      <w:r>
        <w:rPr>
          <w:b/>
          <w:color w:val="00A1DE"/>
          <w:spacing w:val="-2"/>
          <w:sz w:val="18"/>
        </w:rPr>
        <w:t>Applications</w:t>
      </w:r>
    </w:p>
    <w:p w14:paraId="3DA8BFEF" w14:textId="77777777" w:rsidR="00545FE0" w:rsidRDefault="00000000">
      <w:pPr>
        <w:pStyle w:val="Heading4"/>
        <w:jc w:val="both"/>
      </w:pPr>
      <w:r>
        <w:t>4</w:t>
      </w:r>
      <w:r>
        <w:rPr>
          <w:spacing w:val="-1"/>
        </w:rPr>
        <w:t xml:space="preserve"> </w:t>
      </w:r>
      <w:r>
        <w:t>Credits (3-0-</w:t>
      </w:r>
      <w:r>
        <w:rPr>
          <w:spacing w:val="-5"/>
        </w:rPr>
        <w:t>2)</w:t>
      </w:r>
    </w:p>
    <w:p w14:paraId="33BD8B9C" w14:textId="77777777" w:rsidR="00375FF7" w:rsidRDefault="00000000" w:rsidP="00375FF7">
      <w:r>
        <w:t>Pre-requisite(s):</w:t>
      </w:r>
      <w:r>
        <w:rPr>
          <w:spacing w:val="-13"/>
        </w:rPr>
        <w:t xml:space="preserve"> </w:t>
      </w:r>
      <w:r>
        <w:t>APL100</w:t>
      </w:r>
      <w:r>
        <w:rPr>
          <w:spacing w:val="-12"/>
        </w:rPr>
        <w:t xml:space="preserve"> </w:t>
      </w:r>
      <w:r>
        <w:t>for</w:t>
      </w:r>
      <w:r>
        <w:rPr>
          <w:spacing w:val="-12"/>
        </w:rPr>
        <w:t xml:space="preserve"> </w:t>
      </w:r>
      <w:proofErr w:type="spellStart"/>
      <w:proofErr w:type="gramStart"/>
      <w:r>
        <w:t>B.Tech</w:t>
      </w:r>
      <w:proofErr w:type="spellEnd"/>
      <w:proofErr w:type="gramEnd"/>
      <w:r>
        <w:rPr>
          <w:spacing w:val="-12"/>
        </w:rPr>
        <w:t xml:space="preserve"> </w:t>
      </w:r>
      <w:r>
        <w:t>students</w:t>
      </w:r>
      <w:r>
        <w:rPr>
          <w:spacing w:val="-12"/>
        </w:rPr>
        <w:t xml:space="preserve"> </w:t>
      </w:r>
      <w:r>
        <w:t>of</w:t>
      </w:r>
      <w:r>
        <w:rPr>
          <w:spacing w:val="-12"/>
        </w:rPr>
        <w:t xml:space="preserve"> </w:t>
      </w:r>
      <w:r>
        <w:t>all</w:t>
      </w:r>
      <w:r>
        <w:rPr>
          <w:spacing w:val="-12"/>
        </w:rPr>
        <w:t xml:space="preserve"> </w:t>
      </w:r>
      <w:r>
        <w:t>departments</w:t>
      </w:r>
    </w:p>
    <w:p w14:paraId="0DD7FE9B" w14:textId="1BF57CB2" w:rsidR="00545FE0" w:rsidRDefault="00000000">
      <w:pPr>
        <w:pStyle w:val="BodyText"/>
        <w:spacing w:before="56" w:line="242" w:lineRule="auto"/>
        <w:ind w:right="140" w:hanging="1"/>
      </w:pPr>
      <w:r>
        <w:t xml:space="preserve">Introduction to soft tissues. Review of major tissues and properties (skin, muscles, connectives tissues). Study of anatomy and </w:t>
      </w:r>
      <w:r>
        <w:rPr>
          <w:spacing w:val="-2"/>
        </w:rPr>
        <w:t>biomechanical</w:t>
      </w:r>
      <w:r>
        <w:rPr>
          <w:spacing w:val="-7"/>
        </w:rPr>
        <w:t xml:space="preserve"> </w:t>
      </w:r>
      <w:r>
        <w:rPr>
          <w:spacing w:val="-2"/>
        </w:rPr>
        <w:t>properties</w:t>
      </w:r>
      <w:r>
        <w:rPr>
          <w:spacing w:val="-7"/>
        </w:rPr>
        <w:t xml:space="preserve"> </w:t>
      </w:r>
      <w:r>
        <w:rPr>
          <w:spacing w:val="-2"/>
        </w:rPr>
        <w:t>of</w:t>
      </w:r>
      <w:r>
        <w:rPr>
          <w:spacing w:val="-7"/>
        </w:rPr>
        <w:t xml:space="preserve"> </w:t>
      </w:r>
      <w:r>
        <w:rPr>
          <w:spacing w:val="-2"/>
        </w:rPr>
        <w:t>tissues</w:t>
      </w:r>
      <w:r>
        <w:rPr>
          <w:spacing w:val="-7"/>
        </w:rPr>
        <w:t xml:space="preserve"> </w:t>
      </w:r>
      <w:r>
        <w:rPr>
          <w:spacing w:val="-2"/>
        </w:rPr>
        <w:t>in</w:t>
      </w:r>
      <w:r>
        <w:rPr>
          <w:spacing w:val="-7"/>
        </w:rPr>
        <w:t xml:space="preserve"> </w:t>
      </w:r>
      <w:r>
        <w:rPr>
          <w:spacing w:val="-2"/>
        </w:rPr>
        <w:t>all</w:t>
      </w:r>
      <w:r>
        <w:rPr>
          <w:spacing w:val="-7"/>
        </w:rPr>
        <w:t xml:space="preserve"> </w:t>
      </w:r>
      <w:r>
        <w:rPr>
          <w:spacing w:val="-2"/>
        </w:rPr>
        <w:t>functional</w:t>
      </w:r>
      <w:r>
        <w:rPr>
          <w:spacing w:val="-7"/>
        </w:rPr>
        <w:t xml:space="preserve"> </w:t>
      </w:r>
      <w:r>
        <w:rPr>
          <w:spacing w:val="-2"/>
        </w:rPr>
        <w:t>organs</w:t>
      </w:r>
      <w:r>
        <w:rPr>
          <w:spacing w:val="-7"/>
        </w:rPr>
        <w:t xml:space="preserve"> </w:t>
      </w:r>
      <w:r>
        <w:rPr>
          <w:spacing w:val="-2"/>
        </w:rPr>
        <w:t>(e.g.,</w:t>
      </w:r>
      <w:r>
        <w:rPr>
          <w:spacing w:val="-7"/>
        </w:rPr>
        <w:t xml:space="preserve"> </w:t>
      </w:r>
      <w:r>
        <w:rPr>
          <w:spacing w:val="-2"/>
        </w:rPr>
        <w:t xml:space="preserve">brain, </w:t>
      </w:r>
      <w:r>
        <w:t>lungs, heart). Blood vessels, and extremities. Biochemical testing methods: In vivo and in vitro. Test protocol for soft tissue testing. Linear</w:t>
      </w:r>
      <w:r>
        <w:rPr>
          <w:spacing w:val="-6"/>
        </w:rPr>
        <w:t xml:space="preserve"> </w:t>
      </w:r>
      <w:r>
        <w:t>and</w:t>
      </w:r>
      <w:r>
        <w:rPr>
          <w:spacing w:val="-6"/>
        </w:rPr>
        <w:t xml:space="preserve"> </w:t>
      </w:r>
      <w:r>
        <w:t>non-linear</w:t>
      </w:r>
      <w:r>
        <w:rPr>
          <w:spacing w:val="-6"/>
        </w:rPr>
        <w:t xml:space="preserve"> </w:t>
      </w:r>
      <w:r>
        <w:t>mechanical</w:t>
      </w:r>
      <w:r>
        <w:rPr>
          <w:spacing w:val="-6"/>
        </w:rPr>
        <w:t xml:space="preserve"> </w:t>
      </w:r>
      <w:r>
        <w:t>properties.</w:t>
      </w:r>
      <w:r>
        <w:rPr>
          <w:spacing w:val="-6"/>
        </w:rPr>
        <w:t xml:space="preserve"> </w:t>
      </w:r>
      <w:r>
        <w:t>Effect</w:t>
      </w:r>
      <w:r>
        <w:rPr>
          <w:spacing w:val="-6"/>
        </w:rPr>
        <w:t xml:space="preserve"> </w:t>
      </w:r>
      <w:r>
        <w:t>of</w:t>
      </w:r>
      <w:r>
        <w:rPr>
          <w:spacing w:val="-6"/>
        </w:rPr>
        <w:t xml:space="preserve"> </w:t>
      </w:r>
      <w:r>
        <w:t>specimen</w:t>
      </w:r>
      <w:r>
        <w:rPr>
          <w:spacing w:val="-6"/>
        </w:rPr>
        <w:t xml:space="preserve"> </w:t>
      </w:r>
      <w:r>
        <w:t>size, varying</w:t>
      </w:r>
      <w:r>
        <w:rPr>
          <w:spacing w:val="-2"/>
        </w:rPr>
        <w:t xml:space="preserve"> </w:t>
      </w:r>
      <w:r>
        <w:t>strain</w:t>
      </w:r>
      <w:r>
        <w:rPr>
          <w:spacing w:val="-2"/>
        </w:rPr>
        <w:t xml:space="preserve"> </w:t>
      </w:r>
      <w:r>
        <w:t>rates,</w:t>
      </w:r>
      <w:r>
        <w:rPr>
          <w:spacing w:val="-2"/>
        </w:rPr>
        <w:t xml:space="preserve"> </w:t>
      </w:r>
      <w:r>
        <w:t>and</w:t>
      </w:r>
      <w:r>
        <w:rPr>
          <w:spacing w:val="-2"/>
        </w:rPr>
        <w:t xml:space="preserve"> </w:t>
      </w:r>
      <w:r>
        <w:t>loading</w:t>
      </w:r>
      <w:r>
        <w:rPr>
          <w:spacing w:val="-2"/>
        </w:rPr>
        <w:t xml:space="preserve"> </w:t>
      </w:r>
      <w:r>
        <w:t>orientation.</w:t>
      </w:r>
      <w:r>
        <w:rPr>
          <w:spacing w:val="-2"/>
        </w:rPr>
        <w:t xml:space="preserve"> </w:t>
      </w:r>
      <w:r>
        <w:t>Mechanical</w:t>
      </w:r>
      <w:r>
        <w:rPr>
          <w:spacing w:val="-2"/>
        </w:rPr>
        <w:t xml:space="preserve"> </w:t>
      </w:r>
      <w:r>
        <w:t>testing</w:t>
      </w:r>
      <w:r>
        <w:rPr>
          <w:spacing w:val="-2"/>
        </w:rPr>
        <w:t xml:space="preserve"> </w:t>
      </w:r>
      <w:r>
        <w:t>with cadaveric tissues and soft tissue simulants. Finite element modelling</w:t>
      </w:r>
    </w:p>
    <w:p w14:paraId="324F3E6D" w14:textId="77777777" w:rsidR="00545FE0" w:rsidRDefault="00000000">
      <w:pPr>
        <w:pStyle w:val="BodyText"/>
        <w:spacing w:before="0" w:line="237" w:lineRule="auto"/>
        <w:ind w:right="138"/>
      </w:pPr>
      <w:r>
        <w:t xml:space="preserve">of soft tissues. Study of digital image correlation (DIC). </w:t>
      </w:r>
      <w:proofErr w:type="spellStart"/>
      <w:r>
        <w:t>Hyperelastic</w:t>
      </w:r>
      <w:proofErr w:type="spellEnd"/>
      <w:r>
        <w:t xml:space="preserve"> constitutive materials models (e.g., Mooney-Rivlin, Ogden). Soft tissue degradation modes. Characterizing tissue weakening (age) and injury. Effect of impact loads. Soft tissue failure criteria, and </w:t>
      </w:r>
      <w:r>
        <w:rPr>
          <w:spacing w:val="-2"/>
        </w:rPr>
        <w:t>fracture</w:t>
      </w:r>
      <w:r>
        <w:rPr>
          <w:spacing w:val="-7"/>
        </w:rPr>
        <w:t xml:space="preserve"> </w:t>
      </w:r>
      <w:r>
        <w:rPr>
          <w:spacing w:val="-2"/>
        </w:rPr>
        <w:t>modes.</w:t>
      </w:r>
      <w:r>
        <w:rPr>
          <w:spacing w:val="-7"/>
        </w:rPr>
        <w:t xml:space="preserve"> </w:t>
      </w:r>
      <w:r>
        <w:rPr>
          <w:spacing w:val="-2"/>
        </w:rPr>
        <w:t>Effect</w:t>
      </w:r>
      <w:r>
        <w:rPr>
          <w:spacing w:val="-7"/>
        </w:rPr>
        <w:t xml:space="preserve"> </w:t>
      </w:r>
      <w:r>
        <w:rPr>
          <w:spacing w:val="-2"/>
        </w:rPr>
        <w:t>of</w:t>
      </w:r>
      <w:r>
        <w:rPr>
          <w:spacing w:val="-7"/>
        </w:rPr>
        <w:t xml:space="preserve"> </w:t>
      </w:r>
      <w:r>
        <w:rPr>
          <w:spacing w:val="-2"/>
        </w:rPr>
        <w:t>wounds</w:t>
      </w:r>
      <w:r>
        <w:rPr>
          <w:spacing w:val="-7"/>
        </w:rPr>
        <w:t xml:space="preserve"> </w:t>
      </w:r>
      <w:r>
        <w:rPr>
          <w:spacing w:val="-2"/>
        </w:rPr>
        <w:t>on</w:t>
      </w:r>
      <w:r>
        <w:rPr>
          <w:spacing w:val="-7"/>
        </w:rPr>
        <w:t xml:space="preserve"> </w:t>
      </w:r>
      <w:r>
        <w:rPr>
          <w:spacing w:val="-2"/>
        </w:rPr>
        <w:t>soft</w:t>
      </w:r>
      <w:r>
        <w:rPr>
          <w:spacing w:val="-7"/>
        </w:rPr>
        <w:t xml:space="preserve"> </w:t>
      </w:r>
      <w:r>
        <w:rPr>
          <w:spacing w:val="-2"/>
        </w:rPr>
        <w:t>tissues</w:t>
      </w:r>
      <w:r>
        <w:rPr>
          <w:spacing w:val="-7"/>
        </w:rPr>
        <w:t xml:space="preserve"> </w:t>
      </w:r>
      <w:r>
        <w:rPr>
          <w:spacing w:val="-2"/>
        </w:rPr>
        <w:t>properties.</w:t>
      </w:r>
      <w:r>
        <w:rPr>
          <w:spacing w:val="-7"/>
        </w:rPr>
        <w:t xml:space="preserve"> </w:t>
      </w:r>
      <w:r>
        <w:rPr>
          <w:spacing w:val="-2"/>
        </w:rPr>
        <w:t>Soft</w:t>
      </w:r>
      <w:r>
        <w:rPr>
          <w:spacing w:val="-7"/>
        </w:rPr>
        <w:t xml:space="preserve"> </w:t>
      </w:r>
      <w:r>
        <w:rPr>
          <w:spacing w:val="-2"/>
        </w:rPr>
        <w:t xml:space="preserve">tissue </w:t>
      </w:r>
      <w:r>
        <w:t>biomechanics due to wound healing. Interaction of Soft tissues with interventions and medical devices. Effect of suturing, implantation, penetration, and frictional interactions on soft tissues properties. Project work: comparison of biomechanics properties of soft tissue samples through experiments, material characterization, DIC, and finite element simulations.</w:t>
      </w:r>
    </w:p>
    <w:p w14:paraId="251AA554" w14:textId="77777777" w:rsidR="00545FE0" w:rsidRDefault="00000000">
      <w:pPr>
        <w:pStyle w:val="Heading3"/>
        <w:spacing w:before="179"/>
      </w:pPr>
      <w:r>
        <w:rPr>
          <w:color w:val="00AEEF"/>
        </w:rPr>
        <w:t xml:space="preserve">BML780 Computational </w:t>
      </w:r>
      <w:r>
        <w:rPr>
          <w:color w:val="00AEEF"/>
          <w:spacing w:val="-2"/>
        </w:rPr>
        <w:t>Physiology</w:t>
      </w:r>
    </w:p>
    <w:p w14:paraId="0A45572B" w14:textId="77777777" w:rsidR="00545FE0" w:rsidRDefault="00000000">
      <w:pPr>
        <w:pStyle w:val="Heading4"/>
        <w:jc w:val="both"/>
      </w:pPr>
      <w:r>
        <w:t>3</w:t>
      </w:r>
      <w:r>
        <w:rPr>
          <w:spacing w:val="-1"/>
        </w:rPr>
        <w:t xml:space="preserve"> </w:t>
      </w:r>
      <w:r>
        <w:t>Credits (2-0-</w:t>
      </w:r>
      <w:r>
        <w:rPr>
          <w:spacing w:val="-5"/>
        </w:rPr>
        <w:t>2)</w:t>
      </w:r>
    </w:p>
    <w:p w14:paraId="212DC352" w14:textId="77777777" w:rsidR="00545FE0" w:rsidRDefault="00000000">
      <w:pPr>
        <w:pStyle w:val="BodyText"/>
        <w:ind w:right="138"/>
      </w:pPr>
      <w:r>
        <w:t>The course is a hands-on study of physiological mathematical</w:t>
      </w:r>
      <w:r>
        <w:rPr>
          <w:spacing w:val="40"/>
        </w:rPr>
        <w:t xml:space="preserve"> </w:t>
      </w:r>
      <w:r>
        <w:t>models</w:t>
      </w:r>
      <w:r>
        <w:rPr>
          <w:spacing w:val="-6"/>
        </w:rPr>
        <w:t xml:space="preserve"> </w:t>
      </w:r>
      <w:r>
        <w:t>through</w:t>
      </w:r>
      <w:r>
        <w:rPr>
          <w:spacing w:val="-6"/>
        </w:rPr>
        <w:t xml:space="preserve"> </w:t>
      </w:r>
      <w:r>
        <w:t>a</w:t>
      </w:r>
      <w:r>
        <w:rPr>
          <w:spacing w:val="-6"/>
        </w:rPr>
        <w:t xml:space="preserve"> </w:t>
      </w:r>
      <w:r>
        <w:t>computing</w:t>
      </w:r>
      <w:r>
        <w:rPr>
          <w:spacing w:val="-6"/>
        </w:rPr>
        <w:t xml:space="preserve"> </w:t>
      </w:r>
      <w:r>
        <w:t>environment.</w:t>
      </w:r>
      <w:r>
        <w:rPr>
          <w:spacing w:val="-6"/>
        </w:rPr>
        <w:t xml:space="preserve"> </w:t>
      </w:r>
      <w:r>
        <w:t>Course</w:t>
      </w:r>
      <w:r>
        <w:rPr>
          <w:spacing w:val="-6"/>
        </w:rPr>
        <w:t xml:space="preserve"> </w:t>
      </w:r>
      <w:r>
        <w:t>will</w:t>
      </w:r>
      <w:r>
        <w:rPr>
          <w:spacing w:val="-6"/>
        </w:rPr>
        <w:t xml:space="preserve"> </w:t>
      </w:r>
      <w:r>
        <w:t>be</w:t>
      </w:r>
      <w:r>
        <w:rPr>
          <w:spacing w:val="-6"/>
        </w:rPr>
        <w:t xml:space="preserve"> </w:t>
      </w:r>
      <w:r>
        <w:t>focused</w:t>
      </w:r>
      <w:r>
        <w:rPr>
          <w:spacing w:val="-6"/>
        </w:rPr>
        <w:t xml:space="preserve"> </w:t>
      </w:r>
      <w:r>
        <w:t xml:space="preserve">on </w:t>
      </w:r>
      <w:r>
        <w:rPr>
          <w:spacing w:val="-2"/>
        </w:rPr>
        <w:t xml:space="preserve">developing proficiency using mathematics and computation to analyze </w:t>
      </w:r>
      <w:r>
        <w:t>various</w:t>
      </w:r>
      <w:r>
        <w:rPr>
          <w:spacing w:val="37"/>
        </w:rPr>
        <w:t xml:space="preserve"> </w:t>
      </w:r>
      <w:r>
        <w:t>biomedical</w:t>
      </w:r>
      <w:r>
        <w:rPr>
          <w:spacing w:val="37"/>
        </w:rPr>
        <w:t xml:space="preserve"> </w:t>
      </w:r>
      <w:r>
        <w:t>engineering</w:t>
      </w:r>
      <w:r>
        <w:rPr>
          <w:spacing w:val="37"/>
        </w:rPr>
        <w:t xml:space="preserve"> </w:t>
      </w:r>
      <w:r>
        <w:t>problems.</w:t>
      </w:r>
      <w:r>
        <w:rPr>
          <w:spacing w:val="37"/>
        </w:rPr>
        <w:t xml:space="preserve"> </w:t>
      </w:r>
      <w:r>
        <w:t>Particular</w:t>
      </w:r>
      <w:r>
        <w:rPr>
          <w:spacing w:val="37"/>
        </w:rPr>
        <w:t xml:space="preserve"> </w:t>
      </w:r>
      <w:r>
        <w:t>attention</w:t>
      </w:r>
      <w:r>
        <w:rPr>
          <w:spacing w:val="37"/>
        </w:rPr>
        <w:t xml:space="preserve"> </w:t>
      </w:r>
      <w:r>
        <w:t xml:space="preserve">will be given to forward models, such as ordinary differential equation- based models drawn from cell and systems' physiological processes. </w:t>
      </w:r>
      <w:r>
        <w:rPr>
          <w:spacing w:val="-2"/>
        </w:rPr>
        <w:t>Examples</w:t>
      </w:r>
      <w:r>
        <w:rPr>
          <w:spacing w:val="-3"/>
        </w:rPr>
        <w:t xml:space="preserve"> </w:t>
      </w:r>
      <w:r>
        <w:rPr>
          <w:spacing w:val="-2"/>
        </w:rPr>
        <w:t>include</w:t>
      </w:r>
      <w:r>
        <w:rPr>
          <w:spacing w:val="-3"/>
        </w:rPr>
        <w:t xml:space="preserve"> </w:t>
      </w:r>
      <w:r>
        <w:rPr>
          <w:spacing w:val="-2"/>
        </w:rPr>
        <w:t>biochemical</w:t>
      </w:r>
      <w:r>
        <w:rPr>
          <w:spacing w:val="-3"/>
        </w:rPr>
        <w:t xml:space="preserve"> </w:t>
      </w:r>
      <w:r>
        <w:rPr>
          <w:spacing w:val="-2"/>
        </w:rPr>
        <w:t>reaction</w:t>
      </w:r>
      <w:r>
        <w:rPr>
          <w:spacing w:val="-3"/>
        </w:rPr>
        <w:t xml:space="preserve"> </w:t>
      </w:r>
      <w:r>
        <w:rPr>
          <w:spacing w:val="-2"/>
        </w:rPr>
        <w:t>networks,</w:t>
      </w:r>
      <w:r>
        <w:rPr>
          <w:spacing w:val="-3"/>
        </w:rPr>
        <w:t xml:space="preserve"> </w:t>
      </w:r>
      <w:r>
        <w:rPr>
          <w:spacing w:val="-2"/>
        </w:rPr>
        <w:t>cellular</w:t>
      </w:r>
      <w:r>
        <w:rPr>
          <w:spacing w:val="-3"/>
        </w:rPr>
        <w:t xml:space="preserve"> </w:t>
      </w:r>
      <w:r>
        <w:rPr>
          <w:spacing w:val="-2"/>
        </w:rPr>
        <w:t xml:space="preserve">homeostasis, </w:t>
      </w:r>
      <w:r>
        <w:t>glucose-insulin, and respiratory systems. All the skills will be taught in the class.</w:t>
      </w:r>
    </w:p>
    <w:p w14:paraId="73AAEB31" w14:textId="77777777" w:rsidR="00545FE0" w:rsidRDefault="00000000">
      <w:pPr>
        <w:pStyle w:val="Heading3"/>
        <w:spacing w:before="164"/>
        <w:jc w:val="left"/>
      </w:pPr>
      <w:r>
        <w:rPr>
          <w:color w:val="00AEEF"/>
        </w:rPr>
        <w:t xml:space="preserve">BML781 Orthopedic Device Design and </w:t>
      </w:r>
      <w:r>
        <w:rPr>
          <w:color w:val="00AEEF"/>
          <w:spacing w:val="-2"/>
        </w:rPr>
        <w:t>Prototyping</w:t>
      </w:r>
    </w:p>
    <w:p w14:paraId="7F0D9ECC" w14:textId="77777777" w:rsidR="00545FE0" w:rsidRDefault="00000000">
      <w:pPr>
        <w:pStyle w:val="Heading4"/>
      </w:pPr>
      <w:r>
        <w:t>3</w:t>
      </w:r>
      <w:r>
        <w:rPr>
          <w:spacing w:val="-1"/>
        </w:rPr>
        <w:t xml:space="preserve"> </w:t>
      </w:r>
      <w:r>
        <w:t>Credits (2-0-</w:t>
      </w:r>
      <w:r>
        <w:rPr>
          <w:spacing w:val="-5"/>
        </w:rPr>
        <w:t>2)</w:t>
      </w:r>
    </w:p>
    <w:p w14:paraId="4891FCCF" w14:textId="08F90167" w:rsidR="00545FE0" w:rsidRDefault="00000000">
      <w:pPr>
        <w:spacing w:before="56"/>
        <w:ind w:left="123"/>
        <w:rPr>
          <w:sz w:val="18"/>
        </w:rPr>
      </w:pPr>
      <w:r>
        <w:rPr>
          <w:sz w:val="18"/>
        </w:rPr>
        <w:t>Pre-requisite(s):</w:t>
      </w:r>
      <w:r>
        <w:rPr>
          <w:spacing w:val="-3"/>
          <w:sz w:val="18"/>
        </w:rPr>
        <w:t xml:space="preserve"> </w:t>
      </w:r>
      <w:r>
        <w:rPr>
          <w:sz w:val="18"/>
        </w:rPr>
        <w:t>75</w:t>
      </w:r>
      <w:r>
        <w:rPr>
          <w:spacing w:val="-1"/>
          <w:sz w:val="18"/>
        </w:rPr>
        <w:t xml:space="preserve"> </w:t>
      </w:r>
      <w:r w:rsidR="00594F38">
        <w:rPr>
          <w:sz w:val="18"/>
        </w:rPr>
        <w:t>Credit</w:t>
      </w:r>
      <w:r>
        <w:rPr>
          <w:sz w:val="18"/>
        </w:rPr>
        <w:t>s</w:t>
      </w:r>
      <w:r>
        <w:rPr>
          <w:spacing w:val="-1"/>
          <w:sz w:val="18"/>
        </w:rPr>
        <w:t xml:space="preserve"> </w:t>
      </w:r>
      <w:r>
        <w:rPr>
          <w:sz w:val="18"/>
        </w:rPr>
        <w:t>for</w:t>
      </w:r>
      <w:r>
        <w:rPr>
          <w:spacing w:val="-1"/>
          <w:sz w:val="18"/>
        </w:rPr>
        <w:t xml:space="preserve"> </w:t>
      </w:r>
      <w:r>
        <w:rPr>
          <w:sz w:val="18"/>
        </w:rPr>
        <w:t>UG</w:t>
      </w:r>
      <w:r>
        <w:rPr>
          <w:spacing w:val="-2"/>
          <w:sz w:val="18"/>
        </w:rPr>
        <w:t xml:space="preserve"> students</w:t>
      </w:r>
    </w:p>
    <w:p w14:paraId="239C5F0D" w14:textId="77777777" w:rsidR="00545FE0" w:rsidRDefault="00000000">
      <w:pPr>
        <w:pStyle w:val="BodyText"/>
        <w:ind w:right="136"/>
      </w:pPr>
      <w:r>
        <w:t xml:space="preserve">Introduction: a. Bones, tissues and muscles, b. Properties; 2. </w:t>
      </w:r>
      <w:r>
        <w:rPr>
          <w:spacing w:val="-4"/>
        </w:rPr>
        <w:t xml:space="preserve">Orthopedic requirements: a. Static and dynamic loads b. Kinematics and </w:t>
      </w:r>
      <w:r>
        <w:t>Kinetics</w:t>
      </w:r>
      <w:r>
        <w:rPr>
          <w:spacing w:val="-9"/>
        </w:rPr>
        <w:t xml:space="preserve"> </w:t>
      </w:r>
      <w:r>
        <w:t>c.</w:t>
      </w:r>
      <w:r>
        <w:rPr>
          <w:spacing w:val="-9"/>
        </w:rPr>
        <w:t xml:space="preserve"> </w:t>
      </w:r>
      <w:r>
        <w:t>Bone</w:t>
      </w:r>
      <w:r>
        <w:rPr>
          <w:spacing w:val="-9"/>
        </w:rPr>
        <w:t xml:space="preserve"> </w:t>
      </w:r>
      <w:r>
        <w:t>healing,</w:t>
      </w:r>
      <w:r>
        <w:rPr>
          <w:spacing w:val="-9"/>
        </w:rPr>
        <w:t xml:space="preserve"> </w:t>
      </w:r>
      <w:r>
        <w:t>wound</w:t>
      </w:r>
      <w:r>
        <w:rPr>
          <w:spacing w:val="-9"/>
        </w:rPr>
        <w:t xml:space="preserve"> </w:t>
      </w:r>
      <w:r>
        <w:t>healing</w:t>
      </w:r>
      <w:r>
        <w:rPr>
          <w:spacing w:val="-9"/>
        </w:rPr>
        <w:t xml:space="preserve"> </w:t>
      </w:r>
      <w:r>
        <w:t>and</w:t>
      </w:r>
      <w:r>
        <w:rPr>
          <w:spacing w:val="-9"/>
        </w:rPr>
        <w:t xml:space="preserve"> </w:t>
      </w:r>
      <w:r>
        <w:t>remodeling;</w:t>
      </w:r>
      <w:r>
        <w:rPr>
          <w:spacing w:val="-9"/>
        </w:rPr>
        <w:t xml:space="preserve"> </w:t>
      </w:r>
      <w:r>
        <w:t>3.</w:t>
      </w:r>
      <w:r>
        <w:rPr>
          <w:spacing w:val="-9"/>
        </w:rPr>
        <w:t xml:space="preserve"> </w:t>
      </w:r>
      <w:r>
        <w:t>Strength, wear</w:t>
      </w:r>
      <w:r>
        <w:rPr>
          <w:spacing w:val="-8"/>
        </w:rPr>
        <w:t xml:space="preserve"> </w:t>
      </w:r>
      <w:r>
        <w:t>and</w:t>
      </w:r>
      <w:r>
        <w:rPr>
          <w:spacing w:val="-8"/>
        </w:rPr>
        <w:t xml:space="preserve"> </w:t>
      </w:r>
      <w:r>
        <w:t>corrosion</w:t>
      </w:r>
      <w:r>
        <w:rPr>
          <w:spacing w:val="-8"/>
        </w:rPr>
        <w:t xml:space="preserve"> </w:t>
      </w:r>
      <w:r>
        <w:t>of</w:t>
      </w:r>
      <w:r>
        <w:rPr>
          <w:spacing w:val="-8"/>
        </w:rPr>
        <w:t xml:space="preserve"> </w:t>
      </w:r>
      <w:r>
        <w:t>orthopedic</w:t>
      </w:r>
      <w:r>
        <w:rPr>
          <w:spacing w:val="-8"/>
        </w:rPr>
        <w:t xml:space="preserve"> </w:t>
      </w:r>
      <w:r>
        <w:t>devices</w:t>
      </w:r>
      <w:r>
        <w:rPr>
          <w:spacing w:val="-8"/>
        </w:rPr>
        <w:t xml:space="preserve"> </w:t>
      </w:r>
      <w:r>
        <w:t>a.</w:t>
      </w:r>
      <w:r>
        <w:rPr>
          <w:spacing w:val="-8"/>
        </w:rPr>
        <w:t xml:space="preserve"> </w:t>
      </w:r>
      <w:r>
        <w:t>Static</w:t>
      </w:r>
      <w:r>
        <w:rPr>
          <w:spacing w:val="-8"/>
        </w:rPr>
        <w:t xml:space="preserve"> </w:t>
      </w:r>
      <w:r>
        <w:t>strength</w:t>
      </w:r>
      <w:r>
        <w:rPr>
          <w:spacing w:val="-8"/>
        </w:rPr>
        <w:t xml:space="preserve"> </w:t>
      </w:r>
      <w:r>
        <w:t>b.</w:t>
      </w:r>
      <w:r>
        <w:rPr>
          <w:spacing w:val="-8"/>
        </w:rPr>
        <w:t xml:space="preserve"> </w:t>
      </w:r>
      <w:r>
        <w:t>Impact &amp; fatigue strength c. Wear and d. Biochemical erosion and corrosion and e. biofilms; 4. Design of (a) orthopedic prosthesis for Wrist fracture,</w:t>
      </w:r>
      <w:r>
        <w:rPr>
          <w:spacing w:val="-12"/>
        </w:rPr>
        <w:t xml:space="preserve"> </w:t>
      </w:r>
      <w:r>
        <w:t>elbow</w:t>
      </w:r>
      <w:r>
        <w:rPr>
          <w:spacing w:val="-12"/>
        </w:rPr>
        <w:t xml:space="preserve"> </w:t>
      </w:r>
      <w:r>
        <w:t>arthroplasty,</w:t>
      </w:r>
      <w:r>
        <w:rPr>
          <w:spacing w:val="-12"/>
        </w:rPr>
        <w:t xml:space="preserve"> </w:t>
      </w:r>
      <w:r>
        <w:t>shoulder</w:t>
      </w:r>
      <w:r>
        <w:rPr>
          <w:spacing w:val="-12"/>
        </w:rPr>
        <w:t xml:space="preserve"> </w:t>
      </w:r>
      <w:r>
        <w:t>fracture,</w:t>
      </w:r>
      <w:r>
        <w:rPr>
          <w:spacing w:val="-12"/>
        </w:rPr>
        <w:t xml:space="preserve"> </w:t>
      </w:r>
      <w:r>
        <w:t>total</w:t>
      </w:r>
      <w:r>
        <w:rPr>
          <w:spacing w:val="-12"/>
        </w:rPr>
        <w:t xml:space="preserve"> </w:t>
      </w:r>
      <w:r>
        <w:t>hip</w:t>
      </w:r>
      <w:r>
        <w:rPr>
          <w:spacing w:val="-12"/>
        </w:rPr>
        <w:t xml:space="preserve"> </w:t>
      </w:r>
      <w:r>
        <w:t>replacement, spine fracture, femur fracture, total knee replacement, ligament arthroplasty,</w:t>
      </w:r>
      <w:r>
        <w:rPr>
          <w:spacing w:val="12"/>
        </w:rPr>
        <w:t xml:space="preserve"> </w:t>
      </w:r>
      <w:r>
        <w:t>and</w:t>
      </w:r>
      <w:r>
        <w:rPr>
          <w:spacing w:val="12"/>
        </w:rPr>
        <w:t xml:space="preserve"> </w:t>
      </w:r>
      <w:r>
        <w:t>tibia</w:t>
      </w:r>
      <w:r>
        <w:rPr>
          <w:spacing w:val="12"/>
        </w:rPr>
        <w:t xml:space="preserve"> </w:t>
      </w:r>
      <w:r>
        <w:t>fractures</w:t>
      </w:r>
      <w:r>
        <w:rPr>
          <w:spacing w:val="13"/>
        </w:rPr>
        <w:t xml:space="preserve"> </w:t>
      </w:r>
      <w:r>
        <w:t>(b)</w:t>
      </w:r>
      <w:r>
        <w:rPr>
          <w:spacing w:val="12"/>
        </w:rPr>
        <w:t xml:space="preserve"> </w:t>
      </w:r>
      <w:r>
        <w:t>orthotics</w:t>
      </w:r>
      <w:r>
        <w:rPr>
          <w:spacing w:val="12"/>
        </w:rPr>
        <w:t xml:space="preserve"> </w:t>
      </w:r>
      <w:r>
        <w:t>for</w:t>
      </w:r>
      <w:r>
        <w:rPr>
          <w:spacing w:val="12"/>
        </w:rPr>
        <w:t xml:space="preserve"> </w:t>
      </w:r>
      <w:r>
        <w:t>foot</w:t>
      </w:r>
      <w:r>
        <w:rPr>
          <w:spacing w:val="13"/>
        </w:rPr>
        <w:t xml:space="preserve"> </w:t>
      </w:r>
      <w:r>
        <w:rPr>
          <w:spacing w:val="-2"/>
        </w:rPr>
        <w:t>abnormalities</w:t>
      </w:r>
    </w:p>
    <w:p w14:paraId="40F744FF" w14:textId="77777777" w:rsidR="00545FE0" w:rsidRDefault="00000000">
      <w:pPr>
        <w:pStyle w:val="BodyText"/>
        <w:spacing w:before="0" w:line="237" w:lineRule="auto"/>
        <w:ind w:right="140"/>
      </w:pPr>
      <w:r>
        <w:t>(c)</w:t>
      </w:r>
      <w:r>
        <w:rPr>
          <w:spacing w:val="-7"/>
        </w:rPr>
        <w:t xml:space="preserve"> </w:t>
      </w:r>
      <w:r>
        <w:t>methods</w:t>
      </w:r>
      <w:r>
        <w:rPr>
          <w:spacing w:val="-7"/>
        </w:rPr>
        <w:t xml:space="preserve"> </w:t>
      </w:r>
      <w:r>
        <w:t>to</w:t>
      </w:r>
      <w:r>
        <w:rPr>
          <w:spacing w:val="-7"/>
        </w:rPr>
        <w:t xml:space="preserve"> </w:t>
      </w:r>
      <w:r>
        <w:t>avoid</w:t>
      </w:r>
      <w:r>
        <w:rPr>
          <w:spacing w:val="-7"/>
        </w:rPr>
        <w:t xml:space="preserve"> </w:t>
      </w:r>
      <w:r>
        <w:t>re-</w:t>
      </w:r>
      <w:proofErr w:type="spellStart"/>
      <w:r>
        <w:t>occurance</w:t>
      </w:r>
      <w:proofErr w:type="spellEnd"/>
      <w:r>
        <w:rPr>
          <w:spacing w:val="-7"/>
        </w:rPr>
        <w:t xml:space="preserve"> </w:t>
      </w:r>
      <w:r>
        <w:t>of</w:t>
      </w:r>
      <w:r>
        <w:rPr>
          <w:spacing w:val="-7"/>
        </w:rPr>
        <w:t xml:space="preserve"> </w:t>
      </w:r>
      <w:r>
        <w:t>bone</w:t>
      </w:r>
      <w:r>
        <w:rPr>
          <w:spacing w:val="-7"/>
        </w:rPr>
        <w:t xml:space="preserve"> </w:t>
      </w:r>
      <w:r>
        <w:t>fracture</w:t>
      </w:r>
      <w:r>
        <w:rPr>
          <w:spacing w:val="-7"/>
        </w:rPr>
        <w:t xml:space="preserve"> </w:t>
      </w:r>
      <w:r>
        <w:t>and</w:t>
      </w:r>
      <w:r>
        <w:rPr>
          <w:spacing w:val="-7"/>
        </w:rPr>
        <w:t xml:space="preserve"> </w:t>
      </w:r>
      <w:r>
        <w:t>(d)</w:t>
      </w:r>
      <w:r>
        <w:rPr>
          <w:spacing w:val="-7"/>
        </w:rPr>
        <w:t xml:space="preserve"> </w:t>
      </w:r>
      <w:r>
        <w:t>modeling of bone; 5. Manufacturing techniques; 6. Regulatory requirements: Testing</w:t>
      </w:r>
      <w:r>
        <w:rPr>
          <w:spacing w:val="69"/>
        </w:rPr>
        <w:t xml:space="preserve"> </w:t>
      </w:r>
      <w:r>
        <w:t>and</w:t>
      </w:r>
      <w:r>
        <w:rPr>
          <w:spacing w:val="71"/>
        </w:rPr>
        <w:t xml:space="preserve"> </w:t>
      </w:r>
      <w:r>
        <w:t>certification;</w:t>
      </w:r>
      <w:r>
        <w:rPr>
          <w:spacing w:val="71"/>
        </w:rPr>
        <w:t xml:space="preserve"> </w:t>
      </w:r>
      <w:r>
        <w:t>7.</w:t>
      </w:r>
      <w:r>
        <w:rPr>
          <w:spacing w:val="72"/>
        </w:rPr>
        <w:t xml:space="preserve"> </w:t>
      </w:r>
      <w:r>
        <w:t>Orthopedic</w:t>
      </w:r>
      <w:r>
        <w:rPr>
          <w:spacing w:val="71"/>
        </w:rPr>
        <w:t xml:space="preserve"> </w:t>
      </w:r>
      <w:r>
        <w:t>devices</w:t>
      </w:r>
      <w:r>
        <w:rPr>
          <w:spacing w:val="71"/>
        </w:rPr>
        <w:t xml:space="preserve"> </w:t>
      </w:r>
      <w:r>
        <w:t>case</w:t>
      </w:r>
      <w:r>
        <w:rPr>
          <w:spacing w:val="72"/>
        </w:rPr>
        <w:t xml:space="preserve"> </w:t>
      </w:r>
      <w:r>
        <w:rPr>
          <w:spacing w:val="-2"/>
        </w:rPr>
        <w:t>studies.</w:t>
      </w:r>
    </w:p>
    <w:p w14:paraId="691ECB38" w14:textId="77777777" w:rsidR="00545FE0" w:rsidRDefault="00000000">
      <w:pPr>
        <w:pStyle w:val="Heading3"/>
        <w:spacing w:before="138"/>
      </w:pPr>
      <w:r>
        <w:rPr>
          <w:color w:val="00AEEF"/>
          <w:spacing w:val="-2"/>
        </w:rPr>
        <w:t>BML790</w:t>
      </w:r>
      <w:r>
        <w:rPr>
          <w:color w:val="00AEEF"/>
          <w:spacing w:val="-4"/>
        </w:rPr>
        <w:t xml:space="preserve"> </w:t>
      </w:r>
      <w:r>
        <w:rPr>
          <w:color w:val="00AEEF"/>
          <w:spacing w:val="-2"/>
        </w:rPr>
        <w:t>Modern</w:t>
      </w:r>
      <w:r>
        <w:rPr>
          <w:color w:val="00AEEF"/>
          <w:spacing w:val="-3"/>
        </w:rPr>
        <w:t xml:space="preserve"> </w:t>
      </w:r>
      <w:r>
        <w:rPr>
          <w:color w:val="00AEEF"/>
          <w:spacing w:val="-2"/>
        </w:rPr>
        <w:t>Medicine:</w:t>
      </w:r>
      <w:r>
        <w:rPr>
          <w:color w:val="00AEEF"/>
          <w:spacing w:val="-3"/>
        </w:rPr>
        <w:t xml:space="preserve"> </w:t>
      </w:r>
      <w:r>
        <w:rPr>
          <w:color w:val="00AEEF"/>
          <w:spacing w:val="-2"/>
        </w:rPr>
        <w:t>An</w:t>
      </w:r>
      <w:r>
        <w:rPr>
          <w:color w:val="00AEEF"/>
          <w:spacing w:val="-3"/>
        </w:rPr>
        <w:t xml:space="preserve"> </w:t>
      </w:r>
      <w:r>
        <w:rPr>
          <w:color w:val="00AEEF"/>
          <w:spacing w:val="-2"/>
        </w:rPr>
        <w:t>Engineering</w:t>
      </w:r>
      <w:r>
        <w:rPr>
          <w:color w:val="00AEEF"/>
          <w:spacing w:val="-3"/>
        </w:rPr>
        <w:t xml:space="preserve"> </w:t>
      </w:r>
      <w:r>
        <w:rPr>
          <w:color w:val="00AEEF"/>
          <w:spacing w:val="-2"/>
        </w:rPr>
        <w:t>Perspective</w:t>
      </w:r>
    </w:p>
    <w:p w14:paraId="5D67025A" w14:textId="77777777" w:rsidR="00545FE0" w:rsidRDefault="00000000">
      <w:pPr>
        <w:pStyle w:val="Heading4"/>
        <w:jc w:val="both"/>
      </w:pPr>
      <w:r>
        <w:t>3</w:t>
      </w:r>
      <w:r>
        <w:rPr>
          <w:spacing w:val="-1"/>
        </w:rPr>
        <w:t xml:space="preserve"> </w:t>
      </w:r>
      <w:r>
        <w:t>Credits (2-1-</w:t>
      </w:r>
      <w:r>
        <w:rPr>
          <w:spacing w:val="-5"/>
        </w:rPr>
        <w:t>0)</w:t>
      </w:r>
    </w:p>
    <w:p w14:paraId="53D21CD2" w14:textId="77777777" w:rsidR="00545FE0" w:rsidRDefault="00000000">
      <w:pPr>
        <w:pStyle w:val="BodyText"/>
        <w:ind w:right="136"/>
      </w:pPr>
      <w:r>
        <w:t>The</w:t>
      </w:r>
      <w:r>
        <w:rPr>
          <w:spacing w:val="40"/>
        </w:rPr>
        <w:t xml:space="preserve"> </w:t>
      </w:r>
      <w:r>
        <w:t>course</w:t>
      </w:r>
      <w:r>
        <w:rPr>
          <w:spacing w:val="40"/>
        </w:rPr>
        <w:t xml:space="preserve"> </w:t>
      </w:r>
      <w:r>
        <w:t>will</w:t>
      </w:r>
      <w:r>
        <w:rPr>
          <w:spacing w:val="40"/>
        </w:rPr>
        <w:t xml:space="preserve"> </w:t>
      </w:r>
      <w:r>
        <w:t>cover</w:t>
      </w:r>
      <w:r>
        <w:rPr>
          <w:spacing w:val="40"/>
        </w:rPr>
        <w:t xml:space="preserve"> </w:t>
      </w:r>
      <w:r>
        <w:t>an</w:t>
      </w:r>
      <w:r>
        <w:rPr>
          <w:spacing w:val="40"/>
        </w:rPr>
        <w:t xml:space="preserve"> </w:t>
      </w:r>
      <w:r>
        <w:t>overview</w:t>
      </w:r>
      <w:r>
        <w:rPr>
          <w:spacing w:val="40"/>
        </w:rPr>
        <w:t xml:space="preserve"> </w:t>
      </w:r>
      <w:r>
        <w:t>of</w:t>
      </w:r>
      <w:r>
        <w:rPr>
          <w:spacing w:val="40"/>
        </w:rPr>
        <w:t xml:space="preserve"> </w:t>
      </w:r>
      <w:proofErr w:type="spellStart"/>
      <w:r>
        <w:t>patho</w:t>
      </w:r>
      <w:proofErr w:type="spellEnd"/>
      <w:r>
        <w:t>-physiology</w:t>
      </w:r>
      <w:r>
        <w:rPr>
          <w:spacing w:val="40"/>
        </w:rPr>
        <w:t xml:space="preserve"> </w:t>
      </w:r>
      <w:r>
        <w:t>of</w:t>
      </w:r>
      <w:r>
        <w:rPr>
          <w:spacing w:val="40"/>
        </w:rPr>
        <w:t xml:space="preserve"> </w:t>
      </w:r>
      <w:r>
        <w:t>some of the common non-communicable human diseases. Details of Cerebral</w:t>
      </w:r>
      <w:r>
        <w:rPr>
          <w:spacing w:val="-4"/>
        </w:rPr>
        <w:t xml:space="preserve"> </w:t>
      </w:r>
      <w:r>
        <w:t>Ischemia/Stroke,</w:t>
      </w:r>
      <w:r>
        <w:rPr>
          <w:spacing w:val="-4"/>
        </w:rPr>
        <w:t xml:space="preserve"> </w:t>
      </w:r>
      <w:r>
        <w:t>Diabetes</w:t>
      </w:r>
      <w:r>
        <w:rPr>
          <w:spacing w:val="-4"/>
        </w:rPr>
        <w:t xml:space="preserve"> </w:t>
      </w:r>
      <w:r>
        <w:t>and</w:t>
      </w:r>
      <w:r>
        <w:rPr>
          <w:spacing w:val="-4"/>
        </w:rPr>
        <w:t xml:space="preserve"> </w:t>
      </w:r>
      <w:r>
        <w:t>cardiac</w:t>
      </w:r>
      <w:r>
        <w:rPr>
          <w:spacing w:val="-4"/>
        </w:rPr>
        <w:t xml:space="preserve"> </w:t>
      </w:r>
      <w:r>
        <w:t>abnormalities</w:t>
      </w:r>
      <w:r>
        <w:rPr>
          <w:spacing w:val="-4"/>
        </w:rPr>
        <w:t xml:space="preserve"> </w:t>
      </w:r>
      <w:r>
        <w:t>will</w:t>
      </w:r>
      <w:r>
        <w:rPr>
          <w:spacing w:val="-4"/>
        </w:rPr>
        <w:t xml:space="preserve"> </w:t>
      </w:r>
      <w:r>
        <w:t xml:space="preserve">be </w:t>
      </w:r>
      <w:r>
        <w:rPr>
          <w:spacing w:val="-2"/>
        </w:rPr>
        <w:t xml:space="preserve">discussed. With respect to each diseases the corresponding diagnostic </w:t>
      </w:r>
      <w:r>
        <w:lastRenderedPageBreak/>
        <w:t>techniques,</w:t>
      </w:r>
      <w:r>
        <w:rPr>
          <w:spacing w:val="20"/>
        </w:rPr>
        <w:t xml:space="preserve"> </w:t>
      </w:r>
      <w:r>
        <w:t>tools,</w:t>
      </w:r>
      <w:r>
        <w:rPr>
          <w:spacing w:val="21"/>
        </w:rPr>
        <w:t xml:space="preserve"> </w:t>
      </w:r>
      <w:r>
        <w:t>and</w:t>
      </w:r>
      <w:r>
        <w:rPr>
          <w:spacing w:val="21"/>
        </w:rPr>
        <w:t xml:space="preserve"> </w:t>
      </w:r>
      <w:r>
        <w:t>physical</w:t>
      </w:r>
      <w:r>
        <w:rPr>
          <w:spacing w:val="20"/>
        </w:rPr>
        <w:t xml:space="preserve"> </w:t>
      </w:r>
      <w:r>
        <w:t>principles</w:t>
      </w:r>
      <w:r>
        <w:rPr>
          <w:spacing w:val="21"/>
        </w:rPr>
        <w:t xml:space="preserve"> </w:t>
      </w:r>
      <w:r>
        <w:t>of</w:t>
      </w:r>
      <w:r>
        <w:rPr>
          <w:spacing w:val="21"/>
        </w:rPr>
        <w:t xml:space="preserve"> </w:t>
      </w:r>
      <w:r>
        <w:t>these</w:t>
      </w:r>
      <w:r>
        <w:rPr>
          <w:spacing w:val="21"/>
        </w:rPr>
        <w:t xml:space="preserve"> </w:t>
      </w:r>
      <w:r>
        <w:t>instruments</w:t>
      </w:r>
      <w:r>
        <w:rPr>
          <w:spacing w:val="21"/>
        </w:rPr>
        <w:t xml:space="preserve"> </w:t>
      </w:r>
      <w:r>
        <w:rPr>
          <w:spacing w:val="-4"/>
        </w:rPr>
        <w:t>will</w:t>
      </w:r>
    </w:p>
    <w:p w14:paraId="3EA8943B" w14:textId="77777777" w:rsidR="00545FE0" w:rsidRDefault="00545FE0">
      <w:pPr>
        <w:sectPr w:rsidR="00545FE0" w:rsidSect="00220269">
          <w:type w:val="continuous"/>
          <w:pgSz w:w="11880" w:h="16920"/>
          <w:pgMar w:top="980" w:right="820" w:bottom="1000" w:left="840" w:header="0" w:footer="0" w:gutter="0"/>
          <w:cols w:num="2" w:space="720" w:equalWidth="0">
            <w:col w:w="5029" w:space="67"/>
            <w:col w:w="5124"/>
          </w:cols>
        </w:sectPr>
      </w:pPr>
    </w:p>
    <w:p w14:paraId="644B8382" w14:textId="77777777" w:rsidR="00545FE0" w:rsidRDefault="00545FE0">
      <w:pPr>
        <w:pStyle w:val="BodyText"/>
        <w:spacing w:before="0"/>
        <w:ind w:left="0"/>
        <w:jc w:val="left"/>
        <w:rPr>
          <w:sz w:val="20"/>
        </w:rPr>
      </w:pPr>
    </w:p>
    <w:p w14:paraId="4000F788" w14:textId="77777777" w:rsidR="00545FE0" w:rsidRDefault="00545FE0">
      <w:pPr>
        <w:pStyle w:val="BodyText"/>
        <w:spacing w:before="183"/>
        <w:ind w:left="0"/>
        <w:jc w:val="left"/>
        <w:rPr>
          <w:sz w:val="20"/>
        </w:rPr>
      </w:pPr>
    </w:p>
    <w:p w14:paraId="0024E611" w14:textId="77777777" w:rsidR="00545FE0" w:rsidRDefault="00545FE0">
      <w:pPr>
        <w:rPr>
          <w:sz w:val="20"/>
        </w:rPr>
        <w:sectPr w:rsidR="00545FE0" w:rsidSect="00220269">
          <w:headerReference w:type="even" r:id="rId145"/>
          <w:footerReference w:type="even" r:id="rId146"/>
          <w:footerReference w:type="default" r:id="rId147"/>
          <w:pgSz w:w="11880" w:h="16920"/>
          <w:pgMar w:top="940" w:right="820" w:bottom="1000" w:left="840" w:header="653" w:footer="802" w:gutter="0"/>
          <w:pgNumType w:start="390"/>
          <w:cols w:space="720"/>
        </w:sectPr>
      </w:pPr>
    </w:p>
    <w:p w14:paraId="229ABC7F" w14:textId="77777777" w:rsidR="00545FE0" w:rsidRDefault="00000000">
      <w:pPr>
        <w:pStyle w:val="BodyText"/>
        <w:spacing w:before="105"/>
        <w:ind w:right="48"/>
      </w:pPr>
      <w:r>
        <w:t>be discussed. Students will be encouraged with lateral thinking and brain</w:t>
      </w:r>
      <w:r>
        <w:rPr>
          <w:spacing w:val="-13"/>
        </w:rPr>
        <w:t xml:space="preserve"> </w:t>
      </w:r>
      <w:r>
        <w:t>storming</w:t>
      </w:r>
      <w:r>
        <w:rPr>
          <w:spacing w:val="-12"/>
        </w:rPr>
        <w:t xml:space="preserve"> </w:t>
      </w:r>
      <w:r>
        <w:t>future</w:t>
      </w:r>
      <w:r>
        <w:rPr>
          <w:spacing w:val="-13"/>
        </w:rPr>
        <w:t xml:space="preserve"> </w:t>
      </w:r>
      <w:r>
        <w:t>engineering</w:t>
      </w:r>
      <w:r>
        <w:rPr>
          <w:spacing w:val="-12"/>
        </w:rPr>
        <w:t xml:space="preserve"> </w:t>
      </w:r>
      <w:r>
        <w:t>research</w:t>
      </w:r>
      <w:r>
        <w:rPr>
          <w:spacing w:val="-13"/>
        </w:rPr>
        <w:t xml:space="preserve"> </w:t>
      </w:r>
      <w:r>
        <w:t>potentials</w:t>
      </w:r>
      <w:r>
        <w:rPr>
          <w:spacing w:val="-12"/>
        </w:rPr>
        <w:t xml:space="preserve"> </w:t>
      </w:r>
      <w:r>
        <w:t>in</w:t>
      </w:r>
      <w:r>
        <w:rPr>
          <w:spacing w:val="-13"/>
        </w:rPr>
        <w:t xml:space="preserve"> </w:t>
      </w:r>
      <w:r>
        <w:t>improvement of current diagnostic and treatment modalities.</w:t>
      </w:r>
    </w:p>
    <w:p w14:paraId="253E0EF5" w14:textId="77777777" w:rsidR="00545FE0" w:rsidRDefault="00000000">
      <w:pPr>
        <w:pStyle w:val="Heading3"/>
        <w:spacing w:before="170"/>
      </w:pPr>
      <w:r>
        <w:rPr>
          <w:color w:val="00AEEF"/>
          <w:spacing w:val="-4"/>
        </w:rPr>
        <w:t>BML800</w:t>
      </w:r>
      <w:r>
        <w:rPr>
          <w:color w:val="00AEEF"/>
          <w:spacing w:val="-21"/>
        </w:rPr>
        <w:t xml:space="preserve"> </w:t>
      </w:r>
      <w:r>
        <w:rPr>
          <w:color w:val="00AEEF"/>
          <w:spacing w:val="-4"/>
        </w:rPr>
        <w:t>Research</w:t>
      </w:r>
      <w:r>
        <w:rPr>
          <w:color w:val="00AEEF"/>
          <w:spacing w:val="-19"/>
        </w:rPr>
        <w:t xml:space="preserve"> </w:t>
      </w:r>
      <w:r>
        <w:rPr>
          <w:color w:val="00AEEF"/>
          <w:spacing w:val="-4"/>
        </w:rPr>
        <w:t>Techniques</w:t>
      </w:r>
      <w:r>
        <w:rPr>
          <w:color w:val="00AEEF"/>
          <w:spacing w:val="-19"/>
        </w:rPr>
        <w:t xml:space="preserve"> </w:t>
      </w:r>
      <w:r>
        <w:rPr>
          <w:color w:val="00AEEF"/>
          <w:spacing w:val="-4"/>
        </w:rPr>
        <w:t>in</w:t>
      </w:r>
      <w:r>
        <w:rPr>
          <w:color w:val="00AEEF"/>
          <w:spacing w:val="-19"/>
        </w:rPr>
        <w:t xml:space="preserve"> </w:t>
      </w:r>
      <w:r>
        <w:rPr>
          <w:color w:val="00AEEF"/>
          <w:spacing w:val="-4"/>
        </w:rPr>
        <w:t>Biomedical</w:t>
      </w:r>
      <w:r>
        <w:rPr>
          <w:color w:val="00AEEF"/>
          <w:spacing w:val="-19"/>
        </w:rPr>
        <w:t xml:space="preserve"> </w:t>
      </w:r>
      <w:r>
        <w:rPr>
          <w:color w:val="00AEEF"/>
          <w:spacing w:val="-4"/>
        </w:rPr>
        <w:t>Engineering</w:t>
      </w:r>
    </w:p>
    <w:p w14:paraId="58D0A56B" w14:textId="77777777" w:rsidR="00545FE0" w:rsidRDefault="00000000">
      <w:pPr>
        <w:pStyle w:val="Heading4"/>
        <w:jc w:val="both"/>
      </w:pPr>
      <w:r>
        <w:t>3</w:t>
      </w:r>
      <w:r>
        <w:rPr>
          <w:spacing w:val="-1"/>
        </w:rPr>
        <w:t xml:space="preserve"> </w:t>
      </w:r>
      <w:r>
        <w:t>Credits (3-0-</w:t>
      </w:r>
      <w:r>
        <w:rPr>
          <w:spacing w:val="-5"/>
        </w:rPr>
        <w:t>0)</w:t>
      </w:r>
    </w:p>
    <w:p w14:paraId="5766E099" w14:textId="77777777" w:rsidR="00545FE0" w:rsidRDefault="00000000">
      <w:pPr>
        <w:pStyle w:val="BodyText"/>
        <w:spacing w:before="24"/>
        <w:ind w:right="40"/>
      </w:pPr>
      <w:r>
        <w:t xml:space="preserve">Simulation and analysis of physiological systems by up to date computer techniques and development of physical </w:t>
      </w:r>
      <w:r>
        <w:rPr>
          <w:spacing w:val="10"/>
        </w:rPr>
        <w:t xml:space="preserve">models; </w:t>
      </w:r>
      <w:r>
        <w:t>Biomechanical</w:t>
      </w:r>
      <w:r>
        <w:rPr>
          <w:spacing w:val="80"/>
        </w:rPr>
        <w:t xml:space="preserve"> </w:t>
      </w:r>
      <w:r>
        <w:t>analysis</w:t>
      </w:r>
      <w:r>
        <w:rPr>
          <w:spacing w:val="80"/>
        </w:rPr>
        <w:t xml:space="preserve"> </w:t>
      </w:r>
      <w:r>
        <w:t>and</w:t>
      </w:r>
      <w:r>
        <w:rPr>
          <w:spacing w:val="80"/>
        </w:rPr>
        <w:t xml:space="preserve"> </w:t>
      </w:r>
      <w:r>
        <w:t>network</w:t>
      </w:r>
      <w:r>
        <w:rPr>
          <w:spacing w:val="80"/>
        </w:rPr>
        <w:t xml:space="preserve"> </w:t>
      </w:r>
      <w:r>
        <w:t>representation;</w:t>
      </w:r>
      <w:r>
        <w:rPr>
          <w:spacing w:val="80"/>
        </w:rPr>
        <w:t xml:space="preserve"> </w:t>
      </w:r>
      <w:r>
        <w:t>State</w:t>
      </w:r>
      <w:r>
        <w:rPr>
          <w:spacing w:val="80"/>
        </w:rPr>
        <w:t xml:space="preserve"> </w:t>
      </w:r>
      <w:r>
        <w:t>of art bioinstrumentation techniques; monitoring physiological parameters electrical, mechanical and chemical parameters of</w:t>
      </w:r>
      <w:r>
        <w:rPr>
          <w:spacing w:val="40"/>
        </w:rPr>
        <w:t xml:space="preserve"> </w:t>
      </w:r>
      <w:r>
        <w:t>human body, Microminiaturization of electronics including MEMS; BIOMEMS technology; Biomedical signal processing and imaging modalities;</w:t>
      </w:r>
      <w:r>
        <w:rPr>
          <w:spacing w:val="-1"/>
        </w:rPr>
        <w:t xml:space="preserve"> </w:t>
      </w:r>
      <w:r>
        <w:t>Research</w:t>
      </w:r>
      <w:r>
        <w:rPr>
          <w:spacing w:val="-1"/>
        </w:rPr>
        <w:t xml:space="preserve"> </w:t>
      </w:r>
      <w:r>
        <w:t>planning</w:t>
      </w:r>
      <w:r>
        <w:rPr>
          <w:spacing w:val="-1"/>
        </w:rPr>
        <w:t xml:space="preserve"> </w:t>
      </w:r>
      <w:r>
        <w:t>and</w:t>
      </w:r>
      <w:r>
        <w:rPr>
          <w:spacing w:val="-1"/>
        </w:rPr>
        <w:t xml:space="preserve"> </w:t>
      </w:r>
      <w:r>
        <w:t>interpretation</w:t>
      </w:r>
      <w:r>
        <w:rPr>
          <w:spacing w:val="-1"/>
        </w:rPr>
        <w:t xml:space="preserve"> </w:t>
      </w:r>
      <w:r>
        <w:t>of</w:t>
      </w:r>
      <w:r>
        <w:rPr>
          <w:spacing w:val="-1"/>
        </w:rPr>
        <w:t xml:space="preserve"> </w:t>
      </w:r>
      <w:r>
        <w:t>biomedical</w:t>
      </w:r>
      <w:r>
        <w:rPr>
          <w:spacing w:val="-1"/>
        </w:rPr>
        <w:t xml:space="preserve"> </w:t>
      </w:r>
      <w:r>
        <w:t>data; Telemedicine; Robotics in Medicine.</w:t>
      </w:r>
    </w:p>
    <w:p w14:paraId="20C3288C" w14:textId="77777777" w:rsidR="00545FE0" w:rsidRDefault="00000000">
      <w:pPr>
        <w:pStyle w:val="Heading3"/>
        <w:spacing w:before="163"/>
      </w:pPr>
      <w:r>
        <w:rPr>
          <w:color w:val="00AEEF"/>
        </w:rPr>
        <w:t>BMD801 Major Project-</w:t>
      </w:r>
      <w:r>
        <w:rPr>
          <w:color w:val="00AEEF"/>
          <w:spacing w:val="-10"/>
        </w:rPr>
        <w:t>1</w:t>
      </w:r>
    </w:p>
    <w:p w14:paraId="79F749F7" w14:textId="77777777" w:rsidR="00545FE0" w:rsidRDefault="00000000">
      <w:pPr>
        <w:pStyle w:val="Heading4"/>
        <w:spacing w:before="28"/>
        <w:jc w:val="both"/>
      </w:pPr>
      <w:r>
        <w:t>9</w:t>
      </w:r>
      <w:r>
        <w:rPr>
          <w:spacing w:val="-1"/>
        </w:rPr>
        <w:t xml:space="preserve"> </w:t>
      </w:r>
      <w:r>
        <w:t>Credits (0-0-</w:t>
      </w:r>
      <w:r>
        <w:rPr>
          <w:spacing w:val="-5"/>
        </w:rPr>
        <w:t>18)</w:t>
      </w:r>
    </w:p>
    <w:p w14:paraId="1EDD7108" w14:textId="77777777" w:rsidR="00545FE0" w:rsidRDefault="00000000">
      <w:pPr>
        <w:pStyle w:val="BodyText"/>
        <w:ind w:right="46"/>
      </w:pPr>
      <w:r>
        <w:t>The</w:t>
      </w:r>
      <w:r>
        <w:rPr>
          <w:spacing w:val="-13"/>
        </w:rPr>
        <w:t xml:space="preserve"> </w:t>
      </w:r>
      <w:r>
        <w:t>curriculum</w:t>
      </w:r>
      <w:r>
        <w:rPr>
          <w:spacing w:val="-12"/>
        </w:rPr>
        <w:t xml:space="preserve"> </w:t>
      </w:r>
      <w:r>
        <w:t>shall</w:t>
      </w:r>
      <w:r>
        <w:rPr>
          <w:spacing w:val="-13"/>
        </w:rPr>
        <w:t xml:space="preserve"> </w:t>
      </w:r>
      <w:r>
        <w:t>comprise</w:t>
      </w:r>
      <w:r>
        <w:rPr>
          <w:spacing w:val="-12"/>
        </w:rPr>
        <w:t xml:space="preserve"> </w:t>
      </w:r>
      <w:r>
        <w:t>of</w:t>
      </w:r>
      <w:r>
        <w:rPr>
          <w:spacing w:val="-13"/>
        </w:rPr>
        <w:t xml:space="preserve"> </w:t>
      </w:r>
      <w:r>
        <w:t>practical</w:t>
      </w:r>
      <w:r>
        <w:rPr>
          <w:spacing w:val="-12"/>
        </w:rPr>
        <w:t xml:space="preserve"> </w:t>
      </w:r>
      <w:r>
        <w:t>training</w:t>
      </w:r>
      <w:r>
        <w:rPr>
          <w:spacing w:val="-13"/>
        </w:rPr>
        <w:t xml:space="preserve"> </w:t>
      </w:r>
      <w:r>
        <w:t>on</w:t>
      </w:r>
      <w:r>
        <w:rPr>
          <w:spacing w:val="-12"/>
        </w:rPr>
        <w:t xml:space="preserve"> </w:t>
      </w:r>
      <w:r>
        <w:t>chosen</w:t>
      </w:r>
      <w:r>
        <w:rPr>
          <w:spacing w:val="-13"/>
        </w:rPr>
        <w:t xml:space="preserve"> </w:t>
      </w:r>
      <w:r>
        <w:t>research topic, optimization of experimental conditions, so as to take up independent research in major project.</w:t>
      </w:r>
    </w:p>
    <w:p w14:paraId="304613C1" w14:textId="77777777" w:rsidR="00545FE0" w:rsidRDefault="00545FE0">
      <w:pPr>
        <w:pStyle w:val="BodyText"/>
        <w:spacing w:before="5"/>
        <w:ind w:left="0"/>
        <w:jc w:val="left"/>
      </w:pPr>
    </w:p>
    <w:p w14:paraId="0B709068" w14:textId="77777777" w:rsidR="00545FE0" w:rsidRDefault="00000000">
      <w:pPr>
        <w:pStyle w:val="Heading3"/>
        <w:spacing w:before="1"/>
      </w:pPr>
      <w:r>
        <w:rPr>
          <w:color w:val="00AEEF"/>
        </w:rPr>
        <w:t>BMD802 Major Project-</w:t>
      </w:r>
      <w:r>
        <w:rPr>
          <w:color w:val="00AEEF"/>
          <w:spacing w:val="-10"/>
        </w:rPr>
        <w:t>2</w:t>
      </w:r>
    </w:p>
    <w:p w14:paraId="7860AF95" w14:textId="77777777" w:rsidR="00545FE0" w:rsidRDefault="00000000">
      <w:pPr>
        <w:pStyle w:val="Heading4"/>
        <w:jc w:val="both"/>
      </w:pPr>
      <w:r>
        <w:t>12</w:t>
      </w:r>
      <w:r>
        <w:rPr>
          <w:spacing w:val="-1"/>
        </w:rPr>
        <w:t xml:space="preserve"> </w:t>
      </w:r>
      <w:r>
        <w:t>Credits (0-0-</w:t>
      </w:r>
      <w:r>
        <w:rPr>
          <w:spacing w:val="-5"/>
        </w:rPr>
        <w:t>24)</w:t>
      </w:r>
    </w:p>
    <w:p w14:paraId="303CE41C" w14:textId="3FCF5B97" w:rsidR="00545FE0" w:rsidRDefault="00000000">
      <w:pPr>
        <w:pStyle w:val="BodyText"/>
        <w:ind w:right="48"/>
      </w:pPr>
      <w:r>
        <w:t>Students</w:t>
      </w:r>
      <w:r>
        <w:rPr>
          <w:spacing w:val="-13"/>
        </w:rPr>
        <w:t xml:space="preserve"> </w:t>
      </w:r>
      <w:r>
        <w:t>are</w:t>
      </w:r>
      <w:r>
        <w:rPr>
          <w:spacing w:val="-12"/>
        </w:rPr>
        <w:t xml:space="preserve"> </w:t>
      </w:r>
      <w:r>
        <w:t>expected</w:t>
      </w:r>
      <w:r>
        <w:rPr>
          <w:spacing w:val="-13"/>
        </w:rPr>
        <w:t xml:space="preserve"> </w:t>
      </w:r>
      <w:r>
        <w:t>to</w:t>
      </w:r>
      <w:r>
        <w:rPr>
          <w:spacing w:val="-12"/>
        </w:rPr>
        <w:t xml:space="preserve"> </w:t>
      </w:r>
      <w:r>
        <w:t>carry</w:t>
      </w:r>
      <w:r>
        <w:rPr>
          <w:spacing w:val="-13"/>
        </w:rPr>
        <w:t xml:space="preserve"> </w:t>
      </w:r>
      <w:r>
        <w:t>out</w:t>
      </w:r>
      <w:r>
        <w:rPr>
          <w:spacing w:val="-12"/>
        </w:rPr>
        <w:t xml:space="preserve"> </w:t>
      </w:r>
      <w:r>
        <w:t>research</w:t>
      </w:r>
      <w:r>
        <w:rPr>
          <w:spacing w:val="-13"/>
        </w:rPr>
        <w:t xml:space="preserve"> </w:t>
      </w:r>
      <w:r>
        <w:t>in</w:t>
      </w:r>
      <w:r>
        <w:rPr>
          <w:spacing w:val="-12"/>
        </w:rPr>
        <w:t xml:space="preserve"> </w:t>
      </w:r>
      <w:r>
        <w:t>biomedical</w:t>
      </w:r>
      <w:r>
        <w:rPr>
          <w:spacing w:val="-13"/>
        </w:rPr>
        <w:t xml:space="preserve"> </w:t>
      </w:r>
      <w:r>
        <w:t>engineering disciplines and preferably be able to publish or communicate their work</w:t>
      </w:r>
      <w:r>
        <w:rPr>
          <w:spacing w:val="-7"/>
        </w:rPr>
        <w:t xml:space="preserve"> </w:t>
      </w:r>
      <w:r>
        <w:t>at</w:t>
      </w:r>
      <w:r>
        <w:rPr>
          <w:spacing w:val="-7"/>
        </w:rPr>
        <w:t xml:space="preserve"> </w:t>
      </w:r>
      <w:r>
        <w:t>the</w:t>
      </w:r>
      <w:r>
        <w:rPr>
          <w:spacing w:val="-7"/>
        </w:rPr>
        <w:t xml:space="preserve"> </w:t>
      </w:r>
      <w:r>
        <w:t>end</w:t>
      </w:r>
      <w:r>
        <w:rPr>
          <w:spacing w:val="-7"/>
        </w:rPr>
        <w:t xml:space="preserve"> </w:t>
      </w:r>
      <w:r>
        <w:t>of</w:t>
      </w:r>
      <w:r>
        <w:rPr>
          <w:spacing w:val="-7"/>
        </w:rPr>
        <w:t xml:space="preserve"> </w:t>
      </w:r>
      <w:r>
        <w:t>project.</w:t>
      </w:r>
      <w:r>
        <w:rPr>
          <w:spacing w:val="-7"/>
        </w:rPr>
        <w:t xml:space="preserve"> </w:t>
      </w:r>
      <w:r>
        <w:t>A</w:t>
      </w:r>
      <w:r>
        <w:rPr>
          <w:spacing w:val="-7"/>
        </w:rPr>
        <w:t xml:space="preserve"> </w:t>
      </w:r>
      <w:r>
        <w:t>total</w:t>
      </w:r>
      <w:r>
        <w:rPr>
          <w:spacing w:val="-7"/>
        </w:rPr>
        <w:t xml:space="preserve"> </w:t>
      </w:r>
      <w:r>
        <w:t>of</w:t>
      </w:r>
      <w:r>
        <w:rPr>
          <w:spacing w:val="-7"/>
        </w:rPr>
        <w:t xml:space="preserve"> </w:t>
      </w:r>
      <w:r>
        <w:t>18</w:t>
      </w:r>
      <w:r>
        <w:rPr>
          <w:spacing w:val="-7"/>
        </w:rPr>
        <w:t xml:space="preserve"> </w:t>
      </w:r>
      <w:r w:rsidR="00594F38">
        <w:t>Credit</w:t>
      </w:r>
      <w:r>
        <w:t>s</w:t>
      </w:r>
      <w:r>
        <w:rPr>
          <w:spacing w:val="-7"/>
        </w:rPr>
        <w:t xml:space="preserve"> </w:t>
      </w:r>
      <w:r>
        <w:t>including</w:t>
      </w:r>
      <w:r>
        <w:rPr>
          <w:spacing w:val="-7"/>
        </w:rPr>
        <w:t xml:space="preserve"> </w:t>
      </w:r>
      <w:r>
        <w:t>12</w:t>
      </w:r>
      <w:r>
        <w:rPr>
          <w:spacing w:val="-7"/>
        </w:rPr>
        <w:t xml:space="preserve"> </w:t>
      </w:r>
      <w:r>
        <w:t>from</w:t>
      </w:r>
      <w:r>
        <w:rPr>
          <w:spacing w:val="-7"/>
        </w:rPr>
        <w:t xml:space="preserve"> </w:t>
      </w:r>
      <w:r>
        <w:t xml:space="preserve">this curriculum shall enable them to submit </w:t>
      </w:r>
      <w:proofErr w:type="spellStart"/>
      <w:r>
        <w:t>M.Tech</w:t>
      </w:r>
      <w:proofErr w:type="spellEnd"/>
      <w:r>
        <w:t>. Dissertation, which shall also be regarded as a publication.</w:t>
      </w:r>
    </w:p>
    <w:p w14:paraId="2B07DF1D" w14:textId="77777777" w:rsidR="00545FE0" w:rsidRDefault="00000000">
      <w:pPr>
        <w:pStyle w:val="Heading3"/>
        <w:spacing w:before="154"/>
      </w:pPr>
      <w:r>
        <w:rPr>
          <w:color w:val="00AEEF"/>
        </w:rPr>
        <w:t xml:space="preserve">BML810 Tissue </w:t>
      </w:r>
      <w:r>
        <w:rPr>
          <w:color w:val="00AEEF"/>
          <w:spacing w:val="-2"/>
        </w:rPr>
        <w:t>Engineering</w:t>
      </w:r>
    </w:p>
    <w:p w14:paraId="68072650" w14:textId="77777777" w:rsidR="00545FE0" w:rsidRDefault="00000000">
      <w:pPr>
        <w:pStyle w:val="Heading4"/>
        <w:jc w:val="both"/>
      </w:pPr>
      <w:r>
        <w:t>3</w:t>
      </w:r>
      <w:r>
        <w:rPr>
          <w:spacing w:val="-1"/>
        </w:rPr>
        <w:t xml:space="preserve"> </w:t>
      </w:r>
      <w:r>
        <w:t>Credits (3-0-</w:t>
      </w:r>
      <w:r>
        <w:rPr>
          <w:spacing w:val="-5"/>
        </w:rPr>
        <w:t>0)</w:t>
      </w:r>
    </w:p>
    <w:p w14:paraId="7555AF8A" w14:textId="77777777" w:rsidR="00545FE0" w:rsidRDefault="00000000">
      <w:pPr>
        <w:pStyle w:val="BodyText"/>
        <w:ind w:right="47"/>
      </w:pPr>
      <w:r>
        <w:t xml:space="preserve">The course will cover importance and scope of tissue engineering, Introduction to biomaterials and scaffolds, Criteria of modifying biomaterials as tissue engineering scaffolds, Properties and types of scaffolds, Different methods employed in the synthesis of scaffolds, animal cell biology, stem cells, organization of cells into tissues, tissue microenvironment, tissue injury and wound healing. Basic </w:t>
      </w:r>
      <w:r>
        <w:rPr>
          <w:spacing w:val="-2"/>
        </w:rPr>
        <w:t>immunology,</w:t>
      </w:r>
      <w:r>
        <w:rPr>
          <w:spacing w:val="-6"/>
        </w:rPr>
        <w:t xml:space="preserve"> </w:t>
      </w:r>
      <w:r>
        <w:rPr>
          <w:spacing w:val="-2"/>
        </w:rPr>
        <w:t>response</w:t>
      </w:r>
      <w:r>
        <w:rPr>
          <w:spacing w:val="-6"/>
        </w:rPr>
        <w:t xml:space="preserve"> </w:t>
      </w:r>
      <w:r>
        <w:rPr>
          <w:spacing w:val="-2"/>
        </w:rPr>
        <w:t>of</w:t>
      </w:r>
      <w:r>
        <w:rPr>
          <w:spacing w:val="-6"/>
        </w:rPr>
        <w:t xml:space="preserve"> </w:t>
      </w:r>
      <w:r>
        <w:rPr>
          <w:spacing w:val="-2"/>
        </w:rPr>
        <w:t>body</w:t>
      </w:r>
      <w:r>
        <w:rPr>
          <w:spacing w:val="-6"/>
        </w:rPr>
        <w:t xml:space="preserve"> </w:t>
      </w:r>
      <w:r>
        <w:rPr>
          <w:spacing w:val="-2"/>
        </w:rPr>
        <w:t>to</w:t>
      </w:r>
      <w:r>
        <w:rPr>
          <w:spacing w:val="-6"/>
        </w:rPr>
        <w:t xml:space="preserve"> </w:t>
      </w:r>
      <w:r>
        <w:rPr>
          <w:spacing w:val="-2"/>
        </w:rPr>
        <w:t>foreign</w:t>
      </w:r>
      <w:r>
        <w:rPr>
          <w:spacing w:val="-6"/>
        </w:rPr>
        <w:t xml:space="preserve"> </w:t>
      </w:r>
      <w:r>
        <w:rPr>
          <w:spacing w:val="-2"/>
        </w:rPr>
        <w:t>materials.</w:t>
      </w:r>
      <w:r>
        <w:rPr>
          <w:spacing w:val="-6"/>
        </w:rPr>
        <w:t xml:space="preserve"> </w:t>
      </w:r>
      <w:r>
        <w:rPr>
          <w:spacing w:val="-2"/>
        </w:rPr>
        <w:t>Animal</w:t>
      </w:r>
      <w:r>
        <w:rPr>
          <w:spacing w:val="-6"/>
        </w:rPr>
        <w:t xml:space="preserve"> </w:t>
      </w:r>
      <w:r>
        <w:rPr>
          <w:spacing w:val="-2"/>
        </w:rPr>
        <w:t>cell</w:t>
      </w:r>
      <w:r>
        <w:rPr>
          <w:spacing w:val="-6"/>
        </w:rPr>
        <w:t xml:space="preserve"> </w:t>
      </w:r>
      <w:r>
        <w:rPr>
          <w:spacing w:val="-2"/>
        </w:rPr>
        <w:t xml:space="preserve">culture </w:t>
      </w:r>
      <w:r>
        <w:t>on scaffolds, consequences, optimization strategies and important considerations for Skin, Liver, Bone, Cartilage, Nerve and Vascular tissue engineering.</w:t>
      </w:r>
    </w:p>
    <w:p w14:paraId="733C3139" w14:textId="77777777" w:rsidR="00545FE0" w:rsidRDefault="00000000">
      <w:pPr>
        <w:pStyle w:val="Heading3"/>
        <w:spacing w:before="149"/>
        <w:jc w:val="left"/>
      </w:pPr>
      <w:r>
        <w:rPr>
          <w:color w:val="00AEEF"/>
        </w:rPr>
        <w:t xml:space="preserve">BML815 Selected Topics in Biomedical </w:t>
      </w:r>
      <w:r>
        <w:rPr>
          <w:color w:val="00AEEF"/>
          <w:spacing w:val="-2"/>
        </w:rPr>
        <w:t>Engineering</w:t>
      </w:r>
    </w:p>
    <w:p w14:paraId="67394DB8" w14:textId="77777777" w:rsidR="00545FE0" w:rsidRDefault="00000000">
      <w:pPr>
        <w:pStyle w:val="Heading4"/>
      </w:pPr>
      <w:r>
        <w:t>2</w:t>
      </w:r>
      <w:r>
        <w:rPr>
          <w:spacing w:val="-1"/>
        </w:rPr>
        <w:t xml:space="preserve"> </w:t>
      </w:r>
      <w:r>
        <w:t>Credits (2-0-</w:t>
      </w:r>
      <w:r>
        <w:rPr>
          <w:spacing w:val="-5"/>
        </w:rPr>
        <w:t>0)</w:t>
      </w:r>
    </w:p>
    <w:p w14:paraId="1C6768FB" w14:textId="77777777" w:rsidR="00545FE0" w:rsidRDefault="00000000">
      <w:pPr>
        <w:pStyle w:val="BodyText"/>
        <w:jc w:val="left"/>
      </w:pPr>
      <w:r>
        <w:t>Select current and emerging topics in biomedical engineering will be covered; details will be decided by the instructor.</w:t>
      </w:r>
    </w:p>
    <w:p w14:paraId="4633368E" w14:textId="77777777" w:rsidR="00545FE0" w:rsidRDefault="00545FE0">
      <w:pPr>
        <w:pStyle w:val="BodyText"/>
        <w:spacing w:before="7"/>
        <w:ind w:left="0"/>
        <w:jc w:val="left"/>
      </w:pPr>
    </w:p>
    <w:p w14:paraId="35C0C977" w14:textId="77777777" w:rsidR="00545FE0" w:rsidRDefault="00000000">
      <w:pPr>
        <w:pStyle w:val="Heading3"/>
      </w:pPr>
      <w:r>
        <w:rPr>
          <w:color w:val="00AEEF"/>
        </w:rPr>
        <w:t xml:space="preserve">BML820 </w:t>
      </w:r>
      <w:r>
        <w:rPr>
          <w:color w:val="00AEEF"/>
          <w:spacing w:val="-2"/>
        </w:rPr>
        <w:t>Biomaterials</w:t>
      </w:r>
    </w:p>
    <w:p w14:paraId="3FFDB8F1" w14:textId="77777777" w:rsidR="00545FE0" w:rsidRDefault="00000000">
      <w:pPr>
        <w:pStyle w:val="Heading4"/>
        <w:jc w:val="both"/>
      </w:pPr>
      <w:r>
        <w:t>3</w:t>
      </w:r>
      <w:r>
        <w:rPr>
          <w:spacing w:val="-1"/>
        </w:rPr>
        <w:t xml:space="preserve"> </w:t>
      </w:r>
      <w:r>
        <w:t>Credits (3-0-</w:t>
      </w:r>
      <w:r>
        <w:rPr>
          <w:spacing w:val="-5"/>
        </w:rPr>
        <w:t>0)</w:t>
      </w:r>
    </w:p>
    <w:p w14:paraId="03ACBFCF" w14:textId="77777777" w:rsidR="00545FE0" w:rsidRDefault="00000000">
      <w:pPr>
        <w:pStyle w:val="BodyText"/>
        <w:ind w:right="43"/>
      </w:pPr>
      <w:r>
        <w:t>Introduction</w:t>
      </w:r>
      <w:r>
        <w:rPr>
          <w:spacing w:val="68"/>
        </w:rPr>
        <w:t xml:space="preserve"> </w:t>
      </w:r>
      <w:r>
        <w:t>to</w:t>
      </w:r>
      <w:r>
        <w:rPr>
          <w:spacing w:val="68"/>
        </w:rPr>
        <w:t xml:space="preserve"> </w:t>
      </w:r>
      <w:r>
        <w:t>the</w:t>
      </w:r>
      <w:r>
        <w:rPr>
          <w:spacing w:val="68"/>
        </w:rPr>
        <w:t xml:space="preserve"> </w:t>
      </w:r>
      <w:r>
        <w:t>use</w:t>
      </w:r>
      <w:r>
        <w:rPr>
          <w:spacing w:val="68"/>
        </w:rPr>
        <w:t xml:space="preserve"> </w:t>
      </w:r>
      <w:r>
        <w:t>of</w:t>
      </w:r>
      <w:r>
        <w:rPr>
          <w:spacing w:val="68"/>
        </w:rPr>
        <w:t xml:space="preserve"> </w:t>
      </w:r>
      <w:r>
        <w:t>implants.</w:t>
      </w:r>
      <w:r>
        <w:rPr>
          <w:spacing w:val="68"/>
        </w:rPr>
        <w:t xml:space="preserve"> </w:t>
      </w:r>
      <w:r>
        <w:t>Structure</w:t>
      </w:r>
      <w:r>
        <w:rPr>
          <w:spacing w:val="68"/>
        </w:rPr>
        <w:t xml:space="preserve"> </w:t>
      </w:r>
      <w:r>
        <w:t>and</w:t>
      </w:r>
      <w:r>
        <w:rPr>
          <w:spacing w:val="68"/>
        </w:rPr>
        <w:t xml:space="preserve"> </w:t>
      </w:r>
      <w:r>
        <w:t xml:space="preserve">properties of materials used as </w:t>
      </w:r>
      <w:proofErr w:type="gramStart"/>
      <w:r>
        <w:t>implants :</w:t>
      </w:r>
      <w:proofErr w:type="gramEnd"/>
      <w:r>
        <w:t xml:space="preserve"> polymers, ceramics, metal and composites;</w:t>
      </w:r>
      <w:r>
        <w:rPr>
          <w:spacing w:val="-1"/>
        </w:rPr>
        <w:t xml:space="preserve"> </w:t>
      </w:r>
      <w:r>
        <w:t>biological</w:t>
      </w:r>
      <w:r>
        <w:rPr>
          <w:spacing w:val="-1"/>
        </w:rPr>
        <w:t xml:space="preserve"> </w:t>
      </w:r>
      <w:r>
        <w:t>response</w:t>
      </w:r>
      <w:r>
        <w:rPr>
          <w:spacing w:val="-1"/>
        </w:rPr>
        <w:t xml:space="preserve"> </w:t>
      </w:r>
      <w:r>
        <w:t>to</w:t>
      </w:r>
      <w:r>
        <w:rPr>
          <w:spacing w:val="-1"/>
        </w:rPr>
        <w:t xml:space="preserve"> </w:t>
      </w:r>
      <w:r>
        <w:t>implants,</w:t>
      </w:r>
      <w:r>
        <w:rPr>
          <w:spacing w:val="-1"/>
        </w:rPr>
        <w:t xml:space="preserve"> </w:t>
      </w:r>
      <w:r>
        <w:t>wound</w:t>
      </w:r>
      <w:r>
        <w:rPr>
          <w:spacing w:val="-1"/>
        </w:rPr>
        <w:t xml:space="preserve"> </w:t>
      </w:r>
      <w:r>
        <w:t>healing</w:t>
      </w:r>
      <w:r>
        <w:rPr>
          <w:spacing w:val="-1"/>
        </w:rPr>
        <w:t xml:space="preserve"> </w:t>
      </w:r>
      <w:r>
        <w:t>process, cellular response to foreign materials, criteria for selecting implants both for soft tissue and hard tissue, polymers used as vascular prosthesis, contact lens and reconstructive surgery materials.</w:t>
      </w:r>
    </w:p>
    <w:p w14:paraId="15471BE7" w14:textId="77777777" w:rsidR="00545FE0" w:rsidRDefault="00000000">
      <w:pPr>
        <w:pStyle w:val="Heading3"/>
        <w:spacing w:before="168"/>
      </w:pPr>
      <w:r>
        <w:rPr>
          <w:color w:val="00AEEF"/>
        </w:rPr>
        <w:t xml:space="preserve">BML830 Biosensor </w:t>
      </w:r>
      <w:r>
        <w:rPr>
          <w:color w:val="00AEEF"/>
          <w:spacing w:val="-2"/>
        </w:rPr>
        <w:t>Technology</w:t>
      </w:r>
    </w:p>
    <w:p w14:paraId="64062D21" w14:textId="77777777" w:rsidR="00545FE0" w:rsidRDefault="00000000">
      <w:pPr>
        <w:pStyle w:val="Heading4"/>
        <w:jc w:val="both"/>
      </w:pPr>
      <w:r>
        <w:t>4</w:t>
      </w:r>
      <w:r>
        <w:rPr>
          <w:spacing w:val="-1"/>
        </w:rPr>
        <w:t xml:space="preserve"> </w:t>
      </w:r>
      <w:r>
        <w:t>Credits (3-0-</w:t>
      </w:r>
      <w:r>
        <w:rPr>
          <w:spacing w:val="-5"/>
        </w:rPr>
        <w:t>2)</w:t>
      </w:r>
    </w:p>
    <w:p w14:paraId="5BFE3E60" w14:textId="77777777" w:rsidR="00545FE0" w:rsidRDefault="00000000">
      <w:pPr>
        <w:pStyle w:val="BodyText"/>
        <w:ind w:right="38"/>
      </w:pPr>
      <w:r>
        <w:t>Measurements</w:t>
      </w:r>
      <w:r>
        <w:rPr>
          <w:spacing w:val="80"/>
          <w:w w:val="150"/>
        </w:rPr>
        <w:t xml:space="preserve"> </w:t>
      </w:r>
      <w:r>
        <w:t>and</w:t>
      </w:r>
      <w:r>
        <w:rPr>
          <w:spacing w:val="80"/>
          <w:w w:val="150"/>
        </w:rPr>
        <w:t xml:space="preserve"> </w:t>
      </w:r>
      <w:r>
        <w:t>instrumentation</w:t>
      </w:r>
      <w:r>
        <w:rPr>
          <w:spacing w:val="80"/>
          <w:w w:val="150"/>
        </w:rPr>
        <w:t xml:space="preserve"> </w:t>
      </w:r>
      <w:r>
        <w:t>principles.</w:t>
      </w:r>
      <w:r>
        <w:rPr>
          <w:spacing w:val="80"/>
          <w:w w:val="150"/>
        </w:rPr>
        <w:t xml:space="preserve"> </w:t>
      </w:r>
      <w:r>
        <w:t>Fundamentals</w:t>
      </w:r>
      <w:r>
        <w:rPr>
          <w:spacing w:val="40"/>
        </w:rPr>
        <w:t xml:space="preserve"> </w:t>
      </w:r>
      <w:r>
        <w:t>of</w:t>
      </w:r>
      <w:r>
        <w:rPr>
          <w:spacing w:val="40"/>
        </w:rPr>
        <w:t xml:space="preserve"> </w:t>
      </w:r>
      <w:r>
        <w:t>transducers</w:t>
      </w:r>
      <w:r>
        <w:rPr>
          <w:spacing w:val="40"/>
        </w:rPr>
        <w:t xml:space="preserve"> </w:t>
      </w:r>
      <w:r>
        <w:t>and</w:t>
      </w:r>
      <w:r>
        <w:rPr>
          <w:spacing w:val="40"/>
        </w:rPr>
        <w:t xml:space="preserve"> </w:t>
      </w:r>
      <w:r>
        <w:t>sensors,</w:t>
      </w:r>
      <w:r>
        <w:rPr>
          <w:spacing w:val="40"/>
        </w:rPr>
        <w:t xml:space="preserve"> </w:t>
      </w:r>
      <w:r>
        <w:t>their</w:t>
      </w:r>
      <w:r>
        <w:rPr>
          <w:spacing w:val="40"/>
        </w:rPr>
        <w:t xml:space="preserve"> </w:t>
      </w:r>
      <w:r>
        <w:t>sensitivity,</w:t>
      </w:r>
      <w:r>
        <w:rPr>
          <w:spacing w:val="40"/>
        </w:rPr>
        <w:t xml:space="preserve"> </w:t>
      </w:r>
      <w:r>
        <w:t>specificity,</w:t>
      </w:r>
      <w:r>
        <w:rPr>
          <w:spacing w:val="40"/>
        </w:rPr>
        <w:t xml:space="preserve"> </w:t>
      </w:r>
      <w:r>
        <w:t xml:space="preserve">linearity and transduction system analysis. Introduction to biosensors; transduction principles used in biosensors viz. electrical, optical, </w:t>
      </w:r>
      <w:r>
        <w:rPr>
          <w:spacing w:val="9"/>
        </w:rPr>
        <w:t xml:space="preserve">microchip sensors </w:t>
      </w:r>
      <w:r>
        <w:t xml:space="preserve">and </w:t>
      </w:r>
      <w:r>
        <w:rPr>
          <w:spacing w:val="9"/>
        </w:rPr>
        <w:t xml:space="preserve">Surface acoustic </w:t>
      </w:r>
      <w:r>
        <w:t xml:space="preserve">wave </w:t>
      </w:r>
      <w:r>
        <w:rPr>
          <w:spacing w:val="9"/>
        </w:rPr>
        <w:t xml:space="preserve">devices </w:t>
      </w:r>
      <w:r>
        <w:rPr>
          <w:spacing w:val="11"/>
        </w:rPr>
        <w:t xml:space="preserve">and </w:t>
      </w:r>
      <w:r>
        <w:t>transducers and related technology. Biotechnological components of the</w:t>
      </w:r>
      <w:r>
        <w:rPr>
          <w:spacing w:val="-13"/>
        </w:rPr>
        <w:t xml:space="preserve"> </w:t>
      </w:r>
      <w:r>
        <w:t>sensor</w:t>
      </w:r>
      <w:r>
        <w:rPr>
          <w:spacing w:val="-12"/>
        </w:rPr>
        <w:t xml:space="preserve"> </w:t>
      </w:r>
      <w:r>
        <w:t>based</w:t>
      </w:r>
      <w:r>
        <w:rPr>
          <w:spacing w:val="-13"/>
        </w:rPr>
        <w:t xml:space="preserve"> </w:t>
      </w:r>
      <w:r>
        <w:t>on</w:t>
      </w:r>
      <w:r>
        <w:rPr>
          <w:spacing w:val="-12"/>
        </w:rPr>
        <w:t xml:space="preserve"> </w:t>
      </w:r>
      <w:r>
        <w:t>enzymes,</w:t>
      </w:r>
      <w:r>
        <w:rPr>
          <w:spacing w:val="-13"/>
        </w:rPr>
        <w:t xml:space="preserve"> </w:t>
      </w:r>
      <w:r>
        <w:t>antigen-antibody</w:t>
      </w:r>
      <w:r>
        <w:rPr>
          <w:spacing w:val="-12"/>
        </w:rPr>
        <w:t xml:space="preserve"> </w:t>
      </w:r>
      <w:r>
        <w:t>reaction,</w:t>
      </w:r>
      <w:r>
        <w:rPr>
          <w:spacing w:val="-13"/>
        </w:rPr>
        <w:t xml:space="preserve"> </w:t>
      </w:r>
      <w:r>
        <w:t>biochemical detection</w:t>
      </w:r>
      <w:r>
        <w:rPr>
          <w:spacing w:val="40"/>
        </w:rPr>
        <w:t xml:space="preserve"> </w:t>
      </w:r>
      <w:r>
        <w:t>of</w:t>
      </w:r>
      <w:r>
        <w:rPr>
          <w:spacing w:val="40"/>
        </w:rPr>
        <w:t xml:space="preserve"> </w:t>
      </w:r>
      <w:r>
        <w:t>analytes,</w:t>
      </w:r>
      <w:r>
        <w:rPr>
          <w:spacing w:val="40"/>
        </w:rPr>
        <w:t xml:space="preserve"> </w:t>
      </w:r>
      <w:r>
        <w:t>organelles,</w:t>
      </w:r>
      <w:r>
        <w:rPr>
          <w:spacing w:val="40"/>
        </w:rPr>
        <w:t xml:space="preserve"> </w:t>
      </w:r>
      <w:r>
        <w:t>whole</w:t>
      </w:r>
      <w:r>
        <w:rPr>
          <w:spacing w:val="40"/>
        </w:rPr>
        <w:t xml:space="preserve"> </w:t>
      </w:r>
      <w:r>
        <w:t>cell,</w:t>
      </w:r>
      <w:r>
        <w:rPr>
          <w:spacing w:val="40"/>
        </w:rPr>
        <w:t xml:space="preserve"> </w:t>
      </w:r>
      <w:r>
        <w:t>receptors,</w:t>
      </w:r>
      <w:r>
        <w:rPr>
          <w:spacing w:val="40"/>
        </w:rPr>
        <w:t xml:space="preserve"> </w:t>
      </w:r>
      <w:r>
        <w:t xml:space="preserve">DNA probe, pesticide detection, sensors for pollutant gases. Kinetics, stability and reusability of sensors. Selected examples and future </w:t>
      </w:r>
      <w:r>
        <w:rPr>
          <w:spacing w:val="-2"/>
        </w:rPr>
        <w:t>developments.</w:t>
      </w:r>
    </w:p>
    <w:p w14:paraId="43ABDE96" w14:textId="77777777" w:rsidR="00545FE0" w:rsidRDefault="00000000">
      <w:pPr>
        <w:pStyle w:val="Heading3"/>
        <w:spacing w:before="100"/>
      </w:pPr>
      <w:r>
        <w:rPr>
          <w:b w:val="0"/>
        </w:rPr>
        <w:br w:type="column"/>
      </w:r>
      <w:r>
        <w:rPr>
          <w:color w:val="00AEEF"/>
          <w:spacing w:val="-4"/>
        </w:rPr>
        <w:t>BMV840</w:t>
      </w:r>
      <w:r>
        <w:rPr>
          <w:color w:val="00AEEF"/>
          <w:spacing w:val="-20"/>
        </w:rPr>
        <w:t xml:space="preserve"> </w:t>
      </w:r>
      <w:r>
        <w:rPr>
          <w:color w:val="00AEEF"/>
          <w:spacing w:val="-4"/>
        </w:rPr>
        <w:t>Emerging</w:t>
      </w:r>
      <w:r>
        <w:rPr>
          <w:color w:val="00AEEF"/>
          <w:spacing w:val="-17"/>
        </w:rPr>
        <w:t xml:space="preserve"> </w:t>
      </w:r>
      <w:r>
        <w:rPr>
          <w:color w:val="00AEEF"/>
          <w:spacing w:val="-4"/>
        </w:rPr>
        <w:t>Biomedical</w:t>
      </w:r>
      <w:r>
        <w:rPr>
          <w:color w:val="00AEEF"/>
          <w:spacing w:val="-20"/>
        </w:rPr>
        <w:t xml:space="preserve"> </w:t>
      </w:r>
      <w:r>
        <w:rPr>
          <w:color w:val="00AEEF"/>
          <w:spacing w:val="-4"/>
        </w:rPr>
        <w:t>Technology</w:t>
      </w:r>
      <w:r>
        <w:rPr>
          <w:color w:val="00AEEF"/>
          <w:spacing w:val="-19"/>
        </w:rPr>
        <w:t xml:space="preserve"> </w:t>
      </w:r>
      <w:r>
        <w:rPr>
          <w:color w:val="00AEEF"/>
          <w:spacing w:val="-4"/>
        </w:rPr>
        <w:t>&amp;</w:t>
      </w:r>
      <w:r>
        <w:rPr>
          <w:color w:val="00AEEF"/>
          <w:spacing w:val="-18"/>
        </w:rPr>
        <w:t xml:space="preserve"> </w:t>
      </w:r>
      <w:r>
        <w:rPr>
          <w:color w:val="00AEEF"/>
          <w:spacing w:val="-4"/>
        </w:rPr>
        <w:t>Health</w:t>
      </w:r>
      <w:r>
        <w:rPr>
          <w:color w:val="00AEEF"/>
          <w:spacing w:val="-17"/>
        </w:rPr>
        <w:t xml:space="preserve"> </w:t>
      </w:r>
      <w:r>
        <w:rPr>
          <w:color w:val="00AEEF"/>
          <w:spacing w:val="-4"/>
        </w:rPr>
        <w:t>Care</w:t>
      </w:r>
    </w:p>
    <w:p w14:paraId="3387080B" w14:textId="77777777" w:rsidR="00545FE0" w:rsidRDefault="00000000">
      <w:pPr>
        <w:pStyle w:val="Heading4"/>
        <w:jc w:val="both"/>
      </w:pPr>
      <w:r>
        <w:t>1</w:t>
      </w:r>
      <w:r>
        <w:rPr>
          <w:spacing w:val="-1"/>
        </w:rPr>
        <w:t xml:space="preserve"> </w:t>
      </w:r>
      <w:r>
        <w:t>Credit (1-0-</w:t>
      </w:r>
      <w:r>
        <w:rPr>
          <w:spacing w:val="-5"/>
        </w:rPr>
        <w:t>0)</w:t>
      </w:r>
    </w:p>
    <w:p w14:paraId="5E4C68E2" w14:textId="77777777" w:rsidR="00545FE0" w:rsidRDefault="00000000">
      <w:pPr>
        <w:pStyle w:val="BodyText"/>
        <w:ind w:right="130"/>
      </w:pPr>
      <w:r>
        <w:rPr>
          <w:spacing w:val="9"/>
        </w:rPr>
        <w:t xml:space="preserve">Importance </w:t>
      </w:r>
      <w:r>
        <w:t xml:space="preserve">of </w:t>
      </w:r>
      <w:proofErr w:type="gramStart"/>
      <w:r>
        <w:t>health related</w:t>
      </w:r>
      <w:proofErr w:type="gramEnd"/>
      <w:r>
        <w:t xml:space="preserve"> data </w:t>
      </w:r>
      <w:r>
        <w:rPr>
          <w:spacing w:val="9"/>
        </w:rPr>
        <w:t xml:space="preserve">collection </w:t>
      </w:r>
      <w:r>
        <w:t xml:space="preserve">and </w:t>
      </w:r>
      <w:r>
        <w:rPr>
          <w:spacing w:val="10"/>
        </w:rPr>
        <w:t xml:space="preserve">analysis, </w:t>
      </w:r>
      <w:r>
        <w:t>Epidemiological</w:t>
      </w:r>
      <w:r>
        <w:rPr>
          <w:spacing w:val="40"/>
        </w:rPr>
        <w:t xml:space="preserve"> </w:t>
      </w:r>
      <w:r>
        <w:t>survey;</w:t>
      </w:r>
      <w:r>
        <w:rPr>
          <w:spacing w:val="40"/>
        </w:rPr>
        <w:t xml:space="preserve"> </w:t>
      </w:r>
      <w:r>
        <w:t>brief</w:t>
      </w:r>
      <w:r>
        <w:rPr>
          <w:spacing w:val="40"/>
        </w:rPr>
        <w:t xml:space="preserve"> </w:t>
      </w:r>
      <w:r>
        <w:t>them</w:t>
      </w:r>
      <w:r>
        <w:rPr>
          <w:spacing w:val="40"/>
        </w:rPr>
        <w:t xml:space="preserve"> </w:t>
      </w:r>
      <w:r>
        <w:t>about</w:t>
      </w:r>
      <w:r>
        <w:rPr>
          <w:spacing w:val="40"/>
        </w:rPr>
        <w:t xml:space="preserve"> </w:t>
      </w:r>
      <w:r>
        <w:t>various</w:t>
      </w:r>
      <w:r>
        <w:rPr>
          <w:spacing w:val="40"/>
        </w:rPr>
        <w:t xml:space="preserve"> </w:t>
      </w:r>
      <w:r>
        <w:t>communicable</w:t>
      </w:r>
      <w:r>
        <w:rPr>
          <w:spacing w:val="40"/>
        </w:rPr>
        <w:t xml:space="preserve"> </w:t>
      </w:r>
      <w:r>
        <w:t>&amp; non-communicable diseases, path-physiological processes, environmental</w:t>
      </w:r>
      <w:r>
        <w:rPr>
          <w:spacing w:val="36"/>
        </w:rPr>
        <w:t xml:space="preserve"> </w:t>
      </w:r>
      <w:r>
        <w:t>health</w:t>
      </w:r>
      <w:r>
        <w:rPr>
          <w:spacing w:val="36"/>
        </w:rPr>
        <w:t xml:space="preserve"> </w:t>
      </w:r>
      <w:r>
        <w:t>and</w:t>
      </w:r>
      <w:r>
        <w:rPr>
          <w:spacing w:val="36"/>
        </w:rPr>
        <w:t xml:space="preserve"> </w:t>
      </w:r>
      <w:r>
        <w:t>Life</w:t>
      </w:r>
      <w:r>
        <w:rPr>
          <w:spacing w:val="36"/>
        </w:rPr>
        <w:t xml:space="preserve"> </w:t>
      </w:r>
      <w:r>
        <w:t>style</w:t>
      </w:r>
      <w:r>
        <w:rPr>
          <w:spacing w:val="36"/>
        </w:rPr>
        <w:t xml:space="preserve"> </w:t>
      </w:r>
      <w:r>
        <w:t>diseases.</w:t>
      </w:r>
      <w:r>
        <w:rPr>
          <w:spacing w:val="36"/>
        </w:rPr>
        <w:t xml:space="preserve"> </w:t>
      </w:r>
      <w:r>
        <w:t>Define</w:t>
      </w:r>
      <w:r>
        <w:rPr>
          <w:spacing w:val="36"/>
        </w:rPr>
        <w:t xml:space="preserve"> </w:t>
      </w:r>
      <w:r>
        <w:t>the</w:t>
      </w:r>
      <w:r>
        <w:rPr>
          <w:spacing w:val="36"/>
        </w:rPr>
        <w:t xml:space="preserve"> </w:t>
      </w:r>
      <w:r>
        <w:t>process of evolution of emerging technologies to solve the current health problems</w:t>
      </w:r>
      <w:r>
        <w:rPr>
          <w:spacing w:val="-13"/>
        </w:rPr>
        <w:t xml:space="preserve"> </w:t>
      </w:r>
      <w:r>
        <w:t>through</w:t>
      </w:r>
      <w:r>
        <w:rPr>
          <w:spacing w:val="-12"/>
        </w:rPr>
        <w:t xml:space="preserve"> </w:t>
      </w:r>
      <w:r>
        <w:t>an</w:t>
      </w:r>
      <w:r>
        <w:rPr>
          <w:spacing w:val="-13"/>
        </w:rPr>
        <w:t xml:space="preserve"> </w:t>
      </w:r>
      <w:r>
        <w:t>integrated</w:t>
      </w:r>
      <w:r>
        <w:rPr>
          <w:spacing w:val="-12"/>
        </w:rPr>
        <w:t xml:space="preserve"> </w:t>
      </w:r>
      <w:r>
        <w:t>approach</w:t>
      </w:r>
      <w:r>
        <w:rPr>
          <w:spacing w:val="-13"/>
        </w:rPr>
        <w:t xml:space="preserve"> </w:t>
      </w:r>
      <w:r>
        <w:t>of</w:t>
      </w:r>
      <w:r>
        <w:rPr>
          <w:spacing w:val="-12"/>
        </w:rPr>
        <w:t xml:space="preserve"> </w:t>
      </w:r>
      <w:r>
        <w:t>synergizing</w:t>
      </w:r>
      <w:r>
        <w:rPr>
          <w:spacing w:val="-13"/>
        </w:rPr>
        <w:t xml:space="preserve"> </w:t>
      </w:r>
      <w:r>
        <w:t>the</w:t>
      </w:r>
      <w:r>
        <w:rPr>
          <w:spacing w:val="-12"/>
        </w:rPr>
        <w:t xml:space="preserve"> </w:t>
      </w:r>
      <w:r>
        <w:t>discipline of medicine, engineering and management systems. Importance/ methodology of conducting clinical trials-human &amp; animals.</w:t>
      </w:r>
    </w:p>
    <w:p w14:paraId="34608C9B" w14:textId="77777777" w:rsidR="00545FE0" w:rsidRDefault="00545FE0">
      <w:pPr>
        <w:pStyle w:val="BodyText"/>
        <w:spacing w:before="85"/>
        <w:ind w:left="0"/>
        <w:jc w:val="left"/>
      </w:pPr>
    </w:p>
    <w:p w14:paraId="76FEDC5D" w14:textId="77777777" w:rsidR="00545FE0" w:rsidRDefault="00000000">
      <w:pPr>
        <w:pStyle w:val="Heading3"/>
      </w:pPr>
      <w:r>
        <w:rPr>
          <w:color w:val="00AEEF"/>
        </w:rPr>
        <w:t xml:space="preserve">BML850 Cancer: Diagnosis and </w:t>
      </w:r>
      <w:r>
        <w:rPr>
          <w:color w:val="00AEEF"/>
          <w:spacing w:val="-2"/>
        </w:rPr>
        <w:t>Therapy</w:t>
      </w:r>
    </w:p>
    <w:p w14:paraId="2A58D59F" w14:textId="77777777" w:rsidR="00545FE0" w:rsidRDefault="00000000">
      <w:pPr>
        <w:pStyle w:val="Heading4"/>
        <w:spacing w:before="28"/>
        <w:jc w:val="both"/>
      </w:pPr>
      <w:r>
        <w:t>3</w:t>
      </w:r>
      <w:r>
        <w:rPr>
          <w:spacing w:val="-1"/>
        </w:rPr>
        <w:t xml:space="preserve"> </w:t>
      </w:r>
      <w:r>
        <w:t>Credits (3-0-</w:t>
      </w:r>
      <w:r>
        <w:rPr>
          <w:spacing w:val="-5"/>
        </w:rPr>
        <w:t>0)</w:t>
      </w:r>
    </w:p>
    <w:p w14:paraId="2D07F5BA" w14:textId="77777777" w:rsidR="00545FE0" w:rsidRDefault="00000000">
      <w:pPr>
        <w:pStyle w:val="BodyText"/>
        <w:ind w:right="137"/>
      </w:pPr>
      <w:r>
        <w:t>Cancer and its classes; Hallmarks of cancer: Evasion of Apoptosis, Limitless</w:t>
      </w:r>
      <w:r>
        <w:rPr>
          <w:spacing w:val="-12"/>
        </w:rPr>
        <w:t xml:space="preserve"> </w:t>
      </w:r>
      <w:r>
        <w:t>replicative</w:t>
      </w:r>
      <w:r>
        <w:rPr>
          <w:spacing w:val="-12"/>
        </w:rPr>
        <w:t xml:space="preserve"> </w:t>
      </w:r>
      <w:r>
        <w:t>potential,</w:t>
      </w:r>
      <w:r>
        <w:rPr>
          <w:spacing w:val="-12"/>
        </w:rPr>
        <w:t xml:space="preserve"> </w:t>
      </w:r>
      <w:r>
        <w:t>Sustained</w:t>
      </w:r>
      <w:r>
        <w:rPr>
          <w:spacing w:val="-12"/>
        </w:rPr>
        <w:t xml:space="preserve"> </w:t>
      </w:r>
      <w:r>
        <w:t>Angiogenesis,</w:t>
      </w:r>
      <w:r>
        <w:rPr>
          <w:spacing w:val="-12"/>
        </w:rPr>
        <w:t xml:space="preserve"> </w:t>
      </w:r>
      <w:r>
        <w:t xml:space="preserve">Inflammation; Causes of Cancer: Carcinogens, oncogenes, mutations, viruses, </w:t>
      </w:r>
      <w:proofErr w:type="spellStart"/>
      <w:r>
        <w:t>disregulation</w:t>
      </w:r>
      <w:proofErr w:type="spellEnd"/>
      <w:r>
        <w:t xml:space="preserve"> of cell cycle and the checkpoints; Tumor architecture, </w:t>
      </w:r>
      <w:r>
        <w:rPr>
          <w:spacing w:val="-2"/>
        </w:rPr>
        <w:t>Importance</w:t>
      </w:r>
      <w:r>
        <w:rPr>
          <w:spacing w:val="-11"/>
        </w:rPr>
        <w:t xml:space="preserve"> </w:t>
      </w:r>
      <w:r>
        <w:rPr>
          <w:spacing w:val="-2"/>
        </w:rPr>
        <w:t>of</w:t>
      </w:r>
      <w:r>
        <w:rPr>
          <w:spacing w:val="-10"/>
        </w:rPr>
        <w:t xml:space="preserve"> </w:t>
      </w:r>
      <w:r>
        <w:rPr>
          <w:spacing w:val="-2"/>
        </w:rPr>
        <w:t>Hypoxia</w:t>
      </w:r>
      <w:r>
        <w:rPr>
          <w:spacing w:val="-11"/>
        </w:rPr>
        <w:t xml:space="preserve"> </w:t>
      </w:r>
      <w:r>
        <w:rPr>
          <w:spacing w:val="-2"/>
        </w:rPr>
        <w:t>and</w:t>
      </w:r>
      <w:r>
        <w:rPr>
          <w:spacing w:val="-10"/>
        </w:rPr>
        <w:t xml:space="preserve"> </w:t>
      </w:r>
      <w:r>
        <w:rPr>
          <w:spacing w:val="-2"/>
        </w:rPr>
        <w:t>angiogenesis</w:t>
      </w:r>
      <w:r>
        <w:rPr>
          <w:spacing w:val="-11"/>
        </w:rPr>
        <w:t xml:space="preserve"> </w:t>
      </w:r>
      <w:r>
        <w:rPr>
          <w:spacing w:val="-2"/>
        </w:rPr>
        <w:t>in</w:t>
      </w:r>
      <w:r>
        <w:rPr>
          <w:spacing w:val="-10"/>
        </w:rPr>
        <w:t xml:space="preserve"> </w:t>
      </w:r>
      <w:r>
        <w:rPr>
          <w:spacing w:val="-2"/>
        </w:rPr>
        <w:t>cancer;</w:t>
      </w:r>
      <w:r>
        <w:rPr>
          <w:spacing w:val="-11"/>
        </w:rPr>
        <w:t xml:space="preserve"> </w:t>
      </w:r>
      <w:r>
        <w:rPr>
          <w:spacing w:val="-2"/>
        </w:rPr>
        <w:t>Tumor</w:t>
      </w:r>
      <w:r>
        <w:rPr>
          <w:spacing w:val="-10"/>
        </w:rPr>
        <w:t xml:space="preserve"> </w:t>
      </w:r>
      <w:r>
        <w:rPr>
          <w:spacing w:val="-2"/>
        </w:rPr>
        <w:t xml:space="preserve">metabolism, </w:t>
      </w:r>
      <w:r>
        <w:t>Metastatic potential of cancer; Cancer Stem Cells and Biomarkers of Cancer; Diagnosis of cancer: Biopsy, Imaging, Endoscopy, Blood work;</w:t>
      </w:r>
      <w:r>
        <w:rPr>
          <w:spacing w:val="-5"/>
        </w:rPr>
        <w:t xml:space="preserve"> </w:t>
      </w:r>
      <w:r>
        <w:t>Therapy:</w:t>
      </w:r>
      <w:r>
        <w:rPr>
          <w:spacing w:val="-5"/>
        </w:rPr>
        <w:t xml:space="preserve"> </w:t>
      </w:r>
      <w:r>
        <w:t>Chemotherapy</w:t>
      </w:r>
      <w:r>
        <w:rPr>
          <w:spacing w:val="-5"/>
        </w:rPr>
        <w:t xml:space="preserve"> </w:t>
      </w:r>
      <w:r>
        <w:t>(small</w:t>
      </w:r>
      <w:r>
        <w:rPr>
          <w:spacing w:val="-5"/>
        </w:rPr>
        <w:t xml:space="preserve"> </w:t>
      </w:r>
      <w:r>
        <w:t>molecule,</w:t>
      </w:r>
      <w:r>
        <w:rPr>
          <w:spacing w:val="-5"/>
        </w:rPr>
        <w:t xml:space="preserve"> </w:t>
      </w:r>
      <w:r>
        <w:t>nanoparticle</w:t>
      </w:r>
      <w:r>
        <w:rPr>
          <w:spacing w:val="-5"/>
        </w:rPr>
        <w:t xml:space="preserve"> </w:t>
      </w:r>
      <w:r>
        <w:t>based), radiation,</w:t>
      </w:r>
      <w:r>
        <w:rPr>
          <w:spacing w:val="-1"/>
        </w:rPr>
        <w:t xml:space="preserve"> </w:t>
      </w:r>
      <w:r>
        <w:t>hyperthermia,</w:t>
      </w:r>
      <w:r>
        <w:rPr>
          <w:spacing w:val="-1"/>
        </w:rPr>
        <w:t xml:space="preserve"> </w:t>
      </w:r>
      <w:r>
        <w:t>immunotherapy,</w:t>
      </w:r>
      <w:r>
        <w:rPr>
          <w:spacing w:val="-1"/>
        </w:rPr>
        <w:t xml:space="preserve"> </w:t>
      </w:r>
      <w:r>
        <w:t>photodynamic,</w:t>
      </w:r>
      <w:r>
        <w:rPr>
          <w:spacing w:val="-1"/>
        </w:rPr>
        <w:t xml:space="preserve"> </w:t>
      </w:r>
      <w:r>
        <w:t>transplants and</w:t>
      </w:r>
      <w:r>
        <w:rPr>
          <w:spacing w:val="-5"/>
        </w:rPr>
        <w:t xml:space="preserve"> </w:t>
      </w:r>
      <w:r>
        <w:t>transfusions,</w:t>
      </w:r>
      <w:r>
        <w:rPr>
          <w:spacing w:val="-5"/>
        </w:rPr>
        <w:t xml:space="preserve"> </w:t>
      </w:r>
      <w:r>
        <w:t>targeted</w:t>
      </w:r>
      <w:r>
        <w:rPr>
          <w:spacing w:val="-5"/>
        </w:rPr>
        <w:t xml:space="preserve"> </w:t>
      </w:r>
      <w:r>
        <w:t>therapy,</w:t>
      </w:r>
      <w:r>
        <w:rPr>
          <w:spacing w:val="-5"/>
        </w:rPr>
        <w:t xml:space="preserve"> </w:t>
      </w:r>
      <w:r>
        <w:t>RNAi,</w:t>
      </w:r>
      <w:r>
        <w:rPr>
          <w:spacing w:val="-5"/>
        </w:rPr>
        <w:t xml:space="preserve"> </w:t>
      </w:r>
      <w:r>
        <w:t>non-invasive</w:t>
      </w:r>
      <w:r>
        <w:rPr>
          <w:spacing w:val="-5"/>
        </w:rPr>
        <w:t xml:space="preserve"> </w:t>
      </w:r>
      <w:r>
        <w:t xml:space="preserve">technologies; </w:t>
      </w:r>
      <w:r>
        <w:rPr>
          <w:spacing w:val="-2"/>
        </w:rPr>
        <w:t>Resistance</w:t>
      </w:r>
      <w:r>
        <w:rPr>
          <w:spacing w:val="-3"/>
        </w:rPr>
        <w:t xml:space="preserve"> </w:t>
      </w:r>
      <w:r>
        <w:rPr>
          <w:spacing w:val="-2"/>
        </w:rPr>
        <w:t>in</w:t>
      </w:r>
      <w:r>
        <w:rPr>
          <w:spacing w:val="-3"/>
        </w:rPr>
        <w:t xml:space="preserve"> </w:t>
      </w:r>
      <w:r>
        <w:rPr>
          <w:spacing w:val="-2"/>
        </w:rPr>
        <w:t>Cancer;</w:t>
      </w:r>
      <w:r>
        <w:rPr>
          <w:spacing w:val="-3"/>
        </w:rPr>
        <w:t xml:space="preserve"> </w:t>
      </w:r>
      <w:r>
        <w:rPr>
          <w:spacing w:val="-2"/>
        </w:rPr>
        <w:t>Scientific</w:t>
      </w:r>
      <w:r>
        <w:rPr>
          <w:spacing w:val="-3"/>
        </w:rPr>
        <w:t xml:space="preserve"> </w:t>
      </w:r>
      <w:r>
        <w:rPr>
          <w:spacing w:val="-2"/>
        </w:rPr>
        <w:t>advances</w:t>
      </w:r>
      <w:r>
        <w:rPr>
          <w:spacing w:val="-3"/>
        </w:rPr>
        <w:t xml:space="preserve"> </w:t>
      </w:r>
      <w:r>
        <w:rPr>
          <w:spacing w:val="-2"/>
        </w:rPr>
        <w:t>for</w:t>
      </w:r>
      <w:r>
        <w:rPr>
          <w:spacing w:val="-3"/>
        </w:rPr>
        <w:t xml:space="preserve"> </w:t>
      </w:r>
      <w:r>
        <w:rPr>
          <w:spacing w:val="-2"/>
        </w:rPr>
        <w:t>understanding</w:t>
      </w:r>
      <w:r>
        <w:rPr>
          <w:spacing w:val="-3"/>
        </w:rPr>
        <w:t xml:space="preserve"> </w:t>
      </w:r>
      <w:r>
        <w:rPr>
          <w:spacing w:val="-2"/>
        </w:rPr>
        <w:t>the</w:t>
      </w:r>
      <w:r>
        <w:rPr>
          <w:spacing w:val="-3"/>
        </w:rPr>
        <w:t xml:space="preserve"> </w:t>
      </w:r>
      <w:r>
        <w:rPr>
          <w:spacing w:val="-2"/>
        </w:rPr>
        <w:t xml:space="preserve">origin, </w:t>
      </w:r>
      <w:r>
        <w:t>diagnosis</w:t>
      </w:r>
      <w:r>
        <w:rPr>
          <w:spacing w:val="-2"/>
        </w:rPr>
        <w:t xml:space="preserve"> </w:t>
      </w:r>
      <w:r>
        <w:t>and</w:t>
      </w:r>
      <w:r>
        <w:rPr>
          <w:spacing w:val="-2"/>
        </w:rPr>
        <w:t xml:space="preserve"> </w:t>
      </w:r>
      <w:r>
        <w:t>treatment</w:t>
      </w:r>
      <w:r>
        <w:rPr>
          <w:spacing w:val="-2"/>
        </w:rPr>
        <w:t xml:space="preserve"> </w:t>
      </w:r>
      <w:r>
        <w:t>of</w:t>
      </w:r>
      <w:r>
        <w:rPr>
          <w:spacing w:val="-2"/>
        </w:rPr>
        <w:t xml:space="preserve"> </w:t>
      </w:r>
      <w:r>
        <w:t>Cancer;</w:t>
      </w:r>
      <w:r>
        <w:rPr>
          <w:spacing w:val="-2"/>
        </w:rPr>
        <w:t xml:space="preserve"> </w:t>
      </w:r>
      <w:r>
        <w:t>Future</w:t>
      </w:r>
      <w:r>
        <w:rPr>
          <w:spacing w:val="-2"/>
        </w:rPr>
        <w:t xml:space="preserve"> </w:t>
      </w:r>
      <w:r>
        <w:t>prospects</w:t>
      </w:r>
      <w:r>
        <w:rPr>
          <w:spacing w:val="-2"/>
        </w:rPr>
        <w:t xml:space="preserve"> </w:t>
      </w:r>
      <w:r>
        <w:t>for</w:t>
      </w:r>
      <w:r>
        <w:rPr>
          <w:spacing w:val="-2"/>
        </w:rPr>
        <w:t xml:space="preserve"> </w:t>
      </w:r>
      <w:r>
        <w:t>cancer</w:t>
      </w:r>
      <w:r>
        <w:rPr>
          <w:spacing w:val="-2"/>
        </w:rPr>
        <w:t xml:space="preserve"> </w:t>
      </w:r>
      <w:r>
        <w:t>cure and diagnosis.</w:t>
      </w:r>
    </w:p>
    <w:p w14:paraId="256AA68E" w14:textId="77777777" w:rsidR="00545FE0" w:rsidRDefault="00545FE0">
      <w:pPr>
        <w:pStyle w:val="BodyText"/>
        <w:spacing w:before="79"/>
        <w:ind w:left="0"/>
        <w:jc w:val="left"/>
      </w:pPr>
    </w:p>
    <w:p w14:paraId="07846217" w14:textId="77777777" w:rsidR="00545FE0" w:rsidRDefault="00000000">
      <w:pPr>
        <w:pStyle w:val="Heading3"/>
      </w:pPr>
      <w:r>
        <w:rPr>
          <w:color w:val="00AEEF"/>
        </w:rPr>
        <w:t xml:space="preserve">BML860 </w:t>
      </w:r>
      <w:r>
        <w:rPr>
          <w:color w:val="00AEEF"/>
          <w:spacing w:val="-2"/>
        </w:rPr>
        <w:t>Nanomedicine</w:t>
      </w:r>
    </w:p>
    <w:p w14:paraId="7CB3D149" w14:textId="77777777" w:rsidR="00545FE0" w:rsidRDefault="00000000">
      <w:pPr>
        <w:pStyle w:val="Heading4"/>
        <w:jc w:val="both"/>
      </w:pPr>
      <w:r>
        <w:t>3</w:t>
      </w:r>
      <w:r>
        <w:rPr>
          <w:spacing w:val="-1"/>
        </w:rPr>
        <w:t xml:space="preserve"> </w:t>
      </w:r>
      <w:r>
        <w:t>Credits (3-0-</w:t>
      </w:r>
      <w:r>
        <w:rPr>
          <w:spacing w:val="-5"/>
        </w:rPr>
        <w:t>0)</w:t>
      </w:r>
    </w:p>
    <w:p w14:paraId="1970E1EC" w14:textId="77777777" w:rsidR="00545FE0" w:rsidRDefault="00000000">
      <w:pPr>
        <w:pStyle w:val="BodyText"/>
        <w:ind w:right="138"/>
      </w:pPr>
      <w:r>
        <w:t>Introduction to some basic nanoscience: quantum confinement and its effect; surface plasmon etc. Nanomaterial synthesis including bottoms-up and top-down approaches. The significance of nano</w:t>
      </w:r>
      <w:r>
        <w:rPr>
          <w:spacing w:val="40"/>
        </w:rPr>
        <w:t xml:space="preserve"> </w:t>
      </w:r>
      <w:r>
        <w:t>size,</w:t>
      </w:r>
      <w:r>
        <w:rPr>
          <w:spacing w:val="-1"/>
        </w:rPr>
        <w:t xml:space="preserve"> </w:t>
      </w:r>
      <w:r>
        <w:t>multiplexing</w:t>
      </w:r>
      <w:r>
        <w:rPr>
          <w:spacing w:val="-1"/>
        </w:rPr>
        <w:t xml:space="preserve"> </w:t>
      </w:r>
      <w:r>
        <w:t>and</w:t>
      </w:r>
      <w:r>
        <w:rPr>
          <w:spacing w:val="-1"/>
        </w:rPr>
        <w:t xml:space="preserve"> </w:t>
      </w:r>
      <w:r>
        <w:t>multilayering.</w:t>
      </w:r>
      <w:r>
        <w:rPr>
          <w:spacing w:val="40"/>
        </w:rPr>
        <w:t xml:space="preserve"> </w:t>
      </w:r>
      <w:r>
        <w:t>Properties</w:t>
      </w:r>
      <w:r>
        <w:rPr>
          <w:spacing w:val="-1"/>
        </w:rPr>
        <w:t xml:space="preserve"> </w:t>
      </w:r>
      <w:r>
        <w:t>of</w:t>
      </w:r>
      <w:r>
        <w:rPr>
          <w:spacing w:val="-1"/>
        </w:rPr>
        <w:t xml:space="preserve"> </w:t>
      </w:r>
      <w:r>
        <w:t>nanoparticles</w:t>
      </w:r>
      <w:r>
        <w:rPr>
          <w:spacing w:val="-1"/>
        </w:rPr>
        <w:t xml:space="preserve"> </w:t>
      </w:r>
      <w:r>
        <w:t>and its</w:t>
      </w:r>
      <w:r>
        <w:rPr>
          <w:spacing w:val="22"/>
        </w:rPr>
        <w:t xml:space="preserve"> </w:t>
      </w:r>
      <w:r>
        <w:t>dependence</w:t>
      </w:r>
      <w:r>
        <w:rPr>
          <w:spacing w:val="22"/>
        </w:rPr>
        <w:t xml:space="preserve"> </w:t>
      </w:r>
      <w:r>
        <w:t>on</w:t>
      </w:r>
      <w:r>
        <w:rPr>
          <w:spacing w:val="22"/>
        </w:rPr>
        <w:t xml:space="preserve"> </w:t>
      </w:r>
      <w:r>
        <w:t>shape,</w:t>
      </w:r>
      <w:r>
        <w:rPr>
          <w:spacing w:val="22"/>
        </w:rPr>
        <w:t xml:space="preserve"> </w:t>
      </w:r>
      <w:r>
        <w:t>size,</w:t>
      </w:r>
      <w:r>
        <w:rPr>
          <w:spacing w:val="22"/>
        </w:rPr>
        <w:t xml:space="preserve"> </w:t>
      </w:r>
      <w:r>
        <w:t>charge</w:t>
      </w:r>
      <w:r>
        <w:rPr>
          <w:spacing w:val="22"/>
        </w:rPr>
        <w:t xml:space="preserve"> </w:t>
      </w:r>
      <w:r>
        <w:t>and</w:t>
      </w:r>
      <w:r>
        <w:rPr>
          <w:spacing w:val="22"/>
        </w:rPr>
        <w:t xml:space="preserve"> </w:t>
      </w:r>
      <w:r>
        <w:t>aspect</w:t>
      </w:r>
      <w:r>
        <w:rPr>
          <w:spacing w:val="22"/>
        </w:rPr>
        <w:t xml:space="preserve"> </w:t>
      </w:r>
      <w:r>
        <w:t>ratio.</w:t>
      </w:r>
      <w:r>
        <w:rPr>
          <w:spacing w:val="22"/>
        </w:rPr>
        <w:t xml:space="preserve"> </w:t>
      </w:r>
      <w:r>
        <w:t>Interface of nanoparticles with biological systems (cells, viruses, bacteria, in vivo etc.) Techniques used for nanoparticle characterization before and</w:t>
      </w:r>
      <w:r>
        <w:rPr>
          <w:spacing w:val="-1"/>
        </w:rPr>
        <w:t xml:space="preserve"> </w:t>
      </w:r>
      <w:r>
        <w:t>after</w:t>
      </w:r>
      <w:r>
        <w:rPr>
          <w:spacing w:val="-1"/>
        </w:rPr>
        <w:t xml:space="preserve"> </w:t>
      </w:r>
      <w:r>
        <w:t>biological</w:t>
      </w:r>
      <w:r>
        <w:rPr>
          <w:spacing w:val="-1"/>
        </w:rPr>
        <w:t xml:space="preserve"> </w:t>
      </w:r>
      <w:r>
        <w:t>interface.</w:t>
      </w:r>
      <w:r>
        <w:rPr>
          <w:spacing w:val="-1"/>
        </w:rPr>
        <w:t xml:space="preserve"> </w:t>
      </w:r>
      <w:r>
        <w:t>Functional</w:t>
      </w:r>
      <w:r>
        <w:rPr>
          <w:spacing w:val="-1"/>
        </w:rPr>
        <w:t xml:space="preserve"> </w:t>
      </w:r>
      <w:r>
        <w:t>nanomaterials</w:t>
      </w:r>
      <w:r>
        <w:rPr>
          <w:spacing w:val="-1"/>
        </w:rPr>
        <w:t xml:space="preserve"> </w:t>
      </w:r>
      <w:r>
        <w:t>for</w:t>
      </w:r>
      <w:r>
        <w:rPr>
          <w:spacing w:val="-1"/>
        </w:rPr>
        <w:t xml:space="preserve"> </w:t>
      </w:r>
      <w:r>
        <w:t>biological and medical applications: Design criteria and synthetic protocols; Nanomaterials in tissue engineering, drug delivery, biosensors, hyperthermia, photodynamic therapy, etc. Modulating the specific biological response by nanostructures. Nanotoxicology.</w:t>
      </w:r>
    </w:p>
    <w:p w14:paraId="1A97CCB7" w14:textId="77777777" w:rsidR="00545FE0" w:rsidRDefault="00545FE0">
      <w:pPr>
        <w:pStyle w:val="BodyText"/>
        <w:spacing w:before="81"/>
        <w:ind w:left="0"/>
        <w:jc w:val="left"/>
      </w:pPr>
    </w:p>
    <w:p w14:paraId="4C9541E0" w14:textId="77777777" w:rsidR="00545FE0" w:rsidRDefault="00000000">
      <w:pPr>
        <w:pStyle w:val="Heading3"/>
      </w:pPr>
      <w:r>
        <w:rPr>
          <w:color w:val="00AEEF"/>
        </w:rPr>
        <w:t xml:space="preserve">BMV870 Vascular </w:t>
      </w:r>
      <w:r>
        <w:rPr>
          <w:color w:val="00AEEF"/>
          <w:spacing w:val="-2"/>
        </w:rPr>
        <w:t>Bioengineering</w:t>
      </w:r>
    </w:p>
    <w:p w14:paraId="150D0D76" w14:textId="77777777" w:rsidR="00545FE0" w:rsidRDefault="00000000">
      <w:pPr>
        <w:pStyle w:val="Heading4"/>
        <w:jc w:val="both"/>
      </w:pPr>
      <w:r>
        <w:t>1</w:t>
      </w:r>
      <w:r>
        <w:rPr>
          <w:spacing w:val="-1"/>
        </w:rPr>
        <w:t xml:space="preserve"> </w:t>
      </w:r>
      <w:r>
        <w:t>Credit (1-0-</w:t>
      </w:r>
      <w:r>
        <w:rPr>
          <w:spacing w:val="-5"/>
        </w:rPr>
        <w:t>0)</w:t>
      </w:r>
    </w:p>
    <w:p w14:paraId="30CA2E9A" w14:textId="77777777" w:rsidR="00545FE0" w:rsidRDefault="00000000">
      <w:pPr>
        <w:pStyle w:val="BodyText"/>
        <w:ind w:right="137"/>
      </w:pPr>
      <w:r>
        <w:t>Embryology and formation of vascular networking in fetus and adult human</w:t>
      </w:r>
      <w:r>
        <w:rPr>
          <w:spacing w:val="40"/>
        </w:rPr>
        <w:t xml:space="preserve"> </w:t>
      </w:r>
      <w:r>
        <w:t>body,</w:t>
      </w:r>
      <w:r>
        <w:rPr>
          <w:spacing w:val="40"/>
        </w:rPr>
        <w:t xml:space="preserve"> </w:t>
      </w:r>
      <w:r>
        <w:t>autonomic</w:t>
      </w:r>
      <w:r>
        <w:rPr>
          <w:spacing w:val="40"/>
        </w:rPr>
        <w:t xml:space="preserve"> </w:t>
      </w:r>
      <w:r>
        <w:t>nervous</w:t>
      </w:r>
      <w:r>
        <w:rPr>
          <w:spacing w:val="40"/>
        </w:rPr>
        <w:t xml:space="preserve"> </w:t>
      </w:r>
      <w:r>
        <w:t>system</w:t>
      </w:r>
      <w:r>
        <w:rPr>
          <w:spacing w:val="40"/>
        </w:rPr>
        <w:t xml:space="preserve"> </w:t>
      </w:r>
      <w:r>
        <w:t>influences,</w:t>
      </w:r>
      <w:r>
        <w:rPr>
          <w:spacing w:val="40"/>
        </w:rPr>
        <w:t xml:space="preserve"> </w:t>
      </w:r>
      <w:r>
        <w:t>peculiarities of micro and macro vasculatures, the physiological fluid dynamic principles involved, the molecular level changes occurring in normal and</w:t>
      </w:r>
      <w:r>
        <w:rPr>
          <w:spacing w:val="-13"/>
        </w:rPr>
        <w:t xml:space="preserve"> </w:t>
      </w:r>
      <w:r>
        <w:t>abnormal</w:t>
      </w:r>
      <w:r>
        <w:rPr>
          <w:spacing w:val="-12"/>
        </w:rPr>
        <w:t xml:space="preserve"> </w:t>
      </w:r>
      <w:r>
        <w:t>conditions</w:t>
      </w:r>
      <w:r>
        <w:rPr>
          <w:spacing w:val="-13"/>
        </w:rPr>
        <w:t xml:space="preserve"> </w:t>
      </w:r>
      <w:r>
        <w:t>like</w:t>
      </w:r>
      <w:r>
        <w:rPr>
          <w:spacing w:val="-12"/>
        </w:rPr>
        <w:t xml:space="preserve"> </w:t>
      </w:r>
      <w:r>
        <w:t>atherosclerosis,</w:t>
      </w:r>
      <w:r>
        <w:rPr>
          <w:spacing w:val="-13"/>
        </w:rPr>
        <w:t xml:space="preserve"> </w:t>
      </w:r>
      <w:r>
        <w:t>cancers,</w:t>
      </w:r>
      <w:r>
        <w:rPr>
          <w:spacing w:val="-12"/>
        </w:rPr>
        <w:t xml:space="preserve"> </w:t>
      </w:r>
      <w:r>
        <w:t>utero-placental system and various imaging modalities.</w:t>
      </w:r>
    </w:p>
    <w:p w14:paraId="576A8F67" w14:textId="77777777" w:rsidR="00545FE0" w:rsidRDefault="00545FE0">
      <w:pPr>
        <w:pStyle w:val="BodyText"/>
        <w:spacing w:before="88"/>
        <w:ind w:left="0"/>
        <w:jc w:val="left"/>
      </w:pPr>
    </w:p>
    <w:p w14:paraId="2E0C4ADF" w14:textId="77777777" w:rsidR="00545FE0" w:rsidRDefault="00000000">
      <w:pPr>
        <w:ind w:left="123"/>
        <w:jc w:val="both"/>
        <w:rPr>
          <w:b/>
          <w:sz w:val="18"/>
        </w:rPr>
      </w:pPr>
      <w:r>
        <w:rPr>
          <w:b/>
          <w:color w:val="00A1DE"/>
          <w:spacing w:val="-4"/>
          <w:sz w:val="18"/>
        </w:rPr>
        <w:t>BML880</w:t>
      </w:r>
      <w:r>
        <w:rPr>
          <w:b/>
          <w:color w:val="00A1DE"/>
          <w:spacing w:val="-9"/>
          <w:sz w:val="18"/>
        </w:rPr>
        <w:t xml:space="preserve"> </w:t>
      </w:r>
      <w:r>
        <w:rPr>
          <w:b/>
          <w:color w:val="00A1DE"/>
          <w:spacing w:val="-4"/>
          <w:sz w:val="18"/>
        </w:rPr>
        <w:t>Healthcare</w:t>
      </w:r>
      <w:r>
        <w:rPr>
          <w:b/>
          <w:color w:val="00A1DE"/>
          <w:spacing w:val="-9"/>
          <w:sz w:val="18"/>
        </w:rPr>
        <w:t xml:space="preserve"> </w:t>
      </w:r>
      <w:r>
        <w:rPr>
          <w:b/>
          <w:color w:val="00A1DE"/>
          <w:spacing w:val="-4"/>
          <w:sz w:val="18"/>
        </w:rPr>
        <w:t>Wearables:</w:t>
      </w:r>
      <w:r>
        <w:rPr>
          <w:b/>
          <w:color w:val="00A1DE"/>
          <w:spacing w:val="-9"/>
          <w:sz w:val="18"/>
        </w:rPr>
        <w:t xml:space="preserve"> </w:t>
      </w:r>
      <w:r>
        <w:rPr>
          <w:b/>
          <w:color w:val="00A1DE"/>
          <w:spacing w:val="-4"/>
          <w:sz w:val="18"/>
        </w:rPr>
        <w:t>Design</w:t>
      </w:r>
      <w:r>
        <w:rPr>
          <w:b/>
          <w:color w:val="00A1DE"/>
          <w:spacing w:val="-9"/>
          <w:sz w:val="18"/>
        </w:rPr>
        <w:t xml:space="preserve"> </w:t>
      </w:r>
      <w:r>
        <w:rPr>
          <w:b/>
          <w:color w:val="00A1DE"/>
          <w:spacing w:val="-4"/>
          <w:sz w:val="18"/>
        </w:rPr>
        <w:t>and</w:t>
      </w:r>
      <w:r>
        <w:rPr>
          <w:b/>
          <w:color w:val="00A1DE"/>
          <w:spacing w:val="-9"/>
          <w:sz w:val="18"/>
        </w:rPr>
        <w:t xml:space="preserve"> </w:t>
      </w:r>
      <w:r>
        <w:rPr>
          <w:b/>
          <w:color w:val="00A1DE"/>
          <w:spacing w:val="-4"/>
          <w:sz w:val="18"/>
        </w:rPr>
        <w:t>Applications</w:t>
      </w:r>
    </w:p>
    <w:p w14:paraId="28A1086E" w14:textId="77777777" w:rsidR="00545FE0" w:rsidRDefault="00000000">
      <w:pPr>
        <w:pStyle w:val="Heading4"/>
        <w:jc w:val="both"/>
      </w:pPr>
      <w:r>
        <w:t>3</w:t>
      </w:r>
      <w:r>
        <w:rPr>
          <w:spacing w:val="-1"/>
        </w:rPr>
        <w:t xml:space="preserve"> </w:t>
      </w:r>
      <w:r>
        <w:t>Credits (2-0-</w:t>
      </w:r>
      <w:r>
        <w:rPr>
          <w:spacing w:val="-5"/>
        </w:rPr>
        <w:t>2)</w:t>
      </w:r>
    </w:p>
    <w:p w14:paraId="44CD3F60" w14:textId="45883ECE" w:rsidR="00545FE0" w:rsidRDefault="00000000">
      <w:pPr>
        <w:spacing w:before="56"/>
        <w:ind w:left="123" w:right="139" w:hanging="1"/>
        <w:jc w:val="both"/>
        <w:rPr>
          <w:sz w:val="18"/>
        </w:rPr>
      </w:pPr>
      <w:r>
        <w:rPr>
          <w:spacing w:val="-2"/>
          <w:sz w:val="18"/>
        </w:rPr>
        <w:t>Pre-requisites(s):</w:t>
      </w:r>
      <w:r>
        <w:rPr>
          <w:spacing w:val="-6"/>
          <w:sz w:val="18"/>
        </w:rPr>
        <w:t xml:space="preserve"> </w:t>
      </w:r>
      <w:r>
        <w:rPr>
          <w:spacing w:val="-2"/>
          <w:sz w:val="18"/>
        </w:rPr>
        <w:t>BMV701</w:t>
      </w:r>
      <w:r>
        <w:rPr>
          <w:spacing w:val="-6"/>
          <w:sz w:val="18"/>
        </w:rPr>
        <w:t xml:space="preserve"> </w:t>
      </w:r>
      <w:r>
        <w:rPr>
          <w:spacing w:val="-2"/>
          <w:sz w:val="18"/>
        </w:rPr>
        <w:t>for</w:t>
      </w:r>
      <w:r>
        <w:rPr>
          <w:spacing w:val="-6"/>
          <w:sz w:val="18"/>
        </w:rPr>
        <w:t xml:space="preserve"> </w:t>
      </w:r>
      <w:r>
        <w:rPr>
          <w:spacing w:val="-2"/>
          <w:sz w:val="18"/>
        </w:rPr>
        <w:t>CBME</w:t>
      </w:r>
      <w:r>
        <w:rPr>
          <w:spacing w:val="-6"/>
          <w:sz w:val="18"/>
        </w:rPr>
        <w:t xml:space="preserve"> </w:t>
      </w:r>
      <w:r>
        <w:rPr>
          <w:spacing w:val="-2"/>
          <w:sz w:val="18"/>
        </w:rPr>
        <w:t>students</w:t>
      </w:r>
      <w:r>
        <w:rPr>
          <w:spacing w:val="-6"/>
          <w:sz w:val="18"/>
        </w:rPr>
        <w:t xml:space="preserve"> </w:t>
      </w:r>
      <w:r>
        <w:rPr>
          <w:spacing w:val="-2"/>
          <w:sz w:val="18"/>
        </w:rPr>
        <w:t>with</w:t>
      </w:r>
      <w:r>
        <w:rPr>
          <w:spacing w:val="-6"/>
          <w:sz w:val="18"/>
        </w:rPr>
        <w:t xml:space="preserve"> </w:t>
      </w:r>
      <w:r>
        <w:rPr>
          <w:spacing w:val="-2"/>
          <w:sz w:val="18"/>
        </w:rPr>
        <w:t>background</w:t>
      </w:r>
      <w:r w:rsidR="00987B01">
        <w:rPr>
          <w:spacing w:val="-2"/>
          <w:sz w:val="18"/>
        </w:rPr>
        <w:t xml:space="preserve"> </w:t>
      </w:r>
      <w:r>
        <w:rPr>
          <w:sz w:val="18"/>
        </w:rPr>
        <w:t>in sciences and medicine. ELL202 or BMV701 for B.Tech.</w:t>
      </w:r>
      <w:r w:rsidR="00987B01">
        <w:rPr>
          <w:sz w:val="18"/>
        </w:rPr>
        <w:t xml:space="preserve"> </w:t>
      </w:r>
      <w:r>
        <w:rPr>
          <w:sz w:val="18"/>
        </w:rPr>
        <w:t>students of other departments.</w:t>
      </w:r>
    </w:p>
    <w:p w14:paraId="1105106F" w14:textId="77777777" w:rsidR="00545FE0" w:rsidRDefault="00000000">
      <w:pPr>
        <w:pStyle w:val="BodyText"/>
        <w:spacing w:before="20"/>
        <w:ind w:right="134"/>
      </w:pPr>
      <w:r>
        <w:t>History and evolution of wearable devices, social aspects of wearability,</w:t>
      </w:r>
      <w:r>
        <w:rPr>
          <w:spacing w:val="40"/>
        </w:rPr>
        <w:t xml:space="preserve"> </w:t>
      </w:r>
      <w:r>
        <w:t>biochemical</w:t>
      </w:r>
      <w:r>
        <w:rPr>
          <w:spacing w:val="40"/>
        </w:rPr>
        <w:t xml:space="preserve"> </w:t>
      </w:r>
      <w:r>
        <w:t>sensors,</w:t>
      </w:r>
      <w:r>
        <w:rPr>
          <w:spacing w:val="40"/>
        </w:rPr>
        <w:t xml:space="preserve"> </w:t>
      </w:r>
      <w:r>
        <w:t>optical</w:t>
      </w:r>
      <w:r>
        <w:rPr>
          <w:spacing w:val="40"/>
        </w:rPr>
        <w:t xml:space="preserve"> </w:t>
      </w:r>
      <w:r>
        <w:t>and</w:t>
      </w:r>
      <w:r>
        <w:rPr>
          <w:spacing w:val="40"/>
        </w:rPr>
        <w:t xml:space="preserve"> </w:t>
      </w:r>
      <w:r>
        <w:t>acoustic</w:t>
      </w:r>
      <w:r>
        <w:rPr>
          <w:spacing w:val="40"/>
        </w:rPr>
        <w:t xml:space="preserve"> </w:t>
      </w:r>
      <w:r>
        <w:t xml:space="preserve">sensors, smart materials for sensor and actuator design, bioelectronics for wearable applications – flexible circuit design, power considerations, energy storage methods, energy harvesting, </w:t>
      </w:r>
      <w:proofErr w:type="spellStart"/>
      <w:r>
        <w:t>biodesign</w:t>
      </w:r>
      <w:proofErr w:type="spellEnd"/>
      <w:r>
        <w:t xml:space="preserve"> of wearable technology- measurement, mechanical design and prototyping, design for usability and ergonomics: target customer discovery, surveys,</w:t>
      </w:r>
      <w:r>
        <w:rPr>
          <w:spacing w:val="40"/>
        </w:rPr>
        <w:t xml:space="preserve"> </w:t>
      </w:r>
      <w:r>
        <w:t>market</w:t>
      </w:r>
      <w:r>
        <w:rPr>
          <w:spacing w:val="40"/>
        </w:rPr>
        <w:t xml:space="preserve"> </w:t>
      </w:r>
      <w:r>
        <w:t>competition</w:t>
      </w:r>
      <w:r>
        <w:rPr>
          <w:spacing w:val="40"/>
        </w:rPr>
        <w:t xml:space="preserve"> </w:t>
      </w:r>
      <w:r>
        <w:t>and</w:t>
      </w:r>
      <w:r>
        <w:rPr>
          <w:spacing w:val="40"/>
        </w:rPr>
        <w:t xml:space="preserve"> </w:t>
      </w:r>
      <w:r>
        <w:t>statistic,</w:t>
      </w:r>
      <w:r>
        <w:rPr>
          <w:spacing w:val="40"/>
        </w:rPr>
        <w:t xml:space="preserve"> </w:t>
      </w:r>
      <w:r>
        <w:t>emerging</w:t>
      </w:r>
      <w:r>
        <w:rPr>
          <w:spacing w:val="40"/>
        </w:rPr>
        <w:t xml:space="preserve"> </w:t>
      </w:r>
      <w:r>
        <w:t>applications in rehabilitation – soft-robotic devices and assistive devices. Neuromodulation</w:t>
      </w:r>
      <w:r>
        <w:rPr>
          <w:spacing w:val="-11"/>
        </w:rPr>
        <w:t xml:space="preserve"> </w:t>
      </w:r>
      <w:r>
        <w:t>and</w:t>
      </w:r>
      <w:r>
        <w:rPr>
          <w:spacing w:val="-10"/>
        </w:rPr>
        <w:t xml:space="preserve"> </w:t>
      </w:r>
      <w:r>
        <w:t>neural</w:t>
      </w:r>
      <w:r>
        <w:rPr>
          <w:spacing w:val="-11"/>
        </w:rPr>
        <w:t xml:space="preserve"> </w:t>
      </w:r>
      <w:r>
        <w:t>recording</w:t>
      </w:r>
      <w:r>
        <w:rPr>
          <w:spacing w:val="-11"/>
        </w:rPr>
        <w:t xml:space="preserve"> </w:t>
      </w:r>
      <w:r>
        <w:t>applications,</w:t>
      </w:r>
      <w:r>
        <w:rPr>
          <w:spacing w:val="-10"/>
        </w:rPr>
        <w:t xml:space="preserve"> </w:t>
      </w:r>
      <w:r>
        <w:t>wearable</w:t>
      </w:r>
      <w:r>
        <w:rPr>
          <w:spacing w:val="-10"/>
        </w:rPr>
        <w:t xml:space="preserve"> </w:t>
      </w:r>
      <w:r>
        <w:t>haptics and</w:t>
      </w:r>
      <w:r>
        <w:rPr>
          <w:spacing w:val="-5"/>
        </w:rPr>
        <w:t xml:space="preserve"> </w:t>
      </w:r>
      <w:r>
        <w:t>biofeedback</w:t>
      </w:r>
      <w:r>
        <w:rPr>
          <w:spacing w:val="-5"/>
        </w:rPr>
        <w:t xml:space="preserve"> </w:t>
      </w:r>
      <w:r>
        <w:t>systems.</w:t>
      </w:r>
      <w:r>
        <w:rPr>
          <w:spacing w:val="-5"/>
        </w:rPr>
        <w:t xml:space="preserve"> </w:t>
      </w:r>
      <w:r>
        <w:t>Signal</w:t>
      </w:r>
      <w:r>
        <w:rPr>
          <w:spacing w:val="-5"/>
        </w:rPr>
        <w:t xml:space="preserve"> </w:t>
      </w:r>
      <w:r>
        <w:t>processing</w:t>
      </w:r>
      <w:r>
        <w:rPr>
          <w:spacing w:val="-5"/>
        </w:rPr>
        <w:t xml:space="preserve"> </w:t>
      </w:r>
      <w:r>
        <w:t>techniques</w:t>
      </w:r>
      <w:r>
        <w:rPr>
          <w:spacing w:val="-5"/>
        </w:rPr>
        <w:t xml:space="preserve"> </w:t>
      </w:r>
      <w:r>
        <w:t>and</w:t>
      </w:r>
      <w:r>
        <w:rPr>
          <w:spacing w:val="-5"/>
        </w:rPr>
        <w:t xml:space="preserve"> </w:t>
      </w:r>
      <w:r>
        <w:t>machine learning methods in wearable devices.</w:t>
      </w:r>
    </w:p>
    <w:p w14:paraId="0A541B8A" w14:textId="77777777" w:rsidR="00545FE0" w:rsidRDefault="00545FE0">
      <w:pPr>
        <w:sectPr w:rsidR="00545FE0" w:rsidSect="00220269">
          <w:type w:val="continuous"/>
          <w:pgSz w:w="11880" w:h="16920"/>
          <w:pgMar w:top="980" w:right="820" w:bottom="1000" w:left="840" w:header="653" w:footer="802" w:gutter="0"/>
          <w:cols w:num="2" w:space="720" w:equalWidth="0">
            <w:col w:w="5032" w:space="64"/>
            <w:col w:w="5124"/>
          </w:cols>
        </w:sectPr>
      </w:pPr>
    </w:p>
    <w:p w14:paraId="57B12CDC" w14:textId="77777777" w:rsidR="00545FE0" w:rsidRDefault="00000000">
      <w:pPr>
        <w:pStyle w:val="Heading1"/>
        <w:ind w:left="516" w:right="0"/>
        <w:jc w:val="left"/>
      </w:pPr>
      <w:r>
        <w:rPr>
          <w:color w:val="00AEEF"/>
          <w:spacing w:val="-10"/>
        </w:rPr>
        <w:lastRenderedPageBreak/>
        <w:t>National Resource</w:t>
      </w:r>
      <w:r>
        <w:rPr>
          <w:color w:val="00AEEF"/>
          <w:spacing w:val="-9"/>
        </w:rPr>
        <w:t xml:space="preserve"> </w:t>
      </w:r>
      <w:r>
        <w:rPr>
          <w:color w:val="00AEEF"/>
          <w:spacing w:val="-10"/>
        </w:rPr>
        <w:t>Centre</w:t>
      </w:r>
      <w:r>
        <w:rPr>
          <w:color w:val="00AEEF"/>
          <w:spacing w:val="-9"/>
        </w:rPr>
        <w:t xml:space="preserve"> </w:t>
      </w:r>
      <w:r>
        <w:rPr>
          <w:color w:val="00AEEF"/>
          <w:spacing w:val="-10"/>
        </w:rPr>
        <w:t>for Value</w:t>
      </w:r>
      <w:r>
        <w:rPr>
          <w:color w:val="00AEEF"/>
          <w:spacing w:val="-9"/>
        </w:rPr>
        <w:t xml:space="preserve"> </w:t>
      </w:r>
      <w:r>
        <w:rPr>
          <w:color w:val="00AEEF"/>
          <w:spacing w:val="-10"/>
        </w:rPr>
        <w:t>Education</w:t>
      </w:r>
      <w:r>
        <w:rPr>
          <w:color w:val="00AEEF"/>
          <w:spacing w:val="-9"/>
        </w:rPr>
        <w:t xml:space="preserve"> </w:t>
      </w:r>
      <w:r>
        <w:rPr>
          <w:color w:val="00AEEF"/>
          <w:spacing w:val="-10"/>
        </w:rPr>
        <w:t>in Engineering</w:t>
      </w:r>
    </w:p>
    <w:p w14:paraId="4312E8CF" w14:textId="77777777" w:rsidR="00545FE0" w:rsidRDefault="00545FE0">
      <w:pPr>
        <w:pStyle w:val="BodyText"/>
        <w:spacing w:before="1"/>
        <w:ind w:left="0"/>
        <w:jc w:val="left"/>
        <w:rPr>
          <w:b/>
          <w:sz w:val="14"/>
        </w:rPr>
      </w:pPr>
    </w:p>
    <w:p w14:paraId="477A34D3" w14:textId="77777777" w:rsidR="00545FE0" w:rsidRDefault="00545FE0">
      <w:pPr>
        <w:rPr>
          <w:sz w:val="14"/>
        </w:rPr>
        <w:sectPr w:rsidR="00545FE0" w:rsidSect="00220269">
          <w:headerReference w:type="default" r:id="rId148"/>
          <w:pgSz w:w="11880" w:h="16920"/>
          <w:pgMar w:top="980" w:right="820" w:bottom="1000" w:left="840" w:header="0" w:footer="0" w:gutter="0"/>
          <w:cols w:space="720"/>
        </w:sectPr>
      </w:pPr>
    </w:p>
    <w:p w14:paraId="36496482" w14:textId="77777777" w:rsidR="00545FE0" w:rsidRDefault="00000000">
      <w:pPr>
        <w:pStyle w:val="Heading3"/>
        <w:spacing w:before="100"/>
      </w:pPr>
      <w:r>
        <w:rPr>
          <w:color w:val="00AEEF"/>
        </w:rPr>
        <w:t xml:space="preserve">VEL700 Human Values and </w:t>
      </w:r>
      <w:r>
        <w:rPr>
          <w:color w:val="00AEEF"/>
          <w:spacing w:val="-2"/>
        </w:rPr>
        <w:t>Technology</w:t>
      </w:r>
    </w:p>
    <w:p w14:paraId="38A1B19C" w14:textId="77777777" w:rsidR="00545FE0" w:rsidRDefault="00000000">
      <w:pPr>
        <w:pStyle w:val="Heading4"/>
        <w:jc w:val="both"/>
      </w:pPr>
      <w:r>
        <w:t>3</w:t>
      </w:r>
      <w:r>
        <w:rPr>
          <w:spacing w:val="-1"/>
        </w:rPr>
        <w:t xml:space="preserve"> </w:t>
      </w:r>
      <w:r>
        <w:t>Credits (2-1-</w:t>
      </w:r>
      <w:r>
        <w:rPr>
          <w:spacing w:val="-5"/>
        </w:rPr>
        <w:t>0)</w:t>
      </w:r>
    </w:p>
    <w:p w14:paraId="2E27741B" w14:textId="77777777" w:rsidR="00545FE0" w:rsidRDefault="00000000">
      <w:pPr>
        <w:pStyle w:val="BodyText"/>
        <w:ind w:right="42"/>
      </w:pPr>
      <w:r>
        <w:t>Present state of society-achievements and maladies. Notions of progress, development and human welfare. Distinction between ‘pleasure’ and ‘happiness’, ‘good’ and ‘pleasant’, ‘needs’ and ‘</w:t>
      </w:r>
      <w:proofErr w:type="gramStart"/>
      <w:r>
        <w:t>wants’</w:t>
      </w:r>
      <w:proofErr w:type="gramEnd"/>
      <w:r>
        <w:t xml:space="preserve">. </w:t>
      </w:r>
      <w:r>
        <w:rPr>
          <w:spacing w:val="-2"/>
        </w:rPr>
        <w:t>Are</w:t>
      </w:r>
      <w:r>
        <w:rPr>
          <w:spacing w:val="-6"/>
        </w:rPr>
        <w:t xml:space="preserve"> </w:t>
      </w:r>
      <w:r>
        <w:rPr>
          <w:spacing w:val="-2"/>
        </w:rPr>
        <w:t>there</w:t>
      </w:r>
      <w:r>
        <w:rPr>
          <w:spacing w:val="-6"/>
        </w:rPr>
        <w:t xml:space="preserve"> </w:t>
      </w:r>
      <w:r>
        <w:rPr>
          <w:spacing w:val="-2"/>
        </w:rPr>
        <w:t>any</w:t>
      </w:r>
      <w:r>
        <w:rPr>
          <w:spacing w:val="-6"/>
        </w:rPr>
        <w:t xml:space="preserve"> </w:t>
      </w:r>
      <w:r>
        <w:rPr>
          <w:spacing w:val="-2"/>
        </w:rPr>
        <w:t>universal</w:t>
      </w:r>
      <w:r>
        <w:rPr>
          <w:spacing w:val="-6"/>
        </w:rPr>
        <w:t xml:space="preserve"> </w:t>
      </w:r>
      <w:r>
        <w:rPr>
          <w:spacing w:val="-2"/>
        </w:rPr>
        <w:t>human</w:t>
      </w:r>
      <w:r>
        <w:rPr>
          <w:spacing w:val="-6"/>
        </w:rPr>
        <w:t xml:space="preserve"> </w:t>
      </w:r>
      <w:r>
        <w:rPr>
          <w:spacing w:val="-2"/>
        </w:rPr>
        <w:t>values?</w:t>
      </w:r>
      <w:r>
        <w:rPr>
          <w:spacing w:val="-6"/>
        </w:rPr>
        <w:t xml:space="preserve"> </w:t>
      </w:r>
      <w:r>
        <w:rPr>
          <w:spacing w:val="-2"/>
        </w:rPr>
        <w:t>Complementarity</w:t>
      </w:r>
      <w:r>
        <w:rPr>
          <w:spacing w:val="-6"/>
        </w:rPr>
        <w:t xml:space="preserve"> </w:t>
      </w:r>
      <w:r>
        <w:rPr>
          <w:spacing w:val="-2"/>
        </w:rPr>
        <w:t>of</w:t>
      </w:r>
      <w:r>
        <w:rPr>
          <w:spacing w:val="-6"/>
        </w:rPr>
        <w:t xml:space="preserve"> </w:t>
      </w:r>
      <w:r>
        <w:rPr>
          <w:spacing w:val="-2"/>
        </w:rPr>
        <w:t>values</w:t>
      </w:r>
      <w:r>
        <w:rPr>
          <w:spacing w:val="-6"/>
        </w:rPr>
        <w:t xml:space="preserve"> </w:t>
      </w:r>
      <w:r>
        <w:rPr>
          <w:spacing w:val="-2"/>
        </w:rPr>
        <w:t xml:space="preserve">and </w:t>
      </w:r>
      <w:r>
        <w:t>knowledge. Typical modern technologies- their impact on mankind. Fundamental characteristics of modern technology-their relationship to</w:t>
      </w:r>
      <w:r>
        <w:rPr>
          <w:spacing w:val="-13"/>
        </w:rPr>
        <w:t xml:space="preserve"> </w:t>
      </w:r>
      <w:r>
        <w:t>values.</w:t>
      </w:r>
      <w:r>
        <w:rPr>
          <w:spacing w:val="-12"/>
        </w:rPr>
        <w:t xml:space="preserve"> </w:t>
      </w:r>
      <w:r>
        <w:t>Sustainability</w:t>
      </w:r>
      <w:r>
        <w:rPr>
          <w:spacing w:val="-13"/>
        </w:rPr>
        <w:t xml:space="preserve"> </w:t>
      </w:r>
      <w:r>
        <w:t>of</w:t>
      </w:r>
      <w:r>
        <w:rPr>
          <w:spacing w:val="-12"/>
        </w:rPr>
        <w:t xml:space="preserve"> </w:t>
      </w:r>
      <w:r>
        <w:t>modern</w:t>
      </w:r>
      <w:r>
        <w:rPr>
          <w:spacing w:val="-13"/>
        </w:rPr>
        <w:t xml:space="preserve"> </w:t>
      </w:r>
      <w:r>
        <w:t>technology.</w:t>
      </w:r>
      <w:r>
        <w:rPr>
          <w:spacing w:val="-12"/>
        </w:rPr>
        <w:t xml:space="preserve"> </w:t>
      </w:r>
      <w:r>
        <w:t>Values</w:t>
      </w:r>
      <w:r>
        <w:rPr>
          <w:spacing w:val="-13"/>
        </w:rPr>
        <w:t xml:space="preserve"> </w:t>
      </w:r>
      <w:r>
        <w:t>for</w:t>
      </w:r>
      <w:r>
        <w:rPr>
          <w:spacing w:val="-12"/>
        </w:rPr>
        <w:t xml:space="preserve"> </w:t>
      </w:r>
      <w:r>
        <w:t xml:space="preserve">harmonious and sustainable development. Rationales behind universal human </w:t>
      </w:r>
      <w:r>
        <w:rPr>
          <w:spacing w:val="-2"/>
        </w:rPr>
        <w:t>values.</w:t>
      </w:r>
      <w:r>
        <w:rPr>
          <w:spacing w:val="-5"/>
        </w:rPr>
        <w:t xml:space="preserve"> </w:t>
      </w:r>
      <w:r>
        <w:rPr>
          <w:spacing w:val="-2"/>
        </w:rPr>
        <w:t>Values</w:t>
      </w:r>
      <w:r>
        <w:rPr>
          <w:spacing w:val="-5"/>
        </w:rPr>
        <w:t xml:space="preserve"> </w:t>
      </w:r>
      <w:r>
        <w:rPr>
          <w:spacing w:val="-2"/>
        </w:rPr>
        <w:t>and</w:t>
      </w:r>
      <w:r>
        <w:rPr>
          <w:spacing w:val="-5"/>
        </w:rPr>
        <w:t xml:space="preserve"> </w:t>
      </w:r>
      <w:r>
        <w:rPr>
          <w:spacing w:val="-2"/>
        </w:rPr>
        <w:t>humanistic</w:t>
      </w:r>
      <w:r>
        <w:rPr>
          <w:spacing w:val="-5"/>
        </w:rPr>
        <w:t xml:space="preserve"> </w:t>
      </w:r>
      <w:r>
        <w:rPr>
          <w:spacing w:val="-2"/>
        </w:rPr>
        <w:t>psychology.</w:t>
      </w:r>
      <w:r>
        <w:rPr>
          <w:spacing w:val="-5"/>
        </w:rPr>
        <w:t xml:space="preserve"> </w:t>
      </w:r>
      <w:r>
        <w:rPr>
          <w:spacing w:val="-2"/>
        </w:rPr>
        <w:t>Practical</w:t>
      </w:r>
      <w:r>
        <w:rPr>
          <w:spacing w:val="-5"/>
        </w:rPr>
        <w:t xml:space="preserve"> </w:t>
      </w:r>
      <w:r>
        <w:rPr>
          <w:spacing w:val="-2"/>
        </w:rPr>
        <w:t>difficulties</w:t>
      </w:r>
      <w:r>
        <w:rPr>
          <w:spacing w:val="-5"/>
        </w:rPr>
        <w:t xml:space="preserve"> </w:t>
      </w:r>
      <w:r>
        <w:rPr>
          <w:spacing w:val="-2"/>
        </w:rPr>
        <w:t>in</w:t>
      </w:r>
      <w:r>
        <w:rPr>
          <w:spacing w:val="-5"/>
        </w:rPr>
        <w:t xml:space="preserve"> </w:t>
      </w:r>
      <w:r>
        <w:rPr>
          <w:spacing w:val="-2"/>
        </w:rPr>
        <w:t xml:space="preserve">living </w:t>
      </w:r>
      <w:proofErr w:type="spellStart"/>
      <w:r>
        <w:t>upto</w:t>
      </w:r>
      <w:proofErr w:type="spellEnd"/>
      <w:r>
        <w:t xml:space="preserve"> these values typical dilemmas. Need for inner transformation. Various approaches towards purification of mind. Concept of holistic development</w:t>
      </w:r>
      <w:r>
        <w:rPr>
          <w:spacing w:val="-13"/>
        </w:rPr>
        <w:t xml:space="preserve"> </w:t>
      </w:r>
      <w:r>
        <w:t>and</w:t>
      </w:r>
      <w:r>
        <w:rPr>
          <w:spacing w:val="-12"/>
        </w:rPr>
        <w:t xml:space="preserve"> </w:t>
      </w:r>
      <w:r>
        <w:t>holistic</w:t>
      </w:r>
      <w:r>
        <w:rPr>
          <w:spacing w:val="-13"/>
        </w:rPr>
        <w:t xml:space="preserve"> </w:t>
      </w:r>
      <w:r>
        <w:t>technology.</w:t>
      </w:r>
      <w:r>
        <w:rPr>
          <w:spacing w:val="-12"/>
        </w:rPr>
        <w:t xml:space="preserve"> </w:t>
      </w:r>
      <w:r>
        <w:t>Integrating</w:t>
      </w:r>
      <w:r>
        <w:rPr>
          <w:spacing w:val="-13"/>
        </w:rPr>
        <w:t xml:space="preserve"> </w:t>
      </w:r>
      <w:r>
        <w:t>scientific</w:t>
      </w:r>
      <w:r>
        <w:rPr>
          <w:spacing w:val="-12"/>
        </w:rPr>
        <w:t xml:space="preserve"> </w:t>
      </w:r>
      <w:r>
        <w:t>knowledge and human values, understanding engineering ethics.</w:t>
      </w:r>
    </w:p>
    <w:p w14:paraId="3A9DFFC2" w14:textId="77777777" w:rsidR="00545FE0" w:rsidRDefault="00000000">
      <w:pPr>
        <w:pStyle w:val="Heading3"/>
        <w:spacing w:before="188"/>
      </w:pPr>
      <w:r>
        <w:rPr>
          <w:color w:val="00AEEF"/>
        </w:rPr>
        <w:t xml:space="preserve">VEL710 Traditional Knowledge Systems and </w:t>
      </w:r>
      <w:r>
        <w:rPr>
          <w:color w:val="00AEEF"/>
          <w:spacing w:val="-2"/>
        </w:rPr>
        <w:t>Values</w:t>
      </w:r>
    </w:p>
    <w:p w14:paraId="5A69880C" w14:textId="77777777" w:rsidR="00545FE0" w:rsidRDefault="00000000">
      <w:pPr>
        <w:pStyle w:val="Heading4"/>
        <w:jc w:val="both"/>
      </w:pPr>
      <w:r>
        <w:t>3</w:t>
      </w:r>
      <w:r>
        <w:rPr>
          <w:spacing w:val="-1"/>
        </w:rPr>
        <w:t xml:space="preserve"> </w:t>
      </w:r>
      <w:r>
        <w:t>Credits (3-0-</w:t>
      </w:r>
      <w:r>
        <w:rPr>
          <w:spacing w:val="-5"/>
        </w:rPr>
        <w:t>0)</w:t>
      </w:r>
    </w:p>
    <w:p w14:paraId="1D9514A5" w14:textId="77777777" w:rsidR="00545FE0" w:rsidRDefault="00000000">
      <w:pPr>
        <w:pStyle w:val="BodyText"/>
        <w:ind w:right="38"/>
      </w:pPr>
      <w:r>
        <w:t>The values inherent in The Traditional Knowledge Systems (TKS) viz., respect for all life and non-life, respect for diversity; awareness of social and ecological impact of activities; self-sufficiency; sustainability,</w:t>
      </w:r>
      <w:r>
        <w:rPr>
          <w:spacing w:val="-13"/>
        </w:rPr>
        <w:t xml:space="preserve"> </w:t>
      </w:r>
      <w:r>
        <w:t>socially</w:t>
      </w:r>
      <w:r>
        <w:rPr>
          <w:spacing w:val="-12"/>
        </w:rPr>
        <w:t xml:space="preserve"> </w:t>
      </w:r>
      <w:r>
        <w:t>appropriate,</w:t>
      </w:r>
      <w:r>
        <w:rPr>
          <w:spacing w:val="-13"/>
        </w:rPr>
        <w:t xml:space="preserve"> </w:t>
      </w:r>
      <w:r>
        <w:t>use</w:t>
      </w:r>
      <w:r>
        <w:rPr>
          <w:spacing w:val="-12"/>
        </w:rPr>
        <w:t xml:space="preserve"> </w:t>
      </w:r>
      <w:r>
        <w:t>of</w:t>
      </w:r>
      <w:r>
        <w:rPr>
          <w:spacing w:val="-13"/>
        </w:rPr>
        <w:t xml:space="preserve"> </w:t>
      </w:r>
      <w:r>
        <w:t>local</w:t>
      </w:r>
      <w:r>
        <w:rPr>
          <w:spacing w:val="-12"/>
        </w:rPr>
        <w:t xml:space="preserve"> </w:t>
      </w:r>
      <w:r>
        <w:t>natural</w:t>
      </w:r>
      <w:r>
        <w:rPr>
          <w:spacing w:val="-13"/>
        </w:rPr>
        <w:t xml:space="preserve"> </w:t>
      </w:r>
      <w:r>
        <w:t>and</w:t>
      </w:r>
      <w:r>
        <w:rPr>
          <w:spacing w:val="-12"/>
        </w:rPr>
        <w:t xml:space="preserve"> </w:t>
      </w:r>
      <w:r>
        <w:t xml:space="preserve">knowledge </w:t>
      </w:r>
      <w:r>
        <w:rPr>
          <w:spacing w:val="-2"/>
        </w:rPr>
        <w:t>resources</w:t>
      </w:r>
      <w:r>
        <w:rPr>
          <w:spacing w:val="-3"/>
        </w:rPr>
        <w:t xml:space="preserve"> </w:t>
      </w:r>
      <w:r>
        <w:rPr>
          <w:spacing w:val="-2"/>
        </w:rPr>
        <w:t>viz.,</w:t>
      </w:r>
      <w:r>
        <w:rPr>
          <w:spacing w:val="-3"/>
        </w:rPr>
        <w:t xml:space="preserve"> </w:t>
      </w:r>
      <w:r>
        <w:rPr>
          <w:spacing w:val="-2"/>
        </w:rPr>
        <w:t>decentralized,</w:t>
      </w:r>
      <w:r>
        <w:rPr>
          <w:spacing w:val="-3"/>
        </w:rPr>
        <w:t xml:space="preserve"> </w:t>
      </w:r>
      <w:r>
        <w:rPr>
          <w:spacing w:val="-2"/>
        </w:rPr>
        <w:t>aesthetically</w:t>
      </w:r>
      <w:r>
        <w:rPr>
          <w:spacing w:val="-3"/>
        </w:rPr>
        <w:t xml:space="preserve"> </w:t>
      </w:r>
      <w:r>
        <w:rPr>
          <w:spacing w:val="-2"/>
        </w:rPr>
        <w:t>pleasing,</w:t>
      </w:r>
      <w:r>
        <w:rPr>
          <w:spacing w:val="-3"/>
        </w:rPr>
        <w:t xml:space="preserve"> </w:t>
      </w:r>
      <w:r>
        <w:rPr>
          <w:spacing w:val="-2"/>
        </w:rPr>
        <w:t>wealth</w:t>
      </w:r>
      <w:r>
        <w:rPr>
          <w:spacing w:val="-3"/>
        </w:rPr>
        <w:t xml:space="preserve"> </w:t>
      </w:r>
      <w:r>
        <w:rPr>
          <w:spacing w:val="-2"/>
        </w:rPr>
        <w:t xml:space="preserve">distributive </w:t>
      </w:r>
      <w:r>
        <w:t>etc.</w:t>
      </w:r>
      <w:r>
        <w:rPr>
          <w:spacing w:val="-4"/>
        </w:rPr>
        <w:t xml:space="preserve"> </w:t>
      </w:r>
      <w:r>
        <w:t>It</w:t>
      </w:r>
      <w:r>
        <w:rPr>
          <w:spacing w:val="-4"/>
        </w:rPr>
        <w:t xml:space="preserve"> </w:t>
      </w:r>
      <w:r>
        <w:t>would</w:t>
      </w:r>
      <w:r>
        <w:rPr>
          <w:spacing w:val="-4"/>
        </w:rPr>
        <w:t xml:space="preserve"> </w:t>
      </w:r>
      <w:r>
        <w:t>be</w:t>
      </w:r>
      <w:r>
        <w:rPr>
          <w:spacing w:val="-4"/>
        </w:rPr>
        <w:t xml:space="preserve"> </w:t>
      </w:r>
      <w:r>
        <w:t>emphasized</w:t>
      </w:r>
      <w:r>
        <w:rPr>
          <w:spacing w:val="-4"/>
        </w:rPr>
        <w:t xml:space="preserve"> </w:t>
      </w:r>
      <w:r>
        <w:t>that</w:t>
      </w:r>
      <w:r>
        <w:rPr>
          <w:spacing w:val="-4"/>
        </w:rPr>
        <w:t xml:space="preserve"> </w:t>
      </w:r>
      <w:r>
        <w:t>these</w:t>
      </w:r>
      <w:r>
        <w:rPr>
          <w:spacing w:val="-4"/>
        </w:rPr>
        <w:t xml:space="preserve"> </w:t>
      </w:r>
      <w:r>
        <w:t>values</w:t>
      </w:r>
      <w:r>
        <w:rPr>
          <w:spacing w:val="-4"/>
        </w:rPr>
        <w:t xml:space="preserve"> </w:t>
      </w:r>
      <w:r>
        <w:t>are</w:t>
      </w:r>
      <w:r>
        <w:rPr>
          <w:spacing w:val="-4"/>
        </w:rPr>
        <w:t xml:space="preserve"> </w:t>
      </w:r>
      <w:r>
        <w:t>inherently</w:t>
      </w:r>
      <w:r>
        <w:rPr>
          <w:spacing w:val="-4"/>
        </w:rPr>
        <w:t xml:space="preserve"> </w:t>
      </w:r>
      <w:r>
        <w:t>present in</w:t>
      </w:r>
      <w:r>
        <w:rPr>
          <w:spacing w:val="40"/>
        </w:rPr>
        <w:t xml:space="preserve"> </w:t>
      </w:r>
      <w:r>
        <w:t>the</w:t>
      </w:r>
      <w:r>
        <w:rPr>
          <w:spacing w:val="40"/>
        </w:rPr>
        <w:t xml:space="preserve"> </w:t>
      </w:r>
      <w:r>
        <w:t>framework</w:t>
      </w:r>
      <w:r>
        <w:rPr>
          <w:spacing w:val="40"/>
        </w:rPr>
        <w:t xml:space="preserve"> </w:t>
      </w:r>
      <w:r>
        <w:t>of</w:t>
      </w:r>
      <w:r>
        <w:rPr>
          <w:spacing w:val="40"/>
        </w:rPr>
        <w:t xml:space="preserve"> </w:t>
      </w:r>
      <w:r>
        <w:t>traditional</w:t>
      </w:r>
      <w:r>
        <w:rPr>
          <w:spacing w:val="40"/>
        </w:rPr>
        <w:t xml:space="preserve"> </w:t>
      </w:r>
      <w:r>
        <w:t>knowledge</w:t>
      </w:r>
      <w:r>
        <w:rPr>
          <w:spacing w:val="40"/>
        </w:rPr>
        <w:t xml:space="preserve"> </w:t>
      </w:r>
      <w:r>
        <w:t>systems</w:t>
      </w:r>
      <w:r>
        <w:rPr>
          <w:spacing w:val="40"/>
        </w:rPr>
        <w:t xml:space="preserve"> </w:t>
      </w:r>
      <w:r>
        <w:t>and</w:t>
      </w:r>
      <w:r>
        <w:rPr>
          <w:spacing w:val="40"/>
        </w:rPr>
        <w:t xml:space="preserve"> </w:t>
      </w:r>
      <w:r>
        <w:t>are</w:t>
      </w:r>
      <w:r>
        <w:rPr>
          <w:spacing w:val="40"/>
        </w:rPr>
        <w:t xml:space="preserve"> </w:t>
      </w:r>
      <w:r>
        <w:t>not add-ons. Traditional Technologies which are developed as part of</w:t>
      </w:r>
      <w:r>
        <w:rPr>
          <w:spacing w:val="40"/>
        </w:rPr>
        <w:t xml:space="preserve"> </w:t>
      </w:r>
      <w:r>
        <w:t>the TKS framework are invented and tested in the field, where all environmental and social interaction, in particular its effect on other life-forms known and unknown are allowed to play their part. This non-fragmented</w:t>
      </w:r>
      <w:r>
        <w:rPr>
          <w:spacing w:val="-6"/>
        </w:rPr>
        <w:t xml:space="preserve"> </w:t>
      </w:r>
      <w:r>
        <w:t>approach</w:t>
      </w:r>
      <w:r>
        <w:rPr>
          <w:spacing w:val="-6"/>
        </w:rPr>
        <w:t xml:space="preserve"> </w:t>
      </w:r>
      <w:r>
        <w:t>makes</w:t>
      </w:r>
      <w:r>
        <w:rPr>
          <w:spacing w:val="-6"/>
        </w:rPr>
        <w:t xml:space="preserve"> </w:t>
      </w:r>
      <w:r>
        <w:t>such</w:t>
      </w:r>
      <w:r>
        <w:rPr>
          <w:spacing w:val="-6"/>
        </w:rPr>
        <w:t xml:space="preserve"> </w:t>
      </w:r>
      <w:r>
        <w:t>knowledge</w:t>
      </w:r>
      <w:r>
        <w:rPr>
          <w:spacing w:val="-6"/>
        </w:rPr>
        <w:t xml:space="preserve"> </w:t>
      </w:r>
      <w:r>
        <w:t>holistic</w:t>
      </w:r>
      <w:r>
        <w:rPr>
          <w:spacing w:val="-6"/>
        </w:rPr>
        <w:t xml:space="preserve"> </w:t>
      </w:r>
      <w:r>
        <w:t>and</w:t>
      </w:r>
      <w:r>
        <w:rPr>
          <w:spacing w:val="-6"/>
        </w:rPr>
        <w:t xml:space="preserve"> </w:t>
      </w:r>
      <w:r>
        <w:t>avoids the errors and pitfalls when technologies are applied on the basis of incomplete or inadequate theories.</w:t>
      </w:r>
    </w:p>
    <w:p w14:paraId="7B45C113" w14:textId="77777777" w:rsidR="00545FE0" w:rsidRDefault="00000000">
      <w:pPr>
        <w:pStyle w:val="Heading3"/>
        <w:spacing w:before="187"/>
      </w:pPr>
      <w:r>
        <w:rPr>
          <w:color w:val="00AEEF"/>
        </w:rPr>
        <w:t>VEV731 Special Module on Inner Development-</w:t>
      </w:r>
      <w:r>
        <w:rPr>
          <w:color w:val="00AEEF"/>
          <w:spacing w:val="-10"/>
        </w:rPr>
        <w:t>I</w:t>
      </w:r>
    </w:p>
    <w:p w14:paraId="3E0CEC84" w14:textId="77777777" w:rsidR="00545FE0" w:rsidRDefault="00000000">
      <w:pPr>
        <w:pStyle w:val="Heading4"/>
        <w:jc w:val="both"/>
      </w:pPr>
      <w:r>
        <w:t>1</w:t>
      </w:r>
      <w:r>
        <w:rPr>
          <w:spacing w:val="-1"/>
        </w:rPr>
        <w:t xml:space="preserve"> </w:t>
      </w:r>
      <w:r>
        <w:t>Credit (0.5-0-</w:t>
      </w:r>
      <w:r>
        <w:rPr>
          <w:spacing w:val="-5"/>
        </w:rPr>
        <w:t>1)</w:t>
      </w:r>
    </w:p>
    <w:p w14:paraId="10DA4C1D" w14:textId="77777777" w:rsidR="00545FE0" w:rsidRDefault="00000000">
      <w:pPr>
        <w:pStyle w:val="BodyText"/>
        <w:ind w:right="43"/>
      </w:pPr>
      <w:r>
        <w:t>This</w:t>
      </w:r>
      <w:r>
        <w:rPr>
          <w:spacing w:val="39"/>
        </w:rPr>
        <w:t xml:space="preserve"> </w:t>
      </w:r>
      <w:r>
        <w:t>module</w:t>
      </w:r>
      <w:r>
        <w:rPr>
          <w:spacing w:val="39"/>
        </w:rPr>
        <w:t xml:space="preserve"> </w:t>
      </w:r>
      <w:r>
        <w:t>will</w:t>
      </w:r>
      <w:r>
        <w:rPr>
          <w:spacing w:val="39"/>
        </w:rPr>
        <w:t xml:space="preserve"> </w:t>
      </w:r>
      <w:r>
        <w:t>primarily</w:t>
      </w:r>
      <w:r>
        <w:rPr>
          <w:spacing w:val="39"/>
        </w:rPr>
        <w:t xml:space="preserve"> </w:t>
      </w:r>
      <w:r>
        <w:t>consist</w:t>
      </w:r>
      <w:r>
        <w:rPr>
          <w:spacing w:val="39"/>
        </w:rPr>
        <w:t xml:space="preserve"> </w:t>
      </w:r>
      <w:r>
        <w:t>of</w:t>
      </w:r>
      <w:r>
        <w:rPr>
          <w:spacing w:val="39"/>
        </w:rPr>
        <w:t xml:space="preserve"> </w:t>
      </w:r>
      <w:r>
        <w:t>courses</w:t>
      </w:r>
      <w:r>
        <w:rPr>
          <w:spacing w:val="39"/>
        </w:rPr>
        <w:t xml:space="preserve"> </w:t>
      </w:r>
      <w:r>
        <w:t>which</w:t>
      </w:r>
      <w:r>
        <w:rPr>
          <w:spacing w:val="39"/>
        </w:rPr>
        <w:t xml:space="preserve"> </w:t>
      </w:r>
      <w:r>
        <w:t>address</w:t>
      </w:r>
      <w:r>
        <w:rPr>
          <w:spacing w:val="39"/>
        </w:rPr>
        <w:t xml:space="preserve"> </w:t>
      </w:r>
      <w:r>
        <w:t>one or more aspects of inner development such as comprehensive mindfulness,</w:t>
      </w:r>
      <w:r>
        <w:rPr>
          <w:spacing w:val="-6"/>
        </w:rPr>
        <w:t xml:space="preserve"> </w:t>
      </w:r>
      <w:r>
        <w:t>in-depth</w:t>
      </w:r>
      <w:r>
        <w:rPr>
          <w:spacing w:val="-6"/>
        </w:rPr>
        <w:t xml:space="preserve"> </w:t>
      </w:r>
      <w:r>
        <w:t>intellectual</w:t>
      </w:r>
      <w:r>
        <w:rPr>
          <w:spacing w:val="-7"/>
        </w:rPr>
        <w:t xml:space="preserve"> </w:t>
      </w:r>
      <w:r>
        <w:t>understanding</w:t>
      </w:r>
      <w:r>
        <w:rPr>
          <w:spacing w:val="-6"/>
        </w:rPr>
        <w:t xml:space="preserve"> </w:t>
      </w:r>
      <w:r>
        <w:t>of</w:t>
      </w:r>
      <w:r>
        <w:rPr>
          <w:spacing w:val="-6"/>
        </w:rPr>
        <w:t xml:space="preserve"> </w:t>
      </w:r>
      <w:r>
        <w:t>oneself</w:t>
      </w:r>
      <w:r>
        <w:rPr>
          <w:spacing w:val="-6"/>
        </w:rPr>
        <w:t xml:space="preserve"> </w:t>
      </w:r>
      <w:r>
        <w:t>and</w:t>
      </w:r>
      <w:r>
        <w:rPr>
          <w:spacing w:val="-6"/>
        </w:rPr>
        <w:t xml:space="preserve"> </w:t>
      </w:r>
      <w:r>
        <w:t xml:space="preserve">one’s </w:t>
      </w:r>
      <w:r>
        <w:rPr>
          <w:spacing w:val="-2"/>
        </w:rPr>
        <w:t>aspirations,</w:t>
      </w:r>
      <w:r>
        <w:rPr>
          <w:spacing w:val="-6"/>
        </w:rPr>
        <w:t xml:space="preserve"> </w:t>
      </w:r>
      <w:r>
        <w:rPr>
          <w:spacing w:val="-2"/>
        </w:rPr>
        <w:t>selfless</w:t>
      </w:r>
      <w:r>
        <w:rPr>
          <w:spacing w:val="-6"/>
        </w:rPr>
        <w:t xml:space="preserve"> </w:t>
      </w:r>
      <w:r>
        <w:rPr>
          <w:spacing w:val="-2"/>
        </w:rPr>
        <w:t>service</w:t>
      </w:r>
      <w:r>
        <w:rPr>
          <w:spacing w:val="-6"/>
        </w:rPr>
        <w:t xml:space="preserve"> </w:t>
      </w:r>
      <w:r>
        <w:rPr>
          <w:spacing w:val="-2"/>
        </w:rPr>
        <w:t>etc.</w:t>
      </w:r>
      <w:r>
        <w:rPr>
          <w:spacing w:val="-6"/>
        </w:rPr>
        <w:t xml:space="preserve"> </w:t>
      </w:r>
      <w:r>
        <w:rPr>
          <w:spacing w:val="-2"/>
        </w:rPr>
        <w:t>These</w:t>
      </w:r>
      <w:r>
        <w:rPr>
          <w:spacing w:val="-6"/>
        </w:rPr>
        <w:t xml:space="preserve"> </w:t>
      </w:r>
      <w:r>
        <w:rPr>
          <w:spacing w:val="-2"/>
        </w:rPr>
        <w:t>courses</w:t>
      </w:r>
      <w:r>
        <w:rPr>
          <w:spacing w:val="-6"/>
        </w:rPr>
        <w:t xml:space="preserve"> </w:t>
      </w:r>
      <w:r>
        <w:rPr>
          <w:spacing w:val="-2"/>
        </w:rPr>
        <w:t>are</w:t>
      </w:r>
      <w:r>
        <w:rPr>
          <w:spacing w:val="-6"/>
        </w:rPr>
        <w:t xml:space="preserve"> </w:t>
      </w:r>
      <w:r>
        <w:rPr>
          <w:spacing w:val="-2"/>
        </w:rPr>
        <w:t>expected</w:t>
      </w:r>
      <w:r>
        <w:rPr>
          <w:spacing w:val="-6"/>
        </w:rPr>
        <w:t xml:space="preserve"> </w:t>
      </w:r>
      <w:r>
        <w:rPr>
          <w:spacing w:val="-2"/>
        </w:rPr>
        <w:t>to</w:t>
      </w:r>
      <w:r>
        <w:rPr>
          <w:spacing w:val="-6"/>
        </w:rPr>
        <w:t xml:space="preserve"> </w:t>
      </w:r>
      <w:r>
        <w:rPr>
          <w:spacing w:val="-2"/>
        </w:rPr>
        <w:t xml:space="preserve">provide </w:t>
      </w:r>
      <w:r>
        <w:t>a practical experience to the students in how small positive changes can</w:t>
      </w:r>
      <w:r>
        <w:rPr>
          <w:spacing w:val="-12"/>
        </w:rPr>
        <w:t xml:space="preserve"> </w:t>
      </w:r>
      <w:r>
        <w:t>be</w:t>
      </w:r>
      <w:r>
        <w:rPr>
          <w:spacing w:val="-12"/>
        </w:rPr>
        <w:t xml:space="preserve"> </w:t>
      </w:r>
      <w:r>
        <w:t>brought</w:t>
      </w:r>
      <w:r>
        <w:rPr>
          <w:spacing w:val="-12"/>
        </w:rPr>
        <w:t xml:space="preserve"> </w:t>
      </w:r>
      <w:r>
        <w:t>about</w:t>
      </w:r>
      <w:r>
        <w:rPr>
          <w:spacing w:val="-12"/>
        </w:rPr>
        <w:t xml:space="preserve"> </w:t>
      </w:r>
      <w:r>
        <w:t>in</w:t>
      </w:r>
      <w:r>
        <w:rPr>
          <w:spacing w:val="-12"/>
        </w:rPr>
        <w:t xml:space="preserve"> </w:t>
      </w:r>
      <w:r>
        <w:t>one’s</w:t>
      </w:r>
      <w:r>
        <w:rPr>
          <w:spacing w:val="-12"/>
        </w:rPr>
        <w:t xml:space="preserve"> </w:t>
      </w:r>
      <w:r>
        <w:t>inner</w:t>
      </w:r>
      <w:r>
        <w:rPr>
          <w:spacing w:val="-12"/>
        </w:rPr>
        <w:t xml:space="preserve"> </w:t>
      </w:r>
      <w:r>
        <w:t>self</w:t>
      </w:r>
      <w:r>
        <w:rPr>
          <w:spacing w:val="-12"/>
        </w:rPr>
        <w:t xml:space="preserve"> </w:t>
      </w:r>
      <w:r>
        <w:t>through</w:t>
      </w:r>
      <w:r>
        <w:rPr>
          <w:spacing w:val="-12"/>
        </w:rPr>
        <w:t xml:space="preserve"> </w:t>
      </w:r>
      <w:r>
        <w:t>a</w:t>
      </w:r>
      <w:r>
        <w:rPr>
          <w:spacing w:val="-12"/>
        </w:rPr>
        <w:t xml:space="preserve"> </w:t>
      </w:r>
      <w:r>
        <w:t>systematic</w:t>
      </w:r>
      <w:r>
        <w:rPr>
          <w:spacing w:val="-12"/>
        </w:rPr>
        <w:t xml:space="preserve"> </w:t>
      </w:r>
      <w:r>
        <w:t>practice of looking within.</w:t>
      </w:r>
    </w:p>
    <w:p w14:paraId="21A6A4F1" w14:textId="77777777" w:rsidR="00545FE0" w:rsidRDefault="00545FE0">
      <w:pPr>
        <w:pStyle w:val="BodyText"/>
        <w:spacing w:before="1"/>
        <w:ind w:left="0"/>
        <w:jc w:val="left"/>
      </w:pPr>
    </w:p>
    <w:p w14:paraId="11127211" w14:textId="77777777" w:rsidR="00545FE0" w:rsidRDefault="00000000">
      <w:pPr>
        <w:pStyle w:val="Heading3"/>
        <w:jc w:val="left"/>
      </w:pPr>
      <w:r>
        <w:rPr>
          <w:color w:val="00AEEF"/>
        </w:rPr>
        <w:t>VEV732 Special Module on Inner Development-</w:t>
      </w:r>
      <w:r>
        <w:rPr>
          <w:color w:val="00AEEF"/>
          <w:spacing w:val="-5"/>
        </w:rPr>
        <w:t>II</w:t>
      </w:r>
    </w:p>
    <w:p w14:paraId="0BAEB8B7" w14:textId="77777777" w:rsidR="00545FE0" w:rsidRDefault="00000000">
      <w:pPr>
        <w:pStyle w:val="Heading4"/>
      </w:pPr>
      <w:r>
        <w:t>1</w:t>
      </w:r>
      <w:r>
        <w:rPr>
          <w:spacing w:val="-1"/>
        </w:rPr>
        <w:t xml:space="preserve"> </w:t>
      </w:r>
      <w:r>
        <w:t>Credit (0.5-0-</w:t>
      </w:r>
      <w:r>
        <w:rPr>
          <w:spacing w:val="-5"/>
        </w:rPr>
        <w:t>1)</w:t>
      </w:r>
    </w:p>
    <w:p w14:paraId="48F10358" w14:textId="77777777" w:rsidR="00545FE0" w:rsidRDefault="00000000">
      <w:pPr>
        <w:pStyle w:val="BodyText"/>
        <w:spacing w:before="24"/>
        <w:jc w:val="left"/>
      </w:pPr>
      <w:r>
        <w:t>(Same</w:t>
      </w:r>
      <w:r>
        <w:rPr>
          <w:spacing w:val="3"/>
        </w:rPr>
        <w:t xml:space="preserve"> </w:t>
      </w:r>
      <w:r>
        <w:t>as</w:t>
      </w:r>
      <w:r>
        <w:rPr>
          <w:spacing w:val="6"/>
        </w:rPr>
        <w:t xml:space="preserve"> </w:t>
      </w:r>
      <w:r>
        <w:rPr>
          <w:spacing w:val="-2"/>
        </w:rPr>
        <w:t>VEV731).</w:t>
      </w:r>
    </w:p>
    <w:p w14:paraId="611A3004" w14:textId="77777777" w:rsidR="00545FE0" w:rsidRDefault="00545FE0">
      <w:pPr>
        <w:pStyle w:val="BodyText"/>
        <w:spacing w:before="36"/>
        <w:ind w:left="0"/>
        <w:jc w:val="left"/>
      </w:pPr>
    </w:p>
    <w:p w14:paraId="44B0FC9E" w14:textId="77777777" w:rsidR="00545FE0" w:rsidRDefault="00000000">
      <w:pPr>
        <w:pStyle w:val="Heading3"/>
      </w:pPr>
      <w:r>
        <w:rPr>
          <w:color w:val="00AEEF"/>
        </w:rPr>
        <w:t>VEV733 Special Module on Leadership-</w:t>
      </w:r>
      <w:r>
        <w:rPr>
          <w:color w:val="00AEEF"/>
          <w:spacing w:val="-10"/>
        </w:rPr>
        <w:t>I</w:t>
      </w:r>
    </w:p>
    <w:p w14:paraId="54D81A34" w14:textId="77777777" w:rsidR="00545FE0" w:rsidRDefault="00000000">
      <w:pPr>
        <w:pStyle w:val="Heading4"/>
        <w:jc w:val="both"/>
      </w:pPr>
      <w:r>
        <w:t>1</w:t>
      </w:r>
      <w:r>
        <w:rPr>
          <w:spacing w:val="-1"/>
        </w:rPr>
        <w:t xml:space="preserve"> </w:t>
      </w:r>
      <w:r>
        <w:t>Credit (0.5-0-</w:t>
      </w:r>
      <w:r>
        <w:rPr>
          <w:spacing w:val="-5"/>
        </w:rPr>
        <w:t>1)</w:t>
      </w:r>
    </w:p>
    <w:p w14:paraId="017230CF" w14:textId="77777777" w:rsidR="00545FE0" w:rsidRDefault="00000000">
      <w:pPr>
        <w:pStyle w:val="BodyText"/>
        <w:ind w:right="44"/>
      </w:pPr>
      <w:r>
        <w:t>This module will address the strong linkages between the personal values of an individual and the desirable qualities of a leader. Going beyond the theories, it will emphasize on the practical aspect of looking within as well as connecting to the outside world and hence developing the qualities of a leader.</w:t>
      </w:r>
    </w:p>
    <w:p w14:paraId="14C7289A" w14:textId="77777777" w:rsidR="00545FE0" w:rsidRDefault="00000000">
      <w:pPr>
        <w:pStyle w:val="Heading3"/>
        <w:spacing w:before="119"/>
        <w:jc w:val="left"/>
      </w:pPr>
      <w:r>
        <w:rPr>
          <w:color w:val="00AEEF"/>
        </w:rPr>
        <w:t>VEV734 Special Module on Leadership-</w:t>
      </w:r>
      <w:r>
        <w:rPr>
          <w:color w:val="00AEEF"/>
          <w:spacing w:val="-5"/>
        </w:rPr>
        <w:t>II</w:t>
      </w:r>
    </w:p>
    <w:p w14:paraId="376D66A7" w14:textId="77777777" w:rsidR="00545FE0" w:rsidRDefault="00000000">
      <w:pPr>
        <w:pStyle w:val="Heading4"/>
      </w:pPr>
      <w:r>
        <w:t>1</w:t>
      </w:r>
      <w:r>
        <w:rPr>
          <w:spacing w:val="-1"/>
        </w:rPr>
        <w:t xml:space="preserve"> </w:t>
      </w:r>
      <w:r>
        <w:t>Credit (0.5-0-</w:t>
      </w:r>
      <w:r>
        <w:rPr>
          <w:spacing w:val="-5"/>
        </w:rPr>
        <w:t>1)</w:t>
      </w:r>
    </w:p>
    <w:p w14:paraId="7B07D750" w14:textId="77777777" w:rsidR="00545FE0" w:rsidRDefault="00000000">
      <w:pPr>
        <w:pStyle w:val="BodyText"/>
        <w:jc w:val="left"/>
      </w:pPr>
      <w:r>
        <w:t>(Same</w:t>
      </w:r>
      <w:r>
        <w:rPr>
          <w:spacing w:val="3"/>
        </w:rPr>
        <w:t xml:space="preserve"> </w:t>
      </w:r>
      <w:r>
        <w:t>as</w:t>
      </w:r>
      <w:r>
        <w:rPr>
          <w:spacing w:val="6"/>
        </w:rPr>
        <w:t xml:space="preserve"> </w:t>
      </w:r>
      <w:r>
        <w:rPr>
          <w:spacing w:val="-2"/>
        </w:rPr>
        <w:t>VEV733).</w:t>
      </w:r>
    </w:p>
    <w:p w14:paraId="76DC1AE2" w14:textId="77777777" w:rsidR="00545FE0" w:rsidRDefault="00545FE0">
      <w:pPr>
        <w:pStyle w:val="BodyText"/>
        <w:spacing w:before="36"/>
        <w:ind w:left="0"/>
        <w:jc w:val="left"/>
      </w:pPr>
    </w:p>
    <w:p w14:paraId="750055FF" w14:textId="77777777" w:rsidR="00545FE0" w:rsidRDefault="00000000">
      <w:pPr>
        <w:pStyle w:val="Heading3"/>
      </w:pPr>
      <w:r>
        <w:rPr>
          <w:color w:val="00AEEF"/>
        </w:rPr>
        <w:t>VEV735 Special Module on Sustainability-</w:t>
      </w:r>
      <w:r>
        <w:rPr>
          <w:color w:val="00AEEF"/>
          <w:spacing w:val="-10"/>
        </w:rPr>
        <w:t>I</w:t>
      </w:r>
    </w:p>
    <w:p w14:paraId="28F00841" w14:textId="77777777" w:rsidR="00545FE0" w:rsidRDefault="00000000">
      <w:pPr>
        <w:pStyle w:val="Heading4"/>
        <w:jc w:val="both"/>
      </w:pPr>
      <w:r>
        <w:t>1</w:t>
      </w:r>
      <w:r>
        <w:rPr>
          <w:spacing w:val="-1"/>
        </w:rPr>
        <w:t xml:space="preserve"> </w:t>
      </w:r>
      <w:r>
        <w:t>Credit (0.5-0-</w:t>
      </w:r>
      <w:r>
        <w:rPr>
          <w:spacing w:val="-5"/>
        </w:rPr>
        <w:t>1)</w:t>
      </w:r>
    </w:p>
    <w:p w14:paraId="1B797FC1" w14:textId="77777777" w:rsidR="00545FE0" w:rsidRDefault="00000000">
      <w:pPr>
        <w:pStyle w:val="BodyText"/>
        <w:ind w:right="42"/>
      </w:pPr>
      <w:r>
        <w:t>This module will consist of courses which address one or more aspects of sustainability vis-a-vis the societal value system. The three core components of sustainability, viz, sustainable use of resources,</w:t>
      </w:r>
      <w:r>
        <w:rPr>
          <w:spacing w:val="12"/>
        </w:rPr>
        <w:t xml:space="preserve"> </w:t>
      </w:r>
      <w:r>
        <w:t>environmental</w:t>
      </w:r>
      <w:r>
        <w:rPr>
          <w:spacing w:val="13"/>
        </w:rPr>
        <w:t xml:space="preserve"> </w:t>
      </w:r>
      <w:r>
        <w:t>protection</w:t>
      </w:r>
      <w:r>
        <w:rPr>
          <w:spacing w:val="13"/>
        </w:rPr>
        <w:t xml:space="preserve"> </w:t>
      </w:r>
      <w:r>
        <w:t>and</w:t>
      </w:r>
      <w:r>
        <w:rPr>
          <w:spacing w:val="13"/>
        </w:rPr>
        <w:t xml:space="preserve"> </w:t>
      </w:r>
      <w:r>
        <w:t>equity</w:t>
      </w:r>
      <w:r>
        <w:rPr>
          <w:spacing w:val="13"/>
        </w:rPr>
        <w:t xml:space="preserve"> </w:t>
      </w:r>
      <w:r>
        <w:t>in</w:t>
      </w:r>
      <w:r>
        <w:rPr>
          <w:spacing w:val="13"/>
        </w:rPr>
        <w:t xml:space="preserve"> </w:t>
      </w:r>
      <w:r>
        <w:t>the</w:t>
      </w:r>
      <w:r>
        <w:rPr>
          <w:spacing w:val="13"/>
        </w:rPr>
        <w:t xml:space="preserve"> </w:t>
      </w:r>
      <w:r>
        <w:t>society</w:t>
      </w:r>
      <w:r>
        <w:rPr>
          <w:spacing w:val="13"/>
        </w:rPr>
        <w:t xml:space="preserve"> </w:t>
      </w:r>
      <w:r>
        <w:rPr>
          <w:spacing w:val="-4"/>
        </w:rPr>
        <w:t>need</w:t>
      </w:r>
    </w:p>
    <w:p w14:paraId="1F26D64C" w14:textId="77777777" w:rsidR="00545FE0" w:rsidRDefault="00000000">
      <w:pPr>
        <w:pStyle w:val="BodyText"/>
        <w:spacing w:before="105"/>
        <w:ind w:right="140"/>
      </w:pPr>
      <w:r>
        <w:br w:type="column"/>
      </w:r>
      <w:r>
        <w:t xml:space="preserve">to be understood in-depth with respect to the values of excessive </w:t>
      </w:r>
      <w:r>
        <w:rPr>
          <w:spacing w:val="-2"/>
        </w:rPr>
        <w:t>materialism</w:t>
      </w:r>
      <w:r>
        <w:rPr>
          <w:spacing w:val="-11"/>
        </w:rPr>
        <w:t xml:space="preserve"> </w:t>
      </w:r>
      <w:r>
        <w:rPr>
          <w:spacing w:val="-2"/>
        </w:rPr>
        <w:t>and</w:t>
      </w:r>
      <w:r>
        <w:rPr>
          <w:spacing w:val="-10"/>
        </w:rPr>
        <w:t xml:space="preserve"> </w:t>
      </w:r>
      <w:r>
        <w:rPr>
          <w:spacing w:val="-2"/>
        </w:rPr>
        <w:t>individualism,</w:t>
      </w:r>
      <w:r>
        <w:rPr>
          <w:spacing w:val="-11"/>
        </w:rPr>
        <w:t xml:space="preserve"> </w:t>
      </w:r>
      <w:r>
        <w:rPr>
          <w:spacing w:val="-2"/>
        </w:rPr>
        <w:t>competitiveness</w:t>
      </w:r>
      <w:r>
        <w:rPr>
          <w:spacing w:val="-10"/>
        </w:rPr>
        <w:t xml:space="preserve"> </w:t>
      </w:r>
      <w:r>
        <w:rPr>
          <w:spacing w:val="-2"/>
        </w:rPr>
        <w:t>and</w:t>
      </w:r>
      <w:r>
        <w:rPr>
          <w:spacing w:val="-11"/>
        </w:rPr>
        <w:t xml:space="preserve"> </w:t>
      </w:r>
      <w:r>
        <w:rPr>
          <w:spacing w:val="-2"/>
        </w:rPr>
        <w:t>unlimited</w:t>
      </w:r>
      <w:r>
        <w:rPr>
          <w:spacing w:val="-10"/>
        </w:rPr>
        <w:t xml:space="preserve"> </w:t>
      </w:r>
      <w:r>
        <w:rPr>
          <w:spacing w:val="-2"/>
        </w:rPr>
        <w:t xml:space="preserve">economic </w:t>
      </w:r>
      <w:r>
        <w:t>growth on one hand and the values of compassion, fraternity and cooperation</w:t>
      </w:r>
      <w:r>
        <w:rPr>
          <w:spacing w:val="-5"/>
        </w:rPr>
        <w:t xml:space="preserve"> </w:t>
      </w:r>
      <w:r>
        <w:t>on</w:t>
      </w:r>
      <w:r>
        <w:rPr>
          <w:spacing w:val="-5"/>
        </w:rPr>
        <w:t xml:space="preserve"> </w:t>
      </w:r>
      <w:r>
        <w:t>the</w:t>
      </w:r>
      <w:r>
        <w:rPr>
          <w:spacing w:val="-5"/>
        </w:rPr>
        <w:t xml:space="preserve"> </w:t>
      </w:r>
      <w:r>
        <w:t>other.</w:t>
      </w:r>
      <w:r>
        <w:rPr>
          <w:spacing w:val="-5"/>
        </w:rPr>
        <w:t xml:space="preserve"> </w:t>
      </w:r>
      <w:r>
        <w:t>The</w:t>
      </w:r>
      <w:r>
        <w:rPr>
          <w:spacing w:val="-5"/>
        </w:rPr>
        <w:t xml:space="preserve"> </w:t>
      </w:r>
      <w:r>
        <w:t>practical</w:t>
      </w:r>
      <w:r>
        <w:rPr>
          <w:spacing w:val="-5"/>
        </w:rPr>
        <w:t xml:space="preserve"> </w:t>
      </w:r>
      <w:r>
        <w:t>sessions</w:t>
      </w:r>
      <w:r>
        <w:rPr>
          <w:spacing w:val="-5"/>
        </w:rPr>
        <w:t xml:space="preserve"> </w:t>
      </w:r>
      <w:r>
        <w:t>will</w:t>
      </w:r>
      <w:r>
        <w:rPr>
          <w:spacing w:val="-5"/>
        </w:rPr>
        <w:t xml:space="preserve"> </w:t>
      </w:r>
      <w:r>
        <w:t>be</w:t>
      </w:r>
      <w:r>
        <w:rPr>
          <w:spacing w:val="-5"/>
        </w:rPr>
        <w:t xml:space="preserve"> </w:t>
      </w:r>
      <w:r>
        <w:t>used</w:t>
      </w:r>
      <w:r>
        <w:rPr>
          <w:spacing w:val="-5"/>
        </w:rPr>
        <w:t xml:space="preserve"> </w:t>
      </w:r>
      <w:r>
        <w:t>to</w:t>
      </w:r>
      <w:r>
        <w:rPr>
          <w:spacing w:val="-5"/>
        </w:rPr>
        <w:t xml:space="preserve"> </w:t>
      </w:r>
      <w:r>
        <w:t>carry out</w:t>
      </w:r>
      <w:r>
        <w:rPr>
          <w:spacing w:val="-3"/>
        </w:rPr>
        <w:t xml:space="preserve"> </w:t>
      </w:r>
      <w:r>
        <w:t>group</w:t>
      </w:r>
      <w:r>
        <w:rPr>
          <w:spacing w:val="-3"/>
        </w:rPr>
        <w:t xml:space="preserve"> </w:t>
      </w:r>
      <w:r>
        <w:t>exercises</w:t>
      </w:r>
      <w:r>
        <w:rPr>
          <w:spacing w:val="-3"/>
        </w:rPr>
        <w:t xml:space="preserve"> </w:t>
      </w:r>
      <w:r>
        <w:t>of</w:t>
      </w:r>
      <w:r>
        <w:rPr>
          <w:spacing w:val="-3"/>
        </w:rPr>
        <w:t xml:space="preserve"> </w:t>
      </w:r>
      <w:r>
        <w:t>planning</w:t>
      </w:r>
      <w:r>
        <w:rPr>
          <w:spacing w:val="-3"/>
        </w:rPr>
        <w:t xml:space="preserve"> </w:t>
      </w:r>
      <w:r>
        <w:t>and</w:t>
      </w:r>
      <w:r>
        <w:rPr>
          <w:spacing w:val="-3"/>
        </w:rPr>
        <w:t xml:space="preserve"> </w:t>
      </w:r>
      <w:r>
        <w:t>analysis</w:t>
      </w:r>
      <w:r>
        <w:rPr>
          <w:spacing w:val="-3"/>
        </w:rPr>
        <w:t xml:space="preserve"> </w:t>
      </w:r>
      <w:r>
        <w:t>of</w:t>
      </w:r>
      <w:r>
        <w:rPr>
          <w:spacing w:val="-3"/>
        </w:rPr>
        <w:t xml:space="preserve"> </w:t>
      </w:r>
      <w:proofErr w:type="gramStart"/>
      <w:r>
        <w:t>real</w:t>
      </w:r>
      <w:r>
        <w:rPr>
          <w:spacing w:val="-3"/>
        </w:rPr>
        <w:t xml:space="preserve"> </w:t>
      </w:r>
      <w:r>
        <w:t>life</w:t>
      </w:r>
      <w:proofErr w:type="gramEnd"/>
      <w:r>
        <w:rPr>
          <w:spacing w:val="-3"/>
        </w:rPr>
        <w:t xml:space="preserve"> </w:t>
      </w:r>
      <w:r>
        <w:t>case</w:t>
      </w:r>
      <w:r>
        <w:rPr>
          <w:spacing w:val="-3"/>
        </w:rPr>
        <w:t xml:space="preserve"> </w:t>
      </w:r>
      <w:r>
        <w:t>studies.</w:t>
      </w:r>
    </w:p>
    <w:p w14:paraId="2FF7EA84" w14:textId="77777777" w:rsidR="00545FE0" w:rsidRDefault="00000000">
      <w:pPr>
        <w:pStyle w:val="Heading3"/>
        <w:spacing w:before="168"/>
        <w:jc w:val="left"/>
      </w:pPr>
      <w:r>
        <w:rPr>
          <w:color w:val="00AEEF"/>
        </w:rPr>
        <w:t>VEV736 Special Module on Sustainability-</w:t>
      </w:r>
      <w:r>
        <w:rPr>
          <w:color w:val="00AEEF"/>
          <w:spacing w:val="-5"/>
        </w:rPr>
        <w:t>II</w:t>
      </w:r>
    </w:p>
    <w:p w14:paraId="54EC99AD" w14:textId="77777777" w:rsidR="00545FE0" w:rsidRDefault="00000000">
      <w:pPr>
        <w:pStyle w:val="Heading4"/>
      </w:pPr>
      <w:r>
        <w:t>1</w:t>
      </w:r>
      <w:r>
        <w:rPr>
          <w:spacing w:val="-1"/>
        </w:rPr>
        <w:t xml:space="preserve"> </w:t>
      </w:r>
      <w:r>
        <w:t>Credit (0.5-0-</w:t>
      </w:r>
      <w:r>
        <w:rPr>
          <w:spacing w:val="-5"/>
        </w:rPr>
        <w:t>1)</w:t>
      </w:r>
    </w:p>
    <w:p w14:paraId="13D065E1" w14:textId="77777777" w:rsidR="00545FE0" w:rsidRDefault="00000000">
      <w:pPr>
        <w:pStyle w:val="BodyText"/>
        <w:jc w:val="left"/>
      </w:pPr>
      <w:r>
        <w:t>(Same</w:t>
      </w:r>
      <w:r>
        <w:rPr>
          <w:spacing w:val="3"/>
        </w:rPr>
        <w:t xml:space="preserve"> </w:t>
      </w:r>
      <w:r>
        <w:t>as</w:t>
      </w:r>
      <w:r>
        <w:rPr>
          <w:spacing w:val="6"/>
        </w:rPr>
        <w:t xml:space="preserve"> </w:t>
      </w:r>
      <w:r>
        <w:rPr>
          <w:spacing w:val="-2"/>
        </w:rPr>
        <w:t>VEV735).</w:t>
      </w:r>
    </w:p>
    <w:p w14:paraId="3CE12F06" w14:textId="77777777" w:rsidR="00545FE0" w:rsidRDefault="00545FE0">
      <w:pPr>
        <w:pStyle w:val="BodyText"/>
        <w:spacing w:before="37"/>
        <w:ind w:left="0"/>
        <w:jc w:val="left"/>
      </w:pPr>
    </w:p>
    <w:p w14:paraId="25D5BB32" w14:textId="77777777" w:rsidR="00545FE0" w:rsidRDefault="00000000">
      <w:pPr>
        <w:pStyle w:val="Heading3"/>
      </w:pPr>
      <w:r>
        <w:rPr>
          <w:color w:val="00AEEF"/>
        </w:rPr>
        <w:t>VEV737 Special Module on Civilization-</w:t>
      </w:r>
      <w:r>
        <w:rPr>
          <w:color w:val="00AEEF"/>
          <w:spacing w:val="-10"/>
        </w:rPr>
        <w:t>I</w:t>
      </w:r>
    </w:p>
    <w:p w14:paraId="137B219E" w14:textId="77777777" w:rsidR="00545FE0" w:rsidRDefault="00000000">
      <w:pPr>
        <w:pStyle w:val="Heading4"/>
        <w:jc w:val="both"/>
      </w:pPr>
      <w:r>
        <w:t>1</w:t>
      </w:r>
      <w:r>
        <w:rPr>
          <w:spacing w:val="-1"/>
        </w:rPr>
        <w:t xml:space="preserve"> </w:t>
      </w:r>
      <w:r>
        <w:t>Credit (0.5-0-</w:t>
      </w:r>
      <w:r>
        <w:rPr>
          <w:spacing w:val="-5"/>
        </w:rPr>
        <w:t>1)</w:t>
      </w:r>
    </w:p>
    <w:p w14:paraId="75C56391" w14:textId="77777777" w:rsidR="00545FE0" w:rsidRDefault="00000000">
      <w:pPr>
        <w:pStyle w:val="BodyText"/>
        <w:ind w:right="140"/>
      </w:pPr>
      <w:r>
        <w:t>This module will address one or more aspects of development of civilizations and promotion of societal peace which have strong linkages</w:t>
      </w:r>
      <w:r>
        <w:rPr>
          <w:spacing w:val="-12"/>
        </w:rPr>
        <w:t xml:space="preserve"> </w:t>
      </w:r>
      <w:r>
        <w:t>with</w:t>
      </w:r>
      <w:r>
        <w:rPr>
          <w:spacing w:val="-12"/>
        </w:rPr>
        <w:t xml:space="preserve"> </w:t>
      </w:r>
      <w:r>
        <w:t>the</w:t>
      </w:r>
      <w:r>
        <w:rPr>
          <w:spacing w:val="-12"/>
        </w:rPr>
        <w:t xml:space="preserve"> </w:t>
      </w:r>
      <w:r>
        <w:t>value</w:t>
      </w:r>
      <w:r>
        <w:rPr>
          <w:spacing w:val="-12"/>
        </w:rPr>
        <w:t xml:space="preserve"> </w:t>
      </w:r>
      <w:r>
        <w:t>system</w:t>
      </w:r>
      <w:r>
        <w:rPr>
          <w:spacing w:val="-12"/>
        </w:rPr>
        <w:t xml:space="preserve"> </w:t>
      </w:r>
      <w:r>
        <w:t>of</w:t>
      </w:r>
      <w:r>
        <w:rPr>
          <w:spacing w:val="-12"/>
        </w:rPr>
        <w:t xml:space="preserve"> </w:t>
      </w:r>
      <w:r>
        <w:t>the</w:t>
      </w:r>
      <w:r>
        <w:rPr>
          <w:spacing w:val="-12"/>
        </w:rPr>
        <w:t xml:space="preserve"> </w:t>
      </w:r>
      <w:r>
        <w:t>society.</w:t>
      </w:r>
      <w:r>
        <w:rPr>
          <w:spacing w:val="-12"/>
        </w:rPr>
        <w:t xml:space="preserve"> </w:t>
      </w:r>
      <w:r>
        <w:t>This</w:t>
      </w:r>
      <w:r>
        <w:rPr>
          <w:spacing w:val="-12"/>
        </w:rPr>
        <w:t xml:space="preserve"> </w:t>
      </w:r>
      <w:r>
        <w:t>could</w:t>
      </w:r>
      <w:r>
        <w:rPr>
          <w:spacing w:val="-12"/>
        </w:rPr>
        <w:t xml:space="preserve"> </w:t>
      </w:r>
      <w:r>
        <w:t>include</w:t>
      </w:r>
      <w:r>
        <w:rPr>
          <w:spacing w:val="-12"/>
        </w:rPr>
        <w:t xml:space="preserve"> </w:t>
      </w:r>
      <w:r>
        <w:t>value systems reflected in constitutions of different countries, the way a society deals with human rights and the like.</w:t>
      </w:r>
    </w:p>
    <w:p w14:paraId="3089A238" w14:textId="77777777" w:rsidR="00545FE0" w:rsidRDefault="00000000">
      <w:pPr>
        <w:pStyle w:val="Heading3"/>
        <w:spacing w:before="118"/>
        <w:jc w:val="left"/>
      </w:pPr>
      <w:r>
        <w:rPr>
          <w:color w:val="00AEEF"/>
        </w:rPr>
        <w:t>VEV738 Special Module on Civilization-</w:t>
      </w:r>
      <w:r>
        <w:rPr>
          <w:color w:val="00AEEF"/>
          <w:spacing w:val="-5"/>
        </w:rPr>
        <w:t>II</w:t>
      </w:r>
    </w:p>
    <w:p w14:paraId="2B211197" w14:textId="77777777" w:rsidR="00545FE0" w:rsidRDefault="00000000">
      <w:pPr>
        <w:pStyle w:val="Heading4"/>
      </w:pPr>
      <w:r>
        <w:t>1</w:t>
      </w:r>
      <w:r>
        <w:rPr>
          <w:spacing w:val="-1"/>
        </w:rPr>
        <w:t xml:space="preserve"> </w:t>
      </w:r>
      <w:r>
        <w:t>Credit (0.5-0-</w:t>
      </w:r>
      <w:r>
        <w:rPr>
          <w:spacing w:val="-5"/>
        </w:rPr>
        <w:t>1)</w:t>
      </w:r>
    </w:p>
    <w:p w14:paraId="2EACA021" w14:textId="77777777" w:rsidR="00545FE0" w:rsidRDefault="00000000">
      <w:pPr>
        <w:pStyle w:val="BodyText"/>
        <w:spacing w:before="24"/>
        <w:jc w:val="left"/>
      </w:pPr>
      <w:r>
        <w:t>(Same</w:t>
      </w:r>
      <w:r>
        <w:rPr>
          <w:spacing w:val="3"/>
        </w:rPr>
        <w:t xml:space="preserve"> </w:t>
      </w:r>
      <w:r>
        <w:t>as</w:t>
      </w:r>
      <w:r>
        <w:rPr>
          <w:spacing w:val="6"/>
        </w:rPr>
        <w:t xml:space="preserve"> </w:t>
      </w:r>
      <w:r>
        <w:rPr>
          <w:spacing w:val="-2"/>
        </w:rPr>
        <w:t>VEV737).</w:t>
      </w:r>
    </w:p>
    <w:p w14:paraId="2F87D666" w14:textId="77777777" w:rsidR="00545FE0" w:rsidRDefault="00000000">
      <w:pPr>
        <w:pStyle w:val="Heading3"/>
        <w:spacing w:before="173"/>
      </w:pPr>
      <w:r>
        <w:rPr>
          <w:color w:val="00AEEF"/>
        </w:rPr>
        <w:t>VEV739 Special Module on Professional Ethics-</w:t>
      </w:r>
      <w:r>
        <w:rPr>
          <w:color w:val="00AEEF"/>
          <w:spacing w:val="-10"/>
        </w:rPr>
        <w:t>I</w:t>
      </w:r>
    </w:p>
    <w:p w14:paraId="0938DAAE" w14:textId="77777777" w:rsidR="00545FE0" w:rsidRDefault="00000000">
      <w:pPr>
        <w:pStyle w:val="Heading4"/>
        <w:jc w:val="both"/>
      </w:pPr>
      <w:r>
        <w:t>1</w:t>
      </w:r>
      <w:r>
        <w:rPr>
          <w:spacing w:val="-1"/>
        </w:rPr>
        <w:t xml:space="preserve"> </w:t>
      </w:r>
      <w:r>
        <w:t>Credit (0.5-0-</w:t>
      </w:r>
      <w:r>
        <w:rPr>
          <w:spacing w:val="-5"/>
        </w:rPr>
        <w:t>1)</w:t>
      </w:r>
    </w:p>
    <w:p w14:paraId="6529ED98" w14:textId="77777777" w:rsidR="00545FE0" w:rsidRDefault="00000000">
      <w:pPr>
        <w:pStyle w:val="BodyText"/>
        <w:ind w:right="138"/>
      </w:pPr>
      <w:r>
        <w:rPr>
          <w:spacing w:val="-4"/>
        </w:rPr>
        <w:t>This</w:t>
      </w:r>
      <w:r>
        <w:rPr>
          <w:spacing w:val="-5"/>
        </w:rPr>
        <w:t xml:space="preserve"> </w:t>
      </w:r>
      <w:r>
        <w:rPr>
          <w:spacing w:val="-4"/>
        </w:rPr>
        <w:t>module</w:t>
      </w:r>
      <w:r>
        <w:rPr>
          <w:spacing w:val="-5"/>
        </w:rPr>
        <w:t xml:space="preserve"> </w:t>
      </w:r>
      <w:r>
        <w:rPr>
          <w:spacing w:val="-4"/>
        </w:rPr>
        <w:t>will</w:t>
      </w:r>
      <w:r>
        <w:rPr>
          <w:spacing w:val="-5"/>
        </w:rPr>
        <w:t xml:space="preserve"> </w:t>
      </w:r>
      <w:r>
        <w:rPr>
          <w:spacing w:val="-4"/>
        </w:rPr>
        <w:t>bring</w:t>
      </w:r>
      <w:r>
        <w:rPr>
          <w:spacing w:val="-5"/>
        </w:rPr>
        <w:t xml:space="preserve"> </w:t>
      </w:r>
      <w:r>
        <w:rPr>
          <w:spacing w:val="-4"/>
        </w:rPr>
        <w:t>out</w:t>
      </w:r>
      <w:r>
        <w:rPr>
          <w:spacing w:val="-5"/>
        </w:rPr>
        <w:t xml:space="preserve"> </w:t>
      </w:r>
      <w:r>
        <w:rPr>
          <w:spacing w:val="-4"/>
        </w:rPr>
        <w:t>the</w:t>
      </w:r>
      <w:r>
        <w:rPr>
          <w:spacing w:val="-5"/>
        </w:rPr>
        <w:t xml:space="preserve"> </w:t>
      </w:r>
      <w:r>
        <w:rPr>
          <w:spacing w:val="-4"/>
        </w:rPr>
        <w:t>need</w:t>
      </w:r>
      <w:r>
        <w:rPr>
          <w:spacing w:val="-5"/>
        </w:rPr>
        <w:t xml:space="preserve"> </w:t>
      </w:r>
      <w:r>
        <w:rPr>
          <w:spacing w:val="-4"/>
        </w:rPr>
        <w:t>for</w:t>
      </w:r>
      <w:r>
        <w:rPr>
          <w:spacing w:val="-5"/>
        </w:rPr>
        <w:t xml:space="preserve"> </w:t>
      </w:r>
      <w:r>
        <w:rPr>
          <w:spacing w:val="-4"/>
        </w:rPr>
        <w:t>professional</w:t>
      </w:r>
      <w:r>
        <w:rPr>
          <w:spacing w:val="-5"/>
        </w:rPr>
        <w:t xml:space="preserve"> </w:t>
      </w:r>
      <w:r>
        <w:rPr>
          <w:spacing w:val="-4"/>
        </w:rPr>
        <w:t>ethics</w:t>
      </w:r>
      <w:r>
        <w:rPr>
          <w:spacing w:val="-5"/>
        </w:rPr>
        <w:t xml:space="preserve"> </w:t>
      </w:r>
      <w:r>
        <w:rPr>
          <w:spacing w:val="-4"/>
        </w:rPr>
        <w:t>as</w:t>
      </w:r>
      <w:r>
        <w:rPr>
          <w:spacing w:val="-5"/>
        </w:rPr>
        <w:t xml:space="preserve"> </w:t>
      </w:r>
      <w:proofErr w:type="spellStart"/>
      <w:r>
        <w:rPr>
          <w:spacing w:val="-4"/>
        </w:rPr>
        <w:t>recognised</w:t>
      </w:r>
      <w:proofErr w:type="spellEnd"/>
      <w:r>
        <w:rPr>
          <w:spacing w:val="-4"/>
        </w:rPr>
        <w:t xml:space="preserve"> </w:t>
      </w:r>
      <w:r>
        <w:t>by several professional bodies in the world through discussion of practical case studies and the underlying tenets of the code of conduct</w:t>
      </w:r>
      <w:r>
        <w:rPr>
          <w:spacing w:val="29"/>
        </w:rPr>
        <w:t xml:space="preserve"> </w:t>
      </w:r>
      <w:r>
        <w:t>of</w:t>
      </w:r>
      <w:r>
        <w:rPr>
          <w:spacing w:val="29"/>
        </w:rPr>
        <w:t xml:space="preserve"> </w:t>
      </w:r>
      <w:r>
        <w:t>professional</w:t>
      </w:r>
      <w:r>
        <w:rPr>
          <w:spacing w:val="29"/>
        </w:rPr>
        <w:t xml:space="preserve"> </w:t>
      </w:r>
      <w:r>
        <w:t>bodies.</w:t>
      </w:r>
      <w:r>
        <w:rPr>
          <w:spacing w:val="29"/>
        </w:rPr>
        <w:t xml:space="preserve"> </w:t>
      </w:r>
      <w:r>
        <w:t>The</w:t>
      </w:r>
      <w:r>
        <w:rPr>
          <w:spacing w:val="29"/>
        </w:rPr>
        <w:t xml:space="preserve"> </w:t>
      </w:r>
      <w:r>
        <w:t>course</w:t>
      </w:r>
      <w:r>
        <w:rPr>
          <w:spacing w:val="29"/>
        </w:rPr>
        <w:t xml:space="preserve"> </w:t>
      </w:r>
      <w:r>
        <w:t>will</w:t>
      </w:r>
      <w:r>
        <w:rPr>
          <w:spacing w:val="29"/>
        </w:rPr>
        <w:t xml:space="preserve"> </w:t>
      </w:r>
      <w:r>
        <w:t>initiate</w:t>
      </w:r>
      <w:r>
        <w:rPr>
          <w:spacing w:val="29"/>
        </w:rPr>
        <w:t xml:space="preserve"> </w:t>
      </w:r>
      <w:r>
        <w:t>discussion on</w:t>
      </w:r>
      <w:r>
        <w:rPr>
          <w:spacing w:val="25"/>
        </w:rPr>
        <w:t xml:space="preserve"> </w:t>
      </w:r>
      <w:r>
        <w:t>reasons</w:t>
      </w:r>
      <w:r>
        <w:rPr>
          <w:spacing w:val="25"/>
        </w:rPr>
        <w:t xml:space="preserve"> </w:t>
      </w:r>
      <w:r>
        <w:t>behind</w:t>
      </w:r>
      <w:r>
        <w:rPr>
          <w:spacing w:val="25"/>
        </w:rPr>
        <w:t xml:space="preserve"> </w:t>
      </w:r>
      <w:r>
        <w:t>deviation</w:t>
      </w:r>
      <w:r>
        <w:rPr>
          <w:spacing w:val="25"/>
        </w:rPr>
        <w:t xml:space="preserve"> </w:t>
      </w:r>
      <w:r>
        <w:t>from</w:t>
      </w:r>
      <w:r>
        <w:rPr>
          <w:spacing w:val="25"/>
        </w:rPr>
        <w:t xml:space="preserve"> </w:t>
      </w:r>
      <w:r>
        <w:t>these</w:t>
      </w:r>
      <w:r>
        <w:rPr>
          <w:spacing w:val="25"/>
        </w:rPr>
        <w:t xml:space="preserve"> </w:t>
      </w:r>
      <w:r>
        <w:t>tenets</w:t>
      </w:r>
      <w:r>
        <w:rPr>
          <w:spacing w:val="25"/>
        </w:rPr>
        <w:t xml:space="preserve"> </w:t>
      </w:r>
      <w:r>
        <w:t>and</w:t>
      </w:r>
      <w:r>
        <w:rPr>
          <w:spacing w:val="25"/>
        </w:rPr>
        <w:t xml:space="preserve"> </w:t>
      </w:r>
      <w:r>
        <w:t>the</w:t>
      </w:r>
      <w:r>
        <w:rPr>
          <w:spacing w:val="25"/>
        </w:rPr>
        <w:t xml:space="preserve"> </w:t>
      </w:r>
      <w:r>
        <w:t>relevance of</w:t>
      </w:r>
      <w:r>
        <w:rPr>
          <w:spacing w:val="29"/>
        </w:rPr>
        <w:t xml:space="preserve"> </w:t>
      </w:r>
      <w:r>
        <w:t>these</w:t>
      </w:r>
      <w:r>
        <w:rPr>
          <w:spacing w:val="29"/>
        </w:rPr>
        <w:t xml:space="preserve"> </w:t>
      </w:r>
      <w:r>
        <w:t>tenets</w:t>
      </w:r>
      <w:r>
        <w:rPr>
          <w:spacing w:val="29"/>
        </w:rPr>
        <w:t xml:space="preserve"> </w:t>
      </w:r>
      <w:r>
        <w:t>of</w:t>
      </w:r>
      <w:r>
        <w:rPr>
          <w:spacing w:val="29"/>
        </w:rPr>
        <w:t xml:space="preserve"> </w:t>
      </w:r>
      <w:r>
        <w:t>professional</w:t>
      </w:r>
      <w:r>
        <w:rPr>
          <w:spacing w:val="28"/>
        </w:rPr>
        <w:t xml:space="preserve"> </w:t>
      </w:r>
      <w:r>
        <w:t>ethics</w:t>
      </w:r>
      <w:r>
        <w:rPr>
          <w:spacing w:val="27"/>
        </w:rPr>
        <w:t xml:space="preserve"> </w:t>
      </w:r>
      <w:r>
        <w:t>in</w:t>
      </w:r>
      <w:r>
        <w:rPr>
          <w:spacing w:val="29"/>
        </w:rPr>
        <w:t xml:space="preserve"> </w:t>
      </w:r>
      <w:r>
        <w:t>the</w:t>
      </w:r>
      <w:r>
        <w:rPr>
          <w:spacing w:val="29"/>
        </w:rPr>
        <w:t xml:space="preserve"> </w:t>
      </w:r>
      <w:r>
        <w:t>contemporary</w:t>
      </w:r>
      <w:r>
        <w:rPr>
          <w:spacing w:val="30"/>
        </w:rPr>
        <w:t xml:space="preserve"> </w:t>
      </w:r>
      <w:r>
        <w:rPr>
          <w:spacing w:val="-2"/>
        </w:rPr>
        <w:t>world.</w:t>
      </w:r>
    </w:p>
    <w:p w14:paraId="148CDCC1" w14:textId="77777777" w:rsidR="00545FE0" w:rsidRDefault="00000000">
      <w:pPr>
        <w:pStyle w:val="Heading3"/>
        <w:spacing w:before="117"/>
        <w:jc w:val="left"/>
      </w:pPr>
      <w:r>
        <w:rPr>
          <w:color w:val="00AEEF"/>
        </w:rPr>
        <w:t>VEV740 Special Module on Professional Ethics-</w:t>
      </w:r>
      <w:r>
        <w:rPr>
          <w:color w:val="00AEEF"/>
          <w:spacing w:val="-5"/>
        </w:rPr>
        <w:t>II</w:t>
      </w:r>
    </w:p>
    <w:p w14:paraId="7AFD873D" w14:textId="77777777" w:rsidR="00545FE0" w:rsidRDefault="00000000">
      <w:pPr>
        <w:pStyle w:val="Heading4"/>
      </w:pPr>
      <w:r>
        <w:t>1</w:t>
      </w:r>
      <w:r>
        <w:rPr>
          <w:spacing w:val="-1"/>
        </w:rPr>
        <w:t xml:space="preserve"> </w:t>
      </w:r>
      <w:r>
        <w:t>Credit (0.5-0-</w:t>
      </w:r>
      <w:r>
        <w:rPr>
          <w:spacing w:val="-5"/>
        </w:rPr>
        <w:t>1)</w:t>
      </w:r>
    </w:p>
    <w:p w14:paraId="6B3A3907" w14:textId="77777777" w:rsidR="00545FE0" w:rsidRDefault="00000000">
      <w:pPr>
        <w:pStyle w:val="BodyText"/>
        <w:jc w:val="left"/>
      </w:pPr>
      <w:r>
        <w:t>(Same</w:t>
      </w:r>
      <w:r>
        <w:rPr>
          <w:spacing w:val="3"/>
        </w:rPr>
        <w:t xml:space="preserve"> </w:t>
      </w:r>
      <w:r>
        <w:t>as</w:t>
      </w:r>
      <w:r>
        <w:rPr>
          <w:spacing w:val="6"/>
        </w:rPr>
        <w:t xml:space="preserve"> </w:t>
      </w:r>
      <w:r>
        <w:rPr>
          <w:spacing w:val="-2"/>
        </w:rPr>
        <w:t>VEV739).</w:t>
      </w:r>
    </w:p>
    <w:p w14:paraId="33AAA3C6" w14:textId="77777777" w:rsidR="00545FE0" w:rsidRDefault="00000000">
      <w:pPr>
        <w:pStyle w:val="Heading3"/>
        <w:spacing w:before="173"/>
        <w:jc w:val="left"/>
      </w:pPr>
      <w:r>
        <w:rPr>
          <w:color w:val="00AEEF"/>
        </w:rPr>
        <w:t>VEV741 Special Module on Inner Development-</w:t>
      </w:r>
      <w:r>
        <w:rPr>
          <w:color w:val="00AEEF"/>
          <w:spacing w:val="-5"/>
        </w:rPr>
        <w:t>III</w:t>
      </w:r>
    </w:p>
    <w:p w14:paraId="3459C1DD" w14:textId="77777777" w:rsidR="00545FE0" w:rsidRDefault="00000000">
      <w:pPr>
        <w:spacing w:before="27"/>
        <w:ind w:left="123"/>
        <w:rPr>
          <w:sz w:val="18"/>
        </w:rPr>
      </w:pPr>
      <w:r>
        <w:rPr>
          <w:sz w:val="18"/>
        </w:rPr>
        <w:t>1</w:t>
      </w:r>
      <w:r>
        <w:rPr>
          <w:spacing w:val="-1"/>
          <w:sz w:val="18"/>
        </w:rPr>
        <w:t xml:space="preserve"> </w:t>
      </w:r>
      <w:r>
        <w:rPr>
          <w:sz w:val="18"/>
        </w:rPr>
        <w:t>Credit (0.5-0-</w:t>
      </w:r>
      <w:r>
        <w:rPr>
          <w:spacing w:val="-5"/>
          <w:sz w:val="18"/>
        </w:rPr>
        <w:t>1)</w:t>
      </w:r>
    </w:p>
    <w:p w14:paraId="726F1A71" w14:textId="77777777" w:rsidR="00545FE0" w:rsidRDefault="00000000">
      <w:pPr>
        <w:pStyle w:val="Heading3"/>
        <w:spacing w:before="169"/>
        <w:jc w:val="left"/>
      </w:pPr>
      <w:r>
        <w:rPr>
          <w:color w:val="00AEEF"/>
        </w:rPr>
        <w:t xml:space="preserve">VEV742 Introduction to Vocal Classical </w:t>
      </w:r>
      <w:r>
        <w:rPr>
          <w:color w:val="00AEEF"/>
          <w:spacing w:val="-2"/>
        </w:rPr>
        <w:t>Music</w:t>
      </w:r>
    </w:p>
    <w:p w14:paraId="2B56551E" w14:textId="77777777" w:rsidR="00545FE0" w:rsidRDefault="00000000">
      <w:pPr>
        <w:pStyle w:val="Heading4"/>
      </w:pPr>
      <w:r>
        <w:t>1</w:t>
      </w:r>
      <w:r>
        <w:rPr>
          <w:spacing w:val="-1"/>
        </w:rPr>
        <w:t xml:space="preserve"> </w:t>
      </w:r>
      <w:r>
        <w:t>Credit (0-0-</w:t>
      </w:r>
      <w:r>
        <w:rPr>
          <w:spacing w:val="-5"/>
        </w:rPr>
        <w:t>2)</w:t>
      </w:r>
    </w:p>
    <w:p w14:paraId="2A0C2150" w14:textId="50580102" w:rsidR="00545FE0" w:rsidRDefault="00000000">
      <w:pPr>
        <w:spacing w:before="27"/>
        <w:ind w:left="123" w:hanging="1"/>
        <w:rPr>
          <w:sz w:val="18"/>
        </w:rPr>
      </w:pPr>
      <w:r>
        <w:rPr>
          <w:sz w:val="18"/>
        </w:rPr>
        <w:t>Pre-requisite(s):</w:t>
      </w:r>
      <w:r>
        <w:rPr>
          <w:spacing w:val="-8"/>
          <w:sz w:val="18"/>
        </w:rPr>
        <w:t xml:space="preserve"> </w:t>
      </w:r>
      <w:r>
        <w:rPr>
          <w:sz w:val="18"/>
        </w:rPr>
        <w:t>At</w:t>
      </w:r>
      <w:r>
        <w:rPr>
          <w:spacing w:val="-8"/>
          <w:sz w:val="18"/>
        </w:rPr>
        <w:t xml:space="preserve"> </w:t>
      </w:r>
      <w:r>
        <w:rPr>
          <w:sz w:val="18"/>
        </w:rPr>
        <w:t>least</w:t>
      </w:r>
      <w:r>
        <w:rPr>
          <w:spacing w:val="-8"/>
          <w:sz w:val="18"/>
        </w:rPr>
        <w:t xml:space="preserve"> </w:t>
      </w:r>
      <w:r>
        <w:rPr>
          <w:sz w:val="18"/>
        </w:rPr>
        <w:t>50</w:t>
      </w:r>
      <w:r>
        <w:rPr>
          <w:spacing w:val="-8"/>
          <w:sz w:val="18"/>
        </w:rPr>
        <w:t xml:space="preserve"> </w:t>
      </w:r>
      <w:r>
        <w:rPr>
          <w:sz w:val="18"/>
        </w:rPr>
        <w:t>earned</w:t>
      </w:r>
      <w:r>
        <w:rPr>
          <w:spacing w:val="-8"/>
          <w:sz w:val="18"/>
        </w:rPr>
        <w:t xml:space="preserve"> </w:t>
      </w:r>
      <w:r w:rsidR="00594F38">
        <w:rPr>
          <w:sz w:val="18"/>
        </w:rPr>
        <w:t>Credit</w:t>
      </w:r>
      <w:r>
        <w:rPr>
          <w:sz w:val="18"/>
        </w:rPr>
        <w:t>s</w:t>
      </w:r>
      <w:r>
        <w:rPr>
          <w:spacing w:val="-8"/>
          <w:sz w:val="18"/>
        </w:rPr>
        <w:t xml:space="preserve"> </w:t>
      </w:r>
      <w:r>
        <w:rPr>
          <w:sz w:val="18"/>
        </w:rPr>
        <w:t>for</w:t>
      </w:r>
      <w:r>
        <w:rPr>
          <w:spacing w:val="-8"/>
          <w:sz w:val="18"/>
        </w:rPr>
        <w:t xml:space="preserve"> </w:t>
      </w:r>
      <w:r>
        <w:rPr>
          <w:sz w:val="18"/>
        </w:rPr>
        <w:t xml:space="preserve">undergraduate </w:t>
      </w:r>
      <w:r>
        <w:rPr>
          <w:spacing w:val="-2"/>
          <w:sz w:val="18"/>
        </w:rPr>
        <w:t>students.</w:t>
      </w:r>
    </w:p>
    <w:p w14:paraId="2E66C37E" w14:textId="77777777" w:rsidR="00545FE0" w:rsidRDefault="00000000">
      <w:pPr>
        <w:pStyle w:val="BodyText"/>
        <w:spacing w:before="22"/>
        <w:ind w:right="140"/>
      </w:pPr>
      <w:r>
        <w:t>The course will start with the introduction to a classical concert. A top-down approach will be applied to identify the components in a concert, namely, different types of compositions and fundamental elements.</w:t>
      </w:r>
      <w:r>
        <w:rPr>
          <w:spacing w:val="-13"/>
        </w:rPr>
        <w:t xml:space="preserve"> </w:t>
      </w:r>
      <w:r>
        <w:t>The</w:t>
      </w:r>
      <w:r>
        <w:rPr>
          <w:spacing w:val="-12"/>
        </w:rPr>
        <w:t xml:space="preserve"> </w:t>
      </w:r>
      <w:r>
        <w:t>elements</w:t>
      </w:r>
      <w:r>
        <w:rPr>
          <w:spacing w:val="-13"/>
        </w:rPr>
        <w:t xml:space="preserve"> </w:t>
      </w:r>
      <w:r>
        <w:t>of</w:t>
      </w:r>
      <w:r>
        <w:rPr>
          <w:spacing w:val="-12"/>
        </w:rPr>
        <w:t xml:space="preserve"> </w:t>
      </w:r>
      <w:r>
        <w:t>a</w:t>
      </w:r>
      <w:r>
        <w:rPr>
          <w:spacing w:val="-13"/>
        </w:rPr>
        <w:t xml:space="preserve"> </w:t>
      </w:r>
      <w:r>
        <w:t>composition</w:t>
      </w:r>
      <w:r>
        <w:rPr>
          <w:spacing w:val="-12"/>
        </w:rPr>
        <w:t xml:space="preserve"> </w:t>
      </w:r>
      <w:r>
        <w:t>including</w:t>
      </w:r>
      <w:r>
        <w:rPr>
          <w:spacing w:val="-13"/>
        </w:rPr>
        <w:t xml:space="preserve"> </w:t>
      </w:r>
      <w:r>
        <w:t>the</w:t>
      </w:r>
      <w:r>
        <w:rPr>
          <w:spacing w:val="-12"/>
        </w:rPr>
        <w:t xml:space="preserve"> </w:t>
      </w:r>
      <w:r>
        <w:t>raag</w:t>
      </w:r>
      <w:r>
        <w:rPr>
          <w:spacing w:val="-13"/>
        </w:rPr>
        <w:t xml:space="preserve"> </w:t>
      </w:r>
      <w:r>
        <w:t xml:space="preserve">(melody), </w:t>
      </w:r>
      <w:proofErr w:type="spellStart"/>
      <w:r>
        <w:t>swar</w:t>
      </w:r>
      <w:proofErr w:type="spellEnd"/>
      <w:r>
        <w:rPr>
          <w:spacing w:val="-7"/>
        </w:rPr>
        <w:t xml:space="preserve"> </w:t>
      </w:r>
      <w:r>
        <w:t>(notes),</w:t>
      </w:r>
      <w:r>
        <w:rPr>
          <w:spacing w:val="-7"/>
        </w:rPr>
        <w:t xml:space="preserve"> </w:t>
      </w:r>
      <w:proofErr w:type="spellStart"/>
      <w:r>
        <w:t>laya</w:t>
      </w:r>
      <w:proofErr w:type="spellEnd"/>
      <w:r>
        <w:rPr>
          <w:spacing w:val="-7"/>
        </w:rPr>
        <w:t xml:space="preserve"> </w:t>
      </w:r>
      <w:r>
        <w:t>(rhythm),</w:t>
      </w:r>
      <w:r>
        <w:rPr>
          <w:spacing w:val="-7"/>
        </w:rPr>
        <w:t xml:space="preserve"> </w:t>
      </w:r>
      <w:r>
        <w:t>taal</w:t>
      </w:r>
      <w:r>
        <w:rPr>
          <w:spacing w:val="-7"/>
        </w:rPr>
        <w:t xml:space="preserve"> </w:t>
      </w:r>
      <w:r>
        <w:t>(meter)</w:t>
      </w:r>
      <w:r>
        <w:rPr>
          <w:spacing w:val="-7"/>
        </w:rPr>
        <w:t xml:space="preserve"> </w:t>
      </w:r>
      <w:r>
        <w:t>and</w:t>
      </w:r>
      <w:r>
        <w:rPr>
          <w:spacing w:val="-7"/>
        </w:rPr>
        <w:t xml:space="preserve"> </w:t>
      </w:r>
      <w:r>
        <w:t>lyrics</w:t>
      </w:r>
      <w:r>
        <w:rPr>
          <w:spacing w:val="-7"/>
        </w:rPr>
        <w:t xml:space="preserve"> </w:t>
      </w:r>
      <w:r>
        <w:t>will</w:t>
      </w:r>
      <w:r>
        <w:rPr>
          <w:spacing w:val="-7"/>
        </w:rPr>
        <w:t xml:space="preserve"> </w:t>
      </w:r>
      <w:r>
        <w:t>be</w:t>
      </w:r>
      <w:r>
        <w:rPr>
          <w:spacing w:val="-7"/>
        </w:rPr>
        <w:t xml:space="preserve"> </w:t>
      </w:r>
      <w:r>
        <w:t>discussed. This will be further dissected to identify the notes and movements involved in a melody. The role of spontaneity and creativity in music and how these are systematically developed will be discussed. The differences between south and north Indian forms of music will be discussed. Discussion on other aspects and genres of music such as folk, regional, and popular music will also form part of the course.</w:t>
      </w:r>
    </w:p>
    <w:p w14:paraId="376692EA" w14:textId="77777777" w:rsidR="00545FE0" w:rsidRDefault="00000000">
      <w:pPr>
        <w:pStyle w:val="BodyText"/>
        <w:spacing w:before="108"/>
        <w:ind w:right="139"/>
      </w:pPr>
      <w:r>
        <w:t>The course evaluation will be through both practical and written exams.</w:t>
      </w:r>
      <w:r>
        <w:rPr>
          <w:spacing w:val="-13"/>
        </w:rPr>
        <w:t xml:space="preserve"> </w:t>
      </w:r>
      <w:r>
        <w:t>Practical</w:t>
      </w:r>
      <w:r>
        <w:rPr>
          <w:spacing w:val="-12"/>
        </w:rPr>
        <w:t xml:space="preserve"> </w:t>
      </w:r>
      <w:r>
        <w:t>exam</w:t>
      </w:r>
      <w:r>
        <w:rPr>
          <w:spacing w:val="-13"/>
        </w:rPr>
        <w:t xml:space="preserve"> </w:t>
      </w:r>
      <w:r>
        <w:t>will</w:t>
      </w:r>
      <w:r>
        <w:rPr>
          <w:spacing w:val="-12"/>
        </w:rPr>
        <w:t xml:space="preserve"> </w:t>
      </w:r>
      <w:r>
        <w:t>be</w:t>
      </w:r>
      <w:r>
        <w:rPr>
          <w:spacing w:val="-13"/>
        </w:rPr>
        <w:t xml:space="preserve"> </w:t>
      </w:r>
      <w:r>
        <w:t>primarily</w:t>
      </w:r>
      <w:r>
        <w:rPr>
          <w:spacing w:val="-12"/>
        </w:rPr>
        <w:t xml:space="preserve"> </w:t>
      </w:r>
      <w:r>
        <w:t>listening</w:t>
      </w:r>
      <w:r>
        <w:rPr>
          <w:spacing w:val="-13"/>
        </w:rPr>
        <w:t xml:space="preserve"> </w:t>
      </w:r>
      <w:r>
        <w:t>based</w:t>
      </w:r>
      <w:r>
        <w:rPr>
          <w:spacing w:val="-12"/>
        </w:rPr>
        <w:t xml:space="preserve"> </w:t>
      </w:r>
      <w:r>
        <w:t>exams</w:t>
      </w:r>
      <w:r>
        <w:rPr>
          <w:spacing w:val="-13"/>
        </w:rPr>
        <w:t xml:space="preserve"> </w:t>
      </w:r>
      <w:r>
        <w:t>wherein their</w:t>
      </w:r>
      <w:r>
        <w:rPr>
          <w:spacing w:val="-10"/>
        </w:rPr>
        <w:t xml:space="preserve"> </w:t>
      </w:r>
      <w:r>
        <w:t>level</w:t>
      </w:r>
      <w:r>
        <w:rPr>
          <w:spacing w:val="-10"/>
        </w:rPr>
        <w:t xml:space="preserve"> </w:t>
      </w:r>
      <w:r>
        <w:t>understanding</w:t>
      </w:r>
      <w:r>
        <w:rPr>
          <w:spacing w:val="-10"/>
        </w:rPr>
        <w:t xml:space="preserve"> </w:t>
      </w:r>
      <w:r>
        <w:t>on</w:t>
      </w:r>
      <w:r>
        <w:rPr>
          <w:spacing w:val="-10"/>
        </w:rPr>
        <w:t xml:space="preserve"> </w:t>
      </w:r>
      <w:r>
        <w:t>various</w:t>
      </w:r>
      <w:r>
        <w:rPr>
          <w:spacing w:val="-10"/>
        </w:rPr>
        <w:t xml:space="preserve"> </w:t>
      </w:r>
      <w:r>
        <w:t>aspects</w:t>
      </w:r>
      <w:r>
        <w:rPr>
          <w:spacing w:val="-10"/>
        </w:rPr>
        <w:t xml:space="preserve"> </w:t>
      </w:r>
      <w:r>
        <w:t>such</w:t>
      </w:r>
      <w:r>
        <w:rPr>
          <w:spacing w:val="-10"/>
        </w:rPr>
        <w:t xml:space="preserve"> </w:t>
      </w:r>
      <w:r>
        <w:t>as</w:t>
      </w:r>
      <w:r>
        <w:rPr>
          <w:spacing w:val="-10"/>
        </w:rPr>
        <w:t xml:space="preserve"> </w:t>
      </w:r>
      <w:r>
        <w:t>raag,</w:t>
      </w:r>
      <w:r>
        <w:rPr>
          <w:spacing w:val="-10"/>
        </w:rPr>
        <w:t xml:space="preserve"> </w:t>
      </w:r>
      <w:proofErr w:type="spellStart"/>
      <w:r>
        <w:t>swar</w:t>
      </w:r>
      <w:proofErr w:type="spellEnd"/>
      <w:r>
        <w:t>,</w:t>
      </w:r>
      <w:r>
        <w:rPr>
          <w:spacing w:val="-10"/>
        </w:rPr>
        <w:t xml:space="preserve"> </w:t>
      </w:r>
      <w:proofErr w:type="spellStart"/>
      <w:r>
        <w:t>laya</w:t>
      </w:r>
      <w:proofErr w:type="spellEnd"/>
      <w:r>
        <w:t>, taal,</w:t>
      </w:r>
      <w:r>
        <w:rPr>
          <w:spacing w:val="-3"/>
        </w:rPr>
        <w:t xml:space="preserve"> </w:t>
      </w:r>
      <w:r>
        <w:t>lyrics,</w:t>
      </w:r>
      <w:r>
        <w:rPr>
          <w:spacing w:val="-3"/>
        </w:rPr>
        <w:t xml:space="preserve"> </w:t>
      </w:r>
      <w:r>
        <w:t>and</w:t>
      </w:r>
      <w:r>
        <w:rPr>
          <w:spacing w:val="-3"/>
        </w:rPr>
        <w:t xml:space="preserve"> </w:t>
      </w:r>
      <w:r>
        <w:t>different</w:t>
      </w:r>
      <w:r>
        <w:rPr>
          <w:spacing w:val="-3"/>
        </w:rPr>
        <w:t xml:space="preserve"> </w:t>
      </w:r>
      <w:r>
        <w:t>musical</w:t>
      </w:r>
      <w:r>
        <w:rPr>
          <w:spacing w:val="-3"/>
        </w:rPr>
        <w:t xml:space="preserve"> </w:t>
      </w:r>
      <w:r>
        <w:t>styles</w:t>
      </w:r>
      <w:r>
        <w:rPr>
          <w:spacing w:val="-3"/>
        </w:rPr>
        <w:t xml:space="preserve"> </w:t>
      </w:r>
      <w:r>
        <w:t>will</w:t>
      </w:r>
      <w:r>
        <w:rPr>
          <w:spacing w:val="-3"/>
        </w:rPr>
        <w:t xml:space="preserve"> </w:t>
      </w:r>
      <w:r>
        <w:t>be</w:t>
      </w:r>
      <w:r>
        <w:rPr>
          <w:spacing w:val="-3"/>
        </w:rPr>
        <w:t xml:space="preserve"> </w:t>
      </w:r>
      <w:r>
        <w:t>tested.</w:t>
      </w:r>
      <w:r>
        <w:rPr>
          <w:spacing w:val="-3"/>
        </w:rPr>
        <w:t xml:space="preserve"> </w:t>
      </w:r>
      <w:r>
        <w:t>Written</w:t>
      </w:r>
      <w:r>
        <w:rPr>
          <w:spacing w:val="-3"/>
        </w:rPr>
        <w:t xml:space="preserve"> </w:t>
      </w:r>
      <w:r>
        <w:t>exams will focus on the understanding of the fundamentals and theoretical aspects of music.</w:t>
      </w:r>
    </w:p>
    <w:p w14:paraId="751EE230" w14:textId="77777777" w:rsidR="00545FE0" w:rsidRDefault="00000000">
      <w:pPr>
        <w:pStyle w:val="Heading3"/>
        <w:spacing w:before="145"/>
      </w:pPr>
      <w:r>
        <w:rPr>
          <w:color w:val="00AEEF"/>
        </w:rPr>
        <w:t xml:space="preserve">VED750 Minor </w:t>
      </w:r>
      <w:r>
        <w:rPr>
          <w:color w:val="00AEEF"/>
          <w:spacing w:val="-2"/>
        </w:rPr>
        <w:t>Project</w:t>
      </w:r>
    </w:p>
    <w:p w14:paraId="3CD83AB5" w14:textId="77777777" w:rsidR="00545FE0" w:rsidRDefault="00000000">
      <w:pPr>
        <w:pStyle w:val="Heading4"/>
        <w:jc w:val="both"/>
      </w:pPr>
      <w:r>
        <w:t>3</w:t>
      </w:r>
      <w:r>
        <w:rPr>
          <w:spacing w:val="-1"/>
        </w:rPr>
        <w:t xml:space="preserve"> </w:t>
      </w:r>
      <w:r>
        <w:t>Credits (0-0-</w:t>
      </w:r>
      <w:r>
        <w:rPr>
          <w:spacing w:val="-5"/>
        </w:rPr>
        <w:t>6)</w:t>
      </w:r>
    </w:p>
    <w:p w14:paraId="4E51018D" w14:textId="77777777" w:rsidR="00545FE0" w:rsidRDefault="00000000">
      <w:pPr>
        <w:pStyle w:val="BodyText"/>
        <w:ind w:right="139"/>
      </w:pPr>
      <w:r>
        <w:rPr>
          <w:spacing w:val="-2"/>
        </w:rPr>
        <w:t>To</w:t>
      </w:r>
      <w:r>
        <w:rPr>
          <w:spacing w:val="-9"/>
        </w:rPr>
        <w:t xml:space="preserve"> </w:t>
      </w:r>
      <w:r>
        <w:rPr>
          <w:spacing w:val="-2"/>
        </w:rPr>
        <w:t>carry</w:t>
      </w:r>
      <w:r>
        <w:rPr>
          <w:spacing w:val="-9"/>
        </w:rPr>
        <w:t xml:space="preserve"> </w:t>
      </w:r>
      <w:r>
        <w:rPr>
          <w:spacing w:val="-2"/>
        </w:rPr>
        <w:t>out</w:t>
      </w:r>
      <w:r>
        <w:rPr>
          <w:spacing w:val="-9"/>
        </w:rPr>
        <w:t xml:space="preserve"> </w:t>
      </w:r>
      <w:r>
        <w:rPr>
          <w:spacing w:val="-2"/>
        </w:rPr>
        <w:t>detailed</w:t>
      </w:r>
      <w:r>
        <w:rPr>
          <w:spacing w:val="-9"/>
        </w:rPr>
        <w:t xml:space="preserve"> </w:t>
      </w:r>
      <w:r>
        <w:rPr>
          <w:spacing w:val="-2"/>
        </w:rPr>
        <w:t>studies</w:t>
      </w:r>
      <w:r>
        <w:rPr>
          <w:spacing w:val="-9"/>
        </w:rPr>
        <w:t xml:space="preserve"> </w:t>
      </w:r>
      <w:r>
        <w:rPr>
          <w:spacing w:val="-2"/>
        </w:rPr>
        <w:t>(under</w:t>
      </w:r>
      <w:r>
        <w:rPr>
          <w:spacing w:val="-9"/>
        </w:rPr>
        <w:t xml:space="preserve"> </w:t>
      </w:r>
      <w:r>
        <w:rPr>
          <w:spacing w:val="-2"/>
        </w:rPr>
        <w:t>the</w:t>
      </w:r>
      <w:r>
        <w:rPr>
          <w:spacing w:val="-9"/>
        </w:rPr>
        <w:t xml:space="preserve"> </w:t>
      </w:r>
      <w:r>
        <w:rPr>
          <w:spacing w:val="-2"/>
        </w:rPr>
        <w:t>guidance</w:t>
      </w:r>
      <w:r>
        <w:rPr>
          <w:spacing w:val="-9"/>
        </w:rPr>
        <w:t xml:space="preserve"> </w:t>
      </w:r>
      <w:r>
        <w:rPr>
          <w:spacing w:val="-2"/>
        </w:rPr>
        <w:t>of</w:t>
      </w:r>
      <w:r>
        <w:rPr>
          <w:spacing w:val="-9"/>
        </w:rPr>
        <w:t xml:space="preserve"> </w:t>
      </w:r>
      <w:r>
        <w:rPr>
          <w:spacing w:val="-2"/>
        </w:rPr>
        <w:t>a</w:t>
      </w:r>
      <w:r>
        <w:rPr>
          <w:spacing w:val="-9"/>
        </w:rPr>
        <w:t xml:space="preserve"> </w:t>
      </w:r>
      <w:r>
        <w:rPr>
          <w:spacing w:val="-2"/>
        </w:rPr>
        <w:t>faculty</w:t>
      </w:r>
      <w:r>
        <w:rPr>
          <w:spacing w:val="-9"/>
        </w:rPr>
        <w:t xml:space="preserve"> </w:t>
      </w:r>
      <w:r>
        <w:rPr>
          <w:spacing w:val="-2"/>
        </w:rPr>
        <w:t xml:space="preserve">member) </w:t>
      </w:r>
      <w:r>
        <w:t xml:space="preserve">on issues like Science, Technology and Human Values, Engineering </w:t>
      </w:r>
      <w:r>
        <w:rPr>
          <w:spacing w:val="-2"/>
        </w:rPr>
        <w:t>Ethics,</w:t>
      </w:r>
      <w:r>
        <w:t xml:space="preserve"> </w:t>
      </w:r>
      <w:r>
        <w:rPr>
          <w:spacing w:val="-2"/>
        </w:rPr>
        <w:t>Sustainable</w:t>
      </w:r>
      <w:r>
        <w:t xml:space="preserve"> </w:t>
      </w:r>
      <w:r>
        <w:rPr>
          <w:spacing w:val="-2"/>
        </w:rPr>
        <w:t>Development,</w:t>
      </w:r>
      <w:r>
        <w:rPr>
          <w:spacing w:val="1"/>
        </w:rPr>
        <w:t xml:space="preserve"> </w:t>
      </w:r>
      <w:r>
        <w:rPr>
          <w:spacing w:val="-2"/>
        </w:rPr>
        <w:t>Scientific</w:t>
      </w:r>
      <w:r>
        <w:t xml:space="preserve"> </w:t>
      </w:r>
      <w:r>
        <w:rPr>
          <w:spacing w:val="-2"/>
        </w:rPr>
        <w:t>basis</w:t>
      </w:r>
      <w:r>
        <w:rPr>
          <w:spacing w:val="1"/>
        </w:rPr>
        <w:t xml:space="preserve"> </w:t>
      </w:r>
      <w:r>
        <w:rPr>
          <w:spacing w:val="-2"/>
        </w:rPr>
        <w:t>of</w:t>
      </w:r>
      <w:r>
        <w:t xml:space="preserve"> </w:t>
      </w:r>
      <w:r>
        <w:rPr>
          <w:spacing w:val="-2"/>
        </w:rPr>
        <w:t>human</w:t>
      </w:r>
      <w:r>
        <w:rPr>
          <w:spacing w:val="1"/>
        </w:rPr>
        <w:t xml:space="preserve"> </w:t>
      </w:r>
      <w:r>
        <w:rPr>
          <w:spacing w:val="-2"/>
        </w:rPr>
        <w:t>values</w:t>
      </w:r>
      <w:r>
        <w:t xml:space="preserve"> </w:t>
      </w:r>
      <w:r>
        <w:rPr>
          <w:spacing w:val="-4"/>
        </w:rPr>
        <w:t>etc.</w:t>
      </w:r>
    </w:p>
    <w:p w14:paraId="14B56939" w14:textId="77777777" w:rsidR="00545FE0" w:rsidRDefault="00545FE0">
      <w:pPr>
        <w:sectPr w:rsidR="00545FE0" w:rsidSect="00220269">
          <w:type w:val="continuous"/>
          <w:pgSz w:w="11880" w:h="16920"/>
          <w:pgMar w:top="980" w:right="820" w:bottom="1000" w:left="840" w:header="0" w:footer="0" w:gutter="0"/>
          <w:cols w:num="2" w:space="720" w:equalWidth="0">
            <w:col w:w="5028" w:space="68"/>
            <w:col w:w="5124"/>
          </w:cols>
        </w:sectPr>
      </w:pPr>
    </w:p>
    <w:p w14:paraId="0E9271DF" w14:textId="77777777" w:rsidR="00545FE0" w:rsidRDefault="00000000">
      <w:pPr>
        <w:pStyle w:val="Heading1"/>
      </w:pPr>
      <w:r>
        <w:rPr>
          <w:color w:val="00AEEF"/>
          <w:spacing w:val="-10"/>
        </w:rPr>
        <w:lastRenderedPageBreak/>
        <w:t>Centre</w:t>
      </w:r>
      <w:r>
        <w:rPr>
          <w:color w:val="00AEEF"/>
          <w:spacing w:val="-12"/>
        </w:rPr>
        <w:t xml:space="preserve"> </w:t>
      </w:r>
      <w:r>
        <w:rPr>
          <w:color w:val="00AEEF"/>
          <w:spacing w:val="-10"/>
        </w:rPr>
        <w:t>for</w:t>
      </w:r>
      <w:r>
        <w:rPr>
          <w:color w:val="00AEEF"/>
          <w:spacing w:val="-12"/>
        </w:rPr>
        <w:t xml:space="preserve"> </w:t>
      </w:r>
      <w:r>
        <w:rPr>
          <w:color w:val="00AEEF"/>
          <w:spacing w:val="-10"/>
        </w:rPr>
        <w:t>Rural</w:t>
      </w:r>
      <w:r>
        <w:rPr>
          <w:color w:val="00AEEF"/>
          <w:spacing w:val="-12"/>
        </w:rPr>
        <w:t xml:space="preserve"> </w:t>
      </w:r>
      <w:r>
        <w:rPr>
          <w:color w:val="00AEEF"/>
          <w:spacing w:val="-10"/>
        </w:rPr>
        <w:t>Development</w:t>
      </w:r>
      <w:r>
        <w:rPr>
          <w:color w:val="00AEEF"/>
          <w:spacing w:val="-11"/>
        </w:rPr>
        <w:t xml:space="preserve"> </w:t>
      </w:r>
      <w:r>
        <w:rPr>
          <w:color w:val="00AEEF"/>
          <w:spacing w:val="-10"/>
        </w:rPr>
        <w:t>and</w:t>
      </w:r>
      <w:r>
        <w:rPr>
          <w:color w:val="00AEEF"/>
          <w:spacing w:val="-12"/>
        </w:rPr>
        <w:t xml:space="preserve"> </w:t>
      </w:r>
      <w:r>
        <w:rPr>
          <w:color w:val="00AEEF"/>
          <w:spacing w:val="-10"/>
        </w:rPr>
        <w:t>Technology</w:t>
      </w:r>
    </w:p>
    <w:p w14:paraId="23273A66" w14:textId="77777777" w:rsidR="00545FE0" w:rsidRDefault="00545FE0">
      <w:pPr>
        <w:pStyle w:val="BodyText"/>
        <w:spacing w:before="1"/>
        <w:ind w:left="0"/>
        <w:jc w:val="left"/>
        <w:rPr>
          <w:b/>
          <w:sz w:val="14"/>
        </w:rPr>
      </w:pPr>
    </w:p>
    <w:p w14:paraId="32F83259" w14:textId="77777777" w:rsidR="00545FE0" w:rsidRDefault="00545FE0">
      <w:pPr>
        <w:rPr>
          <w:sz w:val="14"/>
        </w:rPr>
        <w:sectPr w:rsidR="00545FE0" w:rsidSect="00220269">
          <w:headerReference w:type="even" r:id="rId149"/>
          <w:footerReference w:type="even" r:id="rId150"/>
          <w:footerReference w:type="default" r:id="rId151"/>
          <w:pgSz w:w="11880" w:h="16920"/>
          <w:pgMar w:top="980" w:right="820" w:bottom="1000" w:left="840" w:header="0" w:footer="802" w:gutter="0"/>
          <w:pgNumType w:start="392"/>
          <w:cols w:space="720"/>
        </w:sectPr>
      </w:pPr>
    </w:p>
    <w:p w14:paraId="76B04B42" w14:textId="77777777" w:rsidR="00545FE0" w:rsidRDefault="00000000">
      <w:pPr>
        <w:pStyle w:val="Heading3"/>
        <w:spacing w:before="100"/>
      </w:pPr>
      <w:r>
        <w:rPr>
          <w:color w:val="00AEEF"/>
        </w:rPr>
        <w:t xml:space="preserve">RDL700 Biomass </w:t>
      </w:r>
      <w:r>
        <w:rPr>
          <w:color w:val="00AEEF"/>
          <w:spacing w:val="-2"/>
        </w:rPr>
        <w:t>Production</w:t>
      </w:r>
    </w:p>
    <w:p w14:paraId="64441564" w14:textId="77777777" w:rsidR="00545FE0" w:rsidRDefault="00000000">
      <w:pPr>
        <w:pStyle w:val="Heading4"/>
        <w:jc w:val="both"/>
      </w:pPr>
      <w:r>
        <w:t>3</w:t>
      </w:r>
      <w:r>
        <w:rPr>
          <w:spacing w:val="-1"/>
        </w:rPr>
        <w:t xml:space="preserve"> </w:t>
      </w:r>
      <w:r>
        <w:t>Credits (3-0-</w:t>
      </w:r>
      <w:r>
        <w:rPr>
          <w:spacing w:val="-5"/>
        </w:rPr>
        <w:t>0)</w:t>
      </w:r>
    </w:p>
    <w:p w14:paraId="22F58541" w14:textId="77777777" w:rsidR="00545FE0" w:rsidRDefault="00000000">
      <w:pPr>
        <w:pStyle w:val="BodyText"/>
        <w:ind w:right="38"/>
      </w:pPr>
      <w:r>
        <w:t>Introduction to biomass and biomass classification, Phytobiomass: Primary</w:t>
      </w:r>
      <w:r>
        <w:rPr>
          <w:spacing w:val="-13"/>
        </w:rPr>
        <w:t xml:space="preserve"> </w:t>
      </w:r>
      <w:r>
        <w:t>production-photosynthesis,</w:t>
      </w:r>
      <w:r>
        <w:rPr>
          <w:spacing w:val="-12"/>
        </w:rPr>
        <w:t xml:space="preserve"> </w:t>
      </w:r>
      <w:r>
        <w:t>measurement</w:t>
      </w:r>
      <w:r>
        <w:rPr>
          <w:spacing w:val="-13"/>
        </w:rPr>
        <w:t xml:space="preserve"> </w:t>
      </w:r>
      <w:r>
        <w:t>of</w:t>
      </w:r>
      <w:r>
        <w:rPr>
          <w:spacing w:val="-12"/>
        </w:rPr>
        <w:t xml:space="preserve"> </w:t>
      </w:r>
      <w:r>
        <w:t>productivity</w:t>
      </w:r>
      <w:r>
        <w:rPr>
          <w:spacing w:val="-13"/>
        </w:rPr>
        <w:t xml:space="preserve"> </w:t>
      </w:r>
      <w:r>
        <w:t xml:space="preserve">and </w:t>
      </w:r>
      <w:r>
        <w:rPr>
          <w:spacing w:val="-2"/>
        </w:rPr>
        <w:t>statistical</w:t>
      </w:r>
      <w:r>
        <w:rPr>
          <w:spacing w:val="-5"/>
        </w:rPr>
        <w:t xml:space="preserve"> </w:t>
      </w:r>
      <w:r>
        <w:rPr>
          <w:spacing w:val="-2"/>
        </w:rPr>
        <w:t>analysis</w:t>
      </w:r>
      <w:r>
        <w:rPr>
          <w:spacing w:val="-5"/>
        </w:rPr>
        <w:t xml:space="preserve"> </w:t>
      </w:r>
      <w:r>
        <w:rPr>
          <w:spacing w:val="-2"/>
        </w:rPr>
        <w:t>of</w:t>
      </w:r>
      <w:r>
        <w:rPr>
          <w:spacing w:val="-5"/>
        </w:rPr>
        <w:t xml:space="preserve"> </w:t>
      </w:r>
      <w:r>
        <w:rPr>
          <w:spacing w:val="-2"/>
        </w:rPr>
        <w:t>data.</w:t>
      </w:r>
      <w:r>
        <w:rPr>
          <w:spacing w:val="-5"/>
        </w:rPr>
        <w:t xml:space="preserve"> </w:t>
      </w:r>
      <w:r>
        <w:rPr>
          <w:spacing w:val="-2"/>
        </w:rPr>
        <w:t>plant's</w:t>
      </w:r>
      <w:r>
        <w:rPr>
          <w:spacing w:val="-5"/>
        </w:rPr>
        <w:t xml:space="preserve"> </w:t>
      </w:r>
      <w:r>
        <w:rPr>
          <w:spacing w:val="-2"/>
        </w:rPr>
        <w:t>nutrient</w:t>
      </w:r>
      <w:r>
        <w:rPr>
          <w:spacing w:val="-5"/>
        </w:rPr>
        <w:t xml:space="preserve"> </w:t>
      </w:r>
      <w:r>
        <w:rPr>
          <w:spacing w:val="-2"/>
        </w:rPr>
        <w:t>cycles.</w:t>
      </w:r>
      <w:r>
        <w:rPr>
          <w:spacing w:val="-5"/>
        </w:rPr>
        <w:t xml:space="preserve"> </w:t>
      </w:r>
      <w:r>
        <w:rPr>
          <w:spacing w:val="-2"/>
        </w:rPr>
        <w:t>Plant</w:t>
      </w:r>
      <w:r>
        <w:rPr>
          <w:spacing w:val="-5"/>
        </w:rPr>
        <w:t xml:space="preserve"> </w:t>
      </w:r>
      <w:r>
        <w:rPr>
          <w:spacing w:val="-2"/>
        </w:rPr>
        <w:t xml:space="preserve">improvements- </w:t>
      </w:r>
      <w:r>
        <w:t xml:space="preserve">Tissue culture and other vegetative methods, seed technology and nursery raising. Biofertilizers., bioinoculants and biopesticides- Organic manures., nitrogen fixers, phosphorus solubilizers and organic matter decomposers, allelopathy, interactions among micro and macroflora and biological equilibrium. Plantations and cropping pattern agroforestry models, plantations crops, tuber crops, </w:t>
      </w:r>
      <w:proofErr w:type="spellStart"/>
      <w:r>
        <w:t>petro</w:t>
      </w:r>
      <w:proofErr w:type="spellEnd"/>
      <w:r>
        <w:t xml:space="preserve"> crops,</w:t>
      </w:r>
      <w:r>
        <w:rPr>
          <w:spacing w:val="-8"/>
        </w:rPr>
        <w:t xml:space="preserve"> </w:t>
      </w:r>
      <w:r>
        <w:t>forage</w:t>
      </w:r>
      <w:r>
        <w:rPr>
          <w:spacing w:val="-8"/>
        </w:rPr>
        <w:t xml:space="preserve"> </w:t>
      </w:r>
      <w:r>
        <w:t>crops</w:t>
      </w:r>
      <w:r>
        <w:rPr>
          <w:spacing w:val="-8"/>
        </w:rPr>
        <w:t xml:space="preserve"> </w:t>
      </w:r>
      <w:r>
        <w:t>and</w:t>
      </w:r>
      <w:r>
        <w:rPr>
          <w:spacing w:val="-8"/>
        </w:rPr>
        <w:t xml:space="preserve"> </w:t>
      </w:r>
      <w:r>
        <w:t>grasses.</w:t>
      </w:r>
      <w:r>
        <w:rPr>
          <w:spacing w:val="-8"/>
        </w:rPr>
        <w:t xml:space="preserve"> </w:t>
      </w:r>
      <w:r>
        <w:t>Soil</w:t>
      </w:r>
      <w:r>
        <w:rPr>
          <w:spacing w:val="-8"/>
        </w:rPr>
        <w:t xml:space="preserve"> </w:t>
      </w:r>
      <w:r>
        <w:t>and</w:t>
      </w:r>
      <w:r>
        <w:rPr>
          <w:spacing w:val="-8"/>
        </w:rPr>
        <w:t xml:space="preserve"> </w:t>
      </w:r>
      <w:r>
        <w:t>water</w:t>
      </w:r>
      <w:r>
        <w:rPr>
          <w:spacing w:val="-8"/>
        </w:rPr>
        <w:t xml:space="preserve"> </w:t>
      </w:r>
      <w:r>
        <w:t>conservation</w:t>
      </w:r>
      <w:r>
        <w:rPr>
          <w:spacing w:val="-8"/>
        </w:rPr>
        <w:t xml:space="preserve"> </w:t>
      </w:r>
      <w:r>
        <w:t>in</w:t>
      </w:r>
      <w:r>
        <w:rPr>
          <w:spacing w:val="-8"/>
        </w:rPr>
        <w:t xml:space="preserve"> </w:t>
      </w:r>
      <w:r>
        <w:t>farm, grassland and forest management. Aquatic Phytobiomass-Floating plants, submerged plants and potential aquatic algae biomass. Animal biomass: Cow, buffalo, goats, sheep and pigs. Fisheries and bee keeping.</w:t>
      </w:r>
    </w:p>
    <w:p w14:paraId="4005E5FB" w14:textId="77777777" w:rsidR="00545FE0" w:rsidRDefault="00000000">
      <w:pPr>
        <w:pStyle w:val="Heading3"/>
        <w:spacing w:before="102"/>
        <w:ind w:right="43"/>
      </w:pPr>
      <w:r>
        <w:rPr>
          <w:color w:val="00AEEF"/>
        </w:rPr>
        <w:t>RDL701</w:t>
      </w:r>
      <w:r>
        <w:rPr>
          <w:color w:val="00AEEF"/>
          <w:spacing w:val="-14"/>
        </w:rPr>
        <w:t xml:space="preserve"> </w:t>
      </w:r>
      <w:r>
        <w:rPr>
          <w:color w:val="00AEEF"/>
        </w:rPr>
        <w:t>Rural</w:t>
      </w:r>
      <w:r>
        <w:rPr>
          <w:color w:val="00AEEF"/>
          <w:spacing w:val="-13"/>
        </w:rPr>
        <w:t xml:space="preserve"> </w:t>
      </w:r>
      <w:proofErr w:type="spellStart"/>
      <w:r>
        <w:rPr>
          <w:color w:val="00AEEF"/>
        </w:rPr>
        <w:t>Industrialisation</w:t>
      </w:r>
      <w:proofErr w:type="spellEnd"/>
      <w:r>
        <w:rPr>
          <w:color w:val="00AEEF"/>
        </w:rPr>
        <w:t>:</w:t>
      </w:r>
      <w:r>
        <w:rPr>
          <w:color w:val="00AEEF"/>
          <w:spacing w:val="-13"/>
        </w:rPr>
        <w:t xml:space="preserve"> </w:t>
      </w:r>
      <w:r>
        <w:rPr>
          <w:color w:val="00AEEF"/>
        </w:rPr>
        <w:t>Policies,</w:t>
      </w:r>
      <w:r>
        <w:rPr>
          <w:color w:val="00AEEF"/>
          <w:spacing w:val="-13"/>
        </w:rPr>
        <w:t xml:space="preserve"> </w:t>
      </w:r>
      <w:proofErr w:type="spellStart"/>
      <w:r>
        <w:rPr>
          <w:color w:val="00AEEF"/>
        </w:rPr>
        <w:t>Programmes</w:t>
      </w:r>
      <w:proofErr w:type="spellEnd"/>
      <w:r>
        <w:rPr>
          <w:color w:val="00AEEF"/>
        </w:rPr>
        <w:t xml:space="preserve"> and Cases</w:t>
      </w:r>
    </w:p>
    <w:p w14:paraId="3D54A015" w14:textId="77777777" w:rsidR="00545FE0" w:rsidRDefault="00000000">
      <w:pPr>
        <w:pStyle w:val="Heading4"/>
        <w:spacing w:before="26"/>
        <w:jc w:val="both"/>
      </w:pPr>
      <w:r>
        <w:t>3</w:t>
      </w:r>
      <w:r>
        <w:rPr>
          <w:spacing w:val="-1"/>
        </w:rPr>
        <w:t xml:space="preserve"> </w:t>
      </w:r>
      <w:r>
        <w:t>Credits (3-0-</w:t>
      </w:r>
      <w:r>
        <w:rPr>
          <w:spacing w:val="-5"/>
        </w:rPr>
        <w:t>0)</w:t>
      </w:r>
    </w:p>
    <w:p w14:paraId="728E0D8F" w14:textId="77777777" w:rsidR="00545FE0" w:rsidRDefault="00000000">
      <w:pPr>
        <w:pStyle w:val="BodyText"/>
        <w:ind w:right="38"/>
      </w:pPr>
      <w:r>
        <w:t>Background:</w:t>
      </w:r>
      <w:r>
        <w:rPr>
          <w:spacing w:val="-11"/>
        </w:rPr>
        <w:t xml:space="preserve"> </w:t>
      </w:r>
      <w:r>
        <w:t>Rural</w:t>
      </w:r>
      <w:r>
        <w:rPr>
          <w:spacing w:val="-11"/>
        </w:rPr>
        <w:t xml:space="preserve"> </w:t>
      </w:r>
      <w:proofErr w:type="spellStart"/>
      <w:r>
        <w:t>Industrialisation</w:t>
      </w:r>
      <w:proofErr w:type="spellEnd"/>
      <w:r>
        <w:t>,</w:t>
      </w:r>
      <w:r>
        <w:rPr>
          <w:spacing w:val="-11"/>
        </w:rPr>
        <w:t xml:space="preserve"> </w:t>
      </w:r>
      <w:proofErr w:type="spellStart"/>
      <w:r>
        <w:t>lndia's</w:t>
      </w:r>
      <w:proofErr w:type="spellEnd"/>
      <w:r>
        <w:rPr>
          <w:spacing w:val="-11"/>
        </w:rPr>
        <w:t xml:space="preserve"> </w:t>
      </w:r>
      <w:r>
        <w:t>rural</w:t>
      </w:r>
      <w:r>
        <w:rPr>
          <w:spacing w:val="-11"/>
        </w:rPr>
        <w:t xml:space="preserve"> </w:t>
      </w:r>
      <w:r>
        <w:t>poverty</w:t>
      </w:r>
      <w:r>
        <w:rPr>
          <w:spacing w:val="-11"/>
        </w:rPr>
        <w:t xml:space="preserve"> </w:t>
      </w:r>
      <w:r>
        <w:t>and</w:t>
      </w:r>
      <w:r>
        <w:rPr>
          <w:spacing w:val="-11"/>
        </w:rPr>
        <w:t xml:space="preserve"> </w:t>
      </w:r>
      <w:r>
        <w:t>possible solutions,</w:t>
      </w:r>
      <w:r>
        <w:rPr>
          <w:spacing w:val="40"/>
        </w:rPr>
        <w:t xml:space="preserve"> </w:t>
      </w:r>
      <w:r>
        <w:t>Rural</w:t>
      </w:r>
      <w:r>
        <w:rPr>
          <w:spacing w:val="40"/>
        </w:rPr>
        <w:t xml:space="preserve"> </w:t>
      </w:r>
      <w:proofErr w:type="spellStart"/>
      <w:r>
        <w:t>Industrialisation</w:t>
      </w:r>
      <w:proofErr w:type="spellEnd"/>
      <w:r>
        <w:rPr>
          <w:spacing w:val="40"/>
        </w:rPr>
        <w:t xml:space="preserve"> </w:t>
      </w:r>
      <w:r>
        <w:t>during</w:t>
      </w:r>
      <w:r>
        <w:rPr>
          <w:spacing w:val="40"/>
        </w:rPr>
        <w:t xml:space="preserve"> </w:t>
      </w:r>
      <w:r>
        <w:t>planned</w:t>
      </w:r>
      <w:r>
        <w:rPr>
          <w:spacing w:val="40"/>
        </w:rPr>
        <w:t xml:space="preserve"> </w:t>
      </w:r>
      <w:r>
        <w:t>era.</w:t>
      </w:r>
      <w:r>
        <w:rPr>
          <w:spacing w:val="40"/>
        </w:rPr>
        <w:t xml:space="preserve"> </w:t>
      </w:r>
      <w:r>
        <w:t>Farm</w:t>
      </w:r>
      <w:r>
        <w:rPr>
          <w:spacing w:val="40"/>
        </w:rPr>
        <w:t xml:space="preserve"> </w:t>
      </w:r>
      <w:r>
        <w:t xml:space="preserve">and Non-Farm Sector Synergy: Lessons from Asian experience, Rural </w:t>
      </w:r>
      <w:proofErr w:type="spellStart"/>
      <w:r>
        <w:t>Industrialisation</w:t>
      </w:r>
      <w:proofErr w:type="spellEnd"/>
      <w:r>
        <w:t xml:space="preserve"> in China: Township and village enterprises. Rural transformation through decentralized technologies, Sustainable Livelihoods: Participatory Management Approach, Appropriate strategy</w:t>
      </w:r>
      <w:r>
        <w:rPr>
          <w:spacing w:val="-5"/>
        </w:rPr>
        <w:t xml:space="preserve"> </w:t>
      </w:r>
      <w:r>
        <w:t>for</w:t>
      </w:r>
      <w:r>
        <w:rPr>
          <w:spacing w:val="-5"/>
        </w:rPr>
        <w:t xml:space="preserve"> </w:t>
      </w:r>
      <w:r>
        <w:t>Rural</w:t>
      </w:r>
      <w:r>
        <w:rPr>
          <w:spacing w:val="-5"/>
        </w:rPr>
        <w:t xml:space="preserve"> </w:t>
      </w:r>
      <w:r>
        <w:t>Industrialization,</w:t>
      </w:r>
      <w:r>
        <w:rPr>
          <w:spacing w:val="-5"/>
        </w:rPr>
        <w:t xml:space="preserve"> </w:t>
      </w:r>
      <w:r>
        <w:t>Policies</w:t>
      </w:r>
      <w:r>
        <w:rPr>
          <w:spacing w:val="-5"/>
        </w:rPr>
        <w:t xml:space="preserve"> </w:t>
      </w:r>
      <w:r>
        <w:t>for</w:t>
      </w:r>
      <w:r>
        <w:rPr>
          <w:spacing w:val="-5"/>
        </w:rPr>
        <w:t xml:space="preserve"> </w:t>
      </w:r>
      <w:r>
        <w:t>Rural</w:t>
      </w:r>
      <w:r>
        <w:rPr>
          <w:spacing w:val="-5"/>
        </w:rPr>
        <w:t xml:space="preserve"> </w:t>
      </w:r>
      <w:proofErr w:type="spellStart"/>
      <w:r>
        <w:t>Industrialisation</w:t>
      </w:r>
      <w:proofErr w:type="spellEnd"/>
      <w:r>
        <w:t xml:space="preserve"> Entrepreneurship, Development for Rural Youth, Women and appropriate</w:t>
      </w:r>
      <w:r>
        <w:rPr>
          <w:spacing w:val="37"/>
        </w:rPr>
        <w:t xml:space="preserve"> </w:t>
      </w:r>
      <w:r>
        <w:t>Technology</w:t>
      </w:r>
      <w:r>
        <w:rPr>
          <w:spacing w:val="37"/>
        </w:rPr>
        <w:t xml:space="preserve"> </w:t>
      </w:r>
      <w:r>
        <w:t>in</w:t>
      </w:r>
      <w:r>
        <w:rPr>
          <w:spacing w:val="37"/>
        </w:rPr>
        <w:t xml:space="preserve"> </w:t>
      </w:r>
      <w:r>
        <w:t>Rural</w:t>
      </w:r>
      <w:r>
        <w:rPr>
          <w:spacing w:val="37"/>
        </w:rPr>
        <w:t xml:space="preserve"> </w:t>
      </w:r>
      <w:r>
        <w:t>industrialization,</w:t>
      </w:r>
      <w:r>
        <w:rPr>
          <w:spacing w:val="37"/>
        </w:rPr>
        <w:t xml:space="preserve"> </w:t>
      </w:r>
      <w:r>
        <w:t xml:space="preserve">Industrialization of rural areas around urban </w:t>
      </w:r>
      <w:proofErr w:type="spellStart"/>
      <w:r>
        <w:t>centres</w:t>
      </w:r>
      <w:proofErr w:type="spellEnd"/>
      <w:r>
        <w:t>, Industrialization in tribal area, Role</w:t>
      </w:r>
      <w:r>
        <w:rPr>
          <w:spacing w:val="-10"/>
        </w:rPr>
        <w:t xml:space="preserve"> </w:t>
      </w:r>
      <w:r>
        <w:t>of</w:t>
      </w:r>
      <w:r>
        <w:rPr>
          <w:spacing w:val="-10"/>
        </w:rPr>
        <w:t xml:space="preserve"> </w:t>
      </w:r>
      <w:r>
        <w:t>Govt.</w:t>
      </w:r>
      <w:r>
        <w:rPr>
          <w:spacing w:val="-10"/>
        </w:rPr>
        <w:t xml:space="preserve"> </w:t>
      </w:r>
      <w:r>
        <w:t>and</w:t>
      </w:r>
      <w:r>
        <w:rPr>
          <w:spacing w:val="-10"/>
        </w:rPr>
        <w:t xml:space="preserve"> </w:t>
      </w:r>
      <w:r>
        <w:t>Financial</w:t>
      </w:r>
      <w:r>
        <w:rPr>
          <w:spacing w:val="-10"/>
        </w:rPr>
        <w:t xml:space="preserve"> </w:t>
      </w:r>
      <w:r>
        <w:t>Institutions</w:t>
      </w:r>
      <w:r>
        <w:rPr>
          <w:spacing w:val="-10"/>
        </w:rPr>
        <w:t xml:space="preserve"> </w:t>
      </w:r>
      <w:r>
        <w:t>in</w:t>
      </w:r>
      <w:r>
        <w:rPr>
          <w:spacing w:val="-10"/>
        </w:rPr>
        <w:t xml:space="preserve"> </w:t>
      </w:r>
      <w:r>
        <w:t>Rural</w:t>
      </w:r>
      <w:r>
        <w:rPr>
          <w:spacing w:val="-10"/>
        </w:rPr>
        <w:t xml:space="preserve"> </w:t>
      </w:r>
      <w:r>
        <w:t>Industrialization,</w:t>
      </w:r>
      <w:r>
        <w:rPr>
          <w:spacing w:val="-10"/>
        </w:rPr>
        <w:t xml:space="preserve"> </w:t>
      </w:r>
      <w:r>
        <w:t xml:space="preserve">Role and Impact of District industries </w:t>
      </w:r>
      <w:proofErr w:type="spellStart"/>
      <w:r>
        <w:t>Centres</w:t>
      </w:r>
      <w:proofErr w:type="spellEnd"/>
      <w:r>
        <w:t xml:space="preserve"> in Rural Industrialization, </w:t>
      </w:r>
      <w:proofErr w:type="spellStart"/>
      <w:r>
        <w:t>Gramodaya</w:t>
      </w:r>
      <w:proofErr w:type="spellEnd"/>
      <w:r>
        <w:t xml:space="preserve"> Scheme and rural industrialization, Development of Handloom</w:t>
      </w:r>
      <w:r>
        <w:rPr>
          <w:spacing w:val="28"/>
        </w:rPr>
        <w:t xml:space="preserve"> </w:t>
      </w:r>
      <w:r>
        <w:t>Industry,</w:t>
      </w:r>
      <w:r>
        <w:rPr>
          <w:spacing w:val="28"/>
        </w:rPr>
        <w:t xml:space="preserve"> </w:t>
      </w:r>
      <w:r>
        <w:t>Growth</w:t>
      </w:r>
      <w:r>
        <w:rPr>
          <w:spacing w:val="28"/>
        </w:rPr>
        <w:t xml:space="preserve"> </w:t>
      </w:r>
      <w:r>
        <w:t>of</w:t>
      </w:r>
      <w:r>
        <w:rPr>
          <w:spacing w:val="28"/>
        </w:rPr>
        <w:t xml:space="preserve"> </w:t>
      </w:r>
      <w:r>
        <w:t>production</w:t>
      </w:r>
      <w:r>
        <w:rPr>
          <w:spacing w:val="28"/>
        </w:rPr>
        <w:t xml:space="preserve"> </w:t>
      </w:r>
      <w:r>
        <w:t>&amp;</w:t>
      </w:r>
      <w:r>
        <w:rPr>
          <w:spacing w:val="28"/>
        </w:rPr>
        <w:t xml:space="preserve"> </w:t>
      </w:r>
      <w:r>
        <w:t>employment</w:t>
      </w:r>
      <w:r>
        <w:rPr>
          <w:spacing w:val="28"/>
        </w:rPr>
        <w:t xml:space="preserve"> </w:t>
      </w:r>
      <w:r>
        <w:t>in</w:t>
      </w:r>
      <w:r>
        <w:rPr>
          <w:spacing w:val="28"/>
        </w:rPr>
        <w:t xml:space="preserve"> </w:t>
      </w:r>
      <w:r>
        <w:t xml:space="preserve">KVIS in India, Rural </w:t>
      </w:r>
      <w:proofErr w:type="spellStart"/>
      <w:r>
        <w:t>Industrialisation</w:t>
      </w:r>
      <w:proofErr w:type="spellEnd"/>
      <w:r>
        <w:t xml:space="preserve"> through Artisanal industry, Rural </w:t>
      </w:r>
      <w:proofErr w:type="spellStart"/>
      <w:r>
        <w:t>Industrialisation</w:t>
      </w:r>
      <w:proofErr w:type="spellEnd"/>
      <w:r>
        <w:t xml:space="preserve">: Case Studies, </w:t>
      </w:r>
      <w:proofErr w:type="spellStart"/>
      <w:r>
        <w:t>Industrialisation</w:t>
      </w:r>
      <w:proofErr w:type="spellEnd"/>
      <w:r>
        <w:t xml:space="preserve"> of a drought-prone district:</w:t>
      </w:r>
      <w:r>
        <w:rPr>
          <w:spacing w:val="-11"/>
        </w:rPr>
        <w:t xml:space="preserve"> </w:t>
      </w:r>
      <w:r>
        <w:t>Grass</w:t>
      </w:r>
      <w:r>
        <w:rPr>
          <w:spacing w:val="-11"/>
        </w:rPr>
        <w:t xml:space="preserve"> </w:t>
      </w:r>
      <w:r>
        <w:t>root</w:t>
      </w:r>
      <w:r>
        <w:rPr>
          <w:spacing w:val="-11"/>
        </w:rPr>
        <w:t xml:space="preserve"> </w:t>
      </w:r>
      <w:r>
        <w:t>level</w:t>
      </w:r>
      <w:r>
        <w:rPr>
          <w:spacing w:val="-11"/>
        </w:rPr>
        <w:t xml:space="preserve"> </w:t>
      </w:r>
      <w:r>
        <w:t>planning,</w:t>
      </w:r>
      <w:r>
        <w:rPr>
          <w:spacing w:val="-11"/>
        </w:rPr>
        <w:t xml:space="preserve"> </w:t>
      </w:r>
      <w:r>
        <w:t>PURA</w:t>
      </w:r>
      <w:r>
        <w:rPr>
          <w:spacing w:val="-11"/>
        </w:rPr>
        <w:t xml:space="preserve"> </w:t>
      </w:r>
      <w:r>
        <w:t>Model</w:t>
      </w:r>
      <w:r>
        <w:rPr>
          <w:spacing w:val="-11"/>
        </w:rPr>
        <w:t xml:space="preserve"> </w:t>
      </w:r>
      <w:r>
        <w:t>of</w:t>
      </w:r>
      <w:r>
        <w:rPr>
          <w:spacing w:val="-11"/>
        </w:rPr>
        <w:t xml:space="preserve"> </w:t>
      </w:r>
      <w:r>
        <w:t>Rural</w:t>
      </w:r>
      <w:r>
        <w:rPr>
          <w:spacing w:val="-11"/>
        </w:rPr>
        <w:t xml:space="preserve"> </w:t>
      </w:r>
      <w:r>
        <w:t>Development, Some successful case Studies.</w:t>
      </w:r>
    </w:p>
    <w:p w14:paraId="4EAB0F2D" w14:textId="77777777" w:rsidR="00545FE0" w:rsidRDefault="00000000">
      <w:pPr>
        <w:pStyle w:val="Heading3"/>
        <w:spacing w:before="97"/>
      </w:pPr>
      <w:r>
        <w:rPr>
          <w:color w:val="00AEEF"/>
        </w:rPr>
        <w:t xml:space="preserve">RDL702 </w:t>
      </w:r>
      <w:proofErr w:type="spellStart"/>
      <w:r>
        <w:rPr>
          <w:color w:val="00AEEF"/>
        </w:rPr>
        <w:t>Karigar</w:t>
      </w:r>
      <w:proofErr w:type="spellEnd"/>
      <w:r>
        <w:rPr>
          <w:color w:val="00AEEF"/>
        </w:rPr>
        <w:t xml:space="preserve"> &amp; Traditional </w:t>
      </w:r>
      <w:r>
        <w:rPr>
          <w:color w:val="00AEEF"/>
          <w:spacing w:val="-2"/>
        </w:rPr>
        <w:t>Industries</w:t>
      </w:r>
    </w:p>
    <w:p w14:paraId="1371FE4D" w14:textId="77777777" w:rsidR="00545FE0" w:rsidRDefault="00000000">
      <w:pPr>
        <w:pStyle w:val="Heading4"/>
        <w:jc w:val="both"/>
      </w:pPr>
      <w:r>
        <w:t>4</w:t>
      </w:r>
      <w:r>
        <w:rPr>
          <w:spacing w:val="-1"/>
        </w:rPr>
        <w:t xml:space="preserve"> </w:t>
      </w:r>
      <w:r>
        <w:t>Credits (3-0-</w:t>
      </w:r>
      <w:r>
        <w:rPr>
          <w:spacing w:val="-5"/>
        </w:rPr>
        <w:t>2)</w:t>
      </w:r>
    </w:p>
    <w:p w14:paraId="1735985B" w14:textId="77777777" w:rsidR="00545FE0" w:rsidRDefault="00000000">
      <w:pPr>
        <w:pStyle w:val="BodyText"/>
        <w:ind w:right="39"/>
      </w:pPr>
      <w:r>
        <w:t>Introduction to traditional Indian arts and industry. Classification of artisans</w:t>
      </w:r>
      <w:r>
        <w:rPr>
          <w:spacing w:val="-9"/>
        </w:rPr>
        <w:t xml:space="preserve"> </w:t>
      </w:r>
      <w:r>
        <w:t>based</w:t>
      </w:r>
      <w:r>
        <w:rPr>
          <w:spacing w:val="-9"/>
        </w:rPr>
        <w:t xml:space="preserve"> </w:t>
      </w:r>
      <w:r>
        <w:t>of</w:t>
      </w:r>
      <w:r>
        <w:rPr>
          <w:spacing w:val="-9"/>
        </w:rPr>
        <w:t xml:space="preserve"> </w:t>
      </w:r>
      <w:r>
        <w:t>skills,</w:t>
      </w:r>
      <w:r>
        <w:rPr>
          <w:spacing w:val="-9"/>
        </w:rPr>
        <w:t xml:space="preserve"> </w:t>
      </w:r>
      <w:r>
        <w:t>Geographical</w:t>
      </w:r>
      <w:r>
        <w:rPr>
          <w:spacing w:val="-9"/>
        </w:rPr>
        <w:t xml:space="preserve"> </w:t>
      </w:r>
      <w:r>
        <w:t>distribution</w:t>
      </w:r>
      <w:r>
        <w:rPr>
          <w:spacing w:val="-9"/>
        </w:rPr>
        <w:t xml:space="preserve"> </w:t>
      </w:r>
      <w:r>
        <w:t>of</w:t>
      </w:r>
      <w:r>
        <w:rPr>
          <w:spacing w:val="-9"/>
        </w:rPr>
        <w:t xml:space="preserve"> </w:t>
      </w:r>
      <w:r>
        <w:t>skills</w:t>
      </w:r>
      <w:r>
        <w:rPr>
          <w:spacing w:val="-9"/>
        </w:rPr>
        <w:t xml:space="preserve"> </w:t>
      </w:r>
      <w:r>
        <w:t>and</w:t>
      </w:r>
      <w:r>
        <w:rPr>
          <w:spacing w:val="-9"/>
        </w:rPr>
        <w:t xml:space="preserve"> </w:t>
      </w:r>
      <w:r>
        <w:t>relation to</w:t>
      </w:r>
      <w:r>
        <w:rPr>
          <w:spacing w:val="40"/>
        </w:rPr>
        <w:t xml:space="preserve"> </w:t>
      </w:r>
      <w:r>
        <w:t>sustainable</w:t>
      </w:r>
      <w:r>
        <w:rPr>
          <w:spacing w:val="40"/>
        </w:rPr>
        <w:t xml:space="preserve"> </w:t>
      </w:r>
      <w:r>
        <w:t>development</w:t>
      </w:r>
      <w:r>
        <w:rPr>
          <w:spacing w:val="40"/>
        </w:rPr>
        <w:t xml:space="preserve"> </w:t>
      </w:r>
      <w:r>
        <w:t>method.</w:t>
      </w:r>
      <w:r>
        <w:rPr>
          <w:spacing w:val="40"/>
        </w:rPr>
        <w:t xml:space="preserve"> </w:t>
      </w:r>
      <w:r>
        <w:t>Traditional</w:t>
      </w:r>
      <w:r>
        <w:rPr>
          <w:spacing w:val="40"/>
        </w:rPr>
        <w:t xml:space="preserve"> </w:t>
      </w:r>
      <w:r>
        <w:t>Wood</w:t>
      </w:r>
      <w:r>
        <w:rPr>
          <w:spacing w:val="40"/>
        </w:rPr>
        <w:t xml:space="preserve"> </w:t>
      </w:r>
      <w:r>
        <w:t xml:space="preserve">working and products, Leather working and products, ceramic working and products, </w:t>
      </w:r>
      <w:proofErr w:type="spellStart"/>
      <w:r>
        <w:t>Jewellery</w:t>
      </w:r>
      <w:proofErr w:type="spellEnd"/>
      <w:r>
        <w:t xml:space="preserve"> working and principles, </w:t>
      </w:r>
      <w:proofErr w:type="gramStart"/>
      <w:r>
        <w:t>Home</w:t>
      </w:r>
      <w:proofErr w:type="gramEnd"/>
      <w:r>
        <w:t xml:space="preserve"> furnishing, stone working and concept of home decor, Miscellaneous </w:t>
      </w:r>
      <w:proofErr w:type="spellStart"/>
      <w:r>
        <w:t>karigar</w:t>
      </w:r>
      <w:proofErr w:type="spellEnd"/>
      <w:r>
        <w:t xml:space="preserve"> and </w:t>
      </w:r>
      <w:r>
        <w:rPr>
          <w:spacing w:val="-2"/>
        </w:rPr>
        <w:t>products.</w:t>
      </w:r>
    </w:p>
    <w:p w14:paraId="7E22A05D" w14:textId="77777777" w:rsidR="00545FE0" w:rsidRDefault="00000000">
      <w:pPr>
        <w:pStyle w:val="Heading3"/>
        <w:spacing w:before="110"/>
      </w:pPr>
      <w:r>
        <w:rPr>
          <w:color w:val="00AEEF"/>
        </w:rPr>
        <w:t xml:space="preserve">RDL705 Rural Resources and </w:t>
      </w:r>
      <w:r>
        <w:rPr>
          <w:color w:val="00AEEF"/>
          <w:spacing w:val="-2"/>
        </w:rPr>
        <w:t>Livelihoods</w:t>
      </w:r>
    </w:p>
    <w:p w14:paraId="116F10AA" w14:textId="77777777" w:rsidR="00545FE0" w:rsidRDefault="00000000">
      <w:pPr>
        <w:pStyle w:val="Heading4"/>
        <w:jc w:val="both"/>
      </w:pPr>
      <w:r>
        <w:t>3</w:t>
      </w:r>
      <w:r>
        <w:rPr>
          <w:spacing w:val="-1"/>
        </w:rPr>
        <w:t xml:space="preserve"> </w:t>
      </w:r>
      <w:r>
        <w:t>Credits (2-0-</w:t>
      </w:r>
      <w:r>
        <w:rPr>
          <w:spacing w:val="-5"/>
        </w:rPr>
        <w:t>2)</w:t>
      </w:r>
    </w:p>
    <w:p w14:paraId="6CDF0D6A" w14:textId="77777777" w:rsidR="00545FE0" w:rsidRDefault="00000000">
      <w:pPr>
        <w:pStyle w:val="BodyText"/>
        <w:ind w:right="40"/>
      </w:pPr>
      <w:r>
        <w:t xml:space="preserve">Overview of different Livelihood Systems, Socio-economic, cultural and historic perspectives, Linkages between sustainable livelihood </w:t>
      </w:r>
      <w:r>
        <w:rPr>
          <w:spacing w:val="-2"/>
        </w:rPr>
        <w:t>systems</w:t>
      </w:r>
      <w:r>
        <w:rPr>
          <w:spacing w:val="-9"/>
        </w:rPr>
        <w:t xml:space="preserve"> </w:t>
      </w:r>
      <w:r>
        <w:rPr>
          <w:spacing w:val="-2"/>
        </w:rPr>
        <w:t>&amp;</w:t>
      </w:r>
      <w:r>
        <w:rPr>
          <w:spacing w:val="-9"/>
        </w:rPr>
        <w:t xml:space="preserve"> </w:t>
      </w:r>
      <w:r>
        <w:rPr>
          <w:spacing w:val="-2"/>
        </w:rPr>
        <w:t>development,</w:t>
      </w:r>
      <w:r>
        <w:rPr>
          <w:spacing w:val="-9"/>
        </w:rPr>
        <w:t xml:space="preserve"> </w:t>
      </w:r>
      <w:r>
        <w:rPr>
          <w:spacing w:val="-2"/>
        </w:rPr>
        <w:t>Issues</w:t>
      </w:r>
      <w:r>
        <w:rPr>
          <w:spacing w:val="-9"/>
        </w:rPr>
        <w:t xml:space="preserve"> </w:t>
      </w:r>
      <w:r>
        <w:rPr>
          <w:spacing w:val="-2"/>
        </w:rPr>
        <w:t>of</w:t>
      </w:r>
      <w:r>
        <w:rPr>
          <w:spacing w:val="-9"/>
        </w:rPr>
        <w:t xml:space="preserve"> </w:t>
      </w:r>
      <w:r>
        <w:rPr>
          <w:spacing w:val="-2"/>
        </w:rPr>
        <w:t>subsistence</w:t>
      </w:r>
      <w:r>
        <w:rPr>
          <w:spacing w:val="-9"/>
        </w:rPr>
        <w:t xml:space="preserve"> </w:t>
      </w:r>
      <w:r>
        <w:rPr>
          <w:spacing w:val="-2"/>
        </w:rPr>
        <w:t>and</w:t>
      </w:r>
      <w:r>
        <w:rPr>
          <w:spacing w:val="-9"/>
        </w:rPr>
        <w:t xml:space="preserve"> </w:t>
      </w:r>
      <w:r>
        <w:rPr>
          <w:spacing w:val="-2"/>
        </w:rPr>
        <w:t>survival,</w:t>
      </w:r>
      <w:r>
        <w:rPr>
          <w:spacing w:val="-9"/>
        </w:rPr>
        <w:t xml:space="preserve"> </w:t>
      </w:r>
      <w:r>
        <w:rPr>
          <w:spacing w:val="-2"/>
        </w:rPr>
        <w:t xml:space="preserve">challenges </w:t>
      </w:r>
      <w:r>
        <w:t>and</w:t>
      </w:r>
      <w:r>
        <w:rPr>
          <w:spacing w:val="-8"/>
        </w:rPr>
        <w:t xml:space="preserve"> </w:t>
      </w:r>
      <w:r>
        <w:t>threats,</w:t>
      </w:r>
      <w:r>
        <w:rPr>
          <w:spacing w:val="-8"/>
        </w:rPr>
        <w:t xml:space="preserve"> </w:t>
      </w:r>
      <w:r>
        <w:t>livelihood,</w:t>
      </w:r>
      <w:r>
        <w:rPr>
          <w:spacing w:val="-8"/>
        </w:rPr>
        <w:t xml:space="preserve"> </w:t>
      </w:r>
      <w:r>
        <w:t>Impact</w:t>
      </w:r>
      <w:r>
        <w:rPr>
          <w:spacing w:val="-6"/>
        </w:rPr>
        <w:t xml:space="preserve"> </w:t>
      </w:r>
      <w:r>
        <w:t>of</w:t>
      </w:r>
      <w:r>
        <w:rPr>
          <w:spacing w:val="-6"/>
        </w:rPr>
        <w:t xml:space="preserve"> </w:t>
      </w:r>
      <w:r>
        <w:t>globalization</w:t>
      </w:r>
      <w:r>
        <w:rPr>
          <w:spacing w:val="-8"/>
        </w:rPr>
        <w:t xml:space="preserve"> </w:t>
      </w:r>
      <w:r>
        <w:t>on</w:t>
      </w:r>
      <w:r>
        <w:rPr>
          <w:spacing w:val="-8"/>
        </w:rPr>
        <w:t xml:space="preserve"> </w:t>
      </w:r>
      <w:r>
        <w:t>livelihood</w:t>
      </w:r>
      <w:r>
        <w:rPr>
          <w:spacing w:val="-8"/>
        </w:rPr>
        <w:t xml:space="preserve"> </w:t>
      </w:r>
      <w:r>
        <w:t xml:space="preserve">systems, Formal and informal sector livelihood sources, Issue of Women, </w:t>
      </w:r>
      <w:proofErr w:type="spellStart"/>
      <w:r>
        <w:t>Agro</w:t>
      </w:r>
      <w:proofErr w:type="spellEnd"/>
      <w:r>
        <w:t xml:space="preserve">-based/Post Harvest Technology based Livelihoods, Problems and challenges for </w:t>
      </w:r>
      <w:proofErr w:type="spellStart"/>
      <w:r>
        <w:t>agro</w:t>
      </w:r>
      <w:proofErr w:type="spellEnd"/>
      <w:r>
        <w:t xml:space="preserve">-based small enterprises, Natural Resources based livelihoods, nature dependency, Scope, challenge for survival &amp; enhancement of Natural Resource based livelihoods, Craft-based </w:t>
      </w:r>
      <w:r>
        <w:rPr>
          <w:spacing w:val="-2"/>
        </w:rPr>
        <w:t>livelihoods,</w:t>
      </w:r>
      <w:r>
        <w:rPr>
          <w:spacing w:val="-9"/>
        </w:rPr>
        <w:t xml:space="preserve"> </w:t>
      </w:r>
      <w:r>
        <w:rPr>
          <w:spacing w:val="-2"/>
        </w:rPr>
        <w:t>Challenge/Problems</w:t>
      </w:r>
      <w:r>
        <w:rPr>
          <w:spacing w:val="-9"/>
        </w:rPr>
        <w:t xml:space="preserve"> </w:t>
      </w:r>
      <w:r>
        <w:rPr>
          <w:spacing w:val="-2"/>
        </w:rPr>
        <w:t>of</w:t>
      </w:r>
      <w:r>
        <w:rPr>
          <w:spacing w:val="-9"/>
        </w:rPr>
        <w:t xml:space="preserve"> </w:t>
      </w:r>
      <w:r>
        <w:rPr>
          <w:spacing w:val="-2"/>
        </w:rPr>
        <w:t>traditional</w:t>
      </w:r>
      <w:r>
        <w:rPr>
          <w:spacing w:val="-9"/>
        </w:rPr>
        <w:t xml:space="preserve"> </w:t>
      </w:r>
      <w:r>
        <w:rPr>
          <w:spacing w:val="-2"/>
        </w:rPr>
        <w:t>crafts,</w:t>
      </w:r>
      <w:r>
        <w:rPr>
          <w:spacing w:val="-9"/>
        </w:rPr>
        <w:t xml:space="preserve"> </w:t>
      </w:r>
      <w:r>
        <w:rPr>
          <w:spacing w:val="-2"/>
        </w:rPr>
        <w:t>Need</w:t>
      </w:r>
      <w:r>
        <w:rPr>
          <w:spacing w:val="-9"/>
        </w:rPr>
        <w:t xml:space="preserve"> </w:t>
      </w:r>
      <w:r>
        <w:rPr>
          <w:spacing w:val="-2"/>
        </w:rPr>
        <w:t>and</w:t>
      </w:r>
      <w:r>
        <w:rPr>
          <w:spacing w:val="-9"/>
        </w:rPr>
        <w:t xml:space="preserve"> </w:t>
      </w:r>
      <w:r>
        <w:rPr>
          <w:spacing w:val="-2"/>
        </w:rPr>
        <w:t xml:space="preserve">strategy </w:t>
      </w:r>
      <w:r>
        <w:t>for</w:t>
      </w:r>
      <w:r>
        <w:rPr>
          <w:spacing w:val="-7"/>
        </w:rPr>
        <w:t xml:space="preserve"> </w:t>
      </w:r>
      <w:r>
        <w:t>preserving/revival</w:t>
      </w:r>
      <w:r>
        <w:rPr>
          <w:spacing w:val="-7"/>
        </w:rPr>
        <w:t xml:space="preserve"> </w:t>
      </w:r>
      <w:r>
        <w:t>of</w:t>
      </w:r>
      <w:r>
        <w:rPr>
          <w:spacing w:val="-7"/>
        </w:rPr>
        <w:t xml:space="preserve"> </w:t>
      </w:r>
      <w:r>
        <w:t>crafts</w:t>
      </w:r>
      <w:r>
        <w:rPr>
          <w:spacing w:val="-7"/>
        </w:rPr>
        <w:t xml:space="preserve"> </w:t>
      </w:r>
      <w:r>
        <w:t>and</w:t>
      </w:r>
      <w:r>
        <w:rPr>
          <w:spacing w:val="-7"/>
        </w:rPr>
        <w:t xml:space="preserve"> </w:t>
      </w:r>
      <w:r>
        <w:t>craftsmen,</w:t>
      </w:r>
      <w:r>
        <w:rPr>
          <w:spacing w:val="-7"/>
        </w:rPr>
        <w:t xml:space="preserve"> </w:t>
      </w:r>
      <w:r>
        <w:t>New</w:t>
      </w:r>
      <w:r>
        <w:rPr>
          <w:spacing w:val="-7"/>
        </w:rPr>
        <w:t xml:space="preserve"> </w:t>
      </w:r>
      <w:r>
        <w:t>product</w:t>
      </w:r>
      <w:r>
        <w:rPr>
          <w:spacing w:val="-7"/>
        </w:rPr>
        <w:t xml:space="preserve"> </w:t>
      </w:r>
      <w:r>
        <w:t>&amp;</w:t>
      </w:r>
      <w:r>
        <w:rPr>
          <w:spacing w:val="-7"/>
        </w:rPr>
        <w:t xml:space="preserve"> </w:t>
      </w:r>
      <w:r>
        <w:t>service based</w:t>
      </w:r>
      <w:r>
        <w:rPr>
          <w:spacing w:val="-7"/>
        </w:rPr>
        <w:t xml:space="preserve"> </w:t>
      </w:r>
      <w:r>
        <w:t>livelihoods,</w:t>
      </w:r>
      <w:r>
        <w:rPr>
          <w:spacing w:val="-7"/>
        </w:rPr>
        <w:t xml:space="preserve"> </w:t>
      </w:r>
      <w:r>
        <w:t>SWOT</w:t>
      </w:r>
      <w:r>
        <w:rPr>
          <w:spacing w:val="-7"/>
        </w:rPr>
        <w:t xml:space="preserve"> </w:t>
      </w:r>
      <w:r>
        <w:t>for</w:t>
      </w:r>
      <w:r>
        <w:rPr>
          <w:spacing w:val="-7"/>
        </w:rPr>
        <w:t xml:space="preserve"> </w:t>
      </w:r>
      <w:r>
        <w:t>survival</w:t>
      </w:r>
      <w:r>
        <w:rPr>
          <w:spacing w:val="-7"/>
        </w:rPr>
        <w:t xml:space="preserve"> </w:t>
      </w:r>
      <w:r>
        <w:t>&amp;</w:t>
      </w:r>
      <w:r>
        <w:rPr>
          <w:spacing w:val="-7"/>
        </w:rPr>
        <w:t xml:space="preserve"> </w:t>
      </w:r>
      <w:r>
        <w:t>growth,</w:t>
      </w:r>
      <w:r>
        <w:rPr>
          <w:spacing w:val="-7"/>
        </w:rPr>
        <w:t xml:space="preserve"> </w:t>
      </w:r>
      <w:r>
        <w:t>Sustainable</w:t>
      </w:r>
      <w:r>
        <w:rPr>
          <w:spacing w:val="-7"/>
        </w:rPr>
        <w:t xml:space="preserve"> </w:t>
      </w:r>
      <w:r>
        <w:t>Resource use</w:t>
      </w:r>
      <w:r>
        <w:rPr>
          <w:spacing w:val="-7"/>
        </w:rPr>
        <w:t xml:space="preserve"> </w:t>
      </w:r>
      <w:r>
        <w:t>and</w:t>
      </w:r>
      <w:r>
        <w:rPr>
          <w:spacing w:val="-8"/>
        </w:rPr>
        <w:t xml:space="preserve"> </w:t>
      </w:r>
      <w:r>
        <w:t>Livelihoods,</w:t>
      </w:r>
      <w:r>
        <w:rPr>
          <w:spacing w:val="-8"/>
        </w:rPr>
        <w:t xml:space="preserve"> </w:t>
      </w:r>
      <w:r>
        <w:t>Role</w:t>
      </w:r>
      <w:r>
        <w:rPr>
          <w:spacing w:val="-7"/>
        </w:rPr>
        <w:t xml:space="preserve"> </w:t>
      </w:r>
      <w:r>
        <w:t>of</w:t>
      </w:r>
      <w:r>
        <w:rPr>
          <w:spacing w:val="-7"/>
        </w:rPr>
        <w:t xml:space="preserve"> </w:t>
      </w:r>
      <w:r>
        <w:t>Continuing</w:t>
      </w:r>
      <w:r>
        <w:rPr>
          <w:spacing w:val="-8"/>
        </w:rPr>
        <w:t xml:space="preserve"> </w:t>
      </w:r>
      <w:r>
        <w:t>Education,</w:t>
      </w:r>
      <w:r>
        <w:rPr>
          <w:spacing w:val="-8"/>
        </w:rPr>
        <w:t xml:space="preserve"> </w:t>
      </w:r>
      <w:r>
        <w:t>Skill</w:t>
      </w:r>
      <w:r>
        <w:rPr>
          <w:spacing w:val="-8"/>
        </w:rPr>
        <w:t xml:space="preserve"> </w:t>
      </w:r>
      <w:r>
        <w:t xml:space="preserve">Development </w:t>
      </w:r>
      <w:r>
        <w:rPr>
          <w:spacing w:val="-2"/>
        </w:rPr>
        <w:t>&amp;</w:t>
      </w:r>
      <w:r>
        <w:rPr>
          <w:spacing w:val="-3"/>
        </w:rPr>
        <w:t xml:space="preserve"> </w:t>
      </w:r>
      <w:r>
        <w:rPr>
          <w:spacing w:val="-2"/>
        </w:rPr>
        <w:t>EDP,</w:t>
      </w:r>
      <w:r>
        <w:rPr>
          <w:spacing w:val="-3"/>
        </w:rPr>
        <w:t xml:space="preserve"> </w:t>
      </w:r>
      <w:r>
        <w:rPr>
          <w:spacing w:val="-2"/>
        </w:rPr>
        <w:t>Enterprise</w:t>
      </w:r>
      <w:r>
        <w:rPr>
          <w:spacing w:val="-3"/>
        </w:rPr>
        <w:t xml:space="preserve"> </w:t>
      </w:r>
      <w:r>
        <w:rPr>
          <w:spacing w:val="-2"/>
        </w:rPr>
        <w:t>Management,</w:t>
      </w:r>
      <w:r>
        <w:rPr>
          <w:spacing w:val="-3"/>
        </w:rPr>
        <w:t xml:space="preserve"> </w:t>
      </w:r>
      <w:r>
        <w:rPr>
          <w:spacing w:val="-2"/>
        </w:rPr>
        <w:t>SHGs,</w:t>
      </w:r>
      <w:r>
        <w:rPr>
          <w:spacing w:val="-3"/>
        </w:rPr>
        <w:t xml:space="preserve"> </w:t>
      </w:r>
      <w:r>
        <w:rPr>
          <w:spacing w:val="-2"/>
        </w:rPr>
        <w:t>Cooperatives,</w:t>
      </w:r>
      <w:r>
        <w:rPr>
          <w:spacing w:val="-3"/>
        </w:rPr>
        <w:t xml:space="preserve"> </w:t>
      </w:r>
      <w:r>
        <w:rPr>
          <w:spacing w:val="-2"/>
        </w:rPr>
        <w:t xml:space="preserve">Microenterprises </w:t>
      </w:r>
      <w:r>
        <w:t xml:space="preserve">Identifying entrepreneurial opportunities &amp; mkt potential, Up scaling Microenterprises to SMEs – Issues &amp; Perspectives, Importance and Scope of Training for Development, Goals for designing training </w:t>
      </w:r>
      <w:proofErr w:type="spellStart"/>
      <w:r>
        <w:t>programmes</w:t>
      </w:r>
      <w:proofErr w:type="spellEnd"/>
      <w:r>
        <w:t xml:space="preserve"> for development Self Development, </w:t>
      </w:r>
      <w:proofErr w:type="spellStart"/>
      <w:r>
        <w:t>Organisational</w:t>
      </w:r>
      <w:proofErr w:type="spellEnd"/>
      <w:r>
        <w:t xml:space="preserve"> development,</w:t>
      </w:r>
      <w:r>
        <w:rPr>
          <w:spacing w:val="-13"/>
        </w:rPr>
        <w:t xml:space="preserve"> </w:t>
      </w:r>
      <w:r>
        <w:t>Team</w:t>
      </w:r>
      <w:r>
        <w:rPr>
          <w:spacing w:val="-12"/>
        </w:rPr>
        <w:t xml:space="preserve"> </w:t>
      </w:r>
      <w:r>
        <w:t>Building,</w:t>
      </w:r>
      <w:r>
        <w:rPr>
          <w:spacing w:val="-13"/>
        </w:rPr>
        <w:t xml:space="preserve"> </w:t>
      </w:r>
      <w:r>
        <w:t>Skill</w:t>
      </w:r>
      <w:r>
        <w:rPr>
          <w:spacing w:val="-12"/>
        </w:rPr>
        <w:t xml:space="preserve"> </w:t>
      </w:r>
      <w:r>
        <w:t>Training,</w:t>
      </w:r>
      <w:r>
        <w:rPr>
          <w:spacing w:val="-13"/>
        </w:rPr>
        <w:t xml:space="preserve"> </w:t>
      </w:r>
      <w:r>
        <w:t>Technology</w:t>
      </w:r>
      <w:r>
        <w:rPr>
          <w:spacing w:val="-12"/>
        </w:rPr>
        <w:t xml:space="preserve"> </w:t>
      </w:r>
      <w:r>
        <w:t>Transfer</w:t>
      </w:r>
      <w:r>
        <w:rPr>
          <w:spacing w:val="-13"/>
        </w:rPr>
        <w:t xml:space="preserve"> </w:t>
      </w:r>
      <w:r>
        <w:t xml:space="preserve">etc., </w:t>
      </w:r>
      <w:r>
        <w:rPr>
          <w:spacing w:val="-2"/>
        </w:rPr>
        <w:t>Types</w:t>
      </w:r>
      <w:r>
        <w:rPr>
          <w:spacing w:val="-10"/>
        </w:rPr>
        <w:t xml:space="preserve"> </w:t>
      </w:r>
      <w:r>
        <w:rPr>
          <w:spacing w:val="-2"/>
        </w:rPr>
        <w:t>and</w:t>
      </w:r>
      <w:r>
        <w:rPr>
          <w:spacing w:val="-9"/>
        </w:rPr>
        <w:t xml:space="preserve"> </w:t>
      </w:r>
      <w:r>
        <w:rPr>
          <w:spacing w:val="-2"/>
        </w:rPr>
        <w:t>Methods</w:t>
      </w:r>
      <w:r>
        <w:rPr>
          <w:spacing w:val="-10"/>
        </w:rPr>
        <w:t xml:space="preserve"> </w:t>
      </w:r>
      <w:r>
        <w:rPr>
          <w:spacing w:val="-2"/>
        </w:rPr>
        <w:t>of</w:t>
      </w:r>
      <w:r>
        <w:rPr>
          <w:spacing w:val="-9"/>
        </w:rPr>
        <w:t xml:space="preserve"> </w:t>
      </w:r>
      <w:r>
        <w:rPr>
          <w:spacing w:val="-2"/>
        </w:rPr>
        <w:t>training</w:t>
      </w:r>
      <w:r>
        <w:rPr>
          <w:spacing w:val="-10"/>
        </w:rPr>
        <w:t xml:space="preserve"> </w:t>
      </w:r>
      <w:r>
        <w:rPr>
          <w:spacing w:val="-2"/>
        </w:rPr>
        <w:t>&amp;</w:t>
      </w:r>
      <w:r>
        <w:rPr>
          <w:spacing w:val="-9"/>
        </w:rPr>
        <w:t xml:space="preserve"> </w:t>
      </w:r>
      <w:r>
        <w:rPr>
          <w:spacing w:val="-2"/>
        </w:rPr>
        <w:t>learning,</w:t>
      </w:r>
      <w:r>
        <w:rPr>
          <w:spacing w:val="-10"/>
        </w:rPr>
        <w:t xml:space="preserve"> </w:t>
      </w:r>
      <w:r>
        <w:rPr>
          <w:spacing w:val="-2"/>
        </w:rPr>
        <w:t>learning</w:t>
      </w:r>
      <w:r>
        <w:rPr>
          <w:spacing w:val="-9"/>
        </w:rPr>
        <w:t xml:space="preserve"> </w:t>
      </w:r>
      <w:r>
        <w:rPr>
          <w:spacing w:val="-2"/>
        </w:rPr>
        <w:t>paradigms,</w:t>
      </w:r>
      <w:r>
        <w:rPr>
          <w:spacing w:val="-9"/>
        </w:rPr>
        <w:t xml:space="preserve"> </w:t>
      </w:r>
      <w:r>
        <w:rPr>
          <w:spacing w:val="-2"/>
        </w:rPr>
        <w:t>Training</w:t>
      </w:r>
    </w:p>
    <w:p w14:paraId="44129C89" w14:textId="77777777" w:rsidR="00545FE0" w:rsidRDefault="00000000">
      <w:pPr>
        <w:pStyle w:val="BodyText"/>
        <w:spacing w:before="0" w:line="171" w:lineRule="exact"/>
      </w:pPr>
      <w:proofErr w:type="gramStart"/>
      <w:r>
        <w:rPr>
          <w:spacing w:val="-2"/>
        </w:rPr>
        <w:t>:Strategy</w:t>
      </w:r>
      <w:proofErr w:type="gramEnd"/>
      <w:r>
        <w:rPr>
          <w:spacing w:val="-1"/>
        </w:rPr>
        <w:t xml:space="preserve"> </w:t>
      </w:r>
      <w:r>
        <w:rPr>
          <w:spacing w:val="-2"/>
        </w:rPr>
        <w:t>and</w:t>
      </w:r>
      <w:r>
        <w:t xml:space="preserve"> </w:t>
      </w:r>
      <w:r>
        <w:rPr>
          <w:spacing w:val="-2"/>
        </w:rPr>
        <w:t>Designs,</w:t>
      </w:r>
      <w:r>
        <w:t xml:space="preserve"> </w:t>
      </w:r>
      <w:r>
        <w:rPr>
          <w:spacing w:val="-2"/>
        </w:rPr>
        <w:t>Need</w:t>
      </w:r>
      <w:r>
        <w:t xml:space="preserve"> </w:t>
      </w:r>
      <w:r>
        <w:rPr>
          <w:spacing w:val="-2"/>
        </w:rPr>
        <w:t>Assessment</w:t>
      </w:r>
      <w:r>
        <w:t xml:space="preserve"> </w:t>
      </w:r>
      <w:r>
        <w:rPr>
          <w:spacing w:val="-2"/>
        </w:rPr>
        <w:t>Training:</w:t>
      </w:r>
      <w:r>
        <w:t xml:space="preserve"> </w:t>
      </w:r>
      <w:r>
        <w:rPr>
          <w:spacing w:val="-2"/>
        </w:rPr>
        <w:t>Planning,</w:t>
      </w:r>
      <w:r>
        <w:t xml:space="preserve"> </w:t>
      </w:r>
      <w:r>
        <w:rPr>
          <w:spacing w:val="-2"/>
        </w:rPr>
        <w:t>Methods</w:t>
      </w:r>
    </w:p>
    <w:p w14:paraId="190C0585" w14:textId="77777777" w:rsidR="00545FE0" w:rsidRDefault="00000000">
      <w:pPr>
        <w:pStyle w:val="BodyText"/>
        <w:spacing w:before="105"/>
        <w:ind w:right="137"/>
      </w:pPr>
      <w:r>
        <w:br w:type="column"/>
      </w:r>
      <w:r>
        <w:t>and interaction styles, Evaluation: Types, process, components, methods,</w:t>
      </w:r>
      <w:r>
        <w:rPr>
          <w:spacing w:val="-9"/>
        </w:rPr>
        <w:t xml:space="preserve"> </w:t>
      </w:r>
      <w:r>
        <w:t>techniques,</w:t>
      </w:r>
      <w:r>
        <w:rPr>
          <w:spacing w:val="-9"/>
        </w:rPr>
        <w:t xml:space="preserve"> </w:t>
      </w:r>
      <w:r>
        <w:t>Framework</w:t>
      </w:r>
      <w:r>
        <w:rPr>
          <w:spacing w:val="-9"/>
        </w:rPr>
        <w:t xml:space="preserve"> </w:t>
      </w:r>
      <w:r>
        <w:t>&amp;</w:t>
      </w:r>
      <w:r>
        <w:rPr>
          <w:spacing w:val="-9"/>
        </w:rPr>
        <w:t xml:space="preserve"> </w:t>
      </w:r>
      <w:r>
        <w:t>indicators</w:t>
      </w:r>
      <w:r>
        <w:rPr>
          <w:spacing w:val="-9"/>
        </w:rPr>
        <w:t xml:space="preserve"> </w:t>
      </w:r>
      <w:r>
        <w:t>for</w:t>
      </w:r>
      <w:r>
        <w:rPr>
          <w:spacing w:val="-9"/>
        </w:rPr>
        <w:t xml:space="preserve"> </w:t>
      </w:r>
      <w:r>
        <w:t>evaluating</w:t>
      </w:r>
      <w:r>
        <w:rPr>
          <w:spacing w:val="-9"/>
        </w:rPr>
        <w:t xml:space="preserve"> </w:t>
      </w:r>
      <w:r>
        <w:t xml:space="preserve">Training </w:t>
      </w:r>
      <w:proofErr w:type="spellStart"/>
      <w:r>
        <w:t>Programmes</w:t>
      </w:r>
      <w:proofErr w:type="spellEnd"/>
      <w:r>
        <w:t xml:space="preserve"> Post Training factors, Tourism &amp; Livelihoods, NTEP based livelihood.</w:t>
      </w:r>
    </w:p>
    <w:p w14:paraId="7D3C794F" w14:textId="77777777" w:rsidR="00545FE0" w:rsidRDefault="00000000">
      <w:pPr>
        <w:pStyle w:val="BodyText"/>
        <w:spacing w:before="52"/>
      </w:pPr>
      <w:r>
        <w:t>Field</w:t>
      </w:r>
      <w:r>
        <w:rPr>
          <w:spacing w:val="7"/>
        </w:rPr>
        <w:t xml:space="preserve"> </w:t>
      </w:r>
      <w:r>
        <w:t>projects</w:t>
      </w:r>
      <w:r>
        <w:rPr>
          <w:spacing w:val="7"/>
        </w:rPr>
        <w:t xml:space="preserve"> </w:t>
      </w:r>
      <w:r>
        <w:t>related</w:t>
      </w:r>
      <w:r>
        <w:rPr>
          <w:spacing w:val="7"/>
        </w:rPr>
        <w:t xml:space="preserve"> </w:t>
      </w:r>
      <w:r>
        <w:t>to</w:t>
      </w:r>
      <w:r>
        <w:rPr>
          <w:spacing w:val="7"/>
        </w:rPr>
        <w:t xml:space="preserve"> </w:t>
      </w:r>
      <w:r>
        <w:t>Natural</w:t>
      </w:r>
      <w:r>
        <w:rPr>
          <w:spacing w:val="7"/>
        </w:rPr>
        <w:t xml:space="preserve"> </w:t>
      </w:r>
      <w:proofErr w:type="gramStart"/>
      <w:r>
        <w:t>resource</w:t>
      </w:r>
      <w:r>
        <w:rPr>
          <w:spacing w:val="7"/>
        </w:rPr>
        <w:t xml:space="preserve"> </w:t>
      </w:r>
      <w:r>
        <w:t>based</w:t>
      </w:r>
      <w:proofErr w:type="gramEnd"/>
      <w:r>
        <w:rPr>
          <w:spacing w:val="7"/>
        </w:rPr>
        <w:t xml:space="preserve"> </w:t>
      </w:r>
      <w:r>
        <w:rPr>
          <w:spacing w:val="-2"/>
        </w:rPr>
        <w:t>livelihoods.</w:t>
      </w:r>
    </w:p>
    <w:p w14:paraId="1406BC2B" w14:textId="77777777" w:rsidR="00545FE0" w:rsidRDefault="00000000">
      <w:pPr>
        <w:pStyle w:val="Heading3"/>
        <w:spacing w:before="159"/>
      </w:pPr>
      <w:r>
        <w:rPr>
          <w:color w:val="00AEEF"/>
        </w:rPr>
        <w:t xml:space="preserve">RDL710 Rural India and Planning for </w:t>
      </w:r>
      <w:r>
        <w:rPr>
          <w:color w:val="00AEEF"/>
          <w:spacing w:val="-2"/>
        </w:rPr>
        <w:t>Development</w:t>
      </w:r>
    </w:p>
    <w:p w14:paraId="616D89D2" w14:textId="77777777" w:rsidR="00545FE0" w:rsidRDefault="00000000">
      <w:pPr>
        <w:pStyle w:val="Heading4"/>
        <w:jc w:val="both"/>
      </w:pPr>
      <w:r>
        <w:t>3</w:t>
      </w:r>
      <w:r>
        <w:rPr>
          <w:spacing w:val="-1"/>
        </w:rPr>
        <w:t xml:space="preserve"> </w:t>
      </w:r>
      <w:r>
        <w:t>Credits (3-0-</w:t>
      </w:r>
      <w:r>
        <w:rPr>
          <w:spacing w:val="-5"/>
        </w:rPr>
        <w:t>0)</w:t>
      </w:r>
    </w:p>
    <w:p w14:paraId="424D3314" w14:textId="77777777" w:rsidR="00545FE0" w:rsidRDefault="00000000">
      <w:pPr>
        <w:pStyle w:val="BodyText"/>
        <w:ind w:right="140"/>
      </w:pPr>
      <w:r>
        <w:t>Historical</w:t>
      </w:r>
      <w:r>
        <w:rPr>
          <w:spacing w:val="-10"/>
        </w:rPr>
        <w:t xml:space="preserve"> </w:t>
      </w:r>
      <w:r>
        <w:t>and</w:t>
      </w:r>
      <w:r>
        <w:rPr>
          <w:spacing w:val="-10"/>
        </w:rPr>
        <w:t xml:space="preserve"> </w:t>
      </w:r>
      <w:r>
        <w:t>Geographical</w:t>
      </w:r>
      <w:r>
        <w:rPr>
          <w:spacing w:val="-10"/>
        </w:rPr>
        <w:t xml:space="preserve"> </w:t>
      </w:r>
      <w:r>
        <w:t>Aspects:</w:t>
      </w:r>
      <w:r>
        <w:rPr>
          <w:spacing w:val="-10"/>
        </w:rPr>
        <w:t xml:space="preserve"> </w:t>
      </w:r>
      <w:r>
        <w:t>Ancient</w:t>
      </w:r>
      <w:r>
        <w:rPr>
          <w:spacing w:val="-10"/>
        </w:rPr>
        <w:t xml:space="preserve"> </w:t>
      </w:r>
      <w:r>
        <w:t>and</w:t>
      </w:r>
      <w:r>
        <w:rPr>
          <w:spacing w:val="-10"/>
        </w:rPr>
        <w:t xml:space="preserve"> </w:t>
      </w:r>
      <w:r>
        <w:t>present</w:t>
      </w:r>
      <w:r>
        <w:rPr>
          <w:spacing w:val="-10"/>
        </w:rPr>
        <w:t xml:space="preserve"> </w:t>
      </w:r>
      <w:r>
        <w:t>structure</w:t>
      </w:r>
      <w:r>
        <w:rPr>
          <w:spacing w:val="-10"/>
        </w:rPr>
        <w:t xml:space="preserve"> </w:t>
      </w:r>
      <w:r>
        <w:t>of villages characteristics of rural life, zonal and regional peculiarities, social and religious stratifications.</w:t>
      </w:r>
    </w:p>
    <w:p w14:paraId="26AD4E6C" w14:textId="77777777" w:rsidR="00545FE0" w:rsidRDefault="00000000">
      <w:pPr>
        <w:pStyle w:val="BodyText"/>
        <w:spacing w:before="53"/>
        <w:ind w:right="135"/>
      </w:pPr>
      <w:r>
        <w:t xml:space="preserve">Social Aspects: Influence of religion/tradition/superstitions, psychosocial and cultural background and practices, barriers, life patterns including community living, status of women, migration. General Aspects: Health education, nutrition, sanitation, housing, indebtedness, and bonded </w:t>
      </w:r>
      <w:proofErr w:type="spellStart"/>
      <w:r>
        <w:t>labour</w:t>
      </w:r>
      <w:proofErr w:type="spellEnd"/>
      <w:r>
        <w:t xml:space="preserve">. Economic Aspects: General economic conditions, disparity, unemployment and wage pattern. Changes in techniques of production and requirements of storage, </w:t>
      </w:r>
      <w:r>
        <w:rPr>
          <w:spacing w:val="-2"/>
        </w:rPr>
        <w:t>transportation</w:t>
      </w:r>
      <w:r>
        <w:rPr>
          <w:spacing w:val="-8"/>
        </w:rPr>
        <w:t xml:space="preserve"> </w:t>
      </w:r>
      <w:r>
        <w:rPr>
          <w:spacing w:val="-2"/>
        </w:rPr>
        <w:t>and</w:t>
      </w:r>
      <w:r>
        <w:rPr>
          <w:spacing w:val="-8"/>
        </w:rPr>
        <w:t xml:space="preserve"> </w:t>
      </w:r>
      <w:r>
        <w:rPr>
          <w:spacing w:val="-2"/>
        </w:rPr>
        <w:t>marketing</w:t>
      </w:r>
      <w:r>
        <w:rPr>
          <w:spacing w:val="-8"/>
        </w:rPr>
        <w:t xml:space="preserve"> </w:t>
      </w:r>
      <w:r>
        <w:rPr>
          <w:spacing w:val="-2"/>
        </w:rPr>
        <w:t>facilities,</w:t>
      </w:r>
      <w:r>
        <w:rPr>
          <w:spacing w:val="-8"/>
        </w:rPr>
        <w:t xml:space="preserve"> </w:t>
      </w:r>
      <w:r>
        <w:rPr>
          <w:spacing w:val="-2"/>
        </w:rPr>
        <w:t>private</w:t>
      </w:r>
      <w:r>
        <w:rPr>
          <w:spacing w:val="-8"/>
        </w:rPr>
        <w:t xml:space="preserve"> </w:t>
      </w:r>
      <w:r>
        <w:rPr>
          <w:spacing w:val="-2"/>
        </w:rPr>
        <w:t>and</w:t>
      </w:r>
      <w:r>
        <w:rPr>
          <w:spacing w:val="-8"/>
        </w:rPr>
        <w:t xml:space="preserve"> </w:t>
      </w:r>
      <w:r>
        <w:rPr>
          <w:spacing w:val="-2"/>
        </w:rPr>
        <w:t>public</w:t>
      </w:r>
      <w:r>
        <w:rPr>
          <w:spacing w:val="-8"/>
        </w:rPr>
        <w:t xml:space="preserve"> </w:t>
      </w:r>
      <w:r>
        <w:rPr>
          <w:spacing w:val="-2"/>
        </w:rPr>
        <w:t>finance,</w:t>
      </w:r>
      <w:r>
        <w:rPr>
          <w:spacing w:val="-8"/>
        </w:rPr>
        <w:t xml:space="preserve"> </w:t>
      </w:r>
      <w:r>
        <w:rPr>
          <w:spacing w:val="-2"/>
        </w:rPr>
        <w:t xml:space="preserve">rural </w:t>
      </w:r>
      <w:r>
        <w:t>banks.</w:t>
      </w:r>
      <w:r>
        <w:rPr>
          <w:spacing w:val="-11"/>
        </w:rPr>
        <w:t xml:space="preserve"> </w:t>
      </w:r>
      <w:r>
        <w:t>Postal</w:t>
      </w:r>
      <w:r>
        <w:rPr>
          <w:spacing w:val="-11"/>
        </w:rPr>
        <w:t xml:space="preserve"> </w:t>
      </w:r>
      <w:r>
        <w:t>and</w:t>
      </w:r>
      <w:r>
        <w:rPr>
          <w:spacing w:val="-11"/>
        </w:rPr>
        <w:t xml:space="preserve"> </w:t>
      </w:r>
      <w:r>
        <w:t>other</w:t>
      </w:r>
      <w:r>
        <w:rPr>
          <w:spacing w:val="-11"/>
        </w:rPr>
        <w:t xml:space="preserve"> </w:t>
      </w:r>
      <w:r>
        <w:t>services.</w:t>
      </w:r>
      <w:r>
        <w:rPr>
          <w:spacing w:val="-11"/>
        </w:rPr>
        <w:t xml:space="preserve"> </w:t>
      </w:r>
      <w:r>
        <w:t>Political</w:t>
      </w:r>
      <w:r>
        <w:rPr>
          <w:spacing w:val="-11"/>
        </w:rPr>
        <w:t xml:space="preserve"> </w:t>
      </w:r>
      <w:r>
        <w:t>Aspects:</w:t>
      </w:r>
      <w:r>
        <w:rPr>
          <w:spacing w:val="-11"/>
        </w:rPr>
        <w:t xml:space="preserve"> </w:t>
      </w:r>
      <w:r>
        <w:t>Village</w:t>
      </w:r>
      <w:r>
        <w:rPr>
          <w:spacing w:val="-11"/>
        </w:rPr>
        <w:t xml:space="preserve"> </w:t>
      </w:r>
      <w:r>
        <w:t>Panchayats and</w:t>
      </w:r>
      <w:r>
        <w:rPr>
          <w:spacing w:val="-11"/>
        </w:rPr>
        <w:t xml:space="preserve"> </w:t>
      </w:r>
      <w:r>
        <w:t>links</w:t>
      </w:r>
      <w:r>
        <w:rPr>
          <w:spacing w:val="-11"/>
        </w:rPr>
        <w:t xml:space="preserve"> </w:t>
      </w:r>
      <w:r>
        <w:t>of</w:t>
      </w:r>
      <w:r>
        <w:rPr>
          <w:spacing w:val="-11"/>
        </w:rPr>
        <w:t xml:space="preserve"> </w:t>
      </w:r>
      <w:r>
        <w:t>rural</w:t>
      </w:r>
      <w:r>
        <w:rPr>
          <w:spacing w:val="-11"/>
        </w:rPr>
        <w:t xml:space="preserve"> </w:t>
      </w:r>
      <w:r>
        <w:t>society</w:t>
      </w:r>
      <w:r>
        <w:rPr>
          <w:spacing w:val="-11"/>
        </w:rPr>
        <w:t xml:space="preserve"> </w:t>
      </w:r>
      <w:r>
        <w:t>with</w:t>
      </w:r>
      <w:r>
        <w:rPr>
          <w:spacing w:val="-11"/>
        </w:rPr>
        <w:t xml:space="preserve"> </w:t>
      </w:r>
      <w:r>
        <w:t>state’s</w:t>
      </w:r>
      <w:r>
        <w:rPr>
          <w:spacing w:val="-11"/>
        </w:rPr>
        <w:t xml:space="preserve"> </w:t>
      </w:r>
      <w:proofErr w:type="spellStart"/>
      <w:r>
        <w:t>organisations</w:t>
      </w:r>
      <w:proofErr w:type="spellEnd"/>
      <w:r>
        <w:t>;</w:t>
      </w:r>
      <w:r>
        <w:rPr>
          <w:spacing w:val="-11"/>
        </w:rPr>
        <w:t xml:space="preserve"> </w:t>
      </w:r>
      <w:r>
        <w:t>functions</w:t>
      </w:r>
      <w:r>
        <w:rPr>
          <w:spacing w:val="-11"/>
        </w:rPr>
        <w:t xml:space="preserve"> </w:t>
      </w:r>
      <w:r>
        <w:t>and</w:t>
      </w:r>
      <w:r>
        <w:rPr>
          <w:spacing w:val="-11"/>
        </w:rPr>
        <w:t xml:space="preserve"> </w:t>
      </w:r>
      <w:r>
        <w:t xml:space="preserve">role of various </w:t>
      </w:r>
      <w:proofErr w:type="spellStart"/>
      <w:r>
        <w:t>organisations</w:t>
      </w:r>
      <w:proofErr w:type="spellEnd"/>
      <w:r>
        <w:t xml:space="preserve">. Planning for Rural Development: Historical </w:t>
      </w:r>
      <w:r>
        <w:rPr>
          <w:spacing w:val="-2"/>
        </w:rPr>
        <w:t>perspective.</w:t>
      </w:r>
      <w:r>
        <w:rPr>
          <w:spacing w:val="-6"/>
        </w:rPr>
        <w:t xml:space="preserve"> </w:t>
      </w:r>
      <w:r>
        <w:rPr>
          <w:spacing w:val="-2"/>
        </w:rPr>
        <w:t>Gandhian</w:t>
      </w:r>
      <w:r>
        <w:rPr>
          <w:spacing w:val="-7"/>
        </w:rPr>
        <w:t xml:space="preserve"> </w:t>
      </w:r>
      <w:r>
        <w:rPr>
          <w:spacing w:val="-2"/>
        </w:rPr>
        <w:t>ideas</w:t>
      </w:r>
      <w:r>
        <w:rPr>
          <w:spacing w:val="-6"/>
        </w:rPr>
        <w:t xml:space="preserve"> </w:t>
      </w:r>
      <w:r>
        <w:rPr>
          <w:spacing w:val="-2"/>
        </w:rPr>
        <w:t>and</w:t>
      </w:r>
      <w:r>
        <w:rPr>
          <w:spacing w:val="-7"/>
        </w:rPr>
        <w:t xml:space="preserve"> </w:t>
      </w:r>
      <w:r>
        <w:rPr>
          <w:spacing w:val="-2"/>
        </w:rPr>
        <w:t>their</w:t>
      </w:r>
      <w:r>
        <w:rPr>
          <w:spacing w:val="-6"/>
        </w:rPr>
        <w:t xml:space="preserve"> </w:t>
      </w:r>
      <w:r>
        <w:rPr>
          <w:spacing w:val="-2"/>
        </w:rPr>
        <w:t>impact;</w:t>
      </w:r>
      <w:r>
        <w:rPr>
          <w:spacing w:val="-7"/>
        </w:rPr>
        <w:t xml:space="preserve"> </w:t>
      </w:r>
      <w:r>
        <w:rPr>
          <w:spacing w:val="-2"/>
        </w:rPr>
        <w:t>planning</w:t>
      </w:r>
      <w:r>
        <w:rPr>
          <w:spacing w:val="-6"/>
        </w:rPr>
        <w:t xml:space="preserve"> </w:t>
      </w:r>
      <w:r>
        <w:rPr>
          <w:spacing w:val="-2"/>
        </w:rPr>
        <w:t>in</w:t>
      </w:r>
      <w:r>
        <w:rPr>
          <w:spacing w:val="-7"/>
        </w:rPr>
        <w:t xml:space="preserve"> </w:t>
      </w:r>
      <w:r>
        <w:rPr>
          <w:spacing w:val="-2"/>
        </w:rPr>
        <w:t xml:space="preserve">independent </w:t>
      </w:r>
      <w:r>
        <w:t>India and emphasis on integrated rural development and attempts</w:t>
      </w:r>
      <w:r>
        <w:rPr>
          <w:spacing w:val="40"/>
        </w:rPr>
        <w:t xml:space="preserve"> </w:t>
      </w:r>
      <w:r>
        <w:t>at rural reconstruction. Shift in development policies. Role of S&amp;T voluntary, government and other agencies in rural development.</w:t>
      </w:r>
    </w:p>
    <w:p w14:paraId="61A65C00" w14:textId="77777777" w:rsidR="00545FE0" w:rsidRDefault="00000000">
      <w:pPr>
        <w:pStyle w:val="Heading3"/>
        <w:spacing w:before="143"/>
      </w:pPr>
      <w:r>
        <w:rPr>
          <w:color w:val="00AEEF"/>
        </w:rPr>
        <w:t xml:space="preserve">RDL722 Rural Energy </w:t>
      </w:r>
      <w:r>
        <w:rPr>
          <w:color w:val="00AEEF"/>
          <w:spacing w:val="-2"/>
        </w:rPr>
        <w:t>Systems</w:t>
      </w:r>
    </w:p>
    <w:p w14:paraId="462452E0" w14:textId="77777777" w:rsidR="00545FE0" w:rsidRDefault="00000000">
      <w:pPr>
        <w:pStyle w:val="Heading4"/>
        <w:jc w:val="both"/>
      </w:pPr>
      <w:r>
        <w:t>3</w:t>
      </w:r>
      <w:r>
        <w:rPr>
          <w:spacing w:val="-1"/>
        </w:rPr>
        <w:t xml:space="preserve"> </w:t>
      </w:r>
      <w:r>
        <w:t>Credits (2-0-</w:t>
      </w:r>
      <w:r>
        <w:rPr>
          <w:spacing w:val="-5"/>
        </w:rPr>
        <w:t>2)</w:t>
      </w:r>
    </w:p>
    <w:p w14:paraId="7A8C4445" w14:textId="77777777" w:rsidR="00545FE0" w:rsidRDefault="00000000">
      <w:pPr>
        <w:pStyle w:val="BodyText"/>
        <w:ind w:right="136"/>
      </w:pPr>
      <w:r>
        <w:t>Biomass</w:t>
      </w:r>
      <w:r>
        <w:rPr>
          <w:spacing w:val="-11"/>
        </w:rPr>
        <w:t xml:space="preserve"> </w:t>
      </w:r>
      <w:r>
        <w:t>based</w:t>
      </w:r>
      <w:r>
        <w:rPr>
          <w:spacing w:val="-11"/>
        </w:rPr>
        <w:t xml:space="preserve"> </w:t>
      </w:r>
      <w:r>
        <w:t>energy</w:t>
      </w:r>
      <w:r>
        <w:rPr>
          <w:spacing w:val="-11"/>
        </w:rPr>
        <w:t xml:space="preserve"> </w:t>
      </w:r>
      <w:r>
        <w:t>systems,</w:t>
      </w:r>
      <w:r>
        <w:rPr>
          <w:spacing w:val="-11"/>
        </w:rPr>
        <w:t xml:space="preserve"> </w:t>
      </w:r>
      <w:r>
        <w:t>pyrolysis:</w:t>
      </w:r>
      <w:r>
        <w:rPr>
          <w:spacing w:val="-11"/>
        </w:rPr>
        <w:t xml:space="preserve"> </w:t>
      </w:r>
      <w:r>
        <w:t>concept,</w:t>
      </w:r>
      <w:r>
        <w:rPr>
          <w:spacing w:val="-11"/>
        </w:rPr>
        <w:t xml:space="preserve"> </w:t>
      </w:r>
      <w:r>
        <w:t>types,</w:t>
      </w:r>
      <w:r>
        <w:rPr>
          <w:spacing w:val="-11"/>
        </w:rPr>
        <w:t xml:space="preserve"> </w:t>
      </w:r>
      <w:r>
        <w:t>technology and waste management, gasification: concept, technology, design, operation and uses, biogas technology. Biogas production using various</w:t>
      </w:r>
      <w:r>
        <w:rPr>
          <w:spacing w:val="40"/>
        </w:rPr>
        <w:t xml:space="preserve"> </w:t>
      </w:r>
      <w:r>
        <w:t>substrates</w:t>
      </w:r>
      <w:r>
        <w:rPr>
          <w:spacing w:val="40"/>
        </w:rPr>
        <w:t xml:space="preserve"> </w:t>
      </w:r>
      <w:r>
        <w:t>including</w:t>
      </w:r>
      <w:r>
        <w:rPr>
          <w:spacing w:val="40"/>
        </w:rPr>
        <w:t xml:space="preserve"> </w:t>
      </w:r>
      <w:r>
        <w:t>I1SW</w:t>
      </w:r>
      <w:r>
        <w:rPr>
          <w:spacing w:val="40"/>
        </w:rPr>
        <w:t xml:space="preserve"> </w:t>
      </w:r>
      <w:r>
        <w:t>and</w:t>
      </w:r>
      <w:r>
        <w:rPr>
          <w:spacing w:val="40"/>
        </w:rPr>
        <w:t xml:space="preserve"> </w:t>
      </w:r>
      <w:r>
        <w:t>industrial</w:t>
      </w:r>
      <w:r>
        <w:rPr>
          <w:spacing w:val="40"/>
        </w:rPr>
        <w:t xml:space="preserve"> </w:t>
      </w:r>
      <w:r>
        <w:t>wastes,</w:t>
      </w:r>
      <w:r>
        <w:rPr>
          <w:spacing w:val="40"/>
        </w:rPr>
        <w:t xml:space="preserve"> </w:t>
      </w:r>
      <w:r>
        <w:t>types</w:t>
      </w:r>
      <w:r>
        <w:rPr>
          <w:spacing w:val="40"/>
        </w:rPr>
        <w:t xml:space="preserve"> </w:t>
      </w:r>
      <w:r>
        <w:t>of digesters and feed materials, biogas power generation, biogas enrichment and bottling technology, entrepreneurship avenues in biogas sector, biogas to natural gas* BBG technology, bio diesel: potential</w:t>
      </w:r>
      <w:r>
        <w:rPr>
          <w:spacing w:val="40"/>
        </w:rPr>
        <w:t xml:space="preserve"> </w:t>
      </w:r>
      <w:r>
        <w:t>and</w:t>
      </w:r>
      <w:r>
        <w:rPr>
          <w:spacing w:val="40"/>
        </w:rPr>
        <w:t xml:space="preserve"> </w:t>
      </w:r>
      <w:r>
        <w:t>scope</w:t>
      </w:r>
      <w:r>
        <w:rPr>
          <w:spacing w:val="40"/>
        </w:rPr>
        <w:t xml:space="preserve"> </w:t>
      </w:r>
      <w:r>
        <w:t>in</w:t>
      </w:r>
      <w:r>
        <w:rPr>
          <w:spacing w:val="40"/>
        </w:rPr>
        <w:t xml:space="preserve"> </w:t>
      </w:r>
      <w:r>
        <w:t>1ndi.r,</w:t>
      </w:r>
      <w:r>
        <w:rPr>
          <w:spacing w:val="40"/>
        </w:rPr>
        <w:t xml:space="preserve"> </w:t>
      </w:r>
      <w:r>
        <w:t>Bio-diesel</w:t>
      </w:r>
      <w:r>
        <w:rPr>
          <w:spacing w:val="40"/>
        </w:rPr>
        <w:t xml:space="preserve"> </w:t>
      </w:r>
      <w:r>
        <w:t>production</w:t>
      </w:r>
      <w:r>
        <w:rPr>
          <w:spacing w:val="40"/>
        </w:rPr>
        <w:t xml:space="preserve"> </w:t>
      </w:r>
      <w:r>
        <w:t>technology: uses and advantages. ethanol as alternate fuel, ethanol production Technologies, Uses and Advantages problems, Cook Stoves,</w:t>
      </w:r>
      <w:r>
        <w:rPr>
          <w:spacing w:val="40"/>
        </w:rPr>
        <w:t xml:space="preserve"> </w:t>
      </w:r>
      <w:r>
        <w:t>Multifuel and biomass cook stoves, improved chulhas, micro hydel: Site characterization, Hydro potential estimation, Micro Turbines- Classification, design, sizing analyses, Hydel power utilities, Techno economic feasibility and social issues. Animal power; Application</w:t>
      </w:r>
      <w:r>
        <w:rPr>
          <w:spacing w:val="80"/>
        </w:rPr>
        <w:t xml:space="preserve"> </w:t>
      </w:r>
      <w:r>
        <w:t>and power generation, Solar Energy Technologies, Solar Pond, Solar Photovoltaic, Concept of Hybrid energy system: Value proposition and benefits, creating renewable energy-based livelihood and micro enterprises Integrated Rural Energy Planning: Objectives, Technical options Benefits, Financial Incentives.</w:t>
      </w:r>
    </w:p>
    <w:p w14:paraId="722416A8" w14:textId="77777777" w:rsidR="00545FE0" w:rsidRDefault="00000000">
      <w:pPr>
        <w:pStyle w:val="Heading3"/>
        <w:spacing w:before="139"/>
      </w:pPr>
      <w:r>
        <w:rPr>
          <w:color w:val="00AEEF"/>
          <w:spacing w:val="-4"/>
        </w:rPr>
        <w:t>RDL724</w:t>
      </w:r>
      <w:r>
        <w:rPr>
          <w:color w:val="00AEEF"/>
          <w:spacing w:val="-21"/>
        </w:rPr>
        <w:t xml:space="preserve"> </w:t>
      </w:r>
      <w:r>
        <w:rPr>
          <w:color w:val="00AEEF"/>
          <w:spacing w:val="-4"/>
        </w:rPr>
        <w:t>Technologies</w:t>
      </w:r>
      <w:r>
        <w:rPr>
          <w:color w:val="00AEEF"/>
          <w:spacing w:val="-19"/>
        </w:rPr>
        <w:t xml:space="preserve"> </w:t>
      </w:r>
      <w:r>
        <w:rPr>
          <w:color w:val="00AEEF"/>
          <w:spacing w:val="-4"/>
        </w:rPr>
        <w:t>for</w:t>
      </w:r>
      <w:r>
        <w:rPr>
          <w:color w:val="00AEEF"/>
          <w:spacing w:val="-19"/>
        </w:rPr>
        <w:t xml:space="preserve"> </w:t>
      </w:r>
      <w:r>
        <w:rPr>
          <w:color w:val="00AEEF"/>
          <w:spacing w:val="-4"/>
        </w:rPr>
        <w:t>Water</w:t>
      </w:r>
      <w:r>
        <w:rPr>
          <w:color w:val="00AEEF"/>
          <w:spacing w:val="-19"/>
        </w:rPr>
        <w:t xml:space="preserve"> </w:t>
      </w:r>
      <w:r>
        <w:rPr>
          <w:color w:val="00AEEF"/>
          <w:spacing w:val="-4"/>
        </w:rPr>
        <w:t>and</w:t>
      </w:r>
      <w:r>
        <w:rPr>
          <w:color w:val="00AEEF"/>
          <w:spacing w:val="-19"/>
        </w:rPr>
        <w:t xml:space="preserve"> </w:t>
      </w:r>
      <w:r>
        <w:rPr>
          <w:color w:val="00AEEF"/>
          <w:spacing w:val="-4"/>
        </w:rPr>
        <w:t>Waste</w:t>
      </w:r>
      <w:r>
        <w:rPr>
          <w:color w:val="00AEEF"/>
          <w:spacing w:val="-19"/>
        </w:rPr>
        <w:t xml:space="preserve"> </w:t>
      </w:r>
      <w:r>
        <w:rPr>
          <w:color w:val="00AEEF"/>
          <w:spacing w:val="-4"/>
        </w:rPr>
        <w:t>Management</w:t>
      </w:r>
    </w:p>
    <w:p w14:paraId="6D861427" w14:textId="77777777" w:rsidR="00545FE0" w:rsidRDefault="00000000">
      <w:pPr>
        <w:pStyle w:val="Heading4"/>
        <w:jc w:val="both"/>
      </w:pPr>
      <w:r>
        <w:t>3</w:t>
      </w:r>
      <w:r>
        <w:rPr>
          <w:spacing w:val="-1"/>
        </w:rPr>
        <w:t xml:space="preserve"> </w:t>
      </w:r>
      <w:r>
        <w:t>Credits (2-0-</w:t>
      </w:r>
      <w:r>
        <w:rPr>
          <w:spacing w:val="-5"/>
        </w:rPr>
        <w:t>2)</w:t>
      </w:r>
    </w:p>
    <w:p w14:paraId="4BC01660" w14:textId="77777777" w:rsidR="00545FE0" w:rsidRDefault="00000000">
      <w:pPr>
        <w:pStyle w:val="BodyText"/>
        <w:ind w:right="138"/>
      </w:pPr>
      <w:r>
        <w:t>Water and wastes: General considerations, Role of water in life, Water</w:t>
      </w:r>
      <w:r>
        <w:rPr>
          <w:spacing w:val="-13"/>
        </w:rPr>
        <w:t xml:space="preserve"> </w:t>
      </w:r>
      <w:r>
        <w:t>crisis</w:t>
      </w:r>
      <w:r>
        <w:rPr>
          <w:spacing w:val="-12"/>
        </w:rPr>
        <w:t xml:space="preserve"> </w:t>
      </w:r>
      <w:r>
        <w:t>and</w:t>
      </w:r>
      <w:r>
        <w:rPr>
          <w:spacing w:val="-13"/>
        </w:rPr>
        <w:t xml:space="preserve"> </w:t>
      </w:r>
      <w:r>
        <w:t>causes,</w:t>
      </w:r>
      <w:r>
        <w:rPr>
          <w:spacing w:val="-12"/>
        </w:rPr>
        <w:t xml:space="preserve"> </w:t>
      </w:r>
      <w:r>
        <w:t>Concept</w:t>
      </w:r>
      <w:r>
        <w:rPr>
          <w:spacing w:val="-13"/>
        </w:rPr>
        <w:t xml:space="preserve"> </w:t>
      </w:r>
      <w:r>
        <w:t>of</w:t>
      </w:r>
      <w:r>
        <w:rPr>
          <w:spacing w:val="-12"/>
        </w:rPr>
        <w:t xml:space="preserve"> </w:t>
      </w:r>
      <w:r>
        <w:t>waste,</w:t>
      </w:r>
      <w:r>
        <w:rPr>
          <w:spacing w:val="-13"/>
        </w:rPr>
        <w:t xml:space="preserve"> </w:t>
      </w:r>
      <w:r>
        <w:t>Solid</w:t>
      </w:r>
      <w:r>
        <w:rPr>
          <w:spacing w:val="-12"/>
        </w:rPr>
        <w:t xml:space="preserve"> </w:t>
      </w:r>
      <w:r>
        <w:t>wastes</w:t>
      </w:r>
      <w:r>
        <w:rPr>
          <w:spacing w:val="-13"/>
        </w:rPr>
        <w:t xml:space="preserve"> </w:t>
      </w:r>
      <w:r>
        <w:t>and</w:t>
      </w:r>
      <w:r>
        <w:rPr>
          <w:spacing w:val="-12"/>
        </w:rPr>
        <w:t xml:space="preserve"> </w:t>
      </w:r>
      <w:r>
        <w:t>industrial effluents,</w:t>
      </w:r>
      <w:r>
        <w:rPr>
          <w:spacing w:val="40"/>
        </w:rPr>
        <w:t xml:space="preserve"> </w:t>
      </w:r>
      <w:r>
        <w:t>Hazardous</w:t>
      </w:r>
      <w:r>
        <w:rPr>
          <w:spacing w:val="40"/>
        </w:rPr>
        <w:t xml:space="preserve"> </w:t>
      </w:r>
      <w:r>
        <w:t>and</w:t>
      </w:r>
      <w:r>
        <w:rPr>
          <w:spacing w:val="40"/>
        </w:rPr>
        <w:t xml:space="preserve"> </w:t>
      </w:r>
      <w:r>
        <w:t>toxic</w:t>
      </w:r>
      <w:r>
        <w:rPr>
          <w:spacing w:val="40"/>
        </w:rPr>
        <w:t xml:space="preserve"> </w:t>
      </w:r>
      <w:r>
        <w:t>wastes,</w:t>
      </w:r>
      <w:r>
        <w:rPr>
          <w:spacing w:val="40"/>
        </w:rPr>
        <w:t xml:space="preserve"> </w:t>
      </w:r>
      <w:r>
        <w:t>Natural</w:t>
      </w:r>
      <w:r>
        <w:rPr>
          <w:spacing w:val="40"/>
        </w:rPr>
        <w:t xml:space="preserve"> </w:t>
      </w:r>
      <w:r>
        <w:t>cycles</w:t>
      </w:r>
      <w:r>
        <w:rPr>
          <w:spacing w:val="40"/>
        </w:rPr>
        <w:t xml:space="preserve"> </w:t>
      </w:r>
      <w:r>
        <w:t>for</w:t>
      </w:r>
      <w:r>
        <w:rPr>
          <w:spacing w:val="40"/>
        </w:rPr>
        <w:t xml:space="preserve"> </w:t>
      </w:r>
      <w:r>
        <w:t>zero waste systems, Eco sanitation, Water resources and management, Rainwater, runoff and ground water, Rainwater harvesting, Water storage</w:t>
      </w:r>
      <w:r>
        <w:rPr>
          <w:spacing w:val="39"/>
        </w:rPr>
        <w:t xml:space="preserve"> </w:t>
      </w:r>
      <w:r>
        <w:t>and</w:t>
      </w:r>
      <w:r>
        <w:rPr>
          <w:spacing w:val="39"/>
        </w:rPr>
        <w:t xml:space="preserve"> </w:t>
      </w:r>
      <w:r>
        <w:t>lifting</w:t>
      </w:r>
      <w:r>
        <w:rPr>
          <w:spacing w:val="39"/>
        </w:rPr>
        <w:t xml:space="preserve"> </w:t>
      </w:r>
      <w:r>
        <w:t>devices,</w:t>
      </w:r>
      <w:r>
        <w:rPr>
          <w:spacing w:val="39"/>
        </w:rPr>
        <w:t xml:space="preserve"> </w:t>
      </w:r>
      <w:r>
        <w:t>Processes</w:t>
      </w:r>
      <w:r>
        <w:rPr>
          <w:spacing w:val="39"/>
        </w:rPr>
        <w:t xml:space="preserve"> </w:t>
      </w:r>
      <w:r>
        <w:t>for</w:t>
      </w:r>
      <w:r>
        <w:rPr>
          <w:spacing w:val="39"/>
        </w:rPr>
        <w:t xml:space="preserve"> </w:t>
      </w:r>
      <w:r>
        <w:t>degrading</w:t>
      </w:r>
      <w:r>
        <w:rPr>
          <w:spacing w:val="39"/>
        </w:rPr>
        <w:t xml:space="preserve"> </w:t>
      </w:r>
      <w:r>
        <w:t>waste,</w:t>
      </w:r>
      <w:r>
        <w:rPr>
          <w:spacing w:val="39"/>
        </w:rPr>
        <w:t xml:space="preserve"> </w:t>
      </w:r>
      <w:r>
        <w:t xml:space="preserve">Role of microbes, earthworms, Anaerobic Digestion, Aerobic processes, </w:t>
      </w:r>
      <w:proofErr w:type="spellStart"/>
      <w:r>
        <w:t>hermo</w:t>
      </w:r>
      <w:proofErr w:type="spellEnd"/>
      <w:r>
        <w:t xml:space="preserve">-chemical pathways, Water and waste in the domestic sector, Drinking water and non-potable uses, Domestic wastewater quality and recycling options, Domestic solid waste management, Micro enterprises for waste and water treatment, Agricultural systems, </w:t>
      </w:r>
      <w:r>
        <w:rPr>
          <w:spacing w:val="-2"/>
        </w:rPr>
        <w:t>irrigation</w:t>
      </w:r>
      <w:r>
        <w:rPr>
          <w:spacing w:val="-6"/>
        </w:rPr>
        <w:t xml:space="preserve"> </w:t>
      </w:r>
      <w:r>
        <w:rPr>
          <w:spacing w:val="-2"/>
        </w:rPr>
        <w:t>requirements</w:t>
      </w:r>
      <w:r>
        <w:rPr>
          <w:spacing w:val="-6"/>
        </w:rPr>
        <w:t xml:space="preserve"> </w:t>
      </w:r>
      <w:r>
        <w:rPr>
          <w:spacing w:val="-2"/>
        </w:rPr>
        <w:t>and</w:t>
      </w:r>
      <w:r>
        <w:rPr>
          <w:spacing w:val="-6"/>
        </w:rPr>
        <w:t xml:space="preserve"> </w:t>
      </w:r>
      <w:r>
        <w:rPr>
          <w:spacing w:val="-2"/>
        </w:rPr>
        <w:t>water</w:t>
      </w:r>
      <w:r>
        <w:rPr>
          <w:spacing w:val="-6"/>
        </w:rPr>
        <w:t xml:space="preserve"> </w:t>
      </w:r>
      <w:r>
        <w:rPr>
          <w:spacing w:val="-2"/>
        </w:rPr>
        <w:t>audit.</w:t>
      </w:r>
      <w:r>
        <w:rPr>
          <w:spacing w:val="-6"/>
        </w:rPr>
        <w:t xml:space="preserve"> </w:t>
      </w:r>
      <w:r>
        <w:rPr>
          <w:spacing w:val="-2"/>
        </w:rPr>
        <w:t>water</w:t>
      </w:r>
      <w:r>
        <w:rPr>
          <w:spacing w:val="-6"/>
        </w:rPr>
        <w:t xml:space="preserve"> </w:t>
      </w:r>
      <w:r>
        <w:rPr>
          <w:spacing w:val="-2"/>
        </w:rPr>
        <w:t>conservation</w:t>
      </w:r>
      <w:r>
        <w:rPr>
          <w:spacing w:val="-6"/>
        </w:rPr>
        <w:t xml:space="preserve"> </w:t>
      </w:r>
      <w:r>
        <w:rPr>
          <w:spacing w:val="-2"/>
        </w:rPr>
        <w:t xml:space="preserve">measures, </w:t>
      </w:r>
      <w:r>
        <w:t>Composting and its application, Water management in industries, Water</w:t>
      </w:r>
      <w:r>
        <w:rPr>
          <w:spacing w:val="-13"/>
        </w:rPr>
        <w:t xml:space="preserve"> </w:t>
      </w:r>
      <w:r>
        <w:t>requirement</w:t>
      </w:r>
      <w:r>
        <w:rPr>
          <w:spacing w:val="-12"/>
        </w:rPr>
        <w:t xml:space="preserve"> </w:t>
      </w:r>
      <w:r>
        <w:t>industries,</w:t>
      </w:r>
      <w:r>
        <w:rPr>
          <w:spacing w:val="-13"/>
        </w:rPr>
        <w:t xml:space="preserve"> </w:t>
      </w:r>
      <w:r>
        <w:t>Environmental</w:t>
      </w:r>
      <w:r>
        <w:rPr>
          <w:spacing w:val="-12"/>
        </w:rPr>
        <w:t xml:space="preserve"> </w:t>
      </w:r>
      <w:r>
        <w:t>regulations,</w:t>
      </w:r>
      <w:r>
        <w:rPr>
          <w:spacing w:val="-13"/>
        </w:rPr>
        <w:t xml:space="preserve"> </w:t>
      </w:r>
      <w:r>
        <w:t>wastewater treatment and recycling in rural industries.</w:t>
      </w:r>
    </w:p>
    <w:p w14:paraId="2327449B" w14:textId="77777777" w:rsidR="00545FE0" w:rsidRDefault="00000000">
      <w:pPr>
        <w:pStyle w:val="Heading3"/>
        <w:spacing w:before="143"/>
        <w:jc w:val="left"/>
      </w:pPr>
      <w:r>
        <w:rPr>
          <w:color w:val="00AEEF"/>
          <w:spacing w:val="11"/>
        </w:rPr>
        <w:t>RDL725</w:t>
      </w:r>
      <w:r>
        <w:rPr>
          <w:color w:val="00AEEF"/>
          <w:spacing w:val="40"/>
        </w:rPr>
        <w:t xml:space="preserve"> </w:t>
      </w:r>
      <w:r>
        <w:rPr>
          <w:color w:val="00AEEF"/>
          <w:spacing w:val="12"/>
        </w:rPr>
        <w:t>Ecological</w:t>
      </w:r>
      <w:r>
        <w:rPr>
          <w:color w:val="00AEEF"/>
          <w:spacing w:val="40"/>
        </w:rPr>
        <w:t xml:space="preserve"> </w:t>
      </w:r>
      <w:r>
        <w:rPr>
          <w:color w:val="00AEEF"/>
          <w:spacing w:val="12"/>
        </w:rPr>
        <w:t>Perspective</w:t>
      </w:r>
      <w:r>
        <w:rPr>
          <w:color w:val="00AEEF"/>
          <w:spacing w:val="40"/>
        </w:rPr>
        <w:t xml:space="preserve"> </w:t>
      </w:r>
      <w:r>
        <w:rPr>
          <w:color w:val="00AEEF"/>
        </w:rPr>
        <w:t>of</w:t>
      </w:r>
      <w:r>
        <w:rPr>
          <w:color w:val="00AEEF"/>
          <w:spacing w:val="40"/>
        </w:rPr>
        <w:t xml:space="preserve"> </w:t>
      </w:r>
      <w:r>
        <w:rPr>
          <w:color w:val="00AEEF"/>
          <w:spacing w:val="11"/>
        </w:rPr>
        <w:t>Growth</w:t>
      </w:r>
      <w:r>
        <w:rPr>
          <w:color w:val="00AEEF"/>
          <w:spacing w:val="40"/>
        </w:rPr>
        <w:t xml:space="preserve"> </w:t>
      </w:r>
      <w:r>
        <w:rPr>
          <w:color w:val="00AEEF"/>
        </w:rPr>
        <w:t xml:space="preserve">and </w:t>
      </w:r>
      <w:r>
        <w:rPr>
          <w:color w:val="00AEEF"/>
          <w:spacing w:val="-2"/>
        </w:rPr>
        <w:t>Development</w:t>
      </w:r>
    </w:p>
    <w:p w14:paraId="347FBF15" w14:textId="77777777" w:rsidR="00545FE0" w:rsidRDefault="00000000">
      <w:pPr>
        <w:pStyle w:val="Heading4"/>
        <w:spacing w:before="26"/>
      </w:pPr>
      <w:r>
        <w:t>3</w:t>
      </w:r>
      <w:r>
        <w:rPr>
          <w:spacing w:val="-1"/>
        </w:rPr>
        <w:t xml:space="preserve"> </w:t>
      </w:r>
      <w:r>
        <w:t>Credits (3-0-</w:t>
      </w:r>
      <w:r>
        <w:rPr>
          <w:spacing w:val="-5"/>
        </w:rPr>
        <w:t>0)</w:t>
      </w:r>
    </w:p>
    <w:p w14:paraId="23D25B21" w14:textId="77777777" w:rsidR="00545FE0" w:rsidRDefault="00000000">
      <w:pPr>
        <w:pStyle w:val="BodyText"/>
        <w:jc w:val="left"/>
      </w:pPr>
      <w:r>
        <w:t>The</w:t>
      </w:r>
      <w:r>
        <w:rPr>
          <w:spacing w:val="53"/>
        </w:rPr>
        <w:t xml:space="preserve"> </w:t>
      </w:r>
      <w:r>
        <w:t>concepts</w:t>
      </w:r>
      <w:r>
        <w:rPr>
          <w:spacing w:val="54"/>
        </w:rPr>
        <w:t xml:space="preserve"> </w:t>
      </w:r>
      <w:r>
        <w:t>of</w:t>
      </w:r>
      <w:r>
        <w:rPr>
          <w:spacing w:val="53"/>
        </w:rPr>
        <w:t xml:space="preserve"> </w:t>
      </w:r>
      <w:r>
        <w:t>ecological</w:t>
      </w:r>
      <w:r>
        <w:rPr>
          <w:spacing w:val="54"/>
        </w:rPr>
        <w:t xml:space="preserve"> </w:t>
      </w:r>
      <w:r>
        <w:t>studies,</w:t>
      </w:r>
      <w:r>
        <w:rPr>
          <w:spacing w:val="53"/>
        </w:rPr>
        <w:t xml:space="preserve"> </w:t>
      </w:r>
      <w:r>
        <w:t>valuation</w:t>
      </w:r>
      <w:r>
        <w:rPr>
          <w:spacing w:val="54"/>
        </w:rPr>
        <w:t xml:space="preserve"> </w:t>
      </w:r>
      <w:r>
        <w:t>of</w:t>
      </w:r>
      <w:r>
        <w:rPr>
          <w:spacing w:val="54"/>
        </w:rPr>
        <w:t xml:space="preserve"> </w:t>
      </w:r>
      <w:r>
        <w:rPr>
          <w:spacing w:val="-2"/>
        </w:rPr>
        <w:t>environmental</w:t>
      </w:r>
    </w:p>
    <w:p w14:paraId="57FEB3F0" w14:textId="77777777" w:rsidR="00545FE0" w:rsidRDefault="00545FE0">
      <w:pPr>
        <w:sectPr w:rsidR="00545FE0" w:rsidSect="00220269">
          <w:type w:val="continuous"/>
          <w:pgSz w:w="11880" w:h="16920"/>
          <w:pgMar w:top="980" w:right="820" w:bottom="1000" w:left="840" w:header="0" w:footer="802" w:gutter="0"/>
          <w:cols w:num="2" w:space="720" w:equalWidth="0">
            <w:col w:w="5025" w:space="71"/>
            <w:col w:w="5124"/>
          </w:cols>
        </w:sectPr>
      </w:pPr>
    </w:p>
    <w:p w14:paraId="6149EBCE" w14:textId="77777777" w:rsidR="00545FE0" w:rsidRDefault="00545FE0">
      <w:pPr>
        <w:pStyle w:val="BodyText"/>
        <w:spacing w:before="0"/>
        <w:ind w:left="0"/>
        <w:jc w:val="left"/>
        <w:rPr>
          <w:sz w:val="20"/>
        </w:rPr>
      </w:pPr>
    </w:p>
    <w:p w14:paraId="6BE83412" w14:textId="77777777" w:rsidR="00545FE0" w:rsidRDefault="00545FE0">
      <w:pPr>
        <w:pStyle w:val="BodyText"/>
        <w:spacing w:before="0"/>
        <w:ind w:left="0"/>
        <w:jc w:val="left"/>
        <w:rPr>
          <w:sz w:val="20"/>
        </w:rPr>
      </w:pPr>
    </w:p>
    <w:p w14:paraId="46228881" w14:textId="77777777" w:rsidR="00545FE0" w:rsidRDefault="00545FE0">
      <w:pPr>
        <w:pStyle w:val="BodyText"/>
        <w:spacing w:before="0"/>
        <w:ind w:left="0"/>
        <w:jc w:val="left"/>
        <w:rPr>
          <w:sz w:val="20"/>
        </w:rPr>
      </w:pPr>
    </w:p>
    <w:p w14:paraId="35DBA158" w14:textId="77777777" w:rsidR="00545FE0" w:rsidRDefault="00545FE0">
      <w:pPr>
        <w:pStyle w:val="BodyText"/>
        <w:spacing w:before="13"/>
        <w:ind w:left="0"/>
        <w:jc w:val="left"/>
        <w:rPr>
          <w:sz w:val="20"/>
        </w:rPr>
      </w:pPr>
    </w:p>
    <w:p w14:paraId="45C976B3" w14:textId="77777777" w:rsidR="00545FE0" w:rsidRDefault="00545FE0">
      <w:pPr>
        <w:rPr>
          <w:sz w:val="20"/>
        </w:rPr>
        <w:sectPr w:rsidR="00545FE0" w:rsidSect="00220269">
          <w:headerReference w:type="default" r:id="rId152"/>
          <w:pgSz w:w="11880" w:h="16920"/>
          <w:pgMar w:top="640" w:right="820" w:bottom="1000" w:left="840" w:header="0" w:footer="0" w:gutter="0"/>
          <w:cols w:space="720"/>
        </w:sectPr>
      </w:pPr>
    </w:p>
    <w:p w14:paraId="5CDB80AD" w14:textId="77777777" w:rsidR="00545FE0" w:rsidRDefault="00000000">
      <w:pPr>
        <w:pStyle w:val="BodyText"/>
        <w:spacing w:before="100"/>
        <w:ind w:right="38"/>
      </w:pPr>
      <w:r>
        <w:rPr>
          <w:noProof/>
        </w:rPr>
        <mc:AlternateContent>
          <mc:Choice Requires="wpg">
            <w:drawing>
              <wp:anchor distT="0" distB="0" distL="0" distR="0" simplePos="0" relativeHeight="15729664" behindDoc="0" locked="0" layoutInCell="1" allowOverlap="1" wp14:anchorId="70C7353C" wp14:editId="25522EF7">
                <wp:simplePos x="0" y="0"/>
                <wp:positionH relativeFrom="page">
                  <wp:posOffset>612000</wp:posOffset>
                </wp:positionH>
                <wp:positionV relativeFrom="page">
                  <wp:posOffset>401834</wp:posOffset>
                </wp:positionV>
                <wp:extent cx="6932295" cy="200660"/>
                <wp:effectExtent l="0" t="0" r="0" b="0"/>
                <wp:wrapNone/>
                <wp:docPr id="382" name="Group 3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32295" cy="200660"/>
                          <a:chOff x="0" y="0"/>
                          <a:chExt cx="6932295" cy="200660"/>
                        </a:xfrm>
                      </wpg:grpSpPr>
                      <wps:wsp>
                        <wps:cNvPr id="383" name="Graphic 383"/>
                        <wps:cNvSpPr/>
                        <wps:spPr>
                          <a:xfrm>
                            <a:off x="4442396" y="24250"/>
                            <a:ext cx="2489835" cy="171450"/>
                          </a:xfrm>
                          <a:custGeom>
                            <a:avLst/>
                            <a:gdLst/>
                            <a:ahLst/>
                            <a:cxnLst/>
                            <a:rect l="l" t="t" r="r" b="b"/>
                            <a:pathLst>
                              <a:path w="2489835" h="171450">
                                <a:moveTo>
                                  <a:pt x="2489403" y="0"/>
                                </a:moveTo>
                                <a:lnTo>
                                  <a:pt x="63500" y="0"/>
                                </a:lnTo>
                                <a:lnTo>
                                  <a:pt x="26789" y="992"/>
                                </a:lnTo>
                                <a:lnTo>
                                  <a:pt x="7937" y="7937"/>
                                </a:lnTo>
                                <a:lnTo>
                                  <a:pt x="992" y="26789"/>
                                </a:lnTo>
                                <a:lnTo>
                                  <a:pt x="0" y="63500"/>
                                </a:lnTo>
                                <a:lnTo>
                                  <a:pt x="0" y="107950"/>
                                </a:lnTo>
                                <a:lnTo>
                                  <a:pt x="992" y="144660"/>
                                </a:lnTo>
                                <a:lnTo>
                                  <a:pt x="7937" y="163512"/>
                                </a:lnTo>
                                <a:lnTo>
                                  <a:pt x="26789" y="170457"/>
                                </a:lnTo>
                                <a:lnTo>
                                  <a:pt x="63500" y="171450"/>
                                </a:lnTo>
                                <a:lnTo>
                                  <a:pt x="2489403" y="171450"/>
                                </a:lnTo>
                                <a:lnTo>
                                  <a:pt x="2489403" y="0"/>
                                </a:lnTo>
                                <a:close/>
                              </a:path>
                            </a:pathLst>
                          </a:custGeom>
                          <a:solidFill>
                            <a:srgbClr val="00AEEF"/>
                          </a:solidFill>
                        </wps:spPr>
                        <wps:bodyPr wrap="square" lIns="0" tIns="0" rIns="0" bIns="0" rtlCol="0">
                          <a:prstTxWarp prst="textNoShape">
                            <a:avLst/>
                          </a:prstTxWarp>
                          <a:noAutofit/>
                        </wps:bodyPr>
                      </wps:wsp>
                      <wps:wsp>
                        <wps:cNvPr id="384" name="Graphic 384"/>
                        <wps:cNvSpPr/>
                        <wps:spPr>
                          <a:xfrm>
                            <a:off x="0" y="109975"/>
                            <a:ext cx="4442460" cy="1270"/>
                          </a:xfrm>
                          <a:custGeom>
                            <a:avLst/>
                            <a:gdLst/>
                            <a:ahLst/>
                            <a:cxnLst/>
                            <a:rect l="l" t="t" r="r" b="b"/>
                            <a:pathLst>
                              <a:path w="4442460">
                                <a:moveTo>
                                  <a:pt x="4442396" y="0"/>
                                </a:moveTo>
                                <a:lnTo>
                                  <a:pt x="0" y="0"/>
                                </a:lnTo>
                              </a:path>
                            </a:pathLst>
                          </a:custGeom>
                          <a:ln w="9525">
                            <a:solidFill>
                              <a:srgbClr val="58595B"/>
                            </a:solidFill>
                            <a:prstDash val="solid"/>
                          </a:ln>
                        </wps:spPr>
                        <wps:bodyPr wrap="square" lIns="0" tIns="0" rIns="0" bIns="0" rtlCol="0">
                          <a:prstTxWarp prst="textNoShape">
                            <a:avLst/>
                          </a:prstTxWarp>
                          <a:noAutofit/>
                        </wps:bodyPr>
                      </wps:wsp>
                      <wps:wsp>
                        <wps:cNvPr id="385" name="Graphic 385"/>
                        <wps:cNvSpPr/>
                        <wps:spPr>
                          <a:xfrm>
                            <a:off x="4762" y="24250"/>
                            <a:ext cx="1508760" cy="171450"/>
                          </a:xfrm>
                          <a:custGeom>
                            <a:avLst/>
                            <a:gdLst/>
                            <a:ahLst/>
                            <a:cxnLst/>
                            <a:rect l="l" t="t" r="r" b="b"/>
                            <a:pathLst>
                              <a:path w="1508760" h="171450">
                                <a:moveTo>
                                  <a:pt x="1444904" y="0"/>
                                </a:moveTo>
                                <a:lnTo>
                                  <a:pt x="0" y="0"/>
                                </a:lnTo>
                                <a:lnTo>
                                  <a:pt x="0" y="171450"/>
                                </a:lnTo>
                                <a:lnTo>
                                  <a:pt x="1444904" y="171450"/>
                                </a:lnTo>
                                <a:lnTo>
                                  <a:pt x="1481615" y="170457"/>
                                </a:lnTo>
                                <a:lnTo>
                                  <a:pt x="1500466" y="163512"/>
                                </a:lnTo>
                                <a:lnTo>
                                  <a:pt x="1507412" y="144660"/>
                                </a:lnTo>
                                <a:lnTo>
                                  <a:pt x="1508404" y="107950"/>
                                </a:lnTo>
                                <a:lnTo>
                                  <a:pt x="1508404" y="63500"/>
                                </a:lnTo>
                                <a:lnTo>
                                  <a:pt x="1507412" y="26789"/>
                                </a:lnTo>
                                <a:lnTo>
                                  <a:pt x="1500466" y="7937"/>
                                </a:lnTo>
                                <a:lnTo>
                                  <a:pt x="1481615" y="992"/>
                                </a:lnTo>
                                <a:lnTo>
                                  <a:pt x="1444904" y="0"/>
                                </a:lnTo>
                                <a:close/>
                              </a:path>
                            </a:pathLst>
                          </a:custGeom>
                          <a:solidFill>
                            <a:srgbClr val="FFFFFF"/>
                          </a:solidFill>
                        </wps:spPr>
                        <wps:bodyPr wrap="square" lIns="0" tIns="0" rIns="0" bIns="0" rtlCol="0">
                          <a:prstTxWarp prst="textNoShape">
                            <a:avLst/>
                          </a:prstTxWarp>
                          <a:noAutofit/>
                        </wps:bodyPr>
                      </wps:wsp>
                      <wps:wsp>
                        <wps:cNvPr id="386" name="Graphic 386"/>
                        <wps:cNvSpPr/>
                        <wps:spPr>
                          <a:xfrm>
                            <a:off x="4762" y="24250"/>
                            <a:ext cx="1508760" cy="171450"/>
                          </a:xfrm>
                          <a:custGeom>
                            <a:avLst/>
                            <a:gdLst/>
                            <a:ahLst/>
                            <a:cxnLst/>
                            <a:rect l="l" t="t" r="r" b="b"/>
                            <a:pathLst>
                              <a:path w="1508760" h="171450">
                                <a:moveTo>
                                  <a:pt x="0" y="0"/>
                                </a:moveTo>
                                <a:lnTo>
                                  <a:pt x="0" y="171450"/>
                                </a:lnTo>
                                <a:lnTo>
                                  <a:pt x="1444904" y="171450"/>
                                </a:lnTo>
                                <a:lnTo>
                                  <a:pt x="1481615" y="170457"/>
                                </a:lnTo>
                                <a:lnTo>
                                  <a:pt x="1500466" y="163512"/>
                                </a:lnTo>
                                <a:lnTo>
                                  <a:pt x="1507412" y="144660"/>
                                </a:lnTo>
                                <a:lnTo>
                                  <a:pt x="1508404" y="107950"/>
                                </a:lnTo>
                                <a:lnTo>
                                  <a:pt x="1508404" y="63500"/>
                                </a:lnTo>
                                <a:lnTo>
                                  <a:pt x="1507412" y="26789"/>
                                </a:lnTo>
                                <a:lnTo>
                                  <a:pt x="1500466" y="7937"/>
                                </a:lnTo>
                                <a:lnTo>
                                  <a:pt x="1481615" y="992"/>
                                </a:lnTo>
                                <a:lnTo>
                                  <a:pt x="1444904" y="0"/>
                                </a:lnTo>
                                <a:lnTo>
                                  <a:pt x="0" y="0"/>
                                </a:lnTo>
                                <a:close/>
                              </a:path>
                            </a:pathLst>
                          </a:custGeom>
                          <a:ln w="9525">
                            <a:solidFill>
                              <a:srgbClr val="808285"/>
                            </a:solidFill>
                            <a:prstDash val="solid"/>
                          </a:ln>
                        </wps:spPr>
                        <wps:bodyPr wrap="square" lIns="0" tIns="0" rIns="0" bIns="0" rtlCol="0">
                          <a:prstTxWarp prst="textNoShape">
                            <a:avLst/>
                          </a:prstTxWarp>
                          <a:noAutofit/>
                        </wps:bodyPr>
                      </wps:wsp>
                      <wps:wsp>
                        <wps:cNvPr id="387" name="Textbox 387"/>
                        <wps:cNvSpPr txBox="1"/>
                        <wps:spPr>
                          <a:xfrm>
                            <a:off x="17462" y="0"/>
                            <a:ext cx="1492250" cy="192405"/>
                          </a:xfrm>
                          <a:prstGeom prst="rect">
                            <a:avLst/>
                          </a:prstGeom>
                        </wps:spPr>
                        <wps:txbx>
                          <w:txbxContent>
                            <w:p w14:paraId="3A96F3DF" w14:textId="77777777" w:rsidR="00545FE0" w:rsidRDefault="00000000">
                              <w:pPr>
                                <w:spacing w:before="23"/>
                                <w:ind w:left="20"/>
                                <w:rPr>
                                  <w:rFonts w:ascii="Trebuchet MS"/>
                                  <w:b/>
                                  <w:i/>
                                </w:rPr>
                              </w:pPr>
                              <w:r>
                                <w:rPr>
                                  <w:rFonts w:ascii="Trebuchet MS"/>
                                  <w:i/>
                                  <w:color w:val="808285"/>
                                  <w:sz w:val="16"/>
                                </w:rPr>
                                <w:t>Courses</w:t>
                              </w:r>
                              <w:r>
                                <w:rPr>
                                  <w:rFonts w:ascii="Trebuchet MS"/>
                                  <w:i/>
                                  <w:color w:val="808285"/>
                                  <w:spacing w:val="-19"/>
                                  <w:sz w:val="16"/>
                                </w:rPr>
                                <w:t xml:space="preserve"> </w:t>
                              </w:r>
                              <w:r>
                                <w:rPr>
                                  <w:rFonts w:ascii="Trebuchet MS"/>
                                  <w:i/>
                                  <w:color w:val="808285"/>
                                  <w:sz w:val="16"/>
                                </w:rPr>
                                <w:t>of</w:t>
                              </w:r>
                              <w:r>
                                <w:rPr>
                                  <w:rFonts w:ascii="Trebuchet MS"/>
                                  <w:i/>
                                  <w:color w:val="808285"/>
                                  <w:spacing w:val="-21"/>
                                  <w:sz w:val="16"/>
                                </w:rPr>
                                <w:t xml:space="preserve"> </w:t>
                              </w:r>
                              <w:r>
                                <w:rPr>
                                  <w:rFonts w:ascii="Trebuchet MS"/>
                                  <w:i/>
                                  <w:color w:val="808285"/>
                                  <w:sz w:val="16"/>
                                </w:rPr>
                                <w:t>Study</w:t>
                              </w:r>
                              <w:r>
                                <w:rPr>
                                  <w:rFonts w:ascii="Trebuchet MS"/>
                                  <w:i/>
                                  <w:color w:val="808285"/>
                                  <w:spacing w:val="-13"/>
                                  <w:sz w:val="16"/>
                                </w:rPr>
                                <w:t xml:space="preserve"> </w:t>
                              </w:r>
                              <w:r>
                                <w:rPr>
                                  <w:rFonts w:ascii="Trebuchet MS"/>
                                  <w:b/>
                                  <w:i/>
                                  <w:color w:val="808285"/>
                                </w:rPr>
                                <w:t>2023-</w:t>
                              </w:r>
                              <w:r>
                                <w:rPr>
                                  <w:rFonts w:ascii="Trebuchet MS"/>
                                  <w:b/>
                                  <w:i/>
                                  <w:color w:val="808285"/>
                                  <w:spacing w:val="-4"/>
                                </w:rPr>
                                <w:t>2024</w:t>
                              </w:r>
                            </w:p>
                          </w:txbxContent>
                        </wps:txbx>
                        <wps:bodyPr wrap="square" lIns="0" tIns="0" rIns="0" bIns="0" rtlCol="0">
                          <a:noAutofit/>
                        </wps:bodyPr>
                      </wps:wsp>
                      <wps:wsp>
                        <wps:cNvPr id="388" name="Textbox 388"/>
                        <wps:cNvSpPr txBox="1"/>
                        <wps:spPr>
                          <a:xfrm>
                            <a:off x="4524514" y="17566"/>
                            <a:ext cx="1821180" cy="165735"/>
                          </a:xfrm>
                          <a:prstGeom prst="rect">
                            <a:avLst/>
                          </a:prstGeom>
                        </wps:spPr>
                        <wps:txbx>
                          <w:txbxContent>
                            <w:p w14:paraId="144B668C" w14:textId="77777777" w:rsidR="00545FE0" w:rsidRDefault="00000000">
                              <w:pPr>
                                <w:spacing w:before="22"/>
                                <w:ind w:left="20"/>
                                <w:rPr>
                                  <w:sz w:val="18"/>
                                </w:rPr>
                              </w:pPr>
                              <w:r>
                                <w:rPr>
                                  <w:color w:val="FFFFFF"/>
                                  <w:sz w:val="18"/>
                                </w:rPr>
                                <w:t>Rural</w:t>
                              </w:r>
                              <w:r>
                                <w:rPr>
                                  <w:color w:val="FFFFFF"/>
                                  <w:spacing w:val="-4"/>
                                  <w:sz w:val="18"/>
                                </w:rPr>
                                <w:t xml:space="preserve"> </w:t>
                              </w:r>
                              <w:r>
                                <w:rPr>
                                  <w:color w:val="FFFFFF"/>
                                  <w:sz w:val="18"/>
                                </w:rPr>
                                <w:t>Development</w:t>
                              </w:r>
                              <w:r>
                                <w:rPr>
                                  <w:color w:val="FFFFFF"/>
                                  <w:spacing w:val="-3"/>
                                  <w:sz w:val="18"/>
                                </w:rPr>
                                <w:t xml:space="preserve"> </w:t>
                              </w:r>
                              <w:r>
                                <w:rPr>
                                  <w:color w:val="FFFFFF"/>
                                  <w:sz w:val="18"/>
                                </w:rPr>
                                <w:t>and</w:t>
                              </w:r>
                              <w:r>
                                <w:rPr>
                                  <w:color w:val="FFFFFF"/>
                                  <w:spacing w:val="-2"/>
                                  <w:sz w:val="18"/>
                                </w:rPr>
                                <w:t xml:space="preserve"> Technology</w:t>
                              </w:r>
                            </w:p>
                          </w:txbxContent>
                        </wps:txbx>
                        <wps:bodyPr wrap="square" lIns="0" tIns="0" rIns="0" bIns="0" rtlCol="0">
                          <a:noAutofit/>
                        </wps:bodyPr>
                      </wps:wsp>
                    </wpg:wgp>
                  </a:graphicData>
                </a:graphic>
              </wp:anchor>
            </w:drawing>
          </mc:Choice>
          <mc:Fallback>
            <w:pict>
              <v:group w14:anchorId="70C7353C" id="Group 382" o:spid="_x0000_s1040" style="position:absolute;left:0;text-align:left;margin-left:48.2pt;margin-top:31.65pt;width:545.85pt;height:15.8pt;z-index:15729664;mso-wrap-distance-left:0;mso-wrap-distance-right:0;mso-position-horizontal-relative:page;mso-position-vertical-relative:page" coordsize="69322,2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">
                <v:shape id="Graphic 383" o:spid="_x0000_s1041" style="position:absolute;left:44423;top:242;width:24899;height:1715;visibility:visible;mso-wrap-style:square;v-text-anchor:top" coordsize="2489835,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" path="m2489403,l63500,,26789,992,7937,7937,992,26789,,63500r,44450l992,144660r6945,18852l26789,170457r36711,993l2489403,171450,2489403,xe" fillcolor="#00aeef" stroked="f">
                  <v:path arrowok="t"/>
                </v:shape>
                <v:shape id="Graphic 384" o:spid="_x0000_s1042" style="position:absolute;top:1099;width:44424;height:13;visibility:visible;mso-wrap-style:square;v-text-anchor:top" coordsize="444246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" path="m4442396,l,e" filled="f" strokecolor="#58595b">
                  <v:path arrowok="t"/>
                </v:shape>
                <v:shape id="Graphic 385" o:spid="_x0000_s1043" style="position:absolute;left:47;top:242;width:15088;height:1715;visibility:visible;mso-wrap-style:square;v-text-anchor:top" coordsize="1508760,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" path="m1444904,l,,,171450r1444904,l1481615,170457r18851,-6945l1507412,144660r992,-36710l1508404,63500r-992,-36711l1500466,7937,1481615,992,1444904,xe" stroked="f">
                  <v:path arrowok="t"/>
                </v:shape>
                <v:shape id="Graphic 386" o:spid="_x0000_s1044" style="position:absolute;left:47;top:242;width:15088;height:1715;visibility:visible;mso-wrap-style:square;v-text-anchor:top" coordsize="1508760,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" path="m,l,171450r1444904,l1481615,170457r18851,-6945l1507412,144660r992,-36710l1508404,63500r-992,-36711l1500466,7937,1481615,992,1444904,,,xe" filled="f" strokecolor="#808285">
                  <v:path arrowok="t"/>
                </v:shape>
                <v:shape id="Textbox 387" o:spid="_x0000_s1045" type="#_x0000_t202" style="position:absolute;left:174;width:14923;height:19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" filled="f" stroked="f">
                  <v:textbox inset="0,0,0,0">
                    <w:txbxContent>
                      <w:p w14:paraId="3A96F3DF" w14:textId="77777777" w:rsidR="00545FE0" w:rsidRDefault="00000000">
                        <w:pPr>
                          <w:spacing w:before="23"/>
                          <w:ind w:left="20"/>
                          <w:rPr>
                            <w:rFonts w:ascii="Trebuchet MS"/>
                            <w:b/>
                            <w:i/>
                          </w:rPr>
                        </w:pPr>
                        <w:r>
                          <w:rPr>
                            <w:rFonts w:ascii="Trebuchet MS"/>
                            <w:i/>
                            <w:color w:val="808285"/>
                            <w:sz w:val="16"/>
                          </w:rPr>
                          <w:t>Courses</w:t>
                        </w:r>
                        <w:r>
                          <w:rPr>
                            <w:rFonts w:ascii="Trebuchet MS"/>
                            <w:i/>
                            <w:color w:val="808285"/>
                            <w:spacing w:val="-19"/>
                            <w:sz w:val="16"/>
                          </w:rPr>
                          <w:t xml:space="preserve"> </w:t>
                        </w:r>
                        <w:r>
                          <w:rPr>
                            <w:rFonts w:ascii="Trebuchet MS"/>
                            <w:i/>
                            <w:color w:val="808285"/>
                            <w:sz w:val="16"/>
                          </w:rPr>
                          <w:t>of</w:t>
                        </w:r>
                        <w:r>
                          <w:rPr>
                            <w:rFonts w:ascii="Trebuchet MS"/>
                            <w:i/>
                            <w:color w:val="808285"/>
                            <w:spacing w:val="-21"/>
                            <w:sz w:val="16"/>
                          </w:rPr>
                          <w:t xml:space="preserve"> </w:t>
                        </w:r>
                        <w:r>
                          <w:rPr>
                            <w:rFonts w:ascii="Trebuchet MS"/>
                            <w:i/>
                            <w:color w:val="808285"/>
                            <w:sz w:val="16"/>
                          </w:rPr>
                          <w:t>Study</w:t>
                        </w:r>
                        <w:r>
                          <w:rPr>
                            <w:rFonts w:ascii="Trebuchet MS"/>
                            <w:i/>
                            <w:color w:val="808285"/>
                            <w:spacing w:val="-13"/>
                            <w:sz w:val="16"/>
                          </w:rPr>
                          <w:t xml:space="preserve"> </w:t>
                        </w:r>
                        <w:r>
                          <w:rPr>
                            <w:rFonts w:ascii="Trebuchet MS"/>
                            <w:b/>
                            <w:i/>
                            <w:color w:val="808285"/>
                          </w:rPr>
                          <w:t>2023-</w:t>
                        </w:r>
                        <w:r>
                          <w:rPr>
                            <w:rFonts w:ascii="Trebuchet MS"/>
                            <w:b/>
                            <w:i/>
                            <w:color w:val="808285"/>
                            <w:spacing w:val="-4"/>
                          </w:rPr>
                          <w:t>2024</w:t>
                        </w:r>
                      </w:p>
                    </w:txbxContent>
                  </v:textbox>
                </v:shape>
                <v:shape id="Textbox 388" o:spid="_x0000_s1046" type="#_x0000_t202" style="position:absolute;left:45245;top:175;width:18211;height:16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" filled="f" stroked="f">
                  <v:textbox inset="0,0,0,0">
                    <w:txbxContent>
                      <w:p w14:paraId="144B668C" w14:textId="77777777" w:rsidR="00545FE0" w:rsidRDefault="00000000">
                        <w:pPr>
                          <w:spacing w:before="22"/>
                          <w:ind w:left="20"/>
                          <w:rPr>
                            <w:sz w:val="18"/>
                          </w:rPr>
                        </w:pPr>
                        <w:r>
                          <w:rPr>
                            <w:color w:val="FFFFFF"/>
                            <w:sz w:val="18"/>
                          </w:rPr>
                          <w:t>Rural</w:t>
                        </w:r>
                        <w:r>
                          <w:rPr>
                            <w:color w:val="FFFFFF"/>
                            <w:spacing w:val="-4"/>
                            <w:sz w:val="18"/>
                          </w:rPr>
                          <w:t xml:space="preserve"> </w:t>
                        </w:r>
                        <w:r>
                          <w:rPr>
                            <w:color w:val="FFFFFF"/>
                            <w:sz w:val="18"/>
                          </w:rPr>
                          <w:t>Development</w:t>
                        </w:r>
                        <w:r>
                          <w:rPr>
                            <w:color w:val="FFFFFF"/>
                            <w:spacing w:val="-3"/>
                            <w:sz w:val="18"/>
                          </w:rPr>
                          <w:t xml:space="preserve"> </w:t>
                        </w:r>
                        <w:r>
                          <w:rPr>
                            <w:color w:val="FFFFFF"/>
                            <w:sz w:val="18"/>
                          </w:rPr>
                          <w:t>and</w:t>
                        </w:r>
                        <w:r>
                          <w:rPr>
                            <w:color w:val="FFFFFF"/>
                            <w:spacing w:val="-2"/>
                            <w:sz w:val="18"/>
                          </w:rPr>
                          <w:t xml:space="preserve"> Technology</w:t>
                        </w:r>
                      </w:p>
                    </w:txbxContent>
                  </v:textbox>
                </v:shape>
                <w10:wrap anchorx="page" anchory="page"/>
              </v:group>
            </w:pict>
          </mc:Fallback>
        </mc:AlternateContent>
      </w:r>
      <w:r>
        <w:rPr>
          <w:spacing w:val="10"/>
        </w:rPr>
        <w:t xml:space="preserve">resources, </w:t>
      </w:r>
      <w:r>
        <w:rPr>
          <w:spacing w:val="9"/>
        </w:rPr>
        <w:t xml:space="preserve">their </w:t>
      </w:r>
      <w:r>
        <w:rPr>
          <w:spacing w:val="10"/>
        </w:rPr>
        <w:t xml:space="preserve">scarcities </w:t>
      </w:r>
      <w:r>
        <w:t xml:space="preserve">and </w:t>
      </w:r>
      <w:r>
        <w:rPr>
          <w:spacing w:val="10"/>
        </w:rPr>
        <w:t xml:space="preserve">optimal usage. Concept </w:t>
      </w:r>
      <w:r>
        <w:rPr>
          <w:spacing w:val="12"/>
        </w:rPr>
        <w:t xml:space="preserve">of </w:t>
      </w:r>
      <w:r>
        <w:t>Sustainability. Global environmental issues. Monetary assessment of environment: theories, policies and valuation methods. The growth and the environment: in search of the "optimal" scale of growth, Sustainable Development. Population, poverty and the environment.</w:t>
      </w:r>
    </w:p>
    <w:p w14:paraId="6BE449E8" w14:textId="77777777" w:rsidR="00545FE0" w:rsidRDefault="00000000">
      <w:pPr>
        <w:pStyle w:val="Heading3"/>
        <w:spacing w:before="169" w:line="217" w:lineRule="exact"/>
      </w:pPr>
      <w:r>
        <w:rPr>
          <w:color w:val="00AEEF"/>
        </w:rPr>
        <w:t xml:space="preserve">RDL726 Herbal, Medicinal and Aromatic </w:t>
      </w:r>
      <w:r>
        <w:rPr>
          <w:color w:val="00AEEF"/>
          <w:spacing w:val="-2"/>
        </w:rPr>
        <w:t>Products</w:t>
      </w:r>
    </w:p>
    <w:p w14:paraId="2FF43A0D" w14:textId="77777777" w:rsidR="00545FE0" w:rsidRDefault="00000000">
      <w:pPr>
        <w:pStyle w:val="Heading4"/>
        <w:spacing w:before="0" w:line="214" w:lineRule="exact"/>
        <w:jc w:val="both"/>
      </w:pPr>
      <w:r>
        <w:t>3</w:t>
      </w:r>
      <w:r>
        <w:rPr>
          <w:spacing w:val="-1"/>
        </w:rPr>
        <w:t xml:space="preserve"> </w:t>
      </w:r>
      <w:r>
        <w:t>Credits (2-0-</w:t>
      </w:r>
      <w:r>
        <w:rPr>
          <w:spacing w:val="-5"/>
        </w:rPr>
        <w:t>2)</w:t>
      </w:r>
    </w:p>
    <w:p w14:paraId="4763C66F" w14:textId="77777777" w:rsidR="00545FE0" w:rsidRDefault="00000000">
      <w:pPr>
        <w:pStyle w:val="BodyText"/>
        <w:spacing w:before="0" w:line="237" w:lineRule="auto"/>
        <w:ind w:right="44"/>
      </w:pPr>
      <w:r>
        <w:t>Herbal, Medicinal and Aromatic plants of India: Overview and Uses Ayurveda,</w:t>
      </w:r>
      <w:r>
        <w:rPr>
          <w:spacing w:val="-13"/>
        </w:rPr>
        <w:t xml:space="preserve"> </w:t>
      </w:r>
      <w:r>
        <w:t>Siddha,</w:t>
      </w:r>
      <w:r>
        <w:rPr>
          <w:spacing w:val="-12"/>
        </w:rPr>
        <w:t xml:space="preserve"> </w:t>
      </w:r>
      <w:r>
        <w:t>Homeopath,</w:t>
      </w:r>
      <w:r>
        <w:rPr>
          <w:spacing w:val="-13"/>
        </w:rPr>
        <w:t xml:space="preserve"> </w:t>
      </w:r>
      <w:r>
        <w:t>Unani</w:t>
      </w:r>
      <w:r>
        <w:rPr>
          <w:spacing w:val="-12"/>
        </w:rPr>
        <w:t xml:space="preserve"> </w:t>
      </w:r>
      <w:r>
        <w:t>and</w:t>
      </w:r>
      <w:r>
        <w:rPr>
          <w:spacing w:val="-13"/>
        </w:rPr>
        <w:t xml:space="preserve"> </w:t>
      </w:r>
      <w:r>
        <w:t>Tribal</w:t>
      </w:r>
      <w:r>
        <w:rPr>
          <w:spacing w:val="-12"/>
        </w:rPr>
        <w:t xml:space="preserve"> </w:t>
      </w:r>
      <w:r>
        <w:t>systems</w:t>
      </w:r>
      <w:r>
        <w:rPr>
          <w:spacing w:val="-13"/>
        </w:rPr>
        <w:t xml:space="preserve"> </w:t>
      </w:r>
      <w:r>
        <w:t>of</w:t>
      </w:r>
      <w:r>
        <w:rPr>
          <w:spacing w:val="-12"/>
        </w:rPr>
        <w:t xml:space="preserve"> </w:t>
      </w:r>
      <w:r>
        <w:t>Medicine, Role of Traditional 14edicine ln Primary Health Care, Identification</w:t>
      </w:r>
      <w:r>
        <w:rPr>
          <w:spacing w:val="80"/>
        </w:rPr>
        <w:t xml:space="preserve"> </w:t>
      </w:r>
      <w:r>
        <w:t>of Medicinal and Aromatic plants, Classification of Medicinal plants, Pharmacology and Phytochemistry, Medical Bio-prospecting and Chemo</w:t>
      </w:r>
      <w:r>
        <w:rPr>
          <w:spacing w:val="-3"/>
        </w:rPr>
        <w:t xml:space="preserve"> </w:t>
      </w:r>
      <w:r>
        <w:t>prospecting,</w:t>
      </w:r>
      <w:r>
        <w:rPr>
          <w:spacing w:val="-3"/>
        </w:rPr>
        <w:t xml:space="preserve"> </w:t>
      </w:r>
      <w:r>
        <w:t>Biomarkers,</w:t>
      </w:r>
      <w:r>
        <w:rPr>
          <w:spacing w:val="-3"/>
        </w:rPr>
        <w:t xml:space="preserve"> </w:t>
      </w:r>
      <w:r>
        <w:t>Active</w:t>
      </w:r>
      <w:r>
        <w:rPr>
          <w:spacing w:val="-3"/>
        </w:rPr>
        <w:t xml:space="preserve"> </w:t>
      </w:r>
      <w:r>
        <w:t>principle</w:t>
      </w:r>
      <w:r>
        <w:rPr>
          <w:spacing w:val="-3"/>
        </w:rPr>
        <w:t xml:space="preserve"> </w:t>
      </w:r>
      <w:r>
        <w:t>and</w:t>
      </w:r>
      <w:r>
        <w:rPr>
          <w:spacing w:val="-3"/>
        </w:rPr>
        <w:t xml:space="preserve"> </w:t>
      </w:r>
      <w:r>
        <w:t>Phytomedicine, Cultivation,</w:t>
      </w:r>
      <w:r>
        <w:rPr>
          <w:spacing w:val="-13"/>
        </w:rPr>
        <w:t xml:space="preserve"> </w:t>
      </w:r>
      <w:r>
        <w:t>Harvesting</w:t>
      </w:r>
      <w:r>
        <w:rPr>
          <w:spacing w:val="-12"/>
        </w:rPr>
        <w:t xml:space="preserve"> </w:t>
      </w:r>
      <w:r>
        <w:t>and</w:t>
      </w:r>
      <w:r>
        <w:rPr>
          <w:spacing w:val="-13"/>
        </w:rPr>
        <w:t xml:space="preserve"> </w:t>
      </w:r>
      <w:r>
        <w:t>Storage</w:t>
      </w:r>
      <w:r>
        <w:rPr>
          <w:spacing w:val="-12"/>
        </w:rPr>
        <w:t xml:space="preserve"> </w:t>
      </w:r>
      <w:r>
        <w:t>of</w:t>
      </w:r>
      <w:r>
        <w:rPr>
          <w:spacing w:val="-13"/>
        </w:rPr>
        <w:t xml:space="preserve"> </w:t>
      </w:r>
      <w:r>
        <w:t>14edicinal</w:t>
      </w:r>
      <w:r>
        <w:rPr>
          <w:spacing w:val="-12"/>
        </w:rPr>
        <w:t xml:space="preserve"> </w:t>
      </w:r>
      <w:r>
        <w:t>and</w:t>
      </w:r>
      <w:r>
        <w:rPr>
          <w:spacing w:val="-13"/>
        </w:rPr>
        <w:t xml:space="preserve"> </w:t>
      </w:r>
      <w:r>
        <w:t>Aromatic</w:t>
      </w:r>
      <w:r>
        <w:rPr>
          <w:spacing w:val="-12"/>
        </w:rPr>
        <w:t xml:space="preserve"> </w:t>
      </w:r>
      <w:r>
        <w:t>plants: Organic farming of Medicinal and Aromatic Plants, Good Agriculture Practice, Post. Harvest Processing of Medicinal and aromatic Plants, Cleaning and Washing, Drying, Grinding, Processing of Medicinal</w:t>
      </w:r>
      <w:r>
        <w:rPr>
          <w:spacing w:val="40"/>
        </w:rPr>
        <w:t xml:space="preserve"> </w:t>
      </w:r>
      <w:r>
        <w:t xml:space="preserve">and Aromatic plants - Extraction, Purification of Active Principle/ Phytomedicine * Distillation, Herbal food formulation, Herbal cosmetics and </w:t>
      </w:r>
      <w:proofErr w:type="spellStart"/>
      <w:r>
        <w:t>cosmochemicals</w:t>
      </w:r>
      <w:proofErr w:type="spellEnd"/>
      <w:r>
        <w:t xml:space="preserve">, Nutraceuticals, Mosquito control Products, </w:t>
      </w:r>
      <w:proofErr w:type="spellStart"/>
      <w:r>
        <w:t>Aromatheraphy</w:t>
      </w:r>
      <w:proofErr w:type="spellEnd"/>
      <w:r>
        <w:t xml:space="preserve">, Herbal Veterinary medicine, Natural Dyes and </w:t>
      </w:r>
      <w:proofErr w:type="spellStart"/>
      <w:r>
        <w:t>Colours</w:t>
      </w:r>
      <w:proofErr w:type="spellEnd"/>
      <w:r>
        <w:t>, Quality Control and Analysis.</w:t>
      </w:r>
    </w:p>
    <w:p w14:paraId="59C075A0" w14:textId="77777777" w:rsidR="00545FE0" w:rsidRDefault="00000000">
      <w:pPr>
        <w:pStyle w:val="BodyText"/>
        <w:spacing w:before="66"/>
        <w:ind w:right="46"/>
      </w:pPr>
      <w:r>
        <w:t xml:space="preserve">Practical and Project related to Herbal, Medicinal and Aromatic </w:t>
      </w:r>
      <w:r>
        <w:rPr>
          <w:spacing w:val="-2"/>
        </w:rPr>
        <w:t>products.</w:t>
      </w:r>
    </w:p>
    <w:p w14:paraId="476D6B25" w14:textId="77777777" w:rsidR="00545FE0" w:rsidRDefault="00000000">
      <w:pPr>
        <w:pStyle w:val="Heading3"/>
        <w:spacing w:before="172"/>
        <w:ind w:right="51"/>
      </w:pPr>
      <w:r>
        <w:rPr>
          <w:color w:val="00AEEF"/>
        </w:rPr>
        <w:t xml:space="preserve">RDL727 Conservation and Recycling Practice in Rural </w:t>
      </w:r>
      <w:r>
        <w:rPr>
          <w:color w:val="00AEEF"/>
          <w:spacing w:val="-2"/>
        </w:rPr>
        <w:t>Areas</w:t>
      </w:r>
    </w:p>
    <w:p w14:paraId="4BB4331F" w14:textId="77777777" w:rsidR="00545FE0" w:rsidRDefault="00000000">
      <w:pPr>
        <w:pStyle w:val="Heading4"/>
        <w:spacing w:before="26"/>
        <w:jc w:val="both"/>
      </w:pPr>
      <w:r>
        <w:t>4</w:t>
      </w:r>
      <w:r>
        <w:rPr>
          <w:spacing w:val="-1"/>
        </w:rPr>
        <w:t xml:space="preserve"> </w:t>
      </w:r>
      <w:r>
        <w:t>Credits (3-0-</w:t>
      </w:r>
      <w:r>
        <w:rPr>
          <w:spacing w:val="-5"/>
        </w:rPr>
        <w:t>2)</w:t>
      </w:r>
    </w:p>
    <w:p w14:paraId="5B1A0D71" w14:textId="77777777" w:rsidR="00545FE0" w:rsidRDefault="00000000">
      <w:pPr>
        <w:pStyle w:val="BodyText"/>
        <w:ind w:right="44"/>
      </w:pPr>
      <w:r>
        <w:t xml:space="preserve">Introduction to concept of conservation and sustainable growth. Traditional habits of rural Indian and other conservators. Effect of </w:t>
      </w:r>
      <w:r>
        <w:rPr>
          <w:spacing w:val="-2"/>
        </w:rPr>
        <w:t>geographical</w:t>
      </w:r>
      <w:r>
        <w:rPr>
          <w:spacing w:val="-4"/>
        </w:rPr>
        <w:t xml:space="preserve"> </w:t>
      </w:r>
      <w:r>
        <w:rPr>
          <w:spacing w:val="-2"/>
        </w:rPr>
        <w:t>parameters</w:t>
      </w:r>
      <w:r>
        <w:rPr>
          <w:spacing w:val="-4"/>
        </w:rPr>
        <w:t xml:space="preserve"> </w:t>
      </w:r>
      <w:r>
        <w:rPr>
          <w:spacing w:val="-2"/>
        </w:rPr>
        <w:t>on</w:t>
      </w:r>
      <w:r>
        <w:rPr>
          <w:spacing w:val="-4"/>
        </w:rPr>
        <w:t xml:space="preserve"> </w:t>
      </w:r>
      <w:r>
        <w:rPr>
          <w:spacing w:val="-2"/>
        </w:rPr>
        <w:t>local</w:t>
      </w:r>
      <w:r>
        <w:rPr>
          <w:spacing w:val="-4"/>
        </w:rPr>
        <w:t xml:space="preserve"> </w:t>
      </w:r>
      <w:r>
        <w:rPr>
          <w:spacing w:val="-2"/>
        </w:rPr>
        <w:t>conservation</w:t>
      </w:r>
      <w:r>
        <w:rPr>
          <w:spacing w:val="-4"/>
        </w:rPr>
        <w:t xml:space="preserve"> </w:t>
      </w:r>
      <w:r>
        <w:rPr>
          <w:spacing w:val="-2"/>
        </w:rPr>
        <w:t>practices.</w:t>
      </w:r>
      <w:r>
        <w:rPr>
          <w:spacing w:val="-4"/>
        </w:rPr>
        <w:t xml:space="preserve"> </w:t>
      </w:r>
      <w:r>
        <w:rPr>
          <w:spacing w:val="-2"/>
        </w:rPr>
        <w:t xml:space="preserve">Conservation </w:t>
      </w:r>
      <w:r>
        <w:t>principles for water usage/ energy usage and usage of artificial chemicals and systems. Conservation principles for sustainable agriculture. Rainwater harvesting and Drip irrigation systems. Conservative practices for water usage. Usages of crop residues, Conservative</w:t>
      </w:r>
      <w:r>
        <w:rPr>
          <w:spacing w:val="-3"/>
        </w:rPr>
        <w:t xml:space="preserve"> </w:t>
      </w:r>
      <w:r>
        <w:t>food</w:t>
      </w:r>
      <w:r>
        <w:rPr>
          <w:spacing w:val="-3"/>
        </w:rPr>
        <w:t xml:space="preserve"> </w:t>
      </w:r>
      <w:r>
        <w:t>processing</w:t>
      </w:r>
      <w:r>
        <w:rPr>
          <w:spacing w:val="-3"/>
        </w:rPr>
        <w:t xml:space="preserve"> </w:t>
      </w:r>
      <w:r>
        <w:t>methods.</w:t>
      </w:r>
      <w:r>
        <w:rPr>
          <w:spacing w:val="-3"/>
        </w:rPr>
        <w:t xml:space="preserve"> </w:t>
      </w:r>
      <w:r>
        <w:t>Inclusion</w:t>
      </w:r>
      <w:r>
        <w:rPr>
          <w:spacing w:val="-3"/>
        </w:rPr>
        <w:t xml:space="preserve"> </w:t>
      </w:r>
      <w:r>
        <w:t>of</w:t>
      </w:r>
      <w:r>
        <w:rPr>
          <w:spacing w:val="-3"/>
        </w:rPr>
        <w:t xml:space="preserve"> </w:t>
      </w:r>
      <w:r>
        <w:t>health</w:t>
      </w:r>
      <w:r>
        <w:rPr>
          <w:spacing w:val="-3"/>
        </w:rPr>
        <w:t xml:space="preserve"> </w:t>
      </w:r>
      <w:r>
        <w:t>principles in food making. Conservative methods for rural housing and usage</w:t>
      </w:r>
      <w:r>
        <w:rPr>
          <w:spacing w:val="40"/>
        </w:rPr>
        <w:t xml:space="preserve"> </w:t>
      </w:r>
      <w:r>
        <w:t>of land for construction. Development of conservative principles for rural</w:t>
      </w:r>
      <w:r>
        <w:rPr>
          <w:spacing w:val="-7"/>
        </w:rPr>
        <w:t xml:space="preserve"> </w:t>
      </w:r>
      <w:r>
        <w:t>planning.</w:t>
      </w:r>
      <w:r>
        <w:rPr>
          <w:spacing w:val="-6"/>
        </w:rPr>
        <w:t xml:space="preserve"> </w:t>
      </w:r>
      <w:r>
        <w:t>All</w:t>
      </w:r>
      <w:r>
        <w:rPr>
          <w:spacing w:val="-7"/>
        </w:rPr>
        <w:t xml:space="preserve"> </w:t>
      </w:r>
      <w:r>
        <w:t>these</w:t>
      </w:r>
      <w:r>
        <w:rPr>
          <w:spacing w:val="-6"/>
        </w:rPr>
        <w:t xml:space="preserve"> </w:t>
      </w:r>
      <w:r>
        <w:t>topics</w:t>
      </w:r>
      <w:r>
        <w:rPr>
          <w:spacing w:val="-6"/>
        </w:rPr>
        <w:t xml:space="preserve"> </w:t>
      </w:r>
      <w:r>
        <w:t>are</w:t>
      </w:r>
      <w:r>
        <w:rPr>
          <w:spacing w:val="-7"/>
        </w:rPr>
        <w:t xml:space="preserve"> </w:t>
      </w:r>
      <w:r>
        <w:t>taken</w:t>
      </w:r>
      <w:r>
        <w:rPr>
          <w:spacing w:val="-6"/>
        </w:rPr>
        <w:t xml:space="preserve"> </w:t>
      </w:r>
      <w:r>
        <w:t>from</w:t>
      </w:r>
      <w:r>
        <w:rPr>
          <w:spacing w:val="-7"/>
        </w:rPr>
        <w:t xml:space="preserve"> </w:t>
      </w:r>
      <w:r>
        <w:t>ancient</w:t>
      </w:r>
      <w:r>
        <w:rPr>
          <w:spacing w:val="-6"/>
        </w:rPr>
        <w:t xml:space="preserve"> </w:t>
      </w:r>
      <w:proofErr w:type="spellStart"/>
      <w:r>
        <w:t>lndian</w:t>
      </w:r>
      <w:proofErr w:type="spellEnd"/>
      <w:r>
        <w:rPr>
          <w:spacing w:val="-6"/>
        </w:rPr>
        <w:t xml:space="preserve"> </w:t>
      </w:r>
      <w:r>
        <w:rPr>
          <w:spacing w:val="-2"/>
        </w:rPr>
        <w:t>context.</w:t>
      </w:r>
    </w:p>
    <w:p w14:paraId="11829872" w14:textId="77777777" w:rsidR="00545FE0" w:rsidRDefault="00000000">
      <w:pPr>
        <w:pStyle w:val="Heading3"/>
        <w:spacing w:before="176"/>
        <w:jc w:val="left"/>
      </w:pPr>
      <w:r>
        <w:rPr>
          <w:color w:val="00AEEF"/>
        </w:rPr>
        <w:t xml:space="preserve">RDL728 Rural Energy Assessment and </w:t>
      </w:r>
      <w:r>
        <w:rPr>
          <w:color w:val="00AEEF"/>
          <w:spacing w:val="-2"/>
        </w:rPr>
        <w:t>Planning</w:t>
      </w:r>
    </w:p>
    <w:p w14:paraId="5A1F1292" w14:textId="77777777" w:rsidR="00545FE0" w:rsidRDefault="00000000">
      <w:pPr>
        <w:pStyle w:val="Heading4"/>
        <w:spacing w:line="302" w:lineRule="auto"/>
        <w:ind w:right="2995"/>
      </w:pPr>
      <w:r>
        <w:t>3 Credits (3-0-0) Overlap</w:t>
      </w:r>
      <w:r>
        <w:rPr>
          <w:spacing w:val="-15"/>
        </w:rPr>
        <w:t xml:space="preserve"> </w:t>
      </w:r>
      <w:r>
        <w:t>with:</w:t>
      </w:r>
      <w:r>
        <w:rPr>
          <w:spacing w:val="-14"/>
        </w:rPr>
        <w:t xml:space="preserve"> </w:t>
      </w:r>
      <w:r>
        <w:t>ESL751</w:t>
      </w:r>
    </w:p>
    <w:p w14:paraId="75185DFA" w14:textId="77777777" w:rsidR="00545FE0" w:rsidRDefault="00000000">
      <w:pPr>
        <w:pStyle w:val="BodyText"/>
        <w:spacing w:before="0" w:line="158" w:lineRule="exact"/>
        <w:jc w:val="left"/>
      </w:pPr>
      <w:r>
        <w:t>Present</w:t>
      </w:r>
      <w:r>
        <w:rPr>
          <w:spacing w:val="-9"/>
        </w:rPr>
        <w:t xml:space="preserve"> </w:t>
      </w:r>
      <w:r>
        <w:t>energy</w:t>
      </w:r>
      <w:r>
        <w:rPr>
          <w:spacing w:val="-7"/>
        </w:rPr>
        <w:t xml:space="preserve"> </w:t>
      </w:r>
      <w:r>
        <w:t>sources;</w:t>
      </w:r>
      <w:r>
        <w:rPr>
          <w:spacing w:val="-7"/>
        </w:rPr>
        <w:t xml:space="preserve"> </w:t>
      </w:r>
      <w:r>
        <w:t>Energy</w:t>
      </w:r>
      <w:r>
        <w:rPr>
          <w:spacing w:val="-7"/>
        </w:rPr>
        <w:t xml:space="preserve"> </w:t>
      </w:r>
      <w:r>
        <w:t>conversion,</w:t>
      </w:r>
      <w:r>
        <w:rPr>
          <w:spacing w:val="-7"/>
        </w:rPr>
        <w:t xml:space="preserve"> </w:t>
      </w:r>
      <w:r>
        <w:t>trade</w:t>
      </w:r>
      <w:r>
        <w:rPr>
          <w:spacing w:val="-7"/>
        </w:rPr>
        <w:t xml:space="preserve"> </w:t>
      </w:r>
      <w:r>
        <w:t>and</w:t>
      </w:r>
      <w:r>
        <w:rPr>
          <w:spacing w:val="-7"/>
        </w:rPr>
        <w:t xml:space="preserve"> </w:t>
      </w:r>
      <w:r>
        <w:rPr>
          <w:spacing w:val="-2"/>
        </w:rPr>
        <w:t>infrastructure;</w:t>
      </w:r>
    </w:p>
    <w:p w14:paraId="42DA3216" w14:textId="77777777" w:rsidR="00545FE0" w:rsidRDefault="00000000">
      <w:pPr>
        <w:pStyle w:val="BodyText"/>
        <w:spacing w:before="0"/>
        <w:ind w:right="44"/>
      </w:pPr>
      <w:r>
        <w:t>Energy</w:t>
      </w:r>
      <w:r>
        <w:rPr>
          <w:spacing w:val="40"/>
        </w:rPr>
        <w:t xml:space="preserve"> </w:t>
      </w:r>
      <w:r>
        <w:t>inclusion</w:t>
      </w:r>
      <w:r>
        <w:rPr>
          <w:spacing w:val="40"/>
        </w:rPr>
        <w:t xml:space="preserve"> </w:t>
      </w:r>
      <w:r>
        <w:t>and</w:t>
      </w:r>
      <w:r>
        <w:rPr>
          <w:spacing w:val="40"/>
        </w:rPr>
        <w:t xml:space="preserve"> </w:t>
      </w:r>
      <w:r>
        <w:t>development;</w:t>
      </w:r>
      <w:r>
        <w:rPr>
          <w:spacing w:val="40"/>
        </w:rPr>
        <w:t xml:space="preserve"> </w:t>
      </w:r>
      <w:r>
        <w:t>Energy</w:t>
      </w:r>
      <w:r>
        <w:rPr>
          <w:spacing w:val="40"/>
        </w:rPr>
        <w:t xml:space="preserve"> </w:t>
      </w:r>
      <w:r>
        <w:t>access</w:t>
      </w:r>
      <w:r>
        <w:rPr>
          <w:spacing w:val="40"/>
        </w:rPr>
        <w:t xml:space="preserve"> </w:t>
      </w:r>
      <w:r>
        <w:t>and</w:t>
      </w:r>
      <w:r>
        <w:rPr>
          <w:spacing w:val="40"/>
        </w:rPr>
        <w:t xml:space="preserve"> </w:t>
      </w:r>
      <w:r>
        <w:t>policy; Rural Energy Database (REDB); Rural energy planning; Assessing local energy demand; Rural energy sources; Bioenergy resource assessment; Solar energy resources assessment; Wind energy resource</w:t>
      </w:r>
      <w:r>
        <w:rPr>
          <w:spacing w:val="-5"/>
        </w:rPr>
        <w:t xml:space="preserve"> </w:t>
      </w:r>
      <w:r>
        <w:t>assessment;</w:t>
      </w:r>
      <w:r>
        <w:rPr>
          <w:spacing w:val="-5"/>
        </w:rPr>
        <w:t xml:space="preserve"> </w:t>
      </w:r>
      <w:r>
        <w:t>Small</w:t>
      </w:r>
      <w:r>
        <w:rPr>
          <w:spacing w:val="-5"/>
        </w:rPr>
        <w:t xml:space="preserve"> </w:t>
      </w:r>
      <w:r>
        <w:t>hydro</w:t>
      </w:r>
      <w:r>
        <w:rPr>
          <w:spacing w:val="-5"/>
        </w:rPr>
        <w:t xml:space="preserve"> </w:t>
      </w:r>
      <w:r>
        <w:t>resource</w:t>
      </w:r>
      <w:r>
        <w:rPr>
          <w:spacing w:val="-5"/>
        </w:rPr>
        <w:t xml:space="preserve"> </w:t>
      </w:r>
      <w:r>
        <w:t>assessment;</w:t>
      </w:r>
      <w:r>
        <w:rPr>
          <w:spacing w:val="-5"/>
        </w:rPr>
        <w:t xml:space="preserve"> </w:t>
      </w:r>
      <w:r>
        <w:t>Geothermal and other resources.</w:t>
      </w:r>
    </w:p>
    <w:p w14:paraId="47C04FFB" w14:textId="77777777" w:rsidR="00545FE0" w:rsidRDefault="00545FE0">
      <w:pPr>
        <w:pStyle w:val="BodyText"/>
        <w:spacing w:before="1"/>
        <w:ind w:left="0"/>
        <w:jc w:val="left"/>
      </w:pPr>
    </w:p>
    <w:p w14:paraId="37C92FCB" w14:textId="77777777" w:rsidR="00545FE0" w:rsidRDefault="00000000">
      <w:pPr>
        <w:pStyle w:val="Heading3"/>
        <w:spacing w:before="1"/>
      </w:pPr>
      <w:r>
        <w:rPr>
          <w:color w:val="00AEEF"/>
          <w:spacing w:val="-4"/>
        </w:rPr>
        <w:t>RDL730</w:t>
      </w:r>
      <w:r>
        <w:rPr>
          <w:color w:val="00AEEF"/>
          <w:spacing w:val="-9"/>
        </w:rPr>
        <w:t xml:space="preserve"> </w:t>
      </w:r>
      <w:r>
        <w:rPr>
          <w:color w:val="00AEEF"/>
          <w:spacing w:val="-4"/>
        </w:rPr>
        <w:t>Technology</w:t>
      </w:r>
      <w:r>
        <w:rPr>
          <w:color w:val="00AEEF"/>
          <w:spacing w:val="-9"/>
        </w:rPr>
        <w:t xml:space="preserve"> </w:t>
      </w:r>
      <w:r>
        <w:rPr>
          <w:color w:val="00AEEF"/>
          <w:spacing w:val="-4"/>
        </w:rPr>
        <w:t>Alternatives</w:t>
      </w:r>
      <w:r>
        <w:rPr>
          <w:color w:val="00AEEF"/>
          <w:spacing w:val="-9"/>
        </w:rPr>
        <w:t xml:space="preserve"> </w:t>
      </w:r>
      <w:r>
        <w:rPr>
          <w:color w:val="00AEEF"/>
          <w:spacing w:val="-4"/>
        </w:rPr>
        <w:t>for</w:t>
      </w:r>
      <w:r>
        <w:rPr>
          <w:color w:val="00AEEF"/>
          <w:spacing w:val="-9"/>
        </w:rPr>
        <w:t xml:space="preserve"> </w:t>
      </w:r>
      <w:r>
        <w:rPr>
          <w:color w:val="00AEEF"/>
          <w:spacing w:val="-4"/>
        </w:rPr>
        <w:t>Rural</w:t>
      </w:r>
      <w:r>
        <w:rPr>
          <w:color w:val="00AEEF"/>
          <w:spacing w:val="-8"/>
        </w:rPr>
        <w:t xml:space="preserve"> </w:t>
      </w:r>
      <w:r>
        <w:rPr>
          <w:color w:val="00AEEF"/>
          <w:spacing w:val="-4"/>
        </w:rPr>
        <w:t>Development</w:t>
      </w:r>
    </w:p>
    <w:p w14:paraId="3C3B4FE5" w14:textId="77777777" w:rsidR="00545FE0" w:rsidRDefault="00000000">
      <w:pPr>
        <w:pStyle w:val="Heading4"/>
        <w:jc w:val="both"/>
      </w:pPr>
      <w:r>
        <w:t>3</w:t>
      </w:r>
      <w:r>
        <w:rPr>
          <w:spacing w:val="-1"/>
        </w:rPr>
        <w:t xml:space="preserve"> </w:t>
      </w:r>
      <w:r>
        <w:t>Credits (3-0-</w:t>
      </w:r>
      <w:r>
        <w:rPr>
          <w:spacing w:val="-5"/>
        </w:rPr>
        <w:t>0)</w:t>
      </w:r>
    </w:p>
    <w:p w14:paraId="4A74D32A" w14:textId="77777777" w:rsidR="00545FE0" w:rsidRDefault="00000000">
      <w:pPr>
        <w:pStyle w:val="BodyText"/>
        <w:ind w:right="48"/>
      </w:pPr>
      <w:r>
        <w:t>Concept</w:t>
      </w:r>
      <w:r>
        <w:rPr>
          <w:spacing w:val="-9"/>
        </w:rPr>
        <w:t xml:space="preserve"> </w:t>
      </w:r>
      <w:r>
        <w:t>of</w:t>
      </w:r>
      <w:r>
        <w:rPr>
          <w:spacing w:val="-9"/>
        </w:rPr>
        <w:t xml:space="preserve"> </w:t>
      </w:r>
      <w:r>
        <w:t>technologies</w:t>
      </w:r>
      <w:r>
        <w:rPr>
          <w:spacing w:val="-9"/>
        </w:rPr>
        <w:t xml:space="preserve"> </w:t>
      </w:r>
      <w:r>
        <w:t>appropriate</w:t>
      </w:r>
      <w:r>
        <w:rPr>
          <w:spacing w:val="-9"/>
        </w:rPr>
        <w:t xml:space="preserve"> </w:t>
      </w:r>
      <w:r>
        <w:t>for</w:t>
      </w:r>
      <w:r>
        <w:rPr>
          <w:spacing w:val="-9"/>
        </w:rPr>
        <w:t xml:space="preserve"> </w:t>
      </w:r>
      <w:r>
        <w:t>Rural</w:t>
      </w:r>
      <w:r>
        <w:rPr>
          <w:spacing w:val="-9"/>
        </w:rPr>
        <w:t xml:space="preserve"> </w:t>
      </w:r>
      <w:r>
        <w:t>India.</w:t>
      </w:r>
      <w:r>
        <w:rPr>
          <w:spacing w:val="-9"/>
        </w:rPr>
        <w:t xml:space="preserve"> </w:t>
      </w:r>
      <w:r>
        <w:t>Social,</w:t>
      </w:r>
      <w:r>
        <w:rPr>
          <w:spacing w:val="-9"/>
        </w:rPr>
        <w:t xml:space="preserve"> </w:t>
      </w:r>
      <w:r>
        <w:t xml:space="preserve">economic </w:t>
      </w:r>
      <w:r>
        <w:rPr>
          <w:spacing w:val="-2"/>
        </w:rPr>
        <w:t xml:space="preserve">and environmental considerations. Appropriate technology for energy, </w:t>
      </w:r>
      <w:r>
        <w:t>agriculture, housing, textiles, water-supply and sanitation, health care, transport and small-scale industries. An integrated approach</w:t>
      </w:r>
      <w:r>
        <w:rPr>
          <w:spacing w:val="80"/>
        </w:rPr>
        <w:t xml:space="preserve"> </w:t>
      </w:r>
      <w:r>
        <w:t xml:space="preserve">to the use of alternate technologies. </w:t>
      </w:r>
      <w:proofErr w:type="spellStart"/>
      <w:r>
        <w:t>lssues</w:t>
      </w:r>
      <w:proofErr w:type="spellEnd"/>
      <w:r>
        <w:t xml:space="preserve"> of technology transfer.</w:t>
      </w:r>
    </w:p>
    <w:p w14:paraId="7ED5DD54" w14:textId="77777777" w:rsidR="00545FE0" w:rsidRDefault="00545FE0">
      <w:pPr>
        <w:pStyle w:val="BodyText"/>
        <w:spacing w:before="3"/>
        <w:ind w:left="0"/>
        <w:jc w:val="left"/>
      </w:pPr>
    </w:p>
    <w:p w14:paraId="6D98CF02" w14:textId="77777777" w:rsidR="00545FE0" w:rsidRDefault="00000000">
      <w:pPr>
        <w:pStyle w:val="Heading3"/>
        <w:ind w:right="41"/>
      </w:pPr>
      <w:r>
        <w:rPr>
          <w:color w:val="00AEEF"/>
        </w:rPr>
        <w:t xml:space="preserve">RDL735 Anaerobic Digestion and Biogas Energy </w:t>
      </w:r>
      <w:r>
        <w:rPr>
          <w:color w:val="00AEEF"/>
          <w:spacing w:val="-2"/>
        </w:rPr>
        <w:t>Systems</w:t>
      </w:r>
    </w:p>
    <w:p w14:paraId="1A4A645C" w14:textId="77777777" w:rsidR="00545FE0" w:rsidRDefault="00000000">
      <w:pPr>
        <w:pStyle w:val="Heading4"/>
        <w:spacing w:before="26"/>
        <w:jc w:val="both"/>
      </w:pPr>
      <w:r>
        <w:t>3</w:t>
      </w:r>
      <w:r>
        <w:rPr>
          <w:spacing w:val="-1"/>
        </w:rPr>
        <w:t xml:space="preserve"> </w:t>
      </w:r>
      <w:r>
        <w:t>Credits (3-0-</w:t>
      </w:r>
      <w:r>
        <w:rPr>
          <w:spacing w:val="-5"/>
        </w:rPr>
        <w:t>0)</w:t>
      </w:r>
    </w:p>
    <w:p w14:paraId="32F8CECD" w14:textId="77777777" w:rsidR="00545FE0" w:rsidRDefault="00000000">
      <w:pPr>
        <w:pStyle w:val="BodyText"/>
        <w:ind w:right="40"/>
      </w:pPr>
      <w:r>
        <w:t>Biomass</w:t>
      </w:r>
      <w:r>
        <w:rPr>
          <w:spacing w:val="37"/>
        </w:rPr>
        <w:t xml:space="preserve"> </w:t>
      </w:r>
      <w:r>
        <w:t>and</w:t>
      </w:r>
      <w:r>
        <w:rPr>
          <w:spacing w:val="37"/>
        </w:rPr>
        <w:t xml:space="preserve"> </w:t>
      </w:r>
      <w:r>
        <w:t>biomass</w:t>
      </w:r>
      <w:r>
        <w:rPr>
          <w:spacing w:val="37"/>
        </w:rPr>
        <w:t xml:space="preserve"> </w:t>
      </w:r>
      <w:r>
        <w:t>energy</w:t>
      </w:r>
      <w:r>
        <w:rPr>
          <w:spacing w:val="37"/>
        </w:rPr>
        <w:t xml:space="preserve"> </w:t>
      </w:r>
      <w:r>
        <w:t>conversion</w:t>
      </w:r>
      <w:r>
        <w:rPr>
          <w:spacing w:val="37"/>
        </w:rPr>
        <w:t xml:space="preserve"> </w:t>
      </w:r>
      <w:r>
        <w:t>processes.</w:t>
      </w:r>
      <w:r>
        <w:rPr>
          <w:spacing w:val="37"/>
        </w:rPr>
        <w:t xml:space="preserve"> </w:t>
      </w:r>
      <w:r>
        <w:t xml:space="preserve">Fundamental of anaerobic digestion process and parametric requirements. </w:t>
      </w:r>
      <w:r>
        <w:rPr>
          <w:spacing w:val="9"/>
        </w:rPr>
        <w:t xml:space="preserve">Characteristics </w:t>
      </w:r>
      <w:r>
        <w:t xml:space="preserve">of biomass material for anaerobic </w:t>
      </w:r>
      <w:r>
        <w:rPr>
          <w:spacing w:val="10"/>
        </w:rPr>
        <w:t xml:space="preserve">digestion </w:t>
      </w:r>
      <w:r>
        <w:t>process. Biogas plant designing and matching of fuel application. Understanding</w:t>
      </w:r>
      <w:r>
        <w:rPr>
          <w:spacing w:val="-13"/>
        </w:rPr>
        <w:t xml:space="preserve"> </w:t>
      </w:r>
      <w:r>
        <w:t>fuel</w:t>
      </w:r>
      <w:r>
        <w:rPr>
          <w:spacing w:val="-12"/>
        </w:rPr>
        <w:t xml:space="preserve"> </w:t>
      </w:r>
      <w:r>
        <w:t>properties</w:t>
      </w:r>
      <w:r>
        <w:rPr>
          <w:spacing w:val="-13"/>
        </w:rPr>
        <w:t xml:space="preserve"> </w:t>
      </w:r>
      <w:r>
        <w:t>of</w:t>
      </w:r>
      <w:r>
        <w:rPr>
          <w:spacing w:val="-12"/>
        </w:rPr>
        <w:t xml:space="preserve"> </w:t>
      </w:r>
      <w:r>
        <w:t>biogas.</w:t>
      </w:r>
      <w:r>
        <w:rPr>
          <w:spacing w:val="-13"/>
        </w:rPr>
        <w:t xml:space="preserve"> </w:t>
      </w:r>
      <w:r>
        <w:t>Biogas</w:t>
      </w:r>
      <w:r>
        <w:rPr>
          <w:spacing w:val="-12"/>
        </w:rPr>
        <w:t xml:space="preserve"> </w:t>
      </w:r>
      <w:r>
        <w:t>purification</w:t>
      </w:r>
      <w:r>
        <w:rPr>
          <w:spacing w:val="-13"/>
        </w:rPr>
        <w:t xml:space="preserve"> </w:t>
      </w:r>
      <w:r>
        <w:t>processes and</w:t>
      </w:r>
      <w:r>
        <w:rPr>
          <w:spacing w:val="-4"/>
        </w:rPr>
        <w:t xml:space="preserve"> </w:t>
      </w:r>
      <w:r>
        <w:t>compression</w:t>
      </w:r>
      <w:r>
        <w:rPr>
          <w:spacing w:val="-4"/>
        </w:rPr>
        <w:t xml:space="preserve"> </w:t>
      </w:r>
      <w:r>
        <w:t>for</w:t>
      </w:r>
      <w:r>
        <w:rPr>
          <w:spacing w:val="-4"/>
        </w:rPr>
        <w:t xml:space="preserve"> </w:t>
      </w:r>
      <w:r>
        <w:t>storage.</w:t>
      </w:r>
      <w:r>
        <w:rPr>
          <w:spacing w:val="-4"/>
        </w:rPr>
        <w:t xml:space="preserve"> </w:t>
      </w:r>
      <w:r>
        <w:t>Utilization</w:t>
      </w:r>
      <w:r>
        <w:rPr>
          <w:spacing w:val="-4"/>
        </w:rPr>
        <w:t xml:space="preserve"> </w:t>
      </w:r>
      <w:r>
        <w:t>of</w:t>
      </w:r>
      <w:r>
        <w:rPr>
          <w:spacing w:val="-4"/>
        </w:rPr>
        <w:t xml:space="preserve"> </w:t>
      </w:r>
      <w:r>
        <w:t>biogas</w:t>
      </w:r>
      <w:r>
        <w:rPr>
          <w:spacing w:val="-4"/>
        </w:rPr>
        <w:t xml:space="preserve"> </w:t>
      </w:r>
      <w:r>
        <w:t>for</w:t>
      </w:r>
      <w:r>
        <w:rPr>
          <w:spacing w:val="-4"/>
        </w:rPr>
        <w:t xml:space="preserve"> </w:t>
      </w:r>
      <w:r>
        <w:t>thermal,</w:t>
      </w:r>
      <w:r>
        <w:rPr>
          <w:spacing w:val="-4"/>
        </w:rPr>
        <w:t xml:space="preserve"> </w:t>
      </w:r>
      <w:r>
        <w:t>power generation</w:t>
      </w:r>
      <w:r>
        <w:rPr>
          <w:spacing w:val="-1"/>
        </w:rPr>
        <w:t xml:space="preserve"> </w:t>
      </w:r>
      <w:r>
        <w:t>and</w:t>
      </w:r>
      <w:r>
        <w:rPr>
          <w:spacing w:val="-1"/>
        </w:rPr>
        <w:t xml:space="preserve"> </w:t>
      </w:r>
      <w:r>
        <w:t>vehicular</w:t>
      </w:r>
      <w:r>
        <w:rPr>
          <w:spacing w:val="-1"/>
        </w:rPr>
        <w:t xml:space="preserve"> </w:t>
      </w:r>
      <w:r>
        <w:t>applications.</w:t>
      </w:r>
      <w:r>
        <w:rPr>
          <w:spacing w:val="-1"/>
        </w:rPr>
        <w:t xml:space="preserve"> </w:t>
      </w:r>
      <w:r>
        <w:t>Energy</w:t>
      </w:r>
      <w:r>
        <w:rPr>
          <w:spacing w:val="-1"/>
        </w:rPr>
        <w:t xml:space="preserve"> </w:t>
      </w:r>
      <w:r>
        <w:t>and</w:t>
      </w:r>
      <w:r>
        <w:rPr>
          <w:spacing w:val="-1"/>
        </w:rPr>
        <w:t xml:space="preserve"> </w:t>
      </w:r>
      <w:r>
        <w:t>emission</w:t>
      </w:r>
      <w:r>
        <w:rPr>
          <w:spacing w:val="-1"/>
        </w:rPr>
        <w:t xml:space="preserve"> </w:t>
      </w:r>
      <w:r>
        <w:t>analysis.</w:t>
      </w:r>
    </w:p>
    <w:p w14:paraId="0E225CDA" w14:textId="77777777" w:rsidR="00545FE0" w:rsidRDefault="00000000">
      <w:pPr>
        <w:pStyle w:val="BodyText"/>
        <w:spacing w:before="100"/>
        <w:ind w:right="139"/>
      </w:pPr>
      <w:r>
        <w:br w:type="column"/>
      </w:r>
      <w:r>
        <w:t>Biogas digestate as bio-fertilizer for sustainable farming. Energy efficiency and economics of anaerobic digester for thermal, power generation and compressed biogas applications. Life cycle analysis (LCA)</w:t>
      </w:r>
      <w:r>
        <w:rPr>
          <w:spacing w:val="-11"/>
        </w:rPr>
        <w:t xml:space="preserve"> </w:t>
      </w:r>
      <w:r>
        <w:t>of</w:t>
      </w:r>
      <w:r>
        <w:rPr>
          <w:spacing w:val="-11"/>
        </w:rPr>
        <w:t xml:space="preserve"> </w:t>
      </w:r>
      <w:r>
        <w:t>anaerobic</w:t>
      </w:r>
      <w:r>
        <w:rPr>
          <w:spacing w:val="-11"/>
        </w:rPr>
        <w:t xml:space="preserve"> </w:t>
      </w:r>
      <w:r>
        <w:t>digester.</w:t>
      </w:r>
      <w:r>
        <w:rPr>
          <w:spacing w:val="-11"/>
        </w:rPr>
        <w:t xml:space="preserve"> </w:t>
      </w:r>
      <w:r>
        <w:t>Experiential</w:t>
      </w:r>
      <w:r>
        <w:rPr>
          <w:spacing w:val="-11"/>
        </w:rPr>
        <w:t xml:space="preserve"> </w:t>
      </w:r>
      <w:r>
        <w:t>learning</w:t>
      </w:r>
      <w:r>
        <w:rPr>
          <w:spacing w:val="-11"/>
        </w:rPr>
        <w:t xml:space="preserve"> </w:t>
      </w:r>
      <w:r>
        <w:t>of</w:t>
      </w:r>
      <w:r>
        <w:rPr>
          <w:spacing w:val="-11"/>
        </w:rPr>
        <w:t xml:space="preserve"> </w:t>
      </w:r>
      <w:r>
        <w:t>commercial</w:t>
      </w:r>
      <w:r>
        <w:rPr>
          <w:spacing w:val="-11"/>
        </w:rPr>
        <w:t xml:space="preserve"> </w:t>
      </w:r>
      <w:r>
        <w:t xml:space="preserve">scale biogas plant for power generation/compressed biogas production </w:t>
      </w:r>
      <w:r>
        <w:rPr>
          <w:spacing w:val="-2"/>
        </w:rPr>
        <w:t>application.</w:t>
      </w:r>
    </w:p>
    <w:p w14:paraId="5750CA85" w14:textId="77777777" w:rsidR="00545FE0" w:rsidRDefault="00545FE0">
      <w:pPr>
        <w:pStyle w:val="BodyText"/>
        <w:spacing w:before="3"/>
        <w:ind w:left="0"/>
        <w:jc w:val="left"/>
      </w:pPr>
    </w:p>
    <w:p w14:paraId="51763A6A" w14:textId="77777777" w:rsidR="00545FE0" w:rsidRDefault="00000000">
      <w:pPr>
        <w:pStyle w:val="Heading3"/>
        <w:ind w:right="142"/>
      </w:pPr>
      <w:r>
        <w:rPr>
          <w:color w:val="00AEEF"/>
        </w:rPr>
        <w:t>RDL740 Technology for Utilization of Wastelands</w:t>
      </w:r>
      <w:r>
        <w:rPr>
          <w:color w:val="00AEEF"/>
          <w:spacing w:val="-1"/>
        </w:rPr>
        <w:t xml:space="preserve"> </w:t>
      </w:r>
      <w:r>
        <w:rPr>
          <w:color w:val="00AEEF"/>
        </w:rPr>
        <w:t xml:space="preserve">and </w:t>
      </w:r>
      <w:r>
        <w:rPr>
          <w:color w:val="00AEEF"/>
          <w:spacing w:val="-2"/>
        </w:rPr>
        <w:t>Weeds</w:t>
      </w:r>
    </w:p>
    <w:p w14:paraId="3FABD624" w14:textId="77777777" w:rsidR="00545FE0" w:rsidRDefault="00000000">
      <w:pPr>
        <w:pStyle w:val="Heading4"/>
        <w:spacing w:before="26"/>
        <w:jc w:val="both"/>
      </w:pPr>
      <w:r>
        <w:t>3</w:t>
      </w:r>
      <w:r>
        <w:rPr>
          <w:spacing w:val="-1"/>
        </w:rPr>
        <w:t xml:space="preserve"> </w:t>
      </w:r>
      <w:r>
        <w:t>Credits (3-0-</w:t>
      </w:r>
      <w:r>
        <w:rPr>
          <w:spacing w:val="-5"/>
        </w:rPr>
        <w:t>0)</w:t>
      </w:r>
    </w:p>
    <w:p w14:paraId="3E42F08E" w14:textId="77777777" w:rsidR="00545FE0" w:rsidRDefault="00000000">
      <w:pPr>
        <w:pStyle w:val="BodyText"/>
        <w:ind w:right="138"/>
      </w:pPr>
      <w:r>
        <w:rPr>
          <w:spacing w:val="-2"/>
        </w:rPr>
        <w:t>Land</w:t>
      </w:r>
      <w:r>
        <w:rPr>
          <w:spacing w:val="-10"/>
        </w:rPr>
        <w:t xml:space="preserve"> </w:t>
      </w:r>
      <w:r>
        <w:rPr>
          <w:spacing w:val="-2"/>
        </w:rPr>
        <w:t>as</w:t>
      </w:r>
      <w:r>
        <w:rPr>
          <w:spacing w:val="-10"/>
        </w:rPr>
        <w:t xml:space="preserve"> </w:t>
      </w:r>
      <w:r>
        <w:rPr>
          <w:spacing w:val="-2"/>
        </w:rPr>
        <w:t>a</w:t>
      </w:r>
      <w:r>
        <w:rPr>
          <w:spacing w:val="-10"/>
        </w:rPr>
        <w:t xml:space="preserve"> </w:t>
      </w:r>
      <w:r>
        <w:rPr>
          <w:spacing w:val="-2"/>
        </w:rPr>
        <w:t>parameter</w:t>
      </w:r>
      <w:r>
        <w:rPr>
          <w:spacing w:val="-10"/>
        </w:rPr>
        <w:t xml:space="preserve"> </w:t>
      </w:r>
      <w:r>
        <w:rPr>
          <w:spacing w:val="-2"/>
        </w:rPr>
        <w:t>in</w:t>
      </w:r>
      <w:r>
        <w:rPr>
          <w:spacing w:val="-10"/>
        </w:rPr>
        <w:t xml:space="preserve"> </w:t>
      </w:r>
      <w:r>
        <w:rPr>
          <w:spacing w:val="-2"/>
        </w:rPr>
        <w:t>rural</w:t>
      </w:r>
      <w:r>
        <w:rPr>
          <w:spacing w:val="-10"/>
        </w:rPr>
        <w:t xml:space="preserve"> </w:t>
      </w:r>
      <w:r>
        <w:rPr>
          <w:spacing w:val="-2"/>
        </w:rPr>
        <w:t>development.</w:t>
      </w:r>
      <w:r>
        <w:rPr>
          <w:spacing w:val="-10"/>
        </w:rPr>
        <w:t xml:space="preserve"> </w:t>
      </w:r>
      <w:r>
        <w:rPr>
          <w:spacing w:val="-2"/>
        </w:rPr>
        <w:t>Wastelands</w:t>
      </w:r>
      <w:r>
        <w:rPr>
          <w:spacing w:val="-10"/>
        </w:rPr>
        <w:t xml:space="preserve"> </w:t>
      </w:r>
      <w:r>
        <w:rPr>
          <w:spacing w:val="-2"/>
        </w:rPr>
        <w:t>and</w:t>
      </w:r>
      <w:r>
        <w:rPr>
          <w:spacing w:val="-10"/>
        </w:rPr>
        <w:t xml:space="preserve"> </w:t>
      </w:r>
      <w:r>
        <w:rPr>
          <w:spacing w:val="-2"/>
        </w:rPr>
        <w:t xml:space="preserve">importance </w:t>
      </w:r>
      <w:r>
        <w:t>of</w:t>
      </w:r>
      <w:r>
        <w:rPr>
          <w:spacing w:val="-13"/>
        </w:rPr>
        <w:t xml:space="preserve"> </w:t>
      </w:r>
      <w:r>
        <w:t>using</w:t>
      </w:r>
      <w:r>
        <w:rPr>
          <w:spacing w:val="-12"/>
        </w:rPr>
        <w:t xml:space="preserve"> </w:t>
      </w:r>
      <w:r>
        <w:t>them.</w:t>
      </w:r>
      <w:r>
        <w:rPr>
          <w:spacing w:val="-13"/>
        </w:rPr>
        <w:t xml:space="preserve"> </w:t>
      </w:r>
      <w:r>
        <w:t>Biomass</w:t>
      </w:r>
      <w:r>
        <w:rPr>
          <w:spacing w:val="-12"/>
        </w:rPr>
        <w:t xml:space="preserve"> </w:t>
      </w:r>
      <w:r>
        <w:t>growth</w:t>
      </w:r>
      <w:r>
        <w:rPr>
          <w:spacing w:val="-13"/>
        </w:rPr>
        <w:t xml:space="preserve"> </w:t>
      </w:r>
      <w:r>
        <w:t>on</w:t>
      </w:r>
      <w:r>
        <w:rPr>
          <w:spacing w:val="-12"/>
        </w:rPr>
        <w:t xml:space="preserve"> </w:t>
      </w:r>
      <w:r>
        <w:t>various</w:t>
      </w:r>
      <w:r>
        <w:rPr>
          <w:spacing w:val="-13"/>
        </w:rPr>
        <w:t xml:space="preserve"> </w:t>
      </w:r>
      <w:r>
        <w:t>types</w:t>
      </w:r>
      <w:r>
        <w:rPr>
          <w:spacing w:val="-12"/>
        </w:rPr>
        <w:t xml:space="preserve"> </w:t>
      </w:r>
      <w:r>
        <w:t>of</w:t>
      </w:r>
      <w:r>
        <w:rPr>
          <w:spacing w:val="-13"/>
        </w:rPr>
        <w:t xml:space="preserve"> </w:t>
      </w:r>
      <w:r>
        <w:t>lands,</w:t>
      </w:r>
      <w:r>
        <w:rPr>
          <w:spacing w:val="-12"/>
        </w:rPr>
        <w:t xml:space="preserve"> </w:t>
      </w:r>
      <w:r>
        <w:t>Introduction to</w:t>
      </w:r>
      <w:r>
        <w:rPr>
          <w:spacing w:val="-11"/>
        </w:rPr>
        <w:t xml:space="preserve"> </w:t>
      </w:r>
      <w:r>
        <w:t>plant</w:t>
      </w:r>
      <w:r>
        <w:rPr>
          <w:spacing w:val="-11"/>
        </w:rPr>
        <w:t xml:space="preserve"> </w:t>
      </w:r>
      <w:r>
        <w:t>taxonomy,</w:t>
      </w:r>
      <w:r>
        <w:rPr>
          <w:spacing w:val="-11"/>
        </w:rPr>
        <w:t xml:space="preserve"> </w:t>
      </w:r>
      <w:r>
        <w:t>underutilized</w:t>
      </w:r>
      <w:r>
        <w:rPr>
          <w:spacing w:val="-11"/>
        </w:rPr>
        <w:t xml:space="preserve"> </w:t>
      </w:r>
      <w:r>
        <w:t>terrestrial</w:t>
      </w:r>
      <w:r>
        <w:rPr>
          <w:spacing w:val="-11"/>
        </w:rPr>
        <w:t xml:space="preserve"> </w:t>
      </w:r>
      <w:r>
        <w:t>plants</w:t>
      </w:r>
      <w:r>
        <w:rPr>
          <w:spacing w:val="-11"/>
        </w:rPr>
        <w:t xml:space="preserve"> </w:t>
      </w:r>
      <w:r>
        <w:t>and</w:t>
      </w:r>
      <w:r>
        <w:rPr>
          <w:spacing w:val="-11"/>
        </w:rPr>
        <w:t xml:space="preserve"> </w:t>
      </w:r>
      <w:r>
        <w:t>aquatic</w:t>
      </w:r>
      <w:r>
        <w:rPr>
          <w:spacing w:val="-11"/>
        </w:rPr>
        <w:t xml:space="preserve"> </w:t>
      </w:r>
      <w:r>
        <w:t xml:space="preserve">weeds, flora of tropics, arid lands and hilly areas. Constituents of biomass, biochemical and chemical conversion processes. Applications of biomass as unconventional plant-based source for food, cattle feed, chemicals, </w:t>
      </w:r>
      <w:proofErr w:type="spellStart"/>
      <w:r>
        <w:t>fibres</w:t>
      </w:r>
      <w:proofErr w:type="spellEnd"/>
      <w:r>
        <w:t>, construction materials and energy. An integrated technological</w:t>
      </w:r>
      <w:r>
        <w:rPr>
          <w:spacing w:val="-11"/>
        </w:rPr>
        <w:t xml:space="preserve"> </w:t>
      </w:r>
      <w:r>
        <w:t>approach</w:t>
      </w:r>
      <w:r>
        <w:rPr>
          <w:spacing w:val="-11"/>
        </w:rPr>
        <w:t xml:space="preserve"> </w:t>
      </w:r>
      <w:r>
        <w:t>to</w:t>
      </w:r>
      <w:r>
        <w:rPr>
          <w:spacing w:val="-11"/>
        </w:rPr>
        <w:t xml:space="preserve"> </w:t>
      </w:r>
      <w:r>
        <w:t>biomass</w:t>
      </w:r>
      <w:r>
        <w:rPr>
          <w:spacing w:val="-11"/>
        </w:rPr>
        <w:t xml:space="preserve"> </w:t>
      </w:r>
      <w:r>
        <w:t>and</w:t>
      </w:r>
      <w:r>
        <w:rPr>
          <w:spacing w:val="-11"/>
        </w:rPr>
        <w:t xml:space="preserve"> </w:t>
      </w:r>
      <w:r>
        <w:t>wasteland</w:t>
      </w:r>
      <w:r>
        <w:rPr>
          <w:spacing w:val="-11"/>
        </w:rPr>
        <w:t xml:space="preserve"> </w:t>
      </w:r>
      <w:r>
        <w:t>utilization.</w:t>
      </w:r>
      <w:r>
        <w:rPr>
          <w:spacing w:val="-11"/>
        </w:rPr>
        <w:t xml:space="preserve"> </w:t>
      </w:r>
      <w:r>
        <w:t>Possible ecological effects.</w:t>
      </w:r>
    </w:p>
    <w:p w14:paraId="29134A62" w14:textId="77777777" w:rsidR="00545FE0" w:rsidRDefault="00000000">
      <w:pPr>
        <w:spacing w:before="164"/>
        <w:ind w:left="123" w:right="138"/>
        <w:jc w:val="both"/>
        <w:rPr>
          <w:b/>
          <w:sz w:val="18"/>
        </w:rPr>
      </w:pPr>
      <w:r>
        <w:rPr>
          <w:b/>
          <w:color w:val="00A1DE"/>
          <w:sz w:val="18"/>
        </w:rPr>
        <w:t xml:space="preserve">RDL745 Principles and Applications of Restoration </w:t>
      </w:r>
      <w:r>
        <w:rPr>
          <w:b/>
          <w:color w:val="00A1DE"/>
          <w:spacing w:val="-2"/>
          <w:sz w:val="18"/>
        </w:rPr>
        <w:t>Ecology</w:t>
      </w:r>
    </w:p>
    <w:p w14:paraId="6419606D" w14:textId="77777777" w:rsidR="00545FE0" w:rsidRDefault="00000000">
      <w:pPr>
        <w:pStyle w:val="Heading4"/>
        <w:spacing w:before="26"/>
        <w:jc w:val="both"/>
      </w:pPr>
      <w:r>
        <w:t>3</w:t>
      </w:r>
      <w:r>
        <w:rPr>
          <w:spacing w:val="-1"/>
        </w:rPr>
        <w:t xml:space="preserve"> </w:t>
      </w:r>
      <w:r>
        <w:t>Credits (3-0-</w:t>
      </w:r>
      <w:r>
        <w:rPr>
          <w:spacing w:val="-5"/>
        </w:rPr>
        <w:t>0)</w:t>
      </w:r>
    </w:p>
    <w:p w14:paraId="3C9512BC" w14:textId="2FB39FBA" w:rsidR="00545FE0" w:rsidRDefault="00000000">
      <w:pPr>
        <w:spacing w:before="55"/>
        <w:ind w:left="123" w:right="139" w:hanging="1"/>
        <w:jc w:val="both"/>
        <w:rPr>
          <w:sz w:val="18"/>
        </w:rPr>
      </w:pPr>
      <w:r>
        <w:rPr>
          <w:sz w:val="18"/>
        </w:rPr>
        <w:t xml:space="preserve">Pre-requisite(s): Minimum earned </w:t>
      </w:r>
      <w:r w:rsidR="00594F38">
        <w:rPr>
          <w:sz w:val="18"/>
        </w:rPr>
        <w:t>Credit</w:t>
      </w:r>
      <w:r>
        <w:rPr>
          <w:sz w:val="18"/>
        </w:rPr>
        <w:t>s as per 700 level course requirements</w:t>
      </w:r>
    </w:p>
    <w:p w14:paraId="3DFC87AB" w14:textId="77777777" w:rsidR="00545FE0" w:rsidRDefault="00000000">
      <w:pPr>
        <w:pStyle w:val="BodyText"/>
        <w:spacing w:before="22"/>
        <w:ind w:right="132"/>
      </w:pPr>
      <w:r>
        <w:t>Introduction to restoration ecology; causes and indicators of environmental degradation; ecosystem functions and services; biodiversity conservation and human well-being; traditional and scientific ecological knowledge; natural regeneration; assisted regeneration; bioremediation; planning, implementation, monitoring and evaluation of restoration projects; post-implementation maintenance;</w:t>
      </w:r>
      <w:r>
        <w:rPr>
          <w:spacing w:val="40"/>
        </w:rPr>
        <w:t xml:space="preserve"> </w:t>
      </w:r>
      <w:r>
        <w:t>challenges-strategic</w:t>
      </w:r>
      <w:r>
        <w:rPr>
          <w:spacing w:val="40"/>
        </w:rPr>
        <w:t xml:space="preserve"> </w:t>
      </w:r>
      <w:r>
        <w:t>locations</w:t>
      </w:r>
      <w:r>
        <w:rPr>
          <w:spacing w:val="40"/>
        </w:rPr>
        <w:t xml:space="preserve"> </w:t>
      </w:r>
      <w:r>
        <w:t>and</w:t>
      </w:r>
      <w:r>
        <w:rPr>
          <w:spacing w:val="40"/>
        </w:rPr>
        <w:t xml:space="preserve"> </w:t>
      </w:r>
      <w:r>
        <w:t>timelines;</w:t>
      </w:r>
      <w:r>
        <w:rPr>
          <w:spacing w:val="40"/>
        </w:rPr>
        <w:t xml:space="preserve"> </w:t>
      </w:r>
      <w:r>
        <w:t>effect of social, biological and policy factors; feasibility in terms of cost</w:t>
      </w:r>
      <w:r>
        <w:rPr>
          <w:spacing w:val="80"/>
        </w:rPr>
        <w:t xml:space="preserve"> </w:t>
      </w:r>
      <w:r>
        <w:t>and benefits; terrestrial and aquatic ecosystem restoration; wildlife restoration; role of community participation, education, economics, policy</w:t>
      </w:r>
      <w:r>
        <w:rPr>
          <w:spacing w:val="33"/>
        </w:rPr>
        <w:t xml:space="preserve"> </w:t>
      </w:r>
      <w:r>
        <w:t>and</w:t>
      </w:r>
      <w:r>
        <w:rPr>
          <w:spacing w:val="33"/>
        </w:rPr>
        <w:t xml:space="preserve"> </w:t>
      </w:r>
      <w:r>
        <w:t>regulations</w:t>
      </w:r>
      <w:r>
        <w:rPr>
          <w:spacing w:val="33"/>
        </w:rPr>
        <w:t xml:space="preserve"> </w:t>
      </w:r>
      <w:r>
        <w:t>for</w:t>
      </w:r>
      <w:r>
        <w:rPr>
          <w:spacing w:val="33"/>
        </w:rPr>
        <w:t xml:space="preserve"> </w:t>
      </w:r>
      <w:r>
        <w:t>success</w:t>
      </w:r>
      <w:r>
        <w:rPr>
          <w:spacing w:val="33"/>
        </w:rPr>
        <w:t xml:space="preserve"> </w:t>
      </w:r>
      <w:r>
        <w:t>of</w:t>
      </w:r>
      <w:r>
        <w:rPr>
          <w:spacing w:val="33"/>
        </w:rPr>
        <w:t xml:space="preserve"> </w:t>
      </w:r>
      <w:r>
        <w:t>restoration</w:t>
      </w:r>
      <w:r>
        <w:rPr>
          <w:spacing w:val="33"/>
        </w:rPr>
        <w:t xml:space="preserve"> </w:t>
      </w:r>
      <w:r>
        <w:t>projects;</w:t>
      </w:r>
      <w:r>
        <w:rPr>
          <w:spacing w:val="33"/>
        </w:rPr>
        <w:t xml:space="preserve"> </w:t>
      </w:r>
      <w:r>
        <w:t>impact of ecological restoration in mitigation to climate change; global partnerships for ecological restoration.</w:t>
      </w:r>
    </w:p>
    <w:p w14:paraId="0393D1B7" w14:textId="1824EC46" w:rsidR="00545FE0" w:rsidRPr="00961144" w:rsidRDefault="00000000" w:rsidP="00961144">
      <w:pPr>
        <w:pStyle w:val="Heading3"/>
        <w:spacing w:before="159" w:line="217" w:lineRule="exact"/>
        <w:jc w:val="left"/>
      </w:pPr>
      <w:r>
        <w:rPr>
          <w:color w:val="00AEEF"/>
        </w:rPr>
        <w:t>RDD750</w:t>
      </w:r>
      <w:r>
        <w:rPr>
          <w:color w:val="00AEEF"/>
          <w:spacing w:val="20"/>
        </w:rPr>
        <w:t xml:space="preserve"> </w:t>
      </w:r>
      <w:r>
        <w:rPr>
          <w:color w:val="00AEEF"/>
        </w:rPr>
        <w:t>Minor</w:t>
      </w:r>
      <w:r>
        <w:rPr>
          <w:color w:val="00AEEF"/>
          <w:spacing w:val="20"/>
        </w:rPr>
        <w:t xml:space="preserve"> </w:t>
      </w:r>
      <w:r>
        <w:rPr>
          <w:color w:val="00AEEF"/>
        </w:rPr>
        <w:t>Project:</w:t>
      </w:r>
      <w:r>
        <w:rPr>
          <w:color w:val="00AEEF"/>
          <w:spacing w:val="20"/>
        </w:rPr>
        <w:t xml:space="preserve"> </w:t>
      </w:r>
      <w:r>
        <w:rPr>
          <w:color w:val="00AEEF"/>
        </w:rPr>
        <w:t>Intensive</w:t>
      </w:r>
      <w:r>
        <w:rPr>
          <w:color w:val="00AEEF"/>
          <w:spacing w:val="20"/>
        </w:rPr>
        <w:t xml:space="preserve"> </w:t>
      </w:r>
      <w:r>
        <w:rPr>
          <w:color w:val="00AEEF"/>
        </w:rPr>
        <w:t>Study</w:t>
      </w:r>
      <w:r>
        <w:rPr>
          <w:color w:val="00AEEF"/>
          <w:spacing w:val="20"/>
        </w:rPr>
        <w:t xml:space="preserve"> </w:t>
      </w:r>
      <w:r>
        <w:rPr>
          <w:color w:val="00AEEF"/>
        </w:rPr>
        <w:t>on</w:t>
      </w:r>
      <w:r>
        <w:rPr>
          <w:color w:val="00AEEF"/>
          <w:spacing w:val="20"/>
        </w:rPr>
        <w:t xml:space="preserve"> </w:t>
      </w:r>
      <w:r>
        <w:rPr>
          <w:color w:val="00AEEF"/>
        </w:rPr>
        <w:t>Topics</w:t>
      </w:r>
      <w:r>
        <w:rPr>
          <w:color w:val="00AEEF"/>
          <w:spacing w:val="20"/>
        </w:rPr>
        <w:t xml:space="preserve"> </w:t>
      </w:r>
      <w:r>
        <w:rPr>
          <w:color w:val="00AEEF"/>
          <w:spacing w:val="-5"/>
        </w:rPr>
        <w:t>of</w:t>
      </w:r>
      <w:r w:rsidR="00961144">
        <w:rPr>
          <w:color w:val="00AEEF"/>
          <w:spacing w:val="-5"/>
        </w:rPr>
        <w:t xml:space="preserve"> </w:t>
      </w:r>
      <w:r>
        <w:rPr>
          <w:color w:val="00AEEF"/>
          <w:spacing w:val="-2"/>
        </w:rPr>
        <w:t>Specific</w:t>
      </w:r>
      <w:r>
        <w:rPr>
          <w:color w:val="00AEEF"/>
        </w:rPr>
        <w:t xml:space="preserve"> </w:t>
      </w:r>
      <w:r>
        <w:rPr>
          <w:color w:val="00AEEF"/>
          <w:spacing w:val="-2"/>
        </w:rPr>
        <w:t>Interest</w:t>
      </w:r>
    </w:p>
    <w:p w14:paraId="58E0FD5F" w14:textId="77777777" w:rsidR="00545FE0" w:rsidRDefault="00000000">
      <w:pPr>
        <w:pStyle w:val="Heading4"/>
      </w:pPr>
      <w:r>
        <w:t>3</w:t>
      </w:r>
      <w:r>
        <w:rPr>
          <w:spacing w:val="-1"/>
        </w:rPr>
        <w:t xml:space="preserve"> </w:t>
      </w:r>
      <w:r>
        <w:t>Credits (0-0-</w:t>
      </w:r>
      <w:r>
        <w:rPr>
          <w:spacing w:val="-5"/>
        </w:rPr>
        <w:t>6)</w:t>
      </w:r>
    </w:p>
    <w:p w14:paraId="4A64FF93" w14:textId="77777777" w:rsidR="00545FE0" w:rsidRDefault="00000000">
      <w:pPr>
        <w:pStyle w:val="BodyText"/>
        <w:spacing w:line="193" w:lineRule="exact"/>
        <w:jc w:val="left"/>
      </w:pPr>
      <w:r>
        <w:t>Project</w:t>
      </w:r>
      <w:r>
        <w:rPr>
          <w:spacing w:val="26"/>
        </w:rPr>
        <w:t xml:space="preserve"> </w:t>
      </w:r>
      <w:r>
        <w:t>work</w:t>
      </w:r>
      <w:r>
        <w:rPr>
          <w:spacing w:val="26"/>
        </w:rPr>
        <w:t xml:space="preserve"> </w:t>
      </w:r>
      <w:r>
        <w:t>related</w:t>
      </w:r>
      <w:r>
        <w:rPr>
          <w:spacing w:val="27"/>
        </w:rPr>
        <w:t xml:space="preserve"> </w:t>
      </w:r>
      <w:r>
        <w:t>to</w:t>
      </w:r>
      <w:r>
        <w:rPr>
          <w:spacing w:val="26"/>
        </w:rPr>
        <w:t xml:space="preserve"> </w:t>
      </w:r>
      <w:r>
        <w:t>any</w:t>
      </w:r>
      <w:r>
        <w:rPr>
          <w:spacing w:val="27"/>
        </w:rPr>
        <w:t xml:space="preserve"> </w:t>
      </w:r>
      <w:r>
        <w:t>topics</w:t>
      </w:r>
      <w:r>
        <w:rPr>
          <w:spacing w:val="26"/>
        </w:rPr>
        <w:t xml:space="preserve"> </w:t>
      </w:r>
      <w:r>
        <w:t>of</w:t>
      </w:r>
      <w:r>
        <w:rPr>
          <w:spacing w:val="26"/>
        </w:rPr>
        <w:t xml:space="preserve"> </w:t>
      </w:r>
      <w:r>
        <w:t>interest</w:t>
      </w:r>
      <w:r>
        <w:rPr>
          <w:spacing w:val="27"/>
        </w:rPr>
        <w:t xml:space="preserve"> </w:t>
      </w:r>
      <w:r>
        <w:t>within</w:t>
      </w:r>
      <w:r>
        <w:rPr>
          <w:spacing w:val="26"/>
        </w:rPr>
        <w:t xml:space="preserve"> </w:t>
      </w:r>
      <w:r>
        <w:t>the</w:t>
      </w:r>
      <w:r>
        <w:rPr>
          <w:spacing w:val="27"/>
        </w:rPr>
        <w:t xml:space="preserve"> </w:t>
      </w:r>
      <w:r>
        <w:rPr>
          <w:spacing w:val="-2"/>
        </w:rPr>
        <w:t>specified</w:t>
      </w:r>
    </w:p>
    <w:p w14:paraId="1FAD90FB" w14:textId="77777777" w:rsidR="00545FE0" w:rsidRDefault="00000000">
      <w:pPr>
        <w:pStyle w:val="BodyText"/>
        <w:spacing w:before="0" w:line="193" w:lineRule="exact"/>
        <w:jc w:val="left"/>
      </w:pPr>
      <w:r>
        <w:t>time</w:t>
      </w:r>
      <w:r>
        <w:rPr>
          <w:spacing w:val="4"/>
        </w:rPr>
        <w:t xml:space="preserve"> </w:t>
      </w:r>
      <w:r>
        <w:rPr>
          <w:spacing w:val="-2"/>
        </w:rPr>
        <w:t>frame.</w:t>
      </w:r>
    </w:p>
    <w:p w14:paraId="609FBA35" w14:textId="77777777" w:rsidR="00545FE0" w:rsidRDefault="00000000">
      <w:pPr>
        <w:pStyle w:val="Heading3"/>
        <w:spacing w:before="145"/>
      </w:pPr>
      <w:r>
        <w:rPr>
          <w:color w:val="00AEEF"/>
        </w:rPr>
        <w:t xml:space="preserve">RDP750 Biomass </w:t>
      </w:r>
      <w:r>
        <w:rPr>
          <w:color w:val="00AEEF"/>
          <w:spacing w:val="-2"/>
        </w:rPr>
        <w:t>Laboratory</w:t>
      </w:r>
    </w:p>
    <w:p w14:paraId="6AB778F7" w14:textId="77777777" w:rsidR="00545FE0" w:rsidRDefault="00000000">
      <w:pPr>
        <w:pStyle w:val="Heading4"/>
        <w:jc w:val="both"/>
      </w:pPr>
      <w:r>
        <w:t>3</w:t>
      </w:r>
      <w:r>
        <w:rPr>
          <w:spacing w:val="-1"/>
        </w:rPr>
        <w:t xml:space="preserve"> </w:t>
      </w:r>
      <w:r>
        <w:t>Credits (0-0-</w:t>
      </w:r>
      <w:r>
        <w:rPr>
          <w:spacing w:val="-5"/>
        </w:rPr>
        <w:t>6)</w:t>
      </w:r>
    </w:p>
    <w:p w14:paraId="1BA88349" w14:textId="77777777" w:rsidR="00545FE0" w:rsidRDefault="00000000">
      <w:pPr>
        <w:pStyle w:val="BodyText"/>
        <w:ind w:right="139"/>
      </w:pPr>
      <w:r>
        <w:t>Soil</w:t>
      </w:r>
      <w:r>
        <w:rPr>
          <w:spacing w:val="-6"/>
        </w:rPr>
        <w:t xml:space="preserve"> </w:t>
      </w:r>
      <w:r>
        <w:t>and</w:t>
      </w:r>
      <w:r>
        <w:rPr>
          <w:spacing w:val="-6"/>
        </w:rPr>
        <w:t xml:space="preserve"> </w:t>
      </w:r>
      <w:r>
        <w:t>Water</w:t>
      </w:r>
      <w:r>
        <w:rPr>
          <w:spacing w:val="-6"/>
        </w:rPr>
        <w:t xml:space="preserve"> </w:t>
      </w:r>
      <w:r>
        <w:t>analysis</w:t>
      </w:r>
      <w:r>
        <w:rPr>
          <w:spacing w:val="-6"/>
        </w:rPr>
        <w:t xml:space="preserve"> </w:t>
      </w:r>
      <w:r>
        <w:t>for</w:t>
      </w:r>
      <w:r>
        <w:rPr>
          <w:spacing w:val="-6"/>
        </w:rPr>
        <w:t xml:space="preserve"> </w:t>
      </w:r>
      <w:r>
        <w:t>Biomass</w:t>
      </w:r>
      <w:r>
        <w:rPr>
          <w:spacing w:val="-6"/>
        </w:rPr>
        <w:t xml:space="preserve"> </w:t>
      </w:r>
      <w:r>
        <w:t>Production:</w:t>
      </w:r>
      <w:r>
        <w:rPr>
          <w:spacing w:val="-6"/>
        </w:rPr>
        <w:t xml:space="preserve"> </w:t>
      </w:r>
      <w:r>
        <w:t>Soil</w:t>
      </w:r>
      <w:r>
        <w:rPr>
          <w:spacing w:val="-6"/>
        </w:rPr>
        <w:t xml:space="preserve"> </w:t>
      </w:r>
      <w:r>
        <w:t>Sampling</w:t>
      </w:r>
      <w:r>
        <w:rPr>
          <w:spacing w:val="-6"/>
        </w:rPr>
        <w:t xml:space="preserve"> </w:t>
      </w:r>
      <w:r>
        <w:t>from</w:t>
      </w:r>
      <w:r>
        <w:rPr>
          <w:spacing w:val="-6"/>
        </w:rPr>
        <w:t xml:space="preserve"> </w:t>
      </w:r>
      <w:r>
        <w:t>a plot/field</w:t>
      </w:r>
      <w:r>
        <w:rPr>
          <w:spacing w:val="-5"/>
        </w:rPr>
        <w:t xml:space="preserve"> </w:t>
      </w:r>
      <w:r>
        <w:t>and</w:t>
      </w:r>
      <w:r>
        <w:rPr>
          <w:spacing w:val="-5"/>
        </w:rPr>
        <w:t xml:space="preserve"> </w:t>
      </w:r>
      <w:r>
        <w:t>soil</w:t>
      </w:r>
      <w:r>
        <w:rPr>
          <w:spacing w:val="-5"/>
        </w:rPr>
        <w:t xml:space="preserve"> </w:t>
      </w:r>
      <w:r>
        <w:t>analysis</w:t>
      </w:r>
      <w:r>
        <w:rPr>
          <w:spacing w:val="-5"/>
        </w:rPr>
        <w:t xml:space="preserve"> </w:t>
      </w:r>
      <w:r>
        <w:t>for</w:t>
      </w:r>
      <w:r>
        <w:rPr>
          <w:spacing w:val="-5"/>
        </w:rPr>
        <w:t xml:space="preserve"> </w:t>
      </w:r>
      <w:r>
        <w:t>its</w:t>
      </w:r>
      <w:r>
        <w:rPr>
          <w:spacing w:val="-5"/>
        </w:rPr>
        <w:t xml:space="preserve"> </w:t>
      </w:r>
      <w:r>
        <w:t>texture,</w:t>
      </w:r>
      <w:r>
        <w:rPr>
          <w:spacing w:val="-5"/>
        </w:rPr>
        <w:t xml:space="preserve"> </w:t>
      </w:r>
      <w:proofErr w:type="spellStart"/>
      <w:r>
        <w:t>pH.</w:t>
      </w:r>
      <w:proofErr w:type="spellEnd"/>
      <w:r>
        <w:rPr>
          <w:spacing w:val="-5"/>
        </w:rPr>
        <w:t xml:space="preserve"> </w:t>
      </w:r>
      <w:r>
        <w:t>EC.</w:t>
      </w:r>
      <w:r>
        <w:rPr>
          <w:spacing w:val="-5"/>
        </w:rPr>
        <w:t xml:space="preserve"> </w:t>
      </w:r>
      <w:r>
        <w:t>C.N.P</w:t>
      </w:r>
      <w:r>
        <w:rPr>
          <w:spacing w:val="-5"/>
        </w:rPr>
        <w:t xml:space="preserve"> </w:t>
      </w:r>
      <w:r>
        <w:t>and</w:t>
      </w:r>
      <w:r>
        <w:rPr>
          <w:spacing w:val="-5"/>
        </w:rPr>
        <w:t xml:space="preserve"> </w:t>
      </w:r>
      <w:r>
        <w:t>K,</w:t>
      </w:r>
      <w:r>
        <w:rPr>
          <w:spacing w:val="-5"/>
        </w:rPr>
        <w:t xml:space="preserve"> </w:t>
      </w:r>
      <w:r>
        <w:t xml:space="preserve">Water analysis: TDS, Alkalinity, Total Hardness, EC and </w:t>
      </w:r>
      <w:proofErr w:type="spellStart"/>
      <w:r>
        <w:t>pH.</w:t>
      </w:r>
      <w:proofErr w:type="spellEnd"/>
    </w:p>
    <w:p w14:paraId="2AC13C0C" w14:textId="77777777" w:rsidR="00545FE0" w:rsidRDefault="00000000">
      <w:pPr>
        <w:pStyle w:val="BodyText"/>
        <w:spacing w:before="25"/>
        <w:ind w:right="140"/>
      </w:pPr>
      <w:r>
        <w:t xml:space="preserve">Soil Microflora and Root Association: Isolation and culturing of nitrogen fixers (Rhizobium. Azotobacter, </w:t>
      </w:r>
      <w:proofErr w:type="spellStart"/>
      <w:r>
        <w:t>Azospirillum</w:t>
      </w:r>
      <w:proofErr w:type="spellEnd"/>
      <w:r>
        <w:t xml:space="preserve"> and blue</w:t>
      </w:r>
      <w:r>
        <w:rPr>
          <w:spacing w:val="80"/>
        </w:rPr>
        <w:t xml:space="preserve"> </w:t>
      </w:r>
      <w:r>
        <w:t xml:space="preserve">green algae). </w:t>
      </w:r>
      <w:proofErr w:type="spellStart"/>
      <w:r>
        <w:t>ecto</w:t>
      </w:r>
      <w:proofErr w:type="spellEnd"/>
      <w:r>
        <w:t xml:space="preserve"> and endomycorrhizal fungi, Measurement of total microbial biomass in soil and respiration rate of microbes. Bacterial and fungal root infection.</w:t>
      </w:r>
    </w:p>
    <w:p w14:paraId="5229587F" w14:textId="77777777" w:rsidR="00545FE0" w:rsidRDefault="00000000">
      <w:pPr>
        <w:pStyle w:val="BodyText"/>
        <w:ind w:right="135"/>
      </w:pPr>
      <w:r>
        <w:t xml:space="preserve">Biomass Production and Recycling: </w:t>
      </w:r>
      <w:proofErr w:type="spellStart"/>
      <w:r>
        <w:t>Microprilpaqation</w:t>
      </w:r>
      <w:proofErr w:type="spellEnd"/>
      <w:r>
        <w:t xml:space="preserve"> and other vegetative</w:t>
      </w:r>
      <w:r>
        <w:rPr>
          <w:spacing w:val="-3"/>
        </w:rPr>
        <w:t xml:space="preserve"> </w:t>
      </w:r>
      <w:r>
        <w:t>techniques</w:t>
      </w:r>
      <w:r>
        <w:rPr>
          <w:spacing w:val="-3"/>
        </w:rPr>
        <w:t xml:space="preserve"> </w:t>
      </w:r>
      <w:r>
        <w:t>for</w:t>
      </w:r>
      <w:r>
        <w:rPr>
          <w:spacing w:val="-3"/>
        </w:rPr>
        <w:t xml:space="preserve"> </w:t>
      </w:r>
      <w:r>
        <w:t>biomass</w:t>
      </w:r>
      <w:r>
        <w:rPr>
          <w:spacing w:val="-3"/>
        </w:rPr>
        <w:t xml:space="preserve"> </w:t>
      </w:r>
      <w:r>
        <w:t>production.</w:t>
      </w:r>
      <w:r>
        <w:rPr>
          <w:spacing w:val="-3"/>
        </w:rPr>
        <w:t xml:space="preserve"> </w:t>
      </w:r>
      <w:r>
        <w:t>Seed</w:t>
      </w:r>
      <w:r>
        <w:rPr>
          <w:spacing w:val="-3"/>
        </w:rPr>
        <w:t xml:space="preserve"> </w:t>
      </w:r>
      <w:r>
        <w:t>treatment.</w:t>
      </w:r>
      <w:r>
        <w:rPr>
          <w:spacing w:val="-3"/>
        </w:rPr>
        <w:t xml:space="preserve"> </w:t>
      </w:r>
      <w:r>
        <w:t xml:space="preserve">Seed </w:t>
      </w:r>
      <w:r>
        <w:rPr>
          <w:spacing w:val="-2"/>
        </w:rPr>
        <w:t>germination</w:t>
      </w:r>
      <w:r>
        <w:rPr>
          <w:spacing w:val="-8"/>
        </w:rPr>
        <w:t xml:space="preserve"> </w:t>
      </w:r>
      <w:r>
        <w:rPr>
          <w:spacing w:val="-2"/>
        </w:rPr>
        <w:t>and</w:t>
      </w:r>
      <w:r>
        <w:rPr>
          <w:spacing w:val="-8"/>
        </w:rPr>
        <w:t xml:space="preserve"> </w:t>
      </w:r>
      <w:r>
        <w:rPr>
          <w:spacing w:val="-2"/>
        </w:rPr>
        <w:t>nursery</w:t>
      </w:r>
      <w:r>
        <w:rPr>
          <w:spacing w:val="-8"/>
        </w:rPr>
        <w:t xml:space="preserve"> </w:t>
      </w:r>
      <w:r>
        <w:rPr>
          <w:spacing w:val="-2"/>
        </w:rPr>
        <w:t>raising.</w:t>
      </w:r>
      <w:r>
        <w:rPr>
          <w:spacing w:val="-8"/>
        </w:rPr>
        <w:t xml:space="preserve"> </w:t>
      </w:r>
      <w:proofErr w:type="spellStart"/>
      <w:r>
        <w:rPr>
          <w:spacing w:val="-2"/>
        </w:rPr>
        <w:t>Vermiculturing</w:t>
      </w:r>
      <w:proofErr w:type="spellEnd"/>
      <w:r>
        <w:rPr>
          <w:spacing w:val="-8"/>
        </w:rPr>
        <w:t xml:space="preserve"> </w:t>
      </w:r>
      <w:r>
        <w:rPr>
          <w:spacing w:val="-2"/>
        </w:rPr>
        <w:t>and</w:t>
      </w:r>
      <w:r>
        <w:rPr>
          <w:spacing w:val="-8"/>
        </w:rPr>
        <w:t xml:space="preserve"> </w:t>
      </w:r>
      <w:r>
        <w:rPr>
          <w:spacing w:val="-2"/>
        </w:rPr>
        <w:t xml:space="preserve">Vermicomposting, </w:t>
      </w:r>
      <w:r>
        <w:t>mushroom culturing and spawn production, silkworm rearing. Bioinoculants for rapid composting.</w:t>
      </w:r>
    </w:p>
    <w:p w14:paraId="1734EC90" w14:textId="77777777" w:rsidR="00545FE0" w:rsidRDefault="00000000">
      <w:pPr>
        <w:pStyle w:val="BodyText"/>
        <w:ind w:right="141"/>
      </w:pPr>
      <w:r>
        <w:t>Compost Analysis: C.N.P.K. cellulose, hemicellulose, lignin, humus and its fractions. Physicochemical properties of biomass.</w:t>
      </w:r>
    </w:p>
    <w:p w14:paraId="6463FD6B" w14:textId="77777777" w:rsidR="00545FE0" w:rsidRDefault="00000000">
      <w:pPr>
        <w:pStyle w:val="Heading3"/>
        <w:spacing w:before="171" w:line="217" w:lineRule="exact"/>
      </w:pPr>
      <w:r>
        <w:rPr>
          <w:color w:val="00AEEF"/>
        </w:rPr>
        <w:t xml:space="preserve">RDL760 Food Quality and </w:t>
      </w:r>
      <w:r>
        <w:rPr>
          <w:color w:val="00AEEF"/>
          <w:spacing w:val="-2"/>
        </w:rPr>
        <w:t>Safety</w:t>
      </w:r>
    </w:p>
    <w:p w14:paraId="6AFDD90C" w14:textId="77777777" w:rsidR="00545FE0" w:rsidRDefault="00000000">
      <w:pPr>
        <w:pStyle w:val="Heading4"/>
        <w:spacing w:before="0" w:line="214" w:lineRule="exact"/>
        <w:jc w:val="both"/>
      </w:pPr>
      <w:r>
        <w:t>3</w:t>
      </w:r>
      <w:r>
        <w:rPr>
          <w:spacing w:val="-1"/>
        </w:rPr>
        <w:t xml:space="preserve"> </w:t>
      </w:r>
      <w:r>
        <w:t>Credits (3-0-</w:t>
      </w:r>
      <w:r>
        <w:rPr>
          <w:spacing w:val="-5"/>
        </w:rPr>
        <w:t>0)</w:t>
      </w:r>
    </w:p>
    <w:p w14:paraId="277C7FC5" w14:textId="77777777" w:rsidR="00545FE0" w:rsidRDefault="00000000">
      <w:pPr>
        <w:pStyle w:val="BodyText"/>
        <w:spacing w:before="0" w:line="237" w:lineRule="auto"/>
        <w:ind w:right="140"/>
      </w:pPr>
      <w:r>
        <w:t>Concept</w:t>
      </w:r>
      <w:r>
        <w:rPr>
          <w:spacing w:val="-8"/>
        </w:rPr>
        <w:t xml:space="preserve"> </w:t>
      </w:r>
      <w:r>
        <w:t>of</w:t>
      </w:r>
      <w:r>
        <w:rPr>
          <w:spacing w:val="-8"/>
        </w:rPr>
        <w:t xml:space="preserve"> </w:t>
      </w:r>
      <w:r>
        <w:t>Holistic</w:t>
      </w:r>
      <w:r>
        <w:rPr>
          <w:spacing w:val="-8"/>
        </w:rPr>
        <w:t xml:space="preserve"> </w:t>
      </w:r>
      <w:r>
        <w:t>Health,</w:t>
      </w:r>
      <w:r>
        <w:rPr>
          <w:spacing w:val="-8"/>
        </w:rPr>
        <w:t xml:space="preserve"> </w:t>
      </w:r>
      <w:r>
        <w:t>Holistic</w:t>
      </w:r>
      <w:r>
        <w:rPr>
          <w:spacing w:val="-8"/>
        </w:rPr>
        <w:t xml:space="preserve"> </w:t>
      </w:r>
      <w:r>
        <w:t>Food,</w:t>
      </w:r>
      <w:r>
        <w:rPr>
          <w:spacing w:val="-8"/>
        </w:rPr>
        <w:t xml:space="preserve"> </w:t>
      </w:r>
      <w:r>
        <w:t>Food</w:t>
      </w:r>
      <w:r>
        <w:rPr>
          <w:spacing w:val="-8"/>
        </w:rPr>
        <w:t xml:space="preserve"> </w:t>
      </w:r>
      <w:r>
        <w:t>Quality</w:t>
      </w:r>
      <w:r>
        <w:rPr>
          <w:spacing w:val="-8"/>
        </w:rPr>
        <w:t xml:space="preserve"> </w:t>
      </w:r>
      <w:r>
        <w:t>&amp;</w:t>
      </w:r>
      <w:r>
        <w:rPr>
          <w:spacing w:val="-8"/>
        </w:rPr>
        <w:t xml:space="preserve"> </w:t>
      </w:r>
      <w:r>
        <w:t>Safety.</w:t>
      </w:r>
      <w:r>
        <w:rPr>
          <w:spacing w:val="-8"/>
        </w:rPr>
        <w:t xml:space="preserve"> </w:t>
      </w:r>
      <w:r>
        <w:t xml:space="preserve">Food </w:t>
      </w:r>
      <w:r>
        <w:rPr>
          <w:spacing w:val="-2"/>
        </w:rPr>
        <w:t>quality</w:t>
      </w:r>
      <w:r>
        <w:rPr>
          <w:spacing w:val="-8"/>
        </w:rPr>
        <w:t xml:space="preserve"> </w:t>
      </w:r>
      <w:r>
        <w:rPr>
          <w:spacing w:val="-2"/>
        </w:rPr>
        <w:t>parameters</w:t>
      </w:r>
      <w:r>
        <w:rPr>
          <w:spacing w:val="-8"/>
        </w:rPr>
        <w:t xml:space="preserve"> </w:t>
      </w:r>
      <w:r>
        <w:rPr>
          <w:spacing w:val="-2"/>
        </w:rPr>
        <w:t>and</w:t>
      </w:r>
      <w:r>
        <w:rPr>
          <w:spacing w:val="-8"/>
        </w:rPr>
        <w:t xml:space="preserve"> </w:t>
      </w:r>
      <w:r>
        <w:rPr>
          <w:spacing w:val="-2"/>
        </w:rPr>
        <w:t>standards,</w:t>
      </w:r>
      <w:r>
        <w:rPr>
          <w:spacing w:val="-8"/>
        </w:rPr>
        <w:t xml:space="preserve"> </w:t>
      </w:r>
      <w:r>
        <w:rPr>
          <w:spacing w:val="-2"/>
        </w:rPr>
        <w:t>(Natural</w:t>
      </w:r>
      <w:r>
        <w:rPr>
          <w:spacing w:val="-8"/>
        </w:rPr>
        <w:t xml:space="preserve"> </w:t>
      </w:r>
      <w:r>
        <w:rPr>
          <w:spacing w:val="-2"/>
        </w:rPr>
        <w:t>and</w:t>
      </w:r>
      <w:r>
        <w:rPr>
          <w:spacing w:val="-8"/>
        </w:rPr>
        <w:t xml:space="preserve"> </w:t>
      </w:r>
      <w:r>
        <w:rPr>
          <w:spacing w:val="-2"/>
        </w:rPr>
        <w:t>chemical</w:t>
      </w:r>
      <w:r>
        <w:rPr>
          <w:spacing w:val="-8"/>
        </w:rPr>
        <w:t xml:space="preserve"> </w:t>
      </w:r>
      <w:r>
        <w:rPr>
          <w:spacing w:val="-2"/>
        </w:rPr>
        <w:t xml:space="preserve">preservatives </w:t>
      </w:r>
      <w:r>
        <w:t xml:space="preserve">&amp; </w:t>
      </w:r>
      <w:proofErr w:type="spellStart"/>
      <w:r>
        <w:t>colours</w:t>
      </w:r>
      <w:proofErr w:type="spellEnd"/>
      <w:r>
        <w:t>, toxins, pesticides, pathogens etc. Nutrients (macro and micro),</w:t>
      </w:r>
      <w:r>
        <w:rPr>
          <w:spacing w:val="-8"/>
        </w:rPr>
        <w:t xml:space="preserve"> </w:t>
      </w:r>
      <w:r>
        <w:t>shelf</w:t>
      </w:r>
      <w:r>
        <w:rPr>
          <w:spacing w:val="-8"/>
        </w:rPr>
        <w:t xml:space="preserve"> </w:t>
      </w:r>
      <w:r>
        <w:t>Life,</w:t>
      </w:r>
      <w:r>
        <w:rPr>
          <w:spacing w:val="-8"/>
        </w:rPr>
        <w:t xml:space="preserve"> </w:t>
      </w:r>
      <w:r>
        <w:t>seasonal</w:t>
      </w:r>
      <w:r>
        <w:rPr>
          <w:spacing w:val="-8"/>
        </w:rPr>
        <w:t xml:space="preserve"> </w:t>
      </w:r>
      <w:r>
        <w:t>food</w:t>
      </w:r>
      <w:r>
        <w:rPr>
          <w:spacing w:val="-8"/>
        </w:rPr>
        <w:t xml:space="preserve"> </w:t>
      </w:r>
      <w:r>
        <w:t>and</w:t>
      </w:r>
      <w:r>
        <w:rPr>
          <w:spacing w:val="-8"/>
        </w:rPr>
        <w:t xml:space="preserve"> </w:t>
      </w:r>
      <w:r>
        <w:t>diversity</w:t>
      </w:r>
      <w:r>
        <w:rPr>
          <w:spacing w:val="-8"/>
        </w:rPr>
        <w:t xml:space="preserve"> </w:t>
      </w:r>
      <w:r>
        <w:t>'</w:t>
      </w:r>
      <w:proofErr w:type="spellStart"/>
      <w:r>
        <w:t>satvik</w:t>
      </w:r>
      <w:proofErr w:type="spellEnd"/>
      <w:r>
        <w:t>’</w:t>
      </w:r>
      <w:r>
        <w:rPr>
          <w:spacing w:val="-8"/>
        </w:rPr>
        <w:t xml:space="preserve"> </w:t>
      </w:r>
      <w:r>
        <w:t>characteristics), Food</w:t>
      </w:r>
      <w:r>
        <w:rPr>
          <w:spacing w:val="-13"/>
        </w:rPr>
        <w:t xml:space="preserve"> </w:t>
      </w:r>
      <w:r>
        <w:t>processing</w:t>
      </w:r>
      <w:r>
        <w:rPr>
          <w:spacing w:val="-12"/>
        </w:rPr>
        <w:t xml:space="preserve"> </w:t>
      </w:r>
      <w:r>
        <w:t>industries-Current</w:t>
      </w:r>
      <w:r>
        <w:rPr>
          <w:spacing w:val="-12"/>
        </w:rPr>
        <w:t xml:space="preserve"> </w:t>
      </w:r>
      <w:r>
        <w:t>Status</w:t>
      </w:r>
      <w:r>
        <w:rPr>
          <w:spacing w:val="-12"/>
        </w:rPr>
        <w:t xml:space="preserve"> </w:t>
      </w:r>
      <w:r>
        <w:t>and</w:t>
      </w:r>
      <w:r>
        <w:rPr>
          <w:spacing w:val="-13"/>
        </w:rPr>
        <w:t xml:space="preserve"> </w:t>
      </w:r>
      <w:r>
        <w:t>Policy</w:t>
      </w:r>
      <w:r>
        <w:rPr>
          <w:spacing w:val="-12"/>
        </w:rPr>
        <w:t xml:space="preserve"> </w:t>
      </w:r>
      <w:r>
        <w:t>guidelines,</w:t>
      </w:r>
      <w:r>
        <w:rPr>
          <w:spacing w:val="-13"/>
        </w:rPr>
        <w:t xml:space="preserve"> </w:t>
      </w:r>
      <w:r>
        <w:t>Multi</w:t>
      </w:r>
    </w:p>
    <w:p w14:paraId="6E3E7D4F" w14:textId="77777777" w:rsidR="00545FE0" w:rsidRDefault="00545FE0">
      <w:pPr>
        <w:spacing w:line="237" w:lineRule="auto"/>
        <w:sectPr w:rsidR="00545FE0" w:rsidSect="00220269">
          <w:type w:val="continuous"/>
          <w:pgSz w:w="11880" w:h="16920"/>
          <w:pgMar w:top="980" w:right="820" w:bottom="1000" w:left="840" w:header="0" w:footer="0" w:gutter="0"/>
          <w:cols w:num="2" w:space="720" w:equalWidth="0">
            <w:col w:w="5033" w:space="63"/>
            <w:col w:w="5124"/>
          </w:cols>
        </w:sectPr>
      </w:pPr>
    </w:p>
    <w:p w14:paraId="6E5A2A3F" w14:textId="77777777" w:rsidR="00545FE0" w:rsidRDefault="00545FE0">
      <w:pPr>
        <w:pStyle w:val="BodyText"/>
        <w:spacing w:before="0"/>
        <w:ind w:left="0"/>
        <w:jc w:val="left"/>
        <w:rPr>
          <w:sz w:val="20"/>
        </w:rPr>
      </w:pPr>
    </w:p>
    <w:p w14:paraId="1413981E" w14:textId="77777777" w:rsidR="00545FE0" w:rsidRDefault="00545FE0">
      <w:pPr>
        <w:pStyle w:val="BodyText"/>
        <w:spacing w:before="187"/>
        <w:ind w:left="0"/>
        <w:jc w:val="left"/>
        <w:rPr>
          <w:sz w:val="20"/>
        </w:rPr>
      </w:pPr>
    </w:p>
    <w:p w14:paraId="4EBF79A9" w14:textId="77777777" w:rsidR="00545FE0" w:rsidRDefault="00545FE0">
      <w:pPr>
        <w:rPr>
          <w:sz w:val="20"/>
        </w:rPr>
        <w:sectPr w:rsidR="00545FE0" w:rsidSect="00220269">
          <w:headerReference w:type="even" r:id="rId153"/>
          <w:footerReference w:type="even" r:id="rId154"/>
          <w:footerReference w:type="default" r:id="rId155"/>
          <w:pgSz w:w="11880" w:h="16920"/>
          <w:pgMar w:top="940" w:right="820" w:bottom="1000" w:left="840" w:header="653" w:footer="802" w:gutter="0"/>
          <w:pgNumType w:start="394"/>
          <w:cols w:space="720"/>
        </w:sectPr>
      </w:pPr>
    </w:p>
    <w:p w14:paraId="22AB1C2B" w14:textId="77777777" w:rsidR="00545FE0" w:rsidRDefault="00000000">
      <w:pPr>
        <w:pStyle w:val="BodyText"/>
        <w:spacing w:before="101"/>
        <w:ind w:right="40"/>
      </w:pPr>
      <w:r>
        <w:t>residue analysis and mycotoxin contamination in food. Processing techniques</w:t>
      </w:r>
      <w:r>
        <w:rPr>
          <w:spacing w:val="-8"/>
        </w:rPr>
        <w:t xml:space="preserve"> </w:t>
      </w:r>
      <w:r>
        <w:t>for</w:t>
      </w:r>
      <w:r>
        <w:rPr>
          <w:spacing w:val="-8"/>
        </w:rPr>
        <w:t xml:space="preserve"> </w:t>
      </w:r>
      <w:r>
        <w:t>enhancing</w:t>
      </w:r>
      <w:r>
        <w:rPr>
          <w:spacing w:val="-8"/>
        </w:rPr>
        <w:t xml:space="preserve"> </w:t>
      </w:r>
      <w:r>
        <w:t>bioavailability</w:t>
      </w:r>
      <w:r>
        <w:rPr>
          <w:spacing w:val="-8"/>
        </w:rPr>
        <w:t xml:space="preserve"> </w:t>
      </w:r>
      <w:r>
        <w:t>of</w:t>
      </w:r>
      <w:r>
        <w:rPr>
          <w:spacing w:val="-8"/>
        </w:rPr>
        <w:t xml:space="preserve"> </w:t>
      </w:r>
      <w:r>
        <w:t>micronutrients,</w:t>
      </w:r>
      <w:r>
        <w:rPr>
          <w:spacing w:val="-8"/>
        </w:rPr>
        <w:t xml:space="preserve"> </w:t>
      </w:r>
      <w:r>
        <w:t xml:space="preserve">Minimizing pesticide residue and mycotoxins in food products, Organic food: quality control and export potential, APEDA and IFOAM Certification 'BIS, MRL's under India conditions </w:t>
      </w:r>
      <w:proofErr w:type="spellStart"/>
      <w:r>
        <w:t>etc</w:t>
      </w:r>
      <w:proofErr w:type="spellEnd"/>
      <w:r>
        <w:t>, Policy and regulatory safe guards, Food fortification and Nutraceuticals, Traditional as well as modern system, Botanical pesticides for stored grain protection, Major</w:t>
      </w:r>
      <w:r>
        <w:rPr>
          <w:spacing w:val="40"/>
        </w:rPr>
        <w:t xml:space="preserve"> </w:t>
      </w:r>
      <w:r>
        <w:t>storage</w:t>
      </w:r>
      <w:r>
        <w:rPr>
          <w:spacing w:val="40"/>
        </w:rPr>
        <w:t xml:space="preserve"> </w:t>
      </w:r>
      <w:r>
        <w:t>pests</w:t>
      </w:r>
      <w:r>
        <w:rPr>
          <w:spacing w:val="40"/>
        </w:rPr>
        <w:t xml:space="preserve"> </w:t>
      </w:r>
      <w:r>
        <w:t>and</w:t>
      </w:r>
      <w:r>
        <w:rPr>
          <w:spacing w:val="40"/>
        </w:rPr>
        <w:t xml:space="preserve"> </w:t>
      </w:r>
      <w:r>
        <w:t>their</w:t>
      </w:r>
      <w:r>
        <w:rPr>
          <w:spacing w:val="40"/>
        </w:rPr>
        <w:t xml:space="preserve"> </w:t>
      </w:r>
      <w:r>
        <w:t>life</w:t>
      </w:r>
      <w:r>
        <w:rPr>
          <w:spacing w:val="40"/>
        </w:rPr>
        <w:t xml:space="preserve"> </w:t>
      </w:r>
      <w:r>
        <w:t>cycle,</w:t>
      </w:r>
      <w:r>
        <w:rPr>
          <w:spacing w:val="40"/>
        </w:rPr>
        <w:t xml:space="preserve"> </w:t>
      </w:r>
      <w:r>
        <w:t>traditional</w:t>
      </w:r>
      <w:r>
        <w:rPr>
          <w:spacing w:val="40"/>
        </w:rPr>
        <w:t xml:space="preserve"> </w:t>
      </w:r>
      <w:r>
        <w:t>system</w:t>
      </w:r>
      <w:r>
        <w:rPr>
          <w:spacing w:val="40"/>
        </w:rPr>
        <w:t xml:space="preserve"> </w:t>
      </w:r>
      <w:r>
        <w:t>and their limitations, Traditional systems and their limitations (storage structures, pest control measures etc.) Innovations, Village cluster Grain storage model</w:t>
      </w:r>
      <w:r>
        <w:rPr>
          <w:spacing w:val="-1"/>
        </w:rPr>
        <w:t xml:space="preserve"> </w:t>
      </w:r>
      <w:r>
        <w:t>for Rural</w:t>
      </w:r>
      <w:r>
        <w:rPr>
          <w:spacing w:val="-1"/>
        </w:rPr>
        <w:t xml:space="preserve"> </w:t>
      </w:r>
      <w:r>
        <w:t>Entrepreneurship, Enhancing shelf life of</w:t>
      </w:r>
      <w:r>
        <w:rPr>
          <w:spacing w:val="-5"/>
        </w:rPr>
        <w:t xml:space="preserve"> </w:t>
      </w:r>
      <w:r>
        <w:t>G-K</w:t>
      </w:r>
      <w:r>
        <w:rPr>
          <w:spacing w:val="-5"/>
        </w:rPr>
        <w:t xml:space="preserve"> </w:t>
      </w:r>
      <w:r>
        <w:t>products,</w:t>
      </w:r>
      <w:r>
        <w:rPr>
          <w:spacing w:val="-5"/>
        </w:rPr>
        <w:t xml:space="preserve"> </w:t>
      </w:r>
      <w:r>
        <w:t>grain</w:t>
      </w:r>
      <w:r>
        <w:rPr>
          <w:spacing w:val="-5"/>
        </w:rPr>
        <w:t xml:space="preserve"> </w:t>
      </w:r>
      <w:r>
        <w:t>flour,</w:t>
      </w:r>
      <w:r>
        <w:rPr>
          <w:spacing w:val="-5"/>
        </w:rPr>
        <w:t xml:space="preserve"> </w:t>
      </w:r>
      <w:r>
        <w:t>raw</w:t>
      </w:r>
      <w:r>
        <w:rPr>
          <w:spacing w:val="-5"/>
        </w:rPr>
        <w:t xml:space="preserve"> </w:t>
      </w:r>
      <w:r>
        <w:t>milk,</w:t>
      </w:r>
      <w:r>
        <w:rPr>
          <w:spacing w:val="-5"/>
        </w:rPr>
        <w:t xml:space="preserve"> </w:t>
      </w:r>
      <w:r>
        <w:t>fruits</w:t>
      </w:r>
      <w:r>
        <w:rPr>
          <w:spacing w:val="-5"/>
        </w:rPr>
        <w:t xml:space="preserve"> </w:t>
      </w:r>
      <w:r>
        <w:t>and</w:t>
      </w:r>
      <w:r>
        <w:rPr>
          <w:spacing w:val="-5"/>
        </w:rPr>
        <w:t xml:space="preserve"> </w:t>
      </w:r>
      <w:r>
        <w:t>vegetables,</w:t>
      </w:r>
      <w:r>
        <w:rPr>
          <w:spacing w:val="-5"/>
        </w:rPr>
        <w:t xml:space="preserve"> </w:t>
      </w:r>
      <w:r>
        <w:t>bamboo shoot mushroom etc., Equipment’s &amp; machinery for food processing and preservation small scale food outlets (vendors), SHG, WTP and quality control (case study).</w:t>
      </w:r>
    </w:p>
    <w:p w14:paraId="196453F2" w14:textId="77777777" w:rsidR="00545FE0" w:rsidRDefault="00000000">
      <w:pPr>
        <w:pStyle w:val="Heading3"/>
        <w:spacing w:before="157"/>
      </w:pPr>
      <w:r>
        <w:rPr>
          <w:color w:val="00AEEF"/>
        </w:rPr>
        <w:t xml:space="preserve">RDL761 Value Chain in </w:t>
      </w:r>
      <w:proofErr w:type="spellStart"/>
      <w:r>
        <w:rPr>
          <w:color w:val="00AEEF"/>
        </w:rPr>
        <w:t>Agro</w:t>
      </w:r>
      <w:proofErr w:type="spellEnd"/>
      <w:r>
        <w:rPr>
          <w:color w:val="00AEEF"/>
        </w:rPr>
        <w:t xml:space="preserve">-food </w:t>
      </w:r>
      <w:r>
        <w:rPr>
          <w:color w:val="00AEEF"/>
          <w:spacing w:val="-2"/>
        </w:rPr>
        <w:t>Processing</w:t>
      </w:r>
    </w:p>
    <w:p w14:paraId="38F538D7" w14:textId="77777777" w:rsidR="00545FE0" w:rsidRDefault="00000000">
      <w:pPr>
        <w:pStyle w:val="Heading4"/>
        <w:jc w:val="both"/>
      </w:pPr>
      <w:r>
        <w:t>3</w:t>
      </w:r>
      <w:r>
        <w:rPr>
          <w:spacing w:val="-1"/>
        </w:rPr>
        <w:t xml:space="preserve"> </w:t>
      </w:r>
      <w:r>
        <w:t>Credits (2-0-</w:t>
      </w:r>
      <w:r>
        <w:rPr>
          <w:spacing w:val="-5"/>
        </w:rPr>
        <w:t>2)</w:t>
      </w:r>
    </w:p>
    <w:p w14:paraId="32926659" w14:textId="77777777" w:rsidR="00545FE0" w:rsidRDefault="00000000">
      <w:pPr>
        <w:pStyle w:val="BodyText"/>
        <w:ind w:right="38"/>
      </w:pPr>
      <w:r>
        <w:t xml:space="preserve">Importance and current status food processing and post-harvest management; techniques of post-harvest operations in </w:t>
      </w:r>
      <w:proofErr w:type="spellStart"/>
      <w:r>
        <w:t>agro</w:t>
      </w:r>
      <w:proofErr w:type="spellEnd"/>
      <w:r>
        <w:t>-food processing; packing and packing-house operations; science of agricultural</w:t>
      </w:r>
      <w:r>
        <w:rPr>
          <w:spacing w:val="-9"/>
        </w:rPr>
        <w:t xml:space="preserve"> </w:t>
      </w:r>
      <w:r>
        <w:t>crop</w:t>
      </w:r>
      <w:r>
        <w:rPr>
          <w:spacing w:val="-9"/>
        </w:rPr>
        <w:t xml:space="preserve"> </w:t>
      </w:r>
      <w:r>
        <w:t>drying</w:t>
      </w:r>
      <w:r>
        <w:rPr>
          <w:spacing w:val="-9"/>
        </w:rPr>
        <w:t xml:space="preserve"> </w:t>
      </w:r>
      <w:r>
        <w:t>and</w:t>
      </w:r>
      <w:r>
        <w:rPr>
          <w:spacing w:val="-9"/>
        </w:rPr>
        <w:t xml:space="preserve"> </w:t>
      </w:r>
      <w:r>
        <w:t>dehydration;</w:t>
      </w:r>
      <w:r>
        <w:rPr>
          <w:spacing w:val="-9"/>
        </w:rPr>
        <w:t xml:space="preserve"> </w:t>
      </w:r>
      <w:r>
        <w:t>food</w:t>
      </w:r>
      <w:r>
        <w:rPr>
          <w:spacing w:val="-9"/>
        </w:rPr>
        <w:t xml:space="preserve"> </w:t>
      </w:r>
      <w:r>
        <w:t>packaging</w:t>
      </w:r>
      <w:r>
        <w:rPr>
          <w:spacing w:val="-9"/>
        </w:rPr>
        <w:t xml:space="preserve"> </w:t>
      </w:r>
      <w:r>
        <w:t xml:space="preserve">techniques; </w:t>
      </w:r>
      <w:r>
        <w:rPr>
          <w:spacing w:val="-2"/>
        </w:rPr>
        <w:t>packaging</w:t>
      </w:r>
      <w:r>
        <w:rPr>
          <w:spacing w:val="-6"/>
        </w:rPr>
        <w:t xml:space="preserve"> </w:t>
      </w:r>
      <w:r>
        <w:rPr>
          <w:spacing w:val="-2"/>
        </w:rPr>
        <w:t>standards</w:t>
      </w:r>
      <w:r>
        <w:rPr>
          <w:spacing w:val="-6"/>
        </w:rPr>
        <w:t xml:space="preserve"> </w:t>
      </w:r>
      <w:r>
        <w:rPr>
          <w:spacing w:val="-2"/>
        </w:rPr>
        <w:t>and</w:t>
      </w:r>
      <w:r>
        <w:rPr>
          <w:spacing w:val="-6"/>
        </w:rPr>
        <w:t xml:space="preserve"> </w:t>
      </w:r>
      <w:r>
        <w:rPr>
          <w:spacing w:val="-2"/>
        </w:rPr>
        <w:t>regulations;</w:t>
      </w:r>
      <w:r>
        <w:rPr>
          <w:spacing w:val="-6"/>
        </w:rPr>
        <w:t xml:space="preserve"> </w:t>
      </w:r>
      <w:r>
        <w:rPr>
          <w:spacing w:val="-2"/>
        </w:rPr>
        <w:t>various</w:t>
      </w:r>
      <w:r>
        <w:rPr>
          <w:spacing w:val="-6"/>
        </w:rPr>
        <w:t xml:space="preserve"> </w:t>
      </w:r>
      <w:r>
        <w:rPr>
          <w:spacing w:val="-2"/>
        </w:rPr>
        <w:t>methods</w:t>
      </w:r>
      <w:r>
        <w:rPr>
          <w:spacing w:val="-6"/>
        </w:rPr>
        <w:t xml:space="preserve"> </w:t>
      </w:r>
      <w:r>
        <w:rPr>
          <w:spacing w:val="-2"/>
        </w:rPr>
        <w:t>of</w:t>
      </w:r>
      <w:r>
        <w:rPr>
          <w:spacing w:val="-6"/>
        </w:rPr>
        <w:t xml:space="preserve"> </w:t>
      </w:r>
      <w:r>
        <w:rPr>
          <w:spacing w:val="-2"/>
        </w:rPr>
        <w:t>food</w:t>
      </w:r>
      <w:r>
        <w:rPr>
          <w:spacing w:val="-6"/>
        </w:rPr>
        <w:t xml:space="preserve"> </w:t>
      </w:r>
      <w:r>
        <w:rPr>
          <w:spacing w:val="-2"/>
        </w:rPr>
        <w:t xml:space="preserve">storage </w:t>
      </w:r>
      <w:r>
        <w:t xml:space="preserve">(bulk and bag storage), food grain storage structures; handling and transportation of </w:t>
      </w:r>
      <w:proofErr w:type="spellStart"/>
      <w:r>
        <w:t>agro</w:t>
      </w:r>
      <w:proofErr w:type="spellEnd"/>
      <w:r>
        <w:t xml:space="preserve"> produce; food preservation techniques; cold chain management; shelf life analysis; value addition; management of</w:t>
      </w:r>
      <w:r>
        <w:rPr>
          <w:spacing w:val="40"/>
        </w:rPr>
        <w:t xml:space="preserve"> </w:t>
      </w:r>
      <w:r>
        <w:t>by-and</w:t>
      </w:r>
      <w:r>
        <w:rPr>
          <w:spacing w:val="40"/>
        </w:rPr>
        <w:t xml:space="preserve"> </w:t>
      </w:r>
      <w:r>
        <w:t>waste</w:t>
      </w:r>
      <w:r>
        <w:rPr>
          <w:spacing w:val="40"/>
        </w:rPr>
        <w:t xml:space="preserve"> </w:t>
      </w:r>
      <w:r>
        <w:t>products</w:t>
      </w:r>
      <w:r>
        <w:rPr>
          <w:spacing w:val="40"/>
        </w:rPr>
        <w:t xml:space="preserve"> </w:t>
      </w:r>
      <w:r>
        <w:t>in</w:t>
      </w:r>
      <w:r>
        <w:rPr>
          <w:spacing w:val="10"/>
        </w:rPr>
        <w:t xml:space="preserve"> </w:t>
      </w:r>
      <w:proofErr w:type="spellStart"/>
      <w:r>
        <w:rPr>
          <w:spacing w:val="10"/>
        </w:rPr>
        <w:t>agro</w:t>
      </w:r>
      <w:proofErr w:type="spellEnd"/>
      <w:r>
        <w:rPr>
          <w:spacing w:val="10"/>
        </w:rPr>
        <w:t>-</w:t>
      </w:r>
      <w:r>
        <w:t>food</w:t>
      </w:r>
      <w:r>
        <w:rPr>
          <w:spacing w:val="40"/>
        </w:rPr>
        <w:t xml:space="preserve"> </w:t>
      </w:r>
      <w:r>
        <w:rPr>
          <w:spacing w:val="9"/>
        </w:rPr>
        <w:t>processing;</w:t>
      </w:r>
      <w:r>
        <w:rPr>
          <w:spacing w:val="40"/>
        </w:rPr>
        <w:t xml:space="preserve"> </w:t>
      </w:r>
      <w:r>
        <w:t xml:space="preserve">quality control techniques for </w:t>
      </w:r>
      <w:proofErr w:type="spellStart"/>
      <w:r>
        <w:t>agro</w:t>
      </w:r>
      <w:proofErr w:type="spellEnd"/>
      <w:r>
        <w:t xml:space="preserve">-foods; food quality analysis methods; international agreements on sanitary and </w:t>
      </w:r>
      <w:proofErr w:type="spellStart"/>
      <w:r>
        <w:t>phyto</w:t>
      </w:r>
      <w:proofErr w:type="spellEnd"/>
      <w:r>
        <w:t>-sanitary measures; HACCB</w:t>
      </w:r>
      <w:r>
        <w:rPr>
          <w:spacing w:val="-12"/>
        </w:rPr>
        <w:t xml:space="preserve"> </w:t>
      </w:r>
      <w:r>
        <w:t>GMP,</w:t>
      </w:r>
      <w:r>
        <w:rPr>
          <w:spacing w:val="-12"/>
        </w:rPr>
        <w:t xml:space="preserve"> </w:t>
      </w:r>
      <w:r>
        <w:t>1SO,</w:t>
      </w:r>
      <w:r>
        <w:rPr>
          <w:spacing w:val="-12"/>
        </w:rPr>
        <w:t xml:space="preserve"> </w:t>
      </w:r>
      <w:r>
        <w:t>CIP,</w:t>
      </w:r>
      <w:r>
        <w:rPr>
          <w:spacing w:val="-12"/>
        </w:rPr>
        <w:t xml:space="preserve"> </w:t>
      </w:r>
      <w:r>
        <w:t>FPO</w:t>
      </w:r>
      <w:r>
        <w:rPr>
          <w:spacing w:val="-12"/>
        </w:rPr>
        <w:t xml:space="preserve"> </w:t>
      </w:r>
      <w:r>
        <w:t>license,</w:t>
      </w:r>
      <w:r>
        <w:rPr>
          <w:spacing w:val="-12"/>
        </w:rPr>
        <w:t xml:space="preserve"> </w:t>
      </w:r>
      <w:r>
        <w:t>Codex</w:t>
      </w:r>
      <w:r>
        <w:rPr>
          <w:spacing w:val="-12"/>
        </w:rPr>
        <w:t xml:space="preserve"> </w:t>
      </w:r>
      <w:r>
        <w:t>standards,</w:t>
      </w:r>
      <w:r>
        <w:rPr>
          <w:spacing w:val="-12"/>
        </w:rPr>
        <w:t xml:space="preserve"> </w:t>
      </w:r>
      <w:r>
        <w:t>PFA</w:t>
      </w:r>
      <w:r>
        <w:rPr>
          <w:spacing w:val="-12"/>
        </w:rPr>
        <w:t xml:space="preserve"> </w:t>
      </w:r>
      <w:r>
        <w:t>standards; emerging</w:t>
      </w:r>
      <w:r>
        <w:rPr>
          <w:spacing w:val="-8"/>
        </w:rPr>
        <w:t xml:space="preserve"> </w:t>
      </w:r>
      <w:r>
        <w:t>trends</w:t>
      </w:r>
      <w:r>
        <w:rPr>
          <w:spacing w:val="-8"/>
        </w:rPr>
        <w:t xml:space="preserve"> </w:t>
      </w:r>
      <w:r>
        <w:t>in</w:t>
      </w:r>
      <w:r>
        <w:rPr>
          <w:spacing w:val="-8"/>
        </w:rPr>
        <w:t xml:space="preserve"> </w:t>
      </w:r>
      <w:r>
        <w:t>post-harvest</w:t>
      </w:r>
      <w:r>
        <w:rPr>
          <w:spacing w:val="-8"/>
        </w:rPr>
        <w:t xml:space="preserve"> </w:t>
      </w:r>
      <w:r>
        <w:t>technology</w:t>
      </w:r>
      <w:r>
        <w:rPr>
          <w:spacing w:val="-8"/>
        </w:rPr>
        <w:t xml:space="preserve"> </w:t>
      </w:r>
      <w:r>
        <w:t>and</w:t>
      </w:r>
      <w:r>
        <w:rPr>
          <w:spacing w:val="-8"/>
        </w:rPr>
        <w:t xml:space="preserve"> </w:t>
      </w:r>
      <w:r>
        <w:t>management;</w:t>
      </w:r>
      <w:r>
        <w:rPr>
          <w:spacing w:val="-8"/>
        </w:rPr>
        <w:t xml:space="preserve"> </w:t>
      </w:r>
      <w:r>
        <w:t>policy planning</w:t>
      </w:r>
      <w:r>
        <w:rPr>
          <w:spacing w:val="-13"/>
        </w:rPr>
        <w:t xml:space="preserve"> </w:t>
      </w:r>
      <w:r>
        <w:t>and</w:t>
      </w:r>
      <w:r>
        <w:rPr>
          <w:spacing w:val="-12"/>
        </w:rPr>
        <w:t xml:space="preserve"> </w:t>
      </w:r>
      <w:r>
        <w:t>legislations</w:t>
      </w:r>
      <w:r>
        <w:rPr>
          <w:spacing w:val="-13"/>
        </w:rPr>
        <w:t xml:space="preserve"> </w:t>
      </w:r>
      <w:r>
        <w:t>in</w:t>
      </w:r>
      <w:r>
        <w:rPr>
          <w:spacing w:val="-12"/>
        </w:rPr>
        <w:t xml:space="preserve"> </w:t>
      </w:r>
      <w:r>
        <w:t>food</w:t>
      </w:r>
      <w:r>
        <w:rPr>
          <w:spacing w:val="-13"/>
        </w:rPr>
        <w:t xml:space="preserve"> </w:t>
      </w:r>
      <w:r>
        <w:t>processing</w:t>
      </w:r>
      <w:r>
        <w:rPr>
          <w:spacing w:val="-12"/>
        </w:rPr>
        <w:t xml:space="preserve"> </w:t>
      </w:r>
      <w:r>
        <w:t>and</w:t>
      </w:r>
      <w:r>
        <w:rPr>
          <w:spacing w:val="-13"/>
        </w:rPr>
        <w:t xml:space="preserve"> </w:t>
      </w:r>
      <w:r>
        <w:t>management;</w:t>
      </w:r>
      <w:r>
        <w:rPr>
          <w:spacing w:val="-12"/>
        </w:rPr>
        <w:t xml:space="preserve"> </w:t>
      </w:r>
      <w:r>
        <w:t xml:space="preserve">supply chain management; open innovation and </w:t>
      </w:r>
      <w:proofErr w:type="spellStart"/>
      <w:r>
        <w:t>stragtegic</w:t>
      </w:r>
      <w:proofErr w:type="spellEnd"/>
      <w:r>
        <w:t xml:space="preserve"> alliance in </w:t>
      </w:r>
      <w:proofErr w:type="spellStart"/>
      <w:r>
        <w:t>agro</w:t>
      </w:r>
      <w:proofErr w:type="spellEnd"/>
      <w:r>
        <w:t xml:space="preserve">- food processing; rural entrepreneurships and startups in </w:t>
      </w:r>
      <w:proofErr w:type="spellStart"/>
      <w:r>
        <w:t>agro</w:t>
      </w:r>
      <w:proofErr w:type="spellEnd"/>
      <w:r>
        <w:t xml:space="preserve">-food </w:t>
      </w:r>
      <w:r>
        <w:rPr>
          <w:spacing w:val="-2"/>
        </w:rPr>
        <w:t>processing.</w:t>
      </w:r>
    </w:p>
    <w:p w14:paraId="356D40CB" w14:textId="77777777" w:rsidR="00545FE0" w:rsidRDefault="00000000">
      <w:pPr>
        <w:pStyle w:val="Heading3"/>
        <w:spacing w:before="155"/>
        <w:ind w:right="46"/>
      </w:pPr>
      <w:r>
        <w:rPr>
          <w:color w:val="00AEEF"/>
          <w:spacing w:val="-4"/>
        </w:rPr>
        <w:t>RDL770</w:t>
      </w:r>
      <w:r>
        <w:rPr>
          <w:color w:val="00AEEF"/>
          <w:spacing w:val="-6"/>
        </w:rPr>
        <w:t xml:space="preserve"> </w:t>
      </w:r>
      <w:r>
        <w:rPr>
          <w:color w:val="00AEEF"/>
          <w:spacing w:val="-4"/>
        </w:rPr>
        <w:t>Rural</w:t>
      </w:r>
      <w:r>
        <w:rPr>
          <w:color w:val="00AEEF"/>
          <w:spacing w:val="-6"/>
        </w:rPr>
        <w:t xml:space="preserve"> </w:t>
      </w:r>
      <w:r>
        <w:rPr>
          <w:color w:val="00AEEF"/>
          <w:spacing w:val="-4"/>
        </w:rPr>
        <w:t>Value</w:t>
      </w:r>
      <w:r>
        <w:rPr>
          <w:color w:val="00AEEF"/>
          <w:spacing w:val="-6"/>
        </w:rPr>
        <w:t xml:space="preserve"> </w:t>
      </w:r>
      <w:r>
        <w:rPr>
          <w:color w:val="00AEEF"/>
          <w:spacing w:val="-4"/>
        </w:rPr>
        <w:t>Chain</w:t>
      </w:r>
      <w:r>
        <w:rPr>
          <w:color w:val="00AEEF"/>
          <w:spacing w:val="-6"/>
        </w:rPr>
        <w:t xml:space="preserve"> </w:t>
      </w:r>
      <w:r>
        <w:rPr>
          <w:color w:val="00AEEF"/>
          <w:spacing w:val="-4"/>
        </w:rPr>
        <w:t>and</w:t>
      </w:r>
      <w:r>
        <w:rPr>
          <w:color w:val="00AEEF"/>
          <w:spacing w:val="-6"/>
        </w:rPr>
        <w:t xml:space="preserve"> </w:t>
      </w:r>
      <w:r>
        <w:rPr>
          <w:color w:val="00AEEF"/>
          <w:spacing w:val="-4"/>
        </w:rPr>
        <w:t>Technologies</w:t>
      </w:r>
      <w:r>
        <w:rPr>
          <w:color w:val="00AEEF"/>
          <w:spacing w:val="-6"/>
        </w:rPr>
        <w:t xml:space="preserve"> </w:t>
      </w:r>
      <w:r>
        <w:rPr>
          <w:color w:val="00AEEF"/>
          <w:spacing w:val="-4"/>
        </w:rPr>
        <w:t>for</w:t>
      </w:r>
      <w:r>
        <w:rPr>
          <w:color w:val="00AEEF"/>
          <w:spacing w:val="-6"/>
        </w:rPr>
        <w:t xml:space="preserve"> </w:t>
      </w:r>
      <w:r>
        <w:rPr>
          <w:color w:val="00AEEF"/>
          <w:spacing w:val="-4"/>
        </w:rPr>
        <w:t xml:space="preserve">Holistic </w:t>
      </w:r>
      <w:r>
        <w:rPr>
          <w:color w:val="00AEEF"/>
          <w:spacing w:val="-2"/>
        </w:rPr>
        <w:t>Development</w:t>
      </w:r>
    </w:p>
    <w:p w14:paraId="3B5B8B21" w14:textId="77777777" w:rsidR="00545FE0" w:rsidRDefault="00000000">
      <w:pPr>
        <w:pStyle w:val="Heading4"/>
        <w:spacing w:before="26"/>
        <w:jc w:val="both"/>
      </w:pPr>
      <w:r>
        <w:t>3</w:t>
      </w:r>
      <w:r>
        <w:rPr>
          <w:spacing w:val="-1"/>
        </w:rPr>
        <w:t xml:space="preserve"> </w:t>
      </w:r>
      <w:r>
        <w:t>Credits (2-0-</w:t>
      </w:r>
      <w:r>
        <w:rPr>
          <w:spacing w:val="-5"/>
        </w:rPr>
        <w:t>2)</w:t>
      </w:r>
    </w:p>
    <w:p w14:paraId="41F55398" w14:textId="77777777" w:rsidR="00545FE0" w:rsidRDefault="00000000">
      <w:pPr>
        <w:pStyle w:val="BodyText"/>
        <w:ind w:right="38"/>
      </w:pPr>
      <w:r>
        <w:t xml:space="preserve">Comparison of unique anatomy of Indigenous cows and other ruminants. Introduction to </w:t>
      </w:r>
      <w:proofErr w:type="spellStart"/>
      <w:r>
        <w:t>Panchgavya</w:t>
      </w:r>
      <w:proofErr w:type="spellEnd"/>
      <w:r>
        <w:t xml:space="preserve"> and its significance in Indian </w:t>
      </w:r>
      <w:r>
        <w:rPr>
          <w:spacing w:val="-2"/>
        </w:rPr>
        <w:t>perspective,</w:t>
      </w:r>
      <w:r>
        <w:rPr>
          <w:spacing w:val="-7"/>
        </w:rPr>
        <w:t xml:space="preserve"> </w:t>
      </w:r>
      <w:r>
        <w:rPr>
          <w:spacing w:val="-2"/>
        </w:rPr>
        <w:t>comparison</w:t>
      </w:r>
      <w:r>
        <w:rPr>
          <w:spacing w:val="-7"/>
        </w:rPr>
        <w:t xml:space="preserve"> </w:t>
      </w:r>
      <w:r>
        <w:rPr>
          <w:spacing w:val="-2"/>
        </w:rPr>
        <w:t>between</w:t>
      </w:r>
      <w:r>
        <w:rPr>
          <w:spacing w:val="-7"/>
        </w:rPr>
        <w:t xml:space="preserve"> </w:t>
      </w:r>
      <w:r>
        <w:rPr>
          <w:spacing w:val="-2"/>
        </w:rPr>
        <w:t>different</w:t>
      </w:r>
      <w:r>
        <w:rPr>
          <w:spacing w:val="-7"/>
        </w:rPr>
        <w:t xml:space="preserve"> </w:t>
      </w:r>
      <w:r>
        <w:rPr>
          <w:spacing w:val="-2"/>
        </w:rPr>
        <w:t>types</w:t>
      </w:r>
      <w:r>
        <w:rPr>
          <w:spacing w:val="-7"/>
        </w:rPr>
        <w:t xml:space="preserve"> </w:t>
      </w:r>
      <w:r>
        <w:rPr>
          <w:spacing w:val="-2"/>
        </w:rPr>
        <w:t>of</w:t>
      </w:r>
      <w:r>
        <w:rPr>
          <w:spacing w:val="-7"/>
        </w:rPr>
        <w:t xml:space="preserve"> </w:t>
      </w:r>
      <w:r>
        <w:rPr>
          <w:spacing w:val="-2"/>
        </w:rPr>
        <w:t>cattle.</w:t>
      </w:r>
      <w:r>
        <w:rPr>
          <w:spacing w:val="-7"/>
        </w:rPr>
        <w:t xml:space="preserve"> </w:t>
      </w:r>
      <w:proofErr w:type="spellStart"/>
      <w:r>
        <w:rPr>
          <w:spacing w:val="-2"/>
        </w:rPr>
        <w:t>Panchgavya</w:t>
      </w:r>
      <w:proofErr w:type="spellEnd"/>
      <w:r>
        <w:rPr>
          <w:spacing w:val="-2"/>
        </w:rPr>
        <w:t xml:space="preserve"> </w:t>
      </w:r>
      <w:r>
        <w:t xml:space="preserve">production and its application in past and present India. Importance </w:t>
      </w:r>
      <w:r>
        <w:rPr>
          <w:spacing w:val="-2"/>
        </w:rPr>
        <w:t xml:space="preserve">of </w:t>
      </w:r>
      <w:proofErr w:type="spellStart"/>
      <w:r>
        <w:rPr>
          <w:spacing w:val="-2"/>
        </w:rPr>
        <w:t>Panchgavya</w:t>
      </w:r>
      <w:proofErr w:type="spellEnd"/>
      <w:r>
        <w:rPr>
          <w:spacing w:val="-2"/>
        </w:rPr>
        <w:t xml:space="preserve"> in food, medicine, agriculture rural economy, grassroot </w:t>
      </w:r>
      <w:r>
        <w:t>industrialization,</w:t>
      </w:r>
      <w:r>
        <w:rPr>
          <w:spacing w:val="-3"/>
        </w:rPr>
        <w:t xml:space="preserve"> </w:t>
      </w:r>
      <w:r>
        <w:t>environment,</w:t>
      </w:r>
      <w:r>
        <w:rPr>
          <w:spacing w:val="-3"/>
        </w:rPr>
        <w:t xml:space="preserve"> </w:t>
      </w:r>
      <w:r>
        <w:t>soil</w:t>
      </w:r>
      <w:r>
        <w:rPr>
          <w:spacing w:val="-3"/>
        </w:rPr>
        <w:t xml:space="preserve"> </w:t>
      </w:r>
      <w:r>
        <w:t>toxicity</w:t>
      </w:r>
      <w:r>
        <w:rPr>
          <w:spacing w:val="-3"/>
        </w:rPr>
        <w:t xml:space="preserve"> </w:t>
      </w:r>
      <w:r>
        <w:t>and</w:t>
      </w:r>
      <w:r>
        <w:rPr>
          <w:spacing w:val="-3"/>
        </w:rPr>
        <w:t xml:space="preserve"> </w:t>
      </w:r>
      <w:r>
        <w:t>pollution.</w:t>
      </w:r>
      <w:r>
        <w:rPr>
          <w:spacing w:val="-3"/>
        </w:rPr>
        <w:t xml:space="preserve"> </w:t>
      </w:r>
      <w:r>
        <w:t>Importance of</w:t>
      </w:r>
      <w:r>
        <w:rPr>
          <w:spacing w:val="-13"/>
        </w:rPr>
        <w:t xml:space="preserve"> </w:t>
      </w:r>
      <w:proofErr w:type="spellStart"/>
      <w:r>
        <w:t>Panchgavya</w:t>
      </w:r>
      <w:proofErr w:type="spellEnd"/>
      <w:r>
        <w:rPr>
          <w:spacing w:val="-12"/>
        </w:rPr>
        <w:t xml:space="preserve"> </w:t>
      </w:r>
      <w:r>
        <w:t>in</w:t>
      </w:r>
      <w:r>
        <w:rPr>
          <w:spacing w:val="-13"/>
        </w:rPr>
        <w:t xml:space="preserve"> </w:t>
      </w:r>
      <w:r>
        <w:t>view</w:t>
      </w:r>
      <w:r>
        <w:rPr>
          <w:spacing w:val="-12"/>
        </w:rPr>
        <w:t xml:space="preserve"> </w:t>
      </w:r>
      <w:r>
        <w:t>of</w:t>
      </w:r>
      <w:r>
        <w:rPr>
          <w:spacing w:val="-13"/>
        </w:rPr>
        <w:t xml:space="preserve"> </w:t>
      </w:r>
      <w:r>
        <w:t>climate</w:t>
      </w:r>
      <w:r>
        <w:rPr>
          <w:spacing w:val="-12"/>
        </w:rPr>
        <w:t xml:space="preserve"> </w:t>
      </w:r>
      <w:r>
        <w:t>change:</w:t>
      </w:r>
      <w:r>
        <w:rPr>
          <w:spacing w:val="-13"/>
        </w:rPr>
        <w:t xml:space="preserve"> </w:t>
      </w:r>
      <w:r>
        <w:t>greener</w:t>
      </w:r>
      <w:r>
        <w:rPr>
          <w:spacing w:val="-12"/>
        </w:rPr>
        <w:t xml:space="preserve"> </w:t>
      </w:r>
      <w:r>
        <w:t>fuel,</w:t>
      </w:r>
      <w:r>
        <w:rPr>
          <w:spacing w:val="-13"/>
        </w:rPr>
        <w:t xml:space="preserve"> </w:t>
      </w:r>
      <w:r>
        <w:t>green</w:t>
      </w:r>
      <w:r>
        <w:rPr>
          <w:spacing w:val="-12"/>
        </w:rPr>
        <w:t xml:space="preserve"> </w:t>
      </w:r>
      <w:r>
        <w:t xml:space="preserve">farming, non-toxic soil, etc. Social and economic impacts of </w:t>
      </w:r>
      <w:proofErr w:type="spellStart"/>
      <w:r>
        <w:t>Panchgavya</w:t>
      </w:r>
      <w:proofErr w:type="spellEnd"/>
      <w:r>
        <w:t xml:space="preserve"> farming,</w:t>
      </w:r>
      <w:r>
        <w:rPr>
          <w:spacing w:val="40"/>
        </w:rPr>
        <w:t xml:space="preserve"> </w:t>
      </w:r>
      <w:r>
        <w:t>biochemical</w:t>
      </w:r>
      <w:r>
        <w:rPr>
          <w:spacing w:val="40"/>
        </w:rPr>
        <w:t xml:space="preserve"> </w:t>
      </w:r>
      <w:r>
        <w:t>and</w:t>
      </w:r>
      <w:r>
        <w:rPr>
          <w:spacing w:val="40"/>
        </w:rPr>
        <w:t xml:space="preserve"> </w:t>
      </w:r>
      <w:r>
        <w:t>molecular</w:t>
      </w:r>
      <w:r>
        <w:rPr>
          <w:spacing w:val="40"/>
        </w:rPr>
        <w:t xml:space="preserve"> </w:t>
      </w:r>
      <w:r>
        <w:t>understanding</w:t>
      </w:r>
      <w:r>
        <w:rPr>
          <w:spacing w:val="40"/>
        </w:rPr>
        <w:t xml:space="preserve"> </w:t>
      </w:r>
      <w:r>
        <w:t>of</w:t>
      </w:r>
      <w:r>
        <w:rPr>
          <w:spacing w:val="40"/>
        </w:rPr>
        <w:t xml:space="preserve"> </w:t>
      </w:r>
      <w:r>
        <w:t xml:space="preserve">different types of cattle milk products, critical control points of </w:t>
      </w:r>
      <w:proofErr w:type="spellStart"/>
      <w:r>
        <w:t>Pachgavya</w:t>
      </w:r>
      <w:proofErr w:type="spellEnd"/>
      <w:r>
        <w:t xml:space="preserve"> processing</w:t>
      </w:r>
      <w:r>
        <w:rPr>
          <w:spacing w:val="-10"/>
        </w:rPr>
        <w:t xml:space="preserve"> </w:t>
      </w:r>
      <w:r>
        <w:t>for</w:t>
      </w:r>
      <w:r>
        <w:rPr>
          <w:spacing w:val="-10"/>
        </w:rPr>
        <w:t xml:space="preserve"> </w:t>
      </w:r>
      <w:r>
        <w:t>different</w:t>
      </w:r>
      <w:r>
        <w:rPr>
          <w:spacing w:val="-10"/>
        </w:rPr>
        <w:t xml:space="preserve"> </w:t>
      </w:r>
      <w:r>
        <w:t>applications.</w:t>
      </w:r>
      <w:r>
        <w:rPr>
          <w:spacing w:val="-10"/>
        </w:rPr>
        <w:t xml:space="preserve"> </w:t>
      </w:r>
      <w:r>
        <w:t>Cost</w:t>
      </w:r>
      <w:r>
        <w:rPr>
          <w:spacing w:val="-10"/>
        </w:rPr>
        <w:t xml:space="preserve"> </w:t>
      </w:r>
      <w:r>
        <w:t>of</w:t>
      </w:r>
      <w:r>
        <w:rPr>
          <w:spacing w:val="-10"/>
        </w:rPr>
        <w:t xml:space="preserve"> </w:t>
      </w:r>
      <w:r>
        <w:t>technology</w:t>
      </w:r>
      <w:r>
        <w:rPr>
          <w:spacing w:val="-10"/>
        </w:rPr>
        <w:t xml:space="preserve"> </w:t>
      </w:r>
      <w:r>
        <w:t>development for</w:t>
      </w:r>
      <w:r>
        <w:rPr>
          <w:spacing w:val="-12"/>
        </w:rPr>
        <w:t xml:space="preserve"> </w:t>
      </w:r>
      <w:proofErr w:type="spellStart"/>
      <w:r>
        <w:t>Panchgavya</w:t>
      </w:r>
      <w:proofErr w:type="spellEnd"/>
      <w:r>
        <w:rPr>
          <w:spacing w:val="-13"/>
        </w:rPr>
        <w:t xml:space="preserve"> </w:t>
      </w:r>
      <w:r>
        <w:t>products</w:t>
      </w:r>
      <w:r>
        <w:rPr>
          <w:spacing w:val="-12"/>
        </w:rPr>
        <w:t xml:space="preserve"> </w:t>
      </w:r>
      <w:r>
        <w:t>and</w:t>
      </w:r>
      <w:r>
        <w:rPr>
          <w:spacing w:val="-13"/>
        </w:rPr>
        <w:t xml:space="preserve"> </w:t>
      </w:r>
      <w:r>
        <w:t>adoption,</w:t>
      </w:r>
      <w:r>
        <w:rPr>
          <w:spacing w:val="-12"/>
        </w:rPr>
        <w:t xml:space="preserve"> </w:t>
      </w:r>
      <w:r>
        <w:t>developing</w:t>
      </w:r>
      <w:r>
        <w:rPr>
          <w:spacing w:val="-13"/>
        </w:rPr>
        <w:t xml:space="preserve"> </w:t>
      </w:r>
      <w:r>
        <w:t>low</w:t>
      </w:r>
      <w:r>
        <w:rPr>
          <w:spacing w:val="-12"/>
        </w:rPr>
        <w:t xml:space="preserve"> </w:t>
      </w:r>
      <w:r>
        <w:t>cost</w:t>
      </w:r>
      <w:r>
        <w:rPr>
          <w:spacing w:val="-12"/>
        </w:rPr>
        <w:t xml:space="preserve"> </w:t>
      </w:r>
      <w:r>
        <w:t>and</w:t>
      </w:r>
      <w:r>
        <w:rPr>
          <w:spacing w:val="-12"/>
        </w:rPr>
        <w:t xml:space="preserve"> </w:t>
      </w:r>
      <w:r>
        <w:t xml:space="preserve">small scale </w:t>
      </w:r>
      <w:proofErr w:type="spellStart"/>
      <w:r>
        <w:t>Panchgavya</w:t>
      </w:r>
      <w:proofErr w:type="spellEnd"/>
      <w:r>
        <w:t xml:space="preserve"> products, Planning, developing and sustaining </w:t>
      </w:r>
      <w:proofErr w:type="spellStart"/>
      <w:r>
        <w:t>Panchgavya</w:t>
      </w:r>
      <w:proofErr w:type="spellEnd"/>
      <w:r>
        <w:t xml:space="preserve"> based rural startups, risk assessment and management value chain development of </w:t>
      </w:r>
      <w:proofErr w:type="spellStart"/>
      <w:r>
        <w:t>Panchgavya</w:t>
      </w:r>
      <w:proofErr w:type="spellEnd"/>
      <w:r>
        <w:t xml:space="preserve"> products.</w:t>
      </w:r>
    </w:p>
    <w:p w14:paraId="7B94C98E" w14:textId="77777777" w:rsidR="00545FE0" w:rsidRDefault="00000000">
      <w:pPr>
        <w:pStyle w:val="Heading3"/>
        <w:spacing w:before="157"/>
        <w:ind w:right="38"/>
      </w:pPr>
      <w:r>
        <w:rPr>
          <w:color w:val="00AEEF"/>
        </w:rPr>
        <w:t xml:space="preserve">RDL771 Nanotechnology for Safe and Sustainable </w:t>
      </w:r>
      <w:r>
        <w:rPr>
          <w:color w:val="00AEEF"/>
          <w:spacing w:val="-2"/>
        </w:rPr>
        <w:t>Agriculture</w:t>
      </w:r>
    </w:p>
    <w:p w14:paraId="1605368A" w14:textId="77777777" w:rsidR="00545FE0" w:rsidRDefault="00000000">
      <w:pPr>
        <w:pStyle w:val="Heading4"/>
        <w:spacing w:before="26"/>
        <w:jc w:val="both"/>
      </w:pPr>
      <w:r>
        <w:t>3</w:t>
      </w:r>
      <w:r>
        <w:rPr>
          <w:spacing w:val="-1"/>
        </w:rPr>
        <w:t xml:space="preserve"> </w:t>
      </w:r>
      <w:r>
        <w:t>Credits (3-0-</w:t>
      </w:r>
      <w:r>
        <w:rPr>
          <w:spacing w:val="-5"/>
        </w:rPr>
        <w:t>0)</w:t>
      </w:r>
    </w:p>
    <w:p w14:paraId="6109F99D" w14:textId="77777777" w:rsidR="00545FE0" w:rsidRDefault="00000000">
      <w:pPr>
        <w:pStyle w:val="BodyText"/>
        <w:ind w:right="38"/>
      </w:pPr>
      <w:r>
        <w:t xml:space="preserve">Overview of technology application in agriculture. Brief about </w:t>
      </w:r>
      <w:r>
        <w:rPr>
          <w:spacing w:val="-2"/>
        </w:rPr>
        <w:t xml:space="preserve">emerging contaminants in agriculture. Introduction to nanotechnology </w:t>
      </w:r>
      <w:r>
        <w:t>and</w:t>
      </w:r>
      <w:r>
        <w:rPr>
          <w:spacing w:val="-10"/>
        </w:rPr>
        <w:t xml:space="preserve"> </w:t>
      </w:r>
      <w:r>
        <w:t>its</w:t>
      </w:r>
      <w:r>
        <w:rPr>
          <w:spacing w:val="-10"/>
        </w:rPr>
        <w:t xml:space="preserve"> </w:t>
      </w:r>
      <w:r>
        <w:t>potential</w:t>
      </w:r>
      <w:r>
        <w:rPr>
          <w:spacing w:val="-10"/>
        </w:rPr>
        <w:t xml:space="preserve"> </w:t>
      </w:r>
      <w:r>
        <w:t>application</w:t>
      </w:r>
      <w:r>
        <w:rPr>
          <w:spacing w:val="-10"/>
        </w:rPr>
        <w:t xml:space="preserve"> </w:t>
      </w:r>
      <w:r>
        <w:t>in</w:t>
      </w:r>
      <w:r>
        <w:rPr>
          <w:spacing w:val="-10"/>
        </w:rPr>
        <w:t xml:space="preserve"> </w:t>
      </w:r>
      <w:r>
        <w:t>safe</w:t>
      </w:r>
      <w:r>
        <w:rPr>
          <w:spacing w:val="-10"/>
        </w:rPr>
        <w:t xml:space="preserve"> </w:t>
      </w:r>
      <w:r>
        <w:t>agriculture,</w:t>
      </w:r>
      <w:r>
        <w:rPr>
          <w:spacing w:val="-10"/>
        </w:rPr>
        <w:t xml:space="preserve"> </w:t>
      </w:r>
      <w:r>
        <w:t>soil</w:t>
      </w:r>
      <w:r>
        <w:rPr>
          <w:spacing w:val="-10"/>
        </w:rPr>
        <w:t xml:space="preserve"> </w:t>
      </w:r>
      <w:r>
        <w:t>and</w:t>
      </w:r>
      <w:r>
        <w:rPr>
          <w:spacing w:val="-10"/>
        </w:rPr>
        <w:t xml:space="preserve"> </w:t>
      </w:r>
      <w:r>
        <w:t>water</w:t>
      </w:r>
      <w:r>
        <w:rPr>
          <w:spacing w:val="-10"/>
        </w:rPr>
        <w:t xml:space="preserve"> </w:t>
      </w:r>
      <w:r>
        <w:t xml:space="preserve">quality. Engineered and green nanoparticles and their synthesis role in crop </w:t>
      </w:r>
      <w:r>
        <w:rPr>
          <w:spacing w:val="-2"/>
        </w:rPr>
        <w:t>management.</w:t>
      </w:r>
      <w:r>
        <w:rPr>
          <w:spacing w:val="-7"/>
        </w:rPr>
        <w:t xml:space="preserve"> </w:t>
      </w:r>
      <w:r>
        <w:rPr>
          <w:spacing w:val="-2"/>
        </w:rPr>
        <w:t>Agri-</w:t>
      </w:r>
      <w:r>
        <w:rPr>
          <w:spacing w:val="-7"/>
        </w:rPr>
        <w:t xml:space="preserve"> </w:t>
      </w:r>
      <w:r>
        <w:rPr>
          <w:spacing w:val="-2"/>
        </w:rPr>
        <w:t>biomass</w:t>
      </w:r>
      <w:r>
        <w:rPr>
          <w:spacing w:val="-7"/>
        </w:rPr>
        <w:t xml:space="preserve"> </w:t>
      </w:r>
      <w:r>
        <w:rPr>
          <w:spacing w:val="-2"/>
        </w:rPr>
        <w:t>and</w:t>
      </w:r>
      <w:r>
        <w:rPr>
          <w:spacing w:val="-7"/>
        </w:rPr>
        <w:t xml:space="preserve"> </w:t>
      </w:r>
      <w:proofErr w:type="spellStart"/>
      <w:r>
        <w:rPr>
          <w:spacing w:val="-2"/>
        </w:rPr>
        <w:t>Panchgavya</w:t>
      </w:r>
      <w:proofErr w:type="spellEnd"/>
      <w:r>
        <w:rPr>
          <w:spacing w:val="-7"/>
        </w:rPr>
        <w:t xml:space="preserve"> </w:t>
      </w:r>
      <w:r>
        <w:rPr>
          <w:spacing w:val="-2"/>
        </w:rPr>
        <w:t>based</w:t>
      </w:r>
      <w:r>
        <w:rPr>
          <w:spacing w:val="-7"/>
        </w:rPr>
        <w:t xml:space="preserve"> </w:t>
      </w:r>
      <w:r>
        <w:rPr>
          <w:spacing w:val="-2"/>
        </w:rPr>
        <w:t>synthesis</w:t>
      </w:r>
      <w:r>
        <w:rPr>
          <w:spacing w:val="-7"/>
        </w:rPr>
        <w:t xml:space="preserve"> </w:t>
      </w:r>
      <w:r>
        <w:rPr>
          <w:spacing w:val="-2"/>
        </w:rPr>
        <w:t>of</w:t>
      </w:r>
      <w:r>
        <w:rPr>
          <w:spacing w:val="-7"/>
        </w:rPr>
        <w:t xml:space="preserve"> </w:t>
      </w:r>
      <w:r>
        <w:rPr>
          <w:spacing w:val="-2"/>
        </w:rPr>
        <w:t xml:space="preserve">green </w:t>
      </w:r>
      <w:r>
        <w:t>nanoparticles.</w:t>
      </w:r>
      <w:r>
        <w:rPr>
          <w:spacing w:val="-8"/>
        </w:rPr>
        <w:t xml:space="preserve"> </w:t>
      </w:r>
      <w:r>
        <w:t>Safe</w:t>
      </w:r>
      <w:r>
        <w:rPr>
          <w:spacing w:val="-7"/>
        </w:rPr>
        <w:t xml:space="preserve"> </w:t>
      </w:r>
      <w:r>
        <w:t>methods</w:t>
      </w:r>
      <w:r>
        <w:rPr>
          <w:spacing w:val="-7"/>
        </w:rPr>
        <w:t xml:space="preserve"> </w:t>
      </w:r>
      <w:r>
        <w:t>of</w:t>
      </w:r>
      <w:r>
        <w:rPr>
          <w:spacing w:val="-7"/>
        </w:rPr>
        <w:t xml:space="preserve"> </w:t>
      </w:r>
      <w:r>
        <w:t>green</w:t>
      </w:r>
      <w:r>
        <w:rPr>
          <w:spacing w:val="-8"/>
        </w:rPr>
        <w:t xml:space="preserve"> </w:t>
      </w:r>
      <w:r>
        <w:t>synthesis</w:t>
      </w:r>
      <w:r>
        <w:rPr>
          <w:spacing w:val="-7"/>
        </w:rPr>
        <w:t xml:space="preserve"> </w:t>
      </w:r>
      <w:r>
        <w:t>of</w:t>
      </w:r>
      <w:r>
        <w:rPr>
          <w:spacing w:val="-7"/>
        </w:rPr>
        <w:t xml:space="preserve"> </w:t>
      </w:r>
      <w:proofErr w:type="spellStart"/>
      <w:r>
        <w:t>nanofertilizers</w:t>
      </w:r>
      <w:proofErr w:type="spellEnd"/>
      <w:r>
        <w:rPr>
          <w:spacing w:val="-7"/>
        </w:rPr>
        <w:t xml:space="preserve"> </w:t>
      </w:r>
      <w:r>
        <w:t>and their application in soil conditioning and biotic stress management. Parameters to evaluate nanotoxicity in food chain. Environmental exposure models for nanomaterials in a regulatory context. Making nanotechnology in agricultural application safer by design. Life cycle assessment</w:t>
      </w:r>
      <w:r>
        <w:rPr>
          <w:spacing w:val="-3"/>
        </w:rPr>
        <w:t xml:space="preserve"> </w:t>
      </w:r>
      <w:r>
        <w:t>(LCA),</w:t>
      </w:r>
      <w:r>
        <w:rPr>
          <w:spacing w:val="-3"/>
        </w:rPr>
        <w:t xml:space="preserve"> </w:t>
      </w:r>
      <w:r>
        <w:t>risk</w:t>
      </w:r>
      <w:r>
        <w:rPr>
          <w:spacing w:val="-3"/>
        </w:rPr>
        <w:t xml:space="preserve"> </w:t>
      </w:r>
      <w:r>
        <w:t>assessment</w:t>
      </w:r>
      <w:r>
        <w:rPr>
          <w:spacing w:val="-3"/>
        </w:rPr>
        <w:t xml:space="preserve"> </w:t>
      </w:r>
      <w:r>
        <w:t>(RA)</w:t>
      </w:r>
      <w:r>
        <w:rPr>
          <w:spacing w:val="-3"/>
        </w:rPr>
        <w:t xml:space="preserve"> </w:t>
      </w:r>
      <w:r>
        <w:t>and</w:t>
      </w:r>
      <w:r>
        <w:rPr>
          <w:spacing w:val="-3"/>
        </w:rPr>
        <w:t xml:space="preserve"> </w:t>
      </w:r>
      <w:r>
        <w:t>substance</w:t>
      </w:r>
      <w:r>
        <w:rPr>
          <w:spacing w:val="-3"/>
        </w:rPr>
        <w:t xml:space="preserve"> </w:t>
      </w:r>
      <w:r>
        <w:t>flow</w:t>
      </w:r>
      <w:r>
        <w:rPr>
          <w:spacing w:val="-3"/>
        </w:rPr>
        <w:t xml:space="preserve"> </w:t>
      </w:r>
      <w:r>
        <w:t>analysis (SFA)</w:t>
      </w:r>
      <w:r>
        <w:rPr>
          <w:spacing w:val="27"/>
        </w:rPr>
        <w:t xml:space="preserve"> </w:t>
      </w:r>
      <w:r>
        <w:t>of</w:t>
      </w:r>
      <w:r>
        <w:rPr>
          <w:spacing w:val="28"/>
        </w:rPr>
        <w:t xml:space="preserve"> </w:t>
      </w:r>
      <w:r>
        <w:t>nanomaterials</w:t>
      </w:r>
      <w:r>
        <w:rPr>
          <w:spacing w:val="28"/>
        </w:rPr>
        <w:t xml:space="preserve"> </w:t>
      </w:r>
      <w:r>
        <w:t>in</w:t>
      </w:r>
      <w:r>
        <w:rPr>
          <w:spacing w:val="28"/>
        </w:rPr>
        <w:t xml:space="preserve"> </w:t>
      </w:r>
      <w:r>
        <w:t>agriculture</w:t>
      </w:r>
      <w:r>
        <w:rPr>
          <w:spacing w:val="28"/>
        </w:rPr>
        <w:t xml:space="preserve"> </w:t>
      </w:r>
      <w:r>
        <w:t>Evaluation</w:t>
      </w:r>
      <w:r>
        <w:rPr>
          <w:spacing w:val="28"/>
        </w:rPr>
        <w:t xml:space="preserve"> </w:t>
      </w:r>
      <w:r>
        <w:t>of</w:t>
      </w:r>
      <w:r>
        <w:rPr>
          <w:spacing w:val="28"/>
        </w:rPr>
        <w:t xml:space="preserve"> </w:t>
      </w:r>
      <w:r>
        <w:rPr>
          <w:spacing w:val="-2"/>
        </w:rPr>
        <w:t>environmental</w:t>
      </w:r>
    </w:p>
    <w:p w14:paraId="56B9DFB0" w14:textId="77777777" w:rsidR="00545FE0" w:rsidRDefault="00000000">
      <w:pPr>
        <w:pStyle w:val="BodyText"/>
        <w:spacing w:before="101"/>
        <w:ind w:right="136"/>
      </w:pPr>
      <w:r>
        <w:br w:type="column"/>
      </w:r>
      <w:r>
        <w:t>exposure models for engineered nanomaterials in a regulatory context. Decision support for international agreements regulating nanomaterials. Good agricultural practices and safe handling techniques of nanoparticles for farmers and field workers. Ethics in Nanotechnology</w:t>
      </w:r>
      <w:r>
        <w:rPr>
          <w:spacing w:val="-13"/>
        </w:rPr>
        <w:t xml:space="preserve"> </w:t>
      </w:r>
      <w:r>
        <w:t>and</w:t>
      </w:r>
      <w:r>
        <w:rPr>
          <w:spacing w:val="-12"/>
        </w:rPr>
        <w:t xml:space="preserve"> </w:t>
      </w:r>
      <w:r>
        <w:t>Policy</w:t>
      </w:r>
      <w:r>
        <w:rPr>
          <w:spacing w:val="-13"/>
        </w:rPr>
        <w:t xml:space="preserve"> </w:t>
      </w:r>
      <w:r>
        <w:t>Education:</w:t>
      </w:r>
      <w:r>
        <w:rPr>
          <w:spacing w:val="-12"/>
        </w:rPr>
        <w:t xml:space="preserve"> </w:t>
      </w:r>
      <w:r>
        <w:t>some</w:t>
      </w:r>
      <w:r>
        <w:rPr>
          <w:spacing w:val="-13"/>
        </w:rPr>
        <w:t xml:space="preserve"> </w:t>
      </w:r>
      <w:r>
        <w:t>case</w:t>
      </w:r>
      <w:r>
        <w:rPr>
          <w:spacing w:val="-12"/>
        </w:rPr>
        <w:t xml:space="preserve"> </w:t>
      </w:r>
      <w:r>
        <w:t>studies</w:t>
      </w:r>
      <w:r>
        <w:rPr>
          <w:spacing w:val="-13"/>
        </w:rPr>
        <w:t xml:space="preserve"> </w:t>
      </w:r>
      <w:r>
        <w:t>with</w:t>
      </w:r>
      <w:r>
        <w:rPr>
          <w:spacing w:val="-12"/>
        </w:rPr>
        <w:t xml:space="preserve"> </w:t>
      </w:r>
      <w:r>
        <w:t>respect to Indian agriculture.</w:t>
      </w:r>
    </w:p>
    <w:p w14:paraId="33C7531B" w14:textId="77777777" w:rsidR="00545FE0" w:rsidRDefault="00000000">
      <w:pPr>
        <w:pStyle w:val="Heading3"/>
        <w:spacing w:before="167"/>
      </w:pPr>
      <w:r>
        <w:rPr>
          <w:color w:val="00AEEF"/>
        </w:rPr>
        <w:t xml:space="preserve">RDL780 Rural Innovation &amp; </w:t>
      </w:r>
      <w:r>
        <w:rPr>
          <w:color w:val="00AEEF"/>
          <w:spacing w:val="-2"/>
        </w:rPr>
        <w:t>Entrepreneurship</w:t>
      </w:r>
    </w:p>
    <w:p w14:paraId="00CC096E" w14:textId="03972A8E" w:rsidR="00545FE0" w:rsidRDefault="000025D4">
      <w:pPr>
        <w:pStyle w:val="Heading4"/>
        <w:jc w:val="both"/>
      </w:pPr>
      <w:r>
        <w:t>3 Credits (3-0-</w:t>
      </w:r>
      <w:r>
        <w:rPr>
          <w:spacing w:val="-5"/>
        </w:rPr>
        <w:t>0)</w:t>
      </w:r>
    </w:p>
    <w:p w14:paraId="2E92738A" w14:textId="77777777" w:rsidR="00545FE0" w:rsidRDefault="00000000">
      <w:pPr>
        <w:pStyle w:val="BodyText"/>
        <w:ind w:right="138"/>
      </w:pPr>
      <w:r>
        <w:t>Introduction to Rural Innovation Ecosystem, Understanding the</w:t>
      </w:r>
      <w:r>
        <w:rPr>
          <w:spacing w:val="40"/>
        </w:rPr>
        <w:t xml:space="preserve"> </w:t>
      </w:r>
      <w:r>
        <w:t>Rural Entrepreneurial Ecosystem, Frugal Innovations and Grassroots Entrepreneurship, Challenges in Rural Innovation and Enterprise Development, Design Thinking &amp; Cross-Cultural Learnings in Rural Entrepreneurship, Success Stories of Rural Enterprises, Strategy Model, Sustainable Business Models.</w:t>
      </w:r>
    </w:p>
    <w:p w14:paraId="43673FEA" w14:textId="77777777" w:rsidR="00545FE0" w:rsidRDefault="00000000">
      <w:pPr>
        <w:pStyle w:val="Heading3"/>
        <w:spacing w:before="167" w:line="217" w:lineRule="exact"/>
      </w:pPr>
      <w:r>
        <w:rPr>
          <w:color w:val="00AEEF"/>
        </w:rPr>
        <w:t xml:space="preserve">RDL801 Successful Grassroot </w:t>
      </w:r>
      <w:proofErr w:type="spellStart"/>
      <w:r>
        <w:rPr>
          <w:color w:val="00AEEF"/>
          <w:spacing w:val="-2"/>
        </w:rPr>
        <w:t>Organisations</w:t>
      </w:r>
      <w:proofErr w:type="spellEnd"/>
    </w:p>
    <w:p w14:paraId="6B0BBD9F" w14:textId="77777777" w:rsidR="00545FE0" w:rsidRDefault="00000000">
      <w:pPr>
        <w:pStyle w:val="Heading4"/>
        <w:spacing w:before="0" w:line="214" w:lineRule="exact"/>
        <w:jc w:val="both"/>
      </w:pPr>
      <w:r>
        <w:t>3</w:t>
      </w:r>
      <w:r>
        <w:rPr>
          <w:spacing w:val="-1"/>
        </w:rPr>
        <w:t xml:space="preserve"> </w:t>
      </w:r>
      <w:r>
        <w:t>Credits (2-0-</w:t>
      </w:r>
      <w:r>
        <w:rPr>
          <w:spacing w:val="-5"/>
        </w:rPr>
        <w:t>2)</w:t>
      </w:r>
    </w:p>
    <w:p w14:paraId="3C767B8A" w14:textId="77777777" w:rsidR="00545FE0" w:rsidRDefault="00000000">
      <w:pPr>
        <w:pStyle w:val="BodyText"/>
        <w:spacing w:before="0" w:line="237" w:lineRule="auto"/>
        <w:ind w:right="138"/>
      </w:pPr>
      <w:r>
        <w:t>The Domain and Challenges of Agricultural and Rural Development, Participatory Approaches to agricultural and Rural Development, Participatory approach in the irrigation sector, Learning process and assisted-Self-Reliance, Initiation &amp; Leadership, CASE STUDIES-Set I, The</w:t>
      </w:r>
      <w:r>
        <w:rPr>
          <w:spacing w:val="-10"/>
        </w:rPr>
        <w:t xml:space="preserve"> </w:t>
      </w:r>
      <w:r>
        <w:t>AMUL</w:t>
      </w:r>
      <w:r>
        <w:rPr>
          <w:spacing w:val="-10"/>
        </w:rPr>
        <w:t xml:space="preserve"> </w:t>
      </w:r>
      <w:r>
        <w:t>Dairy</w:t>
      </w:r>
      <w:r>
        <w:rPr>
          <w:spacing w:val="-10"/>
        </w:rPr>
        <w:t xml:space="preserve"> </w:t>
      </w:r>
      <w:r>
        <w:t>Cooperatives,</w:t>
      </w:r>
      <w:r>
        <w:rPr>
          <w:spacing w:val="-10"/>
        </w:rPr>
        <w:t xml:space="preserve"> </w:t>
      </w:r>
      <w:r>
        <w:t>The</w:t>
      </w:r>
      <w:r>
        <w:rPr>
          <w:spacing w:val="-10"/>
        </w:rPr>
        <w:t xml:space="preserve"> </w:t>
      </w:r>
      <w:r>
        <w:t>Grameen</w:t>
      </w:r>
      <w:r>
        <w:rPr>
          <w:spacing w:val="-10"/>
        </w:rPr>
        <w:t xml:space="preserve"> </w:t>
      </w:r>
      <w:r>
        <w:t>Bank</w:t>
      </w:r>
      <w:r>
        <w:rPr>
          <w:spacing w:val="-10"/>
        </w:rPr>
        <w:t xml:space="preserve"> </w:t>
      </w:r>
      <w:r>
        <w:t>Story:</w:t>
      </w:r>
      <w:r>
        <w:rPr>
          <w:spacing w:val="-10"/>
        </w:rPr>
        <w:t xml:space="preserve"> </w:t>
      </w:r>
      <w:r>
        <w:t>Rural</w:t>
      </w:r>
      <w:r>
        <w:rPr>
          <w:spacing w:val="-10"/>
        </w:rPr>
        <w:t xml:space="preserve"> </w:t>
      </w:r>
      <w:r>
        <w:t>Credit in</w:t>
      </w:r>
      <w:r>
        <w:rPr>
          <w:spacing w:val="-1"/>
        </w:rPr>
        <w:t xml:space="preserve"> </w:t>
      </w:r>
      <w:r>
        <w:t>Bangladesh,</w:t>
      </w:r>
      <w:r>
        <w:rPr>
          <w:spacing w:val="-1"/>
        </w:rPr>
        <w:t xml:space="preserve"> </w:t>
      </w:r>
      <w:r>
        <w:t>CASE</w:t>
      </w:r>
      <w:r>
        <w:rPr>
          <w:spacing w:val="-1"/>
        </w:rPr>
        <w:t xml:space="preserve"> </w:t>
      </w:r>
      <w:r>
        <w:t>STUDIES</w:t>
      </w:r>
      <w:r>
        <w:rPr>
          <w:spacing w:val="-1"/>
        </w:rPr>
        <w:t xml:space="preserve"> </w:t>
      </w:r>
      <w:r>
        <w:t>-</w:t>
      </w:r>
      <w:r>
        <w:rPr>
          <w:spacing w:val="-1"/>
        </w:rPr>
        <w:t xml:space="preserve"> </w:t>
      </w:r>
      <w:r>
        <w:t>Set</w:t>
      </w:r>
      <w:r>
        <w:rPr>
          <w:spacing w:val="-1"/>
        </w:rPr>
        <w:t xml:space="preserve"> </w:t>
      </w:r>
      <w:r>
        <w:t>II</w:t>
      </w:r>
      <w:r>
        <w:rPr>
          <w:spacing w:val="-1"/>
        </w:rPr>
        <w:t xml:space="preserve"> </w:t>
      </w:r>
      <w:r>
        <w:t>SEWA:</w:t>
      </w:r>
      <w:r>
        <w:rPr>
          <w:spacing w:val="-1"/>
        </w:rPr>
        <w:t xml:space="preserve"> </w:t>
      </w:r>
      <w:r>
        <w:t>Women</w:t>
      </w:r>
      <w:r>
        <w:rPr>
          <w:spacing w:val="-1"/>
        </w:rPr>
        <w:t xml:space="preserve"> </w:t>
      </w:r>
      <w:r>
        <w:t>in</w:t>
      </w:r>
      <w:r>
        <w:rPr>
          <w:spacing w:val="-1"/>
        </w:rPr>
        <w:t xml:space="preserve"> </w:t>
      </w:r>
      <w:r>
        <w:t>movement, The</w:t>
      </w:r>
      <w:r>
        <w:rPr>
          <w:spacing w:val="-10"/>
        </w:rPr>
        <w:t xml:space="preserve"> </w:t>
      </w:r>
      <w:r>
        <w:t>Bangladesh</w:t>
      </w:r>
      <w:r>
        <w:rPr>
          <w:spacing w:val="-10"/>
        </w:rPr>
        <w:t xml:space="preserve"> </w:t>
      </w:r>
      <w:r>
        <w:t>Rural</w:t>
      </w:r>
      <w:r>
        <w:rPr>
          <w:spacing w:val="-10"/>
        </w:rPr>
        <w:t xml:space="preserve"> </w:t>
      </w:r>
      <w:r>
        <w:t>Advancement</w:t>
      </w:r>
      <w:r>
        <w:rPr>
          <w:spacing w:val="-10"/>
        </w:rPr>
        <w:t xml:space="preserve"> </w:t>
      </w:r>
      <w:r>
        <w:t>Committee,</w:t>
      </w:r>
      <w:r>
        <w:rPr>
          <w:spacing w:val="-10"/>
        </w:rPr>
        <w:t xml:space="preserve"> </w:t>
      </w:r>
      <w:r>
        <w:t>CASE</w:t>
      </w:r>
      <w:r>
        <w:rPr>
          <w:spacing w:val="-10"/>
        </w:rPr>
        <w:t xml:space="preserve"> </w:t>
      </w:r>
      <w:r>
        <w:t>STUDIES</w:t>
      </w:r>
      <w:r>
        <w:rPr>
          <w:spacing w:val="-10"/>
        </w:rPr>
        <w:t xml:space="preserve"> </w:t>
      </w:r>
      <w:r>
        <w:t>-</w:t>
      </w:r>
      <w:r>
        <w:rPr>
          <w:spacing w:val="-10"/>
        </w:rPr>
        <w:t xml:space="preserve"> </w:t>
      </w:r>
      <w:r>
        <w:t>Set III Participatory Watershed Development in Rajasthan, The self- Help Rural Water Supply Program in Malawi, CAMPFIRE Program: Community- Based Wildlife Management, Management, Planning</w:t>
      </w:r>
      <w:r>
        <w:rPr>
          <w:spacing w:val="40"/>
        </w:rPr>
        <w:t xml:space="preserve"> </w:t>
      </w:r>
      <w:r>
        <w:t xml:space="preserve">and Implementation, Technology and Training, Information as a Management Tool, Utilization of External Resources, Dealing with </w:t>
      </w:r>
      <w:r>
        <w:rPr>
          <w:spacing w:val="-2"/>
        </w:rPr>
        <w:t>Government</w:t>
      </w:r>
      <w:r>
        <w:rPr>
          <w:spacing w:val="-5"/>
        </w:rPr>
        <w:t xml:space="preserve"> </w:t>
      </w:r>
      <w:r>
        <w:rPr>
          <w:spacing w:val="-2"/>
        </w:rPr>
        <w:t>and</w:t>
      </w:r>
      <w:r>
        <w:rPr>
          <w:spacing w:val="-5"/>
        </w:rPr>
        <w:t xml:space="preserve"> </w:t>
      </w:r>
      <w:r>
        <w:rPr>
          <w:spacing w:val="-2"/>
        </w:rPr>
        <w:t>Politics.</w:t>
      </w:r>
      <w:r>
        <w:rPr>
          <w:spacing w:val="-5"/>
        </w:rPr>
        <w:t xml:space="preserve"> </w:t>
      </w:r>
      <w:r>
        <w:rPr>
          <w:spacing w:val="-2"/>
        </w:rPr>
        <w:t>Understanding</w:t>
      </w:r>
      <w:r>
        <w:rPr>
          <w:spacing w:val="-5"/>
        </w:rPr>
        <w:t xml:space="preserve"> </w:t>
      </w:r>
      <w:r>
        <w:rPr>
          <w:spacing w:val="-2"/>
        </w:rPr>
        <w:t>Social</w:t>
      </w:r>
      <w:r>
        <w:rPr>
          <w:spacing w:val="-5"/>
        </w:rPr>
        <w:t xml:space="preserve"> </w:t>
      </w:r>
      <w:r>
        <w:rPr>
          <w:spacing w:val="-2"/>
        </w:rPr>
        <w:t>Capita</w:t>
      </w:r>
      <w:r>
        <w:rPr>
          <w:spacing w:val="-5"/>
        </w:rPr>
        <w:t xml:space="preserve"> </w:t>
      </w:r>
      <w:r>
        <w:rPr>
          <w:spacing w:val="-2"/>
        </w:rPr>
        <w:t>from</w:t>
      </w:r>
      <w:r>
        <w:rPr>
          <w:spacing w:val="-5"/>
        </w:rPr>
        <w:t xml:space="preserve"> </w:t>
      </w:r>
      <w:r>
        <w:rPr>
          <w:spacing w:val="-2"/>
        </w:rPr>
        <w:t xml:space="preserve">experience </w:t>
      </w:r>
      <w:r>
        <w:t>of</w:t>
      </w:r>
      <w:r>
        <w:rPr>
          <w:spacing w:val="40"/>
        </w:rPr>
        <w:t xml:space="preserve"> </w:t>
      </w:r>
      <w:r>
        <w:t>participation,</w:t>
      </w:r>
      <w:r>
        <w:rPr>
          <w:spacing w:val="40"/>
        </w:rPr>
        <w:t xml:space="preserve"> </w:t>
      </w:r>
      <w:r>
        <w:t>Mapping</w:t>
      </w:r>
      <w:r>
        <w:rPr>
          <w:spacing w:val="40"/>
        </w:rPr>
        <w:t xml:space="preserve"> </w:t>
      </w:r>
      <w:r>
        <w:t>&amp;Measuring</w:t>
      </w:r>
      <w:r>
        <w:rPr>
          <w:spacing w:val="40"/>
        </w:rPr>
        <w:t xml:space="preserve"> </w:t>
      </w:r>
      <w:r>
        <w:t>social</w:t>
      </w:r>
      <w:r>
        <w:rPr>
          <w:spacing w:val="40"/>
        </w:rPr>
        <w:t xml:space="preserve"> </w:t>
      </w:r>
      <w:r>
        <w:t>Capita-Assessment</w:t>
      </w:r>
      <w:r>
        <w:rPr>
          <w:spacing w:val="80"/>
        </w:rPr>
        <w:t xml:space="preserve"> </w:t>
      </w:r>
      <w:r>
        <w:t xml:space="preserve">of collective action, </w:t>
      </w:r>
      <w:proofErr w:type="gramStart"/>
      <w:r>
        <w:t>Understanding</w:t>
      </w:r>
      <w:proofErr w:type="gramEnd"/>
      <w:r>
        <w:t xml:space="preserve"> civil society as a continuum, </w:t>
      </w:r>
      <w:r>
        <w:rPr>
          <w:spacing w:val="-2"/>
        </w:rPr>
        <w:t>Measuring</w:t>
      </w:r>
      <w:r>
        <w:rPr>
          <w:spacing w:val="-4"/>
        </w:rPr>
        <w:t xml:space="preserve"> </w:t>
      </w:r>
      <w:r>
        <w:rPr>
          <w:spacing w:val="-2"/>
        </w:rPr>
        <w:t>empowerment</w:t>
      </w:r>
      <w:r>
        <w:rPr>
          <w:spacing w:val="-4"/>
        </w:rPr>
        <w:t xml:space="preserve"> </w:t>
      </w:r>
      <w:r>
        <w:rPr>
          <w:spacing w:val="-2"/>
        </w:rPr>
        <w:t>at</w:t>
      </w:r>
      <w:r>
        <w:rPr>
          <w:spacing w:val="-4"/>
        </w:rPr>
        <w:t xml:space="preserve"> </w:t>
      </w:r>
      <w:r>
        <w:rPr>
          <w:spacing w:val="-2"/>
        </w:rPr>
        <w:t>community</w:t>
      </w:r>
      <w:r>
        <w:rPr>
          <w:spacing w:val="-4"/>
        </w:rPr>
        <w:t xml:space="preserve"> </w:t>
      </w:r>
      <w:r>
        <w:rPr>
          <w:spacing w:val="-2"/>
        </w:rPr>
        <w:t>&amp;</w:t>
      </w:r>
      <w:r>
        <w:rPr>
          <w:spacing w:val="-4"/>
        </w:rPr>
        <w:t xml:space="preserve"> </w:t>
      </w:r>
      <w:r>
        <w:rPr>
          <w:spacing w:val="-2"/>
        </w:rPr>
        <w:t>local</w:t>
      </w:r>
      <w:r>
        <w:rPr>
          <w:spacing w:val="-4"/>
        </w:rPr>
        <w:t xml:space="preserve"> </w:t>
      </w:r>
      <w:r>
        <w:rPr>
          <w:spacing w:val="-2"/>
        </w:rPr>
        <w:t>level</w:t>
      </w:r>
      <w:r>
        <w:rPr>
          <w:spacing w:val="-4"/>
        </w:rPr>
        <w:t xml:space="preserve"> </w:t>
      </w:r>
      <w:r>
        <w:rPr>
          <w:spacing w:val="-2"/>
        </w:rPr>
        <w:t>Analytical</w:t>
      </w:r>
      <w:r>
        <w:rPr>
          <w:spacing w:val="-4"/>
        </w:rPr>
        <w:t xml:space="preserve"> </w:t>
      </w:r>
      <w:r>
        <w:rPr>
          <w:spacing w:val="-2"/>
        </w:rPr>
        <w:t xml:space="preserve">Issues, </w:t>
      </w:r>
      <w:r>
        <w:t>Strategies</w:t>
      </w:r>
      <w:r>
        <w:rPr>
          <w:spacing w:val="-10"/>
        </w:rPr>
        <w:t xml:space="preserve"> </w:t>
      </w:r>
      <w:r>
        <w:t>for</w:t>
      </w:r>
      <w:r>
        <w:rPr>
          <w:spacing w:val="-10"/>
        </w:rPr>
        <w:t xml:space="preserve"> </w:t>
      </w:r>
      <w:r>
        <w:t>strengthening</w:t>
      </w:r>
      <w:r>
        <w:rPr>
          <w:spacing w:val="-10"/>
        </w:rPr>
        <w:t xml:space="preserve"> </w:t>
      </w:r>
      <w:r>
        <w:t>organizations</w:t>
      </w:r>
      <w:r>
        <w:rPr>
          <w:spacing w:val="-10"/>
        </w:rPr>
        <w:t xml:space="preserve"> </w:t>
      </w:r>
      <w:r>
        <w:t>at</w:t>
      </w:r>
      <w:r>
        <w:rPr>
          <w:spacing w:val="-10"/>
        </w:rPr>
        <w:t xml:space="preserve"> </w:t>
      </w:r>
      <w:r>
        <w:t>the</w:t>
      </w:r>
      <w:r>
        <w:rPr>
          <w:spacing w:val="-10"/>
        </w:rPr>
        <w:t xml:space="preserve"> </w:t>
      </w:r>
      <w:r>
        <w:t>local</w:t>
      </w:r>
      <w:r>
        <w:rPr>
          <w:spacing w:val="-10"/>
        </w:rPr>
        <w:t xml:space="preserve"> </w:t>
      </w:r>
      <w:r>
        <w:t>level</w:t>
      </w:r>
      <w:r>
        <w:rPr>
          <w:spacing w:val="-10"/>
        </w:rPr>
        <w:t xml:space="preserve"> </w:t>
      </w:r>
      <w:r>
        <w:t>success</w:t>
      </w:r>
      <w:r>
        <w:rPr>
          <w:spacing w:val="-10"/>
        </w:rPr>
        <w:t xml:space="preserve"> </w:t>
      </w:r>
      <w:r>
        <w:t xml:space="preserve">&amp; Sustainability </w:t>
      </w:r>
      <w:proofErr w:type="spellStart"/>
      <w:r>
        <w:t>i</w:t>
      </w:r>
      <w:proofErr w:type="spellEnd"/>
      <w:r>
        <w:t xml:space="preserve"> Strategic Goals for planning &amp; Management.</w:t>
      </w:r>
    </w:p>
    <w:p w14:paraId="286E43DC" w14:textId="77777777" w:rsidR="00545FE0" w:rsidRDefault="00000000">
      <w:pPr>
        <w:pStyle w:val="Heading3"/>
        <w:spacing w:before="186"/>
      </w:pPr>
      <w:r>
        <w:rPr>
          <w:color w:val="00AEEF"/>
        </w:rPr>
        <w:t xml:space="preserve">RDL803 Informatics and Rural </w:t>
      </w:r>
      <w:r>
        <w:rPr>
          <w:color w:val="00AEEF"/>
          <w:spacing w:val="-2"/>
        </w:rPr>
        <w:t>Development</w:t>
      </w:r>
    </w:p>
    <w:p w14:paraId="292E29E3" w14:textId="77777777" w:rsidR="00545FE0" w:rsidRDefault="00000000">
      <w:pPr>
        <w:pStyle w:val="Heading4"/>
        <w:jc w:val="both"/>
      </w:pPr>
      <w:r>
        <w:t>3</w:t>
      </w:r>
      <w:r>
        <w:rPr>
          <w:spacing w:val="-1"/>
        </w:rPr>
        <w:t xml:space="preserve"> </w:t>
      </w:r>
      <w:r>
        <w:t>Credits (2-0-</w:t>
      </w:r>
      <w:r>
        <w:rPr>
          <w:spacing w:val="-5"/>
        </w:rPr>
        <w:t>2)</w:t>
      </w:r>
    </w:p>
    <w:p w14:paraId="6B09B092" w14:textId="77777777" w:rsidR="00545FE0" w:rsidRDefault="00000000">
      <w:pPr>
        <w:pStyle w:val="BodyText"/>
        <w:spacing w:before="24"/>
        <w:ind w:right="131"/>
      </w:pPr>
      <w:r>
        <w:t>Introduction</w:t>
      </w:r>
      <w:r>
        <w:rPr>
          <w:spacing w:val="40"/>
        </w:rPr>
        <w:t xml:space="preserve"> </w:t>
      </w:r>
      <w:r>
        <w:t>to</w:t>
      </w:r>
      <w:r>
        <w:rPr>
          <w:spacing w:val="40"/>
        </w:rPr>
        <w:t xml:space="preserve"> </w:t>
      </w:r>
      <w:r>
        <w:t>ICT</w:t>
      </w:r>
      <w:r>
        <w:rPr>
          <w:spacing w:val="40"/>
        </w:rPr>
        <w:t xml:space="preserve"> </w:t>
      </w:r>
      <w:r>
        <w:t>and</w:t>
      </w:r>
      <w:r>
        <w:rPr>
          <w:spacing w:val="40"/>
        </w:rPr>
        <w:t xml:space="preserve"> </w:t>
      </w:r>
      <w:r>
        <w:t>Elements</w:t>
      </w:r>
      <w:r>
        <w:rPr>
          <w:spacing w:val="40"/>
        </w:rPr>
        <w:t xml:space="preserve"> </w:t>
      </w:r>
      <w:r>
        <w:t>of</w:t>
      </w:r>
      <w:r>
        <w:rPr>
          <w:spacing w:val="40"/>
        </w:rPr>
        <w:t xml:space="preserve"> </w:t>
      </w:r>
      <w:proofErr w:type="spellStart"/>
      <w:r>
        <w:t>lCT</w:t>
      </w:r>
      <w:proofErr w:type="spellEnd"/>
      <w:r>
        <w:rPr>
          <w:spacing w:val="40"/>
        </w:rPr>
        <w:t xml:space="preserve"> </w:t>
      </w:r>
      <w:r>
        <w:t>Trends</w:t>
      </w:r>
      <w:r>
        <w:rPr>
          <w:spacing w:val="40"/>
        </w:rPr>
        <w:t xml:space="preserve"> </w:t>
      </w:r>
      <w:r>
        <w:t>in</w:t>
      </w:r>
      <w:r>
        <w:rPr>
          <w:spacing w:val="40"/>
        </w:rPr>
        <w:t xml:space="preserve"> </w:t>
      </w:r>
      <w:r>
        <w:t>Computing</w:t>
      </w:r>
      <w:r>
        <w:rPr>
          <w:spacing w:val="80"/>
        </w:rPr>
        <w:t xml:space="preserve"> </w:t>
      </w:r>
      <w:r>
        <w:t xml:space="preserve">&amp; Telecommunication Technologies, User Devices, Transmission Technologies, Wireless Technologies, Emerging Trends </w:t>
      </w:r>
      <w:r>
        <w:rPr>
          <w:spacing w:val="10"/>
        </w:rPr>
        <w:t xml:space="preserve">and </w:t>
      </w:r>
      <w:r>
        <w:t xml:space="preserve">Convergence, ICT a Tool for </w:t>
      </w:r>
      <w:r>
        <w:rPr>
          <w:spacing w:val="10"/>
        </w:rPr>
        <w:t>Socio-</w:t>
      </w:r>
      <w:r>
        <w:t xml:space="preserve">Economic </w:t>
      </w:r>
      <w:r>
        <w:rPr>
          <w:spacing w:val="9"/>
        </w:rPr>
        <w:t xml:space="preserve">Development, </w:t>
      </w:r>
      <w:r>
        <w:t>Information Revolution and Information Society, Social informatics: ICT</w:t>
      </w:r>
      <w:r>
        <w:rPr>
          <w:spacing w:val="22"/>
        </w:rPr>
        <w:t xml:space="preserve"> </w:t>
      </w:r>
      <w:r>
        <w:t>&amp;</w:t>
      </w:r>
      <w:r>
        <w:rPr>
          <w:spacing w:val="22"/>
        </w:rPr>
        <w:t xml:space="preserve"> </w:t>
      </w:r>
      <w:r>
        <w:t>RD,</w:t>
      </w:r>
      <w:r>
        <w:rPr>
          <w:spacing w:val="22"/>
        </w:rPr>
        <w:t xml:space="preserve"> </w:t>
      </w:r>
      <w:r>
        <w:t>Impact</w:t>
      </w:r>
      <w:r>
        <w:rPr>
          <w:spacing w:val="22"/>
        </w:rPr>
        <w:t xml:space="preserve"> </w:t>
      </w:r>
      <w:r>
        <w:t>of</w:t>
      </w:r>
      <w:r>
        <w:rPr>
          <w:spacing w:val="22"/>
        </w:rPr>
        <w:t xml:space="preserve"> </w:t>
      </w:r>
      <w:r>
        <w:t>ICT</w:t>
      </w:r>
      <w:r>
        <w:rPr>
          <w:spacing w:val="22"/>
        </w:rPr>
        <w:t xml:space="preserve"> </w:t>
      </w:r>
      <w:r>
        <w:t>for</w:t>
      </w:r>
      <w:r>
        <w:rPr>
          <w:spacing w:val="22"/>
        </w:rPr>
        <w:t xml:space="preserve"> </w:t>
      </w:r>
      <w:r>
        <w:t>Development</w:t>
      </w:r>
      <w:r>
        <w:rPr>
          <w:spacing w:val="22"/>
        </w:rPr>
        <w:t xml:space="preserve"> </w:t>
      </w:r>
      <w:r>
        <w:t>&amp;</w:t>
      </w:r>
      <w:r>
        <w:rPr>
          <w:spacing w:val="22"/>
        </w:rPr>
        <w:t xml:space="preserve"> </w:t>
      </w:r>
      <w:r>
        <w:t>Critique,</w:t>
      </w:r>
      <w:r>
        <w:rPr>
          <w:spacing w:val="22"/>
        </w:rPr>
        <w:t xml:space="preserve"> </w:t>
      </w:r>
      <w:r>
        <w:t>ICT</w:t>
      </w:r>
      <w:r>
        <w:rPr>
          <w:spacing w:val="22"/>
        </w:rPr>
        <w:t xml:space="preserve"> </w:t>
      </w:r>
      <w:r>
        <w:t>a</w:t>
      </w:r>
      <w:r>
        <w:rPr>
          <w:spacing w:val="22"/>
        </w:rPr>
        <w:t xml:space="preserve"> </w:t>
      </w:r>
      <w:r>
        <w:t xml:space="preserve">Tool for Rural Empowerment, Techniques for Access to Technology, ICT in Agriculture, ICT for Rural Market, ICT in Dairy </w:t>
      </w:r>
      <w:proofErr w:type="spellStart"/>
      <w:r>
        <w:t>Mgmt</w:t>
      </w:r>
      <w:proofErr w:type="spellEnd"/>
      <w:r>
        <w:t>, ICT &amp; GIS, e-Government and Rural Development, What is e-Government and</w:t>
      </w:r>
      <w:r>
        <w:rPr>
          <w:spacing w:val="40"/>
        </w:rPr>
        <w:t xml:space="preserve"> </w:t>
      </w:r>
      <w:r>
        <w:t xml:space="preserve">e-Governance, Trends in e-Government, Application of e-Gov for Service Delivery Access to Information, Grievance </w:t>
      </w:r>
      <w:proofErr w:type="spellStart"/>
      <w:r>
        <w:t>Radressal</w:t>
      </w:r>
      <w:proofErr w:type="spellEnd"/>
      <w:r>
        <w:t xml:space="preserve">, Some </w:t>
      </w:r>
      <w:r>
        <w:rPr>
          <w:spacing w:val="-2"/>
        </w:rPr>
        <w:t>Cases</w:t>
      </w:r>
      <w:r>
        <w:rPr>
          <w:spacing w:val="-9"/>
        </w:rPr>
        <w:t xml:space="preserve"> </w:t>
      </w:r>
      <w:r>
        <w:rPr>
          <w:spacing w:val="-2"/>
        </w:rPr>
        <w:t>of</w:t>
      </w:r>
      <w:r>
        <w:rPr>
          <w:spacing w:val="-9"/>
        </w:rPr>
        <w:t xml:space="preserve"> </w:t>
      </w:r>
      <w:r>
        <w:rPr>
          <w:spacing w:val="-2"/>
        </w:rPr>
        <w:t>e-Governance</w:t>
      </w:r>
      <w:r>
        <w:rPr>
          <w:spacing w:val="-9"/>
        </w:rPr>
        <w:t xml:space="preserve"> </w:t>
      </w:r>
      <w:r>
        <w:rPr>
          <w:spacing w:val="-2"/>
        </w:rPr>
        <w:t>for</w:t>
      </w:r>
      <w:r>
        <w:rPr>
          <w:spacing w:val="-9"/>
        </w:rPr>
        <w:t xml:space="preserve"> </w:t>
      </w:r>
      <w:r>
        <w:rPr>
          <w:spacing w:val="-2"/>
        </w:rPr>
        <w:t>RD,</w:t>
      </w:r>
      <w:r>
        <w:rPr>
          <w:spacing w:val="-9"/>
        </w:rPr>
        <w:t xml:space="preserve"> </w:t>
      </w:r>
      <w:r>
        <w:rPr>
          <w:spacing w:val="-2"/>
        </w:rPr>
        <w:t>Implementation</w:t>
      </w:r>
      <w:r>
        <w:rPr>
          <w:spacing w:val="-9"/>
        </w:rPr>
        <w:t xml:space="preserve"> </w:t>
      </w:r>
      <w:r>
        <w:rPr>
          <w:spacing w:val="-2"/>
        </w:rPr>
        <w:t>of</w:t>
      </w:r>
      <w:r>
        <w:rPr>
          <w:spacing w:val="-9"/>
        </w:rPr>
        <w:t xml:space="preserve"> </w:t>
      </w:r>
      <w:r>
        <w:rPr>
          <w:spacing w:val="-2"/>
        </w:rPr>
        <w:t>ICT</w:t>
      </w:r>
      <w:r>
        <w:rPr>
          <w:spacing w:val="-9"/>
        </w:rPr>
        <w:t xml:space="preserve"> </w:t>
      </w:r>
      <w:r>
        <w:rPr>
          <w:spacing w:val="-2"/>
        </w:rPr>
        <w:t>in</w:t>
      </w:r>
      <w:r>
        <w:rPr>
          <w:spacing w:val="-10"/>
        </w:rPr>
        <w:t xml:space="preserve"> </w:t>
      </w:r>
      <w:r>
        <w:rPr>
          <w:spacing w:val="-2"/>
        </w:rPr>
        <w:t>Rural</w:t>
      </w:r>
      <w:r>
        <w:rPr>
          <w:spacing w:val="-9"/>
        </w:rPr>
        <w:t xml:space="preserve"> </w:t>
      </w:r>
      <w:r>
        <w:rPr>
          <w:spacing w:val="-2"/>
        </w:rPr>
        <w:t xml:space="preserve">context, </w:t>
      </w:r>
      <w:r>
        <w:t>Software</w:t>
      </w:r>
      <w:r>
        <w:rPr>
          <w:spacing w:val="-11"/>
        </w:rPr>
        <w:t xml:space="preserve"> </w:t>
      </w:r>
      <w:r>
        <w:t>project</w:t>
      </w:r>
      <w:r>
        <w:rPr>
          <w:spacing w:val="-11"/>
        </w:rPr>
        <w:t xml:space="preserve"> </w:t>
      </w:r>
      <w:r>
        <w:t>management</w:t>
      </w:r>
      <w:r>
        <w:rPr>
          <w:spacing w:val="-11"/>
        </w:rPr>
        <w:t xml:space="preserve"> </w:t>
      </w:r>
      <w:r>
        <w:t>approach,</w:t>
      </w:r>
      <w:r>
        <w:rPr>
          <w:spacing w:val="-11"/>
        </w:rPr>
        <w:t xml:space="preserve"> </w:t>
      </w:r>
      <w:r>
        <w:t>l',1odels</w:t>
      </w:r>
      <w:r>
        <w:rPr>
          <w:spacing w:val="-11"/>
        </w:rPr>
        <w:t xml:space="preserve"> </w:t>
      </w:r>
      <w:r>
        <w:t>of</w:t>
      </w:r>
      <w:r>
        <w:rPr>
          <w:spacing w:val="-11"/>
        </w:rPr>
        <w:t xml:space="preserve"> </w:t>
      </w:r>
      <w:r>
        <w:t>implementation, Rural Needs Assessment, People first approach to rural informatics, Citizen</w:t>
      </w:r>
      <w:r>
        <w:rPr>
          <w:spacing w:val="-11"/>
        </w:rPr>
        <w:t xml:space="preserve"> </w:t>
      </w:r>
      <w:r>
        <w:t>participation</w:t>
      </w:r>
      <w:r>
        <w:rPr>
          <w:spacing w:val="-11"/>
        </w:rPr>
        <w:t xml:space="preserve"> </w:t>
      </w:r>
      <w:r>
        <w:t>in</w:t>
      </w:r>
      <w:r>
        <w:rPr>
          <w:spacing w:val="-11"/>
        </w:rPr>
        <w:t xml:space="preserve"> </w:t>
      </w:r>
      <w:r>
        <w:t>Design</w:t>
      </w:r>
      <w:r>
        <w:rPr>
          <w:spacing w:val="-11"/>
        </w:rPr>
        <w:t xml:space="preserve"> </w:t>
      </w:r>
      <w:r>
        <w:t>of</w:t>
      </w:r>
      <w:r>
        <w:rPr>
          <w:spacing w:val="-11"/>
        </w:rPr>
        <w:t xml:space="preserve"> </w:t>
      </w:r>
      <w:r>
        <w:t>rural</w:t>
      </w:r>
      <w:r>
        <w:rPr>
          <w:spacing w:val="-11"/>
        </w:rPr>
        <w:t xml:space="preserve"> </w:t>
      </w:r>
      <w:r>
        <w:t>informatics,</w:t>
      </w:r>
      <w:r>
        <w:rPr>
          <w:spacing w:val="-11"/>
        </w:rPr>
        <w:t xml:space="preserve"> </w:t>
      </w:r>
      <w:r>
        <w:t>Role</w:t>
      </w:r>
      <w:r>
        <w:rPr>
          <w:spacing w:val="-11"/>
        </w:rPr>
        <w:t xml:space="preserve"> </w:t>
      </w:r>
      <w:r>
        <w:t>of</w:t>
      </w:r>
      <w:r>
        <w:rPr>
          <w:spacing w:val="-11"/>
        </w:rPr>
        <w:t xml:space="preserve"> </w:t>
      </w:r>
      <w:r>
        <w:t xml:space="preserve">Community based </w:t>
      </w:r>
      <w:proofErr w:type="spellStart"/>
      <w:r>
        <w:t>organisations</w:t>
      </w:r>
      <w:proofErr w:type="spellEnd"/>
      <w:r>
        <w:t>, Challenges to rural informatics, digital divide, Gender</w:t>
      </w:r>
      <w:r>
        <w:rPr>
          <w:spacing w:val="-13"/>
        </w:rPr>
        <w:t xml:space="preserve"> </w:t>
      </w:r>
      <w:r>
        <w:t>and</w:t>
      </w:r>
      <w:r>
        <w:rPr>
          <w:spacing w:val="-12"/>
        </w:rPr>
        <w:t xml:space="preserve"> </w:t>
      </w:r>
      <w:r>
        <w:t>other</w:t>
      </w:r>
      <w:r>
        <w:rPr>
          <w:spacing w:val="-13"/>
        </w:rPr>
        <w:t xml:space="preserve"> </w:t>
      </w:r>
      <w:proofErr w:type="spellStart"/>
      <w:r>
        <w:t>marginalised</w:t>
      </w:r>
      <w:proofErr w:type="spellEnd"/>
      <w:r>
        <w:rPr>
          <w:spacing w:val="-12"/>
        </w:rPr>
        <w:t xml:space="preserve"> </w:t>
      </w:r>
      <w:r>
        <w:t>groups</w:t>
      </w:r>
      <w:r>
        <w:rPr>
          <w:spacing w:val="-13"/>
        </w:rPr>
        <w:t xml:space="preserve"> </w:t>
      </w:r>
      <w:r>
        <w:t>in</w:t>
      </w:r>
      <w:r>
        <w:rPr>
          <w:spacing w:val="-12"/>
        </w:rPr>
        <w:t xml:space="preserve"> </w:t>
      </w:r>
      <w:r>
        <w:t>information</w:t>
      </w:r>
      <w:r>
        <w:rPr>
          <w:spacing w:val="-13"/>
        </w:rPr>
        <w:t xml:space="preserve"> </w:t>
      </w:r>
      <w:r>
        <w:t>society</w:t>
      </w:r>
      <w:r>
        <w:rPr>
          <w:spacing w:val="-12"/>
        </w:rPr>
        <w:t xml:space="preserve"> </w:t>
      </w:r>
      <w:r>
        <w:t>Issues</w:t>
      </w:r>
      <w:r>
        <w:rPr>
          <w:spacing w:val="-13"/>
        </w:rPr>
        <w:t xml:space="preserve"> </w:t>
      </w:r>
      <w:r>
        <w:t>in use</w:t>
      </w:r>
      <w:r>
        <w:rPr>
          <w:spacing w:val="-4"/>
        </w:rPr>
        <w:t xml:space="preserve"> </w:t>
      </w:r>
      <w:r>
        <w:t>of</w:t>
      </w:r>
      <w:r>
        <w:rPr>
          <w:spacing w:val="-4"/>
        </w:rPr>
        <w:t xml:space="preserve"> </w:t>
      </w:r>
      <w:r>
        <w:t>ICT</w:t>
      </w:r>
      <w:r>
        <w:rPr>
          <w:spacing w:val="-4"/>
        </w:rPr>
        <w:t xml:space="preserve"> </w:t>
      </w:r>
      <w:r>
        <w:t>for</w:t>
      </w:r>
      <w:r>
        <w:rPr>
          <w:spacing w:val="-4"/>
        </w:rPr>
        <w:t xml:space="preserve"> </w:t>
      </w:r>
      <w:r>
        <w:t>RD,</w:t>
      </w:r>
      <w:r>
        <w:rPr>
          <w:spacing w:val="-4"/>
        </w:rPr>
        <w:t xml:space="preserve"> </w:t>
      </w:r>
      <w:r>
        <w:t>Critical</w:t>
      </w:r>
      <w:r>
        <w:rPr>
          <w:spacing w:val="-4"/>
        </w:rPr>
        <w:t xml:space="preserve"> </w:t>
      </w:r>
      <w:r>
        <w:t>success</w:t>
      </w:r>
      <w:r>
        <w:rPr>
          <w:spacing w:val="-4"/>
        </w:rPr>
        <w:t xml:space="preserve"> </w:t>
      </w:r>
      <w:r>
        <w:t>factors</w:t>
      </w:r>
      <w:r>
        <w:rPr>
          <w:spacing w:val="-4"/>
        </w:rPr>
        <w:t xml:space="preserve"> </w:t>
      </w:r>
      <w:r>
        <w:t>for</w:t>
      </w:r>
      <w:r>
        <w:rPr>
          <w:spacing w:val="-4"/>
        </w:rPr>
        <w:t xml:space="preserve"> </w:t>
      </w:r>
      <w:r>
        <w:t>e-Gov</w:t>
      </w:r>
      <w:r>
        <w:rPr>
          <w:spacing w:val="-4"/>
        </w:rPr>
        <w:t xml:space="preserve"> </w:t>
      </w:r>
      <w:r>
        <w:t>in</w:t>
      </w:r>
      <w:r>
        <w:rPr>
          <w:spacing w:val="-4"/>
        </w:rPr>
        <w:t xml:space="preserve"> </w:t>
      </w:r>
      <w:r>
        <w:t>Rural</w:t>
      </w:r>
      <w:r>
        <w:rPr>
          <w:spacing w:val="-4"/>
        </w:rPr>
        <w:t xml:space="preserve"> </w:t>
      </w:r>
      <w:r>
        <w:t>Context, Global scenarios and national policies, international organization, regulatory</w:t>
      </w:r>
      <w:r>
        <w:rPr>
          <w:spacing w:val="-13"/>
        </w:rPr>
        <w:t xml:space="preserve"> </w:t>
      </w:r>
      <w:r>
        <w:t>interventions</w:t>
      </w:r>
      <w:r>
        <w:rPr>
          <w:spacing w:val="-12"/>
        </w:rPr>
        <w:t xml:space="preserve"> </w:t>
      </w:r>
      <w:r>
        <w:t>in</w:t>
      </w:r>
      <w:r>
        <w:rPr>
          <w:spacing w:val="-13"/>
        </w:rPr>
        <w:t xml:space="preserve"> </w:t>
      </w:r>
      <w:r>
        <w:t>computing</w:t>
      </w:r>
      <w:r>
        <w:rPr>
          <w:spacing w:val="-12"/>
        </w:rPr>
        <w:t xml:space="preserve"> </w:t>
      </w:r>
      <w:r>
        <w:t>and</w:t>
      </w:r>
      <w:r>
        <w:rPr>
          <w:spacing w:val="-13"/>
        </w:rPr>
        <w:t xml:space="preserve"> </w:t>
      </w:r>
      <w:r>
        <w:t>telecom</w:t>
      </w:r>
      <w:r>
        <w:rPr>
          <w:spacing w:val="-12"/>
        </w:rPr>
        <w:t xml:space="preserve"> </w:t>
      </w:r>
      <w:r>
        <w:t>industry</w:t>
      </w:r>
      <w:r>
        <w:rPr>
          <w:spacing w:val="-13"/>
        </w:rPr>
        <w:t xml:space="preserve"> </w:t>
      </w:r>
      <w:r>
        <w:t>Cyberlaws &amp; IT act of India.</w:t>
      </w:r>
    </w:p>
    <w:p w14:paraId="6DC7B956" w14:textId="77777777" w:rsidR="00545FE0" w:rsidRDefault="00000000">
      <w:pPr>
        <w:pStyle w:val="Heading3"/>
        <w:spacing w:before="150"/>
      </w:pPr>
      <w:r>
        <w:rPr>
          <w:color w:val="00AEEF"/>
        </w:rPr>
        <w:t xml:space="preserve">RDL807 Women, Technology and </w:t>
      </w:r>
      <w:r>
        <w:rPr>
          <w:color w:val="00AEEF"/>
          <w:spacing w:val="-2"/>
        </w:rPr>
        <w:t>Development</w:t>
      </w:r>
    </w:p>
    <w:p w14:paraId="221E1274" w14:textId="77777777" w:rsidR="00545FE0" w:rsidRDefault="00000000">
      <w:pPr>
        <w:pStyle w:val="Heading4"/>
        <w:jc w:val="both"/>
      </w:pPr>
      <w:r>
        <w:t>3</w:t>
      </w:r>
      <w:r>
        <w:rPr>
          <w:spacing w:val="-1"/>
        </w:rPr>
        <w:t xml:space="preserve"> </w:t>
      </w:r>
      <w:r>
        <w:t>Credits (2-0-</w:t>
      </w:r>
      <w:r>
        <w:rPr>
          <w:spacing w:val="-5"/>
        </w:rPr>
        <w:t>2)</w:t>
      </w:r>
    </w:p>
    <w:p w14:paraId="76B6A981" w14:textId="77777777" w:rsidR="00545FE0" w:rsidRDefault="00000000">
      <w:pPr>
        <w:pStyle w:val="BodyText"/>
        <w:ind w:right="139"/>
      </w:pPr>
      <w:r>
        <w:rPr>
          <w:spacing w:val="-2"/>
        </w:rPr>
        <w:t>Role</w:t>
      </w:r>
      <w:r>
        <w:rPr>
          <w:spacing w:val="-4"/>
        </w:rPr>
        <w:t xml:space="preserve"> </w:t>
      </w:r>
      <w:r>
        <w:rPr>
          <w:spacing w:val="-2"/>
        </w:rPr>
        <w:t>of</w:t>
      </w:r>
      <w:r>
        <w:rPr>
          <w:spacing w:val="-4"/>
        </w:rPr>
        <w:t xml:space="preserve"> </w:t>
      </w:r>
      <w:r>
        <w:rPr>
          <w:spacing w:val="-2"/>
        </w:rPr>
        <w:t>women</w:t>
      </w:r>
      <w:r>
        <w:rPr>
          <w:spacing w:val="-4"/>
        </w:rPr>
        <w:t xml:space="preserve"> </w:t>
      </w:r>
      <w:r>
        <w:rPr>
          <w:spacing w:val="-2"/>
        </w:rPr>
        <w:t>in</w:t>
      </w:r>
      <w:r>
        <w:rPr>
          <w:spacing w:val="-4"/>
        </w:rPr>
        <w:t xml:space="preserve"> </w:t>
      </w:r>
      <w:r>
        <w:rPr>
          <w:spacing w:val="-2"/>
        </w:rPr>
        <w:t>development,</w:t>
      </w:r>
      <w:r>
        <w:rPr>
          <w:spacing w:val="-4"/>
        </w:rPr>
        <w:t xml:space="preserve"> </w:t>
      </w:r>
      <w:r>
        <w:rPr>
          <w:spacing w:val="-2"/>
        </w:rPr>
        <w:t>Gender</w:t>
      </w:r>
      <w:r>
        <w:rPr>
          <w:spacing w:val="-4"/>
        </w:rPr>
        <w:t xml:space="preserve"> </w:t>
      </w:r>
      <w:r>
        <w:rPr>
          <w:spacing w:val="-2"/>
        </w:rPr>
        <w:t>bias</w:t>
      </w:r>
      <w:r>
        <w:rPr>
          <w:spacing w:val="-4"/>
        </w:rPr>
        <w:t xml:space="preserve"> </w:t>
      </w:r>
      <w:r>
        <w:rPr>
          <w:spacing w:val="-2"/>
        </w:rPr>
        <w:t>and</w:t>
      </w:r>
      <w:r>
        <w:rPr>
          <w:spacing w:val="-4"/>
        </w:rPr>
        <w:t xml:space="preserve"> </w:t>
      </w:r>
      <w:r>
        <w:rPr>
          <w:spacing w:val="-2"/>
        </w:rPr>
        <w:t>indicators,</w:t>
      </w:r>
      <w:r>
        <w:rPr>
          <w:spacing w:val="-4"/>
        </w:rPr>
        <w:t xml:space="preserve"> </w:t>
      </w:r>
      <w:r>
        <w:rPr>
          <w:spacing w:val="-2"/>
        </w:rPr>
        <w:t>Strategies for</w:t>
      </w:r>
      <w:r>
        <w:rPr>
          <w:spacing w:val="-8"/>
        </w:rPr>
        <w:t xml:space="preserve"> </w:t>
      </w:r>
      <w:r>
        <w:rPr>
          <w:spacing w:val="-2"/>
        </w:rPr>
        <w:t>women</w:t>
      </w:r>
      <w:r>
        <w:rPr>
          <w:spacing w:val="-8"/>
        </w:rPr>
        <w:t xml:space="preserve"> </w:t>
      </w:r>
      <w:r>
        <w:rPr>
          <w:spacing w:val="-2"/>
        </w:rPr>
        <w:t>empowerment,</w:t>
      </w:r>
      <w:r>
        <w:rPr>
          <w:spacing w:val="-8"/>
        </w:rPr>
        <w:t xml:space="preserve"> </w:t>
      </w:r>
      <w:r>
        <w:rPr>
          <w:spacing w:val="-2"/>
        </w:rPr>
        <w:t>Technology</w:t>
      </w:r>
      <w:r>
        <w:rPr>
          <w:spacing w:val="-8"/>
        </w:rPr>
        <w:t xml:space="preserve"> </w:t>
      </w:r>
      <w:r>
        <w:rPr>
          <w:spacing w:val="-2"/>
        </w:rPr>
        <w:t>and</w:t>
      </w:r>
      <w:r>
        <w:rPr>
          <w:spacing w:val="-8"/>
        </w:rPr>
        <w:t xml:space="preserve"> </w:t>
      </w:r>
      <w:r>
        <w:rPr>
          <w:spacing w:val="-2"/>
        </w:rPr>
        <w:t>Women</w:t>
      </w:r>
      <w:r>
        <w:rPr>
          <w:spacing w:val="-8"/>
        </w:rPr>
        <w:t xml:space="preserve"> </w:t>
      </w:r>
      <w:r>
        <w:rPr>
          <w:spacing w:val="-2"/>
        </w:rPr>
        <w:t>uplift,</w:t>
      </w:r>
      <w:r>
        <w:rPr>
          <w:spacing w:val="-8"/>
        </w:rPr>
        <w:t xml:space="preserve"> </w:t>
      </w:r>
      <w:r>
        <w:rPr>
          <w:spacing w:val="-2"/>
        </w:rPr>
        <w:t>Women</w:t>
      </w:r>
      <w:r>
        <w:rPr>
          <w:spacing w:val="-8"/>
        </w:rPr>
        <w:t xml:space="preserve"> </w:t>
      </w:r>
      <w:r>
        <w:rPr>
          <w:spacing w:val="-2"/>
        </w:rPr>
        <w:t xml:space="preserve">and </w:t>
      </w:r>
      <w:r>
        <w:t>energy, Women and water management, Women and health care, Women and holistic health, Women and Vector control, Women in farm</w:t>
      </w:r>
      <w:r>
        <w:rPr>
          <w:spacing w:val="-13"/>
        </w:rPr>
        <w:t xml:space="preserve"> </w:t>
      </w:r>
      <w:r>
        <w:t>sector,</w:t>
      </w:r>
      <w:r>
        <w:rPr>
          <w:spacing w:val="-12"/>
        </w:rPr>
        <w:t xml:space="preserve"> </w:t>
      </w:r>
      <w:r>
        <w:t>Women</w:t>
      </w:r>
      <w:r>
        <w:rPr>
          <w:spacing w:val="-13"/>
        </w:rPr>
        <w:t xml:space="preserve"> </w:t>
      </w:r>
      <w:r>
        <w:t>in</w:t>
      </w:r>
      <w:r>
        <w:rPr>
          <w:spacing w:val="-12"/>
        </w:rPr>
        <w:t xml:space="preserve"> </w:t>
      </w:r>
      <w:r>
        <w:t>non-farm</w:t>
      </w:r>
      <w:r>
        <w:rPr>
          <w:spacing w:val="-13"/>
        </w:rPr>
        <w:t xml:space="preserve"> </w:t>
      </w:r>
      <w:r>
        <w:t>sector,</w:t>
      </w:r>
      <w:r>
        <w:rPr>
          <w:spacing w:val="-12"/>
        </w:rPr>
        <w:t xml:space="preserve"> </w:t>
      </w:r>
      <w:r>
        <w:t>Women</w:t>
      </w:r>
      <w:r>
        <w:rPr>
          <w:spacing w:val="-13"/>
        </w:rPr>
        <w:t xml:space="preserve"> </w:t>
      </w:r>
      <w:r>
        <w:t>in</w:t>
      </w:r>
      <w:r>
        <w:rPr>
          <w:spacing w:val="-12"/>
        </w:rPr>
        <w:t xml:space="preserve"> </w:t>
      </w:r>
      <w:r>
        <w:t>the</w:t>
      </w:r>
      <w:r>
        <w:rPr>
          <w:spacing w:val="-13"/>
        </w:rPr>
        <w:t xml:space="preserve"> </w:t>
      </w:r>
      <w:r>
        <w:t>service</w:t>
      </w:r>
      <w:r>
        <w:rPr>
          <w:spacing w:val="-12"/>
        </w:rPr>
        <w:t xml:space="preserve"> </w:t>
      </w:r>
      <w:r>
        <w:t>sector; Women and information technology.</w:t>
      </w:r>
    </w:p>
    <w:p w14:paraId="5891B100" w14:textId="77777777" w:rsidR="00545FE0" w:rsidRDefault="00000000">
      <w:pPr>
        <w:pStyle w:val="BodyText"/>
        <w:spacing w:before="22"/>
      </w:pPr>
      <w:r>
        <w:t>Field</w:t>
      </w:r>
      <w:r>
        <w:rPr>
          <w:spacing w:val="4"/>
        </w:rPr>
        <w:t xml:space="preserve"> </w:t>
      </w:r>
      <w:r>
        <w:t>projects</w:t>
      </w:r>
      <w:r>
        <w:rPr>
          <w:spacing w:val="4"/>
        </w:rPr>
        <w:t xml:space="preserve"> </w:t>
      </w:r>
      <w:r>
        <w:t>related</w:t>
      </w:r>
      <w:r>
        <w:rPr>
          <w:spacing w:val="5"/>
        </w:rPr>
        <w:t xml:space="preserve"> </w:t>
      </w:r>
      <w:r>
        <w:t>to</w:t>
      </w:r>
      <w:r>
        <w:rPr>
          <w:spacing w:val="4"/>
        </w:rPr>
        <w:t xml:space="preserve"> </w:t>
      </w:r>
      <w:r>
        <w:t>Women,</w:t>
      </w:r>
      <w:r>
        <w:rPr>
          <w:spacing w:val="5"/>
        </w:rPr>
        <w:t xml:space="preserve"> </w:t>
      </w:r>
      <w:r>
        <w:t>Technology</w:t>
      </w:r>
      <w:r>
        <w:rPr>
          <w:spacing w:val="4"/>
        </w:rPr>
        <w:t xml:space="preserve"> </w:t>
      </w:r>
      <w:r>
        <w:t>and</w:t>
      </w:r>
      <w:r>
        <w:rPr>
          <w:spacing w:val="5"/>
        </w:rPr>
        <w:t xml:space="preserve"> </w:t>
      </w:r>
      <w:r>
        <w:rPr>
          <w:spacing w:val="-2"/>
        </w:rPr>
        <w:t>Development.</w:t>
      </w:r>
    </w:p>
    <w:p w14:paraId="68401FA5" w14:textId="77777777" w:rsidR="00545FE0" w:rsidRDefault="00545FE0">
      <w:pPr>
        <w:sectPr w:rsidR="00545FE0" w:rsidSect="00220269">
          <w:type w:val="continuous"/>
          <w:pgSz w:w="11880" w:h="16920"/>
          <w:pgMar w:top="980" w:right="820" w:bottom="1000" w:left="840" w:header="653" w:footer="802" w:gutter="0"/>
          <w:cols w:num="2" w:space="720" w:equalWidth="0">
            <w:col w:w="5026" w:space="70"/>
            <w:col w:w="5124"/>
          </w:cols>
        </w:sectPr>
      </w:pPr>
    </w:p>
    <w:p w14:paraId="7F0AE430" w14:textId="77777777" w:rsidR="00545FE0" w:rsidRDefault="00000000">
      <w:pPr>
        <w:spacing w:before="119" w:line="211" w:lineRule="auto"/>
        <w:ind w:left="3617" w:hanging="2484"/>
        <w:rPr>
          <w:b/>
          <w:sz w:val="30"/>
        </w:rPr>
      </w:pPr>
      <w:r>
        <w:rPr>
          <w:b/>
          <w:color w:val="00AEEF"/>
          <w:spacing w:val="-10"/>
          <w:sz w:val="30"/>
        </w:rPr>
        <w:lastRenderedPageBreak/>
        <w:t>Centre</w:t>
      </w:r>
      <w:r>
        <w:rPr>
          <w:b/>
          <w:color w:val="00AEEF"/>
          <w:spacing w:val="-11"/>
          <w:sz w:val="30"/>
        </w:rPr>
        <w:t xml:space="preserve"> </w:t>
      </w:r>
      <w:r>
        <w:rPr>
          <w:b/>
          <w:color w:val="00AEEF"/>
          <w:spacing w:val="-10"/>
          <w:sz w:val="30"/>
        </w:rPr>
        <w:t>for</w:t>
      </w:r>
      <w:r>
        <w:rPr>
          <w:b/>
          <w:color w:val="00AEEF"/>
          <w:spacing w:val="-11"/>
          <w:sz w:val="30"/>
        </w:rPr>
        <w:t xml:space="preserve"> </w:t>
      </w:r>
      <w:r>
        <w:rPr>
          <w:b/>
          <w:color w:val="00AEEF"/>
          <w:spacing w:val="-10"/>
          <w:sz w:val="30"/>
        </w:rPr>
        <w:t>Sensors,</w:t>
      </w:r>
      <w:r>
        <w:rPr>
          <w:b/>
          <w:color w:val="00AEEF"/>
          <w:spacing w:val="-11"/>
          <w:sz w:val="30"/>
        </w:rPr>
        <w:t xml:space="preserve"> </w:t>
      </w:r>
      <w:r>
        <w:rPr>
          <w:b/>
          <w:color w:val="00AEEF"/>
          <w:spacing w:val="-10"/>
          <w:sz w:val="30"/>
        </w:rPr>
        <w:t>Instrumentation</w:t>
      </w:r>
      <w:r>
        <w:rPr>
          <w:b/>
          <w:color w:val="00AEEF"/>
          <w:spacing w:val="-11"/>
          <w:sz w:val="30"/>
        </w:rPr>
        <w:t xml:space="preserve"> </w:t>
      </w:r>
      <w:r>
        <w:rPr>
          <w:b/>
          <w:color w:val="00AEEF"/>
          <w:spacing w:val="-10"/>
          <w:sz w:val="30"/>
        </w:rPr>
        <w:t>and</w:t>
      </w:r>
      <w:r>
        <w:rPr>
          <w:b/>
          <w:color w:val="00AEEF"/>
          <w:spacing w:val="-11"/>
          <w:sz w:val="30"/>
        </w:rPr>
        <w:t xml:space="preserve"> </w:t>
      </w:r>
      <w:r>
        <w:rPr>
          <w:b/>
          <w:color w:val="00AEEF"/>
          <w:spacing w:val="-10"/>
          <w:sz w:val="30"/>
        </w:rPr>
        <w:t xml:space="preserve">Cyber-Physical </w:t>
      </w:r>
      <w:r>
        <w:rPr>
          <w:b/>
          <w:color w:val="00AEEF"/>
          <w:sz w:val="30"/>
        </w:rPr>
        <w:t>Systems</w:t>
      </w:r>
      <w:r>
        <w:rPr>
          <w:b/>
          <w:color w:val="00AEEF"/>
          <w:spacing w:val="-22"/>
          <w:sz w:val="30"/>
        </w:rPr>
        <w:t xml:space="preserve"> </w:t>
      </w:r>
      <w:r>
        <w:rPr>
          <w:b/>
          <w:color w:val="00AEEF"/>
          <w:sz w:val="30"/>
        </w:rPr>
        <w:t>Engineering</w:t>
      </w:r>
    </w:p>
    <w:p w14:paraId="5FE1112D" w14:textId="77777777" w:rsidR="00545FE0" w:rsidRDefault="00545FE0">
      <w:pPr>
        <w:spacing w:line="211" w:lineRule="auto"/>
        <w:rPr>
          <w:sz w:val="30"/>
        </w:rPr>
        <w:sectPr w:rsidR="00545FE0" w:rsidSect="00220269">
          <w:headerReference w:type="default" r:id="rId156"/>
          <w:pgSz w:w="11880" w:h="16920"/>
          <w:pgMar w:top="980" w:right="820" w:bottom="1000" w:left="840" w:header="0" w:footer="0" w:gutter="0"/>
          <w:cols w:space="720"/>
        </w:sectPr>
      </w:pPr>
    </w:p>
    <w:p w14:paraId="585CE268" w14:textId="77777777" w:rsidR="00545FE0" w:rsidRDefault="00000000">
      <w:pPr>
        <w:pStyle w:val="Heading3"/>
        <w:spacing w:before="55" w:line="213" w:lineRule="auto"/>
        <w:ind w:right="55"/>
      </w:pPr>
      <w:r>
        <w:rPr>
          <w:color w:val="00AEEF"/>
        </w:rPr>
        <w:t>DSL601 Electronic Components and Circuits (for students</w:t>
      </w:r>
      <w:r>
        <w:rPr>
          <w:color w:val="00AEEF"/>
          <w:spacing w:val="-13"/>
        </w:rPr>
        <w:t xml:space="preserve"> </w:t>
      </w:r>
      <w:r>
        <w:rPr>
          <w:color w:val="00AEEF"/>
        </w:rPr>
        <w:t>other</w:t>
      </w:r>
      <w:r>
        <w:rPr>
          <w:color w:val="00AEEF"/>
          <w:spacing w:val="-13"/>
        </w:rPr>
        <w:t xml:space="preserve"> </w:t>
      </w:r>
      <w:r>
        <w:rPr>
          <w:color w:val="00AEEF"/>
        </w:rPr>
        <w:t>than</w:t>
      </w:r>
      <w:r>
        <w:rPr>
          <w:color w:val="00AEEF"/>
          <w:spacing w:val="-13"/>
        </w:rPr>
        <w:t xml:space="preserve"> </w:t>
      </w:r>
      <w:r>
        <w:rPr>
          <w:color w:val="00AEEF"/>
        </w:rPr>
        <w:t>Electrical/Electronics/Electronics and Communication)</w:t>
      </w:r>
    </w:p>
    <w:p w14:paraId="7E66A1AB" w14:textId="77777777" w:rsidR="00545FE0" w:rsidRDefault="00000000">
      <w:pPr>
        <w:pStyle w:val="Heading4"/>
        <w:spacing w:before="10"/>
        <w:jc w:val="both"/>
      </w:pPr>
      <w:r>
        <w:t>3</w:t>
      </w:r>
      <w:r>
        <w:rPr>
          <w:spacing w:val="-1"/>
        </w:rPr>
        <w:t xml:space="preserve"> </w:t>
      </w:r>
      <w:r>
        <w:t>Credits (3-0-</w:t>
      </w:r>
      <w:r>
        <w:rPr>
          <w:spacing w:val="-5"/>
        </w:rPr>
        <w:t>0)</w:t>
      </w:r>
    </w:p>
    <w:p w14:paraId="425520EC" w14:textId="77777777" w:rsidR="00545FE0" w:rsidRDefault="00000000">
      <w:pPr>
        <w:pStyle w:val="BodyText"/>
        <w:spacing w:before="25" w:line="252" w:lineRule="auto"/>
        <w:ind w:right="50"/>
      </w:pPr>
      <w:r>
        <w:t>Review of Electronic Components: Passive Components, Active Components including components used in Industrial Environment. Electronic Circuits: Choppers, Clampers, analog circuits, precision and</w:t>
      </w:r>
      <w:r>
        <w:rPr>
          <w:spacing w:val="-3"/>
        </w:rPr>
        <w:t xml:space="preserve"> </w:t>
      </w:r>
      <w:r>
        <w:t>instrumentation</w:t>
      </w:r>
      <w:r>
        <w:rPr>
          <w:spacing w:val="-2"/>
        </w:rPr>
        <w:t xml:space="preserve"> </w:t>
      </w:r>
      <w:r>
        <w:t>amplifiers,</w:t>
      </w:r>
      <w:r>
        <w:rPr>
          <w:spacing w:val="-3"/>
        </w:rPr>
        <w:t xml:space="preserve"> </w:t>
      </w:r>
      <w:r>
        <w:t>signal</w:t>
      </w:r>
      <w:r>
        <w:rPr>
          <w:spacing w:val="-2"/>
        </w:rPr>
        <w:t xml:space="preserve"> </w:t>
      </w:r>
      <w:r>
        <w:t>conditioning</w:t>
      </w:r>
      <w:r>
        <w:rPr>
          <w:spacing w:val="-3"/>
        </w:rPr>
        <w:t xml:space="preserve"> </w:t>
      </w:r>
      <w:r>
        <w:t>circuits,</w:t>
      </w:r>
      <w:r>
        <w:rPr>
          <w:spacing w:val="-2"/>
        </w:rPr>
        <w:t xml:space="preserve"> industrial</w:t>
      </w:r>
    </w:p>
    <w:p w14:paraId="56DCC4B1" w14:textId="77777777" w:rsidR="00545FE0" w:rsidRDefault="00000000">
      <w:pPr>
        <w:pStyle w:val="BodyText"/>
        <w:spacing w:before="0" w:line="180" w:lineRule="exact"/>
      </w:pPr>
      <w:r>
        <w:t>electronic</w:t>
      </w:r>
      <w:r>
        <w:rPr>
          <w:spacing w:val="2"/>
        </w:rPr>
        <w:t xml:space="preserve"> </w:t>
      </w:r>
      <w:r>
        <w:t>circuits.</w:t>
      </w:r>
      <w:r>
        <w:rPr>
          <w:spacing w:val="3"/>
        </w:rPr>
        <w:t xml:space="preserve"> </w:t>
      </w:r>
      <w:r>
        <w:t>Nonlinear</w:t>
      </w:r>
      <w:r>
        <w:rPr>
          <w:spacing w:val="2"/>
        </w:rPr>
        <w:t xml:space="preserve"> </w:t>
      </w:r>
      <w:r>
        <w:t>devices</w:t>
      </w:r>
      <w:r>
        <w:rPr>
          <w:spacing w:val="3"/>
        </w:rPr>
        <w:t xml:space="preserve"> </w:t>
      </w:r>
      <w:r>
        <w:t>and</w:t>
      </w:r>
      <w:r>
        <w:rPr>
          <w:spacing w:val="2"/>
        </w:rPr>
        <w:t xml:space="preserve"> </w:t>
      </w:r>
      <w:r>
        <w:t>circuits,</w:t>
      </w:r>
      <w:r>
        <w:rPr>
          <w:spacing w:val="3"/>
        </w:rPr>
        <w:t xml:space="preserve"> </w:t>
      </w:r>
      <w:r>
        <w:t>computing</w:t>
      </w:r>
      <w:r>
        <w:rPr>
          <w:spacing w:val="3"/>
        </w:rPr>
        <w:t xml:space="preserve"> </w:t>
      </w:r>
      <w:r>
        <w:rPr>
          <w:spacing w:val="-2"/>
        </w:rPr>
        <w:t>circuits</w:t>
      </w:r>
    </w:p>
    <w:p w14:paraId="6E7294A9" w14:textId="77777777" w:rsidR="00545FE0" w:rsidRDefault="00000000">
      <w:pPr>
        <w:pStyle w:val="BodyText"/>
        <w:spacing w:before="0"/>
        <w:ind w:right="50"/>
      </w:pPr>
      <w:r>
        <w:t>and waveform generators. Analog-Digital circuits: A/D and D/A converters, classification and characteristic parameters of DAC’s and ADC’s. Testing criteria. Multiplying DAC’s. Digital Electronics: Logic gates,</w:t>
      </w:r>
      <w:r>
        <w:rPr>
          <w:spacing w:val="-6"/>
        </w:rPr>
        <w:t xml:space="preserve"> </w:t>
      </w:r>
      <w:r>
        <w:t>Combinational</w:t>
      </w:r>
      <w:r>
        <w:rPr>
          <w:spacing w:val="-6"/>
        </w:rPr>
        <w:t xml:space="preserve"> </w:t>
      </w:r>
      <w:r>
        <w:t>logic</w:t>
      </w:r>
      <w:r>
        <w:rPr>
          <w:spacing w:val="-5"/>
        </w:rPr>
        <w:t xml:space="preserve"> </w:t>
      </w:r>
      <w:r>
        <w:t>design,</w:t>
      </w:r>
      <w:r>
        <w:rPr>
          <w:spacing w:val="-6"/>
        </w:rPr>
        <w:t xml:space="preserve"> </w:t>
      </w:r>
      <w:r>
        <w:t>Sequential</w:t>
      </w:r>
      <w:r>
        <w:rPr>
          <w:spacing w:val="-6"/>
        </w:rPr>
        <w:t xml:space="preserve"> </w:t>
      </w:r>
      <w:r>
        <w:t>logic</w:t>
      </w:r>
      <w:r>
        <w:rPr>
          <w:spacing w:val="-5"/>
        </w:rPr>
        <w:t xml:space="preserve"> </w:t>
      </w:r>
      <w:r>
        <w:t>design,</w:t>
      </w:r>
      <w:r>
        <w:rPr>
          <w:spacing w:val="-6"/>
        </w:rPr>
        <w:t xml:space="preserve"> </w:t>
      </w:r>
      <w:r>
        <w:t>Counters; Memory</w:t>
      </w:r>
      <w:r>
        <w:rPr>
          <w:spacing w:val="40"/>
        </w:rPr>
        <w:t xml:space="preserve"> </w:t>
      </w:r>
      <w:r>
        <w:t>Devices,</w:t>
      </w:r>
      <w:r>
        <w:rPr>
          <w:spacing w:val="40"/>
        </w:rPr>
        <w:t xml:space="preserve"> </w:t>
      </w:r>
      <w:r>
        <w:t>SRAM,</w:t>
      </w:r>
      <w:r>
        <w:rPr>
          <w:spacing w:val="40"/>
        </w:rPr>
        <w:t xml:space="preserve"> </w:t>
      </w:r>
      <w:r>
        <w:t>DRAM,</w:t>
      </w:r>
      <w:r>
        <w:rPr>
          <w:spacing w:val="40"/>
        </w:rPr>
        <w:t xml:space="preserve"> </w:t>
      </w:r>
      <w:r>
        <w:t>ROM,</w:t>
      </w:r>
      <w:r>
        <w:rPr>
          <w:spacing w:val="40"/>
        </w:rPr>
        <w:t xml:space="preserve"> </w:t>
      </w:r>
      <w:r>
        <w:t>EPROM,</w:t>
      </w:r>
      <w:r>
        <w:rPr>
          <w:spacing w:val="40"/>
        </w:rPr>
        <w:t xml:space="preserve"> </w:t>
      </w:r>
      <w:r>
        <w:t>Flash</w:t>
      </w:r>
      <w:r>
        <w:rPr>
          <w:spacing w:val="40"/>
        </w:rPr>
        <w:t xml:space="preserve"> </w:t>
      </w:r>
      <w:r>
        <w:t xml:space="preserve">Memories and Programmable Gate Arrays. Microprocessors: 8 bit and </w:t>
      </w:r>
      <w:proofErr w:type="gramStart"/>
      <w:r>
        <w:t>16 bit</w:t>
      </w:r>
      <w:proofErr w:type="gramEnd"/>
      <w:r>
        <w:t xml:space="preserve"> microprocessor, basic structure and programming.</w:t>
      </w:r>
      <w:r>
        <w:rPr>
          <w:spacing w:val="40"/>
        </w:rPr>
        <w:t xml:space="preserve"> </w:t>
      </w:r>
      <w:r>
        <w:t>Application of microprocessors in instruments. Introduction to micro-controllers</w:t>
      </w:r>
      <w:r>
        <w:rPr>
          <w:spacing w:val="40"/>
        </w:rPr>
        <w:t xml:space="preserve"> </w:t>
      </w:r>
      <w:r>
        <w:t>and embedded systems.</w:t>
      </w:r>
    </w:p>
    <w:p w14:paraId="3CBE19D8" w14:textId="77777777" w:rsidR="00545FE0" w:rsidRDefault="00000000">
      <w:pPr>
        <w:pStyle w:val="Heading3"/>
        <w:spacing w:before="176" w:line="213" w:lineRule="auto"/>
        <w:ind w:right="38"/>
      </w:pPr>
      <w:r>
        <w:rPr>
          <w:color w:val="00AEEF"/>
          <w:spacing w:val="13"/>
        </w:rPr>
        <w:t xml:space="preserve">DSL603 </w:t>
      </w:r>
      <w:r>
        <w:rPr>
          <w:color w:val="00AEEF"/>
          <w:spacing w:val="14"/>
        </w:rPr>
        <w:t xml:space="preserve">Material </w:t>
      </w:r>
      <w:r>
        <w:rPr>
          <w:color w:val="00AEEF"/>
          <w:spacing w:val="10"/>
        </w:rPr>
        <w:t xml:space="preserve">and </w:t>
      </w:r>
      <w:r>
        <w:rPr>
          <w:color w:val="00AEEF"/>
          <w:spacing w:val="14"/>
        </w:rPr>
        <w:t xml:space="preserve">Mechanical </w:t>
      </w:r>
      <w:r>
        <w:rPr>
          <w:color w:val="00AEEF"/>
          <w:spacing w:val="13"/>
        </w:rPr>
        <w:t xml:space="preserve">Design </w:t>
      </w:r>
      <w:r>
        <w:rPr>
          <w:color w:val="00AEEF"/>
          <w:spacing w:val="12"/>
        </w:rPr>
        <w:t xml:space="preserve">(for </w:t>
      </w:r>
      <w:r>
        <w:rPr>
          <w:color w:val="00AEEF"/>
        </w:rPr>
        <w:t xml:space="preserve">students from Electrical/Electronics/Electronics and </w:t>
      </w:r>
      <w:r>
        <w:rPr>
          <w:color w:val="00AEEF"/>
          <w:spacing w:val="-2"/>
        </w:rPr>
        <w:t>communication)</w:t>
      </w:r>
    </w:p>
    <w:p w14:paraId="63F25672" w14:textId="77777777" w:rsidR="00545FE0" w:rsidRDefault="00000000">
      <w:pPr>
        <w:pStyle w:val="Heading4"/>
        <w:spacing w:before="10"/>
        <w:jc w:val="both"/>
      </w:pPr>
      <w:r>
        <w:t>3</w:t>
      </w:r>
      <w:r>
        <w:rPr>
          <w:spacing w:val="-1"/>
        </w:rPr>
        <w:t xml:space="preserve"> </w:t>
      </w:r>
      <w:r>
        <w:t>Credits (3-0-</w:t>
      </w:r>
      <w:r>
        <w:rPr>
          <w:spacing w:val="-5"/>
        </w:rPr>
        <w:t>0)</w:t>
      </w:r>
    </w:p>
    <w:p w14:paraId="62EB5197" w14:textId="77777777" w:rsidR="00545FE0" w:rsidRDefault="00000000">
      <w:pPr>
        <w:pStyle w:val="BodyText"/>
        <w:ind w:right="47"/>
      </w:pPr>
      <w:r>
        <w:t xml:space="preserve">Basics of Design: Stresses, strain, hardness, toughness, </w:t>
      </w:r>
      <w:proofErr w:type="spellStart"/>
      <w:r>
        <w:t>visco</w:t>
      </w:r>
      <w:proofErr w:type="spellEnd"/>
      <w:r>
        <w:t xml:space="preserve">- elasticity, </w:t>
      </w:r>
      <w:proofErr w:type="spellStart"/>
      <w:r>
        <w:t>torision</w:t>
      </w:r>
      <w:proofErr w:type="spellEnd"/>
      <w:r>
        <w:t xml:space="preserve">, bending, deflection of beams, combined stresses, energy methods. Material: metals and their alloys, heat treatment, polymers, composites, ceramics etc. Design of machine elements: Failure theories for static and alternating loadings. Design of shafts, fasteners, springs, curved beams, thick and thin vessels, gears </w:t>
      </w:r>
      <w:proofErr w:type="spellStart"/>
      <w:r>
        <w:t>etc</w:t>
      </w:r>
      <w:proofErr w:type="spellEnd"/>
      <w:r>
        <w:t>; Lubrication,</w:t>
      </w:r>
      <w:r>
        <w:rPr>
          <w:spacing w:val="40"/>
        </w:rPr>
        <w:t xml:space="preserve"> </w:t>
      </w:r>
      <w:r>
        <w:t>journal</w:t>
      </w:r>
      <w:r>
        <w:rPr>
          <w:spacing w:val="40"/>
        </w:rPr>
        <w:t xml:space="preserve"> </w:t>
      </w:r>
      <w:r>
        <w:t>bearings</w:t>
      </w:r>
      <w:r>
        <w:rPr>
          <w:spacing w:val="40"/>
        </w:rPr>
        <w:t xml:space="preserve"> </w:t>
      </w:r>
      <w:r>
        <w:t>and</w:t>
      </w:r>
      <w:r>
        <w:rPr>
          <w:spacing w:val="40"/>
        </w:rPr>
        <w:t xml:space="preserve"> </w:t>
      </w:r>
      <w:r>
        <w:t>rolling</w:t>
      </w:r>
      <w:r>
        <w:rPr>
          <w:spacing w:val="40"/>
        </w:rPr>
        <w:t xml:space="preserve"> </w:t>
      </w:r>
      <w:r>
        <w:t>contact</w:t>
      </w:r>
      <w:r>
        <w:rPr>
          <w:spacing w:val="40"/>
        </w:rPr>
        <w:t xml:space="preserve"> </w:t>
      </w:r>
      <w:r>
        <w:t>bearings,</w:t>
      </w:r>
      <w:r>
        <w:rPr>
          <w:spacing w:val="40"/>
        </w:rPr>
        <w:t xml:space="preserve"> </w:t>
      </w:r>
      <w:r>
        <w:t>limits, fits and tolerances. Deflection of thin plates. Design of mechanical elements for strain gage and other instrumentation applications. Introduction to vibrations and its isolation. Mechanical Fabrication techniques used in instruments. Basic mechanical fabrication processes. Design and drawing sessions.</w:t>
      </w:r>
    </w:p>
    <w:p w14:paraId="78A6098F" w14:textId="77777777" w:rsidR="00545FE0" w:rsidRDefault="00000000">
      <w:pPr>
        <w:pStyle w:val="Heading3"/>
        <w:spacing w:before="153"/>
        <w:jc w:val="left"/>
      </w:pPr>
      <w:r>
        <w:rPr>
          <w:color w:val="00AEEF"/>
        </w:rPr>
        <w:t xml:space="preserve">DSP703 Instrument Technology Laboratory </w:t>
      </w:r>
      <w:r>
        <w:rPr>
          <w:color w:val="00AEEF"/>
          <w:spacing w:val="-10"/>
        </w:rPr>
        <w:t>1</w:t>
      </w:r>
    </w:p>
    <w:p w14:paraId="14C9AEE2" w14:textId="77777777" w:rsidR="00545FE0" w:rsidRDefault="00000000">
      <w:pPr>
        <w:pStyle w:val="Heading4"/>
        <w:spacing w:before="5"/>
      </w:pPr>
      <w:r>
        <w:t>3</w:t>
      </w:r>
      <w:r>
        <w:rPr>
          <w:spacing w:val="-1"/>
        </w:rPr>
        <w:t xml:space="preserve"> </w:t>
      </w:r>
      <w:r>
        <w:t>Credits (0-0-</w:t>
      </w:r>
      <w:r>
        <w:rPr>
          <w:spacing w:val="-5"/>
        </w:rPr>
        <w:t>6)</w:t>
      </w:r>
    </w:p>
    <w:p w14:paraId="1846D85D" w14:textId="77777777" w:rsidR="00545FE0" w:rsidRDefault="00000000">
      <w:pPr>
        <w:pStyle w:val="BodyText"/>
        <w:spacing w:before="25"/>
        <w:jc w:val="left"/>
      </w:pPr>
      <w:r>
        <w:t>The</w:t>
      </w:r>
      <w:r>
        <w:rPr>
          <w:spacing w:val="23"/>
        </w:rPr>
        <w:t xml:space="preserve"> </w:t>
      </w:r>
      <w:r>
        <w:t>laboratory</w:t>
      </w:r>
      <w:r>
        <w:rPr>
          <w:spacing w:val="24"/>
        </w:rPr>
        <w:t xml:space="preserve"> </w:t>
      </w:r>
      <w:r>
        <w:t>essentially</w:t>
      </w:r>
      <w:r>
        <w:rPr>
          <w:spacing w:val="24"/>
        </w:rPr>
        <w:t xml:space="preserve"> </w:t>
      </w:r>
      <w:r>
        <w:t>supports</w:t>
      </w:r>
      <w:r>
        <w:rPr>
          <w:spacing w:val="23"/>
        </w:rPr>
        <w:t xml:space="preserve"> </w:t>
      </w:r>
      <w:r>
        <w:t>the</w:t>
      </w:r>
      <w:r>
        <w:rPr>
          <w:spacing w:val="24"/>
        </w:rPr>
        <w:t xml:space="preserve"> </w:t>
      </w:r>
      <w:r>
        <w:t>courses</w:t>
      </w:r>
      <w:r>
        <w:rPr>
          <w:spacing w:val="24"/>
        </w:rPr>
        <w:t xml:space="preserve"> </w:t>
      </w:r>
      <w:r>
        <w:t>taught</w:t>
      </w:r>
      <w:r>
        <w:rPr>
          <w:spacing w:val="23"/>
        </w:rPr>
        <w:t xml:space="preserve"> </w:t>
      </w:r>
      <w:r>
        <w:t>in</w:t>
      </w:r>
      <w:r>
        <w:rPr>
          <w:spacing w:val="24"/>
        </w:rPr>
        <w:t xml:space="preserve"> </w:t>
      </w:r>
      <w:r>
        <w:t>the</w:t>
      </w:r>
      <w:r>
        <w:rPr>
          <w:spacing w:val="24"/>
        </w:rPr>
        <w:t xml:space="preserve"> </w:t>
      </w:r>
      <w:r>
        <w:rPr>
          <w:spacing w:val="-2"/>
        </w:rPr>
        <w:t>first</w:t>
      </w:r>
    </w:p>
    <w:p w14:paraId="70E72D77" w14:textId="77777777" w:rsidR="00545FE0" w:rsidRDefault="00000000">
      <w:pPr>
        <w:pStyle w:val="BodyText"/>
        <w:spacing w:before="1"/>
        <w:jc w:val="left"/>
      </w:pPr>
      <w:r>
        <w:t>semester</w:t>
      </w:r>
      <w:r>
        <w:rPr>
          <w:spacing w:val="8"/>
        </w:rPr>
        <w:t xml:space="preserve"> </w:t>
      </w:r>
      <w:r>
        <w:t>courses.</w:t>
      </w:r>
      <w:r>
        <w:rPr>
          <w:spacing w:val="9"/>
        </w:rPr>
        <w:t xml:space="preserve"> </w:t>
      </w:r>
      <w:r>
        <w:t>It</w:t>
      </w:r>
      <w:r>
        <w:rPr>
          <w:spacing w:val="8"/>
        </w:rPr>
        <w:t xml:space="preserve"> </w:t>
      </w:r>
      <w:r>
        <w:t>consists</w:t>
      </w:r>
      <w:r>
        <w:rPr>
          <w:spacing w:val="9"/>
        </w:rPr>
        <w:t xml:space="preserve"> </w:t>
      </w:r>
      <w:r>
        <w:t>of</w:t>
      </w:r>
      <w:r>
        <w:rPr>
          <w:spacing w:val="8"/>
        </w:rPr>
        <w:t xml:space="preserve"> </w:t>
      </w:r>
      <w:r>
        <w:t>experiments</w:t>
      </w:r>
      <w:r>
        <w:rPr>
          <w:spacing w:val="9"/>
        </w:rPr>
        <w:t xml:space="preserve"> </w:t>
      </w:r>
      <w:proofErr w:type="gramStart"/>
      <w:r>
        <w:rPr>
          <w:spacing w:val="-4"/>
        </w:rPr>
        <w:t>on:-</w:t>
      </w:r>
      <w:proofErr w:type="gramEnd"/>
    </w:p>
    <w:p w14:paraId="6FC82B95" w14:textId="77777777" w:rsidR="00545FE0" w:rsidRDefault="00000000">
      <w:pPr>
        <w:pStyle w:val="BodyText"/>
        <w:spacing w:before="27"/>
        <w:ind w:right="47"/>
      </w:pPr>
      <w:r>
        <w:t>Study of packaging and characterization of transducers used for measurement of different physical variables like displacement, temperature, pressure, strain, flow etc.; Study of practical signal conditioning techniques and electronic measurement methods;</w:t>
      </w:r>
      <w:r>
        <w:rPr>
          <w:spacing w:val="40"/>
        </w:rPr>
        <w:t xml:space="preserve"> </w:t>
      </w:r>
      <w:r>
        <w:t>Study</w:t>
      </w:r>
      <w:r>
        <w:rPr>
          <w:spacing w:val="40"/>
        </w:rPr>
        <w:t xml:space="preserve"> </w:t>
      </w:r>
      <w:r>
        <w:t>of</w:t>
      </w:r>
      <w:r>
        <w:rPr>
          <w:spacing w:val="40"/>
        </w:rPr>
        <w:t xml:space="preserve"> </w:t>
      </w:r>
      <w:r>
        <w:t>Electronic</w:t>
      </w:r>
      <w:r>
        <w:rPr>
          <w:spacing w:val="40"/>
        </w:rPr>
        <w:t xml:space="preserve"> </w:t>
      </w:r>
      <w:r>
        <w:t>subsystems</w:t>
      </w:r>
      <w:r>
        <w:rPr>
          <w:spacing w:val="40"/>
        </w:rPr>
        <w:t xml:space="preserve"> </w:t>
      </w:r>
      <w:r>
        <w:t>used</w:t>
      </w:r>
      <w:r>
        <w:rPr>
          <w:spacing w:val="40"/>
        </w:rPr>
        <w:t xml:space="preserve"> </w:t>
      </w:r>
      <w:r>
        <w:t>in</w:t>
      </w:r>
      <w:r>
        <w:rPr>
          <w:spacing w:val="40"/>
        </w:rPr>
        <w:t xml:space="preserve"> </w:t>
      </w:r>
      <w:r>
        <w:t>instruments</w:t>
      </w:r>
      <w:r>
        <w:rPr>
          <w:spacing w:val="40"/>
        </w:rPr>
        <w:t xml:space="preserve"> </w:t>
      </w:r>
      <w:r>
        <w:t xml:space="preserve">Experiments on Cardinal points measurements using Nodal slide method, Measurement of wedge angle of optical flat and right angle of a prism by Autocollimation, Measurement the long radius of curvature of concave mirror using Foucault Knife edge test and Ronchi test, Newton and Fizeau Interferometer for Testing of optical surface, Quantitative testing of optical elements using </w:t>
      </w:r>
      <w:proofErr w:type="spellStart"/>
      <w:r>
        <w:t>polarisation</w:t>
      </w:r>
      <w:proofErr w:type="spellEnd"/>
      <w:r>
        <w:t xml:space="preserve"> based Twyman-Green interferometer, Measurement of small radius of curvature of lens using “Optical Spherometer”, </w:t>
      </w:r>
      <w:proofErr w:type="spellStart"/>
      <w:r>
        <w:t>Moire</w:t>
      </w:r>
      <w:proofErr w:type="spellEnd"/>
      <w:r>
        <w:t xml:space="preserve"> interferometry for displacement measurement.</w:t>
      </w:r>
    </w:p>
    <w:p w14:paraId="6D3CEEFC" w14:textId="77777777" w:rsidR="00545FE0" w:rsidRDefault="00000000">
      <w:pPr>
        <w:pStyle w:val="Heading3"/>
        <w:spacing w:before="151"/>
        <w:jc w:val="left"/>
      </w:pPr>
      <w:r>
        <w:rPr>
          <w:color w:val="00AEEF"/>
        </w:rPr>
        <w:t xml:space="preserve">DSP704 Instrument Technology Laboratory </w:t>
      </w:r>
      <w:r>
        <w:rPr>
          <w:color w:val="00AEEF"/>
          <w:spacing w:val="-10"/>
        </w:rPr>
        <w:t>2</w:t>
      </w:r>
    </w:p>
    <w:p w14:paraId="55A91D20" w14:textId="77777777" w:rsidR="00545FE0" w:rsidRDefault="00000000">
      <w:pPr>
        <w:pStyle w:val="Heading4"/>
        <w:spacing w:before="5"/>
      </w:pPr>
      <w:r>
        <w:t>3</w:t>
      </w:r>
      <w:r>
        <w:rPr>
          <w:spacing w:val="-1"/>
        </w:rPr>
        <w:t xml:space="preserve"> </w:t>
      </w:r>
      <w:r>
        <w:t>Credits (0-0-</w:t>
      </w:r>
      <w:r>
        <w:rPr>
          <w:spacing w:val="-5"/>
        </w:rPr>
        <w:t>6)</w:t>
      </w:r>
    </w:p>
    <w:p w14:paraId="53CF3DE6" w14:textId="77777777" w:rsidR="00545FE0" w:rsidRDefault="00000000">
      <w:pPr>
        <w:pStyle w:val="BodyText"/>
        <w:jc w:val="left"/>
      </w:pPr>
      <w:r>
        <w:t>The laboratory supports the subjects taught in the second semester courses. The laboratory consists experiments on:</w:t>
      </w:r>
    </w:p>
    <w:p w14:paraId="50868243" w14:textId="77777777" w:rsidR="00545FE0" w:rsidRDefault="00000000">
      <w:pPr>
        <w:pStyle w:val="BodyText"/>
        <w:spacing w:before="26"/>
        <w:ind w:right="52"/>
      </w:pPr>
      <w:r>
        <w:t>Study of various techniques used for analog and digital conditioning of</w:t>
      </w:r>
      <w:r>
        <w:rPr>
          <w:spacing w:val="-6"/>
        </w:rPr>
        <w:t xml:space="preserve"> </w:t>
      </w:r>
      <w:r>
        <w:t>signals</w:t>
      </w:r>
      <w:r>
        <w:rPr>
          <w:spacing w:val="-6"/>
        </w:rPr>
        <w:t xml:space="preserve"> </w:t>
      </w:r>
      <w:r>
        <w:t>from</w:t>
      </w:r>
      <w:r>
        <w:rPr>
          <w:spacing w:val="-6"/>
        </w:rPr>
        <w:t xml:space="preserve"> </w:t>
      </w:r>
      <w:r>
        <w:t>various</w:t>
      </w:r>
      <w:r>
        <w:rPr>
          <w:spacing w:val="-6"/>
        </w:rPr>
        <w:t xml:space="preserve"> </w:t>
      </w:r>
      <w:r>
        <w:t>transducers/</w:t>
      </w:r>
      <w:r>
        <w:rPr>
          <w:spacing w:val="-6"/>
        </w:rPr>
        <w:t xml:space="preserve"> </w:t>
      </w:r>
      <w:r>
        <w:t>detectors;</w:t>
      </w:r>
      <w:r>
        <w:rPr>
          <w:spacing w:val="-6"/>
        </w:rPr>
        <w:t xml:space="preserve"> </w:t>
      </w:r>
      <w:r>
        <w:t>Study</w:t>
      </w:r>
      <w:r>
        <w:rPr>
          <w:spacing w:val="-6"/>
        </w:rPr>
        <w:t xml:space="preserve"> </w:t>
      </w:r>
      <w:r>
        <w:t>on</w:t>
      </w:r>
      <w:r>
        <w:rPr>
          <w:spacing w:val="-6"/>
        </w:rPr>
        <w:t xml:space="preserve"> </w:t>
      </w:r>
      <w:r>
        <w:t>modulation/ demodulation</w:t>
      </w:r>
      <w:r>
        <w:rPr>
          <w:spacing w:val="-8"/>
        </w:rPr>
        <w:t xml:space="preserve"> </w:t>
      </w:r>
      <w:r>
        <w:t>techniques,</w:t>
      </w:r>
      <w:r>
        <w:rPr>
          <w:spacing w:val="-8"/>
        </w:rPr>
        <w:t xml:space="preserve"> </w:t>
      </w:r>
      <w:r>
        <w:t>noise</w:t>
      </w:r>
      <w:r>
        <w:rPr>
          <w:spacing w:val="-8"/>
        </w:rPr>
        <w:t xml:space="preserve"> </w:t>
      </w:r>
      <w:r>
        <w:t>generation</w:t>
      </w:r>
      <w:r>
        <w:rPr>
          <w:spacing w:val="-8"/>
        </w:rPr>
        <w:t xml:space="preserve"> </w:t>
      </w:r>
      <w:r>
        <w:t>and</w:t>
      </w:r>
      <w:r>
        <w:rPr>
          <w:spacing w:val="-8"/>
        </w:rPr>
        <w:t xml:space="preserve"> </w:t>
      </w:r>
      <w:r>
        <w:t>measurement,</w:t>
      </w:r>
      <w:r>
        <w:rPr>
          <w:spacing w:val="-8"/>
        </w:rPr>
        <w:t xml:space="preserve"> </w:t>
      </w:r>
      <w:r>
        <w:t>Study of testing and calibration methods of instruments. The structure of experiments</w:t>
      </w:r>
      <w:r>
        <w:rPr>
          <w:spacing w:val="-9"/>
        </w:rPr>
        <w:t xml:space="preserve"> </w:t>
      </w:r>
      <w:r>
        <w:t>has</w:t>
      </w:r>
      <w:r>
        <w:rPr>
          <w:spacing w:val="-9"/>
        </w:rPr>
        <w:t xml:space="preserve"> </w:t>
      </w:r>
      <w:r>
        <w:t>been</w:t>
      </w:r>
      <w:r>
        <w:rPr>
          <w:spacing w:val="-9"/>
        </w:rPr>
        <w:t xml:space="preserve"> </w:t>
      </w:r>
      <w:r>
        <w:t>designed</w:t>
      </w:r>
      <w:r>
        <w:rPr>
          <w:spacing w:val="-9"/>
        </w:rPr>
        <w:t xml:space="preserve"> </w:t>
      </w:r>
      <w:r>
        <w:t>to</w:t>
      </w:r>
      <w:r>
        <w:rPr>
          <w:spacing w:val="-9"/>
        </w:rPr>
        <w:t xml:space="preserve"> </w:t>
      </w:r>
      <w:r>
        <w:t>impart</w:t>
      </w:r>
      <w:r>
        <w:rPr>
          <w:spacing w:val="-9"/>
        </w:rPr>
        <w:t xml:space="preserve"> </w:t>
      </w:r>
      <w:r>
        <w:t>design</w:t>
      </w:r>
      <w:r>
        <w:rPr>
          <w:spacing w:val="-9"/>
        </w:rPr>
        <w:t xml:space="preserve"> </w:t>
      </w:r>
      <w:r>
        <w:t>level</w:t>
      </w:r>
      <w:r>
        <w:rPr>
          <w:spacing w:val="-9"/>
        </w:rPr>
        <w:t xml:space="preserve"> </w:t>
      </w:r>
      <w:r>
        <w:t>familiarity</w:t>
      </w:r>
      <w:r>
        <w:rPr>
          <w:spacing w:val="-9"/>
        </w:rPr>
        <w:t xml:space="preserve"> </w:t>
      </w:r>
      <w:r>
        <w:t>with various subsystems of instrumentation set up. The subsystems may consist of a detector-transducer, signal conditioner, a level power amplifier, display, actuator/final control element. The study will generally focus attention on one of the subsystems. In electronics conditioning. Specific Case Study Experiments as below:</w:t>
      </w:r>
    </w:p>
    <w:p w14:paraId="534018C8" w14:textId="77777777" w:rsidR="00545FE0" w:rsidRDefault="00000000">
      <w:pPr>
        <w:pStyle w:val="ListParagraph"/>
        <w:numPr>
          <w:ilvl w:val="0"/>
          <w:numId w:val="1"/>
        </w:numPr>
        <w:tabs>
          <w:tab w:val="left" w:pos="323"/>
        </w:tabs>
        <w:spacing w:before="48"/>
        <w:ind w:right="55"/>
        <w:rPr>
          <w:sz w:val="16"/>
        </w:rPr>
      </w:pPr>
      <w:r>
        <w:rPr>
          <w:sz w:val="16"/>
        </w:rPr>
        <w:t>Experiments in Control involving speed, position, temperature controls using MATLAB</w:t>
      </w:r>
    </w:p>
    <w:p w14:paraId="5D03A5B1" w14:textId="77777777" w:rsidR="00545FE0" w:rsidRDefault="00000000">
      <w:pPr>
        <w:pStyle w:val="ListParagraph"/>
        <w:numPr>
          <w:ilvl w:val="0"/>
          <w:numId w:val="1"/>
        </w:numPr>
        <w:tabs>
          <w:tab w:val="left" w:pos="323"/>
        </w:tabs>
        <w:spacing w:before="40"/>
        <w:ind w:right="138"/>
        <w:jc w:val="left"/>
        <w:rPr>
          <w:sz w:val="16"/>
        </w:rPr>
      </w:pPr>
      <w:r>
        <w:br w:type="column"/>
      </w:r>
      <w:r>
        <w:rPr>
          <w:sz w:val="16"/>
        </w:rPr>
        <w:t>Experiments</w:t>
      </w:r>
      <w:r>
        <w:rPr>
          <w:spacing w:val="40"/>
          <w:sz w:val="16"/>
        </w:rPr>
        <w:t xml:space="preserve"> </w:t>
      </w:r>
      <w:r>
        <w:rPr>
          <w:sz w:val="16"/>
        </w:rPr>
        <w:t>in</w:t>
      </w:r>
      <w:r>
        <w:rPr>
          <w:spacing w:val="40"/>
          <w:sz w:val="16"/>
        </w:rPr>
        <w:t xml:space="preserve"> </w:t>
      </w:r>
      <w:r>
        <w:rPr>
          <w:sz w:val="16"/>
        </w:rPr>
        <w:t>Heat</w:t>
      </w:r>
      <w:r>
        <w:rPr>
          <w:spacing w:val="40"/>
          <w:sz w:val="16"/>
        </w:rPr>
        <w:t xml:space="preserve"> </w:t>
      </w:r>
      <w:r>
        <w:rPr>
          <w:sz w:val="16"/>
        </w:rPr>
        <w:t>Conduction/</w:t>
      </w:r>
      <w:r>
        <w:rPr>
          <w:spacing w:val="40"/>
          <w:sz w:val="16"/>
        </w:rPr>
        <w:t xml:space="preserve"> </w:t>
      </w:r>
      <w:r>
        <w:rPr>
          <w:sz w:val="16"/>
        </w:rPr>
        <w:t>Convection.</w:t>
      </w:r>
      <w:r>
        <w:rPr>
          <w:spacing w:val="40"/>
          <w:sz w:val="16"/>
        </w:rPr>
        <w:t xml:space="preserve"> </w:t>
      </w:r>
      <w:r>
        <w:rPr>
          <w:sz w:val="16"/>
        </w:rPr>
        <w:t>And</w:t>
      </w:r>
      <w:r>
        <w:rPr>
          <w:spacing w:val="40"/>
          <w:sz w:val="16"/>
        </w:rPr>
        <w:t xml:space="preserve"> </w:t>
      </w:r>
      <w:r>
        <w:rPr>
          <w:sz w:val="16"/>
        </w:rPr>
        <w:t>Heat</w:t>
      </w:r>
      <w:r>
        <w:rPr>
          <w:spacing w:val="40"/>
          <w:sz w:val="16"/>
        </w:rPr>
        <w:t xml:space="preserve"> </w:t>
      </w:r>
      <w:r>
        <w:rPr>
          <w:sz w:val="16"/>
        </w:rPr>
        <w:t xml:space="preserve">Sink </w:t>
      </w:r>
      <w:proofErr w:type="spellStart"/>
      <w:r>
        <w:rPr>
          <w:spacing w:val="-2"/>
          <w:sz w:val="16"/>
        </w:rPr>
        <w:t>Characterisation</w:t>
      </w:r>
      <w:proofErr w:type="spellEnd"/>
    </w:p>
    <w:p w14:paraId="6FF86CDC" w14:textId="77777777" w:rsidR="00545FE0" w:rsidRDefault="00000000">
      <w:pPr>
        <w:pStyle w:val="ListParagraph"/>
        <w:numPr>
          <w:ilvl w:val="0"/>
          <w:numId w:val="1"/>
        </w:numPr>
        <w:tabs>
          <w:tab w:val="left" w:pos="322"/>
        </w:tabs>
        <w:spacing w:before="30"/>
        <w:ind w:left="322" w:hanging="199"/>
        <w:jc w:val="left"/>
        <w:rPr>
          <w:sz w:val="16"/>
        </w:rPr>
      </w:pPr>
      <w:r>
        <w:rPr>
          <w:sz w:val="16"/>
        </w:rPr>
        <w:t>Data</w:t>
      </w:r>
      <w:r>
        <w:rPr>
          <w:spacing w:val="-1"/>
          <w:sz w:val="16"/>
        </w:rPr>
        <w:t xml:space="preserve"> </w:t>
      </w:r>
      <w:r>
        <w:rPr>
          <w:sz w:val="16"/>
        </w:rPr>
        <w:t>conversion,</w:t>
      </w:r>
      <w:r>
        <w:rPr>
          <w:spacing w:val="2"/>
          <w:sz w:val="16"/>
        </w:rPr>
        <w:t xml:space="preserve"> </w:t>
      </w:r>
      <w:r>
        <w:rPr>
          <w:sz w:val="16"/>
        </w:rPr>
        <w:t>ADC</w:t>
      </w:r>
      <w:r>
        <w:rPr>
          <w:spacing w:val="2"/>
          <w:sz w:val="16"/>
        </w:rPr>
        <w:t xml:space="preserve"> </w:t>
      </w:r>
      <w:r>
        <w:rPr>
          <w:sz w:val="16"/>
        </w:rPr>
        <w:t>&amp;</w:t>
      </w:r>
      <w:r>
        <w:rPr>
          <w:spacing w:val="2"/>
          <w:sz w:val="16"/>
        </w:rPr>
        <w:t xml:space="preserve"> </w:t>
      </w:r>
      <w:r>
        <w:rPr>
          <w:sz w:val="16"/>
        </w:rPr>
        <w:t>DAC,</w:t>
      </w:r>
      <w:r>
        <w:rPr>
          <w:spacing w:val="2"/>
          <w:sz w:val="16"/>
        </w:rPr>
        <w:t xml:space="preserve"> </w:t>
      </w:r>
      <w:r>
        <w:rPr>
          <w:sz w:val="16"/>
        </w:rPr>
        <w:t>synchronous</w:t>
      </w:r>
      <w:r>
        <w:rPr>
          <w:spacing w:val="2"/>
          <w:sz w:val="16"/>
        </w:rPr>
        <w:t xml:space="preserve"> </w:t>
      </w:r>
      <w:r>
        <w:rPr>
          <w:sz w:val="16"/>
        </w:rPr>
        <w:t>detectors,</w:t>
      </w:r>
      <w:r>
        <w:rPr>
          <w:spacing w:val="2"/>
          <w:sz w:val="16"/>
        </w:rPr>
        <w:t xml:space="preserve"> </w:t>
      </w:r>
      <w:r>
        <w:rPr>
          <w:spacing w:val="-2"/>
          <w:sz w:val="16"/>
        </w:rPr>
        <w:t>multipliers,</w:t>
      </w:r>
    </w:p>
    <w:p w14:paraId="287533E7" w14:textId="77777777" w:rsidR="00545FE0" w:rsidRDefault="00000000">
      <w:pPr>
        <w:pStyle w:val="BodyText"/>
        <w:spacing w:before="1"/>
        <w:ind w:left="323"/>
        <w:jc w:val="left"/>
      </w:pPr>
      <w:r>
        <w:t>dividers,</w:t>
      </w:r>
      <w:r>
        <w:rPr>
          <w:spacing w:val="14"/>
        </w:rPr>
        <w:t xml:space="preserve"> </w:t>
      </w:r>
      <w:r>
        <w:t>instrumentation</w:t>
      </w:r>
      <w:r>
        <w:rPr>
          <w:spacing w:val="14"/>
        </w:rPr>
        <w:t xml:space="preserve"> </w:t>
      </w:r>
      <w:r>
        <w:rPr>
          <w:spacing w:val="-2"/>
        </w:rPr>
        <w:t>amplifiers</w:t>
      </w:r>
    </w:p>
    <w:p w14:paraId="3354E1B0" w14:textId="77777777" w:rsidR="00545FE0" w:rsidRDefault="00000000">
      <w:pPr>
        <w:pStyle w:val="ListParagraph"/>
        <w:numPr>
          <w:ilvl w:val="0"/>
          <w:numId w:val="1"/>
        </w:numPr>
        <w:tabs>
          <w:tab w:val="left" w:pos="323"/>
        </w:tabs>
        <w:spacing w:before="29"/>
        <w:ind w:right="140"/>
        <w:jc w:val="left"/>
        <w:rPr>
          <w:sz w:val="16"/>
        </w:rPr>
      </w:pPr>
      <w:r>
        <w:rPr>
          <w:spacing w:val="-2"/>
          <w:sz w:val="16"/>
        </w:rPr>
        <w:t xml:space="preserve">Microprocessor/Microcontroller based system design with emphasis </w:t>
      </w:r>
      <w:r>
        <w:rPr>
          <w:sz w:val="16"/>
        </w:rPr>
        <w:t>on real world interfacing</w:t>
      </w:r>
    </w:p>
    <w:p w14:paraId="5A62DC53" w14:textId="77777777" w:rsidR="00545FE0" w:rsidRDefault="00000000">
      <w:pPr>
        <w:pStyle w:val="ListParagraph"/>
        <w:numPr>
          <w:ilvl w:val="0"/>
          <w:numId w:val="1"/>
        </w:numPr>
        <w:tabs>
          <w:tab w:val="left" w:pos="322"/>
        </w:tabs>
        <w:spacing w:before="30"/>
        <w:ind w:left="322" w:hanging="199"/>
        <w:jc w:val="left"/>
        <w:rPr>
          <w:sz w:val="16"/>
        </w:rPr>
      </w:pPr>
      <w:r>
        <w:rPr>
          <w:sz w:val="16"/>
        </w:rPr>
        <w:t>Experiments</w:t>
      </w:r>
      <w:r>
        <w:rPr>
          <w:spacing w:val="8"/>
          <w:sz w:val="16"/>
        </w:rPr>
        <w:t xml:space="preserve"> </w:t>
      </w:r>
      <w:r>
        <w:rPr>
          <w:sz w:val="16"/>
        </w:rPr>
        <w:t>on</w:t>
      </w:r>
      <w:r>
        <w:rPr>
          <w:spacing w:val="9"/>
          <w:sz w:val="16"/>
        </w:rPr>
        <w:t xml:space="preserve"> </w:t>
      </w:r>
      <w:r>
        <w:rPr>
          <w:sz w:val="16"/>
        </w:rPr>
        <w:t>precision</w:t>
      </w:r>
      <w:r>
        <w:rPr>
          <w:spacing w:val="9"/>
          <w:sz w:val="16"/>
        </w:rPr>
        <w:t xml:space="preserve"> </w:t>
      </w:r>
      <w:r>
        <w:rPr>
          <w:sz w:val="16"/>
        </w:rPr>
        <w:t>measurement</w:t>
      </w:r>
      <w:r>
        <w:rPr>
          <w:spacing w:val="9"/>
          <w:sz w:val="16"/>
        </w:rPr>
        <w:t xml:space="preserve"> </w:t>
      </w:r>
      <w:r>
        <w:rPr>
          <w:sz w:val="16"/>
        </w:rPr>
        <w:t>methods</w:t>
      </w:r>
      <w:r>
        <w:rPr>
          <w:spacing w:val="9"/>
          <w:sz w:val="16"/>
        </w:rPr>
        <w:t xml:space="preserve"> </w:t>
      </w:r>
      <w:r>
        <w:rPr>
          <w:sz w:val="16"/>
        </w:rPr>
        <w:t>and</w:t>
      </w:r>
      <w:r>
        <w:rPr>
          <w:spacing w:val="9"/>
          <w:sz w:val="16"/>
        </w:rPr>
        <w:t xml:space="preserve"> </w:t>
      </w:r>
      <w:r>
        <w:rPr>
          <w:spacing w:val="-2"/>
          <w:sz w:val="16"/>
        </w:rPr>
        <w:t>metrology.</w:t>
      </w:r>
    </w:p>
    <w:p w14:paraId="1DAB4F9F" w14:textId="77777777" w:rsidR="00545FE0" w:rsidRDefault="00545FE0">
      <w:pPr>
        <w:pStyle w:val="BodyText"/>
        <w:spacing w:before="14"/>
        <w:ind w:left="0"/>
        <w:jc w:val="left"/>
      </w:pPr>
    </w:p>
    <w:p w14:paraId="501A36B7" w14:textId="77777777" w:rsidR="00545FE0" w:rsidRDefault="00000000">
      <w:pPr>
        <w:pStyle w:val="Heading3"/>
        <w:spacing w:before="1"/>
        <w:jc w:val="left"/>
      </w:pPr>
      <w:r>
        <w:rPr>
          <w:color w:val="00AEEF"/>
        </w:rPr>
        <w:t xml:space="preserve">DSP705 Advanced Instrument Technology </w:t>
      </w:r>
      <w:r>
        <w:rPr>
          <w:color w:val="00AEEF"/>
          <w:spacing w:val="-5"/>
        </w:rPr>
        <w:t>Lab</w:t>
      </w:r>
    </w:p>
    <w:p w14:paraId="18B1EDEA" w14:textId="77777777" w:rsidR="00545FE0" w:rsidRDefault="00000000">
      <w:pPr>
        <w:pStyle w:val="Heading4"/>
        <w:spacing w:before="5"/>
      </w:pPr>
      <w:r>
        <w:t>3</w:t>
      </w:r>
      <w:r>
        <w:rPr>
          <w:spacing w:val="-1"/>
        </w:rPr>
        <w:t xml:space="preserve"> </w:t>
      </w:r>
      <w:r>
        <w:t>Credits (0-0-</w:t>
      </w:r>
      <w:r>
        <w:rPr>
          <w:spacing w:val="-5"/>
        </w:rPr>
        <w:t>6)</w:t>
      </w:r>
    </w:p>
    <w:p w14:paraId="7D00DEE7" w14:textId="77777777" w:rsidR="00545FE0" w:rsidRDefault="00000000">
      <w:pPr>
        <w:pStyle w:val="BodyText"/>
        <w:spacing w:before="25"/>
        <w:jc w:val="left"/>
      </w:pPr>
      <w:r>
        <w:t>Experiments</w:t>
      </w:r>
      <w:r>
        <w:rPr>
          <w:spacing w:val="-12"/>
        </w:rPr>
        <w:t xml:space="preserve"> </w:t>
      </w:r>
      <w:r>
        <w:t>on</w:t>
      </w:r>
      <w:r>
        <w:rPr>
          <w:spacing w:val="-12"/>
        </w:rPr>
        <w:t xml:space="preserve"> </w:t>
      </w:r>
      <w:r>
        <w:t>design,</w:t>
      </w:r>
      <w:r>
        <w:rPr>
          <w:spacing w:val="-13"/>
        </w:rPr>
        <w:t xml:space="preserve"> </w:t>
      </w:r>
      <w:r>
        <w:t>simulation</w:t>
      </w:r>
      <w:r>
        <w:rPr>
          <w:spacing w:val="-12"/>
        </w:rPr>
        <w:t xml:space="preserve"> </w:t>
      </w:r>
      <w:r>
        <w:t>and</w:t>
      </w:r>
      <w:r>
        <w:rPr>
          <w:spacing w:val="-13"/>
        </w:rPr>
        <w:t xml:space="preserve"> </w:t>
      </w:r>
      <w:r>
        <w:t>verification</w:t>
      </w:r>
      <w:r>
        <w:rPr>
          <w:spacing w:val="-12"/>
        </w:rPr>
        <w:t xml:space="preserve"> </w:t>
      </w:r>
      <w:r>
        <w:t>of</w:t>
      </w:r>
      <w:r>
        <w:rPr>
          <w:spacing w:val="-13"/>
        </w:rPr>
        <w:t xml:space="preserve"> </w:t>
      </w:r>
      <w:r>
        <w:rPr>
          <w:spacing w:val="-2"/>
        </w:rPr>
        <w:t>instrumentation</w:t>
      </w:r>
    </w:p>
    <w:p w14:paraId="25744D43" w14:textId="77777777" w:rsidR="00545FE0" w:rsidRDefault="00000000">
      <w:pPr>
        <w:pStyle w:val="BodyText"/>
        <w:spacing w:before="1"/>
        <w:jc w:val="left"/>
      </w:pPr>
      <w:r>
        <w:t>sub-systems</w:t>
      </w:r>
      <w:r>
        <w:rPr>
          <w:spacing w:val="10"/>
        </w:rPr>
        <w:t xml:space="preserve"> </w:t>
      </w:r>
      <w:r>
        <w:t>addressing</w:t>
      </w:r>
      <w:r>
        <w:rPr>
          <w:spacing w:val="10"/>
        </w:rPr>
        <w:t xml:space="preserve"> </w:t>
      </w:r>
      <w:r>
        <w:t>the</w:t>
      </w:r>
      <w:r>
        <w:rPr>
          <w:spacing w:val="10"/>
        </w:rPr>
        <w:t xml:space="preserve"> </w:t>
      </w:r>
      <w:r>
        <w:t>following</w:t>
      </w:r>
      <w:r>
        <w:rPr>
          <w:spacing w:val="10"/>
        </w:rPr>
        <w:t xml:space="preserve"> </w:t>
      </w:r>
      <w:r>
        <w:rPr>
          <w:spacing w:val="-2"/>
        </w:rPr>
        <w:t>objectives:</w:t>
      </w:r>
    </w:p>
    <w:p w14:paraId="79C4DB3A" w14:textId="77777777" w:rsidR="00545FE0" w:rsidRDefault="00000000">
      <w:pPr>
        <w:pStyle w:val="BodyText"/>
        <w:spacing w:before="29"/>
        <w:ind w:right="140"/>
      </w:pPr>
      <w:r>
        <w:t>the</w:t>
      </w:r>
      <w:r>
        <w:rPr>
          <w:spacing w:val="-9"/>
        </w:rPr>
        <w:t xml:space="preserve"> </w:t>
      </w:r>
      <w:r>
        <w:t>performance</w:t>
      </w:r>
      <w:r>
        <w:rPr>
          <w:spacing w:val="-9"/>
        </w:rPr>
        <w:t xml:space="preserve"> </w:t>
      </w:r>
      <w:r>
        <w:t>of</w:t>
      </w:r>
      <w:r>
        <w:rPr>
          <w:spacing w:val="-9"/>
        </w:rPr>
        <w:t xml:space="preserve"> </w:t>
      </w:r>
      <w:r>
        <w:t>practical</w:t>
      </w:r>
      <w:r>
        <w:rPr>
          <w:spacing w:val="-9"/>
        </w:rPr>
        <w:t xml:space="preserve"> </w:t>
      </w:r>
      <w:r>
        <w:t>transducer</w:t>
      </w:r>
      <w:r>
        <w:rPr>
          <w:spacing w:val="-9"/>
        </w:rPr>
        <w:t xml:space="preserve"> </w:t>
      </w:r>
      <w:r>
        <w:t>systems</w:t>
      </w:r>
      <w:r>
        <w:rPr>
          <w:spacing w:val="-9"/>
        </w:rPr>
        <w:t xml:space="preserve"> </w:t>
      </w:r>
      <w:r>
        <w:t>and</w:t>
      </w:r>
      <w:r>
        <w:rPr>
          <w:spacing w:val="-9"/>
        </w:rPr>
        <w:t xml:space="preserve"> </w:t>
      </w:r>
      <w:r>
        <w:t>their</w:t>
      </w:r>
      <w:r>
        <w:rPr>
          <w:spacing w:val="-9"/>
        </w:rPr>
        <w:t xml:space="preserve"> </w:t>
      </w:r>
      <w:r>
        <w:t>processing circuits dealing with other devices and circuital noise validation of algorithms</w:t>
      </w:r>
      <w:r>
        <w:rPr>
          <w:spacing w:val="-10"/>
        </w:rPr>
        <w:t xml:space="preserve"> </w:t>
      </w:r>
      <w:r>
        <w:t>for</w:t>
      </w:r>
      <w:r>
        <w:rPr>
          <w:spacing w:val="-10"/>
        </w:rPr>
        <w:t xml:space="preserve"> </w:t>
      </w:r>
      <w:r>
        <w:t>information</w:t>
      </w:r>
      <w:r>
        <w:rPr>
          <w:spacing w:val="-10"/>
        </w:rPr>
        <w:t xml:space="preserve"> </w:t>
      </w:r>
      <w:r>
        <w:t>extraction</w:t>
      </w:r>
      <w:r>
        <w:rPr>
          <w:spacing w:val="-10"/>
        </w:rPr>
        <w:t xml:space="preserve"> </w:t>
      </w:r>
      <w:r>
        <w:t>from</w:t>
      </w:r>
      <w:r>
        <w:rPr>
          <w:spacing w:val="-10"/>
        </w:rPr>
        <w:t xml:space="preserve"> </w:t>
      </w:r>
      <w:r>
        <w:t>sensor</w:t>
      </w:r>
      <w:r>
        <w:rPr>
          <w:spacing w:val="-10"/>
        </w:rPr>
        <w:t xml:space="preserve"> </w:t>
      </w:r>
      <w:r>
        <w:t>signatures</w:t>
      </w:r>
      <w:r>
        <w:rPr>
          <w:spacing w:val="-10"/>
        </w:rPr>
        <w:t xml:space="preserve"> </w:t>
      </w:r>
      <w:r>
        <w:t>dynamic range, threshold and sensitivity characterization and response time evaluation in practical environments.</w:t>
      </w:r>
    </w:p>
    <w:p w14:paraId="101B42C0" w14:textId="77777777" w:rsidR="00545FE0" w:rsidRDefault="00000000">
      <w:pPr>
        <w:pStyle w:val="BodyText"/>
        <w:spacing w:before="32"/>
        <w:ind w:right="140"/>
      </w:pPr>
      <w:r>
        <w:t>Experiments based on Digital Signal Processing hardware and software to: Study of DSP architecture; Interfacing with peripheral components;</w:t>
      </w:r>
      <w:r>
        <w:rPr>
          <w:spacing w:val="40"/>
        </w:rPr>
        <w:t xml:space="preserve"> </w:t>
      </w:r>
      <w:r>
        <w:t>Implementation of DSP algorithm; Experiments based on Talbot effect, Digital Speckle Pattern Interferometry and Shack Hartmann Sensor.</w:t>
      </w:r>
    </w:p>
    <w:p w14:paraId="00DC6AD7" w14:textId="77777777" w:rsidR="00545FE0" w:rsidRDefault="00545FE0">
      <w:pPr>
        <w:pStyle w:val="BodyText"/>
        <w:spacing w:before="18"/>
        <w:ind w:left="0"/>
        <w:jc w:val="left"/>
      </w:pPr>
    </w:p>
    <w:p w14:paraId="22FB583B" w14:textId="77777777" w:rsidR="00545FE0" w:rsidRDefault="00000000">
      <w:pPr>
        <w:pStyle w:val="Heading3"/>
        <w:spacing w:before="1"/>
      </w:pPr>
      <w:r>
        <w:rPr>
          <w:color w:val="00AEEF"/>
        </w:rPr>
        <w:t xml:space="preserve">DSL711 Sensors and </w:t>
      </w:r>
      <w:r>
        <w:rPr>
          <w:color w:val="00AEEF"/>
          <w:spacing w:val="-2"/>
        </w:rPr>
        <w:t>Transducers</w:t>
      </w:r>
    </w:p>
    <w:p w14:paraId="1F7483A9" w14:textId="77777777" w:rsidR="00545FE0" w:rsidRDefault="00000000">
      <w:pPr>
        <w:pStyle w:val="Heading4"/>
        <w:spacing w:before="5"/>
        <w:jc w:val="both"/>
      </w:pPr>
      <w:r>
        <w:t>3</w:t>
      </w:r>
      <w:r>
        <w:rPr>
          <w:spacing w:val="-1"/>
        </w:rPr>
        <w:t xml:space="preserve"> </w:t>
      </w:r>
      <w:r>
        <w:t>Credits (3-0-</w:t>
      </w:r>
      <w:r>
        <w:rPr>
          <w:spacing w:val="-5"/>
        </w:rPr>
        <w:t>0)</w:t>
      </w:r>
    </w:p>
    <w:p w14:paraId="53EBC086" w14:textId="77777777" w:rsidR="00545FE0" w:rsidRDefault="00000000">
      <w:pPr>
        <w:pStyle w:val="BodyText"/>
        <w:spacing w:before="25"/>
        <w:ind w:right="135"/>
      </w:pPr>
      <w:r>
        <w:t>Transducer Fundamentals: Transducer terminology Design and performance</w:t>
      </w:r>
      <w:r>
        <w:rPr>
          <w:spacing w:val="-10"/>
        </w:rPr>
        <w:t xml:space="preserve"> </w:t>
      </w:r>
      <w:r>
        <w:t>characteristics,</w:t>
      </w:r>
      <w:r>
        <w:rPr>
          <w:spacing w:val="-10"/>
        </w:rPr>
        <w:t xml:space="preserve"> </w:t>
      </w:r>
      <w:r>
        <w:t>---</w:t>
      </w:r>
      <w:r>
        <w:rPr>
          <w:spacing w:val="-10"/>
        </w:rPr>
        <w:t xml:space="preserve"> </w:t>
      </w:r>
      <w:r>
        <w:t>criteria</w:t>
      </w:r>
      <w:r>
        <w:rPr>
          <w:spacing w:val="-10"/>
        </w:rPr>
        <w:t xml:space="preserve"> </w:t>
      </w:r>
      <w:r>
        <w:t>for</w:t>
      </w:r>
      <w:r>
        <w:rPr>
          <w:spacing w:val="-10"/>
        </w:rPr>
        <w:t xml:space="preserve"> </w:t>
      </w:r>
      <w:r>
        <w:t>transducer</w:t>
      </w:r>
      <w:r>
        <w:rPr>
          <w:spacing w:val="-10"/>
        </w:rPr>
        <w:t xml:space="preserve"> </w:t>
      </w:r>
      <w:r>
        <w:t>selection,</w:t>
      </w:r>
      <w:r>
        <w:rPr>
          <w:spacing w:val="-10"/>
        </w:rPr>
        <w:t xml:space="preserve"> </w:t>
      </w:r>
      <w:r>
        <w:t xml:space="preserve">Case </w:t>
      </w:r>
      <w:r>
        <w:rPr>
          <w:spacing w:val="-2"/>
        </w:rPr>
        <w:t>Studies</w:t>
      </w:r>
      <w:r>
        <w:rPr>
          <w:spacing w:val="-8"/>
        </w:rPr>
        <w:t xml:space="preserve"> </w:t>
      </w:r>
      <w:r>
        <w:rPr>
          <w:spacing w:val="-2"/>
        </w:rPr>
        <w:t>–</w:t>
      </w:r>
      <w:r>
        <w:rPr>
          <w:spacing w:val="-8"/>
        </w:rPr>
        <w:t xml:space="preserve"> </w:t>
      </w:r>
      <w:r>
        <w:rPr>
          <w:spacing w:val="-2"/>
        </w:rPr>
        <w:t>Transducers</w:t>
      </w:r>
      <w:r>
        <w:rPr>
          <w:spacing w:val="-8"/>
        </w:rPr>
        <w:t xml:space="preserve"> </w:t>
      </w:r>
      <w:r>
        <w:rPr>
          <w:spacing w:val="-2"/>
        </w:rPr>
        <w:t>principles</w:t>
      </w:r>
      <w:r>
        <w:rPr>
          <w:spacing w:val="-8"/>
        </w:rPr>
        <w:t xml:space="preserve"> </w:t>
      </w:r>
      <w:r>
        <w:rPr>
          <w:spacing w:val="-2"/>
        </w:rPr>
        <w:t>of</w:t>
      </w:r>
      <w:r>
        <w:rPr>
          <w:spacing w:val="-8"/>
        </w:rPr>
        <w:t xml:space="preserve"> </w:t>
      </w:r>
      <w:r>
        <w:rPr>
          <w:spacing w:val="-2"/>
        </w:rPr>
        <w:t>representative</w:t>
      </w:r>
      <w:r>
        <w:rPr>
          <w:spacing w:val="-8"/>
        </w:rPr>
        <w:t xml:space="preserve"> </w:t>
      </w:r>
      <w:r>
        <w:rPr>
          <w:spacing w:val="-2"/>
        </w:rPr>
        <w:t>cases</w:t>
      </w:r>
      <w:r>
        <w:rPr>
          <w:spacing w:val="-8"/>
        </w:rPr>
        <w:t xml:space="preserve"> </w:t>
      </w:r>
      <w:r>
        <w:rPr>
          <w:spacing w:val="-2"/>
        </w:rPr>
        <w:t>with</w:t>
      </w:r>
      <w:r>
        <w:rPr>
          <w:spacing w:val="-8"/>
        </w:rPr>
        <w:t xml:space="preserve"> </w:t>
      </w:r>
      <w:r>
        <w:rPr>
          <w:spacing w:val="-2"/>
        </w:rPr>
        <w:t xml:space="preserve">emphasis </w:t>
      </w:r>
      <w:r>
        <w:t>on special “Electronic Conditioning requirements” of different type</w:t>
      </w:r>
      <w:r>
        <w:rPr>
          <w:spacing w:val="80"/>
        </w:rPr>
        <w:t xml:space="preserve"> </w:t>
      </w:r>
      <w:r>
        <w:t>of sensors-- Resistive transducer; Inductive transducers; capacitive transducers; piezoelectric transducer; semiconductor and other sensing structures. Displacement transducers; tachometers and velocity</w:t>
      </w:r>
      <w:r>
        <w:rPr>
          <w:spacing w:val="-2"/>
        </w:rPr>
        <w:t xml:space="preserve"> </w:t>
      </w:r>
      <w:r>
        <w:t>transducers;</w:t>
      </w:r>
      <w:r>
        <w:rPr>
          <w:spacing w:val="-2"/>
        </w:rPr>
        <w:t xml:space="preserve"> </w:t>
      </w:r>
      <w:r>
        <w:t>accelerometers</w:t>
      </w:r>
      <w:r>
        <w:rPr>
          <w:spacing w:val="-2"/>
        </w:rPr>
        <w:t xml:space="preserve"> </w:t>
      </w:r>
      <w:r>
        <w:t>and</w:t>
      </w:r>
      <w:r>
        <w:rPr>
          <w:spacing w:val="-2"/>
        </w:rPr>
        <w:t xml:space="preserve"> </w:t>
      </w:r>
      <w:r>
        <w:t>gyros;</w:t>
      </w:r>
      <w:r>
        <w:rPr>
          <w:spacing w:val="-2"/>
        </w:rPr>
        <w:t xml:space="preserve"> </w:t>
      </w:r>
      <w:r>
        <w:t>strain</w:t>
      </w:r>
      <w:r>
        <w:rPr>
          <w:spacing w:val="-2"/>
        </w:rPr>
        <w:t xml:space="preserve"> </w:t>
      </w:r>
      <w:r>
        <w:t>gauges;</w:t>
      </w:r>
      <w:r>
        <w:rPr>
          <w:spacing w:val="-2"/>
        </w:rPr>
        <w:t xml:space="preserve"> </w:t>
      </w:r>
      <w:r>
        <w:t>force and torque transducers; flow meters and level sensors; pressure transducers; sound and ultrasonic transducer. Phototubes and photodiodes;</w:t>
      </w:r>
      <w:r>
        <w:rPr>
          <w:spacing w:val="-7"/>
        </w:rPr>
        <w:t xml:space="preserve"> </w:t>
      </w:r>
      <w:r>
        <w:t>photovoltaic</w:t>
      </w:r>
      <w:r>
        <w:rPr>
          <w:spacing w:val="-7"/>
        </w:rPr>
        <w:t xml:space="preserve"> </w:t>
      </w:r>
      <w:r>
        <w:t>and</w:t>
      </w:r>
      <w:r>
        <w:rPr>
          <w:spacing w:val="-7"/>
        </w:rPr>
        <w:t xml:space="preserve"> </w:t>
      </w:r>
      <w:r>
        <w:t>photoconductive</w:t>
      </w:r>
      <w:r>
        <w:rPr>
          <w:spacing w:val="-7"/>
        </w:rPr>
        <w:t xml:space="preserve"> </w:t>
      </w:r>
      <w:r>
        <w:t>cells,</w:t>
      </w:r>
      <w:r>
        <w:rPr>
          <w:spacing w:val="-7"/>
        </w:rPr>
        <w:t xml:space="preserve"> </w:t>
      </w:r>
      <w:r>
        <w:t xml:space="preserve">photoemission, photo electromagnetic, detectors pressure actuated photoelectric detectors, design and operation of optical detectors, detector </w:t>
      </w:r>
      <w:r>
        <w:rPr>
          <w:spacing w:val="-2"/>
        </w:rPr>
        <w:t>characteristics.</w:t>
      </w:r>
    </w:p>
    <w:p w14:paraId="1645B9E0" w14:textId="77777777" w:rsidR="00545FE0" w:rsidRDefault="00000000">
      <w:pPr>
        <w:pStyle w:val="BodyText"/>
        <w:spacing w:before="68" w:line="312" w:lineRule="auto"/>
        <w:ind w:right="141"/>
      </w:pPr>
      <w:r>
        <w:t xml:space="preserve">Brief Introduction -- Smart Intelligent Sensors, MEMS, Nano. </w:t>
      </w:r>
      <w:r>
        <w:rPr>
          <w:spacing w:val="-2"/>
        </w:rPr>
        <w:t>Transducer</w:t>
      </w:r>
      <w:r>
        <w:rPr>
          <w:spacing w:val="-10"/>
        </w:rPr>
        <w:t xml:space="preserve"> </w:t>
      </w:r>
      <w:r>
        <w:rPr>
          <w:spacing w:val="-2"/>
        </w:rPr>
        <w:t>Performance:</w:t>
      </w:r>
      <w:r>
        <w:rPr>
          <w:spacing w:val="-7"/>
        </w:rPr>
        <w:t xml:space="preserve"> </w:t>
      </w:r>
      <w:r>
        <w:rPr>
          <w:spacing w:val="-2"/>
        </w:rPr>
        <w:t>Static</w:t>
      </w:r>
      <w:r>
        <w:rPr>
          <w:spacing w:val="-7"/>
        </w:rPr>
        <w:t xml:space="preserve"> </w:t>
      </w:r>
      <w:r>
        <w:rPr>
          <w:spacing w:val="-2"/>
        </w:rPr>
        <w:t>and</w:t>
      </w:r>
      <w:r>
        <w:rPr>
          <w:spacing w:val="-8"/>
        </w:rPr>
        <w:t xml:space="preserve"> </w:t>
      </w:r>
      <w:r>
        <w:rPr>
          <w:spacing w:val="-2"/>
        </w:rPr>
        <w:t>dynamic</w:t>
      </w:r>
      <w:r>
        <w:rPr>
          <w:spacing w:val="-7"/>
        </w:rPr>
        <w:t xml:space="preserve"> </w:t>
      </w:r>
      <w:r>
        <w:rPr>
          <w:spacing w:val="-2"/>
        </w:rPr>
        <w:t>performance</w:t>
      </w:r>
      <w:r>
        <w:rPr>
          <w:spacing w:val="-7"/>
        </w:rPr>
        <w:t xml:space="preserve"> </w:t>
      </w:r>
      <w:r>
        <w:rPr>
          <w:spacing w:val="-2"/>
        </w:rPr>
        <w:t>parameters</w:t>
      </w:r>
    </w:p>
    <w:p w14:paraId="0BF87270" w14:textId="77777777" w:rsidR="00545FE0" w:rsidRDefault="00000000">
      <w:pPr>
        <w:pStyle w:val="BodyText"/>
        <w:spacing w:before="0"/>
        <w:jc w:val="left"/>
      </w:pPr>
      <w:r>
        <w:t>Standards:</w:t>
      </w:r>
      <w:r>
        <w:rPr>
          <w:spacing w:val="80"/>
        </w:rPr>
        <w:t xml:space="preserve"> </w:t>
      </w:r>
      <w:r>
        <w:t>Electrical</w:t>
      </w:r>
      <w:r>
        <w:rPr>
          <w:spacing w:val="80"/>
        </w:rPr>
        <w:t xml:space="preserve"> </w:t>
      </w:r>
      <w:r>
        <w:t>tests,</w:t>
      </w:r>
      <w:r>
        <w:rPr>
          <w:spacing w:val="80"/>
        </w:rPr>
        <w:t xml:space="preserve"> </w:t>
      </w:r>
      <w:r>
        <w:t>measurement</w:t>
      </w:r>
      <w:r>
        <w:rPr>
          <w:spacing w:val="80"/>
        </w:rPr>
        <w:t xml:space="preserve"> </w:t>
      </w:r>
      <w:r>
        <w:t>unit,</w:t>
      </w:r>
      <w:r>
        <w:rPr>
          <w:spacing w:val="80"/>
        </w:rPr>
        <w:t xml:space="preserve"> </w:t>
      </w:r>
      <w:r>
        <w:t xml:space="preserve">measurement standards of </w:t>
      </w:r>
      <w:proofErr w:type="spellStart"/>
      <w:r>
        <w:t>of</w:t>
      </w:r>
      <w:proofErr w:type="spellEnd"/>
      <w:r>
        <w:t xml:space="preserve"> voltage, current, frequency, impedance </w:t>
      </w:r>
      <w:proofErr w:type="spellStart"/>
      <w:proofErr w:type="gramStart"/>
      <w:r>
        <w:t>etc</w:t>
      </w:r>
      <w:proofErr w:type="spellEnd"/>
      <w:r>
        <w:t xml:space="preserve"> .</w:t>
      </w:r>
      <w:proofErr w:type="gramEnd"/>
    </w:p>
    <w:p w14:paraId="554ADEAB" w14:textId="77777777" w:rsidR="00545FE0" w:rsidRDefault="00000000">
      <w:pPr>
        <w:pStyle w:val="BodyText"/>
        <w:spacing w:before="57"/>
        <w:jc w:val="left"/>
      </w:pPr>
      <w:r>
        <w:t>Errors</w:t>
      </w:r>
      <w:r>
        <w:rPr>
          <w:spacing w:val="39"/>
        </w:rPr>
        <w:t xml:space="preserve"> </w:t>
      </w:r>
      <w:r>
        <w:t>and</w:t>
      </w:r>
      <w:r>
        <w:rPr>
          <w:spacing w:val="37"/>
        </w:rPr>
        <w:t xml:space="preserve"> </w:t>
      </w:r>
      <w:r>
        <w:t>noise:</w:t>
      </w:r>
      <w:r>
        <w:rPr>
          <w:spacing w:val="37"/>
        </w:rPr>
        <w:t xml:space="preserve"> </w:t>
      </w:r>
      <w:r>
        <w:t>types</w:t>
      </w:r>
      <w:r>
        <w:rPr>
          <w:spacing w:val="39"/>
        </w:rPr>
        <w:t xml:space="preserve"> </w:t>
      </w:r>
      <w:r>
        <w:t>of</w:t>
      </w:r>
      <w:r>
        <w:rPr>
          <w:spacing w:val="39"/>
        </w:rPr>
        <w:t xml:space="preserve"> </w:t>
      </w:r>
      <w:r>
        <w:t>errors,</w:t>
      </w:r>
      <w:r>
        <w:rPr>
          <w:spacing w:val="37"/>
        </w:rPr>
        <w:t xml:space="preserve"> </w:t>
      </w:r>
      <w:r>
        <w:t>Effect</w:t>
      </w:r>
      <w:r>
        <w:rPr>
          <w:spacing w:val="39"/>
        </w:rPr>
        <w:t xml:space="preserve"> </w:t>
      </w:r>
      <w:r>
        <w:t>of</w:t>
      </w:r>
      <w:r>
        <w:rPr>
          <w:spacing w:val="39"/>
        </w:rPr>
        <w:t xml:space="preserve"> </w:t>
      </w:r>
      <w:r>
        <w:t>noise</w:t>
      </w:r>
      <w:r>
        <w:rPr>
          <w:spacing w:val="39"/>
        </w:rPr>
        <w:t xml:space="preserve"> </w:t>
      </w:r>
      <w:r>
        <w:t>and</w:t>
      </w:r>
      <w:r>
        <w:rPr>
          <w:spacing w:val="37"/>
        </w:rPr>
        <w:t xml:space="preserve"> </w:t>
      </w:r>
      <w:r>
        <w:t>errors</w:t>
      </w:r>
      <w:r>
        <w:rPr>
          <w:spacing w:val="39"/>
        </w:rPr>
        <w:t xml:space="preserve"> </w:t>
      </w:r>
      <w:r>
        <w:t>on resolution and threshold. Dynamic range.</w:t>
      </w:r>
    </w:p>
    <w:p w14:paraId="344D37DD" w14:textId="77777777" w:rsidR="00545FE0" w:rsidRDefault="00000000">
      <w:pPr>
        <w:pStyle w:val="BodyText"/>
        <w:spacing w:before="59"/>
        <w:ind w:right="143"/>
        <w:jc w:val="left"/>
      </w:pPr>
      <w:r>
        <w:t>Testing: Calibration, dynamic tests, environmental test, life test. Case Studies in Application of transducers: displacement, velocity, acceleration,</w:t>
      </w:r>
      <w:r>
        <w:rPr>
          <w:spacing w:val="80"/>
        </w:rPr>
        <w:t xml:space="preserve"> </w:t>
      </w:r>
      <w:r>
        <w:t>force,</w:t>
      </w:r>
      <w:r>
        <w:rPr>
          <w:spacing w:val="80"/>
        </w:rPr>
        <w:t xml:space="preserve"> </w:t>
      </w:r>
      <w:r>
        <w:t>stress,</w:t>
      </w:r>
      <w:r>
        <w:rPr>
          <w:spacing w:val="80"/>
        </w:rPr>
        <w:t xml:space="preserve"> </w:t>
      </w:r>
      <w:r>
        <w:t>strain,</w:t>
      </w:r>
      <w:r>
        <w:rPr>
          <w:spacing w:val="80"/>
        </w:rPr>
        <w:t xml:space="preserve"> </w:t>
      </w:r>
      <w:r>
        <w:t>pressure</w:t>
      </w:r>
      <w:r>
        <w:rPr>
          <w:spacing w:val="80"/>
        </w:rPr>
        <w:t xml:space="preserve"> </w:t>
      </w:r>
      <w:r>
        <w:t>and</w:t>
      </w:r>
      <w:r>
        <w:rPr>
          <w:spacing w:val="80"/>
        </w:rPr>
        <w:t xml:space="preserve"> </w:t>
      </w:r>
      <w:r>
        <w:t>temperature measurement. Angular and linear encoders, Radar, laser and sonar distance measurement, Tachometers, Viscometer, densitometer.</w:t>
      </w:r>
    </w:p>
    <w:p w14:paraId="1164E8CA" w14:textId="77777777" w:rsidR="00545FE0" w:rsidRDefault="00000000">
      <w:pPr>
        <w:pStyle w:val="Heading3"/>
        <w:spacing w:before="163" w:line="213" w:lineRule="auto"/>
        <w:ind w:right="141"/>
      </w:pPr>
      <w:r>
        <w:rPr>
          <w:color w:val="00AEEF"/>
        </w:rPr>
        <w:t>DSL712</w:t>
      </w:r>
      <w:r>
        <w:rPr>
          <w:color w:val="00AEEF"/>
          <w:spacing w:val="-7"/>
        </w:rPr>
        <w:t xml:space="preserve"> </w:t>
      </w:r>
      <w:r>
        <w:rPr>
          <w:color w:val="00AEEF"/>
        </w:rPr>
        <w:t>Electronic</w:t>
      </w:r>
      <w:r>
        <w:rPr>
          <w:color w:val="00AEEF"/>
          <w:spacing w:val="-7"/>
        </w:rPr>
        <w:t xml:space="preserve"> </w:t>
      </w:r>
      <w:r>
        <w:rPr>
          <w:color w:val="00AEEF"/>
        </w:rPr>
        <w:t>Techniques</w:t>
      </w:r>
      <w:r>
        <w:rPr>
          <w:color w:val="00AEEF"/>
          <w:spacing w:val="-7"/>
        </w:rPr>
        <w:t xml:space="preserve"> </w:t>
      </w:r>
      <w:r>
        <w:rPr>
          <w:color w:val="00AEEF"/>
        </w:rPr>
        <w:t>for</w:t>
      </w:r>
      <w:r>
        <w:rPr>
          <w:color w:val="00AEEF"/>
          <w:spacing w:val="-7"/>
        </w:rPr>
        <w:t xml:space="preserve"> </w:t>
      </w:r>
      <w:r>
        <w:rPr>
          <w:color w:val="00AEEF"/>
        </w:rPr>
        <w:t>Signal</w:t>
      </w:r>
      <w:r>
        <w:rPr>
          <w:color w:val="00AEEF"/>
          <w:spacing w:val="-7"/>
        </w:rPr>
        <w:t xml:space="preserve"> </w:t>
      </w:r>
      <w:r>
        <w:rPr>
          <w:color w:val="00AEEF"/>
        </w:rPr>
        <w:t>Conditioning and Interfacing</w:t>
      </w:r>
    </w:p>
    <w:p w14:paraId="67433624" w14:textId="77777777" w:rsidR="00545FE0" w:rsidRDefault="00000000">
      <w:pPr>
        <w:pStyle w:val="Heading4"/>
        <w:spacing w:before="9"/>
        <w:jc w:val="both"/>
      </w:pPr>
      <w:r>
        <w:t>3</w:t>
      </w:r>
      <w:r>
        <w:rPr>
          <w:spacing w:val="-1"/>
        </w:rPr>
        <w:t xml:space="preserve"> </w:t>
      </w:r>
      <w:r>
        <w:t>Credits (3-0-</w:t>
      </w:r>
      <w:r>
        <w:rPr>
          <w:spacing w:val="-5"/>
        </w:rPr>
        <w:t>0)</w:t>
      </w:r>
    </w:p>
    <w:p w14:paraId="1880FC17" w14:textId="77777777" w:rsidR="00545FE0" w:rsidRDefault="00000000">
      <w:pPr>
        <w:pStyle w:val="BodyText"/>
        <w:spacing w:before="26"/>
        <w:ind w:right="137"/>
      </w:pPr>
      <w:r>
        <w:rPr>
          <w:spacing w:val="-2"/>
        </w:rPr>
        <w:t>Review</w:t>
      </w:r>
      <w:r>
        <w:rPr>
          <w:spacing w:val="-10"/>
        </w:rPr>
        <w:t xml:space="preserve"> </w:t>
      </w:r>
      <w:r>
        <w:rPr>
          <w:spacing w:val="-2"/>
        </w:rPr>
        <w:t>of</w:t>
      </w:r>
      <w:r>
        <w:rPr>
          <w:spacing w:val="-10"/>
        </w:rPr>
        <w:t xml:space="preserve"> </w:t>
      </w:r>
      <w:r>
        <w:rPr>
          <w:spacing w:val="-2"/>
        </w:rPr>
        <w:t>Network</w:t>
      </w:r>
      <w:r>
        <w:rPr>
          <w:spacing w:val="-10"/>
        </w:rPr>
        <w:t xml:space="preserve"> </w:t>
      </w:r>
      <w:r>
        <w:rPr>
          <w:spacing w:val="-2"/>
        </w:rPr>
        <w:t>theory,</w:t>
      </w:r>
      <w:r>
        <w:rPr>
          <w:spacing w:val="-10"/>
        </w:rPr>
        <w:t xml:space="preserve"> </w:t>
      </w:r>
      <w:r>
        <w:rPr>
          <w:spacing w:val="-2"/>
        </w:rPr>
        <w:t>transmission</w:t>
      </w:r>
      <w:r>
        <w:rPr>
          <w:spacing w:val="-10"/>
        </w:rPr>
        <w:t xml:space="preserve"> </w:t>
      </w:r>
      <w:r>
        <w:rPr>
          <w:spacing w:val="-2"/>
        </w:rPr>
        <w:t>lines</w:t>
      </w:r>
      <w:r>
        <w:rPr>
          <w:spacing w:val="-10"/>
        </w:rPr>
        <w:t xml:space="preserve"> </w:t>
      </w:r>
      <w:r>
        <w:rPr>
          <w:spacing w:val="-2"/>
        </w:rPr>
        <w:t>and</w:t>
      </w:r>
      <w:r>
        <w:rPr>
          <w:spacing w:val="-10"/>
        </w:rPr>
        <w:t xml:space="preserve"> </w:t>
      </w:r>
      <w:r>
        <w:rPr>
          <w:spacing w:val="-2"/>
        </w:rPr>
        <w:t>Circuit</w:t>
      </w:r>
      <w:r>
        <w:rPr>
          <w:spacing w:val="-10"/>
        </w:rPr>
        <w:t xml:space="preserve"> </w:t>
      </w:r>
      <w:r>
        <w:rPr>
          <w:spacing w:val="-2"/>
        </w:rPr>
        <w:t>parameters</w:t>
      </w:r>
      <w:r>
        <w:rPr>
          <w:spacing w:val="-10"/>
        </w:rPr>
        <w:t xml:space="preserve"> </w:t>
      </w:r>
      <w:r>
        <w:rPr>
          <w:spacing w:val="-2"/>
        </w:rPr>
        <w:t xml:space="preserve">(Z </w:t>
      </w:r>
      <w:r>
        <w:t>Y</w:t>
      </w:r>
      <w:r>
        <w:rPr>
          <w:spacing w:val="-13"/>
        </w:rPr>
        <w:t xml:space="preserve"> </w:t>
      </w:r>
      <w:r>
        <w:t>Hybrid,</w:t>
      </w:r>
      <w:r>
        <w:rPr>
          <w:spacing w:val="-12"/>
        </w:rPr>
        <w:t xml:space="preserve"> </w:t>
      </w:r>
      <w:proofErr w:type="spellStart"/>
      <w:r>
        <w:t>etc</w:t>
      </w:r>
      <w:proofErr w:type="spellEnd"/>
      <w:r>
        <w:t>)</w:t>
      </w:r>
      <w:r>
        <w:rPr>
          <w:spacing w:val="-13"/>
        </w:rPr>
        <w:t xml:space="preserve"> </w:t>
      </w:r>
      <w:r>
        <w:t>and</w:t>
      </w:r>
      <w:r>
        <w:rPr>
          <w:spacing w:val="-12"/>
        </w:rPr>
        <w:t xml:space="preserve"> </w:t>
      </w:r>
      <w:r>
        <w:t>introduction</w:t>
      </w:r>
      <w:r>
        <w:rPr>
          <w:spacing w:val="-13"/>
        </w:rPr>
        <w:t xml:space="preserve"> </w:t>
      </w:r>
      <w:r>
        <w:t>to</w:t>
      </w:r>
      <w:r>
        <w:rPr>
          <w:spacing w:val="-12"/>
        </w:rPr>
        <w:t xml:space="preserve"> </w:t>
      </w:r>
      <w:r>
        <w:t>HF</w:t>
      </w:r>
      <w:r>
        <w:rPr>
          <w:spacing w:val="-13"/>
        </w:rPr>
        <w:t xml:space="preserve"> </w:t>
      </w:r>
      <w:r>
        <w:t>Design</w:t>
      </w:r>
      <w:r>
        <w:rPr>
          <w:spacing w:val="-12"/>
        </w:rPr>
        <w:t xml:space="preserve"> </w:t>
      </w:r>
      <w:r>
        <w:t>and</w:t>
      </w:r>
      <w:r>
        <w:rPr>
          <w:spacing w:val="-13"/>
        </w:rPr>
        <w:t xml:space="preserve"> </w:t>
      </w:r>
      <w:r>
        <w:t>S</w:t>
      </w:r>
      <w:r>
        <w:rPr>
          <w:spacing w:val="-12"/>
        </w:rPr>
        <w:t xml:space="preserve"> </w:t>
      </w:r>
      <w:r>
        <w:t>parameters</w:t>
      </w:r>
      <w:r>
        <w:rPr>
          <w:spacing w:val="-13"/>
        </w:rPr>
        <w:t xml:space="preserve"> </w:t>
      </w:r>
      <w:r>
        <w:t>Analog signal conditioning, Ultra- precision conditioning, Gain; attenuation; input and output impedances; single ended and differential signals; CMRR;</w:t>
      </w:r>
      <w:r>
        <w:rPr>
          <w:spacing w:val="40"/>
        </w:rPr>
        <w:t xml:space="preserve"> </w:t>
      </w:r>
      <w:r>
        <w:t>system-module</w:t>
      </w:r>
      <w:r>
        <w:rPr>
          <w:spacing w:val="40"/>
        </w:rPr>
        <w:t xml:space="preserve"> </w:t>
      </w:r>
      <w:r>
        <w:t>interfacing</w:t>
      </w:r>
      <w:r>
        <w:rPr>
          <w:spacing w:val="40"/>
        </w:rPr>
        <w:t xml:space="preserve"> </w:t>
      </w:r>
      <w:r>
        <w:t>consideration;</w:t>
      </w:r>
      <w:r>
        <w:rPr>
          <w:spacing w:val="40"/>
        </w:rPr>
        <w:t xml:space="preserve"> </w:t>
      </w:r>
      <w:r>
        <w:t>measurement and characterization of electronic system modules. Analog and</w:t>
      </w:r>
      <w:r>
        <w:rPr>
          <w:spacing w:val="40"/>
        </w:rPr>
        <w:t xml:space="preserve"> </w:t>
      </w:r>
      <w:r>
        <w:t>digital System Co-housing: EMI effects and EMC measures; circuit card placement; shielding and grounding techniques; ground loop management;</w:t>
      </w:r>
      <w:r>
        <w:rPr>
          <w:spacing w:val="-3"/>
        </w:rPr>
        <w:t xml:space="preserve"> </w:t>
      </w:r>
      <w:r>
        <w:t>isolation</w:t>
      </w:r>
      <w:r>
        <w:rPr>
          <w:spacing w:val="-3"/>
        </w:rPr>
        <w:t xml:space="preserve"> </w:t>
      </w:r>
      <w:r>
        <w:t>and</w:t>
      </w:r>
      <w:r>
        <w:rPr>
          <w:spacing w:val="-3"/>
        </w:rPr>
        <w:t xml:space="preserve"> </w:t>
      </w:r>
      <w:r>
        <w:t>interference</w:t>
      </w:r>
      <w:r>
        <w:rPr>
          <w:spacing w:val="-3"/>
        </w:rPr>
        <w:t xml:space="preserve"> </w:t>
      </w:r>
      <w:r>
        <w:t>filtering.</w:t>
      </w:r>
      <w:r>
        <w:rPr>
          <w:spacing w:val="-3"/>
        </w:rPr>
        <w:t xml:space="preserve"> </w:t>
      </w:r>
      <w:r>
        <w:t>EMI</w:t>
      </w:r>
      <w:r>
        <w:rPr>
          <w:spacing w:val="-3"/>
        </w:rPr>
        <w:t xml:space="preserve"> </w:t>
      </w:r>
      <w:r>
        <w:t>hardening</w:t>
      </w:r>
      <w:r>
        <w:rPr>
          <w:spacing w:val="-3"/>
        </w:rPr>
        <w:t xml:space="preserve"> </w:t>
      </w:r>
      <w:r>
        <w:t>and EMC interfacing. Analog and digital data transmission; modulation &amp; demodulation;</w:t>
      </w:r>
      <w:r>
        <w:rPr>
          <w:spacing w:val="-2"/>
        </w:rPr>
        <w:t xml:space="preserve"> </w:t>
      </w:r>
      <w:r>
        <w:t>Data</w:t>
      </w:r>
      <w:r>
        <w:rPr>
          <w:spacing w:val="-2"/>
        </w:rPr>
        <w:t xml:space="preserve"> </w:t>
      </w:r>
      <w:r>
        <w:t>transmission;</w:t>
      </w:r>
      <w:r>
        <w:rPr>
          <w:spacing w:val="-2"/>
        </w:rPr>
        <w:t xml:space="preserve"> </w:t>
      </w:r>
      <w:r>
        <w:t>channel</w:t>
      </w:r>
      <w:r>
        <w:rPr>
          <w:spacing w:val="-2"/>
        </w:rPr>
        <w:t xml:space="preserve"> </w:t>
      </w:r>
      <w:r>
        <w:t>noise</w:t>
      </w:r>
      <w:r>
        <w:rPr>
          <w:spacing w:val="-2"/>
        </w:rPr>
        <w:t xml:space="preserve"> </w:t>
      </w:r>
      <w:r>
        <w:t>and</w:t>
      </w:r>
      <w:r>
        <w:rPr>
          <w:spacing w:val="-2"/>
        </w:rPr>
        <w:t xml:space="preserve"> </w:t>
      </w:r>
      <w:r>
        <w:t>noise</w:t>
      </w:r>
      <w:r>
        <w:rPr>
          <w:spacing w:val="-2"/>
        </w:rPr>
        <w:t xml:space="preserve"> </w:t>
      </w:r>
      <w:r>
        <w:t>immunity factors. Data busses; GPIB and other standards in parallel data transmission. Opto-electronic interfacing techniques. Analog and digital representation of data; comparisons and relative merits; multiplexing</w:t>
      </w:r>
      <w:r>
        <w:rPr>
          <w:spacing w:val="-10"/>
        </w:rPr>
        <w:t xml:space="preserve"> </w:t>
      </w:r>
      <w:r>
        <w:t>and</w:t>
      </w:r>
      <w:r>
        <w:rPr>
          <w:spacing w:val="-10"/>
        </w:rPr>
        <w:t xml:space="preserve"> </w:t>
      </w:r>
      <w:r>
        <w:t>demultiplexing</w:t>
      </w:r>
      <w:r>
        <w:rPr>
          <w:spacing w:val="-10"/>
        </w:rPr>
        <w:t xml:space="preserve"> </w:t>
      </w:r>
      <w:r>
        <w:t>of</w:t>
      </w:r>
      <w:r>
        <w:rPr>
          <w:spacing w:val="-10"/>
        </w:rPr>
        <w:t xml:space="preserve"> </w:t>
      </w:r>
      <w:r>
        <w:t>analog</w:t>
      </w:r>
      <w:r>
        <w:rPr>
          <w:spacing w:val="-10"/>
        </w:rPr>
        <w:t xml:space="preserve"> </w:t>
      </w:r>
      <w:r>
        <w:t>and</w:t>
      </w:r>
      <w:r>
        <w:rPr>
          <w:spacing w:val="-10"/>
        </w:rPr>
        <w:t xml:space="preserve"> </w:t>
      </w:r>
      <w:r>
        <w:t>digital</w:t>
      </w:r>
      <w:r>
        <w:rPr>
          <w:spacing w:val="-10"/>
        </w:rPr>
        <w:t xml:space="preserve"> </w:t>
      </w:r>
      <w:r>
        <w:t>data,</w:t>
      </w:r>
      <w:r>
        <w:rPr>
          <w:spacing w:val="-10"/>
        </w:rPr>
        <w:t xml:space="preserve"> </w:t>
      </w:r>
      <w:r>
        <w:t>ADC/DAC.</w:t>
      </w:r>
    </w:p>
    <w:p w14:paraId="2753BF3F" w14:textId="77777777" w:rsidR="00545FE0" w:rsidRDefault="00545FE0">
      <w:pPr>
        <w:sectPr w:rsidR="00545FE0" w:rsidSect="00220269">
          <w:type w:val="continuous"/>
          <w:pgSz w:w="11880" w:h="16920"/>
          <w:pgMar w:top="980" w:right="820" w:bottom="1000" w:left="840" w:header="0" w:footer="0" w:gutter="0"/>
          <w:cols w:num="2" w:space="720" w:equalWidth="0">
            <w:col w:w="5037" w:space="59"/>
            <w:col w:w="5124"/>
          </w:cols>
        </w:sectPr>
      </w:pPr>
    </w:p>
    <w:p w14:paraId="52DC92E7" w14:textId="77777777" w:rsidR="00545FE0" w:rsidRDefault="00545FE0">
      <w:pPr>
        <w:pStyle w:val="BodyText"/>
        <w:spacing w:before="0"/>
        <w:ind w:left="0"/>
        <w:jc w:val="left"/>
        <w:rPr>
          <w:sz w:val="20"/>
        </w:rPr>
      </w:pPr>
    </w:p>
    <w:p w14:paraId="72FC788A" w14:textId="77777777" w:rsidR="00545FE0" w:rsidRDefault="00545FE0">
      <w:pPr>
        <w:pStyle w:val="BodyText"/>
        <w:spacing w:before="183"/>
        <w:ind w:left="0"/>
        <w:jc w:val="left"/>
        <w:rPr>
          <w:sz w:val="20"/>
        </w:rPr>
      </w:pPr>
    </w:p>
    <w:p w14:paraId="5AA9310E" w14:textId="77777777" w:rsidR="00545FE0" w:rsidRDefault="00545FE0">
      <w:pPr>
        <w:rPr>
          <w:sz w:val="20"/>
        </w:rPr>
        <w:sectPr w:rsidR="00545FE0" w:rsidSect="00220269">
          <w:headerReference w:type="even" r:id="rId157"/>
          <w:footerReference w:type="even" r:id="rId158"/>
          <w:footerReference w:type="default" r:id="rId159"/>
          <w:pgSz w:w="11880" w:h="16920"/>
          <w:pgMar w:top="940" w:right="820" w:bottom="1000" w:left="840" w:header="653" w:footer="802" w:gutter="0"/>
          <w:pgNumType w:start="396"/>
          <w:cols w:space="720"/>
        </w:sectPr>
      </w:pPr>
    </w:p>
    <w:p w14:paraId="27CBC7B8" w14:textId="77777777" w:rsidR="00545FE0" w:rsidRDefault="00000000">
      <w:pPr>
        <w:pStyle w:val="BodyText"/>
        <w:spacing w:before="105"/>
        <w:ind w:right="41"/>
      </w:pPr>
      <w:r>
        <w:t xml:space="preserve">Microcontroller and DSP applications. Application of </w:t>
      </w:r>
      <w:proofErr w:type="gramStart"/>
      <w:r>
        <w:t>CPU’s</w:t>
      </w:r>
      <w:proofErr w:type="gramEnd"/>
      <w:r>
        <w:t xml:space="preserve"> in signal and data handling; response linearization and drift</w:t>
      </w:r>
      <w:r>
        <w:rPr>
          <w:spacing w:val="40"/>
        </w:rPr>
        <w:t xml:space="preserve"> </w:t>
      </w:r>
      <w:r>
        <w:t>compensation; data</w:t>
      </w:r>
      <w:r>
        <w:rPr>
          <w:spacing w:val="40"/>
        </w:rPr>
        <w:t xml:space="preserve"> </w:t>
      </w:r>
      <w:r>
        <w:t>logger, computer aided measurement and control.</w:t>
      </w:r>
    </w:p>
    <w:p w14:paraId="4FB9AB52" w14:textId="77777777" w:rsidR="00545FE0" w:rsidRDefault="00000000">
      <w:pPr>
        <w:pStyle w:val="Heading3"/>
        <w:spacing w:before="181"/>
      </w:pPr>
      <w:r>
        <w:rPr>
          <w:color w:val="00AEEF"/>
        </w:rPr>
        <w:t xml:space="preserve">DSL714 Instrument Design and </w:t>
      </w:r>
      <w:r>
        <w:rPr>
          <w:color w:val="00AEEF"/>
          <w:spacing w:val="-2"/>
        </w:rPr>
        <w:t>Simulations</w:t>
      </w:r>
    </w:p>
    <w:p w14:paraId="20EE3B96" w14:textId="77777777" w:rsidR="00545FE0" w:rsidRDefault="00000000">
      <w:pPr>
        <w:pStyle w:val="Heading4"/>
        <w:spacing w:before="5"/>
        <w:jc w:val="both"/>
      </w:pPr>
      <w:r>
        <w:t>3</w:t>
      </w:r>
      <w:r>
        <w:rPr>
          <w:spacing w:val="-1"/>
        </w:rPr>
        <w:t xml:space="preserve"> </w:t>
      </w:r>
      <w:r>
        <w:t>Credits (2-0-</w:t>
      </w:r>
      <w:r>
        <w:rPr>
          <w:spacing w:val="-5"/>
        </w:rPr>
        <w:t>2)</w:t>
      </w:r>
    </w:p>
    <w:p w14:paraId="6E70B850" w14:textId="77777777" w:rsidR="00545FE0" w:rsidRDefault="00000000">
      <w:pPr>
        <w:pStyle w:val="BodyText"/>
        <w:spacing w:before="25"/>
        <w:ind w:right="41"/>
      </w:pPr>
      <w:r>
        <w:t>Review</w:t>
      </w:r>
      <w:r>
        <w:rPr>
          <w:spacing w:val="-1"/>
        </w:rPr>
        <w:t xml:space="preserve"> </w:t>
      </w:r>
      <w:r>
        <w:t>of</w:t>
      </w:r>
      <w:r>
        <w:rPr>
          <w:spacing w:val="-1"/>
        </w:rPr>
        <w:t xml:space="preserve"> </w:t>
      </w:r>
      <w:r>
        <w:t>circuit</w:t>
      </w:r>
      <w:r>
        <w:rPr>
          <w:spacing w:val="-1"/>
        </w:rPr>
        <w:t xml:space="preserve"> </w:t>
      </w:r>
      <w:r>
        <w:t>analysis</w:t>
      </w:r>
      <w:r>
        <w:rPr>
          <w:spacing w:val="-1"/>
        </w:rPr>
        <w:t xml:space="preserve"> </w:t>
      </w:r>
      <w:r>
        <w:t>and</w:t>
      </w:r>
      <w:r>
        <w:rPr>
          <w:spacing w:val="-1"/>
        </w:rPr>
        <w:t xml:space="preserve"> </w:t>
      </w:r>
      <w:r>
        <w:t>design.</w:t>
      </w:r>
      <w:r>
        <w:rPr>
          <w:spacing w:val="-1"/>
        </w:rPr>
        <w:t xml:space="preserve"> </w:t>
      </w:r>
      <w:r>
        <w:t>Review</w:t>
      </w:r>
      <w:r>
        <w:rPr>
          <w:spacing w:val="-1"/>
        </w:rPr>
        <w:t xml:space="preserve"> </w:t>
      </w:r>
      <w:r>
        <w:t>of</w:t>
      </w:r>
      <w:r>
        <w:rPr>
          <w:spacing w:val="-1"/>
        </w:rPr>
        <w:t xml:space="preserve"> </w:t>
      </w:r>
      <w:r>
        <w:t>signals</w:t>
      </w:r>
      <w:r>
        <w:rPr>
          <w:spacing w:val="-1"/>
        </w:rPr>
        <w:t xml:space="preserve"> </w:t>
      </w:r>
      <w:r>
        <w:t>and</w:t>
      </w:r>
      <w:r>
        <w:rPr>
          <w:spacing w:val="-1"/>
        </w:rPr>
        <w:t xml:space="preserve"> </w:t>
      </w:r>
      <w:r>
        <w:t>systems in time and frequency domain: Fourier and Laplace Transforms, response</w:t>
      </w:r>
      <w:r>
        <w:rPr>
          <w:spacing w:val="-9"/>
        </w:rPr>
        <w:t xml:space="preserve"> </w:t>
      </w:r>
      <w:r>
        <w:t>plots.</w:t>
      </w:r>
      <w:r>
        <w:rPr>
          <w:spacing w:val="-9"/>
        </w:rPr>
        <w:t xml:space="preserve"> </w:t>
      </w:r>
      <w:r>
        <w:t>Dynamic</w:t>
      </w:r>
      <w:r>
        <w:rPr>
          <w:spacing w:val="-9"/>
        </w:rPr>
        <w:t xml:space="preserve"> </w:t>
      </w:r>
      <w:r>
        <w:t>properties</w:t>
      </w:r>
      <w:r>
        <w:rPr>
          <w:spacing w:val="-9"/>
        </w:rPr>
        <w:t xml:space="preserve"> </w:t>
      </w:r>
      <w:r>
        <w:t>of</w:t>
      </w:r>
      <w:r>
        <w:rPr>
          <w:spacing w:val="-9"/>
        </w:rPr>
        <w:t xml:space="preserve"> </w:t>
      </w:r>
      <w:r>
        <w:t>instrument</w:t>
      </w:r>
      <w:r>
        <w:rPr>
          <w:spacing w:val="-9"/>
        </w:rPr>
        <w:t xml:space="preserve"> </w:t>
      </w:r>
      <w:r>
        <w:t>systems:</w:t>
      </w:r>
      <w:r>
        <w:rPr>
          <w:spacing w:val="-9"/>
        </w:rPr>
        <w:t xml:space="preserve"> </w:t>
      </w:r>
      <w:r>
        <w:t>Review</w:t>
      </w:r>
      <w:r>
        <w:rPr>
          <w:spacing w:val="-9"/>
        </w:rPr>
        <w:t xml:space="preserve"> </w:t>
      </w:r>
      <w:r>
        <w:t>of instrument</w:t>
      </w:r>
      <w:r>
        <w:rPr>
          <w:spacing w:val="-2"/>
        </w:rPr>
        <w:t xml:space="preserve"> </w:t>
      </w:r>
      <w:r>
        <w:t>control</w:t>
      </w:r>
      <w:r>
        <w:rPr>
          <w:spacing w:val="-2"/>
        </w:rPr>
        <w:t xml:space="preserve"> </w:t>
      </w:r>
      <w:r>
        <w:t>systems,</w:t>
      </w:r>
      <w:r>
        <w:rPr>
          <w:spacing w:val="-2"/>
        </w:rPr>
        <w:t xml:space="preserve"> </w:t>
      </w:r>
      <w:r>
        <w:t>on-off,</w:t>
      </w:r>
      <w:r>
        <w:rPr>
          <w:spacing w:val="-2"/>
        </w:rPr>
        <w:t xml:space="preserve"> </w:t>
      </w:r>
      <w:r>
        <w:t>proportional</w:t>
      </w:r>
      <w:r>
        <w:rPr>
          <w:spacing w:val="-2"/>
        </w:rPr>
        <w:t xml:space="preserve"> </w:t>
      </w:r>
      <w:r>
        <w:t>and</w:t>
      </w:r>
      <w:r>
        <w:rPr>
          <w:spacing w:val="-2"/>
        </w:rPr>
        <w:t xml:space="preserve"> </w:t>
      </w:r>
      <w:r>
        <w:t>PID</w:t>
      </w:r>
      <w:r>
        <w:rPr>
          <w:spacing w:val="-2"/>
        </w:rPr>
        <w:t xml:space="preserve"> </w:t>
      </w:r>
      <w:r>
        <w:t>controllers. Stability considerations, gain and phase margin. Use of pulse and harmonic test signals for performance evaluation. Linear modelling</w:t>
      </w:r>
      <w:r>
        <w:rPr>
          <w:spacing w:val="40"/>
        </w:rPr>
        <w:t xml:space="preserve"> </w:t>
      </w:r>
      <w:r>
        <w:t>of instrument systems. Models for basic instrument building blocks. Simulation studies of circuit blocks. Simulation studies of circuits, instrument modules, transducers and control schemes using PSPICE and MATLAB expert simulation software.</w:t>
      </w:r>
    </w:p>
    <w:p w14:paraId="755BD88F" w14:textId="77777777" w:rsidR="00545FE0" w:rsidRDefault="00545FE0">
      <w:pPr>
        <w:pStyle w:val="BodyText"/>
        <w:spacing w:before="22"/>
        <w:ind w:left="0"/>
        <w:jc w:val="left"/>
      </w:pPr>
    </w:p>
    <w:p w14:paraId="5F8FDDC2" w14:textId="77777777" w:rsidR="00545FE0" w:rsidRDefault="00000000">
      <w:pPr>
        <w:pStyle w:val="Heading3"/>
      </w:pPr>
      <w:r>
        <w:rPr>
          <w:color w:val="00AEEF"/>
        </w:rPr>
        <w:t xml:space="preserve">DSS720 Independent </w:t>
      </w:r>
      <w:r>
        <w:rPr>
          <w:color w:val="00AEEF"/>
          <w:spacing w:val="-2"/>
        </w:rPr>
        <w:t>Study</w:t>
      </w:r>
    </w:p>
    <w:p w14:paraId="2D3B4667" w14:textId="77777777" w:rsidR="00545FE0" w:rsidRDefault="00000000">
      <w:pPr>
        <w:spacing w:before="5"/>
        <w:ind w:left="123"/>
        <w:jc w:val="both"/>
        <w:rPr>
          <w:sz w:val="18"/>
        </w:rPr>
      </w:pPr>
      <w:r>
        <w:rPr>
          <w:sz w:val="18"/>
        </w:rPr>
        <w:t>3</w:t>
      </w:r>
      <w:r>
        <w:rPr>
          <w:spacing w:val="-1"/>
          <w:sz w:val="18"/>
        </w:rPr>
        <w:t xml:space="preserve"> </w:t>
      </w:r>
      <w:r>
        <w:rPr>
          <w:sz w:val="18"/>
        </w:rPr>
        <w:t>Credits (0-3-</w:t>
      </w:r>
      <w:r>
        <w:rPr>
          <w:spacing w:val="-5"/>
          <w:sz w:val="18"/>
        </w:rPr>
        <w:t>0)</w:t>
      </w:r>
    </w:p>
    <w:p w14:paraId="5608989C" w14:textId="77777777" w:rsidR="00545FE0" w:rsidRDefault="00000000">
      <w:pPr>
        <w:pStyle w:val="Heading3"/>
        <w:spacing w:before="204"/>
      </w:pPr>
      <w:r>
        <w:rPr>
          <w:color w:val="00AEEF"/>
        </w:rPr>
        <w:t xml:space="preserve">DSL722 Precision Measurement </w:t>
      </w:r>
      <w:r>
        <w:rPr>
          <w:color w:val="00AEEF"/>
          <w:spacing w:val="-2"/>
        </w:rPr>
        <w:t>Systems</w:t>
      </w:r>
    </w:p>
    <w:p w14:paraId="22D3858B" w14:textId="77777777" w:rsidR="00545FE0" w:rsidRDefault="00000000">
      <w:pPr>
        <w:pStyle w:val="Heading4"/>
        <w:spacing w:before="5"/>
        <w:jc w:val="both"/>
      </w:pPr>
      <w:r>
        <w:t>3</w:t>
      </w:r>
      <w:r>
        <w:rPr>
          <w:spacing w:val="-1"/>
        </w:rPr>
        <w:t xml:space="preserve"> </w:t>
      </w:r>
      <w:r>
        <w:t>Credits (3-0-</w:t>
      </w:r>
      <w:r>
        <w:rPr>
          <w:spacing w:val="-5"/>
        </w:rPr>
        <w:t>0)</w:t>
      </w:r>
    </w:p>
    <w:p w14:paraId="27B6FC6A" w14:textId="77777777" w:rsidR="00545FE0" w:rsidRDefault="00000000">
      <w:pPr>
        <w:pStyle w:val="BodyText"/>
        <w:spacing w:before="25"/>
        <w:ind w:right="38"/>
      </w:pPr>
      <w:r>
        <w:t>Fundamentals of precision measurements: accuracy, precision, resolution, repeatability, reproducibility, consistency, drift analysis, dynamic range, Measurements and error estimation, systematic and random errors, Instrument transfer function, least square method and its applications, filtering, polynomial fitting, data analysis and statistical inference, correlation, Surface roughness, waviness and shape</w:t>
      </w:r>
      <w:r>
        <w:rPr>
          <w:spacing w:val="28"/>
        </w:rPr>
        <w:t xml:space="preserve"> </w:t>
      </w:r>
      <w:r>
        <w:t>measurements,</w:t>
      </w:r>
      <w:r>
        <w:rPr>
          <w:spacing w:val="28"/>
        </w:rPr>
        <w:t xml:space="preserve"> </w:t>
      </w:r>
      <w:r>
        <w:t>Study</w:t>
      </w:r>
      <w:r>
        <w:rPr>
          <w:spacing w:val="28"/>
        </w:rPr>
        <w:t xml:space="preserve"> </w:t>
      </w:r>
      <w:r>
        <w:t>of</w:t>
      </w:r>
      <w:r>
        <w:rPr>
          <w:spacing w:val="28"/>
        </w:rPr>
        <w:t xml:space="preserve"> </w:t>
      </w:r>
      <w:r>
        <w:t>some</w:t>
      </w:r>
      <w:r>
        <w:rPr>
          <w:spacing w:val="28"/>
        </w:rPr>
        <w:t xml:space="preserve"> </w:t>
      </w:r>
      <w:r>
        <w:t>measurement</w:t>
      </w:r>
      <w:r>
        <w:rPr>
          <w:spacing w:val="28"/>
        </w:rPr>
        <w:t xml:space="preserve"> </w:t>
      </w:r>
      <w:r>
        <w:t>systems</w:t>
      </w:r>
      <w:r>
        <w:rPr>
          <w:spacing w:val="28"/>
        </w:rPr>
        <w:t xml:space="preserve"> </w:t>
      </w:r>
      <w:r>
        <w:t xml:space="preserve">such as mechanical and optical profilers, circularity, cylindricity and conicity measurement systems, Co-ordinate measuring machine, profile projector, long trace slope measuring profilometer, Shack- Hartmann sensor for slope measurement, Different Interferometers for optical metrology, absolute testing techniques, </w:t>
      </w:r>
      <w:proofErr w:type="spellStart"/>
      <w:r>
        <w:t>Moire</w:t>
      </w:r>
      <w:proofErr w:type="spellEnd"/>
      <w:r>
        <w:t xml:space="preserve"> techniques for measurements in industrial applications.</w:t>
      </w:r>
    </w:p>
    <w:p w14:paraId="31FE3CF5" w14:textId="77777777" w:rsidR="00545FE0" w:rsidRDefault="00000000">
      <w:pPr>
        <w:pStyle w:val="Heading3"/>
        <w:spacing w:before="161"/>
      </w:pPr>
      <w:r>
        <w:rPr>
          <w:color w:val="00AEEF"/>
        </w:rPr>
        <w:t xml:space="preserve">DSL731 Optical Components and Basic </w:t>
      </w:r>
      <w:r>
        <w:rPr>
          <w:color w:val="00AEEF"/>
          <w:spacing w:val="-2"/>
        </w:rPr>
        <w:t>Instruments</w:t>
      </w:r>
    </w:p>
    <w:p w14:paraId="017563AA" w14:textId="77777777" w:rsidR="00545FE0" w:rsidRDefault="00000000">
      <w:pPr>
        <w:pStyle w:val="Heading4"/>
        <w:spacing w:before="6"/>
        <w:jc w:val="both"/>
      </w:pPr>
      <w:r>
        <w:t>3</w:t>
      </w:r>
      <w:r>
        <w:rPr>
          <w:spacing w:val="-1"/>
        </w:rPr>
        <w:t xml:space="preserve"> </w:t>
      </w:r>
      <w:r>
        <w:t>Credits (3-0-</w:t>
      </w:r>
      <w:r>
        <w:rPr>
          <w:spacing w:val="-5"/>
        </w:rPr>
        <w:t>0)</w:t>
      </w:r>
    </w:p>
    <w:p w14:paraId="0F7D3060" w14:textId="77777777" w:rsidR="00545FE0" w:rsidRDefault="00000000">
      <w:pPr>
        <w:pStyle w:val="BodyText"/>
        <w:spacing w:before="25"/>
        <w:ind w:right="38"/>
      </w:pPr>
      <w:r>
        <w:t xml:space="preserve">Generation of light: Thermal, non-thermal and semiconductor light sources. Measurement of light and instrumentation, Properties and </w:t>
      </w:r>
      <w:r>
        <w:rPr>
          <w:spacing w:val="-4"/>
        </w:rPr>
        <w:t xml:space="preserve">propagation of light; The Ray Optics, Wave Optics, and Electromagnetic </w:t>
      </w:r>
      <w:r>
        <w:t>Optics; Basics of interference, diffraction and polarization of light. Optical Components: Reflecting components, plane, Spherical, paraboloidal, total internal reflection. Refracting components; Converging,</w:t>
      </w:r>
      <w:r>
        <w:rPr>
          <w:spacing w:val="-13"/>
        </w:rPr>
        <w:t xml:space="preserve"> </w:t>
      </w:r>
      <w:r>
        <w:t>diverging</w:t>
      </w:r>
      <w:r>
        <w:rPr>
          <w:spacing w:val="-12"/>
        </w:rPr>
        <w:t xml:space="preserve"> </w:t>
      </w:r>
      <w:r>
        <w:t>and</w:t>
      </w:r>
      <w:r>
        <w:rPr>
          <w:spacing w:val="-13"/>
        </w:rPr>
        <w:t xml:space="preserve"> </w:t>
      </w:r>
      <w:r>
        <w:t>combination</w:t>
      </w:r>
      <w:r>
        <w:rPr>
          <w:spacing w:val="-12"/>
        </w:rPr>
        <w:t xml:space="preserve"> </w:t>
      </w:r>
      <w:r>
        <w:t>of</w:t>
      </w:r>
      <w:r>
        <w:rPr>
          <w:spacing w:val="-13"/>
        </w:rPr>
        <w:t xml:space="preserve"> </w:t>
      </w:r>
      <w:r>
        <w:t>lenses,</w:t>
      </w:r>
      <w:r>
        <w:rPr>
          <w:spacing w:val="-12"/>
        </w:rPr>
        <w:t xml:space="preserve"> </w:t>
      </w:r>
      <w:r>
        <w:t>Design</w:t>
      </w:r>
      <w:r>
        <w:rPr>
          <w:spacing w:val="-13"/>
        </w:rPr>
        <w:t xml:space="preserve"> </w:t>
      </w:r>
      <w:r>
        <w:t>analysis</w:t>
      </w:r>
      <w:r>
        <w:rPr>
          <w:spacing w:val="-12"/>
        </w:rPr>
        <w:t xml:space="preserve"> </w:t>
      </w:r>
      <w:r>
        <w:t xml:space="preserve">and image formation by lenses, Wavefront aberrations; Monochromatic (Seidel), and chromatic aberrations. </w:t>
      </w:r>
      <w:proofErr w:type="spellStart"/>
      <w:r>
        <w:t>Eyepices</w:t>
      </w:r>
      <w:proofErr w:type="spellEnd"/>
      <w:r>
        <w:t xml:space="preserve">: Huygens, Ramsden, </w:t>
      </w:r>
      <w:r>
        <w:rPr>
          <w:spacing w:val="-2"/>
        </w:rPr>
        <w:t>and</w:t>
      </w:r>
      <w:r>
        <w:rPr>
          <w:spacing w:val="-4"/>
        </w:rPr>
        <w:t xml:space="preserve"> </w:t>
      </w:r>
      <w:r>
        <w:rPr>
          <w:spacing w:val="-2"/>
        </w:rPr>
        <w:t>special</w:t>
      </w:r>
      <w:r>
        <w:rPr>
          <w:spacing w:val="-4"/>
        </w:rPr>
        <w:t xml:space="preserve"> </w:t>
      </w:r>
      <w:r>
        <w:rPr>
          <w:spacing w:val="-2"/>
        </w:rPr>
        <w:t>eyepieces;</w:t>
      </w:r>
      <w:r>
        <w:rPr>
          <w:spacing w:val="-4"/>
        </w:rPr>
        <w:t xml:space="preserve"> </w:t>
      </w:r>
      <w:r>
        <w:rPr>
          <w:spacing w:val="-2"/>
        </w:rPr>
        <w:t>Prisms,</w:t>
      </w:r>
      <w:r>
        <w:rPr>
          <w:spacing w:val="-4"/>
        </w:rPr>
        <w:t xml:space="preserve"> </w:t>
      </w:r>
      <w:r>
        <w:rPr>
          <w:spacing w:val="-2"/>
        </w:rPr>
        <w:t>Polarizing</w:t>
      </w:r>
      <w:r>
        <w:rPr>
          <w:spacing w:val="-4"/>
        </w:rPr>
        <w:t xml:space="preserve"> </w:t>
      </w:r>
      <w:r>
        <w:rPr>
          <w:spacing w:val="-2"/>
        </w:rPr>
        <w:t>prisms:</w:t>
      </w:r>
      <w:r>
        <w:rPr>
          <w:spacing w:val="-6"/>
        </w:rPr>
        <w:t xml:space="preserve"> </w:t>
      </w:r>
      <w:r>
        <w:rPr>
          <w:spacing w:val="-2"/>
        </w:rPr>
        <w:t>Glan</w:t>
      </w:r>
      <w:r>
        <w:rPr>
          <w:spacing w:val="-4"/>
        </w:rPr>
        <w:t xml:space="preserve"> </w:t>
      </w:r>
      <w:r>
        <w:rPr>
          <w:spacing w:val="-2"/>
        </w:rPr>
        <w:t>Taylor</w:t>
      </w:r>
      <w:r>
        <w:rPr>
          <w:spacing w:val="-4"/>
        </w:rPr>
        <w:t xml:space="preserve"> </w:t>
      </w:r>
      <w:r>
        <w:rPr>
          <w:spacing w:val="-2"/>
        </w:rPr>
        <w:t xml:space="preserve">Polarizer, </w:t>
      </w:r>
      <w:r>
        <w:t xml:space="preserve">Glan- Thomson prism polarizer, Rochon Prism Polarizer, </w:t>
      </w:r>
      <w:proofErr w:type="spellStart"/>
      <w:r>
        <w:t>Senarmont</w:t>
      </w:r>
      <w:proofErr w:type="spellEnd"/>
      <w:r>
        <w:t xml:space="preserve"> prism polarizer, Wollaston Prism, Phase plates (λ/2, λ/4), Soleil – </w:t>
      </w:r>
      <w:proofErr w:type="spellStart"/>
      <w:r>
        <w:t>Babinet</w:t>
      </w:r>
      <w:proofErr w:type="spellEnd"/>
      <w:r>
        <w:t xml:space="preserve"> compensator, Diffracting components; diffraction by single/ multiple/openings, types of gratings and fabrication techniques, diffractive</w:t>
      </w:r>
      <w:r>
        <w:rPr>
          <w:spacing w:val="40"/>
        </w:rPr>
        <w:t xml:space="preserve"> </w:t>
      </w:r>
      <w:r>
        <w:t>optical</w:t>
      </w:r>
      <w:r>
        <w:rPr>
          <w:spacing w:val="40"/>
        </w:rPr>
        <w:t xml:space="preserve"> </w:t>
      </w:r>
      <w:r>
        <w:t>elements.</w:t>
      </w:r>
      <w:r>
        <w:rPr>
          <w:spacing w:val="40"/>
        </w:rPr>
        <w:t xml:space="preserve"> </w:t>
      </w:r>
      <w:r>
        <w:t>Polarizing</w:t>
      </w:r>
      <w:r>
        <w:rPr>
          <w:spacing w:val="40"/>
        </w:rPr>
        <w:t xml:space="preserve"> </w:t>
      </w:r>
      <w:r>
        <w:t>components;</w:t>
      </w:r>
      <w:r>
        <w:rPr>
          <w:spacing w:val="40"/>
        </w:rPr>
        <w:t xml:space="preserve"> </w:t>
      </w:r>
      <w:r>
        <w:t>Polarization by reflection, and double refraction, birefringence crystals, and polarization</w:t>
      </w:r>
      <w:r>
        <w:rPr>
          <w:spacing w:val="-1"/>
        </w:rPr>
        <w:t xml:space="preserve"> </w:t>
      </w:r>
      <w:r>
        <w:t>based</w:t>
      </w:r>
      <w:r>
        <w:rPr>
          <w:spacing w:val="-1"/>
        </w:rPr>
        <w:t xml:space="preserve"> </w:t>
      </w:r>
      <w:r>
        <w:t>optical</w:t>
      </w:r>
      <w:r>
        <w:rPr>
          <w:spacing w:val="-1"/>
        </w:rPr>
        <w:t xml:space="preserve"> </w:t>
      </w:r>
      <w:r>
        <w:t>devices,</w:t>
      </w:r>
      <w:r>
        <w:rPr>
          <w:spacing w:val="-1"/>
        </w:rPr>
        <w:t xml:space="preserve"> </w:t>
      </w:r>
      <w:r>
        <w:t>Rotatory</w:t>
      </w:r>
      <w:r>
        <w:rPr>
          <w:spacing w:val="-1"/>
        </w:rPr>
        <w:t xml:space="preserve"> </w:t>
      </w:r>
      <w:r>
        <w:t>Polarization,</w:t>
      </w:r>
      <w:r>
        <w:rPr>
          <w:spacing w:val="-1"/>
        </w:rPr>
        <w:t xml:space="preserve"> </w:t>
      </w:r>
      <w:r>
        <w:t>Polarization rotators; Optical instruments: Microscopes, Telescopes, cystoscope; Refracting, reflecting, interferometric telescopes. Interferometers; two-</w:t>
      </w:r>
      <w:r>
        <w:rPr>
          <w:spacing w:val="-4"/>
        </w:rPr>
        <w:t xml:space="preserve"> </w:t>
      </w:r>
      <w:r>
        <w:t>beam,</w:t>
      </w:r>
      <w:r>
        <w:rPr>
          <w:spacing w:val="-4"/>
        </w:rPr>
        <w:t xml:space="preserve"> </w:t>
      </w:r>
      <w:r>
        <w:t>multiple-beam,</w:t>
      </w:r>
      <w:r>
        <w:rPr>
          <w:spacing w:val="-4"/>
        </w:rPr>
        <w:t xml:space="preserve"> </w:t>
      </w:r>
      <w:r>
        <w:t>and</w:t>
      </w:r>
      <w:r>
        <w:rPr>
          <w:spacing w:val="-4"/>
        </w:rPr>
        <w:t xml:space="preserve"> </w:t>
      </w:r>
      <w:r>
        <w:t>shearing</w:t>
      </w:r>
      <w:r>
        <w:rPr>
          <w:spacing w:val="-4"/>
        </w:rPr>
        <w:t xml:space="preserve"> </w:t>
      </w:r>
      <w:r>
        <w:t>interferometers;</w:t>
      </w:r>
      <w:r>
        <w:rPr>
          <w:spacing w:val="-4"/>
        </w:rPr>
        <w:t xml:space="preserve"> </w:t>
      </w:r>
      <w:r>
        <w:t>Detectors: Photodetectors, CCD and CMOS detectors, IR-detectors.</w:t>
      </w:r>
    </w:p>
    <w:p w14:paraId="50B58E85" w14:textId="77777777" w:rsidR="00545FE0" w:rsidRDefault="00000000">
      <w:pPr>
        <w:pStyle w:val="Heading3"/>
        <w:spacing w:before="188" w:line="213" w:lineRule="auto"/>
        <w:ind w:right="44"/>
      </w:pPr>
      <w:r>
        <w:rPr>
          <w:color w:val="00AEEF"/>
        </w:rPr>
        <w:t xml:space="preserve">DSL733 Optical Materials and Optical Techniques in </w:t>
      </w:r>
      <w:r>
        <w:rPr>
          <w:color w:val="00AEEF"/>
          <w:spacing w:val="-2"/>
        </w:rPr>
        <w:t>Instrumentation</w:t>
      </w:r>
    </w:p>
    <w:p w14:paraId="602959C5" w14:textId="77777777" w:rsidR="00545FE0" w:rsidRDefault="00000000">
      <w:pPr>
        <w:pStyle w:val="Heading4"/>
        <w:spacing w:before="10"/>
        <w:jc w:val="both"/>
      </w:pPr>
      <w:r>
        <w:t>3</w:t>
      </w:r>
      <w:r>
        <w:rPr>
          <w:spacing w:val="-1"/>
        </w:rPr>
        <w:t xml:space="preserve"> </w:t>
      </w:r>
      <w:r>
        <w:t>Credits (2-0-</w:t>
      </w:r>
      <w:r>
        <w:rPr>
          <w:spacing w:val="-5"/>
        </w:rPr>
        <w:t>2)</w:t>
      </w:r>
    </w:p>
    <w:p w14:paraId="2D65CDCF" w14:textId="77777777" w:rsidR="00545FE0" w:rsidRDefault="00000000">
      <w:pPr>
        <w:pStyle w:val="BodyText"/>
        <w:ind w:right="38" w:hanging="1"/>
      </w:pPr>
      <w:r>
        <w:t xml:space="preserve">Optical materials: Optical and mechanical characteristics of optical </w:t>
      </w:r>
      <w:r>
        <w:rPr>
          <w:spacing w:val="-2"/>
        </w:rPr>
        <w:t>glass,</w:t>
      </w:r>
      <w:r>
        <w:rPr>
          <w:spacing w:val="-6"/>
        </w:rPr>
        <w:t xml:space="preserve"> </w:t>
      </w:r>
      <w:r>
        <w:rPr>
          <w:spacing w:val="-2"/>
        </w:rPr>
        <w:t>metal</w:t>
      </w:r>
      <w:r>
        <w:rPr>
          <w:spacing w:val="-6"/>
        </w:rPr>
        <w:t xml:space="preserve"> </w:t>
      </w:r>
      <w:r>
        <w:rPr>
          <w:spacing w:val="-2"/>
        </w:rPr>
        <w:t>optics,</w:t>
      </w:r>
      <w:r>
        <w:rPr>
          <w:spacing w:val="-6"/>
        </w:rPr>
        <w:t xml:space="preserve"> </w:t>
      </w:r>
      <w:r>
        <w:rPr>
          <w:spacing w:val="-2"/>
        </w:rPr>
        <w:t>plastic</w:t>
      </w:r>
      <w:r>
        <w:rPr>
          <w:spacing w:val="-6"/>
        </w:rPr>
        <w:t xml:space="preserve"> </w:t>
      </w:r>
      <w:r>
        <w:rPr>
          <w:spacing w:val="-2"/>
        </w:rPr>
        <w:t>optics</w:t>
      </w:r>
      <w:r>
        <w:rPr>
          <w:spacing w:val="-6"/>
        </w:rPr>
        <w:t xml:space="preserve"> </w:t>
      </w:r>
      <w:r>
        <w:rPr>
          <w:spacing w:val="-2"/>
        </w:rPr>
        <w:t>and</w:t>
      </w:r>
      <w:r>
        <w:rPr>
          <w:spacing w:val="-6"/>
        </w:rPr>
        <w:t xml:space="preserve"> </w:t>
      </w:r>
      <w:r>
        <w:rPr>
          <w:spacing w:val="-2"/>
        </w:rPr>
        <w:t>optical</w:t>
      </w:r>
      <w:r>
        <w:rPr>
          <w:spacing w:val="-6"/>
        </w:rPr>
        <w:t xml:space="preserve"> </w:t>
      </w:r>
      <w:r>
        <w:rPr>
          <w:spacing w:val="-2"/>
        </w:rPr>
        <w:t>crystals,</w:t>
      </w:r>
      <w:r>
        <w:rPr>
          <w:spacing w:val="-6"/>
        </w:rPr>
        <w:t xml:space="preserve"> </w:t>
      </w:r>
      <w:r>
        <w:rPr>
          <w:spacing w:val="-2"/>
        </w:rPr>
        <w:t>Manufacturing</w:t>
      </w:r>
      <w:r>
        <w:rPr>
          <w:spacing w:val="-6"/>
        </w:rPr>
        <w:t xml:space="preserve"> </w:t>
      </w:r>
      <w:r>
        <w:rPr>
          <w:spacing w:val="-2"/>
        </w:rPr>
        <w:t xml:space="preserve">of </w:t>
      </w:r>
      <w:r>
        <w:t>optics</w:t>
      </w:r>
      <w:r>
        <w:rPr>
          <w:spacing w:val="-12"/>
        </w:rPr>
        <w:t xml:space="preserve"> </w:t>
      </w:r>
      <w:r>
        <w:t>on</w:t>
      </w:r>
      <w:r>
        <w:rPr>
          <w:spacing w:val="-12"/>
        </w:rPr>
        <w:t xml:space="preserve"> </w:t>
      </w:r>
      <w:r>
        <w:t>optical</w:t>
      </w:r>
      <w:r>
        <w:rPr>
          <w:spacing w:val="-12"/>
        </w:rPr>
        <w:t xml:space="preserve"> </w:t>
      </w:r>
      <w:r>
        <w:t>glass</w:t>
      </w:r>
      <w:r>
        <w:rPr>
          <w:spacing w:val="-12"/>
        </w:rPr>
        <w:t xml:space="preserve"> </w:t>
      </w:r>
      <w:r>
        <w:t>and</w:t>
      </w:r>
      <w:r>
        <w:rPr>
          <w:spacing w:val="-12"/>
        </w:rPr>
        <w:t xml:space="preserve"> </w:t>
      </w:r>
      <w:r>
        <w:t>plastics,</w:t>
      </w:r>
      <w:r>
        <w:rPr>
          <w:spacing w:val="-12"/>
        </w:rPr>
        <w:t xml:space="preserve"> </w:t>
      </w:r>
      <w:r>
        <w:t>Injection</w:t>
      </w:r>
      <w:r>
        <w:rPr>
          <w:spacing w:val="-12"/>
        </w:rPr>
        <w:t xml:space="preserve"> </w:t>
      </w:r>
      <w:r>
        <w:t>molding</w:t>
      </w:r>
      <w:r>
        <w:rPr>
          <w:spacing w:val="-12"/>
        </w:rPr>
        <w:t xml:space="preserve"> </w:t>
      </w:r>
      <w:r>
        <w:t>of</w:t>
      </w:r>
      <w:r>
        <w:rPr>
          <w:spacing w:val="-12"/>
        </w:rPr>
        <w:t xml:space="preserve"> </w:t>
      </w:r>
      <w:r>
        <w:t>plastic</w:t>
      </w:r>
      <w:r>
        <w:rPr>
          <w:spacing w:val="-12"/>
        </w:rPr>
        <w:t xml:space="preserve"> </w:t>
      </w:r>
      <w:r>
        <w:t>optics, Single point diamond turning and CNC milling and micromachining, replication techniques. Photo-Lithography and its optical system, Illumination and projection systems, Astronomical and remote sensing systems, detectors: Thermal detectors, photon detectors</w:t>
      </w:r>
      <w:r>
        <w:rPr>
          <w:spacing w:val="40"/>
        </w:rPr>
        <w:t xml:space="preserve"> </w:t>
      </w:r>
      <w:r>
        <w:t>and Imaging detectors.</w:t>
      </w:r>
    </w:p>
    <w:p w14:paraId="35953F9D" w14:textId="77777777" w:rsidR="00545FE0" w:rsidRDefault="00000000">
      <w:pPr>
        <w:pStyle w:val="Heading3"/>
        <w:spacing w:before="100"/>
      </w:pPr>
      <w:r>
        <w:rPr>
          <w:b w:val="0"/>
        </w:rPr>
        <w:br w:type="column"/>
      </w:r>
      <w:r>
        <w:rPr>
          <w:color w:val="00AEEF"/>
        </w:rPr>
        <w:t xml:space="preserve">DSL734 Laser Based </w:t>
      </w:r>
      <w:r>
        <w:rPr>
          <w:color w:val="00AEEF"/>
          <w:spacing w:val="-2"/>
        </w:rPr>
        <w:t>Instrumentation</w:t>
      </w:r>
    </w:p>
    <w:p w14:paraId="39B63377" w14:textId="77777777" w:rsidR="00545FE0" w:rsidRDefault="00000000">
      <w:pPr>
        <w:pStyle w:val="Heading4"/>
        <w:spacing w:before="5"/>
        <w:jc w:val="both"/>
      </w:pPr>
      <w:r>
        <w:t>3</w:t>
      </w:r>
      <w:r>
        <w:rPr>
          <w:spacing w:val="-1"/>
        </w:rPr>
        <w:t xml:space="preserve"> </w:t>
      </w:r>
      <w:r>
        <w:t>Credits (3-0-</w:t>
      </w:r>
      <w:r>
        <w:rPr>
          <w:spacing w:val="-5"/>
        </w:rPr>
        <w:t>0)</w:t>
      </w:r>
    </w:p>
    <w:p w14:paraId="1DE1365F" w14:textId="77777777" w:rsidR="00545FE0" w:rsidRDefault="00000000">
      <w:pPr>
        <w:pStyle w:val="BodyText"/>
        <w:spacing w:before="25"/>
        <w:ind w:right="137"/>
      </w:pPr>
      <w:r>
        <w:t>Radiation and matter interaction and fundamental of LASER action. The</w:t>
      </w:r>
      <w:r>
        <w:rPr>
          <w:spacing w:val="-13"/>
        </w:rPr>
        <w:t xml:space="preserve"> </w:t>
      </w:r>
      <w:r>
        <w:t>LASER</w:t>
      </w:r>
      <w:r>
        <w:rPr>
          <w:spacing w:val="-12"/>
        </w:rPr>
        <w:t xml:space="preserve"> </w:t>
      </w:r>
      <w:r>
        <w:t>and</w:t>
      </w:r>
      <w:r>
        <w:rPr>
          <w:spacing w:val="-13"/>
        </w:rPr>
        <w:t xml:space="preserve"> </w:t>
      </w:r>
      <w:r>
        <w:t>it’s</w:t>
      </w:r>
      <w:r>
        <w:rPr>
          <w:spacing w:val="-12"/>
        </w:rPr>
        <w:t xml:space="preserve"> </w:t>
      </w:r>
      <w:r>
        <w:t>properties.</w:t>
      </w:r>
      <w:r>
        <w:rPr>
          <w:spacing w:val="-13"/>
        </w:rPr>
        <w:t xml:space="preserve"> </w:t>
      </w:r>
      <w:r>
        <w:t>Laser</w:t>
      </w:r>
      <w:r>
        <w:rPr>
          <w:spacing w:val="-12"/>
        </w:rPr>
        <w:t xml:space="preserve"> </w:t>
      </w:r>
      <w:r>
        <w:t>systems</w:t>
      </w:r>
      <w:r>
        <w:rPr>
          <w:spacing w:val="-13"/>
        </w:rPr>
        <w:t xml:space="preserve"> </w:t>
      </w:r>
      <w:r>
        <w:t>-</w:t>
      </w:r>
      <w:r>
        <w:rPr>
          <w:spacing w:val="-12"/>
        </w:rPr>
        <w:t xml:space="preserve"> </w:t>
      </w:r>
      <w:r>
        <w:t>gas</w:t>
      </w:r>
      <w:r>
        <w:rPr>
          <w:spacing w:val="-13"/>
        </w:rPr>
        <w:t xml:space="preserve"> </w:t>
      </w:r>
      <w:r>
        <w:t>and</w:t>
      </w:r>
      <w:r>
        <w:rPr>
          <w:spacing w:val="-12"/>
        </w:rPr>
        <w:t xml:space="preserve"> </w:t>
      </w:r>
      <w:r>
        <w:t>semiconductor LASERS. LASER beam optics and propagation of LASER beams. Fundamentals of holography - basic theory of holography, recording medium</w:t>
      </w:r>
      <w:r>
        <w:rPr>
          <w:spacing w:val="26"/>
        </w:rPr>
        <w:t xml:space="preserve"> </w:t>
      </w:r>
      <w:r>
        <w:t>and</w:t>
      </w:r>
      <w:r>
        <w:rPr>
          <w:spacing w:val="25"/>
        </w:rPr>
        <w:t xml:space="preserve"> </w:t>
      </w:r>
      <w:r>
        <w:t>type</w:t>
      </w:r>
      <w:r>
        <w:rPr>
          <w:spacing w:val="26"/>
        </w:rPr>
        <w:t xml:space="preserve"> </w:t>
      </w:r>
      <w:r>
        <w:t>of</w:t>
      </w:r>
      <w:r>
        <w:rPr>
          <w:spacing w:val="25"/>
        </w:rPr>
        <w:t xml:space="preserve"> </w:t>
      </w:r>
      <w:r>
        <w:t>holograms</w:t>
      </w:r>
      <w:r>
        <w:rPr>
          <w:spacing w:val="26"/>
        </w:rPr>
        <w:t xml:space="preserve"> </w:t>
      </w:r>
      <w:r>
        <w:t>for</w:t>
      </w:r>
      <w:r>
        <w:rPr>
          <w:spacing w:val="25"/>
        </w:rPr>
        <w:t xml:space="preserve"> </w:t>
      </w:r>
      <w:r>
        <w:t>display</w:t>
      </w:r>
      <w:r>
        <w:rPr>
          <w:spacing w:val="26"/>
        </w:rPr>
        <w:t xml:space="preserve"> </w:t>
      </w:r>
      <w:r>
        <w:t>purposes.</w:t>
      </w:r>
      <w:r>
        <w:rPr>
          <w:spacing w:val="25"/>
        </w:rPr>
        <w:t xml:space="preserve"> </w:t>
      </w:r>
      <w:r>
        <w:t>Applications of holography in metrology - Holographic Interferometry, double exposure, time averaged and real time holographic interferometry. Laser</w:t>
      </w:r>
      <w:r>
        <w:rPr>
          <w:spacing w:val="-2"/>
        </w:rPr>
        <w:t xml:space="preserve"> </w:t>
      </w:r>
      <w:r>
        <w:t>speckles</w:t>
      </w:r>
      <w:r>
        <w:rPr>
          <w:spacing w:val="-2"/>
        </w:rPr>
        <w:t xml:space="preserve"> </w:t>
      </w:r>
      <w:r>
        <w:t>and</w:t>
      </w:r>
      <w:r>
        <w:rPr>
          <w:spacing w:val="-2"/>
        </w:rPr>
        <w:t xml:space="preserve"> </w:t>
      </w:r>
      <w:r>
        <w:t>laser</w:t>
      </w:r>
      <w:r>
        <w:rPr>
          <w:spacing w:val="-2"/>
        </w:rPr>
        <w:t xml:space="preserve"> </w:t>
      </w:r>
      <w:r>
        <w:t>speckles</w:t>
      </w:r>
      <w:r>
        <w:rPr>
          <w:spacing w:val="-2"/>
        </w:rPr>
        <w:t xml:space="preserve"> </w:t>
      </w:r>
      <w:r>
        <w:t>techniques.</w:t>
      </w:r>
      <w:r>
        <w:rPr>
          <w:spacing w:val="-2"/>
        </w:rPr>
        <w:t xml:space="preserve"> </w:t>
      </w:r>
      <w:r>
        <w:t>Digital</w:t>
      </w:r>
      <w:r>
        <w:rPr>
          <w:spacing w:val="-2"/>
        </w:rPr>
        <w:t xml:space="preserve"> </w:t>
      </w:r>
      <w:r>
        <w:t>speckle</w:t>
      </w:r>
      <w:r>
        <w:rPr>
          <w:spacing w:val="-2"/>
        </w:rPr>
        <w:t xml:space="preserve"> </w:t>
      </w:r>
      <w:r>
        <w:t>pattern interferometry (DSPI) and digital holographic interferometry (DHI)</w:t>
      </w:r>
      <w:r>
        <w:rPr>
          <w:spacing w:val="40"/>
        </w:rPr>
        <w:t xml:space="preserve"> </w:t>
      </w:r>
      <w:r>
        <w:t>in measurements of displacement, refractive index, temperature, shape, vibration and material properties. Two wavelength and</w:t>
      </w:r>
      <w:r>
        <w:rPr>
          <w:spacing w:val="40"/>
        </w:rPr>
        <w:t xml:space="preserve"> </w:t>
      </w:r>
      <w:r>
        <w:rPr>
          <w:spacing w:val="-2"/>
        </w:rPr>
        <w:t xml:space="preserve">phase-shifting interferometry. Laser based temperature measurement </w:t>
      </w:r>
      <w:r>
        <w:t xml:space="preserve">techniques. Collimation testing and </w:t>
      </w:r>
      <w:proofErr w:type="gramStart"/>
      <w:r>
        <w:t>laser based</w:t>
      </w:r>
      <w:proofErr w:type="gramEnd"/>
      <w:r>
        <w:t xml:space="preserve"> alignment systems. Laser based techniques for low frequency and high frequency vibration</w:t>
      </w:r>
      <w:r>
        <w:rPr>
          <w:spacing w:val="-9"/>
        </w:rPr>
        <w:t xml:space="preserve"> </w:t>
      </w:r>
      <w:r>
        <w:t>measurements.</w:t>
      </w:r>
      <w:r>
        <w:rPr>
          <w:spacing w:val="-9"/>
        </w:rPr>
        <w:t xml:space="preserve"> </w:t>
      </w:r>
      <w:r>
        <w:t>Talbot</w:t>
      </w:r>
      <w:r>
        <w:rPr>
          <w:spacing w:val="-9"/>
        </w:rPr>
        <w:t xml:space="preserve"> </w:t>
      </w:r>
      <w:r>
        <w:t>interferometry</w:t>
      </w:r>
      <w:r>
        <w:rPr>
          <w:spacing w:val="-9"/>
        </w:rPr>
        <w:t xml:space="preserve"> </w:t>
      </w:r>
      <w:r>
        <w:t>and</w:t>
      </w:r>
      <w:r>
        <w:rPr>
          <w:spacing w:val="-9"/>
        </w:rPr>
        <w:t xml:space="preserve"> </w:t>
      </w:r>
      <w:r>
        <w:t>its</w:t>
      </w:r>
      <w:r>
        <w:rPr>
          <w:spacing w:val="-9"/>
        </w:rPr>
        <w:t xml:space="preserve"> </w:t>
      </w:r>
      <w:r>
        <w:t>applications</w:t>
      </w:r>
      <w:r>
        <w:rPr>
          <w:spacing w:val="-9"/>
        </w:rPr>
        <w:t xml:space="preserve"> </w:t>
      </w:r>
      <w:r>
        <w:t>in scientific and industrial measurements. Shearing interferometry and its</w:t>
      </w:r>
      <w:r>
        <w:rPr>
          <w:spacing w:val="30"/>
        </w:rPr>
        <w:t xml:space="preserve"> </w:t>
      </w:r>
      <w:r>
        <w:t>applications</w:t>
      </w:r>
      <w:r>
        <w:rPr>
          <w:spacing w:val="30"/>
        </w:rPr>
        <w:t xml:space="preserve"> </w:t>
      </w:r>
      <w:r>
        <w:t>in</w:t>
      </w:r>
      <w:r>
        <w:rPr>
          <w:spacing w:val="30"/>
        </w:rPr>
        <w:t xml:space="preserve"> </w:t>
      </w:r>
      <w:r>
        <w:t>scientific</w:t>
      </w:r>
      <w:r>
        <w:rPr>
          <w:spacing w:val="30"/>
        </w:rPr>
        <w:t xml:space="preserve"> </w:t>
      </w:r>
      <w:r>
        <w:t>and</w:t>
      </w:r>
      <w:r>
        <w:rPr>
          <w:spacing w:val="30"/>
        </w:rPr>
        <w:t xml:space="preserve"> </w:t>
      </w:r>
      <w:r>
        <w:t>industrial</w:t>
      </w:r>
      <w:r>
        <w:rPr>
          <w:spacing w:val="30"/>
        </w:rPr>
        <w:t xml:space="preserve"> </w:t>
      </w:r>
      <w:r>
        <w:t>measurements.</w:t>
      </w:r>
      <w:r>
        <w:rPr>
          <w:spacing w:val="30"/>
        </w:rPr>
        <w:t xml:space="preserve"> </w:t>
      </w:r>
      <w:r>
        <w:t>Sensing of high currents on high voltage lines using magneto optic effect.</w:t>
      </w:r>
    </w:p>
    <w:p w14:paraId="63EFA1B1" w14:textId="77777777" w:rsidR="00545FE0" w:rsidRDefault="00000000">
      <w:pPr>
        <w:pStyle w:val="Heading3"/>
        <w:spacing w:before="109"/>
      </w:pPr>
      <w:r>
        <w:rPr>
          <w:color w:val="00AEEF"/>
        </w:rPr>
        <w:t xml:space="preserve">DSL737 Display Devices and </w:t>
      </w:r>
      <w:r>
        <w:rPr>
          <w:color w:val="00AEEF"/>
          <w:spacing w:val="-2"/>
        </w:rPr>
        <w:t>Technology</w:t>
      </w:r>
    </w:p>
    <w:p w14:paraId="7B1AF291" w14:textId="77777777" w:rsidR="00545FE0" w:rsidRDefault="00000000">
      <w:pPr>
        <w:pStyle w:val="Heading4"/>
        <w:spacing w:before="5"/>
        <w:jc w:val="both"/>
      </w:pPr>
      <w:r>
        <w:t>3</w:t>
      </w:r>
      <w:r>
        <w:rPr>
          <w:spacing w:val="-1"/>
        </w:rPr>
        <w:t xml:space="preserve"> </w:t>
      </w:r>
      <w:r>
        <w:t>Credits (3-0-</w:t>
      </w:r>
      <w:r>
        <w:rPr>
          <w:spacing w:val="-5"/>
        </w:rPr>
        <w:t>0)</w:t>
      </w:r>
    </w:p>
    <w:p w14:paraId="53D89AC3" w14:textId="77777777" w:rsidR="00545FE0" w:rsidRDefault="00000000">
      <w:pPr>
        <w:pStyle w:val="BodyText"/>
        <w:spacing w:before="25"/>
        <w:ind w:right="136"/>
      </w:pPr>
      <w:r>
        <w:rPr>
          <w:spacing w:val="9"/>
        </w:rPr>
        <w:t xml:space="preserve">Human </w:t>
      </w:r>
      <w:r>
        <w:rPr>
          <w:spacing w:val="10"/>
        </w:rPr>
        <w:t xml:space="preserve">vision. Basics </w:t>
      </w:r>
      <w:r>
        <w:t xml:space="preserve">of </w:t>
      </w:r>
      <w:r>
        <w:rPr>
          <w:spacing w:val="11"/>
        </w:rPr>
        <w:t xml:space="preserve">luminescence, fluorescence, </w:t>
      </w:r>
      <w:r>
        <w:t>and phosphorescence. Display materials and their characterization. Emissive</w:t>
      </w:r>
      <w:r>
        <w:rPr>
          <w:spacing w:val="-11"/>
        </w:rPr>
        <w:t xml:space="preserve"> </w:t>
      </w:r>
      <w:r>
        <w:t>displays:</w:t>
      </w:r>
      <w:r>
        <w:rPr>
          <w:spacing w:val="-11"/>
        </w:rPr>
        <w:t xml:space="preserve"> </w:t>
      </w:r>
      <w:r>
        <w:t>Review</w:t>
      </w:r>
      <w:r>
        <w:rPr>
          <w:spacing w:val="-11"/>
        </w:rPr>
        <w:t xml:space="preserve"> </w:t>
      </w:r>
      <w:r>
        <w:t>of</w:t>
      </w:r>
      <w:r>
        <w:rPr>
          <w:spacing w:val="-11"/>
        </w:rPr>
        <w:t xml:space="preserve"> </w:t>
      </w:r>
      <w:r>
        <w:t>cathode</w:t>
      </w:r>
      <w:r>
        <w:rPr>
          <w:spacing w:val="-11"/>
        </w:rPr>
        <w:t xml:space="preserve"> </w:t>
      </w:r>
      <w:r>
        <w:t>ray</w:t>
      </w:r>
      <w:r>
        <w:rPr>
          <w:spacing w:val="-11"/>
        </w:rPr>
        <w:t xml:space="preserve"> </w:t>
      </w:r>
      <w:r>
        <w:t>tube</w:t>
      </w:r>
      <w:r>
        <w:rPr>
          <w:spacing w:val="-11"/>
        </w:rPr>
        <w:t xml:space="preserve"> </w:t>
      </w:r>
      <w:r>
        <w:t>(CRT)</w:t>
      </w:r>
      <w:r>
        <w:rPr>
          <w:spacing w:val="-11"/>
        </w:rPr>
        <w:t xml:space="preserve"> </w:t>
      </w:r>
      <w:r>
        <w:t>displays.</w:t>
      </w:r>
      <w:r>
        <w:rPr>
          <w:spacing w:val="-11"/>
        </w:rPr>
        <w:t xml:space="preserve"> </w:t>
      </w:r>
      <w:r>
        <w:t>Plasma display</w:t>
      </w:r>
      <w:r>
        <w:rPr>
          <w:spacing w:val="-4"/>
        </w:rPr>
        <w:t xml:space="preserve"> </w:t>
      </w:r>
      <w:r>
        <w:t>devices</w:t>
      </w:r>
      <w:r>
        <w:rPr>
          <w:spacing w:val="-4"/>
        </w:rPr>
        <w:t xml:space="preserve"> </w:t>
      </w:r>
      <w:r>
        <w:t>and</w:t>
      </w:r>
      <w:r>
        <w:rPr>
          <w:spacing w:val="-4"/>
        </w:rPr>
        <w:t xml:space="preserve"> </w:t>
      </w:r>
      <w:r>
        <w:t>technologies,</w:t>
      </w:r>
      <w:r>
        <w:rPr>
          <w:spacing w:val="-4"/>
        </w:rPr>
        <w:t xml:space="preserve"> </w:t>
      </w:r>
      <w:r>
        <w:t>field-emissive,</w:t>
      </w:r>
      <w:r>
        <w:rPr>
          <w:spacing w:val="-4"/>
        </w:rPr>
        <w:t xml:space="preserve"> </w:t>
      </w:r>
      <w:r>
        <w:t>electro-chromic</w:t>
      </w:r>
      <w:r>
        <w:rPr>
          <w:spacing w:val="-4"/>
        </w:rPr>
        <w:t xml:space="preserve"> </w:t>
      </w:r>
      <w:r>
        <w:t>and photo-chromic</w:t>
      </w:r>
      <w:r>
        <w:rPr>
          <w:spacing w:val="-2"/>
        </w:rPr>
        <w:t xml:space="preserve"> </w:t>
      </w:r>
      <w:r>
        <w:t>displays.</w:t>
      </w:r>
      <w:r>
        <w:rPr>
          <w:spacing w:val="-2"/>
        </w:rPr>
        <w:t xml:space="preserve"> </w:t>
      </w:r>
      <w:r>
        <w:t>Inorganic,</w:t>
      </w:r>
      <w:r>
        <w:rPr>
          <w:spacing w:val="-2"/>
        </w:rPr>
        <w:t xml:space="preserve"> </w:t>
      </w:r>
      <w:r>
        <w:t>organic</w:t>
      </w:r>
      <w:r>
        <w:rPr>
          <w:spacing w:val="-2"/>
        </w:rPr>
        <w:t xml:space="preserve"> </w:t>
      </w:r>
      <w:r>
        <w:t>and</w:t>
      </w:r>
      <w:r>
        <w:rPr>
          <w:spacing w:val="-2"/>
        </w:rPr>
        <w:t xml:space="preserve"> </w:t>
      </w:r>
      <w:r>
        <w:t>polymeric</w:t>
      </w:r>
      <w:r>
        <w:rPr>
          <w:spacing w:val="-2"/>
        </w:rPr>
        <w:t xml:space="preserve"> </w:t>
      </w:r>
      <w:r>
        <w:t>LED</w:t>
      </w:r>
      <w:r>
        <w:rPr>
          <w:spacing w:val="-2"/>
        </w:rPr>
        <w:t xml:space="preserve"> </w:t>
      </w:r>
      <w:r>
        <w:t>based display devices: Device physics, materials, fabrication processes, structures,</w:t>
      </w:r>
      <w:r>
        <w:rPr>
          <w:spacing w:val="-12"/>
        </w:rPr>
        <w:t xml:space="preserve"> </w:t>
      </w:r>
      <w:r>
        <w:t>and</w:t>
      </w:r>
      <w:r>
        <w:rPr>
          <w:spacing w:val="-12"/>
        </w:rPr>
        <w:t xml:space="preserve"> </w:t>
      </w:r>
      <w:r>
        <w:t>drive</w:t>
      </w:r>
      <w:r>
        <w:rPr>
          <w:spacing w:val="-10"/>
        </w:rPr>
        <w:t xml:space="preserve"> </w:t>
      </w:r>
      <w:r>
        <w:t>circuits.</w:t>
      </w:r>
      <w:r>
        <w:rPr>
          <w:spacing w:val="-12"/>
        </w:rPr>
        <w:t xml:space="preserve"> </w:t>
      </w:r>
      <w:r>
        <w:t>Electro-optical</w:t>
      </w:r>
      <w:r>
        <w:rPr>
          <w:spacing w:val="-12"/>
        </w:rPr>
        <w:t xml:space="preserve"> </w:t>
      </w:r>
      <w:r>
        <w:t>characterization</w:t>
      </w:r>
      <w:r>
        <w:rPr>
          <w:spacing w:val="-12"/>
        </w:rPr>
        <w:t xml:space="preserve"> </w:t>
      </w:r>
      <w:r>
        <w:t>of</w:t>
      </w:r>
      <w:r>
        <w:rPr>
          <w:spacing w:val="-12"/>
        </w:rPr>
        <w:t xml:space="preserve"> </w:t>
      </w:r>
      <w:r>
        <w:t>LEDs. Transparent</w:t>
      </w:r>
      <w:r>
        <w:rPr>
          <w:spacing w:val="-8"/>
        </w:rPr>
        <w:t xml:space="preserve"> </w:t>
      </w:r>
      <w:r>
        <w:t>thin</w:t>
      </w:r>
      <w:r>
        <w:rPr>
          <w:spacing w:val="-8"/>
        </w:rPr>
        <w:t xml:space="preserve"> </w:t>
      </w:r>
      <w:r>
        <w:t>film</w:t>
      </w:r>
      <w:r>
        <w:rPr>
          <w:spacing w:val="-8"/>
        </w:rPr>
        <w:t xml:space="preserve"> </w:t>
      </w:r>
      <w:r>
        <w:t>(TFTs)</w:t>
      </w:r>
      <w:r>
        <w:rPr>
          <w:spacing w:val="-8"/>
        </w:rPr>
        <w:t xml:space="preserve"> </w:t>
      </w:r>
      <w:r>
        <w:t>displays,</w:t>
      </w:r>
      <w:r>
        <w:rPr>
          <w:spacing w:val="-8"/>
        </w:rPr>
        <w:t xml:space="preserve"> </w:t>
      </w:r>
      <w:r>
        <w:t>electronics,</w:t>
      </w:r>
      <w:r>
        <w:rPr>
          <w:spacing w:val="-8"/>
        </w:rPr>
        <w:t xml:space="preserve"> </w:t>
      </w:r>
      <w:r>
        <w:t>and</w:t>
      </w:r>
      <w:r>
        <w:rPr>
          <w:spacing w:val="-8"/>
        </w:rPr>
        <w:t xml:space="preserve"> </w:t>
      </w:r>
      <w:r>
        <w:t>manufacturing technologies and applications.</w:t>
      </w:r>
    </w:p>
    <w:p w14:paraId="37B60EDF" w14:textId="77777777" w:rsidR="00545FE0" w:rsidRDefault="00000000">
      <w:pPr>
        <w:pStyle w:val="BodyText"/>
        <w:spacing w:before="36"/>
        <w:ind w:right="135"/>
      </w:pPr>
      <w:r>
        <w:rPr>
          <w:spacing w:val="-4"/>
        </w:rPr>
        <w:t xml:space="preserve">Non-emissive displays: basics of liquid-crystal materials, their properties </w:t>
      </w:r>
      <w:r>
        <w:t>and</w:t>
      </w:r>
      <w:r>
        <w:rPr>
          <w:spacing w:val="-5"/>
        </w:rPr>
        <w:t xml:space="preserve"> </w:t>
      </w:r>
      <w:r>
        <w:t>characterization.</w:t>
      </w:r>
      <w:r>
        <w:rPr>
          <w:spacing w:val="-5"/>
        </w:rPr>
        <w:t xml:space="preserve"> </w:t>
      </w:r>
      <w:r>
        <w:t>Liquid-crystal</w:t>
      </w:r>
      <w:r>
        <w:rPr>
          <w:spacing w:val="-5"/>
        </w:rPr>
        <w:t xml:space="preserve"> </w:t>
      </w:r>
      <w:r>
        <w:t>display</w:t>
      </w:r>
      <w:r>
        <w:rPr>
          <w:spacing w:val="-5"/>
        </w:rPr>
        <w:t xml:space="preserve"> </w:t>
      </w:r>
      <w:r>
        <w:t>devices</w:t>
      </w:r>
      <w:r>
        <w:rPr>
          <w:spacing w:val="-5"/>
        </w:rPr>
        <w:t xml:space="preserve"> </w:t>
      </w:r>
      <w:r>
        <w:t>and</w:t>
      </w:r>
      <w:r>
        <w:rPr>
          <w:spacing w:val="-5"/>
        </w:rPr>
        <w:t xml:space="preserve"> </w:t>
      </w:r>
      <w:r>
        <w:t>technologies. Transmissive,</w:t>
      </w:r>
      <w:r>
        <w:rPr>
          <w:spacing w:val="-13"/>
        </w:rPr>
        <w:t xml:space="preserve"> </w:t>
      </w:r>
      <w:r>
        <w:t>reflective,</w:t>
      </w:r>
      <w:r>
        <w:rPr>
          <w:spacing w:val="-12"/>
        </w:rPr>
        <w:t xml:space="preserve"> </w:t>
      </w:r>
      <w:r>
        <w:t>active</w:t>
      </w:r>
      <w:r>
        <w:rPr>
          <w:spacing w:val="-13"/>
        </w:rPr>
        <w:t xml:space="preserve"> </w:t>
      </w:r>
      <w:r>
        <w:t>and</w:t>
      </w:r>
      <w:r>
        <w:rPr>
          <w:spacing w:val="-12"/>
        </w:rPr>
        <w:t xml:space="preserve"> </w:t>
      </w:r>
      <w:r>
        <w:t>passive</w:t>
      </w:r>
      <w:r>
        <w:rPr>
          <w:spacing w:val="-13"/>
        </w:rPr>
        <w:t xml:space="preserve"> </w:t>
      </w:r>
      <w:r>
        <w:t>matrix,</w:t>
      </w:r>
      <w:r>
        <w:rPr>
          <w:spacing w:val="-12"/>
        </w:rPr>
        <w:t xml:space="preserve"> </w:t>
      </w:r>
      <w:r>
        <w:t>thin-film</w:t>
      </w:r>
      <w:r>
        <w:rPr>
          <w:spacing w:val="-13"/>
        </w:rPr>
        <w:t xml:space="preserve"> </w:t>
      </w:r>
      <w:r>
        <w:t xml:space="preserve">transistor (TFT), </w:t>
      </w:r>
      <w:proofErr w:type="spellStart"/>
      <w:r>
        <w:t>transreflective</w:t>
      </w:r>
      <w:proofErr w:type="spellEnd"/>
      <w:r>
        <w:t>, and back lighting technologies for LCDs. Electronic-ink, electronic paper, and flexible and transparent display technologies and their applications. Laser based projection displays</w:t>
      </w:r>
    </w:p>
    <w:p w14:paraId="5E65474B" w14:textId="77777777" w:rsidR="00545FE0" w:rsidRDefault="00000000">
      <w:pPr>
        <w:pStyle w:val="BodyText"/>
        <w:spacing w:before="34"/>
        <w:ind w:right="138"/>
      </w:pPr>
      <w:r>
        <w:t>Display electronics and digital light processing technologies. Three- dimensional (3-D) imaging and display technologies: Micro-displays, STEREOSCOPIC 3D displays. HOLOGRAPHIC 3-D displays. Laser based 3D-TV.</w:t>
      </w:r>
    </w:p>
    <w:p w14:paraId="6E6CF09E" w14:textId="77777777" w:rsidR="00545FE0" w:rsidRDefault="00000000">
      <w:pPr>
        <w:pStyle w:val="Heading3"/>
        <w:spacing w:before="111"/>
      </w:pPr>
      <w:r>
        <w:rPr>
          <w:color w:val="00AEEF"/>
        </w:rPr>
        <w:t xml:space="preserve">DSL740 Instrument Organization and </w:t>
      </w:r>
      <w:r>
        <w:rPr>
          <w:color w:val="00AEEF"/>
          <w:spacing w:val="-2"/>
        </w:rPr>
        <w:t>Ergonomics</w:t>
      </w:r>
    </w:p>
    <w:p w14:paraId="6457DE93" w14:textId="77777777" w:rsidR="00545FE0" w:rsidRDefault="00000000">
      <w:pPr>
        <w:pStyle w:val="Heading4"/>
        <w:spacing w:before="5"/>
        <w:jc w:val="both"/>
      </w:pPr>
      <w:r>
        <w:t>3</w:t>
      </w:r>
      <w:r>
        <w:rPr>
          <w:spacing w:val="-1"/>
        </w:rPr>
        <w:t xml:space="preserve"> </w:t>
      </w:r>
      <w:r>
        <w:t>Credits (2-0-</w:t>
      </w:r>
      <w:r>
        <w:rPr>
          <w:spacing w:val="-5"/>
        </w:rPr>
        <w:t>2)</w:t>
      </w:r>
    </w:p>
    <w:p w14:paraId="1A028CF0" w14:textId="77777777" w:rsidR="00545FE0" w:rsidRDefault="00000000">
      <w:pPr>
        <w:pStyle w:val="BodyText"/>
        <w:spacing w:before="25"/>
        <w:ind w:right="132"/>
      </w:pPr>
      <w:r>
        <w:t>Functions of instrument systems, classification of tasks as man- machine systems, need analysis, product specifications, solutions search, product planning, systems break-up. Strengths and weaknesses of the machines. Understanding the potentials and weaknesses of the human beings, application of force, load lifting, load carrying, stride patterns. Functions of controls and displays, handles,</w:t>
      </w:r>
      <w:r>
        <w:rPr>
          <w:spacing w:val="80"/>
        </w:rPr>
        <w:t xml:space="preserve"> </w:t>
      </w:r>
      <w:r>
        <w:t>levers,</w:t>
      </w:r>
      <w:r>
        <w:rPr>
          <w:spacing w:val="80"/>
        </w:rPr>
        <w:t xml:space="preserve"> </w:t>
      </w:r>
      <w:r>
        <w:t>knobs,</w:t>
      </w:r>
      <w:r>
        <w:rPr>
          <w:spacing w:val="80"/>
        </w:rPr>
        <w:t xml:space="preserve"> </w:t>
      </w:r>
      <w:r>
        <w:t>switches,</w:t>
      </w:r>
      <w:r>
        <w:rPr>
          <w:spacing w:val="80"/>
        </w:rPr>
        <w:t xml:space="preserve"> </w:t>
      </w:r>
      <w:r>
        <w:t>dials,</w:t>
      </w:r>
      <w:r>
        <w:rPr>
          <w:spacing w:val="80"/>
        </w:rPr>
        <w:t xml:space="preserve"> </w:t>
      </w:r>
      <w:r>
        <w:t>LCD</w:t>
      </w:r>
      <w:r>
        <w:rPr>
          <w:spacing w:val="80"/>
        </w:rPr>
        <w:t xml:space="preserve"> </w:t>
      </w:r>
      <w:r>
        <w:t>screens.</w:t>
      </w:r>
      <w:r>
        <w:rPr>
          <w:spacing w:val="80"/>
        </w:rPr>
        <w:t xml:space="preserve"> </w:t>
      </w:r>
      <w:r>
        <w:t>Hand- held</w:t>
      </w:r>
      <w:r>
        <w:rPr>
          <w:spacing w:val="40"/>
        </w:rPr>
        <w:t xml:space="preserve"> </w:t>
      </w:r>
      <w:r>
        <w:t>devices,</w:t>
      </w:r>
      <w:r>
        <w:rPr>
          <w:spacing w:val="40"/>
        </w:rPr>
        <w:t xml:space="preserve"> </w:t>
      </w:r>
      <w:r>
        <w:t>workstations,</w:t>
      </w:r>
      <w:r>
        <w:rPr>
          <w:spacing w:val="40"/>
        </w:rPr>
        <w:t xml:space="preserve"> </w:t>
      </w:r>
      <w:r>
        <w:t>large</w:t>
      </w:r>
      <w:r>
        <w:rPr>
          <w:spacing w:val="40"/>
        </w:rPr>
        <w:t xml:space="preserve"> </w:t>
      </w:r>
      <w:r>
        <w:t>control</w:t>
      </w:r>
      <w:r>
        <w:rPr>
          <w:spacing w:val="40"/>
        </w:rPr>
        <w:t xml:space="preserve"> </w:t>
      </w:r>
      <w:r>
        <w:t>systems.</w:t>
      </w:r>
      <w:r>
        <w:rPr>
          <w:spacing w:val="40"/>
        </w:rPr>
        <w:t xml:space="preserve"> </w:t>
      </w:r>
      <w:r>
        <w:t>Identification</w:t>
      </w:r>
      <w:r>
        <w:rPr>
          <w:spacing w:val="40"/>
        </w:rPr>
        <w:t xml:space="preserve"> </w:t>
      </w:r>
      <w:r>
        <w:t>of constraints emerging from scientific, technical, production, environmental and maintenance considerations. Aesthetics of color, form and graphics. Value engineering. Design of manuals, job-aids and training aids. Case studies, Exercises &amp; Projects.</w:t>
      </w:r>
    </w:p>
    <w:p w14:paraId="6EE59D5D" w14:textId="77777777" w:rsidR="00545FE0" w:rsidRDefault="00000000">
      <w:pPr>
        <w:pStyle w:val="Heading3"/>
        <w:spacing w:before="119"/>
      </w:pPr>
      <w:r>
        <w:rPr>
          <w:color w:val="00AEEF"/>
        </w:rPr>
        <w:t xml:space="preserve">DSL742 Integrated Quantum </w:t>
      </w:r>
      <w:r>
        <w:rPr>
          <w:color w:val="00AEEF"/>
          <w:spacing w:val="-2"/>
        </w:rPr>
        <w:t>Photonics</w:t>
      </w:r>
    </w:p>
    <w:p w14:paraId="79D2F23E" w14:textId="77777777" w:rsidR="00545FE0" w:rsidRDefault="00000000">
      <w:pPr>
        <w:pStyle w:val="Heading4"/>
        <w:jc w:val="both"/>
      </w:pPr>
      <w:r>
        <w:t>3</w:t>
      </w:r>
      <w:r>
        <w:rPr>
          <w:spacing w:val="-1"/>
        </w:rPr>
        <w:t xml:space="preserve"> </w:t>
      </w:r>
      <w:r>
        <w:t>Credits (3-0-</w:t>
      </w:r>
      <w:r>
        <w:rPr>
          <w:spacing w:val="-5"/>
        </w:rPr>
        <w:t>0)</w:t>
      </w:r>
    </w:p>
    <w:p w14:paraId="2CA41F4C" w14:textId="77777777" w:rsidR="00545FE0" w:rsidRDefault="00000000">
      <w:pPr>
        <w:pStyle w:val="BodyText"/>
        <w:ind w:right="138"/>
      </w:pPr>
      <w:r>
        <w:t xml:space="preserve">Basics of quantum mechanics, superposition, qubits, entanglement; Different physical systems for implementing quantum protocols – photons, atoms, superconducting qubits, etc. and their comparison; Photons and their properties for encoding quantum information and </w:t>
      </w:r>
      <w:r>
        <w:rPr>
          <w:spacing w:val="-2"/>
        </w:rPr>
        <w:t>applications</w:t>
      </w:r>
      <w:r>
        <w:rPr>
          <w:spacing w:val="-4"/>
        </w:rPr>
        <w:t xml:space="preserve"> </w:t>
      </w:r>
      <w:r>
        <w:rPr>
          <w:spacing w:val="-2"/>
        </w:rPr>
        <w:t>in</w:t>
      </w:r>
      <w:r>
        <w:rPr>
          <w:spacing w:val="-4"/>
        </w:rPr>
        <w:t xml:space="preserve"> </w:t>
      </w:r>
      <w:r>
        <w:rPr>
          <w:spacing w:val="-2"/>
        </w:rPr>
        <w:t>computation,</w:t>
      </w:r>
      <w:r>
        <w:rPr>
          <w:spacing w:val="-4"/>
        </w:rPr>
        <w:t xml:space="preserve"> </w:t>
      </w:r>
      <w:r>
        <w:rPr>
          <w:spacing w:val="-2"/>
        </w:rPr>
        <w:t>communication</w:t>
      </w:r>
      <w:r>
        <w:rPr>
          <w:spacing w:val="-4"/>
        </w:rPr>
        <w:t xml:space="preserve"> </w:t>
      </w:r>
      <w:r>
        <w:rPr>
          <w:spacing w:val="-2"/>
        </w:rPr>
        <w:t>and</w:t>
      </w:r>
      <w:r>
        <w:rPr>
          <w:spacing w:val="-4"/>
        </w:rPr>
        <w:t xml:space="preserve"> </w:t>
      </w:r>
      <w:r>
        <w:rPr>
          <w:spacing w:val="-2"/>
        </w:rPr>
        <w:t>simulations;</w:t>
      </w:r>
      <w:r>
        <w:rPr>
          <w:spacing w:val="-4"/>
        </w:rPr>
        <w:t xml:space="preserve"> </w:t>
      </w:r>
      <w:r>
        <w:rPr>
          <w:spacing w:val="-2"/>
        </w:rPr>
        <w:t xml:space="preserve">Different </w:t>
      </w:r>
      <w:r>
        <w:t xml:space="preserve">integrated photonics platforms and their comparison for quantum information tasks; Devices for generation photon qubits using non- linear optical processes; Solid state photon emitters; Devices for manipulation of quantum states of light using linear optical circuits; </w:t>
      </w:r>
      <w:r>
        <w:rPr>
          <w:spacing w:val="-2"/>
        </w:rPr>
        <w:t>Implementation</w:t>
      </w:r>
      <w:r>
        <w:rPr>
          <w:spacing w:val="-3"/>
        </w:rPr>
        <w:t xml:space="preserve"> </w:t>
      </w:r>
      <w:r>
        <w:rPr>
          <w:spacing w:val="-2"/>
        </w:rPr>
        <w:t>of</w:t>
      </w:r>
      <w:r>
        <w:rPr>
          <w:spacing w:val="-3"/>
        </w:rPr>
        <w:t xml:space="preserve"> </w:t>
      </w:r>
      <w:r>
        <w:rPr>
          <w:spacing w:val="-2"/>
        </w:rPr>
        <w:t>quantum</w:t>
      </w:r>
      <w:r>
        <w:rPr>
          <w:spacing w:val="-3"/>
        </w:rPr>
        <w:t xml:space="preserve"> </w:t>
      </w:r>
      <w:r>
        <w:rPr>
          <w:spacing w:val="-2"/>
        </w:rPr>
        <w:t>gates</w:t>
      </w:r>
      <w:r>
        <w:rPr>
          <w:spacing w:val="-3"/>
        </w:rPr>
        <w:t xml:space="preserve"> </w:t>
      </w:r>
      <w:r>
        <w:rPr>
          <w:spacing w:val="-2"/>
        </w:rPr>
        <w:t>using</w:t>
      </w:r>
      <w:r>
        <w:rPr>
          <w:spacing w:val="-3"/>
        </w:rPr>
        <w:t xml:space="preserve"> </w:t>
      </w:r>
      <w:r>
        <w:rPr>
          <w:spacing w:val="-2"/>
        </w:rPr>
        <w:t>optics;</w:t>
      </w:r>
      <w:r>
        <w:rPr>
          <w:spacing w:val="-3"/>
        </w:rPr>
        <w:t xml:space="preserve"> </w:t>
      </w:r>
      <w:r>
        <w:rPr>
          <w:spacing w:val="-2"/>
        </w:rPr>
        <w:t>Detectors</w:t>
      </w:r>
      <w:r>
        <w:rPr>
          <w:spacing w:val="-3"/>
        </w:rPr>
        <w:t xml:space="preserve"> </w:t>
      </w:r>
      <w:r>
        <w:rPr>
          <w:spacing w:val="-2"/>
        </w:rPr>
        <w:t>for</w:t>
      </w:r>
      <w:r>
        <w:rPr>
          <w:spacing w:val="-3"/>
        </w:rPr>
        <w:t xml:space="preserve"> </w:t>
      </w:r>
      <w:r>
        <w:rPr>
          <w:spacing w:val="-2"/>
        </w:rPr>
        <w:t xml:space="preserve">inferring </w:t>
      </w:r>
      <w:r>
        <w:t>quantum properties, superconducting detectors; Quantum sensing using photos.</w:t>
      </w:r>
    </w:p>
    <w:p w14:paraId="2F517A4E" w14:textId="77777777" w:rsidR="00545FE0" w:rsidRDefault="00545FE0">
      <w:pPr>
        <w:sectPr w:rsidR="00545FE0" w:rsidSect="00220269">
          <w:type w:val="continuous"/>
          <w:pgSz w:w="11880" w:h="16920"/>
          <w:pgMar w:top="980" w:right="820" w:bottom="1000" w:left="840" w:header="653" w:footer="802" w:gutter="0"/>
          <w:cols w:num="2" w:space="720" w:equalWidth="0">
            <w:col w:w="5027" w:space="69"/>
            <w:col w:w="5124"/>
          </w:cols>
        </w:sectPr>
      </w:pPr>
    </w:p>
    <w:p w14:paraId="63CDD80D" w14:textId="77777777" w:rsidR="00545FE0" w:rsidRDefault="00545FE0">
      <w:pPr>
        <w:pStyle w:val="BodyText"/>
        <w:spacing w:before="0"/>
        <w:ind w:left="0"/>
        <w:jc w:val="left"/>
        <w:rPr>
          <w:sz w:val="20"/>
        </w:rPr>
      </w:pPr>
    </w:p>
    <w:p w14:paraId="6AE66321" w14:textId="77777777" w:rsidR="00545FE0" w:rsidRDefault="00545FE0">
      <w:pPr>
        <w:pStyle w:val="BodyText"/>
        <w:spacing w:before="0"/>
        <w:ind w:left="0"/>
        <w:jc w:val="left"/>
        <w:rPr>
          <w:sz w:val="20"/>
        </w:rPr>
      </w:pPr>
    </w:p>
    <w:p w14:paraId="2375E539" w14:textId="77777777" w:rsidR="00545FE0" w:rsidRDefault="00545FE0">
      <w:pPr>
        <w:pStyle w:val="BodyText"/>
        <w:spacing w:before="0"/>
        <w:ind w:left="0"/>
        <w:jc w:val="left"/>
        <w:rPr>
          <w:sz w:val="20"/>
        </w:rPr>
      </w:pPr>
    </w:p>
    <w:p w14:paraId="7CE77579" w14:textId="77777777" w:rsidR="00545FE0" w:rsidRDefault="00545FE0">
      <w:pPr>
        <w:pStyle w:val="BodyText"/>
        <w:spacing w:before="8"/>
        <w:ind w:left="0"/>
        <w:jc w:val="left"/>
        <w:rPr>
          <w:sz w:val="20"/>
        </w:rPr>
      </w:pPr>
    </w:p>
    <w:p w14:paraId="5692A4E2" w14:textId="77777777" w:rsidR="00545FE0" w:rsidRDefault="00545FE0">
      <w:pPr>
        <w:rPr>
          <w:sz w:val="20"/>
        </w:rPr>
        <w:sectPr w:rsidR="00545FE0" w:rsidSect="00220269">
          <w:headerReference w:type="default" r:id="rId160"/>
          <w:pgSz w:w="11880" w:h="16920"/>
          <w:pgMar w:top="640" w:right="820" w:bottom="1000" w:left="840" w:header="0" w:footer="0" w:gutter="0"/>
          <w:cols w:space="720"/>
        </w:sectPr>
      </w:pPr>
    </w:p>
    <w:p w14:paraId="52CC4ABE" w14:textId="77777777" w:rsidR="00545FE0" w:rsidRDefault="00000000">
      <w:pPr>
        <w:pStyle w:val="Heading3"/>
        <w:spacing w:before="101"/>
        <w:jc w:val="left"/>
      </w:pPr>
      <w:r>
        <w:rPr>
          <w:noProof/>
        </w:rPr>
        <mc:AlternateContent>
          <mc:Choice Requires="wpg">
            <w:drawing>
              <wp:anchor distT="0" distB="0" distL="0" distR="0" simplePos="0" relativeHeight="15730176" behindDoc="0" locked="0" layoutInCell="1" allowOverlap="1" wp14:anchorId="5CE0906C" wp14:editId="2E115F25">
                <wp:simplePos x="0" y="0"/>
                <wp:positionH relativeFrom="page">
                  <wp:posOffset>612000</wp:posOffset>
                </wp:positionH>
                <wp:positionV relativeFrom="page">
                  <wp:posOffset>401834</wp:posOffset>
                </wp:positionV>
                <wp:extent cx="6932295" cy="200660"/>
                <wp:effectExtent l="0" t="0" r="0" b="0"/>
                <wp:wrapNone/>
                <wp:docPr id="407" name="Group 40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32295" cy="200660"/>
                          <a:chOff x="0" y="0"/>
                          <a:chExt cx="6932295" cy="200660"/>
                        </a:xfrm>
                      </wpg:grpSpPr>
                      <wps:wsp>
                        <wps:cNvPr id="408" name="Graphic 408"/>
                        <wps:cNvSpPr/>
                        <wps:spPr>
                          <a:xfrm>
                            <a:off x="2339999" y="24250"/>
                            <a:ext cx="4592320" cy="171450"/>
                          </a:xfrm>
                          <a:custGeom>
                            <a:avLst/>
                            <a:gdLst/>
                            <a:ahLst/>
                            <a:cxnLst/>
                            <a:rect l="l" t="t" r="r" b="b"/>
                            <a:pathLst>
                              <a:path w="4592320" h="171450">
                                <a:moveTo>
                                  <a:pt x="4591799" y="0"/>
                                </a:moveTo>
                                <a:lnTo>
                                  <a:pt x="63500" y="0"/>
                                </a:lnTo>
                                <a:lnTo>
                                  <a:pt x="26789" y="992"/>
                                </a:lnTo>
                                <a:lnTo>
                                  <a:pt x="7937" y="7937"/>
                                </a:lnTo>
                                <a:lnTo>
                                  <a:pt x="992" y="26789"/>
                                </a:lnTo>
                                <a:lnTo>
                                  <a:pt x="0" y="63500"/>
                                </a:lnTo>
                                <a:lnTo>
                                  <a:pt x="0" y="107950"/>
                                </a:lnTo>
                                <a:lnTo>
                                  <a:pt x="992" y="144660"/>
                                </a:lnTo>
                                <a:lnTo>
                                  <a:pt x="7937" y="163512"/>
                                </a:lnTo>
                                <a:lnTo>
                                  <a:pt x="26789" y="170457"/>
                                </a:lnTo>
                                <a:lnTo>
                                  <a:pt x="63500" y="171450"/>
                                </a:lnTo>
                                <a:lnTo>
                                  <a:pt x="4591799" y="171450"/>
                                </a:lnTo>
                                <a:lnTo>
                                  <a:pt x="4591799" y="0"/>
                                </a:lnTo>
                                <a:close/>
                              </a:path>
                            </a:pathLst>
                          </a:custGeom>
                          <a:solidFill>
                            <a:srgbClr val="00AEEF"/>
                          </a:solidFill>
                        </wps:spPr>
                        <wps:bodyPr wrap="square" lIns="0" tIns="0" rIns="0" bIns="0" rtlCol="0">
                          <a:prstTxWarp prst="textNoShape">
                            <a:avLst/>
                          </a:prstTxWarp>
                          <a:noAutofit/>
                        </wps:bodyPr>
                      </wps:wsp>
                      <wps:wsp>
                        <wps:cNvPr id="409" name="Graphic 409"/>
                        <wps:cNvSpPr/>
                        <wps:spPr>
                          <a:xfrm>
                            <a:off x="0" y="109975"/>
                            <a:ext cx="2340610" cy="1270"/>
                          </a:xfrm>
                          <a:custGeom>
                            <a:avLst/>
                            <a:gdLst/>
                            <a:ahLst/>
                            <a:cxnLst/>
                            <a:rect l="l" t="t" r="r" b="b"/>
                            <a:pathLst>
                              <a:path w="2340610">
                                <a:moveTo>
                                  <a:pt x="2340000" y="0"/>
                                </a:moveTo>
                                <a:lnTo>
                                  <a:pt x="0" y="0"/>
                                </a:lnTo>
                              </a:path>
                            </a:pathLst>
                          </a:custGeom>
                          <a:ln w="9525">
                            <a:solidFill>
                              <a:srgbClr val="58595B"/>
                            </a:solidFill>
                            <a:prstDash val="solid"/>
                          </a:ln>
                        </wps:spPr>
                        <wps:bodyPr wrap="square" lIns="0" tIns="0" rIns="0" bIns="0" rtlCol="0">
                          <a:prstTxWarp prst="textNoShape">
                            <a:avLst/>
                          </a:prstTxWarp>
                          <a:noAutofit/>
                        </wps:bodyPr>
                      </wps:wsp>
                      <wps:wsp>
                        <wps:cNvPr id="410" name="Graphic 410"/>
                        <wps:cNvSpPr/>
                        <wps:spPr>
                          <a:xfrm>
                            <a:off x="0" y="109975"/>
                            <a:ext cx="2340610" cy="1270"/>
                          </a:xfrm>
                          <a:custGeom>
                            <a:avLst/>
                            <a:gdLst/>
                            <a:ahLst/>
                            <a:cxnLst/>
                            <a:rect l="l" t="t" r="r" b="b"/>
                            <a:pathLst>
                              <a:path w="2340610">
                                <a:moveTo>
                                  <a:pt x="2340000" y="0"/>
                                </a:moveTo>
                                <a:lnTo>
                                  <a:pt x="0" y="0"/>
                                </a:lnTo>
                              </a:path>
                            </a:pathLst>
                          </a:custGeom>
                          <a:ln w="9525">
                            <a:solidFill>
                              <a:srgbClr val="97999C"/>
                            </a:solidFill>
                            <a:prstDash val="solid"/>
                          </a:ln>
                        </wps:spPr>
                        <wps:bodyPr wrap="square" lIns="0" tIns="0" rIns="0" bIns="0" rtlCol="0">
                          <a:prstTxWarp prst="textNoShape">
                            <a:avLst/>
                          </a:prstTxWarp>
                          <a:noAutofit/>
                        </wps:bodyPr>
                      </wps:wsp>
                      <wps:wsp>
                        <wps:cNvPr id="411" name="Graphic 411"/>
                        <wps:cNvSpPr/>
                        <wps:spPr>
                          <a:xfrm>
                            <a:off x="4762" y="24250"/>
                            <a:ext cx="1508760" cy="171450"/>
                          </a:xfrm>
                          <a:custGeom>
                            <a:avLst/>
                            <a:gdLst/>
                            <a:ahLst/>
                            <a:cxnLst/>
                            <a:rect l="l" t="t" r="r" b="b"/>
                            <a:pathLst>
                              <a:path w="1508760" h="171450">
                                <a:moveTo>
                                  <a:pt x="1444904" y="0"/>
                                </a:moveTo>
                                <a:lnTo>
                                  <a:pt x="0" y="0"/>
                                </a:lnTo>
                                <a:lnTo>
                                  <a:pt x="0" y="171450"/>
                                </a:lnTo>
                                <a:lnTo>
                                  <a:pt x="1444904" y="171450"/>
                                </a:lnTo>
                                <a:lnTo>
                                  <a:pt x="1481615" y="170457"/>
                                </a:lnTo>
                                <a:lnTo>
                                  <a:pt x="1500466" y="163512"/>
                                </a:lnTo>
                                <a:lnTo>
                                  <a:pt x="1507412" y="144660"/>
                                </a:lnTo>
                                <a:lnTo>
                                  <a:pt x="1508404" y="107950"/>
                                </a:lnTo>
                                <a:lnTo>
                                  <a:pt x="1508404" y="63500"/>
                                </a:lnTo>
                                <a:lnTo>
                                  <a:pt x="1507412" y="26789"/>
                                </a:lnTo>
                                <a:lnTo>
                                  <a:pt x="1500466" y="7937"/>
                                </a:lnTo>
                                <a:lnTo>
                                  <a:pt x="1481615" y="992"/>
                                </a:lnTo>
                                <a:lnTo>
                                  <a:pt x="1444904" y="0"/>
                                </a:lnTo>
                                <a:close/>
                              </a:path>
                            </a:pathLst>
                          </a:custGeom>
                          <a:solidFill>
                            <a:srgbClr val="FFFFFF"/>
                          </a:solidFill>
                        </wps:spPr>
                        <wps:bodyPr wrap="square" lIns="0" tIns="0" rIns="0" bIns="0" rtlCol="0">
                          <a:prstTxWarp prst="textNoShape">
                            <a:avLst/>
                          </a:prstTxWarp>
                          <a:noAutofit/>
                        </wps:bodyPr>
                      </wps:wsp>
                      <wps:wsp>
                        <wps:cNvPr id="412" name="Graphic 412"/>
                        <wps:cNvSpPr/>
                        <wps:spPr>
                          <a:xfrm>
                            <a:off x="4762" y="24250"/>
                            <a:ext cx="1508760" cy="171450"/>
                          </a:xfrm>
                          <a:custGeom>
                            <a:avLst/>
                            <a:gdLst/>
                            <a:ahLst/>
                            <a:cxnLst/>
                            <a:rect l="l" t="t" r="r" b="b"/>
                            <a:pathLst>
                              <a:path w="1508760" h="171450">
                                <a:moveTo>
                                  <a:pt x="0" y="0"/>
                                </a:moveTo>
                                <a:lnTo>
                                  <a:pt x="0" y="171450"/>
                                </a:lnTo>
                                <a:lnTo>
                                  <a:pt x="1444904" y="171450"/>
                                </a:lnTo>
                                <a:lnTo>
                                  <a:pt x="1481615" y="170457"/>
                                </a:lnTo>
                                <a:lnTo>
                                  <a:pt x="1500466" y="163512"/>
                                </a:lnTo>
                                <a:lnTo>
                                  <a:pt x="1507412" y="144660"/>
                                </a:lnTo>
                                <a:lnTo>
                                  <a:pt x="1508404" y="107950"/>
                                </a:lnTo>
                                <a:lnTo>
                                  <a:pt x="1508404" y="63500"/>
                                </a:lnTo>
                                <a:lnTo>
                                  <a:pt x="1507412" y="26789"/>
                                </a:lnTo>
                                <a:lnTo>
                                  <a:pt x="1500466" y="7937"/>
                                </a:lnTo>
                                <a:lnTo>
                                  <a:pt x="1481615" y="992"/>
                                </a:lnTo>
                                <a:lnTo>
                                  <a:pt x="1444904" y="0"/>
                                </a:lnTo>
                                <a:lnTo>
                                  <a:pt x="0" y="0"/>
                                </a:lnTo>
                                <a:close/>
                              </a:path>
                            </a:pathLst>
                          </a:custGeom>
                          <a:ln w="9525">
                            <a:solidFill>
                              <a:srgbClr val="808285"/>
                            </a:solidFill>
                            <a:prstDash val="solid"/>
                          </a:ln>
                        </wps:spPr>
                        <wps:bodyPr wrap="square" lIns="0" tIns="0" rIns="0" bIns="0" rtlCol="0">
                          <a:prstTxWarp prst="textNoShape">
                            <a:avLst/>
                          </a:prstTxWarp>
                          <a:noAutofit/>
                        </wps:bodyPr>
                      </wps:wsp>
                      <wps:wsp>
                        <wps:cNvPr id="413" name="Textbox 413"/>
                        <wps:cNvSpPr txBox="1"/>
                        <wps:spPr>
                          <a:xfrm>
                            <a:off x="17462" y="0"/>
                            <a:ext cx="1492250" cy="192405"/>
                          </a:xfrm>
                          <a:prstGeom prst="rect">
                            <a:avLst/>
                          </a:prstGeom>
                        </wps:spPr>
                        <wps:txbx>
                          <w:txbxContent>
                            <w:p w14:paraId="2C2EE3F2" w14:textId="77777777" w:rsidR="00545FE0" w:rsidRDefault="00000000">
                              <w:pPr>
                                <w:spacing w:before="23"/>
                                <w:ind w:left="20"/>
                                <w:rPr>
                                  <w:rFonts w:ascii="Trebuchet MS"/>
                                  <w:b/>
                                  <w:i/>
                                </w:rPr>
                              </w:pPr>
                              <w:r>
                                <w:rPr>
                                  <w:rFonts w:ascii="Trebuchet MS"/>
                                  <w:i/>
                                  <w:color w:val="808285"/>
                                  <w:sz w:val="16"/>
                                </w:rPr>
                                <w:t>Courses</w:t>
                              </w:r>
                              <w:r>
                                <w:rPr>
                                  <w:rFonts w:ascii="Trebuchet MS"/>
                                  <w:i/>
                                  <w:color w:val="808285"/>
                                  <w:spacing w:val="-19"/>
                                  <w:sz w:val="16"/>
                                </w:rPr>
                                <w:t xml:space="preserve"> </w:t>
                              </w:r>
                              <w:r>
                                <w:rPr>
                                  <w:rFonts w:ascii="Trebuchet MS"/>
                                  <w:i/>
                                  <w:color w:val="808285"/>
                                  <w:sz w:val="16"/>
                                </w:rPr>
                                <w:t>of</w:t>
                              </w:r>
                              <w:r>
                                <w:rPr>
                                  <w:rFonts w:ascii="Trebuchet MS"/>
                                  <w:i/>
                                  <w:color w:val="808285"/>
                                  <w:spacing w:val="-21"/>
                                  <w:sz w:val="16"/>
                                </w:rPr>
                                <w:t xml:space="preserve"> </w:t>
                              </w:r>
                              <w:r>
                                <w:rPr>
                                  <w:rFonts w:ascii="Trebuchet MS"/>
                                  <w:i/>
                                  <w:color w:val="808285"/>
                                  <w:sz w:val="16"/>
                                </w:rPr>
                                <w:t>Study</w:t>
                              </w:r>
                              <w:r>
                                <w:rPr>
                                  <w:rFonts w:ascii="Trebuchet MS"/>
                                  <w:i/>
                                  <w:color w:val="808285"/>
                                  <w:spacing w:val="-13"/>
                                  <w:sz w:val="16"/>
                                </w:rPr>
                                <w:t xml:space="preserve"> </w:t>
                              </w:r>
                              <w:r>
                                <w:rPr>
                                  <w:rFonts w:ascii="Trebuchet MS"/>
                                  <w:b/>
                                  <w:i/>
                                  <w:color w:val="808285"/>
                                </w:rPr>
                                <w:t>2023-</w:t>
                              </w:r>
                              <w:r>
                                <w:rPr>
                                  <w:rFonts w:ascii="Trebuchet MS"/>
                                  <w:b/>
                                  <w:i/>
                                  <w:color w:val="808285"/>
                                  <w:spacing w:val="-4"/>
                                </w:rPr>
                                <w:t>2024</w:t>
                              </w:r>
                            </w:p>
                          </w:txbxContent>
                        </wps:txbx>
                        <wps:bodyPr wrap="square" lIns="0" tIns="0" rIns="0" bIns="0" rtlCol="0">
                          <a:noAutofit/>
                        </wps:bodyPr>
                      </wps:wsp>
                      <wps:wsp>
                        <wps:cNvPr id="414" name="Textbox 414"/>
                        <wps:cNvSpPr txBox="1"/>
                        <wps:spPr>
                          <a:xfrm>
                            <a:off x="2424417" y="17566"/>
                            <a:ext cx="3921125" cy="165735"/>
                          </a:xfrm>
                          <a:prstGeom prst="rect">
                            <a:avLst/>
                          </a:prstGeom>
                        </wps:spPr>
                        <wps:txbx>
                          <w:txbxContent>
                            <w:p w14:paraId="714946B2" w14:textId="77777777" w:rsidR="00545FE0" w:rsidRDefault="00000000">
                              <w:pPr>
                                <w:spacing w:before="22"/>
                                <w:ind w:left="20"/>
                                <w:rPr>
                                  <w:sz w:val="18"/>
                                </w:rPr>
                              </w:pPr>
                              <w:r>
                                <w:rPr>
                                  <w:color w:val="FFFFFF"/>
                                  <w:sz w:val="18"/>
                                </w:rPr>
                                <w:t>Centre</w:t>
                              </w:r>
                              <w:r>
                                <w:rPr>
                                  <w:color w:val="FFFFFF"/>
                                  <w:spacing w:val="-2"/>
                                  <w:sz w:val="18"/>
                                </w:rPr>
                                <w:t xml:space="preserve"> </w:t>
                              </w:r>
                              <w:r>
                                <w:rPr>
                                  <w:color w:val="FFFFFF"/>
                                  <w:sz w:val="18"/>
                                </w:rPr>
                                <w:t>for</w:t>
                              </w:r>
                              <w:r>
                                <w:rPr>
                                  <w:color w:val="FFFFFF"/>
                                  <w:spacing w:val="-3"/>
                                  <w:sz w:val="18"/>
                                </w:rPr>
                                <w:t xml:space="preserve"> </w:t>
                              </w:r>
                              <w:r>
                                <w:rPr>
                                  <w:color w:val="FFFFFF"/>
                                  <w:sz w:val="18"/>
                                </w:rPr>
                                <w:t>Sensors,</w:t>
                              </w:r>
                              <w:r>
                                <w:rPr>
                                  <w:color w:val="FFFFFF"/>
                                  <w:spacing w:val="-2"/>
                                  <w:sz w:val="18"/>
                                </w:rPr>
                                <w:t xml:space="preserve"> </w:t>
                              </w:r>
                              <w:r>
                                <w:rPr>
                                  <w:color w:val="FFFFFF"/>
                                  <w:sz w:val="18"/>
                                </w:rPr>
                                <w:t>Instrumentation</w:t>
                              </w:r>
                              <w:r>
                                <w:rPr>
                                  <w:color w:val="FFFFFF"/>
                                  <w:spacing w:val="-2"/>
                                  <w:sz w:val="18"/>
                                </w:rPr>
                                <w:t xml:space="preserve"> </w:t>
                              </w:r>
                              <w:r>
                                <w:rPr>
                                  <w:color w:val="FFFFFF"/>
                                  <w:sz w:val="18"/>
                                </w:rPr>
                                <w:t>and</w:t>
                              </w:r>
                              <w:r>
                                <w:rPr>
                                  <w:color w:val="FFFFFF"/>
                                  <w:spacing w:val="-2"/>
                                  <w:sz w:val="18"/>
                                </w:rPr>
                                <w:t xml:space="preserve"> </w:t>
                              </w:r>
                              <w:r>
                                <w:rPr>
                                  <w:color w:val="FFFFFF"/>
                                  <w:sz w:val="18"/>
                                </w:rPr>
                                <w:t>Cyber-Physical</w:t>
                              </w:r>
                              <w:r>
                                <w:rPr>
                                  <w:color w:val="FFFFFF"/>
                                  <w:spacing w:val="-2"/>
                                  <w:sz w:val="18"/>
                                </w:rPr>
                                <w:t xml:space="preserve"> </w:t>
                              </w:r>
                              <w:r>
                                <w:rPr>
                                  <w:color w:val="FFFFFF"/>
                                  <w:sz w:val="18"/>
                                </w:rPr>
                                <w:t>Systems</w:t>
                              </w:r>
                              <w:r>
                                <w:rPr>
                                  <w:color w:val="FFFFFF"/>
                                  <w:spacing w:val="-2"/>
                                  <w:sz w:val="18"/>
                                </w:rPr>
                                <w:t xml:space="preserve"> Engineering</w:t>
                              </w:r>
                            </w:p>
                          </w:txbxContent>
                        </wps:txbx>
                        <wps:bodyPr wrap="square" lIns="0" tIns="0" rIns="0" bIns="0" rtlCol="0">
                          <a:noAutofit/>
                        </wps:bodyPr>
                      </wps:wsp>
                    </wpg:wgp>
                  </a:graphicData>
                </a:graphic>
              </wp:anchor>
            </w:drawing>
          </mc:Choice>
          <mc:Fallback>
            <w:pict>
              <v:group w14:anchorId="5CE0906C" id="Group 407" o:spid="_x0000_s1047" style="position:absolute;left:0;text-align:left;margin-left:48.2pt;margin-top:31.65pt;width:545.85pt;height:15.8pt;z-index:15730176;mso-wrap-distance-left:0;mso-wrap-distance-right:0;mso-position-horizontal-relative:page;mso-position-vertical-relative:page" coordsize="69322,2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">
                <v:shape id="Graphic 408" o:spid="_x0000_s1048" style="position:absolute;left:23399;top:242;width:45924;height:1715;visibility:visible;mso-wrap-style:square;v-text-anchor:top" coordsize="4592320,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" path="m4591799,l63500,,26789,992,7937,7937,992,26789,,63500r,44450l992,144660r6945,18852l26789,170457r36711,993l4591799,171450,4591799,xe" fillcolor="#00aeef" stroked="f">
                  <v:path arrowok="t"/>
                </v:shape>
                <v:shape id="Graphic 409" o:spid="_x0000_s1049" style="position:absolute;top:1099;width:23406;height:13;visibility:visible;mso-wrap-style:square;v-text-anchor:top" coordsize="234061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" path="m2340000,l,e" filled="f" strokecolor="#58595b">
                  <v:path arrowok="t"/>
                </v:shape>
                <v:shape id="Graphic 410" o:spid="_x0000_s1050" style="position:absolute;top:1099;width:23406;height:13;visibility:visible;mso-wrap-style:square;v-text-anchor:top" coordsize="234061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" path="m2340000,l,e" filled="f" strokecolor="#97999c">
                  <v:path arrowok="t"/>
                </v:shape>
                <v:shape id="Graphic 411" o:spid="_x0000_s1051" style="position:absolute;left:47;top:242;width:15088;height:1715;visibility:visible;mso-wrap-style:square;v-text-anchor:top" coordsize="1508760,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" path="m1444904,l,,,171450r1444904,l1481615,170457r18851,-6945l1507412,144660r992,-36710l1508404,63500r-992,-36711l1500466,7937,1481615,992,1444904,xe" stroked="f">
                  <v:path arrowok="t"/>
                </v:shape>
                <v:shape id="Graphic 412" o:spid="_x0000_s1052" style="position:absolute;left:47;top:242;width:15088;height:1715;visibility:visible;mso-wrap-style:square;v-text-anchor:top" coordsize="1508760,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" path="m,l,171450r1444904,l1481615,170457r18851,-6945l1507412,144660r992,-36710l1508404,63500r-992,-36711l1500466,7937,1481615,992,1444904,,,xe" filled="f" strokecolor="#808285">
                  <v:path arrowok="t"/>
                </v:shape>
                <v:shape id="Textbox 413" o:spid="_x0000_s1053" type="#_x0000_t202" style="position:absolute;left:174;width:14923;height:19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" filled="f" stroked="f">
                  <v:textbox inset="0,0,0,0">
                    <w:txbxContent>
                      <w:p w14:paraId="2C2EE3F2" w14:textId="77777777" w:rsidR="00545FE0" w:rsidRDefault="00000000">
                        <w:pPr>
                          <w:spacing w:before="23"/>
                          <w:ind w:left="20"/>
                          <w:rPr>
                            <w:rFonts w:ascii="Trebuchet MS"/>
                            <w:b/>
                            <w:i/>
                          </w:rPr>
                        </w:pPr>
                        <w:r>
                          <w:rPr>
                            <w:rFonts w:ascii="Trebuchet MS"/>
                            <w:i/>
                            <w:color w:val="808285"/>
                            <w:sz w:val="16"/>
                          </w:rPr>
                          <w:t>Courses</w:t>
                        </w:r>
                        <w:r>
                          <w:rPr>
                            <w:rFonts w:ascii="Trebuchet MS"/>
                            <w:i/>
                            <w:color w:val="808285"/>
                            <w:spacing w:val="-19"/>
                            <w:sz w:val="16"/>
                          </w:rPr>
                          <w:t xml:space="preserve"> </w:t>
                        </w:r>
                        <w:r>
                          <w:rPr>
                            <w:rFonts w:ascii="Trebuchet MS"/>
                            <w:i/>
                            <w:color w:val="808285"/>
                            <w:sz w:val="16"/>
                          </w:rPr>
                          <w:t>of</w:t>
                        </w:r>
                        <w:r>
                          <w:rPr>
                            <w:rFonts w:ascii="Trebuchet MS"/>
                            <w:i/>
                            <w:color w:val="808285"/>
                            <w:spacing w:val="-21"/>
                            <w:sz w:val="16"/>
                          </w:rPr>
                          <w:t xml:space="preserve"> </w:t>
                        </w:r>
                        <w:r>
                          <w:rPr>
                            <w:rFonts w:ascii="Trebuchet MS"/>
                            <w:i/>
                            <w:color w:val="808285"/>
                            <w:sz w:val="16"/>
                          </w:rPr>
                          <w:t>Study</w:t>
                        </w:r>
                        <w:r>
                          <w:rPr>
                            <w:rFonts w:ascii="Trebuchet MS"/>
                            <w:i/>
                            <w:color w:val="808285"/>
                            <w:spacing w:val="-13"/>
                            <w:sz w:val="16"/>
                          </w:rPr>
                          <w:t xml:space="preserve"> </w:t>
                        </w:r>
                        <w:r>
                          <w:rPr>
                            <w:rFonts w:ascii="Trebuchet MS"/>
                            <w:b/>
                            <w:i/>
                            <w:color w:val="808285"/>
                          </w:rPr>
                          <w:t>2023-</w:t>
                        </w:r>
                        <w:r>
                          <w:rPr>
                            <w:rFonts w:ascii="Trebuchet MS"/>
                            <w:b/>
                            <w:i/>
                            <w:color w:val="808285"/>
                            <w:spacing w:val="-4"/>
                          </w:rPr>
                          <w:t>2024</w:t>
                        </w:r>
                      </w:p>
                    </w:txbxContent>
                  </v:textbox>
                </v:shape>
                <v:shape id="Textbox 414" o:spid="_x0000_s1054" type="#_x0000_t202" style="position:absolute;left:24244;top:175;width:39211;height:16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" filled="f" stroked="f">
                  <v:textbox inset="0,0,0,0">
                    <w:txbxContent>
                      <w:p w14:paraId="714946B2" w14:textId="77777777" w:rsidR="00545FE0" w:rsidRDefault="00000000">
                        <w:pPr>
                          <w:spacing w:before="22"/>
                          <w:ind w:left="20"/>
                          <w:rPr>
                            <w:sz w:val="18"/>
                          </w:rPr>
                        </w:pPr>
                        <w:r>
                          <w:rPr>
                            <w:color w:val="FFFFFF"/>
                            <w:sz w:val="18"/>
                          </w:rPr>
                          <w:t>Centre</w:t>
                        </w:r>
                        <w:r>
                          <w:rPr>
                            <w:color w:val="FFFFFF"/>
                            <w:spacing w:val="-2"/>
                            <w:sz w:val="18"/>
                          </w:rPr>
                          <w:t xml:space="preserve"> </w:t>
                        </w:r>
                        <w:r>
                          <w:rPr>
                            <w:color w:val="FFFFFF"/>
                            <w:sz w:val="18"/>
                          </w:rPr>
                          <w:t>for</w:t>
                        </w:r>
                        <w:r>
                          <w:rPr>
                            <w:color w:val="FFFFFF"/>
                            <w:spacing w:val="-3"/>
                            <w:sz w:val="18"/>
                          </w:rPr>
                          <w:t xml:space="preserve"> </w:t>
                        </w:r>
                        <w:r>
                          <w:rPr>
                            <w:color w:val="FFFFFF"/>
                            <w:sz w:val="18"/>
                          </w:rPr>
                          <w:t>Sensors,</w:t>
                        </w:r>
                        <w:r>
                          <w:rPr>
                            <w:color w:val="FFFFFF"/>
                            <w:spacing w:val="-2"/>
                            <w:sz w:val="18"/>
                          </w:rPr>
                          <w:t xml:space="preserve"> </w:t>
                        </w:r>
                        <w:r>
                          <w:rPr>
                            <w:color w:val="FFFFFF"/>
                            <w:sz w:val="18"/>
                          </w:rPr>
                          <w:t>Instrumentation</w:t>
                        </w:r>
                        <w:r>
                          <w:rPr>
                            <w:color w:val="FFFFFF"/>
                            <w:spacing w:val="-2"/>
                            <w:sz w:val="18"/>
                          </w:rPr>
                          <w:t xml:space="preserve"> </w:t>
                        </w:r>
                        <w:r>
                          <w:rPr>
                            <w:color w:val="FFFFFF"/>
                            <w:sz w:val="18"/>
                          </w:rPr>
                          <w:t>and</w:t>
                        </w:r>
                        <w:r>
                          <w:rPr>
                            <w:color w:val="FFFFFF"/>
                            <w:spacing w:val="-2"/>
                            <w:sz w:val="18"/>
                          </w:rPr>
                          <w:t xml:space="preserve"> </w:t>
                        </w:r>
                        <w:r>
                          <w:rPr>
                            <w:color w:val="FFFFFF"/>
                            <w:sz w:val="18"/>
                          </w:rPr>
                          <w:t>Cyber-Physical</w:t>
                        </w:r>
                        <w:r>
                          <w:rPr>
                            <w:color w:val="FFFFFF"/>
                            <w:spacing w:val="-2"/>
                            <w:sz w:val="18"/>
                          </w:rPr>
                          <w:t xml:space="preserve"> </w:t>
                        </w:r>
                        <w:r>
                          <w:rPr>
                            <w:color w:val="FFFFFF"/>
                            <w:sz w:val="18"/>
                          </w:rPr>
                          <w:t>Systems</w:t>
                        </w:r>
                        <w:r>
                          <w:rPr>
                            <w:color w:val="FFFFFF"/>
                            <w:spacing w:val="-2"/>
                            <w:sz w:val="18"/>
                          </w:rPr>
                          <w:t xml:space="preserve"> Engineering</w:t>
                        </w:r>
                      </w:p>
                    </w:txbxContent>
                  </v:textbox>
                </v:shape>
                <w10:wrap anchorx="page" anchory="page"/>
              </v:group>
            </w:pict>
          </mc:Fallback>
        </mc:AlternateContent>
      </w:r>
      <w:r>
        <w:rPr>
          <w:color w:val="00AEEF"/>
        </w:rPr>
        <w:t>DSD801 Major Project Part-</w:t>
      </w:r>
      <w:r>
        <w:rPr>
          <w:color w:val="00AEEF"/>
          <w:spacing w:val="-10"/>
        </w:rPr>
        <w:t>I</w:t>
      </w:r>
    </w:p>
    <w:p w14:paraId="025C304C" w14:textId="77777777" w:rsidR="00545FE0" w:rsidRDefault="00000000">
      <w:pPr>
        <w:spacing w:before="5"/>
        <w:ind w:left="123"/>
        <w:rPr>
          <w:sz w:val="18"/>
        </w:rPr>
      </w:pPr>
      <w:r>
        <w:rPr>
          <w:sz w:val="18"/>
        </w:rPr>
        <w:t>6</w:t>
      </w:r>
      <w:r>
        <w:rPr>
          <w:spacing w:val="-1"/>
          <w:sz w:val="18"/>
        </w:rPr>
        <w:t xml:space="preserve"> </w:t>
      </w:r>
      <w:r>
        <w:rPr>
          <w:sz w:val="18"/>
        </w:rPr>
        <w:t>Credits (0-0-</w:t>
      </w:r>
      <w:r>
        <w:rPr>
          <w:spacing w:val="-5"/>
          <w:sz w:val="18"/>
        </w:rPr>
        <w:t>12)</w:t>
      </w:r>
    </w:p>
    <w:p w14:paraId="25B57BD9" w14:textId="77777777" w:rsidR="00545FE0" w:rsidRDefault="00000000">
      <w:pPr>
        <w:pStyle w:val="Heading3"/>
        <w:spacing w:before="175"/>
        <w:jc w:val="left"/>
      </w:pPr>
      <w:r>
        <w:rPr>
          <w:color w:val="00AEEF"/>
        </w:rPr>
        <w:t>DSD802 Major Project Part-</w:t>
      </w:r>
      <w:r>
        <w:rPr>
          <w:color w:val="00AEEF"/>
          <w:spacing w:val="-10"/>
        </w:rPr>
        <w:t>I</w:t>
      </w:r>
    </w:p>
    <w:p w14:paraId="3E5CFC11" w14:textId="77777777" w:rsidR="00545FE0" w:rsidRDefault="00000000">
      <w:pPr>
        <w:spacing w:before="5"/>
        <w:ind w:left="123"/>
        <w:rPr>
          <w:sz w:val="18"/>
        </w:rPr>
      </w:pPr>
      <w:r>
        <w:rPr>
          <w:sz w:val="18"/>
        </w:rPr>
        <w:t>12</w:t>
      </w:r>
      <w:r>
        <w:rPr>
          <w:spacing w:val="-1"/>
          <w:sz w:val="18"/>
        </w:rPr>
        <w:t xml:space="preserve"> </w:t>
      </w:r>
      <w:r>
        <w:rPr>
          <w:sz w:val="18"/>
        </w:rPr>
        <w:t>Credits (0-0-</w:t>
      </w:r>
      <w:r>
        <w:rPr>
          <w:spacing w:val="-5"/>
          <w:sz w:val="18"/>
        </w:rPr>
        <w:t>24)</w:t>
      </w:r>
    </w:p>
    <w:p w14:paraId="103EE68E" w14:textId="77777777" w:rsidR="00545FE0" w:rsidRDefault="00000000">
      <w:pPr>
        <w:pStyle w:val="Heading3"/>
        <w:spacing w:before="161"/>
        <w:jc w:val="left"/>
      </w:pPr>
      <w:r>
        <w:rPr>
          <w:color w:val="00AEEF"/>
        </w:rPr>
        <w:t>DSL811 Selected Topics in Instrumentation-</w:t>
      </w:r>
      <w:r>
        <w:rPr>
          <w:color w:val="00AEEF"/>
          <w:spacing w:val="-10"/>
        </w:rPr>
        <w:t>I</w:t>
      </w:r>
    </w:p>
    <w:p w14:paraId="581F88E9" w14:textId="77777777" w:rsidR="00545FE0" w:rsidRDefault="00000000">
      <w:pPr>
        <w:pStyle w:val="Heading4"/>
        <w:spacing w:before="5"/>
      </w:pPr>
      <w:r>
        <w:t>3</w:t>
      </w:r>
      <w:r>
        <w:rPr>
          <w:spacing w:val="-1"/>
        </w:rPr>
        <w:t xml:space="preserve"> </w:t>
      </w:r>
      <w:r>
        <w:t>Credits (3-0-</w:t>
      </w:r>
      <w:r>
        <w:rPr>
          <w:spacing w:val="-5"/>
        </w:rPr>
        <w:t>0)</w:t>
      </w:r>
    </w:p>
    <w:p w14:paraId="4CD43CBE" w14:textId="77777777" w:rsidR="00545FE0" w:rsidRDefault="00000000">
      <w:pPr>
        <w:pStyle w:val="BodyText"/>
        <w:jc w:val="left"/>
      </w:pPr>
      <w:r>
        <w:rPr>
          <w:spacing w:val="-2"/>
        </w:rPr>
        <w:t>Advanced</w:t>
      </w:r>
      <w:r>
        <w:rPr>
          <w:spacing w:val="-8"/>
        </w:rPr>
        <w:t xml:space="preserve"> </w:t>
      </w:r>
      <w:r>
        <w:rPr>
          <w:spacing w:val="-2"/>
        </w:rPr>
        <w:t>course</w:t>
      </w:r>
      <w:r>
        <w:rPr>
          <w:spacing w:val="-8"/>
        </w:rPr>
        <w:t xml:space="preserve"> </w:t>
      </w:r>
      <w:r>
        <w:rPr>
          <w:spacing w:val="-2"/>
        </w:rPr>
        <w:t>on</w:t>
      </w:r>
      <w:r>
        <w:rPr>
          <w:spacing w:val="-8"/>
        </w:rPr>
        <w:t xml:space="preserve"> </w:t>
      </w:r>
      <w:r>
        <w:rPr>
          <w:spacing w:val="-2"/>
        </w:rPr>
        <w:t>Selected</w:t>
      </w:r>
      <w:r>
        <w:rPr>
          <w:spacing w:val="-8"/>
        </w:rPr>
        <w:t xml:space="preserve"> </w:t>
      </w:r>
      <w:r>
        <w:rPr>
          <w:spacing w:val="-2"/>
        </w:rPr>
        <w:t>Topics</w:t>
      </w:r>
      <w:r>
        <w:rPr>
          <w:spacing w:val="-8"/>
        </w:rPr>
        <w:t xml:space="preserve"> </w:t>
      </w:r>
      <w:r>
        <w:rPr>
          <w:spacing w:val="-2"/>
        </w:rPr>
        <w:t>in</w:t>
      </w:r>
      <w:r>
        <w:rPr>
          <w:spacing w:val="-8"/>
        </w:rPr>
        <w:t xml:space="preserve"> </w:t>
      </w:r>
      <w:r>
        <w:rPr>
          <w:spacing w:val="-2"/>
        </w:rPr>
        <w:t>Instrumentation</w:t>
      </w:r>
      <w:r>
        <w:rPr>
          <w:spacing w:val="-8"/>
        </w:rPr>
        <w:t xml:space="preserve"> </w:t>
      </w:r>
      <w:r>
        <w:rPr>
          <w:spacing w:val="-2"/>
        </w:rPr>
        <w:t>to</w:t>
      </w:r>
      <w:r>
        <w:rPr>
          <w:spacing w:val="-8"/>
        </w:rPr>
        <w:t xml:space="preserve"> </w:t>
      </w:r>
      <w:r>
        <w:rPr>
          <w:spacing w:val="-2"/>
        </w:rPr>
        <w:t>the</w:t>
      </w:r>
      <w:r>
        <w:rPr>
          <w:spacing w:val="-8"/>
        </w:rPr>
        <w:t xml:space="preserve"> </w:t>
      </w:r>
      <w:proofErr w:type="spellStart"/>
      <w:r>
        <w:rPr>
          <w:spacing w:val="-2"/>
        </w:rPr>
        <w:t>M.Tech</w:t>
      </w:r>
      <w:proofErr w:type="spellEnd"/>
      <w:r>
        <w:rPr>
          <w:spacing w:val="-2"/>
        </w:rPr>
        <w:t xml:space="preserve">. </w:t>
      </w:r>
      <w:r>
        <w:t xml:space="preserve">Instrument Technology </w:t>
      </w:r>
      <w:proofErr w:type="spellStart"/>
      <w:r>
        <w:t>Programme</w:t>
      </w:r>
      <w:proofErr w:type="spellEnd"/>
      <w:r>
        <w:t>.</w:t>
      </w:r>
    </w:p>
    <w:p w14:paraId="052B26A9" w14:textId="77777777" w:rsidR="00545FE0" w:rsidRDefault="00000000">
      <w:pPr>
        <w:pStyle w:val="Heading3"/>
        <w:spacing w:before="101"/>
        <w:jc w:val="left"/>
      </w:pPr>
      <w:r>
        <w:rPr>
          <w:b w:val="0"/>
        </w:rPr>
        <w:br w:type="column"/>
      </w:r>
      <w:r>
        <w:rPr>
          <w:color w:val="00AEEF"/>
        </w:rPr>
        <w:t xml:space="preserve">DSC812 Term Paper and </w:t>
      </w:r>
      <w:r>
        <w:rPr>
          <w:color w:val="00AEEF"/>
          <w:spacing w:val="-2"/>
        </w:rPr>
        <w:t>Seminar</w:t>
      </w:r>
    </w:p>
    <w:p w14:paraId="6376C881" w14:textId="77777777" w:rsidR="00545FE0" w:rsidRDefault="00000000">
      <w:pPr>
        <w:spacing w:before="5"/>
        <w:ind w:left="123"/>
        <w:rPr>
          <w:sz w:val="18"/>
        </w:rPr>
      </w:pPr>
      <w:r>
        <w:rPr>
          <w:sz w:val="18"/>
        </w:rPr>
        <w:t>3</w:t>
      </w:r>
      <w:r>
        <w:rPr>
          <w:spacing w:val="-1"/>
          <w:sz w:val="18"/>
        </w:rPr>
        <w:t xml:space="preserve"> </w:t>
      </w:r>
      <w:r>
        <w:rPr>
          <w:sz w:val="18"/>
        </w:rPr>
        <w:t>Credits (0-3-</w:t>
      </w:r>
      <w:r>
        <w:rPr>
          <w:spacing w:val="-5"/>
          <w:sz w:val="18"/>
        </w:rPr>
        <w:t>0)</w:t>
      </w:r>
    </w:p>
    <w:p w14:paraId="5EF6F605" w14:textId="77777777" w:rsidR="00545FE0" w:rsidRDefault="00000000">
      <w:pPr>
        <w:pStyle w:val="Heading3"/>
        <w:spacing w:before="203"/>
        <w:jc w:val="left"/>
      </w:pPr>
      <w:r>
        <w:rPr>
          <w:color w:val="00AEEF"/>
        </w:rPr>
        <w:t>DSL814 Selected Topics in Instrumentation-</w:t>
      </w:r>
      <w:r>
        <w:rPr>
          <w:color w:val="00AEEF"/>
          <w:spacing w:val="-5"/>
        </w:rPr>
        <w:t>II</w:t>
      </w:r>
    </w:p>
    <w:p w14:paraId="43491301" w14:textId="77777777" w:rsidR="00545FE0" w:rsidRDefault="00000000">
      <w:pPr>
        <w:pStyle w:val="Heading4"/>
        <w:spacing w:before="5"/>
      </w:pPr>
      <w:r>
        <w:t>3</w:t>
      </w:r>
      <w:r>
        <w:rPr>
          <w:spacing w:val="-1"/>
        </w:rPr>
        <w:t xml:space="preserve"> </w:t>
      </w:r>
      <w:r>
        <w:t>Credits (3-0-</w:t>
      </w:r>
      <w:r>
        <w:rPr>
          <w:spacing w:val="-5"/>
        </w:rPr>
        <w:t>0)</w:t>
      </w:r>
    </w:p>
    <w:p w14:paraId="656AEA7F" w14:textId="77777777" w:rsidR="00545FE0" w:rsidRDefault="00000000">
      <w:pPr>
        <w:pStyle w:val="BodyText"/>
        <w:jc w:val="left"/>
      </w:pPr>
      <w:r>
        <w:rPr>
          <w:spacing w:val="-2"/>
        </w:rPr>
        <w:t>Advanced</w:t>
      </w:r>
      <w:r>
        <w:rPr>
          <w:spacing w:val="-8"/>
        </w:rPr>
        <w:t xml:space="preserve"> </w:t>
      </w:r>
      <w:r>
        <w:rPr>
          <w:spacing w:val="-2"/>
        </w:rPr>
        <w:t>course</w:t>
      </w:r>
      <w:r>
        <w:rPr>
          <w:spacing w:val="-8"/>
        </w:rPr>
        <w:t xml:space="preserve"> </w:t>
      </w:r>
      <w:r>
        <w:rPr>
          <w:spacing w:val="-2"/>
        </w:rPr>
        <w:t>on</w:t>
      </w:r>
      <w:r>
        <w:rPr>
          <w:spacing w:val="-8"/>
        </w:rPr>
        <w:t xml:space="preserve"> </w:t>
      </w:r>
      <w:r>
        <w:rPr>
          <w:spacing w:val="-2"/>
        </w:rPr>
        <w:t>Selected</w:t>
      </w:r>
      <w:r>
        <w:rPr>
          <w:spacing w:val="-8"/>
        </w:rPr>
        <w:t xml:space="preserve"> </w:t>
      </w:r>
      <w:r>
        <w:rPr>
          <w:spacing w:val="-2"/>
        </w:rPr>
        <w:t>Topics</w:t>
      </w:r>
      <w:r>
        <w:rPr>
          <w:spacing w:val="-8"/>
        </w:rPr>
        <w:t xml:space="preserve"> </w:t>
      </w:r>
      <w:r>
        <w:rPr>
          <w:spacing w:val="-2"/>
        </w:rPr>
        <w:t>in</w:t>
      </w:r>
      <w:r>
        <w:rPr>
          <w:spacing w:val="-8"/>
        </w:rPr>
        <w:t xml:space="preserve"> </w:t>
      </w:r>
      <w:r>
        <w:rPr>
          <w:spacing w:val="-2"/>
        </w:rPr>
        <w:t>Instrumentation</w:t>
      </w:r>
      <w:r>
        <w:rPr>
          <w:spacing w:val="-8"/>
        </w:rPr>
        <w:t xml:space="preserve"> </w:t>
      </w:r>
      <w:r>
        <w:rPr>
          <w:spacing w:val="-2"/>
        </w:rPr>
        <w:t>to</w:t>
      </w:r>
      <w:r>
        <w:rPr>
          <w:spacing w:val="-8"/>
        </w:rPr>
        <w:t xml:space="preserve"> </w:t>
      </w:r>
      <w:r>
        <w:rPr>
          <w:spacing w:val="-2"/>
        </w:rPr>
        <w:t>the</w:t>
      </w:r>
      <w:r>
        <w:rPr>
          <w:spacing w:val="-8"/>
        </w:rPr>
        <w:t xml:space="preserve"> </w:t>
      </w:r>
      <w:proofErr w:type="spellStart"/>
      <w:r>
        <w:rPr>
          <w:spacing w:val="-2"/>
        </w:rPr>
        <w:t>M.Tech</w:t>
      </w:r>
      <w:proofErr w:type="spellEnd"/>
      <w:r>
        <w:rPr>
          <w:spacing w:val="-2"/>
        </w:rPr>
        <w:t xml:space="preserve">. </w:t>
      </w:r>
      <w:r>
        <w:t xml:space="preserve">Instrument Technology </w:t>
      </w:r>
      <w:proofErr w:type="spellStart"/>
      <w:r>
        <w:t>Programme</w:t>
      </w:r>
      <w:proofErr w:type="spellEnd"/>
      <w:r>
        <w:t>.</w:t>
      </w:r>
    </w:p>
    <w:p w14:paraId="51B301DF" w14:textId="77777777" w:rsidR="00545FE0" w:rsidRDefault="00000000">
      <w:pPr>
        <w:pStyle w:val="Heading3"/>
        <w:spacing w:before="150"/>
        <w:jc w:val="left"/>
      </w:pPr>
      <w:r>
        <w:rPr>
          <w:color w:val="00AEEF"/>
        </w:rPr>
        <w:t xml:space="preserve">DSL815 Special Topics in </w:t>
      </w:r>
      <w:r>
        <w:rPr>
          <w:color w:val="00AEEF"/>
          <w:spacing w:val="-2"/>
        </w:rPr>
        <w:t>Instrumentation</w:t>
      </w:r>
    </w:p>
    <w:p w14:paraId="5B5BABE4" w14:textId="77777777" w:rsidR="00545FE0" w:rsidRDefault="00000000">
      <w:pPr>
        <w:spacing w:before="5"/>
        <w:ind w:left="123"/>
        <w:rPr>
          <w:sz w:val="18"/>
        </w:rPr>
      </w:pPr>
      <w:r>
        <w:rPr>
          <w:sz w:val="18"/>
        </w:rPr>
        <w:t>1</w:t>
      </w:r>
      <w:r>
        <w:rPr>
          <w:spacing w:val="-1"/>
          <w:sz w:val="18"/>
        </w:rPr>
        <w:t xml:space="preserve"> </w:t>
      </w:r>
      <w:r>
        <w:rPr>
          <w:sz w:val="18"/>
        </w:rPr>
        <w:t>Credit (1-0-</w:t>
      </w:r>
      <w:r>
        <w:rPr>
          <w:spacing w:val="-5"/>
          <w:sz w:val="18"/>
        </w:rPr>
        <w:t>0)</w:t>
      </w:r>
    </w:p>
    <w:p w14:paraId="66DE2889" w14:textId="77777777" w:rsidR="00545FE0" w:rsidRDefault="00545FE0">
      <w:pPr>
        <w:rPr>
          <w:sz w:val="18"/>
        </w:rPr>
        <w:sectPr w:rsidR="00545FE0" w:rsidSect="00220269">
          <w:type w:val="continuous"/>
          <w:pgSz w:w="11880" w:h="16920"/>
          <w:pgMar w:top="980" w:right="820" w:bottom="1000" w:left="840" w:header="0" w:footer="0" w:gutter="0"/>
          <w:cols w:num="2" w:space="720" w:equalWidth="0">
            <w:col w:w="5020" w:space="76"/>
            <w:col w:w="5124"/>
          </w:cols>
        </w:sectPr>
      </w:pPr>
    </w:p>
    <w:p w14:paraId="73C60062" w14:textId="77777777" w:rsidR="00545FE0" w:rsidRDefault="00000000">
      <w:pPr>
        <w:pStyle w:val="Heading1"/>
        <w:ind w:left="981" w:right="0"/>
        <w:jc w:val="left"/>
      </w:pPr>
      <w:r>
        <w:rPr>
          <w:color w:val="00AEEF"/>
          <w:spacing w:val="-10"/>
        </w:rPr>
        <w:lastRenderedPageBreak/>
        <w:t>Transportation</w:t>
      </w:r>
      <w:r>
        <w:rPr>
          <w:color w:val="00AEEF"/>
          <w:spacing w:val="-12"/>
        </w:rPr>
        <w:t xml:space="preserve"> </w:t>
      </w:r>
      <w:r>
        <w:rPr>
          <w:color w:val="00AEEF"/>
          <w:spacing w:val="-10"/>
        </w:rPr>
        <w:t>Research</w:t>
      </w:r>
      <w:r>
        <w:rPr>
          <w:color w:val="00AEEF"/>
          <w:spacing w:val="-11"/>
        </w:rPr>
        <w:t xml:space="preserve"> </w:t>
      </w:r>
      <w:r>
        <w:rPr>
          <w:color w:val="00AEEF"/>
          <w:spacing w:val="-10"/>
        </w:rPr>
        <w:t>and</w:t>
      </w:r>
      <w:r>
        <w:rPr>
          <w:color w:val="00AEEF"/>
          <w:spacing w:val="-11"/>
        </w:rPr>
        <w:t xml:space="preserve"> </w:t>
      </w:r>
      <w:r>
        <w:rPr>
          <w:color w:val="00AEEF"/>
          <w:spacing w:val="-10"/>
        </w:rPr>
        <w:t>Injury</w:t>
      </w:r>
      <w:r>
        <w:rPr>
          <w:color w:val="00AEEF"/>
          <w:spacing w:val="-11"/>
        </w:rPr>
        <w:t xml:space="preserve"> </w:t>
      </w:r>
      <w:r>
        <w:rPr>
          <w:color w:val="00AEEF"/>
          <w:spacing w:val="-10"/>
        </w:rPr>
        <w:t>Prevention</w:t>
      </w:r>
      <w:r>
        <w:rPr>
          <w:color w:val="00AEEF"/>
          <w:spacing w:val="-11"/>
        </w:rPr>
        <w:t xml:space="preserve"> </w:t>
      </w:r>
      <w:r>
        <w:rPr>
          <w:color w:val="00AEEF"/>
          <w:spacing w:val="-10"/>
        </w:rPr>
        <w:t>Centre</w:t>
      </w:r>
    </w:p>
    <w:p w14:paraId="0E09B008" w14:textId="77777777" w:rsidR="00545FE0" w:rsidRDefault="00545FE0">
      <w:pPr>
        <w:pStyle w:val="BodyText"/>
        <w:spacing w:before="1"/>
        <w:ind w:left="0"/>
        <w:jc w:val="left"/>
        <w:rPr>
          <w:b/>
          <w:sz w:val="14"/>
        </w:rPr>
      </w:pPr>
    </w:p>
    <w:p w14:paraId="24B2E346" w14:textId="77777777" w:rsidR="00545FE0" w:rsidRDefault="00545FE0">
      <w:pPr>
        <w:rPr>
          <w:sz w:val="14"/>
        </w:rPr>
        <w:sectPr w:rsidR="00545FE0" w:rsidSect="00220269">
          <w:headerReference w:type="even" r:id="rId161"/>
          <w:footerReference w:type="even" r:id="rId162"/>
          <w:footerReference w:type="default" r:id="rId163"/>
          <w:pgSz w:w="11880" w:h="16920"/>
          <w:pgMar w:top="980" w:right="820" w:bottom="1000" w:left="840" w:header="0" w:footer="802" w:gutter="0"/>
          <w:pgNumType w:start="398"/>
          <w:cols w:space="720"/>
        </w:sectPr>
      </w:pPr>
    </w:p>
    <w:p w14:paraId="7DC5A907" w14:textId="77777777" w:rsidR="00545FE0" w:rsidRDefault="00000000">
      <w:pPr>
        <w:pStyle w:val="Heading3"/>
        <w:spacing w:before="100"/>
      </w:pPr>
      <w:r>
        <w:rPr>
          <w:color w:val="00AEEF"/>
        </w:rPr>
        <w:t xml:space="preserve">TRL700 Mathematical Methods in Road </w:t>
      </w:r>
      <w:r>
        <w:rPr>
          <w:color w:val="00AEEF"/>
          <w:spacing w:val="-2"/>
        </w:rPr>
        <w:t>Safety</w:t>
      </w:r>
    </w:p>
    <w:p w14:paraId="22F25F04" w14:textId="77777777" w:rsidR="00545FE0" w:rsidRDefault="00000000">
      <w:pPr>
        <w:pStyle w:val="Heading4"/>
        <w:jc w:val="both"/>
      </w:pPr>
      <w:r>
        <w:t>4</w:t>
      </w:r>
      <w:r>
        <w:rPr>
          <w:spacing w:val="-1"/>
        </w:rPr>
        <w:t xml:space="preserve"> </w:t>
      </w:r>
      <w:r>
        <w:t>Credits (3-0-</w:t>
      </w:r>
      <w:r>
        <w:rPr>
          <w:spacing w:val="-5"/>
        </w:rPr>
        <w:t>2)</w:t>
      </w:r>
    </w:p>
    <w:p w14:paraId="4733DE77" w14:textId="77777777" w:rsidR="00545FE0" w:rsidRDefault="00000000">
      <w:pPr>
        <w:pStyle w:val="BodyText"/>
        <w:ind w:right="40"/>
      </w:pPr>
      <w:r>
        <w:t>The course will provide the students with basics of real analysis, calculus, linear algebra, optimization, probability, statistics and regression</w:t>
      </w:r>
      <w:r>
        <w:rPr>
          <w:spacing w:val="-7"/>
        </w:rPr>
        <w:t xml:space="preserve"> </w:t>
      </w:r>
      <w:r>
        <w:t>techniques</w:t>
      </w:r>
      <w:r>
        <w:rPr>
          <w:spacing w:val="-7"/>
        </w:rPr>
        <w:t xml:space="preserve"> </w:t>
      </w:r>
      <w:r>
        <w:t>to</w:t>
      </w:r>
      <w:r>
        <w:rPr>
          <w:spacing w:val="-7"/>
        </w:rPr>
        <w:t xml:space="preserve"> </w:t>
      </w:r>
      <w:r>
        <w:t>learn</w:t>
      </w:r>
      <w:r>
        <w:rPr>
          <w:spacing w:val="-7"/>
        </w:rPr>
        <w:t xml:space="preserve"> </w:t>
      </w:r>
      <w:r>
        <w:t>advanced</w:t>
      </w:r>
      <w:r>
        <w:rPr>
          <w:spacing w:val="-7"/>
        </w:rPr>
        <w:t xml:space="preserve"> </w:t>
      </w:r>
      <w:r>
        <w:t>road</w:t>
      </w:r>
      <w:r>
        <w:rPr>
          <w:spacing w:val="-7"/>
        </w:rPr>
        <w:t xml:space="preserve"> </w:t>
      </w:r>
      <w:r>
        <w:t>safety</w:t>
      </w:r>
      <w:r>
        <w:rPr>
          <w:spacing w:val="-7"/>
        </w:rPr>
        <w:t xml:space="preserve"> </w:t>
      </w:r>
      <w:r>
        <w:t>concepts.</w:t>
      </w:r>
      <w:r>
        <w:rPr>
          <w:spacing w:val="-7"/>
        </w:rPr>
        <w:t xml:space="preserve"> </w:t>
      </w:r>
      <w:r>
        <w:t xml:space="preserve">There </w:t>
      </w:r>
      <w:r>
        <w:rPr>
          <w:spacing w:val="-2"/>
        </w:rPr>
        <w:t>will</w:t>
      </w:r>
      <w:r>
        <w:rPr>
          <w:spacing w:val="-6"/>
        </w:rPr>
        <w:t xml:space="preserve"> </w:t>
      </w:r>
      <w:r>
        <w:rPr>
          <w:spacing w:val="-2"/>
        </w:rPr>
        <w:t>be</w:t>
      </w:r>
      <w:r>
        <w:rPr>
          <w:spacing w:val="-6"/>
        </w:rPr>
        <w:t xml:space="preserve"> </w:t>
      </w:r>
      <w:r>
        <w:rPr>
          <w:spacing w:val="-2"/>
        </w:rPr>
        <w:t>applications</w:t>
      </w:r>
      <w:r>
        <w:rPr>
          <w:spacing w:val="-6"/>
        </w:rPr>
        <w:t xml:space="preserve"> </w:t>
      </w:r>
      <w:r>
        <w:rPr>
          <w:spacing w:val="-2"/>
        </w:rPr>
        <w:t>of</w:t>
      </w:r>
      <w:r>
        <w:rPr>
          <w:spacing w:val="-6"/>
        </w:rPr>
        <w:t xml:space="preserve"> </w:t>
      </w:r>
      <w:r>
        <w:rPr>
          <w:spacing w:val="-2"/>
        </w:rPr>
        <w:t>these</w:t>
      </w:r>
      <w:r>
        <w:rPr>
          <w:spacing w:val="-6"/>
        </w:rPr>
        <w:t xml:space="preserve"> </w:t>
      </w:r>
      <w:r>
        <w:rPr>
          <w:spacing w:val="-2"/>
        </w:rPr>
        <w:t>mathematical</w:t>
      </w:r>
      <w:r>
        <w:rPr>
          <w:spacing w:val="-6"/>
        </w:rPr>
        <w:t xml:space="preserve"> </w:t>
      </w:r>
      <w:r>
        <w:rPr>
          <w:spacing w:val="-2"/>
        </w:rPr>
        <w:t>techniques</w:t>
      </w:r>
      <w:r>
        <w:rPr>
          <w:spacing w:val="-6"/>
        </w:rPr>
        <w:t xml:space="preserve"> </w:t>
      </w:r>
      <w:r>
        <w:rPr>
          <w:spacing w:val="-2"/>
        </w:rPr>
        <w:t>in</w:t>
      </w:r>
      <w:r>
        <w:rPr>
          <w:spacing w:val="-6"/>
        </w:rPr>
        <w:t xml:space="preserve"> </w:t>
      </w:r>
      <w:r>
        <w:rPr>
          <w:spacing w:val="-2"/>
        </w:rPr>
        <w:t>road</w:t>
      </w:r>
      <w:r>
        <w:rPr>
          <w:spacing w:val="-6"/>
        </w:rPr>
        <w:t xml:space="preserve"> </w:t>
      </w:r>
      <w:r>
        <w:rPr>
          <w:spacing w:val="-2"/>
        </w:rPr>
        <w:t xml:space="preserve">transport </w:t>
      </w:r>
      <w:r>
        <w:t>and safety research.</w:t>
      </w:r>
    </w:p>
    <w:p w14:paraId="2BEA560C" w14:textId="77777777" w:rsidR="00545FE0" w:rsidRDefault="00000000">
      <w:pPr>
        <w:pStyle w:val="Heading3"/>
        <w:spacing w:before="112"/>
        <w:ind w:right="41"/>
      </w:pPr>
      <w:r>
        <w:rPr>
          <w:color w:val="00AEEF"/>
        </w:rPr>
        <w:t xml:space="preserve">TRL701 Transportation Safety and Injury Prevention </w:t>
      </w:r>
      <w:r>
        <w:rPr>
          <w:color w:val="00AEEF"/>
          <w:spacing w:val="-2"/>
        </w:rPr>
        <w:t>Principles</w:t>
      </w:r>
    </w:p>
    <w:p w14:paraId="57F3C387" w14:textId="77777777" w:rsidR="00545FE0" w:rsidRDefault="00000000">
      <w:pPr>
        <w:pStyle w:val="Heading4"/>
        <w:spacing w:before="26"/>
        <w:jc w:val="both"/>
      </w:pPr>
      <w:r>
        <w:t>4</w:t>
      </w:r>
      <w:r>
        <w:rPr>
          <w:spacing w:val="-1"/>
        </w:rPr>
        <w:t xml:space="preserve"> </w:t>
      </w:r>
      <w:r>
        <w:t>Credits (3-0-</w:t>
      </w:r>
      <w:r>
        <w:rPr>
          <w:spacing w:val="-5"/>
        </w:rPr>
        <w:t>2)</w:t>
      </w:r>
    </w:p>
    <w:p w14:paraId="3DA10296" w14:textId="77777777" w:rsidR="00545FE0" w:rsidRDefault="00000000">
      <w:pPr>
        <w:pStyle w:val="BodyText"/>
        <w:ind w:right="38"/>
      </w:pPr>
      <w:r>
        <w:t>The course will provide the students with basics of transport and traffic safety as a public health issue; systems understanding of</w:t>
      </w:r>
      <w:r>
        <w:rPr>
          <w:spacing w:val="80"/>
        </w:rPr>
        <w:t xml:space="preserve"> </w:t>
      </w:r>
      <w:r>
        <w:t>road transport; traffic crash and travel data sources, methods for modelling</w:t>
      </w:r>
      <w:r>
        <w:rPr>
          <w:spacing w:val="-13"/>
        </w:rPr>
        <w:t xml:space="preserve"> </w:t>
      </w:r>
      <w:r>
        <w:t>travel</w:t>
      </w:r>
      <w:r>
        <w:rPr>
          <w:spacing w:val="-12"/>
        </w:rPr>
        <w:t xml:space="preserve"> </w:t>
      </w:r>
      <w:proofErr w:type="spellStart"/>
      <w:r>
        <w:t>behaviour</w:t>
      </w:r>
      <w:proofErr w:type="spellEnd"/>
      <w:r>
        <w:rPr>
          <w:spacing w:val="-13"/>
        </w:rPr>
        <w:t xml:space="preserve"> </w:t>
      </w:r>
      <w:r>
        <w:t>choices</w:t>
      </w:r>
      <w:r>
        <w:rPr>
          <w:spacing w:val="-12"/>
        </w:rPr>
        <w:t xml:space="preserve"> </w:t>
      </w:r>
      <w:r>
        <w:t>and</w:t>
      </w:r>
      <w:r>
        <w:rPr>
          <w:spacing w:val="-13"/>
        </w:rPr>
        <w:t xml:space="preserve"> </w:t>
      </w:r>
      <w:r>
        <w:t>the</w:t>
      </w:r>
      <w:r>
        <w:rPr>
          <w:spacing w:val="-12"/>
        </w:rPr>
        <w:t xml:space="preserve"> </w:t>
      </w:r>
      <w:r>
        <w:t>four</w:t>
      </w:r>
      <w:r>
        <w:rPr>
          <w:spacing w:val="-13"/>
        </w:rPr>
        <w:t xml:space="preserve"> </w:t>
      </w:r>
      <w:r>
        <w:t>step</w:t>
      </w:r>
      <w:r>
        <w:rPr>
          <w:spacing w:val="-12"/>
        </w:rPr>
        <w:t xml:space="preserve"> </w:t>
      </w:r>
      <w:r>
        <w:t>transport</w:t>
      </w:r>
      <w:r>
        <w:rPr>
          <w:spacing w:val="-13"/>
        </w:rPr>
        <w:t xml:space="preserve"> </w:t>
      </w:r>
      <w:r>
        <w:t>model; specific</w:t>
      </w:r>
      <w:r>
        <w:rPr>
          <w:spacing w:val="-12"/>
        </w:rPr>
        <w:t xml:space="preserve"> </w:t>
      </w:r>
      <w:r>
        <w:t>safety</w:t>
      </w:r>
      <w:r>
        <w:rPr>
          <w:spacing w:val="-11"/>
        </w:rPr>
        <w:t xml:space="preserve"> </w:t>
      </w:r>
      <w:r>
        <w:t>requirements</w:t>
      </w:r>
      <w:r>
        <w:rPr>
          <w:spacing w:val="-11"/>
        </w:rPr>
        <w:t xml:space="preserve"> </w:t>
      </w:r>
      <w:r>
        <w:t>for</w:t>
      </w:r>
      <w:r>
        <w:rPr>
          <w:spacing w:val="-12"/>
        </w:rPr>
        <w:t xml:space="preserve"> </w:t>
      </w:r>
      <w:r>
        <w:t>pedestrians,</w:t>
      </w:r>
      <w:r>
        <w:rPr>
          <w:spacing w:val="-12"/>
        </w:rPr>
        <w:t xml:space="preserve"> </w:t>
      </w:r>
      <w:r>
        <w:t>bicyclists,</w:t>
      </w:r>
      <w:r>
        <w:rPr>
          <w:spacing w:val="-12"/>
        </w:rPr>
        <w:t xml:space="preserve"> </w:t>
      </w:r>
      <w:proofErr w:type="spellStart"/>
      <w:r>
        <w:t>motorised</w:t>
      </w:r>
      <w:proofErr w:type="spellEnd"/>
      <w:r>
        <w:rPr>
          <w:spacing w:val="-12"/>
        </w:rPr>
        <w:t xml:space="preserve"> </w:t>
      </w:r>
      <w:r>
        <w:t>two wheelers, public transport users and car users; planning and design requirements</w:t>
      </w:r>
      <w:r>
        <w:rPr>
          <w:spacing w:val="40"/>
        </w:rPr>
        <w:t xml:space="preserve"> </w:t>
      </w:r>
      <w:r>
        <w:t xml:space="preserve">or safe highways and rural roads; methods of costing road traffic crashes, Review of Mechanics, Newton’s laws, Inertia, </w:t>
      </w:r>
      <w:r>
        <w:rPr>
          <w:spacing w:val="-2"/>
        </w:rPr>
        <w:t xml:space="preserve">stress-strain, energy, impact; Mathematical modelling in biomechanics </w:t>
      </w:r>
      <w:r>
        <w:t>and injury prevention, Lumped mass, multi body, FE and integrated computational models(3);Tissue and Human body Biomechanics, Mechanisms of injury, injury indices; Crashworthiness standards- crash tests and crash simulations, Use of Human Body Surrogates and</w:t>
      </w:r>
      <w:r>
        <w:rPr>
          <w:spacing w:val="-7"/>
        </w:rPr>
        <w:t xml:space="preserve"> </w:t>
      </w:r>
      <w:r>
        <w:t>Models</w:t>
      </w:r>
      <w:r>
        <w:rPr>
          <w:spacing w:val="-7"/>
        </w:rPr>
        <w:t xml:space="preserve"> </w:t>
      </w:r>
      <w:r>
        <w:t>for</w:t>
      </w:r>
      <w:r>
        <w:rPr>
          <w:spacing w:val="-7"/>
        </w:rPr>
        <w:t xml:space="preserve"> </w:t>
      </w:r>
      <w:r>
        <w:t>Testing</w:t>
      </w:r>
      <w:r>
        <w:rPr>
          <w:spacing w:val="-7"/>
        </w:rPr>
        <w:t xml:space="preserve"> </w:t>
      </w:r>
      <w:r>
        <w:t>/</w:t>
      </w:r>
      <w:r>
        <w:rPr>
          <w:spacing w:val="-7"/>
        </w:rPr>
        <w:t xml:space="preserve"> </w:t>
      </w:r>
      <w:r>
        <w:t>analysis,</w:t>
      </w:r>
      <w:r>
        <w:rPr>
          <w:spacing w:val="-7"/>
        </w:rPr>
        <w:t xml:space="preserve"> </w:t>
      </w:r>
      <w:r>
        <w:t>Vehicle</w:t>
      </w:r>
      <w:r>
        <w:rPr>
          <w:spacing w:val="-7"/>
        </w:rPr>
        <w:t xml:space="preserve"> </w:t>
      </w:r>
      <w:r>
        <w:t>structures</w:t>
      </w:r>
      <w:r>
        <w:rPr>
          <w:spacing w:val="-7"/>
        </w:rPr>
        <w:t xml:space="preserve"> </w:t>
      </w:r>
      <w:r>
        <w:t>for</w:t>
      </w:r>
      <w:r>
        <w:rPr>
          <w:spacing w:val="-7"/>
        </w:rPr>
        <w:t xml:space="preserve"> </w:t>
      </w:r>
      <w:r>
        <w:t>crash</w:t>
      </w:r>
      <w:r>
        <w:rPr>
          <w:spacing w:val="-7"/>
        </w:rPr>
        <w:t xml:space="preserve"> </w:t>
      </w:r>
      <w:r>
        <w:t>energy management;</w:t>
      </w:r>
      <w:r>
        <w:rPr>
          <w:spacing w:val="-13"/>
        </w:rPr>
        <w:t xml:space="preserve"> </w:t>
      </w:r>
      <w:r>
        <w:t>Vehicle</w:t>
      </w:r>
      <w:r>
        <w:rPr>
          <w:spacing w:val="-12"/>
        </w:rPr>
        <w:t xml:space="preserve"> </w:t>
      </w:r>
      <w:r>
        <w:t>occupant/restraint</w:t>
      </w:r>
      <w:r>
        <w:rPr>
          <w:spacing w:val="-13"/>
        </w:rPr>
        <w:t xml:space="preserve"> </w:t>
      </w:r>
      <w:r>
        <w:t>system</w:t>
      </w:r>
      <w:r>
        <w:rPr>
          <w:spacing w:val="-12"/>
        </w:rPr>
        <w:t xml:space="preserve"> </w:t>
      </w:r>
      <w:r>
        <w:t>analysis</w:t>
      </w:r>
      <w:r>
        <w:rPr>
          <w:spacing w:val="-13"/>
        </w:rPr>
        <w:t xml:space="preserve"> </w:t>
      </w:r>
      <w:r>
        <w:t>;</w:t>
      </w:r>
      <w:r>
        <w:rPr>
          <w:spacing w:val="-12"/>
        </w:rPr>
        <w:t xml:space="preserve"> </w:t>
      </w:r>
      <w:r>
        <w:t>Pedestrian crashes and safety; Helmet Design.</w:t>
      </w:r>
    </w:p>
    <w:p w14:paraId="64ED0796" w14:textId="77777777" w:rsidR="00545FE0" w:rsidRDefault="00000000">
      <w:pPr>
        <w:pStyle w:val="Heading3"/>
        <w:spacing w:before="99"/>
      </w:pPr>
      <w:r>
        <w:rPr>
          <w:color w:val="00AEEF"/>
        </w:rPr>
        <w:t xml:space="preserve">TRL702 Transport and </w:t>
      </w:r>
      <w:r>
        <w:rPr>
          <w:color w:val="00AEEF"/>
          <w:spacing w:val="-2"/>
        </w:rPr>
        <w:t>health</w:t>
      </w:r>
    </w:p>
    <w:p w14:paraId="7448F030" w14:textId="77777777" w:rsidR="00545FE0" w:rsidRDefault="00000000">
      <w:pPr>
        <w:pStyle w:val="Heading4"/>
        <w:jc w:val="both"/>
      </w:pPr>
      <w:r>
        <w:t>3</w:t>
      </w:r>
      <w:r>
        <w:rPr>
          <w:spacing w:val="-1"/>
        </w:rPr>
        <w:t xml:space="preserve"> </w:t>
      </w:r>
      <w:r>
        <w:t>Credits (3-0-</w:t>
      </w:r>
      <w:r>
        <w:rPr>
          <w:spacing w:val="-5"/>
        </w:rPr>
        <w:t>0)</w:t>
      </w:r>
    </w:p>
    <w:p w14:paraId="2D335474" w14:textId="77777777" w:rsidR="00545FE0" w:rsidRDefault="00000000">
      <w:pPr>
        <w:pStyle w:val="BodyText"/>
        <w:ind w:right="38"/>
      </w:pPr>
      <w:r>
        <w:t>Noise,</w:t>
      </w:r>
      <w:r>
        <w:rPr>
          <w:spacing w:val="-12"/>
        </w:rPr>
        <w:t xml:space="preserve"> </w:t>
      </w:r>
      <w:r>
        <w:t>air</w:t>
      </w:r>
      <w:r>
        <w:rPr>
          <w:spacing w:val="-12"/>
        </w:rPr>
        <w:t xml:space="preserve"> </w:t>
      </w:r>
      <w:r>
        <w:t>pollution,</w:t>
      </w:r>
      <w:r>
        <w:rPr>
          <w:spacing w:val="-12"/>
        </w:rPr>
        <w:t xml:space="preserve"> </w:t>
      </w:r>
      <w:r>
        <w:t>physical</w:t>
      </w:r>
      <w:r>
        <w:rPr>
          <w:spacing w:val="-12"/>
        </w:rPr>
        <w:t xml:space="preserve"> </w:t>
      </w:r>
      <w:r>
        <w:t>activity,</w:t>
      </w:r>
      <w:r>
        <w:rPr>
          <w:spacing w:val="-12"/>
        </w:rPr>
        <w:t xml:space="preserve"> </w:t>
      </w:r>
      <w:r>
        <w:t>and</w:t>
      </w:r>
      <w:r>
        <w:rPr>
          <w:spacing w:val="-12"/>
        </w:rPr>
        <w:t xml:space="preserve"> </w:t>
      </w:r>
      <w:r>
        <w:t>traffic</w:t>
      </w:r>
      <w:r>
        <w:rPr>
          <w:spacing w:val="-12"/>
        </w:rPr>
        <w:t xml:space="preserve"> </w:t>
      </w:r>
      <w:r>
        <w:t>injuries;</w:t>
      </w:r>
      <w:r>
        <w:rPr>
          <w:spacing w:val="-12"/>
        </w:rPr>
        <w:t xml:space="preserve"> </w:t>
      </w:r>
      <w:r>
        <w:t>estimation</w:t>
      </w:r>
      <w:r>
        <w:rPr>
          <w:spacing w:val="-12"/>
        </w:rPr>
        <w:t xml:space="preserve"> </w:t>
      </w:r>
      <w:r>
        <w:t>of traffic emissions inventory; health impact assessment; comparative risk</w:t>
      </w:r>
      <w:r>
        <w:rPr>
          <w:spacing w:val="2"/>
        </w:rPr>
        <w:t xml:space="preserve"> </w:t>
      </w:r>
      <w:r>
        <w:t>assessment;</w:t>
      </w:r>
      <w:r>
        <w:rPr>
          <w:spacing w:val="4"/>
        </w:rPr>
        <w:t xml:space="preserve"> </w:t>
      </w:r>
      <w:r>
        <w:t>population</w:t>
      </w:r>
      <w:r>
        <w:rPr>
          <w:spacing w:val="4"/>
        </w:rPr>
        <w:t xml:space="preserve"> </w:t>
      </w:r>
      <w:r>
        <w:t>exposure;</w:t>
      </w:r>
      <w:r>
        <w:rPr>
          <w:spacing w:val="5"/>
        </w:rPr>
        <w:t xml:space="preserve"> </w:t>
      </w:r>
      <w:r>
        <w:t>health</w:t>
      </w:r>
      <w:r>
        <w:rPr>
          <w:spacing w:val="4"/>
        </w:rPr>
        <w:t xml:space="preserve"> </w:t>
      </w:r>
      <w:r>
        <w:t>burden;</w:t>
      </w:r>
      <w:r>
        <w:rPr>
          <w:spacing w:val="4"/>
        </w:rPr>
        <w:t xml:space="preserve"> </w:t>
      </w:r>
      <w:r>
        <w:t>road,</w:t>
      </w:r>
      <w:r>
        <w:rPr>
          <w:spacing w:val="4"/>
        </w:rPr>
        <w:t xml:space="preserve"> </w:t>
      </w:r>
      <w:r>
        <w:t>rail</w:t>
      </w:r>
      <w:r>
        <w:rPr>
          <w:spacing w:val="5"/>
        </w:rPr>
        <w:t xml:space="preserve"> </w:t>
      </w:r>
      <w:r>
        <w:rPr>
          <w:spacing w:val="-5"/>
        </w:rPr>
        <w:t>and</w:t>
      </w:r>
    </w:p>
    <w:p w14:paraId="253BB917" w14:textId="77777777" w:rsidR="00545FE0" w:rsidRDefault="00000000">
      <w:pPr>
        <w:pStyle w:val="BodyText"/>
        <w:spacing w:before="105"/>
        <w:ind w:right="139"/>
      </w:pPr>
      <w:r>
        <w:br w:type="column"/>
      </w:r>
      <w:r>
        <w:t xml:space="preserve">air transportation; electric vehicles; disability adjusted life-years </w:t>
      </w:r>
      <w:r>
        <w:rPr>
          <w:spacing w:val="-2"/>
        </w:rPr>
        <w:t>(DALYs);</w:t>
      </w:r>
      <w:r>
        <w:rPr>
          <w:spacing w:val="-4"/>
        </w:rPr>
        <w:t xml:space="preserve"> </w:t>
      </w:r>
      <w:r>
        <w:rPr>
          <w:spacing w:val="-2"/>
        </w:rPr>
        <w:t>travel</w:t>
      </w:r>
      <w:r>
        <w:rPr>
          <w:spacing w:val="-4"/>
        </w:rPr>
        <w:t xml:space="preserve"> </w:t>
      </w:r>
      <w:r>
        <w:rPr>
          <w:spacing w:val="-2"/>
        </w:rPr>
        <w:t>surveys</w:t>
      </w:r>
      <w:r>
        <w:rPr>
          <w:spacing w:val="-4"/>
        </w:rPr>
        <w:t xml:space="preserve"> </w:t>
      </w:r>
      <w:r>
        <w:rPr>
          <w:spacing w:val="-2"/>
        </w:rPr>
        <w:t>and</w:t>
      </w:r>
      <w:r>
        <w:rPr>
          <w:spacing w:val="-4"/>
        </w:rPr>
        <w:t xml:space="preserve"> </w:t>
      </w:r>
      <w:r>
        <w:rPr>
          <w:spacing w:val="-2"/>
        </w:rPr>
        <w:t>travel</w:t>
      </w:r>
      <w:r>
        <w:rPr>
          <w:spacing w:val="-4"/>
        </w:rPr>
        <w:t xml:space="preserve"> </w:t>
      </w:r>
      <w:r>
        <w:rPr>
          <w:spacing w:val="-2"/>
        </w:rPr>
        <w:t>patterns;</w:t>
      </w:r>
      <w:r>
        <w:rPr>
          <w:spacing w:val="-4"/>
        </w:rPr>
        <w:t xml:space="preserve"> </w:t>
      </w:r>
      <w:r>
        <w:rPr>
          <w:spacing w:val="-2"/>
        </w:rPr>
        <w:t>age</w:t>
      </w:r>
      <w:r>
        <w:rPr>
          <w:spacing w:val="-4"/>
        </w:rPr>
        <w:t xml:space="preserve"> </w:t>
      </w:r>
      <w:r>
        <w:rPr>
          <w:spacing w:val="-2"/>
        </w:rPr>
        <w:t>and</w:t>
      </w:r>
      <w:r>
        <w:rPr>
          <w:spacing w:val="-4"/>
        </w:rPr>
        <w:t xml:space="preserve"> </w:t>
      </w:r>
      <w:r>
        <w:rPr>
          <w:spacing w:val="-2"/>
        </w:rPr>
        <w:t>gender</w:t>
      </w:r>
      <w:r>
        <w:rPr>
          <w:spacing w:val="-4"/>
        </w:rPr>
        <w:t xml:space="preserve"> </w:t>
      </w:r>
      <w:r>
        <w:rPr>
          <w:spacing w:val="-2"/>
        </w:rPr>
        <w:t xml:space="preserve">variation; </w:t>
      </w:r>
      <w:r>
        <w:t>metabolic</w:t>
      </w:r>
      <w:r>
        <w:rPr>
          <w:spacing w:val="-13"/>
        </w:rPr>
        <w:t xml:space="preserve"> </w:t>
      </w:r>
      <w:r>
        <w:t>equivalent</w:t>
      </w:r>
      <w:r>
        <w:rPr>
          <w:spacing w:val="-12"/>
        </w:rPr>
        <w:t xml:space="preserve"> </w:t>
      </w:r>
      <w:r>
        <w:t>of</w:t>
      </w:r>
      <w:r>
        <w:rPr>
          <w:spacing w:val="-13"/>
        </w:rPr>
        <w:t xml:space="preserve"> </w:t>
      </w:r>
      <w:r>
        <w:t>tasks;</w:t>
      </w:r>
      <w:r>
        <w:rPr>
          <w:spacing w:val="-12"/>
        </w:rPr>
        <w:t xml:space="preserve"> </w:t>
      </w:r>
      <w:r>
        <w:t>relative</w:t>
      </w:r>
      <w:r>
        <w:rPr>
          <w:spacing w:val="-13"/>
        </w:rPr>
        <w:t xml:space="preserve"> </w:t>
      </w:r>
      <w:r>
        <w:t>risks;</w:t>
      </w:r>
      <w:r>
        <w:rPr>
          <w:spacing w:val="-12"/>
        </w:rPr>
        <w:t xml:space="preserve"> </w:t>
      </w:r>
      <w:r>
        <w:t>dose-response</w:t>
      </w:r>
      <w:r>
        <w:rPr>
          <w:spacing w:val="-13"/>
        </w:rPr>
        <w:t xml:space="preserve"> </w:t>
      </w:r>
      <w:r>
        <w:t>functions; epidemiology; health surveillance</w:t>
      </w:r>
    </w:p>
    <w:p w14:paraId="7F385DC0" w14:textId="77777777" w:rsidR="00545FE0" w:rsidRDefault="00545FE0">
      <w:pPr>
        <w:pStyle w:val="BodyText"/>
        <w:spacing w:before="4"/>
        <w:ind w:left="0"/>
        <w:jc w:val="left"/>
      </w:pPr>
    </w:p>
    <w:p w14:paraId="30718A02" w14:textId="77777777" w:rsidR="00545FE0" w:rsidRDefault="00000000">
      <w:pPr>
        <w:pStyle w:val="Heading3"/>
        <w:spacing w:before="1"/>
        <w:ind w:right="142"/>
      </w:pPr>
      <w:r>
        <w:rPr>
          <w:color w:val="00AEEF"/>
        </w:rPr>
        <w:t>TRV751 Transformation of the Transport System and Cities for a Sustainable Future</w:t>
      </w:r>
    </w:p>
    <w:p w14:paraId="0EC840ED" w14:textId="77777777" w:rsidR="00545FE0" w:rsidRDefault="00000000">
      <w:pPr>
        <w:pStyle w:val="Heading4"/>
        <w:spacing w:before="25"/>
        <w:jc w:val="both"/>
      </w:pPr>
      <w:r>
        <w:t>1</w:t>
      </w:r>
      <w:r>
        <w:rPr>
          <w:spacing w:val="-1"/>
        </w:rPr>
        <w:t xml:space="preserve"> </w:t>
      </w:r>
      <w:r>
        <w:t>Credits (1-0-</w:t>
      </w:r>
      <w:r>
        <w:rPr>
          <w:spacing w:val="-5"/>
        </w:rPr>
        <w:t>0)</w:t>
      </w:r>
    </w:p>
    <w:p w14:paraId="336F818A" w14:textId="77777777" w:rsidR="00545FE0" w:rsidRDefault="00000000">
      <w:pPr>
        <w:pStyle w:val="BodyText"/>
        <w:ind w:right="140"/>
      </w:pPr>
      <w:r>
        <w:t>Course contents divided in three parts: 1) Critique of the existing transport system, 2) Appraisal of Contradictions, 3) What does plan for a sustainable future have to achieve?</w:t>
      </w:r>
    </w:p>
    <w:p w14:paraId="57C962DF" w14:textId="77777777" w:rsidR="00545FE0" w:rsidRDefault="00000000">
      <w:pPr>
        <w:pStyle w:val="Heading3"/>
        <w:spacing w:before="185"/>
        <w:ind w:right="132"/>
      </w:pPr>
      <w:r>
        <w:rPr>
          <w:color w:val="00AEEF"/>
        </w:rPr>
        <w:t xml:space="preserve">TRV754 </w:t>
      </w:r>
      <w:r>
        <w:rPr>
          <w:color w:val="00AEEF"/>
          <w:spacing w:val="9"/>
        </w:rPr>
        <w:t xml:space="preserve">Epidemiology </w:t>
      </w:r>
      <w:r>
        <w:rPr>
          <w:color w:val="00AEEF"/>
        </w:rPr>
        <w:t xml:space="preserve">Methods in Traffic </w:t>
      </w:r>
      <w:r>
        <w:rPr>
          <w:color w:val="00AEEF"/>
          <w:spacing w:val="10"/>
        </w:rPr>
        <w:t xml:space="preserve">Injury </w:t>
      </w:r>
      <w:r>
        <w:rPr>
          <w:color w:val="00AEEF"/>
          <w:spacing w:val="-2"/>
        </w:rPr>
        <w:t>Prevention</w:t>
      </w:r>
    </w:p>
    <w:p w14:paraId="63E2F9C0" w14:textId="77777777" w:rsidR="00545FE0" w:rsidRDefault="00000000">
      <w:pPr>
        <w:pStyle w:val="Heading4"/>
        <w:spacing w:before="26"/>
        <w:jc w:val="both"/>
      </w:pPr>
      <w:r>
        <w:t>1</w:t>
      </w:r>
      <w:r>
        <w:rPr>
          <w:spacing w:val="-1"/>
        </w:rPr>
        <w:t xml:space="preserve"> </w:t>
      </w:r>
      <w:r>
        <w:t>Credits (1-0-</w:t>
      </w:r>
      <w:r>
        <w:rPr>
          <w:spacing w:val="-5"/>
        </w:rPr>
        <w:t>0)</w:t>
      </w:r>
    </w:p>
    <w:p w14:paraId="15941471" w14:textId="77777777" w:rsidR="00545FE0" w:rsidRDefault="00000000">
      <w:pPr>
        <w:pStyle w:val="BodyText"/>
        <w:ind w:right="131"/>
      </w:pPr>
      <w:r>
        <w:t xml:space="preserve">The course includes </w:t>
      </w:r>
      <w:r>
        <w:rPr>
          <w:spacing w:val="9"/>
        </w:rPr>
        <w:t xml:space="preserve">introduction </w:t>
      </w:r>
      <w:r>
        <w:t xml:space="preserve">to traffic injury data </w:t>
      </w:r>
      <w:r>
        <w:rPr>
          <w:spacing w:val="10"/>
        </w:rPr>
        <w:t xml:space="preserve">and </w:t>
      </w:r>
      <w:r>
        <w:t>epidemiology; case-control and case-crossover methods, evaluation of natural experiments, quasi-experimental methods, interrupted time series, count models, capture-recapture, and population-based survey methods.</w:t>
      </w:r>
    </w:p>
    <w:p w14:paraId="6CE0F6C9" w14:textId="77777777" w:rsidR="00545FE0" w:rsidRDefault="00000000">
      <w:pPr>
        <w:pStyle w:val="Heading3"/>
        <w:spacing w:before="183"/>
      </w:pPr>
      <w:r>
        <w:rPr>
          <w:color w:val="00AEEF"/>
        </w:rPr>
        <w:t xml:space="preserve">TRV75X Net Zero </w:t>
      </w:r>
      <w:r>
        <w:rPr>
          <w:color w:val="00AEEF"/>
          <w:spacing w:val="-2"/>
        </w:rPr>
        <w:t>Transportation</w:t>
      </w:r>
    </w:p>
    <w:p w14:paraId="0D685EA8" w14:textId="77777777" w:rsidR="00545FE0" w:rsidRDefault="00000000">
      <w:pPr>
        <w:pStyle w:val="Heading4"/>
        <w:jc w:val="both"/>
      </w:pPr>
      <w:r>
        <w:t>1</w:t>
      </w:r>
      <w:r>
        <w:rPr>
          <w:spacing w:val="-1"/>
        </w:rPr>
        <w:t xml:space="preserve"> </w:t>
      </w:r>
      <w:r>
        <w:t>Credit (1-0-</w:t>
      </w:r>
      <w:r>
        <w:rPr>
          <w:spacing w:val="-5"/>
        </w:rPr>
        <w:t>0)</w:t>
      </w:r>
    </w:p>
    <w:p w14:paraId="7803FA37" w14:textId="77777777" w:rsidR="00545FE0" w:rsidRDefault="00000000">
      <w:pPr>
        <w:pStyle w:val="BodyText"/>
        <w:ind w:right="136"/>
      </w:pPr>
      <w:r>
        <w:t>Basics of net zero transportation, transport sector and carbon emissions, emissions from various modes of transport (goods and passenger</w:t>
      </w:r>
      <w:r>
        <w:rPr>
          <w:spacing w:val="-3"/>
        </w:rPr>
        <w:t xml:space="preserve"> </w:t>
      </w:r>
      <w:r>
        <w:t>vehicles);</w:t>
      </w:r>
      <w:r>
        <w:rPr>
          <w:spacing w:val="-3"/>
        </w:rPr>
        <w:t xml:space="preserve"> </w:t>
      </w:r>
      <w:r>
        <w:t>Decarbonizing</w:t>
      </w:r>
      <w:r>
        <w:rPr>
          <w:spacing w:val="-3"/>
        </w:rPr>
        <w:t xml:space="preserve"> </w:t>
      </w:r>
      <w:r>
        <w:t>the</w:t>
      </w:r>
      <w:r>
        <w:rPr>
          <w:spacing w:val="-3"/>
        </w:rPr>
        <w:t xml:space="preserve"> </w:t>
      </w:r>
      <w:r>
        <w:t>transportation</w:t>
      </w:r>
      <w:r>
        <w:rPr>
          <w:spacing w:val="-3"/>
        </w:rPr>
        <w:t xml:space="preserve"> </w:t>
      </w:r>
      <w:r>
        <w:t>sector</w:t>
      </w:r>
      <w:r>
        <w:rPr>
          <w:spacing w:val="-3"/>
        </w:rPr>
        <w:t xml:space="preserve"> </w:t>
      </w:r>
      <w:r>
        <w:t xml:space="preserve">(low-or zero-carbon modes – electric vehicles, active travel, solutions and non-motorized vehicle); Clean fuels, technology, vehicle efficiency, modal optimization, alternative energy strategies and transport </w:t>
      </w:r>
      <w:proofErr w:type="spellStart"/>
      <w:r>
        <w:t>behaviour</w:t>
      </w:r>
      <w:proofErr w:type="spellEnd"/>
      <w:r>
        <w:t xml:space="preserve"> to achieve net-Zero carbon emissions; Regulations, green business, and transportation policies for economic development and environmental sustainability.</w:t>
      </w:r>
    </w:p>
    <w:p w14:paraId="4BA3101C" w14:textId="77777777" w:rsidR="00545FE0" w:rsidRDefault="00545FE0">
      <w:pPr>
        <w:sectPr w:rsidR="00545FE0" w:rsidSect="00220269">
          <w:type w:val="continuous"/>
          <w:pgSz w:w="11880" w:h="16920"/>
          <w:pgMar w:top="980" w:right="820" w:bottom="1000" w:left="840" w:header="0" w:footer="802" w:gutter="0"/>
          <w:cols w:num="2" w:space="720" w:equalWidth="0">
            <w:col w:w="5024" w:space="72"/>
            <w:col w:w="5124"/>
          </w:cols>
        </w:sectPr>
      </w:pPr>
    </w:p>
    <w:p w14:paraId="49ADCD06" w14:textId="77777777" w:rsidR="00545FE0" w:rsidRDefault="00545FE0">
      <w:pPr>
        <w:pStyle w:val="BodyText"/>
        <w:spacing w:before="0"/>
        <w:ind w:left="0"/>
        <w:jc w:val="left"/>
        <w:rPr>
          <w:sz w:val="32"/>
        </w:rPr>
      </w:pPr>
    </w:p>
    <w:p w14:paraId="2B9F4AA1" w14:textId="77777777" w:rsidR="00545FE0" w:rsidRDefault="00545FE0">
      <w:pPr>
        <w:pStyle w:val="BodyText"/>
        <w:spacing w:before="0"/>
        <w:ind w:left="0"/>
        <w:jc w:val="left"/>
        <w:rPr>
          <w:sz w:val="32"/>
        </w:rPr>
      </w:pPr>
    </w:p>
    <w:p w14:paraId="18FEC819" w14:textId="77777777" w:rsidR="00545FE0" w:rsidRDefault="00545FE0">
      <w:pPr>
        <w:pStyle w:val="BodyText"/>
        <w:spacing w:before="121"/>
        <w:ind w:left="0"/>
        <w:jc w:val="left"/>
        <w:rPr>
          <w:sz w:val="32"/>
        </w:rPr>
      </w:pPr>
    </w:p>
    <w:p w14:paraId="014F371C" w14:textId="77777777" w:rsidR="00545FE0" w:rsidRDefault="00000000">
      <w:pPr>
        <w:pStyle w:val="Heading1"/>
        <w:spacing w:before="0"/>
      </w:pPr>
      <w:r>
        <w:rPr>
          <w:color w:val="00AEEF"/>
          <w:spacing w:val="-10"/>
        </w:rPr>
        <w:t>Optics</w:t>
      </w:r>
      <w:r>
        <w:rPr>
          <w:color w:val="00AEEF"/>
          <w:spacing w:val="-11"/>
        </w:rPr>
        <w:t xml:space="preserve"> </w:t>
      </w:r>
      <w:r>
        <w:rPr>
          <w:color w:val="00AEEF"/>
          <w:spacing w:val="-10"/>
        </w:rPr>
        <w:t>and Photonics Centre</w:t>
      </w:r>
    </w:p>
    <w:p w14:paraId="5701E059" w14:textId="77777777" w:rsidR="00545FE0" w:rsidRDefault="00545FE0">
      <w:pPr>
        <w:pStyle w:val="BodyText"/>
        <w:spacing w:before="0"/>
        <w:ind w:left="0"/>
        <w:jc w:val="left"/>
        <w:rPr>
          <w:b/>
          <w:sz w:val="14"/>
        </w:rPr>
      </w:pPr>
    </w:p>
    <w:p w14:paraId="7E08927E" w14:textId="77777777" w:rsidR="00545FE0" w:rsidRDefault="00545FE0">
      <w:pPr>
        <w:rPr>
          <w:sz w:val="14"/>
        </w:rPr>
        <w:sectPr w:rsidR="00545FE0" w:rsidSect="00220269">
          <w:type w:val="continuous"/>
          <w:pgSz w:w="11880" w:h="16920"/>
          <w:pgMar w:top="980" w:right="820" w:bottom="1000" w:left="840" w:header="0" w:footer="802" w:gutter="0"/>
          <w:cols w:space="720"/>
        </w:sectPr>
      </w:pPr>
    </w:p>
    <w:p w14:paraId="29E8E11D" w14:textId="77777777" w:rsidR="00545FE0" w:rsidRDefault="00000000">
      <w:pPr>
        <w:pStyle w:val="Heading3"/>
        <w:spacing w:before="101"/>
      </w:pPr>
      <w:r>
        <w:rPr>
          <w:color w:val="00AEEF"/>
        </w:rPr>
        <w:t xml:space="preserve">OPS310 Independent Study in Optics and </w:t>
      </w:r>
      <w:r>
        <w:rPr>
          <w:color w:val="00AEEF"/>
          <w:spacing w:val="-2"/>
        </w:rPr>
        <w:t>Photonics</w:t>
      </w:r>
    </w:p>
    <w:p w14:paraId="6610DA64" w14:textId="77777777" w:rsidR="00545FE0" w:rsidRDefault="00000000">
      <w:pPr>
        <w:pStyle w:val="Heading4"/>
        <w:jc w:val="both"/>
      </w:pPr>
      <w:r>
        <w:t>3</w:t>
      </w:r>
      <w:r>
        <w:rPr>
          <w:spacing w:val="-1"/>
        </w:rPr>
        <w:t xml:space="preserve"> </w:t>
      </w:r>
      <w:r>
        <w:t>Credits (0-3-</w:t>
      </w:r>
      <w:r>
        <w:rPr>
          <w:spacing w:val="-5"/>
        </w:rPr>
        <w:t>0)</w:t>
      </w:r>
    </w:p>
    <w:p w14:paraId="2F972BC2" w14:textId="77777777" w:rsidR="00545FE0" w:rsidRDefault="00000000">
      <w:pPr>
        <w:pStyle w:val="BodyText"/>
        <w:ind w:right="44"/>
      </w:pPr>
      <w:r>
        <w:t>Course</w:t>
      </w:r>
      <w:r>
        <w:rPr>
          <w:spacing w:val="-5"/>
        </w:rPr>
        <w:t xml:space="preserve"> </w:t>
      </w:r>
      <w:r>
        <w:t>content</w:t>
      </w:r>
      <w:r>
        <w:rPr>
          <w:spacing w:val="-5"/>
        </w:rPr>
        <w:t xml:space="preserve"> </w:t>
      </w:r>
      <w:r>
        <w:t>is</w:t>
      </w:r>
      <w:r>
        <w:rPr>
          <w:spacing w:val="-5"/>
        </w:rPr>
        <w:t xml:space="preserve"> </w:t>
      </w:r>
      <w:r>
        <w:t>flexible</w:t>
      </w:r>
      <w:r>
        <w:rPr>
          <w:spacing w:val="-5"/>
        </w:rPr>
        <w:t xml:space="preserve"> </w:t>
      </w:r>
      <w:r>
        <w:t>and</w:t>
      </w:r>
      <w:r>
        <w:rPr>
          <w:spacing w:val="-5"/>
        </w:rPr>
        <w:t xml:space="preserve"> </w:t>
      </w:r>
      <w:r>
        <w:t>will</w:t>
      </w:r>
      <w:r>
        <w:rPr>
          <w:spacing w:val="-5"/>
        </w:rPr>
        <w:t xml:space="preserve"> </w:t>
      </w:r>
      <w:r>
        <w:t>depend</w:t>
      </w:r>
      <w:r>
        <w:rPr>
          <w:spacing w:val="-5"/>
        </w:rPr>
        <w:t xml:space="preserve"> </w:t>
      </w:r>
      <w:r>
        <w:t>on</w:t>
      </w:r>
      <w:r>
        <w:rPr>
          <w:spacing w:val="-5"/>
        </w:rPr>
        <w:t xml:space="preserve"> </w:t>
      </w:r>
      <w:r>
        <w:t>the</w:t>
      </w:r>
      <w:r>
        <w:rPr>
          <w:spacing w:val="-5"/>
        </w:rPr>
        <w:t xml:space="preserve"> </w:t>
      </w:r>
      <w:r>
        <w:t>needs</w:t>
      </w:r>
      <w:r>
        <w:rPr>
          <w:spacing w:val="-5"/>
        </w:rPr>
        <w:t xml:space="preserve"> </w:t>
      </w:r>
      <w:r>
        <w:t>and</w:t>
      </w:r>
      <w:r>
        <w:rPr>
          <w:spacing w:val="-5"/>
        </w:rPr>
        <w:t xml:space="preserve"> </w:t>
      </w:r>
      <w:r>
        <w:t>interests of individual students and will be set at the beginning of the course in consultation with mentor faculty.</w:t>
      </w:r>
    </w:p>
    <w:p w14:paraId="55768DDD" w14:textId="77777777" w:rsidR="00545FE0" w:rsidRDefault="00000000">
      <w:pPr>
        <w:pStyle w:val="Heading3"/>
        <w:spacing w:before="171"/>
        <w:jc w:val="left"/>
      </w:pPr>
      <w:r>
        <w:rPr>
          <w:color w:val="00AEEF"/>
          <w:spacing w:val="-2"/>
        </w:rPr>
        <w:t>OPL700</w:t>
      </w:r>
      <w:r>
        <w:rPr>
          <w:color w:val="00AEEF"/>
          <w:spacing w:val="-15"/>
        </w:rPr>
        <w:t xml:space="preserve"> </w:t>
      </w:r>
      <w:r>
        <w:rPr>
          <w:color w:val="00AEEF"/>
          <w:spacing w:val="-2"/>
        </w:rPr>
        <w:t>Optics</w:t>
      </w:r>
      <w:r>
        <w:rPr>
          <w:color w:val="00AEEF"/>
          <w:spacing w:val="-15"/>
        </w:rPr>
        <w:t xml:space="preserve"> </w:t>
      </w:r>
      <w:r>
        <w:rPr>
          <w:color w:val="00AEEF"/>
          <w:spacing w:val="-2"/>
        </w:rPr>
        <w:t>and</w:t>
      </w:r>
      <w:r>
        <w:rPr>
          <w:color w:val="00AEEF"/>
          <w:spacing w:val="-15"/>
        </w:rPr>
        <w:t xml:space="preserve"> </w:t>
      </w:r>
      <w:r>
        <w:rPr>
          <w:color w:val="00AEEF"/>
          <w:spacing w:val="-2"/>
        </w:rPr>
        <w:t>Photonics</w:t>
      </w:r>
      <w:r>
        <w:rPr>
          <w:color w:val="00AEEF"/>
          <w:spacing w:val="-15"/>
        </w:rPr>
        <w:t xml:space="preserve"> </w:t>
      </w:r>
      <w:r>
        <w:rPr>
          <w:color w:val="00AEEF"/>
          <w:spacing w:val="-2"/>
        </w:rPr>
        <w:t>for</w:t>
      </w:r>
      <w:r>
        <w:rPr>
          <w:color w:val="00AEEF"/>
          <w:spacing w:val="-15"/>
        </w:rPr>
        <w:t xml:space="preserve"> </w:t>
      </w:r>
      <w:r>
        <w:rPr>
          <w:color w:val="00AEEF"/>
          <w:spacing w:val="-2"/>
        </w:rPr>
        <w:t>Engineers</w:t>
      </w:r>
      <w:r>
        <w:rPr>
          <w:color w:val="00AEEF"/>
          <w:spacing w:val="-15"/>
        </w:rPr>
        <w:t xml:space="preserve"> </w:t>
      </w:r>
      <w:r>
        <w:rPr>
          <w:color w:val="00AEEF"/>
          <w:spacing w:val="-2"/>
        </w:rPr>
        <w:t>&amp;</w:t>
      </w:r>
      <w:r>
        <w:rPr>
          <w:color w:val="00AEEF"/>
          <w:spacing w:val="-15"/>
        </w:rPr>
        <w:t xml:space="preserve"> </w:t>
      </w:r>
      <w:r>
        <w:rPr>
          <w:color w:val="00AEEF"/>
          <w:spacing w:val="-2"/>
        </w:rPr>
        <w:t>Scientists</w:t>
      </w:r>
    </w:p>
    <w:p w14:paraId="402D2FB3" w14:textId="77777777" w:rsidR="00545FE0" w:rsidRDefault="00000000">
      <w:pPr>
        <w:pStyle w:val="Heading4"/>
      </w:pPr>
      <w:r>
        <w:t>3</w:t>
      </w:r>
      <w:r>
        <w:rPr>
          <w:spacing w:val="-1"/>
        </w:rPr>
        <w:t xml:space="preserve"> </w:t>
      </w:r>
      <w:r>
        <w:t>Credits (3-0-</w:t>
      </w:r>
      <w:r>
        <w:rPr>
          <w:spacing w:val="-5"/>
        </w:rPr>
        <w:t>0)</w:t>
      </w:r>
    </w:p>
    <w:p w14:paraId="208BCCC2" w14:textId="77777777" w:rsidR="00545FE0" w:rsidRDefault="00000000">
      <w:pPr>
        <w:pStyle w:val="BodyText"/>
        <w:jc w:val="left"/>
      </w:pPr>
      <w:r>
        <w:t>Basic</w:t>
      </w:r>
      <w:r>
        <w:rPr>
          <w:spacing w:val="78"/>
        </w:rPr>
        <w:t xml:space="preserve"> </w:t>
      </w:r>
      <w:r>
        <w:t>Optics:</w:t>
      </w:r>
      <w:r>
        <w:rPr>
          <w:spacing w:val="79"/>
        </w:rPr>
        <w:t xml:space="preserve"> </w:t>
      </w:r>
      <w:r>
        <w:t>Geometrical</w:t>
      </w:r>
      <w:r>
        <w:rPr>
          <w:spacing w:val="78"/>
        </w:rPr>
        <w:t xml:space="preserve"> </w:t>
      </w:r>
      <w:r>
        <w:t>Optics;</w:t>
      </w:r>
      <w:r>
        <w:rPr>
          <w:spacing w:val="79"/>
        </w:rPr>
        <w:t xml:space="preserve"> </w:t>
      </w:r>
      <w:r>
        <w:t>EM</w:t>
      </w:r>
      <w:r>
        <w:rPr>
          <w:spacing w:val="79"/>
        </w:rPr>
        <w:t xml:space="preserve"> </w:t>
      </w:r>
      <w:r>
        <w:t>Waves,</w:t>
      </w:r>
      <w:r>
        <w:rPr>
          <w:spacing w:val="78"/>
        </w:rPr>
        <w:t xml:space="preserve"> </w:t>
      </w:r>
      <w:r>
        <w:t>Interference</w:t>
      </w:r>
      <w:r>
        <w:rPr>
          <w:spacing w:val="79"/>
        </w:rPr>
        <w:t xml:space="preserve"> </w:t>
      </w:r>
      <w:r>
        <w:rPr>
          <w:spacing w:val="-5"/>
        </w:rPr>
        <w:t>&amp;.</w:t>
      </w:r>
    </w:p>
    <w:p w14:paraId="2E3AE314" w14:textId="77777777" w:rsidR="00545FE0" w:rsidRDefault="00000000">
      <w:pPr>
        <w:pStyle w:val="BodyText"/>
        <w:spacing w:before="105"/>
        <w:ind w:right="139"/>
      </w:pPr>
      <w:r>
        <w:br w:type="column"/>
      </w:r>
      <w:r>
        <w:t>Diffraction; Fourier Optics and Holography; Lasers; Polarization and Anisotropy; Electro-&amp; Acousto-Optic Modulation; Fiber &amp; Integrated Optics, Fiber Optical Communication; Nonlinear Optics: Quantum Optics· Metamaterials.</w:t>
      </w:r>
    </w:p>
    <w:p w14:paraId="24263D60" w14:textId="77777777" w:rsidR="00545FE0" w:rsidRDefault="00000000">
      <w:pPr>
        <w:pStyle w:val="Heading3"/>
        <w:spacing w:before="113"/>
      </w:pPr>
      <w:r>
        <w:rPr>
          <w:color w:val="00AEEF"/>
        </w:rPr>
        <w:t xml:space="preserve">OPD710 Mini project in Optics and </w:t>
      </w:r>
      <w:r>
        <w:rPr>
          <w:color w:val="00AEEF"/>
          <w:spacing w:val="-2"/>
        </w:rPr>
        <w:t>Photonics</w:t>
      </w:r>
    </w:p>
    <w:p w14:paraId="6A0D4DCF" w14:textId="77777777" w:rsidR="00545FE0" w:rsidRDefault="00000000">
      <w:pPr>
        <w:pStyle w:val="Heading4"/>
        <w:spacing w:before="5"/>
        <w:jc w:val="both"/>
      </w:pPr>
      <w:r>
        <w:t>3</w:t>
      </w:r>
      <w:r>
        <w:rPr>
          <w:spacing w:val="-1"/>
        </w:rPr>
        <w:t xml:space="preserve"> </w:t>
      </w:r>
      <w:r>
        <w:t>Credits (0-0-</w:t>
      </w:r>
      <w:r>
        <w:rPr>
          <w:spacing w:val="-5"/>
        </w:rPr>
        <w:t>6)</w:t>
      </w:r>
    </w:p>
    <w:p w14:paraId="1B6EF869" w14:textId="77777777" w:rsidR="00545FE0" w:rsidRDefault="00000000">
      <w:pPr>
        <w:pStyle w:val="BodyText"/>
        <w:ind w:right="140"/>
      </w:pPr>
      <w:r>
        <w:t>Course</w:t>
      </w:r>
      <w:r>
        <w:rPr>
          <w:spacing w:val="-5"/>
        </w:rPr>
        <w:t xml:space="preserve"> </w:t>
      </w:r>
      <w:r>
        <w:t>content</w:t>
      </w:r>
      <w:r>
        <w:rPr>
          <w:spacing w:val="-5"/>
        </w:rPr>
        <w:t xml:space="preserve"> </w:t>
      </w:r>
      <w:r>
        <w:t>is</w:t>
      </w:r>
      <w:r>
        <w:rPr>
          <w:spacing w:val="-5"/>
        </w:rPr>
        <w:t xml:space="preserve"> </w:t>
      </w:r>
      <w:r>
        <w:t>flexible</w:t>
      </w:r>
      <w:r>
        <w:rPr>
          <w:spacing w:val="-5"/>
        </w:rPr>
        <w:t xml:space="preserve"> </w:t>
      </w:r>
      <w:r>
        <w:t>and</w:t>
      </w:r>
      <w:r>
        <w:rPr>
          <w:spacing w:val="-5"/>
        </w:rPr>
        <w:t xml:space="preserve"> </w:t>
      </w:r>
      <w:r>
        <w:t>will</w:t>
      </w:r>
      <w:r>
        <w:rPr>
          <w:spacing w:val="-5"/>
        </w:rPr>
        <w:t xml:space="preserve"> </w:t>
      </w:r>
      <w:r>
        <w:t>depend</w:t>
      </w:r>
      <w:r>
        <w:rPr>
          <w:spacing w:val="-5"/>
        </w:rPr>
        <w:t xml:space="preserve"> </w:t>
      </w:r>
      <w:r>
        <w:t>on</w:t>
      </w:r>
      <w:r>
        <w:rPr>
          <w:spacing w:val="-5"/>
        </w:rPr>
        <w:t xml:space="preserve"> </w:t>
      </w:r>
      <w:r>
        <w:t>the</w:t>
      </w:r>
      <w:r>
        <w:rPr>
          <w:spacing w:val="-5"/>
        </w:rPr>
        <w:t xml:space="preserve"> </w:t>
      </w:r>
      <w:r>
        <w:t>needs</w:t>
      </w:r>
      <w:r>
        <w:rPr>
          <w:spacing w:val="-5"/>
        </w:rPr>
        <w:t xml:space="preserve"> </w:t>
      </w:r>
      <w:r>
        <w:t>and</w:t>
      </w:r>
      <w:r>
        <w:rPr>
          <w:spacing w:val="-5"/>
        </w:rPr>
        <w:t xml:space="preserve"> </w:t>
      </w:r>
      <w:r>
        <w:t>interests of</w:t>
      </w:r>
      <w:r>
        <w:rPr>
          <w:spacing w:val="9"/>
        </w:rPr>
        <w:t xml:space="preserve"> </w:t>
      </w:r>
      <w:r>
        <w:t>individual</w:t>
      </w:r>
      <w:r>
        <w:rPr>
          <w:spacing w:val="9"/>
        </w:rPr>
        <w:t xml:space="preserve"> </w:t>
      </w:r>
      <w:r>
        <w:t>students</w:t>
      </w:r>
      <w:r>
        <w:rPr>
          <w:spacing w:val="9"/>
        </w:rPr>
        <w:t xml:space="preserve"> </w:t>
      </w:r>
      <w:r>
        <w:t>and</w:t>
      </w:r>
      <w:r>
        <w:rPr>
          <w:spacing w:val="9"/>
        </w:rPr>
        <w:t xml:space="preserve"> </w:t>
      </w:r>
      <w:r>
        <w:t>will</w:t>
      </w:r>
      <w:r>
        <w:rPr>
          <w:spacing w:val="9"/>
        </w:rPr>
        <w:t xml:space="preserve"> </w:t>
      </w:r>
      <w:r>
        <w:t>be</w:t>
      </w:r>
      <w:r>
        <w:rPr>
          <w:spacing w:val="9"/>
        </w:rPr>
        <w:t xml:space="preserve"> </w:t>
      </w:r>
      <w:r>
        <w:t>set</w:t>
      </w:r>
      <w:r>
        <w:rPr>
          <w:spacing w:val="9"/>
        </w:rPr>
        <w:t xml:space="preserve"> </w:t>
      </w:r>
      <w:r>
        <w:t>at</w:t>
      </w:r>
      <w:r>
        <w:rPr>
          <w:spacing w:val="9"/>
        </w:rPr>
        <w:t xml:space="preserve"> </w:t>
      </w:r>
      <w:r>
        <w:t>the</w:t>
      </w:r>
      <w:r>
        <w:rPr>
          <w:spacing w:val="9"/>
        </w:rPr>
        <w:t xml:space="preserve"> </w:t>
      </w:r>
      <w:r>
        <w:t>be</w:t>
      </w:r>
      <w:r>
        <w:rPr>
          <w:spacing w:val="9"/>
        </w:rPr>
        <w:t xml:space="preserve"> </w:t>
      </w:r>
      <w:r>
        <w:t>inn</w:t>
      </w:r>
      <w:r>
        <w:rPr>
          <w:spacing w:val="9"/>
        </w:rPr>
        <w:t xml:space="preserve"> </w:t>
      </w:r>
      <w:r>
        <w:t>in</w:t>
      </w:r>
      <w:r>
        <w:rPr>
          <w:spacing w:val="9"/>
        </w:rPr>
        <w:t xml:space="preserve"> </w:t>
      </w:r>
      <w:r>
        <w:t>of</w:t>
      </w:r>
      <w:r>
        <w:rPr>
          <w:spacing w:val="9"/>
        </w:rPr>
        <w:t xml:space="preserve"> </w:t>
      </w:r>
      <w:r>
        <w:t>the</w:t>
      </w:r>
      <w:r>
        <w:rPr>
          <w:spacing w:val="9"/>
        </w:rPr>
        <w:t xml:space="preserve"> </w:t>
      </w:r>
      <w:r>
        <w:t>course b the mentor faculty.</w:t>
      </w:r>
    </w:p>
    <w:p w14:paraId="0B3C9170" w14:textId="77777777" w:rsidR="00545FE0" w:rsidRDefault="00545FE0">
      <w:pPr>
        <w:sectPr w:rsidR="00545FE0" w:rsidSect="00220269">
          <w:type w:val="continuous"/>
          <w:pgSz w:w="11880" w:h="16920"/>
          <w:pgMar w:top="980" w:right="820" w:bottom="1000" w:left="840" w:header="0" w:footer="802" w:gutter="0"/>
          <w:cols w:num="2" w:space="720" w:equalWidth="0">
            <w:col w:w="5028" w:space="68"/>
            <w:col w:w="5124"/>
          </w:cols>
        </w:sectPr>
      </w:pPr>
    </w:p>
    <w:p w14:paraId="2DA43F7E" w14:textId="77777777" w:rsidR="00545FE0" w:rsidRDefault="00000000">
      <w:pPr>
        <w:pStyle w:val="Heading1"/>
        <w:ind w:left="260" w:right="0"/>
        <w:jc w:val="left"/>
      </w:pPr>
      <w:r>
        <w:rPr>
          <w:color w:val="00AEEF"/>
          <w:spacing w:val="-10"/>
        </w:rPr>
        <w:lastRenderedPageBreak/>
        <w:t>Amar</w:t>
      </w:r>
      <w:r>
        <w:rPr>
          <w:color w:val="00AEEF"/>
          <w:spacing w:val="-12"/>
        </w:rPr>
        <w:t xml:space="preserve"> </w:t>
      </w:r>
      <w:r>
        <w:rPr>
          <w:color w:val="00AEEF"/>
          <w:spacing w:val="-10"/>
        </w:rPr>
        <w:t>Nath</w:t>
      </w:r>
      <w:r>
        <w:rPr>
          <w:color w:val="00AEEF"/>
          <w:spacing w:val="-12"/>
        </w:rPr>
        <w:t xml:space="preserve"> </w:t>
      </w:r>
      <w:r>
        <w:rPr>
          <w:color w:val="00AEEF"/>
          <w:spacing w:val="-10"/>
        </w:rPr>
        <w:t>and</w:t>
      </w:r>
      <w:r>
        <w:rPr>
          <w:color w:val="00AEEF"/>
          <w:spacing w:val="-11"/>
        </w:rPr>
        <w:t xml:space="preserve"> </w:t>
      </w:r>
      <w:r>
        <w:rPr>
          <w:color w:val="00AEEF"/>
          <w:spacing w:val="-10"/>
        </w:rPr>
        <w:t>Shashi</w:t>
      </w:r>
      <w:r>
        <w:rPr>
          <w:color w:val="00AEEF"/>
          <w:spacing w:val="-12"/>
        </w:rPr>
        <w:t xml:space="preserve"> </w:t>
      </w:r>
      <w:r>
        <w:rPr>
          <w:color w:val="00AEEF"/>
          <w:spacing w:val="-10"/>
        </w:rPr>
        <w:t>Khosla</w:t>
      </w:r>
      <w:r>
        <w:rPr>
          <w:color w:val="00AEEF"/>
          <w:spacing w:val="-12"/>
        </w:rPr>
        <w:t xml:space="preserve"> </w:t>
      </w:r>
      <w:r>
        <w:rPr>
          <w:color w:val="00AEEF"/>
          <w:spacing w:val="-10"/>
        </w:rPr>
        <w:t>School</w:t>
      </w:r>
      <w:r>
        <w:rPr>
          <w:color w:val="00AEEF"/>
          <w:spacing w:val="-12"/>
        </w:rPr>
        <w:t xml:space="preserve"> </w:t>
      </w:r>
      <w:r>
        <w:rPr>
          <w:color w:val="00AEEF"/>
          <w:spacing w:val="-10"/>
        </w:rPr>
        <w:t>of</w:t>
      </w:r>
      <w:r>
        <w:rPr>
          <w:color w:val="00AEEF"/>
          <w:spacing w:val="-11"/>
        </w:rPr>
        <w:t xml:space="preserve"> </w:t>
      </w:r>
      <w:r>
        <w:rPr>
          <w:color w:val="00AEEF"/>
          <w:spacing w:val="-10"/>
        </w:rPr>
        <w:t>Information</w:t>
      </w:r>
      <w:r>
        <w:rPr>
          <w:color w:val="00AEEF"/>
          <w:spacing w:val="-12"/>
        </w:rPr>
        <w:t xml:space="preserve"> </w:t>
      </w:r>
      <w:r>
        <w:rPr>
          <w:color w:val="00AEEF"/>
          <w:spacing w:val="-10"/>
        </w:rPr>
        <w:t>Technology</w:t>
      </w:r>
    </w:p>
    <w:p w14:paraId="11249B65" w14:textId="77777777" w:rsidR="00545FE0" w:rsidRDefault="00545FE0">
      <w:pPr>
        <w:pStyle w:val="BodyText"/>
        <w:spacing w:before="1"/>
        <w:ind w:left="0"/>
        <w:jc w:val="left"/>
        <w:rPr>
          <w:b/>
          <w:sz w:val="14"/>
        </w:rPr>
      </w:pPr>
    </w:p>
    <w:p w14:paraId="446A2445" w14:textId="77777777" w:rsidR="00545FE0" w:rsidRDefault="00545FE0">
      <w:pPr>
        <w:rPr>
          <w:sz w:val="14"/>
        </w:rPr>
        <w:sectPr w:rsidR="00545FE0" w:rsidSect="00220269">
          <w:headerReference w:type="default" r:id="rId164"/>
          <w:pgSz w:w="11880" w:h="16920"/>
          <w:pgMar w:top="980" w:right="820" w:bottom="1000" w:left="840" w:header="0" w:footer="0" w:gutter="0"/>
          <w:cols w:space="720"/>
        </w:sectPr>
      </w:pPr>
    </w:p>
    <w:p w14:paraId="36FE35D9" w14:textId="77777777" w:rsidR="00545FE0" w:rsidRDefault="00000000">
      <w:pPr>
        <w:pStyle w:val="Heading3"/>
        <w:spacing w:before="100"/>
        <w:ind w:right="53"/>
      </w:pPr>
      <w:r>
        <w:rPr>
          <w:color w:val="00AEEF"/>
          <w:spacing w:val="-6"/>
        </w:rPr>
        <w:t xml:space="preserve">SIL761 Introduction to Information and Communication </w:t>
      </w:r>
      <w:r>
        <w:rPr>
          <w:color w:val="00AEEF"/>
        </w:rPr>
        <w:t>Technologies for Development</w:t>
      </w:r>
    </w:p>
    <w:p w14:paraId="516483F2" w14:textId="77777777" w:rsidR="00545FE0" w:rsidRDefault="00000000">
      <w:pPr>
        <w:pStyle w:val="Heading4"/>
        <w:spacing w:before="26"/>
        <w:jc w:val="both"/>
      </w:pPr>
      <w:r>
        <w:t>4</w:t>
      </w:r>
      <w:r>
        <w:rPr>
          <w:spacing w:val="-1"/>
        </w:rPr>
        <w:t xml:space="preserve"> </w:t>
      </w:r>
      <w:r>
        <w:t>Credits (3-0-</w:t>
      </w:r>
      <w:r>
        <w:rPr>
          <w:spacing w:val="-5"/>
        </w:rPr>
        <w:t>2)</w:t>
      </w:r>
    </w:p>
    <w:p w14:paraId="1826CB02" w14:textId="77777777" w:rsidR="00545FE0" w:rsidRDefault="00000000">
      <w:pPr>
        <w:pStyle w:val="BodyText"/>
        <w:ind w:right="44"/>
      </w:pPr>
      <w:r>
        <w:t>This course will focus on the following topics: what is social development,</w:t>
      </w:r>
      <w:r>
        <w:rPr>
          <w:spacing w:val="-3"/>
        </w:rPr>
        <w:t xml:space="preserve"> </w:t>
      </w:r>
      <w:r>
        <w:t>introduction</w:t>
      </w:r>
      <w:r>
        <w:rPr>
          <w:spacing w:val="-3"/>
        </w:rPr>
        <w:t xml:space="preserve"> </w:t>
      </w:r>
      <w:r>
        <w:t>to</w:t>
      </w:r>
      <w:r>
        <w:rPr>
          <w:spacing w:val="-3"/>
        </w:rPr>
        <w:t xml:space="preserve"> </w:t>
      </w:r>
      <w:r>
        <w:t>social</w:t>
      </w:r>
      <w:r>
        <w:rPr>
          <w:spacing w:val="-3"/>
        </w:rPr>
        <w:t xml:space="preserve"> </w:t>
      </w:r>
      <w:r>
        <w:t>development</w:t>
      </w:r>
      <w:r>
        <w:rPr>
          <w:spacing w:val="-3"/>
        </w:rPr>
        <w:t xml:space="preserve"> </w:t>
      </w:r>
      <w:r>
        <w:t>initiatives,</w:t>
      </w:r>
      <w:r>
        <w:rPr>
          <w:spacing w:val="-3"/>
        </w:rPr>
        <w:t xml:space="preserve"> </w:t>
      </w:r>
      <w:r>
        <w:t>example of</w:t>
      </w:r>
      <w:r>
        <w:rPr>
          <w:spacing w:val="-13"/>
        </w:rPr>
        <w:t xml:space="preserve"> </w:t>
      </w:r>
      <w:r>
        <w:t>ICTs</w:t>
      </w:r>
      <w:r>
        <w:rPr>
          <w:spacing w:val="-12"/>
        </w:rPr>
        <w:t xml:space="preserve"> </w:t>
      </w:r>
      <w:r>
        <w:t>applied</w:t>
      </w:r>
      <w:r>
        <w:rPr>
          <w:spacing w:val="-13"/>
        </w:rPr>
        <w:t xml:space="preserve"> </w:t>
      </w:r>
      <w:r>
        <w:t>in</w:t>
      </w:r>
      <w:r>
        <w:rPr>
          <w:spacing w:val="-12"/>
        </w:rPr>
        <w:t xml:space="preserve"> </w:t>
      </w:r>
      <w:r>
        <w:t>social</w:t>
      </w:r>
      <w:r>
        <w:rPr>
          <w:spacing w:val="-13"/>
        </w:rPr>
        <w:t xml:space="preserve"> </w:t>
      </w:r>
      <w:r>
        <w:t>development,</w:t>
      </w:r>
      <w:r>
        <w:rPr>
          <w:spacing w:val="-12"/>
        </w:rPr>
        <w:t xml:space="preserve"> </w:t>
      </w:r>
      <w:r>
        <w:t>successes</w:t>
      </w:r>
      <w:r>
        <w:rPr>
          <w:spacing w:val="-13"/>
        </w:rPr>
        <w:t xml:space="preserve"> </w:t>
      </w:r>
      <w:r>
        <w:t>and</w:t>
      </w:r>
      <w:r>
        <w:rPr>
          <w:spacing w:val="-12"/>
        </w:rPr>
        <w:t xml:space="preserve"> </w:t>
      </w:r>
      <w:r>
        <w:t>failures,</w:t>
      </w:r>
      <w:r>
        <w:rPr>
          <w:spacing w:val="-13"/>
        </w:rPr>
        <w:t xml:space="preserve"> </w:t>
      </w:r>
      <w:r>
        <w:t xml:space="preserve">theories on ICTs leading to development, best practices, cases studies, and evaluation methods. A perspective throughout will be on things to keep in mind when building ICTs for development, </w:t>
      </w:r>
      <w:proofErr w:type="gramStart"/>
      <w:r>
        <w:t>than</w:t>
      </w:r>
      <w:proofErr w:type="gramEnd"/>
      <w:r>
        <w:t xml:space="preserve"> interpreting various initiatives.</w:t>
      </w:r>
    </w:p>
    <w:p w14:paraId="2346DB61" w14:textId="77777777" w:rsidR="00545FE0" w:rsidRDefault="00000000">
      <w:pPr>
        <w:pStyle w:val="Heading3"/>
        <w:spacing w:before="116"/>
        <w:ind w:right="50" w:hanging="1"/>
      </w:pPr>
      <w:r>
        <w:rPr>
          <w:color w:val="00AEEF"/>
          <w:spacing w:val="-2"/>
        </w:rPr>
        <w:t xml:space="preserve">SIL763 Introduction to Blockchains, Cryptocurrencies, </w:t>
      </w:r>
      <w:r>
        <w:rPr>
          <w:color w:val="00AEEF"/>
        </w:rPr>
        <w:t>and Smart Contracts</w:t>
      </w:r>
    </w:p>
    <w:p w14:paraId="705ACEEF" w14:textId="77777777" w:rsidR="00545FE0" w:rsidRDefault="00000000">
      <w:pPr>
        <w:pStyle w:val="Heading4"/>
        <w:spacing w:before="26"/>
        <w:jc w:val="both"/>
      </w:pPr>
      <w:r>
        <w:t>4</w:t>
      </w:r>
      <w:r>
        <w:rPr>
          <w:spacing w:val="-1"/>
        </w:rPr>
        <w:t xml:space="preserve"> </w:t>
      </w:r>
      <w:r>
        <w:t>Credits (3-0-</w:t>
      </w:r>
      <w:r>
        <w:rPr>
          <w:spacing w:val="-5"/>
        </w:rPr>
        <w:t>2)</w:t>
      </w:r>
    </w:p>
    <w:p w14:paraId="66C19797" w14:textId="77777777" w:rsidR="00545FE0" w:rsidRDefault="00000000">
      <w:pPr>
        <w:pStyle w:val="BodyText"/>
        <w:ind w:right="38"/>
      </w:pPr>
      <w:r>
        <w:t xml:space="preserve">This </w:t>
      </w:r>
      <w:r>
        <w:rPr>
          <w:spacing w:val="10"/>
        </w:rPr>
        <w:t xml:space="preserve">course </w:t>
      </w:r>
      <w:r>
        <w:rPr>
          <w:spacing w:val="9"/>
        </w:rPr>
        <w:t xml:space="preserve">will focus </w:t>
      </w:r>
      <w:r>
        <w:t xml:space="preserve">on the </w:t>
      </w:r>
      <w:r>
        <w:rPr>
          <w:spacing w:val="10"/>
        </w:rPr>
        <w:t xml:space="preserve">motivation </w:t>
      </w:r>
      <w:r>
        <w:t xml:space="preserve">for </w:t>
      </w:r>
      <w:r>
        <w:rPr>
          <w:spacing w:val="12"/>
        </w:rPr>
        <w:t xml:space="preserve">blockchains, </w:t>
      </w:r>
      <w:r>
        <w:t>cryptocurrencies,</w:t>
      </w:r>
      <w:r>
        <w:rPr>
          <w:spacing w:val="39"/>
        </w:rPr>
        <w:t xml:space="preserve"> </w:t>
      </w:r>
      <w:r>
        <w:t>and</w:t>
      </w:r>
      <w:r>
        <w:rPr>
          <w:spacing w:val="39"/>
        </w:rPr>
        <w:t xml:space="preserve"> </w:t>
      </w:r>
      <w:r>
        <w:t>smart</w:t>
      </w:r>
      <w:r>
        <w:rPr>
          <w:spacing w:val="39"/>
        </w:rPr>
        <w:t xml:space="preserve"> </w:t>
      </w:r>
      <w:r>
        <w:t>contracts;</w:t>
      </w:r>
      <w:r>
        <w:rPr>
          <w:spacing w:val="39"/>
        </w:rPr>
        <w:t xml:space="preserve"> </w:t>
      </w:r>
      <w:r>
        <w:t>ingredients</w:t>
      </w:r>
      <w:r>
        <w:rPr>
          <w:spacing w:val="39"/>
        </w:rPr>
        <w:t xml:space="preserve"> </w:t>
      </w:r>
      <w:r>
        <w:t>of</w:t>
      </w:r>
      <w:r>
        <w:rPr>
          <w:spacing w:val="39"/>
        </w:rPr>
        <w:t xml:space="preserve"> </w:t>
      </w:r>
      <w:r>
        <w:t>blockchains – P2P networking and cryptographic primitives; Bitcoin blockchain structure; blockchain consensus protocols; mining strategies and attacks; anonymity and traceability; scalability solutions – sharding, segregated witness, Lightening network; Ethereum, smart contracts and blockchain as a service; Emerging applications of blockchain.</w:t>
      </w:r>
    </w:p>
    <w:p w14:paraId="2BE163EF" w14:textId="77777777" w:rsidR="00545FE0" w:rsidRDefault="00000000">
      <w:pPr>
        <w:pStyle w:val="Heading3"/>
        <w:spacing w:before="116"/>
      </w:pPr>
      <w:r>
        <w:rPr>
          <w:color w:val="00AEEF"/>
        </w:rPr>
        <w:t xml:space="preserve">SIL765 Networks &amp; System </w:t>
      </w:r>
      <w:r>
        <w:rPr>
          <w:color w:val="00AEEF"/>
          <w:spacing w:val="-2"/>
        </w:rPr>
        <w:t>Security</w:t>
      </w:r>
    </w:p>
    <w:p w14:paraId="00C386C5" w14:textId="77777777" w:rsidR="00545FE0" w:rsidRDefault="00000000">
      <w:pPr>
        <w:pStyle w:val="Heading4"/>
        <w:jc w:val="both"/>
      </w:pPr>
      <w:r>
        <w:t>4</w:t>
      </w:r>
      <w:r>
        <w:rPr>
          <w:spacing w:val="-1"/>
        </w:rPr>
        <w:t xml:space="preserve"> </w:t>
      </w:r>
      <w:r>
        <w:t>Credits (3-0-</w:t>
      </w:r>
      <w:r>
        <w:rPr>
          <w:spacing w:val="-5"/>
        </w:rPr>
        <w:t>2)</w:t>
      </w:r>
    </w:p>
    <w:p w14:paraId="6815D6DB" w14:textId="77777777" w:rsidR="00545FE0" w:rsidRDefault="00000000">
      <w:pPr>
        <w:pStyle w:val="BodyText"/>
        <w:ind w:right="45"/>
      </w:pPr>
      <w:r>
        <w:t>The goal of this course is to introduce challenges in securing computer</w:t>
      </w:r>
      <w:r>
        <w:rPr>
          <w:spacing w:val="40"/>
        </w:rPr>
        <w:t xml:space="preserve"> </w:t>
      </w:r>
      <w:r>
        <w:t>systems</w:t>
      </w:r>
      <w:r>
        <w:rPr>
          <w:spacing w:val="40"/>
        </w:rPr>
        <w:t xml:space="preserve"> </w:t>
      </w:r>
      <w:r>
        <w:t>and</w:t>
      </w:r>
      <w:r>
        <w:rPr>
          <w:spacing w:val="40"/>
        </w:rPr>
        <w:t xml:space="preserve"> </w:t>
      </w:r>
      <w:r>
        <w:t>networks.</w:t>
      </w:r>
      <w:r>
        <w:rPr>
          <w:spacing w:val="40"/>
        </w:rPr>
        <w:t xml:space="preserve"> </w:t>
      </w:r>
      <w:r>
        <w:t>We</w:t>
      </w:r>
      <w:r>
        <w:rPr>
          <w:spacing w:val="40"/>
        </w:rPr>
        <w:t xml:space="preserve"> </w:t>
      </w:r>
      <w:r>
        <w:t>will</w:t>
      </w:r>
      <w:r>
        <w:rPr>
          <w:spacing w:val="40"/>
        </w:rPr>
        <w:t xml:space="preserve"> </w:t>
      </w:r>
      <w:r>
        <w:t>discuss</w:t>
      </w:r>
      <w:r>
        <w:rPr>
          <w:spacing w:val="40"/>
        </w:rPr>
        <w:t xml:space="preserve"> </w:t>
      </w:r>
      <w:r>
        <w:t>various</w:t>
      </w:r>
      <w:r>
        <w:rPr>
          <w:spacing w:val="40"/>
        </w:rPr>
        <w:t xml:space="preserve"> </w:t>
      </w:r>
      <w:r>
        <w:t>types of vulnerabilities in existing software interfaces, such as buffer overflows,</w:t>
      </w:r>
      <w:r>
        <w:rPr>
          <w:spacing w:val="-11"/>
        </w:rPr>
        <w:t xml:space="preserve"> </w:t>
      </w:r>
      <w:r>
        <w:t>unsafe</w:t>
      </w:r>
      <w:r>
        <w:rPr>
          <w:spacing w:val="-11"/>
        </w:rPr>
        <w:t xml:space="preserve"> </w:t>
      </w:r>
      <w:proofErr w:type="spellStart"/>
      <w:r>
        <w:t>libc</w:t>
      </w:r>
      <w:proofErr w:type="spellEnd"/>
      <w:r>
        <w:rPr>
          <w:spacing w:val="-11"/>
        </w:rPr>
        <w:t xml:space="preserve"> </w:t>
      </w:r>
      <w:r>
        <w:t>functions,</w:t>
      </w:r>
      <w:r>
        <w:rPr>
          <w:spacing w:val="-11"/>
        </w:rPr>
        <w:t xml:space="preserve"> </w:t>
      </w:r>
      <w:r>
        <w:t>filesystem</w:t>
      </w:r>
      <w:r>
        <w:rPr>
          <w:spacing w:val="-11"/>
        </w:rPr>
        <w:t xml:space="preserve"> </w:t>
      </w:r>
      <w:r>
        <w:t>design</w:t>
      </w:r>
      <w:r>
        <w:rPr>
          <w:spacing w:val="-11"/>
        </w:rPr>
        <w:t xml:space="preserve"> </w:t>
      </w:r>
      <w:r>
        <w:t>issues,</w:t>
      </w:r>
      <w:r>
        <w:rPr>
          <w:spacing w:val="-11"/>
        </w:rPr>
        <w:t xml:space="preserve"> </w:t>
      </w:r>
      <w:r>
        <w:t>etc.</w:t>
      </w:r>
      <w:r>
        <w:rPr>
          <w:spacing w:val="-11"/>
        </w:rPr>
        <w:t xml:space="preserve"> </w:t>
      </w:r>
      <w:r>
        <w:t>We</w:t>
      </w:r>
      <w:r>
        <w:rPr>
          <w:spacing w:val="-11"/>
        </w:rPr>
        <w:t xml:space="preserve"> </w:t>
      </w:r>
      <w:r>
        <w:t>will also discuss modern-day defenses against attacks exploiting these vulnerabilities.</w:t>
      </w:r>
      <w:r>
        <w:rPr>
          <w:spacing w:val="-4"/>
        </w:rPr>
        <w:t xml:space="preserve"> </w:t>
      </w:r>
      <w:r>
        <w:t>In</w:t>
      </w:r>
      <w:r>
        <w:rPr>
          <w:spacing w:val="-4"/>
        </w:rPr>
        <w:t xml:space="preserve"> </w:t>
      </w:r>
      <w:r>
        <w:t>network</w:t>
      </w:r>
      <w:r>
        <w:rPr>
          <w:spacing w:val="-4"/>
        </w:rPr>
        <w:t xml:space="preserve"> </w:t>
      </w:r>
      <w:r>
        <w:t>security,</w:t>
      </w:r>
      <w:r>
        <w:rPr>
          <w:spacing w:val="-4"/>
        </w:rPr>
        <w:t xml:space="preserve"> </w:t>
      </w:r>
      <w:r>
        <w:t>we</w:t>
      </w:r>
      <w:r>
        <w:rPr>
          <w:spacing w:val="-4"/>
        </w:rPr>
        <w:t xml:space="preserve"> </w:t>
      </w:r>
      <w:r>
        <w:t>will</w:t>
      </w:r>
      <w:r>
        <w:rPr>
          <w:spacing w:val="-4"/>
        </w:rPr>
        <w:t xml:space="preserve"> </w:t>
      </w:r>
      <w:r>
        <w:t>discuss</w:t>
      </w:r>
      <w:r>
        <w:rPr>
          <w:spacing w:val="-4"/>
        </w:rPr>
        <w:t xml:space="preserve"> </w:t>
      </w:r>
      <w:r>
        <w:t>security</w:t>
      </w:r>
      <w:r>
        <w:rPr>
          <w:spacing w:val="-4"/>
        </w:rPr>
        <w:t xml:space="preserve"> </w:t>
      </w:r>
      <w:r>
        <w:t>problems in network protocols and routing, such as sniffing, denial of service, viruses, worms, etc. and defenses against them. The course will involve reading research papers on relevant topics, programming assignments, and projects.</w:t>
      </w:r>
    </w:p>
    <w:p w14:paraId="4765C697" w14:textId="13661414" w:rsidR="00545FE0" w:rsidRPr="002F69DC" w:rsidRDefault="00000000" w:rsidP="002F69DC">
      <w:pPr>
        <w:pStyle w:val="Heading3"/>
        <w:spacing w:before="113" w:line="217" w:lineRule="exact"/>
        <w:jc w:val="left"/>
      </w:pPr>
      <w:r>
        <w:rPr>
          <w:color w:val="00AEEF"/>
        </w:rPr>
        <w:t>SIL769</w:t>
      </w:r>
      <w:r>
        <w:rPr>
          <w:color w:val="00AEEF"/>
          <w:spacing w:val="45"/>
        </w:rPr>
        <w:t xml:space="preserve"> </w:t>
      </w:r>
      <w:r>
        <w:rPr>
          <w:color w:val="00AEEF"/>
        </w:rPr>
        <w:t>Internet</w:t>
      </w:r>
      <w:r>
        <w:rPr>
          <w:color w:val="00AEEF"/>
          <w:spacing w:val="45"/>
        </w:rPr>
        <w:t xml:space="preserve"> </w:t>
      </w:r>
      <w:r>
        <w:rPr>
          <w:color w:val="00AEEF"/>
        </w:rPr>
        <w:t>Traffic</w:t>
      </w:r>
      <w:r>
        <w:rPr>
          <w:color w:val="00AEEF"/>
          <w:spacing w:val="45"/>
        </w:rPr>
        <w:t xml:space="preserve"> </w:t>
      </w:r>
      <w:r>
        <w:rPr>
          <w:color w:val="00AEEF"/>
        </w:rPr>
        <w:t>-</w:t>
      </w:r>
      <w:r w:rsidR="00503694">
        <w:rPr>
          <w:color w:val="00AEEF"/>
        </w:rPr>
        <w:t xml:space="preserve"> </w:t>
      </w:r>
      <w:r>
        <w:rPr>
          <w:color w:val="00AEEF"/>
        </w:rPr>
        <w:t>Measurement,</w:t>
      </w:r>
      <w:r>
        <w:rPr>
          <w:color w:val="00AEEF"/>
          <w:spacing w:val="45"/>
        </w:rPr>
        <w:t xml:space="preserve"> </w:t>
      </w:r>
      <w:r>
        <w:rPr>
          <w:color w:val="00AEEF"/>
        </w:rPr>
        <w:t>Modeling</w:t>
      </w:r>
      <w:r>
        <w:rPr>
          <w:color w:val="00AEEF"/>
          <w:spacing w:val="45"/>
        </w:rPr>
        <w:t xml:space="preserve"> </w:t>
      </w:r>
      <w:r>
        <w:rPr>
          <w:color w:val="00AEEF"/>
          <w:spacing w:val="-10"/>
        </w:rPr>
        <w:t>&amp;</w:t>
      </w:r>
      <w:r w:rsidR="002F69DC">
        <w:rPr>
          <w:color w:val="00AEEF"/>
          <w:spacing w:val="-10"/>
        </w:rPr>
        <w:t xml:space="preserve"> </w:t>
      </w:r>
      <w:r>
        <w:rPr>
          <w:color w:val="00AEEF"/>
          <w:spacing w:val="-2"/>
        </w:rPr>
        <w:t>Analysis</w:t>
      </w:r>
    </w:p>
    <w:p w14:paraId="2680773C" w14:textId="77777777" w:rsidR="00545FE0" w:rsidRDefault="00000000">
      <w:pPr>
        <w:pStyle w:val="Heading4"/>
        <w:jc w:val="both"/>
      </w:pPr>
      <w:r>
        <w:t>4</w:t>
      </w:r>
      <w:r>
        <w:rPr>
          <w:spacing w:val="-1"/>
        </w:rPr>
        <w:t xml:space="preserve"> </w:t>
      </w:r>
      <w:r>
        <w:t>Credits (3-0-</w:t>
      </w:r>
      <w:r>
        <w:rPr>
          <w:spacing w:val="-5"/>
        </w:rPr>
        <w:t>2)</w:t>
      </w:r>
    </w:p>
    <w:p w14:paraId="296AED40" w14:textId="77777777" w:rsidR="00545FE0" w:rsidRDefault="00000000">
      <w:pPr>
        <w:pStyle w:val="BodyText"/>
        <w:ind w:right="38"/>
      </w:pPr>
      <w:r>
        <w:t>Internet</w:t>
      </w:r>
      <w:r>
        <w:rPr>
          <w:spacing w:val="-13"/>
        </w:rPr>
        <w:t xml:space="preserve"> </w:t>
      </w:r>
      <w:r>
        <w:t>architecture:</w:t>
      </w:r>
      <w:r>
        <w:rPr>
          <w:spacing w:val="-12"/>
        </w:rPr>
        <w:t xml:space="preserve"> </w:t>
      </w:r>
      <w:r>
        <w:t>overview</w:t>
      </w:r>
      <w:r>
        <w:rPr>
          <w:spacing w:val="-13"/>
        </w:rPr>
        <w:t xml:space="preserve"> </w:t>
      </w:r>
      <w:r>
        <w:t>of</w:t>
      </w:r>
      <w:r>
        <w:rPr>
          <w:spacing w:val="-12"/>
        </w:rPr>
        <w:t xml:space="preserve"> </w:t>
      </w:r>
      <w:r>
        <w:t>TCP/IP</w:t>
      </w:r>
      <w:r>
        <w:rPr>
          <w:spacing w:val="-13"/>
        </w:rPr>
        <w:t xml:space="preserve"> </w:t>
      </w:r>
      <w:r>
        <w:t>protocol</w:t>
      </w:r>
      <w:r>
        <w:rPr>
          <w:spacing w:val="-12"/>
        </w:rPr>
        <w:t xml:space="preserve"> </w:t>
      </w:r>
      <w:r>
        <w:t>stack.</w:t>
      </w:r>
      <w:r>
        <w:rPr>
          <w:spacing w:val="-13"/>
        </w:rPr>
        <w:t xml:space="preserve"> </w:t>
      </w:r>
      <w:r>
        <w:t xml:space="preserve">Mathematics for studying the Internet: Review of basic probability and statistics, </w:t>
      </w:r>
      <w:r>
        <w:rPr>
          <w:spacing w:val="9"/>
        </w:rPr>
        <w:t xml:space="preserve">analytic modeling approaches. Practical issues </w:t>
      </w:r>
      <w:r>
        <w:t xml:space="preserve">in </w:t>
      </w:r>
      <w:r>
        <w:rPr>
          <w:spacing w:val="10"/>
        </w:rPr>
        <w:t xml:space="preserve">Internet </w:t>
      </w:r>
      <w:r>
        <w:t>Measurements: Challenges, tools and techniques for measuring performance. Internet Traffic Characterization: Poisson models for Internet traffic, self-similarity in network traffic. Web Performance: workload characterization, caching, content distribution networks. Multimedia Systems: Video-on-Demand, IP-TV, Peer-to-Peer file sharing, Peer-to-Peer Streaming. Social Networks. Network Security.</w:t>
      </w:r>
    </w:p>
    <w:p w14:paraId="061C696D" w14:textId="77777777" w:rsidR="00545FE0" w:rsidRDefault="00000000">
      <w:pPr>
        <w:pStyle w:val="Heading3"/>
        <w:spacing w:before="114"/>
      </w:pPr>
      <w:r>
        <w:rPr>
          <w:color w:val="00AEEF"/>
        </w:rPr>
        <w:t xml:space="preserve">SIL801 Special Topics in Multimedia </w:t>
      </w:r>
      <w:r>
        <w:rPr>
          <w:color w:val="00AEEF"/>
          <w:spacing w:val="-2"/>
        </w:rPr>
        <w:t>System</w:t>
      </w:r>
    </w:p>
    <w:p w14:paraId="0B051E6B" w14:textId="77777777" w:rsidR="00545FE0" w:rsidRDefault="00000000">
      <w:pPr>
        <w:pStyle w:val="Heading4"/>
        <w:jc w:val="both"/>
      </w:pPr>
      <w:r>
        <w:t>3</w:t>
      </w:r>
      <w:r>
        <w:rPr>
          <w:spacing w:val="-1"/>
        </w:rPr>
        <w:t xml:space="preserve"> </w:t>
      </w:r>
      <w:r>
        <w:t>Credits (3-0-</w:t>
      </w:r>
      <w:r>
        <w:rPr>
          <w:spacing w:val="-5"/>
        </w:rPr>
        <w:t>0)</w:t>
      </w:r>
    </w:p>
    <w:p w14:paraId="5E6C9B9A" w14:textId="77777777" w:rsidR="00545FE0" w:rsidRDefault="00000000">
      <w:pPr>
        <w:pStyle w:val="BodyText"/>
        <w:ind w:right="48"/>
      </w:pPr>
      <w:r>
        <w:t>Content of this course, depending upon the teacher, will be focused on</w:t>
      </w:r>
      <w:r>
        <w:rPr>
          <w:spacing w:val="-13"/>
        </w:rPr>
        <w:t xml:space="preserve"> </w:t>
      </w:r>
      <w:r>
        <w:t>some</w:t>
      </w:r>
      <w:r>
        <w:rPr>
          <w:spacing w:val="-12"/>
        </w:rPr>
        <w:t xml:space="preserve"> </w:t>
      </w:r>
      <w:r>
        <w:t>aspect(s)</w:t>
      </w:r>
      <w:r>
        <w:rPr>
          <w:spacing w:val="-13"/>
        </w:rPr>
        <w:t xml:space="preserve"> </w:t>
      </w:r>
      <w:r>
        <w:t>of</w:t>
      </w:r>
      <w:r>
        <w:rPr>
          <w:spacing w:val="-12"/>
        </w:rPr>
        <w:t xml:space="preserve"> </w:t>
      </w:r>
      <w:r>
        <w:t>multimedia</w:t>
      </w:r>
      <w:r>
        <w:rPr>
          <w:spacing w:val="-13"/>
        </w:rPr>
        <w:t xml:space="preserve"> </w:t>
      </w:r>
      <w:r>
        <w:t>systems</w:t>
      </w:r>
      <w:r>
        <w:rPr>
          <w:spacing w:val="-12"/>
        </w:rPr>
        <w:t xml:space="preserve"> </w:t>
      </w:r>
      <w:r>
        <w:t>like</w:t>
      </w:r>
      <w:r>
        <w:rPr>
          <w:spacing w:val="-13"/>
        </w:rPr>
        <w:t xml:space="preserve"> </w:t>
      </w:r>
      <w:proofErr w:type="gramStart"/>
      <w:r>
        <w:t>content</w:t>
      </w:r>
      <w:r>
        <w:rPr>
          <w:spacing w:val="-12"/>
        </w:rPr>
        <w:t xml:space="preserve"> </w:t>
      </w:r>
      <w:r>
        <w:t>based</w:t>
      </w:r>
      <w:proofErr w:type="gramEnd"/>
      <w:r>
        <w:rPr>
          <w:spacing w:val="-13"/>
        </w:rPr>
        <w:t xml:space="preserve"> </w:t>
      </w:r>
      <w:r>
        <w:t>retrieval, multimedia communication, compression techniques, speech and audio technology, etc.</w:t>
      </w:r>
    </w:p>
    <w:p w14:paraId="079A4DA6" w14:textId="77777777" w:rsidR="00545FE0" w:rsidRDefault="00000000">
      <w:pPr>
        <w:pStyle w:val="Heading3"/>
        <w:spacing w:before="120"/>
      </w:pPr>
      <w:r>
        <w:rPr>
          <w:color w:val="00AEEF"/>
        </w:rPr>
        <w:t xml:space="preserve">SIL802 Special Topics in Web Based </w:t>
      </w:r>
      <w:r>
        <w:rPr>
          <w:color w:val="00AEEF"/>
          <w:spacing w:val="-2"/>
        </w:rPr>
        <w:t>Computing</w:t>
      </w:r>
    </w:p>
    <w:p w14:paraId="45A17F98" w14:textId="77777777" w:rsidR="00545FE0" w:rsidRDefault="00000000">
      <w:pPr>
        <w:pStyle w:val="Heading4"/>
        <w:jc w:val="both"/>
      </w:pPr>
      <w:r>
        <w:t>3</w:t>
      </w:r>
      <w:r>
        <w:rPr>
          <w:spacing w:val="-1"/>
        </w:rPr>
        <w:t xml:space="preserve"> </w:t>
      </w:r>
      <w:r>
        <w:t>Credits (3-0-</w:t>
      </w:r>
      <w:r>
        <w:rPr>
          <w:spacing w:val="-5"/>
        </w:rPr>
        <w:t>0)</w:t>
      </w:r>
    </w:p>
    <w:p w14:paraId="5FA8BD16" w14:textId="77777777" w:rsidR="00545FE0" w:rsidRDefault="00000000">
      <w:pPr>
        <w:pStyle w:val="BodyText"/>
        <w:ind w:right="48"/>
      </w:pPr>
      <w:r>
        <w:t xml:space="preserve">Content of this course, depending upon the teacher, will be focused on some aspect(s) of </w:t>
      </w:r>
      <w:proofErr w:type="gramStart"/>
      <w:r>
        <w:t>web based</w:t>
      </w:r>
      <w:proofErr w:type="gramEnd"/>
      <w:r>
        <w:t xml:space="preserve"> computing like sematic web, web based distributed computing, search methods, etc.</w:t>
      </w:r>
    </w:p>
    <w:p w14:paraId="676AF125" w14:textId="77777777" w:rsidR="00545FE0" w:rsidRDefault="00000000">
      <w:pPr>
        <w:pStyle w:val="Heading3"/>
        <w:spacing w:before="142"/>
      </w:pPr>
      <w:r>
        <w:rPr>
          <w:color w:val="00AEEF"/>
        </w:rPr>
        <w:t xml:space="preserve">SIV813 Applications of Computer in </w:t>
      </w:r>
      <w:r>
        <w:rPr>
          <w:color w:val="00AEEF"/>
          <w:spacing w:val="-2"/>
        </w:rPr>
        <w:t>Medicines</w:t>
      </w:r>
    </w:p>
    <w:p w14:paraId="0CB217D3" w14:textId="77777777" w:rsidR="00545FE0" w:rsidRDefault="00000000">
      <w:pPr>
        <w:pStyle w:val="Heading4"/>
        <w:jc w:val="both"/>
      </w:pPr>
      <w:r>
        <w:t>1</w:t>
      </w:r>
      <w:r>
        <w:rPr>
          <w:spacing w:val="-1"/>
        </w:rPr>
        <w:t xml:space="preserve"> </w:t>
      </w:r>
      <w:r>
        <w:t>Credit (1-0-</w:t>
      </w:r>
      <w:r>
        <w:rPr>
          <w:spacing w:val="-5"/>
        </w:rPr>
        <w:t>0)</w:t>
      </w:r>
    </w:p>
    <w:p w14:paraId="2748A50A" w14:textId="77777777" w:rsidR="00545FE0" w:rsidRDefault="00000000">
      <w:pPr>
        <w:pStyle w:val="BodyText"/>
        <w:ind w:right="42"/>
      </w:pPr>
      <w:r>
        <w:t>This</w:t>
      </w:r>
      <w:r>
        <w:rPr>
          <w:spacing w:val="-2"/>
        </w:rPr>
        <w:t xml:space="preserve"> </w:t>
      </w:r>
      <w:r>
        <w:t>course</w:t>
      </w:r>
      <w:r>
        <w:rPr>
          <w:spacing w:val="-2"/>
        </w:rPr>
        <w:t xml:space="preserve"> </w:t>
      </w:r>
      <w:r>
        <w:t>will</w:t>
      </w:r>
      <w:r>
        <w:rPr>
          <w:spacing w:val="-2"/>
        </w:rPr>
        <w:t xml:space="preserve"> </w:t>
      </w:r>
      <w:r>
        <w:t>consist</w:t>
      </w:r>
      <w:r>
        <w:rPr>
          <w:spacing w:val="-2"/>
        </w:rPr>
        <w:t xml:space="preserve"> </w:t>
      </w:r>
      <w:r>
        <w:t>of</w:t>
      </w:r>
      <w:r>
        <w:rPr>
          <w:spacing w:val="-2"/>
        </w:rPr>
        <w:t xml:space="preserve"> </w:t>
      </w:r>
      <w:r>
        <w:t>14</w:t>
      </w:r>
      <w:r>
        <w:rPr>
          <w:spacing w:val="-2"/>
        </w:rPr>
        <w:t xml:space="preserve"> </w:t>
      </w:r>
      <w:r>
        <w:t>lecture-hours</w:t>
      </w:r>
      <w:r>
        <w:rPr>
          <w:spacing w:val="-2"/>
        </w:rPr>
        <w:t xml:space="preserve"> </w:t>
      </w:r>
      <w:r>
        <w:t>that</w:t>
      </w:r>
      <w:r>
        <w:rPr>
          <w:spacing w:val="-2"/>
        </w:rPr>
        <w:t xml:space="preserve"> </w:t>
      </w:r>
      <w:r>
        <w:t>focus</w:t>
      </w:r>
      <w:r>
        <w:rPr>
          <w:spacing w:val="-2"/>
        </w:rPr>
        <w:t xml:space="preserve"> </w:t>
      </w:r>
      <w:r>
        <w:t>on</w:t>
      </w:r>
      <w:r>
        <w:rPr>
          <w:spacing w:val="-2"/>
        </w:rPr>
        <w:t xml:space="preserve"> </w:t>
      </w:r>
      <w:r>
        <w:t>information and communication technologies (ICT) that are being developed</w:t>
      </w:r>
      <w:r>
        <w:rPr>
          <w:spacing w:val="80"/>
        </w:rPr>
        <w:t xml:space="preserve"> </w:t>
      </w:r>
      <w:r>
        <w:t>and used in medical education and clinical practice today. Various technologies ranging from computer aided instruction (CAI), simulations, and networked applications at one end to electronic medical records (EMR), telemedicine, and robotic surgery at the other end will be described. The process of research, development, and</w:t>
      </w:r>
      <w:r>
        <w:rPr>
          <w:spacing w:val="27"/>
        </w:rPr>
        <w:t xml:space="preserve"> </w:t>
      </w:r>
      <w:r>
        <w:t>evaluation</w:t>
      </w:r>
      <w:r>
        <w:rPr>
          <w:spacing w:val="27"/>
        </w:rPr>
        <w:t xml:space="preserve"> </w:t>
      </w:r>
      <w:r>
        <w:t>in</w:t>
      </w:r>
      <w:r>
        <w:rPr>
          <w:spacing w:val="27"/>
        </w:rPr>
        <w:t xml:space="preserve"> </w:t>
      </w:r>
      <w:r>
        <w:t>the</w:t>
      </w:r>
      <w:r>
        <w:rPr>
          <w:spacing w:val="27"/>
        </w:rPr>
        <w:t xml:space="preserve"> </w:t>
      </w:r>
      <w:r>
        <w:t>designing</w:t>
      </w:r>
      <w:r>
        <w:rPr>
          <w:spacing w:val="27"/>
        </w:rPr>
        <w:t xml:space="preserve"> </w:t>
      </w:r>
      <w:r>
        <w:t>and</w:t>
      </w:r>
      <w:r>
        <w:rPr>
          <w:spacing w:val="27"/>
        </w:rPr>
        <w:t xml:space="preserve"> </w:t>
      </w:r>
      <w:r>
        <w:t>making</w:t>
      </w:r>
      <w:r>
        <w:rPr>
          <w:spacing w:val="27"/>
        </w:rPr>
        <w:t xml:space="preserve"> </w:t>
      </w:r>
      <w:r>
        <w:t>of</w:t>
      </w:r>
      <w:r>
        <w:rPr>
          <w:spacing w:val="27"/>
        </w:rPr>
        <w:t xml:space="preserve"> </w:t>
      </w:r>
      <w:r>
        <w:t>these</w:t>
      </w:r>
      <w:r>
        <w:rPr>
          <w:spacing w:val="27"/>
        </w:rPr>
        <w:t xml:space="preserve"> </w:t>
      </w:r>
      <w:r>
        <w:t>applications</w:t>
      </w:r>
    </w:p>
    <w:p w14:paraId="28F02AA1" w14:textId="77777777" w:rsidR="00545FE0" w:rsidRDefault="00000000">
      <w:pPr>
        <w:pStyle w:val="BodyText"/>
        <w:spacing w:before="105"/>
        <w:ind w:right="140"/>
      </w:pPr>
      <w:r>
        <w:br w:type="column"/>
      </w:r>
      <w:r>
        <w:t>and tools will be detailed. Writing assignments, creative thinking, and interactive discussions will form an integral part of this course.</w:t>
      </w:r>
    </w:p>
    <w:p w14:paraId="20A02C98" w14:textId="77777777" w:rsidR="00545FE0" w:rsidRDefault="00000000">
      <w:pPr>
        <w:pStyle w:val="Heading3"/>
        <w:spacing w:before="172"/>
      </w:pPr>
      <w:r>
        <w:rPr>
          <w:color w:val="00AEEF"/>
        </w:rPr>
        <w:t xml:space="preserve">SIV851 Special Module on </w:t>
      </w:r>
      <w:proofErr w:type="spellStart"/>
      <w:r>
        <w:rPr>
          <w:color w:val="00AEEF"/>
          <w:spacing w:val="-2"/>
        </w:rPr>
        <w:t>eGovernance</w:t>
      </w:r>
      <w:proofErr w:type="spellEnd"/>
    </w:p>
    <w:p w14:paraId="3BDB8F59" w14:textId="77777777" w:rsidR="00545FE0" w:rsidRDefault="00000000">
      <w:pPr>
        <w:pStyle w:val="Heading4"/>
        <w:jc w:val="both"/>
      </w:pPr>
      <w:r>
        <w:t>1</w:t>
      </w:r>
      <w:r>
        <w:rPr>
          <w:spacing w:val="-1"/>
        </w:rPr>
        <w:t xml:space="preserve"> </w:t>
      </w:r>
      <w:r>
        <w:t>Credit (1-0-</w:t>
      </w:r>
      <w:r>
        <w:rPr>
          <w:spacing w:val="-5"/>
        </w:rPr>
        <w:t>0)</w:t>
      </w:r>
    </w:p>
    <w:p w14:paraId="711711C9" w14:textId="77777777" w:rsidR="00545FE0" w:rsidRDefault="00000000">
      <w:pPr>
        <w:pStyle w:val="BodyText"/>
        <w:ind w:right="135"/>
      </w:pPr>
      <w:r>
        <w:t xml:space="preserve">The </w:t>
      </w:r>
      <w:r>
        <w:rPr>
          <w:spacing w:val="9"/>
        </w:rPr>
        <w:t xml:space="preserve">contents </w:t>
      </w:r>
      <w:r>
        <w:t xml:space="preserve">will </w:t>
      </w:r>
      <w:r>
        <w:rPr>
          <w:spacing w:val="9"/>
        </w:rPr>
        <w:t xml:space="preserve">attempt </w:t>
      </w:r>
      <w:r>
        <w:t xml:space="preserve">to </w:t>
      </w:r>
      <w:r>
        <w:rPr>
          <w:spacing w:val="9"/>
        </w:rPr>
        <w:t xml:space="preserve">expose students </w:t>
      </w:r>
      <w:r>
        <w:t xml:space="preserve">with recent </w:t>
      </w:r>
      <w:proofErr w:type="spellStart"/>
      <w:r>
        <w:t>developements</w:t>
      </w:r>
      <w:proofErr w:type="spellEnd"/>
      <w:r>
        <w:t xml:space="preserve"> on different aspects of e-governance. Specific </w:t>
      </w:r>
      <w:r>
        <w:rPr>
          <w:spacing w:val="-2"/>
        </w:rPr>
        <w:t>coverage</w:t>
      </w:r>
      <w:r>
        <w:rPr>
          <w:spacing w:val="-9"/>
        </w:rPr>
        <w:t xml:space="preserve"> </w:t>
      </w:r>
      <w:r>
        <w:rPr>
          <w:spacing w:val="-2"/>
        </w:rPr>
        <w:t>will</w:t>
      </w:r>
      <w:r>
        <w:rPr>
          <w:spacing w:val="-9"/>
        </w:rPr>
        <w:t xml:space="preserve"> </w:t>
      </w:r>
      <w:r>
        <w:rPr>
          <w:spacing w:val="-2"/>
        </w:rPr>
        <w:t>vary</w:t>
      </w:r>
      <w:r>
        <w:rPr>
          <w:spacing w:val="-9"/>
        </w:rPr>
        <w:t xml:space="preserve"> </w:t>
      </w:r>
      <w:r>
        <w:rPr>
          <w:spacing w:val="-2"/>
        </w:rPr>
        <w:t>with</w:t>
      </w:r>
      <w:r>
        <w:rPr>
          <w:spacing w:val="-9"/>
        </w:rPr>
        <w:t xml:space="preserve"> </w:t>
      </w:r>
      <w:r>
        <w:rPr>
          <w:spacing w:val="-2"/>
        </w:rPr>
        <w:t>each</w:t>
      </w:r>
      <w:r>
        <w:rPr>
          <w:spacing w:val="-9"/>
        </w:rPr>
        <w:t xml:space="preserve"> </w:t>
      </w:r>
      <w:r>
        <w:rPr>
          <w:spacing w:val="-2"/>
        </w:rPr>
        <w:t>offering</w:t>
      </w:r>
      <w:r>
        <w:rPr>
          <w:spacing w:val="-9"/>
        </w:rPr>
        <w:t xml:space="preserve"> </w:t>
      </w:r>
      <w:r>
        <w:rPr>
          <w:spacing w:val="-2"/>
        </w:rPr>
        <w:t>and</w:t>
      </w:r>
      <w:r>
        <w:rPr>
          <w:spacing w:val="-9"/>
        </w:rPr>
        <w:t xml:space="preserve"> </w:t>
      </w:r>
      <w:r>
        <w:rPr>
          <w:spacing w:val="-2"/>
        </w:rPr>
        <w:t>may</w:t>
      </w:r>
      <w:r>
        <w:rPr>
          <w:spacing w:val="-9"/>
        </w:rPr>
        <w:t xml:space="preserve"> </w:t>
      </w:r>
      <w:r>
        <w:rPr>
          <w:spacing w:val="-2"/>
        </w:rPr>
        <w:t>focus</w:t>
      </w:r>
      <w:r>
        <w:rPr>
          <w:spacing w:val="-9"/>
        </w:rPr>
        <w:t xml:space="preserve"> </w:t>
      </w:r>
      <w:r>
        <w:rPr>
          <w:spacing w:val="-2"/>
        </w:rPr>
        <w:t>on</w:t>
      </w:r>
      <w:r>
        <w:rPr>
          <w:spacing w:val="-9"/>
        </w:rPr>
        <w:t xml:space="preserve"> </w:t>
      </w:r>
      <w:r>
        <w:rPr>
          <w:spacing w:val="-2"/>
        </w:rPr>
        <w:t>some</w:t>
      </w:r>
      <w:r>
        <w:rPr>
          <w:spacing w:val="-9"/>
        </w:rPr>
        <w:t xml:space="preserve"> </w:t>
      </w:r>
      <w:r>
        <w:rPr>
          <w:spacing w:val="-2"/>
        </w:rPr>
        <w:t xml:space="preserve">particular </w:t>
      </w:r>
      <w:r>
        <w:t>aspects of e-governance and related issues and accordingly may include appropriate project work and/or case studies as per the emphasis laid out in that offering.</w:t>
      </w:r>
    </w:p>
    <w:p w14:paraId="1D123EAA" w14:textId="77777777" w:rsidR="00545FE0" w:rsidRDefault="00000000">
      <w:pPr>
        <w:pStyle w:val="Heading3"/>
        <w:spacing w:before="167"/>
      </w:pPr>
      <w:r>
        <w:rPr>
          <w:color w:val="00AEEF"/>
        </w:rPr>
        <w:t xml:space="preserve">SIL861 Special Topics in </w:t>
      </w:r>
      <w:r>
        <w:rPr>
          <w:color w:val="00AEEF"/>
          <w:spacing w:val="-4"/>
        </w:rPr>
        <w:t>ICTD</w:t>
      </w:r>
    </w:p>
    <w:p w14:paraId="5FFAAFEF" w14:textId="77777777" w:rsidR="00545FE0" w:rsidRDefault="00000000">
      <w:pPr>
        <w:pStyle w:val="Heading4"/>
        <w:jc w:val="both"/>
      </w:pPr>
      <w:r>
        <w:t>3</w:t>
      </w:r>
      <w:r>
        <w:rPr>
          <w:spacing w:val="-1"/>
        </w:rPr>
        <w:t xml:space="preserve"> </w:t>
      </w:r>
      <w:r>
        <w:t>Credits (3-0-</w:t>
      </w:r>
      <w:r>
        <w:rPr>
          <w:spacing w:val="-5"/>
        </w:rPr>
        <w:t>0)</w:t>
      </w:r>
    </w:p>
    <w:p w14:paraId="2F3C5C29" w14:textId="77777777" w:rsidR="00545FE0" w:rsidRDefault="00000000">
      <w:pPr>
        <w:pStyle w:val="BodyText"/>
        <w:ind w:right="140"/>
      </w:pPr>
      <w:r>
        <w:t>This course will focus on state-of-the-art and research problems of importance in ICTD area.</w:t>
      </w:r>
    </w:p>
    <w:p w14:paraId="39A85FCB" w14:textId="77777777" w:rsidR="00545FE0" w:rsidRDefault="00545FE0">
      <w:pPr>
        <w:pStyle w:val="BodyText"/>
        <w:spacing w:before="7"/>
        <w:ind w:left="0"/>
        <w:jc w:val="left"/>
      </w:pPr>
    </w:p>
    <w:p w14:paraId="0B6FD2DB" w14:textId="77777777" w:rsidR="00545FE0" w:rsidRDefault="00000000">
      <w:pPr>
        <w:pStyle w:val="Heading3"/>
        <w:ind w:right="132"/>
      </w:pPr>
      <w:r>
        <w:rPr>
          <w:color w:val="00AEEF"/>
        </w:rPr>
        <w:t xml:space="preserve">SIV861 Information and Comm Technologies for </w:t>
      </w:r>
      <w:r>
        <w:rPr>
          <w:color w:val="00AEEF"/>
          <w:spacing w:val="-2"/>
        </w:rPr>
        <w:t>Development</w:t>
      </w:r>
    </w:p>
    <w:p w14:paraId="5BF8C272" w14:textId="77777777" w:rsidR="00545FE0" w:rsidRDefault="00000000">
      <w:pPr>
        <w:pStyle w:val="Heading4"/>
        <w:spacing w:before="26"/>
        <w:jc w:val="both"/>
      </w:pPr>
      <w:r>
        <w:t>1</w:t>
      </w:r>
      <w:r>
        <w:rPr>
          <w:spacing w:val="-1"/>
        </w:rPr>
        <w:t xml:space="preserve"> </w:t>
      </w:r>
      <w:r>
        <w:t>Credit (1-0-</w:t>
      </w:r>
      <w:r>
        <w:rPr>
          <w:spacing w:val="-5"/>
        </w:rPr>
        <w:t>0)</w:t>
      </w:r>
    </w:p>
    <w:p w14:paraId="714873AA" w14:textId="77777777" w:rsidR="00545FE0" w:rsidRDefault="00000000">
      <w:pPr>
        <w:pStyle w:val="BodyText"/>
        <w:ind w:right="140"/>
      </w:pPr>
      <w:r>
        <w:t>Notion of appropriate technology; case studies of ICTD projects</w:t>
      </w:r>
      <w:r>
        <w:rPr>
          <w:spacing w:val="40"/>
        </w:rPr>
        <w:t xml:space="preserve"> </w:t>
      </w:r>
      <w:r>
        <w:t xml:space="preserve">such as </w:t>
      </w:r>
      <w:proofErr w:type="spellStart"/>
      <w:r>
        <w:t>KioskNet</w:t>
      </w:r>
      <w:proofErr w:type="spellEnd"/>
      <w:r>
        <w:t xml:space="preserve">, </w:t>
      </w:r>
      <w:proofErr w:type="spellStart"/>
      <w:r>
        <w:t>WiLDNet</w:t>
      </w:r>
      <w:proofErr w:type="spellEnd"/>
      <w:r>
        <w:t xml:space="preserve"> (Wireless </w:t>
      </w:r>
      <w:proofErr w:type="gramStart"/>
      <w:r>
        <w:t>Long Distance</w:t>
      </w:r>
      <w:proofErr w:type="gramEnd"/>
      <w:r>
        <w:t xml:space="preserve"> Networks), AIR (Advanced Interactive Radio), Spoken Web, GRINS (Gramin Radio Inter</w:t>
      </w:r>
      <w:r>
        <w:rPr>
          <w:spacing w:val="-7"/>
        </w:rPr>
        <w:t xml:space="preserve"> </w:t>
      </w:r>
      <w:r>
        <w:t>Networking</w:t>
      </w:r>
      <w:r>
        <w:rPr>
          <w:spacing w:val="-7"/>
        </w:rPr>
        <w:t xml:space="preserve"> </w:t>
      </w:r>
      <w:r>
        <w:t>System),</w:t>
      </w:r>
      <w:r>
        <w:rPr>
          <w:spacing w:val="-7"/>
        </w:rPr>
        <w:t xml:space="preserve"> </w:t>
      </w:r>
      <w:r>
        <w:t>Digital</w:t>
      </w:r>
      <w:r>
        <w:rPr>
          <w:spacing w:val="-7"/>
        </w:rPr>
        <w:t xml:space="preserve"> </w:t>
      </w:r>
      <w:r>
        <w:t>Green;</w:t>
      </w:r>
      <w:r>
        <w:rPr>
          <w:spacing w:val="-7"/>
        </w:rPr>
        <w:t xml:space="preserve"> </w:t>
      </w:r>
      <w:r>
        <w:t>design</w:t>
      </w:r>
      <w:r>
        <w:rPr>
          <w:spacing w:val="-7"/>
        </w:rPr>
        <w:t xml:space="preserve"> </w:t>
      </w:r>
      <w:r>
        <w:t>principles</w:t>
      </w:r>
      <w:r>
        <w:rPr>
          <w:spacing w:val="-7"/>
        </w:rPr>
        <w:t xml:space="preserve"> </w:t>
      </w:r>
      <w:r>
        <w:t>to</w:t>
      </w:r>
      <w:r>
        <w:rPr>
          <w:spacing w:val="-7"/>
        </w:rPr>
        <w:t xml:space="preserve"> </w:t>
      </w:r>
      <w:r>
        <w:t>be</w:t>
      </w:r>
      <w:r>
        <w:rPr>
          <w:spacing w:val="-7"/>
        </w:rPr>
        <w:t xml:space="preserve"> </w:t>
      </w:r>
      <w:r>
        <w:t>kept in mind; evaluation methodologies.</w:t>
      </w:r>
    </w:p>
    <w:p w14:paraId="038A4250" w14:textId="77777777" w:rsidR="00545FE0" w:rsidRDefault="00000000">
      <w:pPr>
        <w:pStyle w:val="Heading3"/>
        <w:spacing w:before="169"/>
        <w:ind w:right="141"/>
      </w:pPr>
      <w:r>
        <w:rPr>
          <w:color w:val="00AEEF"/>
          <w:spacing w:val="10"/>
        </w:rPr>
        <w:t xml:space="preserve">SIV864 Special Module </w:t>
      </w:r>
      <w:r>
        <w:rPr>
          <w:color w:val="00AEEF"/>
        </w:rPr>
        <w:t xml:space="preserve">on </w:t>
      </w:r>
      <w:r>
        <w:rPr>
          <w:color w:val="00AEEF"/>
          <w:spacing w:val="9"/>
        </w:rPr>
        <w:t xml:space="preserve">Media </w:t>
      </w:r>
      <w:r>
        <w:rPr>
          <w:color w:val="00AEEF"/>
          <w:spacing w:val="10"/>
        </w:rPr>
        <w:t xml:space="preserve">Processing </w:t>
      </w:r>
      <w:r>
        <w:rPr>
          <w:color w:val="00AEEF"/>
        </w:rPr>
        <w:t xml:space="preserve">&amp; </w:t>
      </w:r>
      <w:r>
        <w:rPr>
          <w:color w:val="00AEEF"/>
          <w:spacing w:val="-2"/>
        </w:rPr>
        <w:t>Communication</w:t>
      </w:r>
    </w:p>
    <w:p w14:paraId="6A1EACC9" w14:textId="77777777" w:rsidR="00545FE0" w:rsidRDefault="00000000">
      <w:pPr>
        <w:pStyle w:val="Heading4"/>
        <w:spacing w:before="25"/>
        <w:jc w:val="both"/>
      </w:pPr>
      <w:r>
        <w:t>1</w:t>
      </w:r>
      <w:r>
        <w:rPr>
          <w:spacing w:val="-1"/>
        </w:rPr>
        <w:t xml:space="preserve"> </w:t>
      </w:r>
      <w:r>
        <w:t>Credit (1-0-</w:t>
      </w:r>
      <w:r>
        <w:rPr>
          <w:spacing w:val="-5"/>
        </w:rPr>
        <w:t>0)</w:t>
      </w:r>
    </w:p>
    <w:p w14:paraId="35D77DED" w14:textId="77777777" w:rsidR="00545FE0" w:rsidRDefault="00000000">
      <w:pPr>
        <w:pStyle w:val="BodyText"/>
        <w:spacing w:before="24"/>
        <w:ind w:right="140"/>
      </w:pPr>
      <w:r>
        <w:rPr>
          <w:spacing w:val="-2"/>
        </w:rPr>
        <w:t>Communication</w:t>
      </w:r>
      <w:r>
        <w:rPr>
          <w:spacing w:val="-6"/>
        </w:rPr>
        <w:t xml:space="preserve"> </w:t>
      </w:r>
      <w:r>
        <w:rPr>
          <w:spacing w:val="-2"/>
        </w:rPr>
        <w:t>today</w:t>
      </w:r>
      <w:r>
        <w:rPr>
          <w:spacing w:val="-6"/>
        </w:rPr>
        <w:t xml:space="preserve"> </w:t>
      </w:r>
      <w:r>
        <w:rPr>
          <w:spacing w:val="-2"/>
        </w:rPr>
        <w:t>has</w:t>
      </w:r>
      <w:r>
        <w:rPr>
          <w:spacing w:val="-6"/>
        </w:rPr>
        <w:t xml:space="preserve"> </w:t>
      </w:r>
      <w:r>
        <w:rPr>
          <w:spacing w:val="-2"/>
        </w:rPr>
        <w:t>rich</w:t>
      </w:r>
      <w:r>
        <w:rPr>
          <w:spacing w:val="-6"/>
        </w:rPr>
        <w:t xml:space="preserve"> </w:t>
      </w:r>
      <w:r>
        <w:rPr>
          <w:spacing w:val="-2"/>
        </w:rPr>
        <w:t>multimedia</w:t>
      </w:r>
      <w:r>
        <w:rPr>
          <w:spacing w:val="-6"/>
        </w:rPr>
        <w:t xml:space="preserve"> </w:t>
      </w:r>
      <w:r>
        <w:rPr>
          <w:spacing w:val="-2"/>
        </w:rPr>
        <w:t>contents.</w:t>
      </w:r>
      <w:r>
        <w:rPr>
          <w:spacing w:val="-5"/>
        </w:rPr>
        <w:t xml:space="preserve"> </w:t>
      </w:r>
      <w:r>
        <w:rPr>
          <w:spacing w:val="-2"/>
        </w:rPr>
        <w:t>Under</w:t>
      </w:r>
      <w:r>
        <w:rPr>
          <w:spacing w:val="-6"/>
        </w:rPr>
        <w:t xml:space="preserve"> </w:t>
      </w:r>
      <w:r>
        <w:rPr>
          <w:spacing w:val="-2"/>
        </w:rPr>
        <w:t>the</w:t>
      </w:r>
      <w:r>
        <w:rPr>
          <w:spacing w:val="-6"/>
        </w:rPr>
        <w:t xml:space="preserve"> </w:t>
      </w:r>
      <w:r>
        <w:rPr>
          <w:spacing w:val="-2"/>
        </w:rPr>
        <w:t xml:space="preserve">varying </w:t>
      </w:r>
      <w:r>
        <w:t>bandwidth attention is required for appropriate processing of the media contents satisfying desired quality of service. This course will focus</w:t>
      </w:r>
      <w:r>
        <w:rPr>
          <w:spacing w:val="-1"/>
        </w:rPr>
        <w:t xml:space="preserve"> </w:t>
      </w:r>
      <w:r>
        <w:t>on</w:t>
      </w:r>
      <w:r>
        <w:rPr>
          <w:spacing w:val="-1"/>
        </w:rPr>
        <w:t xml:space="preserve"> </w:t>
      </w:r>
      <w:r>
        <w:t>bringing</w:t>
      </w:r>
      <w:r>
        <w:rPr>
          <w:spacing w:val="-1"/>
        </w:rPr>
        <w:t xml:space="preserve"> </w:t>
      </w:r>
      <w:r>
        <w:t>the</w:t>
      </w:r>
      <w:r>
        <w:rPr>
          <w:spacing w:val="-1"/>
        </w:rPr>
        <w:t xml:space="preserve"> </w:t>
      </w:r>
      <w:r>
        <w:t>two</w:t>
      </w:r>
      <w:r>
        <w:rPr>
          <w:spacing w:val="-1"/>
        </w:rPr>
        <w:t xml:space="preserve"> </w:t>
      </w:r>
      <w:r>
        <w:t>broad</w:t>
      </w:r>
      <w:r>
        <w:rPr>
          <w:spacing w:val="-1"/>
        </w:rPr>
        <w:t xml:space="preserve"> </w:t>
      </w:r>
      <w:r>
        <w:t>areas</w:t>
      </w:r>
      <w:r>
        <w:rPr>
          <w:spacing w:val="-1"/>
        </w:rPr>
        <w:t xml:space="preserve"> </w:t>
      </w:r>
      <w:r>
        <w:t>of</w:t>
      </w:r>
      <w:r>
        <w:rPr>
          <w:spacing w:val="-1"/>
        </w:rPr>
        <w:t xml:space="preserve"> </w:t>
      </w:r>
      <w:r>
        <w:t>multimedia</w:t>
      </w:r>
      <w:r>
        <w:rPr>
          <w:spacing w:val="-1"/>
        </w:rPr>
        <w:t xml:space="preserve"> </w:t>
      </w:r>
      <w:r>
        <w:t>processing</w:t>
      </w:r>
      <w:r>
        <w:rPr>
          <w:spacing w:val="-1"/>
        </w:rPr>
        <w:t xml:space="preserve"> </w:t>
      </w:r>
      <w:r>
        <w:t>and communication</w:t>
      </w:r>
      <w:r>
        <w:rPr>
          <w:spacing w:val="-4"/>
        </w:rPr>
        <w:t xml:space="preserve"> </w:t>
      </w:r>
      <w:r>
        <w:t>together.</w:t>
      </w:r>
      <w:r>
        <w:rPr>
          <w:spacing w:val="-4"/>
        </w:rPr>
        <w:t xml:space="preserve"> </w:t>
      </w:r>
      <w:r>
        <w:t>In</w:t>
      </w:r>
      <w:r>
        <w:rPr>
          <w:spacing w:val="-4"/>
        </w:rPr>
        <w:t xml:space="preserve"> </w:t>
      </w:r>
      <w:r>
        <w:t>media</w:t>
      </w:r>
      <w:r>
        <w:rPr>
          <w:spacing w:val="-4"/>
        </w:rPr>
        <w:t xml:space="preserve"> </w:t>
      </w:r>
      <w:r>
        <w:t>processing</w:t>
      </w:r>
      <w:r>
        <w:rPr>
          <w:spacing w:val="-4"/>
        </w:rPr>
        <w:t xml:space="preserve"> </w:t>
      </w:r>
      <w:r>
        <w:t>fundamental</w:t>
      </w:r>
      <w:r>
        <w:rPr>
          <w:spacing w:val="-4"/>
        </w:rPr>
        <w:t xml:space="preserve"> </w:t>
      </w:r>
      <w:r>
        <w:t xml:space="preserve">concepts </w:t>
      </w:r>
      <w:r>
        <w:rPr>
          <w:spacing w:val="-2"/>
        </w:rPr>
        <w:t>of</w:t>
      </w:r>
      <w:r>
        <w:rPr>
          <w:spacing w:val="-7"/>
        </w:rPr>
        <w:t xml:space="preserve"> </w:t>
      </w:r>
      <w:r>
        <w:rPr>
          <w:spacing w:val="-2"/>
        </w:rPr>
        <w:t>media</w:t>
      </w:r>
      <w:r>
        <w:rPr>
          <w:spacing w:val="-7"/>
        </w:rPr>
        <w:t xml:space="preserve"> </w:t>
      </w:r>
      <w:r>
        <w:rPr>
          <w:spacing w:val="-2"/>
        </w:rPr>
        <w:t>processing</w:t>
      </w:r>
      <w:r>
        <w:rPr>
          <w:spacing w:val="-7"/>
        </w:rPr>
        <w:t xml:space="preserve"> </w:t>
      </w:r>
      <w:r>
        <w:rPr>
          <w:spacing w:val="-2"/>
        </w:rPr>
        <w:t>and</w:t>
      </w:r>
      <w:r>
        <w:rPr>
          <w:spacing w:val="-7"/>
        </w:rPr>
        <w:t xml:space="preserve"> </w:t>
      </w:r>
      <w:r>
        <w:rPr>
          <w:spacing w:val="-2"/>
        </w:rPr>
        <w:t>compression</w:t>
      </w:r>
      <w:r>
        <w:rPr>
          <w:spacing w:val="-7"/>
        </w:rPr>
        <w:t xml:space="preserve"> </w:t>
      </w:r>
      <w:r>
        <w:rPr>
          <w:spacing w:val="-2"/>
        </w:rPr>
        <w:t>will</w:t>
      </w:r>
      <w:r>
        <w:rPr>
          <w:spacing w:val="-7"/>
        </w:rPr>
        <w:t xml:space="preserve"> </w:t>
      </w:r>
      <w:r>
        <w:rPr>
          <w:spacing w:val="-2"/>
        </w:rPr>
        <w:t>be</w:t>
      </w:r>
      <w:r>
        <w:rPr>
          <w:spacing w:val="-7"/>
        </w:rPr>
        <w:t xml:space="preserve"> </w:t>
      </w:r>
      <w:r>
        <w:rPr>
          <w:spacing w:val="-2"/>
        </w:rPr>
        <w:t>introduced</w:t>
      </w:r>
      <w:r>
        <w:rPr>
          <w:spacing w:val="-7"/>
        </w:rPr>
        <w:t xml:space="preserve"> </w:t>
      </w:r>
      <w:r>
        <w:rPr>
          <w:spacing w:val="-2"/>
        </w:rPr>
        <w:t>with</w:t>
      </w:r>
      <w:r>
        <w:rPr>
          <w:spacing w:val="-7"/>
        </w:rPr>
        <w:t xml:space="preserve"> </w:t>
      </w:r>
      <w:r>
        <w:rPr>
          <w:spacing w:val="-2"/>
        </w:rPr>
        <w:t xml:space="preserve">exposure </w:t>
      </w:r>
      <w:r>
        <w:t>to</w:t>
      </w:r>
      <w:r>
        <w:rPr>
          <w:spacing w:val="-13"/>
        </w:rPr>
        <w:t xml:space="preserve"> </w:t>
      </w:r>
      <w:r>
        <w:t>current</w:t>
      </w:r>
      <w:r>
        <w:rPr>
          <w:spacing w:val="-12"/>
        </w:rPr>
        <w:t xml:space="preserve"> </w:t>
      </w:r>
      <w:r>
        <w:t>techniques</w:t>
      </w:r>
      <w:r>
        <w:rPr>
          <w:spacing w:val="-13"/>
        </w:rPr>
        <w:t xml:space="preserve"> </w:t>
      </w:r>
      <w:r>
        <w:t>and</w:t>
      </w:r>
      <w:r>
        <w:rPr>
          <w:spacing w:val="-12"/>
        </w:rPr>
        <w:t xml:space="preserve"> </w:t>
      </w:r>
      <w:r>
        <w:t>standards.</w:t>
      </w:r>
      <w:r>
        <w:rPr>
          <w:spacing w:val="-13"/>
        </w:rPr>
        <w:t xml:space="preserve"> </w:t>
      </w:r>
      <w:r>
        <w:t>In</w:t>
      </w:r>
      <w:r>
        <w:rPr>
          <w:spacing w:val="-12"/>
        </w:rPr>
        <w:t xml:space="preserve"> </w:t>
      </w:r>
      <w:r>
        <w:t>communication</w:t>
      </w:r>
      <w:r>
        <w:rPr>
          <w:spacing w:val="-13"/>
        </w:rPr>
        <w:t xml:space="preserve"> </w:t>
      </w:r>
      <w:r>
        <w:t>protocols</w:t>
      </w:r>
      <w:r>
        <w:rPr>
          <w:spacing w:val="-12"/>
        </w:rPr>
        <w:t xml:space="preserve"> </w:t>
      </w:r>
      <w:r>
        <w:t>and algorithms for both wired and wireless networks will be discussed in relation to multimedia communication.</w:t>
      </w:r>
    </w:p>
    <w:p w14:paraId="2706BDF2" w14:textId="77777777" w:rsidR="00545FE0" w:rsidRDefault="00000000">
      <w:pPr>
        <w:pStyle w:val="Heading3"/>
        <w:spacing w:before="163"/>
      </w:pPr>
      <w:r>
        <w:rPr>
          <w:color w:val="00AEEF"/>
          <w:spacing w:val="-2"/>
        </w:rPr>
        <w:t>SIV871</w:t>
      </w:r>
      <w:r>
        <w:rPr>
          <w:color w:val="00AEEF"/>
          <w:spacing w:val="-8"/>
        </w:rPr>
        <w:t xml:space="preserve"> </w:t>
      </w:r>
      <w:r>
        <w:rPr>
          <w:color w:val="00AEEF"/>
          <w:spacing w:val="-2"/>
        </w:rPr>
        <w:t>Special</w:t>
      </w:r>
      <w:r>
        <w:rPr>
          <w:color w:val="00AEEF"/>
          <w:spacing w:val="-7"/>
        </w:rPr>
        <w:t xml:space="preserve"> </w:t>
      </w:r>
      <w:r>
        <w:rPr>
          <w:color w:val="00AEEF"/>
          <w:spacing w:val="-2"/>
        </w:rPr>
        <w:t>Module</w:t>
      </w:r>
      <w:r>
        <w:rPr>
          <w:color w:val="00AEEF"/>
          <w:spacing w:val="-7"/>
        </w:rPr>
        <w:t xml:space="preserve"> </w:t>
      </w:r>
      <w:r>
        <w:rPr>
          <w:color w:val="00AEEF"/>
          <w:spacing w:val="-2"/>
        </w:rPr>
        <w:t>in</w:t>
      </w:r>
      <w:r>
        <w:rPr>
          <w:color w:val="00AEEF"/>
          <w:spacing w:val="-7"/>
        </w:rPr>
        <w:t xml:space="preserve"> </w:t>
      </w:r>
      <w:r>
        <w:rPr>
          <w:color w:val="00AEEF"/>
          <w:spacing w:val="-2"/>
        </w:rPr>
        <w:t>Computational</w:t>
      </w:r>
      <w:r>
        <w:rPr>
          <w:color w:val="00AEEF"/>
          <w:spacing w:val="-7"/>
        </w:rPr>
        <w:t xml:space="preserve"> </w:t>
      </w:r>
      <w:r>
        <w:rPr>
          <w:color w:val="00AEEF"/>
          <w:spacing w:val="-2"/>
        </w:rPr>
        <w:t>Neuroscience</w:t>
      </w:r>
    </w:p>
    <w:p w14:paraId="48B1C661" w14:textId="77777777" w:rsidR="00545FE0" w:rsidRDefault="00000000">
      <w:pPr>
        <w:pStyle w:val="Heading4"/>
        <w:spacing w:before="28"/>
        <w:jc w:val="both"/>
      </w:pPr>
      <w:r>
        <w:t>1</w:t>
      </w:r>
      <w:r>
        <w:rPr>
          <w:spacing w:val="-1"/>
        </w:rPr>
        <w:t xml:space="preserve"> </w:t>
      </w:r>
      <w:r>
        <w:t>Credit (1-0-</w:t>
      </w:r>
      <w:r>
        <w:rPr>
          <w:spacing w:val="-5"/>
        </w:rPr>
        <w:t>0)</w:t>
      </w:r>
    </w:p>
    <w:p w14:paraId="67144C6E" w14:textId="77777777" w:rsidR="00545FE0" w:rsidRDefault="00000000">
      <w:pPr>
        <w:pStyle w:val="BodyText"/>
        <w:ind w:right="138"/>
      </w:pPr>
      <w:r>
        <w:t>Special module that focuses on research problems of importance in this</w:t>
      </w:r>
      <w:r>
        <w:rPr>
          <w:spacing w:val="-2"/>
        </w:rPr>
        <w:t xml:space="preserve"> </w:t>
      </w:r>
      <w:r>
        <w:t>area</w:t>
      </w:r>
      <w:r>
        <w:rPr>
          <w:spacing w:val="-2"/>
        </w:rPr>
        <w:t xml:space="preserve"> </w:t>
      </w:r>
      <w:r>
        <w:t>of</w:t>
      </w:r>
      <w:r>
        <w:rPr>
          <w:spacing w:val="-2"/>
        </w:rPr>
        <w:t xml:space="preserve"> </w:t>
      </w:r>
      <w:r>
        <w:t>Neuroscience</w:t>
      </w:r>
      <w:r>
        <w:rPr>
          <w:spacing w:val="-2"/>
        </w:rPr>
        <w:t xml:space="preserve"> </w:t>
      </w:r>
      <w:r>
        <w:t>from</w:t>
      </w:r>
      <w:r>
        <w:rPr>
          <w:spacing w:val="-2"/>
        </w:rPr>
        <w:t xml:space="preserve"> </w:t>
      </w:r>
      <w:r>
        <w:t>a</w:t>
      </w:r>
      <w:r>
        <w:rPr>
          <w:spacing w:val="-2"/>
        </w:rPr>
        <w:t xml:space="preserve"> </w:t>
      </w:r>
      <w:r>
        <w:t>computational</w:t>
      </w:r>
      <w:r>
        <w:rPr>
          <w:spacing w:val="-2"/>
        </w:rPr>
        <w:t xml:space="preserve"> </w:t>
      </w:r>
      <w:r>
        <w:t>perspective.</w:t>
      </w:r>
      <w:r>
        <w:rPr>
          <w:spacing w:val="-2"/>
        </w:rPr>
        <w:t xml:space="preserve"> </w:t>
      </w:r>
      <w:r>
        <w:t>Specific coverage will vary with each offering, and may include project work and</w:t>
      </w:r>
      <w:r>
        <w:rPr>
          <w:spacing w:val="-13"/>
        </w:rPr>
        <w:t xml:space="preserve"> </w:t>
      </w:r>
      <w:r>
        <w:t>design</w:t>
      </w:r>
      <w:r>
        <w:rPr>
          <w:spacing w:val="-12"/>
        </w:rPr>
        <w:t xml:space="preserve"> </w:t>
      </w:r>
      <w:r>
        <w:t>/</w:t>
      </w:r>
      <w:r>
        <w:rPr>
          <w:spacing w:val="-13"/>
        </w:rPr>
        <w:t xml:space="preserve"> </w:t>
      </w:r>
      <w:r>
        <w:t>case</w:t>
      </w:r>
      <w:r>
        <w:rPr>
          <w:spacing w:val="-4"/>
        </w:rPr>
        <w:t xml:space="preserve"> </w:t>
      </w:r>
      <w:r>
        <w:t>studies. Topics for each offering of the course will be separately listed.</w:t>
      </w:r>
    </w:p>
    <w:p w14:paraId="10C505F5" w14:textId="77777777" w:rsidR="00545FE0" w:rsidRDefault="00000000">
      <w:pPr>
        <w:pStyle w:val="Heading3"/>
        <w:spacing w:before="168"/>
      </w:pPr>
      <w:r>
        <w:rPr>
          <w:color w:val="00AEEF"/>
        </w:rPr>
        <w:t xml:space="preserve">SID880 Minor Project in Information </w:t>
      </w:r>
      <w:r>
        <w:rPr>
          <w:color w:val="00AEEF"/>
          <w:spacing w:val="-2"/>
        </w:rPr>
        <w:t>Technology</w:t>
      </w:r>
    </w:p>
    <w:p w14:paraId="7182545A" w14:textId="77777777" w:rsidR="00545FE0" w:rsidRDefault="00000000">
      <w:pPr>
        <w:spacing w:before="27"/>
        <w:ind w:left="123"/>
        <w:jc w:val="both"/>
        <w:rPr>
          <w:sz w:val="18"/>
        </w:rPr>
      </w:pPr>
      <w:r>
        <w:rPr>
          <w:sz w:val="18"/>
        </w:rPr>
        <w:t>3</w:t>
      </w:r>
      <w:r>
        <w:rPr>
          <w:spacing w:val="-1"/>
          <w:sz w:val="18"/>
        </w:rPr>
        <w:t xml:space="preserve"> </w:t>
      </w:r>
      <w:r>
        <w:rPr>
          <w:sz w:val="18"/>
        </w:rPr>
        <w:t>Credits (0-0-</w:t>
      </w:r>
      <w:r>
        <w:rPr>
          <w:spacing w:val="-5"/>
          <w:sz w:val="18"/>
        </w:rPr>
        <w:t>6)</w:t>
      </w:r>
    </w:p>
    <w:p w14:paraId="2FEB046C" w14:textId="77777777" w:rsidR="00545FE0" w:rsidRDefault="00000000">
      <w:pPr>
        <w:pStyle w:val="Heading3"/>
        <w:spacing w:before="197"/>
      </w:pPr>
      <w:r>
        <w:rPr>
          <w:color w:val="00AEEF"/>
        </w:rPr>
        <w:t xml:space="preserve">SIV889 Special Module in Human Computer </w:t>
      </w:r>
      <w:r>
        <w:rPr>
          <w:color w:val="00AEEF"/>
          <w:spacing w:val="-2"/>
        </w:rPr>
        <w:t>Interface</w:t>
      </w:r>
    </w:p>
    <w:p w14:paraId="6615634C" w14:textId="77777777" w:rsidR="00545FE0" w:rsidRDefault="00000000">
      <w:pPr>
        <w:pStyle w:val="Heading4"/>
        <w:jc w:val="both"/>
      </w:pPr>
      <w:r>
        <w:t>1</w:t>
      </w:r>
      <w:r>
        <w:rPr>
          <w:spacing w:val="-1"/>
        </w:rPr>
        <w:t xml:space="preserve"> </w:t>
      </w:r>
      <w:r>
        <w:t>Credit (1-0-</w:t>
      </w:r>
      <w:r>
        <w:rPr>
          <w:spacing w:val="-5"/>
        </w:rPr>
        <w:t>0)</w:t>
      </w:r>
    </w:p>
    <w:p w14:paraId="5D8F4010" w14:textId="77777777" w:rsidR="00545FE0" w:rsidRDefault="00000000">
      <w:pPr>
        <w:pStyle w:val="BodyText"/>
        <w:ind w:right="137"/>
      </w:pPr>
      <w:r>
        <w:t>Special</w:t>
      </w:r>
      <w:r>
        <w:rPr>
          <w:spacing w:val="31"/>
        </w:rPr>
        <w:t xml:space="preserve"> </w:t>
      </w:r>
      <w:r>
        <w:t>module</w:t>
      </w:r>
      <w:r>
        <w:rPr>
          <w:spacing w:val="31"/>
        </w:rPr>
        <w:t xml:space="preserve"> </w:t>
      </w:r>
      <w:r>
        <w:t>that</w:t>
      </w:r>
      <w:r>
        <w:rPr>
          <w:spacing w:val="31"/>
        </w:rPr>
        <w:t xml:space="preserve"> </w:t>
      </w:r>
      <w:r>
        <w:t>focuses</w:t>
      </w:r>
      <w:r>
        <w:rPr>
          <w:spacing w:val="31"/>
        </w:rPr>
        <w:t xml:space="preserve"> </w:t>
      </w:r>
      <w:r>
        <w:t>on</w:t>
      </w:r>
      <w:r>
        <w:rPr>
          <w:spacing w:val="31"/>
        </w:rPr>
        <w:t xml:space="preserve"> </w:t>
      </w:r>
      <w:r>
        <w:t>research</w:t>
      </w:r>
      <w:r>
        <w:rPr>
          <w:spacing w:val="31"/>
        </w:rPr>
        <w:t xml:space="preserve"> </w:t>
      </w:r>
      <w:r>
        <w:t>problems</w:t>
      </w:r>
      <w:r>
        <w:rPr>
          <w:spacing w:val="31"/>
        </w:rPr>
        <w:t xml:space="preserve"> </w:t>
      </w:r>
      <w:r>
        <w:t>of</w:t>
      </w:r>
      <w:r>
        <w:rPr>
          <w:spacing w:val="31"/>
        </w:rPr>
        <w:t xml:space="preserve"> </w:t>
      </w:r>
      <w:r>
        <w:t>importance in this area from a computational and design perspective. Specific coverage will vary with each offering, and may include project work and</w:t>
      </w:r>
      <w:r>
        <w:rPr>
          <w:spacing w:val="-13"/>
        </w:rPr>
        <w:t xml:space="preserve"> </w:t>
      </w:r>
      <w:r>
        <w:t>design</w:t>
      </w:r>
      <w:r>
        <w:rPr>
          <w:spacing w:val="-12"/>
        </w:rPr>
        <w:t xml:space="preserve"> </w:t>
      </w:r>
      <w:r>
        <w:t>/</w:t>
      </w:r>
      <w:r>
        <w:rPr>
          <w:spacing w:val="-13"/>
        </w:rPr>
        <w:t xml:space="preserve"> </w:t>
      </w:r>
      <w:r>
        <w:t>case</w:t>
      </w:r>
      <w:r>
        <w:rPr>
          <w:spacing w:val="-4"/>
        </w:rPr>
        <w:t xml:space="preserve"> </w:t>
      </w:r>
      <w:r>
        <w:t>studies. Topics for each offering of the course will be separately listed.</w:t>
      </w:r>
    </w:p>
    <w:p w14:paraId="5B997D67" w14:textId="77777777" w:rsidR="00545FE0" w:rsidRDefault="00000000">
      <w:pPr>
        <w:pStyle w:val="Heading3"/>
        <w:spacing w:before="169"/>
      </w:pPr>
      <w:r>
        <w:rPr>
          <w:color w:val="00AEEF"/>
        </w:rPr>
        <w:t xml:space="preserve">SID890 Major Project </w:t>
      </w:r>
      <w:r>
        <w:rPr>
          <w:color w:val="00AEEF"/>
          <w:spacing w:val="-2"/>
        </w:rPr>
        <w:t>(SIY)</w:t>
      </w:r>
    </w:p>
    <w:p w14:paraId="2A6CBF39" w14:textId="77777777" w:rsidR="00545FE0" w:rsidRDefault="00000000">
      <w:pPr>
        <w:spacing w:before="27"/>
        <w:ind w:left="123"/>
        <w:jc w:val="both"/>
        <w:rPr>
          <w:sz w:val="18"/>
        </w:rPr>
      </w:pPr>
      <w:r>
        <w:rPr>
          <w:sz w:val="18"/>
        </w:rPr>
        <w:t>36</w:t>
      </w:r>
      <w:r>
        <w:rPr>
          <w:spacing w:val="-1"/>
          <w:sz w:val="18"/>
        </w:rPr>
        <w:t xml:space="preserve"> </w:t>
      </w:r>
      <w:r>
        <w:rPr>
          <w:sz w:val="18"/>
        </w:rPr>
        <w:t>Credits (0-0-</w:t>
      </w:r>
      <w:r>
        <w:rPr>
          <w:spacing w:val="-5"/>
          <w:sz w:val="18"/>
        </w:rPr>
        <w:t>72)</w:t>
      </w:r>
    </w:p>
    <w:p w14:paraId="28F0A947" w14:textId="77777777" w:rsidR="00545FE0" w:rsidRDefault="00000000">
      <w:pPr>
        <w:pStyle w:val="Heading3"/>
        <w:spacing w:before="140"/>
        <w:ind w:right="137"/>
      </w:pPr>
      <w:r>
        <w:rPr>
          <w:color w:val="00AEEF"/>
        </w:rPr>
        <w:t xml:space="preserve">SIV895 Special Module on Intelligent Information </w:t>
      </w:r>
      <w:r>
        <w:rPr>
          <w:color w:val="00AEEF"/>
          <w:spacing w:val="-2"/>
        </w:rPr>
        <w:t>Processing</w:t>
      </w:r>
    </w:p>
    <w:p w14:paraId="339ACBC8" w14:textId="77777777" w:rsidR="00545FE0" w:rsidRDefault="00000000">
      <w:pPr>
        <w:pStyle w:val="Heading4"/>
        <w:spacing w:before="26"/>
        <w:jc w:val="both"/>
      </w:pPr>
      <w:r>
        <w:t>1</w:t>
      </w:r>
      <w:r>
        <w:rPr>
          <w:spacing w:val="-1"/>
        </w:rPr>
        <w:t xml:space="preserve"> </w:t>
      </w:r>
      <w:r>
        <w:t>Credit (1-0-</w:t>
      </w:r>
      <w:r>
        <w:rPr>
          <w:spacing w:val="-5"/>
        </w:rPr>
        <w:t>0)</w:t>
      </w:r>
    </w:p>
    <w:p w14:paraId="548879F8" w14:textId="77777777" w:rsidR="00545FE0" w:rsidRDefault="00000000">
      <w:pPr>
        <w:pStyle w:val="BodyText"/>
        <w:ind w:right="140"/>
      </w:pPr>
      <w:r>
        <w:t>This</w:t>
      </w:r>
      <w:r>
        <w:rPr>
          <w:spacing w:val="37"/>
        </w:rPr>
        <w:t xml:space="preserve"> </w:t>
      </w:r>
      <w:r>
        <w:t>course</w:t>
      </w:r>
      <w:r>
        <w:rPr>
          <w:spacing w:val="37"/>
        </w:rPr>
        <w:t xml:space="preserve"> </w:t>
      </w:r>
      <w:r>
        <w:t>will</w:t>
      </w:r>
      <w:r>
        <w:rPr>
          <w:spacing w:val="37"/>
        </w:rPr>
        <w:t xml:space="preserve"> </w:t>
      </w:r>
      <w:r>
        <w:t>focus</w:t>
      </w:r>
      <w:r>
        <w:rPr>
          <w:spacing w:val="37"/>
        </w:rPr>
        <w:t xml:space="preserve"> </w:t>
      </w:r>
      <w:r>
        <w:t>on</w:t>
      </w:r>
      <w:r>
        <w:rPr>
          <w:spacing w:val="37"/>
        </w:rPr>
        <w:t xml:space="preserve"> </w:t>
      </w:r>
      <w:r>
        <w:t>presenting</w:t>
      </w:r>
      <w:r>
        <w:rPr>
          <w:spacing w:val="37"/>
        </w:rPr>
        <w:t xml:space="preserve"> </w:t>
      </w:r>
      <w:r>
        <w:t>conclave</w:t>
      </w:r>
      <w:r>
        <w:rPr>
          <w:spacing w:val="37"/>
        </w:rPr>
        <w:t xml:space="preserve"> </w:t>
      </w:r>
      <w:r>
        <w:t>of</w:t>
      </w:r>
      <w:r>
        <w:rPr>
          <w:spacing w:val="37"/>
        </w:rPr>
        <w:t xml:space="preserve"> </w:t>
      </w:r>
      <w:r>
        <w:t>methods</w:t>
      </w:r>
      <w:r>
        <w:rPr>
          <w:spacing w:val="37"/>
        </w:rPr>
        <w:t xml:space="preserve"> </w:t>
      </w:r>
      <w:r>
        <w:t>which are being practiced for intelligent computing – learning techniques, classification</w:t>
      </w:r>
      <w:r>
        <w:rPr>
          <w:spacing w:val="-7"/>
        </w:rPr>
        <w:t xml:space="preserve"> </w:t>
      </w:r>
      <w:r>
        <w:t>methods,</w:t>
      </w:r>
      <w:r>
        <w:rPr>
          <w:spacing w:val="-7"/>
        </w:rPr>
        <w:t xml:space="preserve"> </w:t>
      </w:r>
      <w:r>
        <w:t>embedding</w:t>
      </w:r>
      <w:r>
        <w:rPr>
          <w:spacing w:val="-7"/>
        </w:rPr>
        <w:t xml:space="preserve"> </w:t>
      </w:r>
      <w:r>
        <w:t>intelligence,</w:t>
      </w:r>
      <w:r>
        <w:rPr>
          <w:spacing w:val="-7"/>
        </w:rPr>
        <w:t xml:space="preserve"> </w:t>
      </w:r>
      <w:r>
        <w:t>neural</w:t>
      </w:r>
      <w:r>
        <w:rPr>
          <w:spacing w:val="-7"/>
        </w:rPr>
        <w:t xml:space="preserve"> </w:t>
      </w:r>
      <w:r>
        <w:t>networks,</w:t>
      </w:r>
      <w:r>
        <w:rPr>
          <w:spacing w:val="-7"/>
        </w:rPr>
        <w:t xml:space="preserve"> </w:t>
      </w:r>
      <w:r>
        <w:t>soft computing and evolutionally methods. Emphasis will also be given</w:t>
      </w:r>
      <w:r>
        <w:rPr>
          <w:spacing w:val="40"/>
        </w:rPr>
        <w:t xml:space="preserve"> </w:t>
      </w:r>
      <w:r>
        <w:t>on the variety of multidisciplinary applications of such techniques.</w:t>
      </w:r>
    </w:p>
    <w:p w14:paraId="12BBEF6C" w14:textId="77777777" w:rsidR="00545FE0" w:rsidRDefault="00545FE0">
      <w:pPr>
        <w:sectPr w:rsidR="00545FE0" w:rsidSect="00220269">
          <w:type w:val="continuous"/>
          <w:pgSz w:w="11880" w:h="16920"/>
          <w:pgMar w:top="980" w:right="820" w:bottom="1000" w:left="840" w:header="0" w:footer="0" w:gutter="0"/>
          <w:cols w:num="2" w:space="720" w:equalWidth="0">
            <w:col w:w="5033" w:space="63"/>
            <w:col w:w="5124"/>
          </w:cols>
        </w:sectPr>
      </w:pPr>
    </w:p>
    <w:p w14:paraId="0295EB6B" w14:textId="727CDC86" w:rsidR="00545FE0" w:rsidRDefault="00545FE0">
      <w:pPr>
        <w:rPr>
          <w:sz w:val="14"/>
        </w:rPr>
        <w:sectPr w:rsidR="00545FE0" w:rsidSect="00220269">
          <w:headerReference w:type="even" r:id="rId165"/>
          <w:headerReference w:type="default" r:id="rId166"/>
          <w:footerReference w:type="even" r:id="rId167"/>
          <w:footerReference w:type="default" r:id="rId168"/>
          <w:pgSz w:w="11880" w:h="16920"/>
          <w:pgMar w:top="1440" w:right="820" w:bottom="1000" w:left="840" w:header="1058" w:footer="802" w:gutter="0"/>
          <w:pgNumType w:start="400"/>
          <w:cols w:space="720"/>
        </w:sectPr>
      </w:pPr>
    </w:p>
    <w:p w14:paraId="4C750684" w14:textId="77777777" w:rsidR="00545FE0" w:rsidRDefault="00000000">
      <w:pPr>
        <w:pStyle w:val="Heading3"/>
        <w:spacing w:before="101"/>
        <w:jc w:val="left"/>
      </w:pPr>
      <w:r>
        <w:rPr>
          <w:color w:val="00AEEF"/>
        </w:rPr>
        <w:t xml:space="preserve">AIL701 Mathematics Behind Machine </w:t>
      </w:r>
      <w:r>
        <w:rPr>
          <w:color w:val="00AEEF"/>
          <w:spacing w:val="-2"/>
        </w:rPr>
        <w:t>Learning</w:t>
      </w:r>
    </w:p>
    <w:p w14:paraId="4087DAF6" w14:textId="77777777" w:rsidR="00545FE0" w:rsidRDefault="00000000">
      <w:pPr>
        <w:pStyle w:val="Heading4"/>
      </w:pPr>
      <w:r>
        <w:t>3</w:t>
      </w:r>
      <w:r>
        <w:rPr>
          <w:spacing w:val="-1"/>
        </w:rPr>
        <w:t xml:space="preserve"> </w:t>
      </w:r>
      <w:r>
        <w:t>Credits (3-0-</w:t>
      </w:r>
      <w:r>
        <w:rPr>
          <w:spacing w:val="-5"/>
        </w:rPr>
        <w:t>0)</w:t>
      </w:r>
    </w:p>
    <w:p w14:paraId="36E7D427" w14:textId="77777777" w:rsidR="00545FE0" w:rsidRDefault="00000000">
      <w:pPr>
        <w:spacing w:before="55"/>
        <w:ind w:left="123" w:right="49" w:hanging="1"/>
        <w:jc w:val="both"/>
        <w:rPr>
          <w:sz w:val="18"/>
        </w:rPr>
      </w:pPr>
      <w:r>
        <w:rPr>
          <w:sz w:val="18"/>
        </w:rPr>
        <w:t>Overlaps</w:t>
      </w:r>
      <w:r>
        <w:rPr>
          <w:spacing w:val="-4"/>
          <w:sz w:val="18"/>
        </w:rPr>
        <w:t xml:space="preserve"> </w:t>
      </w:r>
      <w:r>
        <w:rPr>
          <w:sz w:val="18"/>
        </w:rPr>
        <w:t>with:</w:t>
      </w:r>
      <w:r>
        <w:rPr>
          <w:spacing w:val="-4"/>
          <w:sz w:val="18"/>
        </w:rPr>
        <w:t xml:space="preserve"> </w:t>
      </w:r>
      <w:r>
        <w:rPr>
          <w:sz w:val="18"/>
        </w:rPr>
        <w:t>MTL101,</w:t>
      </w:r>
      <w:r>
        <w:rPr>
          <w:spacing w:val="-4"/>
          <w:sz w:val="18"/>
        </w:rPr>
        <w:t xml:space="preserve"> </w:t>
      </w:r>
      <w:r>
        <w:rPr>
          <w:sz w:val="18"/>
        </w:rPr>
        <w:t>MTL104,</w:t>
      </w:r>
      <w:r>
        <w:rPr>
          <w:spacing w:val="-4"/>
          <w:sz w:val="18"/>
        </w:rPr>
        <w:t xml:space="preserve"> </w:t>
      </w:r>
      <w:r>
        <w:rPr>
          <w:sz w:val="18"/>
        </w:rPr>
        <w:t>MTL103,</w:t>
      </w:r>
      <w:r>
        <w:rPr>
          <w:spacing w:val="-4"/>
          <w:sz w:val="18"/>
        </w:rPr>
        <w:t xml:space="preserve"> </w:t>
      </w:r>
      <w:r>
        <w:rPr>
          <w:sz w:val="18"/>
        </w:rPr>
        <w:t>MTL106,</w:t>
      </w:r>
      <w:r>
        <w:rPr>
          <w:spacing w:val="-4"/>
          <w:sz w:val="18"/>
        </w:rPr>
        <w:t xml:space="preserve"> </w:t>
      </w:r>
      <w:r>
        <w:rPr>
          <w:sz w:val="18"/>
        </w:rPr>
        <w:t>MTL108, MTL265, MTL502, MTL508, MTL601, MTL628, MCL261, MCL761, ELL701, ELL780, COL756, MSL719</w:t>
      </w:r>
    </w:p>
    <w:p w14:paraId="76C2AC43" w14:textId="77777777" w:rsidR="00545FE0" w:rsidRDefault="00000000">
      <w:pPr>
        <w:pStyle w:val="BodyText"/>
        <w:spacing w:before="21"/>
        <w:ind w:right="44"/>
      </w:pPr>
      <w:r>
        <w:t>Vector</w:t>
      </w:r>
      <w:r>
        <w:rPr>
          <w:spacing w:val="-10"/>
        </w:rPr>
        <w:t xml:space="preserve"> </w:t>
      </w:r>
      <w:r>
        <w:t>space,</w:t>
      </w:r>
      <w:r>
        <w:rPr>
          <w:spacing w:val="-11"/>
        </w:rPr>
        <w:t xml:space="preserve"> </w:t>
      </w:r>
      <w:r>
        <w:t>dimension,</w:t>
      </w:r>
      <w:r>
        <w:rPr>
          <w:spacing w:val="-11"/>
        </w:rPr>
        <w:t xml:space="preserve"> </w:t>
      </w:r>
      <w:r>
        <w:t>basis,</w:t>
      </w:r>
      <w:r>
        <w:rPr>
          <w:spacing w:val="-11"/>
        </w:rPr>
        <w:t xml:space="preserve"> </w:t>
      </w:r>
      <w:r>
        <w:t>matrix</w:t>
      </w:r>
      <w:r>
        <w:rPr>
          <w:spacing w:val="-10"/>
        </w:rPr>
        <w:t xml:space="preserve"> </w:t>
      </w:r>
      <w:r>
        <w:t>rank</w:t>
      </w:r>
      <w:r>
        <w:rPr>
          <w:spacing w:val="-10"/>
        </w:rPr>
        <w:t xml:space="preserve"> </w:t>
      </w:r>
      <w:r>
        <w:t>&amp;</w:t>
      </w:r>
      <w:r>
        <w:rPr>
          <w:spacing w:val="-11"/>
        </w:rPr>
        <w:t xml:space="preserve"> </w:t>
      </w:r>
      <w:r>
        <w:t>nullity,</w:t>
      </w:r>
      <w:r>
        <w:rPr>
          <w:spacing w:val="-11"/>
        </w:rPr>
        <w:t xml:space="preserve"> </w:t>
      </w:r>
      <w:r>
        <w:t>system</w:t>
      </w:r>
      <w:r>
        <w:rPr>
          <w:spacing w:val="-11"/>
        </w:rPr>
        <w:t xml:space="preserve"> </w:t>
      </w:r>
      <w:r>
        <w:t>of</w:t>
      </w:r>
      <w:r>
        <w:rPr>
          <w:spacing w:val="-10"/>
        </w:rPr>
        <w:t xml:space="preserve"> </w:t>
      </w:r>
      <w:r>
        <w:t>linear equations, eigenvalues and properties for some special matrices, diagonalization. Normed linear space, matrix norm, closed sets, sequence, convergence, Banach space, Hahn Banach Theorem (without proof), Inner product space, orthonormal basis, Gram Schmidt process, Hilbert space, adjoint operator, SVD. Nonlinear programming,</w:t>
      </w:r>
      <w:r>
        <w:rPr>
          <w:spacing w:val="40"/>
        </w:rPr>
        <w:t xml:space="preserve"> </w:t>
      </w:r>
      <w:r>
        <w:t>linearizing</w:t>
      </w:r>
      <w:r>
        <w:rPr>
          <w:spacing w:val="40"/>
        </w:rPr>
        <w:t xml:space="preserve"> </w:t>
      </w:r>
      <w:r>
        <w:t>cone,</w:t>
      </w:r>
      <w:r>
        <w:rPr>
          <w:spacing w:val="40"/>
        </w:rPr>
        <w:t xml:space="preserve"> </w:t>
      </w:r>
      <w:r>
        <w:t>KKT</w:t>
      </w:r>
      <w:r>
        <w:rPr>
          <w:spacing w:val="40"/>
        </w:rPr>
        <w:t xml:space="preserve"> </w:t>
      </w:r>
      <w:r>
        <w:t>optimality,</w:t>
      </w:r>
      <w:r>
        <w:rPr>
          <w:spacing w:val="40"/>
        </w:rPr>
        <w:t xml:space="preserve"> </w:t>
      </w:r>
      <w:r>
        <w:t>convex</w:t>
      </w:r>
      <w:r>
        <w:rPr>
          <w:spacing w:val="40"/>
        </w:rPr>
        <w:t xml:space="preserve"> </w:t>
      </w:r>
      <w:r>
        <w:t>function and its properties, Lagrange function, Lagrange dual. Steepest decent method for unconstrained problem, momentum gradient and stochastic</w:t>
      </w:r>
      <w:r>
        <w:rPr>
          <w:spacing w:val="-4"/>
        </w:rPr>
        <w:t xml:space="preserve"> </w:t>
      </w:r>
      <w:r>
        <w:t>gradient</w:t>
      </w:r>
      <w:r>
        <w:rPr>
          <w:spacing w:val="-4"/>
        </w:rPr>
        <w:t xml:space="preserve"> </w:t>
      </w:r>
      <w:r>
        <w:t>method,</w:t>
      </w:r>
      <w:r>
        <w:rPr>
          <w:spacing w:val="-4"/>
        </w:rPr>
        <w:t xml:space="preserve"> </w:t>
      </w:r>
      <w:r>
        <w:t>empirical</w:t>
      </w:r>
      <w:r>
        <w:rPr>
          <w:spacing w:val="-4"/>
        </w:rPr>
        <w:t xml:space="preserve"> </w:t>
      </w:r>
      <w:r>
        <w:t>risk,</w:t>
      </w:r>
      <w:r>
        <w:rPr>
          <w:spacing w:val="-4"/>
        </w:rPr>
        <w:t xml:space="preserve"> </w:t>
      </w:r>
      <w:r>
        <w:t>shattering,</w:t>
      </w:r>
      <w:r>
        <w:rPr>
          <w:spacing w:val="-4"/>
        </w:rPr>
        <w:t xml:space="preserve"> </w:t>
      </w:r>
      <w:r>
        <w:t>VC</w:t>
      </w:r>
      <w:r>
        <w:rPr>
          <w:spacing w:val="-4"/>
        </w:rPr>
        <w:t xml:space="preserve"> </w:t>
      </w:r>
      <w:r>
        <w:t>dimension, Mercer</w:t>
      </w:r>
      <w:r>
        <w:rPr>
          <w:spacing w:val="-7"/>
        </w:rPr>
        <w:t xml:space="preserve"> </w:t>
      </w:r>
      <w:r>
        <w:t>theorem,</w:t>
      </w:r>
      <w:r>
        <w:rPr>
          <w:spacing w:val="-7"/>
        </w:rPr>
        <w:t xml:space="preserve"> </w:t>
      </w:r>
      <w:r>
        <w:t>reproducing</w:t>
      </w:r>
      <w:r>
        <w:rPr>
          <w:spacing w:val="-7"/>
        </w:rPr>
        <w:t xml:space="preserve"> </w:t>
      </w:r>
      <w:r>
        <w:t>Kernel.</w:t>
      </w:r>
      <w:r>
        <w:rPr>
          <w:spacing w:val="-7"/>
        </w:rPr>
        <w:t xml:space="preserve"> </w:t>
      </w:r>
      <w:r>
        <w:t>Probability,</w:t>
      </w:r>
      <w:r>
        <w:rPr>
          <w:spacing w:val="-7"/>
        </w:rPr>
        <w:t xml:space="preserve"> </w:t>
      </w:r>
      <w:r>
        <w:t>Bayes</w:t>
      </w:r>
      <w:r>
        <w:rPr>
          <w:spacing w:val="-7"/>
        </w:rPr>
        <w:t xml:space="preserve"> </w:t>
      </w:r>
      <w:r>
        <w:t>theorem,</w:t>
      </w:r>
      <w:r>
        <w:rPr>
          <w:spacing w:val="-7"/>
        </w:rPr>
        <w:t xml:space="preserve"> </w:t>
      </w:r>
      <w:r>
        <w:t>pdf and</w:t>
      </w:r>
      <w:r>
        <w:rPr>
          <w:spacing w:val="-2"/>
        </w:rPr>
        <w:t xml:space="preserve"> </w:t>
      </w:r>
      <w:proofErr w:type="spellStart"/>
      <w:r>
        <w:t>cdf</w:t>
      </w:r>
      <w:proofErr w:type="spellEnd"/>
      <w:r>
        <w:t>,</w:t>
      </w:r>
      <w:r>
        <w:rPr>
          <w:spacing w:val="-2"/>
        </w:rPr>
        <w:t xml:space="preserve"> </w:t>
      </w:r>
      <w:r>
        <w:t>moment</w:t>
      </w:r>
      <w:r>
        <w:rPr>
          <w:spacing w:val="-2"/>
        </w:rPr>
        <w:t xml:space="preserve"> </w:t>
      </w:r>
      <w:r>
        <w:t>generating</w:t>
      </w:r>
      <w:r>
        <w:rPr>
          <w:spacing w:val="-2"/>
        </w:rPr>
        <w:t xml:space="preserve"> </w:t>
      </w:r>
      <w:r>
        <w:t>function,</w:t>
      </w:r>
      <w:r>
        <w:rPr>
          <w:spacing w:val="-2"/>
        </w:rPr>
        <w:t xml:space="preserve"> </w:t>
      </w:r>
      <w:r>
        <w:t>some</w:t>
      </w:r>
      <w:r>
        <w:rPr>
          <w:spacing w:val="-2"/>
        </w:rPr>
        <w:t xml:space="preserve"> </w:t>
      </w:r>
      <w:r>
        <w:t>discrete</w:t>
      </w:r>
      <w:r>
        <w:rPr>
          <w:spacing w:val="-2"/>
        </w:rPr>
        <w:t xml:space="preserve"> </w:t>
      </w:r>
      <w:r>
        <w:t>and</w:t>
      </w:r>
      <w:r>
        <w:rPr>
          <w:spacing w:val="-2"/>
        </w:rPr>
        <w:t xml:space="preserve"> </w:t>
      </w:r>
      <w:r>
        <w:t>continuous distributions,</w:t>
      </w:r>
      <w:r>
        <w:rPr>
          <w:spacing w:val="40"/>
        </w:rPr>
        <w:t xml:space="preserve"> </w:t>
      </w:r>
      <w:r>
        <w:t>transformation</w:t>
      </w:r>
      <w:r>
        <w:rPr>
          <w:spacing w:val="40"/>
        </w:rPr>
        <w:t xml:space="preserve"> </w:t>
      </w:r>
      <w:r>
        <w:t>of</w:t>
      </w:r>
      <w:r>
        <w:rPr>
          <w:spacing w:val="40"/>
        </w:rPr>
        <w:t xml:space="preserve"> </w:t>
      </w:r>
      <w:r>
        <w:t>variables,</w:t>
      </w:r>
      <w:r>
        <w:rPr>
          <w:spacing w:val="40"/>
        </w:rPr>
        <w:t xml:space="preserve"> </w:t>
      </w:r>
      <w:r>
        <w:t>t-test,</w:t>
      </w:r>
      <w:r>
        <w:rPr>
          <w:spacing w:val="40"/>
        </w:rPr>
        <w:t xml:space="preserve"> </w:t>
      </w:r>
      <w:r>
        <w:t>chi-square</w:t>
      </w:r>
      <w:r>
        <w:rPr>
          <w:spacing w:val="40"/>
        </w:rPr>
        <w:t xml:space="preserve"> </w:t>
      </w:r>
      <w:r>
        <w:t>test, F-test, random sampling, central limit theorem, maximum likelihood estimator,</w:t>
      </w:r>
      <w:r>
        <w:rPr>
          <w:spacing w:val="-13"/>
        </w:rPr>
        <w:t xml:space="preserve"> </w:t>
      </w:r>
      <w:r>
        <w:t>hypothesis</w:t>
      </w:r>
      <w:r>
        <w:rPr>
          <w:spacing w:val="-12"/>
        </w:rPr>
        <w:t xml:space="preserve"> </w:t>
      </w:r>
      <w:r>
        <w:t>testing</w:t>
      </w:r>
      <w:r>
        <w:rPr>
          <w:spacing w:val="-13"/>
        </w:rPr>
        <w:t xml:space="preserve"> </w:t>
      </w:r>
      <w:r>
        <w:t>(without</w:t>
      </w:r>
      <w:r>
        <w:rPr>
          <w:spacing w:val="-12"/>
        </w:rPr>
        <w:t xml:space="preserve"> </w:t>
      </w:r>
      <w:r>
        <w:t>proof</w:t>
      </w:r>
      <w:r>
        <w:rPr>
          <w:spacing w:val="-13"/>
        </w:rPr>
        <w:t xml:space="preserve"> </w:t>
      </w:r>
      <w:r>
        <w:t>but</w:t>
      </w:r>
      <w:r>
        <w:rPr>
          <w:spacing w:val="-12"/>
        </w:rPr>
        <w:t xml:space="preserve"> </w:t>
      </w:r>
      <w:r>
        <w:t>the</w:t>
      </w:r>
      <w:r>
        <w:rPr>
          <w:spacing w:val="-13"/>
        </w:rPr>
        <w:t xml:space="preserve"> </w:t>
      </w:r>
      <w:r>
        <w:t>concept</w:t>
      </w:r>
      <w:r>
        <w:rPr>
          <w:spacing w:val="-12"/>
        </w:rPr>
        <w:t xml:space="preserve"> </w:t>
      </w:r>
      <w:r>
        <w:t>building)</w:t>
      </w:r>
    </w:p>
    <w:p w14:paraId="25578D36" w14:textId="77777777" w:rsidR="00545FE0" w:rsidRDefault="00545FE0">
      <w:pPr>
        <w:pStyle w:val="BodyText"/>
        <w:spacing w:before="77"/>
        <w:ind w:left="0"/>
        <w:jc w:val="left"/>
      </w:pPr>
    </w:p>
    <w:p w14:paraId="2AD128A9" w14:textId="77777777" w:rsidR="00545FE0" w:rsidRDefault="00000000">
      <w:pPr>
        <w:pStyle w:val="Heading3"/>
      </w:pPr>
      <w:r>
        <w:rPr>
          <w:color w:val="00AEEF"/>
        </w:rPr>
        <w:t xml:space="preserve">AIP701 Machine Learning </w:t>
      </w:r>
      <w:r>
        <w:rPr>
          <w:color w:val="00AEEF"/>
          <w:spacing w:val="-5"/>
        </w:rPr>
        <w:t>Lab</w:t>
      </w:r>
    </w:p>
    <w:p w14:paraId="35119F48" w14:textId="77777777" w:rsidR="00545FE0" w:rsidRDefault="00000000">
      <w:pPr>
        <w:pStyle w:val="Heading4"/>
        <w:jc w:val="both"/>
      </w:pPr>
      <w:r>
        <w:t>1</w:t>
      </w:r>
      <w:r>
        <w:rPr>
          <w:spacing w:val="-1"/>
        </w:rPr>
        <w:t xml:space="preserve"> </w:t>
      </w:r>
      <w:r>
        <w:t>Credit (0-0-</w:t>
      </w:r>
      <w:r>
        <w:rPr>
          <w:spacing w:val="-5"/>
        </w:rPr>
        <w:t>2)</w:t>
      </w:r>
    </w:p>
    <w:p w14:paraId="0018565E" w14:textId="77777777" w:rsidR="00545FE0" w:rsidRDefault="00000000">
      <w:pPr>
        <w:pStyle w:val="BodyText"/>
        <w:ind w:right="47"/>
      </w:pPr>
      <w:r>
        <w:rPr>
          <w:spacing w:val="-2"/>
        </w:rPr>
        <w:t>About</w:t>
      </w:r>
      <w:r>
        <w:rPr>
          <w:spacing w:val="-7"/>
        </w:rPr>
        <w:t xml:space="preserve"> </w:t>
      </w:r>
      <w:r>
        <w:rPr>
          <w:spacing w:val="-2"/>
        </w:rPr>
        <w:t>one</w:t>
      </w:r>
      <w:r>
        <w:rPr>
          <w:spacing w:val="-7"/>
        </w:rPr>
        <w:t xml:space="preserve"> </w:t>
      </w:r>
      <w:r>
        <w:rPr>
          <w:spacing w:val="-2"/>
        </w:rPr>
        <w:t>third</w:t>
      </w:r>
      <w:r>
        <w:rPr>
          <w:spacing w:val="-7"/>
        </w:rPr>
        <w:t xml:space="preserve"> </w:t>
      </w:r>
      <w:r>
        <w:rPr>
          <w:spacing w:val="-2"/>
        </w:rPr>
        <w:t>of</w:t>
      </w:r>
      <w:r>
        <w:rPr>
          <w:spacing w:val="-7"/>
        </w:rPr>
        <w:t xml:space="preserve"> </w:t>
      </w:r>
      <w:r>
        <w:rPr>
          <w:spacing w:val="-2"/>
        </w:rPr>
        <w:t>the</w:t>
      </w:r>
      <w:r>
        <w:rPr>
          <w:spacing w:val="-7"/>
        </w:rPr>
        <w:t xml:space="preserve"> </w:t>
      </w:r>
      <w:r>
        <w:rPr>
          <w:spacing w:val="-2"/>
        </w:rPr>
        <w:t>course</w:t>
      </w:r>
      <w:r>
        <w:rPr>
          <w:spacing w:val="-7"/>
        </w:rPr>
        <w:t xml:space="preserve"> </w:t>
      </w:r>
      <w:r>
        <w:rPr>
          <w:spacing w:val="-2"/>
        </w:rPr>
        <w:t>will</w:t>
      </w:r>
      <w:r>
        <w:rPr>
          <w:spacing w:val="-7"/>
        </w:rPr>
        <w:t xml:space="preserve"> </w:t>
      </w:r>
      <w:r>
        <w:rPr>
          <w:spacing w:val="-2"/>
        </w:rPr>
        <w:t>be</w:t>
      </w:r>
      <w:r>
        <w:rPr>
          <w:spacing w:val="-7"/>
        </w:rPr>
        <w:t xml:space="preserve"> </w:t>
      </w:r>
      <w:r>
        <w:rPr>
          <w:spacing w:val="-2"/>
        </w:rPr>
        <w:t>devoted</w:t>
      </w:r>
      <w:r>
        <w:rPr>
          <w:spacing w:val="-7"/>
        </w:rPr>
        <w:t xml:space="preserve"> </w:t>
      </w:r>
      <w:r>
        <w:rPr>
          <w:spacing w:val="-2"/>
        </w:rPr>
        <w:t>to</w:t>
      </w:r>
      <w:r>
        <w:rPr>
          <w:spacing w:val="-7"/>
        </w:rPr>
        <w:t xml:space="preserve"> </w:t>
      </w:r>
      <w:r>
        <w:rPr>
          <w:spacing w:val="-2"/>
        </w:rPr>
        <w:t>programming</w:t>
      </w:r>
      <w:r>
        <w:rPr>
          <w:spacing w:val="-7"/>
        </w:rPr>
        <w:t xml:space="preserve"> </w:t>
      </w:r>
      <w:r>
        <w:rPr>
          <w:spacing w:val="-2"/>
        </w:rPr>
        <w:t xml:space="preserve">aspects. </w:t>
      </w:r>
      <w:r>
        <w:t>One third would be devoted to assignments and experiments, and one third to a term project.</w:t>
      </w:r>
    </w:p>
    <w:p w14:paraId="40B5F305" w14:textId="77777777" w:rsidR="00545FE0" w:rsidRDefault="00000000">
      <w:pPr>
        <w:pStyle w:val="BodyText"/>
        <w:spacing w:before="54"/>
        <w:ind w:right="44"/>
      </w:pPr>
      <w:r>
        <w:t>Refresher</w:t>
      </w:r>
      <w:r>
        <w:rPr>
          <w:spacing w:val="-4"/>
        </w:rPr>
        <w:t xml:space="preserve"> </w:t>
      </w:r>
      <w:r>
        <w:t>on</w:t>
      </w:r>
      <w:r>
        <w:rPr>
          <w:spacing w:val="-4"/>
        </w:rPr>
        <w:t xml:space="preserve"> </w:t>
      </w:r>
      <w:r>
        <w:t>fundamentals</w:t>
      </w:r>
      <w:r>
        <w:rPr>
          <w:spacing w:val="-4"/>
        </w:rPr>
        <w:t xml:space="preserve"> </w:t>
      </w:r>
      <w:r>
        <w:t>of</w:t>
      </w:r>
      <w:r>
        <w:rPr>
          <w:spacing w:val="-4"/>
        </w:rPr>
        <w:t xml:space="preserve"> </w:t>
      </w:r>
      <w:r>
        <w:t>python</w:t>
      </w:r>
      <w:r>
        <w:rPr>
          <w:spacing w:val="-4"/>
        </w:rPr>
        <w:t xml:space="preserve"> </w:t>
      </w:r>
      <w:r>
        <w:t>programming.</w:t>
      </w:r>
      <w:r>
        <w:rPr>
          <w:spacing w:val="-4"/>
        </w:rPr>
        <w:t xml:space="preserve"> </w:t>
      </w:r>
      <w:r>
        <w:t xml:space="preserve">Implementation of linear models (linear, logistic and polynomial regressors) from scratch without using libraries, implementation of naive Bayes, verification of perceptron convergence algorithm, validation of </w:t>
      </w:r>
      <w:r>
        <w:rPr>
          <w:spacing w:val="-2"/>
        </w:rPr>
        <w:t xml:space="preserve">different regularization techniques, generation of </w:t>
      </w:r>
      <w:proofErr w:type="spellStart"/>
      <w:r>
        <w:rPr>
          <w:spacing w:val="-2"/>
        </w:rPr>
        <w:t>biasvariance</w:t>
      </w:r>
      <w:proofErr w:type="spellEnd"/>
      <w:r>
        <w:rPr>
          <w:spacing w:val="-2"/>
        </w:rPr>
        <w:t xml:space="preserve"> curves; </w:t>
      </w:r>
      <w:r>
        <w:t>Kernel</w:t>
      </w:r>
      <w:r>
        <w:rPr>
          <w:spacing w:val="-13"/>
        </w:rPr>
        <w:t xml:space="preserve"> </w:t>
      </w:r>
      <w:r>
        <w:t>machines</w:t>
      </w:r>
      <w:r>
        <w:rPr>
          <w:spacing w:val="-12"/>
        </w:rPr>
        <w:t xml:space="preserve"> </w:t>
      </w:r>
      <w:r>
        <w:t>-</w:t>
      </w:r>
      <w:r>
        <w:rPr>
          <w:spacing w:val="-13"/>
        </w:rPr>
        <w:t xml:space="preserve"> </w:t>
      </w:r>
      <w:r>
        <w:t>Experiments</w:t>
      </w:r>
      <w:r>
        <w:rPr>
          <w:spacing w:val="-12"/>
        </w:rPr>
        <w:t xml:space="preserve"> </w:t>
      </w:r>
      <w:r>
        <w:t>with</w:t>
      </w:r>
      <w:r>
        <w:rPr>
          <w:spacing w:val="-13"/>
        </w:rPr>
        <w:t xml:space="preserve"> </w:t>
      </w:r>
      <w:r>
        <w:t>hyperparameters,</w:t>
      </w:r>
      <w:r>
        <w:rPr>
          <w:spacing w:val="-12"/>
        </w:rPr>
        <w:t xml:space="preserve"> </w:t>
      </w:r>
      <w:r>
        <w:t>effect</w:t>
      </w:r>
      <w:r>
        <w:rPr>
          <w:spacing w:val="-13"/>
        </w:rPr>
        <w:t xml:space="preserve"> </w:t>
      </w:r>
      <w:r>
        <w:t>of</w:t>
      </w:r>
      <w:r>
        <w:rPr>
          <w:spacing w:val="-12"/>
        </w:rPr>
        <w:t xml:space="preserve"> </w:t>
      </w:r>
      <w:r>
        <w:t xml:space="preserve">kernel functions, margins. Implementation and study of classification and regression trees, back-propagation, dropout, batch normalization; </w:t>
      </w:r>
      <w:r>
        <w:rPr>
          <w:spacing w:val="-2"/>
        </w:rPr>
        <w:t>study</w:t>
      </w:r>
      <w:r>
        <w:rPr>
          <w:spacing w:val="-4"/>
        </w:rPr>
        <w:t xml:space="preserve"> </w:t>
      </w:r>
      <w:r>
        <w:rPr>
          <w:spacing w:val="-2"/>
        </w:rPr>
        <w:t>of</w:t>
      </w:r>
      <w:r>
        <w:rPr>
          <w:spacing w:val="-4"/>
        </w:rPr>
        <w:t xml:space="preserve"> </w:t>
      </w:r>
      <w:r>
        <w:rPr>
          <w:spacing w:val="-2"/>
        </w:rPr>
        <w:t>choice</w:t>
      </w:r>
      <w:r>
        <w:rPr>
          <w:spacing w:val="-4"/>
        </w:rPr>
        <w:t xml:space="preserve"> </w:t>
      </w:r>
      <w:r>
        <w:rPr>
          <w:spacing w:val="-2"/>
        </w:rPr>
        <w:t>of</w:t>
      </w:r>
      <w:r>
        <w:rPr>
          <w:spacing w:val="-4"/>
        </w:rPr>
        <w:t xml:space="preserve"> </w:t>
      </w:r>
      <w:r>
        <w:rPr>
          <w:spacing w:val="-2"/>
        </w:rPr>
        <w:t>loss</w:t>
      </w:r>
      <w:r>
        <w:rPr>
          <w:spacing w:val="-4"/>
        </w:rPr>
        <w:t xml:space="preserve"> </w:t>
      </w:r>
      <w:r>
        <w:rPr>
          <w:spacing w:val="-2"/>
        </w:rPr>
        <w:t>functions</w:t>
      </w:r>
      <w:r>
        <w:rPr>
          <w:spacing w:val="-4"/>
        </w:rPr>
        <w:t xml:space="preserve"> </w:t>
      </w:r>
      <w:r>
        <w:rPr>
          <w:spacing w:val="-2"/>
        </w:rPr>
        <w:t>on</w:t>
      </w:r>
      <w:r>
        <w:rPr>
          <w:spacing w:val="-4"/>
        </w:rPr>
        <w:t xml:space="preserve"> </w:t>
      </w:r>
      <w:r>
        <w:rPr>
          <w:spacing w:val="-2"/>
        </w:rPr>
        <w:t>deep</w:t>
      </w:r>
      <w:r>
        <w:rPr>
          <w:spacing w:val="-4"/>
        </w:rPr>
        <w:t xml:space="preserve"> </w:t>
      </w:r>
      <w:r>
        <w:rPr>
          <w:spacing w:val="-2"/>
        </w:rPr>
        <w:t>neural</w:t>
      </w:r>
      <w:r>
        <w:rPr>
          <w:spacing w:val="-4"/>
        </w:rPr>
        <w:t xml:space="preserve"> </w:t>
      </w:r>
      <w:r>
        <w:rPr>
          <w:spacing w:val="-2"/>
        </w:rPr>
        <w:t>network</w:t>
      </w:r>
      <w:r>
        <w:rPr>
          <w:spacing w:val="-4"/>
        </w:rPr>
        <w:t xml:space="preserve"> </w:t>
      </w:r>
      <w:r>
        <w:rPr>
          <w:spacing w:val="-2"/>
        </w:rPr>
        <w:t xml:space="preserve">performance. </w:t>
      </w:r>
      <w:r>
        <w:t>Implementations</w:t>
      </w:r>
      <w:r>
        <w:rPr>
          <w:spacing w:val="33"/>
        </w:rPr>
        <w:t xml:space="preserve"> </w:t>
      </w:r>
      <w:r>
        <w:t>of</w:t>
      </w:r>
      <w:r>
        <w:rPr>
          <w:spacing w:val="33"/>
        </w:rPr>
        <w:t xml:space="preserve"> </w:t>
      </w:r>
      <w:r>
        <w:t>a</w:t>
      </w:r>
      <w:r>
        <w:rPr>
          <w:spacing w:val="33"/>
        </w:rPr>
        <w:t xml:space="preserve"> </w:t>
      </w:r>
      <w:r>
        <w:t>CNN,</w:t>
      </w:r>
      <w:r>
        <w:rPr>
          <w:spacing w:val="33"/>
        </w:rPr>
        <w:t xml:space="preserve"> </w:t>
      </w:r>
      <w:r>
        <w:t>GRU</w:t>
      </w:r>
      <w:r>
        <w:rPr>
          <w:spacing w:val="33"/>
        </w:rPr>
        <w:t xml:space="preserve"> </w:t>
      </w:r>
      <w:r>
        <w:t>on</w:t>
      </w:r>
      <w:r>
        <w:rPr>
          <w:spacing w:val="33"/>
        </w:rPr>
        <w:t xml:space="preserve"> </w:t>
      </w:r>
      <w:r>
        <w:t>image</w:t>
      </w:r>
      <w:r>
        <w:rPr>
          <w:spacing w:val="33"/>
        </w:rPr>
        <w:t xml:space="preserve"> </w:t>
      </w:r>
      <w:r>
        <w:t>and</w:t>
      </w:r>
      <w:r>
        <w:rPr>
          <w:spacing w:val="33"/>
        </w:rPr>
        <w:t xml:space="preserve"> </w:t>
      </w:r>
      <w:r>
        <w:t>sequential</w:t>
      </w:r>
      <w:r>
        <w:rPr>
          <w:spacing w:val="33"/>
        </w:rPr>
        <w:t xml:space="preserve"> </w:t>
      </w:r>
      <w:r>
        <w:t>tasks. ML on edge - Implementation and optimization of algorithms on edge hardware such as FPGA. Term project - Proposing, solving and implementing a real-world ML problem.</w:t>
      </w:r>
    </w:p>
    <w:p w14:paraId="1F38DA5D" w14:textId="77777777" w:rsidR="00545FE0" w:rsidRDefault="00545FE0">
      <w:pPr>
        <w:pStyle w:val="BodyText"/>
        <w:spacing w:before="79"/>
        <w:ind w:left="0"/>
        <w:jc w:val="left"/>
      </w:pPr>
    </w:p>
    <w:p w14:paraId="631DF734" w14:textId="77777777" w:rsidR="00545FE0" w:rsidRDefault="00000000">
      <w:pPr>
        <w:pStyle w:val="Heading3"/>
        <w:jc w:val="left"/>
      </w:pPr>
      <w:r>
        <w:rPr>
          <w:color w:val="00AEEF"/>
        </w:rPr>
        <w:t>AID710</w:t>
      </w:r>
      <w:r>
        <w:rPr>
          <w:color w:val="00AEEF"/>
          <w:spacing w:val="-2"/>
        </w:rPr>
        <w:t xml:space="preserve"> </w:t>
      </w:r>
      <w:r>
        <w:rPr>
          <w:color w:val="00AEEF"/>
        </w:rPr>
        <w:t>Mini</w:t>
      </w:r>
      <w:r>
        <w:rPr>
          <w:color w:val="00AEEF"/>
          <w:spacing w:val="-2"/>
        </w:rPr>
        <w:t xml:space="preserve"> </w:t>
      </w:r>
      <w:r>
        <w:rPr>
          <w:color w:val="00AEEF"/>
        </w:rPr>
        <w:t>Project</w:t>
      </w:r>
      <w:r>
        <w:rPr>
          <w:color w:val="00AEEF"/>
          <w:spacing w:val="-2"/>
        </w:rPr>
        <w:t xml:space="preserve"> </w:t>
      </w:r>
      <w:r>
        <w:rPr>
          <w:color w:val="00AEEF"/>
        </w:rPr>
        <w:t>in</w:t>
      </w:r>
      <w:r>
        <w:rPr>
          <w:color w:val="00AEEF"/>
          <w:spacing w:val="-2"/>
        </w:rPr>
        <w:t xml:space="preserve"> </w:t>
      </w:r>
      <w:r>
        <w:rPr>
          <w:color w:val="00AEEF"/>
        </w:rPr>
        <w:t>Artificial</w:t>
      </w:r>
      <w:r>
        <w:rPr>
          <w:color w:val="00AEEF"/>
          <w:spacing w:val="-2"/>
        </w:rPr>
        <w:t xml:space="preserve"> Intelligence</w:t>
      </w:r>
    </w:p>
    <w:p w14:paraId="0FA1626E" w14:textId="77777777" w:rsidR="00545FE0" w:rsidRDefault="00000000">
      <w:pPr>
        <w:pStyle w:val="Heading4"/>
      </w:pPr>
      <w:r>
        <w:t>3</w:t>
      </w:r>
      <w:r>
        <w:rPr>
          <w:spacing w:val="-1"/>
        </w:rPr>
        <w:t xml:space="preserve"> </w:t>
      </w:r>
      <w:r>
        <w:t>Credits (0-0-</w:t>
      </w:r>
      <w:r>
        <w:rPr>
          <w:spacing w:val="-5"/>
        </w:rPr>
        <w:t>6)</w:t>
      </w:r>
    </w:p>
    <w:p w14:paraId="3D49D5F3" w14:textId="77777777" w:rsidR="00545FE0" w:rsidRDefault="00000000">
      <w:pPr>
        <w:spacing w:before="56"/>
        <w:ind w:left="123"/>
        <w:rPr>
          <w:sz w:val="18"/>
        </w:rPr>
      </w:pPr>
      <w:r>
        <w:rPr>
          <w:sz w:val="18"/>
        </w:rPr>
        <w:t>Pre-requisite(s):</w:t>
      </w:r>
      <w:r>
        <w:rPr>
          <w:spacing w:val="-4"/>
          <w:sz w:val="18"/>
        </w:rPr>
        <w:t xml:space="preserve"> EC75</w:t>
      </w:r>
    </w:p>
    <w:p w14:paraId="54A1A9C3" w14:textId="77777777" w:rsidR="00545FE0" w:rsidRDefault="00000000">
      <w:pPr>
        <w:pStyle w:val="BodyText"/>
        <w:spacing w:line="193" w:lineRule="exact"/>
        <w:jc w:val="left"/>
      </w:pPr>
      <w:r>
        <w:rPr>
          <w:spacing w:val="-2"/>
        </w:rPr>
        <w:t>Specific reading materials and</w:t>
      </w:r>
      <w:r>
        <w:rPr>
          <w:spacing w:val="-1"/>
        </w:rPr>
        <w:t xml:space="preserve"> </w:t>
      </w:r>
      <w:r>
        <w:rPr>
          <w:spacing w:val="-2"/>
        </w:rPr>
        <w:t>other content will depend</w:t>
      </w:r>
      <w:r>
        <w:rPr>
          <w:spacing w:val="-1"/>
        </w:rPr>
        <w:t xml:space="preserve"> </w:t>
      </w:r>
      <w:r>
        <w:rPr>
          <w:spacing w:val="-2"/>
        </w:rPr>
        <w:t>on the needs</w:t>
      </w:r>
    </w:p>
    <w:p w14:paraId="58FA798D" w14:textId="77777777" w:rsidR="00545FE0" w:rsidRDefault="00000000">
      <w:pPr>
        <w:pStyle w:val="BodyText"/>
        <w:spacing w:before="0" w:line="193" w:lineRule="exact"/>
        <w:jc w:val="left"/>
      </w:pPr>
      <w:r>
        <w:t>and</w:t>
      </w:r>
      <w:r>
        <w:rPr>
          <w:spacing w:val="7"/>
        </w:rPr>
        <w:t xml:space="preserve"> </w:t>
      </w:r>
      <w:r>
        <w:t>interests</w:t>
      </w:r>
      <w:r>
        <w:rPr>
          <w:spacing w:val="8"/>
        </w:rPr>
        <w:t xml:space="preserve"> </w:t>
      </w:r>
      <w:r>
        <w:t>of</w:t>
      </w:r>
      <w:r>
        <w:rPr>
          <w:spacing w:val="8"/>
        </w:rPr>
        <w:t xml:space="preserve"> </w:t>
      </w:r>
      <w:r>
        <w:t>individual</w:t>
      </w:r>
      <w:r>
        <w:rPr>
          <w:spacing w:val="8"/>
        </w:rPr>
        <w:t xml:space="preserve"> </w:t>
      </w:r>
      <w:r>
        <w:rPr>
          <w:spacing w:val="-2"/>
        </w:rPr>
        <w:t>students.</w:t>
      </w:r>
    </w:p>
    <w:p w14:paraId="1C15FCA7" w14:textId="77777777" w:rsidR="00545FE0" w:rsidRDefault="00545FE0">
      <w:pPr>
        <w:pStyle w:val="BodyText"/>
        <w:spacing w:before="93"/>
        <w:ind w:left="0"/>
        <w:jc w:val="left"/>
      </w:pPr>
    </w:p>
    <w:p w14:paraId="128A51C3" w14:textId="77777777" w:rsidR="00545FE0" w:rsidRDefault="00000000">
      <w:pPr>
        <w:pStyle w:val="Heading3"/>
        <w:jc w:val="left"/>
      </w:pPr>
      <w:r>
        <w:rPr>
          <w:color w:val="00AEEF"/>
        </w:rPr>
        <w:t>AIS710</w:t>
      </w:r>
      <w:r>
        <w:rPr>
          <w:color w:val="00AEEF"/>
          <w:spacing w:val="-2"/>
        </w:rPr>
        <w:t xml:space="preserve"> </w:t>
      </w:r>
      <w:r>
        <w:rPr>
          <w:color w:val="00AEEF"/>
        </w:rPr>
        <w:t>Independent</w:t>
      </w:r>
      <w:r>
        <w:rPr>
          <w:color w:val="00AEEF"/>
          <w:spacing w:val="-2"/>
        </w:rPr>
        <w:t xml:space="preserve"> </w:t>
      </w:r>
      <w:r>
        <w:rPr>
          <w:color w:val="00AEEF"/>
        </w:rPr>
        <w:t>Study</w:t>
      </w:r>
      <w:r>
        <w:rPr>
          <w:color w:val="00AEEF"/>
          <w:spacing w:val="-2"/>
        </w:rPr>
        <w:t xml:space="preserve"> </w:t>
      </w:r>
      <w:r>
        <w:rPr>
          <w:color w:val="00AEEF"/>
        </w:rPr>
        <w:t>in</w:t>
      </w:r>
      <w:r>
        <w:rPr>
          <w:color w:val="00AEEF"/>
          <w:spacing w:val="-2"/>
        </w:rPr>
        <w:t xml:space="preserve"> </w:t>
      </w:r>
      <w:r>
        <w:rPr>
          <w:color w:val="00AEEF"/>
        </w:rPr>
        <w:t>Artificial</w:t>
      </w:r>
      <w:r>
        <w:rPr>
          <w:color w:val="00AEEF"/>
          <w:spacing w:val="-2"/>
        </w:rPr>
        <w:t xml:space="preserve"> Intelligence</w:t>
      </w:r>
    </w:p>
    <w:p w14:paraId="5F6F5711" w14:textId="77777777" w:rsidR="00545FE0" w:rsidRDefault="00000000">
      <w:pPr>
        <w:pStyle w:val="Heading4"/>
      </w:pPr>
      <w:r>
        <w:t>3</w:t>
      </w:r>
      <w:r>
        <w:rPr>
          <w:spacing w:val="-1"/>
        </w:rPr>
        <w:t xml:space="preserve"> </w:t>
      </w:r>
      <w:r>
        <w:t>Credits (0-3-</w:t>
      </w:r>
      <w:r>
        <w:rPr>
          <w:spacing w:val="-5"/>
        </w:rPr>
        <w:t>0)</w:t>
      </w:r>
    </w:p>
    <w:p w14:paraId="4D6C0DFA" w14:textId="77777777" w:rsidR="00545FE0" w:rsidRDefault="00000000">
      <w:pPr>
        <w:spacing w:before="56"/>
        <w:ind w:left="123"/>
        <w:rPr>
          <w:sz w:val="18"/>
        </w:rPr>
      </w:pPr>
      <w:r>
        <w:rPr>
          <w:sz w:val="18"/>
        </w:rPr>
        <w:t>Pre-requisite(s):</w:t>
      </w:r>
      <w:r>
        <w:rPr>
          <w:spacing w:val="-4"/>
          <w:sz w:val="18"/>
        </w:rPr>
        <w:t xml:space="preserve"> EC75</w:t>
      </w:r>
    </w:p>
    <w:p w14:paraId="456111C0" w14:textId="77777777" w:rsidR="00545FE0" w:rsidRDefault="00000000">
      <w:pPr>
        <w:pStyle w:val="BodyText"/>
        <w:spacing w:line="193" w:lineRule="exact"/>
        <w:jc w:val="left"/>
      </w:pPr>
      <w:r>
        <w:rPr>
          <w:spacing w:val="-2"/>
        </w:rPr>
        <w:t>Specific reading materials and</w:t>
      </w:r>
      <w:r>
        <w:rPr>
          <w:spacing w:val="-1"/>
        </w:rPr>
        <w:t xml:space="preserve"> </w:t>
      </w:r>
      <w:r>
        <w:rPr>
          <w:spacing w:val="-2"/>
        </w:rPr>
        <w:t>other content will depend</w:t>
      </w:r>
      <w:r>
        <w:rPr>
          <w:spacing w:val="-1"/>
        </w:rPr>
        <w:t xml:space="preserve"> </w:t>
      </w:r>
      <w:r>
        <w:rPr>
          <w:spacing w:val="-2"/>
        </w:rPr>
        <w:t>on the needs</w:t>
      </w:r>
    </w:p>
    <w:p w14:paraId="37F2DC1A" w14:textId="77777777" w:rsidR="00545FE0" w:rsidRDefault="00000000">
      <w:pPr>
        <w:pStyle w:val="BodyText"/>
        <w:spacing w:before="0" w:line="193" w:lineRule="exact"/>
        <w:jc w:val="left"/>
      </w:pPr>
      <w:r>
        <w:t>and</w:t>
      </w:r>
      <w:r>
        <w:rPr>
          <w:spacing w:val="7"/>
        </w:rPr>
        <w:t xml:space="preserve"> </w:t>
      </w:r>
      <w:r>
        <w:t>interests</w:t>
      </w:r>
      <w:r>
        <w:rPr>
          <w:spacing w:val="8"/>
        </w:rPr>
        <w:t xml:space="preserve"> </w:t>
      </w:r>
      <w:r>
        <w:t>of</w:t>
      </w:r>
      <w:r>
        <w:rPr>
          <w:spacing w:val="8"/>
        </w:rPr>
        <w:t xml:space="preserve"> </w:t>
      </w:r>
      <w:r>
        <w:t>individual</w:t>
      </w:r>
      <w:r>
        <w:rPr>
          <w:spacing w:val="8"/>
        </w:rPr>
        <w:t xml:space="preserve"> </w:t>
      </w:r>
      <w:r>
        <w:rPr>
          <w:spacing w:val="-2"/>
        </w:rPr>
        <w:t>students.</w:t>
      </w:r>
    </w:p>
    <w:p w14:paraId="7AF293C1" w14:textId="77777777" w:rsidR="00545FE0" w:rsidRDefault="00545FE0">
      <w:pPr>
        <w:pStyle w:val="BodyText"/>
        <w:spacing w:before="93"/>
        <w:ind w:left="0"/>
        <w:jc w:val="left"/>
      </w:pPr>
    </w:p>
    <w:p w14:paraId="471B49CD" w14:textId="77777777" w:rsidR="00545FE0" w:rsidRDefault="00000000">
      <w:pPr>
        <w:pStyle w:val="Heading3"/>
        <w:jc w:val="left"/>
      </w:pPr>
      <w:r>
        <w:rPr>
          <w:color w:val="00AEEF"/>
        </w:rPr>
        <w:t xml:space="preserve">AIL711 Numerical </w:t>
      </w:r>
      <w:r>
        <w:rPr>
          <w:color w:val="00AEEF"/>
          <w:spacing w:val="-2"/>
        </w:rPr>
        <w:t>Optimization</w:t>
      </w:r>
    </w:p>
    <w:p w14:paraId="7CEB0C85" w14:textId="77777777" w:rsidR="00545FE0" w:rsidRDefault="00000000">
      <w:pPr>
        <w:pStyle w:val="Heading4"/>
      </w:pPr>
      <w:r>
        <w:t>3</w:t>
      </w:r>
      <w:r>
        <w:rPr>
          <w:spacing w:val="-1"/>
        </w:rPr>
        <w:t xml:space="preserve"> </w:t>
      </w:r>
      <w:r>
        <w:t>Credits (3-0-</w:t>
      </w:r>
      <w:r>
        <w:rPr>
          <w:spacing w:val="-5"/>
        </w:rPr>
        <w:t>0)</w:t>
      </w:r>
    </w:p>
    <w:p w14:paraId="604C3C5B" w14:textId="77777777" w:rsidR="00545FE0" w:rsidRDefault="00000000">
      <w:pPr>
        <w:spacing w:before="55" w:line="302" w:lineRule="auto"/>
        <w:ind w:left="123" w:right="2337"/>
        <w:rPr>
          <w:sz w:val="18"/>
        </w:rPr>
      </w:pPr>
      <w:r>
        <w:rPr>
          <w:sz w:val="18"/>
        </w:rPr>
        <w:t>Pre-requisite(s): AIL701 Overlaps</w:t>
      </w:r>
      <w:r>
        <w:rPr>
          <w:spacing w:val="-13"/>
          <w:sz w:val="18"/>
        </w:rPr>
        <w:t xml:space="preserve"> </w:t>
      </w:r>
      <w:r>
        <w:rPr>
          <w:sz w:val="18"/>
        </w:rPr>
        <w:t>with:</w:t>
      </w:r>
      <w:r>
        <w:rPr>
          <w:spacing w:val="-14"/>
          <w:sz w:val="18"/>
        </w:rPr>
        <w:t xml:space="preserve"> </w:t>
      </w:r>
      <w:r>
        <w:rPr>
          <w:sz w:val="18"/>
        </w:rPr>
        <w:t>MTL704,</w:t>
      </w:r>
      <w:r>
        <w:rPr>
          <w:spacing w:val="-13"/>
          <w:sz w:val="18"/>
        </w:rPr>
        <w:t xml:space="preserve"> </w:t>
      </w:r>
      <w:r>
        <w:rPr>
          <w:sz w:val="18"/>
        </w:rPr>
        <w:t>CLL782</w:t>
      </w:r>
    </w:p>
    <w:p w14:paraId="67B45A94" w14:textId="77777777" w:rsidR="00545FE0" w:rsidRDefault="00000000">
      <w:pPr>
        <w:pStyle w:val="BodyText"/>
        <w:spacing w:before="0" w:line="158" w:lineRule="exact"/>
      </w:pPr>
      <w:r>
        <w:t>General</w:t>
      </w:r>
      <w:r>
        <w:rPr>
          <w:spacing w:val="56"/>
          <w:w w:val="150"/>
        </w:rPr>
        <w:t xml:space="preserve"> </w:t>
      </w:r>
      <w:r>
        <w:t>properties</w:t>
      </w:r>
      <w:r>
        <w:rPr>
          <w:spacing w:val="58"/>
          <w:w w:val="150"/>
        </w:rPr>
        <w:t xml:space="preserve"> </w:t>
      </w:r>
      <w:r>
        <w:t>of</w:t>
      </w:r>
      <w:r>
        <w:rPr>
          <w:spacing w:val="58"/>
          <w:w w:val="150"/>
        </w:rPr>
        <w:t xml:space="preserve"> </w:t>
      </w:r>
      <w:r>
        <w:t>algorithm,</w:t>
      </w:r>
      <w:r>
        <w:rPr>
          <w:spacing w:val="59"/>
          <w:w w:val="150"/>
        </w:rPr>
        <w:t xml:space="preserve"> </w:t>
      </w:r>
      <w:r>
        <w:t>global</w:t>
      </w:r>
      <w:r>
        <w:rPr>
          <w:spacing w:val="58"/>
          <w:w w:val="150"/>
        </w:rPr>
        <w:t xml:space="preserve"> </w:t>
      </w:r>
      <w:r>
        <w:t>convergence,</w:t>
      </w:r>
      <w:r>
        <w:rPr>
          <w:spacing w:val="58"/>
          <w:w w:val="150"/>
        </w:rPr>
        <w:t xml:space="preserve"> </w:t>
      </w:r>
      <w:r>
        <w:t>rate</w:t>
      </w:r>
      <w:r>
        <w:rPr>
          <w:spacing w:val="59"/>
          <w:w w:val="150"/>
        </w:rPr>
        <w:t xml:space="preserve"> </w:t>
      </w:r>
      <w:r>
        <w:rPr>
          <w:spacing w:val="-5"/>
        </w:rPr>
        <w:t>of</w:t>
      </w:r>
    </w:p>
    <w:p w14:paraId="0D03D2B6" w14:textId="77777777" w:rsidR="00545FE0" w:rsidRDefault="00000000">
      <w:pPr>
        <w:pStyle w:val="BodyText"/>
        <w:spacing w:before="0"/>
        <w:ind w:right="38"/>
      </w:pPr>
      <w:r>
        <w:rPr>
          <w:spacing w:val="9"/>
        </w:rPr>
        <w:t xml:space="preserve">convergence, unconstrained </w:t>
      </w:r>
      <w:r>
        <w:rPr>
          <w:spacing w:val="10"/>
        </w:rPr>
        <w:t xml:space="preserve">optimization </w:t>
      </w:r>
      <w:r>
        <w:rPr>
          <w:spacing w:val="9"/>
        </w:rPr>
        <w:t xml:space="preserve">techniques </w:t>
      </w:r>
      <w:r>
        <w:t xml:space="preserve">- </w:t>
      </w:r>
      <w:r>
        <w:rPr>
          <w:spacing w:val="11"/>
        </w:rPr>
        <w:t xml:space="preserve">one </w:t>
      </w:r>
      <w:r>
        <w:t xml:space="preserve">dimensional methods: Fibonacci method, Golden section method, interpolation. Multi-dimensional methods: pattern search method, Nelder and </w:t>
      </w:r>
      <w:proofErr w:type="spellStart"/>
      <w:r>
        <w:t>Meed</w:t>
      </w:r>
      <w:proofErr w:type="spellEnd"/>
      <w:r>
        <w:t xml:space="preserve"> method, gradient based methods: steepest</w:t>
      </w:r>
      <w:r>
        <w:rPr>
          <w:spacing w:val="40"/>
        </w:rPr>
        <w:t xml:space="preserve"> </w:t>
      </w:r>
      <w:r>
        <w:t>descent method and its variants recall, conjugate direction and gradient method, quasi-Newton method. Constrained optimization techniques - penalty method, barrier method, projection gradient method, sequential quadratic programming approach. Semidefinite and cone programming</w:t>
      </w:r>
    </w:p>
    <w:p w14:paraId="66B735A7" w14:textId="77777777" w:rsidR="00545FE0" w:rsidRDefault="00000000">
      <w:pPr>
        <w:pStyle w:val="Heading3"/>
        <w:spacing w:before="101"/>
        <w:jc w:val="left"/>
      </w:pPr>
      <w:r>
        <w:rPr>
          <w:b w:val="0"/>
        </w:rPr>
        <w:br w:type="column"/>
      </w:r>
      <w:r>
        <w:rPr>
          <w:color w:val="00AEEF"/>
        </w:rPr>
        <w:t xml:space="preserve">AIL712 Multivariate Statistical </w:t>
      </w:r>
      <w:r>
        <w:rPr>
          <w:color w:val="00AEEF"/>
          <w:spacing w:val="-2"/>
        </w:rPr>
        <w:t>Methods</w:t>
      </w:r>
    </w:p>
    <w:p w14:paraId="1D9247F3" w14:textId="77777777" w:rsidR="00545FE0" w:rsidRDefault="00000000">
      <w:pPr>
        <w:pStyle w:val="Heading4"/>
      </w:pPr>
      <w:r>
        <w:t>3</w:t>
      </w:r>
      <w:r>
        <w:rPr>
          <w:spacing w:val="-1"/>
        </w:rPr>
        <w:t xml:space="preserve"> </w:t>
      </w:r>
      <w:r>
        <w:t>Credits (3-0-</w:t>
      </w:r>
      <w:r>
        <w:rPr>
          <w:spacing w:val="-5"/>
        </w:rPr>
        <w:t>0)</w:t>
      </w:r>
    </w:p>
    <w:p w14:paraId="0FDEE78F" w14:textId="77777777" w:rsidR="00545FE0" w:rsidRDefault="00000000">
      <w:pPr>
        <w:spacing w:before="55" w:line="302" w:lineRule="auto"/>
        <w:ind w:left="123" w:right="3097"/>
        <w:rPr>
          <w:sz w:val="18"/>
        </w:rPr>
      </w:pPr>
      <w:r>
        <w:rPr>
          <w:sz w:val="18"/>
        </w:rPr>
        <w:t>Pre-requisite(s):</w:t>
      </w:r>
      <w:r>
        <w:rPr>
          <w:spacing w:val="-15"/>
          <w:sz w:val="18"/>
        </w:rPr>
        <w:t xml:space="preserve"> </w:t>
      </w:r>
      <w:r>
        <w:rPr>
          <w:sz w:val="18"/>
        </w:rPr>
        <w:t>AIL701 Overlaps with: MTL712</w:t>
      </w:r>
    </w:p>
    <w:p w14:paraId="756607DA" w14:textId="77777777" w:rsidR="00545FE0" w:rsidRDefault="00000000">
      <w:pPr>
        <w:pStyle w:val="BodyText"/>
        <w:spacing w:before="0" w:line="158" w:lineRule="exact"/>
        <w:jc w:val="left"/>
      </w:pPr>
      <w:r>
        <w:t>Introduction</w:t>
      </w:r>
      <w:r>
        <w:rPr>
          <w:spacing w:val="-14"/>
        </w:rPr>
        <w:t xml:space="preserve"> </w:t>
      </w:r>
      <w:r>
        <w:t>to</w:t>
      </w:r>
      <w:r>
        <w:rPr>
          <w:spacing w:val="-11"/>
        </w:rPr>
        <w:t xml:space="preserve"> </w:t>
      </w:r>
      <w:r>
        <w:t>multivariate</w:t>
      </w:r>
      <w:r>
        <w:rPr>
          <w:spacing w:val="-11"/>
        </w:rPr>
        <w:t xml:space="preserve"> </w:t>
      </w:r>
      <w:r>
        <w:t>data,</w:t>
      </w:r>
      <w:r>
        <w:rPr>
          <w:spacing w:val="-11"/>
        </w:rPr>
        <w:t xml:space="preserve"> </w:t>
      </w:r>
      <w:r>
        <w:t>geometry</w:t>
      </w:r>
      <w:r>
        <w:rPr>
          <w:spacing w:val="-12"/>
        </w:rPr>
        <w:t xml:space="preserve"> </w:t>
      </w:r>
      <w:r>
        <w:t>of</w:t>
      </w:r>
      <w:r>
        <w:rPr>
          <w:spacing w:val="-11"/>
        </w:rPr>
        <w:t xml:space="preserve"> </w:t>
      </w:r>
      <w:r>
        <w:t>a</w:t>
      </w:r>
      <w:r>
        <w:rPr>
          <w:spacing w:val="-11"/>
        </w:rPr>
        <w:t xml:space="preserve"> </w:t>
      </w:r>
      <w:r>
        <w:t>sample,</w:t>
      </w:r>
      <w:r>
        <w:rPr>
          <w:spacing w:val="-11"/>
        </w:rPr>
        <w:t xml:space="preserve"> </w:t>
      </w:r>
      <w:proofErr w:type="spellStart"/>
      <w:r>
        <w:rPr>
          <w:spacing w:val="-2"/>
        </w:rPr>
        <w:t>Mahalanobis</w:t>
      </w:r>
      <w:proofErr w:type="spellEnd"/>
    </w:p>
    <w:p w14:paraId="66482B28" w14:textId="77777777" w:rsidR="00545FE0" w:rsidRDefault="00000000">
      <w:pPr>
        <w:pStyle w:val="BodyText"/>
        <w:spacing w:before="0"/>
        <w:ind w:right="139"/>
      </w:pPr>
      <w:r>
        <w:t xml:space="preserve">distance, mean and covariance, generalized variance, vector block distribution, linear combination of variables, multivariate Gaussian distribution and its properties, some tests of multivariate normality (like </w:t>
      </w:r>
      <w:proofErr w:type="spellStart"/>
      <w:r>
        <w:t>Mardia</w:t>
      </w:r>
      <w:proofErr w:type="spellEnd"/>
      <w:r>
        <w:t xml:space="preserve"> test, Shapiro-Wilk test, Henze-</w:t>
      </w:r>
      <w:proofErr w:type="spellStart"/>
      <w:r>
        <w:t>Zirkler</w:t>
      </w:r>
      <w:proofErr w:type="spellEnd"/>
      <w:r>
        <w:t xml:space="preserve"> test), sampling distribution and large sample behavior of mean and covariance, </w:t>
      </w:r>
      <w:r>
        <w:rPr>
          <w:spacing w:val="-2"/>
        </w:rPr>
        <w:t xml:space="preserve">Wishart distribution inference about mean vector, Hotelling’s T-square </w:t>
      </w:r>
      <w:r>
        <w:t>and likelihood ratio test, confidence region.</w:t>
      </w:r>
    </w:p>
    <w:p w14:paraId="79AC8C32" w14:textId="77777777" w:rsidR="00545FE0" w:rsidRDefault="00000000">
      <w:pPr>
        <w:pStyle w:val="BodyText"/>
        <w:spacing w:before="48"/>
        <w:ind w:right="136"/>
      </w:pPr>
      <w:r>
        <w:rPr>
          <w:spacing w:val="-2"/>
        </w:rPr>
        <w:t>Comparison</w:t>
      </w:r>
      <w:r>
        <w:rPr>
          <w:spacing w:val="-3"/>
        </w:rPr>
        <w:t xml:space="preserve"> </w:t>
      </w:r>
      <w:r>
        <w:rPr>
          <w:spacing w:val="-2"/>
        </w:rPr>
        <w:t>of</w:t>
      </w:r>
      <w:r>
        <w:rPr>
          <w:spacing w:val="-3"/>
        </w:rPr>
        <w:t xml:space="preserve"> </w:t>
      </w:r>
      <w:r>
        <w:rPr>
          <w:spacing w:val="-2"/>
        </w:rPr>
        <w:t>several</w:t>
      </w:r>
      <w:r>
        <w:rPr>
          <w:spacing w:val="-3"/>
        </w:rPr>
        <w:t xml:space="preserve"> </w:t>
      </w:r>
      <w:r>
        <w:rPr>
          <w:spacing w:val="-2"/>
        </w:rPr>
        <w:t>multivariate</w:t>
      </w:r>
      <w:r>
        <w:rPr>
          <w:spacing w:val="-3"/>
        </w:rPr>
        <w:t xml:space="preserve"> </w:t>
      </w:r>
      <w:r>
        <w:rPr>
          <w:spacing w:val="-2"/>
        </w:rPr>
        <w:t>populations,</w:t>
      </w:r>
      <w:r>
        <w:rPr>
          <w:spacing w:val="-3"/>
        </w:rPr>
        <w:t xml:space="preserve"> </w:t>
      </w:r>
      <w:r>
        <w:rPr>
          <w:spacing w:val="-2"/>
        </w:rPr>
        <w:t>MANOVA,</w:t>
      </w:r>
      <w:r>
        <w:rPr>
          <w:spacing w:val="-3"/>
        </w:rPr>
        <w:t xml:space="preserve"> </w:t>
      </w:r>
      <w:r>
        <w:rPr>
          <w:spacing w:val="-2"/>
        </w:rPr>
        <w:t>multivariate linear</w:t>
      </w:r>
      <w:r>
        <w:rPr>
          <w:spacing w:val="-5"/>
        </w:rPr>
        <w:t xml:space="preserve"> </w:t>
      </w:r>
      <w:r>
        <w:rPr>
          <w:spacing w:val="-2"/>
        </w:rPr>
        <w:t>regression,</w:t>
      </w:r>
      <w:r>
        <w:rPr>
          <w:spacing w:val="-5"/>
        </w:rPr>
        <w:t xml:space="preserve"> </w:t>
      </w:r>
      <w:r>
        <w:rPr>
          <w:spacing w:val="-2"/>
        </w:rPr>
        <w:t>inferences</w:t>
      </w:r>
      <w:r>
        <w:rPr>
          <w:spacing w:val="-5"/>
        </w:rPr>
        <w:t xml:space="preserve"> </w:t>
      </w:r>
      <w:r>
        <w:rPr>
          <w:spacing w:val="-2"/>
        </w:rPr>
        <w:t>about</w:t>
      </w:r>
      <w:r>
        <w:rPr>
          <w:spacing w:val="-5"/>
        </w:rPr>
        <w:t xml:space="preserve"> </w:t>
      </w:r>
      <w:r>
        <w:rPr>
          <w:spacing w:val="-2"/>
        </w:rPr>
        <w:t>regression</w:t>
      </w:r>
      <w:r>
        <w:rPr>
          <w:spacing w:val="-5"/>
        </w:rPr>
        <w:t xml:space="preserve"> </w:t>
      </w:r>
      <w:r>
        <w:rPr>
          <w:spacing w:val="-2"/>
        </w:rPr>
        <w:t>models</w:t>
      </w:r>
      <w:r>
        <w:rPr>
          <w:spacing w:val="-5"/>
        </w:rPr>
        <w:t xml:space="preserve"> </w:t>
      </w:r>
      <w:r>
        <w:rPr>
          <w:spacing w:val="-2"/>
        </w:rPr>
        <w:t>and</w:t>
      </w:r>
      <w:r>
        <w:rPr>
          <w:spacing w:val="-5"/>
        </w:rPr>
        <w:t xml:space="preserve"> </w:t>
      </w:r>
      <w:r>
        <w:rPr>
          <w:spacing w:val="-2"/>
        </w:rPr>
        <w:t xml:space="preserve">parameters, </w:t>
      </w:r>
      <w:r>
        <w:t>model checking, principal component analysis, factor analysis, orthogonal</w:t>
      </w:r>
      <w:r>
        <w:rPr>
          <w:spacing w:val="-9"/>
        </w:rPr>
        <w:t xml:space="preserve"> </w:t>
      </w:r>
      <w:r>
        <w:t>factor</w:t>
      </w:r>
      <w:r>
        <w:rPr>
          <w:spacing w:val="-9"/>
        </w:rPr>
        <w:t xml:space="preserve"> </w:t>
      </w:r>
      <w:r>
        <w:t>models,</w:t>
      </w:r>
      <w:r>
        <w:rPr>
          <w:spacing w:val="-9"/>
        </w:rPr>
        <w:t xml:space="preserve"> </w:t>
      </w:r>
      <w:r>
        <w:t>factor</w:t>
      </w:r>
      <w:r>
        <w:rPr>
          <w:spacing w:val="-9"/>
        </w:rPr>
        <w:t xml:space="preserve"> </w:t>
      </w:r>
      <w:r>
        <w:t>rotation,</w:t>
      </w:r>
      <w:r>
        <w:rPr>
          <w:spacing w:val="-9"/>
        </w:rPr>
        <w:t xml:space="preserve"> </w:t>
      </w:r>
      <w:r>
        <w:t>strategy</w:t>
      </w:r>
      <w:r>
        <w:rPr>
          <w:spacing w:val="-9"/>
        </w:rPr>
        <w:t xml:space="preserve"> </w:t>
      </w:r>
      <w:r>
        <w:t>for</w:t>
      </w:r>
      <w:r>
        <w:rPr>
          <w:spacing w:val="-9"/>
        </w:rPr>
        <w:t xml:space="preserve"> </w:t>
      </w:r>
      <w:r>
        <w:t>factor</w:t>
      </w:r>
      <w:r>
        <w:rPr>
          <w:spacing w:val="-9"/>
        </w:rPr>
        <w:t xml:space="preserve"> </w:t>
      </w:r>
      <w:r>
        <w:t>analysis, canonical correlation analysis, interpreting population by canonical variables, large sample inferences.</w:t>
      </w:r>
    </w:p>
    <w:p w14:paraId="6B8B653B" w14:textId="77777777" w:rsidR="00545FE0" w:rsidRDefault="00545FE0">
      <w:pPr>
        <w:pStyle w:val="BodyText"/>
        <w:spacing w:before="3"/>
        <w:ind w:left="0"/>
        <w:jc w:val="left"/>
      </w:pPr>
    </w:p>
    <w:p w14:paraId="5DB76711" w14:textId="77777777" w:rsidR="00545FE0" w:rsidRDefault="00000000">
      <w:pPr>
        <w:pStyle w:val="Heading3"/>
        <w:jc w:val="left"/>
      </w:pPr>
      <w:r>
        <w:rPr>
          <w:color w:val="00AEEF"/>
        </w:rPr>
        <w:t xml:space="preserve">AIL721 Deep </w:t>
      </w:r>
      <w:r>
        <w:rPr>
          <w:color w:val="00AEEF"/>
          <w:spacing w:val="-2"/>
        </w:rPr>
        <w:t>Learning</w:t>
      </w:r>
    </w:p>
    <w:p w14:paraId="5FF9E0E6" w14:textId="77777777" w:rsidR="00545FE0" w:rsidRDefault="00000000">
      <w:pPr>
        <w:spacing w:before="27"/>
        <w:ind w:left="123"/>
        <w:rPr>
          <w:sz w:val="18"/>
        </w:rPr>
      </w:pPr>
      <w:r>
        <w:rPr>
          <w:sz w:val="18"/>
        </w:rPr>
        <w:t>4</w:t>
      </w:r>
      <w:r>
        <w:rPr>
          <w:spacing w:val="-1"/>
          <w:sz w:val="18"/>
        </w:rPr>
        <w:t xml:space="preserve"> </w:t>
      </w:r>
      <w:r>
        <w:rPr>
          <w:sz w:val="18"/>
        </w:rPr>
        <w:t>Credits (3-0-</w:t>
      </w:r>
      <w:r>
        <w:rPr>
          <w:spacing w:val="-5"/>
          <w:sz w:val="18"/>
        </w:rPr>
        <w:t>2)</w:t>
      </w:r>
    </w:p>
    <w:p w14:paraId="78954DD5" w14:textId="407FADB4" w:rsidR="00545FE0" w:rsidRDefault="00000000" w:rsidP="00B95799">
      <w:pPr>
        <w:spacing w:before="55" w:line="217" w:lineRule="exact"/>
        <w:ind w:left="123"/>
        <w:rPr>
          <w:sz w:val="18"/>
        </w:rPr>
      </w:pPr>
      <w:r>
        <w:rPr>
          <w:spacing w:val="-4"/>
          <w:sz w:val="18"/>
        </w:rPr>
        <w:t>Pre-requisite(s):</w:t>
      </w:r>
      <w:r>
        <w:rPr>
          <w:spacing w:val="-12"/>
          <w:sz w:val="18"/>
        </w:rPr>
        <w:t xml:space="preserve"> </w:t>
      </w:r>
      <w:r>
        <w:rPr>
          <w:spacing w:val="-4"/>
          <w:sz w:val="18"/>
        </w:rPr>
        <w:t>Any</w:t>
      </w:r>
      <w:r>
        <w:rPr>
          <w:spacing w:val="-11"/>
          <w:sz w:val="18"/>
        </w:rPr>
        <w:t xml:space="preserve"> </w:t>
      </w:r>
      <w:r>
        <w:rPr>
          <w:spacing w:val="-4"/>
          <w:sz w:val="18"/>
        </w:rPr>
        <w:t>one</w:t>
      </w:r>
      <w:r>
        <w:rPr>
          <w:spacing w:val="-11"/>
          <w:sz w:val="18"/>
        </w:rPr>
        <w:t xml:space="preserve"> </w:t>
      </w:r>
      <w:r>
        <w:rPr>
          <w:spacing w:val="-4"/>
          <w:sz w:val="18"/>
        </w:rPr>
        <w:t>of</w:t>
      </w:r>
      <w:r>
        <w:rPr>
          <w:spacing w:val="-12"/>
          <w:sz w:val="18"/>
        </w:rPr>
        <w:t xml:space="preserve"> </w:t>
      </w:r>
      <w:r>
        <w:rPr>
          <w:spacing w:val="-4"/>
          <w:sz w:val="18"/>
        </w:rPr>
        <w:t>ELL409</w:t>
      </w:r>
      <w:r>
        <w:rPr>
          <w:spacing w:val="-11"/>
          <w:sz w:val="18"/>
        </w:rPr>
        <w:t xml:space="preserve"> </w:t>
      </w:r>
      <w:r>
        <w:rPr>
          <w:spacing w:val="-4"/>
          <w:sz w:val="18"/>
        </w:rPr>
        <w:t>/</w:t>
      </w:r>
      <w:r>
        <w:rPr>
          <w:spacing w:val="-11"/>
          <w:sz w:val="18"/>
        </w:rPr>
        <w:t xml:space="preserve"> </w:t>
      </w:r>
      <w:r>
        <w:rPr>
          <w:spacing w:val="-4"/>
          <w:sz w:val="18"/>
        </w:rPr>
        <w:t>ELL784</w:t>
      </w:r>
      <w:r>
        <w:rPr>
          <w:spacing w:val="-12"/>
          <w:sz w:val="18"/>
        </w:rPr>
        <w:t xml:space="preserve"> </w:t>
      </w:r>
      <w:r>
        <w:rPr>
          <w:spacing w:val="-4"/>
          <w:sz w:val="18"/>
        </w:rPr>
        <w:t>/</w:t>
      </w:r>
      <w:r>
        <w:rPr>
          <w:spacing w:val="-11"/>
          <w:sz w:val="18"/>
        </w:rPr>
        <w:t xml:space="preserve"> </w:t>
      </w:r>
      <w:r>
        <w:rPr>
          <w:spacing w:val="-4"/>
          <w:sz w:val="18"/>
        </w:rPr>
        <w:t>AIL701</w:t>
      </w:r>
      <w:r>
        <w:rPr>
          <w:spacing w:val="-11"/>
          <w:sz w:val="18"/>
        </w:rPr>
        <w:t xml:space="preserve"> </w:t>
      </w:r>
      <w:r>
        <w:rPr>
          <w:spacing w:val="-4"/>
          <w:sz w:val="18"/>
        </w:rPr>
        <w:t>/</w:t>
      </w:r>
      <w:r>
        <w:rPr>
          <w:spacing w:val="-11"/>
          <w:sz w:val="18"/>
        </w:rPr>
        <w:t xml:space="preserve"> </w:t>
      </w:r>
      <w:r>
        <w:rPr>
          <w:spacing w:val="-4"/>
          <w:sz w:val="18"/>
        </w:rPr>
        <w:t>COL774</w:t>
      </w:r>
      <w:r>
        <w:rPr>
          <w:sz w:val="18"/>
        </w:rPr>
        <w:t>/</w:t>
      </w:r>
      <w:r>
        <w:rPr>
          <w:spacing w:val="-1"/>
          <w:sz w:val="18"/>
        </w:rPr>
        <w:t xml:space="preserve"> </w:t>
      </w:r>
      <w:r>
        <w:rPr>
          <w:sz w:val="18"/>
        </w:rPr>
        <w:t xml:space="preserve">COL </w:t>
      </w:r>
      <w:r>
        <w:rPr>
          <w:spacing w:val="-5"/>
          <w:sz w:val="18"/>
        </w:rPr>
        <w:t>341</w:t>
      </w:r>
    </w:p>
    <w:p w14:paraId="12D7DBAB" w14:textId="77777777" w:rsidR="00545FE0" w:rsidRDefault="00000000">
      <w:pPr>
        <w:spacing w:before="56"/>
        <w:ind w:left="123" w:right="141" w:hanging="1"/>
        <w:jc w:val="both"/>
        <w:rPr>
          <w:sz w:val="18"/>
        </w:rPr>
      </w:pPr>
      <w:r>
        <w:rPr>
          <w:sz w:val="18"/>
        </w:rPr>
        <w:t>Overlaps with: COL775 approx. 80%. APL745 approx. 40%. [COL341, COL774, ELL409, ELL784] &lt; 15%</w:t>
      </w:r>
    </w:p>
    <w:p w14:paraId="7E12E930" w14:textId="77777777" w:rsidR="00545FE0" w:rsidRDefault="00000000">
      <w:pPr>
        <w:pStyle w:val="BodyText"/>
        <w:spacing w:before="22"/>
        <w:ind w:right="137"/>
      </w:pPr>
      <w:r>
        <w:t>Introduction to representation learning, limitations of classical ML methods Introduction to DNN Universal approximation theorem, mathematical foundations and introduction to deep architectures, Activation</w:t>
      </w:r>
      <w:r>
        <w:rPr>
          <w:spacing w:val="-5"/>
        </w:rPr>
        <w:t xml:space="preserve"> </w:t>
      </w:r>
      <w:r>
        <w:t>functions,</w:t>
      </w:r>
      <w:r>
        <w:rPr>
          <w:spacing w:val="-5"/>
        </w:rPr>
        <w:t xml:space="preserve"> </w:t>
      </w:r>
      <w:r>
        <w:t>Learning</w:t>
      </w:r>
      <w:r>
        <w:rPr>
          <w:spacing w:val="-5"/>
        </w:rPr>
        <w:t xml:space="preserve"> </w:t>
      </w:r>
      <w:r>
        <w:t>DNN,</w:t>
      </w:r>
      <w:r>
        <w:rPr>
          <w:spacing w:val="-5"/>
        </w:rPr>
        <w:t xml:space="preserve"> </w:t>
      </w:r>
      <w:r>
        <w:t>gradient</w:t>
      </w:r>
      <w:r>
        <w:rPr>
          <w:spacing w:val="-5"/>
        </w:rPr>
        <w:t xml:space="preserve"> </w:t>
      </w:r>
      <w:r>
        <w:t>descent,</w:t>
      </w:r>
      <w:r>
        <w:rPr>
          <w:spacing w:val="-5"/>
        </w:rPr>
        <w:t xml:space="preserve"> </w:t>
      </w:r>
      <w:r>
        <w:t>Computational Graphs and Back Propagation, Regularization - Bias-Variance trade- off, Norm-penalty Early stopping Regularization: Bagging, Boosting, Ada-boost,</w:t>
      </w:r>
      <w:r>
        <w:rPr>
          <w:spacing w:val="-6"/>
        </w:rPr>
        <w:t xml:space="preserve"> </w:t>
      </w:r>
      <w:r>
        <w:t>Dropout,</w:t>
      </w:r>
      <w:r>
        <w:rPr>
          <w:spacing w:val="-6"/>
        </w:rPr>
        <w:t xml:space="preserve"> </w:t>
      </w:r>
      <w:r>
        <w:t>Batch</w:t>
      </w:r>
      <w:r>
        <w:rPr>
          <w:spacing w:val="-6"/>
        </w:rPr>
        <w:t xml:space="preserve"> </w:t>
      </w:r>
      <w:r>
        <w:t>Norm</w:t>
      </w:r>
      <w:r>
        <w:rPr>
          <w:spacing w:val="-6"/>
        </w:rPr>
        <w:t xml:space="preserve"> </w:t>
      </w:r>
      <w:r>
        <w:t>and</w:t>
      </w:r>
      <w:r>
        <w:rPr>
          <w:spacing w:val="-6"/>
        </w:rPr>
        <w:t xml:space="preserve"> </w:t>
      </w:r>
      <w:r>
        <w:t>other</w:t>
      </w:r>
      <w:r>
        <w:rPr>
          <w:spacing w:val="-6"/>
        </w:rPr>
        <w:t xml:space="preserve"> </w:t>
      </w:r>
      <w:r>
        <w:t>regularization</w:t>
      </w:r>
      <w:r>
        <w:rPr>
          <w:spacing w:val="-6"/>
        </w:rPr>
        <w:t xml:space="preserve"> </w:t>
      </w:r>
      <w:r>
        <w:t xml:space="preserve">techniques Optimization algorithms – SGD, Momentum, </w:t>
      </w:r>
      <w:proofErr w:type="spellStart"/>
      <w:r>
        <w:t>RMSProp</w:t>
      </w:r>
      <w:proofErr w:type="spellEnd"/>
      <w:r>
        <w:t>, Adaptive gradient algorithms (</w:t>
      </w:r>
      <w:proofErr w:type="spellStart"/>
      <w:r>
        <w:t>ADAgrad</w:t>
      </w:r>
      <w:proofErr w:type="spellEnd"/>
      <w:r>
        <w:t>, ADAM etc.) Convolutional Neural Networks (CNNs), Architectures few applications such as Object Localization Detection and Segmentation, Action Classification, sequential Models, BPTI, Problems with Recurrent neural Networks (RNNs), Long Short Term Memory (LSTM) / Gated Recurrent Units (GRUs),</w:t>
      </w:r>
      <w:r>
        <w:rPr>
          <w:spacing w:val="40"/>
        </w:rPr>
        <w:t xml:space="preserve"> </w:t>
      </w:r>
      <w:r>
        <w:t>Bidirectional</w:t>
      </w:r>
      <w:r>
        <w:rPr>
          <w:spacing w:val="40"/>
        </w:rPr>
        <w:t xml:space="preserve"> </w:t>
      </w:r>
      <w:r>
        <w:t>LSTMs</w:t>
      </w:r>
      <w:r>
        <w:rPr>
          <w:spacing w:val="40"/>
        </w:rPr>
        <w:t xml:space="preserve"> </w:t>
      </w:r>
      <w:r>
        <w:t>(BLTSMs),</w:t>
      </w:r>
      <w:r>
        <w:rPr>
          <w:spacing w:val="40"/>
        </w:rPr>
        <w:t xml:space="preserve"> </w:t>
      </w:r>
      <w:r>
        <w:t>Applications</w:t>
      </w:r>
      <w:r>
        <w:rPr>
          <w:spacing w:val="40"/>
        </w:rPr>
        <w:t xml:space="preserve"> </w:t>
      </w:r>
      <w:r>
        <w:t>of</w:t>
      </w:r>
      <w:r>
        <w:rPr>
          <w:spacing w:val="40"/>
        </w:rPr>
        <w:t xml:space="preserve"> </w:t>
      </w:r>
      <w:r>
        <w:t>RNNs</w:t>
      </w:r>
      <w:r>
        <w:rPr>
          <w:spacing w:val="40"/>
        </w:rPr>
        <w:t xml:space="preserve"> </w:t>
      </w:r>
      <w:r>
        <w:t>to NLP, Language Model Unsupervised representational learning Auto Encoders and its variants, Variational inference and Deep learning: Variational Auto Encoders (VAE) and its variants, Generative Adversarial Networks Graph Convolutional networks (GCNs), Graph Attention</w:t>
      </w:r>
      <w:r>
        <w:rPr>
          <w:spacing w:val="-8"/>
        </w:rPr>
        <w:t xml:space="preserve"> </w:t>
      </w:r>
      <w:r>
        <w:t>Networks</w:t>
      </w:r>
      <w:r>
        <w:rPr>
          <w:spacing w:val="-8"/>
        </w:rPr>
        <w:t xml:space="preserve"> </w:t>
      </w:r>
      <w:r>
        <w:t>(GATs),</w:t>
      </w:r>
      <w:r>
        <w:rPr>
          <w:spacing w:val="-8"/>
        </w:rPr>
        <w:t xml:space="preserve"> </w:t>
      </w:r>
      <w:r>
        <w:t>Deep</w:t>
      </w:r>
      <w:r>
        <w:rPr>
          <w:spacing w:val="-8"/>
        </w:rPr>
        <w:t xml:space="preserve"> </w:t>
      </w:r>
      <w:r>
        <w:t>Reinforcement</w:t>
      </w:r>
      <w:r>
        <w:rPr>
          <w:spacing w:val="-8"/>
        </w:rPr>
        <w:t xml:space="preserve"> </w:t>
      </w:r>
      <w:r>
        <w:t>Learning,</w:t>
      </w:r>
      <w:r>
        <w:rPr>
          <w:spacing w:val="-8"/>
        </w:rPr>
        <w:t xml:space="preserve"> </w:t>
      </w:r>
      <w:r>
        <w:t>Advanced Topics:</w:t>
      </w:r>
      <w:r>
        <w:rPr>
          <w:spacing w:val="-4"/>
        </w:rPr>
        <w:t xml:space="preserve"> </w:t>
      </w:r>
      <w:r>
        <w:t>Fairness</w:t>
      </w:r>
      <w:r>
        <w:rPr>
          <w:spacing w:val="-3"/>
        </w:rPr>
        <w:t xml:space="preserve"> </w:t>
      </w:r>
      <w:r>
        <w:t>and</w:t>
      </w:r>
      <w:r>
        <w:rPr>
          <w:spacing w:val="-3"/>
        </w:rPr>
        <w:t xml:space="preserve"> </w:t>
      </w:r>
      <w:r>
        <w:t>Explainability</w:t>
      </w:r>
      <w:r>
        <w:rPr>
          <w:spacing w:val="-3"/>
        </w:rPr>
        <w:t xml:space="preserve"> </w:t>
      </w:r>
      <w:r>
        <w:t>in</w:t>
      </w:r>
      <w:r>
        <w:rPr>
          <w:spacing w:val="-3"/>
        </w:rPr>
        <w:t xml:space="preserve"> </w:t>
      </w:r>
      <w:r>
        <w:t>DL</w:t>
      </w:r>
      <w:r>
        <w:rPr>
          <w:spacing w:val="-4"/>
        </w:rPr>
        <w:t xml:space="preserve"> </w:t>
      </w:r>
      <w:r>
        <w:t>Adversarial</w:t>
      </w:r>
      <w:r>
        <w:rPr>
          <w:spacing w:val="-4"/>
        </w:rPr>
        <w:t xml:space="preserve"> </w:t>
      </w:r>
      <w:r>
        <w:t>Learning</w:t>
      </w:r>
      <w:r>
        <w:rPr>
          <w:spacing w:val="-3"/>
        </w:rPr>
        <w:t xml:space="preserve"> </w:t>
      </w:r>
      <w:r>
        <w:t>Neuro- Symbolic Reasoning, Neural Architecture Search.</w:t>
      </w:r>
    </w:p>
    <w:p w14:paraId="3688CDE0" w14:textId="77777777" w:rsidR="00545FE0" w:rsidRDefault="00000000">
      <w:pPr>
        <w:pStyle w:val="Heading3"/>
        <w:spacing w:before="178"/>
        <w:jc w:val="left"/>
      </w:pPr>
      <w:r>
        <w:rPr>
          <w:color w:val="00AEEF"/>
        </w:rPr>
        <w:t xml:space="preserve">AIL722 Reinforcement </w:t>
      </w:r>
      <w:r>
        <w:rPr>
          <w:color w:val="00AEEF"/>
          <w:spacing w:val="-2"/>
        </w:rPr>
        <w:t>Learning</w:t>
      </w:r>
    </w:p>
    <w:p w14:paraId="394ED288" w14:textId="77777777" w:rsidR="00545FE0" w:rsidRDefault="00000000">
      <w:pPr>
        <w:spacing w:before="28"/>
        <w:ind w:left="123"/>
        <w:rPr>
          <w:sz w:val="18"/>
        </w:rPr>
      </w:pPr>
      <w:r>
        <w:rPr>
          <w:sz w:val="18"/>
        </w:rPr>
        <w:t>3</w:t>
      </w:r>
      <w:r>
        <w:rPr>
          <w:spacing w:val="-1"/>
          <w:sz w:val="18"/>
        </w:rPr>
        <w:t xml:space="preserve"> </w:t>
      </w:r>
      <w:r>
        <w:rPr>
          <w:sz w:val="18"/>
        </w:rPr>
        <w:t>Credits (3-0-</w:t>
      </w:r>
      <w:r>
        <w:rPr>
          <w:spacing w:val="-5"/>
          <w:sz w:val="18"/>
        </w:rPr>
        <w:t>0)</w:t>
      </w:r>
    </w:p>
    <w:p w14:paraId="4261B8DC" w14:textId="5864EFF1" w:rsidR="00545FE0" w:rsidRDefault="00000000" w:rsidP="00920D0A">
      <w:pPr>
        <w:spacing w:before="55" w:line="217" w:lineRule="exact"/>
        <w:ind w:left="123"/>
        <w:rPr>
          <w:sz w:val="18"/>
        </w:rPr>
      </w:pPr>
      <w:r>
        <w:rPr>
          <w:spacing w:val="-2"/>
          <w:sz w:val="18"/>
        </w:rPr>
        <w:t>Pre-requisite(s):</w:t>
      </w:r>
      <w:r>
        <w:rPr>
          <w:spacing w:val="-15"/>
          <w:sz w:val="18"/>
        </w:rPr>
        <w:t xml:space="preserve"> </w:t>
      </w:r>
      <w:r>
        <w:rPr>
          <w:spacing w:val="-2"/>
          <w:sz w:val="18"/>
        </w:rPr>
        <w:t>Any</w:t>
      </w:r>
      <w:r>
        <w:rPr>
          <w:spacing w:val="-15"/>
          <w:sz w:val="18"/>
        </w:rPr>
        <w:t xml:space="preserve"> </w:t>
      </w:r>
      <w:r>
        <w:rPr>
          <w:spacing w:val="-2"/>
          <w:sz w:val="18"/>
        </w:rPr>
        <w:t>one</w:t>
      </w:r>
      <w:r>
        <w:rPr>
          <w:spacing w:val="-15"/>
          <w:sz w:val="18"/>
        </w:rPr>
        <w:t xml:space="preserve"> </w:t>
      </w:r>
      <w:r>
        <w:rPr>
          <w:spacing w:val="-2"/>
          <w:sz w:val="18"/>
        </w:rPr>
        <w:t>of</w:t>
      </w:r>
      <w:r>
        <w:rPr>
          <w:spacing w:val="-15"/>
          <w:sz w:val="18"/>
        </w:rPr>
        <w:t xml:space="preserve"> </w:t>
      </w:r>
      <w:r>
        <w:rPr>
          <w:spacing w:val="-2"/>
          <w:sz w:val="18"/>
        </w:rPr>
        <w:t>ELL409</w:t>
      </w:r>
      <w:r>
        <w:rPr>
          <w:spacing w:val="-15"/>
          <w:sz w:val="18"/>
        </w:rPr>
        <w:t xml:space="preserve"> </w:t>
      </w:r>
      <w:r>
        <w:rPr>
          <w:spacing w:val="-2"/>
          <w:sz w:val="18"/>
        </w:rPr>
        <w:t>/</w:t>
      </w:r>
      <w:r>
        <w:rPr>
          <w:spacing w:val="-15"/>
          <w:sz w:val="18"/>
        </w:rPr>
        <w:t xml:space="preserve"> </w:t>
      </w:r>
      <w:r>
        <w:rPr>
          <w:spacing w:val="-2"/>
          <w:sz w:val="18"/>
        </w:rPr>
        <w:t>ELL784</w:t>
      </w:r>
      <w:r>
        <w:rPr>
          <w:spacing w:val="-15"/>
          <w:sz w:val="18"/>
        </w:rPr>
        <w:t xml:space="preserve"> </w:t>
      </w:r>
      <w:r>
        <w:rPr>
          <w:spacing w:val="-2"/>
          <w:sz w:val="18"/>
        </w:rPr>
        <w:t>/</w:t>
      </w:r>
      <w:r>
        <w:rPr>
          <w:spacing w:val="-15"/>
          <w:sz w:val="18"/>
        </w:rPr>
        <w:t xml:space="preserve"> </w:t>
      </w:r>
      <w:r>
        <w:rPr>
          <w:spacing w:val="-2"/>
          <w:sz w:val="18"/>
        </w:rPr>
        <w:t>AIL701</w:t>
      </w:r>
      <w:r>
        <w:rPr>
          <w:spacing w:val="-15"/>
          <w:sz w:val="18"/>
        </w:rPr>
        <w:t xml:space="preserve"> </w:t>
      </w:r>
      <w:r>
        <w:rPr>
          <w:spacing w:val="-2"/>
          <w:sz w:val="18"/>
        </w:rPr>
        <w:t>/</w:t>
      </w:r>
      <w:r>
        <w:rPr>
          <w:spacing w:val="-15"/>
          <w:sz w:val="18"/>
        </w:rPr>
        <w:t xml:space="preserve"> </w:t>
      </w:r>
      <w:r>
        <w:rPr>
          <w:spacing w:val="-2"/>
          <w:sz w:val="18"/>
        </w:rPr>
        <w:t>AIL721</w:t>
      </w:r>
      <w:r>
        <w:rPr>
          <w:sz w:val="18"/>
        </w:rPr>
        <w:t>/</w:t>
      </w:r>
      <w:r>
        <w:rPr>
          <w:spacing w:val="-1"/>
          <w:sz w:val="18"/>
        </w:rPr>
        <w:t xml:space="preserve"> </w:t>
      </w:r>
      <w:r>
        <w:rPr>
          <w:sz w:val="18"/>
        </w:rPr>
        <w:t xml:space="preserve">COL 341 / </w:t>
      </w:r>
      <w:r>
        <w:rPr>
          <w:spacing w:val="-2"/>
          <w:sz w:val="18"/>
        </w:rPr>
        <w:t>COL774</w:t>
      </w:r>
    </w:p>
    <w:p w14:paraId="39FDB8D2" w14:textId="77777777" w:rsidR="00545FE0" w:rsidRDefault="00000000">
      <w:pPr>
        <w:spacing w:before="55"/>
        <w:ind w:left="124" w:right="140" w:hanging="1"/>
        <w:jc w:val="both"/>
        <w:rPr>
          <w:sz w:val="18"/>
        </w:rPr>
      </w:pPr>
      <w:r>
        <w:rPr>
          <w:sz w:val="18"/>
        </w:rPr>
        <w:t>Overlaps with: ELL729 approx. 50 %. [COL 333, COL341, COL770,</w:t>
      </w:r>
      <w:r>
        <w:rPr>
          <w:spacing w:val="-1"/>
          <w:sz w:val="18"/>
        </w:rPr>
        <w:t xml:space="preserve"> </w:t>
      </w:r>
      <w:r>
        <w:rPr>
          <w:sz w:val="18"/>
        </w:rPr>
        <w:t>COL774,</w:t>
      </w:r>
      <w:r>
        <w:rPr>
          <w:spacing w:val="-1"/>
          <w:sz w:val="18"/>
        </w:rPr>
        <w:t xml:space="preserve"> </w:t>
      </w:r>
      <w:r>
        <w:rPr>
          <w:sz w:val="18"/>
        </w:rPr>
        <w:t>ELL409,</w:t>
      </w:r>
      <w:r>
        <w:rPr>
          <w:spacing w:val="-1"/>
          <w:sz w:val="18"/>
        </w:rPr>
        <w:t xml:space="preserve"> </w:t>
      </w:r>
      <w:r>
        <w:rPr>
          <w:sz w:val="18"/>
        </w:rPr>
        <w:t>ELL</w:t>
      </w:r>
      <w:r>
        <w:rPr>
          <w:spacing w:val="-1"/>
          <w:sz w:val="18"/>
        </w:rPr>
        <w:t xml:space="preserve"> </w:t>
      </w:r>
      <w:r>
        <w:rPr>
          <w:sz w:val="18"/>
        </w:rPr>
        <w:t>784,</w:t>
      </w:r>
      <w:r>
        <w:rPr>
          <w:spacing w:val="-2"/>
          <w:sz w:val="18"/>
        </w:rPr>
        <w:t xml:space="preserve"> </w:t>
      </w:r>
      <w:r>
        <w:rPr>
          <w:sz w:val="18"/>
        </w:rPr>
        <w:t>ELL802,</w:t>
      </w:r>
      <w:r>
        <w:rPr>
          <w:spacing w:val="-1"/>
          <w:sz w:val="18"/>
        </w:rPr>
        <w:t xml:space="preserve"> </w:t>
      </w:r>
      <w:r>
        <w:rPr>
          <w:sz w:val="18"/>
        </w:rPr>
        <w:t>ELL888)</w:t>
      </w:r>
      <w:r>
        <w:rPr>
          <w:spacing w:val="-1"/>
          <w:sz w:val="18"/>
        </w:rPr>
        <w:t xml:space="preserve"> </w:t>
      </w:r>
      <w:r>
        <w:rPr>
          <w:sz w:val="18"/>
        </w:rPr>
        <w:t>&lt;</w:t>
      </w:r>
      <w:r>
        <w:rPr>
          <w:spacing w:val="-1"/>
          <w:sz w:val="18"/>
        </w:rPr>
        <w:t xml:space="preserve"> </w:t>
      </w:r>
      <w:r>
        <w:rPr>
          <w:spacing w:val="-5"/>
          <w:sz w:val="18"/>
        </w:rPr>
        <w:t>10%</w:t>
      </w:r>
    </w:p>
    <w:p w14:paraId="55A83584" w14:textId="77777777" w:rsidR="00545FE0" w:rsidRDefault="00000000">
      <w:pPr>
        <w:pStyle w:val="BodyText"/>
        <w:spacing w:before="22"/>
        <w:ind w:right="140"/>
      </w:pPr>
      <w:r>
        <w:t>Introduction and Basics of RL, Markov Decision Processes (MDPs), Dynamic</w:t>
      </w:r>
      <w:r>
        <w:rPr>
          <w:spacing w:val="-2"/>
        </w:rPr>
        <w:t xml:space="preserve"> </w:t>
      </w:r>
      <w:r>
        <w:t>Programming,</w:t>
      </w:r>
      <w:r>
        <w:rPr>
          <w:spacing w:val="-2"/>
        </w:rPr>
        <w:t xml:space="preserve"> </w:t>
      </w:r>
      <w:r>
        <w:t>Monte</w:t>
      </w:r>
      <w:r>
        <w:rPr>
          <w:spacing w:val="-2"/>
        </w:rPr>
        <w:t xml:space="preserve"> </w:t>
      </w:r>
      <w:r>
        <w:t>Carlo</w:t>
      </w:r>
      <w:r>
        <w:rPr>
          <w:spacing w:val="-2"/>
        </w:rPr>
        <w:t xml:space="preserve"> </w:t>
      </w:r>
      <w:r>
        <w:t>Methods</w:t>
      </w:r>
      <w:r>
        <w:rPr>
          <w:spacing w:val="-2"/>
        </w:rPr>
        <w:t xml:space="preserve"> </w:t>
      </w:r>
      <w:r>
        <w:t>(Prediction),</w:t>
      </w:r>
      <w:r>
        <w:rPr>
          <w:spacing w:val="-2"/>
        </w:rPr>
        <w:t xml:space="preserve"> </w:t>
      </w:r>
      <w:r>
        <w:t xml:space="preserve">Temporal difference Methods (Prediction), Monte Carlo, TD Method (Control), Monte Carlo, TD Method (Control - cont.), N-step TD, </w:t>
      </w:r>
      <w:proofErr w:type="spellStart"/>
      <w:r>
        <w:t>EligibiJity</w:t>
      </w:r>
      <w:proofErr w:type="spellEnd"/>
      <w:r>
        <w:t xml:space="preserve"> </w:t>
      </w:r>
      <w:r>
        <w:rPr>
          <w:spacing w:val="-2"/>
        </w:rPr>
        <w:t>Traces,</w:t>
      </w:r>
      <w:r>
        <w:rPr>
          <w:spacing w:val="-7"/>
        </w:rPr>
        <w:t xml:space="preserve"> </w:t>
      </w:r>
      <w:r>
        <w:rPr>
          <w:spacing w:val="-2"/>
        </w:rPr>
        <w:t>Model</w:t>
      </w:r>
      <w:r>
        <w:rPr>
          <w:spacing w:val="-7"/>
        </w:rPr>
        <w:t xml:space="preserve"> </w:t>
      </w:r>
      <w:r>
        <w:rPr>
          <w:spacing w:val="-2"/>
        </w:rPr>
        <w:t>based</w:t>
      </w:r>
      <w:r>
        <w:rPr>
          <w:spacing w:val="-7"/>
        </w:rPr>
        <w:t xml:space="preserve"> </w:t>
      </w:r>
      <w:r>
        <w:rPr>
          <w:spacing w:val="-2"/>
        </w:rPr>
        <w:t>RL,</w:t>
      </w:r>
      <w:r>
        <w:rPr>
          <w:spacing w:val="-7"/>
        </w:rPr>
        <w:t xml:space="preserve"> </w:t>
      </w:r>
      <w:r>
        <w:rPr>
          <w:spacing w:val="-2"/>
        </w:rPr>
        <w:t>(Action-)Value</w:t>
      </w:r>
      <w:r>
        <w:rPr>
          <w:spacing w:val="-7"/>
        </w:rPr>
        <w:t xml:space="preserve"> </w:t>
      </w:r>
      <w:r>
        <w:rPr>
          <w:spacing w:val="-2"/>
        </w:rPr>
        <w:t>Function</w:t>
      </w:r>
      <w:r>
        <w:rPr>
          <w:spacing w:val="-7"/>
        </w:rPr>
        <w:t xml:space="preserve"> </w:t>
      </w:r>
      <w:r>
        <w:rPr>
          <w:spacing w:val="-2"/>
        </w:rPr>
        <w:t>Approximation,</w:t>
      </w:r>
      <w:r>
        <w:rPr>
          <w:spacing w:val="-7"/>
        </w:rPr>
        <w:t xml:space="preserve"> </w:t>
      </w:r>
      <w:r>
        <w:rPr>
          <w:spacing w:val="-2"/>
        </w:rPr>
        <w:t>Value Function Approximation,</w:t>
      </w:r>
      <w:r>
        <w:rPr>
          <w:spacing w:val="1"/>
        </w:rPr>
        <w:t xml:space="preserve"> </w:t>
      </w:r>
      <w:r>
        <w:rPr>
          <w:spacing w:val="-2"/>
        </w:rPr>
        <w:t>Policy</w:t>
      </w:r>
      <w:r>
        <w:rPr>
          <w:spacing w:val="1"/>
        </w:rPr>
        <w:t xml:space="preserve"> </w:t>
      </w:r>
      <w:r>
        <w:rPr>
          <w:spacing w:val="-2"/>
        </w:rPr>
        <w:t>Gradient,</w:t>
      </w:r>
      <w:r>
        <w:rPr>
          <w:spacing w:val="1"/>
        </w:rPr>
        <w:t xml:space="preserve"> </w:t>
      </w:r>
      <w:r>
        <w:rPr>
          <w:spacing w:val="-2"/>
        </w:rPr>
        <w:t>Policy</w:t>
      </w:r>
      <w:r>
        <w:rPr>
          <w:spacing w:val="1"/>
        </w:rPr>
        <w:t xml:space="preserve"> </w:t>
      </w:r>
      <w:r>
        <w:rPr>
          <w:spacing w:val="-2"/>
        </w:rPr>
        <w:t>Gradient,</w:t>
      </w:r>
      <w:r>
        <w:rPr>
          <w:spacing w:val="1"/>
        </w:rPr>
        <w:t xml:space="preserve"> </w:t>
      </w:r>
      <w:r>
        <w:rPr>
          <w:spacing w:val="-2"/>
        </w:rPr>
        <w:t>Misc.</w:t>
      </w:r>
      <w:r>
        <w:rPr>
          <w:spacing w:val="1"/>
        </w:rPr>
        <w:t xml:space="preserve"> </w:t>
      </w:r>
      <w:r>
        <w:rPr>
          <w:spacing w:val="-2"/>
        </w:rPr>
        <w:t>Topics.</w:t>
      </w:r>
    </w:p>
    <w:p w14:paraId="3119F201" w14:textId="77777777" w:rsidR="00545FE0" w:rsidRDefault="00545FE0">
      <w:pPr>
        <w:pStyle w:val="BodyText"/>
        <w:spacing w:before="3"/>
        <w:ind w:left="0"/>
        <w:jc w:val="left"/>
      </w:pPr>
    </w:p>
    <w:p w14:paraId="4B65DD2A" w14:textId="77777777" w:rsidR="00545FE0" w:rsidRDefault="00000000">
      <w:pPr>
        <w:pStyle w:val="Heading3"/>
      </w:pPr>
      <w:r>
        <w:rPr>
          <w:color w:val="00AEEF"/>
        </w:rPr>
        <w:t xml:space="preserve">AIL723 Graph Machine </w:t>
      </w:r>
      <w:r>
        <w:rPr>
          <w:color w:val="00AEEF"/>
          <w:spacing w:val="-2"/>
        </w:rPr>
        <w:t>Learning</w:t>
      </w:r>
    </w:p>
    <w:p w14:paraId="1DE27511" w14:textId="77777777" w:rsidR="00545FE0" w:rsidRDefault="00000000">
      <w:pPr>
        <w:spacing w:before="27"/>
        <w:ind w:left="123"/>
        <w:jc w:val="both"/>
        <w:rPr>
          <w:sz w:val="18"/>
        </w:rPr>
      </w:pPr>
      <w:r>
        <w:rPr>
          <w:sz w:val="18"/>
        </w:rPr>
        <w:t>4</w:t>
      </w:r>
      <w:r>
        <w:rPr>
          <w:spacing w:val="-1"/>
          <w:sz w:val="18"/>
        </w:rPr>
        <w:t xml:space="preserve"> </w:t>
      </w:r>
      <w:r>
        <w:rPr>
          <w:sz w:val="18"/>
        </w:rPr>
        <w:t>Credits (3-0-</w:t>
      </w:r>
      <w:r>
        <w:rPr>
          <w:spacing w:val="-5"/>
          <w:sz w:val="18"/>
        </w:rPr>
        <w:t>2)</w:t>
      </w:r>
    </w:p>
    <w:p w14:paraId="2920EB56" w14:textId="05E83D65" w:rsidR="00545FE0" w:rsidRDefault="00000000" w:rsidP="00196CBE">
      <w:pPr>
        <w:spacing w:before="55" w:line="217" w:lineRule="exact"/>
        <w:ind w:left="123"/>
        <w:rPr>
          <w:sz w:val="18"/>
        </w:rPr>
      </w:pPr>
      <w:r>
        <w:rPr>
          <w:sz w:val="18"/>
        </w:rPr>
        <w:t>Pre-requisite(s):</w:t>
      </w:r>
      <w:r>
        <w:rPr>
          <w:spacing w:val="-16"/>
          <w:sz w:val="18"/>
        </w:rPr>
        <w:t xml:space="preserve"> </w:t>
      </w:r>
      <w:r>
        <w:rPr>
          <w:sz w:val="18"/>
        </w:rPr>
        <w:t>ELL780</w:t>
      </w:r>
      <w:r>
        <w:rPr>
          <w:spacing w:val="-14"/>
          <w:sz w:val="18"/>
        </w:rPr>
        <w:t xml:space="preserve"> </w:t>
      </w:r>
      <w:r>
        <w:rPr>
          <w:sz w:val="18"/>
        </w:rPr>
        <w:t>/</w:t>
      </w:r>
      <w:r>
        <w:rPr>
          <w:spacing w:val="-13"/>
          <w:sz w:val="18"/>
        </w:rPr>
        <w:t xml:space="preserve"> </w:t>
      </w:r>
      <w:r>
        <w:rPr>
          <w:sz w:val="18"/>
        </w:rPr>
        <w:t>ELL409</w:t>
      </w:r>
      <w:r>
        <w:rPr>
          <w:spacing w:val="-14"/>
          <w:sz w:val="18"/>
        </w:rPr>
        <w:t xml:space="preserve"> </w:t>
      </w:r>
      <w:r>
        <w:rPr>
          <w:sz w:val="18"/>
        </w:rPr>
        <w:t>/</w:t>
      </w:r>
      <w:r>
        <w:rPr>
          <w:spacing w:val="-14"/>
          <w:sz w:val="18"/>
        </w:rPr>
        <w:t xml:space="preserve"> </w:t>
      </w:r>
      <w:r>
        <w:rPr>
          <w:sz w:val="18"/>
        </w:rPr>
        <w:t>ELL784</w:t>
      </w:r>
      <w:r>
        <w:rPr>
          <w:spacing w:val="-13"/>
          <w:sz w:val="18"/>
        </w:rPr>
        <w:t xml:space="preserve"> </w:t>
      </w:r>
      <w:r>
        <w:rPr>
          <w:sz w:val="18"/>
        </w:rPr>
        <w:t>/</w:t>
      </w:r>
      <w:r>
        <w:rPr>
          <w:spacing w:val="-14"/>
          <w:sz w:val="18"/>
        </w:rPr>
        <w:t xml:space="preserve"> </w:t>
      </w:r>
      <w:r>
        <w:rPr>
          <w:sz w:val="18"/>
        </w:rPr>
        <w:t>AIL701</w:t>
      </w:r>
      <w:r>
        <w:rPr>
          <w:spacing w:val="-14"/>
          <w:sz w:val="18"/>
        </w:rPr>
        <w:t xml:space="preserve"> </w:t>
      </w:r>
      <w:r>
        <w:rPr>
          <w:sz w:val="18"/>
        </w:rPr>
        <w:t>/</w:t>
      </w:r>
      <w:r>
        <w:rPr>
          <w:spacing w:val="-13"/>
          <w:sz w:val="18"/>
        </w:rPr>
        <w:t xml:space="preserve"> </w:t>
      </w:r>
      <w:r>
        <w:rPr>
          <w:spacing w:val="-2"/>
          <w:sz w:val="18"/>
        </w:rPr>
        <w:t>COL774</w:t>
      </w:r>
      <w:r>
        <w:rPr>
          <w:sz w:val="18"/>
        </w:rPr>
        <w:t>/</w:t>
      </w:r>
      <w:r>
        <w:rPr>
          <w:spacing w:val="-1"/>
          <w:sz w:val="18"/>
        </w:rPr>
        <w:t xml:space="preserve"> </w:t>
      </w:r>
      <w:r>
        <w:rPr>
          <w:spacing w:val="-2"/>
          <w:sz w:val="18"/>
        </w:rPr>
        <w:t>COL341</w:t>
      </w:r>
    </w:p>
    <w:p w14:paraId="6EF10CF1" w14:textId="77777777" w:rsidR="00545FE0" w:rsidRDefault="00000000">
      <w:pPr>
        <w:pStyle w:val="BodyText"/>
        <w:ind w:right="139"/>
      </w:pPr>
      <w:r>
        <w:rPr>
          <w:spacing w:val="-2"/>
        </w:rPr>
        <w:t>Introduction</w:t>
      </w:r>
      <w:r>
        <w:rPr>
          <w:spacing w:val="-6"/>
        </w:rPr>
        <w:t xml:space="preserve"> </w:t>
      </w:r>
      <w:r>
        <w:rPr>
          <w:spacing w:val="-2"/>
        </w:rPr>
        <w:t>and</w:t>
      </w:r>
      <w:r>
        <w:rPr>
          <w:spacing w:val="-6"/>
        </w:rPr>
        <w:t xml:space="preserve"> </w:t>
      </w:r>
      <w:r>
        <w:rPr>
          <w:spacing w:val="-2"/>
        </w:rPr>
        <w:t>Motivations</w:t>
      </w:r>
      <w:r>
        <w:rPr>
          <w:spacing w:val="-6"/>
        </w:rPr>
        <w:t xml:space="preserve"> </w:t>
      </w:r>
      <w:r>
        <w:rPr>
          <w:spacing w:val="-2"/>
        </w:rPr>
        <w:t>for</w:t>
      </w:r>
      <w:r>
        <w:rPr>
          <w:spacing w:val="-6"/>
        </w:rPr>
        <w:t xml:space="preserve"> </w:t>
      </w:r>
      <w:r>
        <w:rPr>
          <w:spacing w:val="-2"/>
        </w:rPr>
        <w:t>Machine</w:t>
      </w:r>
      <w:r>
        <w:rPr>
          <w:spacing w:val="-6"/>
        </w:rPr>
        <w:t xml:space="preserve"> </w:t>
      </w:r>
      <w:r>
        <w:rPr>
          <w:spacing w:val="-2"/>
        </w:rPr>
        <w:t>Learning</w:t>
      </w:r>
      <w:r>
        <w:rPr>
          <w:spacing w:val="-6"/>
        </w:rPr>
        <w:t xml:space="preserve"> </w:t>
      </w:r>
      <w:r>
        <w:rPr>
          <w:spacing w:val="-2"/>
        </w:rPr>
        <w:t>with</w:t>
      </w:r>
      <w:r>
        <w:rPr>
          <w:spacing w:val="-6"/>
        </w:rPr>
        <w:t xml:space="preserve"> </w:t>
      </w:r>
      <w:r>
        <w:rPr>
          <w:spacing w:val="-2"/>
        </w:rPr>
        <w:t>Graphs,</w:t>
      </w:r>
      <w:r>
        <w:rPr>
          <w:spacing w:val="-6"/>
        </w:rPr>
        <w:t xml:space="preserve"> </w:t>
      </w:r>
      <w:r>
        <w:rPr>
          <w:spacing w:val="-2"/>
        </w:rPr>
        <w:t xml:space="preserve">Graph </w:t>
      </w:r>
      <w:r>
        <w:t>and its Matrices, Graph Theory, Laplacian Matrix and Smoothness, Graph</w:t>
      </w:r>
      <w:r>
        <w:rPr>
          <w:spacing w:val="25"/>
        </w:rPr>
        <w:t xml:space="preserve"> </w:t>
      </w:r>
      <w:r>
        <w:t>Learning</w:t>
      </w:r>
      <w:r>
        <w:rPr>
          <w:spacing w:val="28"/>
        </w:rPr>
        <w:t xml:space="preserve"> </w:t>
      </w:r>
      <w:r>
        <w:t>from</w:t>
      </w:r>
      <w:r>
        <w:rPr>
          <w:spacing w:val="28"/>
        </w:rPr>
        <w:t xml:space="preserve"> </w:t>
      </w:r>
      <w:r>
        <w:t>Data,</w:t>
      </w:r>
      <w:r>
        <w:rPr>
          <w:spacing w:val="28"/>
        </w:rPr>
        <w:t xml:space="preserve"> </w:t>
      </w:r>
      <w:r>
        <w:t>Graph</w:t>
      </w:r>
      <w:r>
        <w:rPr>
          <w:spacing w:val="28"/>
        </w:rPr>
        <w:t xml:space="preserve"> </w:t>
      </w:r>
      <w:r>
        <w:t>Embedding,</w:t>
      </w:r>
      <w:r>
        <w:rPr>
          <w:spacing w:val="28"/>
        </w:rPr>
        <w:t xml:space="preserve"> </w:t>
      </w:r>
      <w:r>
        <w:t>Label</w:t>
      </w:r>
      <w:r>
        <w:rPr>
          <w:spacing w:val="28"/>
        </w:rPr>
        <w:t xml:space="preserve"> </w:t>
      </w:r>
      <w:r>
        <w:rPr>
          <w:spacing w:val="-2"/>
        </w:rPr>
        <w:t>Propagation,</w:t>
      </w:r>
    </w:p>
    <w:p w14:paraId="308A7D6D" w14:textId="77777777" w:rsidR="00545FE0" w:rsidRDefault="00545FE0">
      <w:pPr>
        <w:sectPr w:rsidR="00545FE0" w:rsidSect="00220269">
          <w:type w:val="continuous"/>
          <w:pgSz w:w="11880" w:h="16920"/>
          <w:pgMar w:top="980" w:right="820" w:bottom="1000" w:left="840" w:header="1058" w:footer="802" w:gutter="0"/>
          <w:cols w:num="2" w:space="720" w:equalWidth="0">
            <w:col w:w="5031" w:space="65"/>
            <w:col w:w="5124"/>
          </w:cols>
        </w:sectPr>
      </w:pPr>
    </w:p>
    <w:p w14:paraId="4BFA8C73" w14:textId="77777777" w:rsidR="00545FE0" w:rsidRDefault="00545FE0">
      <w:pPr>
        <w:pStyle w:val="BodyText"/>
        <w:spacing w:before="0"/>
        <w:ind w:left="0"/>
        <w:jc w:val="left"/>
        <w:rPr>
          <w:sz w:val="20"/>
        </w:rPr>
      </w:pPr>
    </w:p>
    <w:p w14:paraId="65EAE70D" w14:textId="77777777" w:rsidR="00545FE0" w:rsidRDefault="00545FE0">
      <w:pPr>
        <w:pStyle w:val="BodyText"/>
        <w:spacing w:before="183"/>
        <w:ind w:left="0"/>
        <w:jc w:val="left"/>
        <w:rPr>
          <w:sz w:val="20"/>
        </w:rPr>
      </w:pPr>
    </w:p>
    <w:p w14:paraId="7FAEBE4D" w14:textId="77777777" w:rsidR="00545FE0" w:rsidRDefault="00545FE0">
      <w:pPr>
        <w:rPr>
          <w:sz w:val="20"/>
        </w:rPr>
        <w:sectPr w:rsidR="00545FE0" w:rsidSect="00220269">
          <w:pgSz w:w="11880" w:h="16920"/>
          <w:pgMar w:top="940" w:right="820" w:bottom="1000" w:left="840" w:header="653" w:footer="802" w:gutter="0"/>
          <w:cols w:space="720"/>
        </w:sectPr>
      </w:pPr>
    </w:p>
    <w:p w14:paraId="6DC79558" w14:textId="77777777" w:rsidR="00545FE0" w:rsidRDefault="00000000">
      <w:pPr>
        <w:pStyle w:val="BodyText"/>
        <w:spacing w:before="105"/>
        <w:ind w:right="42"/>
        <w:jc w:val="left"/>
      </w:pPr>
      <w:r>
        <w:t>Manifold Regularization, semi-, un-, and supervised Learning with Graphs, Graph Data Mining, Deep Learning with Graphs.</w:t>
      </w:r>
    </w:p>
    <w:p w14:paraId="1CB93719" w14:textId="77777777" w:rsidR="00545FE0" w:rsidRDefault="00545FE0">
      <w:pPr>
        <w:pStyle w:val="BodyText"/>
        <w:spacing w:before="7"/>
        <w:ind w:left="0"/>
        <w:jc w:val="left"/>
      </w:pPr>
    </w:p>
    <w:p w14:paraId="088383BE" w14:textId="77777777" w:rsidR="00545FE0" w:rsidRDefault="00000000">
      <w:pPr>
        <w:pStyle w:val="Heading3"/>
        <w:jc w:val="left"/>
      </w:pPr>
      <w:r>
        <w:rPr>
          <w:color w:val="00AEEF"/>
        </w:rPr>
        <w:t xml:space="preserve">AIL741 Querying and Mining Graph </w:t>
      </w:r>
      <w:r>
        <w:rPr>
          <w:color w:val="00AEEF"/>
          <w:spacing w:val="-4"/>
        </w:rPr>
        <w:t>Data</w:t>
      </w:r>
    </w:p>
    <w:p w14:paraId="3861B257" w14:textId="77777777" w:rsidR="00545FE0" w:rsidRDefault="00000000">
      <w:pPr>
        <w:pStyle w:val="Heading4"/>
      </w:pPr>
      <w:r>
        <w:t>4</w:t>
      </w:r>
      <w:r>
        <w:rPr>
          <w:spacing w:val="-1"/>
        </w:rPr>
        <w:t xml:space="preserve"> </w:t>
      </w:r>
      <w:r>
        <w:t>Credits (3-0-</w:t>
      </w:r>
      <w:r>
        <w:rPr>
          <w:spacing w:val="-5"/>
        </w:rPr>
        <w:t>2)</w:t>
      </w:r>
    </w:p>
    <w:p w14:paraId="4C1DBCFA" w14:textId="77777777" w:rsidR="00BB7FDD" w:rsidRDefault="00000000" w:rsidP="00BB7FDD">
      <w:pPr>
        <w:spacing w:before="55" w:line="302" w:lineRule="auto"/>
        <w:ind w:left="123" w:right="545" w:hanging="1"/>
        <w:rPr>
          <w:spacing w:val="40"/>
          <w:sz w:val="18"/>
        </w:rPr>
      </w:pPr>
      <w:r>
        <w:rPr>
          <w:sz w:val="18"/>
        </w:rPr>
        <w:t>Pre-requisite(s): COL761 or with instructor’s permission</w:t>
      </w:r>
    </w:p>
    <w:p w14:paraId="170394CA" w14:textId="7E20D1CE" w:rsidR="00545FE0" w:rsidRDefault="00000000">
      <w:pPr>
        <w:pStyle w:val="BodyText"/>
        <w:spacing w:before="55" w:line="244" w:lineRule="auto"/>
        <w:ind w:right="57" w:hanging="1"/>
        <w:jc w:val="left"/>
      </w:pPr>
      <w:r>
        <w:t>Graph</w:t>
      </w:r>
      <w:r>
        <w:rPr>
          <w:spacing w:val="36"/>
        </w:rPr>
        <w:t xml:space="preserve"> </w:t>
      </w:r>
      <w:r>
        <w:t>Structural</w:t>
      </w:r>
      <w:r>
        <w:rPr>
          <w:spacing w:val="36"/>
        </w:rPr>
        <w:t xml:space="preserve"> </w:t>
      </w:r>
      <w:r>
        <w:t>properties;</w:t>
      </w:r>
      <w:r>
        <w:rPr>
          <w:spacing w:val="36"/>
        </w:rPr>
        <w:t xml:space="preserve"> </w:t>
      </w:r>
      <w:r>
        <w:t>Basics</w:t>
      </w:r>
      <w:r>
        <w:rPr>
          <w:spacing w:val="36"/>
        </w:rPr>
        <w:t xml:space="preserve"> </w:t>
      </w:r>
      <w:r>
        <w:t>of</w:t>
      </w:r>
      <w:r>
        <w:rPr>
          <w:spacing w:val="36"/>
        </w:rPr>
        <w:t xml:space="preserve"> </w:t>
      </w:r>
      <w:r>
        <w:t>Spectral</w:t>
      </w:r>
      <w:r>
        <w:rPr>
          <w:spacing w:val="36"/>
        </w:rPr>
        <w:t xml:space="preserve"> </w:t>
      </w:r>
      <w:r>
        <w:t>graph</w:t>
      </w:r>
      <w:r>
        <w:rPr>
          <w:spacing w:val="36"/>
        </w:rPr>
        <w:t xml:space="preserve"> </w:t>
      </w:r>
      <w:r>
        <w:t>theory</w:t>
      </w:r>
      <w:r>
        <w:rPr>
          <w:spacing w:val="36"/>
        </w:rPr>
        <w:t xml:space="preserve"> </w:t>
      </w:r>
      <w:r>
        <w:t>and random walks on graphs; Random graph models; Graph Generative Models; Queries and Index structures for graphs; Graph clustering and community detection; Social Network Analysis; Graph Mining; Graph Neural Networks.</w:t>
      </w:r>
    </w:p>
    <w:p w14:paraId="7F6FD369" w14:textId="77777777" w:rsidR="00545FE0" w:rsidRDefault="00545FE0">
      <w:pPr>
        <w:pStyle w:val="BodyText"/>
        <w:spacing w:before="3"/>
        <w:ind w:left="0"/>
        <w:jc w:val="left"/>
      </w:pPr>
    </w:p>
    <w:p w14:paraId="000E4EAC" w14:textId="77777777" w:rsidR="00545FE0" w:rsidRDefault="00000000">
      <w:pPr>
        <w:pStyle w:val="Heading3"/>
        <w:jc w:val="left"/>
      </w:pPr>
      <w:r>
        <w:rPr>
          <w:color w:val="00AEEF"/>
        </w:rPr>
        <w:t xml:space="preserve">AIL742 Scalable Data Management for </w:t>
      </w:r>
      <w:r>
        <w:rPr>
          <w:color w:val="00AEEF"/>
          <w:spacing w:val="-5"/>
        </w:rPr>
        <w:t>ML</w:t>
      </w:r>
    </w:p>
    <w:p w14:paraId="3FECC2C6" w14:textId="77777777" w:rsidR="00545FE0" w:rsidRDefault="00000000">
      <w:pPr>
        <w:pStyle w:val="Heading4"/>
      </w:pPr>
      <w:r>
        <w:t>4</w:t>
      </w:r>
      <w:r>
        <w:rPr>
          <w:spacing w:val="-1"/>
        </w:rPr>
        <w:t xml:space="preserve"> </w:t>
      </w:r>
      <w:r>
        <w:t>Credits (3-0-</w:t>
      </w:r>
      <w:r>
        <w:rPr>
          <w:spacing w:val="-5"/>
        </w:rPr>
        <w:t>2)</w:t>
      </w:r>
    </w:p>
    <w:p w14:paraId="78F8F8CC" w14:textId="7882237D" w:rsidR="00545FE0" w:rsidRDefault="00000000">
      <w:pPr>
        <w:spacing w:before="56"/>
        <w:ind w:left="123" w:right="42"/>
        <w:rPr>
          <w:sz w:val="18"/>
        </w:rPr>
      </w:pPr>
      <w:r>
        <w:rPr>
          <w:sz w:val="18"/>
        </w:rPr>
        <w:t>Pre-requisite(s):</w:t>
      </w:r>
      <w:r>
        <w:rPr>
          <w:spacing w:val="80"/>
          <w:sz w:val="18"/>
        </w:rPr>
        <w:t xml:space="preserve"> </w:t>
      </w:r>
      <w:r>
        <w:rPr>
          <w:sz w:val="18"/>
        </w:rPr>
        <w:t>COL106,</w:t>
      </w:r>
      <w:r>
        <w:rPr>
          <w:spacing w:val="80"/>
          <w:sz w:val="18"/>
        </w:rPr>
        <w:t xml:space="preserve"> </w:t>
      </w:r>
      <w:r>
        <w:rPr>
          <w:sz w:val="18"/>
        </w:rPr>
        <w:t>MTL106</w:t>
      </w:r>
      <w:r>
        <w:rPr>
          <w:spacing w:val="80"/>
          <w:sz w:val="18"/>
        </w:rPr>
        <w:t xml:space="preserve"> </w:t>
      </w:r>
      <w:r>
        <w:rPr>
          <w:sz w:val="18"/>
        </w:rPr>
        <w:t>or</w:t>
      </w:r>
      <w:r>
        <w:rPr>
          <w:spacing w:val="80"/>
          <w:sz w:val="18"/>
        </w:rPr>
        <w:t xml:space="preserve"> </w:t>
      </w:r>
      <w:r>
        <w:rPr>
          <w:sz w:val="18"/>
        </w:rPr>
        <w:t>with</w:t>
      </w:r>
      <w:r>
        <w:rPr>
          <w:spacing w:val="80"/>
          <w:sz w:val="18"/>
        </w:rPr>
        <w:t xml:space="preserve"> </w:t>
      </w:r>
      <w:r>
        <w:rPr>
          <w:sz w:val="18"/>
        </w:rPr>
        <w:t>instructor’s</w:t>
      </w:r>
      <w:r w:rsidR="006464C6">
        <w:rPr>
          <w:sz w:val="18"/>
        </w:rPr>
        <w:t xml:space="preserve"> </w:t>
      </w:r>
      <w:r>
        <w:rPr>
          <w:spacing w:val="-2"/>
          <w:sz w:val="18"/>
        </w:rPr>
        <w:t>permission.</w:t>
      </w:r>
    </w:p>
    <w:p w14:paraId="026DB3E8" w14:textId="77777777" w:rsidR="00545FE0" w:rsidRDefault="00000000">
      <w:pPr>
        <w:pStyle w:val="BodyText"/>
        <w:spacing w:before="22"/>
        <w:ind w:right="38"/>
      </w:pPr>
      <w:r>
        <w:t>Sampling</w:t>
      </w:r>
      <w:r>
        <w:rPr>
          <w:spacing w:val="-12"/>
        </w:rPr>
        <w:t xml:space="preserve"> </w:t>
      </w:r>
      <w:r>
        <w:t>and</w:t>
      </w:r>
      <w:r>
        <w:rPr>
          <w:spacing w:val="-12"/>
        </w:rPr>
        <w:t xml:space="preserve"> </w:t>
      </w:r>
      <w:r>
        <w:t>sketching</w:t>
      </w:r>
      <w:r>
        <w:rPr>
          <w:spacing w:val="-12"/>
        </w:rPr>
        <w:t xml:space="preserve"> </w:t>
      </w:r>
      <w:r>
        <w:t>(reservoir</w:t>
      </w:r>
      <w:r>
        <w:rPr>
          <w:spacing w:val="-12"/>
        </w:rPr>
        <w:t xml:space="preserve"> </w:t>
      </w:r>
      <w:r>
        <w:t>sampling,</w:t>
      </w:r>
      <w:r>
        <w:rPr>
          <w:spacing w:val="-12"/>
        </w:rPr>
        <w:t xml:space="preserve"> </w:t>
      </w:r>
      <w:r>
        <w:t>counting</w:t>
      </w:r>
      <w:r>
        <w:rPr>
          <w:spacing w:val="-12"/>
        </w:rPr>
        <w:t xml:space="preserve"> </w:t>
      </w:r>
      <w:r>
        <w:t>samples,</w:t>
      </w:r>
      <w:r>
        <w:rPr>
          <w:spacing w:val="-12"/>
        </w:rPr>
        <w:t xml:space="preserve"> </w:t>
      </w:r>
      <w:r>
        <w:t xml:space="preserve">graph sampling, count-min sketches, </w:t>
      </w:r>
      <w:proofErr w:type="spellStart"/>
      <w:r>
        <w:t>Flajolet</w:t>
      </w:r>
      <w:proofErr w:type="spellEnd"/>
      <w:r>
        <w:t xml:space="preserve"> sketches, graph sketches, heavy hitters, Johnson-</w:t>
      </w:r>
      <w:proofErr w:type="spellStart"/>
      <w:r>
        <w:t>Lindenstrauss</w:t>
      </w:r>
      <w:proofErr w:type="spellEnd"/>
      <w:r>
        <w:t xml:space="preserve"> lemma and dimensionality reduction techniques); data integration (schema alignment, information extraction, entity linkage, data fusion); data profiling</w:t>
      </w:r>
      <w:r>
        <w:rPr>
          <w:spacing w:val="40"/>
        </w:rPr>
        <w:t xml:space="preserve"> </w:t>
      </w:r>
      <w:r>
        <w:t>and cleaning (rule-based data cleaning, outlier detection, data transformations, probabilistic data cleaning); issues in building</w:t>
      </w:r>
      <w:r>
        <w:rPr>
          <w:spacing w:val="80"/>
        </w:rPr>
        <w:t xml:space="preserve"> </w:t>
      </w:r>
      <w:r>
        <w:t>large-scale machine learning models (noise and bias in data, model data management).</w:t>
      </w:r>
    </w:p>
    <w:p w14:paraId="459B8041" w14:textId="77777777" w:rsidR="00545FE0" w:rsidRDefault="00000000">
      <w:pPr>
        <w:pStyle w:val="Heading3"/>
        <w:spacing w:before="192"/>
        <w:jc w:val="left"/>
      </w:pPr>
      <w:r>
        <w:rPr>
          <w:color w:val="00AEEF"/>
        </w:rPr>
        <w:t xml:space="preserve">AIL801 Introduction to the Mathematics of Machine </w:t>
      </w:r>
      <w:r>
        <w:rPr>
          <w:color w:val="00AEEF"/>
          <w:spacing w:val="-2"/>
        </w:rPr>
        <w:t>Learning</w:t>
      </w:r>
    </w:p>
    <w:p w14:paraId="79942790" w14:textId="77777777" w:rsidR="00545FE0" w:rsidRDefault="00000000">
      <w:pPr>
        <w:pStyle w:val="Heading4"/>
        <w:spacing w:before="26" w:line="302" w:lineRule="auto"/>
        <w:ind w:right="2911"/>
      </w:pPr>
      <w:r>
        <w:t>3 Credits (3-0-0) Overlaps</w:t>
      </w:r>
      <w:r>
        <w:rPr>
          <w:spacing w:val="-15"/>
        </w:rPr>
        <w:t xml:space="preserve"> </w:t>
      </w:r>
      <w:r>
        <w:t>with:</w:t>
      </w:r>
      <w:r>
        <w:rPr>
          <w:spacing w:val="-14"/>
        </w:rPr>
        <w:t xml:space="preserve"> </w:t>
      </w:r>
      <w:r>
        <w:t>MTL801</w:t>
      </w:r>
    </w:p>
    <w:p w14:paraId="43BEAA03" w14:textId="77777777" w:rsidR="00545FE0" w:rsidRDefault="00000000">
      <w:pPr>
        <w:pStyle w:val="BodyText"/>
        <w:spacing w:before="0" w:line="158" w:lineRule="exact"/>
        <w:jc w:val="left"/>
      </w:pPr>
      <w:r>
        <w:t>Review:</w:t>
      </w:r>
      <w:r>
        <w:rPr>
          <w:spacing w:val="57"/>
          <w:w w:val="150"/>
        </w:rPr>
        <w:t xml:space="preserve"> </w:t>
      </w:r>
      <w:r>
        <w:t>Normed</w:t>
      </w:r>
      <w:r>
        <w:rPr>
          <w:spacing w:val="59"/>
          <w:w w:val="150"/>
        </w:rPr>
        <w:t xml:space="preserve"> </w:t>
      </w:r>
      <w:r>
        <w:t>linear</w:t>
      </w:r>
      <w:r>
        <w:rPr>
          <w:spacing w:val="59"/>
          <w:w w:val="150"/>
        </w:rPr>
        <w:t xml:space="preserve"> </w:t>
      </w:r>
      <w:r>
        <w:t>space,</w:t>
      </w:r>
      <w:r>
        <w:rPr>
          <w:spacing w:val="59"/>
          <w:w w:val="150"/>
        </w:rPr>
        <w:t xml:space="preserve"> </w:t>
      </w:r>
      <w:r>
        <w:t>Banach</w:t>
      </w:r>
      <w:r>
        <w:rPr>
          <w:spacing w:val="59"/>
          <w:w w:val="150"/>
        </w:rPr>
        <w:t xml:space="preserve"> </w:t>
      </w:r>
      <w:r>
        <w:t>space,</w:t>
      </w:r>
      <w:r>
        <w:rPr>
          <w:spacing w:val="59"/>
          <w:w w:val="150"/>
        </w:rPr>
        <w:t xml:space="preserve"> </w:t>
      </w:r>
      <w:r>
        <w:t>Hilbert</w:t>
      </w:r>
      <w:r>
        <w:rPr>
          <w:spacing w:val="59"/>
          <w:w w:val="150"/>
        </w:rPr>
        <w:t xml:space="preserve"> </w:t>
      </w:r>
      <w:r>
        <w:rPr>
          <w:spacing w:val="-2"/>
        </w:rPr>
        <w:t>space,</w:t>
      </w:r>
    </w:p>
    <w:p w14:paraId="048D01BF" w14:textId="77777777" w:rsidR="00545FE0" w:rsidRDefault="00000000">
      <w:pPr>
        <w:pStyle w:val="BodyText"/>
        <w:spacing w:before="0"/>
        <w:ind w:right="38"/>
      </w:pPr>
      <w:r>
        <w:rPr>
          <w:spacing w:val="9"/>
        </w:rPr>
        <w:t xml:space="preserve">Orthonormal </w:t>
      </w:r>
      <w:r>
        <w:t xml:space="preserve">basis, Projection theorem, Dual spaces, </w:t>
      </w:r>
      <w:r>
        <w:rPr>
          <w:spacing w:val="10"/>
        </w:rPr>
        <w:t xml:space="preserve">Riesz </w:t>
      </w:r>
      <w:r>
        <w:t>representation theorem, Bounded linear operators, Compact operators, Spectral theorem for self-adjoint compact operators.</w:t>
      </w:r>
    </w:p>
    <w:p w14:paraId="3088A8E5" w14:textId="77777777" w:rsidR="00545FE0" w:rsidRDefault="00000000">
      <w:pPr>
        <w:pStyle w:val="BodyText"/>
        <w:spacing w:before="24"/>
        <w:ind w:right="44"/>
      </w:pPr>
      <w:r>
        <w:t>Reproducing</w:t>
      </w:r>
      <w:r>
        <w:rPr>
          <w:spacing w:val="-5"/>
        </w:rPr>
        <w:t xml:space="preserve"> </w:t>
      </w:r>
      <w:r>
        <w:t>Kernel</w:t>
      </w:r>
      <w:r>
        <w:rPr>
          <w:spacing w:val="-5"/>
        </w:rPr>
        <w:t xml:space="preserve"> </w:t>
      </w:r>
      <w:r>
        <w:t>Hilbert</w:t>
      </w:r>
      <w:r>
        <w:rPr>
          <w:spacing w:val="-5"/>
        </w:rPr>
        <w:t xml:space="preserve"> </w:t>
      </w:r>
      <w:r>
        <w:t>space</w:t>
      </w:r>
      <w:r>
        <w:rPr>
          <w:spacing w:val="-5"/>
        </w:rPr>
        <w:t xml:space="preserve"> </w:t>
      </w:r>
      <w:r>
        <w:t>(RKHS),</w:t>
      </w:r>
      <w:r>
        <w:rPr>
          <w:spacing w:val="-5"/>
        </w:rPr>
        <w:t xml:space="preserve"> </w:t>
      </w:r>
      <w:r>
        <w:t>Positive</w:t>
      </w:r>
      <w:r>
        <w:rPr>
          <w:spacing w:val="-5"/>
        </w:rPr>
        <w:t xml:space="preserve"> </w:t>
      </w:r>
      <w:r>
        <w:t>definite</w:t>
      </w:r>
      <w:r>
        <w:rPr>
          <w:spacing w:val="-5"/>
        </w:rPr>
        <w:t xml:space="preserve"> </w:t>
      </w:r>
      <w:r>
        <w:t>functions, Feature maps, Gaussian Kernel and their RKHSs, Mercer’s theorem, The elements of statistical learning theory, Probabilistic inequalities, Tikhonov-type regularization, general regularization, Representer theorem, Convergence analysis of empirical risk minimization, Adaptive regularization parameter choice rules.</w:t>
      </w:r>
    </w:p>
    <w:p w14:paraId="05C42EFD" w14:textId="77777777" w:rsidR="00545FE0" w:rsidRDefault="00000000">
      <w:pPr>
        <w:pStyle w:val="BodyText"/>
        <w:spacing w:before="22"/>
        <w:ind w:right="46"/>
      </w:pPr>
      <w:r>
        <w:t>Approximation by trigonometric polynomials, Localized kernel approximations, Neural Networks, RBF neural networks, universal approximation, Convergence analysis of neural networks, Deep vs Shallow, stochastic gradient algorithms, Generative modeling.</w:t>
      </w:r>
    </w:p>
    <w:p w14:paraId="524B5290" w14:textId="77777777" w:rsidR="00545FE0" w:rsidRDefault="00000000">
      <w:pPr>
        <w:pStyle w:val="Heading3"/>
        <w:spacing w:before="100"/>
        <w:jc w:val="left"/>
      </w:pPr>
      <w:r>
        <w:rPr>
          <w:b w:val="0"/>
        </w:rPr>
        <w:br w:type="column"/>
      </w:r>
      <w:r>
        <w:rPr>
          <w:color w:val="00AEEF"/>
        </w:rPr>
        <w:t xml:space="preserve">AIL821 Special Topics in Machine </w:t>
      </w:r>
      <w:r>
        <w:rPr>
          <w:color w:val="00AEEF"/>
          <w:spacing w:val="-2"/>
        </w:rPr>
        <w:t>Learning</w:t>
      </w:r>
    </w:p>
    <w:p w14:paraId="2EAB3010" w14:textId="77777777" w:rsidR="00545FE0" w:rsidRDefault="00000000">
      <w:pPr>
        <w:pStyle w:val="Heading4"/>
      </w:pPr>
      <w:r>
        <w:t>3</w:t>
      </w:r>
      <w:r>
        <w:rPr>
          <w:spacing w:val="-1"/>
        </w:rPr>
        <w:t xml:space="preserve"> </w:t>
      </w:r>
      <w:r>
        <w:t>Credits (3-0-</w:t>
      </w:r>
      <w:r>
        <w:rPr>
          <w:spacing w:val="-5"/>
        </w:rPr>
        <w:t>0)</w:t>
      </w:r>
    </w:p>
    <w:p w14:paraId="785F8FCE" w14:textId="77777777" w:rsidR="00545FE0" w:rsidRDefault="00000000">
      <w:pPr>
        <w:spacing w:before="55"/>
        <w:ind w:left="123"/>
        <w:rPr>
          <w:sz w:val="18"/>
        </w:rPr>
      </w:pPr>
      <w:r>
        <w:rPr>
          <w:sz w:val="18"/>
        </w:rPr>
        <w:t>Pre-requisite(s):</w:t>
      </w:r>
      <w:r>
        <w:rPr>
          <w:spacing w:val="-3"/>
          <w:sz w:val="18"/>
        </w:rPr>
        <w:t xml:space="preserve"> </w:t>
      </w:r>
      <w:r>
        <w:rPr>
          <w:sz w:val="18"/>
        </w:rPr>
        <w:t>ELL409,</w:t>
      </w:r>
      <w:r>
        <w:rPr>
          <w:spacing w:val="-2"/>
          <w:sz w:val="18"/>
        </w:rPr>
        <w:t xml:space="preserve"> </w:t>
      </w:r>
      <w:r>
        <w:rPr>
          <w:sz w:val="18"/>
        </w:rPr>
        <w:t>ELL784,</w:t>
      </w:r>
      <w:r>
        <w:rPr>
          <w:spacing w:val="-1"/>
          <w:sz w:val="18"/>
        </w:rPr>
        <w:t xml:space="preserve"> </w:t>
      </w:r>
      <w:r>
        <w:rPr>
          <w:sz w:val="18"/>
        </w:rPr>
        <w:t>AIL701,</w:t>
      </w:r>
      <w:r>
        <w:rPr>
          <w:spacing w:val="-2"/>
          <w:sz w:val="18"/>
        </w:rPr>
        <w:t xml:space="preserve"> </w:t>
      </w:r>
      <w:r>
        <w:rPr>
          <w:sz w:val="18"/>
        </w:rPr>
        <w:t>COL774,</w:t>
      </w:r>
      <w:r>
        <w:rPr>
          <w:spacing w:val="-1"/>
          <w:sz w:val="18"/>
        </w:rPr>
        <w:t xml:space="preserve"> </w:t>
      </w:r>
      <w:r>
        <w:rPr>
          <w:spacing w:val="-2"/>
          <w:sz w:val="18"/>
        </w:rPr>
        <w:t>AIL721</w:t>
      </w:r>
    </w:p>
    <w:p w14:paraId="051CC24F" w14:textId="77777777" w:rsidR="00545FE0" w:rsidRDefault="00000000">
      <w:pPr>
        <w:pStyle w:val="BodyText"/>
        <w:spacing w:before="24"/>
        <w:ind w:right="140"/>
      </w:pPr>
      <w:r>
        <w:t>Recent advances in Deep learning, Reinforcement learning, and its applications in the areas of Computer Vision, Speech processing, Natural Language Processing etc.</w:t>
      </w:r>
    </w:p>
    <w:p w14:paraId="3B56F68A" w14:textId="77777777" w:rsidR="00545FE0" w:rsidRDefault="00545FE0">
      <w:pPr>
        <w:pStyle w:val="BodyText"/>
        <w:spacing w:before="5"/>
        <w:ind w:left="0"/>
        <w:jc w:val="left"/>
      </w:pPr>
    </w:p>
    <w:p w14:paraId="123CDB8F" w14:textId="77777777" w:rsidR="00545FE0" w:rsidRDefault="00000000">
      <w:pPr>
        <w:pStyle w:val="Heading3"/>
        <w:jc w:val="left"/>
      </w:pPr>
      <w:r>
        <w:rPr>
          <w:color w:val="00AEEF"/>
        </w:rPr>
        <w:t xml:space="preserve">AIL841 Special Topics in Data </w:t>
      </w:r>
      <w:r>
        <w:rPr>
          <w:color w:val="00AEEF"/>
          <w:spacing w:val="-2"/>
        </w:rPr>
        <w:t>Science</w:t>
      </w:r>
    </w:p>
    <w:p w14:paraId="43BFC51B" w14:textId="77777777" w:rsidR="00545FE0" w:rsidRDefault="00000000">
      <w:pPr>
        <w:pStyle w:val="Heading4"/>
        <w:spacing w:before="28"/>
      </w:pPr>
      <w:r>
        <w:t>3</w:t>
      </w:r>
      <w:r>
        <w:rPr>
          <w:spacing w:val="-1"/>
        </w:rPr>
        <w:t xml:space="preserve"> </w:t>
      </w:r>
      <w:r>
        <w:t>Credits (3-0-</w:t>
      </w:r>
      <w:r>
        <w:rPr>
          <w:spacing w:val="-5"/>
        </w:rPr>
        <w:t>0)</w:t>
      </w:r>
    </w:p>
    <w:p w14:paraId="2EF97394" w14:textId="77777777" w:rsidR="00545FE0" w:rsidRDefault="00000000">
      <w:pPr>
        <w:spacing w:before="55"/>
        <w:ind w:left="123"/>
        <w:rPr>
          <w:sz w:val="18"/>
        </w:rPr>
      </w:pPr>
      <w:r>
        <w:rPr>
          <w:sz w:val="18"/>
        </w:rPr>
        <w:t>Pre-requisite(s):</w:t>
      </w:r>
      <w:r>
        <w:rPr>
          <w:spacing w:val="-4"/>
          <w:sz w:val="18"/>
        </w:rPr>
        <w:t xml:space="preserve"> </w:t>
      </w:r>
      <w:r>
        <w:rPr>
          <w:sz w:val="18"/>
        </w:rPr>
        <w:t>COL761,</w:t>
      </w:r>
      <w:r>
        <w:rPr>
          <w:spacing w:val="-2"/>
          <w:sz w:val="18"/>
        </w:rPr>
        <w:t xml:space="preserve"> </w:t>
      </w:r>
      <w:r>
        <w:rPr>
          <w:sz w:val="18"/>
        </w:rPr>
        <w:t>COL774,</w:t>
      </w:r>
      <w:r>
        <w:rPr>
          <w:spacing w:val="-3"/>
          <w:sz w:val="18"/>
        </w:rPr>
        <w:t xml:space="preserve"> </w:t>
      </w:r>
      <w:r>
        <w:rPr>
          <w:sz w:val="18"/>
        </w:rPr>
        <w:t>COL764,</w:t>
      </w:r>
      <w:r>
        <w:rPr>
          <w:spacing w:val="-2"/>
          <w:sz w:val="18"/>
        </w:rPr>
        <w:t xml:space="preserve"> AIL741</w:t>
      </w:r>
    </w:p>
    <w:p w14:paraId="32D3B548" w14:textId="77777777" w:rsidR="00545FE0" w:rsidRDefault="00000000">
      <w:pPr>
        <w:pStyle w:val="BodyText"/>
        <w:ind w:right="139"/>
      </w:pPr>
      <w:r>
        <w:t xml:space="preserve">Recent advances in big-data management, applications of machine learning to understand structured and unstructured data in large enterprises, human-centric analysis of large-data, </w:t>
      </w:r>
      <w:proofErr w:type="spellStart"/>
      <w:r>
        <w:t>spatio</w:t>
      </w:r>
      <w:proofErr w:type="spellEnd"/>
      <w:r>
        <w:t>-temporal analytics,</w:t>
      </w:r>
      <w:r>
        <w:rPr>
          <w:spacing w:val="40"/>
        </w:rPr>
        <w:t xml:space="preserve"> </w:t>
      </w:r>
      <w:r>
        <w:t>data</w:t>
      </w:r>
      <w:r>
        <w:rPr>
          <w:spacing w:val="40"/>
        </w:rPr>
        <w:t xml:space="preserve"> </w:t>
      </w:r>
      <w:r>
        <w:t>cleaning</w:t>
      </w:r>
      <w:r>
        <w:rPr>
          <w:spacing w:val="40"/>
        </w:rPr>
        <w:t xml:space="preserve"> </w:t>
      </w:r>
      <w:r>
        <w:t>and</w:t>
      </w:r>
      <w:r>
        <w:rPr>
          <w:spacing w:val="40"/>
        </w:rPr>
        <w:t xml:space="preserve"> </w:t>
      </w:r>
      <w:r>
        <w:t>data</w:t>
      </w:r>
      <w:r>
        <w:rPr>
          <w:spacing w:val="40"/>
        </w:rPr>
        <w:t xml:space="preserve"> </w:t>
      </w:r>
      <w:r>
        <w:t>integration</w:t>
      </w:r>
      <w:r>
        <w:rPr>
          <w:spacing w:val="40"/>
        </w:rPr>
        <w:t xml:space="preserve"> </w:t>
      </w:r>
      <w:r>
        <w:t>using</w:t>
      </w:r>
      <w:r>
        <w:rPr>
          <w:spacing w:val="40"/>
        </w:rPr>
        <w:t xml:space="preserve"> </w:t>
      </w:r>
      <w:r>
        <w:t>machine learning etc.</w:t>
      </w:r>
    </w:p>
    <w:p w14:paraId="7EDE4DB0" w14:textId="77777777" w:rsidR="00545FE0" w:rsidRDefault="00545FE0">
      <w:pPr>
        <w:pStyle w:val="BodyText"/>
        <w:spacing w:before="4"/>
        <w:ind w:left="0"/>
        <w:jc w:val="left"/>
      </w:pPr>
    </w:p>
    <w:p w14:paraId="31576488" w14:textId="77777777" w:rsidR="00545FE0" w:rsidRDefault="00000000">
      <w:pPr>
        <w:pStyle w:val="Heading3"/>
      </w:pPr>
      <w:r>
        <w:rPr>
          <w:color w:val="00AEEF"/>
        </w:rPr>
        <w:t xml:space="preserve">AIL861 Special Topics in AI </w:t>
      </w:r>
      <w:r>
        <w:rPr>
          <w:color w:val="00AEEF"/>
          <w:spacing w:val="-2"/>
        </w:rPr>
        <w:t>Applications</w:t>
      </w:r>
    </w:p>
    <w:p w14:paraId="00B8782C" w14:textId="77777777" w:rsidR="00545FE0" w:rsidRDefault="00000000">
      <w:pPr>
        <w:pStyle w:val="Heading4"/>
        <w:jc w:val="both"/>
      </w:pPr>
      <w:r>
        <w:t>3</w:t>
      </w:r>
      <w:r>
        <w:rPr>
          <w:spacing w:val="-1"/>
        </w:rPr>
        <w:t xml:space="preserve"> </w:t>
      </w:r>
      <w:r>
        <w:t>Credits (3-0-</w:t>
      </w:r>
      <w:r>
        <w:rPr>
          <w:spacing w:val="-5"/>
        </w:rPr>
        <w:t>0)</w:t>
      </w:r>
    </w:p>
    <w:p w14:paraId="47F67EDF" w14:textId="77777777" w:rsidR="00BB7FDD" w:rsidRDefault="00000000" w:rsidP="00BB7FDD">
      <w:pPr>
        <w:spacing w:before="55" w:line="302" w:lineRule="auto"/>
        <w:ind w:left="123" w:right="545" w:hanging="1"/>
        <w:rPr>
          <w:sz w:val="18"/>
        </w:rPr>
      </w:pPr>
      <w:r>
        <w:rPr>
          <w:sz w:val="18"/>
        </w:rPr>
        <w:t>Pre-requisite(s):</w:t>
      </w:r>
      <w:r>
        <w:rPr>
          <w:spacing w:val="-12"/>
          <w:sz w:val="18"/>
        </w:rPr>
        <w:t xml:space="preserve"> </w:t>
      </w:r>
      <w:r>
        <w:rPr>
          <w:sz w:val="18"/>
        </w:rPr>
        <w:t>One</w:t>
      </w:r>
      <w:r>
        <w:rPr>
          <w:spacing w:val="-12"/>
          <w:sz w:val="18"/>
        </w:rPr>
        <w:t xml:space="preserve"> </w:t>
      </w:r>
      <w:r>
        <w:rPr>
          <w:sz w:val="18"/>
        </w:rPr>
        <w:t>of</w:t>
      </w:r>
      <w:r>
        <w:rPr>
          <w:spacing w:val="-12"/>
          <w:sz w:val="18"/>
        </w:rPr>
        <w:t xml:space="preserve"> </w:t>
      </w:r>
      <w:r>
        <w:rPr>
          <w:sz w:val="18"/>
        </w:rPr>
        <w:t>COL761,</w:t>
      </w:r>
      <w:r>
        <w:rPr>
          <w:spacing w:val="-12"/>
          <w:sz w:val="18"/>
        </w:rPr>
        <w:t xml:space="preserve"> </w:t>
      </w:r>
      <w:r>
        <w:rPr>
          <w:sz w:val="18"/>
        </w:rPr>
        <w:t>COL774,</w:t>
      </w:r>
      <w:r>
        <w:rPr>
          <w:spacing w:val="-12"/>
          <w:sz w:val="18"/>
        </w:rPr>
        <w:t xml:space="preserve"> </w:t>
      </w:r>
      <w:r>
        <w:rPr>
          <w:sz w:val="18"/>
        </w:rPr>
        <w:t>COL333</w:t>
      </w:r>
      <w:r>
        <w:rPr>
          <w:spacing w:val="-12"/>
          <w:sz w:val="18"/>
        </w:rPr>
        <w:t xml:space="preserve"> </w:t>
      </w:r>
      <w:r>
        <w:rPr>
          <w:sz w:val="18"/>
        </w:rPr>
        <w:t>or</w:t>
      </w:r>
      <w:r>
        <w:rPr>
          <w:spacing w:val="-12"/>
          <w:sz w:val="18"/>
        </w:rPr>
        <w:t xml:space="preserve"> </w:t>
      </w:r>
      <w:r>
        <w:rPr>
          <w:sz w:val="18"/>
        </w:rPr>
        <w:t>COL671</w:t>
      </w:r>
    </w:p>
    <w:p w14:paraId="3FE6DD64" w14:textId="6F37BA64" w:rsidR="00545FE0" w:rsidRDefault="00000000">
      <w:pPr>
        <w:pStyle w:val="BodyText"/>
        <w:spacing w:before="55" w:line="244" w:lineRule="auto"/>
        <w:ind w:right="139" w:hanging="1"/>
      </w:pPr>
      <w:r>
        <w:t>The course will focus on one or two of the specialized applications</w:t>
      </w:r>
      <w:r>
        <w:rPr>
          <w:spacing w:val="80"/>
        </w:rPr>
        <w:t xml:space="preserve"> </w:t>
      </w:r>
      <w:r>
        <w:t>of AI such as computational biology, genetics, healthcare, wellness, transportation systems, software development, hardware design, recommendation systems, music, etc. The course will discuss the various AI techniques developed for problems in these domains.</w:t>
      </w:r>
    </w:p>
    <w:p w14:paraId="16C82205" w14:textId="77777777" w:rsidR="00545FE0" w:rsidRDefault="00000000">
      <w:pPr>
        <w:pStyle w:val="Heading3"/>
        <w:spacing w:before="168"/>
        <w:jc w:val="left"/>
      </w:pPr>
      <w:r>
        <w:rPr>
          <w:color w:val="00AEEF"/>
        </w:rPr>
        <w:t xml:space="preserve">AIL862 Special Topics in Computer </w:t>
      </w:r>
      <w:r>
        <w:rPr>
          <w:color w:val="00AEEF"/>
          <w:spacing w:val="-2"/>
        </w:rPr>
        <w:t>Vision</w:t>
      </w:r>
    </w:p>
    <w:p w14:paraId="16CDCCD8" w14:textId="77777777" w:rsidR="00545FE0" w:rsidRDefault="00000000">
      <w:pPr>
        <w:pStyle w:val="Heading4"/>
      </w:pPr>
      <w:r>
        <w:t>3</w:t>
      </w:r>
      <w:r>
        <w:rPr>
          <w:spacing w:val="-1"/>
        </w:rPr>
        <w:t xml:space="preserve"> </w:t>
      </w:r>
      <w:r>
        <w:t>Credits (3-0-</w:t>
      </w:r>
      <w:r>
        <w:rPr>
          <w:spacing w:val="-5"/>
        </w:rPr>
        <w:t>0)</w:t>
      </w:r>
    </w:p>
    <w:p w14:paraId="703848B1" w14:textId="77777777" w:rsidR="00545FE0" w:rsidRDefault="00000000">
      <w:pPr>
        <w:spacing w:before="56"/>
        <w:ind w:left="123"/>
        <w:rPr>
          <w:sz w:val="18"/>
        </w:rPr>
      </w:pPr>
      <w:r>
        <w:rPr>
          <w:sz w:val="18"/>
        </w:rPr>
        <w:t>Pre-requisite(s):</w:t>
      </w:r>
      <w:r>
        <w:rPr>
          <w:spacing w:val="-1"/>
          <w:sz w:val="18"/>
        </w:rPr>
        <w:t xml:space="preserve"> </w:t>
      </w:r>
      <w:r>
        <w:rPr>
          <w:sz w:val="18"/>
        </w:rPr>
        <w:t>One</w:t>
      </w:r>
      <w:r>
        <w:rPr>
          <w:spacing w:val="-2"/>
          <w:sz w:val="18"/>
        </w:rPr>
        <w:t xml:space="preserve"> </w:t>
      </w:r>
      <w:r>
        <w:rPr>
          <w:sz w:val="18"/>
        </w:rPr>
        <w:t>of</w:t>
      </w:r>
      <w:r>
        <w:rPr>
          <w:spacing w:val="-1"/>
          <w:sz w:val="18"/>
        </w:rPr>
        <w:t xml:space="preserve"> </w:t>
      </w:r>
      <w:r>
        <w:rPr>
          <w:sz w:val="18"/>
        </w:rPr>
        <w:t>COL774,</w:t>
      </w:r>
      <w:r>
        <w:rPr>
          <w:spacing w:val="-1"/>
          <w:sz w:val="18"/>
        </w:rPr>
        <w:t xml:space="preserve"> </w:t>
      </w:r>
      <w:r>
        <w:rPr>
          <w:sz w:val="18"/>
        </w:rPr>
        <w:t>or</w:t>
      </w:r>
      <w:r>
        <w:rPr>
          <w:spacing w:val="-2"/>
          <w:sz w:val="18"/>
        </w:rPr>
        <w:t xml:space="preserve"> </w:t>
      </w:r>
      <w:r>
        <w:rPr>
          <w:sz w:val="18"/>
        </w:rPr>
        <w:t>COL780,</w:t>
      </w:r>
      <w:r>
        <w:rPr>
          <w:spacing w:val="-1"/>
          <w:sz w:val="18"/>
        </w:rPr>
        <w:t xml:space="preserve"> </w:t>
      </w:r>
      <w:r>
        <w:rPr>
          <w:sz w:val="18"/>
        </w:rPr>
        <w:t>or</w:t>
      </w:r>
      <w:r>
        <w:rPr>
          <w:spacing w:val="-1"/>
          <w:sz w:val="18"/>
        </w:rPr>
        <w:t xml:space="preserve"> </w:t>
      </w:r>
      <w:r>
        <w:rPr>
          <w:spacing w:val="-2"/>
          <w:sz w:val="18"/>
        </w:rPr>
        <w:t>ELL793</w:t>
      </w:r>
    </w:p>
    <w:p w14:paraId="3A49A06B" w14:textId="77777777" w:rsidR="00545FE0" w:rsidRDefault="00000000">
      <w:pPr>
        <w:pStyle w:val="BodyText"/>
        <w:spacing w:line="247" w:lineRule="auto"/>
        <w:ind w:right="140"/>
      </w:pPr>
      <w:r>
        <w:t>The course will focus on few specialized applications of computer vision</w:t>
      </w:r>
      <w:r>
        <w:rPr>
          <w:spacing w:val="-7"/>
        </w:rPr>
        <w:t xml:space="preserve"> </w:t>
      </w:r>
      <w:r>
        <w:t>such</w:t>
      </w:r>
      <w:r>
        <w:rPr>
          <w:spacing w:val="-7"/>
        </w:rPr>
        <w:t xml:space="preserve"> </w:t>
      </w:r>
      <w:r>
        <w:t>as</w:t>
      </w:r>
      <w:r>
        <w:rPr>
          <w:spacing w:val="-7"/>
        </w:rPr>
        <w:t xml:space="preserve"> </w:t>
      </w:r>
      <w:r>
        <w:t>mobility,</w:t>
      </w:r>
      <w:r>
        <w:rPr>
          <w:spacing w:val="-7"/>
        </w:rPr>
        <w:t xml:space="preserve"> </w:t>
      </w:r>
      <w:r>
        <w:t>transportation</w:t>
      </w:r>
      <w:r>
        <w:rPr>
          <w:spacing w:val="-7"/>
        </w:rPr>
        <w:t xml:space="preserve"> </w:t>
      </w:r>
      <w:r>
        <w:t>systems,</w:t>
      </w:r>
      <w:r>
        <w:rPr>
          <w:spacing w:val="-7"/>
        </w:rPr>
        <w:t xml:space="preserve"> </w:t>
      </w:r>
      <w:r>
        <w:t>healthcare,</w:t>
      </w:r>
      <w:r>
        <w:rPr>
          <w:spacing w:val="-7"/>
        </w:rPr>
        <w:t xml:space="preserve"> </w:t>
      </w:r>
      <w:r>
        <w:t>wellness, virtual and augmented reality, computational biology, genetics, etc. The</w:t>
      </w:r>
      <w:r>
        <w:rPr>
          <w:spacing w:val="-12"/>
        </w:rPr>
        <w:t xml:space="preserve"> </w:t>
      </w:r>
      <w:r>
        <w:t>course</w:t>
      </w:r>
      <w:r>
        <w:rPr>
          <w:spacing w:val="-12"/>
        </w:rPr>
        <w:t xml:space="preserve"> </w:t>
      </w:r>
      <w:r>
        <w:t>will</w:t>
      </w:r>
      <w:r>
        <w:rPr>
          <w:spacing w:val="-12"/>
        </w:rPr>
        <w:t xml:space="preserve"> </w:t>
      </w:r>
      <w:r>
        <w:t>discuss</w:t>
      </w:r>
      <w:r>
        <w:rPr>
          <w:spacing w:val="-12"/>
        </w:rPr>
        <w:t xml:space="preserve"> </w:t>
      </w:r>
      <w:r>
        <w:t>various</w:t>
      </w:r>
      <w:r>
        <w:rPr>
          <w:spacing w:val="-12"/>
        </w:rPr>
        <w:t xml:space="preserve"> </w:t>
      </w:r>
      <w:r>
        <w:t>computer</w:t>
      </w:r>
      <w:r>
        <w:rPr>
          <w:spacing w:val="-12"/>
        </w:rPr>
        <w:t xml:space="preserve"> </w:t>
      </w:r>
      <w:r>
        <w:t>vision</w:t>
      </w:r>
      <w:r>
        <w:rPr>
          <w:spacing w:val="-12"/>
        </w:rPr>
        <w:t xml:space="preserve"> </w:t>
      </w:r>
      <w:r>
        <w:t>techniques</w:t>
      </w:r>
      <w:r>
        <w:rPr>
          <w:spacing w:val="-12"/>
        </w:rPr>
        <w:t xml:space="preserve"> </w:t>
      </w:r>
      <w:r>
        <w:t>developed for problems in these domains.</w:t>
      </w:r>
    </w:p>
    <w:p w14:paraId="359BF4ED" w14:textId="77777777" w:rsidR="00545FE0" w:rsidRDefault="00545FE0">
      <w:pPr>
        <w:pStyle w:val="BodyText"/>
        <w:spacing w:before="83"/>
        <w:ind w:left="0"/>
        <w:jc w:val="left"/>
      </w:pPr>
    </w:p>
    <w:p w14:paraId="3B0FE996" w14:textId="77777777" w:rsidR="00545FE0" w:rsidRDefault="00000000">
      <w:pPr>
        <w:pStyle w:val="Heading3"/>
        <w:jc w:val="left"/>
      </w:pPr>
      <w:r>
        <w:rPr>
          <w:color w:val="00AEEF"/>
        </w:rPr>
        <w:t xml:space="preserve">AIV790 Ethical Considerations in </w:t>
      </w:r>
      <w:r>
        <w:rPr>
          <w:color w:val="00AEEF"/>
          <w:spacing w:val="-2"/>
        </w:rPr>
        <w:t>MINDS</w:t>
      </w:r>
    </w:p>
    <w:p w14:paraId="6C80EFE3" w14:textId="77777777" w:rsidR="00545FE0" w:rsidRDefault="00000000">
      <w:pPr>
        <w:pStyle w:val="Heading4"/>
        <w:spacing w:before="28"/>
      </w:pPr>
      <w:r>
        <w:t>1</w:t>
      </w:r>
      <w:r>
        <w:rPr>
          <w:spacing w:val="-1"/>
        </w:rPr>
        <w:t xml:space="preserve"> </w:t>
      </w:r>
      <w:r>
        <w:t>Credit (1-0-</w:t>
      </w:r>
      <w:r>
        <w:rPr>
          <w:spacing w:val="-5"/>
        </w:rPr>
        <w:t>0)</w:t>
      </w:r>
    </w:p>
    <w:p w14:paraId="297FD3D9" w14:textId="77777777" w:rsidR="00545FE0" w:rsidRDefault="00000000">
      <w:pPr>
        <w:spacing w:before="55"/>
        <w:ind w:left="123" w:hanging="1"/>
        <w:rPr>
          <w:sz w:val="18"/>
        </w:rPr>
      </w:pPr>
      <w:r>
        <w:rPr>
          <w:spacing w:val="-2"/>
          <w:sz w:val="18"/>
        </w:rPr>
        <w:t>Pre-requisite(s):</w:t>
      </w:r>
      <w:r>
        <w:rPr>
          <w:spacing w:val="-14"/>
          <w:sz w:val="18"/>
        </w:rPr>
        <w:t xml:space="preserve"> </w:t>
      </w:r>
      <w:r>
        <w:rPr>
          <w:spacing w:val="-2"/>
          <w:sz w:val="18"/>
        </w:rPr>
        <w:t>COL333,</w:t>
      </w:r>
      <w:r>
        <w:rPr>
          <w:spacing w:val="-14"/>
          <w:sz w:val="18"/>
        </w:rPr>
        <w:t xml:space="preserve"> </w:t>
      </w:r>
      <w:r>
        <w:rPr>
          <w:spacing w:val="-2"/>
          <w:sz w:val="18"/>
        </w:rPr>
        <w:t>COL671,</w:t>
      </w:r>
      <w:r>
        <w:rPr>
          <w:spacing w:val="-14"/>
          <w:sz w:val="18"/>
        </w:rPr>
        <w:t xml:space="preserve"> </w:t>
      </w:r>
      <w:r>
        <w:rPr>
          <w:spacing w:val="-2"/>
          <w:sz w:val="18"/>
        </w:rPr>
        <w:t>COL774,</w:t>
      </w:r>
      <w:r>
        <w:rPr>
          <w:spacing w:val="-14"/>
          <w:sz w:val="18"/>
        </w:rPr>
        <w:t xml:space="preserve"> </w:t>
      </w:r>
      <w:r>
        <w:rPr>
          <w:spacing w:val="-2"/>
          <w:sz w:val="18"/>
        </w:rPr>
        <w:t>or</w:t>
      </w:r>
      <w:r>
        <w:rPr>
          <w:spacing w:val="-14"/>
          <w:sz w:val="18"/>
        </w:rPr>
        <w:t xml:space="preserve"> </w:t>
      </w:r>
      <w:r>
        <w:rPr>
          <w:spacing w:val="-2"/>
          <w:sz w:val="18"/>
        </w:rPr>
        <w:t>with</w:t>
      </w:r>
      <w:r>
        <w:rPr>
          <w:spacing w:val="-14"/>
          <w:sz w:val="18"/>
        </w:rPr>
        <w:t xml:space="preserve"> </w:t>
      </w:r>
      <w:r>
        <w:rPr>
          <w:spacing w:val="-2"/>
          <w:sz w:val="18"/>
        </w:rPr>
        <w:t>instructor’s permission.</w:t>
      </w:r>
    </w:p>
    <w:p w14:paraId="27EEF364" w14:textId="77777777" w:rsidR="00545FE0" w:rsidRDefault="00000000">
      <w:pPr>
        <w:pStyle w:val="BodyText"/>
        <w:spacing w:before="22"/>
        <w:ind w:right="140"/>
      </w:pPr>
      <w:r>
        <w:t xml:space="preserve">Introduction to ethical issues in AI: bias, fairness, transparency, </w:t>
      </w:r>
      <w:r>
        <w:rPr>
          <w:spacing w:val="-2"/>
        </w:rPr>
        <w:t>reliability,</w:t>
      </w:r>
      <w:r>
        <w:rPr>
          <w:spacing w:val="-8"/>
        </w:rPr>
        <w:t xml:space="preserve"> </w:t>
      </w:r>
      <w:r>
        <w:rPr>
          <w:spacing w:val="-2"/>
        </w:rPr>
        <w:t>accountability,</w:t>
      </w:r>
      <w:r>
        <w:rPr>
          <w:spacing w:val="-8"/>
        </w:rPr>
        <w:t xml:space="preserve"> </w:t>
      </w:r>
      <w:r>
        <w:rPr>
          <w:spacing w:val="-2"/>
        </w:rPr>
        <w:t>job</w:t>
      </w:r>
      <w:r>
        <w:rPr>
          <w:spacing w:val="-8"/>
        </w:rPr>
        <w:t xml:space="preserve"> </w:t>
      </w:r>
      <w:r>
        <w:rPr>
          <w:spacing w:val="-2"/>
        </w:rPr>
        <w:t>loss,</w:t>
      </w:r>
      <w:r>
        <w:rPr>
          <w:spacing w:val="-8"/>
        </w:rPr>
        <w:t xml:space="preserve"> </w:t>
      </w:r>
      <w:r>
        <w:rPr>
          <w:spacing w:val="-2"/>
        </w:rPr>
        <w:t>privacy,</w:t>
      </w:r>
      <w:r>
        <w:rPr>
          <w:spacing w:val="-8"/>
        </w:rPr>
        <w:t xml:space="preserve"> </w:t>
      </w:r>
      <w:r>
        <w:rPr>
          <w:spacing w:val="-2"/>
        </w:rPr>
        <w:t>human-aware</w:t>
      </w:r>
      <w:r>
        <w:rPr>
          <w:spacing w:val="-8"/>
        </w:rPr>
        <w:t xml:space="preserve"> </w:t>
      </w:r>
      <w:r>
        <w:rPr>
          <w:spacing w:val="-2"/>
        </w:rPr>
        <w:t>AI.</w:t>
      </w:r>
      <w:r>
        <w:rPr>
          <w:spacing w:val="-8"/>
        </w:rPr>
        <w:t xml:space="preserve"> </w:t>
      </w:r>
      <w:r>
        <w:rPr>
          <w:spacing w:val="-2"/>
        </w:rPr>
        <w:t>AI</w:t>
      </w:r>
      <w:r>
        <w:rPr>
          <w:spacing w:val="-8"/>
        </w:rPr>
        <w:t xml:space="preserve"> </w:t>
      </w:r>
      <w:r>
        <w:rPr>
          <w:spacing w:val="-2"/>
        </w:rPr>
        <w:t xml:space="preserve">models </w:t>
      </w:r>
      <w:r>
        <w:t>to debias training data. Explainability in ML. Adversarial robustness. Federated learning.</w:t>
      </w:r>
    </w:p>
    <w:p w14:paraId="14FC08B7" w14:textId="77777777" w:rsidR="00545FE0" w:rsidRDefault="00545FE0">
      <w:pPr>
        <w:sectPr w:rsidR="00545FE0" w:rsidSect="00220269">
          <w:type w:val="continuous"/>
          <w:pgSz w:w="11880" w:h="16920"/>
          <w:pgMar w:top="980" w:right="820" w:bottom="1000" w:left="840" w:header="653" w:footer="802" w:gutter="0"/>
          <w:cols w:num="2" w:space="720" w:equalWidth="0">
            <w:col w:w="5030" w:space="66"/>
            <w:col w:w="5124"/>
          </w:cols>
        </w:sectPr>
      </w:pPr>
    </w:p>
    <w:p w14:paraId="23E70F9A" w14:textId="77777777" w:rsidR="00545FE0" w:rsidRDefault="00545FE0">
      <w:pPr>
        <w:pStyle w:val="BodyText"/>
        <w:spacing w:before="1"/>
        <w:ind w:left="0"/>
        <w:jc w:val="left"/>
        <w:rPr>
          <w:sz w:val="14"/>
        </w:rPr>
      </w:pPr>
    </w:p>
    <w:p w14:paraId="724E467B" w14:textId="77777777" w:rsidR="00545FE0" w:rsidRDefault="00545FE0">
      <w:pPr>
        <w:rPr>
          <w:sz w:val="14"/>
        </w:rPr>
        <w:sectPr w:rsidR="00545FE0" w:rsidSect="00220269">
          <w:headerReference w:type="even" r:id="rId169"/>
          <w:headerReference w:type="default" r:id="rId170"/>
          <w:footerReference w:type="even" r:id="rId171"/>
          <w:footerReference w:type="default" r:id="rId172"/>
          <w:pgSz w:w="11880" w:h="16920"/>
          <w:pgMar w:top="1440" w:right="820" w:bottom="1000" w:left="840" w:header="1058" w:footer="802" w:gutter="0"/>
          <w:pgNumType w:start="402"/>
          <w:cols w:space="720"/>
        </w:sectPr>
      </w:pPr>
    </w:p>
    <w:p w14:paraId="3FF2DE16" w14:textId="77777777" w:rsidR="00545FE0" w:rsidRDefault="00000000">
      <w:pPr>
        <w:pStyle w:val="Heading3"/>
        <w:spacing w:before="100"/>
      </w:pPr>
      <w:r>
        <w:rPr>
          <w:color w:val="00AEEF"/>
        </w:rPr>
        <w:t xml:space="preserve">SBL100 Introductory Biology for </w:t>
      </w:r>
      <w:r>
        <w:rPr>
          <w:color w:val="00AEEF"/>
          <w:spacing w:val="-2"/>
        </w:rPr>
        <w:t>Engineers</w:t>
      </w:r>
    </w:p>
    <w:p w14:paraId="633EC024" w14:textId="77777777" w:rsidR="00545FE0" w:rsidRDefault="00000000">
      <w:pPr>
        <w:pStyle w:val="Heading4"/>
        <w:jc w:val="both"/>
      </w:pPr>
      <w:r>
        <w:t>4</w:t>
      </w:r>
      <w:r>
        <w:rPr>
          <w:spacing w:val="-1"/>
        </w:rPr>
        <w:t xml:space="preserve"> </w:t>
      </w:r>
      <w:r>
        <w:t>Credits (3-0-</w:t>
      </w:r>
      <w:r>
        <w:rPr>
          <w:spacing w:val="-5"/>
        </w:rPr>
        <w:t>2)</w:t>
      </w:r>
    </w:p>
    <w:p w14:paraId="795E1039" w14:textId="77777777" w:rsidR="00545FE0" w:rsidRDefault="00000000">
      <w:pPr>
        <w:pStyle w:val="BodyText"/>
        <w:ind w:right="38"/>
      </w:pPr>
      <w:r>
        <w:t>Darwinian evolution &amp; molecular perspective; Introduction to phylogeny - Classification systems in biology and relationships; Cellular assemblies – From single cell to multi-cellular organisms: Geometry, Structure and Energetics; Comparing natural vs. humanmade machines; Infection, disease and evolution – synergy and antagonism; Immunology – An example of permutations and combinations in biology; Cancer biology – Control and regulation; Stem cells – Degeneracy in biological systems; Engineering designs inspired by biology – Micro- to Macro- scales.</w:t>
      </w:r>
    </w:p>
    <w:p w14:paraId="28A1512C" w14:textId="77777777" w:rsidR="00545FE0" w:rsidRDefault="00000000">
      <w:pPr>
        <w:pStyle w:val="BodyText"/>
        <w:spacing w:before="46"/>
        <w:ind w:right="45"/>
      </w:pPr>
      <w:r>
        <w:t xml:space="preserve">Laboratory: Biosafety; Buffers in biology - Measuring </w:t>
      </w:r>
      <w:proofErr w:type="spellStart"/>
      <w:r>
        <w:t>microlitres</w:t>
      </w:r>
      <w:proofErr w:type="spellEnd"/>
      <w:r>
        <w:t>, Preparation</w:t>
      </w:r>
      <w:r>
        <w:rPr>
          <w:spacing w:val="-10"/>
        </w:rPr>
        <w:t xml:space="preserve"> </w:t>
      </w:r>
      <w:r>
        <w:t>of</w:t>
      </w:r>
      <w:r>
        <w:rPr>
          <w:spacing w:val="-10"/>
        </w:rPr>
        <w:t xml:space="preserve"> </w:t>
      </w:r>
      <w:r>
        <w:t>standard</w:t>
      </w:r>
      <w:r>
        <w:rPr>
          <w:spacing w:val="-10"/>
        </w:rPr>
        <w:t xml:space="preserve"> </w:t>
      </w:r>
      <w:r>
        <w:t>biological</w:t>
      </w:r>
      <w:r>
        <w:rPr>
          <w:spacing w:val="-10"/>
        </w:rPr>
        <w:t xml:space="preserve"> </w:t>
      </w:r>
      <w:r>
        <w:t>buffers,</w:t>
      </w:r>
      <w:r>
        <w:rPr>
          <w:spacing w:val="-10"/>
        </w:rPr>
        <w:t xml:space="preserve"> </w:t>
      </w:r>
      <w:r>
        <w:t>buffering</w:t>
      </w:r>
      <w:r>
        <w:rPr>
          <w:spacing w:val="-10"/>
        </w:rPr>
        <w:t xml:space="preserve"> </w:t>
      </w:r>
      <w:r>
        <w:t>capacity</w:t>
      </w:r>
      <w:r>
        <w:rPr>
          <w:spacing w:val="-10"/>
        </w:rPr>
        <w:t xml:space="preserve"> </w:t>
      </w:r>
      <w:r>
        <w:t>and</w:t>
      </w:r>
      <w:r>
        <w:rPr>
          <w:spacing w:val="-10"/>
        </w:rPr>
        <w:t xml:space="preserve"> </w:t>
      </w:r>
      <w:proofErr w:type="spellStart"/>
      <w:r>
        <w:t>pKa</w:t>
      </w:r>
      <w:proofErr w:type="spellEnd"/>
      <w:r>
        <w:t xml:space="preserve"> of buffers, response of cells and plant tissues in different buffering conditions; Observing cell surface and intracellular contents using light and fluorescence microscopy, measuring cellular motion using real-time video microscopy; Measuring and visualizing intracellular molecular components - Proteins and Genomic DNA</w:t>
      </w:r>
    </w:p>
    <w:p w14:paraId="4FB3BF34" w14:textId="77777777" w:rsidR="00545FE0" w:rsidRDefault="00000000">
      <w:pPr>
        <w:pStyle w:val="Heading3"/>
        <w:spacing w:before="116"/>
        <w:jc w:val="left"/>
      </w:pPr>
      <w:r>
        <w:rPr>
          <w:color w:val="00AEEF"/>
        </w:rPr>
        <w:t xml:space="preserve">SBP200 Introduction to Practical Modern </w:t>
      </w:r>
      <w:r>
        <w:rPr>
          <w:color w:val="00AEEF"/>
          <w:spacing w:val="-2"/>
        </w:rPr>
        <w:t>Biology</w:t>
      </w:r>
    </w:p>
    <w:p w14:paraId="3DBB0CE6" w14:textId="77777777" w:rsidR="00545FE0" w:rsidRDefault="00000000">
      <w:pPr>
        <w:pStyle w:val="Heading4"/>
        <w:spacing w:before="28"/>
      </w:pPr>
      <w:r>
        <w:t>2</w:t>
      </w:r>
      <w:r>
        <w:rPr>
          <w:spacing w:val="-1"/>
        </w:rPr>
        <w:t xml:space="preserve"> </w:t>
      </w:r>
      <w:r>
        <w:t>Credits (0-0-</w:t>
      </w:r>
      <w:r>
        <w:rPr>
          <w:spacing w:val="-5"/>
        </w:rPr>
        <w:t>4)</w:t>
      </w:r>
    </w:p>
    <w:p w14:paraId="4BEAB9AE" w14:textId="77777777" w:rsidR="00545FE0" w:rsidRDefault="00000000">
      <w:pPr>
        <w:spacing w:before="55"/>
        <w:ind w:left="123"/>
        <w:rPr>
          <w:sz w:val="18"/>
        </w:rPr>
      </w:pPr>
      <w:r>
        <w:rPr>
          <w:sz w:val="18"/>
        </w:rPr>
        <w:t>Pre-requisite(s):</w:t>
      </w:r>
      <w:r>
        <w:rPr>
          <w:spacing w:val="-4"/>
          <w:sz w:val="18"/>
        </w:rPr>
        <w:t xml:space="preserve"> </w:t>
      </w:r>
      <w:r>
        <w:rPr>
          <w:spacing w:val="-2"/>
          <w:sz w:val="18"/>
        </w:rPr>
        <w:t>SBL100</w:t>
      </w:r>
    </w:p>
    <w:p w14:paraId="06E23828" w14:textId="77777777" w:rsidR="00545FE0" w:rsidRDefault="00000000">
      <w:pPr>
        <w:pStyle w:val="BodyText"/>
        <w:ind w:right="45"/>
      </w:pPr>
      <w:r>
        <w:t>Biosafety lab practices – use of lab coats, gloves, safety goggles,</w:t>
      </w:r>
      <w:r>
        <w:rPr>
          <w:spacing w:val="40"/>
        </w:rPr>
        <w:t xml:space="preserve"> </w:t>
      </w:r>
      <w:r>
        <w:t>eye</w:t>
      </w:r>
      <w:r>
        <w:rPr>
          <w:spacing w:val="-4"/>
        </w:rPr>
        <w:t xml:space="preserve"> </w:t>
      </w:r>
      <w:r>
        <w:t>wash,</w:t>
      </w:r>
      <w:r>
        <w:rPr>
          <w:spacing w:val="-4"/>
        </w:rPr>
        <w:t xml:space="preserve"> </w:t>
      </w:r>
      <w:r>
        <w:t>shower,</w:t>
      </w:r>
      <w:r>
        <w:rPr>
          <w:spacing w:val="-4"/>
        </w:rPr>
        <w:t xml:space="preserve"> </w:t>
      </w:r>
      <w:r>
        <w:t>chemical</w:t>
      </w:r>
      <w:r>
        <w:rPr>
          <w:spacing w:val="-4"/>
        </w:rPr>
        <w:t xml:space="preserve"> </w:t>
      </w:r>
      <w:r>
        <w:t>and</w:t>
      </w:r>
      <w:r>
        <w:rPr>
          <w:spacing w:val="-4"/>
        </w:rPr>
        <w:t xml:space="preserve"> </w:t>
      </w:r>
      <w:r>
        <w:t>biological</w:t>
      </w:r>
      <w:r>
        <w:rPr>
          <w:spacing w:val="-4"/>
        </w:rPr>
        <w:t xml:space="preserve"> </w:t>
      </w:r>
      <w:r>
        <w:t>waste</w:t>
      </w:r>
      <w:r>
        <w:rPr>
          <w:spacing w:val="-4"/>
        </w:rPr>
        <w:t xml:space="preserve"> </w:t>
      </w:r>
      <w:r>
        <w:t>disposal;</w:t>
      </w:r>
      <w:r>
        <w:rPr>
          <w:spacing w:val="-4"/>
        </w:rPr>
        <w:t xml:space="preserve"> </w:t>
      </w:r>
      <w:r>
        <w:t>Buffers</w:t>
      </w:r>
      <w:r>
        <w:rPr>
          <w:spacing w:val="-4"/>
        </w:rPr>
        <w:t xml:space="preserve"> </w:t>
      </w:r>
      <w:r>
        <w:t>in biology–</w:t>
      </w:r>
      <w:r>
        <w:rPr>
          <w:spacing w:val="-13"/>
        </w:rPr>
        <w:t xml:space="preserve"> </w:t>
      </w:r>
      <w:r>
        <w:t>Preparation</w:t>
      </w:r>
      <w:r>
        <w:rPr>
          <w:spacing w:val="-12"/>
        </w:rPr>
        <w:t xml:space="preserve"> </w:t>
      </w:r>
      <w:r>
        <w:t>of</w:t>
      </w:r>
      <w:r>
        <w:rPr>
          <w:spacing w:val="-13"/>
        </w:rPr>
        <w:t xml:space="preserve"> </w:t>
      </w:r>
      <w:r>
        <w:t>standard</w:t>
      </w:r>
      <w:r>
        <w:rPr>
          <w:spacing w:val="-12"/>
        </w:rPr>
        <w:t xml:space="preserve"> </w:t>
      </w:r>
      <w:r>
        <w:t>biological</w:t>
      </w:r>
      <w:r>
        <w:rPr>
          <w:spacing w:val="-13"/>
        </w:rPr>
        <w:t xml:space="preserve"> </w:t>
      </w:r>
      <w:r>
        <w:t>buffers,</w:t>
      </w:r>
      <w:r>
        <w:rPr>
          <w:spacing w:val="-12"/>
        </w:rPr>
        <w:t xml:space="preserve"> </w:t>
      </w:r>
      <w:r>
        <w:t>buffering</w:t>
      </w:r>
      <w:r>
        <w:rPr>
          <w:spacing w:val="-13"/>
        </w:rPr>
        <w:t xml:space="preserve"> </w:t>
      </w:r>
      <w:r>
        <w:t xml:space="preserve">capacity and </w:t>
      </w:r>
      <w:proofErr w:type="spellStart"/>
      <w:r>
        <w:t>pKa</w:t>
      </w:r>
      <w:proofErr w:type="spellEnd"/>
      <w:r>
        <w:t xml:space="preserve"> of buffers, biomolecules such as enzymes, whole cells and plant tissues in different buffering conditions; Observing cell surface and intracellular contents using light and fluorescence microscopy, “autofluorescence”</w:t>
      </w:r>
      <w:r>
        <w:rPr>
          <w:spacing w:val="-13"/>
        </w:rPr>
        <w:t xml:space="preserve"> </w:t>
      </w:r>
      <w:r>
        <w:t>of</w:t>
      </w:r>
      <w:r>
        <w:rPr>
          <w:spacing w:val="-12"/>
        </w:rPr>
        <w:t xml:space="preserve"> </w:t>
      </w:r>
      <w:r>
        <w:t>cells,</w:t>
      </w:r>
      <w:r>
        <w:rPr>
          <w:spacing w:val="-13"/>
        </w:rPr>
        <w:t xml:space="preserve"> </w:t>
      </w:r>
      <w:r>
        <w:t>real-time</w:t>
      </w:r>
      <w:r>
        <w:rPr>
          <w:spacing w:val="-12"/>
        </w:rPr>
        <w:t xml:space="preserve"> </w:t>
      </w:r>
      <w:r>
        <w:t>video</w:t>
      </w:r>
      <w:r>
        <w:rPr>
          <w:spacing w:val="-13"/>
        </w:rPr>
        <w:t xml:space="preserve"> </w:t>
      </w:r>
      <w:r>
        <w:t>microscopy</w:t>
      </w:r>
      <w:r>
        <w:rPr>
          <w:spacing w:val="-12"/>
        </w:rPr>
        <w:t xml:space="preserve"> </w:t>
      </w:r>
      <w:r>
        <w:t>of</w:t>
      </w:r>
      <w:r>
        <w:rPr>
          <w:spacing w:val="-13"/>
        </w:rPr>
        <w:t xml:space="preserve"> </w:t>
      </w:r>
      <w:r>
        <w:t>motile</w:t>
      </w:r>
      <w:r>
        <w:rPr>
          <w:spacing w:val="-12"/>
        </w:rPr>
        <w:t xml:space="preserve"> </w:t>
      </w:r>
      <w:r>
        <w:t>cells, cell growth and division; Plant genomic DNA isolation; Protoplast isolation and viability; Computer Modeling-From Genome Sequence to Protein Sequence and structure to screening for a “Hit” Molecule.</w:t>
      </w:r>
    </w:p>
    <w:p w14:paraId="2F91183F" w14:textId="77777777" w:rsidR="00545FE0" w:rsidRDefault="00000000">
      <w:pPr>
        <w:pStyle w:val="Heading3"/>
        <w:spacing w:before="113"/>
        <w:jc w:val="left"/>
      </w:pPr>
      <w:r>
        <w:rPr>
          <w:color w:val="00AEEF"/>
        </w:rPr>
        <w:t xml:space="preserve">SBL201 High-Dimensional </w:t>
      </w:r>
      <w:r>
        <w:rPr>
          <w:color w:val="00AEEF"/>
          <w:spacing w:val="-2"/>
        </w:rPr>
        <w:t>Biology</w:t>
      </w:r>
    </w:p>
    <w:p w14:paraId="6C5BE7D3" w14:textId="77777777" w:rsidR="00545FE0" w:rsidRDefault="00000000">
      <w:pPr>
        <w:pStyle w:val="Heading4"/>
      </w:pPr>
      <w:r>
        <w:t>3</w:t>
      </w:r>
      <w:r>
        <w:rPr>
          <w:spacing w:val="-1"/>
        </w:rPr>
        <w:t xml:space="preserve"> </w:t>
      </w:r>
      <w:r>
        <w:t>Credits (3-0-</w:t>
      </w:r>
      <w:r>
        <w:rPr>
          <w:spacing w:val="-5"/>
        </w:rPr>
        <w:t>0)</w:t>
      </w:r>
    </w:p>
    <w:p w14:paraId="1CD979AC" w14:textId="77777777" w:rsidR="00545FE0" w:rsidRDefault="00000000">
      <w:pPr>
        <w:spacing w:before="55"/>
        <w:ind w:left="123"/>
        <w:rPr>
          <w:sz w:val="18"/>
        </w:rPr>
      </w:pPr>
      <w:r>
        <w:rPr>
          <w:sz w:val="18"/>
        </w:rPr>
        <w:t>Pre-requisite(s):</w:t>
      </w:r>
      <w:r>
        <w:rPr>
          <w:spacing w:val="-4"/>
          <w:sz w:val="18"/>
        </w:rPr>
        <w:t xml:space="preserve"> </w:t>
      </w:r>
      <w:r>
        <w:rPr>
          <w:spacing w:val="-2"/>
          <w:sz w:val="18"/>
        </w:rPr>
        <w:t>SBL100</w:t>
      </w:r>
    </w:p>
    <w:p w14:paraId="5E1D843D" w14:textId="77777777" w:rsidR="00545FE0" w:rsidRDefault="00000000">
      <w:pPr>
        <w:pStyle w:val="BodyText"/>
        <w:ind w:right="44"/>
      </w:pPr>
      <w:r>
        <w:t xml:space="preserve">Introduction to Genomics, Proteomics, Metabolomics &amp; </w:t>
      </w:r>
      <w:proofErr w:type="spellStart"/>
      <w:r>
        <w:t>Cellomics</w:t>
      </w:r>
      <w:proofErr w:type="spellEnd"/>
      <w:r>
        <w:t>; Size vis-à-vis packaging and replication challenges; Biomolecular architecture</w:t>
      </w:r>
      <w:r>
        <w:rPr>
          <w:spacing w:val="40"/>
        </w:rPr>
        <w:t xml:space="preserve"> </w:t>
      </w:r>
      <w:r>
        <w:t>and</w:t>
      </w:r>
      <w:r>
        <w:rPr>
          <w:spacing w:val="40"/>
        </w:rPr>
        <w:t xml:space="preserve"> </w:t>
      </w:r>
      <w:r>
        <w:t>assemblies</w:t>
      </w:r>
      <w:r>
        <w:rPr>
          <w:spacing w:val="40"/>
        </w:rPr>
        <w:t xml:space="preserve"> </w:t>
      </w:r>
      <w:r>
        <w:t>leading</w:t>
      </w:r>
      <w:r>
        <w:rPr>
          <w:spacing w:val="40"/>
        </w:rPr>
        <w:t xml:space="preserve"> </w:t>
      </w:r>
      <w:r>
        <w:t>to</w:t>
      </w:r>
      <w:r>
        <w:rPr>
          <w:spacing w:val="40"/>
        </w:rPr>
        <w:t xml:space="preserve"> </w:t>
      </w:r>
      <w:r>
        <w:t>function;</w:t>
      </w:r>
      <w:r>
        <w:rPr>
          <w:spacing w:val="40"/>
        </w:rPr>
        <w:t xml:space="preserve"> </w:t>
      </w:r>
      <w:r>
        <w:t>Immortal</w:t>
      </w:r>
      <w:r>
        <w:rPr>
          <w:spacing w:val="40"/>
        </w:rPr>
        <w:t xml:space="preserve"> </w:t>
      </w:r>
      <w:r>
        <w:t xml:space="preserve">cells and aging; Minimalist genomes &amp; designer genomes; Molecular engines; Proteins as </w:t>
      </w:r>
      <w:proofErr w:type="spellStart"/>
      <w:r>
        <w:t>nanobiomachines</w:t>
      </w:r>
      <w:proofErr w:type="spellEnd"/>
      <w:r>
        <w:t>; Network circuits for genome organization</w:t>
      </w:r>
      <w:r>
        <w:rPr>
          <w:spacing w:val="-3"/>
        </w:rPr>
        <w:t xml:space="preserve"> </w:t>
      </w:r>
      <w:r>
        <w:t>and</w:t>
      </w:r>
      <w:r>
        <w:rPr>
          <w:spacing w:val="-3"/>
        </w:rPr>
        <w:t xml:space="preserve"> </w:t>
      </w:r>
      <w:r>
        <w:t>protein-protein</w:t>
      </w:r>
      <w:r>
        <w:rPr>
          <w:spacing w:val="-3"/>
        </w:rPr>
        <w:t xml:space="preserve"> </w:t>
      </w:r>
      <w:r>
        <w:t>interactions,</w:t>
      </w:r>
      <w:r>
        <w:rPr>
          <w:spacing w:val="-3"/>
        </w:rPr>
        <w:t xml:space="preserve"> </w:t>
      </w:r>
      <w:r>
        <w:t>date</w:t>
      </w:r>
      <w:r>
        <w:rPr>
          <w:spacing w:val="-3"/>
        </w:rPr>
        <w:t xml:space="preserve"> </w:t>
      </w:r>
      <w:r>
        <w:t>hubs,</w:t>
      </w:r>
      <w:r>
        <w:rPr>
          <w:spacing w:val="-3"/>
        </w:rPr>
        <w:t xml:space="preserve"> </w:t>
      </w:r>
      <w:r>
        <w:t>party</w:t>
      </w:r>
      <w:r>
        <w:rPr>
          <w:spacing w:val="-3"/>
        </w:rPr>
        <w:t xml:space="preserve"> </w:t>
      </w:r>
      <w:r>
        <w:t>hubs, structure-function axioms; Biochemical cycles and feedback loops, Omics applications; Forensics; Drug targets.</w:t>
      </w:r>
    </w:p>
    <w:p w14:paraId="2D670050" w14:textId="77777777" w:rsidR="00545FE0" w:rsidRDefault="00000000">
      <w:pPr>
        <w:pStyle w:val="Heading3"/>
        <w:spacing w:before="137"/>
        <w:jc w:val="left"/>
      </w:pPr>
      <w:r>
        <w:rPr>
          <w:color w:val="00AEEF"/>
        </w:rPr>
        <w:t xml:space="preserve">SBD301 Mini </w:t>
      </w:r>
      <w:r>
        <w:rPr>
          <w:color w:val="00AEEF"/>
          <w:spacing w:val="-2"/>
        </w:rPr>
        <w:t>Project</w:t>
      </w:r>
    </w:p>
    <w:p w14:paraId="6383C2F8" w14:textId="77777777" w:rsidR="00545FE0" w:rsidRDefault="00000000">
      <w:pPr>
        <w:pStyle w:val="Heading4"/>
      </w:pPr>
      <w:r>
        <w:t>3</w:t>
      </w:r>
      <w:r>
        <w:rPr>
          <w:spacing w:val="-1"/>
        </w:rPr>
        <w:t xml:space="preserve"> </w:t>
      </w:r>
      <w:r>
        <w:t>Credits (0-0-</w:t>
      </w:r>
      <w:r>
        <w:rPr>
          <w:spacing w:val="-5"/>
        </w:rPr>
        <w:t>6)</w:t>
      </w:r>
    </w:p>
    <w:p w14:paraId="50DB8FFD" w14:textId="77777777" w:rsidR="00545FE0" w:rsidRDefault="00000000">
      <w:pPr>
        <w:spacing w:before="56"/>
        <w:ind w:left="123"/>
        <w:rPr>
          <w:sz w:val="18"/>
        </w:rPr>
      </w:pPr>
      <w:r>
        <w:rPr>
          <w:sz w:val="18"/>
        </w:rPr>
        <w:t>Pre-requisite(s):</w:t>
      </w:r>
      <w:r>
        <w:rPr>
          <w:spacing w:val="-2"/>
          <w:sz w:val="18"/>
        </w:rPr>
        <w:t xml:space="preserve"> </w:t>
      </w:r>
      <w:r>
        <w:rPr>
          <w:sz w:val="18"/>
        </w:rPr>
        <w:t>SBL100</w:t>
      </w:r>
      <w:r>
        <w:rPr>
          <w:spacing w:val="-2"/>
          <w:sz w:val="18"/>
        </w:rPr>
        <w:t xml:space="preserve"> </w:t>
      </w:r>
      <w:r>
        <w:rPr>
          <w:sz w:val="18"/>
        </w:rPr>
        <w:t>and</w:t>
      </w:r>
      <w:r>
        <w:rPr>
          <w:spacing w:val="-1"/>
          <w:sz w:val="18"/>
        </w:rPr>
        <w:t xml:space="preserve"> </w:t>
      </w:r>
      <w:r>
        <w:rPr>
          <w:sz w:val="18"/>
        </w:rPr>
        <w:t xml:space="preserve">EC </w:t>
      </w:r>
      <w:r>
        <w:rPr>
          <w:spacing w:val="-5"/>
          <w:sz w:val="18"/>
        </w:rPr>
        <w:t>75</w:t>
      </w:r>
    </w:p>
    <w:p w14:paraId="122FCC55" w14:textId="77777777" w:rsidR="00545FE0" w:rsidRDefault="00000000">
      <w:pPr>
        <w:pStyle w:val="BodyText"/>
        <w:ind w:right="47"/>
      </w:pPr>
      <w:r>
        <w:t>Systems Biology, Plant Molecular Biology, Bioprospecting, Tissue culture</w:t>
      </w:r>
      <w:r>
        <w:rPr>
          <w:spacing w:val="40"/>
        </w:rPr>
        <w:t xml:space="preserve"> </w:t>
      </w:r>
      <w:r>
        <w:t>and</w:t>
      </w:r>
      <w:r>
        <w:rPr>
          <w:spacing w:val="40"/>
        </w:rPr>
        <w:t xml:space="preserve"> </w:t>
      </w:r>
      <w:r>
        <w:t>Developmental</w:t>
      </w:r>
      <w:r>
        <w:rPr>
          <w:spacing w:val="40"/>
        </w:rPr>
        <w:t xml:space="preserve"> </w:t>
      </w:r>
      <w:r>
        <w:t>Biology,</w:t>
      </w:r>
      <w:r>
        <w:rPr>
          <w:spacing w:val="40"/>
        </w:rPr>
        <w:t xml:space="preserve"> </w:t>
      </w:r>
      <w:r>
        <w:t>Virology,</w:t>
      </w:r>
      <w:r>
        <w:rPr>
          <w:spacing w:val="40"/>
        </w:rPr>
        <w:t xml:space="preserve"> </w:t>
      </w:r>
      <w:r>
        <w:t>Structural</w:t>
      </w:r>
      <w:r>
        <w:rPr>
          <w:spacing w:val="40"/>
        </w:rPr>
        <w:t xml:space="preserve"> </w:t>
      </w:r>
      <w:r>
        <w:t xml:space="preserve">Biology, Cell Biophysics, Cellular </w:t>
      </w:r>
      <w:proofErr w:type="spellStart"/>
      <w:r>
        <w:t>Signalling</w:t>
      </w:r>
      <w:proofErr w:type="spellEnd"/>
      <w:r>
        <w:t>, Protein folding and misfolding, Computational Biology.</w:t>
      </w:r>
    </w:p>
    <w:p w14:paraId="4EBE902D" w14:textId="77777777" w:rsidR="00545FE0" w:rsidRDefault="00000000">
      <w:pPr>
        <w:pStyle w:val="Heading3"/>
        <w:spacing w:before="141"/>
        <w:jc w:val="left"/>
      </w:pPr>
      <w:r>
        <w:rPr>
          <w:color w:val="00AEEF"/>
        </w:rPr>
        <w:t xml:space="preserve">SBL701 </w:t>
      </w:r>
      <w:r>
        <w:rPr>
          <w:color w:val="00AEEF"/>
          <w:spacing w:val="-2"/>
        </w:rPr>
        <w:t>Biometry</w:t>
      </w:r>
    </w:p>
    <w:p w14:paraId="7FADEA22" w14:textId="77777777" w:rsidR="00545FE0" w:rsidRDefault="00000000">
      <w:pPr>
        <w:pStyle w:val="Heading4"/>
      </w:pPr>
      <w:r>
        <w:t>3</w:t>
      </w:r>
      <w:r>
        <w:rPr>
          <w:spacing w:val="-1"/>
        </w:rPr>
        <w:t xml:space="preserve"> </w:t>
      </w:r>
      <w:r>
        <w:t>Credits (3-0-</w:t>
      </w:r>
      <w:r>
        <w:rPr>
          <w:spacing w:val="-5"/>
        </w:rPr>
        <w:t>0)</w:t>
      </w:r>
    </w:p>
    <w:p w14:paraId="4DFC07BF" w14:textId="77777777" w:rsidR="00545FE0" w:rsidRDefault="00000000">
      <w:pPr>
        <w:spacing w:before="55"/>
        <w:ind w:left="123"/>
        <w:rPr>
          <w:sz w:val="18"/>
        </w:rPr>
      </w:pPr>
      <w:r>
        <w:rPr>
          <w:sz w:val="18"/>
        </w:rPr>
        <w:t>Pre-requisite(s):</w:t>
      </w:r>
      <w:r>
        <w:rPr>
          <w:spacing w:val="-3"/>
          <w:sz w:val="18"/>
        </w:rPr>
        <w:t xml:space="preserve"> </w:t>
      </w:r>
      <w:r>
        <w:rPr>
          <w:sz w:val="18"/>
        </w:rPr>
        <w:t>EC</w:t>
      </w:r>
      <w:r>
        <w:rPr>
          <w:spacing w:val="-1"/>
          <w:sz w:val="18"/>
        </w:rPr>
        <w:t xml:space="preserve"> </w:t>
      </w:r>
      <w:r>
        <w:rPr>
          <w:spacing w:val="-5"/>
          <w:sz w:val="18"/>
        </w:rPr>
        <w:t>75</w:t>
      </w:r>
    </w:p>
    <w:p w14:paraId="58C20BB8" w14:textId="77777777" w:rsidR="00545FE0" w:rsidRDefault="00000000">
      <w:pPr>
        <w:pStyle w:val="BodyText"/>
        <w:spacing w:before="24"/>
        <w:ind w:right="38"/>
      </w:pPr>
      <w:r>
        <w:t xml:space="preserve">Probability and Set theory: Application to biological data, Random variables: Individuals vs. populations in biological systems, Classification of data: “Discreteness or Continuity” in biological evolution, Distributions, Descriptive statistics, Inferential statistics, Analysis of variance (ANOVA), ANOVA-advanced concepts, Power analysis of variance, Regression and Correlation, Count/Frequency data. MATLAB based assignment activities will be designed for data </w:t>
      </w:r>
      <w:r>
        <w:rPr>
          <w:spacing w:val="-2"/>
        </w:rPr>
        <w:t>simulation</w:t>
      </w:r>
      <w:r>
        <w:rPr>
          <w:spacing w:val="-3"/>
        </w:rPr>
        <w:t xml:space="preserve"> </w:t>
      </w:r>
      <w:r>
        <w:rPr>
          <w:spacing w:val="-2"/>
        </w:rPr>
        <w:t>and</w:t>
      </w:r>
      <w:r>
        <w:t xml:space="preserve"> </w:t>
      </w:r>
      <w:r>
        <w:rPr>
          <w:spacing w:val="-2"/>
        </w:rPr>
        <w:t>analysis</w:t>
      </w:r>
      <w:r>
        <w:rPr>
          <w:spacing w:val="-1"/>
        </w:rPr>
        <w:t xml:space="preserve"> </w:t>
      </w:r>
      <w:r>
        <w:rPr>
          <w:spacing w:val="-2"/>
        </w:rPr>
        <w:t>corresponding</w:t>
      </w:r>
      <w:r>
        <w:t xml:space="preserve"> </w:t>
      </w:r>
      <w:r>
        <w:rPr>
          <w:spacing w:val="-2"/>
        </w:rPr>
        <w:t>to</w:t>
      </w:r>
      <w:r>
        <w:rPr>
          <w:spacing w:val="-1"/>
        </w:rPr>
        <w:t xml:space="preserve"> </w:t>
      </w:r>
      <w:r>
        <w:rPr>
          <w:spacing w:val="-2"/>
        </w:rPr>
        <w:t>the</w:t>
      </w:r>
      <w:r>
        <w:t xml:space="preserve"> </w:t>
      </w:r>
      <w:r>
        <w:rPr>
          <w:spacing w:val="-2"/>
        </w:rPr>
        <w:t>covered</w:t>
      </w:r>
      <w:r>
        <w:rPr>
          <w:spacing w:val="-1"/>
        </w:rPr>
        <w:t xml:space="preserve"> </w:t>
      </w:r>
      <w:r>
        <w:rPr>
          <w:spacing w:val="-2"/>
        </w:rPr>
        <w:t>lecture</w:t>
      </w:r>
      <w:r>
        <w:t xml:space="preserve"> </w:t>
      </w:r>
      <w:r>
        <w:rPr>
          <w:spacing w:val="-2"/>
        </w:rPr>
        <w:t>material.</w:t>
      </w:r>
    </w:p>
    <w:p w14:paraId="274869D0" w14:textId="77777777" w:rsidR="00545FE0" w:rsidRDefault="00000000">
      <w:pPr>
        <w:pStyle w:val="Heading3"/>
        <w:spacing w:before="150"/>
        <w:jc w:val="left"/>
      </w:pPr>
      <w:r>
        <w:rPr>
          <w:color w:val="00AEEF"/>
        </w:rPr>
        <w:t xml:space="preserve">SBL702 Systems </w:t>
      </w:r>
      <w:r>
        <w:rPr>
          <w:color w:val="00AEEF"/>
          <w:spacing w:val="-2"/>
        </w:rPr>
        <w:t>Biology</w:t>
      </w:r>
    </w:p>
    <w:p w14:paraId="20100D7B" w14:textId="77777777" w:rsidR="00545FE0" w:rsidRDefault="00000000">
      <w:pPr>
        <w:pStyle w:val="Heading4"/>
        <w:spacing w:before="28"/>
      </w:pPr>
      <w:r>
        <w:t>3</w:t>
      </w:r>
      <w:r>
        <w:rPr>
          <w:spacing w:val="-1"/>
        </w:rPr>
        <w:t xml:space="preserve"> </w:t>
      </w:r>
      <w:r>
        <w:t>Credits (3-0-</w:t>
      </w:r>
      <w:r>
        <w:rPr>
          <w:spacing w:val="-5"/>
        </w:rPr>
        <w:t>0)</w:t>
      </w:r>
    </w:p>
    <w:p w14:paraId="22E1F503" w14:textId="77777777" w:rsidR="00545FE0" w:rsidRDefault="00000000">
      <w:pPr>
        <w:spacing w:before="55"/>
        <w:ind w:left="123"/>
        <w:rPr>
          <w:sz w:val="18"/>
        </w:rPr>
      </w:pPr>
      <w:r>
        <w:rPr>
          <w:sz w:val="18"/>
        </w:rPr>
        <w:t>Pre-requisite(s):</w:t>
      </w:r>
      <w:r>
        <w:rPr>
          <w:spacing w:val="-3"/>
          <w:sz w:val="18"/>
        </w:rPr>
        <w:t xml:space="preserve"> </w:t>
      </w:r>
      <w:r>
        <w:rPr>
          <w:sz w:val="18"/>
        </w:rPr>
        <w:t>EC</w:t>
      </w:r>
      <w:r>
        <w:rPr>
          <w:spacing w:val="-1"/>
          <w:sz w:val="18"/>
        </w:rPr>
        <w:t xml:space="preserve"> </w:t>
      </w:r>
      <w:r>
        <w:rPr>
          <w:spacing w:val="-5"/>
          <w:sz w:val="18"/>
        </w:rPr>
        <w:t>75</w:t>
      </w:r>
    </w:p>
    <w:p w14:paraId="518138F3" w14:textId="77777777" w:rsidR="00545FE0" w:rsidRDefault="00000000">
      <w:pPr>
        <w:pStyle w:val="BodyText"/>
        <w:jc w:val="left"/>
      </w:pPr>
      <w:r>
        <w:t>Overview</w:t>
      </w:r>
      <w:r>
        <w:rPr>
          <w:spacing w:val="-12"/>
        </w:rPr>
        <w:t xml:space="preserve"> </w:t>
      </w:r>
      <w:r>
        <w:t>and</w:t>
      </w:r>
      <w:r>
        <w:rPr>
          <w:spacing w:val="-12"/>
        </w:rPr>
        <w:t xml:space="preserve"> </w:t>
      </w:r>
      <w:r>
        <w:t>history</w:t>
      </w:r>
      <w:r>
        <w:rPr>
          <w:spacing w:val="-12"/>
        </w:rPr>
        <w:t xml:space="preserve"> </w:t>
      </w:r>
      <w:r>
        <w:t>of</w:t>
      </w:r>
      <w:r>
        <w:rPr>
          <w:spacing w:val="-12"/>
        </w:rPr>
        <w:t xml:space="preserve"> </w:t>
      </w:r>
      <w:r>
        <w:t>systems</w:t>
      </w:r>
      <w:r>
        <w:rPr>
          <w:spacing w:val="-12"/>
        </w:rPr>
        <w:t xml:space="preserve"> </w:t>
      </w:r>
      <w:r>
        <w:t>biology;</w:t>
      </w:r>
      <w:r>
        <w:rPr>
          <w:spacing w:val="-12"/>
        </w:rPr>
        <w:t xml:space="preserve"> </w:t>
      </w:r>
      <w:r>
        <w:t>Basic</w:t>
      </w:r>
      <w:r>
        <w:rPr>
          <w:spacing w:val="-11"/>
        </w:rPr>
        <w:t xml:space="preserve"> </w:t>
      </w:r>
      <w:r>
        <w:t>elements</w:t>
      </w:r>
      <w:r>
        <w:rPr>
          <w:spacing w:val="-12"/>
        </w:rPr>
        <w:t xml:space="preserve"> </w:t>
      </w:r>
      <w:r>
        <w:t>of</w:t>
      </w:r>
      <w:r>
        <w:rPr>
          <w:spacing w:val="-12"/>
        </w:rPr>
        <w:t xml:space="preserve"> </w:t>
      </w:r>
      <w:r>
        <w:rPr>
          <w:spacing w:val="-2"/>
        </w:rPr>
        <w:t>molecular</w:t>
      </w:r>
    </w:p>
    <w:p w14:paraId="65729958" w14:textId="77777777" w:rsidR="00545FE0" w:rsidRDefault="00000000">
      <w:pPr>
        <w:pStyle w:val="BodyText"/>
        <w:spacing w:before="104"/>
        <w:ind w:right="139"/>
      </w:pPr>
      <w:r>
        <w:br w:type="column"/>
      </w:r>
      <w:r>
        <w:t xml:space="preserve">biology – DNA and protein, the genetic code, transfer RNA and </w:t>
      </w:r>
      <w:r>
        <w:rPr>
          <w:spacing w:val="-2"/>
        </w:rPr>
        <w:t>protein</w:t>
      </w:r>
      <w:r>
        <w:rPr>
          <w:spacing w:val="-3"/>
        </w:rPr>
        <w:t xml:space="preserve"> </w:t>
      </w:r>
      <w:r>
        <w:rPr>
          <w:spacing w:val="-2"/>
        </w:rPr>
        <w:t>sequences</w:t>
      </w:r>
      <w:r>
        <w:rPr>
          <w:spacing w:val="-3"/>
        </w:rPr>
        <w:t xml:space="preserve"> </w:t>
      </w:r>
      <w:r>
        <w:rPr>
          <w:spacing w:val="-2"/>
        </w:rPr>
        <w:t>and</w:t>
      </w:r>
      <w:r>
        <w:rPr>
          <w:spacing w:val="-3"/>
        </w:rPr>
        <w:t xml:space="preserve"> </w:t>
      </w:r>
      <w:r>
        <w:rPr>
          <w:spacing w:val="-2"/>
        </w:rPr>
        <w:t>control</w:t>
      </w:r>
      <w:r>
        <w:rPr>
          <w:spacing w:val="-3"/>
        </w:rPr>
        <w:t xml:space="preserve"> </w:t>
      </w:r>
      <w:r>
        <w:rPr>
          <w:spacing w:val="-2"/>
        </w:rPr>
        <w:t>of</w:t>
      </w:r>
      <w:r>
        <w:rPr>
          <w:spacing w:val="-3"/>
        </w:rPr>
        <w:t xml:space="preserve"> </w:t>
      </w:r>
      <w:r>
        <w:rPr>
          <w:spacing w:val="-2"/>
        </w:rPr>
        <w:t>gene</w:t>
      </w:r>
      <w:r>
        <w:rPr>
          <w:spacing w:val="-3"/>
        </w:rPr>
        <w:t xml:space="preserve"> </w:t>
      </w:r>
      <w:r>
        <w:rPr>
          <w:spacing w:val="-2"/>
        </w:rPr>
        <w:t>expression;</w:t>
      </w:r>
      <w:r>
        <w:rPr>
          <w:spacing w:val="-3"/>
        </w:rPr>
        <w:t xml:space="preserve"> </w:t>
      </w:r>
      <w:r>
        <w:rPr>
          <w:spacing w:val="-2"/>
        </w:rPr>
        <w:t>Signal</w:t>
      </w:r>
      <w:r>
        <w:rPr>
          <w:spacing w:val="-3"/>
        </w:rPr>
        <w:t xml:space="preserve"> </w:t>
      </w:r>
      <w:r>
        <w:rPr>
          <w:spacing w:val="-2"/>
        </w:rPr>
        <w:t xml:space="preserve">transduction </w:t>
      </w:r>
      <w:r>
        <w:t xml:space="preserve">– signaling pathways and cascades, information processing and transmission, pathway dynamics; Trees and sequences – graphs, connectivity, trees, flows in networks; Elements of process control – </w:t>
      </w:r>
      <w:r>
        <w:rPr>
          <w:spacing w:val="-2"/>
        </w:rPr>
        <w:t>feedback,</w:t>
      </w:r>
      <w:r>
        <w:rPr>
          <w:spacing w:val="-7"/>
        </w:rPr>
        <w:t xml:space="preserve"> </w:t>
      </w:r>
      <w:r>
        <w:rPr>
          <w:spacing w:val="-2"/>
        </w:rPr>
        <w:t>feed</w:t>
      </w:r>
      <w:r>
        <w:rPr>
          <w:spacing w:val="-7"/>
        </w:rPr>
        <w:t xml:space="preserve"> </w:t>
      </w:r>
      <w:r>
        <w:rPr>
          <w:spacing w:val="-2"/>
        </w:rPr>
        <w:t>forward</w:t>
      </w:r>
      <w:r>
        <w:rPr>
          <w:spacing w:val="-7"/>
        </w:rPr>
        <w:t xml:space="preserve"> </w:t>
      </w:r>
      <w:r>
        <w:rPr>
          <w:spacing w:val="-2"/>
        </w:rPr>
        <w:t>and</w:t>
      </w:r>
      <w:r>
        <w:rPr>
          <w:spacing w:val="-7"/>
        </w:rPr>
        <w:t xml:space="preserve"> </w:t>
      </w:r>
      <w:r>
        <w:rPr>
          <w:spacing w:val="-2"/>
        </w:rPr>
        <w:t>cascade</w:t>
      </w:r>
      <w:r>
        <w:rPr>
          <w:spacing w:val="-5"/>
        </w:rPr>
        <w:t xml:space="preserve"> </w:t>
      </w:r>
      <w:r>
        <w:rPr>
          <w:spacing w:val="-2"/>
        </w:rPr>
        <w:t>control,</w:t>
      </w:r>
      <w:r>
        <w:rPr>
          <w:spacing w:val="-7"/>
        </w:rPr>
        <w:t xml:space="preserve"> </w:t>
      </w:r>
      <w:r>
        <w:rPr>
          <w:spacing w:val="-2"/>
        </w:rPr>
        <w:t>dynamics</w:t>
      </w:r>
      <w:r>
        <w:rPr>
          <w:spacing w:val="-5"/>
        </w:rPr>
        <w:t xml:space="preserve"> </w:t>
      </w:r>
      <w:r>
        <w:rPr>
          <w:spacing w:val="-2"/>
        </w:rPr>
        <w:t>of</w:t>
      </w:r>
      <w:r>
        <w:rPr>
          <w:spacing w:val="-5"/>
        </w:rPr>
        <w:t xml:space="preserve"> </w:t>
      </w:r>
      <w:r>
        <w:rPr>
          <w:spacing w:val="-2"/>
        </w:rPr>
        <w:t>closed</w:t>
      </w:r>
      <w:r>
        <w:rPr>
          <w:spacing w:val="-7"/>
        </w:rPr>
        <w:t xml:space="preserve"> </w:t>
      </w:r>
      <w:r>
        <w:rPr>
          <w:spacing w:val="-2"/>
        </w:rPr>
        <w:t xml:space="preserve">loops, </w:t>
      </w:r>
      <w:r>
        <w:t xml:space="preserve">analogies with control of gene expression; Examples of transcription networks, determination of simple motifs that are repeated in genetics; guidelines for analyzing genetics circuits, layouts and </w:t>
      </w:r>
      <w:r>
        <w:rPr>
          <w:spacing w:val="-2"/>
        </w:rPr>
        <w:t xml:space="preserve">representations, circuit dynamics; modeling, simulation and prediction </w:t>
      </w:r>
      <w:r>
        <w:t>of cellular events, micro-macro relations; Experimental methods in systems</w:t>
      </w:r>
      <w:r>
        <w:rPr>
          <w:spacing w:val="-11"/>
        </w:rPr>
        <w:t xml:space="preserve"> </w:t>
      </w:r>
      <w:r>
        <w:t>biology,</w:t>
      </w:r>
      <w:r>
        <w:rPr>
          <w:spacing w:val="-11"/>
        </w:rPr>
        <w:t xml:space="preserve"> </w:t>
      </w:r>
      <w:r>
        <w:t>creation</w:t>
      </w:r>
      <w:r>
        <w:rPr>
          <w:spacing w:val="-11"/>
        </w:rPr>
        <w:t xml:space="preserve"> </w:t>
      </w:r>
      <w:r>
        <w:t>of</w:t>
      </w:r>
      <w:r>
        <w:rPr>
          <w:spacing w:val="-11"/>
        </w:rPr>
        <w:t xml:space="preserve"> </w:t>
      </w:r>
      <w:r>
        <w:t>directed</w:t>
      </w:r>
      <w:r>
        <w:rPr>
          <w:spacing w:val="-11"/>
        </w:rPr>
        <w:t xml:space="preserve"> </w:t>
      </w:r>
      <w:r>
        <w:t>information,</w:t>
      </w:r>
      <w:r>
        <w:rPr>
          <w:spacing w:val="-11"/>
        </w:rPr>
        <w:t xml:space="preserve"> </w:t>
      </w:r>
      <w:r>
        <w:t>existing</w:t>
      </w:r>
      <w:r>
        <w:rPr>
          <w:spacing w:val="-11"/>
        </w:rPr>
        <w:t xml:space="preserve"> </w:t>
      </w:r>
      <w:r>
        <w:t>databases; platforms and applications; Case studies from literature – circadian clock, metabolic networks, gene circuit design; New frontiers.</w:t>
      </w:r>
    </w:p>
    <w:p w14:paraId="7871A15A" w14:textId="77777777" w:rsidR="00545FE0" w:rsidRDefault="00000000">
      <w:pPr>
        <w:pStyle w:val="Heading3"/>
        <w:spacing w:before="159"/>
        <w:jc w:val="left"/>
      </w:pPr>
      <w:r>
        <w:rPr>
          <w:color w:val="00AEEF"/>
        </w:rPr>
        <w:t xml:space="preserve">SBL703 Advanced Cell </w:t>
      </w:r>
      <w:r>
        <w:rPr>
          <w:color w:val="00AEEF"/>
          <w:spacing w:val="-2"/>
        </w:rPr>
        <w:t>Biology</w:t>
      </w:r>
    </w:p>
    <w:p w14:paraId="3A47F87A" w14:textId="77777777" w:rsidR="00545FE0" w:rsidRDefault="00000000">
      <w:pPr>
        <w:pStyle w:val="Heading4"/>
      </w:pPr>
      <w:r>
        <w:t>3</w:t>
      </w:r>
      <w:r>
        <w:rPr>
          <w:spacing w:val="-1"/>
        </w:rPr>
        <w:t xml:space="preserve"> </w:t>
      </w:r>
      <w:r>
        <w:t>Credits (3-0-</w:t>
      </w:r>
      <w:r>
        <w:rPr>
          <w:spacing w:val="-5"/>
        </w:rPr>
        <w:t>0)</w:t>
      </w:r>
    </w:p>
    <w:p w14:paraId="761420AE" w14:textId="77777777" w:rsidR="00545FE0" w:rsidRDefault="00000000">
      <w:pPr>
        <w:spacing w:before="55"/>
        <w:ind w:left="123"/>
        <w:rPr>
          <w:sz w:val="18"/>
        </w:rPr>
      </w:pPr>
      <w:r>
        <w:rPr>
          <w:sz w:val="18"/>
        </w:rPr>
        <w:t>Pre-requisite(s):</w:t>
      </w:r>
      <w:r>
        <w:rPr>
          <w:spacing w:val="-3"/>
          <w:sz w:val="18"/>
        </w:rPr>
        <w:t xml:space="preserve"> </w:t>
      </w:r>
      <w:r>
        <w:rPr>
          <w:sz w:val="18"/>
        </w:rPr>
        <w:t>EC</w:t>
      </w:r>
      <w:r>
        <w:rPr>
          <w:spacing w:val="-1"/>
          <w:sz w:val="18"/>
        </w:rPr>
        <w:t xml:space="preserve"> </w:t>
      </w:r>
      <w:r>
        <w:rPr>
          <w:spacing w:val="-5"/>
          <w:sz w:val="18"/>
        </w:rPr>
        <w:t>75</w:t>
      </w:r>
    </w:p>
    <w:p w14:paraId="7D36B489" w14:textId="77777777" w:rsidR="00545FE0" w:rsidRDefault="00000000">
      <w:pPr>
        <w:pStyle w:val="BodyText"/>
        <w:ind w:right="134"/>
      </w:pPr>
      <w:r>
        <w:t>Chemistry of biological structure, function and information flow, Cellular compartmentalization and molecular organization of organelles,</w:t>
      </w:r>
      <w:r>
        <w:rPr>
          <w:spacing w:val="-6"/>
        </w:rPr>
        <w:t xml:space="preserve"> </w:t>
      </w:r>
      <w:r>
        <w:t>Properties</w:t>
      </w:r>
      <w:r>
        <w:rPr>
          <w:spacing w:val="-6"/>
        </w:rPr>
        <w:t xml:space="preserve"> </w:t>
      </w:r>
      <w:r>
        <w:t>and</w:t>
      </w:r>
      <w:r>
        <w:rPr>
          <w:spacing w:val="-6"/>
        </w:rPr>
        <w:t xml:space="preserve"> </w:t>
      </w:r>
      <w:r>
        <w:t>growth</w:t>
      </w:r>
      <w:r>
        <w:rPr>
          <w:spacing w:val="-6"/>
        </w:rPr>
        <w:t xml:space="preserve"> </w:t>
      </w:r>
      <w:r>
        <w:t>of</w:t>
      </w:r>
      <w:r>
        <w:rPr>
          <w:spacing w:val="-6"/>
        </w:rPr>
        <w:t xml:space="preserve"> </w:t>
      </w:r>
      <w:r>
        <w:t>HeLa,</w:t>
      </w:r>
      <w:r>
        <w:rPr>
          <w:spacing w:val="-6"/>
        </w:rPr>
        <w:t xml:space="preserve"> </w:t>
      </w:r>
      <w:proofErr w:type="spellStart"/>
      <w:r>
        <w:t>Jurkat</w:t>
      </w:r>
      <w:proofErr w:type="spellEnd"/>
      <w:r>
        <w:t>,</w:t>
      </w:r>
      <w:r>
        <w:rPr>
          <w:spacing w:val="-6"/>
        </w:rPr>
        <w:t xml:space="preserve"> </w:t>
      </w:r>
      <w:r>
        <w:t>SF9</w:t>
      </w:r>
      <w:r>
        <w:rPr>
          <w:spacing w:val="-6"/>
        </w:rPr>
        <w:t xml:space="preserve"> </w:t>
      </w:r>
      <w:r>
        <w:t>etc.;</w:t>
      </w:r>
      <w:r>
        <w:rPr>
          <w:spacing w:val="-6"/>
        </w:rPr>
        <w:t xml:space="preserve"> </w:t>
      </w:r>
      <w:r>
        <w:t>De-novo synthesis of organelles versus templated replication, Microtubule, microfilament</w:t>
      </w:r>
      <w:r>
        <w:rPr>
          <w:spacing w:val="-11"/>
        </w:rPr>
        <w:t xml:space="preserve"> </w:t>
      </w:r>
      <w:r>
        <w:t>and</w:t>
      </w:r>
      <w:r>
        <w:rPr>
          <w:spacing w:val="-11"/>
        </w:rPr>
        <w:t xml:space="preserve"> </w:t>
      </w:r>
      <w:r>
        <w:t>intermediate</w:t>
      </w:r>
      <w:r>
        <w:rPr>
          <w:spacing w:val="-11"/>
        </w:rPr>
        <w:t xml:space="preserve"> </w:t>
      </w:r>
      <w:r>
        <w:t>filaments;</w:t>
      </w:r>
      <w:r>
        <w:rPr>
          <w:spacing w:val="-11"/>
        </w:rPr>
        <w:t xml:space="preserve"> </w:t>
      </w:r>
      <w:r>
        <w:t>Transport</w:t>
      </w:r>
      <w:r>
        <w:rPr>
          <w:spacing w:val="-11"/>
        </w:rPr>
        <w:t xml:space="preserve"> </w:t>
      </w:r>
      <w:r>
        <w:t>of</w:t>
      </w:r>
      <w:r>
        <w:rPr>
          <w:spacing w:val="-11"/>
        </w:rPr>
        <w:t xml:space="preserve"> </w:t>
      </w:r>
      <w:r>
        <w:t>biomolecules; Nuclear structure, chromatin packing and transport; Microtubule, action and filament based motile systems, cell-cell recognition and adhesion;</w:t>
      </w:r>
      <w:r>
        <w:rPr>
          <w:spacing w:val="-12"/>
        </w:rPr>
        <w:t xml:space="preserve"> </w:t>
      </w:r>
      <w:r>
        <w:t>Fluorescence,</w:t>
      </w:r>
      <w:r>
        <w:rPr>
          <w:spacing w:val="-12"/>
        </w:rPr>
        <w:t xml:space="preserve"> </w:t>
      </w:r>
      <w:r>
        <w:t>phase</w:t>
      </w:r>
      <w:r>
        <w:rPr>
          <w:spacing w:val="-12"/>
        </w:rPr>
        <w:t xml:space="preserve"> </w:t>
      </w:r>
      <w:r>
        <w:t>contrast,</w:t>
      </w:r>
      <w:r>
        <w:rPr>
          <w:spacing w:val="-12"/>
        </w:rPr>
        <w:t xml:space="preserve"> </w:t>
      </w:r>
      <w:r>
        <w:t>confocal</w:t>
      </w:r>
      <w:r>
        <w:rPr>
          <w:spacing w:val="-12"/>
        </w:rPr>
        <w:t xml:space="preserve"> </w:t>
      </w:r>
      <w:r>
        <w:t>and</w:t>
      </w:r>
      <w:r>
        <w:rPr>
          <w:spacing w:val="-12"/>
        </w:rPr>
        <w:t xml:space="preserve"> </w:t>
      </w:r>
      <w:r>
        <w:t>AFM;</w:t>
      </w:r>
      <w:r>
        <w:rPr>
          <w:spacing w:val="-12"/>
        </w:rPr>
        <w:t xml:space="preserve"> </w:t>
      </w:r>
      <w:r>
        <w:t>Molecular basis</w:t>
      </w:r>
      <w:r>
        <w:rPr>
          <w:spacing w:val="-4"/>
        </w:rPr>
        <w:t xml:space="preserve"> </w:t>
      </w:r>
      <w:r>
        <w:t>of</w:t>
      </w:r>
      <w:r>
        <w:rPr>
          <w:spacing w:val="-4"/>
        </w:rPr>
        <w:t xml:space="preserve"> </w:t>
      </w:r>
      <w:r>
        <w:t>cancer,</w:t>
      </w:r>
      <w:r>
        <w:rPr>
          <w:spacing w:val="-4"/>
        </w:rPr>
        <w:t xml:space="preserve"> </w:t>
      </w:r>
      <w:r>
        <w:t>oncogenes</w:t>
      </w:r>
      <w:r>
        <w:rPr>
          <w:spacing w:val="-4"/>
        </w:rPr>
        <w:t xml:space="preserve"> </w:t>
      </w:r>
      <w:r>
        <w:t>and</w:t>
      </w:r>
      <w:r>
        <w:rPr>
          <w:spacing w:val="-4"/>
        </w:rPr>
        <w:t xml:space="preserve"> </w:t>
      </w:r>
      <w:r>
        <w:t>tumor</w:t>
      </w:r>
      <w:r>
        <w:rPr>
          <w:spacing w:val="-4"/>
        </w:rPr>
        <w:t xml:space="preserve"> </w:t>
      </w:r>
      <w:r>
        <w:t>suppressor</w:t>
      </w:r>
      <w:r>
        <w:rPr>
          <w:spacing w:val="-4"/>
        </w:rPr>
        <w:t xml:space="preserve"> </w:t>
      </w:r>
      <w:r>
        <w:t>genes;</w:t>
      </w:r>
      <w:r>
        <w:rPr>
          <w:spacing w:val="-4"/>
        </w:rPr>
        <w:t xml:space="preserve"> </w:t>
      </w:r>
      <w:r>
        <w:t>cell</w:t>
      </w:r>
      <w:r>
        <w:rPr>
          <w:spacing w:val="-4"/>
        </w:rPr>
        <w:t xml:space="preserve"> </w:t>
      </w:r>
      <w:r>
        <w:t>growth and differentiation.</w:t>
      </w:r>
    </w:p>
    <w:p w14:paraId="36B8D964" w14:textId="77777777" w:rsidR="00545FE0" w:rsidRDefault="00000000">
      <w:pPr>
        <w:pStyle w:val="Heading3"/>
        <w:spacing w:before="113"/>
        <w:jc w:val="left"/>
      </w:pPr>
      <w:r>
        <w:rPr>
          <w:color w:val="00AEEF"/>
        </w:rPr>
        <w:t xml:space="preserve">SBL704 Human </w:t>
      </w:r>
      <w:r>
        <w:rPr>
          <w:color w:val="00AEEF"/>
          <w:spacing w:val="-2"/>
        </w:rPr>
        <w:t>Virology</w:t>
      </w:r>
    </w:p>
    <w:p w14:paraId="6C78A146" w14:textId="77777777" w:rsidR="00545FE0" w:rsidRDefault="00000000">
      <w:pPr>
        <w:pStyle w:val="Heading4"/>
      </w:pPr>
      <w:r>
        <w:t>3</w:t>
      </w:r>
      <w:r>
        <w:rPr>
          <w:spacing w:val="-1"/>
        </w:rPr>
        <w:t xml:space="preserve"> </w:t>
      </w:r>
      <w:r>
        <w:t>Credits (3-0-</w:t>
      </w:r>
      <w:r>
        <w:rPr>
          <w:spacing w:val="-5"/>
        </w:rPr>
        <w:t>0)</w:t>
      </w:r>
    </w:p>
    <w:p w14:paraId="6ACFF35D" w14:textId="77777777" w:rsidR="00545FE0" w:rsidRDefault="00000000">
      <w:pPr>
        <w:spacing w:before="56"/>
        <w:ind w:left="123"/>
        <w:rPr>
          <w:sz w:val="18"/>
        </w:rPr>
      </w:pPr>
      <w:r>
        <w:rPr>
          <w:sz w:val="18"/>
        </w:rPr>
        <w:t>Pre-requisite(s):</w:t>
      </w:r>
      <w:r>
        <w:rPr>
          <w:spacing w:val="-3"/>
          <w:sz w:val="18"/>
        </w:rPr>
        <w:t xml:space="preserve"> </w:t>
      </w:r>
      <w:r>
        <w:rPr>
          <w:sz w:val="18"/>
        </w:rPr>
        <w:t>EC</w:t>
      </w:r>
      <w:r>
        <w:rPr>
          <w:spacing w:val="-1"/>
          <w:sz w:val="18"/>
        </w:rPr>
        <w:t xml:space="preserve"> </w:t>
      </w:r>
      <w:r>
        <w:rPr>
          <w:spacing w:val="-5"/>
          <w:sz w:val="18"/>
        </w:rPr>
        <w:t>75</w:t>
      </w:r>
    </w:p>
    <w:p w14:paraId="46B81738" w14:textId="77777777" w:rsidR="00545FE0" w:rsidRDefault="00000000">
      <w:pPr>
        <w:pStyle w:val="BodyText"/>
        <w:ind w:right="138"/>
      </w:pPr>
      <w:r>
        <w:t xml:space="preserve">Introduction, overview and history of medical Virology; Virus structure, classification and replication – symmetries, replication, maturation and release; Principles of viral </w:t>
      </w:r>
      <w:proofErr w:type="spellStart"/>
      <w:r>
        <w:t>pathogenensis</w:t>
      </w:r>
      <w:proofErr w:type="spellEnd"/>
      <w:r>
        <w:t>- entry, cell tropism.</w:t>
      </w:r>
      <w:r>
        <w:rPr>
          <w:spacing w:val="-8"/>
        </w:rPr>
        <w:t xml:space="preserve"> </w:t>
      </w:r>
      <w:r>
        <w:t>Cellular</w:t>
      </w:r>
      <w:r>
        <w:rPr>
          <w:spacing w:val="-8"/>
        </w:rPr>
        <w:t xml:space="preserve"> </w:t>
      </w:r>
      <w:proofErr w:type="spellStart"/>
      <w:r>
        <w:t>pathogensis</w:t>
      </w:r>
      <w:proofErr w:type="spellEnd"/>
      <w:r>
        <w:t>,</w:t>
      </w:r>
      <w:r>
        <w:rPr>
          <w:spacing w:val="-8"/>
        </w:rPr>
        <w:t xml:space="preserve"> </w:t>
      </w:r>
      <w:r>
        <w:t>clearance</w:t>
      </w:r>
      <w:r>
        <w:rPr>
          <w:spacing w:val="-8"/>
        </w:rPr>
        <w:t xml:space="preserve"> </w:t>
      </w:r>
      <w:r>
        <w:t>and</w:t>
      </w:r>
      <w:r>
        <w:rPr>
          <w:spacing w:val="-8"/>
        </w:rPr>
        <w:t xml:space="preserve"> </w:t>
      </w:r>
      <w:r>
        <w:t>persistence;</w:t>
      </w:r>
      <w:r>
        <w:rPr>
          <w:spacing w:val="-8"/>
        </w:rPr>
        <w:t xml:space="preserve"> </w:t>
      </w:r>
      <w:r>
        <w:t xml:space="preserve">Respiratory viruses – Influenza, paramyxoviruses, </w:t>
      </w:r>
      <w:proofErr w:type="spellStart"/>
      <w:r>
        <w:t>adenonviruses</w:t>
      </w:r>
      <w:proofErr w:type="spellEnd"/>
      <w:r>
        <w:t xml:space="preserve">, SARS, RSV; Viral gastroenteritis – causative agents, epidemiology; </w:t>
      </w:r>
      <w:proofErr w:type="spellStart"/>
      <w:r>
        <w:t>Hepatitus</w:t>
      </w:r>
      <w:proofErr w:type="spellEnd"/>
      <w:r>
        <w:t xml:space="preserve"> viruses</w:t>
      </w:r>
      <w:r>
        <w:rPr>
          <w:spacing w:val="17"/>
        </w:rPr>
        <w:t xml:space="preserve"> </w:t>
      </w:r>
      <w:r>
        <w:t>–</w:t>
      </w:r>
      <w:r>
        <w:rPr>
          <w:spacing w:val="17"/>
        </w:rPr>
        <w:t xml:space="preserve"> </w:t>
      </w:r>
      <w:r>
        <w:t>food</w:t>
      </w:r>
      <w:r>
        <w:rPr>
          <w:spacing w:val="17"/>
        </w:rPr>
        <w:t xml:space="preserve"> </w:t>
      </w:r>
      <w:r>
        <w:t>borne</w:t>
      </w:r>
      <w:r>
        <w:rPr>
          <w:spacing w:val="17"/>
        </w:rPr>
        <w:t xml:space="preserve"> </w:t>
      </w:r>
      <w:r>
        <w:t>and</w:t>
      </w:r>
      <w:r>
        <w:rPr>
          <w:spacing w:val="17"/>
        </w:rPr>
        <w:t xml:space="preserve"> </w:t>
      </w:r>
      <w:r>
        <w:t>blood</w:t>
      </w:r>
      <w:r>
        <w:rPr>
          <w:spacing w:val="17"/>
        </w:rPr>
        <w:t xml:space="preserve"> </w:t>
      </w:r>
      <w:r>
        <w:t>borne;</w:t>
      </w:r>
      <w:r>
        <w:rPr>
          <w:spacing w:val="17"/>
        </w:rPr>
        <w:t xml:space="preserve"> </w:t>
      </w:r>
      <w:r>
        <w:t>Herpes</w:t>
      </w:r>
      <w:r>
        <w:rPr>
          <w:spacing w:val="17"/>
        </w:rPr>
        <w:t xml:space="preserve"> </w:t>
      </w:r>
      <w:r>
        <w:t>viruses</w:t>
      </w:r>
      <w:r>
        <w:rPr>
          <w:spacing w:val="17"/>
        </w:rPr>
        <w:t xml:space="preserve"> </w:t>
      </w:r>
      <w:r>
        <w:t>–</w:t>
      </w:r>
      <w:r>
        <w:rPr>
          <w:spacing w:val="17"/>
        </w:rPr>
        <w:t xml:space="preserve"> </w:t>
      </w:r>
      <w:r>
        <w:t>infections in immunocompetent and immunocompromised individuals, latency; Enteroviruses – Polio, ECHO, coxsackie viruses; Congenital viral infections</w:t>
      </w:r>
      <w:r>
        <w:rPr>
          <w:spacing w:val="-1"/>
        </w:rPr>
        <w:t xml:space="preserve"> </w:t>
      </w:r>
      <w:r>
        <w:t>–</w:t>
      </w:r>
      <w:r>
        <w:rPr>
          <w:spacing w:val="-1"/>
        </w:rPr>
        <w:t xml:space="preserve"> </w:t>
      </w:r>
      <w:r>
        <w:t>effects</w:t>
      </w:r>
      <w:r>
        <w:rPr>
          <w:spacing w:val="-1"/>
        </w:rPr>
        <w:t xml:space="preserve"> </w:t>
      </w:r>
      <w:r>
        <w:t>on</w:t>
      </w:r>
      <w:r>
        <w:rPr>
          <w:spacing w:val="-1"/>
        </w:rPr>
        <w:t xml:space="preserve"> </w:t>
      </w:r>
      <w:proofErr w:type="spellStart"/>
      <w:r>
        <w:t>foetus</w:t>
      </w:r>
      <w:proofErr w:type="spellEnd"/>
      <w:r>
        <w:t>,</w:t>
      </w:r>
      <w:r>
        <w:rPr>
          <w:spacing w:val="-1"/>
        </w:rPr>
        <w:t xml:space="preserve"> </w:t>
      </w:r>
      <w:r>
        <w:t>prevention;</w:t>
      </w:r>
      <w:r>
        <w:rPr>
          <w:spacing w:val="-1"/>
        </w:rPr>
        <w:t xml:space="preserve"> </w:t>
      </w:r>
      <w:r>
        <w:t>Retroviruses</w:t>
      </w:r>
      <w:r>
        <w:rPr>
          <w:spacing w:val="-1"/>
        </w:rPr>
        <w:t xml:space="preserve"> </w:t>
      </w:r>
      <w:r>
        <w:t>–</w:t>
      </w:r>
      <w:r>
        <w:rPr>
          <w:spacing w:val="-1"/>
        </w:rPr>
        <w:t xml:space="preserve"> </w:t>
      </w:r>
      <w:r>
        <w:t>HIV,</w:t>
      </w:r>
      <w:r>
        <w:rPr>
          <w:spacing w:val="-1"/>
        </w:rPr>
        <w:t xml:space="preserve"> </w:t>
      </w:r>
      <w:r>
        <w:t>AIDS; Arboviruses</w:t>
      </w:r>
      <w:r>
        <w:rPr>
          <w:spacing w:val="-13"/>
        </w:rPr>
        <w:t xml:space="preserve"> </w:t>
      </w:r>
      <w:r>
        <w:t>and</w:t>
      </w:r>
      <w:r>
        <w:rPr>
          <w:spacing w:val="-12"/>
        </w:rPr>
        <w:t xml:space="preserve"> </w:t>
      </w:r>
      <w:r>
        <w:t>Viral</w:t>
      </w:r>
      <w:r>
        <w:rPr>
          <w:spacing w:val="-13"/>
        </w:rPr>
        <w:t xml:space="preserve"> </w:t>
      </w:r>
      <w:r>
        <w:t>zoonoses</w:t>
      </w:r>
      <w:r>
        <w:rPr>
          <w:spacing w:val="-12"/>
        </w:rPr>
        <w:t xml:space="preserve"> </w:t>
      </w:r>
      <w:r>
        <w:t>–</w:t>
      </w:r>
      <w:r>
        <w:rPr>
          <w:spacing w:val="-13"/>
        </w:rPr>
        <w:t xml:space="preserve"> </w:t>
      </w:r>
      <w:r>
        <w:t>arthropod</w:t>
      </w:r>
      <w:r>
        <w:rPr>
          <w:spacing w:val="-12"/>
        </w:rPr>
        <w:t xml:space="preserve"> </w:t>
      </w:r>
      <w:r>
        <w:t>vectors,</w:t>
      </w:r>
      <w:r>
        <w:rPr>
          <w:spacing w:val="-13"/>
        </w:rPr>
        <w:t xml:space="preserve"> </w:t>
      </w:r>
      <w:r>
        <w:t>vertebrate</w:t>
      </w:r>
      <w:r>
        <w:rPr>
          <w:spacing w:val="-12"/>
        </w:rPr>
        <w:t xml:space="preserve"> </w:t>
      </w:r>
      <w:r>
        <w:t xml:space="preserve">hosts, transmission cycles, rabies and viral </w:t>
      </w:r>
      <w:proofErr w:type="spellStart"/>
      <w:r>
        <w:t>haemorrhagic</w:t>
      </w:r>
      <w:proofErr w:type="spellEnd"/>
      <w:r>
        <w:t xml:space="preserve"> fevers; </w:t>
      </w:r>
      <w:proofErr w:type="spellStart"/>
      <w:r>
        <w:t>Tumour</w:t>
      </w:r>
      <w:proofErr w:type="spellEnd"/>
      <w:r>
        <w:t xml:space="preserve"> viruses</w:t>
      </w:r>
      <w:r>
        <w:rPr>
          <w:spacing w:val="25"/>
        </w:rPr>
        <w:t xml:space="preserve"> </w:t>
      </w:r>
      <w:r>
        <w:t>–</w:t>
      </w:r>
      <w:r>
        <w:rPr>
          <w:spacing w:val="25"/>
        </w:rPr>
        <w:t xml:space="preserve"> </w:t>
      </w:r>
      <w:r>
        <w:t>oncogenic</w:t>
      </w:r>
      <w:r>
        <w:rPr>
          <w:spacing w:val="25"/>
        </w:rPr>
        <w:t xml:space="preserve"> </w:t>
      </w:r>
      <w:r>
        <w:t>mechanisms</w:t>
      </w:r>
      <w:r>
        <w:rPr>
          <w:spacing w:val="25"/>
        </w:rPr>
        <w:t xml:space="preserve"> </w:t>
      </w:r>
      <w:r>
        <w:t>of</w:t>
      </w:r>
      <w:r>
        <w:rPr>
          <w:spacing w:val="25"/>
        </w:rPr>
        <w:t xml:space="preserve"> </w:t>
      </w:r>
      <w:r>
        <w:t>viruses;</w:t>
      </w:r>
      <w:r>
        <w:rPr>
          <w:spacing w:val="25"/>
        </w:rPr>
        <w:t xml:space="preserve"> </w:t>
      </w:r>
      <w:r>
        <w:t>Strategies</w:t>
      </w:r>
      <w:r>
        <w:rPr>
          <w:spacing w:val="25"/>
        </w:rPr>
        <w:t xml:space="preserve"> </w:t>
      </w:r>
      <w:r>
        <w:t>for</w:t>
      </w:r>
      <w:r>
        <w:rPr>
          <w:spacing w:val="25"/>
        </w:rPr>
        <w:t xml:space="preserve"> </w:t>
      </w:r>
      <w:r>
        <w:t xml:space="preserve">control of viral infection – active and passive </w:t>
      </w:r>
      <w:proofErr w:type="spellStart"/>
      <w:r>
        <w:t>immunoprophylaxis</w:t>
      </w:r>
      <w:proofErr w:type="spellEnd"/>
      <w:r>
        <w:t>, antiviral agents; Safety precautions – lab acquired infections, hazard groups and containment levels; Case studies from literature, evolving and emerging areas of interest.</w:t>
      </w:r>
    </w:p>
    <w:p w14:paraId="1F5F907E" w14:textId="77777777" w:rsidR="00545FE0" w:rsidRDefault="00000000">
      <w:pPr>
        <w:pStyle w:val="Heading3"/>
        <w:spacing w:before="140"/>
        <w:jc w:val="left"/>
      </w:pPr>
      <w:r>
        <w:rPr>
          <w:color w:val="00AEEF"/>
        </w:rPr>
        <w:t xml:space="preserve">SBL705 Biology of </w:t>
      </w:r>
      <w:r>
        <w:rPr>
          <w:color w:val="00AEEF"/>
          <w:spacing w:val="-2"/>
        </w:rPr>
        <w:t>Proteins</w:t>
      </w:r>
    </w:p>
    <w:p w14:paraId="303700C0" w14:textId="77777777" w:rsidR="00545FE0" w:rsidRDefault="00000000">
      <w:pPr>
        <w:pStyle w:val="Heading4"/>
      </w:pPr>
      <w:r>
        <w:t>3</w:t>
      </w:r>
      <w:r>
        <w:rPr>
          <w:spacing w:val="-1"/>
        </w:rPr>
        <w:t xml:space="preserve"> </w:t>
      </w:r>
      <w:r>
        <w:t>Credits (3-0-</w:t>
      </w:r>
      <w:r>
        <w:rPr>
          <w:spacing w:val="-5"/>
        </w:rPr>
        <w:t>0)</w:t>
      </w:r>
    </w:p>
    <w:p w14:paraId="49248A76" w14:textId="77777777" w:rsidR="00545FE0" w:rsidRDefault="00000000">
      <w:pPr>
        <w:spacing w:before="56"/>
        <w:ind w:left="123"/>
        <w:rPr>
          <w:sz w:val="18"/>
        </w:rPr>
      </w:pPr>
      <w:r>
        <w:rPr>
          <w:sz w:val="18"/>
        </w:rPr>
        <w:t>Pre-requisite(s):</w:t>
      </w:r>
      <w:r>
        <w:rPr>
          <w:spacing w:val="-3"/>
          <w:sz w:val="18"/>
        </w:rPr>
        <w:t xml:space="preserve"> </w:t>
      </w:r>
      <w:r>
        <w:rPr>
          <w:sz w:val="18"/>
        </w:rPr>
        <w:t>EC</w:t>
      </w:r>
      <w:r>
        <w:rPr>
          <w:spacing w:val="-1"/>
          <w:sz w:val="18"/>
        </w:rPr>
        <w:t xml:space="preserve"> </w:t>
      </w:r>
      <w:r>
        <w:rPr>
          <w:spacing w:val="-5"/>
          <w:sz w:val="18"/>
        </w:rPr>
        <w:t>75</w:t>
      </w:r>
    </w:p>
    <w:p w14:paraId="19E09A00" w14:textId="77777777" w:rsidR="00545FE0" w:rsidRDefault="00000000">
      <w:pPr>
        <w:pStyle w:val="BodyText"/>
        <w:ind w:right="136"/>
      </w:pPr>
      <w:r>
        <w:t>Over-view of protein preparation, modification, maturation; protein- protein interactions in cells, Heat shock proteins and their structure and functions in cells, protein mimicry, assisted protein maturation processes</w:t>
      </w:r>
      <w:r>
        <w:rPr>
          <w:spacing w:val="-13"/>
        </w:rPr>
        <w:t xml:space="preserve"> </w:t>
      </w:r>
      <w:r>
        <w:t>in</w:t>
      </w:r>
      <w:r>
        <w:rPr>
          <w:spacing w:val="-12"/>
        </w:rPr>
        <w:t xml:space="preserve"> </w:t>
      </w:r>
      <w:r>
        <w:t>cells,</w:t>
      </w:r>
      <w:r>
        <w:rPr>
          <w:spacing w:val="-13"/>
        </w:rPr>
        <w:t xml:space="preserve"> </w:t>
      </w:r>
      <w:r>
        <w:t>Protein</w:t>
      </w:r>
      <w:r>
        <w:rPr>
          <w:spacing w:val="-12"/>
        </w:rPr>
        <w:t xml:space="preserve"> </w:t>
      </w:r>
      <w:r>
        <w:t>trafficking</w:t>
      </w:r>
      <w:r>
        <w:rPr>
          <w:spacing w:val="-13"/>
        </w:rPr>
        <w:t xml:space="preserve"> </w:t>
      </w:r>
      <w:r>
        <w:t>and</w:t>
      </w:r>
      <w:r>
        <w:rPr>
          <w:spacing w:val="-12"/>
        </w:rPr>
        <w:t xml:space="preserve"> </w:t>
      </w:r>
      <w:r>
        <w:t>dislocation,</w:t>
      </w:r>
      <w:r>
        <w:rPr>
          <w:spacing w:val="-13"/>
        </w:rPr>
        <w:t xml:space="preserve"> </w:t>
      </w:r>
      <w:r>
        <w:t>protein</w:t>
      </w:r>
      <w:r>
        <w:rPr>
          <w:spacing w:val="-12"/>
        </w:rPr>
        <w:t xml:space="preserve"> </w:t>
      </w:r>
      <w:r>
        <w:t>secretion from cell, kinetics and thermodynamics of protein folding and unfolding reactions, biomarker discovery, ribosome profiling.</w:t>
      </w:r>
    </w:p>
    <w:p w14:paraId="5880B044" w14:textId="77777777" w:rsidR="00545FE0" w:rsidRDefault="00000000">
      <w:pPr>
        <w:pStyle w:val="Heading3"/>
        <w:spacing w:before="167"/>
        <w:jc w:val="left"/>
      </w:pPr>
      <w:r>
        <w:rPr>
          <w:color w:val="00AEEF"/>
        </w:rPr>
        <w:t xml:space="preserve">SBL706 </w:t>
      </w:r>
      <w:r>
        <w:rPr>
          <w:color w:val="00AEEF"/>
          <w:spacing w:val="-2"/>
        </w:rPr>
        <w:t>Biologics</w:t>
      </w:r>
    </w:p>
    <w:p w14:paraId="5BF6F85E" w14:textId="77777777" w:rsidR="00545FE0" w:rsidRDefault="00000000">
      <w:pPr>
        <w:pStyle w:val="Heading4"/>
      </w:pPr>
      <w:r>
        <w:t>3</w:t>
      </w:r>
      <w:r>
        <w:rPr>
          <w:spacing w:val="-1"/>
        </w:rPr>
        <w:t xml:space="preserve"> </w:t>
      </w:r>
      <w:r>
        <w:t>Credits (3-0-</w:t>
      </w:r>
      <w:r>
        <w:rPr>
          <w:spacing w:val="-5"/>
        </w:rPr>
        <w:t>0)</w:t>
      </w:r>
    </w:p>
    <w:p w14:paraId="2CA31BEB" w14:textId="77777777" w:rsidR="00545FE0" w:rsidRDefault="00000000">
      <w:pPr>
        <w:spacing w:before="56"/>
        <w:ind w:left="123" w:right="127" w:hanging="1"/>
        <w:rPr>
          <w:sz w:val="18"/>
        </w:rPr>
      </w:pPr>
      <w:r>
        <w:rPr>
          <w:sz w:val="18"/>
        </w:rPr>
        <w:t xml:space="preserve">Pre-requisite(s): EC 75 and BEL110 or CYL110 or CYL120 or </w:t>
      </w:r>
      <w:r>
        <w:rPr>
          <w:spacing w:val="-2"/>
          <w:sz w:val="18"/>
        </w:rPr>
        <w:t>Equivalent</w:t>
      </w:r>
    </w:p>
    <w:p w14:paraId="0872E42F" w14:textId="77777777" w:rsidR="00545FE0" w:rsidRDefault="00000000">
      <w:pPr>
        <w:pStyle w:val="BodyText"/>
        <w:spacing w:before="22"/>
        <w:ind w:right="138"/>
      </w:pPr>
      <w:r>
        <w:rPr>
          <w:spacing w:val="-2"/>
        </w:rPr>
        <w:t xml:space="preserve">Definition and classification of biologics, Biologics, Biopharmaceuticals </w:t>
      </w:r>
      <w:r>
        <w:t xml:space="preserve">Vs. conventional drugs, Biosimilars, Role of rDNA technologies, transgenics (animal and plant), </w:t>
      </w:r>
      <w:proofErr w:type="spellStart"/>
      <w:r>
        <w:t>obligonucleotides</w:t>
      </w:r>
      <w:proofErr w:type="spellEnd"/>
      <w:r>
        <w:t>, peptide, PNAs mediated</w:t>
      </w:r>
      <w:r>
        <w:rPr>
          <w:spacing w:val="-6"/>
        </w:rPr>
        <w:t xml:space="preserve"> </w:t>
      </w:r>
      <w:r>
        <w:t>therapeutics,</w:t>
      </w:r>
      <w:r>
        <w:rPr>
          <w:spacing w:val="-6"/>
        </w:rPr>
        <w:t xml:space="preserve"> </w:t>
      </w:r>
      <w:r>
        <w:t>drug</w:t>
      </w:r>
      <w:r>
        <w:rPr>
          <w:spacing w:val="-6"/>
        </w:rPr>
        <w:t xml:space="preserve"> </w:t>
      </w:r>
      <w:r>
        <w:t>delivery</w:t>
      </w:r>
      <w:r>
        <w:rPr>
          <w:spacing w:val="-6"/>
        </w:rPr>
        <w:t xml:space="preserve"> </w:t>
      </w:r>
      <w:r>
        <w:t>systems</w:t>
      </w:r>
      <w:r>
        <w:rPr>
          <w:spacing w:val="-6"/>
        </w:rPr>
        <w:t xml:space="preserve"> </w:t>
      </w:r>
      <w:r>
        <w:t>(lipids,</w:t>
      </w:r>
      <w:r>
        <w:rPr>
          <w:spacing w:val="-6"/>
        </w:rPr>
        <w:t xml:space="preserve"> </w:t>
      </w:r>
      <w:r>
        <w:t>cell</w:t>
      </w:r>
      <w:r>
        <w:rPr>
          <w:spacing w:val="-7"/>
        </w:rPr>
        <w:t xml:space="preserve"> </w:t>
      </w:r>
      <w:r>
        <w:t xml:space="preserve">penetrating peptides), vaccine, monoclonal antibodies produced by and in the </w:t>
      </w:r>
      <w:r>
        <w:rPr>
          <w:spacing w:val="-2"/>
        </w:rPr>
        <w:t>living</w:t>
      </w:r>
      <w:r>
        <w:rPr>
          <w:spacing w:val="-1"/>
        </w:rPr>
        <w:t xml:space="preserve"> </w:t>
      </w:r>
      <w:r>
        <w:rPr>
          <w:spacing w:val="-2"/>
        </w:rPr>
        <w:t>organisms,</w:t>
      </w:r>
      <w:r>
        <w:rPr>
          <w:spacing w:val="-1"/>
        </w:rPr>
        <w:t xml:space="preserve"> </w:t>
      </w:r>
      <w:proofErr w:type="spellStart"/>
      <w:r>
        <w:rPr>
          <w:spacing w:val="-2"/>
        </w:rPr>
        <w:t>nanobiopharmaceutics</w:t>
      </w:r>
      <w:proofErr w:type="spellEnd"/>
      <w:r>
        <w:rPr>
          <w:spacing w:val="-2"/>
        </w:rPr>
        <w:t>,</w:t>
      </w:r>
      <w:r>
        <w:rPr>
          <w:spacing w:val="-1"/>
        </w:rPr>
        <w:t xml:space="preserve"> </w:t>
      </w:r>
      <w:r>
        <w:rPr>
          <w:spacing w:val="-2"/>
        </w:rPr>
        <w:t>overview</w:t>
      </w:r>
      <w:r>
        <w:rPr>
          <w:spacing w:val="-1"/>
        </w:rPr>
        <w:t xml:space="preserve"> </w:t>
      </w:r>
      <w:r>
        <w:rPr>
          <w:spacing w:val="-2"/>
        </w:rPr>
        <w:t>of</w:t>
      </w:r>
      <w:r>
        <w:rPr>
          <w:spacing w:val="-1"/>
        </w:rPr>
        <w:t xml:space="preserve"> </w:t>
      </w:r>
      <w:r>
        <w:rPr>
          <w:spacing w:val="-2"/>
        </w:rPr>
        <w:t>the</w:t>
      </w:r>
      <w:r>
        <w:rPr>
          <w:spacing w:val="-1"/>
        </w:rPr>
        <w:t xml:space="preserve"> </w:t>
      </w:r>
      <w:r>
        <w:rPr>
          <w:spacing w:val="-2"/>
        </w:rPr>
        <w:t>technologies</w:t>
      </w:r>
    </w:p>
    <w:p w14:paraId="3AA8A26F" w14:textId="77777777" w:rsidR="00545FE0" w:rsidRDefault="00545FE0">
      <w:pPr>
        <w:sectPr w:rsidR="00545FE0" w:rsidSect="00220269">
          <w:type w:val="continuous"/>
          <w:pgSz w:w="11880" w:h="16920"/>
          <w:pgMar w:top="980" w:right="820" w:bottom="1000" w:left="840" w:header="1058" w:footer="802" w:gutter="0"/>
          <w:cols w:num="2" w:space="720" w:equalWidth="0">
            <w:col w:w="5030" w:space="66"/>
            <w:col w:w="5124"/>
          </w:cols>
        </w:sectPr>
      </w:pPr>
    </w:p>
    <w:p w14:paraId="726C617A" w14:textId="77777777" w:rsidR="00545FE0" w:rsidRDefault="00545FE0">
      <w:pPr>
        <w:pStyle w:val="BodyText"/>
        <w:spacing w:before="0"/>
        <w:ind w:left="0"/>
        <w:jc w:val="left"/>
        <w:rPr>
          <w:sz w:val="20"/>
        </w:rPr>
      </w:pPr>
    </w:p>
    <w:p w14:paraId="42E46767" w14:textId="77777777" w:rsidR="00545FE0" w:rsidRDefault="00545FE0">
      <w:pPr>
        <w:pStyle w:val="BodyText"/>
        <w:spacing w:before="187"/>
        <w:ind w:left="0"/>
        <w:jc w:val="left"/>
        <w:rPr>
          <w:sz w:val="20"/>
        </w:rPr>
      </w:pPr>
    </w:p>
    <w:p w14:paraId="4F5FAB6A" w14:textId="77777777" w:rsidR="00545FE0" w:rsidRDefault="00545FE0">
      <w:pPr>
        <w:rPr>
          <w:sz w:val="20"/>
        </w:rPr>
        <w:sectPr w:rsidR="00545FE0" w:rsidSect="00220269">
          <w:pgSz w:w="11880" w:h="16920"/>
          <w:pgMar w:top="940" w:right="820" w:bottom="1000" w:left="840" w:header="653" w:footer="802" w:gutter="0"/>
          <w:cols w:space="720"/>
        </w:sectPr>
      </w:pPr>
    </w:p>
    <w:p w14:paraId="243FE8E9" w14:textId="77777777" w:rsidR="00545FE0" w:rsidRDefault="00000000">
      <w:pPr>
        <w:pStyle w:val="BodyText"/>
        <w:spacing w:before="101"/>
        <w:ind w:right="51"/>
      </w:pPr>
      <w:r>
        <w:t>employed for identification, characterization and production of biologics, Bioprospecting for novel drug discovery and development, Gene prospecting, plant bioprospecting, marine bioprospecting Phytomedicines, plant secondary metabolites, herbal drugs, edible vaccines, Bioresource based alternative medicine systems - AYUSH, Southeast Asian medicine system, PIC, MAT and ABS, assessing the role of biomimetics, system biology, synthetic biology in biologic production, GMPs, legislations, Safety Regulations associated with biologics in biopharmaceuticals.</w:t>
      </w:r>
    </w:p>
    <w:p w14:paraId="42D6FF99" w14:textId="77777777" w:rsidR="00545FE0" w:rsidRDefault="00000000">
      <w:pPr>
        <w:pStyle w:val="Heading3"/>
        <w:spacing w:before="164"/>
        <w:jc w:val="left"/>
      </w:pPr>
      <w:r>
        <w:rPr>
          <w:color w:val="00AEEF"/>
        </w:rPr>
        <w:t xml:space="preserve">SBL707 Bacterial </w:t>
      </w:r>
      <w:r>
        <w:rPr>
          <w:color w:val="00AEEF"/>
          <w:spacing w:val="-2"/>
        </w:rPr>
        <w:t>Pathogenesis</w:t>
      </w:r>
    </w:p>
    <w:p w14:paraId="4D1858F6" w14:textId="77777777" w:rsidR="00545FE0" w:rsidRDefault="00000000">
      <w:pPr>
        <w:pStyle w:val="Heading4"/>
      </w:pPr>
      <w:r>
        <w:t>3</w:t>
      </w:r>
      <w:r>
        <w:rPr>
          <w:spacing w:val="-1"/>
        </w:rPr>
        <w:t xml:space="preserve"> </w:t>
      </w:r>
      <w:r>
        <w:t>Credits (3-0-</w:t>
      </w:r>
      <w:r>
        <w:rPr>
          <w:spacing w:val="-5"/>
        </w:rPr>
        <w:t>0)</w:t>
      </w:r>
    </w:p>
    <w:p w14:paraId="3A19C10A" w14:textId="77777777" w:rsidR="00545FE0" w:rsidRDefault="00000000">
      <w:pPr>
        <w:spacing w:before="55"/>
        <w:ind w:left="123" w:hanging="1"/>
        <w:rPr>
          <w:sz w:val="18"/>
        </w:rPr>
      </w:pPr>
      <w:r>
        <w:rPr>
          <w:sz w:val="18"/>
        </w:rPr>
        <w:t xml:space="preserve">Pre-requisite(s): EC 75 and BEL110 or CYL110 or CYL120 or </w:t>
      </w:r>
      <w:r>
        <w:rPr>
          <w:spacing w:val="-2"/>
          <w:sz w:val="18"/>
        </w:rPr>
        <w:t>Equivalent</w:t>
      </w:r>
    </w:p>
    <w:p w14:paraId="090F7726" w14:textId="77777777" w:rsidR="00545FE0" w:rsidRDefault="00000000">
      <w:pPr>
        <w:pStyle w:val="BodyText"/>
        <w:spacing w:before="22"/>
        <w:ind w:right="50"/>
      </w:pPr>
      <w:r>
        <w:rPr>
          <w:spacing w:val="-2"/>
        </w:rPr>
        <w:t xml:space="preserve">Common features of bacterial pathogens, structural features, capsules </w:t>
      </w:r>
      <w:r>
        <w:t>and cell walls, Pathogenicity islands, types of toxins produced,</w:t>
      </w:r>
      <w:r>
        <w:rPr>
          <w:spacing w:val="80"/>
        </w:rPr>
        <w:t xml:space="preserve"> </w:t>
      </w:r>
      <w:r>
        <w:t>effect of toxins on host cells, secretion systems, production and function of adhesions, attachment to host cells, mechanisms of cellular invasion, extracellular and intracellular invasion, intracellular survival</w:t>
      </w:r>
      <w:r>
        <w:rPr>
          <w:spacing w:val="-13"/>
        </w:rPr>
        <w:t xml:space="preserve"> </w:t>
      </w:r>
      <w:r>
        <w:t>and</w:t>
      </w:r>
      <w:r>
        <w:rPr>
          <w:spacing w:val="-12"/>
        </w:rPr>
        <w:t xml:space="preserve"> </w:t>
      </w:r>
      <w:r>
        <w:t>multiplication,</w:t>
      </w:r>
      <w:r>
        <w:rPr>
          <w:spacing w:val="-13"/>
        </w:rPr>
        <w:t xml:space="preserve"> </w:t>
      </w:r>
      <w:r>
        <w:t>virulence</w:t>
      </w:r>
      <w:r>
        <w:rPr>
          <w:spacing w:val="-12"/>
        </w:rPr>
        <w:t xml:space="preserve"> </w:t>
      </w:r>
      <w:r>
        <w:t>factors,</w:t>
      </w:r>
      <w:r>
        <w:rPr>
          <w:spacing w:val="-13"/>
        </w:rPr>
        <w:t xml:space="preserve"> </w:t>
      </w:r>
      <w:r>
        <w:t>mechanisms</w:t>
      </w:r>
      <w:r>
        <w:rPr>
          <w:spacing w:val="-12"/>
        </w:rPr>
        <w:t xml:space="preserve"> </w:t>
      </w:r>
      <w:r>
        <w:t>of</w:t>
      </w:r>
      <w:r>
        <w:rPr>
          <w:spacing w:val="-13"/>
        </w:rPr>
        <w:t xml:space="preserve"> </w:t>
      </w:r>
      <w:r>
        <w:t>antibiotic resistance, interaction with the host immune system- innate and adaptive,</w:t>
      </w:r>
      <w:r>
        <w:rPr>
          <w:spacing w:val="40"/>
        </w:rPr>
        <w:t xml:space="preserve"> </w:t>
      </w:r>
      <w:r>
        <w:t>evasion</w:t>
      </w:r>
      <w:r>
        <w:rPr>
          <w:spacing w:val="40"/>
        </w:rPr>
        <w:t xml:space="preserve"> </w:t>
      </w:r>
      <w:r>
        <w:t>strategies,</w:t>
      </w:r>
      <w:r>
        <w:rPr>
          <w:spacing w:val="40"/>
        </w:rPr>
        <w:t xml:space="preserve"> </w:t>
      </w:r>
      <w:r>
        <w:t>Immunocompromised</w:t>
      </w:r>
      <w:r>
        <w:rPr>
          <w:spacing w:val="40"/>
        </w:rPr>
        <w:t xml:space="preserve"> </w:t>
      </w:r>
      <w:r>
        <w:t>individuals</w:t>
      </w:r>
      <w:r>
        <w:rPr>
          <w:spacing w:val="80"/>
        </w:rPr>
        <w:t xml:space="preserve"> </w:t>
      </w:r>
      <w:r>
        <w:t>and opportunistic pathogens, specific examples such as Listeria, Mycobacterium, Shigella, Yersinia etc., strategies for prevention and cure,</w:t>
      </w:r>
      <w:r>
        <w:rPr>
          <w:spacing w:val="-13"/>
        </w:rPr>
        <w:t xml:space="preserve"> </w:t>
      </w:r>
      <w:r>
        <w:t>drug</w:t>
      </w:r>
      <w:r>
        <w:rPr>
          <w:spacing w:val="-12"/>
        </w:rPr>
        <w:t xml:space="preserve"> </w:t>
      </w:r>
      <w:r>
        <w:t>designing</w:t>
      </w:r>
      <w:r>
        <w:rPr>
          <w:spacing w:val="-13"/>
        </w:rPr>
        <w:t xml:space="preserve"> </w:t>
      </w:r>
      <w:r>
        <w:t>and</w:t>
      </w:r>
      <w:r>
        <w:rPr>
          <w:spacing w:val="-12"/>
        </w:rPr>
        <w:t xml:space="preserve"> </w:t>
      </w:r>
      <w:r>
        <w:t>scope</w:t>
      </w:r>
      <w:r>
        <w:rPr>
          <w:spacing w:val="-13"/>
        </w:rPr>
        <w:t xml:space="preserve"> </w:t>
      </w:r>
      <w:r>
        <w:t>for</w:t>
      </w:r>
      <w:r>
        <w:rPr>
          <w:spacing w:val="-12"/>
        </w:rPr>
        <w:t xml:space="preserve"> </w:t>
      </w:r>
      <w:r>
        <w:t>future</w:t>
      </w:r>
      <w:r>
        <w:rPr>
          <w:spacing w:val="-13"/>
        </w:rPr>
        <w:t xml:space="preserve"> </w:t>
      </w:r>
      <w:r>
        <w:t>studies,</w:t>
      </w:r>
      <w:r>
        <w:rPr>
          <w:spacing w:val="-12"/>
        </w:rPr>
        <w:t xml:space="preserve"> </w:t>
      </w:r>
      <w:r>
        <w:t>emerging</w:t>
      </w:r>
      <w:r>
        <w:rPr>
          <w:spacing w:val="-13"/>
        </w:rPr>
        <w:t xml:space="preserve"> </w:t>
      </w:r>
      <w:r>
        <w:t>infectious bacterial pathogens.</w:t>
      </w:r>
    </w:p>
    <w:p w14:paraId="315AB077" w14:textId="77777777" w:rsidR="00545FE0" w:rsidRDefault="00000000">
      <w:pPr>
        <w:pStyle w:val="Heading3"/>
        <w:spacing w:before="160"/>
        <w:jc w:val="left"/>
      </w:pPr>
      <w:r>
        <w:rPr>
          <w:color w:val="00AEEF"/>
        </w:rPr>
        <w:t xml:space="preserve">SBL708 Epigenetics in Human Health and </w:t>
      </w:r>
      <w:r>
        <w:rPr>
          <w:color w:val="00AEEF"/>
          <w:spacing w:val="-2"/>
        </w:rPr>
        <w:t>Disease</w:t>
      </w:r>
    </w:p>
    <w:p w14:paraId="7F309FE4" w14:textId="77777777" w:rsidR="00545FE0" w:rsidRDefault="00000000">
      <w:pPr>
        <w:pStyle w:val="Heading4"/>
        <w:spacing w:before="28"/>
      </w:pPr>
      <w:r>
        <w:t>3</w:t>
      </w:r>
      <w:r>
        <w:rPr>
          <w:spacing w:val="-1"/>
        </w:rPr>
        <w:t xml:space="preserve"> </w:t>
      </w:r>
      <w:r>
        <w:t>Credits (3-0-</w:t>
      </w:r>
      <w:r>
        <w:rPr>
          <w:spacing w:val="-5"/>
        </w:rPr>
        <w:t>0)</w:t>
      </w:r>
    </w:p>
    <w:p w14:paraId="0772E5CB" w14:textId="77777777" w:rsidR="00545FE0" w:rsidRDefault="00000000">
      <w:pPr>
        <w:spacing w:before="55"/>
        <w:ind w:left="123" w:hanging="1"/>
        <w:rPr>
          <w:sz w:val="18"/>
        </w:rPr>
      </w:pPr>
      <w:r>
        <w:rPr>
          <w:sz w:val="18"/>
        </w:rPr>
        <w:t xml:space="preserve">Pre-requisite(s): EC 75 and BEL110 or CYL110 or CYL120 or </w:t>
      </w:r>
      <w:r>
        <w:rPr>
          <w:spacing w:val="-2"/>
          <w:sz w:val="18"/>
        </w:rPr>
        <w:t>Equivalent</w:t>
      </w:r>
    </w:p>
    <w:p w14:paraId="5DE648E1" w14:textId="77777777" w:rsidR="00545FE0" w:rsidRDefault="00000000">
      <w:pPr>
        <w:pStyle w:val="BodyText"/>
        <w:spacing w:before="22"/>
        <w:ind w:right="50"/>
      </w:pPr>
      <w:r>
        <w:t>Introduction</w:t>
      </w:r>
      <w:r>
        <w:rPr>
          <w:spacing w:val="-3"/>
        </w:rPr>
        <w:t xml:space="preserve"> </w:t>
      </w:r>
      <w:r>
        <w:t>–</w:t>
      </w:r>
      <w:r>
        <w:rPr>
          <w:spacing w:val="-3"/>
        </w:rPr>
        <w:t xml:space="preserve"> </w:t>
      </w:r>
      <w:r>
        <w:t>overview</w:t>
      </w:r>
      <w:r>
        <w:rPr>
          <w:spacing w:val="-3"/>
        </w:rPr>
        <w:t xml:space="preserve"> </w:t>
      </w:r>
      <w:r>
        <w:t>of</w:t>
      </w:r>
      <w:r>
        <w:rPr>
          <w:spacing w:val="-3"/>
        </w:rPr>
        <w:t xml:space="preserve"> </w:t>
      </w:r>
      <w:r>
        <w:t>epigenetics</w:t>
      </w:r>
      <w:r>
        <w:rPr>
          <w:spacing w:val="-3"/>
        </w:rPr>
        <w:t xml:space="preserve"> </w:t>
      </w:r>
      <w:r>
        <w:t>in</w:t>
      </w:r>
      <w:r>
        <w:rPr>
          <w:spacing w:val="-3"/>
        </w:rPr>
        <w:t xml:space="preserve"> </w:t>
      </w:r>
      <w:r>
        <w:t>human</w:t>
      </w:r>
      <w:r>
        <w:rPr>
          <w:spacing w:val="-3"/>
        </w:rPr>
        <w:t xml:space="preserve"> </w:t>
      </w:r>
      <w:r>
        <w:t>health</w:t>
      </w:r>
      <w:r>
        <w:rPr>
          <w:spacing w:val="-3"/>
        </w:rPr>
        <w:t xml:space="preserve"> </w:t>
      </w:r>
      <w:r>
        <w:t>and</w:t>
      </w:r>
      <w:r>
        <w:rPr>
          <w:spacing w:val="-3"/>
        </w:rPr>
        <w:t xml:space="preserve"> </w:t>
      </w:r>
      <w:r>
        <w:t>disease; Epigenetic</w:t>
      </w:r>
      <w:r>
        <w:rPr>
          <w:spacing w:val="40"/>
        </w:rPr>
        <w:t xml:space="preserve"> </w:t>
      </w:r>
      <w:r>
        <w:t>mechanisms</w:t>
      </w:r>
      <w:r>
        <w:rPr>
          <w:spacing w:val="40"/>
        </w:rPr>
        <w:t xml:space="preserve"> </w:t>
      </w:r>
      <w:r>
        <w:t>–</w:t>
      </w:r>
      <w:r>
        <w:rPr>
          <w:spacing w:val="40"/>
        </w:rPr>
        <w:t xml:space="preserve"> </w:t>
      </w:r>
      <w:r>
        <w:t>basic</w:t>
      </w:r>
      <w:r>
        <w:rPr>
          <w:spacing w:val="40"/>
        </w:rPr>
        <w:t xml:space="preserve"> </w:t>
      </w:r>
      <w:r>
        <w:t>mechanisms:</w:t>
      </w:r>
      <w:r>
        <w:rPr>
          <w:spacing w:val="40"/>
        </w:rPr>
        <w:t xml:space="preserve"> </w:t>
      </w:r>
      <w:r>
        <w:t>DNA</w:t>
      </w:r>
      <w:r>
        <w:rPr>
          <w:spacing w:val="40"/>
        </w:rPr>
        <w:t xml:space="preserve"> </w:t>
      </w:r>
      <w:r>
        <w:t>methylation and genome imprinting –role of DNA methylation; Epigenetics in cancer</w:t>
      </w:r>
      <w:r>
        <w:rPr>
          <w:spacing w:val="40"/>
        </w:rPr>
        <w:t xml:space="preserve"> </w:t>
      </w:r>
      <w:r>
        <w:t>Biology</w:t>
      </w:r>
      <w:r>
        <w:rPr>
          <w:spacing w:val="40"/>
        </w:rPr>
        <w:t xml:space="preserve"> </w:t>
      </w:r>
      <w:r>
        <w:t>–</w:t>
      </w:r>
      <w:r>
        <w:rPr>
          <w:spacing w:val="40"/>
        </w:rPr>
        <w:t xml:space="preserve"> </w:t>
      </w:r>
      <w:r>
        <w:t>global</w:t>
      </w:r>
      <w:r>
        <w:rPr>
          <w:spacing w:val="40"/>
        </w:rPr>
        <w:t xml:space="preserve"> </w:t>
      </w:r>
      <w:r>
        <w:t>and</w:t>
      </w:r>
      <w:r>
        <w:rPr>
          <w:spacing w:val="40"/>
        </w:rPr>
        <w:t xml:space="preserve"> </w:t>
      </w:r>
      <w:r>
        <w:t>region</w:t>
      </w:r>
      <w:r>
        <w:rPr>
          <w:spacing w:val="40"/>
        </w:rPr>
        <w:t xml:space="preserve"> </w:t>
      </w:r>
      <w:r>
        <w:t>specific</w:t>
      </w:r>
      <w:r>
        <w:rPr>
          <w:spacing w:val="40"/>
        </w:rPr>
        <w:t xml:space="preserve"> </w:t>
      </w:r>
      <w:r>
        <w:t>changes</w:t>
      </w:r>
      <w:r>
        <w:rPr>
          <w:spacing w:val="40"/>
        </w:rPr>
        <w:t xml:space="preserve"> </w:t>
      </w:r>
      <w:r>
        <w:t>and</w:t>
      </w:r>
      <w:r>
        <w:rPr>
          <w:spacing w:val="40"/>
        </w:rPr>
        <w:t xml:space="preserve"> </w:t>
      </w:r>
      <w:r>
        <w:t xml:space="preserve">effects on transcription; DNA methylation and repeat instability diseases; </w:t>
      </w:r>
      <w:r>
        <w:rPr>
          <w:spacing w:val="-2"/>
        </w:rPr>
        <w:t>Epigenetic</w:t>
      </w:r>
      <w:r>
        <w:rPr>
          <w:spacing w:val="-3"/>
        </w:rPr>
        <w:t xml:space="preserve"> </w:t>
      </w:r>
      <w:r>
        <w:rPr>
          <w:spacing w:val="-2"/>
        </w:rPr>
        <w:t>reprogramming</w:t>
      </w:r>
      <w:r>
        <w:rPr>
          <w:spacing w:val="-3"/>
        </w:rPr>
        <w:t xml:space="preserve"> </w:t>
      </w:r>
      <w:r>
        <w:rPr>
          <w:spacing w:val="-2"/>
        </w:rPr>
        <w:t>and</w:t>
      </w:r>
      <w:r>
        <w:rPr>
          <w:spacing w:val="-3"/>
        </w:rPr>
        <w:t xml:space="preserve"> </w:t>
      </w:r>
      <w:r>
        <w:rPr>
          <w:spacing w:val="-2"/>
        </w:rPr>
        <w:t>role</w:t>
      </w:r>
      <w:r>
        <w:rPr>
          <w:spacing w:val="-3"/>
        </w:rPr>
        <w:t xml:space="preserve"> </w:t>
      </w:r>
      <w:r>
        <w:rPr>
          <w:spacing w:val="-2"/>
        </w:rPr>
        <w:t>of</w:t>
      </w:r>
      <w:r>
        <w:rPr>
          <w:spacing w:val="-3"/>
        </w:rPr>
        <w:t xml:space="preserve"> </w:t>
      </w:r>
      <w:r>
        <w:rPr>
          <w:spacing w:val="-2"/>
        </w:rPr>
        <w:t>DNA</w:t>
      </w:r>
      <w:r>
        <w:rPr>
          <w:spacing w:val="-3"/>
        </w:rPr>
        <w:t xml:space="preserve"> </w:t>
      </w:r>
      <w:r>
        <w:rPr>
          <w:spacing w:val="-2"/>
        </w:rPr>
        <w:t>methylation</w:t>
      </w:r>
      <w:r>
        <w:rPr>
          <w:spacing w:val="-3"/>
        </w:rPr>
        <w:t xml:space="preserve"> </w:t>
      </w:r>
      <w:r>
        <w:rPr>
          <w:spacing w:val="-2"/>
        </w:rPr>
        <w:t>in</w:t>
      </w:r>
      <w:r>
        <w:rPr>
          <w:spacing w:val="-3"/>
        </w:rPr>
        <w:t xml:space="preserve"> </w:t>
      </w:r>
      <w:r>
        <w:rPr>
          <w:spacing w:val="-2"/>
        </w:rPr>
        <w:t xml:space="preserve">mammalian development –role in embryogenesis; Epigenetics in </w:t>
      </w:r>
      <w:proofErr w:type="spellStart"/>
      <w:r>
        <w:rPr>
          <w:spacing w:val="-2"/>
        </w:rPr>
        <w:t>pluriprotency</w:t>
      </w:r>
      <w:proofErr w:type="spellEnd"/>
      <w:r>
        <w:rPr>
          <w:spacing w:val="-2"/>
        </w:rPr>
        <w:t xml:space="preserve"> and </w:t>
      </w:r>
      <w:r>
        <w:t>differentiation</w:t>
      </w:r>
      <w:r>
        <w:rPr>
          <w:spacing w:val="-13"/>
        </w:rPr>
        <w:t xml:space="preserve"> </w:t>
      </w:r>
      <w:r>
        <w:t>of</w:t>
      </w:r>
      <w:r>
        <w:rPr>
          <w:spacing w:val="-12"/>
        </w:rPr>
        <w:t xml:space="preserve"> </w:t>
      </w:r>
      <w:r>
        <w:t>embryonic</w:t>
      </w:r>
      <w:r>
        <w:rPr>
          <w:spacing w:val="-13"/>
        </w:rPr>
        <w:t xml:space="preserve"> </w:t>
      </w:r>
      <w:r>
        <w:t>stems</w:t>
      </w:r>
      <w:r>
        <w:rPr>
          <w:spacing w:val="-12"/>
        </w:rPr>
        <w:t xml:space="preserve"> </w:t>
      </w:r>
      <w:r>
        <w:t>cells;</w:t>
      </w:r>
      <w:r>
        <w:rPr>
          <w:spacing w:val="-13"/>
        </w:rPr>
        <w:t xml:space="preserve"> </w:t>
      </w:r>
      <w:r>
        <w:t>MicroRNA</w:t>
      </w:r>
      <w:r>
        <w:rPr>
          <w:spacing w:val="-12"/>
        </w:rPr>
        <w:t xml:space="preserve"> </w:t>
      </w:r>
      <w:r>
        <w:t>in</w:t>
      </w:r>
      <w:r>
        <w:rPr>
          <w:spacing w:val="-13"/>
        </w:rPr>
        <w:t xml:space="preserve"> </w:t>
      </w:r>
      <w:r>
        <w:t>carcinogenesis</w:t>
      </w:r>
      <w:r>
        <w:rPr>
          <w:spacing w:val="-12"/>
        </w:rPr>
        <w:t xml:space="preserve"> </w:t>
      </w:r>
      <w:r>
        <w:t>– mechanisms</w:t>
      </w:r>
      <w:r>
        <w:rPr>
          <w:spacing w:val="-3"/>
        </w:rPr>
        <w:t xml:space="preserve"> </w:t>
      </w:r>
      <w:r>
        <w:t>and</w:t>
      </w:r>
      <w:r>
        <w:rPr>
          <w:spacing w:val="-3"/>
        </w:rPr>
        <w:t xml:space="preserve"> </w:t>
      </w:r>
      <w:r>
        <w:t>potential</w:t>
      </w:r>
      <w:r>
        <w:rPr>
          <w:spacing w:val="-3"/>
        </w:rPr>
        <w:t xml:space="preserve"> </w:t>
      </w:r>
      <w:r>
        <w:t>therapeutic</w:t>
      </w:r>
      <w:r>
        <w:rPr>
          <w:spacing w:val="-3"/>
        </w:rPr>
        <w:t xml:space="preserve"> </w:t>
      </w:r>
      <w:r>
        <w:t>options;</w:t>
      </w:r>
      <w:r>
        <w:rPr>
          <w:spacing w:val="-3"/>
        </w:rPr>
        <w:t xml:space="preserve"> </w:t>
      </w:r>
      <w:r>
        <w:t>Epigenetic</w:t>
      </w:r>
      <w:r>
        <w:rPr>
          <w:spacing w:val="-3"/>
        </w:rPr>
        <w:t xml:space="preserve"> </w:t>
      </w:r>
      <w:r>
        <w:t>regulation of</w:t>
      </w:r>
      <w:r>
        <w:rPr>
          <w:spacing w:val="-5"/>
        </w:rPr>
        <w:t xml:space="preserve"> </w:t>
      </w:r>
      <w:r>
        <w:t>viruses</w:t>
      </w:r>
      <w:r>
        <w:rPr>
          <w:spacing w:val="-5"/>
        </w:rPr>
        <w:t xml:space="preserve"> </w:t>
      </w:r>
      <w:r>
        <w:t>by</w:t>
      </w:r>
      <w:r>
        <w:rPr>
          <w:spacing w:val="-5"/>
        </w:rPr>
        <w:t xml:space="preserve"> </w:t>
      </w:r>
      <w:r>
        <w:t>the</w:t>
      </w:r>
      <w:r>
        <w:rPr>
          <w:spacing w:val="-5"/>
        </w:rPr>
        <w:t xml:space="preserve"> </w:t>
      </w:r>
      <w:r>
        <w:t>host</w:t>
      </w:r>
      <w:r>
        <w:rPr>
          <w:spacing w:val="-5"/>
        </w:rPr>
        <w:t xml:space="preserve"> </w:t>
      </w:r>
      <w:r>
        <w:t>–role</w:t>
      </w:r>
      <w:r>
        <w:rPr>
          <w:spacing w:val="-5"/>
        </w:rPr>
        <w:t xml:space="preserve"> </w:t>
      </w:r>
      <w:r>
        <w:t>in</w:t>
      </w:r>
      <w:r>
        <w:rPr>
          <w:spacing w:val="-5"/>
        </w:rPr>
        <w:t xml:space="preserve"> </w:t>
      </w:r>
      <w:r>
        <w:t>pathogenesis;</w:t>
      </w:r>
      <w:r>
        <w:rPr>
          <w:spacing w:val="-5"/>
        </w:rPr>
        <w:t xml:space="preserve"> </w:t>
      </w:r>
      <w:r>
        <w:t>methods</w:t>
      </w:r>
      <w:r>
        <w:rPr>
          <w:spacing w:val="-5"/>
        </w:rPr>
        <w:t xml:space="preserve"> </w:t>
      </w:r>
      <w:r>
        <w:t>in</w:t>
      </w:r>
      <w:r>
        <w:rPr>
          <w:spacing w:val="-5"/>
        </w:rPr>
        <w:t xml:space="preserve"> </w:t>
      </w:r>
      <w:r>
        <w:t>epigenetics- methylation patterns and histone modifications; Case studies from literature, evolving and emerging areas of interest.</w:t>
      </w:r>
    </w:p>
    <w:p w14:paraId="6686B90D" w14:textId="77777777" w:rsidR="00545FE0" w:rsidRDefault="00000000">
      <w:pPr>
        <w:pStyle w:val="Heading3"/>
        <w:spacing w:before="160"/>
        <w:jc w:val="left"/>
      </w:pPr>
      <w:r>
        <w:rPr>
          <w:color w:val="00AEEF"/>
        </w:rPr>
        <w:t xml:space="preserve">SBL709 Marine </w:t>
      </w:r>
      <w:r>
        <w:rPr>
          <w:color w:val="00AEEF"/>
          <w:spacing w:val="-2"/>
        </w:rPr>
        <w:t>Bioprospecting</w:t>
      </w:r>
    </w:p>
    <w:p w14:paraId="59761557" w14:textId="77777777" w:rsidR="00545FE0" w:rsidRDefault="00000000">
      <w:pPr>
        <w:pStyle w:val="Heading4"/>
      </w:pPr>
      <w:r>
        <w:t>3</w:t>
      </w:r>
      <w:r>
        <w:rPr>
          <w:spacing w:val="-1"/>
        </w:rPr>
        <w:t xml:space="preserve"> </w:t>
      </w:r>
      <w:r>
        <w:t>Credits (3-0-</w:t>
      </w:r>
      <w:r>
        <w:rPr>
          <w:spacing w:val="-5"/>
        </w:rPr>
        <w:t>0)</w:t>
      </w:r>
    </w:p>
    <w:p w14:paraId="221DA0D8" w14:textId="77777777" w:rsidR="00545FE0" w:rsidRDefault="00000000">
      <w:pPr>
        <w:spacing w:before="56"/>
        <w:ind w:left="123" w:hanging="1"/>
        <w:rPr>
          <w:sz w:val="18"/>
        </w:rPr>
      </w:pPr>
      <w:r>
        <w:rPr>
          <w:sz w:val="18"/>
        </w:rPr>
        <w:t xml:space="preserve">Pre-requisite(s): EC 75 and BEL110 or CYL110 or CYL120 or </w:t>
      </w:r>
      <w:r>
        <w:rPr>
          <w:spacing w:val="-2"/>
          <w:sz w:val="18"/>
        </w:rPr>
        <w:t>Equivalent</w:t>
      </w:r>
    </w:p>
    <w:p w14:paraId="65B04A12" w14:textId="77777777" w:rsidR="00545FE0" w:rsidRDefault="00000000">
      <w:pPr>
        <w:pStyle w:val="BodyText"/>
        <w:spacing w:before="22"/>
        <w:ind w:right="38"/>
      </w:pPr>
      <w:r>
        <w:t xml:space="preserve">Significance, Overview of Marine Bioresources, Marine Biomedical Research and Development; Drug discovery continuum in Marine Biotechnology, Omics, Biosensors, Biomaterials, </w:t>
      </w:r>
      <w:proofErr w:type="spellStart"/>
      <w:r>
        <w:t>Bionanotechnology</w:t>
      </w:r>
      <w:proofErr w:type="spellEnd"/>
      <w:r>
        <w:t xml:space="preserve">, </w:t>
      </w:r>
      <w:r>
        <w:rPr>
          <w:spacing w:val="15"/>
        </w:rPr>
        <w:t xml:space="preserve">Bioactive compounds, Nutraceuticals, Pharmaceuticals, </w:t>
      </w:r>
      <w:r>
        <w:t>Cosmeceuticals,</w:t>
      </w:r>
      <w:r>
        <w:rPr>
          <w:spacing w:val="-1"/>
        </w:rPr>
        <w:t xml:space="preserve"> </w:t>
      </w:r>
      <w:r>
        <w:t>Novel</w:t>
      </w:r>
      <w:r>
        <w:rPr>
          <w:spacing w:val="-1"/>
        </w:rPr>
        <w:t xml:space="preserve"> </w:t>
      </w:r>
      <w:r>
        <w:t>Technologies</w:t>
      </w:r>
      <w:r>
        <w:rPr>
          <w:spacing w:val="-1"/>
        </w:rPr>
        <w:t xml:space="preserve"> </w:t>
      </w:r>
      <w:r>
        <w:t>in</w:t>
      </w:r>
      <w:r>
        <w:rPr>
          <w:spacing w:val="-1"/>
        </w:rPr>
        <w:t xml:space="preserve"> </w:t>
      </w:r>
      <w:r>
        <w:t>Marine</w:t>
      </w:r>
      <w:r>
        <w:rPr>
          <w:spacing w:val="-1"/>
        </w:rPr>
        <w:t xml:space="preserve"> </w:t>
      </w:r>
      <w:r>
        <w:t>Research,</w:t>
      </w:r>
      <w:r>
        <w:rPr>
          <w:spacing w:val="-1"/>
        </w:rPr>
        <w:t xml:space="preserve"> </w:t>
      </w:r>
      <w:r>
        <w:t>Sustainable development, Case studies, Emerging issues and challenges; IPRs, Marine Biodiversity and Traditional Knowledge (medicine).</w:t>
      </w:r>
    </w:p>
    <w:p w14:paraId="371678F2" w14:textId="77777777" w:rsidR="00545FE0" w:rsidRDefault="00545FE0">
      <w:pPr>
        <w:pStyle w:val="BodyText"/>
        <w:spacing w:before="29"/>
        <w:ind w:left="0"/>
        <w:jc w:val="left"/>
      </w:pPr>
    </w:p>
    <w:p w14:paraId="742A9EAC" w14:textId="77777777" w:rsidR="00545FE0" w:rsidRDefault="00000000">
      <w:pPr>
        <w:pStyle w:val="Heading3"/>
        <w:jc w:val="left"/>
      </w:pPr>
      <w:r>
        <w:rPr>
          <w:color w:val="00AEEF"/>
        </w:rPr>
        <w:t xml:space="preserve">SBL710 Chemical </w:t>
      </w:r>
      <w:r>
        <w:rPr>
          <w:color w:val="00AEEF"/>
          <w:spacing w:val="-2"/>
        </w:rPr>
        <w:t>Biology</w:t>
      </w:r>
    </w:p>
    <w:p w14:paraId="2216269F" w14:textId="77777777" w:rsidR="00545FE0" w:rsidRDefault="00000000">
      <w:pPr>
        <w:pStyle w:val="Heading4"/>
        <w:spacing w:before="28"/>
      </w:pPr>
      <w:r>
        <w:t>3</w:t>
      </w:r>
      <w:r>
        <w:rPr>
          <w:spacing w:val="-1"/>
        </w:rPr>
        <w:t xml:space="preserve"> </w:t>
      </w:r>
      <w:r>
        <w:t>Credits (3-0-</w:t>
      </w:r>
      <w:r>
        <w:rPr>
          <w:spacing w:val="-5"/>
        </w:rPr>
        <w:t>0)</w:t>
      </w:r>
    </w:p>
    <w:p w14:paraId="46D4583C" w14:textId="77777777" w:rsidR="00545FE0" w:rsidRDefault="00000000">
      <w:pPr>
        <w:spacing w:before="55"/>
        <w:ind w:left="123" w:hanging="1"/>
        <w:rPr>
          <w:sz w:val="18"/>
        </w:rPr>
      </w:pPr>
      <w:r>
        <w:rPr>
          <w:sz w:val="18"/>
        </w:rPr>
        <w:t xml:space="preserve">Pre-requisite(s): EC 75 and BEL110 or CYL110 or CYL120 or </w:t>
      </w:r>
      <w:r>
        <w:rPr>
          <w:spacing w:val="-2"/>
          <w:sz w:val="18"/>
        </w:rPr>
        <w:t>Equivalent</w:t>
      </w:r>
    </w:p>
    <w:p w14:paraId="5B49D1A8" w14:textId="77777777" w:rsidR="00545FE0" w:rsidRDefault="00000000">
      <w:pPr>
        <w:pStyle w:val="BodyText"/>
        <w:spacing w:before="22"/>
        <w:ind w:right="52"/>
      </w:pPr>
      <w:r>
        <w:t>Chemical modifications of proteins, protein and nucleic acid immobilization; The Organic Chemistry of Biological Pathways; cross linking in biomolecules; Physical Chemistry of proteins; fluorescent labeling of proteins and nucleic acids, sequencing of proteins and amino acids, radio labeling of proteins and nucleic acids, chemistry</w:t>
      </w:r>
      <w:r>
        <w:rPr>
          <w:spacing w:val="40"/>
        </w:rPr>
        <w:t xml:space="preserve"> </w:t>
      </w:r>
      <w:r>
        <w:t xml:space="preserve">of glycosylation, phosphorylation, </w:t>
      </w:r>
      <w:proofErr w:type="spellStart"/>
      <w:r>
        <w:t>sulphonylation</w:t>
      </w:r>
      <w:proofErr w:type="spellEnd"/>
      <w:r>
        <w:t>, methylation, of proteins and nucleic acids, non-ribosomal peptide synthesis, nano particles mediated monitoring of protein conformational transition, folding</w:t>
      </w:r>
      <w:r>
        <w:rPr>
          <w:spacing w:val="10"/>
        </w:rPr>
        <w:t xml:space="preserve"> </w:t>
      </w:r>
      <w:r>
        <w:t>and</w:t>
      </w:r>
      <w:r>
        <w:rPr>
          <w:spacing w:val="11"/>
        </w:rPr>
        <w:t xml:space="preserve"> </w:t>
      </w:r>
      <w:r>
        <w:t>unfolding</w:t>
      </w:r>
      <w:r>
        <w:rPr>
          <w:spacing w:val="12"/>
        </w:rPr>
        <w:t xml:space="preserve"> </w:t>
      </w:r>
      <w:r>
        <w:t>processes;</w:t>
      </w:r>
      <w:r>
        <w:rPr>
          <w:spacing w:val="11"/>
        </w:rPr>
        <w:t xml:space="preserve"> </w:t>
      </w:r>
      <w:r>
        <w:t>surface</w:t>
      </w:r>
      <w:r>
        <w:rPr>
          <w:spacing w:val="12"/>
        </w:rPr>
        <w:t xml:space="preserve"> </w:t>
      </w:r>
      <w:r>
        <w:t>properties</w:t>
      </w:r>
      <w:r>
        <w:rPr>
          <w:spacing w:val="12"/>
        </w:rPr>
        <w:t xml:space="preserve"> </w:t>
      </w:r>
      <w:r>
        <w:t>of</w:t>
      </w:r>
      <w:r>
        <w:rPr>
          <w:spacing w:val="12"/>
        </w:rPr>
        <w:t xml:space="preserve"> </w:t>
      </w:r>
      <w:r>
        <w:t>proteins</w:t>
      </w:r>
      <w:r>
        <w:rPr>
          <w:spacing w:val="13"/>
        </w:rPr>
        <w:t xml:space="preserve"> </w:t>
      </w:r>
      <w:r>
        <w:rPr>
          <w:spacing w:val="-5"/>
        </w:rPr>
        <w:t>and</w:t>
      </w:r>
    </w:p>
    <w:p w14:paraId="39FD0E65" w14:textId="77777777" w:rsidR="00545FE0" w:rsidRDefault="00000000">
      <w:pPr>
        <w:pStyle w:val="BodyText"/>
        <w:spacing w:before="101"/>
        <w:ind w:right="137"/>
      </w:pPr>
      <w:r>
        <w:br w:type="column"/>
      </w:r>
      <w:r>
        <w:t>subsequent implications in cellular processes, solubility of proteins, physical basis for biomolecular structure formation, environmental effects</w:t>
      </w:r>
      <w:r>
        <w:rPr>
          <w:spacing w:val="-8"/>
        </w:rPr>
        <w:t xml:space="preserve"> </w:t>
      </w:r>
      <w:r>
        <w:t>on</w:t>
      </w:r>
      <w:r>
        <w:rPr>
          <w:spacing w:val="-8"/>
        </w:rPr>
        <w:t xml:space="preserve"> </w:t>
      </w:r>
      <w:r>
        <w:t>structure-function</w:t>
      </w:r>
      <w:r>
        <w:rPr>
          <w:spacing w:val="-8"/>
        </w:rPr>
        <w:t xml:space="preserve"> </w:t>
      </w:r>
      <w:r>
        <w:t>of</w:t>
      </w:r>
      <w:r>
        <w:rPr>
          <w:spacing w:val="-8"/>
        </w:rPr>
        <w:t xml:space="preserve"> </w:t>
      </w:r>
      <w:r>
        <w:t>biomolecules,</w:t>
      </w:r>
      <w:r>
        <w:rPr>
          <w:spacing w:val="-8"/>
        </w:rPr>
        <w:t xml:space="preserve"> </w:t>
      </w:r>
      <w:r>
        <w:t>chemistry</w:t>
      </w:r>
      <w:r>
        <w:rPr>
          <w:spacing w:val="-8"/>
        </w:rPr>
        <w:t xml:space="preserve"> </w:t>
      </w:r>
      <w:r>
        <w:t>of</w:t>
      </w:r>
      <w:r>
        <w:rPr>
          <w:spacing w:val="-8"/>
        </w:rPr>
        <w:t xml:space="preserve"> </w:t>
      </w:r>
      <w:r>
        <w:t>enzymatic digestion of nucleotides and proteins, role of metal ions in the cellular</w:t>
      </w:r>
      <w:r>
        <w:rPr>
          <w:spacing w:val="-3"/>
        </w:rPr>
        <w:t xml:space="preserve"> </w:t>
      </w:r>
      <w:r>
        <w:t>function,</w:t>
      </w:r>
      <w:r>
        <w:rPr>
          <w:spacing w:val="-3"/>
        </w:rPr>
        <w:t xml:space="preserve"> </w:t>
      </w:r>
      <w:proofErr w:type="spellStart"/>
      <w:r>
        <w:t>metallo</w:t>
      </w:r>
      <w:proofErr w:type="spellEnd"/>
      <w:r>
        <w:t>-enzymes</w:t>
      </w:r>
      <w:r>
        <w:rPr>
          <w:spacing w:val="-3"/>
        </w:rPr>
        <w:t xml:space="preserve"> </w:t>
      </w:r>
      <w:r>
        <w:t>and</w:t>
      </w:r>
      <w:r>
        <w:rPr>
          <w:spacing w:val="-3"/>
        </w:rPr>
        <w:t xml:space="preserve"> </w:t>
      </w:r>
      <w:r>
        <w:t>their</w:t>
      </w:r>
      <w:r>
        <w:rPr>
          <w:spacing w:val="-3"/>
        </w:rPr>
        <w:t xml:space="preserve"> </w:t>
      </w:r>
      <w:r>
        <w:t>biosynthesis,</w:t>
      </w:r>
      <w:r>
        <w:rPr>
          <w:spacing w:val="-3"/>
        </w:rPr>
        <w:t xml:space="preserve"> </w:t>
      </w:r>
      <w:r>
        <w:t>Hydrogen/ Deuterium exchange reaction and its application in monitoring biological processes, basic concept of chemical synthesis of life.</w:t>
      </w:r>
    </w:p>
    <w:p w14:paraId="3C1E15E7" w14:textId="77777777" w:rsidR="00545FE0" w:rsidRDefault="00000000">
      <w:pPr>
        <w:pStyle w:val="Heading3"/>
        <w:spacing w:before="166"/>
      </w:pPr>
      <w:r>
        <w:rPr>
          <w:color w:val="00AEEF"/>
        </w:rPr>
        <w:t xml:space="preserve">SBL711 Cell </w:t>
      </w:r>
      <w:proofErr w:type="spellStart"/>
      <w:r>
        <w:rPr>
          <w:color w:val="00AEEF"/>
          <w:spacing w:val="-2"/>
        </w:rPr>
        <w:t>Signalling</w:t>
      </w:r>
      <w:proofErr w:type="spellEnd"/>
    </w:p>
    <w:p w14:paraId="693B1742" w14:textId="77777777" w:rsidR="00545FE0" w:rsidRDefault="00000000">
      <w:pPr>
        <w:pStyle w:val="Heading4"/>
        <w:jc w:val="both"/>
      </w:pPr>
      <w:r>
        <w:t>3</w:t>
      </w:r>
      <w:r>
        <w:rPr>
          <w:spacing w:val="-1"/>
        </w:rPr>
        <w:t xml:space="preserve"> </w:t>
      </w:r>
      <w:r>
        <w:t>Credits (3-0-</w:t>
      </w:r>
      <w:r>
        <w:rPr>
          <w:spacing w:val="-5"/>
        </w:rPr>
        <w:t>0)</w:t>
      </w:r>
    </w:p>
    <w:p w14:paraId="3086679E" w14:textId="77777777" w:rsidR="00BB7FDD" w:rsidRDefault="00000000" w:rsidP="00BB7FDD">
      <w:pPr>
        <w:spacing w:before="55" w:line="302" w:lineRule="auto"/>
        <w:ind w:left="123" w:right="545" w:hanging="1"/>
        <w:rPr>
          <w:spacing w:val="-2"/>
          <w:sz w:val="18"/>
        </w:rPr>
      </w:pPr>
      <w:r>
        <w:rPr>
          <w:spacing w:val="-2"/>
          <w:sz w:val="18"/>
        </w:rPr>
        <w:t>Pre-requisite(s):</w:t>
      </w:r>
      <w:r>
        <w:rPr>
          <w:spacing w:val="-12"/>
          <w:sz w:val="18"/>
        </w:rPr>
        <w:t xml:space="preserve"> </w:t>
      </w:r>
      <w:r>
        <w:rPr>
          <w:spacing w:val="-2"/>
          <w:sz w:val="18"/>
        </w:rPr>
        <w:t>SBL100</w:t>
      </w:r>
      <w:r>
        <w:rPr>
          <w:spacing w:val="-12"/>
          <w:sz w:val="18"/>
        </w:rPr>
        <w:t xml:space="preserve"> </w:t>
      </w:r>
      <w:r>
        <w:rPr>
          <w:spacing w:val="-2"/>
          <w:sz w:val="18"/>
        </w:rPr>
        <w:t>and</w:t>
      </w:r>
      <w:r>
        <w:rPr>
          <w:spacing w:val="-12"/>
          <w:sz w:val="18"/>
        </w:rPr>
        <w:t xml:space="preserve"> </w:t>
      </w:r>
      <w:r>
        <w:rPr>
          <w:spacing w:val="-2"/>
          <w:sz w:val="18"/>
        </w:rPr>
        <w:t>SBL201</w:t>
      </w:r>
      <w:r>
        <w:rPr>
          <w:spacing w:val="-12"/>
          <w:sz w:val="18"/>
        </w:rPr>
        <w:t xml:space="preserve"> </w:t>
      </w:r>
      <w:r>
        <w:rPr>
          <w:spacing w:val="-2"/>
          <w:sz w:val="18"/>
        </w:rPr>
        <w:t>(or</w:t>
      </w:r>
      <w:r>
        <w:rPr>
          <w:spacing w:val="-12"/>
          <w:sz w:val="18"/>
        </w:rPr>
        <w:t xml:space="preserve"> </w:t>
      </w:r>
      <w:r>
        <w:rPr>
          <w:spacing w:val="-2"/>
          <w:sz w:val="18"/>
        </w:rPr>
        <w:t>equivalent)</w:t>
      </w:r>
      <w:r>
        <w:rPr>
          <w:spacing w:val="-12"/>
          <w:sz w:val="18"/>
        </w:rPr>
        <w:t xml:space="preserve"> </w:t>
      </w:r>
      <w:r>
        <w:rPr>
          <w:spacing w:val="-2"/>
          <w:sz w:val="18"/>
        </w:rPr>
        <w:t>and</w:t>
      </w:r>
      <w:r>
        <w:rPr>
          <w:spacing w:val="-12"/>
          <w:sz w:val="18"/>
        </w:rPr>
        <w:t xml:space="preserve"> </w:t>
      </w:r>
      <w:r>
        <w:rPr>
          <w:spacing w:val="-2"/>
          <w:sz w:val="18"/>
        </w:rPr>
        <w:t>EC</w:t>
      </w:r>
      <w:r>
        <w:rPr>
          <w:spacing w:val="-12"/>
          <w:sz w:val="18"/>
        </w:rPr>
        <w:t xml:space="preserve"> </w:t>
      </w:r>
      <w:r>
        <w:rPr>
          <w:spacing w:val="-2"/>
          <w:sz w:val="18"/>
        </w:rPr>
        <w:t>75</w:t>
      </w:r>
    </w:p>
    <w:p w14:paraId="1AF81EBD" w14:textId="38625C94" w:rsidR="00545FE0" w:rsidRDefault="00000000">
      <w:pPr>
        <w:pStyle w:val="BodyText"/>
        <w:spacing w:before="55" w:line="242" w:lineRule="auto"/>
        <w:ind w:right="136" w:hanging="1"/>
      </w:pPr>
      <w:r>
        <w:t>Signaling as a basis of cellular communications, conversion of information</w:t>
      </w:r>
      <w:r>
        <w:rPr>
          <w:spacing w:val="40"/>
        </w:rPr>
        <w:t xml:space="preserve"> </w:t>
      </w:r>
      <w:r>
        <w:t>into</w:t>
      </w:r>
      <w:r>
        <w:rPr>
          <w:spacing w:val="40"/>
        </w:rPr>
        <w:t xml:space="preserve"> </w:t>
      </w:r>
      <w:r>
        <w:t>cellular</w:t>
      </w:r>
      <w:r>
        <w:rPr>
          <w:spacing w:val="40"/>
        </w:rPr>
        <w:t xml:space="preserve"> </w:t>
      </w:r>
      <w:r>
        <w:t>response,</w:t>
      </w:r>
      <w:r>
        <w:rPr>
          <w:spacing w:val="40"/>
        </w:rPr>
        <w:t xml:space="preserve"> </w:t>
      </w:r>
      <w:r>
        <w:t>first</w:t>
      </w:r>
      <w:r>
        <w:rPr>
          <w:spacing w:val="40"/>
        </w:rPr>
        <w:t xml:space="preserve"> </w:t>
      </w:r>
      <w:r>
        <w:t>messenger,</w:t>
      </w:r>
      <w:r>
        <w:rPr>
          <w:spacing w:val="40"/>
        </w:rPr>
        <w:t xml:space="preserve"> </w:t>
      </w:r>
      <w:r>
        <w:t>intracellular and extracellular receptors, second messenger, signaling proteins, signal</w:t>
      </w:r>
      <w:r>
        <w:rPr>
          <w:spacing w:val="-1"/>
        </w:rPr>
        <w:t xml:space="preserve"> </w:t>
      </w:r>
      <w:r>
        <w:t>amplification,</w:t>
      </w:r>
      <w:r>
        <w:rPr>
          <w:spacing w:val="-1"/>
        </w:rPr>
        <w:t xml:space="preserve"> </w:t>
      </w:r>
      <w:r>
        <w:t>cascade</w:t>
      </w:r>
      <w:r>
        <w:rPr>
          <w:spacing w:val="-1"/>
        </w:rPr>
        <w:t xml:space="preserve"> </w:t>
      </w:r>
      <w:r>
        <w:t>formation,</w:t>
      </w:r>
      <w:r>
        <w:rPr>
          <w:spacing w:val="-1"/>
        </w:rPr>
        <w:t xml:space="preserve"> </w:t>
      </w:r>
      <w:r>
        <w:t>adaptors,</w:t>
      </w:r>
      <w:r>
        <w:rPr>
          <w:spacing w:val="-1"/>
        </w:rPr>
        <w:t xml:space="preserve"> </w:t>
      </w:r>
      <w:r>
        <w:t>domains,</w:t>
      </w:r>
      <w:r>
        <w:rPr>
          <w:spacing w:val="-1"/>
        </w:rPr>
        <w:t xml:space="preserve"> </w:t>
      </w:r>
      <w:r>
        <w:t xml:space="preserve">scaffold, recruitment of signaling proteins, </w:t>
      </w:r>
      <w:proofErr w:type="spellStart"/>
      <w:r>
        <w:t>pseudosubstrates</w:t>
      </w:r>
      <w:proofErr w:type="spellEnd"/>
      <w:r>
        <w:t>, convergence, divergence, cross talk, molecular switches, critical nodes, multisite protein phosphorylation, G-protein coupled signal transduction, nuclear</w:t>
      </w:r>
      <w:r>
        <w:rPr>
          <w:spacing w:val="45"/>
        </w:rPr>
        <w:t xml:space="preserve"> </w:t>
      </w:r>
      <w:r>
        <w:t>receptors,</w:t>
      </w:r>
      <w:r>
        <w:rPr>
          <w:spacing w:val="45"/>
        </w:rPr>
        <w:t xml:space="preserve"> </w:t>
      </w:r>
      <w:r>
        <w:t>growth</w:t>
      </w:r>
      <w:r>
        <w:rPr>
          <w:spacing w:val="44"/>
        </w:rPr>
        <w:t xml:space="preserve"> </w:t>
      </w:r>
      <w:r>
        <w:t>factors</w:t>
      </w:r>
      <w:r>
        <w:rPr>
          <w:spacing w:val="46"/>
        </w:rPr>
        <w:t xml:space="preserve"> </w:t>
      </w:r>
      <w:r>
        <w:t>and</w:t>
      </w:r>
      <w:r>
        <w:rPr>
          <w:spacing w:val="44"/>
        </w:rPr>
        <w:t xml:space="preserve"> </w:t>
      </w:r>
      <w:r>
        <w:t>tyrosine</w:t>
      </w:r>
      <w:r>
        <w:rPr>
          <w:spacing w:val="46"/>
        </w:rPr>
        <w:t xml:space="preserve"> </w:t>
      </w:r>
      <w:r>
        <w:t>kinases,</w:t>
      </w:r>
      <w:r>
        <w:rPr>
          <w:spacing w:val="45"/>
        </w:rPr>
        <w:t xml:space="preserve"> </w:t>
      </w:r>
      <w:r>
        <w:rPr>
          <w:spacing w:val="-2"/>
        </w:rPr>
        <w:t>mitogen</w:t>
      </w:r>
    </w:p>
    <w:p w14:paraId="3BBFF162" w14:textId="77777777" w:rsidR="00545FE0" w:rsidRDefault="00000000">
      <w:pPr>
        <w:pStyle w:val="BodyText"/>
        <w:spacing w:before="0" w:line="237" w:lineRule="auto"/>
        <w:ind w:right="140"/>
      </w:pPr>
      <w:r>
        <w:t>activated protein kinases, insulin signal transduction, phosphatases, emerging technologies like antisense, omics, RNAi, high content screening, target hopping, combination of mutations, systems approach to understand signaling complexity.</w:t>
      </w:r>
    </w:p>
    <w:p w14:paraId="4D9C0355" w14:textId="77777777" w:rsidR="00545FE0" w:rsidRDefault="00545FE0">
      <w:pPr>
        <w:pStyle w:val="BodyText"/>
        <w:spacing w:before="9"/>
        <w:ind w:left="0"/>
        <w:jc w:val="left"/>
      </w:pPr>
    </w:p>
    <w:p w14:paraId="7538BFB3" w14:textId="77777777" w:rsidR="00545FE0" w:rsidRDefault="00000000">
      <w:pPr>
        <w:pStyle w:val="Heading3"/>
        <w:jc w:val="left"/>
      </w:pPr>
      <w:r>
        <w:rPr>
          <w:color w:val="00AEEF"/>
        </w:rPr>
        <w:t xml:space="preserve">SBL712 Dynamics of Infection </w:t>
      </w:r>
      <w:r>
        <w:rPr>
          <w:color w:val="00AEEF"/>
          <w:spacing w:val="-2"/>
        </w:rPr>
        <w:t>Biology</w:t>
      </w:r>
    </w:p>
    <w:p w14:paraId="1D1F1E7B" w14:textId="77777777" w:rsidR="00545FE0" w:rsidRDefault="00000000">
      <w:pPr>
        <w:pStyle w:val="Heading4"/>
      </w:pPr>
      <w:r>
        <w:t>3</w:t>
      </w:r>
      <w:r>
        <w:rPr>
          <w:spacing w:val="-1"/>
        </w:rPr>
        <w:t xml:space="preserve"> </w:t>
      </w:r>
      <w:r>
        <w:t>Credits (3-0-</w:t>
      </w:r>
      <w:r>
        <w:rPr>
          <w:spacing w:val="-5"/>
        </w:rPr>
        <w:t>0)</w:t>
      </w:r>
    </w:p>
    <w:p w14:paraId="4DE11040" w14:textId="77777777" w:rsidR="00545FE0" w:rsidRDefault="00000000">
      <w:pPr>
        <w:spacing w:before="56"/>
        <w:ind w:left="123" w:hanging="1"/>
        <w:rPr>
          <w:sz w:val="18"/>
        </w:rPr>
      </w:pPr>
      <w:r>
        <w:rPr>
          <w:sz w:val="18"/>
        </w:rPr>
        <w:t>Pre-requisite(s):</w:t>
      </w:r>
      <w:r>
        <w:rPr>
          <w:spacing w:val="40"/>
          <w:sz w:val="18"/>
        </w:rPr>
        <w:t xml:space="preserve"> </w:t>
      </w:r>
      <w:r>
        <w:rPr>
          <w:sz w:val="18"/>
        </w:rPr>
        <w:t>SBL100</w:t>
      </w:r>
      <w:r>
        <w:rPr>
          <w:spacing w:val="40"/>
          <w:sz w:val="18"/>
        </w:rPr>
        <w:t xml:space="preserve"> </w:t>
      </w:r>
      <w:r>
        <w:rPr>
          <w:sz w:val="18"/>
        </w:rPr>
        <w:t>and</w:t>
      </w:r>
      <w:r>
        <w:rPr>
          <w:spacing w:val="40"/>
          <w:sz w:val="18"/>
        </w:rPr>
        <w:t xml:space="preserve"> </w:t>
      </w:r>
      <w:r>
        <w:rPr>
          <w:sz w:val="18"/>
        </w:rPr>
        <w:t>either</w:t>
      </w:r>
      <w:r>
        <w:rPr>
          <w:spacing w:val="40"/>
          <w:sz w:val="18"/>
        </w:rPr>
        <w:t xml:space="preserve"> </w:t>
      </w:r>
      <w:r>
        <w:rPr>
          <w:sz w:val="18"/>
        </w:rPr>
        <w:t>SBL201</w:t>
      </w:r>
      <w:r>
        <w:rPr>
          <w:spacing w:val="40"/>
          <w:sz w:val="18"/>
        </w:rPr>
        <w:t xml:space="preserve"> </w:t>
      </w:r>
      <w:r>
        <w:rPr>
          <w:sz w:val="18"/>
        </w:rPr>
        <w:t>or</w:t>
      </w:r>
      <w:r>
        <w:rPr>
          <w:spacing w:val="40"/>
          <w:sz w:val="18"/>
        </w:rPr>
        <w:t xml:space="preserve"> </w:t>
      </w:r>
      <w:r>
        <w:rPr>
          <w:sz w:val="18"/>
        </w:rPr>
        <w:t>BEL204</w:t>
      </w:r>
      <w:r>
        <w:rPr>
          <w:spacing w:val="40"/>
          <w:sz w:val="18"/>
        </w:rPr>
        <w:t xml:space="preserve"> </w:t>
      </w:r>
      <w:r>
        <w:rPr>
          <w:sz w:val="18"/>
        </w:rPr>
        <w:t>or BEL311 and EC 75</w:t>
      </w:r>
    </w:p>
    <w:p w14:paraId="4E395099" w14:textId="77777777" w:rsidR="00545FE0" w:rsidRDefault="00000000">
      <w:pPr>
        <w:pStyle w:val="BodyText"/>
        <w:spacing w:before="22"/>
        <w:ind w:right="140"/>
      </w:pPr>
      <w:r>
        <w:t>Features</w:t>
      </w:r>
      <w:r>
        <w:rPr>
          <w:spacing w:val="40"/>
        </w:rPr>
        <w:t xml:space="preserve"> </w:t>
      </w:r>
      <w:r>
        <w:t>of</w:t>
      </w:r>
      <w:r>
        <w:rPr>
          <w:spacing w:val="40"/>
        </w:rPr>
        <w:t xml:space="preserve"> </w:t>
      </w:r>
      <w:r>
        <w:t>bacterial/viral/other</w:t>
      </w:r>
      <w:r>
        <w:rPr>
          <w:spacing w:val="40"/>
        </w:rPr>
        <w:t xml:space="preserve"> </w:t>
      </w:r>
      <w:r>
        <w:t>pathogens,</w:t>
      </w:r>
      <w:r>
        <w:rPr>
          <w:spacing w:val="40"/>
        </w:rPr>
        <w:t xml:space="preserve"> </w:t>
      </w:r>
      <w:r>
        <w:t>molecular</w:t>
      </w:r>
      <w:r>
        <w:rPr>
          <w:spacing w:val="40"/>
        </w:rPr>
        <w:t xml:space="preserve"> </w:t>
      </w:r>
      <w:r>
        <w:t>evolution and dissemination, factors influencing dissemination, host entry, receptors and pathways, host genetics, persistence and latency, co- infection dynamics, host-pathogen interactions, innate and adaptive immunity, Th1-Th2 balance, intracellular survival and dissemination, molecular mimicry, apoptosis and necrosis, intervention strategies and application of bioinformatics in infection biology.</w:t>
      </w:r>
    </w:p>
    <w:p w14:paraId="07D5E643" w14:textId="77777777" w:rsidR="00545FE0" w:rsidRDefault="00545FE0">
      <w:pPr>
        <w:pStyle w:val="BodyText"/>
        <w:spacing w:before="1"/>
        <w:ind w:left="0"/>
        <w:jc w:val="left"/>
      </w:pPr>
    </w:p>
    <w:p w14:paraId="33EF424D" w14:textId="77777777" w:rsidR="00545FE0" w:rsidRDefault="00000000">
      <w:pPr>
        <w:pStyle w:val="Heading3"/>
        <w:jc w:val="left"/>
      </w:pPr>
      <w:r>
        <w:rPr>
          <w:color w:val="00AEEF"/>
        </w:rPr>
        <w:t xml:space="preserve">SBL713 Introduction to Structural </w:t>
      </w:r>
      <w:r>
        <w:rPr>
          <w:color w:val="00AEEF"/>
          <w:spacing w:val="-2"/>
        </w:rPr>
        <w:t>Biology</w:t>
      </w:r>
    </w:p>
    <w:p w14:paraId="7CCF5305" w14:textId="77777777" w:rsidR="00545FE0" w:rsidRDefault="00000000">
      <w:pPr>
        <w:pStyle w:val="Heading4"/>
      </w:pPr>
      <w:r>
        <w:t>3</w:t>
      </w:r>
      <w:r>
        <w:rPr>
          <w:spacing w:val="-1"/>
        </w:rPr>
        <w:t xml:space="preserve"> </w:t>
      </w:r>
      <w:r>
        <w:t>Credits (3-0-</w:t>
      </w:r>
      <w:r>
        <w:rPr>
          <w:spacing w:val="-5"/>
        </w:rPr>
        <w:t>0)</w:t>
      </w:r>
    </w:p>
    <w:p w14:paraId="38B0D8DC" w14:textId="77777777" w:rsidR="00545FE0" w:rsidRDefault="00000000">
      <w:pPr>
        <w:spacing w:before="56"/>
        <w:ind w:left="123" w:right="142" w:hanging="1"/>
        <w:rPr>
          <w:sz w:val="18"/>
        </w:rPr>
      </w:pPr>
      <w:r>
        <w:rPr>
          <w:sz w:val="18"/>
        </w:rPr>
        <w:t>Pre-requisite(s): SBL100 and either BEL204 or BEL311 and EC 75</w:t>
      </w:r>
    </w:p>
    <w:p w14:paraId="737C3514" w14:textId="77777777" w:rsidR="00545FE0" w:rsidRDefault="00000000">
      <w:pPr>
        <w:pStyle w:val="BodyText"/>
        <w:spacing w:before="21"/>
        <w:ind w:right="136"/>
      </w:pPr>
      <w:r>
        <w:t>Introduction</w:t>
      </w:r>
      <w:r>
        <w:rPr>
          <w:spacing w:val="-2"/>
        </w:rPr>
        <w:t xml:space="preserve"> </w:t>
      </w:r>
      <w:r>
        <w:t>to</w:t>
      </w:r>
      <w:r>
        <w:rPr>
          <w:spacing w:val="-2"/>
        </w:rPr>
        <w:t xml:space="preserve"> </w:t>
      </w:r>
      <w:r>
        <w:t>protein</w:t>
      </w:r>
      <w:r>
        <w:rPr>
          <w:spacing w:val="-2"/>
        </w:rPr>
        <w:t xml:space="preserve"> </w:t>
      </w:r>
      <w:r>
        <w:t>structure;</w:t>
      </w:r>
      <w:r>
        <w:rPr>
          <w:spacing w:val="-2"/>
        </w:rPr>
        <w:t xml:space="preserve"> </w:t>
      </w:r>
      <w:r>
        <w:t>secondary,</w:t>
      </w:r>
      <w:r>
        <w:rPr>
          <w:spacing w:val="-2"/>
        </w:rPr>
        <w:t xml:space="preserve"> </w:t>
      </w:r>
      <w:r>
        <w:t>tertiary</w:t>
      </w:r>
      <w:r>
        <w:rPr>
          <w:spacing w:val="-2"/>
        </w:rPr>
        <w:t xml:space="preserve"> </w:t>
      </w:r>
      <w:r>
        <w:t>and</w:t>
      </w:r>
      <w:r>
        <w:rPr>
          <w:spacing w:val="-2"/>
        </w:rPr>
        <w:t xml:space="preserve"> </w:t>
      </w:r>
      <w:r>
        <w:t xml:space="preserve">quaternary structures; expression and purification of recombinant proteins for </w:t>
      </w:r>
      <w:r>
        <w:rPr>
          <w:spacing w:val="-2"/>
        </w:rPr>
        <w:t>structure</w:t>
      </w:r>
      <w:r>
        <w:rPr>
          <w:spacing w:val="-7"/>
        </w:rPr>
        <w:t xml:space="preserve"> </w:t>
      </w:r>
      <w:r>
        <w:rPr>
          <w:spacing w:val="-2"/>
        </w:rPr>
        <w:t>determination;</w:t>
      </w:r>
      <w:r>
        <w:rPr>
          <w:spacing w:val="-7"/>
        </w:rPr>
        <w:t xml:space="preserve"> </w:t>
      </w:r>
      <w:r>
        <w:rPr>
          <w:spacing w:val="-2"/>
        </w:rPr>
        <w:t>basics</w:t>
      </w:r>
      <w:r>
        <w:rPr>
          <w:spacing w:val="-7"/>
        </w:rPr>
        <w:t xml:space="preserve"> </w:t>
      </w:r>
      <w:r>
        <w:rPr>
          <w:spacing w:val="-2"/>
        </w:rPr>
        <w:t>of</w:t>
      </w:r>
      <w:r>
        <w:rPr>
          <w:spacing w:val="-7"/>
        </w:rPr>
        <w:t xml:space="preserve"> </w:t>
      </w:r>
      <w:r>
        <w:rPr>
          <w:spacing w:val="-2"/>
        </w:rPr>
        <w:t>X-ray</w:t>
      </w:r>
      <w:r>
        <w:rPr>
          <w:spacing w:val="-7"/>
        </w:rPr>
        <w:t xml:space="preserve"> </w:t>
      </w:r>
      <w:r>
        <w:rPr>
          <w:spacing w:val="-2"/>
        </w:rPr>
        <w:t>crystallography,</w:t>
      </w:r>
      <w:r>
        <w:rPr>
          <w:spacing w:val="-7"/>
        </w:rPr>
        <w:t xml:space="preserve"> </w:t>
      </w:r>
      <w:r>
        <w:rPr>
          <w:spacing w:val="-2"/>
        </w:rPr>
        <w:t>space</w:t>
      </w:r>
      <w:r>
        <w:rPr>
          <w:spacing w:val="-7"/>
        </w:rPr>
        <w:t xml:space="preserve"> </w:t>
      </w:r>
      <w:r>
        <w:rPr>
          <w:spacing w:val="-2"/>
        </w:rPr>
        <w:t xml:space="preserve">groups, </w:t>
      </w:r>
      <w:r>
        <w:t>diffraction</w:t>
      </w:r>
      <w:r>
        <w:rPr>
          <w:spacing w:val="-2"/>
        </w:rPr>
        <w:t xml:space="preserve"> </w:t>
      </w:r>
      <w:r>
        <w:t>basics,</w:t>
      </w:r>
      <w:r>
        <w:rPr>
          <w:spacing w:val="-2"/>
        </w:rPr>
        <w:t xml:space="preserve"> </w:t>
      </w:r>
      <w:r>
        <w:t>phasing</w:t>
      </w:r>
      <w:r>
        <w:rPr>
          <w:spacing w:val="-2"/>
        </w:rPr>
        <w:t xml:space="preserve"> </w:t>
      </w:r>
      <w:r>
        <w:t>techniques,</w:t>
      </w:r>
      <w:r>
        <w:rPr>
          <w:spacing w:val="-2"/>
        </w:rPr>
        <w:t xml:space="preserve"> </w:t>
      </w:r>
      <w:r>
        <w:t>validation</w:t>
      </w:r>
      <w:r>
        <w:rPr>
          <w:spacing w:val="-2"/>
        </w:rPr>
        <w:t xml:space="preserve"> </w:t>
      </w:r>
      <w:r>
        <w:t>and</w:t>
      </w:r>
      <w:r>
        <w:rPr>
          <w:spacing w:val="-2"/>
        </w:rPr>
        <w:t xml:space="preserve"> </w:t>
      </w:r>
      <w:r>
        <w:t xml:space="preserve">Ramachandran plot; </w:t>
      </w:r>
      <w:proofErr w:type="spellStart"/>
      <w:r>
        <w:t>cryoelectron</w:t>
      </w:r>
      <w:proofErr w:type="spellEnd"/>
      <w:r>
        <w:t xml:space="preserve"> microscopy, freezing and imaging techniques, model building; small angle X-ray scattering (SAXS), application to protein samples; NMR, chemical shifts, common NMR experiments, assignment, validation; advantages and disadvantages of each technique, types of applications.</w:t>
      </w:r>
    </w:p>
    <w:p w14:paraId="7F0D3334" w14:textId="77777777" w:rsidR="00545FE0" w:rsidRDefault="00000000">
      <w:pPr>
        <w:pStyle w:val="Heading3"/>
        <w:spacing w:before="193"/>
        <w:jc w:val="left"/>
      </w:pPr>
      <w:r>
        <w:rPr>
          <w:color w:val="00AEEF"/>
        </w:rPr>
        <w:t xml:space="preserve">SBL714 Plant Biotechnology and Human </w:t>
      </w:r>
      <w:r>
        <w:rPr>
          <w:color w:val="00AEEF"/>
          <w:spacing w:val="-2"/>
        </w:rPr>
        <w:t>Health</w:t>
      </w:r>
    </w:p>
    <w:p w14:paraId="3872444F" w14:textId="77777777" w:rsidR="00545FE0" w:rsidRDefault="00000000">
      <w:pPr>
        <w:pStyle w:val="Heading4"/>
      </w:pPr>
      <w:r>
        <w:t>3</w:t>
      </w:r>
      <w:r>
        <w:rPr>
          <w:spacing w:val="-1"/>
        </w:rPr>
        <w:t xml:space="preserve"> </w:t>
      </w:r>
      <w:r>
        <w:t>Credits (3-0-</w:t>
      </w:r>
      <w:r>
        <w:rPr>
          <w:spacing w:val="-5"/>
        </w:rPr>
        <w:t>0)</w:t>
      </w:r>
    </w:p>
    <w:p w14:paraId="12B34C44" w14:textId="77777777" w:rsidR="00545FE0" w:rsidRDefault="00000000">
      <w:pPr>
        <w:spacing w:before="55"/>
        <w:ind w:left="123"/>
        <w:rPr>
          <w:sz w:val="18"/>
        </w:rPr>
      </w:pPr>
      <w:r>
        <w:rPr>
          <w:sz w:val="18"/>
        </w:rPr>
        <w:t>Pre-requisite(s):</w:t>
      </w:r>
      <w:r>
        <w:rPr>
          <w:spacing w:val="-3"/>
          <w:sz w:val="18"/>
        </w:rPr>
        <w:t xml:space="preserve"> </w:t>
      </w:r>
      <w:r>
        <w:rPr>
          <w:sz w:val="18"/>
        </w:rPr>
        <w:t>EC</w:t>
      </w:r>
      <w:r>
        <w:rPr>
          <w:spacing w:val="-1"/>
          <w:sz w:val="18"/>
        </w:rPr>
        <w:t xml:space="preserve"> </w:t>
      </w:r>
      <w:r>
        <w:rPr>
          <w:spacing w:val="-5"/>
          <w:sz w:val="18"/>
        </w:rPr>
        <w:t>75</w:t>
      </w:r>
    </w:p>
    <w:p w14:paraId="03817DB6" w14:textId="77777777" w:rsidR="00545FE0" w:rsidRDefault="00000000">
      <w:pPr>
        <w:pStyle w:val="BodyText"/>
        <w:ind w:right="131"/>
      </w:pPr>
      <w:r>
        <w:t>Overview of medicinal plants and their geographical distribution, economics</w:t>
      </w:r>
      <w:r>
        <w:rPr>
          <w:spacing w:val="-3"/>
        </w:rPr>
        <w:t xml:space="preserve"> </w:t>
      </w:r>
      <w:r>
        <w:t>of</w:t>
      </w:r>
      <w:r>
        <w:rPr>
          <w:spacing w:val="-3"/>
        </w:rPr>
        <w:t xml:space="preserve"> </w:t>
      </w:r>
      <w:r>
        <w:t>medicinal</w:t>
      </w:r>
      <w:r>
        <w:rPr>
          <w:spacing w:val="-3"/>
        </w:rPr>
        <w:t xml:space="preserve"> </w:t>
      </w:r>
      <w:r>
        <w:t>plants,</w:t>
      </w:r>
      <w:r>
        <w:rPr>
          <w:spacing w:val="-3"/>
        </w:rPr>
        <w:t xml:space="preserve"> </w:t>
      </w:r>
      <w:proofErr w:type="spellStart"/>
      <w:r>
        <w:t>KNapSACK</w:t>
      </w:r>
      <w:proofErr w:type="spellEnd"/>
      <w:r>
        <w:rPr>
          <w:spacing w:val="-3"/>
        </w:rPr>
        <w:t xml:space="preserve"> </w:t>
      </w:r>
      <w:r>
        <w:t>family</w:t>
      </w:r>
      <w:r>
        <w:rPr>
          <w:spacing w:val="-3"/>
        </w:rPr>
        <w:t xml:space="preserve"> </w:t>
      </w:r>
      <w:proofErr w:type="spellStart"/>
      <w:r>
        <w:t>database,metabolic</w:t>
      </w:r>
      <w:proofErr w:type="spellEnd"/>
      <w:r>
        <w:t xml:space="preserve"> diversity, genomic and </w:t>
      </w:r>
      <w:r>
        <w:rPr>
          <w:spacing w:val="9"/>
        </w:rPr>
        <w:t xml:space="preserve">transcriptomic </w:t>
      </w:r>
      <w:r>
        <w:t xml:space="preserve">profiling, </w:t>
      </w:r>
      <w:r>
        <w:rPr>
          <w:spacing w:val="10"/>
        </w:rPr>
        <w:t xml:space="preserve">phenomics, </w:t>
      </w:r>
      <w:r>
        <w:t>antivenoms, plant toxins, bioactive peptides, genetic engineering</w:t>
      </w:r>
      <w:r>
        <w:rPr>
          <w:spacing w:val="40"/>
        </w:rPr>
        <w:t xml:space="preserve"> </w:t>
      </w:r>
      <w:r>
        <w:t>and</w:t>
      </w:r>
      <w:r>
        <w:rPr>
          <w:spacing w:val="-9"/>
        </w:rPr>
        <w:t xml:space="preserve"> </w:t>
      </w:r>
      <w:r>
        <w:t>molecular</w:t>
      </w:r>
      <w:r>
        <w:rPr>
          <w:spacing w:val="-9"/>
        </w:rPr>
        <w:t xml:space="preserve"> </w:t>
      </w:r>
      <w:r>
        <w:t>biology</w:t>
      </w:r>
      <w:r>
        <w:rPr>
          <w:spacing w:val="-9"/>
        </w:rPr>
        <w:t xml:space="preserve"> </w:t>
      </w:r>
      <w:r>
        <w:t>technologies</w:t>
      </w:r>
      <w:r>
        <w:rPr>
          <w:spacing w:val="-9"/>
        </w:rPr>
        <w:t xml:space="preserve"> </w:t>
      </w:r>
      <w:r>
        <w:t>such</w:t>
      </w:r>
      <w:r>
        <w:rPr>
          <w:spacing w:val="-9"/>
        </w:rPr>
        <w:t xml:space="preserve"> </w:t>
      </w:r>
      <w:r>
        <w:t>as</w:t>
      </w:r>
      <w:r>
        <w:rPr>
          <w:spacing w:val="-9"/>
        </w:rPr>
        <w:t xml:space="preserve"> </w:t>
      </w:r>
      <w:r>
        <w:t>DNA</w:t>
      </w:r>
      <w:r>
        <w:rPr>
          <w:spacing w:val="-9"/>
        </w:rPr>
        <w:t xml:space="preserve"> </w:t>
      </w:r>
      <w:r>
        <w:t>barcoding,</w:t>
      </w:r>
      <w:r>
        <w:rPr>
          <w:spacing w:val="-9"/>
        </w:rPr>
        <w:t xml:space="preserve"> </w:t>
      </w:r>
      <w:r>
        <w:t>DNA</w:t>
      </w:r>
      <w:r>
        <w:rPr>
          <w:spacing w:val="-9"/>
        </w:rPr>
        <w:t xml:space="preserve"> </w:t>
      </w:r>
      <w:r>
        <w:t xml:space="preserve">chip technology, cDNA, AFLP, microarray, siRNA, antisense, </w:t>
      </w:r>
      <w:proofErr w:type="spellStart"/>
      <w:r>
        <w:t>bioanalytics</w:t>
      </w:r>
      <w:proofErr w:type="spellEnd"/>
      <w:r>
        <w:t xml:space="preserve">, plant models systems, </w:t>
      </w:r>
      <w:proofErr w:type="spellStart"/>
      <w:r>
        <w:t>Nutragenomics</w:t>
      </w:r>
      <w:proofErr w:type="spellEnd"/>
      <w:r>
        <w:t>, smart and functional foods, Plants based human diseases communicable and noncommunicable diseases, synthetic biology approaches</w:t>
      </w:r>
    </w:p>
    <w:p w14:paraId="19C05AA7" w14:textId="77777777" w:rsidR="00545FE0" w:rsidRDefault="00000000">
      <w:pPr>
        <w:pStyle w:val="Heading3"/>
        <w:spacing w:before="193"/>
        <w:jc w:val="left"/>
      </w:pPr>
      <w:r>
        <w:rPr>
          <w:color w:val="00AEEF"/>
        </w:rPr>
        <w:t xml:space="preserve">SBL720 Genome and </w:t>
      </w:r>
      <w:r>
        <w:rPr>
          <w:color w:val="00AEEF"/>
          <w:spacing w:val="-2"/>
        </w:rPr>
        <w:t>Healthcare</w:t>
      </w:r>
    </w:p>
    <w:p w14:paraId="0362809A" w14:textId="77777777" w:rsidR="00545FE0" w:rsidRDefault="00000000">
      <w:pPr>
        <w:pStyle w:val="Heading4"/>
      </w:pPr>
      <w:r>
        <w:t>3</w:t>
      </w:r>
      <w:r>
        <w:rPr>
          <w:spacing w:val="-1"/>
        </w:rPr>
        <w:t xml:space="preserve"> </w:t>
      </w:r>
      <w:r>
        <w:t>Credits (3-0-</w:t>
      </w:r>
      <w:r>
        <w:rPr>
          <w:spacing w:val="-5"/>
        </w:rPr>
        <w:t>0)</w:t>
      </w:r>
    </w:p>
    <w:p w14:paraId="74EC55CE" w14:textId="77777777" w:rsidR="00545FE0" w:rsidRDefault="00000000">
      <w:pPr>
        <w:spacing w:before="55" w:line="252" w:lineRule="auto"/>
        <w:ind w:left="123" w:right="136" w:hanging="1"/>
        <w:rPr>
          <w:sz w:val="16"/>
        </w:rPr>
      </w:pPr>
      <w:r>
        <w:rPr>
          <w:sz w:val="18"/>
        </w:rPr>
        <w:t xml:space="preserve">Pre-requisite(s): As per IITD norms for 700 level courses EC </w:t>
      </w:r>
      <w:r>
        <w:rPr>
          <w:sz w:val="18"/>
        </w:rPr>
        <w:lastRenderedPageBreak/>
        <w:t xml:space="preserve">75 and BEL110 or CYL110 or CYL120 or Equivalent </w:t>
      </w:r>
      <w:r>
        <w:rPr>
          <w:sz w:val="16"/>
        </w:rPr>
        <w:t>Fundamentals</w:t>
      </w:r>
      <w:r>
        <w:rPr>
          <w:spacing w:val="31"/>
          <w:sz w:val="16"/>
        </w:rPr>
        <w:t xml:space="preserve"> </w:t>
      </w:r>
      <w:r>
        <w:rPr>
          <w:sz w:val="16"/>
        </w:rPr>
        <w:t>of</w:t>
      </w:r>
      <w:r>
        <w:rPr>
          <w:spacing w:val="31"/>
          <w:sz w:val="16"/>
        </w:rPr>
        <w:t xml:space="preserve"> </w:t>
      </w:r>
      <w:r>
        <w:rPr>
          <w:sz w:val="16"/>
        </w:rPr>
        <w:t>Chromosomes</w:t>
      </w:r>
      <w:r>
        <w:rPr>
          <w:spacing w:val="31"/>
          <w:sz w:val="16"/>
        </w:rPr>
        <w:t xml:space="preserve"> </w:t>
      </w:r>
      <w:r>
        <w:rPr>
          <w:sz w:val="16"/>
        </w:rPr>
        <w:t>and</w:t>
      </w:r>
      <w:r>
        <w:rPr>
          <w:spacing w:val="31"/>
          <w:sz w:val="16"/>
        </w:rPr>
        <w:t xml:space="preserve"> </w:t>
      </w:r>
      <w:r>
        <w:rPr>
          <w:sz w:val="16"/>
        </w:rPr>
        <w:t>Cells,</w:t>
      </w:r>
      <w:r>
        <w:rPr>
          <w:spacing w:val="31"/>
          <w:sz w:val="16"/>
        </w:rPr>
        <w:t xml:space="preserve"> </w:t>
      </w:r>
      <w:r>
        <w:rPr>
          <w:sz w:val="16"/>
        </w:rPr>
        <w:t>Fundamentals</w:t>
      </w:r>
      <w:r>
        <w:rPr>
          <w:spacing w:val="31"/>
          <w:sz w:val="16"/>
        </w:rPr>
        <w:t xml:space="preserve"> </w:t>
      </w:r>
      <w:r>
        <w:rPr>
          <w:sz w:val="16"/>
        </w:rPr>
        <w:t>of</w:t>
      </w:r>
      <w:r>
        <w:rPr>
          <w:spacing w:val="31"/>
          <w:sz w:val="16"/>
        </w:rPr>
        <w:t xml:space="preserve"> </w:t>
      </w:r>
      <w:r>
        <w:rPr>
          <w:sz w:val="16"/>
        </w:rPr>
        <w:t>Gene</w:t>
      </w:r>
    </w:p>
    <w:p w14:paraId="29A4B314" w14:textId="77777777" w:rsidR="00545FE0" w:rsidRDefault="00545FE0">
      <w:pPr>
        <w:spacing w:line="252" w:lineRule="auto"/>
        <w:rPr>
          <w:sz w:val="16"/>
        </w:rPr>
        <w:sectPr w:rsidR="00545FE0" w:rsidSect="00220269">
          <w:type w:val="continuous"/>
          <w:pgSz w:w="11880" w:h="16920"/>
          <w:pgMar w:top="980" w:right="820" w:bottom="1000" w:left="840" w:header="653" w:footer="802" w:gutter="0"/>
          <w:cols w:num="2" w:space="720" w:equalWidth="0">
            <w:col w:w="5038" w:space="58"/>
            <w:col w:w="5124"/>
          </w:cols>
        </w:sectPr>
      </w:pPr>
    </w:p>
    <w:p w14:paraId="2E76C7D4" w14:textId="77777777" w:rsidR="00545FE0" w:rsidRDefault="00545FE0">
      <w:pPr>
        <w:pStyle w:val="BodyText"/>
        <w:spacing w:before="0"/>
        <w:ind w:left="0"/>
        <w:jc w:val="left"/>
        <w:rPr>
          <w:sz w:val="20"/>
        </w:rPr>
      </w:pPr>
    </w:p>
    <w:p w14:paraId="1DDCE762" w14:textId="77777777" w:rsidR="00545FE0" w:rsidRDefault="00545FE0">
      <w:pPr>
        <w:pStyle w:val="BodyText"/>
        <w:spacing w:before="187"/>
        <w:ind w:left="0"/>
        <w:jc w:val="left"/>
        <w:rPr>
          <w:sz w:val="20"/>
        </w:rPr>
      </w:pPr>
    </w:p>
    <w:p w14:paraId="3EA56C80" w14:textId="77777777" w:rsidR="00545FE0" w:rsidRDefault="00545FE0">
      <w:pPr>
        <w:rPr>
          <w:sz w:val="20"/>
        </w:rPr>
        <w:sectPr w:rsidR="00545FE0" w:rsidSect="00220269">
          <w:headerReference w:type="even" r:id="rId173"/>
          <w:headerReference w:type="default" r:id="rId174"/>
          <w:footerReference w:type="even" r:id="rId175"/>
          <w:footerReference w:type="default" r:id="rId176"/>
          <w:pgSz w:w="11880" w:h="16920"/>
          <w:pgMar w:top="940" w:right="820" w:bottom="1000" w:left="840" w:header="653" w:footer="802" w:gutter="0"/>
          <w:pgNumType w:start="404"/>
          <w:cols w:space="720"/>
        </w:sectPr>
      </w:pPr>
    </w:p>
    <w:p w14:paraId="6B40326E" w14:textId="77777777" w:rsidR="00545FE0" w:rsidRDefault="00000000">
      <w:pPr>
        <w:pStyle w:val="BodyText"/>
        <w:spacing w:before="101"/>
        <w:ind w:right="48"/>
      </w:pPr>
      <w:r>
        <w:t>Structure, Human Genome Organization, Principles Underlying human gene expression, Principles of Genetic Variation, Single Gene Disorders,</w:t>
      </w:r>
      <w:r>
        <w:rPr>
          <w:spacing w:val="-13"/>
        </w:rPr>
        <w:t xml:space="preserve"> </w:t>
      </w:r>
      <w:r>
        <w:t>Genetic</w:t>
      </w:r>
      <w:r>
        <w:rPr>
          <w:spacing w:val="-12"/>
        </w:rPr>
        <w:t xml:space="preserve"> </w:t>
      </w:r>
      <w:r>
        <w:t>Variation</w:t>
      </w:r>
      <w:r>
        <w:rPr>
          <w:spacing w:val="-13"/>
        </w:rPr>
        <w:t xml:space="preserve"> </w:t>
      </w:r>
      <w:r>
        <w:t>Producing</w:t>
      </w:r>
      <w:r>
        <w:rPr>
          <w:spacing w:val="-12"/>
        </w:rPr>
        <w:t xml:space="preserve"> </w:t>
      </w:r>
      <w:r>
        <w:t>Disease-causing</w:t>
      </w:r>
      <w:r>
        <w:rPr>
          <w:spacing w:val="-13"/>
        </w:rPr>
        <w:t xml:space="preserve"> </w:t>
      </w:r>
      <w:r>
        <w:t>Abnormalities in DNA and Chromosomes, Identifying Disease Genes and Genetic Susceptibility to Complex Disease, Genomic Medicine in healthcare, Genetic Approaches to Treating Disease, Cancer Genetics and Genomics, Human Genome Projects, Genetic Testing from Genes to Genomes and the ethics of Genetic Testing and Therapy.</w:t>
      </w:r>
    </w:p>
    <w:p w14:paraId="18DB8E30" w14:textId="77777777" w:rsidR="00545FE0" w:rsidRDefault="00545FE0">
      <w:pPr>
        <w:pStyle w:val="BodyText"/>
        <w:spacing w:before="28"/>
        <w:ind w:left="0"/>
        <w:jc w:val="left"/>
      </w:pPr>
    </w:p>
    <w:p w14:paraId="39EA9464" w14:textId="77777777" w:rsidR="00545FE0" w:rsidRDefault="00000000">
      <w:pPr>
        <w:pStyle w:val="Heading3"/>
        <w:jc w:val="left"/>
      </w:pPr>
      <w:r>
        <w:rPr>
          <w:color w:val="00AEEF"/>
        </w:rPr>
        <w:t xml:space="preserve">SBL721 Techniques in Biomolecular </w:t>
      </w:r>
      <w:r>
        <w:rPr>
          <w:color w:val="00AEEF"/>
          <w:spacing w:val="-2"/>
        </w:rPr>
        <w:t>Interactions</w:t>
      </w:r>
    </w:p>
    <w:p w14:paraId="774B88B5" w14:textId="77777777" w:rsidR="00545FE0" w:rsidRDefault="00000000">
      <w:pPr>
        <w:pStyle w:val="Heading4"/>
      </w:pPr>
      <w:r>
        <w:t>3</w:t>
      </w:r>
      <w:r>
        <w:rPr>
          <w:spacing w:val="-1"/>
        </w:rPr>
        <w:t xml:space="preserve"> </w:t>
      </w:r>
      <w:r>
        <w:t>Credits (3-0-</w:t>
      </w:r>
      <w:r>
        <w:rPr>
          <w:spacing w:val="-5"/>
        </w:rPr>
        <w:t>0)</w:t>
      </w:r>
    </w:p>
    <w:p w14:paraId="646776AA" w14:textId="77777777" w:rsidR="00BB7FDD" w:rsidRPr="00BB7FDD" w:rsidRDefault="00000000" w:rsidP="00BB7FDD">
      <w:pPr>
        <w:spacing w:before="55" w:line="302" w:lineRule="auto"/>
        <w:ind w:left="123" w:right="545" w:hanging="1"/>
        <w:rPr>
          <w:spacing w:val="40"/>
          <w:sz w:val="16"/>
          <w:szCs w:val="20"/>
        </w:rPr>
      </w:pPr>
      <w:r w:rsidRPr="00BB7FDD">
        <w:rPr>
          <w:sz w:val="16"/>
          <w:szCs w:val="20"/>
        </w:rPr>
        <w:t>Pre-requisite(s): As per IITD norms for 700 level courses EC 75 and BEL110 or CYL110 or CYL120 or Equivalent</w:t>
      </w:r>
    </w:p>
    <w:p w14:paraId="27C8736D" w14:textId="7439B1D0" w:rsidR="00545FE0" w:rsidRDefault="00000000">
      <w:pPr>
        <w:pStyle w:val="BodyText"/>
        <w:spacing w:before="56" w:line="242" w:lineRule="auto"/>
        <w:ind w:right="51" w:hanging="1"/>
        <w:jc w:val="left"/>
      </w:pPr>
      <w:r>
        <w:t>Importance</w:t>
      </w:r>
      <w:r>
        <w:rPr>
          <w:spacing w:val="40"/>
        </w:rPr>
        <w:t xml:space="preserve"> </w:t>
      </w:r>
      <w:r>
        <w:t>of</w:t>
      </w:r>
      <w:r>
        <w:rPr>
          <w:spacing w:val="40"/>
        </w:rPr>
        <w:t xml:space="preserve"> </w:t>
      </w:r>
      <w:r>
        <w:t>Biomolecular</w:t>
      </w:r>
      <w:r>
        <w:rPr>
          <w:spacing w:val="40"/>
        </w:rPr>
        <w:t xml:space="preserve"> </w:t>
      </w:r>
      <w:r>
        <w:t>Interactions,</w:t>
      </w:r>
      <w:r>
        <w:rPr>
          <w:spacing w:val="40"/>
        </w:rPr>
        <w:t xml:space="preserve"> </w:t>
      </w:r>
      <w:r>
        <w:t>The</w:t>
      </w:r>
      <w:r>
        <w:rPr>
          <w:spacing w:val="40"/>
        </w:rPr>
        <w:t xml:space="preserve"> </w:t>
      </w:r>
      <w:proofErr w:type="spellStart"/>
      <w:r>
        <w:t>Sturcture</w:t>
      </w:r>
      <w:proofErr w:type="spellEnd"/>
      <w:r>
        <w:rPr>
          <w:spacing w:val="40"/>
        </w:rPr>
        <w:t xml:space="preserve"> </w:t>
      </w:r>
      <w:r>
        <w:t>of</w:t>
      </w:r>
      <w:r>
        <w:rPr>
          <w:spacing w:val="40"/>
        </w:rPr>
        <w:t xml:space="preserve"> </w:t>
      </w:r>
      <w:r>
        <w:t>DNA, Protein</w:t>
      </w:r>
      <w:r>
        <w:rPr>
          <w:spacing w:val="40"/>
        </w:rPr>
        <w:t xml:space="preserve"> </w:t>
      </w:r>
      <w:r>
        <w:t>Structure</w:t>
      </w:r>
      <w:r>
        <w:rPr>
          <w:spacing w:val="40"/>
        </w:rPr>
        <w:t xml:space="preserve"> </w:t>
      </w:r>
      <w:r>
        <w:t>and</w:t>
      </w:r>
      <w:r>
        <w:rPr>
          <w:spacing w:val="40"/>
        </w:rPr>
        <w:t xml:space="preserve"> </w:t>
      </w:r>
      <w:r>
        <w:t>DNA</w:t>
      </w:r>
      <w:r>
        <w:rPr>
          <w:spacing w:val="40"/>
        </w:rPr>
        <w:t xml:space="preserve"> </w:t>
      </w:r>
      <w:r>
        <w:t>Recognition,</w:t>
      </w:r>
      <w:r>
        <w:rPr>
          <w:spacing w:val="40"/>
        </w:rPr>
        <w:t xml:space="preserve"> </w:t>
      </w:r>
      <w:r>
        <w:t>Protein-DNA</w:t>
      </w:r>
      <w:r>
        <w:rPr>
          <w:spacing w:val="40"/>
        </w:rPr>
        <w:t xml:space="preserve"> </w:t>
      </w:r>
      <w:r>
        <w:t>Complexes, Electrophoretic</w:t>
      </w:r>
      <w:r>
        <w:rPr>
          <w:spacing w:val="40"/>
        </w:rPr>
        <w:t xml:space="preserve"> </w:t>
      </w:r>
      <w:r>
        <w:t>Mobility,</w:t>
      </w:r>
      <w:r>
        <w:rPr>
          <w:spacing w:val="40"/>
        </w:rPr>
        <w:t xml:space="preserve"> </w:t>
      </w:r>
      <w:proofErr w:type="spellStart"/>
      <w:r>
        <w:t>Footprinting</w:t>
      </w:r>
      <w:proofErr w:type="spellEnd"/>
      <w:r>
        <w:t>,</w:t>
      </w:r>
      <w:r>
        <w:rPr>
          <w:spacing w:val="40"/>
        </w:rPr>
        <w:t xml:space="preserve"> </w:t>
      </w:r>
      <w:r>
        <w:t>Analysis</w:t>
      </w:r>
      <w:r>
        <w:rPr>
          <w:spacing w:val="40"/>
        </w:rPr>
        <w:t xml:space="preserve"> </w:t>
      </w:r>
      <w:r>
        <w:t>of</w:t>
      </w:r>
      <w:r>
        <w:rPr>
          <w:spacing w:val="40"/>
        </w:rPr>
        <w:t xml:space="preserve"> </w:t>
      </w:r>
      <w:r>
        <w:t>Interactions</w:t>
      </w:r>
      <w:r>
        <w:rPr>
          <w:spacing w:val="40"/>
        </w:rPr>
        <w:t xml:space="preserve"> </w:t>
      </w:r>
      <w:r>
        <w:t xml:space="preserve">by </w:t>
      </w:r>
      <w:r>
        <w:rPr>
          <w:spacing w:val="-2"/>
        </w:rPr>
        <w:t>SELEX,</w:t>
      </w:r>
      <w:r>
        <w:rPr>
          <w:spacing w:val="-4"/>
        </w:rPr>
        <w:t xml:space="preserve"> </w:t>
      </w:r>
      <w:r>
        <w:rPr>
          <w:spacing w:val="-2"/>
        </w:rPr>
        <w:t>Surface</w:t>
      </w:r>
      <w:r>
        <w:rPr>
          <w:spacing w:val="-4"/>
        </w:rPr>
        <w:t xml:space="preserve"> </w:t>
      </w:r>
      <w:r>
        <w:rPr>
          <w:spacing w:val="-2"/>
        </w:rPr>
        <w:t>Plasmon</w:t>
      </w:r>
      <w:r>
        <w:rPr>
          <w:spacing w:val="-4"/>
        </w:rPr>
        <w:t xml:space="preserve"> </w:t>
      </w:r>
      <w:r>
        <w:rPr>
          <w:spacing w:val="-2"/>
        </w:rPr>
        <w:t>Resonance,</w:t>
      </w:r>
      <w:r>
        <w:rPr>
          <w:spacing w:val="-4"/>
        </w:rPr>
        <w:t xml:space="preserve"> </w:t>
      </w:r>
      <w:proofErr w:type="spellStart"/>
      <w:r>
        <w:rPr>
          <w:spacing w:val="-2"/>
        </w:rPr>
        <w:t>Biacore</w:t>
      </w:r>
      <w:proofErr w:type="spellEnd"/>
      <w:r>
        <w:rPr>
          <w:spacing w:val="-2"/>
        </w:rPr>
        <w:t>,</w:t>
      </w:r>
      <w:r>
        <w:rPr>
          <w:spacing w:val="-4"/>
        </w:rPr>
        <w:t xml:space="preserve"> </w:t>
      </w:r>
      <w:r>
        <w:rPr>
          <w:spacing w:val="-2"/>
        </w:rPr>
        <w:t>Fluorescence</w:t>
      </w:r>
      <w:r>
        <w:rPr>
          <w:spacing w:val="-4"/>
        </w:rPr>
        <w:t xml:space="preserve"> </w:t>
      </w:r>
      <w:r>
        <w:rPr>
          <w:spacing w:val="-2"/>
        </w:rPr>
        <w:t xml:space="preserve">Resonance </w:t>
      </w:r>
      <w:r>
        <w:t>Energy Transfer, Fluorescence Correlation Spectroscopy, Chromatin Immunoprecipitation, Nucleosome Mapping, Introduction to Protein- Protein</w:t>
      </w:r>
      <w:r>
        <w:rPr>
          <w:spacing w:val="-1"/>
        </w:rPr>
        <w:t xml:space="preserve"> </w:t>
      </w:r>
      <w:r>
        <w:t>Interaction,</w:t>
      </w:r>
      <w:r>
        <w:rPr>
          <w:spacing w:val="-1"/>
        </w:rPr>
        <w:t xml:space="preserve"> </w:t>
      </w:r>
      <w:r>
        <w:t>the</w:t>
      </w:r>
      <w:r>
        <w:rPr>
          <w:spacing w:val="-1"/>
        </w:rPr>
        <w:t xml:space="preserve"> </w:t>
      </w:r>
      <w:r>
        <w:t>use</w:t>
      </w:r>
      <w:r>
        <w:rPr>
          <w:spacing w:val="-1"/>
        </w:rPr>
        <w:t xml:space="preserve"> </w:t>
      </w:r>
      <w:r>
        <w:t>of</w:t>
      </w:r>
      <w:r>
        <w:rPr>
          <w:spacing w:val="-1"/>
        </w:rPr>
        <w:t xml:space="preserve"> </w:t>
      </w:r>
      <w:r>
        <w:t>SPR,</w:t>
      </w:r>
      <w:r>
        <w:rPr>
          <w:spacing w:val="-1"/>
        </w:rPr>
        <w:t xml:space="preserve"> </w:t>
      </w:r>
      <w:r>
        <w:t>ITC</w:t>
      </w:r>
      <w:r>
        <w:rPr>
          <w:spacing w:val="-1"/>
        </w:rPr>
        <w:t xml:space="preserve"> </w:t>
      </w:r>
      <w:r>
        <w:t>and</w:t>
      </w:r>
      <w:r>
        <w:rPr>
          <w:spacing w:val="-1"/>
        </w:rPr>
        <w:t xml:space="preserve"> </w:t>
      </w:r>
      <w:r>
        <w:t>fluorescence</w:t>
      </w:r>
      <w:r>
        <w:rPr>
          <w:spacing w:val="-1"/>
        </w:rPr>
        <w:t xml:space="preserve"> </w:t>
      </w:r>
      <w:proofErr w:type="spellStart"/>
      <w:r>
        <w:rPr>
          <w:spacing w:val="-2"/>
        </w:rPr>
        <w:t>anisotorpy</w:t>
      </w:r>
      <w:proofErr w:type="spellEnd"/>
    </w:p>
    <w:p w14:paraId="5000F72F" w14:textId="77777777" w:rsidR="00545FE0" w:rsidRDefault="00000000">
      <w:pPr>
        <w:pStyle w:val="BodyText"/>
        <w:spacing w:before="0" w:line="237" w:lineRule="auto"/>
        <w:ind w:right="49"/>
      </w:pPr>
      <w:r>
        <w:t>in Studying Protein-Protein Interaction, Protein-protein interactions</w:t>
      </w:r>
      <w:r>
        <w:rPr>
          <w:spacing w:val="40"/>
        </w:rPr>
        <w:t xml:space="preserve"> </w:t>
      </w:r>
      <w:r>
        <w:t>in human disease, Disruption of Protein-DNA Interactions: An Opportunity for Cancer Chemotherapy, Therapeutic Tools against Brain Damage.</w:t>
      </w:r>
    </w:p>
    <w:p w14:paraId="5017B711" w14:textId="77777777" w:rsidR="00545FE0" w:rsidRDefault="00545FE0">
      <w:pPr>
        <w:pStyle w:val="BodyText"/>
        <w:spacing w:before="37"/>
        <w:ind w:left="0"/>
        <w:jc w:val="left"/>
      </w:pPr>
    </w:p>
    <w:p w14:paraId="38D6DDB8" w14:textId="77777777" w:rsidR="00545FE0" w:rsidRDefault="00000000">
      <w:pPr>
        <w:pStyle w:val="Heading3"/>
        <w:jc w:val="left"/>
      </w:pPr>
      <w:r>
        <w:rPr>
          <w:color w:val="00AEEF"/>
        </w:rPr>
        <w:t xml:space="preserve">SBL722 Stem Cells </w:t>
      </w:r>
      <w:r>
        <w:rPr>
          <w:color w:val="00AEEF"/>
          <w:spacing w:val="-2"/>
        </w:rPr>
        <w:t>Biology</w:t>
      </w:r>
    </w:p>
    <w:p w14:paraId="2604ADD1" w14:textId="77777777" w:rsidR="00545FE0" w:rsidRDefault="00000000">
      <w:pPr>
        <w:pStyle w:val="Heading4"/>
      </w:pPr>
      <w:r>
        <w:t>3</w:t>
      </w:r>
      <w:r>
        <w:rPr>
          <w:spacing w:val="-1"/>
        </w:rPr>
        <w:t xml:space="preserve"> </w:t>
      </w:r>
      <w:r>
        <w:t>Credits (3-0-</w:t>
      </w:r>
      <w:r>
        <w:rPr>
          <w:spacing w:val="-5"/>
        </w:rPr>
        <w:t>0)</w:t>
      </w:r>
    </w:p>
    <w:p w14:paraId="1C8CF9D4" w14:textId="77777777" w:rsidR="00545FE0" w:rsidRDefault="00000000">
      <w:pPr>
        <w:spacing w:before="55"/>
        <w:ind w:left="123" w:hanging="1"/>
        <w:rPr>
          <w:sz w:val="18"/>
        </w:rPr>
      </w:pPr>
      <w:r>
        <w:rPr>
          <w:sz w:val="18"/>
        </w:rPr>
        <w:t xml:space="preserve">Pre-requisite(s): EC 75 and BEL110 or CYL110 or CYL120 or </w:t>
      </w:r>
      <w:r>
        <w:rPr>
          <w:spacing w:val="-2"/>
          <w:sz w:val="18"/>
        </w:rPr>
        <w:t>Equivalent</w:t>
      </w:r>
    </w:p>
    <w:p w14:paraId="6758F7C1" w14:textId="77777777" w:rsidR="00545FE0" w:rsidRDefault="00000000">
      <w:pPr>
        <w:pStyle w:val="BodyText"/>
        <w:spacing w:before="22"/>
        <w:ind w:right="51"/>
      </w:pPr>
      <w:r>
        <w:t xml:space="preserve">Fundamentals of stem </w:t>
      </w:r>
      <w:proofErr w:type="gramStart"/>
      <w:r>
        <w:t>cells;,</w:t>
      </w:r>
      <w:proofErr w:type="gramEnd"/>
      <w:r>
        <w:t xml:space="preserve"> Types of adult cells, embryonic, adult, pluripotent;</w:t>
      </w:r>
      <w:r>
        <w:rPr>
          <w:spacing w:val="-13"/>
        </w:rPr>
        <w:t xml:space="preserve"> </w:t>
      </w:r>
      <w:r>
        <w:t>Induced</w:t>
      </w:r>
      <w:r>
        <w:rPr>
          <w:spacing w:val="-12"/>
        </w:rPr>
        <w:t xml:space="preserve"> </w:t>
      </w:r>
      <w:r>
        <w:t>pluripotent</w:t>
      </w:r>
      <w:r>
        <w:rPr>
          <w:spacing w:val="-13"/>
        </w:rPr>
        <w:t xml:space="preserve"> </w:t>
      </w:r>
      <w:r>
        <w:t>stem</w:t>
      </w:r>
      <w:r>
        <w:rPr>
          <w:spacing w:val="-12"/>
        </w:rPr>
        <w:t xml:space="preserve"> </w:t>
      </w:r>
      <w:r>
        <w:t>cells,</w:t>
      </w:r>
      <w:r>
        <w:rPr>
          <w:spacing w:val="-13"/>
        </w:rPr>
        <w:t xml:space="preserve"> </w:t>
      </w:r>
      <w:r>
        <w:t>Genomic</w:t>
      </w:r>
      <w:r>
        <w:rPr>
          <w:spacing w:val="-12"/>
        </w:rPr>
        <w:t xml:space="preserve"> </w:t>
      </w:r>
      <w:r>
        <w:t xml:space="preserve">reprogramming; Stem cells in clinic and research, Use of stem cell for therapy; Application of stem cells in various disorders </w:t>
      </w:r>
      <w:proofErr w:type="spellStart"/>
      <w:r>
        <w:t>eg.</w:t>
      </w:r>
      <w:proofErr w:type="spellEnd"/>
      <w:r>
        <w:t xml:space="preserve"> Cardiovascular </w:t>
      </w:r>
      <w:r>
        <w:rPr>
          <w:spacing w:val="-2"/>
        </w:rPr>
        <w:t>disease,</w:t>
      </w:r>
      <w:r>
        <w:rPr>
          <w:spacing w:val="-6"/>
        </w:rPr>
        <w:t xml:space="preserve"> </w:t>
      </w:r>
      <w:r>
        <w:rPr>
          <w:spacing w:val="-2"/>
        </w:rPr>
        <w:t>Diabetes,</w:t>
      </w:r>
      <w:r>
        <w:rPr>
          <w:spacing w:val="-6"/>
        </w:rPr>
        <w:t xml:space="preserve"> </w:t>
      </w:r>
      <w:r>
        <w:rPr>
          <w:spacing w:val="-2"/>
        </w:rPr>
        <w:t>Cancer,</w:t>
      </w:r>
      <w:r>
        <w:rPr>
          <w:spacing w:val="-6"/>
        </w:rPr>
        <w:t xml:space="preserve"> </w:t>
      </w:r>
      <w:r>
        <w:rPr>
          <w:spacing w:val="-2"/>
        </w:rPr>
        <w:t>Parkinson’s</w:t>
      </w:r>
      <w:r>
        <w:rPr>
          <w:spacing w:val="-6"/>
        </w:rPr>
        <w:t xml:space="preserve"> </w:t>
      </w:r>
      <w:r>
        <w:rPr>
          <w:spacing w:val="-2"/>
        </w:rPr>
        <w:t>disease,</w:t>
      </w:r>
      <w:r>
        <w:rPr>
          <w:spacing w:val="-6"/>
        </w:rPr>
        <w:t xml:space="preserve"> </w:t>
      </w:r>
      <w:r>
        <w:rPr>
          <w:spacing w:val="-2"/>
        </w:rPr>
        <w:t>Neurological</w:t>
      </w:r>
      <w:r>
        <w:rPr>
          <w:spacing w:val="-6"/>
        </w:rPr>
        <w:t xml:space="preserve"> </w:t>
      </w:r>
      <w:r>
        <w:rPr>
          <w:spacing w:val="-2"/>
        </w:rPr>
        <w:t xml:space="preserve">disorders; </w:t>
      </w:r>
      <w:r>
        <w:t>Approaches for derivation and maintenance of human embryonic stem cells; Human cord blood-derived stem cells in transplantation and regenerative medicine; Stem cells for discovery of effective and safe</w:t>
      </w:r>
      <w:r>
        <w:rPr>
          <w:spacing w:val="-4"/>
        </w:rPr>
        <w:t xml:space="preserve"> </w:t>
      </w:r>
      <w:r>
        <w:t>new</w:t>
      </w:r>
      <w:r>
        <w:rPr>
          <w:spacing w:val="-4"/>
        </w:rPr>
        <w:t xml:space="preserve"> </w:t>
      </w:r>
      <w:r>
        <w:t>drug;</w:t>
      </w:r>
      <w:r>
        <w:rPr>
          <w:spacing w:val="-4"/>
        </w:rPr>
        <w:t xml:space="preserve"> </w:t>
      </w:r>
      <w:r>
        <w:t>Legal</w:t>
      </w:r>
      <w:r>
        <w:rPr>
          <w:spacing w:val="-4"/>
        </w:rPr>
        <w:t xml:space="preserve"> </w:t>
      </w:r>
      <w:r>
        <w:t>and</w:t>
      </w:r>
      <w:r>
        <w:rPr>
          <w:spacing w:val="-4"/>
        </w:rPr>
        <w:t xml:space="preserve"> </w:t>
      </w:r>
      <w:r>
        <w:t>intellectual</w:t>
      </w:r>
      <w:r>
        <w:rPr>
          <w:spacing w:val="-4"/>
        </w:rPr>
        <w:t xml:space="preserve"> </w:t>
      </w:r>
      <w:r>
        <w:t>property</w:t>
      </w:r>
      <w:r>
        <w:rPr>
          <w:spacing w:val="-4"/>
        </w:rPr>
        <w:t xml:space="preserve"> </w:t>
      </w:r>
      <w:r>
        <w:t>issues</w:t>
      </w:r>
      <w:r>
        <w:rPr>
          <w:spacing w:val="-4"/>
        </w:rPr>
        <w:t xml:space="preserve"> </w:t>
      </w:r>
      <w:r>
        <w:t>associated</w:t>
      </w:r>
      <w:r>
        <w:rPr>
          <w:spacing w:val="-4"/>
        </w:rPr>
        <w:t xml:space="preserve"> </w:t>
      </w:r>
      <w:r>
        <w:t>with stem cells; Stem cells perspectives: A vision of the future.</w:t>
      </w:r>
    </w:p>
    <w:p w14:paraId="5B259ABA" w14:textId="77777777" w:rsidR="00545FE0" w:rsidRDefault="00545FE0">
      <w:pPr>
        <w:pStyle w:val="BodyText"/>
        <w:spacing w:before="26"/>
        <w:ind w:left="0"/>
        <w:jc w:val="left"/>
      </w:pPr>
    </w:p>
    <w:p w14:paraId="4CADB5D3" w14:textId="77777777" w:rsidR="00545FE0" w:rsidRDefault="00000000">
      <w:pPr>
        <w:pStyle w:val="Heading3"/>
        <w:ind w:right="38"/>
      </w:pPr>
      <w:r>
        <w:rPr>
          <w:color w:val="00AEEF"/>
          <w:spacing w:val="13"/>
        </w:rPr>
        <w:t xml:space="preserve">SBL723 </w:t>
      </w:r>
      <w:r>
        <w:rPr>
          <w:color w:val="00AEEF"/>
          <w:spacing w:val="15"/>
        </w:rPr>
        <w:t xml:space="preserve">Principles </w:t>
      </w:r>
      <w:r>
        <w:rPr>
          <w:color w:val="00AEEF"/>
        </w:rPr>
        <w:t xml:space="preserve">of </w:t>
      </w:r>
      <w:r>
        <w:rPr>
          <w:color w:val="00AEEF"/>
          <w:spacing w:val="13"/>
        </w:rPr>
        <w:t xml:space="preserve">Neural </w:t>
      </w:r>
      <w:r>
        <w:rPr>
          <w:color w:val="00AEEF"/>
          <w:spacing w:val="15"/>
        </w:rPr>
        <w:t xml:space="preserve">Excitability </w:t>
      </w:r>
      <w:r>
        <w:rPr>
          <w:color w:val="00AEEF"/>
          <w:spacing w:val="11"/>
        </w:rPr>
        <w:t xml:space="preserve">and </w:t>
      </w:r>
      <w:r>
        <w:rPr>
          <w:color w:val="00AEEF"/>
          <w:spacing w:val="-2"/>
        </w:rPr>
        <w:t>Communication</w:t>
      </w:r>
    </w:p>
    <w:p w14:paraId="3F253AD7" w14:textId="77777777" w:rsidR="00545FE0" w:rsidRDefault="00000000">
      <w:pPr>
        <w:pStyle w:val="Heading4"/>
        <w:spacing w:before="26"/>
        <w:jc w:val="both"/>
      </w:pPr>
      <w:r>
        <w:t>3</w:t>
      </w:r>
      <w:r>
        <w:rPr>
          <w:spacing w:val="-1"/>
        </w:rPr>
        <w:t xml:space="preserve"> </w:t>
      </w:r>
      <w:r>
        <w:t>Credits (3-0-</w:t>
      </w:r>
      <w:r>
        <w:rPr>
          <w:spacing w:val="-5"/>
        </w:rPr>
        <w:t>0)</w:t>
      </w:r>
    </w:p>
    <w:p w14:paraId="124F261F" w14:textId="77777777" w:rsidR="00545FE0" w:rsidRDefault="00000000">
      <w:pPr>
        <w:spacing w:before="56"/>
        <w:ind w:left="123" w:right="48" w:hanging="1"/>
        <w:jc w:val="both"/>
        <w:rPr>
          <w:sz w:val="18"/>
        </w:rPr>
      </w:pPr>
      <w:r>
        <w:rPr>
          <w:sz w:val="18"/>
        </w:rPr>
        <w:t xml:space="preserve">Pre-requisite(s): EC 75 and SBL 100/BBL 131/CML101/ </w:t>
      </w:r>
      <w:r>
        <w:rPr>
          <w:spacing w:val="-2"/>
          <w:sz w:val="18"/>
        </w:rPr>
        <w:t>Equivalent</w:t>
      </w:r>
    </w:p>
    <w:p w14:paraId="017628D7" w14:textId="77777777" w:rsidR="00545FE0" w:rsidRDefault="00000000">
      <w:pPr>
        <w:pStyle w:val="BodyText"/>
        <w:spacing w:before="22"/>
        <w:ind w:right="52"/>
      </w:pPr>
      <w:r>
        <w:t>Neural</w:t>
      </w:r>
      <w:r>
        <w:rPr>
          <w:spacing w:val="-13"/>
        </w:rPr>
        <w:t xml:space="preserve"> </w:t>
      </w:r>
      <w:r>
        <w:t>physiology</w:t>
      </w:r>
      <w:r>
        <w:rPr>
          <w:spacing w:val="-12"/>
        </w:rPr>
        <w:t xml:space="preserve"> </w:t>
      </w:r>
      <w:r>
        <w:t>overview;</w:t>
      </w:r>
      <w:r>
        <w:rPr>
          <w:spacing w:val="-13"/>
        </w:rPr>
        <w:t xml:space="preserve"> </w:t>
      </w:r>
      <w:r>
        <w:t>Elements</w:t>
      </w:r>
      <w:r>
        <w:rPr>
          <w:spacing w:val="-12"/>
        </w:rPr>
        <w:t xml:space="preserve"> </w:t>
      </w:r>
      <w:r>
        <w:t>of</w:t>
      </w:r>
      <w:r>
        <w:rPr>
          <w:spacing w:val="-13"/>
        </w:rPr>
        <w:t xml:space="preserve"> </w:t>
      </w:r>
      <w:r>
        <w:t>excitable</w:t>
      </w:r>
      <w:r>
        <w:rPr>
          <w:spacing w:val="-12"/>
        </w:rPr>
        <w:t xml:space="preserve"> </w:t>
      </w:r>
      <w:r>
        <w:t>cell</w:t>
      </w:r>
      <w:r>
        <w:rPr>
          <w:spacing w:val="-13"/>
        </w:rPr>
        <w:t xml:space="preserve"> </w:t>
      </w:r>
      <w:r>
        <w:t>membrane:</w:t>
      </w:r>
      <w:r>
        <w:rPr>
          <w:spacing w:val="-12"/>
        </w:rPr>
        <w:t xml:space="preserve"> </w:t>
      </w:r>
      <w:r>
        <w:t>ion channels,</w:t>
      </w:r>
      <w:r>
        <w:rPr>
          <w:spacing w:val="-1"/>
        </w:rPr>
        <w:t xml:space="preserve"> </w:t>
      </w:r>
      <w:r>
        <w:t>transporters</w:t>
      </w:r>
      <w:r>
        <w:rPr>
          <w:spacing w:val="-1"/>
        </w:rPr>
        <w:t xml:space="preserve"> </w:t>
      </w:r>
      <w:r>
        <w:t>and</w:t>
      </w:r>
      <w:r>
        <w:rPr>
          <w:spacing w:val="-1"/>
        </w:rPr>
        <w:t xml:space="preserve"> </w:t>
      </w:r>
      <w:r>
        <w:t>cytoskeletal</w:t>
      </w:r>
      <w:r>
        <w:rPr>
          <w:spacing w:val="-1"/>
        </w:rPr>
        <w:t xml:space="preserve"> </w:t>
      </w:r>
      <w:r>
        <w:t>elements;</w:t>
      </w:r>
      <w:r>
        <w:rPr>
          <w:spacing w:val="-1"/>
        </w:rPr>
        <w:t xml:space="preserve"> </w:t>
      </w:r>
      <w:r>
        <w:t>Physical</w:t>
      </w:r>
      <w:r>
        <w:rPr>
          <w:spacing w:val="-1"/>
        </w:rPr>
        <w:t xml:space="preserve"> </w:t>
      </w:r>
      <w:r>
        <w:t>principles of neuronal excitability: Diffusion, Electro-diffusion, Nernst-Plank Equation, Donnan equilibrium, Goldman-Hodgkin-Katz equation; Concept</w:t>
      </w:r>
      <w:r>
        <w:rPr>
          <w:spacing w:val="-9"/>
        </w:rPr>
        <w:t xml:space="preserve"> </w:t>
      </w:r>
      <w:r>
        <w:t>of</w:t>
      </w:r>
      <w:r>
        <w:rPr>
          <w:spacing w:val="-9"/>
        </w:rPr>
        <w:t xml:space="preserve"> </w:t>
      </w:r>
      <w:r>
        <w:t>Resting</w:t>
      </w:r>
      <w:r>
        <w:rPr>
          <w:spacing w:val="-9"/>
        </w:rPr>
        <w:t xml:space="preserve"> </w:t>
      </w:r>
      <w:r>
        <w:t>membrane</w:t>
      </w:r>
      <w:r>
        <w:rPr>
          <w:spacing w:val="-9"/>
        </w:rPr>
        <w:t xml:space="preserve"> </w:t>
      </w:r>
      <w:r>
        <w:t>potential</w:t>
      </w:r>
      <w:r>
        <w:rPr>
          <w:spacing w:val="-9"/>
        </w:rPr>
        <w:t xml:space="preserve"> </w:t>
      </w:r>
      <w:r>
        <w:t>(RMP),</w:t>
      </w:r>
      <w:r>
        <w:rPr>
          <w:spacing w:val="-9"/>
        </w:rPr>
        <w:t xml:space="preserve"> </w:t>
      </w:r>
      <w:r>
        <w:t>maintenance</w:t>
      </w:r>
      <w:r>
        <w:rPr>
          <w:spacing w:val="-9"/>
        </w:rPr>
        <w:t xml:space="preserve"> </w:t>
      </w:r>
      <w:r>
        <w:t>of</w:t>
      </w:r>
      <w:r>
        <w:rPr>
          <w:spacing w:val="-9"/>
        </w:rPr>
        <w:t xml:space="preserve"> </w:t>
      </w:r>
      <w:r>
        <w:t>RMP- Pumps</w:t>
      </w:r>
      <w:r>
        <w:rPr>
          <w:spacing w:val="-3"/>
        </w:rPr>
        <w:t xml:space="preserve"> </w:t>
      </w:r>
      <w:r>
        <w:t>and</w:t>
      </w:r>
      <w:r>
        <w:rPr>
          <w:spacing w:val="-3"/>
        </w:rPr>
        <w:t xml:space="preserve"> </w:t>
      </w:r>
      <w:r>
        <w:t>transporters;</w:t>
      </w:r>
      <w:r>
        <w:rPr>
          <w:spacing w:val="-3"/>
        </w:rPr>
        <w:t xml:space="preserve"> </w:t>
      </w:r>
      <w:r>
        <w:t>Exemplar</w:t>
      </w:r>
      <w:r>
        <w:rPr>
          <w:spacing w:val="-3"/>
        </w:rPr>
        <w:t xml:space="preserve"> </w:t>
      </w:r>
      <w:r>
        <w:t>pump:</w:t>
      </w:r>
      <w:r>
        <w:rPr>
          <w:spacing w:val="-4"/>
        </w:rPr>
        <w:t xml:space="preserve"> </w:t>
      </w:r>
      <w:r>
        <w:t>Na+-K+</w:t>
      </w:r>
      <w:r>
        <w:rPr>
          <w:spacing w:val="-3"/>
        </w:rPr>
        <w:t xml:space="preserve"> </w:t>
      </w:r>
      <w:r>
        <w:t>ATPase-structure and</w:t>
      </w:r>
      <w:r>
        <w:rPr>
          <w:spacing w:val="-6"/>
        </w:rPr>
        <w:t xml:space="preserve"> </w:t>
      </w:r>
      <w:r>
        <w:t>function;</w:t>
      </w:r>
      <w:r>
        <w:rPr>
          <w:spacing w:val="-6"/>
        </w:rPr>
        <w:t xml:space="preserve"> </w:t>
      </w:r>
      <w:r>
        <w:t>Pores</w:t>
      </w:r>
      <w:r>
        <w:rPr>
          <w:spacing w:val="-6"/>
        </w:rPr>
        <w:t xml:space="preserve"> </w:t>
      </w:r>
      <w:r>
        <w:t>in</w:t>
      </w:r>
      <w:r>
        <w:rPr>
          <w:spacing w:val="-6"/>
        </w:rPr>
        <w:t xml:space="preserve"> </w:t>
      </w:r>
      <w:r>
        <w:t>the</w:t>
      </w:r>
      <w:r>
        <w:rPr>
          <w:spacing w:val="-6"/>
        </w:rPr>
        <w:t xml:space="preserve"> </w:t>
      </w:r>
      <w:r>
        <w:t>membrane:</w:t>
      </w:r>
      <w:r>
        <w:rPr>
          <w:spacing w:val="-6"/>
        </w:rPr>
        <w:t xml:space="preserve"> </w:t>
      </w:r>
      <w:r>
        <w:t>Ion</w:t>
      </w:r>
      <w:r>
        <w:rPr>
          <w:spacing w:val="-6"/>
        </w:rPr>
        <w:t xml:space="preserve"> </w:t>
      </w:r>
      <w:r>
        <w:t>channels;</w:t>
      </w:r>
      <w:r>
        <w:rPr>
          <w:spacing w:val="-6"/>
        </w:rPr>
        <w:t xml:space="preserve"> </w:t>
      </w:r>
      <w:r>
        <w:t>Hodgkin-Huxley model for Na+ and K+ channels; Action potentials; Ion channel structure, function &amp; modulation; Synaptic transmission: vesicle transport</w:t>
      </w:r>
      <w:r>
        <w:rPr>
          <w:spacing w:val="-1"/>
        </w:rPr>
        <w:t xml:space="preserve"> </w:t>
      </w:r>
      <w:r>
        <w:t>and</w:t>
      </w:r>
      <w:r>
        <w:rPr>
          <w:spacing w:val="-1"/>
        </w:rPr>
        <w:t xml:space="preserve"> </w:t>
      </w:r>
      <w:r>
        <w:t>recycling,</w:t>
      </w:r>
      <w:r>
        <w:rPr>
          <w:spacing w:val="-1"/>
        </w:rPr>
        <w:t xml:space="preserve"> </w:t>
      </w:r>
      <w:r>
        <w:t>neurotransmitter</w:t>
      </w:r>
      <w:r>
        <w:rPr>
          <w:spacing w:val="-1"/>
        </w:rPr>
        <w:t xml:space="preserve"> </w:t>
      </w:r>
      <w:r>
        <w:t>release;</w:t>
      </w:r>
      <w:r>
        <w:rPr>
          <w:spacing w:val="-1"/>
        </w:rPr>
        <w:t xml:space="preserve"> </w:t>
      </w:r>
      <w:r>
        <w:t>Neurotransmitter- receptor structure-function; Methods to study ion channels and receptors:</w:t>
      </w:r>
      <w:r>
        <w:rPr>
          <w:spacing w:val="-3"/>
        </w:rPr>
        <w:t xml:space="preserve"> </w:t>
      </w:r>
      <w:r>
        <w:t>Patch-Clamp,</w:t>
      </w:r>
      <w:r>
        <w:rPr>
          <w:spacing w:val="-3"/>
        </w:rPr>
        <w:t xml:space="preserve"> </w:t>
      </w:r>
      <w:r>
        <w:t>planar-bilayer,</w:t>
      </w:r>
      <w:r>
        <w:rPr>
          <w:spacing w:val="-3"/>
        </w:rPr>
        <w:t xml:space="preserve"> </w:t>
      </w:r>
      <w:r>
        <w:t>crystallography</w:t>
      </w:r>
      <w:r>
        <w:rPr>
          <w:spacing w:val="-3"/>
        </w:rPr>
        <w:t xml:space="preserve"> </w:t>
      </w:r>
      <w:r>
        <w:t>and</w:t>
      </w:r>
      <w:r>
        <w:rPr>
          <w:spacing w:val="-3"/>
        </w:rPr>
        <w:t xml:space="preserve"> </w:t>
      </w:r>
      <w:r>
        <w:t>Cryo-EM studies;</w:t>
      </w:r>
      <w:r>
        <w:rPr>
          <w:spacing w:val="-3"/>
        </w:rPr>
        <w:t xml:space="preserve"> </w:t>
      </w:r>
      <w:r>
        <w:t>Action</w:t>
      </w:r>
      <w:r>
        <w:rPr>
          <w:spacing w:val="-3"/>
        </w:rPr>
        <w:t xml:space="preserve"> </w:t>
      </w:r>
      <w:r>
        <w:t>potential</w:t>
      </w:r>
      <w:r>
        <w:rPr>
          <w:spacing w:val="-3"/>
        </w:rPr>
        <w:t xml:space="preserve"> </w:t>
      </w:r>
      <w:r>
        <w:t>generation</w:t>
      </w:r>
      <w:r>
        <w:rPr>
          <w:spacing w:val="-3"/>
        </w:rPr>
        <w:t xml:space="preserve"> </w:t>
      </w:r>
      <w:r>
        <w:t>and</w:t>
      </w:r>
      <w:r>
        <w:rPr>
          <w:spacing w:val="-3"/>
        </w:rPr>
        <w:t xml:space="preserve"> </w:t>
      </w:r>
      <w:r>
        <w:t>conduction:</w:t>
      </w:r>
      <w:r>
        <w:rPr>
          <w:spacing w:val="-3"/>
        </w:rPr>
        <w:t xml:space="preserve"> </w:t>
      </w:r>
      <w:r>
        <w:t>Mechanism</w:t>
      </w:r>
      <w:r>
        <w:rPr>
          <w:spacing w:val="-3"/>
        </w:rPr>
        <w:t xml:space="preserve"> </w:t>
      </w:r>
      <w:r>
        <w:t>and models; Simulation of neural activity</w:t>
      </w:r>
    </w:p>
    <w:p w14:paraId="2D096EB6" w14:textId="77777777" w:rsidR="00545FE0" w:rsidRDefault="00545FE0">
      <w:pPr>
        <w:pStyle w:val="BodyText"/>
        <w:spacing w:before="21"/>
        <w:ind w:left="0"/>
        <w:jc w:val="left"/>
      </w:pPr>
    </w:p>
    <w:p w14:paraId="5DE91535" w14:textId="77777777" w:rsidR="00545FE0" w:rsidRDefault="00000000">
      <w:pPr>
        <w:pStyle w:val="Heading3"/>
        <w:jc w:val="left"/>
      </w:pPr>
      <w:r>
        <w:rPr>
          <w:color w:val="00AEEF"/>
        </w:rPr>
        <w:t>SBL724</w:t>
      </w:r>
      <w:r>
        <w:rPr>
          <w:color w:val="00AEEF"/>
          <w:spacing w:val="-6"/>
        </w:rPr>
        <w:t xml:space="preserve"> </w:t>
      </w:r>
      <w:r>
        <w:rPr>
          <w:color w:val="00AEEF"/>
        </w:rPr>
        <w:t>Decoding</w:t>
      </w:r>
      <w:r>
        <w:rPr>
          <w:color w:val="00AEEF"/>
          <w:spacing w:val="-6"/>
        </w:rPr>
        <w:t xml:space="preserve"> </w:t>
      </w:r>
      <w:r>
        <w:rPr>
          <w:color w:val="00AEEF"/>
        </w:rPr>
        <w:t>Protein</w:t>
      </w:r>
      <w:r>
        <w:rPr>
          <w:color w:val="00AEEF"/>
          <w:spacing w:val="-6"/>
        </w:rPr>
        <w:t xml:space="preserve"> </w:t>
      </w:r>
      <w:r>
        <w:rPr>
          <w:color w:val="00AEEF"/>
        </w:rPr>
        <w:t>Modifications</w:t>
      </w:r>
      <w:r>
        <w:rPr>
          <w:color w:val="00AEEF"/>
          <w:spacing w:val="-5"/>
        </w:rPr>
        <w:t xml:space="preserve"> </w:t>
      </w:r>
      <w:r>
        <w:rPr>
          <w:color w:val="00AEEF"/>
        </w:rPr>
        <w:t>in</w:t>
      </w:r>
      <w:r>
        <w:rPr>
          <w:color w:val="00AEEF"/>
          <w:spacing w:val="-7"/>
        </w:rPr>
        <w:t xml:space="preserve"> </w:t>
      </w:r>
      <w:r>
        <w:rPr>
          <w:color w:val="00AEEF"/>
          <w:spacing w:val="-2"/>
        </w:rPr>
        <w:t>Biology</w:t>
      </w:r>
    </w:p>
    <w:p w14:paraId="51DF7678" w14:textId="77777777" w:rsidR="00545FE0" w:rsidRDefault="00000000">
      <w:pPr>
        <w:pStyle w:val="Heading4"/>
        <w:spacing w:before="28"/>
      </w:pPr>
      <w:r>
        <w:t>3</w:t>
      </w:r>
      <w:r>
        <w:rPr>
          <w:spacing w:val="-1"/>
        </w:rPr>
        <w:t xml:space="preserve"> </w:t>
      </w:r>
      <w:r>
        <w:t>Credits (3-0-</w:t>
      </w:r>
      <w:r>
        <w:rPr>
          <w:spacing w:val="-5"/>
        </w:rPr>
        <w:t>0)</w:t>
      </w:r>
    </w:p>
    <w:p w14:paraId="04D0C472" w14:textId="77777777" w:rsidR="00545FE0" w:rsidRDefault="00000000">
      <w:pPr>
        <w:spacing w:before="55"/>
        <w:ind w:left="123"/>
        <w:rPr>
          <w:sz w:val="18"/>
        </w:rPr>
      </w:pPr>
      <w:r>
        <w:rPr>
          <w:sz w:val="18"/>
        </w:rPr>
        <w:t>Pre-requisite(s):</w:t>
      </w:r>
      <w:r>
        <w:rPr>
          <w:spacing w:val="-2"/>
          <w:sz w:val="18"/>
        </w:rPr>
        <w:t xml:space="preserve"> </w:t>
      </w:r>
      <w:r>
        <w:rPr>
          <w:sz w:val="18"/>
        </w:rPr>
        <w:t>EC</w:t>
      </w:r>
      <w:r>
        <w:rPr>
          <w:spacing w:val="-1"/>
          <w:sz w:val="18"/>
        </w:rPr>
        <w:t xml:space="preserve"> </w:t>
      </w:r>
      <w:r>
        <w:rPr>
          <w:sz w:val="18"/>
        </w:rPr>
        <w:t>75 with</w:t>
      </w:r>
      <w:r>
        <w:rPr>
          <w:spacing w:val="-1"/>
          <w:sz w:val="18"/>
        </w:rPr>
        <w:t xml:space="preserve"> </w:t>
      </w:r>
      <w:r>
        <w:rPr>
          <w:sz w:val="18"/>
        </w:rPr>
        <w:t>SBL100</w:t>
      </w:r>
      <w:r>
        <w:rPr>
          <w:spacing w:val="-1"/>
          <w:sz w:val="18"/>
        </w:rPr>
        <w:t xml:space="preserve"> </w:t>
      </w:r>
      <w:r>
        <w:rPr>
          <w:sz w:val="18"/>
        </w:rPr>
        <w:t xml:space="preserve">or </w:t>
      </w:r>
      <w:r>
        <w:rPr>
          <w:spacing w:val="-2"/>
          <w:sz w:val="18"/>
        </w:rPr>
        <w:t>Equivalent</w:t>
      </w:r>
    </w:p>
    <w:p w14:paraId="580CFDA3" w14:textId="77777777" w:rsidR="00545FE0" w:rsidRDefault="00000000">
      <w:pPr>
        <w:pStyle w:val="BodyText"/>
        <w:ind w:right="48"/>
      </w:pPr>
      <w:r>
        <w:rPr>
          <w:spacing w:val="-2"/>
        </w:rPr>
        <w:t>Introduction</w:t>
      </w:r>
      <w:r>
        <w:rPr>
          <w:spacing w:val="-5"/>
        </w:rPr>
        <w:t xml:space="preserve"> </w:t>
      </w:r>
      <w:r>
        <w:rPr>
          <w:spacing w:val="-2"/>
        </w:rPr>
        <w:t>to</w:t>
      </w:r>
      <w:r>
        <w:rPr>
          <w:spacing w:val="-5"/>
        </w:rPr>
        <w:t xml:space="preserve"> </w:t>
      </w:r>
      <w:r>
        <w:rPr>
          <w:spacing w:val="-2"/>
        </w:rPr>
        <w:t>protein</w:t>
      </w:r>
      <w:r>
        <w:rPr>
          <w:spacing w:val="-5"/>
        </w:rPr>
        <w:t xml:space="preserve"> </w:t>
      </w:r>
      <w:r>
        <w:rPr>
          <w:spacing w:val="-2"/>
        </w:rPr>
        <w:t>modifications</w:t>
      </w:r>
      <w:r>
        <w:rPr>
          <w:spacing w:val="-5"/>
        </w:rPr>
        <w:t xml:space="preserve"> </w:t>
      </w:r>
      <w:r>
        <w:rPr>
          <w:spacing w:val="-2"/>
        </w:rPr>
        <w:t>–</w:t>
      </w:r>
      <w:r>
        <w:rPr>
          <w:spacing w:val="-5"/>
        </w:rPr>
        <w:t xml:space="preserve"> </w:t>
      </w:r>
      <w:r>
        <w:rPr>
          <w:spacing w:val="-2"/>
        </w:rPr>
        <w:t>folded</w:t>
      </w:r>
      <w:r>
        <w:rPr>
          <w:spacing w:val="-5"/>
        </w:rPr>
        <w:t xml:space="preserve"> </w:t>
      </w:r>
      <w:r>
        <w:rPr>
          <w:spacing w:val="-2"/>
        </w:rPr>
        <w:t>protein</w:t>
      </w:r>
      <w:r>
        <w:rPr>
          <w:spacing w:val="-5"/>
        </w:rPr>
        <w:t xml:space="preserve"> </w:t>
      </w:r>
      <w:r>
        <w:rPr>
          <w:spacing w:val="-2"/>
        </w:rPr>
        <w:t>versus</w:t>
      </w:r>
      <w:r>
        <w:rPr>
          <w:spacing w:val="-5"/>
        </w:rPr>
        <w:t xml:space="preserve"> </w:t>
      </w:r>
      <w:r>
        <w:rPr>
          <w:spacing w:val="-2"/>
        </w:rPr>
        <w:t xml:space="preserve">functional </w:t>
      </w:r>
      <w:r>
        <w:t>protein, residue modifications, proteolytic processing, transient versus stable modifications, co-translational versus posttranslational modifications, domains decoding protein modifications; Protein phosphorylation</w:t>
      </w:r>
      <w:r>
        <w:rPr>
          <w:spacing w:val="40"/>
        </w:rPr>
        <w:t xml:space="preserve"> </w:t>
      </w:r>
      <w:r>
        <w:t>–</w:t>
      </w:r>
      <w:r>
        <w:rPr>
          <w:spacing w:val="40"/>
        </w:rPr>
        <w:t xml:space="preserve"> </w:t>
      </w:r>
      <w:r>
        <w:t>kinases</w:t>
      </w:r>
      <w:r>
        <w:rPr>
          <w:spacing w:val="40"/>
        </w:rPr>
        <w:t xml:space="preserve"> </w:t>
      </w:r>
      <w:r>
        <w:t>and</w:t>
      </w:r>
      <w:r>
        <w:rPr>
          <w:spacing w:val="40"/>
        </w:rPr>
        <w:t xml:space="preserve"> </w:t>
      </w:r>
      <w:r>
        <w:t>phosphatases,</w:t>
      </w:r>
      <w:r>
        <w:rPr>
          <w:spacing w:val="40"/>
        </w:rPr>
        <w:t xml:space="preserve"> </w:t>
      </w:r>
      <w:r>
        <w:t>consequences</w:t>
      </w:r>
      <w:r>
        <w:rPr>
          <w:spacing w:val="40"/>
        </w:rPr>
        <w:t xml:space="preserve"> </w:t>
      </w:r>
      <w:r>
        <w:t>of</w:t>
      </w:r>
    </w:p>
    <w:p w14:paraId="056B4736" w14:textId="77777777" w:rsidR="00545FE0" w:rsidRDefault="00000000">
      <w:pPr>
        <w:pStyle w:val="BodyText"/>
        <w:spacing w:before="101"/>
        <w:ind w:right="136"/>
      </w:pPr>
      <w:r>
        <w:br w:type="column"/>
      </w:r>
      <w:r>
        <w:t>phosphorylation; Ubiquitination – ubiquitin proteasomal system, degradative and non-degradative ubiquitination, techniques in ubiquitination research; SUMOylation and other protein conjugation systems; Glycosylation –role in protein structure and function, advanced glycation intermediates, dynamic O-</w:t>
      </w:r>
      <w:proofErr w:type="spellStart"/>
      <w:r>
        <w:t>GlcNac</w:t>
      </w:r>
      <w:proofErr w:type="spellEnd"/>
      <w:r>
        <w:t xml:space="preserve"> modifications; Other protein modifications – acetylation, methylation, lipidation</w:t>
      </w:r>
      <w:r>
        <w:rPr>
          <w:spacing w:val="40"/>
        </w:rPr>
        <w:t xml:space="preserve"> </w:t>
      </w:r>
      <w:r>
        <w:t>etc.; Pathogen-induced host protein modifications; Generation of antibodies</w:t>
      </w:r>
      <w:r>
        <w:rPr>
          <w:spacing w:val="-13"/>
        </w:rPr>
        <w:t xml:space="preserve"> </w:t>
      </w:r>
      <w:r>
        <w:t>against</w:t>
      </w:r>
      <w:r>
        <w:rPr>
          <w:spacing w:val="-12"/>
        </w:rPr>
        <w:t xml:space="preserve"> </w:t>
      </w:r>
      <w:r>
        <w:t>protein</w:t>
      </w:r>
      <w:r>
        <w:rPr>
          <w:spacing w:val="-13"/>
        </w:rPr>
        <w:t xml:space="preserve"> </w:t>
      </w:r>
      <w:r>
        <w:t>modifications;</w:t>
      </w:r>
      <w:r>
        <w:rPr>
          <w:spacing w:val="-12"/>
        </w:rPr>
        <w:t xml:space="preserve"> </w:t>
      </w:r>
      <w:r>
        <w:t>In</w:t>
      </w:r>
      <w:r>
        <w:rPr>
          <w:spacing w:val="-13"/>
        </w:rPr>
        <w:t xml:space="preserve"> </w:t>
      </w:r>
      <w:r>
        <w:t>silico</w:t>
      </w:r>
      <w:r>
        <w:rPr>
          <w:spacing w:val="-12"/>
        </w:rPr>
        <w:t xml:space="preserve"> </w:t>
      </w:r>
      <w:r>
        <w:t>prediction</w:t>
      </w:r>
      <w:r>
        <w:rPr>
          <w:spacing w:val="-13"/>
        </w:rPr>
        <w:t xml:space="preserve"> </w:t>
      </w:r>
      <w:r>
        <w:t>of</w:t>
      </w:r>
      <w:r>
        <w:rPr>
          <w:spacing w:val="-12"/>
        </w:rPr>
        <w:t xml:space="preserve"> </w:t>
      </w:r>
      <w:r>
        <w:t xml:space="preserve">protein </w:t>
      </w:r>
      <w:r>
        <w:rPr>
          <w:spacing w:val="-2"/>
        </w:rPr>
        <w:t xml:space="preserve">modifications; Protein modifications in diagnostics and therapy; Omics </w:t>
      </w:r>
      <w:r>
        <w:t>approaches for modified proteome; Kinase inhibitors as drugs.</w:t>
      </w:r>
    </w:p>
    <w:p w14:paraId="7F9792CB" w14:textId="77777777" w:rsidR="00545FE0" w:rsidRDefault="00545FE0">
      <w:pPr>
        <w:pStyle w:val="BodyText"/>
        <w:spacing w:before="26"/>
        <w:ind w:left="0"/>
        <w:jc w:val="left"/>
      </w:pPr>
    </w:p>
    <w:p w14:paraId="74E76E14" w14:textId="77777777" w:rsidR="00545FE0" w:rsidRDefault="00000000">
      <w:pPr>
        <w:pStyle w:val="Heading3"/>
        <w:jc w:val="left"/>
      </w:pPr>
      <w:r>
        <w:rPr>
          <w:color w:val="00AEEF"/>
        </w:rPr>
        <w:t>SBL725</w:t>
      </w:r>
      <w:r>
        <w:rPr>
          <w:color w:val="00AEEF"/>
          <w:spacing w:val="-1"/>
        </w:rPr>
        <w:t xml:space="preserve"> </w:t>
      </w:r>
      <w:r>
        <w:rPr>
          <w:color w:val="00AEEF"/>
        </w:rPr>
        <w:t>Endocytosis and</w:t>
      </w:r>
      <w:r>
        <w:rPr>
          <w:color w:val="00AEEF"/>
          <w:spacing w:val="-2"/>
        </w:rPr>
        <w:t xml:space="preserve"> </w:t>
      </w:r>
      <w:r>
        <w:rPr>
          <w:color w:val="00AEEF"/>
        </w:rPr>
        <w:t xml:space="preserve">Intracellular </w:t>
      </w:r>
      <w:r>
        <w:rPr>
          <w:color w:val="00AEEF"/>
          <w:spacing w:val="-2"/>
        </w:rPr>
        <w:t>Trafficking</w:t>
      </w:r>
    </w:p>
    <w:p w14:paraId="6D76EAAD" w14:textId="77777777" w:rsidR="00545FE0" w:rsidRDefault="00000000">
      <w:pPr>
        <w:pStyle w:val="Heading4"/>
      </w:pPr>
      <w:r>
        <w:t>3</w:t>
      </w:r>
      <w:r>
        <w:rPr>
          <w:spacing w:val="-1"/>
        </w:rPr>
        <w:t xml:space="preserve"> </w:t>
      </w:r>
      <w:r>
        <w:t>Credits 3-0-</w:t>
      </w:r>
      <w:r>
        <w:rPr>
          <w:spacing w:val="-5"/>
        </w:rPr>
        <w:t>0)</w:t>
      </w:r>
    </w:p>
    <w:p w14:paraId="780385DE" w14:textId="77777777" w:rsidR="00BB7FDD" w:rsidRDefault="00000000" w:rsidP="00BB7FDD">
      <w:pPr>
        <w:spacing w:before="55" w:line="302" w:lineRule="auto"/>
        <w:ind w:left="123" w:right="545" w:hanging="1"/>
        <w:rPr>
          <w:sz w:val="18"/>
        </w:rPr>
      </w:pPr>
      <w:r>
        <w:rPr>
          <w:sz w:val="18"/>
        </w:rPr>
        <w:t>Pre-requisite(s): EC 75 and SBL100 for UG students</w:t>
      </w:r>
    </w:p>
    <w:p w14:paraId="0615E0F8" w14:textId="52007E8B" w:rsidR="00545FE0" w:rsidRDefault="00000000">
      <w:pPr>
        <w:pStyle w:val="BodyText"/>
        <w:spacing w:before="56" w:line="242" w:lineRule="auto"/>
        <w:ind w:right="135" w:hanging="1"/>
        <w:jc w:val="left"/>
      </w:pPr>
      <w:r>
        <w:t xml:space="preserve">Introduction to endocytosis and intracellular trafficking – Structure, function and dynamics of </w:t>
      </w:r>
      <w:proofErr w:type="spellStart"/>
      <w:r>
        <w:t>Clathrin</w:t>
      </w:r>
      <w:proofErr w:type="spellEnd"/>
      <w:r>
        <w:t xml:space="preserve">-mediated endocytosis; </w:t>
      </w:r>
      <w:proofErr w:type="spellStart"/>
      <w:r>
        <w:t>Clathrin</w:t>
      </w:r>
      <w:proofErr w:type="spellEnd"/>
      <w:r>
        <w:t>- independent</w:t>
      </w:r>
      <w:r>
        <w:rPr>
          <w:spacing w:val="40"/>
        </w:rPr>
        <w:t xml:space="preserve"> </w:t>
      </w:r>
      <w:r>
        <w:t>endocytosis;</w:t>
      </w:r>
      <w:r>
        <w:rPr>
          <w:spacing w:val="40"/>
        </w:rPr>
        <w:t xml:space="preserve"> </w:t>
      </w:r>
      <w:r>
        <w:t>Receptor-mediated</w:t>
      </w:r>
      <w:r>
        <w:rPr>
          <w:spacing w:val="40"/>
        </w:rPr>
        <w:t xml:space="preserve"> </w:t>
      </w:r>
      <w:r>
        <w:t>endocytosis;</w:t>
      </w:r>
      <w:r>
        <w:rPr>
          <w:spacing w:val="40"/>
        </w:rPr>
        <w:t xml:space="preserve"> </w:t>
      </w:r>
      <w:r>
        <w:t>Traffic through</w:t>
      </w:r>
      <w:r>
        <w:rPr>
          <w:spacing w:val="-3"/>
        </w:rPr>
        <w:t xml:space="preserve"> </w:t>
      </w:r>
      <w:r>
        <w:t>endocytic</w:t>
      </w:r>
      <w:r>
        <w:rPr>
          <w:spacing w:val="-3"/>
        </w:rPr>
        <w:t xml:space="preserve"> </w:t>
      </w:r>
      <w:r>
        <w:t>and</w:t>
      </w:r>
      <w:r>
        <w:rPr>
          <w:spacing w:val="-3"/>
        </w:rPr>
        <w:t xml:space="preserve"> </w:t>
      </w:r>
      <w:r>
        <w:t>secretory</w:t>
      </w:r>
      <w:r>
        <w:rPr>
          <w:spacing w:val="-3"/>
        </w:rPr>
        <w:t xml:space="preserve"> </w:t>
      </w:r>
      <w:r>
        <w:t>pathway;</w:t>
      </w:r>
      <w:r>
        <w:rPr>
          <w:spacing w:val="-3"/>
        </w:rPr>
        <w:t xml:space="preserve"> </w:t>
      </w:r>
      <w:r>
        <w:t>Regulation</w:t>
      </w:r>
      <w:r>
        <w:rPr>
          <w:spacing w:val="-3"/>
        </w:rPr>
        <w:t xml:space="preserve"> </w:t>
      </w:r>
      <w:r>
        <w:t>of</w:t>
      </w:r>
      <w:r>
        <w:rPr>
          <w:spacing w:val="-3"/>
        </w:rPr>
        <w:t xml:space="preserve"> </w:t>
      </w:r>
      <w:r>
        <w:t>intracellular trafficking</w:t>
      </w:r>
      <w:r>
        <w:rPr>
          <w:spacing w:val="-13"/>
        </w:rPr>
        <w:t xml:space="preserve"> </w:t>
      </w:r>
      <w:r>
        <w:t>by</w:t>
      </w:r>
      <w:r>
        <w:rPr>
          <w:spacing w:val="-12"/>
        </w:rPr>
        <w:t xml:space="preserve"> </w:t>
      </w:r>
      <w:r>
        <w:t>vesicle</w:t>
      </w:r>
      <w:r>
        <w:rPr>
          <w:spacing w:val="-13"/>
        </w:rPr>
        <w:t xml:space="preserve"> </w:t>
      </w:r>
      <w:r>
        <w:t>fusion;</w:t>
      </w:r>
      <w:r>
        <w:rPr>
          <w:spacing w:val="-12"/>
        </w:rPr>
        <w:t xml:space="preserve"> </w:t>
      </w:r>
      <w:r>
        <w:t>Endosomal</w:t>
      </w:r>
      <w:r>
        <w:rPr>
          <w:spacing w:val="-13"/>
        </w:rPr>
        <w:t xml:space="preserve"> </w:t>
      </w:r>
      <w:r>
        <w:t>system</w:t>
      </w:r>
      <w:r>
        <w:rPr>
          <w:spacing w:val="-12"/>
        </w:rPr>
        <w:t xml:space="preserve"> </w:t>
      </w:r>
      <w:r>
        <w:t>and</w:t>
      </w:r>
      <w:r>
        <w:rPr>
          <w:spacing w:val="-13"/>
        </w:rPr>
        <w:t xml:space="preserve"> </w:t>
      </w:r>
      <w:r>
        <w:t>sorting;</w:t>
      </w:r>
      <w:r>
        <w:rPr>
          <w:spacing w:val="-12"/>
        </w:rPr>
        <w:t xml:space="preserve"> </w:t>
      </w:r>
      <w:proofErr w:type="spellStart"/>
      <w:r>
        <w:t>Biogensis</w:t>
      </w:r>
      <w:proofErr w:type="spellEnd"/>
      <w:r>
        <w:t xml:space="preserve"> of endosomes and lysosomes; Functions of Rab GTPases in vesicle fusions; Role of SNAREs in phagosome maturation; Modulation of phagosome</w:t>
      </w:r>
      <w:r>
        <w:rPr>
          <w:spacing w:val="13"/>
        </w:rPr>
        <w:t xml:space="preserve"> </w:t>
      </w:r>
      <w:r>
        <w:t>maturation</w:t>
      </w:r>
      <w:r>
        <w:rPr>
          <w:spacing w:val="16"/>
        </w:rPr>
        <w:t xml:space="preserve"> </w:t>
      </w:r>
      <w:r>
        <w:t>by</w:t>
      </w:r>
      <w:r>
        <w:rPr>
          <w:spacing w:val="15"/>
        </w:rPr>
        <w:t xml:space="preserve"> </w:t>
      </w:r>
      <w:r>
        <w:t>intracellular</w:t>
      </w:r>
      <w:r>
        <w:rPr>
          <w:spacing w:val="16"/>
        </w:rPr>
        <w:t xml:space="preserve"> </w:t>
      </w:r>
      <w:r>
        <w:t>pathogens:</w:t>
      </w:r>
      <w:r>
        <w:rPr>
          <w:spacing w:val="16"/>
        </w:rPr>
        <w:t xml:space="preserve"> </w:t>
      </w:r>
      <w:r>
        <w:rPr>
          <w:spacing w:val="-2"/>
        </w:rPr>
        <w:t>Mycobacterium;</w:t>
      </w:r>
    </w:p>
    <w:p w14:paraId="10642FC9" w14:textId="77777777" w:rsidR="00545FE0" w:rsidRDefault="00000000">
      <w:pPr>
        <w:pStyle w:val="BodyText"/>
        <w:spacing w:before="0" w:line="237" w:lineRule="auto"/>
        <w:ind w:right="135"/>
      </w:pPr>
      <w:r>
        <w:t xml:space="preserve">Legionella; Salmonella etc.; Intracellular trafficking and antigen </w:t>
      </w:r>
      <w:r>
        <w:rPr>
          <w:spacing w:val="-2"/>
        </w:rPr>
        <w:t>presentation;</w:t>
      </w:r>
      <w:r>
        <w:rPr>
          <w:spacing w:val="-3"/>
        </w:rPr>
        <w:t xml:space="preserve"> </w:t>
      </w:r>
      <w:r>
        <w:rPr>
          <w:spacing w:val="-2"/>
        </w:rPr>
        <w:t>Human</w:t>
      </w:r>
      <w:r>
        <w:rPr>
          <w:spacing w:val="-3"/>
        </w:rPr>
        <w:t xml:space="preserve"> </w:t>
      </w:r>
      <w:r>
        <w:rPr>
          <w:spacing w:val="-2"/>
        </w:rPr>
        <w:t>diseases</w:t>
      </w:r>
      <w:r>
        <w:rPr>
          <w:spacing w:val="-3"/>
        </w:rPr>
        <w:t xml:space="preserve"> </w:t>
      </w:r>
      <w:r>
        <w:rPr>
          <w:spacing w:val="-2"/>
        </w:rPr>
        <w:t>due</w:t>
      </w:r>
      <w:r>
        <w:rPr>
          <w:spacing w:val="-3"/>
        </w:rPr>
        <w:t xml:space="preserve"> </w:t>
      </w:r>
      <w:r>
        <w:rPr>
          <w:spacing w:val="-2"/>
        </w:rPr>
        <w:t>to</w:t>
      </w:r>
      <w:r>
        <w:rPr>
          <w:spacing w:val="-3"/>
        </w:rPr>
        <w:t xml:space="preserve"> </w:t>
      </w:r>
      <w:r>
        <w:rPr>
          <w:spacing w:val="-2"/>
        </w:rPr>
        <w:t>defect</w:t>
      </w:r>
      <w:r>
        <w:rPr>
          <w:spacing w:val="-3"/>
        </w:rPr>
        <w:t xml:space="preserve"> </w:t>
      </w:r>
      <w:r>
        <w:rPr>
          <w:spacing w:val="-2"/>
        </w:rPr>
        <w:t>in</w:t>
      </w:r>
      <w:r>
        <w:rPr>
          <w:spacing w:val="-3"/>
        </w:rPr>
        <w:t xml:space="preserve"> </w:t>
      </w:r>
      <w:r>
        <w:rPr>
          <w:spacing w:val="-2"/>
        </w:rPr>
        <w:t>intracellular</w:t>
      </w:r>
      <w:r>
        <w:rPr>
          <w:spacing w:val="-3"/>
        </w:rPr>
        <w:t xml:space="preserve"> </w:t>
      </w:r>
      <w:r>
        <w:rPr>
          <w:spacing w:val="-2"/>
        </w:rPr>
        <w:t xml:space="preserve">trafficking: </w:t>
      </w:r>
      <w:r>
        <w:t>Lysosomal storage disease, Atherosclerosis, Niemann Pick C Diseases, Cancers, Neurodegeneration; Exploiting and endocytosis for nanomedicine.</w:t>
      </w:r>
    </w:p>
    <w:p w14:paraId="6E89F381" w14:textId="77777777" w:rsidR="00545FE0" w:rsidRDefault="00545FE0">
      <w:pPr>
        <w:pStyle w:val="BodyText"/>
        <w:spacing w:before="9"/>
        <w:ind w:left="0"/>
        <w:jc w:val="left"/>
      </w:pPr>
    </w:p>
    <w:p w14:paraId="3D4F92A0" w14:textId="77777777" w:rsidR="00545FE0" w:rsidRDefault="00000000">
      <w:pPr>
        <w:pStyle w:val="Heading3"/>
        <w:jc w:val="left"/>
      </w:pPr>
      <w:r>
        <w:rPr>
          <w:color w:val="00AEEF"/>
        </w:rPr>
        <w:t xml:space="preserve">SBL726 Biological </w:t>
      </w:r>
      <w:r>
        <w:rPr>
          <w:color w:val="00AEEF"/>
          <w:spacing w:val="-2"/>
        </w:rPr>
        <w:t>Motors</w:t>
      </w:r>
    </w:p>
    <w:p w14:paraId="30B8DA38" w14:textId="77777777" w:rsidR="00545FE0" w:rsidRDefault="00000000">
      <w:pPr>
        <w:pStyle w:val="Heading4"/>
      </w:pPr>
      <w:r>
        <w:t>3</w:t>
      </w:r>
      <w:r>
        <w:rPr>
          <w:spacing w:val="-1"/>
        </w:rPr>
        <w:t xml:space="preserve"> </w:t>
      </w:r>
      <w:r>
        <w:t>Credits 3-0-</w:t>
      </w:r>
      <w:r>
        <w:rPr>
          <w:spacing w:val="-5"/>
        </w:rPr>
        <w:t>0)</w:t>
      </w:r>
    </w:p>
    <w:p w14:paraId="73A9A9DF" w14:textId="77777777" w:rsidR="00BB7FDD" w:rsidRDefault="00000000" w:rsidP="00BB7FDD">
      <w:pPr>
        <w:spacing w:before="55" w:line="302" w:lineRule="auto"/>
        <w:ind w:left="123" w:right="545" w:hanging="1"/>
        <w:rPr>
          <w:sz w:val="18"/>
        </w:rPr>
      </w:pPr>
      <w:r>
        <w:rPr>
          <w:sz w:val="18"/>
        </w:rPr>
        <w:t>Pre-requisite(s): EC 75 and SBL100 for UG students</w:t>
      </w:r>
    </w:p>
    <w:p w14:paraId="3E9864DE" w14:textId="7FDA4583" w:rsidR="00545FE0" w:rsidRDefault="00000000">
      <w:pPr>
        <w:pStyle w:val="BodyText"/>
        <w:spacing w:before="56" w:line="242" w:lineRule="auto"/>
        <w:ind w:right="136" w:hanging="1"/>
        <w:jc w:val="left"/>
      </w:pPr>
      <w:r>
        <w:t>Introduction</w:t>
      </w:r>
      <w:r>
        <w:rPr>
          <w:spacing w:val="40"/>
        </w:rPr>
        <w:t xml:space="preserve"> </w:t>
      </w:r>
      <w:r>
        <w:t>to</w:t>
      </w:r>
      <w:r>
        <w:rPr>
          <w:spacing w:val="40"/>
        </w:rPr>
        <w:t xml:space="preserve"> </w:t>
      </w:r>
      <w:r>
        <w:t>molecular</w:t>
      </w:r>
      <w:r>
        <w:rPr>
          <w:spacing w:val="40"/>
        </w:rPr>
        <w:t xml:space="preserve"> </w:t>
      </w:r>
      <w:r>
        <w:t>motors</w:t>
      </w:r>
      <w:r>
        <w:rPr>
          <w:spacing w:val="40"/>
        </w:rPr>
        <w:t xml:space="preserve"> </w:t>
      </w:r>
      <w:r>
        <w:t>and</w:t>
      </w:r>
      <w:r>
        <w:rPr>
          <w:spacing w:val="40"/>
        </w:rPr>
        <w:t xml:space="preserve"> </w:t>
      </w:r>
      <w:r>
        <w:t>biological</w:t>
      </w:r>
      <w:r>
        <w:rPr>
          <w:spacing w:val="40"/>
        </w:rPr>
        <w:t xml:space="preserve"> </w:t>
      </w:r>
      <w:r>
        <w:t>motor</w:t>
      </w:r>
      <w:r>
        <w:rPr>
          <w:spacing w:val="40"/>
        </w:rPr>
        <w:t xml:space="preserve"> </w:t>
      </w:r>
      <w:r>
        <w:t>proteins, historical</w:t>
      </w:r>
      <w:r>
        <w:rPr>
          <w:spacing w:val="80"/>
        </w:rPr>
        <w:t xml:space="preserve"> </w:t>
      </w:r>
      <w:r>
        <w:t>perspectives,</w:t>
      </w:r>
      <w:r>
        <w:rPr>
          <w:spacing w:val="80"/>
        </w:rPr>
        <w:t xml:space="preserve"> </w:t>
      </w:r>
      <w:r>
        <w:t>basics</w:t>
      </w:r>
      <w:r>
        <w:rPr>
          <w:spacing w:val="80"/>
        </w:rPr>
        <w:t xml:space="preserve"> </w:t>
      </w:r>
      <w:r>
        <w:t>principles</w:t>
      </w:r>
      <w:r>
        <w:rPr>
          <w:spacing w:val="80"/>
        </w:rPr>
        <w:t xml:space="preserve"> </w:t>
      </w:r>
      <w:r>
        <w:t>and</w:t>
      </w:r>
      <w:r>
        <w:rPr>
          <w:spacing w:val="80"/>
        </w:rPr>
        <w:t xml:space="preserve"> </w:t>
      </w:r>
      <w:r>
        <w:t>broad</w:t>
      </w:r>
      <w:r>
        <w:rPr>
          <w:spacing w:val="80"/>
        </w:rPr>
        <w:t xml:space="preserve"> </w:t>
      </w:r>
      <w:r>
        <w:t>functions; Polymerization</w:t>
      </w:r>
      <w:r>
        <w:rPr>
          <w:spacing w:val="39"/>
        </w:rPr>
        <w:t xml:space="preserve"> </w:t>
      </w:r>
      <w:r>
        <w:t>motors:</w:t>
      </w:r>
      <w:r>
        <w:rPr>
          <w:spacing w:val="39"/>
        </w:rPr>
        <w:t xml:space="preserve"> </w:t>
      </w:r>
      <w:r>
        <w:t>actin,</w:t>
      </w:r>
      <w:r>
        <w:rPr>
          <w:spacing w:val="39"/>
        </w:rPr>
        <w:t xml:space="preserve"> </w:t>
      </w:r>
      <w:r>
        <w:t>tubulin</w:t>
      </w:r>
      <w:r>
        <w:rPr>
          <w:spacing w:val="39"/>
        </w:rPr>
        <w:t xml:space="preserve"> </w:t>
      </w:r>
      <w:r>
        <w:t>and</w:t>
      </w:r>
      <w:r>
        <w:rPr>
          <w:spacing w:val="39"/>
        </w:rPr>
        <w:t xml:space="preserve"> </w:t>
      </w:r>
      <w:r>
        <w:t>intermediary</w:t>
      </w:r>
      <w:r>
        <w:rPr>
          <w:spacing w:val="39"/>
        </w:rPr>
        <w:t xml:space="preserve"> </w:t>
      </w:r>
      <w:r>
        <w:t xml:space="preserve">filaments- their structure-function, dynamics – from in-vivo and in-vitro studies and regulation; Force generators: </w:t>
      </w:r>
      <w:proofErr w:type="spellStart"/>
      <w:r>
        <w:t>Myosins</w:t>
      </w:r>
      <w:proofErr w:type="spellEnd"/>
      <w:r>
        <w:t xml:space="preserve">, </w:t>
      </w:r>
      <w:proofErr w:type="spellStart"/>
      <w:r>
        <w:t>dyneins</w:t>
      </w:r>
      <w:proofErr w:type="spellEnd"/>
      <w:r>
        <w:t xml:space="preserve"> and </w:t>
      </w:r>
      <w:proofErr w:type="spellStart"/>
      <w:r>
        <w:t>Kinesisn</w:t>
      </w:r>
      <w:proofErr w:type="spellEnd"/>
      <w:r>
        <w:t xml:space="preserve"> – their structure-function and </w:t>
      </w:r>
      <w:proofErr w:type="spellStart"/>
      <w:r>
        <w:t>reulation</w:t>
      </w:r>
      <w:proofErr w:type="spellEnd"/>
      <w:r>
        <w:t xml:space="preserve">. Rotational motors – FoF1ATP synthase and bacterial flagella (structure and function). Eukaryotic Cilia/flagella; DNA helicase and polymerase; Viral assembly – with </w:t>
      </w:r>
      <w:r>
        <w:rPr>
          <w:spacing w:val="-2"/>
        </w:rPr>
        <w:t>specific</w:t>
      </w:r>
      <w:r>
        <w:rPr>
          <w:spacing w:val="2"/>
        </w:rPr>
        <w:t xml:space="preserve"> </w:t>
      </w:r>
      <w:r>
        <w:rPr>
          <w:spacing w:val="-2"/>
        </w:rPr>
        <w:t>examples</w:t>
      </w:r>
      <w:r>
        <w:rPr>
          <w:spacing w:val="2"/>
        </w:rPr>
        <w:t xml:space="preserve"> </w:t>
      </w:r>
      <w:r>
        <w:rPr>
          <w:spacing w:val="-2"/>
        </w:rPr>
        <w:t>of</w:t>
      </w:r>
      <w:r>
        <w:rPr>
          <w:spacing w:val="3"/>
        </w:rPr>
        <w:t xml:space="preserve"> </w:t>
      </w:r>
      <w:r>
        <w:rPr>
          <w:spacing w:val="-2"/>
        </w:rPr>
        <w:t>bacteriophages</w:t>
      </w:r>
      <w:r>
        <w:rPr>
          <w:spacing w:val="2"/>
        </w:rPr>
        <w:t xml:space="preserve"> </w:t>
      </w:r>
      <w:r>
        <w:rPr>
          <w:spacing w:val="-2"/>
        </w:rPr>
        <w:t>and</w:t>
      </w:r>
      <w:r>
        <w:rPr>
          <w:spacing w:val="2"/>
        </w:rPr>
        <w:t xml:space="preserve"> </w:t>
      </w:r>
      <w:r>
        <w:rPr>
          <w:spacing w:val="-2"/>
        </w:rPr>
        <w:t>retroviruses;</w:t>
      </w:r>
      <w:r>
        <w:rPr>
          <w:spacing w:val="3"/>
        </w:rPr>
        <w:t xml:space="preserve"> </w:t>
      </w:r>
      <w:r>
        <w:rPr>
          <w:spacing w:val="-2"/>
        </w:rPr>
        <w:t>recent</w:t>
      </w:r>
      <w:r>
        <w:rPr>
          <w:spacing w:val="2"/>
        </w:rPr>
        <w:t xml:space="preserve"> </w:t>
      </w:r>
      <w:r>
        <w:rPr>
          <w:spacing w:val="-2"/>
        </w:rPr>
        <w:t>advance</w:t>
      </w:r>
    </w:p>
    <w:p w14:paraId="77628045" w14:textId="77777777" w:rsidR="00545FE0" w:rsidRDefault="00000000">
      <w:pPr>
        <w:pStyle w:val="BodyText"/>
        <w:spacing w:before="0" w:line="237" w:lineRule="auto"/>
        <w:ind w:right="140"/>
      </w:pPr>
      <w:r>
        <w:t>(research</w:t>
      </w:r>
      <w:r>
        <w:rPr>
          <w:spacing w:val="-4"/>
        </w:rPr>
        <w:t xml:space="preserve"> </w:t>
      </w:r>
      <w:r>
        <w:t>articles)</w:t>
      </w:r>
      <w:r>
        <w:rPr>
          <w:spacing w:val="-4"/>
        </w:rPr>
        <w:t xml:space="preserve"> </w:t>
      </w:r>
      <w:r>
        <w:t>on</w:t>
      </w:r>
      <w:r>
        <w:rPr>
          <w:spacing w:val="-4"/>
        </w:rPr>
        <w:t xml:space="preserve"> </w:t>
      </w:r>
      <w:r>
        <w:t>organelle</w:t>
      </w:r>
      <w:r>
        <w:rPr>
          <w:spacing w:val="-4"/>
        </w:rPr>
        <w:t xml:space="preserve"> </w:t>
      </w:r>
      <w:r>
        <w:t>transport;</w:t>
      </w:r>
      <w:r>
        <w:rPr>
          <w:spacing w:val="-4"/>
        </w:rPr>
        <w:t xml:space="preserve"> </w:t>
      </w:r>
      <w:r>
        <w:t>Nuclear</w:t>
      </w:r>
      <w:r>
        <w:rPr>
          <w:spacing w:val="-4"/>
        </w:rPr>
        <w:t xml:space="preserve"> </w:t>
      </w:r>
      <w:r>
        <w:t>motors;</w:t>
      </w:r>
      <w:r>
        <w:rPr>
          <w:spacing w:val="-4"/>
        </w:rPr>
        <w:t xml:space="preserve"> </w:t>
      </w:r>
      <w:r>
        <w:t>Molecular motors associated with disease – with emphasis on myosin, dynein and kinesin; Methodologies used to study biological motor proteins; Biological motors in futuristic design.</w:t>
      </w:r>
    </w:p>
    <w:p w14:paraId="18DFDF4A" w14:textId="77777777" w:rsidR="00545FE0" w:rsidRDefault="00545FE0">
      <w:pPr>
        <w:pStyle w:val="BodyText"/>
        <w:spacing w:before="6"/>
        <w:ind w:left="0"/>
        <w:jc w:val="left"/>
      </w:pPr>
    </w:p>
    <w:p w14:paraId="5F85D60C" w14:textId="77777777" w:rsidR="00545FE0" w:rsidRDefault="00000000">
      <w:pPr>
        <w:pStyle w:val="Heading3"/>
        <w:jc w:val="left"/>
      </w:pPr>
      <w:r>
        <w:rPr>
          <w:color w:val="00AEEF"/>
        </w:rPr>
        <w:t xml:space="preserve">SBL727 Advanced Developmental </w:t>
      </w:r>
      <w:r>
        <w:rPr>
          <w:color w:val="00AEEF"/>
          <w:spacing w:val="-2"/>
        </w:rPr>
        <w:t>Biology</w:t>
      </w:r>
    </w:p>
    <w:p w14:paraId="2C718518" w14:textId="77777777" w:rsidR="00545FE0" w:rsidRDefault="00000000">
      <w:pPr>
        <w:pStyle w:val="Heading4"/>
      </w:pPr>
      <w:r>
        <w:t>3</w:t>
      </w:r>
      <w:r>
        <w:rPr>
          <w:spacing w:val="-1"/>
        </w:rPr>
        <w:t xml:space="preserve"> </w:t>
      </w:r>
      <w:r>
        <w:t>Credits 3-0-</w:t>
      </w:r>
      <w:r>
        <w:rPr>
          <w:spacing w:val="-5"/>
        </w:rPr>
        <w:t>0)</w:t>
      </w:r>
    </w:p>
    <w:p w14:paraId="1A0BB16E" w14:textId="77777777" w:rsidR="00545FE0" w:rsidRDefault="00000000">
      <w:pPr>
        <w:spacing w:before="55"/>
        <w:ind w:left="123"/>
        <w:rPr>
          <w:sz w:val="18"/>
        </w:rPr>
      </w:pPr>
      <w:r>
        <w:rPr>
          <w:sz w:val="18"/>
        </w:rPr>
        <w:t>Pre-requisite(s):</w:t>
      </w:r>
      <w:r>
        <w:rPr>
          <w:spacing w:val="-2"/>
          <w:sz w:val="18"/>
        </w:rPr>
        <w:t xml:space="preserve"> </w:t>
      </w:r>
      <w:r>
        <w:rPr>
          <w:sz w:val="18"/>
        </w:rPr>
        <w:t>EC</w:t>
      </w:r>
      <w:r>
        <w:rPr>
          <w:spacing w:val="-1"/>
          <w:sz w:val="18"/>
        </w:rPr>
        <w:t xml:space="preserve"> </w:t>
      </w:r>
      <w:r>
        <w:rPr>
          <w:sz w:val="18"/>
        </w:rPr>
        <w:t>75</w:t>
      </w:r>
      <w:r>
        <w:rPr>
          <w:spacing w:val="-1"/>
          <w:sz w:val="18"/>
        </w:rPr>
        <w:t xml:space="preserve"> </w:t>
      </w:r>
      <w:r>
        <w:rPr>
          <w:sz w:val="18"/>
        </w:rPr>
        <w:t>and</w:t>
      </w:r>
      <w:r>
        <w:rPr>
          <w:spacing w:val="-1"/>
          <w:sz w:val="18"/>
        </w:rPr>
        <w:t xml:space="preserve"> </w:t>
      </w:r>
      <w:r>
        <w:rPr>
          <w:sz w:val="18"/>
        </w:rPr>
        <w:t>SBL100</w:t>
      </w:r>
      <w:r>
        <w:rPr>
          <w:spacing w:val="-1"/>
          <w:sz w:val="18"/>
        </w:rPr>
        <w:t xml:space="preserve"> </w:t>
      </w:r>
      <w:r>
        <w:rPr>
          <w:sz w:val="18"/>
        </w:rPr>
        <w:t>for</w:t>
      </w:r>
      <w:r>
        <w:rPr>
          <w:spacing w:val="-1"/>
          <w:sz w:val="18"/>
        </w:rPr>
        <w:t xml:space="preserve"> </w:t>
      </w:r>
      <w:r>
        <w:rPr>
          <w:sz w:val="18"/>
        </w:rPr>
        <w:t xml:space="preserve">UG </w:t>
      </w:r>
      <w:r>
        <w:rPr>
          <w:spacing w:val="-2"/>
          <w:sz w:val="18"/>
        </w:rPr>
        <w:t>students</w:t>
      </w:r>
    </w:p>
    <w:p w14:paraId="4DA275EB" w14:textId="77777777" w:rsidR="00545FE0" w:rsidRDefault="00000000">
      <w:pPr>
        <w:pStyle w:val="BodyText"/>
        <w:ind w:right="135"/>
      </w:pPr>
      <w:r>
        <w:t xml:space="preserve">Developmental Anatomy; Cellular identity, differentiation, and competence; Differential gene expression; Concept of models </w:t>
      </w:r>
      <w:r>
        <w:rPr>
          <w:spacing w:val="-2"/>
        </w:rPr>
        <w:t xml:space="preserve">organisms; </w:t>
      </w:r>
      <w:proofErr w:type="spellStart"/>
      <w:r>
        <w:rPr>
          <w:spacing w:val="-2"/>
        </w:rPr>
        <w:t>Signalling</w:t>
      </w:r>
      <w:proofErr w:type="spellEnd"/>
      <w:r>
        <w:rPr>
          <w:spacing w:val="-2"/>
        </w:rPr>
        <w:t xml:space="preserve"> mechanisms controlling cell fate and patterning; </w:t>
      </w:r>
      <w:r>
        <w:t>Cell cycle and programmed cell death; Metabolic regulation of cell fate</w:t>
      </w:r>
      <w:r>
        <w:rPr>
          <w:spacing w:val="-13"/>
        </w:rPr>
        <w:t xml:space="preserve"> </w:t>
      </w:r>
      <w:r>
        <w:t>decisions;</w:t>
      </w:r>
      <w:r>
        <w:rPr>
          <w:spacing w:val="-12"/>
        </w:rPr>
        <w:t xml:space="preserve"> </w:t>
      </w:r>
      <w:r>
        <w:t>Current</w:t>
      </w:r>
      <w:r>
        <w:rPr>
          <w:spacing w:val="-13"/>
        </w:rPr>
        <w:t xml:space="preserve"> </w:t>
      </w:r>
      <w:r>
        <w:t>technologies</w:t>
      </w:r>
      <w:r>
        <w:rPr>
          <w:spacing w:val="-12"/>
        </w:rPr>
        <w:t xml:space="preserve"> </w:t>
      </w:r>
      <w:r>
        <w:t>to</w:t>
      </w:r>
      <w:r>
        <w:rPr>
          <w:spacing w:val="-13"/>
        </w:rPr>
        <w:t xml:space="preserve"> </w:t>
      </w:r>
      <w:r>
        <w:t>reprogram</w:t>
      </w:r>
      <w:r>
        <w:rPr>
          <w:spacing w:val="-12"/>
        </w:rPr>
        <w:t xml:space="preserve"> </w:t>
      </w:r>
      <w:r>
        <w:t>cellular</w:t>
      </w:r>
      <w:r>
        <w:rPr>
          <w:spacing w:val="-13"/>
        </w:rPr>
        <w:t xml:space="preserve"> </w:t>
      </w:r>
      <w:r>
        <w:t>identity</w:t>
      </w:r>
      <w:r>
        <w:rPr>
          <w:spacing w:val="-12"/>
        </w:rPr>
        <w:t xml:space="preserve"> </w:t>
      </w:r>
      <w:r>
        <w:t>and its implications for therapeutic applications; Genetic/developmental mechanisms of birth defects and human diseases; Regulation of cellular identity in cancer; Mechanisms of protein homeostasis in health, aging and disease, Maintenance, repair and replacement of diseased and damaged tissues; Microbiome in health and disease; Omics in Health and Disease.</w:t>
      </w:r>
    </w:p>
    <w:p w14:paraId="6C92919C" w14:textId="77777777" w:rsidR="00545FE0" w:rsidRDefault="00000000">
      <w:pPr>
        <w:spacing w:before="190"/>
        <w:ind w:left="123"/>
        <w:rPr>
          <w:b/>
          <w:sz w:val="18"/>
        </w:rPr>
      </w:pPr>
      <w:r>
        <w:rPr>
          <w:b/>
          <w:color w:val="00A1DE"/>
          <w:sz w:val="18"/>
        </w:rPr>
        <w:t xml:space="preserve">SBL728 Biological </w:t>
      </w:r>
      <w:r>
        <w:rPr>
          <w:b/>
          <w:color w:val="00A1DE"/>
          <w:spacing w:val="-2"/>
          <w:sz w:val="18"/>
        </w:rPr>
        <w:t>Physics</w:t>
      </w:r>
    </w:p>
    <w:p w14:paraId="4DE8F453" w14:textId="77777777" w:rsidR="00545FE0" w:rsidRDefault="00000000">
      <w:pPr>
        <w:pStyle w:val="Heading4"/>
      </w:pPr>
      <w:r>
        <w:t>3</w:t>
      </w:r>
      <w:r>
        <w:rPr>
          <w:spacing w:val="-1"/>
        </w:rPr>
        <w:t xml:space="preserve"> </w:t>
      </w:r>
      <w:r>
        <w:t>Credits (3-0-</w:t>
      </w:r>
      <w:r>
        <w:rPr>
          <w:spacing w:val="-5"/>
        </w:rPr>
        <w:t>0)</w:t>
      </w:r>
    </w:p>
    <w:p w14:paraId="0B563415" w14:textId="77777777" w:rsidR="00BB7FDD" w:rsidRDefault="00000000" w:rsidP="00BB7FDD">
      <w:pPr>
        <w:spacing w:before="55" w:line="302" w:lineRule="auto"/>
        <w:ind w:left="123" w:right="545" w:hanging="1"/>
        <w:rPr>
          <w:sz w:val="18"/>
        </w:rPr>
      </w:pPr>
      <w:r>
        <w:rPr>
          <w:sz w:val="18"/>
        </w:rPr>
        <w:t>Pre-requisite(s): SBL100 or BBL110 or BBL131 or equivalent</w:t>
      </w:r>
    </w:p>
    <w:p w14:paraId="7CF1E84B" w14:textId="61296009" w:rsidR="00545FE0" w:rsidRDefault="00000000">
      <w:pPr>
        <w:pStyle w:val="BodyText"/>
        <w:spacing w:before="56" w:line="242" w:lineRule="auto"/>
        <w:ind w:right="127" w:hanging="1"/>
        <w:jc w:val="left"/>
      </w:pPr>
      <w:r>
        <w:t>Biology</w:t>
      </w:r>
      <w:r>
        <w:rPr>
          <w:spacing w:val="40"/>
        </w:rPr>
        <w:t xml:space="preserve"> </w:t>
      </w:r>
      <w:r>
        <w:t>by</w:t>
      </w:r>
      <w:r>
        <w:rPr>
          <w:spacing w:val="40"/>
        </w:rPr>
        <w:t xml:space="preserve"> </w:t>
      </w:r>
      <w:r>
        <w:t>numbers;</w:t>
      </w:r>
      <w:r>
        <w:rPr>
          <w:spacing w:val="40"/>
        </w:rPr>
        <w:t xml:space="preserve"> </w:t>
      </w:r>
      <w:r>
        <w:t>statistical</w:t>
      </w:r>
      <w:r>
        <w:rPr>
          <w:spacing w:val="40"/>
        </w:rPr>
        <w:t xml:space="preserve"> </w:t>
      </w:r>
      <w:r>
        <w:t>physics</w:t>
      </w:r>
      <w:r>
        <w:rPr>
          <w:spacing w:val="40"/>
        </w:rPr>
        <w:t xml:space="preserve"> </w:t>
      </w:r>
      <w:r>
        <w:t>and</w:t>
      </w:r>
      <w:r>
        <w:rPr>
          <w:spacing w:val="40"/>
        </w:rPr>
        <w:t xml:space="preserve"> </w:t>
      </w:r>
      <w:r>
        <w:t>thermodynamics</w:t>
      </w:r>
      <w:r>
        <w:rPr>
          <w:spacing w:val="40"/>
        </w:rPr>
        <w:t xml:space="preserve"> </w:t>
      </w:r>
      <w:r>
        <w:t>in biology; Macromolecules as Random walk; Nucleic acids structure and</w:t>
      </w:r>
      <w:r>
        <w:rPr>
          <w:spacing w:val="40"/>
        </w:rPr>
        <w:t xml:space="preserve"> </w:t>
      </w:r>
      <w:r>
        <w:t>mechanics;</w:t>
      </w:r>
      <w:r>
        <w:rPr>
          <w:spacing w:val="40"/>
        </w:rPr>
        <w:t xml:space="preserve"> </w:t>
      </w:r>
      <w:r>
        <w:t>Nucleic</w:t>
      </w:r>
      <w:r>
        <w:rPr>
          <w:spacing w:val="40"/>
        </w:rPr>
        <w:t xml:space="preserve"> </w:t>
      </w:r>
      <w:r>
        <w:t>acids-protein</w:t>
      </w:r>
      <w:r>
        <w:rPr>
          <w:spacing w:val="40"/>
        </w:rPr>
        <w:t xml:space="preserve"> </w:t>
      </w:r>
      <w:r>
        <w:t>interactions;</w:t>
      </w:r>
      <w:r>
        <w:rPr>
          <w:spacing w:val="40"/>
        </w:rPr>
        <w:t xml:space="preserve"> </w:t>
      </w:r>
      <w:r>
        <w:t>Dynamics</w:t>
      </w:r>
      <w:r>
        <w:rPr>
          <w:spacing w:val="40"/>
        </w:rPr>
        <w:t xml:space="preserve"> </w:t>
      </w:r>
      <w:r>
        <w:t xml:space="preserve">of </w:t>
      </w:r>
      <w:r>
        <w:lastRenderedPageBreak/>
        <w:t>molecular</w:t>
      </w:r>
      <w:r>
        <w:rPr>
          <w:spacing w:val="-3"/>
        </w:rPr>
        <w:t xml:space="preserve"> </w:t>
      </w:r>
      <w:r>
        <w:t>motors;</w:t>
      </w:r>
      <w:r>
        <w:rPr>
          <w:spacing w:val="-4"/>
        </w:rPr>
        <w:t xml:space="preserve"> </w:t>
      </w:r>
      <w:r>
        <w:t>Mechanical</w:t>
      </w:r>
      <w:r>
        <w:rPr>
          <w:spacing w:val="-4"/>
        </w:rPr>
        <w:t xml:space="preserve"> </w:t>
      </w:r>
      <w:r>
        <w:t>and</w:t>
      </w:r>
      <w:r>
        <w:rPr>
          <w:spacing w:val="-3"/>
        </w:rPr>
        <w:t xml:space="preserve"> </w:t>
      </w:r>
      <w:r>
        <w:t>Chemical</w:t>
      </w:r>
      <w:r>
        <w:rPr>
          <w:spacing w:val="-4"/>
        </w:rPr>
        <w:t xml:space="preserve"> </w:t>
      </w:r>
      <w:r>
        <w:t>Equilibrium</w:t>
      </w:r>
      <w:r>
        <w:rPr>
          <w:spacing w:val="-3"/>
        </w:rPr>
        <w:t xml:space="preserve"> </w:t>
      </w:r>
      <w:r>
        <w:t>in</w:t>
      </w:r>
      <w:r>
        <w:rPr>
          <w:spacing w:val="-3"/>
        </w:rPr>
        <w:t xml:space="preserve"> </w:t>
      </w:r>
      <w:r>
        <w:t>the</w:t>
      </w:r>
      <w:r>
        <w:rPr>
          <w:spacing w:val="-3"/>
        </w:rPr>
        <w:t xml:space="preserve"> </w:t>
      </w:r>
      <w:r>
        <w:t>Living Cell; Cell membrane; Dynamics of cell; Genome engineering by Zinc finger</w:t>
      </w:r>
      <w:r>
        <w:rPr>
          <w:spacing w:val="24"/>
        </w:rPr>
        <w:t xml:space="preserve"> </w:t>
      </w:r>
      <w:r>
        <w:t>nucleases,</w:t>
      </w:r>
      <w:r>
        <w:rPr>
          <w:spacing w:val="25"/>
        </w:rPr>
        <w:t xml:space="preserve"> </w:t>
      </w:r>
      <w:r>
        <w:t>TALEN,</w:t>
      </w:r>
      <w:r>
        <w:rPr>
          <w:spacing w:val="25"/>
        </w:rPr>
        <w:t xml:space="preserve"> </w:t>
      </w:r>
      <w:r>
        <w:t>CRISPR;</w:t>
      </w:r>
      <w:r>
        <w:rPr>
          <w:spacing w:val="24"/>
        </w:rPr>
        <w:t xml:space="preserve"> </w:t>
      </w:r>
      <w:r>
        <w:t>Single</w:t>
      </w:r>
      <w:r>
        <w:rPr>
          <w:spacing w:val="25"/>
        </w:rPr>
        <w:t xml:space="preserve"> </w:t>
      </w:r>
      <w:r>
        <w:t>molecule</w:t>
      </w:r>
      <w:r>
        <w:rPr>
          <w:spacing w:val="25"/>
        </w:rPr>
        <w:t xml:space="preserve"> </w:t>
      </w:r>
      <w:r>
        <w:t>vs</w:t>
      </w:r>
      <w:r>
        <w:rPr>
          <w:spacing w:val="25"/>
        </w:rPr>
        <w:t xml:space="preserve"> </w:t>
      </w:r>
      <w:r>
        <w:t>Bulk;</w:t>
      </w:r>
      <w:r>
        <w:rPr>
          <w:spacing w:val="24"/>
        </w:rPr>
        <w:t xml:space="preserve"> </w:t>
      </w:r>
      <w:r>
        <w:rPr>
          <w:spacing w:val="-2"/>
        </w:rPr>
        <w:t>Single</w:t>
      </w:r>
    </w:p>
    <w:p w14:paraId="676984C6" w14:textId="77777777" w:rsidR="00545FE0" w:rsidRDefault="00545FE0">
      <w:pPr>
        <w:spacing w:line="242" w:lineRule="auto"/>
        <w:sectPr w:rsidR="00545FE0" w:rsidSect="00220269">
          <w:type w:val="continuous"/>
          <w:pgSz w:w="11880" w:h="16920"/>
          <w:pgMar w:top="980" w:right="820" w:bottom="1000" w:left="840" w:header="653" w:footer="802" w:gutter="0"/>
          <w:cols w:num="2" w:space="720" w:equalWidth="0">
            <w:col w:w="5037" w:space="59"/>
            <w:col w:w="5124"/>
          </w:cols>
        </w:sectPr>
      </w:pPr>
    </w:p>
    <w:p w14:paraId="56177FC3" w14:textId="77777777" w:rsidR="00545FE0" w:rsidRDefault="00545FE0">
      <w:pPr>
        <w:pStyle w:val="BodyText"/>
        <w:spacing w:before="0"/>
        <w:ind w:left="0"/>
        <w:jc w:val="left"/>
        <w:rPr>
          <w:sz w:val="20"/>
        </w:rPr>
      </w:pPr>
    </w:p>
    <w:p w14:paraId="5E8D41E4" w14:textId="77777777" w:rsidR="00545FE0" w:rsidRDefault="00545FE0">
      <w:pPr>
        <w:pStyle w:val="BodyText"/>
        <w:spacing w:before="183"/>
        <w:ind w:left="0"/>
        <w:jc w:val="left"/>
        <w:rPr>
          <w:sz w:val="20"/>
        </w:rPr>
      </w:pPr>
    </w:p>
    <w:p w14:paraId="6C25B0CD" w14:textId="77777777" w:rsidR="00545FE0" w:rsidRDefault="00545FE0">
      <w:pPr>
        <w:rPr>
          <w:sz w:val="20"/>
        </w:rPr>
        <w:sectPr w:rsidR="00545FE0" w:rsidSect="00220269">
          <w:pgSz w:w="11880" w:h="16920"/>
          <w:pgMar w:top="940" w:right="820" w:bottom="1000" w:left="840" w:header="653" w:footer="802" w:gutter="0"/>
          <w:cols w:space="720"/>
        </w:sectPr>
      </w:pPr>
    </w:p>
    <w:p w14:paraId="7CFC94AA" w14:textId="77777777" w:rsidR="00545FE0" w:rsidRDefault="00000000">
      <w:pPr>
        <w:pStyle w:val="BodyText"/>
        <w:spacing w:before="105"/>
        <w:ind w:right="42"/>
      </w:pPr>
      <w:r>
        <w:t>molecule mechanics; Magnetic tweezers; Optical tweezers; Raman spectroscopy, Fluorescence; FRET; combining force spectroscopy with</w:t>
      </w:r>
      <w:r>
        <w:rPr>
          <w:spacing w:val="-3"/>
        </w:rPr>
        <w:t xml:space="preserve"> </w:t>
      </w:r>
      <w:r>
        <w:t>optical spectroscopy; Current</w:t>
      </w:r>
      <w:r>
        <w:rPr>
          <w:spacing w:val="-1"/>
        </w:rPr>
        <w:t xml:space="preserve"> </w:t>
      </w:r>
      <w:r>
        <w:t xml:space="preserve">advances in Biophysical </w:t>
      </w:r>
      <w:r>
        <w:rPr>
          <w:spacing w:val="-2"/>
        </w:rPr>
        <w:t>research.</w:t>
      </w:r>
    </w:p>
    <w:p w14:paraId="00E0490E" w14:textId="77777777" w:rsidR="00545FE0" w:rsidRDefault="00000000">
      <w:pPr>
        <w:pStyle w:val="Heading3"/>
        <w:spacing w:before="170"/>
        <w:jc w:val="left"/>
      </w:pPr>
      <w:r>
        <w:rPr>
          <w:color w:val="00AEEF"/>
        </w:rPr>
        <w:t xml:space="preserve">SBL729 Emerging Trends in Tumor </w:t>
      </w:r>
      <w:r>
        <w:rPr>
          <w:color w:val="00AEEF"/>
          <w:spacing w:val="-2"/>
        </w:rPr>
        <w:t>Biology</w:t>
      </w:r>
    </w:p>
    <w:p w14:paraId="375F44F9" w14:textId="77777777" w:rsidR="00545FE0" w:rsidRDefault="00000000">
      <w:pPr>
        <w:pStyle w:val="Heading4"/>
      </w:pPr>
      <w:r>
        <w:t>3</w:t>
      </w:r>
      <w:r>
        <w:rPr>
          <w:spacing w:val="-1"/>
        </w:rPr>
        <w:t xml:space="preserve"> </w:t>
      </w:r>
      <w:r>
        <w:t>Credits (3-0-</w:t>
      </w:r>
      <w:r>
        <w:rPr>
          <w:spacing w:val="-5"/>
        </w:rPr>
        <w:t>0)</w:t>
      </w:r>
    </w:p>
    <w:p w14:paraId="5CE5E8B6" w14:textId="77777777" w:rsidR="00545FE0" w:rsidRDefault="00000000">
      <w:pPr>
        <w:spacing w:before="56"/>
        <w:ind w:left="123"/>
        <w:rPr>
          <w:sz w:val="18"/>
        </w:rPr>
      </w:pPr>
      <w:r>
        <w:rPr>
          <w:sz w:val="18"/>
        </w:rPr>
        <w:t>Pre-requisite(s):</w:t>
      </w:r>
      <w:r>
        <w:rPr>
          <w:spacing w:val="-2"/>
          <w:sz w:val="18"/>
        </w:rPr>
        <w:t xml:space="preserve"> </w:t>
      </w:r>
      <w:r>
        <w:rPr>
          <w:sz w:val="18"/>
        </w:rPr>
        <w:t>SBL100</w:t>
      </w:r>
      <w:r>
        <w:rPr>
          <w:spacing w:val="-2"/>
          <w:sz w:val="18"/>
        </w:rPr>
        <w:t xml:space="preserve"> </w:t>
      </w:r>
      <w:r>
        <w:rPr>
          <w:sz w:val="18"/>
        </w:rPr>
        <w:t>and</w:t>
      </w:r>
      <w:r>
        <w:rPr>
          <w:spacing w:val="-1"/>
          <w:sz w:val="18"/>
        </w:rPr>
        <w:t xml:space="preserve"> </w:t>
      </w:r>
      <w:r>
        <w:rPr>
          <w:sz w:val="18"/>
        </w:rPr>
        <w:t>EC75</w:t>
      </w:r>
      <w:r>
        <w:rPr>
          <w:spacing w:val="-1"/>
          <w:sz w:val="18"/>
        </w:rPr>
        <w:t xml:space="preserve"> </w:t>
      </w:r>
      <w:r>
        <w:rPr>
          <w:sz w:val="18"/>
        </w:rPr>
        <w:t>for</w:t>
      </w:r>
      <w:r>
        <w:rPr>
          <w:spacing w:val="-1"/>
          <w:sz w:val="18"/>
        </w:rPr>
        <w:t xml:space="preserve"> </w:t>
      </w:r>
      <w:r>
        <w:rPr>
          <w:sz w:val="18"/>
        </w:rPr>
        <w:t xml:space="preserve">UG </w:t>
      </w:r>
      <w:r>
        <w:rPr>
          <w:spacing w:val="-2"/>
          <w:sz w:val="18"/>
        </w:rPr>
        <w:t>students</w:t>
      </w:r>
    </w:p>
    <w:p w14:paraId="7B1D74C4" w14:textId="77777777" w:rsidR="00545FE0" w:rsidRDefault="00000000">
      <w:pPr>
        <w:pStyle w:val="BodyText"/>
        <w:ind w:right="41"/>
      </w:pPr>
      <w:r>
        <w:t>Tumor</w:t>
      </w:r>
      <w:r>
        <w:rPr>
          <w:spacing w:val="-13"/>
        </w:rPr>
        <w:t xml:space="preserve"> </w:t>
      </w:r>
      <w:r>
        <w:t>microenvironment;</w:t>
      </w:r>
      <w:r>
        <w:rPr>
          <w:spacing w:val="-12"/>
        </w:rPr>
        <w:t xml:space="preserve"> </w:t>
      </w:r>
      <w:r>
        <w:t>tumor</w:t>
      </w:r>
      <w:r>
        <w:rPr>
          <w:spacing w:val="-13"/>
        </w:rPr>
        <w:t xml:space="preserve"> </w:t>
      </w:r>
      <w:r>
        <w:t>heterogeneity</w:t>
      </w:r>
      <w:r>
        <w:rPr>
          <w:spacing w:val="-12"/>
        </w:rPr>
        <w:t xml:space="preserve"> </w:t>
      </w:r>
      <w:r>
        <w:t>-</w:t>
      </w:r>
      <w:r>
        <w:rPr>
          <w:spacing w:val="-13"/>
        </w:rPr>
        <w:t xml:space="preserve"> </w:t>
      </w:r>
      <w:r>
        <w:t>both</w:t>
      </w:r>
      <w:r>
        <w:rPr>
          <w:spacing w:val="-12"/>
        </w:rPr>
        <w:t xml:space="preserve"> </w:t>
      </w:r>
      <w:r>
        <w:t>inter</w:t>
      </w:r>
      <w:r>
        <w:rPr>
          <w:spacing w:val="-13"/>
        </w:rPr>
        <w:t xml:space="preserve"> </w:t>
      </w:r>
      <w:r>
        <w:t>and</w:t>
      </w:r>
      <w:r>
        <w:rPr>
          <w:spacing w:val="-12"/>
        </w:rPr>
        <w:t xml:space="preserve"> </w:t>
      </w:r>
      <w:r>
        <w:t xml:space="preserve">intra- </w:t>
      </w:r>
      <w:r>
        <w:rPr>
          <w:spacing w:val="-2"/>
        </w:rPr>
        <w:t>tumoral</w:t>
      </w:r>
      <w:r>
        <w:rPr>
          <w:spacing w:val="-3"/>
        </w:rPr>
        <w:t xml:space="preserve"> </w:t>
      </w:r>
      <w:r>
        <w:rPr>
          <w:spacing w:val="-2"/>
        </w:rPr>
        <w:t>heterogeneity;</w:t>
      </w:r>
      <w:r>
        <w:rPr>
          <w:spacing w:val="-3"/>
        </w:rPr>
        <w:t xml:space="preserve"> </w:t>
      </w:r>
      <w:r>
        <w:rPr>
          <w:spacing w:val="-2"/>
        </w:rPr>
        <w:t>intrinsic</w:t>
      </w:r>
      <w:r>
        <w:rPr>
          <w:spacing w:val="-3"/>
        </w:rPr>
        <w:t xml:space="preserve"> </w:t>
      </w:r>
      <w:r>
        <w:rPr>
          <w:spacing w:val="-2"/>
        </w:rPr>
        <w:t>and</w:t>
      </w:r>
      <w:r>
        <w:rPr>
          <w:spacing w:val="-3"/>
        </w:rPr>
        <w:t xml:space="preserve"> </w:t>
      </w:r>
      <w:r>
        <w:rPr>
          <w:spacing w:val="-2"/>
        </w:rPr>
        <w:t>extrinsic</w:t>
      </w:r>
      <w:r>
        <w:rPr>
          <w:spacing w:val="-3"/>
        </w:rPr>
        <w:t xml:space="preserve"> </w:t>
      </w:r>
      <w:r>
        <w:rPr>
          <w:spacing w:val="-2"/>
        </w:rPr>
        <w:t>factors</w:t>
      </w:r>
      <w:r>
        <w:rPr>
          <w:spacing w:val="-3"/>
        </w:rPr>
        <w:t xml:space="preserve"> </w:t>
      </w:r>
      <w:r>
        <w:rPr>
          <w:spacing w:val="-2"/>
        </w:rPr>
        <w:t>influencing</w:t>
      </w:r>
      <w:r>
        <w:rPr>
          <w:spacing w:val="-3"/>
        </w:rPr>
        <w:t xml:space="preserve"> </w:t>
      </w:r>
      <w:r>
        <w:rPr>
          <w:spacing w:val="-2"/>
        </w:rPr>
        <w:t xml:space="preserve">tumor </w:t>
      </w:r>
      <w:r>
        <w:t xml:space="preserve">heterogeneity; cancer cell plasticity – evolving theories of cancer sternness or tumor-initiation; cancer evolution - factors influencing this change and their impact on therapy; cancer metabolism - </w:t>
      </w:r>
      <w:r>
        <w:rPr>
          <w:spacing w:val="-2"/>
        </w:rPr>
        <w:t xml:space="preserve">oncometabolites, metabolic exchange and metabolic circuit rewiring in </w:t>
      </w:r>
      <w:r>
        <w:t>different</w:t>
      </w:r>
      <w:r>
        <w:rPr>
          <w:spacing w:val="-7"/>
        </w:rPr>
        <w:t xml:space="preserve"> </w:t>
      </w:r>
      <w:r>
        <w:t>regions</w:t>
      </w:r>
      <w:r>
        <w:rPr>
          <w:spacing w:val="-7"/>
        </w:rPr>
        <w:t xml:space="preserve"> </w:t>
      </w:r>
      <w:r>
        <w:t>of</w:t>
      </w:r>
      <w:r>
        <w:rPr>
          <w:spacing w:val="-7"/>
        </w:rPr>
        <w:t xml:space="preserve"> </w:t>
      </w:r>
      <w:r>
        <w:t>tumors;</w:t>
      </w:r>
      <w:r>
        <w:rPr>
          <w:spacing w:val="-9"/>
        </w:rPr>
        <w:t xml:space="preserve"> </w:t>
      </w:r>
      <w:r>
        <w:t>metabolic</w:t>
      </w:r>
      <w:r>
        <w:rPr>
          <w:spacing w:val="-7"/>
        </w:rPr>
        <w:t xml:space="preserve"> </w:t>
      </w:r>
      <w:r>
        <w:t>symbiosis</w:t>
      </w:r>
      <w:r>
        <w:rPr>
          <w:spacing w:val="-7"/>
        </w:rPr>
        <w:t xml:space="preserve"> </w:t>
      </w:r>
      <w:r>
        <w:t>between</w:t>
      </w:r>
      <w:r>
        <w:rPr>
          <w:spacing w:val="-9"/>
        </w:rPr>
        <w:t xml:space="preserve"> </w:t>
      </w:r>
      <w:r>
        <w:t>cancer</w:t>
      </w:r>
      <w:r>
        <w:rPr>
          <w:spacing w:val="-7"/>
        </w:rPr>
        <w:t xml:space="preserve"> </w:t>
      </w:r>
      <w:r>
        <w:t>and stromal elements; microbiome influence on cancer (a new emerging hallmark</w:t>
      </w:r>
      <w:r>
        <w:rPr>
          <w:spacing w:val="-2"/>
        </w:rPr>
        <w:t xml:space="preserve"> </w:t>
      </w:r>
      <w:r>
        <w:t>of</w:t>
      </w:r>
      <w:r>
        <w:rPr>
          <w:spacing w:val="-2"/>
        </w:rPr>
        <w:t xml:space="preserve"> </w:t>
      </w:r>
      <w:r>
        <w:t>cancer);</w:t>
      </w:r>
      <w:r>
        <w:rPr>
          <w:spacing w:val="-2"/>
        </w:rPr>
        <w:t xml:space="preserve"> </w:t>
      </w:r>
      <w:r>
        <w:t>immuno-oncology</w:t>
      </w:r>
      <w:r>
        <w:rPr>
          <w:spacing w:val="-2"/>
        </w:rPr>
        <w:t xml:space="preserve"> </w:t>
      </w:r>
      <w:r>
        <w:t>-</w:t>
      </w:r>
      <w:r>
        <w:rPr>
          <w:spacing w:val="-2"/>
        </w:rPr>
        <w:t xml:space="preserve"> </w:t>
      </w:r>
      <w:r>
        <w:t>immunophenotyping</w:t>
      </w:r>
      <w:r>
        <w:rPr>
          <w:spacing w:val="-2"/>
        </w:rPr>
        <w:t xml:space="preserve"> </w:t>
      </w:r>
      <w:r>
        <w:t>during cancer, cancer mediated immune evasion and exhaustion and their impact</w:t>
      </w:r>
      <w:r>
        <w:rPr>
          <w:spacing w:val="-13"/>
        </w:rPr>
        <w:t xml:space="preserve"> </w:t>
      </w:r>
      <w:r>
        <w:t>on</w:t>
      </w:r>
      <w:r>
        <w:rPr>
          <w:spacing w:val="-12"/>
        </w:rPr>
        <w:t xml:space="preserve"> </w:t>
      </w:r>
      <w:r>
        <w:t>immunotherapy;</w:t>
      </w:r>
      <w:r>
        <w:rPr>
          <w:spacing w:val="-13"/>
        </w:rPr>
        <w:t xml:space="preserve"> </w:t>
      </w:r>
      <w:r>
        <w:t>cancer</w:t>
      </w:r>
      <w:r>
        <w:rPr>
          <w:spacing w:val="-12"/>
        </w:rPr>
        <w:t xml:space="preserve"> </w:t>
      </w:r>
      <w:r>
        <w:t>invasion</w:t>
      </w:r>
      <w:r>
        <w:rPr>
          <w:spacing w:val="-13"/>
        </w:rPr>
        <w:t xml:space="preserve"> </w:t>
      </w:r>
      <w:r>
        <w:t>and</w:t>
      </w:r>
      <w:r>
        <w:rPr>
          <w:spacing w:val="-12"/>
        </w:rPr>
        <w:t xml:space="preserve"> </w:t>
      </w:r>
      <w:r>
        <w:t>metastasis</w:t>
      </w:r>
      <w:r>
        <w:rPr>
          <w:spacing w:val="-13"/>
        </w:rPr>
        <w:t xml:space="preserve"> </w:t>
      </w:r>
      <w:r>
        <w:t>-</w:t>
      </w:r>
      <w:r>
        <w:rPr>
          <w:spacing w:val="-12"/>
        </w:rPr>
        <w:t xml:space="preserve"> </w:t>
      </w:r>
      <w:r>
        <w:t>epithelial to</w:t>
      </w:r>
      <w:r>
        <w:rPr>
          <w:spacing w:val="-10"/>
        </w:rPr>
        <w:t xml:space="preserve"> </w:t>
      </w:r>
      <w:r>
        <w:t>mesenchymal</w:t>
      </w:r>
      <w:r>
        <w:rPr>
          <w:spacing w:val="-10"/>
        </w:rPr>
        <w:t xml:space="preserve"> </w:t>
      </w:r>
      <w:r>
        <w:t>and</w:t>
      </w:r>
      <w:r>
        <w:rPr>
          <w:spacing w:val="-10"/>
        </w:rPr>
        <w:t xml:space="preserve"> </w:t>
      </w:r>
      <w:r>
        <w:t>mesenchymal</w:t>
      </w:r>
      <w:r>
        <w:rPr>
          <w:spacing w:val="-10"/>
        </w:rPr>
        <w:t xml:space="preserve"> </w:t>
      </w:r>
      <w:r>
        <w:t>to</w:t>
      </w:r>
      <w:r>
        <w:rPr>
          <w:spacing w:val="-10"/>
        </w:rPr>
        <w:t xml:space="preserve"> </w:t>
      </w:r>
      <w:r>
        <w:t>epithelial</w:t>
      </w:r>
      <w:r>
        <w:rPr>
          <w:spacing w:val="-10"/>
        </w:rPr>
        <w:t xml:space="preserve"> </w:t>
      </w:r>
      <w:r>
        <w:t>transition;</w:t>
      </w:r>
      <w:r>
        <w:rPr>
          <w:spacing w:val="-10"/>
        </w:rPr>
        <w:t xml:space="preserve"> </w:t>
      </w:r>
      <w:r>
        <w:t>metastatic dissemination mechanism and colonization/homing; modern tools in cancer biology – single cell sequencing, metabolomics, multi-omics; current</w:t>
      </w:r>
      <w:r>
        <w:rPr>
          <w:spacing w:val="-13"/>
        </w:rPr>
        <w:t xml:space="preserve"> </w:t>
      </w:r>
      <w:r>
        <w:t>approved</w:t>
      </w:r>
      <w:r>
        <w:rPr>
          <w:spacing w:val="-12"/>
        </w:rPr>
        <w:t xml:space="preserve"> </w:t>
      </w:r>
      <w:r>
        <w:t>drugs,</w:t>
      </w:r>
      <w:r>
        <w:rPr>
          <w:spacing w:val="-13"/>
        </w:rPr>
        <w:t xml:space="preserve"> </w:t>
      </w:r>
      <w:r>
        <w:t>combinatorial</w:t>
      </w:r>
      <w:r>
        <w:rPr>
          <w:spacing w:val="-12"/>
        </w:rPr>
        <w:t xml:space="preserve"> </w:t>
      </w:r>
      <w:r>
        <w:t>therapy,</w:t>
      </w:r>
      <w:r>
        <w:rPr>
          <w:spacing w:val="-13"/>
        </w:rPr>
        <w:t xml:space="preserve"> </w:t>
      </w:r>
      <w:r>
        <w:t>immunotherapy</w:t>
      </w:r>
      <w:r>
        <w:rPr>
          <w:spacing w:val="-12"/>
        </w:rPr>
        <w:t xml:space="preserve"> </w:t>
      </w:r>
      <w:r>
        <w:t>-</w:t>
      </w:r>
      <w:r>
        <w:rPr>
          <w:spacing w:val="-13"/>
        </w:rPr>
        <w:t xml:space="preserve"> </w:t>
      </w:r>
      <w:r>
        <w:t>and challenges ahead.</w:t>
      </w:r>
    </w:p>
    <w:p w14:paraId="34157D90" w14:textId="77777777" w:rsidR="00545FE0" w:rsidRDefault="00545FE0">
      <w:pPr>
        <w:pStyle w:val="BodyText"/>
        <w:spacing w:before="5"/>
        <w:ind w:left="0"/>
        <w:jc w:val="left"/>
      </w:pPr>
    </w:p>
    <w:p w14:paraId="377EC89E" w14:textId="77777777" w:rsidR="00545FE0" w:rsidRDefault="00000000">
      <w:pPr>
        <w:pStyle w:val="Heading3"/>
      </w:pPr>
      <w:r>
        <w:rPr>
          <w:color w:val="00AEEF"/>
        </w:rPr>
        <w:t xml:space="preserve">SBL750 Quantitative </w:t>
      </w:r>
      <w:r>
        <w:rPr>
          <w:color w:val="00AEEF"/>
          <w:spacing w:val="-2"/>
        </w:rPr>
        <w:t>Biology</w:t>
      </w:r>
    </w:p>
    <w:p w14:paraId="15E31DEF" w14:textId="77777777" w:rsidR="00545FE0" w:rsidRDefault="00000000">
      <w:pPr>
        <w:pStyle w:val="Heading4"/>
        <w:jc w:val="both"/>
      </w:pPr>
      <w:r>
        <w:t>3</w:t>
      </w:r>
      <w:r>
        <w:rPr>
          <w:spacing w:val="-1"/>
        </w:rPr>
        <w:t xml:space="preserve"> </w:t>
      </w:r>
      <w:r>
        <w:t>Credits (3-0-</w:t>
      </w:r>
      <w:r>
        <w:rPr>
          <w:spacing w:val="-5"/>
        </w:rPr>
        <w:t>0)</w:t>
      </w:r>
    </w:p>
    <w:p w14:paraId="45026D62" w14:textId="77777777" w:rsidR="00BB7FDD" w:rsidRPr="00BB7FDD" w:rsidRDefault="00000000" w:rsidP="00BB7FDD">
      <w:pPr>
        <w:spacing w:before="55" w:line="302" w:lineRule="auto"/>
        <w:ind w:left="123" w:right="545" w:hanging="1"/>
        <w:rPr>
          <w:spacing w:val="-2"/>
          <w:sz w:val="16"/>
          <w:szCs w:val="20"/>
        </w:rPr>
      </w:pPr>
      <w:r w:rsidRPr="00BB7FDD">
        <w:rPr>
          <w:spacing w:val="-2"/>
          <w:sz w:val="16"/>
          <w:szCs w:val="20"/>
        </w:rPr>
        <w:t>Pre-requisite(s):</w:t>
      </w:r>
      <w:r w:rsidRPr="00BB7FDD">
        <w:rPr>
          <w:spacing w:val="-12"/>
          <w:sz w:val="16"/>
          <w:szCs w:val="20"/>
        </w:rPr>
        <w:t xml:space="preserve"> </w:t>
      </w:r>
      <w:r w:rsidRPr="00BB7FDD">
        <w:rPr>
          <w:spacing w:val="-2"/>
          <w:sz w:val="16"/>
          <w:szCs w:val="20"/>
        </w:rPr>
        <w:t>SBL100</w:t>
      </w:r>
      <w:r w:rsidRPr="00BB7FDD">
        <w:rPr>
          <w:spacing w:val="-12"/>
          <w:sz w:val="16"/>
          <w:szCs w:val="20"/>
        </w:rPr>
        <w:t xml:space="preserve"> </w:t>
      </w:r>
      <w:r w:rsidRPr="00BB7FDD">
        <w:rPr>
          <w:spacing w:val="-2"/>
          <w:sz w:val="16"/>
          <w:szCs w:val="20"/>
        </w:rPr>
        <w:t>and</w:t>
      </w:r>
      <w:r w:rsidRPr="00BB7FDD">
        <w:rPr>
          <w:spacing w:val="-12"/>
          <w:sz w:val="16"/>
          <w:szCs w:val="20"/>
        </w:rPr>
        <w:t xml:space="preserve"> </w:t>
      </w:r>
      <w:r w:rsidRPr="00BB7FDD">
        <w:rPr>
          <w:spacing w:val="-2"/>
          <w:sz w:val="16"/>
          <w:szCs w:val="20"/>
        </w:rPr>
        <w:t>SBL201</w:t>
      </w:r>
      <w:r w:rsidRPr="00BB7FDD">
        <w:rPr>
          <w:spacing w:val="-12"/>
          <w:sz w:val="16"/>
          <w:szCs w:val="20"/>
        </w:rPr>
        <w:t xml:space="preserve"> </w:t>
      </w:r>
      <w:r w:rsidRPr="00BB7FDD">
        <w:rPr>
          <w:spacing w:val="-2"/>
          <w:sz w:val="16"/>
          <w:szCs w:val="20"/>
        </w:rPr>
        <w:t>(or</w:t>
      </w:r>
      <w:r w:rsidRPr="00BB7FDD">
        <w:rPr>
          <w:spacing w:val="-12"/>
          <w:sz w:val="16"/>
          <w:szCs w:val="20"/>
        </w:rPr>
        <w:t xml:space="preserve"> </w:t>
      </w:r>
      <w:r w:rsidRPr="00BB7FDD">
        <w:rPr>
          <w:spacing w:val="-2"/>
          <w:sz w:val="16"/>
          <w:szCs w:val="20"/>
        </w:rPr>
        <w:t>equivalent)</w:t>
      </w:r>
      <w:r w:rsidRPr="00BB7FDD">
        <w:rPr>
          <w:spacing w:val="-12"/>
          <w:sz w:val="16"/>
          <w:szCs w:val="20"/>
        </w:rPr>
        <w:t xml:space="preserve"> </w:t>
      </w:r>
      <w:r w:rsidRPr="00BB7FDD">
        <w:rPr>
          <w:spacing w:val="-2"/>
          <w:sz w:val="16"/>
          <w:szCs w:val="20"/>
        </w:rPr>
        <w:t>and</w:t>
      </w:r>
      <w:r w:rsidRPr="00BB7FDD">
        <w:rPr>
          <w:spacing w:val="-12"/>
          <w:sz w:val="16"/>
          <w:szCs w:val="20"/>
        </w:rPr>
        <w:t xml:space="preserve"> </w:t>
      </w:r>
      <w:r w:rsidRPr="00BB7FDD">
        <w:rPr>
          <w:spacing w:val="-2"/>
          <w:sz w:val="16"/>
          <w:szCs w:val="20"/>
        </w:rPr>
        <w:t>EC</w:t>
      </w:r>
      <w:r w:rsidRPr="00BB7FDD">
        <w:rPr>
          <w:spacing w:val="-12"/>
          <w:sz w:val="16"/>
          <w:szCs w:val="20"/>
        </w:rPr>
        <w:t xml:space="preserve"> </w:t>
      </w:r>
      <w:r w:rsidRPr="00BB7FDD">
        <w:rPr>
          <w:spacing w:val="-2"/>
          <w:sz w:val="16"/>
          <w:szCs w:val="20"/>
        </w:rPr>
        <w:t>75</w:t>
      </w:r>
    </w:p>
    <w:p w14:paraId="450006B5" w14:textId="5DE21311" w:rsidR="00545FE0" w:rsidRDefault="00000000">
      <w:pPr>
        <w:pStyle w:val="BodyText"/>
        <w:spacing w:before="56" w:line="242" w:lineRule="auto"/>
        <w:ind w:right="39" w:hanging="1"/>
      </w:pPr>
      <w:r>
        <w:t>Overview of quantitative biology; Biomolecules - a study of how information</w:t>
      </w:r>
      <w:r>
        <w:rPr>
          <w:spacing w:val="-13"/>
        </w:rPr>
        <w:t xml:space="preserve"> </w:t>
      </w:r>
      <w:r>
        <w:t>is</w:t>
      </w:r>
      <w:r>
        <w:rPr>
          <w:spacing w:val="-12"/>
        </w:rPr>
        <w:t xml:space="preserve"> </w:t>
      </w:r>
      <w:r>
        <w:t>code</w:t>
      </w:r>
      <w:r>
        <w:rPr>
          <w:spacing w:val="-13"/>
        </w:rPr>
        <w:t xml:space="preserve"> </w:t>
      </w:r>
      <w:r>
        <w:t>in</w:t>
      </w:r>
      <w:r>
        <w:rPr>
          <w:spacing w:val="-12"/>
        </w:rPr>
        <w:t xml:space="preserve"> </w:t>
      </w:r>
      <w:r>
        <w:t>molecules</w:t>
      </w:r>
      <w:r>
        <w:rPr>
          <w:spacing w:val="-13"/>
        </w:rPr>
        <w:t xml:space="preserve"> </w:t>
      </w:r>
      <w:r>
        <w:t>-</w:t>
      </w:r>
      <w:r>
        <w:rPr>
          <w:spacing w:val="-12"/>
        </w:rPr>
        <w:t xml:space="preserve"> </w:t>
      </w:r>
      <w:r>
        <w:t>DNA,</w:t>
      </w:r>
      <w:r>
        <w:rPr>
          <w:spacing w:val="-13"/>
        </w:rPr>
        <w:t xml:space="preserve"> </w:t>
      </w:r>
      <w:r>
        <w:t>RNA</w:t>
      </w:r>
      <w:r>
        <w:rPr>
          <w:spacing w:val="-12"/>
        </w:rPr>
        <w:t xml:space="preserve"> </w:t>
      </w:r>
      <w:r>
        <w:t>and</w:t>
      </w:r>
      <w:r>
        <w:rPr>
          <w:spacing w:val="-13"/>
        </w:rPr>
        <w:t xml:space="preserve"> </w:t>
      </w:r>
      <w:r>
        <w:t>proteins,</w:t>
      </w:r>
      <w:r>
        <w:rPr>
          <w:spacing w:val="-12"/>
        </w:rPr>
        <w:t xml:space="preserve"> </w:t>
      </w:r>
      <w:r>
        <w:t>information representation;</w:t>
      </w:r>
      <w:r>
        <w:rPr>
          <w:spacing w:val="40"/>
        </w:rPr>
        <w:t xml:space="preserve"> </w:t>
      </w:r>
      <w:r>
        <w:t>Molecular</w:t>
      </w:r>
      <w:r>
        <w:rPr>
          <w:spacing w:val="40"/>
        </w:rPr>
        <w:t xml:space="preserve"> </w:t>
      </w:r>
      <w:r>
        <w:t>sequences</w:t>
      </w:r>
      <w:r>
        <w:rPr>
          <w:spacing w:val="40"/>
        </w:rPr>
        <w:t xml:space="preserve"> </w:t>
      </w:r>
      <w:r>
        <w:t>-</w:t>
      </w:r>
      <w:r>
        <w:rPr>
          <w:spacing w:val="40"/>
        </w:rPr>
        <w:t xml:space="preserve"> </w:t>
      </w:r>
      <w:r>
        <w:t>the</w:t>
      </w:r>
      <w:r>
        <w:rPr>
          <w:spacing w:val="40"/>
        </w:rPr>
        <w:t xml:space="preserve"> </w:t>
      </w:r>
      <w:r>
        <w:t>alignment</w:t>
      </w:r>
      <w:r>
        <w:rPr>
          <w:spacing w:val="40"/>
        </w:rPr>
        <w:t xml:space="preserve"> </w:t>
      </w:r>
      <w:r>
        <w:t xml:space="preserve">problem, PAM and BLOSUM matrices, applications - global, local and overlap alignment; Gene prediction - computational gene finding, ab-initio methods, comparative methods; Molecular evolution - molecular clock, explicit models and evolutionary rate estimation; Population </w:t>
      </w:r>
      <w:r>
        <w:rPr>
          <w:spacing w:val="-2"/>
        </w:rPr>
        <w:t>genetics</w:t>
      </w:r>
      <w:r>
        <w:rPr>
          <w:spacing w:val="-3"/>
        </w:rPr>
        <w:t xml:space="preserve"> </w:t>
      </w:r>
      <w:r>
        <w:rPr>
          <w:spacing w:val="-2"/>
        </w:rPr>
        <w:t>-</w:t>
      </w:r>
      <w:r>
        <w:t xml:space="preserve"> </w:t>
      </w:r>
      <w:r>
        <w:rPr>
          <w:spacing w:val="-2"/>
        </w:rPr>
        <w:t>polymorphism,</w:t>
      </w:r>
      <w:r>
        <w:t xml:space="preserve"> </w:t>
      </w:r>
      <w:r>
        <w:rPr>
          <w:spacing w:val="-2"/>
        </w:rPr>
        <w:t>genetic</w:t>
      </w:r>
      <w:r>
        <w:t xml:space="preserve"> </w:t>
      </w:r>
      <w:r>
        <w:rPr>
          <w:spacing w:val="-2"/>
        </w:rPr>
        <w:t>diversity</w:t>
      </w:r>
      <w:r>
        <w:t xml:space="preserve"> </w:t>
      </w:r>
      <w:r>
        <w:rPr>
          <w:spacing w:val="-2"/>
        </w:rPr>
        <w:t>and</w:t>
      </w:r>
      <w:r>
        <w:t xml:space="preserve"> </w:t>
      </w:r>
      <w:r>
        <w:rPr>
          <w:spacing w:val="-2"/>
        </w:rPr>
        <w:t>Neutral</w:t>
      </w:r>
      <w:r>
        <w:t xml:space="preserve"> </w:t>
      </w:r>
      <w:r>
        <w:rPr>
          <w:spacing w:val="-2"/>
        </w:rPr>
        <w:t>theory;</w:t>
      </w:r>
      <w:r>
        <w:t xml:space="preserve"> </w:t>
      </w:r>
      <w:r>
        <w:rPr>
          <w:spacing w:val="-2"/>
        </w:rPr>
        <w:t>Testing</w:t>
      </w:r>
    </w:p>
    <w:p w14:paraId="2D0E2007" w14:textId="77777777" w:rsidR="00545FE0" w:rsidRDefault="00000000">
      <w:pPr>
        <w:pStyle w:val="BodyText"/>
        <w:spacing w:before="0" w:line="237" w:lineRule="auto"/>
        <w:ind w:right="38"/>
      </w:pPr>
      <w:r>
        <w:t xml:space="preserve">evolutionary hypothesis; Genetic circuits - motifs search, </w:t>
      </w:r>
      <w:proofErr w:type="spellStart"/>
      <w:r>
        <w:t>satio</w:t>
      </w:r>
      <w:proofErr w:type="spellEnd"/>
      <w:r>
        <w:t xml:space="preserve">- temporal logic, methods of analyses; Protein structure prediction, protein-protein interaction networks, drug target identification, </w:t>
      </w:r>
      <w:proofErr w:type="gramStart"/>
      <w:r>
        <w:t>Biological</w:t>
      </w:r>
      <w:proofErr w:type="gramEnd"/>
      <w:r>
        <w:t xml:space="preserve"> network dynamics; Biological pattern formation; Self organization in biology.</w:t>
      </w:r>
    </w:p>
    <w:p w14:paraId="11EF70F5" w14:textId="77777777" w:rsidR="00545FE0" w:rsidRDefault="00545FE0">
      <w:pPr>
        <w:pStyle w:val="BodyText"/>
        <w:spacing w:before="38"/>
        <w:ind w:left="0"/>
        <w:jc w:val="left"/>
      </w:pPr>
    </w:p>
    <w:p w14:paraId="29CD1443" w14:textId="77777777" w:rsidR="00545FE0" w:rsidRDefault="00000000">
      <w:pPr>
        <w:pStyle w:val="Heading3"/>
        <w:jc w:val="left"/>
      </w:pPr>
      <w:r>
        <w:rPr>
          <w:color w:val="00AEEF"/>
        </w:rPr>
        <w:t xml:space="preserve">SBV750 Bioinspiration and </w:t>
      </w:r>
      <w:r>
        <w:rPr>
          <w:color w:val="00AEEF"/>
          <w:spacing w:val="-2"/>
        </w:rPr>
        <w:t>Biomimetics</w:t>
      </w:r>
    </w:p>
    <w:p w14:paraId="3B8F1D17" w14:textId="77777777" w:rsidR="00545FE0" w:rsidRDefault="00000000">
      <w:pPr>
        <w:pStyle w:val="Heading4"/>
      </w:pPr>
      <w:r>
        <w:t>1</w:t>
      </w:r>
      <w:r>
        <w:rPr>
          <w:spacing w:val="-1"/>
        </w:rPr>
        <w:t xml:space="preserve"> </w:t>
      </w:r>
      <w:r>
        <w:t>Credit (1-0-</w:t>
      </w:r>
      <w:r>
        <w:rPr>
          <w:spacing w:val="-5"/>
        </w:rPr>
        <w:t>0)</w:t>
      </w:r>
    </w:p>
    <w:p w14:paraId="7C5BD185" w14:textId="77777777" w:rsidR="00545FE0" w:rsidRDefault="00000000">
      <w:pPr>
        <w:spacing w:before="56"/>
        <w:ind w:left="123"/>
        <w:rPr>
          <w:sz w:val="18"/>
        </w:rPr>
      </w:pPr>
      <w:r>
        <w:rPr>
          <w:sz w:val="18"/>
        </w:rPr>
        <w:t>Pre-requisite(s):</w:t>
      </w:r>
      <w:r>
        <w:rPr>
          <w:spacing w:val="-3"/>
          <w:sz w:val="18"/>
        </w:rPr>
        <w:t xml:space="preserve"> </w:t>
      </w:r>
      <w:r>
        <w:rPr>
          <w:sz w:val="18"/>
        </w:rPr>
        <w:t>EC</w:t>
      </w:r>
      <w:r>
        <w:rPr>
          <w:spacing w:val="-1"/>
          <w:sz w:val="18"/>
        </w:rPr>
        <w:t xml:space="preserve"> </w:t>
      </w:r>
      <w:r>
        <w:rPr>
          <w:spacing w:val="-5"/>
          <w:sz w:val="18"/>
        </w:rPr>
        <w:t>75</w:t>
      </w:r>
    </w:p>
    <w:p w14:paraId="6981D72C" w14:textId="77777777" w:rsidR="00545FE0" w:rsidRDefault="00000000">
      <w:pPr>
        <w:pStyle w:val="BodyText"/>
        <w:ind w:right="38"/>
      </w:pPr>
      <w:r>
        <w:t xml:space="preserve">Introduction to Bioinspiration and biomimetics, Bioinspiration pools marine and </w:t>
      </w:r>
      <w:proofErr w:type="spellStart"/>
      <w:r>
        <w:t>terresterial</w:t>
      </w:r>
      <w:proofErr w:type="spellEnd"/>
      <w:r>
        <w:t xml:space="preserve"> plants and animals, Biomimetic/</w:t>
      </w:r>
      <w:proofErr w:type="spellStart"/>
      <w:r>
        <w:t>Bioenabled</w:t>
      </w:r>
      <w:proofErr w:type="spellEnd"/>
      <w:r>
        <w:t xml:space="preserve"> materials, </w:t>
      </w:r>
      <w:proofErr w:type="spellStart"/>
      <w:r>
        <w:t>biomineralisation</w:t>
      </w:r>
      <w:proofErr w:type="spellEnd"/>
      <w:r>
        <w:t xml:space="preserve">, Biomimetic </w:t>
      </w:r>
      <w:proofErr w:type="spellStart"/>
      <w:r>
        <w:t>ahesives</w:t>
      </w:r>
      <w:proofErr w:type="spellEnd"/>
      <w:r>
        <w:t xml:space="preserve"> and attachment devices in nature, prosthetics function and design, bioinspired robotics, biomimetic pattern formation, </w:t>
      </w:r>
      <w:proofErr w:type="spellStart"/>
      <w:r>
        <w:t>colour</w:t>
      </w:r>
      <w:proofErr w:type="spellEnd"/>
      <w:r>
        <w:t xml:space="preserve"> and </w:t>
      </w:r>
      <w:proofErr w:type="spellStart"/>
      <w:r>
        <w:t>camougflage</w:t>
      </w:r>
      <w:proofErr w:type="spellEnd"/>
      <w:r>
        <w:t>, photocells,</w:t>
      </w:r>
      <w:r>
        <w:rPr>
          <w:spacing w:val="24"/>
        </w:rPr>
        <w:t xml:space="preserve"> </w:t>
      </w:r>
      <w:r>
        <w:t>role</w:t>
      </w:r>
      <w:r>
        <w:rPr>
          <w:spacing w:val="24"/>
        </w:rPr>
        <w:t xml:space="preserve"> </w:t>
      </w:r>
      <w:r>
        <w:t>in</w:t>
      </w:r>
      <w:r>
        <w:rPr>
          <w:spacing w:val="24"/>
        </w:rPr>
        <w:t xml:space="preserve"> </w:t>
      </w:r>
      <w:r>
        <w:t>agriculture</w:t>
      </w:r>
      <w:r>
        <w:rPr>
          <w:spacing w:val="24"/>
        </w:rPr>
        <w:t xml:space="preserve"> </w:t>
      </w:r>
      <w:r>
        <w:t>and</w:t>
      </w:r>
      <w:r>
        <w:rPr>
          <w:spacing w:val="24"/>
        </w:rPr>
        <w:t xml:space="preserve"> </w:t>
      </w:r>
      <w:r>
        <w:t>human</w:t>
      </w:r>
      <w:r>
        <w:rPr>
          <w:spacing w:val="24"/>
        </w:rPr>
        <w:t xml:space="preserve"> </w:t>
      </w:r>
      <w:r>
        <w:t>health,</w:t>
      </w:r>
      <w:r>
        <w:rPr>
          <w:spacing w:val="24"/>
        </w:rPr>
        <w:t xml:space="preserve"> </w:t>
      </w:r>
      <w:r>
        <w:t>future</w:t>
      </w:r>
      <w:r>
        <w:rPr>
          <w:spacing w:val="24"/>
        </w:rPr>
        <w:t xml:space="preserve"> </w:t>
      </w:r>
      <w:r>
        <w:t>prospects in the industry.</w:t>
      </w:r>
    </w:p>
    <w:p w14:paraId="35289691" w14:textId="77777777" w:rsidR="00545FE0" w:rsidRDefault="00545FE0">
      <w:pPr>
        <w:pStyle w:val="BodyText"/>
        <w:spacing w:before="29"/>
        <w:ind w:left="0"/>
        <w:jc w:val="left"/>
      </w:pPr>
    </w:p>
    <w:p w14:paraId="7124FB82" w14:textId="77777777" w:rsidR="00545FE0" w:rsidRDefault="00000000">
      <w:pPr>
        <w:pStyle w:val="Heading3"/>
      </w:pPr>
      <w:r>
        <w:rPr>
          <w:color w:val="00AEEF"/>
        </w:rPr>
        <w:t xml:space="preserve">SBL751 Chemical and Molecular Foundations of </w:t>
      </w:r>
      <w:r>
        <w:rPr>
          <w:color w:val="00AEEF"/>
          <w:spacing w:val="-4"/>
        </w:rPr>
        <w:t>Cell</w:t>
      </w:r>
    </w:p>
    <w:p w14:paraId="32D1AB54" w14:textId="77777777" w:rsidR="00545FE0" w:rsidRDefault="00000000">
      <w:pPr>
        <w:pStyle w:val="Heading4"/>
        <w:jc w:val="both"/>
      </w:pPr>
      <w:r>
        <w:t>3</w:t>
      </w:r>
      <w:r>
        <w:rPr>
          <w:spacing w:val="-1"/>
        </w:rPr>
        <w:t xml:space="preserve"> </w:t>
      </w:r>
      <w:r>
        <w:t>Credits (3-0-</w:t>
      </w:r>
      <w:r>
        <w:rPr>
          <w:spacing w:val="-5"/>
        </w:rPr>
        <w:t>0)</w:t>
      </w:r>
    </w:p>
    <w:p w14:paraId="580D9FB7" w14:textId="77777777" w:rsidR="00BB7FDD" w:rsidRPr="00BB7FDD" w:rsidRDefault="00000000" w:rsidP="00BB7FDD">
      <w:pPr>
        <w:spacing w:before="55" w:line="302" w:lineRule="auto"/>
        <w:ind w:left="123" w:right="545" w:hanging="1"/>
        <w:rPr>
          <w:spacing w:val="-2"/>
          <w:sz w:val="16"/>
          <w:szCs w:val="20"/>
        </w:rPr>
      </w:pPr>
      <w:r w:rsidRPr="00BB7FDD">
        <w:rPr>
          <w:spacing w:val="-2"/>
          <w:sz w:val="16"/>
          <w:szCs w:val="20"/>
        </w:rPr>
        <w:t>Pre-requisite(s):</w:t>
      </w:r>
      <w:r w:rsidRPr="00BB7FDD">
        <w:rPr>
          <w:spacing w:val="-12"/>
          <w:sz w:val="16"/>
          <w:szCs w:val="20"/>
        </w:rPr>
        <w:t xml:space="preserve"> </w:t>
      </w:r>
      <w:r w:rsidRPr="00BB7FDD">
        <w:rPr>
          <w:spacing w:val="-2"/>
          <w:sz w:val="16"/>
          <w:szCs w:val="20"/>
        </w:rPr>
        <w:t>SBL100</w:t>
      </w:r>
      <w:r w:rsidRPr="00BB7FDD">
        <w:rPr>
          <w:spacing w:val="-12"/>
          <w:sz w:val="16"/>
          <w:szCs w:val="20"/>
        </w:rPr>
        <w:t xml:space="preserve"> </w:t>
      </w:r>
      <w:r w:rsidRPr="00BB7FDD">
        <w:rPr>
          <w:spacing w:val="-2"/>
          <w:sz w:val="16"/>
          <w:szCs w:val="20"/>
        </w:rPr>
        <w:t>and</w:t>
      </w:r>
      <w:r w:rsidRPr="00BB7FDD">
        <w:rPr>
          <w:spacing w:val="-12"/>
          <w:sz w:val="16"/>
          <w:szCs w:val="20"/>
        </w:rPr>
        <w:t xml:space="preserve"> </w:t>
      </w:r>
      <w:r w:rsidRPr="00BB7FDD">
        <w:rPr>
          <w:spacing w:val="-2"/>
          <w:sz w:val="16"/>
          <w:szCs w:val="20"/>
        </w:rPr>
        <w:t>SBL201</w:t>
      </w:r>
      <w:r w:rsidRPr="00BB7FDD">
        <w:rPr>
          <w:spacing w:val="-12"/>
          <w:sz w:val="16"/>
          <w:szCs w:val="20"/>
        </w:rPr>
        <w:t xml:space="preserve"> </w:t>
      </w:r>
      <w:r w:rsidRPr="00BB7FDD">
        <w:rPr>
          <w:spacing w:val="-2"/>
          <w:sz w:val="16"/>
          <w:szCs w:val="20"/>
        </w:rPr>
        <w:t>(or</w:t>
      </w:r>
      <w:r w:rsidRPr="00BB7FDD">
        <w:rPr>
          <w:spacing w:val="-12"/>
          <w:sz w:val="16"/>
          <w:szCs w:val="20"/>
        </w:rPr>
        <w:t xml:space="preserve"> </w:t>
      </w:r>
      <w:r w:rsidRPr="00BB7FDD">
        <w:rPr>
          <w:spacing w:val="-2"/>
          <w:sz w:val="16"/>
          <w:szCs w:val="20"/>
        </w:rPr>
        <w:t>equivalent)</w:t>
      </w:r>
      <w:r w:rsidRPr="00BB7FDD">
        <w:rPr>
          <w:spacing w:val="-12"/>
          <w:sz w:val="16"/>
          <w:szCs w:val="20"/>
        </w:rPr>
        <w:t xml:space="preserve"> </w:t>
      </w:r>
      <w:r w:rsidRPr="00BB7FDD">
        <w:rPr>
          <w:spacing w:val="-2"/>
          <w:sz w:val="16"/>
          <w:szCs w:val="20"/>
        </w:rPr>
        <w:t>and</w:t>
      </w:r>
      <w:r w:rsidRPr="00BB7FDD">
        <w:rPr>
          <w:spacing w:val="-12"/>
          <w:sz w:val="16"/>
          <w:szCs w:val="20"/>
        </w:rPr>
        <w:t xml:space="preserve"> </w:t>
      </w:r>
      <w:r w:rsidRPr="00BB7FDD">
        <w:rPr>
          <w:spacing w:val="-2"/>
          <w:sz w:val="16"/>
          <w:szCs w:val="20"/>
        </w:rPr>
        <w:t>EC</w:t>
      </w:r>
      <w:r w:rsidRPr="00BB7FDD">
        <w:rPr>
          <w:spacing w:val="-12"/>
          <w:sz w:val="16"/>
          <w:szCs w:val="20"/>
        </w:rPr>
        <w:t xml:space="preserve"> </w:t>
      </w:r>
      <w:r w:rsidRPr="00BB7FDD">
        <w:rPr>
          <w:spacing w:val="-2"/>
          <w:sz w:val="16"/>
          <w:szCs w:val="20"/>
        </w:rPr>
        <w:t>75</w:t>
      </w:r>
    </w:p>
    <w:p w14:paraId="30A68E28" w14:textId="1DB5074D" w:rsidR="00545FE0" w:rsidRDefault="00000000">
      <w:pPr>
        <w:pStyle w:val="BodyText"/>
        <w:spacing w:before="56" w:line="242" w:lineRule="auto"/>
        <w:ind w:right="40" w:hanging="1"/>
      </w:pPr>
      <w:r>
        <w:t>Protein conformation, dynamics and function, Enzyme activity, Biomolecular</w:t>
      </w:r>
      <w:r>
        <w:rPr>
          <w:spacing w:val="40"/>
        </w:rPr>
        <w:t xml:space="preserve"> </w:t>
      </w:r>
      <w:r>
        <w:t>interactions</w:t>
      </w:r>
      <w:r>
        <w:rPr>
          <w:spacing w:val="40"/>
        </w:rPr>
        <w:t xml:space="preserve"> </w:t>
      </w:r>
      <w:r>
        <w:t>in</w:t>
      </w:r>
      <w:r>
        <w:rPr>
          <w:spacing w:val="40"/>
        </w:rPr>
        <w:t xml:space="preserve"> </w:t>
      </w:r>
      <w:r>
        <w:t>cell,</w:t>
      </w:r>
      <w:r>
        <w:rPr>
          <w:spacing w:val="40"/>
        </w:rPr>
        <w:t xml:space="preserve"> </w:t>
      </w:r>
      <w:r>
        <w:t>biomolecular</w:t>
      </w:r>
      <w:r>
        <w:rPr>
          <w:spacing w:val="40"/>
        </w:rPr>
        <w:t xml:space="preserve"> </w:t>
      </w:r>
      <w:r>
        <w:t>assemblies</w:t>
      </w:r>
      <w:r>
        <w:rPr>
          <w:spacing w:val="40"/>
        </w:rPr>
        <w:t xml:space="preserve"> </w:t>
      </w:r>
      <w:r>
        <w:t>in</w:t>
      </w:r>
      <w:r>
        <w:rPr>
          <w:spacing w:val="40"/>
        </w:rPr>
        <w:t xml:space="preserve"> </w:t>
      </w:r>
      <w:r>
        <w:t xml:space="preserve">the cell, Generation and storage of metabolic energy, Biosynthesis of macromolecular precursors like, amino acids, lipids, hormones, nucleotides, </w:t>
      </w:r>
      <w:proofErr w:type="spellStart"/>
      <w:r>
        <w:t>Characterisation</w:t>
      </w:r>
      <w:proofErr w:type="spellEnd"/>
      <w:r>
        <w:t xml:space="preserve"> and identification of cells, Genes, genomics and chromosomes, Genetic material, DNA replication, </w:t>
      </w:r>
      <w:r>
        <w:rPr>
          <w:spacing w:val="-2"/>
        </w:rPr>
        <w:t>Repair,</w:t>
      </w:r>
      <w:r>
        <w:rPr>
          <w:spacing w:val="-7"/>
        </w:rPr>
        <w:t xml:space="preserve"> </w:t>
      </w:r>
      <w:r>
        <w:rPr>
          <w:spacing w:val="-2"/>
        </w:rPr>
        <w:t>Translation,</w:t>
      </w:r>
      <w:r>
        <w:rPr>
          <w:spacing w:val="-7"/>
        </w:rPr>
        <w:t xml:space="preserve"> </w:t>
      </w:r>
      <w:r>
        <w:rPr>
          <w:spacing w:val="-2"/>
        </w:rPr>
        <w:t>Mutagenesis,</w:t>
      </w:r>
      <w:r>
        <w:rPr>
          <w:spacing w:val="-7"/>
        </w:rPr>
        <w:t xml:space="preserve"> </w:t>
      </w:r>
      <w:r>
        <w:rPr>
          <w:spacing w:val="-2"/>
        </w:rPr>
        <w:t>mutations</w:t>
      </w:r>
      <w:r>
        <w:rPr>
          <w:spacing w:val="-7"/>
        </w:rPr>
        <w:t xml:space="preserve"> </w:t>
      </w:r>
      <w:r>
        <w:rPr>
          <w:spacing w:val="-2"/>
        </w:rPr>
        <w:t>and</w:t>
      </w:r>
      <w:r>
        <w:rPr>
          <w:spacing w:val="-7"/>
        </w:rPr>
        <w:t xml:space="preserve"> </w:t>
      </w:r>
      <w:r>
        <w:rPr>
          <w:spacing w:val="-2"/>
        </w:rPr>
        <w:t>mutants,</w:t>
      </w:r>
      <w:r>
        <w:rPr>
          <w:spacing w:val="-7"/>
        </w:rPr>
        <w:t xml:space="preserve"> </w:t>
      </w:r>
      <w:r>
        <w:rPr>
          <w:spacing w:val="-2"/>
        </w:rPr>
        <w:t>Plasmid</w:t>
      </w:r>
      <w:r>
        <w:rPr>
          <w:spacing w:val="-7"/>
        </w:rPr>
        <w:t xml:space="preserve"> </w:t>
      </w:r>
      <w:r>
        <w:rPr>
          <w:spacing w:val="-2"/>
        </w:rPr>
        <w:t xml:space="preserve">and </w:t>
      </w:r>
      <w:r>
        <w:t>transposable element, Recombinant DNA and genetic engineering, Protein targeting into membranes and organelles, Vesicular traffic,</w:t>
      </w:r>
    </w:p>
    <w:p w14:paraId="00A869CE" w14:textId="77777777" w:rsidR="00545FE0" w:rsidRDefault="00000000">
      <w:pPr>
        <w:pStyle w:val="BodyText"/>
        <w:spacing w:before="0" w:line="237" w:lineRule="auto"/>
        <w:ind w:right="39"/>
      </w:pPr>
      <w:r>
        <w:t xml:space="preserve">secretion, and endocytosis, Cellular organization of movement, microtubules, Eukaryotic cell cycle, functions and mode of action of nucleus, Nerve cells, Immune response, Evolution of cells, prebiotic synthesis, RNA catalysis, evolution of gene structure, Epigenetics, Non-coding RNA, </w:t>
      </w:r>
      <w:proofErr w:type="spellStart"/>
      <w:r>
        <w:t>Hologenome</w:t>
      </w:r>
      <w:proofErr w:type="spellEnd"/>
      <w:r>
        <w:t>.</w:t>
      </w:r>
    </w:p>
    <w:p w14:paraId="57EFAC12" w14:textId="77777777" w:rsidR="00545FE0" w:rsidRDefault="00000000">
      <w:pPr>
        <w:pStyle w:val="Heading3"/>
        <w:spacing w:before="100"/>
      </w:pPr>
      <w:r>
        <w:rPr>
          <w:b w:val="0"/>
        </w:rPr>
        <w:br w:type="column"/>
      </w:r>
      <w:r>
        <w:rPr>
          <w:color w:val="00AEEF"/>
        </w:rPr>
        <w:t>SBC795 Graduate Student Research Seminar-</w:t>
      </w:r>
      <w:r>
        <w:rPr>
          <w:color w:val="00AEEF"/>
          <w:spacing w:val="-10"/>
        </w:rPr>
        <w:t>I</w:t>
      </w:r>
    </w:p>
    <w:p w14:paraId="20A91D23" w14:textId="77777777" w:rsidR="00545FE0" w:rsidRDefault="00000000">
      <w:pPr>
        <w:pStyle w:val="Heading4"/>
        <w:jc w:val="both"/>
      </w:pPr>
      <w:r>
        <w:t>0.5</w:t>
      </w:r>
      <w:r>
        <w:rPr>
          <w:spacing w:val="-1"/>
        </w:rPr>
        <w:t xml:space="preserve"> </w:t>
      </w:r>
      <w:r>
        <w:t>Credit (0-0-</w:t>
      </w:r>
      <w:r>
        <w:rPr>
          <w:spacing w:val="-5"/>
        </w:rPr>
        <w:t>1)</w:t>
      </w:r>
    </w:p>
    <w:p w14:paraId="12CF8A8E" w14:textId="77777777" w:rsidR="00545FE0" w:rsidRDefault="00000000">
      <w:pPr>
        <w:spacing w:before="55"/>
        <w:ind w:left="123"/>
        <w:jc w:val="both"/>
        <w:rPr>
          <w:sz w:val="18"/>
        </w:rPr>
      </w:pPr>
      <w:r>
        <w:rPr>
          <w:sz w:val="18"/>
        </w:rPr>
        <w:t>Pre-requisite(s):</w:t>
      </w:r>
      <w:r>
        <w:rPr>
          <w:spacing w:val="-3"/>
          <w:sz w:val="18"/>
        </w:rPr>
        <w:t xml:space="preserve"> </w:t>
      </w:r>
      <w:r>
        <w:rPr>
          <w:sz w:val="18"/>
        </w:rPr>
        <w:t>EC</w:t>
      </w:r>
      <w:r>
        <w:rPr>
          <w:spacing w:val="-1"/>
          <w:sz w:val="18"/>
        </w:rPr>
        <w:t xml:space="preserve"> </w:t>
      </w:r>
      <w:r>
        <w:rPr>
          <w:spacing w:val="-5"/>
          <w:sz w:val="18"/>
        </w:rPr>
        <w:t>75</w:t>
      </w:r>
    </w:p>
    <w:p w14:paraId="3F031DF6" w14:textId="77777777" w:rsidR="00545FE0" w:rsidRDefault="00000000">
      <w:pPr>
        <w:pStyle w:val="BodyText"/>
        <w:spacing w:before="24"/>
        <w:ind w:right="138"/>
      </w:pPr>
      <w:r>
        <w:t>The course is aimed at giving the student a forum to periodically present their research, to critique the research of colleagues and learn</w:t>
      </w:r>
      <w:r>
        <w:rPr>
          <w:spacing w:val="37"/>
        </w:rPr>
        <w:t xml:space="preserve"> </w:t>
      </w:r>
      <w:r>
        <w:t>about</w:t>
      </w:r>
      <w:r>
        <w:rPr>
          <w:spacing w:val="37"/>
        </w:rPr>
        <w:t xml:space="preserve"> </w:t>
      </w:r>
      <w:r>
        <w:t>the</w:t>
      </w:r>
      <w:r>
        <w:rPr>
          <w:spacing w:val="37"/>
        </w:rPr>
        <w:t xml:space="preserve"> </w:t>
      </w:r>
      <w:r>
        <w:t>best</w:t>
      </w:r>
      <w:r>
        <w:rPr>
          <w:spacing w:val="37"/>
        </w:rPr>
        <w:t xml:space="preserve"> </w:t>
      </w:r>
      <w:r>
        <w:t>research</w:t>
      </w:r>
      <w:r>
        <w:rPr>
          <w:spacing w:val="37"/>
        </w:rPr>
        <w:t xml:space="preserve"> </w:t>
      </w:r>
      <w:r>
        <w:t>in</w:t>
      </w:r>
      <w:r>
        <w:rPr>
          <w:spacing w:val="37"/>
        </w:rPr>
        <w:t xml:space="preserve"> </w:t>
      </w:r>
      <w:r>
        <w:t>their</w:t>
      </w:r>
      <w:r>
        <w:rPr>
          <w:spacing w:val="37"/>
        </w:rPr>
        <w:t xml:space="preserve"> </w:t>
      </w:r>
      <w:r>
        <w:t>fields.</w:t>
      </w:r>
      <w:r>
        <w:rPr>
          <w:spacing w:val="37"/>
        </w:rPr>
        <w:t xml:space="preserve"> </w:t>
      </w:r>
      <w:r>
        <w:t>Discussions</w:t>
      </w:r>
      <w:r>
        <w:rPr>
          <w:spacing w:val="37"/>
        </w:rPr>
        <w:t xml:space="preserve"> </w:t>
      </w:r>
      <w:r>
        <w:t>will</w:t>
      </w:r>
      <w:r>
        <w:rPr>
          <w:spacing w:val="37"/>
        </w:rPr>
        <w:t xml:space="preserve"> </w:t>
      </w:r>
      <w:r>
        <w:t>be held on scientific methodology and inculcated with a value system for pursuing a career in science. Activities will be carried out in workshop mode.</w:t>
      </w:r>
    </w:p>
    <w:p w14:paraId="75A13EEE" w14:textId="77777777" w:rsidR="00545FE0" w:rsidRDefault="00545FE0">
      <w:pPr>
        <w:pStyle w:val="BodyText"/>
        <w:spacing w:before="2"/>
        <w:ind w:left="0"/>
        <w:jc w:val="left"/>
      </w:pPr>
    </w:p>
    <w:p w14:paraId="45F82520" w14:textId="77777777" w:rsidR="00545FE0" w:rsidRDefault="00000000">
      <w:pPr>
        <w:pStyle w:val="Heading3"/>
      </w:pPr>
      <w:r>
        <w:rPr>
          <w:color w:val="00AEEF"/>
        </w:rPr>
        <w:t>SBC796 Graduate Student Research Seminar-</w:t>
      </w:r>
      <w:r>
        <w:rPr>
          <w:color w:val="00AEEF"/>
          <w:spacing w:val="-5"/>
        </w:rPr>
        <w:t>II</w:t>
      </w:r>
    </w:p>
    <w:p w14:paraId="5BB50F6B" w14:textId="77777777" w:rsidR="00545FE0" w:rsidRDefault="00000000">
      <w:pPr>
        <w:pStyle w:val="Heading4"/>
        <w:jc w:val="both"/>
      </w:pPr>
      <w:r>
        <w:t>0.5</w:t>
      </w:r>
      <w:r>
        <w:rPr>
          <w:spacing w:val="-1"/>
        </w:rPr>
        <w:t xml:space="preserve"> </w:t>
      </w:r>
      <w:r>
        <w:t>Credit (0-0-</w:t>
      </w:r>
      <w:r>
        <w:rPr>
          <w:spacing w:val="-5"/>
        </w:rPr>
        <w:t>1)</w:t>
      </w:r>
    </w:p>
    <w:p w14:paraId="4C1D710F" w14:textId="77777777" w:rsidR="00545FE0" w:rsidRDefault="00000000">
      <w:pPr>
        <w:spacing w:before="56"/>
        <w:ind w:left="123"/>
        <w:jc w:val="both"/>
        <w:rPr>
          <w:sz w:val="18"/>
        </w:rPr>
      </w:pPr>
      <w:r>
        <w:rPr>
          <w:sz w:val="18"/>
        </w:rPr>
        <w:t>Pre-requisite(s):</w:t>
      </w:r>
      <w:r>
        <w:rPr>
          <w:spacing w:val="-3"/>
          <w:sz w:val="18"/>
        </w:rPr>
        <w:t xml:space="preserve"> </w:t>
      </w:r>
      <w:r>
        <w:rPr>
          <w:sz w:val="18"/>
        </w:rPr>
        <w:t>EC</w:t>
      </w:r>
      <w:r>
        <w:rPr>
          <w:spacing w:val="-1"/>
          <w:sz w:val="18"/>
        </w:rPr>
        <w:t xml:space="preserve"> </w:t>
      </w:r>
      <w:r>
        <w:rPr>
          <w:spacing w:val="-5"/>
          <w:sz w:val="18"/>
        </w:rPr>
        <w:t>75</w:t>
      </w:r>
    </w:p>
    <w:p w14:paraId="20872996" w14:textId="77777777" w:rsidR="00545FE0" w:rsidRDefault="00000000">
      <w:pPr>
        <w:pStyle w:val="BodyText"/>
        <w:ind w:right="137"/>
      </w:pPr>
      <w:r>
        <w:t>Special</w:t>
      </w:r>
      <w:r>
        <w:rPr>
          <w:spacing w:val="23"/>
        </w:rPr>
        <w:t xml:space="preserve"> </w:t>
      </w:r>
      <w:r>
        <w:t>topics</w:t>
      </w:r>
      <w:r>
        <w:rPr>
          <w:spacing w:val="23"/>
        </w:rPr>
        <w:t xml:space="preserve"> </w:t>
      </w:r>
      <w:r>
        <w:t>in</w:t>
      </w:r>
      <w:r>
        <w:rPr>
          <w:spacing w:val="23"/>
        </w:rPr>
        <w:t xml:space="preserve"> </w:t>
      </w:r>
      <w:r>
        <w:t>research</w:t>
      </w:r>
      <w:r>
        <w:rPr>
          <w:spacing w:val="23"/>
        </w:rPr>
        <w:t xml:space="preserve"> </w:t>
      </w:r>
      <w:r>
        <w:t>will</w:t>
      </w:r>
      <w:r>
        <w:rPr>
          <w:spacing w:val="23"/>
        </w:rPr>
        <w:t xml:space="preserve"> </w:t>
      </w:r>
      <w:r>
        <w:t>be</w:t>
      </w:r>
      <w:r>
        <w:rPr>
          <w:spacing w:val="23"/>
        </w:rPr>
        <w:t xml:space="preserve"> </w:t>
      </w:r>
      <w:r>
        <w:t>assigned</w:t>
      </w:r>
      <w:r>
        <w:rPr>
          <w:spacing w:val="23"/>
        </w:rPr>
        <w:t xml:space="preserve"> </w:t>
      </w:r>
      <w:r>
        <w:t>by</w:t>
      </w:r>
      <w:r>
        <w:rPr>
          <w:spacing w:val="23"/>
        </w:rPr>
        <w:t xml:space="preserve"> </w:t>
      </w:r>
      <w:r>
        <w:t>Coordinator;</w:t>
      </w:r>
      <w:r>
        <w:rPr>
          <w:spacing w:val="23"/>
        </w:rPr>
        <w:t xml:space="preserve"> </w:t>
      </w:r>
      <w:r>
        <w:t>results of the research of each student registered for the course will be discussed; Discussions on scientific material from recently published papers in areas related to their research; The “Laboratory” activities will include delivery of seminars on their research and participation</w:t>
      </w:r>
      <w:r>
        <w:rPr>
          <w:spacing w:val="40"/>
        </w:rPr>
        <w:t xml:space="preserve"> </w:t>
      </w:r>
      <w:r>
        <w:t>in the seminars and critique.</w:t>
      </w:r>
    </w:p>
    <w:p w14:paraId="7C5330DC" w14:textId="77777777" w:rsidR="00545FE0" w:rsidRDefault="00545FE0">
      <w:pPr>
        <w:pStyle w:val="BodyText"/>
        <w:spacing w:before="16"/>
        <w:ind w:left="0"/>
        <w:jc w:val="left"/>
      </w:pPr>
    </w:p>
    <w:p w14:paraId="1E86722B" w14:textId="77777777" w:rsidR="00545FE0" w:rsidRDefault="00000000">
      <w:pPr>
        <w:pStyle w:val="Heading3"/>
        <w:jc w:val="left"/>
      </w:pPr>
      <w:r>
        <w:rPr>
          <w:color w:val="00AEEF"/>
        </w:rPr>
        <w:t xml:space="preserve">SBS800 Independent </w:t>
      </w:r>
      <w:r>
        <w:rPr>
          <w:color w:val="00AEEF"/>
          <w:spacing w:val="-2"/>
        </w:rPr>
        <w:t>Study</w:t>
      </w:r>
    </w:p>
    <w:p w14:paraId="26D6940B" w14:textId="77777777" w:rsidR="00545FE0" w:rsidRDefault="00000000">
      <w:pPr>
        <w:pStyle w:val="Heading4"/>
      </w:pPr>
      <w:r>
        <w:t>3</w:t>
      </w:r>
      <w:r>
        <w:rPr>
          <w:spacing w:val="-1"/>
        </w:rPr>
        <w:t xml:space="preserve"> </w:t>
      </w:r>
      <w:r>
        <w:t>Credits (0-3-</w:t>
      </w:r>
      <w:r>
        <w:rPr>
          <w:spacing w:val="-5"/>
        </w:rPr>
        <w:t>0)</w:t>
      </w:r>
    </w:p>
    <w:p w14:paraId="10FA3B39" w14:textId="77777777" w:rsidR="00545FE0" w:rsidRDefault="00000000">
      <w:pPr>
        <w:spacing w:before="56"/>
        <w:ind w:left="123"/>
        <w:rPr>
          <w:sz w:val="18"/>
        </w:rPr>
      </w:pPr>
      <w:r>
        <w:rPr>
          <w:sz w:val="18"/>
        </w:rPr>
        <w:t>Pre-requisite(s):</w:t>
      </w:r>
      <w:r>
        <w:rPr>
          <w:spacing w:val="-3"/>
          <w:sz w:val="18"/>
        </w:rPr>
        <w:t xml:space="preserve"> </w:t>
      </w:r>
      <w:r>
        <w:rPr>
          <w:sz w:val="18"/>
        </w:rPr>
        <w:t>EC</w:t>
      </w:r>
      <w:r>
        <w:rPr>
          <w:spacing w:val="-1"/>
          <w:sz w:val="18"/>
        </w:rPr>
        <w:t xml:space="preserve"> </w:t>
      </w:r>
      <w:r>
        <w:rPr>
          <w:spacing w:val="-5"/>
          <w:sz w:val="18"/>
        </w:rPr>
        <w:t>100</w:t>
      </w:r>
    </w:p>
    <w:p w14:paraId="6ABEA949" w14:textId="77777777" w:rsidR="00545FE0" w:rsidRDefault="00000000">
      <w:pPr>
        <w:pStyle w:val="BodyText"/>
        <w:ind w:right="140"/>
      </w:pPr>
      <w:r>
        <w:t>The</w:t>
      </w:r>
      <w:r>
        <w:rPr>
          <w:spacing w:val="-13"/>
        </w:rPr>
        <w:t xml:space="preserve"> </w:t>
      </w:r>
      <w:r>
        <w:t>course</w:t>
      </w:r>
      <w:r>
        <w:rPr>
          <w:spacing w:val="-12"/>
        </w:rPr>
        <w:t xml:space="preserve"> </w:t>
      </w:r>
      <w:r>
        <w:t>is</w:t>
      </w:r>
      <w:r>
        <w:rPr>
          <w:spacing w:val="-13"/>
        </w:rPr>
        <w:t xml:space="preserve"> </w:t>
      </w:r>
      <w:r>
        <w:t>aimed</w:t>
      </w:r>
      <w:r>
        <w:rPr>
          <w:spacing w:val="-12"/>
        </w:rPr>
        <w:t xml:space="preserve"> </w:t>
      </w:r>
      <w:r>
        <w:t>at</w:t>
      </w:r>
      <w:r>
        <w:rPr>
          <w:spacing w:val="-13"/>
        </w:rPr>
        <w:t xml:space="preserve"> </w:t>
      </w:r>
      <w:r>
        <w:t>providing</w:t>
      </w:r>
      <w:r>
        <w:rPr>
          <w:spacing w:val="-12"/>
        </w:rPr>
        <w:t xml:space="preserve"> </w:t>
      </w:r>
      <w:r>
        <w:t>the</w:t>
      </w:r>
      <w:r>
        <w:rPr>
          <w:spacing w:val="-13"/>
        </w:rPr>
        <w:t xml:space="preserve"> </w:t>
      </w:r>
      <w:r>
        <w:t>student</w:t>
      </w:r>
      <w:r>
        <w:rPr>
          <w:spacing w:val="-12"/>
        </w:rPr>
        <w:t xml:space="preserve"> </w:t>
      </w:r>
      <w:r>
        <w:t>an</w:t>
      </w:r>
      <w:r>
        <w:rPr>
          <w:spacing w:val="-13"/>
        </w:rPr>
        <w:t xml:space="preserve"> </w:t>
      </w:r>
      <w:r>
        <w:t>opportunity</w:t>
      </w:r>
      <w:r>
        <w:rPr>
          <w:spacing w:val="-12"/>
        </w:rPr>
        <w:t xml:space="preserve"> </w:t>
      </w:r>
      <w:r>
        <w:t>to</w:t>
      </w:r>
      <w:r>
        <w:rPr>
          <w:spacing w:val="-13"/>
        </w:rPr>
        <w:t xml:space="preserve"> </w:t>
      </w:r>
      <w:r>
        <w:t>pursue a special research topic. A research topic assigned and mutually agreed</w:t>
      </w:r>
      <w:r>
        <w:rPr>
          <w:spacing w:val="-2"/>
        </w:rPr>
        <w:t xml:space="preserve"> </w:t>
      </w:r>
      <w:r>
        <w:t>upon</w:t>
      </w:r>
      <w:r>
        <w:rPr>
          <w:spacing w:val="-2"/>
        </w:rPr>
        <w:t xml:space="preserve"> </w:t>
      </w:r>
      <w:r>
        <w:t>by</w:t>
      </w:r>
      <w:r>
        <w:rPr>
          <w:spacing w:val="-2"/>
        </w:rPr>
        <w:t xml:space="preserve"> </w:t>
      </w:r>
      <w:r>
        <w:t>the</w:t>
      </w:r>
      <w:r>
        <w:rPr>
          <w:spacing w:val="-2"/>
        </w:rPr>
        <w:t xml:space="preserve"> </w:t>
      </w:r>
      <w:r>
        <w:t>faculty</w:t>
      </w:r>
      <w:r>
        <w:rPr>
          <w:spacing w:val="-2"/>
        </w:rPr>
        <w:t xml:space="preserve"> </w:t>
      </w:r>
      <w:r>
        <w:t>and</w:t>
      </w:r>
      <w:r>
        <w:rPr>
          <w:spacing w:val="-2"/>
        </w:rPr>
        <w:t xml:space="preserve"> </w:t>
      </w:r>
      <w:r>
        <w:t>student.</w:t>
      </w:r>
      <w:r>
        <w:rPr>
          <w:spacing w:val="-2"/>
        </w:rPr>
        <w:t xml:space="preserve"> </w:t>
      </w:r>
      <w:r>
        <w:t>Registration</w:t>
      </w:r>
      <w:r>
        <w:rPr>
          <w:spacing w:val="-2"/>
        </w:rPr>
        <w:t xml:space="preserve"> </w:t>
      </w:r>
      <w:r>
        <w:t>will</w:t>
      </w:r>
      <w:r>
        <w:rPr>
          <w:spacing w:val="-2"/>
        </w:rPr>
        <w:t xml:space="preserve"> </w:t>
      </w:r>
      <w:r>
        <w:t>require</w:t>
      </w:r>
      <w:r>
        <w:rPr>
          <w:spacing w:val="-2"/>
        </w:rPr>
        <w:t xml:space="preserve"> </w:t>
      </w:r>
      <w:r>
        <w:t>the submission</w:t>
      </w:r>
      <w:r>
        <w:rPr>
          <w:spacing w:val="-13"/>
        </w:rPr>
        <w:t xml:space="preserve"> </w:t>
      </w:r>
      <w:r>
        <w:t>of</w:t>
      </w:r>
      <w:r>
        <w:rPr>
          <w:spacing w:val="-12"/>
        </w:rPr>
        <w:t xml:space="preserve"> </w:t>
      </w:r>
      <w:r>
        <w:t>a</w:t>
      </w:r>
      <w:r>
        <w:rPr>
          <w:spacing w:val="-13"/>
        </w:rPr>
        <w:t xml:space="preserve"> </w:t>
      </w:r>
      <w:r>
        <w:t>proposal</w:t>
      </w:r>
      <w:r>
        <w:rPr>
          <w:spacing w:val="-12"/>
        </w:rPr>
        <w:t xml:space="preserve"> </w:t>
      </w:r>
      <w:r>
        <w:t>through</w:t>
      </w:r>
      <w:r>
        <w:rPr>
          <w:spacing w:val="-13"/>
        </w:rPr>
        <w:t xml:space="preserve"> </w:t>
      </w:r>
      <w:r>
        <w:t>the</w:t>
      </w:r>
      <w:r>
        <w:rPr>
          <w:spacing w:val="-12"/>
        </w:rPr>
        <w:t xml:space="preserve"> </w:t>
      </w:r>
      <w:r>
        <w:t>research</w:t>
      </w:r>
      <w:r>
        <w:rPr>
          <w:spacing w:val="-13"/>
        </w:rPr>
        <w:t xml:space="preserve"> </w:t>
      </w:r>
      <w:r>
        <w:t>committee</w:t>
      </w:r>
      <w:r>
        <w:rPr>
          <w:spacing w:val="-12"/>
        </w:rPr>
        <w:t xml:space="preserve"> </w:t>
      </w:r>
      <w:r>
        <w:t>on</w:t>
      </w:r>
      <w:r>
        <w:rPr>
          <w:spacing w:val="-13"/>
        </w:rPr>
        <w:t xml:space="preserve"> </w:t>
      </w:r>
      <w:r>
        <w:t>the</w:t>
      </w:r>
      <w:r>
        <w:rPr>
          <w:spacing w:val="-12"/>
        </w:rPr>
        <w:t xml:space="preserve"> </w:t>
      </w:r>
      <w:r>
        <w:t>topic clearly delineating the objectives to be achieved.</w:t>
      </w:r>
    </w:p>
    <w:p w14:paraId="2F713C79" w14:textId="77777777" w:rsidR="00545FE0" w:rsidRDefault="00545FE0">
      <w:pPr>
        <w:pStyle w:val="BodyText"/>
        <w:spacing w:before="18"/>
        <w:ind w:left="0"/>
        <w:jc w:val="left"/>
      </w:pPr>
    </w:p>
    <w:p w14:paraId="29700AFA" w14:textId="78B46469" w:rsidR="00545FE0" w:rsidRPr="00907613" w:rsidRDefault="00000000" w:rsidP="00907613">
      <w:pPr>
        <w:pStyle w:val="Heading3"/>
        <w:spacing w:line="217" w:lineRule="exact"/>
        <w:jc w:val="left"/>
      </w:pPr>
      <w:r>
        <w:rPr>
          <w:color w:val="00AEEF"/>
          <w:spacing w:val="12"/>
        </w:rPr>
        <w:t>SBL801</w:t>
      </w:r>
      <w:r>
        <w:rPr>
          <w:color w:val="00AEEF"/>
          <w:spacing w:val="64"/>
        </w:rPr>
        <w:t xml:space="preserve"> </w:t>
      </w:r>
      <w:r>
        <w:rPr>
          <w:color w:val="00AEEF"/>
          <w:spacing w:val="12"/>
        </w:rPr>
        <w:t>Signal</w:t>
      </w:r>
      <w:r>
        <w:rPr>
          <w:color w:val="00AEEF"/>
          <w:spacing w:val="64"/>
        </w:rPr>
        <w:t xml:space="preserve"> </w:t>
      </w:r>
      <w:r>
        <w:rPr>
          <w:color w:val="00AEEF"/>
          <w:spacing w:val="13"/>
        </w:rPr>
        <w:t>Transduction</w:t>
      </w:r>
      <w:r>
        <w:rPr>
          <w:color w:val="00AEEF"/>
          <w:spacing w:val="64"/>
        </w:rPr>
        <w:t xml:space="preserve"> </w:t>
      </w:r>
      <w:r>
        <w:rPr>
          <w:color w:val="00AEEF"/>
          <w:spacing w:val="10"/>
        </w:rPr>
        <w:t>and</w:t>
      </w:r>
      <w:r>
        <w:rPr>
          <w:color w:val="00AEEF"/>
          <w:spacing w:val="64"/>
        </w:rPr>
        <w:t xml:space="preserve"> </w:t>
      </w:r>
      <w:r>
        <w:rPr>
          <w:color w:val="00AEEF"/>
          <w:spacing w:val="11"/>
        </w:rPr>
        <w:t>Drug</w:t>
      </w:r>
      <w:r>
        <w:rPr>
          <w:color w:val="00AEEF"/>
          <w:spacing w:val="65"/>
        </w:rPr>
        <w:t xml:space="preserve"> </w:t>
      </w:r>
      <w:r>
        <w:rPr>
          <w:color w:val="00AEEF"/>
          <w:spacing w:val="10"/>
        </w:rPr>
        <w:t>Target</w:t>
      </w:r>
      <w:r w:rsidR="00907613">
        <w:rPr>
          <w:color w:val="00AEEF"/>
          <w:spacing w:val="10"/>
        </w:rPr>
        <w:t xml:space="preserve"> </w:t>
      </w:r>
      <w:r>
        <w:rPr>
          <w:color w:val="00AEEF"/>
          <w:spacing w:val="-2"/>
        </w:rPr>
        <w:t>Identification</w:t>
      </w:r>
    </w:p>
    <w:p w14:paraId="4A61DBE1" w14:textId="77777777" w:rsidR="00545FE0" w:rsidRDefault="00000000">
      <w:pPr>
        <w:pStyle w:val="Heading4"/>
      </w:pPr>
      <w:r>
        <w:t>3</w:t>
      </w:r>
      <w:r>
        <w:rPr>
          <w:spacing w:val="-1"/>
        </w:rPr>
        <w:t xml:space="preserve"> </w:t>
      </w:r>
      <w:r>
        <w:t>Credits (3-0-</w:t>
      </w:r>
      <w:r>
        <w:rPr>
          <w:spacing w:val="-5"/>
        </w:rPr>
        <w:t>0)</w:t>
      </w:r>
    </w:p>
    <w:p w14:paraId="273D3662" w14:textId="77777777" w:rsidR="00545FE0" w:rsidRDefault="00000000">
      <w:pPr>
        <w:spacing w:before="55"/>
        <w:ind w:left="123"/>
        <w:rPr>
          <w:sz w:val="18"/>
        </w:rPr>
      </w:pPr>
      <w:r>
        <w:rPr>
          <w:sz w:val="18"/>
        </w:rPr>
        <w:t>Pre-requisite(s):</w:t>
      </w:r>
      <w:r>
        <w:rPr>
          <w:spacing w:val="-3"/>
          <w:sz w:val="18"/>
        </w:rPr>
        <w:t xml:space="preserve"> </w:t>
      </w:r>
      <w:r>
        <w:rPr>
          <w:sz w:val="18"/>
        </w:rPr>
        <w:t>EC</w:t>
      </w:r>
      <w:r>
        <w:rPr>
          <w:spacing w:val="-1"/>
          <w:sz w:val="18"/>
        </w:rPr>
        <w:t xml:space="preserve"> </w:t>
      </w:r>
      <w:r>
        <w:rPr>
          <w:spacing w:val="-5"/>
          <w:sz w:val="18"/>
        </w:rPr>
        <w:t>100</w:t>
      </w:r>
    </w:p>
    <w:p w14:paraId="725C19CD" w14:textId="77777777" w:rsidR="00545FE0" w:rsidRDefault="00000000">
      <w:pPr>
        <w:pStyle w:val="BodyText"/>
        <w:ind w:right="138"/>
      </w:pPr>
      <w:r>
        <w:rPr>
          <w:spacing w:val="-2"/>
        </w:rPr>
        <w:t>Eukaryotic</w:t>
      </w:r>
      <w:r>
        <w:rPr>
          <w:spacing w:val="-4"/>
        </w:rPr>
        <w:t xml:space="preserve"> </w:t>
      </w:r>
      <w:r>
        <w:rPr>
          <w:spacing w:val="-2"/>
        </w:rPr>
        <w:t>cellular</w:t>
      </w:r>
      <w:r>
        <w:rPr>
          <w:spacing w:val="-4"/>
        </w:rPr>
        <w:t xml:space="preserve"> </w:t>
      </w:r>
      <w:r>
        <w:rPr>
          <w:spacing w:val="-2"/>
        </w:rPr>
        <w:t>communications,</w:t>
      </w:r>
      <w:r>
        <w:rPr>
          <w:spacing w:val="-4"/>
        </w:rPr>
        <w:t xml:space="preserve"> </w:t>
      </w:r>
      <w:r>
        <w:rPr>
          <w:spacing w:val="-2"/>
        </w:rPr>
        <w:t>importance</w:t>
      </w:r>
      <w:r>
        <w:rPr>
          <w:spacing w:val="-4"/>
        </w:rPr>
        <w:t xml:space="preserve"> </w:t>
      </w:r>
      <w:r>
        <w:rPr>
          <w:spacing w:val="-2"/>
        </w:rPr>
        <w:t>of</w:t>
      </w:r>
      <w:r>
        <w:rPr>
          <w:spacing w:val="-4"/>
        </w:rPr>
        <w:t xml:space="preserve"> </w:t>
      </w:r>
      <w:r>
        <w:rPr>
          <w:spacing w:val="-2"/>
        </w:rPr>
        <w:t>signal</w:t>
      </w:r>
      <w:r>
        <w:rPr>
          <w:spacing w:val="-4"/>
        </w:rPr>
        <w:t xml:space="preserve"> </w:t>
      </w:r>
      <w:r>
        <w:rPr>
          <w:spacing w:val="-2"/>
        </w:rPr>
        <w:t xml:space="preserve">transduction, </w:t>
      </w:r>
      <w:r>
        <w:t xml:space="preserve">principles of signaling, recurring themes of signal transduction, </w:t>
      </w:r>
      <w:r>
        <w:rPr>
          <w:spacing w:val="-2"/>
        </w:rPr>
        <w:t xml:space="preserve">reception, transduction, response, signal amplification, coordination of signaling, cascade formation, structure to function, anchors, adaptors, </w:t>
      </w:r>
      <w:r>
        <w:t>scaffold, recruitment of signaling proteins, topology and functional domains, dual specificity, modules, convergence, divergence, cross talk, receptors, G-protein coupled signal transduction, growth</w:t>
      </w:r>
      <w:r>
        <w:rPr>
          <w:spacing w:val="40"/>
        </w:rPr>
        <w:t xml:space="preserve"> </w:t>
      </w:r>
      <w:r>
        <w:t>factors and tyrosine kinases, mitogen activated protein kinases, insulin signal transduction, critical nodes, protein phosphorylation, drug target identification, mechanism of drug action against signal transduction, antagonists of cell surface receptors and nuclear and receptors,</w:t>
      </w:r>
      <w:r>
        <w:rPr>
          <w:spacing w:val="-13"/>
        </w:rPr>
        <w:t xml:space="preserve"> </w:t>
      </w:r>
      <w:r>
        <w:t>ion</w:t>
      </w:r>
      <w:r>
        <w:rPr>
          <w:spacing w:val="-12"/>
        </w:rPr>
        <w:t xml:space="preserve"> </w:t>
      </w:r>
      <w:r>
        <w:t>channel</w:t>
      </w:r>
      <w:r>
        <w:rPr>
          <w:spacing w:val="-13"/>
        </w:rPr>
        <w:t xml:space="preserve"> </w:t>
      </w:r>
      <w:r>
        <w:t>blockers,</w:t>
      </w:r>
      <w:r>
        <w:rPr>
          <w:spacing w:val="-12"/>
        </w:rPr>
        <w:t xml:space="preserve"> </w:t>
      </w:r>
      <w:r>
        <w:t>transport</w:t>
      </w:r>
      <w:r>
        <w:rPr>
          <w:spacing w:val="-13"/>
        </w:rPr>
        <w:t xml:space="preserve"> </w:t>
      </w:r>
      <w:r>
        <w:t>inhibitors,</w:t>
      </w:r>
      <w:r>
        <w:rPr>
          <w:spacing w:val="-12"/>
        </w:rPr>
        <w:t xml:space="preserve"> </w:t>
      </w:r>
      <w:r>
        <w:t>targeting</w:t>
      </w:r>
      <w:r>
        <w:rPr>
          <w:spacing w:val="-13"/>
        </w:rPr>
        <w:t xml:space="preserve"> </w:t>
      </w:r>
      <w:r>
        <w:t xml:space="preserve">protein kinases and phosphatases, inhibitors of kinases and phosphatases, </w:t>
      </w:r>
      <w:proofErr w:type="spellStart"/>
      <w:r>
        <w:t>pseudosubstrates</w:t>
      </w:r>
      <w:proofErr w:type="spellEnd"/>
      <w:r>
        <w:t>,</w:t>
      </w:r>
      <w:r>
        <w:rPr>
          <w:spacing w:val="-8"/>
        </w:rPr>
        <w:t xml:space="preserve"> </w:t>
      </w:r>
      <w:r>
        <w:t>examples</w:t>
      </w:r>
      <w:r>
        <w:rPr>
          <w:spacing w:val="-8"/>
        </w:rPr>
        <w:t xml:space="preserve"> </w:t>
      </w:r>
      <w:r>
        <w:t>of</w:t>
      </w:r>
      <w:r>
        <w:rPr>
          <w:spacing w:val="-8"/>
        </w:rPr>
        <w:t xml:space="preserve"> </w:t>
      </w:r>
      <w:r>
        <w:t>clinical</w:t>
      </w:r>
      <w:r>
        <w:rPr>
          <w:spacing w:val="-8"/>
        </w:rPr>
        <w:t xml:space="preserve"> </w:t>
      </w:r>
      <w:r>
        <w:t>drugs</w:t>
      </w:r>
      <w:r>
        <w:rPr>
          <w:spacing w:val="-8"/>
        </w:rPr>
        <w:t xml:space="preserve"> </w:t>
      </w:r>
      <w:r>
        <w:t>against</w:t>
      </w:r>
      <w:r>
        <w:rPr>
          <w:spacing w:val="-8"/>
        </w:rPr>
        <w:t xml:space="preserve"> </w:t>
      </w:r>
      <w:r>
        <w:t>protein</w:t>
      </w:r>
      <w:r>
        <w:rPr>
          <w:spacing w:val="-8"/>
        </w:rPr>
        <w:t xml:space="preserve"> </w:t>
      </w:r>
      <w:r>
        <w:t>kinases/ phosphatases,</w:t>
      </w:r>
      <w:r>
        <w:rPr>
          <w:spacing w:val="-12"/>
        </w:rPr>
        <w:t xml:space="preserve"> </w:t>
      </w:r>
      <w:r>
        <w:t>new</w:t>
      </w:r>
      <w:r>
        <w:rPr>
          <w:spacing w:val="-12"/>
        </w:rPr>
        <w:t xml:space="preserve"> </w:t>
      </w:r>
      <w:r>
        <w:t>and</w:t>
      </w:r>
      <w:r>
        <w:rPr>
          <w:spacing w:val="-12"/>
        </w:rPr>
        <w:t xml:space="preserve"> </w:t>
      </w:r>
      <w:r>
        <w:t>emerging</w:t>
      </w:r>
      <w:r>
        <w:rPr>
          <w:spacing w:val="-12"/>
        </w:rPr>
        <w:t xml:space="preserve"> </w:t>
      </w:r>
      <w:r>
        <w:t>technologies</w:t>
      </w:r>
      <w:r>
        <w:rPr>
          <w:spacing w:val="-11"/>
        </w:rPr>
        <w:t xml:space="preserve"> </w:t>
      </w:r>
      <w:r>
        <w:t>to</w:t>
      </w:r>
      <w:r>
        <w:rPr>
          <w:spacing w:val="-12"/>
        </w:rPr>
        <w:t xml:space="preserve"> </w:t>
      </w:r>
      <w:r>
        <w:t>identify</w:t>
      </w:r>
      <w:r>
        <w:rPr>
          <w:spacing w:val="-12"/>
        </w:rPr>
        <w:t xml:space="preserve"> </w:t>
      </w:r>
      <w:r>
        <w:t>drug</w:t>
      </w:r>
      <w:r>
        <w:rPr>
          <w:spacing w:val="-12"/>
        </w:rPr>
        <w:t xml:space="preserve"> </w:t>
      </w:r>
      <w:r>
        <w:t>target like antisense, omics, RNAi, high content screening, target hopping, combination</w:t>
      </w:r>
      <w:r>
        <w:rPr>
          <w:spacing w:val="-13"/>
        </w:rPr>
        <w:t xml:space="preserve"> </w:t>
      </w:r>
      <w:r>
        <w:t>of</w:t>
      </w:r>
      <w:r>
        <w:rPr>
          <w:spacing w:val="-12"/>
        </w:rPr>
        <w:t xml:space="preserve"> </w:t>
      </w:r>
      <w:r>
        <w:t>mutations,</w:t>
      </w:r>
      <w:r>
        <w:rPr>
          <w:spacing w:val="-13"/>
        </w:rPr>
        <w:t xml:space="preserve"> </w:t>
      </w:r>
      <w:r>
        <w:t>systems</w:t>
      </w:r>
      <w:r>
        <w:rPr>
          <w:spacing w:val="-12"/>
        </w:rPr>
        <w:t xml:space="preserve"> </w:t>
      </w:r>
      <w:r>
        <w:t>approach,</w:t>
      </w:r>
      <w:r>
        <w:rPr>
          <w:spacing w:val="-13"/>
        </w:rPr>
        <w:t xml:space="preserve"> </w:t>
      </w:r>
      <w:r>
        <w:t>complexity</w:t>
      </w:r>
      <w:r>
        <w:rPr>
          <w:spacing w:val="-12"/>
        </w:rPr>
        <w:t xml:space="preserve"> </w:t>
      </w:r>
      <w:r>
        <w:t>in</w:t>
      </w:r>
      <w:r>
        <w:rPr>
          <w:spacing w:val="-13"/>
        </w:rPr>
        <w:t xml:space="preserve"> </w:t>
      </w:r>
      <w:r>
        <w:t>signaling, techniques in signal transduction.</w:t>
      </w:r>
    </w:p>
    <w:p w14:paraId="5256C342" w14:textId="77777777" w:rsidR="00545FE0" w:rsidRDefault="00545FE0">
      <w:pPr>
        <w:pStyle w:val="BodyText"/>
        <w:spacing w:before="3"/>
        <w:ind w:left="0"/>
        <w:jc w:val="left"/>
      </w:pPr>
    </w:p>
    <w:p w14:paraId="658DA97E" w14:textId="77777777" w:rsidR="00545FE0" w:rsidRDefault="00000000">
      <w:pPr>
        <w:pStyle w:val="Heading3"/>
        <w:spacing w:before="1"/>
      </w:pPr>
      <w:r>
        <w:rPr>
          <w:color w:val="00AEEF"/>
          <w:spacing w:val="-2"/>
        </w:rPr>
        <w:t>SBL802</w:t>
      </w:r>
      <w:r>
        <w:rPr>
          <w:color w:val="00AEEF"/>
          <w:spacing w:val="-16"/>
        </w:rPr>
        <w:t xml:space="preserve"> </w:t>
      </w:r>
      <w:r>
        <w:rPr>
          <w:color w:val="00AEEF"/>
          <w:spacing w:val="-2"/>
        </w:rPr>
        <w:t>Macromolecular</w:t>
      </w:r>
      <w:r>
        <w:rPr>
          <w:color w:val="00AEEF"/>
          <w:spacing w:val="-14"/>
        </w:rPr>
        <w:t xml:space="preserve"> </w:t>
      </w:r>
      <w:r>
        <w:rPr>
          <w:color w:val="00AEEF"/>
          <w:spacing w:val="-2"/>
        </w:rPr>
        <w:t>Structure</w:t>
      </w:r>
      <w:r>
        <w:rPr>
          <w:color w:val="00AEEF"/>
          <w:spacing w:val="-14"/>
        </w:rPr>
        <w:t xml:space="preserve"> </w:t>
      </w:r>
      <w:r>
        <w:rPr>
          <w:color w:val="00AEEF"/>
          <w:spacing w:val="-2"/>
        </w:rPr>
        <w:t>and</w:t>
      </w:r>
      <w:r>
        <w:rPr>
          <w:color w:val="00AEEF"/>
          <w:spacing w:val="-14"/>
        </w:rPr>
        <w:t xml:space="preserve"> </w:t>
      </w:r>
      <w:r>
        <w:rPr>
          <w:color w:val="00AEEF"/>
          <w:spacing w:val="-2"/>
        </w:rPr>
        <w:t>Data</w:t>
      </w:r>
      <w:r>
        <w:rPr>
          <w:color w:val="00AEEF"/>
          <w:spacing w:val="-14"/>
        </w:rPr>
        <w:t xml:space="preserve"> </w:t>
      </w:r>
      <w:r>
        <w:rPr>
          <w:color w:val="00AEEF"/>
          <w:spacing w:val="-2"/>
        </w:rPr>
        <w:t>Processing</w:t>
      </w:r>
    </w:p>
    <w:p w14:paraId="06AC43E8" w14:textId="77777777" w:rsidR="00545FE0" w:rsidRDefault="00000000">
      <w:pPr>
        <w:pStyle w:val="Heading4"/>
        <w:jc w:val="both"/>
      </w:pPr>
      <w:r>
        <w:t>3</w:t>
      </w:r>
      <w:r>
        <w:rPr>
          <w:spacing w:val="-1"/>
        </w:rPr>
        <w:t xml:space="preserve"> </w:t>
      </w:r>
      <w:r>
        <w:t>Credits (3-0-</w:t>
      </w:r>
      <w:r>
        <w:rPr>
          <w:spacing w:val="-5"/>
        </w:rPr>
        <w:t>0)</w:t>
      </w:r>
    </w:p>
    <w:p w14:paraId="19B5DBCC" w14:textId="77777777" w:rsidR="00545FE0" w:rsidRDefault="00000000">
      <w:pPr>
        <w:spacing w:before="55"/>
        <w:ind w:left="123"/>
        <w:jc w:val="both"/>
        <w:rPr>
          <w:sz w:val="18"/>
        </w:rPr>
      </w:pPr>
      <w:r>
        <w:rPr>
          <w:sz w:val="18"/>
        </w:rPr>
        <w:t>Pre-requisite(s):</w:t>
      </w:r>
      <w:r>
        <w:rPr>
          <w:spacing w:val="-3"/>
          <w:sz w:val="18"/>
        </w:rPr>
        <w:t xml:space="preserve"> </w:t>
      </w:r>
      <w:r>
        <w:rPr>
          <w:sz w:val="18"/>
        </w:rPr>
        <w:t>EC</w:t>
      </w:r>
      <w:r>
        <w:rPr>
          <w:spacing w:val="-1"/>
          <w:sz w:val="18"/>
        </w:rPr>
        <w:t xml:space="preserve"> </w:t>
      </w:r>
      <w:r>
        <w:rPr>
          <w:spacing w:val="-5"/>
          <w:sz w:val="18"/>
        </w:rPr>
        <w:t>100</w:t>
      </w:r>
    </w:p>
    <w:p w14:paraId="70BDE3A5" w14:textId="77777777" w:rsidR="00545FE0" w:rsidRDefault="00000000">
      <w:pPr>
        <w:pStyle w:val="BodyText"/>
        <w:ind w:right="138"/>
      </w:pPr>
      <w:r>
        <w:t>Treatment of macromolecules to generate suitable crystals, hanging drop</w:t>
      </w:r>
      <w:r>
        <w:rPr>
          <w:spacing w:val="-11"/>
        </w:rPr>
        <w:t xml:space="preserve"> </w:t>
      </w:r>
      <w:r>
        <w:t>and</w:t>
      </w:r>
      <w:r>
        <w:rPr>
          <w:spacing w:val="-11"/>
        </w:rPr>
        <w:t xml:space="preserve"> </w:t>
      </w:r>
      <w:r>
        <w:t>sitting</w:t>
      </w:r>
      <w:r>
        <w:rPr>
          <w:spacing w:val="-12"/>
        </w:rPr>
        <w:t xml:space="preserve"> </w:t>
      </w:r>
      <w:r>
        <w:t>drop</w:t>
      </w:r>
      <w:r>
        <w:rPr>
          <w:spacing w:val="-11"/>
        </w:rPr>
        <w:t xml:space="preserve"> </w:t>
      </w:r>
      <w:r>
        <w:t>techniques,</w:t>
      </w:r>
      <w:r>
        <w:rPr>
          <w:spacing w:val="-11"/>
        </w:rPr>
        <w:t xml:space="preserve"> </w:t>
      </w:r>
      <w:r>
        <w:t>seeding,</w:t>
      </w:r>
      <w:r>
        <w:rPr>
          <w:spacing w:val="-11"/>
        </w:rPr>
        <w:t xml:space="preserve"> </w:t>
      </w:r>
      <w:proofErr w:type="spellStart"/>
      <w:r>
        <w:t>cryopotecting</w:t>
      </w:r>
      <w:proofErr w:type="spellEnd"/>
      <w:r>
        <w:rPr>
          <w:spacing w:val="-12"/>
        </w:rPr>
        <w:t xml:space="preserve"> </w:t>
      </w:r>
      <w:r>
        <w:t>and</w:t>
      </w:r>
      <w:r>
        <w:rPr>
          <w:spacing w:val="-11"/>
        </w:rPr>
        <w:t xml:space="preserve"> </w:t>
      </w:r>
      <w:r>
        <w:t xml:space="preserve">freezing crystals, acquisition of diffraction data, synchrotron radiation, indexing and scaling data, space group identification, symmetry elements, Fourier transformation and structure factors, the phase problem, heavy atom methods, molecular replacement, anomalous X-ray scattering, calculation of electron density, model building and phase refinement, co-crystallography, small angle X-ray scattering, preparing samples for transmission electron microscopy, negative staining, cryo-techniques for freezing grids, manual vs. automated </w:t>
      </w:r>
      <w:r>
        <w:rPr>
          <w:spacing w:val="-2"/>
        </w:rPr>
        <w:t>data</w:t>
      </w:r>
      <w:r>
        <w:rPr>
          <w:spacing w:val="-6"/>
        </w:rPr>
        <w:t xml:space="preserve"> </w:t>
      </w:r>
      <w:r>
        <w:rPr>
          <w:spacing w:val="-2"/>
        </w:rPr>
        <w:t>collection,</w:t>
      </w:r>
      <w:r>
        <w:rPr>
          <w:spacing w:val="-6"/>
        </w:rPr>
        <w:t xml:space="preserve"> </w:t>
      </w:r>
      <w:r>
        <w:rPr>
          <w:spacing w:val="-2"/>
        </w:rPr>
        <w:t>cryotomography,</w:t>
      </w:r>
      <w:r>
        <w:rPr>
          <w:spacing w:val="-6"/>
        </w:rPr>
        <w:t xml:space="preserve"> </w:t>
      </w:r>
      <w:r>
        <w:rPr>
          <w:spacing w:val="-2"/>
        </w:rPr>
        <w:t>software</w:t>
      </w:r>
      <w:r>
        <w:rPr>
          <w:spacing w:val="-6"/>
        </w:rPr>
        <w:t xml:space="preserve"> </w:t>
      </w:r>
      <w:r>
        <w:rPr>
          <w:spacing w:val="-2"/>
        </w:rPr>
        <w:t>packages</w:t>
      </w:r>
      <w:r>
        <w:rPr>
          <w:spacing w:val="-6"/>
        </w:rPr>
        <w:t xml:space="preserve"> </w:t>
      </w:r>
      <w:r>
        <w:rPr>
          <w:spacing w:val="-2"/>
        </w:rPr>
        <w:t>for</w:t>
      </w:r>
      <w:r>
        <w:rPr>
          <w:spacing w:val="-6"/>
        </w:rPr>
        <w:t xml:space="preserve"> </w:t>
      </w:r>
      <w:r>
        <w:rPr>
          <w:spacing w:val="-2"/>
        </w:rPr>
        <w:t>data</w:t>
      </w:r>
      <w:r>
        <w:rPr>
          <w:spacing w:val="-6"/>
        </w:rPr>
        <w:t xml:space="preserve"> </w:t>
      </w:r>
      <w:r>
        <w:rPr>
          <w:spacing w:val="-2"/>
        </w:rPr>
        <w:t xml:space="preserve">collection </w:t>
      </w:r>
      <w:r>
        <w:t>and</w:t>
      </w:r>
      <w:r>
        <w:rPr>
          <w:spacing w:val="-2"/>
        </w:rPr>
        <w:t xml:space="preserve"> </w:t>
      </w:r>
      <w:r>
        <w:t>processing,</w:t>
      </w:r>
      <w:r>
        <w:rPr>
          <w:spacing w:val="-2"/>
        </w:rPr>
        <w:t xml:space="preserve"> </w:t>
      </w:r>
      <w:r>
        <w:t>generating</w:t>
      </w:r>
      <w:r>
        <w:rPr>
          <w:spacing w:val="-2"/>
        </w:rPr>
        <w:t xml:space="preserve"> </w:t>
      </w:r>
      <w:r>
        <w:t>a</w:t>
      </w:r>
      <w:r>
        <w:rPr>
          <w:spacing w:val="-2"/>
        </w:rPr>
        <w:t xml:space="preserve"> </w:t>
      </w:r>
      <w:r>
        <w:t>model,</w:t>
      </w:r>
      <w:r>
        <w:rPr>
          <w:spacing w:val="-2"/>
        </w:rPr>
        <w:t xml:space="preserve"> </w:t>
      </w:r>
      <w:r>
        <w:t>refinement</w:t>
      </w:r>
      <w:r>
        <w:rPr>
          <w:spacing w:val="-3"/>
        </w:rPr>
        <w:t xml:space="preserve"> </w:t>
      </w:r>
      <w:r>
        <w:t>and</w:t>
      </w:r>
      <w:r>
        <w:rPr>
          <w:spacing w:val="-2"/>
        </w:rPr>
        <w:t xml:space="preserve"> </w:t>
      </w:r>
      <w:r>
        <w:t>validation,</w:t>
      </w:r>
      <w:r>
        <w:rPr>
          <w:spacing w:val="-2"/>
        </w:rPr>
        <w:t xml:space="preserve"> </w:t>
      </w:r>
      <w:r>
        <w:t xml:space="preserve">time resolved </w:t>
      </w:r>
      <w:proofErr w:type="spellStart"/>
      <w:r>
        <w:t>cryoEM</w:t>
      </w:r>
      <w:proofErr w:type="spellEnd"/>
      <w:r>
        <w:t>.</w:t>
      </w:r>
    </w:p>
    <w:p w14:paraId="3FD3162B" w14:textId="77777777" w:rsidR="00545FE0" w:rsidRDefault="00545FE0">
      <w:pPr>
        <w:sectPr w:rsidR="00545FE0" w:rsidSect="00220269">
          <w:type w:val="continuous"/>
          <w:pgSz w:w="11880" w:h="16920"/>
          <w:pgMar w:top="980" w:right="820" w:bottom="1000" w:left="840" w:header="653" w:footer="802" w:gutter="0"/>
          <w:cols w:num="2" w:space="720" w:equalWidth="0">
            <w:col w:w="5026" w:space="70"/>
            <w:col w:w="5124"/>
          </w:cols>
        </w:sectPr>
      </w:pPr>
    </w:p>
    <w:p w14:paraId="200658BF" w14:textId="77777777" w:rsidR="00545FE0" w:rsidRDefault="00545FE0">
      <w:pPr>
        <w:pStyle w:val="BodyText"/>
        <w:spacing w:before="0"/>
        <w:ind w:left="0"/>
        <w:jc w:val="left"/>
        <w:rPr>
          <w:sz w:val="20"/>
        </w:rPr>
      </w:pPr>
    </w:p>
    <w:p w14:paraId="2E876B28" w14:textId="77777777" w:rsidR="00545FE0" w:rsidRDefault="00545FE0">
      <w:pPr>
        <w:pStyle w:val="BodyText"/>
        <w:spacing w:before="183"/>
        <w:ind w:left="0"/>
        <w:jc w:val="left"/>
        <w:rPr>
          <w:sz w:val="20"/>
        </w:rPr>
      </w:pPr>
    </w:p>
    <w:p w14:paraId="1C26BA38" w14:textId="77777777" w:rsidR="00545FE0" w:rsidRDefault="00545FE0">
      <w:pPr>
        <w:rPr>
          <w:sz w:val="20"/>
        </w:rPr>
        <w:sectPr w:rsidR="00545FE0" w:rsidSect="00220269">
          <w:pgSz w:w="11880" w:h="16920"/>
          <w:pgMar w:top="940" w:right="820" w:bottom="1000" w:left="840" w:header="653" w:footer="802" w:gutter="0"/>
          <w:cols w:space="720"/>
        </w:sectPr>
      </w:pPr>
    </w:p>
    <w:p w14:paraId="14C2C446" w14:textId="77777777" w:rsidR="00545FE0" w:rsidRDefault="00000000">
      <w:pPr>
        <w:pStyle w:val="Heading3"/>
        <w:spacing w:before="100"/>
        <w:jc w:val="left"/>
      </w:pPr>
      <w:r>
        <w:rPr>
          <w:color w:val="00AEEF"/>
        </w:rPr>
        <w:t xml:space="preserve">SBP810 Advanced Bioscience </w:t>
      </w:r>
      <w:r>
        <w:rPr>
          <w:color w:val="00AEEF"/>
          <w:spacing w:val="-2"/>
        </w:rPr>
        <w:t>Techniques</w:t>
      </w:r>
    </w:p>
    <w:p w14:paraId="0EF06150" w14:textId="77777777" w:rsidR="00545FE0" w:rsidRDefault="00000000">
      <w:pPr>
        <w:pStyle w:val="Heading4"/>
        <w:spacing w:before="3"/>
      </w:pPr>
      <w:r>
        <w:t>2</w:t>
      </w:r>
      <w:r>
        <w:rPr>
          <w:spacing w:val="-1"/>
        </w:rPr>
        <w:t xml:space="preserve"> </w:t>
      </w:r>
      <w:r>
        <w:t>Credits (0-0-</w:t>
      </w:r>
      <w:r>
        <w:rPr>
          <w:spacing w:val="-5"/>
        </w:rPr>
        <w:t>4)</w:t>
      </w:r>
    </w:p>
    <w:p w14:paraId="36D1F029" w14:textId="77777777" w:rsidR="00545FE0" w:rsidRDefault="00000000">
      <w:pPr>
        <w:spacing w:before="32"/>
        <w:ind w:left="123"/>
        <w:rPr>
          <w:sz w:val="18"/>
        </w:rPr>
      </w:pPr>
      <w:r>
        <w:rPr>
          <w:sz w:val="18"/>
        </w:rPr>
        <w:t>Pre-requisite(s):</w:t>
      </w:r>
      <w:r>
        <w:rPr>
          <w:spacing w:val="-3"/>
          <w:sz w:val="18"/>
        </w:rPr>
        <w:t xml:space="preserve"> </w:t>
      </w:r>
      <w:r>
        <w:rPr>
          <w:sz w:val="18"/>
        </w:rPr>
        <w:t>EC</w:t>
      </w:r>
      <w:r>
        <w:rPr>
          <w:spacing w:val="-1"/>
          <w:sz w:val="18"/>
        </w:rPr>
        <w:t xml:space="preserve"> </w:t>
      </w:r>
      <w:r>
        <w:rPr>
          <w:spacing w:val="-5"/>
          <w:sz w:val="18"/>
        </w:rPr>
        <w:t>75</w:t>
      </w:r>
    </w:p>
    <w:p w14:paraId="2EF73448" w14:textId="77777777" w:rsidR="00545FE0" w:rsidRDefault="00000000">
      <w:pPr>
        <w:pStyle w:val="BodyText"/>
        <w:ind w:right="44"/>
      </w:pPr>
      <w:r>
        <w:t>Particle sizing, biological and biomolecular visualization tools, advanced</w:t>
      </w:r>
      <w:r>
        <w:rPr>
          <w:spacing w:val="-1"/>
        </w:rPr>
        <w:t xml:space="preserve"> </w:t>
      </w:r>
      <w:r>
        <w:t>and</w:t>
      </w:r>
      <w:r>
        <w:rPr>
          <w:spacing w:val="-1"/>
        </w:rPr>
        <w:t xml:space="preserve"> </w:t>
      </w:r>
      <w:r>
        <w:t>analytical</w:t>
      </w:r>
      <w:r>
        <w:rPr>
          <w:spacing w:val="-1"/>
        </w:rPr>
        <w:t xml:space="preserve"> </w:t>
      </w:r>
      <w:r>
        <w:t>spectrometry,</w:t>
      </w:r>
      <w:r>
        <w:rPr>
          <w:spacing w:val="-1"/>
        </w:rPr>
        <w:t xml:space="preserve"> </w:t>
      </w:r>
      <w:r>
        <w:t>cell</w:t>
      </w:r>
      <w:r>
        <w:rPr>
          <w:spacing w:val="-1"/>
        </w:rPr>
        <w:t xml:space="preserve"> </w:t>
      </w:r>
      <w:r>
        <w:t>and</w:t>
      </w:r>
      <w:r>
        <w:rPr>
          <w:spacing w:val="-1"/>
        </w:rPr>
        <w:t xml:space="preserve"> </w:t>
      </w:r>
      <w:r>
        <w:t>molecular</w:t>
      </w:r>
      <w:r>
        <w:rPr>
          <w:spacing w:val="-1"/>
        </w:rPr>
        <w:t xml:space="preserve"> </w:t>
      </w:r>
      <w:r>
        <w:t xml:space="preserve">separation techniques, DNA and protein interaction techniques, membrane interaction and </w:t>
      </w:r>
      <w:proofErr w:type="spellStart"/>
      <w:r>
        <w:t>signalling</w:t>
      </w:r>
      <w:proofErr w:type="spellEnd"/>
      <w:r>
        <w:t>, bioreactors, tissue culture, transgene technology, electrophysiology methods.</w:t>
      </w:r>
    </w:p>
    <w:p w14:paraId="5C9D6A66" w14:textId="77777777" w:rsidR="00545FE0" w:rsidRDefault="00545FE0">
      <w:pPr>
        <w:pStyle w:val="BodyText"/>
        <w:spacing w:before="7"/>
        <w:ind w:left="0"/>
        <w:jc w:val="left"/>
      </w:pPr>
    </w:p>
    <w:p w14:paraId="1E07A665" w14:textId="77777777" w:rsidR="00545FE0" w:rsidRDefault="00000000">
      <w:pPr>
        <w:pStyle w:val="Heading3"/>
        <w:spacing w:before="1"/>
        <w:jc w:val="left"/>
      </w:pPr>
      <w:r>
        <w:rPr>
          <w:color w:val="00AEEF"/>
        </w:rPr>
        <w:t xml:space="preserve">SBV881 Advances in Chemical </w:t>
      </w:r>
      <w:r>
        <w:rPr>
          <w:color w:val="00AEEF"/>
          <w:spacing w:val="-2"/>
        </w:rPr>
        <w:t>Biology</w:t>
      </w:r>
    </w:p>
    <w:p w14:paraId="26873447" w14:textId="77777777" w:rsidR="00545FE0" w:rsidRDefault="00000000">
      <w:pPr>
        <w:pStyle w:val="Heading4"/>
        <w:spacing w:before="3"/>
      </w:pPr>
      <w:r>
        <w:t>1</w:t>
      </w:r>
      <w:r>
        <w:rPr>
          <w:spacing w:val="-1"/>
        </w:rPr>
        <w:t xml:space="preserve"> </w:t>
      </w:r>
      <w:r>
        <w:t>Credit (1-0-</w:t>
      </w:r>
      <w:r>
        <w:rPr>
          <w:spacing w:val="-5"/>
        </w:rPr>
        <w:t>0)</w:t>
      </w:r>
    </w:p>
    <w:p w14:paraId="2BED5B7D" w14:textId="77777777" w:rsidR="00545FE0" w:rsidRDefault="00000000">
      <w:pPr>
        <w:spacing w:before="31"/>
        <w:ind w:left="123"/>
        <w:rPr>
          <w:sz w:val="18"/>
        </w:rPr>
      </w:pPr>
      <w:r>
        <w:rPr>
          <w:sz w:val="18"/>
        </w:rPr>
        <w:t>Pre-requisite(s):</w:t>
      </w:r>
      <w:r>
        <w:rPr>
          <w:spacing w:val="-3"/>
          <w:sz w:val="18"/>
        </w:rPr>
        <w:t xml:space="preserve"> </w:t>
      </w:r>
      <w:r>
        <w:rPr>
          <w:sz w:val="18"/>
        </w:rPr>
        <w:t>EC</w:t>
      </w:r>
      <w:r>
        <w:rPr>
          <w:spacing w:val="-1"/>
          <w:sz w:val="18"/>
        </w:rPr>
        <w:t xml:space="preserve"> </w:t>
      </w:r>
      <w:r>
        <w:rPr>
          <w:spacing w:val="-5"/>
          <w:sz w:val="18"/>
        </w:rPr>
        <w:t>100</w:t>
      </w:r>
    </w:p>
    <w:p w14:paraId="4BDBA021" w14:textId="77777777" w:rsidR="00545FE0" w:rsidRDefault="00000000">
      <w:pPr>
        <w:pStyle w:val="BodyText"/>
        <w:ind w:right="40"/>
      </w:pPr>
      <w:r>
        <w:t>Structural aspects of proteins and nucleic acids, Mechanism of</w:t>
      </w:r>
      <w:r>
        <w:rPr>
          <w:spacing w:val="80"/>
        </w:rPr>
        <w:t xml:space="preserve"> </w:t>
      </w:r>
      <w:r>
        <w:t xml:space="preserve">action of biological molecules, Chemical approaches to solve biological problems, </w:t>
      </w:r>
      <w:proofErr w:type="gramStart"/>
      <w:r>
        <w:t>Designing</w:t>
      </w:r>
      <w:proofErr w:type="gramEnd"/>
      <w:r>
        <w:t xml:space="preserve"> chemical tools for addressing problems in biology, Bioconjugate chemistry, Recent developments in these areas.</w:t>
      </w:r>
    </w:p>
    <w:p w14:paraId="439AE409" w14:textId="77777777" w:rsidR="00545FE0" w:rsidRDefault="00545FE0">
      <w:pPr>
        <w:pStyle w:val="BodyText"/>
        <w:spacing w:before="8"/>
        <w:ind w:left="0"/>
        <w:jc w:val="left"/>
      </w:pPr>
    </w:p>
    <w:p w14:paraId="282B0324" w14:textId="77777777" w:rsidR="00545FE0" w:rsidRDefault="00000000">
      <w:pPr>
        <w:pStyle w:val="Heading3"/>
        <w:jc w:val="left"/>
      </w:pPr>
      <w:r>
        <w:rPr>
          <w:color w:val="00AEEF"/>
        </w:rPr>
        <w:t xml:space="preserve">SBV882 Biological </w:t>
      </w:r>
      <w:r>
        <w:rPr>
          <w:color w:val="00AEEF"/>
          <w:spacing w:val="-2"/>
        </w:rPr>
        <w:t>Membranes</w:t>
      </w:r>
    </w:p>
    <w:p w14:paraId="152435B3" w14:textId="77777777" w:rsidR="00545FE0" w:rsidRDefault="00000000">
      <w:pPr>
        <w:pStyle w:val="Heading4"/>
        <w:spacing w:before="3"/>
      </w:pPr>
      <w:r>
        <w:t>1</w:t>
      </w:r>
      <w:r>
        <w:rPr>
          <w:spacing w:val="-1"/>
        </w:rPr>
        <w:t xml:space="preserve"> </w:t>
      </w:r>
      <w:r>
        <w:t>Credit (1-0-</w:t>
      </w:r>
      <w:r>
        <w:rPr>
          <w:spacing w:val="-5"/>
        </w:rPr>
        <w:t>0)</w:t>
      </w:r>
    </w:p>
    <w:p w14:paraId="292CE1A8" w14:textId="77777777" w:rsidR="00545FE0" w:rsidRDefault="00000000">
      <w:pPr>
        <w:spacing w:before="32"/>
        <w:ind w:left="123"/>
        <w:rPr>
          <w:sz w:val="18"/>
        </w:rPr>
      </w:pPr>
      <w:r>
        <w:rPr>
          <w:sz w:val="18"/>
        </w:rPr>
        <w:t>Pre-requisite(s):</w:t>
      </w:r>
      <w:r>
        <w:rPr>
          <w:spacing w:val="-3"/>
          <w:sz w:val="18"/>
        </w:rPr>
        <w:t xml:space="preserve"> </w:t>
      </w:r>
      <w:r>
        <w:rPr>
          <w:sz w:val="18"/>
        </w:rPr>
        <w:t>EC</w:t>
      </w:r>
      <w:r>
        <w:rPr>
          <w:spacing w:val="-1"/>
          <w:sz w:val="18"/>
        </w:rPr>
        <w:t xml:space="preserve"> </w:t>
      </w:r>
      <w:r>
        <w:rPr>
          <w:spacing w:val="-5"/>
          <w:sz w:val="18"/>
        </w:rPr>
        <w:t>100</w:t>
      </w:r>
    </w:p>
    <w:p w14:paraId="39D9A467" w14:textId="77777777" w:rsidR="00545FE0" w:rsidRDefault="00000000">
      <w:pPr>
        <w:pStyle w:val="BodyText"/>
        <w:ind w:right="43"/>
      </w:pPr>
      <w:r>
        <w:t>Introduction</w:t>
      </w:r>
      <w:r>
        <w:rPr>
          <w:spacing w:val="-1"/>
        </w:rPr>
        <w:t xml:space="preserve"> </w:t>
      </w:r>
      <w:r>
        <w:t>to</w:t>
      </w:r>
      <w:r>
        <w:rPr>
          <w:spacing w:val="-1"/>
        </w:rPr>
        <w:t xml:space="preserve"> </w:t>
      </w:r>
      <w:r>
        <w:t>the</w:t>
      </w:r>
      <w:r>
        <w:rPr>
          <w:spacing w:val="-1"/>
        </w:rPr>
        <w:t xml:space="preserve"> </w:t>
      </w:r>
      <w:r>
        <w:t>hydrophobic</w:t>
      </w:r>
      <w:r>
        <w:rPr>
          <w:spacing w:val="-1"/>
        </w:rPr>
        <w:t xml:space="preserve"> </w:t>
      </w:r>
      <w:r>
        <w:t>effect,</w:t>
      </w:r>
      <w:r>
        <w:rPr>
          <w:spacing w:val="-1"/>
        </w:rPr>
        <w:t xml:space="preserve"> </w:t>
      </w:r>
      <w:r>
        <w:t>Phospholipid</w:t>
      </w:r>
      <w:r>
        <w:rPr>
          <w:spacing w:val="-1"/>
        </w:rPr>
        <w:t xml:space="preserve"> </w:t>
      </w:r>
      <w:r>
        <w:t>model</w:t>
      </w:r>
      <w:r>
        <w:rPr>
          <w:spacing w:val="-1"/>
        </w:rPr>
        <w:t xml:space="preserve"> </w:t>
      </w:r>
      <w:r>
        <w:t xml:space="preserve">systems, Cellular membrane asymmetry, Membrane dynamics, Membrane </w:t>
      </w:r>
      <w:r>
        <w:rPr>
          <w:spacing w:val="-2"/>
        </w:rPr>
        <w:t>trafficking,</w:t>
      </w:r>
      <w:r>
        <w:rPr>
          <w:spacing w:val="-8"/>
        </w:rPr>
        <w:t xml:space="preserve"> </w:t>
      </w:r>
      <w:r>
        <w:rPr>
          <w:spacing w:val="-2"/>
        </w:rPr>
        <w:t>Membrane</w:t>
      </w:r>
      <w:r>
        <w:rPr>
          <w:spacing w:val="-8"/>
        </w:rPr>
        <w:t xml:space="preserve"> </w:t>
      </w:r>
      <w:r>
        <w:rPr>
          <w:spacing w:val="-2"/>
        </w:rPr>
        <w:t>fusion,</w:t>
      </w:r>
      <w:r>
        <w:rPr>
          <w:spacing w:val="-8"/>
        </w:rPr>
        <w:t xml:space="preserve"> </w:t>
      </w:r>
      <w:r>
        <w:rPr>
          <w:spacing w:val="-2"/>
        </w:rPr>
        <w:t>Membrane</w:t>
      </w:r>
      <w:r>
        <w:rPr>
          <w:spacing w:val="-8"/>
        </w:rPr>
        <w:t xml:space="preserve"> </w:t>
      </w:r>
      <w:r>
        <w:rPr>
          <w:spacing w:val="-2"/>
        </w:rPr>
        <w:t>proteins</w:t>
      </w:r>
      <w:r>
        <w:rPr>
          <w:spacing w:val="-8"/>
        </w:rPr>
        <w:t xml:space="preserve"> </w:t>
      </w:r>
      <w:r>
        <w:rPr>
          <w:spacing w:val="-2"/>
        </w:rPr>
        <w:t>(Form</w:t>
      </w:r>
      <w:r>
        <w:rPr>
          <w:spacing w:val="-8"/>
        </w:rPr>
        <w:t xml:space="preserve"> </w:t>
      </w:r>
      <w:r>
        <w:rPr>
          <w:spacing w:val="-2"/>
        </w:rPr>
        <w:t>and</w:t>
      </w:r>
      <w:r>
        <w:rPr>
          <w:spacing w:val="-8"/>
        </w:rPr>
        <w:t xml:space="preserve"> </w:t>
      </w:r>
      <w:r>
        <w:rPr>
          <w:spacing w:val="-2"/>
        </w:rPr>
        <w:t xml:space="preserve">function), </w:t>
      </w:r>
      <w:r>
        <w:t>Small molecule permeability, Pores channels and transporters, Lipid systems for drug delivery.</w:t>
      </w:r>
    </w:p>
    <w:p w14:paraId="6D84C9FF" w14:textId="77777777" w:rsidR="00545FE0" w:rsidRDefault="00545FE0">
      <w:pPr>
        <w:pStyle w:val="BodyText"/>
        <w:spacing w:before="8"/>
        <w:ind w:left="0"/>
        <w:jc w:val="left"/>
      </w:pPr>
    </w:p>
    <w:p w14:paraId="1A463FE3" w14:textId="77777777" w:rsidR="00545FE0" w:rsidRDefault="00000000">
      <w:pPr>
        <w:pStyle w:val="Heading3"/>
      </w:pPr>
      <w:r>
        <w:rPr>
          <w:color w:val="00AEEF"/>
          <w:spacing w:val="-6"/>
        </w:rPr>
        <w:t>SBV883</w:t>
      </w:r>
      <w:r>
        <w:rPr>
          <w:color w:val="00AEEF"/>
          <w:spacing w:val="-20"/>
        </w:rPr>
        <w:t xml:space="preserve"> </w:t>
      </w:r>
      <w:r>
        <w:rPr>
          <w:color w:val="00AEEF"/>
          <w:spacing w:val="-6"/>
        </w:rPr>
        <w:t>Chaperone</w:t>
      </w:r>
      <w:r>
        <w:rPr>
          <w:color w:val="00AEEF"/>
          <w:spacing w:val="-19"/>
        </w:rPr>
        <w:t xml:space="preserve"> </w:t>
      </w:r>
      <w:r>
        <w:rPr>
          <w:color w:val="00AEEF"/>
          <w:spacing w:val="-6"/>
        </w:rPr>
        <w:t>and</w:t>
      </w:r>
      <w:r>
        <w:rPr>
          <w:color w:val="00AEEF"/>
          <w:spacing w:val="-19"/>
        </w:rPr>
        <w:t xml:space="preserve"> </w:t>
      </w:r>
      <w:r>
        <w:rPr>
          <w:color w:val="00AEEF"/>
          <w:spacing w:val="-6"/>
        </w:rPr>
        <w:t>Protein</w:t>
      </w:r>
      <w:r>
        <w:rPr>
          <w:color w:val="00AEEF"/>
          <w:spacing w:val="-19"/>
        </w:rPr>
        <w:t xml:space="preserve"> </w:t>
      </w:r>
      <w:r>
        <w:rPr>
          <w:color w:val="00AEEF"/>
          <w:spacing w:val="-6"/>
        </w:rPr>
        <w:t>Conformational</w:t>
      </w:r>
      <w:r>
        <w:rPr>
          <w:color w:val="00AEEF"/>
          <w:spacing w:val="-19"/>
        </w:rPr>
        <w:t xml:space="preserve"> </w:t>
      </w:r>
      <w:r>
        <w:rPr>
          <w:color w:val="00AEEF"/>
          <w:spacing w:val="-6"/>
        </w:rPr>
        <w:t>Disorders</w:t>
      </w:r>
    </w:p>
    <w:p w14:paraId="140DB1DF" w14:textId="77777777" w:rsidR="00545FE0" w:rsidRDefault="00000000">
      <w:pPr>
        <w:pStyle w:val="Heading4"/>
        <w:spacing w:before="3"/>
        <w:jc w:val="both"/>
      </w:pPr>
      <w:r>
        <w:t>1</w:t>
      </w:r>
      <w:r>
        <w:rPr>
          <w:spacing w:val="-1"/>
        </w:rPr>
        <w:t xml:space="preserve"> </w:t>
      </w:r>
      <w:r>
        <w:t>Credit (1-0-</w:t>
      </w:r>
      <w:r>
        <w:rPr>
          <w:spacing w:val="-5"/>
        </w:rPr>
        <w:t>0)</w:t>
      </w:r>
    </w:p>
    <w:p w14:paraId="6C6D79A6" w14:textId="77777777" w:rsidR="00545FE0" w:rsidRDefault="00000000">
      <w:pPr>
        <w:spacing w:before="31"/>
        <w:ind w:left="123"/>
        <w:jc w:val="both"/>
        <w:rPr>
          <w:sz w:val="18"/>
        </w:rPr>
      </w:pPr>
      <w:r>
        <w:rPr>
          <w:sz w:val="18"/>
        </w:rPr>
        <w:t>Pre-requisite(s):</w:t>
      </w:r>
      <w:r>
        <w:rPr>
          <w:spacing w:val="-3"/>
          <w:sz w:val="18"/>
        </w:rPr>
        <w:t xml:space="preserve"> </w:t>
      </w:r>
      <w:r>
        <w:rPr>
          <w:sz w:val="18"/>
        </w:rPr>
        <w:t>EC</w:t>
      </w:r>
      <w:r>
        <w:rPr>
          <w:spacing w:val="-1"/>
          <w:sz w:val="18"/>
        </w:rPr>
        <w:t xml:space="preserve"> </w:t>
      </w:r>
      <w:r>
        <w:rPr>
          <w:spacing w:val="-5"/>
          <w:sz w:val="18"/>
        </w:rPr>
        <w:t>100</w:t>
      </w:r>
    </w:p>
    <w:p w14:paraId="3EE0B3A4" w14:textId="77777777" w:rsidR="00545FE0" w:rsidRDefault="00000000">
      <w:pPr>
        <w:pStyle w:val="BodyText"/>
        <w:ind w:right="42"/>
      </w:pPr>
      <w:r>
        <w:t>Molecular mechanism of protein misfolding, fate of aggregated proteins in the cell, various protein misfolding disorders in humans, mechanism of action of molecular chaperones in various cells, chaperone assisted suppression of protein misfolding.</w:t>
      </w:r>
    </w:p>
    <w:p w14:paraId="4D58686E" w14:textId="77777777" w:rsidR="00545FE0" w:rsidRDefault="00545FE0">
      <w:pPr>
        <w:pStyle w:val="BodyText"/>
        <w:spacing w:before="9"/>
        <w:ind w:left="0"/>
        <w:jc w:val="left"/>
      </w:pPr>
    </w:p>
    <w:p w14:paraId="53AB133C" w14:textId="77777777" w:rsidR="00545FE0" w:rsidRDefault="00000000">
      <w:pPr>
        <w:pStyle w:val="Heading3"/>
        <w:jc w:val="left"/>
      </w:pPr>
      <w:r>
        <w:rPr>
          <w:color w:val="00AEEF"/>
        </w:rPr>
        <w:t xml:space="preserve">SBV884 Elements of </w:t>
      </w:r>
      <w:r>
        <w:rPr>
          <w:color w:val="00AEEF"/>
          <w:spacing w:val="-2"/>
        </w:rPr>
        <w:t>Neuroscience</w:t>
      </w:r>
    </w:p>
    <w:p w14:paraId="650DC561" w14:textId="77777777" w:rsidR="00545FE0" w:rsidRDefault="00000000">
      <w:pPr>
        <w:pStyle w:val="Heading4"/>
        <w:spacing w:before="4"/>
      </w:pPr>
      <w:r>
        <w:t>1</w:t>
      </w:r>
      <w:r>
        <w:rPr>
          <w:spacing w:val="-1"/>
        </w:rPr>
        <w:t xml:space="preserve"> </w:t>
      </w:r>
      <w:r>
        <w:t>Credit (1-0-</w:t>
      </w:r>
      <w:r>
        <w:rPr>
          <w:spacing w:val="-5"/>
        </w:rPr>
        <w:t>0)</w:t>
      </w:r>
    </w:p>
    <w:p w14:paraId="5C59F93F" w14:textId="77777777" w:rsidR="00545FE0" w:rsidRDefault="00000000">
      <w:pPr>
        <w:spacing w:before="31"/>
        <w:ind w:left="123"/>
        <w:rPr>
          <w:sz w:val="18"/>
        </w:rPr>
      </w:pPr>
      <w:r>
        <w:rPr>
          <w:sz w:val="18"/>
        </w:rPr>
        <w:t>Pre-requisite(s):</w:t>
      </w:r>
      <w:r>
        <w:rPr>
          <w:spacing w:val="-3"/>
          <w:sz w:val="18"/>
        </w:rPr>
        <w:t xml:space="preserve"> </w:t>
      </w:r>
      <w:r>
        <w:rPr>
          <w:sz w:val="18"/>
        </w:rPr>
        <w:t>EC</w:t>
      </w:r>
      <w:r>
        <w:rPr>
          <w:spacing w:val="-1"/>
          <w:sz w:val="18"/>
        </w:rPr>
        <w:t xml:space="preserve"> </w:t>
      </w:r>
      <w:r>
        <w:rPr>
          <w:spacing w:val="-5"/>
          <w:sz w:val="18"/>
        </w:rPr>
        <w:t>100</w:t>
      </w:r>
    </w:p>
    <w:p w14:paraId="02BBCC05" w14:textId="77777777" w:rsidR="00545FE0" w:rsidRDefault="00000000">
      <w:pPr>
        <w:pStyle w:val="BodyText"/>
        <w:ind w:right="38"/>
      </w:pPr>
      <w:r>
        <w:t>Introduction to cell biology of neurons; presynaptic and post</w:t>
      </w:r>
      <w:r>
        <w:rPr>
          <w:spacing w:val="40"/>
        </w:rPr>
        <w:t xml:space="preserve"> </w:t>
      </w:r>
      <w:r>
        <w:t xml:space="preserve">synaptic </w:t>
      </w:r>
      <w:r>
        <w:rPr>
          <w:spacing w:val="9"/>
        </w:rPr>
        <w:t xml:space="preserve">mechanisms; </w:t>
      </w:r>
      <w:r>
        <w:t xml:space="preserve">signal transduction cascades; </w:t>
      </w:r>
      <w:r>
        <w:rPr>
          <w:spacing w:val="9"/>
        </w:rPr>
        <w:t xml:space="preserve">neural </w:t>
      </w:r>
      <w:r>
        <w:t xml:space="preserve">integration; Hodgkin-Huxley experiments; Na and K pumps; physiological significance of pump modulation; Na and K channels; type and function of different Ca activated K channels; structure function and inactivation; tools for studying Ca </w:t>
      </w:r>
      <w:proofErr w:type="spellStart"/>
      <w:r>
        <w:t>signalling</w:t>
      </w:r>
      <w:proofErr w:type="spellEnd"/>
      <w:r>
        <w:t>; caging</w:t>
      </w:r>
      <w:r>
        <w:rPr>
          <w:spacing w:val="40"/>
        </w:rPr>
        <w:t xml:space="preserve"> </w:t>
      </w:r>
      <w:r>
        <w:t xml:space="preserve">and releasing Ca in the neurons; role of nitric oxide; Long term </w:t>
      </w:r>
      <w:r>
        <w:rPr>
          <w:spacing w:val="-2"/>
        </w:rPr>
        <w:t>potentiation.</w:t>
      </w:r>
    </w:p>
    <w:p w14:paraId="798E7F08" w14:textId="77777777" w:rsidR="00545FE0" w:rsidRDefault="00545FE0">
      <w:pPr>
        <w:pStyle w:val="BodyText"/>
        <w:spacing w:before="5"/>
        <w:ind w:left="0"/>
        <w:jc w:val="left"/>
      </w:pPr>
    </w:p>
    <w:p w14:paraId="6AAC3DFB" w14:textId="77777777" w:rsidR="00545FE0" w:rsidRDefault="00000000">
      <w:pPr>
        <w:pStyle w:val="Heading3"/>
        <w:jc w:val="left"/>
      </w:pPr>
      <w:r>
        <w:rPr>
          <w:color w:val="00AEEF"/>
        </w:rPr>
        <w:t xml:space="preserve">SBV885 Protein Aggregations and </w:t>
      </w:r>
      <w:r>
        <w:rPr>
          <w:color w:val="00AEEF"/>
          <w:spacing w:val="-2"/>
        </w:rPr>
        <w:t>Diseases</w:t>
      </w:r>
    </w:p>
    <w:p w14:paraId="6CD2C27D" w14:textId="77777777" w:rsidR="00545FE0" w:rsidRDefault="00000000">
      <w:pPr>
        <w:pStyle w:val="Heading4"/>
        <w:spacing w:before="3"/>
      </w:pPr>
      <w:r>
        <w:t>1</w:t>
      </w:r>
      <w:r>
        <w:rPr>
          <w:spacing w:val="-1"/>
        </w:rPr>
        <w:t xml:space="preserve"> </w:t>
      </w:r>
      <w:r>
        <w:t>Credit (1-0-</w:t>
      </w:r>
      <w:r>
        <w:rPr>
          <w:spacing w:val="-5"/>
        </w:rPr>
        <w:t>0)</w:t>
      </w:r>
    </w:p>
    <w:p w14:paraId="6C7C1C5C" w14:textId="77777777" w:rsidR="00545FE0" w:rsidRDefault="00000000">
      <w:pPr>
        <w:spacing w:before="31"/>
        <w:ind w:left="123"/>
        <w:rPr>
          <w:sz w:val="18"/>
        </w:rPr>
      </w:pPr>
      <w:r>
        <w:rPr>
          <w:sz w:val="18"/>
        </w:rPr>
        <w:t>Pre-requisite(s):</w:t>
      </w:r>
      <w:r>
        <w:rPr>
          <w:spacing w:val="-3"/>
          <w:sz w:val="18"/>
        </w:rPr>
        <w:t xml:space="preserve"> </w:t>
      </w:r>
      <w:r>
        <w:rPr>
          <w:sz w:val="18"/>
        </w:rPr>
        <w:t>EC</w:t>
      </w:r>
      <w:r>
        <w:rPr>
          <w:spacing w:val="-1"/>
          <w:sz w:val="18"/>
        </w:rPr>
        <w:t xml:space="preserve"> </w:t>
      </w:r>
      <w:r>
        <w:rPr>
          <w:spacing w:val="-5"/>
          <w:sz w:val="18"/>
        </w:rPr>
        <w:t>100</w:t>
      </w:r>
    </w:p>
    <w:p w14:paraId="7058E570" w14:textId="77777777" w:rsidR="00545FE0" w:rsidRDefault="00000000">
      <w:pPr>
        <w:pStyle w:val="BodyText"/>
        <w:ind w:right="43"/>
      </w:pPr>
      <w:r>
        <w:t>Introduction</w:t>
      </w:r>
      <w:r>
        <w:rPr>
          <w:spacing w:val="-2"/>
        </w:rPr>
        <w:t xml:space="preserve"> </w:t>
      </w:r>
      <w:r>
        <w:t>to</w:t>
      </w:r>
      <w:r>
        <w:rPr>
          <w:spacing w:val="-2"/>
        </w:rPr>
        <w:t xml:space="preserve"> </w:t>
      </w:r>
      <w:r>
        <w:t>protein</w:t>
      </w:r>
      <w:r>
        <w:rPr>
          <w:spacing w:val="-2"/>
        </w:rPr>
        <w:t xml:space="preserve"> </w:t>
      </w:r>
      <w:r>
        <w:t>aggregation</w:t>
      </w:r>
      <w:r>
        <w:rPr>
          <w:spacing w:val="-2"/>
        </w:rPr>
        <w:t xml:space="preserve"> </w:t>
      </w:r>
      <w:r>
        <w:t>(amorphous</w:t>
      </w:r>
      <w:r>
        <w:rPr>
          <w:spacing w:val="-2"/>
        </w:rPr>
        <w:t xml:space="preserve"> </w:t>
      </w:r>
      <w:r>
        <w:t>and</w:t>
      </w:r>
      <w:r>
        <w:rPr>
          <w:spacing w:val="-2"/>
        </w:rPr>
        <w:t xml:space="preserve"> </w:t>
      </w:r>
      <w:r>
        <w:t>amyloid),</w:t>
      </w:r>
      <w:r>
        <w:rPr>
          <w:spacing w:val="-2"/>
        </w:rPr>
        <w:t xml:space="preserve"> </w:t>
      </w:r>
      <w:r>
        <w:t>types of aggregates, difference between aggregation and precipitation; External</w:t>
      </w:r>
      <w:r>
        <w:rPr>
          <w:spacing w:val="-13"/>
        </w:rPr>
        <w:t xml:space="preserve"> </w:t>
      </w:r>
      <w:r>
        <w:t>and</w:t>
      </w:r>
      <w:r>
        <w:rPr>
          <w:spacing w:val="-12"/>
        </w:rPr>
        <w:t xml:space="preserve"> </w:t>
      </w:r>
      <w:r>
        <w:t>internal</w:t>
      </w:r>
      <w:r>
        <w:rPr>
          <w:spacing w:val="-13"/>
        </w:rPr>
        <w:t xml:space="preserve"> </w:t>
      </w:r>
      <w:r>
        <w:t>factors</w:t>
      </w:r>
      <w:r>
        <w:rPr>
          <w:spacing w:val="-12"/>
        </w:rPr>
        <w:t xml:space="preserve"> </w:t>
      </w:r>
      <w:r>
        <w:t>for</w:t>
      </w:r>
      <w:r>
        <w:rPr>
          <w:spacing w:val="-13"/>
        </w:rPr>
        <w:t xml:space="preserve"> </w:t>
      </w:r>
      <w:r>
        <w:t>protein</w:t>
      </w:r>
      <w:r>
        <w:rPr>
          <w:spacing w:val="-12"/>
        </w:rPr>
        <w:t xml:space="preserve"> </w:t>
      </w:r>
      <w:r>
        <w:t>aggregation,</w:t>
      </w:r>
      <w:r>
        <w:rPr>
          <w:spacing w:val="-13"/>
        </w:rPr>
        <w:t xml:space="preserve"> </w:t>
      </w:r>
      <w:r>
        <w:t>pH,</w:t>
      </w:r>
      <w:r>
        <w:rPr>
          <w:spacing w:val="-12"/>
        </w:rPr>
        <w:t xml:space="preserve"> </w:t>
      </w:r>
      <w:r>
        <w:t>temperature and</w:t>
      </w:r>
      <w:r>
        <w:rPr>
          <w:spacing w:val="-11"/>
        </w:rPr>
        <w:t xml:space="preserve"> </w:t>
      </w:r>
      <w:r>
        <w:t>protein</w:t>
      </w:r>
      <w:r>
        <w:rPr>
          <w:spacing w:val="-11"/>
        </w:rPr>
        <w:t xml:space="preserve"> </w:t>
      </w:r>
      <w:r>
        <w:t>concentration</w:t>
      </w:r>
      <w:r>
        <w:rPr>
          <w:spacing w:val="-11"/>
        </w:rPr>
        <w:t xml:space="preserve"> </w:t>
      </w:r>
      <w:r>
        <w:t>effects;</w:t>
      </w:r>
      <w:r>
        <w:rPr>
          <w:spacing w:val="-11"/>
        </w:rPr>
        <w:t xml:space="preserve"> </w:t>
      </w:r>
      <w:r>
        <w:t>hydrophobicity,</w:t>
      </w:r>
      <w:r>
        <w:rPr>
          <w:spacing w:val="-11"/>
        </w:rPr>
        <w:t xml:space="preserve"> </w:t>
      </w:r>
      <w:r>
        <w:t>discordant</w:t>
      </w:r>
      <w:r>
        <w:rPr>
          <w:spacing w:val="-11"/>
        </w:rPr>
        <w:t xml:space="preserve"> </w:t>
      </w:r>
      <w:r>
        <w:t xml:space="preserve">helices; Structural and conformational prerequisites of </w:t>
      </w:r>
      <w:proofErr w:type="spellStart"/>
      <w:r>
        <w:t>amyloidogenesis</w:t>
      </w:r>
      <w:proofErr w:type="spellEnd"/>
      <w:r>
        <w:t>, predominance of beta-sheet, alpha-helices or random coils of native protein; generic nature of protein folding and misfolding, Cytotoxic intermediates</w:t>
      </w:r>
      <w:r>
        <w:rPr>
          <w:spacing w:val="-7"/>
        </w:rPr>
        <w:t xml:space="preserve"> </w:t>
      </w:r>
      <w:r>
        <w:t>in</w:t>
      </w:r>
      <w:r>
        <w:rPr>
          <w:spacing w:val="-7"/>
        </w:rPr>
        <w:t xml:space="preserve"> </w:t>
      </w:r>
      <w:r>
        <w:t>the</w:t>
      </w:r>
      <w:r>
        <w:rPr>
          <w:spacing w:val="-7"/>
        </w:rPr>
        <w:t xml:space="preserve"> </w:t>
      </w:r>
      <w:r>
        <w:t>fibrillation</w:t>
      </w:r>
      <w:r>
        <w:rPr>
          <w:spacing w:val="-7"/>
        </w:rPr>
        <w:t xml:space="preserve"> </w:t>
      </w:r>
      <w:r>
        <w:t>pathway,</w:t>
      </w:r>
      <w:r>
        <w:rPr>
          <w:spacing w:val="-7"/>
        </w:rPr>
        <w:t xml:space="preserve"> </w:t>
      </w:r>
      <w:r>
        <w:t>Oxidative</w:t>
      </w:r>
      <w:r>
        <w:rPr>
          <w:spacing w:val="-7"/>
        </w:rPr>
        <w:t xml:space="preserve"> </w:t>
      </w:r>
      <w:r>
        <w:t>stress</w:t>
      </w:r>
      <w:r>
        <w:rPr>
          <w:spacing w:val="-7"/>
        </w:rPr>
        <w:t xml:space="preserve"> </w:t>
      </w:r>
      <w:r>
        <w:t>and</w:t>
      </w:r>
      <w:r>
        <w:rPr>
          <w:spacing w:val="-7"/>
        </w:rPr>
        <w:t xml:space="preserve"> </w:t>
      </w:r>
      <w:r>
        <w:t>protein deposition disease, Protein aggregation, ion channel formation, and membrane damage, Recent trends in prevention of amyloidosis; drugs, antibodies, combination therapy.</w:t>
      </w:r>
    </w:p>
    <w:p w14:paraId="1D66E8CF" w14:textId="77777777" w:rsidR="00545FE0" w:rsidRDefault="00545FE0">
      <w:pPr>
        <w:pStyle w:val="BodyText"/>
        <w:spacing w:before="1"/>
        <w:ind w:left="0"/>
        <w:jc w:val="left"/>
      </w:pPr>
    </w:p>
    <w:p w14:paraId="0FFE0F10" w14:textId="77777777" w:rsidR="00545FE0" w:rsidRDefault="00000000">
      <w:pPr>
        <w:pStyle w:val="Heading3"/>
        <w:spacing w:before="1"/>
        <w:jc w:val="left"/>
      </w:pPr>
      <w:r>
        <w:rPr>
          <w:color w:val="00AEEF"/>
        </w:rPr>
        <w:t xml:space="preserve">SBV886 Signaling Pathway </w:t>
      </w:r>
      <w:r>
        <w:rPr>
          <w:color w:val="00AEEF"/>
          <w:spacing w:val="-2"/>
        </w:rPr>
        <w:t>Analysis</w:t>
      </w:r>
    </w:p>
    <w:p w14:paraId="2094A5B1" w14:textId="77777777" w:rsidR="00545FE0" w:rsidRDefault="00000000">
      <w:pPr>
        <w:pStyle w:val="Heading4"/>
        <w:spacing w:before="3"/>
      </w:pPr>
      <w:r>
        <w:t>1</w:t>
      </w:r>
      <w:r>
        <w:rPr>
          <w:spacing w:val="-1"/>
        </w:rPr>
        <w:t xml:space="preserve"> </w:t>
      </w:r>
      <w:r>
        <w:t>Credit (1-0-</w:t>
      </w:r>
      <w:r>
        <w:rPr>
          <w:spacing w:val="-5"/>
        </w:rPr>
        <w:t>0)</w:t>
      </w:r>
    </w:p>
    <w:p w14:paraId="01A538B8" w14:textId="77777777" w:rsidR="00545FE0" w:rsidRDefault="00000000">
      <w:pPr>
        <w:spacing w:before="31"/>
        <w:ind w:left="123"/>
        <w:rPr>
          <w:sz w:val="18"/>
        </w:rPr>
      </w:pPr>
      <w:r>
        <w:rPr>
          <w:sz w:val="18"/>
        </w:rPr>
        <w:t>Pre-requisite(s):</w:t>
      </w:r>
      <w:r>
        <w:rPr>
          <w:spacing w:val="-3"/>
          <w:sz w:val="18"/>
        </w:rPr>
        <w:t xml:space="preserve"> </w:t>
      </w:r>
      <w:r>
        <w:rPr>
          <w:sz w:val="18"/>
        </w:rPr>
        <w:t>EC</w:t>
      </w:r>
      <w:r>
        <w:rPr>
          <w:spacing w:val="-1"/>
          <w:sz w:val="18"/>
        </w:rPr>
        <w:t xml:space="preserve"> </w:t>
      </w:r>
      <w:r>
        <w:rPr>
          <w:spacing w:val="-5"/>
          <w:sz w:val="18"/>
        </w:rPr>
        <w:t>100</w:t>
      </w:r>
    </w:p>
    <w:p w14:paraId="3A7D8DE9" w14:textId="77777777" w:rsidR="00545FE0" w:rsidRDefault="00000000">
      <w:pPr>
        <w:pStyle w:val="BodyText"/>
        <w:ind w:right="44"/>
      </w:pPr>
      <w:r>
        <w:t>Introduction to modelling of biological systems – history, types of models, macroscopic phenomena, modelling of cellular systems; hierarchy</w:t>
      </w:r>
      <w:r>
        <w:rPr>
          <w:spacing w:val="50"/>
        </w:rPr>
        <w:t xml:space="preserve"> </w:t>
      </w:r>
      <w:r>
        <w:t>in</w:t>
      </w:r>
      <w:r>
        <w:rPr>
          <w:spacing w:val="51"/>
        </w:rPr>
        <w:t xml:space="preserve"> </w:t>
      </w:r>
      <w:r>
        <w:t>information</w:t>
      </w:r>
      <w:r>
        <w:rPr>
          <w:spacing w:val="51"/>
        </w:rPr>
        <w:t xml:space="preserve"> </w:t>
      </w:r>
      <w:r>
        <w:t>transmission</w:t>
      </w:r>
      <w:r>
        <w:rPr>
          <w:spacing w:val="50"/>
        </w:rPr>
        <w:t xml:space="preserve"> </w:t>
      </w:r>
      <w:r>
        <w:t>and</w:t>
      </w:r>
      <w:r>
        <w:rPr>
          <w:spacing w:val="51"/>
        </w:rPr>
        <w:t xml:space="preserve"> </w:t>
      </w:r>
      <w:r>
        <w:t>utilization,</w:t>
      </w:r>
      <w:r>
        <w:rPr>
          <w:spacing w:val="51"/>
        </w:rPr>
        <w:t xml:space="preserve"> </w:t>
      </w:r>
      <w:r>
        <w:rPr>
          <w:spacing w:val="-2"/>
        </w:rPr>
        <w:t>interaction</w:t>
      </w:r>
    </w:p>
    <w:p w14:paraId="7DB9FDC8" w14:textId="77777777" w:rsidR="00545FE0" w:rsidRDefault="00000000">
      <w:pPr>
        <w:pStyle w:val="BodyText"/>
        <w:spacing w:before="105"/>
        <w:ind w:right="135"/>
      </w:pPr>
      <w:r>
        <w:br w:type="column"/>
      </w:r>
      <w:r>
        <w:t xml:space="preserve">between different levels of information leading complex </w:t>
      </w:r>
      <w:proofErr w:type="spellStart"/>
      <w:r>
        <w:t>behaviour</w:t>
      </w:r>
      <w:proofErr w:type="spellEnd"/>
      <w:r>
        <w:t xml:space="preserve">; robustness of cellular systems and its significance; molecules that transmit signals, role of signaling in regulation of cellular functions, gene regulation; signal transduction – evolution and history; first messengers and receptors, GTP-binding proteins; Calcium Signaling – free, bound and trapped calcium, mechanisms regulating calcium </w:t>
      </w:r>
      <w:r>
        <w:rPr>
          <w:spacing w:val="-2"/>
        </w:rPr>
        <w:t>concentration,</w:t>
      </w:r>
      <w:r>
        <w:rPr>
          <w:spacing w:val="-4"/>
        </w:rPr>
        <w:t xml:space="preserve"> </w:t>
      </w:r>
      <w:r>
        <w:rPr>
          <w:spacing w:val="-2"/>
        </w:rPr>
        <w:t>calcium</w:t>
      </w:r>
      <w:r>
        <w:rPr>
          <w:spacing w:val="-4"/>
        </w:rPr>
        <w:t xml:space="preserve"> </w:t>
      </w:r>
      <w:r>
        <w:rPr>
          <w:spacing w:val="-2"/>
        </w:rPr>
        <w:t>changes</w:t>
      </w:r>
      <w:r>
        <w:rPr>
          <w:spacing w:val="-4"/>
        </w:rPr>
        <w:t xml:space="preserve"> </w:t>
      </w:r>
      <w:r>
        <w:rPr>
          <w:spacing w:val="-2"/>
        </w:rPr>
        <w:t>in</w:t>
      </w:r>
      <w:r>
        <w:rPr>
          <w:spacing w:val="-4"/>
        </w:rPr>
        <w:t xml:space="preserve"> </w:t>
      </w:r>
      <w:r>
        <w:rPr>
          <w:spacing w:val="-2"/>
        </w:rPr>
        <w:t>single</w:t>
      </w:r>
      <w:r>
        <w:rPr>
          <w:spacing w:val="-4"/>
        </w:rPr>
        <w:t xml:space="preserve"> </w:t>
      </w:r>
      <w:r>
        <w:rPr>
          <w:spacing w:val="-2"/>
        </w:rPr>
        <w:t>cells;</w:t>
      </w:r>
      <w:r>
        <w:rPr>
          <w:spacing w:val="-4"/>
        </w:rPr>
        <w:t xml:space="preserve"> </w:t>
      </w:r>
      <w:r>
        <w:rPr>
          <w:spacing w:val="-2"/>
        </w:rPr>
        <w:t>protein</w:t>
      </w:r>
      <w:r>
        <w:rPr>
          <w:spacing w:val="-4"/>
        </w:rPr>
        <w:t xml:space="preserve"> </w:t>
      </w:r>
      <w:r>
        <w:rPr>
          <w:spacing w:val="-2"/>
        </w:rPr>
        <w:t xml:space="preserve">phosphorylation </w:t>
      </w:r>
      <w:r>
        <w:t>as</w:t>
      </w:r>
      <w:r>
        <w:rPr>
          <w:spacing w:val="-2"/>
        </w:rPr>
        <w:t xml:space="preserve"> </w:t>
      </w:r>
      <w:r>
        <w:t>a</w:t>
      </w:r>
      <w:r>
        <w:rPr>
          <w:spacing w:val="-2"/>
        </w:rPr>
        <w:t xml:space="preserve"> </w:t>
      </w:r>
      <w:r>
        <w:t>switch,</w:t>
      </w:r>
      <w:r>
        <w:rPr>
          <w:spacing w:val="-2"/>
        </w:rPr>
        <w:t xml:space="preserve"> </w:t>
      </w:r>
      <w:r>
        <w:t>protein</w:t>
      </w:r>
      <w:r>
        <w:rPr>
          <w:spacing w:val="-2"/>
        </w:rPr>
        <w:t xml:space="preserve"> </w:t>
      </w:r>
      <w:r>
        <w:t>kinase</w:t>
      </w:r>
      <w:r>
        <w:rPr>
          <w:spacing w:val="-2"/>
        </w:rPr>
        <w:t xml:space="preserve"> </w:t>
      </w:r>
      <w:r>
        <w:t>A,</w:t>
      </w:r>
      <w:r>
        <w:rPr>
          <w:spacing w:val="-2"/>
        </w:rPr>
        <w:t xml:space="preserve"> </w:t>
      </w:r>
      <w:r>
        <w:t>protein</w:t>
      </w:r>
      <w:r>
        <w:rPr>
          <w:spacing w:val="-2"/>
        </w:rPr>
        <w:t xml:space="preserve"> </w:t>
      </w:r>
      <w:r>
        <w:t>kinase</w:t>
      </w:r>
      <w:r>
        <w:rPr>
          <w:spacing w:val="-2"/>
        </w:rPr>
        <w:t xml:space="preserve"> </w:t>
      </w:r>
      <w:r>
        <w:t>C,</w:t>
      </w:r>
      <w:r>
        <w:rPr>
          <w:spacing w:val="-2"/>
        </w:rPr>
        <w:t xml:space="preserve"> </w:t>
      </w:r>
      <w:r>
        <w:t>structure</w:t>
      </w:r>
      <w:r>
        <w:rPr>
          <w:spacing w:val="-2"/>
        </w:rPr>
        <w:t xml:space="preserve"> </w:t>
      </w:r>
      <w:r>
        <w:t>of</w:t>
      </w:r>
      <w:r>
        <w:rPr>
          <w:spacing w:val="-2"/>
        </w:rPr>
        <w:t xml:space="preserve"> </w:t>
      </w:r>
      <w:r>
        <w:t>signaling pathways, extracting motifs from pathways, relating motifs to observations; dynamics and periodicity in signaling pathways.</w:t>
      </w:r>
    </w:p>
    <w:p w14:paraId="6349DAAA" w14:textId="77777777" w:rsidR="00545FE0" w:rsidRDefault="00545FE0">
      <w:pPr>
        <w:pStyle w:val="BodyText"/>
        <w:spacing w:before="30"/>
        <w:ind w:left="0"/>
        <w:jc w:val="left"/>
      </w:pPr>
    </w:p>
    <w:p w14:paraId="23569316" w14:textId="77777777" w:rsidR="00545FE0" w:rsidRDefault="00000000">
      <w:pPr>
        <w:pStyle w:val="Heading3"/>
        <w:jc w:val="left"/>
      </w:pPr>
      <w:r>
        <w:rPr>
          <w:color w:val="00AEEF"/>
        </w:rPr>
        <w:t xml:space="preserve">SBV887 Current Topics in Computational </w:t>
      </w:r>
      <w:r>
        <w:rPr>
          <w:color w:val="00AEEF"/>
          <w:spacing w:val="-2"/>
        </w:rPr>
        <w:t>Biology</w:t>
      </w:r>
    </w:p>
    <w:p w14:paraId="4B5578FA" w14:textId="77777777" w:rsidR="00545FE0" w:rsidRDefault="00000000">
      <w:pPr>
        <w:pStyle w:val="Heading4"/>
        <w:spacing w:before="3"/>
      </w:pPr>
      <w:r>
        <w:t>1</w:t>
      </w:r>
      <w:r>
        <w:rPr>
          <w:spacing w:val="-1"/>
        </w:rPr>
        <w:t xml:space="preserve"> </w:t>
      </w:r>
      <w:r>
        <w:t>Credit (1-0-</w:t>
      </w:r>
      <w:r>
        <w:rPr>
          <w:spacing w:val="-5"/>
        </w:rPr>
        <w:t>0)</w:t>
      </w:r>
    </w:p>
    <w:p w14:paraId="290EDB53" w14:textId="77777777" w:rsidR="00545FE0" w:rsidRDefault="00000000">
      <w:pPr>
        <w:spacing w:before="32"/>
        <w:ind w:left="123"/>
        <w:rPr>
          <w:sz w:val="18"/>
        </w:rPr>
      </w:pPr>
      <w:r>
        <w:rPr>
          <w:sz w:val="18"/>
        </w:rPr>
        <w:t>Pre-requisite(s):</w:t>
      </w:r>
      <w:r>
        <w:rPr>
          <w:spacing w:val="-3"/>
          <w:sz w:val="18"/>
        </w:rPr>
        <w:t xml:space="preserve"> </w:t>
      </w:r>
      <w:r>
        <w:rPr>
          <w:sz w:val="18"/>
        </w:rPr>
        <w:t>EC</w:t>
      </w:r>
      <w:r>
        <w:rPr>
          <w:spacing w:val="-1"/>
          <w:sz w:val="18"/>
        </w:rPr>
        <w:t xml:space="preserve"> </w:t>
      </w:r>
      <w:r>
        <w:rPr>
          <w:spacing w:val="-5"/>
          <w:sz w:val="18"/>
        </w:rPr>
        <w:t>100</w:t>
      </w:r>
    </w:p>
    <w:p w14:paraId="3A00C416" w14:textId="77777777" w:rsidR="00545FE0" w:rsidRDefault="00000000">
      <w:pPr>
        <w:pStyle w:val="BodyText"/>
        <w:jc w:val="left"/>
      </w:pPr>
      <w:r>
        <w:t>Bring about awareness of the challenges in Genomics, Proteomics, Metabolomics and Structural Biology.</w:t>
      </w:r>
    </w:p>
    <w:p w14:paraId="4A6F5E07" w14:textId="77777777" w:rsidR="00545FE0" w:rsidRDefault="00545FE0">
      <w:pPr>
        <w:pStyle w:val="BodyText"/>
        <w:spacing w:before="25"/>
        <w:ind w:left="0"/>
        <w:jc w:val="left"/>
      </w:pPr>
    </w:p>
    <w:p w14:paraId="2D770ACF" w14:textId="77777777" w:rsidR="00545FE0" w:rsidRDefault="00000000">
      <w:pPr>
        <w:pStyle w:val="Heading3"/>
        <w:spacing w:before="1"/>
        <w:jc w:val="left"/>
      </w:pPr>
      <w:r>
        <w:rPr>
          <w:color w:val="00AEEF"/>
          <w:spacing w:val="-6"/>
        </w:rPr>
        <w:t>SBV888</w:t>
      </w:r>
      <w:r>
        <w:rPr>
          <w:color w:val="00AEEF"/>
          <w:spacing w:val="-26"/>
        </w:rPr>
        <w:t xml:space="preserve"> </w:t>
      </w:r>
      <w:r>
        <w:rPr>
          <w:color w:val="00AEEF"/>
          <w:spacing w:val="-6"/>
        </w:rPr>
        <w:t>Current</w:t>
      </w:r>
      <w:r>
        <w:rPr>
          <w:color w:val="00AEEF"/>
          <w:spacing w:val="-24"/>
        </w:rPr>
        <w:t xml:space="preserve"> </w:t>
      </w:r>
      <w:r>
        <w:rPr>
          <w:color w:val="00AEEF"/>
          <w:spacing w:val="-6"/>
        </w:rPr>
        <w:t>Trends</w:t>
      </w:r>
      <w:r>
        <w:rPr>
          <w:color w:val="00AEEF"/>
          <w:spacing w:val="-23"/>
        </w:rPr>
        <w:t xml:space="preserve"> </w:t>
      </w:r>
      <w:r>
        <w:rPr>
          <w:color w:val="00AEEF"/>
          <w:spacing w:val="-6"/>
        </w:rPr>
        <w:t>in</w:t>
      </w:r>
      <w:r>
        <w:rPr>
          <w:color w:val="00AEEF"/>
          <w:spacing w:val="-24"/>
        </w:rPr>
        <w:t xml:space="preserve"> </w:t>
      </w:r>
      <w:r>
        <w:rPr>
          <w:color w:val="00AEEF"/>
          <w:spacing w:val="-6"/>
        </w:rPr>
        <w:t>Computer</w:t>
      </w:r>
      <w:r>
        <w:rPr>
          <w:color w:val="00AEEF"/>
          <w:spacing w:val="-23"/>
        </w:rPr>
        <w:t xml:space="preserve"> </w:t>
      </w:r>
      <w:r>
        <w:rPr>
          <w:color w:val="00AEEF"/>
          <w:spacing w:val="-6"/>
        </w:rPr>
        <w:t>Aided</w:t>
      </w:r>
      <w:r>
        <w:rPr>
          <w:color w:val="00AEEF"/>
          <w:spacing w:val="-24"/>
        </w:rPr>
        <w:t xml:space="preserve"> </w:t>
      </w:r>
      <w:r>
        <w:rPr>
          <w:color w:val="00AEEF"/>
          <w:spacing w:val="-6"/>
        </w:rPr>
        <w:t>Drug</w:t>
      </w:r>
      <w:r>
        <w:rPr>
          <w:color w:val="00AEEF"/>
          <w:spacing w:val="-23"/>
        </w:rPr>
        <w:t xml:space="preserve"> </w:t>
      </w:r>
      <w:r>
        <w:rPr>
          <w:color w:val="00AEEF"/>
          <w:spacing w:val="-6"/>
        </w:rPr>
        <w:t>Discovery</w:t>
      </w:r>
    </w:p>
    <w:p w14:paraId="4AE67FFD" w14:textId="77777777" w:rsidR="00545FE0" w:rsidRDefault="00000000">
      <w:pPr>
        <w:pStyle w:val="Heading4"/>
        <w:spacing w:before="3"/>
      </w:pPr>
      <w:r>
        <w:t>1</w:t>
      </w:r>
      <w:r>
        <w:rPr>
          <w:spacing w:val="-1"/>
        </w:rPr>
        <w:t xml:space="preserve"> </w:t>
      </w:r>
      <w:r>
        <w:t>Credit (1-0-</w:t>
      </w:r>
      <w:r>
        <w:rPr>
          <w:spacing w:val="-5"/>
        </w:rPr>
        <w:t>0)</w:t>
      </w:r>
    </w:p>
    <w:p w14:paraId="07C8F01E" w14:textId="77777777" w:rsidR="00545FE0" w:rsidRDefault="00000000">
      <w:pPr>
        <w:spacing w:before="31"/>
        <w:ind w:left="123"/>
        <w:rPr>
          <w:sz w:val="18"/>
        </w:rPr>
      </w:pPr>
      <w:r>
        <w:rPr>
          <w:sz w:val="18"/>
        </w:rPr>
        <w:t>Pre-requisite(s):</w:t>
      </w:r>
      <w:r>
        <w:rPr>
          <w:spacing w:val="-3"/>
          <w:sz w:val="18"/>
        </w:rPr>
        <w:t xml:space="preserve"> </w:t>
      </w:r>
      <w:r>
        <w:rPr>
          <w:sz w:val="18"/>
        </w:rPr>
        <w:t>EC</w:t>
      </w:r>
      <w:r>
        <w:rPr>
          <w:spacing w:val="-1"/>
          <w:sz w:val="18"/>
        </w:rPr>
        <w:t xml:space="preserve"> </w:t>
      </w:r>
      <w:r>
        <w:rPr>
          <w:spacing w:val="-5"/>
          <w:sz w:val="18"/>
        </w:rPr>
        <w:t>100</w:t>
      </w:r>
    </w:p>
    <w:p w14:paraId="42B07542" w14:textId="77777777" w:rsidR="00545FE0" w:rsidRDefault="00000000">
      <w:pPr>
        <w:pStyle w:val="BodyText"/>
        <w:jc w:val="left"/>
      </w:pPr>
      <w:r>
        <w:t>Teach</w:t>
      </w:r>
      <w:r>
        <w:rPr>
          <w:spacing w:val="40"/>
        </w:rPr>
        <w:t xml:space="preserve"> </w:t>
      </w:r>
      <w:r>
        <w:t>students</w:t>
      </w:r>
      <w:r>
        <w:rPr>
          <w:spacing w:val="40"/>
        </w:rPr>
        <w:t xml:space="preserve"> </w:t>
      </w:r>
      <w:r>
        <w:t>various</w:t>
      </w:r>
      <w:r>
        <w:rPr>
          <w:spacing w:val="40"/>
        </w:rPr>
        <w:t xml:space="preserve"> </w:t>
      </w:r>
      <w:r>
        <w:t>methods</w:t>
      </w:r>
      <w:r>
        <w:rPr>
          <w:spacing w:val="40"/>
        </w:rPr>
        <w:t xml:space="preserve"> </w:t>
      </w:r>
      <w:r>
        <w:t>for</w:t>
      </w:r>
      <w:r>
        <w:rPr>
          <w:spacing w:val="40"/>
        </w:rPr>
        <w:t xml:space="preserve"> </w:t>
      </w:r>
      <w:r>
        <w:t>target</w:t>
      </w:r>
      <w:r>
        <w:rPr>
          <w:spacing w:val="40"/>
        </w:rPr>
        <w:t xml:space="preserve"> </w:t>
      </w:r>
      <w:r>
        <w:t>identification,</w:t>
      </w:r>
      <w:r>
        <w:rPr>
          <w:spacing w:val="40"/>
        </w:rPr>
        <w:t xml:space="preserve"> </w:t>
      </w:r>
      <w:r>
        <w:t>and</w:t>
      </w:r>
      <w:r>
        <w:rPr>
          <w:spacing w:val="40"/>
        </w:rPr>
        <w:t xml:space="preserve"> </w:t>
      </w:r>
      <w:r>
        <w:t>applications QSAR and molecular modelling in drug discovery.</w:t>
      </w:r>
    </w:p>
    <w:p w14:paraId="068F2DF6" w14:textId="77777777" w:rsidR="00545FE0" w:rsidRDefault="00545FE0">
      <w:pPr>
        <w:pStyle w:val="BodyText"/>
        <w:spacing w:before="26"/>
        <w:ind w:left="0"/>
        <w:jc w:val="left"/>
      </w:pPr>
    </w:p>
    <w:p w14:paraId="3DE2E6B2" w14:textId="77777777" w:rsidR="00545FE0" w:rsidRDefault="00000000">
      <w:pPr>
        <w:pStyle w:val="Heading3"/>
        <w:jc w:val="left"/>
      </w:pPr>
      <w:r>
        <w:rPr>
          <w:color w:val="00AEEF"/>
        </w:rPr>
        <w:t xml:space="preserve">SBV889 Diagnostic </w:t>
      </w:r>
      <w:r>
        <w:rPr>
          <w:color w:val="00AEEF"/>
          <w:spacing w:val="-2"/>
        </w:rPr>
        <w:t>Virology</w:t>
      </w:r>
    </w:p>
    <w:p w14:paraId="44B91A93" w14:textId="77777777" w:rsidR="00545FE0" w:rsidRDefault="00000000">
      <w:pPr>
        <w:pStyle w:val="Heading4"/>
        <w:spacing w:before="3"/>
      </w:pPr>
      <w:r>
        <w:t>1</w:t>
      </w:r>
      <w:r>
        <w:rPr>
          <w:spacing w:val="-1"/>
        </w:rPr>
        <w:t xml:space="preserve"> </w:t>
      </w:r>
      <w:r>
        <w:t>Credit (1-0-</w:t>
      </w:r>
      <w:r>
        <w:rPr>
          <w:spacing w:val="-5"/>
        </w:rPr>
        <w:t>0)</w:t>
      </w:r>
    </w:p>
    <w:p w14:paraId="0C3D4010" w14:textId="77777777" w:rsidR="00545FE0" w:rsidRDefault="00000000">
      <w:pPr>
        <w:spacing w:before="31"/>
        <w:ind w:left="123"/>
        <w:rPr>
          <w:sz w:val="18"/>
        </w:rPr>
      </w:pPr>
      <w:r>
        <w:rPr>
          <w:sz w:val="18"/>
        </w:rPr>
        <w:t>Pre-requisite(s):</w:t>
      </w:r>
      <w:r>
        <w:rPr>
          <w:spacing w:val="-3"/>
          <w:sz w:val="18"/>
        </w:rPr>
        <w:t xml:space="preserve"> </w:t>
      </w:r>
      <w:r>
        <w:rPr>
          <w:sz w:val="18"/>
        </w:rPr>
        <w:t>EC</w:t>
      </w:r>
      <w:r>
        <w:rPr>
          <w:spacing w:val="-1"/>
          <w:sz w:val="18"/>
        </w:rPr>
        <w:t xml:space="preserve"> </w:t>
      </w:r>
      <w:r>
        <w:rPr>
          <w:spacing w:val="-5"/>
          <w:sz w:val="18"/>
        </w:rPr>
        <w:t>100</w:t>
      </w:r>
    </w:p>
    <w:p w14:paraId="24CF644E" w14:textId="77777777" w:rsidR="00545FE0" w:rsidRDefault="00000000">
      <w:pPr>
        <w:pStyle w:val="BodyText"/>
        <w:ind w:right="137"/>
      </w:pPr>
      <w:r>
        <w:t xml:space="preserve">Introduction to diagnostic virology – direct and indirect methods, </w:t>
      </w:r>
      <w:r>
        <w:rPr>
          <w:spacing w:val="-2"/>
        </w:rPr>
        <w:t>specimens</w:t>
      </w:r>
      <w:r>
        <w:rPr>
          <w:spacing w:val="-8"/>
        </w:rPr>
        <w:t xml:space="preserve"> </w:t>
      </w:r>
      <w:r>
        <w:rPr>
          <w:spacing w:val="-2"/>
        </w:rPr>
        <w:t>and</w:t>
      </w:r>
      <w:r>
        <w:rPr>
          <w:spacing w:val="-8"/>
        </w:rPr>
        <w:t xml:space="preserve"> </w:t>
      </w:r>
      <w:r>
        <w:rPr>
          <w:spacing w:val="-2"/>
        </w:rPr>
        <w:t>window</w:t>
      </w:r>
      <w:r>
        <w:rPr>
          <w:spacing w:val="-8"/>
        </w:rPr>
        <w:t xml:space="preserve"> </w:t>
      </w:r>
      <w:r>
        <w:rPr>
          <w:spacing w:val="-2"/>
        </w:rPr>
        <w:t>period;</w:t>
      </w:r>
      <w:r>
        <w:rPr>
          <w:spacing w:val="-8"/>
        </w:rPr>
        <w:t xml:space="preserve"> </w:t>
      </w:r>
      <w:r>
        <w:rPr>
          <w:spacing w:val="-2"/>
        </w:rPr>
        <w:t>Microscopy</w:t>
      </w:r>
      <w:r>
        <w:rPr>
          <w:spacing w:val="-8"/>
        </w:rPr>
        <w:t xml:space="preserve"> </w:t>
      </w:r>
      <w:r>
        <w:rPr>
          <w:spacing w:val="-2"/>
        </w:rPr>
        <w:t>–</w:t>
      </w:r>
      <w:r>
        <w:rPr>
          <w:spacing w:val="-8"/>
        </w:rPr>
        <w:t xml:space="preserve"> </w:t>
      </w:r>
      <w:r>
        <w:rPr>
          <w:spacing w:val="-2"/>
        </w:rPr>
        <w:t>light</w:t>
      </w:r>
      <w:r>
        <w:rPr>
          <w:spacing w:val="-8"/>
        </w:rPr>
        <w:t xml:space="preserve"> </w:t>
      </w:r>
      <w:r>
        <w:rPr>
          <w:spacing w:val="-2"/>
        </w:rPr>
        <w:t>microscopy,</w:t>
      </w:r>
      <w:r>
        <w:rPr>
          <w:spacing w:val="-8"/>
        </w:rPr>
        <w:t xml:space="preserve"> </w:t>
      </w:r>
      <w:r>
        <w:rPr>
          <w:spacing w:val="-2"/>
        </w:rPr>
        <w:t xml:space="preserve">electron </w:t>
      </w:r>
      <w:r>
        <w:t>microscopy, and fluorescence microscopy in virus identifications; Methods</w:t>
      </w:r>
      <w:r>
        <w:rPr>
          <w:spacing w:val="-10"/>
        </w:rPr>
        <w:t xml:space="preserve"> </w:t>
      </w:r>
      <w:r>
        <w:t>of</w:t>
      </w:r>
      <w:r>
        <w:rPr>
          <w:spacing w:val="-10"/>
        </w:rPr>
        <w:t xml:space="preserve"> </w:t>
      </w:r>
      <w:r>
        <w:t>virus</w:t>
      </w:r>
      <w:r>
        <w:rPr>
          <w:spacing w:val="-10"/>
        </w:rPr>
        <w:t xml:space="preserve"> </w:t>
      </w:r>
      <w:r>
        <w:t>isolation</w:t>
      </w:r>
      <w:r>
        <w:rPr>
          <w:spacing w:val="-10"/>
        </w:rPr>
        <w:t xml:space="preserve"> </w:t>
      </w:r>
      <w:r>
        <w:t>–</w:t>
      </w:r>
      <w:r>
        <w:rPr>
          <w:spacing w:val="-10"/>
        </w:rPr>
        <w:t xml:space="preserve"> </w:t>
      </w:r>
      <w:r>
        <w:t>cell</w:t>
      </w:r>
      <w:r>
        <w:rPr>
          <w:spacing w:val="-10"/>
        </w:rPr>
        <w:t xml:space="preserve"> </w:t>
      </w:r>
      <w:r>
        <w:t>culture,</w:t>
      </w:r>
      <w:r>
        <w:rPr>
          <w:spacing w:val="-10"/>
        </w:rPr>
        <w:t xml:space="preserve"> </w:t>
      </w:r>
      <w:r>
        <w:t>embryonated</w:t>
      </w:r>
      <w:r>
        <w:rPr>
          <w:spacing w:val="-10"/>
        </w:rPr>
        <w:t xml:space="preserve"> </w:t>
      </w:r>
      <w:r>
        <w:t>egg</w:t>
      </w:r>
      <w:r>
        <w:rPr>
          <w:spacing w:val="-10"/>
        </w:rPr>
        <w:t xml:space="preserve"> </w:t>
      </w:r>
      <w:r>
        <w:t>inoculation and animal inoculation; Viral antigen detection – methods, assay characteristics, rapid antigen identification techniques; Detection of viral</w:t>
      </w:r>
      <w:r>
        <w:rPr>
          <w:spacing w:val="-8"/>
        </w:rPr>
        <w:t xml:space="preserve"> </w:t>
      </w:r>
      <w:r>
        <w:t>antibodies</w:t>
      </w:r>
      <w:r>
        <w:rPr>
          <w:spacing w:val="-7"/>
        </w:rPr>
        <w:t xml:space="preserve"> </w:t>
      </w:r>
      <w:r>
        <w:t>–</w:t>
      </w:r>
      <w:r>
        <w:rPr>
          <w:spacing w:val="-7"/>
        </w:rPr>
        <w:t xml:space="preserve"> </w:t>
      </w:r>
      <w:r>
        <w:t>methods,</w:t>
      </w:r>
      <w:r>
        <w:rPr>
          <w:spacing w:val="-7"/>
        </w:rPr>
        <w:t xml:space="preserve"> </w:t>
      </w:r>
      <w:r>
        <w:t>role</w:t>
      </w:r>
      <w:r>
        <w:rPr>
          <w:spacing w:val="-7"/>
        </w:rPr>
        <w:t xml:space="preserve"> </w:t>
      </w:r>
      <w:r>
        <w:t>of</w:t>
      </w:r>
      <w:r>
        <w:rPr>
          <w:spacing w:val="-7"/>
        </w:rPr>
        <w:t xml:space="preserve"> </w:t>
      </w:r>
      <w:r>
        <w:t>quantitative</w:t>
      </w:r>
      <w:r>
        <w:rPr>
          <w:spacing w:val="-7"/>
        </w:rPr>
        <w:t xml:space="preserve"> </w:t>
      </w:r>
      <w:r>
        <w:t>measurements,</w:t>
      </w:r>
      <w:r>
        <w:rPr>
          <w:spacing w:val="-7"/>
        </w:rPr>
        <w:t xml:space="preserve"> </w:t>
      </w:r>
      <w:r>
        <w:t>class- specific</w:t>
      </w:r>
      <w:r>
        <w:rPr>
          <w:spacing w:val="-7"/>
        </w:rPr>
        <w:t xml:space="preserve"> </w:t>
      </w:r>
      <w:r>
        <w:t>immunoglobulin</w:t>
      </w:r>
      <w:r>
        <w:rPr>
          <w:spacing w:val="-7"/>
        </w:rPr>
        <w:t xml:space="preserve"> </w:t>
      </w:r>
      <w:r>
        <w:t>detection;</w:t>
      </w:r>
      <w:r>
        <w:rPr>
          <w:spacing w:val="-7"/>
        </w:rPr>
        <w:t xml:space="preserve"> </w:t>
      </w:r>
      <w:r>
        <w:t>Viral</w:t>
      </w:r>
      <w:r>
        <w:rPr>
          <w:spacing w:val="-7"/>
        </w:rPr>
        <w:t xml:space="preserve"> </w:t>
      </w:r>
      <w:r>
        <w:t>nucleic</w:t>
      </w:r>
      <w:r>
        <w:rPr>
          <w:spacing w:val="-7"/>
        </w:rPr>
        <w:t xml:space="preserve"> </w:t>
      </w:r>
      <w:r>
        <w:t>acids</w:t>
      </w:r>
      <w:r>
        <w:rPr>
          <w:spacing w:val="-7"/>
        </w:rPr>
        <w:t xml:space="preserve"> </w:t>
      </w:r>
      <w:r>
        <w:t>–</w:t>
      </w:r>
      <w:r>
        <w:rPr>
          <w:spacing w:val="-7"/>
        </w:rPr>
        <w:t xml:space="preserve"> </w:t>
      </w:r>
      <w:r>
        <w:t>amplification, detection</w:t>
      </w:r>
      <w:r>
        <w:rPr>
          <w:spacing w:val="40"/>
        </w:rPr>
        <w:t xml:space="preserve"> </w:t>
      </w:r>
      <w:r>
        <w:t>and</w:t>
      </w:r>
      <w:r>
        <w:rPr>
          <w:spacing w:val="40"/>
        </w:rPr>
        <w:t xml:space="preserve"> </w:t>
      </w:r>
      <w:r>
        <w:t>quantitation</w:t>
      </w:r>
      <w:r>
        <w:rPr>
          <w:spacing w:val="40"/>
        </w:rPr>
        <w:t xml:space="preserve"> </w:t>
      </w:r>
      <w:r>
        <w:t>methods;</w:t>
      </w:r>
      <w:r>
        <w:rPr>
          <w:spacing w:val="40"/>
        </w:rPr>
        <w:t xml:space="preserve"> </w:t>
      </w:r>
      <w:r>
        <w:t>Molecular</w:t>
      </w:r>
      <w:r>
        <w:rPr>
          <w:spacing w:val="40"/>
        </w:rPr>
        <w:t xml:space="preserve"> </w:t>
      </w:r>
      <w:r>
        <w:t>epidemiology</w:t>
      </w:r>
      <w:r>
        <w:rPr>
          <w:spacing w:val="40"/>
        </w:rPr>
        <w:t xml:space="preserve"> </w:t>
      </w:r>
      <w:r>
        <w:t>of viral infections – high throughput methods; Identifying antiviral resistance</w:t>
      </w:r>
      <w:r>
        <w:rPr>
          <w:spacing w:val="-7"/>
        </w:rPr>
        <w:t xml:space="preserve"> </w:t>
      </w:r>
      <w:r>
        <w:t>–</w:t>
      </w:r>
      <w:r>
        <w:rPr>
          <w:spacing w:val="-7"/>
        </w:rPr>
        <w:t xml:space="preserve"> </w:t>
      </w:r>
      <w:r>
        <w:t>genotypic</w:t>
      </w:r>
      <w:r>
        <w:rPr>
          <w:spacing w:val="-7"/>
        </w:rPr>
        <w:t xml:space="preserve"> </w:t>
      </w:r>
      <w:r>
        <w:t>and</w:t>
      </w:r>
      <w:r>
        <w:rPr>
          <w:spacing w:val="-7"/>
        </w:rPr>
        <w:t xml:space="preserve"> </w:t>
      </w:r>
      <w:r>
        <w:t>phenotypic</w:t>
      </w:r>
      <w:r>
        <w:rPr>
          <w:spacing w:val="-7"/>
        </w:rPr>
        <w:t xml:space="preserve"> </w:t>
      </w:r>
      <w:r>
        <w:t>approaches;</w:t>
      </w:r>
      <w:r>
        <w:rPr>
          <w:spacing w:val="-7"/>
        </w:rPr>
        <w:t xml:space="preserve"> </w:t>
      </w:r>
      <w:r>
        <w:t>Quality</w:t>
      </w:r>
      <w:r>
        <w:rPr>
          <w:spacing w:val="-7"/>
        </w:rPr>
        <w:t xml:space="preserve"> </w:t>
      </w:r>
      <w:r>
        <w:t>control</w:t>
      </w:r>
      <w:r>
        <w:rPr>
          <w:spacing w:val="-7"/>
        </w:rPr>
        <w:t xml:space="preserve"> </w:t>
      </w:r>
      <w:r>
        <w:t xml:space="preserve">in </w:t>
      </w:r>
      <w:r>
        <w:rPr>
          <w:spacing w:val="-2"/>
        </w:rPr>
        <w:t>diagnostic</w:t>
      </w:r>
      <w:r>
        <w:rPr>
          <w:spacing w:val="-5"/>
        </w:rPr>
        <w:t xml:space="preserve"> </w:t>
      </w:r>
      <w:r>
        <w:rPr>
          <w:spacing w:val="-2"/>
        </w:rPr>
        <w:t>virology</w:t>
      </w:r>
      <w:r>
        <w:rPr>
          <w:spacing w:val="-5"/>
        </w:rPr>
        <w:t xml:space="preserve"> </w:t>
      </w:r>
      <w:r>
        <w:rPr>
          <w:spacing w:val="-2"/>
        </w:rPr>
        <w:t>–</w:t>
      </w:r>
      <w:r>
        <w:rPr>
          <w:spacing w:val="-5"/>
        </w:rPr>
        <w:t xml:space="preserve"> </w:t>
      </w:r>
      <w:r>
        <w:rPr>
          <w:spacing w:val="-2"/>
        </w:rPr>
        <w:t>internal</w:t>
      </w:r>
      <w:r>
        <w:rPr>
          <w:spacing w:val="-5"/>
        </w:rPr>
        <w:t xml:space="preserve"> </w:t>
      </w:r>
      <w:r>
        <w:rPr>
          <w:spacing w:val="-2"/>
        </w:rPr>
        <w:t>and</w:t>
      </w:r>
      <w:r>
        <w:rPr>
          <w:spacing w:val="-5"/>
        </w:rPr>
        <w:t xml:space="preserve"> </w:t>
      </w:r>
      <w:r>
        <w:rPr>
          <w:spacing w:val="-2"/>
        </w:rPr>
        <w:t>external</w:t>
      </w:r>
      <w:r>
        <w:rPr>
          <w:spacing w:val="-5"/>
        </w:rPr>
        <w:t xml:space="preserve"> </w:t>
      </w:r>
      <w:r>
        <w:rPr>
          <w:spacing w:val="-2"/>
        </w:rPr>
        <w:t>quality</w:t>
      </w:r>
      <w:r>
        <w:rPr>
          <w:spacing w:val="-5"/>
        </w:rPr>
        <w:t xml:space="preserve"> </w:t>
      </w:r>
      <w:r>
        <w:rPr>
          <w:spacing w:val="-2"/>
        </w:rPr>
        <w:t>control,</w:t>
      </w:r>
      <w:r>
        <w:rPr>
          <w:spacing w:val="-5"/>
        </w:rPr>
        <w:t xml:space="preserve"> </w:t>
      </w:r>
      <w:r>
        <w:rPr>
          <w:spacing w:val="-2"/>
        </w:rPr>
        <w:t xml:space="preserve">international </w:t>
      </w:r>
      <w:r>
        <w:t>standards, and Shewhart control charts.</w:t>
      </w:r>
    </w:p>
    <w:p w14:paraId="4347CA8B" w14:textId="77777777" w:rsidR="00545FE0" w:rsidRDefault="00545FE0">
      <w:pPr>
        <w:pStyle w:val="BodyText"/>
        <w:spacing w:before="13"/>
        <w:ind w:left="0"/>
        <w:jc w:val="left"/>
      </w:pPr>
    </w:p>
    <w:p w14:paraId="343217E7" w14:textId="77777777" w:rsidR="00545FE0" w:rsidRDefault="00000000">
      <w:pPr>
        <w:pStyle w:val="Heading3"/>
        <w:jc w:val="left"/>
      </w:pPr>
      <w:r>
        <w:rPr>
          <w:color w:val="00AEEF"/>
        </w:rPr>
        <w:t xml:space="preserve">SBV890 </w:t>
      </w:r>
      <w:proofErr w:type="spellStart"/>
      <w:r>
        <w:rPr>
          <w:color w:val="00AEEF"/>
        </w:rPr>
        <w:t>Kinetoplastid</w:t>
      </w:r>
      <w:proofErr w:type="spellEnd"/>
      <w:r>
        <w:rPr>
          <w:color w:val="00AEEF"/>
        </w:rPr>
        <w:t xml:space="preserve"> Parasites and Novel </w:t>
      </w:r>
      <w:r>
        <w:rPr>
          <w:color w:val="00AEEF"/>
          <w:spacing w:val="-2"/>
        </w:rPr>
        <w:t>Targets</w:t>
      </w:r>
    </w:p>
    <w:p w14:paraId="00CBD7DB" w14:textId="77777777" w:rsidR="00545FE0" w:rsidRDefault="00000000">
      <w:pPr>
        <w:pStyle w:val="Heading4"/>
        <w:spacing w:before="4"/>
      </w:pPr>
      <w:r>
        <w:t>1</w:t>
      </w:r>
      <w:r>
        <w:rPr>
          <w:spacing w:val="-1"/>
        </w:rPr>
        <w:t xml:space="preserve"> </w:t>
      </w:r>
      <w:proofErr w:type="gramStart"/>
      <w:r>
        <w:t>Credit(</w:t>
      </w:r>
      <w:proofErr w:type="gramEnd"/>
      <w:r>
        <w:t>1-0-</w:t>
      </w:r>
      <w:r>
        <w:rPr>
          <w:spacing w:val="-5"/>
        </w:rPr>
        <w:t>0)</w:t>
      </w:r>
    </w:p>
    <w:p w14:paraId="2724A55B" w14:textId="77777777" w:rsidR="00545FE0" w:rsidRDefault="00000000">
      <w:pPr>
        <w:spacing w:before="31"/>
        <w:ind w:left="123"/>
        <w:rPr>
          <w:sz w:val="18"/>
        </w:rPr>
      </w:pPr>
      <w:r>
        <w:rPr>
          <w:sz w:val="18"/>
        </w:rPr>
        <w:t>Pre-requisite(s):</w:t>
      </w:r>
      <w:r>
        <w:rPr>
          <w:spacing w:val="-3"/>
          <w:sz w:val="18"/>
        </w:rPr>
        <w:t xml:space="preserve"> </w:t>
      </w:r>
      <w:r>
        <w:rPr>
          <w:sz w:val="18"/>
        </w:rPr>
        <w:t>EC</w:t>
      </w:r>
      <w:r>
        <w:rPr>
          <w:spacing w:val="-1"/>
          <w:sz w:val="18"/>
        </w:rPr>
        <w:t xml:space="preserve"> </w:t>
      </w:r>
      <w:r>
        <w:rPr>
          <w:spacing w:val="-5"/>
          <w:sz w:val="18"/>
        </w:rPr>
        <w:t>100</w:t>
      </w:r>
    </w:p>
    <w:p w14:paraId="43E861C3" w14:textId="77777777" w:rsidR="00545FE0" w:rsidRDefault="00000000">
      <w:pPr>
        <w:pStyle w:val="BodyText"/>
        <w:ind w:right="137"/>
      </w:pPr>
      <w:proofErr w:type="spellStart"/>
      <w:r>
        <w:rPr>
          <w:spacing w:val="-2"/>
        </w:rPr>
        <w:t>Kinetoplastid</w:t>
      </w:r>
      <w:proofErr w:type="spellEnd"/>
      <w:r>
        <w:rPr>
          <w:spacing w:val="-10"/>
        </w:rPr>
        <w:t xml:space="preserve"> </w:t>
      </w:r>
      <w:r>
        <w:rPr>
          <w:spacing w:val="-2"/>
        </w:rPr>
        <w:t>diseases,</w:t>
      </w:r>
      <w:r>
        <w:rPr>
          <w:spacing w:val="-10"/>
        </w:rPr>
        <w:t xml:space="preserve"> </w:t>
      </w:r>
      <w:r>
        <w:rPr>
          <w:spacing w:val="-2"/>
        </w:rPr>
        <w:t>transmission,</w:t>
      </w:r>
      <w:r>
        <w:rPr>
          <w:spacing w:val="-10"/>
        </w:rPr>
        <w:t xml:space="preserve"> </w:t>
      </w:r>
      <w:r>
        <w:rPr>
          <w:spacing w:val="-2"/>
        </w:rPr>
        <w:t>clinical</w:t>
      </w:r>
      <w:r>
        <w:rPr>
          <w:spacing w:val="-10"/>
        </w:rPr>
        <w:t xml:space="preserve"> </w:t>
      </w:r>
      <w:r>
        <w:rPr>
          <w:spacing w:val="-2"/>
        </w:rPr>
        <w:t>features,</w:t>
      </w:r>
      <w:r>
        <w:rPr>
          <w:spacing w:val="-10"/>
        </w:rPr>
        <w:t xml:space="preserve"> </w:t>
      </w:r>
      <w:r>
        <w:rPr>
          <w:spacing w:val="-2"/>
        </w:rPr>
        <w:t>immune</w:t>
      </w:r>
      <w:r>
        <w:rPr>
          <w:spacing w:val="-9"/>
        </w:rPr>
        <w:t xml:space="preserve"> </w:t>
      </w:r>
      <w:r>
        <w:rPr>
          <w:spacing w:val="-2"/>
        </w:rPr>
        <w:t xml:space="preserve">evasion, </w:t>
      </w:r>
      <w:r>
        <w:t>treatment, antimicrobial chemotherapy, drug resistance, cross – resistance,</w:t>
      </w:r>
      <w:r>
        <w:rPr>
          <w:spacing w:val="-13"/>
        </w:rPr>
        <w:t xml:space="preserve"> </w:t>
      </w:r>
      <w:r>
        <w:t>Leishmania,</w:t>
      </w:r>
      <w:r>
        <w:rPr>
          <w:spacing w:val="-12"/>
        </w:rPr>
        <w:t xml:space="preserve"> </w:t>
      </w:r>
      <w:r>
        <w:t>promastigotes</w:t>
      </w:r>
      <w:r>
        <w:rPr>
          <w:spacing w:val="-13"/>
        </w:rPr>
        <w:t xml:space="preserve"> </w:t>
      </w:r>
      <w:r>
        <w:t>and</w:t>
      </w:r>
      <w:r>
        <w:rPr>
          <w:spacing w:val="-12"/>
        </w:rPr>
        <w:t xml:space="preserve"> </w:t>
      </w:r>
      <w:r>
        <w:t>amastigotes,</w:t>
      </w:r>
      <w:r>
        <w:rPr>
          <w:spacing w:val="-13"/>
        </w:rPr>
        <w:t xml:space="preserve"> </w:t>
      </w:r>
      <w:proofErr w:type="spellStart"/>
      <w:r>
        <w:t>procyclic</w:t>
      </w:r>
      <w:proofErr w:type="spellEnd"/>
      <w:r>
        <w:rPr>
          <w:spacing w:val="-12"/>
        </w:rPr>
        <w:t xml:space="preserve"> </w:t>
      </w:r>
      <w:r>
        <w:t>and metacyclic,</w:t>
      </w:r>
      <w:r>
        <w:rPr>
          <w:spacing w:val="-12"/>
        </w:rPr>
        <w:t xml:space="preserve"> </w:t>
      </w:r>
      <w:r>
        <w:t>macrophage,</w:t>
      </w:r>
      <w:r>
        <w:rPr>
          <w:spacing w:val="-12"/>
        </w:rPr>
        <w:t xml:space="preserve"> </w:t>
      </w:r>
      <w:r>
        <w:t>interaction</w:t>
      </w:r>
      <w:r>
        <w:rPr>
          <w:spacing w:val="-12"/>
        </w:rPr>
        <w:t xml:space="preserve"> </w:t>
      </w:r>
      <w:r>
        <w:t>with</w:t>
      </w:r>
      <w:r>
        <w:rPr>
          <w:spacing w:val="-12"/>
        </w:rPr>
        <w:t xml:space="preserve"> </w:t>
      </w:r>
      <w:r>
        <w:t>sand</w:t>
      </w:r>
      <w:r>
        <w:rPr>
          <w:spacing w:val="-12"/>
        </w:rPr>
        <w:t xml:space="preserve"> </w:t>
      </w:r>
      <w:r>
        <w:t>fly,</w:t>
      </w:r>
      <w:r>
        <w:rPr>
          <w:spacing w:val="-12"/>
        </w:rPr>
        <w:t xml:space="preserve"> </w:t>
      </w:r>
      <w:r>
        <w:t>cytokine</w:t>
      </w:r>
      <w:r>
        <w:rPr>
          <w:spacing w:val="-12"/>
        </w:rPr>
        <w:t xml:space="preserve"> </w:t>
      </w:r>
      <w:r>
        <w:t>response, transmission,</w:t>
      </w:r>
      <w:r>
        <w:rPr>
          <w:spacing w:val="-6"/>
        </w:rPr>
        <w:t xml:space="preserve"> </w:t>
      </w:r>
      <w:r>
        <w:t>syndromes</w:t>
      </w:r>
      <w:r>
        <w:rPr>
          <w:spacing w:val="-6"/>
        </w:rPr>
        <w:t xml:space="preserve"> </w:t>
      </w:r>
      <w:r>
        <w:t>associated</w:t>
      </w:r>
      <w:r>
        <w:rPr>
          <w:spacing w:val="-6"/>
        </w:rPr>
        <w:t xml:space="preserve"> </w:t>
      </w:r>
      <w:r>
        <w:t>with</w:t>
      </w:r>
      <w:r>
        <w:rPr>
          <w:spacing w:val="-6"/>
        </w:rPr>
        <w:t xml:space="preserve"> </w:t>
      </w:r>
      <w:r>
        <w:t>leishmaniasis,</w:t>
      </w:r>
      <w:r>
        <w:rPr>
          <w:spacing w:val="-6"/>
        </w:rPr>
        <w:t xml:space="preserve"> </w:t>
      </w:r>
      <w:r>
        <w:t>microtubules in</w:t>
      </w:r>
      <w:r>
        <w:rPr>
          <w:spacing w:val="-2"/>
        </w:rPr>
        <w:t xml:space="preserve"> </w:t>
      </w:r>
      <w:proofErr w:type="spellStart"/>
      <w:r>
        <w:t>kinetoplastida</w:t>
      </w:r>
      <w:proofErr w:type="spellEnd"/>
      <w:r>
        <w:t>,</w:t>
      </w:r>
      <w:r>
        <w:rPr>
          <w:spacing w:val="-2"/>
        </w:rPr>
        <w:t xml:space="preserve"> </w:t>
      </w:r>
      <w:r>
        <w:t>dynamics</w:t>
      </w:r>
      <w:r>
        <w:rPr>
          <w:spacing w:val="-2"/>
        </w:rPr>
        <w:t xml:space="preserve"> </w:t>
      </w:r>
      <w:r>
        <w:t>and</w:t>
      </w:r>
      <w:r>
        <w:rPr>
          <w:spacing w:val="-2"/>
        </w:rPr>
        <w:t xml:space="preserve"> </w:t>
      </w:r>
      <w:r>
        <w:t>posttranslational</w:t>
      </w:r>
      <w:r>
        <w:rPr>
          <w:spacing w:val="-2"/>
        </w:rPr>
        <w:t xml:space="preserve"> </w:t>
      </w:r>
      <w:r>
        <w:t>modifications,</w:t>
      </w:r>
      <w:r>
        <w:rPr>
          <w:spacing w:val="-2"/>
        </w:rPr>
        <w:t xml:space="preserve"> </w:t>
      </w:r>
      <w:r>
        <w:t xml:space="preserve">drug interactions, resistance against tubulin binding agents, </w:t>
      </w:r>
      <w:proofErr w:type="spellStart"/>
      <w:r>
        <w:t>arsenite</w:t>
      </w:r>
      <w:proofErr w:type="spellEnd"/>
      <w:r>
        <w:t xml:space="preserve"> resistance in Leishmania, transporters in </w:t>
      </w:r>
      <w:proofErr w:type="spellStart"/>
      <w:r>
        <w:t>kinetoplastid</w:t>
      </w:r>
      <w:proofErr w:type="spellEnd"/>
      <w:r>
        <w:t xml:space="preserve"> protozoa and drug targets, leishmanial glucose transporters, function of histone </w:t>
      </w:r>
      <w:proofErr w:type="spellStart"/>
      <w:r>
        <w:t>deacytylases</w:t>
      </w:r>
      <w:proofErr w:type="spellEnd"/>
      <w:r>
        <w:t xml:space="preserve"> in </w:t>
      </w:r>
      <w:proofErr w:type="spellStart"/>
      <w:r>
        <w:t>kinetoplastid</w:t>
      </w:r>
      <w:proofErr w:type="spellEnd"/>
      <w:r>
        <w:t xml:space="preserve"> protozoa, DNA – topoisomerases in </w:t>
      </w:r>
      <w:r>
        <w:rPr>
          <w:spacing w:val="-2"/>
        </w:rPr>
        <w:t xml:space="preserve">Leishmania, a possible therapeutic target, exoproteome of leishmania, </w:t>
      </w:r>
      <w:proofErr w:type="spellStart"/>
      <w:r>
        <w:t>importane</w:t>
      </w:r>
      <w:proofErr w:type="spellEnd"/>
      <w:r>
        <w:t xml:space="preserve"> and its application in Leishmania.</w:t>
      </w:r>
    </w:p>
    <w:p w14:paraId="44FB42AE" w14:textId="77777777" w:rsidR="00545FE0" w:rsidRDefault="00545FE0">
      <w:pPr>
        <w:pStyle w:val="BodyText"/>
        <w:spacing w:before="14"/>
        <w:ind w:left="0"/>
        <w:jc w:val="left"/>
      </w:pPr>
    </w:p>
    <w:p w14:paraId="7639DE48" w14:textId="77777777" w:rsidR="00545FE0" w:rsidRDefault="00000000">
      <w:pPr>
        <w:pStyle w:val="Heading3"/>
        <w:jc w:val="left"/>
      </w:pPr>
      <w:r>
        <w:rPr>
          <w:color w:val="00AEEF"/>
        </w:rPr>
        <w:t xml:space="preserve">SBV891 – Virus Host </w:t>
      </w:r>
      <w:r>
        <w:rPr>
          <w:color w:val="00AEEF"/>
          <w:spacing w:val="-2"/>
        </w:rPr>
        <w:t>Interactions</w:t>
      </w:r>
    </w:p>
    <w:p w14:paraId="25115E87" w14:textId="77777777" w:rsidR="00545FE0" w:rsidRDefault="00000000">
      <w:pPr>
        <w:pStyle w:val="Heading4"/>
        <w:spacing w:before="3"/>
      </w:pPr>
      <w:r>
        <w:t>1</w:t>
      </w:r>
      <w:r>
        <w:rPr>
          <w:spacing w:val="-1"/>
        </w:rPr>
        <w:t xml:space="preserve"> </w:t>
      </w:r>
      <w:r>
        <w:t>Credit (1-0-</w:t>
      </w:r>
      <w:r>
        <w:rPr>
          <w:spacing w:val="-5"/>
        </w:rPr>
        <w:t>0)</w:t>
      </w:r>
    </w:p>
    <w:p w14:paraId="266429F3" w14:textId="77777777" w:rsidR="00545FE0" w:rsidRDefault="00000000">
      <w:pPr>
        <w:spacing w:before="32"/>
        <w:ind w:left="123"/>
        <w:rPr>
          <w:sz w:val="18"/>
        </w:rPr>
      </w:pPr>
      <w:r>
        <w:rPr>
          <w:sz w:val="18"/>
        </w:rPr>
        <w:t>Pre-requisite(s):</w:t>
      </w:r>
      <w:r>
        <w:rPr>
          <w:spacing w:val="-3"/>
          <w:sz w:val="18"/>
        </w:rPr>
        <w:t xml:space="preserve"> </w:t>
      </w:r>
      <w:r>
        <w:rPr>
          <w:sz w:val="18"/>
        </w:rPr>
        <w:t>EC</w:t>
      </w:r>
      <w:r>
        <w:rPr>
          <w:spacing w:val="-1"/>
          <w:sz w:val="18"/>
        </w:rPr>
        <w:t xml:space="preserve"> </w:t>
      </w:r>
      <w:r>
        <w:rPr>
          <w:spacing w:val="-5"/>
          <w:sz w:val="18"/>
        </w:rPr>
        <w:t>100</w:t>
      </w:r>
    </w:p>
    <w:p w14:paraId="6BAA1F00" w14:textId="77777777" w:rsidR="00545FE0" w:rsidRDefault="00000000">
      <w:pPr>
        <w:pStyle w:val="BodyText"/>
        <w:ind w:right="138"/>
      </w:pPr>
      <w:r>
        <w:t>Introduction</w:t>
      </w:r>
      <w:r>
        <w:rPr>
          <w:spacing w:val="-10"/>
        </w:rPr>
        <w:t xml:space="preserve"> </w:t>
      </w:r>
      <w:r>
        <w:t>to</w:t>
      </w:r>
      <w:r>
        <w:rPr>
          <w:spacing w:val="-10"/>
        </w:rPr>
        <w:t xml:space="preserve"> </w:t>
      </w:r>
      <w:r>
        <w:t>the</w:t>
      </w:r>
      <w:r>
        <w:rPr>
          <w:spacing w:val="-10"/>
        </w:rPr>
        <w:t xml:space="preserve"> </w:t>
      </w:r>
      <w:r>
        <w:t>virus</w:t>
      </w:r>
      <w:r>
        <w:rPr>
          <w:spacing w:val="-10"/>
        </w:rPr>
        <w:t xml:space="preserve"> </w:t>
      </w:r>
      <w:r>
        <w:t>life</w:t>
      </w:r>
      <w:r>
        <w:rPr>
          <w:spacing w:val="-10"/>
        </w:rPr>
        <w:t xml:space="preserve"> </w:t>
      </w:r>
      <w:r>
        <w:t>cycle;</w:t>
      </w:r>
      <w:r>
        <w:rPr>
          <w:spacing w:val="-10"/>
        </w:rPr>
        <w:t xml:space="preserve"> </w:t>
      </w:r>
      <w:r>
        <w:t>host</w:t>
      </w:r>
      <w:r>
        <w:rPr>
          <w:spacing w:val="-10"/>
        </w:rPr>
        <w:t xml:space="preserve"> </w:t>
      </w:r>
      <w:r>
        <w:t>cell</w:t>
      </w:r>
      <w:r>
        <w:rPr>
          <w:spacing w:val="-10"/>
        </w:rPr>
        <w:t xml:space="preserve"> </w:t>
      </w:r>
      <w:r>
        <w:t>surface</w:t>
      </w:r>
      <w:r>
        <w:rPr>
          <w:spacing w:val="-10"/>
        </w:rPr>
        <w:t xml:space="preserve"> </w:t>
      </w:r>
      <w:r>
        <w:t>molecules</w:t>
      </w:r>
      <w:r>
        <w:rPr>
          <w:spacing w:val="-10"/>
        </w:rPr>
        <w:t xml:space="preserve"> </w:t>
      </w:r>
      <w:r>
        <w:t>utilized as</w:t>
      </w:r>
      <w:r>
        <w:rPr>
          <w:spacing w:val="39"/>
        </w:rPr>
        <w:t xml:space="preserve"> </w:t>
      </w:r>
      <w:r>
        <w:t>virus</w:t>
      </w:r>
      <w:r>
        <w:rPr>
          <w:spacing w:val="39"/>
        </w:rPr>
        <w:t xml:space="preserve"> </w:t>
      </w:r>
      <w:r>
        <w:t>receptors,</w:t>
      </w:r>
      <w:r>
        <w:rPr>
          <w:spacing w:val="39"/>
        </w:rPr>
        <w:t xml:space="preserve"> </w:t>
      </w:r>
      <w:r>
        <w:t>mechanism</w:t>
      </w:r>
      <w:r>
        <w:rPr>
          <w:spacing w:val="39"/>
        </w:rPr>
        <w:t xml:space="preserve"> </w:t>
      </w:r>
      <w:r>
        <w:t>of</w:t>
      </w:r>
      <w:r>
        <w:rPr>
          <w:spacing w:val="39"/>
        </w:rPr>
        <w:t xml:space="preserve"> </w:t>
      </w:r>
      <w:r>
        <w:t>cellular</w:t>
      </w:r>
      <w:r>
        <w:rPr>
          <w:spacing w:val="39"/>
        </w:rPr>
        <w:t xml:space="preserve"> </w:t>
      </w:r>
      <w:r>
        <w:t>membrane</w:t>
      </w:r>
      <w:r>
        <w:rPr>
          <w:spacing w:val="39"/>
        </w:rPr>
        <w:t xml:space="preserve"> </w:t>
      </w:r>
      <w:r>
        <w:t>penetration for enveloped and non-enveloped animal viruses, cellular entry of bacteriophages and plant viruses; icosahedral and helical capsids, disassembly</w:t>
      </w:r>
      <w:r>
        <w:rPr>
          <w:spacing w:val="-1"/>
        </w:rPr>
        <w:t xml:space="preserve"> </w:t>
      </w:r>
      <w:r>
        <w:t>and</w:t>
      </w:r>
      <w:r>
        <w:rPr>
          <w:spacing w:val="-1"/>
        </w:rPr>
        <w:t xml:space="preserve"> </w:t>
      </w:r>
      <w:r>
        <w:t>transport</w:t>
      </w:r>
      <w:r>
        <w:rPr>
          <w:spacing w:val="-1"/>
        </w:rPr>
        <w:t xml:space="preserve"> </w:t>
      </w:r>
      <w:r>
        <w:t>of</w:t>
      </w:r>
      <w:r>
        <w:rPr>
          <w:spacing w:val="-1"/>
        </w:rPr>
        <w:t xml:space="preserve"> </w:t>
      </w:r>
      <w:r>
        <w:t>genome</w:t>
      </w:r>
      <w:r>
        <w:rPr>
          <w:spacing w:val="-1"/>
        </w:rPr>
        <w:t xml:space="preserve"> </w:t>
      </w:r>
      <w:r>
        <w:t>to</w:t>
      </w:r>
      <w:r>
        <w:rPr>
          <w:spacing w:val="-1"/>
        </w:rPr>
        <w:t xml:space="preserve"> </w:t>
      </w:r>
      <w:r>
        <w:t>the</w:t>
      </w:r>
      <w:r>
        <w:rPr>
          <w:spacing w:val="-1"/>
        </w:rPr>
        <w:t xml:space="preserve"> </w:t>
      </w:r>
      <w:r>
        <w:t>replication</w:t>
      </w:r>
      <w:r>
        <w:rPr>
          <w:spacing w:val="-1"/>
        </w:rPr>
        <w:t xml:space="preserve"> </w:t>
      </w:r>
      <w:r>
        <w:t>site,</w:t>
      </w:r>
      <w:r>
        <w:rPr>
          <w:spacing w:val="-1"/>
        </w:rPr>
        <w:t xml:space="preserve"> </w:t>
      </w:r>
      <w:r>
        <w:t>process of</w:t>
      </w:r>
      <w:r>
        <w:rPr>
          <w:spacing w:val="-9"/>
        </w:rPr>
        <w:t xml:space="preserve"> </w:t>
      </w:r>
      <w:r>
        <w:t>replication,</w:t>
      </w:r>
      <w:r>
        <w:rPr>
          <w:spacing w:val="-9"/>
        </w:rPr>
        <w:t xml:space="preserve"> </w:t>
      </w:r>
      <w:r>
        <w:t>modification</w:t>
      </w:r>
      <w:r>
        <w:rPr>
          <w:spacing w:val="-9"/>
        </w:rPr>
        <w:t xml:space="preserve"> </w:t>
      </w:r>
      <w:r>
        <w:t>of</w:t>
      </w:r>
      <w:r>
        <w:rPr>
          <w:spacing w:val="-9"/>
        </w:rPr>
        <w:t xml:space="preserve"> </w:t>
      </w:r>
      <w:r>
        <w:t>cellular</w:t>
      </w:r>
      <w:r>
        <w:rPr>
          <w:spacing w:val="-9"/>
        </w:rPr>
        <w:t xml:space="preserve"> </w:t>
      </w:r>
      <w:r>
        <w:t>organelles</w:t>
      </w:r>
      <w:r>
        <w:rPr>
          <w:spacing w:val="-9"/>
        </w:rPr>
        <w:t xml:space="preserve"> </w:t>
      </w:r>
      <w:r>
        <w:t>and</w:t>
      </w:r>
      <w:r>
        <w:rPr>
          <w:spacing w:val="-9"/>
        </w:rPr>
        <w:t xml:space="preserve"> </w:t>
      </w:r>
      <w:r>
        <w:t>hijacking</w:t>
      </w:r>
      <w:r>
        <w:rPr>
          <w:spacing w:val="-9"/>
        </w:rPr>
        <w:t xml:space="preserve"> </w:t>
      </w:r>
      <w:r>
        <w:t>of</w:t>
      </w:r>
      <w:r>
        <w:rPr>
          <w:spacing w:val="-9"/>
        </w:rPr>
        <w:t xml:space="preserve"> </w:t>
      </w:r>
      <w:r>
        <w:t>host cell</w:t>
      </w:r>
      <w:r>
        <w:rPr>
          <w:spacing w:val="-3"/>
        </w:rPr>
        <w:t xml:space="preserve"> </w:t>
      </w:r>
      <w:r>
        <w:t>resources;</w:t>
      </w:r>
      <w:r>
        <w:rPr>
          <w:spacing w:val="-3"/>
        </w:rPr>
        <w:t xml:space="preserve"> </w:t>
      </w:r>
      <w:r>
        <w:t>site</w:t>
      </w:r>
      <w:r>
        <w:rPr>
          <w:spacing w:val="-3"/>
        </w:rPr>
        <w:t xml:space="preserve"> </w:t>
      </w:r>
      <w:r>
        <w:t>and</w:t>
      </w:r>
      <w:r>
        <w:rPr>
          <w:spacing w:val="-3"/>
        </w:rPr>
        <w:t xml:space="preserve"> </w:t>
      </w:r>
      <w:r>
        <w:t>manner</w:t>
      </w:r>
      <w:r>
        <w:rPr>
          <w:spacing w:val="-3"/>
        </w:rPr>
        <w:t xml:space="preserve"> </w:t>
      </w:r>
      <w:r>
        <w:t>of</w:t>
      </w:r>
      <w:r>
        <w:rPr>
          <w:spacing w:val="-3"/>
        </w:rPr>
        <w:t xml:space="preserve"> </w:t>
      </w:r>
      <w:r>
        <w:t>progeny</w:t>
      </w:r>
      <w:r>
        <w:rPr>
          <w:spacing w:val="-3"/>
        </w:rPr>
        <w:t xml:space="preserve"> </w:t>
      </w:r>
      <w:r>
        <w:t>virus</w:t>
      </w:r>
      <w:r>
        <w:rPr>
          <w:spacing w:val="-3"/>
        </w:rPr>
        <w:t xml:space="preserve"> </w:t>
      </w:r>
      <w:r>
        <w:t>assembly</w:t>
      </w:r>
      <w:r>
        <w:rPr>
          <w:spacing w:val="-3"/>
        </w:rPr>
        <w:t xml:space="preserve"> </w:t>
      </w:r>
      <w:r>
        <w:t>;</w:t>
      </w:r>
      <w:r>
        <w:rPr>
          <w:spacing w:val="-3"/>
        </w:rPr>
        <w:t xml:space="preserve"> </w:t>
      </w:r>
      <w:r>
        <w:t>lytic</w:t>
      </w:r>
      <w:r>
        <w:rPr>
          <w:spacing w:val="-3"/>
        </w:rPr>
        <w:t xml:space="preserve"> </w:t>
      </w:r>
      <w:r>
        <w:t>and lysogenic</w:t>
      </w:r>
      <w:r>
        <w:rPr>
          <w:spacing w:val="-5"/>
        </w:rPr>
        <w:t xml:space="preserve"> </w:t>
      </w:r>
      <w:r>
        <w:t>viruses;</w:t>
      </w:r>
      <w:r>
        <w:rPr>
          <w:spacing w:val="-5"/>
        </w:rPr>
        <w:t xml:space="preserve"> </w:t>
      </w:r>
      <w:r>
        <w:t>virus</w:t>
      </w:r>
      <w:r>
        <w:rPr>
          <w:spacing w:val="-5"/>
        </w:rPr>
        <w:t xml:space="preserve"> </w:t>
      </w:r>
      <w:r>
        <w:t>egress</w:t>
      </w:r>
      <w:r>
        <w:rPr>
          <w:spacing w:val="-5"/>
        </w:rPr>
        <w:t xml:space="preserve"> </w:t>
      </w:r>
      <w:r>
        <w:t>and</w:t>
      </w:r>
      <w:r>
        <w:rPr>
          <w:spacing w:val="-5"/>
        </w:rPr>
        <w:t xml:space="preserve"> </w:t>
      </w:r>
      <w:r>
        <w:t>involvement</w:t>
      </w:r>
      <w:r>
        <w:rPr>
          <w:spacing w:val="-5"/>
        </w:rPr>
        <w:t xml:space="preserve"> </w:t>
      </w:r>
      <w:r>
        <w:t>of</w:t>
      </w:r>
      <w:r>
        <w:rPr>
          <w:spacing w:val="-5"/>
        </w:rPr>
        <w:t xml:space="preserve"> </w:t>
      </w:r>
      <w:r>
        <w:t>the</w:t>
      </w:r>
      <w:r>
        <w:rPr>
          <w:spacing w:val="-5"/>
        </w:rPr>
        <w:t xml:space="preserve"> </w:t>
      </w:r>
      <w:r>
        <w:t>host</w:t>
      </w:r>
      <w:r>
        <w:rPr>
          <w:spacing w:val="-5"/>
        </w:rPr>
        <w:t xml:space="preserve"> </w:t>
      </w:r>
      <w:r>
        <w:t xml:space="preserve">secretory pathway; host </w:t>
      </w:r>
      <w:proofErr w:type="spellStart"/>
      <w:r>
        <w:t>defence</w:t>
      </w:r>
      <w:proofErr w:type="spellEnd"/>
      <w:r>
        <w:t xml:space="preserve"> mechanisms, virus strategies to evade host immune system, antiviral therapies and drug discovery.</w:t>
      </w:r>
    </w:p>
    <w:p w14:paraId="78742707" w14:textId="77777777" w:rsidR="00545FE0" w:rsidRDefault="00545FE0">
      <w:pPr>
        <w:sectPr w:rsidR="00545FE0" w:rsidSect="00220269">
          <w:type w:val="continuous"/>
          <w:pgSz w:w="11880" w:h="16920"/>
          <w:pgMar w:top="980" w:right="820" w:bottom="1000" w:left="840" w:header="653" w:footer="802" w:gutter="0"/>
          <w:cols w:num="2" w:space="720" w:equalWidth="0">
            <w:col w:w="5030" w:space="66"/>
            <w:col w:w="5124"/>
          </w:cols>
        </w:sectPr>
      </w:pPr>
    </w:p>
    <w:p w14:paraId="1B0A2444" w14:textId="77777777" w:rsidR="00545FE0" w:rsidRDefault="00545FE0">
      <w:pPr>
        <w:pStyle w:val="BodyText"/>
        <w:spacing w:before="0"/>
        <w:ind w:left="0"/>
        <w:jc w:val="left"/>
        <w:rPr>
          <w:sz w:val="20"/>
        </w:rPr>
      </w:pPr>
    </w:p>
    <w:p w14:paraId="6F1E0DC1" w14:textId="77777777" w:rsidR="00545FE0" w:rsidRDefault="00545FE0">
      <w:pPr>
        <w:pStyle w:val="BodyText"/>
        <w:spacing w:before="183"/>
        <w:ind w:left="0"/>
        <w:jc w:val="left"/>
        <w:rPr>
          <w:sz w:val="20"/>
        </w:rPr>
      </w:pPr>
    </w:p>
    <w:p w14:paraId="6F02A922" w14:textId="77777777" w:rsidR="00545FE0" w:rsidRDefault="00545FE0">
      <w:pPr>
        <w:rPr>
          <w:sz w:val="20"/>
        </w:rPr>
        <w:sectPr w:rsidR="00545FE0" w:rsidSect="00220269">
          <w:pgSz w:w="11880" w:h="16920"/>
          <w:pgMar w:top="940" w:right="820" w:bottom="1000" w:left="840" w:header="653" w:footer="802" w:gutter="0"/>
          <w:cols w:space="720"/>
        </w:sectPr>
      </w:pPr>
    </w:p>
    <w:p w14:paraId="541F7FA7" w14:textId="77777777" w:rsidR="00545FE0" w:rsidRDefault="00000000">
      <w:pPr>
        <w:pStyle w:val="Heading3"/>
        <w:spacing w:before="100"/>
      </w:pPr>
      <w:r>
        <w:rPr>
          <w:color w:val="00AEEF"/>
        </w:rPr>
        <w:t>SBV892</w:t>
      </w:r>
      <w:r>
        <w:rPr>
          <w:color w:val="00AEEF"/>
          <w:spacing w:val="-6"/>
        </w:rPr>
        <w:t xml:space="preserve"> </w:t>
      </w:r>
      <w:r>
        <w:rPr>
          <w:color w:val="00AEEF"/>
        </w:rPr>
        <w:t>Current</w:t>
      </w:r>
      <w:r>
        <w:rPr>
          <w:color w:val="00AEEF"/>
          <w:spacing w:val="-6"/>
        </w:rPr>
        <w:t xml:space="preserve"> </w:t>
      </w:r>
      <w:r>
        <w:rPr>
          <w:color w:val="00AEEF"/>
        </w:rPr>
        <w:t>Topics</w:t>
      </w:r>
      <w:r>
        <w:rPr>
          <w:color w:val="00AEEF"/>
          <w:spacing w:val="-6"/>
        </w:rPr>
        <w:t xml:space="preserve"> </w:t>
      </w:r>
      <w:r>
        <w:rPr>
          <w:color w:val="00AEEF"/>
        </w:rPr>
        <w:t>in</w:t>
      </w:r>
      <w:r>
        <w:rPr>
          <w:color w:val="00AEEF"/>
          <w:spacing w:val="-6"/>
        </w:rPr>
        <w:t xml:space="preserve"> </w:t>
      </w:r>
      <w:r>
        <w:rPr>
          <w:color w:val="00AEEF"/>
        </w:rPr>
        <w:t>Ion</w:t>
      </w:r>
      <w:r>
        <w:rPr>
          <w:color w:val="00AEEF"/>
          <w:spacing w:val="-6"/>
        </w:rPr>
        <w:t xml:space="preserve"> </w:t>
      </w:r>
      <w:r>
        <w:rPr>
          <w:color w:val="00AEEF"/>
        </w:rPr>
        <w:t>Channels</w:t>
      </w:r>
      <w:r>
        <w:rPr>
          <w:color w:val="00AEEF"/>
          <w:spacing w:val="-6"/>
        </w:rPr>
        <w:t xml:space="preserve"> </w:t>
      </w:r>
      <w:r>
        <w:rPr>
          <w:color w:val="00AEEF"/>
        </w:rPr>
        <w:t>and</w:t>
      </w:r>
      <w:r>
        <w:rPr>
          <w:color w:val="00AEEF"/>
          <w:spacing w:val="-6"/>
        </w:rPr>
        <w:t xml:space="preserve"> </w:t>
      </w:r>
      <w:r>
        <w:rPr>
          <w:color w:val="00AEEF"/>
          <w:spacing w:val="-2"/>
        </w:rPr>
        <w:t>Receptors</w:t>
      </w:r>
    </w:p>
    <w:p w14:paraId="5770FEB6" w14:textId="35ABDB1C" w:rsidR="00545FE0" w:rsidRDefault="00000000">
      <w:pPr>
        <w:pStyle w:val="Heading4"/>
        <w:jc w:val="both"/>
      </w:pPr>
      <w:r>
        <w:t>1</w:t>
      </w:r>
      <w:r>
        <w:rPr>
          <w:spacing w:val="-1"/>
        </w:rPr>
        <w:t xml:space="preserve"> </w:t>
      </w:r>
      <w:r w:rsidR="00594F38">
        <w:t>Credit</w:t>
      </w:r>
      <w:r>
        <w:t xml:space="preserve"> (1-0-</w:t>
      </w:r>
      <w:r>
        <w:rPr>
          <w:spacing w:val="-5"/>
        </w:rPr>
        <w:t>0)</w:t>
      </w:r>
    </w:p>
    <w:p w14:paraId="24E86C2D" w14:textId="77777777" w:rsidR="00545FE0" w:rsidRDefault="00000000">
      <w:pPr>
        <w:spacing w:before="55"/>
        <w:ind w:left="123"/>
        <w:jc w:val="both"/>
        <w:rPr>
          <w:sz w:val="18"/>
        </w:rPr>
      </w:pPr>
      <w:r>
        <w:rPr>
          <w:sz w:val="18"/>
        </w:rPr>
        <w:t>Pre-requisite(s):</w:t>
      </w:r>
      <w:r>
        <w:rPr>
          <w:spacing w:val="-2"/>
          <w:sz w:val="18"/>
        </w:rPr>
        <w:t xml:space="preserve"> </w:t>
      </w:r>
      <w:r>
        <w:rPr>
          <w:sz w:val="18"/>
        </w:rPr>
        <w:t>EC 75</w:t>
      </w:r>
      <w:r>
        <w:rPr>
          <w:spacing w:val="-1"/>
          <w:sz w:val="18"/>
        </w:rPr>
        <w:t xml:space="preserve"> </w:t>
      </w:r>
      <w:r>
        <w:rPr>
          <w:sz w:val="18"/>
        </w:rPr>
        <w:t>with SBL</w:t>
      </w:r>
      <w:r>
        <w:rPr>
          <w:spacing w:val="-2"/>
          <w:sz w:val="18"/>
        </w:rPr>
        <w:t xml:space="preserve"> </w:t>
      </w:r>
      <w:r>
        <w:rPr>
          <w:sz w:val="18"/>
        </w:rPr>
        <w:t xml:space="preserve">100/ </w:t>
      </w:r>
      <w:r>
        <w:rPr>
          <w:spacing w:val="-2"/>
          <w:sz w:val="18"/>
        </w:rPr>
        <w:t>BBL131</w:t>
      </w:r>
    </w:p>
    <w:p w14:paraId="038ACEF2" w14:textId="77777777" w:rsidR="00545FE0" w:rsidRDefault="00000000">
      <w:pPr>
        <w:pStyle w:val="BodyText"/>
        <w:spacing w:before="24"/>
        <w:ind w:right="41"/>
      </w:pPr>
      <w:r>
        <w:t>Overview of neuronal physiology; Ion channels and receptors of excitable cell membrane; Ion channel properties: Permeability, Selectivity, Gating and Rectification; Nernst-Plank and Goldman- Hodgkin-Katz</w:t>
      </w:r>
      <w:r>
        <w:rPr>
          <w:spacing w:val="-8"/>
        </w:rPr>
        <w:t xml:space="preserve"> </w:t>
      </w:r>
      <w:r>
        <w:t>equations;</w:t>
      </w:r>
      <w:r>
        <w:rPr>
          <w:spacing w:val="-8"/>
        </w:rPr>
        <w:t xml:space="preserve"> </w:t>
      </w:r>
      <w:r>
        <w:t>Classification</w:t>
      </w:r>
      <w:r>
        <w:rPr>
          <w:spacing w:val="-8"/>
        </w:rPr>
        <w:t xml:space="preserve"> </w:t>
      </w:r>
      <w:r>
        <w:t>of</w:t>
      </w:r>
      <w:r>
        <w:rPr>
          <w:spacing w:val="-8"/>
        </w:rPr>
        <w:t xml:space="preserve"> </w:t>
      </w:r>
      <w:r>
        <w:t>ion</w:t>
      </w:r>
      <w:r>
        <w:rPr>
          <w:spacing w:val="-8"/>
        </w:rPr>
        <w:t xml:space="preserve"> </w:t>
      </w:r>
      <w:r>
        <w:t>channels</w:t>
      </w:r>
      <w:r>
        <w:rPr>
          <w:spacing w:val="-8"/>
        </w:rPr>
        <w:t xml:space="preserve"> </w:t>
      </w:r>
      <w:r>
        <w:t>and</w:t>
      </w:r>
      <w:r>
        <w:rPr>
          <w:spacing w:val="-8"/>
        </w:rPr>
        <w:t xml:space="preserve"> </w:t>
      </w:r>
      <w:r>
        <w:t>receptors; Structure and function studies of ion channels and receptors: voltage-gated Na+ and K+ channels, ligand-gated acetylcholine receptor</w:t>
      </w:r>
      <w:r>
        <w:rPr>
          <w:spacing w:val="-13"/>
        </w:rPr>
        <w:t xml:space="preserve"> </w:t>
      </w:r>
      <w:r>
        <w:t>channel,</w:t>
      </w:r>
      <w:r>
        <w:rPr>
          <w:spacing w:val="-12"/>
        </w:rPr>
        <w:t xml:space="preserve"> </w:t>
      </w:r>
      <w:r>
        <w:t>mechano-gated</w:t>
      </w:r>
      <w:r>
        <w:rPr>
          <w:spacing w:val="-13"/>
        </w:rPr>
        <w:t xml:space="preserve"> </w:t>
      </w:r>
      <w:proofErr w:type="spellStart"/>
      <w:r>
        <w:t>mscL</w:t>
      </w:r>
      <w:proofErr w:type="spellEnd"/>
      <w:r>
        <w:rPr>
          <w:spacing w:val="-12"/>
        </w:rPr>
        <w:t xml:space="preserve"> </w:t>
      </w:r>
      <w:r>
        <w:t>and</w:t>
      </w:r>
      <w:r>
        <w:rPr>
          <w:spacing w:val="-13"/>
        </w:rPr>
        <w:t xml:space="preserve"> </w:t>
      </w:r>
      <w:r>
        <w:t>Piezo</w:t>
      </w:r>
      <w:r>
        <w:rPr>
          <w:spacing w:val="-12"/>
        </w:rPr>
        <w:t xml:space="preserve"> </w:t>
      </w:r>
      <w:r>
        <w:t>channels;</w:t>
      </w:r>
      <w:r>
        <w:rPr>
          <w:spacing w:val="-13"/>
        </w:rPr>
        <w:t xml:space="preserve"> </w:t>
      </w:r>
      <w:r>
        <w:t>Allosteric modulation</w:t>
      </w:r>
      <w:r>
        <w:rPr>
          <w:spacing w:val="-13"/>
        </w:rPr>
        <w:t xml:space="preserve"> </w:t>
      </w:r>
      <w:r>
        <w:t>of</w:t>
      </w:r>
      <w:r>
        <w:rPr>
          <w:spacing w:val="-12"/>
        </w:rPr>
        <w:t xml:space="preserve"> </w:t>
      </w:r>
      <w:r>
        <w:t>ion</w:t>
      </w:r>
      <w:r>
        <w:rPr>
          <w:spacing w:val="-13"/>
        </w:rPr>
        <w:t xml:space="preserve"> </w:t>
      </w:r>
      <w:r>
        <w:t>channels:</w:t>
      </w:r>
      <w:r>
        <w:rPr>
          <w:spacing w:val="-12"/>
        </w:rPr>
        <w:t xml:space="preserve"> </w:t>
      </w:r>
      <w:r>
        <w:t>theories</w:t>
      </w:r>
      <w:r>
        <w:rPr>
          <w:spacing w:val="-13"/>
        </w:rPr>
        <w:t xml:space="preserve"> </w:t>
      </w:r>
      <w:r>
        <w:t>and</w:t>
      </w:r>
      <w:r>
        <w:rPr>
          <w:spacing w:val="-12"/>
        </w:rPr>
        <w:t xml:space="preserve"> </w:t>
      </w:r>
      <w:r>
        <w:t>application;</w:t>
      </w:r>
      <w:r>
        <w:rPr>
          <w:spacing w:val="-13"/>
        </w:rPr>
        <w:t xml:space="preserve"> </w:t>
      </w:r>
      <w:r>
        <w:t>Ion</w:t>
      </w:r>
      <w:r>
        <w:rPr>
          <w:spacing w:val="-12"/>
        </w:rPr>
        <w:t xml:space="preserve"> </w:t>
      </w:r>
      <w:r>
        <w:t>channel</w:t>
      </w:r>
      <w:r>
        <w:rPr>
          <w:spacing w:val="-13"/>
        </w:rPr>
        <w:t xml:space="preserve"> </w:t>
      </w:r>
      <w:r>
        <w:t xml:space="preserve">and </w:t>
      </w:r>
      <w:r>
        <w:rPr>
          <w:spacing w:val="-2"/>
        </w:rPr>
        <w:t xml:space="preserve">receptor pharmacology; Methods to study ion channels and receptors: </w:t>
      </w:r>
      <w:r>
        <w:t>Patch-Clamp, planar-bilayer, crystallography and Cryo-EM studies; Simulation of single channel activity and macroscopic currents from kinetic modeling.</w:t>
      </w:r>
    </w:p>
    <w:p w14:paraId="7F31D029" w14:textId="77777777" w:rsidR="00545FE0" w:rsidRDefault="00000000">
      <w:pPr>
        <w:pStyle w:val="Heading3"/>
        <w:spacing w:before="132"/>
        <w:jc w:val="left"/>
      </w:pPr>
      <w:r>
        <w:rPr>
          <w:color w:val="00AEEF"/>
        </w:rPr>
        <w:t xml:space="preserve">SBV893 Cellular Differentiation and </w:t>
      </w:r>
      <w:r>
        <w:rPr>
          <w:color w:val="00AEEF"/>
          <w:spacing w:val="-2"/>
        </w:rPr>
        <w:t>Therapy</w:t>
      </w:r>
    </w:p>
    <w:p w14:paraId="350BA237" w14:textId="62008F9F" w:rsidR="00545FE0" w:rsidRDefault="00000000">
      <w:pPr>
        <w:pStyle w:val="Heading4"/>
      </w:pPr>
      <w:r>
        <w:t>1</w:t>
      </w:r>
      <w:r>
        <w:rPr>
          <w:spacing w:val="-1"/>
        </w:rPr>
        <w:t xml:space="preserve"> </w:t>
      </w:r>
      <w:r w:rsidR="00594F38">
        <w:t>Credit</w:t>
      </w:r>
      <w:r>
        <w:t xml:space="preserve"> (1-0-</w:t>
      </w:r>
      <w:r>
        <w:rPr>
          <w:spacing w:val="-5"/>
        </w:rPr>
        <w:t>0)</w:t>
      </w:r>
    </w:p>
    <w:p w14:paraId="25B290E6" w14:textId="77777777" w:rsidR="00BB7FDD" w:rsidRDefault="00000000" w:rsidP="00BB7FDD">
      <w:pPr>
        <w:spacing w:before="55" w:line="302" w:lineRule="auto"/>
        <w:ind w:left="123" w:right="545" w:hanging="1"/>
        <w:rPr>
          <w:spacing w:val="80"/>
          <w:sz w:val="18"/>
        </w:rPr>
      </w:pPr>
      <w:r>
        <w:rPr>
          <w:sz w:val="18"/>
        </w:rPr>
        <w:t>Pre-requisite(s): EC 75 with SBL100 or Equivalent</w:t>
      </w:r>
    </w:p>
    <w:p w14:paraId="1A5AF26C" w14:textId="56DE3560" w:rsidR="00545FE0" w:rsidRDefault="00000000">
      <w:pPr>
        <w:pStyle w:val="BodyText"/>
        <w:spacing w:before="55" w:line="242" w:lineRule="auto"/>
        <w:ind w:right="42" w:hanging="1"/>
        <w:jc w:val="left"/>
      </w:pPr>
      <w:r>
        <w:t>Introduction</w:t>
      </w:r>
      <w:r>
        <w:rPr>
          <w:spacing w:val="40"/>
        </w:rPr>
        <w:t xml:space="preserve"> </w:t>
      </w:r>
      <w:r>
        <w:t>to</w:t>
      </w:r>
      <w:r>
        <w:rPr>
          <w:spacing w:val="40"/>
        </w:rPr>
        <w:t xml:space="preserve"> </w:t>
      </w:r>
      <w:r>
        <w:t>differentiation</w:t>
      </w:r>
      <w:r>
        <w:rPr>
          <w:spacing w:val="40"/>
        </w:rPr>
        <w:t xml:space="preserve"> </w:t>
      </w:r>
      <w:r>
        <w:t>including</w:t>
      </w:r>
      <w:r>
        <w:rPr>
          <w:spacing w:val="40"/>
        </w:rPr>
        <w:t xml:space="preserve"> </w:t>
      </w:r>
      <w:r>
        <w:t>concepts</w:t>
      </w:r>
      <w:r>
        <w:rPr>
          <w:spacing w:val="40"/>
        </w:rPr>
        <w:t xml:space="preserve"> </w:t>
      </w:r>
      <w:r>
        <w:t>of</w:t>
      </w:r>
      <w:r>
        <w:rPr>
          <w:spacing w:val="40"/>
        </w:rPr>
        <w:t xml:space="preserve"> </w:t>
      </w:r>
      <w:r>
        <w:t>totipotency, pluripotency</w:t>
      </w:r>
      <w:r>
        <w:rPr>
          <w:spacing w:val="-11"/>
        </w:rPr>
        <w:t xml:space="preserve"> </w:t>
      </w:r>
      <w:r>
        <w:t>(stem</w:t>
      </w:r>
      <w:r>
        <w:rPr>
          <w:spacing w:val="-11"/>
        </w:rPr>
        <w:t xml:space="preserve"> </w:t>
      </w:r>
      <w:r>
        <w:t>cell),</w:t>
      </w:r>
      <w:r>
        <w:rPr>
          <w:spacing w:val="-11"/>
        </w:rPr>
        <w:t xml:space="preserve"> </w:t>
      </w:r>
      <w:r>
        <w:t>multipotency.</w:t>
      </w:r>
      <w:r>
        <w:rPr>
          <w:spacing w:val="-11"/>
        </w:rPr>
        <w:t xml:space="preserve"> </w:t>
      </w:r>
      <w:r>
        <w:t>Examples</w:t>
      </w:r>
      <w:r>
        <w:rPr>
          <w:spacing w:val="-11"/>
        </w:rPr>
        <w:t xml:space="preserve"> </w:t>
      </w:r>
      <w:r>
        <w:t>of</w:t>
      </w:r>
      <w:r>
        <w:rPr>
          <w:spacing w:val="-11"/>
        </w:rPr>
        <w:t xml:space="preserve"> </w:t>
      </w:r>
      <w:r>
        <w:t>the</w:t>
      </w:r>
      <w:r>
        <w:rPr>
          <w:spacing w:val="-11"/>
        </w:rPr>
        <w:t xml:space="preserve"> </w:t>
      </w:r>
      <w:r>
        <w:t>fertilized</w:t>
      </w:r>
      <w:r>
        <w:rPr>
          <w:spacing w:val="-11"/>
        </w:rPr>
        <w:t xml:space="preserve"> </w:t>
      </w:r>
      <w:r>
        <w:t>egg, somatic stem cells and plant callus will be included. Differentiation vis-a-vis</w:t>
      </w:r>
      <w:r>
        <w:rPr>
          <w:spacing w:val="40"/>
        </w:rPr>
        <w:t xml:space="preserve"> </w:t>
      </w:r>
      <w:r>
        <w:t>cellular</w:t>
      </w:r>
      <w:r>
        <w:rPr>
          <w:spacing w:val="40"/>
        </w:rPr>
        <w:t xml:space="preserve"> </w:t>
      </w:r>
      <w:r>
        <w:t>proliferation.</w:t>
      </w:r>
      <w:r>
        <w:rPr>
          <w:spacing w:val="40"/>
        </w:rPr>
        <w:t xml:space="preserve"> </w:t>
      </w:r>
      <w:r>
        <w:t>Embryonic</w:t>
      </w:r>
      <w:r>
        <w:rPr>
          <w:spacing w:val="40"/>
        </w:rPr>
        <w:t xml:space="preserve"> </w:t>
      </w:r>
      <w:r>
        <w:t>differentiation</w:t>
      </w:r>
      <w:r>
        <w:rPr>
          <w:spacing w:val="40"/>
        </w:rPr>
        <w:t xml:space="preserve"> </w:t>
      </w:r>
      <w:r>
        <w:t>and</w:t>
      </w:r>
      <w:r>
        <w:rPr>
          <w:spacing w:val="40"/>
        </w:rPr>
        <w:t xml:space="preserve"> </w:t>
      </w:r>
      <w:r>
        <w:t>the formation</w:t>
      </w:r>
      <w:r>
        <w:rPr>
          <w:spacing w:val="33"/>
        </w:rPr>
        <w:t xml:space="preserve"> </w:t>
      </w:r>
      <w:r>
        <w:t>of</w:t>
      </w:r>
      <w:r>
        <w:rPr>
          <w:spacing w:val="33"/>
        </w:rPr>
        <w:t xml:space="preserve"> </w:t>
      </w:r>
      <w:r>
        <w:t>the</w:t>
      </w:r>
      <w:r>
        <w:rPr>
          <w:spacing w:val="33"/>
        </w:rPr>
        <w:t xml:space="preserve"> </w:t>
      </w:r>
      <w:r>
        <w:t>three</w:t>
      </w:r>
      <w:r>
        <w:rPr>
          <w:spacing w:val="33"/>
        </w:rPr>
        <w:t xml:space="preserve"> </w:t>
      </w:r>
      <w:r>
        <w:t>germ</w:t>
      </w:r>
      <w:r>
        <w:rPr>
          <w:spacing w:val="33"/>
        </w:rPr>
        <w:t xml:space="preserve"> </w:t>
      </w:r>
      <w:r>
        <w:t>layers.</w:t>
      </w:r>
      <w:r>
        <w:rPr>
          <w:spacing w:val="33"/>
        </w:rPr>
        <w:t xml:space="preserve"> </w:t>
      </w:r>
      <w:r>
        <w:t>Fate</w:t>
      </w:r>
      <w:r>
        <w:rPr>
          <w:spacing w:val="33"/>
        </w:rPr>
        <w:t xml:space="preserve"> </w:t>
      </w:r>
      <w:r>
        <w:t>specification</w:t>
      </w:r>
      <w:r>
        <w:rPr>
          <w:spacing w:val="33"/>
        </w:rPr>
        <w:t xml:space="preserve"> </w:t>
      </w:r>
      <w:r>
        <w:t>by</w:t>
      </w:r>
      <w:r>
        <w:rPr>
          <w:spacing w:val="33"/>
        </w:rPr>
        <w:t xml:space="preserve"> </w:t>
      </w:r>
      <w:r>
        <w:t>growth factors,</w:t>
      </w:r>
      <w:r>
        <w:rPr>
          <w:spacing w:val="40"/>
        </w:rPr>
        <w:t xml:space="preserve"> </w:t>
      </w:r>
      <w:r>
        <w:t>concept</w:t>
      </w:r>
      <w:r>
        <w:rPr>
          <w:spacing w:val="40"/>
        </w:rPr>
        <w:t xml:space="preserve"> </w:t>
      </w:r>
      <w:r>
        <w:t>of</w:t>
      </w:r>
      <w:r>
        <w:rPr>
          <w:spacing w:val="40"/>
        </w:rPr>
        <w:t xml:space="preserve"> </w:t>
      </w:r>
      <w:r>
        <w:t>microenvironment</w:t>
      </w:r>
      <w:r>
        <w:rPr>
          <w:spacing w:val="40"/>
        </w:rPr>
        <w:t xml:space="preserve"> </w:t>
      </w:r>
      <w:r>
        <w:t>and</w:t>
      </w:r>
      <w:r>
        <w:rPr>
          <w:spacing w:val="40"/>
        </w:rPr>
        <w:t xml:space="preserve"> </w:t>
      </w:r>
      <w:proofErr w:type="spellStart"/>
      <w:r>
        <w:t>mechanotransduction</w:t>
      </w:r>
      <w:proofErr w:type="spellEnd"/>
      <w:r>
        <w:rPr>
          <w:spacing w:val="40"/>
        </w:rPr>
        <w:t xml:space="preserve"> </w:t>
      </w:r>
      <w:r>
        <w:t xml:space="preserve">in differentiation. Examples of the </w:t>
      </w:r>
      <w:proofErr w:type="spellStart"/>
      <w:r>
        <w:t>haematopoietic</w:t>
      </w:r>
      <w:proofErr w:type="spellEnd"/>
      <w:r>
        <w:t xml:space="preserve"> system. Nuclear signatures</w:t>
      </w:r>
      <w:r>
        <w:rPr>
          <w:spacing w:val="-2"/>
        </w:rPr>
        <w:t xml:space="preserve"> </w:t>
      </w:r>
      <w:r>
        <w:t>and</w:t>
      </w:r>
      <w:r>
        <w:rPr>
          <w:spacing w:val="-2"/>
        </w:rPr>
        <w:t xml:space="preserve"> </w:t>
      </w:r>
      <w:r>
        <w:t>differentiation.</w:t>
      </w:r>
      <w:r>
        <w:rPr>
          <w:spacing w:val="-2"/>
        </w:rPr>
        <w:t xml:space="preserve"> </w:t>
      </w:r>
      <w:r>
        <w:t>Cellular</w:t>
      </w:r>
      <w:r>
        <w:rPr>
          <w:spacing w:val="-1"/>
        </w:rPr>
        <w:t xml:space="preserve"> </w:t>
      </w:r>
      <w:r>
        <w:t>reprogramming–concepts</w:t>
      </w:r>
      <w:r>
        <w:rPr>
          <w:spacing w:val="-1"/>
        </w:rPr>
        <w:t xml:space="preserve"> </w:t>
      </w:r>
      <w:r>
        <w:rPr>
          <w:spacing w:val="-5"/>
        </w:rPr>
        <w:t>and</w:t>
      </w:r>
    </w:p>
    <w:p w14:paraId="2E12D5ED" w14:textId="77777777" w:rsidR="00545FE0" w:rsidRDefault="00000000">
      <w:pPr>
        <w:pStyle w:val="BodyText"/>
        <w:spacing w:before="0" w:line="237" w:lineRule="auto"/>
        <w:ind w:right="44"/>
      </w:pPr>
      <w:r>
        <w:t xml:space="preserve">methodologies used </w:t>
      </w:r>
      <w:proofErr w:type="gramStart"/>
      <w:r>
        <w:t>including</w:t>
      </w:r>
      <w:proofErr w:type="gramEnd"/>
      <w:r>
        <w:t xml:space="preserve"> dedifferentiation - induced pluripotent stem cells (iPSC). Differentiation and its association with diseases such as Leukemia. How differentiation may be used in therapy. Differentiation in the large-scale production of specific cell types. Future perspectives.</w:t>
      </w:r>
    </w:p>
    <w:p w14:paraId="23A5C3E2" w14:textId="77777777" w:rsidR="00545FE0" w:rsidRDefault="00000000">
      <w:pPr>
        <w:pStyle w:val="Heading3"/>
        <w:spacing w:before="146"/>
        <w:jc w:val="left"/>
      </w:pPr>
      <w:r>
        <w:rPr>
          <w:color w:val="00AEEF"/>
        </w:rPr>
        <w:t xml:space="preserve">SBV894 Current Methods in Mammalian </w:t>
      </w:r>
      <w:r>
        <w:rPr>
          <w:color w:val="00AEEF"/>
          <w:spacing w:val="-2"/>
        </w:rPr>
        <w:t>Genetics</w:t>
      </w:r>
    </w:p>
    <w:p w14:paraId="29588653" w14:textId="7952A125" w:rsidR="00545FE0" w:rsidRDefault="00000000">
      <w:pPr>
        <w:pStyle w:val="Heading4"/>
        <w:spacing w:before="28"/>
      </w:pPr>
      <w:r>
        <w:t>1</w:t>
      </w:r>
      <w:r>
        <w:rPr>
          <w:spacing w:val="-1"/>
        </w:rPr>
        <w:t xml:space="preserve"> </w:t>
      </w:r>
      <w:r w:rsidR="00594F38">
        <w:t>Credit</w:t>
      </w:r>
      <w:r>
        <w:t xml:space="preserve"> (1-0-</w:t>
      </w:r>
      <w:r>
        <w:rPr>
          <w:spacing w:val="-5"/>
        </w:rPr>
        <w:t>0)</w:t>
      </w:r>
    </w:p>
    <w:p w14:paraId="4425F418" w14:textId="77777777" w:rsidR="00545FE0" w:rsidRDefault="00000000">
      <w:pPr>
        <w:spacing w:before="55"/>
        <w:ind w:left="123"/>
        <w:rPr>
          <w:sz w:val="18"/>
        </w:rPr>
      </w:pPr>
      <w:r>
        <w:rPr>
          <w:sz w:val="18"/>
        </w:rPr>
        <w:t>Pre-requisite(s):</w:t>
      </w:r>
      <w:r>
        <w:rPr>
          <w:spacing w:val="-2"/>
          <w:sz w:val="18"/>
        </w:rPr>
        <w:t xml:space="preserve"> </w:t>
      </w:r>
      <w:r>
        <w:rPr>
          <w:sz w:val="18"/>
        </w:rPr>
        <w:t>EC</w:t>
      </w:r>
      <w:r>
        <w:rPr>
          <w:spacing w:val="-1"/>
          <w:sz w:val="18"/>
        </w:rPr>
        <w:t xml:space="preserve"> </w:t>
      </w:r>
      <w:r>
        <w:rPr>
          <w:sz w:val="18"/>
        </w:rPr>
        <w:t>75 and</w:t>
      </w:r>
      <w:r>
        <w:rPr>
          <w:spacing w:val="-1"/>
          <w:sz w:val="18"/>
        </w:rPr>
        <w:t xml:space="preserve"> </w:t>
      </w:r>
      <w:r>
        <w:rPr>
          <w:sz w:val="18"/>
        </w:rPr>
        <w:t>SBL100</w:t>
      </w:r>
      <w:r>
        <w:rPr>
          <w:spacing w:val="-1"/>
          <w:sz w:val="18"/>
        </w:rPr>
        <w:t xml:space="preserve"> </w:t>
      </w:r>
      <w:r>
        <w:rPr>
          <w:sz w:val="18"/>
        </w:rPr>
        <w:t>or</w:t>
      </w:r>
      <w:r>
        <w:rPr>
          <w:spacing w:val="-1"/>
          <w:sz w:val="18"/>
        </w:rPr>
        <w:t xml:space="preserve"> </w:t>
      </w:r>
      <w:r>
        <w:rPr>
          <w:spacing w:val="-2"/>
          <w:sz w:val="18"/>
        </w:rPr>
        <w:t>Equivalent</w:t>
      </w:r>
    </w:p>
    <w:p w14:paraId="7F1223AB" w14:textId="77777777" w:rsidR="00545FE0" w:rsidRDefault="00000000">
      <w:pPr>
        <w:pStyle w:val="BodyText"/>
        <w:ind w:right="43"/>
      </w:pPr>
      <w:r>
        <w:rPr>
          <w:spacing w:val="-2"/>
        </w:rPr>
        <w:t>Introduction</w:t>
      </w:r>
      <w:r>
        <w:rPr>
          <w:spacing w:val="-6"/>
        </w:rPr>
        <w:t xml:space="preserve"> </w:t>
      </w:r>
      <w:r>
        <w:rPr>
          <w:spacing w:val="-2"/>
        </w:rPr>
        <w:t>to</w:t>
      </w:r>
      <w:r>
        <w:rPr>
          <w:spacing w:val="-6"/>
        </w:rPr>
        <w:t xml:space="preserve"> </w:t>
      </w:r>
      <w:r>
        <w:rPr>
          <w:spacing w:val="-2"/>
        </w:rPr>
        <w:t>mouse</w:t>
      </w:r>
      <w:r>
        <w:rPr>
          <w:spacing w:val="-6"/>
        </w:rPr>
        <w:t xml:space="preserve"> </w:t>
      </w:r>
      <w:r>
        <w:rPr>
          <w:spacing w:val="-2"/>
        </w:rPr>
        <w:t>genetics</w:t>
      </w:r>
      <w:r>
        <w:rPr>
          <w:spacing w:val="-6"/>
        </w:rPr>
        <w:t xml:space="preserve"> </w:t>
      </w:r>
      <w:r>
        <w:rPr>
          <w:spacing w:val="-2"/>
        </w:rPr>
        <w:t>–</w:t>
      </w:r>
      <w:r>
        <w:rPr>
          <w:spacing w:val="-6"/>
        </w:rPr>
        <w:t xml:space="preserve"> </w:t>
      </w:r>
      <w:r>
        <w:rPr>
          <w:spacing w:val="-2"/>
        </w:rPr>
        <w:t>genotypes,</w:t>
      </w:r>
      <w:r>
        <w:rPr>
          <w:spacing w:val="-6"/>
        </w:rPr>
        <w:t xml:space="preserve"> </w:t>
      </w:r>
      <w:r>
        <w:rPr>
          <w:spacing w:val="-2"/>
        </w:rPr>
        <w:t>genetic</w:t>
      </w:r>
      <w:r>
        <w:rPr>
          <w:spacing w:val="-6"/>
        </w:rPr>
        <w:t xml:space="preserve"> </w:t>
      </w:r>
      <w:r>
        <w:rPr>
          <w:spacing w:val="-2"/>
        </w:rPr>
        <w:t>backgrounds</w:t>
      </w:r>
      <w:r>
        <w:rPr>
          <w:spacing w:val="-6"/>
        </w:rPr>
        <w:t xml:space="preserve"> </w:t>
      </w:r>
      <w:r>
        <w:rPr>
          <w:spacing w:val="-2"/>
        </w:rPr>
        <w:t xml:space="preserve">and </w:t>
      </w:r>
      <w:r>
        <w:t>methods; Conventional methods of gene targeting and transgenics</w:t>
      </w:r>
      <w:r>
        <w:rPr>
          <w:spacing w:val="80"/>
        </w:rPr>
        <w:t xml:space="preserve"> </w:t>
      </w:r>
      <w:r>
        <w:t>– gene delivery into embryonic stem cells or zygotes, gene-traps, breeding strategies; Establishment of cell culture models from mice</w:t>
      </w:r>
      <w:r>
        <w:rPr>
          <w:spacing w:val="40"/>
        </w:rPr>
        <w:t xml:space="preserve"> </w:t>
      </w:r>
      <w:r>
        <w:t xml:space="preserve">– Fibroblasts and macrophage cultures, rescue strategies using retro/lentiviral transduction; Gene targeting in cells using CRISPR/ Cas9 - mutations, activation and suppression; In vivo conditional knockout strategies using Cre/lox and </w:t>
      </w:r>
      <w:proofErr w:type="spellStart"/>
      <w:r>
        <w:t>Flippase</w:t>
      </w:r>
      <w:proofErr w:type="spellEnd"/>
      <w:r>
        <w:t>/FRT system; Bone- marrow chimeras; Animal models of human diseases.</w:t>
      </w:r>
    </w:p>
    <w:p w14:paraId="75EF46FC" w14:textId="77777777" w:rsidR="00545FE0" w:rsidRDefault="00000000">
      <w:pPr>
        <w:pStyle w:val="Heading3"/>
        <w:spacing w:before="112"/>
        <w:jc w:val="left"/>
      </w:pPr>
      <w:r>
        <w:rPr>
          <w:color w:val="00AEEF"/>
        </w:rPr>
        <w:t xml:space="preserve">SBD895 MS Research </w:t>
      </w:r>
      <w:r>
        <w:rPr>
          <w:color w:val="00AEEF"/>
          <w:spacing w:val="-2"/>
        </w:rPr>
        <w:t>Project</w:t>
      </w:r>
    </w:p>
    <w:p w14:paraId="77833917" w14:textId="77777777" w:rsidR="00545FE0" w:rsidRDefault="00000000">
      <w:pPr>
        <w:pStyle w:val="Heading4"/>
        <w:spacing w:before="3"/>
      </w:pPr>
      <w:r>
        <w:t>36</w:t>
      </w:r>
      <w:r>
        <w:rPr>
          <w:spacing w:val="-1"/>
        </w:rPr>
        <w:t xml:space="preserve"> </w:t>
      </w:r>
      <w:r>
        <w:t>Credits (0-0-</w:t>
      </w:r>
      <w:r>
        <w:rPr>
          <w:spacing w:val="-5"/>
        </w:rPr>
        <w:t>72)</w:t>
      </w:r>
    </w:p>
    <w:p w14:paraId="003217D4" w14:textId="77777777" w:rsidR="00545FE0" w:rsidRDefault="00000000">
      <w:pPr>
        <w:pStyle w:val="BodyText"/>
        <w:jc w:val="left"/>
      </w:pPr>
      <w:r>
        <w:rPr>
          <w:spacing w:val="-2"/>
        </w:rPr>
        <w:t>The</w:t>
      </w:r>
      <w:r>
        <w:rPr>
          <w:spacing w:val="-9"/>
        </w:rPr>
        <w:t xml:space="preserve"> </w:t>
      </w:r>
      <w:r>
        <w:rPr>
          <w:spacing w:val="-2"/>
        </w:rPr>
        <w:t>research</w:t>
      </w:r>
      <w:r>
        <w:rPr>
          <w:spacing w:val="-10"/>
        </w:rPr>
        <w:t xml:space="preserve"> </w:t>
      </w:r>
      <w:r>
        <w:rPr>
          <w:spacing w:val="-2"/>
        </w:rPr>
        <w:t>problem</w:t>
      </w:r>
      <w:r>
        <w:rPr>
          <w:spacing w:val="-9"/>
        </w:rPr>
        <w:t xml:space="preserve"> </w:t>
      </w:r>
      <w:r>
        <w:rPr>
          <w:spacing w:val="-2"/>
        </w:rPr>
        <w:t>will</w:t>
      </w:r>
      <w:r>
        <w:rPr>
          <w:spacing w:val="-10"/>
        </w:rPr>
        <w:t xml:space="preserve"> </w:t>
      </w:r>
      <w:r>
        <w:rPr>
          <w:spacing w:val="-2"/>
        </w:rPr>
        <w:t>be</w:t>
      </w:r>
      <w:r>
        <w:rPr>
          <w:spacing w:val="-9"/>
        </w:rPr>
        <w:t xml:space="preserve"> </w:t>
      </w:r>
      <w:r>
        <w:rPr>
          <w:spacing w:val="-2"/>
        </w:rPr>
        <w:t>assigned</w:t>
      </w:r>
      <w:r>
        <w:rPr>
          <w:spacing w:val="-9"/>
        </w:rPr>
        <w:t xml:space="preserve"> </w:t>
      </w:r>
      <w:r>
        <w:rPr>
          <w:spacing w:val="-2"/>
        </w:rPr>
        <w:t>by</w:t>
      </w:r>
      <w:r>
        <w:rPr>
          <w:spacing w:val="-9"/>
        </w:rPr>
        <w:t xml:space="preserve"> </w:t>
      </w:r>
      <w:r>
        <w:rPr>
          <w:spacing w:val="-2"/>
        </w:rPr>
        <w:t>the</w:t>
      </w:r>
      <w:r>
        <w:rPr>
          <w:spacing w:val="-9"/>
        </w:rPr>
        <w:t xml:space="preserve"> </w:t>
      </w:r>
      <w:r>
        <w:rPr>
          <w:spacing w:val="-2"/>
        </w:rPr>
        <w:t>supervisor.</w:t>
      </w:r>
      <w:r>
        <w:rPr>
          <w:spacing w:val="-9"/>
        </w:rPr>
        <w:t xml:space="preserve"> </w:t>
      </w:r>
      <w:r>
        <w:rPr>
          <w:spacing w:val="-2"/>
        </w:rPr>
        <w:t>It</w:t>
      </w:r>
      <w:r>
        <w:rPr>
          <w:spacing w:val="-9"/>
        </w:rPr>
        <w:t xml:space="preserve"> </w:t>
      </w:r>
      <w:r>
        <w:rPr>
          <w:spacing w:val="-2"/>
        </w:rPr>
        <w:t>is</w:t>
      </w:r>
      <w:r>
        <w:rPr>
          <w:spacing w:val="-9"/>
        </w:rPr>
        <w:t xml:space="preserve"> </w:t>
      </w:r>
      <w:r>
        <w:rPr>
          <w:spacing w:val="-2"/>
        </w:rPr>
        <w:t xml:space="preserve">expected </w:t>
      </w:r>
      <w:r>
        <w:t>that the student will undertake the problem early in the program.</w:t>
      </w:r>
    </w:p>
    <w:p w14:paraId="1CC8C5DB" w14:textId="77777777" w:rsidR="00545FE0" w:rsidRDefault="00000000">
      <w:pPr>
        <w:pStyle w:val="Heading3"/>
        <w:spacing w:before="143"/>
        <w:jc w:val="left"/>
      </w:pPr>
      <w:r>
        <w:rPr>
          <w:color w:val="00AEEF"/>
        </w:rPr>
        <w:t xml:space="preserve">SBV895 Developmental </w:t>
      </w:r>
      <w:r>
        <w:rPr>
          <w:color w:val="00AEEF"/>
          <w:spacing w:val="-2"/>
        </w:rPr>
        <w:t>Biology</w:t>
      </w:r>
    </w:p>
    <w:p w14:paraId="5D5B31FC" w14:textId="118107DE" w:rsidR="00545FE0" w:rsidRDefault="00000000">
      <w:pPr>
        <w:pStyle w:val="Heading4"/>
      </w:pPr>
      <w:r>
        <w:t>1</w:t>
      </w:r>
      <w:r>
        <w:rPr>
          <w:spacing w:val="-1"/>
        </w:rPr>
        <w:t xml:space="preserve"> </w:t>
      </w:r>
      <w:r w:rsidR="00594F38">
        <w:t>Credit</w:t>
      </w:r>
      <w:r>
        <w:t xml:space="preserve"> (1-0-</w:t>
      </w:r>
      <w:r>
        <w:rPr>
          <w:spacing w:val="-5"/>
        </w:rPr>
        <w:t>0)</w:t>
      </w:r>
    </w:p>
    <w:p w14:paraId="0E996718" w14:textId="77777777" w:rsidR="00545FE0" w:rsidRDefault="00000000">
      <w:pPr>
        <w:spacing w:before="56"/>
        <w:ind w:left="123"/>
        <w:rPr>
          <w:sz w:val="18"/>
        </w:rPr>
      </w:pPr>
      <w:r>
        <w:rPr>
          <w:sz w:val="18"/>
        </w:rPr>
        <w:t>Pre-requisite(s):</w:t>
      </w:r>
      <w:r>
        <w:rPr>
          <w:spacing w:val="-2"/>
          <w:sz w:val="18"/>
        </w:rPr>
        <w:t xml:space="preserve"> </w:t>
      </w:r>
      <w:r>
        <w:rPr>
          <w:sz w:val="18"/>
        </w:rPr>
        <w:t>EC</w:t>
      </w:r>
      <w:r>
        <w:rPr>
          <w:spacing w:val="-1"/>
          <w:sz w:val="18"/>
        </w:rPr>
        <w:t xml:space="preserve"> </w:t>
      </w:r>
      <w:r>
        <w:rPr>
          <w:sz w:val="18"/>
        </w:rPr>
        <w:t>75 with</w:t>
      </w:r>
      <w:r>
        <w:rPr>
          <w:spacing w:val="-1"/>
          <w:sz w:val="18"/>
        </w:rPr>
        <w:t xml:space="preserve"> </w:t>
      </w:r>
      <w:r>
        <w:rPr>
          <w:sz w:val="18"/>
        </w:rPr>
        <w:t>SBL100</w:t>
      </w:r>
      <w:r>
        <w:rPr>
          <w:spacing w:val="-1"/>
          <w:sz w:val="18"/>
        </w:rPr>
        <w:t xml:space="preserve"> </w:t>
      </w:r>
      <w:r>
        <w:rPr>
          <w:sz w:val="18"/>
        </w:rPr>
        <w:t xml:space="preserve">or </w:t>
      </w:r>
      <w:r>
        <w:rPr>
          <w:spacing w:val="-2"/>
          <w:sz w:val="18"/>
        </w:rPr>
        <w:t>Equivalent</w:t>
      </w:r>
    </w:p>
    <w:p w14:paraId="2E14AF54" w14:textId="77777777" w:rsidR="00545FE0" w:rsidRDefault="00000000">
      <w:pPr>
        <w:pStyle w:val="BodyText"/>
        <w:ind w:right="38"/>
      </w:pPr>
      <w:r>
        <w:t xml:space="preserve">Overview of the principles of animal development: how a single- celled </w:t>
      </w:r>
      <w:proofErr w:type="spellStart"/>
      <w:r>
        <w:t>fertilised</w:t>
      </w:r>
      <w:proofErr w:type="spellEnd"/>
      <w:r>
        <w:t xml:space="preserve"> egg becomes an embryo and then a fully formed adult body; Understanding role of gene networks: how does the control</w:t>
      </w:r>
      <w:r>
        <w:rPr>
          <w:spacing w:val="40"/>
        </w:rPr>
        <w:t xml:space="preserve"> </w:t>
      </w:r>
      <w:r>
        <w:t>of</w:t>
      </w:r>
      <w:r>
        <w:rPr>
          <w:spacing w:val="40"/>
        </w:rPr>
        <w:t xml:space="preserve"> </w:t>
      </w:r>
      <w:r>
        <w:t>gene</w:t>
      </w:r>
      <w:r>
        <w:rPr>
          <w:spacing w:val="40"/>
        </w:rPr>
        <w:t xml:space="preserve"> </w:t>
      </w:r>
      <w:r>
        <w:t>regulation</w:t>
      </w:r>
      <w:r>
        <w:rPr>
          <w:spacing w:val="40"/>
        </w:rPr>
        <w:t xml:space="preserve"> </w:t>
      </w:r>
      <w:r>
        <w:t>contribute</w:t>
      </w:r>
      <w:r>
        <w:rPr>
          <w:spacing w:val="40"/>
        </w:rPr>
        <w:t xml:space="preserve"> </w:t>
      </w:r>
      <w:r>
        <w:t>to</w:t>
      </w:r>
      <w:r>
        <w:rPr>
          <w:spacing w:val="40"/>
        </w:rPr>
        <w:t xml:space="preserve"> </w:t>
      </w:r>
      <w:r>
        <w:t>development?</w:t>
      </w:r>
      <w:r>
        <w:rPr>
          <w:spacing w:val="40"/>
        </w:rPr>
        <w:t xml:space="preserve"> </w:t>
      </w:r>
      <w:r>
        <w:t>Cell</w:t>
      </w:r>
      <w:r>
        <w:rPr>
          <w:spacing w:val="40"/>
        </w:rPr>
        <w:t xml:space="preserve"> </w:t>
      </w:r>
      <w:r>
        <w:t>fate and differentiation: overview of the mechanisms of developmental commitment and maintenance of cell differentiation; Patterning:</w:t>
      </w:r>
      <w:r>
        <w:rPr>
          <w:spacing w:val="40"/>
        </w:rPr>
        <w:t xml:space="preserve"> </w:t>
      </w:r>
      <w:r>
        <w:t>how are the axes formed? Organogenesis: how do developmental processes affect tissue homeostasis and restoration? Growth and post-embryonic development: aging and senescence; Regeneration: how can mechanisms of development be re-employed? Comparative development</w:t>
      </w:r>
      <w:r>
        <w:rPr>
          <w:spacing w:val="40"/>
        </w:rPr>
        <w:t xml:space="preserve"> </w:t>
      </w:r>
      <w:r>
        <w:t>and</w:t>
      </w:r>
      <w:r>
        <w:rPr>
          <w:spacing w:val="40"/>
        </w:rPr>
        <w:t xml:space="preserve"> </w:t>
      </w:r>
      <w:r>
        <w:t>evolution:</w:t>
      </w:r>
      <w:r>
        <w:rPr>
          <w:spacing w:val="40"/>
        </w:rPr>
        <w:t xml:space="preserve"> </w:t>
      </w:r>
      <w:r>
        <w:t>how</w:t>
      </w:r>
      <w:r>
        <w:rPr>
          <w:spacing w:val="40"/>
        </w:rPr>
        <w:t xml:space="preserve"> </w:t>
      </w:r>
      <w:r>
        <w:t>does</w:t>
      </w:r>
      <w:r>
        <w:rPr>
          <w:spacing w:val="40"/>
        </w:rPr>
        <w:t xml:space="preserve"> </w:t>
      </w:r>
      <w:r>
        <w:t>comparison</w:t>
      </w:r>
      <w:r>
        <w:rPr>
          <w:spacing w:val="40"/>
        </w:rPr>
        <w:t xml:space="preserve"> </w:t>
      </w:r>
      <w:r>
        <w:t>between species explain the emergence of new features? Experimental developmental biology: model organisms and the main techniques</w:t>
      </w:r>
      <w:r>
        <w:rPr>
          <w:spacing w:val="40"/>
        </w:rPr>
        <w:t xml:space="preserve"> </w:t>
      </w:r>
      <w:r>
        <w:t>to study development.</w:t>
      </w:r>
    </w:p>
    <w:p w14:paraId="6A96F86A" w14:textId="77777777" w:rsidR="00545FE0" w:rsidRDefault="00000000">
      <w:pPr>
        <w:pStyle w:val="Heading3"/>
        <w:spacing w:before="100"/>
        <w:jc w:val="left"/>
      </w:pPr>
      <w:r>
        <w:rPr>
          <w:b w:val="0"/>
        </w:rPr>
        <w:br w:type="column"/>
      </w:r>
      <w:r>
        <w:rPr>
          <w:color w:val="00AEEF"/>
        </w:rPr>
        <w:t xml:space="preserve">SBV896 Single Molecule </w:t>
      </w:r>
      <w:r>
        <w:rPr>
          <w:color w:val="00AEEF"/>
          <w:spacing w:val="-2"/>
        </w:rPr>
        <w:t>Biophysics</w:t>
      </w:r>
    </w:p>
    <w:p w14:paraId="3CC4DE9D" w14:textId="77777777" w:rsidR="00545FE0" w:rsidRDefault="00000000">
      <w:pPr>
        <w:pStyle w:val="Heading4"/>
      </w:pPr>
      <w:r>
        <w:t>1</w:t>
      </w:r>
      <w:r>
        <w:rPr>
          <w:spacing w:val="-1"/>
        </w:rPr>
        <w:t xml:space="preserve"> </w:t>
      </w:r>
      <w:r>
        <w:t>Credit (1-0-</w:t>
      </w:r>
      <w:r>
        <w:rPr>
          <w:spacing w:val="-5"/>
        </w:rPr>
        <w:t>1)</w:t>
      </w:r>
    </w:p>
    <w:p w14:paraId="02BE0645" w14:textId="77777777" w:rsidR="00BB7FDD" w:rsidRDefault="00000000" w:rsidP="00BB7FDD">
      <w:pPr>
        <w:spacing w:before="55" w:line="302" w:lineRule="auto"/>
        <w:ind w:left="123" w:right="545" w:hanging="1"/>
        <w:rPr>
          <w:sz w:val="18"/>
        </w:rPr>
      </w:pPr>
      <w:r>
        <w:rPr>
          <w:sz w:val="18"/>
        </w:rPr>
        <w:t>Pre-requisite(s): SBL100/BBL110/BBL131/equivalent</w:t>
      </w:r>
    </w:p>
    <w:p w14:paraId="679CFA49" w14:textId="27DDCAE9" w:rsidR="00545FE0" w:rsidRDefault="00000000">
      <w:pPr>
        <w:pStyle w:val="BodyText"/>
        <w:spacing w:before="55" w:line="242" w:lineRule="auto"/>
        <w:ind w:right="127" w:hanging="1"/>
        <w:jc w:val="left"/>
      </w:pPr>
      <w:r>
        <w:t>Introduction to the course; Entropy and free energy – Boltzmann</w:t>
      </w:r>
      <w:r>
        <w:rPr>
          <w:spacing w:val="40"/>
        </w:rPr>
        <w:t xml:space="preserve"> </w:t>
      </w:r>
      <w:r>
        <w:t>distribution,</w:t>
      </w:r>
      <w:r>
        <w:rPr>
          <w:spacing w:val="80"/>
        </w:rPr>
        <w:t xml:space="preserve"> </w:t>
      </w:r>
      <w:r>
        <w:t>mass</w:t>
      </w:r>
      <w:r>
        <w:rPr>
          <w:spacing w:val="80"/>
        </w:rPr>
        <w:t xml:space="preserve"> </w:t>
      </w:r>
      <w:r>
        <w:t>action</w:t>
      </w:r>
      <w:r>
        <w:rPr>
          <w:spacing w:val="80"/>
        </w:rPr>
        <w:t xml:space="preserve"> </w:t>
      </w:r>
      <w:r>
        <w:t>law</w:t>
      </w:r>
      <w:r>
        <w:rPr>
          <w:spacing w:val="80"/>
        </w:rPr>
        <w:t xml:space="preserve"> </w:t>
      </w:r>
      <w:proofErr w:type="spellStart"/>
      <w:r>
        <w:t>etc</w:t>
      </w:r>
      <w:proofErr w:type="spellEnd"/>
      <w:r>
        <w:t>;</w:t>
      </w:r>
      <w:r>
        <w:rPr>
          <w:spacing w:val="80"/>
        </w:rPr>
        <w:t xml:space="preserve"> </w:t>
      </w:r>
      <w:r>
        <w:t>Single</w:t>
      </w:r>
      <w:r>
        <w:rPr>
          <w:spacing w:val="80"/>
        </w:rPr>
        <w:t xml:space="preserve"> </w:t>
      </w:r>
      <w:r>
        <w:t>molecule</w:t>
      </w:r>
      <w:r>
        <w:rPr>
          <w:spacing w:val="80"/>
        </w:rPr>
        <w:t xml:space="preserve"> </w:t>
      </w:r>
      <w:r>
        <w:t>vs</w:t>
      </w:r>
      <w:r>
        <w:rPr>
          <w:spacing w:val="80"/>
        </w:rPr>
        <w:t xml:space="preserve"> </w:t>
      </w:r>
      <w:r>
        <w:rPr>
          <w:spacing w:val="9"/>
        </w:rPr>
        <w:t xml:space="preserve">Bulk; </w:t>
      </w:r>
      <w:r>
        <w:t>Magnetic</w:t>
      </w:r>
      <w:r>
        <w:rPr>
          <w:spacing w:val="33"/>
        </w:rPr>
        <w:t xml:space="preserve"> </w:t>
      </w:r>
      <w:r>
        <w:t>and</w:t>
      </w:r>
      <w:r>
        <w:rPr>
          <w:spacing w:val="33"/>
        </w:rPr>
        <w:t xml:space="preserve"> </w:t>
      </w:r>
      <w:r>
        <w:t>Optical</w:t>
      </w:r>
      <w:r>
        <w:rPr>
          <w:spacing w:val="33"/>
        </w:rPr>
        <w:t xml:space="preserve"> </w:t>
      </w:r>
      <w:r>
        <w:t>tweezer;</w:t>
      </w:r>
      <w:r>
        <w:rPr>
          <w:spacing w:val="33"/>
        </w:rPr>
        <w:t xml:space="preserve"> </w:t>
      </w:r>
      <w:r>
        <w:t>Single</w:t>
      </w:r>
      <w:r>
        <w:rPr>
          <w:spacing w:val="33"/>
        </w:rPr>
        <w:t xml:space="preserve"> </w:t>
      </w:r>
      <w:r>
        <w:t>molecule</w:t>
      </w:r>
      <w:r>
        <w:rPr>
          <w:spacing w:val="33"/>
        </w:rPr>
        <w:t xml:space="preserve"> </w:t>
      </w:r>
      <w:r>
        <w:t>studies</w:t>
      </w:r>
      <w:r>
        <w:rPr>
          <w:spacing w:val="33"/>
        </w:rPr>
        <w:t xml:space="preserve"> </w:t>
      </w:r>
      <w:r>
        <w:t>of</w:t>
      </w:r>
      <w:r>
        <w:rPr>
          <w:spacing w:val="33"/>
        </w:rPr>
        <w:t xml:space="preserve"> </w:t>
      </w:r>
      <w:r>
        <w:t>nucleic acids</w:t>
      </w:r>
      <w:r>
        <w:rPr>
          <w:spacing w:val="80"/>
        </w:rPr>
        <w:t xml:space="preserve"> </w:t>
      </w:r>
      <w:r>
        <w:t>and</w:t>
      </w:r>
      <w:r>
        <w:rPr>
          <w:spacing w:val="80"/>
        </w:rPr>
        <w:t xml:space="preserve"> </w:t>
      </w:r>
      <w:r>
        <w:t>their</w:t>
      </w:r>
      <w:r>
        <w:rPr>
          <w:spacing w:val="80"/>
        </w:rPr>
        <w:t xml:space="preserve"> </w:t>
      </w:r>
      <w:r>
        <w:t>proteins;</w:t>
      </w:r>
      <w:r>
        <w:rPr>
          <w:spacing w:val="80"/>
        </w:rPr>
        <w:t xml:space="preserve"> </w:t>
      </w:r>
      <w:r>
        <w:t>Cellular</w:t>
      </w:r>
      <w:r>
        <w:rPr>
          <w:spacing w:val="80"/>
        </w:rPr>
        <w:t xml:space="preserve"> </w:t>
      </w:r>
      <w:r>
        <w:t>mechanochemistry;</w:t>
      </w:r>
      <w:r>
        <w:rPr>
          <w:spacing w:val="80"/>
        </w:rPr>
        <w:t xml:space="preserve"> </w:t>
      </w:r>
      <w:r>
        <w:t>Raman spectroscopy, Fluorescence; Crossbreeding of tweezing techniques with spectroscopy.</w:t>
      </w:r>
    </w:p>
    <w:p w14:paraId="0C3AA6C7" w14:textId="77777777" w:rsidR="00545FE0" w:rsidRDefault="00545FE0">
      <w:pPr>
        <w:pStyle w:val="BodyText"/>
        <w:spacing w:before="182"/>
        <w:ind w:left="0"/>
        <w:jc w:val="left"/>
      </w:pPr>
    </w:p>
    <w:p w14:paraId="411CD51E" w14:textId="77777777" w:rsidR="00545FE0" w:rsidRDefault="00000000">
      <w:pPr>
        <w:pStyle w:val="Heading3"/>
        <w:jc w:val="left"/>
      </w:pPr>
      <w:r>
        <w:rPr>
          <w:color w:val="00AEEF"/>
        </w:rPr>
        <w:t xml:space="preserve">SBV897 Angiogenesis in Health and </w:t>
      </w:r>
      <w:r>
        <w:rPr>
          <w:color w:val="00AEEF"/>
          <w:spacing w:val="-2"/>
        </w:rPr>
        <w:t>Diseases</w:t>
      </w:r>
    </w:p>
    <w:p w14:paraId="0A28BBEA" w14:textId="77777777" w:rsidR="00545FE0" w:rsidRDefault="00000000">
      <w:pPr>
        <w:pStyle w:val="Heading4"/>
      </w:pPr>
      <w:r>
        <w:t>1</w:t>
      </w:r>
      <w:r>
        <w:rPr>
          <w:spacing w:val="-1"/>
        </w:rPr>
        <w:t xml:space="preserve"> </w:t>
      </w:r>
      <w:r>
        <w:t>Credit (1-0-</w:t>
      </w:r>
      <w:r>
        <w:rPr>
          <w:spacing w:val="-5"/>
        </w:rPr>
        <w:t>0)</w:t>
      </w:r>
    </w:p>
    <w:p w14:paraId="0FA4A194" w14:textId="77777777" w:rsidR="00BB7FDD" w:rsidRDefault="00000000" w:rsidP="00BB7FDD">
      <w:pPr>
        <w:spacing w:before="55" w:line="302" w:lineRule="auto"/>
        <w:ind w:left="123" w:right="545" w:hanging="1"/>
        <w:rPr>
          <w:sz w:val="18"/>
        </w:rPr>
      </w:pPr>
      <w:r>
        <w:rPr>
          <w:sz w:val="18"/>
        </w:rPr>
        <w:t>Pre-requisite(s): EC100 and SBL100 for UG students</w:t>
      </w:r>
    </w:p>
    <w:p w14:paraId="57BDB595" w14:textId="23F8821F" w:rsidR="00545FE0" w:rsidRDefault="00000000">
      <w:pPr>
        <w:pStyle w:val="BodyText"/>
        <w:spacing w:before="56" w:line="242" w:lineRule="auto"/>
        <w:ind w:right="136" w:hanging="1"/>
        <w:jc w:val="left"/>
      </w:pPr>
      <w:r>
        <w:t>Angiogenesis</w:t>
      </w:r>
      <w:r>
        <w:rPr>
          <w:spacing w:val="-10"/>
        </w:rPr>
        <w:t xml:space="preserve"> </w:t>
      </w:r>
      <w:r>
        <w:t>and</w:t>
      </w:r>
      <w:r>
        <w:rPr>
          <w:spacing w:val="-10"/>
        </w:rPr>
        <w:t xml:space="preserve"> </w:t>
      </w:r>
      <w:proofErr w:type="spellStart"/>
      <w:r>
        <w:t>vasculogenesis</w:t>
      </w:r>
      <w:proofErr w:type="spellEnd"/>
      <w:r>
        <w:t>;</w:t>
      </w:r>
      <w:r>
        <w:rPr>
          <w:spacing w:val="-11"/>
        </w:rPr>
        <w:t xml:space="preserve"> </w:t>
      </w:r>
      <w:r>
        <w:t>the</w:t>
      </w:r>
      <w:r>
        <w:rPr>
          <w:spacing w:val="-10"/>
        </w:rPr>
        <w:t xml:space="preserve"> </w:t>
      </w:r>
      <w:r>
        <w:t>lymphatic</w:t>
      </w:r>
      <w:r>
        <w:rPr>
          <w:spacing w:val="-10"/>
        </w:rPr>
        <w:t xml:space="preserve"> </w:t>
      </w:r>
      <w:r>
        <w:t>system;</w:t>
      </w:r>
      <w:r>
        <w:rPr>
          <w:spacing w:val="-11"/>
        </w:rPr>
        <w:t xml:space="preserve"> </w:t>
      </w:r>
      <w:r>
        <w:t>introduction to</w:t>
      </w:r>
      <w:r>
        <w:rPr>
          <w:spacing w:val="32"/>
        </w:rPr>
        <w:t xml:space="preserve"> </w:t>
      </w:r>
      <w:r>
        <w:t>blood</w:t>
      </w:r>
      <w:r>
        <w:rPr>
          <w:spacing w:val="32"/>
        </w:rPr>
        <w:t xml:space="preserve"> </w:t>
      </w:r>
      <w:r>
        <w:t>vessels:</w:t>
      </w:r>
      <w:r>
        <w:rPr>
          <w:spacing w:val="32"/>
        </w:rPr>
        <w:t xml:space="preserve"> </w:t>
      </w:r>
      <w:r>
        <w:t>types,</w:t>
      </w:r>
      <w:r>
        <w:rPr>
          <w:spacing w:val="32"/>
        </w:rPr>
        <w:t xml:space="preserve"> </w:t>
      </w:r>
      <w:r>
        <w:t>structure,</w:t>
      </w:r>
      <w:r>
        <w:rPr>
          <w:spacing w:val="32"/>
        </w:rPr>
        <w:t xml:space="preserve"> </w:t>
      </w:r>
      <w:r>
        <w:t>and</w:t>
      </w:r>
      <w:r>
        <w:rPr>
          <w:spacing w:val="32"/>
        </w:rPr>
        <w:t xml:space="preserve"> </w:t>
      </w:r>
      <w:r>
        <w:t>composition.</w:t>
      </w:r>
      <w:r>
        <w:rPr>
          <w:spacing w:val="32"/>
        </w:rPr>
        <w:t xml:space="preserve"> </w:t>
      </w:r>
      <w:r>
        <w:t>Blood</w:t>
      </w:r>
      <w:r>
        <w:rPr>
          <w:spacing w:val="32"/>
        </w:rPr>
        <w:t xml:space="preserve"> </w:t>
      </w:r>
      <w:r>
        <w:t xml:space="preserve">vessel </w:t>
      </w:r>
      <w:r>
        <w:rPr>
          <w:spacing w:val="-2"/>
        </w:rPr>
        <w:t>components</w:t>
      </w:r>
      <w:r>
        <w:rPr>
          <w:spacing w:val="-7"/>
        </w:rPr>
        <w:t xml:space="preserve"> </w:t>
      </w:r>
      <w:r>
        <w:rPr>
          <w:spacing w:val="-2"/>
        </w:rPr>
        <w:t>–</w:t>
      </w:r>
      <w:r>
        <w:rPr>
          <w:spacing w:val="-7"/>
        </w:rPr>
        <w:t xml:space="preserve"> </w:t>
      </w:r>
      <w:r>
        <w:rPr>
          <w:spacing w:val="-2"/>
        </w:rPr>
        <w:t>endothelial</w:t>
      </w:r>
      <w:r>
        <w:rPr>
          <w:spacing w:val="-7"/>
        </w:rPr>
        <w:t xml:space="preserve"> </w:t>
      </w:r>
      <w:r>
        <w:rPr>
          <w:spacing w:val="-2"/>
        </w:rPr>
        <w:t>cells,</w:t>
      </w:r>
      <w:r>
        <w:rPr>
          <w:spacing w:val="-7"/>
        </w:rPr>
        <w:t xml:space="preserve"> </w:t>
      </w:r>
      <w:r>
        <w:rPr>
          <w:spacing w:val="-2"/>
        </w:rPr>
        <w:t>pericytes,</w:t>
      </w:r>
      <w:r>
        <w:rPr>
          <w:spacing w:val="-7"/>
        </w:rPr>
        <w:t xml:space="preserve"> </w:t>
      </w:r>
      <w:r>
        <w:rPr>
          <w:spacing w:val="-2"/>
        </w:rPr>
        <w:t>and</w:t>
      </w:r>
      <w:r>
        <w:rPr>
          <w:spacing w:val="-7"/>
        </w:rPr>
        <w:t xml:space="preserve"> </w:t>
      </w:r>
      <w:r>
        <w:rPr>
          <w:spacing w:val="-2"/>
        </w:rPr>
        <w:t>vascular</w:t>
      </w:r>
      <w:r>
        <w:rPr>
          <w:spacing w:val="-7"/>
        </w:rPr>
        <w:t xml:space="preserve"> </w:t>
      </w:r>
      <w:r>
        <w:rPr>
          <w:spacing w:val="-2"/>
        </w:rPr>
        <w:t>smooth</w:t>
      </w:r>
      <w:r>
        <w:rPr>
          <w:spacing w:val="-7"/>
        </w:rPr>
        <w:t xml:space="preserve"> </w:t>
      </w:r>
      <w:r>
        <w:rPr>
          <w:spacing w:val="-2"/>
        </w:rPr>
        <w:t xml:space="preserve">muscle </w:t>
      </w:r>
      <w:r>
        <w:t>cells;</w:t>
      </w:r>
      <w:r>
        <w:rPr>
          <w:spacing w:val="27"/>
        </w:rPr>
        <w:t xml:space="preserve"> </w:t>
      </w:r>
      <w:r>
        <w:t>vascular</w:t>
      </w:r>
      <w:r>
        <w:rPr>
          <w:spacing w:val="27"/>
        </w:rPr>
        <w:t xml:space="preserve"> </w:t>
      </w:r>
      <w:r>
        <w:t>endothelial</w:t>
      </w:r>
      <w:r>
        <w:rPr>
          <w:spacing w:val="27"/>
        </w:rPr>
        <w:t xml:space="preserve"> </w:t>
      </w:r>
      <w:r>
        <w:t>growth</w:t>
      </w:r>
      <w:r>
        <w:rPr>
          <w:spacing w:val="27"/>
        </w:rPr>
        <w:t xml:space="preserve"> </w:t>
      </w:r>
      <w:r>
        <w:t>factor</w:t>
      </w:r>
      <w:r>
        <w:rPr>
          <w:spacing w:val="27"/>
        </w:rPr>
        <w:t xml:space="preserve"> </w:t>
      </w:r>
      <w:r>
        <w:t>(VEGF)</w:t>
      </w:r>
      <w:r>
        <w:rPr>
          <w:spacing w:val="27"/>
        </w:rPr>
        <w:t xml:space="preserve"> </w:t>
      </w:r>
      <w:r>
        <w:t>biology</w:t>
      </w:r>
      <w:r>
        <w:rPr>
          <w:spacing w:val="27"/>
        </w:rPr>
        <w:t xml:space="preserve"> </w:t>
      </w:r>
      <w:r>
        <w:t>–</w:t>
      </w:r>
      <w:r>
        <w:rPr>
          <w:spacing w:val="27"/>
        </w:rPr>
        <w:t xml:space="preserve"> </w:t>
      </w:r>
      <w:r>
        <w:t>its</w:t>
      </w:r>
      <w:r>
        <w:rPr>
          <w:spacing w:val="27"/>
        </w:rPr>
        <w:t xml:space="preserve"> </w:t>
      </w:r>
      <w:r>
        <w:t>role in angiogenesis and vascular permeability; basic fibroblast growth factor</w:t>
      </w:r>
      <w:r>
        <w:rPr>
          <w:spacing w:val="-11"/>
        </w:rPr>
        <w:t xml:space="preserve"> </w:t>
      </w:r>
      <w:r>
        <w:t>biology;</w:t>
      </w:r>
      <w:r>
        <w:rPr>
          <w:spacing w:val="-11"/>
        </w:rPr>
        <w:t xml:space="preserve"> </w:t>
      </w:r>
      <w:r>
        <w:t>VEGF</w:t>
      </w:r>
      <w:r>
        <w:rPr>
          <w:spacing w:val="-11"/>
        </w:rPr>
        <w:t xml:space="preserve"> </w:t>
      </w:r>
      <w:r>
        <w:t>and</w:t>
      </w:r>
      <w:r>
        <w:rPr>
          <w:spacing w:val="-11"/>
        </w:rPr>
        <w:t xml:space="preserve"> </w:t>
      </w:r>
      <w:r>
        <w:t>FGF</w:t>
      </w:r>
      <w:r>
        <w:rPr>
          <w:spacing w:val="-11"/>
        </w:rPr>
        <w:t xml:space="preserve"> </w:t>
      </w:r>
      <w:r>
        <w:t>receptors,</w:t>
      </w:r>
      <w:r>
        <w:rPr>
          <w:spacing w:val="-11"/>
        </w:rPr>
        <w:t xml:space="preserve"> </w:t>
      </w:r>
      <w:r>
        <w:t>tyrosine</w:t>
      </w:r>
      <w:r>
        <w:rPr>
          <w:spacing w:val="-11"/>
        </w:rPr>
        <w:t xml:space="preserve"> </w:t>
      </w:r>
      <w:r>
        <w:t>kinase</w:t>
      </w:r>
      <w:r>
        <w:rPr>
          <w:spacing w:val="-11"/>
        </w:rPr>
        <w:t xml:space="preserve"> </w:t>
      </w:r>
      <w:r>
        <w:t>signaling</w:t>
      </w:r>
      <w:r>
        <w:rPr>
          <w:spacing w:val="-11"/>
        </w:rPr>
        <w:t xml:space="preserve"> </w:t>
      </w:r>
      <w:r>
        <w:t>and activation; angiogenesis and immune system; tumor angiogenesis - Judah</w:t>
      </w:r>
      <w:r>
        <w:rPr>
          <w:spacing w:val="12"/>
        </w:rPr>
        <w:t xml:space="preserve"> </w:t>
      </w:r>
      <w:r>
        <w:t>Folkman</w:t>
      </w:r>
      <w:r>
        <w:rPr>
          <w:spacing w:val="12"/>
        </w:rPr>
        <w:t xml:space="preserve"> </w:t>
      </w:r>
      <w:r>
        <w:t>hypothesis,</w:t>
      </w:r>
      <w:r>
        <w:rPr>
          <w:spacing w:val="12"/>
        </w:rPr>
        <w:t xml:space="preserve"> </w:t>
      </w:r>
      <w:r>
        <w:t>discovery</w:t>
      </w:r>
      <w:r>
        <w:rPr>
          <w:spacing w:val="12"/>
        </w:rPr>
        <w:t xml:space="preserve"> </w:t>
      </w:r>
      <w:r>
        <w:t>and</w:t>
      </w:r>
      <w:r>
        <w:rPr>
          <w:spacing w:val="12"/>
        </w:rPr>
        <w:t xml:space="preserve"> </w:t>
      </w:r>
      <w:r>
        <w:t>how</w:t>
      </w:r>
      <w:r>
        <w:rPr>
          <w:spacing w:val="12"/>
        </w:rPr>
        <w:t xml:space="preserve"> </w:t>
      </w:r>
      <w:r>
        <w:t>the</w:t>
      </w:r>
      <w:r>
        <w:rPr>
          <w:spacing w:val="12"/>
        </w:rPr>
        <w:t xml:space="preserve"> </w:t>
      </w:r>
      <w:r>
        <w:t>field</w:t>
      </w:r>
      <w:r>
        <w:rPr>
          <w:spacing w:val="12"/>
        </w:rPr>
        <w:t xml:space="preserve"> </w:t>
      </w:r>
      <w:r>
        <w:t>of</w:t>
      </w:r>
      <w:r>
        <w:rPr>
          <w:spacing w:val="12"/>
        </w:rPr>
        <w:t xml:space="preserve"> </w:t>
      </w:r>
      <w:r>
        <w:rPr>
          <w:spacing w:val="-2"/>
        </w:rPr>
        <w:t>vascular</w:t>
      </w:r>
    </w:p>
    <w:p w14:paraId="23EBEA1A" w14:textId="77777777" w:rsidR="00545FE0" w:rsidRDefault="00000000">
      <w:pPr>
        <w:pStyle w:val="BodyText"/>
        <w:spacing w:before="0" w:line="237" w:lineRule="auto"/>
        <w:ind w:right="140"/>
      </w:pPr>
      <w:r>
        <w:t>biology</w:t>
      </w:r>
      <w:r>
        <w:rPr>
          <w:spacing w:val="-2"/>
        </w:rPr>
        <w:t xml:space="preserve"> </w:t>
      </w:r>
      <w:r>
        <w:t>in</w:t>
      </w:r>
      <w:r>
        <w:rPr>
          <w:spacing w:val="-2"/>
        </w:rPr>
        <w:t xml:space="preserve"> </w:t>
      </w:r>
      <w:r>
        <w:t>cancer</w:t>
      </w:r>
      <w:r>
        <w:rPr>
          <w:spacing w:val="-2"/>
        </w:rPr>
        <w:t xml:space="preserve"> </w:t>
      </w:r>
      <w:r>
        <w:t>has</w:t>
      </w:r>
      <w:r>
        <w:rPr>
          <w:spacing w:val="-2"/>
        </w:rPr>
        <w:t xml:space="preserve"> </w:t>
      </w:r>
      <w:r>
        <w:t>evolved</w:t>
      </w:r>
      <w:r>
        <w:rPr>
          <w:spacing w:val="-2"/>
        </w:rPr>
        <w:t xml:space="preserve"> </w:t>
      </w:r>
      <w:r>
        <w:t>over</w:t>
      </w:r>
      <w:r>
        <w:rPr>
          <w:spacing w:val="-2"/>
        </w:rPr>
        <w:t xml:space="preserve"> </w:t>
      </w:r>
      <w:r>
        <w:t>the</w:t>
      </w:r>
      <w:r>
        <w:rPr>
          <w:spacing w:val="-2"/>
        </w:rPr>
        <w:t xml:space="preserve"> </w:t>
      </w:r>
      <w:r>
        <w:t>years;</w:t>
      </w:r>
      <w:r>
        <w:rPr>
          <w:spacing w:val="-2"/>
        </w:rPr>
        <w:t xml:space="preserve"> </w:t>
      </w:r>
      <w:r>
        <w:t>tumor</w:t>
      </w:r>
      <w:r>
        <w:rPr>
          <w:spacing w:val="-2"/>
        </w:rPr>
        <w:t xml:space="preserve"> </w:t>
      </w:r>
      <w:r>
        <w:t>vasculature</w:t>
      </w:r>
      <w:r>
        <w:rPr>
          <w:spacing w:val="-2"/>
        </w:rPr>
        <w:t xml:space="preserve"> </w:t>
      </w:r>
      <w:r>
        <w:t>and perfusion;</w:t>
      </w:r>
      <w:r>
        <w:rPr>
          <w:spacing w:val="-13"/>
        </w:rPr>
        <w:t xml:space="preserve"> </w:t>
      </w:r>
      <w:proofErr w:type="spellStart"/>
      <w:r>
        <w:t>antiangiogenesis</w:t>
      </w:r>
      <w:proofErr w:type="spellEnd"/>
      <w:r>
        <w:rPr>
          <w:spacing w:val="-12"/>
        </w:rPr>
        <w:t xml:space="preserve"> </w:t>
      </w:r>
      <w:r>
        <w:t>as</w:t>
      </w:r>
      <w:r>
        <w:rPr>
          <w:spacing w:val="-13"/>
        </w:rPr>
        <w:t xml:space="preserve"> </w:t>
      </w:r>
      <w:r>
        <w:t>a</w:t>
      </w:r>
      <w:r>
        <w:rPr>
          <w:spacing w:val="-12"/>
        </w:rPr>
        <w:t xml:space="preserve"> </w:t>
      </w:r>
      <w:r>
        <w:t>current</w:t>
      </w:r>
      <w:r>
        <w:rPr>
          <w:spacing w:val="-12"/>
        </w:rPr>
        <w:t xml:space="preserve"> </w:t>
      </w:r>
      <w:r>
        <w:t>therapeutic</w:t>
      </w:r>
      <w:r>
        <w:rPr>
          <w:spacing w:val="-12"/>
        </w:rPr>
        <w:t xml:space="preserve"> </w:t>
      </w:r>
      <w:r>
        <w:t>strategy</w:t>
      </w:r>
      <w:r>
        <w:rPr>
          <w:spacing w:val="-12"/>
        </w:rPr>
        <w:t xml:space="preserve"> </w:t>
      </w:r>
      <w:r>
        <w:t>–</w:t>
      </w:r>
      <w:r>
        <w:rPr>
          <w:spacing w:val="-13"/>
        </w:rPr>
        <w:t xml:space="preserve"> </w:t>
      </w:r>
      <w:r>
        <w:t>where we</w:t>
      </w:r>
      <w:r>
        <w:rPr>
          <w:spacing w:val="-1"/>
        </w:rPr>
        <w:t xml:space="preserve"> </w:t>
      </w:r>
      <w:proofErr w:type="gramStart"/>
      <w:r>
        <w:t>stand?;</w:t>
      </w:r>
      <w:proofErr w:type="gramEnd"/>
      <w:r>
        <w:rPr>
          <w:spacing w:val="-1"/>
        </w:rPr>
        <w:t xml:space="preserve"> </w:t>
      </w:r>
      <w:r>
        <w:t>blood</w:t>
      </w:r>
      <w:r>
        <w:rPr>
          <w:spacing w:val="-1"/>
        </w:rPr>
        <w:t xml:space="preserve"> </w:t>
      </w:r>
      <w:r>
        <w:t>vessel</w:t>
      </w:r>
      <w:r>
        <w:rPr>
          <w:spacing w:val="-1"/>
        </w:rPr>
        <w:t xml:space="preserve"> </w:t>
      </w:r>
      <w:r>
        <w:t>inhibition</w:t>
      </w:r>
      <w:r>
        <w:rPr>
          <w:spacing w:val="-1"/>
        </w:rPr>
        <w:t xml:space="preserve"> </w:t>
      </w:r>
      <w:r>
        <w:t>vs</w:t>
      </w:r>
      <w:r>
        <w:rPr>
          <w:spacing w:val="-1"/>
        </w:rPr>
        <w:t xml:space="preserve"> </w:t>
      </w:r>
      <w:r>
        <w:t>normalization;</w:t>
      </w:r>
      <w:r>
        <w:rPr>
          <w:spacing w:val="-1"/>
        </w:rPr>
        <w:t xml:space="preserve"> </w:t>
      </w:r>
      <w:r>
        <w:t>vessel</w:t>
      </w:r>
      <w:r>
        <w:rPr>
          <w:spacing w:val="-1"/>
        </w:rPr>
        <w:t xml:space="preserve"> </w:t>
      </w:r>
      <w:r>
        <w:t>co-option and</w:t>
      </w:r>
      <w:r>
        <w:rPr>
          <w:spacing w:val="-11"/>
        </w:rPr>
        <w:t xml:space="preserve"> </w:t>
      </w:r>
      <w:r>
        <w:t>vascular</w:t>
      </w:r>
      <w:r>
        <w:rPr>
          <w:spacing w:val="-11"/>
        </w:rPr>
        <w:t xml:space="preserve"> </w:t>
      </w:r>
      <w:r>
        <w:t>mimicry;</w:t>
      </w:r>
      <w:r>
        <w:rPr>
          <w:spacing w:val="-11"/>
        </w:rPr>
        <w:t xml:space="preserve"> </w:t>
      </w:r>
      <w:r>
        <w:t>atherogenesis;</w:t>
      </w:r>
      <w:r>
        <w:rPr>
          <w:spacing w:val="-11"/>
        </w:rPr>
        <w:t xml:space="preserve"> </w:t>
      </w:r>
      <w:r>
        <w:t>anti-angiogenic</w:t>
      </w:r>
      <w:r>
        <w:rPr>
          <w:spacing w:val="-11"/>
        </w:rPr>
        <w:t xml:space="preserve"> </w:t>
      </w:r>
      <w:r>
        <w:t>therapy</w:t>
      </w:r>
      <w:r>
        <w:rPr>
          <w:spacing w:val="-11"/>
        </w:rPr>
        <w:t xml:space="preserve"> </w:t>
      </w:r>
      <w:r>
        <w:t>in</w:t>
      </w:r>
      <w:r>
        <w:rPr>
          <w:spacing w:val="-11"/>
        </w:rPr>
        <w:t xml:space="preserve"> </w:t>
      </w:r>
      <w:r>
        <w:t>age- related macular degeneration; Vascular aging; different in vitro, in vivo, and ex vivo models to study vascular biology.</w:t>
      </w:r>
    </w:p>
    <w:p w14:paraId="2C809A2C" w14:textId="77777777" w:rsidR="00545FE0" w:rsidRDefault="00545FE0">
      <w:pPr>
        <w:pStyle w:val="BodyText"/>
        <w:spacing w:before="0"/>
        <w:ind w:left="0"/>
        <w:jc w:val="left"/>
      </w:pPr>
    </w:p>
    <w:p w14:paraId="5CA762B3" w14:textId="77777777" w:rsidR="00545FE0" w:rsidRDefault="00545FE0">
      <w:pPr>
        <w:pStyle w:val="BodyText"/>
        <w:spacing w:before="16"/>
        <w:ind w:left="0"/>
        <w:jc w:val="left"/>
      </w:pPr>
    </w:p>
    <w:p w14:paraId="1C824944" w14:textId="77777777" w:rsidR="00545FE0" w:rsidRDefault="00000000">
      <w:pPr>
        <w:pStyle w:val="Heading3"/>
        <w:jc w:val="left"/>
      </w:pPr>
      <w:r>
        <w:rPr>
          <w:color w:val="00AEEF"/>
        </w:rPr>
        <w:t xml:space="preserve">SBV898 Techniques in Mammalian Cell </w:t>
      </w:r>
      <w:r>
        <w:rPr>
          <w:color w:val="00AEEF"/>
          <w:spacing w:val="-2"/>
        </w:rPr>
        <w:t>Culture</w:t>
      </w:r>
    </w:p>
    <w:p w14:paraId="4D41802E" w14:textId="77777777" w:rsidR="00545FE0" w:rsidRDefault="00000000">
      <w:pPr>
        <w:pStyle w:val="Heading4"/>
      </w:pPr>
      <w:r>
        <w:t>1</w:t>
      </w:r>
      <w:r>
        <w:rPr>
          <w:spacing w:val="-1"/>
        </w:rPr>
        <w:t xml:space="preserve"> </w:t>
      </w:r>
      <w:r>
        <w:t>Credit (1-0-</w:t>
      </w:r>
      <w:r>
        <w:rPr>
          <w:spacing w:val="-5"/>
        </w:rPr>
        <w:t>0)</w:t>
      </w:r>
    </w:p>
    <w:p w14:paraId="64DF53AE" w14:textId="77777777" w:rsidR="00545FE0" w:rsidRDefault="00000000">
      <w:pPr>
        <w:spacing w:before="55"/>
        <w:ind w:left="123" w:right="136" w:hanging="1"/>
        <w:rPr>
          <w:sz w:val="18"/>
        </w:rPr>
      </w:pPr>
      <w:r>
        <w:rPr>
          <w:sz w:val="18"/>
        </w:rPr>
        <w:t>Pre-requisite(s): EC100 and SBL100 for UG students. None for PG students</w:t>
      </w:r>
    </w:p>
    <w:p w14:paraId="669A146C" w14:textId="77777777" w:rsidR="00545FE0" w:rsidRDefault="00000000">
      <w:pPr>
        <w:pStyle w:val="BodyText"/>
        <w:spacing w:before="22"/>
        <w:ind w:right="140"/>
      </w:pPr>
      <w:r>
        <w:t>Introduction</w:t>
      </w:r>
      <w:r>
        <w:rPr>
          <w:spacing w:val="40"/>
        </w:rPr>
        <w:t xml:space="preserve"> </w:t>
      </w:r>
      <w:r>
        <w:t>and</w:t>
      </w:r>
      <w:r>
        <w:rPr>
          <w:spacing w:val="40"/>
        </w:rPr>
        <w:t xml:space="preserve"> </w:t>
      </w:r>
      <w:r>
        <w:t>historical</w:t>
      </w:r>
      <w:r>
        <w:rPr>
          <w:spacing w:val="40"/>
        </w:rPr>
        <w:t xml:space="preserve"> </w:t>
      </w:r>
      <w:r>
        <w:t>perspective</w:t>
      </w:r>
      <w:r>
        <w:rPr>
          <w:spacing w:val="40"/>
        </w:rPr>
        <w:t xml:space="preserve"> </w:t>
      </w:r>
      <w:r>
        <w:t>to</w:t>
      </w:r>
      <w:r>
        <w:rPr>
          <w:spacing w:val="40"/>
        </w:rPr>
        <w:t xml:space="preserve"> </w:t>
      </w:r>
      <w:r>
        <w:t>animal</w:t>
      </w:r>
      <w:r>
        <w:rPr>
          <w:spacing w:val="40"/>
        </w:rPr>
        <w:t xml:space="preserve"> </w:t>
      </w:r>
      <w:r>
        <w:t>cell</w:t>
      </w:r>
      <w:r>
        <w:rPr>
          <w:spacing w:val="40"/>
        </w:rPr>
        <w:t xml:space="preserve"> </w:t>
      </w:r>
      <w:r>
        <w:t xml:space="preserve">culture, culture conditions, cell line characterization, scale-up, biosafety levels, techniques for genetic manipulation of cells including viral transduction and CRISPR/Cas editing, advanced techniques such as iPSC production and culture, </w:t>
      </w:r>
      <w:proofErr w:type="spellStart"/>
      <w:r>
        <w:t>embroids</w:t>
      </w:r>
      <w:proofErr w:type="spellEnd"/>
      <w:r>
        <w:t xml:space="preserve"> and organoids.</w:t>
      </w:r>
    </w:p>
    <w:p w14:paraId="400E67C0" w14:textId="77777777" w:rsidR="00545FE0" w:rsidRDefault="00545FE0">
      <w:pPr>
        <w:pStyle w:val="BodyText"/>
        <w:spacing w:before="0"/>
        <w:ind w:left="0"/>
        <w:jc w:val="left"/>
      </w:pPr>
    </w:p>
    <w:p w14:paraId="03AEF58A" w14:textId="77777777" w:rsidR="00545FE0" w:rsidRDefault="00545FE0">
      <w:pPr>
        <w:pStyle w:val="BodyText"/>
        <w:spacing w:before="9"/>
        <w:ind w:left="0"/>
        <w:jc w:val="left"/>
      </w:pPr>
    </w:p>
    <w:p w14:paraId="6A0E58DE" w14:textId="77777777" w:rsidR="00545FE0" w:rsidRDefault="00000000">
      <w:pPr>
        <w:pStyle w:val="Heading3"/>
        <w:jc w:val="left"/>
      </w:pPr>
      <w:r>
        <w:rPr>
          <w:color w:val="00AEEF"/>
        </w:rPr>
        <w:t xml:space="preserve">SBV899 Assays in Drug </w:t>
      </w:r>
      <w:r>
        <w:rPr>
          <w:color w:val="00AEEF"/>
          <w:spacing w:val="-2"/>
        </w:rPr>
        <w:t>Development</w:t>
      </w:r>
    </w:p>
    <w:p w14:paraId="43741D28" w14:textId="77777777" w:rsidR="00545FE0" w:rsidRDefault="00000000">
      <w:pPr>
        <w:pStyle w:val="Heading4"/>
      </w:pPr>
      <w:r>
        <w:t>1</w:t>
      </w:r>
      <w:r>
        <w:rPr>
          <w:spacing w:val="-1"/>
        </w:rPr>
        <w:t xml:space="preserve"> </w:t>
      </w:r>
      <w:r>
        <w:t>Credit (1-0-</w:t>
      </w:r>
      <w:r>
        <w:rPr>
          <w:spacing w:val="-5"/>
        </w:rPr>
        <w:t>0)</w:t>
      </w:r>
    </w:p>
    <w:p w14:paraId="588F5F92" w14:textId="77777777" w:rsidR="00545FE0" w:rsidRDefault="00000000">
      <w:pPr>
        <w:spacing w:before="56"/>
        <w:ind w:left="123" w:hanging="1"/>
        <w:rPr>
          <w:sz w:val="18"/>
        </w:rPr>
      </w:pPr>
      <w:r>
        <w:rPr>
          <w:spacing w:val="-2"/>
          <w:sz w:val="18"/>
        </w:rPr>
        <w:t>Pre-requisite(s):</w:t>
      </w:r>
      <w:r>
        <w:rPr>
          <w:spacing w:val="-18"/>
          <w:sz w:val="18"/>
        </w:rPr>
        <w:t xml:space="preserve"> </w:t>
      </w:r>
      <w:r>
        <w:rPr>
          <w:spacing w:val="-2"/>
          <w:sz w:val="18"/>
        </w:rPr>
        <w:t>CML101</w:t>
      </w:r>
      <w:r>
        <w:rPr>
          <w:spacing w:val="-18"/>
          <w:sz w:val="18"/>
        </w:rPr>
        <w:t xml:space="preserve"> </w:t>
      </w:r>
      <w:r>
        <w:rPr>
          <w:spacing w:val="-2"/>
          <w:sz w:val="18"/>
        </w:rPr>
        <w:t>or</w:t>
      </w:r>
      <w:r>
        <w:rPr>
          <w:spacing w:val="-18"/>
          <w:sz w:val="18"/>
        </w:rPr>
        <w:t xml:space="preserve"> </w:t>
      </w:r>
      <w:r>
        <w:rPr>
          <w:spacing w:val="-2"/>
          <w:sz w:val="18"/>
        </w:rPr>
        <w:t>SBL100</w:t>
      </w:r>
      <w:r>
        <w:rPr>
          <w:spacing w:val="-18"/>
          <w:sz w:val="18"/>
        </w:rPr>
        <w:t xml:space="preserve"> </w:t>
      </w:r>
      <w:r>
        <w:rPr>
          <w:spacing w:val="-2"/>
          <w:sz w:val="18"/>
        </w:rPr>
        <w:t>or</w:t>
      </w:r>
      <w:r>
        <w:rPr>
          <w:spacing w:val="-18"/>
          <w:sz w:val="18"/>
        </w:rPr>
        <w:t xml:space="preserve"> </w:t>
      </w:r>
      <w:r>
        <w:rPr>
          <w:spacing w:val="-2"/>
          <w:sz w:val="18"/>
        </w:rPr>
        <w:t>BBL131</w:t>
      </w:r>
      <w:r>
        <w:rPr>
          <w:spacing w:val="-18"/>
          <w:sz w:val="18"/>
        </w:rPr>
        <w:t xml:space="preserve"> </w:t>
      </w:r>
      <w:r>
        <w:rPr>
          <w:spacing w:val="-2"/>
          <w:sz w:val="18"/>
        </w:rPr>
        <w:t>for</w:t>
      </w:r>
      <w:r>
        <w:rPr>
          <w:spacing w:val="-18"/>
          <w:sz w:val="18"/>
        </w:rPr>
        <w:t xml:space="preserve"> </w:t>
      </w:r>
      <w:r>
        <w:rPr>
          <w:spacing w:val="-2"/>
          <w:sz w:val="18"/>
        </w:rPr>
        <w:t>UG</w:t>
      </w:r>
      <w:r>
        <w:rPr>
          <w:spacing w:val="-18"/>
          <w:sz w:val="18"/>
        </w:rPr>
        <w:t xml:space="preserve"> </w:t>
      </w:r>
      <w:r>
        <w:rPr>
          <w:spacing w:val="-2"/>
          <w:sz w:val="18"/>
        </w:rPr>
        <w:t xml:space="preserve">students. </w:t>
      </w:r>
      <w:r>
        <w:rPr>
          <w:sz w:val="18"/>
        </w:rPr>
        <w:t>None for PG students.</w:t>
      </w:r>
    </w:p>
    <w:p w14:paraId="0F524E4A" w14:textId="77777777" w:rsidR="00545FE0" w:rsidRDefault="00000000">
      <w:pPr>
        <w:pStyle w:val="BodyText"/>
        <w:spacing w:before="21"/>
        <w:ind w:right="133"/>
      </w:pPr>
      <w:r>
        <w:t>Protein and nucleic acid quantification assays- spectrophotometric- and fluorometric methods, qPCR. Assays for monitoring receptor- drug interaction – radioactivity-, fluorescence-, luminescence-, surface plasmon resonance (SPR)- and flow cytometry-based</w:t>
      </w:r>
      <w:r>
        <w:rPr>
          <w:spacing w:val="40"/>
        </w:rPr>
        <w:t xml:space="preserve"> </w:t>
      </w:r>
      <w:r>
        <w:t>assays. Enzyme kinetics and inhibition assays – Basics of enzyme Kinetics, biochemical assays for miscellaneous therapeutically relevant enzymes, different modes of enzyme inhibition and assays for studying the mechanism of action, high-throughput screening assays. Immunoassays- radioimmunoassay (RAI), enzyme-linked immunosorbent assay (ELISA), miscellaneous applications. Protein- protein</w:t>
      </w:r>
      <w:r>
        <w:rPr>
          <w:spacing w:val="-13"/>
        </w:rPr>
        <w:t xml:space="preserve"> </w:t>
      </w:r>
      <w:r>
        <w:t>interaction</w:t>
      </w:r>
      <w:r>
        <w:rPr>
          <w:spacing w:val="-12"/>
        </w:rPr>
        <w:t xml:space="preserve"> </w:t>
      </w:r>
      <w:r>
        <w:t>inhibition</w:t>
      </w:r>
      <w:r>
        <w:rPr>
          <w:spacing w:val="-13"/>
        </w:rPr>
        <w:t xml:space="preserve"> </w:t>
      </w:r>
      <w:r>
        <w:t>assays</w:t>
      </w:r>
      <w:r>
        <w:rPr>
          <w:spacing w:val="-12"/>
        </w:rPr>
        <w:t xml:space="preserve"> </w:t>
      </w:r>
      <w:r>
        <w:t>–</w:t>
      </w:r>
      <w:r>
        <w:rPr>
          <w:spacing w:val="-13"/>
        </w:rPr>
        <w:t xml:space="preserve"> </w:t>
      </w:r>
      <w:r>
        <w:t>ELISA-type,</w:t>
      </w:r>
      <w:r>
        <w:rPr>
          <w:spacing w:val="-12"/>
        </w:rPr>
        <w:t xml:space="preserve"> </w:t>
      </w:r>
      <w:r>
        <w:t>fluorescence-based and immunoprecipitation assays for monitoring inhibition of protein- protein interaction. Cell viability and cytotoxicity assays – assays relying</w:t>
      </w:r>
      <w:r>
        <w:rPr>
          <w:spacing w:val="-8"/>
        </w:rPr>
        <w:t xml:space="preserve"> </w:t>
      </w:r>
      <w:r>
        <w:t>on</w:t>
      </w:r>
      <w:r>
        <w:rPr>
          <w:spacing w:val="-8"/>
        </w:rPr>
        <w:t xml:space="preserve"> </w:t>
      </w:r>
      <w:r>
        <w:t>reduction</w:t>
      </w:r>
      <w:r>
        <w:rPr>
          <w:spacing w:val="-8"/>
        </w:rPr>
        <w:t xml:space="preserve"> </w:t>
      </w:r>
      <w:r>
        <w:t>of</w:t>
      </w:r>
      <w:r>
        <w:rPr>
          <w:spacing w:val="-8"/>
        </w:rPr>
        <w:t xml:space="preserve"> </w:t>
      </w:r>
      <w:r>
        <w:t>tetrazolium</w:t>
      </w:r>
      <w:r>
        <w:rPr>
          <w:spacing w:val="-8"/>
        </w:rPr>
        <w:t xml:space="preserve"> </w:t>
      </w:r>
      <w:r>
        <w:t>and</w:t>
      </w:r>
      <w:r>
        <w:rPr>
          <w:spacing w:val="-8"/>
        </w:rPr>
        <w:t xml:space="preserve"> </w:t>
      </w:r>
      <w:r>
        <w:t>resazurin</w:t>
      </w:r>
      <w:r>
        <w:rPr>
          <w:spacing w:val="-8"/>
        </w:rPr>
        <w:t xml:space="preserve"> </w:t>
      </w:r>
      <w:r>
        <w:t>compounds,</w:t>
      </w:r>
      <w:r>
        <w:rPr>
          <w:spacing w:val="-8"/>
        </w:rPr>
        <w:t xml:space="preserve"> </w:t>
      </w:r>
      <w:r>
        <w:t>activity of protease markers, ATP detection, real-time assay for viable cells, dye- and marker-based analysis of dead cells. Cellular thermal shift assay</w:t>
      </w:r>
      <w:r>
        <w:rPr>
          <w:spacing w:val="-1"/>
        </w:rPr>
        <w:t xml:space="preserve"> </w:t>
      </w:r>
      <w:r>
        <w:t>(CETSA)</w:t>
      </w:r>
      <w:r>
        <w:rPr>
          <w:spacing w:val="-1"/>
        </w:rPr>
        <w:t xml:space="preserve"> </w:t>
      </w:r>
      <w:r>
        <w:t>–</w:t>
      </w:r>
      <w:r>
        <w:rPr>
          <w:spacing w:val="-1"/>
        </w:rPr>
        <w:t xml:space="preserve"> </w:t>
      </w:r>
      <w:r>
        <w:t>basic</w:t>
      </w:r>
      <w:r>
        <w:rPr>
          <w:spacing w:val="-1"/>
        </w:rPr>
        <w:t xml:space="preserve"> </w:t>
      </w:r>
      <w:r>
        <w:t>principle</w:t>
      </w:r>
      <w:r>
        <w:rPr>
          <w:spacing w:val="-1"/>
        </w:rPr>
        <w:t xml:space="preserve"> </w:t>
      </w:r>
      <w:r>
        <w:t>and</w:t>
      </w:r>
      <w:r>
        <w:rPr>
          <w:spacing w:val="-1"/>
        </w:rPr>
        <w:t xml:space="preserve"> </w:t>
      </w:r>
      <w:r>
        <w:t>miscellaneous</w:t>
      </w:r>
      <w:r>
        <w:rPr>
          <w:spacing w:val="-1"/>
        </w:rPr>
        <w:t xml:space="preserve"> </w:t>
      </w:r>
      <w:r>
        <w:t>applications,</w:t>
      </w:r>
      <w:r>
        <w:rPr>
          <w:spacing w:val="-1"/>
        </w:rPr>
        <w:t xml:space="preserve"> </w:t>
      </w:r>
      <w:r>
        <w:t xml:space="preserve">high throughput CETSA, MS-CETSA. Assays for ADME/Pharmacokinetic parameters – Assays for evaluating lipophilicity, aqueous solubility, microsome stability, plasma stability, plasma protein binding, membrane permeability, cytotoxicity, cytochrome P450 </w:t>
      </w:r>
      <w:proofErr w:type="spellStart"/>
      <w:r>
        <w:t>inhibiton</w:t>
      </w:r>
      <w:proofErr w:type="spellEnd"/>
      <w:r>
        <w:t xml:space="preserve">, </w:t>
      </w:r>
      <w:proofErr w:type="spellStart"/>
      <w:r>
        <w:t>tmax</w:t>
      </w:r>
      <w:proofErr w:type="spellEnd"/>
      <w:r>
        <w:t xml:space="preserve">, </w:t>
      </w:r>
      <w:proofErr w:type="spellStart"/>
      <w:r>
        <w:t>Cmax</w:t>
      </w:r>
      <w:proofErr w:type="spellEnd"/>
      <w:r>
        <w:t>, t1/2, area-under-curve (AUC) etc.</w:t>
      </w:r>
    </w:p>
    <w:p w14:paraId="63923616" w14:textId="77777777" w:rsidR="00545FE0" w:rsidRDefault="00545FE0">
      <w:pPr>
        <w:sectPr w:rsidR="00545FE0" w:rsidSect="00220269">
          <w:type w:val="continuous"/>
          <w:pgSz w:w="11880" w:h="16920"/>
          <w:pgMar w:top="980" w:right="820" w:bottom="1000" w:left="840" w:header="653" w:footer="802" w:gutter="0"/>
          <w:cols w:num="2" w:space="720" w:equalWidth="0">
            <w:col w:w="5030" w:space="66"/>
            <w:col w:w="5124"/>
          </w:cols>
        </w:sectPr>
      </w:pPr>
    </w:p>
    <w:p w14:paraId="7B31D596" w14:textId="77777777" w:rsidR="00545FE0" w:rsidRDefault="00000000">
      <w:pPr>
        <w:pStyle w:val="Heading1"/>
        <w:spacing w:before="81" w:line="237" w:lineRule="auto"/>
        <w:ind w:left="3789" w:right="946" w:hanging="2325"/>
        <w:jc w:val="left"/>
      </w:pPr>
      <w:r>
        <w:rPr>
          <w:color w:val="00AEEF"/>
          <w:spacing w:val="-12"/>
        </w:rPr>
        <w:lastRenderedPageBreak/>
        <w:t>Bharti</w:t>
      </w:r>
      <w:r>
        <w:rPr>
          <w:color w:val="00AEEF"/>
          <w:spacing w:val="-3"/>
        </w:rPr>
        <w:t xml:space="preserve"> </w:t>
      </w:r>
      <w:r>
        <w:rPr>
          <w:color w:val="00AEEF"/>
          <w:spacing w:val="-12"/>
        </w:rPr>
        <w:t>School</w:t>
      </w:r>
      <w:r>
        <w:rPr>
          <w:color w:val="00AEEF"/>
          <w:spacing w:val="-3"/>
        </w:rPr>
        <w:t xml:space="preserve"> </w:t>
      </w:r>
      <w:r>
        <w:rPr>
          <w:color w:val="00AEEF"/>
          <w:spacing w:val="-12"/>
        </w:rPr>
        <w:t>of</w:t>
      </w:r>
      <w:r>
        <w:rPr>
          <w:color w:val="00AEEF"/>
          <w:spacing w:val="-3"/>
        </w:rPr>
        <w:t xml:space="preserve"> </w:t>
      </w:r>
      <w:r>
        <w:rPr>
          <w:color w:val="00AEEF"/>
          <w:spacing w:val="-12"/>
        </w:rPr>
        <w:t>Telecommunication</w:t>
      </w:r>
      <w:r>
        <w:rPr>
          <w:color w:val="00AEEF"/>
          <w:spacing w:val="-3"/>
        </w:rPr>
        <w:t xml:space="preserve"> </w:t>
      </w:r>
      <w:r>
        <w:rPr>
          <w:color w:val="00AEEF"/>
          <w:spacing w:val="-12"/>
        </w:rPr>
        <w:t xml:space="preserve">Technology </w:t>
      </w:r>
      <w:r>
        <w:rPr>
          <w:color w:val="00AEEF"/>
        </w:rPr>
        <w:t>and</w:t>
      </w:r>
      <w:r>
        <w:rPr>
          <w:color w:val="00AEEF"/>
          <w:spacing w:val="-8"/>
        </w:rPr>
        <w:t xml:space="preserve"> </w:t>
      </w:r>
      <w:r>
        <w:rPr>
          <w:color w:val="00AEEF"/>
        </w:rPr>
        <w:t>Management</w:t>
      </w:r>
    </w:p>
    <w:p w14:paraId="41DBD567" w14:textId="77777777" w:rsidR="00545FE0" w:rsidRDefault="00545FE0">
      <w:pPr>
        <w:pStyle w:val="BodyText"/>
        <w:spacing w:before="0"/>
        <w:ind w:left="0"/>
        <w:jc w:val="left"/>
        <w:rPr>
          <w:b/>
          <w:sz w:val="14"/>
        </w:rPr>
      </w:pPr>
    </w:p>
    <w:p w14:paraId="29969847" w14:textId="77777777" w:rsidR="00545FE0" w:rsidRDefault="00545FE0">
      <w:pPr>
        <w:rPr>
          <w:sz w:val="14"/>
        </w:rPr>
        <w:sectPr w:rsidR="00545FE0" w:rsidSect="00220269">
          <w:headerReference w:type="even" r:id="rId177"/>
          <w:footerReference w:type="even" r:id="rId178"/>
          <w:footerReference w:type="default" r:id="rId179"/>
          <w:pgSz w:w="11880" w:h="16920"/>
          <w:pgMar w:top="980" w:right="820" w:bottom="1000" w:left="840" w:header="0" w:footer="802" w:gutter="0"/>
          <w:pgNumType w:start="408"/>
          <w:cols w:space="720"/>
        </w:sectPr>
      </w:pPr>
    </w:p>
    <w:p w14:paraId="115C96B1" w14:textId="77777777" w:rsidR="00545FE0" w:rsidRDefault="00000000">
      <w:pPr>
        <w:pStyle w:val="Heading3"/>
        <w:spacing w:before="100"/>
        <w:ind w:right="38"/>
      </w:pPr>
      <w:r>
        <w:rPr>
          <w:color w:val="00AEEF"/>
          <w:spacing w:val="10"/>
        </w:rPr>
        <w:t xml:space="preserve">BSP710 </w:t>
      </w:r>
      <w:r>
        <w:rPr>
          <w:color w:val="00AEEF"/>
          <w:spacing w:val="12"/>
        </w:rPr>
        <w:t xml:space="preserve">Communication </w:t>
      </w:r>
      <w:r>
        <w:rPr>
          <w:color w:val="00AEEF"/>
        </w:rPr>
        <w:t xml:space="preserve">and </w:t>
      </w:r>
      <w:r>
        <w:rPr>
          <w:color w:val="00AEEF"/>
          <w:spacing w:val="10"/>
        </w:rPr>
        <w:t xml:space="preserve">Signal </w:t>
      </w:r>
      <w:r>
        <w:rPr>
          <w:color w:val="00AEEF"/>
          <w:spacing w:val="13"/>
        </w:rPr>
        <w:t xml:space="preserve">Processing </w:t>
      </w:r>
      <w:r>
        <w:rPr>
          <w:color w:val="00AEEF"/>
        </w:rPr>
        <w:t>Technologies Laboratory</w:t>
      </w:r>
    </w:p>
    <w:p w14:paraId="280DAEF0" w14:textId="77777777" w:rsidR="00545FE0" w:rsidRDefault="00000000">
      <w:pPr>
        <w:pStyle w:val="Heading4"/>
        <w:spacing w:before="26"/>
        <w:jc w:val="both"/>
      </w:pPr>
      <w:r>
        <w:t>3</w:t>
      </w:r>
      <w:r>
        <w:rPr>
          <w:spacing w:val="-1"/>
        </w:rPr>
        <w:t xml:space="preserve"> </w:t>
      </w:r>
      <w:r>
        <w:t>Credits (0-1-</w:t>
      </w:r>
      <w:r>
        <w:rPr>
          <w:spacing w:val="-5"/>
        </w:rPr>
        <w:t>4)</w:t>
      </w:r>
    </w:p>
    <w:p w14:paraId="2FFCEE3A" w14:textId="77777777" w:rsidR="00545FE0" w:rsidRDefault="00000000">
      <w:pPr>
        <w:spacing w:before="55"/>
        <w:ind w:left="123"/>
        <w:jc w:val="both"/>
        <w:rPr>
          <w:sz w:val="18"/>
        </w:rPr>
      </w:pPr>
      <w:r>
        <w:rPr>
          <w:sz w:val="18"/>
        </w:rPr>
        <w:t>Pre-requisite(s):</w:t>
      </w:r>
      <w:r>
        <w:rPr>
          <w:spacing w:val="-3"/>
          <w:sz w:val="18"/>
        </w:rPr>
        <w:t xml:space="preserve"> </w:t>
      </w:r>
      <w:r>
        <w:rPr>
          <w:sz w:val="18"/>
        </w:rPr>
        <w:t>ELL205,</w:t>
      </w:r>
      <w:r>
        <w:rPr>
          <w:spacing w:val="-1"/>
          <w:sz w:val="18"/>
        </w:rPr>
        <w:t xml:space="preserve"> </w:t>
      </w:r>
      <w:r>
        <w:rPr>
          <w:spacing w:val="-2"/>
          <w:sz w:val="18"/>
        </w:rPr>
        <w:t>ELL411</w:t>
      </w:r>
    </w:p>
    <w:p w14:paraId="154BF406" w14:textId="77777777" w:rsidR="00545FE0" w:rsidRDefault="00000000">
      <w:pPr>
        <w:pStyle w:val="BodyText"/>
        <w:ind w:right="47"/>
      </w:pPr>
      <w:r>
        <w:t xml:space="preserve">Signal processing tools – Keil for ARM processor, Code Composer Studio (CCS), Field </w:t>
      </w:r>
      <w:proofErr w:type="spellStart"/>
      <w:r>
        <w:t>Programme</w:t>
      </w:r>
      <w:proofErr w:type="spellEnd"/>
      <w:r>
        <w:t xml:space="preserve"> Gate Array (FGPA) processor; Pulse shaping and inter-symbol interference, digital filtering; design of ADC, DAC, PLL; receiver design; design of encoder and decoders: Convolution, Viterbi. Group-based term projects such as advanced coding</w:t>
      </w:r>
      <w:r>
        <w:rPr>
          <w:spacing w:val="17"/>
        </w:rPr>
        <w:t xml:space="preserve"> </w:t>
      </w:r>
      <w:r>
        <w:t>schemes</w:t>
      </w:r>
      <w:r>
        <w:rPr>
          <w:spacing w:val="17"/>
        </w:rPr>
        <w:t xml:space="preserve"> </w:t>
      </w:r>
      <w:r>
        <w:t>(LDPC,</w:t>
      </w:r>
      <w:r>
        <w:rPr>
          <w:spacing w:val="17"/>
        </w:rPr>
        <w:t xml:space="preserve"> </w:t>
      </w:r>
      <w:r>
        <w:t>Turbo,</w:t>
      </w:r>
      <w:r>
        <w:rPr>
          <w:spacing w:val="17"/>
        </w:rPr>
        <w:t xml:space="preserve"> </w:t>
      </w:r>
      <w:r>
        <w:t>RS,</w:t>
      </w:r>
      <w:r>
        <w:rPr>
          <w:spacing w:val="17"/>
        </w:rPr>
        <w:t xml:space="preserve"> </w:t>
      </w:r>
      <w:r>
        <w:t>Polar,</w:t>
      </w:r>
      <w:r>
        <w:rPr>
          <w:spacing w:val="17"/>
        </w:rPr>
        <w:t xml:space="preserve"> </w:t>
      </w:r>
      <w:r>
        <w:t>etc.)</w:t>
      </w:r>
      <w:r>
        <w:rPr>
          <w:spacing w:val="17"/>
        </w:rPr>
        <w:t xml:space="preserve"> </w:t>
      </w:r>
      <w:r>
        <w:t>in</w:t>
      </w:r>
      <w:r>
        <w:rPr>
          <w:spacing w:val="17"/>
        </w:rPr>
        <w:t xml:space="preserve"> </w:t>
      </w:r>
      <w:r>
        <w:t>conjunction</w:t>
      </w:r>
      <w:r>
        <w:rPr>
          <w:spacing w:val="18"/>
        </w:rPr>
        <w:t xml:space="preserve"> </w:t>
      </w:r>
      <w:r>
        <w:rPr>
          <w:spacing w:val="-4"/>
        </w:rPr>
        <w:t>with</w:t>
      </w:r>
    </w:p>
    <w:p w14:paraId="1DDD5290" w14:textId="77777777" w:rsidR="00545FE0" w:rsidRDefault="00000000">
      <w:pPr>
        <w:pStyle w:val="BodyText"/>
        <w:spacing w:before="105"/>
        <w:ind w:right="138"/>
      </w:pPr>
      <w:r>
        <w:br w:type="column"/>
      </w:r>
      <w:proofErr w:type="spellStart"/>
      <w:r>
        <w:t>Demapper</w:t>
      </w:r>
      <w:proofErr w:type="spellEnd"/>
      <w:r>
        <w:t xml:space="preserve"> using Soft-decision/Hard-decision principles building a complete</w:t>
      </w:r>
      <w:r>
        <w:rPr>
          <w:spacing w:val="-4"/>
        </w:rPr>
        <w:t xml:space="preserve"> </w:t>
      </w:r>
      <w:r>
        <w:t>end</w:t>
      </w:r>
      <w:r>
        <w:rPr>
          <w:spacing w:val="-4"/>
        </w:rPr>
        <w:t xml:space="preserve"> </w:t>
      </w:r>
      <w:r>
        <w:t>to</w:t>
      </w:r>
      <w:r>
        <w:rPr>
          <w:spacing w:val="-4"/>
        </w:rPr>
        <w:t xml:space="preserve"> </w:t>
      </w:r>
      <w:r>
        <w:t>end</w:t>
      </w:r>
      <w:r>
        <w:rPr>
          <w:spacing w:val="-4"/>
        </w:rPr>
        <w:t xml:space="preserve"> </w:t>
      </w:r>
      <w:r>
        <w:t>system:</w:t>
      </w:r>
      <w:r>
        <w:rPr>
          <w:spacing w:val="-4"/>
        </w:rPr>
        <w:t xml:space="preserve"> </w:t>
      </w:r>
      <w:r>
        <w:t>design</w:t>
      </w:r>
      <w:r>
        <w:rPr>
          <w:spacing w:val="-4"/>
        </w:rPr>
        <w:t xml:space="preserve"> </w:t>
      </w:r>
      <w:r>
        <w:t>of</w:t>
      </w:r>
      <w:r>
        <w:rPr>
          <w:spacing w:val="-4"/>
        </w:rPr>
        <w:t xml:space="preserve"> </w:t>
      </w:r>
      <w:r>
        <w:t>band-pass</w:t>
      </w:r>
      <w:r>
        <w:rPr>
          <w:spacing w:val="-4"/>
        </w:rPr>
        <w:t xml:space="preserve"> </w:t>
      </w:r>
      <w:r>
        <w:t>processors</w:t>
      </w:r>
      <w:r>
        <w:rPr>
          <w:spacing w:val="-4"/>
        </w:rPr>
        <w:t xml:space="preserve"> </w:t>
      </w:r>
      <w:r>
        <w:t>for</w:t>
      </w:r>
      <w:r>
        <w:rPr>
          <w:spacing w:val="-4"/>
        </w:rPr>
        <w:t xml:space="preserve"> </w:t>
      </w:r>
      <w:r>
        <w:t xml:space="preserve">cell phone application, sample implementation of OFDM waveform TX and RX – like Wifi-6 o LTE. Sample implementation of single carrier waveform (DVB-S2. Cable/QAM, </w:t>
      </w:r>
      <w:proofErr w:type="spellStart"/>
      <w:r>
        <w:t>Doesis</w:t>
      </w:r>
      <w:proofErr w:type="spellEnd"/>
      <w:r>
        <w:t>) both for RX and TX, design of</w:t>
      </w:r>
      <w:r>
        <w:rPr>
          <w:spacing w:val="-2"/>
        </w:rPr>
        <w:t xml:space="preserve"> </w:t>
      </w:r>
      <w:r>
        <w:t>audio</w:t>
      </w:r>
      <w:r>
        <w:rPr>
          <w:spacing w:val="-2"/>
        </w:rPr>
        <w:t xml:space="preserve"> </w:t>
      </w:r>
      <w:r>
        <w:t>codec,</w:t>
      </w:r>
      <w:r>
        <w:rPr>
          <w:spacing w:val="-2"/>
        </w:rPr>
        <w:t xml:space="preserve"> </w:t>
      </w:r>
      <w:r>
        <w:t>design</w:t>
      </w:r>
      <w:r>
        <w:rPr>
          <w:spacing w:val="-1"/>
        </w:rPr>
        <w:t xml:space="preserve"> </w:t>
      </w:r>
      <w:r>
        <w:t>of</w:t>
      </w:r>
      <w:r>
        <w:rPr>
          <w:spacing w:val="-2"/>
        </w:rPr>
        <w:t xml:space="preserve"> </w:t>
      </w:r>
      <w:r>
        <w:t>rake</w:t>
      </w:r>
      <w:r>
        <w:rPr>
          <w:spacing w:val="-2"/>
        </w:rPr>
        <w:t xml:space="preserve"> </w:t>
      </w:r>
      <w:r>
        <w:t>receiver-</w:t>
      </w:r>
      <w:r>
        <w:rPr>
          <w:spacing w:val="-2"/>
        </w:rPr>
        <w:t xml:space="preserve"> </w:t>
      </w:r>
      <w:r>
        <w:t>all</w:t>
      </w:r>
      <w:r>
        <w:rPr>
          <w:spacing w:val="-1"/>
        </w:rPr>
        <w:t xml:space="preserve"> </w:t>
      </w:r>
      <w:r>
        <w:t>could</w:t>
      </w:r>
      <w:r>
        <w:rPr>
          <w:spacing w:val="-2"/>
        </w:rPr>
        <w:t xml:space="preserve"> </w:t>
      </w:r>
      <w:r>
        <w:t>be</w:t>
      </w:r>
      <w:r>
        <w:rPr>
          <w:spacing w:val="-2"/>
        </w:rPr>
        <w:t xml:space="preserve"> </w:t>
      </w:r>
      <w:r>
        <w:t>implemented</w:t>
      </w:r>
      <w:r>
        <w:rPr>
          <w:spacing w:val="-1"/>
        </w:rPr>
        <w:t xml:space="preserve"> </w:t>
      </w:r>
      <w:r>
        <w:rPr>
          <w:spacing w:val="-5"/>
        </w:rPr>
        <w:t>on</w:t>
      </w:r>
    </w:p>
    <w:p w14:paraId="4EB5239F" w14:textId="77777777" w:rsidR="00545FE0" w:rsidRDefault="00000000">
      <w:pPr>
        <w:pStyle w:val="BodyText"/>
        <w:spacing w:before="17"/>
      </w:pPr>
      <w:r>
        <w:t>FPGA</w:t>
      </w:r>
      <w:r>
        <w:rPr>
          <w:spacing w:val="4"/>
        </w:rPr>
        <w:t xml:space="preserve"> </w:t>
      </w:r>
      <w:r>
        <w:t>or</w:t>
      </w:r>
      <w:r>
        <w:rPr>
          <w:spacing w:val="5"/>
        </w:rPr>
        <w:t xml:space="preserve"> </w:t>
      </w:r>
      <w:r>
        <w:t>DSP</w:t>
      </w:r>
      <w:r>
        <w:rPr>
          <w:spacing w:val="5"/>
        </w:rPr>
        <w:t xml:space="preserve"> </w:t>
      </w:r>
      <w:r>
        <w:t>such</w:t>
      </w:r>
      <w:r>
        <w:rPr>
          <w:spacing w:val="4"/>
        </w:rPr>
        <w:t xml:space="preserve"> </w:t>
      </w:r>
      <w:r>
        <w:t>as</w:t>
      </w:r>
      <w:r>
        <w:rPr>
          <w:spacing w:val="5"/>
        </w:rPr>
        <w:t xml:space="preserve"> </w:t>
      </w:r>
      <w:r>
        <w:t>ARM</w:t>
      </w:r>
      <w:r>
        <w:rPr>
          <w:spacing w:val="58"/>
        </w:rPr>
        <w:t xml:space="preserve"> </w:t>
      </w:r>
      <w:r>
        <w:rPr>
          <w:spacing w:val="-2"/>
        </w:rPr>
        <w:t>processor.</w:t>
      </w:r>
    </w:p>
    <w:p w14:paraId="16246547" w14:textId="77777777" w:rsidR="00545FE0" w:rsidRDefault="00545FE0">
      <w:pPr>
        <w:pStyle w:val="BodyText"/>
        <w:spacing w:before="93"/>
        <w:ind w:left="0"/>
        <w:jc w:val="left"/>
      </w:pPr>
    </w:p>
    <w:p w14:paraId="0D4E1875" w14:textId="77777777" w:rsidR="00545FE0" w:rsidRDefault="00000000">
      <w:pPr>
        <w:pStyle w:val="Heading3"/>
      </w:pPr>
      <w:r>
        <w:rPr>
          <w:color w:val="00AEEF"/>
        </w:rPr>
        <w:t xml:space="preserve">BSD895 MS Research </w:t>
      </w:r>
      <w:r>
        <w:rPr>
          <w:color w:val="00AEEF"/>
          <w:spacing w:val="-2"/>
        </w:rPr>
        <w:t>Project</w:t>
      </w:r>
    </w:p>
    <w:p w14:paraId="080CF4CF" w14:textId="77777777" w:rsidR="00545FE0" w:rsidRDefault="00000000">
      <w:pPr>
        <w:spacing w:before="27"/>
        <w:ind w:left="123"/>
        <w:jc w:val="both"/>
        <w:rPr>
          <w:sz w:val="18"/>
        </w:rPr>
      </w:pPr>
      <w:r>
        <w:rPr>
          <w:sz w:val="18"/>
        </w:rPr>
        <w:t>36</w:t>
      </w:r>
      <w:r>
        <w:rPr>
          <w:spacing w:val="-1"/>
          <w:sz w:val="18"/>
        </w:rPr>
        <w:t xml:space="preserve"> </w:t>
      </w:r>
      <w:r>
        <w:rPr>
          <w:sz w:val="18"/>
        </w:rPr>
        <w:t>Credits (0-0-</w:t>
      </w:r>
      <w:r>
        <w:rPr>
          <w:spacing w:val="-5"/>
          <w:sz w:val="18"/>
        </w:rPr>
        <w:t>72)</w:t>
      </w:r>
    </w:p>
    <w:p w14:paraId="7418546E" w14:textId="77777777" w:rsidR="00545FE0" w:rsidRDefault="00545FE0">
      <w:pPr>
        <w:jc w:val="both"/>
        <w:rPr>
          <w:sz w:val="18"/>
        </w:rPr>
        <w:sectPr w:rsidR="00545FE0" w:rsidSect="00220269">
          <w:type w:val="continuous"/>
          <w:pgSz w:w="11880" w:h="16920"/>
          <w:pgMar w:top="980" w:right="820" w:bottom="1000" w:left="840" w:header="0" w:footer="802" w:gutter="0"/>
          <w:cols w:num="2" w:space="720" w:equalWidth="0">
            <w:col w:w="5033" w:space="63"/>
            <w:col w:w="5124"/>
          </w:cols>
        </w:sectPr>
      </w:pPr>
    </w:p>
    <w:p w14:paraId="646BF8BE" w14:textId="77777777" w:rsidR="00545FE0" w:rsidRDefault="00000000">
      <w:pPr>
        <w:pStyle w:val="Heading1"/>
        <w:ind w:left="5"/>
      </w:pPr>
      <w:r>
        <w:rPr>
          <w:color w:val="00AEEF"/>
          <w:spacing w:val="-10"/>
        </w:rPr>
        <w:lastRenderedPageBreak/>
        <w:t>School</w:t>
      </w:r>
      <w:r>
        <w:rPr>
          <w:color w:val="00AEEF"/>
          <w:spacing w:val="-7"/>
        </w:rPr>
        <w:t xml:space="preserve"> </w:t>
      </w:r>
      <w:r>
        <w:rPr>
          <w:color w:val="00AEEF"/>
          <w:spacing w:val="-10"/>
        </w:rPr>
        <w:t>of</w:t>
      </w:r>
      <w:r>
        <w:rPr>
          <w:color w:val="00AEEF"/>
          <w:spacing w:val="-7"/>
        </w:rPr>
        <w:t xml:space="preserve"> </w:t>
      </w:r>
      <w:r>
        <w:rPr>
          <w:color w:val="00AEEF"/>
          <w:spacing w:val="-10"/>
        </w:rPr>
        <w:t>Public</w:t>
      </w:r>
      <w:r>
        <w:rPr>
          <w:color w:val="00AEEF"/>
          <w:spacing w:val="-7"/>
        </w:rPr>
        <w:t xml:space="preserve"> </w:t>
      </w:r>
      <w:r>
        <w:rPr>
          <w:color w:val="00AEEF"/>
          <w:spacing w:val="-10"/>
        </w:rPr>
        <w:t>Policy</w:t>
      </w:r>
    </w:p>
    <w:p w14:paraId="1D3289BC" w14:textId="77777777" w:rsidR="00545FE0" w:rsidRDefault="00545FE0">
      <w:pPr>
        <w:pStyle w:val="BodyText"/>
        <w:spacing w:before="1"/>
        <w:ind w:left="0"/>
        <w:jc w:val="left"/>
        <w:rPr>
          <w:b/>
          <w:sz w:val="14"/>
        </w:rPr>
      </w:pPr>
    </w:p>
    <w:p w14:paraId="36DABCAD" w14:textId="77777777" w:rsidR="00545FE0" w:rsidRDefault="00545FE0">
      <w:pPr>
        <w:rPr>
          <w:sz w:val="14"/>
        </w:rPr>
        <w:sectPr w:rsidR="00545FE0" w:rsidSect="00220269">
          <w:headerReference w:type="default" r:id="rId180"/>
          <w:pgSz w:w="11880" w:h="16920"/>
          <w:pgMar w:top="980" w:right="820" w:bottom="1000" w:left="840" w:header="0" w:footer="0" w:gutter="0"/>
          <w:cols w:space="720"/>
        </w:sectPr>
      </w:pPr>
    </w:p>
    <w:p w14:paraId="0085085A" w14:textId="77777777" w:rsidR="00545FE0" w:rsidRDefault="00000000">
      <w:pPr>
        <w:pStyle w:val="Heading3"/>
        <w:spacing w:before="100"/>
      </w:pPr>
      <w:r>
        <w:rPr>
          <w:color w:val="00AEEF"/>
        </w:rPr>
        <w:t xml:space="preserve">SPV399 Special Module is Policy </w:t>
      </w:r>
      <w:r>
        <w:rPr>
          <w:color w:val="00AEEF"/>
          <w:spacing w:val="-2"/>
        </w:rPr>
        <w:t>Studies</w:t>
      </w:r>
    </w:p>
    <w:p w14:paraId="0A9E0D76" w14:textId="77777777" w:rsidR="00545FE0" w:rsidRDefault="00000000">
      <w:pPr>
        <w:pStyle w:val="Heading4"/>
        <w:jc w:val="both"/>
      </w:pPr>
      <w:r>
        <w:t>1</w:t>
      </w:r>
      <w:r>
        <w:rPr>
          <w:spacing w:val="-1"/>
        </w:rPr>
        <w:t xml:space="preserve"> </w:t>
      </w:r>
      <w:r>
        <w:t>Credit (1-0-</w:t>
      </w:r>
      <w:r>
        <w:rPr>
          <w:spacing w:val="-5"/>
        </w:rPr>
        <w:t>0)</w:t>
      </w:r>
    </w:p>
    <w:p w14:paraId="6C771426" w14:textId="77777777" w:rsidR="00545FE0" w:rsidRDefault="00000000">
      <w:pPr>
        <w:pStyle w:val="BodyText"/>
        <w:ind w:right="46"/>
      </w:pPr>
      <w:r>
        <w:t>For the particular domain, topic or issue chosen by the instructor (e.g. climate change, energy, agriculture etc.) the course would aim to</w:t>
      </w:r>
      <w:r>
        <w:rPr>
          <w:spacing w:val="-1"/>
        </w:rPr>
        <w:t xml:space="preserve"> </w:t>
      </w:r>
      <w:r>
        <w:t>familiarized</w:t>
      </w:r>
      <w:r>
        <w:rPr>
          <w:spacing w:val="-1"/>
        </w:rPr>
        <w:t xml:space="preserve"> </w:t>
      </w:r>
      <w:r>
        <w:t>students</w:t>
      </w:r>
      <w:r>
        <w:rPr>
          <w:spacing w:val="-1"/>
        </w:rPr>
        <w:t xml:space="preserve"> </w:t>
      </w:r>
      <w:r>
        <w:t>with</w:t>
      </w:r>
      <w:r>
        <w:rPr>
          <w:spacing w:val="-1"/>
        </w:rPr>
        <w:t xml:space="preserve"> </w:t>
      </w:r>
      <w:r>
        <w:t>key</w:t>
      </w:r>
      <w:r>
        <w:rPr>
          <w:spacing w:val="-1"/>
        </w:rPr>
        <w:t xml:space="preserve"> </w:t>
      </w:r>
      <w:r>
        <w:t>concepts</w:t>
      </w:r>
      <w:r>
        <w:rPr>
          <w:spacing w:val="-1"/>
        </w:rPr>
        <w:t xml:space="preserve"> </w:t>
      </w:r>
      <w:r>
        <w:t>in</w:t>
      </w:r>
      <w:r>
        <w:rPr>
          <w:spacing w:val="-1"/>
        </w:rPr>
        <w:t xml:space="preserve"> </w:t>
      </w:r>
      <w:r>
        <w:t>science</w:t>
      </w:r>
      <w:r>
        <w:rPr>
          <w:spacing w:val="-1"/>
        </w:rPr>
        <w:t xml:space="preserve"> </w:t>
      </w:r>
      <w:r>
        <w:t>and</w:t>
      </w:r>
      <w:r>
        <w:rPr>
          <w:spacing w:val="-1"/>
        </w:rPr>
        <w:t xml:space="preserve"> </w:t>
      </w:r>
      <w:r>
        <w:t>technology policy</w:t>
      </w:r>
      <w:r>
        <w:rPr>
          <w:spacing w:val="-11"/>
        </w:rPr>
        <w:t xml:space="preserve"> </w:t>
      </w:r>
      <w:r>
        <w:t>making.</w:t>
      </w:r>
      <w:r>
        <w:rPr>
          <w:spacing w:val="-12"/>
        </w:rPr>
        <w:t xml:space="preserve"> </w:t>
      </w:r>
      <w:r>
        <w:t>It</w:t>
      </w:r>
      <w:r>
        <w:rPr>
          <w:spacing w:val="-11"/>
        </w:rPr>
        <w:t xml:space="preserve"> </w:t>
      </w:r>
      <w:r>
        <w:t>would</w:t>
      </w:r>
      <w:r>
        <w:rPr>
          <w:spacing w:val="-12"/>
        </w:rPr>
        <w:t xml:space="preserve"> </w:t>
      </w:r>
      <w:r>
        <w:t>include</w:t>
      </w:r>
      <w:r>
        <w:rPr>
          <w:spacing w:val="-11"/>
        </w:rPr>
        <w:t xml:space="preserve"> </w:t>
      </w:r>
      <w:r>
        <w:t>studying</w:t>
      </w:r>
      <w:r>
        <w:rPr>
          <w:spacing w:val="-12"/>
        </w:rPr>
        <w:t xml:space="preserve"> </w:t>
      </w:r>
      <w:r>
        <w:t>various</w:t>
      </w:r>
      <w:r>
        <w:rPr>
          <w:spacing w:val="-11"/>
        </w:rPr>
        <w:t xml:space="preserve"> </w:t>
      </w:r>
      <w:r>
        <w:t>elements,</w:t>
      </w:r>
      <w:r>
        <w:rPr>
          <w:spacing w:val="-12"/>
        </w:rPr>
        <w:t xml:space="preserve"> </w:t>
      </w:r>
      <w:r>
        <w:t>actors</w:t>
      </w:r>
      <w:r>
        <w:rPr>
          <w:spacing w:val="-11"/>
        </w:rPr>
        <w:t xml:space="preserve"> </w:t>
      </w:r>
      <w:r>
        <w:t>and stages in the policy process and critical perspectives on unpacking and</w:t>
      </w:r>
      <w:r>
        <w:rPr>
          <w:spacing w:val="-5"/>
        </w:rPr>
        <w:t xml:space="preserve"> </w:t>
      </w:r>
      <w:r>
        <w:t>understanding</w:t>
      </w:r>
      <w:r>
        <w:rPr>
          <w:spacing w:val="-5"/>
        </w:rPr>
        <w:t xml:space="preserve"> </w:t>
      </w:r>
      <w:r>
        <w:t>methods</w:t>
      </w:r>
      <w:r>
        <w:rPr>
          <w:spacing w:val="-5"/>
        </w:rPr>
        <w:t xml:space="preserve"> </w:t>
      </w:r>
      <w:r>
        <w:t>of</w:t>
      </w:r>
      <w:r>
        <w:rPr>
          <w:spacing w:val="-5"/>
        </w:rPr>
        <w:t xml:space="preserve"> </w:t>
      </w:r>
      <w:r>
        <w:t>policy</w:t>
      </w:r>
      <w:r>
        <w:rPr>
          <w:spacing w:val="-5"/>
        </w:rPr>
        <w:t xml:space="preserve"> </w:t>
      </w:r>
      <w:r>
        <w:t>analysis</w:t>
      </w:r>
      <w:r>
        <w:rPr>
          <w:spacing w:val="-5"/>
        </w:rPr>
        <w:t xml:space="preserve"> </w:t>
      </w:r>
      <w:r>
        <w:t>for</w:t>
      </w:r>
      <w:r>
        <w:rPr>
          <w:spacing w:val="-5"/>
        </w:rPr>
        <w:t xml:space="preserve"> </w:t>
      </w:r>
      <w:r>
        <w:t>the</w:t>
      </w:r>
      <w:r>
        <w:rPr>
          <w:spacing w:val="-5"/>
        </w:rPr>
        <w:t xml:space="preserve"> </w:t>
      </w:r>
      <w:r>
        <w:t>particular</w:t>
      </w:r>
      <w:r>
        <w:rPr>
          <w:spacing w:val="-5"/>
        </w:rPr>
        <w:t xml:space="preserve"> </w:t>
      </w:r>
      <w:r>
        <w:t>issue chosen by the instructor.</w:t>
      </w:r>
    </w:p>
    <w:p w14:paraId="2F4CE88F" w14:textId="77777777" w:rsidR="00545FE0" w:rsidRDefault="00000000">
      <w:pPr>
        <w:pStyle w:val="Heading3"/>
        <w:spacing w:before="166"/>
        <w:ind w:right="48"/>
      </w:pPr>
      <w:r>
        <w:rPr>
          <w:color w:val="00AEEF"/>
        </w:rPr>
        <w:t>SPL701</w:t>
      </w:r>
      <w:r>
        <w:rPr>
          <w:color w:val="00AEEF"/>
          <w:spacing w:val="-14"/>
        </w:rPr>
        <w:t xml:space="preserve"> </w:t>
      </w:r>
      <w:r>
        <w:rPr>
          <w:color w:val="00AEEF"/>
        </w:rPr>
        <w:t>Introduction</w:t>
      </w:r>
      <w:r>
        <w:rPr>
          <w:color w:val="00AEEF"/>
          <w:spacing w:val="-13"/>
        </w:rPr>
        <w:t xml:space="preserve"> </w:t>
      </w:r>
      <w:r>
        <w:rPr>
          <w:color w:val="00AEEF"/>
        </w:rPr>
        <w:t>to</w:t>
      </w:r>
      <w:r>
        <w:rPr>
          <w:color w:val="00AEEF"/>
          <w:spacing w:val="-13"/>
        </w:rPr>
        <w:t xml:space="preserve"> </w:t>
      </w:r>
      <w:r>
        <w:rPr>
          <w:color w:val="00AEEF"/>
        </w:rPr>
        <w:t>Science</w:t>
      </w:r>
      <w:r>
        <w:rPr>
          <w:color w:val="00AEEF"/>
          <w:spacing w:val="-13"/>
        </w:rPr>
        <w:t xml:space="preserve"> </w:t>
      </w:r>
      <w:r>
        <w:rPr>
          <w:color w:val="00AEEF"/>
        </w:rPr>
        <w:t>and</w:t>
      </w:r>
      <w:r>
        <w:rPr>
          <w:color w:val="00AEEF"/>
          <w:spacing w:val="-13"/>
        </w:rPr>
        <w:t xml:space="preserve"> </w:t>
      </w:r>
      <w:r>
        <w:rPr>
          <w:color w:val="00AEEF"/>
        </w:rPr>
        <w:t>Technology</w:t>
      </w:r>
      <w:r>
        <w:rPr>
          <w:color w:val="00AEEF"/>
          <w:spacing w:val="-14"/>
        </w:rPr>
        <w:t xml:space="preserve"> </w:t>
      </w:r>
      <w:r>
        <w:rPr>
          <w:color w:val="00AEEF"/>
        </w:rPr>
        <w:t xml:space="preserve">Policy </w:t>
      </w:r>
      <w:r>
        <w:rPr>
          <w:color w:val="00AEEF"/>
          <w:spacing w:val="-2"/>
        </w:rPr>
        <w:t>Studies</w:t>
      </w:r>
    </w:p>
    <w:p w14:paraId="348283A7" w14:textId="77777777" w:rsidR="00545FE0" w:rsidRDefault="00000000">
      <w:pPr>
        <w:pStyle w:val="Heading4"/>
        <w:spacing w:before="26"/>
        <w:jc w:val="both"/>
      </w:pPr>
      <w:r>
        <w:t>1.5</w:t>
      </w:r>
      <w:r>
        <w:rPr>
          <w:spacing w:val="-1"/>
        </w:rPr>
        <w:t xml:space="preserve"> </w:t>
      </w:r>
      <w:r>
        <w:t>Credits (1.5-0-</w:t>
      </w:r>
      <w:r>
        <w:rPr>
          <w:spacing w:val="-5"/>
        </w:rPr>
        <w:t>0)</w:t>
      </w:r>
    </w:p>
    <w:p w14:paraId="0E015F02" w14:textId="77777777" w:rsidR="00545FE0" w:rsidRDefault="00000000">
      <w:pPr>
        <w:pStyle w:val="BodyText"/>
        <w:ind w:right="44"/>
      </w:pPr>
      <w:r>
        <w:t>The course will begin with a brief theoretical understanding of</w:t>
      </w:r>
      <w:r>
        <w:rPr>
          <w:spacing w:val="80"/>
        </w:rPr>
        <w:t xml:space="preserve"> </w:t>
      </w:r>
      <w:r>
        <w:t>policy making processes and touch upon the specifics of science</w:t>
      </w:r>
      <w:r>
        <w:rPr>
          <w:spacing w:val="80"/>
        </w:rPr>
        <w:t xml:space="preserve"> </w:t>
      </w:r>
      <w:r>
        <w:t>and technology policy systems in India. It will specifically examine the role of stakeholders in the process such as grassroots voices</w:t>
      </w:r>
      <w:r>
        <w:rPr>
          <w:spacing w:val="80"/>
        </w:rPr>
        <w:t xml:space="preserve"> </w:t>
      </w:r>
      <w:r>
        <w:t xml:space="preserve">and civil society </w:t>
      </w:r>
      <w:proofErr w:type="spellStart"/>
      <w:r>
        <w:t>organisations</w:t>
      </w:r>
      <w:proofErr w:type="spellEnd"/>
      <w:r>
        <w:t>, industry, academia, international actors, and policy makers. It will then examine the role of science and technology in policies in selected current and emerging key sectors, e.g. transport, agriculture, health, energy, environment, or information and communication technologies. The course will also explore the inherently political and contested nature of decision making in the policy arena.</w:t>
      </w:r>
    </w:p>
    <w:p w14:paraId="65A69230" w14:textId="77777777" w:rsidR="00545FE0" w:rsidRDefault="00000000">
      <w:pPr>
        <w:pStyle w:val="Heading3"/>
        <w:spacing w:before="162"/>
        <w:ind w:right="48"/>
      </w:pPr>
      <w:r>
        <w:rPr>
          <w:color w:val="00AEEF"/>
        </w:rPr>
        <w:t>SPL702</w:t>
      </w:r>
      <w:r>
        <w:rPr>
          <w:color w:val="00AEEF"/>
          <w:spacing w:val="33"/>
        </w:rPr>
        <w:t xml:space="preserve"> </w:t>
      </w:r>
      <w:r>
        <w:rPr>
          <w:color w:val="00AEEF"/>
        </w:rPr>
        <w:t>Approaches</w:t>
      </w:r>
      <w:r>
        <w:rPr>
          <w:color w:val="00AEEF"/>
          <w:spacing w:val="-10"/>
        </w:rPr>
        <w:t xml:space="preserve"> </w:t>
      </w:r>
      <w:r>
        <w:rPr>
          <w:color w:val="00AEEF"/>
        </w:rPr>
        <w:t>to</w:t>
      </w:r>
      <w:r>
        <w:rPr>
          <w:color w:val="00AEEF"/>
          <w:spacing w:val="-10"/>
        </w:rPr>
        <w:t xml:space="preserve"> </w:t>
      </w:r>
      <w:r>
        <w:rPr>
          <w:color w:val="00AEEF"/>
        </w:rPr>
        <w:t>Science</w:t>
      </w:r>
      <w:r>
        <w:rPr>
          <w:color w:val="00AEEF"/>
          <w:spacing w:val="-10"/>
        </w:rPr>
        <w:t xml:space="preserve"> </w:t>
      </w:r>
      <w:r>
        <w:rPr>
          <w:color w:val="00AEEF"/>
        </w:rPr>
        <w:t>and</w:t>
      </w:r>
      <w:r>
        <w:rPr>
          <w:color w:val="00AEEF"/>
          <w:spacing w:val="-10"/>
        </w:rPr>
        <w:t xml:space="preserve"> </w:t>
      </w:r>
      <w:r>
        <w:rPr>
          <w:color w:val="00AEEF"/>
        </w:rPr>
        <w:t>Technology</w:t>
      </w:r>
      <w:r>
        <w:rPr>
          <w:color w:val="00AEEF"/>
          <w:spacing w:val="-10"/>
        </w:rPr>
        <w:t xml:space="preserve"> </w:t>
      </w:r>
      <w:r>
        <w:rPr>
          <w:color w:val="00AEEF"/>
        </w:rPr>
        <w:t xml:space="preserve">Policy </w:t>
      </w:r>
      <w:r>
        <w:rPr>
          <w:color w:val="00AEEF"/>
          <w:spacing w:val="-2"/>
        </w:rPr>
        <w:t>Studies</w:t>
      </w:r>
    </w:p>
    <w:p w14:paraId="424319B3" w14:textId="77777777" w:rsidR="00545FE0" w:rsidRDefault="00000000">
      <w:pPr>
        <w:pStyle w:val="Heading4"/>
        <w:spacing w:before="26"/>
        <w:jc w:val="both"/>
      </w:pPr>
      <w:r>
        <w:t>1.5</w:t>
      </w:r>
      <w:r>
        <w:rPr>
          <w:spacing w:val="-1"/>
        </w:rPr>
        <w:t xml:space="preserve"> </w:t>
      </w:r>
      <w:r>
        <w:t>Credits (1.5-0-</w:t>
      </w:r>
      <w:r>
        <w:rPr>
          <w:spacing w:val="-5"/>
        </w:rPr>
        <w:t>0)</w:t>
      </w:r>
    </w:p>
    <w:p w14:paraId="233DAED6" w14:textId="77777777" w:rsidR="00545FE0" w:rsidRDefault="00000000">
      <w:pPr>
        <w:pStyle w:val="BodyText"/>
        <w:ind w:right="46"/>
      </w:pPr>
      <w:r>
        <w:t>The course identifies six themes which are key to understanding Science and Technology Policy (STP) viz., Safety, Ownership, Ethics/morality, Knowledge base, Participation and Choice of policy instruments. Through sociological, economic, regulatory and legal literature on selected current and emerging key sectors, e.g. transport, agriculture, health, energy, environment, or information and communication technologies, it invites the students to keenly understand the various underlying approaches in STP.</w:t>
      </w:r>
    </w:p>
    <w:p w14:paraId="1069142C" w14:textId="77777777" w:rsidR="00545FE0" w:rsidRDefault="00000000">
      <w:pPr>
        <w:pStyle w:val="Heading3"/>
        <w:spacing w:before="165"/>
        <w:jc w:val="left"/>
      </w:pPr>
      <w:r>
        <w:rPr>
          <w:color w:val="00AEEF"/>
        </w:rPr>
        <w:t xml:space="preserve">SPL703 Research Methods for Public </w:t>
      </w:r>
      <w:r>
        <w:rPr>
          <w:color w:val="00AEEF"/>
          <w:spacing w:val="-2"/>
        </w:rPr>
        <w:t>Policy</w:t>
      </w:r>
    </w:p>
    <w:p w14:paraId="2A3799F4" w14:textId="77777777" w:rsidR="00545FE0" w:rsidRDefault="00000000">
      <w:pPr>
        <w:pStyle w:val="Heading4"/>
      </w:pPr>
      <w:r>
        <w:t>3</w:t>
      </w:r>
      <w:r>
        <w:rPr>
          <w:spacing w:val="-1"/>
        </w:rPr>
        <w:t xml:space="preserve"> </w:t>
      </w:r>
      <w:r>
        <w:t>Credits (3-0-</w:t>
      </w:r>
      <w:r>
        <w:rPr>
          <w:spacing w:val="-5"/>
        </w:rPr>
        <w:t>0)</w:t>
      </w:r>
    </w:p>
    <w:p w14:paraId="3219E16F" w14:textId="77777777" w:rsidR="00545FE0" w:rsidRDefault="00000000">
      <w:pPr>
        <w:spacing w:before="55"/>
        <w:ind w:left="123"/>
        <w:rPr>
          <w:sz w:val="18"/>
        </w:rPr>
      </w:pPr>
      <w:r>
        <w:rPr>
          <w:sz w:val="18"/>
        </w:rPr>
        <w:t>Overlaps</w:t>
      </w:r>
      <w:r>
        <w:rPr>
          <w:spacing w:val="-1"/>
          <w:sz w:val="18"/>
        </w:rPr>
        <w:t xml:space="preserve"> </w:t>
      </w:r>
      <w:r>
        <w:rPr>
          <w:sz w:val="18"/>
        </w:rPr>
        <w:t>with:</w:t>
      </w:r>
      <w:r>
        <w:rPr>
          <w:spacing w:val="-2"/>
          <w:sz w:val="18"/>
        </w:rPr>
        <w:t xml:space="preserve"> </w:t>
      </w:r>
      <w:r>
        <w:rPr>
          <w:sz w:val="18"/>
        </w:rPr>
        <w:t>HUL709/814,</w:t>
      </w:r>
      <w:r>
        <w:rPr>
          <w:spacing w:val="-1"/>
          <w:sz w:val="18"/>
        </w:rPr>
        <w:t xml:space="preserve"> </w:t>
      </w:r>
      <w:r>
        <w:rPr>
          <w:sz w:val="18"/>
        </w:rPr>
        <w:t>HUV781,</w:t>
      </w:r>
      <w:r>
        <w:rPr>
          <w:spacing w:val="-1"/>
          <w:sz w:val="18"/>
        </w:rPr>
        <w:t xml:space="preserve"> </w:t>
      </w:r>
      <w:r>
        <w:rPr>
          <w:spacing w:val="-2"/>
          <w:sz w:val="18"/>
        </w:rPr>
        <w:t>MSL709</w:t>
      </w:r>
    </w:p>
    <w:p w14:paraId="25EA3738" w14:textId="77777777" w:rsidR="00545FE0" w:rsidRDefault="00000000">
      <w:pPr>
        <w:pStyle w:val="BodyText"/>
        <w:spacing w:before="24"/>
        <w:ind w:right="38"/>
      </w:pPr>
      <w:r>
        <w:t>Paradigms of research; Deductive vs Inductive approaches; Observational vs Experimental approaches; Formulating research questions and hypotheses; Approaches to review of literature; Identifying population of interests and units of analysis; Identifying relevant actors and stakeholders; Identifying system boundaries; Formulating</w:t>
      </w:r>
      <w:r>
        <w:rPr>
          <w:spacing w:val="-11"/>
        </w:rPr>
        <w:t xml:space="preserve"> </w:t>
      </w:r>
      <w:r>
        <w:t>a</w:t>
      </w:r>
      <w:r>
        <w:rPr>
          <w:spacing w:val="-11"/>
        </w:rPr>
        <w:t xml:space="preserve"> </w:t>
      </w:r>
      <w:r>
        <w:t>theory</w:t>
      </w:r>
      <w:r>
        <w:rPr>
          <w:spacing w:val="-11"/>
        </w:rPr>
        <w:t xml:space="preserve"> </w:t>
      </w:r>
      <w:r>
        <w:t>of</w:t>
      </w:r>
      <w:r>
        <w:rPr>
          <w:spacing w:val="-10"/>
        </w:rPr>
        <w:t xml:space="preserve"> </w:t>
      </w:r>
      <w:r>
        <w:t>change;</w:t>
      </w:r>
      <w:r>
        <w:rPr>
          <w:spacing w:val="-11"/>
        </w:rPr>
        <w:t xml:space="preserve"> </w:t>
      </w:r>
      <w:r>
        <w:t>Conceptualizing</w:t>
      </w:r>
      <w:r>
        <w:rPr>
          <w:spacing w:val="-11"/>
        </w:rPr>
        <w:t xml:space="preserve"> </w:t>
      </w:r>
      <w:r>
        <w:t>and</w:t>
      </w:r>
      <w:r>
        <w:rPr>
          <w:spacing w:val="-11"/>
        </w:rPr>
        <w:t xml:space="preserve"> </w:t>
      </w:r>
      <w:r>
        <w:t xml:space="preserve">operationalizing variables of interest; Survey design; Qualitative data collection: sample size </w:t>
      </w:r>
      <w:r>
        <w:rPr>
          <w:spacing w:val="9"/>
        </w:rPr>
        <w:t xml:space="preserve">determination, </w:t>
      </w:r>
      <w:r>
        <w:t xml:space="preserve">sampling </w:t>
      </w:r>
      <w:r>
        <w:rPr>
          <w:spacing w:val="9"/>
        </w:rPr>
        <w:t xml:space="preserve">techniques, </w:t>
      </w:r>
      <w:r>
        <w:t xml:space="preserve">modes </w:t>
      </w:r>
      <w:r>
        <w:rPr>
          <w:spacing w:val="10"/>
        </w:rPr>
        <w:t xml:space="preserve">of </w:t>
      </w:r>
      <w:r>
        <w:t>observation (case studies, focus groups, interviews); Quantitative data collection: sample size determination and sampling techniques, modes of observation (surveys, questionnaires, secondary data); Elementary qualitative data analysis; Elementary quantitative data analysis; Research Budgeting; Research Monitoring, External and Internal</w:t>
      </w:r>
      <w:r>
        <w:rPr>
          <w:spacing w:val="-6"/>
        </w:rPr>
        <w:t xml:space="preserve"> </w:t>
      </w:r>
      <w:r>
        <w:t>Validity;</w:t>
      </w:r>
      <w:r>
        <w:rPr>
          <w:spacing w:val="37"/>
        </w:rPr>
        <w:t xml:space="preserve"> </w:t>
      </w:r>
      <w:r>
        <w:t>Dealing</w:t>
      </w:r>
      <w:r>
        <w:rPr>
          <w:spacing w:val="-6"/>
        </w:rPr>
        <w:t xml:space="preserve"> </w:t>
      </w:r>
      <w:r>
        <w:t>with</w:t>
      </w:r>
      <w:r>
        <w:rPr>
          <w:spacing w:val="-6"/>
        </w:rPr>
        <w:t xml:space="preserve"> </w:t>
      </w:r>
      <w:r>
        <w:t>attrition</w:t>
      </w:r>
      <w:r>
        <w:rPr>
          <w:spacing w:val="-6"/>
        </w:rPr>
        <w:t xml:space="preserve"> </w:t>
      </w:r>
      <w:r>
        <w:t>and</w:t>
      </w:r>
      <w:r>
        <w:rPr>
          <w:spacing w:val="-6"/>
        </w:rPr>
        <w:t xml:space="preserve"> </w:t>
      </w:r>
      <w:r>
        <w:t>missing</w:t>
      </w:r>
      <w:r>
        <w:rPr>
          <w:spacing w:val="-6"/>
        </w:rPr>
        <w:t xml:space="preserve"> </w:t>
      </w:r>
      <w:r>
        <w:t>values;</w:t>
      </w:r>
      <w:r>
        <w:rPr>
          <w:spacing w:val="-6"/>
        </w:rPr>
        <w:t xml:space="preserve"> </w:t>
      </w:r>
      <w:r>
        <w:t>Research ethics; Policy Communication.</w:t>
      </w:r>
    </w:p>
    <w:p w14:paraId="2555154B" w14:textId="77777777" w:rsidR="00545FE0" w:rsidRDefault="00000000">
      <w:pPr>
        <w:pStyle w:val="Heading3"/>
        <w:spacing w:before="157"/>
      </w:pPr>
      <w:r>
        <w:rPr>
          <w:color w:val="00AEEF"/>
        </w:rPr>
        <w:t xml:space="preserve">SPL704 Introduction to Public Policy and </w:t>
      </w:r>
      <w:r>
        <w:rPr>
          <w:color w:val="00AEEF"/>
          <w:spacing w:val="-5"/>
        </w:rPr>
        <w:t>STI</w:t>
      </w:r>
    </w:p>
    <w:p w14:paraId="4C1EAFB1" w14:textId="77777777" w:rsidR="00545FE0" w:rsidRDefault="00000000">
      <w:pPr>
        <w:pStyle w:val="Heading4"/>
        <w:jc w:val="both"/>
      </w:pPr>
      <w:r>
        <w:t>3</w:t>
      </w:r>
      <w:r>
        <w:rPr>
          <w:spacing w:val="-1"/>
        </w:rPr>
        <w:t xml:space="preserve"> </w:t>
      </w:r>
      <w:r>
        <w:t>Credits (3-0-</w:t>
      </w:r>
      <w:r>
        <w:rPr>
          <w:spacing w:val="-5"/>
        </w:rPr>
        <w:t>0)</w:t>
      </w:r>
    </w:p>
    <w:p w14:paraId="50470426" w14:textId="77777777" w:rsidR="00545FE0" w:rsidRDefault="00000000">
      <w:pPr>
        <w:pStyle w:val="BodyText"/>
        <w:ind w:right="47"/>
      </w:pPr>
      <w:r>
        <w:t xml:space="preserve">Introduction to Public Policy; Disciplinary Evolution and History of </w:t>
      </w:r>
      <w:r>
        <w:rPr>
          <w:spacing w:val="-2"/>
        </w:rPr>
        <w:t>Public</w:t>
      </w:r>
      <w:r>
        <w:rPr>
          <w:spacing w:val="-5"/>
        </w:rPr>
        <w:t xml:space="preserve"> </w:t>
      </w:r>
      <w:r>
        <w:rPr>
          <w:spacing w:val="-2"/>
        </w:rPr>
        <w:t>Policy;</w:t>
      </w:r>
      <w:r>
        <w:rPr>
          <w:spacing w:val="-5"/>
        </w:rPr>
        <w:t xml:space="preserve"> </w:t>
      </w:r>
      <w:r>
        <w:rPr>
          <w:spacing w:val="-2"/>
        </w:rPr>
        <w:t>Policy</w:t>
      </w:r>
      <w:r>
        <w:rPr>
          <w:spacing w:val="-5"/>
        </w:rPr>
        <w:t xml:space="preserve"> </w:t>
      </w:r>
      <w:r>
        <w:rPr>
          <w:spacing w:val="-2"/>
        </w:rPr>
        <w:t>Instruments;</w:t>
      </w:r>
      <w:r>
        <w:rPr>
          <w:spacing w:val="-5"/>
        </w:rPr>
        <w:t xml:space="preserve"> </w:t>
      </w:r>
      <w:r>
        <w:rPr>
          <w:spacing w:val="-2"/>
        </w:rPr>
        <w:t>Policy</w:t>
      </w:r>
      <w:r>
        <w:rPr>
          <w:spacing w:val="-5"/>
        </w:rPr>
        <w:t xml:space="preserve"> </w:t>
      </w:r>
      <w:r>
        <w:rPr>
          <w:spacing w:val="-2"/>
        </w:rPr>
        <w:t>Narratives;</w:t>
      </w:r>
      <w:r>
        <w:rPr>
          <w:spacing w:val="-5"/>
        </w:rPr>
        <w:t xml:space="preserve"> </w:t>
      </w:r>
      <w:r>
        <w:rPr>
          <w:spacing w:val="-2"/>
        </w:rPr>
        <w:t>Policy</w:t>
      </w:r>
      <w:r>
        <w:rPr>
          <w:spacing w:val="-5"/>
        </w:rPr>
        <w:t xml:space="preserve"> </w:t>
      </w:r>
      <w:r>
        <w:rPr>
          <w:spacing w:val="-2"/>
        </w:rPr>
        <w:t>Cycle;</w:t>
      </w:r>
      <w:r>
        <w:rPr>
          <w:spacing w:val="-5"/>
        </w:rPr>
        <w:t xml:space="preserve"> </w:t>
      </w:r>
      <w:r>
        <w:rPr>
          <w:spacing w:val="-2"/>
        </w:rPr>
        <w:t xml:space="preserve">Policy </w:t>
      </w:r>
      <w:r>
        <w:t>Design</w:t>
      </w:r>
      <w:r>
        <w:rPr>
          <w:spacing w:val="-13"/>
        </w:rPr>
        <w:t xml:space="preserve"> </w:t>
      </w:r>
      <w:r>
        <w:t xml:space="preserve">Vs. Policy Implementation; Governance; Global Perspectives </w:t>
      </w:r>
      <w:r>
        <w:rPr>
          <w:spacing w:val="-2"/>
        </w:rPr>
        <w:t>on</w:t>
      </w:r>
      <w:r>
        <w:rPr>
          <w:spacing w:val="-6"/>
        </w:rPr>
        <w:t xml:space="preserve"> </w:t>
      </w:r>
      <w:r>
        <w:rPr>
          <w:spacing w:val="-2"/>
        </w:rPr>
        <w:t>Public</w:t>
      </w:r>
      <w:r>
        <w:rPr>
          <w:spacing w:val="-6"/>
        </w:rPr>
        <w:t xml:space="preserve"> </w:t>
      </w:r>
      <w:r>
        <w:rPr>
          <w:spacing w:val="-2"/>
        </w:rPr>
        <w:t>Policy;</w:t>
      </w:r>
      <w:r>
        <w:rPr>
          <w:spacing w:val="-6"/>
        </w:rPr>
        <w:t xml:space="preserve"> </w:t>
      </w:r>
      <w:r>
        <w:rPr>
          <w:spacing w:val="-2"/>
        </w:rPr>
        <w:t>Theories,</w:t>
      </w:r>
      <w:r>
        <w:rPr>
          <w:spacing w:val="-6"/>
        </w:rPr>
        <w:t xml:space="preserve"> </w:t>
      </w:r>
      <w:r>
        <w:rPr>
          <w:spacing w:val="-2"/>
        </w:rPr>
        <w:t>Frameworks,</w:t>
      </w:r>
      <w:r>
        <w:rPr>
          <w:spacing w:val="-6"/>
        </w:rPr>
        <w:t xml:space="preserve"> </w:t>
      </w:r>
      <w:proofErr w:type="spellStart"/>
      <w:r>
        <w:rPr>
          <w:spacing w:val="-2"/>
        </w:rPr>
        <w:t>Modelsand</w:t>
      </w:r>
      <w:proofErr w:type="spellEnd"/>
      <w:r>
        <w:rPr>
          <w:spacing w:val="-6"/>
        </w:rPr>
        <w:t xml:space="preserve"> </w:t>
      </w:r>
      <w:r>
        <w:rPr>
          <w:spacing w:val="-2"/>
        </w:rPr>
        <w:t>Heuristics</w:t>
      </w:r>
      <w:r>
        <w:rPr>
          <w:spacing w:val="-6"/>
        </w:rPr>
        <w:t xml:space="preserve"> </w:t>
      </w:r>
      <w:r>
        <w:rPr>
          <w:spacing w:val="-2"/>
        </w:rPr>
        <w:t>of</w:t>
      </w:r>
      <w:r>
        <w:rPr>
          <w:spacing w:val="-6"/>
        </w:rPr>
        <w:t xml:space="preserve"> </w:t>
      </w:r>
      <w:r>
        <w:rPr>
          <w:spacing w:val="-2"/>
        </w:rPr>
        <w:t xml:space="preserve">Public </w:t>
      </w:r>
      <w:r>
        <w:t>Policy Introduction to Science &amp; Technology Policy; Rational for Science-Policy</w:t>
      </w:r>
      <w:r>
        <w:rPr>
          <w:spacing w:val="40"/>
        </w:rPr>
        <w:t xml:space="preserve"> </w:t>
      </w:r>
      <w:r>
        <w:t>Interface;</w:t>
      </w:r>
      <w:r>
        <w:rPr>
          <w:spacing w:val="40"/>
        </w:rPr>
        <w:t xml:space="preserve"> </w:t>
      </w:r>
      <w:r>
        <w:t>Science-Policy Interactions; Governance</w:t>
      </w:r>
      <w:r>
        <w:rPr>
          <w:spacing w:val="40"/>
        </w:rPr>
        <w:t xml:space="preserve"> </w:t>
      </w:r>
      <w:r>
        <w:t>of STI Enterprises; Science Policy and International Affairs.</w:t>
      </w:r>
    </w:p>
    <w:p w14:paraId="4F770064" w14:textId="77777777" w:rsidR="00545FE0" w:rsidRDefault="00000000">
      <w:pPr>
        <w:pStyle w:val="Heading3"/>
        <w:spacing w:before="152"/>
        <w:jc w:val="left"/>
      </w:pPr>
      <w:r>
        <w:rPr>
          <w:color w:val="00AEEF"/>
          <w:spacing w:val="-4"/>
        </w:rPr>
        <w:t>SPL705</w:t>
      </w:r>
      <w:r>
        <w:rPr>
          <w:color w:val="00AEEF"/>
          <w:spacing w:val="-12"/>
        </w:rPr>
        <w:t xml:space="preserve"> </w:t>
      </w:r>
      <w:r>
        <w:rPr>
          <w:color w:val="00AEEF"/>
          <w:spacing w:val="-4"/>
        </w:rPr>
        <w:t>Public</w:t>
      </w:r>
      <w:r>
        <w:rPr>
          <w:color w:val="00AEEF"/>
          <w:spacing w:val="-9"/>
        </w:rPr>
        <w:t xml:space="preserve"> </w:t>
      </w:r>
      <w:r>
        <w:rPr>
          <w:color w:val="00AEEF"/>
          <w:spacing w:val="-4"/>
        </w:rPr>
        <w:t>Institutions</w:t>
      </w:r>
      <w:r>
        <w:rPr>
          <w:color w:val="00AEEF"/>
          <w:spacing w:val="-9"/>
        </w:rPr>
        <w:t xml:space="preserve"> </w:t>
      </w:r>
      <w:r>
        <w:rPr>
          <w:color w:val="00AEEF"/>
          <w:spacing w:val="-4"/>
        </w:rPr>
        <w:t>in</w:t>
      </w:r>
      <w:r>
        <w:rPr>
          <w:color w:val="00AEEF"/>
          <w:spacing w:val="-9"/>
        </w:rPr>
        <w:t xml:space="preserve"> </w:t>
      </w:r>
      <w:r>
        <w:rPr>
          <w:color w:val="00AEEF"/>
          <w:spacing w:val="-4"/>
        </w:rPr>
        <w:t>India:</w:t>
      </w:r>
      <w:r>
        <w:rPr>
          <w:color w:val="00AEEF"/>
          <w:spacing w:val="-9"/>
        </w:rPr>
        <w:t xml:space="preserve"> </w:t>
      </w:r>
      <w:r>
        <w:rPr>
          <w:color w:val="00AEEF"/>
          <w:spacing w:val="-4"/>
        </w:rPr>
        <w:t>Theory</w:t>
      </w:r>
      <w:r>
        <w:rPr>
          <w:color w:val="00AEEF"/>
          <w:spacing w:val="-9"/>
        </w:rPr>
        <w:t xml:space="preserve"> </w:t>
      </w:r>
      <w:r>
        <w:rPr>
          <w:color w:val="00AEEF"/>
          <w:spacing w:val="-4"/>
        </w:rPr>
        <w:t>and</w:t>
      </w:r>
      <w:r>
        <w:rPr>
          <w:color w:val="00AEEF"/>
          <w:spacing w:val="-9"/>
        </w:rPr>
        <w:t xml:space="preserve"> </w:t>
      </w:r>
      <w:r>
        <w:rPr>
          <w:color w:val="00AEEF"/>
          <w:spacing w:val="-4"/>
        </w:rPr>
        <w:t>Practice</w:t>
      </w:r>
    </w:p>
    <w:p w14:paraId="2356ED52" w14:textId="77777777" w:rsidR="00545FE0" w:rsidRDefault="00000000">
      <w:pPr>
        <w:pStyle w:val="Heading4"/>
      </w:pPr>
      <w:r>
        <w:t>3</w:t>
      </w:r>
      <w:r>
        <w:rPr>
          <w:spacing w:val="-1"/>
        </w:rPr>
        <w:t xml:space="preserve"> </w:t>
      </w:r>
      <w:r>
        <w:t>Credits (3-0-</w:t>
      </w:r>
      <w:r>
        <w:rPr>
          <w:spacing w:val="-5"/>
        </w:rPr>
        <w:t>0)</w:t>
      </w:r>
    </w:p>
    <w:p w14:paraId="58DB3954" w14:textId="77777777" w:rsidR="00545FE0" w:rsidRDefault="00000000">
      <w:pPr>
        <w:pStyle w:val="BodyText"/>
        <w:jc w:val="left"/>
      </w:pPr>
      <w:r>
        <w:t>Executive,</w:t>
      </w:r>
      <w:r>
        <w:rPr>
          <w:spacing w:val="40"/>
        </w:rPr>
        <w:t xml:space="preserve"> </w:t>
      </w:r>
      <w:r>
        <w:t>Legislative,</w:t>
      </w:r>
      <w:r>
        <w:rPr>
          <w:spacing w:val="40"/>
        </w:rPr>
        <w:t xml:space="preserve"> </w:t>
      </w:r>
      <w:r>
        <w:t>Judicial</w:t>
      </w:r>
      <w:r>
        <w:rPr>
          <w:spacing w:val="40"/>
        </w:rPr>
        <w:t xml:space="preserve"> </w:t>
      </w:r>
      <w:r>
        <w:t>Branches</w:t>
      </w:r>
      <w:r>
        <w:rPr>
          <w:spacing w:val="40"/>
        </w:rPr>
        <w:t xml:space="preserve"> </w:t>
      </w:r>
      <w:r>
        <w:t>and</w:t>
      </w:r>
      <w:r>
        <w:rPr>
          <w:spacing w:val="40"/>
        </w:rPr>
        <w:t xml:space="preserve"> </w:t>
      </w:r>
      <w:r>
        <w:t>Balance</w:t>
      </w:r>
      <w:r>
        <w:rPr>
          <w:spacing w:val="40"/>
        </w:rPr>
        <w:t xml:space="preserve"> </w:t>
      </w:r>
      <w:r>
        <w:t>of</w:t>
      </w:r>
      <w:r>
        <w:rPr>
          <w:spacing w:val="40"/>
        </w:rPr>
        <w:t xml:space="preserve"> </w:t>
      </w:r>
      <w:r>
        <w:t>Powers; Political</w:t>
      </w:r>
      <w:r>
        <w:rPr>
          <w:spacing w:val="58"/>
        </w:rPr>
        <w:t xml:space="preserve"> </w:t>
      </w:r>
      <w:r>
        <w:t>Parties</w:t>
      </w:r>
      <w:r>
        <w:rPr>
          <w:spacing w:val="58"/>
        </w:rPr>
        <w:t xml:space="preserve"> </w:t>
      </w:r>
      <w:r>
        <w:t>and</w:t>
      </w:r>
      <w:r>
        <w:rPr>
          <w:spacing w:val="59"/>
        </w:rPr>
        <w:t xml:space="preserve"> </w:t>
      </w:r>
      <w:r>
        <w:t>Election</w:t>
      </w:r>
      <w:r>
        <w:rPr>
          <w:spacing w:val="58"/>
        </w:rPr>
        <w:t xml:space="preserve"> </w:t>
      </w:r>
      <w:r>
        <w:t>Commission;</w:t>
      </w:r>
      <w:r>
        <w:rPr>
          <w:spacing w:val="58"/>
        </w:rPr>
        <w:t xml:space="preserve"> </w:t>
      </w:r>
      <w:r>
        <w:t>Planning</w:t>
      </w:r>
      <w:r>
        <w:rPr>
          <w:spacing w:val="59"/>
        </w:rPr>
        <w:t xml:space="preserve"> </w:t>
      </w:r>
      <w:r>
        <w:rPr>
          <w:spacing w:val="-2"/>
        </w:rPr>
        <w:t>Commission</w:t>
      </w:r>
    </w:p>
    <w:p w14:paraId="6D3343D9" w14:textId="77777777" w:rsidR="00545FE0" w:rsidRDefault="00000000">
      <w:pPr>
        <w:pStyle w:val="BodyText"/>
        <w:spacing w:before="105"/>
        <w:ind w:right="139"/>
      </w:pPr>
      <w:r>
        <w:br w:type="column"/>
      </w:r>
      <w:r>
        <w:t>and</w:t>
      </w:r>
      <w:r>
        <w:rPr>
          <w:spacing w:val="80"/>
        </w:rPr>
        <w:t xml:space="preserve"> </w:t>
      </w:r>
      <w:r>
        <w:t>Niti</w:t>
      </w:r>
      <w:r>
        <w:rPr>
          <w:spacing w:val="34"/>
        </w:rPr>
        <w:t xml:space="preserve"> </w:t>
      </w:r>
      <w:r>
        <w:t>Aayog;</w:t>
      </w:r>
      <w:r>
        <w:rPr>
          <w:spacing w:val="34"/>
        </w:rPr>
        <w:t xml:space="preserve"> </w:t>
      </w:r>
      <w:r>
        <w:t>Bureaucracies</w:t>
      </w:r>
      <w:r>
        <w:rPr>
          <w:spacing w:val="80"/>
        </w:rPr>
        <w:t xml:space="preserve"> </w:t>
      </w:r>
      <w:r>
        <w:t>and</w:t>
      </w:r>
      <w:r>
        <w:rPr>
          <w:spacing w:val="34"/>
        </w:rPr>
        <w:t xml:space="preserve"> </w:t>
      </w:r>
      <w:r>
        <w:t>Public</w:t>
      </w:r>
      <w:r>
        <w:rPr>
          <w:spacing w:val="34"/>
        </w:rPr>
        <w:t xml:space="preserve"> </w:t>
      </w:r>
      <w:r>
        <w:t>Choice</w:t>
      </w:r>
      <w:r>
        <w:rPr>
          <w:spacing w:val="34"/>
        </w:rPr>
        <w:t xml:space="preserve"> </w:t>
      </w:r>
      <w:r>
        <w:t>Theory;</w:t>
      </w:r>
      <w:r>
        <w:rPr>
          <w:spacing w:val="80"/>
        </w:rPr>
        <w:t xml:space="preserve"> </w:t>
      </w:r>
      <w:r>
        <w:t>IRS and Taxation, GST; Police and Law Enforcement; CAG, CVC, CIC</w:t>
      </w:r>
      <w:r>
        <w:rPr>
          <w:spacing w:val="80"/>
        </w:rPr>
        <w:t xml:space="preserve"> </w:t>
      </w:r>
      <w:r>
        <w:t xml:space="preserve">and Institutions of Accountability; Banking System and RBI; The Value of Institutional Independence; The Regulatory State; Federal Institutions: Finance Commission, GST Council, Ministerial Forums etc.; </w:t>
      </w:r>
      <w:proofErr w:type="spellStart"/>
      <w:r>
        <w:t>Decentralisation</w:t>
      </w:r>
      <w:proofErr w:type="spellEnd"/>
      <w:r>
        <w:t xml:space="preserve"> and 73rdand 74thAmendments; The Role of Civil Society; Redistributive Institutions (PDS, MGNREGA, DBT); Introduction to Case Study Methodology,</w:t>
      </w:r>
      <w:r>
        <w:rPr>
          <w:spacing w:val="-5"/>
        </w:rPr>
        <w:t xml:space="preserve"> </w:t>
      </w:r>
      <w:r>
        <w:t>Studying Organizations, Systems</w:t>
      </w:r>
      <w:r>
        <w:rPr>
          <w:spacing w:val="40"/>
        </w:rPr>
        <w:t xml:space="preserve"> </w:t>
      </w:r>
      <w:r>
        <w:t>and</w:t>
      </w:r>
      <w:r>
        <w:rPr>
          <w:spacing w:val="40"/>
        </w:rPr>
        <w:t xml:space="preserve"> </w:t>
      </w:r>
      <w:r>
        <w:t>Processes;</w:t>
      </w:r>
      <w:r>
        <w:rPr>
          <w:spacing w:val="40"/>
        </w:rPr>
        <w:t xml:space="preserve"> </w:t>
      </w:r>
      <w:r>
        <w:t>Interplay</w:t>
      </w:r>
      <w:r>
        <w:rPr>
          <w:spacing w:val="40"/>
        </w:rPr>
        <w:t xml:space="preserve"> </w:t>
      </w:r>
      <w:r>
        <w:t>between</w:t>
      </w:r>
      <w:r>
        <w:rPr>
          <w:spacing w:val="40"/>
        </w:rPr>
        <w:t xml:space="preserve"> </w:t>
      </w:r>
      <w:r>
        <w:t>public</w:t>
      </w:r>
      <w:r>
        <w:rPr>
          <w:spacing w:val="40"/>
        </w:rPr>
        <w:t xml:space="preserve"> </w:t>
      </w:r>
      <w:r>
        <w:t>institutions</w:t>
      </w:r>
      <w:r>
        <w:rPr>
          <w:spacing w:val="80"/>
        </w:rPr>
        <w:t xml:space="preserve"> </w:t>
      </w:r>
      <w:r>
        <w:t>and</w:t>
      </w:r>
      <w:r>
        <w:rPr>
          <w:spacing w:val="40"/>
        </w:rPr>
        <w:t xml:space="preserve"> </w:t>
      </w:r>
      <w:r>
        <w:t>how</w:t>
      </w:r>
      <w:r>
        <w:rPr>
          <w:spacing w:val="40"/>
        </w:rPr>
        <w:t xml:space="preserve"> </w:t>
      </w:r>
      <w:r>
        <w:t>they influence, affect and change each other.</w:t>
      </w:r>
    </w:p>
    <w:p w14:paraId="62BED118" w14:textId="77777777" w:rsidR="00545FE0" w:rsidRDefault="00000000">
      <w:pPr>
        <w:pStyle w:val="Heading3"/>
        <w:spacing w:before="163"/>
        <w:ind w:right="124"/>
      </w:pPr>
      <w:r>
        <w:rPr>
          <w:color w:val="00AEEF"/>
          <w:spacing w:val="13"/>
        </w:rPr>
        <w:t xml:space="preserve">SPL706 </w:t>
      </w:r>
      <w:r>
        <w:rPr>
          <w:color w:val="00AEEF"/>
          <w:spacing w:val="14"/>
        </w:rPr>
        <w:t xml:space="preserve">Science, Technology, Innovation </w:t>
      </w:r>
      <w:r>
        <w:rPr>
          <w:color w:val="00AEEF"/>
          <w:spacing w:val="10"/>
        </w:rPr>
        <w:t xml:space="preserve">and </w:t>
      </w:r>
      <w:r>
        <w:rPr>
          <w:color w:val="00AEEF"/>
        </w:rPr>
        <w:t>Sustainable Development</w:t>
      </w:r>
    </w:p>
    <w:p w14:paraId="4D6869E6" w14:textId="77777777" w:rsidR="00545FE0" w:rsidRDefault="00000000">
      <w:pPr>
        <w:pStyle w:val="Heading4"/>
        <w:spacing w:before="25"/>
        <w:jc w:val="both"/>
      </w:pPr>
      <w:r>
        <w:t>3</w:t>
      </w:r>
      <w:r>
        <w:rPr>
          <w:spacing w:val="-1"/>
        </w:rPr>
        <w:t xml:space="preserve"> </w:t>
      </w:r>
      <w:r>
        <w:t>Credits (3-0-</w:t>
      </w:r>
      <w:r>
        <w:rPr>
          <w:spacing w:val="-5"/>
        </w:rPr>
        <w:t>0)</w:t>
      </w:r>
    </w:p>
    <w:p w14:paraId="39B370C6" w14:textId="77777777" w:rsidR="00545FE0" w:rsidRDefault="00000000">
      <w:pPr>
        <w:pStyle w:val="BodyText"/>
        <w:ind w:right="140"/>
      </w:pPr>
      <w:r>
        <w:t>Sustainable development and the SDGs; Historical perspective on processes of technology development to</w:t>
      </w:r>
      <w:r>
        <w:rPr>
          <w:spacing w:val="40"/>
        </w:rPr>
        <w:t xml:space="preserve"> </w:t>
      </w:r>
      <w:r>
        <w:t>meet</w:t>
      </w:r>
      <w:r>
        <w:rPr>
          <w:spacing w:val="40"/>
        </w:rPr>
        <w:t xml:space="preserve"> </w:t>
      </w:r>
      <w:r>
        <w:t>societal</w:t>
      </w:r>
      <w:r>
        <w:rPr>
          <w:spacing w:val="40"/>
        </w:rPr>
        <w:t xml:space="preserve"> </w:t>
      </w:r>
      <w:r>
        <w:t>objectives; nature and dynamics of technological change; elements of innovation processes and perspectives on organizing for effective innovation (and role of key actors); case studies on role of STI in agriculture, health, energy, and environment; potential future role</w:t>
      </w:r>
      <w:r>
        <w:rPr>
          <w:spacing w:val="80"/>
        </w:rPr>
        <w:t xml:space="preserve"> </w:t>
      </w:r>
      <w:r>
        <w:t>of STI in SD in India.</w:t>
      </w:r>
    </w:p>
    <w:p w14:paraId="33FA3C10" w14:textId="77777777" w:rsidR="00545FE0" w:rsidRDefault="00000000">
      <w:pPr>
        <w:pStyle w:val="Heading3"/>
        <w:spacing w:before="167"/>
      </w:pPr>
      <w:r>
        <w:rPr>
          <w:color w:val="00AEEF"/>
        </w:rPr>
        <w:t xml:space="preserve">SPL707 Tools for Policy </w:t>
      </w:r>
      <w:r>
        <w:rPr>
          <w:color w:val="00AEEF"/>
          <w:spacing w:val="-2"/>
        </w:rPr>
        <w:t>Analysis</w:t>
      </w:r>
    </w:p>
    <w:p w14:paraId="21DF0D61" w14:textId="77777777" w:rsidR="00545FE0" w:rsidRDefault="00000000">
      <w:pPr>
        <w:pStyle w:val="Heading4"/>
        <w:jc w:val="both"/>
      </w:pPr>
      <w:r>
        <w:t>3</w:t>
      </w:r>
      <w:r>
        <w:rPr>
          <w:spacing w:val="-1"/>
        </w:rPr>
        <w:t xml:space="preserve"> </w:t>
      </w:r>
      <w:r>
        <w:t>Credits (3-0-</w:t>
      </w:r>
      <w:r>
        <w:rPr>
          <w:spacing w:val="-5"/>
        </w:rPr>
        <w:t>0)</w:t>
      </w:r>
    </w:p>
    <w:p w14:paraId="0510F45F" w14:textId="77777777" w:rsidR="00545FE0" w:rsidRDefault="00000000">
      <w:pPr>
        <w:pStyle w:val="BodyText"/>
        <w:ind w:right="139"/>
      </w:pPr>
      <w:r>
        <w:t>Introduction to the policy process; Role of policy analyst; Stakeholder</w:t>
      </w:r>
      <w:r>
        <w:rPr>
          <w:spacing w:val="40"/>
        </w:rPr>
        <w:t xml:space="preserve"> </w:t>
      </w:r>
      <w:r>
        <w:t>analysis;</w:t>
      </w:r>
      <w:r>
        <w:rPr>
          <w:spacing w:val="40"/>
        </w:rPr>
        <w:t xml:space="preserve"> </w:t>
      </w:r>
      <w:r>
        <w:t>Graphical</w:t>
      </w:r>
      <w:r>
        <w:rPr>
          <w:spacing w:val="40"/>
        </w:rPr>
        <w:t xml:space="preserve"> </w:t>
      </w:r>
      <w:r>
        <w:t>methods</w:t>
      </w:r>
      <w:r>
        <w:rPr>
          <w:spacing w:val="40"/>
        </w:rPr>
        <w:t xml:space="preserve"> </w:t>
      </w:r>
      <w:r>
        <w:t>for visualizing data;</w:t>
      </w:r>
      <w:r>
        <w:rPr>
          <w:spacing w:val="40"/>
        </w:rPr>
        <w:t xml:space="preserve"> </w:t>
      </w:r>
      <w:r>
        <w:t>Cost-Benefit</w:t>
      </w:r>
      <w:r>
        <w:rPr>
          <w:spacing w:val="-13"/>
        </w:rPr>
        <w:t xml:space="preserve"> </w:t>
      </w:r>
      <w:r>
        <w:t>Analysis;</w:t>
      </w:r>
      <w:r>
        <w:rPr>
          <w:spacing w:val="-12"/>
        </w:rPr>
        <w:t xml:space="preserve"> </w:t>
      </w:r>
      <w:r>
        <w:t>Experiments</w:t>
      </w:r>
      <w:r>
        <w:rPr>
          <w:spacing w:val="-13"/>
        </w:rPr>
        <w:t xml:space="preserve"> </w:t>
      </w:r>
      <w:r>
        <w:t>and</w:t>
      </w:r>
      <w:r>
        <w:rPr>
          <w:spacing w:val="-12"/>
        </w:rPr>
        <w:t xml:space="preserve"> </w:t>
      </w:r>
      <w:r>
        <w:t>quasi-experiments;</w:t>
      </w:r>
      <w:r>
        <w:rPr>
          <w:spacing w:val="-13"/>
        </w:rPr>
        <w:t xml:space="preserve"> </w:t>
      </w:r>
      <w:r>
        <w:t>Projection Techniques;</w:t>
      </w:r>
      <w:r>
        <w:rPr>
          <w:spacing w:val="-7"/>
        </w:rPr>
        <w:t xml:space="preserve"> </w:t>
      </w:r>
      <w:r>
        <w:t>Delphi</w:t>
      </w:r>
      <w:r>
        <w:rPr>
          <w:spacing w:val="-7"/>
        </w:rPr>
        <w:t xml:space="preserve"> </w:t>
      </w:r>
      <w:r>
        <w:t>Technique;</w:t>
      </w:r>
      <w:r>
        <w:rPr>
          <w:spacing w:val="-7"/>
        </w:rPr>
        <w:t xml:space="preserve"> </w:t>
      </w:r>
      <w:r>
        <w:t>Decision-trees;</w:t>
      </w:r>
      <w:r>
        <w:rPr>
          <w:spacing w:val="-7"/>
        </w:rPr>
        <w:t xml:space="preserve"> </w:t>
      </w:r>
      <w:r>
        <w:t>Multi-criteria</w:t>
      </w:r>
      <w:r>
        <w:rPr>
          <w:spacing w:val="-7"/>
        </w:rPr>
        <w:t xml:space="preserve"> </w:t>
      </w:r>
      <w:r>
        <w:t>Decision Analysis (MCDA); Expert elicitation.</w:t>
      </w:r>
    </w:p>
    <w:p w14:paraId="767B817A" w14:textId="77777777" w:rsidR="00545FE0" w:rsidRDefault="00000000">
      <w:pPr>
        <w:pStyle w:val="Heading3"/>
        <w:spacing w:before="154"/>
      </w:pPr>
      <w:r>
        <w:rPr>
          <w:color w:val="00AEEF"/>
        </w:rPr>
        <w:t xml:space="preserve">SPL708 Statistics for Public </w:t>
      </w:r>
      <w:r>
        <w:rPr>
          <w:color w:val="00AEEF"/>
          <w:spacing w:val="-2"/>
        </w:rPr>
        <w:t>Policy</w:t>
      </w:r>
    </w:p>
    <w:p w14:paraId="7B232286" w14:textId="77777777" w:rsidR="00545FE0" w:rsidRDefault="00000000">
      <w:pPr>
        <w:pStyle w:val="Heading4"/>
        <w:jc w:val="both"/>
      </w:pPr>
      <w:r>
        <w:t>3</w:t>
      </w:r>
      <w:r>
        <w:rPr>
          <w:spacing w:val="-1"/>
        </w:rPr>
        <w:t xml:space="preserve"> </w:t>
      </w:r>
      <w:r>
        <w:t>Credits (3-0-</w:t>
      </w:r>
      <w:r>
        <w:rPr>
          <w:spacing w:val="-5"/>
        </w:rPr>
        <w:t>0)</w:t>
      </w:r>
    </w:p>
    <w:p w14:paraId="0DF05C9A" w14:textId="77777777" w:rsidR="00545FE0" w:rsidRDefault="00000000">
      <w:pPr>
        <w:spacing w:before="56"/>
        <w:ind w:left="123"/>
        <w:jc w:val="both"/>
        <w:rPr>
          <w:sz w:val="18"/>
        </w:rPr>
      </w:pPr>
      <w:r>
        <w:rPr>
          <w:sz w:val="18"/>
        </w:rPr>
        <w:t>Overlaps</w:t>
      </w:r>
      <w:r>
        <w:rPr>
          <w:spacing w:val="-1"/>
          <w:sz w:val="18"/>
        </w:rPr>
        <w:t xml:space="preserve"> </w:t>
      </w:r>
      <w:r>
        <w:rPr>
          <w:sz w:val="18"/>
        </w:rPr>
        <w:t>with:</w:t>
      </w:r>
      <w:r>
        <w:rPr>
          <w:spacing w:val="-2"/>
          <w:sz w:val="18"/>
        </w:rPr>
        <w:t xml:space="preserve"> </w:t>
      </w:r>
      <w:r>
        <w:rPr>
          <w:sz w:val="18"/>
        </w:rPr>
        <w:t xml:space="preserve">MSL721, </w:t>
      </w:r>
      <w:r>
        <w:rPr>
          <w:spacing w:val="-2"/>
          <w:sz w:val="18"/>
        </w:rPr>
        <w:t>HUL315/HUL719</w:t>
      </w:r>
    </w:p>
    <w:p w14:paraId="591D4567" w14:textId="77777777" w:rsidR="00545FE0" w:rsidRDefault="00000000">
      <w:pPr>
        <w:pStyle w:val="BodyText"/>
        <w:ind w:right="138"/>
      </w:pPr>
      <w:r>
        <w:t xml:space="preserve">Probability and statistics Basics (Random variables, Population and sample, Parameters and Estimates, Normal distribution, Sampling distributions of estimates, Confidence intervals); Hypothesis testing </w:t>
      </w:r>
      <w:r>
        <w:rPr>
          <w:spacing w:val="-2"/>
        </w:rPr>
        <w:t>(z-test,</w:t>
      </w:r>
      <w:r>
        <w:rPr>
          <w:spacing w:val="-7"/>
        </w:rPr>
        <w:t xml:space="preserve"> </w:t>
      </w:r>
      <w:r>
        <w:rPr>
          <w:spacing w:val="-2"/>
        </w:rPr>
        <w:t>t-tests,</w:t>
      </w:r>
      <w:r>
        <w:rPr>
          <w:spacing w:val="-7"/>
        </w:rPr>
        <w:t xml:space="preserve"> </w:t>
      </w:r>
      <w:r>
        <w:rPr>
          <w:spacing w:val="-2"/>
        </w:rPr>
        <w:t>chi</w:t>
      </w:r>
      <w:r>
        <w:rPr>
          <w:spacing w:val="-7"/>
        </w:rPr>
        <w:t xml:space="preserve"> </w:t>
      </w:r>
      <w:r>
        <w:rPr>
          <w:spacing w:val="-2"/>
        </w:rPr>
        <w:t>square</w:t>
      </w:r>
      <w:r>
        <w:rPr>
          <w:spacing w:val="-7"/>
        </w:rPr>
        <w:t xml:space="preserve"> </w:t>
      </w:r>
      <w:r>
        <w:rPr>
          <w:spacing w:val="-2"/>
        </w:rPr>
        <w:t>tests,</w:t>
      </w:r>
      <w:r>
        <w:rPr>
          <w:spacing w:val="-7"/>
        </w:rPr>
        <w:t xml:space="preserve"> </w:t>
      </w:r>
      <w:r>
        <w:rPr>
          <w:spacing w:val="-2"/>
        </w:rPr>
        <w:t>p-values,</w:t>
      </w:r>
      <w:r>
        <w:rPr>
          <w:spacing w:val="-7"/>
        </w:rPr>
        <w:t xml:space="preserve"> </w:t>
      </w:r>
      <w:r>
        <w:rPr>
          <w:spacing w:val="-2"/>
        </w:rPr>
        <w:t>comparison</w:t>
      </w:r>
      <w:r>
        <w:rPr>
          <w:spacing w:val="-7"/>
        </w:rPr>
        <w:t xml:space="preserve"> </w:t>
      </w:r>
      <w:r>
        <w:rPr>
          <w:spacing w:val="-2"/>
        </w:rPr>
        <w:t>of</w:t>
      </w:r>
      <w:r>
        <w:rPr>
          <w:spacing w:val="-7"/>
        </w:rPr>
        <w:t xml:space="preserve"> </w:t>
      </w:r>
      <w:r>
        <w:rPr>
          <w:spacing w:val="-2"/>
        </w:rPr>
        <w:t>means</w:t>
      </w:r>
      <w:r>
        <w:rPr>
          <w:spacing w:val="-7"/>
        </w:rPr>
        <w:t xml:space="preserve"> </w:t>
      </w:r>
      <w:r>
        <w:rPr>
          <w:spacing w:val="-2"/>
        </w:rPr>
        <w:t xml:space="preserve">tests); </w:t>
      </w:r>
      <w:r>
        <w:t>Bivariate linear regression model; Multivariate regression model (Gauss Markov Theorem, Inference and Prediction, ANOVA); Model Specification</w:t>
      </w:r>
      <w:r>
        <w:rPr>
          <w:spacing w:val="-11"/>
        </w:rPr>
        <w:t xml:space="preserve"> </w:t>
      </w:r>
      <w:r>
        <w:t>Errors</w:t>
      </w:r>
      <w:r>
        <w:rPr>
          <w:spacing w:val="-11"/>
        </w:rPr>
        <w:t xml:space="preserve"> </w:t>
      </w:r>
      <w:r>
        <w:t>(Omitted</w:t>
      </w:r>
      <w:r>
        <w:rPr>
          <w:spacing w:val="-11"/>
        </w:rPr>
        <w:t xml:space="preserve"> </w:t>
      </w:r>
      <w:r>
        <w:t>Variables,</w:t>
      </w:r>
      <w:r>
        <w:rPr>
          <w:spacing w:val="-11"/>
        </w:rPr>
        <w:t xml:space="preserve"> </w:t>
      </w:r>
      <w:r>
        <w:t>Irrelevant</w:t>
      </w:r>
      <w:r>
        <w:rPr>
          <w:spacing w:val="-11"/>
        </w:rPr>
        <w:t xml:space="preserve"> </w:t>
      </w:r>
      <w:r>
        <w:t>Variables);</w:t>
      </w:r>
      <w:r>
        <w:rPr>
          <w:spacing w:val="-11"/>
        </w:rPr>
        <w:t xml:space="preserve"> </w:t>
      </w:r>
      <w:r>
        <w:t>Dealing with</w:t>
      </w:r>
      <w:r>
        <w:rPr>
          <w:spacing w:val="-12"/>
        </w:rPr>
        <w:t xml:space="preserve"> </w:t>
      </w:r>
      <w:r>
        <w:t>real-world</w:t>
      </w:r>
      <w:r>
        <w:rPr>
          <w:spacing w:val="-12"/>
        </w:rPr>
        <w:t xml:space="preserve"> </w:t>
      </w:r>
      <w:r>
        <w:t>issues</w:t>
      </w:r>
      <w:r>
        <w:rPr>
          <w:spacing w:val="-12"/>
        </w:rPr>
        <w:t xml:space="preserve"> </w:t>
      </w:r>
      <w:r>
        <w:t>(Multicollinearity,</w:t>
      </w:r>
      <w:r>
        <w:rPr>
          <w:spacing w:val="-12"/>
        </w:rPr>
        <w:t xml:space="preserve"> </w:t>
      </w:r>
      <w:r>
        <w:t>Heteroskedasticity,</w:t>
      </w:r>
      <w:r>
        <w:rPr>
          <w:spacing w:val="-12"/>
        </w:rPr>
        <w:t xml:space="preserve"> </w:t>
      </w:r>
      <w:r>
        <w:t>Outliers); Categorical variables in linear regression (Dummy Variables, Logit/ Probit models); Introduction to Time Series Analysis; Introduction</w:t>
      </w:r>
      <w:r>
        <w:rPr>
          <w:spacing w:val="80"/>
        </w:rPr>
        <w:t xml:space="preserve"> </w:t>
      </w:r>
      <w:r>
        <w:t>to Panel Data Analysis; Correlation vs Causation.</w:t>
      </w:r>
    </w:p>
    <w:p w14:paraId="52FC68DE" w14:textId="77777777" w:rsidR="00545FE0" w:rsidRDefault="00000000">
      <w:pPr>
        <w:pStyle w:val="Heading3"/>
        <w:spacing w:before="147"/>
      </w:pPr>
      <w:r>
        <w:rPr>
          <w:color w:val="00AEEF"/>
        </w:rPr>
        <w:t xml:space="preserve">SPL709 Principles of Economics for Public </w:t>
      </w:r>
      <w:r>
        <w:rPr>
          <w:color w:val="00AEEF"/>
          <w:spacing w:val="-2"/>
        </w:rPr>
        <w:t>Policy</w:t>
      </w:r>
    </w:p>
    <w:p w14:paraId="384FEE6E" w14:textId="77777777" w:rsidR="00545FE0" w:rsidRDefault="00000000">
      <w:pPr>
        <w:pStyle w:val="Heading4"/>
        <w:jc w:val="both"/>
      </w:pPr>
      <w:r>
        <w:t>3</w:t>
      </w:r>
      <w:r>
        <w:rPr>
          <w:spacing w:val="-1"/>
        </w:rPr>
        <w:t xml:space="preserve"> </w:t>
      </w:r>
      <w:r>
        <w:t>Credits (3-0-</w:t>
      </w:r>
      <w:r>
        <w:rPr>
          <w:spacing w:val="-5"/>
        </w:rPr>
        <w:t>0)</w:t>
      </w:r>
    </w:p>
    <w:p w14:paraId="6D7ACD5F" w14:textId="77777777" w:rsidR="00545FE0" w:rsidRDefault="00000000">
      <w:pPr>
        <w:pStyle w:val="BodyText"/>
        <w:ind w:right="140"/>
      </w:pPr>
      <w:r>
        <w:t>Introduction to Economics; Supply, demand and markets; Theories of</w:t>
      </w:r>
      <w:r>
        <w:rPr>
          <w:spacing w:val="-8"/>
        </w:rPr>
        <w:t xml:space="preserve"> </w:t>
      </w:r>
      <w:r>
        <w:t>consumer</w:t>
      </w:r>
      <w:r>
        <w:rPr>
          <w:spacing w:val="-8"/>
        </w:rPr>
        <w:t xml:space="preserve"> </w:t>
      </w:r>
      <w:r>
        <w:t>demand</w:t>
      </w:r>
      <w:r>
        <w:rPr>
          <w:spacing w:val="-8"/>
        </w:rPr>
        <w:t xml:space="preserve"> </w:t>
      </w:r>
      <w:r>
        <w:t>and</w:t>
      </w:r>
      <w:r>
        <w:rPr>
          <w:spacing w:val="-8"/>
        </w:rPr>
        <w:t xml:space="preserve"> </w:t>
      </w:r>
      <w:r>
        <w:t>cost;</w:t>
      </w:r>
      <w:r>
        <w:rPr>
          <w:spacing w:val="-8"/>
        </w:rPr>
        <w:t xml:space="preserve"> </w:t>
      </w:r>
      <w:r>
        <w:t>Welfare</w:t>
      </w:r>
      <w:r>
        <w:rPr>
          <w:spacing w:val="34"/>
        </w:rPr>
        <w:t xml:space="preserve"> </w:t>
      </w:r>
      <w:r>
        <w:t>economics</w:t>
      </w:r>
      <w:r>
        <w:rPr>
          <w:spacing w:val="34"/>
        </w:rPr>
        <w:t xml:space="preserve"> </w:t>
      </w:r>
      <w:r>
        <w:t>and</w:t>
      </w:r>
      <w:r>
        <w:rPr>
          <w:spacing w:val="34"/>
        </w:rPr>
        <w:t xml:space="preserve"> </w:t>
      </w:r>
      <w:r>
        <w:t>deadweight loss; Market failures and government policies; Market structure; Taxation and National accounting; Productivity and growth; Saving and</w:t>
      </w:r>
      <w:r>
        <w:rPr>
          <w:spacing w:val="-9"/>
        </w:rPr>
        <w:t xml:space="preserve"> </w:t>
      </w:r>
      <w:r>
        <w:t>investment;</w:t>
      </w:r>
      <w:r>
        <w:rPr>
          <w:spacing w:val="-10"/>
        </w:rPr>
        <w:t xml:space="preserve"> </w:t>
      </w:r>
      <w:r>
        <w:t>Unemployment;</w:t>
      </w:r>
      <w:r>
        <w:rPr>
          <w:spacing w:val="-9"/>
        </w:rPr>
        <w:t xml:space="preserve"> </w:t>
      </w:r>
      <w:r>
        <w:t>the</w:t>
      </w:r>
      <w:r>
        <w:rPr>
          <w:spacing w:val="-10"/>
        </w:rPr>
        <w:t xml:space="preserve"> </w:t>
      </w:r>
      <w:r>
        <w:t>Monetary</w:t>
      </w:r>
      <w:r>
        <w:rPr>
          <w:spacing w:val="-9"/>
        </w:rPr>
        <w:t xml:space="preserve"> </w:t>
      </w:r>
      <w:r>
        <w:t>System;</w:t>
      </w:r>
      <w:r>
        <w:rPr>
          <w:spacing w:val="-10"/>
        </w:rPr>
        <w:t xml:space="preserve"> </w:t>
      </w:r>
      <w:r>
        <w:t>International trade; Monetary and Fiscal Policy.</w:t>
      </w:r>
    </w:p>
    <w:p w14:paraId="1B25A66E" w14:textId="77777777" w:rsidR="00545FE0" w:rsidRDefault="00000000">
      <w:pPr>
        <w:pStyle w:val="Heading3"/>
        <w:spacing w:before="154"/>
        <w:ind w:right="143"/>
      </w:pPr>
      <w:r>
        <w:rPr>
          <w:color w:val="00AEEF"/>
          <w:spacing w:val="-4"/>
        </w:rPr>
        <w:t xml:space="preserve">SPL711 Modelling Complex Adaptive Systems for Policy </w:t>
      </w:r>
      <w:r>
        <w:rPr>
          <w:color w:val="00AEEF"/>
          <w:spacing w:val="-2"/>
        </w:rPr>
        <w:t>Analysis</w:t>
      </w:r>
    </w:p>
    <w:p w14:paraId="0E6E999D" w14:textId="77777777" w:rsidR="00545FE0" w:rsidRDefault="00000000">
      <w:pPr>
        <w:pStyle w:val="Heading4"/>
        <w:spacing w:before="25"/>
        <w:jc w:val="both"/>
      </w:pPr>
      <w:r>
        <w:t>3</w:t>
      </w:r>
      <w:r>
        <w:rPr>
          <w:spacing w:val="-1"/>
        </w:rPr>
        <w:t xml:space="preserve"> </w:t>
      </w:r>
      <w:r>
        <w:t>Credits (3-0-</w:t>
      </w:r>
      <w:r>
        <w:rPr>
          <w:spacing w:val="-5"/>
        </w:rPr>
        <w:t>0)</w:t>
      </w:r>
    </w:p>
    <w:p w14:paraId="4407D2BC" w14:textId="77777777" w:rsidR="00545FE0" w:rsidRDefault="00000000">
      <w:pPr>
        <w:pStyle w:val="BodyText"/>
        <w:ind w:right="137"/>
      </w:pPr>
      <w:r>
        <w:t>Definitions of system thinking; complexity, adaptation; and socio- technical systems; Understanding complex adaptive systems; and the properties that characterize it; Put in perspective commonly applied modelling approaches in policy analysis with the framework of complex adaptive systems; A framework for modelling complex adaptive systems;</w:t>
      </w:r>
      <w:r>
        <w:rPr>
          <w:spacing w:val="-2"/>
        </w:rPr>
        <w:t xml:space="preserve"> </w:t>
      </w:r>
      <w:r>
        <w:t>agent based modelling;</w:t>
      </w:r>
      <w:r>
        <w:rPr>
          <w:spacing w:val="-2"/>
        </w:rPr>
        <w:t xml:space="preserve"> </w:t>
      </w:r>
      <w:r>
        <w:t>Practice-oriented steps to building an agent-based model for a policy problem of your choice –problem formulation, concept formulation, model formulations, verification and validation.</w:t>
      </w:r>
    </w:p>
    <w:p w14:paraId="7B2C40B3" w14:textId="77777777" w:rsidR="00545FE0" w:rsidRDefault="00000000">
      <w:pPr>
        <w:pStyle w:val="Heading3"/>
        <w:spacing w:before="136"/>
        <w:jc w:val="left"/>
      </w:pPr>
      <w:r>
        <w:rPr>
          <w:color w:val="00AEEF"/>
        </w:rPr>
        <w:t xml:space="preserve">SPL712 Comparative Industrial </w:t>
      </w:r>
      <w:r>
        <w:rPr>
          <w:color w:val="00AEEF"/>
          <w:spacing w:val="-2"/>
        </w:rPr>
        <w:t>Policy</w:t>
      </w:r>
    </w:p>
    <w:p w14:paraId="6BBAFB07" w14:textId="77777777" w:rsidR="00545FE0" w:rsidRDefault="00000000">
      <w:pPr>
        <w:pStyle w:val="Heading4"/>
        <w:spacing w:line="302" w:lineRule="auto"/>
        <w:ind w:right="3065"/>
      </w:pPr>
      <w:r>
        <w:t>3 Credits (3-0-0) Overlaps</w:t>
      </w:r>
      <w:r>
        <w:rPr>
          <w:spacing w:val="-15"/>
        </w:rPr>
        <w:t xml:space="preserve"> </w:t>
      </w:r>
      <w:r>
        <w:t>with:</w:t>
      </w:r>
      <w:r>
        <w:rPr>
          <w:spacing w:val="-14"/>
        </w:rPr>
        <w:t xml:space="preserve"> </w:t>
      </w:r>
      <w:r>
        <w:t>HUL736</w:t>
      </w:r>
    </w:p>
    <w:p w14:paraId="7F3D19E0" w14:textId="77777777" w:rsidR="00545FE0" w:rsidRDefault="00545FE0">
      <w:pPr>
        <w:spacing w:line="302" w:lineRule="auto"/>
        <w:sectPr w:rsidR="00545FE0" w:rsidSect="00220269">
          <w:type w:val="continuous"/>
          <w:pgSz w:w="11880" w:h="16920"/>
          <w:pgMar w:top="980" w:right="820" w:bottom="1000" w:left="840" w:header="0" w:footer="0" w:gutter="0"/>
          <w:cols w:num="2" w:space="720" w:equalWidth="0">
            <w:col w:w="5031" w:space="65"/>
            <w:col w:w="5124"/>
          </w:cols>
        </w:sectPr>
      </w:pPr>
    </w:p>
    <w:p w14:paraId="66169A96" w14:textId="77777777" w:rsidR="00545FE0" w:rsidRDefault="00000000">
      <w:pPr>
        <w:pStyle w:val="BodyText"/>
        <w:spacing w:before="0"/>
        <w:ind w:left="-840"/>
        <w:jc w:val="left"/>
        <w:rPr>
          <w:sz w:val="20"/>
        </w:rPr>
      </w:pPr>
      <w:r>
        <w:rPr>
          <w:noProof/>
          <w:sz w:val="20"/>
        </w:rPr>
        <w:lastRenderedPageBreak/>
        <mc:AlternateContent>
          <mc:Choice Requires="wpg">
            <w:drawing>
              <wp:inline distT="0" distB="0" distL="0" distR="0" wp14:anchorId="6B7BD519" wp14:editId="08AB04F0">
                <wp:extent cx="6932295" cy="200660"/>
                <wp:effectExtent l="0" t="0" r="1904" b="8889"/>
                <wp:docPr id="457" name="Group 4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32295" cy="200660"/>
                          <a:chOff x="0" y="0"/>
                          <a:chExt cx="6932295" cy="200660"/>
                        </a:xfrm>
                      </wpg:grpSpPr>
                      <wps:wsp>
                        <wps:cNvPr id="458" name="Graphic 458"/>
                        <wps:cNvSpPr/>
                        <wps:spPr>
                          <a:xfrm>
                            <a:off x="0" y="24250"/>
                            <a:ext cx="1782445" cy="171450"/>
                          </a:xfrm>
                          <a:custGeom>
                            <a:avLst/>
                            <a:gdLst/>
                            <a:ahLst/>
                            <a:cxnLst/>
                            <a:rect l="l" t="t" r="r" b="b"/>
                            <a:pathLst>
                              <a:path w="1782445" h="171450">
                                <a:moveTo>
                                  <a:pt x="1718500" y="0"/>
                                </a:moveTo>
                                <a:lnTo>
                                  <a:pt x="0" y="0"/>
                                </a:lnTo>
                                <a:lnTo>
                                  <a:pt x="0" y="171450"/>
                                </a:lnTo>
                                <a:lnTo>
                                  <a:pt x="1718500" y="171450"/>
                                </a:lnTo>
                                <a:lnTo>
                                  <a:pt x="1755211" y="170457"/>
                                </a:lnTo>
                                <a:lnTo>
                                  <a:pt x="1774063" y="163512"/>
                                </a:lnTo>
                                <a:lnTo>
                                  <a:pt x="1781008" y="144660"/>
                                </a:lnTo>
                                <a:lnTo>
                                  <a:pt x="1782000" y="107950"/>
                                </a:lnTo>
                                <a:lnTo>
                                  <a:pt x="1782000" y="63500"/>
                                </a:lnTo>
                                <a:lnTo>
                                  <a:pt x="1781008" y="26789"/>
                                </a:lnTo>
                                <a:lnTo>
                                  <a:pt x="1774063" y="7937"/>
                                </a:lnTo>
                                <a:lnTo>
                                  <a:pt x="1755211" y="992"/>
                                </a:lnTo>
                                <a:lnTo>
                                  <a:pt x="1718500" y="0"/>
                                </a:lnTo>
                                <a:close/>
                              </a:path>
                            </a:pathLst>
                          </a:custGeom>
                          <a:solidFill>
                            <a:srgbClr val="00AEEF"/>
                          </a:solidFill>
                        </wps:spPr>
                        <wps:bodyPr wrap="square" lIns="0" tIns="0" rIns="0" bIns="0" rtlCol="0">
                          <a:prstTxWarp prst="textNoShape">
                            <a:avLst/>
                          </a:prstTxWarp>
                          <a:noAutofit/>
                        </wps:bodyPr>
                      </wps:wsp>
                      <wps:wsp>
                        <wps:cNvPr id="459" name="Graphic 459"/>
                        <wps:cNvSpPr/>
                        <wps:spPr>
                          <a:xfrm>
                            <a:off x="1781644" y="109975"/>
                            <a:ext cx="5150485" cy="1270"/>
                          </a:xfrm>
                          <a:custGeom>
                            <a:avLst/>
                            <a:gdLst/>
                            <a:ahLst/>
                            <a:cxnLst/>
                            <a:rect l="l" t="t" r="r" b="b"/>
                            <a:pathLst>
                              <a:path w="5150485">
                                <a:moveTo>
                                  <a:pt x="0" y="0"/>
                                </a:moveTo>
                                <a:lnTo>
                                  <a:pt x="5150154" y="0"/>
                                </a:lnTo>
                              </a:path>
                            </a:pathLst>
                          </a:custGeom>
                          <a:ln w="9525">
                            <a:solidFill>
                              <a:srgbClr val="97999C"/>
                            </a:solidFill>
                            <a:prstDash val="solid"/>
                          </a:ln>
                        </wps:spPr>
                        <wps:bodyPr wrap="square" lIns="0" tIns="0" rIns="0" bIns="0" rtlCol="0">
                          <a:prstTxWarp prst="textNoShape">
                            <a:avLst/>
                          </a:prstTxWarp>
                          <a:noAutofit/>
                        </wps:bodyPr>
                      </wps:wsp>
                      <wps:wsp>
                        <wps:cNvPr id="460" name="Graphic 460"/>
                        <wps:cNvSpPr/>
                        <wps:spPr>
                          <a:xfrm>
                            <a:off x="5418632" y="24250"/>
                            <a:ext cx="1508760" cy="171450"/>
                          </a:xfrm>
                          <a:custGeom>
                            <a:avLst/>
                            <a:gdLst/>
                            <a:ahLst/>
                            <a:cxnLst/>
                            <a:rect l="l" t="t" r="r" b="b"/>
                            <a:pathLst>
                              <a:path w="1508760" h="171450">
                                <a:moveTo>
                                  <a:pt x="1508404" y="0"/>
                                </a:moveTo>
                                <a:lnTo>
                                  <a:pt x="63499" y="0"/>
                                </a:lnTo>
                                <a:lnTo>
                                  <a:pt x="26789" y="992"/>
                                </a:lnTo>
                                <a:lnTo>
                                  <a:pt x="7937" y="7937"/>
                                </a:lnTo>
                                <a:lnTo>
                                  <a:pt x="992" y="26789"/>
                                </a:lnTo>
                                <a:lnTo>
                                  <a:pt x="0" y="63500"/>
                                </a:lnTo>
                                <a:lnTo>
                                  <a:pt x="0" y="107950"/>
                                </a:lnTo>
                                <a:lnTo>
                                  <a:pt x="992" y="144660"/>
                                </a:lnTo>
                                <a:lnTo>
                                  <a:pt x="7937" y="163512"/>
                                </a:lnTo>
                                <a:lnTo>
                                  <a:pt x="26789" y="170457"/>
                                </a:lnTo>
                                <a:lnTo>
                                  <a:pt x="63499" y="171450"/>
                                </a:lnTo>
                                <a:lnTo>
                                  <a:pt x="1508404" y="171450"/>
                                </a:lnTo>
                                <a:lnTo>
                                  <a:pt x="1508404" y="0"/>
                                </a:lnTo>
                                <a:close/>
                              </a:path>
                            </a:pathLst>
                          </a:custGeom>
                          <a:solidFill>
                            <a:srgbClr val="FFFFFF"/>
                          </a:solidFill>
                        </wps:spPr>
                        <wps:bodyPr wrap="square" lIns="0" tIns="0" rIns="0" bIns="0" rtlCol="0">
                          <a:prstTxWarp prst="textNoShape">
                            <a:avLst/>
                          </a:prstTxWarp>
                          <a:noAutofit/>
                        </wps:bodyPr>
                      </wps:wsp>
                      <wps:wsp>
                        <wps:cNvPr id="461" name="Graphic 461"/>
                        <wps:cNvSpPr/>
                        <wps:spPr>
                          <a:xfrm>
                            <a:off x="5418632" y="24250"/>
                            <a:ext cx="1508760" cy="171450"/>
                          </a:xfrm>
                          <a:custGeom>
                            <a:avLst/>
                            <a:gdLst/>
                            <a:ahLst/>
                            <a:cxnLst/>
                            <a:rect l="l" t="t" r="r" b="b"/>
                            <a:pathLst>
                              <a:path w="1508760" h="171450">
                                <a:moveTo>
                                  <a:pt x="1508404" y="0"/>
                                </a:moveTo>
                                <a:lnTo>
                                  <a:pt x="1508404" y="171450"/>
                                </a:lnTo>
                                <a:lnTo>
                                  <a:pt x="63499" y="171450"/>
                                </a:lnTo>
                                <a:lnTo>
                                  <a:pt x="26789" y="170457"/>
                                </a:lnTo>
                                <a:lnTo>
                                  <a:pt x="7937" y="163512"/>
                                </a:lnTo>
                                <a:lnTo>
                                  <a:pt x="992" y="144660"/>
                                </a:lnTo>
                                <a:lnTo>
                                  <a:pt x="0" y="107950"/>
                                </a:lnTo>
                                <a:lnTo>
                                  <a:pt x="0" y="63500"/>
                                </a:lnTo>
                                <a:lnTo>
                                  <a:pt x="992" y="26789"/>
                                </a:lnTo>
                                <a:lnTo>
                                  <a:pt x="7937" y="7937"/>
                                </a:lnTo>
                                <a:lnTo>
                                  <a:pt x="26789" y="992"/>
                                </a:lnTo>
                                <a:lnTo>
                                  <a:pt x="63499" y="0"/>
                                </a:lnTo>
                                <a:lnTo>
                                  <a:pt x="1508404" y="0"/>
                                </a:lnTo>
                                <a:close/>
                              </a:path>
                            </a:pathLst>
                          </a:custGeom>
                          <a:ln w="9525">
                            <a:solidFill>
                              <a:srgbClr val="808285"/>
                            </a:solidFill>
                            <a:prstDash val="solid"/>
                          </a:ln>
                        </wps:spPr>
                        <wps:bodyPr wrap="square" lIns="0" tIns="0" rIns="0" bIns="0" rtlCol="0">
                          <a:prstTxWarp prst="textNoShape">
                            <a:avLst/>
                          </a:prstTxWarp>
                          <a:noAutofit/>
                        </wps:bodyPr>
                      </wps:wsp>
                      <wps:wsp>
                        <wps:cNvPr id="462" name="Textbox 462"/>
                        <wps:cNvSpPr txBox="1"/>
                        <wps:spPr>
                          <a:xfrm>
                            <a:off x="599300" y="17566"/>
                            <a:ext cx="1153795" cy="165735"/>
                          </a:xfrm>
                          <a:prstGeom prst="rect">
                            <a:avLst/>
                          </a:prstGeom>
                        </wps:spPr>
                        <wps:txbx>
                          <w:txbxContent>
                            <w:p w14:paraId="21BD03BE" w14:textId="77777777" w:rsidR="00545FE0" w:rsidRDefault="00000000">
                              <w:pPr>
                                <w:spacing w:before="22"/>
                                <w:ind w:left="20"/>
                                <w:rPr>
                                  <w:sz w:val="18"/>
                                </w:rPr>
                              </w:pPr>
                              <w:r>
                                <w:rPr>
                                  <w:color w:val="FFFFFF"/>
                                  <w:sz w:val="18"/>
                                </w:rPr>
                                <w:t>School</w:t>
                              </w:r>
                              <w:r>
                                <w:rPr>
                                  <w:color w:val="FFFFFF"/>
                                  <w:spacing w:val="-2"/>
                                  <w:sz w:val="18"/>
                                </w:rPr>
                                <w:t xml:space="preserve"> </w:t>
                              </w:r>
                              <w:r>
                                <w:rPr>
                                  <w:color w:val="FFFFFF"/>
                                  <w:sz w:val="18"/>
                                </w:rPr>
                                <w:t xml:space="preserve">of Public </w:t>
                              </w:r>
                              <w:r>
                                <w:rPr>
                                  <w:color w:val="FFFFFF"/>
                                  <w:spacing w:val="-2"/>
                                  <w:sz w:val="18"/>
                                </w:rPr>
                                <w:t>Policy</w:t>
                              </w:r>
                            </w:p>
                          </w:txbxContent>
                        </wps:txbx>
                        <wps:bodyPr wrap="square" lIns="0" tIns="0" rIns="0" bIns="0" rtlCol="0">
                          <a:noAutofit/>
                        </wps:bodyPr>
                      </wps:wsp>
                      <wps:wsp>
                        <wps:cNvPr id="463" name="Textbox 463"/>
                        <wps:cNvSpPr txBox="1"/>
                        <wps:spPr>
                          <a:xfrm>
                            <a:off x="5431332" y="0"/>
                            <a:ext cx="1492250" cy="192405"/>
                          </a:xfrm>
                          <a:prstGeom prst="rect">
                            <a:avLst/>
                          </a:prstGeom>
                        </wps:spPr>
                        <wps:txbx>
                          <w:txbxContent>
                            <w:p w14:paraId="5CF8E320" w14:textId="77777777" w:rsidR="00545FE0" w:rsidRDefault="00000000">
                              <w:pPr>
                                <w:spacing w:before="23"/>
                                <w:ind w:left="20"/>
                                <w:rPr>
                                  <w:rFonts w:ascii="Trebuchet MS"/>
                                  <w:b/>
                                  <w:i/>
                                </w:rPr>
                              </w:pPr>
                              <w:r>
                                <w:rPr>
                                  <w:rFonts w:ascii="Trebuchet MS"/>
                                  <w:i/>
                                  <w:color w:val="808285"/>
                                  <w:sz w:val="16"/>
                                </w:rPr>
                                <w:t>Courses</w:t>
                              </w:r>
                              <w:r>
                                <w:rPr>
                                  <w:rFonts w:ascii="Trebuchet MS"/>
                                  <w:i/>
                                  <w:color w:val="808285"/>
                                  <w:spacing w:val="-19"/>
                                  <w:sz w:val="16"/>
                                </w:rPr>
                                <w:t xml:space="preserve"> </w:t>
                              </w:r>
                              <w:r>
                                <w:rPr>
                                  <w:rFonts w:ascii="Trebuchet MS"/>
                                  <w:i/>
                                  <w:color w:val="808285"/>
                                  <w:sz w:val="16"/>
                                </w:rPr>
                                <w:t>of</w:t>
                              </w:r>
                              <w:r>
                                <w:rPr>
                                  <w:rFonts w:ascii="Trebuchet MS"/>
                                  <w:i/>
                                  <w:color w:val="808285"/>
                                  <w:spacing w:val="-21"/>
                                  <w:sz w:val="16"/>
                                </w:rPr>
                                <w:t xml:space="preserve"> </w:t>
                              </w:r>
                              <w:r>
                                <w:rPr>
                                  <w:rFonts w:ascii="Trebuchet MS"/>
                                  <w:i/>
                                  <w:color w:val="808285"/>
                                  <w:sz w:val="16"/>
                                </w:rPr>
                                <w:t>Study</w:t>
                              </w:r>
                              <w:r>
                                <w:rPr>
                                  <w:rFonts w:ascii="Trebuchet MS"/>
                                  <w:i/>
                                  <w:color w:val="808285"/>
                                  <w:spacing w:val="-13"/>
                                  <w:sz w:val="16"/>
                                </w:rPr>
                                <w:t xml:space="preserve"> </w:t>
                              </w:r>
                              <w:r>
                                <w:rPr>
                                  <w:rFonts w:ascii="Trebuchet MS"/>
                                  <w:b/>
                                  <w:i/>
                                  <w:color w:val="808285"/>
                                </w:rPr>
                                <w:t>2023-</w:t>
                              </w:r>
                              <w:r>
                                <w:rPr>
                                  <w:rFonts w:ascii="Trebuchet MS"/>
                                  <w:b/>
                                  <w:i/>
                                  <w:color w:val="808285"/>
                                  <w:spacing w:val="-4"/>
                                </w:rPr>
                                <w:t>2024</w:t>
                              </w:r>
                            </w:p>
                          </w:txbxContent>
                        </wps:txbx>
                        <wps:bodyPr wrap="square" lIns="0" tIns="0" rIns="0" bIns="0" rtlCol="0">
                          <a:noAutofit/>
                        </wps:bodyPr>
                      </wps:wsp>
                    </wpg:wgp>
                  </a:graphicData>
                </a:graphic>
              </wp:inline>
            </w:drawing>
          </mc:Choice>
          <mc:Fallback>
            <w:pict>
              <v:group w14:anchorId="6B7BD519" id="Group 457" o:spid="_x0000_s1055" style="width:545.85pt;height:15.8pt;mso-position-horizontal-relative:char;mso-position-vertical-relative:line" coordsize="69322,2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">
                <v:shape id="Graphic 458" o:spid="_x0000_s1056" style="position:absolute;top:242;width:17824;height:1715;visibility:visible;mso-wrap-style:square;v-text-anchor:top" coordsize="1782445,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" path="m1718500,l,,,171450r1718500,l1755211,170457r18852,-6945l1781008,144660r992,-36710l1782000,63500r-992,-36711l1774063,7937,1755211,992,1718500,xe" fillcolor="#00aeef" stroked="f">
                  <v:path arrowok="t"/>
                </v:shape>
                <v:shape id="Graphic 459" o:spid="_x0000_s1057" style="position:absolute;left:17816;top:1099;width:51505;height:13;visibility:visible;mso-wrap-style:square;v-text-anchor:top" coordsize="51504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" path="m,l5150154,e" filled="f" strokecolor="#97999c">
                  <v:path arrowok="t"/>
                </v:shape>
                <v:shape id="Graphic 460" o:spid="_x0000_s1058" style="position:absolute;left:54186;top:242;width:15087;height:1715;visibility:visible;mso-wrap-style:square;v-text-anchor:top" coordsize="1508760,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" path="m1508404,l63499,,26789,992,7937,7937,992,26789,,63500r,44450l992,144660r6945,18852l26789,170457r36710,993l1508404,171450,1508404,xe" stroked="f">
                  <v:path arrowok="t"/>
                </v:shape>
                <v:shape id="Graphic 461" o:spid="_x0000_s1059" style="position:absolute;left:54186;top:242;width:15087;height:1715;visibility:visible;mso-wrap-style:square;v-text-anchor:top" coordsize="1508760,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" path="m1508404,r,171450l63499,171450r-36710,-993l7937,163512,992,144660,,107950,,63500,992,26789,7937,7937,26789,992,63499,,1508404,xe" filled="f" strokecolor="#808285">
                  <v:path arrowok="t"/>
                </v:shape>
                <v:shape id="Textbox 462" o:spid="_x0000_s1060" type="#_x0000_t202" style="position:absolute;left:5993;top:175;width:11537;height:16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" filled="f" stroked="f">
                  <v:textbox inset="0,0,0,0">
                    <w:txbxContent>
                      <w:p w14:paraId="21BD03BE" w14:textId="77777777" w:rsidR="00545FE0" w:rsidRDefault="00000000">
                        <w:pPr>
                          <w:spacing w:before="22"/>
                          <w:ind w:left="20"/>
                          <w:rPr>
                            <w:sz w:val="18"/>
                          </w:rPr>
                        </w:pPr>
                        <w:r>
                          <w:rPr>
                            <w:color w:val="FFFFFF"/>
                            <w:sz w:val="18"/>
                          </w:rPr>
                          <w:t>School</w:t>
                        </w:r>
                        <w:r>
                          <w:rPr>
                            <w:color w:val="FFFFFF"/>
                            <w:spacing w:val="-2"/>
                            <w:sz w:val="18"/>
                          </w:rPr>
                          <w:t xml:space="preserve"> </w:t>
                        </w:r>
                        <w:r>
                          <w:rPr>
                            <w:color w:val="FFFFFF"/>
                            <w:sz w:val="18"/>
                          </w:rPr>
                          <w:t xml:space="preserve">of Public </w:t>
                        </w:r>
                        <w:r>
                          <w:rPr>
                            <w:color w:val="FFFFFF"/>
                            <w:spacing w:val="-2"/>
                            <w:sz w:val="18"/>
                          </w:rPr>
                          <w:t>Policy</w:t>
                        </w:r>
                      </w:p>
                    </w:txbxContent>
                  </v:textbox>
                </v:shape>
                <v:shape id="Textbox 463" o:spid="_x0000_s1061" type="#_x0000_t202" style="position:absolute;left:54313;width:14922;height:19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" filled="f" stroked="f">
                  <v:textbox inset="0,0,0,0">
                    <w:txbxContent>
                      <w:p w14:paraId="5CF8E320" w14:textId="77777777" w:rsidR="00545FE0" w:rsidRDefault="00000000">
                        <w:pPr>
                          <w:spacing w:before="23"/>
                          <w:ind w:left="20"/>
                          <w:rPr>
                            <w:rFonts w:ascii="Trebuchet MS"/>
                            <w:b/>
                            <w:i/>
                          </w:rPr>
                        </w:pPr>
                        <w:r>
                          <w:rPr>
                            <w:rFonts w:ascii="Trebuchet MS"/>
                            <w:i/>
                            <w:color w:val="808285"/>
                            <w:sz w:val="16"/>
                          </w:rPr>
                          <w:t>Courses</w:t>
                        </w:r>
                        <w:r>
                          <w:rPr>
                            <w:rFonts w:ascii="Trebuchet MS"/>
                            <w:i/>
                            <w:color w:val="808285"/>
                            <w:spacing w:val="-19"/>
                            <w:sz w:val="16"/>
                          </w:rPr>
                          <w:t xml:space="preserve"> </w:t>
                        </w:r>
                        <w:r>
                          <w:rPr>
                            <w:rFonts w:ascii="Trebuchet MS"/>
                            <w:i/>
                            <w:color w:val="808285"/>
                            <w:sz w:val="16"/>
                          </w:rPr>
                          <w:t>of</w:t>
                        </w:r>
                        <w:r>
                          <w:rPr>
                            <w:rFonts w:ascii="Trebuchet MS"/>
                            <w:i/>
                            <w:color w:val="808285"/>
                            <w:spacing w:val="-21"/>
                            <w:sz w:val="16"/>
                          </w:rPr>
                          <w:t xml:space="preserve"> </w:t>
                        </w:r>
                        <w:r>
                          <w:rPr>
                            <w:rFonts w:ascii="Trebuchet MS"/>
                            <w:i/>
                            <w:color w:val="808285"/>
                            <w:sz w:val="16"/>
                          </w:rPr>
                          <w:t>Study</w:t>
                        </w:r>
                        <w:r>
                          <w:rPr>
                            <w:rFonts w:ascii="Trebuchet MS"/>
                            <w:i/>
                            <w:color w:val="808285"/>
                            <w:spacing w:val="-13"/>
                            <w:sz w:val="16"/>
                          </w:rPr>
                          <w:t xml:space="preserve"> </w:t>
                        </w:r>
                        <w:r>
                          <w:rPr>
                            <w:rFonts w:ascii="Trebuchet MS"/>
                            <w:b/>
                            <w:i/>
                            <w:color w:val="808285"/>
                          </w:rPr>
                          <w:t>2023-</w:t>
                        </w:r>
                        <w:r>
                          <w:rPr>
                            <w:rFonts w:ascii="Trebuchet MS"/>
                            <w:b/>
                            <w:i/>
                            <w:color w:val="808285"/>
                            <w:spacing w:val="-4"/>
                          </w:rPr>
                          <w:t>2024</w:t>
                        </w:r>
                      </w:p>
                    </w:txbxContent>
                  </v:textbox>
                </v:shape>
                <w10:anchorlock/>
              </v:group>
            </w:pict>
          </mc:Fallback>
        </mc:AlternateContent>
      </w:r>
    </w:p>
    <w:p w14:paraId="0C356235" w14:textId="77777777" w:rsidR="00545FE0" w:rsidRDefault="00545FE0">
      <w:pPr>
        <w:pStyle w:val="BodyText"/>
        <w:spacing w:before="0"/>
        <w:ind w:left="0"/>
        <w:jc w:val="left"/>
        <w:rPr>
          <w:sz w:val="20"/>
        </w:rPr>
      </w:pPr>
    </w:p>
    <w:p w14:paraId="77054C70" w14:textId="77777777" w:rsidR="00545FE0" w:rsidRDefault="00545FE0">
      <w:pPr>
        <w:pStyle w:val="BodyText"/>
        <w:spacing w:before="146"/>
        <w:ind w:left="0"/>
        <w:jc w:val="left"/>
        <w:rPr>
          <w:sz w:val="20"/>
        </w:rPr>
      </w:pPr>
    </w:p>
    <w:p w14:paraId="215265F1" w14:textId="77777777" w:rsidR="00545FE0" w:rsidRDefault="00545FE0">
      <w:pPr>
        <w:rPr>
          <w:sz w:val="20"/>
        </w:rPr>
        <w:sectPr w:rsidR="00545FE0" w:rsidSect="00220269">
          <w:headerReference w:type="even" r:id="rId181"/>
          <w:footerReference w:type="even" r:id="rId182"/>
          <w:footerReference w:type="default" r:id="rId183"/>
          <w:pgSz w:w="11880" w:h="16920"/>
          <w:pgMar w:top="640" w:right="820" w:bottom="1000" w:left="840" w:header="0" w:footer="802" w:gutter="0"/>
          <w:pgNumType w:start="410"/>
          <w:cols w:space="720"/>
        </w:sectPr>
      </w:pPr>
    </w:p>
    <w:p w14:paraId="711D8EC3" w14:textId="77777777" w:rsidR="00545FE0" w:rsidRDefault="00000000">
      <w:pPr>
        <w:pStyle w:val="BodyText"/>
        <w:spacing w:before="100"/>
        <w:ind w:right="40"/>
      </w:pPr>
      <w:r>
        <w:t>Comparative Industrial Policy, Political Economy of Economic Development, Primary vs. Secondary vs.</w:t>
      </w:r>
      <w:r>
        <w:rPr>
          <w:spacing w:val="-2"/>
        </w:rPr>
        <w:t xml:space="preserve"> </w:t>
      </w:r>
      <w:r>
        <w:t xml:space="preserve">Tertiary Production and Policy Environments Supporting Each, Infant Industry Argument, </w:t>
      </w:r>
      <w:r>
        <w:rPr>
          <w:spacing w:val="-2"/>
        </w:rPr>
        <w:t>Import</w:t>
      </w:r>
      <w:r>
        <w:rPr>
          <w:spacing w:val="-9"/>
        </w:rPr>
        <w:t xml:space="preserve"> </w:t>
      </w:r>
      <w:r>
        <w:rPr>
          <w:spacing w:val="-2"/>
        </w:rPr>
        <w:t>Substituting</w:t>
      </w:r>
      <w:r>
        <w:rPr>
          <w:spacing w:val="-9"/>
        </w:rPr>
        <w:t xml:space="preserve"> </w:t>
      </w:r>
      <w:r>
        <w:rPr>
          <w:spacing w:val="-2"/>
        </w:rPr>
        <w:t>Industrialization</w:t>
      </w:r>
      <w:r>
        <w:rPr>
          <w:spacing w:val="-9"/>
        </w:rPr>
        <w:t xml:space="preserve"> </w:t>
      </w:r>
      <w:r>
        <w:rPr>
          <w:spacing w:val="-2"/>
        </w:rPr>
        <w:t>and</w:t>
      </w:r>
      <w:r>
        <w:rPr>
          <w:spacing w:val="-9"/>
        </w:rPr>
        <w:t xml:space="preserve"> </w:t>
      </w:r>
      <w:r>
        <w:rPr>
          <w:spacing w:val="-2"/>
        </w:rPr>
        <w:t>Autarky,</w:t>
      </w:r>
      <w:r>
        <w:rPr>
          <w:spacing w:val="-9"/>
        </w:rPr>
        <w:t xml:space="preserve"> </w:t>
      </w:r>
      <w:r>
        <w:rPr>
          <w:spacing w:val="-2"/>
        </w:rPr>
        <w:t>Dependency</w:t>
      </w:r>
      <w:r>
        <w:rPr>
          <w:spacing w:val="-9"/>
        </w:rPr>
        <w:t xml:space="preserve"> </w:t>
      </w:r>
      <w:r>
        <w:rPr>
          <w:spacing w:val="-2"/>
        </w:rPr>
        <w:t xml:space="preserve">Theory, </w:t>
      </w:r>
      <w:r>
        <w:t>Market Protection vs. Market Integration, East Asian Model vs.</w:t>
      </w:r>
      <w:r>
        <w:rPr>
          <w:spacing w:val="80"/>
        </w:rPr>
        <w:t xml:space="preserve"> </w:t>
      </w:r>
      <w:r>
        <w:t xml:space="preserve">Other Developing Countries, Causes and Consequences of Industrial Concentration, Growth Diagnostics and Building Comparative </w:t>
      </w:r>
      <w:r>
        <w:rPr>
          <w:spacing w:val="-2"/>
        </w:rPr>
        <w:t>Advantage,</w:t>
      </w:r>
      <w:r>
        <w:rPr>
          <w:spacing w:val="-6"/>
        </w:rPr>
        <w:t xml:space="preserve"> </w:t>
      </w:r>
      <w:r>
        <w:rPr>
          <w:spacing w:val="-2"/>
        </w:rPr>
        <w:t>Industrial</w:t>
      </w:r>
      <w:r>
        <w:rPr>
          <w:spacing w:val="-6"/>
        </w:rPr>
        <w:t xml:space="preserve"> </w:t>
      </w:r>
      <w:r>
        <w:rPr>
          <w:spacing w:val="-2"/>
        </w:rPr>
        <w:t>Clusters</w:t>
      </w:r>
      <w:r>
        <w:rPr>
          <w:spacing w:val="-6"/>
        </w:rPr>
        <w:t xml:space="preserve"> </w:t>
      </w:r>
      <w:r>
        <w:rPr>
          <w:spacing w:val="-2"/>
        </w:rPr>
        <w:t>and</w:t>
      </w:r>
      <w:r>
        <w:rPr>
          <w:spacing w:val="-6"/>
        </w:rPr>
        <w:t xml:space="preserve"> </w:t>
      </w:r>
      <w:r>
        <w:rPr>
          <w:spacing w:val="-2"/>
        </w:rPr>
        <w:t>SEZs,</w:t>
      </w:r>
      <w:r>
        <w:rPr>
          <w:spacing w:val="-6"/>
        </w:rPr>
        <w:t xml:space="preserve"> </w:t>
      </w:r>
      <w:r>
        <w:rPr>
          <w:spacing w:val="-2"/>
        </w:rPr>
        <w:t>Market</w:t>
      </w:r>
      <w:r>
        <w:rPr>
          <w:spacing w:val="-6"/>
        </w:rPr>
        <w:t xml:space="preserve"> </w:t>
      </w:r>
      <w:r>
        <w:rPr>
          <w:spacing w:val="-2"/>
        </w:rPr>
        <w:t>vs.</w:t>
      </w:r>
      <w:r>
        <w:rPr>
          <w:spacing w:val="-6"/>
        </w:rPr>
        <w:t xml:space="preserve"> </w:t>
      </w:r>
      <w:r>
        <w:rPr>
          <w:spacing w:val="-2"/>
        </w:rPr>
        <w:t>State-Led</w:t>
      </w:r>
      <w:r>
        <w:rPr>
          <w:spacing w:val="-6"/>
        </w:rPr>
        <w:t xml:space="preserve"> </w:t>
      </w:r>
      <w:r>
        <w:rPr>
          <w:spacing w:val="-2"/>
        </w:rPr>
        <w:t xml:space="preserve">Growth, </w:t>
      </w:r>
      <w:r>
        <w:t>Cooperative and Market-Preserving Federalism; Institutional Form and State Capacity.</w:t>
      </w:r>
    </w:p>
    <w:p w14:paraId="15FAC23B" w14:textId="77777777" w:rsidR="00545FE0" w:rsidRDefault="00000000">
      <w:pPr>
        <w:pStyle w:val="Heading3"/>
        <w:spacing w:before="163"/>
        <w:ind w:right="45"/>
      </w:pPr>
      <w:r>
        <w:rPr>
          <w:color w:val="00AEEF"/>
        </w:rPr>
        <w:t>SPL720 Energy and Infrastructure Finance: A Public Policy Lens</w:t>
      </w:r>
    </w:p>
    <w:p w14:paraId="4FFA20C8" w14:textId="77777777" w:rsidR="00545FE0" w:rsidRDefault="00000000">
      <w:pPr>
        <w:pStyle w:val="Heading4"/>
        <w:spacing w:before="26"/>
        <w:jc w:val="both"/>
      </w:pPr>
      <w:r>
        <w:t>3</w:t>
      </w:r>
      <w:r>
        <w:rPr>
          <w:spacing w:val="-1"/>
        </w:rPr>
        <w:t xml:space="preserve"> </w:t>
      </w:r>
      <w:r>
        <w:t>Credits (3-0-</w:t>
      </w:r>
      <w:r>
        <w:rPr>
          <w:spacing w:val="-5"/>
        </w:rPr>
        <w:t>0)</w:t>
      </w:r>
    </w:p>
    <w:p w14:paraId="49C88035" w14:textId="77777777" w:rsidR="00545FE0" w:rsidRDefault="00000000">
      <w:pPr>
        <w:pStyle w:val="BodyText"/>
        <w:ind w:right="41"/>
      </w:pPr>
      <w:r>
        <w:t>The role of finance in creating energy and infrastructure assets; Basics</w:t>
      </w:r>
      <w:r>
        <w:rPr>
          <w:spacing w:val="33"/>
        </w:rPr>
        <w:t xml:space="preserve"> </w:t>
      </w:r>
      <w:r>
        <w:t>of</w:t>
      </w:r>
      <w:r>
        <w:rPr>
          <w:spacing w:val="-8"/>
        </w:rPr>
        <w:t xml:space="preserve"> </w:t>
      </w:r>
      <w:r>
        <w:t>DCF</w:t>
      </w:r>
      <w:r>
        <w:rPr>
          <w:spacing w:val="-8"/>
        </w:rPr>
        <w:t xml:space="preserve"> </w:t>
      </w:r>
      <w:r>
        <w:t>Method</w:t>
      </w:r>
      <w:r>
        <w:rPr>
          <w:spacing w:val="33"/>
        </w:rPr>
        <w:t xml:space="preserve"> </w:t>
      </w:r>
      <w:r>
        <w:t>and</w:t>
      </w:r>
      <w:r>
        <w:rPr>
          <w:spacing w:val="-8"/>
        </w:rPr>
        <w:t xml:space="preserve"> </w:t>
      </w:r>
      <w:r>
        <w:t>Valuation;</w:t>
      </w:r>
      <w:r>
        <w:rPr>
          <w:spacing w:val="-8"/>
        </w:rPr>
        <w:t xml:space="preserve"> </w:t>
      </w:r>
      <w:r>
        <w:t>Applying</w:t>
      </w:r>
      <w:r>
        <w:rPr>
          <w:spacing w:val="-8"/>
        </w:rPr>
        <w:t xml:space="preserve"> </w:t>
      </w:r>
      <w:r>
        <w:t>DCF</w:t>
      </w:r>
      <w:r>
        <w:rPr>
          <w:spacing w:val="-8"/>
        </w:rPr>
        <w:t xml:space="preserve"> </w:t>
      </w:r>
      <w:r>
        <w:t>to</w:t>
      </w:r>
      <w:r>
        <w:rPr>
          <w:spacing w:val="-8"/>
        </w:rPr>
        <w:t xml:space="preserve"> </w:t>
      </w:r>
      <w:r>
        <w:t>Infrastructure Investment; Difficulties of Raising Long-Term Finance; Project Finance; Role of Govts in Facilitating Infra Investment; State vs. Private Financing; Debt vs Equity, Risk Capital; The Role of the Promoter and Risk-Taking; Stages of Exit for Infra Projects; Public Private</w:t>
      </w:r>
      <w:r>
        <w:rPr>
          <w:spacing w:val="-12"/>
        </w:rPr>
        <w:t xml:space="preserve"> </w:t>
      </w:r>
      <w:r>
        <w:t>Partnerships:</w:t>
      </w:r>
      <w:r>
        <w:rPr>
          <w:spacing w:val="-13"/>
        </w:rPr>
        <w:t xml:space="preserve"> </w:t>
      </w:r>
      <w:r>
        <w:t>The</w:t>
      </w:r>
      <w:r>
        <w:rPr>
          <w:spacing w:val="-11"/>
        </w:rPr>
        <w:t xml:space="preserve"> </w:t>
      </w:r>
      <w:r>
        <w:t>Promise</w:t>
      </w:r>
      <w:r>
        <w:rPr>
          <w:spacing w:val="-12"/>
        </w:rPr>
        <w:t xml:space="preserve"> </w:t>
      </w:r>
      <w:r>
        <w:t>and</w:t>
      </w:r>
      <w:r>
        <w:rPr>
          <w:spacing w:val="-13"/>
        </w:rPr>
        <w:t xml:space="preserve"> </w:t>
      </w:r>
      <w:r>
        <w:t>the</w:t>
      </w:r>
      <w:r>
        <w:rPr>
          <w:spacing w:val="-11"/>
        </w:rPr>
        <w:t xml:space="preserve"> </w:t>
      </w:r>
      <w:r>
        <w:t>Reality;</w:t>
      </w:r>
      <w:r>
        <w:rPr>
          <w:spacing w:val="-13"/>
        </w:rPr>
        <w:t xml:space="preserve"> </w:t>
      </w:r>
      <w:r>
        <w:t>Hedging</w:t>
      </w:r>
      <w:r>
        <w:rPr>
          <w:spacing w:val="-12"/>
        </w:rPr>
        <w:t xml:space="preserve"> </w:t>
      </w:r>
      <w:r>
        <w:t>and</w:t>
      </w:r>
      <w:r>
        <w:rPr>
          <w:spacing w:val="26"/>
        </w:rPr>
        <w:t xml:space="preserve"> </w:t>
      </w:r>
      <w:r>
        <w:t>Price Risk; Infrastructure Booms and</w:t>
      </w:r>
      <w:r>
        <w:rPr>
          <w:spacing w:val="40"/>
        </w:rPr>
        <w:t xml:space="preserve"> </w:t>
      </w:r>
      <w:r>
        <w:t>Busts;</w:t>
      </w:r>
      <w:r>
        <w:rPr>
          <w:spacing w:val="40"/>
        </w:rPr>
        <w:t xml:space="preserve"> </w:t>
      </w:r>
      <w:r>
        <w:t xml:space="preserve">Bank Financing vs. Project </w:t>
      </w:r>
      <w:r>
        <w:rPr>
          <w:spacing w:val="-2"/>
        </w:rPr>
        <w:t>Financing</w:t>
      </w:r>
      <w:r>
        <w:rPr>
          <w:spacing w:val="-7"/>
        </w:rPr>
        <w:t xml:space="preserve"> </w:t>
      </w:r>
      <w:r>
        <w:rPr>
          <w:spacing w:val="-2"/>
        </w:rPr>
        <w:t>through</w:t>
      </w:r>
      <w:r>
        <w:rPr>
          <w:spacing w:val="-7"/>
        </w:rPr>
        <w:t xml:space="preserve"> </w:t>
      </w:r>
      <w:r>
        <w:rPr>
          <w:spacing w:val="-2"/>
        </w:rPr>
        <w:t>Bonds;</w:t>
      </w:r>
      <w:r>
        <w:rPr>
          <w:spacing w:val="-7"/>
        </w:rPr>
        <w:t xml:space="preserve"> </w:t>
      </w:r>
      <w:r>
        <w:rPr>
          <w:spacing w:val="-2"/>
        </w:rPr>
        <w:t>DFIs,</w:t>
      </w:r>
      <w:r>
        <w:rPr>
          <w:spacing w:val="-7"/>
        </w:rPr>
        <w:t xml:space="preserve"> </w:t>
      </w:r>
      <w:r>
        <w:rPr>
          <w:spacing w:val="-2"/>
        </w:rPr>
        <w:t>NBFCs</w:t>
      </w:r>
      <w:r>
        <w:rPr>
          <w:spacing w:val="-7"/>
        </w:rPr>
        <w:t xml:space="preserve"> </w:t>
      </w:r>
      <w:r>
        <w:rPr>
          <w:spacing w:val="-2"/>
        </w:rPr>
        <w:t>and</w:t>
      </w:r>
      <w:r>
        <w:rPr>
          <w:spacing w:val="-7"/>
        </w:rPr>
        <w:t xml:space="preserve"> </w:t>
      </w:r>
      <w:r>
        <w:rPr>
          <w:spacing w:val="-2"/>
        </w:rPr>
        <w:t>Risk</w:t>
      </w:r>
      <w:r>
        <w:rPr>
          <w:spacing w:val="-7"/>
        </w:rPr>
        <w:t xml:space="preserve"> </w:t>
      </w:r>
      <w:r>
        <w:rPr>
          <w:spacing w:val="-2"/>
        </w:rPr>
        <w:t>Assessment;</w:t>
      </w:r>
      <w:r>
        <w:rPr>
          <w:spacing w:val="-7"/>
        </w:rPr>
        <w:t xml:space="preserve"> </w:t>
      </w:r>
      <w:r>
        <w:rPr>
          <w:spacing w:val="-2"/>
        </w:rPr>
        <w:t xml:space="preserve">Currency </w:t>
      </w:r>
      <w:r>
        <w:t>markets and infrastructure finance, bilateral aid and EXIM banks; Tenders, bidding and contracts; Arbitration, renegotiation and the costs of extended dispute resolution; The effects of infrastructure</w:t>
      </w:r>
      <w:r>
        <w:rPr>
          <w:spacing w:val="80"/>
        </w:rPr>
        <w:t xml:space="preserve"> </w:t>
      </w:r>
      <w:r>
        <w:t>on public</w:t>
      </w:r>
      <w:r>
        <w:rPr>
          <w:spacing w:val="-1"/>
        </w:rPr>
        <w:t xml:space="preserve"> </w:t>
      </w:r>
      <w:r>
        <w:t>finances; National</w:t>
      </w:r>
      <w:r>
        <w:rPr>
          <w:spacing w:val="-1"/>
        </w:rPr>
        <w:t xml:space="preserve"> </w:t>
      </w:r>
      <w:r>
        <w:t>vs.</w:t>
      </w:r>
      <w:r>
        <w:rPr>
          <w:spacing w:val="-1"/>
        </w:rPr>
        <w:t xml:space="preserve"> </w:t>
      </w:r>
      <w:r>
        <w:t>Local</w:t>
      </w:r>
      <w:r>
        <w:rPr>
          <w:spacing w:val="-1"/>
        </w:rPr>
        <w:t xml:space="preserve"> </w:t>
      </w:r>
      <w:r>
        <w:t>Infrastructure;</w:t>
      </w:r>
      <w:r>
        <w:rPr>
          <w:spacing w:val="-1"/>
        </w:rPr>
        <w:t xml:space="preserve"> </w:t>
      </w:r>
      <w:r>
        <w:t>Controllable</w:t>
      </w:r>
      <w:r>
        <w:rPr>
          <w:spacing w:val="-1"/>
        </w:rPr>
        <w:t xml:space="preserve"> </w:t>
      </w:r>
      <w:r>
        <w:t>vs. Uncontrollable Risks, Cash flow Management.</w:t>
      </w:r>
    </w:p>
    <w:p w14:paraId="2BEB4C25" w14:textId="77777777" w:rsidR="00545FE0" w:rsidRDefault="00000000">
      <w:pPr>
        <w:pStyle w:val="Heading3"/>
        <w:spacing w:before="158"/>
        <w:ind w:right="45"/>
      </w:pPr>
      <w:r>
        <w:rPr>
          <w:color w:val="00AEEF"/>
        </w:rPr>
        <w:t>SPL721</w:t>
      </w:r>
      <w:r>
        <w:rPr>
          <w:color w:val="00AEEF"/>
          <w:spacing w:val="-12"/>
        </w:rPr>
        <w:t xml:space="preserve"> </w:t>
      </w:r>
      <w:r>
        <w:rPr>
          <w:color w:val="00AEEF"/>
        </w:rPr>
        <w:t>Perspectives</w:t>
      </w:r>
      <w:r>
        <w:rPr>
          <w:color w:val="00AEEF"/>
          <w:spacing w:val="-12"/>
        </w:rPr>
        <w:t xml:space="preserve"> </w:t>
      </w:r>
      <w:r>
        <w:rPr>
          <w:color w:val="00AEEF"/>
        </w:rPr>
        <w:t>on</w:t>
      </w:r>
      <w:r>
        <w:rPr>
          <w:color w:val="00AEEF"/>
          <w:spacing w:val="-12"/>
        </w:rPr>
        <w:t xml:space="preserve"> </w:t>
      </w:r>
      <w:r>
        <w:rPr>
          <w:color w:val="00AEEF"/>
        </w:rPr>
        <w:t>Climate</w:t>
      </w:r>
      <w:r>
        <w:rPr>
          <w:color w:val="00AEEF"/>
          <w:spacing w:val="-12"/>
        </w:rPr>
        <w:t xml:space="preserve"> </w:t>
      </w:r>
      <w:r>
        <w:rPr>
          <w:color w:val="00AEEF"/>
        </w:rPr>
        <w:t>Change:</w:t>
      </w:r>
      <w:r>
        <w:rPr>
          <w:color w:val="00AEEF"/>
          <w:spacing w:val="-12"/>
        </w:rPr>
        <w:t xml:space="preserve"> </w:t>
      </w:r>
      <w:r>
        <w:rPr>
          <w:color w:val="00AEEF"/>
        </w:rPr>
        <w:t>Implications for Policy</w:t>
      </w:r>
    </w:p>
    <w:p w14:paraId="7CD4E794" w14:textId="77777777" w:rsidR="00545FE0" w:rsidRDefault="00000000">
      <w:pPr>
        <w:pStyle w:val="Heading4"/>
        <w:spacing w:before="26"/>
        <w:jc w:val="both"/>
      </w:pPr>
      <w:r>
        <w:t>3</w:t>
      </w:r>
      <w:r>
        <w:rPr>
          <w:spacing w:val="-1"/>
        </w:rPr>
        <w:t xml:space="preserve"> </w:t>
      </w:r>
      <w:r>
        <w:t>Credits (3-0-</w:t>
      </w:r>
      <w:r>
        <w:rPr>
          <w:spacing w:val="-5"/>
        </w:rPr>
        <w:t>0)</w:t>
      </w:r>
    </w:p>
    <w:p w14:paraId="0EC50531" w14:textId="77777777" w:rsidR="00545FE0" w:rsidRDefault="00000000">
      <w:pPr>
        <w:pStyle w:val="BodyText"/>
        <w:ind w:right="42"/>
      </w:pPr>
      <w:r>
        <w:t>The course will develop a basic understanding of science of climate change,</w:t>
      </w:r>
      <w:r>
        <w:rPr>
          <w:spacing w:val="37"/>
        </w:rPr>
        <w:t xml:space="preserve"> </w:t>
      </w:r>
      <w:r>
        <w:t>the</w:t>
      </w:r>
      <w:r>
        <w:rPr>
          <w:spacing w:val="37"/>
        </w:rPr>
        <w:t xml:space="preserve"> </w:t>
      </w:r>
      <w:r>
        <w:t>associated</w:t>
      </w:r>
      <w:r>
        <w:rPr>
          <w:spacing w:val="37"/>
        </w:rPr>
        <w:t xml:space="preserve"> </w:t>
      </w:r>
      <w:r>
        <w:t>uncertainties</w:t>
      </w:r>
      <w:r>
        <w:rPr>
          <w:spacing w:val="37"/>
        </w:rPr>
        <w:t xml:space="preserve"> </w:t>
      </w:r>
      <w:r>
        <w:t>and</w:t>
      </w:r>
      <w:r>
        <w:rPr>
          <w:spacing w:val="37"/>
        </w:rPr>
        <w:t xml:space="preserve"> </w:t>
      </w:r>
      <w:r>
        <w:t>the</w:t>
      </w:r>
      <w:r>
        <w:rPr>
          <w:spacing w:val="37"/>
        </w:rPr>
        <w:t xml:space="preserve"> </w:t>
      </w:r>
      <w:r>
        <w:t>processes</w:t>
      </w:r>
      <w:r>
        <w:rPr>
          <w:spacing w:val="37"/>
        </w:rPr>
        <w:t xml:space="preserve"> </w:t>
      </w:r>
      <w:r>
        <w:t>that</w:t>
      </w:r>
      <w:r>
        <w:rPr>
          <w:spacing w:val="37"/>
        </w:rPr>
        <w:t xml:space="preserve"> </w:t>
      </w:r>
      <w:r>
        <w:t>link this science with policymaking. The impacts of climate change on socio-economic and natural systems and the link between climate change, and development policies will be discussed. The global distribution of greenhouse gas emissions and possible technological, market</w:t>
      </w:r>
      <w:r>
        <w:rPr>
          <w:spacing w:val="-5"/>
        </w:rPr>
        <w:t xml:space="preserve"> </w:t>
      </w:r>
      <w:r>
        <w:t>and</w:t>
      </w:r>
      <w:r>
        <w:rPr>
          <w:spacing w:val="-5"/>
        </w:rPr>
        <w:t xml:space="preserve"> </w:t>
      </w:r>
      <w:r>
        <w:t>regulatory</w:t>
      </w:r>
      <w:r>
        <w:rPr>
          <w:spacing w:val="-5"/>
        </w:rPr>
        <w:t xml:space="preserve"> </w:t>
      </w:r>
      <w:r>
        <w:t>trajectories</w:t>
      </w:r>
      <w:r>
        <w:rPr>
          <w:spacing w:val="-5"/>
        </w:rPr>
        <w:t xml:space="preserve"> </w:t>
      </w:r>
      <w:r>
        <w:t>to</w:t>
      </w:r>
      <w:r>
        <w:rPr>
          <w:spacing w:val="-5"/>
        </w:rPr>
        <w:t xml:space="preserve"> </w:t>
      </w:r>
      <w:r>
        <w:t>mitigate</w:t>
      </w:r>
      <w:r>
        <w:rPr>
          <w:spacing w:val="-5"/>
        </w:rPr>
        <w:t xml:space="preserve"> </w:t>
      </w:r>
      <w:r>
        <w:t>them</w:t>
      </w:r>
      <w:r>
        <w:rPr>
          <w:spacing w:val="-5"/>
        </w:rPr>
        <w:t xml:space="preserve"> </w:t>
      </w:r>
      <w:r>
        <w:t>will</w:t>
      </w:r>
      <w:r>
        <w:rPr>
          <w:spacing w:val="-5"/>
        </w:rPr>
        <w:t xml:space="preserve"> </w:t>
      </w:r>
      <w:r>
        <w:t>be</w:t>
      </w:r>
      <w:r>
        <w:rPr>
          <w:spacing w:val="-5"/>
        </w:rPr>
        <w:t xml:space="preserve"> </w:t>
      </w:r>
      <w:r>
        <w:t>discussed with the emphasis on how different trajectories lead to questions on geographic,</w:t>
      </w:r>
      <w:r>
        <w:rPr>
          <w:spacing w:val="-13"/>
        </w:rPr>
        <w:t xml:space="preserve"> </w:t>
      </w:r>
      <w:r>
        <w:t>inter-generational</w:t>
      </w:r>
      <w:r>
        <w:rPr>
          <w:spacing w:val="-12"/>
        </w:rPr>
        <w:t xml:space="preserve"> </w:t>
      </w:r>
      <w:r>
        <w:t>and</w:t>
      </w:r>
      <w:r>
        <w:rPr>
          <w:spacing w:val="-13"/>
        </w:rPr>
        <w:t xml:space="preserve"> </w:t>
      </w:r>
      <w:r>
        <w:t>distributional</w:t>
      </w:r>
      <w:r>
        <w:rPr>
          <w:spacing w:val="-12"/>
        </w:rPr>
        <w:t xml:space="preserve"> </w:t>
      </w:r>
      <w:r>
        <w:t>equity.</w:t>
      </w:r>
      <w:r>
        <w:rPr>
          <w:spacing w:val="-13"/>
        </w:rPr>
        <w:t xml:space="preserve"> </w:t>
      </w:r>
      <w:r>
        <w:t>The</w:t>
      </w:r>
      <w:r>
        <w:rPr>
          <w:spacing w:val="-12"/>
        </w:rPr>
        <w:t xml:space="preserve"> </w:t>
      </w:r>
      <w:r>
        <w:t>students would examine economic, political and institutional frameworks for understanding</w:t>
      </w:r>
      <w:r>
        <w:rPr>
          <w:spacing w:val="-2"/>
        </w:rPr>
        <w:t xml:space="preserve"> </w:t>
      </w:r>
      <w:r>
        <w:t>policies</w:t>
      </w:r>
      <w:r>
        <w:rPr>
          <w:spacing w:val="-2"/>
        </w:rPr>
        <w:t xml:space="preserve"> </w:t>
      </w:r>
      <w:r>
        <w:t>and</w:t>
      </w:r>
      <w:r>
        <w:rPr>
          <w:spacing w:val="-2"/>
        </w:rPr>
        <w:t xml:space="preserve"> </w:t>
      </w:r>
      <w:r>
        <w:t>practices</w:t>
      </w:r>
      <w:r>
        <w:rPr>
          <w:spacing w:val="-2"/>
        </w:rPr>
        <w:t xml:space="preserve"> </w:t>
      </w:r>
      <w:r>
        <w:t>designed</w:t>
      </w:r>
      <w:r>
        <w:rPr>
          <w:spacing w:val="-2"/>
        </w:rPr>
        <w:t xml:space="preserve"> </w:t>
      </w:r>
      <w:r>
        <w:t>to</w:t>
      </w:r>
      <w:r>
        <w:rPr>
          <w:spacing w:val="-2"/>
        </w:rPr>
        <w:t xml:space="preserve"> </w:t>
      </w:r>
      <w:r>
        <w:t>reduce</w:t>
      </w:r>
      <w:r>
        <w:rPr>
          <w:spacing w:val="-2"/>
        </w:rPr>
        <w:t xml:space="preserve"> </w:t>
      </w:r>
      <w:r>
        <w:t xml:space="preserve">greenhouse </w:t>
      </w:r>
      <w:r>
        <w:rPr>
          <w:spacing w:val="-2"/>
        </w:rPr>
        <w:t>gas</w:t>
      </w:r>
      <w:r>
        <w:rPr>
          <w:spacing w:val="-5"/>
        </w:rPr>
        <w:t xml:space="preserve"> </w:t>
      </w:r>
      <w:r>
        <w:rPr>
          <w:spacing w:val="-2"/>
        </w:rPr>
        <w:t>emissions,</w:t>
      </w:r>
      <w:r>
        <w:rPr>
          <w:spacing w:val="-5"/>
        </w:rPr>
        <w:t xml:space="preserve"> </w:t>
      </w:r>
      <w:r>
        <w:rPr>
          <w:spacing w:val="-2"/>
        </w:rPr>
        <w:t>vulnerability</w:t>
      </w:r>
      <w:r>
        <w:rPr>
          <w:spacing w:val="-5"/>
        </w:rPr>
        <w:t xml:space="preserve"> </w:t>
      </w:r>
      <w:r>
        <w:rPr>
          <w:spacing w:val="-2"/>
        </w:rPr>
        <w:t>to</w:t>
      </w:r>
      <w:r>
        <w:rPr>
          <w:spacing w:val="-5"/>
        </w:rPr>
        <w:t xml:space="preserve"> </w:t>
      </w:r>
      <w:r>
        <w:rPr>
          <w:spacing w:val="-2"/>
        </w:rPr>
        <w:t>climate</w:t>
      </w:r>
      <w:r>
        <w:rPr>
          <w:spacing w:val="-5"/>
        </w:rPr>
        <w:t xml:space="preserve"> </w:t>
      </w:r>
      <w:r>
        <w:rPr>
          <w:spacing w:val="-2"/>
        </w:rPr>
        <w:t>change</w:t>
      </w:r>
      <w:r>
        <w:rPr>
          <w:spacing w:val="-5"/>
        </w:rPr>
        <w:t xml:space="preserve"> </w:t>
      </w:r>
      <w:r>
        <w:rPr>
          <w:spacing w:val="-2"/>
        </w:rPr>
        <w:t>and</w:t>
      </w:r>
      <w:r>
        <w:rPr>
          <w:spacing w:val="-5"/>
        </w:rPr>
        <w:t xml:space="preserve"> </w:t>
      </w:r>
      <w:r>
        <w:rPr>
          <w:spacing w:val="-2"/>
        </w:rPr>
        <w:t>facilitate</w:t>
      </w:r>
      <w:r>
        <w:rPr>
          <w:spacing w:val="-5"/>
        </w:rPr>
        <w:t xml:space="preserve"> </w:t>
      </w:r>
      <w:r>
        <w:rPr>
          <w:spacing w:val="-2"/>
        </w:rPr>
        <w:t xml:space="preserve">adaptation </w:t>
      </w:r>
      <w:r>
        <w:t>in the face of climate threats and explore how policy can produce or reduce</w:t>
      </w:r>
      <w:r>
        <w:rPr>
          <w:spacing w:val="-12"/>
        </w:rPr>
        <w:t xml:space="preserve"> </w:t>
      </w:r>
      <w:r>
        <w:t>vulnerability.</w:t>
      </w:r>
      <w:r>
        <w:rPr>
          <w:spacing w:val="-12"/>
        </w:rPr>
        <w:t xml:space="preserve"> </w:t>
      </w:r>
      <w:r>
        <w:t>The</w:t>
      </w:r>
      <w:r>
        <w:rPr>
          <w:spacing w:val="-12"/>
        </w:rPr>
        <w:t xml:space="preserve"> </w:t>
      </w:r>
      <w:r>
        <w:t>course</w:t>
      </w:r>
      <w:r>
        <w:rPr>
          <w:spacing w:val="-12"/>
        </w:rPr>
        <w:t xml:space="preserve"> </w:t>
      </w:r>
      <w:r>
        <w:t>will</w:t>
      </w:r>
      <w:r>
        <w:rPr>
          <w:spacing w:val="-12"/>
        </w:rPr>
        <w:t xml:space="preserve"> </w:t>
      </w:r>
      <w:r>
        <w:t>draw</w:t>
      </w:r>
      <w:r>
        <w:rPr>
          <w:spacing w:val="-12"/>
        </w:rPr>
        <w:t xml:space="preserve"> </w:t>
      </w:r>
      <w:r>
        <w:t>on</w:t>
      </w:r>
      <w:r>
        <w:rPr>
          <w:spacing w:val="-12"/>
        </w:rPr>
        <w:t xml:space="preserve"> </w:t>
      </w:r>
      <w:r>
        <w:t>theoretical</w:t>
      </w:r>
      <w:r>
        <w:rPr>
          <w:spacing w:val="-12"/>
        </w:rPr>
        <w:t xml:space="preserve"> </w:t>
      </w:r>
      <w:r>
        <w:t>framings</w:t>
      </w:r>
      <w:r>
        <w:rPr>
          <w:spacing w:val="-12"/>
        </w:rPr>
        <w:t xml:space="preserve"> </w:t>
      </w:r>
      <w:r>
        <w:t>and methodological tools from multiple disciplines including atmospheric sciences,</w:t>
      </w:r>
      <w:r>
        <w:rPr>
          <w:spacing w:val="-13"/>
        </w:rPr>
        <w:t xml:space="preserve"> </w:t>
      </w:r>
      <w:r>
        <w:t>economics,</w:t>
      </w:r>
      <w:r>
        <w:rPr>
          <w:spacing w:val="-12"/>
        </w:rPr>
        <w:t xml:space="preserve"> </w:t>
      </w:r>
      <w:r>
        <w:t>environmental</w:t>
      </w:r>
      <w:r>
        <w:rPr>
          <w:spacing w:val="-13"/>
        </w:rPr>
        <w:t xml:space="preserve"> </w:t>
      </w:r>
      <w:r>
        <w:t>policy,</w:t>
      </w:r>
      <w:r>
        <w:rPr>
          <w:spacing w:val="-12"/>
        </w:rPr>
        <w:t xml:space="preserve"> </w:t>
      </w:r>
      <w:r>
        <w:t>psychology</w:t>
      </w:r>
      <w:r>
        <w:rPr>
          <w:spacing w:val="-13"/>
        </w:rPr>
        <w:t xml:space="preserve"> </w:t>
      </w:r>
      <w:r>
        <w:t>and</w:t>
      </w:r>
      <w:r>
        <w:rPr>
          <w:spacing w:val="-12"/>
        </w:rPr>
        <w:t xml:space="preserve"> </w:t>
      </w:r>
      <w:r>
        <w:t>sociology.</w:t>
      </w:r>
    </w:p>
    <w:p w14:paraId="3764D5FC" w14:textId="77777777" w:rsidR="00545FE0" w:rsidRDefault="00000000">
      <w:pPr>
        <w:pStyle w:val="Heading3"/>
        <w:spacing w:before="156"/>
      </w:pPr>
      <w:r>
        <w:rPr>
          <w:color w:val="00AEEF"/>
        </w:rPr>
        <w:t xml:space="preserve">SPL722 Managing the Energy </w:t>
      </w:r>
      <w:r>
        <w:rPr>
          <w:color w:val="00AEEF"/>
          <w:spacing w:val="-2"/>
        </w:rPr>
        <w:t>Transition</w:t>
      </w:r>
    </w:p>
    <w:p w14:paraId="3271EC54" w14:textId="77777777" w:rsidR="00545FE0" w:rsidRDefault="00000000">
      <w:pPr>
        <w:pStyle w:val="Heading4"/>
        <w:jc w:val="both"/>
      </w:pPr>
      <w:r>
        <w:t>3</w:t>
      </w:r>
      <w:r>
        <w:rPr>
          <w:spacing w:val="-1"/>
        </w:rPr>
        <w:t xml:space="preserve"> </w:t>
      </w:r>
      <w:r>
        <w:t>Credits (3-0-</w:t>
      </w:r>
      <w:r>
        <w:rPr>
          <w:spacing w:val="-5"/>
        </w:rPr>
        <w:t>0)</w:t>
      </w:r>
    </w:p>
    <w:p w14:paraId="57842CCE" w14:textId="77777777" w:rsidR="00545FE0" w:rsidRDefault="00000000">
      <w:pPr>
        <w:pStyle w:val="BodyText"/>
        <w:ind w:right="38"/>
      </w:pPr>
      <w:r>
        <w:t>Introduction to the global energy transition; Features of historical technological transitions; Systemic and evolutionary views on technological</w:t>
      </w:r>
      <w:r>
        <w:rPr>
          <w:spacing w:val="-3"/>
        </w:rPr>
        <w:t xml:space="preserve"> </w:t>
      </w:r>
      <w:r>
        <w:t>change;</w:t>
      </w:r>
      <w:r>
        <w:rPr>
          <w:spacing w:val="-3"/>
        </w:rPr>
        <w:t xml:space="preserve"> </w:t>
      </w:r>
      <w:r>
        <w:t>Introduction</w:t>
      </w:r>
      <w:r>
        <w:rPr>
          <w:spacing w:val="-3"/>
        </w:rPr>
        <w:t xml:space="preserve"> </w:t>
      </w:r>
      <w:r>
        <w:t>to</w:t>
      </w:r>
      <w:r>
        <w:rPr>
          <w:spacing w:val="-3"/>
        </w:rPr>
        <w:t xml:space="preserve"> </w:t>
      </w:r>
      <w:r>
        <w:t>policy</w:t>
      </w:r>
      <w:r>
        <w:rPr>
          <w:spacing w:val="-3"/>
        </w:rPr>
        <w:t xml:space="preserve"> </w:t>
      </w:r>
      <w:r>
        <w:t>studies</w:t>
      </w:r>
      <w:r>
        <w:rPr>
          <w:spacing w:val="-3"/>
        </w:rPr>
        <w:t xml:space="preserve"> </w:t>
      </w:r>
      <w:r>
        <w:t>in</w:t>
      </w:r>
      <w:r>
        <w:rPr>
          <w:spacing w:val="-3"/>
        </w:rPr>
        <w:t xml:space="preserve"> </w:t>
      </w:r>
      <w:r>
        <w:t>the</w:t>
      </w:r>
      <w:r>
        <w:rPr>
          <w:spacing w:val="-3"/>
        </w:rPr>
        <w:t xml:space="preserve"> </w:t>
      </w:r>
      <w:r>
        <w:t>context</w:t>
      </w:r>
      <w:r>
        <w:rPr>
          <w:spacing w:val="-3"/>
        </w:rPr>
        <w:t xml:space="preserve"> </w:t>
      </w:r>
      <w:r>
        <w:t xml:space="preserve">of </w:t>
      </w:r>
      <w:r>
        <w:rPr>
          <w:spacing w:val="-2"/>
        </w:rPr>
        <w:t xml:space="preserve">technological transitions; Domestic and international politics of energy </w:t>
      </w:r>
      <w:r>
        <w:t>transitions</w:t>
      </w:r>
      <w:r>
        <w:rPr>
          <w:spacing w:val="-12"/>
        </w:rPr>
        <w:t xml:space="preserve"> </w:t>
      </w:r>
      <w:r>
        <w:t>and</w:t>
      </w:r>
      <w:r>
        <w:rPr>
          <w:spacing w:val="-12"/>
        </w:rPr>
        <w:t xml:space="preserve"> </w:t>
      </w:r>
      <w:r>
        <w:t>climate</w:t>
      </w:r>
      <w:r>
        <w:rPr>
          <w:spacing w:val="-12"/>
        </w:rPr>
        <w:t xml:space="preserve"> </w:t>
      </w:r>
      <w:r>
        <w:t>change;</w:t>
      </w:r>
      <w:r>
        <w:rPr>
          <w:spacing w:val="-12"/>
        </w:rPr>
        <w:t xml:space="preserve"> </w:t>
      </w:r>
      <w:r>
        <w:t>Firm</w:t>
      </w:r>
      <w:r>
        <w:rPr>
          <w:spacing w:val="-12"/>
        </w:rPr>
        <w:t xml:space="preserve"> </w:t>
      </w:r>
      <w:r>
        <w:t>strategies</w:t>
      </w:r>
      <w:r>
        <w:rPr>
          <w:spacing w:val="-12"/>
        </w:rPr>
        <w:t xml:space="preserve"> </w:t>
      </w:r>
      <w:r>
        <w:t>under</w:t>
      </w:r>
      <w:r>
        <w:rPr>
          <w:spacing w:val="-12"/>
        </w:rPr>
        <w:t xml:space="preserve"> </w:t>
      </w:r>
      <w:r>
        <w:t>uncertainty</w:t>
      </w:r>
      <w:r>
        <w:rPr>
          <w:spacing w:val="-12"/>
        </w:rPr>
        <w:t xml:space="preserve"> </w:t>
      </w:r>
      <w:r>
        <w:t>and change; the role of finance.</w:t>
      </w:r>
    </w:p>
    <w:p w14:paraId="04B7AFF5" w14:textId="77777777" w:rsidR="00545FE0" w:rsidRDefault="00000000">
      <w:pPr>
        <w:pStyle w:val="Heading3"/>
        <w:spacing w:before="168"/>
      </w:pPr>
      <w:r>
        <w:rPr>
          <w:color w:val="00AEEF"/>
        </w:rPr>
        <w:t xml:space="preserve">SPL730 STI Policy and </w:t>
      </w:r>
      <w:r>
        <w:rPr>
          <w:color w:val="00AEEF"/>
          <w:spacing w:val="-2"/>
        </w:rPr>
        <w:t>Agriculture</w:t>
      </w:r>
    </w:p>
    <w:p w14:paraId="15E60AAB" w14:textId="77777777" w:rsidR="00545FE0" w:rsidRDefault="00000000">
      <w:pPr>
        <w:pStyle w:val="Heading4"/>
        <w:jc w:val="both"/>
      </w:pPr>
      <w:r>
        <w:t>3</w:t>
      </w:r>
      <w:r>
        <w:rPr>
          <w:spacing w:val="-1"/>
        </w:rPr>
        <w:t xml:space="preserve"> </w:t>
      </w:r>
      <w:r>
        <w:t>Credits (3-0-</w:t>
      </w:r>
      <w:r>
        <w:rPr>
          <w:spacing w:val="-5"/>
        </w:rPr>
        <w:t>0)</w:t>
      </w:r>
    </w:p>
    <w:p w14:paraId="35341298" w14:textId="77777777" w:rsidR="00545FE0" w:rsidRDefault="00000000">
      <w:pPr>
        <w:pStyle w:val="BodyText"/>
        <w:ind w:right="40"/>
      </w:pPr>
      <w:r>
        <w:t xml:space="preserve">Introduction to Agriculture, Development and Food Security; STI contribution to Agricultural Development; Types of Agriculture; Formal Institutions and Organization of Agricultural Research and Policy Making; </w:t>
      </w:r>
      <w:proofErr w:type="spellStart"/>
      <w:r>
        <w:t>ToT</w:t>
      </w:r>
      <w:proofErr w:type="spellEnd"/>
      <w:r>
        <w:t xml:space="preserve">; </w:t>
      </w:r>
      <w:proofErr w:type="spellStart"/>
      <w:r>
        <w:t>Agro</w:t>
      </w:r>
      <w:proofErr w:type="spellEnd"/>
      <w:r>
        <w:t xml:space="preserve"> Ecology; Linear to Systems thinking in</w:t>
      </w:r>
      <w:r>
        <w:rPr>
          <w:spacing w:val="40"/>
        </w:rPr>
        <w:t xml:space="preserve"> </w:t>
      </w:r>
      <w:r>
        <w:t xml:space="preserve">Agri-Systems; Agricultural Knowledge and Information Systems; </w:t>
      </w:r>
      <w:r>
        <w:rPr>
          <w:spacing w:val="-2"/>
        </w:rPr>
        <w:t xml:space="preserve">Farmer’s Field School, Farmer First Movement; Agricultural Innovation </w:t>
      </w:r>
      <w:r>
        <w:t xml:space="preserve">Systems (AIS); Agricultural Research for Development (AR4D); </w:t>
      </w:r>
      <w:r>
        <w:rPr>
          <w:spacing w:val="-2"/>
        </w:rPr>
        <w:t xml:space="preserve">Mission Oriented Agricultural Innovation Systems (MAIS); Institutional </w:t>
      </w:r>
      <w:r>
        <w:t>Change in Agriculture; Science of Scaling; Smallholder agriculture; Global Food Security and Global Agri-Food Systems; Water, Energy and Food Security Nexus; Sustainable Agriculture; New Institutions</w:t>
      </w:r>
    </w:p>
    <w:p w14:paraId="29BA2E35" w14:textId="77777777" w:rsidR="00545FE0" w:rsidRDefault="00000000">
      <w:pPr>
        <w:pStyle w:val="BodyText"/>
        <w:spacing w:before="100"/>
      </w:pPr>
      <w:r>
        <w:br w:type="column"/>
      </w:r>
      <w:r>
        <w:t>for</w:t>
      </w:r>
      <w:r>
        <w:rPr>
          <w:spacing w:val="9"/>
        </w:rPr>
        <w:t xml:space="preserve"> </w:t>
      </w:r>
      <w:r>
        <w:t>Global</w:t>
      </w:r>
      <w:r>
        <w:rPr>
          <w:spacing w:val="9"/>
        </w:rPr>
        <w:t xml:space="preserve"> </w:t>
      </w:r>
      <w:r>
        <w:t>Agriculture;</w:t>
      </w:r>
      <w:r>
        <w:rPr>
          <w:spacing w:val="9"/>
        </w:rPr>
        <w:t xml:space="preserve"> </w:t>
      </w:r>
      <w:r>
        <w:t>Agriculture</w:t>
      </w:r>
      <w:r>
        <w:rPr>
          <w:spacing w:val="10"/>
        </w:rPr>
        <w:t xml:space="preserve"> </w:t>
      </w:r>
      <w:r>
        <w:rPr>
          <w:spacing w:val="-4"/>
        </w:rPr>
        <w:t>4.0.</w:t>
      </w:r>
    </w:p>
    <w:p w14:paraId="668B6AB0" w14:textId="77777777" w:rsidR="00545FE0" w:rsidRDefault="00000000">
      <w:pPr>
        <w:pStyle w:val="Heading3"/>
        <w:spacing w:before="173"/>
      </w:pPr>
      <w:r>
        <w:rPr>
          <w:color w:val="00AEEF"/>
        </w:rPr>
        <w:t>SPL740</w:t>
      </w:r>
      <w:r>
        <w:rPr>
          <w:color w:val="00AEEF"/>
          <w:spacing w:val="-4"/>
        </w:rPr>
        <w:t xml:space="preserve"> </w:t>
      </w:r>
      <w:r>
        <w:rPr>
          <w:color w:val="00AEEF"/>
        </w:rPr>
        <w:t>Causal</w:t>
      </w:r>
      <w:r>
        <w:rPr>
          <w:color w:val="00AEEF"/>
          <w:spacing w:val="68"/>
          <w:w w:val="150"/>
        </w:rPr>
        <w:t xml:space="preserve"> </w:t>
      </w:r>
      <w:r>
        <w:rPr>
          <w:color w:val="00AEEF"/>
        </w:rPr>
        <w:t>Inference</w:t>
      </w:r>
      <w:r>
        <w:rPr>
          <w:color w:val="00AEEF"/>
          <w:spacing w:val="69"/>
          <w:w w:val="150"/>
        </w:rPr>
        <w:t xml:space="preserve"> </w:t>
      </w:r>
      <w:r>
        <w:rPr>
          <w:color w:val="00AEEF"/>
        </w:rPr>
        <w:t>and</w:t>
      </w:r>
      <w:r>
        <w:rPr>
          <w:color w:val="00AEEF"/>
          <w:spacing w:val="68"/>
          <w:w w:val="150"/>
        </w:rPr>
        <w:t xml:space="preserve"> </w:t>
      </w:r>
      <w:r>
        <w:rPr>
          <w:color w:val="00AEEF"/>
        </w:rPr>
        <w:t>Impact</w:t>
      </w:r>
      <w:r>
        <w:rPr>
          <w:color w:val="00AEEF"/>
          <w:spacing w:val="69"/>
          <w:w w:val="150"/>
        </w:rPr>
        <w:t xml:space="preserve"> </w:t>
      </w:r>
      <w:r>
        <w:rPr>
          <w:color w:val="00AEEF"/>
          <w:spacing w:val="-2"/>
        </w:rPr>
        <w:t>Assessment</w:t>
      </w:r>
    </w:p>
    <w:p w14:paraId="0D88CE10" w14:textId="77777777" w:rsidR="00545FE0" w:rsidRDefault="00000000">
      <w:pPr>
        <w:pStyle w:val="Heading4"/>
        <w:jc w:val="both"/>
      </w:pPr>
      <w:r>
        <w:t>3</w:t>
      </w:r>
      <w:r>
        <w:rPr>
          <w:spacing w:val="-1"/>
        </w:rPr>
        <w:t xml:space="preserve"> </w:t>
      </w:r>
      <w:r>
        <w:t>Credits (3-0-</w:t>
      </w:r>
      <w:r>
        <w:rPr>
          <w:spacing w:val="-5"/>
        </w:rPr>
        <w:t>0)</w:t>
      </w:r>
    </w:p>
    <w:p w14:paraId="5455F369" w14:textId="77777777" w:rsidR="00545FE0" w:rsidRDefault="00000000">
      <w:pPr>
        <w:pStyle w:val="BodyText"/>
        <w:ind w:right="140"/>
      </w:pPr>
      <w:r>
        <w:t xml:space="preserve">Introduction to Impact Assessment; Causality and the Problem of </w:t>
      </w:r>
      <w:r>
        <w:rPr>
          <w:spacing w:val="-2"/>
        </w:rPr>
        <w:t>Confounders; Counterfactuals; Experimental design in social sciences: Randomized</w:t>
      </w:r>
      <w:r>
        <w:rPr>
          <w:spacing w:val="-6"/>
        </w:rPr>
        <w:t xml:space="preserve"> </w:t>
      </w:r>
      <w:r>
        <w:rPr>
          <w:spacing w:val="-2"/>
        </w:rPr>
        <w:t>Control</w:t>
      </w:r>
      <w:r>
        <w:rPr>
          <w:spacing w:val="-6"/>
        </w:rPr>
        <w:t xml:space="preserve"> </w:t>
      </w:r>
      <w:r>
        <w:rPr>
          <w:spacing w:val="-2"/>
        </w:rPr>
        <w:t>Trials</w:t>
      </w:r>
      <w:r>
        <w:rPr>
          <w:spacing w:val="-6"/>
        </w:rPr>
        <w:t xml:space="preserve"> </w:t>
      </w:r>
      <w:r>
        <w:rPr>
          <w:spacing w:val="-2"/>
        </w:rPr>
        <w:t>or</w:t>
      </w:r>
      <w:r>
        <w:rPr>
          <w:spacing w:val="-6"/>
        </w:rPr>
        <w:t xml:space="preserve"> </w:t>
      </w:r>
      <w:r>
        <w:rPr>
          <w:spacing w:val="-2"/>
        </w:rPr>
        <w:t>RCTs;</w:t>
      </w:r>
      <w:r>
        <w:rPr>
          <w:spacing w:val="-6"/>
        </w:rPr>
        <w:t xml:space="preserve"> </w:t>
      </w:r>
      <w:r>
        <w:rPr>
          <w:spacing w:val="-2"/>
        </w:rPr>
        <w:t>Implementation</w:t>
      </w:r>
      <w:r>
        <w:rPr>
          <w:spacing w:val="-6"/>
        </w:rPr>
        <w:t xml:space="preserve"> </w:t>
      </w:r>
      <w:r>
        <w:rPr>
          <w:spacing w:val="-2"/>
        </w:rPr>
        <w:t>failures</w:t>
      </w:r>
      <w:r>
        <w:rPr>
          <w:spacing w:val="-6"/>
        </w:rPr>
        <w:t xml:space="preserve"> </w:t>
      </w:r>
      <w:r>
        <w:rPr>
          <w:spacing w:val="-2"/>
        </w:rPr>
        <w:t>within</w:t>
      </w:r>
      <w:r>
        <w:rPr>
          <w:spacing w:val="-6"/>
        </w:rPr>
        <w:t xml:space="preserve"> </w:t>
      </w:r>
      <w:r>
        <w:rPr>
          <w:spacing w:val="-2"/>
        </w:rPr>
        <w:t xml:space="preserve">the </w:t>
      </w:r>
      <w:r>
        <w:t>RCT framework: Non-Compliance, Attrition, Interference; Critique of RCTs;</w:t>
      </w:r>
      <w:r>
        <w:rPr>
          <w:spacing w:val="-10"/>
        </w:rPr>
        <w:t xml:space="preserve"> </w:t>
      </w:r>
      <w:r>
        <w:t>Instrumental</w:t>
      </w:r>
      <w:r>
        <w:rPr>
          <w:spacing w:val="-10"/>
        </w:rPr>
        <w:t xml:space="preserve"> </w:t>
      </w:r>
      <w:r>
        <w:t>Variables;</w:t>
      </w:r>
      <w:r>
        <w:rPr>
          <w:spacing w:val="-10"/>
        </w:rPr>
        <w:t xml:space="preserve"> </w:t>
      </w:r>
      <w:r>
        <w:t>Matching</w:t>
      </w:r>
      <w:r>
        <w:rPr>
          <w:spacing w:val="-10"/>
        </w:rPr>
        <w:t xml:space="preserve"> </w:t>
      </w:r>
      <w:r>
        <w:t>Estimators;</w:t>
      </w:r>
      <w:r>
        <w:rPr>
          <w:spacing w:val="-10"/>
        </w:rPr>
        <w:t xml:space="preserve"> </w:t>
      </w:r>
      <w:r>
        <w:t>Propensity</w:t>
      </w:r>
      <w:r>
        <w:rPr>
          <w:spacing w:val="-9"/>
        </w:rPr>
        <w:t xml:space="preserve"> </w:t>
      </w:r>
      <w:r>
        <w:t>Score Methods;</w:t>
      </w:r>
      <w:r>
        <w:rPr>
          <w:spacing w:val="-5"/>
        </w:rPr>
        <w:t xml:space="preserve"> </w:t>
      </w:r>
      <w:r>
        <w:t>Difference</w:t>
      </w:r>
      <w:r>
        <w:rPr>
          <w:spacing w:val="-5"/>
        </w:rPr>
        <w:t xml:space="preserve"> </w:t>
      </w:r>
      <w:r>
        <w:t>in</w:t>
      </w:r>
      <w:r>
        <w:rPr>
          <w:spacing w:val="-5"/>
        </w:rPr>
        <w:t xml:space="preserve"> </w:t>
      </w:r>
      <w:r>
        <w:t>Difference</w:t>
      </w:r>
      <w:r>
        <w:rPr>
          <w:spacing w:val="-5"/>
        </w:rPr>
        <w:t xml:space="preserve"> </w:t>
      </w:r>
      <w:r>
        <w:t>Methods;</w:t>
      </w:r>
      <w:r>
        <w:rPr>
          <w:spacing w:val="-5"/>
        </w:rPr>
        <w:t xml:space="preserve"> </w:t>
      </w:r>
      <w:r>
        <w:t>Regression</w:t>
      </w:r>
      <w:r>
        <w:rPr>
          <w:spacing w:val="-5"/>
        </w:rPr>
        <w:t xml:space="preserve"> </w:t>
      </w:r>
      <w:r>
        <w:t>Discontinuity Design;</w:t>
      </w:r>
      <w:r>
        <w:rPr>
          <w:spacing w:val="-4"/>
        </w:rPr>
        <w:t xml:space="preserve"> </w:t>
      </w:r>
      <w:r>
        <w:t>Synthetic</w:t>
      </w:r>
      <w:r>
        <w:rPr>
          <w:spacing w:val="-4"/>
        </w:rPr>
        <w:t xml:space="preserve"> </w:t>
      </w:r>
      <w:r>
        <w:t>Control</w:t>
      </w:r>
      <w:r>
        <w:rPr>
          <w:spacing w:val="-4"/>
        </w:rPr>
        <w:t xml:space="preserve"> </w:t>
      </w:r>
      <w:r>
        <w:t>Methods;</w:t>
      </w:r>
      <w:r>
        <w:rPr>
          <w:spacing w:val="-4"/>
        </w:rPr>
        <w:t xml:space="preserve"> </w:t>
      </w:r>
      <w:r>
        <w:t>Structural</w:t>
      </w:r>
      <w:r>
        <w:rPr>
          <w:spacing w:val="-4"/>
        </w:rPr>
        <w:t xml:space="preserve"> </w:t>
      </w:r>
      <w:r>
        <w:t>Causal</w:t>
      </w:r>
      <w:r>
        <w:rPr>
          <w:spacing w:val="-4"/>
        </w:rPr>
        <w:t xml:space="preserve"> </w:t>
      </w:r>
      <w:r>
        <w:t>Models;</w:t>
      </w:r>
      <w:r>
        <w:rPr>
          <w:spacing w:val="-4"/>
        </w:rPr>
        <w:t xml:space="preserve"> </w:t>
      </w:r>
      <w:r>
        <w:t>Causal Forests; List Experiments and Natural Experiments; Qualitative Methods for Causal Inference.</w:t>
      </w:r>
    </w:p>
    <w:p w14:paraId="0067D472" w14:textId="77777777" w:rsidR="00545FE0" w:rsidRDefault="00000000">
      <w:pPr>
        <w:pStyle w:val="Heading3"/>
        <w:spacing w:before="178"/>
      </w:pPr>
      <w:r>
        <w:rPr>
          <w:color w:val="00AEEF"/>
        </w:rPr>
        <w:t xml:space="preserve">SPL741 Socio-Economic Data </w:t>
      </w:r>
      <w:r>
        <w:rPr>
          <w:color w:val="00AEEF"/>
          <w:spacing w:val="-2"/>
        </w:rPr>
        <w:t>Analysis</w:t>
      </w:r>
    </w:p>
    <w:p w14:paraId="2A4DCFF7" w14:textId="77777777" w:rsidR="00545FE0" w:rsidRDefault="00000000">
      <w:pPr>
        <w:pStyle w:val="Heading4"/>
        <w:jc w:val="both"/>
      </w:pPr>
      <w:r>
        <w:t>3</w:t>
      </w:r>
      <w:r>
        <w:rPr>
          <w:spacing w:val="-1"/>
        </w:rPr>
        <w:t xml:space="preserve"> </w:t>
      </w:r>
      <w:r>
        <w:t>Credits (3-0-</w:t>
      </w:r>
      <w:r>
        <w:rPr>
          <w:spacing w:val="-5"/>
        </w:rPr>
        <w:t>0)</w:t>
      </w:r>
    </w:p>
    <w:p w14:paraId="062FF334" w14:textId="77777777" w:rsidR="00545FE0" w:rsidRDefault="00000000">
      <w:pPr>
        <w:pStyle w:val="BodyText"/>
        <w:spacing w:before="24"/>
        <w:ind w:right="138"/>
      </w:pPr>
      <w:r>
        <w:t>Data analysis basics; Challenges of dealing with real-world socio- economic survey data;</w:t>
      </w:r>
      <w:r>
        <w:rPr>
          <w:spacing w:val="80"/>
        </w:rPr>
        <w:t xml:space="preserve"> </w:t>
      </w:r>
      <w:r>
        <w:t>Introduction to R programming; Overview</w:t>
      </w:r>
      <w:r>
        <w:rPr>
          <w:spacing w:val="40"/>
        </w:rPr>
        <w:t xml:space="preserve"> </w:t>
      </w:r>
      <w:r>
        <w:t>of nationally representative data sources in India;</w:t>
      </w:r>
      <w:r>
        <w:rPr>
          <w:spacing w:val="40"/>
        </w:rPr>
        <w:t xml:space="preserve"> </w:t>
      </w:r>
      <w:r>
        <w:t>Background, Review of important papers, Public Policy lessons and Hands-on</w:t>
      </w:r>
      <w:r>
        <w:rPr>
          <w:spacing w:val="40"/>
        </w:rPr>
        <w:t xml:space="preserve"> </w:t>
      </w:r>
      <w:r>
        <w:t>data</w:t>
      </w:r>
      <w:r>
        <w:rPr>
          <w:spacing w:val="-4"/>
        </w:rPr>
        <w:t xml:space="preserve"> </w:t>
      </w:r>
      <w:r>
        <w:t>analysis.</w:t>
      </w:r>
      <w:r>
        <w:rPr>
          <w:spacing w:val="-2"/>
        </w:rPr>
        <w:t xml:space="preserve"> </w:t>
      </w:r>
      <w:r>
        <w:t>The</w:t>
      </w:r>
      <w:r>
        <w:rPr>
          <w:spacing w:val="-2"/>
        </w:rPr>
        <w:t xml:space="preserve"> </w:t>
      </w:r>
      <w:r>
        <w:t>following</w:t>
      </w:r>
      <w:r>
        <w:rPr>
          <w:spacing w:val="-2"/>
        </w:rPr>
        <w:t xml:space="preserve"> </w:t>
      </w:r>
      <w:r>
        <w:t>datasets</w:t>
      </w:r>
      <w:r>
        <w:rPr>
          <w:spacing w:val="-2"/>
        </w:rPr>
        <w:t xml:space="preserve"> </w:t>
      </w:r>
      <w:r>
        <w:t>will</w:t>
      </w:r>
      <w:r>
        <w:rPr>
          <w:spacing w:val="-2"/>
        </w:rPr>
        <w:t xml:space="preserve"> </w:t>
      </w:r>
      <w:r>
        <w:t>be</w:t>
      </w:r>
      <w:r>
        <w:rPr>
          <w:spacing w:val="-2"/>
        </w:rPr>
        <w:t xml:space="preserve"> </w:t>
      </w:r>
      <w:r>
        <w:t>used:</w:t>
      </w:r>
      <w:r>
        <w:rPr>
          <w:spacing w:val="-2"/>
        </w:rPr>
        <w:t xml:space="preserve"> </w:t>
      </w:r>
      <w:r>
        <w:t>1)</w:t>
      </w:r>
      <w:r>
        <w:rPr>
          <w:spacing w:val="-2"/>
        </w:rPr>
        <w:t xml:space="preserve"> </w:t>
      </w:r>
      <w:r>
        <w:t>Indian</w:t>
      </w:r>
      <w:r>
        <w:rPr>
          <w:spacing w:val="-2"/>
        </w:rPr>
        <w:t xml:space="preserve"> Census,</w:t>
      </w:r>
    </w:p>
    <w:p w14:paraId="7891C3CA" w14:textId="77777777" w:rsidR="00545FE0" w:rsidRDefault="00000000">
      <w:pPr>
        <w:pStyle w:val="BodyText"/>
        <w:spacing w:before="0" w:line="237" w:lineRule="auto"/>
        <w:ind w:right="140"/>
      </w:pPr>
      <w:r>
        <w:t>2) Demographics datasets like National Sample Surveys and India Human</w:t>
      </w:r>
      <w:r>
        <w:rPr>
          <w:spacing w:val="40"/>
        </w:rPr>
        <w:t xml:space="preserve"> </w:t>
      </w:r>
      <w:r>
        <w:t>Development</w:t>
      </w:r>
      <w:r>
        <w:rPr>
          <w:spacing w:val="40"/>
        </w:rPr>
        <w:t xml:space="preserve"> </w:t>
      </w:r>
      <w:r>
        <w:t>Surveys,</w:t>
      </w:r>
      <w:r>
        <w:rPr>
          <w:spacing w:val="40"/>
        </w:rPr>
        <w:t xml:space="preserve"> </w:t>
      </w:r>
      <w:r>
        <w:t>3)</w:t>
      </w:r>
      <w:r>
        <w:rPr>
          <w:spacing w:val="40"/>
        </w:rPr>
        <w:t xml:space="preserve"> </w:t>
      </w:r>
      <w:r>
        <w:t>Health</w:t>
      </w:r>
      <w:r>
        <w:rPr>
          <w:spacing w:val="40"/>
        </w:rPr>
        <w:t xml:space="preserve"> </w:t>
      </w:r>
      <w:r>
        <w:t>and</w:t>
      </w:r>
      <w:r>
        <w:rPr>
          <w:spacing w:val="40"/>
        </w:rPr>
        <w:t xml:space="preserve"> </w:t>
      </w:r>
      <w:r>
        <w:t>Nutrition</w:t>
      </w:r>
      <w:r>
        <w:rPr>
          <w:spacing w:val="33"/>
        </w:rPr>
        <w:t xml:space="preserve"> </w:t>
      </w:r>
      <w:r>
        <w:t>datasets like National Health Surveys and District Level Household Surveys,</w:t>
      </w:r>
    </w:p>
    <w:p w14:paraId="0B111B8A" w14:textId="77777777" w:rsidR="00545FE0" w:rsidRDefault="00000000">
      <w:pPr>
        <w:pStyle w:val="BodyText"/>
        <w:spacing w:before="0"/>
        <w:ind w:right="140"/>
      </w:pPr>
      <w:r>
        <w:t>4) Education datasets like Annual Status of Education Report, 5) Agriculture datasets like ICRISAT Village Dynamics in South Asia, 6) Manufacturing datasets like Annual Survey of Industries.</w:t>
      </w:r>
    </w:p>
    <w:p w14:paraId="2A5A3A0D" w14:textId="77777777" w:rsidR="00545FE0" w:rsidRDefault="00000000">
      <w:pPr>
        <w:pStyle w:val="Heading3"/>
        <w:spacing w:before="181"/>
      </w:pPr>
      <w:r>
        <w:rPr>
          <w:color w:val="00AEEF"/>
          <w:spacing w:val="-2"/>
        </w:rPr>
        <w:t>SPL750</w:t>
      </w:r>
      <w:r>
        <w:rPr>
          <w:color w:val="00AEEF"/>
          <w:spacing w:val="-7"/>
        </w:rPr>
        <w:t xml:space="preserve"> </w:t>
      </w:r>
      <w:r>
        <w:rPr>
          <w:color w:val="00AEEF"/>
          <w:spacing w:val="-2"/>
        </w:rPr>
        <w:t>Qualitative</w:t>
      </w:r>
      <w:r>
        <w:rPr>
          <w:color w:val="00AEEF"/>
          <w:spacing w:val="-6"/>
        </w:rPr>
        <w:t xml:space="preserve"> </w:t>
      </w:r>
      <w:r>
        <w:rPr>
          <w:color w:val="00AEEF"/>
          <w:spacing w:val="-2"/>
        </w:rPr>
        <w:t>Research</w:t>
      </w:r>
      <w:r>
        <w:rPr>
          <w:color w:val="00AEEF"/>
          <w:spacing w:val="-6"/>
        </w:rPr>
        <w:t xml:space="preserve"> </w:t>
      </w:r>
      <w:r>
        <w:rPr>
          <w:color w:val="00AEEF"/>
          <w:spacing w:val="-2"/>
        </w:rPr>
        <w:t>Methods</w:t>
      </w:r>
      <w:r>
        <w:rPr>
          <w:color w:val="00AEEF"/>
          <w:spacing w:val="-6"/>
        </w:rPr>
        <w:t xml:space="preserve"> </w:t>
      </w:r>
      <w:r>
        <w:rPr>
          <w:color w:val="00AEEF"/>
          <w:spacing w:val="-2"/>
        </w:rPr>
        <w:t>for</w:t>
      </w:r>
      <w:r>
        <w:rPr>
          <w:color w:val="00AEEF"/>
          <w:spacing w:val="-6"/>
        </w:rPr>
        <w:t xml:space="preserve"> </w:t>
      </w:r>
      <w:r>
        <w:rPr>
          <w:color w:val="00AEEF"/>
          <w:spacing w:val="-2"/>
        </w:rPr>
        <w:t>Public</w:t>
      </w:r>
      <w:r>
        <w:rPr>
          <w:color w:val="00AEEF"/>
          <w:spacing w:val="-6"/>
        </w:rPr>
        <w:t xml:space="preserve"> </w:t>
      </w:r>
      <w:r>
        <w:rPr>
          <w:color w:val="00AEEF"/>
          <w:spacing w:val="-2"/>
        </w:rPr>
        <w:t>Policy</w:t>
      </w:r>
    </w:p>
    <w:p w14:paraId="6271D20C" w14:textId="77777777" w:rsidR="00545FE0" w:rsidRDefault="00000000">
      <w:pPr>
        <w:pStyle w:val="Heading4"/>
        <w:jc w:val="both"/>
      </w:pPr>
      <w:r>
        <w:t>3</w:t>
      </w:r>
      <w:r>
        <w:rPr>
          <w:spacing w:val="-1"/>
        </w:rPr>
        <w:t xml:space="preserve"> </w:t>
      </w:r>
      <w:r>
        <w:t>Credits (3-0-</w:t>
      </w:r>
      <w:r>
        <w:rPr>
          <w:spacing w:val="-5"/>
        </w:rPr>
        <w:t>0)</w:t>
      </w:r>
    </w:p>
    <w:p w14:paraId="43940195" w14:textId="77777777" w:rsidR="00545FE0" w:rsidRDefault="00000000">
      <w:pPr>
        <w:pStyle w:val="BodyText"/>
        <w:ind w:right="136"/>
      </w:pPr>
      <w:r>
        <w:t>Theory (phenomenology, space, grounded theory etc.), ethical issues, positionality, qualitative data collection methods (including ethnography, participant observation, interviews, focus groups,</w:t>
      </w:r>
      <w:r>
        <w:rPr>
          <w:spacing w:val="40"/>
        </w:rPr>
        <w:t xml:space="preserve"> </w:t>
      </w:r>
      <w:r>
        <w:t>walk-along interviews, photo elicitation, community workshops, structured</w:t>
      </w:r>
      <w:r>
        <w:rPr>
          <w:spacing w:val="-13"/>
        </w:rPr>
        <w:t xml:space="preserve"> </w:t>
      </w:r>
      <w:r>
        <w:t>observation,</w:t>
      </w:r>
      <w:r>
        <w:rPr>
          <w:spacing w:val="-12"/>
        </w:rPr>
        <w:t xml:space="preserve"> </w:t>
      </w:r>
      <w:r>
        <w:t>place</w:t>
      </w:r>
      <w:r>
        <w:rPr>
          <w:spacing w:val="-13"/>
        </w:rPr>
        <w:t xml:space="preserve"> </w:t>
      </w:r>
      <w:r>
        <w:t>documentation</w:t>
      </w:r>
      <w:r>
        <w:rPr>
          <w:spacing w:val="-12"/>
        </w:rPr>
        <w:t xml:space="preserve"> </w:t>
      </w:r>
      <w:r>
        <w:t>etc.),</w:t>
      </w:r>
      <w:r>
        <w:rPr>
          <w:spacing w:val="-13"/>
        </w:rPr>
        <w:t xml:space="preserve"> </w:t>
      </w:r>
      <w:r>
        <w:t>tools</w:t>
      </w:r>
      <w:r>
        <w:rPr>
          <w:spacing w:val="-12"/>
        </w:rPr>
        <w:t xml:space="preserve"> </w:t>
      </w:r>
      <w:r>
        <w:t>for</w:t>
      </w:r>
      <w:r>
        <w:rPr>
          <w:spacing w:val="-13"/>
        </w:rPr>
        <w:t xml:space="preserve"> </w:t>
      </w:r>
      <w:proofErr w:type="spellStart"/>
      <w:r>
        <w:t>analysing</w:t>
      </w:r>
      <w:proofErr w:type="spellEnd"/>
      <w:r>
        <w:t xml:space="preserve"> qualitative data (coding methods, QDAS software (</w:t>
      </w:r>
      <w:proofErr w:type="spellStart"/>
      <w:r>
        <w:t>Nvivo</w:t>
      </w:r>
      <w:proofErr w:type="spellEnd"/>
      <w:r>
        <w:t xml:space="preserve"> or </w:t>
      </w:r>
      <w:proofErr w:type="spellStart"/>
      <w:r>
        <w:t>AtlasTi</w:t>
      </w:r>
      <w:proofErr w:type="spellEnd"/>
      <w:r>
        <w:t>), case study methodology, critical discourse analysis etc.), writing up qualitative research</w:t>
      </w:r>
    </w:p>
    <w:p w14:paraId="200D8833" w14:textId="77777777" w:rsidR="00545FE0" w:rsidRDefault="00000000">
      <w:pPr>
        <w:pStyle w:val="Heading3"/>
        <w:spacing w:before="115"/>
      </w:pPr>
      <w:r>
        <w:rPr>
          <w:color w:val="00AEEF"/>
        </w:rPr>
        <w:t xml:space="preserve">SPV791 Special Module on Ethics in Policy </w:t>
      </w:r>
      <w:r>
        <w:rPr>
          <w:color w:val="00AEEF"/>
          <w:spacing w:val="-2"/>
        </w:rPr>
        <w:t>Making</w:t>
      </w:r>
    </w:p>
    <w:p w14:paraId="422EC28D" w14:textId="77777777" w:rsidR="00545FE0" w:rsidRDefault="00000000">
      <w:pPr>
        <w:pStyle w:val="Heading4"/>
        <w:jc w:val="both"/>
      </w:pPr>
      <w:r>
        <w:t>1</w:t>
      </w:r>
      <w:r>
        <w:rPr>
          <w:spacing w:val="-1"/>
        </w:rPr>
        <w:t xml:space="preserve"> </w:t>
      </w:r>
      <w:r>
        <w:t>Credit (1-0-</w:t>
      </w:r>
      <w:r>
        <w:rPr>
          <w:spacing w:val="-5"/>
        </w:rPr>
        <w:t>0)</w:t>
      </w:r>
    </w:p>
    <w:p w14:paraId="16EA73A4" w14:textId="77777777" w:rsidR="00545FE0" w:rsidRDefault="00000000">
      <w:pPr>
        <w:pStyle w:val="BodyText"/>
        <w:spacing w:before="24"/>
        <w:ind w:right="139"/>
      </w:pPr>
      <w:r>
        <w:t xml:space="preserve">The contents of each offering will vary depending on the policy topics chosen for discussion. A detailed course plan with topics will be prepared by the instructor with approval from the school prior to floating the course. Participating students may expect to undertake case studies and </w:t>
      </w:r>
      <w:proofErr w:type="spellStart"/>
      <w:r>
        <w:t>analyse</w:t>
      </w:r>
      <w:proofErr w:type="spellEnd"/>
      <w:r>
        <w:t xml:space="preserve"> proposed technologies and standards through a policy lens.</w:t>
      </w:r>
    </w:p>
    <w:p w14:paraId="3B631AF1" w14:textId="77777777" w:rsidR="00545FE0" w:rsidRDefault="00000000">
      <w:pPr>
        <w:pStyle w:val="Heading3"/>
        <w:spacing w:before="117"/>
        <w:ind w:right="927"/>
      </w:pPr>
      <w:r>
        <w:rPr>
          <w:color w:val="00AEEF"/>
        </w:rPr>
        <w:t>SPV792</w:t>
      </w:r>
      <w:r>
        <w:rPr>
          <w:color w:val="00AEEF"/>
          <w:spacing w:val="-8"/>
        </w:rPr>
        <w:t xml:space="preserve"> </w:t>
      </w:r>
      <w:r>
        <w:rPr>
          <w:color w:val="00AEEF"/>
        </w:rPr>
        <w:t>Inclusive</w:t>
      </w:r>
      <w:r>
        <w:rPr>
          <w:color w:val="00AEEF"/>
          <w:spacing w:val="-8"/>
        </w:rPr>
        <w:t xml:space="preserve"> </w:t>
      </w:r>
      <w:r>
        <w:rPr>
          <w:color w:val="00AEEF"/>
        </w:rPr>
        <w:t>City</w:t>
      </w:r>
      <w:r>
        <w:rPr>
          <w:color w:val="00AEEF"/>
          <w:spacing w:val="-8"/>
        </w:rPr>
        <w:t xml:space="preserve"> </w:t>
      </w:r>
      <w:r>
        <w:rPr>
          <w:color w:val="00AEEF"/>
        </w:rPr>
        <w:t>and</w:t>
      </w:r>
      <w:r>
        <w:rPr>
          <w:color w:val="00AEEF"/>
          <w:spacing w:val="-8"/>
        </w:rPr>
        <w:t xml:space="preserve"> </w:t>
      </w:r>
      <w:r>
        <w:rPr>
          <w:color w:val="00AEEF"/>
        </w:rPr>
        <w:t>Accessibility</w:t>
      </w:r>
      <w:r>
        <w:rPr>
          <w:color w:val="00AEEF"/>
          <w:spacing w:val="-8"/>
        </w:rPr>
        <w:t xml:space="preserve"> </w:t>
      </w:r>
      <w:r>
        <w:rPr>
          <w:color w:val="00AEEF"/>
        </w:rPr>
        <w:t>Audit 1 Credit (1-0-0)</w:t>
      </w:r>
    </w:p>
    <w:p w14:paraId="640D6A83" w14:textId="77777777" w:rsidR="00545FE0" w:rsidRDefault="00000000">
      <w:pPr>
        <w:pStyle w:val="BodyText"/>
        <w:spacing w:before="0" w:line="237" w:lineRule="auto"/>
        <w:ind w:right="139"/>
      </w:pPr>
      <w:r>
        <w:t>Introduction to Accessibility challenges, National and Global policy and status, United Nations Convention on the Rights of Persons</w:t>
      </w:r>
      <w:r>
        <w:rPr>
          <w:spacing w:val="80"/>
        </w:rPr>
        <w:t xml:space="preserve"> </w:t>
      </w:r>
      <w:r>
        <w:t xml:space="preserve">with Disabilities (UNCRPD) &amp; </w:t>
      </w:r>
      <w:proofErr w:type="spellStart"/>
      <w:r>
        <w:t>RPwD</w:t>
      </w:r>
      <w:proofErr w:type="spellEnd"/>
      <w:r>
        <w:t xml:space="preserve"> Act, Universal Design concept, Accessibility Audit, Assistive Technologies and conceptualization, Inclusive City framework Policy landscape for safe, accessible and inclusive city.</w:t>
      </w:r>
    </w:p>
    <w:p w14:paraId="71BC110F" w14:textId="77777777" w:rsidR="00545FE0" w:rsidRDefault="00000000">
      <w:pPr>
        <w:pStyle w:val="Heading3"/>
        <w:spacing w:before="122"/>
        <w:ind w:right="144"/>
      </w:pPr>
      <w:r>
        <w:rPr>
          <w:color w:val="00AEEF"/>
          <w:spacing w:val="-4"/>
        </w:rPr>
        <w:t>SPV793</w:t>
      </w:r>
      <w:r>
        <w:rPr>
          <w:color w:val="00AEEF"/>
          <w:spacing w:val="-6"/>
        </w:rPr>
        <w:t xml:space="preserve"> </w:t>
      </w:r>
      <w:r>
        <w:rPr>
          <w:color w:val="00AEEF"/>
          <w:spacing w:val="-4"/>
        </w:rPr>
        <w:t>Special</w:t>
      </w:r>
      <w:r>
        <w:rPr>
          <w:color w:val="00AEEF"/>
          <w:spacing w:val="-6"/>
        </w:rPr>
        <w:t xml:space="preserve"> </w:t>
      </w:r>
      <w:r>
        <w:rPr>
          <w:color w:val="00AEEF"/>
          <w:spacing w:val="-4"/>
        </w:rPr>
        <w:t>Module</w:t>
      </w:r>
      <w:r>
        <w:rPr>
          <w:color w:val="00AEEF"/>
          <w:spacing w:val="-6"/>
        </w:rPr>
        <w:t xml:space="preserve"> </w:t>
      </w:r>
      <w:r>
        <w:rPr>
          <w:color w:val="00AEEF"/>
          <w:spacing w:val="-4"/>
        </w:rPr>
        <w:t>on</w:t>
      </w:r>
      <w:r>
        <w:rPr>
          <w:color w:val="00AEEF"/>
          <w:spacing w:val="-6"/>
        </w:rPr>
        <w:t xml:space="preserve"> </w:t>
      </w:r>
      <w:r>
        <w:rPr>
          <w:color w:val="00AEEF"/>
          <w:spacing w:val="-4"/>
        </w:rPr>
        <w:t>Public</w:t>
      </w:r>
      <w:r>
        <w:rPr>
          <w:color w:val="00AEEF"/>
          <w:spacing w:val="-6"/>
        </w:rPr>
        <w:t xml:space="preserve"> </w:t>
      </w:r>
      <w:r>
        <w:rPr>
          <w:color w:val="00AEEF"/>
          <w:spacing w:val="-4"/>
        </w:rPr>
        <w:t>Policy</w:t>
      </w:r>
      <w:r>
        <w:rPr>
          <w:color w:val="00AEEF"/>
          <w:spacing w:val="-6"/>
        </w:rPr>
        <w:t xml:space="preserve"> </w:t>
      </w:r>
      <w:r>
        <w:rPr>
          <w:color w:val="00AEEF"/>
          <w:spacing w:val="-4"/>
        </w:rPr>
        <w:t>in</w:t>
      </w:r>
      <w:r>
        <w:rPr>
          <w:color w:val="00AEEF"/>
          <w:spacing w:val="-6"/>
        </w:rPr>
        <w:t xml:space="preserve"> </w:t>
      </w:r>
      <w:r>
        <w:rPr>
          <w:color w:val="00AEEF"/>
          <w:spacing w:val="-4"/>
        </w:rPr>
        <w:t xml:space="preserve">Management </w:t>
      </w:r>
      <w:r>
        <w:rPr>
          <w:color w:val="00AEEF"/>
        </w:rPr>
        <w:t>of Natural Resources</w:t>
      </w:r>
    </w:p>
    <w:p w14:paraId="56E754C0" w14:textId="77777777" w:rsidR="00545FE0" w:rsidRDefault="00000000">
      <w:pPr>
        <w:pStyle w:val="Heading4"/>
        <w:spacing w:before="26"/>
        <w:jc w:val="both"/>
      </w:pPr>
      <w:r>
        <w:t>1</w:t>
      </w:r>
      <w:r>
        <w:rPr>
          <w:spacing w:val="-1"/>
        </w:rPr>
        <w:t xml:space="preserve"> </w:t>
      </w:r>
      <w:r>
        <w:t>Credits (1-0-</w:t>
      </w:r>
      <w:r>
        <w:rPr>
          <w:spacing w:val="-5"/>
        </w:rPr>
        <w:t>0)</w:t>
      </w:r>
    </w:p>
    <w:p w14:paraId="03AB1D99" w14:textId="77777777" w:rsidR="00545FE0" w:rsidRDefault="00000000">
      <w:pPr>
        <w:pStyle w:val="BodyText"/>
        <w:ind w:right="139"/>
      </w:pPr>
      <w:r>
        <w:t xml:space="preserve">The contents of each offering will vary depending on the policy topics chosen for discussion. A detailed course plan with topics will be prepared by the instructor with approval from the </w:t>
      </w:r>
      <w:proofErr w:type="gramStart"/>
      <w:r>
        <w:t>School</w:t>
      </w:r>
      <w:proofErr w:type="gramEnd"/>
      <w:r>
        <w:t xml:space="preserve"> prior to floating the course. Participating students may expect to undertake case studies and/or participate in field studies.</w:t>
      </w:r>
    </w:p>
    <w:p w14:paraId="569B33DF" w14:textId="77777777" w:rsidR="00545FE0" w:rsidRDefault="00000000">
      <w:pPr>
        <w:pStyle w:val="Heading3"/>
        <w:spacing w:before="168"/>
        <w:jc w:val="left"/>
      </w:pPr>
      <w:r>
        <w:rPr>
          <w:color w:val="00AEEF"/>
        </w:rPr>
        <w:t>SPV794</w:t>
      </w:r>
      <w:r>
        <w:rPr>
          <w:color w:val="00AEEF"/>
          <w:spacing w:val="40"/>
        </w:rPr>
        <w:t xml:space="preserve"> </w:t>
      </w:r>
      <w:r>
        <w:rPr>
          <w:color w:val="00AEEF"/>
        </w:rPr>
        <w:t>Special</w:t>
      </w:r>
      <w:r>
        <w:rPr>
          <w:color w:val="00AEEF"/>
          <w:spacing w:val="40"/>
        </w:rPr>
        <w:t xml:space="preserve"> </w:t>
      </w:r>
      <w:r>
        <w:rPr>
          <w:color w:val="00AEEF"/>
        </w:rPr>
        <w:t>Module</w:t>
      </w:r>
      <w:r>
        <w:rPr>
          <w:color w:val="00AEEF"/>
          <w:spacing w:val="40"/>
        </w:rPr>
        <w:t xml:space="preserve"> </w:t>
      </w:r>
      <w:r>
        <w:rPr>
          <w:color w:val="00AEEF"/>
        </w:rPr>
        <w:t>on</w:t>
      </w:r>
      <w:r>
        <w:rPr>
          <w:color w:val="00AEEF"/>
          <w:spacing w:val="40"/>
        </w:rPr>
        <w:t xml:space="preserve"> </w:t>
      </w:r>
      <w:r>
        <w:rPr>
          <w:color w:val="00AEEF"/>
        </w:rPr>
        <w:t>Public</w:t>
      </w:r>
      <w:r>
        <w:rPr>
          <w:color w:val="00AEEF"/>
          <w:spacing w:val="40"/>
        </w:rPr>
        <w:t xml:space="preserve"> </w:t>
      </w:r>
      <w:r>
        <w:rPr>
          <w:color w:val="00AEEF"/>
        </w:rPr>
        <w:t>Policy</w:t>
      </w:r>
      <w:r>
        <w:rPr>
          <w:color w:val="00AEEF"/>
          <w:spacing w:val="40"/>
        </w:rPr>
        <w:t xml:space="preserve"> </w:t>
      </w:r>
      <w:r>
        <w:rPr>
          <w:color w:val="00AEEF"/>
        </w:rPr>
        <w:t>in</w:t>
      </w:r>
      <w:r>
        <w:rPr>
          <w:color w:val="00AEEF"/>
          <w:spacing w:val="40"/>
        </w:rPr>
        <w:t xml:space="preserve"> </w:t>
      </w:r>
      <w:r>
        <w:rPr>
          <w:color w:val="00AEEF"/>
        </w:rPr>
        <w:t>Data,</w:t>
      </w:r>
      <w:r>
        <w:rPr>
          <w:color w:val="00AEEF"/>
          <w:spacing w:val="40"/>
        </w:rPr>
        <w:t xml:space="preserve"> </w:t>
      </w:r>
      <w:r>
        <w:rPr>
          <w:color w:val="00AEEF"/>
        </w:rPr>
        <w:t>Communication and Computation</w:t>
      </w:r>
    </w:p>
    <w:p w14:paraId="1B21E22F" w14:textId="77777777" w:rsidR="00545FE0" w:rsidRDefault="00000000">
      <w:pPr>
        <w:pStyle w:val="Heading4"/>
        <w:spacing w:before="26"/>
      </w:pPr>
      <w:r>
        <w:t>1</w:t>
      </w:r>
      <w:r>
        <w:rPr>
          <w:spacing w:val="-1"/>
        </w:rPr>
        <w:t xml:space="preserve"> </w:t>
      </w:r>
      <w:r>
        <w:t>Credit (1-0-</w:t>
      </w:r>
      <w:r>
        <w:rPr>
          <w:spacing w:val="-5"/>
        </w:rPr>
        <w:t>0)</w:t>
      </w:r>
    </w:p>
    <w:p w14:paraId="7DEED553" w14:textId="77777777" w:rsidR="00545FE0" w:rsidRDefault="00000000">
      <w:pPr>
        <w:pStyle w:val="BodyText"/>
        <w:jc w:val="left"/>
      </w:pPr>
      <w:r>
        <w:t>The</w:t>
      </w:r>
      <w:r>
        <w:rPr>
          <w:spacing w:val="36"/>
        </w:rPr>
        <w:t xml:space="preserve"> </w:t>
      </w:r>
      <w:r>
        <w:t>contents</w:t>
      </w:r>
      <w:r>
        <w:rPr>
          <w:spacing w:val="36"/>
        </w:rPr>
        <w:t xml:space="preserve"> </w:t>
      </w:r>
      <w:r>
        <w:t>of</w:t>
      </w:r>
      <w:r>
        <w:rPr>
          <w:spacing w:val="36"/>
        </w:rPr>
        <w:t xml:space="preserve"> </w:t>
      </w:r>
      <w:r>
        <w:t>each</w:t>
      </w:r>
      <w:r>
        <w:rPr>
          <w:spacing w:val="36"/>
        </w:rPr>
        <w:t xml:space="preserve"> </w:t>
      </w:r>
      <w:r>
        <w:t>offering</w:t>
      </w:r>
      <w:r>
        <w:rPr>
          <w:spacing w:val="36"/>
        </w:rPr>
        <w:t xml:space="preserve"> </w:t>
      </w:r>
      <w:r>
        <w:t>will</w:t>
      </w:r>
      <w:r>
        <w:rPr>
          <w:spacing w:val="35"/>
        </w:rPr>
        <w:t xml:space="preserve"> </w:t>
      </w:r>
      <w:r>
        <w:t>vary</w:t>
      </w:r>
      <w:r>
        <w:rPr>
          <w:spacing w:val="36"/>
        </w:rPr>
        <w:t xml:space="preserve"> </w:t>
      </w:r>
      <w:r>
        <w:t>depending</w:t>
      </w:r>
      <w:r>
        <w:rPr>
          <w:spacing w:val="36"/>
        </w:rPr>
        <w:t xml:space="preserve"> </w:t>
      </w:r>
      <w:r>
        <w:t>on</w:t>
      </w:r>
      <w:r>
        <w:rPr>
          <w:spacing w:val="36"/>
        </w:rPr>
        <w:t xml:space="preserve"> </w:t>
      </w:r>
      <w:r>
        <w:t>the</w:t>
      </w:r>
      <w:r>
        <w:rPr>
          <w:spacing w:val="36"/>
        </w:rPr>
        <w:t xml:space="preserve"> </w:t>
      </w:r>
      <w:r>
        <w:t>policy topics</w:t>
      </w:r>
      <w:r>
        <w:rPr>
          <w:spacing w:val="10"/>
        </w:rPr>
        <w:t xml:space="preserve"> </w:t>
      </w:r>
      <w:r>
        <w:t>chosen</w:t>
      </w:r>
      <w:r>
        <w:rPr>
          <w:spacing w:val="10"/>
        </w:rPr>
        <w:t xml:space="preserve"> </w:t>
      </w:r>
      <w:r>
        <w:t>for</w:t>
      </w:r>
      <w:r>
        <w:rPr>
          <w:spacing w:val="11"/>
        </w:rPr>
        <w:t xml:space="preserve"> </w:t>
      </w:r>
      <w:r>
        <w:t>discussion.</w:t>
      </w:r>
      <w:r>
        <w:rPr>
          <w:spacing w:val="10"/>
        </w:rPr>
        <w:t xml:space="preserve"> </w:t>
      </w:r>
      <w:r>
        <w:t>A</w:t>
      </w:r>
      <w:r>
        <w:rPr>
          <w:spacing w:val="11"/>
        </w:rPr>
        <w:t xml:space="preserve"> </w:t>
      </w:r>
      <w:r>
        <w:t>detailed</w:t>
      </w:r>
      <w:r>
        <w:rPr>
          <w:spacing w:val="10"/>
        </w:rPr>
        <w:t xml:space="preserve"> </w:t>
      </w:r>
      <w:r>
        <w:t>course</w:t>
      </w:r>
      <w:r>
        <w:rPr>
          <w:spacing w:val="10"/>
        </w:rPr>
        <w:t xml:space="preserve"> </w:t>
      </w:r>
      <w:r>
        <w:t>plan</w:t>
      </w:r>
      <w:r>
        <w:rPr>
          <w:spacing w:val="11"/>
        </w:rPr>
        <w:t xml:space="preserve"> </w:t>
      </w:r>
      <w:r>
        <w:t>with</w:t>
      </w:r>
      <w:r>
        <w:rPr>
          <w:spacing w:val="10"/>
        </w:rPr>
        <w:t xml:space="preserve"> </w:t>
      </w:r>
      <w:r>
        <w:t>topics</w:t>
      </w:r>
      <w:r>
        <w:rPr>
          <w:spacing w:val="11"/>
        </w:rPr>
        <w:t xml:space="preserve"> </w:t>
      </w:r>
      <w:r>
        <w:rPr>
          <w:spacing w:val="-4"/>
        </w:rPr>
        <w:t>will</w:t>
      </w:r>
    </w:p>
    <w:p w14:paraId="4E7AD074" w14:textId="77777777" w:rsidR="00545FE0" w:rsidRDefault="00545FE0">
      <w:pPr>
        <w:sectPr w:rsidR="00545FE0" w:rsidSect="00220269">
          <w:type w:val="continuous"/>
          <w:pgSz w:w="11880" w:h="16920"/>
          <w:pgMar w:top="980" w:right="820" w:bottom="1000" w:left="840" w:header="0" w:footer="802" w:gutter="0"/>
          <w:cols w:num="2" w:space="720" w:equalWidth="0">
            <w:col w:w="5027" w:space="69"/>
            <w:col w:w="5124"/>
          </w:cols>
        </w:sectPr>
      </w:pPr>
    </w:p>
    <w:p w14:paraId="589BE35B" w14:textId="77777777" w:rsidR="00545FE0" w:rsidRDefault="00545FE0">
      <w:pPr>
        <w:pStyle w:val="BodyText"/>
        <w:spacing w:before="0"/>
        <w:ind w:left="0"/>
        <w:jc w:val="left"/>
        <w:rPr>
          <w:sz w:val="20"/>
        </w:rPr>
      </w:pPr>
    </w:p>
    <w:p w14:paraId="6F6E0581" w14:textId="77777777" w:rsidR="00545FE0" w:rsidRDefault="00545FE0">
      <w:pPr>
        <w:pStyle w:val="BodyText"/>
        <w:spacing w:before="187"/>
        <w:ind w:left="0"/>
        <w:jc w:val="left"/>
        <w:rPr>
          <w:sz w:val="20"/>
        </w:rPr>
      </w:pPr>
    </w:p>
    <w:p w14:paraId="6AD611D5" w14:textId="77777777" w:rsidR="00545FE0" w:rsidRDefault="00545FE0">
      <w:pPr>
        <w:rPr>
          <w:sz w:val="20"/>
        </w:rPr>
        <w:sectPr w:rsidR="00545FE0" w:rsidSect="00220269">
          <w:headerReference w:type="default" r:id="rId184"/>
          <w:pgSz w:w="11880" w:h="16920"/>
          <w:pgMar w:top="940" w:right="820" w:bottom="1000" w:left="840" w:header="653" w:footer="0" w:gutter="0"/>
          <w:cols w:space="720"/>
        </w:sectPr>
      </w:pPr>
    </w:p>
    <w:p w14:paraId="31770ED7" w14:textId="77777777" w:rsidR="00545FE0" w:rsidRDefault="00000000">
      <w:pPr>
        <w:pStyle w:val="BodyText"/>
        <w:spacing w:before="101"/>
        <w:ind w:right="39"/>
      </w:pPr>
      <w:r>
        <w:t xml:space="preserve">be prepared by the instructor with approval from the school prior to floating the course. Participating students may expect to undertake case studies and </w:t>
      </w:r>
      <w:proofErr w:type="spellStart"/>
      <w:r>
        <w:t>analyse</w:t>
      </w:r>
      <w:proofErr w:type="spellEnd"/>
      <w:r>
        <w:t xml:space="preserve"> proposed technologies and standards through a policy lens.</w:t>
      </w:r>
    </w:p>
    <w:p w14:paraId="3F812EB0" w14:textId="77777777" w:rsidR="00545FE0" w:rsidRDefault="00000000">
      <w:pPr>
        <w:pStyle w:val="Heading3"/>
        <w:spacing w:before="169"/>
        <w:ind w:right="40"/>
      </w:pPr>
      <w:r>
        <w:rPr>
          <w:color w:val="00AEEF"/>
        </w:rPr>
        <w:t>SPV795 Special Module on Public Policy for Technical Higher Education</w:t>
      </w:r>
    </w:p>
    <w:p w14:paraId="59E8F4F2" w14:textId="77777777" w:rsidR="00545FE0" w:rsidRDefault="00000000">
      <w:pPr>
        <w:pStyle w:val="Heading4"/>
        <w:spacing w:before="26"/>
        <w:jc w:val="both"/>
      </w:pPr>
      <w:r>
        <w:t>1</w:t>
      </w:r>
      <w:r>
        <w:rPr>
          <w:spacing w:val="-1"/>
        </w:rPr>
        <w:t xml:space="preserve"> </w:t>
      </w:r>
      <w:r>
        <w:t>Credit (1-0-</w:t>
      </w:r>
      <w:r>
        <w:rPr>
          <w:spacing w:val="-5"/>
        </w:rPr>
        <w:t>0)</w:t>
      </w:r>
    </w:p>
    <w:p w14:paraId="5909CE0A" w14:textId="77777777" w:rsidR="00545FE0" w:rsidRDefault="00000000">
      <w:pPr>
        <w:pStyle w:val="BodyText"/>
        <w:ind w:right="38"/>
      </w:pPr>
      <w:r>
        <w:t>The contents of each offering will vary depending on the policy topics chosen for discussion. A detailed course plan with topics will be prepared by the instructor with approval from the school prior to floating the course. Participating students may expect to undertake case studies and/or participate in field studies.</w:t>
      </w:r>
    </w:p>
    <w:p w14:paraId="68324593" w14:textId="77777777" w:rsidR="00545FE0" w:rsidRDefault="00000000">
      <w:pPr>
        <w:pStyle w:val="Heading3"/>
        <w:spacing w:before="169"/>
        <w:ind w:right="43"/>
      </w:pPr>
      <w:r>
        <w:rPr>
          <w:color w:val="00AEEF"/>
          <w:spacing w:val="-2"/>
        </w:rPr>
        <w:t>SPV796</w:t>
      </w:r>
      <w:r>
        <w:rPr>
          <w:color w:val="00AEEF"/>
          <w:spacing w:val="-12"/>
        </w:rPr>
        <w:t xml:space="preserve"> </w:t>
      </w:r>
      <w:r>
        <w:rPr>
          <w:color w:val="00AEEF"/>
          <w:spacing w:val="-2"/>
        </w:rPr>
        <w:t>Special</w:t>
      </w:r>
      <w:r>
        <w:rPr>
          <w:color w:val="00AEEF"/>
          <w:spacing w:val="-11"/>
        </w:rPr>
        <w:t xml:space="preserve"> </w:t>
      </w:r>
      <w:r>
        <w:rPr>
          <w:color w:val="00AEEF"/>
          <w:spacing w:val="-2"/>
        </w:rPr>
        <w:t>Module</w:t>
      </w:r>
      <w:r>
        <w:rPr>
          <w:color w:val="00AEEF"/>
          <w:spacing w:val="-11"/>
        </w:rPr>
        <w:t xml:space="preserve"> </w:t>
      </w:r>
      <w:r>
        <w:rPr>
          <w:color w:val="00AEEF"/>
          <w:spacing w:val="-2"/>
        </w:rPr>
        <w:t>on</w:t>
      </w:r>
      <w:r>
        <w:rPr>
          <w:color w:val="00AEEF"/>
          <w:spacing w:val="-11"/>
        </w:rPr>
        <w:t xml:space="preserve"> </w:t>
      </w:r>
      <w:r>
        <w:rPr>
          <w:color w:val="00AEEF"/>
          <w:spacing w:val="-2"/>
        </w:rPr>
        <w:t>Public</w:t>
      </w:r>
      <w:r>
        <w:rPr>
          <w:color w:val="00AEEF"/>
          <w:spacing w:val="-11"/>
        </w:rPr>
        <w:t xml:space="preserve"> </w:t>
      </w:r>
      <w:r>
        <w:rPr>
          <w:color w:val="00AEEF"/>
          <w:spacing w:val="-2"/>
        </w:rPr>
        <w:t>Policy</w:t>
      </w:r>
      <w:r>
        <w:rPr>
          <w:color w:val="00AEEF"/>
          <w:spacing w:val="-12"/>
        </w:rPr>
        <w:t xml:space="preserve"> </w:t>
      </w:r>
      <w:r>
        <w:rPr>
          <w:color w:val="00AEEF"/>
          <w:spacing w:val="-2"/>
        </w:rPr>
        <w:t>for</w:t>
      </w:r>
      <w:r>
        <w:rPr>
          <w:color w:val="00AEEF"/>
          <w:spacing w:val="-11"/>
        </w:rPr>
        <w:t xml:space="preserve"> </w:t>
      </w:r>
      <w:r>
        <w:rPr>
          <w:color w:val="00AEEF"/>
          <w:spacing w:val="-2"/>
        </w:rPr>
        <w:t xml:space="preserve">Sustainable </w:t>
      </w:r>
      <w:r>
        <w:rPr>
          <w:color w:val="00AEEF"/>
        </w:rPr>
        <w:t>Habits and Livelihoods</w:t>
      </w:r>
    </w:p>
    <w:p w14:paraId="6BA4007A" w14:textId="77777777" w:rsidR="00545FE0" w:rsidRDefault="00000000">
      <w:pPr>
        <w:pStyle w:val="Heading4"/>
        <w:spacing w:before="25"/>
        <w:jc w:val="both"/>
      </w:pPr>
      <w:r>
        <w:t>1</w:t>
      </w:r>
      <w:r>
        <w:rPr>
          <w:spacing w:val="-1"/>
        </w:rPr>
        <w:t xml:space="preserve"> </w:t>
      </w:r>
      <w:r>
        <w:t>Credit (1-0-</w:t>
      </w:r>
      <w:r>
        <w:rPr>
          <w:spacing w:val="-5"/>
        </w:rPr>
        <w:t>0)</w:t>
      </w:r>
    </w:p>
    <w:p w14:paraId="0DB32DA0" w14:textId="77777777" w:rsidR="00545FE0" w:rsidRDefault="00000000">
      <w:pPr>
        <w:pStyle w:val="BodyText"/>
        <w:ind w:right="38"/>
      </w:pPr>
      <w:r>
        <w:t>The contents of each offering will vary depending on the policy topics chosen for discussion. A detailed course plan with topics will be prepared by the instructor with approval from the school prior to floating the course. Participating students may expect to undertake case studies and/or participate in field studies.</w:t>
      </w:r>
    </w:p>
    <w:p w14:paraId="2DEA1CC8" w14:textId="77777777" w:rsidR="00545FE0" w:rsidRDefault="00000000">
      <w:pPr>
        <w:pStyle w:val="Heading3"/>
        <w:spacing w:before="169"/>
      </w:pPr>
      <w:r>
        <w:rPr>
          <w:color w:val="00AEEF"/>
        </w:rPr>
        <w:t xml:space="preserve">SPV797 Scenario Design for Managing </w:t>
      </w:r>
      <w:r>
        <w:rPr>
          <w:color w:val="00AEEF"/>
          <w:spacing w:val="-2"/>
        </w:rPr>
        <w:t>Uncertainty</w:t>
      </w:r>
    </w:p>
    <w:p w14:paraId="095EED57" w14:textId="77777777" w:rsidR="00545FE0" w:rsidRDefault="00000000">
      <w:pPr>
        <w:pStyle w:val="Heading4"/>
        <w:jc w:val="both"/>
      </w:pPr>
      <w:r>
        <w:t>1</w:t>
      </w:r>
      <w:r>
        <w:rPr>
          <w:spacing w:val="-1"/>
        </w:rPr>
        <w:t xml:space="preserve"> </w:t>
      </w:r>
      <w:r>
        <w:t>Credit (1-0-</w:t>
      </w:r>
      <w:r>
        <w:rPr>
          <w:spacing w:val="-5"/>
        </w:rPr>
        <w:t>0)</w:t>
      </w:r>
    </w:p>
    <w:p w14:paraId="19C3DD6D" w14:textId="77777777" w:rsidR="00545FE0" w:rsidRDefault="00000000">
      <w:pPr>
        <w:pStyle w:val="BodyText"/>
        <w:ind w:right="38"/>
      </w:pPr>
      <w:r>
        <w:t xml:space="preserve">Defining a problem; risk and uncertainty; levels of uncertainty, commonly employed approaches to manage uncertainty; definition of a scenario; methods of constructing scenarios; the advantages of </w:t>
      </w:r>
      <w:r>
        <w:rPr>
          <w:spacing w:val="-2"/>
        </w:rPr>
        <w:t xml:space="preserve">scenario analysis; examples of energy and climate scenarios; adaptive </w:t>
      </w:r>
      <w:r>
        <w:t>decision making; application across different domains.</w:t>
      </w:r>
    </w:p>
    <w:p w14:paraId="0A1268A1" w14:textId="77777777" w:rsidR="00545FE0" w:rsidRDefault="00000000">
      <w:pPr>
        <w:pStyle w:val="Heading3"/>
        <w:spacing w:before="169"/>
        <w:jc w:val="left"/>
      </w:pPr>
      <w:r>
        <w:rPr>
          <w:color w:val="00AEEF"/>
        </w:rPr>
        <w:t>SPV798 Special Module on Public Policy in Transport and Infrastructure</w:t>
      </w:r>
    </w:p>
    <w:p w14:paraId="7F44ADA5" w14:textId="77777777" w:rsidR="00545FE0" w:rsidRDefault="00000000">
      <w:pPr>
        <w:pStyle w:val="Heading4"/>
        <w:spacing w:before="25"/>
      </w:pPr>
      <w:r>
        <w:t>1</w:t>
      </w:r>
      <w:r>
        <w:rPr>
          <w:spacing w:val="-1"/>
        </w:rPr>
        <w:t xml:space="preserve"> </w:t>
      </w:r>
      <w:r>
        <w:t>Credit (1-0-</w:t>
      </w:r>
      <w:r>
        <w:rPr>
          <w:spacing w:val="-5"/>
        </w:rPr>
        <w:t>0)</w:t>
      </w:r>
    </w:p>
    <w:p w14:paraId="08C685E3" w14:textId="77777777" w:rsidR="00545FE0" w:rsidRDefault="00000000">
      <w:pPr>
        <w:pStyle w:val="BodyText"/>
        <w:jc w:val="left"/>
      </w:pPr>
      <w:r>
        <w:t>Several</w:t>
      </w:r>
      <w:r>
        <w:rPr>
          <w:spacing w:val="21"/>
        </w:rPr>
        <w:t xml:space="preserve"> </w:t>
      </w:r>
      <w:r>
        <w:t>infrastructure</w:t>
      </w:r>
      <w:r>
        <w:rPr>
          <w:spacing w:val="23"/>
        </w:rPr>
        <w:t xml:space="preserve"> </w:t>
      </w:r>
      <w:r>
        <w:t>sectors</w:t>
      </w:r>
      <w:r>
        <w:rPr>
          <w:spacing w:val="23"/>
        </w:rPr>
        <w:t xml:space="preserve"> </w:t>
      </w:r>
      <w:r>
        <w:t>will</w:t>
      </w:r>
      <w:r>
        <w:rPr>
          <w:spacing w:val="24"/>
        </w:rPr>
        <w:t xml:space="preserve"> </w:t>
      </w:r>
      <w:r>
        <w:t>be</w:t>
      </w:r>
      <w:r>
        <w:rPr>
          <w:spacing w:val="23"/>
        </w:rPr>
        <w:t xml:space="preserve"> </w:t>
      </w:r>
      <w:r>
        <w:t>examined</w:t>
      </w:r>
      <w:r>
        <w:rPr>
          <w:spacing w:val="23"/>
        </w:rPr>
        <w:t xml:space="preserve"> </w:t>
      </w:r>
      <w:r>
        <w:t>in</w:t>
      </w:r>
      <w:r>
        <w:rPr>
          <w:spacing w:val="23"/>
        </w:rPr>
        <w:t xml:space="preserve"> </w:t>
      </w:r>
      <w:r>
        <w:t>detail,</w:t>
      </w:r>
      <w:r>
        <w:rPr>
          <w:spacing w:val="24"/>
        </w:rPr>
        <w:t xml:space="preserve"> </w:t>
      </w:r>
      <w:r>
        <w:rPr>
          <w:spacing w:val="-2"/>
        </w:rPr>
        <w:t>including</w:t>
      </w:r>
    </w:p>
    <w:p w14:paraId="430AFB27" w14:textId="77777777" w:rsidR="00545FE0" w:rsidRDefault="00000000">
      <w:pPr>
        <w:pStyle w:val="BodyText"/>
        <w:spacing w:before="101"/>
        <w:ind w:right="139"/>
      </w:pPr>
      <w:r>
        <w:br w:type="column"/>
      </w:r>
      <w:r>
        <w:t>roads</w:t>
      </w:r>
      <w:r>
        <w:rPr>
          <w:spacing w:val="-3"/>
        </w:rPr>
        <w:t xml:space="preserve"> </w:t>
      </w:r>
      <w:r>
        <w:t>and</w:t>
      </w:r>
      <w:r>
        <w:rPr>
          <w:spacing w:val="-3"/>
        </w:rPr>
        <w:t xml:space="preserve"> </w:t>
      </w:r>
      <w:r>
        <w:t>highways,</w:t>
      </w:r>
      <w:r>
        <w:rPr>
          <w:spacing w:val="-3"/>
        </w:rPr>
        <w:t xml:space="preserve"> </w:t>
      </w:r>
      <w:r>
        <w:t>ports,</w:t>
      </w:r>
      <w:r>
        <w:rPr>
          <w:spacing w:val="-3"/>
        </w:rPr>
        <w:t xml:space="preserve"> </w:t>
      </w:r>
      <w:r>
        <w:t>shipping,</w:t>
      </w:r>
      <w:r>
        <w:rPr>
          <w:spacing w:val="-3"/>
        </w:rPr>
        <w:t xml:space="preserve"> </w:t>
      </w:r>
      <w:r>
        <w:t>inland</w:t>
      </w:r>
      <w:r>
        <w:rPr>
          <w:spacing w:val="-3"/>
        </w:rPr>
        <w:t xml:space="preserve"> </w:t>
      </w:r>
      <w:r>
        <w:t>waterways,</w:t>
      </w:r>
      <w:r>
        <w:rPr>
          <w:spacing w:val="-3"/>
        </w:rPr>
        <w:t xml:space="preserve"> </w:t>
      </w:r>
      <w:r>
        <w:t>green</w:t>
      </w:r>
      <w:r>
        <w:rPr>
          <w:spacing w:val="-3"/>
        </w:rPr>
        <w:t xml:space="preserve"> </w:t>
      </w:r>
      <w:r>
        <w:t xml:space="preserve">public transport, logistics and civil aviation, </w:t>
      </w:r>
      <w:proofErr w:type="gramStart"/>
      <w:r>
        <w:t>For</w:t>
      </w:r>
      <w:proofErr w:type="gramEnd"/>
      <w:r>
        <w:t xml:space="preserve"> each sector, the need for specific policy interventions, creation of the appropriate enabling environment, public private partnership arrangements, stakeholder responses, implementation issues and technological innovations will be examined. The precise contents of each offering may vary.</w:t>
      </w:r>
    </w:p>
    <w:p w14:paraId="1751EF05" w14:textId="77777777" w:rsidR="00545FE0" w:rsidRDefault="00000000">
      <w:pPr>
        <w:pStyle w:val="Heading3"/>
        <w:spacing w:before="181"/>
      </w:pPr>
      <w:r>
        <w:rPr>
          <w:color w:val="00AEEF"/>
        </w:rPr>
        <w:t xml:space="preserve">SPV799 Special Module is Policy </w:t>
      </w:r>
      <w:r>
        <w:rPr>
          <w:color w:val="00AEEF"/>
          <w:spacing w:val="-2"/>
        </w:rPr>
        <w:t>Studies</w:t>
      </w:r>
    </w:p>
    <w:p w14:paraId="3D4B6337" w14:textId="77777777" w:rsidR="00545FE0" w:rsidRDefault="00000000">
      <w:pPr>
        <w:pStyle w:val="Heading4"/>
        <w:jc w:val="both"/>
      </w:pPr>
      <w:r>
        <w:t>1</w:t>
      </w:r>
      <w:r>
        <w:rPr>
          <w:spacing w:val="-1"/>
        </w:rPr>
        <w:t xml:space="preserve"> </w:t>
      </w:r>
      <w:r>
        <w:t>Credit (1-0-</w:t>
      </w:r>
      <w:r>
        <w:rPr>
          <w:spacing w:val="-5"/>
        </w:rPr>
        <w:t>0)</w:t>
      </w:r>
    </w:p>
    <w:p w14:paraId="102A0B00" w14:textId="77777777" w:rsidR="00545FE0" w:rsidRDefault="00000000">
      <w:pPr>
        <w:pStyle w:val="BodyText"/>
        <w:ind w:right="140"/>
      </w:pPr>
      <w:r>
        <w:t>For the particular domain, topic or issue chosen by the instructor (e.g. climate change, energy, agriculture etc.) the course would aim to</w:t>
      </w:r>
      <w:r>
        <w:rPr>
          <w:spacing w:val="-1"/>
        </w:rPr>
        <w:t xml:space="preserve"> </w:t>
      </w:r>
      <w:r>
        <w:t>familiarized</w:t>
      </w:r>
      <w:r>
        <w:rPr>
          <w:spacing w:val="-1"/>
        </w:rPr>
        <w:t xml:space="preserve"> </w:t>
      </w:r>
      <w:r>
        <w:t>students</w:t>
      </w:r>
      <w:r>
        <w:rPr>
          <w:spacing w:val="-1"/>
        </w:rPr>
        <w:t xml:space="preserve"> </w:t>
      </w:r>
      <w:r>
        <w:t>with</w:t>
      </w:r>
      <w:r>
        <w:rPr>
          <w:spacing w:val="-1"/>
        </w:rPr>
        <w:t xml:space="preserve"> </w:t>
      </w:r>
      <w:r>
        <w:t>key</w:t>
      </w:r>
      <w:r>
        <w:rPr>
          <w:spacing w:val="-1"/>
        </w:rPr>
        <w:t xml:space="preserve"> </w:t>
      </w:r>
      <w:r>
        <w:t>concepts</w:t>
      </w:r>
      <w:r>
        <w:rPr>
          <w:spacing w:val="-1"/>
        </w:rPr>
        <w:t xml:space="preserve"> </w:t>
      </w:r>
      <w:r>
        <w:t>in</w:t>
      </w:r>
      <w:r>
        <w:rPr>
          <w:spacing w:val="-1"/>
        </w:rPr>
        <w:t xml:space="preserve"> </w:t>
      </w:r>
      <w:r>
        <w:t>science</w:t>
      </w:r>
      <w:r>
        <w:rPr>
          <w:spacing w:val="-1"/>
        </w:rPr>
        <w:t xml:space="preserve"> </w:t>
      </w:r>
      <w:r>
        <w:t>and</w:t>
      </w:r>
      <w:r>
        <w:rPr>
          <w:spacing w:val="-1"/>
        </w:rPr>
        <w:t xml:space="preserve"> </w:t>
      </w:r>
      <w:r>
        <w:t>technology policy</w:t>
      </w:r>
      <w:r>
        <w:rPr>
          <w:spacing w:val="-11"/>
        </w:rPr>
        <w:t xml:space="preserve"> </w:t>
      </w:r>
      <w:r>
        <w:t>making.</w:t>
      </w:r>
      <w:r>
        <w:rPr>
          <w:spacing w:val="-12"/>
        </w:rPr>
        <w:t xml:space="preserve"> </w:t>
      </w:r>
      <w:r>
        <w:t>It</w:t>
      </w:r>
      <w:r>
        <w:rPr>
          <w:spacing w:val="-11"/>
        </w:rPr>
        <w:t xml:space="preserve"> </w:t>
      </w:r>
      <w:r>
        <w:t>would</w:t>
      </w:r>
      <w:r>
        <w:rPr>
          <w:spacing w:val="-12"/>
        </w:rPr>
        <w:t xml:space="preserve"> </w:t>
      </w:r>
      <w:r>
        <w:t>include</w:t>
      </w:r>
      <w:r>
        <w:rPr>
          <w:spacing w:val="-11"/>
        </w:rPr>
        <w:t xml:space="preserve"> </w:t>
      </w:r>
      <w:r>
        <w:t>studying</w:t>
      </w:r>
      <w:r>
        <w:rPr>
          <w:spacing w:val="-12"/>
        </w:rPr>
        <w:t xml:space="preserve"> </w:t>
      </w:r>
      <w:r>
        <w:t>various</w:t>
      </w:r>
      <w:r>
        <w:rPr>
          <w:spacing w:val="-11"/>
        </w:rPr>
        <w:t xml:space="preserve"> </w:t>
      </w:r>
      <w:r>
        <w:t>elements,</w:t>
      </w:r>
      <w:r>
        <w:rPr>
          <w:spacing w:val="-12"/>
        </w:rPr>
        <w:t xml:space="preserve"> </w:t>
      </w:r>
      <w:r>
        <w:t>actors</w:t>
      </w:r>
      <w:r>
        <w:rPr>
          <w:spacing w:val="-11"/>
        </w:rPr>
        <w:t xml:space="preserve"> </w:t>
      </w:r>
      <w:r>
        <w:t>and stages in the policy process and critical perspectives on unpacking and</w:t>
      </w:r>
      <w:r>
        <w:rPr>
          <w:spacing w:val="-5"/>
        </w:rPr>
        <w:t xml:space="preserve"> </w:t>
      </w:r>
      <w:r>
        <w:t>understanding</w:t>
      </w:r>
      <w:r>
        <w:rPr>
          <w:spacing w:val="-5"/>
        </w:rPr>
        <w:t xml:space="preserve"> </w:t>
      </w:r>
      <w:r>
        <w:t>methods</w:t>
      </w:r>
      <w:r>
        <w:rPr>
          <w:spacing w:val="-5"/>
        </w:rPr>
        <w:t xml:space="preserve"> </w:t>
      </w:r>
      <w:r>
        <w:t>of</w:t>
      </w:r>
      <w:r>
        <w:rPr>
          <w:spacing w:val="-5"/>
        </w:rPr>
        <w:t xml:space="preserve"> </w:t>
      </w:r>
      <w:r>
        <w:t>policy</w:t>
      </w:r>
      <w:r>
        <w:rPr>
          <w:spacing w:val="-5"/>
        </w:rPr>
        <w:t xml:space="preserve"> </w:t>
      </w:r>
      <w:r>
        <w:t>analysis</w:t>
      </w:r>
      <w:r>
        <w:rPr>
          <w:spacing w:val="-5"/>
        </w:rPr>
        <w:t xml:space="preserve"> </w:t>
      </w:r>
      <w:r>
        <w:t>for</w:t>
      </w:r>
      <w:r>
        <w:rPr>
          <w:spacing w:val="-5"/>
        </w:rPr>
        <w:t xml:space="preserve"> </w:t>
      </w:r>
      <w:r>
        <w:t>the</w:t>
      </w:r>
      <w:r>
        <w:rPr>
          <w:spacing w:val="-5"/>
        </w:rPr>
        <w:t xml:space="preserve"> </w:t>
      </w:r>
      <w:r>
        <w:t>particular</w:t>
      </w:r>
      <w:r>
        <w:rPr>
          <w:spacing w:val="-5"/>
        </w:rPr>
        <w:t xml:space="preserve"> </w:t>
      </w:r>
      <w:r>
        <w:t>issue chosen by the instructor.</w:t>
      </w:r>
    </w:p>
    <w:p w14:paraId="37F4C68F" w14:textId="77777777" w:rsidR="00545FE0" w:rsidRDefault="00000000">
      <w:pPr>
        <w:pStyle w:val="Heading3"/>
        <w:spacing w:before="181"/>
        <w:jc w:val="left"/>
      </w:pPr>
      <w:r>
        <w:rPr>
          <w:color w:val="00AEEF"/>
        </w:rPr>
        <w:t xml:space="preserve">SPL810 Selected Topics in Policy </w:t>
      </w:r>
      <w:r>
        <w:rPr>
          <w:color w:val="00AEEF"/>
          <w:spacing w:val="-2"/>
        </w:rPr>
        <w:t>Studies</w:t>
      </w:r>
    </w:p>
    <w:p w14:paraId="44722155" w14:textId="77777777" w:rsidR="00545FE0" w:rsidRDefault="00000000">
      <w:pPr>
        <w:pStyle w:val="Heading4"/>
      </w:pPr>
      <w:r>
        <w:t>3</w:t>
      </w:r>
      <w:r>
        <w:rPr>
          <w:spacing w:val="-1"/>
        </w:rPr>
        <w:t xml:space="preserve"> </w:t>
      </w:r>
      <w:r>
        <w:t>Credits (3-0-</w:t>
      </w:r>
      <w:r>
        <w:rPr>
          <w:spacing w:val="-5"/>
        </w:rPr>
        <w:t>0)</w:t>
      </w:r>
    </w:p>
    <w:p w14:paraId="69759B5C" w14:textId="77777777" w:rsidR="00545FE0" w:rsidRDefault="00000000">
      <w:pPr>
        <w:pStyle w:val="BodyText"/>
        <w:ind w:right="136"/>
        <w:jc w:val="left"/>
      </w:pPr>
      <w:r>
        <w:rPr>
          <w:spacing w:val="-2"/>
        </w:rPr>
        <w:t>This</w:t>
      </w:r>
      <w:r>
        <w:rPr>
          <w:spacing w:val="-6"/>
        </w:rPr>
        <w:t xml:space="preserve"> </w:t>
      </w:r>
      <w:r>
        <w:rPr>
          <w:spacing w:val="-2"/>
        </w:rPr>
        <w:t>course</w:t>
      </w:r>
      <w:r>
        <w:rPr>
          <w:spacing w:val="-6"/>
        </w:rPr>
        <w:t xml:space="preserve"> </w:t>
      </w:r>
      <w:r>
        <w:rPr>
          <w:spacing w:val="-2"/>
        </w:rPr>
        <w:t>will</w:t>
      </w:r>
      <w:r>
        <w:rPr>
          <w:spacing w:val="-8"/>
        </w:rPr>
        <w:t xml:space="preserve"> </w:t>
      </w:r>
      <w:r>
        <w:rPr>
          <w:spacing w:val="-2"/>
        </w:rPr>
        <w:t>introduce</w:t>
      </w:r>
      <w:r>
        <w:rPr>
          <w:spacing w:val="-6"/>
        </w:rPr>
        <w:t xml:space="preserve"> </w:t>
      </w:r>
      <w:r>
        <w:rPr>
          <w:spacing w:val="-2"/>
        </w:rPr>
        <w:t>students</w:t>
      </w:r>
      <w:r>
        <w:rPr>
          <w:spacing w:val="-6"/>
        </w:rPr>
        <w:t xml:space="preserve"> </w:t>
      </w:r>
      <w:r>
        <w:rPr>
          <w:spacing w:val="-2"/>
        </w:rPr>
        <w:t>to</w:t>
      </w:r>
      <w:r>
        <w:rPr>
          <w:spacing w:val="-6"/>
        </w:rPr>
        <w:t xml:space="preserve"> </w:t>
      </w:r>
      <w:r>
        <w:rPr>
          <w:spacing w:val="-2"/>
        </w:rPr>
        <w:t>advanced</w:t>
      </w:r>
      <w:r>
        <w:rPr>
          <w:spacing w:val="-8"/>
        </w:rPr>
        <w:t xml:space="preserve"> </w:t>
      </w:r>
      <w:r>
        <w:rPr>
          <w:spacing w:val="-2"/>
        </w:rPr>
        <w:t>topics</w:t>
      </w:r>
      <w:r>
        <w:rPr>
          <w:spacing w:val="-6"/>
        </w:rPr>
        <w:t xml:space="preserve"> </w:t>
      </w:r>
      <w:r>
        <w:rPr>
          <w:spacing w:val="-2"/>
        </w:rPr>
        <w:t>in</w:t>
      </w:r>
      <w:r>
        <w:rPr>
          <w:spacing w:val="-8"/>
        </w:rPr>
        <w:t xml:space="preserve"> </w:t>
      </w:r>
      <w:r>
        <w:rPr>
          <w:spacing w:val="-2"/>
        </w:rPr>
        <w:t>Policy</w:t>
      </w:r>
      <w:r>
        <w:rPr>
          <w:spacing w:val="-6"/>
        </w:rPr>
        <w:t xml:space="preserve"> </w:t>
      </w:r>
      <w:r>
        <w:rPr>
          <w:spacing w:val="-2"/>
        </w:rPr>
        <w:t xml:space="preserve">Studies </w:t>
      </w:r>
      <w:r>
        <w:t>as decided by the instructor.</w:t>
      </w:r>
    </w:p>
    <w:p w14:paraId="5FD5FE53" w14:textId="77777777" w:rsidR="00545FE0" w:rsidRDefault="00545FE0">
      <w:pPr>
        <w:pStyle w:val="BodyText"/>
        <w:spacing w:before="7"/>
        <w:ind w:left="0"/>
        <w:jc w:val="left"/>
      </w:pPr>
    </w:p>
    <w:p w14:paraId="2F8A9131" w14:textId="77777777" w:rsidR="00545FE0" w:rsidRDefault="00000000">
      <w:pPr>
        <w:pStyle w:val="Heading3"/>
        <w:jc w:val="left"/>
      </w:pPr>
      <w:r>
        <w:rPr>
          <w:color w:val="00AEEF"/>
        </w:rPr>
        <w:t>SPD881 MPP Major Project-</w:t>
      </w:r>
      <w:r>
        <w:rPr>
          <w:color w:val="00AEEF"/>
          <w:spacing w:val="-10"/>
        </w:rPr>
        <w:t>I</w:t>
      </w:r>
    </w:p>
    <w:p w14:paraId="71F0D2E0" w14:textId="77777777" w:rsidR="00545FE0" w:rsidRDefault="00000000">
      <w:pPr>
        <w:pStyle w:val="Heading4"/>
        <w:jc w:val="both"/>
      </w:pPr>
      <w:r>
        <w:t>4</w:t>
      </w:r>
      <w:r>
        <w:rPr>
          <w:spacing w:val="-1"/>
        </w:rPr>
        <w:t xml:space="preserve"> </w:t>
      </w:r>
      <w:r>
        <w:t>Credits (0-0-</w:t>
      </w:r>
      <w:r>
        <w:rPr>
          <w:spacing w:val="-5"/>
        </w:rPr>
        <w:t>8)</w:t>
      </w:r>
    </w:p>
    <w:p w14:paraId="3ED6BF8E" w14:textId="77777777" w:rsidR="00545FE0" w:rsidRDefault="00000000">
      <w:pPr>
        <w:pStyle w:val="BodyText"/>
        <w:ind w:right="140"/>
      </w:pPr>
      <w:r>
        <w:t>Each Master’s research thesis would be unique and contents would be developed by the student under the supervision of advisor(s). A research committee consisting of supervisor, internal examiner, an external expert and chairman would evaluate the thesis.</w:t>
      </w:r>
    </w:p>
    <w:p w14:paraId="4F7F7EE1" w14:textId="77777777" w:rsidR="00545FE0" w:rsidRDefault="00000000">
      <w:pPr>
        <w:pStyle w:val="Heading3"/>
        <w:spacing w:before="184"/>
        <w:jc w:val="left"/>
      </w:pPr>
      <w:r>
        <w:rPr>
          <w:color w:val="00AEEF"/>
        </w:rPr>
        <w:t>SPD882 MPP Major Project-</w:t>
      </w:r>
      <w:r>
        <w:rPr>
          <w:color w:val="00AEEF"/>
          <w:spacing w:val="-5"/>
        </w:rPr>
        <w:t>II</w:t>
      </w:r>
    </w:p>
    <w:p w14:paraId="693364D6" w14:textId="77777777" w:rsidR="00545FE0" w:rsidRDefault="00000000">
      <w:pPr>
        <w:pStyle w:val="Heading4"/>
        <w:jc w:val="both"/>
      </w:pPr>
      <w:r>
        <w:t>14</w:t>
      </w:r>
      <w:r>
        <w:rPr>
          <w:spacing w:val="-1"/>
        </w:rPr>
        <w:t xml:space="preserve"> </w:t>
      </w:r>
      <w:r>
        <w:t>Credits (0-0-</w:t>
      </w:r>
      <w:r>
        <w:rPr>
          <w:spacing w:val="-5"/>
        </w:rPr>
        <w:t>28)</w:t>
      </w:r>
    </w:p>
    <w:p w14:paraId="73B0638B" w14:textId="77777777" w:rsidR="00545FE0" w:rsidRDefault="00000000">
      <w:pPr>
        <w:pStyle w:val="BodyText"/>
        <w:ind w:right="140"/>
      </w:pPr>
      <w:r>
        <w:t>Each Master’s research thesis would be unique and contents would be developed by the student under the supervision of advisor(s). A research committee consisting of supervisor, internal examiner, an external expert and chairman would evaluate the thesis.</w:t>
      </w:r>
    </w:p>
    <w:p w14:paraId="50E7CAB9" w14:textId="77777777" w:rsidR="00545FE0" w:rsidRDefault="00545FE0">
      <w:pPr>
        <w:sectPr w:rsidR="00545FE0" w:rsidSect="00220269">
          <w:type w:val="continuous"/>
          <w:pgSz w:w="11880" w:h="16920"/>
          <w:pgMar w:top="980" w:right="820" w:bottom="1000" w:left="840" w:header="653" w:footer="0" w:gutter="0"/>
          <w:cols w:num="2" w:space="720" w:equalWidth="0">
            <w:col w:w="5023" w:space="73"/>
            <w:col w:w="5124"/>
          </w:cols>
        </w:sectPr>
      </w:pPr>
    </w:p>
    <w:p w14:paraId="67590587" w14:textId="77777777" w:rsidR="00545FE0" w:rsidRDefault="00000000">
      <w:pPr>
        <w:pStyle w:val="Heading1"/>
      </w:pPr>
      <w:r>
        <w:rPr>
          <w:color w:val="00AEEF"/>
          <w:w w:val="90"/>
        </w:rPr>
        <w:lastRenderedPageBreak/>
        <w:t>Interdisciplinary</w:t>
      </w:r>
      <w:r>
        <w:rPr>
          <w:color w:val="00AEEF"/>
          <w:spacing w:val="71"/>
        </w:rPr>
        <w:t xml:space="preserve"> </w:t>
      </w:r>
      <w:proofErr w:type="spellStart"/>
      <w:r>
        <w:rPr>
          <w:color w:val="00AEEF"/>
          <w:w w:val="90"/>
        </w:rPr>
        <w:t>M.Tech</w:t>
      </w:r>
      <w:proofErr w:type="spellEnd"/>
      <w:r>
        <w:rPr>
          <w:color w:val="00AEEF"/>
          <w:w w:val="90"/>
        </w:rPr>
        <w:t>.</w:t>
      </w:r>
      <w:r>
        <w:rPr>
          <w:color w:val="00AEEF"/>
          <w:spacing w:val="72"/>
        </w:rPr>
        <w:t xml:space="preserve"> </w:t>
      </w:r>
      <w:proofErr w:type="spellStart"/>
      <w:r>
        <w:rPr>
          <w:color w:val="00AEEF"/>
          <w:spacing w:val="-2"/>
          <w:w w:val="90"/>
        </w:rPr>
        <w:t>Programmes</w:t>
      </w:r>
      <w:proofErr w:type="spellEnd"/>
    </w:p>
    <w:p w14:paraId="5D360294" w14:textId="77777777" w:rsidR="00545FE0" w:rsidRDefault="00000000">
      <w:pPr>
        <w:pStyle w:val="Heading2"/>
        <w:spacing w:before="261"/>
      </w:pPr>
      <w:r>
        <w:rPr>
          <w:noProof/>
        </w:rPr>
        <mc:AlternateContent>
          <mc:Choice Requires="wps">
            <w:drawing>
              <wp:anchor distT="0" distB="0" distL="0" distR="0" simplePos="0" relativeHeight="15731712" behindDoc="0" locked="0" layoutInCell="1" allowOverlap="1" wp14:anchorId="23E9318C" wp14:editId="441E90D7">
                <wp:simplePos x="0" y="0"/>
                <wp:positionH relativeFrom="page">
                  <wp:posOffset>612000</wp:posOffset>
                </wp:positionH>
                <wp:positionV relativeFrom="paragraph">
                  <wp:posOffset>365766</wp:posOffset>
                </wp:positionV>
                <wp:extent cx="6320155" cy="1270"/>
                <wp:effectExtent l="0" t="0" r="0" b="0"/>
                <wp:wrapNone/>
                <wp:docPr id="471" name="Graphic 47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20155" cy="1270"/>
                        </a:xfrm>
                        <a:custGeom>
                          <a:avLst/>
                          <a:gdLst/>
                          <a:ahLst/>
                          <a:cxnLst/>
                          <a:rect l="l" t="t" r="r" b="b"/>
                          <a:pathLst>
                            <a:path w="6320155">
                              <a:moveTo>
                                <a:pt x="0" y="0"/>
                              </a:moveTo>
                              <a:lnTo>
                                <a:pt x="6319799"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4A0B95D0" id="Graphic 471" o:spid="_x0000_s1026" style="position:absolute;margin-left:48.2pt;margin-top:28.8pt;width:497.65pt;height:.1pt;z-index:15731712;visibility:visible;mso-wrap-style:square;mso-wrap-distance-left:0;mso-wrap-distance-top:0;mso-wrap-distance-right:0;mso-wrap-distance-bottom:0;mso-position-horizontal:absolute;mso-position-horizontal-relative:page;mso-position-vertical:absolute;mso-position-vertical-relative:text;v-text-anchor:top" coordsize="63201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" path="m,l6319799,e" filled="f" strokeweight="1pt">
                <v:path arrowok="t"/>
                <w10:wrap anchorx="page"/>
              </v:shape>
            </w:pict>
          </mc:Fallback>
        </mc:AlternateContent>
      </w:r>
      <w:proofErr w:type="spellStart"/>
      <w:r>
        <w:rPr>
          <w:color w:val="00AEEF"/>
        </w:rPr>
        <w:t>M.Tech</w:t>
      </w:r>
      <w:proofErr w:type="spellEnd"/>
      <w:r>
        <w:rPr>
          <w:color w:val="00AEEF"/>
        </w:rPr>
        <w:t xml:space="preserve">. </w:t>
      </w:r>
      <w:proofErr w:type="spellStart"/>
      <w:r>
        <w:rPr>
          <w:color w:val="00AEEF"/>
        </w:rPr>
        <w:t>Programme</w:t>
      </w:r>
      <w:proofErr w:type="spellEnd"/>
      <w:r>
        <w:rPr>
          <w:color w:val="00AEEF"/>
        </w:rPr>
        <w:t xml:space="preserve"> in Optoelectronics and Optical </w:t>
      </w:r>
      <w:r>
        <w:rPr>
          <w:color w:val="00AEEF"/>
          <w:spacing w:val="-2"/>
        </w:rPr>
        <w:t>Communications</w:t>
      </w:r>
    </w:p>
    <w:p w14:paraId="7C0DCF3D" w14:textId="77777777" w:rsidR="00545FE0" w:rsidRDefault="00545FE0">
      <w:pPr>
        <w:sectPr w:rsidR="00545FE0" w:rsidSect="00220269">
          <w:headerReference w:type="even" r:id="rId185"/>
          <w:pgSz w:w="11880" w:h="16920"/>
          <w:pgMar w:top="980" w:right="820" w:bottom="1000" w:left="840" w:header="0" w:footer="0" w:gutter="0"/>
          <w:cols w:space="720"/>
        </w:sectPr>
      </w:pPr>
    </w:p>
    <w:p w14:paraId="38D45172" w14:textId="77777777" w:rsidR="00545FE0" w:rsidRDefault="00000000">
      <w:pPr>
        <w:pStyle w:val="Heading3"/>
        <w:spacing w:before="171"/>
        <w:jc w:val="left"/>
      </w:pPr>
      <w:r>
        <w:rPr>
          <w:color w:val="00AEEF"/>
          <w:spacing w:val="-4"/>
        </w:rPr>
        <w:t>JOP791</w:t>
      </w:r>
      <w:r>
        <w:rPr>
          <w:color w:val="00AEEF"/>
          <w:spacing w:val="-10"/>
        </w:rPr>
        <w:t xml:space="preserve"> </w:t>
      </w:r>
      <w:r>
        <w:rPr>
          <w:color w:val="00AEEF"/>
          <w:spacing w:val="-4"/>
        </w:rPr>
        <w:t>Laboratory-I</w:t>
      </w:r>
      <w:r>
        <w:rPr>
          <w:color w:val="00AEEF"/>
          <w:spacing w:val="-10"/>
        </w:rPr>
        <w:t xml:space="preserve"> </w:t>
      </w:r>
      <w:r>
        <w:rPr>
          <w:color w:val="00AEEF"/>
          <w:spacing w:val="-4"/>
        </w:rPr>
        <w:t>(Fiber</w:t>
      </w:r>
      <w:r>
        <w:rPr>
          <w:color w:val="00AEEF"/>
          <w:spacing w:val="-10"/>
        </w:rPr>
        <w:t xml:space="preserve"> </w:t>
      </w:r>
      <w:r>
        <w:rPr>
          <w:color w:val="00AEEF"/>
          <w:spacing w:val="-4"/>
        </w:rPr>
        <w:t>Optics</w:t>
      </w:r>
      <w:r>
        <w:rPr>
          <w:color w:val="00AEEF"/>
          <w:spacing w:val="-10"/>
        </w:rPr>
        <w:t xml:space="preserve"> </w:t>
      </w:r>
      <w:r>
        <w:rPr>
          <w:color w:val="00AEEF"/>
          <w:spacing w:val="-4"/>
        </w:rPr>
        <w:t>and</w:t>
      </w:r>
      <w:r>
        <w:rPr>
          <w:color w:val="00AEEF"/>
          <w:spacing w:val="-10"/>
        </w:rPr>
        <w:t xml:space="preserve"> </w:t>
      </w:r>
      <w:r>
        <w:rPr>
          <w:color w:val="00AEEF"/>
          <w:spacing w:val="-4"/>
        </w:rPr>
        <w:t>Opt.</w:t>
      </w:r>
      <w:r>
        <w:rPr>
          <w:color w:val="00AEEF"/>
          <w:spacing w:val="-10"/>
        </w:rPr>
        <w:t xml:space="preserve"> </w:t>
      </w:r>
      <w:r>
        <w:rPr>
          <w:color w:val="00AEEF"/>
          <w:spacing w:val="-4"/>
        </w:rPr>
        <w:t>Comm.</w:t>
      </w:r>
      <w:r>
        <w:rPr>
          <w:color w:val="00AEEF"/>
          <w:spacing w:val="-10"/>
        </w:rPr>
        <w:t xml:space="preserve"> </w:t>
      </w:r>
      <w:r>
        <w:rPr>
          <w:color w:val="00AEEF"/>
          <w:spacing w:val="-4"/>
        </w:rPr>
        <w:t>Lab)</w:t>
      </w:r>
    </w:p>
    <w:p w14:paraId="444546AC" w14:textId="77777777" w:rsidR="00545FE0" w:rsidRDefault="00000000">
      <w:pPr>
        <w:spacing w:before="27"/>
        <w:ind w:left="123"/>
        <w:rPr>
          <w:sz w:val="18"/>
        </w:rPr>
      </w:pPr>
      <w:r>
        <w:rPr>
          <w:sz w:val="18"/>
        </w:rPr>
        <w:t>3</w:t>
      </w:r>
      <w:r>
        <w:rPr>
          <w:spacing w:val="-1"/>
          <w:sz w:val="18"/>
        </w:rPr>
        <w:t xml:space="preserve"> </w:t>
      </w:r>
      <w:r>
        <w:rPr>
          <w:sz w:val="18"/>
        </w:rPr>
        <w:t>Credits (0-0-</w:t>
      </w:r>
      <w:r>
        <w:rPr>
          <w:spacing w:val="-5"/>
          <w:sz w:val="18"/>
        </w:rPr>
        <w:t>6)</w:t>
      </w:r>
    </w:p>
    <w:p w14:paraId="30B52088" w14:textId="77777777" w:rsidR="00545FE0" w:rsidRDefault="00000000">
      <w:pPr>
        <w:pStyle w:val="Heading3"/>
        <w:spacing w:before="140"/>
        <w:jc w:val="left"/>
      </w:pPr>
      <w:r>
        <w:rPr>
          <w:color w:val="00AEEF"/>
        </w:rPr>
        <w:t xml:space="preserve">JOP792 Laboratory-II (Fiber Optics and Opt. Comm. </w:t>
      </w:r>
      <w:r>
        <w:rPr>
          <w:color w:val="00AEEF"/>
          <w:spacing w:val="-4"/>
        </w:rPr>
        <w:t>Lab)</w:t>
      </w:r>
    </w:p>
    <w:p w14:paraId="2FADD866" w14:textId="77777777" w:rsidR="00545FE0" w:rsidRDefault="00000000">
      <w:pPr>
        <w:spacing w:before="26"/>
        <w:ind w:left="123"/>
        <w:rPr>
          <w:sz w:val="18"/>
        </w:rPr>
      </w:pPr>
      <w:r>
        <w:rPr>
          <w:sz w:val="18"/>
        </w:rPr>
        <w:t>3</w:t>
      </w:r>
      <w:r>
        <w:rPr>
          <w:spacing w:val="-1"/>
          <w:sz w:val="18"/>
        </w:rPr>
        <w:t xml:space="preserve"> </w:t>
      </w:r>
      <w:r>
        <w:rPr>
          <w:sz w:val="18"/>
        </w:rPr>
        <w:t>Credits (0-0-</w:t>
      </w:r>
      <w:r>
        <w:rPr>
          <w:spacing w:val="-5"/>
          <w:sz w:val="18"/>
        </w:rPr>
        <w:t>6)</w:t>
      </w:r>
    </w:p>
    <w:p w14:paraId="3B539679" w14:textId="77777777" w:rsidR="00545FE0" w:rsidRDefault="00000000">
      <w:pPr>
        <w:pStyle w:val="Heading3"/>
        <w:spacing w:before="140"/>
        <w:jc w:val="left"/>
      </w:pPr>
      <w:r>
        <w:rPr>
          <w:color w:val="00AEEF"/>
        </w:rPr>
        <w:t>JOL793 Selected Topics-</w:t>
      </w:r>
      <w:r>
        <w:rPr>
          <w:color w:val="00AEEF"/>
          <w:spacing w:val="-10"/>
        </w:rPr>
        <w:t>I</w:t>
      </w:r>
    </w:p>
    <w:p w14:paraId="10C07C7F" w14:textId="77777777" w:rsidR="00545FE0" w:rsidRDefault="00000000">
      <w:pPr>
        <w:spacing w:before="27"/>
        <w:ind w:left="123"/>
        <w:rPr>
          <w:sz w:val="18"/>
        </w:rPr>
      </w:pPr>
      <w:r>
        <w:rPr>
          <w:sz w:val="18"/>
        </w:rPr>
        <w:t>3</w:t>
      </w:r>
      <w:r>
        <w:rPr>
          <w:spacing w:val="-1"/>
          <w:sz w:val="18"/>
        </w:rPr>
        <w:t xml:space="preserve"> </w:t>
      </w:r>
      <w:r>
        <w:rPr>
          <w:sz w:val="18"/>
        </w:rPr>
        <w:t>Credits (3-0-</w:t>
      </w:r>
      <w:r>
        <w:rPr>
          <w:spacing w:val="-5"/>
          <w:sz w:val="18"/>
        </w:rPr>
        <w:t>0)</w:t>
      </w:r>
    </w:p>
    <w:p w14:paraId="4374D420" w14:textId="77777777" w:rsidR="00545FE0" w:rsidRDefault="00000000">
      <w:pPr>
        <w:pStyle w:val="Heading3"/>
        <w:spacing w:before="141"/>
        <w:jc w:val="left"/>
      </w:pPr>
      <w:r>
        <w:rPr>
          <w:color w:val="00AEEF"/>
        </w:rPr>
        <w:t>JOL794 Selected Topics-</w:t>
      </w:r>
      <w:r>
        <w:rPr>
          <w:color w:val="00AEEF"/>
          <w:spacing w:val="-5"/>
        </w:rPr>
        <w:t>II</w:t>
      </w:r>
    </w:p>
    <w:p w14:paraId="73FAAE1B" w14:textId="77777777" w:rsidR="00545FE0" w:rsidRDefault="00000000">
      <w:pPr>
        <w:spacing w:before="27"/>
        <w:ind w:left="123"/>
        <w:rPr>
          <w:sz w:val="18"/>
        </w:rPr>
      </w:pPr>
      <w:r>
        <w:rPr>
          <w:sz w:val="18"/>
        </w:rPr>
        <w:t>3</w:t>
      </w:r>
      <w:r>
        <w:rPr>
          <w:spacing w:val="-1"/>
          <w:sz w:val="18"/>
        </w:rPr>
        <w:t xml:space="preserve"> </w:t>
      </w:r>
      <w:r>
        <w:rPr>
          <w:sz w:val="18"/>
        </w:rPr>
        <w:t>Credits (3-0-</w:t>
      </w:r>
      <w:r>
        <w:rPr>
          <w:spacing w:val="-5"/>
          <w:sz w:val="18"/>
        </w:rPr>
        <w:t>0)</w:t>
      </w:r>
    </w:p>
    <w:p w14:paraId="72F643E2" w14:textId="77777777" w:rsidR="00545FE0" w:rsidRDefault="00000000">
      <w:pPr>
        <w:pStyle w:val="Heading3"/>
        <w:spacing w:before="171"/>
        <w:jc w:val="left"/>
      </w:pPr>
      <w:r>
        <w:rPr>
          <w:b w:val="0"/>
        </w:rPr>
        <w:br w:type="column"/>
      </w:r>
      <w:r>
        <w:rPr>
          <w:color w:val="00AEEF"/>
        </w:rPr>
        <w:t xml:space="preserve">JOS795 Independent </w:t>
      </w:r>
      <w:r>
        <w:rPr>
          <w:color w:val="00AEEF"/>
          <w:spacing w:val="-2"/>
        </w:rPr>
        <w:t>Study</w:t>
      </w:r>
    </w:p>
    <w:p w14:paraId="6C971B87" w14:textId="77777777" w:rsidR="00545FE0" w:rsidRDefault="00000000">
      <w:pPr>
        <w:spacing w:before="27"/>
        <w:ind w:left="123"/>
        <w:rPr>
          <w:sz w:val="18"/>
        </w:rPr>
      </w:pPr>
      <w:r>
        <w:rPr>
          <w:sz w:val="18"/>
        </w:rPr>
        <w:t>3</w:t>
      </w:r>
      <w:r>
        <w:rPr>
          <w:spacing w:val="-1"/>
          <w:sz w:val="18"/>
        </w:rPr>
        <w:t xml:space="preserve"> </w:t>
      </w:r>
      <w:r>
        <w:rPr>
          <w:sz w:val="18"/>
        </w:rPr>
        <w:t>Credits (0-3-</w:t>
      </w:r>
      <w:r>
        <w:rPr>
          <w:spacing w:val="-5"/>
          <w:sz w:val="18"/>
        </w:rPr>
        <w:t>0)</w:t>
      </w:r>
    </w:p>
    <w:p w14:paraId="7C07EF91" w14:textId="77777777" w:rsidR="00545FE0" w:rsidRDefault="00545FE0">
      <w:pPr>
        <w:pStyle w:val="BodyText"/>
        <w:spacing w:before="8"/>
        <w:ind w:left="0"/>
        <w:jc w:val="left"/>
        <w:rPr>
          <w:sz w:val="18"/>
        </w:rPr>
      </w:pPr>
    </w:p>
    <w:p w14:paraId="577E92AC" w14:textId="77777777" w:rsidR="00545FE0" w:rsidRDefault="00000000">
      <w:pPr>
        <w:pStyle w:val="Heading3"/>
        <w:spacing w:line="217" w:lineRule="exact"/>
        <w:jc w:val="left"/>
      </w:pPr>
      <w:r>
        <w:rPr>
          <w:color w:val="00AEEF"/>
        </w:rPr>
        <w:t xml:space="preserve">JOV796 Selected Topics in </w:t>
      </w:r>
      <w:r>
        <w:rPr>
          <w:color w:val="00AEEF"/>
          <w:spacing w:val="-2"/>
        </w:rPr>
        <w:t>Photonics</w:t>
      </w:r>
    </w:p>
    <w:p w14:paraId="2DCDBA36" w14:textId="77777777" w:rsidR="00545FE0" w:rsidRDefault="00000000">
      <w:pPr>
        <w:spacing w:line="217" w:lineRule="exact"/>
        <w:ind w:left="123"/>
        <w:rPr>
          <w:sz w:val="18"/>
        </w:rPr>
      </w:pPr>
      <w:r>
        <w:rPr>
          <w:sz w:val="18"/>
        </w:rPr>
        <w:t>1</w:t>
      </w:r>
      <w:r>
        <w:rPr>
          <w:spacing w:val="-1"/>
          <w:sz w:val="18"/>
        </w:rPr>
        <w:t xml:space="preserve"> </w:t>
      </w:r>
      <w:r>
        <w:rPr>
          <w:sz w:val="18"/>
        </w:rPr>
        <w:t>Credit (1-0-</w:t>
      </w:r>
      <w:r>
        <w:rPr>
          <w:spacing w:val="-5"/>
          <w:sz w:val="18"/>
        </w:rPr>
        <w:t>0)</w:t>
      </w:r>
    </w:p>
    <w:p w14:paraId="486D6868" w14:textId="77777777" w:rsidR="00545FE0" w:rsidRDefault="00545FE0">
      <w:pPr>
        <w:pStyle w:val="BodyText"/>
        <w:spacing w:before="8"/>
        <w:ind w:left="0"/>
        <w:jc w:val="left"/>
        <w:rPr>
          <w:sz w:val="18"/>
        </w:rPr>
      </w:pPr>
    </w:p>
    <w:p w14:paraId="284B3FDD" w14:textId="77777777" w:rsidR="00545FE0" w:rsidRDefault="00000000">
      <w:pPr>
        <w:pStyle w:val="Heading3"/>
        <w:spacing w:line="217" w:lineRule="exact"/>
        <w:jc w:val="left"/>
      </w:pPr>
      <w:r>
        <w:rPr>
          <w:color w:val="00AEEF"/>
        </w:rPr>
        <w:t>JOD801 Major Project Part-</w:t>
      </w:r>
      <w:r>
        <w:rPr>
          <w:color w:val="00AEEF"/>
          <w:spacing w:val="-10"/>
        </w:rPr>
        <w:t>I</w:t>
      </w:r>
    </w:p>
    <w:p w14:paraId="69DDD235" w14:textId="77777777" w:rsidR="00545FE0" w:rsidRDefault="00000000">
      <w:pPr>
        <w:spacing w:line="217" w:lineRule="exact"/>
        <w:ind w:left="123"/>
        <w:rPr>
          <w:sz w:val="18"/>
        </w:rPr>
      </w:pPr>
      <w:r>
        <w:rPr>
          <w:sz w:val="18"/>
        </w:rPr>
        <w:t>6</w:t>
      </w:r>
      <w:r>
        <w:rPr>
          <w:spacing w:val="-1"/>
          <w:sz w:val="18"/>
        </w:rPr>
        <w:t xml:space="preserve"> </w:t>
      </w:r>
      <w:r>
        <w:rPr>
          <w:sz w:val="18"/>
        </w:rPr>
        <w:t>Credits (0-0-</w:t>
      </w:r>
      <w:r>
        <w:rPr>
          <w:spacing w:val="-5"/>
          <w:sz w:val="18"/>
        </w:rPr>
        <w:t>12)</w:t>
      </w:r>
    </w:p>
    <w:p w14:paraId="7DD61BAF" w14:textId="77777777" w:rsidR="00545FE0" w:rsidRDefault="00545FE0">
      <w:pPr>
        <w:pStyle w:val="BodyText"/>
        <w:spacing w:before="8"/>
        <w:ind w:left="0"/>
        <w:jc w:val="left"/>
        <w:rPr>
          <w:sz w:val="18"/>
        </w:rPr>
      </w:pPr>
    </w:p>
    <w:p w14:paraId="19F10003" w14:textId="77777777" w:rsidR="00545FE0" w:rsidRDefault="00000000">
      <w:pPr>
        <w:pStyle w:val="Heading3"/>
        <w:jc w:val="left"/>
      </w:pPr>
      <w:r>
        <w:rPr>
          <w:color w:val="00AEEF"/>
        </w:rPr>
        <w:t>JOD802 Major Project Part-</w:t>
      </w:r>
      <w:r>
        <w:rPr>
          <w:color w:val="00AEEF"/>
          <w:spacing w:val="-5"/>
        </w:rPr>
        <w:t>II</w:t>
      </w:r>
    </w:p>
    <w:p w14:paraId="4D9A3B3F" w14:textId="77777777" w:rsidR="00545FE0" w:rsidRDefault="00000000">
      <w:pPr>
        <w:spacing w:before="27"/>
        <w:ind w:left="123"/>
        <w:rPr>
          <w:sz w:val="18"/>
        </w:rPr>
      </w:pPr>
      <w:r>
        <w:rPr>
          <w:sz w:val="18"/>
        </w:rPr>
        <w:t>12</w:t>
      </w:r>
      <w:r>
        <w:rPr>
          <w:spacing w:val="-1"/>
          <w:sz w:val="18"/>
        </w:rPr>
        <w:t xml:space="preserve"> </w:t>
      </w:r>
      <w:r>
        <w:rPr>
          <w:sz w:val="18"/>
        </w:rPr>
        <w:t>Credits (0-0-</w:t>
      </w:r>
      <w:r>
        <w:rPr>
          <w:spacing w:val="-5"/>
          <w:sz w:val="18"/>
        </w:rPr>
        <w:t>24)</w:t>
      </w:r>
    </w:p>
    <w:p w14:paraId="30DFB6A8" w14:textId="77777777" w:rsidR="00545FE0" w:rsidRDefault="00545FE0">
      <w:pPr>
        <w:rPr>
          <w:sz w:val="18"/>
        </w:rPr>
        <w:sectPr w:rsidR="00545FE0" w:rsidSect="00220269">
          <w:type w:val="continuous"/>
          <w:pgSz w:w="11880" w:h="16920"/>
          <w:pgMar w:top="980" w:right="820" w:bottom="1000" w:left="840" w:header="0" w:footer="0" w:gutter="0"/>
          <w:cols w:num="2" w:space="720" w:equalWidth="0">
            <w:col w:w="5020" w:space="76"/>
            <w:col w:w="5124"/>
          </w:cols>
        </w:sectPr>
      </w:pPr>
    </w:p>
    <w:p w14:paraId="116F0B8C" w14:textId="77777777" w:rsidR="00545FE0" w:rsidRDefault="00545FE0">
      <w:pPr>
        <w:pStyle w:val="BodyText"/>
        <w:spacing w:before="0"/>
        <w:ind w:left="0"/>
        <w:jc w:val="left"/>
        <w:rPr>
          <w:sz w:val="22"/>
        </w:rPr>
      </w:pPr>
    </w:p>
    <w:p w14:paraId="6C1ABC65" w14:textId="77777777" w:rsidR="00545FE0" w:rsidRDefault="00545FE0">
      <w:pPr>
        <w:pStyle w:val="BodyText"/>
        <w:spacing w:before="169"/>
        <w:ind w:left="0"/>
        <w:jc w:val="left"/>
        <w:rPr>
          <w:sz w:val="22"/>
        </w:rPr>
      </w:pPr>
    </w:p>
    <w:p w14:paraId="58BA53EB" w14:textId="77777777" w:rsidR="00545FE0" w:rsidRDefault="00000000">
      <w:pPr>
        <w:pStyle w:val="Heading2"/>
      </w:pPr>
      <w:r>
        <w:rPr>
          <w:noProof/>
        </w:rPr>
        <mc:AlternateContent>
          <mc:Choice Requires="wps">
            <w:drawing>
              <wp:anchor distT="0" distB="0" distL="0" distR="0" simplePos="0" relativeHeight="487590400" behindDoc="1" locked="0" layoutInCell="1" allowOverlap="1" wp14:anchorId="63A75ECC" wp14:editId="26EC9805">
                <wp:simplePos x="0" y="0"/>
                <wp:positionH relativeFrom="page">
                  <wp:posOffset>612000</wp:posOffset>
                </wp:positionH>
                <wp:positionV relativeFrom="paragraph">
                  <wp:posOffset>200214</wp:posOffset>
                </wp:positionV>
                <wp:extent cx="6320155" cy="1270"/>
                <wp:effectExtent l="0" t="0" r="0" b="0"/>
                <wp:wrapTopAndBottom/>
                <wp:docPr id="472" name="Graphic 4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20155" cy="1270"/>
                        </a:xfrm>
                        <a:custGeom>
                          <a:avLst/>
                          <a:gdLst/>
                          <a:ahLst/>
                          <a:cxnLst/>
                          <a:rect l="l" t="t" r="r" b="b"/>
                          <a:pathLst>
                            <a:path w="6320155">
                              <a:moveTo>
                                <a:pt x="0" y="0"/>
                              </a:moveTo>
                              <a:lnTo>
                                <a:pt x="6319799"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7BD52129" id="Graphic 472" o:spid="_x0000_s1026" style="position:absolute;margin-left:48.2pt;margin-top:15.75pt;width:497.65pt;height:.1pt;z-index:-15726080;visibility:visible;mso-wrap-style:square;mso-wrap-distance-left:0;mso-wrap-distance-top:0;mso-wrap-distance-right:0;mso-wrap-distance-bottom:0;mso-position-horizontal:absolute;mso-position-horizontal-relative:page;mso-position-vertical:absolute;mso-position-vertical-relative:text;v-text-anchor:top" coordsize="63201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" path="m,l6319799,e" filled="f" strokeweight="1pt">
                <v:path arrowok="t"/>
                <w10:wrap type="topAndBottom" anchorx="page"/>
              </v:shape>
            </w:pict>
          </mc:Fallback>
        </mc:AlternateContent>
      </w:r>
      <w:proofErr w:type="spellStart"/>
      <w:r>
        <w:rPr>
          <w:color w:val="00AEEF"/>
        </w:rPr>
        <w:t>M.Tech</w:t>
      </w:r>
      <w:proofErr w:type="spellEnd"/>
      <w:r>
        <w:rPr>
          <w:color w:val="00AEEF"/>
        </w:rPr>
        <w:t xml:space="preserve">. </w:t>
      </w:r>
      <w:proofErr w:type="spellStart"/>
      <w:r>
        <w:rPr>
          <w:color w:val="00AEEF"/>
        </w:rPr>
        <w:t>Programme</w:t>
      </w:r>
      <w:proofErr w:type="spellEnd"/>
      <w:r>
        <w:rPr>
          <w:color w:val="00AEEF"/>
        </w:rPr>
        <w:t xml:space="preserve"> in Cyber </w:t>
      </w:r>
      <w:r>
        <w:rPr>
          <w:color w:val="00AEEF"/>
          <w:spacing w:val="-2"/>
        </w:rPr>
        <w:t>Security</w:t>
      </w:r>
    </w:p>
    <w:p w14:paraId="7F32477E" w14:textId="77777777" w:rsidR="00545FE0" w:rsidRDefault="00545FE0">
      <w:pPr>
        <w:pStyle w:val="BodyText"/>
        <w:spacing w:before="7"/>
        <w:ind w:left="0"/>
        <w:jc w:val="left"/>
        <w:rPr>
          <w:b/>
          <w:sz w:val="10"/>
        </w:rPr>
      </w:pPr>
    </w:p>
    <w:p w14:paraId="46EDA6E8" w14:textId="77777777" w:rsidR="00545FE0" w:rsidRDefault="00545FE0">
      <w:pPr>
        <w:rPr>
          <w:sz w:val="10"/>
        </w:rPr>
        <w:sectPr w:rsidR="00545FE0" w:rsidSect="00220269">
          <w:type w:val="continuous"/>
          <w:pgSz w:w="11880" w:h="16920"/>
          <w:pgMar w:top="980" w:right="820" w:bottom="1000" w:left="840" w:header="0" w:footer="0" w:gutter="0"/>
          <w:cols w:space="720"/>
        </w:sectPr>
      </w:pPr>
    </w:p>
    <w:p w14:paraId="2628EF1F" w14:textId="77777777" w:rsidR="00545FE0" w:rsidRDefault="00000000">
      <w:pPr>
        <w:pStyle w:val="Heading3"/>
        <w:spacing w:before="101"/>
        <w:jc w:val="left"/>
      </w:pPr>
      <w:r>
        <w:rPr>
          <w:color w:val="00AEEF"/>
        </w:rPr>
        <w:t xml:space="preserve">JJCD891 Minor </w:t>
      </w:r>
      <w:r>
        <w:rPr>
          <w:color w:val="00AEEF"/>
          <w:spacing w:val="-2"/>
        </w:rPr>
        <w:t>Project</w:t>
      </w:r>
    </w:p>
    <w:p w14:paraId="0B6A2DC4" w14:textId="77777777" w:rsidR="00545FE0" w:rsidRDefault="00000000">
      <w:pPr>
        <w:pStyle w:val="Heading4"/>
        <w:jc w:val="both"/>
      </w:pPr>
      <w:r>
        <w:t>3</w:t>
      </w:r>
      <w:r>
        <w:rPr>
          <w:spacing w:val="-1"/>
        </w:rPr>
        <w:t xml:space="preserve"> </w:t>
      </w:r>
      <w:r>
        <w:t>Credits (0-0-</w:t>
      </w:r>
      <w:proofErr w:type="gramStart"/>
      <w:r>
        <w:t xml:space="preserve">6 </w:t>
      </w:r>
      <w:r>
        <w:rPr>
          <w:spacing w:val="-10"/>
        </w:rPr>
        <w:t>)</w:t>
      </w:r>
      <w:proofErr w:type="gramEnd"/>
    </w:p>
    <w:p w14:paraId="036A5FD8" w14:textId="77777777" w:rsidR="00545FE0" w:rsidRDefault="00000000">
      <w:pPr>
        <w:pStyle w:val="BodyText"/>
        <w:ind w:right="44"/>
      </w:pPr>
      <w:r>
        <w:t>Research</w:t>
      </w:r>
      <w:r>
        <w:rPr>
          <w:spacing w:val="39"/>
        </w:rPr>
        <w:t xml:space="preserve"> </w:t>
      </w:r>
      <w:r>
        <w:t>and</w:t>
      </w:r>
      <w:r>
        <w:rPr>
          <w:spacing w:val="39"/>
        </w:rPr>
        <w:t xml:space="preserve"> </w:t>
      </w:r>
      <w:proofErr w:type="gramStart"/>
      <w:r>
        <w:t>development</w:t>
      </w:r>
      <w:r>
        <w:rPr>
          <w:spacing w:val="39"/>
        </w:rPr>
        <w:t xml:space="preserve"> </w:t>
      </w:r>
      <w:r>
        <w:t>oriented</w:t>
      </w:r>
      <w:proofErr w:type="gramEnd"/>
      <w:r>
        <w:rPr>
          <w:spacing w:val="39"/>
        </w:rPr>
        <w:t xml:space="preserve"> </w:t>
      </w:r>
      <w:r>
        <w:t>projects</w:t>
      </w:r>
      <w:r>
        <w:rPr>
          <w:spacing w:val="39"/>
        </w:rPr>
        <w:t xml:space="preserve"> </w:t>
      </w:r>
      <w:r>
        <w:t>based</w:t>
      </w:r>
      <w:r>
        <w:rPr>
          <w:spacing w:val="39"/>
        </w:rPr>
        <w:t xml:space="preserve"> </w:t>
      </w:r>
      <w:r>
        <w:t>on</w:t>
      </w:r>
      <w:r>
        <w:rPr>
          <w:spacing w:val="39"/>
        </w:rPr>
        <w:t xml:space="preserve"> </w:t>
      </w:r>
      <w:r>
        <w:t>problems of practical and theoretical interest. Evaluation will be done based</w:t>
      </w:r>
      <w:r>
        <w:rPr>
          <w:spacing w:val="40"/>
        </w:rPr>
        <w:t xml:space="preserve"> </w:t>
      </w:r>
      <w:r>
        <w:t>on periodic presentations, student seminars, written reports, and evaluation of the developed system (if applicable).</w:t>
      </w:r>
    </w:p>
    <w:p w14:paraId="22EB9852" w14:textId="77777777" w:rsidR="00545FE0" w:rsidRDefault="00545FE0">
      <w:pPr>
        <w:pStyle w:val="BodyText"/>
        <w:spacing w:before="33"/>
        <w:ind w:left="0"/>
        <w:jc w:val="left"/>
      </w:pPr>
    </w:p>
    <w:p w14:paraId="433F33C4" w14:textId="77777777" w:rsidR="00545FE0" w:rsidRDefault="00000000">
      <w:pPr>
        <w:pStyle w:val="Heading3"/>
        <w:jc w:val="left"/>
      </w:pPr>
      <w:r>
        <w:rPr>
          <w:color w:val="00AEEF"/>
        </w:rPr>
        <w:t xml:space="preserve">JCD892 </w:t>
      </w:r>
      <w:proofErr w:type="spellStart"/>
      <w:r>
        <w:rPr>
          <w:color w:val="00AEEF"/>
        </w:rPr>
        <w:t>M.Tech</w:t>
      </w:r>
      <w:proofErr w:type="spellEnd"/>
      <w:r>
        <w:rPr>
          <w:color w:val="00AEEF"/>
        </w:rPr>
        <w:t>. Project Part-</w:t>
      </w:r>
      <w:r>
        <w:rPr>
          <w:color w:val="00AEEF"/>
          <w:spacing w:val="-10"/>
        </w:rPr>
        <w:t>I</w:t>
      </w:r>
    </w:p>
    <w:p w14:paraId="6AB1C5F6" w14:textId="77777777" w:rsidR="00545FE0" w:rsidRDefault="00000000">
      <w:pPr>
        <w:pStyle w:val="Heading4"/>
        <w:jc w:val="both"/>
      </w:pPr>
      <w:r>
        <w:t>6</w:t>
      </w:r>
      <w:r>
        <w:rPr>
          <w:spacing w:val="-1"/>
        </w:rPr>
        <w:t xml:space="preserve"> </w:t>
      </w:r>
      <w:r>
        <w:t>Credits (0-0-</w:t>
      </w:r>
      <w:r>
        <w:rPr>
          <w:spacing w:val="-5"/>
        </w:rPr>
        <w:t>12)</w:t>
      </w:r>
    </w:p>
    <w:p w14:paraId="41044D74" w14:textId="77777777" w:rsidR="00545FE0" w:rsidRDefault="00000000">
      <w:pPr>
        <w:pStyle w:val="BodyText"/>
        <w:ind w:right="44"/>
      </w:pPr>
      <w:r>
        <w:t>The student will work on a challenging problem of practical or theoretical interest in the area of computer security. He or she will design a prototype system or create a theoretical basis for his/her chosen problem.</w:t>
      </w:r>
    </w:p>
    <w:p w14:paraId="5D1C21DF" w14:textId="77777777" w:rsidR="00545FE0" w:rsidRDefault="00545FE0">
      <w:pPr>
        <w:pStyle w:val="BodyText"/>
        <w:spacing w:before="33"/>
        <w:ind w:left="0"/>
        <w:jc w:val="left"/>
      </w:pPr>
    </w:p>
    <w:p w14:paraId="1B4C53D6" w14:textId="77777777" w:rsidR="00545FE0" w:rsidRDefault="00000000">
      <w:pPr>
        <w:pStyle w:val="Heading3"/>
        <w:jc w:val="left"/>
      </w:pPr>
      <w:r>
        <w:rPr>
          <w:color w:val="00AEEF"/>
        </w:rPr>
        <w:t xml:space="preserve">JCD893 </w:t>
      </w:r>
      <w:proofErr w:type="spellStart"/>
      <w:r>
        <w:rPr>
          <w:color w:val="00AEEF"/>
        </w:rPr>
        <w:t>M.Tech</w:t>
      </w:r>
      <w:proofErr w:type="spellEnd"/>
      <w:r>
        <w:rPr>
          <w:color w:val="00AEEF"/>
        </w:rPr>
        <w:t>. Project Part-</w:t>
      </w:r>
      <w:r>
        <w:rPr>
          <w:color w:val="00AEEF"/>
          <w:spacing w:val="-5"/>
        </w:rPr>
        <w:t>II</w:t>
      </w:r>
    </w:p>
    <w:p w14:paraId="5A38FAD4" w14:textId="77777777" w:rsidR="00545FE0" w:rsidRDefault="00000000">
      <w:pPr>
        <w:pStyle w:val="Heading4"/>
        <w:jc w:val="both"/>
      </w:pPr>
      <w:r>
        <w:t>12</w:t>
      </w:r>
      <w:r>
        <w:rPr>
          <w:spacing w:val="-1"/>
        </w:rPr>
        <w:t xml:space="preserve"> </w:t>
      </w:r>
      <w:r>
        <w:t>Credits (0-0-</w:t>
      </w:r>
      <w:r>
        <w:rPr>
          <w:spacing w:val="-5"/>
        </w:rPr>
        <w:t>24)</w:t>
      </w:r>
    </w:p>
    <w:p w14:paraId="56FB78CC" w14:textId="77777777" w:rsidR="00545FE0" w:rsidRDefault="00000000">
      <w:pPr>
        <w:pStyle w:val="BodyText"/>
        <w:ind w:right="43"/>
      </w:pPr>
      <w:r>
        <w:t xml:space="preserve">The student will complete the </w:t>
      </w:r>
      <w:proofErr w:type="spellStart"/>
      <w:proofErr w:type="gramStart"/>
      <w:r>
        <w:t>M.Tech</w:t>
      </w:r>
      <w:proofErr w:type="spellEnd"/>
      <w:proofErr w:type="gramEnd"/>
      <w:r>
        <w:t xml:space="preserve"> Part-I project, and either develop a fully functional prototype or propose concrete theoretical results in the area of computer security.</w:t>
      </w:r>
    </w:p>
    <w:p w14:paraId="08560587" w14:textId="77777777" w:rsidR="00545FE0" w:rsidRDefault="00545FE0">
      <w:pPr>
        <w:pStyle w:val="BodyText"/>
        <w:spacing w:before="34"/>
        <w:ind w:left="0"/>
        <w:jc w:val="left"/>
      </w:pPr>
    </w:p>
    <w:p w14:paraId="671EB03B" w14:textId="77777777" w:rsidR="00545FE0" w:rsidRDefault="00000000">
      <w:pPr>
        <w:pStyle w:val="Heading3"/>
        <w:spacing w:before="1"/>
      </w:pPr>
      <w:r>
        <w:rPr>
          <w:color w:val="00AEEF"/>
        </w:rPr>
        <w:t xml:space="preserve">JCS816 Independent </w:t>
      </w:r>
      <w:r>
        <w:rPr>
          <w:color w:val="00AEEF"/>
          <w:spacing w:val="-2"/>
        </w:rPr>
        <w:t>Study</w:t>
      </w:r>
    </w:p>
    <w:p w14:paraId="1F5BBD5F" w14:textId="77777777" w:rsidR="00545FE0" w:rsidRDefault="00000000">
      <w:pPr>
        <w:pStyle w:val="Heading4"/>
        <w:jc w:val="both"/>
      </w:pPr>
      <w:r>
        <w:t>3</w:t>
      </w:r>
      <w:r>
        <w:rPr>
          <w:spacing w:val="-1"/>
        </w:rPr>
        <w:t xml:space="preserve"> </w:t>
      </w:r>
      <w:r>
        <w:t>Credits (0-3-</w:t>
      </w:r>
      <w:r>
        <w:rPr>
          <w:spacing w:val="-5"/>
        </w:rPr>
        <w:t>0)</w:t>
      </w:r>
    </w:p>
    <w:p w14:paraId="1D7CBB9B" w14:textId="77777777" w:rsidR="00545FE0" w:rsidRDefault="00000000">
      <w:pPr>
        <w:pStyle w:val="BodyText"/>
        <w:ind w:right="45"/>
      </w:pPr>
      <w:r>
        <w:t>The student will be tasked with certain reading assignments and related problem solving in an appropriate area of research in Cyber Security under the overall guidance of a faculty member. Prior to registration, a detailed plan of work should be submitted by the student to the Head of the Centre for approval.</w:t>
      </w:r>
    </w:p>
    <w:p w14:paraId="5535F7D5" w14:textId="77777777" w:rsidR="00545FE0" w:rsidRDefault="00545FE0">
      <w:pPr>
        <w:pStyle w:val="BodyText"/>
        <w:spacing w:before="32"/>
        <w:ind w:left="0"/>
        <w:jc w:val="left"/>
      </w:pPr>
    </w:p>
    <w:p w14:paraId="12718E02" w14:textId="77777777" w:rsidR="00545FE0" w:rsidRDefault="00000000">
      <w:pPr>
        <w:pStyle w:val="Heading3"/>
        <w:jc w:val="left"/>
      </w:pPr>
      <w:r>
        <w:rPr>
          <w:color w:val="00AEEF"/>
        </w:rPr>
        <w:t>SIL618</w:t>
      </w:r>
      <w:r>
        <w:rPr>
          <w:color w:val="00AEEF"/>
          <w:spacing w:val="52"/>
        </w:rPr>
        <w:t xml:space="preserve"> </w:t>
      </w:r>
      <w:r>
        <w:rPr>
          <w:color w:val="00AEEF"/>
        </w:rPr>
        <w:t xml:space="preserve">Computer </w:t>
      </w:r>
      <w:r>
        <w:rPr>
          <w:color w:val="00AEEF"/>
          <w:spacing w:val="-2"/>
        </w:rPr>
        <w:t>Architecture</w:t>
      </w:r>
    </w:p>
    <w:p w14:paraId="29619E39" w14:textId="77777777" w:rsidR="00545FE0" w:rsidRDefault="00000000">
      <w:pPr>
        <w:spacing w:before="27"/>
        <w:ind w:left="123"/>
        <w:rPr>
          <w:sz w:val="18"/>
        </w:rPr>
      </w:pPr>
      <w:r>
        <w:rPr>
          <w:sz w:val="18"/>
        </w:rPr>
        <w:t>4</w:t>
      </w:r>
      <w:r>
        <w:rPr>
          <w:spacing w:val="-1"/>
          <w:sz w:val="18"/>
        </w:rPr>
        <w:t xml:space="preserve"> </w:t>
      </w:r>
      <w:r>
        <w:rPr>
          <w:sz w:val="18"/>
        </w:rPr>
        <w:t>Credits (3-0-</w:t>
      </w:r>
      <w:r>
        <w:rPr>
          <w:spacing w:val="-5"/>
          <w:sz w:val="18"/>
        </w:rPr>
        <w:t>2)</w:t>
      </w:r>
    </w:p>
    <w:p w14:paraId="20FFACBA" w14:textId="77777777" w:rsidR="00545FE0" w:rsidRDefault="00000000">
      <w:pPr>
        <w:spacing w:before="55"/>
        <w:ind w:left="123"/>
        <w:rPr>
          <w:sz w:val="18"/>
        </w:rPr>
      </w:pPr>
      <w:r>
        <w:rPr>
          <w:sz w:val="18"/>
        </w:rPr>
        <w:t>Overlaps</w:t>
      </w:r>
      <w:r>
        <w:rPr>
          <w:spacing w:val="-1"/>
          <w:sz w:val="18"/>
        </w:rPr>
        <w:t xml:space="preserve"> </w:t>
      </w:r>
      <w:r>
        <w:rPr>
          <w:sz w:val="18"/>
        </w:rPr>
        <w:t>with:</w:t>
      </w:r>
      <w:r>
        <w:rPr>
          <w:spacing w:val="-2"/>
          <w:sz w:val="18"/>
        </w:rPr>
        <w:t xml:space="preserve"> </w:t>
      </w:r>
      <w:r>
        <w:rPr>
          <w:sz w:val="18"/>
        </w:rPr>
        <w:t>COL216</w:t>
      </w:r>
      <w:r>
        <w:rPr>
          <w:spacing w:val="-1"/>
          <w:sz w:val="18"/>
        </w:rPr>
        <w:t xml:space="preserve"> </w:t>
      </w:r>
      <w:r>
        <w:rPr>
          <w:sz w:val="18"/>
        </w:rPr>
        <w:t xml:space="preserve">(100%), </w:t>
      </w:r>
      <w:r>
        <w:rPr>
          <w:spacing w:val="-2"/>
          <w:sz w:val="18"/>
        </w:rPr>
        <w:t>ELL305(50%)</w:t>
      </w:r>
    </w:p>
    <w:p w14:paraId="0B922202" w14:textId="77777777" w:rsidR="00545FE0" w:rsidRDefault="00000000">
      <w:pPr>
        <w:spacing w:before="56"/>
        <w:ind w:left="123"/>
        <w:rPr>
          <w:sz w:val="18"/>
        </w:rPr>
      </w:pPr>
      <w:r>
        <w:rPr>
          <w:sz w:val="18"/>
        </w:rPr>
        <w:t>Prerequisite(s</w:t>
      </w:r>
      <w:proofErr w:type="gramStart"/>
      <w:r>
        <w:rPr>
          <w:sz w:val="18"/>
        </w:rPr>
        <w:t>)</w:t>
      </w:r>
      <w:r>
        <w:rPr>
          <w:spacing w:val="-2"/>
          <w:sz w:val="18"/>
        </w:rPr>
        <w:t xml:space="preserve"> </w:t>
      </w:r>
      <w:r>
        <w:rPr>
          <w:sz w:val="18"/>
        </w:rPr>
        <w:t>:ELL</w:t>
      </w:r>
      <w:proofErr w:type="gramEnd"/>
      <w:r>
        <w:rPr>
          <w:sz w:val="18"/>
        </w:rPr>
        <w:t>201</w:t>
      </w:r>
      <w:r>
        <w:rPr>
          <w:spacing w:val="-2"/>
          <w:sz w:val="18"/>
        </w:rPr>
        <w:t xml:space="preserve"> </w:t>
      </w:r>
      <w:r>
        <w:rPr>
          <w:sz w:val="18"/>
        </w:rPr>
        <w:t>or</w:t>
      </w:r>
      <w:r>
        <w:rPr>
          <w:spacing w:val="-1"/>
          <w:sz w:val="18"/>
        </w:rPr>
        <w:t xml:space="preserve"> </w:t>
      </w:r>
      <w:r>
        <w:rPr>
          <w:spacing w:val="-2"/>
          <w:sz w:val="18"/>
        </w:rPr>
        <w:t>equivalent</w:t>
      </w:r>
    </w:p>
    <w:p w14:paraId="002F5051" w14:textId="77777777" w:rsidR="00545FE0" w:rsidRDefault="00000000">
      <w:pPr>
        <w:pStyle w:val="BodyText"/>
        <w:ind w:right="38"/>
      </w:pPr>
      <w:r>
        <w:t xml:space="preserve">History of computers, Boolean logic and number systems, Assembly language programming, ARM assembly language, Computer </w:t>
      </w:r>
      <w:r>
        <w:rPr>
          <w:spacing w:val="-2"/>
        </w:rPr>
        <w:t>arithmetic,</w:t>
      </w:r>
      <w:r>
        <w:rPr>
          <w:spacing w:val="-4"/>
        </w:rPr>
        <w:t xml:space="preserve"> </w:t>
      </w:r>
      <w:r>
        <w:rPr>
          <w:spacing w:val="-2"/>
        </w:rPr>
        <w:t>Design</w:t>
      </w:r>
      <w:r>
        <w:rPr>
          <w:spacing w:val="-4"/>
        </w:rPr>
        <w:t xml:space="preserve"> </w:t>
      </w:r>
      <w:r>
        <w:rPr>
          <w:spacing w:val="-2"/>
        </w:rPr>
        <w:t>of</w:t>
      </w:r>
      <w:r>
        <w:rPr>
          <w:spacing w:val="-4"/>
        </w:rPr>
        <w:t xml:space="preserve"> </w:t>
      </w:r>
      <w:r>
        <w:rPr>
          <w:spacing w:val="-2"/>
        </w:rPr>
        <w:t>a</w:t>
      </w:r>
      <w:r>
        <w:rPr>
          <w:spacing w:val="-4"/>
        </w:rPr>
        <w:t xml:space="preserve"> </w:t>
      </w:r>
      <w:r>
        <w:rPr>
          <w:spacing w:val="-2"/>
        </w:rPr>
        <w:t>basic</w:t>
      </w:r>
      <w:r>
        <w:rPr>
          <w:spacing w:val="-4"/>
        </w:rPr>
        <w:t xml:space="preserve"> </w:t>
      </w:r>
      <w:r>
        <w:rPr>
          <w:spacing w:val="-2"/>
        </w:rPr>
        <w:t>processor,</w:t>
      </w:r>
      <w:r>
        <w:rPr>
          <w:spacing w:val="-4"/>
        </w:rPr>
        <w:t xml:space="preserve"> </w:t>
      </w:r>
      <w:r>
        <w:rPr>
          <w:spacing w:val="-2"/>
        </w:rPr>
        <w:t>Microprogramming,</w:t>
      </w:r>
      <w:r>
        <w:rPr>
          <w:spacing w:val="-4"/>
        </w:rPr>
        <w:t xml:space="preserve"> </w:t>
      </w:r>
      <w:r>
        <w:rPr>
          <w:spacing w:val="-2"/>
        </w:rPr>
        <w:t xml:space="preserve">Pipelining, </w:t>
      </w:r>
      <w:r>
        <w:t xml:space="preserve">Memory system, Virtual memory, I/O protocols and devices, </w:t>
      </w:r>
      <w:r>
        <w:rPr>
          <w:spacing w:val="-2"/>
        </w:rPr>
        <w:t>Multiprocessors.</w:t>
      </w:r>
    </w:p>
    <w:p w14:paraId="3228DFA2" w14:textId="77777777" w:rsidR="00545FE0" w:rsidRDefault="00545FE0">
      <w:pPr>
        <w:pStyle w:val="BodyText"/>
        <w:spacing w:before="32"/>
        <w:ind w:left="0"/>
        <w:jc w:val="left"/>
      </w:pPr>
    </w:p>
    <w:p w14:paraId="65182A22" w14:textId="77777777" w:rsidR="00545FE0" w:rsidRDefault="00000000">
      <w:pPr>
        <w:pStyle w:val="Heading3"/>
        <w:jc w:val="left"/>
      </w:pPr>
      <w:r>
        <w:rPr>
          <w:color w:val="00AEEF"/>
        </w:rPr>
        <w:t xml:space="preserve">SIL771 Special Topics in Cyber </w:t>
      </w:r>
      <w:r>
        <w:rPr>
          <w:color w:val="00AEEF"/>
          <w:spacing w:val="-2"/>
        </w:rPr>
        <w:t>Security</w:t>
      </w:r>
    </w:p>
    <w:p w14:paraId="6B15523C" w14:textId="77777777" w:rsidR="00545FE0" w:rsidRDefault="00000000">
      <w:pPr>
        <w:pStyle w:val="Heading4"/>
      </w:pPr>
      <w:r>
        <w:t>3</w:t>
      </w:r>
      <w:r>
        <w:rPr>
          <w:spacing w:val="-1"/>
        </w:rPr>
        <w:t xml:space="preserve"> </w:t>
      </w:r>
      <w:r>
        <w:t>Credits (3-0-</w:t>
      </w:r>
      <w:r>
        <w:rPr>
          <w:spacing w:val="-5"/>
        </w:rPr>
        <w:t>0)</w:t>
      </w:r>
    </w:p>
    <w:p w14:paraId="2C00B99D" w14:textId="77777777" w:rsidR="00545FE0" w:rsidRDefault="00000000">
      <w:pPr>
        <w:spacing w:before="55"/>
        <w:ind w:left="123"/>
        <w:rPr>
          <w:sz w:val="18"/>
        </w:rPr>
      </w:pPr>
      <w:r>
        <w:rPr>
          <w:sz w:val="18"/>
        </w:rPr>
        <w:t>Prerequisite(s</w:t>
      </w:r>
      <w:proofErr w:type="gramStart"/>
      <w:r>
        <w:rPr>
          <w:sz w:val="18"/>
        </w:rPr>
        <w:t>)</w:t>
      </w:r>
      <w:r>
        <w:rPr>
          <w:spacing w:val="-2"/>
          <w:sz w:val="18"/>
        </w:rPr>
        <w:t xml:space="preserve"> </w:t>
      </w:r>
      <w:r>
        <w:rPr>
          <w:sz w:val="18"/>
        </w:rPr>
        <w:t>:COL</w:t>
      </w:r>
      <w:proofErr w:type="gramEnd"/>
      <w:r>
        <w:rPr>
          <w:sz w:val="18"/>
        </w:rPr>
        <w:t>334</w:t>
      </w:r>
      <w:r>
        <w:rPr>
          <w:spacing w:val="-2"/>
          <w:sz w:val="18"/>
        </w:rPr>
        <w:t xml:space="preserve"> </w:t>
      </w:r>
      <w:r>
        <w:rPr>
          <w:sz w:val="18"/>
        </w:rPr>
        <w:t>Computer</w:t>
      </w:r>
      <w:r>
        <w:rPr>
          <w:spacing w:val="-1"/>
          <w:sz w:val="18"/>
        </w:rPr>
        <w:t xml:space="preserve"> </w:t>
      </w:r>
      <w:r>
        <w:rPr>
          <w:spacing w:val="-2"/>
          <w:sz w:val="18"/>
        </w:rPr>
        <w:t>Network</w:t>
      </w:r>
    </w:p>
    <w:p w14:paraId="32DD9294" w14:textId="77777777" w:rsidR="00545FE0" w:rsidRDefault="00000000">
      <w:pPr>
        <w:pStyle w:val="BodyText"/>
        <w:ind w:right="38"/>
      </w:pPr>
      <w:r>
        <w:t xml:space="preserve">Cybersecurity Standards &amp; Compliance, Applied Network Security, Application Security, Software </w:t>
      </w:r>
      <w:proofErr w:type="gramStart"/>
      <w:r>
        <w:t>Security ,</w:t>
      </w:r>
      <w:proofErr w:type="gramEnd"/>
      <w:r>
        <w:t xml:space="preserve"> Cybersecurity Risk Management</w:t>
      </w:r>
      <w:r>
        <w:rPr>
          <w:spacing w:val="-12"/>
        </w:rPr>
        <w:t xml:space="preserve"> </w:t>
      </w:r>
      <w:r>
        <w:t>&amp;</w:t>
      </w:r>
      <w:r>
        <w:rPr>
          <w:spacing w:val="-12"/>
        </w:rPr>
        <w:t xml:space="preserve"> </w:t>
      </w:r>
      <w:r>
        <w:t>Compliance,</w:t>
      </w:r>
      <w:r>
        <w:rPr>
          <w:spacing w:val="-12"/>
        </w:rPr>
        <w:t xml:space="preserve"> </w:t>
      </w:r>
      <w:r>
        <w:t>Mobile</w:t>
      </w:r>
      <w:r>
        <w:rPr>
          <w:spacing w:val="-12"/>
        </w:rPr>
        <w:t xml:space="preserve"> </w:t>
      </w:r>
      <w:r>
        <w:t>Device</w:t>
      </w:r>
      <w:r>
        <w:rPr>
          <w:spacing w:val="-12"/>
        </w:rPr>
        <w:t xml:space="preserve"> </w:t>
      </w:r>
      <w:r>
        <w:t>Management,</w:t>
      </w:r>
      <w:r>
        <w:rPr>
          <w:spacing w:val="-12"/>
        </w:rPr>
        <w:t xml:space="preserve"> </w:t>
      </w:r>
      <w:r>
        <w:t>Secure</w:t>
      </w:r>
      <w:r>
        <w:rPr>
          <w:spacing w:val="-10"/>
        </w:rPr>
        <w:t xml:space="preserve"> </w:t>
      </w:r>
      <w:r>
        <w:t>Unix Administration,</w:t>
      </w:r>
      <w:r>
        <w:rPr>
          <w:spacing w:val="-9"/>
        </w:rPr>
        <w:t xml:space="preserve"> </w:t>
      </w:r>
      <w:r>
        <w:t>Introduction</w:t>
      </w:r>
      <w:r>
        <w:rPr>
          <w:spacing w:val="-9"/>
        </w:rPr>
        <w:t xml:space="preserve"> </w:t>
      </w:r>
      <w:r>
        <w:t>to</w:t>
      </w:r>
      <w:r>
        <w:rPr>
          <w:spacing w:val="-9"/>
        </w:rPr>
        <w:t xml:space="preserve"> </w:t>
      </w:r>
      <w:r>
        <w:t>Reverse</w:t>
      </w:r>
      <w:r>
        <w:rPr>
          <w:spacing w:val="-9"/>
        </w:rPr>
        <w:t xml:space="preserve"> </w:t>
      </w:r>
      <w:r>
        <w:t>Engineering,</w:t>
      </w:r>
      <w:r>
        <w:rPr>
          <w:spacing w:val="-9"/>
        </w:rPr>
        <w:t xml:space="preserve"> </w:t>
      </w:r>
      <w:r>
        <w:t>Insider</w:t>
      </w:r>
      <w:r>
        <w:rPr>
          <w:spacing w:val="-9"/>
        </w:rPr>
        <w:t xml:space="preserve"> </w:t>
      </w:r>
      <w:r>
        <w:t xml:space="preserve">Threats, </w:t>
      </w:r>
      <w:r>
        <w:t>Introduction to Digital Forensics.</w:t>
      </w:r>
    </w:p>
    <w:p w14:paraId="794D09BC" w14:textId="77777777" w:rsidR="00545FE0" w:rsidRDefault="00000000">
      <w:pPr>
        <w:pStyle w:val="Heading3"/>
        <w:spacing w:before="101"/>
      </w:pPr>
      <w:r>
        <w:rPr>
          <w:b w:val="0"/>
        </w:rPr>
        <w:br w:type="column"/>
      </w:r>
      <w:r>
        <w:rPr>
          <w:color w:val="00AEEF"/>
        </w:rPr>
        <w:lastRenderedPageBreak/>
        <w:t xml:space="preserve">SIV810 Special Module in Cyber </w:t>
      </w:r>
      <w:r>
        <w:rPr>
          <w:color w:val="00AEEF"/>
          <w:spacing w:val="-2"/>
        </w:rPr>
        <w:t>Security</w:t>
      </w:r>
    </w:p>
    <w:p w14:paraId="1B7B6690" w14:textId="77777777" w:rsidR="00545FE0" w:rsidRDefault="00000000">
      <w:pPr>
        <w:pStyle w:val="Heading4"/>
        <w:jc w:val="both"/>
      </w:pPr>
      <w:r>
        <w:t>1.5</w:t>
      </w:r>
      <w:r>
        <w:rPr>
          <w:spacing w:val="-1"/>
        </w:rPr>
        <w:t xml:space="preserve"> </w:t>
      </w:r>
      <w:r>
        <w:t>Credits (1-0-</w:t>
      </w:r>
      <w:r>
        <w:rPr>
          <w:spacing w:val="-5"/>
        </w:rPr>
        <w:t>1)</w:t>
      </w:r>
    </w:p>
    <w:p w14:paraId="681A6020" w14:textId="77777777" w:rsidR="00545FE0" w:rsidRDefault="00000000">
      <w:pPr>
        <w:pStyle w:val="BodyText"/>
        <w:ind w:right="139"/>
      </w:pPr>
      <w:r>
        <w:t>Potential topics or themes which may be covered (one topic per offering) include: Cybersecurity Standards &amp; Compliance, Applied Network Security, Cyber Physical Systems security, Application Security,</w:t>
      </w:r>
      <w:r>
        <w:rPr>
          <w:spacing w:val="-6"/>
        </w:rPr>
        <w:t xml:space="preserve"> </w:t>
      </w:r>
      <w:r>
        <w:t>Cloud</w:t>
      </w:r>
      <w:r>
        <w:rPr>
          <w:spacing w:val="-6"/>
        </w:rPr>
        <w:t xml:space="preserve"> </w:t>
      </w:r>
      <w:r>
        <w:t>Computing</w:t>
      </w:r>
      <w:r>
        <w:rPr>
          <w:spacing w:val="-6"/>
        </w:rPr>
        <w:t xml:space="preserve"> </w:t>
      </w:r>
      <w:r>
        <w:t>security,</w:t>
      </w:r>
      <w:r>
        <w:rPr>
          <w:spacing w:val="-6"/>
        </w:rPr>
        <w:t xml:space="preserve"> </w:t>
      </w:r>
      <w:r>
        <w:t>Software</w:t>
      </w:r>
      <w:r>
        <w:rPr>
          <w:spacing w:val="-6"/>
        </w:rPr>
        <w:t xml:space="preserve"> </w:t>
      </w:r>
      <w:r>
        <w:t>Security,</w:t>
      </w:r>
      <w:r>
        <w:rPr>
          <w:spacing w:val="-6"/>
        </w:rPr>
        <w:t xml:space="preserve"> </w:t>
      </w:r>
      <w:r>
        <w:t>Cybersecurity Risk Management, Distributed systems design, Intrusion Detection Systems, Cryptography</w:t>
      </w:r>
    </w:p>
    <w:p w14:paraId="56E6A635" w14:textId="77777777" w:rsidR="00545FE0" w:rsidRDefault="00545FE0">
      <w:pPr>
        <w:pStyle w:val="BodyText"/>
        <w:spacing w:before="59"/>
        <w:ind w:left="0"/>
        <w:jc w:val="left"/>
      </w:pPr>
    </w:p>
    <w:p w14:paraId="69831F62" w14:textId="77777777" w:rsidR="00545FE0" w:rsidRDefault="00000000">
      <w:pPr>
        <w:pStyle w:val="Heading3"/>
      </w:pPr>
      <w:r>
        <w:rPr>
          <w:color w:val="00AEEF"/>
        </w:rPr>
        <w:t xml:space="preserve">SIV814 Special Module in Application </w:t>
      </w:r>
      <w:r>
        <w:rPr>
          <w:color w:val="00AEEF"/>
          <w:spacing w:val="-2"/>
        </w:rPr>
        <w:t>Security</w:t>
      </w:r>
    </w:p>
    <w:p w14:paraId="6657F486" w14:textId="77777777" w:rsidR="00545FE0" w:rsidRDefault="00000000">
      <w:pPr>
        <w:pStyle w:val="Heading4"/>
        <w:jc w:val="both"/>
      </w:pPr>
      <w:r>
        <w:t>1.5</w:t>
      </w:r>
      <w:r>
        <w:rPr>
          <w:spacing w:val="-1"/>
        </w:rPr>
        <w:t xml:space="preserve"> </w:t>
      </w:r>
      <w:r>
        <w:t>Credits (1-0-</w:t>
      </w:r>
      <w:r>
        <w:rPr>
          <w:spacing w:val="-5"/>
        </w:rPr>
        <w:t>1)</w:t>
      </w:r>
    </w:p>
    <w:p w14:paraId="574CB788" w14:textId="77777777" w:rsidR="00545FE0" w:rsidRDefault="00000000">
      <w:pPr>
        <w:pStyle w:val="BodyText"/>
        <w:ind w:right="140"/>
      </w:pPr>
      <w:r>
        <w:t>Overview of Web Applications, Introduction to Web Application Security, Web Application vulnerabilities, OWASP Top 10, Security Scanners &amp; Interpreting Scan Reports, Protecting, Improving and some guidelines for Web Application Security.</w:t>
      </w:r>
    </w:p>
    <w:p w14:paraId="3529CA1A" w14:textId="77777777" w:rsidR="00545FE0" w:rsidRDefault="00545FE0">
      <w:pPr>
        <w:pStyle w:val="BodyText"/>
        <w:spacing w:before="61"/>
        <w:ind w:left="0"/>
        <w:jc w:val="left"/>
      </w:pPr>
    </w:p>
    <w:p w14:paraId="1F3B1E4A" w14:textId="77777777" w:rsidR="00545FE0" w:rsidRDefault="00000000">
      <w:pPr>
        <w:pStyle w:val="Heading3"/>
        <w:spacing w:before="1"/>
      </w:pPr>
      <w:r>
        <w:rPr>
          <w:color w:val="00AEEF"/>
        </w:rPr>
        <w:t xml:space="preserve">SIV812 Special Module in Computer </w:t>
      </w:r>
      <w:r>
        <w:rPr>
          <w:color w:val="00AEEF"/>
          <w:spacing w:val="-2"/>
        </w:rPr>
        <w:t>Forensics</w:t>
      </w:r>
    </w:p>
    <w:p w14:paraId="3A05C45D" w14:textId="77777777" w:rsidR="00545FE0" w:rsidRDefault="00000000">
      <w:pPr>
        <w:pStyle w:val="Heading4"/>
        <w:jc w:val="both"/>
      </w:pPr>
      <w:r>
        <w:t>1.5</w:t>
      </w:r>
      <w:r>
        <w:rPr>
          <w:spacing w:val="-1"/>
        </w:rPr>
        <w:t xml:space="preserve"> </w:t>
      </w:r>
      <w:r>
        <w:t>Credits (1-0-</w:t>
      </w:r>
      <w:r>
        <w:rPr>
          <w:spacing w:val="-5"/>
        </w:rPr>
        <w:t>1)</w:t>
      </w:r>
    </w:p>
    <w:p w14:paraId="0A4B0891" w14:textId="77777777" w:rsidR="00545FE0" w:rsidRDefault="00000000">
      <w:pPr>
        <w:pStyle w:val="BodyText"/>
        <w:ind w:right="137"/>
      </w:pPr>
      <w:r>
        <w:t>Introduction to Computer Forensics, Overview of hardware and operating systems, Data recovery, Computer Forensic, Network Forensic, Mobile Network Forensic, Software Reverse Engineering, Computer crime and Legal issues.</w:t>
      </w:r>
    </w:p>
    <w:p w14:paraId="7B9461E9" w14:textId="77777777" w:rsidR="00545FE0" w:rsidRDefault="00545FE0">
      <w:pPr>
        <w:pStyle w:val="BodyText"/>
        <w:spacing w:before="61"/>
        <w:ind w:left="0"/>
        <w:jc w:val="left"/>
      </w:pPr>
    </w:p>
    <w:p w14:paraId="067D338A" w14:textId="77777777" w:rsidR="00545FE0" w:rsidRDefault="00000000">
      <w:pPr>
        <w:pStyle w:val="Heading3"/>
        <w:jc w:val="left"/>
      </w:pPr>
      <w:r>
        <w:rPr>
          <w:color w:val="00AEEF"/>
        </w:rPr>
        <w:t xml:space="preserve">SIL775 Biometric </w:t>
      </w:r>
      <w:r>
        <w:rPr>
          <w:color w:val="00AEEF"/>
          <w:spacing w:val="-2"/>
        </w:rPr>
        <w:t>Security</w:t>
      </w:r>
    </w:p>
    <w:p w14:paraId="0C2EED68" w14:textId="77777777" w:rsidR="00545FE0" w:rsidRDefault="00000000">
      <w:pPr>
        <w:pStyle w:val="Heading4"/>
      </w:pPr>
      <w:r>
        <w:t>3</w:t>
      </w:r>
      <w:r>
        <w:rPr>
          <w:spacing w:val="-1"/>
        </w:rPr>
        <w:t xml:space="preserve"> </w:t>
      </w:r>
      <w:r>
        <w:t>Credits (3-0-</w:t>
      </w:r>
      <w:r>
        <w:rPr>
          <w:spacing w:val="-5"/>
        </w:rPr>
        <w:t>0)</w:t>
      </w:r>
    </w:p>
    <w:p w14:paraId="7F567210" w14:textId="77777777" w:rsidR="00545FE0" w:rsidRDefault="00000000">
      <w:pPr>
        <w:spacing w:before="56"/>
        <w:ind w:left="123"/>
        <w:rPr>
          <w:sz w:val="18"/>
        </w:rPr>
      </w:pPr>
      <w:r>
        <w:rPr>
          <w:sz w:val="18"/>
        </w:rPr>
        <w:t>Prerequisite(s</w:t>
      </w:r>
      <w:proofErr w:type="gramStart"/>
      <w:r>
        <w:rPr>
          <w:sz w:val="18"/>
        </w:rPr>
        <w:t>)</w:t>
      </w:r>
      <w:r>
        <w:rPr>
          <w:spacing w:val="-3"/>
          <w:sz w:val="18"/>
        </w:rPr>
        <w:t xml:space="preserve"> </w:t>
      </w:r>
      <w:r>
        <w:rPr>
          <w:spacing w:val="-2"/>
          <w:sz w:val="18"/>
        </w:rPr>
        <w:t>:COL</w:t>
      </w:r>
      <w:proofErr w:type="gramEnd"/>
      <w:r>
        <w:rPr>
          <w:spacing w:val="-2"/>
          <w:sz w:val="18"/>
        </w:rPr>
        <w:t>106/COL702</w:t>
      </w:r>
    </w:p>
    <w:p w14:paraId="3262D45D" w14:textId="77777777" w:rsidR="00545FE0" w:rsidRDefault="00000000">
      <w:pPr>
        <w:pStyle w:val="BodyText"/>
        <w:ind w:right="136"/>
      </w:pPr>
      <w:r>
        <w:t xml:space="preserve">Overview of Biometrics, benefits of biometrics over traditional authentication </w:t>
      </w:r>
      <w:proofErr w:type="spellStart"/>
      <w:proofErr w:type="gramStart"/>
      <w:r>
        <w:t>systems,Biometric</w:t>
      </w:r>
      <w:proofErr w:type="spellEnd"/>
      <w:proofErr w:type="gramEnd"/>
      <w:r>
        <w:t xml:space="preserve"> parameters, biometric matching methods and accuracy in biometric systems, Overview of Image Processing for Biometric Applications, Biometric system design challenges, Biometric recognition: Fingerprint, Face, Iris, Voice, signature (offline and online), Multi-modal Biometric recognition Systems, Challenges to maintain cryptographic key, Biometrics security of cryptographic keys.</w:t>
      </w:r>
    </w:p>
    <w:p w14:paraId="1479B3B4" w14:textId="77777777" w:rsidR="00545FE0" w:rsidRDefault="00000000">
      <w:pPr>
        <w:pStyle w:val="BodyText"/>
        <w:spacing w:before="47"/>
        <w:ind w:right="141"/>
      </w:pPr>
      <w:r>
        <w:t>Template Protection, Fuzzy Vault and its weaknesses and secure template management.</w:t>
      </w:r>
    </w:p>
    <w:p w14:paraId="1BEFB18C" w14:textId="77777777" w:rsidR="00545FE0" w:rsidRDefault="00545FE0">
      <w:pPr>
        <w:pStyle w:val="BodyText"/>
        <w:spacing w:before="92"/>
        <w:ind w:left="0"/>
        <w:jc w:val="left"/>
      </w:pPr>
    </w:p>
    <w:p w14:paraId="557B0154" w14:textId="77777777" w:rsidR="00545FE0" w:rsidRDefault="00000000">
      <w:pPr>
        <w:pStyle w:val="Heading3"/>
        <w:spacing w:before="1"/>
        <w:jc w:val="left"/>
      </w:pPr>
      <w:r>
        <w:rPr>
          <w:color w:val="00AEEF"/>
        </w:rPr>
        <w:t xml:space="preserve">SIL773 Digital Watermarking and </w:t>
      </w:r>
      <w:r>
        <w:rPr>
          <w:color w:val="00AEEF"/>
          <w:spacing w:val="-2"/>
        </w:rPr>
        <w:t>Steganography</w:t>
      </w:r>
    </w:p>
    <w:p w14:paraId="6AEED991" w14:textId="77777777" w:rsidR="00545FE0" w:rsidRDefault="00000000">
      <w:pPr>
        <w:pStyle w:val="Heading4"/>
      </w:pPr>
      <w:r>
        <w:t>3</w:t>
      </w:r>
      <w:r>
        <w:rPr>
          <w:spacing w:val="-1"/>
        </w:rPr>
        <w:t xml:space="preserve"> </w:t>
      </w:r>
      <w:r>
        <w:t>Credits (3-0-</w:t>
      </w:r>
      <w:r>
        <w:rPr>
          <w:spacing w:val="-5"/>
        </w:rPr>
        <w:t>0)</w:t>
      </w:r>
    </w:p>
    <w:p w14:paraId="681D78A6" w14:textId="77777777" w:rsidR="00545FE0" w:rsidRDefault="00000000">
      <w:pPr>
        <w:spacing w:before="55"/>
        <w:ind w:left="123"/>
        <w:rPr>
          <w:sz w:val="18"/>
        </w:rPr>
      </w:pPr>
      <w:r>
        <w:rPr>
          <w:sz w:val="18"/>
        </w:rPr>
        <w:t>Prerequisite(s</w:t>
      </w:r>
      <w:proofErr w:type="gramStart"/>
      <w:r>
        <w:rPr>
          <w:sz w:val="18"/>
        </w:rPr>
        <w:t>)</w:t>
      </w:r>
      <w:r>
        <w:rPr>
          <w:spacing w:val="40"/>
          <w:sz w:val="18"/>
        </w:rPr>
        <w:t xml:space="preserve"> </w:t>
      </w:r>
      <w:r>
        <w:rPr>
          <w:sz w:val="18"/>
        </w:rPr>
        <w:t>:</w:t>
      </w:r>
      <w:proofErr w:type="gramEnd"/>
      <w:r>
        <w:rPr>
          <w:spacing w:val="40"/>
          <w:sz w:val="18"/>
        </w:rPr>
        <w:t xml:space="preserve"> </w:t>
      </w:r>
      <w:r>
        <w:rPr>
          <w:sz w:val="18"/>
        </w:rPr>
        <w:t>COL106</w:t>
      </w:r>
      <w:r>
        <w:rPr>
          <w:spacing w:val="40"/>
          <w:sz w:val="18"/>
        </w:rPr>
        <w:t xml:space="preserve"> </w:t>
      </w:r>
      <w:r>
        <w:rPr>
          <w:sz w:val="18"/>
        </w:rPr>
        <w:t>Data</w:t>
      </w:r>
      <w:r>
        <w:rPr>
          <w:spacing w:val="40"/>
          <w:sz w:val="18"/>
        </w:rPr>
        <w:t xml:space="preserve"> </w:t>
      </w:r>
      <w:r>
        <w:rPr>
          <w:sz w:val="18"/>
        </w:rPr>
        <w:t>Structures</w:t>
      </w:r>
      <w:r>
        <w:rPr>
          <w:spacing w:val="40"/>
          <w:sz w:val="18"/>
        </w:rPr>
        <w:t xml:space="preserve"> </w:t>
      </w:r>
      <w:r>
        <w:rPr>
          <w:sz w:val="18"/>
        </w:rPr>
        <w:t>and</w:t>
      </w:r>
      <w:r>
        <w:rPr>
          <w:spacing w:val="40"/>
          <w:sz w:val="18"/>
        </w:rPr>
        <w:t xml:space="preserve"> </w:t>
      </w:r>
      <w:r>
        <w:rPr>
          <w:sz w:val="18"/>
        </w:rPr>
        <w:t>Algorithms/ COL702 Advanced Data Structures</w:t>
      </w:r>
    </w:p>
    <w:p w14:paraId="4DAA6493" w14:textId="77777777" w:rsidR="00545FE0" w:rsidRDefault="00000000">
      <w:pPr>
        <w:pStyle w:val="BodyText"/>
        <w:spacing w:before="22"/>
        <w:ind w:right="140"/>
      </w:pPr>
      <w:r>
        <w:rPr>
          <w:spacing w:val="-2"/>
        </w:rPr>
        <w:t>Introduction</w:t>
      </w:r>
      <w:r>
        <w:rPr>
          <w:spacing w:val="-10"/>
        </w:rPr>
        <w:t xml:space="preserve"> </w:t>
      </w:r>
      <w:r>
        <w:rPr>
          <w:spacing w:val="-2"/>
        </w:rPr>
        <w:t>to</w:t>
      </w:r>
      <w:r>
        <w:rPr>
          <w:spacing w:val="-9"/>
        </w:rPr>
        <w:t xml:space="preserve"> </w:t>
      </w:r>
      <w:r>
        <w:rPr>
          <w:spacing w:val="-2"/>
        </w:rPr>
        <w:t>Information</w:t>
      </w:r>
      <w:r>
        <w:rPr>
          <w:spacing w:val="-10"/>
        </w:rPr>
        <w:t xml:space="preserve"> </w:t>
      </w:r>
      <w:r>
        <w:rPr>
          <w:spacing w:val="-2"/>
        </w:rPr>
        <w:t>Hiding,</w:t>
      </w:r>
      <w:r>
        <w:rPr>
          <w:spacing w:val="-10"/>
        </w:rPr>
        <w:t xml:space="preserve"> </w:t>
      </w:r>
      <w:r>
        <w:rPr>
          <w:spacing w:val="-2"/>
        </w:rPr>
        <w:t>Steganography</w:t>
      </w:r>
      <w:r>
        <w:rPr>
          <w:spacing w:val="-10"/>
        </w:rPr>
        <w:t xml:space="preserve"> </w:t>
      </w:r>
      <w:r>
        <w:rPr>
          <w:spacing w:val="-2"/>
        </w:rPr>
        <w:t>and</w:t>
      </w:r>
      <w:r>
        <w:rPr>
          <w:spacing w:val="-9"/>
        </w:rPr>
        <w:t xml:space="preserve"> </w:t>
      </w:r>
      <w:r>
        <w:rPr>
          <w:spacing w:val="-2"/>
        </w:rPr>
        <w:t>Watermarking, Digital</w:t>
      </w:r>
      <w:r>
        <w:rPr>
          <w:spacing w:val="-3"/>
        </w:rPr>
        <w:t xml:space="preserve"> </w:t>
      </w:r>
      <w:r>
        <w:rPr>
          <w:spacing w:val="-2"/>
        </w:rPr>
        <w:t>Watermarking:</w:t>
      </w:r>
      <w:r>
        <w:rPr>
          <w:spacing w:val="-3"/>
        </w:rPr>
        <w:t xml:space="preserve"> </w:t>
      </w:r>
      <w:r>
        <w:rPr>
          <w:spacing w:val="-2"/>
        </w:rPr>
        <w:t>Applications,</w:t>
      </w:r>
      <w:r>
        <w:rPr>
          <w:spacing w:val="-3"/>
        </w:rPr>
        <w:t xml:space="preserve"> </w:t>
      </w:r>
      <w:r>
        <w:rPr>
          <w:spacing w:val="-2"/>
        </w:rPr>
        <w:t>techniques,</w:t>
      </w:r>
      <w:r>
        <w:rPr>
          <w:spacing w:val="-3"/>
        </w:rPr>
        <w:t xml:space="preserve"> </w:t>
      </w:r>
      <w:r>
        <w:rPr>
          <w:spacing w:val="-2"/>
        </w:rPr>
        <w:t>models,</w:t>
      </w:r>
      <w:r>
        <w:rPr>
          <w:spacing w:val="-3"/>
        </w:rPr>
        <w:t xml:space="preserve"> </w:t>
      </w:r>
      <w:r>
        <w:rPr>
          <w:spacing w:val="-2"/>
        </w:rPr>
        <w:t xml:space="preserve">watermarking </w:t>
      </w:r>
      <w:r>
        <w:t>detection techniques. Visible and invisible watermarks. Watermark security, digital watermark attacks, Steganography techniques in images,</w:t>
      </w:r>
      <w:r>
        <w:rPr>
          <w:spacing w:val="33"/>
        </w:rPr>
        <w:t xml:space="preserve"> </w:t>
      </w:r>
      <w:r>
        <w:t>video,</w:t>
      </w:r>
      <w:r>
        <w:rPr>
          <w:spacing w:val="33"/>
        </w:rPr>
        <w:t xml:space="preserve"> </w:t>
      </w:r>
      <w:r>
        <w:t>audio</w:t>
      </w:r>
      <w:r>
        <w:rPr>
          <w:spacing w:val="33"/>
        </w:rPr>
        <w:t xml:space="preserve"> </w:t>
      </w:r>
      <w:r>
        <w:t>and</w:t>
      </w:r>
      <w:r>
        <w:rPr>
          <w:spacing w:val="33"/>
        </w:rPr>
        <w:t xml:space="preserve"> </w:t>
      </w:r>
      <w:r>
        <w:t>documents,</w:t>
      </w:r>
      <w:r>
        <w:rPr>
          <w:spacing w:val="33"/>
        </w:rPr>
        <w:t xml:space="preserve"> </w:t>
      </w:r>
      <w:r>
        <w:t>Security</w:t>
      </w:r>
      <w:r>
        <w:rPr>
          <w:spacing w:val="33"/>
        </w:rPr>
        <w:t xml:space="preserve"> </w:t>
      </w:r>
      <w:r>
        <w:t>in</w:t>
      </w:r>
      <w:r>
        <w:rPr>
          <w:spacing w:val="33"/>
        </w:rPr>
        <w:t xml:space="preserve"> </w:t>
      </w:r>
      <w:r>
        <w:t>Steganography,</w:t>
      </w:r>
    </w:p>
    <w:p w14:paraId="1CE1474D" w14:textId="77777777" w:rsidR="00545FE0" w:rsidRDefault="00545FE0">
      <w:pPr>
        <w:sectPr w:rsidR="00545FE0" w:rsidSect="00220269">
          <w:type w:val="continuous"/>
          <w:pgSz w:w="11880" w:h="16920"/>
          <w:pgMar w:top="980" w:right="820" w:bottom="1000" w:left="840" w:header="0" w:footer="0" w:gutter="0"/>
          <w:cols w:num="2" w:space="720" w:equalWidth="0">
            <w:col w:w="5030" w:space="66"/>
            <w:col w:w="5124"/>
          </w:cols>
        </w:sectPr>
      </w:pPr>
    </w:p>
    <w:p w14:paraId="09791E08" w14:textId="77777777" w:rsidR="00545FE0" w:rsidRDefault="00545FE0">
      <w:pPr>
        <w:pStyle w:val="BodyText"/>
        <w:spacing w:before="0"/>
        <w:ind w:left="0"/>
        <w:jc w:val="left"/>
        <w:rPr>
          <w:sz w:val="20"/>
        </w:rPr>
      </w:pPr>
    </w:p>
    <w:p w14:paraId="0681D035" w14:textId="77777777" w:rsidR="00545FE0" w:rsidRDefault="00545FE0">
      <w:pPr>
        <w:pStyle w:val="BodyText"/>
        <w:spacing w:before="188"/>
        <w:ind w:left="0"/>
        <w:jc w:val="left"/>
        <w:rPr>
          <w:sz w:val="20"/>
        </w:rPr>
      </w:pPr>
    </w:p>
    <w:p w14:paraId="3D1D36AE" w14:textId="77777777" w:rsidR="00545FE0" w:rsidRDefault="00545FE0">
      <w:pPr>
        <w:rPr>
          <w:sz w:val="20"/>
        </w:rPr>
        <w:sectPr w:rsidR="00545FE0" w:rsidSect="00220269">
          <w:headerReference w:type="default" r:id="rId186"/>
          <w:footerReference w:type="even" r:id="rId187"/>
          <w:footerReference w:type="default" r:id="rId188"/>
          <w:pgSz w:w="11880" w:h="16920"/>
          <w:pgMar w:top="940" w:right="820" w:bottom="1000" w:left="840" w:header="653" w:footer="802" w:gutter="0"/>
          <w:pgNumType w:start="413"/>
          <w:cols w:space="720"/>
        </w:sectPr>
      </w:pPr>
    </w:p>
    <w:p w14:paraId="24C7783F" w14:textId="77777777" w:rsidR="00545FE0" w:rsidRDefault="00000000">
      <w:pPr>
        <w:pStyle w:val="BodyText"/>
        <w:spacing w:before="100"/>
        <w:ind w:right="40"/>
      </w:pPr>
      <w:r>
        <w:t xml:space="preserve">Pure key Steganography, Private key Steganography and Public key Steganography, Steganalysis - detection, extraction &amp; recovery of </w:t>
      </w:r>
      <w:r>
        <w:rPr>
          <w:spacing w:val="-2"/>
        </w:rPr>
        <w:t>message.</w:t>
      </w:r>
    </w:p>
    <w:p w14:paraId="135CC3DC" w14:textId="77777777" w:rsidR="00545FE0" w:rsidRDefault="00545FE0">
      <w:pPr>
        <w:pStyle w:val="BodyText"/>
        <w:spacing w:before="34"/>
        <w:ind w:left="0"/>
        <w:jc w:val="left"/>
      </w:pPr>
    </w:p>
    <w:p w14:paraId="68D28086" w14:textId="77777777" w:rsidR="00545FE0" w:rsidRDefault="00000000">
      <w:pPr>
        <w:pStyle w:val="Heading3"/>
      </w:pPr>
      <w:r>
        <w:rPr>
          <w:color w:val="00AEEF"/>
        </w:rPr>
        <w:t xml:space="preserve">SIL779 Data </w:t>
      </w:r>
      <w:r>
        <w:rPr>
          <w:color w:val="00AEEF"/>
          <w:spacing w:val="-2"/>
        </w:rPr>
        <w:t>Privacy</w:t>
      </w:r>
    </w:p>
    <w:p w14:paraId="6E9977F5" w14:textId="77777777" w:rsidR="00545FE0" w:rsidRDefault="00000000">
      <w:pPr>
        <w:pStyle w:val="Heading4"/>
        <w:jc w:val="both"/>
      </w:pPr>
      <w:r>
        <w:t>3</w:t>
      </w:r>
      <w:r>
        <w:rPr>
          <w:spacing w:val="-1"/>
        </w:rPr>
        <w:t xml:space="preserve"> </w:t>
      </w:r>
      <w:r>
        <w:t>Credits (3 -0-</w:t>
      </w:r>
      <w:r>
        <w:rPr>
          <w:spacing w:val="-5"/>
        </w:rPr>
        <w:t>0)</w:t>
      </w:r>
    </w:p>
    <w:p w14:paraId="109BE5B2" w14:textId="77777777" w:rsidR="00545FE0" w:rsidRDefault="00000000">
      <w:pPr>
        <w:pStyle w:val="BodyText"/>
        <w:spacing w:before="24"/>
        <w:ind w:right="38"/>
      </w:pPr>
      <w:r>
        <w:rPr>
          <w:spacing w:val="-2"/>
        </w:rPr>
        <w:t>Information</w:t>
      </w:r>
      <w:r>
        <w:rPr>
          <w:spacing w:val="-7"/>
        </w:rPr>
        <w:t xml:space="preserve"> </w:t>
      </w:r>
      <w:r>
        <w:rPr>
          <w:spacing w:val="-2"/>
        </w:rPr>
        <w:t>Security</w:t>
      </w:r>
      <w:r>
        <w:rPr>
          <w:spacing w:val="-7"/>
        </w:rPr>
        <w:t xml:space="preserve"> </w:t>
      </w:r>
      <w:r>
        <w:rPr>
          <w:spacing w:val="-2"/>
        </w:rPr>
        <w:t>and</w:t>
      </w:r>
      <w:r>
        <w:rPr>
          <w:spacing w:val="-7"/>
        </w:rPr>
        <w:t xml:space="preserve"> </w:t>
      </w:r>
      <w:r>
        <w:rPr>
          <w:spacing w:val="-2"/>
        </w:rPr>
        <w:t>Privacy:</w:t>
      </w:r>
      <w:r>
        <w:rPr>
          <w:spacing w:val="-7"/>
        </w:rPr>
        <w:t xml:space="preserve"> </w:t>
      </w:r>
      <w:r>
        <w:rPr>
          <w:spacing w:val="-2"/>
        </w:rPr>
        <w:t>the</w:t>
      </w:r>
      <w:r>
        <w:rPr>
          <w:spacing w:val="-7"/>
        </w:rPr>
        <w:t xml:space="preserve"> </w:t>
      </w:r>
      <w:r>
        <w:rPr>
          <w:spacing w:val="-2"/>
        </w:rPr>
        <w:t>big</w:t>
      </w:r>
      <w:r>
        <w:rPr>
          <w:spacing w:val="-7"/>
        </w:rPr>
        <w:t xml:space="preserve"> </w:t>
      </w:r>
      <w:r>
        <w:rPr>
          <w:spacing w:val="-2"/>
        </w:rPr>
        <w:t>picture,</w:t>
      </w:r>
      <w:r>
        <w:rPr>
          <w:spacing w:val="-7"/>
        </w:rPr>
        <w:t xml:space="preserve"> </w:t>
      </w:r>
      <w:r>
        <w:rPr>
          <w:spacing w:val="-2"/>
        </w:rPr>
        <w:t>A</w:t>
      </w:r>
      <w:r>
        <w:rPr>
          <w:spacing w:val="-7"/>
        </w:rPr>
        <w:t xml:space="preserve"> </w:t>
      </w:r>
      <w:r>
        <w:rPr>
          <w:spacing w:val="-2"/>
        </w:rPr>
        <w:t>gentle</w:t>
      </w:r>
      <w:r>
        <w:rPr>
          <w:spacing w:val="-7"/>
        </w:rPr>
        <w:t xml:space="preserve"> </w:t>
      </w:r>
      <w:r>
        <w:rPr>
          <w:spacing w:val="-2"/>
        </w:rPr>
        <w:t xml:space="preserve">introduction </w:t>
      </w:r>
      <w:r>
        <w:t>to cryptography, Certificates, PKI, Decentralized Trust Management, Authentication – incl. authentication infrastructure and protocols, Information Security: Legal landscape, Cybercrime, Information Privacy: Concepts and Regulatory Landscape, Privacy Enhancing Technologies, Methods of tracking and de-identification (Breaking users'</w:t>
      </w:r>
      <w:r>
        <w:rPr>
          <w:spacing w:val="-3"/>
        </w:rPr>
        <w:t xml:space="preserve"> </w:t>
      </w:r>
      <w:r>
        <w:t>privacy:</w:t>
      </w:r>
      <w:r>
        <w:rPr>
          <w:spacing w:val="-3"/>
        </w:rPr>
        <w:t xml:space="preserve"> </w:t>
      </w:r>
      <w:r>
        <w:t>packet</w:t>
      </w:r>
      <w:r>
        <w:rPr>
          <w:spacing w:val="-3"/>
        </w:rPr>
        <w:t xml:space="preserve"> </w:t>
      </w:r>
      <w:proofErr w:type="spellStart"/>
      <w:r>
        <w:t>sniffing.,First</w:t>
      </w:r>
      <w:proofErr w:type="spellEnd"/>
      <w:r>
        <w:t>-party</w:t>
      </w:r>
      <w:r>
        <w:rPr>
          <w:spacing w:val="-3"/>
        </w:rPr>
        <w:t xml:space="preserve"> </w:t>
      </w:r>
      <w:r>
        <w:t>data</w:t>
      </w:r>
      <w:r>
        <w:rPr>
          <w:spacing w:val="-1"/>
        </w:rPr>
        <w:t xml:space="preserve"> </w:t>
      </w:r>
      <w:r>
        <w:t>collection;</w:t>
      </w:r>
      <w:r>
        <w:rPr>
          <w:spacing w:val="-1"/>
        </w:rPr>
        <w:t xml:space="preserve"> </w:t>
      </w:r>
      <w:r>
        <w:t xml:space="preserve">third-party </w:t>
      </w:r>
      <w:r>
        <w:rPr>
          <w:spacing w:val="-2"/>
        </w:rPr>
        <w:t>data</w:t>
      </w:r>
      <w:r>
        <w:rPr>
          <w:spacing w:val="-5"/>
        </w:rPr>
        <w:t xml:space="preserve"> </w:t>
      </w:r>
      <w:r>
        <w:rPr>
          <w:spacing w:val="-2"/>
        </w:rPr>
        <w:t>collection:</w:t>
      </w:r>
      <w:r>
        <w:rPr>
          <w:spacing w:val="-5"/>
        </w:rPr>
        <w:t xml:space="preserve"> </w:t>
      </w:r>
      <w:r>
        <w:rPr>
          <w:spacing w:val="-2"/>
        </w:rPr>
        <w:t>how</w:t>
      </w:r>
      <w:r>
        <w:rPr>
          <w:spacing w:val="-5"/>
        </w:rPr>
        <w:t xml:space="preserve"> </w:t>
      </w:r>
      <w:r>
        <w:rPr>
          <w:spacing w:val="-2"/>
        </w:rPr>
        <w:t>ad</w:t>
      </w:r>
      <w:r>
        <w:rPr>
          <w:spacing w:val="-5"/>
        </w:rPr>
        <w:t xml:space="preserve"> </w:t>
      </w:r>
      <w:r>
        <w:rPr>
          <w:spacing w:val="-2"/>
        </w:rPr>
        <w:t>networks</w:t>
      </w:r>
      <w:r>
        <w:rPr>
          <w:spacing w:val="-4"/>
        </w:rPr>
        <w:t xml:space="preserve"> </w:t>
      </w:r>
      <w:r>
        <w:rPr>
          <w:spacing w:val="-2"/>
        </w:rPr>
        <w:t>work;</w:t>
      </w:r>
      <w:r>
        <w:rPr>
          <w:spacing w:val="-5"/>
        </w:rPr>
        <w:t xml:space="preserve"> </w:t>
      </w:r>
      <w:r>
        <w:rPr>
          <w:spacing w:val="-2"/>
        </w:rPr>
        <w:t>surveillance</w:t>
      </w:r>
      <w:r>
        <w:rPr>
          <w:spacing w:val="-4"/>
        </w:rPr>
        <w:t xml:space="preserve"> </w:t>
      </w:r>
      <w:r>
        <w:rPr>
          <w:spacing w:val="-2"/>
        </w:rPr>
        <w:t>by</w:t>
      </w:r>
      <w:r>
        <w:rPr>
          <w:spacing w:val="-5"/>
        </w:rPr>
        <w:t xml:space="preserve"> </w:t>
      </w:r>
      <w:r>
        <w:rPr>
          <w:spacing w:val="-2"/>
        </w:rPr>
        <w:t>ISPs.,</w:t>
      </w:r>
      <w:r>
        <w:rPr>
          <w:spacing w:val="-5"/>
        </w:rPr>
        <w:t xml:space="preserve"> </w:t>
      </w:r>
      <w:r>
        <w:rPr>
          <w:spacing w:val="-2"/>
        </w:rPr>
        <w:t xml:space="preserve">Tracking </w:t>
      </w:r>
      <w:r>
        <w:t>users: cookie tracking, ads., Understanding privacy threat models.), Information</w:t>
      </w:r>
      <w:r>
        <w:rPr>
          <w:spacing w:val="-13"/>
        </w:rPr>
        <w:t xml:space="preserve"> </w:t>
      </w:r>
      <w:r>
        <w:t>Security</w:t>
      </w:r>
      <w:r>
        <w:rPr>
          <w:spacing w:val="-12"/>
        </w:rPr>
        <w:t xml:space="preserve"> </w:t>
      </w:r>
      <w:r>
        <w:t>as</w:t>
      </w:r>
      <w:r>
        <w:rPr>
          <w:spacing w:val="-13"/>
        </w:rPr>
        <w:t xml:space="preserve"> </w:t>
      </w:r>
      <w:r>
        <w:t>Risk</w:t>
      </w:r>
      <w:r>
        <w:rPr>
          <w:spacing w:val="-12"/>
        </w:rPr>
        <w:t xml:space="preserve"> </w:t>
      </w:r>
      <w:proofErr w:type="spellStart"/>
      <w:r>
        <w:t>management,Trusted</w:t>
      </w:r>
      <w:proofErr w:type="spellEnd"/>
      <w:r>
        <w:rPr>
          <w:spacing w:val="-13"/>
        </w:rPr>
        <w:t xml:space="preserve"> </w:t>
      </w:r>
      <w:r>
        <w:t>Computing,</w:t>
      </w:r>
      <w:r>
        <w:rPr>
          <w:spacing w:val="-12"/>
        </w:rPr>
        <w:t xml:space="preserve"> </w:t>
      </w:r>
      <w:r>
        <w:t>Mobile Security,</w:t>
      </w:r>
      <w:r>
        <w:rPr>
          <w:spacing w:val="-9"/>
        </w:rPr>
        <w:t xml:space="preserve"> </w:t>
      </w:r>
      <w:r>
        <w:t>Privacy</w:t>
      </w:r>
      <w:r>
        <w:rPr>
          <w:spacing w:val="-9"/>
        </w:rPr>
        <w:t xml:space="preserve"> </w:t>
      </w:r>
      <w:r>
        <w:t>and</w:t>
      </w:r>
      <w:r>
        <w:rPr>
          <w:spacing w:val="-9"/>
        </w:rPr>
        <w:t xml:space="preserve"> </w:t>
      </w:r>
      <w:r>
        <w:t>Big</w:t>
      </w:r>
      <w:r>
        <w:rPr>
          <w:spacing w:val="-9"/>
        </w:rPr>
        <w:t xml:space="preserve"> </w:t>
      </w:r>
      <w:r>
        <w:t>Data,</w:t>
      </w:r>
      <w:r>
        <w:rPr>
          <w:spacing w:val="-9"/>
        </w:rPr>
        <w:t xml:space="preserve"> </w:t>
      </w:r>
      <w:r>
        <w:t>Web</w:t>
      </w:r>
      <w:r>
        <w:rPr>
          <w:spacing w:val="-9"/>
        </w:rPr>
        <w:t xml:space="preserve"> </w:t>
      </w:r>
      <w:r>
        <w:t>Attacks,</w:t>
      </w:r>
      <w:r>
        <w:rPr>
          <w:spacing w:val="-9"/>
        </w:rPr>
        <w:t xml:space="preserve"> </w:t>
      </w:r>
      <w:r>
        <w:t>Systems</w:t>
      </w:r>
      <w:r>
        <w:rPr>
          <w:spacing w:val="-9"/>
        </w:rPr>
        <w:t xml:space="preserve"> </w:t>
      </w:r>
      <w:r>
        <w:t>Security,</w:t>
      </w:r>
      <w:r>
        <w:rPr>
          <w:spacing w:val="-9"/>
        </w:rPr>
        <w:t xml:space="preserve"> </w:t>
      </w:r>
      <w:r>
        <w:t>Social Networking and Privacy, Usable Security and Privacy.</w:t>
      </w:r>
    </w:p>
    <w:p w14:paraId="47C7A286" w14:textId="77777777" w:rsidR="00545FE0" w:rsidRDefault="00545FE0">
      <w:pPr>
        <w:pStyle w:val="BodyText"/>
        <w:spacing w:before="24"/>
        <w:ind w:left="0"/>
        <w:jc w:val="left"/>
      </w:pPr>
    </w:p>
    <w:p w14:paraId="50B2C5BF" w14:textId="77777777" w:rsidR="00545FE0" w:rsidRDefault="00000000">
      <w:pPr>
        <w:pStyle w:val="Heading3"/>
        <w:jc w:val="left"/>
      </w:pPr>
      <w:r>
        <w:rPr>
          <w:color w:val="00AEEF"/>
        </w:rPr>
        <w:t xml:space="preserve">SIL777 Secure Programming </w:t>
      </w:r>
      <w:r>
        <w:rPr>
          <w:color w:val="00AEEF"/>
          <w:spacing w:val="-2"/>
        </w:rPr>
        <w:t>Methodologies</w:t>
      </w:r>
    </w:p>
    <w:p w14:paraId="75590CC5" w14:textId="77777777" w:rsidR="00545FE0" w:rsidRDefault="00000000">
      <w:pPr>
        <w:pStyle w:val="Heading4"/>
      </w:pPr>
      <w:r>
        <w:t>4</w:t>
      </w:r>
      <w:r>
        <w:rPr>
          <w:spacing w:val="-1"/>
        </w:rPr>
        <w:t xml:space="preserve"> </w:t>
      </w:r>
      <w:r>
        <w:t>Credits (3-0-</w:t>
      </w:r>
      <w:r>
        <w:rPr>
          <w:spacing w:val="-5"/>
        </w:rPr>
        <w:t>2)</w:t>
      </w:r>
    </w:p>
    <w:p w14:paraId="744BE058" w14:textId="77777777" w:rsidR="00545FE0" w:rsidRDefault="00000000">
      <w:pPr>
        <w:spacing w:before="55"/>
        <w:ind w:left="123"/>
        <w:rPr>
          <w:sz w:val="18"/>
        </w:rPr>
      </w:pPr>
      <w:r>
        <w:rPr>
          <w:sz w:val="18"/>
        </w:rPr>
        <w:t>Prerequisite(s</w:t>
      </w:r>
      <w:proofErr w:type="gramStart"/>
      <w:r>
        <w:rPr>
          <w:sz w:val="18"/>
        </w:rPr>
        <w:t>)</w:t>
      </w:r>
      <w:r>
        <w:rPr>
          <w:spacing w:val="-2"/>
          <w:sz w:val="18"/>
        </w:rPr>
        <w:t xml:space="preserve"> </w:t>
      </w:r>
      <w:r>
        <w:rPr>
          <w:sz w:val="18"/>
        </w:rPr>
        <w:t>:</w:t>
      </w:r>
      <w:proofErr w:type="gramEnd"/>
      <w:r>
        <w:rPr>
          <w:spacing w:val="-2"/>
          <w:sz w:val="18"/>
        </w:rPr>
        <w:t xml:space="preserve"> </w:t>
      </w:r>
      <w:r>
        <w:rPr>
          <w:sz w:val="18"/>
        </w:rPr>
        <w:t>COL331,</w:t>
      </w:r>
      <w:r>
        <w:rPr>
          <w:spacing w:val="-1"/>
          <w:sz w:val="18"/>
        </w:rPr>
        <w:t xml:space="preserve"> </w:t>
      </w:r>
      <w:r>
        <w:rPr>
          <w:spacing w:val="-2"/>
          <w:sz w:val="18"/>
        </w:rPr>
        <w:t>ELL405</w:t>
      </w:r>
    </w:p>
    <w:p w14:paraId="1DEA76B3" w14:textId="77777777" w:rsidR="00545FE0" w:rsidRDefault="00000000">
      <w:pPr>
        <w:pStyle w:val="BodyText"/>
        <w:ind w:right="39"/>
      </w:pPr>
      <w:r>
        <w:t>Language level vulnerabilities, secure programming techniques and approaches, input processing, code checking, security testing, the integrity of modules, concurrent issues, random number generation and usage, security primitives, security code review, verification, recommended secure design practices.</w:t>
      </w:r>
    </w:p>
    <w:p w14:paraId="46D865B4" w14:textId="77777777" w:rsidR="00545FE0" w:rsidRDefault="00545FE0">
      <w:pPr>
        <w:pStyle w:val="BodyText"/>
        <w:spacing w:before="32"/>
        <w:ind w:left="0"/>
        <w:jc w:val="left"/>
      </w:pPr>
    </w:p>
    <w:p w14:paraId="76C27876" w14:textId="77777777" w:rsidR="00545FE0" w:rsidRDefault="00000000">
      <w:pPr>
        <w:pStyle w:val="Heading3"/>
        <w:jc w:val="left"/>
      </w:pPr>
      <w:r>
        <w:rPr>
          <w:color w:val="00AEEF"/>
        </w:rPr>
        <w:t xml:space="preserve">SIL781 Secure Hardware-based System </w:t>
      </w:r>
      <w:r>
        <w:rPr>
          <w:color w:val="00AEEF"/>
          <w:spacing w:val="-2"/>
        </w:rPr>
        <w:t>Design</w:t>
      </w:r>
    </w:p>
    <w:p w14:paraId="1D945169" w14:textId="77777777" w:rsidR="00545FE0" w:rsidRDefault="00000000">
      <w:pPr>
        <w:pStyle w:val="Heading4"/>
      </w:pPr>
      <w:r>
        <w:t>4</w:t>
      </w:r>
      <w:r>
        <w:rPr>
          <w:spacing w:val="-1"/>
        </w:rPr>
        <w:t xml:space="preserve"> </w:t>
      </w:r>
      <w:r>
        <w:t>Credits (3-0-</w:t>
      </w:r>
      <w:r>
        <w:rPr>
          <w:spacing w:val="-5"/>
        </w:rPr>
        <w:t>2)</w:t>
      </w:r>
    </w:p>
    <w:p w14:paraId="5E03FD70" w14:textId="77777777" w:rsidR="00545FE0" w:rsidRDefault="00000000">
      <w:pPr>
        <w:spacing w:before="56"/>
        <w:ind w:left="123"/>
        <w:rPr>
          <w:sz w:val="18"/>
        </w:rPr>
      </w:pPr>
      <w:r>
        <w:rPr>
          <w:sz w:val="18"/>
        </w:rPr>
        <w:t>Prerequisite(s</w:t>
      </w:r>
      <w:proofErr w:type="gramStart"/>
      <w:r>
        <w:rPr>
          <w:sz w:val="18"/>
        </w:rPr>
        <w:t>)</w:t>
      </w:r>
      <w:r>
        <w:rPr>
          <w:spacing w:val="-2"/>
          <w:sz w:val="18"/>
        </w:rPr>
        <w:t xml:space="preserve"> </w:t>
      </w:r>
      <w:r>
        <w:rPr>
          <w:sz w:val="18"/>
        </w:rPr>
        <w:t>:</w:t>
      </w:r>
      <w:proofErr w:type="gramEnd"/>
      <w:r>
        <w:rPr>
          <w:spacing w:val="-2"/>
          <w:sz w:val="18"/>
        </w:rPr>
        <w:t xml:space="preserve"> </w:t>
      </w:r>
      <w:r>
        <w:rPr>
          <w:sz w:val="18"/>
        </w:rPr>
        <w:t>COL216,</w:t>
      </w:r>
      <w:r>
        <w:rPr>
          <w:spacing w:val="-1"/>
          <w:sz w:val="18"/>
        </w:rPr>
        <w:t xml:space="preserve"> </w:t>
      </w:r>
      <w:r>
        <w:rPr>
          <w:spacing w:val="-2"/>
          <w:sz w:val="18"/>
        </w:rPr>
        <w:t>ELL305</w:t>
      </w:r>
    </w:p>
    <w:p w14:paraId="5A1E98CA" w14:textId="77777777" w:rsidR="00545FE0" w:rsidRDefault="00000000">
      <w:pPr>
        <w:pStyle w:val="BodyText"/>
        <w:ind w:right="38"/>
      </w:pPr>
      <w:r>
        <w:rPr>
          <w:spacing w:val="9"/>
        </w:rPr>
        <w:t xml:space="preserve">Overview </w:t>
      </w:r>
      <w:r>
        <w:t xml:space="preserve">of </w:t>
      </w:r>
      <w:r>
        <w:rPr>
          <w:spacing w:val="9"/>
        </w:rPr>
        <w:t xml:space="preserve">Different </w:t>
      </w:r>
      <w:r>
        <w:t xml:space="preserve">Issues of </w:t>
      </w:r>
      <w:r>
        <w:rPr>
          <w:spacing w:val="9"/>
        </w:rPr>
        <w:t xml:space="preserve">Hardware </w:t>
      </w:r>
      <w:r>
        <w:t>Security, Useful Hardware Security Primitives: Cryptographic Hardware and their Implementation, Optimization of Cryptographic Hardware on FPGA, Physically Unclonable Functions (PUFs) with implementations and quality evaluation Side-channel Attacks on Cryptographic Hardware: Basic</w:t>
      </w:r>
      <w:r>
        <w:rPr>
          <w:spacing w:val="28"/>
        </w:rPr>
        <w:t xml:space="preserve"> </w:t>
      </w:r>
      <w:r>
        <w:t>Idea,</w:t>
      </w:r>
      <w:r>
        <w:rPr>
          <w:spacing w:val="29"/>
        </w:rPr>
        <w:t xml:space="preserve"> </w:t>
      </w:r>
      <w:r>
        <w:t>Prevention,</w:t>
      </w:r>
      <w:r>
        <w:rPr>
          <w:spacing w:val="28"/>
        </w:rPr>
        <w:t xml:space="preserve"> </w:t>
      </w:r>
      <w:r>
        <w:t>Improved</w:t>
      </w:r>
      <w:r>
        <w:rPr>
          <w:spacing w:val="29"/>
        </w:rPr>
        <w:t xml:space="preserve"> </w:t>
      </w:r>
      <w:r>
        <w:t>Side-channel</w:t>
      </w:r>
      <w:r>
        <w:rPr>
          <w:spacing w:val="28"/>
        </w:rPr>
        <w:t xml:space="preserve"> </w:t>
      </w:r>
      <w:r>
        <w:t>Attack</w:t>
      </w:r>
      <w:r>
        <w:rPr>
          <w:spacing w:val="29"/>
        </w:rPr>
        <w:t xml:space="preserve"> </w:t>
      </w:r>
      <w:r>
        <w:rPr>
          <w:spacing w:val="-2"/>
        </w:rPr>
        <w:t>Algorithms,</w:t>
      </w:r>
    </w:p>
    <w:p w14:paraId="62D854D3" w14:textId="77777777" w:rsidR="00545FE0" w:rsidRDefault="00000000">
      <w:pPr>
        <w:pStyle w:val="BodyText"/>
        <w:spacing w:before="100"/>
        <w:ind w:right="138"/>
      </w:pPr>
      <w:r>
        <w:br w:type="column"/>
      </w:r>
      <w:r>
        <w:rPr>
          <w:spacing w:val="-2"/>
        </w:rPr>
        <w:t xml:space="preserve">Cache Attacks, Testability and Verification of Cryptographic Hardware: </w:t>
      </w:r>
      <w:r>
        <w:t>Fault-tolerance</w:t>
      </w:r>
      <w:r>
        <w:rPr>
          <w:spacing w:val="-13"/>
        </w:rPr>
        <w:t xml:space="preserve"> </w:t>
      </w:r>
      <w:r>
        <w:t>of</w:t>
      </w:r>
      <w:r>
        <w:rPr>
          <w:spacing w:val="-12"/>
        </w:rPr>
        <w:t xml:space="preserve"> </w:t>
      </w:r>
      <w:r>
        <w:t>Cryptographic</w:t>
      </w:r>
      <w:r>
        <w:rPr>
          <w:spacing w:val="-13"/>
        </w:rPr>
        <w:t xml:space="preserve"> </w:t>
      </w:r>
      <w:r>
        <w:t>Hardware,</w:t>
      </w:r>
      <w:r>
        <w:rPr>
          <w:spacing w:val="-12"/>
        </w:rPr>
        <w:t xml:space="preserve"> </w:t>
      </w:r>
      <w:r>
        <w:t>Fault</w:t>
      </w:r>
      <w:r>
        <w:rPr>
          <w:spacing w:val="-13"/>
        </w:rPr>
        <w:t xml:space="preserve"> </w:t>
      </w:r>
      <w:r>
        <w:t>Attacks,</w:t>
      </w:r>
      <w:r>
        <w:rPr>
          <w:spacing w:val="-12"/>
        </w:rPr>
        <w:t xml:space="preserve"> </w:t>
      </w:r>
      <w:r>
        <w:t xml:space="preserve">Verification </w:t>
      </w:r>
      <w:r>
        <w:rPr>
          <w:spacing w:val="-2"/>
        </w:rPr>
        <w:t>of</w:t>
      </w:r>
      <w:r>
        <w:rPr>
          <w:spacing w:val="-6"/>
        </w:rPr>
        <w:t xml:space="preserve"> </w:t>
      </w:r>
      <w:r>
        <w:rPr>
          <w:spacing w:val="-2"/>
        </w:rPr>
        <w:t>Finite-field</w:t>
      </w:r>
      <w:r>
        <w:rPr>
          <w:spacing w:val="-6"/>
        </w:rPr>
        <w:t xml:space="preserve"> </w:t>
      </w:r>
      <w:r>
        <w:rPr>
          <w:spacing w:val="-2"/>
        </w:rPr>
        <w:t>Arithmetic</w:t>
      </w:r>
      <w:r>
        <w:rPr>
          <w:spacing w:val="-6"/>
        </w:rPr>
        <w:t xml:space="preserve"> </w:t>
      </w:r>
      <w:r>
        <w:rPr>
          <w:spacing w:val="-2"/>
        </w:rPr>
        <w:t>Circuits,</w:t>
      </w:r>
      <w:r>
        <w:rPr>
          <w:spacing w:val="-6"/>
        </w:rPr>
        <w:t xml:space="preserve"> </w:t>
      </w:r>
      <w:r>
        <w:rPr>
          <w:spacing w:val="-2"/>
        </w:rPr>
        <w:t>Modern</w:t>
      </w:r>
      <w:r>
        <w:rPr>
          <w:spacing w:val="-6"/>
        </w:rPr>
        <w:t xml:space="preserve"> </w:t>
      </w:r>
      <w:r>
        <w:rPr>
          <w:spacing w:val="-2"/>
        </w:rPr>
        <w:t>IC</w:t>
      </w:r>
      <w:r>
        <w:rPr>
          <w:spacing w:val="-6"/>
        </w:rPr>
        <w:t xml:space="preserve"> </w:t>
      </w:r>
      <w:r>
        <w:rPr>
          <w:spacing w:val="-2"/>
        </w:rPr>
        <w:t>Design</w:t>
      </w:r>
      <w:r>
        <w:rPr>
          <w:spacing w:val="-6"/>
        </w:rPr>
        <w:t xml:space="preserve"> </w:t>
      </w:r>
      <w:r>
        <w:rPr>
          <w:spacing w:val="-2"/>
        </w:rPr>
        <w:t>and</w:t>
      </w:r>
      <w:r>
        <w:rPr>
          <w:spacing w:val="-6"/>
        </w:rPr>
        <w:t xml:space="preserve"> </w:t>
      </w:r>
      <w:r>
        <w:rPr>
          <w:spacing w:val="-2"/>
        </w:rPr>
        <w:t xml:space="preserve">Manufacturing </w:t>
      </w:r>
      <w:r>
        <w:t>Practices</w:t>
      </w:r>
      <w:r>
        <w:rPr>
          <w:spacing w:val="-2"/>
        </w:rPr>
        <w:t xml:space="preserve"> </w:t>
      </w:r>
      <w:r>
        <w:t>and</w:t>
      </w:r>
      <w:r>
        <w:rPr>
          <w:spacing w:val="-2"/>
        </w:rPr>
        <w:t xml:space="preserve"> </w:t>
      </w:r>
      <w:r>
        <w:t>Their</w:t>
      </w:r>
      <w:r>
        <w:rPr>
          <w:spacing w:val="-2"/>
        </w:rPr>
        <w:t xml:space="preserve"> </w:t>
      </w:r>
      <w:r>
        <w:t>Implications:</w:t>
      </w:r>
      <w:r>
        <w:rPr>
          <w:spacing w:val="-2"/>
        </w:rPr>
        <w:t xml:space="preserve"> </w:t>
      </w:r>
      <w:r>
        <w:t>Hardware</w:t>
      </w:r>
      <w:r>
        <w:rPr>
          <w:spacing w:val="-2"/>
        </w:rPr>
        <w:t xml:space="preserve"> </w:t>
      </w:r>
      <w:r>
        <w:t>Intellectual</w:t>
      </w:r>
      <w:r>
        <w:rPr>
          <w:spacing w:val="-2"/>
        </w:rPr>
        <w:t xml:space="preserve"> </w:t>
      </w:r>
      <w:r>
        <w:t>Property</w:t>
      </w:r>
      <w:r>
        <w:rPr>
          <w:spacing w:val="-2"/>
        </w:rPr>
        <w:t xml:space="preserve"> </w:t>
      </w:r>
      <w:r>
        <w:t>(IP) Piracy</w:t>
      </w:r>
      <w:r>
        <w:rPr>
          <w:spacing w:val="-13"/>
        </w:rPr>
        <w:t xml:space="preserve"> </w:t>
      </w:r>
      <w:r>
        <w:t>and</w:t>
      </w:r>
      <w:r>
        <w:rPr>
          <w:spacing w:val="-12"/>
        </w:rPr>
        <w:t xml:space="preserve"> </w:t>
      </w:r>
      <w:r>
        <w:t>IC</w:t>
      </w:r>
      <w:r>
        <w:rPr>
          <w:spacing w:val="-13"/>
        </w:rPr>
        <w:t xml:space="preserve"> </w:t>
      </w:r>
      <w:r>
        <w:t>Piracy,</w:t>
      </w:r>
      <w:r>
        <w:rPr>
          <w:spacing w:val="-12"/>
        </w:rPr>
        <w:t xml:space="preserve"> </w:t>
      </w:r>
      <w:r>
        <w:t>Prevention</w:t>
      </w:r>
      <w:r>
        <w:rPr>
          <w:spacing w:val="-13"/>
        </w:rPr>
        <w:t xml:space="preserve"> </w:t>
      </w:r>
      <w:r>
        <w:t>of</w:t>
      </w:r>
      <w:r>
        <w:rPr>
          <w:spacing w:val="-12"/>
        </w:rPr>
        <w:t xml:space="preserve"> </w:t>
      </w:r>
      <w:r>
        <w:t>IP</w:t>
      </w:r>
      <w:r>
        <w:rPr>
          <w:spacing w:val="-13"/>
        </w:rPr>
        <w:t xml:space="preserve"> </w:t>
      </w:r>
      <w:r>
        <w:t>and</w:t>
      </w:r>
      <w:r>
        <w:rPr>
          <w:spacing w:val="-12"/>
        </w:rPr>
        <w:t xml:space="preserve"> </w:t>
      </w:r>
      <w:r>
        <w:t>IC</w:t>
      </w:r>
      <w:r>
        <w:rPr>
          <w:spacing w:val="-13"/>
        </w:rPr>
        <w:t xml:space="preserve"> </w:t>
      </w:r>
      <w:r>
        <w:t>Piracy,</w:t>
      </w:r>
      <w:r>
        <w:rPr>
          <w:spacing w:val="20"/>
        </w:rPr>
        <w:t xml:space="preserve"> </w:t>
      </w:r>
      <w:r>
        <w:t>Hardware</w:t>
      </w:r>
      <w:r>
        <w:rPr>
          <w:spacing w:val="-13"/>
        </w:rPr>
        <w:t xml:space="preserve"> </w:t>
      </w:r>
      <w:r>
        <w:t xml:space="preserve">Piracy, </w:t>
      </w:r>
      <w:r>
        <w:rPr>
          <w:spacing w:val="-2"/>
        </w:rPr>
        <w:t>Model</w:t>
      </w:r>
      <w:r>
        <w:rPr>
          <w:spacing w:val="-10"/>
        </w:rPr>
        <w:t xml:space="preserve"> </w:t>
      </w:r>
      <w:r>
        <w:rPr>
          <w:spacing w:val="-2"/>
        </w:rPr>
        <w:t>Building</w:t>
      </w:r>
      <w:r>
        <w:rPr>
          <w:spacing w:val="-10"/>
        </w:rPr>
        <w:t xml:space="preserve"> </w:t>
      </w:r>
      <w:r>
        <w:rPr>
          <w:spacing w:val="-2"/>
        </w:rPr>
        <w:t>Attacks</w:t>
      </w:r>
      <w:r>
        <w:rPr>
          <w:spacing w:val="-10"/>
        </w:rPr>
        <w:t xml:space="preserve"> </w:t>
      </w:r>
      <w:r>
        <w:rPr>
          <w:spacing w:val="-2"/>
        </w:rPr>
        <w:t>on</w:t>
      </w:r>
      <w:r>
        <w:rPr>
          <w:spacing w:val="-10"/>
        </w:rPr>
        <w:t xml:space="preserve"> </w:t>
      </w:r>
      <w:r>
        <w:rPr>
          <w:spacing w:val="-2"/>
        </w:rPr>
        <w:t>PUFs,</w:t>
      </w:r>
      <w:r>
        <w:rPr>
          <w:spacing w:val="-10"/>
        </w:rPr>
        <w:t xml:space="preserve"> </w:t>
      </w:r>
      <w:r>
        <w:rPr>
          <w:spacing w:val="-2"/>
        </w:rPr>
        <w:t>Hardware</w:t>
      </w:r>
      <w:r>
        <w:rPr>
          <w:spacing w:val="-10"/>
        </w:rPr>
        <w:t xml:space="preserve"> </w:t>
      </w:r>
      <w:r>
        <w:rPr>
          <w:spacing w:val="-2"/>
        </w:rPr>
        <w:t>Trojans:</w:t>
      </w:r>
      <w:r>
        <w:rPr>
          <w:spacing w:val="32"/>
        </w:rPr>
        <w:t xml:space="preserve"> </w:t>
      </w:r>
      <w:r>
        <w:rPr>
          <w:spacing w:val="-2"/>
        </w:rPr>
        <w:t>Nomenclature</w:t>
      </w:r>
      <w:r>
        <w:rPr>
          <w:spacing w:val="-10"/>
        </w:rPr>
        <w:t xml:space="preserve"> </w:t>
      </w:r>
      <w:r>
        <w:rPr>
          <w:spacing w:val="-2"/>
        </w:rPr>
        <w:t xml:space="preserve">and Operating Modes, Countermeasures, Techniques for Trojan Detection, </w:t>
      </w:r>
      <w:r>
        <w:t>Techniques to Increase Testing Sensitivity Infrastructure Security: Impact of Hardware Security Compromise on Public Infrastructure, Defense Techniques.</w:t>
      </w:r>
    </w:p>
    <w:p w14:paraId="203AFB85" w14:textId="77777777" w:rsidR="00545FE0" w:rsidRDefault="00000000">
      <w:pPr>
        <w:pStyle w:val="Heading3"/>
        <w:spacing w:before="163"/>
      </w:pPr>
      <w:r>
        <w:rPr>
          <w:color w:val="00AEEF"/>
        </w:rPr>
        <w:t xml:space="preserve">JCP781 Data Structures and Algorithms </w:t>
      </w:r>
      <w:r>
        <w:rPr>
          <w:color w:val="00AEEF"/>
          <w:spacing w:val="-5"/>
        </w:rPr>
        <w:t>Lab</w:t>
      </w:r>
    </w:p>
    <w:p w14:paraId="11CFE121" w14:textId="77777777" w:rsidR="00545FE0" w:rsidRDefault="00000000">
      <w:pPr>
        <w:pStyle w:val="Heading4"/>
        <w:jc w:val="both"/>
      </w:pPr>
      <w:r>
        <w:t>1</w:t>
      </w:r>
      <w:r>
        <w:rPr>
          <w:spacing w:val="-1"/>
        </w:rPr>
        <w:t xml:space="preserve"> </w:t>
      </w:r>
      <w:r>
        <w:t>Credit (0-0-</w:t>
      </w:r>
      <w:r>
        <w:rPr>
          <w:spacing w:val="-5"/>
        </w:rPr>
        <w:t>2)</w:t>
      </w:r>
    </w:p>
    <w:p w14:paraId="6EFC7139" w14:textId="77777777" w:rsidR="00545FE0" w:rsidRDefault="00000000">
      <w:pPr>
        <w:spacing w:before="55"/>
        <w:ind w:left="124" w:right="141" w:hanging="1"/>
        <w:jc w:val="both"/>
        <w:rPr>
          <w:sz w:val="18"/>
        </w:rPr>
      </w:pPr>
      <w:r>
        <w:rPr>
          <w:sz w:val="18"/>
        </w:rPr>
        <w:t>Prerequisite(s</w:t>
      </w:r>
      <w:proofErr w:type="gramStart"/>
      <w:r>
        <w:rPr>
          <w:sz w:val="18"/>
        </w:rPr>
        <w:t>)</w:t>
      </w:r>
      <w:r>
        <w:rPr>
          <w:spacing w:val="-2"/>
          <w:sz w:val="18"/>
        </w:rPr>
        <w:t xml:space="preserve"> </w:t>
      </w:r>
      <w:r>
        <w:rPr>
          <w:sz w:val="18"/>
        </w:rPr>
        <w:t>:Computer</w:t>
      </w:r>
      <w:proofErr w:type="gramEnd"/>
      <w:r>
        <w:rPr>
          <w:spacing w:val="-2"/>
          <w:sz w:val="18"/>
        </w:rPr>
        <w:t xml:space="preserve"> </w:t>
      </w:r>
      <w:r>
        <w:rPr>
          <w:sz w:val="18"/>
        </w:rPr>
        <w:t>programming.</w:t>
      </w:r>
      <w:r>
        <w:rPr>
          <w:spacing w:val="-2"/>
          <w:sz w:val="18"/>
        </w:rPr>
        <w:t xml:space="preserve"> </w:t>
      </w:r>
      <w:r>
        <w:rPr>
          <w:sz w:val="18"/>
        </w:rPr>
        <w:t>This</w:t>
      </w:r>
      <w:r>
        <w:rPr>
          <w:spacing w:val="-2"/>
          <w:sz w:val="18"/>
        </w:rPr>
        <w:t xml:space="preserve"> </w:t>
      </w:r>
      <w:r>
        <w:rPr>
          <w:sz w:val="18"/>
        </w:rPr>
        <w:t>course</w:t>
      </w:r>
      <w:r>
        <w:rPr>
          <w:spacing w:val="-2"/>
          <w:sz w:val="18"/>
        </w:rPr>
        <w:t xml:space="preserve"> </w:t>
      </w:r>
      <w:r>
        <w:rPr>
          <w:sz w:val="18"/>
        </w:rPr>
        <w:t>is</w:t>
      </w:r>
      <w:r>
        <w:rPr>
          <w:spacing w:val="-2"/>
          <w:sz w:val="18"/>
        </w:rPr>
        <w:t xml:space="preserve"> </w:t>
      </w:r>
      <w:r>
        <w:rPr>
          <w:sz w:val="18"/>
        </w:rPr>
        <w:t>to</w:t>
      </w:r>
      <w:r>
        <w:rPr>
          <w:spacing w:val="-2"/>
          <w:sz w:val="18"/>
        </w:rPr>
        <w:t xml:space="preserve"> </w:t>
      </w:r>
      <w:r>
        <w:rPr>
          <w:sz w:val="18"/>
        </w:rPr>
        <w:t xml:space="preserve">be </w:t>
      </w:r>
      <w:r>
        <w:rPr>
          <w:spacing w:val="-4"/>
          <w:sz w:val="18"/>
        </w:rPr>
        <w:t>taken</w:t>
      </w:r>
      <w:r>
        <w:rPr>
          <w:spacing w:val="-8"/>
          <w:sz w:val="18"/>
        </w:rPr>
        <w:t xml:space="preserve"> </w:t>
      </w:r>
      <w:r>
        <w:rPr>
          <w:spacing w:val="-4"/>
          <w:sz w:val="18"/>
        </w:rPr>
        <w:t>in</w:t>
      </w:r>
      <w:r>
        <w:rPr>
          <w:spacing w:val="-8"/>
          <w:sz w:val="18"/>
        </w:rPr>
        <w:t xml:space="preserve"> </w:t>
      </w:r>
      <w:r>
        <w:rPr>
          <w:spacing w:val="-4"/>
          <w:sz w:val="18"/>
        </w:rPr>
        <w:t>conjunction</w:t>
      </w:r>
      <w:r>
        <w:rPr>
          <w:spacing w:val="-8"/>
          <w:sz w:val="18"/>
        </w:rPr>
        <w:t xml:space="preserve"> </w:t>
      </w:r>
      <w:r>
        <w:rPr>
          <w:spacing w:val="-4"/>
          <w:sz w:val="18"/>
        </w:rPr>
        <w:t>with</w:t>
      </w:r>
      <w:r>
        <w:rPr>
          <w:spacing w:val="-8"/>
          <w:sz w:val="18"/>
        </w:rPr>
        <w:t xml:space="preserve"> </w:t>
      </w:r>
      <w:r>
        <w:rPr>
          <w:spacing w:val="-4"/>
          <w:sz w:val="18"/>
        </w:rPr>
        <w:t>ELL781</w:t>
      </w:r>
      <w:r>
        <w:rPr>
          <w:spacing w:val="-8"/>
          <w:sz w:val="18"/>
        </w:rPr>
        <w:t xml:space="preserve"> </w:t>
      </w:r>
      <w:r>
        <w:rPr>
          <w:spacing w:val="-4"/>
          <w:sz w:val="18"/>
        </w:rPr>
        <w:t>and</w:t>
      </w:r>
      <w:r>
        <w:rPr>
          <w:spacing w:val="-8"/>
          <w:sz w:val="18"/>
        </w:rPr>
        <w:t xml:space="preserve"> </w:t>
      </w:r>
      <w:r>
        <w:rPr>
          <w:spacing w:val="-4"/>
          <w:sz w:val="18"/>
        </w:rPr>
        <w:t>covers</w:t>
      </w:r>
      <w:r>
        <w:rPr>
          <w:spacing w:val="-8"/>
          <w:sz w:val="18"/>
        </w:rPr>
        <w:t xml:space="preserve"> </w:t>
      </w:r>
      <w:r>
        <w:rPr>
          <w:spacing w:val="-4"/>
          <w:sz w:val="18"/>
        </w:rPr>
        <w:t>the</w:t>
      </w:r>
      <w:r>
        <w:rPr>
          <w:spacing w:val="-8"/>
          <w:sz w:val="18"/>
        </w:rPr>
        <w:t xml:space="preserve"> </w:t>
      </w:r>
      <w:r>
        <w:rPr>
          <w:spacing w:val="-4"/>
          <w:sz w:val="18"/>
        </w:rPr>
        <w:t>lab</w:t>
      </w:r>
      <w:r>
        <w:rPr>
          <w:spacing w:val="-8"/>
          <w:sz w:val="18"/>
        </w:rPr>
        <w:t xml:space="preserve"> </w:t>
      </w:r>
      <w:r>
        <w:rPr>
          <w:spacing w:val="-4"/>
          <w:sz w:val="18"/>
        </w:rPr>
        <w:t xml:space="preserve">component </w:t>
      </w:r>
      <w:r>
        <w:rPr>
          <w:sz w:val="18"/>
        </w:rPr>
        <w:t>of the theory covered there.</w:t>
      </w:r>
    </w:p>
    <w:p w14:paraId="6590876C" w14:textId="77777777" w:rsidR="00545FE0" w:rsidRDefault="00000000">
      <w:pPr>
        <w:pStyle w:val="BodyText"/>
        <w:spacing w:before="21"/>
        <w:ind w:right="136"/>
      </w:pPr>
      <w:r>
        <w:t>This</w:t>
      </w:r>
      <w:r>
        <w:rPr>
          <w:spacing w:val="-3"/>
        </w:rPr>
        <w:t xml:space="preserve"> </w:t>
      </w:r>
      <w:r>
        <w:t>course</w:t>
      </w:r>
      <w:r>
        <w:rPr>
          <w:spacing w:val="-3"/>
        </w:rPr>
        <w:t xml:space="preserve"> </w:t>
      </w:r>
      <w:r>
        <w:t>is</w:t>
      </w:r>
      <w:r>
        <w:rPr>
          <w:spacing w:val="-3"/>
        </w:rPr>
        <w:t xml:space="preserve"> </w:t>
      </w:r>
      <w:r>
        <w:t>to</w:t>
      </w:r>
      <w:r>
        <w:rPr>
          <w:spacing w:val="-3"/>
        </w:rPr>
        <w:t xml:space="preserve"> </w:t>
      </w:r>
      <w:r>
        <w:t>be</w:t>
      </w:r>
      <w:r>
        <w:rPr>
          <w:spacing w:val="-3"/>
        </w:rPr>
        <w:t xml:space="preserve"> </w:t>
      </w:r>
      <w:r>
        <w:t>taken</w:t>
      </w:r>
      <w:r>
        <w:rPr>
          <w:spacing w:val="-3"/>
        </w:rPr>
        <w:t xml:space="preserve"> </w:t>
      </w:r>
      <w:r>
        <w:t>in</w:t>
      </w:r>
      <w:r>
        <w:rPr>
          <w:spacing w:val="-3"/>
        </w:rPr>
        <w:t xml:space="preserve"> </w:t>
      </w:r>
      <w:r>
        <w:t>conjunction</w:t>
      </w:r>
      <w:r>
        <w:rPr>
          <w:spacing w:val="-3"/>
        </w:rPr>
        <w:t xml:space="preserve"> </w:t>
      </w:r>
      <w:r>
        <w:t>with</w:t>
      </w:r>
      <w:r>
        <w:rPr>
          <w:spacing w:val="-3"/>
        </w:rPr>
        <w:t xml:space="preserve"> </w:t>
      </w:r>
      <w:r>
        <w:t>ELL781</w:t>
      </w:r>
      <w:r>
        <w:rPr>
          <w:spacing w:val="-3"/>
        </w:rPr>
        <w:t xml:space="preserve"> </w:t>
      </w:r>
      <w:r>
        <w:t>and</w:t>
      </w:r>
      <w:r>
        <w:rPr>
          <w:spacing w:val="-3"/>
        </w:rPr>
        <w:t xml:space="preserve"> </w:t>
      </w:r>
      <w:r>
        <w:t>covers</w:t>
      </w:r>
      <w:r>
        <w:rPr>
          <w:spacing w:val="-3"/>
        </w:rPr>
        <w:t xml:space="preserve"> </w:t>
      </w:r>
      <w:r>
        <w:t xml:space="preserve">the lab component of the theory covered there viz Basics of algorithm analysis. Elementary data structures. Hashing, Analysis of collision resolution </w:t>
      </w:r>
      <w:proofErr w:type="spellStart"/>
      <w:proofErr w:type="gramStart"/>
      <w:r>
        <w:t>techniques.Priority</w:t>
      </w:r>
      <w:proofErr w:type="spellEnd"/>
      <w:proofErr w:type="gramEnd"/>
      <w:r>
        <w:t xml:space="preserve"> queues. Dynamic programming: rod cutting problem, matrix multiplication, longest common sequence, optimal binary search tree. Greedy algorithms: Huffman coding, activity selection problem, knapsack problem. Sparse Matrices manipulation. String matching, Matching DNA sequences.</w:t>
      </w:r>
    </w:p>
    <w:p w14:paraId="74A833D7" w14:textId="77777777" w:rsidR="00545FE0" w:rsidRDefault="00000000">
      <w:pPr>
        <w:pStyle w:val="Heading3"/>
        <w:spacing w:before="165"/>
      </w:pPr>
      <w:r>
        <w:rPr>
          <w:color w:val="00AEEF"/>
          <w:spacing w:val="-2"/>
        </w:rPr>
        <w:t>JCP810</w:t>
      </w:r>
      <w:r>
        <w:rPr>
          <w:color w:val="00AEEF"/>
          <w:spacing w:val="-1"/>
        </w:rPr>
        <w:t xml:space="preserve"> </w:t>
      </w:r>
      <w:r>
        <w:rPr>
          <w:color w:val="00AEEF"/>
          <w:spacing w:val="-2"/>
        </w:rPr>
        <w:t>Cyber</w:t>
      </w:r>
      <w:r>
        <w:rPr>
          <w:color w:val="00AEEF"/>
        </w:rPr>
        <w:t xml:space="preserve"> </w:t>
      </w:r>
      <w:r>
        <w:rPr>
          <w:color w:val="00AEEF"/>
          <w:spacing w:val="-2"/>
        </w:rPr>
        <w:t>Security</w:t>
      </w:r>
      <w:r>
        <w:rPr>
          <w:color w:val="00AEEF"/>
        </w:rPr>
        <w:t xml:space="preserve"> </w:t>
      </w:r>
      <w:r>
        <w:rPr>
          <w:color w:val="00AEEF"/>
          <w:spacing w:val="-2"/>
        </w:rPr>
        <w:t>and</w:t>
      </w:r>
      <w:r>
        <w:rPr>
          <w:color w:val="00AEEF"/>
        </w:rPr>
        <w:t xml:space="preserve"> </w:t>
      </w:r>
      <w:r>
        <w:rPr>
          <w:color w:val="00AEEF"/>
          <w:spacing w:val="-2"/>
        </w:rPr>
        <w:t>Information</w:t>
      </w:r>
      <w:r>
        <w:rPr>
          <w:color w:val="00AEEF"/>
        </w:rPr>
        <w:t xml:space="preserve"> </w:t>
      </w:r>
      <w:r>
        <w:rPr>
          <w:color w:val="00AEEF"/>
          <w:spacing w:val="-2"/>
        </w:rPr>
        <w:t>Assurance</w:t>
      </w:r>
      <w:r>
        <w:rPr>
          <w:color w:val="00AEEF"/>
        </w:rPr>
        <w:t xml:space="preserve"> </w:t>
      </w:r>
      <w:r>
        <w:rPr>
          <w:color w:val="00AEEF"/>
          <w:spacing w:val="-5"/>
        </w:rPr>
        <w:t>Lab</w:t>
      </w:r>
    </w:p>
    <w:p w14:paraId="73D9B7BD" w14:textId="77777777" w:rsidR="00545FE0" w:rsidRDefault="00000000">
      <w:pPr>
        <w:pStyle w:val="Heading4"/>
        <w:jc w:val="both"/>
      </w:pPr>
      <w:r>
        <w:t>1</w:t>
      </w:r>
      <w:r>
        <w:rPr>
          <w:spacing w:val="-1"/>
        </w:rPr>
        <w:t xml:space="preserve"> </w:t>
      </w:r>
      <w:r>
        <w:t>Credit (0-0-</w:t>
      </w:r>
      <w:r>
        <w:rPr>
          <w:spacing w:val="-5"/>
        </w:rPr>
        <w:t>2)</w:t>
      </w:r>
    </w:p>
    <w:p w14:paraId="026AB896" w14:textId="77777777" w:rsidR="00545FE0" w:rsidRDefault="00000000">
      <w:pPr>
        <w:spacing w:before="56"/>
        <w:ind w:left="124" w:right="142" w:hanging="1"/>
        <w:jc w:val="both"/>
        <w:rPr>
          <w:sz w:val="18"/>
        </w:rPr>
      </w:pPr>
      <w:r>
        <w:rPr>
          <w:sz w:val="18"/>
        </w:rPr>
        <w:t>Prerequisite(s</w:t>
      </w:r>
      <w:proofErr w:type="gramStart"/>
      <w:r>
        <w:rPr>
          <w:sz w:val="18"/>
        </w:rPr>
        <w:t>)</w:t>
      </w:r>
      <w:r>
        <w:rPr>
          <w:spacing w:val="-15"/>
          <w:sz w:val="18"/>
        </w:rPr>
        <w:t xml:space="preserve"> </w:t>
      </w:r>
      <w:r>
        <w:rPr>
          <w:sz w:val="18"/>
        </w:rPr>
        <w:t>:To</w:t>
      </w:r>
      <w:proofErr w:type="gramEnd"/>
      <w:r>
        <w:rPr>
          <w:spacing w:val="-14"/>
          <w:sz w:val="18"/>
        </w:rPr>
        <w:t xml:space="preserve"> </w:t>
      </w:r>
      <w:r>
        <w:rPr>
          <w:sz w:val="18"/>
        </w:rPr>
        <w:t>be</w:t>
      </w:r>
      <w:r>
        <w:rPr>
          <w:spacing w:val="-14"/>
          <w:sz w:val="18"/>
        </w:rPr>
        <w:t xml:space="preserve"> </w:t>
      </w:r>
      <w:r>
        <w:rPr>
          <w:sz w:val="18"/>
        </w:rPr>
        <w:t>taken</w:t>
      </w:r>
      <w:r>
        <w:rPr>
          <w:spacing w:val="-14"/>
          <w:sz w:val="18"/>
        </w:rPr>
        <w:t xml:space="preserve"> </w:t>
      </w:r>
      <w:r>
        <w:rPr>
          <w:sz w:val="18"/>
        </w:rPr>
        <w:t>in</w:t>
      </w:r>
      <w:r>
        <w:rPr>
          <w:spacing w:val="-14"/>
          <w:sz w:val="18"/>
        </w:rPr>
        <w:t xml:space="preserve"> </w:t>
      </w:r>
      <w:r>
        <w:rPr>
          <w:sz w:val="18"/>
        </w:rPr>
        <w:t>parallel</w:t>
      </w:r>
      <w:r>
        <w:rPr>
          <w:spacing w:val="-14"/>
          <w:sz w:val="18"/>
        </w:rPr>
        <w:t xml:space="preserve"> </w:t>
      </w:r>
      <w:r>
        <w:rPr>
          <w:sz w:val="18"/>
        </w:rPr>
        <w:t>with</w:t>
      </w:r>
      <w:r>
        <w:rPr>
          <w:spacing w:val="-14"/>
          <w:sz w:val="18"/>
        </w:rPr>
        <w:t xml:space="preserve"> </w:t>
      </w:r>
      <w:r>
        <w:rPr>
          <w:sz w:val="18"/>
        </w:rPr>
        <w:t>ELL810.</w:t>
      </w:r>
      <w:r>
        <w:rPr>
          <w:spacing w:val="-14"/>
          <w:sz w:val="18"/>
        </w:rPr>
        <w:t xml:space="preserve"> </w:t>
      </w:r>
      <w:r>
        <w:rPr>
          <w:sz w:val="18"/>
        </w:rPr>
        <w:t>This</w:t>
      </w:r>
      <w:r>
        <w:rPr>
          <w:spacing w:val="-14"/>
          <w:sz w:val="18"/>
        </w:rPr>
        <w:t xml:space="preserve"> </w:t>
      </w:r>
      <w:r>
        <w:rPr>
          <w:sz w:val="18"/>
        </w:rPr>
        <w:t>is</w:t>
      </w:r>
      <w:r>
        <w:rPr>
          <w:spacing w:val="-14"/>
          <w:sz w:val="18"/>
        </w:rPr>
        <w:t xml:space="preserve"> </w:t>
      </w:r>
      <w:r>
        <w:rPr>
          <w:sz w:val="18"/>
        </w:rPr>
        <w:t>for lab component of the topics covered in ELL810</w:t>
      </w:r>
    </w:p>
    <w:p w14:paraId="53380DC2" w14:textId="77777777" w:rsidR="00545FE0" w:rsidRDefault="00000000">
      <w:pPr>
        <w:pStyle w:val="BodyText"/>
        <w:spacing w:before="21"/>
        <w:ind w:right="139"/>
      </w:pPr>
      <w:r>
        <w:t>This is a lab only course to be taken in conjunction with ELL810.</w:t>
      </w:r>
      <w:r>
        <w:rPr>
          <w:spacing w:val="40"/>
        </w:rPr>
        <w:t xml:space="preserve"> </w:t>
      </w:r>
      <w:r>
        <w:t>The labs will be on topics covered therein viz Basics of computer</w:t>
      </w:r>
      <w:r>
        <w:rPr>
          <w:spacing w:val="40"/>
        </w:rPr>
        <w:t xml:space="preserve"> </w:t>
      </w:r>
      <w:r>
        <w:t>and networks security along with vulnerabilities in existing software interfaces,</w:t>
      </w:r>
      <w:r>
        <w:rPr>
          <w:spacing w:val="-4"/>
        </w:rPr>
        <w:t xml:space="preserve"> </w:t>
      </w:r>
      <w:r>
        <w:t>such</w:t>
      </w:r>
      <w:r>
        <w:rPr>
          <w:spacing w:val="-4"/>
        </w:rPr>
        <w:t xml:space="preserve"> </w:t>
      </w:r>
      <w:r>
        <w:t>as</w:t>
      </w:r>
      <w:r>
        <w:rPr>
          <w:spacing w:val="-4"/>
        </w:rPr>
        <w:t xml:space="preserve"> </w:t>
      </w:r>
      <w:r>
        <w:t>buffer</w:t>
      </w:r>
      <w:r>
        <w:rPr>
          <w:spacing w:val="-4"/>
        </w:rPr>
        <w:t xml:space="preserve"> </w:t>
      </w:r>
      <w:r>
        <w:t>overflows,</w:t>
      </w:r>
      <w:r>
        <w:rPr>
          <w:spacing w:val="-4"/>
        </w:rPr>
        <w:t xml:space="preserve"> </w:t>
      </w:r>
      <w:r>
        <w:t>unsafe</w:t>
      </w:r>
      <w:r>
        <w:rPr>
          <w:spacing w:val="-4"/>
        </w:rPr>
        <w:t xml:space="preserve"> </w:t>
      </w:r>
      <w:proofErr w:type="spellStart"/>
      <w:r>
        <w:t>libc</w:t>
      </w:r>
      <w:proofErr w:type="spellEnd"/>
      <w:r>
        <w:rPr>
          <w:spacing w:val="-4"/>
        </w:rPr>
        <w:t xml:space="preserve"> </w:t>
      </w:r>
      <w:r>
        <w:t>functions,</w:t>
      </w:r>
      <w:r>
        <w:rPr>
          <w:spacing w:val="-4"/>
        </w:rPr>
        <w:t xml:space="preserve"> </w:t>
      </w:r>
      <w:r>
        <w:t>filesystem design issues, etc. The associated threat, attack, adversary models, identity representation, management and access control, intrusion detection,</w:t>
      </w:r>
      <w:r>
        <w:rPr>
          <w:spacing w:val="-13"/>
        </w:rPr>
        <w:t xml:space="preserve"> </w:t>
      </w:r>
      <w:r>
        <w:t>security</w:t>
      </w:r>
      <w:r>
        <w:rPr>
          <w:spacing w:val="-12"/>
        </w:rPr>
        <w:t xml:space="preserve"> </w:t>
      </w:r>
      <w:r>
        <w:t>at</w:t>
      </w:r>
      <w:r>
        <w:rPr>
          <w:spacing w:val="-13"/>
        </w:rPr>
        <w:t xml:space="preserve"> </w:t>
      </w:r>
      <w:r>
        <w:t>different</w:t>
      </w:r>
      <w:r>
        <w:rPr>
          <w:spacing w:val="-12"/>
        </w:rPr>
        <w:t xml:space="preserve"> </w:t>
      </w:r>
      <w:r>
        <w:t>levels:</w:t>
      </w:r>
      <w:r>
        <w:rPr>
          <w:spacing w:val="-13"/>
        </w:rPr>
        <w:t xml:space="preserve"> </w:t>
      </w:r>
      <w:r>
        <w:t>network,</w:t>
      </w:r>
      <w:r>
        <w:rPr>
          <w:spacing w:val="-12"/>
        </w:rPr>
        <w:t xml:space="preserve"> </w:t>
      </w:r>
      <w:r>
        <w:t>system,</w:t>
      </w:r>
      <w:r>
        <w:rPr>
          <w:spacing w:val="-13"/>
        </w:rPr>
        <w:t xml:space="preserve"> </w:t>
      </w:r>
      <w:r>
        <w:t>user,</w:t>
      </w:r>
      <w:r>
        <w:rPr>
          <w:spacing w:val="-12"/>
        </w:rPr>
        <w:t xml:space="preserve"> </w:t>
      </w:r>
      <w:r>
        <w:t xml:space="preserve">program </w:t>
      </w:r>
      <w:r>
        <w:rPr>
          <w:spacing w:val="-2"/>
        </w:rPr>
        <w:t>security,</w:t>
      </w:r>
      <w:r>
        <w:rPr>
          <w:spacing w:val="-6"/>
        </w:rPr>
        <w:t xml:space="preserve"> </w:t>
      </w:r>
      <w:r>
        <w:rPr>
          <w:spacing w:val="-2"/>
        </w:rPr>
        <w:t>network</w:t>
      </w:r>
      <w:r>
        <w:rPr>
          <w:spacing w:val="-5"/>
        </w:rPr>
        <w:t xml:space="preserve"> </w:t>
      </w:r>
      <w:r>
        <w:rPr>
          <w:spacing w:val="-2"/>
        </w:rPr>
        <w:t>security,</w:t>
      </w:r>
      <w:r>
        <w:rPr>
          <w:spacing w:val="-6"/>
        </w:rPr>
        <w:t xml:space="preserve"> </w:t>
      </w:r>
      <w:r>
        <w:rPr>
          <w:spacing w:val="-2"/>
        </w:rPr>
        <w:t>wireless</w:t>
      </w:r>
      <w:r>
        <w:rPr>
          <w:spacing w:val="-5"/>
        </w:rPr>
        <w:t xml:space="preserve"> </w:t>
      </w:r>
      <w:r>
        <w:rPr>
          <w:spacing w:val="-2"/>
        </w:rPr>
        <w:t>security,</w:t>
      </w:r>
      <w:r>
        <w:rPr>
          <w:spacing w:val="-6"/>
        </w:rPr>
        <w:t xml:space="preserve"> </w:t>
      </w:r>
      <w:r>
        <w:rPr>
          <w:spacing w:val="-2"/>
        </w:rPr>
        <w:t>mobile</w:t>
      </w:r>
      <w:r>
        <w:rPr>
          <w:spacing w:val="-5"/>
        </w:rPr>
        <w:t xml:space="preserve"> </w:t>
      </w:r>
      <w:r>
        <w:rPr>
          <w:spacing w:val="-2"/>
        </w:rPr>
        <w:t>security,</w:t>
      </w:r>
      <w:r>
        <w:rPr>
          <w:spacing w:val="-6"/>
        </w:rPr>
        <w:t xml:space="preserve"> </w:t>
      </w:r>
      <w:r>
        <w:rPr>
          <w:spacing w:val="-2"/>
        </w:rPr>
        <w:t xml:space="preserve">hardware </w:t>
      </w:r>
      <w:r>
        <w:t>security and the security of cyber physical systems.</w:t>
      </w:r>
    </w:p>
    <w:p w14:paraId="2874BF52" w14:textId="77777777" w:rsidR="00545FE0" w:rsidRDefault="00545FE0">
      <w:pPr>
        <w:sectPr w:rsidR="00545FE0" w:rsidSect="00220269">
          <w:type w:val="continuous"/>
          <w:pgSz w:w="11880" w:h="16920"/>
          <w:pgMar w:top="980" w:right="820" w:bottom="1000" w:left="840" w:header="653" w:footer="802" w:gutter="0"/>
          <w:cols w:num="2" w:space="720" w:equalWidth="0">
            <w:col w:w="5024" w:space="72"/>
            <w:col w:w="5124"/>
          </w:cols>
        </w:sectPr>
      </w:pPr>
    </w:p>
    <w:p w14:paraId="21DC703A" w14:textId="77777777" w:rsidR="00545FE0" w:rsidRDefault="00545FE0">
      <w:pPr>
        <w:pStyle w:val="BodyText"/>
        <w:spacing w:before="143"/>
        <w:ind w:left="0"/>
        <w:jc w:val="left"/>
        <w:rPr>
          <w:sz w:val="20"/>
        </w:rPr>
      </w:pPr>
    </w:p>
    <w:p w14:paraId="20CA26D5" w14:textId="77777777" w:rsidR="00545FE0" w:rsidRDefault="00545FE0">
      <w:pPr>
        <w:rPr>
          <w:sz w:val="20"/>
        </w:rPr>
        <w:sectPr w:rsidR="00545FE0" w:rsidSect="00220269">
          <w:type w:val="continuous"/>
          <w:pgSz w:w="11880" w:h="16920"/>
          <w:pgMar w:top="980" w:right="820" w:bottom="1000" w:left="840" w:header="653" w:footer="802" w:gutter="0"/>
          <w:cols w:space="720"/>
        </w:sectPr>
      </w:pPr>
    </w:p>
    <w:p w14:paraId="064070FB" w14:textId="77777777" w:rsidR="00545FE0" w:rsidRDefault="00545FE0">
      <w:pPr>
        <w:pStyle w:val="BodyText"/>
        <w:spacing w:before="0"/>
        <w:ind w:left="0"/>
        <w:jc w:val="left"/>
        <w:rPr>
          <w:sz w:val="18"/>
        </w:rPr>
      </w:pPr>
    </w:p>
    <w:p w14:paraId="713AF81D" w14:textId="77777777" w:rsidR="00545FE0" w:rsidRDefault="00545FE0">
      <w:pPr>
        <w:pStyle w:val="BodyText"/>
        <w:spacing w:before="122"/>
        <w:ind w:left="0"/>
        <w:jc w:val="left"/>
        <w:rPr>
          <w:sz w:val="18"/>
        </w:rPr>
      </w:pPr>
    </w:p>
    <w:p w14:paraId="7E4D73CE" w14:textId="77777777" w:rsidR="00545FE0" w:rsidRDefault="00000000">
      <w:pPr>
        <w:pStyle w:val="Heading3"/>
        <w:jc w:val="left"/>
      </w:pPr>
      <w:r>
        <w:rPr>
          <w:color w:val="00AEEF"/>
        </w:rPr>
        <w:t xml:space="preserve">JRL704 Foundation of </w:t>
      </w:r>
      <w:r>
        <w:rPr>
          <w:color w:val="00AEEF"/>
          <w:spacing w:val="-2"/>
        </w:rPr>
        <w:t>Robotics</w:t>
      </w:r>
    </w:p>
    <w:p w14:paraId="7C60AF07" w14:textId="77777777" w:rsidR="00545FE0" w:rsidRDefault="00000000">
      <w:pPr>
        <w:spacing w:before="27"/>
        <w:ind w:left="123"/>
        <w:rPr>
          <w:sz w:val="18"/>
        </w:rPr>
      </w:pPr>
      <w:r>
        <w:rPr>
          <w:sz w:val="18"/>
        </w:rPr>
        <w:t>3</w:t>
      </w:r>
      <w:r>
        <w:rPr>
          <w:spacing w:val="-1"/>
          <w:sz w:val="18"/>
        </w:rPr>
        <w:t xml:space="preserve"> </w:t>
      </w:r>
      <w:r>
        <w:rPr>
          <w:sz w:val="18"/>
        </w:rPr>
        <w:t>Credits (1-0-</w:t>
      </w:r>
      <w:r>
        <w:rPr>
          <w:spacing w:val="-5"/>
          <w:sz w:val="18"/>
        </w:rPr>
        <w:t>4)</w:t>
      </w:r>
    </w:p>
    <w:p w14:paraId="24278FDD" w14:textId="77777777" w:rsidR="00545FE0" w:rsidRDefault="00000000">
      <w:pPr>
        <w:pStyle w:val="Heading2"/>
        <w:spacing w:before="100"/>
        <w:ind w:left="123" w:right="0"/>
        <w:jc w:val="left"/>
      </w:pPr>
      <w:r>
        <w:rPr>
          <w:b w:val="0"/>
        </w:rPr>
        <w:br w:type="column"/>
      </w:r>
      <w:proofErr w:type="spellStart"/>
      <w:r>
        <w:rPr>
          <w:color w:val="00AEEF"/>
        </w:rPr>
        <w:t>M.Tech</w:t>
      </w:r>
      <w:proofErr w:type="spellEnd"/>
      <w:r>
        <w:rPr>
          <w:color w:val="00AEEF"/>
        </w:rPr>
        <w:t xml:space="preserve">. </w:t>
      </w:r>
      <w:proofErr w:type="spellStart"/>
      <w:r>
        <w:rPr>
          <w:color w:val="00AEEF"/>
        </w:rPr>
        <w:t>Programme</w:t>
      </w:r>
      <w:proofErr w:type="spellEnd"/>
      <w:r>
        <w:rPr>
          <w:color w:val="00AEEF"/>
        </w:rPr>
        <w:t xml:space="preserve"> in </w:t>
      </w:r>
      <w:r>
        <w:rPr>
          <w:color w:val="00AEEF"/>
          <w:spacing w:val="-2"/>
        </w:rPr>
        <w:t>Robotics</w:t>
      </w:r>
    </w:p>
    <w:p w14:paraId="1CC6CF8E" w14:textId="77777777" w:rsidR="00545FE0" w:rsidRDefault="00000000">
      <w:pPr>
        <w:pStyle w:val="Heading4"/>
        <w:spacing w:before="191"/>
        <w:ind w:left="1996" w:right="141" w:hanging="1"/>
      </w:pPr>
      <w:r>
        <w:rPr>
          <w:noProof/>
        </w:rPr>
        <mc:AlternateContent>
          <mc:Choice Requires="wps">
            <w:drawing>
              <wp:anchor distT="0" distB="0" distL="0" distR="0" simplePos="0" relativeHeight="15732224" behindDoc="0" locked="0" layoutInCell="1" allowOverlap="1" wp14:anchorId="5D90BE79" wp14:editId="14E80CD0">
                <wp:simplePos x="0" y="0"/>
                <wp:positionH relativeFrom="page">
                  <wp:posOffset>612000</wp:posOffset>
                </wp:positionH>
                <wp:positionV relativeFrom="paragraph">
                  <wp:posOffset>31628</wp:posOffset>
                </wp:positionV>
                <wp:extent cx="6320155" cy="1270"/>
                <wp:effectExtent l="0" t="0" r="0" b="0"/>
                <wp:wrapNone/>
                <wp:docPr id="482" name="Graphic 48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20155" cy="1270"/>
                        </a:xfrm>
                        <a:custGeom>
                          <a:avLst/>
                          <a:gdLst/>
                          <a:ahLst/>
                          <a:cxnLst/>
                          <a:rect l="l" t="t" r="r" b="b"/>
                          <a:pathLst>
                            <a:path w="6320155">
                              <a:moveTo>
                                <a:pt x="0" y="0"/>
                              </a:moveTo>
                              <a:lnTo>
                                <a:pt x="6319799"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28B06533" id="Graphic 482" o:spid="_x0000_s1026" style="position:absolute;margin-left:48.2pt;margin-top:2.5pt;width:497.65pt;height:.1pt;z-index:15732224;visibility:visible;mso-wrap-style:square;mso-wrap-distance-left:0;mso-wrap-distance-top:0;mso-wrap-distance-right:0;mso-wrap-distance-bottom:0;mso-position-horizontal:absolute;mso-position-horizontal-relative:page;mso-position-vertical:absolute;mso-position-vertical-relative:text;v-text-anchor:top" coordsize="63201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" path="m,l6319799,e" filled="f" strokeweight="1pt">
                <v:path arrowok="t"/>
                <w10:wrap anchorx="page"/>
              </v:shape>
            </w:pict>
          </mc:Fallback>
        </mc:AlternateContent>
      </w:r>
      <w:r>
        <w:t xml:space="preserve">Pre-requisite(s): For UG: AML140, MCL111 For non-ME PG: </w:t>
      </w:r>
      <w:r>
        <w:rPr>
          <w:spacing w:val="-2"/>
        </w:rPr>
        <w:t>MCL799</w:t>
      </w:r>
    </w:p>
    <w:p w14:paraId="12152BE4" w14:textId="77777777" w:rsidR="00545FE0" w:rsidRDefault="00545FE0">
      <w:pPr>
        <w:sectPr w:rsidR="00545FE0" w:rsidSect="00220269">
          <w:type w:val="continuous"/>
          <w:pgSz w:w="11880" w:h="16920"/>
          <w:pgMar w:top="980" w:right="820" w:bottom="1000" w:left="840" w:header="653" w:footer="802" w:gutter="0"/>
          <w:cols w:num="2" w:space="720" w:equalWidth="0">
            <w:col w:w="2976" w:space="248"/>
            <w:col w:w="6996"/>
          </w:cols>
        </w:sectPr>
      </w:pPr>
    </w:p>
    <w:p w14:paraId="5141913C" w14:textId="77777777" w:rsidR="00545FE0" w:rsidRDefault="00000000">
      <w:pPr>
        <w:pStyle w:val="BodyText"/>
        <w:ind w:right="39"/>
      </w:pPr>
      <w:r>
        <w:t>Type and components of robots, e.g., industrial robots, mobile robots, UAVs, etc.; actuators and sensors used in robots; Definition of mechanisms and manipulators; Degrees of freedom and mobility; Rotation</w:t>
      </w:r>
      <w:r>
        <w:rPr>
          <w:spacing w:val="-5"/>
        </w:rPr>
        <w:t xml:space="preserve"> </w:t>
      </w:r>
      <w:r>
        <w:t>representation;</w:t>
      </w:r>
      <w:r>
        <w:rPr>
          <w:spacing w:val="-5"/>
        </w:rPr>
        <w:t xml:space="preserve"> </w:t>
      </w:r>
      <w:r>
        <w:t>Coordinate</w:t>
      </w:r>
      <w:r>
        <w:rPr>
          <w:spacing w:val="-5"/>
        </w:rPr>
        <w:t xml:space="preserve"> </w:t>
      </w:r>
      <w:r>
        <w:t>transformation;</w:t>
      </w:r>
      <w:r>
        <w:rPr>
          <w:spacing w:val="-5"/>
        </w:rPr>
        <w:t xml:space="preserve"> </w:t>
      </w:r>
      <w:r>
        <w:t>DH</w:t>
      </w:r>
      <w:r>
        <w:rPr>
          <w:spacing w:val="-5"/>
        </w:rPr>
        <w:t xml:space="preserve"> </w:t>
      </w:r>
      <w:r>
        <w:t>parameters; Forward and inverse kinematics analyses; Basics of dynamics; State variable model; Open and Closed Linear and Nonlinear control of robots; Feedback control; controllers (PI, PID, PD); Discretization; Finite State Machines; Processors: Architecture: ARM processors; Robot operating system (ROS).</w:t>
      </w:r>
    </w:p>
    <w:p w14:paraId="5B6D889B" w14:textId="77777777" w:rsidR="00545FE0" w:rsidRDefault="00000000">
      <w:pPr>
        <w:pStyle w:val="Heading3"/>
        <w:spacing w:before="192"/>
      </w:pPr>
      <w:r>
        <w:rPr>
          <w:color w:val="00AEEF"/>
        </w:rPr>
        <w:t xml:space="preserve">JRL732 Aerial </w:t>
      </w:r>
      <w:r>
        <w:rPr>
          <w:color w:val="00AEEF"/>
          <w:spacing w:val="-2"/>
        </w:rPr>
        <w:t>Robotics</w:t>
      </w:r>
    </w:p>
    <w:p w14:paraId="141E8C09" w14:textId="77777777" w:rsidR="00545FE0" w:rsidRDefault="00000000">
      <w:pPr>
        <w:pStyle w:val="Heading4"/>
        <w:jc w:val="both"/>
      </w:pPr>
      <w:r>
        <w:t>3</w:t>
      </w:r>
      <w:r>
        <w:rPr>
          <w:spacing w:val="-1"/>
        </w:rPr>
        <w:t xml:space="preserve"> </w:t>
      </w:r>
      <w:r>
        <w:t>Credits (3-0-</w:t>
      </w:r>
      <w:r>
        <w:rPr>
          <w:spacing w:val="-5"/>
        </w:rPr>
        <w:t>0)</w:t>
      </w:r>
    </w:p>
    <w:p w14:paraId="72EEF40F" w14:textId="77777777" w:rsidR="00545FE0" w:rsidRDefault="00000000">
      <w:pPr>
        <w:spacing w:before="56"/>
        <w:ind w:left="123" w:right="38" w:hanging="1"/>
        <w:jc w:val="both"/>
        <w:rPr>
          <w:sz w:val="18"/>
        </w:rPr>
      </w:pPr>
      <w:r>
        <w:rPr>
          <w:sz w:val="18"/>
        </w:rPr>
        <w:t>Pre-requisite(s): ELL225 or equivalent, ELL406/ELL704/ MCL111/MCL738/MCL745/MCL795 (Kinematics and Control</w:t>
      </w:r>
      <w:r>
        <w:rPr>
          <w:spacing w:val="40"/>
          <w:sz w:val="18"/>
        </w:rPr>
        <w:t xml:space="preserve"> </w:t>
      </w:r>
      <w:r>
        <w:rPr>
          <w:sz w:val="18"/>
        </w:rPr>
        <w:t>of Robots)</w:t>
      </w:r>
    </w:p>
    <w:p w14:paraId="5415C588" w14:textId="77777777" w:rsidR="00545FE0" w:rsidRDefault="00000000">
      <w:pPr>
        <w:pStyle w:val="BodyText"/>
        <w:spacing w:before="20"/>
        <w:ind w:right="42"/>
      </w:pPr>
      <w:r>
        <w:t>Introduction to aerial robots, system components (hardware and software), kinematics and dynamics of aerial robots, position and attitude control design (linear and nonlinear), simulating quadrotor flight</w:t>
      </w:r>
      <w:r>
        <w:rPr>
          <w:spacing w:val="-8"/>
        </w:rPr>
        <w:t xml:space="preserve"> </w:t>
      </w:r>
      <w:r>
        <w:t>using</w:t>
      </w:r>
      <w:r>
        <w:rPr>
          <w:spacing w:val="-8"/>
        </w:rPr>
        <w:t xml:space="preserve"> </w:t>
      </w:r>
      <w:r>
        <w:t>MATLAB</w:t>
      </w:r>
      <w:r>
        <w:rPr>
          <w:spacing w:val="-8"/>
        </w:rPr>
        <w:t xml:space="preserve"> </w:t>
      </w:r>
      <w:r>
        <w:t>and</w:t>
      </w:r>
      <w:r>
        <w:rPr>
          <w:spacing w:val="-8"/>
        </w:rPr>
        <w:t xml:space="preserve"> </w:t>
      </w:r>
      <w:r>
        <w:t>Gazebo</w:t>
      </w:r>
      <w:r>
        <w:rPr>
          <w:spacing w:val="-8"/>
        </w:rPr>
        <w:t xml:space="preserve"> </w:t>
      </w:r>
      <w:r>
        <w:t>environment,</w:t>
      </w:r>
      <w:r>
        <w:rPr>
          <w:spacing w:val="-8"/>
        </w:rPr>
        <w:t xml:space="preserve"> </w:t>
      </w:r>
      <w:r>
        <w:t>state</w:t>
      </w:r>
      <w:r>
        <w:rPr>
          <w:spacing w:val="-8"/>
        </w:rPr>
        <w:t xml:space="preserve"> </w:t>
      </w:r>
      <w:r>
        <w:t>estimation</w:t>
      </w:r>
      <w:r>
        <w:rPr>
          <w:spacing w:val="-8"/>
        </w:rPr>
        <w:t xml:space="preserve"> </w:t>
      </w:r>
      <w:r>
        <w:t xml:space="preserve">using </w:t>
      </w:r>
      <w:r>
        <w:rPr>
          <w:spacing w:val="-2"/>
        </w:rPr>
        <w:t xml:space="preserve">observer design, localization and sensor fusion, introduction to motion </w:t>
      </w:r>
      <w:r>
        <w:t>planning for aerial robots, control of multiple aerial robots</w:t>
      </w:r>
    </w:p>
    <w:p w14:paraId="6247C367" w14:textId="77777777" w:rsidR="00545FE0" w:rsidRDefault="00545FE0">
      <w:pPr>
        <w:pStyle w:val="BodyText"/>
        <w:spacing w:before="3"/>
        <w:ind w:left="0"/>
        <w:jc w:val="left"/>
      </w:pPr>
    </w:p>
    <w:p w14:paraId="76202DD1" w14:textId="77777777" w:rsidR="00545FE0" w:rsidRDefault="00000000">
      <w:pPr>
        <w:pStyle w:val="Heading3"/>
      </w:pPr>
      <w:r>
        <w:rPr>
          <w:color w:val="00AEEF"/>
          <w:spacing w:val="-2"/>
        </w:rPr>
        <w:t>JRL747</w:t>
      </w:r>
      <w:r>
        <w:rPr>
          <w:color w:val="00AEEF"/>
          <w:spacing w:val="-9"/>
        </w:rPr>
        <w:t xml:space="preserve"> </w:t>
      </w:r>
      <w:r>
        <w:rPr>
          <w:color w:val="00AEEF"/>
          <w:spacing w:val="-2"/>
        </w:rPr>
        <w:t>Degrees</w:t>
      </w:r>
      <w:r>
        <w:rPr>
          <w:color w:val="00AEEF"/>
          <w:spacing w:val="-9"/>
        </w:rPr>
        <w:t xml:space="preserve"> </w:t>
      </w:r>
      <w:r>
        <w:rPr>
          <w:color w:val="00AEEF"/>
          <w:spacing w:val="-2"/>
        </w:rPr>
        <w:t>of</w:t>
      </w:r>
      <w:r>
        <w:rPr>
          <w:color w:val="00AEEF"/>
          <w:spacing w:val="-8"/>
        </w:rPr>
        <w:t xml:space="preserve"> </w:t>
      </w:r>
      <w:r>
        <w:rPr>
          <w:color w:val="00AEEF"/>
          <w:spacing w:val="-2"/>
        </w:rPr>
        <w:t>Freedom</w:t>
      </w:r>
      <w:r>
        <w:rPr>
          <w:color w:val="00AEEF"/>
          <w:spacing w:val="-9"/>
        </w:rPr>
        <w:t xml:space="preserve"> </w:t>
      </w:r>
      <w:r>
        <w:rPr>
          <w:color w:val="00AEEF"/>
          <w:spacing w:val="-2"/>
        </w:rPr>
        <w:t>and</w:t>
      </w:r>
      <w:r>
        <w:rPr>
          <w:color w:val="00AEEF"/>
          <w:spacing w:val="-8"/>
        </w:rPr>
        <w:t xml:space="preserve"> </w:t>
      </w:r>
      <w:r>
        <w:rPr>
          <w:color w:val="00AEEF"/>
          <w:spacing w:val="-2"/>
        </w:rPr>
        <w:t>Constraints</w:t>
      </w:r>
      <w:r>
        <w:rPr>
          <w:color w:val="00AEEF"/>
          <w:spacing w:val="-9"/>
        </w:rPr>
        <w:t xml:space="preserve"> </w:t>
      </w:r>
      <w:r>
        <w:rPr>
          <w:color w:val="00AEEF"/>
          <w:spacing w:val="-2"/>
        </w:rPr>
        <w:t>in</w:t>
      </w:r>
      <w:r>
        <w:rPr>
          <w:color w:val="00AEEF"/>
          <w:spacing w:val="-8"/>
        </w:rPr>
        <w:t xml:space="preserve"> </w:t>
      </w:r>
      <w:r>
        <w:rPr>
          <w:color w:val="00AEEF"/>
          <w:spacing w:val="-2"/>
        </w:rPr>
        <w:t>Devices</w:t>
      </w:r>
    </w:p>
    <w:p w14:paraId="4B8A9E3D" w14:textId="77777777" w:rsidR="00545FE0" w:rsidRDefault="00000000">
      <w:pPr>
        <w:pStyle w:val="Heading4"/>
        <w:jc w:val="both"/>
      </w:pPr>
      <w:r>
        <w:t>2</w:t>
      </w:r>
      <w:r>
        <w:rPr>
          <w:spacing w:val="-1"/>
        </w:rPr>
        <w:t xml:space="preserve"> </w:t>
      </w:r>
      <w:r>
        <w:t>Credits (2-0-</w:t>
      </w:r>
      <w:r>
        <w:rPr>
          <w:spacing w:val="-5"/>
        </w:rPr>
        <w:t>0)</w:t>
      </w:r>
    </w:p>
    <w:p w14:paraId="1FE578FB" w14:textId="77777777" w:rsidR="00545FE0" w:rsidRDefault="00000000">
      <w:pPr>
        <w:spacing w:before="27"/>
        <w:ind w:left="123"/>
        <w:jc w:val="both"/>
        <w:rPr>
          <w:sz w:val="18"/>
        </w:rPr>
      </w:pPr>
      <w:r>
        <w:br w:type="column"/>
      </w:r>
      <w:r>
        <w:rPr>
          <w:sz w:val="18"/>
        </w:rPr>
        <w:lastRenderedPageBreak/>
        <w:t>Overlaps</w:t>
      </w:r>
      <w:r>
        <w:rPr>
          <w:spacing w:val="-4"/>
          <w:sz w:val="18"/>
        </w:rPr>
        <w:t xml:space="preserve"> </w:t>
      </w:r>
      <w:r>
        <w:rPr>
          <w:sz w:val="18"/>
        </w:rPr>
        <w:t>with:</w:t>
      </w:r>
      <w:r>
        <w:rPr>
          <w:spacing w:val="-4"/>
          <w:sz w:val="18"/>
        </w:rPr>
        <w:t xml:space="preserve"> </w:t>
      </w:r>
      <w:r>
        <w:rPr>
          <w:sz w:val="18"/>
        </w:rPr>
        <w:t>65%</w:t>
      </w:r>
      <w:r>
        <w:rPr>
          <w:spacing w:val="-3"/>
          <w:sz w:val="18"/>
        </w:rPr>
        <w:t xml:space="preserve"> </w:t>
      </w:r>
      <w:r>
        <w:rPr>
          <w:sz w:val="18"/>
        </w:rPr>
        <w:t>with</w:t>
      </w:r>
      <w:r>
        <w:rPr>
          <w:spacing w:val="-4"/>
          <w:sz w:val="18"/>
        </w:rPr>
        <w:t xml:space="preserve"> </w:t>
      </w:r>
      <w:r>
        <w:rPr>
          <w:sz w:val="18"/>
        </w:rPr>
        <w:t>MCL747,</w:t>
      </w:r>
      <w:r>
        <w:rPr>
          <w:spacing w:val="-3"/>
          <w:sz w:val="18"/>
        </w:rPr>
        <w:t xml:space="preserve"> </w:t>
      </w:r>
      <w:r>
        <w:rPr>
          <w:sz w:val="18"/>
        </w:rPr>
        <w:t>MCL797</w:t>
      </w:r>
      <w:r>
        <w:rPr>
          <w:spacing w:val="-3"/>
          <w:sz w:val="18"/>
        </w:rPr>
        <w:t xml:space="preserve"> </w:t>
      </w:r>
      <w:r>
        <w:rPr>
          <w:spacing w:val="-2"/>
          <w:sz w:val="18"/>
        </w:rPr>
        <w:t>(proposed)</w:t>
      </w:r>
    </w:p>
    <w:p w14:paraId="415F0176" w14:textId="77777777" w:rsidR="00545FE0" w:rsidRDefault="00000000">
      <w:pPr>
        <w:pStyle w:val="BodyText"/>
        <w:ind w:right="140"/>
      </w:pPr>
      <w:r>
        <w:t>The course contents will include lectures &amp; hands-on experience covering: Degrees-of-Freedom and constraints, exactly constrained design; design of elastic mechanisms/ flexures/ compliant.</w:t>
      </w:r>
    </w:p>
    <w:p w14:paraId="74C7E242" w14:textId="77777777" w:rsidR="00545FE0" w:rsidRDefault="00000000">
      <w:pPr>
        <w:pStyle w:val="BodyText"/>
        <w:spacing w:before="53"/>
        <w:ind w:right="140"/>
      </w:pPr>
      <w:r>
        <w:t>mechanisms; constraint and mobility analysis using screw algebra; design for stiffness; friction. and hysteresis; actuators and sensors for robotic application.</w:t>
      </w:r>
    </w:p>
    <w:p w14:paraId="333FE860" w14:textId="77777777" w:rsidR="00545FE0" w:rsidRDefault="00000000">
      <w:pPr>
        <w:pStyle w:val="Heading3"/>
        <w:spacing w:before="171"/>
        <w:jc w:val="left"/>
      </w:pPr>
      <w:r>
        <w:rPr>
          <w:color w:val="00AEEF"/>
        </w:rPr>
        <w:t xml:space="preserve">JRL780 Computer Vision for </w:t>
      </w:r>
      <w:r>
        <w:rPr>
          <w:color w:val="00AEEF"/>
          <w:spacing w:val="-2"/>
        </w:rPr>
        <w:t>Robotics</w:t>
      </w:r>
    </w:p>
    <w:p w14:paraId="35C28204" w14:textId="77777777" w:rsidR="00545FE0" w:rsidRDefault="00000000">
      <w:pPr>
        <w:spacing w:before="27"/>
        <w:ind w:left="123"/>
        <w:rPr>
          <w:sz w:val="18"/>
        </w:rPr>
      </w:pPr>
      <w:r>
        <w:rPr>
          <w:sz w:val="18"/>
        </w:rPr>
        <w:t>4</w:t>
      </w:r>
      <w:r>
        <w:rPr>
          <w:spacing w:val="-1"/>
          <w:sz w:val="18"/>
        </w:rPr>
        <w:t xml:space="preserve"> </w:t>
      </w:r>
      <w:r>
        <w:rPr>
          <w:sz w:val="18"/>
        </w:rPr>
        <w:t>Credits (3-0-</w:t>
      </w:r>
      <w:r>
        <w:rPr>
          <w:spacing w:val="-5"/>
          <w:sz w:val="18"/>
        </w:rPr>
        <w:t>2)</w:t>
      </w:r>
    </w:p>
    <w:p w14:paraId="0202B6D0" w14:textId="77777777" w:rsidR="00545FE0" w:rsidRDefault="00000000">
      <w:pPr>
        <w:spacing w:before="56"/>
        <w:ind w:left="123"/>
        <w:rPr>
          <w:sz w:val="18"/>
        </w:rPr>
      </w:pPr>
      <w:r>
        <w:rPr>
          <w:sz w:val="18"/>
        </w:rPr>
        <w:t>Pre-requisite(s):</w:t>
      </w:r>
      <w:r>
        <w:rPr>
          <w:spacing w:val="-4"/>
          <w:sz w:val="18"/>
        </w:rPr>
        <w:t xml:space="preserve"> EC80</w:t>
      </w:r>
    </w:p>
    <w:p w14:paraId="3D2BF77E" w14:textId="77777777" w:rsidR="00545FE0" w:rsidRDefault="00000000">
      <w:pPr>
        <w:spacing w:before="55"/>
        <w:ind w:left="123"/>
        <w:rPr>
          <w:sz w:val="18"/>
        </w:rPr>
      </w:pPr>
      <w:r>
        <w:rPr>
          <w:sz w:val="18"/>
        </w:rPr>
        <w:t>Overlaps</w:t>
      </w:r>
      <w:r>
        <w:rPr>
          <w:spacing w:val="-1"/>
          <w:sz w:val="18"/>
        </w:rPr>
        <w:t xml:space="preserve"> </w:t>
      </w:r>
      <w:r>
        <w:rPr>
          <w:sz w:val="18"/>
        </w:rPr>
        <w:t>with:</w:t>
      </w:r>
      <w:r>
        <w:rPr>
          <w:spacing w:val="-2"/>
          <w:sz w:val="18"/>
        </w:rPr>
        <w:t xml:space="preserve"> </w:t>
      </w:r>
      <w:r>
        <w:rPr>
          <w:sz w:val="18"/>
        </w:rPr>
        <w:t>COL780</w:t>
      </w:r>
      <w:r>
        <w:rPr>
          <w:spacing w:val="-1"/>
          <w:sz w:val="18"/>
        </w:rPr>
        <w:t xml:space="preserve"> </w:t>
      </w:r>
      <w:r>
        <w:rPr>
          <w:sz w:val="18"/>
        </w:rPr>
        <w:t>(80%),</w:t>
      </w:r>
      <w:r>
        <w:rPr>
          <w:spacing w:val="-1"/>
          <w:sz w:val="18"/>
        </w:rPr>
        <w:t xml:space="preserve"> </w:t>
      </w:r>
      <w:r>
        <w:rPr>
          <w:sz w:val="18"/>
        </w:rPr>
        <w:t xml:space="preserve">ELL793 </w:t>
      </w:r>
      <w:r>
        <w:rPr>
          <w:spacing w:val="-2"/>
          <w:sz w:val="18"/>
        </w:rPr>
        <w:t>(65%)</w:t>
      </w:r>
    </w:p>
    <w:p w14:paraId="5AC283E0" w14:textId="77777777" w:rsidR="00545FE0" w:rsidRDefault="00000000">
      <w:pPr>
        <w:pStyle w:val="BodyText"/>
        <w:ind w:right="141"/>
      </w:pPr>
      <w:r>
        <w:t>Camera models. Calibration, multi-views projective geometry and invariants. Feature detection, correspondence and tracking. 3D structure/motion</w:t>
      </w:r>
      <w:r>
        <w:rPr>
          <w:spacing w:val="-13"/>
        </w:rPr>
        <w:t xml:space="preserve"> </w:t>
      </w:r>
      <w:r>
        <w:t>estimation.</w:t>
      </w:r>
      <w:r>
        <w:rPr>
          <w:spacing w:val="-12"/>
        </w:rPr>
        <w:t xml:space="preserve"> </w:t>
      </w:r>
      <w:r>
        <w:t>Application</w:t>
      </w:r>
      <w:r>
        <w:rPr>
          <w:spacing w:val="-13"/>
        </w:rPr>
        <w:t xml:space="preserve"> </w:t>
      </w:r>
      <w:r>
        <w:t>of</w:t>
      </w:r>
      <w:r>
        <w:rPr>
          <w:spacing w:val="-12"/>
        </w:rPr>
        <w:t xml:space="preserve"> </w:t>
      </w:r>
      <w:r>
        <w:t>machine</w:t>
      </w:r>
      <w:r>
        <w:rPr>
          <w:spacing w:val="-13"/>
        </w:rPr>
        <w:t xml:space="preserve"> </w:t>
      </w:r>
      <w:r>
        <w:t>learning</w:t>
      </w:r>
      <w:r>
        <w:rPr>
          <w:spacing w:val="-12"/>
        </w:rPr>
        <w:t xml:space="preserve"> </w:t>
      </w:r>
      <w:r>
        <w:t>in</w:t>
      </w:r>
      <w:r>
        <w:rPr>
          <w:spacing w:val="-13"/>
        </w:rPr>
        <w:t xml:space="preserve"> </w:t>
      </w:r>
      <w:r>
        <w:t>object detection and recognition, category discovery, scene and activity interpretation. Applications of Computer Vision.</w:t>
      </w:r>
    </w:p>
    <w:p w14:paraId="734A16D1" w14:textId="77777777" w:rsidR="00545FE0" w:rsidRDefault="00000000">
      <w:pPr>
        <w:pStyle w:val="Heading3"/>
        <w:spacing w:before="169"/>
        <w:jc w:val="left"/>
      </w:pPr>
      <w:r>
        <w:rPr>
          <w:color w:val="00AEEF"/>
        </w:rPr>
        <w:t xml:space="preserve">JRL880 Special Topics in Robotics </w:t>
      </w:r>
      <w:r>
        <w:rPr>
          <w:color w:val="00AEEF"/>
          <w:spacing w:val="-10"/>
        </w:rPr>
        <w:t>I</w:t>
      </w:r>
    </w:p>
    <w:p w14:paraId="7C5A4616" w14:textId="77777777" w:rsidR="00545FE0" w:rsidRDefault="00000000">
      <w:pPr>
        <w:pStyle w:val="Heading4"/>
      </w:pPr>
      <w:r>
        <w:t>4</w:t>
      </w:r>
      <w:r>
        <w:rPr>
          <w:spacing w:val="-1"/>
        </w:rPr>
        <w:t xml:space="preserve"> </w:t>
      </w:r>
      <w:r>
        <w:t>Credits (3-0-</w:t>
      </w:r>
      <w:r>
        <w:rPr>
          <w:spacing w:val="-5"/>
        </w:rPr>
        <w:t>0)</w:t>
      </w:r>
    </w:p>
    <w:p w14:paraId="2E3FA511" w14:textId="77777777" w:rsidR="00545FE0" w:rsidRDefault="00000000">
      <w:pPr>
        <w:spacing w:before="55"/>
        <w:ind w:left="123"/>
        <w:rPr>
          <w:sz w:val="18"/>
        </w:rPr>
      </w:pPr>
      <w:r>
        <w:rPr>
          <w:sz w:val="18"/>
        </w:rPr>
        <w:t>Pre-requisite(s):</w:t>
      </w:r>
      <w:r>
        <w:rPr>
          <w:spacing w:val="-3"/>
          <w:sz w:val="18"/>
        </w:rPr>
        <w:t xml:space="preserve"> </w:t>
      </w:r>
      <w:r>
        <w:rPr>
          <w:sz w:val="18"/>
        </w:rPr>
        <w:t>Second</w:t>
      </w:r>
      <w:r>
        <w:rPr>
          <w:spacing w:val="-2"/>
          <w:sz w:val="18"/>
        </w:rPr>
        <w:t xml:space="preserve"> </w:t>
      </w:r>
      <w:r>
        <w:rPr>
          <w:sz w:val="18"/>
        </w:rPr>
        <w:t>year</w:t>
      </w:r>
      <w:r>
        <w:rPr>
          <w:spacing w:val="-1"/>
          <w:sz w:val="18"/>
        </w:rPr>
        <w:t xml:space="preserve"> </w:t>
      </w:r>
      <w:proofErr w:type="spellStart"/>
      <w:r>
        <w:rPr>
          <w:spacing w:val="-2"/>
          <w:sz w:val="18"/>
        </w:rPr>
        <w:t>M.Tech</w:t>
      </w:r>
      <w:proofErr w:type="spellEnd"/>
      <w:r>
        <w:rPr>
          <w:spacing w:val="-2"/>
          <w:sz w:val="18"/>
        </w:rPr>
        <w:t>.</w:t>
      </w:r>
    </w:p>
    <w:p w14:paraId="5AAC4661" w14:textId="77777777" w:rsidR="00545FE0" w:rsidRDefault="00000000">
      <w:pPr>
        <w:pStyle w:val="BodyText"/>
        <w:jc w:val="left"/>
      </w:pPr>
      <w:r>
        <w:t>The</w:t>
      </w:r>
      <w:r>
        <w:rPr>
          <w:spacing w:val="-2"/>
        </w:rPr>
        <w:t xml:space="preserve"> </w:t>
      </w:r>
      <w:r>
        <w:t>course</w:t>
      </w:r>
      <w:r>
        <w:rPr>
          <w:spacing w:val="-2"/>
        </w:rPr>
        <w:t xml:space="preserve"> </w:t>
      </w:r>
      <w:r>
        <w:t>will</w:t>
      </w:r>
      <w:r>
        <w:rPr>
          <w:spacing w:val="-2"/>
        </w:rPr>
        <w:t xml:space="preserve"> </w:t>
      </w:r>
      <w:r>
        <w:t>focus</w:t>
      </w:r>
      <w:r>
        <w:rPr>
          <w:spacing w:val="-2"/>
        </w:rPr>
        <w:t xml:space="preserve"> </w:t>
      </w:r>
      <w:r>
        <w:t>on</w:t>
      </w:r>
      <w:r>
        <w:rPr>
          <w:spacing w:val="-2"/>
        </w:rPr>
        <w:t xml:space="preserve"> </w:t>
      </w:r>
      <w:proofErr w:type="spellStart"/>
      <w:r>
        <w:t>specialised</w:t>
      </w:r>
      <w:proofErr w:type="spellEnd"/>
      <w:r>
        <w:rPr>
          <w:spacing w:val="-2"/>
        </w:rPr>
        <w:t xml:space="preserve"> </w:t>
      </w:r>
      <w:r>
        <w:t>research</w:t>
      </w:r>
      <w:r>
        <w:rPr>
          <w:spacing w:val="-2"/>
        </w:rPr>
        <w:t xml:space="preserve"> </w:t>
      </w:r>
      <w:r>
        <w:t>topics</w:t>
      </w:r>
      <w:r>
        <w:rPr>
          <w:spacing w:val="-2"/>
        </w:rPr>
        <w:t xml:space="preserve"> </w:t>
      </w:r>
      <w:r>
        <w:t>in</w:t>
      </w:r>
      <w:r>
        <w:rPr>
          <w:spacing w:val="-2"/>
        </w:rPr>
        <w:t xml:space="preserve"> </w:t>
      </w:r>
      <w:r>
        <w:t>Robotics.</w:t>
      </w:r>
      <w:r>
        <w:rPr>
          <w:spacing w:val="-2"/>
        </w:rPr>
        <w:t xml:space="preserve"> </w:t>
      </w:r>
      <w:r>
        <w:t>This may be related to any emerging Robotics techniques.</w:t>
      </w:r>
    </w:p>
    <w:p w14:paraId="1E14E2D6" w14:textId="77777777" w:rsidR="00545FE0" w:rsidRDefault="00545FE0">
      <w:pPr>
        <w:sectPr w:rsidR="00545FE0" w:rsidSect="00220269">
          <w:type w:val="continuous"/>
          <w:pgSz w:w="11880" w:h="16920"/>
          <w:pgMar w:top="980" w:right="820" w:bottom="1000" w:left="840" w:header="653" w:footer="802" w:gutter="0"/>
          <w:cols w:num="2" w:space="720" w:equalWidth="0">
            <w:col w:w="5026" w:space="70"/>
            <w:col w:w="5124"/>
          </w:cols>
        </w:sectPr>
      </w:pPr>
    </w:p>
    <w:p w14:paraId="224EFF4A" w14:textId="77777777" w:rsidR="00545FE0" w:rsidRDefault="00000000">
      <w:pPr>
        <w:pStyle w:val="BodyText"/>
        <w:spacing w:before="0"/>
        <w:ind w:left="-840"/>
        <w:jc w:val="left"/>
        <w:rPr>
          <w:sz w:val="20"/>
        </w:rPr>
      </w:pPr>
      <w:r>
        <w:rPr>
          <w:noProof/>
          <w:sz w:val="20"/>
        </w:rPr>
        <w:lastRenderedPageBreak/>
        <mc:AlternateContent>
          <mc:Choice Requires="wpg">
            <w:drawing>
              <wp:inline distT="0" distB="0" distL="0" distR="0" wp14:anchorId="25404DC6" wp14:editId="2EF45FF9">
                <wp:extent cx="6932295" cy="200660"/>
                <wp:effectExtent l="0" t="0" r="1904" b="8889"/>
                <wp:docPr id="483" name="Group 48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32295" cy="200660"/>
                          <a:chOff x="0" y="0"/>
                          <a:chExt cx="6932295" cy="200660"/>
                        </a:xfrm>
                      </wpg:grpSpPr>
                      <wps:wsp>
                        <wps:cNvPr id="484" name="Graphic 484"/>
                        <wps:cNvSpPr/>
                        <wps:spPr>
                          <a:xfrm>
                            <a:off x="0" y="24250"/>
                            <a:ext cx="2563495" cy="171450"/>
                          </a:xfrm>
                          <a:custGeom>
                            <a:avLst/>
                            <a:gdLst/>
                            <a:ahLst/>
                            <a:cxnLst/>
                            <a:rect l="l" t="t" r="r" b="b"/>
                            <a:pathLst>
                              <a:path w="2563495" h="171450">
                                <a:moveTo>
                                  <a:pt x="2499601" y="0"/>
                                </a:moveTo>
                                <a:lnTo>
                                  <a:pt x="0" y="0"/>
                                </a:lnTo>
                                <a:lnTo>
                                  <a:pt x="0" y="171450"/>
                                </a:lnTo>
                                <a:lnTo>
                                  <a:pt x="2499601" y="171450"/>
                                </a:lnTo>
                                <a:lnTo>
                                  <a:pt x="2536312" y="170457"/>
                                </a:lnTo>
                                <a:lnTo>
                                  <a:pt x="2555163" y="163512"/>
                                </a:lnTo>
                                <a:lnTo>
                                  <a:pt x="2562109" y="144660"/>
                                </a:lnTo>
                                <a:lnTo>
                                  <a:pt x="2563101" y="107950"/>
                                </a:lnTo>
                                <a:lnTo>
                                  <a:pt x="2563101" y="63500"/>
                                </a:lnTo>
                                <a:lnTo>
                                  <a:pt x="2562109" y="26789"/>
                                </a:lnTo>
                                <a:lnTo>
                                  <a:pt x="2555163" y="7937"/>
                                </a:lnTo>
                                <a:lnTo>
                                  <a:pt x="2536312" y="992"/>
                                </a:lnTo>
                                <a:lnTo>
                                  <a:pt x="2499601" y="0"/>
                                </a:lnTo>
                                <a:close/>
                              </a:path>
                            </a:pathLst>
                          </a:custGeom>
                          <a:solidFill>
                            <a:srgbClr val="00AEEF"/>
                          </a:solidFill>
                        </wps:spPr>
                        <wps:bodyPr wrap="square" lIns="0" tIns="0" rIns="0" bIns="0" rtlCol="0">
                          <a:prstTxWarp prst="textNoShape">
                            <a:avLst/>
                          </a:prstTxWarp>
                          <a:noAutofit/>
                        </wps:bodyPr>
                      </wps:wsp>
                      <wps:wsp>
                        <wps:cNvPr id="485" name="Graphic 485"/>
                        <wps:cNvSpPr/>
                        <wps:spPr>
                          <a:xfrm>
                            <a:off x="2561399" y="109975"/>
                            <a:ext cx="4370705" cy="1270"/>
                          </a:xfrm>
                          <a:custGeom>
                            <a:avLst/>
                            <a:gdLst/>
                            <a:ahLst/>
                            <a:cxnLst/>
                            <a:rect l="l" t="t" r="r" b="b"/>
                            <a:pathLst>
                              <a:path w="4370705">
                                <a:moveTo>
                                  <a:pt x="0" y="0"/>
                                </a:moveTo>
                                <a:lnTo>
                                  <a:pt x="4370400" y="0"/>
                                </a:lnTo>
                              </a:path>
                            </a:pathLst>
                          </a:custGeom>
                          <a:ln w="9525">
                            <a:solidFill>
                              <a:srgbClr val="97999C"/>
                            </a:solidFill>
                            <a:prstDash val="solid"/>
                          </a:ln>
                        </wps:spPr>
                        <wps:bodyPr wrap="square" lIns="0" tIns="0" rIns="0" bIns="0" rtlCol="0">
                          <a:prstTxWarp prst="textNoShape">
                            <a:avLst/>
                          </a:prstTxWarp>
                          <a:noAutofit/>
                        </wps:bodyPr>
                      </wps:wsp>
                      <wps:wsp>
                        <wps:cNvPr id="486" name="Graphic 486"/>
                        <wps:cNvSpPr/>
                        <wps:spPr>
                          <a:xfrm>
                            <a:off x="5418632" y="24250"/>
                            <a:ext cx="1508760" cy="171450"/>
                          </a:xfrm>
                          <a:custGeom>
                            <a:avLst/>
                            <a:gdLst/>
                            <a:ahLst/>
                            <a:cxnLst/>
                            <a:rect l="l" t="t" r="r" b="b"/>
                            <a:pathLst>
                              <a:path w="1508760" h="171450">
                                <a:moveTo>
                                  <a:pt x="1508404" y="0"/>
                                </a:moveTo>
                                <a:lnTo>
                                  <a:pt x="63499" y="0"/>
                                </a:lnTo>
                                <a:lnTo>
                                  <a:pt x="26789" y="992"/>
                                </a:lnTo>
                                <a:lnTo>
                                  <a:pt x="7937" y="7937"/>
                                </a:lnTo>
                                <a:lnTo>
                                  <a:pt x="992" y="26789"/>
                                </a:lnTo>
                                <a:lnTo>
                                  <a:pt x="0" y="63500"/>
                                </a:lnTo>
                                <a:lnTo>
                                  <a:pt x="0" y="107950"/>
                                </a:lnTo>
                                <a:lnTo>
                                  <a:pt x="992" y="144660"/>
                                </a:lnTo>
                                <a:lnTo>
                                  <a:pt x="7937" y="163512"/>
                                </a:lnTo>
                                <a:lnTo>
                                  <a:pt x="26789" y="170457"/>
                                </a:lnTo>
                                <a:lnTo>
                                  <a:pt x="63499" y="171450"/>
                                </a:lnTo>
                                <a:lnTo>
                                  <a:pt x="1508404" y="171450"/>
                                </a:lnTo>
                                <a:lnTo>
                                  <a:pt x="1508404" y="0"/>
                                </a:lnTo>
                                <a:close/>
                              </a:path>
                            </a:pathLst>
                          </a:custGeom>
                          <a:solidFill>
                            <a:srgbClr val="FFFFFF"/>
                          </a:solidFill>
                        </wps:spPr>
                        <wps:bodyPr wrap="square" lIns="0" tIns="0" rIns="0" bIns="0" rtlCol="0">
                          <a:prstTxWarp prst="textNoShape">
                            <a:avLst/>
                          </a:prstTxWarp>
                          <a:noAutofit/>
                        </wps:bodyPr>
                      </wps:wsp>
                      <wps:wsp>
                        <wps:cNvPr id="487" name="Graphic 487"/>
                        <wps:cNvSpPr/>
                        <wps:spPr>
                          <a:xfrm>
                            <a:off x="5418632" y="24250"/>
                            <a:ext cx="1508760" cy="171450"/>
                          </a:xfrm>
                          <a:custGeom>
                            <a:avLst/>
                            <a:gdLst/>
                            <a:ahLst/>
                            <a:cxnLst/>
                            <a:rect l="l" t="t" r="r" b="b"/>
                            <a:pathLst>
                              <a:path w="1508760" h="171450">
                                <a:moveTo>
                                  <a:pt x="1508404" y="0"/>
                                </a:moveTo>
                                <a:lnTo>
                                  <a:pt x="1508404" y="171450"/>
                                </a:lnTo>
                                <a:lnTo>
                                  <a:pt x="63499" y="171450"/>
                                </a:lnTo>
                                <a:lnTo>
                                  <a:pt x="26789" y="170457"/>
                                </a:lnTo>
                                <a:lnTo>
                                  <a:pt x="7937" y="163512"/>
                                </a:lnTo>
                                <a:lnTo>
                                  <a:pt x="992" y="144660"/>
                                </a:lnTo>
                                <a:lnTo>
                                  <a:pt x="0" y="107950"/>
                                </a:lnTo>
                                <a:lnTo>
                                  <a:pt x="0" y="63500"/>
                                </a:lnTo>
                                <a:lnTo>
                                  <a:pt x="992" y="26789"/>
                                </a:lnTo>
                                <a:lnTo>
                                  <a:pt x="7937" y="7937"/>
                                </a:lnTo>
                                <a:lnTo>
                                  <a:pt x="26789" y="992"/>
                                </a:lnTo>
                                <a:lnTo>
                                  <a:pt x="63499" y="0"/>
                                </a:lnTo>
                                <a:lnTo>
                                  <a:pt x="1508404" y="0"/>
                                </a:lnTo>
                                <a:close/>
                              </a:path>
                            </a:pathLst>
                          </a:custGeom>
                          <a:ln w="9525">
                            <a:solidFill>
                              <a:srgbClr val="808285"/>
                            </a:solidFill>
                            <a:prstDash val="solid"/>
                          </a:ln>
                        </wps:spPr>
                        <wps:bodyPr wrap="square" lIns="0" tIns="0" rIns="0" bIns="0" rtlCol="0">
                          <a:prstTxWarp prst="textNoShape">
                            <a:avLst/>
                          </a:prstTxWarp>
                          <a:noAutofit/>
                        </wps:bodyPr>
                      </wps:wsp>
                      <wps:wsp>
                        <wps:cNvPr id="488" name="Textbox 488"/>
                        <wps:cNvSpPr txBox="1"/>
                        <wps:spPr>
                          <a:xfrm>
                            <a:off x="579099" y="17566"/>
                            <a:ext cx="1931035" cy="165735"/>
                          </a:xfrm>
                          <a:prstGeom prst="rect">
                            <a:avLst/>
                          </a:prstGeom>
                        </wps:spPr>
                        <wps:txbx>
                          <w:txbxContent>
                            <w:p w14:paraId="2CFAFC67" w14:textId="77777777" w:rsidR="00545FE0" w:rsidRDefault="00000000">
                              <w:pPr>
                                <w:spacing w:before="22"/>
                                <w:ind w:left="20"/>
                                <w:rPr>
                                  <w:sz w:val="18"/>
                                </w:rPr>
                              </w:pPr>
                              <w:r>
                                <w:rPr>
                                  <w:color w:val="FFFFFF"/>
                                  <w:sz w:val="18"/>
                                </w:rPr>
                                <w:t>Interdisciplinary</w:t>
                              </w:r>
                              <w:r>
                                <w:rPr>
                                  <w:color w:val="FFFFFF"/>
                                  <w:spacing w:val="-13"/>
                                  <w:sz w:val="18"/>
                                </w:rPr>
                                <w:t xml:space="preserve"> </w:t>
                              </w:r>
                              <w:r>
                                <w:rPr>
                                  <w:color w:val="FFFFFF"/>
                                  <w:sz w:val="18"/>
                                </w:rPr>
                                <w:t>M.Tech.</w:t>
                              </w:r>
                              <w:r>
                                <w:rPr>
                                  <w:color w:val="FFFFFF"/>
                                  <w:spacing w:val="-12"/>
                                  <w:sz w:val="18"/>
                                </w:rPr>
                                <w:t xml:space="preserve"> </w:t>
                              </w:r>
                              <w:r>
                                <w:rPr>
                                  <w:color w:val="FFFFFF"/>
                                  <w:spacing w:val="-2"/>
                                  <w:sz w:val="18"/>
                                </w:rPr>
                                <w:t>Programmes</w:t>
                              </w:r>
                            </w:p>
                          </w:txbxContent>
                        </wps:txbx>
                        <wps:bodyPr wrap="square" lIns="0" tIns="0" rIns="0" bIns="0" rtlCol="0">
                          <a:noAutofit/>
                        </wps:bodyPr>
                      </wps:wsp>
                      <wps:wsp>
                        <wps:cNvPr id="489" name="Textbox 489"/>
                        <wps:cNvSpPr txBox="1"/>
                        <wps:spPr>
                          <a:xfrm>
                            <a:off x="5431332" y="0"/>
                            <a:ext cx="1492250" cy="192405"/>
                          </a:xfrm>
                          <a:prstGeom prst="rect">
                            <a:avLst/>
                          </a:prstGeom>
                        </wps:spPr>
                        <wps:txbx>
                          <w:txbxContent>
                            <w:p w14:paraId="44444535" w14:textId="77777777" w:rsidR="00545FE0" w:rsidRDefault="00000000">
                              <w:pPr>
                                <w:spacing w:before="23"/>
                                <w:ind w:left="20"/>
                                <w:rPr>
                                  <w:rFonts w:ascii="Trebuchet MS"/>
                                  <w:b/>
                                  <w:i/>
                                </w:rPr>
                              </w:pPr>
                              <w:r>
                                <w:rPr>
                                  <w:rFonts w:ascii="Trebuchet MS"/>
                                  <w:i/>
                                  <w:color w:val="808285"/>
                                  <w:sz w:val="16"/>
                                </w:rPr>
                                <w:t>Courses</w:t>
                              </w:r>
                              <w:r>
                                <w:rPr>
                                  <w:rFonts w:ascii="Trebuchet MS"/>
                                  <w:i/>
                                  <w:color w:val="808285"/>
                                  <w:spacing w:val="-19"/>
                                  <w:sz w:val="16"/>
                                </w:rPr>
                                <w:t xml:space="preserve"> </w:t>
                              </w:r>
                              <w:r>
                                <w:rPr>
                                  <w:rFonts w:ascii="Trebuchet MS"/>
                                  <w:i/>
                                  <w:color w:val="808285"/>
                                  <w:sz w:val="16"/>
                                </w:rPr>
                                <w:t>of</w:t>
                              </w:r>
                              <w:r>
                                <w:rPr>
                                  <w:rFonts w:ascii="Trebuchet MS"/>
                                  <w:i/>
                                  <w:color w:val="808285"/>
                                  <w:spacing w:val="-21"/>
                                  <w:sz w:val="16"/>
                                </w:rPr>
                                <w:t xml:space="preserve"> </w:t>
                              </w:r>
                              <w:r>
                                <w:rPr>
                                  <w:rFonts w:ascii="Trebuchet MS"/>
                                  <w:i/>
                                  <w:color w:val="808285"/>
                                  <w:sz w:val="16"/>
                                </w:rPr>
                                <w:t>Study</w:t>
                              </w:r>
                              <w:r>
                                <w:rPr>
                                  <w:rFonts w:ascii="Trebuchet MS"/>
                                  <w:i/>
                                  <w:color w:val="808285"/>
                                  <w:spacing w:val="-13"/>
                                  <w:sz w:val="16"/>
                                </w:rPr>
                                <w:t xml:space="preserve"> </w:t>
                              </w:r>
                              <w:r>
                                <w:rPr>
                                  <w:rFonts w:ascii="Trebuchet MS"/>
                                  <w:b/>
                                  <w:i/>
                                  <w:color w:val="808285"/>
                                </w:rPr>
                                <w:t>2023-</w:t>
                              </w:r>
                              <w:r>
                                <w:rPr>
                                  <w:rFonts w:ascii="Trebuchet MS"/>
                                  <w:b/>
                                  <w:i/>
                                  <w:color w:val="808285"/>
                                  <w:spacing w:val="-4"/>
                                </w:rPr>
                                <w:t>2024</w:t>
                              </w:r>
                            </w:p>
                          </w:txbxContent>
                        </wps:txbx>
                        <wps:bodyPr wrap="square" lIns="0" tIns="0" rIns="0" bIns="0" rtlCol="0">
                          <a:noAutofit/>
                        </wps:bodyPr>
                      </wps:wsp>
                    </wpg:wgp>
                  </a:graphicData>
                </a:graphic>
              </wp:inline>
            </w:drawing>
          </mc:Choice>
          <mc:Fallback>
            <w:pict>
              <v:group w14:anchorId="25404DC6" id="Group 483" o:spid="_x0000_s1062" style="width:545.85pt;height:15.8pt;mso-position-horizontal-relative:char;mso-position-vertical-relative:line" coordsize="69322,2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">
                <v:shape id="Graphic 484" o:spid="_x0000_s1063" style="position:absolute;top:242;width:25634;height:1715;visibility:visible;mso-wrap-style:square;v-text-anchor:top" coordsize="2563495,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" path="m2499601,l,,,171450r2499601,l2536312,170457r18851,-6945l2562109,144660r992,-36710l2563101,63500r-992,-36711l2555163,7937,2536312,992,2499601,xe" fillcolor="#00aeef" stroked="f">
                  <v:path arrowok="t"/>
                </v:shape>
                <v:shape id="Graphic 485" o:spid="_x0000_s1064" style="position:absolute;left:25613;top:1099;width:43708;height:13;visibility:visible;mso-wrap-style:square;v-text-anchor:top" coordsize="437070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" path="m,l4370400,e" filled="f" strokecolor="#97999c">
                  <v:path arrowok="t"/>
                </v:shape>
                <v:shape id="Graphic 486" o:spid="_x0000_s1065" style="position:absolute;left:54186;top:242;width:15087;height:1715;visibility:visible;mso-wrap-style:square;v-text-anchor:top" coordsize="1508760,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" path="m1508404,l63499,,26789,992,7937,7937,992,26789,,63500r,44450l992,144660r6945,18852l26789,170457r36710,993l1508404,171450,1508404,xe" stroked="f">
                  <v:path arrowok="t"/>
                </v:shape>
                <v:shape id="Graphic 487" o:spid="_x0000_s1066" style="position:absolute;left:54186;top:242;width:15087;height:1715;visibility:visible;mso-wrap-style:square;v-text-anchor:top" coordsize="1508760,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" path="m1508404,r,171450l63499,171450r-36710,-993l7937,163512,992,144660,,107950,,63500,992,26789,7937,7937,26789,992,63499,,1508404,xe" filled="f" strokecolor="#808285">
                  <v:path arrowok="t"/>
                </v:shape>
                <v:shape id="Textbox 488" o:spid="_x0000_s1067" type="#_x0000_t202" style="position:absolute;left:5790;top:175;width:19311;height:16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" filled="f" stroked="f">
                  <v:textbox inset="0,0,0,0">
                    <w:txbxContent>
                      <w:p w14:paraId="2CFAFC67" w14:textId="77777777" w:rsidR="00545FE0" w:rsidRDefault="00000000">
                        <w:pPr>
                          <w:spacing w:before="22"/>
                          <w:ind w:left="20"/>
                          <w:rPr>
                            <w:sz w:val="18"/>
                          </w:rPr>
                        </w:pPr>
                        <w:r>
                          <w:rPr>
                            <w:color w:val="FFFFFF"/>
                            <w:sz w:val="18"/>
                          </w:rPr>
                          <w:t>Interdisciplinary</w:t>
                        </w:r>
                        <w:r>
                          <w:rPr>
                            <w:color w:val="FFFFFF"/>
                            <w:spacing w:val="-13"/>
                            <w:sz w:val="18"/>
                          </w:rPr>
                          <w:t xml:space="preserve"> </w:t>
                        </w:r>
                        <w:r>
                          <w:rPr>
                            <w:color w:val="FFFFFF"/>
                            <w:sz w:val="18"/>
                          </w:rPr>
                          <w:t>M.Tech.</w:t>
                        </w:r>
                        <w:r>
                          <w:rPr>
                            <w:color w:val="FFFFFF"/>
                            <w:spacing w:val="-12"/>
                            <w:sz w:val="18"/>
                          </w:rPr>
                          <w:t xml:space="preserve"> </w:t>
                        </w:r>
                        <w:r>
                          <w:rPr>
                            <w:color w:val="FFFFFF"/>
                            <w:spacing w:val="-2"/>
                            <w:sz w:val="18"/>
                          </w:rPr>
                          <w:t>Programmes</w:t>
                        </w:r>
                      </w:p>
                    </w:txbxContent>
                  </v:textbox>
                </v:shape>
                <v:shape id="Textbox 489" o:spid="_x0000_s1068" type="#_x0000_t202" style="position:absolute;left:54313;width:14922;height:19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" filled="f" stroked="f">
                  <v:textbox inset="0,0,0,0">
                    <w:txbxContent>
                      <w:p w14:paraId="44444535" w14:textId="77777777" w:rsidR="00545FE0" w:rsidRDefault="00000000">
                        <w:pPr>
                          <w:spacing w:before="23"/>
                          <w:ind w:left="20"/>
                          <w:rPr>
                            <w:rFonts w:ascii="Trebuchet MS"/>
                            <w:b/>
                            <w:i/>
                          </w:rPr>
                        </w:pPr>
                        <w:r>
                          <w:rPr>
                            <w:rFonts w:ascii="Trebuchet MS"/>
                            <w:i/>
                            <w:color w:val="808285"/>
                            <w:sz w:val="16"/>
                          </w:rPr>
                          <w:t>Courses</w:t>
                        </w:r>
                        <w:r>
                          <w:rPr>
                            <w:rFonts w:ascii="Trebuchet MS"/>
                            <w:i/>
                            <w:color w:val="808285"/>
                            <w:spacing w:val="-19"/>
                            <w:sz w:val="16"/>
                          </w:rPr>
                          <w:t xml:space="preserve"> </w:t>
                        </w:r>
                        <w:r>
                          <w:rPr>
                            <w:rFonts w:ascii="Trebuchet MS"/>
                            <w:i/>
                            <w:color w:val="808285"/>
                            <w:sz w:val="16"/>
                          </w:rPr>
                          <w:t>of</w:t>
                        </w:r>
                        <w:r>
                          <w:rPr>
                            <w:rFonts w:ascii="Trebuchet MS"/>
                            <w:i/>
                            <w:color w:val="808285"/>
                            <w:spacing w:val="-21"/>
                            <w:sz w:val="16"/>
                          </w:rPr>
                          <w:t xml:space="preserve"> </w:t>
                        </w:r>
                        <w:r>
                          <w:rPr>
                            <w:rFonts w:ascii="Trebuchet MS"/>
                            <w:i/>
                            <w:color w:val="808285"/>
                            <w:sz w:val="16"/>
                          </w:rPr>
                          <w:t>Study</w:t>
                        </w:r>
                        <w:r>
                          <w:rPr>
                            <w:rFonts w:ascii="Trebuchet MS"/>
                            <w:i/>
                            <w:color w:val="808285"/>
                            <w:spacing w:val="-13"/>
                            <w:sz w:val="16"/>
                          </w:rPr>
                          <w:t xml:space="preserve"> </w:t>
                        </w:r>
                        <w:r>
                          <w:rPr>
                            <w:rFonts w:ascii="Trebuchet MS"/>
                            <w:b/>
                            <w:i/>
                            <w:color w:val="808285"/>
                          </w:rPr>
                          <w:t>2023-</w:t>
                        </w:r>
                        <w:r>
                          <w:rPr>
                            <w:rFonts w:ascii="Trebuchet MS"/>
                            <w:b/>
                            <w:i/>
                            <w:color w:val="808285"/>
                            <w:spacing w:val="-4"/>
                          </w:rPr>
                          <w:t>2024</w:t>
                        </w:r>
                      </w:p>
                    </w:txbxContent>
                  </v:textbox>
                </v:shape>
                <w10:anchorlock/>
              </v:group>
            </w:pict>
          </mc:Fallback>
        </mc:AlternateContent>
      </w:r>
    </w:p>
    <w:p w14:paraId="4BA481AA" w14:textId="77777777" w:rsidR="00545FE0" w:rsidRDefault="00545FE0">
      <w:pPr>
        <w:pStyle w:val="BodyText"/>
        <w:spacing w:before="0"/>
        <w:ind w:left="0"/>
        <w:jc w:val="left"/>
        <w:rPr>
          <w:sz w:val="20"/>
        </w:rPr>
      </w:pPr>
    </w:p>
    <w:p w14:paraId="010F310D" w14:textId="77777777" w:rsidR="00545FE0" w:rsidRDefault="00545FE0">
      <w:pPr>
        <w:pStyle w:val="BodyText"/>
        <w:spacing w:before="142"/>
        <w:ind w:left="0"/>
        <w:jc w:val="left"/>
        <w:rPr>
          <w:sz w:val="20"/>
        </w:rPr>
      </w:pPr>
    </w:p>
    <w:p w14:paraId="3ED96E7A" w14:textId="77777777" w:rsidR="00545FE0" w:rsidRDefault="00545FE0">
      <w:pPr>
        <w:rPr>
          <w:sz w:val="20"/>
        </w:rPr>
        <w:sectPr w:rsidR="00545FE0" w:rsidSect="00220269">
          <w:headerReference w:type="even" r:id="rId189"/>
          <w:pgSz w:w="11880" w:h="16920"/>
          <w:pgMar w:top="640" w:right="820" w:bottom="1000" w:left="840" w:header="0" w:footer="0" w:gutter="0"/>
          <w:cols w:space="720"/>
        </w:sectPr>
      </w:pPr>
    </w:p>
    <w:p w14:paraId="36702559" w14:textId="77777777" w:rsidR="00545FE0" w:rsidRDefault="00000000">
      <w:pPr>
        <w:pStyle w:val="Heading3"/>
        <w:spacing w:before="100"/>
        <w:jc w:val="left"/>
      </w:pPr>
      <w:r>
        <w:rPr>
          <w:color w:val="00AEEF"/>
        </w:rPr>
        <w:t xml:space="preserve">JRL882 Special Topics in Robotics </w:t>
      </w:r>
      <w:r>
        <w:rPr>
          <w:color w:val="00AEEF"/>
          <w:spacing w:val="-5"/>
        </w:rPr>
        <w:t>II</w:t>
      </w:r>
    </w:p>
    <w:p w14:paraId="0755A346" w14:textId="77777777" w:rsidR="00545FE0" w:rsidRDefault="00000000">
      <w:pPr>
        <w:pStyle w:val="Heading4"/>
      </w:pPr>
      <w:r>
        <w:t>2</w:t>
      </w:r>
      <w:r>
        <w:rPr>
          <w:spacing w:val="-1"/>
        </w:rPr>
        <w:t xml:space="preserve"> </w:t>
      </w:r>
      <w:r>
        <w:t>Credits (2-0-</w:t>
      </w:r>
      <w:r>
        <w:rPr>
          <w:spacing w:val="-5"/>
        </w:rPr>
        <w:t>0)</w:t>
      </w:r>
    </w:p>
    <w:p w14:paraId="7B656308" w14:textId="77777777" w:rsidR="00545FE0" w:rsidRDefault="00000000">
      <w:pPr>
        <w:spacing w:before="55"/>
        <w:ind w:left="123"/>
        <w:rPr>
          <w:sz w:val="18"/>
        </w:rPr>
      </w:pPr>
      <w:r>
        <w:rPr>
          <w:sz w:val="18"/>
        </w:rPr>
        <w:t>Pre-requisite(s):</w:t>
      </w:r>
      <w:r>
        <w:rPr>
          <w:spacing w:val="-3"/>
          <w:sz w:val="18"/>
        </w:rPr>
        <w:t xml:space="preserve"> </w:t>
      </w:r>
      <w:r>
        <w:rPr>
          <w:sz w:val="18"/>
        </w:rPr>
        <w:t>Second</w:t>
      </w:r>
      <w:r>
        <w:rPr>
          <w:spacing w:val="-2"/>
          <w:sz w:val="18"/>
        </w:rPr>
        <w:t xml:space="preserve"> </w:t>
      </w:r>
      <w:r>
        <w:rPr>
          <w:sz w:val="18"/>
        </w:rPr>
        <w:t>year</w:t>
      </w:r>
      <w:r>
        <w:rPr>
          <w:spacing w:val="-1"/>
          <w:sz w:val="18"/>
        </w:rPr>
        <w:t xml:space="preserve"> </w:t>
      </w:r>
      <w:proofErr w:type="spellStart"/>
      <w:r>
        <w:rPr>
          <w:spacing w:val="-2"/>
          <w:sz w:val="18"/>
        </w:rPr>
        <w:t>M.Tech</w:t>
      </w:r>
      <w:proofErr w:type="spellEnd"/>
      <w:r>
        <w:rPr>
          <w:spacing w:val="-2"/>
          <w:sz w:val="18"/>
        </w:rPr>
        <w:t>.</w:t>
      </w:r>
    </w:p>
    <w:p w14:paraId="7B95295B" w14:textId="77777777" w:rsidR="00545FE0" w:rsidRDefault="00000000">
      <w:pPr>
        <w:pStyle w:val="BodyText"/>
        <w:spacing w:before="24"/>
        <w:jc w:val="left"/>
      </w:pPr>
      <w:r>
        <w:t>The</w:t>
      </w:r>
      <w:r>
        <w:rPr>
          <w:spacing w:val="-2"/>
        </w:rPr>
        <w:t xml:space="preserve"> </w:t>
      </w:r>
      <w:r>
        <w:t>course</w:t>
      </w:r>
      <w:r>
        <w:rPr>
          <w:spacing w:val="-2"/>
        </w:rPr>
        <w:t xml:space="preserve"> </w:t>
      </w:r>
      <w:r>
        <w:t>will</w:t>
      </w:r>
      <w:r>
        <w:rPr>
          <w:spacing w:val="-2"/>
        </w:rPr>
        <w:t xml:space="preserve"> </w:t>
      </w:r>
      <w:r>
        <w:t>focus</w:t>
      </w:r>
      <w:r>
        <w:rPr>
          <w:spacing w:val="-2"/>
        </w:rPr>
        <w:t xml:space="preserve"> </w:t>
      </w:r>
      <w:r>
        <w:t>on</w:t>
      </w:r>
      <w:r>
        <w:rPr>
          <w:spacing w:val="-2"/>
        </w:rPr>
        <w:t xml:space="preserve"> </w:t>
      </w:r>
      <w:proofErr w:type="spellStart"/>
      <w:r>
        <w:t>specialised</w:t>
      </w:r>
      <w:proofErr w:type="spellEnd"/>
      <w:r>
        <w:rPr>
          <w:spacing w:val="-2"/>
        </w:rPr>
        <w:t xml:space="preserve"> </w:t>
      </w:r>
      <w:r>
        <w:t>research</w:t>
      </w:r>
      <w:r>
        <w:rPr>
          <w:spacing w:val="-2"/>
        </w:rPr>
        <w:t xml:space="preserve"> </w:t>
      </w:r>
      <w:r>
        <w:t>topics</w:t>
      </w:r>
      <w:r>
        <w:rPr>
          <w:spacing w:val="-2"/>
        </w:rPr>
        <w:t xml:space="preserve"> </w:t>
      </w:r>
      <w:r>
        <w:t>in</w:t>
      </w:r>
      <w:r>
        <w:rPr>
          <w:spacing w:val="-2"/>
        </w:rPr>
        <w:t xml:space="preserve"> </w:t>
      </w:r>
      <w:r>
        <w:t>Robotics.</w:t>
      </w:r>
      <w:r>
        <w:rPr>
          <w:spacing w:val="-2"/>
        </w:rPr>
        <w:t xml:space="preserve"> </w:t>
      </w:r>
      <w:r>
        <w:t>This may be related to any emerging Robotics techniques.</w:t>
      </w:r>
    </w:p>
    <w:p w14:paraId="24608737" w14:textId="77777777" w:rsidR="00545FE0" w:rsidRDefault="00000000">
      <w:pPr>
        <w:pStyle w:val="Heading3"/>
        <w:spacing w:before="171"/>
        <w:jc w:val="left"/>
      </w:pPr>
      <w:r>
        <w:rPr>
          <w:color w:val="00AEEF"/>
        </w:rPr>
        <w:t xml:space="preserve">JRS799 Independent </w:t>
      </w:r>
      <w:r>
        <w:rPr>
          <w:color w:val="00AEEF"/>
          <w:spacing w:val="-2"/>
        </w:rPr>
        <w:t>Study</w:t>
      </w:r>
    </w:p>
    <w:p w14:paraId="263005E6" w14:textId="77777777" w:rsidR="00545FE0" w:rsidRDefault="00000000">
      <w:pPr>
        <w:pStyle w:val="Heading4"/>
      </w:pPr>
      <w:r>
        <w:t>3</w:t>
      </w:r>
      <w:r>
        <w:rPr>
          <w:spacing w:val="-1"/>
        </w:rPr>
        <w:t xml:space="preserve"> </w:t>
      </w:r>
      <w:r>
        <w:t>Credits (0-3-</w:t>
      </w:r>
      <w:r>
        <w:rPr>
          <w:spacing w:val="-5"/>
        </w:rPr>
        <w:t>0)</w:t>
      </w:r>
    </w:p>
    <w:p w14:paraId="1B5F15E2" w14:textId="77777777" w:rsidR="00545FE0" w:rsidRDefault="00000000">
      <w:pPr>
        <w:spacing w:before="56"/>
        <w:ind w:left="123"/>
        <w:rPr>
          <w:sz w:val="18"/>
        </w:rPr>
      </w:pPr>
      <w:r>
        <w:rPr>
          <w:sz w:val="18"/>
        </w:rPr>
        <w:t>Pre-requisite(s):</w:t>
      </w:r>
      <w:r>
        <w:rPr>
          <w:spacing w:val="-3"/>
          <w:sz w:val="18"/>
        </w:rPr>
        <w:t xml:space="preserve"> </w:t>
      </w:r>
      <w:r>
        <w:rPr>
          <w:sz w:val="18"/>
        </w:rPr>
        <w:t>Second</w:t>
      </w:r>
      <w:r>
        <w:rPr>
          <w:spacing w:val="-2"/>
          <w:sz w:val="18"/>
        </w:rPr>
        <w:t xml:space="preserve"> </w:t>
      </w:r>
      <w:r>
        <w:rPr>
          <w:sz w:val="18"/>
        </w:rPr>
        <w:t>year</w:t>
      </w:r>
      <w:r>
        <w:rPr>
          <w:spacing w:val="-1"/>
          <w:sz w:val="18"/>
        </w:rPr>
        <w:t xml:space="preserve"> </w:t>
      </w:r>
      <w:proofErr w:type="spellStart"/>
      <w:r>
        <w:rPr>
          <w:spacing w:val="-2"/>
          <w:sz w:val="18"/>
        </w:rPr>
        <w:t>M.Tech</w:t>
      </w:r>
      <w:proofErr w:type="spellEnd"/>
      <w:r>
        <w:rPr>
          <w:spacing w:val="-2"/>
          <w:sz w:val="18"/>
        </w:rPr>
        <w:t>.</w:t>
      </w:r>
    </w:p>
    <w:p w14:paraId="29D743F6" w14:textId="77777777" w:rsidR="00545FE0" w:rsidRDefault="00000000">
      <w:pPr>
        <w:pStyle w:val="BodyText"/>
        <w:spacing w:before="105"/>
        <w:ind w:right="140"/>
      </w:pPr>
      <w:r>
        <w:br w:type="column"/>
      </w:r>
      <w:r>
        <w:t xml:space="preserve">The student will be tasked with reading assignments and related problem-solving in an area of research in Robotics under the overall </w:t>
      </w:r>
      <w:r>
        <w:rPr>
          <w:spacing w:val="-2"/>
        </w:rPr>
        <w:t>supervision</w:t>
      </w:r>
      <w:r>
        <w:rPr>
          <w:spacing w:val="-7"/>
        </w:rPr>
        <w:t xml:space="preserve"> </w:t>
      </w:r>
      <w:r>
        <w:rPr>
          <w:spacing w:val="-2"/>
        </w:rPr>
        <w:t>of</w:t>
      </w:r>
      <w:r>
        <w:rPr>
          <w:spacing w:val="-7"/>
        </w:rPr>
        <w:t xml:space="preserve"> </w:t>
      </w:r>
      <w:r>
        <w:rPr>
          <w:spacing w:val="-2"/>
        </w:rPr>
        <w:t>a</w:t>
      </w:r>
      <w:r>
        <w:rPr>
          <w:spacing w:val="-7"/>
        </w:rPr>
        <w:t xml:space="preserve"> </w:t>
      </w:r>
      <w:proofErr w:type="spellStart"/>
      <w:r>
        <w:rPr>
          <w:spacing w:val="-2"/>
        </w:rPr>
        <w:t>CoE</w:t>
      </w:r>
      <w:proofErr w:type="spellEnd"/>
      <w:r>
        <w:rPr>
          <w:spacing w:val="-2"/>
        </w:rPr>
        <w:t>-BIRD</w:t>
      </w:r>
      <w:r>
        <w:rPr>
          <w:spacing w:val="-7"/>
        </w:rPr>
        <w:t xml:space="preserve"> </w:t>
      </w:r>
      <w:r>
        <w:rPr>
          <w:spacing w:val="-2"/>
        </w:rPr>
        <w:t>associated</w:t>
      </w:r>
      <w:r>
        <w:rPr>
          <w:spacing w:val="-7"/>
        </w:rPr>
        <w:t xml:space="preserve"> </w:t>
      </w:r>
      <w:r>
        <w:rPr>
          <w:spacing w:val="-2"/>
        </w:rPr>
        <w:t>faculty</w:t>
      </w:r>
      <w:r>
        <w:rPr>
          <w:spacing w:val="-7"/>
        </w:rPr>
        <w:t xml:space="preserve"> </w:t>
      </w:r>
      <w:r>
        <w:rPr>
          <w:spacing w:val="-2"/>
        </w:rPr>
        <w:t>member</w:t>
      </w:r>
      <w:r>
        <w:rPr>
          <w:spacing w:val="-7"/>
        </w:rPr>
        <w:t xml:space="preserve"> </w:t>
      </w:r>
      <w:r>
        <w:rPr>
          <w:spacing w:val="-2"/>
        </w:rPr>
        <w:t>and</w:t>
      </w:r>
      <w:r>
        <w:rPr>
          <w:spacing w:val="-7"/>
        </w:rPr>
        <w:t xml:space="preserve"> </w:t>
      </w:r>
      <w:r>
        <w:rPr>
          <w:spacing w:val="-2"/>
        </w:rPr>
        <w:t>may</w:t>
      </w:r>
      <w:r>
        <w:rPr>
          <w:spacing w:val="-7"/>
        </w:rPr>
        <w:t xml:space="preserve"> </w:t>
      </w:r>
      <w:r>
        <w:rPr>
          <w:spacing w:val="-2"/>
        </w:rPr>
        <w:t xml:space="preserve">include </w:t>
      </w:r>
      <w:r>
        <w:t>a</w:t>
      </w:r>
      <w:r>
        <w:rPr>
          <w:spacing w:val="-1"/>
        </w:rPr>
        <w:t xml:space="preserve"> </w:t>
      </w:r>
      <w:r>
        <w:t>visitor.</w:t>
      </w:r>
      <w:r>
        <w:rPr>
          <w:spacing w:val="-1"/>
        </w:rPr>
        <w:t xml:space="preserve"> </w:t>
      </w:r>
      <w:r>
        <w:t>The</w:t>
      </w:r>
      <w:r>
        <w:rPr>
          <w:spacing w:val="-1"/>
        </w:rPr>
        <w:t xml:space="preserve"> </w:t>
      </w:r>
      <w:r>
        <w:t>work will</w:t>
      </w:r>
      <w:r>
        <w:rPr>
          <w:spacing w:val="-1"/>
        </w:rPr>
        <w:t xml:space="preserve"> </w:t>
      </w:r>
      <w:r>
        <w:t>be</w:t>
      </w:r>
      <w:r>
        <w:rPr>
          <w:spacing w:val="-1"/>
        </w:rPr>
        <w:t xml:space="preserve"> </w:t>
      </w:r>
      <w:r>
        <w:t>evaluated</w:t>
      </w:r>
      <w:r>
        <w:rPr>
          <w:spacing w:val="-1"/>
        </w:rPr>
        <w:t xml:space="preserve"> </w:t>
      </w:r>
      <w:r>
        <w:t>through exams</w:t>
      </w:r>
      <w:r>
        <w:rPr>
          <w:spacing w:val="-1"/>
        </w:rPr>
        <w:t xml:space="preserve"> </w:t>
      </w:r>
      <w:r>
        <w:t>and</w:t>
      </w:r>
      <w:r>
        <w:rPr>
          <w:spacing w:val="-1"/>
        </w:rPr>
        <w:t xml:space="preserve"> </w:t>
      </w:r>
      <w:r>
        <w:t xml:space="preserve">term </w:t>
      </w:r>
      <w:r>
        <w:rPr>
          <w:spacing w:val="-2"/>
        </w:rPr>
        <w:t>paper.</w:t>
      </w:r>
    </w:p>
    <w:p w14:paraId="42570B6F" w14:textId="77777777" w:rsidR="00545FE0" w:rsidRDefault="00000000">
      <w:pPr>
        <w:pStyle w:val="Heading3"/>
        <w:spacing w:before="169"/>
        <w:jc w:val="left"/>
      </w:pPr>
      <w:r>
        <w:rPr>
          <w:color w:val="00AEEF"/>
        </w:rPr>
        <w:t xml:space="preserve">JRV880 Special Module in </w:t>
      </w:r>
      <w:r>
        <w:rPr>
          <w:color w:val="00AEEF"/>
          <w:spacing w:val="-2"/>
        </w:rPr>
        <w:t>Robotics</w:t>
      </w:r>
    </w:p>
    <w:p w14:paraId="205E7DB7" w14:textId="77777777" w:rsidR="00545FE0" w:rsidRDefault="00000000">
      <w:pPr>
        <w:pStyle w:val="Heading4"/>
      </w:pPr>
      <w:r>
        <w:t>1</w:t>
      </w:r>
      <w:r>
        <w:rPr>
          <w:spacing w:val="-1"/>
        </w:rPr>
        <w:t xml:space="preserve"> </w:t>
      </w:r>
      <w:r>
        <w:t>Credit (1-0-</w:t>
      </w:r>
      <w:r>
        <w:rPr>
          <w:spacing w:val="-5"/>
        </w:rPr>
        <w:t>0)</w:t>
      </w:r>
    </w:p>
    <w:p w14:paraId="64098788" w14:textId="77777777" w:rsidR="00545FE0" w:rsidRDefault="00000000">
      <w:pPr>
        <w:spacing w:before="56"/>
        <w:ind w:left="123"/>
        <w:rPr>
          <w:sz w:val="18"/>
        </w:rPr>
      </w:pPr>
      <w:r>
        <w:rPr>
          <w:sz w:val="18"/>
        </w:rPr>
        <w:t>Pre-requisite(s):</w:t>
      </w:r>
      <w:r>
        <w:rPr>
          <w:spacing w:val="-3"/>
          <w:sz w:val="18"/>
        </w:rPr>
        <w:t xml:space="preserve"> </w:t>
      </w:r>
      <w:r>
        <w:rPr>
          <w:sz w:val="18"/>
        </w:rPr>
        <w:t>Second</w:t>
      </w:r>
      <w:r>
        <w:rPr>
          <w:spacing w:val="-2"/>
          <w:sz w:val="18"/>
        </w:rPr>
        <w:t xml:space="preserve"> </w:t>
      </w:r>
      <w:r>
        <w:rPr>
          <w:sz w:val="18"/>
        </w:rPr>
        <w:t>year</w:t>
      </w:r>
      <w:r>
        <w:rPr>
          <w:spacing w:val="-1"/>
          <w:sz w:val="18"/>
        </w:rPr>
        <w:t xml:space="preserve"> </w:t>
      </w:r>
      <w:proofErr w:type="spellStart"/>
      <w:r>
        <w:rPr>
          <w:spacing w:val="-2"/>
          <w:sz w:val="18"/>
        </w:rPr>
        <w:t>M.Tech</w:t>
      </w:r>
      <w:proofErr w:type="spellEnd"/>
      <w:r>
        <w:rPr>
          <w:spacing w:val="-2"/>
          <w:sz w:val="18"/>
        </w:rPr>
        <w:t>.</w:t>
      </w:r>
    </w:p>
    <w:p w14:paraId="5CA15322" w14:textId="77777777" w:rsidR="00545FE0" w:rsidRDefault="00000000">
      <w:pPr>
        <w:pStyle w:val="BodyText"/>
        <w:jc w:val="left"/>
      </w:pPr>
      <w:r>
        <w:t>The</w:t>
      </w:r>
      <w:r>
        <w:rPr>
          <w:spacing w:val="-2"/>
        </w:rPr>
        <w:t xml:space="preserve"> </w:t>
      </w:r>
      <w:r>
        <w:t>course</w:t>
      </w:r>
      <w:r>
        <w:rPr>
          <w:spacing w:val="-2"/>
        </w:rPr>
        <w:t xml:space="preserve"> </w:t>
      </w:r>
      <w:r>
        <w:t>will</w:t>
      </w:r>
      <w:r>
        <w:rPr>
          <w:spacing w:val="-2"/>
        </w:rPr>
        <w:t xml:space="preserve"> </w:t>
      </w:r>
      <w:r>
        <w:t>focus</w:t>
      </w:r>
      <w:r>
        <w:rPr>
          <w:spacing w:val="-2"/>
        </w:rPr>
        <w:t xml:space="preserve"> </w:t>
      </w:r>
      <w:r>
        <w:t>on</w:t>
      </w:r>
      <w:r>
        <w:rPr>
          <w:spacing w:val="-2"/>
        </w:rPr>
        <w:t xml:space="preserve"> </w:t>
      </w:r>
      <w:proofErr w:type="spellStart"/>
      <w:r>
        <w:t>specialised</w:t>
      </w:r>
      <w:proofErr w:type="spellEnd"/>
      <w:r>
        <w:rPr>
          <w:spacing w:val="-2"/>
        </w:rPr>
        <w:t xml:space="preserve"> </w:t>
      </w:r>
      <w:r>
        <w:t>research</w:t>
      </w:r>
      <w:r>
        <w:rPr>
          <w:spacing w:val="-2"/>
        </w:rPr>
        <w:t xml:space="preserve"> </w:t>
      </w:r>
      <w:r>
        <w:t>topics</w:t>
      </w:r>
      <w:r>
        <w:rPr>
          <w:spacing w:val="-2"/>
        </w:rPr>
        <w:t xml:space="preserve"> </w:t>
      </w:r>
      <w:r>
        <w:t>in</w:t>
      </w:r>
      <w:r>
        <w:rPr>
          <w:spacing w:val="-2"/>
        </w:rPr>
        <w:t xml:space="preserve"> </w:t>
      </w:r>
      <w:r>
        <w:t>Robotics.</w:t>
      </w:r>
      <w:r>
        <w:rPr>
          <w:spacing w:val="-2"/>
        </w:rPr>
        <w:t xml:space="preserve"> </w:t>
      </w:r>
      <w:r>
        <w:t>This may be related to any emerging Robotics techniques.</w:t>
      </w:r>
    </w:p>
    <w:sectPr w:rsidR="00545FE0">
      <w:type w:val="continuous"/>
      <w:pgSz w:w="11880" w:h="16920"/>
      <w:pgMar w:top="980" w:right="820" w:bottom="1000" w:left="840" w:header="0" w:footer="0" w:gutter="0"/>
      <w:cols w:num="2" w:space="720" w:equalWidth="0">
        <w:col w:w="5022" w:space="74"/>
        <w:col w:w="5124"/>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FFD8043" w14:textId="77777777" w:rsidR="00220269" w:rsidRDefault="00220269">
      <w:r>
        <w:separator/>
      </w:r>
    </w:p>
  </w:endnote>
  <w:endnote w:type="continuationSeparator" w:id="0">
    <w:p w14:paraId="3D616EE9" w14:textId="77777777" w:rsidR="00220269" w:rsidRDefault="002202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ahoma">
    <w:altName w:val="Tahoma"/>
    <w:panose1 w:val="020B0604030504040204"/>
    <w:charset w:val="00"/>
    <w:family w:val="swiss"/>
    <w:pitch w:val="variable"/>
    <w:sig w:usb0="E1002EFF" w:usb1="C000605B" w:usb2="00000029" w:usb3="00000000" w:csb0="0001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MT">
    <w:altName w:val="Arial"/>
    <w:charset w:val="01"/>
    <w:family w:val="swiss"/>
    <w:pitch w:val="variable"/>
  </w:font>
  <w:font w:name="Trebuchet MS">
    <w:altName w:val="Trebuchet MS"/>
    <w:panose1 w:val="020B0603020202020204"/>
    <w:charset w:val="00"/>
    <w:family w:val="swiss"/>
    <w:pitch w:val="variable"/>
    <w:sig w:usb0="000006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E7BCF5" w14:textId="37C91490" w:rsidR="00545FE0" w:rsidRDefault="00545FE0">
    <w:pPr>
      <w:pStyle w:val="BodyText"/>
      <w:spacing w:before="0" w:line="14" w:lineRule="auto"/>
      <w:ind w:left="0"/>
      <w:jc w:val="left"/>
      <w:rPr>
        <w:sz w:val="20"/>
      </w:rP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62B05D" w14:textId="77777777" w:rsidR="00545FE0" w:rsidRDefault="00000000">
    <w:pPr>
      <w:pStyle w:val="BodyText"/>
      <w:spacing w:before="0" w:line="14" w:lineRule="auto"/>
      <w:ind w:left="0"/>
      <w:jc w:val="left"/>
      <w:rPr>
        <w:sz w:val="20"/>
      </w:rPr>
    </w:pPr>
    <w:r>
      <w:rPr>
        <w:noProof/>
      </w:rPr>
      <mc:AlternateContent>
        <mc:Choice Requires="wps">
          <w:drawing>
            <wp:anchor distT="0" distB="0" distL="0" distR="0" simplePos="0" relativeHeight="480393216" behindDoc="1" locked="0" layoutInCell="1" allowOverlap="1" wp14:anchorId="50DF2C4F" wp14:editId="1CB3BB14">
              <wp:simplePos x="0" y="0"/>
              <wp:positionH relativeFrom="page">
                <wp:posOffset>3638448</wp:posOffset>
              </wp:positionH>
              <wp:positionV relativeFrom="page">
                <wp:posOffset>10095400</wp:posOffset>
              </wp:positionV>
              <wp:extent cx="280035" cy="153670"/>
              <wp:effectExtent l="0" t="0" r="0" b="0"/>
              <wp:wrapNone/>
              <wp:docPr id="37" name="Text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0035" cy="153670"/>
                      </a:xfrm>
                      <a:prstGeom prst="rect">
                        <a:avLst/>
                      </a:prstGeom>
                    </wps:spPr>
                    <wps:txbx>
                      <w:txbxContent>
                        <w:p w14:paraId="4015E918"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187</w:t>
                          </w:r>
                          <w:r>
                            <w:rPr>
                              <w:rFonts w:ascii="Arial MT"/>
                              <w:spacing w:val="-5"/>
                              <w:sz w:val="18"/>
                            </w:rPr>
                            <w:fldChar w:fldCharType="end"/>
                          </w:r>
                        </w:p>
                      </w:txbxContent>
                    </wps:txbx>
                    <wps:bodyPr wrap="square" lIns="0" tIns="0" rIns="0" bIns="0" rtlCol="0">
                      <a:noAutofit/>
                    </wps:bodyPr>
                  </wps:wsp>
                </a:graphicData>
              </a:graphic>
            </wp:anchor>
          </w:drawing>
        </mc:Choice>
        <mc:Fallback>
          <w:pict>
            <v:shapetype w14:anchorId="50DF2C4F" id="_x0000_t202" coordsize="21600,21600" o:spt="202" path="m,l,21600r21600,l21600,xe">
              <v:stroke joinstyle="miter"/>
              <v:path gradientshapeok="t" o:connecttype="rect"/>
            </v:shapetype>
            <v:shape id="Textbox 37" o:spid="_x0000_s1085" type="#_x0000_t202" style="position:absolute;margin-left:286.5pt;margin-top:794.9pt;width:22.05pt;height:12.1pt;z-index:-229232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" filled="f" stroked="f">
              <v:textbox inset="0,0,0,0">
                <w:txbxContent>
                  <w:p w14:paraId="4015E918"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187</w:t>
                    </w:r>
                    <w:r>
                      <w:rPr>
                        <w:rFonts w:ascii="Arial MT"/>
                        <w:spacing w:val="-5"/>
                        <w:sz w:val="18"/>
                      </w:rPr>
                      <w:fldChar w:fldCharType="end"/>
                    </w:r>
                  </w:p>
                </w:txbxContent>
              </v:textbox>
              <w10:wrap anchorx="page" anchory="page"/>
            </v:shape>
          </w:pict>
        </mc:Fallback>
      </mc:AlternateConten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E49955B" w14:textId="77777777" w:rsidR="00545FE0" w:rsidRDefault="00000000">
    <w:pPr>
      <w:pStyle w:val="BodyText"/>
      <w:spacing w:before="0" w:line="14" w:lineRule="auto"/>
      <w:ind w:left="0"/>
      <w:jc w:val="left"/>
      <w:rPr>
        <w:sz w:val="20"/>
      </w:rPr>
    </w:pPr>
    <w:r>
      <w:rPr>
        <w:noProof/>
      </w:rPr>
      <mc:AlternateContent>
        <mc:Choice Requires="wps">
          <w:drawing>
            <wp:anchor distT="0" distB="0" distL="0" distR="0" simplePos="0" relativeHeight="480397824" behindDoc="1" locked="0" layoutInCell="1" allowOverlap="1" wp14:anchorId="256F7F1D" wp14:editId="416C4D5B">
              <wp:simplePos x="0" y="0"/>
              <wp:positionH relativeFrom="page">
                <wp:posOffset>3638448</wp:posOffset>
              </wp:positionH>
              <wp:positionV relativeFrom="page">
                <wp:posOffset>10095400</wp:posOffset>
              </wp:positionV>
              <wp:extent cx="280035" cy="153670"/>
              <wp:effectExtent l="0" t="0" r="0" b="0"/>
              <wp:wrapNone/>
              <wp:docPr id="54" name="Textbox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0035" cy="153670"/>
                      </a:xfrm>
                      <a:prstGeom prst="rect">
                        <a:avLst/>
                      </a:prstGeom>
                    </wps:spPr>
                    <wps:txbx>
                      <w:txbxContent>
                        <w:p w14:paraId="085932BF"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190</w:t>
                          </w:r>
                          <w:r>
                            <w:rPr>
                              <w:rFonts w:ascii="Arial MT"/>
                              <w:spacing w:val="-5"/>
                              <w:sz w:val="18"/>
                            </w:rPr>
                            <w:fldChar w:fldCharType="end"/>
                          </w:r>
                        </w:p>
                      </w:txbxContent>
                    </wps:txbx>
                    <wps:bodyPr wrap="square" lIns="0" tIns="0" rIns="0" bIns="0" rtlCol="0">
                      <a:noAutofit/>
                    </wps:bodyPr>
                  </wps:wsp>
                </a:graphicData>
              </a:graphic>
            </wp:anchor>
          </w:drawing>
        </mc:Choice>
        <mc:Fallback>
          <w:pict>
            <v:shapetype w14:anchorId="256F7F1D" id="_x0000_t202" coordsize="21600,21600" o:spt="202" path="m,l,21600r21600,l21600,xe">
              <v:stroke joinstyle="miter"/>
              <v:path gradientshapeok="t" o:connecttype="rect"/>
            </v:shapetype>
            <v:shape id="Textbox 54" o:spid="_x0000_s1090" type="#_x0000_t202" style="position:absolute;margin-left:286.5pt;margin-top:794.9pt;width:22.05pt;height:12.1pt;z-index:-229186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" filled="f" stroked="f">
              <v:textbox inset="0,0,0,0">
                <w:txbxContent>
                  <w:p w14:paraId="085932BF"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190</w:t>
                    </w:r>
                    <w:r>
                      <w:rPr>
                        <w:rFonts w:ascii="Arial MT"/>
                        <w:spacing w:val="-5"/>
                        <w:sz w:val="18"/>
                      </w:rPr>
                      <w:fldChar w:fldCharType="end"/>
                    </w:r>
                  </w:p>
                </w:txbxContent>
              </v:textbox>
              <w10:wrap anchorx="page" anchory="page"/>
            </v:shape>
          </w:pict>
        </mc:Fallback>
      </mc:AlternateConten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C55C055" w14:textId="77777777" w:rsidR="00545FE0" w:rsidRDefault="00000000">
    <w:pPr>
      <w:pStyle w:val="BodyText"/>
      <w:spacing w:before="0" w:line="14" w:lineRule="auto"/>
      <w:ind w:left="0"/>
      <w:jc w:val="left"/>
      <w:rPr>
        <w:sz w:val="20"/>
      </w:rPr>
    </w:pPr>
    <w:r>
      <w:rPr>
        <w:noProof/>
      </w:rPr>
      <mc:AlternateContent>
        <mc:Choice Requires="wps">
          <w:drawing>
            <wp:anchor distT="0" distB="0" distL="0" distR="0" simplePos="0" relativeHeight="480397312" behindDoc="1" locked="0" layoutInCell="1" allowOverlap="1" wp14:anchorId="72E08362" wp14:editId="2A1D32F3">
              <wp:simplePos x="0" y="0"/>
              <wp:positionH relativeFrom="page">
                <wp:posOffset>3638448</wp:posOffset>
              </wp:positionH>
              <wp:positionV relativeFrom="page">
                <wp:posOffset>10095400</wp:posOffset>
              </wp:positionV>
              <wp:extent cx="280035" cy="153670"/>
              <wp:effectExtent l="0" t="0" r="0" b="0"/>
              <wp:wrapNone/>
              <wp:docPr id="53" name="Text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0035" cy="153670"/>
                      </a:xfrm>
                      <a:prstGeom prst="rect">
                        <a:avLst/>
                      </a:prstGeom>
                    </wps:spPr>
                    <wps:txbx>
                      <w:txbxContent>
                        <w:p w14:paraId="2297FD19"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189</w:t>
                          </w:r>
                          <w:r>
                            <w:rPr>
                              <w:rFonts w:ascii="Arial MT"/>
                              <w:spacing w:val="-5"/>
                              <w:sz w:val="18"/>
                            </w:rPr>
                            <w:fldChar w:fldCharType="end"/>
                          </w:r>
                        </w:p>
                      </w:txbxContent>
                    </wps:txbx>
                    <wps:bodyPr wrap="square" lIns="0" tIns="0" rIns="0" bIns="0" rtlCol="0">
                      <a:noAutofit/>
                    </wps:bodyPr>
                  </wps:wsp>
                </a:graphicData>
              </a:graphic>
            </wp:anchor>
          </w:drawing>
        </mc:Choice>
        <mc:Fallback>
          <w:pict>
            <v:shapetype w14:anchorId="72E08362" id="_x0000_t202" coordsize="21600,21600" o:spt="202" path="m,l,21600r21600,l21600,xe">
              <v:stroke joinstyle="miter"/>
              <v:path gradientshapeok="t" o:connecttype="rect"/>
            </v:shapetype>
            <v:shape id="Textbox 53" o:spid="_x0000_s1091" type="#_x0000_t202" style="position:absolute;margin-left:286.5pt;margin-top:794.9pt;width:22.05pt;height:12.1pt;z-index:-229191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" filled="f" stroked="f">
              <v:textbox inset="0,0,0,0">
                <w:txbxContent>
                  <w:p w14:paraId="2297FD19"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189</w:t>
                    </w:r>
                    <w:r>
                      <w:rPr>
                        <w:rFonts w:ascii="Arial MT"/>
                        <w:spacing w:val="-5"/>
                        <w:sz w:val="18"/>
                      </w:rPr>
                      <w:fldChar w:fldCharType="end"/>
                    </w:r>
                  </w:p>
                </w:txbxContent>
              </v:textbox>
              <w10:wrap anchorx="page" anchory="page"/>
            </v:shape>
          </w:pict>
        </mc:Fallback>
      </mc:AlternateConten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A06DE77" w14:textId="77777777" w:rsidR="00545FE0" w:rsidRDefault="00000000">
    <w:pPr>
      <w:pStyle w:val="BodyText"/>
      <w:spacing w:before="0" w:line="14" w:lineRule="auto"/>
      <w:ind w:left="0"/>
      <w:jc w:val="left"/>
      <w:rPr>
        <w:sz w:val="20"/>
      </w:rPr>
    </w:pPr>
    <w:r>
      <w:rPr>
        <w:noProof/>
      </w:rPr>
      <mc:AlternateContent>
        <mc:Choice Requires="wps">
          <w:drawing>
            <wp:anchor distT="0" distB="0" distL="0" distR="0" simplePos="0" relativeHeight="480398336" behindDoc="1" locked="0" layoutInCell="1" allowOverlap="1" wp14:anchorId="3D3860EE" wp14:editId="36EB5D55">
              <wp:simplePos x="0" y="0"/>
              <wp:positionH relativeFrom="page">
                <wp:posOffset>3638448</wp:posOffset>
              </wp:positionH>
              <wp:positionV relativeFrom="page">
                <wp:posOffset>10095400</wp:posOffset>
              </wp:positionV>
              <wp:extent cx="280035" cy="153670"/>
              <wp:effectExtent l="0" t="0" r="0" b="0"/>
              <wp:wrapNone/>
              <wp:docPr id="55" name="Textbox 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0035" cy="153670"/>
                      </a:xfrm>
                      <a:prstGeom prst="rect">
                        <a:avLst/>
                      </a:prstGeom>
                    </wps:spPr>
                    <wps:txbx>
                      <w:txbxContent>
                        <w:p w14:paraId="52C1CB46"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196</w:t>
                          </w:r>
                          <w:r>
                            <w:rPr>
                              <w:rFonts w:ascii="Arial MT"/>
                              <w:spacing w:val="-5"/>
                              <w:sz w:val="18"/>
                            </w:rPr>
                            <w:fldChar w:fldCharType="end"/>
                          </w:r>
                        </w:p>
                      </w:txbxContent>
                    </wps:txbx>
                    <wps:bodyPr wrap="square" lIns="0" tIns="0" rIns="0" bIns="0" rtlCol="0">
                      <a:noAutofit/>
                    </wps:bodyPr>
                  </wps:wsp>
                </a:graphicData>
              </a:graphic>
            </wp:anchor>
          </w:drawing>
        </mc:Choice>
        <mc:Fallback>
          <w:pict>
            <v:shapetype w14:anchorId="3D3860EE" id="_x0000_t202" coordsize="21600,21600" o:spt="202" path="m,l,21600r21600,l21600,xe">
              <v:stroke joinstyle="miter"/>
              <v:path gradientshapeok="t" o:connecttype="rect"/>
            </v:shapetype>
            <v:shape id="Textbox 55" o:spid="_x0000_s1092" type="#_x0000_t202" style="position:absolute;margin-left:286.5pt;margin-top:794.9pt;width:22.05pt;height:12.1pt;z-index:-229181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" filled="f" stroked="f">
              <v:textbox inset="0,0,0,0">
                <w:txbxContent>
                  <w:p w14:paraId="52C1CB46"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196</w:t>
                    </w:r>
                    <w:r>
                      <w:rPr>
                        <w:rFonts w:ascii="Arial MT"/>
                        <w:spacing w:val="-5"/>
                        <w:sz w:val="18"/>
                      </w:rPr>
                      <w:fldChar w:fldCharType="end"/>
                    </w:r>
                  </w:p>
                </w:txbxContent>
              </v:textbox>
              <w10:wrap anchorx="page" anchory="page"/>
            </v:shape>
          </w:pict>
        </mc:Fallback>
      </mc:AlternateConten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8204D3" w14:textId="77777777" w:rsidR="00545FE0" w:rsidRDefault="00000000">
    <w:pPr>
      <w:pStyle w:val="BodyText"/>
      <w:spacing w:before="0" w:line="14" w:lineRule="auto"/>
      <w:ind w:left="0"/>
      <w:jc w:val="left"/>
      <w:rPr>
        <w:sz w:val="20"/>
      </w:rPr>
    </w:pPr>
    <w:r>
      <w:rPr>
        <w:noProof/>
      </w:rPr>
      <mc:AlternateContent>
        <mc:Choice Requires="wps">
          <w:drawing>
            <wp:anchor distT="0" distB="0" distL="0" distR="0" simplePos="0" relativeHeight="480398848" behindDoc="1" locked="0" layoutInCell="1" allowOverlap="1" wp14:anchorId="7E685BAB" wp14:editId="0491AE81">
              <wp:simplePos x="0" y="0"/>
              <wp:positionH relativeFrom="page">
                <wp:posOffset>3638448</wp:posOffset>
              </wp:positionH>
              <wp:positionV relativeFrom="page">
                <wp:posOffset>10095400</wp:posOffset>
              </wp:positionV>
              <wp:extent cx="280035" cy="153670"/>
              <wp:effectExtent l="0" t="0" r="0" b="0"/>
              <wp:wrapNone/>
              <wp:docPr id="56" name="Textbox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0035" cy="153670"/>
                      </a:xfrm>
                      <a:prstGeom prst="rect">
                        <a:avLst/>
                      </a:prstGeom>
                    </wps:spPr>
                    <wps:txbx>
                      <w:txbxContent>
                        <w:p w14:paraId="6C43BE12"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197</w:t>
                          </w:r>
                          <w:r>
                            <w:rPr>
                              <w:rFonts w:ascii="Arial MT"/>
                              <w:spacing w:val="-5"/>
                              <w:sz w:val="18"/>
                            </w:rPr>
                            <w:fldChar w:fldCharType="end"/>
                          </w:r>
                        </w:p>
                      </w:txbxContent>
                    </wps:txbx>
                    <wps:bodyPr wrap="square" lIns="0" tIns="0" rIns="0" bIns="0" rtlCol="0">
                      <a:noAutofit/>
                    </wps:bodyPr>
                  </wps:wsp>
                </a:graphicData>
              </a:graphic>
            </wp:anchor>
          </w:drawing>
        </mc:Choice>
        <mc:Fallback>
          <w:pict>
            <v:shapetype w14:anchorId="7E685BAB" id="_x0000_t202" coordsize="21600,21600" o:spt="202" path="m,l,21600r21600,l21600,xe">
              <v:stroke joinstyle="miter"/>
              <v:path gradientshapeok="t" o:connecttype="rect"/>
            </v:shapetype>
            <v:shape id="Textbox 56" o:spid="_x0000_s1093" type="#_x0000_t202" style="position:absolute;margin-left:286.5pt;margin-top:794.9pt;width:22.05pt;height:12.1pt;z-index:-2291763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" filled="f" stroked="f">
              <v:textbox inset="0,0,0,0">
                <w:txbxContent>
                  <w:p w14:paraId="6C43BE12"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197</w:t>
                    </w:r>
                    <w:r>
                      <w:rPr>
                        <w:rFonts w:ascii="Arial MT"/>
                        <w:spacing w:val="-5"/>
                        <w:sz w:val="18"/>
                      </w:rPr>
                      <w:fldChar w:fldCharType="end"/>
                    </w:r>
                  </w:p>
                </w:txbxContent>
              </v:textbox>
              <w10:wrap anchorx="page" anchory="page"/>
            </v:shape>
          </w:pict>
        </mc:Fallback>
      </mc:AlternateConten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F4E9C99" w14:textId="77777777" w:rsidR="00545FE0" w:rsidRDefault="00000000">
    <w:pPr>
      <w:pStyle w:val="BodyText"/>
      <w:spacing w:before="0" w:line="14" w:lineRule="auto"/>
      <w:ind w:left="0"/>
      <w:jc w:val="left"/>
      <w:rPr>
        <w:sz w:val="20"/>
      </w:rPr>
    </w:pPr>
    <w:r>
      <w:rPr>
        <w:noProof/>
      </w:rPr>
      <mc:AlternateContent>
        <mc:Choice Requires="wps">
          <w:drawing>
            <wp:anchor distT="0" distB="0" distL="0" distR="0" simplePos="0" relativeHeight="480402432" behindDoc="1" locked="0" layoutInCell="1" allowOverlap="1" wp14:anchorId="39BE49BE" wp14:editId="541FD8C3">
              <wp:simplePos x="0" y="0"/>
              <wp:positionH relativeFrom="page">
                <wp:posOffset>3638448</wp:posOffset>
              </wp:positionH>
              <wp:positionV relativeFrom="page">
                <wp:posOffset>10095400</wp:posOffset>
              </wp:positionV>
              <wp:extent cx="280035" cy="153670"/>
              <wp:effectExtent l="0" t="0" r="0" b="0"/>
              <wp:wrapNone/>
              <wp:docPr id="71" name="Textbox 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0035" cy="153670"/>
                      </a:xfrm>
                      <a:prstGeom prst="rect">
                        <a:avLst/>
                      </a:prstGeom>
                    </wps:spPr>
                    <wps:txbx>
                      <w:txbxContent>
                        <w:p w14:paraId="512041C7"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198</w:t>
                          </w:r>
                          <w:r>
                            <w:rPr>
                              <w:rFonts w:ascii="Arial MT"/>
                              <w:spacing w:val="-5"/>
                              <w:sz w:val="18"/>
                            </w:rPr>
                            <w:fldChar w:fldCharType="end"/>
                          </w:r>
                        </w:p>
                      </w:txbxContent>
                    </wps:txbx>
                    <wps:bodyPr wrap="square" lIns="0" tIns="0" rIns="0" bIns="0" rtlCol="0">
                      <a:noAutofit/>
                    </wps:bodyPr>
                  </wps:wsp>
                </a:graphicData>
              </a:graphic>
            </wp:anchor>
          </w:drawing>
        </mc:Choice>
        <mc:Fallback>
          <w:pict>
            <v:shapetype w14:anchorId="39BE49BE" id="_x0000_t202" coordsize="21600,21600" o:spt="202" path="m,l,21600r21600,l21600,xe">
              <v:stroke joinstyle="miter"/>
              <v:path gradientshapeok="t" o:connecttype="rect"/>
            </v:shapetype>
            <v:shape id="Textbox 71" o:spid="_x0000_s1098" type="#_x0000_t202" style="position:absolute;margin-left:286.5pt;margin-top:794.9pt;width:22.05pt;height:12.1pt;z-index:-229140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" filled="f" stroked="f">
              <v:textbox inset="0,0,0,0">
                <w:txbxContent>
                  <w:p w14:paraId="512041C7"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198</w:t>
                    </w:r>
                    <w:r>
                      <w:rPr>
                        <w:rFonts w:ascii="Arial MT"/>
                        <w:spacing w:val="-5"/>
                        <w:sz w:val="18"/>
                      </w:rPr>
                      <w:fldChar w:fldCharType="end"/>
                    </w:r>
                  </w:p>
                </w:txbxContent>
              </v:textbox>
              <w10:wrap anchorx="page" anchory="page"/>
            </v:shape>
          </w:pict>
        </mc:Fallback>
      </mc:AlternateConten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03ADFB" w14:textId="77777777" w:rsidR="00545FE0" w:rsidRDefault="00000000">
    <w:pPr>
      <w:pStyle w:val="BodyText"/>
      <w:spacing w:before="0" w:line="14" w:lineRule="auto"/>
      <w:ind w:left="0"/>
      <w:jc w:val="left"/>
      <w:rPr>
        <w:sz w:val="20"/>
      </w:rPr>
    </w:pPr>
    <w:r>
      <w:rPr>
        <w:noProof/>
      </w:rPr>
      <mc:AlternateContent>
        <mc:Choice Requires="wps">
          <w:drawing>
            <wp:anchor distT="0" distB="0" distL="0" distR="0" simplePos="0" relativeHeight="480402944" behindDoc="1" locked="0" layoutInCell="1" allowOverlap="1" wp14:anchorId="64CB8967" wp14:editId="6F632914">
              <wp:simplePos x="0" y="0"/>
              <wp:positionH relativeFrom="page">
                <wp:posOffset>3638448</wp:posOffset>
              </wp:positionH>
              <wp:positionV relativeFrom="page">
                <wp:posOffset>10095400</wp:posOffset>
              </wp:positionV>
              <wp:extent cx="280035" cy="153670"/>
              <wp:effectExtent l="0" t="0" r="0" b="0"/>
              <wp:wrapNone/>
              <wp:docPr id="72" name="Textbox 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0035" cy="153670"/>
                      </a:xfrm>
                      <a:prstGeom prst="rect">
                        <a:avLst/>
                      </a:prstGeom>
                    </wps:spPr>
                    <wps:txbx>
                      <w:txbxContent>
                        <w:p w14:paraId="4F67BAAA"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199</w:t>
                          </w:r>
                          <w:r>
                            <w:rPr>
                              <w:rFonts w:ascii="Arial MT"/>
                              <w:spacing w:val="-5"/>
                              <w:sz w:val="18"/>
                            </w:rPr>
                            <w:fldChar w:fldCharType="end"/>
                          </w:r>
                        </w:p>
                      </w:txbxContent>
                    </wps:txbx>
                    <wps:bodyPr wrap="square" lIns="0" tIns="0" rIns="0" bIns="0" rtlCol="0">
                      <a:noAutofit/>
                    </wps:bodyPr>
                  </wps:wsp>
                </a:graphicData>
              </a:graphic>
            </wp:anchor>
          </w:drawing>
        </mc:Choice>
        <mc:Fallback>
          <w:pict>
            <v:shapetype w14:anchorId="64CB8967" id="_x0000_t202" coordsize="21600,21600" o:spt="202" path="m,l,21600r21600,l21600,xe">
              <v:stroke joinstyle="miter"/>
              <v:path gradientshapeok="t" o:connecttype="rect"/>
            </v:shapetype>
            <v:shape id="Textbox 72" o:spid="_x0000_s1099" type="#_x0000_t202" style="position:absolute;margin-left:286.5pt;margin-top:794.9pt;width:22.05pt;height:12.1pt;z-index:-2291353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" filled="f" stroked="f">
              <v:textbox inset="0,0,0,0">
                <w:txbxContent>
                  <w:p w14:paraId="4F67BAAA"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199</w:t>
                    </w:r>
                    <w:r>
                      <w:rPr>
                        <w:rFonts w:ascii="Arial MT"/>
                        <w:spacing w:val="-5"/>
                        <w:sz w:val="18"/>
                      </w:rPr>
                      <w:fldChar w:fldCharType="end"/>
                    </w:r>
                  </w:p>
                </w:txbxContent>
              </v:textbox>
              <w10:wrap anchorx="page" anchory="page"/>
            </v:shape>
          </w:pict>
        </mc:Fallback>
      </mc:AlternateContent>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8AAB2A" w14:textId="77777777" w:rsidR="00545FE0" w:rsidRDefault="00000000">
    <w:pPr>
      <w:pStyle w:val="BodyText"/>
      <w:spacing w:before="0" w:line="14" w:lineRule="auto"/>
      <w:ind w:left="0"/>
      <w:jc w:val="left"/>
      <w:rPr>
        <w:sz w:val="20"/>
      </w:rPr>
    </w:pPr>
    <w:r>
      <w:rPr>
        <w:noProof/>
      </w:rPr>
      <mc:AlternateContent>
        <mc:Choice Requires="wps">
          <w:drawing>
            <wp:anchor distT="0" distB="0" distL="0" distR="0" simplePos="0" relativeHeight="480403968" behindDoc="1" locked="0" layoutInCell="1" allowOverlap="1" wp14:anchorId="4A2BDD59" wp14:editId="0FD78D8E">
              <wp:simplePos x="0" y="0"/>
              <wp:positionH relativeFrom="page">
                <wp:posOffset>3638448</wp:posOffset>
              </wp:positionH>
              <wp:positionV relativeFrom="page">
                <wp:posOffset>10095400</wp:posOffset>
              </wp:positionV>
              <wp:extent cx="280035" cy="153670"/>
              <wp:effectExtent l="0" t="0" r="0" b="0"/>
              <wp:wrapNone/>
              <wp:docPr id="74" name="Textbox 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0035" cy="153670"/>
                      </a:xfrm>
                      <a:prstGeom prst="rect">
                        <a:avLst/>
                      </a:prstGeom>
                    </wps:spPr>
                    <wps:txbx>
                      <w:txbxContent>
                        <w:p w14:paraId="6D651BE6"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202</w:t>
                          </w:r>
                          <w:r>
                            <w:rPr>
                              <w:rFonts w:ascii="Arial MT"/>
                              <w:spacing w:val="-5"/>
                              <w:sz w:val="18"/>
                            </w:rPr>
                            <w:fldChar w:fldCharType="end"/>
                          </w:r>
                        </w:p>
                      </w:txbxContent>
                    </wps:txbx>
                    <wps:bodyPr wrap="square" lIns="0" tIns="0" rIns="0" bIns="0" rtlCol="0">
                      <a:noAutofit/>
                    </wps:bodyPr>
                  </wps:wsp>
                </a:graphicData>
              </a:graphic>
            </wp:anchor>
          </w:drawing>
        </mc:Choice>
        <mc:Fallback>
          <w:pict>
            <v:shapetype w14:anchorId="4A2BDD59" id="_x0000_t202" coordsize="21600,21600" o:spt="202" path="m,l,21600r21600,l21600,xe">
              <v:stroke joinstyle="miter"/>
              <v:path gradientshapeok="t" o:connecttype="rect"/>
            </v:shapetype>
            <v:shape id="Textbox 74" o:spid="_x0000_s1100" type="#_x0000_t202" style="position:absolute;margin-left:286.5pt;margin-top:794.9pt;width:22.05pt;height:12.1pt;z-index:-229125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" filled="f" stroked="f">
              <v:textbox inset="0,0,0,0">
                <w:txbxContent>
                  <w:p w14:paraId="6D651BE6"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202</w:t>
                    </w:r>
                    <w:r>
                      <w:rPr>
                        <w:rFonts w:ascii="Arial MT"/>
                        <w:spacing w:val="-5"/>
                        <w:sz w:val="18"/>
                      </w:rPr>
                      <w:fldChar w:fldCharType="end"/>
                    </w:r>
                  </w:p>
                </w:txbxContent>
              </v:textbox>
              <w10:wrap anchorx="page" anchory="page"/>
            </v:shape>
          </w:pict>
        </mc:Fallback>
      </mc:AlternateContent>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DAE89E" w14:textId="77777777" w:rsidR="00545FE0" w:rsidRDefault="00000000">
    <w:pPr>
      <w:pStyle w:val="BodyText"/>
      <w:spacing w:before="0" w:line="14" w:lineRule="auto"/>
      <w:ind w:left="0"/>
      <w:jc w:val="left"/>
      <w:rPr>
        <w:sz w:val="20"/>
      </w:rPr>
    </w:pPr>
    <w:r>
      <w:rPr>
        <w:noProof/>
      </w:rPr>
      <mc:AlternateContent>
        <mc:Choice Requires="wps">
          <w:drawing>
            <wp:anchor distT="0" distB="0" distL="0" distR="0" simplePos="0" relativeHeight="480403456" behindDoc="1" locked="0" layoutInCell="1" allowOverlap="1" wp14:anchorId="5B5E3B7A" wp14:editId="491CAEAE">
              <wp:simplePos x="0" y="0"/>
              <wp:positionH relativeFrom="page">
                <wp:posOffset>3638448</wp:posOffset>
              </wp:positionH>
              <wp:positionV relativeFrom="page">
                <wp:posOffset>10095400</wp:posOffset>
              </wp:positionV>
              <wp:extent cx="280035" cy="153670"/>
              <wp:effectExtent l="0" t="0" r="0" b="0"/>
              <wp:wrapNone/>
              <wp:docPr id="73" name="Textbox 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0035" cy="153670"/>
                      </a:xfrm>
                      <a:prstGeom prst="rect">
                        <a:avLst/>
                      </a:prstGeom>
                    </wps:spPr>
                    <wps:txbx>
                      <w:txbxContent>
                        <w:p w14:paraId="592B0704"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201</w:t>
                          </w:r>
                          <w:r>
                            <w:rPr>
                              <w:rFonts w:ascii="Arial MT"/>
                              <w:spacing w:val="-5"/>
                              <w:sz w:val="18"/>
                            </w:rPr>
                            <w:fldChar w:fldCharType="end"/>
                          </w:r>
                        </w:p>
                      </w:txbxContent>
                    </wps:txbx>
                    <wps:bodyPr wrap="square" lIns="0" tIns="0" rIns="0" bIns="0" rtlCol="0">
                      <a:noAutofit/>
                    </wps:bodyPr>
                  </wps:wsp>
                </a:graphicData>
              </a:graphic>
            </wp:anchor>
          </w:drawing>
        </mc:Choice>
        <mc:Fallback>
          <w:pict>
            <v:shapetype w14:anchorId="5B5E3B7A" id="_x0000_t202" coordsize="21600,21600" o:spt="202" path="m,l,21600r21600,l21600,xe">
              <v:stroke joinstyle="miter"/>
              <v:path gradientshapeok="t" o:connecttype="rect"/>
            </v:shapetype>
            <v:shape id="Textbox 73" o:spid="_x0000_s1101" type="#_x0000_t202" style="position:absolute;margin-left:286.5pt;margin-top:794.9pt;width:22.05pt;height:12.1pt;z-index:-2291302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" filled="f" stroked="f">
              <v:textbox inset="0,0,0,0">
                <w:txbxContent>
                  <w:p w14:paraId="592B0704"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201</w:t>
                    </w:r>
                    <w:r>
                      <w:rPr>
                        <w:rFonts w:ascii="Arial MT"/>
                        <w:spacing w:val="-5"/>
                        <w:sz w:val="18"/>
                      </w:rPr>
                      <w:fldChar w:fldCharType="end"/>
                    </w:r>
                  </w:p>
                </w:txbxContent>
              </v:textbox>
              <w10:wrap anchorx="page" anchory="page"/>
            </v:shape>
          </w:pict>
        </mc:Fallback>
      </mc:AlternateContent>
    </w: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3DE0BFF" w14:textId="77777777" w:rsidR="00545FE0" w:rsidRDefault="00000000">
    <w:pPr>
      <w:pStyle w:val="BodyText"/>
      <w:spacing w:before="0" w:line="14" w:lineRule="auto"/>
      <w:ind w:left="0"/>
      <w:jc w:val="left"/>
      <w:rPr>
        <w:sz w:val="20"/>
      </w:rPr>
    </w:pPr>
    <w:r>
      <w:rPr>
        <w:noProof/>
      </w:rPr>
      <mc:AlternateContent>
        <mc:Choice Requires="wps">
          <w:drawing>
            <wp:anchor distT="0" distB="0" distL="0" distR="0" simplePos="0" relativeHeight="480408064" behindDoc="1" locked="0" layoutInCell="1" allowOverlap="1" wp14:anchorId="1A705A2A" wp14:editId="633FBF7E">
              <wp:simplePos x="0" y="0"/>
              <wp:positionH relativeFrom="page">
                <wp:posOffset>3638448</wp:posOffset>
              </wp:positionH>
              <wp:positionV relativeFrom="page">
                <wp:posOffset>10095400</wp:posOffset>
              </wp:positionV>
              <wp:extent cx="280035" cy="153670"/>
              <wp:effectExtent l="0" t="0" r="0" b="0"/>
              <wp:wrapNone/>
              <wp:docPr id="90" name="Textbox 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0035" cy="153670"/>
                      </a:xfrm>
                      <a:prstGeom prst="rect">
                        <a:avLst/>
                      </a:prstGeom>
                    </wps:spPr>
                    <wps:txbx>
                      <w:txbxContent>
                        <w:p w14:paraId="61135E21"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204</w:t>
                          </w:r>
                          <w:r>
                            <w:rPr>
                              <w:rFonts w:ascii="Arial MT"/>
                              <w:spacing w:val="-5"/>
                              <w:sz w:val="18"/>
                            </w:rPr>
                            <w:fldChar w:fldCharType="end"/>
                          </w:r>
                        </w:p>
                      </w:txbxContent>
                    </wps:txbx>
                    <wps:bodyPr wrap="square" lIns="0" tIns="0" rIns="0" bIns="0" rtlCol="0">
                      <a:noAutofit/>
                    </wps:bodyPr>
                  </wps:wsp>
                </a:graphicData>
              </a:graphic>
            </wp:anchor>
          </w:drawing>
        </mc:Choice>
        <mc:Fallback>
          <w:pict>
            <v:shapetype w14:anchorId="1A705A2A" id="_x0000_t202" coordsize="21600,21600" o:spt="202" path="m,l,21600r21600,l21600,xe">
              <v:stroke joinstyle="miter"/>
              <v:path gradientshapeok="t" o:connecttype="rect"/>
            </v:shapetype>
            <v:shape id="Textbox 90" o:spid="_x0000_s1106" type="#_x0000_t202" style="position:absolute;margin-left:286.5pt;margin-top:794.9pt;width:22.05pt;height:12.1pt;z-index:-229084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" filled="f" stroked="f">
              <v:textbox inset="0,0,0,0">
                <w:txbxContent>
                  <w:p w14:paraId="61135E21"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204</w:t>
                    </w:r>
                    <w:r>
                      <w:rPr>
                        <w:rFonts w:ascii="Arial MT"/>
                        <w:spacing w:val="-5"/>
                        <w:sz w:val="18"/>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9FF5F0" w14:textId="77777777" w:rsidR="00545FE0" w:rsidRDefault="00000000">
    <w:pPr>
      <w:pStyle w:val="BodyText"/>
      <w:spacing w:before="0" w:line="14" w:lineRule="auto"/>
      <w:ind w:left="0"/>
      <w:jc w:val="left"/>
      <w:rPr>
        <w:sz w:val="20"/>
      </w:rPr>
    </w:pPr>
    <w:r>
      <w:rPr>
        <w:noProof/>
      </w:rPr>
      <mc:AlternateContent>
        <mc:Choice Requires="wps">
          <w:drawing>
            <wp:anchor distT="0" distB="0" distL="0" distR="0" simplePos="0" relativeHeight="480383488" behindDoc="1" locked="0" layoutInCell="1" allowOverlap="1" wp14:anchorId="3EEAC9EE" wp14:editId="50518A46">
              <wp:simplePos x="0" y="0"/>
              <wp:positionH relativeFrom="page">
                <wp:posOffset>3638448</wp:posOffset>
              </wp:positionH>
              <wp:positionV relativeFrom="page">
                <wp:posOffset>10095400</wp:posOffset>
              </wp:positionV>
              <wp:extent cx="280035" cy="153670"/>
              <wp:effectExtent l="0" t="0" r="0" b="0"/>
              <wp:wrapNone/>
              <wp:docPr id="2" name="Text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0035" cy="153670"/>
                      </a:xfrm>
                      <a:prstGeom prst="rect">
                        <a:avLst/>
                      </a:prstGeom>
                    </wps:spPr>
                    <wps:txbx>
                      <w:txbxContent>
                        <w:p w14:paraId="03924F98"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173</w:t>
                          </w:r>
                          <w:r>
                            <w:rPr>
                              <w:rFonts w:ascii="Arial MT"/>
                              <w:spacing w:val="-5"/>
                              <w:sz w:val="18"/>
                            </w:rPr>
                            <w:fldChar w:fldCharType="end"/>
                          </w:r>
                        </w:p>
                      </w:txbxContent>
                    </wps:txbx>
                    <wps:bodyPr wrap="square" lIns="0" tIns="0" rIns="0" bIns="0" rtlCol="0">
                      <a:noAutofit/>
                    </wps:bodyPr>
                  </wps:wsp>
                </a:graphicData>
              </a:graphic>
            </wp:anchor>
          </w:drawing>
        </mc:Choice>
        <mc:Fallback>
          <w:pict>
            <v:shapetype w14:anchorId="3EEAC9EE" id="_x0000_t202" coordsize="21600,21600" o:spt="202" path="m,l,21600r21600,l21600,xe">
              <v:stroke joinstyle="miter"/>
              <v:path gradientshapeok="t" o:connecttype="rect"/>
            </v:shapetype>
            <v:shape id="Textbox 2" o:spid="_x0000_s1069" type="#_x0000_t202" style="position:absolute;margin-left:286.5pt;margin-top:794.9pt;width:22.05pt;height:12.1pt;z-index:-229329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" filled="f" stroked="f">
              <v:textbox inset="0,0,0,0">
                <w:txbxContent>
                  <w:p w14:paraId="03924F98"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173</w:t>
                    </w:r>
                    <w:r>
                      <w:rPr>
                        <w:rFonts w:ascii="Arial MT"/>
                        <w:spacing w:val="-5"/>
                        <w:sz w:val="18"/>
                      </w:rPr>
                      <w:fldChar w:fldCharType="end"/>
                    </w:r>
                  </w:p>
                </w:txbxContent>
              </v:textbox>
              <w10:wrap anchorx="page" anchory="page"/>
            </v:shape>
          </w:pict>
        </mc:Fallback>
      </mc:AlternateContent>
    </w: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E450433" w14:textId="77777777" w:rsidR="00545FE0" w:rsidRDefault="00000000">
    <w:pPr>
      <w:pStyle w:val="BodyText"/>
      <w:spacing w:before="0" w:line="14" w:lineRule="auto"/>
      <w:ind w:left="0"/>
      <w:jc w:val="left"/>
      <w:rPr>
        <w:sz w:val="20"/>
      </w:rPr>
    </w:pPr>
    <w:r>
      <w:rPr>
        <w:noProof/>
      </w:rPr>
      <mc:AlternateContent>
        <mc:Choice Requires="wps">
          <w:drawing>
            <wp:anchor distT="0" distB="0" distL="0" distR="0" simplePos="0" relativeHeight="480407552" behindDoc="1" locked="0" layoutInCell="1" allowOverlap="1" wp14:anchorId="1FA2347E" wp14:editId="2CC498F2">
              <wp:simplePos x="0" y="0"/>
              <wp:positionH relativeFrom="page">
                <wp:posOffset>3638448</wp:posOffset>
              </wp:positionH>
              <wp:positionV relativeFrom="page">
                <wp:posOffset>10095400</wp:posOffset>
              </wp:positionV>
              <wp:extent cx="280035" cy="153670"/>
              <wp:effectExtent l="0" t="0" r="0" b="0"/>
              <wp:wrapNone/>
              <wp:docPr id="89" name="Textbox 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0035" cy="153670"/>
                      </a:xfrm>
                      <a:prstGeom prst="rect">
                        <a:avLst/>
                      </a:prstGeom>
                    </wps:spPr>
                    <wps:txbx>
                      <w:txbxContent>
                        <w:p w14:paraId="22F8B3DC"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203</w:t>
                          </w:r>
                          <w:r>
                            <w:rPr>
                              <w:rFonts w:ascii="Arial MT"/>
                              <w:spacing w:val="-5"/>
                              <w:sz w:val="18"/>
                            </w:rPr>
                            <w:fldChar w:fldCharType="end"/>
                          </w:r>
                        </w:p>
                      </w:txbxContent>
                    </wps:txbx>
                    <wps:bodyPr wrap="square" lIns="0" tIns="0" rIns="0" bIns="0" rtlCol="0">
                      <a:noAutofit/>
                    </wps:bodyPr>
                  </wps:wsp>
                </a:graphicData>
              </a:graphic>
            </wp:anchor>
          </w:drawing>
        </mc:Choice>
        <mc:Fallback>
          <w:pict>
            <v:shapetype w14:anchorId="1FA2347E" id="_x0000_t202" coordsize="21600,21600" o:spt="202" path="m,l,21600r21600,l21600,xe">
              <v:stroke joinstyle="miter"/>
              <v:path gradientshapeok="t" o:connecttype="rect"/>
            </v:shapetype>
            <v:shape id="Textbox 89" o:spid="_x0000_s1107" type="#_x0000_t202" style="position:absolute;margin-left:286.5pt;margin-top:794.9pt;width:22.05pt;height:12.1pt;z-index:-2290892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" filled="f" stroked="f">
              <v:textbox inset="0,0,0,0">
                <w:txbxContent>
                  <w:p w14:paraId="22F8B3DC"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203</w:t>
                    </w:r>
                    <w:r>
                      <w:rPr>
                        <w:rFonts w:ascii="Arial MT"/>
                        <w:spacing w:val="-5"/>
                        <w:sz w:val="18"/>
                      </w:rPr>
                      <w:fldChar w:fldCharType="end"/>
                    </w:r>
                  </w:p>
                </w:txbxContent>
              </v:textbox>
              <w10:wrap anchorx="page" anchory="page"/>
            </v:shape>
          </w:pict>
        </mc:Fallback>
      </mc:AlternateContent>
    </w: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470A696" w14:textId="77777777" w:rsidR="00545FE0" w:rsidRDefault="00000000">
    <w:pPr>
      <w:pStyle w:val="BodyText"/>
      <w:spacing w:before="0" w:line="14" w:lineRule="auto"/>
      <w:ind w:left="0"/>
      <w:jc w:val="left"/>
      <w:rPr>
        <w:sz w:val="20"/>
      </w:rPr>
    </w:pPr>
    <w:r>
      <w:rPr>
        <w:noProof/>
      </w:rPr>
      <mc:AlternateContent>
        <mc:Choice Requires="wps">
          <w:drawing>
            <wp:anchor distT="0" distB="0" distL="0" distR="0" simplePos="0" relativeHeight="480408576" behindDoc="1" locked="0" layoutInCell="1" allowOverlap="1" wp14:anchorId="0D2C4738" wp14:editId="76B4F7DF">
              <wp:simplePos x="0" y="0"/>
              <wp:positionH relativeFrom="page">
                <wp:posOffset>3638448</wp:posOffset>
              </wp:positionH>
              <wp:positionV relativeFrom="page">
                <wp:posOffset>10095400</wp:posOffset>
              </wp:positionV>
              <wp:extent cx="280035" cy="153670"/>
              <wp:effectExtent l="0" t="0" r="0" b="0"/>
              <wp:wrapNone/>
              <wp:docPr id="91" name="Textbox 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0035" cy="153670"/>
                      </a:xfrm>
                      <a:prstGeom prst="rect">
                        <a:avLst/>
                      </a:prstGeom>
                    </wps:spPr>
                    <wps:txbx>
                      <w:txbxContent>
                        <w:p w14:paraId="3E4E61EF"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220</w:t>
                          </w:r>
                          <w:r>
                            <w:rPr>
                              <w:rFonts w:ascii="Arial MT"/>
                              <w:spacing w:val="-5"/>
                              <w:sz w:val="18"/>
                            </w:rPr>
                            <w:fldChar w:fldCharType="end"/>
                          </w:r>
                        </w:p>
                      </w:txbxContent>
                    </wps:txbx>
                    <wps:bodyPr wrap="square" lIns="0" tIns="0" rIns="0" bIns="0" rtlCol="0">
                      <a:noAutofit/>
                    </wps:bodyPr>
                  </wps:wsp>
                </a:graphicData>
              </a:graphic>
            </wp:anchor>
          </w:drawing>
        </mc:Choice>
        <mc:Fallback>
          <w:pict>
            <v:shapetype w14:anchorId="0D2C4738" id="_x0000_t202" coordsize="21600,21600" o:spt="202" path="m,l,21600r21600,l21600,xe">
              <v:stroke joinstyle="miter"/>
              <v:path gradientshapeok="t" o:connecttype="rect"/>
            </v:shapetype>
            <v:shape id="Textbox 91" o:spid="_x0000_s1108" type="#_x0000_t202" style="position:absolute;margin-left:286.5pt;margin-top:794.9pt;width:22.05pt;height:12.1pt;z-index:-2290790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" filled="f" stroked="f">
              <v:textbox inset="0,0,0,0">
                <w:txbxContent>
                  <w:p w14:paraId="3E4E61EF"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220</w:t>
                    </w:r>
                    <w:r>
                      <w:rPr>
                        <w:rFonts w:ascii="Arial MT"/>
                        <w:spacing w:val="-5"/>
                        <w:sz w:val="18"/>
                      </w:rPr>
                      <w:fldChar w:fldCharType="end"/>
                    </w:r>
                  </w:p>
                </w:txbxContent>
              </v:textbox>
              <w10:wrap anchorx="page" anchory="page"/>
            </v:shape>
          </w:pict>
        </mc:Fallback>
      </mc:AlternateContent>
    </w: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4D0730" w14:textId="77777777" w:rsidR="00545FE0" w:rsidRDefault="00000000">
    <w:pPr>
      <w:pStyle w:val="BodyText"/>
      <w:spacing w:before="0" w:line="14" w:lineRule="auto"/>
      <w:ind w:left="0"/>
      <w:jc w:val="left"/>
      <w:rPr>
        <w:sz w:val="20"/>
      </w:rPr>
    </w:pPr>
    <w:r>
      <w:rPr>
        <w:noProof/>
      </w:rPr>
      <mc:AlternateContent>
        <mc:Choice Requires="wps">
          <w:drawing>
            <wp:anchor distT="0" distB="0" distL="0" distR="0" simplePos="0" relativeHeight="480409088" behindDoc="1" locked="0" layoutInCell="1" allowOverlap="1" wp14:anchorId="17961FA0" wp14:editId="7547E91B">
              <wp:simplePos x="0" y="0"/>
              <wp:positionH relativeFrom="page">
                <wp:posOffset>3638448</wp:posOffset>
              </wp:positionH>
              <wp:positionV relativeFrom="page">
                <wp:posOffset>10095400</wp:posOffset>
              </wp:positionV>
              <wp:extent cx="280035" cy="153670"/>
              <wp:effectExtent l="0" t="0" r="0" b="0"/>
              <wp:wrapNone/>
              <wp:docPr id="92" name="Textbox 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0035" cy="153670"/>
                      </a:xfrm>
                      <a:prstGeom prst="rect">
                        <a:avLst/>
                      </a:prstGeom>
                    </wps:spPr>
                    <wps:txbx>
                      <w:txbxContent>
                        <w:p w14:paraId="5CEF59A9"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221</w:t>
                          </w:r>
                          <w:r>
                            <w:rPr>
                              <w:rFonts w:ascii="Arial MT"/>
                              <w:spacing w:val="-5"/>
                              <w:sz w:val="18"/>
                            </w:rPr>
                            <w:fldChar w:fldCharType="end"/>
                          </w:r>
                        </w:p>
                      </w:txbxContent>
                    </wps:txbx>
                    <wps:bodyPr wrap="square" lIns="0" tIns="0" rIns="0" bIns="0" rtlCol="0">
                      <a:noAutofit/>
                    </wps:bodyPr>
                  </wps:wsp>
                </a:graphicData>
              </a:graphic>
            </wp:anchor>
          </w:drawing>
        </mc:Choice>
        <mc:Fallback>
          <w:pict>
            <v:shapetype w14:anchorId="17961FA0" id="_x0000_t202" coordsize="21600,21600" o:spt="202" path="m,l,21600r21600,l21600,xe">
              <v:stroke joinstyle="miter"/>
              <v:path gradientshapeok="t" o:connecttype="rect"/>
            </v:shapetype>
            <v:shape id="Textbox 92" o:spid="_x0000_s1109" type="#_x0000_t202" style="position:absolute;margin-left:286.5pt;margin-top:794.9pt;width:22.05pt;height:12.1pt;z-index:-229073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" filled="f" stroked="f">
              <v:textbox inset="0,0,0,0">
                <w:txbxContent>
                  <w:p w14:paraId="5CEF59A9"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221</w:t>
                    </w:r>
                    <w:r>
                      <w:rPr>
                        <w:rFonts w:ascii="Arial MT"/>
                        <w:spacing w:val="-5"/>
                        <w:sz w:val="18"/>
                      </w:rPr>
                      <w:fldChar w:fldCharType="end"/>
                    </w:r>
                  </w:p>
                </w:txbxContent>
              </v:textbox>
              <w10:wrap anchorx="page" anchory="page"/>
            </v:shape>
          </w:pict>
        </mc:Fallback>
      </mc:AlternateContent>
    </w: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284ADC" w14:textId="77777777" w:rsidR="00545FE0" w:rsidRDefault="00000000">
    <w:pPr>
      <w:pStyle w:val="BodyText"/>
      <w:spacing w:before="0" w:line="14" w:lineRule="auto"/>
      <w:ind w:left="0"/>
      <w:jc w:val="left"/>
      <w:rPr>
        <w:sz w:val="20"/>
      </w:rPr>
    </w:pPr>
    <w:r>
      <w:rPr>
        <w:noProof/>
      </w:rPr>
      <mc:AlternateContent>
        <mc:Choice Requires="wps">
          <w:drawing>
            <wp:anchor distT="0" distB="0" distL="0" distR="0" simplePos="0" relativeHeight="480412672" behindDoc="1" locked="0" layoutInCell="1" allowOverlap="1" wp14:anchorId="04A93478" wp14:editId="6A4E9983">
              <wp:simplePos x="0" y="0"/>
              <wp:positionH relativeFrom="page">
                <wp:posOffset>3638448</wp:posOffset>
              </wp:positionH>
              <wp:positionV relativeFrom="page">
                <wp:posOffset>10095400</wp:posOffset>
              </wp:positionV>
              <wp:extent cx="280035" cy="153670"/>
              <wp:effectExtent l="0" t="0" r="0" b="0"/>
              <wp:wrapNone/>
              <wp:docPr id="107" name="Textbox 1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0035" cy="153670"/>
                      </a:xfrm>
                      <a:prstGeom prst="rect">
                        <a:avLst/>
                      </a:prstGeom>
                    </wps:spPr>
                    <wps:txbx>
                      <w:txbxContent>
                        <w:p w14:paraId="500F32FE"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222</w:t>
                          </w:r>
                          <w:r>
                            <w:rPr>
                              <w:rFonts w:ascii="Arial MT"/>
                              <w:spacing w:val="-5"/>
                              <w:sz w:val="18"/>
                            </w:rPr>
                            <w:fldChar w:fldCharType="end"/>
                          </w:r>
                        </w:p>
                      </w:txbxContent>
                    </wps:txbx>
                    <wps:bodyPr wrap="square" lIns="0" tIns="0" rIns="0" bIns="0" rtlCol="0">
                      <a:noAutofit/>
                    </wps:bodyPr>
                  </wps:wsp>
                </a:graphicData>
              </a:graphic>
            </wp:anchor>
          </w:drawing>
        </mc:Choice>
        <mc:Fallback>
          <w:pict>
            <v:shapetype w14:anchorId="04A93478" id="_x0000_t202" coordsize="21600,21600" o:spt="202" path="m,l,21600r21600,l21600,xe">
              <v:stroke joinstyle="miter"/>
              <v:path gradientshapeok="t" o:connecttype="rect"/>
            </v:shapetype>
            <v:shape id="Textbox 107" o:spid="_x0000_s1114" type="#_x0000_t202" style="position:absolute;margin-left:286.5pt;margin-top:794.9pt;width:22.05pt;height:12.1pt;z-index:-2290380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" filled="f" stroked="f">
              <v:textbox inset="0,0,0,0">
                <w:txbxContent>
                  <w:p w14:paraId="500F32FE"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222</w:t>
                    </w:r>
                    <w:r>
                      <w:rPr>
                        <w:rFonts w:ascii="Arial MT"/>
                        <w:spacing w:val="-5"/>
                        <w:sz w:val="18"/>
                      </w:rPr>
                      <w:fldChar w:fldCharType="end"/>
                    </w:r>
                  </w:p>
                </w:txbxContent>
              </v:textbox>
              <w10:wrap anchorx="page" anchory="page"/>
            </v:shape>
          </w:pict>
        </mc:Fallback>
      </mc:AlternateContent>
    </w: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8CE5E4" w14:textId="77777777" w:rsidR="00545FE0" w:rsidRDefault="00000000">
    <w:pPr>
      <w:pStyle w:val="BodyText"/>
      <w:spacing w:before="0" w:line="14" w:lineRule="auto"/>
      <w:ind w:left="0"/>
      <w:jc w:val="left"/>
      <w:rPr>
        <w:sz w:val="20"/>
      </w:rPr>
    </w:pPr>
    <w:r>
      <w:rPr>
        <w:noProof/>
      </w:rPr>
      <mc:AlternateContent>
        <mc:Choice Requires="wps">
          <w:drawing>
            <wp:anchor distT="0" distB="0" distL="0" distR="0" simplePos="0" relativeHeight="480413184" behindDoc="1" locked="0" layoutInCell="1" allowOverlap="1" wp14:anchorId="64642016" wp14:editId="702FE29A">
              <wp:simplePos x="0" y="0"/>
              <wp:positionH relativeFrom="page">
                <wp:posOffset>3638448</wp:posOffset>
              </wp:positionH>
              <wp:positionV relativeFrom="page">
                <wp:posOffset>10095400</wp:posOffset>
              </wp:positionV>
              <wp:extent cx="280035" cy="153670"/>
              <wp:effectExtent l="0" t="0" r="0" b="0"/>
              <wp:wrapNone/>
              <wp:docPr id="108" name="Textbox 1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0035" cy="153670"/>
                      </a:xfrm>
                      <a:prstGeom prst="rect">
                        <a:avLst/>
                      </a:prstGeom>
                    </wps:spPr>
                    <wps:txbx>
                      <w:txbxContent>
                        <w:p w14:paraId="6D412CE9"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223</w:t>
                          </w:r>
                          <w:r>
                            <w:rPr>
                              <w:rFonts w:ascii="Arial MT"/>
                              <w:spacing w:val="-5"/>
                              <w:sz w:val="18"/>
                            </w:rPr>
                            <w:fldChar w:fldCharType="end"/>
                          </w:r>
                        </w:p>
                      </w:txbxContent>
                    </wps:txbx>
                    <wps:bodyPr wrap="square" lIns="0" tIns="0" rIns="0" bIns="0" rtlCol="0">
                      <a:noAutofit/>
                    </wps:bodyPr>
                  </wps:wsp>
                </a:graphicData>
              </a:graphic>
            </wp:anchor>
          </w:drawing>
        </mc:Choice>
        <mc:Fallback>
          <w:pict>
            <v:shapetype w14:anchorId="64642016" id="_x0000_t202" coordsize="21600,21600" o:spt="202" path="m,l,21600r21600,l21600,xe">
              <v:stroke joinstyle="miter"/>
              <v:path gradientshapeok="t" o:connecttype="rect"/>
            </v:shapetype>
            <v:shape id="Textbox 108" o:spid="_x0000_s1115" type="#_x0000_t202" style="position:absolute;margin-left:286.5pt;margin-top:794.9pt;width:22.05pt;height:12.1pt;z-index:-229032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" filled="f" stroked="f">
              <v:textbox inset="0,0,0,0">
                <w:txbxContent>
                  <w:p w14:paraId="6D412CE9"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223</w:t>
                    </w:r>
                    <w:r>
                      <w:rPr>
                        <w:rFonts w:ascii="Arial MT"/>
                        <w:spacing w:val="-5"/>
                        <w:sz w:val="18"/>
                      </w:rPr>
                      <w:fldChar w:fldCharType="end"/>
                    </w:r>
                  </w:p>
                </w:txbxContent>
              </v:textbox>
              <w10:wrap anchorx="page" anchory="page"/>
            </v:shape>
          </w:pict>
        </mc:Fallback>
      </mc:AlternateContent>
    </w: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3DFE25A" w14:textId="77777777" w:rsidR="00545FE0" w:rsidRDefault="00000000">
    <w:pPr>
      <w:pStyle w:val="BodyText"/>
      <w:spacing w:before="0" w:line="14" w:lineRule="auto"/>
      <w:ind w:left="0"/>
      <w:jc w:val="left"/>
      <w:rPr>
        <w:sz w:val="20"/>
      </w:rPr>
    </w:pPr>
    <w:r>
      <w:rPr>
        <w:noProof/>
      </w:rPr>
      <mc:AlternateContent>
        <mc:Choice Requires="wps">
          <w:drawing>
            <wp:anchor distT="0" distB="0" distL="0" distR="0" simplePos="0" relativeHeight="480414208" behindDoc="1" locked="0" layoutInCell="1" allowOverlap="1" wp14:anchorId="78151C63" wp14:editId="5CEEF846">
              <wp:simplePos x="0" y="0"/>
              <wp:positionH relativeFrom="page">
                <wp:posOffset>3638448</wp:posOffset>
              </wp:positionH>
              <wp:positionV relativeFrom="page">
                <wp:posOffset>10095400</wp:posOffset>
              </wp:positionV>
              <wp:extent cx="280035" cy="153670"/>
              <wp:effectExtent l="0" t="0" r="0" b="0"/>
              <wp:wrapNone/>
              <wp:docPr id="110" name="Textbox 1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0035" cy="153670"/>
                      </a:xfrm>
                      <a:prstGeom prst="rect">
                        <a:avLst/>
                      </a:prstGeom>
                    </wps:spPr>
                    <wps:txbx>
                      <w:txbxContent>
                        <w:p w14:paraId="5285C6AD"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232</w:t>
                          </w:r>
                          <w:r>
                            <w:rPr>
                              <w:rFonts w:ascii="Arial MT"/>
                              <w:spacing w:val="-5"/>
                              <w:sz w:val="18"/>
                            </w:rPr>
                            <w:fldChar w:fldCharType="end"/>
                          </w:r>
                        </w:p>
                      </w:txbxContent>
                    </wps:txbx>
                    <wps:bodyPr wrap="square" lIns="0" tIns="0" rIns="0" bIns="0" rtlCol="0">
                      <a:noAutofit/>
                    </wps:bodyPr>
                  </wps:wsp>
                </a:graphicData>
              </a:graphic>
            </wp:anchor>
          </w:drawing>
        </mc:Choice>
        <mc:Fallback>
          <w:pict>
            <v:shapetype w14:anchorId="78151C63" id="_x0000_t202" coordsize="21600,21600" o:spt="202" path="m,l,21600r21600,l21600,xe">
              <v:stroke joinstyle="miter"/>
              <v:path gradientshapeok="t" o:connecttype="rect"/>
            </v:shapetype>
            <v:shape id="Textbox 110" o:spid="_x0000_s1116" type="#_x0000_t202" style="position:absolute;margin-left:286.5pt;margin-top:794.9pt;width:22.05pt;height:12.1pt;z-index:-229022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" filled="f" stroked="f">
              <v:textbox inset="0,0,0,0">
                <w:txbxContent>
                  <w:p w14:paraId="5285C6AD"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232</w:t>
                    </w:r>
                    <w:r>
                      <w:rPr>
                        <w:rFonts w:ascii="Arial MT"/>
                        <w:spacing w:val="-5"/>
                        <w:sz w:val="18"/>
                      </w:rPr>
                      <w:fldChar w:fldCharType="end"/>
                    </w:r>
                  </w:p>
                </w:txbxContent>
              </v:textbox>
              <w10:wrap anchorx="page" anchory="page"/>
            </v:shape>
          </w:pict>
        </mc:Fallback>
      </mc:AlternateContent>
    </w: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399B595" w14:textId="77777777" w:rsidR="00545FE0" w:rsidRDefault="00000000">
    <w:pPr>
      <w:pStyle w:val="BodyText"/>
      <w:spacing w:before="0" w:line="14" w:lineRule="auto"/>
      <w:ind w:left="0"/>
      <w:jc w:val="left"/>
      <w:rPr>
        <w:sz w:val="20"/>
      </w:rPr>
    </w:pPr>
    <w:r>
      <w:rPr>
        <w:noProof/>
      </w:rPr>
      <mc:AlternateContent>
        <mc:Choice Requires="wps">
          <w:drawing>
            <wp:anchor distT="0" distB="0" distL="0" distR="0" simplePos="0" relativeHeight="480413696" behindDoc="1" locked="0" layoutInCell="1" allowOverlap="1" wp14:anchorId="56B78E70" wp14:editId="5AE045F0">
              <wp:simplePos x="0" y="0"/>
              <wp:positionH relativeFrom="page">
                <wp:posOffset>3638448</wp:posOffset>
              </wp:positionH>
              <wp:positionV relativeFrom="page">
                <wp:posOffset>10095400</wp:posOffset>
              </wp:positionV>
              <wp:extent cx="280035" cy="153670"/>
              <wp:effectExtent l="0" t="0" r="0" b="0"/>
              <wp:wrapNone/>
              <wp:docPr id="109" name="Textbox 1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0035" cy="153670"/>
                      </a:xfrm>
                      <a:prstGeom prst="rect">
                        <a:avLst/>
                      </a:prstGeom>
                    </wps:spPr>
                    <wps:txbx>
                      <w:txbxContent>
                        <w:p w14:paraId="517A6A45"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231</w:t>
                          </w:r>
                          <w:r>
                            <w:rPr>
                              <w:rFonts w:ascii="Arial MT"/>
                              <w:spacing w:val="-5"/>
                              <w:sz w:val="18"/>
                            </w:rPr>
                            <w:fldChar w:fldCharType="end"/>
                          </w:r>
                        </w:p>
                      </w:txbxContent>
                    </wps:txbx>
                    <wps:bodyPr wrap="square" lIns="0" tIns="0" rIns="0" bIns="0" rtlCol="0">
                      <a:noAutofit/>
                    </wps:bodyPr>
                  </wps:wsp>
                </a:graphicData>
              </a:graphic>
            </wp:anchor>
          </w:drawing>
        </mc:Choice>
        <mc:Fallback>
          <w:pict>
            <v:shapetype w14:anchorId="56B78E70" id="_x0000_t202" coordsize="21600,21600" o:spt="202" path="m,l,21600r21600,l21600,xe">
              <v:stroke joinstyle="miter"/>
              <v:path gradientshapeok="t" o:connecttype="rect"/>
            </v:shapetype>
            <v:shape id="Textbox 109" o:spid="_x0000_s1117" type="#_x0000_t202" style="position:absolute;margin-left:286.5pt;margin-top:794.9pt;width:22.05pt;height:12.1pt;z-index:-2290278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" filled="f" stroked="f">
              <v:textbox inset="0,0,0,0">
                <w:txbxContent>
                  <w:p w14:paraId="517A6A45"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231</w:t>
                    </w:r>
                    <w:r>
                      <w:rPr>
                        <w:rFonts w:ascii="Arial MT"/>
                        <w:spacing w:val="-5"/>
                        <w:sz w:val="18"/>
                      </w:rPr>
                      <w:fldChar w:fldCharType="end"/>
                    </w:r>
                  </w:p>
                </w:txbxContent>
              </v:textbox>
              <w10:wrap anchorx="page" anchory="page"/>
            </v:shape>
          </w:pict>
        </mc:Fallback>
      </mc:AlternateContent>
    </w:r>
  </w:p>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5588DCF" w14:textId="77777777" w:rsidR="00545FE0" w:rsidRDefault="00000000">
    <w:pPr>
      <w:pStyle w:val="BodyText"/>
      <w:spacing w:before="0" w:line="14" w:lineRule="auto"/>
      <w:ind w:left="0"/>
      <w:jc w:val="left"/>
      <w:rPr>
        <w:sz w:val="20"/>
      </w:rPr>
    </w:pPr>
    <w:r>
      <w:rPr>
        <w:noProof/>
      </w:rPr>
      <mc:AlternateContent>
        <mc:Choice Requires="wps">
          <w:drawing>
            <wp:anchor distT="0" distB="0" distL="0" distR="0" simplePos="0" relativeHeight="251659264" behindDoc="1" locked="0" layoutInCell="1" allowOverlap="1" wp14:anchorId="1BC5C0F4" wp14:editId="0C881F2B">
              <wp:simplePos x="0" y="0"/>
              <wp:positionH relativeFrom="page">
                <wp:posOffset>3638448</wp:posOffset>
              </wp:positionH>
              <wp:positionV relativeFrom="page">
                <wp:posOffset>10095400</wp:posOffset>
              </wp:positionV>
              <wp:extent cx="280035" cy="153670"/>
              <wp:effectExtent l="0" t="0" r="0" b="0"/>
              <wp:wrapNone/>
              <wp:docPr id="126" name="Textbox 1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0035" cy="153670"/>
                      </a:xfrm>
                      <a:prstGeom prst="rect">
                        <a:avLst/>
                      </a:prstGeom>
                    </wps:spPr>
                    <wps:txbx>
                      <w:txbxContent>
                        <w:p w14:paraId="4A571548"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234</w:t>
                          </w:r>
                          <w:r>
                            <w:rPr>
                              <w:rFonts w:ascii="Arial MT"/>
                              <w:spacing w:val="-5"/>
                              <w:sz w:val="18"/>
                            </w:rPr>
                            <w:fldChar w:fldCharType="end"/>
                          </w:r>
                        </w:p>
                      </w:txbxContent>
                    </wps:txbx>
                    <wps:bodyPr wrap="square" lIns="0" tIns="0" rIns="0" bIns="0" rtlCol="0">
                      <a:noAutofit/>
                    </wps:bodyPr>
                  </wps:wsp>
                </a:graphicData>
              </a:graphic>
            </wp:anchor>
          </w:drawing>
        </mc:Choice>
        <mc:Fallback>
          <w:pict>
            <v:shapetype w14:anchorId="1BC5C0F4" id="_x0000_t202" coordsize="21600,21600" o:spt="202" path="m,l,21600r21600,l21600,xe">
              <v:stroke joinstyle="miter"/>
              <v:path gradientshapeok="t" o:connecttype="rect"/>
            </v:shapetype>
            <v:shape id="Textbox 126" o:spid="_x0000_s1122" type="#_x0000_t202" style="position:absolute;margin-left:286.5pt;margin-top:794.9pt;width:22.05pt;height:12.1pt;z-index:-2516572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" filled="f" stroked="f">
              <v:textbox inset="0,0,0,0">
                <w:txbxContent>
                  <w:p w14:paraId="4A571548"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234</w:t>
                    </w:r>
                    <w:r>
                      <w:rPr>
                        <w:rFonts w:ascii="Arial MT"/>
                        <w:spacing w:val="-5"/>
                        <w:sz w:val="18"/>
                      </w:rPr>
                      <w:fldChar w:fldCharType="end"/>
                    </w:r>
                  </w:p>
                </w:txbxContent>
              </v:textbox>
              <w10:wrap anchorx="page" anchory="page"/>
            </v:shape>
          </w:pict>
        </mc:Fallback>
      </mc:AlternateContent>
    </w:r>
  </w:p>
</w:ftr>
</file>

<file path=word/footer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A6CA16" w14:textId="77777777" w:rsidR="00545FE0" w:rsidRDefault="00000000">
    <w:pPr>
      <w:pStyle w:val="BodyText"/>
      <w:spacing w:before="0" w:line="14" w:lineRule="auto"/>
      <w:ind w:left="0"/>
      <w:jc w:val="left"/>
      <w:rPr>
        <w:sz w:val="20"/>
      </w:rPr>
    </w:pPr>
    <w:r>
      <w:rPr>
        <w:noProof/>
      </w:rPr>
      <mc:AlternateContent>
        <mc:Choice Requires="wps">
          <w:drawing>
            <wp:anchor distT="0" distB="0" distL="0" distR="0" simplePos="0" relativeHeight="251657216" behindDoc="1" locked="0" layoutInCell="1" allowOverlap="1" wp14:anchorId="5D2075E2" wp14:editId="415740F5">
              <wp:simplePos x="0" y="0"/>
              <wp:positionH relativeFrom="page">
                <wp:posOffset>3638448</wp:posOffset>
              </wp:positionH>
              <wp:positionV relativeFrom="page">
                <wp:posOffset>10095400</wp:posOffset>
              </wp:positionV>
              <wp:extent cx="280035" cy="153670"/>
              <wp:effectExtent l="0" t="0" r="0" b="0"/>
              <wp:wrapNone/>
              <wp:docPr id="125" name="Textbox 1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0035" cy="153670"/>
                      </a:xfrm>
                      <a:prstGeom prst="rect">
                        <a:avLst/>
                      </a:prstGeom>
                    </wps:spPr>
                    <wps:txbx>
                      <w:txbxContent>
                        <w:p w14:paraId="44E5D216"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233</w:t>
                          </w:r>
                          <w:r>
                            <w:rPr>
                              <w:rFonts w:ascii="Arial MT"/>
                              <w:spacing w:val="-5"/>
                              <w:sz w:val="18"/>
                            </w:rPr>
                            <w:fldChar w:fldCharType="end"/>
                          </w:r>
                        </w:p>
                      </w:txbxContent>
                    </wps:txbx>
                    <wps:bodyPr wrap="square" lIns="0" tIns="0" rIns="0" bIns="0" rtlCol="0">
                      <a:noAutofit/>
                    </wps:bodyPr>
                  </wps:wsp>
                </a:graphicData>
              </a:graphic>
            </wp:anchor>
          </w:drawing>
        </mc:Choice>
        <mc:Fallback>
          <w:pict>
            <v:shapetype w14:anchorId="5D2075E2" id="_x0000_t202" coordsize="21600,21600" o:spt="202" path="m,l,21600r21600,l21600,xe">
              <v:stroke joinstyle="miter"/>
              <v:path gradientshapeok="t" o:connecttype="rect"/>
            </v:shapetype>
            <v:shape id="Textbox 125" o:spid="_x0000_s1123" type="#_x0000_t202" style="position:absolute;margin-left:286.5pt;margin-top:794.9pt;width:22.05pt;height:12.1pt;z-index:-2516592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" filled="f" stroked="f">
              <v:textbox inset="0,0,0,0">
                <w:txbxContent>
                  <w:p w14:paraId="44E5D216"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233</w:t>
                    </w:r>
                    <w:r>
                      <w:rPr>
                        <w:rFonts w:ascii="Arial MT"/>
                        <w:spacing w:val="-5"/>
                        <w:sz w:val="18"/>
                      </w:rPr>
                      <w:fldChar w:fldCharType="end"/>
                    </w:r>
                  </w:p>
                </w:txbxContent>
              </v:textbox>
              <w10:wrap anchorx="page" anchory="page"/>
            </v:shape>
          </w:pict>
        </mc:Fallback>
      </mc:AlternateContent>
    </w:r>
  </w:p>
</w:ftr>
</file>

<file path=word/footer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D3751F" w14:textId="77777777" w:rsidR="00545FE0" w:rsidRDefault="00000000">
    <w:pPr>
      <w:pStyle w:val="BodyText"/>
      <w:spacing w:before="0" w:line="14" w:lineRule="auto"/>
      <w:ind w:left="0"/>
      <w:jc w:val="left"/>
      <w:rPr>
        <w:sz w:val="20"/>
      </w:rPr>
    </w:pPr>
    <w:r>
      <w:rPr>
        <w:noProof/>
      </w:rPr>
      <mc:AlternateContent>
        <mc:Choice Requires="wps">
          <w:drawing>
            <wp:anchor distT="0" distB="0" distL="0" distR="0" simplePos="0" relativeHeight="480418816" behindDoc="1" locked="0" layoutInCell="1" allowOverlap="1" wp14:anchorId="4B63D962" wp14:editId="50977166">
              <wp:simplePos x="0" y="0"/>
              <wp:positionH relativeFrom="page">
                <wp:posOffset>3638448</wp:posOffset>
              </wp:positionH>
              <wp:positionV relativeFrom="page">
                <wp:posOffset>10095400</wp:posOffset>
              </wp:positionV>
              <wp:extent cx="280035" cy="153670"/>
              <wp:effectExtent l="0" t="0" r="0" b="0"/>
              <wp:wrapNone/>
              <wp:docPr id="127" name="Textbox 1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0035" cy="153670"/>
                      </a:xfrm>
                      <a:prstGeom prst="rect">
                        <a:avLst/>
                      </a:prstGeom>
                    </wps:spPr>
                    <wps:txbx>
                      <w:txbxContent>
                        <w:p w14:paraId="476EACBC"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236</w:t>
                          </w:r>
                          <w:r>
                            <w:rPr>
                              <w:rFonts w:ascii="Arial MT"/>
                              <w:spacing w:val="-5"/>
                              <w:sz w:val="18"/>
                            </w:rPr>
                            <w:fldChar w:fldCharType="end"/>
                          </w:r>
                        </w:p>
                      </w:txbxContent>
                    </wps:txbx>
                    <wps:bodyPr wrap="square" lIns="0" tIns="0" rIns="0" bIns="0" rtlCol="0">
                      <a:noAutofit/>
                    </wps:bodyPr>
                  </wps:wsp>
                </a:graphicData>
              </a:graphic>
            </wp:anchor>
          </w:drawing>
        </mc:Choice>
        <mc:Fallback>
          <w:pict>
            <v:shapetype w14:anchorId="4B63D962" id="_x0000_t202" coordsize="21600,21600" o:spt="202" path="m,l,21600r21600,l21600,xe">
              <v:stroke joinstyle="miter"/>
              <v:path gradientshapeok="t" o:connecttype="rect"/>
            </v:shapetype>
            <v:shape id="Textbox 127" o:spid="_x0000_s1124" type="#_x0000_t202" style="position:absolute;margin-left:286.5pt;margin-top:794.9pt;width:22.05pt;height:12.1pt;z-index:-228976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" filled="f" stroked="f">
              <v:textbox inset="0,0,0,0">
                <w:txbxContent>
                  <w:p w14:paraId="476EACBC"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236</w:t>
                    </w:r>
                    <w:r>
                      <w:rPr>
                        <w:rFonts w:ascii="Arial MT"/>
                        <w:spacing w:val="-5"/>
                        <w:sz w:val="18"/>
                      </w:rPr>
                      <w:fldChar w:fldCharType="end"/>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45A485" w14:textId="77777777" w:rsidR="00545FE0" w:rsidRDefault="00000000">
    <w:pPr>
      <w:pStyle w:val="BodyText"/>
      <w:spacing w:before="0" w:line="14" w:lineRule="auto"/>
      <w:ind w:left="0"/>
      <w:jc w:val="left"/>
      <w:rPr>
        <w:sz w:val="20"/>
      </w:rPr>
    </w:pPr>
    <w:r>
      <w:rPr>
        <w:noProof/>
      </w:rPr>
      <mc:AlternateContent>
        <mc:Choice Requires="wps">
          <w:drawing>
            <wp:anchor distT="0" distB="0" distL="0" distR="0" simplePos="0" relativeHeight="480387072" behindDoc="1" locked="0" layoutInCell="1" allowOverlap="1" wp14:anchorId="66EE8A24" wp14:editId="683679B7">
              <wp:simplePos x="0" y="0"/>
              <wp:positionH relativeFrom="page">
                <wp:posOffset>3638448</wp:posOffset>
              </wp:positionH>
              <wp:positionV relativeFrom="page">
                <wp:posOffset>10095400</wp:posOffset>
              </wp:positionV>
              <wp:extent cx="280035" cy="153670"/>
              <wp:effectExtent l="0" t="0" r="0" b="0"/>
              <wp:wrapNone/>
              <wp:docPr id="17" name="Text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0035" cy="153670"/>
                      </a:xfrm>
                      <a:prstGeom prst="rect">
                        <a:avLst/>
                      </a:prstGeom>
                    </wps:spPr>
                    <wps:txbx>
                      <w:txbxContent>
                        <w:p w14:paraId="3FA7E22B"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174</w:t>
                          </w:r>
                          <w:r>
                            <w:rPr>
                              <w:rFonts w:ascii="Arial MT"/>
                              <w:spacing w:val="-5"/>
                              <w:sz w:val="18"/>
                            </w:rPr>
                            <w:fldChar w:fldCharType="end"/>
                          </w:r>
                        </w:p>
                      </w:txbxContent>
                    </wps:txbx>
                    <wps:bodyPr wrap="square" lIns="0" tIns="0" rIns="0" bIns="0" rtlCol="0">
                      <a:noAutofit/>
                    </wps:bodyPr>
                  </wps:wsp>
                </a:graphicData>
              </a:graphic>
            </wp:anchor>
          </w:drawing>
        </mc:Choice>
        <mc:Fallback>
          <w:pict>
            <v:shapetype w14:anchorId="66EE8A24" id="_x0000_t202" coordsize="21600,21600" o:spt="202" path="m,l,21600r21600,l21600,xe">
              <v:stroke joinstyle="miter"/>
              <v:path gradientshapeok="t" o:connecttype="rect"/>
            </v:shapetype>
            <v:shape id="Textbox 17" o:spid="_x0000_s1074" type="#_x0000_t202" style="position:absolute;margin-left:286.5pt;margin-top:794.9pt;width:22.05pt;height:12.1pt;z-index:-2292940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" filled="f" stroked="f">
              <v:textbox inset="0,0,0,0">
                <w:txbxContent>
                  <w:p w14:paraId="3FA7E22B"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174</w:t>
                    </w:r>
                    <w:r>
                      <w:rPr>
                        <w:rFonts w:ascii="Arial MT"/>
                        <w:spacing w:val="-5"/>
                        <w:sz w:val="18"/>
                      </w:rPr>
                      <w:fldChar w:fldCharType="end"/>
                    </w:r>
                  </w:p>
                </w:txbxContent>
              </v:textbox>
              <w10:wrap anchorx="page" anchory="page"/>
            </v:shape>
          </w:pict>
        </mc:Fallback>
      </mc:AlternateContent>
    </w:r>
  </w:p>
</w:ftr>
</file>

<file path=word/footer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82C5CF0" w14:textId="77777777" w:rsidR="00545FE0" w:rsidRDefault="00000000">
    <w:pPr>
      <w:pStyle w:val="BodyText"/>
      <w:spacing w:before="0" w:line="14" w:lineRule="auto"/>
      <w:ind w:left="0"/>
      <w:jc w:val="left"/>
      <w:rPr>
        <w:sz w:val="20"/>
      </w:rPr>
    </w:pPr>
    <w:r>
      <w:rPr>
        <w:noProof/>
      </w:rPr>
      <mc:AlternateContent>
        <mc:Choice Requires="wps">
          <w:drawing>
            <wp:anchor distT="0" distB="0" distL="0" distR="0" simplePos="0" relativeHeight="480419328" behindDoc="1" locked="0" layoutInCell="1" allowOverlap="1" wp14:anchorId="5CE62600" wp14:editId="044CC6F0">
              <wp:simplePos x="0" y="0"/>
              <wp:positionH relativeFrom="page">
                <wp:posOffset>3638448</wp:posOffset>
              </wp:positionH>
              <wp:positionV relativeFrom="page">
                <wp:posOffset>10095400</wp:posOffset>
              </wp:positionV>
              <wp:extent cx="280035" cy="153670"/>
              <wp:effectExtent l="0" t="0" r="0" b="0"/>
              <wp:wrapNone/>
              <wp:docPr id="128" name="Textbox 1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0035" cy="153670"/>
                      </a:xfrm>
                      <a:prstGeom prst="rect">
                        <a:avLst/>
                      </a:prstGeom>
                    </wps:spPr>
                    <wps:txbx>
                      <w:txbxContent>
                        <w:p w14:paraId="2C9F02D5"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237</w:t>
                          </w:r>
                          <w:r>
                            <w:rPr>
                              <w:rFonts w:ascii="Arial MT"/>
                              <w:spacing w:val="-5"/>
                              <w:sz w:val="18"/>
                            </w:rPr>
                            <w:fldChar w:fldCharType="end"/>
                          </w:r>
                        </w:p>
                      </w:txbxContent>
                    </wps:txbx>
                    <wps:bodyPr wrap="square" lIns="0" tIns="0" rIns="0" bIns="0" rtlCol="0">
                      <a:noAutofit/>
                    </wps:bodyPr>
                  </wps:wsp>
                </a:graphicData>
              </a:graphic>
            </wp:anchor>
          </w:drawing>
        </mc:Choice>
        <mc:Fallback>
          <w:pict>
            <v:shapetype w14:anchorId="5CE62600" id="_x0000_t202" coordsize="21600,21600" o:spt="202" path="m,l,21600r21600,l21600,xe">
              <v:stroke joinstyle="miter"/>
              <v:path gradientshapeok="t" o:connecttype="rect"/>
            </v:shapetype>
            <v:shape id="Textbox 128" o:spid="_x0000_s1125" type="#_x0000_t202" style="position:absolute;margin-left:286.5pt;margin-top:794.9pt;width:22.05pt;height:12.1pt;z-index:-2289715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" filled="f" stroked="f">
              <v:textbox inset="0,0,0,0">
                <w:txbxContent>
                  <w:p w14:paraId="2C9F02D5"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237</w:t>
                    </w:r>
                    <w:r>
                      <w:rPr>
                        <w:rFonts w:ascii="Arial MT"/>
                        <w:spacing w:val="-5"/>
                        <w:sz w:val="18"/>
                      </w:rPr>
                      <w:fldChar w:fldCharType="end"/>
                    </w:r>
                  </w:p>
                </w:txbxContent>
              </v:textbox>
              <w10:wrap anchorx="page" anchory="page"/>
            </v:shape>
          </w:pict>
        </mc:Fallback>
      </mc:AlternateContent>
    </w:r>
  </w:p>
</w:ftr>
</file>

<file path=word/footer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38BE700" w14:textId="77777777" w:rsidR="00545FE0" w:rsidRDefault="00000000">
    <w:pPr>
      <w:pStyle w:val="BodyText"/>
      <w:spacing w:before="0" w:line="14" w:lineRule="auto"/>
      <w:ind w:left="0"/>
      <w:jc w:val="left"/>
      <w:rPr>
        <w:sz w:val="20"/>
      </w:rPr>
    </w:pPr>
    <w:r>
      <w:rPr>
        <w:noProof/>
      </w:rPr>
      <mc:AlternateContent>
        <mc:Choice Requires="wps">
          <w:drawing>
            <wp:anchor distT="0" distB="0" distL="0" distR="0" simplePos="0" relativeHeight="480422912" behindDoc="1" locked="0" layoutInCell="1" allowOverlap="1" wp14:anchorId="19A49521" wp14:editId="59F9DDD7">
              <wp:simplePos x="0" y="0"/>
              <wp:positionH relativeFrom="page">
                <wp:posOffset>3638448</wp:posOffset>
              </wp:positionH>
              <wp:positionV relativeFrom="page">
                <wp:posOffset>10095400</wp:posOffset>
              </wp:positionV>
              <wp:extent cx="280035" cy="153670"/>
              <wp:effectExtent l="0" t="0" r="0" b="0"/>
              <wp:wrapNone/>
              <wp:docPr id="143" name="Textbox 1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0035" cy="153670"/>
                      </a:xfrm>
                      <a:prstGeom prst="rect">
                        <a:avLst/>
                      </a:prstGeom>
                    </wps:spPr>
                    <wps:txbx>
                      <w:txbxContent>
                        <w:p w14:paraId="0F519D0B"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238</w:t>
                          </w:r>
                          <w:r>
                            <w:rPr>
                              <w:rFonts w:ascii="Arial MT"/>
                              <w:spacing w:val="-5"/>
                              <w:sz w:val="18"/>
                            </w:rPr>
                            <w:fldChar w:fldCharType="end"/>
                          </w:r>
                        </w:p>
                      </w:txbxContent>
                    </wps:txbx>
                    <wps:bodyPr wrap="square" lIns="0" tIns="0" rIns="0" bIns="0" rtlCol="0">
                      <a:noAutofit/>
                    </wps:bodyPr>
                  </wps:wsp>
                </a:graphicData>
              </a:graphic>
            </wp:anchor>
          </w:drawing>
        </mc:Choice>
        <mc:Fallback>
          <w:pict>
            <v:shapetype w14:anchorId="19A49521" id="_x0000_t202" coordsize="21600,21600" o:spt="202" path="m,l,21600r21600,l21600,xe">
              <v:stroke joinstyle="miter"/>
              <v:path gradientshapeok="t" o:connecttype="rect"/>
            </v:shapetype>
            <v:shape id="Textbox 143" o:spid="_x0000_s1130" type="#_x0000_t202" style="position:absolute;margin-left:286.5pt;margin-top:794.9pt;width:22.05pt;height:12.1pt;z-index:-228935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" filled="f" stroked="f">
              <v:textbox inset="0,0,0,0">
                <w:txbxContent>
                  <w:p w14:paraId="0F519D0B"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238</w:t>
                    </w:r>
                    <w:r>
                      <w:rPr>
                        <w:rFonts w:ascii="Arial MT"/>
                        <w:spacing w:val="-5"/>
                        <w:sz w:val="18"/>
                      </w:rPr>
                      <w:fldChar w:fldCharType="end"/>
                    </w:r>
                  </w:p>
                </w:txbxContent>
              </v:textbox>
              <w10:wrap anchorx="page" anchory="page"/>
            </v:shape>
          </w:pict>
        </mc:Fallback>
      </mc:AlternateContent>
    </w:r>
  </w:p>
</w:ftr>
</file>

<file path=word/footer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556DC6A" w14:textId="77777777" w:rsidR="00545FE0" w:rsidRDefault="00000000">
    <w:pPr>
      <w:pStyle w:val="BodyText"/>
      <w:spacing w:before="0" w:line="14" w:lineRule="auto"/>
      <w:ind w:left="0"/>
      <w:jc w:val="left"/>
      <w:rPr>
        <w:sz w:val="20"/>
      </w:rPr>
    </w:pPr>
    <w:r>
      <w:rPr>
        <w:noProof/>
      </w:rPr>
      <mc:AlternateContent>
        <mc:Choice Requires="wps">
          <w:drawing>
            <wp:anchor distT="0" distB="0" distL="0" distR="0" simplePos="0" relativeHeight="480423424" behindDoc="1" locked="0" layoutInCell="1" allowOverlap="1" wp14:anchorId="61C06C8D" wp14:editId="2E114932">
              <wp:simplePos x="0" y="0"/>
              <wp:positionH relativeFrom="page">
                <wp:posOffset>3638448</wp:posOffset>
              </wp:positionH>
              <wp:positionV relativeFrom="page">
                <wp:posOffset>10095400</wp:posOffset>
              </wp:positionV>
              <wp:extent cx="280035" cy="153670"/>
              <wp:effectExtent l="0" t="0" r="0" b="0"/>
              <wp:wrapNone/>
              <wp:docPr id="144" name="Textbox 1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0035" cy="153670"/>
                      </a:xfrm>
                      <a:prstGeom prst="rect">
                        <a:avLst/>
                      </a:prstGeom>
                    </wps:spPr>
                    <wps:txbx>
                      <w:txbxContent>
                        <w:p w14:paraId="7E45EE12"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239</w:t>
                          </w:r>
                          <w:r>
                            <w:rPr>
                              <w:rFonts w:ascii="Arial MT"/>
                              <w:spacing w:val="-5"/>
                              <w:sz w:val="18"/>
                            </w:rPr>
                            <w:fldChar w:fldCharType="end"/>
                          </w:r>
                        </w:p>
                      </w:txbxContent>
                    </wps:txbx>
                    <wps:bodyPr wrap="square" lIns="0" tIns="0" rIns="0" bIns="0" rtlCol="0">
                      <a:noAutofit/>
                    </wps:bodyPr>
                  </wps:wsp>
                </a:graphicData>
              </a:graphic>
            </wp:anchor>
          </w:drawing>
        </mc:Choice>
        <mc:Fallback>
          <w:pict>
            <v:shapetype w14:anchorId="61C06C8D" id="_x0000_t202" coordsize="21600,21600" o:spt="202" path="m,l,21600r21600,l21600,xe">
              <v:stroke joinstyle="miter"/>
              <v:path gradientshapeok="t" o:connecttype="rect"/>
            </v:shapetype>
            <v:shape id="Textbox 144" o:spid="_x0000_s1131" type="#_x0000_t202" style="position:absolute;margin-left:286.5pt;margin-top:794.9pt;width:22.05pt;height:12.1pt;z-index:-228930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" filled="f" stroked="f">
              <v:textbox inset="0,0,0,0">
                <w:txbxContent>
                  <w:p w14:paraId="7E45EE12"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239</w:t>
                    </w:r>
                    <w:r>
                      <w:rPr>
                        <w:rFonts w:ascii="Arial MT"/>
                        <w:spacing w:val="-5"/>
                        <w:sz w:val="18"/>
                      </w:rPr>
                      <w:fldChar w:fldCharType="end"/>
                    </w:r>
                  </w:p>
                </w:txbxContent>
              </v:textbox>
              <w10:wrap anchorx="page" anchory="page"/>
            </v:shape>
          </w:pict>
        </mc:Fallback>
      </mc:AlternateContent>
    </w:r>
  </w:p>
</w:ftr>
</file>

<file path=word/footer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C681E8" w14:textId="77777777" w:rsidR="00545FE0" w:rsidRDefault="00000000">
    <w:pPr>
      <w:pStyle w:val="BodyText"/>
      <w:spacing w:before="0" w:line="14" w:lineRule="auto"/>
      <w:ind w:left="0"/>
      <w:jc w:val="left"/>
      <w:rPr>
        <w:sz w:val="20"/>
      </w:rPr>
    </w:pPr>
    <w:r>
      <w:rPr>
        <w:noProof/>
      </w:rPr>
      <mc:AlternateContent>
        <mc:Choice Requires="wps">
          <w:drawing>
            <wp:anchor distT="0" distB="0" distL="0" distR="0" simplePos="0" relativeHeight="480423936" behindDoc="1" locked="0" layoutInCell="1" allowOverlap="1" wp14:anchorId="6831D32F" wp14:editId="5A7FB1FA">
              <wp:simplePos x="0" y="0"/>
              <wp:positionH relativeFrom="page">
                <wp:posOffset>3638448</wp:posOffset>
              </wp:positionH>
              <wp:positionV relativeFrom="page">
                <wp:posOffset>10095400</wp:posOffset>
              </wp:positionV>
              <wp:extent cx="280035" cy="153670"/>
              <wp:effectExtent l="0" t="0" r="0" b="0"/>
              <wp:wrapNone/>
              <wp:docPr id="145" name="Textbox 1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0035" cy="153670"/>
                      </a:xfrm>
                      <a:prstGeom prst="rect">
                        <a:avLst/>
                      </a:prstGeom>
                    </wps:spPr>
                    <wps:txbx>
                      <w:txbxContent>
                        <w:p w14:paraId="1A9F2184"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256</w:t>
                          </w:r>
                          <w:r>
                            <w:rPr>
                              <w:rFonts w:ascii="Arial MT"/>
                              <w:spacing w:val="-5"/>
                              <w:sz w:val="18"/>
                            </w:rPr>
                            <w:fldChar w:fldCharType="end"/>
                          </w:r>
                        </w:p>
                      </w:txbxContent>
                    </wps:txbx>
                    <wps:bodyPr wrap="square" lIns="0" tIns="0" rIns="0" bIns="0" rtlCol="0">
                      <a:noAutofit/>
                    </wps:bodyPr>
                  </wps:wsp>
                </a:graphicData>
              </a:graphic>
            </wp:anchor>
          </w:drawing>
        </mc:Choice>
        <mc:Fallback>
          <w:pict>
            <v:shapetype w14:anchorId="6831D32F" id="_x0000_t202" coordsize="21600,21600" o:spt="202" path="m,l,21600r21600,l21600,xe">
              <v:stroke joinstyle="miter"/>
              <v:path gradientshapeok="t" o:connecttype="rect"/>
            </v:shapetype>
            <v:shape id="Textbox 145" o:spid="_x0000_s1132" type="#_x0000_t202" style="position:absolute;margin-left:286.5pt;margin-top:794.9pt;width:22.05pt;height:12.1pt;z-index:-228925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" filled="f" stroked="f">
              <v:textbox inset="0,0,0,0">
                <w:txbxContent>
                  <w:p w14:paraId="1A9F2184"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256</w:t>
                    </w:r>
                    <w:r>
                      <w:rPr>
                        <w:rFonts w:ascii="Arial MT"/>
                        <w:spacing w:val="-5"/>
                        <w:sz w:val="18"/>
                      </w:rPr>
                      <w:fldChar w:fldCharType="end"/>
                    </w:r>
                  </w:p>
                </w:txbxContent>
              </v:textbox>
              <w10:wrap anchorx="page" anchory="page"/>
            </v:shape>
          </w:pict>
        </mc:Fallback>
      </mc:AlternateContent>
    </w:r>
  </w:p>
</w:ftr>
</file>

<file path=word/footer3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E67F233" w14:textId="77777777" w:rsidR="00545FE0" w:rsidRDefault="00000000">
    <w:pPr>
      <w:pStyle w:val="BodyText"/>
      <w:spacing w:before="0" w:line="14" w:lineRule="auto"/>
      <w:ind w:left="0"/>
      <w:jc w:val="left"/>
      <w:rPr>
        <w:sz w:val="20"/>
      </w:rPr>
    </w:pPr>
    <w:r>
      <w:rPr>
        <w:noProof/>
      </w:rPr>
      <mc:AlternateContent>
        <mc:Choice Requires="wps">
          <w:drawing>
            <wp:anchor distT="0" distB="0" distL="0" distR="0" simplePos="0" relativeHeight="480424448" behindDoc="1" locked="0" layoutInCell="1" allowOverlap="1" wp14:anchorId="6FDB9FFB" wp14:editId="57954A0E">
              <wp:simplePos x="0" y="0"/>
              <wp:positionH relativeFrom="page">
                <wp:posOffset>3638448</wp:posOffset>
              </wp:positionH>
              <wp:positionV relativeFrom="page">
                <wp:posOffset>10095400</wp:posOffset>
              </wp:positionV>
              <wp:extent cx="280035" cy="153670"/>
              <wp:effectExtent l="0" t="0" r="0" b="0"/>
              <wp:wrapNone/>
              <wp:docPr id="146" name="Textbox 1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0035" cy="153670"/>
                      </a:xfrm>
                      <a:prstGeom prst="rect">
                        <a:avLst/>
                      </a:prstGeom>
                    </wps:spPr>
                    <wps:txbx>
                      <w:txbxContent>
                        <w:p w14:paraId="4BDE2A16"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257</w:t>
                          </w:r>
                          <w:r>
                            <w:rPr>
                              <w:rFonts w:ascii="Arial MT"/>
                              <w:spacing w:val="-5"/>
                              <w:sz w:val="18"/>
                            </w:rPr>
                            <w:fldChar w:fldCharType="end"/>
                          </w:r>
                        </w:p>
                      </w:txbxContent>
                    </wps:txbx>
                    <wps:bodyPr wrap="square" lIns="0" tIns="0" rIns="0" bIns="0" rtlCol="0">
                      <a:noAutofit/>
                    </wps:bodyPr>
                  </wps:wsp>
                </a:graphicData>
              </a:graphic>
            </wp:anchor>
          </w:drawing>
        </mc:Choice>
        <mc:Fallback>
          <w:pict>
            <v:shapetype w14:anchorId="6FDB9FFB" id="_x0000_t202" coordsize="21600,21600" o:spt="202" path="m,l,21600r21600,l21600,xe">
              <v:stroke joinstyle="miter"/>
              <v:path gradientshapeok="t" o:connecttype="rect"/>
            </v:shapetype>
            <v:shape id="Textbox 146" o:spid="_x0000_s1133" type="#_x0000_t202" style="position:absolute;margin-left:286.5pt;margin-top:794.9pt;width:22.05pt;height:12.1pt;z-index:-2289203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" filled="f" stroked="f">
              <v:textbox inset="0,0,0,0">
                <w:txbxContent>
                  <w:p w14:paraId="4BDE2A16"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257</w:t>
                    </w:r>
                    <w:r>
                      <w:rPr>
                        <w:rFonts w:ascii="Arial MT"/>
                        <w:spacing w:val="-5"/>
                        <w:sz w:val="18"/>
                      </w:rPr>
                      <w:fldChar w:fldCharType="end"/>
                    </w:r>
                  </w:p>
                </w:txbxContent>
              </v:textbox>
              <w10:wrap anchorx="page" anchory="page"/>
            </v:shape>
          </w:pict>
        </mc:Fallback>
      </mc:AlternateContent>
    </w:r>
  </w:p>
</w:ftr>
</file>

<file path=word/footer3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F3E30C2" w14:textId="77777777" w:rsidR="00545FE0" w:rsidRDefault="00000000">
    <w:pPr>
      <w:pStyle w:val="BodyText"/>
      <w:spacing w:before="0" w:line="14" w:lineRule="auto"/>
      <w:ind w:left="0"/>
      <w:jc w:val="left"/>
      <w:rPr>
        <w:sz w:val="20"/>
      </w:rPr>
    </w:pPr>
    <w:r>
      <w:rPr>
        <w:noProof/>
      </w:rPr>
      <mc:AlternateContent>
        <mc:Choice Requires="wps">
          <w:drawing>
            <wp:anchor distT="0" distB="0" distL="0" distR="0" simplePos="0" relativeHeight="480428032" behindDoc="1" locked="0" layoutInCell="1" allowOverlap="1" wp14:anchorId="6180A25C" wp14:editId="1EE1964A">
              <wp:simplePos x="0" y="0"/>
              <wp:positionH relativeFrom="page">
                <wp:posOffset>3638448</wp:posOffset>
              </wp:positionH>
              <wp:positionV relativeFrom="page">
                <wp:posOffset>10095400</wp:posOffset>
              </wp:positionV>
              <wp:extent cx="280035" cy="153670"/>
              <wp:effectExtent l="0" t="0" r="0" b="0"/>
              <wp:wrapNone/>
              <wp:docPr id="161" name="Textbox 1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0035" cy="153670"/>
                      </a:xfrm>
                      <a:prstGeom prst="rect">
                        <a:avLst/>
                      </a:prstGeom>
                    </wps:spPr>
                    <wps:txbx>
                      <w:txbxContent>
                        <w:p w14:paraId="19D61C91"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258</w:t>
                          </w:r>
                          <w:r>
                            <w:rPr>
                              <w:rFonts w:ascii="Arial MT"/>
                              <w:spacing w:val="-5"/>
                              <w:sz w:val="18"/>
                            </w:rPr>
                            <w:fldChar w:fldCharType="end"/>
                          </w:r>
                        </w:p>
                      </w:txbxContent>
                    </wps:txbx>
                    <wps:bodyPr wrap="square" lIns="0" tIns="0" rIns="0" bIns="0" rtlCol="0">
                      <a:noAutofit/>
                    </wps:bodyPr>
                  </wps:wsp>
                </a:graphicData>
              </a:graphic>
            </wp:anchor>
          </w:drawing>
        </mc:Choice>
        <mc:Fallback>
          <w:pict>
            <v:shapetype w14:anchorId="6180A25C" id="_x0000_t202" coordsize="21600,21600" o:spt="202" path="m,l,21600r21600,l21600,xe">
              <v:stroke joinstyle="miter"/>
              <v:path gradientshapeok="t" o:connecttype="rect"/>
            </v:shapetype>
            <v:shape id="Textbox 161" o:spid="_x0000_s1138" type="#_x0000_t202" style="position:absolute;margin-left:286.5pt;margin-top:794.9pt;width:22.05pt;height:12.1pt;z-index:-228884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" filled="f" stroked="f">
              <v:textbox inset="0,0,0,0">
                <w:txbxContent>
                  <w:p w14:paraId="19D61C91"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258</w:t>
                    </w:r>
                    <w:r>
                      <w:rPr>
                        <w:rFonts w:ascii="Arial MT"/>
                        <w:spacing w:val="-5"/>
                        <w:sz w:val="18"/>
                      </w:rPr>
                      <w:fldChar w:fldCharType="end"/>
                    </w:r>
                  </w:p>
                </w:txbxContent>
              </v:textbox>
              <w10:wrap anchorx="page" anchory="page"/>
            </v:shape>
          </w:pict>
        </mc:Fallback>
      </mc:AlternateContent>
    </w:r>
  </w:p>
</w:ftr>
</file>

<file path=word/footer3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99E5C1D" w14:textId="77777777" w:rsidR="00545FE0" w:rsidRDefault="00000000">
    <w:pPr>
      <w:pStyle w:val="BodyText"/>
      <w:spacing w:before="0" w:line="14" w:lineRule="auto"/>
      <w:ind w:left="0"/>
      <w:jc w:val="left"/>
      <w:rPr>
        <w:sz w:val="20"/>
      </w:rPr>
    </w:pPr>
    <w:r>
      <w:rPr>
        <w:noProof/>
      </w:rPr>
      <mc:AlternateContent>
        <mc:Choice Requires="wps">
          <w:drawing>
            <wp:anchor distT="0" distB="0" distL="0" distR="0" simplePos="0" relativeHeight="480428544" behindDoc="1" locked="0" layoutInCell="1" allowOverlap="1" wp14:anchorId="4F4F59D1" wp14:editId="323584F6">
              <wp:simplePos x="0" y="0"/>
              <wp:positionH relativeFrom="page">
                <wp:posOffset>3638448</wp:posOffset>
              </wp:positionH>
              <wp:positionV relativeFrom="page">
                <wp:posOffset>10095400</wp:posOffset>
              </wp:positionV>
              <wp:extent cx="280035" cy="153670"/>
              <wp:effectExtent l="0" t="0" r="0" b="0"/>
              <wp:wrapNone/>
              <wp:docPr id="162" name="Textbox 1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0035" cy="153670"/>
                      </a:xfrm>
                      <a:prstGeom prst="rect">
                        <a:avLst/>
                      </a:prstGeom>
                    </wps:spPr>
                    <wps:txbx>
                      <w:txbxContent>
                        <w:p w14:paraId="56C40CE5"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259</w:t>
                          </w:r>
                          <w:r>
                            <w:rPr>
                              <w:rFonts w:ascii="Arial MT"/>
                              <w:spacing w:val="-5"/>
                              <w:sz w:val="18"/>
                            </w:rPr>
                            <w:fldChar w:fldCharType="end"/>
                          </w:r>
                        </w:p>
                      </w:txbxContent>
                    </wps:txbx>
                    <wps:bodyPr wrap="square" lIns="0" tIns="0" rIns="0" bIns="0" rtlCol="0">
                      <a:noAutofit/>
                    </wps:bodyPr>
                  </wps:wsp>
                </a:graphicData>
              </a:graphic>
            </wp:anchor>
          </w:drawing>
        </mc:Choice>
        <mc:Fallback>
          <w:pict>
            <v:shapetype w14:anchorId="4F4F59D1" id="_x0000_t202" coordsize="21600,21600" o:spt="202" path="m,l,21600r21600,l21600,xe">
              <v:stroke joinstyle="miter"/>
              <v:path gradientshapeok="t" o:connecttype="rect"/>
            </v:shapetype>
            <v:shape id="Textbox 162" o:spid="_x0000_s1139" type="#_x0000_t202" style="position:absolute;margin-left:286.5pt;margin-top:794.9pt;width:22.05pt;height:12.1pt;z-index:-2288793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" filled="f" stroked="f">
              <v:textbox inset="0,0,0,0">
                <w:txbxContent>
                  <w:p w14:paraId="56C40CE5"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259</w:t>
                    </w:r>
                    <w:r>
                      <w:rPr>
                        <w:rFonts w:ascii="Arial MT"/>
                        <w:spacing w:val="-5"/>
                        <w:sz w:val="18"/>
                      </w:rPr>
                      <w:fldChar w:fldCharType="end"/>
                    </w:r>
                  </w:p>
                </w:txbxContent>
              </v:textbox>
              <w10:wrap anchorx="page" anchory="page"/>
            </v:shape>
          </w:pict>
        </mc:Fallback>
      </mc:AlternateContent>
    </w:r>
  </w:p>
</w:ftr>
</file>

<file path=word/footer3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C84F66" w14:textId="77777777" w:rsidR="00545FE0" w:rsidRDefault="00000000">
    <w:pPr>
      <w:pStyle w:val="BodyText"/>
      <w:spacing w:before="0" w:line="14" w:lineRule="auto"/>
      <w:ind w:left="0"/>
      <w:jc w:val="left"/>
      <w:rPr>
        <w:sz w:val="20"/>
      </w:rPr>
    </w:pPr>
    <w:r>
      <w:rPr>
        <w:noProof/>
      </w:rPr>
      <mc:AlternateContent>
        <mc:Choice Requires="wps">
          <w:drawing>
            <wp:anchor distT="0" distB="0" distL="0" distR="0" simplePos="0" relativeHeight="480429056" behindDoc="1" locked="0" layoutInCell="1" allowOverlap="1" wp14:anchorId="4A3AA9A2" wp14:editId="478A84A4">
              <wp:simplePos x="0" y="0"/>
              <wp:positionH relativeFrom="page">
                <wp:posOffset>3638448</wp:posOffset>
              </wp:positionH>
              <wp:positionV relativeFrom="page">
                <wp:posOffset>10095400</wp:posOffset>
              </wp:positionV>
              <wp:extent cx="280035" cy="153670"/>
              <wp:effectExtent l="0" t="0" r="0" b="0"/>
              <wp:wrapNone/>
              <wp:docPr id="163" name="Textbox 1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0035" cy="153670"/>
                      </a:xfrm>
                      <a:prstGeom prst="rect">
                        <a:avLst/>
                      </a:prstGeom>
                    </wps:spPr>
                    <wps:txbx>
                      <w:txbxContent>
                        <w:p w14:paraId="4C536FF7"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270</w:t>
                          </w:r>
                          <w:r>
                            <w:rPr>
                              <w:rFonts w:ascii="Arial MT"/>
                              <w:spacing w:val="-5"/>
                              <w:sz w:val="18"/>
                            </w:rPr>
                            <w:fldChar w:fldCharType="end"/>
                          </w:r>
                        </w:p>
                      </w:txbxContent>
                    </wps:txbx>
                    <wps:bodyPr wrap="square" lIns="0" tIns="0" rIns="0" bIns="0" rtlCol="0">
                      <a:noAutofit/>
                    </wps:bodyPr>
                  </wps:wsp>
                </a:graphicData>
              </a:graphic>
            </wp:anchor>
          </w:drawing>
        </mc:Choice>
        <mc:Fallback>
          <w:pict>
            <v:shapetype w14:anchorId="4A3AA9A2" id="_x0000_t202" coordsize="21600,21600" o:spt="202" path="m,l,21600r21600,l21600,xe">
              <v:stroke joinstyle="miter"/>
              <v:path gradientshapeok="t" o:connecttype="rect"/>
            </v:shapetype>
            <v:shape id="Textbox 163" o:spid="_x0000_s1140" type="#_x0000_t202" style="position:absolute;margin-left:286.5pt;margin-top:794.9pt;width:22.05pt;height:12.1pt;z-index:-2288742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" filled="f" stroked="f">
              <v:textbox inset="0,0,0,0">
                <w:txbxContent>
                  <w:p w14:paraId="4C536FF7"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270</w:t>
                    </w:r>
                    <w:r>
                      <w:rPr>
                        <w:rFonts w:ascii="Arial MT"/>
                        <w:spacing w:val="-5"/>
                        <w:sz w:val="18"/>
                      </w:rPr>
                      <w:fldChar w:fldCharType="end"/>
                    </w:r>
                  </w:p>
                </w:txbxContent>
              </v:textbox>
              <w10:wrap anchorx="page" anchory="page"/>
            </v:shape>
          </w:pict>
        </mc:Fallback>
      </mc:AlternateContent>
    </w:r>
  </w:p>
</w:ftr>
</file>

<file path=word/footer3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2313424" w14:textId="77777777" w:rsidR="00545FE0" w:rsidRDefault="00000000">
    <w:pPr>
      <w:pStyle w:val="BodyText"/>
      <w:spacing w:before="0" w:line="14" w:lineRule="auto"/>
      <w:ind w:left="0"/>
      <w:jc w:val="left"/>
      <w:rPr>
        <w:sz w:val="20"/>
      </w:rPr>
    </w:pPr>
    <w:r>
      <w:rPr>
        <w:noProof/>
      </w:rPr>
      <mc:AlternateContent>
        <mc:Choice Requires="wps">
          <w:drawing>
            <wp:anchor distT="0" distB="0" distL="0" distR="0" simplePos="0" relativeHeight="480429568" behindDoc="1" locked="0" layoutInCell="1" allowOverlap="1" wp14:anchorId="280F6AC9" wp14:editId="72806760">
              <wp:simplePos x="0" y="0"/>
              <wp:positionH relativeFrom="page">
                <wp:posOffset>3638448</wp:posOffset>
              </wp:positionH>
              <wp:positionV relativeFrom="page">
                <wp:posOffset>10095400</wp:posOffset>
              </wp:positionV>
              <wp:extent cx="280035" cy="153670"/>
              <wp:effectExtent l="0" t="0" r="0" b="0"/>
              <wp:wrapNone/>
              <wp:docPr id="164" name="Textbox 1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0035" cy="153670"/>
                      </a:xfrm>
                      <a:prstGeom prst="rect">
                        <a:avLst/>
                      </a:prstGeom>
                    </wps:spPr>
                    <wps:txbx>
                      <w:txbxContent>
                        <w:p w14:paraId="3C4C2E26"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271</w:t>
                          </w:r>
                          <w:r>
                            <w:rPr>
                              <w:rFonts w:ascii="Arial MT"/>
                              <w:spacing w:val="-5"/>
                              <w:sz w:val="18"/>
                            </w:rPr>
                            <w:fldChar w:fldCharType="end"/>
                          </w:r>
                        </w:p>
                      </w:txbxContent>
                    </wps:txbx>
                    <wps:bodyPr wrap="square" lIns="0" tIns="0" rIns="0" bIns="0" rtlCol="0">
                      <a:noAutofit/>
                    </wps:bodyPr>
                  </wps:wsp>
                </a:graphicData>
              </a:graphic>
            </wp:anchor>
          </w:drawing>
        </mc:Choice>
        <mc:Fallback>
          <w:pict>
            <v:shapetype w14:anchorId="280F6AC9" id="_x0000_t202" coordsize="21600,21600" o:spt="202" path="m,l,21600r21600,l21600,xe">
              <v:stroke joinstyle="miter"/>
              <v:path gradientshapeok="t" o:connecttype="rect"/>
            </v:shapetype>
            <v:shape id="Textbox 164" o:spid="_x0000_s1141" type="#_x0000_t202" style="position:absolute;margin-left:286.5pt;margin-top:794.9pt;width:22.05pt;height:12.1pt;z-index:-228869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" filled="f" stroked="f">
              <v:textbox inset="0,0,0,0">
                <w:txbxContent>
                  <w:p w14:paraId="3C4C2E26"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271</w:t>
                    </w:r>
                    <w:r>
                      <w:rPr>
                        <w:rFonts w:ascii="Arial MT"/>
                        <w:spacing w:val="-5"/>
                        <w:sz w:val="18"/>
                      </w:rPr>
                      <w:fldChar w:fldCharType="end"/>
                    </w:r>
                  </w:p>
                </w:txbxContent>
              </v:textbox>
              <w10:wrap anchorx="page" anchory="page"/>
            </v:shape>
          </w:pict>
        </mc:Fallback>
      </mc:AlternateContent>
    </w:r>
  </w:p>
</w:ftr>
</file>

<file path=word/footer3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BDA4D0" w14:textId="77777777" w:rsidR="00545FE0" w:rsidRDefault="00000000">
    <w:pPr>
      <w:pStyle w:val="BodyText"/>
      <w:spacing w:before="0" w:line="14" w:lineRule="auto"/>
      <w:ind w:left="0"/>
      <w:jc w:val="left"/>
      <w:rPr>
        <w:sz w:val="20"/>
      </w:rPr>
    </w:pPr>
    <w:r>
      <w:rPr>
        <w:noProof/>
      </w:rPr>
      <mc:AlternateContent>
        <mc:Choice Requires="wps">
          <w:drawing>
            <wp:anchor distT="0" distB="0" distL="0" distR="0" simplePos="0" relativeHeight="480433152" behindDoc="1" locked="0" layoutInCell="1" allowOverlap="1" wp14:anchorId="2059A590" wp14:editId="2A315A22">
              <wp:simplePos x="0" y="0"/>
              <wp:positionH relativeFrom="page">
                <wp:posOffset>3638448</wp:posOffset>
              </wp:positionH>
              <wp:positionV relativeFrom="page">
                <wp:posOffset>10095400</wp:posOffset>
              </wp:positionV>
              <wp:extent cx="280035" cy="153670"/>
              <wp:effectExtent l="0" t="0" r="0" b="0"/>
              <wp:wrapNone/>
              <wp:docPr id="179" name="Textbox 1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0035" cy="153670"/>
                      </a:xfrm>
                      <a:prstGeom prst="rect">
                        <a:avLst/>
                      </a:prstGeom>
                    </wps:spPr>
                    <wps:txbx>
                      <w:txbxContent>
                        <w:p w14:paraId="277BCFE6"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272</w:t>
                          </w:r>
                          <w:r>
                            <w:rPr>
                              <w:rFonts w:ascii="Arial MT"/>
                              <w:spacing w:val="-5"/>
                              <w:sz w:val="18"/>
                            </w:rPr>
                            <w:fldChar w:fldCharType="end"/>
                          </w:r>
                        </w:p>
                      </w:txbxContent>
                    </wps:txbx>
                    <wps:bodyPr wrap="square" lIns="0" tIns="0" rIns="0" bIns="0" rtlCol="0">
                      <a:noAutofit/>
                    </wps:bodyPr>
                  </wps:wsp>
                </a:graphicData>
              </a:graphic>
            </wp:anchor>
          </w:drawing>
        </mc:Choice>
        <mc:Fallback>
          <w:pict>
            <v:shapetype w14:anchorId="2059A590" id="_x0000_t202" coordsize="21600,21600" o:spt="202" path="m,l,21600r21600,l21600,xe">
              <v:stroke joinstyle="miter"/>
              <v:path gradientshapeok="t" o:connecttype="rect"/>
            </v:shapetype>
            <v:shape id="Textbox 179" o:spid="_x0000_s1146" type="#_x0000_t202" style="position:absolute;margin-left:286.5pt;margin-top:794.9pt;width:22.05pt;height:12.1pt;z-index:-2288332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" filled="f" stroked="f">
              <v:textbox inset="0,0,0,0">
                <w:txbxContent>
                  <w:p w14:paraId="277BCFE6"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272</w:t>
                    </w:r>
                    <w:r>
                      <w:rPr>
                        <w:rFonts w:ascii="Arial MT"/>
                        <w:spacing w:val="-5"/>
                        <w:sz w:val="18"/>
                      </w:rPr>
                      <w:fldChar w:fldCharType="end"/>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49E9C89" w14:textId="77777777" w:rsidR="00545FE0" w:rsidRDefault="00000000">
    <w:pPr>
      <w:pStyle w:val="BodyText"/>
      <w:spacing w:before="0" w:line="14" w:lineRule="auto"/>
      <w:ind w:left="0"/>
      <w:jc w:val="left"/>
      <w:rPr>
        <w:sz w:val="20"/>
      </w:rPr>
    </w:pPr>
    <w:r>
      <w:rPr>
        <w:noProof/>
      </w:rPr>
      <mc:AlternateContent>
        <mc:Choice Requires="wps">
          <w:drawing>
            <wp:anchor distT="0" distB="0" distL="0" distR="0" simplePos="0" relativeHeight="480387584" behindDoc="1" locked="0" layoutInCell="1" allowOverlap="1" wp14:anchorId="0CE85E3D" wp14:editId="49740E32">
              <wp:simplePos x="0" y="0"/>
              <wp:positionH relativeFrom="page">
                <wp:posOffset>3638448</wp:posOffset>
              </wp:positionH>
              <wp:positionV relativeFrom="page">
                <wp:posOffset>10095400</wp:posOffset>
              </wp:positionV>
              <wp:extent cx="280035" cy="153670"/>
              <wp:effectExtent l="0" t="0" r="0" b="0"/>
              <wp:wrapNone/>
              <wp:docPr id="18" name="Text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0035" cy="153670"/>
                      </a:xfrm>
                      <a:prstGeom prst="rect">
                        <a:avLst/>
                      </a:prstGeom>
                    </wps:spPr>
                    <wps:txbx>
                      <w:txbxContent>
                        <w:p w14:paraId="5771C29C"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175</w:t>
                          </w:r>
                          <w:r>
                            <w:rPr>
                              <w:rFonts w:ascii="Arial MT"/>
                              <w:spacing w:val="-5"/>
                              <w:sz w:val="18"/>
                            </w:rPr>
                            <w:fldChar w:fldCharType="end"/>
                          </w:r>
                        </w:p>
                      </w:txbxContent>
                    </wps:txbx>
                    <wps:bodyPr wrap="square" lIns="0" tIns="0" rIns="0" bIns="0" rtlCol="0">
                      <a:noAutofit/>
                    </wps:bodyPr>
                  </wps:wsp>
                </a:graphicData>
              </a:graphic>
            </wp:anchor>
          </w:drawing>
        </mc:Choice>
        <mc:Fallback>
          <w:pict>
            <v:shapetype w14:anchorId="0CE85E3D" id="_x0000_t202" coordsize="21600,21600" o:spt="202" path="m,l,21600r21600,l21600,xe">
              <v:stroke joinstyle="miter"/>
              <v:path gradientshapeok="t" o:connecttype="rect"/>
            </v:shapetype>
            <v:shape id="Textbox 18" o:spid="_x0000_s1075" type="#_x0000_t202" style="position:absolute;margin-left:286.5pt;margin-top:794.9pt;width:22.05pt;height:12.1pt;z-index:-229288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" filled="f" stroked="f">
              <v:textbox inset="0,0,0,0">
                <w:txbxContent>
                  <w:p w14:paraId="5771C29C"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175</w:t>
                    </w:r>
                    <w:r>
                      <w:rPr>
                        <w:rFonts w:ascii="Arial MT"/>
                        <w:spacing w:val="-5"/>
                        <w:sz w:val="18"/>
                      </w:rPr>
                      <w:fldChar w:fldCharType="end"/>
                    </w:r>
                  </w:p>
                </w:txbxContent>
              </v:textbox>
              <w10:wrap anchorx="page" anchory="page"/>
            </v:shape>
          </w:pict>
        </mc:Fallback>
      </mc:AlternateContent>
    </w:r>
  </w:p>
</w:ftr>
</file>

<file path=word/footer4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2178EC" w14:textId="77777777" w:rsidR="00545FE0" w:rsidRDefault="00000000">
    <w:pPr>
      <w:pStyle w:val="BodyText"/>
      <w:spacing w:before="0" w:line="14" w:lineRule="auto"/>
      <w:ind w:left="0"/>
      <w:jc w:val="left"/>
      <w:rPr>
        <w:sz w:val="20"/>
      </w:rPr>
    </w:pPr>
    <w:r>
      <w:rPr>
        <w:noProof/>
      </w:rPr>
      <mc:AlternateContent>
        <mc:Choice Requires="wps">
          <w:drawing>
            <wp:anchor distT="0" distB="0" distL="0" distR="0" simplePos="0" relativeHeight="480433664" behindDoc="1" locked="0" layoutInCell="1" allowOverlap="1" wp14:anchorId="425B9581" wp14:editId="4E8356D2">
              <wp:simplePos x="0" y="0"/>
              <wp:positionH relativeFrom="page">
                <wp:posOffset>3638448</wp:posOffset>
              </wp:positionH>
              <wp:positionV relativeFrom="page">
                <wp:posOffset>10095400</wp:posOffset>
              </wp:positionV>
              <wp:extent cx="280035" cy="153670"/>
              <wp:effectExtent l="0" t="0" r="0" b="0"/>
              <wp:wrapNone/>
              <wp:docPr id="180" name="Textbox 1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0035" cy="153670"/>
                      </a:xfrm>
                      <a:prstGeom prst="rect">
                        <a:avLst/>
                      </a:prstGeom>
                    </wps:spPr>
                    <wps:txbx>
                      <w:txbxContent>
                        <w:p w14:paraId="59949149"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273</w:t>
                          </w:r>
                          <w:r>
                            <w:rPr>
                              <w:rFonts w:ascii="Arial MT"/>
                              <w:spacing w:val="-5"/>
                              <w:sz w:val="18"/>
                            </w:rPr>
                            <w:fldChar w:fldCharType="end"/>
                          </w:r>
                        </w:p>
                      </w:txbxContent>
                    </wps:txbx>
                    <wps:bodyPr wrap="square" lIns="0" tIns="0" rIns="0" bIns="0" rtlCol="0">
                      <a:noAutofit/>
                    </wps:bodyPr>
                  </wps:wsp>
                </a:graphicData>
              </a:graphic>
            </wp:anchor>
          </w:drawing>
        </mc:Choice>
        <mc:Fallback>
          <w:pict>
            <v:shapetype w14:anchorId="425B9581" id="_x0000_t202" coordsize="21600,21600" o:spt="202" path="m,l,21600r21600,l21600,xe">
              <v:stroke joinstyle="miter"/>
              <v:path gradientshapeok="t" o:connecttype="rect"/>
            </v:shapetype>
            <v:shape id="Textbox 180" o:spid="_x0000_s1147" type="#_x0000_t202" style="position:absolute;margin-left:286.5pt;margin-top:794.9pt;width:22.05pt;height:12.1pt;z-index:-228828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" filled="f" stroked="f">
              <v:textbox inset="0,0,0,0">
                <w:txbxContent>
                  <w:p w14:paraId="59949149"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273</w:t>
                    </w:r>
                    <w:r>
                      <w:rPr>
                        <w:rFonts w:ascii="Arial MT"/>
                        <w:spacing w:val="-5"/>
                        <w:sz w:val="18"/>
                      </w:rPr>
                      <w:fldChar w:fldCharType="end"/>
                    </w:r>
                  </w:p>
                </w:txbxContent>
              </v:textbox>
              <w10:wrap anchorx="page" anchory="page"/>
            </v:shape>
          </w:pict>
        </mc:Fallback>
      </mc:AlternateContent>
    </w:r>
  </w:p>
</w:ftr>
</file>

<file path=word/footer4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2CD3C1B" w14:textId="77777777" w:rsidR="00545FE0" w:rsidRDefault="00000000">
    <w:pPr>
      <w:pStyle w:val="BodyText"/>
      <w:spacing w:before="0" w:line="14" w:lineRule="auto"/>
      <w:ind w:left="0"/>
      <w:jc w:val="left"/>
      <w:rPr>
        <w:sz w:val="20"/>
      </w:rPr>
    </w:pPr>
    <w:r>
      <w:rPr>
        <w:noProof/>
      </w:rPr>
      <mc:AlternateContent>
        <mc:Choice Requires="wps">
          <w:drawing>
            <wp:anchor distT="0" distB="0" distL="0" distR="0" simplePos="0" relativeHeight="480434688" behindDoc="1" locked="0" layoutInCell="1" allowOverlap="1" wp14:anchorId="1FA691C7" wp14:editId="543350D0">
              <wp:simplePos x="0" y="0"/>
              <wp:positionH relativeFrom="page">
                <wp:posOffset>3638448</wp:posOffset>
              </wp:positionH>
              <wp:positionV relativeFrom="page">
                <wp:posOffset>10095400</wp:posOffset>
              </wp:positionV>
              <wp:extent cx="280035" cy="153670"/>
              <wp:effectExtent l="0" t="0" r="0" b="0"/>
              <wp:wrapNone/>
              <wp:docPr id="182" name="Textbox 1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0035" cy="153670"/>
                      </a:xfrm>
                      <a:prstGeom prst="rect">
                        <a:avLst/>
                      </a:prstGeom>
                    </wps:spPr>
                    <wps:txbx>
                      <w:txbxContent>
                        <w:p w14:paraId="3A4DA9F7"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294</w:t>
                          </w:r>
                          <w:r>
                            <w:rPr>
                              <w:rFonts w:ascii="Arial MT"/>
                              <w:spacing w:val="-5"/>
                              <w:sz w:val="18"/>
                            </w:rPr>
                            <w:fldChar w:fldCharType="end"/>
                          </w:r>
                        </w:p>
                      </w:txbxContent>
                    </wps:txbx>
                    <wps:bodyPr wrap="square" lIns="0" tIns="0" rIns="0" bIns="0" rtlCol="0">
                      <a:noAutofit/>
                    </wps:bodyPr>
                  </wps:wsp>
                </a:graphicData>
              </a:graphic>
            </wp:anchor>
          </w:drawing>
        </mc:Choice>
        <mc:Fallback>
          <w:pict>
            <v:shapetype w14:anchorId="1FA691C7" id="_x0000_t202" coordsize="21600,21600" o:spt="202" path="m,l,21600r21600,l21600,xe">
              <v:stroke joinstyle="miter"/>
              <v:path gradientshapeok="t" o:connecttype="rect"/>
            </v:shapetype>
            <v:shape id="Textbox 182" o:spid="_x0000_s1148" type="#_x0000_t202" style="position:absolute;margin-left:286.5pt;margin-top:794.9pt;width:22.05pt;height:12.1pt;z-index:-228817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" filled="f" stroked="f">
              <v:textbox inset="0,0,0,0">
                <w:txbxContent>
                  <w:p w14:paraId="3A4DA9F7"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294</w:t>
                    </w:r>
                    <w:r>
                      <w:rPr>
                        <w:rFonts w:ascii="Arial MT"/>
                        <w:spacing w:val="-5"/>
                        <w:sz w:val="18"/>
                      </w:rPr>
                      <w:fldChar w:fldCharType="end"/>
                    </w:r>
                  </w:p>
                </w:txbxContent>
              </v:textbox>
              <w10:wrap anchorx="page" anchory="page"/>
            </v:shape>
          </w:pict>
        </mc:Fallback>
      </mc:AlternateContent>
    </w:r>
  </w:p>
</w:ftr>
</file>

<file path=word/footer4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520C7C" w14:textId="77777777" w:rsidR="00545FE0" w:rsidRDefault="00000000">
    <w:pPr>
      <w:pStyle w:val="BodyText"/>
      <w:spacing w:before="0" w:line="14" w:lineRule="auto"/>
      <w:ind w:left="0"/>
      <w:jc w:val="left"/>
      <w:rPr>
        <w:sz w:val="20"/>
      </w:rPr>
    </w:pPr>
    <w:r>
      <w:rPr>
        <w:noProof/>
      </w:rPr>
      <mc:AlternateContent>
        <mc:Choice Requires="wps">
          <w:drawing>
            <wp:anchor distT="0" distB="0" distL="0" distR="0" simplePos="0" relativeHeight="480434176" behindDoc="1" locked="0" layoutInCell="1" allowOverlap="1" wp14:anchorId="4FB02D61" wp14:editId="34C9B8B5">
              <wp:simplePos x="0" y="0"/>
              <wp:positionH relativeFrom="page">
                <wp:posOffset>3638448</wp:posOffset>
              </wp:positionH>
              <wp:positionV relativeFrom="page">
                <wp:posOffset>10095400</wp:posOffset>
              </wp:positionV>
              <wp:extent cx="280035" cy="153670"/>
              <wp:effectExtent l="0" t="0" r="0" b="0"/>
              <wp:wrapNone/>
              <wp:docPr id="181" name="Textbox 1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0035" cy="153670"/>
                      </a:xfrm>
                      <a:prstGeom prst="rect">
                        <a:avLst/>
                      </a:prstGeom>
                    </wps:spPr>
                    <wps:txbx>
                      <w:txbxContent>
                        <w:p w14:paraId="30BB1B95"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293</w:t>
                          </w:r>
                          <w:r>
                            <w:rPr>
                              <w:rFonts w:ascii="Arial MT"/>
                              <w:spacing w:val="-5"/>
                              <w:sz w:val="18"/>
                            </w:rPr>
                            <w:fldChar w:fldCharType="end"/>
                          </w:r>
                        </w:p>
                      </w:txbxContent>
                    </wps:txbx>
                    <wps:bodyPr wrap="square" lIns="0" tIns="0" rIns="0" bIns="0" rtlCol="0">
                      <a:noAutofit/>
                    </wps:bodyPr>
                  </wps:wsp>
                </a:graphicData>
              </a:graphic>
            </wp:anchor>
          </w:drawing>
        </mc:Choice>
        <mc:Fallback>
          <w:pict>
            <v:shapetype w14:anchorId="4FB02D61" id="_x0000_t202" coordsize="21600,21600" o:spt="202" path="m,l,21600r21600,l21600,xe">
              <v:stroke joinstyle="miter"/>
              <v:path gradientshapeok="t" o:connecttype="rect"/>
            </v:shapetype>
            <v:shape id="Textbox 181" o:spid="_x0000_s1149" type="#_x0000_t202" style="position:absolute;margin-left:286.5pt;margin-top:794.9pt;width:22.05pt;height:12.1pt;z-index:-2288230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" filled="f" stroked="f">
              <v:textbox inset="0,0,0,0">
                <w:txbxContent>
                  <w:p w14:paraId="30BB1B95"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293</w:t>
                    </w:r>
                    <w:r>
                      <w:rPr>
                        <w:rFonts w:ascii="Arial MT"/>
                        <w:spacing w:val="-5"/>
                        <w:sz w:val="18"/>
                      </w:rPr>
                      <w:fldChar w:fldCharType="end"/>
                    </w:r>
                  </w:p>
                </w:txbxContent>
              </v:textbox>
              <w10:wrap anchorx="page" anchory="page"/>
            </v:shape>
          </w:pict>
        </mc:Fallback>
      </mc:AlternateContent>
    </w:r>
  </w:p>
</w:ftr>
</file>

<file path=word/footer4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A59207" w14:textId="77777777" w:rsidR="00545FE0" w:rsidRDefault="00000000">
    <w:pPr>
      <w:pStyle w:val="BodyText"/>
      <w:spacing w:before="0" w:line="14" w:lineRule="auto"/>
      <w:ind w:left="0"/>
      <w:jc w:val="left"/>
      <w:rPr>
        <w:sz w:val="20"/>
      </w:rPr>
    </w:pPr>
    <w:r>
      <w:rPr>
        <w:noProof/>
      </w:rPr>
      <mc:AlternateContent>
        <mc:Choice Requires="wps">
          <w:drawing>
            <wp:anchor distT="0" distB="0" distL="0" distR="0" simplePos="0" relativeHeight="480438784" behindDoc="1" locked="0" layoutInCell="1" allowOverlap="1" wp14:anchorId="258896ED" wp14:editId="0412CD2E">
              <wp:simplePos x="0" y="0"/>
              <wp:positionH relativeFrom="page">
                <wp:posOffset>3638448</wp:posOffset>
              </wp:positionH>
              <wp:positionV relativeFrom="page">
                <wp:posOffset>10095400</wp:posOffset>
              </wp:positionV>
              <wp:extent cx="280035" cy="153670"/>
              <wp:effectExtent l="0" t="0" r="0" b="0"/>
              <wp:wrapNone/>
              <wp:docPr id="198" name="Textbox 1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0035" cy="153670"/>
                      </a:xfrm>
                      <a:prstGeom prst="rect">
                        <a:avLst/>
                      </a:prstGeom>
                    </wps:spPr>
                    <wps:txbx>
                      <w:txbxContent>
                        <w:p w14:paraId="64337E4B"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296</w:t>
                          </w:r>
                          <w:r>
                            <w:rPr>
                              <w:rFonts w:ascii="Arial MT"/>
                              <w:spacing w:val="-5"/>
                              <w:sz w:val="18"/>
                            </w:rPr>
                            <w:fldChar w:fldCharType="end"/>
                          </w:r>
                        </w:p>
                      </w:txbxContent>
                    </wps:txbx>
                    <wps:bodyPr wrap="square" lIns="0" tIns="0" rIns="0" bIns="0" rtlCol="0">
                      <a:noAutofit/>
                    </wps:bodyPr>
                  </wps:wsp>
                </a:graphicData>
              </a:graphic>
            </wp:anchor>
          </w:drawing>
        </mc:Choice>
        <mc:Fallback>
          <w:pict>
            <v:shapetype w14:anchorId="258896ED" id="_x0000_t202" coordsize="21600,21600" o:spt="202" path="m,l,21600r21600,l21600,xe">
              <v:stroke joinstyle="miter"/>
              <v:path gradientshapeok="t" o:connecttype="rect"/>
            </v:shapetype>
            <v:shape id="Textbox 198" o:spid="_x0000_s1154" type="#_x0000_t202" style="position:absolute;margin-left:286.5pt;margin-top:794.9pt;width:22.05pt;height:12.1pt;z-index:-228776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" filled="f" stroked="f">
              <v:textbox inset="0,0,0,0">
                <w:txbxContent>
                  <w:p w14:paraId="64337E4B"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296</w:t>
                    </w:r>
                    <w:r>
                      <w:rPr>
                        <w:rFonts w:ascii="Arial MT"/>
                        <w:spacing w:val="-5"/>
                        <w:sz w:val="18"/>
                      </w:rPr>
                      <w:fldChar w:fldCharType="end"/>
                    </w:r>
                  </w:p>
                </w:txbxContent>
              </v:textbox>
              <w10:wrap anchorx="page" anchory="page"/>
            </v:shape>
          </w:pict>
        </mc:Fallback>
      </mc:AlternateContent>
    </w:r>
  </w:p>
</w:ftr>
</file>

<file path=word/footer4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43DAB6" w14:textId="77777777" w:rsidR="00545FE0" w:rsidRDefault="00000000">
    <w:pPr>
      <w:pStyle w:val="BodyText"/>
      <w:spacing w:before="0" w:line="14" w:lineRule="auto"/>
      <w:ind w:left="0"/>
      <w:jc w:val="left"/>
      <w:rPr>
        <w:sz w:val="20"/>
      </w:rPr>
    </w:pPr>
    <w:r>
      <w:rPr>
        <w:noProof/>
      </w:rPr>
      <mc:AlternateContent>
        <mc:Choice Requires="wps">
          <w:drawing>
            <wp:anchor distT="0" distB="0" distL="0" distR="0" simplePos="0" relativeHeight="480438272" behindDoc="1" locked="0" layoutInCell="1" allowOverlap="1" wp14:anchorId="60561156" wp14:editId="60E3EFD9">
              <wp:simplePos x="0" y="0"/>
              <wp:positionH relativeFrom="page">
                <wp:posOffset>3638448</wp:posOffset>
              </wp:positionH>
              <wp:positionV relativeFrom="page">
                <wp:posOffset>10095400</wp:posOffset>
              </wp:positionV>
              <wp:extent cx="280035" cy="153670"/>
              <wp:effectExtent l="0" t="0" r="0" b="0"/>
              <wp:wrapNone/>
              <wp:docPr id="197" name="Textbox 1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0035" cy="153670"/>
                      </a:xfrm>
                      <a:prstGeom prst="rect">
                        <a:avLst/>
                      </a:prstGeom>
                    </wps:spPr>
                    <wps:txbx>
                      <w:txbxContent>
                        <w:p w14:paraId="73CCF500"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295</w:t>
                          </w:r>
                          <w:r>
                            <w:rPr>
                              <w:rFonts w:ascii="Arial MT"/>
                              <w:spacing w:val="-5"/>
                              <w:sz w:val="18"/>
                            </w:rPr>
                            <w:fldChar w:fldCharType="end"/>
                          </w:r>
                        </w:p>
                      </w:txbxContent>
                    </wps:txbx>
                    <wps:bodyPr wrap="square" lIns="0" tIns="0" rIns="0" bIns="0" rtlCol="0">
                      <a:noAutofit/>
                    </wps:bodyPr>
                  </wps:wsp>
                </a:graphicData>
              </a:graphic>
            </wp:anchor>
          </w:drawing>
        </mc:Choice>
        <mc:Fallback>
          <w:pict>
            <v:shapetype w14:anchorId="60561156" id="_x0000_t202" coordsize="21600,21600" o:spt="202" path="m,l,21600r21600,l21600,xe">
              <v:stroke joinstyle="miter"/>
              <v:path gradientshapeok="t" o:connecttype="rect"/>
            </v:shapetype>
            <v:shape id="Textbox 197" o:spid="_x0000_s1155" type="#_x0000_t202" style="position:absolute;margin-left:286.5pt;margin-top:794.9pt;width:22.05pt;height:12.1pt;z-index:-2287820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" filled="f" stroked="f">
              <v:textbox inset="0,0,0,0">
                <w:txbxContent>
                  <w:p w14:paraId="73CCF500"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295</w:t>
                    </w:r>
                    <w:r>
                      <w:rPr>
                        <w:rFonts w:ascii="Arial MT"/>
                        <w:spacing w:val="-5"/>
                        <w:sz w:val="18"/>
                      </w:rPr>
                      <w:fldChar w:fldCharType="end"/>
                    </w:r>
                  </w:p>
                </w:txbxContent>
              </v:textbox>
              <w10:wrap anchorx="page" anchory="page"/>
            </v:shape>
          </w:pict>
        </mc:Fallback>
      </mc:AlternateContent>
    </w:r>
  </w:p>
</w:ftr>
</file>

<file path=word/footer4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3A8638F" w14:textId="77777777" w:rsidR="00545FE0" w:rsidRDefault="00000000">
    <w:pPr>
      <w:pStyle w:val="BodyText"/>
      <w:spacing w:before="0" w:line="14" w:lineRule="auto"/>
      <w:ind w:left="0"/>
      <w:jc w:val="left"/>
      <w:rPr>
        <w:sz w:val="20"/>
      </w:rPr>
    </w:pPr>
    <w:r>
      <w:rPr>
        <w:noProof/>
      </w:rPr>
      <mc:AlternateContent>
        <mc:Choice Requires="wps">
          <w:drawing>
            <wp:anchor distT="0" distB="0" distL="0" distR="0" simplePos="0" relativeHeight="480439296" behindDoc="1" locked="0" layoutInCell="1" allowOverlap="1" wp14:anchorId="23754F58" wp14:editId="6671B1F1">
              <wp:simplePos x="0" y="0"/>
              <wp:positionH relativeFrom="page">
                <wp:posOffset>3638448</wp:posOffset>
              </wp:positionH>
              <wp:positionV relativeFrom="page">
                <wp:posOffset>10095400</wp:posOffset>
              </wp:positionV>
              <wp:extent cx="280035" cy="153670"/>
              <wp:effectExtent l="0" t="0" r="0" b="0"/>
              <wp:wrapNone/>
              <wp:docPr id="199" name="Textbox 1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0035" cy="153670"/>
                      </a:xfrm>
                      <a:prstGeom prst="rect">
                        <a:avLst/>
                      </a:prstGeom>
                    </wps:spPr>
                    <wps:txbx>
                      <w:txbxContent>
                        <w:p w14:paraId="38E50435"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312</w:t>
                          </w:r>
                          <w:r>
                            <w:rPr>
                              <w:rFonts w:ascii="Arial MT"/>
                              <w:spacing w:val="-5"/>
                              <w:sz w:val="18"/>
                            </w:rPr>
                            <w:fldChar w:fldCharType="end"/>
                          </w:r>
                        </w:p>
                      </w:txbxContent>
                    </wps:txbx>
                    <wps:bodyPr wrap="square" lIns="0" tIns="0" rIns="0" bIns="0" rtlCol="0">
                      <a:noAutofit/>
                    </wps:bodyPr>
                  </wps:wsp>
                </a:graphicData>
              </a:graphic>
            </wp:anchor>
          </w:drawing>
        </mc:Choice>
        <mc:Fallback>
          <w:pict>
            <v:shapetype w14:anchorId="23754F58" id="_x0000_t202" coordsize="21600,21600" o:spt="202" path="m,l,21600r21600,l21600,xe">
              <v:stroke joinstyle="miter"/>
              <v:path gradientshapeok="t" o:connecttype="rect"/>
            </v:shapetype>
            <v:shape id="Textbox 199" o:spid="_x0000_s1156" type="#_x0000_t202" style="position:absolute;margin-left:286.5pt;margin-top:794.9pt;width:22.05pt;height:12.1pt;z-index:-2287718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" filled="f" stroked="f">
              <v:textbox inset="0,0,0,0">
                <w:txbxContent>
                  <w:p w14:paraId="38E50435"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312</w:t>
                    </w:r>
                    <w:r>
                      <w:rPr>
                        <w:rFonts w:ascii="Arial MT"/>
                        <w:spacing w:val="-5"/>
                        <w:sz w:val="18"/>
                      </w:rPr>
                      <w:fldChar w:fldCharType="end"/>
                    </w:r>
                  </w:p>
                </w:txbxContent>
              </v:textbox>
              <w10:wrap anchorx="page" anchory="page"/>
            </v:shape>
          </w:pict>
        </mc:Fallback>
      </mc:AlternateContent>
    </w:r>
  </w:p>
</w:ftr>
</file>

<file path=word/footer4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E07B3ED" w14:textId="77777777" w:rsidR="00545FE0" w:rsidRDefault="00000000">
    <w:pPr>
      <w:pStyle w:val="BodyText"/>
      <w:spacing w:before="0" w:line="14" w:lineRule="auto"/>
      <w:ind w:left="0"/>
      <w:jc w:val="left"/>
      <w:rPr>
        <w:sz w:val="20"/>
      </w:rPr>
    </w:pPr>
    <w:r>
      <w:rPr>
        <w:noProof/>
      </w:rPr>
      <mc:AlternateContent>
        <mc:Choice Requires="wps">
          <w:drawing>
            <wp:anchor distT="0" distB="0" distL="0" distR="0" simplePos="0" relativeHeight="480439808" behindDoc="1" locked="0" layoutInCell="1" allowOverlap="1" wp14:anchorId="32C455A0" wp14:editId="3115A442">
              <wp:simplePos x="0" y="0"/>
              <wp:positionH relativeFrom="page">
                <wp:posOffset>3638448</wp:posOffset>
              </wp:positionH>
              <wp:positionV relativeFrom="page">
                <wp:posOffset>10095400</wp:posOffset>
              </wp:positionV>
              <wp:extent cx="280035" cy="153670"/>
              <wp:effectExtent l="0" t="0" r="0" b="0"/>
              <wp:wrapNone/>
              <wp:docPr id="200" name="Textbox 2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0035" cy="153670"/>
                      </a:xfrm>
                      <a:prstGeom prst="rect">
                        <a:avLst/>
                      </a:prstGeom>
                    </wps:spPr>
                    <wps:txbx>
                      <w:txbxContent>
                        <w:p w14:paraId="4336B0E2"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313</w:t>
                          </w:r>
                          <w:r>
                            <w:rPr>
                              <w:rFonts w:ascii="Arial MT"/>
                              <w:spacing w:val="-5"/>
                              <w:sz w:val="18"/>
                            </w:rPr>
                            <w:fldChar w:fldCharType="end"/>
                          </w:r>
                        </w:p>
                      </w:txbxContent>
                    </wps:txbx>
                    <wps:bodyPr wrap="square" lIns="0" tIns="0" rIns="0" bIns="0" rtlCol="0">
                      <a:noAutofit/>
                    </wps:bodyPr>
                  </wps:wsp>
                </a:graphicData>
              </a:graphic>
            </wp:anchor>
          </w:drawing>
        </mc:Choice>
        <mc:Fallback>
          <w:pict>
            <v:shapetype w14:anchorId="32C455A0" id="_x0000_t202" coordsize="21600,21600" o:spt="202" path="m,l,21600r21600,l21600,xe">
              <v:stroke joinstyle="miter"/>
              <v:path gradientshapeok="t" o:connecttype="rect"/>
            </v:shapetype>
            <v:shape id="Textbox 200" o:spid="_x0000_s1157" type="#_x0000_t202" style="position:absolute;margin-left:286.5pt;margin-top:794.9pt;width:22.05pt;height:12.1pt;z-index:-228766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" filled="f" stroked="f">
              <v:textbox inset="0,0,0,0">
                <w:txbxContent>
                  <w:p w14:paraId="4336B0E2"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313</w:t>
                    </w:r>
                    <w:r>
                      <w:rPr>
                        <w:rFonts w:ascii="Arial MT"/>
                        <w:spacing w:val="-5"/>
                        <w:sz w:val="18"/>
                      </w:rPr>
                      <w:fldChar w:fldCharType="end"/>
                    </w:r>
                  </w:p>
                </w:txbxContent>
              </v:textbox>
              <w10:wrap anchorx="page" anchory="page"/>
            </v:shape>
          </w:pict>
        </mc:Fallback>
      </mc:AlternateContent>
    </w:r>
  </w:p>
</w:ftr>
</file>

<file path=word/footer4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66F4EE4" w14:textId="77777777" w:rsidR="00545FE0" w:rsidRDefault="00000000">
    <w:pPr>
      <w:pStyle w:val="BodyText"/>
      <w:spacing w:before="0" w:line="14" w:lineRule="auto"/>
      <w:ind w:left="0"/>
      <w:jc w:val="left"/>
      <w:rPr>
        <w:sz w:val="20"/>
      </w:rPr>
    </w:pPr>
    <w:r>
      <w:rPr>
        <w:noProof/>
      </w:rPr>
      <mc:AlternateContent>
        <mc:Choice Requires="wps">
          <w:drawing>
            <wp:anchor distT="0" distB="0" distL="0" distR="0" simplePos="0" relativeHeight="480443392" behindDoc="1" locked="0" layoutInCell="1" allowOverlap="1" wp14:anchorId="741FF854" wp14:editId="0986A176">
              <wp:simplePos x="0" y="0"/>
              <wp:positionH relativeFrom="page">
                <wp:posOffset>3638448</wp:posOffset>
              </wp:positionH>
              <wp:positionV relativeFrom="page">
                <wp:posOffset>10095400</wp:posOffset>
              </wp:positionV>
              <wp:extent cx="280035" cy="153670"/>
              <wp:effectExtent l="0" t="0" r="0" b="0"/>
              <wp:wrapNone/>
              <wp:docPr id="215" name="Textbox 2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0035" cy="153670"/>
                      </a:xfrm>
                      <a:prstGeom prst="rect">
                        <a:avLst/>
                      </a:prstGeom>
                    </wps:spPr>
                    <wps:txbx>
                      <w:txbxContent>
                        <w:p w14:paraId="34CDE667"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314</w:t>
                          </w:r>
                          <w:r>
                            <w:rPr>
                              <w:rFonts w:ascii="Arial MT"/>
                              <w:spacing w:val="-5"/>
                              <w:sz w:val="18"/>
                            </w:rPr>
                            <w:fldChar w:fldCharType="end"/>
                          </w:r>
                        </w:p>
                      </w:txbxContent>
                    </wps:txbx>
                    <wps:bodyPr wrap="square" lIns="0" tIns="0" rIns="0" bIns="0" rtlCol="0">
                      <a:noAutofit/>
                    </wps:bodyPr>
                  </wps:wsp>
                </a:graphicData>
              </a:graphic>
            </wp:anchor>
          </w:drawing>
        </mc:Choice>
        <mc:Fallback>
          <w:pict>
            <v:shapetype w14:anchorId="741FF854" id="_x0000_t202" coordsize="21600,21600" o:spt="202" path="m,l,21600r21600,l21600,xe">
              <v:stroke joinstyle="miter"/>
              <v:path gradientshapeok="t" o:connecttype="rect"/>
            </v:shapetype>
            <v:shape id="Textbox 215" o:spid="_x0000_s1162" type="#_x0000_t202" style="position:absolute;margin-left:286.5pt;margin-top:794.9pt;width:22.05pt;height:12.1pt;z-index:-228730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" filled="f" stroked="f">
              <v:textbox inset="0,0,0,0">
                <w:txbxContent>
                  <w:p w14:paraId="34CDE667"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314</w:t>
                    </w:r>
                    <w:r>
                      <w:rPr>
                        <w:rFonts w:ascii="Arial MT"/>
                        <w:spacing w:val="-5"/>
                        <w:sz w:val="18"/>
                      </w:rPr>
                      <w:fldChar w:fldCharType="end"/>
                    </w:r>
                  </w:p>
                </w:txbxContent>
              </v:textbox>
              <w10:wrap anchorx="page" anchory="page"/>
            </v:shape>
          </w:pict>
        </mc:Fallback>
      </mc:AlternateContent>
    </w:r>
  </w:p>
</w:ftr>
</file>

<file path=word/footer4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3D28C84" w14:textId="77777777" w:rsidR="00545FE0" w:rsidRDefault="00000000">
    <w:pPr>
      <w:pStyle w:val="BodyText"/>
      <w:spacing w:before="0" w:line="14" w:lineRule="auto"/>
      <w:ind w:left="0"/>
      <w:jc w:val="left"/>
      <w:rPr>
        <w:sz w:val="20"/>
      </w:rPr>
    </w:pPr>
    <w:r>
      <w:rPr>
        <w:noProof/>
      </w:rPr>
      <mc:AlternateContent>
        <mc:Choice Requires="wps">
          <w:drawing>
            <wp:anchor distT="0" distB="0" distL="0" distR="0" simplePos="0" relativeHeight="480443904" behindDoc="1" locked="0" layoutInCell="1" allowOverlap="1" wp14:anchorId="0CECD18F" wp14:editId="74301C6F">
              <wp:simplePos x="0" y="0"/>
              <wp:positionH relativeFrom="page">
                <wp:posOffset>3638448</wp:posOffset>
              </wp:positionH>
              <wp:positionV relativeFrom="page">
                <wp:posOffset>10095400</wp:posOffset>
              </wp:positionV>
              <wp:extent cx="280035" cy="153670"/>
              <wp:effectExtent l="0" t="0" r="0" b="0"/>
              <wp:wrapNone/>
              <wp:docPr id="216" name="Textbox 2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0035" cy="153670"/>
                      </a:xfrm>
                      <a:prstGeom prst="rect">
                        <a:avLst/>
                      </a:prstGeom>
                    </wps:spPr>
                    <wps:txbx>
                      <w:txbxContent>
                        <w:p w14:paraId="3AB07062"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315</w:t>
                          </w:r>
                          <w:r>
                            <w:rPr>
                              <w:rFonts w:ascii="Arial MT"/>
                              <w:spacing w:val="-5"/>
                              <w:sz w:val="18"/>
                            </w:rPr>
                            <w:fldChar w:fldCharType="end"/>
                          </w:r>
                        </w:p>
                      </w:txbxContent>
                    </wps:txbx>
                    <wps:bodyPr wrap="square" lIns="0" tIns="0" rIns="0" bIns="0" rtlCol="0">
                      <a:noAutofit/>
                    </wps:bodyPr>
                  </wps:wsp>
                </a:graphicData>
              </a:graphic>
            </wp:anchor>
          </w:drawing>
        </mc:Choice>
        <mc:Fallback>
          <w:pict>
            <v:shapetype w14:anchorId="0CECD18F" id="_x0000_t202" coordsize="21600,21600" o:spt="202" path="m,l,21600r21600,l21600,xe">
              <v:stroke joinstyle="miter"/>
              <v:path gradientshapeok="t" o:connecttype="rect"/>
            </v:shapetype>
            <v:shape id="Textbox 216" o:spid="_x0000_s1163" type="#_x0000_t202" style="position:absolute;margin-left:286.5pt;margin-top:794.9pt;width:22.05pt;height:12.1pt;z-index:-2287257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" filled="f" stroked="f">
              <v:textbox inset="0,0,0,0">
                <w:txbxContent>
                  <w:p w14:paraId="3AB07062"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315</w:t>
                    </w:r>
                    <w:r>
                      <w:rPr>
                        <w:rFonts w:ascii="Arial MT"/>
                        <w:spacing w:val="-5"/>
                        <w:sz w:val="18"/>
                      </w:rPr>
                      <w:fldChar w:fldCharType="end"/>
                    </w:r>
                  </w:p>
                </w:txbxContent>
              </v:textbox>
              <w10:wrap anchorx="page" anchory="page"/>
            </v:shape>
          </w:pict>
        </mc:Fallback>
      </mc:AlternateContent>
    </w:r>
  </w:p>
</w:ftr>
</file>

<file path=word/footer4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4B08478" w14:textId="77777777" w:rsidR="00545FE0" w:rsidRDefault="00000000">
    <w:pPr>
      <w:pStyle w:val="BodyText"/>
      <w:spacing w:before="0" w:line="14" w:lineRule="auto"/>
      <w:ind w:left="0"/>
      <w:jc w:val="left"/>
      <w:rPr>
        <w:sz w:val="20"/>
      </w:rPr>
    </w:pPr>
    <w:r>
      <w:rPr>
        <w:noProof/>
      </w:rPr>
      <mc:AlternateContent>
        <mc:Choice Requires="wps">
          <w:drawing>
            <wp:anchor distT="0" distB="0" distL="0" distR="0" simplePos="0" relativeHeight="480445952" behindDoc="1" locked="0" layoutInCell="1" allowOverlap="1" wp14:anchorId="089BBA73" wp14:editId="594C8599">
              <wp:simplePos x="0" y="0"/>
              <wp:positionH relativeFrom="page">
                <wp:posOffset>3638448</wp:posOffset>
              </wp:positionH>
              <wp:positionV relativeFrom="page">
                <wp:posOffset>10095400</wp:posOffset>
              </wp:positionV>
              <wp:extent cx="280035" cy="153670"/>
              <wp:effectExtent l="0" t="0" r="0" b="0"/>
              <wp:wrapNone/>
              <wp:docPr id="224" name="Textbox 2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0035" cy="153670"/>
                      </a:xfrm>
                      <a:prstGeom prst="rect">
                        <a:avLst/>
                      </a:prstGeom>
                    </wps:spPr>
                    <wps:txbx>
                      <w:txbxContent>
                        <w:p w14:paraId="62AED8C4"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320</w:t>
                          </w:r>
                          <w:r>
                            <w:rPr>
                              <w:rFonts w:ascii="Arial MT"/>
                              <w:spacing w:val="-5"/>
                              <w:sz w:val="18"/>
                            </w:rPr>
                            <w:fldChar w:fldCharType="end"/>
                          </w:r>
                        </w:p>
                      </w:txbxContent>
                    </wps:txbx>
                    <wps:bodyPr wrap="square" lIns="0" tIns="0" rIns="0" bIns="0" rtlCol="0">
                      <a:noAutofit/>
                    </wps:bodyPr>
                  </wps:wsp>
                </a:graphicData>
              </a:graphic>
            </wp:anchor>
          </w:drawing>
        </mc:Choice>
        <mc:Fallback>
          <w:pict>
            <v:shapetype w14:anchorId="089BBA73" id="_x0000_t202" coordsize="21600,21600" o:spt="202" path="m,l,21600r21600,l21600,xe">
              <v:stroke joinstyle="miter"/>
              <v:path gradientshapeok="t" o:connecttype="rect"/>
            </v:shapetype>
            <v:shape id="Textbox 224" o:spid="_x0000_s1166" type="#_x0000_t202" style="position:absolute;margin-left:286.5pt;margin-top:794.9pt;width:22.05pt;height:12.1pt;z-index:-2287052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" filled="f" stroked="f">
              <v:textbox inset="0,0,0,0">
                <w:txbxContent>
                  <w:p w14:paraId="62AED8C4"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320</w:t>
                    </w:r>
                    <w:r>
                      <w:rPr>
                        <w:rFonts w:ascii="Arial MT"/>
                        <w:spacing w:val="-5"/>
                        <w:sz w:val="18"/>
                      </w:rPr>
                      <w:fldChar w:fldCharType="end"/>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4124F6C" w14:textId="77777777" w:rsidR="00545FE0" w:rsidRDefault="00000000">
    <w:pPr>
      <w:pStyle w:val="BodyText"/>
      <w:spacing w:before="0" w:line="14" w:lineRule="auto"/>
      <w:ind w:left="0"/>
      <w:jc w:val="left"/>
      <w:rPr>
        <w:sz w:val="20"/>
      </w:rPr>
    </w:pPr>
    <w:r>
      <w:rPr>
        <w:noProof/>
      </w:rPr>
      <mc:AlternateContent>
        <mc:Choice Requires="wps">
          <w:drawing>
            <wp:anchor distT="0" distB="0" distL="0" distR="0" simplePos="0" relativeHeight="480388096" behindDoc="1" locked="0" layoutInCell="1" allowOverlap="1" wp14:anchorId="04516B4F" wp14:editId="428E72B1">
              <wp:simplePos x="0" y="0"/>
              <wp:positionH relativeFrom="page">
                <wp:posOffset>3638448</wp:posOffset>
              </wp:positionH>
              <wp:positionV relativeFrom="page">
                <wp:posOffset>10095400</wp:posOffset>
              </wp:positionV>
              <wp:extent cx="280035" cy="153670"/>
              <wp:effectExtent l="0" t="0" r="0" b="0"/>
              <wp:wrapNone/>
              <wp:docPr id="19" name="Text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0035" cy="153670"/>
                      </a:xfrm>
                      <a:prstGeom prst="rect">
                        <a:avLst/>
                      </a:prstGeom>
                    </wps:spPr>
                    <wps:txbx>
                      <w:txbxContent>
                        <w:p w14:paraId="3B680C24"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182</w:t>
                          </w:r>
                          <w:r>
                            <w:rPr>
                              <w:rFonts w:ascii="Arial MT"/>
                              <w:spacing w:val="-5"/>
                              <w:sz w:val="18"/>
                            </w:rPr>
                            <w:fldChar w:fldCharType="end"/>
                          </w:r>
                        </w:p>
                      </w:txbxContent>
                    </wps:txbx>
                    <wps:bodyPr wrap="square" lIns="0" tIns="0" rIns="0" bIns="0" rtlCol="0">
                      <a:noAutofit/>
                    </wps:bodyPr>
                  </wps:wsp>
                </a:graphicData>
              </a:graphic>
            </wp:anchor>
          </w:drawing>
        </mc:Choice>
        <mc:Fallback>
          <w:pict>
            <v:shapetype w14:anchorId="04516B4F" id="_x0000_t202" coordsize="21600,21600" o:spt="202" path="m,l,21600r21600,l21600,xe">
              <v:stroke joinstyle="miter"/>
              <v:path gradientshapeok="t" o:connecttype="rect"/>
            </v:shapetype>
            <v:shape id="Textbox 19" o:spid="_x0000_s1076" type="#_x0000_t202" style="position:absolute;margin-left:286.5pt;margin-top:794.9pt;width:22.05pt;height:12.1pt;z-index:-2292838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" filled="f" stroked="f">
              <v:textbox inset="0,0,0,0">
                <w:txbxContent>
                  <w:p w14:paraId="3B680C24"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182</w:t>
                    </w:r>
                    <w:r>
                      <w:rPr>
                        <w:rFonts w:ascii="Arial MT"/>
                        <w:spacing w:val="-5"/>
                        <w:sz w:val="18"/>
                      </w:rPr>
                      <w:fldChar w:fldCharType="end"/>
                    </w:r>
                  </w:p>
                </w:txbxContent>
              </v:textbox>
              <w10:wrap anchorx="page" anchory="page"/>
            </v:shape>
          </w:pict>
        </mc:Fallback>
      </mc:AlternateContent>
    </w:r>
  </w:p>
</w:ftr>
</file>

<file path=word/footer5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A91F8AA" w14:textId="77777777" w:rsidR="00545FE0" w:rsidRDefault="00000000">
    <w:pPr>
      <w:pStyle w:val="BodyText"/>
      <w:spacing w:before="0" w:line="14" w:lineRule="auto"/>
      <w:ind w:left="0"/>
      <w:jc w:val="left"/>
      <w:rPr>
        <w:sz w:val="20"/>
      </w:rPr>
    </w:pPr>
    <w:r>
      <w:rPr>
        <w:noProof/>
      </w:rPr>
      <mc:AlternateContent>
        <mc:Choice Requires="wps">
          <w:drawing>
            <wp:anchor distT="0" distB="0" distL="0" distR="0" simplePos="0" relativeHeight="480446464" behindDoc="1" locked="0" layoutInCell="1" allowOverlap="1" wp14:anchorId="67AE24C8" wp14:editId="1EC60392">
              <wp:simplePos x="0" y="0"/>
              <wp:positionH relativeFrom="page">
                <wp:posOffset>3638448</wp:posOffset>
              </wp:positionH>
              <wp:positionV relativeFrom="page">
                <wp:posOffset>10095400</wp:posOffset>
              </wp:positionV>
              <wp:extent cx="280035" cy="153670"/>
              <wp:effectExtent l="0" t="0" r="0" b="0"/>
              <wp:wrapNone/>
              <wp:docPr id="225" name="Textbox 2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0035" cy="153670"/>
                      </a:xfrm>
                      <a:prstGeom prst="rect">
                        <a:avLst/>
                      </a:prstGeom>
                    </wps:spPr>
                    <wps:txbx>
                      <w:txbxContent>
                        <w:p w14:paraId="7727ACB7"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321</w:t>
                          </w:r>
                          <w:r>
                            <w:rPr>
                              <w:rFonts w:ascii="Arial MT"/>
                              <w:spacing w:val="-5"/>
                              <w:sz w:val="18"/>
                            </w:rPr>
                            <w:fldChar w:fldCharType="end"/>
                          </w:r>
                        </w:p>
                      </w:txbxContent>
                    </wps:txbx>
                    <wps:bodyPr wrap="square" lIns="0" tIns="0" rIns="0" bIns="0" rtlCol="0">
                      <a:noAutofit/>
                    </wps:bodyPr>
                  </wps:wsp>
                </a:graphicData>
              </a:graphic>
            </wp:anchor>
          </w:drawing>
        </mc:Choice>
        <mc:Fallback>
          <w:pict>
            <v:shapetype w14:anchorId="67AE24C8" id="_x0000_t202" coordsize="21600,21600" o:spt="202" path="m,l,21600r21600,l21600,xe">
              <v:stroke joinstyle="miter"/>
              <v:path gradientshapeok="t" o:connecttype="rect"/>
            </v:shapetype>
            <v:shape id="Textbox 225" o:spid="_x0000_s1167" type="#_x0000_t202" style="position:absolute;margin-left:286.5pt;margin-top:794.9pt;width:22.05pt;height:12.1pt;z-index:-228700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" filled="f" stroked="f">
              <v:textbox inset="0,0,0,0">
                <w:txbxContent>
                  <w:p w14:paraId="7727ACB7"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321</w:t>
                    </w:r>
                    <w:r>
                      <w:rPr>
                        <w:rFonts w:ascii="Arial MT"/>
                        <w:spacing w:val="-5"/>
                        <w:sz w:val="18"/>
                      </w:rPr>
                      <w:fldChar w:fldCharType="end"/>
                    </w:r>
                  </w:p>
                </w:txbxContent>
              </v:textbox>
              <w10:wrap anchorx="page" anchory="page"/>
            </v:shape>
          </w:pict>
        </mc:Fallback>
      </mc:AlternateContent>
    </w:r>
  </w:p>
</w:ftr>
</file>

<file path=word/footer5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491224C" w14:textId="77777777" w:rsidR="00545FE0" w:rsidRDefault="00000000">
    <w:pPr>
      <w:pStyle w:val="BodyText"/>
      <w:spacing w:before="0" w:line="14" w:lineRule="auto"/>
      <w:ind w:left="0"/>
      <w:jc w:val="left"/>
      <w:rPr>
        <w:sz w:val="20"/>
      </w:rPr>
    </w:pPr>
    <w:r>
      <w:rPr>
        <w:noProof/>
      </w:rPr>
      <mc:AlternateContent>
        <mc:Choice Requires="wps">
          <w:drawing>
            <wp:anchor distT="0" distB="0" distL="0" distR="0" simplePos="0" relativeHeight="480450048" behindDoc="1" locked="0" layoutInCell="1" allowOverlap="1" wp14:anchorId="0C59BB54" wp14:editId="69743697">
              <wp:simplePos x="0" y="0"/>
              <wp:positionH relativeFrom="page">
                <wp:posOffset>3638448</wp:posOffset>
              </wp:positionH>
              <wp:positionV relativeFrom="page">
                <wp:posOffset>10095400</wp:posOffset>
              </wp:positionV>
              <wp:extent cx="280035" cy="153670"/>
              <wp:effectExtent l="0" t="0" r="0" b="0"/>
              <wp:wrapNone/>
              <wp:docPr id="240" name="Textbox 2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0035" cy="153670"/>
                      </a:xfrm>
                      <a:prstGeom prst="rect">
                        <a:avLst/>
                      </a:prstGeom>
                    </wps:spPr>
                    <wps:txbx>
                      <w:txbxContent>
                        <w:p w14:paraId="3BB5388A"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322</w:t>
                          </w:r>
                          <w:r>
                            <w:rPr>
                              <w:rFonts w:ascii="Arial MT"/>
                              <w:spacing w:val="-5"/>
                              <w:sz w:val="18"/>
                            </w:rPr>
                            <w:fldChar w:fldCharType="end"/>
                          </w:r>
                        </w:p>
                      </w:txbxContent>
                    </wps:txbx>
                    <wps:bodyPr wrap="square" lIns="0" tIns="0" rIns="0" bIns="0" rtlCol="0">
                      <a:noAutofit/>
                    </wps:bodyPr>
                  </wps:wsp>
                </a:graphicData>
              </a:graphic>
            </wp:anchor>
          </w:drawing>
        </mc:Choice>
        <mc:Fallback>
          <w:pict>
            <v:shapetype w14:anchorId="0C59BB54" id="_x0000_t202" coordsize="21600,21600" o:spt="202" path="m,l,21600r21600,l21600,xe">
              <v:stroke joinstyle="miter"/>
              <v:path gradientshapeok="t" o:connecttype="rect"/>
            </v:shapetype>
            <v:shape id="Textbox 240" o:spid="_x0000_s1172" type="#_x0000_t202" style="position:absolute;margin-left:286.5pt;margin-top:794.9pt;width:22.05pt;height:12.1pt;z-index:-2286643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" filled="f" stroked="f">
              <v:textbox inset="0,0,0,0">
                <w:txbxContent>
                  <w:p w14:paraId="3BB5388A"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322</w:t>
                    </w:r>
                    <w:r>
                      <w:rPr>
                        <w:rFonts w:ascii="Arial MT"/>
                        <w:spacing w:val="-5"/>
                        <w:sz w:val="18"/>
                      </w:rPr>
                      <w:fldChar w:fldCharType="end"/>
                    </w:r>
                  </w:p>
                </w:txbxContent>
              </v:textbox>
              <w10:wrap anchorx="page" anchory="page"/>
            </v:shape>
          </w:pict>
        </mc:Fallback>
      </mc:AlternateContent>
    </w:r>
  </w:p>
</w:ftr>
</file>

<file path=word/footer5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7949699" w14:textId="77777777" w:rsidR="00545FE0" w:rsidRDefault="00000000">
    <w:pPr>
      <w:pStyle w:val="BodyText"/>
      <w:spacing w:before="0" w:line="14" w:lineRule="auto"/>
      <w:ind w:left="0"/>
      <w:jc w:val="left"/>
      <w:rPr>
        <w:sz w:val="20"/>
      </w:rPr>
    </w:pPr>
    <w:r>
      <w:rPr>
        <w:noProof/>
      </w:rPr>
      <mc:AlternateContent>
        <mc:Choice Requires="wps">
          <w:drawing>
            <wp:anchor distT="0" distB="0" distL="0" distR="0" simplePos="0" relativeHeight="480450560" behindDoc="1" locked="0" layoutInCell="1" allowOverlap="1" wp14:anchorId="2A5F3E16" wp14:editId="22DD95CE">
              <wp:simplePos x="0" y="0"/>
              <wp:positionH relativeFrom="page">
                <wp:posOffset>3638448</wp:posOffset>
              </wp:positionH>
              <wp:positionV relativeFrom="page">
                <wp:posOffset>10095400</wp:posOffset>
              </wp:positionV>
              <wp:extent cx="280035" cy="153670"/>
              <wp:effectExtent l="0" t="0" r="0" b="0"/>
              <wp:wrapNone/>
              <wp:docPr id="241" name="Textbox 2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0035" cy="153670"/>
                      </a:xfrm>
                      <a:prstGeom prst="rect">
                        <a:avLst/>
                      </a:prstGeom>
                    </wps:spPr>
                    <wps:txbx>
                      <w:txbxContent>
                        <w:p w14:paraId="64478269"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323</w:t>
                          </w:r>
                          <w:r>
                            <w:rPr>
                              <w:rFonts w:ascii="Arial MT"/>
                              <w:spacing w:val="-5"/>
                              <w:sz w:val="18"/>
                            </w:rPr>
                            <w:fldChar w:fldCharType="end"/>
                          </w:r>
                        </w:p>
                      </w:txbxContent>
                    </wps:txbx>
                    <wps:bodyPr wrap="square" lIns="0" tIns="0" rIns="0" bIns="0" rtlCol="0">
                      <a:noAutofit/>
                    </wps:bodyPr>
                  </wps:wsp>
                </a:graphicData>
              </a:graphic>
            </wp:anchor>
          </w:drawing>
        </mc:Choice>
        <mc:Fallback>
          <w:pict>
            <v:shapetype w14:anchorId="2A5F3E16" id="_x0000_t202" coordsize="21600,21600" o:spt="202" path="m,l,21600r21600,l21600,xe">
              <v:stroke joinstyle="miter"/>
              <v:path gradientshapeok="t" o:connecttype="rect"/>
            </v:shapetype>
            <v:shape id="Textbox 241" o:spid="_x0000_s1173" type="#_x0000_t202" style="position:absolute;margin-left:286.5pt;margin-top:794.9pt;width:22.05pt;height:12.1pt;z-index:-228659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" filled="f" stroked="f">
              <v:textbox inset="0,0,0,0">
                <w:txbxContent>
                  <w:p w14:paraId="64478269"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323</w:t>
                    </w:r>
                    <w:r>
                      <w:rPr>
                        <w:rFonts w:ascii="Arial MT"/>
                        <w:spacing w:val="-5"/>
                        <w:sz w:val="18"/>
                      </w:rPr>
                      <w:fldChar w:fldCharType="end"/>
                    </w:r>
                  </w:p>
                </w:txbxContent>
              </v:textbox>
              <w10:wrap anchorx="page" anchory="page"/>
            </v:shape>
          </w:pict>
        </mc:Fallback>
      </mc:AlternateContent>
    </w:r>
  </w:p>
</w:ftr>
</file>

<file path=word/footer5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4A1974" w14:textId="77777777" w:rsidR="00545FE0" w:rsidRDefault="00000000">
    <w:pPr>
      <w:pStyle w:val="BodyText"/>
      <w:spacing w:before="0" w:line="14" w:lineRule="auto"/>
      <w:ind w:left="0"/>
      <w:jc w:val="left"/>
      <w:rPr>
        <w:sz w:val="20"/>
      </w:rPr>
    </w:pPr>
    <w:r>
      <w:rPr>
        <w:noProof/>
      </w:rPr>
      <mc:AlternateContent>
        <mc:Choice Requires="wps">
          <w:drawing>
            <wp:anchor distT="0" distB="0" distL="0" distR="0" simplePos="0" relativeHeight="480451584" behindDoc="1" locked="0" layoutInCell="1" allowOverlap="1" wp14:anchorId="29C8C213" wp14:editId="15CA1C43">
              <wp:simplePos x="0" y="0"/>
              <wp:positionH relativeFrom="page">
                <wp:posOffset>3638448</wp:posOffset>
              </wp:positionH>
              <wp:positionV relativeFrom="page">
                <wp:posOffset>10095400</wp:posOffset>
              </wp:positionV>
              <wp:extent cx="280035" cy="153670"/>
              <wp:effectExtent l="0" t="0" r="0" b="0"/>
              <wp:wrapNone/>
              <wp:docPr id="243" name="Textbox 2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0035" cy="153670"/>
                      </a:xfrm>
                      <a:prstGeom prst="rect">
                        <a:avLst/>
                      </a:prstGeom>
                    </wps:spPr>
                    <wps:txbx>
                      <w:txbxContent>
                        <w:p w14:paraId="5A15A78F"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334</w:t>
                          </w:r>
                          <w:r>
                            <w:rPr>
                              <w:rFonts w:ascii="Arial MT"/>
                              <w:spacing w:val="-5"/>
                              <w:sz w:val="18"/>
                            </w:rPr>
                            <w:fldChar w:fldCharType="end"/>
                          </w:r>
                        </w:p>
                      </w:txbxContent>
                    </wps:txbx>
                    <wps:bodyPr wrap="square" lIns="0" tIns="0" rIns="0" bIns="0" rtlCol="0">
                      <a:noAutofit/>
                    </wps:bodyPr>
                  </wps:wsp>
                </a:graphicData>
              </a:graphic>
            </wp:anchor>
          </w:drawing>
        </mc:Choice>
        <mc:Fallback>
          <w:pict>
            <v:shapetype w14:anchorId="29C8C213" id="_x0000_t202" coordsize="21600,21600" o:spt="202" path="m,l,21600r21600,l21600,xe">
              <v:stroke joinstyle="miter"/>
              <v:path gradientshapeok="t" o:connecttype="rect"/>
            </v:shapetype>
            <v:shape id="Textbox 243" o:spid="_x0000_s1174" type="#_x0000_t202" style="position:absolute;margin-left:286.5pt;margin-top:794.9pt;width:22.05pt;height:12.1pt;z-index:-228648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" filled="f" stroked="f">
              <v:textbox inset="0,0,0,0">
                <w:txbxContent>
                  <w:p w14:paraId="5A15A78F"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334</w:t>
                    </w:r>
                    <w:r>
                      <w:rPr>
                        <w:rFonts w:ascii="Arial MT"/>
                        <w:spacing w:val="-5"/>
                        <w:sz w:val="18"/>
                      </w:rPr>
                      <w:fldChar w:fldCharType="end"/>
                    </w:r>
                  </w:p>
                </w:txbxContent>
              </v:textbox>
              <w10:wrap anchorx="page" anchory="page"/>
            </v:shape>
          </w:pict>
        </mc:Fallback>
      </mc:AlternateContent>
    </w:r>
  </w:p>
</w:ftr>
</file>

<file path=word/footer5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56E2599" w14:textId="77777777" w:rsidR="00545FE0" w:rsidRDefault="00000000">
    <w:pPr>
      <w:pStyle w:val="BodyText"/>
      <w:spacing w:before="0" w:line="14" w:lineRule="auto"/>
      <w:ind w:left="0"/>
      <w:jc w:val="left"/>
      <w:rPr>
        <w:sz w:val="20"/>
      </w:rPr>
    </w:pPr>
    <w:r>
      <w:rPr>
        <w:noProof/>
      </w:rPr>
      <mc:AlternateContent>
        <mc:Choice Requires="wps">
          <w:drawing>
            <wp:anchor distT="0" distB="0" distL="0" distR="0" simplePos="0" relativeHeight="480451072" behindDoc="1" locked="0" layoutInCell="1" allowOverlap="1" wp14:anchorId="05AAE327" wp14:editId="07D8F41D">
              <wp:simplePos x="0" y="0"/>
              <wp:positionH relativeFrom="page">
                <wp:posOffset>3638448</wp:posOffset>
              </wp:positionH>
              <wp:positionV relativeFrom="page">
                <wp:posOffset>10095400</wp:posOffset>
              </wp:positionV>
              <wp:extent cx="280035" cy="153670"/>
              <wp:effectExtent l="0" t="0" r="0" b="0"/>
              <wp:wrapNone/>
              <wp:docPr id="242" name="Textbox 2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0035" cy="153670"/>
                      </a:xfrm>
                      <a:prstGeom prst="rect">
                        <a:avLst/>
                      </a:prstGeom>
                    </wps:spPr>
                    <wps:txbx>
                      <w:txbxContent>
                        <w:p w14:paraId="3C07B7B9"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333</w:t>
                          </w:r>
                          <w:r>
                            <w:rPr>
                              <w:rFonts w:ascii="Arial MT"/>
                              <w:spacing w:val="-5"/>
                              <w:sz w:val="18"/>
                            </w:rPr>
                            <w:fldChar w:fldCharType="end"/>
                          </w:r>
                        </w:p>
                      </w:txbxContent>
                    </wps:txbx>
                    <wps:bodyPr wrap="square" lIns="0" tIns="0" rIns="0" bIns="0" rtlCol="0">
                      <a:noAutofit/>
                    </wps:bodyPr>
                  </wps:wsp>
                </a:graphicData>
              </a:graphic>
            </wp:anchor>
          </w:drawing>
        </mc:Choice>
        <mc:Fallback>
          <w:pict>
            <v:shapetype w14:anchorId="05AAE327" id="_x0000_t202" coordsize="21600,21600" o:spt="202" path="m,l,21600r21600,l21600,xe">
              <v:stroke joinstyle="miter"/>
              <v:path gradientshapeok="t" o:connecttype="rect"/>
            </v:shapetype>
            <v:shape id="Textbox 242" o:spid="_x0000_s1175" type="#_x0000_t202" style="position:absolute;margin-left:286.5pt;margin-top:794.9pt;width:22.05pt;height:12.1pt;z-index:-2286540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" filled="f" stroked="f">
              <v:textbox inset="0,0,0,0">
                <w:txbxContent>
                  <w:p w14:paraId="3C07B7B9"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333</w:t>
                    </w:r>
                    <w:r>
                      <w:rPr>
                        <w:rFonts w:ascii="Arial MT"/>
                        <w:spacing w:val="-5"/>
                        <w:sz w:val="18"/>
                      </w:rPr>
                      <w:fldChar w:fldCharType="end"/>
                    </w:r>
                  </w:p>
                </w:txbxContent>
              </v:textbox>
              <w10:wrap anchorx="page" anchory="page"/>
            </v:shape>
          </w:pict>
        </mc:Fallback>
      </mc:AlternateContent>
    </w:r>
  </w:p>
</w:ftr>
</file>

<file path=word/footer5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EA0CA0F" w14:textId="77777777" w:rsidR="00545FE0" w:rsidRDefault="00000000">
    <w:pPr>
      <w:pStyle w:val="BodyText"/>
      <w:spacing w:before="0" w:line="14" w:lineRule="auto"/>
      <w:ind w:left="0"/>
      <w:jc w:val="left"/>
      <w:rPr>
        <w:sz w:val="20"/>
      </w:rPr>
    </w:pPr>
    <w:r>
      <w:rPr>
        <w:noProof/>
      </w:rPr>
      <mc:AlternateContent>
        <mc:Choice Requires="wps">
          <w:drawing>
            <wp:anchor distT="0" distB="0" distL="0" distR="0" simplePos="0" relativeHeight="480455680" behindDoc="1" locked="0" layoutInCell="1" allowOverlap="1" wp14:anchorId="124968AF" wp14:editId="2541B19B">
              <wp:simplePos x="0" y="0"/>
              <wp:positionH relativeFrom="page">
                <wp:posOffset>3638448</wp:posOffset>
              </wp:positionH>
              <wp:positionV relativeFrom="page">
                <wp:posOffset>10095400</wp:posOffset>
              </wp:positionV>
              <wp:extent cx="280035" cy="153670"/>
              <wp:effectExtent l="0" t="0" r="0" b="0"/>
              <wp:wrapNone/>
              <wp:docPr id="259" name="Textbox 2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0035" cy="153670"/>
                      </a:xfrm>
                      <a:prstGeom prst="rect">
                        <a:avLst/>
                      </a:prstGeom>
                    </wps:spPr>
                    <wps:txbx>
                      <w:txbxContent>
                        <w:p w14:paraId="76F94866"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336</w:t>
                          </w:r>
                          <w:r>
                            <w:rPr>
                              <w:rFonts w:ascii="Arial MT"/>
                              <w:spacing w:val="-5"/>
                              <w:sz w:val="18"/>
                            </w:rPr>
                            <w:fldChar w:fldCharType="end"/>
                          </w:r>
                        </w:p>
                      </w:txbxContent>
                    </wps:txbx>
                    <wps:bodyPr wrap="square" lIns="0" tIns="0" rIns="0" bIns="0" rtlCol="0">
                      <a:noAutofit/>
                    </wps:bodyPr>
                  </wps:wsp>
                </a:graphicData>
              </a:graphic>
            </wp:anchor>
          </w:drawing>
        </mc:Choice>
        <mc:Fallback>
          <w:pict>
            <v:shapetype w14:anchorId="124968AF" id="_x0000_t202" coordsize="21600,21600" o:spt="202" path="m,l,21600r21600,l21600,xe">
              <v:stroke joinstyle="miter"/>
              <v:path gradientshapeok="t" o:connecttype="rect"/>
            </v:shapetype>
            <v:shape id="Textbox 259" o:spid="_x0000_s1180" type="#_x0000_t202" style="position:absolute;margin-left:286.5pt;margin-top:794.9pt;width:22.05pt;height:12.1pt;z-index:-2286080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" filled="f" stroked="f">
              <v:textbox inset="0,0,0,0">
                <w:txbxContent>
                  <w:p w14:paraId="76F94866"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336</w:t>
                    </w:r>
                    <w:r>
                      <w:rPr>
                        <w:rFonts w:ascii="Arial MT"/>
                        <w:spacing w:val="-5"/>
                        <w:sz w:val="18"/>
                      </w:rPr>
                      <w:fldChar w:fldCharType="end"/>
                    </w:r>
                  </w:p>
                </w:txbxContent>
              </v:textbox>
              <w10:wrap anchorx="page" anchory="page"/>
            </v:shape>
          </w:pict>
        </mc:Fallback>
      </mc:AlternateContent>
    </w:r>
  </w:p>
</w:ftr>
</file>

<file path=word/footer5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400FF30" w14:textId="77777777" w:rsidR="00545FE0" w:rsidRDefault="00000000">
    <w:pPr>
      <w:pStyle w:val="BodyText"/>
      <w:spacing w:before="0" w:line="14" w:lineRule="auto"/>
      <w:ind w:left="0"/>
      <w:jc w:val="left"/>
      <w:rPr>
        <w:sz w:val="20"/>
      </w:rPr>
    </w:pPr>
    <w:r>
      <w:rPr>
        <w:noProof/>
      </w:rPr>
      <mc:AlternateContent>
        <mc:Choice Requires="wps">
          <w:drawing>
            <wp:anchor distT="0" distB="0" distL="0" distR="0" simplePos="0" relativeHeight="480455168" behindDoc="1" locked="0" layoutInCell="1" allowOverlap="1" wp14:anchorId="64474B57" wp14:editId="1E22461D">
              <wp:simplePos x="0" y="0"/>
              <wp:positionH relativeFrom="page">
                <wp:posOffset>3638448</wp:posOffset>
              </wp:positionH>
              <wp:positionV relativeFrom="page">
                <wp:posOffset>10095400</wp:posOffset>
              </wp:positionV>
              <wp:extent cx="280035" cy="153670"/>
              <wp:effectExtent l="0" t="0" r="0" b="0"/>
              <wp:wrapNone/>
              <wp:docPr id="258" name="Textbox 2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0035" cy="153670"/>
                      </a:xfrm>
                      <a:prstGeom prst="rect">
                        <a:avLst/>
                      </a:prstGeom>
                    </wps:spPr>
                    <wps:txbx>
                      <w:txbxContent>
                        <w:p w14:paraId="583A9861"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335</w:t>
                          </w:r>
                          <w:r>
                            <w:rPr>
                              <w:rFonts w:ascii="Arial MT"/>
                              <w:spacing w:val="-5"/>
                              <w:sz w:val="18"/>
                            </w:rPr>
                            <w:fldChar w:fldCharType="end"/>
                          </w:r>
                        </w:p>
                      </w:txbxContent>
                    </wps:txbx>
                    <wps:bodyPr wrap="square" lIns="0" tIns="0" rIns="0" bIns="0" rtlCol="0">
                      <a:noAutofit/>
                    </wps:bodyPr>
                  </wps:wsp>
                </a:graphicData>
              </a:graphic>
            </wp:anchor>
          </w:drawing>
        </mc:Choice>
        <mc:Fallback>
          <w:pict>
            <v:shapetype w14:anchorId="64474B57" id="_x0000_t202" coordsize="21600,21600" o:spt="202" path="m,l,21600r21600,l21600,xe">
              <v:stroke joinstyle="miter"/>
              <v:path gradientshapeok="t" o:connecttype="rect"/>
            </v:shapetype>
            <v:shape id="Textbox 258" o:spid="_x0000_s1181" type="#_x0000_t202" style="position:absolute;margin-left:286.5pt;margin-top:794.9pt;width:22.05pt;height:12.1pt;z-index:-228613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" filled="f" stroked="f">
              <v:textbox inset="0,0,0,0">
                <w:txbxContent>
                  <w:p w14:paraId="583A9861"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335</w:t>
                    </w:r>
                    <w:r>
                      <w:rPr>
                        <w:rFonts w:ascii="Arial MT"/>
                        <w:spacing w:val="-5"/>
                        <w:sz w:val="18"/>
                      </w:rPr>
                      <w:fldChar w:fldCharType="end"/>
                    </w:r>
                  </w:p>
                </w:txbxContent>
              </v:textbox>
              <w10:wrap anchorx="page" anchory="page"/>
            </v:shape>
          </w:pict>
        </mc:Fallback>
      </mc:AlternateContent>
    </w:r>
  </w:p>
</w:ftr>
</file>

<file path=word/footer5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F770508" w14:textId="77777777" w:rsidR="00545FE0" w:rsidRDefault="00000000">
    <w:pPr>
      <w:pStyle w:val="BodyText"/>
      <w:spacing w:before="0" w:line="14" w:lineRule="auto"/>
      <w:ind w:left="0"/>
      <w:jc w:val="left"/>
      <w:rPr>
        <w:sz w:val="20"/>
      </w:rPr>
    </w:pPr>
    <w:r>
      <w:rPr>
        <w:noProof/>
      </w:rPr>
      <mc:AlternateContent>
        <mc:Choice Requires="wps">
          <w:drawing>
            <wp:anchor distT="0" distB="0" distL="0" distR="0" simplePos="0" relativeHeight="480456192" behindDoc="1" locked="0" layoutInCell="1" allowOverlap="1" wp14:anchorId="23E88387" wp14:editId="2A0AA657">
              <wp:simplePos x="0" y="0"/>
              <wp:positionH relativeFrom="page">
                <wp:posOffset>3638448</wp:posOffset>
              </wp:positionH>
              <wp:positionV relativeFrom="page">
                <wp:posOffset>10095400</wp:posOffset>
              </wp:positionV>
              <wp:extent cx="280035" cy="153670"/>
              <wp:effectExtent l="0" t="0" r="0" b="0"/>
              <wp:wrapNone/>
              <wp:docPr id="260" name="Textbox 2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0035" cy="153670"/>
                      </a:xfrm>
                      <a:prstGeom prst="rect">
                        <a:avLst/>
                      </a:prstGeom>
                    </wps:spPr>
                    <wps:txbx>
                      <w:txbxContent>
                        <w:p w14:paraId="4FD8E7F8"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350</w:t>
                          </w:r>
                          <w:r>
                            <w:rPr>
                              <w:rFonts w:ascii="Arial MT"/>
                              <w:spacing w:val="-5"/>
                              <w:sz w:val="18"/>
                            </w:rPr>
                            <w:fldChar w:fldCharType="end"/>
                          </w:r>
                        </w:p>
                      </w:txbxContent>
                    </wps:txbx>
                    <wps:bodyPr wrap="square" lIns="0" tIns="0" rIns="0" bIns="0" rtlCol="0">
                      <a:noAutofit/>
                    </wps:bodyPr>
                  </wps:wsp>
                </a:graphicData>
              </a:graphic>
            </wp:anchor>
          </w:drawing>
        </mc:Choice>
        <mc:Fallback>
          <w:pict>
            <v:shapetype w14:anchorId="23E88387" id="_x0000_t202" coordsize="21600,21600" o:spt="202" path="m,l,21600r21600,l21600,xe">
              <v:stroke joinstyle="miter"/>
              <v:path gradientshapeok="t" o:connecttype="rect"/>
            </v:shapetype>
            <v:shape id="Textbox 260" o:spid="_x0000_s1182" type="#_x0000_t202" style="position:absolute;margin-left:286.5pt;margin-top:794.9pt;width:22.05pt;height:12.1pt;z-index:-228602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" filled="f" stroked="f">
              <v:textbox inset="0,0,0,0">
                <w:txbxContent>
                  <w:p w14:paraId="4FD8E7F8"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350</w:t>
                    </w:r>
                    <w:r>
                      <w:rPr>
                        <w:rFonts w:ascii="Arial MT"/>
                        <w:spacing w:val="-5"/>
                        <w:sz w:val="18"/>
                      </w:rPr>
                      <w:fldChar w:fldCharType="end"/>
                    </w:r>
                  </w:p>
                </w:txbxContent>
              </v:textbox>
              <w10:wrap anchorx="page" anchory="page"/>
            </v:shape>
          </w:pict>
        </mc:Fallback>
      </mc:AlternateContent>
    </w:r>
  </w:p>
</w:ftr>
</file>

<file path=word/footer5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4ED4604" w14:textId="77777777" w:rsidR="00545FE0" w:rsidRDefault="00000000">
    <w:pPr>
      <w:pStyle w:val="BodyText"/>
      <w:spacing w:before="0" w:line="14" w:lineRule="auto"/>
      <w:ind w:left="0"/>
      <w:jc w:val="left"/>
      <w:rPr>
        <w:sz w:val="20"/>
      </w:rPr>
    </w:pPr>
    <w:r>
      <w:rPr>
        <w:noProof/>
      </w:rPr>
      <mc:AlternateContent>
        <mc:Choice Requires="wps">
          <w:drawing>
            <wp:anchor distT="0" distB="0" distL="0" distR="0" simplePos="0" relativeHeight="480456704" behindDoc="1" locked="0" layoutInCell="1" allowOverlap="1" wp14:anchorId="759C1857" wp14:editId="005EBF6A">
              <wp:simplePos x="0" y="0"/>
              <wp:positionH relativeFrom="page">
                <wp:posOffset>3638448</wp:posOffset>
              </wp:positionH>
              <wp:positionV relativeFrom="page">
                <wp:posOffset>10095400</wp:posOffset>
              </wp:positionV>
              <wp:extent cx="280035" cy="153670"/>
              <wp:effectExtent l="0" t="0" r="0" b="0"/>
              <wp:wrapNone/>
              <wp:docPr id="261" name="Textbox 2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0035" cy="153670"/>
                      </a:xfrm>
                      <a:prstGeom prst="rect">
                        <a:avLst/>
                      </a:prstGeom>
                    </wps:spPr>
                    <wps:txbx>
                      <w:txbxContent>
                        <w:p w14:paraId="16443163"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351</w:t>
                          </w:r>
                          <w:r>
                            <w:rPr>
                              <w:rFonts w:ascii="Arial MT"/>
                              <w:spacing w:val="-5"/>
                              <w:sz w:val="18"/>
                            </w:rPr>
                            <w:fldChar w:fldCharType="end"/>
                          </w:r>
                        </w:p>
                      </w:txbxContent>
                    </wps:txbx>
                    <wps:bodyPr wrap="square" lIns="0" tIns="0" rIns="0" bIns="0" rtlCol="0">
                      <a:noAutofit/>
                    </wps:bodyPr>
                  </wps:wsp>
                </a:graphicData>
              </a:graphic>
            </wp:anchor>
          </w:drawing>
        </mc:Choice>
        <mc:Fallback>
          <w:pict>
            <v:shapetype w14:anchorId="759C1857" id="_x0000_t202" coordsize="21600,21600" o:spt="202" path="m,l,21600r21600,l21600,xe">
              <v:stroke joinstyle="miter"/>
              <v:path gradientshapeok="t" o:connecttype="rect"/>
            </v:shapetype>
            <v:shape id="Textbox 261" o:spid="_x0000_s1183" type="#_x0000_t202" style="position:absolute;margin-left:286.5pt;margin-top:794.9pt;width:22.05pt;height:12.1pt;z-index:-2285977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" filled="f" stroked="f">
              <v:textbox inset="0,0,0,0">
                <w:txbxContent>
                  <w:p w14:paraId="16443163"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351</w:t>
                    </w:r>
                    <w:r>
                      <w:rPr>
                        <w:rFonts w:ascii="Arial MT"/>
                        <w:spacing w:val="-5"/>
                        <w:sz w:val="18"/>
                      </w:rPr>
                      <w:fldChar w:fldCharType="end"/>
                    </w:r>
                  </w:p>
                </w:txbxContent>
              </v:textbox>
              <w10:wrap anchorx="page" anchory="page"/>
            </v:shape>
          </w:pict>
        </mc:Fallback>
      </mc:AlternateContent>
    </w:r>
  </w:p>
</w:ftr>
</file>

<file path=word/footer5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C7C4510" w14:textId="77777777" w:rsidR="00545FE0" w:rsidRDefault="00000000">
    <w:pPr>
      <w:pStyle w:val="BodyText"/>
      <w:spacing w:before="0" w:line="14" w:lineRule="auto"/>
      <w:ind w:left="0"/>
      <w:jc w:val="left"/>
      <w:rPr>
        <w:sz w:val="20"/>
      </w:rPr>
    </w:pPr>
    <w:r>
      <w:rPr>
        <w:noProof/>
      </w:rPr>
      <mc:AlternateContent>
        <mc:Choice Requires="wps">
          <w:drawing>
            <wp:anchor distT="0" distB="0" distL="0" distR="0" simplePos="0" relativeHeight="480460288" behindDoc="1" locked="0" layoutInCell="1" allowOverlap="1" wp14:anchorId="3571B706" wp14:editId="66871FDB">
              <wp:simplePos x="0" y="0"/>
              <wp:positionH relativeFrom="page">
                <wp:posOffset>3638448</wp:posOffset>
              </wp:positionH>
              <wp:positionV relativeFrom="page">
                <wp:posOffset>10095400</wp:posOffset>
              </wp:positionV>
              <wp:extent cx="280035" cy="153670"/>
              <wp:effectExtent l="0" t="0" r="0" b="0"/>
              <wp:wrapNone/>
              <wp:docPr id="276" name="Textbox 2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0035" cy="153670"/>
                      </a:xfrm>
                      <a:prstGeom prst="rect">
                        <a:avLst/>
                      </a:prstGeom>
                    </wps:spPr>
                    <wps:txbx>
                      <w:txbxContent>
                        <w:p w14:paraId="5B05248F"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352</w:t>
                          </w:r>
                          <w:r>
                            <w:rPr>
                              <w:rFonts w:ascii="Arial MT"/>
                              <w:spacing w:val="-5"/>
                              <w:sz w:val="18"/>
                            </w:rPr>
                            <w:fldChar w:fldCharType="end"/>
                          </w:r>
                        </w:p>
                      </w:txbxContent>
                    </wps:txbx>
                    <wps:bodyPr wrap="square" lIns="0" tIns="0" rIns="0" bIns="0" rtlCol="0">
                      <a:noAutofit/>
                    </wps:bodyPr>
                  </wps:wsp>
                </a:graphicData>
              </a:graphic>
            </wp:anchor>
          </w:drawing>
        </mc:Choice>
        <mc:Fallback>
          <w:pict>
            <v:shapetype w14:anchorId="3571B706" id="_x0000_t202" coordsize="21600,21600" o:spt="202" path="m,l,21600r21600,l21600,xe">
              <v:stroke joinstyle="miter"/>
              <v:path gradientshapeok="t" o:connecttype="rect"/>
            </v:shapetype>
            <v:shape id="Textbox 276" o:spid="_x0000_s1188" type="#_x0000_t202" style="position:absolute;margin-left:286.5pt;margin-top:794.9pt;width:22.05pt;height:12.1pt;z-index:-228561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" filled="f" stroked="f">
              <v:textbox inset="0,0,0,0">
                <w:txbxContent>
                  <w:p w14:paraId="5B05248F"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352</w:t>
                    </w:r>
                    <w:r>
                      <w:rPr>
                        <w:rFonts w:ascii="Arial MT"/>
                        <w:spacing w:val="-5"/>
                        <w:sz w:val="18"/>
                      </w:rPr>
                      <w:fldChar w:fldCharType="end"/>
                    </w:r>
                  </w:p>
                </w:txbxContent>
              </v:textbox>
              <w10:wrap anchorx="page" anchory="page"/>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14235FC" w14:textId="77777777" w:rsidR="00545FE0" w:rsidRDefault="00000000">
    <w:pPr>
      <w:pStyle w:val="BodyText"/>
      <w:spacing w:before="0" w:line="14" w:lineRule="auto"/>
      <w:ind w:left="0"/>
      <w:jc w:val="left"/>
      <w:rPr>
        <w:sz w:val="20"/>
      </w:rPr>
    </w:pPr>
    <w:r>
      <w:rPr>
        <w:noProof/>
      </w:rPr>
      <mc:AlternateContent>
        <mc:Choice Requires="wps">
          <w:drawing>
            <wp:anchor distT="0" distB="0" distL="0" distR="0" simplePos="0" relativeHeight="480388608" behindDoc="1" locked="0" layoutInCell="1" allowOverlap="1" wp14:anchorId="6DD2C498" wp14:editId="49CCE252">
              <wp:simplePos x="0" y="0"/>
              <wp:positionH relativeFrom="page">
                <wp:posOffset>3638448</wp:posOffset>
              </wp:positionH>
              <wp:positionV relativeFrom="page">
                <wp:posOffset>10095400</wp:posOffset>
              </wp:positionV>
              <wp:extent cx="280035" cy="153670"/>
              <wp:effectExtent l="0" t="0" r="0" b="0"/>
              <wp:wrapNone/>
              <wp:docPr id="20" name="Text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0035" cy="153670"/>
                      </a:xfrm>
                      <a:prstGeom prst="rect">
                        <a:avLst/>
                      </a:prstGeom>
                    </wps:spPr>
                    <wps:txbx>
                      <w:txbxContent>
                        <w:p w14:paraId="0E220B9A"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183</w:t>
                          </w:r>
                          <w:r>
                            <w:rPr>
                              <w:rFonts w:ascii="Arial MT"/>
                              <w:spacing w:val="-5"/>
                              <w:sz w:val="18"/>
                            </w:rPr>
                            <w:fldChar w:fldCharType="end"/>
                          </w:r>
                        </w:p>
                      </w:txbxContent>
                    </wps:txbx>
                    <wps:bodyPr wrap="square" lIns="0" tIns="0" rIns="0" bIns="0" rtlCol="0">
                      <a:noAutofit/>
                    </wps:bodyPr>
                  </wps:wsp>
                </a:graphicData>
              </a:graphic>
            </wp:anchor>
          </w:drawing>
        </mc:Choice>
        <mc:Fallback>
          <w:pict>
            <v:shapetype w14:anchorId="6DD2C498" id="_x0000_t202" coordsize="21600,21600" o:spt="202" path="m,l,21600r21600,l21600,xe">
              <v:stroke joinstyle="miter"/>
              <v:path gradientshapeok="t" o:connecttype="rect"/>
            </v:shapetype>
            <v:shape id="Textbox 20" o:spid="_x0000_s1077" type="#_x0000_t202" style="position:absolute;margin-left:286.5pt;margin-top:794.9pt;width:22.05pt;height:12.1pt;z-index:-229278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" filled="f" stroked="f">
              <v:textbox inset="0,0,0,0">
                <w:txbxContent>
                  <w:p w14:paraId="0E220B9A"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183</w:t>
                    </w:r>
                    <w:r>
                      <w:rPr>
                        <w:rFonts w:ascii="Arial MT"/>
                        <w:spacing w:val="-5"/>
                        <w:sz w:val="18"/>
                      </w:rPr>
                      <w:fldChar w:fldCharType="end"/>
                    </w:r>
                  </w:p>
                </w:txbxContent>
              </v:textbox>
              <w10:wrap anchorx="page" anchory="page"/>
            </v:shape>
          </w:pict>
        </mc:Fallback>
      </mc:AlternateContent>
    </w:r>
  </w:p>
</w:ftr>
</file>

<file path=word/footer6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B57D8C" w14:textId="77777777" w:rsidR="00545FE0" w:rsidRDefault="00000000">
    <w:pPr>
      <w:pStyle w:val="BodyText"/>
      <w:spacing w:before="0" w:line="14" w:lineRule="auto"/>
      <w:ind w:left="0"/>
      <w:jc w:val="left"/>
      <w:rPr>
        <w:sz w:val="20"/>
      </w:rPr>
    </w:pPr>
    <w:r>
      <w:rPr>
        <w:noProof/>
      </w:rPr>
      <mc:AlternateContent>
        <mc:Choice Requires="wps">
          <w:drawing>
            <wp:anchor distT="0" distB="0" distL="0" distR="0" simplePos="0" relativeHeight="480460800" behindDoc="1" locked="0" layoutInCell="1" allowOverlap="1" wp14:anchorId="68DDFF67" wp14:editId="279C135F">
              <wp:simplePos x="0" y="0"/>
              <wp:positionH relativeFrom="page">
                <wp:posOffset>3638448</wp:posOffset>
              </wp:positionH>
              <wp:positionV relativeFrom="page">
                <wp:posOffset>10095400</wp:posOffset>
              </wp:positionV>
              <wp:extent cx="280035" cy="153670"/>
              <wp:effectExtent l="0" t="0" r="0" b="0"/>
              <wp:wrapNone/>
              <wp:docPr id="277" name="Textbox 2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0035" cy="153670"/>
                      </a:xfrm>
                      <a:prstGeom prst="rect">
                        <a:avLst/>
                      </a:prstGeom>
                    </wps:spPr>
                    <wps:txbx>
                      <w:txbxContent>
                        <w:p w14:paraId="2C056336"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353</w:t>
                          </w:r>
                          <w:r>
                            <w:rPr>
                              <w:rFonts w:ascii="Arial MT"/>
                              <w:spacing w:val="-5"/>
                              <w:sz w:val="18"/>
                            </w:rPr>
                            <w:fldChar w:fldCharType="end"/>
                          </w:r>
                        </w:p>
                      </w:txbxContent>
                    </wps:txbx>
                    <wps:bodyPr wrap="square" lIns="0" tIns="0" rIns="0" bIns="0" rtlCol="0">
                      <a:noAutofit/>
                    </wps:bodyPr>
                  </wps:wsp>
                </a:graphicData>
              </a:graphic>
            </wp:anchor>
          </w:drawing>
        </mc:Choice>
        <mc:Fallback>
          <w:pict>
            <v:shapetype w14:anchorId="68DDFF67" id="_x0000_t202" coordsize="21600,21600" o:spt="202" path="m,l,21600r21600,l21600,xe">
              <v:stroke joinstyle="miter"/>
              <v:path gradientshapeok="t" o:connecttype="rect"/>
            </v:shapetype>
            <v:shape id="Textbox 277" o:spid="_x0000_s1189" type="#_x0000_t202" style="position:absolute;margin-left:286.5pt;margin-top:794.9pt;width:22.05pt;height:12.1pt;z-index:-2285568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" filled="f" stroked="f">
              <v:textbox inset="0,0,0,0">
                <w:txbxContent>
                  <w:p w14:paraId="2C056336"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353</w:t>
                    </w:r>
                    <w:r>
                      <w:rPr>
                        <w:rFonts w:ascii="Arial MT"/>
                        <w:spacing w:val="-5"/>
                        <w:sz w:val="18"/>
                      </w:rPr>
                      <w:fldChar w:fldCharType="end"/>
                    </w:r>
                  </w:p>
                </w:txbxContent>
              </v:textbox>
              <w10:wrap anchorx="page" anchory="page"/>
            </v:shape>
          </w:pict>
        </mc:Fallback>
      </mc:AlternateContent>
    </w:r>
  </w:p>
</w:ftr>
</file>

<file path=word/footer6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DB0D0D9" w14:textId="77777777" w:rsidR="00545FE0" w:rsidRDefault="00000000">
    <w:pPr>
      <w:pStyle w:val="BodyText"/>
      <w:spacing w:before="0" w:line="14" w:lineRule="auto"/>
      <w:ind w:left="0"/>
      <w:jc w:val="left"/>
      <w:rPr>
        <w:sz w:val="20"/>
      </w:rPr>
    </w:pPr>
    <w:r>
      <w:rPr>
        <w:noProof/>
      </w:rPr>
      <mc:AlternateContent>
        <mc:Choice Requires="wps">
          <w:drawing>
            <wp:anchor distT="0" distB="0" distL="0" distR="0" simplePos="0" relativeHeight="480461312" behindDoc="1" locked="0" layoutInCell="1" allowOverlap="1" wp14:anchorId="299FEE24" wp14:editId="777FB19E">
              <wp:simplePos x="0" y="0"/>
              <wp:positionH relativeFrom="page">
                <wp:posOffset>3638448</wp:posOffset>
              </wp:positionH>
              <wp:positionV relativeFrom="page">
                <wp:posOffset>10095400</wp:posOffset>
              </wp:positionV>
              <wp:extent cx="280035" cy="153670"/>
              <wp:effectExtent l="0" t="0" r="0" b="0"/>
              <wp:wrapNone/>
              <wp:docPr id="278" name="Textbox 2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0035" cy="153670"/>
                      </a:xfrm>
                      <a:prstGeom prst="rect">
                        <a:avLst/>
                      </a:prstGeom>
                    </wps:spPr>
                    <wps:txbx>
                      <w:txbxContent>
                        <w:p w14:paraId="72A9BB01"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364</w:t>
                          </w:r>
                          <w:r>
                            <w:rPr>
                              <w:rFonts w:ascii="Arial MT"/>
                              <w:spacing w:val="-5"/>
                              <w:sz w:val="18"/>
                            </w:rPr>
                            <w:fldChar w:fldCharType="end"/>
                          </w:r>
                        </w:p>
                      </w:txbxContent>
                    </wps:txbx>
                    <wps:bodyPr wrap="square" lIns="0" tIns="0" rIns="0" bIns="0" rtlCol="0">
                      <a:noAutofit/>
                    </wps:bodyPr>
                  </wps:wsp>
                </a:graphicData>
              </a:graphic>
            </wp:anchor>
          </w:drawing>
        </mc:Choice>
        <mc:Fallback>
          <w:pict>
            <v:shapetype w14:anchorId="299FEE24" id="_x0000_t202" coordsize="21600,21600" o:spt="202" path="m,l,21600r21600,l21600,xe">
              <v:stroke joinstyle="miter"/>
              <v:path gradientshapeok="t" o:connecttype="rect"/>
            </v:shapetype>
            <v:shape id="Textbox 278" o:spid="_x0000_s1190" type="#_x0000_t202" style="position:absolute;margin-left:286.5pt;margin-top:794.9pt;width:22.05pt;height:12.1pt;z-index:-228551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" filled="f" stroked="f">
              <v:textbox inset="0,0,0,0">
                <w:txbxContent>
                  <w:p w14:paraId="72A9BB01"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364</w:t>
                    </w:r>
                    <w:r>
                      <w:rPr>
                        <w:rFonts w:ascii="Arial MT"/>
                        <w:spacing w:val="-5"/>
                        <w:sz w:val="18"/>
                      </w:rPr>
                      <w:fldChar w:fldCharType="end"/>
                    </w:r>
                  </w:p>
                </w:txbxContent>
              </v:textbox>
              <w10:wrap anchorx="page" anchory="page"/>
            </v:shape>
          </w:pict>
        </mc:Fallback>
      </mc:AlternateContent>
    </w:r>
  </w:p>
</w:ftr>
</file>

<file path=word/footer6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B4A6416" w14:textId="77777777" w:rsidR="00545FE0" w:rsidRDefault="00000000">
    <w:pPr>
      <w:pStyle w:val="BodyText"/>
      <w:spacing w:before="0" w:line="14" w:lineRule="auto"/>
      <w:ind w:left="0"/>
      <w:jc w:val="left"/>
      <w:rPr>
        <w:sz w:val="20"/>
      </w:rPr>
    </w:pPr>
    <w:r>
      <w:rPr>
        <w:noProof/>
      </w:rPr>
      <mc:AlternateContent>
        <mc:Choice Requires="wps">
          <w:drawing>
            <wp:anchor distT="0" distB="0" distL="0" distR="0" simplePos="0" relativeHeight="480461824" behindDoc="1" locked="0" layoutInCell="1" allowOverlap="1" wp14:anchorId="78CDF2BB" wp14:editId="0FE5E559">
              <wp:simplePos x="0" y="0"/>
              <wp:positionH relativeFrom="page">
                <wp:posOffset>3638448</wp:posOffset>
              </wp:positionH>
              <wp:positionV relativeFrom="page">
                <wp:posOffset>10095400</wp:posOffset>
              </wp:positionV>
              <wp:extent cx="280035" cy="153670"/>
              <wp:effectExtent l="0" t="0" r="0" b="0"/>
              <wp:wrapNone/>
              <wp:docPr id="279" name="Textbox 2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0035" cy="153670"/>
                      </a:xfrm>
                      <a:prstGeom prst="rect">
                        <a:avLst/>
                      </a:prstGeom>
                    </wps:spPr>
                    <wps:txbx>
                      <w:txbxContent>
                        <w:p w14:paraId="3BA70708"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365</w:t>
                          </w:r>
                          <w:r>
                            <w:rPr>
                              <w:rFonts w:ascii="Arial MT"/>
                              <w:spacing w:val="-5"/>
                              <w:sz w:val="18"/>
                            </w:rPr>
                            <w:fldChar w:fldCharType="end"/>
                          </w:r>
                        </w:p>
                      </w:txbxContent>
                    </wps:txbx>
                    <wps:bodyPr wrap="square" lIns="0" tIns="0" rIns="0" bIns="0" rtlCol="0">
                      <a:noAutofit/>
                    </wps:bodyPr>
                  </wps:wsp>
                </a:graphicData>
              </a:graphic>
            </wp:anchor>
          </w:drawing>
        </mc:Choice>
        <mc:Fallback>
          <w:pict>
            <v:shapetype w14:anchorId="78CDF2BB" id="_x0000_t202" coordsize="21600,21600" o:spt="202" path="m,l,21600r21600,l21600,xe">
              <v:stroke joinstyle="miter"/>
              <v:path gradientshapeok="t" o:connecttype="rect"/>
            </v:shapetype>
            <v:shape id="Textbox 279" o:spid="_x0000_s1191" type="#_x0000_t202" style="position:absolute;margin-left:286.5pt;margin-top:794.9pt;width:22.05pt;height:12.1pt;z-index:-228546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" filled="f" stroked="f">
              <v:textbox inset="0,0,0,0">
                <w:txbxContent>
                  <w:p w14:paraId="3BA70708"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365</w:t>
                    </w:r>
                    <w:r>
                      <w:rPr>
                        <w:rFonts w:ascii="Arial MT"/>
                        <w:spacing w:val="-5"/>
                        <w:sz w:val="18"/>
                      </w:rPr>
                      <w:fldChar w:fldCharType="end"/>
                    </w:r>
                  </w:p>
                </w:txbxContent>
              </v:textbox>
              <w10:wrap anchorx="page" anchory="page"/>
            </v:shape>
          </w:pict>
        </mc:Fallback>
      </mc:AlternateContent>
    </w:r>
  </w:p>
</w:ftr>
</file>

<file path=word/footer6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E0A2894" w14:textId="77777777" w:rsidR="00545FE0" w:rsidRDefault="00000000">
    <w:pPr>
      <w:pStyle w:val="BodyText"/>
      <w:spacing w:before="0" w:line="14" w:lineRule="auto"/>
      <w:ind w:left="0"/>
      <w:jc w:val="left"/>
      <w:rPr>
        <w:sz w:val="20"/>
      </w:rPr>
    </w:pPr>
    <w:r>
      <w:rPr>
        <w:noProof/>
      </w:rPr>
      <mc:AlternateContent>
        <mc:Choice Requires="wps">
          <w:drawing>
            <wp:anchor distT="0" distB="0" distL="0" distR="0" simplePos="0" relativeHeight="480465408" behindDoc="1" locked="0" layoutInCell="1" allowOverlap="1" wp14:anchorId="65C032B6" wp14:editId="19666FF3">
              <wp:simplePos x="0" y="0"/>
              <wp:positionH relativeFrom="page">
                <wp:posOffset>3638448</wp:posOffset>
              </wp:positionH>
              <wp:positionV relativeFrom="page">
                <wp:posOffset>10095400</wp:posOffset>
              </wp:positionV>
              <wp:extent cx="280035" cy="153670"/>
              <wp:effectExtent l="0" t="0" r="0" b="0"/>
              <wp:wrapNone/>
              <wp:docPr id="294" name="Textbox 2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0035" cy="153670"/>
                      </a:xfrm>
                      <a:prstGeom prst="rect">
                        <a:avLst/>
                      </a:prstGeom>
                    </wps:spPr>
                    <wps:txbx>
                      <w:txbxContent>
                        <w:p w14:paraId="10FE8B31"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366</w:t>
                          </w:r>
                          <w:r>
                            <w:rPr>
                              <w:rFonts w:ascii="Arial MT"/>
                              <w:spacing w:val="-5"/>
                              <w:sz w:val="18"/>
                            </w:rPr>
                            <w:fldChar w:fldCharType="end"/>
                          </w:r>
                        </w:p>
                      </w:txbxContent>
                    </wps:txbx>
                    <wps:bodyPr wrap="square" lIns="0" tIns="0" rIns="0" bIns="0" rtlCol="0">
                      <a:noAutofit/>
                    </wps:bodyPr>
                  </wps:wsp>
                </a:graphicData>
              </a:graphic>
            </wp:anchor>
          </w:drawing>
        </mc:Choice>
        <mc:Fallback>
          <w:pict>
            <v:shapetype w14:anchorId="65C032B6" id="_x0000_t202" coordsize="21600,21600" o:spt="202" path="m,l,21600r21600,l21600,xe">
              <v:stroke joinstyle="miter"/>
              <v:path gradientshapeok="t" o:connecttype="rect"/>
            </v:shapetype>
            <v:shape id="Textbox 294" o:spid="_x0000_s1196" type="#_x0000_t202" style="position:absolute;margin-left:286.5pt;margin-top:794.9pt;width:22.05pt;height:12.1pt;z-index:-228510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" filled="f" stroked="f">
              <v:textbox inset="0,0,0,0">
                <w:txbxContent>
                  <w:p w14:paraId="10FE8B31"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366</w:t>
                    </w:r>
                    <w:r>
                      <w:rPr>
                        <w:rFonts w:ascii="Arial MT"/>
                        <w:spacing w:val="-5"/>
                        <w:sz w:val="18"/>
                      </w:rPr>
                      <w:fldChar w:fldCharType="end"/>
                    </w:r>
                  </w:p>
                </w:txbxContent>
              </v:textbox>
              <w10:wrap anchorx="page" anchory="page"/>
            </v:shape>
          </w:pict>
        </mc:Fallback>
      </mc:AlternateContent>
    </w:r>
  </w:p>
</w:ftr>
</file>

<file path=word/footer6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CFCC49" w14:textId="77777777" w:rsidR="00545FE0" w:rsidRDefault="00000000">
    <w:pPr>
      <w:pStyle w:val="BodyText"/>
      <w:spacing w:before="0" w:line="14" w:lineRule="auto"/>
      <w:ind w:left="0"/>
      <w:jc w:val="left"/>
      <w:rPr>
        <w:sz w:val="20"/>
      </w:rPr>
    </w:pPr>
    <w:r>
      <w:rPr>
        <w:noProof/>
      </w:rPr>
      <mc:AlternateContent>
        <mc:Choice Requires="wps">
          <w:drawing>
            <wp:anchor distT="0" distB="0" distL="0" distR="0" simplePos="0" relativeHeight="480465920" behindDoc="1" locked="0" layoutInCell="1" allowOverlap="1" wp14:anchorId="09E16C1C" wp14:editId="27FD35CE">
              <wp:simplePos x="0" y="0"/>
              <wp:positionH relativeFrom="page">
                <wp:posOffset>3638448</wp:posOffset>
              </wp:positionH>
              <wp:positionV relativeFrom="page">
                <wp:posOffset>10095400</wp:posOffset>
              </wp:positionV>
              <wp:extent cx="280035" cy="153670"/>
              <wp:effectExtent l="0" t="0" r="0" b="0"/>
              <wp:wrapNone/>
              <wp:docPr id="295" name="Textbox 2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0035" cy="153670"/>
                      </a:xfrm>
                      <a:prstGeom prst="rect">
                        <a:avLst/>
                      </a:prstGeom>
                    </wps:spPr>
                    <wps:txbx>
                      <w:txbxContent>
                        <w:p w14:paraId="660285E0"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367</w:t>
                          </w:r>
                          <w:r>
                            <w:rPr>
                              <w:rFonts w:ascii="Arial MT"/>
                              <w:spacing w:val="-5"/>
                              <w:sz w:val="18"/>
                            </w:rPr>
                            <w:fldChar w:fldCharType="end"/>
                          </w:r>
                        </w:p>
                      </w:txbxContent>
                    </wps:txbx>
                    <wps:bodyPr wrap="square" lIns="0" tIns="0" rIns="0" bIns="0" rtlCol="0">
                      <a:noAutofit/>
                    </wps:bodyPr>
                  </wps:wsp>
                </a:graphicData>
              </a:graphic>
            </wp:anchor>
          </w:drawing>
        </mc:Choice>
        <mc:Fallback>
          <w:pict>
            <v:shapetype w14:anchorId="09E16C1C" id="_x0000_t202" coordsize="21600,21600" o:spt="202" path="m,l,21600r21600,l21600,xe">
              <v:stroke joinstyle="miter"/>
              <v:path gradientshapeok="t" o:connecttype="rect"/>
            </v:shapetype>
            <v:shape id="Textbox 295" o:spid="_x0000_s1197" type="#_x0000_t202" style="position:absolute;margin-left:286.5pt;margin-top:794.9pt;width:22.05pt;height:12.1pt;z-index:-228505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" filled="f" stroked="f">
              <v:textbox inset="0,0,0,0">
                <w:txbxContent>
                  <w:p w14:paraId="660285E0"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367</w:t>
                    </w:r>
                    <w:r>
                      <w:rPr>
                        <w:rFonts w:ascii="Arial MT"/>
                        <w:spacing w:val="-5"/>
                        <w:sz w:val="18"/>
                      </w:rPr>
                      <w:fldChar w:fldCharType="end"/>
                    </w:r>
                  </w:p>
                </w:txbxContent>
              </v:textbox>
              <w10:wrap anchorx="page" anchory="page"/>
            </v:shape>
          </w:pict>
        </mc:Fallback>
      </mc:AlternateContent>
    </w:r>
  </w:p>
</w:ftr>
</file>

<file path=word/footer6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0CE2ED3" w14:textId="77777777" w:rsidR="00545FE0" w:rsidRDefault="00000000">
    <w:pPr>
      <w:pStyle w:val="BodyText"/>
      <w:spacing w:before="0" w:line="14" w:lineRule="auto"/>
      <w:ind w:left="0"/>
      <w:jc w:val="left"/>
      <w:rPr>
        <w:sz w:val="20"/>
      </w:rPr>
    </w:pPr>
    <w:r>
      <w:rPr>
        <w:noProof/>
      </w:rPr>
      <mc:AlternateContent>
        <mc:Choice Requires="wps">
          <w:drawing>
            <wp:anchor distT="0" distB="0" distL="0" distR="0" simplePos="0" relativeHeight="480466432" behindDoc="1" locked="0" layoutInCell="1" allowOverlap="1" wp14:anchorId="3805EC30" wp14:editId="5642CACC">
              <wp:simplePos x="0" y="0"/>
              <wp:positionH relativeFrom="page">
                <wp:posOffset>3638448</wp:posOffset>
              </wp:positionH>
              <wp:positionV relativeFrom="page">
                <wp:posOffset>10095400</wp:posOffset>
              </wp:positionV>
              <wp:extent cx="280035" cy="153670"/>
              <wp:effectExtent l="0" t="0" r="0" b="0"/>
              <wp:wrapNone/>
              <wp:docPr id="296" name="Textbox 2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0035" cy="153670"/>
                      </a:xfrm>
                      <a:prstGeom prst="rect">
                        <a:avLst/>
                      </a:prstGeom>
                    </wps:spPr>
                    <wps:txbx>
                      <w:txbxContent>
                        <w:p w14:paraId="102D0291"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374</w:t>
                          </w:r>
                          <w:r>
                            <w:rPr>
                              <w:rFonts w:ascii="Arial MT"/>
                              <w:spacing w:val="-5"/>
                              <w:sz w:val="18"/>
                            </w:rPr>
                            <w:fldChar w:fldCharType="end"/>
                          </w:r>
                        </w:p>
                      </w:txbxContent>
                    </wps:txbx>
                    <wps:bodyPr wrap="square" lIns="0" tIns="0" rIns="0" bIns="0" rtlCol="0">
                      <a:noAutofit/>
                    </wps:bodyPr>
                  </wps:wsp>
                </a:graphicData>
              </a:graphic>
            </wp:anchor>
          </w:drawing>
        </mc:Choice>
        <mc:Fallback>
          <w:pict>
            <v:shapetype w14:anchorId="3805EC30" id="_x0000_t202" coordsize="21600,21600" o:spt="202" path="m,l,21600r21600,l21600,xe">
              <v:stroke joinstyle="miter"/>
              <v:path gradientshapeok="t" o:connecttype="rect"/>
            </v:shapetype>
            <v:shape id="Textbox 296" o:spid="_x0000_s1198" type="#_x0000_t202" style="position:absolute;margin-left:286.5pt;margin-top:794.9pt;width:22.05pt;height:12.1pt;z-index:-228500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" filled="f" stroked="f">
              <v:textbox inset="0,0,0,0">
                <w:txbxContent>
                  <w:p w14:paraId="102D0291"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374</w:t>
                    </w:r>
                    <w:r>
                      <w:rPr>
                        <w:rFonts w:ascii="Arial MT"/>
                        <w:spacing w:val="-5"/>
                        <w:sz w:val="18"/>
                      </w:rPr>
                      <w:fldChar w:fldCharType="end"/>
                    </w:r>
                  </w:p>
                </w:txbxContent>
              </v:textbox>
              <w10:wrap anchorx="page" anchory="page"/>
            </v:shape>
          </w:pict>
        </mc:Fallback>
      </mc:AlternateContent>
    </w:r>
  </w:p>
</w:ftr>
</file>

<file path=word/footer6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CC93FB" w14:textId="77777777" w:rsidR="00545FE0" w:rsidRDefault="00000000">
    <w:pPr>
      <w:pStyle w:val="BodyText"/>
      <w:spacing w:before="0" w:line="14" w:lineRule="auto"/>
      <w:ind w:left="0"/>
      <w:jc w:val="left"/>
      <w:rPr>
        <w:sz w:val="20"/>
      </w:rPr>
    </w:pPr>
    <w:r>
      <w:rPr>
        <w:noProof/>
      </w:rPr>
      <mc:AlternateContent>
        <mc:Choice Requires="wps">
          <w:drawing>
            <wp:anchor distT="0" distB="0" distL="0" distR="0" simplePos="0" relativeHeight="480466944" behindDoc="1" locked="0" layoutInCell="1" allowOverlap="1" wp14:anchorId="5B6ADA63" wp14:editId="2D48DF7C">
              <wp:simplePos x="0" y="0"/>
              <wp:positionH relativeFrom="page">
                <wp:posOffset>3638448</wp:posOffset>
              </wp:positionH>
              <wp:positionV relativeFrom="page">
                <wp:posOffset>10095400</wp:posOffset>
              </wp:positionV>
              <wp:extent cx="280035" cy="153670"/>
              <wp:effectExtent l="0" t="0" r="0" b="0"/>
              <wp:wrapNone/>
              <wp:docPr id="297" name="Textbox 2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0035" cy="153670"/>
                      </a:xfrm>
                      <a:prstGeom prst="rect">
                        <a:avLst/>
                      </a:prstGeom>
                    </wps:spPr>
                    <wps:txbx>
                      <w:txbxContent>
                        <w:p w14:paraId="7F93A802"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375</w:t>
                          </w:r>
                          <w:r>
                            <w:rPr>
                              <w:rFonts w:ascii="Arial MT"/>
                              <w:spacing w:val="-5"/>
                              <w:sz w:val="18"/>
                            </w:rPr>
                            <w:fldChar w:fldCharType="end"/>
                          </w:r>
                        </w:p>
                      </w:txbxContent>
                    </wps:txbx>
                    <wps:bodyPr wrap="square" lIns="0" tIns="0" rIns="0" bIns="0" rtlCol="0">
                      <a:noAutofit/>
                    </wps:bodyPr>
                  </wps:wsp>
                </a:graphicData>
              </a:graphic>
            </wp:anchor>
          </w:drawing>
        </mc:Choice>
        <mc:Fallback>
          <w:pict>
            <v:shapetype w14:anchorId="5B6ADA63" id="_x0000_t202" coordsize="21600,21600" o:spt="202" path="m,l,21600r21600,l21600,xe">
              <v:stroke joinstyle="miter"/>
              <v:path gradientshapeok="t" o:connecttype="rect"/>
            </v:shapetype>
            <v:shape id="Textbox 297" o:spid="_x0000_s1199" type="#_x0000_t202" style="position:absolute;margin-left:286.5pt;margin-top:794.9pt;width:22.05pt;height:12.1pt;z-index:-2284953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" filled="f" stroked="f">
              <v:textbox inset="0,0,0,0">
                <w:txbxContent>
                  <w:p w14:paraId="7F93A802"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375</w:t>
                    </w:r>
                    <w:r>
                      <w:rPr>
                        <w:rFonts w:ascii="Arial MT"/>
                        <w:spacing w:val="-5"/>
                        <w:sz w:val="18"/>
                      </w:rPr>
                      <w:fldChar w:fldCharType="end"/>
                    </w:r>
                  </w:p>
                </w:txbxContent>
              </v:textbox>
              <w10:wrap anchorx="page" anchory="page"/>
            </v:shape>
          </w:pict>
        </mc:Fallback>
      </mc:AlternateContent>
    </w:r>
  </w:p>
</w:ftr>
</file>

<file path=word/footer6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402A162" w14:textId="77777777" w:rsidR="00545FE0" w:rsidRDefault="00000000">
    <w:pPr>
      <w:pStyle w:val="BodyText"/>
      <w:spacing w:before="0" w:line="14" w:lineRule="auto"/>
      <w:ind w:left="0"/>
      <w:jc w:val="left"/>
      <w:rPr>
        <w:sz w:val="20"/>
      </w:rPr>
    </w:pPr>
    <w:r>
      <w:rPr>
        <w:noProof/>
      </w:rPr>
      <mc:AlternateContent>
        <mc:Choice Requires="wps">
          <w:drawing>
            <wp:anchor distT="0" distB="0" distL="0" distR="0" simplePos="0" relativeHeight="480470528" behindDoc="1" locked="0" layoutInCell="1" allowOverlap="1" wp14:anchorId="2648DE68" wp14:editId="54890BF4">
              <wp:simplePos x="0" y="0"/>
              <wp:positionH relativeFrom="page">
                <wp:posOffset>3638448</wp:posOffset>
              </wp:positionH>
              <wp:positionV relativeFrom="page">
                <wp:posOffset>10095400</wp:posOffset>
              </wp:positionV>
              <wp:extent cx="280035" cy="153670"/>
              <wp:effectExtent l="0" t="0" r="0" b="0"/>
              <wp:wrapNone/>
              <wp:docPr id="312" name="Textbox 3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0035" cy="153670"/>
                      </a:xfrm>
                      <a:prstGeom prst="rect">
                        <a:avLst/>
                      </a:prstGeom>
                    </wps:spPr>
                    <wps:txbx>
                      <w:txbxContent>
                        <w:p w14:paraId="498962CE"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376</w:t>
                          </w:r>
                          <w:r>
                            <w:rPr>
                              <w:rFonts w:ascii="Arial MT"/>
                              <w:spacing w:val="-5"/>
                              <w:sz w:val="18"/>
                            </w:rPr>
                            <w:fldChar w:fldCharType="end"/>
                          </w:r>
                        </w:p>
                      </w:txbxContent>
                    </wps:txbx>
                    <wps:bodyPr wrap="square" lIns="0" tIns="0" rIns="0" bIns="0" rtlCol="0">
                      <a:noAutofit/>
                    </wps:bodyPr>
                  </wps:wsp>
                </a:graphicData>
              </a:graphic>
            </wp:anchor>
          </w:drawing>
        </mc:Choice>
        <mc:Fallback>
          <w:pict>
            <v:shapetype w14:anchorId="2648DE68" id="_x0000_t202" coordsize="21600,21600" o:spt="202" path="m,l,21600r21600,l21600,xe">
              <v:stroke joinstyle="miter"/>
              <v:path gradientshapeok="t" o:connecttype="rect"/>
            </v:shapetype>
            <v:shape id="Textbox 312" o:spid="_x0000_s1204" type="#_x0000_t202" style="position:absolute;margin-left:286.5pt;margin-top:794.9pt;width:22.05pt;height:12.1pt;z-index:-2284595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" filled="f" stroked="f">
              <v:textbox inset="0,0,0,0">
                <w:txbxContent>
                  <w:p w14:paraId="498962CE"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376</w:t>
                    </w:r>
                    <w:r>
                      <w:rPr>
                        <w:rFonts w:ascii="Arial MT"/>
                        <w:spacing w:val="-5"/>
                        <w:sz w:val="18"/>
                      </w:rPr>
                      <w:fldChar w:fldCharType="end"/>
                    </w:r>
                  </w:p>
                </w:txbxContent>
              </v:textbox>
              <w10:wrap anchorx="page" anchory="page"/>
            </v:shape>
          </w:pict>
        </mc:Fallback>
      </mc:AlternateContent>
    </w:r>
  </w:p>
</w:ftr>
</file>

<file path=word/footer6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FD7F4ED" w14:textId="77777777" w:rsidR="00545FE0" w:rsidRDefault="00000000">
    <w:pPr>
      <w:pStyle w:val="BodyText"/>
      <w:spacing w:before="0" w:line="14" w:lineRule="auto"/>
      <w:ind w:left="0"/>
      <w:jc w:val="left"/>
      <w:rPr>
        <w:sz w:val="20"/>
      </w:rPr>
    </w:pPr>
    <w:r>
      <w:rPr>
        <w:noProof/>
      </w:rPr>
      <mc:AlternateContent>
        <mc:Choice Requires="wps">
          <w:drawing>
            <wp:anchor distT="0" distB="0" distL="0" distR="0" simplePos="0" relativeHeight="480471040" behindDoc="1" locked="0" layoutInCell="1" allowOverlap="1" wp14:anchorId="289C771E" wp14:editId="15928DD2">
              <wp:simplePos x="0" y="0"/>
              <wp:positionH relativeFrom="page">
                <wp:posOffset>3638448</wp:posOffset>
              </wp:positionH>
              <wp:positionV relativeFrom="page">
                <wp:posOffset>10095400</wp:posOffset>
              </wp:positionV>
              <wp:extent cx="280035" cy="153670"/>
              <wp:effectExtent l="0" t="0" r="0" b="0"/>
              <wp:wrapNone/>
              <wp:docPr id="313" name="Textbox 3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0035" cy="153670"/>
                      </a:xfrm>
                      <a:prstGeom prst="rect">
                        <a:avLst/>
                      </a:prstGeom>
                    </wps:spPr>
                    <wps:txbx>
                      <w:txbxContent>
                        <w:p w14:paraId="3EA4D320"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377</w:t>
                          </w:r>
                          <w:r>
                            <w:rPr>
                              <w:rFonts w:ascii="Arial MT"/>
                              <w:spacing w:val="-5"/>
                              <w:sz w:val="18"/>
                            </w:rPr>
                            <w:fldChar w:fldCharType="end"/>
                          </w:r>
                        </w:p>
                      </w:txbxContent>
                    </wps:txbx>
                    <wps:bodyPr wrap="square" lIns="0" tIns="0" rIns="0" bIns="0" rtlCol="0">
                      <a:noAutofit/>
                    </wps:bodyPr>
                  </wps:wsp>
                </a:graphicData>
              </a:graphic>
            </wp:anchor>
          </w:drawing>
        </mc:Choice>
        <mc:Fallback>
          <w:pict>
            <v:shapetype w14:anchorId="289C771E" id="_x0000_t202" coordsize="21600,21600" o:spt="202" path="m,l,21600r21600,l21600,xe">
              <v:stroke joinstyle="miter"/>
              <v:path gradientshapeok="t" o:connecttype="rect"/>
            </v:shapetype>
            <v:shape id="Textbox 313" o:spid="_x0000_s1205" type="#_x0000_t202" style="position:absolute;margin-left:286.5pt;margin-top:794.9pt;width:22.05pt;height:12.1pt;z-index:-228454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" filled="f" stroked="f">
              <v:textbox inset="0,0,0,0">
                <w:txbxContent>
                  <w:p w14:paraId="3EA4D320"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377</w:t>
                    </w:r>
                    <w:r>
                      <w:rPr>
                        <w:rFonts w:ascii="Arial MT"/>
                        <w:spacing w:val="-5"/>
                        <w:sz w:val="18"/>
                      </w:rPr>
                      <w:fldChar w:fldCharType="end"/>
                    </w:r>
                  </w:p>
                </w:txbxContent>
              </v:textbox>
              <w10:wrap anchorx="page" anchory="page"/>
            </v:shape>
          </w:pict>
        </mc:Fallback>
      </mc:AlternateContent>
    </w:r>
  </w:p>
</w:ftr>
</file>

<file path=word/footer6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AFE737C" w14:textId="77777777" w:rsidR="00545FE0" w:rsidRDefault="00000000">
    <w:pPr>
      <w:pStyle w:val="BodyText"/>
      <w:spacing w:before="0" w:line="14" w:lineRule="auto"/>
      <w:ind w:left="0"/>
      <w:jc w:val="left"/>
      <w:rPr>
        <w:sz w:val="20"/>
      </w:rPr>
    </w:pPr>
    <w:r>
      <w:rPr>
        <w:noProof/>
      </w:rPr>
      <mc:AlternateContent>
        <mc:Choice Requires="wps">
          <w:drawing>
            <wp:anchor distT="0" distB="0" distL="0" distR="0" simplePos="0" relativeHeight="480474624" behindDoc="1" locked="0" layoutInCell="1" allowOverlap="1" wp14:anchorId="48483F51" wp14:editId="16B1EFC7">
              <wp:simplePos x="0" y="0"/>
              <wp:positionH relativeFrom="page">
                <wp:posOffset>3638448</wp:posOffset>
              </wp:positionH>
              <wp:positionV relativeFrom="page">
                <wp:posOffset>10095400</wp:posOffset>
              </wp:positionV>
              <wp:extent cx="280035" cy="153670"/>
              <wp:effectExtent l="0" t="0" r="0" b="0"/>
              <wp:wrapNone/>
              <wp:docPr id="328" name="Textbox 3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0035" cy="153670"/>
                      </a:xfrm>
                      <a:prstGeom prst="rect">
                        <a:avLst/>
                      </a:prstGeom>
                    </wps:spPr>
                    <wps:txbx>
                      <w:txbxContent>
                        <w:p w14:paraId="70F04156"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378</w:t>
                          </w:r>
                          <w:r>
                            <w:rPr>
                              <w:rFonts w:ascii="Arial MT"/>
                              <w:spacing w:val="-5"/>
                              <w:sz w:val="18"/>
                            </w:rPr>
                            <w:fldChar w:fldCharType="end"/>
                          </w:r>
                        </w:p>
                      </w:txbxContent>
                    </wps:txbx>
                    <wps:bodyPr wrap="square" lIns="0" tIns="0" rIns="0" bIns="0" rtlCol="0">
                      <a:noAutofit/>
                    </wps:bodyPr>
                  </wps:wsp>
                </a:graphicData>
              </a:graphic>
            </wp:anchor>
          </w:drawing>
        </mc:Choice>
        <mc:Fallback>
          <w:pict>
            <v:shapetype w14:anchorId="48483F51" id="_x0000_t202" coordsize="21600,21600" o:spt="202" path="m,l,21600r21600,l21600,xe">
              <v:stroke joinstyle="miter"/>
              <v:path gradientshapeok="t" o:connecttype="rect"/>
            </v:shapetype>
            <v:shape id="Textbox 328" o:spid="_x0000_s1210" type="#_x0000_t202" style="position:absolute;margin-left:286.5pt;margin-top:794.9pt;width:22.05pt;height:12.1pt;z-index:-228418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" filled="f" stroked="f">
              <v:textbox inset="0,0,0,0">
                <w:txbxContent>
                  <w:p w14:paraId="70F04156"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378</w:t>
                    </w:r>
                    <w:r>
                      <w:rPr>
                        <w:rFonts w:ascii="Arial MT"/>
                        <w:spacing w:val="-5"/>
                        <w:sz w:val="18"/>
                      </w:rPr>
                      <w:fldChar w:fldCharType="end"/>
                    </w:r>
                  </w:p>
                </w:txbxContent>
              </v:textbox>
              <w10:wrap anchorx="page" anchory="page"/>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E338A6" w14:textId="77777777" w:rsidR="00545FE0" w:rsidRDefault="00000000">
    <w:pPr>
      <w:pStyle w:val="BodyText"/>
      <w:spacing w:before="0" w:line="14" w:lineRule="auto"/>
      <w:ind w:left="0"/>
      <w:jc w:val="left"/>
      <w:rPr>
        <w:sz w:val="20"/>
      </w:rPr>
    </w:pPr>
    <w:r>
      <w:rPr>
        <w:noProof/>
      </w:rPr>
      <mc:AlternateContent>
        <mc:Choice Requires="wps">
          <w:drawing>
            <wp:anchor distT="0" distB="0" distL="0" distR="0" simplePos="0" relativeHeight="480392192" behindDoc="1" locked="0" layoutInCell="1" allowOverlap="1" wp14:anchorId="4775457C" wp14:editId="78F790BE">
              <wp:simplePos x="0" y="0"/>
              <wp:positionH relativeFrom="page">
                <wp:posOffset>3638448</wp:posOffset>
              </wp:positionH>
              <wp:positionV relativeFrom="page">
                <wp:posOffset>10095400</wp:posOffset>
              </wp:positionV>
              <wp:extent cx="280035" cy="153670"/>
              <wp:effectExtent l="0" t="0" r="0" b="0"/>
              <wp:wrapNone/>
              <wp:docPr id="35" name="Text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0035" cy="153670"/>
                      </a:xfrm>
                      <a:prstGeom prst="rect">
                        <a:avLst/>
                      </a:prstGeom>
                    </wps:spPr>
                    <wps:txbx>
                      <w:txbxContent>
                        <w:p w14:paraId="3AFD4FB5"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184</w:t>
                          </w:r>
                          <w:r>
                            <w:rPr>
                              <w:rFonts w:ascii="Arial MT"/>
                              <w:spacing w:val="-5"/>
                              <w:sz w:val="18"/>
                            </w:rPr>
                            <w:fldChar w:fldCharType="end"/>
                          </w:r>
                        </w:p>
                      </w:txbxContent>
                    </wps:txbx>
                    <wps:bodyPr wrap="square" lIns="0" tIns="0" rIns="0" bIns="0" rtlCol="0">
                      <a:noAutofit/>
                    </wps:bodyPr>
                  </wps:wsp>
                </a:graphicData>
              </a:graphic>
            </wp:anchor>
          </w:drawing>
        </mc:Choice>
        <mc:Fallback>
          <w:pict>
            <v:shapetype w14:anchorId="4775457C" id="_x0000_t202" coordsize="21600,21600" o:spt="202" path="m,l,21600r21600,l21600,xe">
              <v:stroke joinstyle="miter"/>
              <v:path gradientshapeok="t" o:connecttype="rect"/>
            </v:shapetype>
            <v:shape id="Textbox 35" o:spid="_x0000_s1082" type="#_x0000_t202" style="position:absolute;margin-left:286.5pt;margin-top:794.9pt;width:22.05pt;height:12.1pt;z-index:-229242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" filled="f" stroked="f">
              <v:textbox inset="0,0,0,0">
                <w:txbxContent>
                  <w:p w14:paraId="3AFD4FB5"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184</w:t>
                    </w:r>
                    <w:r>
                      <w:rPr>
                        <w:rFonts w:ascii="Arial MT"/>
                        <w:spacing w:val="-5"/>
                        <w:sz w:val="18"/>
                      </w:rPr>
                      <w:fldChar w:fldCharType="end"/>
                    </w:r>
                  </w:p>
                </w:txbxContent>
              </v:textbox>
              <w10:wrap anchorx="page" anchory="page"/>
            </v:shape>
          </w:pict>
        </mc:Fallback>
      </mc:AlternateContent>
    </w:r>
  </w:p>
</w:ftr>
</file>

<file path=word/footer7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04E97F" w14:textId="77777777" w:rsidR="00545FE0" w:rsidRDefault="00000000">
    <w:pPr>
      <w:pStyle w:val="BodyText"/>
      <w:spacing w:before="0" w:line="14" w:lineRule="auto"/>
      <w:ind w:left="0"/>
      <w:jc w:val="left"/>
      <w:rPr>
        <w:sz w:val="20"/>
      </w:rPr>
    </w:pPr>
    <w:r>
      <w:rPr>
        <w:noProof/>
      </w:rPr>
      <mc:AlternateContent>
        <mc:Choice Requires="wps">
          <w:drawing>
            <wp:anchor distT="0" distB="0" distL="0" distR="0" simplePos="0" relativeHeight="480475136" behindDoc="1" locked="0" layoutInCell="1" allowOverlap="1" wp14:anchorId="4348679B" wp14:editId="4BBB75A2">
              <wp:simplePos x="0" y="0"/>
              <wp:positionH relativeFrom="page">
                <wp:posOffset>3638448</wp:posOffset>
              </wp:positionH>
              <wp:positionV relativeFrom="page">
                <wp:posOffset>10095400</wp:posOffset>
              </wp:positionV>
              <wp:extent cx="280035" cy="153670"/>
              <wp:effectExtent l="0" t="0" r="0" b="0"/>
              <wp:wrapNone/>
              <wp:docPr id="329" name="Textbox 3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0035" cy="153670"/>
                      </a:xfrm>
                      <a:prstGeom prst="rect">
                        <a:avLst/>
                      </a:prstGeom>
                    </wps:spPr>
                    <wps:txbx>
                      <w:txbxContent>
                        <w:p w14:paraId="54FA3CA1"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379</w:t>
                          </w:r>
                          <w:r>
                            <w:rPr>
                              <w:rFonts w:ascii="Arial MT"/>
                              <w:spacing w:val="-5"/>
                              <w:sz w:val="18"/>
                            </w:rPr>
                            <w:fldChar w:fldCharType="end"/>
                          </w:r>
                        </w:p>
                      </w:txbxContent>
                    </wps:txbx>
                    <wps:bodyPr wrap="square" lIns="0" tIns="0" rIns="0" bIns="0" rtlCol="0">
                      <a:noAutofit/>
                    </wps:bodyPr>
                  </wps:wsp>
                </a:graphicData>
              </a:graphic>
            </wp:anchor>
          </w:drawing>
        </mc:Choice>
        <mc:Fallback>
          <w:pict>
            <v:shapetype w14:anchorId="4348679B" id="_x0000_t202" coordsize="21600,21600" o:spt="202" path="m,l,21600r21600,l21600,xe">
              <v:stroke joinstyle="miter"/>
              <v:path gradientshapeok="t" o:connecttype="rect"/>
            </v:shapetype>
            <v:shape id="Textbox 329" o:spid="_x0000_s1211" type="#_x0000_t202" style="position:absolute;margin-left:286.5pt;margin-top:794.9pt;width:22.05pt;height:12.1pt;z-index:-228413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" filled="f" stroked="f">
              <v:textbox inset="0,0,0,0">
                <w:txbxContent>
                  <w:p w14:paraId="54FA3CA1"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379</w:t>
                    </w:r>
                    <w:r>
                      <w:rPr>
                        <w:rFonts w:ascii="Arial MT"/>
                        <w:spacing w:val="-5"/>
                        <w:sz w:val="18"/>
                      </w:rPr>
                      <w:fldChar w:fldCharType="end"/>
                    </w:r>
                  </w:p>
                </w:txbxContent>
              </v:textbox>
              <w10:wrap anchorx="page" anchory="page"/>
            </v:shape>
          </w:pict>
        </mc:Fallback>
      </mc:AlternateContent>
    </w:r>
  </w:p>
</w:ftr>
</file>

<file path=word/footer7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507B947" w14:textId="77777777" w:rsidR="00545FE0" w:rsidRDefault="00000000">
    <w:pPr>
      <w:pStyle w:val="BodyText"/>
      <w:spacing w:before="0" w:line="14" w:lineRule="auto"/>
      <w:ind w:left="0"/>
      <w:jc w:val="left"/>
      <w:rPr>
        <w:sz w:val="20"/>
      </w:rPr>
    </w:pPr>
    <w:r>
      <w:rPr>
        <w:noProof/>
      </w:rPr>
      <mc:AlternateContent>
        <mc:Choice Requires="wps">
          <w:drawing>
            <wp:anchor distT="0" distB="0" distL="0" distR="0" simplePos="0" relativeHeight="480476160" behindDoc="1" locked="0" layoutInCell="1" allowOverlap="1" wp14:anchorId="719C96E6" wp14:editId="1F55E799">
              <wp:simplePos x="0" y="0"/>
              <wp:positionH relativeFrom="page">
                <wp:posOffset>3638448</wp:posOffset>
              </wp:positionH>
              <wp:positionV relativeFrom="page">
                <wp:posOffset>10095400</wp:posOffset>
              </wp:positionV>
              <wp:extent cx="280035" cy="153670"/>
              <wp:effectExtent l="0" t="0" r="0" b="0"/>
              <wp:wrapNone/>
              <wp:docPr id="331" name="Textbox 3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0035" cy="153670"/>
                      </a:xfrm>
                      <a:prstGeom prst="rect">
                        <a:avLst/>
                      </a:prstGeom>
                    </wps:spPr>
                    <wps:txbx>
                      <w:txbxContent>
                        <w:p w14:paraId="166F0B72"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384</w:t>
                          </w:r>
                          <w:r>
                            <w:rPr>
                              <w:rFonts w:ascii="Arial MT"/>
                              <w:spacing w:val="-5"/>
                              <w:sz w:val="18"/>
                            </w:rPr>
                            <w:fldChar w:fldCharType="end"/>
                          </w:r>
                        </w:p>
                      </w:txbxContent>
                    </wps:txbx>
                    <wps:bodyPr wrap="square" lIns="0" tIns="0" rIns="0" bIns="0" rtlCol="0">
                      <a:noAutofit/>
                    </wps:bodyPr>
                  </wps:wsp>
                </a:graphicData>
              </a:graphic>
            </wp:anchor>
          </w:drawing>
        </mc:Choice>
        <mc:Fallback>
          <w:pict>
            <v:shapetype w14:anchorId="719C96E6" id="_x0000_t202" coordsize="21600,21600" o:spt="202" path="m,l,21600r21600,l21600,xe">
              <v:stroke joinstyle="miter"/>
              <v:path gradientshapeok="t" o:connecttype="rect"/>
            </v:shapetype>
            <v:shape id="Textbox 331" o:spid="_x0000_s1212" type="#_x0000_t202" style="position:absolute;margin-left:286.5pt;margin-top:794.9pt;width:22.05pt;height:12.1pt;z-index:-228403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" filled="f" stroked="f">
              <v:textbox inset="0,0,0,0">
                <w:txbxContent>
                  <w:p w14:paraId="166F0B72"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384</w:t>
                    </w:r>
                    <w:r>
                      <w:rPr>
                        <w:rFonts w:ascii="Arial MT"/>
                        <w:spacing w:val="-5"/>
                        <w:sz w:val="18"/>
                      </w:rPr>
                      <w:fldChar w:fldCharType="end"/>
                    </w:r>
                  </w:p>
                </w:txbxContent>
              </v:textbox>
              <w10:wrap anchorx="page" anchory="page"/>
            </v:shape>
          </w:pict>
        </mc:Fallback>
      </mc:AlternateContent>
    </w:r>
  </w:p>
</w:ftr>
</file>

<file path=word/footer7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ECC4C90" w14:textId="77777777" w:rsidR="00545FE0" w:rsidRDefault="00000000">
    <w:pPr>
      <w:pStyle w:val="BodyText"/>
      <w:spacing w:before="0" w:line="14" w:lineRule="auto"/>
      <w:ind w:left="0"/>
      <w:jc w:val="left"/>
      <w:rPr>
        <w:sz w:val="20"/>
      </w:rPr>
    </w:pPr>
    <w:r>
      <w:rPr>
        <w:noProof/>
      </w:rPr>
      <mc:AlternateContent>
        <mc:Choice Requires="wps">
          <w:drawing>
            <wp:anchor distT="0" distB="0" distL="0" distR="0" simplePos="0" relativeHeight="480475648" behindDoc="1" locked="0" layoutInCell="1" allowOverlap="1" wp14:anchorId="3DA29DBE" wp14:editId="228A4E9A">
              <wp:simplePos x="0" y="0"/>
              <wp:positionH relativeFrom="page">
                <wp:posOffset>3638448</wp:posOffset>
              </wp:positionH>
              <wp:positionV relativeFrom="page">
                <wp:posOffset>10095400</wp:posOffset>
              </wp:positionV>
              <wp:extent cx="280035" cy="153670"/>
              <wp:effectExtent l="0" t="0" r="0" b="0"/>
              <wp:wrapNone/>
              <wp:docPr id="330" name="Textbox 3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0035" cy="153670"/>
                      </a:xfrm>
                      <a:prstGeom prst="rect">
                        <a:avLst/>
                      </a:prstGeom>
                    </wps:spPr>
                    <wps:txbx>
                      <w:txbxContent>
                        <w:p w14:paraId="2F6C360F"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383</w:t>
                          </w:r>
                          <w:r>
                            <w:rPr>
                              <w:rFonts w:ascii="Arial MT"/>
                              <w:spacing w:val="-5"/>
                              <w:sz w:val="18"/>
                            </w:rPr>
                            <w:fldChar w:fldCharType="end"/>
                          </w:r>
                        </w:p>
                      </w:txbxContent>
                    </wps:txbx>
                    <wps:bodyPr wrap="square" lIns="0" tIns="0" rIns="0" bIns="0" rtlCol="0">
                      <a:noAutofit/>
                    </wps:bodyPr>
                  </wps:wsp>
                </a:graphicData>
              </a:graphic>
            </wp:anchor>
          </w:drawing>
        </mc:Choice>
        <mc:Fallback>
          <w:pict>
            <v:shapetype w14:anchorId="3DA29DBE" id="_x0000_t202" coordsize="21600,21600" o:spt="202" path="m,l,21600r21600,l21600,xe">
              <v:stroke joinstyle="miter"/>
              <v:path gradientshapeok="t" o:connecttype="rect"/>
            </v:shapetype>
            <v:shape id="Textbox 330" o:spid="_x0000_s1213" type="#_x0000_t202" style="position:absolute;margin-left:286.5pt;margin-top:794.9pt;width:22.05pt;height:12.1pt;z-index:-2284083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" filled="f" stroked="f">
              <v:textbox inset="0,0,0,0">
                <w:txbxContent>
                  <w:p w14:paraId="2F6C360F"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383</w:t>
                    </w:r>
                    <w:r>
                      <w:rPr>
                        <w:rFonts w:ascii="Arial MT"/>
                        <w:spacing w:val="-5"/>
                        <w:sz w:val="18"/>
                      </w:rPr>
                      <w:fldChar w:fldCharType="end"/>
                    </w:r>
                  </w:p>
                </w:txbxContent>
              </v:textbox>
              <w10:wrap anchorx="page" anchory="page"/>
            </v:shape>
          </w:pict>
        </mc:Fallback>
      </mc:AlternateContent>
    </w:r>
  </w:p>
</w:ftr>
</file>

<file path=word/footer7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A82F273" w14:textId="77777777" w:rsidR="00545FE0" w:rsidRDefault="00000000">
    <w:pPr>
      <w:pStyle w:val="BodyText"/>
      <w:spacing w:before="0" w:line="14" w:lineRule="auto"/>
      <w:ind w:left="0"/>
      <w:jc w:val="left"/>
      <w:rPr>
        <w:sz w:val="20"/>
      </w:rPr>
    </w:pPr>
    <w:r>
      <w:rPr>
        <w:noProof/>
      </w:rPr>
      <mc:AlternateContent>
        <mc:Choice Requires="wps">
          <w:drawing>
            <wp:anchor distT="0" distB="0" distL="0" distR="0" simplePos="0" relativeHeight="480479744" behindDoc="1" locked="0" layoutInCell="1" allowOverlap="1" wp14:anchorId="3FD27C87" wp14:editId="090020A9">
              <wp:simplePos x="0" y="0"/>
              <wp:positionH relativeFrom="page">
                <wp:posOffset>3638448</wp:posOffset>
              </wp:positionH>
              <wp:positionV relativeFrom="page">
                <wp:posOffset>10095400</wp:posOffset>
              </wp:positionV>
              <wp:extent cx="280035" cy="153670"/>
              <wp:effectExtent l="0" t="0" r="0" b="0"/>
              <wp:wrapNone/>
              <wp:docPr id="353" name="Textbox 3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0035" cy="153670"/>
                      </a:xfrm>
                      <a:prstGeom prst="rect">
                        <a:avLst/>
                      </a:prstGeom>
                    </wps:spPr>
                    <wps:txbx>
                      <w:txbxContent>
                        <w:p w14:paraId="1B8D8EB2"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386</w:t>
                          </w:r>
                          <w:r>
                            <w:rPr>
                              <w:rFonts w:ascii="Arial MT"/>
                              <w:spacing w:val="-5"/>
                              <w:sz w:val="18"/>
                            </w:rPr>
                            <w:fldChar w:fldCharType="end"/>
                          </w:r>
                        </w:p>
                      </w:txbxContent>
                    </wps:txbx>
                    <wps:bodyPr wrap="square" lIns="0" tIns="0" rIns="0" bIns="0" rtlCol="0">
                      <a:noAutofit/>
                    </wps:bodyPr>
                  </wps:wsp>
                </a:graphicData>
              </a:graphic>
            </wp:anchor>
          </w:drawing>
        </mc:Choice>
        <mc:Fallback>
          <w:pict>
            <v:shapetype w14:anchorId="3FD27C87" id="_x0000_t202" coordsize="21600,21600" o:spt="202" path="m,l,21600r21600,l21600,xe">
              <v:stroke joinstyle="miter"/>
              <v:path gradientshapeok="t" o:connecttype="rect"/>
            </v:shapetype>
            <v:shape id="Textbox 353" o:spid="_x0000_s1218" type="#_x0000_t202" style="position:absolute;margin-left:286.5pt;margin-top:794.9pt;width:22.05pt;height:12.1pt;z-index:-2283673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" filled="f" stroked="f">
              <v:textbox inset="0,0,0,0">
                <w:txbxContent>
                  <w:p w14:paraId="1B8D8EB2"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386</w:t>
                    </w:r>
                    <w:r>
                      <w:rPr>
                        <w:rFonts w:ascii="Arial MT"/>
                        <w:spacing w:val="-5"/>
                        <w:sz w:val="18"/>
                      </w:rPr>
                      <w:fldChar w:fldCharType="end"/>
                    </w:r>
                  </w:p>
                </w:txbxContent>
              </v:textbox>
              <w10:wrap anchorx="page" anchory="page"/>
            </v:shape>
          </w:pict>
        </mc:Fallback>
      </mc:AlternateContent>
    </w:r>
  </w:p>
</w:ftr>
</file>

<file path=word/footer7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81FFCC5" w14:textId="77777777" w:rsidR="00545FE0" w:rsidRDefault="00000000">
    <w:pPr>
      <w:pStyle w:val="BodyText"/>
      <w:spacing w:before="0" w:line="14" w:lineRule="auto"/>
      <w:ind w:left="0"/>
      <w:jc w:val="left"/>
      <w:rPr>
        <w:sz w:val="20"/>
      </w:rPr>
    </w:pPr>
    <w:r>
      <w:rPr>
        <w:noProof/>
      </w:rPr>
      <mc:AlternateContent>
        <mc:Choice Requires="wps">
          <w:drawing>
            <wp:anchor distT="0" distB="0" distL="0" distR="0" simplePos="0" relativeHeight="480480256" behindDoc="1" locked="0" layoutInCell="1" allowOverlap="1" wp14:anchorId="64F1B029" wp14:editId="26FFFAA6">
              <wp:simplePos x="0" y="0"/>
              <wp:positionH relativeFrom="page">
                <wp:posOffset>3638448</wp:posOffset>
              </wp:positionH>
              <wp:positionV relativeFrom="page">
                <wp:posOffset>10095400</wp:posOffset>
              </wp:positionV>
              <wp:extent cx="280035" cy="153670"/>
              <wp:effectExtent l="0" t="0" r="0" b="0"/>
              <wp:wrapNone/>
              <wp:docPr id="354" name="Textbox 3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0035" cy="153670"/>
                      </a:xfrm>
                      <a:prstGeom prst="rect">
                        <a:avLst/>
                      </a:prstGeom>
                    </wps:spPr>
                    <wps:txbx>
                      <w:txbxContent>
                        <w:p w14:paraId="6863A02F"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387</w:t>
                          </w:r>
                          <w:r>
                            <w:rPr>
                              <w:rFonts w:ascii="Arial MT"/>
                              <w:spacing w:val="-5"/>
                              <w:sz w:val="18"/>
                            </w:rPr>
                            <w:fldChar w:fldCharType="end"/>
                          </w:r>
                        </w:p>
                      </w:txbxContent>
                    </wps:txbx>
                    <wps:bodyPr wrap="square" lIns="0" tIns="0" rIns="0" bIns="0" rtlCol="0">
                      <a:noAutofit/>
                    </wps:bodyPr>
                  </wps:wsp>
                </a:graphicData>
              </a:graphic>
            </wp:anchor>
          </w:drawing>
        </mc:Choice>
        <mc:Fallback>
          <w:pict>
            <v:shapetype w14:anchorId="64F1B029" id="_x0000_t202" coordsize="21600,21600" o:spt="202" path="m,l,21600r21600,l21600,xe">
              <v:stroke joinstyle="miter"/>
              <v:path gradientshapeok="t" o:connecttype="rect"/>
            </v:shapetype>
            <v:shape id="Textbox 354" o:spid="_x0000_s1219" type="#_x0000_t202" style="position:absolute;margin-left:286.5pt;margin-top:794.9pt;width:22.05pt;height:12.1pt;z-index:-2283622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" filled="f" stroked="f">
              <v:textbox inset="0,0,0,0">
                <w:txbxContent>
                  <w:p w14:paraId="6863A02F"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387</w:t>
                    </w:r>
                    <w:r>
                      <w:rPr>
                        <w:rFonts w:ascii="Arial MT"/>
                        <w:spacing w:val="-5"/>
                        <w:sz w:val="18"/>
                      </w:rPr>
                      <w:fldChar w:fldCharType="end"/>
                    </w:r>
                  </w:p>
                </w:txbxContent>
              </v:textbox>
              <w10:wrap anchorx="page" anchory="page"/>
            </v:shape>
          </w:pict>
        </mc:Fallback>
      </mc:AlternateContent>
    </w:r>
  </w:p>
</w:ftr>
</file>

<file path=word/footer7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209936" w14:textId="77777777" w:rsidR="00545FE0" w:rsidRDefault="00000000">
    <w:pPr>
      <w:pStyle w:val="BodyText"/>
      <w:spacing w:before="0" w:line="14" w:lineRule="auto"/>
      <w:ind w:left="0"/>
      <w:jc w:val="left"/>
      <w:rPr>
        <w:sz w:val="20"/>
      </w:rPr>
    </w:pPr>
    <w:r>
      <w:rPr>
        <w:noProof/>
      </w:rPr>
      <mc:AlternateContent>
        <mc:Choice Requires="wps">
          <w:drawing>
            <wp:anchor distT="0" distB="0" distL="0" distR="0" simplePos="0" relativeHeight="480482304" behindDoc="1" locked="0" layoutInCell="1" allowOverlap="1" wp14:anchorId="20572D9A" wp14:editId="4B7D4283">
              <wp:simplePos x="0" y="0"/>
              <wp:positionH relativeFrom="page">
                <wp:posOffset>3638448</wp:posOffset>
              </wp:positionH>
              <wp:positionV relativeFrom="page">
                <wp:posOffset>10095400</wp:posOffset>
              </wp:positionV>
              <wp:extent cx="280035" cy="153670"/>
              <wp:effectExtent l="0" t="0" r="0" b="0"/>
              <wp:wrapNone/>
              <wp:docPr id="362" name="Textbox 3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0035" cy="153670"/>
                      </a:xfrm>
                      <a:prstGeom prst="rect">
                        <a:avLst/>
                      </a:prstGeom>
                    </wps:spPr>
                    <wps:txbx>
                      <w:txbxContent>
                        <w:p w14:paraId="5168E122"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388</w:t>
                          </w:r>
                          <w:r>
                            <w:rPr>
                              <w:rFonts w:ascii="Arial MT"/>
                              <w:spacing w:val="-5"/>
                              <w:sz w:val="18"/>
                            </w:rPr>
                            <w:fldChar w:fldCharType="end"/>
                          </w:r>
                        </w:p>
                      </w:txbxContent>
                    </wps:txbx>
                    <wps:bodyPr wrap="square" lIns="0" tIns="0" rIns="0" bIns="0" rtlCol="0">
                      <a:noAutofit/>
                    </wps:bodyPr>
                  </wps:wsp>
                </a:graphicData>
              </a:graphic>
            </wp:anchor>
          </w:drawing>
        </mc:Choice>
        <mc:Fallback>
          <w:pict>
            <v:shapetype w14:anchorId="20572D9A" id="_x0000_t202" coordsize="21600,21600" o:spt="202" path="m,l,21600r21600,l21600,xe">
              <v:stroke joinstyle="miter"/>
              <v:path gradientshapeok="t" o:connecttype="rect"/>
            </v:shapetype>
            <v:shape id="Textbox 362" o:spid="_x0000_s1222" type="#_x0000_t202" style="position:absolute;margin-left:286.5pt;margin-top:794.9pt;width:22.05pt;height:12.1pt;z-index:-2283417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" filled="f" stroked="f">
              <v:textbox inset="0,0,0,0">
                <w:txbxContent>
                  <w:p w14:paraId="5168E122"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388</w:t>
                    </w:r>
                    <w:r>
                      <w:rPr>
                        <w:rFonts w:ascii="Arial MT"/>
                        <w:spacing w:val="-5"/>
                        <w:sz w:val="18"/>
                      </w:rPr>
                      <w:fldChar w:fldCharType="end"/>
                    </w:r>
                  </w:p>
                </w:txbxContent>
              </v:textbox>
              <w10:wrap anchorx="page" anchory="page"/>
            </v:shape>
          </w:pict>
        </mc:Fallback>
      </mc:AlternateContent>
    </w:r>
  </w:p>
</w:ftr>
</file>

<file path=word/footer7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48DB451" w14:textId="77777777" w:rsidR="00545FE0" w:rsidRDefault="00000000">
    <w:pPr>
      <w:pStyle w:val="BodyText"/>
      <w:spacing w:before="0" w:line="14" w:lineRule="auto"/>
      <w:ind w:left="0"/>
      <w:jc w:val="left"/>
      <w:rPr>
        <w:sz w:val="20"/>
      </w:rPr>
    </w:pPr>
    <w:r>
      <w:rPr>
        <w:noProof/>
      </w:rPr>
      <mc:AlternateContent>
        <mc:Choice Requires="wps">
          <w:drawing>
            <wp:anchor distT="0" distB="0" distL="0" distR="0" simplePos="0" relativeHeight="480482816" behindDoc="1" locked="0" layoutInCell="1" allowOverlap="1" wp14:anchorId="1F6D8611" wp14:editId="47BCF1EC">
              <wp:simplePos x="0" y="0"/>
              <wp:positionH relativeFrom="page">
                <wp:posOffset>3638448</wp:posOffset>
              </wp:positionH>
              <wp:positionV relativeFrom="page">
                <wp:posOffset>10095400</wp:posOffset>
              </wp:positionV>
              <wp:extent cx="280035" cy="153670"/>
              <wp:effectExtent l="0" t="0" r="0" b="0"/>
              <wp:wrapNone/>
              <wp:docPr id="363" name="Textbox 3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0035" cy="153670"/>
                      </a:xfrm>
                      <a:prstGeom prst="rect">
                        <a:avLst/>
                      </a:prstGeom>
                    </wps:spPr>
                    <wps:txbx>
                      <w:txbxContent>
                        <w:p w14:paraId="5256E3D8"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389</w:t>
                          </w:r>
                          <w:r>
                            <w:rPr>
                              <w:rFonts w:ascii="Arial MT"/>
                              <w:spacing w:val="-5"/>
                              <w:sz w:val="18"/>
                            </w:rPr>
                            <w:fldChar w:fldCharType="end"/>
                          </w:r>
                        </w:p>
                      </w:txbxContent>
                    </wps:txbx>
                    <wps:bodyPr wrap="square" lIns="0" tIns="0" rIns="0" bIns="0" rtlCol="0">
                      <a:noAutofit/>
                    </wps:bodyPr>
                  </wps:wsp>
                </a:graphicData>
              </a:graphic>
            </wp:anchor>
          </w:drawing>
        </mc:Choice>
        <mc:Fallback>
          <w:pict>
            <v:shapetype w14:anchorId="1F6D8611" id="_x0000_t202" coordsize="21600,21600" o:spt="202" path="m,l,21600r21600,l21600,xe">
              <v:stroke joinstyle="miter"/>
              <v:path gradientshapeok="t" o:connecttype="rect"/>
            </v:shapetype>
            <v:shape id="Textbox 363" o:spid="_x0000_s1223" type="#_x0000_t202" style="position:absolute;margin-left:286.5pt;margin-top:794.9pt;width:22.05pt;height:12.1pt;z-index:-228336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" filled="f" stroked="f">
              <v:textbox inset="0,0,0,0">
                <w:txbxContent>
                  <w:p w14:paraId="5256E3D8"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389</w:t>
                    </w:r>
                    <w:r>
                      <w:rPr>
                        <w:rFonts w:ascii="Arial MT"/>
                        <w:spacing w:val="-5"/>
                        <w:sz w:val="18"/>
                      </w:rPr>
                      <w:fldChar w:fldCharType="end"/>
                    </w:r>
                  </w:p>
                </w:txbxContent>
              </v:textbox>
              <w10:wrap anchorx="page" anchory="page"/>
            </v:shape>
          </w:pict>
        </mc:Fallback>
      </mc:AlternateContent>
    </w:r>
  </w:p>
</w:ftr>
</file>

<file path=word/footer7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3D12E2B" w14:textId="77777777" w:rsidR="00545FE0" w:rsidRDefault="00000000">
    <w:pPr>
      <w:pStyle w:val="BodyText"/>
      <w:spacing w:before="0" w:line="14" w:lineRule="auto"/>
      <w:ind w:left="0"/>
      <w:jc w:val="left"/>
      <w:rPr>
        <w:sz w:val="20"/>
      </w:rPr>
    </w:pPr>
    <w:r>
      <w:rPr>
        <w:noProof/>
      </w:rPr>
      <mc:AlternateContent>
        <mc:Choice Requires="wps">
          <w:drawing>
            <wp:anchor distT="0" distB="0" distL="0" distR="0" simplePos="0" relativeHeight="480484864" behindDoc="1" locked="0" layoutInCell="1" allowOverlap="1" wp14:anchorId="52C3B5B9" wp14:editId="391F4CEE">
              <wp:simplePos x="0" y="0"/>
              <wp:positionH relativeFrom="page">
                <wp:posOffset>3638448</wp:posOffset>
              </wp:positionH>
              <wp:positionV relativeFrom="page">
                <wp:posOffset>10095400</wp:posOffset>
              </wp:positionV>
              <wp:extent cx="280035" cy="153670"/>
              <wp:effectExtent l="0" t="0" r="0" b="0"/>
              <wp:wrapNone/>
              <wp:docPr id="378" name="Textbox 3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0035" cy="153670"/>
                      </a:xfrm>
                      <a:prstGeom prst="rect">
                        <a:avLst/>
                      </a:prstGeom>
                    </wps:spPr>
                    <wps:txbx>
                      <w:txbxContent>
                        <w:p w14:paraId="40F62ACF"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390</w:t>
                          </w:r>
                          <w:r>
                            <w:rPr>
                              <w:rFonts w:ascii="Arial MT"/>
                              <w:spacing w:val="-5"/>
                              <w:sz w:val="18"/>
                            </w:rPr>
                            <w:fldChar w:fldCharType="end"/>
                          </w:r>
                        </w:p>
                      </w:txbxContent>
                    </wps:txbx>
                    <wps:bodyPr wrap="square" lIns="0" tIns="0" rIns="0" bIns="0" rtlCol="0">
                      <a:noAutofit/>
                    </wps:bodyPr>
                  </wps:wsp>
                </a:graphicData>
              </a:graphic>
            </wp:anchor>
          </w:drawing>
        </mc:Choice>
        <mc:Fallback>
          <w:pict>
            <v:shapetype w14:anchorId="52C3B5B9" id="_x0000_t202" coordsize="21600,21600" o:spt="202" path="m,l,21600r21600,l21600,xe">
              <v:stroke joinstyle="miter"/>
              <v:path gradientshapeok="t" o:connecttype="rect"/>
            </v:shapetype>
            <v:shape id="Textbox 378" o:spid="_x0000_s1226" type="#_x0000_t202" style="position:absolute;margin-left:286.5pt;margin-top:794.9pt;width:22.05pt;height:12.1pt;z-index:-228316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" filled="f" stroked="f">
              <v:textbox inset="0,0,0,0">
                <w:txbxContent>
                  <w:p w14:paraId="40F62ACF"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390</w:t>
                    </w:r>
                    <w:r>
                      <w:rPr>
                        <w:rFonts w:ascii="Arial MT"/>
                        <w:spacing w:val="-5"/>
                        <w:sz w:val="18"/>
                      </w:rPr>
                      <w:fldChar w:fldCharType="end"/>
                    </w:r>
                  </w:p>
                </w:txbxContent>
              </v:textbox>
              <w10:wrap anchorx="page" anchory="page"/>
            </v:shape>
          </w:pict>
        </mc:Fallback>
      </mc:AlternateContent>
    </w:r>
  </w:p>
</w:ftr>
</file>

<file path=word/footer7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E649E50" w14:textId="77777777" w:rsidR="00545FE0" w:rsidRDefault="00000000">
    <w:pPr>
      <w:pStyle w:val="BodyText"/>
      <w:spacing w:before="0" w:line="14" w:lineRule="auto"/>
      <w:ind w:left="0"/>
      <w:jc w:val="left"/>
      <w:rPr>
        <w:sz w:val="20"/>
      </w:rPr>
    </w:pPr>
    <w:r>
      <w:rPr>
        <w:noProof/>
      </w:rPr>
      <mc:AlternateContent>
        <mc:Choice Requires="wps">
          <w:drawing>
            <wp:anchor distT="0" distB="0" distL="0" distR="0" simplePos="0" relativeHeight="480485376" behindDoc="1" locked="0" layoutInCell="1" allowOverlap="1" wp14:anchorId="00D70E52" wp14:editId="554D1AAF">
              <wp:simplePos x="0" y="0"/>
              <wp:positionH relativeFrom="page">
                <wp:posOffset>3638448</wp:posOffset>
              </wp:positionH>
              <wp:positionV relativeFrom="page">
                <wp:posOffset>10095400</wp:posOffset>
              </wp:positionV>
              <wp:extent cx="280035" cy="153670"/>
              <wp:effectExtent l="0" t="0" r="0" b="0"/>
              <wp:wrapNone/>
              <wp:docPr id="379" name="Textbox 3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0035" cy="153670"/>
                      </a:xfrm>
                      <a:prstGeom prst="rect">
                        <a:avLst/>
                      </a:prstGeom>
                    </wps:spPr>
                    <wps:txbx>
                      <w:txbxContent>
                        <w:p w14:paraId="11307082"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391</w:t>
                          </w:r>
                          <w:r>
                            <w:rPr>
                              <w:rFonts w:ascii="Arial MT"/>
                              <w:spacing w:val="-5"/>
                              <w:sz w:val="18"/>
                            </w:rPr>
                            <w:fldChar w:fldCharType="end"/>
                          </w:r>
                        </w:p>
                      </w:txbxContent>
                    </wps:txbx>
                    <wps:bodyPr wrap="square" lIns="0" tIns="0" rIns="0" bIns="0" rtlCol="0">
                      <a:noAutofit/>
                    </wps:bodyPr>
                  </wps:wsp>
                </a:graphicData>
              </a:graphic>
            </wp:anchor>
          </w:drawing>
        </mc:Choice>
        <mc:Fallback>
          <w:pict>
            <v:shapetype w14:anchorId="00D70E52" id="_x0000_t202" coordsize="21600,21600" o:spt="202" path="m,l,21600r21600,l21600,xe">
              <v:stroke joinstyle="miter"/>
              <v:path gradientshapeok="t" o:connecttype="rect"/>
            </v:shapetype>
            <v:shape id="Textbox 379" o:spid="_x0000_s1227" type="#_x0000_t202" style="position:absolute;margin-left:286.5pt;margin-top:794.9pt;width:22.05pt;height:12.1pt;z-index:-2283110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" filled="f" stroked="f">
              <v:textbox inset="0,0,0,0">
                <w:txbxContent>
                  <w:p w14:paraId="11307082"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391</w:t>
                    </w:r>
                    <w:r>
                      <w:rPr>
                        <w:rFonts w:ascii="Arial MT"/>
                        <w:spacing w:val="-5"/>
                        <w:sz w:val="18"/>
                      </w:rPr>
                      <w:fldChar w:fldCharType="end"/>
                    </w:r>
                  </w:p>
                </w:txbxContent>
              </v:textbox>
              <w10:wrap anchorx="page" anchory="page"/>
            </v:shape>
          </w:pict>
        </mc:Fallback>
      </mc:AlternateContent>
    </w:r>
  </w:p>
</w:ftr>
</file>

<file path=word/footer7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FC53B3" w14:textId="77777777" w:rsidR="00545FE0" w:rsidRDefault="00000000">
    <w:pPr>
      <w:pStyle w:val="BodyText"/>
      <w:spacing w:before="0" w:line="14" w:lineRule="auto"/>
      <w:ind w:left="0"/>
      <w:jc w:val="left"/>
      <w:rPr>
        <w:sz w:val="20"/>
      </w:rPr>
    </w:pPr>
    <w:r>
      <w:rPr>
        <w:noProof/>
      </w:rPr>
      <mc:AlternateContent>
        <mc:Choice Requires="wps">
          <w:drawing>
            <wp:anchor distT="0" distB="0" distL="0" distR="0" simplePos="0" relativeHeight="480485888" behindDoc="1" locked="0" layoutInCell="1" allowOverlap="1" wp14:anchorId="0A057C94" wp14:editId="0F88DFE8">
              <wp:simplePos x="0" y="0"/>
              <wp:positionH relativeFrom="page">
                <wp:posOffset>3638448</wp:posOffset>
              </wp:positionH>
              <wp:positionV relativeFrom="page">
                <wp:posOffset>10095400</wp:posOffset>
              </wp:positionV>
              <wp:extent cx="280035" cy="153670"/>
              <wp:effectExtent l="0" t="0" r="0" b="0"/>
              <wp:wrapNone/>
              <wp:docPr id="380" name="Textbox 3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0035" cy="153670"/>
                      </a:xfrm>
                      <a:prstGeom prst="rect">
                        <a:avLst/>
                      </a:prstGeom>
                    </wps:spPr>
                    <wps:txbx>
                      <w:txbxContent>
                        <w:p w14:paraId="0D535D5A"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392</w:t>
                          </w:r>
                          <w:r>
                            <w:rPr>
                              <w:rFonts w:ascii="Arial MT"/>
                              <w:spacing w:val="-5"/>
                              <w:sz w:val="18"/>
                            </w:rPr>
                            <w:fldChar w:fldCharType="end"/>
                          </w:r>
                        </w:p>
                      </w:txbxContent>
                    </wps:txbx>
                    <wps:bodyPr wrap="square" lIns="0" tIns="0" rIns="0" bIns="0" rtlCol="0">
                      <a:noAutofit/>
                    </wps:bodyPr>
                  </wps:wsp>
                </a:graphicData>
              </a:graphic>
            </wp:anchor>
          </w:drawing>
        </mc:Choice>
        <mc:Fallback>
          <w:pict>
            <v:shapetype w14:anchorId="0A057C94" id="_x0000_t202" coordsize="21600,21600" o:spt="202" path="m,l,21600r21600,l21600,xe">
              <v:stroke joinstyle="miter"/>
              <v:path gradientshapeok="t" o:connecttype="rect"/>
            </v:shapetype>
            <v:shape id="Textbox 380" o:spid="_x0000_s1228" type="#_x0000_t202" style="position:absolute;margin-left:286.5pt;margin-top:794.9pt;width:22.05pt;height:12.1pt;z-index:-228305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" filled="f" stroked="f">
              <v:textbox inset="0,0,0,0">
                <w:txbxContent>
                  <w:p w14:paraId="0D535D5A"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392</w:t>
                    </w:r>
                    <w:r>
                      <w:rPr>
                        <w:rFonts w:ascii="Arial MT"/>
                        <w:spacing w:val="-5"/>
                        <w:sz w:val="18"/>
                      </w:rPr>
                      <w:fldChar w:fldCharType="end"/>
                    </w:r>
                  </w:p>
                </w:txbxContent>
              </v:textbox>
              <w10:wrap anchorx="page" anchory="page"/>
            </v:shape>
          </w:pict>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3DCC45" w14:textId="77777777" w:rsidR="00545FE0" w:rsidRDefault="00000000">
    <w:pPr>
      <w:pStyle w:val="BodyText"/>
      <w:spacing w:before="0" w:line="14" w:lineRule="auto"/>
      <w:ind w:left="0"/>
      <w:jc w:val="left"/>
      <w:rPr>
        <w:sz w:val="20"/>
      </w:rPr>
    </w:pPr>
    <w:r>
      <w:rPr>
        <w:noProof/>
      </w:rPr>
      <mc:AlternateContent>
        <mc:Choice Requires="wps">
          <w:drawing>
            <wp:anchor distT="0" distB="0" distL="0" distR="0" simplePos="0" relativeHeight="480392704" behindDoc="1" locked="0" layoutInCell="1" allowOverlap="1" wp14:anchorId="4C78BC0A" wp14:editId="4ED29E94">
              <wp:simplePos x="0" y="0"/>
              <wp:positionH relativeFrom="page">
                <wp:posOffset>3638448</wp:posOffset>
              </wp:positionH>
              <wp:positionV relativeFrom="page">
                <wp:posOffset>10095400</wp:posOffset>
              </wp:positionV>
              <wp:extent cx="280035" cy="153670"/>
              <wp:effectExtent l="0" t="0" r="0" b="0"/>
              <wp:wrapNone/>
              <wp:docPr id="36" name="Text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0035" cy="153670"/>
                      </a:xfrm>
                      <a:prstGeom prst="rect">
                        <a:avLst/>
                      </a:prstGeom>
                    </wps:spPr>
                    <wps:txbx>
                      <w:txbxContent>
                        <w:p w14:paraId="2A17B473"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185</w:t>
                          </w:r>
                          <w:r>
                            <w:rPr>
                              <w:rFonts w:ascii="Arial MT"/>
                              <w:spacing w:val="-5"/>
                              <w:sz w:val="18"/>
                            </w:rPr>
                            <w:fldChar w:fldCharType="end"/>
                          </w:r>
                        </w:p>
                      </w:txbxContent>
                    </wps:txbx>
                    <wps:bodyPr wrap="square" lIns="0" tIns="0" rIns="0" bIns="0" rtlCol="0">
                      <a:noAutofit/>
                    </wps:bodyPr>
                  </wps:wsp>
                </a:graphicData>
              </a:graphic>
            </wp:anchor>
          </w:drawing>
        </mc:Choice>
        <mc:Fallback>
          <w:pict>
            <v:shapetype w14:anchorId="4C78BC0A" id="_x0000_t202" coordsize="21600,21600" o:spt="202" path="m,l,21600r21600,l21600,xe">
              <v:stroke joinstyle="miter"/>
              <v:path gradientshapeok="t" o:connecttype="rect"/>
            </v:shapetype>
            <v:shape id="Textbox 36" o:spid="_x0000_s1083" type="#_x0000_t202" style="position:absolute;margin-left:286.5pt;margin-top:794.9pt;width:22.05pt;height:12.1pt;z-index:-2292377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" filled="f" stroked="f">
              <v:textbox inset="0,0,0,0">
                <w:txbxContent>
                  <w:p w14:paraId="2A17B473"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185</w:t>
                    </w:r>
                    <w:r>
                      <w:rPr>
                        <w:rFonts w:ascii="Arial MT"/>
                        <w:spacing w:val="-5"/>
                        <w:sz w:val="18"/>
                      </w:rPr>
                      <w:fldChar w:fldCharType="end"/>
                    </w:r>
                  </w:p>
                </w:txbxContent>
              </v:textbox>
              <w10:wrap anchorx="page" anchory="page"/>
            </v:shape>
          </w:pict>
        </mc:Fallback>
      </mc:AlternateContent>
    </w:r>
  </w:p>
</w:ftr>
</file>

<file path=word/footer8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8FBF54" w14:textId="77777777" w:rsidR="00545FE0" w:rsidRDefault="00000000">
    <w:pPr>
      <w:pStyle w:val="BodyText"/>
      <w:spacing w:before="0" w:line="14" w:lineRule="auto"/>
      <w:ind w:left="0"/>
      <w:jc w:val="left"/>
      <w:rPr>
        <w:sz w:val="20"/>
      </w:rPr>
    </w:pPr>
    <w:r>
      <w:rPr>
        <w:noProof/>
      </w:rPr>
      <mc:AlternateContent>
        <mc:Choice Requires="wps">
          <w:drawing>
            <wp:anchor distT="0" distB="0" distL="0" distR="0" simplePos="0" relativeHeight="480486400" behindDoc="1" locked="0" layoutInCell="1" allowOverlap="1" wp14:anchorId="11028C38" wp14:editId="29C9F804">
              <wp:simplePos x="0" y="0"/>
              <wp:positionH relativeFrom="page">
                <wp:posOffset>3638448</wp:posOffset>
              </wp:positionH>
              <wp:positionV relativeFrom="page">
                <wp:posOffset>10095400</wp:posOffset>
              </wp:positionV>
              <wp:extent cx="280035" cy="153670"/>
              <wp:effectExtent l="0" t="0" r="0" b="0"/>
              <wp:wrapNone/>
              <wp:docPr id="381" name="Textbox 3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0035" cy="153670"/>
                      </a:xfrm>
                      <a:prstGeom prst="rect">
                        <a:avLst/>
                      </a:prstGeom>
                    </wps:spPr>
                    <wps:txbx>
                      <w:txbxContent>
                        <w:p w14:paraId="3CF071DA"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393</w:t>
                          </w:r>
                          <w:r>
                            <w:rPr>
                              <w:rFonts w:ascii="Arial MT"/>
                              <w:spacing w:val="-5"/>
                              <w:sz w:val="18"/>
                            </w:rPr>
                            <w:fldChar w:fldCharType="end"/>
                          </w:r>
                        </w:p>
                      </w:txbxContent>
                    </wps:txbx>
                    <wps:bodyPr wrap="square" lIns="0" tIns="0" rIns="0" bIns="0" rtlCol="0">
                      <a:noAutofit/>
                    </wps:bodyPr>
                  </wps:wsp>
                </a:graphicData>
              </a:graphic>
            </wp:anchor>
          </w:drawing>
        </mc:Choice>
        <mc:Fallback>
          <w:pict>
            <v:shapetype w14:anchorId="11028C38" id="_x0000_t202" coordsize="21600,21600" o:spt="202" path="m,l,21600r21600,l21600,xe">
              <v:stroke joinstyle="miter"/>
              <v:path gradientshapeok="t" o:connecttype="rect"/>
            </v:shapetype>
            <v:shape id="Textbox 381" o:spid="_x0000_s1229" type="#_x0000_t202" style="position:absolute;margin-left:286.5pt;margin-top:794.9pt;width:22.05pt;height:12.1pt;z-index:-2283008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" filled="f" stroked="f">
              <v:textbox inset="0,0,0,0">
                <w:txbxContent>
                  <w:p w14:paraId="3CF071DA"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393</w:t>
                    </w:r>
                    <w:r>
                      <w:rPr>
                        <w:rFonts w:ascii="Arial MT"/>
                        <w:spacing w:val="-5"/>
                        <w:sz w:val="18"/>
                      </w:rPr>
                      <w:fldChar w:fldCharType="end"/>
                    </w:r>
                  </w:p>
                </w:txbxContent>
              </v:textbox>
              <w10:wrap anchorx="page" anchory="page"/>
            </v:shape>
          </w:pict>
        </mc:Fallback>
      </mc:AlternateContent>
    </w:r>
  </w:p>
</w:ftr>
</file>

<file path=word/footer8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A691895" w14:textId="77777777" w:rsidR="00545FE0" w:rsidRDefault="00000000">
    <w:pPr>
      <w:pStyle w:val="BodyText"/>
      <w:spacing w:before="0" w:line="14" w:lineRule="auto"/>
      <w:ind w:left="0"/>
      <w:jc w:val="left"/>
      <w:rPr>
        <w:sz w:val="20"/>
      </w:rPr>
    </w:pPr>
    <w:r>
      <w:rPr>
        <w:noProof/>
      </w:rPr>
      <mc:AlternateContent>
        <mc:Choice Requires="wps">
          <w:drawing>
            <wp:anchor distT="0" distB="0" distL="0" distR="0" simplePos="0" relativeHeight="480488448" behindDoc="1" locked="0" layoutInCell="1" allowOverlap="1" wp14:anchorId="7E733937" wp14:editId="2566E061">
              <wp:simplePos x="0" y="0"/>
              <wp:positionH relativeFrom="page">
                <wp:posOffset>3638448</wp:posOffset>
              </wp:positionH>
              <wp:positionV relativeFrom="page">
                <wp:posOffset>10095400</wp:posOffset>
              </wp:positionV>
              <wp:extent cx="280035" cy="153670"/>
              <wp:effectExtent l="0" t="0" r="0" b="0"/>
              <wp:wrapNone/>
              <wp:docPr id="396" name="Textbox 3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0035" cy="153670"/>
                      </a:xfrm>
                      <a:prstGeom prst="rect">
                        <a:avLst/>
                      </a:prstGeom>
                    </wps:spPr>
                    <wps:txbx>
                      <w:txbxContent>
                        <w:p w14:paraId="613561AE"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394</w:t>
                          </w:r>
                          <w:r>
                            <w:rPr>
                              <w:rFonts w:ascii="Arial MT"/>
                              <w:spacing w:val="-5"/>
                              <w:sz w:val="18"/>
                            </w:rPr>
                            <w:fldChar w:fldCharType="end"/>
                          </w:r>
                        </w:p>
                      </w:txbxContent>
                    </wps:txbx>
                    <wps:bodyPr wrap="square" lIns="0" tIns="0" rIns="0" bIns="0" rtlCol="0">
                      <a:noAutofit/>
                    </wps:bodyPr>
                  </wps:wsp>
                </a:graphicData>
              </a:graphic>
            </wp:anchor>
          </w:drawing>
        </mc:Choice>
        <mc:Fallback>
          <w:pict>
            <v:shapetype w14:anchorId="7E733937" id="_x0000_t202" coordsize="21600,21600" o:spt="202" path="m,l,21600r21600,l21600,xe">
              <v:stroke joinstyle="miter"/>
              <v:path gradientshapeok="t" o:connecttype="rect"/>
            </v:shapetype>
            <v:shape id="Textbox 396" o:spid="_x0000_s1232" type="#_x0000_t202" style="position:absolute;margin-left:286.5pt;margin-top:794.9pt;width:22.05pt;height:12.1pt;z-index:-2282803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" filled="f" stroked="f">
              <v:textbox inset="0,0,0,0">
                <w:txbxContent>
                  <w:p w14:paraId="613561AE"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394</w:t>
                    </w:r>
                    <w:r>
                      <w:rPr>
                        <w:rFonts w:ascii="Arial MT"/>
                        <w:spacing w:val="-5"/>
                        <w:sz w:val="18"/>
                      </w:rPr>
                      <w:fldChar w:fldCharType="end"/>
                    </w:r>
                  </w:p>
                </w:txbxContent>
              </v:textbox>
              <w10:wrap anchorx="page" anchory="page"/>
            </v:shape>
          </w:pict>
        </mc:Fallback>
      </mc:AlternateContent>
    </w:r>
  </w:p>
</w:ftr>
</file>

<file path=word/footer8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CD0759" w14:textId="77777777" w:rsidR="00545FE0" w:rsidRDefault="00000000">
    <w:pPr>
      <w:pStyle w:val="BodyText"/>
      <w:spacing w:before="0" w:line="14" w:lineRule="auto"/>
      <w:ind w:left="0"/>
      <w:jc w:val="left"/>
      <w:rPr>
        <w:sz w:val="20"/>
      </w:rPr>
    </w:pPr>
    <w:r>
      <w:rPr>
        <w:noProof/>
      </w:rPr>
      <mc:AlternateContent>
        <mc:Choice Requires="wps">
          <w:drawing>
            <wp:anchor distT="0" distB="0" distL="0" distR="0" simplePos="0" relativeHeight="480488960" behindDoc="1" locked="0" layoutInCell="1" allowOverlap="1" wp14:anchorId="76BAA434" wp14:editId="713A5D38">
              <wp:simplePos x="0" y="0"/>
              <wp:positionH relativeFrom="page">
                <wp:posOffset>3638448</wp:posOffset>
              </wp:positionH>
              <wp:positionV relativeFrom="page">
                <wp:posOffset>10095400</wp:posOffset>
              </wp:positionV>
              <wp:extent cx="280035" cy="153670"/>
              <wp:effectExtent l="0" t="0" r="0" b="0"/>
              <wp:wrapNone/>
              <wp:docPr id="397" name="Textbox 3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0035" cy="153670"/>
                      </a:xfrm>
                      <a:prstGeom prst="rect">
                        <a:avLst/>
                      </a:prstGeom>
                    </wps:spPr>
                    <wps:txbx>
                      <w:txbxContent>
                        <w:p w14:paraId="5A8ADF06"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395</w:t>
                          </w:r>
                          <w:r>
                            <w:rPr>
                              <w:rFonts w:ascii="Arial MT"/>
                              <w:spacing w:val="-5"/>
                              <w:sz w:val="18"/>
                            </w:rPr>
                            <w:fldChar w:fldCharType="end"/>
                          </w:r>
                        </w:p>
                      </w:txbxContent>
                    </wps:txbx>
                    <wps:bodyPr wrap="square" lIns="0" tIns="0" rIns="0" bIns="0" rtlCol="0">
                      <a:noAutofit/>
                    </wps:bodyPr>
                  </wps:wsp>
                </a:graphicData>
              </a:graphic>
            </wp:anchor>
          </w:drawing>
        </mc:Choice>
        <mc:Fallback>
          <w:pict>
            <v:shapetype w14:anchorId="76BAA434" id="_x0000_t202" coordsize="21600,21600" o:spt="202" path="m,l,21600r21600,l21600,xe">
              <v:stroke joinstyle="miter"/>
              <v:path gradientshapeok="t" o:connecttype="rect"/>
            </v:shapetype>
            <v:shape id="Textbox 397" o:spid="_x0000_s1233" type="#_x0000_t202" style="position:absolute;margin-left:286.5pt;margin-top:794.9pt;width:22.05pt;height:12.1pt;z-index:-228275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" filled="f" stroked="f">
              <v:textbox inset="0,0,0,0">
                <w:txbxContent>
                  <w:p w14:paraId="5A8ADF06"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395</w:t>
                    </w:r>
                    <w:r>
                      <w:rPr>
                        <w:rFonts w:ascii="Arial MT"/>
                        <w:spacing w:val="-5"/>
                        <w:sz w:val="18"/>
                      </w:rPr>
                      <w:fldChar w:fldCharType="end"/>
                    </w:r>
                  </w:p>
                </w:txbxContent>
              </v:textbox>
              <w10:wrap anchorx="page" anchory="page"/>
            </v:shape>
          </w:pict>
        </mc:Fallback>
      </mc:AlternateContent>
    </w:r>
  </w:p>
</w:ftr>
</file>

<file path=word/footer8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03D77E" w14:textId="77777777" w:rsidR="00545FE0" w:rsidRDefault="00000000">
    <w:pPr>
      <w:pStyle w:val="BodyText"/>
      <w:spacing w:before="0" w:line="14" w:lineRule="auto"/>
      <w:ind w:left="0"/>
      <w:jc w:val="left"/>
      <w:rPr>
        <w:sz w:val="20"/>
      </w:rPr>
    </w:pPr>
    <w:r>
      <w:rPr>
        <w:noProof/>
      </w:rPr>
      <mc:AlternateContent>
        <mc:Choice Requires="wps">
          <w:drawing>
            <wp:anchor distT="0" distB="0" distL="0" distR="0" simplePos="0" relativeHeight="480491008" behindDoc="1" locked="0" layoutInCell="1" allowOverlap="1" wp14:anchorId="7BB2E2EA" wp14:editId="18B82A50">
              <wp:simplePos x="0" y="0"/>
              <wp:positionH relativeFrom="page">
                <wp:posOffset>3638448</wp:posOffset>
              </wp:positionH>
              <wp:positionV relativeFrom="page">
                <wp:posOffset>10095400</wp:posOffset>
              </wp:positionV>
              <wp:extent cx="280035" cy="153670"/>
              <wp:effectExtent l="0" t="0" r="0" b="0"/>
              <wp:wrapNone/>
              <wp:docPr id="405" name="Textbox 4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0035" cy="153670"/>
                      </a:xfrm>
                      <a:prstGeom prst="rect">
                        <a:avLst/>
                      </a:prstGeom>
                    </wps:spPr>
                    <wps:txbx>
                      <w:txbxContent>
                        <w:p w14:paraId="4EB303F6"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396</w:t>
                          </w:r>
                          <w:r>
                            <w:rPr>
                              <w:rFonts w:ascii="Arial MT"/>
                              <w:spacing w:val="-5"/>
                              <w:sz w:val="18"/>
                            </w:rPr>
                            <w:fldChar w:fldCharType="end"/>
                          </w:r>
                        </w:p>
                      </w:txbxContent>
                    </wps:txbx>
                    <wps:bodyPr wrap="square" lIns="0" tIns="0" rIns="0" bIns="0" rtlCol="0">
                      <a:noAutofit/>
                    </wps:bodyPr>
                  </wps:wsp>
                </a:graphicData>
              </a:graphic>
            </wp:anchor>
          </w:drawing>
        </mc:Choice>
        <mc:Fallback>
          <w:pict>
            <v:shapetype w14:anchorId="7BB2E2EA" id="_x0000_t202" coordsize="21600,21600" o:spt="202" path="m,l,21600r21600,l21600,xe">
              <v:stroke joinstyle="miter"/>
              <v:path gradientshapeok="t" o:connecttype="rect"/>
            </v:shapetype>
            <v:shape id="Textbox 405" o:spid="_x0000_s1236" type="#_x0000_t202" style="position:absolute;margin-left:286.5pt;margin-top:794.9pt;width:22.05pt;height:12.1pt;z-index:-228254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" filled="f" stroked="f">
              <v:textbox inset="0,0,0,0">
                <w:txbxContent>
                  <w:p w14:paraId="4EB303F6"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396</w:t>
                    </w:r>
                    <w:r>
                      <w:rPr>
                        <w:rFonts w:ascii="Arial MT"/>
                        <w:spacing w:val="-5"/>
                        <w:sz w:val="18"/>
                      </w:rPr>
                      <w:fldChar w:fldCharType="end"/>
                    </w:r>
                  </w:p>
                </w:txbxContent>
              </v:textbox>
              <w10:wrap anchorx="page" anchory="page"/>
            </v:shape>
          </w:pict>
        </mc:Fallback>
      </mc:AlternateContent>
    </w:r>
  </w:p>
</w:ftr>
</file>

<file path=word/footer8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B40B856" w14:textId="77777777" w:rsidR="00545FE0" w:rsidRDefault="00000000">
    <w:pPr>
      <w:pStyle w:val="BodyText"/>
      <w:spacing w:before="0" w:line="14" w:lineRule="auto"/>
      <w:ind w:left="0"/>
      <w:jc w:val="left"/>
      <w:rPr>
        <w:sz w:val="20"/>
      </w:rPr>
    </w:pPr>
    <w:r>
      <w:rPr>
        <w:noProof/>
      </w:rPr>
      <mc:AlternateContent>
        <mc:Choice Requires="wps">
          <w:drawing>
            <wp:anchor distT="0" distB="0" distL="0" distR="0" simplePos="0" relativeHeight="480491520" behindDoc="1" locked="0" layoutInCell="1" allowOverlap="1" wp14:anchorId="6C3C09EA" wp14:editId="56554174">
              <wp:simplePos x="0" y="0"/>
              <wp:positionH relativeFrom="page">
                <wp:posOffset>3638448</wp:posOffset>
              </wp:positionH>
              <wp:positionV relativeFrom="page">
                <wp:posOffset>10095400</wp:posOffset>
              </wp:positionV>
              <wp:extent cx="280035" cy="153670"/>
              <wp:effectExtent l="0" t="0" r="0" b="0"/>
              <wp:wrapNone/>
              <wp:docPr id="406" name="Textbox 4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0035" cy="153670"/>
                      </a:xfrm>
                      <a:prstGeom prst="rect">
                        <a:avLst/>
                      </a:prstGeom>
                    </wps:spPr>
                    <wps:txbx>
                      <w:txbxContent>
                        <w:p w14:paraId="0C636C54"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397</w:t>
                          </w:r>
                          <w:r>
                            <w:rPr>
                              <w:rFonts w:ascii="Arial MT"/>
                              <w:spacing w:val="-5"/>
                              <w:sz w:val="18"/>
                            </w:rPr>
                            <w:fldChar w:fldCharType="end"/>
                          </w:r>
                        </w:p>
                      </w:txbxContent>
                    </wps:txbx>
                    <wps:bodyPr wrap="square" lIns="0" tIns="0" rIns="0" bIns="0" rtlCol="0">
                      <a:noAutofit/>
                    </wps:bodyPr>
                  </wps:wsp>
                </a:graphicData>
              </a:graphic>
            </wp:anchor>
          </w:drawing>
        </mc:Choice>
        <mc:Fallback>
          <w:pict>
            <v:shapetype w14:anchorId="6C3C09EA" id="_x0000_t202" coordsize="21600,21600" o:spt="202" path="m,l,21600r21600,l21600,xe">
              <v:stroke joinstyle="miter"/>
              <v:path gradientshapeok="t" o:connecttype="rect"/>
            </v:shapetype>
            <v:shape id="Textbox 406" o:spid="_x0000_s1237" type="#_x0000_t202" style="position:absolute;margin-left:286.5pt;margin-top:794.9pt;width:22.05pt;height:12.1pt;z-index:-228249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" filled="f" stroked="f">
              <v:textbox inset="0,0,0,0">
                <w:txbxContent>
                  <w:p w14:paraId="0C636C54"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397</w:t>
                    </w:r>
                    <w:r>
                      <w:rPr>
                        <w:rFonts w:ascii="Arial MT"/>
                        <w:spacing w:val="-5"/>
                        <w:sz w:val="18"/>
                      </w:rPr>
                      <w:fldChar w:fldCharType="end"/>
                    </w:r>
                  </w:p>
                </w:txbxContent>
              </v:textbox>
              <w10:wrap anchorx="page" anchory="page"/>
            </v:shape>
          </w:pict>
        </mc:Fallback>
      </mc:AlternateContent>
    </w:r>
  </w:p>
</w:ftr>
</file>

<file path=word/footer8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D69B5A" w14:textId="77777777" w:rsidR="00545FE0" w:rsidRDefault="00000000">
    <w:pPr>
      <w:pStyle w:val="BodyText"/>
      <w:spacing w:before="0" w:line="14" w:lineRule="auto"/>
      <w:ind w:left="0"/>
      <w:jc w:val="left"/>
      <w:rPr>
        <w:sz w:val="20"/>
      </w:rPr>
    </w:pPr>
    <w:r>
      <w:rPr>
        <w:noProof/>
      </w:rPr>
      <mc:AlternateContent>
        <mc:Choice Requires="wps">
          <w:drawing>
            <wp:anchor distT="0" distB="0" distL="0" distR="0" simplePos="0" relativeHeight="480492032" behindDoc="1" locked="0" layoutInCell="1" allowOverlap="1" wp14:anchorId="1FBCEB44" wp14:editId="2D9A474D">
              <wp:simplePos x="0" y="0"/>
              <wp:positionH relativeFrom="page">
                <wp:posOffset>3638448</wp:posOffset>
              </wp:positionH>
              <wp:positionV relativeFrom="page">
                <wp:posOffset>10095400</wp:posOffset>
              </wp:positionV>
              <wp:extent cx="280035" cy="153670"/>
              <wp:effectExtent l="0" t="0" r="0" b="0"/>
              <wp:wrapNone/>
              <wp:docPr id="415" name="Textbox 4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0035" cy="153670"/>
                      </a:xfrm>
                      <a:prstGeom prst="rect">
                        <a:avLst/>
                      </a:prstGeom>
                    </wps:spPr>
                    <wps:txbx>
                      <w:txbxContent>
                        <w:p w14:paraId="6999AC38"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398</w:t>
                          </w:r>
                          <w:r>
                            <w:rPr>
                              <w:rFonts w:ascii="Arial MT"/>
                              <w:spacing w:val="-5"/>
                              <w:sz w:val="18"/>
                            </w:rPr>
                            <w:fldChar w:fldCharType="end"/>
                          </w:r>
                        </w:p>
                      </w:txbxContent>
                    </wps:txbx>
                    <wps:bodyPr wrap="square" lIns="0" tIns="0" rIns="0" bIns="0" rtlCol="0">
                      <a:noAutofit/>
                    </wps:bodyPr>
                  </wps:wsp>
                </a:graphicData>
              </a:graphic>
            </wp:anchor>
          </w:drawing>
        </mc:Choice>
        <mc:Fallback>
          <w:pict>
            <v:shapetype w14:anchorId="1FBCEB44" id="_x0000_t202" coordsize="21600,21600" o:spt="202" path="m,l,21600r21600,l21600,xe">
              <v:stroke joinstyle="miter"/>
              <v:path gradientshapeok="t" o:connecttype="rect"/>
            </v:shapetype>
            <v:shape id="Textbox 415" o:spid="_x0000_s1238" type="#_x0000_t202" style="position:absolute;margin-left:286.5pt;margin-top:794.9pt;width:22.05pt;height:12.1pt;z-index:-228244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" filled="f" stroked="f">
              <v:textbox inset="0,0,0,0">
                <w:txbxContent>
                  <w:p w14:paraId="6999AC38"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398</w:t>
                    </w:r>
                    <w:r>
                      <w:rPr>
                        <w:rFonts w:ascii="Arial MT"/>
                        <w:spacing w:val="-5"/>
                        <w:sz w:val="18"/>
                      </w:rPr>
                      <w:fldChar w:fldCharType="end"/>
                    </w:r>
                  </w:p>
                </w:txbxContent>
              </v:textbox>
              <w10:wrap anchorx="page" anchory="page"/>
            </v:shape>
          </w:pict>
        </mc:Fallback>
      </mc:AlternateContent>
    </w:r>
  </w:p>
</w:ftr>
</file>

<file path=word/footer8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34159F" w14:textId="77777777" w:rsidR="00545FE0" w:rsidRDefault="00000000">
    <w:pPr>
      <w:pStyle w:val="BodyText"/>
      <w:spacing w:before="0" w:line="14" w:lineRule="auto"/>
      <w:ind w:left="0"/>
      <w:jc w:val="left"/>
      <w:rPr>
        <w:sz w:val="20"/>
      </w:rPr>
    </w:pPr>
    <w:r>
      <w:rPr>
        <w:noProof/>
      </w:rPr>
      <mc:AlternateContent>
        <mc:Choice Requires="wps">
          <w:drawing>
            <wp:anchor distT="0" distB="0" distL="0" distR="0" simplePos="0" relativeHeight="480492544" behindDoc="1" locked="0" layoutInCell="1" allowOverlap="1" wp14:anchorId="12AE2646" wp14:editId="3DFF01FA">
              <wp:simplePos x="0" y="0"/>
              <wp:positionH relativeFrom="page">
                <wp:posOffset>3638448</wp:posOffset>
              </wp:positionH>
              <wp:positionV relativeFrom="page">
                <wp:posOffset>10095400</wp:posOffset>
              </wp:positionV>
              <wp:extent cx="280035" cy="153670"/>
              <wp:effectExtent l="0" t="0" r="0" b="0"/>
              <wp:wrapNone/>
              <wp:docPr id="416" name="Textbox 4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0035" cy="153670"/>
                      </a:xfrm>
                      <a:prstGeom prst="rect">
                        <a:avLst/>
                      </a:prstGeom>
                    </wps:spPr>
                    <wps:txbx>
                      <w:txbxContent>
                        <w:p w14:paraId="4CF3941B"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399</w:t>
                          </w:r>
                          <w:r>
                            <w:rPr>
                              <w:rFonts w:ascii="Arial MT"/>
                              <w:spacing w:val="-5"/>
                              <w:sz w:val="18"/>
                            </w:rPr>
                            <w:fldChar w:fldCharType="end"/>
                          </w:r>
                        </w:p>
                      </w:txbxContent>
                    </wps:txbx>
                    <wps:bodyPr wrap="square" lIns="0" tIns="0" rIns="0" bIns="0" rtlCol="0">
                      <a:noAutofit/>
                    </wps:bodyPr>
                  </wps:wsp>
                </a:graphicData>
              </a:graphic>
            </wp:anchor>
          </w:drawing>
        </mc:Choice>
        <mc:Fallback>
          <w:pict>
            <v:shapetype w14:anchorId="12AE2646" id="_x0000_t202" coordsize="21600,21600" o:spt="202" path="m,l,21600r21600,l21600,xe">
              <v:stroke joinstyle="miter"/>
              <v:path gradientshapeok="t" o:connecttype="rect"/>
            </v:shapetype>
            <v:shape id="Textbox 416" o:spid="_x0000_s1239" type="#_x0000_t202" style="position:absolute;margin-left:286.5pt;margin-top:794.9pt;width:22.05pt;height:12.1pt;z-index:-2282393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" filled="f" stroked="f">
              <v:textbox inset="0,0,0,0">
                <w:txbxContent>
                  <w:p w14:paraId="4CF3941B"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399</w:t>
                    </w:r>
                    <w:r>
                      <w:rPr>
                        <w:rFonts w:ascii="Arial MT"/>
                        <w:spacing w:val="-5"/>
                        <w:sz w:val="18"/>
                      </w:rPr>
                      <w:fldChar w:fldCharType="end"/>
                    </w:r>
                  </w:p>
                </w:txbxContent>
              </v:textbox>
              <w10:wrap anchorx="page" anchory="page"/>
            </v:shape>
          </w:pict>
        </mc:Fallback>
      </mc:AlternateContent>
    </w:r>
  </w:p>
</w:ftr>
</file>

<file path=word/footer8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0EDECE4" w14:textId="77777777" w:rsidR="00545FE0" w:rsidRDefault="00000000">
    <w:pPr>
      <w:pStyle w:val="BodyText"/>
      <w:spacing w:before="0" w:line="14" w:lineRule="auto"/>
      <w:ind w:left="0"/>
      <w:jc w:val="left"/>
      <w:rPr>
        <w:sz w:val="20"/>
      </w:rPr>
    </w:pPr>
    <w:r>
      <w:rPr>
        <w:noProof/>
      </w:rPr>
      <mc:AlternateContent>
        <mc:Choice Requires="wps">
          <w:drawing>
            <wp:anchor distT="0" distB="0" distL="0" distR="0" simplePos="0" relativeHeight="480495104" behindDoc="1" locked="0" layoutInCell="1" allowOverlap="1" wp14:anchorId="5C9C1BF6" wp14:editId="6BE98275">
              <wp:simplePos x="0" y="0"/>
              <wp:positionH relativeFrom="page">
                <wp:posOffset>3638448</wp:posOffset>
              </wp:positionH>
              <wp:positionV relativeFrom="page">
                <wp:posOffset>10095400</wp:posOffset>
              </wp:positionV>
              <wp:extent cx="280035" cy="153670"/>
              <wp:effectExtent l="0" t="0" r="0" b="0"/>
              <wp:wrapNone/>
              <wp:docPr id="425" name="Textbox 4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0035" cy="153670"/>
                      </a:xfrm>
                      <a:prstGeom prst="rect">
                        <a:avLst/>
                      </a:prstGeom>
                    </wps:spPr>
                    <wps:txbx>
                      <w:txbxContent>
                        <w:p w14:paraId="73DE6F4C"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400</w:t>
                          </w:r>
                          <w:r>
                            <w:rPr>
                              <w:rFonts w:ascii="Arial MT"/>
                              <w:spacing w:val="-5"/>
                              <w:sz w:val="18"/>
                            </w:rPr>
                            <w:fldChar w:fldCharType="end"/>
                          </w:r>
                        </w:p>
                      </w:txbxContent>
                    </wps:txbx>
                    <wps:bodyPr wrap="square" lIns="0" tIns="0" rIns="0" bIns="0" rtlCol="0">
                      <a:noAutofit/>
                    </wps:bodyPr>
                  </wps:wsp>
                </a:graphicData>
              </a:graphic>
            </wp:anchor>
          </w:drawing>
        </mc:Choice>
        <mc:Fallback>
          <w:pict>
            <v:shapetype w14:anchorId="5C9C1BF6" id="_x0000_t202" coordsize="21600,21600" o:spt="202" path="m,l,21600r21600,l21600,xe">
              <v:stroke joinstyle="miter"/>
              <v:path gradientshapeok="t" o:connecttype="rect"/>
            </v:shapetype>
            <v:shape id="Textbox 425" o:spid="_x0000_s1243" type="#_x0000_t202" style="position:absolute;margin-left:286.5pt;margin-top:794.9pt;width:22.05pt;height:12.1pt;z-index:-2282137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" filled="f" stroked="f">
              <v:textbox inset="0,0,0,0">
                <w:txbxContent>
                  <w:p w14:paraId="73DE6F4C"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400</w:t>
                    </w:r>
                    <w:r>
                      <w:rPr>
                        <w:rFonts w:ascii="Arial MT"/>
                        <w:spacing w:val="-5"/>
                        <w:sz w:val="18"/>
                      </w:rPr>
                      <w:fldChar w:fldCharType="end"/>
                    </w:r>
                  </w:p>
                </w:txbxContent>
              </v:textbox>
              <w10:wrap anchorx="page" anchory="page"/>
            </v:shape>
          </w:pict>
        </mc:Fallback>
      </mc:AlternateContent>
    </w:r>
  </w:p>
</w:ftr>
</file>

<file path=word/footer8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F96DF8" w14:textId="77777777" w:rsidR="00545FE0" w:rsidRDefault="00000000">
    <w:pPr>
      <w:pStyle w:val="BodyText"/>
      <w:spacing w:before="0" w:line="14" w:lineRule="auto"/>
      <w:ind w:left="0"/>
      <w:jc w:val="left"/>
      <w:rPr>
        <w:sz w:val="20"/>
      </w:rPr>
    </w:pPr>
    <w:r>
      <w:rPr>
        <w:noProof/>
      </w:rPr>
      <mc:AlternateContent>
        <mc:Choice Requires="wps">
          <w:drawing>
            <wp:anchor distT="0" distB="0" distL="0" distR="0" simplePos="0" relativeHeight="480495616" behindDoc="1" locked="0" layoutInCell="1" allowOverlap="1" wp14:anchorId="783EB764" wp14:editId="190E5EF5">
              <wp:simplePos x="0" y="0"/>
              <wp:positionH relativeFrom="page">
                <wp:posOffset>3638448</wp:posOffset>
              </wp:positionH>
              <wp:positionV relativeFrom="page">
                <wp:posOffset>10095400</wp:posOffset>
              </wp:positionV>
              <wp:extent cx="280035" cy="153670"/>
              <wp:effectExtent l="0" t="0" r="0" b="0"/>
              <wp:wrapNone/>
              <wp:docPr id="426" name="Textbox 4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0035" cy="153670"/>
                      </a:xfrm>
                      <a:prstGeom prst="rect">
                        <a:avLst/>
                      </a:prstGeom>
                    </wps:spPr>
                    <wps:txbx>
                      <w:txbxContent>
                        <w:p w14:paraId="148B98BA"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401</w:t>
                          </w:r>
                          <w:r>
                            <w:rPr>
                              <w:rFonts w:ascii="Arial MT"/>
                              <w:spacing w:val="-5"/>
                              <w:sz w:val="18"/>
                            </w:rPr>
                            <w:fldChar w:fldCharType="end"/>
                          </w:r>
                        </w:p>
                      </w:txbxContent>
                    </wps:txbx>
                    <wps:bodyPr wrap="square" lIns="0" tIns="0" rIns="0" bIns="0" rtlCol="0">
                      <a:noAutofit/>
                    </wps:bodyPr>
                  </wps:wsp>
                </a:graphicData>
              </a:graphic>
            </wp:anchor>
          </w:drawing>
        </mc:Choice>
        <mc:Fallback>
          <w:pict>
            <v:shapetype w14:anchorId="783EB764" id="_x0000_t202" coordsize="21600,21600" o:spt="202" path="m,l,21600r21600,l21600,xe">
              <v:stroke joinstyle="miter"/>
              <v:path gradientshapeok="t" o:connecttype="rect"/>
            </v:shapetype>
            <v:shape id="Textbox 426" o:spid="_x0000_s1244" type="#_x0000_t202" style="position:absolute;margin-left:286.5pt;margin-top:794.9pt;width:22.05pt;height:12.1pt;z-index:-228208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" filled="f" stroked="f">
              <v:textbox inset="0,0,0,0">
                <w:txbxContent>
                  <w:p w14:paraId="148B98BA"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401</w:t>
                    </w:r>
                    <w:r>
                      <w:rPr>
                        <w:rFonts w:ascii="Arial MT"/>
                        <w:spacing w:val="-5"/>
                        <w:sz w:val="18"/>
                      </w:rPr>
                      <w:fldChar w:fldCharType="end"/>
                    </w:r>
                  </w:p>
                </w:txbxContent>
              </v:textbox>
              <w10:wrap anchorx="page" anchory="page"/>
            </v:shape>
          </w:pict>
        </mc:Fallback>
      </mc:AlternateContent>
    </w:r>
  </w:p>
</w:ftr>
</file>

<file path=word/footer8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E4D890" w14:textId="77777777" w:rsidR="00545FE0" w:rsidRDefault="00000000">
    <w:pPr>
      <w:pStyle w:val="BodyText"/>
      <w:spacing w:before="0" w:line="14" w:lineRule="auto"/>
      <w:ind w:left="0"/>
      <w:jc w:val="left"/>
      <w:rPr>
        <w:sz w:val="20"/>
      </w:rPr>
    </w:pPr>
    <w:r>
      <w:rPr>
        <w:noProof/>
      </w:rPr>
      <mc:AlternateContent>
        <mc:Choice Requires="wps">
          <w:drawing>
            <wp:anchor distT="0" distB="0" distL="0" distR="0" simplePos="0" relativeHeight="480498176" behindDoc="1" locked="0" layoutInCell="1" allowOverlap="1" wp14:anchorId="38C13BD1" wp14:editId="682095F8">
              <wp:simplePos x="0" y="0"/>
              <wp:positionH relativeFrom="page">
                <wp:posOffset>3638448</wp:posOffset>
              </wp:positionH>
              <wp:positionV relativeFrom="page">
                <wp:posOffset>10095400</wp:posOffset>
              </wp:positionV>
              <wp:extent cx="280035" cy="153670"/>
              <wp:effectExtent l="0" t="0" r="0" b="0"/>
              <wp:wrapNone/>
              <wp:docPr id="435" name="Textbox 4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0035" cy="153670"/>
                      </a:xfrm>
                      <a:prstGeom prst="rect">
                        <a:avLst/>
                      </a:prstGeom>
                    </wps:spPr>
                    <wps:txbx>
                      <w:txbxContent>
                        <w:p w14:paraId="515BF78B"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402</w:t>
                          </w:r>
                          <w:r>
                            <w:rPr>
                              <w:rFonts w:ascii="Arial MT"/>
                              <w:spacing w:val="-5"/>
                              <w:sz w:val="18"/>
                            </w:rPr>
                            <w:fldChar w:fldCharType="end"/>
                          </w:r>
                        </w:p>
                      </w:txbxContent>
                    </wps:txbx>
                    <wps:bodyPr wrap="square" lIns="0" tIns="0" rIns="0" bIns="0" rtlCol="0">
                      <a:noAutofit/>
                    </wps:bodyPr>
                  </wps:wsp>
                </a:graphicData>
              </a:graphic>
            </wp:anchor>
          </w:drawing>
        </mc:Choice>
        <mc:Fallback>
          <w:pict>
            <v:shapetype w14:anchorId="38C13BD1" id="_x0000_t202" coordsize="21600,21600" o:spt="202" path="m,l,21600r21600,l21600,xe">
              <v:stroke joinstyle="miter"/>
              <v:path gradientshapeok="t" o:connecttype="rect"/>
            </v:shapetype>
            <v:shape id="Textbox 435" o:spid="_x0000_s1248" type="#_x0000_t202" style="position:absolute;margin-left:286.5pt;margin-top:794.9pt;width:22.05pt;height:12.1pt;z-index:-2281830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" filled="f" stroked="f">
              <v:textbox inset="0,0,0,0">
                <w:txbxContent>
                  <w:p w14:paraId="515BF78B"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402</w:t>
                    </w:r>
                    <w:r>
                      <w:rPr>
                        <w:rFonts w:ascii="Arial MT"/>
                        <w:spacing w:val="-5"/>
                        <w:sz w:val="18"/>
                      </w:rPr>
                      <w:fldChar w:fldCharType="end"/>
                    </w:r>
                  </w:p>
                </w:txbxContent>
              </v:textbox>
              <w10:wrap anchorx="page" anchory="page"/>
            </v:shape>
          </w:pict>
        </mc:Fallback>
      </mc:AlternateConten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EE027E4" w14:textId="77777777" w:rsidR="00545FE0" w:rsidRDefault="00000000">
    <w:pPr>
      <w:pStyle w:val="BodyText"/>
      <w:spacing w:before="0" w:line="14" w:lineRule="auto"/>
      <w:ind w:left="0"/>
      <w:jc w:val="left"/>
      <w:rPr>
        <w:sz w:val="20"/>
      </w:rPr>
    </w:pPr>
    <w:r>
      <w:rPr>
        <w:noProof/>
      </w:rPr>
      <mc:AlternateContent>
        <mc:Choice Requires="wps">
          <w:drawing>
            <wp:anchor distT="0" distB="0" distL="0" distR="0" simplePos="0" relativeHeight="480393728" behindDoc="1" locked="0" layoutInCell="1" allowOverlap="1" wp14:anchorId="011A7088" wp14:editId="6E5BBFEF">
              <wp:simplePos x="0" y="0"/>
              <wp:positionH relativeFrom="page">
                <wp:posOffset>3638448</wp:posOffset>
              </wp:positionH>
              <wp:positionV relativeFrom="page">
                <wp:posOffset>10095400</wp:posOffset>
              </wp:positionV>
              <wp:extent cx="280035" cy="153670"/>
              <wp:effectExtent l="0" t="0" r="0" b="0"/>
              <wp:wrapNone/>
              <wp:docPr id="38" name="Text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0035" cy="153670"/>
                      </a:xfrm>
                      <a:prstGeom prst="rect">
                        <a:avLst/>
                      </a:prstGeom>
                    </wps:spPr>
                    <wps:txbx>
                      <w:txbxContent>
                        <w:p w14:paraId="366E988E"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188</w:t>
                          </w:r>
                          <w:r>
                            <w:rPr>
                              <w:rFonts w:ascii="Arial MT"/>
                              <w:spacing w:val="-5"/>
                              <w:sz w:val="18"/>
                            </w:rPr>
                            <w:fldChar w:fldCharType="end"/>
                          </w:r>
                        </w:p>
                      </w:txbxContent>
                    </wps:txbx>
                    <wps:bodyPr wrap="square" lIns="0" tIns="0" rIns="0" bIns="0" rtlCol="0">
                      <a:noAutofit/>
                    </wps:bodyPr>
                  </wps:wsp>
                </a:graphicData>
              </a:graphic>
            </wp:anchor>
          </w:drawing>
        </mc:Choice>
        <mc:Fallback>
          <w:pict>
            <v:shapetype w14:anchorId="011A7088" id="_x0000_t202" coordsize="21600,21600" o:spt="202" path="m,l,21600r21600,l21600,xe">
              <v:stroke joinstyle="miter"/>
              <v:path gradientshapeok="t" o:connecttype="rect"/>
            </v:shapetype>
            <v:shape id="Textbox 38" o:spid="_x0000_s1084" type="#_x0000_t202" style="position:absolute;margin-left:286.5pt;margin-top:794.9pt;width:22.05pt;height:12.1pt;z-index:-2292275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" filled="f" stroked="f">
              <v:textbox inset="0,0,0,0">
                <w:txbxContent>
                  <w:p w14:paraId="366E988E"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188</w:t>
                    </w:r>
                    <w:r>
                      <w:rPr>
                        <w:rFonts w:ascii="Arial MT"/>
                        <w:spacing w:val="-5"/>
                        <w:sz w:val="18"/>
                      </w:rPr>
                      <w:fldChar w:fldCharType="end"/>
                    </w:r>
                  </w:p>
                </w:txbxContent>
              </v:textbox>
              <w10:wrap anchorx="page" anchory="page"/>
            </v:shape>
          </w:pict>
        </mc:Fallback>
      </mc:AlternateContent>
    </w:r>
  </w:p>
</w:ftr>
</file>

<file path=word/footer9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C27638" w14:textId="77777777" w:rsidR="00545FE0" w:rsidRDefault="00000000">
    <w:pPr>
      <w:pStyle w:val="BodyText"/>
      <w:spacing w:before="0" w:line="14" w:lineRule="auto"/>
      <w:ind w:left="0"/>
      <w:jc w:val="left"/>
      <w:rPr>
        <w:sz w:val="20"/>
      </w:rPr>
    </w:pPr>
    <w:r>
      <w:rPr>
        <w:noProof/>
      </w:rPr>
      <mc:AlternateContent>
        <mc:Choice Requires="wps">
          <w:drawing>
            <wp:anchor distT="0" distB="0" distL="0" distR="0" simplePos="0" relativeHeight="480498688" behindDoc="1" locked="0" layoutInCell="1" allowOverlap="1" wp14:anchorId="45262B27" wp14:editId="64524BC3">
              <wp:simplePos x="0" y="0"/>
              <wp:positionH relativeFrom="page">
                <wp:posOffset>3638448</wp:posOffset>
              </wp:positionH>
              <wp:positionV relativeFrom="page">
                <wp:posOffset>10095400</wp:posOffset>
              </wp:positionV>
              <wp:extent cx="280035" cy="153670"/>
              <wp:effectExtent l="0" t="0" r="0" b="0"/>
              <wp:wrapNone/>
              <wp:docPr id="436" name="Textbox 4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0035" cy="153670"/>
                      </a:xfrm>
                      <a:prstGeom prst="rect">
                        <a:avLst/>
                      </a:prstGeom>
                    </wps:spPr>
                    <wps:txbx>
                      <w:txbxContent>
                        <w:p w14:paraId="07BC62C5"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403</w:t>
                          </w:r>
                          <w:r>
                            <w:rPr>
                              <w:rFonts w:ascii="Arial MT"/>
                              <w:spacing w:val="-5"/>
                              <w:sz w:val="18"/>
                            </w:rPr>
                            <w:fldChar w:fldCharType="end"/>
                          </w:r>
                        </w:p>
                      </w:txbxContent>
                    </wps:txbx>
                    <wps:bodyPr wrap="square" lIns="0" tIns="0" rIns="0" bIns="0" rtlCol="0">
                      <a:noAutofit/>
                    </wps:bodyPr>
                  </wps:wsp>
                </a:graphicData>
              </a:graphic>
            </wp:anchor>
          </w:drawing>
        </mc:Choice>
        <mc:Fallback>
          <w:pict>
            <v:shapetype w14:anchorId="45262B27" id="_x0000_t202" coordsize="21600,21600" o:spt="202" path="m,l,21600r21600,l21600,xe">
              <v:stroke joinstyle="miter"/>
              <v:path gradientshapeok="t" o:connecttype="rect"/>
            </v:shapetype>
            <v:shape id="Textbox 436" o:spid="_x0000_s1249" type="#_x0000_t202" style="position:absolute;margin-left:286.5pt;margin-top:794.9pt;width:22.05pt;height:12.1pt;z-index:-228177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" filled="f" stroked="f">
              <v:textbox inset="0,0,0,0">
                <w:txbxContent>
                  <w:p w14:paraId="07BC62C5"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403</w:t>
                    </w:r>
                    <w:r>
                      <w:rPr>
                        <w:rFonts w:ascii="Arial MT"/>
                        <w:spacing w:val="-5"/>
                        <w:sz w:val="18"/>
                      </w:rPr>
                      <w:fldChar w:fldCharType="end"/>
                    </w:r>
                  </w:p>
                </w:txbxContent>
              </v:textbox>
              <w10:wrap anchorx="page" anchory="page"/>
            </v:shape>
          </w:pict>
        </mc:Fallback>
      </mc:AlternateContent>
    </w:r>
  </w:p>
</w:ftr>
</file>

<file path=word/footer9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2FB6CA" w14:textId="77777777" w:rsidR="00545FE0" w:rsidRDefault="00000000">
    <w:pPr>
      <w:pStyle w:val="BodyText"/>
      <w:spacing w:before="0" w:line="14" w:lineRule="auto"/>
      <w:ind w:left="0"/>
      <w:jc w:val="left"/>
      <w:rPr>
        <w:sz w:val="20"/>
      </w:rPr>
    </w:pPr>
    <w:r>
      <w:rPr>
        <w:noProof/>
      </w:rPr>
      <mc:AlternateContent>
        <mc:Choice Requires="wps">
          <w:drawing>
            <wp:anchor distT="0" distB="0" distL="0" distR="0" simplePos="0" relativeHeight="480502272" behindDoc="1" locked="0" layoutInCell="1" allowOverlap="1" wp14:anchorId="05FE17B5" wp14:editId="7FE01E7E">
              <wp:simplePos x="0" y="0"/>
              <wp:positionH relativeFrom="page">
                <wp:posOffset>3638448</wp:posOffset>
              </wp:positionH>
              <wp:positionV relativeFrom="page">
                <wp:posOffset>10095400</wp:posOffset>
              </wp:positionV>
              <wp:extent cx="280035" cy="153670"/>
              <wp:effectExtent l="0" t="0" r="0" b="0"/>
              <wp:wrapNone/>
              <wp:docPr id="451" name="Textbox 4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0035" cy="153670"/>
                      </a:xfrm>
                      <a:prstGeom prst="rect">
                        <a:avLst/>
                      </a:prstGeom>
                    </wps:spPr>
                    <wps:txbx>
                      <w:txbxContent>
                        <w:p w14:paraId="77A4E6D8"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404</w:t>
                          </w:r>
                          <w:r>
                            <w:rPr>
                              <w:rFonts w:ascii="Arial MT"/>
                              <w:spacing w:val="-5"/>
                              <w:sz w:val="18"/>
                            </w:rPr>
                            <w:fldChar w:fldCharType="end"/>
                          </w:r>
                        </w:p>
                      </w:txbxContent>
                    </wps:txbx>
                    <wps:bodyPr wrap="square" lIns="0" tIns="0" rIns="0" bIns="0" rtlCol="0">
                      <a:noAutofit/>
                    </wps:bodyPr>
                  </wps:wsp>
                </a:graphicData>
              </a:graphic>
            </wp:anchor>
          </w:drawing>
        </mc:Choice>
        <mc:Fallback>
          <w:pict>
            <v:shapetype w14:anchorId="05FE17B5" id="_x0000_t202" coordsize="21600,21600" o:spt="202" path="m,l,21600r21600,l21600,xe">
              <v:stroke joinstyle="miter"/>
              <v:path gradientshapeok="t" o:connecttype="rect"/>
            </v:shapetype>
            <v:shape id="Textbox 451" o:spid="_x0000_s1254" type="#_x0000_t202" style="position:absolute;margin-left:286.5pt;margin-top:794.9pt;width:22.05pt;height:12.1pt;z-index:-2281420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" filled="f" stroked="f">
              <v:textbox inset="0,0,0,0">
                <w:txbxContent>
                  <w:p w14:paraId="77A4E6D8"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404</w:t>
                    </w:r>
                    <w:r>
                      <w:rPr>
                        <w:rFonts w:ascii="Arial MT"/>
                        <w:spacing w:val="-5"/>
                        <w:sz w:val="18"/>
                      </w:rPr>
                      <w:fldChar w:fldCharType="end"/>
                    </w:r>
                  </w:p>
                </w:txbxContent>
              </v:textbox>
              <w10:wrap anchorx="page" anchory="page"/>
            </v:shape>
          </w:pict>
        </mc:Fallback>
      </mc:AlternateContent>
    </w:r>
  </w:p>
</w:ftr>
</file>

<file path=word/footer9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C2A7A3" w14:textId="77777777" w:rsidR="00545FE0" w:rsidRDefault="00000000">
    <w:pPr>
      <w:pStyle w:val="BodyText"/>
      <w:spacing w:before="0" w:line="14" w:lineRule="auto"/>
      <w:ind w:left="0"/>
      <w:jc w:val="left"/>
      <w:rPr>
        <w:sz w:val="20"/>
      </w:rPr>
    </w:pPr>
    <w:r>
      <w:rPr>
        <w:noProof/>
      </w:rPr>
      <mc:AlternateContent>
        <mc:Choice Requires="wps">
          <w:drawing>
            <wp:anchor distT="0" distB="0" distL="0" distR="0" simplePos="0" relativeHeight="480502784" behindDoc="1" locked="0" layoutInCell="1" allowOverlap="1" wp14:anchorId="53FEBA43" wp14:editId="6E3C8B28">
              <wp:simplePos x="0" y="0"/>
              <wp:positionH relativeFrom="page">
                <wp:posOffset>3638448</wp:posOffset>
              </wp:positionH>
              <wp:positionV relativeFrom="page">
                <wp:posOffset>10095400</wp:posOffset>
              </wp:positionV>
              <wp:extent cx="280035" cy="153670"/>
              <wp:effectExtent l="0" t="0" r="0" b="0"/>
              <wp:wrapNone/>
              <wp:docPr id="452" name="Textbox 4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0035" cy="153670"/>
                      </a:xfrm>
                      <a:prstGeom prst="rect">
                        <a:avLst/>
                      </a:prstGeom>
                    </wps:spPr>
                    <wps:txbx>
                      <w:txbxContent>
                        <w:p w14:paraId="00690263"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405</w:t>
                          </w:r>
                          <w:r>
                            <w:rPr>
                              <w:rFonts w:ascii="Arial MT"/>
                              <w:spacing w:val="-5"/>
                              <w:sz w:val="18"/>
                            </w:rPr>
                            <w:fldChar w:fldCharType="end"/>
                          </w:r>
                        </w:p>
                      </w:txbxContent>
                    </wps:txbx>
                    <wps:bodyPr wrap="square" lIns="0" tIns="0" rIns="0" bIns="0" rtlCol="0">
                      <a:noAutofit/>
                    </wps:bodyPr>
                  </wps:wsp>
                </a:graphicData>
              </a:graphic>
            </wp:anchor>
          </w:drawing>
        </mc:Choice>
        <mc:Fallback>
          <w:pict>
            <v:shapetype w14:anchorId="53FEBA43" id="_x0000_t202" coordsize="21600,21600" o:spt="202" path="m,l,21600r21600,l21600,xe">
              <v:stroke joinstyle="miter"/>
              <v:path gradientshapeok="t" o:connecttype="rect"/>
            </v:shapetype>
            <v:shape id="Textbox 452" o:spid="_x0000_s1255" type="#_x0000_t202" style="position:absolute;margin-left:286.5pt;margin-top:794.9pt;width:22.05pt;height:12.1pt;z-index:-228136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" filled="f" stroked="f">
              <v:textbox inset="0,0,0,0">
                <w:txbxContent>
                  <w:p w14:paraId="00690263"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405</w:t>
                    </w:r>
                    <w:r>
                      <w:rPr>
                        <w:rFonts w:ascii="Arial MT"/>
                        <w:spacing w:val="-5"/>
                        <w:sz w:val="18"/>
                      </w:rPr>
                      <w:fldChar w:fldCharType="end"/>
                    </w:r>
                  </w:p>
                </w:txbxContent>
              </v:textbox>
              <w10:wrap anchorx="page" anchory="page"/>
            </v:shape>
          </w:pict>
        </mc:Fallback>
      </mc:AlternateContent>
    </w:r>
  </w:p>
</w:ftr>
</file>

<file path=word/footer9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5C9B43" w14:textId="77777777" w:rsidR="00545FE0" w:rsidRDefault="00000000">
    <w:pPr>
      <w:pStyle w:val="BodyText"/>
      <w:spacing w:before="0" w:line="14" w:lineRule="auto"/>
      <w:ind w:left="0"/>
      <w:jc w:val="left"/>
      <w:rPr>
        <w:sz w:val="20"/>
      </w:rPr>
    </w:pPr>
    <w:r>
      <w:rPr>
        <w:noProof/>
      </w:rPr>
      <mc:AlternateContent>
        <mc:Choice Requires="wps">
          <w:drawing>
            <wp:anchor distT="0" distB="0" distL="0" distR="0" simplePos="0" relativeHeight="480503296" behindDoc="1" locked="0" layoutInCell="1" allowOverlap="1" wp14:anchorId="23B3702C" wp14:editId="35E31E87">
              <wp:simplePos x="0" y="0"/>
              <wp:positionH relativeFrom="page">
                <wp:posOffset>3638448</wp:posOffset>
              </wp:positionH>
              <wp:positionV relativeFrom="page">
                <wp:posOffset>10095400</wp:posOffset>
              </wp:positionV>
              <wp:extent cx="280035" cy="153670"/>
              <wp:effectExtent l="0" t="0" r="0" b="0"/>
              <wp:wrapNone/>
              <wp:docPr id="453" name="Textbox 4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0035" cy="153670"/>
                      </a:xfrm>
                      <a:prstGeom prst="rect">
                        <a:avLst/>
                      </a:prstGeom>
                    </wps:spPr>
                    <wps:txbx>
                      <w:txbxContent>
                        <w:p w14:paraId="635DE0D5"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408</w:t>
                          </w:r>
                          <w:r>
                            <w:rPr>
                              <w:rFonts w:ascii="Arial MT"/>
                              <w:spacing w:val="-5"/>
                              <w:sz w:val="18"/>
                            </w:rPr>
                            <w:fldChar w:fldCharType="end"/>
                          </w:r>
                        </w:p>
                      </w:txbxContent>
                    </wps:txbx>
                    <wps:bodyPr wrap="square" lIns="0" tIns="0" rIns="0" bIns="0" rtlCol="0">
                      <a:noAutofit/>
                    </wps:bodyPr>
                  </wps:wsp>
                </a:graphicData>
              </a:graphic>
            </wp:anchor>
          </w:drawing>
        </mc:Choice>
        <mc:Fallback>
          <w:pict>
            <v:shapetype w14:anchorId="23B3702C" id="_x0000_t202" coordsize="21600,21600" o:spt="202" path="m,l,21600r21600,l21600,xe">
              <v:stroke joinstyle="miter"/>
              <v:path gradientshapeok="t" o:connecttype="rect"/>
            </v:shapetype>
            <v:shape id="Textbox 453" o:spid="_x0000_s1256" type="#_x0000_t202" style="position:absolute;margin-left:286.5pt;margin-top:794.9pt;width:22.05pt;height:12.1pt;z-index:-2281318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" filled="f" stroked="f">
              <v:textbox inset="0,0,0,0">
                <w:txbxContent>
                  <w:p w14:paraId="635DE0D5"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408</w:t>
                    </w:r>
                    <w:r>
                      <w:rPr>
                        <w:rFonts w:ascii="Arial MT"/>
                        <w:spacing w:val="-5"/>
                        <w:sz w:val="18"/>
                      </w:rPr>
                      <w:fldChar w:fldCharType="end"/>
                    </w:r>
                  </w:p>
                </w:txbxContent>
              </v:textbox>
              <w10:wrap anchorx="page" anchory="page"/>
            </v:shape>
          </w:pict>
        </mc:Fallback>
      </mc:AlternateContent>
    </w:r>
  </w:p>
</w:ftr>
</file>

<file path=word/footer9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26B0D90" w14:textId="77777777" w:rsidR="00545FE0" w:rsidRDefault="00000000">
    <w:pPr>
      <w:pStyle w:val="BodyText"/>
      <w:spacing w:before="0" w:line="14" w:lineRule="auto"/>
      <w:ind w:left="0"/>
      <w:jc w:val="left"/>
      <w:rPr>
        <w:sz w:val="20"/>
      </w:rPr>
    </w:pPr>
    <w:r>
      <w:rPr>
        <w:noProof/>
      </w:rPr>
      <mc:AlternateContent>
        <mc:Choice Requires="wps">
          <w:drawing>
            <wp:anchor distT="0" distB="0" distL="0" distR="0" simplePos="0" relativeHeight="480503808" behindDoc="1" locked="0" layoutInCell="1" allowOverlap="1" wp14:anchorId="6516F303" wp14:editId="3C75AF5A">
              <wp:simplePos x="0" y="0"/>
              <wp:positionH relativeFrom="page">
                <wp:posOffset>3638448</wp:posOffset>
              </wp:positionH>
              <wp:positionV relativeFrom="page">
                <wp:posOffset>10095400</wp:posOffset>
              </wp:positionV>
              <wp:extent cx="280035" cy="153670"/>
              <wp:effectExtent l="0" t="0" r="0" b="0"/>
              <wp:wrapNone/>
              <wp:docPr id="454" name="Textbox 4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0035" cy="153670"/>
                      </a:xfrm>
                      <a:prstGeom prst="rect">
                        <a:avLst/>
                      </a:prstGeom>
                    </wps:spPr>
                    <wps:txbx>
                      <w:txbxContent>
                        <w:p w14:paraId="14AE2FDF"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409</w:t>
                          </w:r>
                          <w:r>
                            <w:rPr>
                              <w:rFonts w:ascii="Arial MT"/>
                              <w:spacing w:val="-5"/>
                              <w:sz w:val="18"/>
                            </w:rPr>
                            <w:fldChar w:fldCharType="end"/>
                          </w:r>
                        </w:p>
                      </w:txbxContent>
                    </wps:txbx>
                    <wps:bodyPr wrap="square" lIns="0" tIns="0" rIns="0" bIns="0" rtlCol="0">
                      <a:noAutofit/>
                    </wps:bodyPr>
                  </wps:wsp>
                </a:graphicData>
              </a:graphic>
            </wp:anchor>
          </w:drawing>
        </mc:Choice>
        <mc:Fallback>
          <w:pict>
            <v:shapetype w14:anchorId="6516F303" id="_x0000_t202" coordsize="21600,21600" o:spt="202" path="m,l,21600r21600,l21600,xe">
              <v:stroke joinstyle="miter"/>
              <v:path gradientshapeok="t" o:connecttype="rect"/>
            </v:shapetype>
            <v:shape id="Textbox 454" o:spid="_x0000_s1257" type="#_x0000_t202" style="position:absolute;margin-left:286.5pt;margin-top:794.9pt;width:22.05pt;height:12.1pt;z-index:-228126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" filled="f" stroked="f">
              <v:textbox inset="0,0,0,0">
                <w:txbxContent>
                  <w:p w14:paraId="14AE2FDF"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409</w:t>
                    </w:r>
                    <w:r>
                      <w:rPr>
                        <w:rFonts w:ascii="Arial MT"/>
                        <w:spacing w:val="-5"/>
                        <w:sz w:val="18"/>
                      </w:rPr>
                      <w:fldChar w:fldCharType="end"/>
                    </w:r>
                  </w:p>
                </w:txbxContent>
              </v:textbox>
              <w10:wrap anchorx="page" anchory="page"/>
            </v:shape>
          </w:pict>
        </mc:Fallback>
      </mc:AlternateContent>
    </w:r>
  </w:p>
</w:ftr>
</file>

<file path=word/footer9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B49C5DB" w14:textId="77777777" w:rsidR="00545FE0" w:rsidRDefault="00000000">
    <w:pPr>
      <w:pStyle w:val="BodyText"/>
      <w:spacing w:before="0" w:line="14" w:lineRule="auto"/>
      <w:ind w:left="0"/>
      <w:jc w:val="left"/>
      <w:rPr>
        <w:sz w:val="20"/>
      </w:rPr>
    </w:pPr>
    <w:r>
      <w:rPr>
        <w:noProof/>
      </w:rPr>
      <mc:AlternateContent>
        <mc:Choice Requires="wps">
          <w:drawing>
            <wp:anchor distT="0" distB="0" distL="0" distR="0" simplePos="0" relativeHeight="480504320" behindDoc="1" locked="0" layoutInCell="1" allowOverlap="1" wp14:anchorId="09D4F3CE" wp14:editId="4999CCB9">
              <wp:simplePos x="0" y="0"/>
              <wp:positionH relativeFrom="page">
                <wp:posOffset>3638448</wp:posOffset>
              </wp:positionH>
              <wp:positionV relativeFrom="page">
                <wp:posOffset>10095400</wp:posOffset>
              </wp:positionV>
              <wp:extent cx="280035" cy="153670"/>
              <wp:effectExtent l="0" t="0" r="0" b="0"/>
              <wp:wrapNone/>
              <wp:docPr id="455" name="Textbox 4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0035" cy="153670"/>
                      </a:xfrm>
                      <a:prstGeom prst="rect">
                        <a:avLst/>
                      </a:prstGeom>
                    </wps:spPr>
                    <wps:txbx>
                      <w:txbxContent>
                        <w:p w14:paraId="3868C9FD"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410</w:t>
                          </w:r>
                          <w:r>
                            <w:rPr>
                              <w:rFonts w:ascii="Arial MT"/>
                              <w:spacing w:val="-5"/>
                              <w:sz w:val="18"/>
                            </w:rPr>
                            <w:fldChar w:fldCharType="end"/>
                          </w:r>
                        </w:p>
                      </w:txbxContent>
                    </wps:txbx>
                    <wps:bodyPr wrap="square" lIns="0" tIns="0" rIns="0" bIns="0" rtlCol="0">
                      <a:noAutofit/>
                    </wps:bodyPr>
                  </wps:wsp>
                </a:graphicData>
              </a:graphic>
            </wp:anchor>
          </w:drawing>
        </mc:Choice>
        <mc:Fallback>
          <w:pict>
            <v:shapetype w14:anchorId="09D4F3CE" id="_x0000_t202" coordsize="21600,21600" o:spt="202" path="m,l,21600r21600,l21600,xe">
              <v:stroke joinstyle="miter"/>
              <v:path gradientshapeok="t" o:connecttype="rect"/>
            </v:shapetype>
            <v:shape id="Textbox 455" o:spid="_x0000_s1258" type="#_x0000_t202" style="position:absolute;margin-left:286.5pt;margin-top:794.9pt;width:22.05pt;height:12.1pt;z-index:-228121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" filled="f" stroked="f">
              <v:textbox inset="0,0,0,0">
                <w:txbxContent>
                  <w:p w14:paraId="3868C9FD"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410</w:t>
                    </w:r>
                    <w:r>
                      <w:rPr>
                        <w:rFonts w:ascii="Arial MT"/>
                        <w:spacing w:val="-5"/>
                        <w:sz w:val="18"/>
                      </w:rPr>
                      <w:fldChar w:fldCharType="end"/>
                    </w:r>
                  </w:p>
                </w:txbxContent>
              </v:textbox>
              <w10:wrap anchorx="page" anchory="page"/>
            </v:shape>
          </w:pict>
        </mc:Fallback>
      </mc:AlternateContent>
    </w:r>
  </w:p>
</w:ftr>
</file>

<file path=word/footer9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00A6B62" w14:textId="77777777" w:rsidR="00545FE0" w:rsidRDefault="00000000">
    <w:pPr>
      <w:pStyle w:val="BodyText"/>
      <w:spacing w:before="0" w:line="14" w:lineRule="auto"/>
      <w:ind w:left="0"/>
      <w:jc w:val="left"/>
      <w:rPr>
        <w:sz w:val="20"/>
      </w:rPr>
    </w:pPr>
    <w:r>
      <w:rPr>
        <w:noProof/>
      </w:rPr>
      <mc:AlternateContent>
        <mc:Choice Requires="wps">
          <w:drawing>
            <wp:anchor distT="0" distB="0" distL="0" distR="0" simplePos="0" relativeHeight="480504832" behindDoc="1" locked="0" layoutInCell="1" allowOverlap="1" wp14:anchorId="2C4FB976" wp14:editId="098ABF0F">
              <wp:simplePos x="0" y="0"/>
              <wp:positionH relativeFrom="page">
                <wp:posOffset>3642690</wp:posOffset>
              </wp:positionH>
              <wp:positionV relativeFrom="page">
                <wp:posOffset>10095400</wp:posOffset>
              </wp:positionV>
              <wp:extent cx="262890" cy="153670"/>
              <wp:effectExtent l="0" t="0" r="0" b="0"/>
              <wp:wrapNone/>
              <wp:docPr id="456" name="Textbox 4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62890" cy="153670"/>
                      </a:xfrm>
                      <a:prstGeom prst="rect">
                        <a:avLst/>
                      </a:prstGeom>
                    </wps:spPr>
                    <wps:txbx>
                      <w:txbxContent>
                        <w:p w14:paraId="246231F9"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411</w:t>
                          </w:r>
                          <w:r>
                            <w:rPr>
                              <w:rFonts w:ascii="Arial MT"/>
                              <w:spacing w:val="-5"/>
                              <w:sz w:val="18"/>
                            </w:rPr>
                            <w:fldChar w:fldCharType="end"/>
                          </w:r>
                        </w:p>
                      </w:txbxContent>
                    </wps:txbx>
                    <wps:bodyPr wrap="square" lIns="0" tIns="0" rIns="0" bIns="0" rtlCol="0">
                      <a:noAutofit/>
                    </wps:bodyPr>
                  </wps:wsp>
                </a:graphicData>
              </a:graphic>
            </wp:anchor>
          </w:drawing>
        </mc:Choice>
        <mc:Fallback>
          <w:pict>
            <v:shapetype w14:anchorId="2C4FB976" id="_x0000_t202" coordsize="21600,21600" o:spt="202" path="m,l,21600r21600,l21600,xe">
              <v:stroke joinstyle="miter"/>
              <v:path gradientshapeok="t" o:connecttype="rect"/>
            </v:shapetype>
            <v:shape id="Textbox 456" o:spid="_x0000_s1259" type="#_x0000_t202" style="position:absolute;margin-left:286.85pt;margin-top:794.9pt;width:20.7pt;height:12.1pt;z-index:-228116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" filled="f" stroked="f">
              <v:textbox inset="0,0,0,0">
                <w:txbxContent>
                  <w:p w14:paraId="246231F9"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411</w:t>
                    </w:r>
                    <w:r>
                      <w:rPr>
                        <w:rFonts w:ascii="Arial MT"/>
                        <w:spacing w:val="-5"/>
                        <w:sz w:val="18"/>
                      </w:rPr>
                      <w:fldChar w:fldCharType="end"/>
                    </w:r>
                  </w:p>
                </w:txbxContent>
              </v:textbox>
              <w10:wrap anchorx="page" anchory="page"/>
            </v:shape>
          </w:pict>
        </mc:Fallback>
      </mc:AlternateContent>
    </w:r>
  </w:p>
</w:ftr>
</file>

<file path=word/footer9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569A15D" w14:textId="77777777" w:rsidR="00545FE0" w:rsidRDefault="00000000">
    <w:pPr>
      <w:pStyle w:val="BodyText"/>
      <w:spacing w:before="0" w:line="14" w:lineRule="auto"/>
      <w:ind w:left="0"/>
      <w:jc w:val="left"/>
      <w:rPr>
        <w:sz w:val="20"/>
      </w:rPr>
    </w:pPr>
    <w:r>
      <w:rPr>
        <w:noProof/>
      </w:rPr>
      <mc:AlternateContent>
        <mc:Choice Requires="wps">
          <w:drawing>
            <wp:anchor distT="0" distB="0" distL="0" distR="0" simplePos="0" relativeHeight="480508928" behindDoc="1" locked="0" layoutInCell="1" allowOverlap="1" wp14:anchorId="0ED1D6AA" wp14:editId="2324F0B5">
              <wp:simplePos x="0" y="0"/>
              <wp:positionH relativeFrom="page">
                <wp:posOffset>3638448</wp:posOffset>
              </wp:positionH>
              <wp:positionV relativeFrom="page">
                <wp:posOffset>10095400</wp:posOffset>
              </wp:positionV>
              <wp:extent cx="280035" cy="153670"/>
              <wp:effectExtent l="0" t="0" r="0" b="0"/>
              <wp:wrapNone/>
              <wp:docPr id="481" name="Textbox 4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0035" cy="153670"/>
                      </a:xfrm>
                      <a:prstGeom prst="rect">
                        <a:avLst/>
                      </a:prstGeom>
                    </wps:spPr>
                    <wps:txbx>
                      <w:txbxContent>
                        <w:p w14:paraId="50101983"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414</w:t>
                          </w:r>
                          <w:r>
                            <w:rPr>
                              <w:rFonts w:ascii="Arial MT"/>
                              <w:spacing w:val="-5"/>
                              <w:sz w:val="18"/>
                            </w:rPr>
                            <w:fldChar w:fldCharType="end"/>
                          </w:r>
                        </w:p>
                      </w:txbxContent>
                    </wps:txbx>
                    <wps:bodyPr wrap="square" lIns="0" tIns="0" rIns="0" bIns="0" rtlCol="0">
                      <a:noAutofit/>
                    </wps:bodyPr>
                  </wps:wsp>
                </a:graphicData>
              </a:graphic>
            </wp:anchor>
          </w:drawing>
        </mc:Choice>
        <mc:Fallback>
          <w:pict>
            <v:shapetype w14:anchorId="0ED1D6AA" id="_x0000_t202" coordsize="21600,21600" o:spt="202" path="m,l,21600r21600,l21600,xe">
              <v:stroke joinstyle="miter"/>
              <v:path gradientshapeok="t" o:connecttype="rect"/>
            </v:shapetype>
            <v:shape id="Textbox 481" o:spid="_x0000_s1264" type="#_x0000_t202" style="position:absolute;margin-left:286.5pt;margin-top:794.9pt;width:22.05pt;height:12.1pt;z-index:-2280755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" filled="f" stroked="f">
              <v:textbox inset="0,0,0,0">
                <w:txbxContent>
                  <w:p w14:paraId="50101983"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414</w:t>
                    </w:r>
                    <w:r>
                      <w:rPr>
                        <w:rFonts w:ascii="Arial MT"/>
                        <w:spacing w:val="-5"/>
                        <w:sz w:val="18"/>
                      </w:rPr>
                      <w:fldChar w:fldCharType="end"/>
                    </w:r>
                  </w:p>
                </w:txbxContent>
              </v:textbox>
              <w10:wrap anchorx="page" anchory="page"/>
            </v:shape>
          </w:pict>
        </mc:Fallback>
      </mc:AlternateContent>
    </w:r>
  </w:p>
</w:ftr>
</file>

<file path=word/footer9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1450BF" w14:textId="77777777" w:rsidR="00545FE0" w:rsidRDefault="00000000">
    <w:pPr>
      <w:pStyle w:val="BodyText"/>
      <w:spacing w:before="0" w:line="14" w:lineRule="auto"/>
      <w:ind w:left="0"/>
      <w:jc w:val="left"/>
      <w:rPr>
        <w:sz w:val="20"/>
      </w:rPr>
    </w:pPr>
    <w:r>
      <w:rPr>
        <w:noProof/>
      </w:rPr>
      <mc:AlternateContent>
        <mc:Choice Requires="wps">
          <w:drawing>
            <wp:anchor distT="0" distB="0" distL="0" distR="0" simplePos="0" relativeHeight="480508416" behindDoc="1" locked="0" layoutInCell="1" allowOverlap="1" wp14:anchorId="5B330507" wp14:editId="4F54BD00">
              <wp:simplePos x="0" y="0"/>
              <wp:positionH relativeFrom="page">
                <wp:posOffset>3638448</wp:posOffset>
              </wp:positionH>
              <wp:positionV relativeFrom="page">
                <wp:posOffset>10095400</wp:posOffset>
              </wp:positionV>
              <wp:extent cx="280035" cy="153670"/>
              <wp:effectExtent l="0" t="0" r="0" b="0"/>
              <wp:wrapNone/>
              <wp:docPr id="480" name="Textbox 4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0035" cy="153670"/>
                      </a:xfrm>
                      <a:prstGeom prst="rect">
                        <a:avLst/>
                      </a:prstGeom>
                    </wps:spPr>
                    <wps:txbx>
                      <w:txbxContent>
                        <w:p w14:paraId="43122019"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413</w:t>
                          </w:r>
                          <w:r>
                            <w:rPr>
                              <w:rFonts w:ascii="Arial MT"/>
                              <w:spacing w:val="-5"/>
                              <w:sz w:val="18"/>
                            </w:rPr>
                            <w:fldChar w:fldCharType="end"/>
                          </w:r>
                        </w:p>
                      </w:txbxContent>
                    </wps:txbx>
                    <wps:bodyPr wrap="square" lIns="0" tIns="0" rIns="0" bIns="0" rtlCol="0">
                      <a:noAutofit/>
                    </wps:bodyPr>
                  </wps:wsp>
                </a:graphicData>
              </a:graphic>
            </wp:anchor>
          </w:drawing>
        </mc:Choice>
        <mc:Fallback>
          <w:pict>
            <v:shapetype w14:anchorId="5B330507" id="_x0000_t202" coordsize="21600,21600" o:spt="202" path="m,l,21600r21600,l21600,xe">
              <v:stroke joinstyle="miter"/>
              <v:path gradientshapeok="t" o:connecttype="rect"/>
            </v:shapetype>
            <v:shape id="Textbox 480" o:spid="_x0000_s1265" type="#_x0000_t202" style="position:absolute;margin-left:286.5pt;margin-top:794.9pt;width:22.05pt;height:12.1pt;z-index:-228080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" filled="f" stroked="f">
              <v:textbox inset="0,0,0,0">
                <w:txbxContent>
                  <w:p w14:paraId="43122019"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413</w:t>
                    </w:r>
                    <w:r>
                      <w:rPr>
                        <w:rFonts w:ascii="Arial MT"/>
                        <w:spacing w:val="-5"/>
                        <w:sz w:val="18"/>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4C116C3" w14:textId="77777777" w:rsidR="00220269" w:rsidRDefault="00220269">
      <w:r>
        <w:separator/>
      </w:r>
    </w:p>
  </w:footnote>
  <w:footnote w:type="continuationSeparator" w:id="0">
    <w:p w14:paraId="09729D38" w14:textId="77777777" w:rsidR="00220269" w:rsidRDefault="0022026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2AD71BB" w14:textId="77777777" w:rsidR="00545FE0" w:rsidRDefault="00000000">
    <w:pPr>
      <w:pStyle w:val="BodyText"/>
      <w:spacing w:before="0" w:line="14" w:lineRule="auto"/>
      <w:ind w:left="0"/>
      <w:jc w:val="left"/>
      <w:rPr>
        <w:sz w:val="20"/>
      </w:rPr>
    </w:pPr>
    <w:r>
      <w:rPr>
        <w:noProof/>
      </w:rPr>
      <mc:AlternateContent>
        <mc:Choice Requires="wpg">
          <w:drawing>
            <wp:anchor distT="0" distB="0" distL="0" distR="0" simplePos="0" relativeHeight="480385536" behindDoc="1" locked="0" layoutInCell="1" allowOverlap="1" wp14:anchorId="63327EF6" wp14:editId="233D93E9">
              <wp:simplePos x="0" y="0"/>
              <wp:positionH relativeFrom="page">
                <wp:posOffset>0</wp:posOffset>
              </wp:positionH>
              <wp:positionV relativeFrom="page">
                <wp:posOffset>421322</wp:posOffset>
              </wp:positionV>
              <wp:extent cx="6932295" cy="180975"/>
              <wp:effectExtent l="0" t="0" r="0" b="0"/>
              <wp:wrapNone/>
              <wp:docPr id="10" name="Group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32295" cy="180975"/>
                        <a:chOff x="0" y="0"/>
                        <a:chExt cx="6932295" cy="180975"/>
                      </a:xfrm>
                    </wpg:grpSpPr>
                    <wps:wsp>
                      <wps:cNvPr id="11" name="Graphic 11"/>
                      <wps:cNvSpPr/>
                      <wps:spPr>
                        <a:xfrm>
                          <a:off x="0" y="0"/>
                          <a:ext cx="1610995" cy="171450"/>
                        </a:xfrm>
                        <a:custGeom>
                          <a:avLst/>
                          <a:gdLst/>
                          <a:ahLst/>
                          <a:cxnLst/>
                          <a:rect l="l" t="t" r="r" b="b"/>
                          <a:pathLst>
                            <a:path w="1610995" h="171450">
                              <a:moveTo>
                                <a:pt x="1547495" y="0"/>
                              </a:moveTo>
                              <a:lnTo>
                                <a:pt x="0" y="0"/>
                              </a:lnTo>
                              <a:lnTo>
                                <a:pt x="0" y="171450"/>
                              </a:lnTo>
                              <a:lnTo>
                                <a:pt x="1547495" y="171450"/>
                              </a:lnTo>
                              <a:lnTo>
                                <a:pt x="1584205" y="170457"/>
                              </a:lnTo>
                              <a:lnTo>
                                <a:pt x="1603057" y="163512"/>
                              </a:lnTo>
                              <a:lnTo>
                                <a:pt x="1610002" y="144660"/>
                              </a:lnTo>
                              <a:lnTo>
                                <a:pt x="1610995" y="107950"/>
                              </a:lnTo>
                              <a:lnTo>
                                <a:pt x="1610995" y="63500"/>
                              </a:lnTo>
                              <a:lnTo>
                                <a:pt x="1610002" y="26789"/>
                              </a:lnTo>
                              <a:lnTo>
                                <a:pt x="1603057" y="7937"/>
                              </a:lnTo>
                              <a:lnTo>
                                <a:pt x="1584205" y="992"/>
                              </a:lnTo>
                              <a:lnTo>
                                <a:pt x="1547495" y="0"/>
                              </a:lnTo>
                              <a:close/>
                            </a:path>
                          </a:pathLst>
                        </a:custGeom>
                        <a:solidFill>
                          <a:srgbClr val="00AEEF"/>
                        </a:solidFill>
                      </wps:spPr>
                      <wps:bodyPr wrap="square" lIns="0" tIns="0" rIns="0" bIns="0" rtlCol="0">
                        <a:prstTxWarp prst="textNoShape">
                          <a:avLst/>
                        </a:prstTxWarp>
                        <a:noAutofit/>
                      </wps:bodyPr>
                    </wps:wsp>
                    <wps:wsp>
                      <wps:cNvPr id="12" name="Graphic 12"/>
                      <wps:cNvSpPr/>
                      <wps:spPr>
                        <a:xfrm>
                          <a:off x="1610994" y="85725"/>
                          <a:ext cx="5321300" cy="1270"/>
                        </a:xfrm>
                        <a:custGeom>
                          <a:avLst/>
                          <a:gdLst/>
                          <a:ahLst/>
                          <a:cxnLst/>
                          <a:rect l="l" t="t" r="r" b="b"/>
                          <a:pathLst>
                            <a:path w="5321300">
                              <a:moveTo>
                                <a:pt x="0" y="0"/>
                              </a:moveTo>
                              <a:lnTo>
                                <a:pt x="5320804" y="0"/>
                              </a:lnTo>
                            </a:path>
                          </a:pathLst>
                        </a:custGeom>
                        <a:ln w="9525">
                          <a:solidFill>
                            <a:srgbClr val="97999C"/>
                          </a:solidFill>
                          <a:prstDash val="solid"/>
                        </a:ln>
                      </wps:spPr>
                      <wps:bodyPr wrap="square" lIns="0" tIns="0" rIns="0" bIns="0" rtlCol="0">
                        <a:prstTxWarp prst="textNoShape">
                          <a:avLst/>
                        </a:prstTxWarp>
                        <a:noAutofit/>
                      </wps:bodyPr>
                    </wps:wsp>
                    <wps:wsp>
                      <wps:cNvPr id="13" name="Graphic 13"/>
                      <wps:cNvSpPr/>
                      <wps:spPr>
                        <a:xfrm>
                          <a:off x="5418632" y="4762"/>
                          <a:ext cx="1508760" cy="171450"/>
                        </a:xfrm>
                        <a:custGeom>
                          <a:avLst/>
                          <a:gdLst/>
                          <a:ahLst/>
                          <a:cxnLst/>
                          <a:rect l="l" t="t" r="r" b="b"/>
                          <a:pathLst>
                            <a:path w="1508760" h="171450">
                              <a:moveTo>
                                <a:pt x="1508404" y="0"/>
                              </a:moveTo>
                              <a:lnTo>
                                <a:pt x="63499" y="0"/>
                              </a:lnTo>
                              <a:lnTo>
                                <a:pt x="26789" y="992"/>
                              </a:lnTo>
                              <a:lnTo>
                                <a:pt x="7937" y="7937"/>
                              </a:lnTo>
                              <a:lnTo>
                                <a:pt x="992" y="26789"/>
                              </a:lnTo>
                              <a:lnTo>
                                <a:pt x="0" y="63500"/>
                              </a:lnTo>
                              <a:lnTo>
                                <a:pt x="0" y="107950"/>
                              </a:lnTo>
                              <a:lnTo>
                                <a:pt x="992" y="144660"/>
                              </a:lnTo>
                              <a:lnTo>
                                <a:pt x="7937" y="163512"/>
                              </a:lnTo>
                              <a:lnTo>
                                <a:pt x="26789" y="170457"/>
                              </a:lnTo>
                              <a:lnTo>
                                <a:pt x="63499" y="171450"/>
                              </a:lnTo>
                              <a:lnTo>
                                <a:pt x="1508404" y="171450"/>
                              </a:lnTo>
                              <a:lnTo>
                                <a:pt x="1508404" y="0"/>
                              </a:lnTo>
                              <a:close/>
                            </a:path>
                          </a:pathLst>
                        </a:custGeom>
                        <a:solidFill>
                          <a:srgbClr val="FFFFFF"/>
                        </a:solidFill>
                      </wps:spPr>
                      <wps:bodyPr wrap="square" lIns="0" tIns="0" rIns="0" bIns="0" rtlCol="0">
                        <a:prstTxWarp prst="textNoShape">
                          <a:avLst/>
                        </a:prstTxWarp>
                        <a:noAutofit/>
                      </wps:bodyPr>
                    </wps:wsp>
                    <wps:wsp>
                      <wps:cNvPr id="14" name="Graphic 14"/>
                      <wps:cNvSpPr/>
                      <wps:spPr>
                        <a:xfrm>
                          <a:off x="5418632" y="4762"/>
                          <a:ext cx="1508760" cy="171450"/>
                        </a:xfrm>
                        <a:custGeom>
                          <a:avLst/>
                          <a:gdLst/>
                          <a:ahLst/>
                          <a:cxnLst/>
                          <a:rect l="l" t="t" r="r" b="b"/>
                          <a:pathLst>
                            <a:path w="1508760" h="171450">
                              <a:moveTo>
                                <a:pt x="1508404" y="0"/>
                              </a:moveTo>
                              <a:lnTo>
                                <a:pt x="1508404" y="171450"/>
                              </a:lnTo>
                              <a:lnTo>
                                <a:pt x="63499" y="171450"/>
                              </a:lnTo>
                              <a:lnTo>
                                <a:pt x="26789" y="170457"/>
                              </a:lnTo>
                              <a:lnTo>
                                <a:pt x="7937" y="163512"/>
                              </a:lnTo>
                              <a:lnTo>
                                <a:pt x="992" y="144660"/>
                              </a:lnTo>
                              <a:lnTo>
                                <a:pt x="0" y="107950"/>
                              </a:lnTo>
                              <a:lnTo>
                                <a:pt x="0" y="63500"/>
                              </a:lnTo>
                              <a:lnTo>
                                <a:pt x="992" y="26789"/>
                              </a:lnTo>
                              <a:lnTo>
                                <a:pt x="7937" y="7937"/>
                              </a:lnTo>
                              <a:lnTo>
                                <a:pt x="26789" y="992"/>
                              </a:lnTo>
                              <a:lnTo>
                                <a:pt x="63499" y="0"/>
                              </a:lnTo>
                              <a:lnTo>
                                <a:pt x="1508404" y="0"/>
                              </a:lnTo>
                              <a:close/>
                            </a:path>
                          </a:pathLst>
                        </a:custGeom>
                        <a:ln w="9525">
                          <a:solidFill>
                            <a:srgbClr val="808285"/>
                          </a:solidFill>
                          <a:prstDash val="solid"/>
                        </a:ln>
                      </wps:spPr>
                      <wps:bodyPr wrap="square" lIns="0" tIns="0" rIns="0" bIns="0" rtlCol="0">
                        <a:prstTxWarp prst="textNoShape">
                          <a:avLst/>
                        </a:prstTxWarp>
                        <a:noAutofit/>
                      </wps:bodyPr>
                    </wps:wsp>
                  </wpg:wgp>
                </a:graphicData>
              </a:graphic>
            </wp:anchor>
          </w:drawing>
        </mc:Choice>
        <mc:Fallback>
          <w:pict>
            <v:group w14:anchorId="4D7107C4" id="Group 10" o:spid="_x0000_s1026" style="position:absolute;margin-left:0;margin-top:33.15pt;width:545.85pt;height:14.25pt;z-index:-22930944;mso-wrap-distance-left:0;mso-wrap-distance-right:0;mso-position-horizontal-relative:page;mso-position-vertical-relative:page" coordsize="69322,18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">
              <v:shape id="Graphic 11" o:spid="_x0000_s1027" style="position:absolute;width:16109;height:1714;visibility:visible;mso-wrap-style:square;v-text-anchor:top" coordsize="1610995,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" path="m1547495,l,,,171450r1547495,l1584205,170457r18852,-6945l1610002,144660r993,-36710l1610995,63500r-993,-36711l1603057,7937,1584205,992,1547495,xe" fillcolor="#00aeef" stroked="f">
                <v:path arrowok="t"/>
              </v:shape>
              <v:shape id="Graphic 12" o:spid="_x0000_s1028" style="position:absolute;left:16109;top:857;width:53213;height:12;visibility:visible;mso-wrap-style:square;v-text-anchor:top" coordsize="53213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" path="m,l5320804,e" filled="f" strokecolor="#97999c">
                <v:path arrowok="t"/>
              </v:shape>
              <v:shape id="Graphic 13" o:spid="_x0000_s1029" style="position:absolute;left:54186;top:47;width:15087;height:1715;visibility:visible;mso-wrap-style:square;v-text-anchor:top" coordsize="1508760,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" path="m1508404,l63499,,26789,992,7937,7937,992,26789,,63500r,44450l992,144660r6945,18852l26789,170457r36710,993l1508404,171450,1508404,xe" stroked="f">
                <v:path arrowok="t"/>
              </v:shape>
              <v:shape id="Graphic 14" o:spid="_x0000_s1030" style="position:absolute;left:54186;top:47;width:15087;height:1715;visibility:visible;mso-wrap-style:square;v-text-anchor:top" coordsize="1508760,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" path="m1508404,r,171450l63499,171450r-36710,-993l7937,163512,992,144660,,107950,,63500,992,26789,7937,7937,26789,992,63499,,1508404,xe" filled="f" strokecolor="#808285">
                <v:path arrowok="t"/>
              </v:shape>
              <w10:wrap anchorx="page" anchory="page"/>
            </v:group>
          </w:pict>
        </mc:Fallback>
      </mc:AlternateContent>
    </w:r>
    <w:r>
      <w:rPr>
        <w:noProof/>
      </w:rPr>
      <mc:AlternateContent>
        <mc:Choice Requires="wps">
          <w:drawing>
            <wp:anchor distT="0" distB="0" distL="0" distR="0" simplePos="0" relativeHeight="480386048" behindDoc="1" locked="0" layoutInCell="1" allowOverlap="1" wp14:anchorId="0C6024BE" wp14:editId="5F6E515B">
              <wp:simplePos x="0" y="0"/>
              <wp:positionH relativeFrom="page">
                <wp:posOffset>5431332</wp:posOffset>
              </wp:positionH>
              <wp:positionV relativeFrom="page">
                <wp:posOffset>401834</wp:posOffset>
              </wp:positionV>
              <wp:extent cx="1463675" cy="192405"/>
              <wp:effectExtent l="0" t="0" r="0" b="0"/>
              <wp:wrapNone/>
              <wp:docPr id="15" name="Text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63675" cy="192405"/>
                      </a:xfrm>
                      <a:prstGeom prst="rect">
                        <a:avLst/>
                      </a:prstGeom>
                    </wps:spPr>
                    <wps:txbx>
                      <w:txbxContent>
                        <w:p w14:paraId="40AA068E" w14:textId="77777777" w:rsidR="00545FE0" w:rsidRDefault="00000000">
                          <w:pPr>
                            <w:spacing w:before="23"/>
                            <w:ind w:left="20"/>
                            <w:rPr>
                              <w:rFonts w:ascii="Trebuchet MS"/>
                              <w:b/>
                              <w:i/>
                            </w:rPr>
                          </w:pPr>
                          <w:r>
                            <w:rPr>
                              <w:rFonts w:ascii="Trebuchet MS"/>
                              <w:i/>
                              <w:color w:val="808285"/>
                              <w:sz w:val="16"/>
                            </w:rPr>
                            <w:t>Courses</w:t>
                          </w:r>
                          <w:r>
                            <w:rPr>
                              <w:rFonts w:ascii="Trebuchet MS"/>
                              <w:i/>
                              <w:color w:val="808285"/>
                              <w:spacing w:val="-19"/>
                              <w:sz w:val="16"/>
                            </w:rPr>
                            <w:t xml:space="preserve"> </w:t>
                          </w:r>
                          <w:r>
                            <w:rPr>
                              <w:rFonts w:ascii="Trebuchet MS"/>
                              <w:i/>
                              <w:color w:val="808285"/>
                              <w:sz w:val="16"/>
                            </w:rPr>
                            <w:t>of</w:t>
                          </w:r>
                          <w:r>
                            <w:rPr>
                              <w:rFonts w:ascii="Trebuchet MS"/>
                              <w:i/>
                              <w:color w:val="808285"/>
                              <w:spacing w:val="-21"/>
                              <w:sz w:val="16"/>
                            </w:rPr>
                            <w:t xml:space="preserve"> </w:t>
                          </w:r>
                          <w:r>
                            <w:rPr>
                              <w:rFonts w:ascii="Trebuchet MS"/>
                              <w:i/>
                              <w:color w:val="808285"/>
                              <w:sz w:val="16"/>
                            </w:rPr>
                            <w:t>Study</w:t>
                          </w:r>
                          <w:r>
                            <w:rPr>
                              <w:rFonts w:ascii="Trebuchet MS"/>
                              <w:i/>
                              <w:color w:val="808285"/>
                              <w:spacing w:val="-13"/>
                              <w:sz w:val="16"/>
                            </w:rPr>
                            <w:t xml:space="preserve"> </w:t>
                          </w:r>
                          <w:r>
                            <w:rPr>
                              <w:rFonts w:ascii="Trebuchet MS"/>
                              <w:b/>
                              <w:i/>
                              <w:color w:val="808285"/>
                            </w:rPr>
                            <w:t>2023-</w:t>
                          </w:r>
                          <w:r>
                            <w:rPr>
                              <w:rFonts w:ascii="Trebuchet MS"/>
                              <w:b/>
                              <w:i/>
                              <w:color w:val="808285"/>
                              <w:spacing w:val="-10"/>
                            </w:rPr>
                            <w:t>2024</w:t>
                          </w:r>
                        </w:p>
                      </w:txbxContent>
                    </wps:txbx>
                    <wps:bodyPr wrap="square" lIns="0" tIns="0" rIns="0" bIns="0" rtlCol="0">
                      <a:noAutofit/>
                    </wps:bodyPr>
                  </wps:wsp>
                </a:graphicData>
              </a:graphic>
            </wp:anchor>
          </w:drawing>
        </mc:Choice>
        <mc:Fallback>
          <w:pict>
            <v:shapetype w14:anchorId="0C6024BE" id="_x0000_t202" coordsize="21600,21600" o:spt="202" path="m,l,21600r21600,l21600,xe">
              <v:stroke joinstyle="miter"/>
              <v:path gradientshapeok="t" o:connecttype="rect"/>
            </v:shapetype>
            <v:shape id="Textbox 15" o:spid="_x0000_s1070" type="#_x0000_t202" style="position:absolute;margin-left:427.65pt;margin-top:31.65pt;width:115.25pt;height:15.15pt;z-index:-2293043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" filled="f" stroked="f">
              <v:textbox inset="0,0,0,0">
                <w:txbxContent>
                  <w:p w14:paraId="40AA068E" w14:textId="77777777" w:rsidR="00545FE0" w:rsidRDefault="00000000">
                    <w:pPr>
                      <w:spacing w:before="23"/>
                      <w:ind w:left="20"/>
                      <w:rPr>
                        <w:rFonts w:ascii="Trebuchet MS"/>
                        <w:b/>
                        <w:i/>
                      </w:rPr>
                    </w:pPr>
                    <w:r>
                      <w:rPr>
                        <w:rFonts w:ascii="Trebuchet MS"/>
                        <w:i/>
                        <w:color w:val="808285"/>
                        <w:sz w:val="16"/>
                      </w:rPr>
                      <w:t>Courses</w:t>
                    </w:r>
                    <w:r>
                      <w:rPr>
                        <w:rFonts w:ascii="Trebuchet MS"/>
                        <w:i/>
                        <w:color w:val="808285"/>
                        <w:spacing w:val="-19"/>
                        <w:sz w:val="16"/>
                      </w:rPr>
                      <w:t xml:space="preserve"> </w:t>
                    </w:r>
                    <w:r>
                      <w:rPr>
                        <w:rFonts w:ascii="Trebuchet MS"/>
                        <w:i/>
                        <w:color w:val="808285"/>
                        <w:sz w:val="16"/>
                      </w:rPr>
                      <w:t>of</w:t>
                    </w:r>
                    <w:r>
                      <w:rPr>
                        <w:rFonts w:ascii="Trebuchet MS"/>
                        <w:i/>
                        <w:color w:val="808285"/>
                        <w:spacing w:val="-21"/>
                        <w:sz w:val="16"/>
                      </w:rPr>
                      <w:t xml:space="preserve"> </w:t>
                    </w:r>
                    <w:r>
                      <w:rPr>
                        <w:rFonts w:ascii="Trebuchet MS"/>
                        <w:i/>
                        <w:color w:val="808285"/>
                        <w:sz w:val="16"/>
                      </w:rPr>
                      <w:t>Study</w:t>
                    </w:r>
                    <w:r>
                      <w:rPr>
                        <w:rFonts w:ascii="Trebuchet MS"/>
                        <w:i/>
                        <w:color w:val="808285"/>
                        <w:spacing w:val="-13"/>
                        <w:sz w:val="16"/>
                      </w:rPr>
                      <w:t xml:space="preserve"> </w:t>
                    </w:r>
                    <w:r>
                      <w:rPr>
                        <w:rFonts w:ascii="Trebuchet MS"/>
                        <w:b/>
                        <w:i/>
                        <w:color w:val="808285"/>
                      </w:rPr>
                      <w:t>2023-</w:t>
                    </w:r>
                    <w:r>
                      <w:rPr>
                        <w:rFonts w:ascii="Trebuchet MS"/>
                        <w:b/>
                        <w:i/>
                        <w:color w:val="808285"/>
                        <w:spacing w:val="-10"/>
                      </w:rPr>
                      <w:t>2024</w:t>
                    </w:r>
                  </w:p>
                </w:txbxContent>
              </v:textbox>
              <w10:wrap anchorx="page" anchory="page"/>
            </v:shape>
          </w:pict>
        </mc:Fallback>
      </mc:AlternateContent>
    </w:r>
    <w:r>
      <w:rPr>
        <w:noProof/>
      </w:rPr>
      <mc:AlternateContent>
        <mc:Choice Requires="wps">
          <w:drawing>
            <wp:anchor distT="0" distB="0" distL="0" distR="0" simplePos="0" relativeHeight="480386560" behindDoc="1" locked="0" layoutInCell="1" allowOverlap="1" wp14:anchorId="26340313" wp14:editId="3466C2C6">
              <wp:simplePos x="0" y="0"/>
              <wp:positionH relativeFrom="page">
                <wp:posOffset>599300</wp:posOffset>
              </wp:positionH>
              <wp:positionV relativeFrom="page">
                <wp:posOffset>414638</wp:posOffset>
              </wp:positionV>
              <wp:extent cx="949960" cy="165735"/>
              <wp:effectExtent l="0" t="0" r="0" b="0"/>
              <wp:wrapNone/>
              <wp:docPr id="16" name="Text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49960" cy="165735"/>
                      </a:xfrm>
                      <a:prstGeom prst="rect">
                        <a:avLst/>
                      </a:prstGeom>
                    </wps:spPr>
                    <wps:txbx>
                      <w:txbxContent>
                        <w:p w14:paraId="4E4D0F26" w14:textId="77777777" w:rsidR="00545FE0" w:rsidRDefault="00000000">
                          <w:pPr>
                            <w:spacing w:before="22"/>
                            <w:ind w:left="20"/>
                            <w:rPr>
                              <w:sz w:val="18"/>
                            </w:rPr>
                          </w:pPr>
                          <w:r>
                            <w:rPr>
                              <w:color w:val="FFFFFF"/>
                              <w:sz w:val="18"/>
                            </w:rPr>
                            <w:t>Applied</w:t>
                          </w:r>
                          <w:r>
                            <w:rPr>
                              <w:color w:val="FFFFFF"/>
                              <w:spacing w:val="-1"/>
                              <w:sz w:val="18"/>
                            </w:rPr>
                            <w:t xml:space="preserve"> </w:t>
                          </w:r>
                          <w:r>
                            <w:rPr>
                              <w:color w:val="FFFFFF"/>
                              <w:spacing w:val="-2"/>
                              <w:sz w:val="18"/>
                            </w:rPr>
                            <w:t>Mechanics</w:t>
                          </w:r>
                        </w:p>
                      </w:txbxContent>
                    </wps:txbx>
                    <wps:bodyPr wrap="square" lIns="0" tIns="0" rIns="0" bIns="0" rtlCol="0">
                      <a:noAutofit/>
                    </wps:bodyPr>
                  </wps:wsp>
                </a:graphicData>
              </a:graphic>
            </wp:anchor>
          </w:drawing>
        </mc:Choice>
        <mc:Fallback>
          <w:pict>
            <v:shape w14:anchorId="26340313" id="Textbox 16" o:spid="_x0000_s1071" type="#_x0000_t202" style="position:absolute;margin-left:47.2pt;margin-top:32.65pt;width:74.8pt;height:13.05pt;z-index:-229299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" filled="f" stroked="f">
              <v:textbox inset="0,0,0,0">
                <w:txbxContent>
                  <w:p w14:paraId="4E4D0F26" w14:textId="77777777" w:rsidR="00545FE0" w:rsidRDefault="00000000">
                    <w:pPr>
                      <w:spacing w:before="22"/>
                      <w:ind w:left="20"/>
                      <w:rPr>
                        <w:sz w:val="18"/>
                      </w:rPr>
                    </w:pPr>
                    <w:r>
                      <w:rPr>
                        <w:color w:val="FFFFFF"/>
                        <w:sz w:val="18"/>
                      </w:rPr>
                      <w:t>Applied</w:t>
                    </w:r>
                    <w:r>
                      <w:rPr>
                        <w:color w:val="FFFFFF"/>
                        <w:spacing w:val="-1"/>
                        <w:sz w:val="18"/>
                      </w:rPr>
                      <w:t xml:space="preserve"> </w:t>
                    </w:r>
                    <w:r>
                      <w:rPr>
                        <w:color w:val="FFFFFF"/>
                        <w:spacing w:val="-2"/>
                        <w:sz w:val="18"/>
                      </w:rPr>
                      <w:t>Mechanics</w:t>
                    </w:r>
                  </w:p>
                </w:txbxContent>
              </v:textbox>
              <w10:wrap anchorx="page" anchory="page"/>
            </v:shape>
          </w:pict>
        </mc:Fallback>
      </mc:AlternateConten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34E58F" w14:textId="77777777" w:rsidR="00545FE0" w:rsidRDefault="00000000">
    <w:pPr>
      <w:pStyle w:val="BodyText"/>
      <w:spacing w:before="0" w:line="14" w:lineRule="auto"/>
      <w:ind w:left="0"/>
      <w:jc w:val="left"/>
      <w:rPr>
        <w:sz w:val="20"/>
      </w:rPr>
    </w:pPr>
    <w:r>
      <w:rPr>
        <w:noProof/>
      </w:rPr>
      <mc:AlternateContent>
        <mc:Choice Requires="wpg">
          <w:drawing>
            <wp:anchor distT="0" distB="0" distL="0" distR="0" simplePos="0" relativeHeight="480400896" behindDoc="1" locked="0" layoutInCell="1" allowOverlap="1" wp14:anchorId="63E0363F" wp14:editId="2B8DEF3F">
              <wp:simplePos x="0" y="0"/>
              <wp:positionH relativeFrom="page">
                <wp:posOffset>0</wp:posOffset>
              </wp:positionH>
              <wp:positionV relativeFrom="page">
                <wp:posOffset>421322</wp:posOffset>
              </wp:positionV>
              <wp:extent cx="6932295" cy="180975"/>
              <wp:effectExtent l="0" t="0" r="0" b="0"/>
              <wp:wrapNone/>
              <wp:docPr id="64" name="Group 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32295" cy="180975"/>
                        <a:chOff x="0" y="0"/>
                        <a:chExt cx="6932295" cy="180975"/>
                      </a:xfrm>
                    </wpg:grpSpPr>
                    <wps:wsp>
                      <wps:cNvPr id="65" name="Graphic 65"/>
                      <wps:cNvSpPr/>
                      <wps:spPr>
                        <a:xfrm>
                          <a:off x="0" y="0"/>
                          <a:ext cx="1242060" cy="171450"/>
                        </a:xfrm>
                        <a:custGeom>
                          <a:avLst/>
                          <a:gdLst/>
                          <a:ahLst/>
                          <a:cxnLst/>
                          <a:rect l="l" t="t" r="r" b="b"/>
                          <a:pathLst>
                            <a:path w="1242060" h="171450">
                              <a:moveTo>
                                <a:pt x="1178496" y="0"/>
                              </a:moveTo>
                              <a:lnTo>
                                <a:pt x="0" y="0"/>
                              </a:lnTo>
                              <a:lnTo>
                                <a:pt x="0" y="171450"/>
                              </a:lnTo>
                              <a:lnTo>
                                <a:pt x="1178496" y="171450"/>
                              </a:lnTo>
                              <a:lnTo>
                                <a:pt x="1215207" y="170457"/>
                              </a:lnTo>
                              <a:lnTo>
                                <a:pt x="1234059" y="163512"/>
                              </a:lnTo>
                              <a:lnTo>
                                <a:pt x="1241004" y="144660"/>
                              </a:lnTo>
                              <a:lnTo>
                                <a:pt x="1241996" y="107950"/>
                              </a:lnTo>
                              <a:lnTo>
                                <a:pt x="1241996" y="63500"/>
                              </a:lnTo>
                              <a:lnTo>
                                <a:pt x="1241004" y="26789"/>
                              </a:lnTo>
                              <a:lnTo>
                                <a:pt x="1234059" y="7937"/>
                              </a:lnTo>
                              <a:lnTo>
                                <a:pt x="1215207" y="992"/>
                              </a:lnTo>
                              <a:lnTo>
                                <a:pt x="1178496" y="0"/>
                              </a:lnTo>
                              <a:close/>
                            </a:path>
                          </a:pathLst>
                        </a:custGeom>
                        <a:solidFill>
                          <a:srgbClr val="00AEEF"/>
                        </a:solidFill>
                      </wps:spPr>
                      <wps:bodyPr wrap="square" lIns="0" tIns="0" rIns="0" bIns="0" rtlCol="0">
                        <a:prstTxWarp prst="textNoShape">
                          <a:avLst/>
                        </a:prstTxWarp>
                        <a:noAutofit/>
                      </wps:bodyPr>
                    </wps:wsp>
                    <wps:wsp>
                      <wps:cNvPr id="66" name="Graphic 66"/>
                      <wps:cNvSpPr/>
                      <wps:spPr>
                        <a:xfrm>
                          <a:off x="1242000" y="85725"/>
                          <a:ext cx="5690235" cy="1270"/>
                        </a:xfrm>
                        <a:custGeom>
                          <a:avLst/>
                          <a:gdLst/>
                          <a:ahLst/>
                          <a:cxnLst/>
                          <a:rect l="l" t="t" r="r" b="b"/>
                          <a:pathLst>
                            <a:path w="5690235">
                              <a:moveTo>
                                <a:pt x="0" y="0"/>
                              </a:moveTo>
                              <a:lnTo>
                                <a:pt x="5689803" y="0"/>
                              </a:lnTo>
                            </a:path>
                          </a:pathLst>
                        </a:custGeom>
                        <a:ln w="9525">
                          <a:solidFill>
                            <a:srgbClr val="97999C"/>
                          </a:solidFill>
                          <a:prstDash val="solid"/>
                        </a:ln>
                      </wps:spPr>
                      <wps:bodyPr wrap="square" lIns="0" tIns="0" rIns="0" bIns="0" rtlCol="0">
                        <a:prstTxWarp prst="textNoShape">
                          <a:avLst/>
                        </a:prstTxWarp>
                        <a:noAutofit/>
                      </wps:bodyPr>
                    </wps:wsp>
                    <wps:wsp>
                      <wps:cNvPr id="67" name="Graphic 67"/>
                      <wps:cNvSpPr/>
                      <wps:spPr>
                        <a:xfrm>
                          <a:off x="5418632" y="4762"/>
                          <a:ext cx="1508760" cy="171450"/>
                        </a:xfrm>
                        <a:custGeom>
                          <a:avLst/>
                          <a:gdLst/>
                          <a:ahLst/>
                          <a:cxnLst/>
                          <a:rect l="l" t="t" r="r" b="b"/>
                          <a:pathLst>
                            <a:path w="1508760" h="171450">
                              <a:moveTo>
                                <a:pt x="1508404" y="0"/>
                              </a:moveTo>
                              <a:lnTo>
                                <a:pt x="63499" y="0"/>
                              </a:lnTo>
                              <a:lnTo>
                                <a:pt x="26789" y="992"/>
                              </a:lnTo>
                              <a:lnTo>
                                <a:pt x="7937" y="7937"/>
                              </a:lnTo>
                              <a:lnTo>
                                <a:pt x="992" y="26789"/>
                              </a:lnTo>
                              <a:lnTo>
                                <a:pt x="0" y="63500"/>
                              </a:lnTo>
                              <a:lnTo>
                                <a:pt x="0" y="107950"/>
                              </a:lnTo>
                              <a:lnTo>
                                <a:pt x="992" y="144660"/>
                              </a:lnTo>
                              <a:lnTo>
                                <a:pt x="7937" y="163512"/>
                              </a:lnTo>
                              <a:lnTo>
                                <a:pt x="26789" y="170457"/>
                              </a:lnTo>
                              <a:lnTo>
                                <a:pt x="63499" y="171450"/>
                              </a:lnTo>
                              <a:lnTo>
                                <a:pt x="1508404" y="171450"/>
                              </a:lnTo>
                              <a:lnTo>
                                <a:pt x="1508404" y="0"/>
                              </a:lnTo>
                              <a:close/>
                            </a:path>
                          </a:pathLst>
                        </a:custGeom>
                        <a:solidFill>
                          <a:srgbClr val="FFFFFF"/>
                        </a:solidFill>
                      </wps:spPr>
                      <wps:bodyPr wrap="square" lIns="0" tIns="0" rIns="0" bIns="0" rtlCol="0">
                        <a:prstTxWarp prst="textNoShape">
                          <a:avLst/>
                        </a:prstTxWarp>
                        <a:noAutofit/>
                      </wps:bodyPr>
                    </wps:wsp>
                    <wps:wsp>
                      <wps:cNvPr id="68" name="Graphic 68"/>
                      <wps:cNvSpPr/>
                      <wps:spPr>
                        <a:xfrm>
                          <a:off x="5418632" y="4762"/>
                          <a:ext cx="1508760" cy="171450"/>
                        </a:xfrm>
                        <a:custGeom>
                          <a:avLst/>
                          <a:gdLst/>
                          <a:ahLst/>
                          <a:cxnLst/>
                          <a:rect l="l" t="t" r="r" b="b"/>
                          <a:pathLst>
                            <a:path w="1508760" h="171450">
                              <a:moveTo>
                                <a:pt x="1508404" y="0"/>
                              </a:moveTo>
                              <a:lnTo>
                                <a:pt x="1508404" y="171450"/>
                              </a:lnTo>
                              <a:lnTo>
                                <a:pt x="63499" y="171450"/>
                              </a:lnTo>
                              <a:lnTo>
                                <a:pt x="26789" y="170457"/>
                              </a:lnTo>
                              <a:lnTo>
                                <a:pt x="7937" y="163512"/>
                              </a:lnTo>
                              <a:lnTo>
                                <a:pt x="992" y="144660"/>
                              </a:lnTo>
                              <a:lnTo>
                                <a:pt x="0" y="107950"/>
                              </a:lnTo>
                              <a:lnTo>
                                <a:pt x="0" y="63500"/>
                              </a:lnTo>
                              <a:lnTo>
                                <a:pt x="992" y="26789"/>
                              </a:lnTo>
                              <a:lnTo>
                                <a:pt x="7937" y="7937"/>
                              </a:lnTo>
                              <a:lnTo>
                                <a:pt x="26789" y="992"/>
                              </a:lnTo>
                              <a:lnTo>
                                <a:pt x="63499" y="0"/>
                              </a:lnTo>
                              <a:lnTo>
                                <a:pt x="1508404" y="0"/>
                              </a:lnTo>
                              <a:close/>
                            </a:path>
                          </a:pathLst>
                        </a:custGeom>
                        <a:ln w="9525">
                          <a:solidFill>
                            <a:srgbClr val="808285"/>
                          </a:solidFill>
                          <a:prstDash val="solid"/>
                        </a:ln>
                      </wps:spPr>
                      <wps:bodyPr wrap="square" lIns="0" tIns="0" rIns="0" bIns="0" rtlCol="0">
                        <a:prstTxWarp prst="textNoShape">
                          <a:avLst/>
                        </a:prstTxWarp>
                        <a:noAutofit/>
                      </wps:bodyPr>
                    </wps:wsp>
                  </wpg:wgp>
                </a:graphicData>
              </a:graphic>
            </wp:anchor>
          </w:drawing>
        </mc:Choice>
        <mc:Fallback>
          <w:pict>
            <v:group w14:anchorId="6A979F04" id="Group 64" o:spid="_x0000_s1026" style="position:absolute;margin-left:0;margin-top:33.15pt;width:545.85pt;height:14.25pt;z-index:-22915584;mso-wrap-distance-left:0;mso-wrap-distance-right:0;mso-position-horizontal-relative:page;mso-position-vertical-relative:page" coordsize="69322,18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">
              <v:shape id="Graphic 65" o:spid="_x0000_s1027" style="position:absolute;width:12420;height:1714;visibility:visible;mso-wrap-style:square;v-text-anchor:top" coordsize="1242060,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" path="m1178496,l,,,171450r1178496,l1215207,170457r18852,-6945l1241004,144660r992,-36710l1241996,63500r-992,-36711l1234059,7937,1215207,992,1178496,xe" fillcolor="#00aeef" stroked="f">
                <v:path arrowok="t"/>
              </v:shape>
              <v:shape id="Graphic 66" o:spid="_x0000_s1028" style="position:absolute;left:12420;top:857;width:56902;height:12;visibility:visible;mso-wrap-style:square;v-text-anchor:top" coordsize="569023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" path="m,l5689803,e" filled="f" strokecolor="#97999c">
                <v:path arrowok="t"/>
              </v:shape>
              <v:shape id="Graphic 67" o:spid="_x0000_s1029" style="position:absolute;left:54186;top:47;width:15087;height:1715;visibility:visible;mso-wrap-style:square;v-text-anchor:top" coordsize="1508760,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" path="m1508404,l63499,,26789,992,7937,7937,992,26789,,63500r,44450l992,144660r6945,18852l26789,170457r36710,993l1508404,171450,1508404,xe" stroked="f">
                <v:path arrowok="t"/>
              </v:shape>
              <v:shape id="Graphic 68" o:spid="_x0000_s1030" style="position:absolute;left:54186;top:47;width:15087;height:1715;visibility:visible;mso-wrap-style:square;v-text-anchor:top" coordsize="1508760,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" path="m1508404,r,171450l63499,171450r-36710,-993l7937,163512,992,144660,,107950,,63500,992,26789,7937,7937,26789,992,63499,,1508404,xe" filled="f" strokecolor="#808285">
                <v:path arrowok="t"/>
              </v:shape>
              <w10:wrap anchorx="page" anchory="page"/>
            </v:group>
          </w:pict>
        </mc:Fallback>
      </mc:AlternateContent>
    </w:r>
    <w:r>
      <w:rPr>
        <w:noProof/>
      </w:rPr>
      <mc:AlternateContent>
        <mc:Choice Requires="wps">
          <w:drawing>
            <wp:anchor distT="0" distB="0" distL="0" distR="0" simplePos="0" relativeHeight="480401408" behindDoc="1" locked="0" layoutInCell="1" allowOverlap="1" wp14:anchorId="7F200DFD" wp14:editId="0BC59567">
              <wp:simplePos x="0" y="0"/>
              <wp:positionH relativeFrom="page">
                <wp:posOffset>5431332</wp:posOffset>
              </wp:positionH>
              <wp:positionV relativeFrom="page">
                <wp:posOffset>401834</wp:posOffset>
              </wp:positionV>
              <wp:extent cx="1463675" cy="192405"/>
              <wp:effectExtent l="0" t="0" r="0" b="0"/>
              <wp:wrapNone/>
              <wp:docPr id="69" name="Textbox 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63675" cy="192405"/>
                      </a:xfrm>
                      <a:prstGeom prst="rect">
                        <a:avLst/>
                      </a:prstGeom>
                    </wps:spPr>
                    <wps:txbx>
                      <w:txbxContent>
                        <w:p w14:paraId="0FDEF865" w14:textId="77777777" w:rsidR="00545FE0" w:rsidRDefault="00000000">
                          <w:pPr>
                            <w:spacing w:before="23"/>
                            <w:ind w:left="20"/>
                            <w:rPr>
                              <w:rFonts w:ascii="Trebuchet MS"/>
                              <w:b/>
                              <w:i/>
                            </w:rPr>
                          </w:pPr>
                          <w:r>
                            <w:rPr>
                              <w:rFonts w:ascii="Trebuchet MS"/>
                              <w:i/>
                              <w:color w:val="808285"/>
                              <w:sz w:val="16"/>
                            </w:rPr>
                            <w:t>Courses</w:t>
                          </w:r>
                          <w:r>
                            <w:rPr>
                              <w:rFonts w:ascii="Trebuchet MS"/>
                              <w:i/>
                              <w:color w:val="808285"/>
                              <w:spacing w:val="-19"/>
                              <w:sz w:val="16"/>
                            </w:rPr>
                            <w:t xml:space="preserve"> </w:t>
                          </w:r>
                          <w:r>
                            <w:rPr>
                              <w:rFonts w:ascii="Trebuchet MS"/>
                              <w:i/>
                              <w:color w:val="808285"/>
                              <w:sz w:val="16"/>
                            </w:rPr>
                            <w:t>of</w:t>
                          </w:r>
                          <w:r>
                            <w:rPr>
                              <w:rFonts w:ascii="Trebuchet MS"/>
                              <w:i/>
                              <w:color w:val="808285"/>
                              <w:spacing w:val="-21"/>
                              <w:sz w:val="16"/>
                            </w:rPr>
                            <w:t xml:space="preserve"> </w:t>
                          </w:r>
                          <w:r>
                            <w:rPr>
                              <w:rFonts w:ascii="Trebuchet MS"/>
                              <w:i/>
                              <w:color w:val="808285"/>
                              <w:sz w:val="16"/>
                            </w:rPr>
                            <w:t>Study</w:t>
                          </w:r>
                          <w:r>
                            <w:rPr>
                              <w:rFonts w:ascii="Trebuchet MS"/>
                              <w:i/>
                              <w:color w:val="808285"/>
                              <w:spacing w:val="-13"/>
                              <w:sz w:val="16"/>
                            </w:rPr>
                            <w:t xml:space="preserve"> </w:t>
                          </w:r>
                          <w:r>
                            <w:rPr>
                              <w:rFonts w:ascii="Trebuchet MS"/>
                              <w:b/>
                              <w:i/>
                              <w:color w:val="808285"/>
                            </w:rPr>
                            <w:t>2023-</w:t>
                          </w:r>
                          <w:r>
                            <w:rPr>
                              <w:rFonts w:ascii="Trebuchet MS"/>
                              <w:b/>
                              <w:i/>
                              <w:color w:val="808285"/>
                              <w:spacing w:val="-10"/>
                            </w:rPr>
                            <w:t>2024</w:t>
                          </w:r>
                        </w:p>
                      </w:txbxContent>
                    </wps:txbx>
                    <wps:bodyPr wrap="square" lIns="0" tIns="0" rIns="0" bIns="0" rtlCol="0">
                      <a:noAutofit/>
                    </wps:bodyPr>
                  </wps:wsp>
                </a:graphicData>
              </a:graphic>
            </wp:anchor>
          </w:drawing>
        </mc:Choice>
        <mc:Fallback>
          <w:pict>
            <v:shapetype w14:anchorId="7F200DFD" id="_x0000_t202" coordsize="21600,21600" o:spt="202" path="m,l,21600r21600,l21600,xe">
              <v:stroke joinstyle="miter"/>
              <v:path gradientshapeok="t" o:connecttype="rect"/>
            </v:shapetype>
            <v:shape id="Textbox 69" o:spid="_x0000_s1094" type="#_x0000_t202" style="position:absolute;margin-left:427.65pt;margin-top:31.65pt;width:115.25pt;height:15.15pt;z-index:-229150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" filled="f" stroked="f">
              <v:textbox inset="0,0,0,0">
                <w:txbxContent>
                  <w:p w14:paraId="0FDEF865" w14:textId="77777777" w:rsidR="00545FE0" w:rsidRDefault="00000000">
                    <w:pPr>
                      <w:spacing w:before="23"/>
                      <w:ind w:left="20"/>
                      <w:rPr>
                        <w:rFonts w:ascii="Trebuchet MS"/>
                        <w:b/>
                        <w:i/>
                      </w:rPr>
                    </w:pPr>
                    <w:r>
                      <w:rPr>
                        <w:rFonts w:ascii="Trebuchet MS"/>
                        <w:i/>
                        <w:color w:val="808285"/>
                        <w:sz w:val="16"/>
                      </w:rPr>
                      <w:t>Courses</w:t>
                    </w:r>
                    <w:r>
                      <w:rPr>
                        <w:rFonts w:ascii="Trebuchet MS"/>
                        <w:i/>
                        <w:color w:val="808285"/>
                        <w:spacing w:val="-19"/>
                        <w:sz w:val="16"/>
                      </w:rPr>
                      <w:t xml:space="preserve"> </w:t>
                    </w:r>
                    <w:r>
                      <w:rPr>
                        <w:rFonts w:ascii="Trebuchet MS"/>
                        <w:i/>
                        <w:color w:val="808285"/>
                        <w:sz w:val="16"/>
                      </w:rPr>
                      <w:t>of</w:t>
                    </w:r>
                    <w:r>
                      <w:rPr>
                        <w:rFonts w:ascii="Trebuchet MS"/>
                        <w:i/>
                        <w:color w:val="808285"/>
                        <w:spacing w:val="-21"/>
                        <w:sz w:val="16"/>
                      </w:rPr>
                      <w:t xml:space="preserve"> </w:t>
                    </w:r>
                    <w:r>
                      <w:rPr>
                        <w:rFonts w:ascii="Trebuchet MS"/>
                        <w:i/>
                        <w:color w:val="808285"/>
                        <w:sz w:val="16"/>
                      </w:rPr>
                      <w:t>Study</w:t>
                    </w:r>
                    <w:r>
                      <w:rPr>
                        <w:rFonts w:ascii="Trebuchet MS"/>
                        <w:i/>
                        <w:color w:val="808285"/>
                        <w:spacing w:val="-13"/>
                        <w:sz w:val="16"/>
                      </w:rPr>
                      <w:t xml:space="preserve"> </w:t>
                    </w:r>
                    <w:r>
                      <w:rPr>
                        <w:rFonts w:ascii="Trebuchet MS"/>
                        <w:b/>
                        <w:i/>
                        <w:color w:val="808285"/>
                      </w:rPr>
                      <w:t>2023-</w:t>
                    </w:r>
                    <w:r>
                      <w:rPr>
                        <w:rFonts w:ascii="Trebuchet MS"/>
                        <w:b/>
                        <w:i/>
                        <w:color w:val="808285"/>
                        <w:spacing w:val="-10"/>
                      </w:rPr>
                      <w:t>2024</w:t>
                    </w:r>
                  </w:p>
                </w:txbxContent>
              </v:textbox>
              <w10:wrap anchorx="page" anchory="page"/>
            </v:shape>
          </w:pict>
        </mc:Fallback>
      </mc:AlternateContent>
    </w:r>
    <w:r>
      <w:rPr>
        <w:noProof/>
      </w:rPr>
      <mc:AlternateContent>
        <mc:Choice Requires="wps">
          <w:drawing>
            <wp:anchor distT="0" distB="0" distL="0" distR="0" simplePos="0" relativeHeight="480401920" behindDoc="1" locked="0" layoutInCell="1" allowOverlap="1" wp14:anchorId="360158E0" wp14:editId="6CBB55A6">
              <wp:simplePos x="0" y="0"/>
              <wp:positionH relativeFrom="page">
                <wp:posOffset>599300</wp:posOffset>
              </wp:positionH>
              <wp:positionV relativeFrom="page">
                <wp:posOffset>414638</wp:posOffset>
              </wp:positionV>
              <wp:extent cx="527685" cy="165735"/>
              <wp:effectExtent l="0" t="0" r="0" b="0"/>
              <wp:wrapNone/>
              <wp:docPr id="70" name="Textbox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27685" cy="165735"/>
                      </a:xfrm>
                      <a:prstGeom prst="rect">
                        <a:avLst/>
                      </a:prstGeom>
                    </wps:spPr>
                    <wps:txbx>
                      <w:txbxContent>
                        <w:p w14:paraId="334A6034" w14:textId="77777777" w:rsidR="00545FE0" w:rsidRDefault="00000000">
                          <w:pPr>
                            <w:spacing w:before="22"/>
                            <w:ind w:left="20"/>
                            <w:rPr>
                              <w:sz w:val="18"/>
                            </w:rPr>
                          </w:pPr>
                          <w:r>
                            <w:rPr>
                              <w:color w:val="FFFFFF"/>
                              <w:spacing w:val="-2"/>
                              <w:sz w:val="18"/>
                            </w:rPr>
                            <w:t>Chemistry</w:t>
                          </w:r>
                        </w:p>
                      </w:txbxContent>
                    </wps:txbx>
                    <wps:bodyPr wrap="square" lIns="0" tIns="0" rIns="0" bIns="0" rtlCol="0">
                      <a:noAutofit/>
                    </wps:bodyPr>
                  </wps:wsp>
                </a:graphicData>
              </a:graphic>
            </wp:anchor>
          </w:drawing>
        </mc:Choice>
        <mc:Fallback>
          <w:pict>
            <v:shape w14:anchorId="360158E0" id="Textbox 70" o:spid="_x0000_s1095" type="#_x0000_t202" style="position:absolute;margin-left:47.2pt;margin-top:32.65pt;width:41.55pt;height:13.05pt;z-index:-229145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" filled="f" stroked="f">
              <v:textbox inset="0,0,0,0">
                <w:txbxContent>
                  <w:p w14:paraId="334A6034" w14:textId="77777777" w:rsidR="00545FE0" w:rsidRDefault="00000000">
                    <w:pPr>
                      <w:spacing w:before="22"/>
                      <w:ind w:left="20"/>
                      <w:rPr>
                        <w:sz w:val="18"/>
                      </w:rPr>
                    </w:pPr>
                    <w:r>
                      <w:rPr>
                        <w:color w:val="FFFFFF"/>
                        <w:spacing w:val="-2"/>
                        <w:sz w:val="18"/>
                      </w:rPr>
                      <w:t>Chemistry</w:t>
                    </w:r>
                  </w:p>
                </w:txbxContent>
              </v:textbox>
              <w10:wrap anchorx="page" anchory="page"/>
            </v:shape>
          </w:pict>
        </mc:Fallback>
      </mc:AlternateConten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FCFB762" w14:textId="77777777" w:rsidR="00545FE0" w:rsidRDefault="00000000">
    <w:pPr>
      <w:pStyle w:val="BodyText"/>
      <w:spacing w:before="0" w:line="14" w:lineRule="auto"/>
      <w:ind w:left="0"/>
      <w:jc w:val="left"/>
      <w:rPr>
        <w:sz w:val="20"/>
      </w:rPr>
    </w:pPr>
    <w:r>
      <w:rPr>
        <w:noProof/>
      </w:rPr>
      <mc:AlternateContent>
        <mc:Choice Requires="wpg">
          <w:drawing>
            <wp:anchor distT="0" distB="0" distL="0" distR="0" simplePos="0" relativeHeight="480399360" behindDoc="1" locked="0" layoutInCell="1" allowOverlap="1" wp14:anchorId="69D1BE0F" wp14:editId="2E752FEC">
              <wp:simplePos x="0" y="0"/>
              <wp:positionH relativeFrom="page">
                <wp:posOffset>612000</wp:posOffset>
              </wp:positionH>
              <wp:positionV relativeFrom="page">
                <wp:posOffset>421322</wp:posOffset>
              </wp:positionV>
              <wp:extent cx="6932295" cy="180975"/>
              <wp:effectExtent l="0" t="0" r="0" b="0"/>
              <wp:wrapNone/>
              <wp:docPr id="57" name="Group 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32295" cy="180975"/>
                        <a:chOff x="0" y="0"/>
                        <a:chExt cx="6932295" cy="180975"/>
                      </a:xfrm>
                    </wpg:grpSpPr>
                    <wps:wsp>
                      <wps:cNvPr id="58" name="Graphic 58"/>
                      <wps:cNvSpPr/>
                      <wps:spPr>
                        <a:xfrm>
                          <a:off x="5689802" y="0"/>
                          <a:ext cx="1242060" cy="171450"/>
                        </a:xfrm>
                        <a:custGeom>
                          <a:avLst/>
                          <a:gdLst/>
                          <a:ahLst/>
                          <a:cxnLst/>
                          <a:rect l="l" t="t" r="r" b="b"/>
                          <a:pathLst>
                            <a:path w="1242060" h="171450">
                              <a:moveTo>
                                <a:pt x="1241996" y="0"/>
                              </a:moveTo>
                              <a:lnTo>
                                <a:pt x="63500" y="0"/>
                              </a:lnTo>
                              <a:lnTo>
                                <a:pt x="26789" y="992"/>
                              </a:lnTo>
                              <a:lnTo>
                                <a:pt x="7937" y="7937"/>
                              </a:lnTo>
                              <a:lnTo>
                                <a:pt x="992" y="26789"/>
                              </a:lnTo>
                              <a:lnTo>
                                <a:pt x="0" y="63500"/>
                              </a:lnTo>
                              <a:lnTo>
                                <a:pt x="0" y="107950"/>
                              </a:lnTo>
                              <a:lnTo>
                                <a:pt x="992" y="144660"/>
                              </a:lnTo>
                              <a:lnTo>
                                <a:pt x="7937" y="163512"/>
                              </a:lnTo>
                              <a:lnTo>
                                <a:pt x="26789" y="170457"/>
                              </a:lnTo>
                              <a:lnTo>
                                <a:pt x="63500" y="171450"/>
                              </a:lnTo>
                              <a:lnTo>
                                <a:pt x="1241996" y="171450"/>
                              </a:lnTo>
                              <a:lnTo>
                                <a:pt x="1241996" y="0"/>
                              </a:lnTo>
                              <a:close/>
                            </a:path>
                          </a:pathLst>
                        </a:custGeom>
                        <a:solidFill>
                          <a:srgbClr val="00AEEF"/>
                        </a:solidFill>
                      </wps:spPr>
                      <wps:bodyPr wrap="square" lIns="0" tIns="0" rIns="0" bIns="0" rtlCol="0">
                        <a:prstTxWarp prst="textNoShape">
                          <a:avLst/>
                        </a:prstTxWarp>
                        <a:noAutofit/>
                      </wps:bodyPr>
                    </wps:wsp>
                    <wps:wsp>
                      <wps:cNvPr id="59" name="Graphic 59"/>
                      <wps:cNvSpPr/>
                      <wps:spPr>
                        <a:xfrm>
                          <a:off x="0" y="85725"/>
                          <a:ext cx="5690235" cy="1270"/>
                        </a:xfrm>
                        <a:custGeom>
                          <a:avLst/>
                          <a:gdLst/>
                          <a:ahLst/>
                          <a:cxnLst/>
                          <a:rect l="l" t="t" r="r" b="b"/>
                          <a:pathLst>
                            <a:path w="5690235">
                              <a:moveTo>
                                <a:pt x="5689803" y="0"/>
                              </a:moveTo>
                              <a:lnTo>
                                <a:pt x="0" y="0"/>
                              </a:lnTo>
                            </a:path>
                          </a:pathLst>
                        </a:custGeom>
                        <a:ln w="9525">
                          <a:solidFill>
                            <a:srgbClr val="97999C"/>
                          </a:solidFill>
                          <a:prstDash val="solid"/>
                        </a:ln>
                      </wps:spPr>
                      <wps:bodyPr wrap="square" lIns="0" tIns="0" rIns="0" bIns="0" rtlCol="0">
                        <a:prstTxWarp prst="textNoShape">
                          <a:avLst/>
                        </a:prstTxWarp>
                        <a:noAutofit/>
                      </wps:bodyPr>
                    </wps:wsp>
                    <wps:wsp>
                      <wps:cNvPr id="60" name="Graphic 60"/>
                      <wps:cNvSpPr/>
                      <wps:spPr>
                        <a:xfrm>
                          <a:off x="4762" y="4762"/>
                          <a:ext cx="1508760" cy="171450"/>
                        </a:xfrm>
                        <a:custGeom>
                          <a:avLst/>
                          <a:gdLst/>
                          <a:ahLst/>
                          <a:cxnLst/>
                          <a:rect l="l" t="t" r="r" b="b"/>
                          <a:pathLst>
                            <a:path w="1508760" h="171450">
                              <a:moveTo>
                                <a:pt x="1444904" y="0"/>
                              </a:moveTo>
                              <a:lnTo>
                                <a:pt x="0" y="0"/>
                              </a:lnTo>
                              <a:lnTo>
                                <a:pt x="0" y="171450"/>
                              </a:lnTo>
                              <a:lnTo>
                                <a:pt x="1444904" y="171450"/>
                              </a:lnTo>
                              <a:lnTo>
                                <a:pt x="1481615" y="170457"/>
                              </a:lnTo>
                              <a:lnTo>
                                <a:pt x="1500466" y="163512"/>
                              </a:lnTo>
                              <a:lnTo>
                                <a:pt x="1507412" y="144660"/>
                              </a:lnTo>
                              <a:lnTo>
                                <a:pt x="1508404" y="107950"/>
                              </a:lnTo>
                              <a:lnTo>
                                <a:pt x="1508404" y="63500"/>
                              </a:lnTo>
                              <a:lnTo>
                                <a:pt x="1507412" y="26789"/>
                              </a:lnTo>
                              <a:lnTo>
                                <a:pt x="1500466" y="7937"/>
                              </a:lnTo>
                              <a:lnTo>
                                <a:pt x="1481615" y="992"/>
                              </a:lnTo>
                              <a:lnTo>
                                <a:pt x="1444904" y="0"/>
                              </a:lnTo>
                              <a:close/>
                            </a:path>
                          </a:pathLst>
                        </a:custGeom>
                        <a:solidFill>
                          <a:srgbClr val="FFFFFF"/>
                        </a:solidFill>
                      </wps:spPr>
                      <wps:bodyPr wrap="square" lIns="0" tIns="0" rIns="0" bIns="0" rtlCol="0">
                        <a:prstTxWarp prst="textNoShape">
                          <a:avLst/>
                        </a:prstTxWarp>
                        <a:noAutofit/>
                      </wps:bodyPr>
                    </wps:wsp>
                    <wps:wsp>
                      <wps:cNvPr id="61" name="Graphic 61"/>
                      <wps:cNvSpPr/>
                      <wps:spPr>
                        <a:xfrm>
                          <a:off x="4762" y="4762"/>
                          <a:ext cx="1508760" cy="171450"/>
                        </a:xfrm>
                        <a:custGeom>
                          <a:avLst/>
                          <a:gdLst/>
                          <a:ahLst/>
                          <a:cxnLst/>
                          <a:rect l="l" t="t" r="r" b="b"/>
                          <a:pathLst>
                            <a:path w="1508760" h="171450">
                              <a:moveTo>
                                <a:pt x="0" y="0"/>
                              </a:moveTo>
                              <a:lnTo>
                                <a:pt x="0" y="171450"/>
                              </a:lnTo>
                              <a:lnTo>
                                <a:pt x="1444904" y="171450"/>
                              </a:lnTo>
                              <a:lnTo>
                                <a:pt x="1481615" y="170457"/>
                              </a:lnTo>
                              <a:lnTo>
                                <a:pt x="1500466" y="163512"/>
                              </a:lnTo>
                              <a:lnTo>
                                <a:pt x="1507412" y="144660"/>
                              </a:lnTo>
                              <a:lnTo>
                                <a:pt x="1508404" y="107950"/>
                              </a:lnTo>
                              <a:lnTo>
                                <a:pt x="1508404" y="63500"/>
                              </a:lnTo>
                              <a:lnTo>
                                <a:pt x="1507412" y="26789"/>
                              </a:lnTo>
                              <a:lnTo>
                                <a:pt x="1500466" y="7937"/>
                              </a:lnTo>
                              <a:lnTo>
                                <a:pt x="1481615" y="992"/>
                              </a:lnTo>
                              <a:lnTo>
                                <a:pt x="1444904" y="0"/>
                              </a:lnTo>
                              <a:lnTo>
                                <a:pt x="0" y="0"/>
                              </a:lnTo>
                              <a:close/>
                            </a:path>
                          </a:pathLst>
                        </a:custGeom>
                        <a:ln w="9525">
                          <a:solidFill>
                            <a:srgbClr val="808285"/>
                          </a:solidFill>
                          <a:prstDash val="solid"/>
                        </a:ln>
                      </wps:spPr>
                      <wps:bodyPr wrap="square" lIns="0" tIns="0" rIns="0" bIns="0" rtlCol="0">
                        <a:prstTxWarp prst="textNoShape">
                          <a:avLst/>
                        </a:prstTxWarp>
                        <a:noAutofit/>
                      </wps:bodyPr>
                    </wps:wsp>
                  </wpg:wgp>
                </a:graphicData>
              </a:graphic>
            </wp:anchor>
          </w:drawing>
        </mc:Choice>
        <mc:Fallback>
          <w:pict>
            <v:group w14:anchorId="59540DB9" id="Group 57" o:spid="_x0000_s1026" style="position:absolute;margin-left:48.2pt;margin-top:33.15pt;width:545.85pt;height:14.25pt;z-index:-22917120;mso-wrap-distance-left:0;mso-wrap-distance-right:0;mso-position-horizontal-relative:page;mso-position-vertical-relative:page" coordsize="69322,18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">
              <v:shape id="Graphic 58" o:spid="_x0000_s1027" style="position:absolute;left:56898;width:12420;height:1714;visibility:visible;mso-wrap-style:square;v-text-anchor:top" coordsize="1242060,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" path="m1241996,l63500,,26789,992,7937,7937,992,26789,,63500r,44450l992,144660r6945,18852l26789,170457r36711,993l1241996,171450,1241996,xe" fillcolor="#00aeef" stroked="f">
                <v:path arrowok="t"/>
              </v:shape>
              <v:shape id="Graphic 59" o:spid="_x0000_s1028" style="position:absolute;top:857;width:56902;height:12;visibility:visible;mso-wrap-style:square;v-text-anchor:top" coordsize="569023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" path="m5689803,l,e" filled="f" strokecolor="#97999c">
                <v:path arrowok="t"/>
              </v:shape>
              <v:shape id="Graphic 60" o:spid="_x0000_s1029" style="position:absolute;left:47;top:47;width:15088;height:1715;visibility:visible;mso-wrap-style:square;v-text-anchor:top" coordsize="1508760,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" path="m1444904,l,,,171450r1444904,l1481615,170457r18851,-6945l1507412,144660r992,-36710l1508404,63500r-992,-36711l1500466,7937,1481615,992,1444904,xe" stroked="f">
                <v:path arrowok="t"/>
              </v:shape>
              <v:shape id="Graphic 61" o:spid="_x0000_s1030" style="position:absolute;left:47;top:47;width:15088;height:1715;visibility:visible;mso-wrap-style:square;v-text-anchor:top" coordsize="1508760,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" path="m,l,171450r1444904,l1481615,170457r18851,-6945l1507412,144660r992,-36710l1508404,63500r-992,-36711l1500466,7937,1481615,992,1444904,,,xe" filled="f" strokecolor="#808285">
                <v:path arrowok="t"/>
              </v:shape>
              <w10:wrap anchorx="page" anchory="page"/>
            </v:group>
          </w:pict>
        </mc:Fallback>
      </mc:AlternateContent>
    </w:r>
    <w:r>
      <w:rPr>
        <w:noProof/>
      </w:rPr>
      <mc:AlternateContent>
        <mc:Choice Requires="wps">
          <w:drawing>
            <wp:anchor distT="0" distB="0" distL="0" distR="0" simplePos="0" relativeHeight="480399872" behindDoc="1" locked="0" layoutInCell="1" allowOverlap="1" wp14:anchorId="60BC4ED8" wp14:editId="332993B4">
              <wp:simplePos x="0" y="0"/>
              <wp:positionH relativeFrom="page">
                <wp:posOffset>629462</wp:posOffset>
              </wp:positionH>
              <wp:positionV relativeFrom="page">
                <wp:posOffset>401834</wp:posOffset>
              </wp:positionV>
              <wp:extent cx="1463675" cy="192405"/>
              <wp:effectExtent l="0" t="0" r="0" b="0"/>
              <wp:wrapNone/>
              <wp:docPr id="62" name="Textbox 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63675" cy="192405"/>
                      </a:xfrm>
                      <a:prstGeom prst="rect">
                        <a:avLst/>
                      </a:prstGeom>
                    </wps:spPr>
                    <wps:txbx>
                      <w:txbxContent>
                        <w:p w14:paraId="098E707B" w14:textId="77777777" w:rsidR="00545FE0" w:rsidRDefault="00000000">
                          <w:pPr>
                            <w:spacing w:before="23"/>
                            <w:ind w:left="20"/>
                            <w:rPr>
                              <w:rFonts w:ascii="Trebuchet MS"/>
                              <w:b/>
                              <w:i/>
                            </w:rPr>
                          </w:pPr>
                          <w:r>
                            <w:rPr>
                              <w:rFonts w:ascii="Trebuchet MS"/>
                              <w:i/>
                              <w:color w:val="808285"/>
                              <w:sz w:val="16"/>
                            </w:rPr>
                            <w:t>Courses</w:t>
                          </w:r>
                          <w:r>
                            <w:rPr>
                              <w:rFonts w:ascii="Trebuchet MS"/>
                              <w:i/>
                              <w:color w:val="808285"/>
                              <w:spacing w:val="-19"/>
                              <w:sz w:val="16"/>
                            </w:rPr>
                            <w:t xml:space="preserve"> </w:t>
                          </w:r>
                          <w:r>
                            <w:rPr>
                              <w:rFonts w:ascii="Trebuchet MS"/>
                              <w:i/>
                              <w:color w:val="808285"/>
                              <w:sz w:val="16"/>
                            </w:rPr>
                            <w:t>of</w:t>
                          </w:r>
                          <w:r>
                            <w:rPr>
                              <w:rFonts w:ascii="Trebuchet MS"/>
                              <w:i/>
                              <w:color w:val="808285"/>
                              <w:spacing w:val="-21"/>
                              <w:sz w:val="16"/>
                            </w:rPr>
                            <w:t xml:space="preserve"> </w:t>
                          </w:r>
                          <w:r>
                            <w:rPr>
                              <w:rFonts w:ascii="Trebuchet MS"/>
                              <w:i/>
                              <w:color w:val="808285"/>
                              <w:sz w:val="16"/>
                            </w:rPr>
                            <w:t>Study</w:t>
                          </w:r>
                          <w:r>
                            <w:rPr>
                              <w:rFonts w:ascii="Trebuchet MS"/>
                              <w:i/>
                              <w:color w:val="808285"/>
                              <w:spacing w:val="-13"/>
                              <w:sz w:val="16"/>
                            </w:rPr>
                            <w:t xml:space="preserve"> </w:t>
                          </w:r>
                          <w:r>
                            <w:rPr>
                              <w:rFonts w:ascii="Trebuchet MS"/>
                              <w:b/>
                              <w:i/>
                              <w:color w:val="808285"/>
                            </w:rPr>
                            <w:t>2023-</w:t>
                          </w:r>
                          <w:r>
                            <w:rPr>
                              <w:rFonts w:ascii="Trebuchet MS"/>
                              <w:b/>
                              <w:i/>
                              <w:color w:val="808285"/>
                              <w:spacing w:val="-10"/>
                            </w:rPr>
                            <w:t>2024</w:t>
                          </w:r>
                        </w:p>
                      </w:txbxContent>
                    </wps:txbx>
                    <wps:bodyPr wrap="square" lIns="0" tIns="0" rIns="0" bIns="0" rtlCol="0">
                      <a:noAutofit/>
                    </wps:bodyPr>
                  </wps:wsp>
                </a:graphicData>
              </a:graphic>
            </wp:anchor>
          </w:drawing>
        </mc:Choice>
        <mc:Fallback>
          <w:pict>
            <v:shapetype w14:anchorId="60BC4ED8" id="_x0000_t202" coordsize="21600,21600" o:spt="202" path="m,l,21600r21600,l21600,xe">
              <v:stroke joinstyle="miter"/>
              <v:path gradientshapeok="t" o:connecttype="rect"/>
            </v:shapetype>
            <v:shape id="Textbox 62" o:spid="_x0000_s1096" type="#_x0000_t202" style="position:absolute;margin-left:49.55pt;margin-top:31.65pt;width:115.25pt;height:15.15pt;z-index:-2291660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" filled="f" stroked="f">
              <v:textbox inset="0,0,0,0">
                <w:txbxContent>
                  <w:p w14:paraId="098E707B" w14:textId="77777777" w:rsidR="00545FE0" w:rsidRDefault="00000000">
                    <w:pPr>
                      <w:spacing w:before="23"/>
                      <w:ind w:left="20"/>
                      <w:rPr>
                        <w:rFonts w:ascii="Trebuchet MS"/>
                        <w:b/>
                        <w:i/>
                      </w:rPr>
                    </w:pPr>
                    <w:r>
                      <w:rPr>
                        <w:rFonts w:ascii="Trebuchet MS"/>
                        <w:i/>
                        <w:color w:val="808285"/>
                        <w:sz w:val="16"/>
                      </w:rPr>
                      <w:t>Courses</w:t>
                    </w:r>
                    <w:r>
                      <w:rPr>
                        <w:rFonts w:ascii="Trebuchet MS"/>
                        <w:i/>
                        <w:color w:val="808285"/>
                        <w:spacing w:val="-19"/>
                        <w:sz w:val="16"/>
                      </w:rPr>
                      <w:t xml:space="preserve"> </w:t>
                    </w:r>
                    <w:r>
                      <w:rPr>
                        <w:rFonts w:ascii="Trebuchet MS"/>
                        <w:i/>
                        <w:color w:val="808285"/>
                        <w:sz w:val="16"/>
                      </w:rPr>
                      <w:t>of</w:t>
                    </w:r>
                    <w:r>
                      <w:rPr>
                        <w:rFonts w:ascii="Trebuchet MS"/>
                        <w:i/>
                        <w:color w:val="808285"/>
                        <w:spacing w:val="-21"/>
                        <w:sz w:val="16"/>
                      </w:rPr>
                      <w:t xml:space="preserve"> </w:t>
                    </w:r>
                    <w:r>
                      <w:rPr>
                        <w:rFonts w:ascii="Trebuchet MS"/>
                        <w:i/>
                        <w:color w:val="808285"/>
                        <w:sz w:val="16"/>
                      </w:rPr>
                      <w:t>Study</w:t>
                    </w:r>
                    <w:r>
                      <w:rPr>
                        <w:rFonts w:ascii="Trebuchet MS"/>
                        <w:i/>
                        <w:color w:val="808285"/>
                        <w:spacing w:val="-13"/>
                        <w:sz w:val="16"/>
                      </w:rPr>
                      <w:t xml:space="preserve"> </w:t>
                    </w:r>
                    <w:r>
                      <w:rPr>
                        <w:rFonts w:ascii="Trebuchet MS"/>
                        <w:b/>
                        <w:i/>
                        <w:color w:val="808285"/>
                      </w:rPr>
                      <w:t>2023-</w:t>
                    </w:r>
                    <w:r>
                      <w:rPr>
                        <w:rFonts w:ascii="Trebuchet MS"/>
                        <w:b/>
                        <w:i/>
                        <w:color w:val="808285"/>
                        <w:spacing w:val="-10"/>
                      </w:rPr>
                      <w:t>2024</w:t>
                    </w:r>
                  </w:p>
                </w:txbxContent>
              </v:textbox>
              <w10:wrap anchorx="page" anchory="page"/>
            </v:shape>
          </w:pict>
        </mc:Fallback>
      </mc:AlternateContent>
    </w:r>
    <w:r>
      <w:rPr>
        <w:noProof/>
      </w:rPr>
      <mc:AlternateContent>
        <mc:Choice Requires="wps">
          <w:drawing>
            <wp:anchor distT="0" distB="0" distL="0" distR="0" simplePos="0" relativeHeight="480400384" behindDoc="1" locked="0" layoutInCell="1" allowOverlap="1" wp14:anchorId="5D14350F" wp14:editId="6B446407">
              <wp:simplePos x="0" y="0"/>
              <wp:positionH relativeFrom="page">
                <wp:posOffset>6417081</wp:posOffset>
              </wp:positionH>
              <wp:positionV relativeFrom="page">
                <wp:posOffset>414638</wp:posOffset>
              </wp:positionV>
              <wp:extent cx="527685" cy="165735"/>
              <wp:effectExtent l="0" t="0" r="0" b="0"/>
              <wp:wrapNone/>
              <wp:docPr id="63" name="Textbox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27685" cy="165735"/>
                      </a:xfrm>
                      <a:prstGeom prst="rect">
                        <a:avLst/>
                      </a:prstGeom>
                    </wps:spPr>
                    <wps:txbx>
                      <w:txbxContent>
                        <w:p w14:paraId="512A5B94" w14:textId="77777777" w:rsidR="00545FE0" w:rsidRDefault="00000000">
                          <w:pPr>
                            <w:spacing w:before="22"/>
                            <w:ind w:left="20"/>
                            <w:rPr>
                              <w:sz w:val="18"/>
                            </w:rPr>
                          </w:pPr>
                          <w:r>
                            <w:rPr>
                              <w:color w:val="FFFFFF"/>
                              <w:spacing w:val="-2"/>
                              <w:sz w:val="18"/>
                            </w:rPr>
                            <w:t>Chemistry</w:t>
                          </w:r>
                        </w:p>
                      </w:txbxContent>
                    </wps:txbx>
                    <wps:bodyPr wrap="square" lIns="0" tIns="0" rIns="0" bIns="0" rtlCol="0">
                      <a:noAutofit/>
                    </wps:bodyPr>
                  </wps:wsp>
                </a:graphicData>
              </a:graphic>
            </wp:anchor>
          </w:drawing>
        </mc:Choice>
        <mc:Fallback>
          <w:pict>
            <v:shape w14:anchorId="5D14350F" id="Textbox 63" o:spid="_x0000_s1097" type="#_x0000_t202" style="position:absolute;margin-left:505.3pt;margin-top:32.65pt;width:41.55pt;height:13.05pt;z-index:-229160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" filled="f" stroked="f">
              <v:textbox inset="0,0,0,0">
                <w:txbxContent>
                  <w:p w14:paraId="512A5B94" w14:textId="77777777" w:rsidR="00545FE0" w:rsidRDefault="00000000">
                    <w:pPr>
                      <w:spacing w:before="22"/>
                      <w:ind w:left="20"/>
                      <w:rPr>
                        <w:sz w:val="18"/>
                      </w:rPr>
                    </w:pPr>
                    <w:r>
                      <w:rPr>
                        <w:color w:val="FFFFFF"/>
                        <w:spacing w:val="-2"/>
                        <w:sz w:val="18"/>
                      </w:rPr>
                      <w:t>Chemistry</w:t>
                    </w:r>
                  </w:p>
                </w:txbxContent>
              </v:textbox>
              <w10:wrap anchorx="page" anchory="page"/>
            </v:shape>
          </w:pict>
        </mc:Fallback>
      </mc:AlternateConten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9F2355" w14:textId="77777777" w:rsidR="00545FE0" w:rsidRDefault="00545FE0">
    <w:pPr>
      <w:pStyle w:val="BodyText"/>
      <w:spacing w:before="0" w:line="14" w:lineRule="auto"/>
      <w:ind w:left="0"/>
      <w:jc w:val="left"/>
      <w:rPr>
        <w:sz w:val="2"/>
      </w:rP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C3C661" w14:textId="77777777" w:rsidR="00545FE0" w:rsidRDefault="00000000">
    <w:pPr>
      <w:pStyle w:val="BodyText"/>
      <w:spacing w:before="0" w:line="14" w:lineRule="auto"/>
      <w:ind w:left="0"/>
      <w:jc w:val="left"/>
      <w:rPr>
        <w:sz w:val="20"/>
      </w:rPr>
    </w:pPr>
    <w:r>
      <w:rPr>
        <w:noProof/>
      </w:rPr>
      <mc:AlternateContent>
        <mc:Choice Requires="wpg">
          <w:drawing>
            <wp:anchor distT="0" distB="0" distL="0" distR="0" simplePos="0" relativeHeight="480404480" behindDoc="1" locked="0" layoutInCell="1" allowOverlap="1" wp14:anchorId="6C66309C" wp14:editId="2763C3FD">
              <wp:simplePos x="0" y="0"/>
              <wp:positionH relativeFrom="page">
                <wp:posOffset>0</wp:posOffset>
              </wp:positionH>
              <wp:positionV relativeFrom="page">
                <wp:posOffset>421322</wp:posOffset>
              </wp:positionV>
              <wp:extent cx="6932295" cy="180975"/>
              <wp:effectExtent l="0" t="0" r="0" b="0"/>
              <wp:wrapNone/>
              <wp:docPr id="75" name="Group 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32295" cy="180975"/>
                        <a:chOff x="0" y="0"/>
                        <a:chExt cx="6932295" cy="180975"/>
                      </a:xfrm>
                    </wpg:grpSpPr>
                    <wps:wsp>
                      <wps:cNvPr id="76" name="Graphic 76"/>
                      <wps:cNvSpPr/>
                      <wps:spPr>
                        <a:xfrm>
                          <a:off x="0" y="0"/>
                          <a:ext cx="1539240" cy="171450"/>
                        </a:xfrm>
                        <a:custGeom>
                          <a:avLst/>
                          <a:gdLst/>
                          <a:ahLst/>
                          <a:cxnLst/>
                          <a:rect l="l" t="t" r="r" b="b"/>
                          <a:pathLst>
                            <a:path w="1539240" h="171450">
                              <a:moveTo>
                                <a:pt x="1475498" y="0"/>
                              </a:moveTo>
                              <a:lnTo>
                                <a:pt x="0" y="0"/>
                              </a:lnTo>
                              <a:lnTo>
                                <a:pt x="0" y="171450"/>
                              </a:lnTo>
                              <a:lnTo>
                                <a:pt x="1475498" y="171450"/>
                              </a:lnTo>
                              <a:lnTo>
                                <a:pt x="1512209" y="170457"/>
                              </a:lnTo>
                              <a:lnTo>
                                <a:pt x="1531061" y="163512"/>
                              </a:lnTo>
                              <a:lnTo>
                                <a:pt x="1538006" y="144660"/>
                              </a:lnTo>
                              <a:lnTo>
                                <a:pt x="1538998" y="107950"/>
                              </a:lnTo>
                              <a:lnTo>
                                <a:pt x="1538998" y="63500"/>
                              </a:lnTo>
                              <a:lnTo>
                                <a:pt x="1538006" y="26789"/>
                              </a:lnTo>
                              <a:lnTo>
                                <a:pt x="1531061" y="7937"/>
                              </a:lnTo>
                              <a:lnTo>
                                <a:pt x="1512209" y="992"/>
                              </a:lnTo>
                              <a:lnTo>
                                <a:pt x="1475498" y="0"/>
                              </a:lnTo>
                              <a:close/>
                            </a:path>
                          </a:pathLst>
                        </a:custGeom>
                        <a:solidFill>
                          <a:srgbClr val="00AEEF"/>
                        </a:solidFill>
                      </wps:spPr>
                      <wps:bodyPr wrap="square" lIns="0" tIns="0" rIns="0" bIns="0" rtlCol="0">
                        <a:prstTxWarp prst="textNoShape">
                          <a:avLst/>
                        </a:prstTxWarp>
                        <a:noAutofit/>
                      </wps:bodyPr>
                    </wps:wsp>
                    <wps:wsp>
                      <wps:cNvPr id="77" name="Graphic 77"/>
                      <wps:cNvSpPr/>
                      <wps:spPr>
                        <a:xfrm>
                          <a:off x="1538998" y="85725"/>
                          <a:ext cx="5393055" cy="1270"/>
                        </a:xfrm>
                        <a:custGeom>
                          <a:avLst/>
                          <a:gdLst/>
                          <a:ahLst/>
                          <a:cxnLst/>
                          <a:rect l="l" t="t" r="r" b="b"/>
                          <a:pathLst>
                            <a:path w="5393055">
                              <a:moveTo>
                                <a:pt x="0" y="0"/>
                              </a:moveTo>
                              <a:lnTo>
                                <a:pt x="5392801" y="0"/>
                              </a:lnTo>
                            </a:path>
                          </a:pathLst>
                        </a:custGeom>
                        <a:ln w="9525">
                          <a:solidFill>
                            <a:srgbClr val="97999C"/>
                          </a:solidFill>
                          <a:prstDash val="solid"/>
                        </a:ln>
                      </wps:spPr>
                      <wps:bodyPr wrap="square" lIns="0" tIns="0" rIns="0" bIns="0" rtlCol="0">
                        <a:prstTxWarp prst="textNoShape">
                          <a:avLst/>
                        </a:prstTxWarp>
                        <a:noAutofit/>
                      </wps:bodyPr>
                    </wps:wsp>
                    <wps:wsp>
                      <wps:cNvPr id="78" name="Graphic 78"/>
                      <wps:cNvSpPr/>
                      <wps:spPr>
                        <a:xfrm>
                          <a:off x="5418632" y="4762"/>
                          <a:ext cx="1508760" cy="171450"/>
                        </a:xfrm>
                        <a:custGeom>
                          <a:avLst/>
                          <a:gdLst/>
                          <a:ahLst/>
                          <a:cxnLst/>
                          <a:rect l="l" t="t" r="r" b="b"/>
                          <a:pathLst>
                            <a:path w="1508760" h="171450">
                              <a:moveTo>
                                <a:pt x="1508404" y="0"/>
                              </a:moveTo>
                              <a:lnTo>
                                <a:pt x="63499" y="0"/>
                              </a:lnTo>
                              <a:lnTo>
                                <a:pt x="26789" y="992"/>
                              </a:lnTo>
                              <a:lnTo>
                                <a:pt x="7937" y="7937"/>
                              </a:lnTo>
                              <a:lnTo>
                                <a:pt x="992" y="26789"/>
                              </a:lnTo>
                              <a:lnTo>
                                <a:pt x="0" y="63500"/>
                              </a:lnTo>
                              <a:lnTo>
                                <a:pt x="0" y="107950"/>
                              </a:lnTo>
                              <a:lnTo>
                                <a:pt x="992" y="144660"/>
                              </a:lnTo>
                              <a:lnTo>
                                <a:pt x="7937" y="163512"/>
                              </a:lnTo>
                              <a:lnTo>
                                <a:pt x="26789" y="170457"/>
                              </a:lnTo>
                              <a:lnTo>
                                <a:pt x="63499" y="171450"/>
                              </a:lnTo>
                              <a:lnTo>
                                <a:pt x="1508404" y="171450"/>
                              </a:lnTo>
                              <a:lnTo>
                                <a:pt x="1508404" y="0"/>
                              </a:lnTo>
                              <a:close/>
                            </a:path>
                          </a:pathLst>
                        </a:custGeom>
                        <a:solidFill>
                          <a:srgbClr val="FFFFFF"/>
                        </a:solidFill>
                      </wps:spPr>
                      <wps:bodyPr wrap="square" lIns="0" tIns="0" rIns="0" bIns="0" rtlCol="0">
                        <a:prstTxWarp prst="textNoShape">
                          <a:avLst/>
                        </a:prstTxWarp>
                        <a:noAutofit/>
                      </wps:bodyPr>
                    </wps:wsp>
                    <wps:wsp>
                      <wps:cNvPr id="79" name="Graphic 79"/>
                      <wps:cNvSpPr/>
                      <wps:spPr>
                        <a:xfrm>
                          <a:off x="5418632" y="4762"/>
                          <a:ext cx="1508760" cy="171450"/>
                        </a:xfrm>
                        <a:custGeom>
                          <a:avLst/>
                          <a:gdLst/>
                          <a:ahLst/>
                          <a:cxnLst/>
                          <a:rect l="l" t="t" r="r" b="b"/>
                          <a:pathLst>
                            <a:path w="1508760" h="171450">
                              <a:moveTo>
                                <a:pt x="1508404" y="0"/>
                              </a:moveTo>
                              <a:lnTo>
                                <a:pt x="1508404" y="171450"/>
                              </a:lnTo>
                              <a:lnTo>
                                <a:pt x="63499" y="171450"/>
                              </a:lnTo>
                              <a:lnTo>
                                <a:pt x="26789" y="170457"/>
                              </a:lnTo>
                              <a:lnTo>
                                <a:pt x="7937" y="163512"/>
                              </a:lnTo>
                              <a:lnTo>
                                <a:pt x="992" y="144660"/>
                              </a:lnTo>
                              <a:lnTo>
                                <a:pt x="0" y="107950"/>
                              </a:lnTo>
                              <a:lnTo>
                                <a:pt x="0" y="63500"/>
                              </a:lnTo>
                              <a:lnTo>
                                <a:pt x="992" y="26789"/>
                              </a:lnTo>
                              <a:lnTo>
                                <a:pt x="7937" y="7937"/>
                              </a:lnTo>
                              <a:lnTo>
                                <a:pt x="26789" y="992"/>
                              </a:lnTo>
                              <a:lnTo>
                                <a:pt x="63499" y="0"/>
                              </a:lnTo>
                              <a:lnTo>
                                <a:pt x="1508404" y="0"/>
                              </a:lnTo>
                              <a:close/>
                            </a:path>
                          </a:pathLst>
                        </a:custGeom>
                        <a:ln w="9525">
                          <a:solidFill>
                            <a:srgbClr val="808285"/>
                          </a:solidFill>
                          <a:prstDash val="solid"/>
                        </a:ln>
                      </wps:spPr>
                      <wps:bodyPr wrap="square" lIns="0" tIns="0" rIns="0" bIns="0" rtlCol="0">
                        <a:prstTxWarp prst="textNoShape">
                          <a:avLst/>
                        </a:prstTxWarp>
                        <a:noAutofit/>
                      </wps:bodyPr>
                    </wps:wsp>
                  </wpg:wgp>
                </a:graphicData>
              </a:graphic>
            </wp:anchor>
          </w:drawing>
        </mc:Choice>
        <mc:Fallback>
          <w:pict>
            <v:group w14:anchorId="1B8F03AE" id="Group 75" o:spid="_x0000_s1026" style="position:absolute;margin-left:0;margin-top:33.15pt;width:545.85pt;height:14.25pt;z-index:-22912000;mso-wrap-distance-left:0;mso-wrap-distance-right:0;mso-position-horizontal-relative:page;mso-position-vertical-relative:page" coordsize="69322,18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">
              <v:shape id="Graphic 76" o:spid="_x0000_s1027" style="position:absolute;width:15392;height:1714;visibility:visible;mso-wrap-style:square;v-text-anchor:top" coordsize="1539240,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" path="m1475498,l,,,171450r1475498,l1512209,170457r18852,-6945l1538006,144660r992,-36710l1538998,63500r-992,-36711l1531061,7937,1512209,992,1475498,xe" fillcolor="#00aeef" stroked="f">
                <v:path arrowok="t"/>
              </v:shape>
              <v:shape id="Graphic 77" o:spid="_x0000_s1028" style="position:absolute;left:15389;top:857;width:53931;height:12;visibility:visible;mso-wrap-style:square;v-text-anchor:top" coordsize="539305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" path="m,l5392801,e" filled="f" strokecolor="#97999c">
                <v:path arrowok="t"/>
              </v:shape>
              <v:shape id="Graphic 78" o:spid="_x0000_s1029" style="position:absolute;left:54186;top:47;width:15087;height:1715;visibility:visible;mso-wrap-style:square;v-text-anchor:top" coordsize="1508760,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" path="m1508404,l63499,,26789,992,7937,7937,992,26789,,63500r,44450l992,144660r6945,18852l26789,170457r36710,993l1508404,171450,1508404,xe" stroked="f">
                <v:path arrowok="t"/>
              </v:shape>
              <v:shape id="Graphic 79" o:spid="_x0000_s1030" style="position:absolute;left:54186;top:47;width:15087;height:1715;visibility:visible;mso-wrap-style:square;v-text-anchor:top" coordsize="1508760,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" path="m1508404,r,171450l63499,171450r-36710,-993l7937,163512,992,144660,,107950,,63500,992,26789,7937,7937,26789,992,63499,,1508404,xe" filled="f" strokecolor="#808285">
                <v:path arrowok="t"/>
              </v:shape>
              <w10:wrap anchorx="page" anchory="page"/>
            </v:group>
          </w:pict>
        </mc:Fallback>
      </mc:AlternateContent>
    </w:r>
    <w:r>
      <w:rPr>
        <w:noProof/>
      </w:rPr>
      <mc:AlternateContent>
        <mc:Choice Requires="wps">
          <w:drawing>
            <wp:anchor distT="0" distB="0" distL="0" distR="0" simplePos="0" relativeHeight="480404992" behindDoc="1" locked="0" layoutInCell="1" allowOverlap="1" wp14:anchorId="3962895E" wp14:editId="143CA76E">
              <wp:simplePos x="0" y="0"/>
              <wp:positionH relativeFrom="page">
                <wp:posOffset>5431332</wp:posOffset>
              </wp:positionH>
              <wp:positionV relativeFrom="page">
                <wp:posOffset>401834</wp:posOffset>
              </wp:positionV>
              <wp:extent cx="1463675" cy="192405"/>
              <wp:effectExtent l="0" t="0" r="0" b="0"/>
              <wp:wrapNone/>
              <wp:docPr id="80" name="Textbox 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63675" cy="192405"/>
                      </a:xfrm>
                      <a:prstGeom prst="rect">
                        <a:avLst/>
                      </a:prstGeom>
                    </wps:spPr>
                    <wps:txbx>
                      <w:txbxContent>
                        <w:p w14:paraId="342CE031" w14:textId="77777777" w:rsidR="00545FE0" w:rsidRDefault="00000000">
                          <w:pPr>
                            <w:spacing w:before="23"/>
                            <w:ind w:left="20"/>
                            <w:rPr>
                              <w:rFonts w:ascii="Trebuchet MS"/>
                              <w:b/>
                              <w:i/>
                            </w:rPr>
                          </w:pPr>
                          <w:r>
                            <w:rPr>
                              <w:rFonts w:ascii="Trebuchet MS"/>
                              <w:i/>
                              <w:color w:val="808285"/>
                              <w:sz w:val="16"/>
                            </w:rPr>
                            <w:t>Courses</w:t>
                          </w:r>
                          <w:r>
                            <w:rPr>
                              <w:rFonts w:ascii="Trebuchet MS"/>
                              <w:i/>
                              <w:color w:val="808285"/>
                              <w:spacing w:val="-19"/>
                              <w:sz w:val="16"/>
                            </w:rPr>
                            <w:t xml:space="preserve"> </w:t>
                          </w:r>
                          <w:r>
                            <w:rPr>
                              <w:rFonts w:ascii="Trebuchet MS"/>
                              <w:i/>
                              <w:color w:val="808285"/>
                              <w:sz w:val="16"/>
                            </w:rPr>
                            <w:t>of</w:t>
                          </w:r>
                          <w:r>
                            <w:rPr>
                              <w:rFonts w:ascii="Trebuchet MS"/>
                              <w:i/>
                              <w:color w:val="808285"/>
                              <w:spacing w:val="-21"/>
                              <w:sz w:val="16"/>
                            </w:rPr>
                            <w:t xml:space="preserve"> </w:t>
                          </w:r>
                          <w:r>
                            <w:rPr>
                              <w:rFonts w:ascii="Trebuchet MS"/>
                              <w:i/>
                              <w:color w:val="808285"/>
                              <w:sz w:val="16"/>
                            </w:rPr>
                            <w:t>Study</w:t>
                          </w:r>
                          <w:r>
                            <w:rPr>
                              <w:rFonts w:ascii="Trebuchet MS"/>
                              <w:i/>
                              <w:color w:val="808285"/>
                              <w:spacing w:val="-13"/>
                              <w:sz w:val="16"/>
                            </w:rPr>
                            <w:t xml:space="preserve"> </w:t>
                          </w:r>
                          <w:r>
                            <w:rPr>
                              <w:rFonts w:ascii="Trebuchet MS"/>
                              <w:b/>
                              <w:i/>
                              <w:color w:val="808285"/>
                            </w:rPr>
                            <w:t>2023-</w:t>
                          </w:r>
                          <w:r>
                            <w:rPr>
                              <w:rFonts w:ascii="Trebuchet MS"/>
                              <w:b/>
                              <w:i/>
                              <w:color w:val="808285"/>
                              <w:spacing w:val="-10"/>
                            </w:rPr>
                            <w:t>2024</w:t>
                          </w:r>
                        </w:p>
                      </w:txbxContent>
                    </wps:txbx>
                    <wps:bodyPr wrap="square" lIns="0" tIns="0" rIns="0" bIns="0" rtlCol="0">
                      <a:noAutofit/>
                    </wps:bodyPr>
                  </wps:wsp>
                </a:graphicData>
              </a:graphic>
            </wp:anchor>
          </w:drawing>
        </mc:Choice>
        <mc:Fallback>
          <w:pict>
            <v:shapetype w14:anchorId="3962895E" id="_x0000_t202" coordsize="21600,21600" o:spt="202" path="m,l,21600r21600,l21600,xe">
              <v:stroke joinstyle="miter"/>
              <v:path gradientshapeok="t" o:connecttype="rect"/>
            </v:shapetype>
            <v:shape id="Textbox 80" o:spid="_x0000_s1102" type="#_x0000_t202" style="position:absolute;margin-left:427.65pt;margin-top:31.65pt;width:115.25pt;height:15.15pt;z-index:-229114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" filled="f" stroked="f">
              <v:textbox inset="0,0,0,0">
                <w:txbxContent>
                  <w:p w14:paraId="342CE031" w14:textId="77777777" w:rsidR="00545FE0" w:rsidRDefault="00000000">
                    <w:pPr>
                      <w:spacing w:before="23"/>
                      <w:ind w:left="20"/>
                      <w:rPr>
                        <w:rFonts w:ascii="Trebuchet MS"/>
                        <w:b/>
                        <w:i/>
                      </w:rPr>
                    </w:pPr>
                    <w:r>
                      <w:rPr>
                        <w:rFonts w:ascii="Trebuchet MS"/>
                        <w:i/>
                        <w:color w:val="808285"/>
                        <w:sz w:val="16"/>
                      </w:rPr>
                      <w:t>Courses</w:t>
                    </w:r>
                    <w:r>
                      <w:rPr>
                        <w:rFonts w:ascii="Trebuchet MS"/>
                        <w:i/>
                        <w:color w:val="808285"/>
                        <w:spacing w:val="-19"/>
                        <w:sz w:val="16"/>
                      </w:rPr>
                      <w:t xml:space="preserve"> </w:t>
                    </w:r>
                    <w:r>
                      <w:rPr>
                        <w:rFonts w:ascii="Trebuchet MS"/>
                        <w:i/>
                        <w:color w:val="808285"/>
                        <w:sz w:val="16"/>
                      </w:rPr>
                      <w:t>of</w:t>
                    </w:r>
                    <w:r>
                      <w:rPr>
                        <w:rFonts w:ascii="Trebuchet MS"/>
                        <w:i/>
                        <w:color w:val="808285"/>
                        <w:spacing w:val="-21"/>
                        <w:sz w:val="16"/>
                      </w:rPr>
                      <w:t xml:space="preserve"> </w:t>
                    </w:r>
                    <w:r>
                      <w:rPr>
                        <w:rFonts w:ascii="Trebuchet MS"/>
                        <w:i/>
                        <w:color w:val="808285"/>
                        <w:sz w:val="16"/>
                      </w:rPr>
                      <w:t>Study</w:t>
                    </w:r>
                    <w:r>
                      <w:rPr>
                        <w:rFonts w:ascii="Trebuchet MS"/>
                        <w:i/>
                        <w:color w:val="808285"/>
                        <w:spacing w:val="-13"/>
                        <w:sz w:val="16"/>
                      </w:rPr>
                      <w:t xml:space="preserve"> </w:t>
                    </w:r>
                    <w:r>
                      <w:rPr>
                        <w:rFonts w:ascii="Trebuchet MS"/>
                        <w:b/>
                        <w:i/>
                        <w:color w:val="808285"/>
                      </w:rPr>
                      <w:t>2023-</w:t>
                    </w:r>
                    <w:r>
                      <w:rPr>
                        <w:rFonts w:ascii="Trebuchet MS"/>
                        <w:b/>
                        <w:i/>
                        <w:color w:val="808285"/>
                        <w:spacing w:val="-10"/>
                      </w:rPr>
                      <w:t>2024</w:t>
                    </w:r>
                  </w:p>
                </w:txbxContent>
              </v:textbox>
              <w10:wrap anchorx="page" anchory="page"/>
            </v:shape>
          </w:pict>
        </mc:Fallback>
      </mc:AlternateContent>
    </w:r>
    <w:r>
      <w:rPr>
        <w:noProof/>
      </w:rPr>
      <mc:AlternateContent>
        <mc:Choice Requires="wps">
          <w:drawing>
            <wp:anchor distT="0" distB="0" distL="0" distR="0" simplePos="0" relativeHeight="480405504" behindDoc="1" locked="0" layoutInCell="1" allowOverlap="1" wp14:anchorId="75EFD6FD" wp14:editId="0D179250">
              <wp:simplePos x="0" y="0"/>
              <wp:positionH relativeFrom="page">
                <wp:posOffset>599300</wp:posOffset>
              </wp:positionH>
              <wp:positionV relativeFrom="page">
                <wp:posOffset>414638</wp:posOffset>
              </wp:positionV>
              <wp:extent cx="860425" cy="165735"/>
              <wp:effectExtent l="0" t="0" r="0" b="0"/>
              <wp:wrapNone/>
              <wp:docPr id="81" name="Textbox 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60425" cy="165735"/>
                      </a:xfrm>
                      <a:prstGeom prst="rect">
                        <a:avLst/>
                      </a:prstGeom>
                    </wps:spPr>
                    <wps:txbx>
                      <w:txbxContent>
                        <w:p w14:paraId="280CC162" w14:textId="77777777" w:rsidR="00545FE0" w:rsidRDefault="00000000">
                          <w:pPr>
                            <w:spacing w:before="22"/>
                            <w:ind w:left="20"/>
                            <w:rPr>
                              <w:sz w:val="18"/>
                            </w:rPr>
                          </w:pPr>
                          <w:r>
                            <w:rPr>
                              <w:color w:val="FFFFFF"/>
                              <w:sz w:val="18"/>
                            </w:rPr>
                            <w:t>Civil</w:t>
                          </w:r>
                          <w:r>
                            <w:rPr>
                              <w:color w:val="FFFFFF"/>
                              <w:spacing w:val="-1"/>
                              <w:sz w:val="18"/>
                            </w:rPr>
                            <w:t xml:space="preserve"> </w:t>
                          </w:r>
                          <w:r>
                            <w:rPr>
                              <w:color w:val="FFFFFF"/>
                              <w:spacing w:val="-2"/>
                              <w:sz w:val="18"/>
                            </w:rPr>
                            <w:t>Engineering</w:t>
                          </w:r>
                        </w:p>
                      </w:txbxContent>
                    </wps:txbx>
                    <wps:bodyPr wrap="square" lIns="0" tIns="0" rIns="0" bIns="0" rtlCol="0">
                      <a:noAutofit/>
                    </wps:bodyPr>
                  </wps:wsp>
                </a:graphicData>
              </a:graphic>
            </wp:anchor>
          </w:drawing>
        </mc:Choice>
        <mc:Fallback>
          <w:pict>
            <v:shape w14:anchorId="75EFD6FD" id="Textbox 81" o:spid="_x0000_s1103" type="#_x0000_t202" style="position:absolute;margin-left:47.2pt;margin-top:32.65pt;width:67.75pt;height:13.05pt;z-index:-2291097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" filled="f" stroked="f">
              <v:textbox inset="0,0,0,0">
                <w:txbxContent>
                  <w:p w14:paraId="280CC162" w14:textId="77777777" w:rsidR="00545FE0" w:rsidRDefault="00000000">
                    <w:pPr>
                      <w:spacing w:before="22"/>
                      <w:ind w:left="20"/>
                      <w:rPr>
                        <w:sz w:val="18"/>
                      </w:rPr>
                    </w:pPr>
                    <w:r>
                      <w:rPr>
                        <w:color w:val="FFFFFF"/>
                        <w:sz w:val="18"/>
                      </w:rPr>
                      <w:t>Civil</w:t>
                    </w:r>
                    <w:r>
                      <w:rPr>
                        <w:color w:val="FFFFFF"/>
                        <w:spacing w:val="-1"/>
                        <w:sz w:val="18"/>
                      </w:rPr>
                      <w:t xml:space="preserve"> </w:t>
                    </w:r>
                    <w:r>
                      <w:rPr>
                        <w:color w:val="FFFFFF"/>
                        <w:spacing w:val="-2"/>
                        <w:sz w:val="18"/>
                      </w:rPr>
                      <w:t>Engineering</w:t>
                    </w:r>
                  </w:p>
                </w:txbxContent>
              </v:textbox>
              <w10:wrap anchorx="page" anchory="page"/>
            </v:shape>
          </w:pict>
        </mc:Fallback>
      </mc:AlternateConten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48BE3A6" w14:textId="77777777" w:rsidR="00545FE0" w:rsidRDefault="00000000">
    <w:pPr>
      <w:pStyle w:val="BodyText"/>
      <w:spacing w:before="0" w:line="14" w:lineRule="auto"/>
      <w:ind w:left="0"/>
      <w:jc w:val="left"/>
      <w:rPr>
        <w:sz w:val="20"/>
      </w:rPr>
    </w:pPr>
    <w:r>
      <w:rPr>
        <w:noProof/>
      </w:rPr>
      <mc:AlternateContent>
        <mc:Choice Requires="wpg">
          <w:drawing>
            <wp:anchor distT="0" distB="0" distL="0" distR="0" simplePos="0" relativeHeight="480406016" behindDoc="1" locked="0" layoutInCell="1" allowOverlap="1" wp14:anchorId="5C54B7D7" wp14:editId="391D9676">
              <wp:simplePos x="0" y="0"/>
              <wp:positionH relativeFrom="page">
                <wp:posOffset>612000</wp:posOffset>
              </wp:positionH>
              <wp:positionV relativeFrom="page">
                <wp:posOffset>421322</wp:posOffset>
              </wp:positionV>
              <wp:extent cx="6932295" cy="180975"/>
              <wp:effectExtent l="0" t="0" r="0" b="0"/>
              <wp:wrapNone/>
              <wp:docPr id="82" name="Group 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32295" cy="180975"/>
                        <a:chOff x="0" y="0"/>
                        <a:chExt cx="6932295" cy="180975"/>
                      </a:xfrm>
                    </wpg:grpSpPr>
                    <wps:wsp>
                      <wps:cNvPr id="83" name="Graphic 83"/>
                      <wps:cNvSpPr/>
                      <wps:spPr>
                        <a:xfrm>
                          <a:off x="5392800" y="0"/>
                          <a:ext cx="1539240" cy="171450"/>
                        </a:xfrm>
                        <a:custGeom>
                          <a:avLst/>
                          <a:gdLst/>
                          <a:ahLst/>
                          <a:cxnLst/>
                          <a:rect l="l" t="t" r="r" b="b"/>
                          <a:pathLst>
                            <a:path w="1539240" h="171450">
                              <a:moveTo>
                                <a:pt x="1538998" y="0"/>
                              </a:moveTo>
                              <a:lnTo>
                                <a:pt x="63500" y="0"/>
                              </a:lnTo>
                              <a:lnTo>
                                <a:pt x="26789" y="992"/>
                              </a:lnTo>
                              <a:lnTo>
                                <a:pt x="7937" y="7937"/>
                              </a:lnTo>
                              <a:lnTo>
                                <a:pt x="992" y="26789"/>
                              </a:lnTo>
                              <a:lnTo>
                                <a:pt x="0" y="63500"/>
                              </a:lnTo>
                              <a:lnTo>
                                <a:pt x="0" y="107950"/>
                              </a:lnTo>
                              <a:lnTo>
                                <a:pt x="992" y="144660"/>
                              </a:lnTo>
                              <a:lnTo>
                                <a:pt x="7937" y="163512"/>
                              </a:lnTo>
                              <a:lnTo>
                                <a:pt x="26789" y="170457"/>
                              </a:lnTo>
                              <a:lnTo>
                                <a:pt x="63500" y="171450"/>
                              </a:lnTo>
                              <a:lnTo>
                                <a:pt x="1538998" y="171450"/>
                              </a:lnTo>
                              <a:lnTo>
                                <a:pt x="1538998" y="0"/>
                              </a:lnTo>
                              <a:close/>
                            </a:path>
                          </a:pathLst>
                        </a:custGeom>
                        <a:solidFill>
                          <a:srgbClr val="00AEEF"/>
                        </a:solidFill>
                      </wps:spPr>
                      <wps:bodyPr wrap="square" lIns="0" tIns="0" rIns="0" bIns="0" rtlCol="0">
                        <a:prstTxWarp prst="textNoShape">
                          <a:avLst/>
                        </a:prstTxWarp>
                        <a:noAutofit/>
                      </wps:bodyPr>
                    </wps:wsp>
                    <wps:wsp>
                      <wps:cNvPr id="84" name="Graphic 84"/>
                      <wps:cNvSpPr/>
                      <wps:spPr>
                        <a:xfrm>
                          <a:off x="0" y="85725"/>
                          <a:ext cx="5393055" cy="1270"/>
                        </a:xfrm>
                        <a:custGeom>
                          <a:avLst/>
                          <a:gdLst/>
                          <a:ahLst/>
                          <a:cxnLst/>
                          <a:rect l="l" t="t" r="r" b="b"/>
                          <a:pathLst>
                            <a:path w="5393055">
                              <a:moveTo>
                                <a:pt x="5392801" y="0"/>
                              </a:moveTo>
                              <a:lnTo>
                                <a:pt x="0" y="0"/>
                              </a:lnTo>
                            </a:path>
                          </a:pathLst>
                        </a:custGeom>
                        <a:ln w="9525">
                          <a:solidFill>
                            <a:srgbClr val="97999C"/>
                          </a:solidFill>
                          <a:prstDash val="solid"/>
                        </a:ln>
                      </wps:spPr>
                      <wps:bodyPr wrap="square" lIns="0" tIns="0" rIns="0" bIns="0" rtlCol="0">
                        <a:prstTxWarp prst="textNoShape">
                          <a:avLst/>
                        </a:prstTxWarp>
                        <a:noAutofit/>
                      </wps:bodyPr>
                    </wps:wsp>
                    <wps:wsp>
                      <wps:cNvPr id="85" name="Graphic 85"/>
                      <wps:cNvSpPr/>
                      <wps:spPr>
                        <a:xfrm>
                          <a:off x="4762" y="4762"/>
                          <a:ext cx="1508760" cy="171450"/>
                        </a:xfrm>
                        <a:custGeom>
                          <a:avLst/>
                          <a:gdLst/>
                          <a:ahLst/>
                          <a:cxnLst/>
                          <a:rect l="l" t="t" r="r" b="b"/>
                          <a:pathLst>
                            <a:path w="1508760" h="171450">
                              <a:moveTo>
                                <a:pt x="1444904" y="0"/>
                              </a:moveTo>
                              <a:lnTo>
                                <a:pt x="0" y="0"/>
                              </a:lnTo>
                              <a:lnTo>
                                <a:pt x="0" y="171450"/>
                              </a:lnTo>
                              <a:lnTo>
                                <a:pt x="1444904" y="171450"/>
                              </a:lnTo>
                              <a:lnTo>
                                <a:pt x="1481615" y="170457"/>
                              </a:lnTo>
                              <a:lnTo>
                                <a:pt x="1500466" y="163512"/>
                              </a:lnTo>
                              <a:lnTo>
                                <a:pt x="1507412" y="144660"/>
                              </a:lnTo>
                              <a:lnTo>
                                <a:pt x="1508404" y="107950"/>
                              </a:lnTo>
                              <a:lnTo>
                                <a:pt x="1508404" y="63500"/>
                              </a:lnTo>
                              <a:lnTo>
                                <a:pt x="1507412" y="26789"/>
                              </a:lnTo>
                              <a:lnTo>
                                <a:pt x="1500466" y="7937"/>
                              </a:lnTo>
                              <a:lnTo>
                                <a:pt x="1481615" y="992"/>
                              </a:lnTo>
                              <a:lnTo>
                                <a:pt x="1444904" y="0"/>
                              </a:lnTo>
                              <a:close/>
                            </a:path>
                          </a:pathLst>
                        </a:custGeom>
                        <a:solidFill>
                          <a:srgbClr val="FFFFFF"/>
                        </a:solidFill>
                      </wps:spPr>
                      <wps:bodyPr wrap="square" lIns="0" tIns="0" rIns="0" bIns="0" rtlCol="0">
                        <a:prstTxWarp prst="textNoShape">
                          <a:avLst/>
                        </a:prstTxWarp>
                        <a:noAutofit/>
                      </wps:bodyPr>
                    </wps:wsp>
                    <wps:wsp>
                      <wps:cNvPr id="86" name="Graphic 86"/>
                      <wps:cNvSpPr/>
                      <wps:spPr>
                        <a:xfrm>
                          <a:off x="4762" y="4762"/>
                          <a:ext cx="1508760" cy="171450"/>
                        </a:xfrm>
                        <a:custGeom>
                          <a:avLst/>
                          <a:gdLst/>
                          <a:ahLst/>
                          <a:cxnLst/>
                          <a:rect l="l" t="t" r="r" b="b"/>
                          <a:pathLst>
                            <a:path w="1508760" h="171450">
                              <a:moveTo>
                                <a:pt x="0" y="0"/>
                              </a:moveTo>
                              <a:lnTo>
                                <a:pt x="0" y="171450"/>
                              </a:lnTo>
                              <a:lnTo>
                                <a:pt x="1444904" y="171450"/>
                              </a:lnTo>
                              <a:lnTo>
                                <a:pt x="1481615" y="170457"/>
                              </a:lnTo>
                              <a:lnTo>
                                <a:pt x="1500466" y="163512"/>
                              </a:lnTo>
                              <a:lnTo>
                                <a:pt x="1507412" y="144660"/>
                              </a:lnTo>
                              <a:lnTo>
                                <a:pt x="1508404" y="107950"/>
                              </a:lnTo>
                              <a:lnTo>
                                <a:pt x="1508404" y="63500"/>
                              </a:lnTo>
                              <a:lnTo>
                                <a:pt x="1507412" y="26789"/>
                              </a:lnTo>
                              <a:lnTo>
                                <a:pt x="1500466" y="7937"/>
                              </a:lnTo>
                              <a:lnTo>
                                <a:pt x="1481615" y="992"/>
                              </a:lnTo>
                              <a:lnTo>
                                <a:pt x="1444904" y="0"/>
                              </a:lnTo>
                              <a:lnTo>
                                <a:pt x="0" y="0"/>
                              </a:lnTo>
                              <a:close/>
                            </a:path>
                          </a:pathLst>
                        </a:custGeom>
                        <a:ln w="9525">
                          <a:solidFill>
                            <a:srgbClr val="808285"/>
                          </a:solidFill>
                          <a:prstDash val="solid"/>
                        </a:ln>
                      </wps:spPr>
                      <wps:bodyPr wrap="square" lIns="0" tIns="0" rIns="0" bIns="0" rtlCol="0">
                        <a:prstTxWarp prst="textNoShape">
                          <a:avLst/>
                        </a:prstTxWarp>
                        <a:noAutofit/>
                      </wps:bodyPr>
                    </wps:wsp>
                  </wpg:wgp>
                </a:graphicData>
              </a:graphic>
            </wp:anchor>
          </w:drawing>
        </mc:Choice>
        <mc:Fallback>
          <w:pict>
            <v:group w14:anchorId="4D635A98" id="Group 82" o:spid="_x0000_s1026" style="position:absolute;margin-left:48.2pt;margin-top:33.15pt;width:545.85pt;height:14.25pt;z-index:-22910464;mso-wrap-distance-left:0;mso-wrap-distance-right:0;mso-position-horizontal-relative:page;mso-position-vertical-relative:page" coordsize="69322,18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">
              <v:shape id="Graphic 83" o:spid="_x0000_s1027" style="position:absolute;left:53928;width:15392;height:1714;visibility:visible;mso-wrap-style:square;v-text-anchor:top" coordsize="1539240,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" path="m1538998,l63500,,26789,992,7937,7937,992,26789,,63500r,44450l992,144660r6945,18852l26789,170457r36711,993l1538998,171450,1538998,xe" fillcolor="#00aeef" stroked="f">
                <v:path arrowok="t"/>
              </v:shape>
              <v:shape id="Graphic 84" o:spid="_x0000_s1028" style="position:absolute;top:857;width:53930;height:12;visibility:visible;mso-wrap-style:square;v-text-anchor:top" coordsize="539305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" path="m5392801,l,e" filled="f" strokecolor="#97999c">
                <v:path arrowok="t"/>
              </v:shape>
              <v:shape id="Graphic 85" o:spid="_x0000_s1029" style="position:absolute;left:47;top:47;width:15088;height:1715;visibility:visible;mso-wrap-style:square;v-text-anchor:top" coordsize="1508760,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" path="m1444904,l,,,171450r1444904,l1481615,170457r18851,-6945l1507412,144660r992,-36710l1508404,63500r-992,-36711l1500466,7937,1481615,992,1444904,xe" stroked="f">
                <v:path arrowok="t"/>
              </v:shape>
              <v:shape id="Graphic 86" o:spid="_x0000_s1030" style="position:absolute;left:47;top:47;width:15088;height:1715;visibility:visible;mso-wrap-style:square;v-text-anchor:top" coordsize="1508760,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" path="m,l,171450r1444904,l1481615,170457r18851,-6945l1507412,144660r992,-36710l1508404,63500r-992,-36711l1500466,7937,1481615,992,1444904,,,xe" filled="f" strokecolor="#808285">
                <v:path arrowok="t"/>
              </v:shape>
              <w10:wrap anchorx="page" anchory="page"/>
            </v:group>
          </w:pict>
        </mc:Fallback>
      </mc:AlternateContent>
    </w:r>
    <w:r>
      <w:rPr>
        <w:noProof/>
      </w:rPr>
      <mc:AlternateContent>
        <mc:Choice Requires="wps">
          <w:drawing>
            <wp:anchor distT="0" distB="0" distL="0" distR="0" simplePos="0" relativeHeight="480406528" behindDoc="1" locked="0" layoutInCell="1" allowOverlap="1" wp14:anchorId="3F220129" wp14:editId="16936900">
              <wp:simplePos x="0" y="0"/>
              <wp:positionH relativeFrom="page">
                <wp:posOffset>629462</wp:posOffset>
              </wp:positionH>
              <wp:positionV relativeFrom="page">
                <wp:posOffset>401834</wp:posOffset>
              </wp:positionV>
              <wp:extent cx="1463675" cy="192405"/>
              <wp:effectExtent l="0" t="0" r="0" b="0"/>
              <wp:wrapNone/>
              <wp:docPr id="87" name="Textbox 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63675" cy="192405"/>
                      </a:xfrm>
                      <a:prstGeom prst="rect">
                        <a:avLst/>
                      </a:prstGeom>
                    </wps:spPr>
                    <wps:txbx>
                      <w:txbxContent>
                        <w:p w14:paraId="63688C14" w14:textId="77777777" w:rsidR="00545FE0" w:rsidRDefault="00000000">
                          <w:pPr>
                            <w:spacing w:before="23"/>
                            <w:ind w:left="20"/>
                            <w:rPr>
                              <w:rFonts w:ascii="Trebuchet MS"/>
                              <w:b/>
                              <w:i/>
                            </w:rPr>
                          </w:pPr>
                          <w:r>
                            <w:rPr>
                              <w:rFonts w:ascii="Trebuchet MS"/>
                              <w:i/>
                              <w:color w:val="808285"/>
                              <w:sz w:val="16"/>
                            </w:rPr>
                            <w:t>Courses</w:t>
                          </w:r>
                          <w:r>
                            <w:rPr>
                              <w:rFonts w:ascii="Trebuchet MS"/>
                              <w:i/>
                              <w:color w:val="808285"/>
                              <w:spacing w:val="-19"/>
                              <w:sz w:val="16"/>
                            </w:rPr>
                            <w:t xml:space="preserve"> </w:t>
                          </w:r>
                          <w:r>
                            <w:rPr>
                              <w:rFonts w:ascii="Trebuchet MS"/>
                              <w:i/>
                              <w:color w:val="808285"/>
                              <w:sz w:val="16"/>
                            </w:rPr>
                            <w:t>of</w:t>
                          </w:r>
                          <w:r>
                            <w:rPr>
                              <w:rFonts w:ascii="Trebuchet MS"/>
                              <w:i/>
                              <w:color w:val="808285"/>
                              <w:spacing w:val="-21"/>
                              <w:sz w:val="16"/>
                            </w:rPr>
                            <w:t xml:space="preserve"> </w:t>
                          </w:r>
                          <w:r>
                            <w:rPr>
                              <w:rFonts w:ascii="Trebuchet MS"/>
                              <w:i/>
                              <w:color w:val="808285"/>
                              <w:sz w:val="16"/>
                            </w:rPr>
                            <w:t>Study</w:t>
                          </w:r>
                          <w:r>
                            <w:rPr>
                              <w:rFonts w:ascii="Trebuchet MS"/>
                              <w:i/>
                              <w:color w:val="808285"/>
                              <w:spacing w:val="-13"/>
                              <w:sz w:val="16"/>
                            </w:rPr>
                            <w:t xml:space="preserve"> </w:t>
                          </w:r>
                          <w:r>
                            <w:rPr>
                              <w:rFonts w:ascii="Trebuchet MS"/>
                              <w:b/>
                              <w:i/>
                              <w:color w:val="808285"/>
                            </w:rPr>
                            <w:t>2023-</w:t>
                          </w:r>
                          <w:r>
                            <w:rPr>
                              <w:rFonts w:ascii="Trebuchet MS"/>
                              <w:b/>
                              <w:i/>
                              <w:color w:val="808285"/>
                              <w:spacing w:val="-10"/>
                            </w:rPr>
                            <w:t>2024</w:t>
                          </w:r>
                        </w:p>
                      </w:txbxContent>
                    </wps:txbx>
                    <wps:bodyPr wrap="square" lIns="0" tIns="0" rIns="0" bIns="0" rtlCol="0">
                      <a:noAutofit/>
                    </wps:bodyPr>
                  </wps:wsp>
                </a:graphicData>
              </a:graphic>
            </wp:anchor>
          </w:drawing>
        </mc:Choice>
        <mc:Fallback>
          <w:pict>
            <v:shapetype w14:anchorId="3F220129" id="_x0000_t202" coordsize="21600,21600" o:spt="202" path="m,l,21600r21600,l21600,xe">
              <v:stroke joinstyle="miter"/>
              <v:path gradientshapeok="t" o:connecttype="rect"/>
            </v:shapetype>
            <v:shape id="Textbox 87" o:spid="_x0000_s1104" type="#_x0000_t202" style="position:absolute;margin-left:49.55pt;margin-top:31.65pt;width:115.25pt;height:15.15pt;z-index:-2290995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" filled="f" stroked="f">
              <v:textbox inset="0,0,0,0">
                <w:txbxContent>
                  <w:p w14:paraId="63688C14" w14:textId="77777777" w:rsidR="00545FE0" w:rsidRDefault="00000000">
                    <w:pPr>
                      <w:spacing w:before="23"/>
                      <w:ind w:left="20"/>
                      <w:rPr>
                        <w:rFonts w:ascii="Trebuchet MS"/>
                        <w:b/>
                        <w:i/>
                      </w:rPr>
                    </w:pPr>
                    <w:r>
                      <w:rPr>
                        <w:rFonts w:ascii="Trebuchet MS"/>
                        <w:i/>
                        <w:color w:val="808285"/>
                        <w:sz w:val="16"/>
                      </w:rPr>
                      <w:t>Courses</w:t>
                    </w:r>
                    <w:r>
                      <w:rPr>
                        <w:rFonts w:ascii="Trebuchet MS"/>
                        <w:i/>
                        <w:color w:val="808285"/>
                        <w:spacing w:val="-19"/>
                        <w:sz w:val="16"/>
                      </w:rPr>
                      <w:t xml:space="preserve"> </w:t>
                    </w:r>
                    <w:r>
                      <w:rPr>
                        <w:rFonts w:ascii="Trebuchet MS"/>
                        <w:i/>
                        <w:color w:val="808285"/>
                        <w:sz w:val="16"/>
                      </w:rPr>
                      <w:t>of</w:t>
                    </w:r>
                    <w:r>
                      <w:rPr>
                        <w:rFonts w:ascii="Trebuchet MS"/>
                        <w:i/>
                        <w:color w:val="808285"/>
                        <w:spacing w:val="-21"/>
                        <w:sz w:val="16"/>
                      </w:rPr>
                      <w:t xml:space="preserve"> </w:t>
                    </w:r>
                    <w:r>
                      <w:rPr>
                        <w:rFonts w:ascii="Trebuchet MS"/>
                        <w:i/>
                        <w:color w:val="808285"/>
                        <w:sz w:val="16"/>
                      </w:rPr>
                      <w:t>Study</w:t>
                    </w:r>
                    <w:r>
                      <w:rPr>
                        <w:rFonts w:ascii="Trebuchet MS"/>
                        <w:i/>
                        <w:color w:val="808285"/>
                        <w:spacing w:val="-13"/>
                        <w:sz w:val="16"/>
                      </w:rPr>
                      <w:t xml:space="preserve"> </w:t>
                    </w:r>
                    <w:r>
                      <w:rPr>
                        <w:rFonts w:ascii="Trebuchet MS"/>
                        <w:b/>
                        <w:i/>
                        <w:color w:val="808285"/>
                      </w:rPr>
                      <w:t>2023-</w:t>
                    </w:r>
                    <w:r>
                      <w:rPr>
                        <w:rFonts w:ascii="Trebuchet MS"/>
                        <w:b/>
                        <w:i/>
                        <w:color w:val="808285"/>
                        <w:spacing w:val="-10"/>
                      </w:rPr>
                      <w:t>2024</w:t>
                    </w:r>
                  </w:p>
                </w:txbxContent>
              </v:textbox>
              <w10:wrap anchorx="page" anchory="page"/>
            </v:shape>
          </w:pict>
        </mc:Fallback>
      </mc:AlternateContent>
    </w:r>
    <w:r>
      <w:rPr>
        <w:noProof/>
      </w:rPr>
      <mc:AlternateContent>
        <mc:Choice Requires="wps">
          <w:drawing>
            <wp:anchor distT="0" distB="0" distL="0" distR="0" simplePos="0" relativeHeight="480407040" behindDoc="1" locked="0" layoutInCell="1" allowOverlap="1" wp14:anchorId="302FD614" wp14:editId="36349622">
              <wp:simplePos x="0" y="0"/>
              <wp:positionH relativeFrom="page">
                <wp:posOffset>6083896</wp:posOffset>
              </wp:positionH>
              <wp:positionV relativeFrom="page">
                <wp:posOffset>414638</wp:posOffset>
              </wp:positionV>
              <wp:extent cx="860425" cy="165735"/>
              <wp:effectExtent l="0" t="0" r="0" b="0"/>
              <wp:wrapNone/>
              <wp:docPr id="88" name="Textbox 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60425" cy="165735"/>
                      </a:xfrm>
                      <a:prstGeom prst="rect">
                        <a:avLst/>
                      </a:prstGeom>
                    </wps:spPr>
                    <wps:txbx>
                      <w:txbxContent>
                        <w:p w14:paraId="7C9FA5C7" w14:textId="77777777" w:rsidR="00545FE0" w:rsidRDefault="00000000">
                          <w:pPr>
                            <w:spacing w:before="22"/>
                            <w:ind w:left="20"/>
                            <w:rPr>
                              <w:sz w:val="18"/>
                            </w:rPr>
                          </w:pPr>
                          <w:r>
                            <w:rPr>
                              <w:color w:val="FFFFFF"/>
                              <w:sz w:val="18"/>
                            </w:rPr>
                            <w:t>Civil</w:t>
                          </w:r>
                          <w:r>
                            <w:rPr>
                              <w:color w:val="FFFFFF"/>
                              <w:spacing w:val="-1"/>
                              <w:sz w:val="18"/>
                            </w:rPr>
                            <w:t xml:space="preserve"> </w:t>
                          </w:r>
                          <w:r>
                            <w:rPr>
                              <w:color w:val="FFFFFF"/>
                              <w:spacing w:val="-2"/>
                              <w:sz w:val="18"/>
                            </w:rPr>
                            <w:t>Engineering</w:t>
                          </w:r>
                        </w:p>
                      </w:txbxContent>
                    </wps:txbx>
                    <wps:bodyPr wrap="square" lIns="0" tIns="0" rIns="0" bIns="0" rtlCol="0">
                      <a:noAutofit/>
                    </wps:bodyPr>
                  </wps:wsp>
                </a:graphicData>
              </a:graphic>
            </wp:anchor>
          </w:drawing>
        </mc:Choice>
        <mc:Fallback>
          <w:pict>
            <v:shape w14:anchorId="302FD614" id="Textbox 88" o:spid="_x0000_s1105" type="#_x0000_t202" style="position:absolute;margin-left:479.05pt;margin-top:32.65pt;width:67.75pt;height:13.05pt;z-index:-229094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" filled="f" stroked="f">
              <v:textbox inset="0,0,0,0">
                <w:txbxContent>
                  <w:p w14:paraId="7C9FA5C7" w14:textId="77777777" w:rsidR="00545FE0" w:rsidRDefault="00000000">
                    <w:pPr>
                      <w:spacing w:before="22"/>
                      <w:ind w:left="20"/>
                      <w:rPr>
                        <w:sz w:val="18"/>
                      </w:rPr>
                    </w:pPr>
                    <w:r>
                      <w:rPr>
                        <w:color w:val="FFFFFF"/>
                        <w:sz w:val="18"/>
                      </w:rPr>
                      <w:t>Civil</w:t>
                    </w:r>
                    <w:r>
                      <w:rPr>
                        <w:color w:val="FFFFFF"/>
                        <w:spacing w:val="-1"/>
                        <w:sz w:val="18"/>
                      </w:rPr>
                      <w:t xml:space="preserve"> </w:t>
                    </w:r>
                    <w:r>
                      <w:rPr>
                        <w:color w:val="FFFFFF"/>
                        <w:spacing w:val="-2"/>
                        <w:sz w:val="18"/>
                      </w:rPr>
                      <w:t>Engineering</w:t>
                    </w:r>
                  </w:p>
                </w:txbxContent>
              </v:textbox>
              <w10:wrap anchorx="page" anchory="page"/>
            </v:shape>
          </w:pict>
        </mc:Fallback>
      </mc:AlternateConten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E9326C6" w14:textId="77777777" w:rsidR="00545FE0" w:rsidRDefault="00545FE0">
    <w:pPr>
      <w:pStyle w:val="BodyText"/>
      <w:spacing w:before="0" w:line="14" w:lineRule="auto"/>
      <w:ind w:left="0"/>
      <w:jc w:val="left"/>
      <w:rPr>
        <w:sz w:val="2"/>
      </w:rP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79AF13" w14:textId="77777777" w:rsidR="00545FE0" w:rsidRDefault="00000000">
    <w:pPr>
      <w:pStyle w:val="BodyText"/>
      <w:spacing w:before="0" w:line="14" w:lineRule="auto"/>
      <w:ind w:left="0"/>
      <w:jc w:val="left"/>
      <w:rPr>
        <w:sz w:val="20"/>
      </w:rPr>
    </w:pPr>
    <w:r>
      <w:rPr>
        <w:noProof/>
      </w:rPr>
      <mc:AlternateContent>
        <mc:Choice Requires="wpg">
          <w:drawing>
            <wp:anchor distT="0" distB="0" distL="0" distR="0" simplePos="0" relativeHeight="480411136" behindDoc="1" locked="0" layoutInCell="1" allowOverlap="1" wp14:anchorId="62C6A28C" wp14:editId="7956CADE">
              <wp:simplePos x="0" y="0"/>
              <wp:positionH relativeFrom="page">
                <wp:posOffset>0</wp:posOffset>
              </wp:positionH>
              <wp:positionV relativeFrom="page">
                <wp:posOffset>421322</wp:posOffset>
              </wp:positionV>
              <wp:extent cx="6932295" cy="180975"/>
              <wp:effectExtent l="0" t="0" r="0" b="0"/>
              <wp:wrapNone/>
              <wp:docPr id="100" name="Group 10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32295" cy="180975"/>
                        <a:chOff x="0" y="0"/>
                        <a:chExt cx="6932295" cy="180975"/>
                      </a:xfrm>
                    </wpg:grpSpPr>
                    <wps:wsp>
                      <wps:cNvPr id="101" name="Graphic 101"/>
                      <wps:cNvSpPr/>
                      <wps:spPr>
                        <a:xfrm>
                          <a:off x="0" y="0"/>
                          <a:ext cx="2489835" cy="171450"/>
                        </a:xfrm>
                        <a:custGeom>
                          <a:avLst/>
                          <a:gdLst/>
                          <a:ahLst/>
                          <a:cxnLst/>
                          <a:rect l="l" t="t" r="r" b="b"/>
                          <a:pathLst>
                            <a:path w="2489835" h="171450">
                              <a:moveTo>
                                <a:pt x="2425903" y="0"/>
                              </a:moveTo>
                              <a:lnTo>
                                <a:pt x="0" y="0"/>
                              </a:lnTo>
                              <a:lnTo>
                                <a:pt x="0" y="171450"/>
                              </a:lnTo>
                              <a:lnTo>
                                <a:pt x="2425903" y="171450"/>
                              </a:lnTo>
                              <a:lnTo>
                                <a:pt x="2462614" y="170457"/>
                              </a:lnTo>
                              <a:lnTo>
                                <a:pt x="2481465" y="163512"/>
                              </a:lnTo>
                              <a:lnTo>
                                <a:pt x="2488411" y="144660"/>
                              </a:lnTo>
                              <a:lnTo>
                                <a:pt x="2489403" y="107950"/>
                              </a:lnTo>
                              <a:lnTo>
                                <a:pt x="2489403" y="63500"/>
                              </a:lnTo>
                              <a:lnTo>
                                <a:pt x="2488411" y="26789"/>
                              </a:lnTo>
                              <a:lnTo>
                                <a:pt x="2481465" y="7937"/>
                              </a:lnTo>
                              <a:lnTo>
                                <a:pt x="2462614" y="992"/>
                              </a:lnTo>
                              <a:lnTo>
                                <a:pt x="2425903" y="0"/>
                              </a:lnTo>
                              <a:close/>
                            </a:path>
                          </a:pathLst>
                        </a:custGeom>
                        <a:solidFill>
                          <a:srgbClr val="00AEEF"/>
                        </a:solidFill>
                      </wps:spPr>
                      <wps:bodyPr wrap="square" lIns="0" tIns="0" rIns="0" bIns="0" rtlCol="0">
                        <a:prstTxWarp prst="textNoShape">
                          <a:avLst/>
                        </a:prstTxWarp>
                        <a:noAutofit/>
                      </wps:bodyPr>
                    </wps:wsp>
                    <wps:wsp>
                      <wps:cNvPr id="102" name="Graphic 102"/>
                      <wps:cNvSpPr/>
                      <wps:spPr>
                        <a:xfrm>
                          <a:off x="2489403" y="85725"/>
                          <a:ext cx="4442460" cy="1270"/>
                        </a:xfrm>
                        <a:custGeom>
                          <a:avLst/>
                          <a:gdLst/>
                          <a:ahLst/>
                          <a:cxnLst/>
                          <a:rect l="l" t="t" r="r" b="b"/>
                          <a:pathLst>
                            <a:path w="4442460">
                              <a:moveTo>
                                <a:pt x="0" y="0"/>
                              </a:moveTo>
                              <a:lnTo>
                                <a:pt x="4442396" y="0"/>
                              </a:lnTo>
                            </a:path>
                          </a:pathLst>
                        </a:custGeom>
                        <a:ln w="9525">
                          <a:solidFill>
                            <a:srgbClr val="97999C"/>
                          </a:solidFill>
                          <a:prstDash val="solid"/>
                        </a:ln>
                      </wps:spPr>
                      <wps:bodyPr wrap="square" lIns="0" tIns="0" rIns="0" bIns="0" rtlCol="0">
                        <a:prstTxWarp prst="textNoShape">
                          <a:avLst/>
                        </a:prstTxWarp>
                        <a:noAutofit/>
                      </wps:bodyPr>
                    </wps:wsp>
                    <wps:wsp>
                      <wps:cNvPr id="103" name="Graphic 103"/>
                      <wps:cNvSpPr/>
                      <wps:spPr>
                        <a:xfrm>
                          <a:off x="5418632" y="4762"/>
                          <a:ext cx="1508760" cy="171450"/>
                        </a:xfrm>
                        <a:custGeom>
                          <a:avLst/>
                          <a:gdLst/>
                          <a:ahLst/>
                          <a:cxnLst/>
                          <a:rect l="l" t="t" r="r" b="b"/>
                          <a:pathLst>
                            <a:path w="1508760" h="171450">
                              <a:moveTo>
                                <a:pt x="1508404" y="0"/>
                              </a:moveTo>
                              <a:lnTo>
                                <a:pt x="63499" y="0"/>
                              </a:lnTo>
                              <a:lnTo>
                                <a:pt x="26789" y="992"/>
                              </a:lnTo>
                              <a:lnTo>
                                <a:pt x="7937" y="7937"/>
                              </a:lnTo>
                              <a:lnTo>
                                <a:pt x="992" y="26789"/>
                              </a:lnTo>
                              <a:lnTo>
                                <a:pt x="0" y="63500"/>
                              </a:lnTo>
                              <a:lnTo>
                                <a:pt x="0" y="107950"/>
                              </a:lnTo>
                              <a:lnTo>
                                <a:pt x="992" y="144660"/>
                              </a:lnTo>
                              <a:lnTo>
                                <a:pt x="7937" y="163512"/>
                              </a:lnTo>
                              <a:lnTo>
                                <a:pt x="26789" y="170457"/>
                              </a:lnTo>
                              <a:lnTo>
                                <a:pt x="63499" y="171450"/>
                              </a:lnTo>
                              <a:lnTo>
                                <a:pt x="1508404" y="171450"/>
                              </a:lnTo>
                              <a:lnTo>
                                <a:pt x="1508404" y="0"/>
                              </a:lnTo>
                              <a:close/>
                            </a:path>
                          </a:pathLst>
                        </a:custGeom>
                        <a:solidFill>
                          <a:srgbClr val="FFFFFF"/>
                        </a:solidFill>
                      </wps:spPr>
                      <wps:bodyPr wrap="square" lIns="0" tIns="0" rIns="0" bIns="0" rtlCol="0">
                        <a:prstTxWarp prst="textNoShape">
                          <a:avLst/>
                        </a:prstTxWarp>
                        <a:noAutofit/>
                      </wps:bodyPr>
                    </wps:wsp>
                    <wps:wsp>
                      <wps:cNvPr id="104" name="Graphic 104"/>
                      <wps:cNvSpPr/>
                      <wps:spPr>
                        <a:xfrm>
                          <a:off x="5418632" y="4762"/>
                          <a:ext cx="1508760" cy="171450"/>
                        </a:xfrm>
                        <a:custGeom>
                          <a:avLst/>
                          <a:gdLst/>
                          <a:ahLst/>
                          <a:cxnLst/>
                          <a:rect l="l" t="t" r="r" b="b"/>
                          <a:pathLst>
                            <a:path w="1508760" h="171450">
                              <a:moveTo>
                                <a:pt x="1508404" y="0"/>
                              </a:moveTo>
                              <a:lnTo>
                                <a:pt x="1508404" y="171450"/>
                              </a:lnTo>
                              <a:lnTo>
                                <a:pt x="63499" y="171450"/>
                              </a:lnTo>
                              <a:lnTo>
                                <a:pt x="26789" y="170457"/>
                              </a:lnTo>
                              <a:lnTo>
                                <a:pt x="7937" y="163512"/>
                              </a:lnTo>
                              <a:lnTo>
                                <a:pt x="992" y="144660"/>
                              </a:lnTo>
                              <a:lnTo>
                                <a:pt x="0" y="107950"/>
                              </a:lnTo>
                              <a:lnTo>
                                <a:pt x="0" y="63500"/>
                              </a:lnTo>
                              <a:lnTo>
                                <a:pt x="992" y="26789"/>
                              </a:lnTo>
                              <a:lnTo>
                                <a:pt x="7937" y="7937"/>
                              </a:lnTo>
                              <a:lnTo>
                                <a:pt x="26789" y="992"/>
                              </a:lnTo>
                              <a:lnTo>
                                <a:pt x="63499" y="0"/>
                              </a:lnTo>
                              <a:lnTo>
                                <a:pt x="1508404" y="0"/>
                              </a:lnTo>
                              <a:close/>
                            </a:path>
                          </a:pathLst>
                        </a:custGeom>
                        <a:ln w="9525">
                          <a:solidFill>
                            <a:srgbClr val="808285"/>
                          </a:solidFill>
                          <a:prstDash val="solid"/>
                        </a:ln>
                      </wps:spPr>
                      <wps:bodyPr wrap="square" lIns="0" tIns="0" rIns="0" bIns="0" rtlCol="0">
                        <a:prstTxWarp prst="textNoShape">
                          <a:avLst/>
                        </a:prstTxWarp>
                        <a:noAutofit/>
                      </wps:bodyPr>
                    </wps:wsp>
                  </wpg:wgp>
                </a:graphicData>
              </a:graphic>
            </wp:anchor>
          </w:drawing>
        </mc:Choice>
        <mc:Fallback>
          <w:pict>
            <v:group w14:anchorId="54FE70B3" id="Group 100" o:spid="_x0000_s1026" style="position:absolute;margin-left:0;margin-top:33.15pt;width:545.85pt;height:14.25pt;z-index:-22905344;mso-wrap-distance-left:0;mso-wrap-distance-right:0;mso-position-horizontal-relative:page;mso-position-vertical-relative:page" coordsize="69322,18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">
              <v:shape id="Graphic 101" o:spid="_x0000_s1027" style="position:absolute;width:24898;height:1714;visibility:visible;mso-wrap-style:square;v-text-anchor:top" coordsize="2489835,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" path="m2425903,l,,,171450r2425903,l2462614,170457r18851,-6945l2488411,144660r992,-36710l2489403,63500r-992,-36711l2481465,7937,2462614,992,2425903,xe" fillcolor="#00aeef" stroked="f">
                <v:path arrowok="t"/>
              </v:shape>
              <v:shape id="Graphic 102" o:spid="_x0000_s1028" style="position:absolute;left:24894;top:857;width:44424;height:12;visibility:visible;mso-wrap-style:square;v-text-anchor:top" coordsize="444246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" path="m,l4442396,e" filled="f" strokecolor="#97999c">
                <v:path arrowok="t"/>
              </v:shape>
              <v:shape id="Graphic 103" o:spid="_x0000_s1029" style="position:absolute;left:54186;top:47;width:15087;height:1715;visibility:visible;mso-wrap-style:square;v-text-anchor:top" coordsize="1508760,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" path="m1508404,l63499,,26789,992,7937,7937,992,26789,,63500r,44450l992,144660r6945,18852l26789,170457r36710,993l1508404,171450,1508404,xe" stroked="f">
                <v:path arrowok="t"/>
              </v:shape>
              <v:shape id="Graphic 104" o:spid="_x0000_s1030" style="position:absolute;left:54186;top:47;width:15087;height:1715;visibility:visible;mso-wrap-style:square;v-text-anchor:top" coordsize="1508760,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" path="m1508404,r,171450l63499,171450r-36710,-993l7937,163512,992,144660,,107950,,63500,992,26789,7937,7937,26789,992,63499,,1508404,xe" filled="f" strokecolor="#808285">
                <v:path arrowok="t"/>
              </v:shape>
              <w10:wrap anchorx="page" anchory="page"/>
            </v:group>
          </w:pict>
        </mc:Fallback>
      </mc:AlternateContent>
    </w:r>
    <w:r>
      <w:rPr>
        <w:noProof/>
      </w:rPr>
      <mc:AlternateContent>
        <mc:Choice Requires="wps">
          <w:drawing>
            <wp:anchor distT="0" distB="0" distL="0" distR="0" simplePos="0" relativeHeight="480411648" behindDoc="1" locked="0" layoutInCell="1" allowOverlap="1" wp14:anchorId="11B1AA13" wp14:editId="67D66574">
              <wp:simplePos x="0" y="0"/>
              <wp:positionH relativeFrom="page">
                <wp:posOffset>5431332</wp:posOffset>
              </wp:positionH>
              <wp:positionV relativeFrom="page">
                <wp:posOffset>401834</wp:posOffset>
              </wp:positionV>
              <wp:extent cx="1463675" cy="192405"/>
              <wp:effectExtent l="0" t="0" r="0" b="0"/>
              <wp:wrapNone/>
              <wp:docPr id="105" name="Textbox 1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63675" cy="192405"/>
                      </a:xfrm>
                      <a:prstGeom prst="rect">
                        <a:avLst/>
                      </a:prstGeom>
                    </wps:spPr>
                    <wps:txbx>
                      <w:txbxContent>
                        <w:p w14:paraId="5E33C146" w14:textId="77777777" w:rsidR="00545FE0" w:rsidRDefault="00000000">
                          <w:pPr>
                            <w:spacing w:before="23"/>
                            <w:ind w:left="20"/>
                            <w:rPr>
                              <w:rFonts w:ascii="Trebuchet MS"/>
                              <w:b/>
                              <w:i/>
                            </w:rPr>
                          </w:pPr>
                          <w:r>
                            <w:rPr>
                              <w:rFonts w:ascii="Trebuchet MS"/>
                              <w:i/>
                              <w:color w:val="808285"/>
                              <w:sz w:val="16"/>
                            </w:rPr>
                            <w:t>Courses</w:t>
                          </w:r>
                          <w:r>
                            <w:rPr>
                              <w:rFonts w:ascii="Trebuchet MS"/>
                              <w:i/>
                              <w:color w:val="808285"/>
                              <w:spacing w:val="-19"/>
                              <w:sz w:val="16"/>
                            </w:rPr>
                            <w:t xml:space="preserve"> </w:t>
                          </w:r>
                          <w:r>
                            <w:rPr>
                              <w:rFonts w:ascii="Trebuchet MS"/>
                              <w:i/>
                              <w:color w:val="808285"/>
                              <w:sz w:val="16"/>
                            </w:rPr>
                            <w:t>of</w:t>
                          </w:r>
                          <w:r>
                            <w:rPr>
                              <w:rFonts w:ascii="Trebuchet MS"/>
                              <w:i/>
                              <w:color w:val="808285"/>
                              <w:spacing w:val="-21"/>
                              <w:sz w:val="16"/>
                            </w:rPr>
                            <w:t xml:space="preserve"> </w:t>
                          </w:r>
                          <w:r>
                            <w:rPr>
                              <w:rFonts w:ascii="Trebuchet MS"/>
                              <w:i/>
                              <w:color w:val="808285"/>
                              <w:sz w:val="16"/>
                            </w:rPr>
                            <w:t>Study</w:t>
                          </w:r>
                          <w:r>
                            <w:rPr>
                              <w:rFonts w:ascii="Trebuchet MS"/>
                              <w:i/>
                              <w:color w:val="808285"/>
                              <w:spacing w:val="-13"/>
                              <w:sz w:val="16"/>
                            </w:rPr>
                            <w:t xml:space="preserve"> </w:t>
                          </w:r>
                          <w:r>
                            <w:rPr>
                              <w:rFonts w:ascii="Trebuchet MS"/>
                              <w:b/>
                              <w:i/>
                              <w:color w:val="808285"/>
                            </w:rPr>
                            <w:t>2023-</w:t>
                          </w:r>
                          <w:r>
                            <w:rPr>
                              <w:rFonts w:ascii="Trebuchet MS"/>
                              <w:b/>
                              <w:i/>
                              <w:color w:val="808285"/>
                              <w:spacing w:val="-10"/>
                            </w:rPr>
                            <w:t>2024</w:t>
                          </w:r>
                        </w:p>
                      </w:txbxContent>
                    </wps:txbx>
                    <wps:bodyPr wrap="square" lIns="0" tIns="0" rIns="0" bIns="0" rtlCol="0">
                      <a:noAutofit/>
                    </wps:bodyPr>
                  </wps:wsp>
                </a:graphicData>
              </a:graphic>
            </wp:anchor>
          </w:drawing>
        </mc:Choice>
        <mc:Fallback>
          <w:pict>
            <v:shapetype w14:anchorId="11B1AA13" id="_x0000_t202" coordsize="21600,21600" o:spt="202" path="m,l,21600r21600,l21600,xe">
              <v:stroke joinstyle="miter"/>
              <v:path gradientshapeok="t" o:connecttype="rect"/>
            </v:shapetype>
            <v:shape id="Textbox 105" o:spid="_x0000_s1110" type="#_x0000_t202" style="position:absolute;margin-left:427.65pt;margin-top:31.65pt;width:115.25pt;height:15.15pt;z-index:-2290483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" filled="f" stroked="f">
              <v:textbox inset="0,0,0,0">
                <w:txbxContent>
                  <w:p w14:paraId="5E33C146" w14:textId="77777777" w:rsidR="00545FE0" w:rsidRDefault="00000000">
                    <w:pPr>
                      <w:spacing w:before="23"/>
                      <w:ind w:left="20"/>
                      <w:rPr>
                        <w:rFonts w:ascii="Trebuchet MS"/>
                        <w:b/>
                        <w:i/>
                      </w:rPr>
                    </w:pPr>
                    <w:r>
                      <w:rPr>
                        <w:rFonts w:ascii="Trebuchet MS"/>
                        <w:i/>
                        <w:color w:val="808285"/>
                        <w:sz w:val="16"/>
                      </w:rPr>
                      <w:t>Courses</w:t>
                    </w:r>
                    <w:r>
                      <w:rPr>
                        <w:rFonts w:ascii="Trebuchet MS"/>
                        <w:i/>
                        <w:color w:val="808285"/>
                        <w:spacing w:val="-19"/>
                        <w:sz w:val="16"/>
                      </w:rPr>
                      <w:t xml:space="preserve"> </w:t>
                    </w:r>
                    <w:r>
                      <w:rPr>
                        <w:rFonts w:ascii="Trebuchet MS"/>
                        <w:i/>
                        <w:color w:val="808285"/>
                        <w:sz w:val="16"/>
                      </w:rPr>
                      <w:t>of</w:t>
                    </w:r>
                    <w:r>
                      <w:rPr>
                        <w:rFonts w:ascii="Trebuchet MS"/>
                        <w:i/>
                        <w:color w:val="808285"/>
                        <w:spacing w:val="-21"/>
                        <w:sz w:val="16"/>
                      </w:rPr>
                      <w:t xml:space="preserve"> </w:t>
                    </w:r>
                    <w:r>
                      <w:rPr>
                        <w:rFonts w:ascii="Trebuchet MS"/>
                        <w:i/>
                        <w:color w:val="808285"/>
                        <w:sz w:val="16"/>
                      </w:rPr>
                      <w:t>Study</w:t>
                    </w:r>
                    <w:r>
                      <w:rPr>
                        <w:rFonts w:ascii="Trebuchet MS"/>
                        <w:i/>
                        <w:color w:val="808285"/>
                        <w:spacing w:val="-13"/>
                        <w:sz w:val="16"/>
                      </w:rPr>
                      <w:t xml:space="preserve"> </w:t>
                    </w:r>
                    <w:r>
                      <w:rPr>
                        <w:rFonts w:ascii="Trebuchet MS"/>
                        <w:b/>
                        <w:i/>
                        <w:color w:val="808285"/>
                      </w:rPr>
                      <w:t>2023-</w:t>
                    </w:r>
                    <w:r>
                      <w:rPr>
                        <w:rFonts w:ascii="Trebuchet MS"/>
                        <w:b/>
                        <w:i/>
                        <w:color w:val="808285"/>
                        <w:spacing w:val="-10"/>
                      </w:rPr>
                      <w:t>2024</w:t>
                    </w:r>
                  </w:p>
                </w:txbxContent>
              </v:textbox>
              <w10:wrap anchorx="page" anchory="page"/>
            </v:shape>
          </w:pict>
        </mc:Fallback>
      </mc:AlternateContent>
    </w:r>
    <w:r>
      <w:rPr>
        <w:noProof/>
      </w:rPr>
      <mc:AlternateContent>
        <mc:Choice Requires="wps">
          <w:drawing>
            <wp:anchor distT="0" distB="0" distL="0" distR="0" simplePos="0" relativeHeight="480412160" behindDoc="1" locked="0" layoutInCell="1" allowOverlap="1" wp14:anchorId="26FF0914" wp14:editId="210C1A5C">
              <wp:simplePos x="0" y="0"/>
              <wp:positionH relativeFrom="page">
                <wp:posOffset>599300</wp:posOffset>
              </wp:positionH>
              <wp:positionV relativeFrom="page">
                <wp:posOffset>414638</wp:posOffset>
              </wp:positionV>
              <wp:extent cx="1788160" cy="165735"/>
              <wp:effectExtent l="0" t="0" r="0" b="0"/>
              <wp:wrapNone/>
              <wp:docPr id="106" name="Textbox 1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88160" cy="165735"/>
                      </a:xfrm>
                      <a:prstGeom prst="rect">
                        <a:avLst/>
                      </a:prstGeom>
                    </wps:spPr>
                    <wps:txbx>
                      <w:txbxContent>
                        <w:p w14:paraId="14C66ACD" w14:textId="77777777" w:rsidR="00545FE0" w:rsidRDefault="00000000">
                          <w:pPr>
                            <w:spacing w:before="22"/>
                            <w:ind w:left="20"/>
                            <w:rPr>
                              <w:sz w:val="18"/>
                            </w:rPr>
                          </w:pPr>
                          <w:r>
                            <w:rPr>
                              <w:color w:val="FFFFFF"/>
                              <w:sz w:val="18"/>
                            </w:rPr>
                            <w:t xml:space="preserve">Computer Science and </w:t>
                          </w:r>
                          <w:r>
                            <w:rPr>
                              <w:color w:val="FFFFFF"/>
                              <w:spacing w:val="-2"/>
                              <w:sz w:val="18"/>
                            </w:rPr>
                            <w:t>Engineering</w:t>
                          </w:r>
                        </w:p>
                      </w:txbxContent>
                    </wps:txbx>
                    <wps:bodyPr wrap="square" lIns="0" tIns="0" rIns="0" bIns="0" rtlCol="0">
                      <a:noAutofit/>
                    </wps:bodyPr>
                  </wps:wsp>
                </a:graphicData>
              </a:graphic>
            </wp:anchor>
          </w:drawing>
        </mc:Choice>
        <mc:Fallback>
          <w:pict>
            <v:shape w14:anchorId="26FF0914" id="Textbox 106" o:spid="_x0000_s1111" type="#_x0000_t202" style="position:absolute;margin-left:47.2pt;margin-top:32.65pt;width:140.8pt;height:13.05pt;z-index:-229043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" filled="f" stroked="f">
              <v:textbox inset="0,0,0,0">
                <w:txbxContent>
                  <w:p w14:paraId="14C66ACD" w14:textId="77777777" w:rsidR="00545FE0" w:rsidRDefault="00000000">
                    <w:pPr>
                      <w:spacing w:before="22"/>
                      <w:ind w:left="20"/>
                      <w:rPr>
                        <w:sz w:val="18"/>
                      </w:rPr>
                    </w:pPr>
                    <w:r>
                      <w:rPr>
                        <w:color w:val="FFFFFF"/>
                        <w:sz w:val="18"/>
                      </w:rPr>
                      <w:t xml:space="preserve">Computer Science and </w:t>
                    </w:r>
                    <w:r>
                      <w:rPr>
                        <w:color w:val="FFFFFF"/>
                        <w:spacing w:val="-2"/>
                        <w:sz w:val="18"/>
                      </w:rPr>
                      <w:t>Engineering</w:t>
                    </w:r>
                  </w:p>
                </w:txbxContent>
              </v:textbox>
              <w10:wrap anchorx="page" anchory="page"/>
            </v:shape>
          </w:pict>
        </mc:Fallback>
      </mc:AlternateConten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FEF05B5" w14:textId="77777777" w:rsidR="00545FE0" w:rsidRDefault="00000000">
    <w:pPr>
      <w:pStyle w:val="BodyText"/>
      <w:spacing w:before="0" w:line="14" w:lineRule="auto"/>
      <w:ind w:left="0"/>
      <w:jc w:val="left"/>
      <w:rPr>
        <w:sz w:val="20"/>
      </w:rPr>
    </w:pPr>
    <w:r>
      <w:rPr>
        <w:noProof/>
      </w:rPr>
      <mc:AlternateContent>
        <mc:Choice Requires="wpg">
          <w:drawing>
            <wp:anchor distT="0" distB="0" distL="0" distR="0" simplePos="0" relativeHeight="480409600" behindDoc="1" locked="0" layoutInCell="1" allowOverlap="1" wp14:anchorId="685C09F2" wp14:editId="2DF6708B">
              <wp:simplePos x="0" y="0"/>
              <wp:positionH relativeFrom="page">
                <wp:posOffset>612000</wp:posOffset>
              </wp:positionH>
              <wp:positionV relativeFrom="page">
                <wp:posOffset>421322</wp:posOffset>
              </wp:positionV>
              <wp:extent cx="6932295" cy="180975"/>
              <wp:effectExtent l="0" t="0" r="0" b="0"/>
              <wp:wrapNone/>
              <wp:docPr id="93" name="Group 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32295" cy="180975"/>
                        <a:chOff x="0" y="0"/>
                        <a:chExt cx="6932295" cy="180975"/>
                      </a:xfrm>
                    </wpg:grpSpPr>
                    <wps:wsp>
                      <wps:cNvPr id="94" name="Graphic 94"/>
                      <wps:cNvSpPr/>
                      <wps:spPr>
                        <a:xfrm>
                          <a:off x="4442396" y="0"/>
                          <a:ext cx="2489835" cy="171450"/>
                        </a:xfrm>
                        <a:custGeom>
                          <a:avLst/>
                          <a:gdLst/>
                          <a:ahLst/>
                          <a:cxnLst/>
                          <a:rect l="l" t="t" r="r" b="b"/>
                          <a:pathLst>
                            <a:path w="2489835" h="171450">
                              <a:moveTo>
                                <a:pt x="2489403" y="0"/>
                              </a:moveTo>
                              <a:lnTo>
                                <a:pt x="63500" y="0"/>
                              </a:lnTo>
                              <a:lnTo>
                                <a:pt x="26789" y="992"/>
                              </a:lnTo>
                              <a:lnTo>
                                <a:pt x="7937" y="7937"/>
                              </a:lnTo>
                              <a:lnTo>
                                <a:pt x="992" y="26789"/>
                              </a:lnTo>
                              <a:lnTo>
                                <a:pt x="0" y="63500"/>
                              </a:lnTo>
                              <a:lnTo>
                                <a:pt x="0" y="107950"/>
                              </a:lnTo>
                              <a:lnTo>
                                <a:pt x="992" y="144660"/>
                              </a:lnTo>
                              <a:lnTo>
                                <a:pt x="7937" y="163512"/>
                              </a:lnTo>
                              <a:lnTo>
                                <a:pt x="26789" y="170457"/>
                              </a:lnTo>
                              <a:lnTo>
                                <a:pt x="63500" y="171450"/>
                              </a:lnTo>
                              <a:lnTo>
                                <a:pt x="2489403" y="171450"/>
                              </a:lnTo>
                              <a:lnTo>
                                <a:pt x="2489403" y="0"/>
                              </a:lnTo>
                              <a:close/>
                            </a:path>
                          </a:pathLst>
                        </a:custGeom>
                        <a:solidFill>
                          <a:srgbClr val="00AEEF"/>
                        </a:solidFill>
                      </wps:spPr>
                      <wps:bodyPr wrap="square" lIns="0" tIns="0" rIns="0" bIns="0" rtlCol="0">
                        <a:prstTxWarp prst="textNoShape">
                          <a:avLst/>
                        </a:prstTxWarp>
                        <a:noAutofit/>
                      </wps:bodyPr>
                    </wps:wsp>
                    <wps:wsp>
                      <wps:cNvPr id="95" name="Graphic 95"/>
                      <wps:cNvSpPr/>
                      <wps:spPr>
                        <a:xfrm>
                          <a:off x="0" y="85725"/>
                          <a:ext cx="4442460" cy="1270"/>
                        </a:xfrm>
                        <a:custGeom>
                          <a:avLst/>
                          <a:gdLst/>
                          <a:ahLst/>
                          <a:cxnLst/>
                          <a:rect l="l" t="t" r="r" b="b"/>
                          <a:pathLst>
                            <a:path w="4442460">
                              <a:moveTo>
                                <a:pt x="4442396" y="0"/>
                              </a:moveTo>
                              <a:lnTo>
                                <a:pt x="0" y="0"/>
                              </a:lnTo>
                            </a:path>
                          </a:pathLst>
                        </a:custGeom>
                        <a:ln w="9525">
                          <a:solidFill>
                            <a:srgbClr val="97999C"/>
                          </a:solidFill>
                          <a:prstDash val="solid"/>
                        </a:ln>
                      </wps:spPr>
                      <wps:bodyPr wrap="square" lIns="0" tIns="0" rIns="0" bIns="0" rtlCol="0">
                        <a:prstTxWarp prst="textNoShape">
                          <a:avLst/>
                        </a:prstTxWarp>
                        <a:noAutofit/>
                      </wps:bodyPr>
                    </wps:wsp>
                    <wps:wsp>
                      <wps:cNvPr id="96" name="Graphic 96"/>
                      <wps:cNvSpPr/>
                      <wps:spPr>
                        <a:xfrm>
                          <a:off x="4762" y="4762"/>
                          <a:ext cx="1508760" cy="171450"/>
                        </a:xfrm>
                        <a:custGeom>
                          <a:avLst/>
                          <a:gdLst/>
                          <a:ahLst/>
                          <a:cxnLst/>
                          <a:rect l="l" t="t" r="r" b="b"/>
                          <a:pathLst>
                            <a:path w="1508760" h="171450">
                              <a:moveTo>
                                <a:pt x="1444904" y="0"/>
                              </a:moveTo>
                              <a:lnTo>
                                <a:pt x="0" y="0"/>
                              </a:lnTo>
                              <a:lnTo>
                                <a:pt x="0" y="171450"/>
                              </a:lnTo>
                              <a:lnTo>
                                <a:pt x="1444904" y="171450"/>
                              </a:lnTo>
                              <a:lnTo>
                                <a:pt x="1481615" y="170457"/>
                              </a:lnTo>
                              <a:lnTo>
                                <a:pt x="1500466" y="163512"/>
                              </a:lnTo>
                              <a:lnTo>
                                <a:pt x="1507412" y="144660"/>
                              </a:lnTo>
                              <a:lnTo>
                                <a:pt x="1508404" y="107950"/>
                              </a:lnTo>
                              <a:lnTo>
                                <a:pt x="1508404" y="63500"/>
                              </a:lnTo>
                              <a:lnTo>
                                <a:pt x="1507412" y="26789"/>
                              </a:lnTo>
                              <a:lnTo>
                                <a:pt x="1500466" y="7937"/>
                              </a:lnTo>
                              <a:lnTo>
                                <a:pt x="1481615" y="992"/>
                              </a:lnTo>
                              <a:lnTo>
                                <a:pt x="1444904" y="0"/>
                              </a:lnTo>
                              <a:close/>
                            </a:path>
                          </a:pathLst>
                        </a:custGeom>
                        <a:solidFill>
                          <a:srgbClr val="FFFFFF"/>
                        </a:solidFill>
                      </wps:spPr>
                      <wps:bodyPr wrap="square" lIns="0" tIns="0" rIns="0" bIns="0" rtlCol="0">
                        <a:prstTxWarp prst="textNoShape">
                          <a:avLst/>
                        </a:prstTxWarp>
                        <a:noAutofit/>
                      </wps:bodyPr>
                    </wps:wsp>
                    <wps:wsp>
                      <wps:cNvPr id="97" name="Graphic 97"/>
                      <wps:cNvSpPr/>
                      <wps:spPr>
                        <a:xfrm>
                          <a:off x="4762" y="4762"/>
                          <a:ext cx="1508760" cy="171450"/>
                        </a:xfrm>
                        <a:custGeom>
                          <a:avLst/>
                          <a:gdLst/>
                          <a:ahLst/>
                          <a:cxnLst/>
                          <a:rect l="l" t="t" r="r" b="b"/>
                          <a:pathLst>
                            <a:path w="1508760" h="171450">
                              <a:moveTo>
                                <a:pt x="0" y="0"/>
                              </a:moveTo>
                              <a:lnTo>
                                <a:pt x="0" y="171450"/>
                              </a:lnTo>
                              <a:lnTo>
                                <a:pt x="1444904" y="171450"/>
                              </a:lnTo>
                              <a:lnTo>
                                <a:pt x="1481615" y="170457"/>
                              </a:lnTo>
                              <a:lnTo>
                                <a:pt x="1500466" y="163512"/>
                              </a:lnTo>
                              <a:lnTo>
                                <a:pt x="1507412" y="144660"/>
                              </a:lnTo>
                              <a:lnTo>
                                <a:pt x="1508404" y="107950"/>
                              </a:lnTo>
                              <a:lnTo>
                                <a:pt x="1508404" y="63500"/>
                              </a:lnTo>
                              <a:lnTo>
                                <a:pt x="1507412" y="26789"/>
                              </a:lnTo>
                              <a:lnTo>
                                <a:pt x="1500466" y="7937"/>
                              </a:lnTo>
                              <a:lnTo>
                                <a:pt x="1481615" y="992"/>
                              </a:lnTo>
                              <a:lnTo>
                                <a:pt x="1444904" y="0"/>
                              </a:lnTo>
                              <a:lnTo>
                                <a:pt x="0" y="0"/>
                              </a:lnTo>
                              <a:close/>
                            </a:path>
                          </a:pathLst>
                        </a:custGeom>
                        <a:ln w="9525">
                          <a:solidFill>
                            <a:srgbClr val="808285"/>
                          </a:solidFill>
                          <a:prstDash val="solid"/>
                        </a:ln>
                      </wps:spPr>
                      <wps:bodyPr wrap="square" lIns="0" tIns="0" rIns="0" bIns="0" rtlCol="0">
                        <a:prstTxWarp prst="textNoShape">
                          <a:avLst/>
                        </a:prstTxWarp>
                        <a:noAutofit/>
                      </wps:bodyPr>
                    </wps:wsp>
                  </wpg:wgp>
                </a:graphicData>
              </a:graphic>
            </wp:anchor>
          </w:drawing>
        </mc:Choice>
        <mc:Fallback>
          <w:pict>
            <v:group w14:anchorId="3060024F" id="Group 93" o:spid="_x0000_s1026" style="position:absolute;margin-left:48.2pt;margin-top:33.15pt;width:545.85pt;height:14.25pt;z-index:-22906880;mso-wrap-distance-left:0;mso-wrap-distance-right:0;mso-position-horizontal-relative:page;mso-position-vertical-relative:page" coordsize="69322,18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">
              <v:shape id="Graphic 94" o:spid="_x0000_s1027" style="position:absolute;left:44423;width:24899;height:1714;visibility:visible;mso-wrap-style:square;v-text-anchor:top" coordsize="2489835,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" path="m2489403,l63500,,26789,992,7937,7937,992,26789,,63500r,44450l992,144660r6945,18852l26789,170457r36711,993l2489403,171450,2489403,xe" fillcolor="#00aeef" stroked="f">
                <v:path arrowok="t"/>
              </v:shape>
              <v:shape id="Graphic 95" o:spid="_x0000_s1028" style="position:absolute;top:857;width:44424;height:12;visibility:visible;mso-wrap-style:square;v-text-anchor:top" coordsize="444246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" path="m4442396,l,e" filled="f" strokecolor="#97999c">
                <v:path arrowok="t"/>
              </v:shape>
              <v:shape id="Graphic 96" o:spid="_x0000_s1029" style="position:absolute;left:47;top:47;width:15088;height:1715;visibility:visible;mso-wrap-style:square;v-text-anchor:top" coordsize="1508760,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" path="m1444904,l,,,171450r1444904,l1481615,170457r18851,-6945l1507412,144660r992,-36710l1508404,63500r-992,-36711l1500466,7937,1481615,992,1444904,xe" stroked="f">
                <v:path arrowok="t"/>
              </v:shape>
              <v:shape id="Graphic 97" o:spid="_x0000_s1030" style="position:absolute;left:47;top:47;width:15088;height:1715;visibility:visible;mso-wrap-style:square;v-text-anchor:top" coordsize="1508760,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" path="m,l,171450r1444904,l1481615,170457r18851,-6945l1507412,144660r992,-36710l1508404,63500r-992,-36711l1500466,7937,1481615,992,1444904,,,xe" filled="f" strokecolor="#808285">
                <v:path arrowok="t"/>
              </v:shape>
              <w10:wrap anchorx="page" anchory="page"/>
            </v:group>
          </w:pict>
        </mc:Fallback>
      </mc:AlternateContent>
    </w:r>
    <w:r>
      <w:rPr>
        <w:noProof/>
      </w:rPr>
      <mc:AlternateContent>
        <mc:Choice Requires="wps">
          <w:drawing>
            <wp:anchor distT="0" distB="0" distL="0" distR="0" simplePos="0" relativeHeight="480410112" behindDoc="1" locked="0" layoutInCell="1" allowOverlap="1" wp14:anchorId="62483FFD" wp14:editId="08CBAF4B">
              <wp:simplePos x="0" y="0"/>
              <wp:positionH relativeFrom="page">
                <wp:posOffset>629462</wp:posOffset>
              </wp:positionH>
              <wp:positionV relativeFrom="page">
                <wp:posOffset>401834</wp:posOffset>
              </wp:positionV>
              <wp:extent cx="1463675" cy="192405"/>
              <wp:effectExtent l="0" t="0" r="0" b="0"/>
              <wp:wrapNone/>
              <wp:docPr id="98" name="Textbox 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63675" cy="192405"/>
                      </a:xfrm>
                      <a:prstGeom prst="rect">
                        <a:avLst/>
                      </a:prstGeom>
                    </wps:spPr>
                    <wps:txbx>
                      <w:txbxContent>
                        <w:p w14:paraId="3A23BCDA" w14:textId="77777777" w:rsidR="00545FE0" w:rsidRDefault="00000000">
                          <w:pPr>
                            <w:spacing w:before="23"/>
                            <w:ind w:left="20"/>
                            <w:rPr>
                              <w:rFonts w:ascii="Trebuchet MS"/>
                              <w:b/>
                              <w:i/>
                            </w:rPr>
                          </w:pPr>
                          <w:r>
                            <w:rPr>
                              <w:rFonts w:ascii="Trebuchet MS"/>
                              <w:i/>
                              <w:color w:val="808285"/>
                              <w:sz w:val="16"/>
                            </w:rPr>
                            <w:t>Courses</w:t>
                          </w:r>
                          <w:r>
                            <w:rPr>
                              <w:rFonts w:ascii="Trebuchet MS"/>
                              <w:i/>
                              <w:color w:val="808285"/>
                              <w:spacing w:val="-19"/>
                              <w:sz w:val="16"/>
                            </w:rPr>
                            <w:t xml:space="preserve"> </w:t>
                          </w:r>
                          <w:r>
                            <w:rPr>
                              <w:rFonts w:ascii="Trebuchet MS"/>
                              <w:i/>
                              <w:color w:val="808285"/>
                              <w:sz w:val="16"/>
                            </w:rPr>
                            <w:t>of</w:t>
                          </w:r>
                          <w:r>
                            <w:rPr>
                              <w:rFonts w:ascii="Trebuchet MS"/>
                              <w:i/>
                              <w:color w:val="808285"/>
                              <w:spacing w:val="-21"/>
                              <w:sz w:val="16"/>
                            </w:rPr>
                            <w:t xml:space="preserve"> </w:t>
                          </w:r>
                          <w:r>
                            <w:rPr>
                              <w:rFonts w:ascii="Trebuchet MS"/>
                              <w:i/>
                              <w:color w:val="808285"/>
                              <w:sz w:val="16"/>
                            </w:rPr>
                            <w:t>Study</w:t>
                          </w:r>
                          <w:r>
                            <w:rPr>
                              <w:rFonts w:ascii="Trebuchet MS"/>
                              <w:i/>
                              <w:color w:val="808285"/>
                              <w:spacing w:val="-13"/>
                              <w:sz w:val="16"/>
                            </w:rPr>
                            <w:t xml:space="preserve"> </w:t>
                          </w:r>
                          <w:r>
                            <w:rPr>
                              <w:rFonts w:ascii="Trebuchet MS"/>
                              <w:b/>
                              <w:i/>
                              <w:color w:val="808285"/>
                            </w:rPr>
                            <w:t>2023-</w:t>
                          </w:r>
                          <w:r>
                            <w:rPr>
                              <w:rFonts w:ascii="Trebuchet MS"/>
                              <w:b/>
                              <w:i/>
                              <w:color w:val="808285"/>
                              <w:spacing w:val="-10"/>
                            </w:rPr>
                            <w:t>2024</w:t>
                          </w:r>
                        </w:p>
                      </w:txbxContent>
                    </wps:txbx>
                    <wps:bodyPr wrap="square" lIns="0" tIns="0" rIns="0" bIns="0" rtlCol="0">
                      <a:noAutofit/>
                    </wps:bodyPr>
                  </wps:wsp>
                </a:graphicData>
              </a:graphic>
            </wp:anchor>
          </w:drawing>
        </mc:Choice>
        <mc:Fallback>
          <w:pict>
            <v:shapetype w14:anchorId="62483FFD" id="_x0000_t202" coordsize="21600,21600" o:spt="202" path="m,l,21600r21600,l21600,xe">
              <v:stroke joinstyle="miter"/>
              <v:path gradientshapeok="t" o:connecttype="rect"/>
            </v:shapetype>
            <v:shape id="Textbox 98" o:spid="_x0000_s1112" type="#_x0000_t202" style="position:absolute;margin-left:49.55pt;margin-top:31.65pt;width:115.25pt;height:15.15pt;z-index:-229063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" filled="f" stroked="f">
              <v:textbox inset="0,0,0,0">
                <w:txbxContent>
                  <w:p w14:paraId="3A23BCDA" w14:textId="77777777" w:rsidR="00545FE0" w:rsidRDefault="00000000">
                    <w:pPr>
                      <w:spacing w:before="23"/>
                      <w:ind w:left="20"/>
                      <w:rPr>
                        <w:rFonts w:ascii="Trebuchet MS"/>
                        <w:b/>
                        <w:i/>
                      </w:rPr>
                    </w:pPr>
                    <w:r>
                      <w:rPr>
                        <w:rFonts w:ascii="Trebuchet MS"/>
                        <w:i/>
                        <w:color w:val="808285"/>
                        <w:sz w:val="16"/>
                      </w:rPr>
                      <w:t>Courses</w:t>
                    </w:r>
                    <w:r>
                      <w:rPr>
                        <w:rFonts w:ascii="Trebuchet MS"/>
                        <w:i/>
                        <w:color w:val="808285"/>
                        <w:spacing w:val="-19"/>
                        <w:sz w:val="16"/>
                      </w:rPr>
                      <w:t xml:space="preserve"> </w:t>
                    </w:r>
                    <w:r>
                      <w:rPr>
                        <w:rFonts w:ascii="Trebuchet MS"/>
                        <w:i/>
                        <w:color w:val="808285"/>
                        <w:sz w:val="16"/>
                      </w:rPr>
                      <w:t>of</w:t>
                    </w:r>
                    <w:r>
                      <w:rPr>
                        <w:rFonts w:ascii="Trebuchet MS"/>
                        <w:i/>
                        <w:color w:val="808285"/>
                        <w:spacing w:val="-21"/>
                        <w:sz w:val="16"/>
                      </w:rPr>
                      <w:t xml:space="preserve"> </w:t>
                    </w:r>
                    <w:r>
                      <w:rPr>
                        <w:rFonts w:ascii="Trebuchet MS"/>
                        <w:i/>
                        <w:color w:val="808285"/>
                        <w:sz w:val="16"/>
                      </w:rPr>
                      <w:t>Study</w:t>
                    </w:r>
                    <w:r>
                      <w:rPr>
                        <w:rFonts w:ascii="Trebuchet MS"/>
                        <w:i/>
                        <w:color w:val="808285"/>
                        <w:spacing w:val="-13"/>
                        <w:sz w:val="16"/>
                      </w:rPr>
                      <w:t xml:space="preserve"> </w:t>
                    </w:r>
                    <w:r>
                      <w:rPr>
                        <w:rFonts w:ascii="Trebuchet MS"/>
                        <w:b/>
                        <w:i/>
                        <w:color w:val="808285"/>
                      </w:rPr>
                      <w:t>2023-</w:t>
                    </w:r>
                    <w:r>
                      <w:rPr>
                        <w:rFonts w:ascii="Trebuchet MS"/>
                        <w:b/>
                        <w:i/>
                        <w:color w:val="808285"/>
                        <w:spacing w:val="-10"/>
                      </w:rPr>
                      <w:t>2024</w:t>
                    </w:r>
                  </w:p>
                </w:txbxContent>
              </v:textbox>
              <w10:wrap anchorx="page" anchory="page"/>
            </v:shape>
          </w:pict>
        </mc:Fallback>
      </mc:AlternateContent>
    </w:r>
    <w:r>
      <w:rPr>
        <w:noProof/>
      </w:rPr>
      <mc:AlternateContent>
        <mc:Choice Requires="wps">
          <w:drawing>
            <wp:anchor distT="0" distB="0" distL="0" distR="0" simplePos="0" relativeHeight="480410624" behindDoc="1" locked="0" layoutInCell="1" allowOverlap="1" wp14:anchorId="091096AF" wp14:editId="5C716128">
              <wp:simplePos x="0" y="0"/>
              <wp:positionH relativeFrom="page">
                <wp:posOffset>5156822</wp:posOffset>
              </wp:positionH>
              <wp:positionV relativeFrom="page">
                <wp:posOffset>414638</wp:posOffset>
              </wp:positionV>
              <wp:extent cx="1788160" cy="165735"/>
              <wp:effectExtent l="0" t="0" r="0" b="0"/>
              <wp:wrapNone/>
              <wp:docPr id="99" name="Textbox 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88160" cy="165735"/>
                      </a:xfrm>
                      <a:prstGeom prst="rect">
                        <a:avLst/>
                      </a:prstGeom>
                    </wps:spPr>
                    <wps:txbx>
                      <w:txbxContent>
                        <w:p w14:paraId="07C5BCBB" w14:textId="77777777" w:rsidR="00545FE0" w:rsidRDefault="00000000">
                          <w:pPr>
                            <w:spacing w:before="22"/>
                            <w:ind w:left="20"/>
                            <w:rPr>
                              <w:sz w:val="18"/>
                            </w:rPr>
                          </w:pPr>
                          <w:r>
                            <w:rPr>
                              <w:color w:val="FFFFFF"/>
                              <w:sz w:val="18"/>
                            </w:rPr>
                            <w:t xml:space="preserve">Computer Science and </w:t>
                          </w:r>
                          <w:r>
                            <w:rPr>
                              <w:color w:val="FFFFFF"/>
                              <w:spacing w:val="-2"/>
                              <w:sz w:val="18"/>
                            </w:rPr>
                            <w:t>Engineering</w:t>
                          </w:r>
                        </w:p>
                      </w:txbxContent>
                    </wps:txbx>
                    <wps:bodyPr wrap="square" lIns="0" tIns="0" rIns="0" bIns="0" rtlCol="0">
                      <a:noAutofit/>
                    </wps:bodyPr>
                  </wps:wsp>
                </a:graphicData>
              </a:graphic>
            </wp:anchor>
          </w:drawing>
        </mc:Choice>
        <mc:Fallback>
          <w:pict>
            <v:shape w14:anchorId="091096AF" id="Textbox 99" o:spid="_x0000_s1113" type="#_x0000_t202" style="position:absolute;margin-left:406.05pt;margin-top:32.65pt;width:140.8pt;height:13.05pt;z-index:-229058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" filled="f" stroked="f">
              <v:textbox inset="0,0,0,0">
                <w:txbxContent>
                  <w:p w14:paraId="07C5BCBB" w14:textId="77777777" w:rsidR="00545FE0" w:rsidRDefault="00000000">
                    <w:pPr>
                      <w:spacing w:before="22"/>
                      <w:ind w:left="20"/>
                      <w:rPr>
                        <w:sz w:val="18"/>
                      </w:rPr>
                    </w:pPr>
                    <w:r>
                      <w:rPr>
                        <w:color w:val="FFFFFF"/>
                        <w:sz w:val="18"/>
                      </w:rPr>
                      <w:t xml:space="preserve">Computer Science and </w:t>
                    </w:r>
                    <w:r>
                      <w:rPr>
                        <w:color w:val="FFFFFF"/>
                        <w:spacing w:val="-2"/>
                        <w:sz w:val="18"/>
                      </w:rPr>
                      <w:t>Engineering</w:t>
                    </w:r>
                  </w:p>
                </w:txbxContent>
              </v:textbox>
              <w10:wrap anchorx="page" anchory="page"/>
            </v:shape>
          </w:pict>
        </mc:Fallback>
      </mc:AlternateConten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2C31B76" w14:textId="77777777" w:rsidR="00545FE0" w:rsidRDefault="00545FE0">
    <w:pPr>
      <w:pStyle w:val="BodyText"/>
      <w:spacing w:before="0" w:line="14" w:lineRule="auto"/>
      <w:ind w:left="0"/>
      <w:jc w:val="left"/>
      <w:rPr>
        <w:sz w:val="2"/>
      </w:rPr>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8761796" w14:textId="77777777" w:rsidR="00545FE0" w:rsidRDefault="00000000">
    <w:pPr>
      <w:pStyle w:val="BodyText"/>
      <w:spacing w:before="0" w:line="14" w:lineRule="auto"/>
      <w:ind w:left="0"/>
      <w:jc w:val="left"/>
      <w:rPr>
        <w:sz w:val="20"/>
      </w:rPr>
    </w:pPr>
    <w:r>
      <w:rPr>
        <w:noProof/>
      </w:rPr>
      <mc:AlternateContent>
        <mc:Choice Requires="wpg">
          <w:drawing>
            <wp:anchor distT="0" distB="0" distL="0" distR="0" simplePos="0" relativeHeight="480414720" behindDoc="1" locked="0" layoutInCell="1" allowOverlap="1" wp14:anchorId="68E7ED90" wp14:editId="2491A44D">
              <wp:simplePos x="0" y="0"/>
              <wp:positionH relativeFrom="page">
                <wp:posOffset>0</wp:posOffset>
              </wp:positionH>
              <wp:positionV relativeFrom="page">
                <wp:posOffset>421322</wp:posOffset>
              </wp:positionV>
              <wp:extent cx="6932295" cy="180975"/>
              <wp:effectExtent l="0" t="0" r="0" b="0"/>
              <wp:wrapNone/>
              <wp:docPr id="111" name="Group 1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32295" cy="180975"/>
                        <a:chOff x="0" y="0"/>
                        <a:chExt cx="6932295" cy="180975"/>
                      </a:xfrm>
                    </wpg:grpSpPr>
                    <wps:wsp>
                      <wps:cNvPr id="112" name="Graphic 112"/>
                      <wps:cNvSpPr/>
                      <wps:spPr>
                        <a:xfrm>
                          <a:off x="0" y="0"/>
                          <a:ext cx="1082040" cy="171450"/>
                        </a:xfrm>
                        <a:custGeom>
                          <a:avLst/>
                          <a:gdLst/>
                          <a:ahLst/>
                          <a:cxnLst/>
                          <a:rect l="l" t="t" r="r" b="b"/>
                          <a:pathLst>
                            <a:path w="1082040" h="171450">
                              <a:moveTo>
                                <a:pt x="1018298" y="0"/>
                              </a:moveTo>
                              <a:lnTo>
                                <a:pt x="0" y="0"/>
                              </a:lnTo>
                              <a:lnTo>
                                <a:pt x="0" y="171450"/>
                              </a:lnTo>
                              <a:lnTo>
                                <a:pt x="1018298" y="171450"/>
                              </a:lnTo>
                              <a:lnTo>
                                <a:pt x="1055009" y="170457"/>
                              </a:lnTo>
                              <a:lnTo>
                                <a:pt x="1073861" y="163512"/>
                              </a:lnTo>
                              <a:lnTo>
                                <a:pt x="1080806" y="144660"/>
                              </a:lnTo>
                              <a:lnTo>
                                <a:pt x="1081798" y="107950"/>
                              </a:lnTo>
                              <a:lnTo>
                                <a:pt x="1081798" y="63500"/>
                              </a:lnTo>
                              <a:lnTo>
                                <a:pt x="1080806" y="26789"/>
                              </a:lnTo>
                              <a:lnTo>
                                <a:pt x="1073861" y="7937"/>
                              </a:lnTo>
                              <a:lnTo>
                                <a:pt x="1055009" y="992"/>
                              </a:lnTo>
                              <a:lnTo>
                                <a:pt x="1018298" y="0"/>
                              </a:lnTo>
                              <a:close/>
                            </a:path>
                          </a:pathLst>
                        </a:custGeom>
                        <a:solidFill>
                          <a:srgbClr val="00AEEF"/>
                        </a:solidFill>
                      </wps:spPr>
                      <wps:bodyPr wrap="square" lIns="0" tIns="0" rIns="0" bIns="0" rtlCol="0">
                        <a:prstTxWarp prst="textNoShape">
                          <a:avLst/>
                        </a:prstTxWarp>
                        <a:noAutofit/>
                      </wps:bodyPr>
                    </wps:wsp>
                    <wps:wsp>
                      <wps:cNvPr id="113" name="Graphic 113"/>
                      <wps:cNvSpPr/>
                      <wps:spPr>
                        <a:xfrm>
                          <a:off x="1081799" y="85725"/>
                          <a:ext cx="5850255" cy="1270"/>
                        </a:xfrm>
                        <a:custGeom>
                          <a:avLst/>
                          <a:gdLst/>
                          <a:ahLst/>
                          <a:cxnLst/>
                          <a:rect l="l" t="t" r="r" b="b"/>
                          <a:pathLst>
                            <a:path w="5850255">
                              <a:moveTo>
                                <a:pt x="0" y="0"/>
                              </a:moveTo>
                              <a:lnTo>
                                <a:pt x="5850001" y="0"/>
                              </a:lnTo>
                            </a:path>
                          </a:pathLst>
                        </a:custGeom>
                        <a:ln w="9525">
                          <a:solidFill>
                            <a:srgbClr val="97999C"/>
                          </a:solidFill>
                          <a:prstDash val="solid"/>
                        </a:ln>
                      </wps:spPr>
                      <wps:bodyPr wrap="square" lIns="0" tIns="0" rIns="0" bIns="0" rtlCol="0">
                        <a:prstTxWarp prst="textNoShape">
                          <a:avLst/>
                        </a:prstTxWarp>
                        <a:noAutofit/>
                      </wps:bodyPr>
                    </wps:wsp>
                    <wps:wsp>
                      <wps:cNvPr id="114" name="Graphic 114"/>
                      <wps:cNvSpPr/>
                      <wps:spPr>
                        <a:xfrm>
                          <a:off x="5418632" y="4762"/>
                          <a:ext cx="1508760" cy="171450"/>
                        </a:xfrm>
                        <a:custGeom>
                          <a:avLst/>
                          <a:gdLst/>
                          <a:ahLst/>
                          <a:cxnLst/>
                          <a:rect l="l" t="t" r="r" b="b"/>
                          <a:pathLst>
                            <a:path w="1508760" h="171450">
                              <a:moveTo>
                                <a:pt x="1508404" y="0"/>
                              </a:moveTo>
                              <a:lnTo>
                                <a:pt x="63499" y="0"/>
                              </a:lnTo>
                              <a:lnTo>
                                <a:pt x="26789" y="992"/>
                              </a:lnTo>
                              <a:lnTo>
                                <a:pt x="7937" y="7937"/>
                              </a:lnTo>
                              <a:lnTo>
                                <a:pt x="992" y="26789"/>
                              </a:lnTo>
                              <a:lnTo>
                                <a:pt x="0" y="63500"/>
                              </a:lnTo>
                              <a:lnTo>
                                <a:pt x="0" y="107950"/>
                              </a:lnTo>
                              <a:lnTo>
                                <a:pt x="992" y="144660"/>
                              </a:lnTo>
                              <a:lnTo>
                                <a:pt x="7937" y="163512"/>
                              </a:lnTo>
                              <a:lnTo>
                                <a:pt x="26789" y="170457"/>
                              </a:lnTo>
                              <a:lnTo>
                                <a:pt x="63499" y="171450"/>
                              </a:lnTo>
                              <a:lnTo>
                                <a:pt x="1508404" y="171450"/>
                              </a:lnTo>
                              <a:lnTo>
                                <a:pt x="1508404" y="0"/>
                              </a:lnTo>
                              <a:close/>
                            </a:path>
                          </a:pathLst>
                        </a:custGeom>
                        <a:solidFill>
                          <a:srgbClr val="FFFFFF"/>
                        </a:solidFill>
                      </wps:spPr>
                      <wps:bodyPr wrap="square" lIns="0" tIns="0" rIns="0" bIns="0" rtlCol="0">
                        <a:prstTxWarp prst="textNoShape">
                          <a:avLst/>
                        </a:prstTxWarp>
                        <a:noAutofit/>
                      </wps:bodyPr>
                    </wps:wsp>
                    <wps:wsp>
                      <wps:cNvPr id="115" name="Graphic 115"/>
                      <wps:cNvSpPr/>
                      <wps:spPr>
                        <a:xfrm>
                          <a:off x="5418632" y="4762"/>
                          <a:ext cx="1508760" cy="171450"/>
                        </a:xfrm>
                        <a:custGeom>
                          <a:avLst/>
                          <a:gdLst/>
                          <a:ahLst/>
                          <a:cxnLst/>
                          <a:rect l="l" t="t" r="r" b="b"/>
                          <a:pathLst>
                            <a:path w="1508760" h="171450">
                              <a:moveTo>
                                <a:pt x="1508404" y="0"/>
                              </a:moveTo>
                              <a:lnTo>
                                <a:pt x="1508404" y="171450"/>
                              </a:lnTo>
                              <a:lnTo>
                                <a:pt x="63499" y="171450"/>
                              </a:lnTo>
                              <a:lnTo>
                                <a:pt x="26789" y="170457"/>
                              </a:lnTo>
                              <a:lnTo>
                                <a:pt x="7937" y="163512"/>
                              </a:lnTo>
                              <a:lnTo>
                                <a:pt x="992" y="144660"/>
                              </a:lnTo>
                              <a:lnTo>
                                <a:pt x="0" y="107950"/>
                              </a:lnTo>
                              <a:lnTo>
                                <a:pt x="0" y="63500"/>
                              </a:lnTo>
                              <a:lnTo>
                                <a:pt x="992" y="26789"/>
                              </a:lnTo>
                              <a:lnTo>
                                <a:pt x="7937" y="7937"/>
                              </a:lnTo>
                              <a:lnTo>
                                <a:pt x="26789" y="992"/>
                              </a:lnTo>
                              <a:lnTo>
                                <a:pt x="63499" y="0"/>
                              </a:lnTo>
                              <a:lnTo>
                                <a:pt x="1508404" y="0"/>
                              </a:lnTo>
                              <a:close/>
                            </a:path>
                          </a:pathLst>
                        </a:custGeom>
                        <a:ln w="9525">
                          <a:solidFill>
                            <a:srgbClr val="808285"/>
                          </a:solidFill>
                          <a:prstDash val="solid"/>
                        </a:ln>
                      </wps:spPr>
                      <wps:bodyPr wrap="square" lIns="0" tIns="0" rIns="0" bIns="0" rtlCol="0">
                        <a:prstTxWarp prst="textNoShape">
                          <a:avLst/>
                        </a:prstTxWarp>
                        <a:noAutofit/>
                      </wps:bodyPr>
                    </wps:wsp>
                  </wpg:wgp>
                </a:graphicData>
              </a:graphic>
            </wp:anchor>
          </w:drawing>
        </mc:Choice>
        <mc:Fallback>
          <w:pict>
            <v:group w14:anchorId="75C9048C" id="Group 111" o:spid="_x0000_s1026" style="position:absolute;margin-left:0;margin-top:33.15pt;width:545.85pt;height:14.25pt;z-index:-22901760;mso-wrap-distance-left:0;mso-wrap-distance-right:0;mso-position-horizontal-relative:page;mso-position-vertical-relative:page" coordsize="69322,18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">
              <v:shape id="Graphic 112" o:spid="_x0000_s1027" style="position:absolute;width:10820;height:1714;visibility:visible;mso-wrap-style:square;v-text-anchor:top" coordsize="1082040,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" path="m1018298,l,,,171450r1018298,l1055009,170457r18852,-6945l1080806,144660r992,-36710l1081798,63500r-992,-36711l1073861,7937,1055009,992,1018298,xe" fillcolor="#00aeef" stroked="f">
                <v:path arrowok="t"/>
              </v:shape>
              <v:shape id="Graphic 113" o:spid="_x0000_s1028" style="position:absolute;left:10817;top:857;width:58503;height:12;visibility:visible;mso-wrap-style:square;v-text-anchor:top" coordsize="585025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" path="m,l5850001,e" filled="f" strokecolor="#97999c">
                <v:path arrowok="t"/>
              </v:shape>
              <v:shape id="Graphic 114" o:spid="_x0000_s1029" style="position:absolute;left:54186;top:47;width:15087;height:1715;visibility:visible;mso-wrap-style:square;v-text-anchor:top" coordsize="1508760,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" path="m1508404,l63499,,26789,992,7937,7937,992,26789,,63500r,44450l992,144660r6945,18852l26789,170457r36710,993l1508404,171450,1508404,xe" stroked="f">
                <v:path arrowok="t"/>
              </v:shape>
              <v:shape id="Graphic 115" o:spid="_x0000_s1030" style="position:absolute;left:54186;top:47;width:15087;height:1715;visibility:visible;mso-wrap-style:square;v-text-anchor:top" coordsize="1508760,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" path="m1508404,r,171450l63499,171450r-36710,-993l7937,163512,992,144660,,107950,,63500,992,26789,7937,7937,26789,992,63499,,1508404,xe" filled="f" strokecolor="#808285">
                <v:path arrowok="t"/>
              </v:shape>
              <w10:wrap anchorx="page" anchory="page"/>
            </v:group>
          </w:pict>
        </mc:Fallback>
      </mc:AlternateContent>
    </w:r>
    <w:r>
      <w:rPr>
        <w:noProof/>
      </w:rPr>
      <mc:AlternateContent>
        <mc:Choice Requires="wps">
          <w:drawing>
            <wp:anchor distT="0" distB="0" distL="0" distR="0" simplePos="0" relativeHeight="480415232" behindDoc="1" locked="0" layoutInCell="1" allowOverlap="1" wp14:anchorId="0258E289" wp14:editId="26F75CF7">
              <wp:simplePos x="0" y="0"/>
              <wp:positionH relativeFrom="page">
                <wp:posOffset>5431332</wp:posOffset>
              </wp:positionH>
              <wp:positionV relativeFrom="page">
                <wp:posOffset>401834</wp:posOffset>
              </wp:positionV>
              <wp:extent cx="1463675" cy="192405"/>
              <wp:effectExtent l="0" t="0" r="0" b="0"/>
              <wp:wrapNone/>
              <wp:docPr id="116" name="Textbox 1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63675" cy="192405"/>
                      </a:xfrm>
                      <a:prstGeom prst="rect">
                        <a:avLst/>
                      </a:prstGeom>
                    </wps:spPr>
                    <wps:txbx>
                      <w:txbxContent>
                        <w:p w14:paraId="0524AF97" w14:textId="77777777" w:rsidR="00545FE0" w:rsidRDefault="00000000">
                          <w:pPr>
                            <w:spacing w:before="23"/>
                            <w:ind w:left="20"/>
                            <w:rPr>
                              <w:rFonts w:ascii="Trebuchet MS"/>
                              <w:b/>
                              <w:i/>
                            </w:rPr>
                          </w:pPr>
                          <w:r>
                            <w:rPr>
                              <w:rFonts w:ascii="Trebuchet MS"/>
                              <w:i/>
                              <w:color w:val="808285"/>
                              <w:sz w:val="16"/>
                            </w:rPr>
                            <w:t>Courses</w:t>
                          </w:r>
                          <w:r>
                            <w:rPr>
                              <w:rFonts w:ascii="Trebuchet MS"/>
                              <w:i/>
                              <w:color w:val="808285"/>
                              <w:spacing w:val="-19"/>
                              <w:sz w:val="16"/>
                            </w:rPr>
                            <w:t xml:space="preserve"> </w:t>
                          </w:r>
                          <w:r>
                            <w:rPr>
                              <w:rFonts w:ascii="Trebuchet MS"/>
                              <w:i/>
                              <w:color w:val="808285"/>
                              <w:sz w:val="16"/>
                            </w:rPr>
                            <w:t>of</w:t>
                          </w:r>
                          <w:r>
                            <w:rPr>
                              <w:rFonts w:ascii="Trebuchet MS"/>
                              <w:i/>
                              <w:color w:val="808285"/>
                              <w:spacing w:val="-21"/>
                              <w:sz w:val="16"/>
                            </w:rPr>
                            <w:t xml:space="preserve"> </w:t>
                          </w:r>
                          <w:r>
                            <w:rPr>
                              <w:rFonts w:ascii="Trebuchet MS"/>
                              <w:i/>
                              <w:color w:val="808285"/>
                              <w:sz w:val="16"/>
                            </w:rPr>
                            <w:t>Study</w:t>
                          </w:r>
                          <w:r>
                            <w:rPr>
                              <w:rFonts w:ascii="Trebuchet MS"/>
                              <w:i/>
                              <w:color w:val="808285"/>
                              <w:spacing w:val="-13"/>
                              <w:sz w:val="16"/>
                            </w:rPr>
                            <w:t xml:space="preserve"> </w:t>
                          </w:r>
                          <w:r>
                            <w:rPr>
                              <w:rFonts w:ascii="Trebuchet MS"/>
                              <w:b/>
                              <w:i/>
                              <w:color w:val="808285"/>
                            </w:rPr>
                            <w:t>2023-</w:t>
                          </w:r>
                          <w:r>
                            <w:rPr>
                              <w:rFonts w:ascii="Trebuchet MS"/>
                              <w:b/>
                              <w:i/>
                              <w:color w:val="808285"/>
                              <w:spacing w:val="-10"/>
                            </w:rPr>
                            <w:t>2024</w:t>
                          </w:r>
                        </w:p>
                      </w:txbxContent>
                    </wps:txbx>
                    <wps:bodyPr wrap="square" lIns="0" tIns="0" rIns="0" bIns="0" rtlCol="0">
                      <a:noAutofit/>
                    </wps:bodyPr>
                  </wps:wsp>
                </a:graphicData>
              </a:graphic>
            </wp:anchor>
          </w:drawing>
        </mc:Choice>
        <mc:Fallback>
          <w:pict>
            <v:shapetype w14:anchorId="0258E289" id="_x0000_t202" coordsize="21600,21600" o:spt="202" path="m,l,21600r21600,l21600,xe">
              <v:stroke joinstyle="miter"/>
              <v:path gradientshapeok="t" o:connecttype="rect"/>
            </v:shapetype>
            <v:shape id="Textbox 116" o:spid="_x0000_s1118" type="#_x0000_t202" style="position:absolute;margin-left:427.65pt;margin-top:31.65pt;width:115.25pt;height:15.15pt;z-index:-229012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" filled="f" stroked="f">
              <v:textbox inset="0,0,0,0">
                <w:txbxContent>
                  <w:p w14:paraId="0524AF97" w14:textId="77777777" w:rsidR="00545FE0" w:rsidRDefault="00000000">
                    <w:pPr>
                      <w:spacing w:before="23"/>
                      <w:ind w:left="20"/>
                      <w:rPr>
                        <w:rFonts w:ascii="Trebuchet MS"/>
                        <w:b/>
                        <w:i/>
                      </w:rPr>
                    </w:pPr>
                    <w:r>
                      <w:rPr>
                        <w:rFonts w:ascii="Trebuchet MS"/>
                        <w:i/>
                        <w:color w:val="808285"/>
                        <w:sz w:val="16"/>
                      </w:rPr>
                      <w:t>Courses</w:t>
                    </w:r>
                    <w:r>
                      <w:rPr>
                        <w:rFonts w:ascii="Trebuchet MS"/>
                        <w:i/>
                        <w:color w:val="808285"/>
                        <w:spacing w:val="-19"/>
                        <w:sz w:val="16"/>
                      </w:rPr>
                      <w:t xml:space="preserve"> </w:t>
                    </w:r>
                    <w:r>
                      <w:rPr>
                        <w:rFonts w:ascii="Trebuchet MS"/>
                        <w:i/>
                        <w:color w:val="808285"/>
                        <w:sz w:val="16"/>
                      </w:rPr>
                      <w:t>of</w:t>
                    </w:r>
                    <w:r>
                      <w:rPr>
                        <w:rFonts w:ascii="Trebuchet MS"/>
                        <w:i/>
                        <w:color w:val="808285"/>
                        <w:spacing w:val="-21"/>
                        <w:sz w:val="16"/>
                      </w:rPr>
                      <w:t xml:space="preserve"> </w:t>
                    </w:r>
                    <w:r>
                      <w:rPr>
                        <w:rFonts w:ascii="Trebuchet MS"/>
                        <w:i/>
                        <w:color w:val="808285"/>
                        <w:sz w:val="16"/>
                      </w:rPr>
                      <w:t>Study</w:t>
                    </w:r>
                    <w:r>
                      <w:rPr>
                        <w:rFonts w:ascii="Trebuchet MS"/>
                        <w:i/>
                        <w:color w:val="808285"/>
                        <w:spacing w:val="-13"/>
                        <w:sz w:val="16"/>
                      </w:rPr>
                      <w:t xml:space="preserve"> </w:t>
                    </w:r>
                    <w:r>
                      <w:rPr>
                        <w:rFonts w:ascii="Trebuchet MS"/>
                        <w:b/>
                        <w:i/>
                        <w:color w:val="808285"/>
                      </w:rPr>
                      <w:t>2023-</w:t>
                    </w:r>
                    <w:r>
                      <w:rPr>
                        <w:rFonts w:ascii="Trebuchet MS"/>
                        <w:b/>
                        <w:i/>
                        <w:color w:val="808285"/>
                        <w:spacing w:val="-10"/>
                      </w:rPr>
                      <w:t>2024</w:t>
                    </w:r>
                  </w:p>
                </w:txbxContent>
              </v:textbox>
              <w10:wrap anchorx="page" anchory="page"/>
            </v:shape>
          </w:pict>
        </mc:Fallback>
      </mc:AlternateContent>
    </w:r>
    <w:r>
      <w:rPr>
        <w:noProof/>
      </w:rPr>
      <mc:AlternateContent>
        <mc:Choice Requires="wps">
          <w:drawing>
            <wp:anchor distT="0" distB="0" distL="0" distR="0" simplePos="0" relativeHeight="480415744" behindDoc="1" locked="0" layoutInCell="1" allowOverlap="1" wp14:anchorId="7AB6363D" wp14:editId="3B4BB015">
              <wp:simplePos x="0" y="0"/>
              <wp:positionH relativeFrom="page">
                <wp:posOffset>599300</wp:posOffset>
              </wp:positionH>
              <wp:positionV relativeFrom="page">
                <wp:posOffset>414638</wp:posOffset>
              </wp:positionV>
              <wp:extent cx="367665" cy="165735"/>
              <wp:effectExtent l="0" t="0" r="0" b="0"/>
              <wp:wrapNone/>
              <wp:docPr id="117" name="Textbox 1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67665" cy="165735"/>
                      </a:xfrm>
                      <a:prstGeom prst="rect">
                        <a:avLst/>
                      </a:prstGeom>
                    </wps:spPr>
                    <wps:txbx>
                      <w:txbxContent>
                        <w:p w14:paraId="67BD5EA6" w14:textId="77777777" w:rsidR="00545FE0" w:rsidRDefault="00000000">
                          <w:pPr>
                            <w:spacing w:before="22"/>
                            <w:ind w:left="20"/>
                            <w:rPr>
                              <w:sz w:val="18"/>
                            </w:rPr>
                          </w:pPr>
                          <w:r>
                            <w:rPr>
                              <w:color w:val="FFFFFF"/>
                              <w:spacing w:val="-2"/>
                              <w:sz w:val="18"/>
                            </w:rPr>
                            <w:t>Design</w:t>
                          </w:r>
                        </w:p>
                      </w:txbxContent>
                    </wps:txbx>
                    <wps:bodyPr wrap="square" lIns="0" tIns="0" rIns="0" bIns="0" rtlCol="0">
                      <a:noAutofit/>
                    </wps:bodyPr>
                  </wps:wsp>
                </a:graphicData>
              </a:graphic>
            </wp:anchor>
          </w:drawing>
        </mc:Choice>
        <mc:Fallback>
          <w:pict>
            <v:shape w14:anchorId="7AB6363D" id="Textbox 117" o:spid="_x0000_s1119" type="#_x0000_t202" style="position:absolute;margin-left:47.2pt;margin-top:32.65pt;width:28.95pt;height:13.05pt;z-index:-2290073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" filled="f" stroked="f">
              <v:textbox inset="0,0,0,0">
                <w:txbxContent>
                  <w:p w14:paraId="67BD5EA6" w14:textId="77777777" w:rsidR="00545FE0" w:rsidRDefault="00000000">
                    <w:pPr>
                      <w:spacing w:before="22"/>
                      <w:ind w:left="20"/>
                      <w:rPr>
                        <w:sz w:val="18"/>
                      </w:rPr>
                    </w:pPr>
                    <w:r>
                      <w:rPr>
                        <w:color w:val="FFFFFF"/>
                        <w:spacing w:val="-2"/>
                        <w:sz w:val="18"/>
                      </w:rPr>
                      <w:t>Design</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CAD3CA7" w14:textId="77777777" w:rsidR="00545FE0" w:rsidRDefault="00000000">
    <w:pPr>
      <w:pStyle w:val="BodyText"/>
      <w:spacing w:before="0" w:line="14" w:lineRule="auto"/>
      <w:ind w:left="0"/>
      <w:jc w:val="left"/>
      <w:rPr>
        <w:sz w:val="20"/>
      </w:rPr>
    </w:pPr>
    <w:r>
      <w:rPr>
        <w:noProof/>
      </w:rPr>
      <mc:AlternateContent>
        <mc:Choice Requires="wpg">
          <w:drawing>
            <wp:anchor distT="0" distB="0" distL="0" distR="0" simplePos="0" relativeHeight="480384000" behindDoc="1" locked="0" layoutInCell="1" allowOverlap="1" wp14:anchorId="654AFBB8" wp14:editId="08A7C13A">
              <wp:simplePos x="0" y="0"/>
              <wp:positionH relativeFrom="page">
                <wp:posOffset>612000</wp:posOffset>
              </wp:positionH>
              <wp:positionV relativeFrom="page">
                <wp:posOffset>421322</wp:posOffset>
              </wp:positionV>
              <wp:extent cx="6932295" cy="180975"/>
              <wp:effectExtent l="0" t="0" r="0" b="0"/>
              <wp:wrapNone/>
              <wp:docPr id="3"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32295" cy="180975"/>
                        <a:chOff x="0" y="0"/>
                        <a:chExt cx="6932295" cy="180975"/>
                      </a:xfrm>
                    </wpg:grpSpPr>
                    <wps:wsp>
                      <wps:cNvPr id="4" name="Graphic 4"/>
                      <wps:cNvSpPr/>
                      <wps:spPr>
                        <a:xfrm>
                          <a:off x="5320804" y="0"/>
                          <a:ext cx="1610995" cy="171450"/>
                        </a:xfrm>
                        <a:custGeom>
                          <a:avLst/>
                          <a:gdLst/>
                          <a:ahLst/>
                          <a:cxnLst/>
                          <a:rect l="l" t="t" r="r" b="b"/>
                          <a:pathLst>
                            <a:path w="1610995" h="171450">
                              <a:moveTo>
                                <a:pt x="1610995" y="0"/>
                              </a:moveTo>
                              <a:lnTo>
                                <a:pt x="63500" y="0"/>
                              </a:lnTo>
                              <a:lnTo>
                                <a:pt x="26789" y="992"/>
                              </a:lnTo>
                              <a:lnTo>
                                <a:pt x="7937" y="7937"/>
                              </a:lnTo>
                              <a:lnTo>
                                <a:pt x="992" y="26789"/>
                              </a:lnTo>
                              <a:lnTo>
                                <a:pt x="0" y="63500"/>
                              </a:lnTo>
                              <a:lnTo>
                                <a:pt x="0" y="107950"/>
                              </a:lnTo>
                              <a:lnTo>
                                <a:pt x="992" y="144660"/>
                              </a:lnTo>
                              <a:lnTo>
                                <a:pt x="7937" y="163512"/>
                              </a:lnTo>
                              <a:lnTo>
                                <a:pt x="26789" y="170457"/>
                              </a:lnTo>
                              <a:lnTo>
                                <a:pt x="63500" y="171450"/>
                              </a:lnTo>
                              <a:lnTo>
                                <a:pt x="1610995" y="171450"/>
                              </a:lnTo>
                              <a:lnTo>
                                <a:pt x="1610995" y="0"/>
                              </a:lnTo>
                              <a:close/>
                            </a:path>
                          </a:pathLst>
                        </a:custGeom>
                        <a:solidFill>
                          <a:srgbClr val="00AEEF"/>
                        </a:solidFill>
                      </wps:spPr>
                      <wps:bodyPr wrap="square" lIns="0" tIns="0" rIns="0" bIns="0" rtlCol="0">
                        <a:prstTxWarp prst="textNoShape">
                          <a:avLst/>
                        </a:prstTxWarp>
                        <a:noAutofit/>
                      </wps:bodyPr>
                    </wps:wsp>
                    <wps:wsp>
                      <wps:cNvPr id="5" name="Graphic 5"/>
                      <wps:cNvSpPr/>
                      <wps:spPr>
                        <a:xfrm>
                          <a:off x="0" y="85725"/>
                          <a:ext cx="5321300" cy="1270"/>
                        </a:xfrm>
                        <a:custGeom>
                          <a:avLst/>
                          <a:gdLst/>
                          <a:ahLst/>
                          <a:cxnLst/>
                          <a:rect l="l" t="t" r="r" b="b"/>
                          <a:pathLst>
                            <a:path w="5321300">
                              <a:moveTo>
                                <a:pt x="5320804" y="0"/>
                              </a:moveTo>
                              <a:lnTo>
                                <a:pt x="0" y="0"/>
                              </a:lnTo>
                            </a:path>
                          </a:pathLst>
                        </a:custGeom>
                        <a:ln w="9525">
                          <a:solidFill>
                            <a:srgbClr val="97999C"/>
                          </a:solidFill>
                          <a:prstDash val="solid"/>
                        </a:ln>
                      </wps:spPr>
                      <wps:bodyPr wrap="square" lIns="0" tIns="0" rIns="0" bIns="0" rtlCol="0">
                        <a:prstTxWarp prst="textNoShape">
                          <a:avLst/>
                        </a:prstTxWarp>
                        <a:noAutofit/>
                      </wps:bodyPr>
                    </wps:wsp>
                    <wps:wsp>
                      <wps:cNvPr id="6" name="Graphic 6"/>
                      <wps:cNvSpPr/>
                      <wps:spPr>
                        <a:xfrm>
                          <a:off x="4762" y="4762"/>
                          <a:ext cx="1508760" cy="171450"/>
                        </a:xfrm>
                        <a:custGeom>
                          <a:avLst/>
                          <a:gdLst/>
                          <a:ahLst/>
                          <a:cxnLst/>
                          <a:rect l="l" t="t" r="r" b="b"/>
                          <a:pathLst>
                            <a:path w="1508760" h="171450">
                              <a:moveTo>
                                <a:pt x="1444904" y="0"/>
                              </a:moveTo>
                              <a:lnTo>
                                <a:pt x="0" y="0"/>
                              </a:lnTo>
                              <a:lnTo>
                                <a:pt x="0" y="171450"/>
                              </a:lnTo>
                              <a:lnTo>
                                <a:pt x="1444904" y="171450"/>
                              </a:lnTo>
                              <a:lnTo>
                                <a:pt x="1481615" y="170457"/>
                              </a:lnTo>
                              <a:lnTo>
                                <a:pt x="1500466" y="163512"/>
                              </a:lnTo>
                              <a:lnTo>
                                <a:pt x="1507412" y="144660"/>
                              </a:lnTo>
                              <a:lnTo>
                                <a:pt x="1508404" y="107950"/>
                              </a:lnTo>
                              <a:lnTo>
                                <a:pt x="1508404" y="63500"/>
                              </a:lnTo>
                              <a:lnTo>
                                <a:pt x="1507412" y="26789"/>
                              </a:lnTo>
                              <a:lnTo>
                                <a:pt x="1500466" y="7937"/>
                              </a:lnTo>
                              <a:lnTo>
                                <a:pt x="1481615" y="992"/>
                              </a:lnTo>
                              <a:lnTo>
                                <a:pt x="1444904" y="0"/>
                              </a:lnTo>
                              <a:close/>
                            </a:path>
                          </a:pathLst>
                        </a:custGeom>
                        <a:solidFill>
                          <a:srgbClr val="FFFFFF"/>
                        </a:solidFill>
                      </wps:spPr>
                      <wps:bodyPr wrap="square" lIns="0" tIns="0" rIns="0" bIns="0" rtlCol="0">
                        <a:prstTxWarp prst="textNoShape">
                          <a:avLst/>
                        </a:prstTxWarp>
                        <a:noAutofit/>
                      </wps:bodyPr>
                    </wps:wsp>
                    <wps:wsp>
                      <wps:cNvPr id="7" name="Graphic 7"/>
                      <wps:cNvSpPr/>
                      <wps:spPr>
                        <a:xfrm>
                          <a:off x="4762" y="4762"/>
                          <a:ext cx="1508760" cy="171450"/>
                        </a:xfrm>
                        <a:custGeom>
                          <a:avLst/>
                          <a:gdLst/>
                          <a:ahLst/>
                          <a:cxnLst/>
                          <a:rect l="l" t="t" r="r" b="b"/>
                          <a:pathLst>
                            <a:path w="1508760" h="171450">
                              <a:moveTo>
                                <a:pt x="0" y="0"/>
                              </a:moveTo>
                              <a:lnTo>
                                <a:pt x="0" y="171450"/>
                              </a:lnTo>
                              <a:lnTo>
                                <a:pt x="1444904" y="171450"/>
                              </a:lnTo>
                              <a:lnTo>
                                <a:pt x="1481615" y="170457"/>
                              </a:lnTo>
                              <a:lnTo>
                                <a:pt x="1500466" y="163512"/>
                              </a:lnTo>
                              <a:lnTo>
                                <a:pt x="1507412" y="144660"/>
                              </a:lnTo>
                              <a:lnTo>
                                <a:pt x="1508404" y="107950"/>
                              </a:lnTo>
                              <a:lnTo>
                                <a:pt x="1508404" y="63500"/>
                              </a:lnTo>
                              <a:lnTo>
                                <a:pt x="1507412" y="26789"/>
                              </a:lnTo>
                              <a:lnTo>
                                <a:pt x="1500466" y="7937"/>
                              </a:lnTo>
                              <a:lnTo>
                                <a:pt x="1481615" y="992"/>
                              </a:lnTo>
                              <a:lnTo>
                                <a:pt x="1444904" y="0"/>
                              </a:lnTo>
                              <a:lnTo>
                                <a:pt x="0" y="0"/>
                              </a:lnTo>
                              <a:close/>
                            </a:path>
                          </a:pathLst>
                        </a:custGeom>
                        <a:ln w="9525">
                          <a:solidFill>
                            <a:srgbClr val="808285"/>
                          </a:solidFill>
                          <a:prstDash val="solid"/>
                        </a:ln>
                      </wps:spPr>
                      <wps:bodyPr wrap="square" lIns="0" tIns="0" rIns="0" bIns="0" rtlCol="0">
                        <a:prstTxWarp prst="textNoShape">
                          <a:avLst/>
                        </a:prstTxWarp>
                        <a:noAutofit/>
                      </wps:bodyPr>
                    </wps:wsp>
                  </wpg:wgp>
                </a:graphicData>
              </a:graphic>
            </wp:anchor>
          </w:drawing>
        </mc:Choice>
        <mc:Fallback>
          <w:pict>
            <v:group w14:anchorId="31715FA1" id="Group 3" o:spid="_x0000_s1026" style="position:absolute;margin-left:48.2pt;margin-top:33.15pt;width:545.85pt;height:14.25pt;z-index:-22932480;mso-wrap-distance-left:0;mso-wrap-distance-right:0;mso-position-horizontal-relative:page;mso-position-vertical-relative:page" coordsize="69322,18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">
              <v:shape id="Graphic 4" o:spid="_x0000_s1027" style="position:absolute;left:53208;width:16109;height:1714;visibility:visible;mso-wrap-style:square;v-text-anchor:top" coordsize="1610995,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" path="m1610995,l63500,,26789,992,7937,7937,992,26789,,63500r,44450l992,144660r6945,18852l26789,170457r36711,993l1610995,171450,1610995,xe" fillcolor="#00aeef" stroked="f">
                <v:path arrowok="t"/>
              </v:shape>
              <v:shape id="Graphic 5" o:spid="_x0000_s1028" style="position:absolute;top:857;width:53213;height:12;visibility:visible;mso-wrap-style:square;v-text-anchor:top" coordsize="53213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" path="m5320804,l,e" filled="f" strokecolor="#97999c">
                <v:path arrowok="t"/>
              </v:shape>
              <v:shape id="Graphic 6" o:spid="_x0000_s1029" style="position:absolute;left:47;top:47;width:15088;height:1715;visibility:visible;mso-wrap-style:square;v-text-anchor:top" coordsize="1508760,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" path="m1444904,l,,,171450r1444904,l1481615,170457r18851,-6945l1507412,144660r992,-36710l1508404,63500r-992,-36711l1500466,7937,1481615,992,1444904,xe" stroked="f">
                <v:path arrowok="t"/>
              </v:shape>
              <v:shape id="Graphic 7" o:spid="_x0000_s1030" style="position:absolute;left:47;top:47;width:15088;height:1715;visibility:visible;mso-wrap-style:square;v-text-anchor:top" coordsize="1508760,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" path="m,l,171450r1444904,l1481615,170457r18851,-6945l1507412,144660r992,-36710l1508404,63500r-992,-36711l1500466,7937,1481615,992,1444904,,,xe" filled="f" strokecolor="#808285">
                <v:path arrowok="t"/>
              </v:shape>
              <w10:wrap anchorx="page" anchory="page"/>
            </v:group>
          </w:pict>
        </mc:Fallback>
      </mc:AlternateContent>
    </w:r>
    <w:r>
      <w:rPr>
        <w:noProof/>
      </w:rPr>
      <mc:AlternateContent>
        <mc:Choice Requires="wps">
          <w:drawing>
            <wp:anchor distT="0" distB="0" distL="0" distR="0" simplePos="0" relativeHeight="480384512" behindDoc="1" locked="0" layoutInCell="1" allowOverlap="1" wp14:anchorId="26AC7975" wp14:editId="41BC3780">
              <wp:simplePos x="0" y="0"/>
              <wp:positionH relativeFrom="page">
                <wp:posOffset>629462</wp:posOffset>
              </wp:positionH>
              <wp:positionV relativeFrom="page">
                <wp:posOffset>401834</wp:posOffset>
              </wp:positionV>
              <wp:extent cx="1463675" cy="192405"/>
              <wp:effectExtent l="0" t="0" r="0" b="0"/>
              <wp:wrapNone/>
              <wp:docPr id="8"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63675" cy="192405"/>
                      </a:xfrm>
                      <a:prstGeom prst="rect">
                        <a:avLst/>
                      </a:prstGeom>
                    </wps:spPr>
                    <wps:txbx>
                      <w:txbxContent>
                        <w:p w14:paraId="7B5A59DD" w14:textId="77777777" w:rsidR="00545FE0" w:rsidRDefault="00000000">
                          <w:pPr>
                            <w:spacing w:before="23"/>
                            <w:ind w:left="20"/>
                            <w:rPr>
                              <w:rFonts w:ascii="Trebuchet MS"/>
                              <w:b/>
                              <w:i/>
                            </w:rPr>
                          </w:pPr>
                          <w:r>
                            <w:rPr>
                              <w:rFonts w:ascii="Trebuchet MS"/>
                              <w:i/>
                              <w:color w:val="808285"/>
                              <w:sz w:val="16"/>
                            </w:rPr>
                            <w:t>Courses</w:t>
                          </w:r>
                          <w:r>
                            <w:rPr>
                              <w:rFonts w:ascii="Trebuchet MS"/>
                              <w:i/>
                              <w:color w:val="808285"/>
                              <w:spacing w:val="-19"/>
                              <w:sz w:val="16"/>
                            </w:rPr>
                            <w:t xml:space="preserve"> </w:t>
                          </w:r>
                          <w:r>
                            <w:rPr>
                              <w:rFonts w:ascii="Trebuchet MS"/>
                              <w:i/>
                              <w:color w:val="808285"/>
                              <w:sz w:val="16"/>
                            </w:rPr>
                            <w:t>of</w:t>
                          </w:r>
                          <w:r>
                            <w:rPr>
                              <w:rFonts w:ascii="Trebuchet MS"/>
                              <w:i/>
                              <w:color w:val="808285"/>
                              <w:spacing w:val="-21"/>
                              <w:sz w:val="16"/>
                            </w:rPr>
                            <w:t xml:space="preserve"> </w:t>
                          </w:r>
                          <w:r>
                            <w:rPr>
                              <w:rFonts w:ascii="Trebuchet MS"/>
                              <w:i/>
                              <w:color w:val="808285"/>
                              <w:sz w:val="16"/>
                            </w:rPr>
                            <w:t>Study</w:t>
                          </w:r>
                          <w:r>
                            <w:rPr>
                              <w:rFonts w:ascii="Trebuchet MS"/>
                              <w:i/>
                              <w:color w:val="808285"/>
                              <w:spacing w:val="-13"/>
                              <w:sz w:val="16"/>
                            </w:rPr>
                            <w:t xml:space="preserve"> </w:t>
                          </w:r>
                          <w:r>
                            <w:rPr>
                              <w:rFonts w:ascii="Trebuchet MS"/>
                              <w:b/>
                              <w:i/>
                              <w:color w:val="808285"/>
                            </w:rPr>
                            <w:t>2023-</w:t>
                          </w:r>
                          <w:r>
                            <w:rPr>
                              <w:rFonts w:ascii="Trebuchet MS"/>
                              <w:b/>
                              <w:i/>
                              <w:color w:val="808285"/>
                              <w:spacing w:val="-10"/>
                            </w:rPr>
                            <w:t>2024</w:t>
                          </w:r>
                        </w:p>
                      </w:txbxContent>
                    </wps:txbx>
                    <wps:bodyPr wrap="square" lIns="0" tIns="0" rIns="0" bIns="0" rtlCol="0">
                      <a:noAutofit/>
                    </wps:bodyPr>
                  </wps:wsp>
                </a:graphicData>
              </a:graphic>
            </wp:anchor>
          </w:drawing>
        </mc:Choice>
        <mc:Fallback>
          <w:pict>
            <v:shapetype w14:anchorId="26AC7975" id="_x0000_t202" coordsize="21600,21600" o:spt="202" path="m,l,21600r21600,l21600,xe">
              <v:stroke joinstyle="miter"/>
              <v:path gradientshapeok="t" o:connecttype="rect"/>
            </v:shapetype>
            <v:shape id="Textbox 8" o:spid="_x0000_s1072" type="#_x0000_t202" style="position:absolute;margin-left:49.55pt;margin-top:31.65pt;width:115.25pt;height:15.15pt;z-index:-229319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" filled="f" stroked="f">
              <v:textbox inset="0,0,0,0">
                <w:txbxContent>
                  <w:p w14:paraId="7B5A59DD" w14:textId="77777777" w:rsidR="00545FE0" w:rsidRDefault="00000000">
                    <w:pPr>
                      <w:spacing w:before="23"/>
                      <w:ind w:left="20"/>
                      <w:rPr>
                        <w:rFonts w:ascii="Trebuchet MS"/>
                        <w:b/>
                        <w:i/>
                      </w:rPr>
                    </w:pPr>
                    <w:r>
                      <w:rPr>
                        <w:rFonts w:ascii="Trebuchet MS"/>
                        <w:i/>
                        <w:color w:val="808285"/>
                        <w:sz w:val="16"/>
                      </w:rPr>
                      <w:t>Courses</w:t>
                    </w:r>
                    <w:r>
                      <w:rPr>
                        <w:rFonts w:ascii="Trebuchet MS"/>
                        <w:i/>
                        <w:color w:val="808285"/>
                        <w:spacing w:val="-19"/>
                        <w:sz w:val="16"/>
                      </w:rPr>
                      <w:t xml:space="preserve"> </w:t>
                    </w:r>
                    <w:r>
                      <w:rPr>
                        <w:rFonts w:ascii="Trebuchet MS"/>
                        <w:i/>
                        <w:color w:val="808285"/>
                        <w:sz w:val="16"/>
                      </w:rPr>
                      <w:t>of</w:t>
                    </w:r>
                    <w:r>
                      <w:rPr>
                        <w:rFonts w:ascii="Trebuchet MS"/>
                        <w:i/>
                        <w:color w:val="808285"/>
                        <w:spacing w:val="-21"/>
                        <w:sz w:val="16"/>
                      </w:rPr>
                      <w:t xml:space="preserve"> </w:t>
                    </w:r>
                    <w:r>
                      <w:rPr>
                        <w:rFonts w:ascii="Trebuchet MS"/>
                        <w:i/>
                        <w:color w:val="808285"/>
                        <w:sz w:val="16"/>
                      </w:rPr>
                      <w:t>Study</w:t>
                    </w:r>
                    <w:r>
                      <w:rPr>
                        <w:rFonts w:ascii="Trebuchet MS"/>
                        <w:i/>
                        <w:color w:val="808285"/>
                        <w:spacing w:val="-13"/>
                        <w:sz w:val="16"/>
                      </w:rPr>
                      <w:t xml:space="preserve"> </w:t>
                    </w:r>
                    <w:r>
                      <w:rPr>
                        <w:rFonts w:ascii="Trebuchet MS"/>
                        <w:b/>
                        <w:i/>
                        <w:color w:val="808285"/>
                      </w:rPr>
                      <w:t>2023-</w:t>
                    </w:r>
                    <w:r>
                      <w:rPr>
                        <w:rFonts w:ascii="Trebuchet MS"/>
                        <w:b/>
                        <w:i/>
                        <w:color w:val="808285"/>
                        <w:spacing w:val="-10"/>
                      </w:rPr>
                      <w:t>2024</w:t>
                    </w:r>
                  </w:p>
                </w:txbxContent>
              </v:textbox>
              <w10:wrap anchorx="page" anchory="page"/>
            </v:shape>
          </w:pict>
        </mc:Fallback>
      </mc:AlternateContent>
    </w:r>
    <w:r>
      <w:rPr>
        <w:noProof/>
      </w:rPr>
      <mc:AlternateContent>
        <mc:Choice Requires="wps">
          <w:drawing>
            <wp:anchor distT="0" distB="0" distL="0" distR="0" simplePos="0" relativeHeight="480385024" behindDoc="1" locked="0" layoutInCell="1" allowOverlap="1" wp14:anchorId="6CA9F39A" wp14:editId="4EF34D6F">
              <wp:simplePos x="0" y="0"/>
              <wp:positionH relativeFrom="page">
                <wp:posOffset>5977699</wp:posOffset>
              </wp:positionH>
              <wp:positionV relativeFrom="page">
                <wp:posOffset>414638</wp:posOffset>
              </wp:positionV>
              <wp:extent cx="949960" cy="165735"/>
              <wp:effectExtent l="0" t="0" r="0" b="0"/>
              <wp:wrapNone/>
              <wp:docPr id="9" name="Text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49960" cy="165735"/>
                      </a:xfrm>
                      <a:prstGeom prst="rect">
                        <a:avLst/>
                      </a:prstGeom>
                    </wps:spPr>
                    <wps:txbx>
                      <w:txbxContent>
                        <w:p w14:paraId="46138A16" w14:textId="77777777" w:rsidR="00545FE0" w:rsidRDefault="00000000">
                          <w:pPr>
                            <w:spacing w:before="22"/>
                            <w:ind w:left="20"/>
                            <w:rPr>
                              <w:sz w:val="18"/>
                            </w:rPr>
                          </w:pPr>
                          <w:r>
                            <w:rPr>
                              <w:color w:val="FFFFFF"/>
                              <w:sz w:val="18"/>
                            </w:rPr>
                            <w:t>Applied</w:t>
                          </w:r>
                          <w:r>
                            <w:rPr>
                              <w:color w:val="FFFFFF"/>
                              <w:spacing w:val="-1"/>
                              <w:sz w:val="18"/>
                            </w:rPr>
                            <w:t xml:space="preserve"> </w:t>
                          </w:r>
                          <w:r>
                            <w:rPr>
                              <w:color w:val="FFFFFF"/>
                              <w:spacing w:val="-2"/>
                              <w:sz w:val="18"/>
                            </w:rPr>
                            <w:t>Mechanics</w:t>
                          </w:r>
                        </w:p>
                      </w:txbxContent>
                    </wps:txbx>
                    <wps:bodyPr wrap="square" lIns="0" tIns="0" rIns="0" bIns="0" rtlCol="0">
                      <a:noAutofit/>
                    </wps:bodyPr>
                  </wps:wsp>
                </a:graphicData>
              </a:graphic>
            </wp:anchor>
          </w:drawing>
        </mc:Choice>
        <mc:Fallback>
          <w:pict>
            <v:shape w14:anchorId="6CA9F39A" id="Textbox 9" o:spid="_x0000_s1073" type="#_x0000_t202" style="position:absolute;margin-left:470.7pt;margin-top:32.65pt;width:74.8pt;height:13.05pt;z-index:-229314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" filled="f" stroked="f">
              <v:textbox inset="0,0,0,0">
                <w:txbxContent>
                  <w:p w14:paraId="46138A16" w14:textId="77777777" w:rsidR="00545FE0" w:rsidRDefault="00000000">
                    <w:pPr>
                      <w:spacing w:before="22"/>
                      <w:ind w:left="20"/>
                      <w:rPr>
                        <w:sz w:val="18"/>
                      </w:rPr>
                    </w:pPr>
                    <w:r>
                      <w:rPr>
                        <w:color w:val="FFFFFF"/>
                        <w:sz w:val="18"/>
                      </w:rPr>
                      <w:t>Applied</w:t>
                    </w:r>
                    <w:r>
                      <w:rPr>
                        <w:color w:val="FFFFFF"/>
                        <w:spacing w:val="-1"/>
                        <w:sz w:val="18"/>
                      </w:rPr>
                      <w:t xml:space="preserve"> </w:t>
                    </w:r>
                    <w:r>
                      <w:rPr>
                        <w:color w:val="FFFFFF"/>
                        <w:spacing w:val="-2"/>
                        <w:sz w:val="18"/>
                      </w:rPr>
                      <w:t>Mechanics</w:t>
                    </w:r>
                  </w:p>
                </w:txbxContent>
              </v:textbox>
              <w10:wrap anchorx="page" anchory="page"/>
            </v:shape>
          </w:pict>
        </mc:Fallback>
      </mc:AlternateContent>
    </w: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1148D51" w14:textId="77777777" w:rsidR="00545FE0" w:rsidRDefault="00000000">
    <w:pPr>
      <w:pStyle w:val="BodyText"/>
      <w:spacing w:before="0" w:line="14" w:lineRule="auto"/>
      <w:ind w:left="0"/>
      <w:jc w:val="left"/>
      <w:rPr>
        <w:sz w:val="20"/>
      </w:rPr>
    </w:pPr>
    <w:r>
      <w:rPr>
        <w:noProof/>
      </w:rPr>
      <mc:AlternateContent>
        <mc:Choice Requires="wpg">
          <w:drawing>
            <wp:anchor distT="0" distB="0" distL="0" distR="0" simplePos="0" relativeHeight="480416256" behindDoc="1" locked="0" layoutInCell="1" allowOverlap="1" wp14:anchorId="61AEDB16" wp14:editId="0C17C372">
              <wp:simplePos x="0" y="0"/>
              <wp:positionH relativeFrom="page">
                <wp:posOffset>612000</wp:posOffset>
              </wp:positionH>
              <wp:positionV relativeFrom="page">
                <wp:posOffset>421322</wp:posOffset>
              </wp:positionV>
              <wp:extent cx="6932295" cy="180975"/>
              <wp:effectExtent l="0" t="0" r="0" b="0"/>
              <wp:wrapNone/>
              <wp:docPr id="118" name="Group 1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32295" cy="180975"/>
                        <a:chOff x="0" y="0"/>
                        <a:chExt cx="6932295" cy="180975"/>
                      </a:xfrm>
                    </wpg:grpSpPr>
                    <wps:wsp>
                      <wps:cNvPr id="119" name="Graphic 119"/>
                      <wps:cNvSpPr/>
                      <wps:spPr>
                        <a:xfrm>
                          <a:off x="5850000" y="0"/>
                          <a:ext cx="1082040" cy="171450"/>
                        </a:xfrm>
                        <a:custGeom>
                          <a:avLst/>
                          <a:gdLst/>
                          <a:ahLst/>
                          <a:cxnLst/>
                          <a:rect l="l" t="t" r="r" b="b"/>
                          <a:pathLst>
                            <a:path w="1082040" h="171450">
                              <a:moveTo>
                                <a:pt x="1081798" y="0"/>
                              </a:moveTo>
                              <a:lnTo>
                                <a:pt x="63499" y="0"/>
                              </a:lnTo>
                              <a:lnTo>
                                <a:pt x="26789" y="992"/>
                              </a:lnTo>
                              <a:lnTo>
                                <a:pt x="7937" y="7937"/>
                              </a:lnTo>
                              <a:lnTo>
                                <a:pt x="992" y="26789"/>
                              </a:lnTo>
                              <a:lnTo>
                                <a:pt x="0" y="63500"/>
                              </a:lnTo>
                              <a:lnTo>
                                <a:pt x="0" y="107950"/>
                              </a:lnTo>
                              <a:lnTo>
                                <a:pt x="992" y="144660"/>
                              </a:lnTo>
                              <a:lnTo>
                                <a:pt x="7937" y="163512"/>
                              </a:lnTo>
                              <a:lnTo>
                                <a:pt x="26789" y="170457"/>
                              </a:lnTo>
                              <a:lnTo>
                                <a:pt x="63499" y="171450"/>
                              </a:lnTo>
                              <a:lnTo>
                                <a:pt x="1081798" y="171450"/>
                              </a:lnTo>
                              <a:lnTo>
                                <a:pt x="1081798" y="0"/>
                              </a:lnTo>
                              <a:close/>
                            </a:path>
                          </a:pathLst>
                        </a:custGeom>
                        <a:solidFill>
                          <a:srgbClr val="00AEEF"/>
                        </a:solidFill>
                      </wps:spPr>
                      <wps:bodyPr wrap="square" lIns="0" tIns="0" rIns="0" bIns="0" rtlCol="0">
                        <a:prstTxWarp prst="textNoShape">
                          <a:avLst/>
                        </a:prstTxWarp>
                        <a:noAutofit/>
                      </wps:bodyPr>
                    </wps:wsp>
                    <wps:wsp>
                      <wps:cNvPr id="120" name="Graphic 120"/>
                      <wps:cNvSpPr/>
                      <wps:spPr>
                        <a:xfrm>
                          <a:off x="0" y="85725"/>
                          <a:ext cx="5850255" cy="1270"/>
                        </a:xfrm>
                        <a:custGeom>
                          <a:avLst/>
                          <a:gdLst/>
                          <a:ahLst/>
                          <a:cxnLst/>
                          <a:rect l="l" t="t" r="r" b="b"/>
                          <a:pathLst>
                            <a:path w="5850255">
                              <a:moveTo>
                                <a:pt x="5850001" y="0"/>
                              </a:moveTo>
                              <a:lnTo>
                                <a:pt x="0" y="0"/>
                              </a:lnTo>
                            </a:path>
                          </a:pathLst>
                        </a:custGeom>
                        <a:ln w="9525">
                          <a:solidFill>
                            <a:srgbClr val="97999C"/>
                          </a:solidFill>
                          <a:prstDash val="solid"/>
                        </a:ln>
                      </wps:spPr>
                      <wps:bodyPr wrap="square" lIns="0" tIns="0" rIns="0" bIns="0" rtlCol="0">
                        <a:prstTxWarp prst="textNoShape">
                          <a:avLst/>
                        </a:prstTxWarp>
                        <a:noAutofit/>
                      </wps:bodyPr>
                    </wps:wsp>
                    <wps:wsp>
                      <wps:cNvPr id="121" name="Graphic 121"/>
                      <wps:cNvSpPr/>
                      <wps:spPr>
                        <a:xfrm>
                          <a:off x="4762" y="4762"/>
                          <a:ext cx="1508760" cy="171450"/>
                        </a:xfrm>
                        <a:custGeom>
                          <a:avLst/>
                          <a:gdLst/>
                          <a:ahLst/>
                          <a:cxnLst/>
                          <a:rect l="l" t="t" r="r" b="b"/>
                          <a:pathLst>
                            <a:path w="1508760" h="171450">
                              <a:moveTo>
                                <a:pt x="1444904" y="0"/>
                              </a:moveTo>
                              <a:lnTo>
                                <a:pt x="0" y="0"/>
                              </a:lnTo>
                              <a:lnTo>
                                <a:pt x="0" y="171450"/>
                              </a:lnTo>
                              <a:lnTo>
                                <a:pt x="1444904" y="171450"/>
                              </a:lnTo>
                              <a:lnTo>
                                <a:pt x="1481615" y="170457"/>
                              </a:lnTo>
                              <a:lnTo>
                                <a:pt x="1500466" y="163512"/>
                              </a:lnTo>
                              <a:lnTo>
                                <a:pt x="1507412" y="144660"/>
                              </a:lnTo>
                              <a:lnTo>
                                <a:pt x="1508404" y="107950"/>
                              </a:lnTo>
                              <a:lnTo>
                                <a:pt x="1508404" y="63500"/>
                              </a:lnTo>
                              <a:lnTo>
                                <a:pt x="1507412" y="26789"/>
                              </a:lnTo>
                              <a:lnTo>
                                <a:pt x="1500466" y="7937"/>
                              </a:lnTo>
                              <a:lnTo>
                                <a:pt x="1481615" y="992"/>
                              </a:lnTo>
                              <a:lnTo>
                                <a:pt x="1444904" y="0"/>
                              </a:lnTo>
                              <a:close/>
                            </a:path>
                          </a:pathLst>
                        </a:custGeom>
                        <a:solidFill>
                          <a:srgbClr val="FFFFFF"/>
                        </a:solidFill>
                      </wps:spPr>
                      <wps:bodyPr wrap="square" lIns="0" tIns="0" rIns="0" bIns="0" rtlCol="0">
                        <a:prstTxWarp prst="textNoShape">
                          <a:avLst/>
                        </a:prstTxWarp>
                        <a:noAutofit/>
                      </wps:bodyPr>
                    </wps:wsp>
                    <wps:wsp>
                      <wps:cNvPr id="122" name="Graphic 122"/>
                      <wps:cNvSpPr/>
                      <wps:spPr>
                        <a:xfrm>
                          <a:off x="4762" y="4762"/>
                          <a:ext cx="1508760" cy="171450"/>
                        </a:xfrm>
                        <a:custGeom>
                          <a:avLst/>
                          <a:gdLst/>
                          <a:ahLst/>
                          <a:cxnLst/>
                          <a:rect l="l" t="t" r="r" b="b"/>
                          <a:pathLst>
                            <a:path w="1508760" h="171450">
                              <a:moveTo>
                                <a:pt x="0" y="0"/>
                              </a:moveTo>
                              <a:lnTo>
                                <a:pt x="0" y="171450"/>
                              </a:lnTo>
                              <a:lnTo>
                                <a:pt x="1444904" y="171450"/>
                              </a:lnTo>
                              <a:lnTo>
                                <a:pt x="1481615" y="170457"/>
                              </a:lnTo>
                              <a:lnTo>
                                <a:pt x="1500466" y="163512"/>
                              </a:lnTo>
                              <a:lnTo>
                                <a:pt x="1507412" y="144660"/>
                              </a:lnTo>
                              <a:lnTo>
                                <a:pt x="1508404" y="107950"/>
                              </a:lnTo>
                              <a:lnTo>
                                <a:pt x="1508404" y="63500"/>
                              </a:lnTo>
                              <a:lnTo>
                                <a:pt x="1507412" y="26789"/>
                              </a:lnTo>
                              <a:lnTo>
                                <a:pt x="1500466" y="7937"/>
                              </a:lnTo>
                              <a:lnTo>
                                <a:pt x="1481615" y="992"/>
                              </a:lnTo>
                              <a:lnTo>
                                <a:pt x="1444904" y="0"/>
                              </a:lnTo>
                              <a:lnTo>
                                <a:pt x="0" y="0"/>
                              </a:lnTo>
                              <a:close/>
                            </a:path>
                          </a:pathLst>
                        </a:custGeom>
                        <a:ln w="9525">
                          <a:solidFill>
                            <a:srgbClr val="808285"/>
                          </a:solidFill>
                          <a:prstDash val="solid"/>
                        </a:ln>
                      </wps:spPr>
                      <wps:bodyPr wrap="square" lIns="0" tIns="0" rIns="0" bIns="0" rtlCol="0">
                        <a:prstTxWarp prst="textNoShape">
                          <a:avLst/>
                        </a:prstTxWarp>
                        <a:noAutofit/>
                      </wps:bodyPr>
                    </wps:wsp>
                  </wpg:wgp>
                </a:graphicData>
              </a:graphic>
            </wp:anchor>
          </w:drawing>
        </mc:Choice>
        <mc:Fallback>
          <w:pict>
            <v:group w14:anchorId="6ED100C8" id="Group 118" o:spid="_x0000_s1026" style="position:absolute;margin-left:48.2pt;margin-top:33.15pt;width:545.85pt;height:14.25pt;z-index:-22900224;mso-wrap-distance-left:0;mso-wrap-distance-right:0;mso-position-horizontal-relative:page;mso-position-vertical-relative:page" coordsize="69322,18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">
              <v:shape id="Graphic 119" o:spid="_x0000_s1027" style="position:absolute;left:58500;width:10820;height:1714;visibility:visible;mso-wrap-style:square;v-text-anchor:top" coordsize="1082040,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" path="m1081798,l63499,,26789,992,7937,7937,992,26789,,63500r,44450l992,144660r6945,18852l26789,170457r36710,993l1081798,171450,1081798,xe" fillcolor="#00aeef" stroked="f">
                <v:path arrowok="t"/>
              </v:shape>
              <v:shape id="Graphic 120" o:spid="_x0000_s1028" style="position:absolute;top:857;width:58502;height:12;visibility:visible;mso-wrap-style:square;v-text-anchor:top" coordsize="585025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" path="m5850001,l,e" filled="f" strokecolor="#97999c">
                <v:path arrowok="t"/>
              </v:shape>
              <v:shape id="Graphic 121" o:spid="_x0000_s1029" style="position:absolute;left:47;top:47;width:15088;height:1715;visibility:visible;mso-wrap-style:square;v-text-anchor:top" coordsize="1508760,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" path="m1444904,l,,,171450r1444904,l1481615,170457r18851,-6945l1507412,144660r992,-36710l1508404,63500r-992,-36711l1500466,7937,1481615,992,1444904,xe" stroked="f">
                <v:path arrowok="t"/>
              </v:shape>
              <v:shape id="Graphic 122" o:spid="_x0000_s1030" style="position:absolute;left:47;top:47;width:15088;height:1715;visibility:visible;mso-wrap-style:square;v-text-anchor:top" coordsize="1508760,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" path="m,l,171450r1444904,l1481615,170457r18851,-6945l1507412,144660r992,-36710l1508404,63500r-992,-36711l1500466,7937,1481615,992,1444904,,,xe" filled="f" strokecolor="#808285">
                <v:path arrowok="t"/>
              </v:shape>
              <w10:wrap anchorx="page" anchory="page"/>
            </v:group>
          </w:pict>
        </mc:Fallback>
      </mc:AlternateContent>
    </w:r>
    <w:r>
      <w:rPr>
        <w:noProof/>
      </w:rPr>
      <mc:AlternateContent>
        <mc:Choice Requires="wps">
          <w:drawing>
            <wp:anchor distT="0" distB="0" distL="0" distR="0" simplePos="0" relativeHeight="480416768" behindDoc="1" locked="0" layoutInCell="1" allowOverlap="1" wp14:anchorId="06B1A7D6" wp14:editId="688071CA">
              <wp:simplePos x="0" y="0"/>
              <wp:positionH relativeFrom="page">
                <wp:posOffset>629462</wp:posOffset>
              </wp:positionH>
              <wp:positionV relativeFrom="page">
                <wp:posOffset>401834</wp:posOffset>
              </wp:positionV>
              <wp:extent cx="1463675" cy="192405"/>
              <wp:effectExtent l="0" t="0" r="0" b="0"/>
              <wp:wrapNone/>
              <wp:docPr id="123" name="Textbox 1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63675" cy="192405"/>
                      </a:xfrm>
                      <a:prstGeom prst="rect">
                        <a:avLst/>
                      </a:prstGeom>
                    </wps:spPr>
                    <wps:txbx>
                      <w:txbxContent>
                        <w:p w14:paraId="7932122D" w14:textId="77777777" w:rsidR="00545FE0" w:rsidRDefault="00000000">
                          <w:pPr>
                            <w:spacing w:before="23"/>
                            <w:ind w:left="20"/>
                            <w:rPr>
                              <w:rFonts w:ascii="Trebuchet MS"/>
                              <w:b/>
                              <w:i/>
                            </w:rPr>
                          </w:pPr>
                          <w:r>
                            <w:rPr>
                              <w:rFonts w:ascii="Trebuchet MS"/>
                              <w:i/>
                              <w:color w:val="808285"/>
                              <w:sz w:val="16"/>
                            </w:rPr>
                            <w:t>Courses</w:t>
                          </w:r>
                          <w:r>
                            <w:rPr>
                              <w:rFonts w:ascii="Trebuchet MS"/>
                              <w:i/>
                              <w:color w:val="808285"/>
                              <w:spacing w:val="-19"/>
                              <w:sz w:val="16"/>
                            </w:rPr>
                            <w:t xml:space="preserve"> </w:t>
                          </w:r>
                          <w:r>
                            <w:rPr>
                              <w:rFonts w:ascii="Trebuchet MS"/>
                              <w:i/>
                              <w:color w:val="808285"/>
                              <w:sz w:val="16"/>
                            </w:rPr>
                            <w:t>of</w:t>
                          </w:r>
                          <w:r>
                            <w:rPr>
                              <w:rFonts w:ascii="Trebuchet MS"/>
                              <w:i/>
                              <w:color w:val="808285"/>
                              <w:spacing w:val="-21"/>
                              <w:sz w:val="16"/>
                            </w:rPr>
                            <w:t xml:space="preserve"> </w:t>
                          </w:r>
                          <w:r>
                            <w:rPr>
                              <w:rFonts w:ascii="Trebuchet MS"/>
                              <w:i/>
                              <w:color w:val="808285"/>
                              <w:sz w:val="16"/>
                            </w:rPr>
                            <w:t>Study</w:t>
                          </w:r>
                          <w:r>
                            <w:rPr>
                              <w:rFonts w:ascii="Trebuchet MS"/>
                              <w:i/>
                              <w:color w:val="808285"/>
                              <w:spacing w:val="-13"/>
                              <w:sz w:val="16"/>
                            </w:rPr>
                            <w:t xml:space="preserve"> </w:t>
                          </w:r>
                          <w:r>
                            <w:rPr>
                              <w:rFonts w:ascii="Trebuchet MS"/>
                              <w:b/>
                              <w:i/>
                              <w:color w:val="808285"/>
                            </w:rPr>
                            <w:t>2023-</w:t>
                          </w:r>
                          <w:r>
                            <w:rPr>
                              <w:rFonts w:ascii="Trebuchet MS"/>
                              <w:b/>
                              <w:i/>
                              <w:color w:val="808285"/>
                              <w:spacing w:val="-10"/>
                            </w:rPr>
                            <w:t>2024</w:t>
                          </w:r>
                        </w:p>
                      </w:txbxContent>
                    </wps:txbx>
                    <wps:bodyPr wrap="square" lIns="0" tIns="0" rIns="0" bIns="0" rtlCol="0">
                      <a:noAutofit/>
                    </wps:bodyPr>
                  </wps:wsp>
                </a:graphicData>
              </a:graphic>
            </wp:anchor>
          </w:drawing>
        </mc:Choice>
        <mc:Fallback>
          <w:pict>
            <v:shapetype w14:anchorId="06B1A7D6" id="_x0000_t202" coordsize="21600,21600" o:spt="202" path="m,l,21600r21600,l21600,xe">
              <v:stroke joinstyle="miter"/>
              <v:path gradientshapeok="t" o:connecttype="rect"/>
            </v:shapetype>
            <v:shape id="Textbox 123" o:spid="_x0000_s1120" type="#_x0000_t202" style="position:absolute;margin-left:49.55pt;margin-top:31.65pt;width:115.25pt;height:15.15pt;z-index:-228997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" filled="f" stroked="f">
              <v:textbox inset="0,0,0,0">
                <w:txbxContent>
                  <w:p w14:paraId="7932122D" w14:textId="77777777" w:rsidR="00545FE0" w:rsidRDefault="00000000">
                    <w:pPr>
                      <w:spacing w:before="23"/>
                      <w:ind w:left="20"/>
                      <w:rPr>
                        <w:rFonts w:ascii="Trebuchet MS"/>
                        <w:b/>
                        <w:i/>
                      </w:rPr>
                    </w:pPr>
                    <w:r>
                      <w:rPr>
                        <w:rFonts w:ascii="Trebuchet MS"/>
                        <w:i/>
                        <w:color w:val="808285"/>
                        <w:sz w:val="16"/>
                      </w:rPr>
                      <w:t>Courses</w:t>
                    </w:r>
                    <w:r>
                      <w:rPr>
                        <w:rFonts w:ascii="Trebuchet MS"/>
                        <w:i/>
                        <w:color w:val="808285"/>
                        <w:spacing w:val="-19"/>
                        <w:sz w:val="16"/>
                      </w:rPr>
                      <w:t xml:space="preserve"> </w:t>
                    </w:r>
                    <w:r>
                      <w:rPr>
                        <w:rFonts w:ascii="Trebuchet MS"/>
                        <w:i/>
                        <w:color w:val="808285"/>
                        <w:sz w:val="16"/>
                      </w:rPr>
                      <w:t>of</w:t>
                    </w:r>
                    <w:r>
                      <w:rPr>
                        <w:rFonts w:ascii="Trebuchet MS"/>
                        <w:i/>
                        <w:color w:val="808285"/>
                        <w:spacing w:val="-21"/>
                        <w:sz w:val="16"/>
                      </w:rPr>
                      <w:t xml:space="preserve"> </w:t>
                    </w:r>
                    <w:r>
                      <w:rPr>
                        <w:rFonts w:ascii="Trebuchet MS"/>
                        <w:i/>
                        <w:color w:val="808285"/>
                        <w:sz w:val="16"/>
                      </w:rPr>
                      <w:t>Study</w:t>
                    </w:r>
                    <w:r>
                      <w:rPr>
                        <w:rFonts w:ascii="Trebuchet MS"/>
                        <w:i/>
                        <w:color w:val="808285"/>
                        <w:spacing w:val="-13"/>
                        <w:sz w:val="16"/>
                      </w:rPr>
                      <w:t xml:space="preserve"> </w:t>
                    </w:r>
                    <w:r>
                      <w:rPr>
                        <w:rFonts w:ascii="Trebuchet MS"/>
                        <w:b/>
                        <w:i/>
                        <w:color w:val="808285"/>
                      </w:rPr>
                      <w:t>2023-</w:t>
                    </w:r>
                    <w:r>
                      <w:rPr>
                        <w:rFonts w:ascii="Trebuchet MS"/>
                        <w:b/>
                        <w:i/>
                        <w:color w:val="808285"/>
                        <w:spacing w:val="-10"/>
                      </w:rPr>
                      <w:t>2024</w:t>
                    </w:r>
                  </w:p>
                </w:txbxContent>
              </v:textbox>
              <w10:wrap anchorx="page" anchory="page"/>
            </v:shape>
          </w:pict>
        </mc:Fallback>
      </mc:AlternateContent>
    </w:r>
    <w:r>
      <w:rPr>
        <w:noProof/>
      </w:rPr>
      <mc:AlternateContent>
        <mc:Choice Requires="wps">
          <w:drawing>
            <wp:anchor distT="0" distB="0" distL="0" distR="0" simplePos="0" relativeHeight="480417280" behindDoc="1" locked="0" layoutInCell="1" allowOverlap="1" wp14:anchorId="229A434D" wp14:editId="1314B08D">
              <wp:simplePos x="0" y="0"/>
              <wp:positionH relativeFrom="page">
                <wp:posOffset>6577368</wp:posOffset>
              </wp:positionH>
              <wp:positionV relativeFrom="page">
                <wp:posOffset>414638</wp:posOffset>
              </wp:positionV>
              <wp:extent cx="367665" cy="165735"/>
              <wp:effectExtent l="0" t="0" r="0" b="0"/>
              <wp:wrapNone/>
              <wp:docPr id="124" name="Textbox 1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67665" cy="165735"/>
                      </a:xfrm>
                      <a:prstGeom prst="rect">
                        <a:avLst/>
                      </a:prstGeom>
                    </wps:spPr>
                    <wps:txbx>
                      <w:txbxContent>
                        <w:p w14:paraId="693987B7" w14:textId="77777777" w:rsidR="00545FE0" w:rsidRDefault="00000000">
                          <w:pPr>
                            <w:spacing w:before="22"/>
                            <w:ind w:left="20"/>
                            <w:rPr>
                              <w:sz w:val="18"/>
                            </w:rPr>
                          </w:pPr>
                          <w:r>
                            <w:rPr>
                              <w:color w:val="FFFFFF"/>
                              <w:spacing w:val="-2"/>
                              <w:sz w:val="18"/>
                            </w:rPr>
                            <w:t>Design</w:t>
                          </w:r>
                        </w:p>
                      </w:txbxContent>
                    </wps:txbx>
                    <wps:bodyPr wrap="square" lIns="0" tIns="0" rIns="0" bIns="0" rtlCol="0">
                      <a:noAutofit/>
                    </wps:bodyPr>
                  </wps:wsp>
                </a:graphicData>
              </a:graphic>
            </wp:anchor>
          </w:drawing>
        </mc:Choice>
        <mc:Fallback>
          <w:pict>
            <v:shape w14:anchorId="229A434D" id="Textbox 124" o:spid="_x0000_s1121" type="#_x0000_t202" style="position:absolute;margin-left:517.9pt;margin-top:32.65pt;width:28.95pt;height:13.05pt;z-index:-2289920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" filled="f" stroked="f">
              <v:textbox inset="0,0,0,0">
                <w:txbxContent>
                  <w:p w14:paraId="693987B7" w14:textId="77777777" w:rsidR="00545FE0" w:rsidRDefault="00000000">
                    <w:pPr>
                      <w:spacing w:before="22"/>
                      <w:ind w:left="20"/>
                      <w:rPr>
                        <w:sz w:val="18"/>
                      </w:rPr>
                    </w:pPr>
                    <w:r>
                      <w:rPr>
                        <w:color w:val="FFFFFF"/>
                        <w:spacing w:val="-2"/>
                        <w:sz w:val="18"/>
                      </w:rPr>
                      <w:t>Design</w:t>
                    </w:r>
                  </w:p>
                </w:txbxContent>
              </v:textbox>
              <w10:wrap anchorx="page" anchory="page"/>
            </v:shape>
          </w:pict>
        </mc:Fallback>
      </mc:AlternateContent>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BC2A295" w14:textId="77777777" w:rsidR="00545FE0" w:rsidRDefault="00545FE0">
    <w:pPr>
      <w:pStyle w:val="BodyText"/>
      <w:spacing w:before="0" w:line="14" w:lineRule="auto"/>
      <w:ind w:left="0"/>
      <w:jc w:val="left"/>
      <w:rPr>
        <w:sz w:val="2"/>
      </w:rPr>
    </w:pP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88A72FC" w14:textId="77777777" w:rsidR="00545FE0" w:rsidRDefault="00000000">
    <w:pPr>
      <w:pStyle w:val="BodyText"/>
      <w:spacing w:before="0" w:line="14" w:lineRule="auto"/>
      <w:ind w:left="0"/>
      <w:jc w:val="left"/>
      <w:rPr>
        <w:sz w:val="20"/>
      </w:rPr>
    </w:pPr>
    <w:r>
      <w:rPr>
        <w:noProof/>
      </w:rPr>
      <mc:AlternateContent>
        <mc:Choice Requires="wpg">
          <w:drawing>
            <wp:anchor distT="0" distB="0" distL="0" distR="0" simplePos="0" relativeHeight="480421376" behindDoc="1" locked="0" layoutInCell="1" allowOverlap="1" wp14:anchorId="10789F1C" wp14:editId="7E7CB84E">
              <wp:simplePos x="0" y="0"/>
              <wp:positionH relativeFrom="page">
                <wp:posOffset>0</wp:posOffset>
              </wp:positionH>
              <wp:positionV relativeFrom="page">
                <wp:posOffset>421322</wp:posOffset>
              </wp:positionV>
              <wp:extent cx="6932295" cy="180975"/>
              <wp:effectExtent l="0" t="0" r="0" b="0"/>
              <wp:wrapNone/>
              <wp:docPr id="136" name="Group 1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32295" cy="180975"/>
                        <a:chOff x="0" y="0"/>
                        <a:chExt cx="6932295" cy="180975"/>
                      </a:xfrm>
                    </wpg:grpSpPr>
                    <wps:wsp>
                      <wps:cNvPr id="137" name="Graphic 137"/>
                      <wps:cNvSpPr/>
                      <wps:spPr>
                        <a:xfrm>
                          <a:off x="0" y="0"/>
                          <a:ext cx="1838325" cy="171450"/>
                        </a:xfrm>
                        <a:custGeom>
                          <a:avLst/>
                          <a:gdLst/>
                          <a:ahLst/>
                          <a:cxnLst/>
                          <a:rect l="l" t="t" r="r" b="b"/>
                          <a:pathLst>
                            <a:path w="1838325" h="171450">
                              <a:moveTo>
                                <a:pt x="1774304" y="0"/>
                              </a:moveTo>
                              <a:lnTo>
                                <a:pt x="0" y="0"/>
                              </a:lnTo>
                              <a:lnTo>
                                <a:pt x="0" y="171450"/>
                              </a:lnTo>
                              <a:lnTo>
                                <a:pt x="1774304" y="171450"/>
                              </a:lnTo>
                              <a:lnTo>
                                <a:pt x="1811015" y="170457"/>
                              </a:lnTo>
                              <a:lnTo>
                                <a:pt x="1829866" y="163512"/>
                              </a:lnTo>
                              <a:lnTo>
                                <a:pt x="1836812" y="144660"/>
                              </a:lnTo>
                              <a:lnTo>
                                <a:pt x="1837804" y="107950"/>
                              </a:lnTo>
                              <a:lnTo>
                                <a:pt x="1837804" y="63500"/>
                              </a:lnTo>
                              <a:lnTo>
                                <a:pt x="1836812" y="26789"/>
                              </a:lnTo>
                              <a:lnTo>
                                <a:pt x="1829866" y="7937"/>
                              </a:lnTo>
                              <a:lnTo>
                                <a:pt x="1811015" y="992"/>
                              </a:lnTo>
                              <a:lnTo>
                                <a:pt x="1774304" y="0"/>
                              </a:lnTo>
                              <a:close/>
                            </a:path>
                          </a:pathLst>
                        </a:custGeom>
                        <a:solidFill>
                          <a:srgbClr val="00AEEF"/>
                        </a:solidFill>
                      </wps:spPr>
                      <wps:bodyPr wrap="square" lIns="0" tIns="0" rIns="0" bIns="0" rtlCol="0">
                        <a:prstTxWarp prst="textNoShape">
                          <a:avLst/>
                        </a:prstTxWarp>
                        <a:noAutofit/>
                      </wps:bodyPr>
                    </wps:wsp>
                    <wps:wsp>
                      <wps:cNvPr id="138" name="Graphic 138"/>
                      <wps:cNvSpPr/>
                      <wps:spPr>
                        <a:xfrm>
                          <a:off x="1837804" y="90487"/>
                          <a:ext cx="5094605" cy="1270"/>
                        </a:xfrm>
                        <a:custGeom>
                          <a:avLst/>
                          <a:gdLst/>
                          <a:ahLst/>
                          <a:cxnLst/>
                          <a:rect l="l" t="t" r="r" b="b"/>
                          <a:pathLst>
                            <a:path w="5094605">
                              <a:moveTo>
                                <a:pt x="0" y="0"/>
                              </a:moveTo>
                              <a:lnTo>
                                <a:pt x="5093995" y="0"/>
                              </a:lnTo>
                            </a:path>
                          </a:pathLst>
                        </a:custGeom>
                        <a:ln w="9525">
                          <a:solidFill>
                            <a:srgbClr val="97999C"/>
                          </a:solidFill>
                          <a:prstDash val="solid"/>
                        </a:ln>
                      </wps:spPr>
                      <wps:bodyPr wrap="square" lIns="0" tIns="0" rIns="0" bIns="0" rtlCol="0">
                        <a:prstTxWarp prst="textNoShape">
                          <a:avLst/>
                        </a:prstTxWarp>
                        <a:noAutofit/>
                      </wps:bodyPr>
                    </wps:wsp>
                    <wps:wsp>
                      <wps:cNvPr id="139" name="Graphic 139"/>
                      <wps:cNvSpPr/>
                      <wps:spPr>
                        <a:xfrm>
                          <a:off x="5418632" y="4762"/>
                          <a:ext cx="1508760" cy="171450"/>
                        </a:xfrm>
                        <a:custGeom>
                          <a:avLst/>
                          <a:gdLst/>
                          <a:ahLst/>
                          <a:cxnLst/>
                          <a:rect l="l" t="t" r="r" b="b"/>
                          <a:pathLst>
                            <a:path w="1508760" h="171450">
                              <a:moveTo>
                                <a:pt x="1508404" y="0"/>
                              </a:moveTo>
                              <a:lnTo>
                                <a:pt x="63499" y="0"/>
                              </a:lnTo>
                              <a:lnTo>
                                <a:pt x="26789" y="992"/>
                              </a:lnTo>
                              <a:lnTo>
                                <a:pt x="7937" y="7937"/>
                              </a:lnTo>
                              <a:lnTo>
                                <a:pt x="992" y="26789"/>
                              </a:lnTo>
                              <a:lnTo>
                                <a:pt x="0" y="63500"/>
                              </a:lnTo>
                              <a:lnTo>
                                <a:pt x="0" y="107950"/>
                              </a:lnTo>
                              <a:lnTo>
                                <a:pt x="992" y="144660"/>
                              </a:lnTo>
                              <a:lnTo>
                                <a:pt x="7937" y="163512"/>
                              </a:lnTo>
                              <a:lnTo>
                                <a:pt x="26789" y="170457"/>
                              </a:lnTo>
                              <a:lnTo>
                                <a:pt x="63499" y="171450"/>
                              </a:lnTo>
                              <a:lnTo>
                                <a:pt x="1508404" y="171450"/>
                              </a:lnTo>
                              <a:lnTo>
                                <a:pt x="1508404" y="0"/>
                              </a:lnTo>
                              <a:close/>
                            </a:path>
                          </a:pathLst>
                        </a:custGeom>
                        <a:solidFill>
                          <a:srgbClr val="FFFFFF"/>
                        </a:solidFill>
                      </wps:spPr>
                      <wps:bodyPr wrap="square" lIns="0" tIns="0" rIns="0" bIns="0" rtlCol="0">
                        <a:prstTxWarp prst="textNoShape">
                          <a:avLst/>
                        </a:prstTxWarp>
                        <a:noAutofit/>
                      </wps:bodyPr>
                    </wps:wsp>
                    <wps:wsp>
                      <wps:cNvPr id="140" name="Graphic 140"/>
                      <wps:cNvSpPr/>
                      <wps:spPr>
                        <a:xfrm>
                          <a:off x="5418632" y="4762"/>
                          <a:ext cx="1508760" cy="171450"/>
                        </a:xfrm>
                        <a:custGeom>
                          <a:avLst/>
                          <a:gdLst/>
                          <a:ahLst/>
                          <a:cxnLst/>
                          <a:rect l="l" t="t" r="r" b="b"/>
                          <a:pathLst>
                            <a:path w="1508760" h="171450">
                              <a:moveTo>
                                <a:pt x="1508404" y="0"/>
                              </a:moveTo>
                              <a:lnTo>
                                <a:pt x="1508404" y="171450"/>
                              </a:lnTo>
                              <a:lnTo>
                                <a:pt x="63499" y="171450"/>
                              </a:lnTo>
                              <a:lnTo>
                                <a:pt x="26789" y="170457"/>
                              </a:lnTo>
                              <a:lnTo>
                                <a:pt x="7937" y="163512"/>
                              </a:lnTo>
                              <a:lnTo>
                                <a:pt x="992" y="144660"/>
                              </a:lnTo>
                              <a:lnTo>
                                <a:pt x="0" y="107950"/>
                              </a:lnTo>
                              <a:lnTo>
                                <a:pt x="0" y="63500"/>
                              </a:lnTo>
                              <a:lnTo>
                                <a:pt x="992" y="26789"/>
                              </a:lnTo>
                              <a:lnTo>
                                <a:pt x="7937" y="7937"/>
                              </a:lnTo>
                              <a:lnTo>
                                <a:pt x="26789" y="992"/>
                              </a:lnTo>
                              <a:lnTo>
                                <a:pt x="63499" y="0"/>
                              </a:lnTo>
                              <a:lnTo>
                                <a:pt x="1508404" y="0"/>
                              </a:lnTo>
                              <a:close/>
                            </a:path>
                          </a:pathLst>
                        </a:custGeom>
                        <a:ln w="9525">
                          <a:solidFill>
                            <a:srgbClr val="808285"/>
                          </a:solidFill>
                          <a:prstDash val="solid"/>
                        </a:ln>
                      </wps:spPr>
                      <wps:bodyPr wrap="square" lIns="0" tIns="0" rIns="0" bIns="0" rtlCol="0">
                        <a:prstTxWarp prst="textNoShape">
                          <a:avLst/>
                        </a:prstTxWarp>
                        <a:noAutofit/>
                      </wps:bodyPr>
                    </wps:wsp>
                  </wpg:wgp>
                </a:graphicData>
              </a:graphic>
            </wp:anchor>
          </w:drawing>
        </mc:Choice>
        <mc:Fallback>
          <w:pict>
            <v:group w14:anchorId="5FC3F5B3" id="Group 136" o:spid="_x0000_s1026" style="position:absolute;margin-left:0;margin-top:33.15pt;width:545.85pt;height:14.25pt;z-index:-22895104;mso-wrap-distance-left:0;mso-wrap-distance-right:0;mso-position-horizontal-relative:page;mso-position-vertical-relative:page" coordsize="69322,18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">
              <v:shape id="Graphic 137" o:spid="_x0000_s1027" style="position:absolute;width:18383;height:1714;visibility:visible;mso-wrap-style:square;v-text-anchor:top" coordsize="1838325,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" path="m1774304,l,,,171450r1774304,l1811015,170457r18851,-6945l1836812,144660r992,-36710l1837804,63500r-992,-36711l1829866,7937,1811015,992,1774304,xe" fillcolor="#00aeef" stroked="f">
                <v:path arrowok="t"/>
              </v:shape>
              <v:shape id="Graphic 138" o:spid="_x0000_s1028" style="position:absolute;left:18378;top:904;width:50946;height:13;visibility:visible;mso-wrap-style:square;v-text-anchor:top" coordsize="509460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" path="m,l5093995,e" filled="f" strokecolor="#97999c">
                <v:path arrowok="t"/>
              </v:shape>
              <v:shape id="Graphic 139" o:spid="_x0000_s1029" style="position:absolute;left:54186;top:47;width:15087;height:1715;visibility:visible;mso-wrap-style:square;v-text-anchor:top" coordsize="1508760,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" path="m1508404,l63499,,26789,992,7937,7937,992,26789,,63500r,44450l992,144660r6945,18852l26789,170457r36710,993l1508404,171450,1508404,xe" stroked="f">
                <v:path arrowok="t"/>
              </v:shape>
              <v:shape id="Graphic 140" o:spid="_x0000_s1030" style="position:absolute;left:54186;top:47;width:15087;height:1715;visibility:visible;mso-wrap-style:square;v-text-anchor:top" coordsize="1508760,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" path="m1508404,r,171450l63499,171450r-36710,-993l7937,163512,992,144660,,107950,,63500,992,26789,7937,7937,26789,992,63499,,1508404,xe" filled="f" strokecolor="#808285">
                <v:path arrowok="t"/>
              </v:shape>
              <w10:wrap anchorx="page" anchory="page"/>
            </v:group>
          </w:pict>
        </mc:Fallback>
      </mc:AlternateContent>
    </w:r>
    <w:r>
      <w:rPr>
        <w:noProof/>
      </w:rPr>
      <mc:AlternateContent>
        <mc:Choice Requires="wps">
          <w:drawing>
            <wp:anchor distT="0" distB="0" distL="0" distR="0" simplePos="0" relativeHeight="480421888" behindDoc="1" locked="0" layoutInCell="1" allowOverlap="1" wp14:anchorId="11B77EF3" wp14:editId="478DF86F">
              <wp:simplePos x="0" y="0"/>
              <wp:positionH relativeFrom="page">
                <wp:posOffset>5431332</wp:posOffset>
              </wp:positionH>
              <wp:positionV relativeFrom="page">
                <wp:posOffset>401834</wp:posOffset>
              </wp:positionV>
              <wp:extent cx="1463675" cy="192405"/>
              <wp:effectExtent l="0" t="0" r="0" b="0"/>
              <wp:wrapNone/>
              <wp:docPr id="141" name="Textbox 1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63675" cy="192405"/>
                      </a:xfrm>
                      <a:prstGeom prst="rect">
                        <a:avLst/>
                      </a:prstGeom>
                    </wps:spPr>
                    <wps:txbx>
                      <w:txbxContent>
                        <w:p w14:paraId="61403FB8" w14:textId="77777777" w:rsidR="00545FE0" w:rsidRDefault="00000000">
                          <w:pPr>
                            <w:spacing w:before="23"/>
                            <w:ind w:left="20"/>
                            <w:rPr>
                              <w:rFonts w:ascii="Trebuchet MS"/>
                              <w:b/>
                              <w:i/>
                            </w:rPr>
                          </w:pPr>
                          <w:r>
                            <w:rPr>
                              <w:rFonts w:ascii="Trebuchet MS"/>
                              <w:i/>
                              <w:color w:val="808285"/>
                              <w:sz w:val="16"/>
                            </w:rPr>
                            <w:t>Courses</w:t>
                          </w:r>
                          <w:r>
                            <w:rPr>
                              <w:rFonts w:ascii="Trebuchet MS"/>
                              <w:i/>
                              <w:color w:val="808285"/>
                              <w:spacing w:val="-19"/>
                              <w:sz w:val="16"/>
                            </w:rPr>
                            <w:t xml:space="preserve"> </w:t>
                          </w:r>
                          <w:r>
                            <w:rPr>
                              <w:rFonts w:ascii="Trebuchet MS"/>
                              <w:i/>
                              <w:color w:val="808285"/>
                              <w:sz w:val="16"/>
                            </w:rPr>
                            <w:t>of</w:t>
                          </w:r>
                          <w:r>
                            <w:rPr>
                              <w:rFonts w:ascii="Trebuchet MS"/>
                              <w:i/>
                              <w:color w:val="808285"/>
                              <w:spacing w:val="-21"/>
                              <w:sz w:val="16"/>
                            </w:rPr>
                            <w:t xml:space="preserve"> </w:t>
                          </w:r>
                          <w:r>
                            <w:rPr>
                              <w:rFonts w:ascii="Trebuchet MS"/>
                              <w:i/>
                              <w:color w:val="808285"/>
                              <w:sz w:val="16"/>
                            </w:rPr>
                            <w:t>Study</w:t>
                          </w:r>
                          <w:r>
                            <w:rPr>
                              <w:rFonts w:ascii="Trebuchet MS"/>
                              <w:i/>
                              <w:color w:val="808285"/>
                              <w:spacing w:val="-13"/>
                              <w:sz w:val="16"/>
                            </w:rPr>
                            <w:t xml:space="preserve"> </w:t>
                          </w:r>
                          <w:r>
                            <w:rPr>
                              <w:rFonts w:ascii="Trebuchet MS"/>
                              <w:b/>
                              <w:i/>
                              <w:color w:val="808285"/>
                            </w:rPr>
                            <w:t>2023-</w:t>
                          </w:r>
                          <w:r>
                            <w:rPr>
                              <w:rFonts w:ascii="Trebuchet MS"/>
                              <w:b/>
                              <w:i/>
                              <w:color w:val="808285"/>
                              <w:spacing w:val="-10"/>
                            </w:rPr>
                            <w:t>2024</w:t>
                          </w:r>
                        </w:p>
                      </w:txbxContent>
                    </wps:txbx>
                    <wps:bodyPr wrap="square" lIns="0" tIns="0" rIns="0" bIns="0" rtlCol="0">
                      <a:noAutofit/>
                    </wps:bodyPr>
                  </wps:wsp>
                </a:graphicData>
              </a:graphic>
            </wp:anchor>
          </w:drawing>
        </mc:Choice>
        <mc:Fallback>
          <w:pict>
            <v:shapetype w14:anchorId="11B77EF3" id="_x0000_t202" coordsize="21600,21600" o:spt="202" path="m,l,21600r21600,l21600,xe">
              <v:stroke joinstyle="miter"/>
              <v:path gradientshapeok="t" o:connecttype="rect"/>
            </v:shapetype>
            <v:shape id="Textbox 141" o:spid="_x0000_s1126" type="#_x0000_t202" style="position:absolute;margin-left:427.65pt;margin-top:31.65pt;width:115.25pt;height:15.15pt;z-index:-228945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" filled="f" stroked="f">
              <v:textbox inset="0,0,0,0">
                <w:txbxContent>
                  <w:p w14:paraId="61403FB8" w14:textId="77777777" w:rsidR="00545FE0" w:rsidRDefault="00000000">
                    <w:pPr>
                      <w:spacing w:before="23"/>
                      <w:ind w:left="20"/>
                      <w:rPr>
                        <w:rFonts w:ascii="Trebuchet MS"/>
                        <w:b/>
                        <w:i/>
                      </w:rPr>
                    </w:pPr>
                    <w:r>
                      <w:rPr>
                        <w:rFonts w:ascii="Trebuchet MS"/>
                        <w:i/>
                        <w:color w:val="808285"/>
                        <w:sz w:val="16"/>
                      </w:rPr>
                      <w:t>Courses</w:t>
                    </w:r>
                    <w:r>
                      <w:rPr>
                        <w:rFonts w:ascii="Trebuchet MS"/>
                        <w:i/>
                        <w:color w:val="808285"/>
                        <w:spacing w:val="-19"/>
                        <w:sz w:val="16"/>
                      </w:rPr>
                      <w:t xml:space="preserve"> </w:t>
                    </w:r>
                    <w:r>
                      <w:rPr>
                        <w:rFonts w:ascii="Trebuchet MS"/>
                        <w:i/>
                        <w:color w:val="808285"/>
                        <w:sz w:val="16"/>
                      </w:rPr>
                      <w:t>of</w:t>
                    </w:r>
                    <w:r>
                      <w:rPr>
                        <w:rFonts w:ascii="Trebuchet MS"/>
                        <w:i/>
                        <w:color w:val="808285"/>
                        <w:spacing w:val="-21"/>
                        <w:sz w:val="16"/>
                      </w:rPr>
                      <w:t xml:space="preserve"> </w:t>
                    </w:r>
                    <w:r>
                      <w:rPr>
                        <w:rFonts w:ascii="Trebuchet MS"/>
                        <w:i/>
                        <w:color w:val="808285"/>
                        <w:sz w:val="16"/>
                      </w:rPr>
                      <w:t>Study</w:t>
                    </w:r>
                    <w:r>
                      <w:rPr>
                        <w:rFonts w:ascii="Trebuchet MS"/>
                        <w:i/>
                        <w:color w:val="808285"/>
                        <w:spacing w:val="-13"/>
                        <w:sz w:val="16"/>
                      </w:rPr>
                      <w:t xml:space="preserve"> </w:t>
                    </w:r>
                    <w:r>
                      <w:rPr>
                        <w:rFonts w:ascii="Trebuchet MS"/>
                        <w:b/>
                        <w:i/>
                        <w:color w:val="808285"/>
                      </w:rPr>
                      <w:t>2023-</w:t>
                    </w:r>
                    <w:r>
                      <w:rPr>
                        <w:rFonts w:ascii="Trebuchet MS"/>
                        <w:b/>
                        <w:i/>
                        <w:color w:val="808285"/>
                        <w:spacing w:val="-10"/>
                      </w:rPr>
                      <w:t>2024</w:t>
                    </w:r>
                  </w:p>
                </w:txbxContent>
              </v:textbox>
              <w10:wrap anchorx="page" anchory="page"/>
            </v:shape>
          </w:pict>
        </mc:Fallback>
      </mc:AlternateContent>
    </w:r>
    <w:r>
      <w:rPr>
        <w:noProof/>
      </w:rPr>
      <mc:AlternateContent>
        <mc:Choice Requires="wps">
          <w:drawing>
            <wp:anchor distT="0" distB="0" distL="0" distR="0" simplePos="0" relativeHeight="480422400" behindDoc="1" locked="0" layoutInCell="1" allowOverlap="1" wp14:anchorId="2C809118" wp14:editId="5B4B063B">
              <wp:simplePos x="0" y="0"/>
              <wp:positionH relativeFrom="page">
                <wp:posOffset>599300</wp:posOffset>
              </wp:positionH>
              <wp:positionV relativeFrom="page">
                <wp:posOffset>414638</wp:posOffset>
              </wp:positionV>
              <wp:extent cx="1104265" cy="165735"/>
              <wp:effectExtent l="0" t="0" r="0" b="0"/>
              <wp:wrapNone/>
              <wp:docPr id="142" name="Textbox 1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04265" cy="165735"/>
                      </a:xfrm>
                      <a:prstGeom prst="rect">
                        <a:avLst/>
                      </a:prstGeom>
                    </wps:spPr>
                    <wps:txbx>
                      <w:txbxContent>
                        <w:p w14:paraId="4470D722" w14:textId="77777777" w:rsidR="00545FE0" w:rsidRDefault="00000000">
                          <w:pPr>
                            <w:spacing w:before="22"/>
                            <w:ind w:left="20"/>
                            <w:rPr>
                              <w:sz w:val="18"/>
                            </w:rPr>
                          </w:pPr>
                          <w:r>
                            <w:rPr>
                              <w:color w:val="FFFFFF"/>
                              <w:sz w:val="18"/>
                            </w:rPr>
                            <w:t>Electrical</w:t>
                          </w:r>
                          <w:r>
                            <w:rPr>
                              <w:color w:val="FFFFFF"/>
                              <w:spacing w:val="-3"/>
                              <w:sz w:val="18"/>
                            </w:rPr>
                            <w:t xml:space="preserve"> </w:t>
                          </w:r>
                          <w:r>
                            <w:rPr>
                              <w:color w:val="FFFFFF"/>
                              <w:spacing w:val="-2"/>
                              <w:sz w:val="18"/>
                            </w:rPr>
                            <w:t>Engineering</w:t>
                          </w:r>
                        </w:p>
                      </w:txbxContent>
                    </wps:txbx>
                    <wps:bodyPr wrap="square" lIns="0" tIns="0" rIns="0" bIns="0" rtlCol="0">
                      <a:noAutofit/>
                    </wps:bodyPr>
                  </wps:wsp>
                </a:graphicData>
              </a:graphic>
            </wp:anchor>
          </w:drawing>
        </mc:Choice>
        <mc:Fallback>
          <w:pict>
            <v:shape w14:anchorId="2C809118" id="Textbox 142" o:spid="_x0000_s1127" type="#_x0000_t202" style="position:absolute;margin-left:47.2pt;margin-top:32.65pt;width:86.95pt;height:13.05pt;z-index:-2289408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" filled="f" stroked="f">
              <v:textbox inset="0,0,0,0">
                <w:txbxContent>
                  <w:p w14:paraId="4470D722" w14:textId="77777777" w:rsidR="00545FE0" w:rsidRDefault="00000000">
                    <w:pPr>
                      <w:spacing w:before="22"/>
                      <w:ind w:left="20"/>
                      <w:rPr>
                        <w:sz w:val="18"/>
                      </w:rPr>
                    </w:pPr>
                    <w:r>
                      <w:rPr>
                        <w:color w:val="FFFFFF"/>
                        <w:sz w:val="18"/>
                      </w:rPr>
                      <w:t>Electrical</w:t>
                    </w:r>
                    <w:r>
                      <w:rPr>
                        <w:color w:val="FFFFFF"/>
                        <w:spacing w:val="-3"/>
                        <w:sz w:val="18"/>
                      </w:rPr>
                      <w:t xml:space="preserve"> </w:t>
                    </w:r>
                    <w:r>
                      <w:rPr>
                        <w:color w:val="FFFFFF"/>
                        <w:spacing w:val="-2"/>
                        <w:sz w:val="18"/>
                      </w:rPr>
                      <w:t>Engineering</w:t>
                    </w:r>
                  </w:p>
                </w:txbxContent>
              </v:textbox>
              <w10:wrap anchorx="page" anchory="page"/>
            </v:shape>
          </w:pict>
        </mc:Fallback>
      </mc:AlternateContent>
    </w: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74E6249" w14:textId="77777777" w:rsidR="00545FE0" w:rsidRDefault="00000000">
    <w:pPr>
      <w:pStyle w:val="BodyText"/>
      <w:spacing w:before="0" w:line="14" w:lineRule="auto"/>
      <w:ind w:left="0"/>
      <w:jc w:val="left"/>
      <w:rPr>
        <w:sz w:val="20"/>
      </w:rPr>
    </w:pPr>
    <w:r>
      <w:rPr>
        <w:noProof/>
      </w:rPr>
      <mc:AlternateContent>
        <mc:Choice Requires="wpg">
          <w:drawing>
            <wp:anchor distT="0" distB="0" distL="0" distR="0" simplePos="0" relativeHeight="480419840" behindDoc="1" locked="0" layoutInCell="1" allowOverlap="1" wp14:anchorId="683AEE55" wp14:editId="37D6181C">
              <wp:simplePos x="0" y="0"/>
              <wp:positionH relativeFrom="page">
                <wp:posOffset>612000</wp:posOffset>
              </wp:positionH>
              <wp:positionV relativeFrom="page">
                <wp:posOffset>421322</wp:posOffset>
              </wp:positionV>
              <wp:extent cx="6932295" cy="180975"/>
              <wp:effectExtent l="0" t="0" r="0" b="0"/>
              <wp:wrapNone/>
              <wp:docPr id="129" name="Group 1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32295" cy="180975"/>
                        <a:chOff x="0" y="0"/>
                        <a:chExt cx="6932295" cy="180975"/>
                      </a:xfrm>
                    </wpg:grpSpPr>
                    <wps:wsp>
                      <wps:cNvPr id="130" name="Graphic 130"/>
                      <wps:cNvSpPr/>
                      <wps:spPr>
                        <a:xfrm>
                          <a:off x="5093994" y="0"/>
                          <a:ext cx="1838325" cy="171450"/>
                        </a:xfrm>
                        <a:custGeom>
                          <a:avLst/>
                          <a:gdLst/>
                          <a:ahLst/>
                          <a:cxnLst/>
                          <a:rect l="l" t="t" r="r" b="b"/>
                          <a:pathLst>
                            <a:path w="1838325" h="171450">
                              <a:moveTo>
                                <a:pt x="1837804" y="0"/>
                              </a:moveTo>
                              <a:lnTo>
                                <a:pt x="63500" y="0"/>
                              </a:lnTo>
                              <a:lnTo>
                                <a:pt x="26789" y="992"/>
                              </a:lnTo>
                              <a:lnTo>
                                <a:pt x="7937" y="7937"/>
                              </a:lnTo>
                              <a:lnTo>
                                <a:pt x="992" y="26789"/>
                              </a:lnTo>
                              <a:lnTo>
                                <a:pt x="0" y="63500"/>
                              </a:lnTo>
                              <a:lnTo>
                                <a:pt x="0" y="107950"/>
                              </a:lnTo>
                              <a:lnTo>
                                <a:pt x="992" y="144660"/>
                              </a:lnTo>
                              <a:lnTo>
                                <a:pt x="7937" y="163512"/>
                              </a:lnTo>
                              <a:lnTo>
                                <a:pt x="26789" y="170457"/>
                              </a:lnTo>
                              <a:lnTo>
                                <a:pt x="63500" y="171450"/>
                              </a:lnTo>
                              <a:lnTo>
                                <a:pt x="1837804" y="171450"/>
                              </a:lnTo>
                              <a:lnTo>
                                <a:pt x="1837804" y="0"/>
                              </a:lnTo>
                              <a:close/>
                            </a:path>
                          </a:pathLst>
                        </a:custGeom>
                        <a:solidFill>
                          <a:srgbClr val="00AEEF"/>
                        </a:solidFill>
                      </wps:spPr>
                      <wps:bodyPr wrap="square" lIns="0" tIns="0" rIns="0" bIns="0" rtlCol="0">
                        <a:prstTxWarp prst="textNoShape">
                          <a:avLst/>
                        </a:prstTxWarp>
                        <a:noAutofit/>
                      </wps:bodyPr>
                    </wps:wsp>
                    <wps:wsp>
                      <wps:cNvPr id="131" name="Graphic 131"/>
                      <wps:cNvSpPr/>
                      <wps:spPr>
                        <a:xfrm>
                          <a:off x="0" y="85725"/>
                          <a:ext cx="5094605" cy="1270"/>
                        </a:xfrm>
                        <a:custGeom>
                          <a:avLst/>
                          <a:gdLst/>
                          <a:ahLst/>
                          <a:cxnLst/>
                          <a:rect l="l" t="t" r="r" b="b"/>
                          <a:pathLst>
                            <a:path w="5094605">
                              <a:moveTo>
                                <a:pt x="5093995" y="0"/>
                              </a:moveTo>
                              <a:lnTo>
                                <a:pt x="0" y="0"/>
                              </a:lnTo>
                            </a:path>
                          </a:pathLst>
                        </a:custGeom>
                        <a:ln w="9525">
                          <a:solidFill>
                            <a:srgbClr val="97999C"/>
                          </a:solidFill>
                          <a:prstDash val="solid"/>
                        </a:ln>
                      </wps:spPr>
                      <wps:bodyPr wrap="square" lIns="0" tIns="0" rIns="0" bIns="0" rtlCol="0">
                        <a:prstTxWarp prst="textNoShape">
                          <a:avLst/>
                        </a:prstTxWarp>
                        <a:noAutofit/>
                      </wps:bodyPr>
                    </wps:wsp>
                    <wps:wsp>
                      <wps:cNvPr id="132" name="Graphic 132"/>
                      <wps:cNvSpPr/>
                      <wps:spPr>
                        <a:xfrm>
                          <a:off x="4762" y="4762"/>
                          <a:ext cx="1508760" cy="171450"/>
                        </a:xfrm>
                        <a:custGeom>
                          <a:avLst/>
                          <a:gdLst/>
                          <a:ahLst/>
                          <a:cxnLst/>
                          <a:rect l="l" t="t" r="r" b="b"/>
                          <a:pathLst>
                            <a:path w="1508760" h="171450">
                              <a:moveTo>
                                <a:pt x="1444904" y="0"/>
                              </a:moveTo>
                              <a:lnTo>
                                <a:pt x="0" y="0"/>
                              </a:lnTo>
                              <a:lnTo>
                                <a:pt x="0" y="171450"/>
                              </a:lnTo>
                              <a:lnTo>
                                <a:pt x="1444904" y="171450"/>
                              </a:lnTo>
                              <a:lnTo>
                                <a:pt x="1481615" y="170457"/>
                              </a:lnTo>
                              <a:lnTo>
                                <a:pt x="1500466" y="163512"/>
                              </a:lnTo>
                              <a:lnTo>
                                <a:pt x="1507412" y="144660"/>
                              </a:lnTo>
                              <a:lnTo>
                                <a:pt x="1508404" y="107950"/>
                              </a:lnTo>
                              <a:lnTo>
                                <a:pt x="1508404" y="63500"/>
                              </a:lnTo>
                              <a:lnTo>
                                <a:pt x="1507412" y="26789"/>
                              </a:lnTo>
                              <a:lnTo>
                                <a:pt x="1500466" y="7937"/>
                              </a:lnTo>
                              <a:lnTo>
                                <a:pt x="1481615" y="992"/>
                              </a:lnTo>
                              <a:lnTo>
                                <a:pt x="1444904" y="0"/>
                              </a:lnTo>
                              <a:close/>
                            </a:path>
                          </a:pathLst>
                        </a:custGeom>
                        <a:solidFill>
                          <a:srgbClr val="FFFFFF"/>
                        </a:solidFill>
                      </wps:spPr>
                      <wps:bodyPr wrap="square" lIns="0" tIns="0" rIns="0" bIns="0" rtlCol="0">
                        <a:prstTxWarp prst="textNoShape">
                          <a:avLst/>
                        </a:prstTxWarp>
                        <a:noAutofit/>
                      </wps:bodyPr>
                    </wps:wsp>
                    <wps:wsp>
                      <wps:cNvPr id="133" name="Graphic 133"/>
                      <wps:cNvSpPr/>
                      <wps:spPr>
                        <a:xfrm>
                          <a:off x="4762" y="4762"/>
                          <a:ext cx="1508760" cy="171450"/>
                        </a:xfrm>
                        <a:custGeom>
                          <a:avLst/>
                          <a:gdLst/>
                          <a:ahLst/>
                          <a:cxnLst/>
                          <a:rect l="l" t="t" r="r" b="b"/>
                          <a:pathLst>
                            <a:path w="1508760" h="171450">
                              <a:moveTo>
                                <a:pt x="0" y="0"/>
                              </a:moveTo>
                              <a:lnTo>
                                <a:pt x="0" y="171450"/>
                              </a:lnTo>
                              <a:lnTo>
                                <a:pt x="1444904" y="171450"/>
                              </a:lnTo>
                              <a:lnTo>
                                <a:pt x="1481615" y="170457"/>
                              </a:lnTo>
                              <a:lnTo>
                                <a:pt x="1500466" y="163512"/>
                              </a:lnTo>
                              <a:lnTo>
                                <a:pt x="1507412" y="144660"/>
                              </a:lnTo>
                              <a:lnTo>
                                <a:pt x="1508404" y="107950"/>
                              </a:lnTo>
                              <a:lnTo>
                                <a:pt x="1508404" y="63500"/>
                              </a:lnTo>
                              <a:lnTo>
                                <a:pt x="1507412" y="26789"/>
                              </a:lnTo>
                              <a:lnTo>
                                <a:pt x="1500466" y="7937"/>
                              </a:lnTo>
                              <a:lnTo>
                                <a:pt x="1481615" y="992"/>
                              </a:lnTo>
                              <a:lnTo>
                                <a:pt x="1444904" y="0"/>
                              </a:lnTo>
                              <a:lnTo>
                                <a:pt x="0" y="0"/>
                              </a:lnTo>
                              <a:close/>
                            </a:path>
                          </a:pathLst>
                        </a:custGeom>
                        <a:ln w="9525">
                          <a:solidFill>
                            <a:srgbClr val="808285"/>
                          </a:solidFill>
                          <a:prstDash val="solid"/>
                        </a:ln>
                      </wps:spPr>
                      <wps:bodyPr wrap="square" lIns="0" tIns="0" rIns="0" bIns="0" rtlCol="0">
                        <a:prstTxWarp prst="textNoShape">
                          <a:avLst/>
                        </a:prstTxWarp>
                        <a:noAutofit/>
                      </wps:bodyPr>
                    </wps:wsp>
                  </wpg:wgp>
                </a:graphicData>
              </a:graphic>
            </wp:anchor>
          </w:drawing>
        </mc:Choice>
        <mc:Fallback>
          <w:pict>
            <v:group w14:anchorId="7AF712F3" id="Group 129" o:spid="_x0000_s1026" style="position:absolute;margin-left:48.2pt;margin-top:33.15pt;width:545.85pt;height:14.25pt;z-index:-22896640;mso-wrap-distance-left:0;mso-wrap-distance-right:0;mso-position-horizontal-relative:page;mso-position-vertical-relative:page" coordsize="69322,18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">
              <v:shape id="Graphic 130" o:spid="_x0000_s1027" style="position:absolute;left:50939;width:18384;height:1714;visibility:visible;mso-wrap-style:square;v-text-anchor:top" coordsize="1838325,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" path="m1837804,l63500,,26789,992,7937,7937,992,26789,,63500r,44450l992,144660r6945,18852l26789,170457r36711,993l1837804,171450,1837804,xe" fillcolor="#00aeef" stroked="f">
                <v:path arrowok="t"/>
              </v:shape>
              <v:shape id="Graphic 131" o:spid="_x0000_s1028" style="position:absolute;top:857;width:50946;height:12;visibility:visible;mso-wrap-style:square;v-text-anchor:top" coordsize="509460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" path="m5093995,l,e" filled="f" strokecolor="#97999c">
                <v:path arrowok="t"/>
              </v:shape>
              <v:shape id="Graphic 132" o:spid="_x0000_s1029" style="position:absolute;left:47;top:47;width:15088;height:1715;visibility:visible;mso-wrap-style:square;v-text-anchor:top" coordsize="1508760,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" path="m1444904,l,,,171450r1444904,l1481615,170457r18851,-6945l1507412,144660r992,-36710l1508404,63500r-992,-36711l1500466,7937,1481615,992,1444904,xe" stroked="f">
                <v:path arrowok="t"/>
              </v:shape>
              <v:shape id="Graphic 133" o:spid="_x0000_s1030" style="position:absolute;left:47;top:47;width:15088;height:1715;visibility:visible;mso-wrap-style:square;v-text-anchor:top" coordsize="1508760,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" path="m,l,171450r1444904,l1481615,170457r18851,-6945l1507412,144660r992,-36710l1508404,63500r-992,-36711l1500466,7937,1481615,992,1444904,,,xe" filled="f" strokecolor="#808285">
                <v:path arrowok="t"/>
              </v:shape>
              <w10:wrap anchorx="page" anchory="page"/>
            </v:group>
          </w:pict>
        </mc:Fallback>
      </mc:AlternateContent>
    </w:r>
    <w:r>
      <w:rPr>
        <w:noProof/>
      </w:rPr>
      <mc:AlternateContent>
        <mc:Choice Requires="wps">
          <w:drawing>
            <wp:anchor distT="0" distB="0" distL="0" distR="0" simplePos="0" relativeHeight="480420352" behindDoc="1" locked="0" layoutInCell="1" allowOverlap="1" wp14:anchorId="2B67ACDC" wp14:editId="435F40B9">
              <wp:simplePos x="0" y="0"/>
              <wp:positionH relativeFrom="page">
                <wp:posOffset>629462</wp:posOffset>
              </wp:positionH>
              <wp:positionV relativeFrom="page">
                <wp:posOffset>401834</wp:posOffset>
              </wp:positionV>
              <wp:extent cx="1463675" cy="192405"/>
              <wp:effectExtent l="0" t="0" r="0" b="0"/>
              <wp:wrapNone/>
              <wp:docPr id="134" name="Textbox 1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63675" cy="192405"/>
                      </a:xfrm>
                      <a:prstGeom prst="rect">
                        <a:avLst/>
                      </a:prstGeom>
                    </wps:spPr>
                    <wps:txbx>
                      <w:txbxContent>
                        <w:p w14:paraId="06D8C7D6" w14:textId="77777777" w:rsidR="00545FE0" w:rsidRDefault="00000000">
                          <w:pPr>
                            <w:spacing w:before="23"/>
                            <w:ind w:left="20"/>
                            <w:rPr>
                              <w:rFonts w:ascii="Trebuchet MS"/>
                              <w:b/>
                              <w:i/>
                            </w:rPr>
                          </w:pPr>
                          <w:r>
                            <w:rPr>
                              <w:rFonts w:ascii="Trebuchet MS"/>
                              <w:i/>
                              <w:color w:val="808285"/>
                              <w:sz w:val="16"/>
                            </w:rPr>
                            <w:t>Courses</w:t>
                          </w:r>
                          <w:r>
                            <w:rPr>
                              <w:rFonts w:ascii="Trebuchet MS"/>
                              <w:i/>
                              <w:color w:val="808285"/>
                              <w:spacing w:val="-19"/>
                              <w:sz w:val="16"/>
                            </w:rPr>
                            <w:t xml:space="preserve"> </w:t>
                          </w:r>
                          <w:r>
                            <w:rPr>
                              <w:rFonts w:ascii="Trebuchet MS"/>
                              <w:i/>
                              <w:color w:val="808285"/>
                              <w:sz w:val="16"/>
                            </w:rPr>
                            <w:t>of</w:t>
                          </w:r>
                          <w:r>
                            <w:rPr>
                              <w:rFonts w:ascii="Trebuchet MS"/>
                              <w:i/>
                              <w:color w:val="808285"/>
                              <w:spacing w:val="-21"/>
                              <w:sz w:val="16"/>
                            </w:rPr>
                            <w:t xml:space="preserve"> </w:t>
                          </w:r>
                          <w:r>
                            <w:rPr>
                              <w:rFonts w:ascii="Trebuchet MS"/>
                              <w:i/>
                              <w:color w:val="808285"/>
                              <w:sz w:val="16"/>
                            </w:rPr>
                            <w:t>Study</w:t>
                          </w:r>
                          <w:r>
                            <w:rPr>
                              <w:rFonts w:ascii="Trebuchet MS"/>
                              <w:i/>
                              <w:color w:val="808285"/>
                              <w:spacing w:val="-13"/>
                              <w:sz w:val="16"/>
                            </w:rPr>
                            <w:t xml:space="preserve"> </w:t>
                          </w:r>
                          <w:r>
                            <w:rPr>
                              <w:rFonts w:ascii="Trebuchet MS"/>
                              <w:b/>
                              <w:i/>
                              <w:color w:val="808285"/>
                            </w:rPr>
                            <w:t>2023-</w:t>
                          </w:r>
                          <w:r>
                            <w:rPr>
                              <w:rFonts w:ascii="Trebuchet MS"/>
                              <w:b/>
                              <w:i/>
                              <w:color w:val="808285"/>
                              <w:spacing w:val="-10"/>
                            </w:rPr>
                            <w:t>2024</w:t>
                          </w:r>
                        </w:p>
                      </w:txbxContent>
                    </wps:txbx>
                    <wps:bodyPr wrap="square" lIns="0" tIns="0" rIns="0" bIns="0" rtlCol="0">
                      <a:noAutofit/>
                    </wps:bodyPr>
                  </wps:wsp>
                </a:graphicData>
              </a:graphic>
            </wp:anchor>
          </w:drawing>
        </mc:Choice>
        <mc:Fallback>
          <w:pict>
            <v:shapetype w14:anchorId="2B67ACDC" id="_x0000_t202" coordsize="21600,21600" o:spt="202" path="m,l,21600r21600,l21600,xe">
              <v:stroke joinstyle="miter"/>
              <v:path gradientshapeok="t" o:connecttype="rect"/>
            </v:shapetype>
            <v:shape id="Textbox 134" o:spid="_x0000_s1128" type="#_x0000_t202" style="position:absolute;margin-left:49.55pt;margin-top:31.65pt;width:115.25pt;height:15.15pt;z-index:-2289612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" filled="f" stroked="f">
              <v:textbox inset="0,0,0,0">
                <w:txbxContent>
                  <w:p w14:paraId="06D8C7D6" w14:textId="77777777" w:rsidR="00545FE0" w:rsidRDefault="00000000">
                    <w:pPr>
                      <w:spacing w:before="23"/>
                      <w:ind w:left="20"/>
                      <w:rPr>
                        <w:rFonts w:ascii="Trebuchet MS"/>
                        <w:b/>
                        <w:i/>
                      </w:rPr>
                    </w:pPr>
                    <w:r>
                      <w:rPr>
                        <w:rFonts w:ascii="Trebuchet MS"/>
                        <w:i/>
                        <w:color w:val="808285"/>
                        <w:sz w:val="16"/>
                      </w:rPr>
                      <w:t>Courses</w:t>
                    </w:r>
                    <w:r>
                      <w:rPr>
                        <w:rFonts w:ascii="Trebuchet MS"/>
                        <w:i/>
                        <w:color w:val="808285"/>
                        <w:spacing w:val="-19"/>
                        <w:sz w:val="16"/>
                      </w:rPr>
                      <w:t xml:space="preserve"> </w:t>
                    </w:r>
                    <w:r>
                      <w:rPr>
                        <w:rFonts w:ascii="Trebuchet MS"/>
                        <w:i/>
                        <w:color w:val="808285"/>
                        <w:sz w:val="16"/>
                      </w:rPr>
                      <w:t>of</w:t>
                    </w:r>
                    <w:r>
                      <w:rPr>
                        <w:rFonts w:ascii="Trebuchet MS"/>
                        <w:i/>
                        <w:color w:val="808285"/>
                        <w:spacing w:val="-21"/>
                        <w:sz w:val="16"/>
                      </w:rPr>
                      <w:t xml:space="preserve"> </w:t>
                    </w:r>
                    <w:r>
                      <w:rPr>
                        <w:rFonts w:ascii="Trebuchet MS"/>
                        <w:i/>
                        <w:color w:val="808285"/>
                        <w:sz w:val="16"/>
                      </w:rPr>
                      <w:t>Study</w:t>
                    </w:r>
                    <w:r>
                      <w:rPr>
                        <w:rFonts w:ascii="Trebuchet MS"/>
                        <w:i/>
                        <w:color w:val="808285"/>
                        <w:spacing w:val="-13"/>
                        <w:sz w:val="16"/>
                      </w:rPr>
                      <w:t xml:space="preserve"> </w:t>
                    </w:r>
                    <w:r>
                      <w:rPr>
                        <w:rFonts w:ascii="Trebuchet MS"/>
                        <w:b/>
                        <w:i/>
                        <w:color w:val="808285"/>
                      </w:rPr>
                      <w:t>2023-</w:t>
                    </w:r>
                    <w:r>
                      <w:rPr>
                        <w:rFonts w:ascii="Trebuchet MS"/>
                        <w:b/>
                        <w:i/>
                        <w:color w:val="808285"/>
                        <w:spacing w:val="-10"/>
                      </w:rPr>
                      <w:t>2024</w:t>
                    </w:r>
                  </w:p>
                </w:txbxContent>
              </v:textbox>
              <w10:wrap anchorx="page" anchory="page"/>
            </v:shape>
          </w:pict>
        </mc:Fallback>
      </mc:AlternateContent>
    </w:r>
    <w:r>
      <w:rPr>
        <w:noProof/>
      </w:rPr>
      <mc:AlternateContent>
        <mc:Choice Requires="wps">
          <w:drawing>
            <wp:anchor distT="0" distB="0" distL="0" distR="0" simplePos="0" relativeHeight="480420864" behindDoc="1" locked="0" layoutInCell="1" allowOverlap="1" wp14:anchorId="3842DA04" wp14:editId="77B29900">
              <wp:simplePos x="0" y="0"/>
              <wp:positionH relativeFrom="page">
                <wp:posOffset>5840386</wp:posOffset>
              </wp:positionH>
              <wp:positionV relativeFrom="page">
                <wp:posOffset>414638</wp:posOffset>
              </wp:positionV>
              <wp:extent cx="1104265" cy="165735"/>
              <wp:effectExtent l="0" t="0" r="0" b="0"/>
              <wp:wrapNone/>
              <wp:docPr id="135" name="Textbox 1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04265" cy="165735"/>
                      </a:xfrm>
                      <a:prstGeom prst="rect">
                        <a:avLst/>
                      </a:prstGeom>
                    </wps:spPr>
                    <wps:txbx>
                      <w:txbxContent>
                        <w:p w14:paraId="02FE0E4C" w14:textId="77777777" w:rsidR="00545FE0" w:rsidRDefault="00000000">
                          <w:pPr>
                            <w:spacing w:before="22"/>
                            <w:ind w:left="20"/>
                            <w:rPr>
                              <w:sz w:val="18"/>
                            </w:rPr>
                          </w:pPr>
                          <w:r>
                            <w:rPr>
                              <w:color w:val="FFFFFF"/>
                              <w:sz w:val="18"/>
                            </w:rPr>
                            <w:t>Electrical</w:t>
                          </w:r>
                          <w:r>
                            <w:rPr>
                              <w:color w:val="FFFFFF"/>
                              <w:spacing w:val="-3"/>
                              <w:sz w:val="18"/>
                            </w:rPr>
                            <w:t xml:space="preserve"> </w:t>
                          </w:r>
                          <w:r>
                            <w:rPr>
                              <w:color w:val="FFFFFF"/>
                              <w:spacing w:val="-2"/>
                              <w:sz w:val="18"/>
                            </w:rPr>
                            <w:t>Engineering</w:t>
                          </w:r>
                        </w:p>
                      </w:txbxContent>
                    </wps:txbx>
                    <wps:bodyPr wrap="square" lIns="0" tIns="0" rIns="0" bIns="0" rtlCol="0">
                      <a:noAutofit/>
                    </wps:bodyPr>
                  </wps:wsp>
                </a:graphicData>
              </a:graphic>
            </wp:anchor>
          </w:drawing>
        </mc:Choice>
        <mc:Fallback>
          <w:pict>
            <v:shape w14:anchorId="3842DA04" id="Textbox 135" o:spid="_x0000_s1129" type="#_x0000_t202" style="position:absolute;margin-left:459.85pt;margin-top:32.65pt;width:86.95pt;height:13.05pt;z-index:-228956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" filled="f" stroked="f">
              <v:textbox inset="0,0,0,0">
                <w:txbxContent>
                  <w:p w14:paraId="02FE0E4C" w14:textId="77777777" w:rsidR="00545FE0" w:rsidRDefault="00000000">
                    <w:pPr>
                      <w:spacing w:before="22"/>
                      <w:ind w:left="20"/>
                      <w:rPr>
                        <w:sz w:val="18"/>
                      </w:rPr>
                    </w:pPr>
                    <w:r>
                      <w:rPr>
                        <w:color w:val="FFFFFF"/>
                        <w:sz w:val="18"/>
                      </w:rPr>
                      <w:t>Electrical</w:t>
                    </w:r>
                    <w:r>
                      <w:rPr>
                        <w:color w:val="FFFFFF"/>
                        <w:spacing w:val="-3"/>
                        <w:sz w:val="18"/>
                      </w:rPr>
                      <w:t xml:space="preserve"> </w:t>
                    </w:r>
                    <w:r>
                      <w:rPr>
                        <w:color w:val="FFFFFF"/>
                        <w:spacing w:val="-2"/>
                        <w:sz w:val="18"/>
                      </w:rPr>
                      <w:t>Engineering</w:t>
                    </w:r>
                  </w:p>
                </w:txbxContent>
              </v:textbox>
              <w10:wrap anchorx="page" anchory="page"/>
            </v:shape>
          </w:pict>
        </mc:Fallback>
      </mc:AlternateContent>
    </w: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9E3E01D" w14:textId="77777777" w:rsidR="00545FE0" w:rsidRDefault="00545FE0">
    <w:pPr>
      <w:pStyle w:val="BodyText"/>
      <w:spacing w:before="0" w:line="14" w:lineRule="auto"/>
      <w:ind w:left="0"/>
      <w:jc w:val="left"/>
      <w:rPr>
        <w:sz w:val="2"/>
      </w:rPr>
    </w:pP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642C64" w14:textId="77777777" w:rsidR="00545FE0" w:rsidRDefault="00000000">
    <w:pPr>
      <w:pStyle w:val="BodyText"/>
      <w:spacing w:before="0" w:line="14" w:lineRule="auto"/>
      <w:ind w:left="0"/>
      <w:jc w:val="left"/>
      <w:rPr>
        <w:sz w:val="20"/>
      </w:rPr>
    </w:pPr>
    <w:r>
      <w:rPr>
        <w:noProof/>
      </w:rPr>
      <mc:AlternateContent>
        <mc:Choice Requires="wpg">
          <w:drawing>
            <wp:anchor distT="0" distB="0" distL="0" distR="0" simplePos="0" relativeHeight="480426496" behindDoc="1" locked="0" layoutInCell="1" allowOverlap="1" wp14:anchorId="1546EE41" wp14:editId="5D2EEE0E">
              <wp:simplePos x="0" y="0"/>
              <wp:positionH relativeFrom="page">
                <wp:posOffset>0</wp:posOffset>
              </wp:positionH>
              <wp:positionV relativeFrom="page">
                <wp:posOffset>413385</wp:posOffset>
              </wp:positionV>
              <wp:extent cx="6932295" cy="189230"/>
              <wp:effectExtent l="0" t="0" r="0" b="0"/>
              <wp:wrapNone/>
              <wp:docPr id="154" name="Group 1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32295" cy="189230"/>
                        <a:chOff x="0" y="0"/>
                        <a:chExt cx="6932295" cy="189230"/>
                      </a:xfrm>
                    </wpg:grpSpPr>
                    <wps:wsp>
                      <wps:cNvPr id="155" name="Graphic 155"/>
                      <wps:cNvSpPr/>
                      <wps:spPr>
                        <a:xfrm>
                          <a:off x="0" y="0"/>
                          <a:ext cx="2304415" cy="171450"/>
                        </a:xfrm>
                        <a:custGeom>
                          <a:avLst/>
                          <a:gdLst/>
                          <a:ahLst/>
                          <a:cxnLst/>
                          <a:rect l="l" t="t" r="r" b="b"/>
                          <a:pathLst>
                            <a:path w="2304415" h="171450">
                              <a:moveTo>
                                <a:pt x="2240495" y="0"/>
                              </a:moveTo>
                              <a:lnTo>
                                <a:pt x="0" y="0"/>
                              </a:lnTo>
                              <a:lnTo>
                                <a:pt x="0" y="171450"/>
                              </a:lnTo>
                              <a:lnTo>
                                <a:pt x="2240495" y="171450"/>
                              </a:lnTo>
                              <a:lnTo>
                                <a:pt x="2277206" y="170457"/>
                              </a:lnTo>
                              <a:lnTo>
                                <a:pt x="2296058" y="163512"/>
                              </a:lnTo>
                              <a:lnTo>
                                <a:pt x="2303003" y="144660"/>
                              </a:lnTo>
                              <a:lnTo>
                                <a:pt x="2303995" y="107950"/>
                              </a:lnTo>
                              <a:lnTo>
                                <a:pt x="2303995" y="63500"/>
                              </a:lnTo>
                              <a:lnTo>
                                <a:pt x="2303003" y="26789"/>
                              </a:lnTo>
                              <a:lnTo>
                                <a:pt x="2296058" y="7937"/>
                              </a:lnTo>
                              <a:lnTo>
                                <a:pt x="2277206" y="992"/>
                              </a:lnTo>
                              <a:lnTo>
                                <a:pt x="2240495" y="0"/>
                              </a:lnTo>
                              <a:close/>
                            </a:path>
                          </a:pathLst>
                        </a:custGeom>
                        <a:solidFill>
                          <a:srgbClr val="00AEEF"/>
                        </a:solidFill>
                      </wps:spPr>
                      <wps:bodyPr wrap="square" lIns="0" tIns="0" rIns="0" bIns="0" rtlCol="0">
                        <a:prstTxWarp prst="textNoShape">
                          <a:avLst/>
                        </a:prstTxWarp>
                        <a:noAutofit/>
                      </wps:bodyPr>
                    </wps:wsp>
                    <wps:wsp>
                      <wps:cNvPr id="156" name="Graphic 156"/>
                      <wps:cNvSpPr/>
                      <wps:spPr>
                        <a:xfrm>
                          <a:off x="2303995" y="98424"/>
                          <a:ext cx="4627880" cy="1270"/>
                        </a:xfrm>
                        <a:custGeom>
                          <a:avLst/>
                          <a:gdLst/>
                          <a:ahLst/>
                          <a:cxnLst/>
                          <a:rect l="l" t="t" r="r" b="b"/>
                          <a:pathLst>
                            <a:path w="4627880">
                              <a:moveTo>
                                <a:pt x="0" y="0"/>
                              </a:moveTo>
                              <a:lnTo>
                                <a:pt x="4627803" y="0"/>
                              </a:lnTo>
                            </a:path>
                          </a:pathLst>
                        </a:custGeom>
                        <a:ln w="9525">
                          <a:solidFill>
                            <a:srgbClr val="97999C"/>
                          </a:solidFill>
                          <a:prstDash val="solid"/>
                        </a:ln>
                      </wps:spPr>
                      <wps:bodyPr wrap="square" lIns="0" tIns="0" rIns="0" bIns="0" rtlCol="0">
                        <a:prstTxWarp prst="textNoShape">
                          <a:avLst/>
                        </a:prstTxWarp>
                        <a:noAutofit/>
                      </wps:bodyPr>
                    </wps:wsp>
                    <wps:wsp>
                      <wps:cNvPr id="157" name="Graphic 157"/>
                      <wps:cNvSpPr/>
                      <wps:spPr>
                        <a:xfrm>
                          <a:off x="5418632" y="12699"/>
                          <a:ext cx="1508760" cy="171450"/>
                        </a:xfrm>
                        <a:custGeom>
                          <a:avLst/>
                          <a:gdLst/>
                          <a:ahLst/>
                          <a:cxnLst/>
                          <a:rect l="l" t="t" r="r" b="b"/>
                          <a:pathLst>
                            <a:path w="1508760" h="171450">
                              <a:moveTo>
                                <a:pt x="1508404" y="0"/>
                              </a:moveTo>
                              <a:lnTo>
                                <a:pt x="63499" y="0"/>
                              </a:lnTo>
                              <a:lnTo>
                                <a:pt x="26789" y="992"/>
                              </a:lnTo>
                              <a:lnTo>
                                <a:pt x="7937" y="7937"/>
                              </a:lnTo>
                              <a:lnTo>
                                <a:pt x="992" y="26789"/>
                              </a:lnTo>
                              <a:lnTo>
                                <a:pt x="0" y="63500"/>
                              </a:lnTo>
                              <a:lnTo>
                                <a:pt x="0" y="107950"/>
                              </a:lnTo>
                              <a:lnTo>
                                <a:pt x="992" y="144660"/>
                              </a:lnTo>
                              <a:lnTo>
                                <a:pt x="7937" y="163512"/>
                              </a:lnTo>
                              <a:lnTo>
                                <a:pt x="26789" y="170457"/>
                              </a:lnTo>
                              <a:lnTo>
                                <a:pt x="63499" y="171450"/>
                              </a:lnTo>
                              <a:lnTo>
                                <a:pt x="1508404" y="171450"/>
                              </a:lnTo>
                              <a:lnTo>
                                <a:pt x="1508404" y="0"/>
                              </a:lnTo>
                              <a:close/>
                            </a:path>
                          </a:pathLst>
                        </a:custGeom>
                        <a:solidFill>
                          <a:srgbClr val="FFFFFF"/>
                        </a:solidFill>
                      </wps:spPr>
                      <wps:bodyPr wrap="square" lIns="0" tIns="0" rIns="0" bIns="0" rtlCol="0">
                        <a:prstTxWarp prst="textNoShape">
                          <a:avLst/>
                        </a:prstTxWarp>
                        <a:noAutofit/>
                      </wps:bodyPr>
                    </wps:wsp>
                    <wps:wsp>
                      <wps:cNvPr id="158" name="Graphic 158"/>
                      <wps:cNvSpPr/>
                      <wps:spPr>
                        <a:xfrm>
                          <a:off x="5418632" y="12699"/>
                          <a:ext cx="1508760" cy="171450"/>
                        </a:xfrm>
                        <a:custGeom>
                          <a:avLst/>
                          <a:gdLst/>
                          <a:ahLst/>
                          <a:cxnLst/>
                          <a:rect l="l" t="t" r="r" b="b"/>
                          <a:pathLst>
                            <a:path w="1508760" h="171450">
                              <a:moveTo>
                                <a:pt x="1508404" y="0"/>
                              </a:moveTo>
                              <a:lnTo>
                                <a:pt x="1508404" y="171450"/>
                              </a:lnTo>
                              <a:lnTo>
                                <a:pt x="63499" y="171450"/>
                              </a:lnTo>
                              <a:lnTo>
                                <a:pt x="26789" y="170457"/>
                              </a:lnTo>
                              <a:lnTo>
                                <a:pt x="7937" y="163512"/>
                              </a:lnTo>
                              <a:lnTo>
                                <a:pt x="992" y="144660"/>
                              </a:lnTo>
                              <a:lnTo>
                                <a:pt x="0" y="107950"/>
                              </a:lnTo>
                              <a:lnTo>
                                <a:pt x="0" y="63500"/>
                              </a:lnTo>
                              <a:lnTo>
                                <a:pt x="992" y="26789"/>
                              </a:lnTo>
                              <a:lnTo>
                                <a:pt x="7937" y="7937"/>
                              </a:lnTo>
                              <a:lnTo>
                                <a:pt x="26789" y="992"/>
                              </a:lnTo>
                              <a:lnTo>
                                <a:pt x="63499" y="0"/>
                              </a:lnTo>
                              <a:lnTo>
                                <a:pt x="1508404" y="0"/>
                              </a:lnTo>
                              <a:close/>
                            </a:path>
                          </a:pathLst>
                        </a:custGeom>
                        <a:ln w="9525">
                          <a:solidFill>
                            <a:srgbClr val="808285"/>
                          </a:solidFill>
                          <a:prstDash val="solid"/>
                        </a:ln>
                      </wps:spPr>
                      <wps:bodyPr wrap="square" lIns="0" tIns="0" rIns="0" bIns="0" rtlCol="0">
                        <a:prstTxWarp prst="textNoShape">
                          <a:avLst/>
                        </a:prstTxWarp>
                        <a:noAutofit/>
                      </wps:bodyPr>
                    </wps:wsp>
                  </wpg:wgp>
                </a:graphicData>
              </a:graphic>
            </wp:anchor>
          </w:drawing>
        </mc:Choice>
        <mc:Fallback>
          <w:pict>
            <v:group w14:anchorId="64A8A082" id="Group 154" o:spid="_x0000_s1026" style="position:absolute;margin-left:0;margin-top:32.55pt;width:545.85pt;height:14.9pt;z-index:-22889984;mso-wrap-distance-left:0;mso-wrap-distance-right:0;mso-position-horizontal-relative:page;mso-position-vertical-relative:page" coordsize="69322,18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">
              <v:shape id="Graphic 155" o:spid="_x0000_s1027" style="position:absolute;width:23044;height:1714;visibility:visible;mso-wrap-style:square;v-text-anchor:top" coordsize="2304415,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" path="m2240495,l,,,171450r2240495,l2277206,170457r18852,-6945l2303003,144660r992,-36710l2303995,63500r-992,-36711l2296058,7937,2277206,992,2240495,xe" fillcolor="#00aeef" stroked="f">
                <v:path arrowok="t"/>
              </v:shape>
              <v:shape id="Graphic 156" o:spid="_x0000_s1028" style="position:absolute;left:23039;top:984;width:46279;height:12;visibility:visible;mso-wrap-style:square;v-text-anchor:top" coordsize="46278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" path="m,l4627803,e" filled="f" strokecolor="#97999c">
                <v:path arrowok="t"/>
              </v:shape>
              <v:shape id="Graphic 157" o:spid="_x0000_s1029" style="position:absolute;left:54186;top:126;width:15087;height:1715;visibility:visible;mso-wrap-style:square;v-text-anchor:top" coordsize="1508760,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" path="m1508404,l63499,,26789,992,7937,7937,992,26789,,63500r,44450l992,144660r6945,18852l26789,170457r36710,993l1508404,171450,1508404,xe" stroked="f">
                <v:path arrowok="t"/>
              </v:shape>
              <v:shape id="Graphic 158" o:spid="_x0000_s1030" style="position:absolute;left:54186;top:126;width:15087;height:1715;visibility:visible;mso-wrap-style:square;v-text-anchor:top" coordsize="1508760,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" path="m1508404,r,171450l63499,171450r-36710,-993l7937,163512,992,144660,,107950,,63500,992,26789,7937,7937,26789,992,63499,,1508404,xe" filled="f" strokecolor="#808285">
                <v:path arrowok="t"/>
              </v:shape>
              <w10:wrap anchorx="page" anchory="page"/>
            </v:group>
          </w:pict>
        </mc:Fallback>
      </mc:AlternateContent>
    </w:r>
    <w:r>
      <w:rPr>
        <w:noProof/>
      </w:rPr>
      <mc:AlternateContent>
        <mc:Choice Requires="wps">
          <w:drawing>
            <wp:anchor distT="0" distB="0" distL="0" distR="0" simplePos="0" relativeHeight="480427008" behindDoc="1" locked="0" layoutInCell="1" allowOverlap="1" wp14:anchorId="6C6F82FF" wp14:editId="0D0170C4">
              <wp:simplePos x="0" y="0"/>
              <wp:positionH relativeFrom="page">
                <wp:posOffset>599300</wp:posOffset>
              </wp:positionH>
              <wp:positionV relativeFrom="page">
                <wp:posOffset>406700</wp:posOffset>
              </wp:positionV>
              <wp:extent cx="1643380" cy="165735"/>
              <wp:effectExtent l="0" t="0" r="0" b="0"/>
              <wp:wrapNone/>
              <wp:docPr id="159" name="Textbox 1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43380" cy="165735"/>
                      </a:xfrm>
                      <a:prstGeom prst="rect">
                        <a:avLst/>
                      </a:prstGeom>
                    </wps:spPr>
                    <wps:txbx>
                      <w:txbxContent>
                        <w:p w14:paraId="5DA7E133" w14:textId="77777777" w:rsidR="00545FE0" w:rsidRDefault="00000000">
                          <w:pPr>
                            <w:spacing w:before="22"/>
                            <w:ind w:left="20"/>
                            <w:rPr>
                              <w:sz w:val="18"/>
                            </w:rPr>
                          </w:pPr>
                          <w:r>
                            <w:rPr>
                              <w:color w:val="FFFFFF"/>
                              <w:sz w:val="18"/>
                            </w:rPr>
                            <w:t>Energy</w:t>
                          </w:r>
                          <w:r>
                            <w:rPr>
                              <w:color w:val="FFFFFF"/>
                              <w:spacing w:val="-1"/>
                              <w:sz w:val="18"/>
                            </w:rPr>
                            <w:t xml:space="preserve"> </w:t>
                          </w:r>
                          <w:r>
                            <w:rPr>
                              <w:color w:val="FFFFFF"/>
                              <w:sz w:val="18"/>
                            </w:rPr>
                            <w:t>Science</w:t>
                          </w:r>
                          <w:r>
                            <w:rPr>
                              <w:color w:val="FFFFFF"/>
                              <w:spacing w:val="-1"/>
                              <w:sz w:val="18"/>
                            </w:rPr>
                            <w:t xml:space="preserve"> </w:t>
                          </w:r>
                          <w:r>
                            <w:rPr>
                              <w:color w:val="FFFFFF"/>
                              <w:sz w:val="18"/>
                            </w:rPr>
                            <w:t xml:space="preserve">and </w:t>
                          </w:r>
                          <w:r>
                            <w:rPr>
                              <w:color w:val="FFFFFF"/>
                              <w:spacing w:val="-2"/>
                              <w:sz w:val="18"/>
                            </w:rPr>
                            <w:t>Engineering</w:t>
                          </w:r>
                        </w:p>
                      </w:txbxContent>
                    </wps:txbx>
                    <wps:bodyPr wrap="square" lIns="0" tIns="0" rIns="0" bIns="0" rtlCol="0">
                      <a:noAutofit/>
                    </wps:bodyPr>
                  </wps:wsp>
                </a:graphicData>
              </a:graphic>
            </wp:anchor>
          </w:drawing>
        </mc:Choice>
        <mc:Fallback>
          <w:pict>
            <v:shapetype w14:anchorId="6C6F82FF" id="_x0000_t202" coordsize="21600,21600" o:spt="202" path="m,l,21600r21600,l21600,xe">
              <v:stroke joinstyle="miter"/>
              <v:path gradientshapeok="t" o:connecttype="rect"/>
            </v:shapetype>
            <v:shape id="Textbox 159" o:spid="_x0000_s1134" type="#_x0000_t202" style="position:absolute;margin-left:47.2pt;margin-top:32pt;width:129.4pt;height:13.05pt;z-index:-228894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" filled="f" stroked="f">
              <v:textbox inset="0,0,0,0">
                <w:txbxContent>
                  <w:p w14:paraId="5DA7E133" w14:textId="77777777" w:rsidR="00545FE0" w:rsidRDefault="00000000">
                    <w:pPr>
                      <w:spacing w:before="22"/>
                      <w:ind w:left="20"/>
                      <w:rPr>
                        <w:sz w:val="18"/>
                      </w:rPr>
                    </w:pPr>
                    <w:r>
                      <w:rPr>
                        <w:color w:val="FFFFFF"/>
                        <w:sz w:val="18"/>
                      </w:rPr>
                      <w:t>Energy</w:t>
                    </w:r>
                    <w:r>
                      <w:rPr>
                        <w:color w:val="FFFFFF"/>
                        <w:spacing w:val="-1"/>
                        <w:sz w:val="18"/>
                      </w:rPr>
                      <w:t xml:space="preserve"> </w:t>
                    </w:r>
                    <w:r>
                      <w:rPr>
                        <w:color w:val="FFFFFF"/>
                        <w:sz w:val="18"/>
                      </w:rPr>
                      <w:t>Science</w:t>
                    </w:r>
                    <w:r>
                      <w:rPr>
                        <w:color w:val="FFFFFF"/>
                        <w:spacing w:val="-1"/>
                        <w:sz w:val="18"/>
                      </w:rPr>
                      <w:t xml:space="preserve"> </w:t>
                    </w:r>
                    <w:r>
                      <w:rPr>
                        <w:color w:val="FFFFFF"/>
                        <w:sz w:val="18"/>
                      </w:rPr>
                      <w:t xml:space="preserve">and </w:t>
                    </w:r>
                    <w:r>
                      <w:rPr>
                        <w:color w:val="FFFFFF"/>
                        <w:spacing w:val="-2"/>
                        <w:sz w:val="18"/>
                      </w:rPr>
                      <w:t>Engineering</w:t>
                    </w:r>
                  </w:p>
                </w:txbxContent>
              </v:textbox>
              <w10:wrap anchorx="page" anchory="page"/>
            </v:shape>
          </w:pict>
        </mc:Fallback>
      </mc:AlternateContent>
    </w:r>
    <w:r>
      <w:rPr>
        <w:noProof/>
      </w:rPr>
      <mc:AlternateContent>
        <mc:Choice Requires="wps">
          <w:drawing>
            <wp:anchor distT="0" distB="0" distL="0" distR="0" simplePos="0" relativeHeight="480427520" behindDoc="1" locked="0" layoutInCell="1" allowOverlap="1" wp14:anchorId="0B4FDA0F" wp14:editId="116D3689">
              <wp:simplePos x="0" y="0"/>
              <wp:positionH relativeFrom="page">
                <wp:posOffset>5431332</wp:posOffset>
              </wp:positionH>
              <wp:positionV relativeFrom="page">
                <wp:posOffset>401834</wp:posOffset>
              </wp:positionV>
              <wp:extent cx="1463675" cy="192405"/>
              <wp:effectExtent l="0" t="0" r="0" b="0"/>
              <wp:wrapNone/>
              <wp:docPr id="160" name="Textbox 1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63675" cy="192405"/>
                      </a:xfrm>
                      <a:prstGeom prst="rect">
                        <a:avLst/>
                      </a:prstGeom>
                    </wps:spPr>
                    <wps:txbx>
                      <w:txbxContent>
                        <w:p w14:paraId="5683676E" w14:textId="77777777" w:rsidR="00545FE0" w:rsidRDefault="00000000">
                          <w:pPr>
                            <w:spacing w:before="23"/>
                            <w:ind w:left="20"/>
                            <w:rPr>
                              <w:rFonts w:ascii="Trebuchet MS"/>
                              <w:b/>
                              <w:i/>
                            </w:rPr>
                          </w:pPr>
                          <w:r>
                            <w:rPr>
                              <w:rFonts w:ascii="Trebuchet MS"/>
                              <w:i/>
                              <w:color w:val="808285"/>
                              <w:sz w:val="16"/>
                            </w:rPr>
                            <w:t>Courses</w:t>
                          </w:r>
                          <w:r>
                            <w:rPr>
                              <w:rFonts w:ascii="Trebuchet MS"/>
                              <w:i/>
                              <w:color w:val="808285"/>
                              <w:spacing w:val="-19"/>
                              <w:sz w:val="16"/>
                            </w:rPr>
                            <w:t xml:space="preserve"> </w:t>
                          </w:r>
                          <w:r>
                            <w:rPr>
                              <w:rFonts w:ascii="Trebuchet MS"/>
                              <w:i/>
                              <w:color w:val="808285"/>
                              <w:sz w:val="16"/>
                            </w:rPr>
                            <w:t>of</w:t>
                          </w:r>
                          <w:r>
                            <w:rPr>
                              <w:rFonts w:ascii="Trebuchet MS"/>
                              <w:i/>
                              <w:color w:val="808285"/>
                              <w:spacing w:val="-21"/>
                              <w:sz w:val="16"/>
                            </w:rPr>
                            <w:t xml:space="preserve"> </w:t>
                          </w:r>
                          <w:r>
                            <w:rPr>
                              <w:rFonts w:ascii="Trebuchet MS"/>
                              <w:i/>
                              <w:color w:val="808285"/>
                              <w:sz w:val="16"/>
                            </w:rPr>
                            <w:t>Study</w:t>
                          </w:r>
                          <w:r>
                            <w:rPr>
                              <w:rFonts w:ascii="Trebuchet MS"/>
                              <w:i/>
                              <w:color w:val="808285"/>
                              <w:spacing w:val="-13"/>
                              <w:sz w:val="16"/>
                            </w:rPr>
                            <w:t xml:space="preserve"> </w:t>
                          </w:r>
                          <w:r>
                            <w:rPr>
                              <w:rFonts w:ascii="Trebuchet MS"/>
                              <w:b/>
                              <w:i/>
                              <w:color w:val="808285"/>
                            </w:rPr>
                            <w:t>2023-</w:t>
                          </w:r>
                          <w:r>
                            <w:rPr>
                              <w:rFonts w:ascii="Trebuchet MS"/>
                              <w:b/>
                              <w:i/>
                              <w:color w:val="808285"/>
                              <w:spacing w:val="-10"/>
                            </w:rPr>
                            <w:t>2024</w:t>
                          </w:r>
                        </w:p>
                      </w:txbxContent>
                    </wps:txbx>
                    <wps:bodyPr wrap="square" lIns="0" tIns="0" rIns="0" bIns="0" rtlCol="0">
                      <a:noAutofit/>
                    </wps:bodyPr>
                  </wps:wsp>
                </a:graphicData>
              </a:graphic>
            </wp:anchor>
          </w:drawing>
        </mc:Choice>
        <mc:Fallback>
          <w:pict>
            <v:shape w14:anchorId="0B4FDA0F" id="Textbox 160" o:spid="_x0000_s1135" type="#_x0000_t202" style="position:absolute;margin-left:427.65pt;margin-top:31.65pt;width:115.25pt;height:15.15pt;z-index:-228889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" filled="f" stroked="f">
              <v:textbox inset="0,0,0,0">
                <w:txbxContent>
                  <w:p w14:paraId="5683676E" w14:textId="77777777" w:rsidR="00545FE0" w:rsidRDefault="00000000">
                    <w:pPr>
                      <w:spacing w:before="23"/>
                      <w:ind w:left="20"/>
                      <w:rPr>
                        <w:rFonts w:ascii="Trebuchet MS"/>
                        <w:b/>
                        <w:i/>
                      </w:rPr>
                    </w:pPr>
                    <w:r>
                      <w:rPr>
                        <w:rFonts w:ascii="Trebuchet MS"/>
                        <w:i/>
                        <w:color w:val="808285"/>
                        <w:sz w:val="16"/>
                      </w:rPr>
                      <w:t>Courses</w:t>
                    </w:r>
                    <w:r>
                      <w:rPr>
                        <w:rFonts w:ascii="Trebuchet MS"/>
                        <w:i/>
                        <w:color w:val="808285"/>
                        <w:spacing w:val="-19"/>
                        <w:sz w:val="16"/>
                      </w:rPr>
                      <w:t xml:space="preserve"> </w:t>
                    </w:r>
                    <w:r>
                      <w:rPr>
                        <w:rFonts w:ascii="Trebuchet MS"/>
                        <w:i/>
                        <w:color w:val="808285"/>
                        <w:sz w:val="16"/>
                      </w:rPr>
                      <w:t>of</w:t>
                    </w:r>
                    <w:r>
                      <w:rPr>
                        <w:rFonts w:ascii="Trebuchet MS"/>
                        <w:i/>
                        <w:color w:val="808285"/>
                        <w:spacing w:val="-21"/>
                        <w:sz w:val="16"/>
                      </w:rPr>
                      <w:t xml:space="preserve"> </w:t>
                    </w:r>
                    <w:r>
                      <w:rPr>
                        <w:rFonts w:ascii="Trebuchet MS"/>
                        <w:i/>
                        <w:color w:val="808285"/>
                        <w:sz w:val="16"/>
                      </w:rPr>
                      <w:t>Study</w:t>
                    </w:r>
                    <w:r>
                      <w:rPr>
                        <w:rFonts w:ascii="Trebuchet MS"/>
                        <w:i/>
                        <w:color w:val="808285"/>
                        <w:spacing w:val="-13"/>
                        <w:sz w:val="16"/>
                      </w:rPr>
                      <w:t xml:space="preserve"> </w:t>
                    </w:r>
                    <w:r>
                      <w:rPr>
                        <w:rFonts w:ascii="Trebuchet MS"/>
                        <w:b/>
                        <w:i/>
                        <w:color w:val="808285"/>
                      </w:rPr>
                      <w:t>2023-</w:t>
                    </w:r>
                    <w:r>
                      <w:rPr>
                        <w:rFonts w:ascii="Trebuchet MS"/>
                        <w:b/>
                        <w:i/>
                        <w:color w:val="808285"/>
                        <w:spacing w:val="-10"/>
                      </w:rPr>
                      <w:t>2024</w:t>
                    </w:r>
                  </w:p>
                </w:txbxContent>
              </v:textbox>
              <w10:wrap anchorx="page" anchory="page"/>
            </v:shape>
          </w:pict>
        </mc:Fallback>
      </mc:AlternateContent>
    </w: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E6890A" w14:textId="77777777" w:rsidR="00545FE0" w:rsidRDefault="00000000">
    <w:pPr>
      <w:pStyle w:val="BodyText"/>
      <w:spacing w:before="0" w:line="14" w:lineRule="auto"/>
      <w:ind w:left="0"/>
      <w:jc w:val="left"/>
      <w:rPr>
        <w:sz w:val="20"/>
      </w:rPr>
    </w:pPr>
    <w:r>
      <w:rPr>
        <w:noProof/>
      </w:rPr>
      <mc:AlternateContent>
        <mc:Choice Requires="wpg">
          <w:drawing>
            <wp:anchor distT="0" distB="0" distL="0" distR="0" simplePos="0" relativeHeight="480424960" behindDoc="1" locked="0" layoutInCell="1" allowOverlap="1" wp14:anchorId="25D1EB61" wp14:editId="013FB844">
              <wp:simplePos x="0" y="0"/>
              <wp:positionH relativeFrom="page">
                <wp:posOffset>612000</wp:posOffset>
              </wp:positionH>
              <wp:positionV relativeFrom="page">
                <wp:posOffset>421322</wp:posOffset>
              </wp:positionV>
              <wp:extent cx="6932295" cy="180975"/>
              <wp:effectExtent l="0" t="0" r="0" b="0"/>
              <wp:wrapNone/>
              <wp:docPr id="147" name="Group 1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32295" cy="180975"/>
                        <a:chOff x="0" y="0"/>
                        <a:chExt cx="6932295" cy="180975"/>
                      </a:xfrm>
                    </wpg:grpSpPr>
                    <wps:wsp>
                      <wps:cNvPr id="148" name="Graphic 148"/>
                      <wps:cNvSpPr/>
                      <wps:spPr>
                        <a:xfrm>
                          <a:off x="4627803" y="4762"/>
                          <a:ext cx="2304415" cy="171450"/>
                        </a:xfrm>
                        <a:custGeom>
                          <a:avLst/>
                          <a:gdLst/>
                          <a:ahLst/>
                          <a:cxnLst/>
                          <a:rect l="l" t="t" r="r" b="b"/>
                          <a:pathLst>
                            <a:path w="2304415" h="171450">
                              <a:moveTo>
                                <a:pt x="2303995" y="0"/>
                              </a:moveTo>
                              <a:lnTo>
                                <a:pt x="63500" y="0"/>
                              </a:lnTo>
                              <a:lnTo>
                                <a:pt x="26789" y="992"/>
                              </a:lnTo>
                              <a:lnTo>
                                <a:pt x="7937" y="7937"/>
                              </a:lnTo>
                              <a:lnTo>
                                <a:pt x="992" y="26789"/>
                              </a:lnTo>
                              <a:lnTo>
                                <a:pt x="0" y="63500"/>
                              </a:lnTo>
                              <a:lnTo>
                                <a:pt x="0" y="107950"/>
                              </a:lnTo>
                              <a:lnTo>
                                <a:pt x="992" y="144660"/>
                              </a:lnTo>
                              <a:lnTo>
                                <a:pt x="7937" y="163512"/>
                              </a:lnTo>
                              <a:lnTo>
                                <a:pt x="26789" y="170457"/>
                              </a:lnTo>
                              <a:lnTo>
                                <a:pt x="63500" y="171450"/>
                              </a:lnTo>
                              <a:lnTo>
                                <a:pt x="2303995" y="171450"/>
                              </a:lnTo>
                              <a:lnTo>
                                <a:pt x="2303995" y="0"/>
                              </a:lnTo>
                              <a:close/>
                            </a:path>
                          </a:pathLst>
                        </a:custGeom>
                        <a:solidFill>
                          <a:srgbClr val="00AEEF"/>
                        </a:solidFill>
                      </wps:spPr>
                      <wps:bodyPr wrap="square" lIns="0" tIns="0" rIns="0" bIns="0" rtlCol="0">
                        <a:prstTxWarp prst="textNoShape">
                          <a:avLst/>
                        </a:prstTxWarp>
                        <a:noAutofit/>
                      </wps:bodyPr>
                    </wps:wsp>
                    <wps:wsp>
                      <wps:cNvPr id="149" name="Graphic 149"/>
                      <wps:cNvSpPr/>
                      <wps:spPr>
                        <a:xfrm>
                          <a:off x="0" y="90487"/>
                          <a:ext cx="4627880" cy="1270"/>
                        </a:xfrm>
                        <a:custGeom>
                          <a:avLst/>
                          <a:gdLst/>
                          <a:ahLst/>
                          <a:cxnLst/>
                          <a:rect l="l" t="t" r="r" b="b"/>
                          <a:pathLst>
                            <a:path w="4627880">
                              <a:moveTo>
                                <a:pt x="4627803" y="0"/>
                              </a:moveTo>
                              <a:lnTo>
                                <a:pt x="0" y="0"/>
                              </a:lnTo>
                            </a:path>
                          </a:pathLst>
                        </a:custGeom>
                        <a:ln w="9525">
                          <a:solidFill>
                            <a:srgbClr val="97999C"/>
                          </a:solidFill>
                          <a:prstDash val="solid"/>
                        </a:ln>
                      </wps:spPr>
                      <wps:bodyPr wrap="square" lIns="0" tIns="0" rIns="0" bIns="0" rtlCol="0">
                        <a:prstTxWarp prst="textNoShape">
                          <a:avLst/>
                        </a:prstTxWarp>
                        <a:noAutofit/>
                      </wps:bodyPr>
                    </wps:wsp>
                    <wps:wsp>
                      <wps:cNvPr id="150" name="Graphic 150"/>
                      <wps:cNvSpPr/>
                      <wps:spPr>
                        <a:xfrm>
                          <a:off x="4762" y="4762"/>
                          <a:ext cx="1508760" cy="171450"/>
                        </a:xfrm>
                        <a:custGeom>
                          <a:avLst/>
                          <a:gdLst/>
                          <a:ahLst/>
                          <a:cxnLst/>
                          <a:rect l="l" t="t" r="r" b="b"/>
                          <a:pathLst>
                            <a:path w="1508760" h="171450">
                              <a:moveTo>
                                <a:pt x="1444904" y="0"/>
                              </a:moveTo>
                              <a:lnTo>
                                <a:pt x="0" y="0"/>
                              </a:lnTo>
                              <a:lnTo>
                                <a:pt x="0" y="171450"/>
                              </a:lnTo>
                              <a:lnTo>
                                <a:pt x="1444904" y="171450"/>
                              </a:lnTo>
                              <a:lnTo>
                                <a:pt x="1481615" y="170457"/>
                              </a:lnTo>
                              <a:lnTo>
                                <a:pt x="1500466" y="163512"/>
                              </a:lnTo>
                              <a:lnTo>
                                <a:pt x="1507412" y="144660"/>
                              </a:lnTo>
                              <a:lnTo>
                                <a:pt x="1508404" y="107950"/>
                              </a:lnTo>
                              <a:lnTo>
                                <a:pt x="1508404" y="63500"/>
                              </a:lnTo>
                              <a:lnTo>
                                <a:pt x="1507412" y="26789"/>
                              </a:lnTo>
                              <a:lnTo>
                                <a:pt x="1500466" y="7937"/>
                              </a:lnTo>
                              <a:lnTo>
                                <a:pt x="1481615" y="992"/>
                              </a:lnTo>
                              <a:lnTo>
                                <a:pt x="1444904" y="0"/>
                              </a:lnTo>
                              <a:close/>
                            </a:path>
                          </a:pathLst>
                        </a:custGeom>
                        <a:solidFill>
                          <a:srgbClr val="FFFFFF"/>
                        </a:solidFill>
                      </wps:spPr>
                      <wps:bodyPr wrap="square" lIns="0" tIns="0" rIns="0" bIns="0" rtlCol="0">
                        <a:prstTxWarp prst="textNoShape">
                          <a:avLst/>
                        </a:prstTxWarp>
                        <a:noAutofit/>
                      </wps:bodyPr>
                    </wps:wsp>
                    <wps:wsp>
                      <wps:cNvPr id="151" name="Graphic 151"/>
                      <wps:cNvSpPr/>
                      <wps:spPr>
                        <a:xfrm>
                          <a:off x="4762" y="4762"/>
                          <a:ext cx="1508760" cy="171450"/>
                        </a:xfrm>
                        <a:custGeom>
                          <a:avLst/>
                          <a:gdLst/>
                          <a:ahLst/>
                          <a:cxnLst/>
                          <a:rect l="l" t="t" r="r" b="b"/>
                          <a:pathLst>
                            <a:path w="1508760" h="171450">
                              <a:moveTo>
                                <a:pt x="0" y="0"/>
                              </a:moveTo>
                              <a:lnTo>
                                <a:pt x="0" y="171450"/>
                              </a:lnTo>
                              <a:lnTo>
                                <a:pt x="1444904" y="171450"/>
                              </a:lnTo>
                              <a:lnTo>
                                <a:pt x="1481615" y="170457"/>
                              </a:lnTo>
                              <a:lnTo>
                                <a:pt x="1500466" y="163512"/>
                              </a:lnTo>
                              <a:lnTo>
                                <a:pt x="1507412" y="144660"/>
                              </a:lnTo>
                              <a:lnTo>
                                <a:pt x="1508404" y="107950"/>
                              </a:lnTo>
                              <a:lnTo>
                                <a:pt x="1508404" y="63500"/>
                              </a:lnTo>
                              <a:lnTo>
                                <a:pt x="1507412" y="26789"/>
                              </a:lnTo>
                              <a:lnTo>
                                <a:pt x="1500466" y="7937"/>
                              </a:lnTo>
                              <a:lnTo>
                                <a:pt x="1481615" y="992"/>
                              </a:lnTo>
                              <a:lnTo>
                                <a:pt x="1444904" y="0"/>
                              </a:lnTo>
                              <a:lnTo>
                                <a:pt x="0" y="0"/>
                              </a:lnTo>
                              <a:close/>
                            </a:path>
                          </a:pathLst>
                        </a:custGeom>
                        <a:ln w="9525">
                          <a:solidFill>
                            <a:srgbClr val="808285"/>
                          </a:solidFill>
                          <a:prstDash val="solid"/>
                        </a:ln>
                      </wps:spPr>
                      <wps:bodyPr wrap="square" lIns="0" tIns="0" rIns="0" bIns="0" rtlCol="0">
                        <a:prstTxWarp prst="textNoShape">
                          <a:avLst/>
                        </a:prstTxWarp>
                        <a:noAutofit/>
                      </wps:bodyPr>
                    </wps:wsp>
                  </wpg:wgp>
                </a:graphicData>
              </a:graphic>
            </wp:anchor>
          </w:drawing>
        </mc:Choice>
        <mc:Fallback>
          <w:pict>
            <v:group w14:anchorId="32C5E26E" id="Group 147" o:spid="_x0000_s1026" style="position:absolute;margin-left:48.2pt;margin-top:33.15pt;width:545.85pt;height:14.25pt;z-index:-22891520;mso-wrap-distance-left:0;mso-wrap-distance-right:0;mso-position-horizontal-relative:page;mso-position-vertical-relative:page" coordsize="69322,18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">
              <v:shape id="Graphic 148" o:spid="_x0000_s1027" style="position:absolute;left:46278;top:47;width:23044;height:1715;visibility:visible;mso-wrap-style:square;v-text-anchor:top" coordsize="2304415,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" path="m2303995,l63500,,26789,992,7937,7937,992,26789,,63500r,44450l992,144660r6945,18852l26789,170457r36711,993l2303995,171450,2303995,xe" fillcolor="#00aeef" stroked="f">
                <v:path arrowok="t"/>
              </v:shape>
              <v:shape id="Graphic 149" o:spid="_x0000_s1028" style="position:absolute;top:904;width:46278;height:13;visibility:visible;mso-wrap-style:square;v-text-anchor:top" coordsize="46278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" path="m4627803,l,e" filled="f" strokecolor="#97999c">
                <v:path arrowok="t"/>
              </v:shape>
              <v:shape id="Graphic 150" o:spid="_x0000_s1029" style="position:absolute;left:47;top:47;width:15088;height:1715;visibility:visible;mso-wrap-style:square;v-text-anchor:top" coordsize="1508760,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" path="m1444904,l,,,171450r1444904,l1481615,170457r18851,-6945l1507412,144660r992,-36710l1508404,63500r-992,-36711l1500466,7937,1481615,992,1444904,xe" stroked="f">
                <v:path arrowok="t"/>
              </v:shape>
              <v:shape id="Graphic 151" o:spid="_x0000_s1030" style="position:absolute;left:47;top:47;width:15088;height:1715;visibility:visible;mso-wrap-style:square;v-text-anchor:top" coordsize="1508760,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" path="m,l,171450r1444904,l1481615,170457r18851,-6945l1507412,144660r992,-36710l1508404,63500r-992,-36711l1500466,7937,1481615,992,1444904,,,xe" filled="f" strokecolor="#808285">
                <v:path arrowok="t"/>
              </v:shape>
              <w10:wrap anchorx="page" anchory="page"/>
            </v:group>
          </w:pict>
        </mc:Fallback>
      </mc:AlternateContent>
    </w:r>
    <w:r>
      <w:rPr>
        <w:noProof/>
      </w:rPr>
      <mc:AlternateContent>
        <mc:Choice Requires="wps">
          <w:drawing>
            <wp:anchor distT="0" distB="0" distL="0" distR="0" simplePos="0" relativeHeight="480425472" behindDoc="1" locked="0" layoutInCell="1" allowOverlap="1" wp14:anchorId="048CBBE2" wp14:editId="261082E7">
              <wp:simplePos x="0" y="0"/>
              <wp:positionH relativeFrom="page">
                <wp:posOffset>629462</wp:posOffset>
              </wp:positionH>
              <wp:positionV relativeFrom="page">
                <wp:posOffset>401834</wp:posOffset>
              </wp:positionV>
              <wp:extent cx="1463675" cy="192405"/>
              <wp:effectExtent l="0" t="0" r="0" b="0"/>
              <wp:wrapNone/>
              <wp:docPr id="152" name="Textbox 1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63675" cy="192405"/>
                      </a:xfrm>
                      <a:prstGeom prst="rect">
                        <a:avLst/>
                      </a:prstGeom>
                    </wps:spPr>
                    <wps:txbx>
                      <w:txbxContent>
                        <w:p w14:paraId="429740F0" w14:textId="77777777" w:rsidR="00545FE0" w:rsidRDefault="00000000">
                          <w:pPr>
                            <w:spacing w:before="23"/>
                            <w:ind w:left="20"/>
                            <w:rPr>
                              <w:rFonts w:ascii="Trebuchet MS"/>
                              <w:b/>
                              <w:i/>
                            </w:rPr>
                          </w:pPr>
                          <w:r>
                            <w:rPr>
                              <w:rFonts w:ascii="Trebuchet MS"/>
                              <w:i/>
                              <w:color w:val="808285"/>
                              <w:sz w:val="16"/>
                            </w:rPr>
                            <w:t>Courses</w:t>
                          </w:r>
                          <w:r>
                            <w:rPr>
                              <w:rFonts w:ascii="Trebuchet MS"/>
                              <w:i/>
                              <w:color w:val="808285"/>
                              <w:spacing w:val="-19"/>
                              <w:sz w:val="16"/>
                            </w:rPr>
                            <w:t xml:space="preserve"> </w:t>
                          </w:r>
                          <w:r>
                            <w:rPr>
                              <w:rFonts w:ascii="Trebuchet MS"/>
                              <w:i/>
                              <w:color w:val="808285"/>
                              <w:sz w:val="16"/>
                            </w:rPr>
                            <w:t>of</w:t>
                          </w:r>
                          <w:r>
                            <w:rPr>
                              <w:rFonts w:ascii="Trebuchet MS"/>
                              <w:i/>
                              <w:color w:val="808285"/>
                              <w:spacing w:val="-21"/>
                              <w:sz w:val="16"/>
                            </w:rPr>
                            <w:t xml:space="preserve"> </w:t>
                          </w:r>
                          <w:r>
                            <w:rPr>
                              <w:rFonts w:ascii="Trebuchet MS"/>
                              <w:i/>
                              <w:color w:val="808285"/>
                              <w:sz w:val="16"/>
                            </w:rPr>
                            <w:t>Study</w:t>
                          </w:r>
                          <w:r>
                            <w:rPr>
                              <w:rFonts w:ascii="Trebuchet MS"/>
                              <w:i/>
                              <w:color w:val="808285"/>
                              <w:spacing w:val="-13"/>
                              <w:sz w:val="16"/>
                            </w:rPr>
                            <w:t xml:space="preserve"> </w:t>
                          </w:r>
                          <w:r>
                            <w:rPr>
                              <w:rFonts w:ascii="Trebuchet MS"/>
                              <w:b/>
                              <w:i/>
                              <w:color w:val="808285"/>
                            </w:rPr>
                            <w:t>2023-</w:t>
                          </w:r>
                          <w:r>
                            <w:rPr>
                              <w:rFonts w:ascii="Trebuchet MS"/>
                              <w:b/>
                              <w:i/>
                              <w:color w:val="808285"/>
                              <w:spacing w:val="-10"/>
                            </w:rPr>
                            <w:t>2024</w:t>
                          </w:r>
                        </w:p>
                      </w:txbxContent>
                    </wps:txbx>
                    <wps:bodyPr wrap="square" lIns="0" tIns="0" rIns="0" bIns="0" rtlCol="0">
                      <a:noAutofit/>
                    </wps:bodyPr>
                  </wps:wsp>
                </a:graphicData>
              </a:graphic>
            </wp:anchor>
          </w:drawing>
        </mc:Choice>
        <mc:Fallback>
          <w:pict>
            <v:shapetype w14:anchorId="048CBBE2" id="_x0000_t202" coordsize="21600,21600" o:spt="202" path="m,l,21600r21600,l21600,xe">
              <v:stroke joinstyle="miter"/>
              <v:path gradientshapeok="t" o:connecttype="rect"/>
            </v:shapetype>
            <v:shape id="Textbox 152" o:spid="_x0000_s1136" type="#_x0000_t202" style="position:absolute;margin-left:49.55pt;margin-top:31.65pt;width:115.25pt;height:15.15pt;z-index:-2289100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" filled="f" stroked="f">
              <v:textbox inset="0,0,0,0">
                <w:txbxContent>
                  <w:p w14:paraId="429740F0" w14:textId="77777777" w:rsidR="00545FE0" w:rsidRDefault="00000000">
                    <w:pPr>
                      <w:spacing w:before="23"/>
                      <w:ind w:left="20"/>
                      <w:rPr>
                        <w:rFonts w:ascii="Trebuchet MS"/>
                        <w:b/>
                        <w:i/>
                      </w:rPr>
                    </w:pPr>
                    <w:r>
                      <w:rPr>
                        <w:rFonts w:ascii="Trebuchet MS"/>
                        <w:i/>
                        <w:color w:val="808285"/>
                        <w:sz w:val="16"/>
                      </w:rPr>
                      <w:t>Courses</w:t>
                    </w:r>
                    <w:r>
                      <w:rPr>
                        <w:rFonts w:ascii="Trebuchet MS"/>
                        <w:i/>
                        <w:color w:val="808285"/>
                        <w:spacing w:val="-19"/>
                        <w:sz w:val="16"/>
                      </w:rPr>
                      <w:t xml:space="preserve"> </w:t>
                    </w:r>
                    <w:r>
                      <w:rPr>
                        <w:rFonts w:ascii="Trebuchet MS"/>
                        <w:i/>
                        <w:color w:val="808285"/>
                        <w:sz w:val="16"/>
                      </w:rPr>
                      <w:t>of</w:t>
                    </w:r>
                    <w:r>
                      <w:rPr>
                        <w:rFonts w:ascii="Trebuchet MS"/>
                        <w:i/>
                        <w:color w:val="808285"/>
                        <w:spacing w:val="-21"/>
                        <w:sz w:val="16"/>
                      </w:rPr>
                      <w:t xml:space="preserve"> </w:t>
                    </w:r>
                    <w:r>
                      <w:rPr>
                        <w:rFonts w:ascii="Trebuchet MS"/>
                        <w:i/>
                        <w:color w:val="808285"/>
                        <w:sz w:val="16"/>
                      </w:rPr>
                      <w:t>Study</w:t>
                    </w:r>
                    <w:r>
                      <w:rPr>
                        <w:rFonts w:ascii="Trebuchet MS"/>
                        <w:i/>
                        <w:color w:val="808285"/>
                        <w:spacing w:val="-13"/>
                        <w:sz w:val="16"/>
                      </w:rPr>
                      <w:t xml:space="preserve"> </w:t>
                    </w:r>
                    <w:r>
                      <w:rPr>
                        <w:rFonts w:ascii="Trebuchet MS"/>
                        <w:b/>
                        <w:i/>
                        <w:color w:val="808285"/>
                      </w:rPr>
                      <w:t>2023-</w:t>
                    </w:r>
                    <w:r>
                      <w:rPr>
                        <w:rFonts w:ascii="Trebuchet MS"/>
                        <w:b/>
                        <w:i/>
                        <w:color w:val="808285"/>
                        <w:spacing w:val="-10"/>
                      </w:rPr>
                      <w:t>2024</w:t>
                    </w:r>
                  </w:p>
                </w:txbxContent>
              </v:textbox>
              <w10:wrap anchorx="page" anchory="page"/>
            </v:shape>
          </w:pict>
        </mc:Fallback>
      </mc:AlternateContent>
    </w:r>
    <w:r>
      <w:rPr>
        <w:noProof/>
      </w:rPr>
      <mc:AlternateContent>
        <mc:Choice Requires="wps">
          <w:drawing>
            <wp:anchor distT="0" distB="0" distL="0" distR="0" simplePos="0" relativeHeight="480425984" behindDoc="1" locked="0" layoutInCell="1" allowOverlap="1" wp14:anchorId="627AA6EC" wp14:editId="1662A5D5">
              <wp:simplePos x="0" y="0"/>
              <wp:positionH relativeFrom="page">
                <wp:posOffset>5301259</wp:posOffset>
              </wp:positionH>
              <wp:positionV relativeFrom="page">
                <wp:posOffset>419400</wp:posOffset>
              </wp:positionV>
              <wp:extent cx="1643380" cy="165735"/>
              <wp:effectExtent l="0" t="0" r="0" b="0"/>
              <wp:wrapNone/>
              <wp:docPr id="153" name="Textbox 1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43380" cy="165735"/>
                      </a:xfrm>
                      <a:prstGeom prst="rect">
                        <a:avLst/>
                      </a:prstGeom>
                    </wps:spPr>
                    <wps:txbx>
                      <w:txbxContent>
                        <w:p w14:paraId="6E46E5E9" w14:textId="77777777" w:rsidR="00545FE0" w:rsidRDefault="00000000">
                          <w:pPr>
                            <w:spacing w:before="22"/>
                            <w:ind w:left="20"/>
                            <w:rPr>
                              <w:sz w:val="18"/>
                            </w:rPr>
                          </w:pPr>
                          <w:r>
                            <w:rPr>
                              <w:color w:val="FFFFFF"/>
                              <w:sz w:val="18"/>
                            </w:rPr>
                            <w:t>Energy</w:t>
                          </w:r>
                          <w:r>
                            <w:rPr>
                              <w:color w:val="FFFFFF"/>
                              <w:spacing w:val="-1"/>
                              <w:sz w:val="18"/>
                            </w:rPr>
                            <w:t xml:space="preserve"> </w:t>
                          </w:r>
                          <w:r>
                            <w:rPr>
                              <w:color w:val="FFFFFF"/>
                              <w:sz w:val="18"/>
                            </w:rPr>
                            <w:t>Science</w:t>
                          </w:r>
                          <w:r>
                            <w:rPr>
                              <w:color w:val="FFFFFF"/>
                              <w:spacing w:val="-1"/>
                              <w:sz w:val="18"/>
                            </w:rPr>
                            <w:t xml:space="preserve"> </w:t>
                          </w:r>
                          <w:r>
                            <w:rPr>
                              <w:color w:val="FFFFFF"/>
                              <w:sz w:val="18"/>
                            </w:rPr>
                            <w:t xml:space="preserve">and </w:t>
                          </w:r>
                          <w:r>
                            <w:rPr>
                              <w:color w:val="FFFFFF"/>
                              <w:spacing w:val="-2"/>
                              <w:sz w:val="18"/>
                            </w:rPr>
                            <w:t>Engineering</w:t>
                          </w:r>
                        </w:p>
                      </w:txbxContent>
                    </wps:txbx>
                    <wps:bodyPr wrap="square" lIns="0" tIns="0" rIns="0" bIns="0" rtlCol="0">
                      <a:noAutofit/>
                    </wps:bodyPr>
                  </wps:wsp>
                </a:graphicData>
              </a:graphic>
            </wp:anchor>
          </w:drawing>
        </mc:Choice>
        <mc:Fallback>
          <w:pict>
            <v:shape w14:anchorId="627AA6EC" id="Textbox 153" o:spid="_x0000_s1137" type="#_x0000_t202" style="position:absolute;margin-left:417.4pt;margin-top:33pt;width:129.4pt;height:13.05pt;z-index:-228904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" filled="f" stroked="f">
              <v:textbox inset="0,0,0,0">
                <w:txbxContent>
                  <w:p w14:paraId="6E46E5E9" w14:textId="77777777" w:rsidR="00545FE0" w:rsidRDefault="00000000">
                    <w:pPr>
                      <w:spacing w:before="22"/>
                      <w:ind w:left="20"/>
                      <w:rPr>
                        <w:sz w:val="18"/>
                      </w:rPr>
                    </w:pPr>
                    <w:r>
                      <w:rPr>
                        <w:color w:val="FFFFFF"/>
                        <w:sz w:val="18"/>
                      </w:rPr>
                      <w:t>Energy</w:t>
                    </w:r>
                    <w:r>
                      <w:rPr>
                        <w:color w:val="FFFFFF"/>
                        <w:spacing w:val="-1"/>
                        <w:sz w:val="18"/>
                      </w:rPr>
                      <w:t xml:space="preserve"> </w:t>
                    </w:r>
                    <w:r>
                      <w:rPr>
                        <w:color w:val="FFFFFF"/>
                        <w:sz w:val="18"/>
                      </w:rPr>
                      <w:t>Science</w:t>
                    </w:r>
                    <w:r>
                      <w:rPr>
                        <w:color w:val="FFFFFF"/>
                        <w:spacing w:val="-1"/>
                        <w:sz w:val="18"/>
                      </w:rPr>
                      <w:t xml:space="preserve"> </w:t>
                    </w:r>
                    <w:r>
                      <w:rPr>
                        <w:color w:val="FFFFFF"/>
                        <w:sz w:val="18"/>
                      </w:rPr>
                      <w:t xml:space="preserve">and </w:t>
                    </w:r>
                    <w:r>
                      <w:rPr>
                        <w:color w:val="FFFFFF"/>
                        <w:spacing w:val="-2"/>
                        <w:sz w:val="18"/>
                      </w:rPr>
                      <w:t>Engineering</w:t>
                    </w:r>
                  </w:p>
                </w:txbxContent>
              </v:textbox>
              <w10:wrap anchorx="page" anchory="page"/>
            </v:shape>
          </w:pict>
        </mc:Fallback>
      </mc:AlternateContent>
    </w: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EC0759" w14:textId="77777777" w:rsidR="00545FE0" w:rsidRDefault="00545FE0">
    <w:pPr>
      <w:pStyle w:val="BodyText"/>
      <w:spacing w:before="0" w:line="14" w:lineRule="auto"/>
      <w:ind w:left="0"/>
      <w:jc w:val="left"/>
      <w:rPr>
        <w:sz w:val="2"/>
      </w:rPr>
    </w:pP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00CEBE5" w14:textId="77777777" w:rsidR="00545FE0" w:rsidRDefault="00000000">
    <w:pPr>
      <w:pStyle w:val="BodyText"/>
      <w:spacing w:before="0" w:line="14" w:lineRule="auto"/>
      <w:ind w:left="0"/>
      <w:jc w:val="left"/>
      <w:rPr>
        <w:sz w:val="20"/>
      </w:rPr>
    </w:pPr>
    <w:r>
      <w:rPr>
        <w:noProof/>
      </w:rPr>
      <mc:AlternateContent>
        <mc:Choice Requires="wpg">
          <w:drawing>
            <wp:anchor distT="0" distB="0" distL="0" distR="0" simplePos="0" relativeHeight="480431616" behindDoc="1" locked="0" layoutInCell="1" allowOverlap="1" wp14:anchorId="430ABD38" wp14:editId="0E09E430">
              <wp:simplePos x="0" y="0"/>
              <wp:positionH relativeFrom="page">
                <wp:posOffset>0</wp:posOffset>
              </wp:positionH>
              <wp:positionV relativeFrom="page">
                <wp:posOffset>421322</wp:posOffset>
              </wp:positionV>
              <wp:extent cx="6932295" cy="180975"/>
              <wp:effectExtent l="0" t="0" r="0" b="0"/>
              <wp:wrapNone/>
              <wp:docPr id="172" name="Group 1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32295" cy="180975"/>
                        <a:chOff x="0" y="0"/>
                        <a:chExt cx="6932295" cy="180975"/>
                      </a:xfrm>
                    </wpg:grpSpPr>
                    <wps:wsp>
                      <wps:cNvPr id="173" name="Graphic 173"/>
                      <wps:cNvSpPr/>
                      <wps:spPr>
                        <a:xfrm>
                          <a:off x="0" y="0"/>
                          <a:ext cx="2313305" cy="171450"/>
                        </a:xfrm>
                        <a:custGeom>
                          <a:avLst/>
                          <a:gdLst/>
                          <a:ahLst/>
                          <a:cxnLst/>
                          <a:rect l="l" t="t" r="r" b="b"/>
                          <a:pathLst>
                            <a:path w="2313305" h="171450">
                              <a:moveTo>
                                <a:pt x="2249500" y="0"/>
                              </a:moveTo>
                              <a:lnTo>
                                <a:pt x="0" y="0"/>
                              </a:lnTo>
                              <a:lnTo>
                                <a:pt x="0" y="171450"/>
                              </a:lnTo>
                              <a:lnTo>
                                <a:pt x="2249500" y="171450"/>
                              </a:lnTo>
                              <a:lnTo>
                                <a:pt x="2286211" y="170457"/>
                              </a:lnTo>
                              <a:lnTo>
                                <a:pt x="2305062" y="163512"/>
                              </a:lnTo>
                              <a:lnTo>
                                <a:pt x="2312008" y="144660"/>
                              </a:lnTo>
                              <a:lnTo>
                                <a:pt x="2313000" y="107950"/>
                              </a:lnTo>
                              <a:lnTo>
                                <a:pt x="2313000" y="63500"/>
                              </a:lnTo>
                              <a:lnTo>
                                <a:pt x="2312008" y="26789"/>
                              </a:lnTo>
                              <a:lnTo>
                                <a:pt x="2305062" y="7937"/>
                              </a:lnTo>
                              <a:lnTo>
                                <a:pt x="2286211" y="992"/>
                              </a:lnTo>
                              <a:lnTo>
                                <a:pt x="2249500" y="0"/>
                              </a:lnTo>
                              <a:close/>
                            </a:path>
                          </a:pathLst>
                        </a:custGeom>
                        <a:solidFill>
                          <a:srgbClr val="00AEEF"/>
                        </a:solidFill>
                      </wps:spPr>
                      <wps:bodyPr wrap="square" lIns="0" tIns="0" rIns="0" bIns="0" rtlCol="0">
                        <a:prstTxWarp prst="textNoShape">
                          <a:avLst/>
                        </a:prstTxWarp>
                        <a:noAutofit/>
                      </wps:bodyPr>
                    </wps:wsp>
                    <wps:wsp>
                      <wps:cNvPr id="174" name="Graphic 174"/>
                      <wps:cNvSpPr/>
                      <wps:spPr>
                        <a:xfrm>
                          <a:off x="2313000" y="90487"/>
                          <a:ext cx="4618990" cy="1270"/>
                        </a:xfrm>
                        <a:custGeom>
                          <a:avLst/>
                          <a:gdLst/>
                          <a:ahLst/>
                          <a:cxnLst/>
                          <a:rect l="l" t="t" r="r" b="b"/>
                          <a:pathLst>
                            <a:path w="4618990">
                              <a:moveTo>
                                <a:pt x="0" y="0"/>
                              </a:moveTo>
                              <a:lnTo>
                                <a:pt x="4618799" y="0"/>
                              </a:lnTo>
                            </a:path>
                          </a:pathLst>
                        </a:custGeom>
                        <a:ln w="9525">
                          <a:solidFill>
                            <a:srgbClr val="97999C"/>
                          </a:solidFill>
                          <a:prstDash val="solid"/>
                        </a:ln>
                      </wps:spPr>
                      <wps:bodyPr wrap="square" lIns="0" tIns="0" rIns="0" bIns="0" rtlCol="0">
                        <a:prstTxWarp prst="textNoShape">
                          <a:avLst/>
                        </a:prstTxWarp>
                        <a:noAutofit/>
                      </wps:bodyPr>
                    </wps:wsp>
                    <wps:wsp>
                      <wps:cNvPr id="175" name="Graphic 175"/>
                      <wps:cNvSpPr/>
                      <wps:spPr>
                        <a:xfrm>
                          <a:off x="5418632" y="4762"/>
                          <a:ext cx="1508760" cy="171450"/>
                        </a:xfrm>
                        <a:custGeom>
                          <a:avLst/>
                          <a:gdLst/>
                          <a:ahLst/>
                          <a:cxnLst/>
                          <a:rect l="l" t="t" r="r" b="b"/>
                          <a:pathLst>
                            <a:path w="1508760" h="171450">
                              <a:moveTo>
                                <a:pt x="1508404" y="0"/>
                              </a:moveTo>
                              <a:lnTo>
                                <a:pt x="63499" y="0"/>
                              </a:lnTo>
                              <a:lnTo>
                                <a:pt x="26789" y="992"/>
                              </a:lnTo>
                              <a:lnTo>
                                <a:pt x="7937" y="7937"/>
                              </a:lnTo>
                              <a:lnTo>
                                <a:pt x="992" y="26789"/>
                              </a:lnTo>
                              <a:lnTo>
                                <a:pt x="0" y="63500"/>
                              </a:lnTo>
                              <a:lnTo>
                                <a:pt x="0" y="107950"/>
                              </a:lnTo>
                              <a:lnTo>
                                <a:pt x="992" y="144660"/>
                              </a:lnTo>
                              <a:lnTo>
                                <a:pt x="7937" y="163512"/>
                              </a:lnTo>
                              <a:lnTo>
                                <a:pt x="26789" y="170457"/>
                              </a:lnTo>
                              <a:lnTo>
                                <a:pt x="63499" y="171450"/>
                              </a:lnTo>
                              <a:lnTo>
                                <a:pt x="1508404" y="171450"/>
                              </a:lnTo>
                              <a:lnTo>
                                <a:pt x="1508404" y="0"/>
                              </a:lnTo>
                              <a:close/>
                            </a:path>
                          </a:pathLst>
                        </a:custGeom>
                        <a:solidFill>
                          <a:srgbClr val="FFFFFF"/>
                        </a:solidFill>
                      </wps:spPr>
                      <wps:bodyPr wrap="square" lIns="0" tIns="0" rIns="0" bIns="0" rtlCol="0">
                        <a:prstTxWarp prst="textNoShape">
                          <a:avLst/>
                        </a:prstTxWarp>
                        <a:noAutofit/>
                      </wps:bodyPr>
                    </wps:wsp>
                    <wps:wsp>
                      <wps:cNvPr id="176" name="Graphic 176"/>
                      <wps:cNvSpPr/>
                      <wps:spPr>
                        <a:xfrm>
                          <a:off x="5418632" y="4762"/>
                          <a:ext cx="1508760" cy="171450"/>
                        </a:xfrm>
                        <a:custGeom>
                          <a:avLst/>
                          <a:gdLst/>
                          <a:ahLst/>
                          <a:cxnLst/>
                          <a:rect l="l" t="t" r="r" b="b"/>
                          <a:pathLst>
                            <a:path w="1508760" h="171450">
                              <a:moveTo>
                                <a:pt x="1508404" y="0"/>
                              </a:moveTo>
                              <a:lnTo>
                                <a:pt x="1508404" y="171450"/>
                              </a:lnTo>
                              <a:lnTo>
                                <a:pt x="63499" y="171450"/>
                              </a:lnTo>
                              <a:lnTo>
                                <a:pt x="26789" y="170457"/>
                              </a:lnTo>
                              <a:lnTo>
                                <a:pt x="7937" y="163512"/>
                              </a:lnTo>
                              <a:lnTo>
                                <a:pt x="992" y="144660"/>
                              </a:lnTo>
                              <a:lnTo>
                                <a:pt x="0" y="107950"/>
                              </a:lnTo>
                              <a:lnTo>
                                <a:pt x="0" y="63500"/>
                              </a:lnTo>
                              <a:lnTo>
                                <a:pt x="992" y="26789"/>
                              </a:lnTo>
                              <a:lnTo>
                                <a:pt x="7937" y="7937"/>
                              </a:lnTo>
                              <a:lnTo>
                                <a:pt x="26789" y="992"/>
                              </a:lnTo>
                              <a:lnTo>
                                <a:pt x="63499" y="0"/>
                              </a:lnTo>
                              <a:lnTo>
                                <a:pt x="1508404" y="0"/>
                              </a:lnTo>
                              <a:close/>
                            </a:path>
                          </a:pathLst>
                        </a:custGeom>
                        <a:ln w="9525">
                          <a:solidFill>
                            <a:srgbClr val="808285"/>
                          </a:solidFill>
                          <a:prstDash val="solid"/>
                        </a:ln>
                      </wps:spPr>
                      <wps:bodyPr wrap="square" lIns="0" tIns="0" rIns="0" bIns="0" rtlCol="0">
                        <a:prstTxWarp prst="textNoShape">
                          <a:avLst/>
                        </a:prstTxWarp>
                        <a:noAutofit/>
                      </wps:bodyPr>
                    </wps:wsp>
                  </wpg:wgp>
                </a:graphicData>
              </a:graphic>
            </wp:anchor>
          </w:drawing>
        </mc:Choice>
        <mc:Fallback>
          <w:pict>
            <v:group w14:anchorId="342D4E9D" id="Group 172" o:spid="_x0000_s1026" style="position:absolute;margin-left:0;margin-top:33.15pt;width:545.85pt;height:14.25pt;z-index:-22884864;mso-wrap-distance-left:0;mso-wrap-distance-right:0;mso-position-horizontal-relative:page;mso-position-vertical-relative:page" coordsize="69322,18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">
              <v:shape id="Graphic 173" o:spid="_x0000_s1027" style="position:absolute;width:23133;height:1714;visibility:visible;mso-wrap-style:square;v-text-anchor:top" coordsize="2313305,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" path="m2249500,l,,,171450r2249500,l2286211,170457r18851,-6945l2312008,144660r992,-36710l2313000,63500r-992,-36711l2305062,7937,2286211,992,2249500,xe" fillcolor="#00aeef" stroked="f">
                <v:path arrowok="t"/>
              </v:shape>
              <v:shape id="Graphic 174" o:spid="_x0000_s1028" style="position:absolute;left:23130;top:904;width:46189;height:13;visibility:visible;mso-wrap-style:square;v-text-anchor:top" coordsize="461899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" path="m,l4618799,e" filled="f" strokecolor="#97999c">
                <v:path arrowok="t"/>
              </v:shape>
              <v:shape id="Graphic 175" o:spid="_x0000_s1029" style="position:absolute;left:54186;top:47;width:15087;height:1715;visibility:visible;mso-wrap-style:square;v-text-anchor:top" coordsize="1508760,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" path="m1508404,l63499,,26789,992,7937,7937,992,26789,,63500r,44450l992,144660r6945,18852l26789,170457r36710,993l1508404,171450,1508404,xe" stroked="f">
                <v:path arrowok="t"/>
              </v:shape>
              <v:shape id="Graphic 176" o:spid="_x0000_s1030" style="position:absolute;left:54186;top:47;width:15087;height:1715;visibility:visible;mso-wrap-style:square;v-text-anchor:top" coordsize="1508760,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" path="m1508404,r,171450l63499,171450r-36710,-993l7937,163512,992,144660,,107950,,63500,992,26789,7937,7937,26789,992,63499,,1508404,xe" filled="f" strokecolor="#808285">
                <v:path arrowok="t"/>
              </v:shape>
              <w10:wrap anchorx="page" anchory="page"/>
            </v:group>
          </w:pict>
        </mc:Fallback>
      </mc:AlternateContent>
    </w:r>
    <w:r>
      <w:rPr>
        <w:noProof/>
      </w:rPr>
      <mc:AlternateContent>
        <mc:Choice Requires="wps">
          <w:drawing>
            <wp:anchor distT="0" distB="0" distL="0" distR="0" simplePos="0" relativeHeight="480432128" behindDoc="1" locked="0" layoutInCell="1" allowOverlap="1" wp14:anchorId="2C83CCEC" wp14:editId="57593826">
              <wp:simplePos x="0" y="0"/>
              <wp:positionH relativeFrom="page">
                <wp:posOffset>5431332</wp:posOffset>
              </wp:positionH>
              <wp:positionV relativeFrom="page">
                <wp:posOffset>401834</wp:posOffset>
              </wp:positionV>
              <wp:extent cx="1463675" cy="192405"/>
              <wp:effectExtent l="0" t="0" r="0" b="0"/>
              <wp:wrapNone/>
              <wp:docPr id="177" name="Textbox 1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63675" cy="192405"/>
                      </a:xfrm>
                      <a:prstGeom prst="rect">
                        <a:avLst/>
                      </a:prstGeom>
                    </wps:spPr>
                    <wps:txbx>
                      <w:txbxContent>
                        <w:p w14:paraId="3F449E28" w14:textId="77777777" w:rsidR="00545FE0" w:rsidRDefault="00000000">
                          <w:pPr>
                            <w:spacing w:before="23"/>
                            <w:ind w:left="20"/>
                            <w:rPr>
                              <w:rFonts w:ascii="Trebuchet MS"/>
                              <w:b/>
                              <w:i/>
                            </w:rPr>
                          </w:pPr>
                          <w:r>
                            <w:rPr>
                              <w:rFonts w:ascii="Trebuchet MS"/>
                              <w:i/>
                              <w:color w:val="808285"/>
                              <w:sz w:val="16"/>
                            </w:rPr>
                            <w:t>Courses</w:t>
                          </w:r>
                          <w:r>
                            <w:rPr>
                              <w:rFonts w:ascii="Trebuchet MS"/>
                              <w:i/>
                              <w:color w:val="808285"/>
                              <w:spacing w:val="-19"/>
                              <w:sz w:val="16"/>
                            </w:rPr>
                            <w:t xml:space="preserve"> </w:t>
                          </w:r>
                          <w:r>
                            <w:rPr>
                              <w:rFonts w:ascii="Trebuchet MS"/>
                              <w:i/>
                              <w:color w:val="808285"/>
                              <w:sz w:val="16"/>
                            </w:rPr>
                            <w:t>of</w:t>
                          </w:r>
                          <w:r>
                            <w:rPr>
                              <w:rFonts w:ascii="Trebuchet MS"/>
                              <w:i/>
                              <w:color w:val="808285"/>
                              <w:spacing w:val="-21"/>
                              <w:sz w:val="16"/>
                            </w:rPr>
                            <w:t xml:space="preserve"> </w:t>
                          </w:r>
                          <w:r>
                            <w:rPr>
                              <w:rFonts w:ascii="Trebuchet MS"/>
                              <w:i/>
                              <w:color w:val="808285"/>
                              <w:sz w:val="16"/>
                            </w:rPr>
                            <w:t>Study</w:t>
                          </w:r>
                          <w:r>
                            <w:rPr>
                              <w:rFonts w:ascii="Trebuchet MS"/>
                              <w:i/>
                              <w:color w:val="808285"/>
                              <w:spacing w:val="-13"/>
                              <w:sz w:val="16"/>
                            </w:rPr>
                            <w:t xml:space="preserve"> </w:t>
                          </w:r>
                          <w:r>
                            <w:rPr>
                              <w:rFonts w:ascii="Trebuchet MS"/>
                              <w:b/>
                              <w:i/>
                              <w:color w:val="808285"/>
                            </w:rPr>
                            <w:t>2023-</w:t>
                          </w:r>
                          <w:r>
                            <w:rPr>
                              <w:rFonts w:ascii="Trebuchet MS"/>
                              <w:b/>
                              <w:i/>
                              <w:color w:val="808285"/>
                              <w:spacing w:val="-10"/>
                            </w:rPr>
                            <w:t>2024</w:t>
                          </w:r>
                        </w:p>
                      </w:txbxContent>
                    </wps:txbx>
                    <wps:bodyPr wrap="square" lIns="0" tIns="0" rIns="0" bIns="0" rtlCol="0">
                      <a:noAutofit/>
                    </wps:bodyPr>
                  </wps:wsp>
                </a:graphicData>
              </a:graphic>
            </wp:anchor>
          </w:drawing>
        </mc:Choice>
        <mc:Fallback>
          <w:pict>
            <v:shapetype w14:anchorId="2C83CCEC" id="_x0000_t202" coordsize="21600,21600" o:spt="202" path="m,l,21600r21600,l21600,xe">
              <v:stroke joinstyle="miter"/>
              <v:path gradientshapeok="t" o:connecttype="rect"/>
            </v:shapetype>
            <v:shape id="Textbox 177" o:spid="_x0000_s1142" type="#_x0000_t202" style="position:absolute;margin-left:427.65pt;margin-top:31.65pt;width:115.25pt;height:15.15pt;z-index:-2288435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" filled="f" stroked="f">
              <v:textbox inset="0,0,0,0">
                <w:txbxContent>
                  <w:p w14:paraId="3F449E28" w14:textId="77777777" w:rsidR="00545FE0" w:rsidRDefault="00000000">
                    <w:pPr>
                      <w:spacing w:before="23"/>
                      <w:ind w:left="20"/>
                      <w:rPr>
                        <w:rFonts w:ascii="Trebuchet MS"/>
                        <w:b/>
                        <w:i/>
                      </w:rPr>
                    </w:pPr>
                    <w:r>
                      <w:rPr>
                        <w:rFonts w:ascii="Trebuchet MS"/>
                        <w:i/>
                        <w:color w:val="808285"/>
                        <w:sz w:val="16"/>
                      </w:rPr>
                      <w:t>Courses</w:t>
                    </w:r>
                    <w:r>
                      <w:rPr>
                        <w:rFonts w:ascii="Trebuchet MS"/>
                        <w:i/>
                        <w:color w:val="808285"/>
                        <w:spacing w:val="-19"/>
                        <w:sz w:val="16"/>
                      </w:rPr>
                      <w:t xml:space="preserve"> </w:t>
                    </w:r>
                    <w:r>
                      <w:rPr>
                        <w:rFonts w:ascii="Trebuchet MS"/>
                        <w:i/>
                        <w:color w:val="808285"/>
                        <w:sz w:val="16"/>
                      </w:rPr>
                      <w:t>of</w:t>
                    </w:r>
                    <w:r>
                      <w:rPr>
                        <w:rFonts w:ascii="Trebuchet MS"/>
                        <w:i/>
                        <w:color w:val="808285"/>
                        <w:spacing w:val="-21"/>
                        <w:sz w:val="16"/>
                      </w:rPr>
                      <w:t xml:space="preserve"> </w:t>
                    </w:r>
                    <w:r>
                      <w:rPr>
                        <w:rFonts w:ascii="Trebuchet MS"/>
                        <w:i/>
                        <w:color w:val="808285"/>
                        <w:sz w:val="16"/>
                      </w:rPr>
                      <w:t>Study</w:t>
                    </w:r>
                    <w:r>
                      <w:rPr>
                        <w:rFonts w:ascii="Trebuchet MS"/>
                        <w:i/>
                        <w:color w:val="808285"/>
                        <w:spacing w:val="-13"/>
                        <w:sz w:val="16"/>
                      </w:rPr>
                      <w:t xml:space="preserve"> </w:t>
                    </w:r>
                    <w:r>
                      <w:rPr>
                        <w:rFonts w:ascii="Trebuchet MS"/>
                        <w:b/>
                        <w:i/>
                        <w:color w:val="808285"/>
                      </w:rPr>
                      <w:t>2023-</w:t>
                    </w:r>
                    <w:r>
                      <w:rPr>
                        <w:rFonts w:ascii="Trebuchet MS"/>
                        <w:b/>
                        <w:i/>
                        <w:color w:val="808285"/>
                        <w:spacing w:val="-10"/>
                      </w:rPr>
                      <w:t>2024</w:t>
                    </w:r>
                  </w:p>
                </w:txbxContent>
              </v:textbox>
              <w10:wrap anchorx="page" anchory="page"/>
            </v:shape>
          </w:pict>
        </mc:Fallback>
      </mc:AlternateContent>
    </w:r>
    <w:r>
      <w:rPr>
        <w:noProof/>
      </w:rPr>
      <mc:AlternateContent>
        <mc:Choice Requires="wps">
          <w:drawing>
            <wp:anchor distT="0" distB="0" distL="0" distR="0" simplePos="0" relativeHeight="480432640" behindDoc="1" locked="0" layoutInCell="1" allowOverlap="1" wp14:anchorId="14CBEF69" wp14:editId="6EAC4E4E">
              <wp:simplePos x="0" y="0"/>
              <wp:positionH relativeFrom="page">
                <wp:posOffset>599300</wp:posOffset>
              </wp:positionH>
              <wp:positionV relativeFrom="page">
                <wp:posOffset>414638</wp:posOffset>
              </wp:positionV>
              <wp:extent cx="1603375" cy="165735"/>
              <wp:effectExtent l="0" t="0" r="0" b="0"/>
              <wp:wrapNone/>
              <wp:docPr id="178" name="Textbox 1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03375" cy="165735"/>
                      </a:xfrm>
                      <a:prstGeom prst="rect">
                        <a:avLst/>
                      </a:prstGeom>
                    </wps:spPr>
                    <wps:txbx>
                      <w:txbxContent>
                        <w:p w14:paraId="73E5BB8D" w14:textId="77777777" w:rsidR="00545FE0" w:rsidRDefault="00000000">
                          <w:pPr>
                            <w:spacing w:before="22"/>
                            <w:ind w:left="20"/>
                            <w:rPr>
                              <w:sz w:val="18"/>
                            </w:rPr>
                          </w:pPr>
                          <w:r>
                            <w:rPr>
                              <w:color w:val="FFFFFF"/>
                              <w:sz w:val="18"/>
                            </w:rPr>
                            <w:t>Humanities</w:t>
                          </w:r>
                          <w:r>
                            <w:rPr>
                              <w:color w:val="FFFFFF"/>
                              <w:spacing w:val="-1"/>
                              <w:sz w:val="18"/>
                            </w:rPr>
                            <w:t xml:space="preserve"> </w:t>
                          </w:r>
                          <w:r>
                            <w:rPr>
                              <w:color w:val="FFFFFF"/>
                              <w:sz w:val="18"/>
                            </w:rPr>
                            <w:t>and</w:t>
                          </w:r>
                          <w:r>
                            <w:rPr>
                              <w:color w:val="FFFFFF"/>
                              <w:spacing w:val="-1"/>
                              <w:sz w:val="18"/>
                            </w:rPr>
                            <w:t xml:space="preserve"> </w:t>
                          </w:r>
                          <w:r>
                            <w:rPr>
                              <w:color w:val="FFFFFF"/>
                              <w:sz w:val="18"/>
                            </w:rPr>
                            <w:t>Social</w:t>
                          </w:r>
                          <w:r>
                            <w:rPr>
                              <w:color w:val="FFFFFF"/>
                              <w:spacing w:val="-1"/>
                              <w:sz w:val="18"/>
                            </w:rPr>
                            <w:t xml:space="preserve"> </w:t>
                          </w:r>
                          <w:r>
                            <w:rPr>
                              <w:color w:val="FFFFFF"/>
                              <w:spacing w:val="-2"/>
                              <w:sz w:val="18"/>
                            </w:rPr>
                            <w:t>Sciences</w:t>
                          </w:r>
                        </w:p>
                      </w:txbxContent>
                    </wps:txbx>
                    <wps:bodyPr wrap="square" lIns="0" tIns="0" rIns="0" bIns="0" rtlCol="0">
                      <a:noAutofit/>
                    </wps:bodyPr>
                  </wps:wsp>
                </a:graphicData>
              </a:graphic>
            </wp:anchor>
          </w:drawing>
        </mc:Choice>
        <mc:Fallback>
          <w:pict>
            <v:shape w14:anchorId="14CBEF69" id="Textbox 178" o:spid="_x0000_s1143" type="#_x0000_t202" style="position:absolute;margin-left:47.2pt;margin-top:32.65pt;width:126.25pt;height:13.05pt;z-index:-228838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" filled="f" stroked="f">
              <v:textbox inset="0,0,0,0">
                <w:txbxContent>
                  <w:p w14:paraId="73E5BB8D" w14:textId="77777777" w:rsidR="00545FE0" w:rsidRDefault="00000000">
                    <w:pPr>
                      <w:spacing w:before="22"/>
                      <w:ind w:left="20"/>
                      <w:rPr>
                        <w:sz w:val="18"/>
                      </w:rPr>
                    </w:pPr>
                    <w:r>
                      <w:rPr>
                        <w:color w:val="FFFFFF"/>
                        <w:sz w:val="18"/>
                      </w:rPr>
                      <w:t>Humanities</w:t>
                    </w:r>
                    <w:r>
                      <w:rPr>
                        <w:color w:val="FFFFFF"/>
                        <w:spacing w:val="-1"/>
                        <w:sz w:val="18"/>
                      </w:rPr>
                      <w:t xml:space="preserve"> </w:t>
                    </w:r>
                    <w:r>
                      <w:rPr>
                        <w:color w:val="FFFFFF"/>
                        <w:sz w:val="18"/>
                      </w:rPr>
                      <w:t>and</w:t>
                    </w:r>
                    <w:r>
                      <w:rPr>
                        <w:color w:val="FFFFFF"/>
                        <w:spacing w:val="-1"/>
                        <w:sz w:val="18"/>
                      </w:rPr>
                      <w:t xml:space="preserve"> </w:t>
                    </w:r>
                    <w:r>
                      <w:rPr>
                        <w:color w:val="FFFFFF"/>
                        <w:sz w:val="18"/>
                      </w:rPr>
                      <w:t>Social</w:t>
                    </w:r>
                    <w:r>
                      <w:rPr>
                        <w:color w:val="FFFFFF"/>
                        <w:spacing w:val="-1"/>
                        <w:sz w:val="18"/>
                      </w:rPr>
                      <w:t xml:space="preserve"> </w:t>
                    </w:r>
                    <w:r>
                      <w:rPr>
                        <w:color w:val="FFFFFF"/>
                        <w:spacing w:val="-2"/>
                        <w:sz w:val="18"/>
                      </w:rPr>
                      <w:t>Sciences</w:t>
                    </w:r>
                  </w:p>
                </w:txbxContent>
              </v:textbox>
              <w10:wrap anchorx="page" anchory="page"/>
            </v:shape>
          </w:pict>
        </mc:Fallback>
      </mc:AlternateContent>
    </w: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2D4967C" w14:textId="77777777" w:rsidR="00545FE0" w:rsidRDefault="00000000">
    <w:pPr>
      <w:pStyle w:val="BodyText"/>
      <w:spacing w:before="0" w:line="14" w:lineRule="auto"/>
      <w:ind w:left="0"/>
      <w:jc w:val="left"/>
      <w:rPr>
        <w:sz w:val="20"/>
      </w:rPr>
    </w:pPr>
    <w:r>
      <w:rPr>
        <w:noProof/>
      </w:rPr>
      <mc:AlternateContent>
        <mc:Choice Requires="wpg">
          <w:drawing>
            <wp:anchor distT="0" distB="0" distL="0" distR="0" simplePos="0" relativeHeight="480430080" behindDoc="1" locked="0" layoutInCell="1" allowOverlap="1" wp14:anchorId="63450B42" wp14:editId="6ACDC5CE">
              <wp:simplePos x="0" y="0"/>
              <wp:positionH relativeFrom="page">
                <wp:posOffset>612000</wp:posOffset>
              </wp:positionH>
              <wp:positionV relativeFrom="page">
                <wp:posOffset>421322</wp:posOffset>
              </wp:positionV>
              <wp:extent cx="6932295" cy="180975"/>
              <wp:effectExtent l="0" t="0" r="0" b="0"/>
              <wp:wrapNone/>
              <wp:docPr id="165" name="Group 1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32295" cy="180975"/>
                        <a:chOff x="0" y="0"/>
                        <a:chExt cx="6932295" cy="180975"/>
                      </a:xfrm>
                    </wpg:grpSpPr>
                    <wps:wsp>
                      <wps:cNvPr id="166" name="Graphic 166"/>
                      <wps:cNvSpPr/>
                      <wps:spPr>
                        <a:xfrm>
                          <a:off x="4618799" y="0"/>
                          <a:ext cx="2313305" cy="171450"/>
                        </a:xfrm>
                        <a:custGeom>
                          <a:avLst/>
                          <a:gdLst/>
                          <a:ahLst/>
                          <a:cxnLst/>
                          <a:rect l="l" t="t" r="r" b="b"/>
                          <a:pathLst>
                            <a:path w="2313305" h="171450">
                              <a:moveTo>
                                <a:pt x="2313000" y="0"/>
                              </a:moveTo>
                              <a:lnTo>
                                <a:pt x="63500" y="0"/>
                              </a:lnTo>
                              <a:lnTo>
                                <a:pt x="26789" y="992"/>
                              </a:lnTo>
                              <a:lnTo>
                                <a:pt x="7937" y="7937"/>
                              </a:lnTo>
                              <a:lnTo>
                                <a:pt x="992" y="26789"/>
                              </a:lnTo>
                              <a:lnTo>
                                <a:pt x="0" y="63500"/>
                              </a:lnTo>
                              <a:lnTo>
                                <a:pt x="0" y="107950"/>
                              </a:lnTo>
                              <a:lnTo>
                                <a:pt x="992" y="144660"/>
                              </a:lnTo>
                              <a:lnTo>
                                <a:pt x="7937" y="163512"/>
                              </a:lnTo>
                              <a:lnTo>
                                <a:pt x="26789" y="170457"/>
                              </a:lnTo>
                              <a:lnTo>
                                <a:pt x="63500" y="171450"/>
                              </a:lnTo>
                              <a:lnTo>
                                <a:pt x="2313000" y="171450"/>
                              </a:lnTo>
                              <a:lnTo>
                                <a:pt x="2313000" y="0"/>
                              </a:lnTo>
                              <a:close/>
                            </a:path>
                          </a:pathLst>
                        </a:custGeom>
                        <a:solidFill>
                          <a:srgbClr val="00AEEF"/>
                        </a:solidFill>
                      </wps:spPr>
                      <wps:bodyPr wrap="square" lIns="0" tIns="0" rIns="0" bIns="0" rtlCol="0">
                        <a:prstTxWarp prst="textNoShape">
                          <a:avLst/>
                        </a:prstTxWarp>
                        <a:noAutofit/>
                      </wps:bodyPr>
                    </wps:wsp>
                    <wps:wsp>
                      <wps:cNvPr id="167" name="Graphic 167"/>
                      <wps:cNvSpPr/>
                      <wps:spPr>
                        <a:xfrm>
                          <a:off x="0" y="85725"/>
                          <a:ext cx="4618990" cy="1270"/>
                        </a:xfrm>
                        <a:custGeom>
                          <a:avLst/>
                          <a:gdLst/>
                          <a:ahLst/>
                          <a:cxnLst/>
                          <a:rect l="l" t="t" r="r" b="b"/>
                          <a:pathLst>
                            <a:path w="4618990">
                              <a:moveTo>
                                <a:pt x="4618799" y="0"/>
                              </a:moveTo>
                              <a:lnTo>
                                <a:pt x="0" y="0"/>
                              </a:lnTo>
                            </a:path>
                          </a:pathLst>
                        </a:custGeom>
                        <a:ln w="9525">
                          <a:solidFill>
                            <a:srgbClr val="97999C"/>
                          </a:solidFill>
                          <a:prstDash val="solid"/>
                        </a:ln>
                      </wps:spPr>
                      <wps:bodyPr wrap="square" lIns="0" tIns="0" rIns="0" bIns="0" rtlCol="0">
                        <a:prstTxWarp prst="textNoShape">
                          <a:avLst/>
                        </a:prstTxWarp>
                        <a:noAutofit/>
                      </wps:bodyPr>
                    </wps:wsp>
                    <wps:wsp>
                      <wps:cNvPr id="168" name="Graphic 168"/>
                      <wps:cNvSpPr/>
                      <wps:spPr>
                        <a:xfrm>
                          <a:off x="4762" y="4762"/>
                          <a:ext cx="1508760" cy="171450"/>
                        </a:xfrm>
                        <a:custGeom>
                          <a:avLst/>
                          <a:gdLst/>
                          <a:ahLst/>
                          <a:cxnLst/>
                          <a:rect l="l" t="t" r="r" b="b"/>
                          <a:pathLst>
                            <a:path w="1508760" h="171450">
                              <a:moveTo>
                                <a:pt x="1444904" y="0"/>
                              </a:moveTo>
                              <a:lnTo>
                                <a:pt x="0" y="0"/>
                              </a:lnTo>
                              <a:lnTo>
                                <a:pt x="0" y="171450"/>
                              </a:lnTo>
                              <a:lnTo>
                                <a:pt x="1444904" y="171450"/>
                              </a:lnTo>
                              <a:lnTo>
                                <a:pt x="1481615" y="170457"/>
                              </a:lnTo>
                              <a:lnTo>
                                <a:pt x="1500466" y="163512"/>
                              </a:lnTo>
                              <a:lnTo>
                                <a:pt x="1507412" y="144660"/>
                              </a:lnTo>
                              <a:lnTo>
                                <a:pt x="1508404" y="107950"/>
                              </a:lnTo>
                              <a:lnTo>
                                <a:pt x="1508404" y="63500"/>
                              </a:lnTo>
                              <a:lnTo>
                                <a:pt x="1507412" y="26789"/>
                              </a:lnTo>
                              <a:lnTo>
                                <a:pt x="1500466" y="7937"/>
                              </a:lnTo>
                              <a:lnTo>
                                <a:pt x="1481615" y="992"/>
                              </a:lnTo>
                              <a:lnTo>
                                <a:pt x="1444904" y="0"/>
                              </a:lnTo>
                              <a:close/>
                            </a:path>
                          </a:pathLst>
                        </a:custGeom>
                        <a:solidFill>
                          <a:srgbClr val="FFFFFF"/>
                        </a:solidFill>
                      </wps:spPr>
                      <wps:bodyPr wrap="square" lIns="0" tIns="0" rIns="0" bIns="0" rtlCol="0">
                        <a:prstTxWarp prst="textNoShape">
                          <a:avLst/>
                        </a:prstTxWarp>
                        <a:noAutofit/>
                      </wps:bodyPr>
                    </wps:wsp>
                    <wps:wsp>
                      <wps:cNvPr id="169" name="Graphic 169"/>
                      <wps:cNvSpPr/>
                      <wps:spPr>
                        <a:xfrm>
                          <a:off x="4762" y="4762"/>
                          <a:ext cx="1508760" cy="171450"/>
                        </a:xfrm>
                        <a:custGeom>
                          <a:avLst/>
                          <a:gdLst/>
                          <a:ahLst/>
                          <a:cxnLst/>
                          <a:rect l="l" t="t" r="r" b="b"/>
                          <a:pathLst>
                            <a:path w="1508760" h="171450">
                              <a:moveTo>
                                <a:pt x="0" y="0"/>
                              </a:moveTo>
                              <a:lnTo>
                                <a:pt x="0" y="171450"/>
                              </a:lnTo>
                              <a:lnTo>
                                <a:pt x="1444904" y="171450"/>
                              </a:lnTo>
                              <a:lnTo>
                                <a:pt x="1481615" y="170457"/>
                              </a:lnTo>
                              <a:lnTo>
                                <a:pt x="1500466" y="163512"/>
                              </a:lnTo>
                              <a:lnTo>
                                <a:pt x="1507412" y="144660"/>
                              </a:lnTo>
                              <a:lnTo>
                                <a:pt x="1508404" y="107950"/>
                              </a:lnTo>
                              <a:lnTo>
                                <a:pt x="1508404" y="63500"/>
                              </a:lnTo>
                              <a:lnTo>
                                <a:pt x="1507412" y="26789"/>
                              </a:lnTo>
                              <a:lnTo>
                                <a:pt x="1500466" y="7937"/>
                              </a:lnTo>
                              <a:lnTo>
                                <a:pt x="1481615" y="992"/>
                              </a:lnTo>
                              <a:lnTo>
                                <a:pt x="1444904" y="0"/>
                              </a:lnTo>
                              <a:lnTo>
                                <a:pt x="0" y="0"/>
                              </a:lnTo>
                              <a:close/>
                            </a:path>
                          </a:pathLst>
                        </a:custGeom>
                        <a:ln w="9525">
                          <a:solidFill>
                            <a:srgbClr val="808285"/>
                          </a:solidFill>
                          <a:prstDash val="solid"/>
                        </a:ln>
                      </wps:spPr>
                      <wps:bodyPr wrap="square" lIns="0" tIns="0" rIns="0" bIns="0" rtlCol="0">
                        <a:prstTxWarp prst="textNoShape">
                          <a:avLst/>
                        </a:prstTxWarp>
                        <a:noAutofit/>
                      </wps:bodyPr>
                    </wps:wsp>
                  </wpg:wgp>
                </a:graphicData>
              </a:graphic>
            </wp:anchor>
          </w:drawing>
        </mc:Choice>
        <mc:Fallback>
          <w:pict>
            <v:group w14:anchorId="5800D2E0" id="Group 165" o:spid="_x0000_s1026" style="position:absolute;margin-left:48.2pt;margin-top:33.15pt;width:545.85pt;height:14.25pt;z-index:-22886400;mso-wrap-distance-left:0;mso-wrap-distance-right:0;mso-position-horizontal-relative:page;mso-position-vertical-relative:page" coordsize="69322,18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">
              <v:shape id="Graphic 166" o:spid="_x0000_s1027" style="position:absolute;left:46187;width:23134;height:1714;visibility:visible;mso-wrap-style:square;v-text-anchor:top" coordsize="2313305,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" path="m2313000,l63500,,26789,992,7937,7937,992,26789,,63500r,44450l992,144660r6945,18852l26789,170457r36711,993l2313000,171450,2313000,xe" fillcolor="#00aeef" stroked="f">
                <v:path arrowok="t"/>
              </v:shape>
              <v:shape id="Graphic 167" o:spid="_x0000_s1028" style="position:absolute;top:857;width:46189;height:12;visibility:visible;mso-wrap-style:square;v-text-anchor:top" coordsize="461899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" path="m4618799,l,e" filled="f" strokecolor="#97999c">
                <v:path arrowok="t"/>
              </v:shape>
              <v:shape id="Graphic 168" o:spid="_x0000_s1029" style="position:absolute;left:47;top:47;width:15088;height:1715;visibility:visible;mso-wrap-style:square;v-text-anchor:top" coordsize="1508760,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" path="m1444904,l,,,171450r1444904,l1481615,170457r18851,-6945l1507412,144660r992,-36710l1508404,63500r-992,-36711l1500466,7937,1481615,992,1444904,xe" stroked="f">
                <v:path arrowok="t"/>
              </v:shape>
              <v:shape id="Graphic 169" o:spid="_x0000_s1030" style="position:absolute;left:47;top:47;width:15088;height:1715;visibility:visible;mso-wrap-style:square;v-text-anchor:top" coordsize="1508760,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" path="m,l,171450r1444904,l1481615,170457r18851,-6945l1507412,144660r992,-36710l1508404,63500r-992,-36711l1500466,7937,1481615,992,1444904,,,xe" filled="f" strokecolor="#808285">
                <v:path arrowok="t"/>
              </v:shape>
              <w10:wrap anchorx="page" anchory="page"/>
            </v:group>
          </w:pict>
        </mc:Fallback>
      </mc:AlternateContent>
    </w:r>
    <w:r>
      <w:rPr>
        <w:noProof/>
      </w:rPr>
      <mc:AlternateContent>
        <mc:Choice Requires="wps">
          <w:drawing>
            <wp:anchor distT="0" distB="0" distL="0" distR="0" simplePos="0" relativeHeight="480430592" behindDoc="1" locked="0" layoutInCell="1" allowOverlap="1" wp14:anchorId="732A6013" wp14:editId="3BB4BD00">
              <wp:simplePos x="0" y="0"/>
              <wp:positionH relativeFrom="page">
                <wp:posOffset>629462</wp:posOffset>
              </wp:positionH>
              <wp:positionV relativeFrom="page">
                <wp:posOffset>401834</wp:posOffset>
              </wp:positionV>
              <wp:extent cx="1463675" cy="192405"/>
              <wp:effectExtent l="0" t="0" r="0" b="0"/>
              <wp:wrapNone/>
              <wp:docPr id="170" name="Textbox 1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63675" cy="192405"/>
                      </a:xfrm>
                      <a:prstGeom prst="rect">
                        <a:avLst/>
                      </a:prstGeom>
                    </wps:spPr>
                    <wps:txbx>
                      <w:txbxContent>
                        <w:p w14:paraId="18C30EB2" w14:textId="77777777" w:rsidR="00545FE0" w:rsidRDefault="00000000">
                          <w:pPr>
                            <w:spacing w:before="23"/>
                            <w:ind w:left="20"/>
                            <w:rPr>
                              <w:rFonts w:ascii="Trebuchet MS"/>
                              <w:b/>
                              <w:i/>
                            </w:rPr>
                          </w:pPr>
                          <w:r>
                            <w:rPr>
                              <w:rFonts w:ascii="Trebuchet MS"/>
                              <w:i/>
                              <w:color w:val="808285"/>
                              <w:sz w:val="16"/>
                            </w:rPr>
                            <w:t>Courses</w:t>
                          </w:r>
                          <w:r>
                            <w:rPr>
                              <w:rFonts w:ascii="Trebuchet MS"/>
                              <w:i/>
                              <w:color w:val="808285"/>
                              <w:spacing w:val="-19"/>
                              <w:sz w:val="16"/>
                            </w:rPr>
                            <w:t xml:space="preserve"> </w:t>
                          </w:r>
                          <w:r>
                            <w:rPr>
                              <w:rFonts w:ascii="Trebuchet MS"/>
                              <w:i/>
                              <w:color w:val="808285"/>
                              <w:sz w:val="16"/>
                            </w:rPr>
                            <w:t>of</w:t>
                          </w:r>
                          <w:r>
                            <w:rPr>
                              <w:rFonts w:ascii="Trebuchet MS"/>
                              <w:i/>
                              <w:color w:val="808285"/>
                              <w:spacing w:val="-21"/>
                              <w:sz w:val="16"/>
                            </w:rPr>
                            <w:t xml:space="preserve"> </w:t>
                          </w:r>
                          <w:r>
                            <w:rPr>
                              <w:rFonts w:ascii="Trebuchet MS"/>
                              <w:i/>
                              <w:color w:val="808285"/>
                              <w:sz w:val="16"/>
                            </w:rPr>
                            <w:t>Study</w:t>
                          </w:r>
                          <w:r>
                            <w:rPr>
                              <w:rFonts w:ascii="Trebuchet MS"/>
                              <w:i/>
                              <w:color w:val="808285"/>
                              <w:spacing w:val="-13"/>
                              <w:sz w:val="16"/>
                            </w:rPr>
                            <w:t xml:space="preserve"> </w:t>
                          </w:r>
                          <w:r>
                            <w:rPr>
                              <w:rFonts w:ascii="Trebuchet MS"/>
                              <w:b/>
                              <w:i/>
                              <w:color w:val="808285"/>
                            </w:rPr>
                            <w:t>2023-</w:t>
                          </w:r>
                          <w:r>
                            <w:rPr>
                              <w:rFonts w:ascii="Trebuchet MS"/>
                              <w:b/>
                              <w:i/>
                              <w:color w:val="808285"/>
                              <w:spacing w:val="-10"/>
                            </w:rPr>
                            <w:t>2024</w:t>
                          </w:r>
                        </w:p>
                      </w:txbxContent>
                    </wps:txbx>
                    <wps:bodyPr wrap="square" lIns="0" tIns="0" rIns="0" bIns="0" rtlCol="0">
                      <a:noAutofit/>
                    </wps:bodyPr>
                  </wps:wsp>
                </a:graphicData>
              </a:graphic>
            </wp:anchor>
          </w:drawing>
        </mc:Choice>
        <mc:Fallback>
          <w:pict>
            <v:shapetype w14:anchorId="732A6013" id="_x0000_t202" coordsize="21600,21600" o:spt="202" path="m,l,21600r21600,l21600,xe">
              <v:stroke joinstyle="miter"/>
              <v:path gradientshapeok="t" o:connecttype="rect"/>
            </v:shapetype>
            <v:shape id="Textbox 170" o:spid="_x0000_s1144" type="#_x0000_t202" style="position:absolute;margin-left:49.55pt;margin-top:31.65pt;width:115.25pt;height:15.15pt;z-index:-228858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" filled="f" stroked="f">
              <v:textbox inset="0,0,0,0">
                <w:txbxContent>
                  <w:p w14:paraId="18C30EB2" w14:textId="77777777" w:rsidR="00545FE0" w:rsidRDefault="00000000">
                    <w:pPr>
                      <w:spacing w:before="23"/>
                      <w:ind w:left="20"/>
                      <w:rPr>
                        <w:rFonts w:ascii="Trebuchet MS"/>
                        <w:b/>
                        <w:i/>
                      </w:rPr>
                    </w:pPr>
                    <w:r>
                      <w:rPr>
                        <w:rFonts w:ascii="Trebuchet MS"/>
                        <w:i/>
                        <w:color w:val="808285"/>
                        <w:sz w:val="16"/>
                      </w:rPr>
                      <w:t>Courses</w:t>
                    </w:r>
                    <w:r>
                      <w:rPr>
                        <w:rFonts w:ascii="Trebuchet MS"/>
                        <w:i/>
                        <w:color w:val="808285"/>
                        <w:spacing w:val="-19"/>
                        <w:sz w:val="16"/>
                      </w:rPr>
                      <w:t xml:space="preserve"> </w:t>
                    </w:r>
                    <w:r>
                      <w:rPr>
                        <w:rFonts w:ascii="Trebuchet MS"/>
                        <w:i/>
                        <w:color w:val="808285"/>
                        <w:sz w:val="16"/>
                      </w:rPr>
                      <w:t>of</w:t>
                    </w:r>
                    <w:r>
                      <w:rPr>
                        <w:rFonts w:ascii="Trebuchet MS"/>
                        <w:i/>
                        <w:color w:val="808285"/>
                        <w:spacing w:val="-21"/>
                        <w:sz w:val="16"/>
                      </w:rPr>
                      <w:t xml:space="preserve"> </w:t>
                    </w:r>
                    <w:r>
                      <w:rPr>
                        <w:rFonts w:ascii="Trebuchet MS"/>
                        <w:i/>
                        <w:color w:val="808285"/>
                        <w:sz w:val="16"/>
                      </w:rPr>
                      <w:t>Study</w:t>
                    </w:r>
                    <w:r>
                      <w:rPr>
                        <w:rFonts w:ascii="Trebuchet MS"/>
                        <w:i/>
                        <w:color w:val="808285"/>
                        <w:spacing w:val="-13"/>
                        <w:sz w:val="16"/>
                      </w:rPr>
                      <w:t xml:space="preserve"> </w:t>
                    </w:r>
                    <w:r>
                      <w:rPr>
                        <w:rFonts w:ascii="Trebuchet MS"/>
                        <w:b/>
                        <w:i/>
                        <w:color w:val="808285"/>
                      </w:rPr>
                      <w:t>2023-</w:t>
                    </w:r>
                    <w:r>
                      <w:rPr>
                        <w:rFonts w:ascii="Trebuchet MS"/>
                        <w:b/>
                        <w:i/>
                        <w:color w:val="808285"/>
                        <w:spacing w:val="-10"/>
                      </w:rPr>
                      <w:t>2024</w:t>
                    </w:r>
                  </w:p>
                </w:txbxContent>
              </v:textbox>
              <w10:wrap anchorx="page" anchory="page"/>
            </v:shape>
          </w:pict>
        </mc:Fallback>
      </mc:AlternateContent>
    </w:r>
    <w:r>
      <w:rPr>
        <w:noProof/>
      </w:rPr>
      <mc:AlternateContent>
        <mc:Choice Requires="wps">
          <w:drawing>
            <wp:anchor distT="0" distB="0" distL="0" distR="0" simplePos="0" relativeHeight="480431104" behindDoc="1" locked="0" layoutInCell="1" allowOverlap="1" wp14:anchorId="1FC38BD5" wp14:editId="2BD83442">
              <wp:simplePos x="0" y="0"/>
              <wp:positionH relativeFrom="page">
                <wp:posOffset>5340997</wp:posOffset>
              </wp:positionH>
              <wp:positionV relativeFrom="page">
                <wp:posOffset>414638</wp:posOffset>
              </wp:positionV>
              <wp:extent cx="1603375" cy="165735"/>
              <wp:effectExtent l="0" t="0" r="0" b="0"/>
              <wp:wrapNone/>
              <wp:docPr id="171" name="Textbox 1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03375" cy="165735"/>
                      </a:xfrm>
                      <a:prstGeom prst="rect">
                        <a:avLst/>
                      </a:prstGeom>
                    </wps:spPr>
                    <wps:txbx>
                      <w:txbxContent>
                        <w:p w14:paraId="3552B24B" w14:textId="77777777" w:rsidR="00545FE0" w:rsidRDefault="00000000">
                          <w:pPr>
                            <w:spacing w:before="22"/>
                            <w:ind w:left="20"/>
                            <w:rPr>
                              <w:sz w:val="18"/>
                            </w:rPr>
                          </w:pPr>
                          <w:r>
                            <w:rPr>
                              <w:color w:val="FFFFFF"/>
                              <w:sz w:val="18"/>
                            </w:rPr>
                            <w:t>Humanities</w:t>
                          </w:r>
                          <w:r>
                            <w:rPr>
                              <w:color w:val="FFFFFF"/>
                              <w:spacing w:val="-1"/>
                              <w:sz w:val="18"/>
                            </w:rPr>
                            <w:t xml:space="preserve"> </w:t>
                          </w:r>
                          <w:r>
                            <w:rPr>
                              <w:color w:val="FFFFFF"/>
                              <w:sz w:val="18"/>
                            </w:rPr>
                            <w:t>and</w:t>
                          </w:r>
                          <w:r>
                            <w:rPr>
                              <w:color w:val="FFFFFF"/>
                              <w:spacing w:val="-1"/>
                              <w:sz w:val="18"/>
                            </w:rPr>
                            <w:t xml:space="preserve"> </w:t>
                          </w:r>
                          <w:r>
                            <w:rPr>
                              <w:color w:val="FFFFFF"/>
                              <w:sz w:val="18"/>
                            </w:rPr>
                            <w:t>Social</w:t>
                          </w:r>
                          <w:r>
                            <w:rPr>
                              <w:color w:val="FFFFFF"/>
                              <w:spacing w:val="-1"/>
                              <w:sz w:val="18"/>
                            </w:rPr>
                            <w:t xml:space="preserve"> </w:t>
                          </w:r>
                          <w:r>
                            <w:rPr>
                              <w:color w:val="FFFFFF"/>
                              <w:spacing w:val="-2"/>
                              <w:sz w:val="18"/>
                            </w:rPr>
                            <w:t>Sciences</w:t>
                          </w:r>
                        </w:p>
                      </w:txbxContent>
                    </wps:txbx>
                    <wps:bodyPr wrap="square" lIns="0" tIns="0" rIns="0" bIns="0" rtlCol="0">
                      <a:noAutofit/>
                    </wps:bodyPr>
                  </wps:wsp>
                </a:graphicData>
              </a:graphic>
            </wp:anchor>
          </w:drawing>
        </mc:Choice>
        <mc:Fallback>
          <w:pict>
            <v:shape w14:anchorId="1FC38BD5" id="Textbox 171" o:spid="_x0000_s1145" type="#_x0000_t202" style="position:absolute;margin-left:420.55pt;margin-top:32.65pt;width:126.25pt;height:13.05pt;z-index:-2288537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" filled="f" stroked="f">
              <v:textbox inset="0,0,0,0">
                <w:txbxContent>
                  <w:p w14:paraId="3552B24B" w14:textId="77777777" w:rsidR="00545FE0" w:rsidRDefault="00000000">
                    <w:pPr>
                      <w:spacing w:before="22"/>
                      <w:ind w:left="20"/>
                      <w:rPr>
                        <w:sz w:val="18"/>
                      </w:rPr>
                    </w:pPr>
                    <w:r>
                      <w:rPr>
                        <w:color w:val="FFFFFF"/>
                        <w:sz w:val="18"/>
                      </w:rPr>
                      <w:t>Humanities</w:t>
                    </w:r>
                    <w:r>
                      <w:rPr>
                        <w:color w:val="FFFFFF"/>
                        <w:spacing w:val="-1"/>
                        <w:sz w:val="18"/>
                      </w:rPr>
                      <w:t xml:space="preserve"> </w:t>
                    </w:r>
                    <w:r>
                      <w:rPr>
                        <w:color w:val="FFFFFF"/>
                        <w:sz w:val="18"/>
                      </w:rPr>
                      <w:t>and</w:t>
                    </w:r>
                    <w:r>
                      <w:rPr>
                        <w:color w:val="FFFFFF"/>
                        <w:spacing w:val="-1"/>
                        <w:sz w:val="18"/>
                      </w:rPr>
                      <w:t xml:space="preserve"> </w:t>
                    </w:r>
                    <w:r>
                      <w:rPr>
                        <w:color w:val="FFFFFF"/>
                        <w:sz w:val="18"/>
                      </w:rPr>
                      <w:t>Social</w:t>
                    </w:r>
                    <w:r>
                      <w:rPr>
                        <w:color w:val="FFFFFF"/>
                        <w:spacing w:val="-1"/>
                        <w:sz w:val="18"/>
                      </w:rPr>
                      <w:t xml:space="preserve"> </w:t>
                    </w:r>
                    <w:r>
                      <w:rPr>
                        <w:color w:val="FFFFFF"/>
                        <w:spacing w:val="-2"/>
                        <w:sz w:val="18"/>
                      </w:rPr>
                      <w:t>Sciences</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778F5B1" w14:textId="77777777" w:rsidR="00545FE0" w:rsidRDefault="00545FE0">
    <w:pPr>
      <w:pStyle w:val="BodyText"/>
      <w:spacing w:before="0" w:line="14" w:lineRule="auto"/>
      <w:ind w:left="0"/>
      <w:jc w:val="left"/>
      <w:rPr>
        <w:sz w:val="2"/>
      </w:rPr>
    </w:pPr>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FF5E285" w14:textId="77777777" w:rsidR="00545FE0" w:rsidRDefault="00545FE0">
    <w:pPr>
      <w:pStyle w:val="BodyText"/>
      <w:spacing w:before="0" w:line="14" w:lineRule="auto"/>
      <w:ind w:left="0"/>
      <w:jc w:val="left"/>
      <w:rPr>
        <w:sz w:val="2"/>
      </w:rPr>
    </w:pPr>
  </w:p>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1030D7" w14:textId="77777777" w:rsidR="00545FE0" w:rsidRDefault="00000000">
    <w:pPr>
      <w:pStyle w:val="BodyText"/>
      <w:spacing w:before="0" w:line="14" w:lineRule="auto"/>
      <w:ind w:left="0"/>
      <w:jc w:val="left"/>
      <w:rPr>
        <w:sz w:val="20"/>
      </w:rPr>
    </w:pPr>
    <w:r>
      <w:rPr>
        <w:noProof/>
      </w:rPr>
      <mc:AlternateContent>
        <mc:Choice Requires="wpg">
          <w:drawing>
            <wp:anchor distT="0" distB="0" distL="0" distR="0" simplePos="0" relativeHeight="480435200" behindDoc="1" locked="0" layoutInCell="1" allowOverlap="1" wp14:anchorId="39BFC2C2" wp14:editId="0C9F5F80">
              <wp:simplePos x="0" y="0"/>
              <wp:positionH relativeFrom="page">
                <wp:posOffset>0</wp:posOffset>
              </wp:positionH>
              <wp:positionV relativeFrom="page">
                <wp:posOffset>421322</wp:posOffset>
              </wp:positionV>
              <wp:extent cx="6932295" cy="180975"/>
              <wp:effectExtent l="0" t="0" r="0" b="0"/>
              <wp:wrapNone/>
              <wp:docPr id="183" name="Group 18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32295" cy="180975"/>
                        <a:chOff x="0" y="0"/>
                        <a:chExt cx="6932295" cy="180975"/>
                      </a:xfrm>
                    </wpg:grpSpPr>
                    <wps:wsp>
                      <wps:cNvPr id="184" name="Graphic 184"/>
                      <wps:cNvSpPr/>
                      <wps:spPr>
                        <a:xfrm>
                          <a:off x="0" y="0"/>
                          <a:ext cx="1762760" cy="171450"/>
                        </a:xfrm>
                        <a:custGeom>
                          <a:avLst/>
                          <a:gdLst/>
                          <a:ahLst/>
                          <a:cxnLst/>
                          <a:rect l="l" t="t" r="r" b="b"/>
                          <a:pathLst>
                            <a:path w="1762760" h="171450">
                              <a:moveTo>
                                <a:pt x="1698701" y="0"/>
                              </a:moveTo>
                              <a:lnTo>
                                <a:pt x="0" y="0"/>
                              </a:lnTo>
                              <a:lnTo>
                                <a:pt x="0" y="171450"/>
                              </a:lnTo>
                              <a:lnTo>
                                <a:pt x="1698701" y="171450"/>
                              </a:lnTo>
                              <a:lnTo>
                                <a:pt x="1735412" y="170457"/>
                              </a:lnTo>
                              <a:lnTo>
                                <a:pt x="1754263" y="163512"/>
                              </a:lnTo>
                              <a:lnTo>
                                <a:pt x="1761209" y="144660"/>
                              </a:lnTo>
                              <a:lnTo>
                                <a:pt x="1762201" y="107950"/>
                              </a:lnTo>
                              <a:lnTo>
                                <a:pt x="1762201" y="63500"/>
                              </a:lnTo>
                              <a:lnTo>
                                <a:pt x="1761209" y="26789"/>
                              </a:lnTo>
                              <a:lnTo>
                                <a:pt x="1754263" y="7937"/>
                              </a:lnTo>
                              <a:lnTo>
                                <a:pt x="1735412" y="992"/>
                              </a:lnTo>
                              <a:lnTo>
                                <a:pt x="1698701" y="0"/>
                              </a:lnTo>
                              <a:close/>
                            </a:path>
                          </a:pathLst>
                        </a:custGeom>
                        <a:solidFill>
                          <a:srgbClr val="00AEEF"/>
                        </a:solidFill>
                      </wps:spPr>
                      <wps:bodyPr wrap="square" lIns="0" tIns="0" rIns="0" bIns="0" rtlCol="0">
                        <a:prstTxWarp prst="textNoShape">
                          <a:avLst/>
                        </a:prstTxWarp>
                        <a:noAutofit/>
                      </wps:bodyPr>
                    </wps:wsp>
                    <wps:wsp>
                      <wps:cNvPr id="185" name="Graphic 185"/>
                      <wps:cNvSpPr/>
                      <wps:spPr>
                        <a:xfrm>
                          <a:off x="1762201" y="90487"/>
                          <a:ext cx="5170170" cy="1270"/>
                        </a:xfrm>
                        <a:custGeom>
                          <a:avLst/>
                          <a:gdLst/>
                          <a:ahLst/>
                          <a:cxnLst/>
                          <a:rect l="l" t="t" r="r" b="b"/>
                          <a:pathLst>
                            <a:path w="5170170">
                              <a:moveTo>
                                <a:pt x="0" y="0"/>
                              </a:moveTo>
                              <a:lnTo>
                                <a:pt x="5169598" y="0"/>
                              </a:lnTo>
                            </a:path>
                          </a:pathLst>
                        </a:custGeom>
                        <a:ln w="9525">
                          <a:solidFill>
                            <a:srgbClr val="97999C"/>
                          </a:solidFill>
                          <a:prstDash val="solid"/>
                        </a:ln>
                      </wps:spPr>
                      <wps:bodyPr wrap="square" lIns="0" tIns="0" rIns="0" bIns="0" rtlCol="0">
                        <a:prstTxWarp prst="textNoShape">
                          <a:avLst/>
                        </a:prstTxWarp>
                        <a:noAutofit/>
                      </wps:bodyPr>
                    </wps:wsp>
                    <wps:wsp>
                      <wps:cNvPr id="186" name="Graphic 186"/>
                      <wps:cNvSpPr/>
                      <wps:spPr>
                        <a:xfrm>
                          <a:off x="5418632" y="4762"/>
                          <a:ext cx="1508760" cy="171450"/>
                        </a:xfrm>
                        <a:custGeom>
                          <a:avLst/>
                          <a:gdLst/>
                          <a:ahLst/>
                          <a:cxnLst/>
                          <a:rect l="l" t="t" r="r" b="b"/>
                          <a:pathLst>
                            <a:path w="1508760" h="171450">
                              <a:moveTo>
                                <a:pt x="1508404" y="0"/>
                              </a:moveTo>
                              <a:lnTo>
                                <a:pt x="63499" y="0"/>
                              </a:lnTo>
                              <a:lnTo>
                                <a:pt x="26789" y="992"/>
                              </a:lnTo>
                              <a:lnTo>
                                <a:pt x="7937" y="7937"/>
                              </a:lnTo>
                              <a:lnTo>
                                <a:pt x="992" y="26789"/>
                              </a:lnTo>
                              <a:lnTo>
                                <a:pt x="0" y="63500"/>
                              </a:lnTo>
                              <a:lnTo>
                                <a:pt x="0" y="107950"/>
                              </a:lnTo>
                              <a:lnTo>
                                <a:pt x="992" y="144660"/>
                              </a:lnTo>
                              <a:lnTo>
                                <a:pt x="7937" y="163512"/>
                              </a:lnTo>
                              <a:lnTo>
                                <a:pt x="26789" y="170457"/>
                              </a:lnTo>
                              <a:lnTo>
                                <a:pt x="63499" y="171450"/>
                              </a:lnTo>
                              <a:lnTo>
                                <a:pt x="1508404" y="171450"/>
                              </a:lnTo>
                              <a:lnTo>
                                <a:pt x="1508404" y="0"/>
                              </a:lnTo>
                              <a:close/>
                            </a:path>
                          </a:pathLst>
                        </a:custGeom>
                        <a:solidFill>
                          <a:srgbClr val="FFFFFF"/>
                        </a:solidFill>
                      </wps:spPr>
                      <wps:bodyPr wrap="square" lIns="0" tIns="0" rIns="0" bIns="0" rtlCol="0">
                        <a:prstTxWarp prst="textNoShape">
                          <a:avLst/>
                        </a:prstTxWarp>
                        <a:noAutofit/>
                      </wps:bodyPr>
                    </wps:wsp>
                    <wps:wsp>
                      <wps:cNvPr id="187" name="Graphic 187"/>
                      <wps:cNvSpPr/>
                      <wps:spPr>
                        <a:xfrm>
                          <a:off x="5418632" y="4762"/>
                          <a:ext cx="1508760" cy="171450"/>
                        </a:xfrm>
                        <a:custGeom>
                          <a:avLst/>
                          <a:gdLst/>
                          <a:ahLst/>
                          <a:cxnLst/>
                          <a:rect l="l" t="t" r="r" b="b"/>
                          <a:pathLst>
                            <a:path w="1508760" h="171450">
                              <a:moveTo>
                                <a:pt x="1508404" y="0"/>
                              </a:moveTo>
                              <a:lnTo>
                                <a:pt x="1508404" y="171450"/>
                              </a:lnTo>
                              <a:lnTo>
                                <a:pt x="63499" y="171450"/>
                              </a:lnTo>
                              <a:lnTo>
                                <a:pt x="26789" y="170457"/>
                              </a:lnTo>
                              <a:lnTo>
                                <a:pt x="7937" y="163512"/>
                              </a:lnTo>
                              <a:lnTo>
                                <a:pt x="992" y="144660"/>
                              </a:lnTo>
                              <a:lnTo>
                                <a:pt x="0" y="107950"/>
                              </a:lnTo>
                              <a:lnTo>
                                <a:pt x="0" y="63500"/>
                              </a:lnTo>
                              <a:lnTo>
                                <a:pt x="992" y="26789"/>
                              </a:lnTo>
                              <a:lnTo>
                                <a:pt x="7937" y="7937"/>
                              </a:lnTo>
                              <a:lnTo>
                                <a:pt x="26789" y="992"/>
                              </a:lnTo>
                              <a:lnTo>
                                <a:pt x="63499" y="0"/>
                              </a:lnTo>
                              <a:lnTo>
                                <a:pt x="1508404" y="0"/>
                              </a:lnTo>
                              <a:close/>
                            </a:path>
                          </a:pathLst>
                        </a:custGeom>
                        <a:ln w="9525">
                          <a:solidFill>
                            <a:srgbClr val="808285"/>
                          </a:solidFill>
                          <a:prstDash val="solid"/>
                        </a:ln>
                      </wps:spPr>
                      <wps:bodyPr wrap="square" lIns="0" tIns="0" rIns="0" bIns="0" rtlCol="0">
                        <a:prstTxWarp prst="textNoShape">
                          <a:avLst/>
                        </a:prstTxWarp>
                        <a:noAutofit/>
                      </wps:bodyPr>
                    </wps:wsp>
                  </wpg:wgp>
                </a:graphicData>
              </a:graphic>
            </wp:anchor>
          </w:drawing>
        </mc:Choice>
        <mc:Fallback>
          <w:pict>
            <v:group w14:anchorId="4E022E02" id="Group 183" o:spid="_x0000_s1026" style="position:absolute;margin-left:0;margin-top:33.15pt;width:545.85pt;height:14.25pt;z-index:-22881280;mso-wrap-distance-left:0;mso-wrap-distance-right:0;mso-position-horizontal-relative:page;mso-position-vertical-relative:page" coordsize="69322,18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">
              <v:shape id="Graphic 184" o:spid="_x0000_s1027" style="position:absolute;width:17627;height:1714;visibility:visible;mso-wrap-style:square;v-text-anchor:top" coordsize="1762760,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" path="m1698701,l,,,171450r1698701,l1735412,170457r18851,-6945l1761209,144660r992,-36710l1762201,63500r-992,-36711l1754263,7937,1735412,992,1698701,xe" fillcolor="#00aeef" stroked="f">
                <v:path arrowok="t"/>
              </v:shape>
              <v:shape id="Graphic 185" o:spid="_x0000_s1028" style="position:absolute;left:17622;top:904;width:51701;height:13;visibility:visible;mso-wrap-style:square;v-text-anchor:top" coordsize="517017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" path="m,l5169598,e" filled="f" strokecolor="#97999c">
                <v:path arrowok="t"/>
              </v:shape>
              <v:shape id="Graphic 186" o:spid="_x0000_s1029" style="position:absolute;left:54186;top:47;width:15087;height:1715;visibility:visible;mso-wrap-style:square;v-text-anchor:top" coordsize="1508760,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" path="m1508404,l63499,,26789,992,7937,7937,992,26789,,63500r,44450l992,144660r6945,18852l26789,170457r36710,993l1508404,171450,1508404,xe" stroked="f">
                <v:path arrowok="t"/>
              </v:shape>
              <v:shape id="Graphic 187" o:spid="_x0000_s1030" style="position:absolute;left:54186;top:47;width:15087;height:1715;visibility:visible;mso-wrap-style:square;v-text-anchor:top" coordsize="1508760,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" path="m1508404,r,171450l63499,171450r-36710,-993l7937,163512,992,144660,,107950,,63500,992,26789,7937,7937,26789,992,63499,,1508404,xe" filled="f" strokecolor="#808285">
                <v:path arrowok="t"/>
              </v:shape>
              <w10:wrap anchorx="page" anchory="page"/>
            </v:group>
          </w:pict>
        </mc:Fallback>
      </mc:AlternateContent>
    </w:r>
    <w:r>
      <w:rPr>
        <w:noProof/>
      </w:rPr>
      <mc:AlternateContent>
        <mc:Choice Requires="wps">
          <w:drawing>
            <wp:anchor distT="0" distB="0" distL="0" distR="0" simplePos="0" relativeHeight="480435712" behindDoc="1" locked="0" layoutInCell="1" allowOverlap="1" wp14:anchorId="591F6EDD" wp14:editId="25ED0B6C">
              <wp:simplePos x="0" y="0"/>
              <wp:positionH relativeFrom="page">
                <wp:posOffset>5431332</wp:posOffset>
              </wp:positionH>
              <wp:positionV relativeFrom="page">
                <wp:posOffset>401834</wp:posOffset>
              </wp:positionV>
              <wp:extent cx="1463675" cy="192405"/>
              <wp:effectExtent l="0" t="0" r="0" b="0"/>
              <wp:wrapNone/>
              <wp:docPr id="188" name="Textbox 1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63675" cy="192405"/>
                      </a:xfrm>
                      <a:prstGeom prst="rect">
                        <a:avLst/>
                      </a:prstGeom>
                    </wps:spPr>
                    <wps:txbx>
                      <w:txbxContent>
                        <w:p w14:paraId="15BB9900" w14:textId="77777777" w:rsidR="00545FE0" w:rsidRDefault="00000000">
                          <w:pPr>
                            <w:spacing w:before="23"/>
                            <w:ind w:left="20"/>
                            <w:rPr>
                              <w:rFonts w:ascii="Trebuchet MS"/>
                              <w:b/>
                              <w:i/>
                            </w:rPr>
                          </w:pPr>
                          <w:r>
                            <w:rPr>
                              <w:rFonts w:ascii="Trebuchet MS"/>
                              <w:i/>
                              <w:color w:val="808285"/>
                              <w:sz w:val="16"/>
                            </w:rPr>
                            <w:t>Courses</w:t>
                          </w:r>
                          <w:r>
                            <w:rPr>
                              <w:rFonts w:ascii="Trebuchet MS"/>
                              <w:i/>
                              <w:color w:val="808285"/>
                              <w:spacing w:val="-19"/>
                              <w:sz w:val="16"/>
                            </w:rPr>
                            <w:t xml:space="preserve"> </w:t>
                          </w:r>
                          <w:r>
                            <w:rPr>
                              <w:rFonts w:ascii="Trebuchet MS"/>
                              <w:i/>
                              <w:color w:val="808285"/>
                              <w:sz w:val="16"/>
                            </w:rPr>
                            <w:t>of</w:t>
                          </w:r>
                          <w:r>
                            <w:rPr>
                              <w:rFonts w:ascii="Trebuchet MS"/>
                              <w:i/>
                              <w:color w:val="808285"/>
                              <w:spacing w:val="-21"/>
                              <w:sz w:val="16"/>
                            </w:rPr>
                            <w:t xml:space="preserve"> </w:t>
                          </w:r>
                          <w:r>
                            <w:rPr>
                              <w:rFonts w:ascii="Trebuchet MS"/>
                              <w:i/>
                              <w:color w:val="808285"/>
                              <w:sz w:val="16"/>
                            </w:rPr>
                            <w:t>Study</w:t>
                          </w:r>
                          <w:r>
                            <w:rPr>
                              <w:rFonts w:ascii="Trebuchet MS"/>
                              <w:i/>
                              <w:color w:val="808285"/>
                              <w:spacing w:val="-13"/>
                              <w:sz w:val="16"/>
                            </w:rPr>
                            <w:t xml:space="preserve"> </w:t>
                          </w:r>
                          <w:r>
                            <w:rPr>
                              <w:rFonts w:ascii="Trebuchet MS"/>
                              <w:b/>
                              <w:i/>
                              <w:color w:val="808285"/>
                            </w:rPr>
                            <w:t>2023-</w:t>
                          </w:r>
                          <w:r>
                            <w:rPr>
                              <w:rFonts w:ascii="Trebuchet MS"/>
                              <w:b/>
                              <w:i/>
                              <w:color w:val="808285"/>
                              <w:spacing w:val="-10"/>
                            </w:rPr>
                            <w:t>2024</w:t>
                          </w:r>
                        </w:p>
                      </w:txbxContent>
                    </wps:txbx>
                    <wps:bodyPr wrap="square" lIns="0" tIns="0" rIns="0" bIns="0" rtlCol="0">
                      <a:noAutofit/>
                    </wps:bodyPr>
                  </wps:wsp>
                </a:graphicData>
              </a:graphic>
            </wp:anchor>
          </w:drawing>
        </mc:Choice>
        <mc:Fallback>
          <w:pict>
            <v:shapetype w14:anchorId="591F6EDD" id="_x0000_t202" coordsize="21600,21600" o:spt="202" path="m,l,21600r21600,l21600,xe">
              <v:stroke joinstyle="miter"/>
              <v:path gradientshapeok="t" o:connecttype="rect"/>
            </v:shapetype>
            <v:shape id="Textbox 188" o:spid="_x0000_s1150" type="#_x0000_t202" style="position:absolute;margin-left:427.65pt;margin-top:31.65pt;width:115.25pt;height:15.15pt;z-index:-228807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" filled="f" stroked="f">
              <v:textbox inset="0,0,0,0">
                <w:txbxContent>
                  <w:p w14:paraId="15BB9900" w14:textId="77777777" w:rsidR="00545FE0" w:rsidRDefault="00000000">
                    <w:pPr>
                      <w:spacing w:before="23"/>
                      <w:ind w:left="20"/>
                      <w:rPr>
                        <w:rFonts w:ascii="Trebuchet MS"/>
                        <w:b/>
                        <w:i/>
                      </w:rPr>
                    </w:pPr>
                    <w:r>
                      <w:rPr>
                        <w:rFonts w:ascii="Trebuchet MS"/>
                        <w:i/>
                        <w:color w:val="808285"/>
                        <w:sz w:val="16"/>
                      </w:rPr>
                      <w:t>Courses</w:t>
                    </w:r>
                    <w:r>
                      <w:rPr>
                        <w:rFonts w:ascii="Trebuchet MS"/>
                        <w:i/>
                        <w:color w:val="808285"/>
                        <w:spacing w:val="-19"/>
                        <w:sz w:val="16"/>
                      </w:rPr>
                      <w:t xml:space="preserve"> </w:t>
                    </w:r>
                    <w:r>
                      <w:rPr>
                        <w:rFonts w:ascii="Trebuchet MS"/>
                        <w:i/>
                        <w:color w:val="808285"/>
                        <w:sz w:val="16"/>
                      </w:rPr>
                      <w:t>of</w:t>
                    </w:r>
                    <w:r>
                      <w:rPr>
                        <w:rFonts w:ascii="Trebuchet MS"/>
                        <w:i/>
                        <w:color w:val="808285"/>
                        <w:spacing w:val="-21"/>
                        <w:sz w:val="16"/>
                      </w:rPr>
                      <w:t xml:space="preserve"> </w:t>
                    </w:r>
                    <w:r>
                      <w:rPr>
                        <w:rFonts w:ascii="Trebuchet MS"/>
                        <w:i/>
                        <w:color w:val="808285"/>
                        <w:sz w:val="16"/>
                      </w:rPr>
                      <w:t>Study</w:t>
                    </w:r>
                    <w:r>
                      <w:rPr>
                        <w:rFonts w:ascii="Trebuchet MS"/>
                        <w:i/>
                        <w:color w:val="808285"/>
                        <w:spacing w:val="-13"/>
                        <w:sz w:val="16"/>
                      </w:rPr>
                      <w:t xml:space="preserve"> </w:t>
                    </w:r>
                    <w:r>
                      <w:rPr>
                        <w:rFonts w:ascii="Trebuchet MS"/>
                        <w:b/>
                        <w:i/>
                        <w:color w:val="808285"/>
                      </w:rPr>
                      <w:t>2023-</w:t>
                    </w:r>
                    <w:r>
                      <w:rPr>
                        <w:rFonts w:ascii="Trebuchet MS"/>
                        <w:b/>
                        <w:i/>
                        <w:color w:val="808285"/>
                        <w:spacing w:val="-10"/>
                      </w:rPr>
                      <w:t>2024</w:t>
                    </w:r>
                  </w:p>
                </w:txbxContent>
              </v:textbox>
              <w10:wrap anchorx="page" anchory="page"/>
            </v:shape>
          </w:pict>
        </mc:Fallback>
      </mc:AlternateContent>
    </w:r>
    <w:r>
      <w:rPr>
        <w:noProof/>
      </w:rPr>
      <mc:AlternateContent>
        <mc:Choice Requires="wps">
          <w:drawing>
            <wp:anchor distT="0" distB="0" distL="0" distR="0" simplePos="0" relativeHeight="480436224" behindDoc="1" locked="0" layoutInCell="1" allowOverlap="1" wp14:anchorId="11DC00BC" wp14:editId="4014DF40">
              <wp:simplePos x="0" y="0"/>
              <wp:positionH relativeFrom="page">
                <wp:posOffset>599300</wp:posOffset>
              </wp:positionH>
              <wp:positionV relativeFrom="page">
                <wp:posOffset>414638</wp:posOffset>
              </wp:positionV>
              <wp:extent cx="1080770" cy="165735"/>
              <wp:effectExtent l="0" t="0" r="0" b="0"/>
              <wp:wrapNone/>
              <wp:docPr id="189" name="Textbox 1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80770" cy="165735"/>
                      </a:xfrm>
                      <a:prstGeom prst="rect">
                        <a:avLst/>
                      </a:prstGeom>
                    </wps:spPr>
                    <wps:txbx>
                      <w:txbxContent>
                        <w:p w14:paraId="09AAD531" w14:textId="77777777" w:rsidR="00545FE0" w:rsidRDefault="00000000">
                          <w:pPr>
                            <w:spacing w:before="22"/>
                            <w:ind w:left="20"/>
                            <w:rPr>
                              <w:sz w:val="18"/>
                            </w:rPr>
                          </w:pPr>
                          <w:r>
                            <w:rPr>
                              <w:color w:val="FFFFFF"/>
                              <w:sz w:val="18"/>
                            </w:rPr>
                            <w:t>Management</w:t>
                          </w:r>
                          <w:r>
                            <w:rPr>
                              <w:color w:val="FFFFFF"/>
                              <w:spacing w:val="-1"/>
                              <w:sz w:val="18"/>
                            </w:rPr>
                            <w:t xml:space="preserve"> </w:t>
                          </w:r>
                          <w:r>
                            <w:rPr>
                              <w:color w:val="FFFFFF"/>
                              <w:spacing w:val="-2"/>
                              <w:sz w:val="18"/>
                            </w:rPr>
                            <w:t>Studies</w:t>
                          </w:r>
                        </w:p>
                      </w:txbxContent>
                    </wps:txbx>
                    <wps:bodyPr wrap="square" lIns="0" tIns="0" rIns="0" bIns="0" rtlCol="0">
                      <a:noAutofit/>
                    </wps:bodyPr>
                  </wps:wsp>
                </a:graphicData>
              </a:graphic>
            </wp:anchor>
          </w:drawing>
        </mc:Choice>
        <mc:Fallback>
          <w:pict>
            <v:shape w14:anchorId="11DC00BC" id="Textbox 189" o:spid="_x0000_s1151" type="#_x0000_t202" style="position:absolute;margin-left:47.2pt;margin-top:32.65pt;width:85.1pt;height:13.05pt;z-index:-228802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" filled="f" stroked="f">
              <v:textbox inset="0,0,0,0">
                <w:txbxContent>
                  <w:p w14:paraId="09AAD531" w14:textId="77777777" w:rsidR="00545FE0" w:rsidRDefault="00000000">
                    <w:pPr>
                      <w:spacing w:before="22"/>
                      <w:ind w:left="20"/>
                      <w:rPr>
                        <w:sz w:val="18"/>
                      </w:rPr>
                    </w:pPr>
                    <w:r>
                      <w:rPr>
                        <w:color w:val="FFFFFF"/>
                        <w:sz w:val="18"/>
                      </w:rPr>
                      <w:t>Management</w:t>
                    </w:r>
                    <w:r>
                      <w:rPr>
                        <w:color w:val="FFFFFF"/>
                        <w:spacing w:val="-1"/>
                        <w:sz w:val="18"/>
                      </w:rPr>
                      <w:t xml:space="preserve"> </w:t>
                    </w:r>
                    <w:r>
                      <w:rPr>
                        <w:color w:val="FFFFFF"/>
                        <w:spacing w:val="-2"/>
                        <w:sz w:val="18"/>
                      </w:rPr>
                      <w:t>Studies</w:t>
                    </w:r>
                  </w:p>
                </w:txbxContent>
              </v:textbox>
              <w10:wrap anchorx="page" anchory="page"/>
            </v:shape>
          </w:pict>
        </mc:Fallback>
      </mc:AlternateContent>
    </w:r>
  </w:p>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564B34D" w14:textId="77777777" w:rsidR="00545FE0" w:rsidRDefault="00000000">
    <w:pPr>
      <w:pStyle w:val="BodyText"/>
      <w:spacing w:before="0" w:line="14" w:lineRule="auto"/>
      <w:ind w:left="0"/>
      <w:jc w:val="left"/>
      <w:rPr>
        <w:sz w:val="20"/>
      </w:rPr>
    </w:pPr>
    <w:r>
      <w:rPr>
        <w:noProof/>
      </w:rPr>
      <mc:AlternateContent>
        <mc:Choice Requires="wpg">
          <w:drawing>
            <wp:anchor distT="0" distB="0" distL="0" distR="0" simplePos="0" relativeHeight="480436736" behindDoc="1" locked="0" layoutInCell="1" allowOverlap="1" wp14:anchorId="7BC56181" wp14:editId="5E3A8819">
              <wp:simplePos x="0" y="0"/>
              <wp:positionH relativeFrom="page">
                <wp:posOffset>612000</wp:posOffset>
              </wp:positionH>
              <wp:positionV relativeFrom="page">
                <wp:posOffset>421322</wp:posOffset>
              </wp:positionV>
              <wp:extent cx="6932295" cy="180975"/>
              <wp:effectExtent l="0" t="0" r="0" b="0"/>
              <wp:wrapNone/>
              <wp:docPr id="190" name="Group 1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32295" cy="180975"/>
                        <a:chOff x="0" y="0"/>
                        <a:chExt cx="6932295" cy="180975"/>
                      </a:xfrm>
                    </wpg:grpSpPr>
                    <wps:wsp>
                      <wps:cNvPr id="191" name="Graphic 191"/>
                      <wps:cNvSpPr/>
                      <wps:spPr>
                        <a:xfrm>
                          <a:off x="5169598" y="0"/>
                          <a:ext cx="1762760" cy="171450"/>
                        </a:xfrm>
                        <a:custGeom>
                          <a:avLst/>
                          <a:gdLst/>
                          <a:ahLst/>
                          <a:cxnLst/>
                          <a:rect l="l" t="t" r="r" b="b"/>
                          <a:pathLst>
                            <a:path w="1762760" h="171450">
                              <a:moveTo>
                                <a:pt x="1762201" y="0"/>
                              </a:moveTo>
                              <a:lnTo>
                                <a:pt x="63500" y="0"/>
                              </a:lnTo>
                              <a:lnTo>
                                <a:pt x="26789" y="992"/>
                              </a:lnTo>
                              <a:lnTo>
                                <a:pt x="7937" y="7937"/>
                              </a:lnTo>
                              <a:lnTo>
                                <a:pt x="992" y="26789"/>
                              </a:lnTo>
                              <a:lnTo>
                                <a:pt x="0" y="63500"/>
                              </a:lnTo>
                              <a:lnTo>
                                <a:pt x="0" y="107950"/>
                              </a:lnTo>
                              <a:lnTo>
                                <a:pt x="992" y="144660"/>
                              </a:lnTo>
                              <a:lnTo>
                                <a:pt x="7937" y="163512"/>
                              </a:lnTo>
                              <a:lnTo>
                                <a:pt x="26789" y="170457"/>
                              </a:lnTo>
                              <a:lnTo>
                                <a:pt x="63500" y="171450"/>
                              </a:lnTo>
                              <a:lnTo>
                                <a:pt x="1762201" y="171450"/>
                              </a:lnTo>
                              <a:lnTo>
                                <a:pt x="1762201" y="0"/>
                              </a:lnTo>
                              <a:close/>
                            </a:path>
                          </a:pathLst>
                        </a:custGeom>
                        <a:solidFill>
                          <a:srgbClr val="00AEEF"/>
                        </a:solidFill>
                      </wps:spPr>
                      <wps:bodyPr wrap="square" lIns="0" tIns="0" rIns="0" bIns="0" rtlCol="0">
                        <a:prstTxWarp prst="textNoShape">
                          <a:avLst/>
                        </a:prstTxWarp>
                        <a:noAutofit/>
                      </wps:bodyPr>
                    </wps:wsp>
                    <wps:wsp>
                      <wps:cNvPr id="192" name="Graphic 192"/>
                      <wps:cNvSpPr/>
                      <wps:spPr>
                        <a:xfrm>
                          <a:off x="0" y="85725"/>
                          <a:ext cx="5170170" cy="1270"/>
                        </a:xfrm>
                        <a:custGeom>
                          <a:avLst/>
                          <a:gdLst/>
                          <a:ahLst/>
                          <a:cxnLst/>
                          <a:rect l="l" t="t" r="r" b="b"/>
                          <a:pathLst>
                            <a:path w="5170170">
                              <a:moveTo>
                                <a:pt x="5169598" y="0"/>
                              </a:moveTo>
                              <a:lnTo>
                                <a:pt x="0" y="0"/>
                              </a:lnTo>
                            </a:path>
                          </a:pathLst>
                        </a:custGeom>
                        <a:ln w="9525">
                          <a:solidFill>
                            <a:srgbClr val="97999C"/>
                          </a:solidFill>
                          <a:prstDash val="solid"/>
                        </a:ln>
                      </wps:spPr>
                      <wps:bodyPr wrap="square" lIns="0" tIns="0" rIns="0" bIns="0" rtlCol="0">
                        <a:prstTxWarp prst="textNoShape">
                          <a:avLst/>
                        </a:prstTxWarp>
                        <a:noAutofit/>
                      </wps:bodyPr>
                    </wps:wsp>
                    <wps:wsp>
                      <wps:cNvPr id="193" name="Graphic 193"/>
                      <wps:cNvSpPr/>
                      <wps:spPr>
                        <a:xfrm>
                          <a:off x="4762" y="4762"/>
                          <a:ext cx="1508760" cy="171450"/>
                        </a:xfrm>
                        <a:custGeom>
                          <a:avLst/>
                          <a:gdLst/>
                          <a:ahLst/>
                          <a:cxnLst/>
                          <a:rect l="l" t="t" r="r" b="b"/>
                          <a:pathLst>
                            <a:path w="1508760" h="171450">
                              <a:moveTo>
                                <a:pt x="1444904" y="0"/>
                              </a:moveTo>
                              <a:lnTo>
                                <a:pt x="0" y="0"/>
                              </a:lnTo>
                              <a:lnTo>
                                <a:pt x="0" y="171450"/>
                              </a:lnTo>
                              <a:lnTo>
                                <a:pt x="1444904" y="171450"/>
                              </a:lnTo>
                              <a:lnTo>
                                <a:pt x="1481615" y="170457"/>
                              </a:lnTo>
                              <a:lnTo>
                                <a:pt x="1500466" y="163512"/>
                              </a:lnTo>
                              <a:lnTo>
                                <a:pt x="1507412" y="144660"/>
                              </a:lnTo>
                              <a:lnTo>
                                <a:pt x="1508404" y="107950"/>
                              </a:lnTo>
                              <a:lnTo>
                                <a:pt x="1508404" y="63500"/>
                              </a:lnTo>
                              <a:lnTo>
                                <a:pt x="1507412" y="26789"/>
                              </a:lnTo>
                              <a:lnTo>
                                <a:pt x="1500466" y="7937"/>
                              </a:lnTo>
                              <a:lnTo>
                                <a:pt x="1481615" y="992"/>
                              </a:lnTo>
                              <a:lnTo>
                                <a:pt x="1444904" y="0"/>
                              </a:lnTo>
                              <a:close/>
                            </a:path>
                          </a:pathLst>
                        </a:custGeom>
                        <a:solidFill>
                          <a:srgbClr val="FFFFFF"/>
                        </a:solidFill>
                      </wps:spPr>
                      <wps:bodyPr wrap="square" lIns="0" tIns="0" rIns="0" bIns="0" rtlCol="0">
                        <a:prstTxWarp prst="textNoShape">
                          <a:avLst/>
                        </a:prstTxWarp>
                        <a:noAutofit/>
                      </wps:bodyPr>
                    </wps:wsp>
                    <wps:wsp>
                      <wps:cNvPr id="194" name="Graphic 194"/>
                      <wps:cNvSpPr/>
                      <wps:spPr>
                        <a:xfrm>
                          <a:off x="4762" y="4762"/>
                          <a:ext cx="1508760" cy="171450"/>
                        </a:xfrm>
                        <a:custGeom>
                          <a:avLst/>
                          <a:gdLst/>
                          <a:ahLst/>
                          <a:cxnLst/>
                          <a:rect l="l" t="t" r="r" b="b"/>
                          <a:pathLst>
                            <a:path w="1508760" h="171450">
                              <a:moveTo>
                                <a:pt x="0" y="0"/>
                              </a:moveTo>
                              <a:lnTo>
                                <a:pt x="0" y="171450"/>
                              </a:lnTo>
                              <a:lnTo>
                                <a:pt x="1444904" y="171450"/>
                              </a:lnTo>
                              <a:lnTo>
                                <a:pt x="1481615" y="170457"/>
                              </a:lnTo>
                              <a:lnTo>
                                <a:pt x="1500466" y="163512"/>
                              </a:lnTo>
                              <a:lnTo>
                                <a:pt x="1507412" y="144660"/>
                              </a:lnTo>
                              <a:lnTo>
                                <a:pt x="1508404" y="107950"/>
                              </a:lnTo>
                              <a:lnTo>
                                <a:pt x="1508404" y="63500"/>
                              </a:lnTo>
                              <a:lnTo>
                                <a:pt x="1507412" y="26789"/>
                              </a:lnTo>
                              <a:lnTo>
                                <a:pt x="1500466" y="7937"/>
                              </a:lnTo>
                              <a:lnTo>
                                <a:pt x="1481615" y="992"/>
                              </a:lnTo>
                              <a:lnTo>
                                <a:pt x="1444904" y="0"/>
                              </a:lnTo>
                              <a:lnTo>
                                <a:pt x="0" y="0"/>
                              </a:lnTo>
                              <a:close/>
                            </a:path>
                          </a:pathLst>
                        </a:custGeom>
                        <a:ln w="9525">
                          <a:solidFill>
                            <a:srgbClr val="808285"/>
                          </a:solidFill>
                          <a:prstDash val="solid"/>
                        </a:ln>
                      </wps:spPr>
                      <wps:bodyPr wrap="square" lIns="0" tIns="0" rIns="0" bIns="0" rtlCol="0">
                        <a:prstTxWarp prst="textNoShape">
                          <a:avLst/>
                        </a:prstTxWarp>
                        <a:noAutofit/>
                      </wps:bodyPr>
                    </wps:wsp>
                  </wpg:wgp>
                </a:graphicData>
              </a:graphic>
            </wp:anchor>
          </w:drawing>
        </mc:Choice>
        <mc:Fallback>
          <w:pict>
            <v:group w14:anchorId="58535D81" id="Group 190" o:spid="_x0000_s1026" style="position:absolute;margin-left:48.2pt;margin-top:33.15pt;width:545.85pt;height:14.25pt;z-index:-22879744;mso-wrap-distance-left:0;mso-wrap-distance-right:0;mso-position-horizontal-relative:page;mso-position-vertical-relative:page" coordsize="69322,18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">
              <v:shape id="Graphic 191" o:spid="_x0000_s1027" style="position:absolute;left:51695;width:17628;height:1714;visibility:visible;mso-wrap-style:square;v-text-anchor:top" coordsize="1762760,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" path="m1762201,l63500,,26789,992,7937,7937,992,26789,,63500r,44450l992,144660r6945,18852l26789,170457r36711,993l1762201,171450,1762201,xe" fillcolor="#00aeef" stroked="f">
                <v:path arrowok="t"/>
              </v:shape>
              <v:shape id="Graphic 192" o:spid="_x0000_s1028" style="position:absolute;top:857;width:51701;height:12;visibility:visible;mso-wrap-style:square;v-text-anchor:top" coordsize="517017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" path="m5169598,l,e" filled="f" strokecolor="#97999c">
                <v:path arrowok="t"/>
              </v:shape>
              <v:shape id="Graphic 193" o:spid="_x0000_s1029" style="position:absolute;left:47;top:47;width:15088;height:1715;visibility:visible;mso-wrap-style:square;v-text-anchor:top" coordsize="1508760,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" path="m1444904,l,,,171450r1444904,l1481615,170457r18851,-6945l1507412,144660r992,-36710l1508404,63500r-992,-36711l1500466,7937,1481615,992,1444904,xe" stroked="f">
                <v:path arrowok="t"/>
              </v:shape>
              <v:shape id="Graphic 194" o:spid="_x0000_s1030" style="position:absolute;left:47;top:47;width:15088;height:1715;visibility:visible;mso-wrap-style:square;v-text-anchor:top" coordsize="1508760,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" path="m,l,171450r1444904,l1481615,170457r18851,-6945l1507412,144660r992,-36710l1508404,63500r-992,-36711l1500466,7937,1481615,992,1444904,,,xe" filled="f" strokecolor="#808285">
                <v:path arrowok="t"/>
              </v:shape>
              <w10:wrap anchorx="page" anchory="page"/>
            </v:group>
          </w:pict>
        </mc:Fallback>
      </mc:AlternateContent>
    </w:r>
    <w:r>
      <w:rPr>
        <w:noProof/>
      </w:rPr>
      <mc:AlternateContent>
        <mc:Choice Requires="wps">
          <w:drawing>
            <wp:anchor distT="0" distB="0" distL="0" distR="0" simplePos="0" relativeHeight="480437248" behindDoc="1" locked="0" layoutInCell="1" allowOverlap="1" wp14:anchorId="06841934" wp14:editId="14C78582">
              <wp:simplePos x="0" y="0"/>
              <wp:positionH relativeFrom="page">
                <wp:posOffset>629462</wp:posOffset>
              </wp:positionH>
              <wp:positionV relativeFrom="page">
                <wp:posOffset>401834</wp:posOffset>
              </wp:positionV>
              <wp:extent cx="1463675" cy="192405"/>
              <wp:effectExtent l="0" t="0" r="0" b="0"/>
              <wp:wrapNone/>
              <wp:docPr id="195" name="Textbox 1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63675" cy="192405"/>
                      </a:xfrm>
                      <a:prstGeom prst="rect">
                        <a:avLst/>
                      </a:prstGeom>
                    </wps:spPr>
                    <wps:txbx>
                      <w:txbxContent>
                        <w:p w14:paraId="0E6BFA0F" w14:textId="77777777" w:rsidR="00545FE0" w:rsidRDefault="00000000">
                          <w:pPr>
                            <w:spacing w:before="23"/>
                            <w:ind w:left="20"/>
                            <w:rPr>
                              <w:rFonts w:ascii="Trebuchet MS"/>
                              <w:b/>
                              <w:i/>
                            </w:rPr>
                          </w:pPr>
                          <w:r>
                            <w:rPr>
                              <w:rFonts w:ascii="Trebuchet MS"/>
                              <w:i/>
                              <w:color w:val="808285"/>
                              <w:sz w:val="16"/>
                            </w:rPr>
                            <w:t>Courses</w:t>
                          </w:r>
                          <w:r>
                            <w:rPr>
                              <w:rFonts w:ascii="Trebuchet MS"/>
                              <w:i/>
                              <w:color w:val="808285"/>
                              <w:spacing w:val="-19"/>
                              <w:sz w:val="16"/>
                            </w:rPr>
                            <w:t xml:space="preserve"> </w:t>
                          </w:r>
                          <w:r>
                            <w:rPr>
                              <w:rFonts w:ascii="Trebuchet MS"/>
                              <w:i/>
                              <w:color w:val="808285"/>
                              <w:sz w:val="16"/>
                            </w:rPr>
                            <w:t>of</w:t>
                          </w:r>
                          <w:r>
                            <w:rPr>
                              <w:rFonts w:ascii="Trebuchet MS"/>
                              <w:i/>
                              <w:color w:val="808285"/>
                              <w:spacing w:val="-21"/>
                              <w:sz w:val="16"/>
                            </w:rPr>
                            <w:t xml:space="preserve"> </w:t>
                          </w:r>
                          <w:r>
                            <w:rPr>
                              <w:rFonts w:ascii="Trebuchet MS"/>
                              <w:i/>
                              <w:color w:val="808285"/>
                              <w:sz w:val="16"/>
                            </w:rPr>
                            <w:t>Study</w:t>
                          </w:r>
                          <w:r>
                            <w:rPr>
                              <w:rFonts w:ascii="Trebuchet MS"/>
                              <w:i/>
                              <w:color w:val="808285"/>
                              <w:spacing w:val="-13"/>
                              <w:sz w:val="16"/>
                            </w:rPr>
                            <w:t xml:space="preserve"> </w:t>
                          </w:r>
                          <w:r>
                            <w:rPr>
                              <w:rFonts w:ascii="Trebuchet MS"/>
                              <w:b/>
                              <w:i/>
                              <w:color w:val="808285"/>
                            </w:rPr>
                            <w:t>2023-</w:t>
                          </w:r>
                          <w:r>
                            <w:rPr>
                              <w:rFonts w:ascii="Trebuchet MS"/>
                              <w:b/>
                              <w:i/>
                              <w:color w:val="808285"/>
                              <w:spacing w:val="-10"/>
                            </w:rPr>
                            <w:t>2024</w:t>
                          </w:r>
                        </w:p>
                      </w:txbxContent>
                    </wps:txbx>
                    <wps:bodyPr wrap="square" lIns="0" tIns="0" rIns="0" bIns="0" rtlCol="0">
                      <a:noAutofit/>
                    </wps:bodyPr>
                  </wps:wsp>
                </a:graphicData>
              </a:graphic>
            </wp:anchor>
          </w:drawing>
        </mc:Choice>
        <mc:Fallback>
          <w:pict>
            <v:shapetype w14:anchorId="06841934" id="_x0000_t202" coordsize="21600,21600" o:spt="202" path="m,l,21600r21600,l21600,xe">
              <v:stroke joinstyle="miter"/>
              <v:path gradientshapeok="t" o:connecttype="rect"/>
            </v:shapetype>
            <v:shape id="Textbox 195" o:spid="_x0000_s1152" type="#_x0000_t202" style="position:absolute;margin-left:49.55pt;margin-top:31.65pt;width:115.25pt;height:15.15pt;z-index:-2287923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" filled="f" stroked="f">
              <v:textbox inset="0,0,0,0">
                <w:txbxContent>
                  <w:p w14:paraId="0E6BFA0F" w14:textId="77777777" w:rsidR="00545FE0" w:rsidRDefault="00000000">
                    <w:pPr>
                      <w:spacing w:before="23"/>
                      <w:ind w:left="20"/>
                      <w:rPr>
                        <w:rFonts w:ascii="Trebuchet MS"/>
                        <w:b/>
                        <w:i/>
                      </w:rPr>
                    </w:pPr>
                    <w:r>
                      <w:rPr>
                        <w:rFonts w:ascii="Trebuchet MS"/>
                        <w:i/>
                        <w:color w:val="808285"/>
                        <w:sz w:val="16"/>
                      </w:rPr>
                      <w:t>Courses</w:t>
                    </w:r>
                    <w:r>
                      <w:rPr>
                        <w:rFonts w:ascii="Trebuchet MS"/>
                        <w:i/>
                        <w:color w:val="808285"/>
                        <w:spacing w:val="-19"/>
                        <w:sz w:val="16"/>
                      </w:rPr>
                      <w:t xml:space="preserve"> </w:t>
                    </w:r>
                    <w:r>
                      <w:rPr>
                        <w:rFonts w:ascii="Trebuchet MS"/>
                        <w:i/>
                        <w:color w:val="808285"/>
                        <w:sz w:val="16"/>
                      </w:rPr>
                      <w:t>of</w:t>
                    </w:r>
                    <w:r>
                      <w:rPr>
                        <w:rFonts w:ascii="Trebuchet MS"/>
                        <w:i/>
                        <w:color w:val="808285"/>
                        <w:spacing w:val="-21"/>
                        <w:sz w:val="16"/>
                      </w:rPr>
                      <w:t xml:space="preserve"> </w:t>
                    </w:r>
                    <w:r>
                      <w:rPr>
                        <w:rFonts w:ascii="Trebuchet MS"/>
                        <w:i/>
                        <w:color w:val="808285"/>
                        <w:sz w:val="16"/>
                      </w:rPr>
                      <w:t>Study</w:t>
                    </w:r>
                    <w:r>
                      <w:rPr>
                        <w:rFonts w:ascii="Trebuchet MS"/>
                        <w:i/>
                        <w:color w:val="808285"/>
                        <w:spacing w:val="-13"/>
                        <w:sz w:val="16"/>
                      </w:rPr>
                      <w:t xml:space="preserve"> </w:t>
                    </w:r>
                    <w:r>
                      <w:rPr>
                        <w:rFonts w:ascii="Trebuchet MS"/>
                        <w:b/>
                        <w:i/>
                        <w:color w:val="808285"/>
                      </w:rPr>
                      <w:t>2023-</w:t>
                    </w:r>
                    <w:r>
                      <w:rPr>
                        <w:rFonts w:ascii="Trebuchet MS"/>
                        <w:b/>
                        <w:i/>
                        <w:color w:val="808285"/>
                        <w:spacing w:val="-10"/>
                      </w:rPr>
                      <w:t>2024</w:t>
                    </w:r>
                  </w:p>
                </w:txbxContent>
              </v:textbox>
              <w10:wrap anchorx="page" anchory="page"/>
            </v:shape>
          </w:pict>
        </mc:Fallback>
      </mc:AlternateContent>
    </w:r>
    <w:r>
      <w:rPr>
        <w:noProof/>
      </w:rPr>
      <mc:AlternateContent>
        <mc:Choice Requires="wps">
          <w:drawing>
            <wp:anchor distT="0" distB="0" distL="0" distR="0" simplePos="0" relativeHeight="480437760" behindDoc="1" locked="0" layoutInCell="1" allowOverlap="1" wp14:anchorId="455986BF" wp14:editId="169321E9">
              <wp:simplePos x="0" y="0"/>
              <wp:positionH relativeFrom="page">
                <wp:posOffset>5863996</wp:posOffset>
              </wp:positionH>
              <wp:positionV relativeFrom="page">
                <wp:posOffset>414638</wp:posOffset>
              </wp:positionV>
              <wp:extent cx="1080770" cy="165735"/>
              <wp:effectExtent l="0" t="0" r="0" b="0"/>
              <wp:wrapNone/>
              <wp:docPr id="196" name="Textbox 1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80770" cy="165735"/>
                      </a:xfrm>
                      <a:prstGeom prst="rect">
                        <a:avLst/>
                      </a:prstGeom>
                    </wps:spPr>
                    <wps:txbx>
                      <w:txbxContent>
                        <w:p w14:paraId="3B08658F" w14:textId="77777777" w:rsidR="00545FE0" w:rsidRDefault="00000000">
                          <w:pPr>
                            <w:spacing w:before="22"/>
                            <w:ind w:left="20"/>
                            <w:rPr>
                              <w:sz w:val="18"/>
                            </w:rPr>
                          </w:pPr>
                          <w:r>
                            <w:rPr>
                              <w:color w:val="FFFFFF"/>
                              <w:sz w:val="18"/>
                            </w:rPr>
                            <w:t>Management</w:t>
                          </w:r>
                          <w:r>
                            <w:rPr>
                              <w:color w:val="FFFFFF"/>
                              <w:spacing w:val="-1"/>
                              <w:sz w:val="18"/>
                            </w:rPr>
                            <w:t xml:space="preserve"> </w:t>
                          </w:r>
                          <w:r>
                            <w:rPr>
                              <w:color w:val="FFFFFF"/>
                              <w:spacing w:val="-2"/>
                              <w:sz w:val="18"/>
                            </w:rPr>
                            <w:t>Studies</w:t>
                          </w:r>
                        </w:p>
                      </w:txbxContent>
                    </wps:txbx>
                    <wps:bodyPr wrap="square" lIns="0" tIns="0" rIns="0" bIns="0" rtlCol="0">
                      <a:noAutofit/>
                    </wps:bodyPr>
                  </wps:wsp>
                </a:graphicData>
              </a:graphic>
            </wp:anchor>
          </w:drawing>
        </mc:Choice>
        <mc:Fallback>
          <w:pict>
            <v:shape w14:anchorId="455986BF" id="Textbox 196" o:spid="_x0000_s1153" type="#_x0000_t202" style="position:absolute;margin-left:461.75pt;margin-top:32.65pt;width:85.1pt;height:13.05pt;z-index:-228787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" filled="f" stroked="f">
              <v:textbox inset="0,0,0,0">
                <w:txbxContent>
                  <w:p w14:paraId="3B08658F" w14:textId="77777777" w:rsidR="00545FE0" w:rsidRDefault="00000000">
                    <w:pPr>
                      <w:spacing w:before="22"/>
                      <w:ind w:left="20"/>
                      <w:rPr>
                        <w:sz w:val="18"/>
                      </w:rPr>
                    </w:pPr>
                    <w:r>
                      <w:rPr>
                        <w:color w:val="FFFFFF"/>
                        <w:sz w:val="18"/>
                      </w:rPr>
                      <w:t>Management</w:t>
                    </w:r>
                    <w:r>
                      <w:rPr>
                        <w:color w:val="FFFFFF"/>
                        <w:spacing w:val="-1"/>
                        <w:sz w:val="18"/>
                      </w:rPr>
                      <w:t xml:space="preserve"> </w:t>
                    </w:r>
                    <w:r>
                      <w:rPr>
                        <w:color w:val="FFFFFF"/>
                        <w:spacing w:val="-2"/>
                        <w:sz w:val="18"/>
                      </w:rPr>
                      <w:t>Studies</w:t>
                    </w:r>
                  </w:p>
                </w:txbxContent>
              </v:textbox>
              <w10:wrap anchorx="page" anchory="page"/>
            </v:shape>
          </w:pict>
        </mc:Fallback>
      </mc:AlternateContent>
    </w:r>
  </w:p>
</w:hdr>
</file>

<file path=word/header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5C9EB7" w14:textId="77777777" w:rsidR="00545FE0" w:rsidRDefault="00545FE0">
    <w:pPr>
      <w:pStyle w:val="BodyText"/>
      <w:spacing w:before="0" w:line="14" w:lineRule="auto"/>
      <w:ind w:left="0"/>
      <w:jc w:val="left"/>
      <w:rPr>
        <w:sz w:val="2"/>
      </w:rPr>
    </w:pPr>
  </w:p>
</w:hdr>
</file>

<file path=word/header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E85E619" w14:textId="77777777" w:rsidR="00545FE0" w:rsidRDefault="00000000">
    <w:pPr>
      <w:pStyle w:val="BodyText"/>
      <w:spacing w:before="0" w:line="14" w:lineRule="auto"/>
      <w:ind w:left="0"/>
      <w:jc w:val="left"/>
      <w:rPr>
        <w:sz w:val="20"/>
      </w:rPr>
    </w:pPr>
    <w:r>
      <w:rPr>
        <w:noProof/>
      </w:rPr>
      <mc:AlternateContent>
        <mc:Choice Requires="wpg">
          <w:drawing>
            <wp:anchor distT="0" distB="0" distL="0" distR="0" simplePos="0" relativeHeight="480441856" behindDoc="1" locked="0" layoutInCell="1" allowOverlap="1" wp14:anchorId="264B363E" wp14:editId="2E6CC031">
              <wp:simplePos x="0" y="0"/>
              <wp:positionH relativeFrom="page">
                <wp:posOffset>0</wp:posOffset>
              </wp:positionH>
              <wp:positionV relativeFrom="page">
                <wp:posOffset>421322</wp:posOffset>
              </wp:positionV>
              <wp:extent cx="6932295" cy="180975"/>
              <wp:effectExtent l="0" t="0" r="0" b="0"/>
              <wp:wrapNone/>
              <wp:docPr id="208" name="Group 2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32295" cy="180975"/>
                        <a:chOff x="0" y="0"/>
                        <a:chExt cx="6932295" cy="180975"/>
                      </a:xfrm>
                    </wpg:grpSpPr>
                    <wps:wsp>
                      <wps:cNvPr id="209" name="Graphic 209"/>
                      <wps:cNvSpPr/>
                      <wps:spPr>
                        <a:xfrm>
                          <a:off x="0" y="4762"/>
                          <a:ext cx="2414270" cy="171450"/>
                        </a:xfrm>
                        <a:custGeom>
                          <a:avLst/>
                          <a:gdLst/>
                          <a:ahLst/>
                          <a:cxnLst/>
                          <a:rect l="l" t="t" r="r" b="b"/>
                          <a:pathLst>
                            <a:path w="2414270" h="171450">
                              <a:moveTo>
                                <a:pt x="2350300" y="0"/>
                              </a:moveTo>
                              <a:lnTo>
                                <a:pt x="0" y="0"/>
                              </a:lnTo>
                              <a:lnTo>
                                <a:pt x="0" y="171450"/>
                              </a:lnTo>
                              <a:lnTo>
                                <a:pt x="2350300" y="171450"/>
                              </a:lnTo>
                              <a:lnTo>
                                <a:pt x="2387011" y="170457"/>
                              </a:lnTo>
                              <a:lnTo>
                                <a:pt x="2405862" y="163512"/>
                              </a:lnTo>
                              <a:lnTo>
                                <a:pt x="2412807" y="144660"/>
                              </a:lnTo>
                              <a:lnTo>
                                <a:pt x="2413800" y="107950"/>
                              </a:lnTo>
                              <a:lnTo>
                                <a:pt x="2413800" y="63500"/>
                              </a:lnTo>
                              <a:lnTo>
                                <a:pt x="2412807" y="26789"/>
                              </a:lnTo>
                              <a:lnTo>
                                <a:pt x="2405862" y="7937"/>
                              </a:lnTo>
                              <a:lnTo>
                                <a:pt x="2387011" y="992"/>
                              </a:lnTo>
                              <a:lnTo>
                                <a:pt x="2350300" y="0"/>
                              </a:lnTo>
                              <a:close/>
                            </a:path>
                          </a:pathLst>
                        </a:custGeom>
                        <a:solidFill>
                          <a:srgbClr val="00AEEF"/>
                        </a:solidFill>
                      </wps:spPr>
                      <wps:bodyPr wrap="square" lIns="0" tIns="0" rIns="0" bIns="0" rtlCol="0">
                        <a:prstTxWarp prst="textNoShape">
                          <a:avLst/>
                        </a:prstTxWarp>
                        <a:noAutofit/>
                      </wps:bodyPr>
                    </wps:wsp>
                    <wps:wsp>
                      <wps:cNvPr id="210" name="Graphic 210"/>
                      <wps:cNvSpPr/>
                      <wps:spPr>
                        <a:xfrm>
                          <a:off x="2413800" y="90487"/>
                          <a:ext cx="4518025" cy="1270"/>
                        </a:xfrm>
                        <a:custGeom>
                          <a:avLst/>
                          <a:gdLst/>
                          <a:ahLst/>
                          <a:cxnLst/>
                          <a:rect l="l" t="t" r="r" b="b"/>
                          <a:pathLst>
                            <a:path w="4518025">
                              <a:moveTo>
                                <a:pt x="0" y="0"/>
                              </a:moveTo>
                              <a:lnTo>
                                <a:pt x="4517999" y="0"/>
                              </a:lnTo>
                            </a:path>
                          </a:pathLst>
                        </a:custGeom>
                        <a:ln w="9525">
                          <a:solidFill>
                            <a:srgbClr val="97999C"/>
                          </a:solidFill>
                          <a:prstDash val="solid"/>
                        </a:ln>
                      </wps:spPr>
                      <wps:bodyPr wrap="square" lIns="0" tIns="0" rIns="0" bIns="0" rtlCol="0">
                        <a:prstTxWarp prst="textNoShape">
                          <a:avLst/>
                        </a:prstTxWarp>
                        <a:noAutofit/>
                      </wps:bodyPr>
                    </wps:wsp>
                    <wps:wsp>
                      <wps:cNvPr id="211" name="Graphic 211"/>
                      <wps:cNvSpPr/>
                      <wps:spPr>
                        <a:xfrm>
                          <a:off x="5418632" y="4762"/>
                          <a:ext cx="1508760" cy="171450"/>
                        </a:xfrm>
                        <a:custGeom>
                          <a:avLst/>
                          <a:gdLst/>
                          <a:ahLst/>
                          <a:cxnLst/>
                          <a:rect l="l" t="t" r="r" b="b"/>
                          <a:pathLst>
                            <a:path w="1508760" h="171450">
                              <a:moveTo>
                                <a:pt x="1508404" y="0"/>
                              </a:moveTo>
                              <a:lnTo>
                                <a:pt x="63499" y="0"/>
                              </a:lnTo>
                              <a:lnTo>
                                <a:pt x="26789" y="992"/>
                              </a:lnTo>
                              <a:lnTo>
                                <a:pt x="7937" y="7937"/>
                              </a:lnTo>
                              <a:lnTo>
                                <a:pt x="992" y="26789"/>
                              </a:lnTo>
                              <a:lnTo>
                                <a:pt x="0" y="63500"/>
                              </a:lnTo>
                              <a:lnTo>
                                <a:pt x="0" y="107950"/>
                              </a:lnTo>
                              <a:lnTo>
                                <a:pt x="992" y="144660"/>
                              </a:lnTo>
                              <a:lnTo>
                                <a:pt x="7937" y="163512"/>
                              </a:lnTo>
                              <a:lnTo>
                                <a:pt x="26789" y="170457"/>
                              </a:lnTo>
                              <a:lnTo>
                                <a:pt x="63499" y="171450"/>
                              </a:lnTo>
                              <a:lnTo>
                                <a:pt x="1508404" y="171450"/>
                              </a:lnTo>
                              <a:lnTo>
                                <a:pt x="1508404" y="0"/>
                              </a:lnTo>
                              <a:close/>
                            </a:path>
                          </a:pathLst>
                        </a:custGeom>
                        <a:solidFill>
                          <a:srgbClr val="FFFFFF"/>
                        </a:solidFill>
                      </wps:spPr>
                      <wps:bodyPr wrap="square" lIns="0" tIns="0" rIns="0" bIns="0" rtlCol="0">
                        <a:prstTxWarp prst="textNoShape">
                          <a:avLst/>
                        </a:prstTxWarp>
                        <a:noAutofit/>
                      </wps:bodyPr>
                    </wps:wsp>
                    <wps:wsp>
                      <wps:cNvPr id="212" name="Graphic 212"/>
                      <wps:cNvSpPr/>
                      <wps:spPr>
                        <a:xfrm>
                          <a:off x="5418632" y="4762"/>
                          <a:ext cx="1508760" cy="171450"/>
                        </a:xfrm>
                        <a:custGeom>
                          <a:avLst/>
                          <a:gdLst/>
                          <a:ahLst/>
                          <a:cxnLst/>
                          <a:rect l="l" t="t" r="r" b="b"/>
                          <a:pathLst>
                            <a:path w="1508760" h="171450">
                              <a:moveTo>
                                <a:pt x="1508404" y="0"/>
                              </a:moveTo>
                              <a:lnTo>
                                <a:pt x="1508404" y="171450"/>
                              </a:lnTo>
                              <a:lnTo>
                                <a:pt x="63499" y="171450"/>
                              </a:lnTo>
                              <a:lnTo>
                                <a:pt x="26789" y="170457"/>
                              </a:lnTo>
                              <a:lnTo>
                                <a:pt x="7937" y="163512"/>
                              </a:lnTo>
                              <a:lnTo>
                                <a:pt x="992" y="144660"/>
                              </a:lnTo>
                              <a:lnTo>
                                <a:pt x="0" y="107950"/>
                              </a:lnTo>
                              <a:lnTo>
                                <a:pt x="0" y="63500"/>
                              </a:lnTo>
                              <a:lnTo>
                                <a:pt x="992" y="26789"/>
                              </a:lnTo>
                              <a:lnTo>
                                <a:pt x="7937" y="7937"/>
                              </a:lnTo>
                              <a:lnTo>
                                <a:pt x="26789" y="992"/>
                              </a:lnTo>
                              <a:lnTo>
                                <a:pt x="63499" y="0"/>
                              </a:lnTo>
                              <a:lnTo>
                                <a:pt x="1508404" y="0"/>
                              </a:lnTo>
                              <a:close/>
                            </a:path>
                          </a:pathLst>
                        </a:custGeom>
                        <a:ln w="9525">
                          <a:solidFill>
                            <a:srgbClr val="808285"/>
                          </a:solidFill>
                          <a:prstDash val="solid"/>
                        </a:ln>
                      </wps:spPr>
                      <wps:bodyPr wrap="square" lIns="0" tIns="0" rIns="0" bIns="0" rtlCol="0">
                        <a:prstTxWarp prst="textNoShape">
                          <a:avLst/>
                        </a:prstTxWarp>
                        <a:noAutofit/>
                      </wps:bodyPr>
                    </wps:wsp>
                  </wpg:wgp>
                </a:graphicData>
              </a:graphic>
            </wp:anchor>
          </w:drawing>
        </mc:Choice>
        <mc:Fallback>
          <w:pict>
            <v:group w14:anchorId="1CFB2CA8" id="Group 208" o:spid="_x0000_s1026" style="position:absolute;margin-left:0;margin-top:33.15pt;width:545.85pt;height:14.25pt;z-index:-22874624;mso-wrap-distance-left:0;mso-wrap-distance-right:0;mso-position-horizontal-relative:page;mso-position-vertical-relative:page" coordsize="69322,18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">
              <v:shape id="Graphic 209" o:spid="_x0000_s1027" style="position:absolute;top:47;width:24142;height:1715;visibility:visible;mso-wrap-style:square;v-text-anchor:top" coordsize="2414270,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" path="m2350300,l,,,171450r2350300,l2387011,170457r18851,-6945l2412807,144660r993,-36710l2413800,63500r-993,-36711l2405862,7937,2387011,992,2350300,xe" fillcolor="#00aeef" stroked="f">
                <v:path arrowok="t"/>
              </v:shape>
              <v:shape id="Graphic 210" o:spid="_x0000_s1028" style="position:absolute;left:24138;top:904;width:45180;height:13;visibility:visible;mso-wrap-style:square;v-text-anchor:top" coordsize="451802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" path="m,l4517999,e" filled="f" strokecolor="#97999c">
                <v:path arrowok="t"/>
              </v:shape>
              <v:shape id="Graphic 211" o:spid="_x0000_s1029" style="position:absolute;left:54186;top:47;width:15087;height:1715;visibility:visible;mso-wrap-style:square;v-text-anchor:top" coordsize="1508760,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" path="m1508404,l63499,,26789,992,7937,7937,992,26789,,63500r,44450l992,144660r6945,18852l26789,170457r36710,993l1508404,171450,1508404,xe" stroked="f">
                <v:path arrowok="t"/>
              </v:shape>
              <v:shape id="Graphic 212" o:spid="_x0000_s1030" style="position:absolute;left:54186;top:47;width:15087;height:1715;visibility:visible;mso-wrap-style:square;v-text-anchor:top" coordsize="1508760,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" path="m1508404,r,171450l63499,171450r-36710,-993l7937,163512,992,144660,,107950,,63500,992,26789,7937,7937,26789,992,63499,,1508404,xe" filled="f" strokecolor="#808285">
                <v:path arrowok="t"/>
              </v:shape>
              <w10:wrap anchorx="page" anchory="page"/>
            </v:group>
          </w:pict>
        </mc:Fallback>
      </mc:AlternateContent>
    </w:r>
    <w:r>
      <w:rPr>
        <w:noProof/>
      </w:rPr>
      <mc:AlternateContent>
        <mc:Choice Requires="wps">
          <w:drawing>
            <wp:anchor distT="0" distB="0" distL="0" distR="0" simplePos="0" relativeHeight="480442368" behindDoc="1" locked="0" layoutInCell="1" allowOverlap="1" wp14:anchorId="1D15DF36" wp14:editId="6B20D210">
              <wp:simplePos x="0" y="0"/>
              <wp:positionH relativeFrom="page">
                <wp:posOffset>5431332</wp:posOffset>
              </wp:positionH>
              <wp:positionV relativeFrom="page">
                <wp:posOffset>401834</wp:posOffset>
              </wp:positionV>
              <wp:extent cx="1463675" cy="192405"/>
              <wp:effectExtent l="0" t="0" r="0" b="0"/>
              <wp:wrapNone/>
              <wp:docPr id="213" name="Textbox 2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63675" cy="192405"/>
                      </a:xfrm>
                      <a:prstGeom prst="rect">
                        <a:avLst/>
                      </a:prstGeom>
                    </wps:spPr>
                    <wps:txbx>
                      <w:txbxContent>
                        <w:p w14:paraId="5E118573" w14:textId="77777777" w:rsidR="00545FE0" w:rsidRDefault="00000000">
                          <w:pPr>
                            <w:spacing w:before="23"/>
                            <w:ind w:left="20"/>
                            <w:rPr>
                              <w:rFonts w:ascii="Trebuchet MS"/>
                              <w:b/>
                              <w:i/>
                            </w:rPr>
                          </w:pPr>
                          <w:r>
                            <w:rPr>
                              <w:rFonts w:ascii="Trebuchet MS"/>
                              <w:i/>
                              <w:color w:val="808285"/>
                              <w:sz w:val="16"/>
                            </w:rPr>
                            <w:t>Courses</w:t>
                          </w:r>
                          <w:r>
                            <w:rPr>
                              <w:rFonts w:ascii="Trebuchet MS"/>
                              <w:i/>
                              <w:color w:val="808285"/>
                              <w:spacing w:val="-19"/>
                              <w:sz w:val="16"/>
                            </w:rPr>
                            <w:t xml:space="preserve"> </w:t>
                          </w:r>
                          <w:r>
                            <w:rPr>
                              <w:rFonts w:ascii="Trebuchet MS"/>
                              <w:i/>
                              <w:color w:val="808285"/>
                              <w:sz w:val="16"/>
                            </w:rPr>
                            <w:t>of</w:t>
                          </w:r>
                          <w:r>
                            <w:rPr>
                              <w:rFonts w:ascii="Trebuchet MS"/>
                              <w:i/>
                              <w:color w:val="808285"/>
                              <w:spacing w:val="-21"/>
                              <w:sz w:val="16"/>
                            </w:rPr>
                            <w:t xml:space="preserve"> </w:t>
                          </w:r>
                          <w:r>
                            <w:rPr>
                              <w:rFonts w:ascii="Trebuchet MS"/>
                              <w:i/>
                              <w:color w:val="808285"/>
                              <w:sz w:val="16"/>
                            </w:rPr>
                            <w:t>Study</w:t>
                          </w:r>
                          <w:r>
                            <w:rPr>
                              <w:rFonts w:ascii="Trebuchet MS"/>
                              <w:i/>
                              <w:color w:val="808285"/>
                              <w:spacing w:val="-13"/>
                              <w:sz w:val="16"/>
                            </w:rPr>
                            <w:t xml:space="preserve"> </w:t>
                          </w:r>
                          <w:r>
                            <w:rPr>
                              <w:rFonts w:ascii="Trebuchet MS"/>
                              <w:b/>
                              <w:i/>
                              <w:color w:val="808285"/>
                            </w:rPr>
                            <w:t>2023-</w:t>
                          </w:r>
                          <w:r>
                            <w:rPr>
                              <w:rFonts w:ascii="Trebuchet MS"/>
                              <w:b/>
                              <w:i/>
                              <w:color w:val="808285"/>
                              <w:spacing w:val="-10"/>
                            </w:rPr>
                            <w:t>2024</w:t>
                          </w:r>
                        </w:p>
                      </w:txbxContent>
                    </wps:txbx>
                    <wps:bodyPr wrap="square" lIns="0" tIns="0" rIns="0" bIns="0" rtlCol="0">
                      <a:noAutofit/>
                    </wps:bodyPr>
                  </wps:wsp>
                </a:graphicData>
              </a:graphic>
            </wp:anchor>
          </w:drawing>
        </mc:Choice>
        <mc:Fallback>
          <w:pict>
            <v:shapetype w14:anchorId="1D15DF36" id="_x0000_t202" coordsize="21600,21600" o:spt="202" path="m,l,21600r21600,l21600,xe">
              <v:stroke joinstyle="miter"/>
              <v:path gradientshapeok="t" o:connecttype="rect"/>
            </v:shapetype>
            <v:shape id="Textbox 213" o:spid="_x0000_s1158" type="#_x0000_t202" style="position:absolute;margin-left:427.65pt;margin-top:31.65pt;width:115.25pt;height:15.15pt;z-index:-228741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" filled="f" stroked="f">
              <v:textbox inset="0,0,0,0">
                <w:txbxContent>
                  <w:p w14:paraId="5E118573" w14:textId="77777777" w:rsidR="00545FE0" w:rsidRDefault="00000000">
                    <w:pPr>
                      <w:spacing w:before="23"/>
                      <w:ind w:left="20"/>
                      <w:rPr>
                        <w:rFonts w:ascii="Trebuchet MS"/>
                        <w:b/>
                        <w:i/>
                      </w:rPr>
                    </w:pPr>
                    <w:r>
                      <w:rPr>
                        <w:rFonts w:ascii="Trebuchet MS"/>
                        <w:i/>
                        <w:color w:val="808285"/>
                        <w:sz w:val="16"/>
                      </w:rPr>
                      <w:t>Courses</w:t>
                    </w:r>
                    <w:r>
                      <w:rPr>
                        <w:rFonts w:ascii="Trebuchet MS"/>
                        <w:i/>
                        <w:color w:val="808285"/>
                        <w:spacing w:val="-19"/>
                        <w:sz w:val="16"/>
                      </w:rPr>
                      <w:t xml:space="preserve"> </w:t>
                    </w:r>
                    <w:r>
                      <w:rPr>
                        <w:rFonts w:ascii="Trebuchet MS"/>
                        <w:i/>
                        <w:color w:val="808285"/>
                        <w:sz w:val="16"/>
                      </w:rPr>
                      <w:t>of</w:t>
                    </w:r>
                    <w:r>
                      <w:rPr>
                        <w:rFonts w:ascii="Trebuchet MS"/>
                        <w:i/>
                        <w:color w:val="808285"/>
                        <w:spacing w:val="-21"/>
                        <w:sz w:val="16"/>
                      </w:rPr>
                      <w:t xml:space="preserve"> </w:t>
                    </w:r>
                    <w:r>
                      <w:rPr>
                        <w:rFonts w:ascii="Trebuchet MS"/>
                        <w:i/>
                        <w:color w:val="808285"/>
                        <w:sz w:val="16"/>
                      </w:rPr>
                      <w:t>Study</w:t>
                    </w:r>
                    <w:r>
                      <w:rPr>
                        <w:rFonts w:ascii="Trebuchet MS"/>
                        <w:i/>
                        <w:color w:val="808285"/>
                        <w:spacing w:val="-13"/>
                        <w:sz w:val="16"/>
                      </w:rPr>
                      <w:t xml:space="preserve"> </w:t>
                    </w:r>
                    <w:r>
                      <w:rPr>
                        <w:rFonts w:ascii="Trebuchet MS"/>
                        <w:b/>
                        <w:i/>
                        <w:color w:val="808285"/>
                      </w:rPr>
                      <w:t>2023-</w:t>
                    </w:r>
                    <w:r>
                      <w:rPr>
                        <w:rFonts w:ascii="Trebuchet MS"/>
                        <w:b/>
                        <w:i/>
                        <w:color w:val="808285"/>
                        <w:spacing w:val="-10"/>
                      </w:rPr>
                      <w:t>2024</w:t>
                    </w:r>
                  </w:p>
                </w:txbxContent>
              </v:textbox>
              <w10:wrap anchorx="page" anchory="page"/>
            </v:shape>
          </w:pict>
        </mc:Fallback>
      </mc:AlternateContent>
    </w:r>
    <w:r>
      <w:rPr>
        <w:noProof/>
      </w:rPr>
      <mc:AlternateContent>
        <mc:Choice Requires="wps">
          <w:drawing>
            <wp:anchor distT="0" distB="0" distL="0" distR="0" simplePos="0" relativeHeight="480442880" behindDoc="1" locked="0" layoutInCell="1" allowOverlap="1" wp14:anchorId="65279989" wp14:editId="3B3A0200">
              <wp:simplePos x="0" y="0"/>
              <wp:positionH relativeFrom="page">
                <wp:posOffset>599300</wp:posOffset>
              </wp:positionH>
              <wp:positionV relativeFrom="page">
                <wp:posOffset>419400</wp:posOffset>
              </wp:positionV>
              <wp:extent cx="1745614" cy="165735"/>
              <wp:effectExtent l="0" t="0" r="0" b="0"/>
              <wp:wrapNone/>
              <wp:docPr id="214" name="Textbox 2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45614" cy="165735"/>
                      </a:xfrm>
                      <a:prstGeom prst="rect">
                        <a:avLst/>
                      </a:prstGeom>
                    </wps:spPr>
                    <wps:txbx>
                      <w:txbxContent>
                        <w:p w14:paraId="746FD28E" w14:textId="77777777" w:rsidR="00545FE0" w:rsidRDefault="00000000">
                          <w:pPr>
                            <w:spacing w:before="22"/>
                            <w:ind w:left="20"/>
                            <w:rPr>
                              <w:sz w:val="18"/>
                            </w:rPr>
                          </w:pPr>
                          <w:r>
                            <w:rPr>
                              <w:color w:val="FFFFFF"/>
                              <w:sz w:val="18"/>
                            </w:rPr>
                            <w:t>Materials</w:t>
                          </w:r>
                          <w:r>
                            <w:rPr>
                              <w:color w:val="FFFFFF"/>
                              <w:spacing w:val="-1"/>
                              <w:sz w:val="18"/>
                            </w:rPr>
                            <w:t xml:space="preserve"> </w:t>
                          </w:r>
                          <w:r>
                            <w:rPr>
                              <w:color w:val="FFFFFF"/>
                              <w:sz w:val="18"/>
                            </w:rPr>
                            <w:t>Science</w:t>
                          </w:r>
                          <w:r>
                            <w:rPr>
                              <w:color w:val="FFFFFF"/>
                              <w:spacing w:val="-1"/>
                              <w:sz w:val="18"/>
                            </w:rPr>
                            <w:t xml:space="preserve"> </w:t>
                          </w:r>
                          <w:r>
                            <w:rPr>
                              <w:color w:val="FFFFFF"/>
                              <w:sz w:val="18"/>
                            </w:rPr>
                            <w:t>and</w:t>
                          </w:r>
                          <w:r>
                            <w:rPr>
                              <w:color w:val="FFFFFF"/>
                              <w:spacing w:val="-1"/>
                              <w:sz w:val="18"/>
                            </w:rPr>
                            <w:t xml:space="preserve"> </w:t>
                          </w:r>
                          <w:r>
                            <w:rPr>
                              <w:color w:val="FFFFFF"/>
                              <w:spacing w:val="-2"/>
                              <w:sz w:val="18"/>
                            </w:rPr>
                            <w:t>Engineering</w:t>
                          </w:r>
                        </w:p>
                      </w:txbxContent>
                    </wps:txbx>
                    <wps:bodyPr wrap="square" lIns="0" tIns="0" rIns="0" bIns="0" rtlCol="0">
                      <a:noAutofit/>
                    </wps:bodyPr>
                  </wps:wsp>
                </a:graphicData>
              </a:graphic>
            </wp:anchor>
          </w:drawing>
        </mc:Choice>
        <mc:Fallback>
          <w:pict>
            <v:shape w14:anchorId="65279989" id="Textbox 214" o:spid="_x0000_s1159" type="#_x0000_t202" style="position:absolute;margin-left:47.2pt;margin-top:33pt;width:137.45pt;height:13.05pt;z-index:-2287360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" filled="f" stroked="f">
              <v:textbox inset="0,0,0,0">
                <w:txbxContent>
                  <w:p w14:paraId="746FD28E" w14:textId="77777777" w:rsidR="00545FE0" w:rsidRDefault="00000000">
                    <w:pPr>
                      <w:spacing w:before="22"/>
                      <w:ind w:left="20"/>
                      <w:rPr>
                        <w:sz w:val="18"/>
                      </w:rPr>
                    </w:pPr>
                    <w:r>
                      <w:rPr>
                        <w:color w:val="FFFFFF"/>
                        <w:sz w:val="18"/>
                      </w:rPr>
                      <w:t>Materials</w:t>
                    </w:r>
                    <w:r>
                      <w:rPr>
                        <w:color w:val="FFFFFF"/>
                        <w:spacing w:val="-1"/>
                        <w:sz w:val="18"/>
                      </w:rPr>
                      <w:t xml:space="preserve"> </w:t>
                    </w:r>
                    <w:r>
                      <w:rPr>
                        <w:color w:val="FFFFFF"/>
                        <w:sz w:val="18"/>
                      </w:rPr>
                      <w:t>Science</w:t>
                    </w:r>
                    <w:r>
                      <w:rPr>
                        <w:color w:val="FFFFFF"/>
                        <w:spacing w:val="-1"/>
                        <w:sz w:val="18"/>
                      </w:rPr>
                      <w:t xml:space="preserve"> </w:t>
                    </w:r>
                    <w:r>
                      <w:rPr>
                        <w:color w:val="FFFFFF"/>
                        <w:sz w:val="18"/>
                      </w:rPr>
                      <w:t>and</w:t>
                    </w:r>
                    <w:r>
                      <w:rPr>
                        <w:color w:val="FFFFFF"/>
                        <w:spacing w:val="-1"/>
                        <w:sz w:val="18"/>
                      </w:rPr>
                      <w:t xml:space="preserve"> </w:t>
                    </w:r>
                    <w:r>
                      <w:rPr>
                        <w:color w:val="FFFFFF"/>
                        <w:spacing w:val="-2"/>
                        <w:sz w:val="18"/>
                      </w:rPr>
                      <w:t>Engineering</w:t>
                    </w:r>
                  </w:p>
                </w:txbxContent>
              </v:textbox>
              <w10:wrap anchorx="page" anchory="page"/>
            </v:shape>
          </w:pict>
        </mc:Fallback>
      </mc:AlternateContent>
    </w:r>
  </w:p>
</w:hdr>
</file>

<file path=word/header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4BF427" w14:textId="77777777" w:rsidR="00545FE0" w:rsidRDefault="00000000">
    <w:pPr>
      <w:pStyle w:val="BodyText"/>
      <w:spacing w:before="0" w:line="14" w:lineRule="auto"/>
      <w:ind w:left="0"/>
      <w:jc w:val="left"/>
      <w:rPr>
        <w:sz w:val="20"/>
      </w:rPr>
    </w:pPr>
    <w:r>
      <w:rPr>
        <w:noProof/>
      </w:rPr>
      <mc:AlternateContent>
        <mc:Choice Requires="wpg">
          <w:drawing>
            <wp:anchor distT="0" distB="0" distL="0" distR="0" simplePos="0" relativeHeight="480440320" behindDoc="1" locked="0" layoutInCell="1" allowOverlap="1" wp14:anchorId="3B6B7CB0" wp14:editId="259B38BE">
              <wp:simplePos x="0" y="0"/>
              <wp:positionH relativeFrom="page">
                <wp:posOffset>612000</wp:posOffset>
              </wp:positionH>
              <wp:positionV relativeFrom="page">
                <wp:posOffset>421322</wp:posOffset>
              </wp:positionV>
              <wp:extent cx="6932295" cy="180975"/>
              <wp:effectExtent l="0" t="0" r="0" b="0"/>
              <wp:wrapNone/>
              <wp:docPr id="201" name="Group 2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32295" cy="180975"/>
                        <a:chOff x="0" y="0"/>
                        <a:chExt cx="6932295" cy="180975"/>
                      </a:xfrm>
                    </wpg:grpSpPr>
                    <wps:wsp>
                      <wps:cNvPr id="202" name="Graphic 202"/>
                      <wps:cNvSpPr/>
                      <wps:spPr>
                        <a:xfrm>
                          <a:off x="4517999" y="0"/>
                          <a:ext cx="2414270" cy="171450"/>
                        </a:xfrm>
                        <a:custGeom>
                          <a:avLst/>
                          <a:gdLst/>
                          <a:ahLst/>
                          <a:cxnLst/>
                          <a:rect l="l" t="t" r="r" b="b"/>
                          <a:pathLst>
                            <a:path w="2414270" h="171450">
                              <a:moveTo>
                                <a:pt x="2413800" y="0"/>
                              </a:moveTo>
                              <a:lnTo>
                                <a:pt x="63500" y="0"/>
                              </a:lnTo>
                              <a:lnTo>
                                <a:pt x="26789" y="992"/>
                              </a:lnTo>
                              <a:lnTo>
                                <a:pt x="7937" y="7937"/>
                              </a:lnTo>
                              <a:lnTo>
                                <a:pt x="992" y="26789"/>
                              </a:lnTo>
                              <a:lnTo>
                                <a:pt x="0" y="63500"/>
                              </a:lnTo>
                              <a:lnTo>
                                <a:pt x="0" y="107950"/>
                              </a:lnTo>
                              <a:lnTo>
                                <a:pt x="992" y="144660"/>
                              </a:lnTo>
                              <a:lnTo>
                                <a:pt x="7937" y="163512"/>
                              </a:lnTo>
                              <a:lnTo>
                                <a:pt x="26789" y="170457"/>
                              </a:lnTo>
                              <a:lnTo>
                                <a:pt x="63500" y="171450"/>
                              </a:lnTo>
                              <a:lnTo>
                                <a:pt x="2413800" y="171450"/>
                              </a:lnTo>
                              <a:lnTo>
                                <a:pt x="2413800" y="0"/>
                              </a:lnTo>
                              <a:close/>
                            </a:path>
                          </a:pathLst>
                        </a:custGeom>
                        <a:solidFill>
                          <a:srgbClr val="00AEEF"/>
                        </a:solidFill>
                      </wps:spPr>
                      <wps:bodyPr wrap="square" lIns="0" tIns="0" rIns="0" bIns="0" rtlCol="0">
                        <a:prstTxWarp prst="textNoShape">
                          <a:avLst/>
                        </a:prstTxWarp>
                        <a:noAutofit/>
                      </wps:bodyPr>
                    </wps:wsp>
                    <wps:wsp>
                      <wps:cNvPr id="203" name="Graphic 203"/>
                      <wps:cNvSpPr/>
                      <wps:spPr>
                        <a:xfrm>
                          <a:off x="0" y="85725"/>
                          <a:ext cx="4518025" cy="1270"/>
                        </a:xfrm>
                        <a:custGeom>
                          <a:avLst/>
                          <a:gdLst/>
                          <a:ahLst/>
                          <a:cxnLst/>
                          <a:rect l="l" t="t" r="r" b="b"/>
                          <a:pathLst>
                            <a:path w="4518025">
                              <a:moveTo>
                                <a:pt x="4517999" y="0"/>
                              </a:moveTo>
                              <a:lnTo>
                                <a:pt x="0" y="0"/>
                              </a:lnTo>
                            </a:path>
                          </a:pathLst>
                        </a:custGeom>
                        <a:ln w="9525">
                          <a:solidFill>
                            <a:srgbClr val="97999C"/>
                          </a:solidFill>
                          <a:prstDash val="solid"/>
                        </a:ln>
                      </wps:spPr>
                      <wps:bodyPr wrap="square" lIns="0" tIns="0" rIns="0" bIns="0" rtlCol="0">
                        <a:prstTxWarp prst="textNoShape">
                          <a:avLst/>
                        </a:prstTxWarp>
                        <a:noAutofit/>
                      </wps:bodyPr>
                    </wps:wsp>
                    <wps:wsp>
                      <wps:cNvPr id="204" name="Graphic 204"/>
                      <wps:cNvSpPr/>
                      <wps:spPr>
                        <a:xfrm>
                          <a:off x="4762" y="4762"/>
                          <a:ext cx="1508760" cy="171450"/>
                        </a:xfrm>
                        <a:custGeom>
                          <a:avLst/>
                          <a:gdLst/>
                          <a:ahLst/>
                          <a:cxnLst/>
                          <a:rect l="l" t="t" r="r" b="b"/>
                          <a:pathLst>
                            <a:path w="1508760" h="171450">
                              <a:moveTo>
                                <a:pt x="1444904" y="0"/>
                              </a:moveTo>
                              <a:lnTo>
                                <a:pt x="0" y="0"/>
                              </a:lnTo>
                              <a:lnTo>
                                <a:pt x="0" y="171450"/>
                              </a:lnTo>
                              <a:lnTo>
                                <a:pt x="1444904" y="171450"/>
                              </a:lnTo>
                              <a:lnTo>
                                <a:pt x="1481615" y="170457"/>
                              </a:lnTo>
                              <a:lnTo>
                                <a:pt x="1500466" y="163512"/>
                              </a:lnTo>
                              <a:lnTo>
                                <a:pt x="1507412" y="144660"/>
                              </a:lnTo>
                              <a:lnTo>
                                <a:pt x="1508404" y="107950"/>
                              </a:lnTo>
                              <a:lnTo>
                                <a:pt x="1508404" y="63500"/>
                              </a:lnTo>
                              <a:lnTo>
                                <a:pt x="1507412" y="26789"/>
                              </a:lnTo>
                              <a:lnTo>
                                <a:pt x="1500466" y="7937"/>
                              </a:lnTo>
                              <a:lnTo>
                                <a:pt x="1481615" y="992"/>
                              </a:lnTo>
                              <a:lnTo>
                                <a:pt x="1444904" y="0"/>
                              </a:lnTo>
                              <a:close/>
                            </a:path>
                          </a:pathLst>
                        </a:custGeom>
                        <a:solidFill>
                          <a:srgbClr val="FFFFFF"/>
                        </a:solidFill>
                      </wps:spPr>
                      <wps:bodyPr wrap="square" lIns="0" tIns="0" rIns="0" bIns="0" rtlCol="0">
                        <a:prstTxWarp prst="textNoShape">
                          <a:avLst/>
                        </a:prstTxWarp>
                        <a:noAutofit/>
                      </wps:bodyPr>
                    </wps:wsp>
                    <wps:wsp>
                      <wps:cNvPr id="205" name="Graphic 205"/>
                      <wps:cNvSpPr/>
                      <wps:spPr>
                        <a:xfrm>
                          <a:off x="4762" y="4762"/>
                          <a:ext cx="1508760" cy="171450"/>
                        </a:xfrm>
                        <a:custGeom>
                          <a:avLst/>
                          <a:gdLst/>
                          <a:ahLst/>
                          <a:cxnLst/>
                          <a:rect l="l" t="t" r="r" b="b"/>
                          <a:pathLst>
                            <a:path w="1508760" h="171450">
                              <a:moveTo>
                                <a:pt x="0" y="0"/>
                              </a:moveTo>
                              <a:lnTo>
                                <a:pt x="0" y="171450"/>
                              </a:lnTo>
                              <a:lnTo>
                                <a:pt x="1444904" y="171450"/>
                              </a:lnTo>
                              <a:lnTo>
                                <a:pt x="1481615" y="170457"/>
                              </a:lnTo>
                              <a:lnTo>
                                <a:pt x="1500466" y="163512"/>
                              </a:lnTo>
                              <a:lnTo>
                                <a:pt x="1507412" y="144660"/>
                              </a:lnTo>
                              <a:lnTo>
                                <a:pt x="1508404" y="107950"/>
                              </a:lnTo>
                              <a:lnTo>
                                <a:pt x="1508404" y="63500"/>
                              </a:lnTo>
                              <a:lnTo>
                                <a:pt x="1507412" y="26789"/>
                              </a:lnTo>
                              <a:lnTo>
                                <a:pt x="1500466" y="7937"/>
                              </a:lnTo>
                              <a:lnTo>
                                <a:pt x="1481615" y="992"/>
                              </a:lnTo>
                              <a:lnTo>
                                <a:pt x="1444904" y="0"/>
                              </a:lnTo>
                              <a:lnTo>
                                <a:pt x="0" y="0"/>
                              </a:lnTo>
                              <a:close/>
                            </a:path>
                          </a:pathLst>
                        </a:custGeom>
                        <a:ln w="9525">
                          <a:solidFill>
                            <a:srgbClr val="808285"/>
                          </a:solidFill>
                          <a:prstDash val="solid"/>
                        </a:ln>
                      </wps:spPr>
                      <wps:bodyPr wrap="square" lIns="0" tIns="0" rIns="0" bIns="0" rtlCol="0">
                        <a:prstTxWarp prst="textNoShape">
                          <a:avLst/>
                        </a:prstTxWarp>
                        <a:noAutofit/>
                      </wps:bodyPr>
                    </wps:wsp>
                  </wpg:wgp>
                </a:graphicData>
              </a:graphic>
            </wp:anchor>
          </w:drawing>
        </mc:Choice>
        <mc:Fallback>
          <w:pict>
            <v:group w14:anchorId="3E26D8E6" id="Group 201" o:spid="_x0000_s1026" style="position:absolute;margin-left:48.2pt;margin-top:33.15pt;width:545.85pt;height:14.25pt;z-index:-22876160;mso-wrap-distance-left:0;mso-wrap-distance-right:0;mso-position-horizontal-relative:page;mso-position-vertical-relative:page" coordsize="69322,18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">
              <v:shape id="Graphic 202" o:spid="_x0000_s1027" style="position:absolute;left:45179;width:24143;height:1714;visibility:visible;mso-wrap-style:square;v-text-anchor:top" coordsize="2414270,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" path="m2413800,l63500,,26789,992,7937,7937,992,26789,,63500r,44450l992,144660r6945,18852l26789,170457r36711,993l2413800,171450,2413800,xe" fillcolor="#00aeef" stroked="f">
                <v:path arrowok="t"/>
              </v:shape>
              <v:shape id="Graphic 203" o:spid="_x0000_s1028" style="position:absolute;top:857;width:45180;height:12;visibility:visible;mso-wrap-style:square;v-text-anchor:top" coordsize="451802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" path="m4517999,l,e" filled="f" strokecolor="#97999c">
                <v:path arrowok="t"/>
              </v:shape>
              <v:shape id="Graphic 204" o:spid="_x0000_s1029" style="position:absolute;left:47;top:47;width:15088;height:1715;visibility:visible;mso-wrap-style:square;v-text-anchor:top" coordsize="1508760,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" path="m1444904,l,,,171450r1444904,l1481615,170457r18851,-6945l1507412,144660r992,-36710l1508404,63500r-992,-36711l1500466,7937,1481615,992,1444904,xe" stroked="f">
                <v:path arrowok="t"/>
              </v:shape>
              <v:shape id="Graphic 205" o:spid="_x0000_s1030" style="position:absolute;left:47;top:47;width:15088;height:1715;visibility:visible;mso-wrap-style:square;v-text-anchor:top" coordsize="1508760,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" path="m,l,171450r1444904,l1481615,170457r18851,-6945l1507412,144660r992,-36710l1508404,63500r-992,-36711l1500466,7937,1481615,992,1444904,,,xe" filled="f" strokecolor="#808285">
                <v:path arrowok="t"/>
              </v:shape>
              <w10:wrap anchorx="page" anchory="page"/>
            </v:group>
          </w:pict>
        </mc:Fallback>
      </mc:AlternateContent>
    </w:r>
    <w:r>
      <w:rPr>
        <w:noProof/>
      </w:rPr>
      <mc:AlternateContent>
        <mc:Choice Requires="wps">
          <w:drawing>
            <wp:anchor distT="0" distB="0" distL="0" distR="0" simplePos="0" relativeHeight="480440832" behindDoc="1" locked="0" layoutInCell="1" allowOverlap="1" wp14:anchorId="4EDC8B78" wp14:editId="7DDF4824">
              <wp:simplePos x="0" y="0"/>
              <wp:positionH relativeFrom="page">
                <wp:posOffset>629462</wp:posOffset>
              </wp:positionH>
              <wp:positionV relativeFrom="page">
                <wp:posOffset>401834</wp:posOffset>
              </wp:positionV>
              <wp:extent cx="1463675" cy="192405"/>
              <wp:effectExtent l="0" t="0" r="0" b="0"/>
              <wp:wrapNone/>
              <wp:docPr id="206" name="Textbox 2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63675" cy="192405"/>
                      </a:xfrm>
                      <a:prstGeom prst="rect">
                        <a:avLst/>
                      </a:prstGeom>
                    </wps:spPr>
                    <wps:txbx>
                      <w:txbxContent>
                        <w:p w14:paraId="5F8FC198" w14:textId="77777777" w:rsidR="00545FE0" w:rsidRDefault="00000000">
                          <w:pPr>
                            <w:spacing w:before="23"/>
                            <w:ind w:left="20"/>
                            <w:rPr>
                              <w:rFonts w:ascii="Trebuchet MS"/>
                              <w:b/>
                              <w:i/>
                            </w:rPr>
                          </w:pPr>
                          <w:r>
                            <w:rPr>
                              <w:rFonts w:ascii="Trebuchet MS"/>
                              <w:i/>
                              <w:color w:val="808285"/>
                              <w:sz w:val="16"/>
                            </w:rPr>
                            <w:t>Courses</w:t>
                          </w:r>
                          <w:r>
                            <w:rPr>
                              <w:rFonts w:ascii="Trebuchet MS"/>
                              <w:i/>
                              <w:color w:val="808285"/>
                              <w:spacing w:val="-19"/>
                              <w:sz w:val="16"/>
                            </w:rPr>
                            <w:t xml:space="preserve"> </w:t>
                          </w:r>
                          <w:r>
                            <w:rPr>
                              <w:rFonts w:ascii="Trebuchet MS"/>
                              <w:i/>
                              <w:color w:val="808285"/>
                              <w:sz w:val="16"/>
                            </w:rPr>
                            <w:t>of</w:t>
                          </w:r>
                          <w:r>
                            <w:rPr>
                              <w:rFonts w:ascii="Trebuchet MS"/>
                              <w:i/>
                              <w:color w:val="808285"/>
                              <w:spacing w:val="-21"/>
                              <w:sz w:val="16"/>
                            </w:rPr>
                            <w:t xml:space="preserve"> </w:t>
                          </w:r>
                          <w:r>
                            <w:rPr>
                              <w:rFonts w:ascii="Trebuchet MS"/>
                              <w:i/>
                              <w:color w:val="808285"/>
                              <w:sz w:val="16"/>
                            </w:rPr>
                            <w:t>Study</w:t>
                          </w:r>
                          <w:r>
                            <w:rPr>
                              <w:rFonts w:ascii="Trebuchet MS"/>
                              <w:i/>
                              <w:color w:val="808285"/>
                              <w:spacing w:val="-13"/>
                              <w:sz w:val="16"/>
                            </w:rPr>
                            <w:t xml:space="preserve"> </w:t>
                          </w:r>
                          <w:r>
                            <w:rPr>
                              <w:rFonts w:ascii="Trebuchet MS"/>
                              <w:b/>
                              <w:i/>
                              <w:color w:val="808285"/>
                            </w:rPr>
                            <w:t>2023-</w:t>
                          </w:r>
                          <w:r>
                            <w:rPr>
                              <w:rFonts w:ascii="Trebuchet MS"/>
                              <w:b/>
                              <w:i/>
                              <w:color w:val="808285"/>
                              <w:spacing w:val="-10"/>
                            </w:rPr>
                            <w:t>2024</w:t>
                          </w:r>
                        </w:p>
                      </w:txbxContent>
                    </wps:txbx>
                    <wps:bodyPr wrap="square" lIns="0" tIns="0" rIns="0" bIns="0" rtlCol="0">
                      <a:noAutofit/>
                    </wps:bodyPr>
                  </wps:wsp>
                </a:graphicData>
              </a:graphic>
            </wp:anchor>
          </w:drawing>
        </mc:Choice>
        <mc:Fallback>
          <w:pict>
            <v:shapetype w14:anchorId="4EDC8B78" id="_x0000_t202" coordsize="21600,21600" o:spt="202" path="m,l,21600r21600,l21600,xe">
              <v:stroke joinstyle="miter"/>
              <v:path gradientshapeok="t" o:connecttype="rect"/>
            </v:shapetype>
            <v:shape id="Textbox 206" o:spid="_x0000_s1160" type="#_x0000_t202" style="position:absolute;margin-left:49.55pt;margin-top:31.65pt;width:115.25pt;height:15.15pt;z-index:-228756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" filled="f" stroked="f">
              <v:textbox inset="0,0,0,0">
                <w:txbxContent>
                  <w:p w14:paraId="5F8FC198" w14:textId="77777777" w:rsidR="00545FE0" w:rsidRDefault="00000000">
                    <w:pPr>
                      <w:spacing w:before="23"/>
                      <w:ind w:left="20"/>
                      <w:rPr>
                        <w:rFonts w:ascii="Trebuchet MS"/>
                        <w:b/>
                        <w:i/>
                      </w:rPr>
                    </w:pPr>
                    <w:r>
                      <w:rPr>
                        <w:rFonts w:ascii="Trebuchet MS"/>
                        <w:i/>
                        <w:color w:val="808285"/>
                        <w:sz w:val="16"/>
                      </w:rPr>
                      <w:t>Courses</w:t>
                    </w:r>
                    <w:r>
                      <w:rPr>
                        <w:rFonts w:ascii="Trebuchet MS"/>
                        <w:i/>
                        <w:color w:val="808285"/>
                        <w:spacing w:val="-19"/>
                        <w:sz w:val="16"/>
                      </w:rPr>
                      <w:t xml:space="preserve"> </w:t>
                    </w:r>
                    <w:r>
                      <w:rPr>
                        <w:rFonts w:ascii="Trebuchet MS"/>
                        <w:i/>
                        <w:color w:val="808285"/>
                        <w:sz w:val="16"/>
                      </w:rPr>
                      <w:t>of</w:t>
                    </w:r>
                    <w:r>
                      <w:rPr>
                        <w:rFonts w:ascii="Trebuchet MS"/>
                        <w:i/>
                        <w:color w:val="808285"/>
                        <w:spacing w:val="-21"/>
                        <w:sz w:val="16"/>
                      </w:rPr>
                      <w:t xml:space="preserve"> </w:t>
                    </w:r>
                    <w:r>
                      <w:rPr>
                        <w:rFonts w:ascii="Trebuchet MS"/>
                        <w:i/>
                        <w:color w:val="808285"/>
                        <w:sz w:val="16"/>
                      </w:rPr>
                      <w:t>Study</w:t>
                    </w:r>
                    <w:r>
                      <w:rPr>
                        <w:rFonts w:ascii="Trebuchet MS"/>
                        <w:i/>
                        <w:color w:val="808285"/>
                        <w:spacing w:val="-13"/>
                        <w:sz w:val="16"/>
                      </w:rPr>
                      <w:t xml:space="preserve"> </w:t>
                    </w:r>
                    <w:r>
                      <w:rPr>
                        <w:rFonts w:ascii="Trebuchet MS"/>
                        <w:b/>
                        <w:i/>
                        <w:color w:val="808285"/>
                      </w:rPr>
                      <w:t>2023-</w:t>
                    </w:r>
                    <w:r>
                      <w:rPr>
                        <w:rFonts w:ascii="Trebuchet MS"/>
                        <w:b/>
                        <w:i/>
                        <w:color w:val="808285"/>
                        <w:spacing w:val="-10"/>
                      </w:rPr>
                      <w:t>2024</w:t>
                    </w:r>
                  </w:p>
                </w:txbxContent>
              </v:textbox>
              <w10:wrap anchorx="page" anchory="page"/>
            </v:shape>
          </w:pict>
        </mc:Fallback>
      </mc:AlternateContent>
    </w:r>
    <w:r>
      <w:rPr>
        <w:noProof/>
      </w:rPr>
      <mc:AlternateContent>
        <mc:Choice Requires="wps">
          <w:drawing>
            <wp:anchor distT="0" distB="0" distL="0" distR="0" simplePos="0" relativeHeight="480441344" behindDoc="1" locked="0" layoutInCell="1" allowOverlap="1" wp14:anchorId="79DF8D34" wp14:editId="1038F51C">
              <wp:simplePos x="0" y="0"/>
              <wp:positionH relativeFrom="page">
                <wp:posOffset>5199126</wp:posOffset>
              </wp:positionH>
              <wp:positionV relativeFrom="page">
                <wp:posOffset>414638</wp:posOffset>
              </wp:positionV>
              <wp:extent cx="1745614" cy="165735"/>
              <wp:effectExtent l="0" t="0" r="0" b="0"/>
              <wp:wrapNone/>
              <wp:docPr id="207" name="Textbox 2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45614" cy="165735"/>
                      </a:xfrm>
                      <a:prstGeom prst="rect">
                        <a:avLst/>
                      </a:prstGeom>
                    </wps:spPr>
                    <wps:txbx>
                      <w:txbxContent>
                        <w:p w14:paraId="69E5EFBF" w14:textId="77777777" w:rsidR="00545FE0" w:rsidRDefault="00000000">
                          <w:pPr>
                            <w:spacing w:before="22"/>
                            <w:ind w:left="20"/>
                            <w:rPr>
                              <w:sz w:val="18"/>
                            </w:rPr>
                          </w:pPr>
                          <w:r>
                            <w:rPr>
                              <w:color w:val="FFFFFF"/>
                              <w:sz w:val="18"/>
                            </w:rPr>
                            <w:t>Materials</w:t>
                          </w:r>
                          <w:r>
                            <w:rPr>
                              <w:color w:val="FFFFFF"/>
                              <w:spacing w:val="-1"/>
                              <w:sz w:val="18"/>
                            </w:rPr>
                            <w:t xml:space="preserve"> </w:t>
                          </w:r>
                          <w:r>
                            <w:rPr>
                              <w:color w:val="FFFFFF"/>
                              <w:sz w:val="18"/>
                            </w:rPr>
                            <w:t>Science</w:t>
                          </w:r>
                          <w:r>
                            <w:rPr>
                              <w:color w:val="FFFFFF"/>
                              <w:spacing w:val="-1"/>
                              <w:sz w:val="18"/>
                            </w:rPr>
                            <w:t xml:space="preserve"> </w:t>
                          </w:r>
                          <w:r>
                            <w:rPr>
                              <w:color w:val="FFFFFF"/>
                              <w:sz w:val="18"/>
                            </w:rPr>
                            <w:t>and</w:t>
                          </w:r>
                          <w:r>
                            <w:rPr>
                              <w:color w:val="FFFFFF"/>
                              <w:spacing w:val="-1"/>
                              <w:sz w:val="18"/>
                            </w:rPr>
                            <w:t xml:space="preserve"> </w:t>
                          </w:r>
                          <w:r>
                            <w:rPr>
                              <w:color w:val="FFFFFF"/>
                              <w:spacing w:val="-2"/>
                              <w:sz w:val="18"/>
                            </w:rPr>
                            <w:t>Engineering</w:t>
                          </w:r>
                        </w:p>
                      </w:txbxContent>
                    </wps:txbx>
                    <wps:bodyPr wrap="square" lIns="0" tIns="0" rIns="0" bIns="0" rtlCol="0">
                      <a:noAutofit/>
                    </wps:bodyPr>
                  </wps:wsp>
                </a:graphicData>
              </a:graphic>
            </wp:anchor>
          </w:drawing>
        </mc:Choice>
        <mc:Fallback>
          <w:pict>
            <v:shape w14:anchorId="79DF8D34" id="Textbox 207" o:spid="_x0000_s1161" type="#_x0000_t202" style="position:absolute;margin-left:409.4pt;margin-top:32.65pt;width:137.45pt;height:13.05pt;z-index:-2287513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" filled="f" stroked="f">
              <v:textbox inset="0,0,0,0">
                <w:txbxContent>
                  <w:p w14:paraId="69E5EFBF" w14:textId="77777777" w:rsidR="00545FE0" w:rsidRDefault="00000000">
                    <w:pPr>
                      <w:spacing w:before="22"/>
                      <w:ind w:left="20"/>
                      <w:rPr>
                        <w:sz w:val="18"/>
                      </w:rPr>
                    </w:pPr>
                    <w:r>
                      <w:rPr>
                        <w:color w:val="FFFFFF"/>
                        <w:sz w:val="18"/>
                      </w:rPr>
                      <w:t>Materials</w:t>
                    </w:r>
                    <w:r>
                      <w:rPr>
                        <w:color w:val="FFFFFF"/>
                        <w:spacing w:val="-1"/>
                        <w:sz w:val="18"/>
                      </w:rPr>
                      <w:t xml:space="preserve"> </w:t>
                    </w:r>
                    <w:r>
                      <w:rPr>
                        <w:color w:val="FFFFFF"/>
                        <w:sz w:val="18"/>
                      </w:rPr>
                      <w:t>Science</w:t>
                    </w:r>
                    <w:r>
                      <w:rPr>
                        <w:color w:val="FFFFFF"/>
                        <w:spacing w:val="-1"/>
                        <w:sz w:val="18"/>
                      </w:rPr>
                      <w:t xml:space="preserve"> </w:t>
                    </w:r>
                    <w:r>
                      <w:rPr>
                        <w:color w:val="FFFFFF"/>
                        <w:sz w:val="18"/>
                      </w:rPr>
                      <w:t>and</w:t>
                    </w:r>
                    <w:r>
                      <w:rPr>
                        <w:color w:val="FFFFFF"/>
                        <w:spacing w:val="-1"/>
                        <w:sz w:val="18"/>
                      </w:rPr>
                      <w:t xml:space="preserve"> </w:t>
                    </w:r>
                    <w:r>
                      <w:rPr>
                        <w:color w:val="FFFFFF"/>
                        <w:spacing w:val="-2"/>
                        <w:sz w:val="18"/>
                      </w:rPr>
                      <w:t>Engineering</w:t>
                    </w:r>
                  </w:p>
                </w:txbxContent>
              </v:textbox>
              <w10:wrap anchorx="page" anchory="page"/>
            </v:shape>
          </w:pict>
        </mc:Fallback>
      </mc:AlternateContent>
    </w:r>
  </w:p>
</w:hdr>
</file>

<file path=word/header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197FD70" w14:textId="77777777" w:rsidR="00545FE0" w:rsidRDefault="00000000">
    <w:pPr>
      <w:pStyle w:val="BodyText"/>
      <w:spacing w:before="0" w:line="14" w:lineRule="auto"/>
      <w:ind w:left="0"/>
      <w:jc w:val="left"/>
      <w:rPr>
        <w:sz w:val="20"/>
      </w:rPr>
    </w:pPr>
    <w:r>
      <w:rPr>
        <w:noProof/>
      </w:rPr>
      <mc:AlternateContent>
        <mc:Choice Requires="wpg">
          <w:drawing>
            <wp:anchor distT="0" distB="0" distL="0" distR="0" simplePos="0" relativeHeight="480444416" behindDoc="1" locked="0" layoutInCell="1" allowOverlap="1" wp14:anchorId="74BFC515" wp14:editId="7BF8B315">
              <wp:simplePos x="0" y="0"/>
              <wp:positionH relativeFrom="page">
                <wp:posOffset>0</wp:posOffset>
              </wp:positionH>
              <wp:positionV relativeFrom="page">
                <wp:posOffset>421322</wp:posOffset>
              </wp:positionV>
              <wp:extent cx="6932295" cy="180975"/>
              <wp:effectExtent l="0" t="0" r="0" b="0"/>
              <wp:wrapNone/>
              <wp:docPr id="217" name="Group 2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32295" cy="180975"/>
                        <a:chOff x="0" y="0"/>
                        <a:chExt cx="6932295" cy="180975"/>
                      </a:xfrm>
                    </wpg:grpSpPr>
                    <wps:wsp>
                      <wps:cNvPr id="218" name="Graphic 218"/>
                      <wps:cNvSpPr/>
                      <wps:spPr>
                        <a:xfrm>
                          <a:off x="0" y="4762"/>
                          <a:ext cx="1359535" cy="171450"/>
                        </a:xfrm>
                        <a:custGeom>
                          <a:avLst/>
                          <a:gdLst/>
                          <a:ahLst/>
                          <a:cxnLst/>
                          <a:rect l="l" t="t" r="r" b="b"/>
                          <a:pathLst>
                            <a:path w="1359535" h="171450">
                              <a:moveTo>
                                <a:pt x="1295501" y="0"/>
                              </a:moveTo>
                              <a:lnTo>
                                <a:pt x="0" y="0"/>
                              </a:lnTo>
                              <a:lnTo>
                                <a:pt x="0" y="171450"/>
                              </a:lnTo>
                              <a:lnTo>
                                <a:pt x="1295501" y="171450"/>
                              </a:lnTo>
                              <a:lnTo>
                                <a:pt x="1332212" y="170457"/>
                              </a:lnTo>
                              <a:lnTo>
                                <a:pt x="1351064" y="163512"/>
                              </a:lnTo>
                              <a:lnTo>
                                <a:pt x="1358009" y="144660"/>
                              </a:lnTo>
                              <a:lnTo>
                                <a:pt x="1359001" y="107950"/>
                              </a:lnTo>
                              <a:lnTo>
                                <a:pt x="1359001" y="63500"/>
                              </a:lnTo>
                              <a:lnTo>
                                <a:pt x="1358009" y="26789"/>
                              </a:lnTo>
                              <a:lnTo>
                                <a:pt x="1351064" y="7937"/>
                              </a:lnTo>
                              <a:lnTo>
                                <a:pt x="1332212" y="992"/>
                              </a:lnTo>
                              <a:lnTo>
                                <a:pt x="1295501" y="0"/>
                              </a:lnTo>
                              <a:close/>
                            </a:path>
                          </a:pathLst>
                        </a:custGeom>
                        <a:solidFill>
                          <a:srgbClr val="00AEEF"/>
                        </a:solidFill>
                      </wps:spPr>
                      <wps:bodyPr wrap="square" lIns="0" tIns="0" rIns="0" bIns="0" rtlCol="0">
                        <a:prstTxWarp prst="textNoShape">
                          <a:avLst/>
                        </a:prstTxWarp>
                        <a:noAutofit/>
                      </wps:bodyPr>
                    </wps:wsp>
                    <wps:wsp>
                      <wps:cNvPr id="219" name="Graphic 219"/>
                      <wps:cNvSpPr/>
                      <wps:spPr>
                        <a:xfrm>
                          <a:off x="1359001" y="90487"/>
                          <a:ext cx="5573395" cy="1270"/>
                        </a:xfrm>
                        <a:custGeom>
                          <a:avLst/>
                          <a:gdLst/>
                          <a:ahLst/>
                          <a:cxnLst/>
                          <a:rect l="l" t="t" r="r" b="b"/>
                          <a:pathLst>
                            <a:path w="5573395">
                              <a:moveTo>
                                <a:pt x="0" y="0"/>
                              </a:moveTo>
                              <a:lnTo>
                                <a:pt x="5572798" y="0"/>
                              </a:lnTo>
                            </a:path>
                          </a:pathLst>
                        </a:custGeom>
                        <a:ln w="9525">
                          <a:solidFill>
                            <a:srgbClr val="97999C"/>
                          </a:solidFill>
                          <a:prstDash val="solid"/>
                        </a:ln>
                      </wps:spPr>
                      <wps:bodyPr wrap="square" lIns="0" tIns="0" rIns="0" bIns="0" rtlCol="0">
                        <a:prstTxWarp prst="textNoShape">
                          <a:avLst/>
                        </a:prstTxWarp>
                        <a:noAutofit/>
                      </wps:bodyPr>
                    </wps:wsp>
                    <wps:wsp>
                      <wps:cNvPr id="220" name="Graphic 220"/>
                      <wps:cNvSpPr/>
                      <wps:spPr>
                        <a:xfrm>
                          <a:off x="5418632" y="4762"/>
                          <a:ext cx="1508760" cy="171450"/>
                        </a:xfrm>
                        <a:custGeom>
                          <a:avLst/>
                          <a:gdLst/>
                          <a:ahLst/>
                          <a:cxnLst/>
                          <a:rect l="l" t="t" r="r" b="b"/>
                          <a:pathLst>
                            <a:path w="1508760" h="171450">
                              <a:moveTo>
                                <a:pt x="1508404" y="0"/>
                              </a:moveTo>
                              <a:lnTo>
                                <a:pt x="63499" y="0"/>
                              </a:lnTo>
                              <a:lnTo>
                                <a:pt x="26789" y="992"/>
                              </a:lnTo>
                              <a:lnTo>
                                <a:pt x="7937" y="7937"/>
                              </a:lnTo>
                              <a:lnTo>
                                <a:pt x="992" y="26789"/>
                              </a:lnTo>
                              <a:lnTo>
                                <a:pt x="0" y="63500"/>
                              </a:lnTo>
                              <a:lnTo>
                                <a:pt x="0" y="107950"/>
                              </a:lnTo>
                              <a:lnTo>
                                <a:pt x="992" y="144660"/>
                              </a:lnTo>
                              <a:lnTo>
                                <a:pt x="7937" y="163512"/>
                              </a:lnTo>
                              <a:lnTo>
                                <a:pt x="26789" y="170457"/>
                              </a:lnTo>
                              <a:lnTo>
                                <a:pt x="63499" y="171450"/>
                              </a:lnTo>
                              <a:lnTo>
                                <a:pt x="1508404" y="171450"/>
                              </a:lnTo>
                              <a:lnTo>
                                <a:pt x="1508404" y="0"/>
                              </a:lnTo>
                              <a:close/>
                            </a:path>
                          </a:pathLst>
                        </a:custGeom>
                        <a:solidFill>
                          <a:srgbClr val="FFFFFF"/>
                        </a:solidFill>
                      </wps:spPr>
                      <wps:bodyPr wrap="square" lIns="0" tIns="0" rIns="0" bIns="0" rtlCol="0">
                        <a:prstTxWarp prst="textNoShape">
                          <a:avLst/>
                        </a:prstTxWarp>
                        <a:noAutofit/>
                      </wps:bodyPr>
                    </wps:wsp>
                    <wps:wsp>
                      <wps:cNvPr id="221" name="Graphic 221"/>
                      <wps:cNvSpPr/>
                      <wps:spPr>
                        <a:xfrm>
                          <a:off x="5418632" y="4762"/>
                          <a:ext cx="1508760" cy="171450"/>
                        </a:xfrm>
                        <a:custGeom>
                          <a:avLst/>
                          <a:gdLst/>
                          <a:ahLst/>
                          <a:cxnLst/>
                          <a:rect l="l" t="t" r="r" b="b"/>
                          <a:pathLst>
                            <a:path w="1508760" h="171450">
                              <a:moveTo>
                                <a:pt x="1508404" y="0"/>
                              </a:moveTo>
                              <a:lnTo>
                                <a:pt x="1508404" y="171450"/>
                              </a:lnTo>
                              <a:lnTo>
                                <a:pt x="63499" y="171450"/>
                              </a:lnTo>
                              <a:lnTo>
                                <a:pt x="26789" y="170457"/>
                              </a:lnTo>
                              <a:lnTo>
                                <a:pt x="7937" y="163512"/>
                              </a:lnTo>
                              <a:lnTo>
                                <a:pt x="992" y="144660"/>
                              </a:lnTo>
                              <a:lnTo>
                                <a:pt x="0" y="107950"/>
                              </a:lnTo>
                              <a:lnTo>
                                <a:pt x="0" y="63500"/>
                              </a:lnTo>
                              <a:lnTo>
                                <a:pt x="992" y="26789"/>
                              </a:lnTo>
                              <a:lnTo>
                                <a:pt x="7937" y="7937"/>
                              </a:lnTo>
                              <a:lnTo>
                                <a:pt x="26789" y="992"/>
                              </a:lnTo>
                              <a:lnTo>
                                <a:pt x="63499" y="0"/>
                              </a:lnTo>
                              <a:lnTo>
                                <a:pt x="1508404" y="0"/>
                              </a:lnTo>
                              <a:close/>
                            </a:path>
                          </a:pathLst>
                        </a:custGeom>
                        <a:ln w="9525">
                          <a:solidFill>
                            <a:srgbClr val="808285"/>
                          </a:solidFill>
                          <a:prstDash val="solid"/>
                        </a:ln>
                      </wps:spPr>
                      <wps:bodyPr wrap="square" lIns="0" tIns="0" rIns="0" bIns="0" rtlCol="0">
                        <a:prstTxWarp prst="textNoShape">
                          <a:avLst/>
                        </a:prstTxWarp>
                        <a:noAutofit/>
                      </wps:bodyPr>
                    </wps:wsp>
                  </wpg:wgp>
                </a:graphicData>
              </a:graphic>
            </wp:anchor>
          </w:drawing>
        </mc:Choice>
        <mc:Fallback>
          <w:pict>
            <v:group w14:anchorId="19FFC7B5" id="Group 217" o:spid="_x0000_s1026" style="position:absolute;margin-left:0;margin-top:33.15pt;width:545.85pt;height:14.25pt;z-index:-22872064;mso-wrap-distance-left:0;mso-wrap-distance-right:0;mso-position-horizontal-relative:page;mso-position-vertical-relative:page" coordsize="69322,18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">
              <v:shape id="Graphic 218" o:spid="_x0000_s1027" style="position:absolute;top:47;width:13595;height:1715;visibility:visible;mso-wrap-style:square;v-text-anchor:top" coordsize="1359535,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" path="m1295501,l,,,171450r1295501,l1332212,170457r18852,-6945l1358009,144660r992,-36710l1359001,63500r-992,-36711l1351064,7937,1332212,992,1295501,xe" fillcolor="#00aeef" stroked="f">
                <v:path arrowok="t"/>
              </v:shape>
              <v:shape id="Graphic 219" o:spid="_x0000_s1028" style="position:absolute;left:13590;top:904;width:55733;height:13;visibility:visible;mso-wrap-style:square;v-text-anchor:top" coordsize="557339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" path="m,l5572798,e" filled="f" strokecolor="#97999c">
                <v:path arrowok="t"/>
              </v:shape>
              <v:shape id="Graphic 220" o:spid="_x0000_s1029" style="position:absolute;left:54186;top:47;width:15087;height:1715;visibility:visible;mso-wrap-style:square;v-text-anchor:top" coordsize="1508760,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" path="m1508404,l63499,,26789,992,7937,7937,992,26789,,63500r,44450l992,144660r6945,18852l26789,170457r36710,993l1508404,171450,1508404,xe" stroked="f">
                <v:path arrowok="t"/>
              </v:shape>
              <v:shape id="Graphic 221" o:spid="_x0000_s1030" style="position:absolute;left:54186;top:47;width:15087;height:1715;visibility:visible;mso-wrap-style:square;v-text-anchor:top" coordsize="1508760,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" path="m1508404,r,171450l63499,171450r-36710,-993l7937,163512,992,144660,,107950,,63500,992,26789,7937,7937,26789,992,63499,,1508404,xe" filled="f" strokecolor="#808285">
                <v:path arrowok="t"/>
              </v:shape>
              <w10:wrap anchorx="page" anchory="page"/>
            </v:group>
          </w:pict>
        </mc:Fallback>
      </mc:AlternateContent>
    </w:r>
    <w:r>
      <w:rPr>
        <w:noProof/>
      </w:rPr>
      <mc:AlternateContent>
        <mc:Choice Requires="wps">
          <w:drawing>
            <wp:anchor distT="0" distB="0" distL="0" distR="0" simplePos="0" relativeHeight="480444928" behindDoc="1" locked="0" layoutInCell="1" allowOverlap="1" wp14:anchorId="0EFB2198" wp14:editId="53448C86">
              <wp:simplePos x="0" y="0"/>
              <wp:positionH relativeFrom="page">
                <wp:posOffset>5431332</wp:posOffset>
              </wp:positionH>
              <wp:positionV relativeFrom="page">
                <wp:posOffset>401834</wp:posOffset>
              </wp:positionV>
              <wp:extent cx="1463675" cy="192405"/>
              <wp:effectExtent l="0" t="0" r="0" b="0"/>
              <wp:wrapNone/>
              <wp:docPr id="222" name="Textbox 2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63675" cy="192405"/>
                      </a:xfrm>
                      <a:prstGeom prst="rect">
                        <a:avLst/>
                      </a:prstGeom>
                    </wps:spPr>
                    <wps:txbx>
                      <w:txbxContent>
                        <w:p w14:paraId="6F59707E" w14:textId="77777777" w:rsidR="00545FE0" w:rsidRDefault="00000000">
                          <w:pPr>
                            <w:spacing w:before="23"/>
                            <w:ind w:left="20"/>
                            <w:rPr>
                              <w:rFonts w:ascii="Trebuchet MS"/>
                              <w:b/>
                              <w:i/>
                            </w:rPr>
                          </w:pPr>
                          <w:r>
                            <w:rPr>
                              <w:rFonts w:ascii="Trebuchet MS"/>
                              <w:i/>
                              <w:color w:val="808285"/>
                              <w:sz w:val="16"/>
                            </w:rPr>
                            <w:t>Courses</w:t>
                          </w:r>
                          <w:r>
                            <w:rPr>
                              <w:rFonts w:ascii="Trebuchet MS"/>
                              <w:i/>
                              <w:color w:val="808285"/>
                              <w:spacing w:val="-19"/>
                              <w:sz w:val="16"/>
                            </w:rPr>
                            <w:t xml:space="preserve"> </w:t>
                          </w:r>
                          <w:r>
                            <w:rPr>
                              <w:rFonts w:ascii="Trebuchet MS"/>
                              <w:i/>
                              <w:color w:val="808285"/>
                              <w:sz w:val="16"/>
                            </w:rPr>
                            <w:t>of</w:t>
                          </w:r>
                          <w:r>
                            <w:rPr>
                              <w:rFonts w:ascii="Trebuchet MS"/>
                              <w:i/>
                              <w:color w:val="808285"/>
                              <w:spacing w:val="-21"/>
                              <w:sz w:val="16"/>
                            </w:rPr>
                            <w:t xml:space="preserve"> </w:t>
                          </w:r>
                          <w:r>
                            <w:rPr>
                              <w:rFonts w:ascii="Trebuchet MS"/>
                              <w:i/>
                              <w:color w:val="808285"/>
                              <w:sz w:val="16"/>
                            </w:rPr>
                            <w:t>Study</w:t>
                          </w:r>
                          <w:r>
                            <w:rPr>
                              <w:rFonts w:ascii="Trebuchet MS"/>
                              <w:i/>
                              <w:color w:val="808285"/>
                              <w:spacing w:val="-13"/>
                              <w:sz w:val="16"/>
                            </w:rPr>
                            <w:t xml:space="preserve"> </w:t>
                          </w:r>
                          <w:r>
                            <w:rPr>
                              <w:rFonts w:ascii="Trebuchet MS"/>
                              <w:b/>
                              <w:i/>
                              <w:color w:val="808285"/>
                            </w:rPr>
                            <w:t>2023-</w:t>
                          </w:r>
                          <w:r>
                            <w:rPr>
                              <w:rFonts w:ascii="Trebuchet MS"/>
                              <w:b/>
                              <w:i/>
                              <w:color w:val="808285"/>
                              <w:spacing w:val="-10"/>
                            </w:rPr>
                            <w:t>2024</w:t>
                          </w:r>
                        </w:p>
                      </w:txbxContent>
                    </wps:txbx>
                    <wps:bodyPr wrap="square" lIns="0" tIns="0" rIns="0" bIns="0" rtlCol="0">
                      <a:noAutofit/>
                    </wps:bodyPr>
                  </wps:wsp>
                </a:graphicData>
              </a:graphic>
            </wp:anchor>
          </w:drawing>
        </mc:Choice>
        <mc:Fallback>
          <w:pict>
            <v:shapetype w14:anchorId="0EFB2198" id="_x0000_t202" coordsize="21600,21600" o:spt="202" path="m,l,21600r21600,l21600,xe">
              <v:stroke joinstyle="miter"/>
              <v:path gradientshapeok="t" o:connecttype="rect"/>
            </v:shapetype>
            <v:shape id="Textbox 222" o:spid="_x0000_s1164" type="#_x0000_t202" style="position:absolute;margin-left:427.65pt;margin-top:31.65pt;width:115.25pt;height:15.15pt;z-index:-2287155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" filled="f" stroked="f">
              <v:textbox inset="0,0,0,0">
                <w:txbxContent>
                  <w:p w14:paraId="6F59707E" w14:textId="77777777" w:rsidR="00545FE0" w:rsidRDefault="00000000">
                    <w:pPr>
                      <w:spacing w:before="23"/>
                      <w:ind w:left="20"/>
                      <w:rPr>
                        <w:rFonts w:ascii="Trebuchet MS"/>
                        <w:b/>
                        <w:i/>
                      </w:rPr>
                    </w:pPr>
                    <w:r>
                      <w:rPr>
                        <w:rFonts w:ascii="Trebuchet MS"/>
                        <w:i/>
                        <w:color w:val="808285"/>
                        <w:sz w:val="16"/>
                      </w:rPr>
                      <w:t>Courses</w:t>
                    </w:r>
                    <w:r>
                      <w:rPr>
                        <w:rFonts w:ascii="Trebuchet MS"/>
                        <w:i/>
                        <w:color w:val="808285"/>
                        <w:spacing w:val="-19"/>
                        <w:sz w:val="16"/>
                      </w:rPr>
                      <w:t xml:space="preserve"> </w:t>
                    </w:r>
                    <w:r>
                      <w:rPr>
                        <w:rFonts w:ascii="Trebuchet MS"/>
                        <w:i/>
                        <w:color w:val="808285"/>
                        <w:sz w:val="16"/>
                      </w:rPr>
                      <w:t>of</w:t>
                    </w:r>
                    <w:r>
                      <w:rPr>
                        <w:rFonts w:ascii="Trebuchet MS"/>
                        <w:i/>
                        <w:color w:val="808285"/>
                        <w:spacing w:val="-21"/>
                        <w:sz w:val="16"/>
                      </w:rPr>
                      <w:t xml:space="preserve"> </w:t>
                    </w:r>
                    <w:r>
                      <w:rPr>
                        <w:rFonts w:ascii="Trebuchet MS"/>
                        <w:i/>
                        <w:color w:val="808285"/>
                        <w:sz w:val="16"/>
                      </w:rPr>
                      <w:t>Study</w:t>
                    </w:r>
                    <w:r>
                      <w:rPr>
                        <w:rFonts w:ascii="Trebuchet MS"/>
                        <w:i/>
                        <w:color w:val="808285"/>
                        <w:spacing w:val="-13"/>
                        <w:sz w:val="16"/>
                      </w:rPr>
                      <w:t xml:space="preserve"> </w:t>
                    </w:r>
                    <w:r>
                      <w:rPr>
                        <w:rFonts w:ascii="Trebuchet MS"/>
                        <w:b/>
                        <w:i/>
                        <w:color w:val="808285"/>
                      </w:rPr>
                      <w:t>2023-</w:t>
                    </w:r>
                    <w:r>
                      <w:rPr>
                        <w:rFonts w:ascii="Trebuchet MS"/>
                        <w:b/>
                        <w:i/>
                        <w:color w:val="808285"/>
                        <w:spacing w:val="-10"/>
                      </w:rPr>
                      <w:t>2024</w:t>
                    </w:r>
                  </w:p>
                </w:txbxContent>
              </v:textbox>
              <w10:wrap anchorx="page" anchory="page"/>
            </v:shape>
          </w:pict>
        </mc:Fallback>
      </mc:AlternateContent>
    </w:r>
    <w:r>
      <w:rPr>
        <w:noProof/>
      </w:rPr>
      <mc:AlternateContent>
        <mc:Choice Requires="wps">
          <w:drawing>
            <wp:anchor distT="0" distB="0" distL="0" distR="0" simplePos="0" relativeHeight="480445440" behindDoc="1" locked="0" layoutInCell="1" allowOverlap="1" wp14:anchorId="07CFD563" wp14:editId="4B39EF3C">
              <wp:simplePos x="0" y="0"/>
              <wp:positionH relativeFrom="page">
                <wp:posOffset>599300</wp:posOffset>
              </wp:positionH>
              <wp:positionV relativeFrom="page">
                <wp:posOffset>419400</wp:posOffset>
              </wp:positionV>
              <wp:extent cx="659765" cy="165735"/>
              <wp:effectExtent l="0" t="0" r="0" b="0"/>
              <wp:wrapNone/>
              <wp:docPr id="223" name="Textbox 2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9765" cy="165735"/>
                      </a:xfrm>
                      <a:prstGeom prst="rect">
                        <a:avLst/>
                      </a:prstGeom>
                    </wps:spPr>
                    <wps:txbx>
                      <w:txbxContent>
                        <w:p w14:paraId="31A0C8FC" w14:textId="77777777" w:rsidR="00545FE0" w:rsidRDefault="00000000">
                          <w:pPr>
                            <w:spacing w:before="22"/>
                            <w:ind w:left="20"/>
                            <w:rPr>
                              <w:sz w:val="18"/>
                            </w:rPr>
                          </w:pPr>
                          <w:r>
                            <w:rPr>
                              <w:color w:val="FFFFFF"/>
                              <w:spacing w:val="-2"/>
                              <w:sz w:val="18"/>
                            </w:rPr>
                            <w:t>Mathematics</w:t>
                          </w:r>
                        </w:p>
                      </w:txbxContent>
                    </wps:txbx>
                    <wps:bodyPr wrap="square" lIns="0" tIns="0" rIns="0" bIns="0" rtlCol="0">
                      <a:noAutofit/>
                    </wps:bodyPr>
                  </wps:wsp>
                </a:graphicData>
              </a:graphic>
            </wp:anchor>
          </w:drawing>
        </mc:Choice>
        <mc:Fallback>
          <w:pict>
            <v:shape w14:anchorId="07CFD563" id="Textbox 223" o:spid="_x0000_s1165" type="#_x0000_t202" style="position:absolute;margin-left:47.2pt;margin-top:33pt;width:51.95pt;height:13.05pt;z-index:-228710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" filled="f" stroked="f">
              <v:textbox inset="0,0,0,0">
                <w:txbxContent>
                  <w:p w14:paraId="31A0C8FC" w14:textId="77777777" w:rsidR="00545FE0" w:rsidRDefault="00000000">
                    <w:pPr>
                      <w:spacing w:before="22"/>
                      <w:ind w:left="20"/>
                      <w:rPr>
                        <w:sz w:val="18"/>
                      </w:rPr>
                    </w:pPr>
                    <w:r>
                      <w:rPr>
                        <w:color w:val="FFFFFF"/>
                        <w:spacing w:val="-2"/>
                        <w:sz w:val="18"/>
                      </w:rPr>
                      <w:t>Mathematics</w:t>
                    </w:r>
                  </w:p>
                </w:txbxContent>
              </v:textbox>
              <w10:wrap anchorx="page" anchory="page"/>
            </v:shape>
          </w:pict>
        </mc:Fallback>
      </mc:AlternateContent>
    </w:r>
  </w:p>
</w:hdr>
</file>

<file path=word/header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4F551A3" w14:textId="77777777" w:rsidR="00545FE0" w:rsidRDefault="00545FE0">
    <w:pPr>
      <w:pStyle w:val="BodyText"/>
      <w:spacing w:before="0" w:line="14" w:lineRule="auto"/>
      <w:ind w:left="0"/>
      <w:jc w:val="left"/>
      <w:rPr>
        <w:sz w:val="2"/>
      </w:rPr>
    </w:pPr>
  </w:p>
</w:hdr>
</file>

<file path=word/header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22F38C" w14:textId="77777777" w:rsidR="00545FE0" w:rsidRDefault="00000000">
    <w:pPr>
      <w:pStyle w:val="BodyText"/>
      <w:spacing w:before="0" w:line="14" w:lineRule="auto"/>
      <w:ind w:left="0"/>
      <w:jc w:val="left"/>
      <w:rPr>
        <w:sz w:val="20"/>
      </w:rPr>
    </w:pPr>
    <w:r>
      <w:rPr>
        <w:noProof/>
      </w:rPr>
      <mc:AlternateContent>
        <mc:Choice Requires="wpg">
          <w:drawing>
            <wp:anchor distT="0" distB="0" distL="0" distR="0" simplePos="0" relativeHeight="480446976" behindDoc="1" locked="0" layoutInCell="1" allowOverlap="1" wp14:anchorId="2D83B5A2" wp14:editId="30DBC72B">
              <wp:simplePos x="0" y="0"/>
              <wp:positionH relativeFrom="page">
                <wp:posOffset>0</wp:posOffset>
              </wp:positionH>
              <wp:positionV relativeFrom="page">
                <wp:posOffset>421322</wp:posOffset>
              </wp:positionV>
              <wp:extent cx="6932295" cy="180975"/>
              <wp:effectExtent l="0" t="0" r="0" b="0"/>
              <wp:wrapNone/>
              <wp:docPr id="226" name="Group 2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32295" cy="180975"/>
                        <a:chOff x="0" y="0"/>
                        <a:chExt cx="6932295" cy="180975"/>
                      </a:xfrm>
                    </wpg:grpSpPr>
                    <wps:wsp>
                      <wps:cNvPr id="227" name="Graphic 227"/>
                      <wps:cNvSpPr/>
                      <wps:spPr>
                        <a:xfrm>
                          <a:off x="0" y="4762"/>
                          <a:ext cx="1359535" cy="171450"/>
                        </a:xfrm>
                        <a:custGeom>
                          <a:avLst/>
                          <a:gdLst/>
                          <a:ahLst/>
                          <a:cxnLst/>
                          <a:rect l="l" t="t" r="r" b="b"/>
                          <a:pathLst>
                            <a:path w="1359535" h="171450">
                              <a:moveTo>
                                <a:pt x="1295501" y="0"/>
                              </a:moveTo>
                              <a:lnTo>
                                <a:pt x="0" y="0"/>
                              </a:lnTo>
                              <a:lnTo>
                                <a:pt x="0" y="171450"/>
                              </a:lnTo>
                              <a:lnTo>
                                <a:pt x="1295501" y="171450"/>
                              </a:lnTo>
                              <a:lnTo>
                                <a:pt x="1332212" y="170457"/>
                              </a:lnTo>
                              <a:lnTo>
                                <a:pt x="1351064" y="163512"/>
                              </a:lnTo>
                              <a:lnTo>
                                <a:pt x="1358009" y="144660"/>
                              </a:lnTo>
                              <a:lnTo>
                                <a:pt x="1359001" y="107950"/>
                              </a:lnTo>
                              <a:lnTo>
                                <a:pt x="1359001" y="63500"/>
                              </a:lnTo>
                              <a:lnTo>
                                <a:pt x="1358009" y="26789"/>
                              </a:lnTo>
                              <a:lnTo>
                                <a:pt x="1351064" y="7937"/>
                              </a:lnTo>
                              <a:lnTo>
                                <a:pt x="1332212" y="992"/>
                              </a:lnTo>
                              <a:lnTo>
                                <a:pt x="1295501" y="0"/>
                              </a:lnTo>
                              <a:close/>
                            </a:path>
                          </a:pathLst>
                        </a:custGeom>
                        <a:solidFill>
                          <a:srgbClr val="00AEEF"/>
                        </a:solidFill>
                      </wps:spPr>
                      <wps:bodyPr wrap="square" lIns="0" tIns="0" rIns="0" bIns="0" rtlCol="0">
                        <a:prstTxWarp prst="textNoShape">
                          <a:avLst/>
                        </a:prstTxWarp>
                        <a:noAutofit/>
                      </wps:bodyPr>
                    </wps:wsp>
                    <wps:wsp>
                      <wps:cNvPr id="228" name="Graphic 228"/>
                      <wps:cNvSpPr/>
                      <wps:spPr>
                        <a:xfrm>
                          <a:off x="1359001" y="90487"/>
                          <a:ext cx="5573395" cy="1270"/>
                        </a:xfrm>
                        <a:custGeom>
                          <a:avLst/>
                          <a:gdLst/>
                          <a:ahLst/>
                          <a:cxnLst/>
                          <a:rect l="l" t="t" r="r" b="b"/>
                          <a:pathLst>
                            <a:path w="5573395">
                              <a:moveTo>
                                <a:pt x="0" y="0"/>
                              </a:moveTo>
                              <a:lnTo>
                                <a:pt x="5572798" y="0"/>
                              </a:lnTo>
                            </a:path>
                          </a:pathLst>
                        </a:custGeom>
                        <a:ln w="9525">
                          <a:solidFill>
                            <a:srgbClr val="97999C"/>
                          </a:solidFill>
                          <a:prstDash val="solid"/>
                        </a:ln>
                      </wps:spPr>
                      <wps:bodyPr wrap="square" lIns="0" tIns="0" rIns="0" bIns="0" rtlCol="0">
                        <a:prstTxWarp prst="textNoShape">
                          <a:avLst/>
                        </a:prstTxWarp>
                        <a:noAutofit/>
                      </wps:bodyPr>
                    </wps:wsp>
                    <wps:wsp>
                      <wps:cNvPr id="229" name="Graphic 229"/>
                      <wps:cNvSpPr/>
                      <wps:spPr>
                        <a:xfrm>
                          <a:off x="5418632" y="4762"/>
                          <a:ext cx="1508760" cy="171450"/>
                        </a:xfrm>
                        <a:custGeom>
                          <a:avLst/>
                          <a:gdLst/>
                          <a:ahLst/>
                          <a:cxnLst/>
                          <a:rect l="l" t="t" r="r" b="b"/>
                          <a:pathLst>
                            <a:path w="1508760" h="171450">
                              <a:moveTo>
                                <a:pt x="1508404" y="0"/>
                              </a:moveTo>
                              <a:lnTo>
                                <a:pt x="63499" y="0"/>
                              </a:lnTo>
                              <a:lnTo>
                                <a:pt x="26789" y="992"/>
                              </a:lnTo>
                              <a:lnTo>
                                <a:pt x="7937" y="7937"/>
                              </a:lnTo>
                              <a:lnTo>
                                <a:pt x="992" y="26789"/>
                              </a:lnTo>
                              <a:lnTo>
                                <a:pt x="0" y="63500"/>
                              </a:lnTo>
                              <a:lnTo>
                                <a:pt x="0" y="107950"/>
                              </a:lnTo>
                              <a:lnTo>
                                <a:pt x="992" y="144660"/>
                              </a:lnTo>
                              <a:lnTo>
                                <a:pt x="7937" y="163512"/>
                              </a:lnTo>
                              <a:lnTo>
                                <a:pt x="26789" y="170457"/>
                              </a:lnTo>
                              <a:lnTo>
                                <a:pt x="63499" y="171450"/>
                              </a:lnTo>
                              <a:lnTo>
                                <a:pt x="1508404" y="171450"/>
                              </a:lnTo>
                              <a:lnTo>
                                <a:pt x="1508404" y="0"/>
                              </a:lnTo>
                              <a:close/>
                            </a:path>
                          </a:pathLst>
                        </a:custGeom>
                        <a:solidFill>
                          <a:srgbClr val="FFFFFF"/>
                        </a:solidFill>
                      </wps:spPr>
                      <wps:bodyPr wrap="square" lIns="0" tIns="0" rIns="0" bIns="0" rtlCol="0">
                        <a:prstTxWarp prst="textNoShape">
                          <a:avLst/>
                        </a:prstTxWarp>
                        <a:noAutofit/>
                      </wps:bodyPr>
                    </wps:wsp>
                    <wps:wsp>
                      <wps:cNvPr id="230" name="Graphic 230"/>
                      <wps:cNvSpPr/>
                      <wps:spPr>
                        <a:xfrm>
                          <a:off x="5418632" y="4762"/>
                          <a:ext cx="1508760" cy="171450"/>
                        </a:xfrm>
                        <a:custGeom>
                          <a:avLst/>
                          <a:gdLst/>
                          <a:ahLst/>
                          <a:cxnLst/>
                          <a:rect l="l" t="t" r="r" b="b"/>
                          <a:pathLst>
                            <a:path w="1508760" h="171450">
                              <a:moveTo>
                                <a:pt x="1508404" y="0"/>
                              </a:moveTo>
                              <a:lnTo>
                                <a:pt x="1508404" y="171450"/>
                              </a:lnTo>
                              <a:lnTo>
                                <a:pt x="63499" y="171450"/>
                              </a:lnTo>
                              <a:lnTo>
                                <a:pt x="26789" y="170457"/>
                              </a:lnTo>
                              <a:lnTo>
                                <a:pt x="7937" y="163512"/>
                              </a:lnTo>
                              <a:lnTo>
                                <a:pt x="992" y="144660"/>
                              </a:lnTo>
                              <a:lnTo>
                                <a:pt x="0" y="107950"/>
                              </a:lnTo>
                              <a:lnTo>
                                <a:pt x="0" y="63500"/>
                              </a:lnTo>
                              <a:lnTo>
                                <a:pt x="992" y="26789"/>
                              </a:lnTo>
                              <a:lnTo>
                                <a:pt x="7937" y="7937"/>
                              </a:lnTo>
                              <a:lnTo>
                                <a:pt x="26789" y="992"/>
                              </a:lnTo>
                              <a:lnTo>
                                <a:pt x="63499" y="0"/>
                              </a:lnTo>
                              <a:lnTo>
                                <a:pt x="1508404" y="0"/>
                              </a:lnTo>
                              <a:close/>
                            </a:path>
                          </a:pathLst>
                        </a:custGeom>
                        <a:ln w="9525">
                          <a:solidFill>
                            <a:srgbClr val="808285"/>
                          </a:solidFill>
                          <a:prstDash val="solid"/>
                        </a:ln>
                      </wps:spPr>
                      <wps:bodyPr wrap="square" lIns="0" tIns="0" rIns="0" bIns="0" rtlCol="0">
                        <a:prstTxWarp prst="textNoShape">
                          <a:avLst/>
                        </a:prstTxWarp>
                        <a:noAutofit/>
                      </wps:bodyPr>
                    </wps:wsp>
                  </wpg:wgp>
                </a:graphicData>
              </a:graphic>
            </wp:anchor>
          </w:drawing>
        </mc:Choice>
        <mc:Fallback>
          <w:pict>
            <v:group w14:anchorId="18D979D0" id="Group 226" o:spid="_x0000_s1026" style="position:absolute;margin-left:0;margin-top:33.15pt;width:545.85pt;height:14.25pt;z-index:-22869504;mso-wrap-distance-left:0;mso-wrap-distance-right:0;mso-position-horizontal-relative:page;mso-position-vertical-relative:page" coordsize="69322,18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">
              <v:shape id="Graphic 227" o:spid="_x0000_s1027" style="position:absolute;top:47;width:13595;height:1715;visibility:visible;mso-wrap-style:square;v-text-anchor:top" coordsize="1359535,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" path="m1295501,l,,,171450r1295501,l1332212,170457r18852,-6945l1358009,144660r992,-36710l1359001,63500r-992,-36711l1351064,7937,1332212,992,1295501,xe" fillcolor="#00aeef" stroked="f">
                <v:path arrowok="t"/>
              </v:shape>
              <v:shape id="Graphic 228" o:spid="_x0000_s1028" style="position:absolute;left:13590;top:904;width:55733;height:13;visibility:visible;mso-wrap-style:square;v-text-anchor:top" coordsize="557339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" path="m,l5572798,e" filled="f" strokecolor="#97999c">
                <v:path arrowok="t"/>
              </v:shape>
              <v:shape id="Graphic 229" o:spid="_x0000_s1029" style="position:absolute;left:54186;top:47;width:15087;height:1715;visibility:visible;mso-wrap-style:square;v-text-anchor:top" coordsize="1508760,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" path="m1508404,l63499,,26789,992,7937,7937,992,26789,,63500r,44450l992,144660r6945,18852l26789,170457r36710,993l1508404,171450,1508404,xe" stroked="f">
                <v:path arrowok="t"/>
              </v:shape>
              <v:shape id="Graphic 230" o:spid="_x0000_s1030" style="position:absolute;left:54186;top:47;width:15087;height:1715;visibility:visible;mso-wrap-style:square;v-text-anchor:top" coordsize="1508760,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" path="m1508404,r,171450l63499,171450r-36710,-993l7937,163512,992,144660,,107950,,63500,992,26789,7937,7937,26789,992,63499,,1508404,xe" filled="f" strokecolor="#808285">
                <v:path arrowok="t"/>
              </v:shape>
              <w10:wrap anchorx="page" anchory="page"/>
            </v:group>
          </w:pict>
        </mc:Fallback>
      </mc:AlternateContent>
    </w:r>
    <w:r>
      <w:rPr>
        <w:noProof/>
      </w:rPr>
      <mc:AlternateContent>
        <mc:Choice Requires="wps">
          <w:drawing>
            <wp:anchor distT="0" distB="0" distL="0" distR="0" simplePos="0" relativeHeight="480447488" behindDoc="1" locked="0" layoutInCell="1" allowOverlap="1" wp14:anchorId="7A7482C0" wp14:editId="62C9008D">
              <wp:simplePos x="0" y="0"/>
              <wp:positionH relativeFrom="page">
                <wp:posOffset>5431332</wp:posOffset>
              </wp:positionH>
              <wp:positionV relativeFrom="page">
                <wp:posOffset>401834</wp:posOffset>
              </wp:positionV>
              <wp:extent cx="1463675" cy="192405"/>
              <wp:effectExtent l="0" t="0" r="0" b="0"/>
              <wp:wrapNone/>
              <wp:docPr id="231" name="Textbox 2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63675" cy="192405"/>
                      </a:xfrm>
                      <a:prstGeom prst="rect">
                        <a:avLst/>
                      </a:prstGeom>
                    </wps:spPr>
                    <wps:txbx>
                      <w:txbxContent>
                        <w:p w14:paraId="22B30DE9" w14:textId="77777777" w:rsidR="00545FE0" w:rsidRDefault="00000000">
                          <w:pPr>
                            <w:spacing w:before="23"/>
                            <w:ind w:left="20"/>
                            <w:rPr>
                              <w:rFonts w:ascii="Trebuchet MS"/>
                              <w:b/>
                              <w:i/>
                            </w:rPr>
                          </w:pPr>
                          <w:r>
                            <w:rPr>
                              <w:rFonts w:ascii="Trebuchet MS"/>
                              <w:i/>
                              <w:color w:val="808285"/>
                              <w:sz w:val="16"/>
                            </w:rPr>
                            <w:t>Courses</w:t>
                          </w:r>
                          <w:r>
                            <w:rPr>
                              <w:rFonts w:ascii="Trebuchet MS"/>
                              <w:i/>
                              <w:color w:val="808285"/>
                              <w:spacing w:val="-19"/>
                              <w:sz w:val="16"/>
                            </w:rPr>
                            <w:t xml:space="preserve"> </w:t>
                          </w:r>
                          <w:r>
                            <w:rPr>
                              <w:rFonts w:ascii="Trebuchet MS"/>
                              <w:i/>
                              <w:color w:val="808285"/>
                              <w:sz w:val="16"/>
                            </w:rPr>
                            <w:t>of</w:t>
                          </w:r>
                          <w:r>
                            <w:rPr>
                              <w:rFonts w:ascii="Trebuchet MS"/>
                              <w:i/>
                              <w:color w:val="808285"/>
                              <w:spacing w:val="-21"/>
                              <w:sz w:val="16"/>
                            </w:rPr>
                            <w:t xml:space="preserve"> </w:t>
                          </w:r>
                          <w:r>
                            <w:rPr>
                              <w:rFonts w:ascii="Trebuchet MS"/>
                              <w:i/>
                              <w:color w:val="808285"/>
                              <w:sz w:val="16"/>
                            </w:rPr>
                            <w:t>Study</w:t>
                          </w:r>
                          <w:r>
                            <w:rPr>
                              <w:rFonts w:ascii="Trebuchet MS"/>
                              <w:i/>
                              <w:color w:val="808285"/>
                              <w:spacing w:val="-13"/>
                              <w:sz w:val="16"/>
                            </w:rPr>
                            <w:t xml:space="preserve"> </w:t>
                          </w:r>
                          <w:r>
                            <w:rPr>
                              <w:rFonts w:ascii="Trebuchet MS"/>
                              <w:b/>
                              <w:i/>
                              <w:color w:val="808285"/>
                            </w:rPr>
                            <w:t>2023-</w:t>
                          </w:r>
                          <w:r>
                            <w:rPr>
                              <w:rFonts w:ascii="Trebuchet MS"/>
                              <w:b/>
                              <w:i/>
                              <w:color w:val="808285"/>
                              <w:spacing w:val="-10"/>
                            </w:rPr>
                            <w:t>2024</w:t>
                          </w:r>
                        </w:p>
                      </w:txbxContent>
                    </wps:txbx>
                    <wps:bodyPr wrap="square" lIns="0" tIns="0" rIns="0" bIns="0" rtlCol="0">
                      <a:noAutofit/>
                    </wps:bodyPr>
                  </wps:wsp>
                </a:graphicData>
              </a:graphic>
            </wp:anchor>
          </w:drawing>
        </mc:Choice>
        <mc:Fallback>
          <w:pict>
            <v:shapetype w14:anchorId="7A7482C0" id="_x0000_t202" coordsize="21600,21600" o:spt="202" path="m,l,21600r21600,l21600,xe">
              <v:stroke joinstyle="miter"/>
              <v:path gradientshapeok="t" o:connecttype="rect"/>
            </v:shapetype>
            <v:shape id="Textbox 231" o:spid="_x0000_s1168" type="#_x0000_t202" style="position:absolute;margin-left:427.65pt;margin-top:31.65pt;width:115.25pt;height:15.15pt;z-index:-228689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" filled="f" stroked="f">
              <v:textbox inset="0,0,0,0">
                <w:txbxContent>
                  <w:p w14:paraId="22B30DE9" w14:textId="77777777" w:rsidR="00545FE0" w:rsidRDefault="00000000">
                    <w:pPr>
                      <w:spacing w:before="23"/>
                      <w:ind w:left="20"/>
                      <w:rPr>
                        <w:rFonts w:ascii="Trebuchet MS"/>
                        <w:b/>
                        <w:i/>
                      </w:rPr>
                    </w:pPr>
                    <w:r>
                      <w:rPr>
                        <w:rFonts w:ascii="Trebuchet MS"/>
                        <w:i/>
                        <w:color w:val="808285"/>
                        <w:sz w:val="16"/>
                      </w:rPr>
                      <w:t>Courses</w:t>
                    </w:r>
                    <w:r>
                      <w:rPr>
                        <w:rFonts w:ascii="Trebuchet MS"/>
                        <w:i/>
                        <w:color w:val="808285"/>
                        <w:spacing w:val="-19"/>
                        <w:sz w:val="16"/>
                      </w:rPr>
                      <w:t xml:space="preserve"> </w:t>
                    </w:r>
                    <w:r>
                      <w:rPr>
                        <w:rFonts w:ascii="Trebuchet MS"/>
                        <w:i/>
                        <w:color w:val="808285"/>
                        <w:sz w:val="16"/>
                      </w:rPr>
                      <w:t>of</w:t>
                    </w:r>
                    <w:r>
                      <w:rPr>
                        <w:rFonts w:ascii="Trebuchet MS"/>
                        <w:i/>
                        <w:color w:val="808285"/>
                        <w:spacing w:val="-21"/>
                        <w:sz w:val="16"/>
                      </w:rPr>
                      <w:t xml:space="preserve"> </w:t>
                    </w:r>
                    <w:r>
                      <w:rPr>
                        <w:rFonts w:ascii="Trebuchet MS"/>
                        <w:i/>
                        <w:color w:val="808285"/>
                        <w:sz w:val="16"/>
                      </w:rPr>
                      <w:t>Study</w:t>
                    </w:r>
                    <w:r>
                      <w:rPr>
                        <w:rFonts w:ascii="Trebuchet MS"/>
                        <w:i/>
                        <w:color w:val="808285"/>
                        <w:spacing w:val="-13"/>
                        <w:sz w:val="16"/>
                      </w:rPr>
                      <w:t xml:space="preserve"> </w:t>
                    </w:r>
                    <w:r>
                      <w:rPr>
                        <w:rFonts w:ascii="Trebuchet MS"/>
                        <w:b/>
                        <w:i/>
                        <w:color w:val="808285"/>
                      </w:rPr>
                      <w:t>2023-</w:t>
                    </w:r>
                    <w:r>
                      <w:rPr>
                        <w:rFonts w:ascii="Trebuchet MS"/>
                        <w:b/>
                        <w:i/>
                        <w:color w:val="808285"/>
                        <w:spacing w:val="-10"/>
                      </w:rPr>
                      <w:t>2024</w:t>
                    </w:r>
                  </w:p>
                </w:txbxContent>
              </v:textbox>
              <w10:wrap anchorx="page" anchory="page"/>
            </v:shape>
          </w:pict>
        </mc:Fallback>
      </mc:AlternateContent>
    </w:r>
    <w:r>
      <w:rPr>
        <w:noProof/>
      </w:rPr>
      <mc:AlternateContent>
        <mc:Choice Requires="wps">
          <w:drawing>
            <wp:anchor distT="0" distB="0" distL="0" distR="0" simplePos="0" relativeHeight="480448000" behindDoc="1" locked="0" layoutInCell="1" allowOverlap="1" wp14:anchorId="5427045A" wp14:editId="77DED672">
              <wp:simplePos x="0" y="0"/>
              <wp:positionH relativeFrom="page">
                <wp:posOffset>599300</wp:posOffset>
              </wp:positionH>
              <wp:positionV relativeFrom="page">
                <wp:posOffset>419400</wp:posOffset>
              </wp:positionV>
              <wp:extent cx="659765" cy="165735"/>
              <wp:effectExtent l="0" t="0" r="0" b="0"/>
              <wp:wrapNone/>
              <wp:docPr id="232" name="Textbox 2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9765" cy="165735"/>
                      </a:xfrm>
                      <a:prstGeom prst="rect">
                        <a:avLst/>
                      </a:prstGeom>
                    </wps:spPr>
                    <wps:txbx>
                      <w:txbxContent>
                        <w:p w14:paraId="3125193C" w14:textId="77777777" w:rsidR="00545FE0" w:rsidRDefault="00000000">
                          <w:pPr>
                            <w:spacing w:before="22"/>
                            <w:ind w:left="20"/>
                            <w:rPr>
                              <w:sz w:val="18"/>
                            </w:rPr>
                          </w:pPr>
                          <w:r>
                            <w:rPr>
                              <w:color w:val="FFFFFF"/>
                              <w:spacing w:val="-2"/>
                              <w:sz w:val="18"/>
                            </w:rPr>
                            <w:t>Mathematics</w:t>
                          </w:r>
                        </w:p>
                      </w:txbxContent>
                    </wps:txbx>
                    <wps:bodyPr wrap="square" lIns="0" tIns="0" rIns="0" bIns="0" rtlCol="0">
                      <a:noAutofit/>
                    </wps:bodyPr>
                  </wps:wsp>
                </a:graphicData>
              </a:graphic>
            </wp:anchor>
          </w:drawing>
        </mc:Choice>
        <mc:Fallback>
          <w:pict>
            <v:shape w14:anchorId="5427045A" id="Textbox 232" o:spid="_x0000_s1169" type="#_x0000_t202" style="position:absolute;margin-left:47.2pt;margin-top:33pt;width:51.95pt;height:13.05pt;z-index:-2286848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" filled="f" stroked="f">
              <v:textbox inset="0,0,0,0">
                <w:txbxContent>
                  <w:p w14:paraId="3125193C" w14:textId="77777777" w:rsidR="00545FE0" w:rsidRDefault="00000000">
                    <w:pPr>
                      <w:spacing w:before="22"/>
                      <w:ind w:left="20"/>
                      <w:rPr>
                        <w:sz w:val="18"/>
                      </w:rPr>
                    </w:pPr>
                    <w:r>
                      <w:rPr>
                        <w:color w:val="FFFFFF"/>
                        <w:spacing w:val="-2"/>
                        <w:sz w:val="18"/>
                      </w:rPr>
                      <w:t>Mathematics</w:t>
                    </w:r>
                  </w:p>
                </w:txbxContent>
              </v:textbox>
              <w10:wrap anchorx="page" anchory="page"/>
            </v:shape>
          </w:pict>
        </mc:Fallback>
      </mc:AlternateContent>
    </w:r>
  </w:p>
</w:hdr>
</file>

<file path=word/header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CB185F" w14:textId="77777777" w:rsidR="00545FE0" w:rsidRDefault="00000000">
    <w:pPr>
      <w:pStyle w:val="BodyText"/>
      <w:spacing w:before="0" w:line="14" w:lineRule="auto"/>
      <w:ind w:left="0"/>
      <w:jc w:val="left"/>
      <w:rPr>
        <w:sz w:val="20"/>
      </w:rPr>
    </w:pPr>
    <w:r>
      <w:rPr>
        <w:noProof/>
      </w:rPr>
      <mc:AlternateContent>
        <mc:Choice Requires="wpg">
          <w:drawing>
            <wp:anchor distT="0" distB="0" distL="0" distR="0" simplePos="0" relativeHeight="480448512" behindDoc="1" locked="0" layoutInCell="1" allowOverlap="1" wp14:anchorId="3AD5C6E1" wp14:editId="363B7C22">
              <wp:simplePos x="0" y="0"/>
              <wp:positionH relativeFrom="page">
                <wp:posOffset>612000</wp:posOffset>
              </wp:positionH>
              <wp:positionV relativeFrom="page">
                <wp:posOffset>421322</wp:posOffset>
              </wp:positionV>
              <wp:extent cx="6932295" cy="180975"/>
              <wp:effectExtent l="0" t="0" r="0" b="0"/>
              <wp:wrapNone/>
              <wp:docPr id="233" name="Group 2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32295" cy="180975"/>
                        <a:chOff x="0" y="0"/>
                        <a:chExt cx="6932295" cy="180975"/>
                      </a:xfrm>
                    </wpg:grpSpPr>
                    <wps:wsp>
                      <wps:cNvPr id="234" name="Graphic 234"/>
                      <wps:cNvSpPr/>
                      <wps:spPr>
                        <a:xfrm>
                          <a:off x="5572797" y="0"/>
                          <a:ext cx="1359535" cy="171450"/>
                        </a:xfrm>
                        <a:custGeom>
                          <a:avLst/>
                          <a:gdLst/>
                          <a:ahLst/>
                          <a:cxnLst/>
                          <a:rect l="l" t="t" r="r" b="b"/>
                          <a:pathLst>
                            <a:path w="1359535" h="171450">
                              <a:moveTo>
                                <a:pt x="1359001" y="0"/>
                              </a:moveTo>
                              <a:lnTo>
                                <a:pt x="63500" y="0"/>
                              </a:lnTo>
                              <a:lnTo>
                                <a:pt x="26789" y="992"/>
                              </a:lnTo>
                              <a:lnTo>
                                <a:pt x="7937" y="7937"/>
                              </a:lnTo>
                              <a:lnTo>
                                <a:pt x="992" y="26789"/>
                              </a:lnTo>
                              <a:lnTo>
                                <a:pt x="0" y="63500"/>
                              </a:lnTo>
                              <a:lnTo>
                                <a:pt x="0" y="107950"/>
                              </a:lnTo>
                              <a:lnTo>
                                <a:pt x="992" y="144660"/>
                              </a:lnTo>
                              <a:lnTo>
                                <a:pt x="7937" y="163512"/>
                              </a:lnTo>
                              <a:lnTo>
                                <a:pt x="26789" y="170457"/>
                              </a:lnTo>
                              <a:lnTo>
                                <a:pt x="63500" y="171450"/>
                              </a:lnTo>
                              <a:lnTo>
                                <a:pt x="1359001" y="171450"/>
                              </a:lnTo>
                              <a:lnTo>
                                <a:pt x="1359001" y="0"/>
                              </a:lnTo>
                              <a:close/>
                            </a:path>
                          </a:pathLst>
                        </a:custGeom>
                        <a:solidFill>
                          <a:srgbClr val="00AEEF"/>
                        </a:solidFill>
                      </wps:spPr>
                      <wps:bodyPr wrap="square" lIns="0" tIns="0" rIns="0" bIns="0" rtlCol="0">
                        <a:prstTxWarp prst="textNoShape">
                          <a:avLst/>
                        </a:prstTxWarp>
                        <a:noAutofit/>
                      </wps:bodyPr>
                    </wps:wsp>
                    <wps:wsp>
                      <wps:cNvPr id="235" name="Graphic 235"/>
                      <wps:cNvSpPr/>
                      <wps:spPr>
                        <a:xfrm>
                          <a:off x="0" y="85725"/>
                          <a:ext cx="5573395" cy="1270"/>
                        </a:xfrm>
                        <a:custGeom>
                          <a:avLst/>
                          <a:gdLst/>
                          <a:ahLst/>
                          <a:cxnLst/>
                          <a:rect l="l" t="t" r="r" b="b"/>
                          <a:pathLst>
                            <a:path w="5573395">
                              <a:moveTo>
                                <a:pt x="5572798" y="0"/>
                              </a:moveTo>
                              <a:lnTo>
                                <a:pt x="0" y="0"/>
                              </a:lnTo>
                            </a:path>
                          </a:pathLst>
                        </a:custGeom>
                        <a:ln w="9525">
                          <a:solidFill>
                            <a:srgbClr val="97999C"/>
                          </a:solidFill>
                          <a:prstDash val="solid"/>
                        </a:ln>
                      </wps:spPr>
                      <wps:bodyPr wrap="square" lIns="0" tIns="0" rIns="0" bIns="0" rtlCol="0">
                        <a:prstTxWarp prst="textNoShape">
                          <a:avLst/>
                        </a:prstTxWarp>
                        <a:noAutofit/>
                      </wps:bodyPr>
                    </wps:wsp>
                    <wps:wsp>
                      <wps:cNvPr id="236" name="Graphic 236"/>
                      <wps:cNvSpPr/>
                      <wps:spPr>
                        <a:xfrm>
                          <a:off x="4762" y="4762"/>
                          <a:ext cx="1508760" cy="171450"/>
                        </a:xfrm>
                        <a:custGeom>
                          <a:avLst/>
                          <a:gdLst/>
                          <a:ahLst/>
                          <a:cxnLst/>
                          <a:rect l="l" t="t" r="r" b="b"/>
                          <a:pathLst>
                            <a:path w="1508760" h="171450">
                              <a:moveTo>
                                <a:pt x="1444904" y="0"/>
                              </a:moveTo>
                              <a:lnTo>
                                <a:pt x="0" y="0"/>
                              </a:lnTo>
                              <a:lnTo>
                                <a:pt x="0" y="171450"/>
                              </a:lnTo>
                              <a:lnTo>
                                <a:pt x="1444904" y="171450"/>
                              </a:lnTo>
                              <a:lnTo>
                                <a:pt x="1481615" y="170457"/>
                              </a:lnTo>
                              <a:lnTo>
                                <a:pt x="1500466" y="163512"/>
                              </a:lnTo>
                              <a:lnTo>
                                <a:pt x="1507412" y="144660"/>
                              </a:lnTo>
                              <a:lnTo>
                                <a:pt x="1508404" y="107950"/>
                              </a:lnTo>
                              <a:lnTo>
                                <a:pt x="1508404" y="63500"/>
                              </a:lnTo>
                              <a:lnTo>
                                <a:pt x="1507412" y="26789"/>
                              </a:lnTo>
                              <a:lnTo>
                                <a:pt x="1500466" y="7937"/>
                              </a:lnTo>
                              <a:lnTo>
                                <a:pt x="1481615" y="992"/>
                              </a:lnTo>
                              <a:lnTo>
                                <a:pt x="1444904" y="0"/>
                              </a:lnTo>
                              <a:close/>
                            </a:path>
                          </a:pathLst>
                        </a:custGeom>
                        <a:solidFill>
                          <a:srgbClr val="FFFFFF"/>
                        </a:solidFill>
                      </wps:spPr>
                      <wps:bodyPr wrap="square" lIns="0" tIns="0" rIns="0" bIns="0" rtlCol="0">
                        <a:prstTxWarp prst="textNoShape">
                          <a:avLst/>
                        </a:prstTxWarp>
                        <a:noAutofit/>
                      </wps:bodyPr>
                    </wps:wsp>
                    <wps:wsp>
                      <wps:cNvPr id="237" name="Graphic 237"/>
                      <wps:cNvSpPr/>
                      <wps:spPr>
                        <a:xfrm>
                          <a:off x="4762" y="4762"/>
                          <a:ext cx="1508760" cy="171450"/>
                        </a:xfrm>
                        <a:custGeom>
                          <a:avLst/>
                          <a:gdLst/>
                          <a:ahLst/>
                          <a:cxnLst/>
                          <a:rect l="l" t="t" r="r" b="b"/>
                          <a:pathLst>
                            <a:path w="1508760" h="171450">
                              <a:moveTo>
                                <a:pt x="0" y="0"/>
                              </a:moveTo>
                              <a:lnTo>
                                <a:pt x="0" y="171450"/>
                              </a:lnTo>
                              <a:lnTo>
                                <a:pt x="1444904" y="171450"/>
                              </a:lnTo>
                              <a:lnTo>
                                <a:pt x="1481615" y="170457"/>
                              </a:lnTo>
                              <a:lnTo>
                                <a:pt x="1500466" y="163512"/>
                              </a:lnTo>
                              <a:lnTo>
                                <a:pt x="1507412" y="144660"/>
                              </a:lnTo>
                              <a:lnTo>
                                <a:pt x="1508404" y="107950"/>
                              </a:lnTo>
                              <a:lnTo>
                                <a:pt x="1508404" y="63500"/>
                              </a:lnTo>
                              <a:lnTo>
                                <a:pt x="1507412" y="26789"/>
                              </a:lnTo>
                              <a:lnTo>
                                <a:pt x="1500466" y="7937"/>
                              </a:lnTo>
                              <a:lnTo>
                                <a:pt x="1481615" y="992"/>
                              </a:lnTo>
                              <a:lnTo>
                                <a:pt x="1444904" y="0"/>
                              </a:lnTo>
                              <a:lnTo>
                                <a:pt x="0" y="0"/>
                              </a:lnTo>
                              <a:close/>
                            </a:path>
                          </a:pathLst>
                        </a:custGeom>
                        <a:ln w="9525">
                          <a:solidFill>
                            <a:srgbClr val="808285"/>
                          </a:solidFill>
                          <a:prstDash val="solid"/>
                        </a:ln>
                      </wps:spPr>
                      <wps:bodyPr wrap="square" lIns="0" tIns="0" rIns="0" bIns="0" rtlCol="0">
                        <a:prstTxWarp prst="textNoShape">
                          <a:avLst/>
                        </a:prstTxWarp>
                        <a:noAutofit/>
                      </wps:bodyPr>
                    </wps:wsp>
                  </wpg:wgp>
                </a:graphicData>
              </a:graphic>
            </wp:anchor>
          </w:drawing>
        </mc:Choice>
        <mc:Fallback>
          <w:pict>
            <v:group w14:anchorId="6F661F77" id="Group 233" o:spid="_x0000_s1026" style="position:absolute;margin-left:48.2pt;margin-top:33.15pt;width:545.85pt;height:14.25pt;z-index:-22867968;mso-wrap-distance-left:0;mso-wrap-distance-right:0;mso-position-horizontal-relative:page;mso-position-vertical-relative:page" coordsize="69322,18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">
              <v:shape id="Graphic 234" o:spid="_x0000_s1027" style="position:absolute;left:55727;width:13596;height:1714;visibility:visible;mso-wrap-style:square;v-text-anchor:top" coordsize="1359535,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" path="m1359001,l63500,,26789,992,7937,7937,992,26789,,63500r,44450l992,144660r6945,18852l26789,170457r36711,993l1359001,171450,1359001,xe" fillcolor="#00aeef" stroked="f">
                <v:path arrowok="t"/>
              </v:shape>
              <v:shape id="Graphic 235" o:spid="_x0000_s1028" style="position:absolute;top:857;width:55733;height:12;visibility:visible;mso-wrap-style:square;v-text-anchor:top" coordsize="557339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" path="m5572798,l,e" filled="f" strokecolor="#97999c">
                <v:path arrowok="t"/>
              </v:shape>
              <v:shape id="Graphic 236" o:spid="_x0000_s1029" style="position:absolute;left:47;top:47;width:15088;height:1715;visibility:visible;mso-wrap-style:square;v-text-anchor:top" coordsize="1508760,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" path="m1444904,l,,,171450r1444904,l1481615,170457r18851,-6945l1507412,144660r992,-36710l1508404,63500r-992,-36711l1500466,7937,1481615,992,1444904,xe" stroked="f">
                <v:path arrowok="t"/>
              </v:shape>
              <v:shape id="Graphic 237" o:spid="_x0000_s1030" style="position:absolute;left:47;top:47;width:15088;height:1715;visibility:visible;mso-wrap-style:square;v-text-anchor:top" coordsize="1508760,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" path="m,l,171450r1444904,l1481615,170457r18851,-6945l1507412,144660r992,-36710l1508404,63500r-992,-36711l1500466,7937,1481615,992,1444904,,,xe" filled="f" strokecolor="#808285">
                <v:path arrowok="t"/>
              </v:shape>
              <w10:wrap anchorx="page" anchory="page"/>
            </v:group>
          </w:pict>
        </mc:Fallback>
      </mc:AlternateContent>
    </w:r>
    <w:r>
      <w:rPr>
        <w:noProof/>
      </w:rPr>
      <mc:AlternateContent>
        <mc:Choice Requires="wps">
          <w:drawing>
            <wp:anchor distT="0" distB="0" distL="0" distR="0" simplePos="0" relativeHeight="480449024" behindDoc="1" locked="0" layoutInCell="1" allowOverlap="1" wp14:anchorId="2315E863" wp14:editId="1A80F51C">
              <wp:simplePos x="0" y="0"/>
              <wp:positionH relativeFrom="page">
                <wp:posOffset>629462</wp:posOffset>
              </wp:positionH>
              <wp:positionV relativeFrom="page">
                <wp:posOffset>401834</wp:posOffset>
              </wp:positionV>
              <wp:extent cx="1463675" cy="192405"/>
              <wp:effectExtent l="0" t="0" r="0" b="0"/>
              <wp:wrapNone/>
              <wp:docPr id="238" name="Textbox 2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63675" cy="192405"/>
                      </a:xfrm>
                      <a:prstGeom prst="rect">
                        <a:avLst/>
                      </a:prstGeom>
                    </wps:spPr>
                    <wps:txbx>
                      <w:txbxContent>
                        <w:p w14:paraId="4D88FDEF" w14:textId="77777777" w:rsidR="00545FE0" w:rsidRDefault="00000000">
                          <w:pPr>
                            <w:spacing w:before="23"/>
                            <w:ind w:left="20"/>
                            <w:rPr>
                              <w:rFonts w:ascii="Trebuchet MS"/>
                              <w:b/>
                              <w:i/>
                            </w:rPr>
                          </w:pPr>
                          <w:r>
                            <w:rPr>
                              <w:rFonts w:ascii="Trebuchet MS"/>
                              <w:i/>
                              <w:color w:val="808285"/>
                              <w:sz w:val="16"/>
                            </w:rPr>
                            <w:t>Courses</w:t>
                          </w:r>
                          <w:r>
                            <w:rPr>
                              <w:rFonts w:ascii="Trebuchet MS"/>
                              <w:i/>
                              <w:color w:val="808285"/>
                              <w:spacing w:val="-19"/>
                              <w:sz w:val="16"/>
                            </w:rPr>
                            <w:t xml:space="preserve"> </w:t>
                          </w:r>
                          <w:r>
                            <w:rPr>
                              <w:rFonts w:ascii="Trebuchet MS"/>
                              <w:i/>
                              <w:color w:val="808285"/>
                              <w:sz w:val="16"/>
                            </w:rPr>
                            <w:t>of</w:t>
                          </w:r>
                          <w:r>
                            <w:rPr>
                              <w:rFonts w:ascii="Trebuchet MS"/>
                              <w:i/>
                              <w:color w:val="808285"/>
                              <w:spacing w:val="-21"/>
                              <w:sz w:val="16"/>
                            </w:rPr>
                            <w:t xml:space="preserve"> </w:t>
                          </w:r>
                          <w:r>
                            <w:rPr>
                              <w:rFonts w:ascii="Trebuchet MS"/>
                              <w:i/>
                              <w:color w:val="808285"/>
                              <w:sz w:val="16"/>
                            </w:rPr>
                            <w:t>Study</w:t>
                          </w:r>
                          <w:r>
                            <w:rPr>
                              <w:rFonts w:ascii="Trebuchet MS"/>
                              <w:i/>
                              <w:color w:val="808285"/>
                              <w:spacing w:val="-13"/>
                              <w:sz w:val="16"/>
                            </w:rPr>
                            <w:t xml:space="preserve"> </w:t>
                          </w:r>
                          <w:r>
                            <w:rPr>
                              <w:rFonts w:ascii="Trebuchet MS"/>
                              <w:b/>
                              <w:i/>
                              <w:color w:val="808285"/>
                            </w:rPr>
                            <w:t>2023-</w:t>
                          </w:r>
                          <w:r>
                            <w:rPr>
                              <w:rFonts w:ascii="Trebuchet MS"/>
                              <w:b/>
                              <w:i/>
                              <w:color w:val="808285"/>
                              <w:spacing w:val="-10"/>
                            </w:rPr>
                            <w:t>2024</w:t>
                          </w:r>
                        </w:p>
                      </w:txbxContent>
                    </wps:txbx>
                    <wps:bodyPr wrap="square" lIns="0" tIns="0" rIns="0" bIns="0" rtlCol="0">
                      <a:noAutofit/>
                    </wps:bodyPr>
                  </wps:wsp>
                </a:graphicData>
              </a:graphic>
            </wp:anchor>
          </w:drawing>
        </mc:Choice>
        <mc:Fallback>
          <w:pict>
            <v:shapetype w14:anchorId="2315E863" id="_x0000_t202" coordsize="21600,21600" o:spt="202" path="m,l,21600r21600,l21600,xe">
              <v:stroke joinstyle="miter"/>
              <v:path gradientshapeok="t" o:connecttype="rect"/>
            </v:shapetype>
            <v:shape id="Textbox 238" o:spid="_x0000_s1170" type="#_x0000_t202" style="position:absolute;margin-left:49.55pt;margin-top:31.65pt;width:115.25pt;height:15.15pt;z-index:-228674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" filled="f" stroked="f">
              <v:textbox inset="0,0,0,0">
                <w:txbxContent>
                  <w:p w14:paraId="4D88FDEF" w14:textId="77777777" w:rsidR="00545FE0" w:rsidRDefault="00000000">
                    <w:pPr>
                      <w:spacing w:before="23"/>
                      <w:ind w:left="20"/>
                      <w:rPr>
                        <w:rFonts w:ascii="Trebuchet MS"/>
                        <w:b/>
                        <w:i/>
                      </w:rPr>
                    </w:pPr>
                    <w:r>
                      <w:rPr>
                        <w:rFonts w:ascii="Trebuchet MS"/>
                        <w:i/>
                        <w:color w:val="808285"/>
                        <w:sz w:val="16"/>
                      </w:rPr>
                      <w:t>Courses</w:t>
                    </w:r>
                    <w:r>
                      <w:rPr>
                        <w:rFonts w:ascii="Trebuchet MS"/>
                        <w:i/>
                        <w:color w:val="808285"/>
                        <w:spacing w:val="-19"/>
                        <w:sz w:val="16"/>
                      </w:rPr>
                      <w:t xml:space="preserve"> </w:t>
                    </w:r>
                    <w:r>
                      <w:rPr>
                        <w:rFonts w:ascii="Trebuchet MS"/>
                        <w:i/>
                        <w:color w:val="808285"/>
                        <w:sz w:val="16"/>
                      </w:rPr>
                      <w:t>of</w:t>
                    </w:r>
                    <w:r>
                      <w:rPr>
                        <w:rFonts w:ascii="Trebuchet MS"/>
                        <w:i/>
                        <w:color w:val="808285"/>
                        <w:spacing w:val="-21"/>
                        <w:sz w:val="16"/>
                      </w:rPr>
                      <w:t xml:space="preserve"> </w:t>
                    </w:r>
                    <w:r>
                      <w:rPr>
                        <w:rFonts w:ascii="Trebuchet MS"/>
                        <w:i/>
                        <w:color w:val="808285"/>
                        <w:sz w:val="16"/>
                      </w:rPr>
                      <w:t>Study</w:t>
                    </w:r>
                    <w:r>
                      <w:rPr>
                        <w:rFonts w:ascii="Trebuchet MS"/>
                        <w:i/>
                        <w:color w:val="808285"/>
                        <w:spacing w:val="-13"/>
                        <w:sz w:val="16"/>
                      </w:rPr>
                      <w:t xml:space="preserve"> </w:t>
                    </w:r>
                    <w:r>
                      <w:rPr>
                        <w:rFonts w:ascii="Trebuchet MS"/>
                        <w:b/>
                        <w:i/>
                        <w:color w:val="808285"/>
                      </w:rPr>
                      <w:t>2023-</w:t>
                    </w:r>
                    <w:r>
                      <w:rPr>
                        <w:rFonts w:ascii="Trebuchet MS"/>
                        <w:b/>
                        <w:i/>
                        <w:color w:val="808285"/>
                        <w:spacing w:val="-10"/>
                      </w:rPr>
                      <w:t>2024</w:t>
                    </w:r>
                  </w:p>
                </w:txbxContent>
              </v:textbox>
              <w10:wrap anchorx="page" anchory="page"/>
            </v:shape>
          </w:pict>
        </mc:Fallback>
      </mc:AlternateContent>
    </w:r>
    <w:r>
      <w:rPr>
        <w:noProof/>
      </w:rPr>
      <mc:AlternateContent>
        <mc:Choice Requires="wps">
          <w:drawing>
            <wp:anchor distT="0" distB="0" distL="0" distR="0" simplePos="0" relativeHeight="480449536" behindDoc="1" locked="0" layoutInCell="1" allowOverlap="1" wp14:anchorId="6047F029" wp14:editId="42D54F8D">
              <wp:simplePos x="0" y="0"/>
              <wp:positionH relativeFrom="page">
                <wp:posOffset>6284810</wp:posOffset>
              </wp:positionH>
              <wp:positionV relativeFrom="page">
                <wp:posOffset>414638</wp:posOffset>
              </wp:positionV>
              <wp:extent cx="659765" cy="165735"/>
              <wp:effectExtent l="0" t="0" r="0" b="0"/>
              <wp:wrapNone/>
              <wp:docPr id="239" name="Textbox 2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9765" cy="165735"/>
                      </a:xfrm>
                      <a:prstGeom prst="rect">
                        <a:avLst/>
                      </a:prstGeom>
                    </wps:spPr>
                    <wps:txbx>
                      <w:txbxContent>
                        <w:p w14:paraId="7BFD2BB4" w14:textId="77777777" w:rsidR="00545FE0" w:rsidRDefault="00000000">
                          <w:pPr>
                            <w:spacing w:before="22"/>
                            <w:ind w:left="20"/>
                            <w:rPr>
                              <w:sz w:val="18"/>
                            </w:rPr>
                          </w:pPr>
                          <w:r>
                            <w:rPr>
                              <w:color w:val="FFFFFF"/>
                              <w:spacing w:val="-2"/>
                              <w:sz w:val="18"/>
                            </w:rPr>
                            <w:t>Mathematics</w:t>
                          </w:r>
                        </w:p>
                      </w:txbxContent>
                    </wps:txbx>
                    <wps:bodyPr wrap="square" lIns="0" tIns="0" rIns="0" bIns="0" rtlCol="0">
                      <a:noAutofit/>
                    </wps:bodyPr>
                  </wps:wsp>
                </a:graphicData>
              </a:graphic>
            </wp:anchor>
          </w:drawing>
        </mc:Choice>
        <mc:Fallback>
          <w:pict>
            <v:shape w14:anchorId="6047F029" id="Textbox 239" o:spid="_x0000_s1171" type="#_x0000_t202" style="position:absolute;margin-left:494.85pt;margin-top:32.65pt;width:51.95pt;height:13.05pt;z-index:-228669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" filled="f" stroked="f">
              <v:textbox inset="0,0,0,0">
                <w:txbxContent>
                  <w:p w14:paraId="7BFD2BB4" w14:textId="77777777" w:rsidR="00545FE0" w:rsidRDefault="00000000">
                    <w:pPr>
                      <w:spacing w:before="22"/>
                      <w:ind w:left="20"/>
                      <w:rPr>
                        <w:sz w:val="18"/>
                      </w:rPr>
                    </w:pPr>
                    <w:r>
                      <w:rPr>
                        <w:color w:val="FFFFFF"/>
                        <w:spacing w:val="-2"/>
                        <w:sz w:val="18"/>
                      </w:rPr>
                      <w:t>Mathematics</w:t>
                    </w:r>
                  </w:p>
                </w:txbxContent>
              </v:textbox>
              <w10:wrap anchorx="page" anchory="page"/>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8FAF1E" w14:textId="77777777" w:rsidR="00545FE0" w:rsidRDefault="00000000">
    <w:pPr>
      <w:pStyle w:val="BodyText"/>
      <w:spacing w:before="0" w:line="14" w:lineRule="auto"/>
      <w:ind w:left="0"/>
      <w:jc w:val="left"/>
      <w:rPr>
        <w:sz w:val="20"/>
      </w:rPr>
    </w:pPr>
    <w:r>
      <w:rPr>
        <w:noProof/>
      </w:rPr>
      <mc:AlternateContent>
        <mc:Choice Requires="wpg">
          <w:drawing>
            <wp:anchor distT="0" distB="0" distL="0" distR="0" simplePos="0" relativeHeight="480390656" behindDoc="1" locked="0" layoutInCell="1" allowOverlap="1" wp14:anchorId="54133B3B" wp14:editId="00D41F4D">
              <wp:simplePos x="0" y="0"/>
              <wp:positionH relativeFrom="page">
                <wp:posOffset>0</wp:posOffset>
              </wp:positionH>
              <wp:positionV relativeFrom="page">
                <wp:posOffset>421322</wp:posOffset>
              </wp:positionV>
              <wp:extent cx="6932295" cy="180975"/>
              <wp:effectExtent l="0" t="0" r="0" b="0"/>
              <wp:wrapNone/>
              <wp:docPr id="28" name="Group 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32295" cy="180975"/>
                        <a:chOff x="0" y="0"/>
                        <a:chExt cx="6932295" cy="180975"/>
                      </a:xfrm>
                    </wpg:grpSpPr>
                    <wps:wsp>
                      <wps:cNvPr id="29" name="Graphic 29"/>
                      <wps:cNvSpPr/>
                      <wps:spPr>
                        <a:xfrm>
                          <a:off x="0" y="0"/>
                          <a:ext cx="2885440" cy="171450"/>
                        </a:xfrm>
                        <a:custGeom>
                          <a:avLst/>
                          <a:gdLst/>
                          <a:ahLst/>
                          <a:cxnLst/>
                          <a:rect l="l" t="t" r="r" b="b"/>
                          <a:pathLst>
                            <a:path w="2885440" h="171450">
                              <a:moveTo>
                                <a:pt x="2821901" y="0"/>
                              </a:moveTo>
                              <a:lnTo>
                                <a:pt x="0" y="0"/>
                              </a:lnTo>
                              <a:lnTo>
                                <a:pt x="0" y="171450"/>
                              </a:lnTo>
                              <a:lnTo>
                                <a:pt x="2821901" y="171450"/>
                              </a:lnTo>
                              <a:lnTo>
                                <a:pt x="2858612" y="170457"/>
                              </a:lnTo>
                              <a:lnTo>
                                <a:pt x="2877464" y="163512"/>
                              </a:lnTo>
                              <a:lnTo>
                                <a:pt x="2884409" y="144660"/>
                              </a:lnTo>
                              <a:lnTo>
                                <a:pt x="2885401" y="107950"/>
                              </a:lnTo>
                              <a:lnTo>
                                <a:pt x="2885401" y="63500"/>
                              </a:lnTo>
                              <a:lnTo>
                                <a:pt x="2884409" y="26789"/>
                              </a:lnTo>
                              <a:lnTo>
                                <a:pt x="2877464" y="7937"/>
                              </a:lnTo>
                              <a:lnTo>
                                <a:pt x="2858612" y="992"/>
                              </a:lnTo>
                              <a:lnTo>
                                <a:pt x="2821901" y="0"/>
                              </a:lnTo>
                              <a:close/>
                            </a:path>
                          </a:pathLst>
                        </a:custGeom>
                        <a:solidFill>
                          <a:srgbClr val="00AEEF"/>
                        </a:solidFill>
                      </wps:spPr>
                      <wps:bodyPr wrap="square" lIns="0" tIns="0" rIns="0" bIns="0" rtlCol="0">
                        <a:prstTxWarp prst="textNoShape">
                          <a:avLst/>
                        </a:prstTxWarp>
                        <a:noAutofit/>
                      </wps:bodyPr>
                    </wps:wsp>
                    <wps:wsp>
                      <wps:cNvPr id="30" name="Graphic 30"/>
                      <wps:cNvSpPr/>
                      <wps:spPr>
                        <a:xfrm>
                          <a:off x="2885401" y="85725"/>
                          <a:ext cx="4046854" cy="1270"/>
                        </a:xfrm>
                        <a:custGeom>
                          <a:avLst/>
                          <a:gdLst/>
                          <a:ahLst/>
                          <a:cxnLst/>
                          <a:rect l="l" t="t" r="r" b="b"/>
                          <a:pathLst>
                            <a:path w="4046854">
                              <a:moveTo>
                                <a:pt x="0" y="0"/>
                              </a:moveTo>
                              <a:lnTo>
                                <a:pt x="4046397" y="0"/>
                              </a:lnTo>
                            </a:path>
                          </a:pathLst>
                        </a:custGeom>
                        <a:ln w="9525">
                          <a:solidFill>
                            <a:srgbClr val="97999C"/>
                          </a:solidFill>
                          <a:prstDash val="solid"/>
                        </a:ln>
                      </wps:spPr>
                      <wps:bodyPr wrap="square" lIns="0" tIns="0" rIns="0" bIns="0" rtlCol="0">
                        <a:prstTxWarp prst="textNoShape">
                          <a:avLst/>
                        </a:prstTxWarp>
                        <a:noAutofit/>
                      </wps:bodyPr>
                    </wps:wsp>
                    <wps:wsp>
                      <wps:cNvPr id="31" name="Graphic 31"/>
                      <wps:cNvSpPr/>
                      <wps:spPr>
                        <a:xfrm>
                          <a:off x="5418632" y="4762"/>
                          <a:ext cx="1508760" cy="171450"/>
                        </a:xfrm>
                        <a:custGeom>
                          <a:avLst/>
                          <a:gdLst/>
                          <a:ahLst/>
                          <a:cxnLst/>
                          <a:rect l="l" t="t" r="r" b="b"/>
                          <a:pathLst>
                            <a:path w="1508760" h="171450">
                              <a:moveTo>
                                <a:pt x="1508404" y="0"/>
                              </a:moveTo>
                              <a:lnTo>
                                <a:pt x="63499" y="0"/>
                              </a:lnTo>
                              <a:lnTo>
                                <a:pt x="26789" y="992"/>
                              </a:lnTo>
                              <a:lnTo>
                                <a:pt x="7937" y="7937"/>
                              </a:lnTo>
                              <a:lnTo>
                                <a:pt x="992" y="26789"/>
                              </a:lnTo>
                              <a:lnTo>
                                <a:pt x="0" y="63500"/>
                              </a:lnTo>
                              <a:lnTo>
                                <a:pt x="0" y="107950"/>
                              </a:lnTo>
                              <a:lnTo>
                                <a:pt x="992" y="144660"/>
                              </a:lnTo>
                              <a:lnTo>
                                <a:pt x="7937" y="163512"/>
                              </a:lnTo>
                              <a:lnTo>
                                <a:pt x="26789" y="170457"/>
                              </a:lnTo>
                              <a:lnTo>
                                <a:pt x="63499" y="171450"/>
                              </a:lnTo>
                              <a:lnTo>
                                <a:pt x="1508404" y="171450"/>
                              </a:lnTo>
                              <a:lnTo>
                                <a:pt x="1508404" y="0"/>
                              </a:lnTo>
                              <a:close/>
                            </a:path>
                          </a:pathLst>
                        </a:custGeom>
                        <a:solidFill>
                          <a:srgbClr val="FFFFFF"/>
                        </a:solidFill>
                      </wps:spPr>
                      <wps:bodyPr wrap="square" lIns="0" tIns="0" rIns="0" bIns="0" rtlCol="0">
                        <a:prstTxWarp prst="textNoShape">
                          <a:avLst/>
                        </a:prstTxWarp>
                        <a:noAutofit/>
                      </wps:bodyPr>
                    </wps:wsp>
                    <wps:wsp>
                      <wps:cNvPr id="32" name="Graphic 32"/>
                      <wps:cNvSpPr/>
                      <wps:spPr>
                        <a:xfrm>
                          <a:off x="5418632" y="4762"/>
                          <a:ext cx="1508760" cy="171450"/>
                        </a:xfrm>
                        <a:custGeom>
                          <a:avLst/>
                          <a:gdLst/>
                          <a:ahLst/>
                          <a:cxnLst/>
                          <a:rect l="l" t="t" r="r" b="b"/>
                          <a:pathLst>
                            <a:path w="1508760" h="171450">
                              <a:moveTo>
                                <a:pt x="1508404" y="0"/>
                              </a:moveTo>
                              <a:lnTo>
                                <a:pt x="1508404" y="171450"/>
                              </a:lnTo>
                              <a:lnTo>
                                <a:pt x="63499" y="171450"/>
                              </a:lnTo>
                              <a:lnTo>
                                <a:pt x="26789" y="170457"/>
                              </a:lnTo>
                              <a:lnTo>
                                <a:pt x="7937" y="163512"/>
                              </a:lnTo>
                              <a:lnTo>
                                <a:pt x="992" y="144660"/>
                              </a:lnTo>
                              <a:lnTo>
                                <a:pt x="0" y="107950"/>
                              </a:lnTo>
                              <a:lnTo>
                                <a:pt x="0" y="63500"/>
                              </a:lnTo>
                              <a:lnTo>
                                <a:pt x="992" y="26789"/>
                              </a:lnTo>
                              <a:lnTo>
                                <a:pt x="7937" y="7937"/>
                              </a:lnTo>
                              <a:lnTo>
                                <a:pt x="26789" y="992"/>
                              </a:lnTo>
                              <a:lnTo>
                                <a:pt x="63499" y="0"/>
                              </a:lnTo>
                              <a:lnTo>
                                <a:pt x="1508404" y="0"/>
                              </a:lnTo>
                              <a:close/>
                            </a:path>
                          </a:pathLst>
                        </a:custGeom>
                        <a:ln w="9525">
                          <a:solidFill>
                            <a:srgbClr val="808285"/>
                          </a:solidFill>
                          <a:prstDash val="solid"/>
                        </a:ln>
                      </wps:spPr>
                      <wps:bodyPr wrap="square" lIns="0" tIns="0" rIns="0" bIns="0" rtlCol="0">
                        <a:prstTxWarp prst="textNoShape">
                          <a:avLst/>
                        </a:prstTxWarp>
                        <a:noAutofit/>
                      </wps:bodyPr>
                    </wps:wsp>
                  </wpg:wgp>
                </a:graphicData>
              </a:graphic>
            </wp:anchor>
          </w:drawing>
        </mc:Choice>
        <mc:Fallback>
          <w:pict>
            <v:group w14:anchorId="636CCDAB" id="Group 28" o:spid="_x0000_s1026" style="position:absolute;margin-left:0;margin-top:33.15pt;width:545.85pt;height:14.25pt;z-index:-22925824;mso-wrap-distance-left:0;mso-wrap-distance-right:0;mso-position-horizontal-relative:page;mso-position-vertical-relative:page" coordsize="69322,18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">
              <v:shape id="Graphic 29" o:spid="_x0000_s1027" style="position:absolute;width:28854;height:1714;visibility:visible;mso-wrap-style:square;v-text-anchor:top" coordsize="2885440,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" path="m2821901,l,,,171450r2821901,l2858612,170457r18852,-6945l2884409,144660r992,-36710l2885401,63500r-992,-36711l2877464,7937,2858612,992,2821901,xe" fillcolor="#00aeef" stroked="f">
                <v:path arrowok="t"/>
              </v:shape>
              <v:shape id="Graphic 30" o:spid="_x0000_s1028" style="position:absolute;left:28854;top:857;width:40468;height:12;visibility:visible;mso-wrap-style:square;v-text-anchor:top" coordsize="4046854,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" path="m,l4046397,e" filled="f" strokecolor="#97999c">
                <v:path arrowok="t"/>
              </v:shape>
              <v:shape id="Graphic 31" o:spid="_x0000_s1029" style="position:absolute;left:54186;top:47;width:15087;height:1715;visibility:visible;mso-wrap-style:square;v-text-anchor:top" coordsize="1508760,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" path="m1508404,l63499,,26789,992,7937,7937,992,26789,,63500r,44450l992,144660r6945,18852l26789,170457r36710,993l1508404,171450,1508404,xe" stroked="f">
                <v:path arrowok="t"/>
              </v:shape>
              <v:shape id="Graphic 32" o:spid="_x0000_s1030" style="position:absolute;left:54186;top:47;width:15087;height:1715;visibility:visible;mso-wrap-style:square;v-text-anchor:top" coordsize="1508760,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" path="m1508404,r,171450l63499,171450r-36710,-993l7937,163512,992,144660,,107950,,63500,992,26789,7937,7937,26789,992,63499,,1508404,xe" filled="f" strokecolor="#808285">
                <v:path arrowok="t"/>
              </v:shape>
              <w10:wrap anchorx="page" anchory="page"/>
            </v:group>
          </w:pict>
        </mc:Fallback>
      </mc:AlternateContent>
    </w:r>
    <w:r>
      <w:rPr>
        <w:noProof/>
      </w:rPr>
      <mc:AlternateContent>
        <mc:Choice Requires="wps">
          <w:drawing>
            <wp:anchor distT="0" distB="0" distL="0" distR="0" simplePos="0" relativeHeight="480391168" behindDoc="1" locked="0" layoutInCell="1" allowOverlap="1" wp14:anchorId="64C190C8" wp14:editId="70DC3141">
              <wp:simplePos x="0" y="0"/>
              <wp:positionH relativeFrom="page">
                <wp:posOffset>5431332</wp:posOffset>
              </wp:positionH>
              <wp:positionV relativeFrom="page">
                <wp:posOffset>401834</wp:posOffset>
              </wp:positionV>
              <wp:extent cx="1463675" cy="192405"/>
              <wp:effectExtent l="0" t="0" r="0" b="0"/>
              <wp:wrapNone/>
              <wp:docPr id="33" name="Text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63675" cy="192405"/>
                      </a:xfrm>
                      <a:prstGeom prst="rect">
                        <a:avLst/>
                      </a:prstGeom>
                    </wps:spPr>
                    <wps:txbx>
                      <w:txbxContent>
                        <w:p w14:paraId="1712F187" w14:textId="77777777" w:rsidR="00545FE0" w:rsidRDefault="00000000">
                          <w:pPr>
                            <w:spacing w:before="23"/>
                            <w:ind w:left="20"/>
                            <w:rPr>
                              <w:rFonts w:ascii="Trebuchet MS"/>
                              <w:b/>
                              <w:i/>
                            </w:rPr>
                          </w:pPr>
                          <w:r>
                            <w:rPr>
                              <w:rFonts w:ascii="Trebuchet MS"/>
                              <w:i/>
                              <w:color w:val="808285"/>
                              <w:sz w:val="16"/>
                            </w:rPr>
                            <w:t>Courses</w:t>
                          </w:r>
                          <w:r>
                            <w:rPr>
                              <w:rFonts w:ascii="Trebuchet MS"/>
                              <w:i/>
                              <w:color w:val="808285"/>
                              <w:spacing w:val="-19"/>
                              <w:sz w:val="16"/>
                            </w:rPr>
                            <w:t xml:space="preserve"> </w:t>
                          </w:r>
                          <w:r>
                            <w:rPr>
                              <w:rFonts w:ascii="Trebuchet MS"/>
                              <w:i/>
                              <w:color w:val="808285"/>
                              <w:sz w:val="16"/>
                            </w:rPr>
                            <w:t>of</w:t>
                          </w:r>
                          <w:r>
                            <w:rPr>
                              <w:rFonts w:ascii="Trebuchet MS"/>
                              <w:i/>
                              <w:color w:val="808285"/>
                              <w:spacing w:val="-21"/>
                              <w:sz w:val="16"/>
                            </w:rPr>
                            <w:t xml:space="preserve"> </w:t>
                          </w:r>
                          <w:r>
                            <w:rPr>
                              <w:rFonts w:ascii="Trebuchet MS"/>
                              <w:i/>
                              <w:color w:val="808285"/>
                              <w:sz w:val="16"/>
                            </w:rPr>
                            <w:t>Study</w:t>
                          </w:r>
                          <w:r>
                            <w:rPr>
                              <w:rFonts w:ascii="Trebuchet MS"/>
                              <w:i/>
                              <w:color w:val="808285"/>
                              <w:spacing w:val="-13"/>
                              <w:sz w:val="16"/>
                            </w:rPr>
                            <w:t xml:space="preserve"> </w:t>
                          </w:r>
                          <w:r>
                            <w:rPr>
                              <w:rFonts w:ascii="Trebuchet MS"/>
                              <w:b/>
                              <w:i/>
                              <w:color w:val="808285"/>
                            </w:rPr>
                            <w:t>2023-</w:t>
                          </w:r>
                          <w:r>
                            <w:rPr>
                              <w:rFonts w:ascii="Trebuchet MS"/>
                              <w:b/>
                              <w:i/>
                              <w:color w:val="808285"/>
                              <w:spacing w:val="-10"/>
                            </w:rPr>
                            <w:t>2024</w:t>
                          </w:r>
                        </w:p>
                      </w:txbxContent>
                    </wps:txbx>
                    <wps:bodyPr wrap="square" lIns="0" tIns="0" rIns="0" bIns="0" rtlCol="0">
                      <a:noAutofit/>
                    </wps:bodyPr>
                  </wps:wsp>
                </a:graphicData>
              </a:graphic>
            </wp:anchor>
          </w:drawing>
        </mc:Choice>
        <mc:Fallback>
          <w:pict>
            <v:shapetype w14:anchorId="64C190C8" id="_x0000_t202" coordsize="21600,21600" o:spt="202" path="m,l,21600r21600,l21600,xe">
              <v:stroke joinstyle="miter"/>
              <v:path gradientshapeok="t" o:connecttype="rect"/>
            </v:shapetype>
            <v:shape id="Textbox 33" o:spid="_x0000_s1078" type="#_x0000_t202" style="position:absolute;margin-left:427.65pt;margin-top:31.65pt;width:115.25pt;height:15.15pt;z-index:-229253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" filled="f" stroked="f">
              <v:textbox inset="0,0,0,0">
                <w:txbxContent>
                  <w:p w14:paraId="1712F187" w14:textId="77777777" w:rsidR="00545FE0" w:rsidRDefault="00000000">
                    <w:pPr>
                      <w:spacing w:before="23"/>
                      <w:ind w:left="20"/>
                      <w:rPr>
                        <w:rFonts w:ascii="Trebuchet MS"/>
                        <w:b/>
                        <w:i/>
                      </w:rPr>
                    </w:pPr>
                    <w:r>
                      <w:rPr>
                        <w:rFonts w:ascii="Trebuchet MS"/>
                        <w:i/>
                        <w:color w:val="808285"/>
                        <w:sz w:val="16"/>
                      </w:rPr>
                      <w:t>Courses</w:t>
                    </w:r>
                    <w:r>
                      <w:rPr>
                        <w:rFonts w:ascii="Trebuchet MS"/>
                        <w:i/>
                        <w:color w:val="808285"/>
                        <w:spacing w:val="-19"/>
                        <w:sz w:val="16"/>
                      </w:rPr>
                      <w:t xml:space="preserve"> </w:t>
                    </w:r>
                    <w:r>
                      <w:rPr>
                        <w:rFonts w:ascii="Trebuchet MS"/>
                        <w:i/>
                        <w:color w:val="808285"/>
                        <w:sz w:val="16"/>
                      </w:rPr>
                      <w:t>of</w:t>
                    </w:r>
                    <w:r>
                      <w:rPr>
                        <w:rFonts w:ascii="Trebuchet MS"/>
                        <w:i/>
                        <w:color w:val="808285"/>
                        <w:spacing w:val="-21"/>
                        <w:sz w:val="16"/>
                      </w:rPr>
                      <w:t xml:space="preserve"> </w:t>
                    </w:r>
                    <w:r>
                      <w:rPr>
                        <w:rFonts w:ascii="Trebuchet MS"/>
                        <w:i/>
                        <w:color w:val="808285"/>
                        <w:sz w:val="16"/>
                      </w:rPr>
                      <w:t>Study</w:t>
                    </w:r>
                    <w:r>
                      <w:rPr>
                        <w:rFonts w:ascii="Trebuchet MS"/>
                        <w:i/>
                        <w:color w:val="808285"/>
                        <w:spacing w:val="-13"/>
                        <w:sz w:val="16"/>
                      </w:rPr>
                      <w:t xml:space="preserve"> </w:t>
                    </w:r>
                    <w:r>
                      <w:rPr>
                        <w:rFonts w:ascii="Trebuchet MS"/>
                        <w:b/>
                        <w:i/>
                        <w:color w:val="808285"/>
                      </w:rPr>
                      <w:t>2023-</w:t>
                    </w:r>
                    <w:r>
                      <w:rPr>
                        <w:rFonts w:ascii="Trebuchet MS"/>
                        <w:b/>
                        <w:i/>
                        <w:color w:val="808285"/>
                        <w:spacing w:val="-10"/>
                      </w:rPr>
                      <w:t>2024</w:t>
                    </w:r>
                  </w:p>
                </w:txbxContent>
              </v:textbox>
              <w10:wrap anchorx="page" anchory="page"/>
            </v:shape>
          </w:pict>
        </mc:Fallback>
      </mc:AlternateContent>
    </w:r>
    <w:r>
      <w:rPr>
        <w:noProof/>
      </w:rPr>
      <mc:AlternateContent>
        <mc:Choice Requires="wps">
          <w:drawing>
            <wp:anchor distT="0" distB="0" distL="0" distR="0" simplePos="0" relativeHeight="480391680" behindDoc="1" locked="0" layoutInCell="1" allowOverlap="1" wp14:anchorId="4A5A85CC" wp14:editId="0DCBAE44">
              <wp:simplePos x="0" y="0"/>
              <wp:positionH relativeFrom="page">
                <wp:posOffset>599300</wp:posOffset>
              </wp:positionH>
              <wp:positionV relativeFrom="page">
                <wp:posOffset>414638</wp:posOffset>
              </wp:positionV>
              <wp:extent cx="2213610" cy="165735"/>
              <wp:effectExtent l="0" t="0" r="0" b="0"/>
              <wp:wrapNone/>
              <wp:docPr id="34" name="Text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13610" cy="165735"/>
                      </a:xfrm>
                      <a:prstGeom prst="rect">
                        <a:avLst/>
                      </a:prstGeom>
                    </wps:spPr>
                    <wps:txbx>
                      <w:txbxContent>
                        <w:p w14:paraId="45E64492" w14:textId="77777777" w:rsidR="00545FE0" w:rsidRDefault="00000000">
                          <w:pPr>
                            <w:spacing w:before="22"/>
                            <w:ind w:left="20"/>
                            <w:rPr>
                              <w:sz w:val="18"/>
                            </w:rPr>
                          </w:pPr>
                          <w:r>
                            <w:rPr>
                              <w:color w:val="FFFFFF"/>
                              <w:sz w:val="18"/>
                            </w:rPr>
                            <w:t>Biochemical</w:t>
                          </w:r>
                          <w:r>
                            <w:rPr>
                              <w:color w:val="FFFFFF"/>
                              <w:spacing w:val="-2"/>
                              <w:sz w:val="18"/>
                            </w:rPr>
                            <w:t xml:space="preserve"> </w:t>
                          </w:r>
                          <w:r>
                            <w:rPr>
                              <w:color w:val="FFFFFF"/>
                              <w:sz w:val="18"/>
                            </w:rPr>
                            <w:t>Engineering</w:t>
                          </w:r>
                          <w:r>
                            <w:rPr>
                              <w:color w:val="FFFFFF"/>
                              <w:spacing w:val="-1"/>
                              <w:sz w:val="18"/>
                            </w:rPr>
                            <w:t xml:space="preserve"> </w:t>
                          </w:r>
                          <w:r>
                            <w:rPr>
                              <w:color w:val="FFFFFF"/>
                              <w:sz w:val="18"/>
                            </w:rPr>
                            <w:t>and</w:t>
                          </w:r>
                          <w:r>
                            <w:rPr>
                              <w:color w:val="FFFFFF"/>
                              <w:spacing w:val="-1"/>
                              <w:sz w:val="18"/>
                            </w:rPr>
                            <w:t xml:space="preserve"> </w:t>
                          </w:r>
                          <w:r>
                            <w:rPr>
                              <w:color w:val="FFFFFF"/>
                              <w:spacing w:val="-2"/>
                              <w:sz w:val="18"/>
                            </w:rPr>
                            <w:t>Biotechnology</w:t>
                          </w:r>
                        </w:p>
                      </w:txbxContent>
                    </wps:txbx>
                    <wps:bodyPr wrap="square" lIns="0" tIns="0" rIns="0" bIns="0" rtlCol="0">
                      <a:noAutofit/>
                    </wps:bodyPr>
                  </wps:wsp>
                </a:graphicData>
              </a:graphic>
            </wp:anchor>
          </w:drawing>
        </mc:Choice>
        <mc:Fallback>
          <w:pict>
            <v:shape w14:anchorId="4A5A85CC" id="Textbox 34" o:spid="_x0000_s1079" type="#_x0000_t202" style="position:absolute;margin-left:47.2pt;margin-top:32.65pt;width:174.3pt;height:13.05pt;z-index:-2292480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" filled="f" stroked="f">
              <v:textbox inset="0,0,0,0">
                <w:txbxContent>
                  <w:p w14:paraId="45E64492" w14:textId="77777777" w:rsidR="00545FE0" w:rsidRDefault="00000000">
                    <w:pPr>
                      <w:spacing w:before="22"/>
                      <w:ind w:left="20"/>
                      <w:rPr>
                        <w:sz w:val="18"/>
                      </w:rPr>
                    </w:pPr>
                    <w:r>
                      <w:rPr>
                        <w:color w:val="FFFFFF"/>
                        <w:sz w:val="18"/>
                      </w:rPr>
                      <w:t>Biochemical</w:t>
                    </w:r>
                    <w:r>
                      <w:rPr>
                        <w:color w:val="FFFFFF"/>
                        <w:spacing w:val="-2"/>
                        <w:sz w:val="18"/>
                      </w:rPr>
                      <w:t xml:space="preserve"> </w:t>
                    </w:r>
                    <w:r>
                      <w:rPr>
                        <w:color w:val="FFFFFF"/>
                        <w:sz w:val="18"/>
                      </w:rPr>
                      <w:t>Engineering</w:t>
                    </w:r>
                    <w:r>
                      <w:rPr>
                        <w:color w:val="FFFFFF"/>
                        <w:spacing w:val="-1"/>
                        <w:sz w:val="18"/>
                      </w:rPr>
                      <w:t xml:space="preserve"> </w:t>
                    </w:r>
                    <w:r>
                      <w:rPr>
                        <w:color w:val="FFFFFF"/>
                        <w:sz w:val="18"/>
                      </w:rPr>
                      <w:t>and</w:t>
                    </w:r>
                    <w:r>
                      <w:rPr>
                        <w:color w:val="FFFFFF"/>
                        <w:spacing w:val="-1"/>
                        <w:sz w:val="18"/>
                      </w:rPr>
                      <w:t xml:space="preserve"> </w:t>
                    </w:r>
                    <w:r>
                      <w:rPr>
                        <w:color w:val="FFFFFF"/>
                        <w:spacing w:val="-2"/>
                        <w:sz w:val="18"/>
                      </w:rPr>
                      <w:t>Biotechnology</w:t>
                    </w:r>
                  </w:p>
                </w:txbxContent>
              </v:textbox>
              <w10:wrap anchorx="page" anchory="page"/>
            </v:shape>
          </w:pict>
        </mc:Fallback>
      </mc:AlternateContent>
    </w:r>
  </w:p>
</w:hdr>
</file>

<file path=word/header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DBF44E7" w14:textId="77777777" w:rsidR="00545FE0" w:rsidRDefault="00545FE0">
    <w:pPr>
      <w:pStyle w:val="BodyText"/>
      <w:spacing w:before="0" w:line="14" w:lineRule="auto"/>
      <w:ind w:left="0"/>
      <w:jc w:val="left"/>
      <w:rPr>
        <w:sz w:val="2"/>
      </w:rPr>
    </w:pPr>
  </w:p>
</w:hdr>
</file>

<file path=word/header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4FF8998" w14:textId="77777777" w:rsidR="00545FE0" w:rsidRDefault="00000000">
    <w:pPr>
      <w:pStyle w:val="BodyText"/>
      <w:spacing w:before="0" w:line="14" w:lineRule="auto"/>
      <w:ind w:left="0"/>
      <w:jc w:val="left"/>
      <w:rPr>
        <w:sz w:val="20"/>
      </w:rPr>
    </w:pPr>
    <w:r>
      <w:rPr>
        <w:noProof/>
      </w:rPr>
      <mc:AlternateContent>
        <mc:Choice Requires="wpg">
          <w:drawing>
            <wp:anchor distT="0" distB="0" distL="0" distR="0" simplePos="0" relativeHeight="480452096" behindDoc="1" locked="0" layoutInCell="1" allowOverlap="1" wp14:anchorId="29199EB4" wp14:editId="56EA32A3">
              <wp:simplePos x="0" y="0"/>
              <wp:positionH relativeFrom="page">
                <wp:posOffset>0</wp:posOffset>
              </wp:positionH>
              <wp:positionV relativeFrom="page">
                <wp:posOffset>421322</wp:posOffset>
              </wp:positionV>
              <wp:extent cx="6932295" cy="180975"/>
              <wp:effectExtent l="0" t="0" r="0" b="0"/>
              <wp:wrapNone/>
              <wp:docPr id="244" name="Group 2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32295" cy="180975"/>
                        <a:chOff x="0" y="0"/>
                        <a:chExt cx="6932295" cy="180975"/>
                      </a:xfrm>
                    </wpg:grpSpPr>
                    <wps:wsp>
                      <wps:cNvPr id="245" name="Graphic 245"/>
                      <wps:cNvSpPr/>
                      <wps:spPr>
                        <a:xfrm>
                          <a:off x="0" y="4762"/>
                          <a:ext cx="1908175" cy="171450"/>
                        </a:xfrm>
                        <a:custGeom>
                          <a:avLst/>
                          <a:gdLst/>
                          <a:ahLst/>
                          <a:cxnLst/>
                          <a:rect l="l" t="t" r="r" b="b"/>
                          <a:pathLst>
                            <a:path w="1908175" h="171450">
                              <a:moveTo>
                                <a:pt x="1844497" y="0"/>
                              </a:moveTo>
                              <a:lnTo>
                                <a:pt x="0" y="0"/>
                              </a:lnTo>
                              <a:lnTo>
                                <a:pt x="0" y="171450"/>
                              </a:lnTo>
                              <a:lnTo>
                                <a:pt x="1844497" y="171450"/>
                              </a:lnTo>
                              <a:lnTo>
                                <a:pt x="1881208" y="170457"/>
                              </a:lnTo>
                              <a:lnTo>
                                <a:pt x="1900059" y="163512"/>
                              </a:lnTo>
                              <a:lnTo>
                                <a:pt x="1907005" y="144660"/>
                              </a:lnTo>
                              <a:lnTo>
                                <a:pt x="1907997" y="107950"/>
                              </a:lnTo>
                              <a:lnTo>
                                <a:pt x="1907997" y="63500"/>
                              </a:lnTo>
                              <a:lnTo>
                                <a:pt x="1907005" y="26789"/>
                              </a:lnTo>
                              <a:lnTo>
                                <a:pt x="1900059" y="7937"/>
                              </a:lnTo>
                              <a:lnTo>
                                <a:pt x="1881208" y="992"/>
                              </a:lnTo>
                              <a:lnTo>
                                <a:pt x="1844497" y="0"/>
                              </a:lnTo>
                              <a:close/>
                            </a:path>
                          </a:pathLst>
                        </a:custGeom>
                        <a:solidFill>
                          <a:srgbClr val="00AEEF"/>
                        </a:solidFill>
                      </wps:spPr>
                      <wps:bodyPr wrap="square" lIns="0" tIns="0" rIns="0" bIns="0" rtlCol="0">
                        <a:prstTxWarp prst="textNoShape">
                          <a:avLst/>
                        </a:prstTxWarp>
                        <a:noAutofit/>
                      </wps:bodyPr>
                    </wps:wsp>
                    <wps:wsp>
                      <wps:cNvPr id="246" name="Graphic 246"/>
                      <wps:cNvSpPr/>
                      <wps:spPr>
                        <a:xfrm>
                          <a:off x="1907997" y="90487"/>
                          <a:ext cx="5024120" cy="1270"/>
                        </a:xfrm>
                        <a:custGeom>
                          <a:avLst/>
                          <a:gdLst/>
                          <a:ahLst/>
                          <a:cxnLst/>
                          <a:rect l="l" t="t" r="r" b="b"/>
                          <a:pathLst>
                            <a:path w="5024120">
                              <a:moveTo>
                                <a:pt x="0" y="0"/>
                              </a:moveTo>
                              <a:lnTo>
                                <a:pt x="5023802" y="0"/>
                              </a:lnTo>
                            </a:path>
                          </a:pathLst>
                        </a:custGeom>
                        <a:ln w="9525">
                          <a:solidFill>
                            <a:srgbClr val="97999C"/>
                          </a:solidFill>
                          <a:prstDash val="solid"/>
                        </a:ln>
                      </wps:spPr>
                      <wps:bodyPr wrap="square" lIns="0" tIns="0" rIns="0" bIns="0" rtlCol="0">
                        <a:prstTxWarp prst="textNoShape">
                          <a:avLst/>
                        </a:prstTxWarp>
                        <a:noAutofit/>
                      </wps:bodyPr>
                    </wps:wsp>
                    <wps:wsp>
                      <wps:cNvPr id="247" name="Graphic 247"/>
                      <wps:cNvSpPr/>
                      <wps:spPr>
                        <a:xfrm>
                          <a:off x="5418632" y="4762"/>
                          <a:ext cx="1508760" cy="171450"/>
                        </a:xfrm>
                        <a:custGeom>
                          <a:avLst/>
                          <a:gdLst/>
                          <a:ahLst/>
                          <a:cxnLst/>
                          <a:rect l="l" t="t" r="r" b="b"/>
                          <a:pathLst>
                            <a:path w="1508760" h="171450">
                              <a:moveTo>
                                <a:pt x="1508404" y="0"/>
                              </a:moveTo>
                              <a:lnTo>
                                <a:pt x="63499" y="0"/>
                              </a:lnTo>
                              <a:lnTo>
                                <a:pt x="26789" y="992"/>
                              </a:lnTo>
                              <a:lnTo>
                                <a:pt x="7937" y="7937"/>
                              </a:lnTo>
                              <a:lnTo>
                                <a:pt x="992" y="26789"/>
                              </a:lnTo>
                              <a:lnTo>
                                <a:pt x="0" y="63500"/>
                              </a:lnTo>
                              <a:lnTo>
                                <a:pt x="0" y="107950"/>
                              </a:lnTo>
                              <a:lnTo>
                                <a:pt x="992" y="144660"/>
                              </a:lnTo>
                              <a:lnTo>
                                <a:pt x="7937" y="163512"/>
                              </a:lnTo>
                              <a:lnTo>
                                <a:pt x="26789" y="170457"/>
                              </a:lnTo>
                              <a:lnTo>
                                <a:pt x="63499" y="171450"/>
                              </a:lnTo>
                              <a:lnTo>
                                <a:pt x="1508404" y="171450"/>
                              </a:lnTo>
                              <a:lnTo>
                                <a:pt x="1508404" y="0"/>
                              </a:lnTo>
                              <a:close/>
                            </a:path>
                          </a:pathLst>
                        </a:custGeom>
                        <a:solidFill>
                          <a:srgbClr val="FFFFFF"/>
                        </a:solidFill>
                      </wps:spPr>
                      <wps:bodyPr wrap="square" lIns="0" tIns="0" rIns="0" bIns="0" rtlCol="0">
                        <a:prstTxWarp prst="textNoShape">
                          <a:avLst/>
                        </a:prstTxWarp>
                        <a:noAutofit/>
                      </wps:bodyPr>
                    </wps:wsp>
                    <wps:wsp>
                      <wps:cNvPr id="248" name="Graphic 248"/>
                      <wps:cNvSpPr/>
                      <wps:spPr>
                        <a:xfrm>
                          <a:off x="5418632" y="4762"/>
                          <a:ext cx="1508760" cy="171450"/>
                        </a:xfrm>
                        <a:custGeom>
                          <a:avLst/>
                          <a:gdLst/>
                          <a:ahLst/>
                          <a:cxnLst/>
                          <a:rect l="l" t="t" r="r" b="b"/>
                          <a:pathLst>
                            <a:path w="1508760" h="171450">
                              <a:moveTo>
                                <a:pt x="1508404" y="0"/>
                              </a:moveTo>
                              <a:lnTo>
                                <a:pt x="1508404" y="171450"/>
                              </a:lnTo>
                              <a:lnTo>
                                <a:pt x="63499" y="171450"/>
                              </a:lnTo>
                              <a:lnTo>
                                <a:pt x="26789" y="170457"/>
                              </a:lnTo>
                              <a:lnTo>
                                <a:pt x="7937" y="163512"/>
                              </a:lnTo>
                              <a:lnTo>
                                <a:pt x="992" y="144660"/>
                              </a:lnTo>
                              <a:lnTo>
                                <a:pt x="0" y="107950"/>
                              </a:lnTo>
                              <a:lnTo>
                                <a:pt x="0" y="63500"/>
                              </a:lnTo>
                              <a:lnTo>
                                <a:pt x="992" y="26789"/>
                              </a:lnTo>
                              <a:lnTo>
                                <a:pt x="7937" y="7937"/>
                              </a:lnTo>
                              <a:lnTo>
                                <a:pt x="26789" y="992"/>
                              </a:lnTo>
                              <a:lnTo>
                                <a:pt x="63499" y="0"/>
                              </a:lnTo>
                              <a:lnTo>
                                <a:pt x="1508404" y="0"/>
                              </a:lnTo>
                              <a:close/>
                            </a:path>
                          </a:pathLst>
                        </a:custGeom>
                        <a:ln w="9525">
                          <a:solidFill>
                            <a:srgbClr val="808285"/>
                          </a:solidFill>
                          <a:prstDash val="solid"/>
                        </a:ln>
                      </wps:spPr>
                      <wps:bodyPr wrap="square" lIns="0" tIns="0" rIns="0" bIns="0" rtlCol="0">
                        <a:prstTxWarp prst="textNoShape">
                          <a:avLst/>
                        </a:prstTxWarp>
                        <a:noAutofit/>
                      </wps:bodyPr>
                    </wps:wsp>
                  </wpg:wgp>
                </a:graphicData>
              </a:graphic>
            </wp:anchor>
          </w:drawing>
        </mc:Choice>
        <mc:Fallback>
          <w:pict>
            <v:group w14:anchorId="6C425377" id="Group 244" o:spid="_x0000_s1026" style="position:absolute;margin-left:0;margin-top:33.15pt;width:545.85pt;height:14.25pt;z-index:-22864384;mso-wrap-distance-left:0;mso-wrap-distance-right:0;mso-position-horizontal-relative:page;mso-position-vertical-relative:page" coordsize="69322,18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">
              <v:shape id="Graphic 245" o:spid="_x0000_s1027" style="position:absolute;top:47;width:19081;height:1715;visibility:visible;mso-wrap-style:square;v-text-anchor:top" coordsize="1908175,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" path="m1844497,l,,,171450r1844497,l1881208,170457r18851,-6945l1907005,144660r992,-36710l1907997,63500r-992,-36711l1900059,7937,1881208,992,1844497,xe" fillcolor="#00aeef" stroked="f">
                <v:path arrowok="t"/>
              </v:shape>
              <v:shape id="Graphic 246" o:spid="_x0000_s1028" style="position:absolute;left:19079;top:904;width:50242;height:13;visibility:visible;mso-wrap-style:square;v-text-anchor:top" coordsize="502412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" path="m,l5023802,e" filled="f" strokecolor="#97999c">
                <v:path arrowok="t"/>
              </v:shape>
              <v:shape id="Graphic 247" o:spid="_x0000_s1029" style="position:absolute;left:54186;top:47;width:15087;height:1715;visibility:visible;mso-wrap-style:square;v-text-anchor:top" coordsize="1508760,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" path="m1508404,l63499,,26789,992,7937,7937,992,26789,,63500r,44450l992,144660r6945,18852l26789,170457r36710,993l1508404,171450,1508404,xe" stroked="f">
                <v:path arrowok="t"/>
              </v:shape>
              <v:shape id="Graphic 248" o:spid="_x0000_s1030" style="position:absolute;left:54186;top:47;width:15087;height:1715;visibility:visible;mso-wrap-style:square;v-text-anchor:top" coordsize="1508760,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" path="m1508404,r,171450l63499,171450r-36710,-993l7937,163512,992,144660,,107950,,63500,992,26789,7937,7937,26789,992,63499,,1508404,xe" filled="f" strokecolor="#808285">
                <v:path arrowok="t"/>
              </v:shape>
              <w10:wrap anchorx="page" anchory="page"/>
            </v:group>
          </w:pict>
        </mc:Fallback>
      </mc:AlternateContent>
    </w:r>
    <w:r>
      <w:rPr>
        <w:noProof/>
      </w:rPr>
      <mc:AlternateContent>
        <mc:Choice Requires="wps">
          <w:drawing>
            <wp:anchor distT="0" distB="0" distL="0" distR="0" simplePos="0" relativeHeight="480452608" behindDoc="1" locked="0" layoutInCell="1" allowOverlap="1" wp14:anchorId="71A5697C" wp14:editId="71CCA4D1">
              <wp:simplePos x="0" y="0"/>
              <wp:positionH relativeFrom="page">
                <wp:posOffset>5431332</wp:posOffset>
              </wp:positionH>
              <wp:positionV relativeFrom="page">
                <wp:posOffset>401834</wp:posOffset>
              </wp:positionV>
              <wp:extent cx="1463675" cy="192405"/>
              <wp:effectExtent l="0" t="0" r="0" b="0"/>
              <wp:wrapNone/>
              <wp:docPr id="249" name="Textbox 2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63675" cy="192405"/>
                      </a:xfrm>
                      <a:prstGeom prst="rect">
                        <a:avLst/>
                      </a:prstGeom>
                    </wps:spPr>
                    <wps:txbx>
                      <w:txbxContent>
                        <w:p w14:paraId="5EA79337" w14:textId="77777777" w:rsidR="00545FE0" w:rsidRDefault="00000000">
                          <w:pPr>
                            <w:spacing w:before="23"/>
                            <w:ind w:left="20"/>
                            <w:rPr>
                              <w:rFonts w:ascii="Trebuchet MS"/>
                              <w:b/>
                              <w:i/>
                            </w:rPr>
                          </w:pPr>
                          <w:r>
                            <w:rPr>
                              <w:rFonts w:ascii="Trebuchet MS"/>
                              <w:i/>
                              <w:color w:val="808285"/>
                              <w:sz w:val="16"/>
                            </w:rPr>
                            <w:t>Courses</w:t>
                          </w:r>
                          <w:r>
                            <w:rPr>
                              <w:rFonts w:ascii="Trebuchet MS"/>
                              <w:i/>
                              <w:color w:val="808285"/>
                              <w:spacing w:val="-19"/>
                              <w:sz w:val="16"/>
                            </w:rPr>
                            <w:t xml:space="preserve"> </w:t>
                          </w:r>
                          <w:r>
                            <w:rPr>
                              <w:rFonts w:ascii="Trebuchet MS"/>
                              <w:i/>
                              <w:color w:val="808285"/>
                              <w:sz w:val="16"/>
                            </w:rPr>
                            <w:t>of</w:t>
                          </w:r>
                          <w:r>
                            <w:rPr>
                              <w:rFonts w:ascii="Trebuchet MS"/>
                              <w:i/>
                              <w:color w:val="808285"/>
                              <w:spacing w:val="-21"/>
                              <w:sz w:val="16"/>
                            </w:rPr>
                            <w:t xml:space="preserve"> </w:t>
                          </w:r>
                          <w:r>
                            <w:rPr>
                              <w:rFonts w:ascii="Trebuchet MS"/>
                              <w:i/>
                              <w:color w:val="808285"/>
                              <w:sz w:val="16"/>
                            </w:rPr>
                            <w:t>Study</w:t>
                          </w:r>
                          <w:r>
                            <w:rPr>
                              <w:rFonts w:ascii="Trebuchet MS"/>
                              <w:i/>
                              <w:color w:val="808285"/>
                              <w:spacing w:val="-13"/>
                              <w:sz w:val="16"/>
                            </w:rPr>
                            <w:t xml:space="preserve"> </w:t>
                          </w:r>
                          <w:r>
                            <w:rPr>
                              <w:rFonts w:ascii="Trebuchet MS"/>
                              <w:b/>
                              <w:i/>
                              <w:color w:val="808285"/>
                            </w:rPr>
                            <w:t>2023-</w:t>
                          </w:r>
                          <w:r>
                            <w:rPr>
                              <w:rFonts w:ascii="Trebuchet MS"/>
                              <w:b/>
                              <w:i/>
                              <w:color w:val="808285"/>
                              <w:spacing w:val="-10"/>
                            </w:rPr>
                            <w:t>2024</w:t>
                          </w:r>
                        </w:p>
                      </w:txbxContent>
                    </wps:txbx>
                    <wps:bodyPr wrap="square" lIns="0" tIns="0" rIns="0" bIns="0" rtlCol="0">
                      <a:noAutofit/>
                    </wps:bodyPr>
                  </wps:wsp>
                </a:graphicData>
              </a:graphic>
            </wp:anchor>
          </w:drawing>
        </mc:Choice>
        <mc:Fallback>
          <w:pict>
            <v:shapetype w14:anchorId="71A5697C" id="_x0000_t202" coordsize="21600,21600" o:spt="202" path="m,l,21600r21600,l21600,xe">
              <v:stroke joinstyle="miter"/>
              <v:path gradientshapeok="t" o:connecttype="rect"/>
            </v:shapetype>
            <v:shape id="Textbox 249" o:spid="_x0000_s1176" type="#_x0000_t202" style="position:absolute;margin-left:427.65pt;margin-top:31.65pt;width:115.25pt;height:15.15pt;z-index:-228638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" filled="f" stroked="f">
              <v:textbox inset="0,0,0,0">
                <w:txbxContent>
                  <w:p w14:paraId="5EA79337" w14:textId="77777777" w:rsidR="00545FE0" w:rsidRDefault="00000000">
                    <w:pPr>
                      <w:spacing w:before="23"/>
                      <w:ind w:left="20"/>
                      <w:rPr>
                        <w:rFonts w:ascii="Trebuchet MS"/>
                        <w:b/>
                        <w:i/>
                      </w:rPr>
                    </w:pPr>
                    <w:r>
                      <w:rPr>
                        <w:rFonts w:ascii="Trebuchet MS"/>
                        <w:i/>
                        <w:color w:val="808285"/>
                        <w:sz w:val="16"/>
                      </w:rPr>
                      <w:t>Courses</w:t>
                    </w:r>
                    <w:r>
                      <w:rPr>
                        <w:rFonts w:ascii="Trebuchet MS"/>
                        <w:i/>
                        <w:color w:val="808285"/>
                        <w:spacing w:val="-19"/>
                        <w:sz w:val="16"/>
                      </w:rPr>
                      <w:t xml:space="preserve"> </w:t>
                    </w:r>
                    <w:r>
                      <w:rPr>
                        <w:rFonts w:ascii="Trebuchet MS"/>
                        <w:i/>
                        <w:color w:val="808285"/>
                        <w:sz w:val="16"/>
                      </w:rPr>
                      <w:t>of</w:t>
                    </w:r>
                    <w:r>
                      <w:rPr>
                        <w:rFonts w:ascii="Trebuchet MS"/>
                        <w:i/>
                        <w:color w:val="808285"/>
                        <w:spacing w:val="-21"/>
                        <w:sz w:val="16"/>
                      </w:rPr>
                      <w:t xml:space="preserve"> </w:t>
                    </w:r>
                    <w:r>
                      <w:rPr>
                        <w:rFonts w:ascii="Trebuchet MS"/>
                        <w:i/>
                        <w:color w:val="808285"/>
                        <w:sz w:val="16"/>
                      </w:rPr>
                      <w:t>Study</w:t>
                    </w:r>
                    <w:r>
                      <w:rPr>
                        <w:rFonts w:ascii="Trebuchet MS"/>
                        <w:i/>
                        <w:color w:val="808285"/>
                        <w:spacing w:val="-13"/>
                        <w:sz w:val="16"/>
                      </w:rPr>
                      <w:t xml:space="preserve"> </w:t>
                    </w:r>
                    <w:r>
                      <w:rPr>
                        <w:rFonts w:ascii="Trebuchet MS"/>
                        <w:b/>
                        <w:i/>
                        <w:color w:val="808285"/>
                      </w:rPr>
                      <w:t>2023-</w:t>
                    </w:r>
                    <w:r>
                      <w:rPr>
                        <w:rFonts w:ascii="Trebuchet MS"/>
                        <w:b/>
                        <w:i/>
                        <w:color w:val="808285"/>
                        <w:spacing w:val="-10"/>
                      </w:rPr>
                      <w:t>2024</w:t>
                    </w:r>
                  </w:p>
                </w:txbxContent>
              </v:textbox>
              <w10:wrap anchorx="page" anchory="page"/>
            </v:shape>
          </w:pict>
        </mc:Fallback>
      </mc:AlternateContent>
    </w:r>
    <w:r>
      <w:rPr>
        <w:noProof/>
      </w:rPr>
      <mc:AlternateContent>
        <mc:Choice Requires="wps">
          <w:drawing>
            <wp:anchor distT="0" distB="0" distL="0" distR="0" simplePos="0" relativeHeight="480453120" behindDoc="1" locked="0" layoutInCell="1" allowOverlap="1" wp14:anchorId="52DBDFFC" wp14:editId="582C9C57">
              <wp:simplePos x="0" y="0"/>
              <wp:positionH relativeFrom="page">
                <wp:posOffset>599300</wp:posOffset>
              </wp:positionH>
              <wp:positionV relativeFrom="page">
                <wp:posOffset>419400</wp:posOffset>
              </wp:positionV>
              <wp:extent cx="1210310" cy="165735"/>
              <wp:effectExtent l="0" t="0" r="0" b="0"/>
              <wp:wrapNone/>
              <wp:docPr id="250" name="Textbox 2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10310" cy="165735"/>
                      </a:xfrm>
                      <a:prstGeom prst="rect">
                        <a:avLst/>
                      </a:prstGeom>
                    </wps:spPr>
                    <wps:txbx>
                      <w:txbxContent>
                        <w:p w14:paraId="4C304F3E" w14:textId="77777777" w:rsidR="00545FE0" w:rsidRDefault="00000000">
                          <w:pPr>
                            <w:spacing w:before="22"/>
                            <w:ind w:left="20"/>
                            <w:rPr>
                              <w:sz w:val="18"/>
                            </w:rPr>
                          </w:pPr>
                          <w:r>
                            <w:rPr>
                              <w:color w:val="FFFFFF"/>
                              <w:sz w:val="18"/>
                            </w:rPr>
                            <w:t>Mechanical</w:t>
                          </w:r>
                          <w:r>
                            <w:rPr>
                              <w:color w:val="FFFFFF"/>
                              <w:spacing w:val="-3"/>
                              <w:sz w:val="18"/>
                            </w:rPr>
                            <w:t xml:space="preserve"> </w:t>
                          </w:r>
                          <w:r>
                            <w:rPr>
                              <w:color w:val="FFFFFF"/>
                              <w:spacing w:val="-2"/>
                              <w:sz w:val="18"/>
                            </w:rPr>
                            <w:t>Engineering</w:t>
                          </w:r>
                        </w:p>
                      </w:txbxContent>
                    </wps:txbx>
                    <wps:bodyPr wrap="square" lIns="0" tIns="0" rIns="0" bIns="0" rtlCol="0">
                      <a:noAutofit/>
                    </wps:bodyPr>
                  </wps:wsp>
                </a:graphicData>
              </a:graphic>
            </wp:anchor>
          </w:drawing>
        </mc:Choice>
        <mc:Fallback>
          <w:pict>
            <v:shape w14:anchorId="52DBDFFC" id="Textbox 250" o:spid="_x0000_s1177" type="#_x0000_t202" style="position:absolute;margin-left:47.2pt;margin-top:33pt;width:95.3pt;height:13.05pt;z-index:-228633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" filled="f" stroked="f">
              <v:textbox inset="0,0,0,0">
                <w:txbxContent>
                  <w:p w14:paraId="4C304F3E" w14:textId="77777777" w:rsidR="00545FE0" w:rsidRDefault="00000000">
                    <w:pPr>
                      <w:spacing w:before="22"/>
                      <w:ind w:left="20"/>
                      <w:rPr>
                        <w:sz w:val="18"/>
                      </w:rPr>
                    </w:pPr>
                    <w:r>
                      <w:rPr>
                        <w:color w:val="FFFFFF"/>
                        <w:sz w:val="18"/>
                      </w:rPr>
                      <w:t>Mechanical</w:t>
                    </w:r>
                    <w:r>
                      <w:rPr>
                        <w:color w:val="FFFFFF"/>
                        <w:spacing w:val="-3"/>
                        <w:sz w:val="18"/>
                      </w:rPr>
                      <w:t xml:space="preserve"> </w:t>
                    </w:r>
                    <w:r>
                      <w:rPr>
                        <w:color w:val="FFFFFF"/>
                        <w:spacing w:val="-2"/>
                        <w:sz w:val="18"/>
                      </w:rPr>
                      <w:t>Engineering</w:t>
                    </w:r>
                  </w:p>
                </w:txbxContent>
              </v:textbox>
              <w10:wrap anchorx="page" anchory="page"/>
            </v:shape>
          </w:pict>
        </mc:Fallback>
      </mc:AlternateContent>
    </w:r>
  </w:p>
</w:hdr>
</file>

<file path=word/header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0B4B8E" w14:textId="77777777" w:rsidR="00545FE0" w:rsidRDefault="00000000">
    <w:pPr>
      <w:pStyle w:val="BodyText"/>
      <w:spacing w:before="0" w:line="14" w:lineRule="auto"/>
      <w:ind w:left="0"/>
      <w:jc w:val="left"/>
      <w:rPr>
        <w:sz w:val="20"/>
      </w:rPr>
    </w:pPr>
    <w:r>
      <w:rPr>
        <w:noProof/>
      </w:rPr>
      <mc:AlternateContent>
        <mc:Choice Requires="wpg">
          <w:drawing>
            <wp:anchor distT="0" distB="0" distL="0" distR="0" simplePos="0" relativeHeight="480453632" behindDoc="1" locked="0" layoutInCell="1" allowOverlap="1" wp14:anchorId="42768E9F" wp14:editId="594A3B82">
              <wp:simplePos x="0" y="0"/>
              <wp:positionH relativeFrom="page">
                <wp:posOffset>612000</wp:posOffset>
              </wp:positionH>
              <wp:positionV relativeFrom="page">
                <wp:posOffset>421322</wp:posOffset>
              </wp:positionV>
              <wp:extent cx="6932295" cy="180975"/>
              <wp:effectExtent l="0" t="0" r="0" b="0"/>
              <wp:wrapNone/>
              <wp:docPr id="251" name="Group 2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32295" cy="180975"/>
                        <a:chOff x="0" y="0"/>
                        <a:chExt cx="6932295" cy="180975"/>
                      </a:xfrm>
                    </wpg:grpSpPr>
                    <wps:wsp>
                      <wps:cNvPr id="252" name="Graphic 252"/>
                      <wps:cNvSpPr/>
                      <wps:spPr>
                        <a:xfrm>
                          <a:off x="5023802" y="4762"/>
                          <a:ext cx="1908175" cy="171450"/>
                        </a:xfrm>
                        <a:custGeom>
                          <a:avLst/>
                          <a:gdLst/>
                          <a:ahLst/>
                          <a:cxnLst/>
                          <a:rect l="l" t="t" r="r" b="b"/>
                          <a:pathLst>
                            <a:path w="1908175" h="171450">
                              <a:moveTo>
                                <a:pt x="1907997" y="0"/>
                              </a:moveTo>
                              <a:lnTo>
                                <a:pt x="63500" y="0"/>
                              </a:lnTo>
                              <a:lnTo>
                                <a:pt x="26789" y="992"/>
                              </a:lnTo>
                              <a:lnTo>
                                <a:pt x="7937" y="7937"/>
                              </a:lnTo>
                              <a:lnTo>
                                <a:pt x="992" y="26789"/>
                              </a:lnTo>
                              <a:lnTo>
                                <a:pt x="0" y="63500"/>
                              </a:lnTo>
                              <a:lnTo>
                                <a:pt x="0" y="107950"/>
                              </a:lnTo>
                              <a:lnTo>
                                <a:pt x="992" y="144660"/>
                              </a:lnTo>
                              <a:lnTo>
                                <a:pt x="7937" y="163512"/>
                              </a:lnTo>
                              <a:lnTo>
                                <a:pt x="26789" y="170457"/>
                              </a:lnTo>
                              <a:lnTo>
                                <a:pt x="63500" y="171450"/>
                              </a:lnTo>
                              <a:lnTo>
                                <a:pt x="1907997" y="171450"/>
                              </a:lnTo>
                              <a:lnTo>
                                <a:pt x="1907997" y="0"/>
                              </a:lnTo>
                              <a:close/>
                            </a:path>
                          </a:pathLst>
                        </a:custGeom>
                        <a:solidFill>
                          <a:srgbClr val="00AEEF"/>
                        </a:solidFill>
                      </wps:spPr>
                      <wps:bodyPr wrap="square" lIns="0" tIns="0" rIns="0" bIns="0" rtlCol="0">
                        <a:prstTxWarp prst="textNoShape">
                          <a:avLst/>
                        </a:prstTxWarp>
                        <a:noAutofit/>
                      </wps:bodyPr>
                    </wps:wsp>
                    <wps:wsp>
                      <wps:cNvPr id="253" name="Graphic 253"/>
                      <wps:cNvSpPr/>
                      <wps:spPr>
                        <a:xfrm>
                          <a:off x="0" y="90487"/>
                          <a:ext cx="5024120" cy="1270"/>
                        </a:xfrm>
                        <a:custGeom>
                          <a:avLst/>
                          <a:gdLst/>
                          <a:ahLst/>
                          <a:cxnLst/>
                          <a:rect l="l" t="t" r="r" b="b"/>
                          <a:pathLst>
                            <a:path w="5024120">
                              <a:moveTo>
                                <a:pt x="5023802" y="0"/>
                              </a:moveTo>
                              <a:lnTo>
                                <a:pt x="0" y="0"/>
                              </a:lnTo>
                            </a:path>
                          </a:pathLst>
                        </a:custGeom>
                        <a:ln w="9525">
                          <a:solidFill>
                            <a:srgbClr val="97999C"/>
                          </a:solidFill>
                          <a:prstDash val="solid"/>
                        </a:ln>
                      </wps:spPr>
                      <wps:bodyPr wrap="square" lIns="0" tIns="0" rIns="0" bIns="0" rtlCol="0">
                        <a:prstTxWarp prst="textNoShape">
                          <a:avLst/>
                        </a:prstTxWarp>
                        <a:noAutofit/>
                      </wps:bodyPr>
                    </wps:wsp>
                    <wps:wsp>
                      <wps:cNvPr id="254" name="Graphic 254"/>
                      <wps:cNvSpPr/>
                      <wps:spPr>
                        <a:xfrm>
                          <a:off x="4762" y="4762"/>
                          <a:ext cx="1508760" cy="171450"/>
                        </a:xfrm>
                        <a:custGeom>
                          <a:avLst/>
                          <a:gdLst/>
                          <a:ahLst/>
                          <a:cxnLst/>
                          <a:rect l="l" t="t" r="r" b="b"/>
                          <a:pathLst>
                            <a:path w="1508760" h="171450">
                              <a:moveTo>
                                <a:pt x="1444904" y="0"/>
                              </a:moveTo>
                              <a:lnTo>
                                <a:pt x="0" y="0"/>
                              </a:lnTo>
                              <a:lnTo>
                                <a:pt x="0" y="171450"/>
                              </a:lnTo>
                              <a:lnTo>
                                <a:pt x="1444904" y="171450"/>
                              </a:lnTo>
                              <a:lnTo>
                                <a:pt x="1481615" y="170457"/>
                              </a:lnTo>
                              <a:lnTo>
                                <a:pt x="1500466" y="163512"/>
                              </a:lnTo>
                              <a:lnTo>
                                <a:pt x="1507412" y="144660"/>
                              </a:lnTo>
                              <a:lnTo>
                                <a:pt x="1508404" y="107950"/>
                              </a:lnTo>
                              <a:lnTo>
                                <a:pt x="1508404" y="63500"/>
                              </a:lnTo>
                              <a:lnTo>
                                <a:pt x="1507412" y="26789"/>
                              </a:lnTo>
                              <a:lnTo>
                                <a:pt x="1500466" y="7937"/>
                              </a:lnTo>
                              <a:lnTo>
                                <a:pt x="1481615" y="992"/>
                              </a:lnTo>
                              <a:lnTo>
                                <a:pt x="1444904" y="0"/>
                              </a:lnTo>
                              <a:close/>
                            </a:path>
                          </a:pathLst>
                        </a:custGeom>
                        <a:solidFill>
                          <a:srgbClr val="FFFFFF"/>
                        </a:solidFill>
                      </wps:spPr>
                      <wps:bodyPr wrap="square" lIns="0" tIns="0" rIns="0" bIns="0" rtlCol="0">
                        <a:prstTxWarp prst="textNoShape">
                          <a:avLst/>
                        </a:prstTxWarp>
                        <a:noAutofit/>
                      </wps:bodyPr>
                    </wps:wsp>
                    <wps:wsp>
                      <wps:cNvPr id="255" name="Graphic 255"/>
                      <wps:cNvSpPr/>
                      <wps:spPr>
                        <a:xfrm>
                          <a:off x="4762" y="4762"/>
                          <a:ext cx="1508760" cy="171450"/>
                        </a:xfrm>
                        <a:custGeom>
                          <a:avLst/>
                          <a:gdLst/>
                          <a:ahLst/>
                          <a:cxnLst/>
                          <a:rect l="l" t="t" r="r" b="b"/>
                          <a:pathLst>
                            <a:path w="1508760" h="171450">
                              <a:moveTo>
                                <a:pt x="0" y="0"/>
                              </a:moveTo>
                              <a:lnTo>
                                <a:pt x="0" y="171450"/>
                              </a:lnTo>
                              <a:lnTo>
                                <a:pt x="1444904" y="171450"/>
                              </a:lnTo>
                              <a:lnTo>
                                <a:pt x="1481615" y="170457"/>
                              </a:lnTo>
                              <a:lnTo>
                                <a:pt x="1500466" y="163512"/>
                              </a:lnTo>
                              <a:lnTo>
                                <a:pt x="1507412" y="144660"/>
                              </a:lnTo>
                              <a:lnTo>
                                <a:pt x="1508404" y="107950"/>
                              </a:lnTo>
                              <a:lnTo>
                                <a:pt x="1508404" y="63500"/>
                              </a:lnTo>
                              <a:lnTo>
                                <a:pt x="1507412" y="26789"/>
                              </a:lnTo>
                              <a:lnTo>
                                <a:pt x="1500466" y="7937"/>
                              </a:lnTo>
                              <a:lnTo>
                                <a:pt x="1481615" y="992"/>
                              </a:lnTo>
                              <a:lnTo>
                                <a:pt x="1444904" y="0"/>
                              </a:lnTo>
                              <a:lnTo>
                                <a:pt x="0" y="0"/>
                              </a:lnTo>
                              <a:close/>
                            </a:path>
                          </a:pathLst>
                        </a:custGeom>
                        <a:ln w="9525">
                          <a:solidFill>
                            <a:srgbClr val="808285"/>
                          </a:solidFill>
                          <a:prstDash val="solid"/>
                        </a:ln>
                      </wps:spPr>
                      <wps:bodyPr wrap="square" lIns="0" tIns="0" rIns="0" bIns="0" rtlCol="0">
                        <a:prstTxWarp prst="textNoShape">
                          <a:avLst/>
                        </a:prstTxWarp>
                        <a:noAutofit/>
                      </wps:bodyPr>
                    </wps:wsp>
                  </wpg:wgp>
                </a:graphicData>
              </a:graphic>
            </wp:anchor>
          </w:drawing>
        </mc:Choice>
        <mc:Fallback>
          <w:pict>
            <v:group w14:anchorId="089B48B2" id="Group 251" o:spid="_x0000_s1026" style="position:absolute;margin-left:48.2pt;margin-top:33.15pt;width:545.85pt;height:14.25pt;z-index:-22862848;mso-wrap-distance-left:0;mso-wrap-distance-right:0;mso-position-horizontal-relative:page;mso-position-vertical-relative:page" coordsize="69322,18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">
              <v:shape id="Graphic 252" o:spid="_x0000_s1027" style="position:absolute;left:50238;top:47;width:19081;height:1715;visibility:visible;mso-wrap-style:square;v-text-anchor:top" coordsize="1908175,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" path="m1907997,l63500,,26789,992,7937,7937,992,26789,,63500r,44450l992,144660r6945,18852l26789,170457r36711,993l1907997,171450,1907997,xe" fillcolor="#00aeef" stroked="f">
                <v:path arrowok="t"/>
              </v:shape>
              <v:shape id="Graphic 253" o:spid="_x0000_s1028" style="position:absolute;top:904;width:50241;height:13;visibility:visible;mso-wrap-style:square;v-text-anchor:top" coordsize="502412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" path="m5023802,l,e" filled="f" strokecolor="#97999c">
                <v:path arrowok="t"/>
              </v:shape>
              <v:shape id="Graphic 254" o:spid="_x0000_s1029" style="position:absolute;left:47;top:47;width:15088;height:1715;visibility:visible;mso-wrap-style:square;v-text-anchor:top" coordsize="1508760,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" path="m1444904,l,,,171450r1444904,l1481615,170457r18851,-6945l1507412,144660r992,-36710l1508404,63500r-992,-36711l1500466,7937,1481615,992,1444904,xe" stroked="f">
                <v:path arrowok="t"/>
              </v:shape>
              <v:shape id="Graphic 255" o:spid="_x0000_s1030" style="position:absolute;left:47;top:47;width:15088;height:1715;visibility:visible;mso-wrap-style:square;v-text-anchor:top" coordsize="1508760,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" path="m,l,171450r1444904,l1481615,170457r18851,-6945l1507412,144660r992,-36710l1508404,63500r-992,-36711l1500466,7937,1481615,992,1444904,,,xe" filled="f" strokecolor="#808285">
                <v:path arrowok="t"/>
              </v:shape>
              <w10:wrap anchorx="page" anchory="page"/>
            </v:group>
          </w:pict>
        </mc:Fallback>
      </mc:AlternateContent>
    </w:r>
    <w:r>
      <w:rPr>
        <w:noProof/>
      </w:rPr>
      <mc:AlternateContent>
        <mc:Choice Requires="wps">
          <w:drawing>
            <wp:anchor distT="0" distB="0" distL="0" distR="0" simplePos="0" relativeHeight="480454144" behindDoc="1" locked="0" layoutInCell="1" allowOverlap="1" wp14:anchorId="0FD9CA96" wp14:editId="313DA699">
              <wp:simplePos x="0" y="0"/>
              <wp:positionH relativeFrom="page">
                <wp:posOffset>629462</wp:posOffset>
              </wp:positionH>
              <wp:positionV relativeFrom="page">
                <wp:posOffset>401834</wp:posOffset>
              </wp:positionV>
              <wp:extent cx="1463675" cy="192405"/>
              <wp:effectExtent l="0" t="0" r="0" b="0"/>
              <wp:wrapNone/>
              <wp:docPr id="256" name="Textbox 2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63675" cy="192405"/>
                      </a:xfrm>
                      <a:prstGeom prst="rect">
                        <a:avLst/>
                      </a:prstGeom>
                    </wps:spPr>
                    <wps:txbx>
                      <w:txbxContent>
                        <w:p w14:paraId="27A80901" w14:textId="77777777" w:rsidR="00545FE0" w:rsidRDefault="00000000">
                          <w:pPr>
                            <w:spacing w:before="23"/>
                            <w:ind w:left="20"/>
                            <w:rPr>
                              <w:rFonts w:ascii="Trebuchet MS"/>
                              <w:b/>
                              <w:i/>
                            </w:rPr>
                          </w:pPr>
                          <w:r>
                            <w:rPr>
                              <w:rFonts w:ascii="Trebuchet MS"/>
                              <w:i/>
                              <w:color w:val="808285"/>
                              <w:sz w:val="16"/>
                            </w:rPr>
                            <w:t>Courses</w:t>
                          </w:r>
                          <w:r>
                            <w:rPr>
                              <w:rFonts w:ascii="Trebuchet MS"/>
                              <w:i/>
                              <w:color w:val="808285"/>
                              <w:spacing w:val="-19"/>
                              <w:sz w:val="16"/>
                            </w:rPr>
                            <w:t xml:space="preserve"> </w:t>
                          </w:r>
                          <w:r>
                            <w:rPr>
                              <w:rFonts w:ascii="Trebuchet MS"/>
                              <w:i/>
                              <w:color w:val="808285"/>
                              <w:sz w:val="16"/>
                            </w:rPr>
                            <w:t>of</w:t>
                          </w:r>
                          <w:r>
                            <w:rPr>
                              <w:rFonts w:ascii="Trebuchet MS"/>
                              <w:i/>
                              <w:color w:val="808285"/>
                              <w:spacing w:val="-21"/>
                              <w:sz w:val="16"/>
                            </w:rPr>
                            <w:t xml:space="preserve"> </w:t>
                          </w:r>
                          <w:r>
                            <w:rPr>
                              <w:rFonts w:ascii="Trebuchet MS"/>
                              <w:i/>
                              <w:color w:val="808285"/>
                              <w:sz w:val="16"/>
                            </w:rPr>
                            <w:t>Study</w:t>
                          </w:r>
                          <w:r>
                            <w:rPr>
                              <w:rFonts w:ascii="Trebuchet MS"/>
                              <w:i/>
                              <w:color w:val="808285"/>
                              <w:spacing w:val="-13"/>
                              <w:sz w:val="16"/>
                            </w:rPr>
                            <w:t xml:space="preserve"> </w:t>
                          </w:r>
                          <w:r>
                            <w:rPr>
                              <w:rFonts w:ascii="Trebuchet MS"/>
                              <w:b/>
                              <w:i/>
                              <w:color w:val="808285"/>
                            </w:rPr>
                            <w:t>2023-</w:t>
                          </w:r>
                          <w:r>
                            <w:rPr>
                              <w:rFonts w:ascii="Trebuchet MS"/>
                              <w:b/>
                              <w:i/>
                              <w:color w:val="808285"/>
                              <w:spacing w:val="-10"/>
                            </w:rPr>
                            <w:t>2024</w:t>
                          </w:r>
                        </w:p>
                      </w:txbxContent>
                    </wps:txbx>
                    <wps:bodyPr wrap="square" lIns="0" tIns="0" rIns="0" bIns="0" rtlCol="0">
                      <a:noAutofit/>
                    </wps:bodyPr>
                  </wps:wsp>
                </a:graphicData>
              </a:graphic>
            </wp:anchor>
          </w:drawing>
        </mc:Choice>
        <mc:Fallback>
          <w:pict>
            <v:shapetype w14:anchorId="0FD9CA96" id="_x0000_t202" coordsize="21600,21600" o:spt="202" path="m,l,21600r21600,l21600,xe">
              <v:stroke joinstyle="miter"/>
              <v:path gradientshapeok="t" o:connecttype="rect"/>
            </v:shapetype>
            <v:shape id="Textbox 256" o:spid="_x0000_s1178" type="#_x0000_t202" style="position:absolute;margin-left:49.55pt;margin-top:31.65pt;width:115.25pt;height:15.15pt;z-index:-2286233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" filled="f" stroked="f">
              <v:textbox inset="0,0,0,0">
                <w:txbxContent>
                  <w:p w14:paraId="27A80901" w14:textId="77777777" w:rsidR="00545FE0" w:rsidRDefault="00000000">
                    <w:pPr>
                      <w:spacing w:before="23"/>
                      <w:ind w:left="20"/>
                      <w:rPr>
                        <w:rFonts w:ascii="Trebuchet MS"/>
                        <w:b/>
                        <w:i/>
                      </w:rPr>
                    </w:pPr>
                    <w:r>
                      <w:rPr>
                        <w:rFonts w:ascii="Trebuchet MS"/>
                        <w:i/>
                        <w:color w:val="808285"/>
                        <w:sz w:val="16"/>
                      </w:rPr>
                      <w:t>Courses</w:t>
                    </w:r>
                    <w:r>
                      <w:rPr>
                        <w:rFonts w:ascii="Trebuchet MS"/>
                        <w:i/>
                        <w:color w:val="808285"/>
                        <w:spacing w:val="-19"/>
                        <w:sz w:val="16"/>
                      </w:rPr>
                      <w:t xml:space="preserve"> </w:t>
                    </w:r>
                    <w:r>
                      <w:rPr>
                        <w:rFonts w:ascii="Trebuchet MS"/>
                        <w:i/>
                        <w:color w:val="808285"/>
                        <w:sz w:val="16"/>
                      </w:rPr>
                      <w:t>of</w:t>
                    </w:r>
                    <w:r>
                      <w:rPr>
                        <w:rFonts w:ascii="Trebuchet MS"/>
                        <w:i/>
                        <w:color w:val="808285"/>
                        <w:spacing w:val="-21"/>
                        <w:sz w:val="16"/>
                      </w:rPr>
                      <w:t xml:space="preserve"> </w:t>
                    </w:r>
                    <w:r>
                      <w:rPr>
                        <w:rFonts w:ascii="Trebuchet MS"/>
                        <w:i/>
                        <w:color w:val="808285"/>
                        <w:sz w:val="16"/>
                      </w:rPr>
                      <w:t>Study</w:t>
                    </w:r>
                    <w:r>
                      <w:rPr>
                        <w:rFonts w:ascii="Trebuchet MS"/>
                        <w:i/>
                        <w:color w:val="808285"/>
                        <w:spacing w:val="-13"/>
                        <w:sz w:val="16"/>
                      </w:rPr>
                      <w:t xml:space="preserve"> </w:t>
                    </w:r>
                    <w:r>
                      <w:rPr>
                        <w:rFonts w:ascii="Trebuchet MS"/>
                        <w:b/>
                        <w:i/>
                        <w:color w:val="808285"/>
                      </w:rPr>
                      <w:t>2023-</w:t>
                    </w:r>
                    <w:r>
                      <w:rPr>
                        <w:rFonts w:ascii="Trebuchet MS"/>
                        <w:b/>
                        <w:i/>
                        <w:color w:val="808285"/>
                        <w:spacing w:val="-10"/>
                      </w:rPr>
                      <w:t>2024</w:t>
                    </w:r>
                  </w:p>
                </w:txbxContent>
              </v:textbox>
              <w10:wrap anchorx="page" anchory="page"/>
            </v:shape>
          </w:pict>
        </mc:Fallback>
      </mc:AlternateContent>
    </w:r>
    <w:r>
      <w:rPr>
        <w:noProof/>
      </w:rPr>
      <mc:AlternateContent>
        <mc:Choice Requires="wps">
          <w:drawing>
            <wp:anchor distT="0" distB="0" distL="0" distR="0" simplePos="0" relativeHeight="480454656" behindDoc="1" locked="0" layoutInCell="1" allowOverlap="1" wp14:anchorId="252D07B6" wp14:editId="4B8D9993">
              <wp:simplePos x="0" y="0"/>
              <wp:positionH relativeFrom="page">
                <wp:posOffset>5734519</wp:posOffset>
              </wp:positionH>
              <wp:positionV relativeFrom="page">
                <wp:posOffset>419400</wp:posOffset>
              </wp:positionV>
              <wp:extent cx="1210310" cy="165735"/>
              <wp:effectExtent l="0" t="0" r="0" b="0"/>
              <wp:wrapNone/>
              <wp:docPr id="257" name="Textbox 2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10310" cy="165735"/>
                      </a:xfrm>
                      <a:prstGeom prst="rect">
                        <a:avLst/>
                      </a:prstGeom>
                    </wps:spPr>
                    <wps:txbx>
                      <w:txbxContent>
                        <w:p w14:paraId="41FD949E" w14:textId="77777777" w:rsidR="00545FE0" w:rsidRDefault="00000000">
                          <w:pPr>
                            <w:spacing w:before="22"/>
                            <w:ind w:left="20"/>
                            <w:rPr>
                              <w:sz w:val="18"/>
                            </w:rPr>
                          </w:pPr>
                          <w:r>
                            <w:rPr>
                              <w:color w:val="FFFFFF"/>
                              <w:sz w:val="18"/>
                            </w:rPr>
                            <w:t>Mechanical</w:t>
                          </w:r>
                          <w:r>
                            <w:rPr>
                              <w:color w:val="FFFFFF"/>
                              <w:spacing w:val="-3"/>
                              <w:sz w:val="18"/>
                            </w:rPr>
                            <w:t xml:space="preserve"> </w:t>
                          </w:r>
                          <w:r>
                            <w:rPr>
                              <w:color w:val="FFFFFF"/>
                              <w:spacing w:val="-2"/>
                              <w:sz w:val="18"/>
                            </w:rPr>
                            <w:t>Engineering</w:t>
                          </w:r>
                        </w:p>
                      </w:txbxContent>
                    </wps:txbx>
                    <wps:bodyPr wrap="square" lIns="0" tIns="0" rIns="0" bIns="0" rtlCol="0">
                      <a:noAutofit/>
                    </wps:bodyPr>
                  </wps:wsp>
                </a:graphicData>
              </a:graphic>
            </wp:anchor>
          </w:drawing>
        </mc:Choice>
        <mc:Fallback>
          <w:pict>
            <v:shape w14:anchorId="252D07B6" id="Textbox 257" o:spid="_x0000_s1179" type="#_x0000_t202" style="position:absolute;margin-left:451.55pt;margin-top:33pt;width:95.3pt;height:13.05pt;z-index:-2286182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" filled="f" stroked="f">
              <v:textbox inset="0,0,0,0">
                <w:txbxContent>
                  <w:p w14:paraId="41FD949E" w14:textId="77777777" w:rsidR="00545FE0" w:rsidRDefault="00000000">
                    <w:pPr>
                      <w:spacing w:before="22"/>
                      <w:ind w:left="20"/>
                      <w:rPr>
                        <w:sz w:val="18"/>
                      </w:rPr>
                    </w:pPr>
                    <w:r>
                      <w:rPr>
                        <w:color w:val="FFFFFF"/>
                        <w:sz w:val="18"/>
                      </w:rPr>
                      <w:t>Mechanical</w:t>
                    </w:r>
                    <w:r>
                      <w:rPr>
                        <w:color w:val="FFFFFF"/>
                        <w:spacing w:val="-3"/>
                        <w:sz w:val="18"/>
                      </w:rPr>
                      <w:t xml:space="preserve"> </w:t>
                    </w:r>
                    <w:r>
                      <w:rPr>
                        <w:color w:val="FFFFFF"/>
                        <w:spacing w:val="-2"/>
                        <w:sz w:val="18"/>
                      </w:rPr>
                      <w:t>Engineering</w:t>
                    </w:r>
                  </w:p>
                </w:txbxContent>
              </v:textbox>
              <w10:wrap anchorx="page" anchory="page"/>
            </v:shape>
          </w:pict>
        </mc:Fallback>
      </mc:AlternateContent>
    </w:r>
  </w:p>
</w:hdr>
</file>

<file path=word/header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2CF815" w14:textId="77777777" w:rsidR="00545FE0" w:rsidRDefault="00545FE0">
    <w:pPr>
      <w:pStyle w:val="BodyText"/>
      <w:spacing w:before="0" w:line="14" w:lineRule="auto"/>
      <w:ind w:left="0"/>
      <w:jc w:val="left"/>
      <w:rPr>
        <w:sz w:val="2"/>
      </w:rPr>
    </w:pPr>
  </w:p>
</w:hdr>
</file>

<file path=word/header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F3B37A1" w14:textId="77777777" w:rsidR="00545FE0" w:rsidRDefault="00000000">
    <w:pPr>
      <w:pStyle w:val="BodyText"/>
      <w:spacing w:before="0" w:line="14" w:lineRule="auto"/>
      <w:ind w:left="0"/>
      <w:jc w:val="left"/>
      <w:rPr>
        <w:sz w:val="20"/>
      </w:rPr>
    </w:pPr>
    <w:r>
      <w:rPr>
        <w:noProof/>
      </w:rPr>
      <mc:AlternateContent>
        <mc:Choice Requires="wpg">
          <w:drawing>
            <wp:anchor distT="0" distB="0" distL="0" distR="0" simplePos="0" relativeHeight="480458752" behindDoc="1" locked="0" layoutInCell="1" allowOverlap="1" wp14:anchorId="4DE1F815" wp14:editId="70F72EC5">
              <wp:simplePos x="0" y="0"/>
              <wp:positionH relativeFrom="page">
                <wp:posOffset>0</wp:posOffset>
              </wp:positionH>
              <wp:positionV relativeFrom="page">
                <wp:posOffset>421322</wp:posOffset>
              </wp:positionV>
              <wp:extent cx="6932295" cy="180975"/>
              <wp:effectExtent l="0" t="0" r="0" b="0"/>
              <wp:wrapNone/>
              <wp:docPr id="269" name="Group 2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32295" cy="180975"/>
                        <a:chOff x="0" y="0"/>
                        <a:chExt cx="6932295" cy="180975"/>
                      </a:xfrm>
                    </wpg:grpSpPr>
                    <wps:wsp>
                      <wps:cNvPr id="270" name="Graphic 270"/>
                      <wps:cNvSpPr/>
                      <wps:spPr>
                        <a:xfrm>
                          <a:off x="0" y="4762"/>
                          <a:ext cx="1071245" cy="171450"/>
                        </a:xfrm>
                        <a:custGeom>
                          <a:avLst/>
                          <a:gdLst/>
                          <a:ahLst/>
                          <a:cxnLst/>
                          <a:rect l="l" t="t" r="r" b="b"/>
                          <a:pathLst>
                            <a:path w="1071245" h="171450">
                              <a:moveTo>
                                <a:pt x="1007503" y="0"/>
                              </a:moveTo>
                              <a:lnTo>
                                <a:pt x="0" y="0"/>
                              </a:lnTo>
                              <a:lnTo>
                                <a:pt x="0" y="171450"/>
                              </a:lnTo>
                              <a:lnTo>
                                <a:pt x="1007503" y="171450"/>
                              </a:lnTo>
                              <a:lnTo>
                                <a:pt x="1044214" y="170457"/>
                              </a:lnTo>
                              <a:lnTo>
                                <a:pt x="1063066" y="163512"/>
                              </a:lnTo>
                              <a:lnTo>
                                <a:pt x="1070011" y="144660"/>
                              </a:lnTo>
                              <a:lnTo>
                                <a:pt x="1071003" y="107950"/>
                              </a:lnTo>
                              <a:lnTo>
                                <a:pt x="1071003" y="63500"/>
                              </a:lnTo>
                              <a:lnTo>
                                <a:pt x="1070011" y="26789"/>
                              </a:lnTo>
                              <a:lnTo>
                                <a:pt x="1063066" y="7937"/>
                              </a:lnTo>
                              <a:lnTo>
                                <a:pt x="1044214" y="992"/>
                              </a:lnTo>
                              <a:lnTo>
                                <a:pt x="1007503" y="0"/>
                              </a:lnTo>
                              <a:close/>
                            </a:path>
                          </a:pathLst>
                        </a:custGeom>
                        <a:solidFill>
                          <a:srgbClr val="00AEEF"/>
                        </a:solidFill>
                      </wps:spPr>
                      <wps:bodyPr wrap="square" lIns="0" tIns="0" rIns="0" bIns="0" rtlCol="0">
                        <a:prstTxWarp prst="textNoShape">
                          <a:avLst/>
                        </a:prstTxWarp>
                        <a:noAutofit/>
                      </wps:bodyPr>
                    </wps:wsp>
                    <wps:wsp>
                      <wps:cNvPr id="271" name="Graphic 271"/>
                      <wps:cNvSpPr/>
                      <wps:spPr>
                        <a:xfrm>
                          <a:off x="1070999" y="90487"/>
                          <a:ext cx="5861050" cy="1270"/>
                        </a:xfrm>
                        <a:custGeom>
                          <a:avLst/>
                          <a:gdLst/>
                          <a:ahLst/>
                          <a:cxnLst/>
                          <a:rect l="l" t="t" r="r" b="b"/>
                          <a:pathLst>
                            <a:path w="5861050">
                              <a:moveTo>
                                <a:pt x="0" y="0"/>
                              </a:moveTo>
                              <a:lnTo>
                                <a:pt x="5860796" y="0"/>
                              </a:lnTo>
                            </a:path>
                          </a:pathLst>
                        </a:custGeom>
                        <a:ln w="9525">
                          <a:solidFill>
                            <a:srgbClr val="97999C"/>
                          </a:solidFill>
                          <a:prstDash val="solid"/>
                        </a:ln>
                      </wps:spPr>
                      <wps:bodyPr wrap="square" lIns="0" tIns="0" rIns="0" bIns="0" rtlCol="0">
                        <a:prstTxWarp prst="textNoShape">
                          <a:avLst/>
                        </a:prstTxWarp>
                        <a:noAutofit/>
                      </wps:bodyPr>
                    </wps:wsp>
                    <wps:wsp>
                      <wps:cNvPr id="272" name="Graphic 272"/>
                      <wps:cNvSpPr/>
                      <wps:spPr>
                        <a:xfrm>
                          <a:off x="5418632" y="4762"/>
                          <a:ext cx="1508760" cy="171450"/>
                        </a:xfrm>
                        <a:custGeom>
                          <a:avLst/>
                          <a:gdLst/>
                          <a:ahLst/>
                          <a:cxnLst/>
                          <a:rect l="l" t="t" r="r" b="b"/>
                          <a:pathLst>
                            <a:path w="1508760" h="171450">
                              <a:moveTo>
                                <a:pt x="1508404" y="0"/>
                              </a:moveTo>
                              <a:lnTo>
                                <a:pt x="63499" y="0"/>
                              </a:lnTo>
                              <a:lnTo>
                                <a:pt x="26789" y="992"/>
                              </a:lnTo>
                              <a:lnTo>
                                <a:pt x="7937" y="7937"/>
                              </a:lnTo>
                              <a:lnTo>
                                <a:pt x="992" y="26789"/>
                              </a:lnTo>
                              <a:lnTo>
                                <a:pt x="0" y="63500"/>
                              </a:lnTo>
                              <a:lnTo>
                                <a:pt x="0" y="107950"/>
                              </a:lnTo>
                              <a:lnTo>
                                <a:pt x="992" y="144660"/>
                              </a:lnTo>
                              <a:lnTo>
                                <a:pt x="7937" y="163512"/>
                              </a:lnTo>
                              <a:lnTo>
                                <a:pt x="26789" y="170457"/>
                              </a:lnTo>
                              <a:lnTo>
                                <a:pt x="63499" y="171450"/>
                              </a:lnTo>
                              <a:lnTo>
                                <a:pt x="1508404" y="171450"/>
                              </a:lnTo>
                              <a:lnTo>
                                <a:pt x="1508404" y="0"/>
                              </a:lnTo>
                              <a:close/>
                            </a:path>
                          </a:pathLst>
                        </a:custGeom>
                        <a:solidFill>
                          <a:srgbClr val="FFFFFF"/>
                        </a:solidFill>
                      </wps:spPr>
                      <wps:bodyPr wrap="square" lIns="0" tIns="0" rIns="0" bIns="0" rtlCol="0">
                        <a:prstTxWarp prst="textNoShape">
                          <a:avLst/>
                        </a:prstTxWarp>
                        <a:noAutofit/>
                      </wps:bodyPr>
                    </wps:wsp>
                    <wps:wsp>
                      <wps:cNvPr id="273" name="Graphic 273"/>
                      <wps:cNvSpPr/>
                      <wps:spPr>
                        <a:xfrm>
                          <a:off x="5418632" y="4762"/>
                          <a:ext cx="1508760" cy="171450"/>
                        </a:xfrm>
                        <a:custGeom>
                          <a:avLst/>
                          <a:gdLst/>
                          <a:ahLst/>
                          <a:cxnLst/>
                          <a:rect l="l" t="t" r="r" b="b"/>
                          <a:pathLst>
                            <a:path w="1508760" h="171450">
                              <a:moveTo>
                                <a:pt x="1508404" y="0"/>
                              </a:moveTo>
                              <a:lnTo>
                                <a:pt x="1508404" y="171450"/>
                              </a:lnTo>
                              <a:lnTo>
                                <a:pt x="63499" y="171450"/>
                              </a:lnTo>
                              <a:lnTo>
                                <a:pt x="26789" y="170457"/>
                              </a:lnTo>
                              <a:lnTo>
                                <a:pt x="7937" y="163512"/>
                              </a:lnTo>
                              <a:lnTo>
                                <a:pt x="992" y="144660"/>
                              </a:lnTo>
                              <a:lnTo>
                                <a:pt x="0" y="107950"/>
                              </a:lnTo>
                              <a:lnTo>
                                <a:pt x="0" y="63500"/>
                              </a:lnTo>
                              <a:lnTo>
                                <a:pt x="992" y="26789"/>
                              </a:lnTo>
                              <a:lnTo>
                                <a:pt x="7937" y="7937"/>
                              </a:lnTo>
                              <a:lnTo>
                                <a:pt x="26789" y="992"/>
                              </a:lnTo>
                              <a:lnTo>
                                <a:pt x="63499" y="0"/>
                              </a:lnTo>
                              <a:lnTo>
                                <a:pt x="1508404" y="0"/>
                              </a:lnTo>
                              <a:close/>
                            </a:path>
                          </a:pathLst>
                        </a:custGeom>
                        <a:ln w="9525">
                          <a:solidFill>
                            <a:srgbClr val="808285"/>
                          </a:solidFill>
                          <a:prstDash val="solid"/>
                        </a:ln>
                      </wps:spPr>
                      <wps:bodyPr wrap="square" lIns="0" tIns="0" rIns="0" bIns="0" rtlCol="0">
                        <a:prstTxWarp prst="textNoShape">
                          <a:avLst/>
                        </a:prstTxWarp>
                        <a:noAutofit/>
                      </wps:bodyPr>
                    </wps:wsp>
                  </wpg:wgp>
                </a:graphicData>
              </a:graphic>
            </wp:anchor>
          </w:drawing>
        </mc:Choice>
        <mc:Fallback>
          <w:pict>
            <v:group w14:anchorId="0A57218A" id="Group 269" o:spid="_x0000_s1026" style="position:absolute;margin-left:0;margin-top:33.15pt;width:545.85pt;height:14.25pt;z-index:-22857728;mso-wrap-distance-left:0;mso-wrap-distance-right:0;mso-position-horizontal-relative:page;mso-position-vertical-relative:page" coordsize="69322,18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">
              <v:shape id="Graphic 270" o:spid="_x0000_s1027" style="position:absolute;top:47;width:10712;height:1715;visibility:visible;mso-wrap-style:square;v-text-anchor:top" coordsize="1071245,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" path="m1007503,l,,,171450r1007503,l1044214,170457r18852,-6945l1070011,144660r992,-36710l1071003,63500r-992,-36711l1063066,7937,1044214,992,1007503,xe" fillcolor="#00aeef" stroked="f">
                <v:path arrowok="t"/>
              </v:shape>
              <v:shape id="Graphic 271" o:spid="_x0000_s1028" style="position:absolute;left:10709;top:904;width:58611;height:13;visibility:visible;mso-wrap-style:square;v-text-anchor:top" coordsize="586105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" path="m,l5860796,e" filled="f" strokecolor="#97999c">
                <v:path arrowok="t"/>
              </v:shape>
              <v:shape id="Graphic 272" o:spid="_x0000_s1029" style="position:absolute;left:54186;top:47;width:15087;height:1715;visibility:visible;mso-wrap-style:square;v-text-anchor:top" coordsize="1508760,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" path="m1508404,l63499,,26789,992,7937,7937,992,26789,,63500r,44450l992,144660r6945,18852l26789,170457r36710,993l1508404,171450,1508404,xe" stroked="f">
                <v:path arrowok="t"/>
              </v:shape>
              <v:shape id="Graphic 273" o:spid="_x0000_s1030" style="position:absolute;left:54186;top:47;width:15087;height:1715;visibility:visible;mso-wrap-style:square;v-text-anchor:top" coordsize="1508760,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" path="m1508404,r,171450l63499,171450r-36710,-993l7937,163512,992,144660,,107950,,63500,992,26789,7937,7937,26789,992,63499,,1508404,xe" filled="f" strokecolor="#808285">
                <v:path arrowok="t"/>
              </v:shape>
              <w10:wrap anchorx="page" anchory="page"/>
            </v:group>
          </w:pict>
        </mc:Fallback>
      </mc:AlternateContent>
    </w:r>
    <w:r>
      <w:rPr>
        <w:noProof/>
      </w:rPr>
      <mc:AlternateContent>
        <mc:Choice Requires="wps">
          <w:drawing>
            <wp:anchor distT="0" distB="0" distL="0" distR="0" simplePos="0" relativeHeight="480459264" behindDoc="1" locked="0" layoutInCell="1" allowOverlap="1" wp14:anchorId="55CA2E6E" wp14:editId="48641D55">
              <wp:simplePos x="0" y="0"/>
              <wp:positionH relativeFrom="page">
                <wp:posOffset>5431332</wp:posOffset>
              </wp:positionH>
              <wp:positionV relativeFrom="page">
                <wp:posOffset>401834</wp:posOffset>
              </wp:positionV>
              <wp:extent cx="1463675" cy="192405"/>
              <wp:effectExtent l="0" t="0" r="0" b="0"/>
              <wp:wrapNone/>
              <wp:docPr id="274" name="Textbox 2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63675" cy="192405"/>
                      </a:xfrm>
                      <a:prstGeom prst="rect">
                        <a:avLst/>
                      </a:prstGeom>
                    </wps:spPr>
                    <wps:txbx>
                      <w:txbxContent>
                        <w:p w14:paraId="4900626F" w14:textId="77777777" w:rsidR="00545FE0" w:rsidRDefault="00000000">
                          <w:pPr>
                            <w:spacing w:before="23"/>
                            <w:ind w:left="20"/>
                            <w:rPr>
                              <w:rFonts w:ascii="Trebuchet MS"/>
                              <w:b/>
                              <w:i/>
                            </w:rPr>
                          </w:pPr>
                          <w:r>
                            <w:rPr>
                              <w:rFonts w:ascii="Trebuchet MS"/>
                              <w:i/>
                              <w:color w:val="808285"/>
                              <w:sz w:val="16"/>
                            </w:rPr>
                            <w:t>Courses</w:t>
                          </w:r>
                          <w:r>
                            <w:rPr>
                              <w:rFonts w:ascii="Trebuchet MS"/>
                              <w:i/>
                              <w:color w:val="808285"/>
                              <w:spacing w:val="-19"/>
                              <w:sz w:val="16"/>
                            </w:rPr>
                            <w:t xml:space="preserve"> </w:t>
                          </w:r>
                          <w:r>
                            <w:rPr>
                              <w:rFonts w:ascii="Trebuchet MS"/>
                              <w:i/>
                              <w:color w:val="808285"/>
                              <w:sz w:val="16"/>
                            </w:rPr>
                            <w:t>of</w:t>
                          </w:r>
                          <w:r>
                            <w:rPr>
                              <w:rFonts w:ascii="Trebuchet MS"/>
                              <w:i/>
                              <w:color w:val="808285"/>
                              <w:spacing w:val="-21"/>
                              <w:sz w:val="16"/>
                            </w:rPr>
                            <w:t xml:space="preserve"> </w:t>
                          </w:r>
                          <w:r>
                            <w:rPr>
                              <w:rFonts w:ascii="Trebuchet MS"/>
                              <w:i/>
                              <w:color w:val="808285"/>
                              <w:sz w:val="16"/>
                            </w:rPr>
                            <w:t>Study</w:t>
                          </w:r>
                          <w:r>
                            <w:rPr>
                              <w:rFonts w:ascii="Trebuchet MS"/>
                              <w:i/>
                              <w:color w:val="808285"/>
                              <w:spacing w:val="-13"/>
                              <w:sz w:val="16"/>
                            </w:rPr>
                            <w:t xml:space="preserve"> </w:t>
                          </w:r>
                          <w:r>
                            <w:rPr>
                              <w:rFonts w:ascii="Trebuchet MS"/>
                              <w:b/>
                              <w:i/>
                              <w:color w:val="808285"/>
                            </w:rPr>
                            <w:t>2023-</w:t>
                          </w:r>
                          <w:r>
                            <w:rPr>
                              <w:rFonts w:ascii="Trebuchet MS"/>
                              <w:b/>
                              <w:i/>
                              <w:color w:val="808285"/>
                              <w:spacing w:val="-10"/>
                            </w:rPr>
                            <w:t>2024</w:t>
                          </w:r>
                        </w:p>
                      </w:txbxContent>
                    </wps:txbx>
                    <wps:bodyPr wrap="square" lIns="0" tIns="0" rIns="0" bIns="0" rtlCol="0">
                      <a:noAutofit/>
                    </wps:bodyPr>
                  </wps:wsp>
                </a:graphicData>
              </a:graphic>
            </wp:anchor>
          </w:drawing>
        </mc:Choice>
        <mc:Fallback>
          <w:pict>
            <v:shapetype w14:anchorId="55CA2E6E" id="_x0000_t202" coordsize="21600,21600" o:spt="202" path="m,l,21600r21600,l21600,xe">
              <v:stroke joinstyle="miter"/>
              <v:path gradientshapeok="t" o:connecttype="rect"/>
            </v:shapetype>
            <v:shape id="Textbox 274" o:spid="_x0000_s1184" type="#_x0000_t202" style="position:absolute;margin-left:427.65pt;margin-top:31.65pt;width:115.25pt;height:15.15pt;z-index:-228572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" filled="f" stroked="f">
              <v:textbox inset="0,0,0,0">
                <w:txbxContent>
                  <w:p w14:paraId="4900626F" w14:textId="77777777" w:rsidR="00545FE0" w:rsidRDefault="00000000">
                    <w:pPr>
                      <w:spacing w:before="23"/>
                      <w:ind w:left="20"/>
                      <w:rPr>
                        <w:rFonts w:ascii="Trebuchet MS"/>
                        <w:b/>
                        <w:i/>
                      </w:rPr>
                    </w:pPr>
                    <w:r>
                      <w:rPr>
                        <w:rFonts w:ascii="Trebuchet MS"/>
                        <w:i/>
                        <w:color w:val="808285"/>
                        <w:sz w:val="16"/>
                      </w:rPr>
                      <w:t>Courses</w:t>
                    </w:r>
                    <w:r>
                      <w:rPr>
                        <w:rFonts w:ascii="Trebuchet MS"/>
                        <w:i/>
                        <w:color w:val="808285"/>
                        <w:spacing w:val="-19"/>
                        <w:sz w:val="16"/>
                      </w:rPr>
                      <w:t xml:space="preserve"> </w:t>
                    </w:r>
                    <w:r>
                      <w:rPr>
                        <w:rFonts w:ascii="Trebuchet MS"/>
                        <w:i/>
                        <w:color w:val="808285"/>
                        <w:sz w:val="16"/>
                      </w:rPr>
                      <w:t>of</w:t>
                    </w:r>
                    <w:r>
                      <w:rPr>
                        <w:rFonts w:ascii="Trebuchet MS"/>
                        <w:i/>
                        <w:color w:val="808285"/>
                        <w:spacing w:val="-21"/>
                        <w:sz w:val="16"/>
                      </w:rPr>
                      <w:t xml:space="preserve"> </w:t>
                    </w:r>
                    <w:r>
                      <w:rPr>
                        <w:rFonts w:ascii="Trebuchet MS"/>
                        <w:i/>
                        <w:color w:val="808285"/>
                        <w:sz w:val="16"/>
                      </w:rPr>
                      <w:t>Study</w:t>
                    </w:r>
                    <w:r>
                      <w:rPr>
                        <w:rFonts w:ascii="Trebuchet MS"/>
                        <w:i/>
                        <w:color w:val="808285"/>
                        <w:spacing w:val="-13"/>
                        <w:sz w:val="16"/>
                      </w:rPr>
                      <w:t xml:space="preserve"> </w:t>
                    </w:r>
                    <w:r>
                      <w:rPr>
                        <w:rFonts w:ascii="Trebuchet MS"/>
                        <w:b/>
                        <w:i/>
                        <w:color w:val="808285"/>
                      </w:rPr>
                      <w:t>2023-</w:t>
                    </w:r>
                    <w:r>
                      <w:rPr>
                        <w:rFonts w:ascii="Trebuchet MS"/>
                        <w:b/>
                        <w:i/>
                        <w:color w:val="808285"/>
                        <w:spacing w:val="-10"/>
                      </w:rPr>
                      <w:t>2024</w:t>
                    </w:r>
                  </w:p>
                </w:txbxContent>
              </v:textbox>
              <w10:wrap anchorx="page" anchory="page"/>
            </v:shape>
          </w:pict>
        </mc:Fallback>
      </mc:AlternateContent>
    </w:r>
    <w:r>
      <w:rPr>
        <w:noProof/>
      </w:rPr>
      <mc:AlternateContent>
        <mc:Choice Requires="wps">
          <w:drawing>
            <wp:anchor distT="0" distB="0" distL="0" distR="0" simplePos="0" relativeHeight="480459776" behindDoc="1" locked="0" layoutInCell="1" allowOverlap="1" wp14:anchorId="43C62AE2" wp14:editId="2467F43F">
              <wp:simplePos x="0" y="0"/>
              <wp:positionH relativeFrom="page">
                <wp:posOffset>599300</wp:posOffset>
              </wp:positionH>
              <wp:positionV relativeFrom="page">
                <wp:posOffset>419400</wp:posOffset>
              </wp:positionV>
              <wp:extent cx="389255" cy="165735"/>
              <wp:effectExtent l="0" t="0" r="0" b="0"/>
              <wp:wrapNone/>
              <wp:docPr id="275" name="Textbox 2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89255" cy="165735"/>
                      </a:xfrm>
                      <a:prstGeom prst="rect">
                        <a:avLst/>
                      </a:prstGeom>
                    </wps:spPr>
                    <wps:txbx>
                      <w:txbxContent>
                        <w:p w14:paraId="0D67D477" w14:textId="77777777" w:rsidR="00545FE0" w:rsidRDefault="00000000">
                          <w:pPr>
                            <w:spacing w:before="22"/>
                            <w:ind w:left="20"/>
                            <w:rPr>
                              <w:sz w:val="18"/>
                            </w:rPr>
                          </w:pPr>
                          <w:r>
                            <w:rPr>
                              <w:color w:val="FFFFFF"/>
                              <w:spacing w:val="-2"/>
                              <w:sz w:val="18"/>
                            </w:rPr>
                            <w:t>Physics</w:t>
                          </w:r>
                        </w:p>
                      </w:txbxContent>
                    </wps:txbx>
                    <wps:bodyPr wrap="square" lIns="0" tIns="0" rIns="0" bIns="0" rtlCol="0">
                      <a:noAutofit/>
                    </wps:bodyPr>
                  </wps:wsp>
                </a:graphicData>
              </a:graphic>
            </wp:anchor>
          </w:drawing>
        </mc:Choice>
        <mc:Fallback>
          <w:pict>
            <v:shape w14:anchorId="43C62AE2" id="Textbox 275" o:spid="_x0000_s1185" type="#_x0000_t202" style="position:absolute;margin-left:47.2pt;margin-top:33pt;width:30.65pt;height:13.05pt;z-index:-2285670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" filled="f" stroked="f">
              <v:textbox inset="0,0,0,0">
                <w:txbxContent>
                  <w:p w14:paraId="0D67D477" w14:textId="77777777" w:rsidR="00545FE0" w:rsidRDefault="00000000">
                    <w:pPr>
                      <w:spacing w:before="22"/>
                      <w:ind w:left="20"/>
                      <w:rPr>
                        <w:sz w:val="18"/>
                      </w:rPr>
                    </w:pPr>
                    <w:r>
                      <w:rPr>
                        <w:color w:val="FFFFFF"/>
                        <w:spacing w:val="-2"/>
                        <w:sz w:val="18"/>
                      </w:rPr>
                      <w:t>Physics</w:t>
                    </w:r>
                  </w:p>
                </w:txbxContent>
              </v:textbox>
              <w10:wrap anchorx="page" anchory="page"/>
            </v:shape>
          </w:pict>
        </mc:Fallback>
      </mc:AlternateContent>
    </w:r>
  </w:p>
</w:hdr>
</file>

<file path=word/header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725587" w14:textId="77777777" w:rsidR="00545FE0" w:rsidRDefault="00000000">
    <w:pPr>
      <w:pStyle w:val="BodyText"/>
      <w:spacing w:before="0" w:line="14" w:lineRule="auto"/>
      <w:ind w:left="0"/>
      <w:jc w:val="left"/>
      <w:rPr>
        <w:sz w:val="20"/>
      </w:rPr>
    </w:pPr>
    <w:r>
      <w:rPr>
        <w:noProof/>
      </w:rPr>
      <mc:AlternateContent>
        <mc:Choice Requires="wpg">
          <w:drawing>
            <wp:anchor distT="0" distB="0" distL="0" distR="0" simplePos="0" relativeHeight="480457216" behindDoc="1" locked="0" layoutInCell="1" allowOverlap="1" wp14:anchorId="4311EE0D" wp14:editId="21E64869">
              <wp:simplePos x="0" y="0"/>
              <wp:positionH relativeFrom="page">
                <wp:posOffset>612000</wp:posOffset>
              </wp:positionH>
              <wp:positionV relativeFrom="page">
                <wp:posOffset>421322</wp:posOffset>
              </wp:positionV>
              <wp:extent cx="6932295" cy="180975"/>
              <wp:effectExtent l="0" t="0" r="0" b="0"/>
              <wp:wrapNone/>
              <wp:docPr id="262" name="Group 2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32295" cy="180975"/>
                        <a:chOff x="0" y="0"/>
                        <a:chExt cx="6932295" cy="180975"/>
                      </a:xfrm>
                    </wpg:grpSpPr>
                    <wps:wsp>
                      <wps:cNvPr id="263" name="Graphic 263"/>
                      <wps:cNvSpPr/>
                      <wps:spPr>
                        <a:xfrm>
                          <a:off x="5860795" y="4762"/>
                          <a:ext cx="1071245" cy="171450"/>
                        </a:xfrm>
                        <a:custGeom>
                          <a:avLst/>
                          <a:gdLst/>
                          <a:ahLst/>
                          <a:cxnLst/>
                          <a:rect l="l" t="t" r="r" b="b"/>
                          <a:pathLst>
                            <a:path w="1071245" h="171450">
                              <a:moveTo>
                                <a:pt x="1071003" y="0"/>
                              </a:moveTo>
                              <a:lnTo>
                                <a:pt x="63499" y="0"/>
                              </a:lnTo>
                              <a:lnTo>
                                <a:pt x="26789" y="992"/>
                              </a:lnTo>
                              <a:lnTo>
                                <a:pt x="7937" y="7937"/>
                              </a:lnTo>
                              <a:lnTo>
                                <a:pt x="992" y="26789"/>
                              </a:lnTo>
                              <a:lnTo>
                                <a:pt x="0" y="63500"/>
                              </a:lnTo>
                              <a:lnTo>
                                <a:pt x="0" y="107950"/>
                              </a:lnTo>
                              <a:lnTo>
                                <a:pt x="992" y="144660"/>
                              </a:lnTo>
                              <a:lnTo>
                                <a:pt x="7937" y="163512"/>
                              </a:lnTo>
                              <a:lnTo>
                                <a:pt x="26789" y="170457"/>
                              </a:lnTo>
                              <a:lnTo>
                                <a:pt x="63499" y="171450"/>
                              </a:lnTo>
                              <a:lnTo>
                                <a:pt x="1071003" y="171450"/>
                              </a:lnTo>
                              <a:lnTo>
                                <a:pt x="1071003" y="0"/>
                              </a:lnTo>
                              <a:close/>
                            </a:path>
                          </a:pathLst>
                        </a:custGeom>
                        <a:solidFill>
                          <a:srgbClr val="00AEEF"/>
                        </a:solidFill>
                      </wps:spPr>
                      <wps:bodyPr wrap="square" lIns="0" tIns="0" rIns="0" bIns="0" rtlCol="0">
                        <a:prstTxWarp prst="textNoShape">
                          <a:avLst/>
                        </a:prstTxWarp>
                        <a:noAutofit/>
                      </wps:bodyPr>
                    </wps:wsp>
                    <wps:wsp>
                      <wps:cNvPr id="264" name="Graphic 264"/>
                      <wps:cNvSpPr/>
                      <wps:spPr>
                        <a:xfrm>
                          <a:off x="0" y="90487"/>
                          <a:ext cx="5861050" cy="1270"/>
                        </a:xfrm>
                        <a:custGeom>
                          <a:avLst/>
                          <a:gdLst/>
                          <a:ahLst/>
                          <a:cxnLst/>
                          <a:rect l="l" t="t" r="r" b="b"/>
                          <a:pathLst>
                            <a:path w="5861050">
                              <a:moveTo>
                                <a:pt x="5860796" y="0"/>
                              </a:moveTo>
                              <a:lnTo>
                                <a:pt x="0" y="0"/>
                              </a:lnTo>
                            </a:path>
                          </a:pathLst>
                        </a:custGeom>
                        <a:ln w="9525">
                          <a:solidFill>
                            <a:srgbClr val="97999C"/>
                          </a:solidFill>
                          <a:prstDash val="solid"/>
                        </a:ln>
                      </wps:spPr>
                      <wps:bodyPr wrap="square" lIns="0" tIns="0" rIns="0" bIns="0" rtlCol="0">
                        <a:prstTxWarp prst="textNoShape">
                          <a:avLst/>
                        </a:prstTxWarp>
                        <a:noAutofit/>
                      </wps:bodyPr>
                    </wps:wsp>
                    <wps:wsp>
                      <wps:cNvPr id="265" name="Graphic 265"/>
                      <wps:cNvSpPr/>
                      <wps:spPr>
                        <a:xfrm>
                          <a:off x="4762" y="4762"/>
                          <a:ext cx="1508760" cy="171450"/>
                        </a:xfrm>
                        <a:custGeom>
                          <a:avLst/>
                          <a:gdLst/>
                          <a:ahLst/>
                          <a:cxnLst/>
                          <a:rect l="l" t="t" r="r" b="b"/>
                          <a:pathLst>
                            <a:path w="1508760" h="171450">
                              <a:moveTo>
                                <a:pt x="1444904" y="0"/>
                              </a:moveTo>
                              <a:lnTo>
                                <a:pt x="0" y="0"/>
                              </a:lnTo>
                              <a:lnTo>
                                <a:pt x="0" y="171450"/>
                              </a:lnTo>
                              <a:lnTo>
                                <a:pt x="1444904" y="171450"/>
                              </a:lnTo>
                              <a:lnTo>
                                <a:pt x="1481615" y="170457"/>
                              </a:lnTo>
                              <a:lnTo>
                                <a:pt x="1500466" y="163512"/>
                              </a:lnTo>
                              <a:lnTo>
                                <a:pt x="1507412" y="144660"/>
                              </a:lnTo>
                              <a:lnTo>
                                <a:pt x="1508404" y="107950"/>
                              </a:lnTo>
                              <a:lnTo>
                                <a:pt x="1508404" y="63500"/>
                              </a:lnTo>
                              <a:lnTo>
                                <a:pt x="1507412" y="26789"/>
                              </a:lnTo>
                              <a:lnTo>
                                <a:pt x="1500466" y="7937"/>
                              </a:lnTo>
                              <a:lnTo>
                                <a:pt x="1481615" y="992"/>
                              </a:lnTo>
                              <a:lnTo>
                                <a:pt x="1444904" y="0"/>
                              </a:lnTo>
                              <a:close/>
                            </a:path>
                          </a:pathLst>
                        </a:custGeom>
                        <a:solidFill>
                          <a:srgbClr val="FFFFFF"/>
                        </a:solidFill>
                      </wps:spPr>
                      <wps:bodyPr wrap="square" lIns="0" tIns="0" rIns="0" bIns="0" rtlCol="0">
                        <a:prstTxWarp prst="textNoShape">
                          <a:avLst/>
                        </a:prstTxWarp>
                        <a:noAutofit/>
                      </wps:bodyPr>
                    </wps:wsp>
                    <wps:wsp>
                      <wps:cNvPr id="266" name="Graphic 266"/>
                      <wps:cNvSpPr/>
                      <wps:spPr>
                        <a:xfrm>
                          <a:off x="4762" y="4762"/>
                          <a:ext cx="1508760" cy="171450"/>
                        </a:xfrm>
                        <a:custGeom>
                          <a:avLst/>
                          <a:gdLst/>
                          <a:ahLst/>
                          <a:cxnLst/>
                          <a:rect l="l" t="t" r="r" b="b"/>
                          <a:pathLst>
                            <a:path w="1508760" h="171450">
                              <a:moveTo>
                                <a:pt x="0" y="0"/>
                              </a:moveTo>
                              <a:lnTo>
                                <a:pt x="0" y="171450"/>
                              </a:lnTo>
                              <a:lnTo>
                                <a:pt x="1444904" y="171450"/>
                              </a:lnTo>
                              <a:lnTo>
                                <a:pt x="1481615" y="170457"/>
                              </a:lnTo>
                              <a:lnTo>
                                <a:pt x="1500466" y="163512"/>
                              </a:lnTo>
                              <a:lnTo>
                                <a:pt x="1507412" y="144660"/>
                              </a:lnTo>
                              <a:lnTo>
                                <a:pt x="1508404" y="107950"/>
                              </a:lnTo>
                              <a:lnTo>
                                <a:pt x="1508404" y="63500"/>
                              </a:lnTo>
                              <a:lnTo>
                                <a:pt x="1507412" y="26789"/>
                              </a:lnTo>
                              <a:lnTo>
                                <a:pt x="1500466" y="7937"/>
                              </a:lnTo>
                              <a:lnTo>
                                <a:pt x="1481615" y="992"/>
                              </a:lnTo>
                              <a:lnTo>
                                <a:pt x="1444904" y="0"/>
                              </a:lnTo>
                              <a:lnTo>
                                <a:pt x="0" y="0"/>
                              </a:lnTo>
                              <a:close/>
                            </a:path>
                          </a:pathLst>
                        </a:custGeom>
                        <a:ln w="9525">
                          <a:solidFill>
                            <a:srgbClr val="808285"/>
                          </a:solidFill>
                          <a:prstDash val="solid"/>
                        </a:ln>
                      </wps:spPr>
                      <wps:bodyPr wrap="square" lIns="0" tIns="0" rIns="0" bIns="0" rtlCol="0">
                        <a:prstTxWarp prst="textNoShape">
                          <a:avLst/>
                        </a:prstTxWarp>
                        <a:noAutofit/>
                      </wps:bodyPr>
                    </wps:wsp>
                  </wpg:wgp>
                </a:graphicData>
              </a:graphic>
            </wp:anchor>
          </w:drawing>
        </mc:Choice>
        <mc:Fallback>
          <w:pict>
            <v:group w14:anchorId="0DE330C9" id="Group 262" o:spid="_x0000_s1026" style="position:absolute;margin-left:48.2pt;margin-top:33.15pt;width:545.85pt;height:14.25pt;z-index:-22859264;mso-wrap-distance-left:0;mso-wrap-distance-right:0;mso-position-horizontal-relative:page;mso-position-vertical-relative:page" coordsize="69322,18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">
              <v:shape id="Graphic 263" o:spid="_x0000_s1027" style="position:absolute;left:58607;top:47;width:10713;height:1715;visibility:visible;mso-wrap-style:square;v-text-anchor:top" coordsize="1071245,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" path="m1071003,l63499,,26789,992,7937,7937,992,26789,,63500r,44450l992,144660r6945,18852l26789,170457r36710,993l1071003,171450,1071003,xe" fillcolor="#00aeef" stroked="f">
                <v:path arrowok="t"/>
              </v:shape>
              <v:shape id="Graphic 264" o:spid="_x0000_s1028" style="position:absolute;top:904;width:58610;height:13;visibility:visible;mso-wrap-style:square;v-text-anchor:top" coordsize="586105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" path="m5860796,l,e" filled="f" strokecolor="#97999c">
                <v:path arrowok="t"/>
              </v:shape>
              <v:shape id="Graphic 265" o:spid="_x0000_s1029" style="position:absolute;left:47;top:47;width:15088;height:1715;visibility:visible;mso-wrap-style:square;v-text-anchor:top" coordsize="1508760,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" path="m1444904,l,,,171450r1444904,l1481615,170457r18851,-6945l1507412,144660r992,-36710l1508404,63500r-992,-36711l1500466,7937,1481615,992,1444904,xe" stroked="f">
                <v:path arrowok="t"/>
              </v:shape>
              <v:shape id="Graphic 266" o:spid="_x0000_s1030" style="position:absolute;left:47;top:47;width:15088;height:1715;visibility:visible;mso-wrap-style:square;v-text-anchor:top" coordsize="1508760,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" path="m,l,171450r1444904,l1481615,170457r18851,-6945l1507412,144660r992,-36710l1508404,63500r-992,-36711l1500466,7937,1481615,992,1444904,,,xe" filled="f" strokecolor="#808285">
                <v:path arrowok="t"/>
              </v:shape>
              <w10:wrap anchorx="page" anchory="page"/>
            </v:group>
          </w:pict>
        </mc:Fallback>
      </mc:AlternateContent>
    </w:r>
    <w:r>
      <w:rPr>
        <w:noProof/>
      </w:rPr>
      <mc:AlternateContent>
        <mc:Choice Requires="wps">
          <w:drawing>
            <wp:anchor distT="0" distB="0" distL="0" distR="0" simplePos="0" relativeHeight="480457728" behindDoc="1" locked="0" layoutInCell="1" allowOverlap="1" wp14:anchorId="1A7495E6" wp14:editId="05A76369">
              <wp:simplePos x="0" y="0"/>
              <wp:positionH relativeFrom="page">
                <wp:posOffset>629462</wp:posOffset>
              </wp:positionH>
              <wp:positionV relativeFrom="page">
                <wp:posOffset>401834</wp:posOffset>
              </wp:positionV>
              <wp:extent cx="1463675" cy="192405"/>
              <wp:effectExtent l="0" t="0" r="0" b="0"/>
              <wp:wrapNone/>
              <wp:docPr id="267" name="Textbox 2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63675" cy="192405"/>
                      </a:xfrm>
                      <a:prstGeom prst="rect">
                        <a:avLst/>
                      </a:prstGeom>
                    </wps:spPr>
                    <wps:txbx>
                      <w:txbxContent>
                        <w:p w14:paraId="6DA1D96B" w14:textId="77777777" w:rsidR="00545FE0" w:rsidRDefault="00000000">
                          <w:pPr>
                            <w:spacing w:before="23"/>
                            <w:ind w:left="20"/>
                            <w:rPr>
                              <w:rFonts w:ascii="Trebuchet MS"/>
                              <w:b/>
                              <w:i/>
                            </w:rPr>
                          </w:pPr>
                          <w:r>
                            <w:rPr>
                              <w:rFonts w:ascii="Trebuchet MS"/>
                              <w:i/>
                              <w:color w:val="808285"/>
                              <w:sz w:val="16"/>
                            </w:rPr>
                            <w:t>Courses</w:t>
                          </w:r>
                          <w:r>
                            <w:rPr>
                              <w:rFonts w:ascii="Trebuchet MS"/>
                              <w:i/>
                              <w:color w:val="808285"/>
                              <w:spacing w:val="-19"/>
                              <w:sz w:val="16"/>
                            </w:rPr>
                            <w:t xml:space="preserve"> </w:t>
                          </w:r>
                          <w:r>
                            <w:rPr>
                              <w:rFonts w:ascii="Trebuchet MS"/>
                              <w:i/>
                              <w:color w:val="808285"/>
                              <w:sz w:val="16"/>
                            </w:rPr>
                            <w:t>of</w:t>
                          </w:r>
                          <w:r>
                            <w:rPr>
                              <w:rFonts w:ascii="Trebuchet MS"/>
                              <w:i/>
                              <w:color w:val="808285"/>
                              <w:spacing w:val="-21"/>
                              <w:sz w:val="16"/>
                            </w:rPr>
                            <w:t xml:space="preserve"> </w:t>
                          </w:r>
                          <w:r>
                            <w:rPr>
                              <w:rFonts w:ascii="Trebuchet MS"/>
                              <w:i/>
                              <w:color w:val="808285"/>
                              <w:sz w:val="16"/>
                            </w:rPr>
                            <w:t>Study</w:t>
                          </w:r>
                          <w:r>
                            <w:rPr>
                              <w:rFonts w:ascii="Trebuchet MS"/>
                              <w:i/>
                              <w:color w:val="808285"/>
                              <w:spacing w:val="-13"/>
                              <w:sz w:val="16"/>
                            </w:rPr>
                            <w:t xml:space="preserve"> </w:t>
                          </w:r>
                          <w:r>
                            <w:rPr>
                              <w:rFonts w:ascii="Trebuchet MS"/>
                              <w:b/>
                              <w:i/>
                              <w:color w:val="808285"/>
                            </w:rPr>
                            <w:t>2023-</w:t>
                          </w:r>
                          <w:r>
                            <w:rPr>
                              <w:rFonts w:ascii="Trebuchet MS"/>
                              <w:b/>
                              <w:i/>
                              <w:color w:val="808285"/>
                              <w:spacing w:val="-10"/>
                            </w:rPr>
                            <w:t>2024</w:t>
                          </w:r>
                        </w:p>
                      </w:txbxContent>
                    </wps:txbx>
                    <wps:bodyPr wrap="square" lIns="0" tIns="0" rIns="0" bIns="0" rtlCol="0">
                      <a:noAutofit/>
                    </wps:bodyPr>
                  </wps:wsp>
                </a:graphicData>
              </a:graphic>
            </wp:anchor>
          </w:drawing>
        </mc:Choice>
        <mc:Fallback>
          <w:pict>
            <v:shapetype w14:anchorId="1A7495E6" id="_x0000_t202" coordsize="21600,21600" o:spt="202" path="m,l,21600r21600,l21600,xe">
              <v:stroke joinstyle="miter"/>
              <v:path gradientshapeok="t" o:connecttype="rect"/>
            </v:shapetype>
            <v:shape id="Textbox 267" o:spid="_x0000_s1186" type="#_x0000_t202" style="position:absolute;margin-left:49.55pt;margin-top:31.65pt;width:115.25pt;height:15.15pt;z-index:-2285875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" filled="f" stroked="f">
              <v:textbox inset="0,0,0,0">
                <w:txbxContent>
                  <w:p w14:paraId="6DA1D96B" w14:textId="77777777" w:rsidR="00545FE0" w:rsidRDefault="00000000">
                    <w:pPr>
                      <w:spacing w:before="23"/>
                      <w:ind w:left="20"/>
                      <w:rPr>
                        <w:rFonts w:ascii="Trebuchet MS"/>
                        <w:b/>
                        <w:i/>
                      </w:rPr>
                    </w:pPr>
                    <w:r>
                      <w:rPr>
                        <w:rFonts w:ascii="Trebuchet MS"/>
                        <w:i/>
                        <w:color w:val="808285"/>
                        <w:sz w:val="16"/>
                      </w:rPr>
                      <w:t>Courses</w:t>
                    </w:r>
                    <w:r>
                      <w:rPr>
                        <w:rFonts w:ascii="Trebuchet MS"/>
                        <w:i/>
                        <w:color w:val="808285"/>
                        <w:spacing w:val="-19"/>
                        <w:sz w:val="16"/>
                      </w:rPr>
                      <w:t xml:space="preserve"> </w:t>
                    </w:r>
                    <w:r>
                      <w:rPr>
                        <w:rFonts w:ascii="Trebuchet MS"/>
                        <w:i/>
                        <w:color w:val="808285"/>
                        <w:sz w:val="16"/>
                      </w:rPr>
                      <w:t>of</w:t>
                    </w:r>
                    <w:r>
                      <w:rPr>
                        <w:rFonts w:ascii="Trebuchet MS"/>
                        <w:i/>
                        <w:color w:val="808285"/>
                        <w:spacing w:val="-21"/>
                        <w:sz w:val="16"/>
                      </w:rPr>
                      <w:t xml:space="preserve"> </w:t>
                    </w:r>
                    <w:r>
                      <w:rPr>
                        <w:rFonts w:ascii="Trebuchet MS"/>
                        <w:i/>
                        <w:color w:val="808285"/>
                        <w:sz w:val="16"/>
                      </w:rPr>
                      <w:t>Study</w:t>
                    </w:r>
                    <w:r>
                      <w:rPr>
                        <w:rFonts w:ascii="Trebuchet MS"/>
                        <w:i/>
                        <w:color w:val="808285"/>
                        <w:spacing w:val="-13"/>
                        <w:sz w:val="16"/>
                      </w:rPr>
                      <w:t xml:space="preserve"> </w:t>
                    </w:r>
                    <w:r>
                      <w:rPr>
                        <w:rFonts w:ascii="Trebuchet MS"/>
                        <w:b/>
                        <w:i/>
                        <w:color w:val="808285"/>
                      </w:rPr>
                      <w:t>2023-</w:t>
                    </w:r>
                    <w:r>
                      <w:rPr>
                        <w:rFonts w:ascii="Trebuchet MS"/>
                        <w:b/>
                        <w:i/>
                        <w:color w:val="808285"/>
                        <w:spacing w:val="-10"/>
                      </w:rPr>
                      <w:t>2024</w:t>
                    </w:r>
                  </w:p>
                </w:txbxContent>
              </v:textbox>
              <w10:wrap anchorx="page" anchory="page"/>
            </v:shape>
          </w:pict>
        </mc:Fallback>
      </mc:AlternateContent>
    </w:r>
    <w:r>
      <w:rPr>
        <w:noProof/>
      </w:rPr>
      <mc:AlternateContent>
        <mc:Choice Requires="wps">
          <w:drawing>
            <wp:anchor distT="0" distB="0" distL="0" distR="0" simplePos="0" relativeHeight="480458240" behindDoc="1" locked="0" layoutInCell="1" allowOverlap="1" wp14:anchorId="019D783C" wp14:editId="111A350C">
              <wp:simplePos x="0" y="0"/>
              <wp:positionH relativeFrom="page">
                <wp:posOffset>6555549</wp:posOffset>
              </wp:positionH>
              <wp:positionV relativeFrom="page">
                <wp:posOffset>419400</wp:posOffset>
              </wp:positionV>
              <wp:extent cx="389255" cy="165735"/>
              <wp:effectExtent l="0" t="0" r="0" b="0"/>
              <wp:wrapNone/>
              <wp:docPr id="268" name="Textbox 2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89255" cy="165735"/>
                      </a:xfrm>
                      <a:prstGeom prst="rect">
                        <a:avLst/>
                      </a:prstGeom>
                    </wps:spPr>
                    <wps:txbx>
                      <w:txbxContent>
                        <w:p w14:paraId="39D60C45" w14:textId="77777777" w:rsidR="00545FE0" w:rsidRDefault="00000000">
                          <w:pPr>
                            <w:spacing w:before="22"/>
                            <w:ind w:left="20"/>
                            <w:rPr>
                              <w:sz w:val="18"/>
                            </w:rPr>
                          </w:pPr>
                          <w:r>
                            <w:rPr>
                              <w:color w:val="FFFFFF"/>
                              <w:spacing w:val="-2"/>
                              <w:sz w:val="18"/>
                            </w:rPr>
                            <w:t>Physics</w:t>
                          </w:r>
                        </w:p>
                      </w:txbxContent>
                    </wps:txbx>
                    <wps:bodyPr wrap="square" lIns="0" tIns="0" rIns="0" bIns="0" rtlCol="0">
                      <a:noAutofit/>
                    </wps:bodyPr>
                  </wps:wsp>
                </a:graphicData>
              </a:graphic>
            </wp:anchor>
          </w:drawing>
        </mc:Choice>
        <mc:Fallback>
          <w:pict>
            <v:shape w14:anchorId="019D783C" id="Textbox 268" o:spid="_x0000_s1187" type="#_x0000_t202" style="position:absolute;margin-left:516.2pt;margin-top:33pt;width:30.65pt;height:13.05pt;z-index:-228582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" filled="f" stroked="f">
              <v:textbox inset="0,0,0,0">
                <w:txbxContent>
                  <w:p w14:paraId="39D60C45" w14:textId="77777777" w:rsidR="00545FE0" w:rsidRDefault="00000000">
                    <w:pPr>
                      <w:spacing w:before="22"/>
                      <w:ind w:left="20"/>
                      <w:rPr>
                        <w:sz w:val="18"/>
                      </w:rPr>
                    </w:pPr>
                    <w:r>
                      <w:rPr>
                        <w:color w:val="FFFFFF"/>
                        <w:spacing w:val="-2"/>
                        <w:sz w:val="18"/>
                      </w:rPr>
                      <w:t>Physics</w:t>
                    </w:r>
                  </w:p>
                </w:txbxContent>
              </v:textbox>
              <w10:wrap anchorx="page" anchory="page"/>
            </v:shape>
          </w:pict>
        </mc:Fallback>
      </mc:AlternateContent>
    </w:r>
  </w:p>
</w:hdr>
</file>

<file path=word/header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62CE5B0" w14:textId="77777777" w:rsidR="00545FE0" w:rsidRDefault="00545FE0">
    <w:pPr>
      <w:pStyle w:val="BodyText"/>
      <w:spacing w:before="0" w:line="14" w:lineRule="auto"/>
      <w:ind w:left="0"/>
      <w:jc w:val="left"/>
      <w:rPr>
        <w:sz w:val="2"/>
      </w:rPr>
    </w:pPr>
  </w:p>
</w:hdr>
</file>

<file path=word/header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85A067" w14:textId="77777777" w:rsidR="00545FE0" w:rsidRDefault="00000000">
    <w:pPr>
      <w:pStyle w:val="BodyText"/>
      <w:spacing w:before="0" w:line="14" w:lineRule="auto"/>
      <w:ind w:left="0"/>
      <w:jc w:val="left"/>
      <w:rPr>
        <w:sz w:val="20"/>
      </w:rPr>
    </w:pPr>
    <w:r>
      <w:rPr>
        <w:noProof/>
      </w:rPr>
      <mc:AlternateContent>
        <mc:Choice Requires="wpg">
          <w:drawing>
            <wp:anchor distT="0" distB="0" distL="0" distR="0" simplePos="0" relativeHeight="480463872" behindDoc="1" locked="0" layoutInCell="1" allowOverlap="1" wp14:anchorId="019C5317" wp14:editId="652C3EF8">
              <wp:simplePos x="0" y="0"/>
              <wp:positionH relativeFrom="page">
                <wp:posOffset>0</wp:posOffset>
              </wp:positionH>
              <wp:positionV relativeFrom="page">
                <wp:posOffset>421322</wp:posOffset>
              </wp:positionV>
              <wp:extent cx="6932295" cy="180975"/>
              <wp:effectExtent l="0" t="0" r="0" b="0"/>
              <wp:wrapNone/>
              <wp:docPr id="287" name="Group 2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32295" cy="180975"/>
                        <a:chOff x="0" y="0"/>
                        <a:chExt cx="6932295" cy="180975"/>
                      </a:xfrm>
                    </wpg:grpSpPr>
                    <wps:wsp>
                      <wps:cNvPr id="288" name="Graphic 288"/>
                      <wps:cNvSpPr/>
                      <wps:spPr>
                        <a:xfrm>
                          <a:off x="0" y="4762"/>
                          <a:ext cx="2183765" cy="171450"/>
                        </a:xfrm>
                        <a:custGeom>
                          <a:avLst/>
                          <a:gdLst/>
                          <a:ahLst/>
                          <a:cxnLst/>
                          <a:rect l="l" t="t" r="r" b="b"/>
                          <a:pathLst>
                            <a:path w="2183765" h="171450">
                              <a:moveTo>
                                <a:pt x="2119896" y="0"/>
                              </a:moveTo>
                              <a:lnTo>
                                <a:pt x="0" y="0"/>
                              </a:lnTo>
                              <a:lnTo>
                                <a:pt x="0" y="171450"/>
                              </a:lnTo>
                              <a:lnTo>
                                <a:pt x="2119896" y="171450"/>
                              </a:lnTo>
                              <a:lnTo>
                                <a:pt x="2156607" y="170457"/>
                              </a:lnTo>
                              <a:lnTo>
                                <a:pt x="2175459" y="163512"/>
                              </a:lnTo>
                              <a:lnTo>
                                <a:pt x="2182404" y="144660"/>
                              </a:lnTo>
                              <a:lnTo>
                                <a:pt x="2183396" y="107950"/>
                              </a:lnTo>
                              <a:lnTo>
                                <a:pt x="2183396" y="63500"/>
                              </a:lnTo>
                              <a:lnTo>
                                <a:pt x="2182404" y="26789"/>
                              </a:lnTo>
                              <a:lnTo>
                                <a:pt x="2175459" y="7937"/>
                              </a:lnTo>
                              <a:lnTo>
                                <a:pt x="2156607" y="992"/>
                              </a:lnTo>
                              <a:lnTo>
                                <a:pt x="2119896" y="0"/>
                              </a:lnTo>
                              <a:close/>
                            </a:path>
                          </a:pathLst>
                        </a:custGeom>
                        <a:solidFill>
                          <a:srgbClr val="00AEEF"/>
                        </a:solidFill>
                      </wps:spPr>
                      <wps:bodyPr wrap="square" lIns="0" tIns="0" rIns="0" bIns="0" rtlCol="0">
                        <a:prstTxWarp prst="textNoShape">
                          <a:avLst/>
                        </a:prstTxWarp>
                        <a:noAutofit/>
                      </wps:bodyPr>
                    </wps:wsp>
                    <wps:wsp>
                      <wps:cNvPr id="289" name="Graphic 289"/>
                      <wps:cNvSpPr/>
                      <wps:spPr>
                        <a:xfrm>
                          <a:off x="2183396" y="90487"/>
                          <a:ext cx="4748530" cy="1270"/>
                        </a:xfrm>
                        <a:custGeom>
                          <a:avLst/>
                          <a:gdLst/>
                          <a:ahLst/>
                          <a:cxnLst/>
                          <a:rect l="l" t="t" r="r" b="b"/>
                          <a:pathLst>
                            <a:path w="4748530">
                              <a:moveTo>
                                <a:pt x="0" y="0"/>
                              </a:moveTo>
                              <a:lnTo>
                                <a:pt x="4748403" y="0"/>
                              </a:lnTo>
                            </a:path>
                          </a:pathLst>
                        </a:custGeom>
                        <a:ln w="9525">
                          <a:solidFill>
                            <a:srgbClr val="97999C"/>
                          </a:solidFill>
                          <a:prstDash val="solid"/>
                        </a:ln>
                      </wps:spPr>
                      <wps:bodyPr wrap="square" lIns="0" tIns="0" rIns="0" bIns="0" rtlCol="0">
                        <a:prstTxWarp prst="textNoShape">
                          <a:avLst/>
                        </a:prstTxWarp>
                        <a:noAutofit/>
                      </wps:bodyPr>
                    </wps:wsp>
                    <wps:wsp>
                      <wps:cNvPr id="290" name="Graphic 290"/>
                      <wps:cNvSpPr/>
                      <wps:spPr>
                        <a:xfrm>
                          <a:off x="5418632" y="4762"/>
                          <a:ext cx="1508760" cy="171450"/>
                        </a:xfrm>
                        <a:custGeom>
                          <a:avLst/>
                          <a:gdLst/>
                          <a:ahLst/>
                          <a:cxnLst/>
                          <a:rect l="l" t="t" r="r" b="b"/>
                          <a:pathLst>
                            <a:path w="1508760" h="171450">
                              <a:moveTo>
                                <a:pt x="1508404" y="0"/>
                              </a:moveTo>
                              <a:lnTo>
                                <a:pt x="63499" y="0"/>
                              </a:lnTo>
                              <a:lnTo>
                                <a:pt x="26789" y="992"/>
                              </a:lnTo>
                              <a:lnTo>
                                <a:pt x="7937" y="7937"/>
                              </a:lnTo>
                              <a:lnTo>
                                <a:pt x="992" y="26789"/>
                              </a:lnTo>
                              <a:lnTo>
                                <a:pt x="0" y="63500"/>
                              </a:lnTo>
                              <a:lnTo>
                                <a:pt x="0" y="107950"/>
                              </a:lnTo>
                              <a:lnTo>
                                <a:pt x="992" y="144660"/>
                              </a:lnTo>
                              <a:lnTo>
                                <a:pt x="7937" y="163512"/>
                              </a:lnTo>
                              <a:lnTo>
                                <a:pt x="26789" y="170457"/>
                              </a:lnTo>
                              <a:lnTo>
                                <a:pt x="63499" y="171450"/>
                              </a:lnTo>
                              <a:lnTo>
                                <a:pt x="1508404" y="171450"/>
                              </a:lnTo>
                              <a:lnTo>
                                <a:pt x="1508404" y="0"/>
                              </a:lnTo>
                              <a:close/>
                            </a:path>
                          </a:pathLst>
                        </a:custGeom>
                        <a:solidFill>
                          <a:srgbClr val="FFFFFF"/>
                        </a:solidFill>
                      </wps:spPr>
                      <wps:bodyPr wrap="square" lIns="0" tIns="0" rIns="0" bIns="0" rtlCol="0">
                        <a:prstTxWarp prst="textNoShape">
                          <a:avLst/>
                        </a:prstTxWarp>
                        <a:noAutofit/>
                      </wps:bodyPr>
                    </wps:wsp>
                    <wps:wsp>
                      <wps:cNvPr id="291" name="Graphic 291"/>
                      <wps:cNvSpPr/>
                      <wps:spPr>
                        <a:xfrm>
                          <a:off x="5418632" y="4762"/>
                          <a:ext cx="1508760" cy="171450"/>
                        </a:xfrm>
                        <a:custGeom>
                          <a:avLst/>
                          <a:gdLst/>
                          <a:ahLst/>
                          <a:cxnLst/>
                          <a:rect l="l" t="t" r="r" b="b"/>
                          <a:pathLst>
                            <a:path w="1508760" h="171450">
                              <a:moveTo>
                                <a:pt x="1508404" y="0"/>
                              </a:moveTo>
                              <a:lnTo>
                                <a:pt x="1508404" y="171450"/>
                              </a:lnTo>
                              <a:lnTo>
                                <a:pt x="63499" y="171450"/>
                              </a:lnTo>
                              <a:lnTo>
                                <a:pt x="26789" y="170457"/>
                              </a:lnTo>
                              <a:lnTo>
                                <a:pt x="7937" y="163512"/>
                              </a:lnTo>
                              <a:lnTo>
                                <a:pt x="992" y="144660"/>
                              </a:lnTo>
                              <a:lnTo>
                                <a:pt x="0" y="107950"/>
                              </a:lnTo>
                              <a:lnTo>
                                <a:pt x="0" y="63500"/>
                              </a:lnTo>
                              <a:lnTo>
                                <a:pt x="992" y="26789"/>
                              </a:lnTo>
                              <a:lnTo>
                                <a:pt x="7937" y="7937"/>
                              </a:lnTo>
                              <a:lnTo>
                                <a:pt x="26789" y="992"/>
                              </a:lnTo>
                              <a:lnTo>
                                <a:pt x="63499" y="0"/>
                              </a:lnTo>
                              <a:lnTo>
                                <a:pt x="1508404" y="0"/>
                              </a:lnTo>
                              <a:close/>
                            </a:path>
                          </a:pathLst>
                        </a:custGeom>
                        <a:ln w="9525">
                          <a:solidFill>
                            <a:srgbClr val="808285"/>
                          </a:solidFill>
                          <a:prstDash val="solid"/>
                        </a:ln>
                      </wps:spPr>
                      <wps:bodyPr wrap="square" lIns="0" tIns="0" rIns="0" bIns="0" rtlCol="0">
                        <a:prstTxWarp prst="textNoShape">
                          <a:avLst/>
                        </a:prstTxWarp>
                        <a:noAutofit/>
                      </wps:bodyPr>
                    </wps:wsp>
                  </wpg:wgp>
                </a:graphicData>
              </a:graphic>
            </wp:anchor>
          </w:drawing>
        </mc:Choice>
        <mc:Fallback>
          <w:pict>
            <v:group w14:anchorId="2A1BC26D" id="Group 287" o:spid="_x0000_s1026" style="position:absolute;margin-left:0;margin-top:33.15pt;width:545.85pt;height:14.25pt;z-index:-22852608;mso-wrap-distance-left:0;mso-wrap-distance-right:0;mso-position-horizontal-relative:page;mso-position-vertical-relative:page" coordsize="69322,18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">
              <v:shape id="Graphic 288" o:spid="_x0000_s1027" style="position:absolute;top:47;width:21837;height:1715;visibility:visible;mso-wrap-style:square;v-text-anchor:top" coordsize="2183765,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" path="m2119896,l,,,171450r2119896,l2156607,170457r18852,-6945l2182404,144660r992,-36710l2183396,63500r-992,-36711l2175459,7937,2156607,992,2119896,xe" fillcolor="#00aeef" stroked="f">
                <v:path arrowok="t"/>
              </v:shape>
              <v:shape id="Graphic 289" o:spid="_x0000_s1028" style="position:absolute;left:21833;top:904;width:47486;height:13;visibility:visible;mso-wrap-style:square;v-text-anchor:top" coordsize="474853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" path="m,l4748403,e" filled="f" strokecolor="#97999c">
                <v:path arrowok="t"/>
              </v:shape>
              <v:shape id="Graphic 290" o:spid="_x0000_s1029" style="position:absolute;left:54186;top:47;width:15087;height:1715;visibility:visible;mso-wrap-style:square;v-text-anchor:top" coordsize="1508760,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" path="m1508404,l63499,,26789,992,7937,7937,992,26789,,63500r,44450l992,144660r6945,18852l26789,170457r36710,993l1508404,171450,1508404,xe" stroked="f">
                <v:path arrowok="t"/>
              </v:shape>
              <v:shape id="Graphic 291" o:spid="_x0000_s1030" style="position:absolute;left:54186;top:47;width:15087;height:1715;visibility:visible;mso-wrap-style:square;v-text-anchor:top" coordsize="1508760,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" path="m1508404,r,171450l63499,171450r-36710,-993l7937,163512,992,144660,,107950,,63500,992,26789,7937,7937,26789,992,63499,,1508404,xe" filled="f" strokecolor="#808285">
                <v:path arrowok="t"/>
              </v:shape>
              <w10:wrap anchorx="page" anchory="page"/>
            </v:group>
          </w:pict>
        </mc:Fallback>
      </mc:AlternateContent>
    </w:r>
    <w:r>
      <w:rPr>
        <w:noProof/>
      </w:rPr>
      <mc:AlternateContent>
        <mc:Choice Requires="wps">
          <w:drawing>
            <wp:anchor distT="0" distB="0" distL="0" distR="0" simplePos="0" relativeHeight="480464384" behindDoc="1" locked="0" layoutInCell="1" allowOverlap="1" wp14:anchorId="6D7890FA" wp14:editId="455EA6CE">
              <wp:simplePos x="0" y="0"/>
              <wp:positionH relativeFrom="page">
                <wp:posOffset>5431332</wp:posOffset>
              </wp:positionH>
              <wp:positionV relativeFrom="page">
                <wp:posOffset>401834</wp:posOffset>
              </wp:positionV>
              <wp:extent cx="1463675" cy="192405"/>
              <wp:effectExtent l="0" t="0" r="0" b="0"/>
              <wp:wrapNone/>
              <wp:docPr id="292" name="Textbox 2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63675" cy="192405"/>
                      </a:xfrm>
                      <a:prstGeom prst="rect">
                        <a:avLst/>
                      </a:prstGeom>
                    </wps:spPr>
                    <wps:txbx>
                      <w:txbxContent>
                        <w:p w14:paraId="2D52B554" w14:textId="77777777" w:rsidR="00545FE0" w:rsidRDefault="00000000">
                          <w:pPr>
                            <w:spacing w:before="23"/>
                            <w:ind w:left="20"/>
                            <w:rPr>
                              <w:rFonts w:ascii="Trebuchet MS"/>
                              <w:b/>
                              <w:i/>
                            </w:rPr>
                          </w:pPr>
                          <w:r>
                            <w:rPr>
                              <w:rFonts w:ascii="Trebuchet MS"/>
                              <w:i/>
                              <w:color w:val="808285"/>
                              <w:sz w:val="16"/>
                            </w:rPr>
                            <w:t>Courses</w:t>
                          </w:r>
                          <w:r>
                            <w:rPr>
                              <w:rFonts w:ascii="Trebuchet MS"/>
                              <w:i/>
                              <w:color w:val="808285"/>
                              <w:spacing w:val="-19"/>
                              <w:sz w:val="16"/>
                            </w:rPr>
                            <w:t xml:space="preserve"> </w:t>
                          </w:r>
                          <w:r>
                            <w:rPr>
                              <w:rFonts w:ascii="Trebuchet MS"/>
                              <w:i/>
                              <w:color w:val="808285"/>
                              <w:sz w:val="16"/>
                            </w:rPr>
                            <w:t>of</w:t>
                          </w:r>
                          <w:r>
                            <w:rPr>
                              <w:rFonts w:ascii="Trebuchet MS"/>
                              <w:i/>
                              <w:color w:val="808285"/>
                              <w:spacing w:val="-21"/>
                              <w:sz w:val="16"/>
                            </w:rPr>
                            <w:t xml:space="preserve"> </w:t>
                          </w:r>
                          <w:r>
                            <w:rPr>
                              <w:rFonts w:ascii="Trebuchet MS"/>
                              <w:i/>
                              <w:color w:val="808285"/>
                              <w:sz w:val="16"/>
                            </w:rPr>
                            <w:t>Study</w:t>
                          </w:r>
                          <w:r>
                            <w:rPr>
                              <w:rFonts w:ascii="Trebuchet MS"/>
                              <w:i/>
                              <w:color w:val="808285"/>
                              <w:spacing w:val="-13"/>
                              <w:sz w:val="16"/>
                            </w:rPr>
                            <w:t xml:space="preserve"> </w:t>
                          </w:r>
                          <w:r>
                            <w:rPr>
                              <w:rFonts w:ascii="Trebuchet MS"/>
                              <w:b/>
                              <w:i/>
                              <w:color w:val="808285"/>
                            </w:rPr>
                            <w:t>2023-</w:t>
                          </w:r>
                          <w:r>
                            <w:rPr>
                              <w:rFonts w:ascii="Trebuchet MS"/>
                              <w:b/>
                              <w:i/>
                              <w:color w:val="808285"/>
                              <w:spacing w:val="-10"/>
                            </w:rPr>
                            <w:t>2024</w:t>
                          </w:r>
                        </w:p>
                      </w:txbxContent>
                    </wps:txbx>
                    <wps:bodyPr wrap="square" lIns="0" tIns="0" rIns="0" bIns="0" rtlCol="0">
                      <a:noAutofit/>
                    </wps:bodyPr>
                  </wps:wsp>
                </a:graphicData>
              </a:graphic>
            </wp:anchor>
          </w:drawing>
        </mc:Choice>
        <mc:Fallback>
          <w:pict>
            <v:shapetype w14:anchorId="6D7890FA" id="_x0000_t202" coordsize="21600,21600" o:spt="202" path="m,l,21600r21600,l21600,xe">
              <v:stroke joinstyle="miter"/>
              <v:path gradientshapeok="t" o:connecttype="rect"/>
            </v:shapetype>
            <v:shape id="Textbox 292" o:spid="_x0000_s1192" type="#_x0000_t202" style="position:absolute;margin-left:427.65pt;margin-top:31.65pt;width:115.25pt;height:15.15pt;z-index:-228520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" filled="f" stroked="f">
              <v:textbox inset="0,0,0,0">
                <w:txbxContent>
                  <w:p w14:paraId="2D52B554" w14:textId="77777777" w:rsidR="00545FE0" w:rsidRDefault="00000000">
                    <w:pPr>
                      <w:spacing w:before="23"/>
                      <w:ind w:left="20"/>
                      <w:rPr>
                        <w:rFonts w:ascii="Trebuchet MS"/>
                        <w:b/>
                        <w:i/>
                      </w:rPr>
                    </w:pPr>
                    <w:r>
                      <w:rPr>
                        <w:rFonts w:ascii="Trebuchet MS"/>
                        <w:i/>
                        <w:color w:val="808285"/>
                        <w:sz w:val="16"/>
                      </w:rPr>
                      <w:t>Courses</w:t>
                    </w:r>
                    <w:r>
                      <w:rPr>
                        <w:rFonts w:ascii="Trebuchet MS"/>
                        <w:i/>
                        <w:color w:val="808285"/>
                        <w:spacing w:val="-19"/>
                        <w:sz w:val="16"/>
                      </w:rPr>
                      <w:t xml:space="preserve"> </w:t>
                    </w:r>
                    <w:r>
                      <w:rPr>
                        <w:rFonts w:ascii="Trebuchet MS"/>
                        <w:i/>
                        <w:color w:val="808285"/>
                        <w:sz w:val="16"/>
                      </w:rPr>
                      <w:t>of</w:t>
                    </w:r>
                    <w:r>
                      <w:rPr>
                        <w:rFonts w:ascii="Trebuchet MS"/>
                        <w:i/>
                        <w:color w:val="808285"/>
                        <w:spacing w:val="-21"/>
                        <w:sz w:val="16"/>
                      </w:rPr>
                      <w:t xml:space="preserve"> </w:t>
                    </w:r>
                    <w:r>
                      <w:rPr>
                        <w:rFonts w:ascii="Trebuchet MS"/>
                        <w:i/>
                        <w:color w:val="808285"/>
                        <w:sz w:val="16"/>
                      </w:rPr>
                      <w:t>Study</w:t>
                    </w:r>
                    <w:r>
                      <w:rPr>
                        <w:rFonts w:ascii="Trebuchet MS"/>
                        <w:i/>
                        <w:color w:val="808285"/>
                        <w:spacing w:val="-13"/>
                        <w:sz w:val="16"/>
                      </w:rPr>
                      <w:t xml:space="preserve"> </w:t>
                    </w:r>
                    <w:r>
                      <w:rPr>
                        <w:rFonts w:ascii="Trebuchet MS"/>
                        <w:b/>
                        <w:i/>
                        <w:color w:val="808285"/>
                      </w:rPr>
                      <w:t>2023-</w:t>
                    </w:r>
                    <w:r>
                      <w:rPr>
                        <w:rFonts w:ascii="Trebuchet MS"/>
                        <w:b/>
                        <w:i/>
                        <w:color w:val="808285"/>
                        <w:spacing w:val="-10"/>
                      </w:rPr>
                      <w:t>2024</w:t>
                    </w:r>
                  </w:p>
                </w:txbxContent>
              </v:textbox>
              <w10:wrap anchorx="page" anchory="page"/>
            </v:shape>
          </w:pict>
        </mc:Fallback>
      </mc:AlternateContent>
    </w:r>
    <w:r>
      <w:rPr>
        <w:noProof/>
      </w:rPr>
      <mc:AlternateContent>
        <mc:Choice Requires="wps">
          <w:drawing>
            <wp:anchor distT="0" distB="0" distL="0" distR="0" simplePos="0" relativeHeight="480464896" behindDoc="1" locked="0" layoutInCell="1" allowOverlap="1" wp14:anchorId="5B31FA89" wp14:editId="27654179">
              <wp:simplePos x="0" y="0"/>
              <wp:positionH relativeFrom="page">
                <wp:posOffset>599300</wp:posOffset>
              </wp:positionH>
              <wp:positionV relativeFrom="page">
                <wp:posOffset>419400</wp:posOffset>
              </wp:positionV>
              <wp:extent cx="1487170" cy="165735"/>
              <wp:effectExtent l="0" t="0" r="0" b="0"/>
              <wp:wrapNone/>
              <wp:docPr id="293" name="Textbox 2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87170" cy="165735"/>
                      </a:xfrm>
                      <a:prstGeom prst="rect">
                        <a:avLst/>
                      </a:prstGeom>
                    </wps:spPr>
                    <wps:txbx>
                      <w:txbxContent>
                        <w:p w14:paraId="6A94C136" w14:textId="77777777" w:rsidR="00545FE0" w:rsidRDefault="00000000">
                          <w:pPr>
                            <w:spacing w:before="22"/>
                            <w:ind w:left="20"/>
                            <w:rPr>
                              <w:sz w:val="18"/>
                            </w:rPr>
                          </w:pPr>
                          <w:r>
                            <w:rPr>
                              <w:color w:val="FFFFFF"/>
                              <w:sz w:val="18"/>
                            </w:rPr>
                            <w:t>Textile</w:t>
                          </w:r>
                          <w:r>
                            <w:rPr>
                              <w:color w:val="FFFFFF"/>
                              <w:spacing w:val="-8"/>
                              <w:sz w:val="18"/>
                            </w:rPr>
                            <w:t xml:space="preserve"> </w:t>
                          </w:r>
                          <w:r>
                            <w:rPr>
                              <w:color w:val="FFFFFF"/>
                              <w:sz w:val="18"/>
                            </w:rPr>
                            <w:t>and</w:t>
                          </w:r>
                          <w:r>
                            <w:rPr>
                              <w:color w:val="FFFFFF"/>
                              <w:spacing w:val="-7"/>
                              <w:sz w:val="18"/>
                            </w:rPr>
                            <w:t xml:space="preserve"> </w:t>
                          </w:r>
                          <w:proofErr w:type="spellStart"/>
                          <w:r>
                            <w:rPr>
                              <w:color w:val="FFFFFF"/>
                              <w:sz w:val="18"/>
                            </w:rPr>
                            <w:t>Fibre</w:t>
                          </w:r>
                          <w:proofErr w:type="spellEnd"/>
                          <w:r>
                            <w:rPr>
                              <w:color w:val="FFFFFF"/>
                              <w:spacing w:val="-7"/>
                              <w:sz w:val="18"/>
                            </w:rPr>
                            <w:t xml:space="preserve"> </w:t>
                          </w:r>
                          <w:r>
                            <w:rPr>
                              <w:color w:val="FFFFFF"/>
                              <w:spacing w:val="-2"/>
                              <w:sz w:val="18"/>
                            </w:rPr>
                            <w:t>Engineering</w:t>
                          </w:r>
                        </w:p>
                      </w:txbxContent>
                    </wps:txbx>
                    <wps:bodyPr wrap="square" lIns="0" tIns="0" rIns="0" bIns="0" rtlCol="0">
                      <a:noAutofit/>
                    </wps:bodyPr>
                  </wps:wsp>
                </a:graphicData>
              </a:graphic>
            </wp:anchor>
          </w:drawing>
        </mc:Choice>
        <mc:Fallback>
          <w:pict>
            <v:shape w14:anchorId="5B31FA89" id="Textbox 293" o:spid="_x0000_s1193" type="#_x0000_t202" style="position:absolute;margin-left:47.2pt;margin-top:33pt;width:117.1pt;height:13.05pt;z-index:-2285158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" filled="f" stroked="f">
              <v:textbox inset="0,0,0,0">
                <w:txbxContent>
                  <w:p w14:paraId="6A94C136" w14:textId="77777777" w:rsidR="00545FE0" w:rsidRDefault="00000000">
                    <w:pPr>
                      <w:spacing w:before="22"/>
                      <w:ind w:left="20"/>
                      <w:rPr>
                        <w:sz w:val="18"/>
                      </w:rPr>
                    </w:pPr>
                    <w:r>
                      <w:rPr>
                        <w:color w:val="FFFFFF"/>
                        <w:sz w:val="18"/>
                      </w:rPr>
                      <w:t>Textile</w:t>
                    </w:r>
                    <w:r>
                      <w:rPr>
                        <w:color w:val="FFFFFF"/>
                        <w:spacing w:val="-8"/>
                        <w:sz w:val="18"/>
                      </w:rPr>
                      <w:t xml:space="preserve"> </w:t>
                    </w:r>
                    <w:r>
                      <w:rPr>
                        <w:color w:val="FFFFFF"/>
                        <w:sz w:val="18"/>
                      </w:rPr>
                      <w:t>and</w:t>
                    </w:r>
                    <w:r>
                      <w:rPr>
                        <w:color w:val="FFFFFF"/>
                        <w:spacing w:val="-7"/>
                        <w:sz w:val="18"/>
                      </w:rPr>
                      <w:t xml:space="preserve"> </w:t>
                    </w:r>
                    <w:proofErr w:type="spellStart"/>
                    <w:r>
                      <w:rPr>
                        <w:color w:val="FFFFFF"/>
                        <w:sz w:val="18"/>
                      </w:rPr>
                      <w:t>Fibre</w:t>
                    </w:r>
                    <w:proofErr w:type="spellEnd"/>
                    <w:r>
                      <w:rPr>
                        <w:color w:val="FFFFFF"/>
                        <w:spacing w:val="-7"/>
                        <w:sz w:val="18"/>
                      </w:rPr>
                      <w:t xml:space="preserve"> </w:t>
                    </w:r>
                    <w:r>
                      <w:rPr>
                        <w:color w:val="FFFFFF"/>
                        <w:spacing w:val="-2"/>
                        <w:sz w:val="18"/>
                      </w:rPr>
                      <w:t>Engineering</w:t>
                    </w:r>
                  </w:p>
                </w:txbxContent>
              </v:textbox>
              <w10:wrap anchorx="page" anchory="page"/>
            </v:shape>
          </w:pict>
        </mc:Fallback>
      </mc:AlternateContent>
    </w:r>
  </w:p>
</w:hdr>
</file>

<file path=word/header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7C3E42" w14:textId="77777777" w:rsidR="00545FE0" w:rsidRDefault="00000000">
    <w:pPr>
      <w:pStyle w:val="BodyText"/>
      <w:spacing w:before="0" w:line="14" w:lineRule="auto"/>
      <w:ind w:left="0"/>
      <w:jc w:val="left"/>
      <w:rPr>
        <w:sz w:val="20"/>
      </w:rPr>
    </w:pPr>
    <w:r>
      <w:rPr>
        <w:noProof/>
      </w:rPr>
      <mc:AlternateContent>
        <mc:Choice Requires="wpg">
          <w:drawing>
            <wp:anchor distT="0" distB="0" distL="0" distR="0" simplePos="0" relativeHeight="480462336" behindDoc="1" locked="0" layoutInCell="1" allowOverlap="1" wp14:anchorId="728D816A" wp14:editId="39AAC422">
              <wp:simplePos x="0" y="0"/>
              <wp:positionH relativeFrom="page">
                <wp:posOffset>612000</wp:posOffset>
              </wp:positionH>
              <wp:positionV relativeFrom="page">
                <wp:posOffset>421322</wp:posOffset>
              </wp:positionV>
              <wp:extent cx="6932295" cy="180975"/>
              <wp:effectExtent l="0" t="0" r="0" b="0"/>
              <wp:wrapNone/>
              <wp:docPr id="280" name="Group 28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32295" cy="180975"/>
                        <a:chOff x="0" y="0"/>
                        <a:chExt cx="6932295" cy="180975"/>
                      </a:xfrm>
                    </wpg:grpSpPr>
                    <wps:wsp>
                      <wps:cNvPr id="281" name="Graphic 281"/>
                      <wps:cNvSpPr/>
                      <wps:spPr>
                        <a:xfrm>
                          <a:off x="4748402" y="4762"/>
                          <a:ext cx="2183765" cy="171450"/>
                        </a:xfrm>
                        <a:custGeom>
                          <a:avLst/>
                          <a:gdLst/>
                          <a:ahLst/>
                          <a:cxnLst/>
                          <a:rect l="l" t="t" r="r" b="b"/>
                          <a:pathLst>
                            <a:path w="2183765" h="171450">
                              <a:moveTo>
                                <a:pt x="2183396" y="0"/>
                              </a:moveTo>
                              <a:lnTo>
                                <a:pt x="63500" y="0"/>
                              </a:lnTo>
                              <a:lnTo>
                                <a:pt x="26789" y="992"/>
                              </a:lnTo>
                              <a:lnTo>
                                <a:pt x="7937" y="7937"/>
                              </a:lnTo>
                              <a:lnTo>
                                <a:pt x="992" y="26789"/>
                              </a:lnTo>
                              <a:lnTo>
                                <a:pt x="0" y="63500"/>
                              </a:lnTo>
                              <a:lnTo>
                                <a:pt x="0" y="107950"/>
                              </a:lnTo>
                              <a:lnTo>
                                <a:pt x="992" y="144660"/>
                              </a:lnTo>
                              <a:lnTo>
                                <a:pt x="7937" y="163512"/>
                              </a:lnTo>
                              <a:lnTo>
                                <a:pt x="26789" y="170457"/>
                              </a:lnTo>
                              <a:lnTo>
                                <a:pt x="63500" y="171450"/>
                              </a:lnTo>
                              <a:lnTo>
                                <a:pt x="2183396" y="171450"/>
                              </a:lnTo>
                              <a:lnTo>
                                <a:pt x="2183396" y="0"/>
                              </a:lnTo>
                              <a:close/>
                            </a:path>
                          </a:pathLst>
                        </a:custGeom>
                        <a:solidFill>
                          <a:srgbClr val="00AEEF"/>
                        </a:solidFill>
                      </wps:spPr>
                      <wps:bodyPr wrap="square" lIns="0" tIns="0" rIns="0" bIns="0" rtlCol="0">
                        <a:prstTxWarp prst="textNoShape">
                          <a:avLst/>
                        </a:prstTxWarp>
                        <a:noAutofit/>
                      </wps:bodyPr>
                    </wps:wsp>
                    <wps:wsp>
                      <wps:cNvPr id="282" name="Graphic 282"/>
                      <wps:cNvSpPr/>
                      <wps:spPr>
                        <a:xfrm>
                          <a:off x="0" y="90487"/>
                          <a:ext cx="4748530" cy="1270"/>
                        </a:xfrm>
                        <a:custGeom>
                          <a:avLst/>
                          <a:gdLst/>
                          <a:ahLst/>
                          <a:cxnLst/>
                          <a:rect l="l" t="t" r="r" b="b"/>
                          <a:pathLst>
                            <a:path w="4748530">
                              <a:moveTo>
                                <a:pt x="4748403" y="0"/>
                              </a:moveTo>
                              <a:lnTo>
                                <a:pt x="0" y="0"/>
                              </a:lnTo>
                            </a:path>
                          </a:pathLst>
                        </a:custGeom>
                        <a:ln w="9525">
                          <a:solidFill>
                            <a:srgbClr val="97999C"/>
                          </a:solidFill>
                          <a:prstDash val="solid"/>
                        </a:ln>
                      </wps:spPr>
                      <wps:bodyPr wrap="square" lIns="0" tIns="0" rIns="0" bIns="0" rtlCol="0">
                        <a:prstTxWarp prst="textNoShape">
                          <a:avLst/>
                        </a:prstTxWarp>
                        <a:noAutofit/>
                      </wps:bodyPr>
                    </wps:wsp>
                    <wps:wsp>
                      <wps:cNvPr id="283" name="Graphic 283"/>
                      <wps:cNvSpPr/>
                      <wps:spPr>
                        <a:xfrm>
                          <a:off x="4762" y="4762"/>
                          <a:ext cx="1508760" cy="171450"/>
                        </a:xfrm>
                        <a:custGeom>
                          <a:avLst/>
                          <a:gdLst/>
                          <a:ahLst/>
                          <a:cxnLst/>
                          <a:rect l="l" t="t" r="r" b="b"/>
                          <a:pathLst>
                            <a:path w="1508760" h="171450">
                              <a:moveTo>
                                <a:pt x="1444904" y="0"/>
                              </a:moveTo>
                              <a:lnTo>
                                <a:pt x="0" y="0"/>
                              </a:lnTo>
                              <a:lnTo>
                                <a:pt x="0" y="171450"/>
                              </a:lnTo>
                              <a:lnTo>
                                <a:pt x="1444904" y="171450"/>
                              </a:lnTo>
                              <a:lnTo>
                                <a:pt x="1481615" y="170457"/>
                              </a:lnTo>
                              <a:lnTo>
                                <a:pt x="1500466" y="163512"/>
                              </a:lnTo>
                              <a:lnTo>
                                <a:pt x="1507412" y="144660"/>
                              </a:lnTo>
                              <a:lnTo>
                                <a:pt x="1508404" y="107950"/>
                              </a:lnTo>
                              <a:lnTo>
                                <a:pt x="1508404" y="63500"/>
                              </a:lnTo>
                              <a:lnTo>
                                <a:pt x="1507412" y="26789"/>
                              </a:lnTo>
                              <a:lnTo>
                                <a:pt x="1500466" y="7937"/>
                              </a:lnTo>
                              <a:lnTo>
                                <a:pt x="1481615" y="992"/>
                              </a:lnTo>
                              <a:lnTo>
                                <a:pt x="1444904" y="0"/>
                              </a:lnTo>
                              <a:close/>
                            </a:path>
                          </a:pathLst>
                        </a:custGeom>
                        <a:solidFill>
                          <a:srgbClr val="FFFFFF"/>
                        </a:solidFill>
                      </wps:spPr>
                      <wps:bodyPr wrap="square" lIns="0" tIns="0" rIns="0" bIns="0" rtlCol="0">
                        <a:prstTxWarp prst="textNoShape">
                          <a:avLst/>
                        </a:prstTxWarp>
                        <a:noAutofit/>
                      </wps:bodyPr>
                    </wps:wsp>
                    <wps:wsp>
                      <wps:cNvPr id="284" name="Graphic 284"/>
                      <wps:cNvSpPr/>
                      <wps:spPr>
                        <a:xfrm>
                          <a:off x="4762" y="4762"/>
                          <a:ext cx="1508760" cy="171450"/>
                        </a:xfrm>
                        <a:custGeom>
                          <a:avLst/>
                          <a:gdLst/>
                          <a:ahLst/>
                          <a:cxnLst/>
                          <a:rect l="l" t="t" r="r" b="b"/>
                          <a:pathLst>
                            <a:path w="1508760" h="171450">
                              <a:moveTo>
                                <a:pt x="0" y="0"/>
                              </a:moveTo>
                              <a:lnTo>
                                <a:pt x="0" y="171450"/>
                              </a:lnTo>
                              <a:lnTo>
                                <a:pt x="1444904" y="171450"/>
                              </a:lnTo>
                              <a:lnTo>
                                <a:pt x="1481615" y="170457"/>
                              </a:lnTo>
                              <a:lnTo>
                                <a:pt x="1500466" y="163512"/>
                              </a:lnTo>
                              <a:lnTo>
                                <a:pt x="1507412" y="144660"/>
                              </a:lnTo>
                              <a:lnTo>
                                <a:pt x="1508404" y="107950"/>
                              </a:lnTo>
                              <a:lnTo>
                                <a:pt x="1508404" y="63500"/>
                              </a:lnTo>
                              <a:lnTo>
                                <a:pt x="1507412" y="26789"/>
                              </a:lnTo>
                              <a:lnTo>
                                <a:pt x="1500466" y="7937"/>
                              </a:lnTo>
                              <a:lnTo>
                                <a:pt x="1481615" y="992"/>
                              </a:lnTo>
                              <a:lnTo>
                                <a:pt x="1444904" y="0"/>
                              </a:lnTo>
                              <a:lnTo>
                                <a:pt x="0" y="0"/>
                              </a:lnTo>
                              <a:close/>
                            </a:path>
                          </a:pathLst>
                        </a:custGeom>
                        <a:ln w="9525">
                          <a:solidFill>
                            <a:srgbClr val="808285"/>
                          </a:solidFill>
                          <a:prstDash val="solid"/>
                        </a:ln>
                      </wps:spPr>
                      <wps:bodyPr wrap="square" lIns="0" tIns="0" rIns="0" bIns="0" rtlCol="0">
                        <a:prstTxWarp prst="textNoShape">
                          <a:avLst/>
                        </a:prstTxWarp>
                        <a:noAutofit/>
                      </wps:bodyPr>
                    </wps:wsp>
                  </wpg:wgp>
                </a:graphicData>
              </a:graphic>
            </wp:anchor>
          </w:drawing>
        </mc:Choice>
        <mc:Fallback>
          <w:pict>
            <v:group w14:anchorId="6A329697" id="Group 280" o:spid="_x0000_s1026" style="position:absolute;margin-left:48.2pt;margin-top:33.15pt;width:545.85pt;height:14.25pt;z-index:-22854144;mso-wrap-distance-left:0;mso-wrap-distance-right:0;mso-position-horizontal-relative:page;mso-position-vertical-relative:page" coordsize="69322,18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">
              <v:shape id="Graphic 281" o:spid="_x0000_s1027" style="position:absolute;left:47484;top:47;width:21837;height:1715;visibility:visible;mso-wrap-style:square;v-text-anchor:top" coordsize="2183765,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" path="m2183396,l63500,,26789,992,7937,7937,992,26789,,63500r,44450l992,144660r6945,18852l26789,170457r36711,993l2183396,171450,2183396,xe" fillcolor="#00aeef" stroked="f">
                <v:path arrowok="t"/>
              </v:shape>
              <v:shape id="Graphic 282" o:spid="_x0000_s1028" style="position:absolute;top:904;width:47485;height:13;visibility:visible;mso-wrap-style:square;v-text-anchor:top" coordsize="474853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" path="m4748403,l,e" filled="f" strokecolor="#97999c">
                <v:path arrowok="t"/>
              </v:shape>
              <v:shape id="Graphic 283" o:spid="_x0000_s1029" style="position:absolute;left:47;top:47;width:15088;height:1715;visibility:visible;mso-wrap-style:square;v-text-anchor:top" coordsize="1508760,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" path="m1444904,l,,,171450r1444904,l1481615,170457r18851,-6945l1507412,144660r992,-36710l1508404,63500r-992,-36711l1500466,7937,1481615,992,1444904,xe" stroked="f">
                <v:path arrowok="t"/>
              </v:shape>
              <v:shape id="Graphic 284" o:spid="_x0000_s1030" style="position:absolute;left:47;top:47;width:15088;height:1715;visibility:visible;mso-wrap-style:square;v-text-anchor:top" coordsize="1508760,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" path="m,l,171450r1444904,l1481615,170457r18851,-6945l1507412,144660r992,-36710l1508404,63500r-992,-36711l1500466,7937,1481615,992,1444904,,,xe" filled="f" strokecolor="#808285">
                <v:path arrowok="t"/>
              </v:shape>
              <w10:wrap anchorx="page" anchory="page"/>
            </v:group>
          </w:pict>
        </mc:Fallback>
      </mc:AlternateContent>
    </w:r>
    <w:r>
      <w:rPr>
        <w:noProof/>
      </w:rPr>
      <mc:AlternateContent>
        <mc:Choice Requires="wps">
          <w:drawing>
            <wp:anchor distT="0" distB="0" distL="0" distR="0" simplePos="0" relativeHeight="480462848" behindDoc="1" locked="0" layoutInCell="1" allowOverlap="1" wp14:anchorId="6733134E" wp14:editId="2D789810">
              <wp:simplePos x="0" y="0"/>
              <wp:positionH relativeFrom="page">
                <wp:posOffset>629462</wp:posOffset>
              </wp:positionH>
              <wp:positionV relativeFrom="page">
                <wp:posOffset>401834</wp:posOffset>
              </wp:positionV>
              <wp:extent cx="1463675" cy="192405"/>
              <wp:effectExtent l="0" t="0" r="0" b="0"/>
              <wp:wrapNone/>
              <wp:docPr id="285" name="Textbox 2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63675" cy="192405"/>
                      </a:xfrm>
                      <a:prstGeom prst="rect">
                        <a:avLst/>
                      </a:prstGeom>
                    </wps:spPr>
                    <wps:txbx>
                      <w:txbxContent>
                        <w:p w14:paraId="6125310B" w14:textId="77777777" w:rsidR="00545FE0" w:rsidRDefault="00000000">
                          <w:pPr>
                            <w:spacing w:before="23"/>
                            <w:ind w:left="20"/>
                            <w:rPr>
                              <w:rFonts w:ascii="Trebuchet MS"/>
                              <w:b/>
                              <w:i/>
                            </w:rPr>
                          </w:pPr>
                          <w:r>
                            <w:rPr>
                              <w:rFonts w:ascii="Trebuchet MS"/>
                              <w:i/>
                              <w:color w:val="808285"/>
                              <w:sz w:val="16"/>
                            </w:rPr>
                            <w:t>Courses</w:t>
                          </w:r>
                          <w:r>
                            <w:rPr>
                              <w:rFonts w:ascii="Trebuchet MS"/>
                              <w:i/>
                              <w:color w:val="808285"/>
                              <w:spacing w:val="-19"/>
                              <w:sz w:val="16"/>
                            </w:rPr>
                            <w:t xml:space="preserve"> </w:t>
                          </w:r>
                          <w:r>
                            <w:rPr>
                              <w:rFonts w:ascii="Trebuchet MS"/>
                              <w:i/>
                              <w:color w:val="808285"/>
                              <w:sz w:val="16"/>
                            </w:rPr>
                            <w:t>of</w:t>
                          </w:r>
                          <w:r>
                            <w:rPr>
                              <w:rFonts w:ascii="Trebuchet MS"/>
                              <w:i/>
                              <w:color w:val="808285"/>
                              <w:spacing w:val="-21"/>
                              <w:sz w:val="16"/>
                            </w:rPr>
                            <w:t xml:space="preserve"> </w:t>
                          </w:r>
                          <w:r>
                            <w:rPr>
                              <w:rFonts w:ascii="Trebuchet MS"/>
                              <w:i/>
                              <w:color w:val="808285"/>
                              <w:sz w:val="16"/>
                            </w:rPr>
                            <w:t>Study</w:t>
                          </w:r>
                          <w:r>
                            <w:rPr>
                              <w:rFonts w:ascii="Trebuchet MS"/>
                              <w:i/>
                              <w:color w:val="808285"/>
                              <w:spacing w:val="-13"/>
                              <w:sz w:val="16"/>
                            </w:rPr>
                            <w:t xml:space="preserve"> </w:t>
                          </w:r>
                          <w:r>
                            <w:rPr>
                              <w:rFonts w:ascii="Trebuchet MS"/>
                              <w:b/>
                              <w:i/>
                              <w:color w:val="808285"/>
                            </w:rPr>
                            <w:t>2023-</w:t>
                          </w:r>
                          <w:r>
                            <w:rPr>
                              <w:rFonts w:ascii="Trebuchet MS"/>
                              <w:b/>
                              <w:i/>
                              <w:color w:val="808285"/>
                              <w:spacing w:val="-10"/>
                            </w:rPr>
                            <w:t>2024</w:t>
                          </w:r>
                        </w:p>
                      </w:txbxContent>
                    </wps:txbx>
                    <wps:bodyPr wrap="square" lIns="0" tIns="0" rIns="0" bIns="0" rtlCol="0">
                      <a:noAutofit/>
                    </wps:bodyPr>
                  </wps:wsp>
                </a:graphicData>
              </a:graphic>
            </wp:anchor>
          </w:drawing>
        </mc:Choice>
        <mc:Fallback>
          <w:pict>
            <v:shapetype w14:anchorId="6733134E" id="_x0000_t202" coordsize="21600,21600" o:spt="202" path="m,l,21600r21600,l21600,xe">
              <v:stroke joinstyle="miter"/>
              <v:path gradientshapeok="t" o:connecttype="rect"/>
            </v:shapetype>
            <v:shape id="Textbox 285" o:spid="_x0000_s1194" type="#_x0000_t202" style="position:absolute;margin-left:49.55pt;margin-top:31.65pt;width:115.25pt;height:15.15pt;z-index:-2285363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" filled="f" stroked="f">
              <v:textbox inset="0,0,0,0">
                <w:txbxContent>
                  <w:p w14:paraId="6125310B" w14:textId="77777777" w:rsidR="00545FE0" w:rsidRDefault="00000000">
                    <w:pPr>
                      <w:spacing w:before="23"/>
                      <w:ind w:left="20"/>
                      <w:rPr>
                        <w:rFonts w:ascii="Trebuchet MS"/>
                        <w:b/>
                        <w:i/>
                      </w:rPr>
                    </w:pPr>
                    <w:r>
                      <w:rPr>
                        <w:rFonts w:ascii="Trebuchet MS"/>
                        <w:i/>
                        <w:color w:val="808285"/>
                        <w:sz w:val="16"/>
                      </w:rPr>
                      <w:t>Courses</w:t>
                    </w:r>
                    <w:r>
                      <w:rPr>
                        <w:rFonts w:ascii="Trebuchet MS"/>
                        <w:i/>
                        <w:color w:val="808285"/>
                        <w:spacing w:val="-19"/>
                        <w:sz w:val="16"/>
                      </w:rPr>
                      <w:t xml:space="preserve"> </w:t>
                    </w:r>
                    <w:r>
                      <w:rPr>
                        <w:rFonts w:ascii="Trebuchet MS"/>
                        <w:i/>
                        <w:color w:val="808285"/>
                        <w:sz w:val="16"/>
                      </w:rPr>
                      <w:t>of</w:t>
                    </w:r>
                    <w:r>
                      <w:rPr>
                        <w:rFonts w:ascii="Trebuchet MS"/>
                        <w:i/>
                        <w:color w:val="808285"/>
                        <w:spacing w:val="-21"/>
                        <w:sz w:val="16"/>
                      </w:rPr>
                      <w:t xml:space="preserve"> </w:t>
                    </w:r>
                    <w:r>
                      <w:rPr>
                        <w:rFonts w:ascii="Trebuchet MS"/>
                        <w:i/>
                        <w:color w:val="808285"/>
                        <w:sz w:val="16"/>
                      </w:rPr>
                      <w:t>Study</w:t>
                    </w:r>
                    <w:r>
                      <w:rPr>
                        <w:rFonts w:ascii="Trebuchet MS"/>
                        <w:i/>
                        <w:color w:val="808285"/>
                        <w:spacing w:val="-13"/>
                        <w:sz w:val="16"/>
                      </w:rPr>
                      <w:t xml:space="preserve"> </w:t>
                    </w:r>
                    <w:r>
                      <w:rPr>
                        <w:rFonts w:ascii="Trebuchet MS"/>
                        <w:b/>
                        <w:i/>
                        <w:color w:val="808285"/>
                      </w:rPr>
                      <w:t>2023-</w:t>
                    </w:r>
                    <w:r>
                      <w:rPr>
                        <w:rFonts w:ascii="Trebuchet MS"/>
                        <w:b/>
                        <w:i/>
                        <w:color w:val="808285"/>
                        <w:spacing w:val="-10"/>
                      </w:rPr>
                      <w:t>2024</w:t>
                    </w:r>
                  </w:p>
                </w:txbxContent>
              </v:textbox>
              <w10:wrap anchorx="page" anchory="page"/>
            </v:shape>
          </w:pict>
        </mc:Fallback>
      </mc:AlternateContent>
    </w:r>
    <w:r>
      <w:rPr>
        <w:noProof/>
      </w:rPr>
      <mc:AlternateContent>
        <mc:Choice Requires="wps">
          <w:drawing>
            <wp:anchor distT="0" distB="0" distL="0" distR="0" simplePos="0" relativeHeight="480463360" behindDoc="1" locked="0" layoutInCell="1" allowOverlap="1" wp14:anchorId="066E79E7" wp14:editId="57474F75">
              <wp:simplePos x="0" y="0"/>
              <wp:positionH relativeFrom="page">
                <wp:posOffset>5457304</wp:posOffset>
              </wp:positionH>
              <wp:positionV relativeFrom="page">
                <wp:posOffset>419400</wp:posOffset>
              </wp:positionV>
              <wp:extent cx="1487170" cy="165735"/>
              <wp:effectExtent l="0" t="0" r="0" b="0"/>
              <wp:wrapNone/>
              <wp:docPr id="286" name="Textbox 2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87170" cy="165735"/>
                      </a:xfrm>
                      <a:prstGeom prst="rect">
                        <a:avLst/>
                      </a:prstGeom>
                    </wps:spPr>
                    <wps:txbx>
                      <w:txbxContent>
                        <w:p w14:paraId="64C1D056" w14:textId="77777777" w:rsidR="00545FE0" w:rsidRDefault="00000000">
                          <w:pPr>
                            <w:spacing w:before="22"/>
                            <w:ind w:left="20"/>
                            <w:rPr>
                              <w:sz w:val="18"/>
                            </w:rPr>
                          </w:pPr>
                          <w:r>
                            <w:rPr>
                              <w:color w:val="FFFFFF"/>
                              <w:sz w:val="18"/>
                            </w:rPr>
                            <w:t>Textile</w:t>
                          </w:r>
                          <w:r>
                            <w:rPr>
                              <w:color w:val="FFFFFF"/>
                              <w:spacing w:val="-8"/>
                              <w:sz w:val="18"/>
                            </w:rPr>
                            <w:t xml:space="preserve"> </w:t>
                          </w:r>
                          <w:r>
                            <w:rPr>
                              <w:color w:val="FFFFFF"/>
                              <w:sz w:val="18"/>
                            </w:rPr>
                            <w:t>and</w:t>
                          </w:r>
                          <w:r>
                            <w:rPr>
                              <w:color w:val="FFFFFF"/>
                              <w:spacing w:val="-7"/>
                              <w:sz w:val="18"/>
                            </w:rPr>
                            <w:t xml:space="preserve"> </w:t>
                          </w:r>
                          <w:proofErr w:type="spellStart"/>
                          <w:r>
                            <w:rPr>
                              <w:color w:val="FFFFFF"/>
                              <w:sz w:val="18"/>
                            </w:rPr>
                            <w:t>Fibre</w:t>
                          </w:r>
                          <w:proofErr w:type="spellEnd"/>
                          <w:r>
                            <w:rPr>
                              <w:color w:val="FFFFFF"/>
                              <w:spacing w:val="-7"/>
                              <w:sz w:val="18"/>
                            </w:rPr>
                            <w:t xml:space="preserve"> </w:t>
                          </w:r>
                          <w:r>
                            <w:rPr>
                              <w:color w:val="FFFFFF"/>
                              <w:spacing w:val="-2"/>
                              <w:sz w:val="18"/>
                            </w:rPr>
                            <w:t>Engineering</w:t>
                          </w:r>
                        </w:p>
                      </w:txbxContent>
                    </wps:txbx>
                    <wps:bodyPr wrap="square" lIns="0" tIns="0" rIns="0" bIns="0" rtlCol="0">
                      <a:noAutofit/>
                    </wps:bodyPr>
                  </wps:wsp>
                </a:graphicData>
              </a:graphic>
            </wp:anchor>
          </w:drawing>
        </mc:Choice>
        <mc:Fallback>
          <w:pict>
            <v:shape w14:anchorId="066E79E7" id="Textbox 286" o:spid="_x0000_s1195" type="#_x0000_t202" style="position:absolute;margin-left:429.7pt;margin-top:33pt;width:117.1pt;height:13.05pt;z-index:-228531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" filled="f" stroked="f">
              <v:textbox inset="0,0,0,0">
                <w:txbxContent>
                  <w:p w14:paraId="64C1D056" w14:textId="77777777" w:rsidR="00545FE0" w:rsidRDefault="00000000">
                    <w:pPr>
                      <w:spacing w:before="22"/>
                      <w:ind w:left="20"/>
                      <w:rPr>
                        <w:sz w:val="18"/>
                      </w:rPr>
                    </w:pPr>
                    <w:r>
                      <w:rPr>
                        <w:color w:val="FFFFFF"/>
                        <w:sz w:val="18"/>
                      </w:rPr>
                      <w:t>Textile</w:t>
                    </w:r>
                    <w:r>
                      <w:rPr>
                        <w:color w:val="FFFFFF"/>
                        <w:spacing w:val="-8"/>
                        <w:sz w:val="18"/>
                      </w:rPr>
                      <w:t xml:space="preserve"> </w:t>
                    </w:r>
                    <w:r>
                      <w:rPr>
                        <w:color w:val="FFFFFF"/>
                        <w:sz w:val="18"/>
                      </w:rPr>
                      <w:t>and</w:t>
                    </w:r>
                    <w:r>
                      <w:rPr>
                        <w:color w:val="FFFFFF"/>
                        <w:spacing w:val="-7"/>
                        <w:sz w:val="18"/>
                      </w:rPr>
                      <w:t xml:space="preserve"> </w:t>
                    </w:r>
                    <w:proofErr w:type="spellStart"/>
                    <w:r>
                      <w:rPr>
                        <w:color w:val="FFFFFF"/>
                        <w:sz w:val="18"/>
                      </w:rPr>
                      <w:t>Fibre</w:t>
                    </w:r>
                    <w:proofErr w:type="spellEnd"/>
                    <w:r>
                      <w:rPr>
                        <w:color w:val="FFFFFF"/>
                        <w:spacing w:val="-7"/>
                        <w:sz w:val="18"/>
                      </w:rPr>
                      <w:t xml:space="preserve"> </w:t>
                    </w:r>
                    <w:r>
                      <w:rPr>
                        <w:color w:val="FFFFFF"/>
                        <w:spacing w:val="-2"/>
                        <w:sz w:val="18"/>
                      </w:rPr>
                      <w:t>Engineering</w:t>
                    </w:r>
                  </w:p>
                </w:txbxContent>
              </v:textbox>
              <w10:wrap anchorx="page" anchory="page"/>
            </v:shape>
          </w:pict>
        </mc:Fallback>
      </mc:AlternateContent>
    </w:r>
  </w:p>
</w:hdr>
</file>

<file path=word/header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CBF11D" w14:textId="77777777" w:rsidR="00545FE0" w:rsidRDefault="00545FE0">
    <w:pPr>
      <w:pStyle w:val="BodyText"/>
      <w:spacing w:before="0" w:line="14" w:lineRule="auto"/>
      <w:ind w:left="0"/>
      <w:jc w:val="left"/>
      <w:rPr>
        <w:sz w:val="2"/>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A72DB62" w14:textId="77777777" w:rsidR="00545FE0" w:rsidRDefault="00000000">
    <w:pPr>
      <w:pStyle w:val="BodyText"/>
      <w:spacing w:before="0" w:line="14" w:lineRule="auto"/>
      <w:ind w:left="0"/>
      <w:jc w:val="left"/>
      <w:rPr>
        <w:sz w:val="20"/>
      </w:rPr>
    </w:pPr>
    <w:r>
      <w:rPr>
        <w:noProof/>
      </w:rPr>
      <mc:AlternateContent>
        <mc:Choice Requires="wpg">
          <w:drawing>
            <wp:anchor distT="0" distB="0" distL="0" distR="0" simplePos="0" relativeHeight="480389120" behindDoc="1" locked="0" layoutInCell="1" allowOverlap="1" wp14:anchorId="59E9214C" wp14:editId="5FAF3C18">
              <wp:simplePos x="0" y="0"/>
              <wp:positionH relativeFrom="page">
                <wp:posOffset>612000</wp:posOffset>
              </wp:positionH>
              <wp:positionV relativeFrom="page">
                <wp:posOffset>421322</wp:posOffset>
              </wp:positionV>
              <wp:extent cx="6932295" cy="180975"/>
              <wp:effectExtent l="0" t="0" r="0" b="0"/>
              <wp:wrapNone/>
              <wp:docPr id="21" name="Group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32295" cy="180975"/>
                        <a:chOff x="0" y="0"/>
                        <a:chExt cx="6932295" cy="180975"/>
                      </a:xfrm>
                    </wpg:grpSpPr>
                    <wps:wsp>
                      <wps:cNvPr id="22" name="Graphic 22"/>
                      <wps:cNvSpPr/>
                      <wps:spPr>
                        <a:xfrm>
                          <a:off x="4046397" y="0"/>
                          <a:ext cx="2885440" cy="171450"/>
                        </a:xfrm>
                        <a:custGeom>
                          <a:avLst/>
                          <a:gdLst/>
                          <a:ahLst/>
                          <a:cxnLst/>
                          <a:rect l="l" t="t" r="r" b="b"/>
                          <a:pathLst>
                            <a:path w="2885440" h="171450">
                              <a:moveTo>
                                <a:pt x="2885401" y="0"/>
                              </a:moveTo>
                              <a:lnTo>
                                <a:pt x="63500" y="0"/>
                              </a:lnTo>
                              <a:lnTo>
                                <a:pt x="26789" y="992"/>
                              </a:lnTo>
                              <a:lnTo>
                                <a:pt x="7937" y="7937"/>
                              </a:lnTo>
                              <a:lnTo>
                                <a:pt x="992" y="26789"/>
                              </a:lnTo>
                              <a:lnTo>
                                <a:pt x="0" y="63500"/>
                              </a:lnTo>
                              <a:lnTo>
                                <a:pt x="0" y="107950"/>
                              </a:lnTo>
                              <a:lnTo>
                                <a:pt x="992" y="144660"/>
                              </a:lnTo>
                              <a:lnTo>
                                <a:pt x="7937" y="163512"/>
                              </a:lnTo>
                              <a:lnTo>
                                <a:pt x="26789" y="170457"/>
                              </a:lnTo>
                              <a:lnTo>
                                <a:pt x="63500" y="171450"/>
                              </a:lnTo>
                              <a:lnTo>
                                <a:pt x="2885401" y="171450"/>
                              </a:lnTo>
                              <a:lnTo>
                                <a:pt x="2885401" y="0"/>
                              </a:lnTo>
                              <a:close/>
                            </a:path>
                          </a:pathLst>
                        </a:custGeom>
                        <a:solidFill>
                          <a:srgbClr val="00AEEF"/>
                        </a:solidFill>
                      </wps:spPr>
                      <wps:bodyPr wrap="square" lIns="0" tIns="0" rIns="0" bIns="0" rtlCol="0">
                        <a:prstTxWarp prst="textNoShape">
                          <a:avLst/>
                        </a:prstTxWarp>
                        <a:noAutofit/>
                      </wps:bodyPr>
                    </wps:wsp>
                    <wps:wsp>
                      <wps:cNvPr id="23" name="Graphic 23"/>
                      <wps:cNvSpPr/>
                      <wps:spPr>
                        <a:xfrm>
                          <a:off x="0" y="85725"/>
                          <a:ext cx="4046854" cy="1270"/>
                        </a:xfrm>
                        <a:custGeom>
                          <a:avLst/>
                          <a:gdLst/>
                          <a:ahLst/>
                          <a:cxnLst/>
                          <a:rect l="l" t="t" r="r" b="b"/>
                          <a:pathLst>
                            <a:path w="4046854">
                              <a:moveTo>
                                <a:pt x="4046397" y="0"/>
                              </a:moveTo>
                              <a:lnTo>
                                <a:pt x="0" y="0"/>
                              </a:lnTo>
                            </a:path>
                          </a:pathLst>
                        </a:custGeom>
                        <a:ln w="9525">
                          <a:solidFill>
                            <a:srgbClr val="97999C"/>
                          </a:solidFill>
                          <a:prstDash val="solid"/>
                        </a:ln>
                      </wps:spPr>
                      <wps:bodyPr wrap="square" lIns="0" tIns="0" rIns="0" bIns="0" rtlCol="0">
                        <a:prstTxWarp prst="textNoShape">
                          <a:avLst/>
                        </a:prstTxWarp>
                        <a:noAutofit/>
                      </wps:bodyPr>
                    </wps:wsp>
                    <wps:wsp>
                      <wps:cNvPr id="24" name="Graphic 24"/>
                      <wps:cNvSpPr/>
                      <wps:spPr>
                        <a:xfrm>
                          <a:off x="4762" y="4762"/>
                          <a:ext cx="1508760" cy="171450"/>
                        </a:xfrm>
                        <a:custGeom>
                          <a:avLst/>
                          <a:gdLst/>
                          <a:ahLst/>
                          <a:cxnLst/>
                          <a:rect l="l" t="t" r="r" b="b"/>
                          <a:pathLst>
                            <a:path w="1508760" h="171450">
                              <a:moveTo>
                                <a:pt x="1444904" y="0"/>
                              </a:moveTo>
                              <a:lnTo>
                                <a:pt x="0" y="0"/>
                              </a:lnTo>
                              <a:lnTo>
                                <a:pt x="0" y="171450"/>
                              </a:lnTo>
                              <a:lnTo>
                                <a:pt x="1444904" y="171450"/>
                              </a:lnTo>
                              <a:lnTo>
                                <a:pt x="1481615" y="170457"/>
                              </a:lnTo>
                              <a:lnTo>
                                <a:pt x="1500466" y="163512"/>
                              </a:lnTo>
                              <a:lnTo>
                                <a:pt x="1507412" y="144660"/>
                              </a:lnTo>
                              <a:lnTo>
                                <a:pt x="1508404" y="107950"/>
                              </a:lnTo>
                              <a:lnTo>
                                <a:pt x="1508404" y="63500"/>
                              </a:lnTo>
                              <a:lnTo>
                                <a:pt x="1507412" y="26789"/>
                              </a:lnTo>
                              <a:lnTo>
                                <a:pt x="1500466" y="7937"/>
                              </a:lnTo>
                              <a:lnTo>
                                <a:pt x="1481615" y="992"/>
                              </a:lnTo>
                              <a:lnTo>
                                <a:pt x="1444904" y="0"/>
                              </a:lnTo>
                              <a:close/>
                            </a:path>
                          </a:pathLst>
                        </a:custGeom>
                        <a:solidFill>
                          <a:srgbClr val="FFFFFF"/>
                        </a:solidFill>
                      </wps:spPr>
                      <wps:bodyPr wrap="square" lIns="0" tIns="0" rIns="0" bIns="0" rtlCol="0">
                        <a:prstTxWarp prst="textNoShape">
                          <a:avLst/>
                        </a:prstTxWarp>
                        <a:noAutofit/>
                      </wps:bodyPr>
                    </wps:wsp>
                    <wps:wsp>
                      <wps:cNvPr id="25" name="Graphic 25"/>
                      <wps:cNvSpPr/>
                      <wps:spPr>
                        <a:xfrm>
                          <a:off x="4762" y="4762"/>
                          <a:ext cx="1508760" cy="171450"/>
                        </a:xfrm>
                        <a:custGeom>
                          <a:avLst/>
                          <a:gdLst/>
                          <a:ahLst/>
                          <a:cxnLst/>
                          <a:rect l="l" t="t" r="r" b="b"/>
                          <a:pathLst>
                            <a:path w="1508760" h="171450">
                              <a:moveTo>
                                <a:pt x="0" y="0"/>
                              </a:moveTo>
                              <a:lnTo>
                                <a:pt x="0" y="171450"/>
                              </a:lnTo>
                              <a:lnTo>
                                <a:pt x="1444904" y="171450"/>
                              </a:lnTo>
                              <a:lnTo>
                                <a:pt x="1481615" y="170457"/>
                              </a:lnTo>
                              <a:lnTo>
                                <a:pt x="1500466" y="163512"/>
                              </a:lnTo>
                              <a:lnTo>
                                <a:pt x="1507412" y="144660"/>
                              </a:lnTo>
                              <a:lnTo>
                                <a:pt x="1508404" y="107950"/>
                              </a:lnTo>
                              <a:lnTo>
                                <a:pt x="1508404" y="63500"/>
                              </a:lnTo>
                              <a:lnTo>
                                <a:pt x="1507412" y="26789"/>
                              </a:lnTo>
                              <a:lnTo>
                                <a:pt x="1500466" y="7937"/>
                              </a:lnTo>
                              <a:lnTo>
                                <a:pt x="1481615" y="992"/>
                              </a:lnTo>
                              <a:lnTo>
                                <a:pt x="1444904" y="0"/>
                              </a:lnTo>
                              <a:lnTo>
                                <a:pt x="0" y="0"/>
                              </a:lnTo>
                              <a:close/>
                            </a:path>
                          </a:pathLst>
                        </a:custGeom>
                        <a:ln w="9525">
                          <a:solidFill>
                            <a:srgbClr val="808285"/>
                          </a:solidFill>
                          <a:prstDash val="solid"/>
                        </a:ln>
                      </wps:spPr>
                      <wps:bodyPr wrap="square" lIns="0" tIns="0" rIns="0" bIns="0" rtlCol="0">
                        <a:prstTxWarp prst="textNoShape">
                          <a:avLst/>
                        </a:prstTxWarp>
                        <a:noAutofit/>
                      </wps:bodyPr>
                    </wps:wsp>
                  </wpg:wgp>
                </a:graphicData>
              </a:graphic>
            </wp:anchor>
          </w:drawing>
        </mc:Choice>
        <mc:Fallback>
          <w:pict>
            <v:group w14:anchorId="4A16F1B3" id="Group 21" o:spid="_x0000_s1026" style="position:absolute;margin-left:48.2pt;margin-top:33.15pt;width:545.85pt;height:14.25pt;z-index:-22927360;mso-wrap-distance-left:0;mso-wrap-distance-right:0;mso-position-horizontal-relative:page;mso-position-vertical-relative:page" coordsize="69322,18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">
              <v:shape id="Graphic 22" o:spid="_x0000_s1027" style="position:absolute;left:40463;width:28855;height:1714;visibility:visible;mso-wrap-style:square;v-text-anchor:top" coordsize="2885440,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" path="m2885401,l63500,,26789,992,7937,7937,992,26789,,63500r,44450l992,144660r6945,18852l26789,170457r36711,993l2885401,171450,2885401,xe" fillcolor="#00aeef" stroked="f">
                <v:path arrowok="t"/>
              </v:shape>
              <v:shape id="Graphic 23" o:spid="_x0000_s1028" style="position:absolute;top:857;width:40468;height:12;visibility:visible;mso-wrap-style:square;v-text-anchor:top" coordsize="4046854,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" path="m4046397,l,e" filled="f" strokecolor="#97999c">
                <v:path arrowok="t"/>
              </v:shape>
              <v:shape id="Graphic 24" o:spid="_x0000_s1029" style="position:absolute;left:47;top:47;width:15088;height:1715;visibility:visible;mso-wrap-style:square;v-text-anchor:top" coordsize="1508760,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" path="m1444904,l,,,171450r1444904,l1481615,170457r18851,-6945l1507412,144660r992,-36710l1508404,63500r-992,-36711l1500466,7937,1481615,992,1444904,xe" stroked="f">
                <v:path arrowok="t"/>
              </v:shape>
              <v:shape id="Graphic 25" o:spid="_x0000_s1030" style="position:absolute;left:47;top:47;width:15088;height:1715;visibility:visible;mso-wrap-style:square;v-text-anchor:top" coordsize="1508760,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" path="m,l,171450r1444904,l1481615,170457r18851,-6945l1507412,144660r992,-36710l1508404,63500r-992,-36711l1500466,7937,1481615,992,1444904,,,xe" filled="f" strokecolor="#808285">
                <v:path arrowok="t"/>
              </v:shape>
              <w10:wrap anchorx="page" anchory="page"/>
            </v:group>
          </w:pict>
        </mc:Fallback>
      </mc:AlternateContent>
    </w:r>
    <w:r>
      <w:rPr>
        <w:noProof/>
      </w:rPr>
      <mc:AlternateContent>
        <mc:Choice Requires="wps">
          <w:drawing>
            <wp:anchor distT="0" distB="0" distL="0" distR="0" simplePos="0" relativeHeight="480389632" behindDoc="1" locked="0" layoutInCell="1" allowOverlap="1" wp14:anchorId="60A15C9A" wp14:editId="296A71C3">
              <wp:simplePos x="0" y="0"/>
              <wp:positionH relativeFrom="page">
                <wp:posOffset>629462</wp:posOffset>
              </wp:positionH>
              <wp:positionV relativeFrom="page">
                <wp:posOffset>401834</wp:posOffset>
              </wp:positionV>
              <wp:extent cx="1463675" cy="192405"/>
              <wp:effectExtent l="0" t="0" r="0" b="0"/>
              <wp:wrapNone/>
              <wp:docPr id="26" name="Text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63675" cy="192405"/>
                      </a:xfrm>
                      <a:prstGeom prst="rect">
                        <a:avLst/>
                      </a:prstGeom>
                    </wps:spPr>
                    <wps:txbx>
                      <w:txbxContent>
                        <w:p w14:paraId="34FEC03D" w14:textId="77777777" w:rsidR="00545FE0" w:rsidRDefault="00000000">
                          <w:pPr>
                            <w:spacing w:before="23"/>
                            <w:ind w:left="20"/>
                            <w:rPr>
                              <w:rFonts w:ascii="Trebuchet MS"/>
                              <w:b/>
                              <w:i/>
                            </w:rPr>
                          </w:pPr>
                          <w:r>
                            <w:rPr>
                              <w:rFonts w:ascii="Trebuchet MS"/>
                              <w:i/>
                              <w:color w:val="808285"/>
                              <w:sz w:val="16"/>
                            </w:rPr>
                            <w:t>Courses</w:t>
                          </w:r>
                          <w:r>
                            <w:rPr>
                              <w:rFonts w:ascii="Trebuchet MS"/>
                              <w:i/>
                              <w:color w:val="808285"/>
                              <w:spacing w:val="-19"/>
                              <w:sz w:val="16"/>
                            </w:rPr>
                            <w:t xml:space="preserve"> </w:t>
                          </w:r>
                          <w:r>
                            <w:rPr>
                              <w:rFonts w:ascii="Trebuchet MS"/>
                              <w:i/>
                              <w:color w:val="808285"/>
                              <w:sz w:val="16"/>
                            </w:rPr>
                            <w:t>of</w:t>
                          </w:r>
                          <w:r>
                            <w:rPr>
                              <w:rFonts w:ascii="Trebuchet MS"/>
                              <w:i/>
                              <w:color w:val="808285"/>
                              <w:spacing w:val="-21"/>
                              <w:sz w:val="16"/>
                            </w:rPr>
                            <w:t xml:space="preserve"> </w:t>
                          </w:r>
                          <w:r>
                            <w:rPr>
                              <w:rFonts w:ascii="Trebuchet MS"/>
                              <w:i/>
                              <w:color w:val="808285"/>
                              <w:sz w:val="16"/>
                            </w:rPr>
                            <w:t>Study</w:t>
                          </w:r>
                          <w:r>
                            <w:rPr>
                              <w:rFonts w:ascii="Trebuchet MS"/>
                              <w:i/>
                              <w:color w:val="808285"/>
                              <w:spacing w:val="-13"/>
                              <w:sz w:val="16"/>
                            </w:rPr>
                            <w:t xml:space="preserve"> </w:t>
                          </w:r>
                          <w:r>
                            <w:rPr>
                              <w:rFonts w:ascii="Trebuchet MS"/>
                              <w:b/>
                              <w:i/>
                              <w:color w:val="808285"/>
                            </w:rPr>
                            <w:t>2023-</w:t>
                          </w:r>
                          <w:r>
                            <w:rPr>
                              <w:rFonts w:ascii="Trebuchet MS"/>
                              <w:b/>
                              <w:i/>
                              <w:color w:val="808285"/>
                              <w:spacing w:val="-10"/>
                            </w:rPr>
                            <w:t>2024</w:t>
                          </w:r>
                        </w:p>
                      </w:txbxContent>
                    </wps:txbx>
                    <wps:bodyPr wrap="square" lIns="0" tIns="0" rIns="0" bIns="0" rtlCol="0">
                      <a:noAutofit/>
                    </wps:bodyPr>
                  </wps:wsp>
                </a:graphicData>
              </a:graphic>
            </wp:anchor>
          </w:drawing>
        </mc:Choice>
        <mc:Fallback>
          <w:pict>
            <v:shapetype w14:anchorId="60A15C9A" id="_x0000_t202" coordsize="21600,21600" o:spt="202" path="m,l,21600r21600,l21600,xe">
              <v:stroke joinstyle="miter"/>
              <v:path gradientshapeok="t" o:connecttype="rect"/>
            </v:shapetype>
            <v:shape id="Textbox 26" o:spid="_x0000_s1080" type="#_x0000_t202" style="position:absolute;margin-left:49.55pt;margin-top:31.65pt;width:115.25pt;height:15.15pt;z-index:-229268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" filled="f" stroked="f">
              <v:textbox inset="0,0,0,0">
                <w:txbxContent>
                  <w:p w14:paraId="34FEC03D" w14:textId="77777777" w:rsidR="00545FE0" w:rsidRDefault="00000000">
                    <w:pPr>
                      <w:spacing w:before="23"/>
                      <w:ind w:left="20"/>
                      <w:rPr>
                        <w:rFonts w:ascii="Trebuchet MS"/>
                        <w:b/>
                        <w:i/>
                      </w:rPr>
                    </w:pPr>
                    <w:r>
                      <w:rPr>
                        <w:rFonts w:ascii="Trebuchet MS"/>
                        <w:i/>
                        <w:color w:val="808285"/>
                        <w:sz w:val="16"/>
                      </w:rPr>
                      <w:t>Courses</w:t>
                    </w:r>
                    <w:r>
                      <w:rPr>
                        <w:rFonts w:ascii="Trebuchet MS"/>
                        <w:i/>
                        <w:color w:val="808285"/>
                        <w:spacing w:val="-19"/>
                        <w:sz w:val="16"/>
                      </w:rPr>
                      <w:t xml:space="preserve"> </w:t>
                    </w:r>
                    <w:r>
                      <w:rPr>
                        <w:rFonts w:ascii="Trebuchet MS"/>
                        <w:i/>
                        <w:color w:val="808285"/>
                        <w:sz w:val="16"/>
                      </w:rPr>
                      <w:t>of</w:t>
                    </w:r>
                    <w:r>
                      <w:rPr>
                        <w:rFonts w:ascii="Trebuchet MS"/>
                        <w:i/>
                        <w:color w:val="808285"/>
                        <w:spacing w:val="-21"/>
                        <w:sz w:val="16"/>
                      </w:rPr>
                      <w:t xml:space="preserve"> </w:t>
                    </w:r>
                    <w:r>
                      <w:rPr>
                        <w:rFonts w:ascii="Trebuchet MS"/>
                        <w:i/>
                        <w:color w:val="808285"/>
                        <w:sz w:val="16"/>
                      </w:rPr>
                      <w:t>Study</w:t>
                    </w:r>
                    <w:r>
                      <w:rPr>
                        <w:rFonts w:ascii="Trebuchet MS"/>
                        <w:i/>
                        <w:color w:val="808285"/>
                        <w:spacing w:val="-13"/>
                        <w:sz w:val="16"/>
                      </w:rPr>
                      <w:t xml:space="preserve"> </w:t>
                    </w:r>
                    <w:r>
                      <w:rPr>
                        <w:rFonts w:ascii="Trebuchet MS"/>
                        <w:b/>
                        <w:i/>
                        <w:color w:val="808285"/>
                      </w:rPr>
                      <w:t>2023-</w:t>
                    </w:r>
                    <w:r>
                      <w:rPr>
                        <w:rFonts w:ascii="Trebuchet MS"/>
                        <w:b/>
                        <w:i/>
                        <w:color w:val="808285"/>
                        <w:spacing w:val="-10"/>
                      </w:rPr>
                      <w:t>2024</w:t>
                    </w:r>
                  </w:p>
                </w:txbxContent>
              </v:textbox>
              <w10:wrap anchorx="page" anchory="page"/>
            </v:shape>
          </w:pict>
        </mc:Fallback>
      </mc:AlternateContent>
    </w:r>
    <w:r>
      <w:rPr>
        <w:noProof/>
      </w:rPr>
      <mc:AlternateContent>
        <mc:Choice Requires="wps">
          <w:drawing>
            <wp:anchor distT="0" distB="0" distL="0" distR="0" simplePos="0" relativeHeight="480390144" behindDoc="1" locked="0" layoutInCell="1" allowOverlap="1" wp14:anchorId="739B1C4E" wp14:editId="2099CDB4">
              <wp:simplePos x="0" y="0"/>
              <wp:positionH relativeFrom="page">
                <wp:posOffset>4714100</wp:posOffset>
              </wp:positionH>
              <wp:positionV relativeFrom="page">
                <wp:posOffset>414638</wp:posOffset>
              </wp:positionV>
              <wp:extent cx="2213610" cy="165735"/>
              <wp:effectExtent l="0" t="0" r="0" b="0"/>
              <wp:wrapNone/>
              <wp:docPr id="27" name="Text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13610" cy="165735"/>
                      </a:xfrm>
                      <a:prstGeom prst="rect">
                        <a:avLst/>
                      </a:prstGeom>
                    </wps:spPr>
                    <wps:txbx>
                      <w:txbxContent>
                        <w:p w14:paraId="21F6808A" w14:textId="77777777" w:rsidR="00545FE0" w:rsidRDefault="00000000">
                          <w:pPr>
                            <w:spacing w:before="22"/>
                            <w:ind w:left="20"/>
                            <w:rPr>
                              <w:sz w:val="18"/>
                            </w:rPr>
                          </w:pPr>
                          <w:r>
                            <w:rPr>
                              <w:color w:val="FFFFFF"/>
                              <w:sz w:val="18"/>
                            </w:rPr>
                            <w:t>Biochemical</w:t>
                          </w:r>
                          <w:r>
                            <w:rPr>
                              <w:color w:val="FFFFFF"/>
                              <w:spacing w:val="-2"/>
                              <w:sz w:val="18"/>
                            </w:rPr>
                            <w:t xml:space="preserve"> </w:t>
                          </w:r>
                          <w:r>
                            <w:rPr>
                              <w:color w:val="FFFFFF"/>
                              <w:sz w:val="18"/>
                            </w:rPr>
                            <w:t>Engineering</w:t>
                          </w:r>
                          <w:r>
                            <w:rPr>
                              <w:color w:val="FFFFFF"/>
                              <w:spacing w:val="-1"/>
                              <w:sz w:val="18"/>
                            </w:rPr>
                            <w:t xml:space="preserve"> </w:t>
                          </w:r>
                          <w:r>
                            <w:rPr>
                              <w:color w:val="FFFFFF"/>
                              <w:sz w:val="18"/>
                            </w:rPr>
                            <w:t>and</w:t>
                          </w:r>
                          <w:r>
                            <w:rPr>
                              <w:color w:val="FFFFFF"/>
                              <w:spacing w:val="-1"/>
                              <w:sz w:val="18"/>
                            </w:rPr>
                            <w:t xml:space="preserve"> </w:t>
                          </w:r>
                          <w:r>
                            <w:rPr>
                              <w:color w:val="FFFFFF"/>
                              <w:spacing w:val="-2"/>
                              <w:sz w:val="18"/>
                            </w:rPr>
                            <w:t>Biotechnology</w:t>
                          </w:r>
                        </w:p>
                      </w:txbxContent>
                    </wps:txbx>
                    <wps:bodyPr wrap="square" lIns="0" tIns="0" rIns="0" bIns="0" rtlCol="0">
                      <a:noAutofit/>
                    </wps:bodyPr>
                  </wps:wsp>
                </a:graphicData>
              </a:graphic>
            </wp:anchor>
          </w:drawing>
        </mc:Choice>
        <mc:Fallback>
          <w:pict>
            <v:shape w14:anchorId="739B1C4E" id="Textbox 27" o:spid="_x0000_s1081" type="#_x0000_t202" style="position:absolute;margin-left:371.2pt;margin-top:32.65pt;width:174.3pt;height:13.05pt;z-index:-2292633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" filled="f" stroked="f">
              <v:textbox inset="0,0,0,0">
                <w:txbxContent>
                  <w:p w14:paraId="21F6808A" w14:textId="77777777" w:rsidR="00545FE0" w:rsidRDefault="00000000">
                    <w:pPr>
                      <w:spacing w:before="22"/>
                      <w:ind w:left="20"/>
                      <w:rPr>
                        <w:sz w:val="18"/>
                      </w:rPr>
                    </w:pPr>
                    <w:r>
                      <w:rPr>
                        <w:color w:val="FFFFFF"/>
                        <w:sz w:val="18"/>
                      </w:rPr>
                      <w:t>Biochemical</w:t>
                    </w:r>
                    <w:r>
                      <w:rPr>
                        <w:color w:val="FFFFFF"/>
                        <w:spacing w:val="-2"/>
                        <w:sz w:val="18"/>
                      </w:rPr>
                      <w:t xml:space="preserve"> </w:t>
                    </w:r>
                    <w:r>
                      <w:rPr>
                        <w:color w:val="FFFFFF"/>
                        <w:sz w:val="18"/>
                      </w:rPr>
                      <w:t>Engineering</w:t>
                    </w:r>
                    <w:r>
                      <w:rPr>
                        <w:color w:val="FFFFFF"/>
                        <w:spacing w:val="-1"/>
                        <w:sz w:val="18"/>
                      </w:rPr>
                      <w:t xml:space="preserve"> </w:t>
                    </w:r>
                    <w:r>
                      <w:rPr>
                        <w:color w:val="FFFFFF"/>
                        <w:sz w:val="18"/>
                      </w:rPr>
                      <w:t>and</w:t>
                    </w:r>
                    <w:r>
                      <w:rPr>
                        <w:color w:val="FFFFFF"/>
                        <w:spacing w:val="-1"/>
                        <w:sz w:val="18"/>
                      </w:rPr>
                      <w:t xml:space="preserve"> </w:t>
                    </w:r>
                    <w:r>
                      <w:rPr>
                        <w:color w:val="FFFFFF"/>
                        <w:spacing w:val="-2"/>
                        <w:sz w:val="18"/>
                      </w:rPr>
                      <w:t>Biotechnology</w:t>
                    </w:r>
                  </w:p>
                </w:txbxContent>
              </v:textbox>
              <w10:wrap anchorx="page" anchory="page"/>
            </v:shape>
          </w:pict>
        </mc:Fallback>
      </mc:AlternateContent>
    </w:r>
  </w:p>
</w:hdr>
</file>

<file path=word/header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45995B9" w14:textId="77777777" w:rsidR="00545FE0" w:rsidRDefault="00000000">
    <w:pPr>
      <w:pStyle w:val="BodyText"/>
      <w:spacing w:before="0" w:line="14" w:lineRule="auto"/>
      <w:ind w:left="0"/>
      <w:jc w:val="left"/>
      <w:rPr>
        <w:sz w:val="20"/>
      </w:rPr>
    </w:pPr>
    <w:r>
      <w:rPr>
        <w:noProof/>
      </w:rPr>
      <mc:AlternateContent>
        <mc:Choice Requires="wpg">
          <w:drawing>
            <wp:anchor distT="0" distB="0" distL="0" distR="0" simplePos="0" relativeHeight="480468992" behindDoc="1" locked="0" layoutInCell="1" allowOverlap="1" wp14:anchorId="5FB25184" wp14:editId="56EE1B01">
              <wp:simplePos x="0" y="0"/>
              <wp:positionH relativeFrom="page">
                <wp:posOffset>0</wp:posOffset>
              </wp:positionH>
              <wp:positionV relativeFrom="page">
                <wp:posOffset>421322</wp:posOffset>
              </wp:positionV>
              <wp:extent cx="6932295" cy="180975"/>
              <wp:effectExtent l="0" t="0" r="0" b="0"/>
              <wp:wrapNone/>
              <wp:docPr id="305" name="Group 30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32295" cy="180975"/>
                        <a:chOff x="0" y="0"/>
                        <a:chExt cx="6932295" cy="180975"/>
                      </a:xfrm>
                    </wpg:grpSpPr>
                    <wps:wsp>
                      <wps:cNvPr id="306" name="Graphic 306"/>
                      <wps:cNvSpPr/>
                      <wps:spPr>
                        <a:xfrm>
                          <a:off x="0" y="4762"/>
                          <a:ext cx="2293620" cy="171450"/>
                        </a:xfrm>
                        <a:custGeom>
                          <a:avLst/>
                          <a:gdLst/>
                          <a:ahLst/>
                          <a:cxnLst/>
                          <a:rect l="l" t="t" r="r" b="b"/>
                          <a:pathLst>
                            <a:path w="2293620" h="171450">
                              <a:moveTo>
                                <a:pt x="2229700" y="0"/>
                              </a:moveTo>
                              <a:lnTo>
                                <a:pt x="0" y="0"/>
                              </a:lnTo>
                              <a:lnTo>
                                <a:pt x="0" y="171450"/>
                              </a:lnTo>
                              <a:lnTo>
                                <a:pt x="2229700" y="171450"/>
                              </a:lnTo>
                              <a:lnTo>
                                <a:pt x="2266411" y="170457"/>
                              </a:lnTo>
                              <a:lnTo>
                                <a:pt x="2285263" y="163512"/>
                              </a:lnTo>
                              <a:lnTo>
                                <a:pt x="2292208" y="144660"/>
                              </a:lnTo>
                              <a:lnTo>
                                <a:pt x="2293200" y="107950"/>
                              </a:lnTo>
                              <a:lnTo>
                                <a:pt x="2293200" y="63500"/>
                              </a:lnTo>
                              <a:lnTo>
                                <a:pt x="2292208" y="26789"/>
                              </a:lnTo>
                              <a:lnTo>
                                <a:pt x="2285263" y="7937"/>
                              </a:lnTo>
                              <a:lnTo>
                                <a:pt x="2266411" y="992"/>
                              </a:lnTo>
                              <a:lnTo>
                                <a:pt x="2229700" y="0"/>
                              </a:lnTo>
                              <a:close/>
                            </a:path>
                          </a:pathLst>
                        </a:custGeom>
                        <a:solidFill>
                          <a:srgbClr val="00AEEF"/>
                        </a:solidFill>
                      </wps:spPr>
                      <wps:bodyPr wrap="square" lIns="0" tIns="0" rIns="0" bIns="0" rtlCol="0">
                        <a:prstTxWarp prst="textNoShape">
                          <a:avLst/>
                        </a:prstTxWarp>
                        <a:noAutofit/>
                      </wps:bodyPr>
                    </wps:wsp>
                    <wps:wsp>
                      <wps:cNvPr id="307" name="Graphic 307"/>
                      <wps:cNvSpPr/>
                      <wps:spPr>
                        <a:xfrm>
                          <a:off x="2293200" y="90487"/>
                          <a:ext cx="4638675" cy="1270"/>
                        </a:xfrm>
                        <a:custGeom>
                          <a:avLst/>
                          <a:gdLst/>
                          <a:ahLst/>
                          <a:cxnLst/>
                          <a:rect l="l" t="t" r="r" b="b"/>
                          <a:pathLst>
                            <a:path w="4638675">
                              <a:moveTo>
                                <a:pt x="0" y="0"/>
                              </a:moveTo>
                              <a:lnTo>
                                <a:pt x="4638598" y="0"/>
                              </a:lnTo>
                            </a:path>
                          </a:pathLst>
                        </a:custGeom>
                        <a:ln w="9525">
                          <a:solidFill>
                            <a:srgbClr val="97999C"/>
                          </a:solidFill>
                          <a:prstDash val="solid"/>
                        </a:ln>
                      </wps:spPr>
                      <wps:bodyPr wrap="square" lIns="0" tIns="0" rIns="0" bIns="0" rtlCol="0">
                        <a:prstTxWarp prst="textNoShape">
                          <a:avLst/>
                        </a:prstTxWarp>
                        <a:noAutofit/>
                      </wps:bodyPr>
                    </wps:wsp>
                    <wps:wsp>
                      <wps:cNvPr id="308" name="Graphic 308"/>
                      <wps:cNvSpPr/>
                      <wps:spPr>
                        <a:xfrm>
                          <a:off x="5418632" y="4762"/>
                          <a:ext cx="1508760" cy="171450"/>
                        </a:xfrm>
                        <a:custGeom>
                          <a:avLst/>
                          <a:gdLst/>
                          <a:ahLst/>
                          <a:cxnLst/>
                          <a:rect l="l" t="t" r="r" b="b"/>
                          <a:pathLst>
                            <a:path w="1508760" h="171450">
                              <a:moveTo>
                                <a:pt x="1508404" y="0"/>
                              </a:moveTo>
                              <a:lnTo>
                                <a:pt x="63499" y="0"/>
                              </a:lnTo>
                              <a:lnTo>
                                <a:pt x="26789" y="992"/>
                              </a:lnTo>
                              <a:lnTo>
                                <a:pt x="7937" y="7937"/>
                              </a:lnTo>
                              <a:lnTo>
                                <a:pt x="992" y="26789"/>
                              </a:lnTo>
                              <a:lnTo>
                                <a:pt x="0" y="63500"/>
                              </a:lnTo>
                              <a:lnTo>
                                <a:pt x="0" y="107950"/>
                              </a:lnTo>
                              <a:lnTo>
                                <a:pt x="992" y="144660"/>
                              </a:lnTo>
                              <a:lnTo>
                                <a:pt x="7937" y="163512"/>
                              </a:lnTo>
                              <a:lnTo>
                                <a:pt x="26789" y="170457"/>
                              </a:lnTo>
                              <a:lnTo>
                                <a:pt x="63499" y="171450"/>
                              </a:lnTo>
                              <a:lnTo>
                                <a:pt x="1508404" y="171450"/>
                              </a:lnTo>
                              <a:lnTo>
                                <a:pt x="1508404" y="0"/>
                              </a:lnTo>
                              <a:close/>
                            </a:path>
                          </a:pathLst>
                        </a:custGeom>
                        <a:solidFill>
                          <a:srgbClr val="FFFFFF"/>
                        </a:solidFill>
                      </wps:spPr>
                      <wps:bodyPr wrap="square" lIns="0" tIns="0" rIns="0" bIns="0" rtlCol="0">
                        <a:prstTxWarp prst="textNoShape">
                          <a:avLst/>
                        </a:prstTxWarp>
                        <a:noAutofit/>
                      </wps:bodyPr>
                    </wps:wsp>
                    <wps:wsp>
                      <wps:cNvPr id="309" name="Graphic 309"/>
                      <wps:cNvSpPr/>
                      <wps:spPr>
                        <a:xfrm>
                          <a:off x="5418632" y="4762"/>
                          <a:ext cx="1508760" cy="171450"/>
                        </a:xfrm>
                        <a:custGeom>
                          <a:avLst/>
                          <a:gdLst/>
                          <a:ahLst/>
                          <a:cxnLst/>
                          <a:rect l="l" t="t" r="r" b="b"/>
                          <a:pathLst>
                            <a:path w="1508760" h="171450">
                              <a:moveTo>
                                <a:pt x="1508404" y="0"/>
                              </a:moveTo>
                              <a:lnTo>
                                <a:pt x="1508404" y="171450"/>
                              </a:lnTo>
                              <a:lnTo>
                                <a:pt x="63499" y="171450"/>
                              </a:lnTo>
                              <a:lnTo>
                                <a:pt x="26789" y="170457"/>
                              </a:lnTo>
                              <a:lnTo>
                                <a:pt x="7937" y="163512"/>
                              </a:lnTo>
                              <a:lnTo>
                                <a:pt x="992" y="144660"/>
                              </a:lnTo>
                              <a:lnTo>
                                <a:pt x="0" y="107950"/>
                              </a:lnTo>
                              <a:lnTo>
                                <a:pt x="0" y="63500"/>
                              </a:lnTo>
                              <a:lnTo>
                                <a:pt x="992" y="26789"/>
                              </a:lnTo>
                              <a:lnTo>
                                <a:pt x="7937" y="7937"/>
                              </a:lnTo>
                              <a:lnTo>
                                <a:pt x="26789" y="992"/>
                              </a:lnTo>
                              <a:lnTo>
                                <a:pt x="63499" y="0"/>
                              </a:lnTo>
                              <a:lnTo>
                                <a:pt x="1508404" y="0"/>
                              </a:lnTo>
                              <a:close/>
                            </a:path>
                          </a:pathLst>
                        </a:custGeom>
                        <a:ln w="9525">
                          <a:solidFill>
                            <a:srgbClr val="808285"/>
                          </a:solidFill>
                          <a:prstDash val="solid"/>
                        </a:ln>
                      </wps:spPr>
                      <wps:bodyPr wrap="square" lIns="0" tIns="0" rIns="0" bIns="0" rtlCol="0">
                        <a:prstTxWarp prst="textNoShape">
                          <a:avLst/>
                        </a:prstTxWarp>
                        <a:noAutofit/>
                      </wps:bodyPr>
                    </wps:wsp>
                  </wpg:wgp>
                </a:graphicData>
              </a:graphic>
            </wp:anchor>
          </w:drawing>
        </mc:Choice>
        <mc:Fallback>
          <w:pict>
            <v:group w14:anchorId="010D9419" id="Group 305" o:spid="_x0000_s1026" style="position:absolute;margin-left:0;margin-top:33.15pt;width:545.85pt;height:14.25pt;z-index:-22847488;mso-wrap-distance-left:0;mso-wrap-distance-right:0;mso-position-horizontal-relative:page;mso-position-vertical-relative:page" coordsize="69322,18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">
              <v:shape id="Graphic 306" o:spid="_x0000_s1027" style="position:absolute;top:47;width:22936;height:1715;visibility:visible;mso-wrap-style:square;v-text-anchor:top" coordsize="2293620,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" path="m2229700,l,,,171450r2229700,l2266411,170457r18852,-6945l2292208,144660r992,-36710l2293200,63500r-992,-36711l2285263,7937,2266411,992,2229700,xe" fillcolor="#00aeef" stroked="f">
                <v:path arrowok="t"/>
              </v:shape>
              <v:shape id="Graphic 307" o:spid="_x0000_s1028" style="position:absolute;left:22932;top:904;width:46386;height:13;visibility:visible;mso-wrap-style:square;v-text-anchor:top" coordsize="463867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" path="m,l4638598,e" filled="f" strokecolor="#97999c">
                <v:path arrowok="t"/>
              </v:shape>
              <v:shape id="Graphic 308" o:spid="_x0000_s1029" style="position:absolute;left:54186;top:47;width:15087;height:1715;visibility:visible;mso-wrap-style:square;v-text-anchor:top" coordsize="1508760,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" path="m1508404,l63499,,26789,992,7937,7937,992,26789,,63500r,44450l992,144660r6945,18852l26789,170457r36710,993l1508404,171450,1508404,xe" stroked="f">
                <v:path arrowok="t"/>
              </v:shape>
              <v:shape id="Graphic 309" o:spid="_x0000_s1030" style="position:absolute;left:54186;top:47;width:15087;height:1715;visibility:visible;mso-wrap-style:square;v-text-anchor:top" coordsize="1508760,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" path="m1508404,r,171450l63499,171450r-36710,-993l7937,163512,992,144660,,107950,,63500,992,26789,7937,7937,26789,992,63499,,1508404,xe" filled="f" strokecolor="#808285">
                <v:path arrowok="t"/>
              </v:shape>
              <w10:wrap anchorx="page" anchory="page"/>
            </v:group>
          </w:pict>
        </mc:Fallback>
      </mc:AlternateContent>
    </w:r>
    <w:r>
      <w:rPr>
        <w:noProof/>
      </w:rPr>
      <mc:AlternateContent>
        <mc:Choice Requires="wps">
          <w:drawing>
            <wp:anchor distT="0" distB="0" distL="0" distR="0" simplePos="0" relativeHeight="480469504" behindDoc="1" locked="0" layoutInCell="1" allowOverlap="1" wp14:anchorId="078EDE57" wp14:editId="0EF47571">
              <wp:simplePos x="0" y="0"/>
              <wp:positionH relativeFrom="page">
                <wp:posOffset>5431332</wp:posOffset>
              </wp:positionH>
              <wp:positionV relativeFrom="page">
                <wp:posOffset>401834</wp:posOffset>
              </wp:positionV>
              <wp:extent cx="1463675" cy="192405"/>
              <wp:effectExtent l="0" t="0" r="0" b="0"/>
              <wp:wrapNone/>
              <wp:docPr id="310" name="Textbox 3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63675" cy="192405"/>
                      </a:xfrm>
                      <a:prstGeom prst="rect">
                        <a:avLst/>
                      </a:prstGeom>
                    </wps:spPr>
                    <wps:txbx>
                      <w:txbxContent>
                        <w:p w14:paraId="2D8A8F01" w14:textId="77777777" w:rsidR="00545FE0" w:rsidRDefault="00000000">
                          <w:pPr>
                            <w:spacing w:before="23"/>
                            <w:ind w:left="20"/>
                            <w:rPr>
                              <w:rFonts w:ascii="Trebuchet MS"/>
                              <w:b/>
                              <w:i/>
                            </w:rPr>
                          </w:pPr>
                          <w:r>
                            <w:rPr>
                              <w:rFonts w:ascii="Trebuchet MS"/>
                              <w:i/>
                              <w:color w:val="808285"/>
                              <w:sz w:val="16"/>
                            </w:rPr>
                            <w:t>Courses</w:t>
                          </w:r>
                          <w:r>
                            <w:rPr>
                              <w:rFonts w:ascii="Trebuchet MS"/>
                              <w:i/>
                              <w:color w:val="808285"/>
                              <w:spacing w:val="-19"/>
                              <w:sz w:val="16"/>
                            </w:rPr>
                            <w:t xml:space="preserve"> </w:t>
                          </w:r>
                          <w:r>
                            <w:rPr>
                              <w:rFonts w:ascii="Trebuchet MS"/>
                              <w:i/>
                              <w:color w:val="808285"/>
                              <w:sz w:val="16"/>
                            </w:rPr>
                            <w:t>of</w:t>
                          </w:r>
                          <w:r>
                            <w:rPr>
                              <w:rFonts w:ascii="Trebuchet MS"/>
                              <w:i/>
                              <w:color w:val="808285"/>
                              <w:spacing w:val="-21"/>
                              <w:sz w:val="16"/>
                            </w:rPr>
                            <w:t xml:space="preserve"> </w:t>
                          </w:r>
                          <w:r>
                            <w:rPr>
                              <w:rFonts w:ascii="Trebuchet MS"/>
                              <w:i/>
                              <w:color w:val="808285"/>
                              <w:sz w:val="16"/>
                            </w:rPr>
                            <w:t>Study</w:t>
                          </w:r>
                          <w:r>
                            <w:rPr>
                              <w:rFonts w:ascii="Trebuchet MS"/>
                              <w:i/>
                              <w:color w:val="808285"/>
                              <w:spacing w:val="-13"/>
                              <w:sz w:val="16"/>
                            </w:rPr>
                            <w:t xml:space="preserve"> </w:t>
                          </w:r>
                          <w:r>
                            <w:rPr>
                              <w:rFonts w:ascii="Trebuchet MS"/>
                              <w:b/>
                              <w:i/>
                              <w:color w:val="808285"/>
                            </w:rPr>
                            <w:t>2023-</w:t>
                          </w:r>
                          <w:r>
                            <w:rPr>
                              <w:rFonts w:ascii="Trebuchet MS"/>
                              <w:b/>
                              <w:i/>
                              <w:color w:val="808285"/>
                              <w:spacing w:val="-10"/>
                            </w:rPr>
                            <w:t>2024</w:t>
                          </w:r>
                        </w:p>
                      </w:txbxContent>
                    </wps:txbx>
                    <wps:bodyPr wrap="square" lIns="0" tIns="0" rIns="0" bIns="0" rtlCol="0">
                      <a:noAutofit/>
                    </wps:bodyPr>
                  </wps:wsp>
                </a:graphicData>
              </a:graphic>
            </wp:anchor>
          </w:drawing>
        </mc:Choice>
        <mc:Fallback>
          <w:pict>
            <v:shapetype w14:anchorId="078EDE57" id="_x0000_t202" coordsize="21600,21600" o:spt="202" path="m,l,21600r21600,l21600,xe">
              <v:stroke joinstyle="miter"/>
              <v:path gradientshapeok="t" o:connecttype="rect"/>
            </v:shapetype>
            <v:shape id="Textbox 310" o:spid="_x0000_s1200" type="#_x0000_t202" style="position:absolute;margin-left:427.65pt;margin-top:31.65pt;width:115.25pt;height:15.15pt;z-index:-2284697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" filled="f" stroked="f">
              <v:textbox inset="0,0,0,0">
                <w:txbxContent>
                  <w:p w14:paraId="2D8A8F01" w14:textId="77777777" w:rsidR="00545FE0" w:rsidRDefault="00000000">
                    <w:pPr>
                      <w:spacing w:before="23"/>
                      <w:ind w:left="20"/>
                      <w:rPr>
                        <w:rFonts w:ascii="Trebuchet MS"/>
                        <w:b/>
                        <w:i/>
                      </w:rPr>
                    </w:pPr>
                    <w:r>
                      <w:rPr>
                        <w:rFonts w:ascii="Trebuchet MS"/>
                        <w:i/>
                        <w:color w:val="808285"/>
                        <w:sz w:val="16"/>
                      </w:rPr>
                      <w:t>Courses</w:t>
                    </w:r>
                    <w:r>
                      <w:rPr>
                        <w:rFonts w:ascii="Trebuchet MS"/>
                        <w:i/>
                        <w:color w:val="808285"/>
                        <w:spacing w:val="-19"/>
                        <w:sz w:val="16"/>
                      </w:rPr>
                      <w:t xml:space="preserve"> </w:t>
                    </w:r>
                    <w:r>
                      <w:rPr>
                        <w:rFonts w:ascii="Trebuchet MS"/>
                        <w:i/>
                        <w:color w:val="808285"/>
                        <w:sz w:val="16"/>
                      </w:rPr>
                      <w:t>of</w:t>
                    </w:r>
                    <w:r>
                      <w:rPr>
                        <w:rFonts w:ascii="Trebuchet MS"/>
                        <w:i/>
                        <w:color w:val="808285"/>
                        <w:spacing w:val="-21"/>
                        <w:sz w:val="16"/>
                      </w:rPr>
                      <w:t xml:space="preserve"> </w:t>
                    </w:r>
                    <w:r>
                      <w:rPr>
                        <w:rFonts w:ascii="Trebuchet MS"/>
                        <w:i/>
                        <w:color w:val="808285"/>
                        <w:sz w:val="16"/>
                      </w:rPr>
                      <w:t>Study</w:t>
                    </w:r>
                    <w:r>
                      <w:rPr>
                        <w:rFonts w:ascii="Trebuchet MS"/>
                        <w:i/>
                        <w:color w:val="808285"/>
                        <w:spacing w:val="-13"/>
                        <w:sz w:val="16"/>
                      </w:rPr>
                      <w:t xml:space="preserve"> </w:t>
                    </w:r>
                    <w:r>
                      <w:rPr>
                        <w:rFonts w:ascii="Trebuchet MS"/>
                        <w:b/>
                        <w:i/>
                        <w:color w:val="808285"/>
                      </w:rPr>
                      <w:t>2023-</w:t>
                    </w:r>
                    <w:r>
                      <w:rPr>
                        <w:rFonts w:ascii="Trebuchet MS"/>
                        <w:b/>
                        <w:i/>
                        <w:color w:val="808285"/>
                        <w:spacing w:val="-10"/>
                      </w:rPr>
                      <w:t>2024</w:t>
                    </w:r>
                  </w:p>
                </w:txbxContent>
              </v:textbox>
              <w10:wrap anchorx="page" anchory="page"/>
            </v:shape>
          </w:pict>
        </mc:Fallback>
      </mc:AlternateContent>
    </w:r>
    <w:r>
      <w:rPr>
        <w:noProof/>
      </w:rPr>
      <mc:AlternateContent>
        <mc:Choice Requires="wps">
          <w:drawing>
            <wp:anchor distT="0" distB="0" distL="0" distR="0" simplePos="0" relativeHeight="480470016" behindDoc="1" locked="0" layoutInCell="1" allowOverlap="1" wp14:anchorId="534A2E9D" wp14:editId="5FEB3093">
              <wp:simplePos x="0" y="0"/>
              <wp:positionH relativeFrom="page">
                <wp:posOffset>599300</wp:posOffset>
              </wp:positionH>
              <wp:positionV relativeFrom="page">
                <wp:posOffset>419400</wp:posOffset>
              </wp:positionV>
              <wp:extent cx="1588135" cy="165735"/>
              <wp:effectExtent l="0" t="0" r="0" b="0"/>
              <wp:wrapNone/>
              <wp:docPr id="311" name="Textbox 3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88135" cy="165735"/>
                      </a:xfrm>
                      <a:prstGeom prst="rect">
                        <a:avLst/>
                      </a:prstGeom>
                    </wps:spPr>
                    <wps:txbx>
                      <w:txbxContent>
                        <w:p w14:paraId="163FDC36" w14:textId="77777777" w:rsidR="00545FE0" w:rsidRDefault="00000000">
                          <w:pPr>
                            <w:spacing w:before="22"/>
                            <w:ind w:left="20"/>
                            <w:rPr>
                              <w:sz w:val="18"/>
                            </w:rPr>
                          </w:pPr>
                          <w:r>
                            <w:rPr>
                              <w:color w:val="FFFFFF"/>
                              <w:sz w:val="18"/>
                            </w:rPr>
                            <w:t>Applied</w:t>
                          </w:r>
                          <w:r>
                            <w:rPr>
                              <w:color w:val="FFFFFF"/>
                              <w:spacing w:val="-3"/>
                              <w:sz w:val="18"/>
                            </w:rPr>
                            <w:t xml:space="preserve"> </w:t>
                          </w:r>
                          <w:r>
                            <w:rPr>
                              <w:color w:val="FFFFFF"/>
                              <w:sz w:val="18"/>
                            </w:rPr>
                            <w:t>Research</w:t>
                          </w:r>
                          <w:r>
                            <w:rPr>
                              <w:color w:val="FFFFFF"/>
                              <w:spacing w:val="-2"/>
                              <w:sz w:val="18"/>
                            </w:rPr>
                            <w:t xml:space="preserve"> </w:t>
                          </w:r>
                          <w:r>
                            <w:rPr>
                              <w:color w:val="FFFFFF"/>
                              <w:sz w:val="18"/>
                            </w:rPr>
                            <w:t>in</w:t>
                          </w:r>
                          <w:r>
                            <w:rPr>
                              <w:color w:val="FFFFFF"/>
                              <w:spacing w:val="-2"/>
                              <w:sz w:val="18"/>
                            </w:rPr>
                            <w:t xml:space="preserve"> Electronics</w:t>
                          </w:r>
                        </w:p>
                      </w:txbxContent>
                    </wps:txbx>
                    <wps:bodyPr wrap="square" lIns="0" tIns="0" rIns="0" bIns="0" rtlCol="0">
                      <a:noAutofit/>
                    </wps:bodyPr>
                  </wps:wsp>
                </a:graphicData>
              </a:graphic>
            </wp:anchor>
          </w:drawing>
        </mc:Choice>
        <mc:Fallback>
          <w:pict>
            <v:shape w14:anchorId="534A2E9D" id="Textbox 311" o:spid="_x0000_s1201" type="#_x0000_t202" style="position:absolute;margin-left:47.2pt;margin-top:33pt;width:125.05pt;height:13.05pt;z-index:-228464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" filled="f" stroked="f">
              <v:textbox inset="0,0,0,0">
                <w:txbxContent>
                  <w:p w14:paraId="163FDC36" w14:textId="77777777" w:rsidR="00545FE0" w:rsidRDefault="00000000">
                    <w:pPr>
                      <w:spacing w:before="22"/>
                      <w:ind w:left="20"/>
                      <w:rPr>
                        <w:sz w:val="18"/>
                      </w:rPr>
                    </w:pPr>
                    <w:r>
                      <w:rPr>
                        <w:color w:val="FFFFFF"/>
                        <w:sz w:val="18"/>
                      </w:rPr>
                      <w:t>Applied</w:t>
                    </w:r>
                    <w:r>
                      <w:rPr>
                        <w:color w:val="FFFFFF"/>
                        <w:spacing w:val="-3"/>
                        <w:sz w:val="18"/>
                      </w:rPr>
                      <w:t xml:space="preserve"> </w:t>
                    </w:r>
                    <w:r>
                      <w:rPr>
                        <w:color w:val="FFFFFF"/>
                        <w:sz w:val="18"/>
                      </w:rPr>
                      <w:t>Research</w:t>
                    </w:r>
                    <w:r>
                      <w:rPr>
                        <w:color w:val="FFFFFF"/>
                        <w:spacing w:val="-2"/>
                        <w:sz w:val="18"/>
                      </w:rPr>
                      <w:t xml:space="preserve"> </w:t>
                    </w:r>
                    <w:r>
                      <w:rPr>
                        <w:color w:val="FFFFFF"/>
                        <w:sz w:val="18"/>
                      </w:rPr>
                      <w:t>in</w:t>
                    </w:r>
                    <w:r>
                      <w:rPr>
                        <w:color w:val="FFFFFF"/>
                        <w:spacing w:val="-2"/>
                        <w:sz w:val="18"/>
                      </w:rPr>
                      <w:t xml:space="preserve"> Electronics</w:t>
                    </w:r>
                  </w:p>
                </w:txbxContent>
              </v:textbox>
              <w10:wrap anchorx="page" anchory="page"/>
            </v:shape>
          </w:pict>
        </mc:Fallback>
      </mc:AlternateContent>
    </w:r>
  </w:p>
</w:hdr>
</file>

<file path=word/header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37FA9DD" w14:textId="77777777" w:rsidR="00545FE0" w:rsidRDefault="00000000">
    <w:pPr>
      <w:pStyle w:val="BodyText"/>
      <w:spacing w:before="0" w:line="14" w:lineRule="auto"/>
      <w:ind w:left="0"/>
      <w:jc w:val="left"/>
      <w:rPr>
        <w:sz w:val="20"/>
      </w:rPr>
    </w:pPr>
    <w:r>
      <w:rPr>
        <w:noProof/>
      </w:rPr>
      <mc:AlternateContent>
        <mc:Choice Requires="wpg">
          <w:drawing>
            <wp:anchor distT="0" distB="0" distL="0" distR="0" simplePos="0" relativeHeight="480467456" behindDoc="1" locked="0" layoutInCell="1" allowOverlap="1" wp14:anchorId="5CB354B0" wp14:editId="66C4C33F">
              <wp:simplePos x="0" y="0"/>
              <wp:positionH relativeFrom="page">
                <wp:posOffset>612000</wp:posOffset>
              </wp:positionH>
              <wp:positionV relativeFrom="page">
                <wp:posOffset>421322</wp:posOffset>
              </wp:positionV>
              <wp:extent cx="6932295" cy="180975"/>
              <wp:effectExtent l="0" t="0" r="0" b="0"/>
              <wp:wrapNone/>
              <wp:docPr id="298" name="Group 29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32295" cy="180975"/>
                        <a:chOff x="0" y="0"/>
                        <a:chExt cx="6932295" cy="180975"/>
                      </a:xfrm>
                    </wpg:grpSpPr>
                    <wps:wsp>
                      <wps:cNvPr id="299" name="Graphic 299"/>
                      <wps:cNvSpPr/>
                      <wps:spPr>
                        <a:xfrm>
                          <a:off x="4638598" y="4762"/>
                          <a:ext cx="2293620" cy="171450"/>
                        </a:xfrm>
                        <a:custGeom>
                          <a:avLst/>
                          <a:gdLst/>
                          <a:ahLst/>
                          <a:cxnLst/>
                          <a:rect l="l" t="t" r="r" b="b"/>
                          <a:pathLst>
                            <a:path w="2293620" h="171450">
                              <a:moveTo>
                                <a:pt x="2293200" y="0"/>
                              </a:moveTo>
                              <a:lnTo>
                                <a:pt x="63500" y="0"/>
                              </a:lnTo>
                              <a:lnTo>
                                <a:pt x="26789" y="992"/>
                              </a:lnTo>
                              <a:lnTo>
                                <a:pt x="7937" y="7937"/>
                              </a:lnTo>
                              <a:lnTo>
                                <a:pt x="992" y="26789"/>
                              </a:lnTo>
                              <a:lnTo>
                                <a:pt x="0" y="63500"/>
                              </a:lnTo>
                              <a:lnTo>
                                <a:pt x="0" y="107950"/>
                              </a:lnTo>
                              <a:lnTo>
                                <a:pt x="992" y="144660"/>
                              </a:lnTo>
                              <a:lnTo>
                                <a:pt x="7937" y="163512"/>
                              </a:lnTo>
                              <a:lnTo>
                                <a:pt x="26789" y="170457"/>
                              </a:lnTo>
                              <a:lnTo>
                                <a:pt x="63500" y="171450"/>
                              </a:lnTo>
                              <a:lnTo>
                                <a:pt x="2293200" y="171450"/>
                              </a:lnTo>
                              <a:lnTo>
                                <a:pt x="2293200" y="0"/>
                              </a:lnTo>
                              <a:close/>
                            </a:path>
                          </a:pathLst>
                        </a:custGeom>
                        <a:solidFill>
                          <a:srgbClr val="00AEEF"/>
                        </a:solidFill>
                      </wps:spPr>
                      <wps:bodyPr wrap="square" lIns="0" tIns="0" rIns="0" bIns="0" rtlCol="0">
                        <a:prstTxWarp prst="textNoShape">
                          <a:avLst/>
                        </a:prstTxWarp>
                        <a:noAutofit/>
                      </wps:bodyPr>
                    </wps:wsp>
                    <wps:wsp>
                      <wps:cNvPr id="300" name="Graphic 300"/>
                      <wps:cNvSpPr/>
                      <wps:spPr>
                        <a:xfrm>
                          <a:off x="0" y="90487"/>
                          <a:ext cx="4638675" cy="1270"/>
                        </a:xfrm>
                        <a:custGeom>
                          <a:avLst/>
                          <a:gdLst/>
                          <a:ahLst/>
                          <a:cxnLst/>
                          <a:rect l="l" t="t" r="r" b="b"/>
                          <a:pathLst>
                            <a:path w="4638675">
                              <a:moveTo>
                                <a:pt x="4638598" y="0"/>
                              </a:moveTo>
                              <a:lnTo>
                                <a:pt x="0" y="0"/>
                              </a:lnTo>
                            </a:path>
                          </a:pathLst>
                        </a:custGeom>
                        <a:ln w="9525">
                          <a:solidFill>
                            <a:srgbClr val="97999C"/>
                          </a:solidFill>
                          <a:prstDash val="solid"/>
                        </a:ln>
                      </wps:spPr>
                      <wps:bodyPr wrap="square" lIns="0" tIns="0" rIns="0" bIns="0" rtlCol="0">
                        <a:prstTxWarp prst="textNoShape">
                          <a:avLst/>
                        </a:prstTxWarp>
                        <a:noAutofit/>
                      </wps:bodyPr>
                    </wps:wsp>
                    <wps:wsp>
                      <wps:cNvPr id="301" name="Graphic 301"/>
                      <wps:cNvSpPr/>
                      <wps:spPr>
                        <a:xfrm>
                          <a:off x="4762" y="4762"/>
                          <a:ext cx="1508760" cy="171450"/>
                        </a:xfrm>
                        <a:custGeom>
                          <a:avLst/>
                          <a:gdLst/>
                          <a:ahLst/>
                          <a:cxnLst/>
                          <a:rect l="l" t="t" r="r" b="b"/>
                          <a:pathLst>
                            <a:path w="1508760" h="171450">
                              <a:moveTo>
                                <a:pt x="1444904" y="0"/>
                              </a:moveTo>
                              <a:lnTo>
                                <a:pt x="0" y="0"/>
                              </a:lnTo>
                              <a:lnTo>
                                <a:pt x="0" y="171450"/>
                              </a:lnTo>
                              <a:lnTo>
                                <a:pt x="1444904" y="171450"/>
                              </a:lnTo>
                              <a:lnTo>
                                <a:pt x="1481615" y="170457"/>
                              </a:lnTo>
                              <a:lnTo>
                                <a:pt x="1500466" y="163512"/>
                              </a:lnTo>
                              <a:lnTo>
                                <a:pt x="1507412" y="144660"/>
                              </a:lnTo>
                              <a:lnTo>
                                <a:pt x="1508404" y="107950"/>
                              </a:lnTo>
                              <a:lnTo>
                                <a:pt x="1508404" y="63500"/>
                              </a:lnTo>
                              <a:lnTo>
                                <a:pt x="1507412" y="26789"/>
                              </a:lnTo>
                              <a:lnTo>
                                <a:pt x="1500466" y="7937"/>
                              </a:lnTo>
                              <a:lnTo>
                                <a:pt x="1481615" y="992"/>
                              </a:lnTo>
                              <a:lnTo>
                                <a:pt x="1444904" y="0"/>
                              </a:lnTo>
                              <a:close/>
                            </a:path>
                          </a:pathLst>
                        </a:custGeom>
                        <a:solidFill>
                          <a:srgbClr val="FFFFFF"/>
                        </a:solidFill>
                      </wps:spPr>
                      <wps:bodyPr wrap="square" lIns="0" tIns="0" rIns="0" bIns="0" rtlCol="0">
                        <a:prstTxWarp prst="textNoShape">
                          <a:avLst/>
                        </a:prstTxWarp>
                        <a:noAutofit/>
                      </wps:bodyPr>
                    </wps:wsp>
                    <wps:wsp>
                      <wps:cNvPr id="302" name="Graphic 302"/>
                      <wps:cNvSpPr/>
                      <wps:spPr>
                        <a:xfrm>
                          <a:off x="4762" y="4762"/>
                          <a:ext cx="1508760" cy="171450"/>
                        </a:xfrm>
                        <a:custGeom>
                          <a:avLst/>
                          <a:gdLst/>
                          <a:ahLst/>
                          <a:cxnLst/>
                          <a:rect l="l" t="t" r="r" b="b"/>
                          <a:pathLst>
                            <a:path w="1508760" h="171450">
                              <a:moveTo>
                                <a:pt x="0" y="0"/>
                              </a:moveTo>
                              <a:lnTo>
                                <a:pt x="0" y="171450"/>
                              </a:lnTo>
                              <a:lnTo>
                                <a:pt x="1444904" y="171450"/>
                              </a:lnTo>
                              <a:lnTo>
                                <a:pt x="1481615" y="170457"/>
                              </a:lnTo>
                              <a:lnTo>
                                <a:pt x="1500466" y="163512"/>
                              </a:lnTo>
                              <a:lnTo>
                                <a:pt x="1507412" y="144660"/>
                              </a:lnTo>
                              <a:lnTo>
                                <a:pt x="1508404" y="107950"/>
                              </a:lnTo>
                              <a:lnTo>
                                <a:pt x="1508404" y="63500"/>
                              </a:lnTo>
                              <a:lnTo>
                                <a:pt x="1507412" y="26789"/>
                              </a:lnTo>
                              <a:lnTo>
                                <a:pt x="1500466" y="7937"/>
                              </a:lnTo>
                              <a:lnTo>
                                <a:pt x="1481615" y="992"/>
                              </a:lnTo>
                              <a:lnTo>
                                <a:pt x="1444904" y="0"/>
                              </a:lnTo>
                              <a:lnTo>
                                <a:pt x="0" y="0"/>
                              </a:lnTo>
                              <a:close/>
                            </a:path>
                          </a:pathLst>
                        </a:custGeom>
                        <a:ln w="9525">
                          <a:solidFill>
                            <a:srgbClr val="808285"/>
                          </a:solidFill>
                          <a:prstDash val="solid"/>
                        </a:ln>
                      </wps:spPr>
                      <wps:bodyPr wrap="square" lIns="0" tIns="0" rIns="0" bIns="0" rtlCol="0">
                        <a:prstTxWarp prst="textNoShape">
                          <a:avLst/>
                        </a:prstTxWarp>
                        <a:noAutofit/>
                      </wps:bodyPr>
                    </wps:wsp>
                  </wpg:wgp>
                </a:graphicData>
              </a:graphic>
            </wp:anchor>
          </w:drawing>
        </mc:Choice>
        <mc:Fallback>
          <w:pict>
            <v:group w14:anchorId="4C3F11AC" id="Group 298" o:spid="_x0000_s1026" style="position:absolute;margin-left:48.2pt;margin-top:33.15pt;width:545.85pt;height:14.25pt;z-index:-22849024;mso-wrap-distance-left:0;mso-wrap-distance-right:0;mso-position-horizontal-relative:page;mso-position-vertical-relative:page" coordsize="69322,18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">
              <v:shape id="Graphic 299" o:spid="_x0000_s1027" style="position:absolute;left:46385;top:47;width:22937;height:1715;visibility:visible;mso-wrap-style:square;v-text-anchor:top" coordsize="2293620,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" path="m2293200,l63500,,26789,992,7937,7937,992,26789,,63500r,44450l992,144660r6945,18852l26789,170457r36711,993l2293200,171450,2293200,xe" fillcolor="#00aeef" stroked="f">
                <v:path arrowok="t"/>
              </v:shape>
              <v:shape id="Graphic 300" o:spid="_x0000_s1028" style="position:absolute;top:904;width:46386;height:13;visibility:visible;mso-wrap-style:square;v-text-anchor:top" coordsize="463867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" path="m4638598,l,e" filled="f" strokecolor="#97999c">
                <v:path arrowok="t"/>
              </v:shape>
              <v:shape id="Graphic 301" o:spid="_x0000_s1029" style="position:absolute;left:47;top:47;width:15088;height:1715;visibility:visible;mso-wrap-style:square;v-text-anchor:top" coordsize="1508760,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" path="m1444904,l,,,171450r1444904,l1481615,170457r18851,-6945l1507412,144660r992,-36710l1508404,63500r-992,-36711l1500466,7937,1481615,992,1444904,xe" stroked="f">
                <v:path arrowok="t"/>
              </v:shape>
              <v:shape id="Graphic 302" o:spid="_x0000_s1030" style="position:absolute;left:47;top:47;width:15088;height:1715;visibility:visible;mso-wrap-style:square;v-text-anchor:top" coordsize="1508760,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" path="m,l,171450r1444904,l1481615,170457r18851,-6945l1507412,144660r992,-36710l1508404,63500r-992,-36711l1500466,7937,1481615,992,1444904,,,xe" filled="f" strokecolor="#808285">
                <v:path arrowok="t"/>
              </v:shape>
              <w10:wrap anchorx="page" anchory="page"/>
            </v:group>
          </w:pict>
        </mc:Fallback>
      </mc:AlternateContent>
    </w:r>
    <w:r>
      <w:rPr>
        <w:noProof/>
      </w:rPr>
      <mc:AlternateContent>
        <mc:Choice Requires="wps">
          <w:drawing>
            <wp:anchor distT="0" distB="0" distL="0" distR="0" simplePos="0" relativeHeight="480467968" behindDoc="1" locked="0" layoutInCell="1" allowOverlap="1" wp14:anchorId="25832387" wp14:editId="32F6AB24">
              <wp:simplePos x="0" y="0"/>
              <wp:positionH relativeFrom="page">
                <wp:posOffset>629462</wp:posOffset>
              </wp:positionH>
              <wp:positionV relativeFrom="page">
                <wp:posOffset>401834</wp:posOffset>
              </wp:positionV>
              <wp:extent cx="1463675" cy="192405"/>
              <wp:effectExtent l="0" t="0" r="0" b="0"/>
              <wp:wrapNone/>
              <wp:docPr id="303" name="Textbox 3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63675" cy="192405"/>
                      </a:xfrm>
                      <a:prstGeom prst="rect">
                        <a:avLst/>
                      </a:prstGeom>
                    </wps:spPr>
                    <wps:txbx>
                      <w:txbxContent>
                        <w:p w14:paraId="6D414BD8" w14:textId="77777777" w:rsidR="00545FE0" w:rsidRDefault="00000000">
                          <w:pPr>
                            <w:spacing w:before="23"/>
                            <w:ind w:left="20"/>
                            <w:rPr>
                              <w:rFonts w:ascii="Trebuchet MS"/>
                              <w:b/>
                              <w:i/>
                            </w:rPr>
                          </w:pPr>
                          <w:r>
                            <w:rPr>
                              <w:rFonts w:ascii="Trebuchet MS"/>
                              <w:i/>
                              <w:color w:val="808285"/>
                              <w:sz w:val="16"/>
                            </w:rPr>
                            <w:t>Courses</w:t>
                          </w:r>
                          <w:r>
                            <w:rPr>
                              <w:rFonts w:ascii="Trebuchet MS"/>
                              <w:i/>
                              <w:color w:val="808285"/>
                              <w:spacing w:val="-19"/>
                              <w:sz w:val="16"/>
                            </w:rPr>
                            <w:t xml:space="preserve"> </w:t>
                          </w:r>
                          <w:r>
                            <w:rPr>
                              <w:rFonts w:ascii="Trebuchet MS"/>
                              <w:i/>
                              <w:color w:val="808285"/>
                              <w:sz w:val="16"/>
                            </w:rPr>
                            <w:t>of</w:t>
                          </w:r>
                          <w:r>
                            <w:rPr>
                              <w:rFonts w:ascii="Trebuchet MS"/>
                              <w:i/>
                              <w:color w:val="808285"/>
                              <w:spacing w:val="-21"/>
                              <w:sz w:val="16"/>
                            </w:rPr>
                            <w:t xml:space="preserve"> </w:t>
                          </w:r>
                          <w:r>
                            <w:rPr>
                              <w:rFonts w:ascii="Trebuchet MS"/>
                              <w:i/>
                              <w:color w:val="808285"/>
                              <w:sz w:val="16"/>
                            </w:rPr>
                            <w:t>Study</w:t>
                          </w:r>
                          <w:r>
                            <w:rPr>
                              <w:rFonts w:ascii="Trebuchet MS"/>
                              <w:i/>
                              <w:color w:val="808285"/>
                              <w:spacing w:val="-13"/>
                              <w:sz w:val="16"/>
                            </w:rPr>
                            <w:t xml:space="preserve"> </w:t>
                          </w:r>
                          <w:r>
                            <w:rPr>
                              <w:rFonts w:ascii="Trebuchet MS"/>
                              <w:b/>
                              <w:i/>
                              <w:color w:val="808285"/>
                            </w:rPr>
                            <w:t>2023-</w:t>
                          </w:r>
                          <w:r>
                            <w:rPr>
                              <w:rFonts w:ascii="Trebuchet MS"/>
                              <w:b/>
                              <w:i/>
                              <w:color w:val="808285"/>
                              <w:spacing w:val="-10"/>
                            </w:rPr>
                            <w:t>2024</w:t>
                          </w:r>
                        </w:p>
                      </w:txbxContent>
                    </wps:txbx>
                    <wps:bodyPr wrap="square" lIns="0" tIns="0" rIns="0" bIns="0" rtlCol="0">
                      <a:noAutofit/>
                    </wps:bodyPr>
                  </wps:wsp>
                </a:graphicData>
              </a:graphic>
            </wp:anchor>
          </w:drawing>
        </mc:Choice>
        <mc:Fallback>
          <w:pict>
            <v:shapetype w14:anchorId="25832387" id="_x0000_t202" coordsize="21600,21600" o:spt="202" path="m,l,21600r21600,l21600,xe">
              <v:stroke joinstyle="miter"/>
              <v:path gradientshapeok="t" o:connecttype="rect"/>
            </v:shapetype>
            <v:shape id="Textbox 303" o:spid="_x0000_s1202" type="#_x0000_t202" style="position:absolute;margin-left:49.55pt;margin-top:31.65pt;width:115.25pt;height:15.15pt;z-index:-228485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" filled="f" stroked="f">
              <v:textbox inset="0,0,0,0">
                <w:txbxContent>
                  <w:p w14:paraId="6D414BD8" w14:textId="77777777" w:rsidR="00545FE0" w:rsidRDefault="00000000">
                    <w:pPr>
                      <w:spacing w:before="23"/>
                      <w:ind w:left="20"/>
                      <w:rPr>
                        <w:rFonts w:ascii="Trebuchet MS"/>
                        <w:b/>
                        <w:i/>
                      </w:rPr>
                    </w:pPr>
                    <w:r>
                      <w:rPr>
                        <w:rFonts w:ascii="Trebuchet MS"/>
                        <w:i/>
                        <w:color w:val="808285"/>
                        <w:sz w:val="16"/>
                      </w:rPr>
                      <w:t>Courses</w:t>
                    </w:r>
                    <w:r>
                      <w:rPr>
                        <w:rFonts w:ascii="Trebuchet MS"/>
                        <w:i/>
                        <w:color w:val="808285"/>
                        <w:spacing w:val="-19"/>
                        <w:sz w:val="16"/>
                      </w:rPr>
                      <w:t xml:space="preserve"> </w:t>
                    </w:r>
                    <w:r>
                      <w:rPr>
                        <w:rFonts w:ascii="Trebuchet MS"/>
                        <w:i/>
                        <w:color w:val="808285"/>
                        <w:sz w:val="16"/>
                      </w:rPr>
                      <w:t>of</w:t>
                    </w:r>
                    <w:r>
                      <w:rPr>
                        <w:rFonts w:ascii="Trebuchet MS"/>
                        <w:i/>
                        <w:color w:val="808285"/>
                        <w:spacing w:val="-21"/>
                        <w:sz w:val="16"/>
                      </w:rPr>
                      <w:t xml:space="preserve"> </w:t>
                    </w:r>
                    <w:r>
                      <w:rPr>
                        <w:rFonts w:ascii="Trebuchet MS"/>
                        <w:i/>
                        <w:color w:val="808285"/>
                        <w:sz w:val="16"/>
                      </w:rPr>
                      <w:t>Study</w:t>
                    </w:r>
                    <w:r>
                      <w:rPr>
                        <w:rFonts w:ascii="Trebuchet MS"/>
                        <w:i/>
                        <w:color w:val="808285"/>
                        <w:spacing w:val="-13"/>
                        <w:sz w:val="16"/>
                      </w:rPr>
                      <w:t xml:space="preserve"> </w:t>
                    </w:r>
                    <w:r>
                      <w:rPr>
                        <w:rFonts w:ascii="Trebuchet MS"/>
                        <w:b/>
                        <w:i/>
                        <w:color w:val="808285"/>
                      </w:rPr>
                      <w:t>2023-</w:t>
                    </w:r>
                    <w:r>
                      <w:rPr>
                        <w:rFonts w:ascii="Trebuchet MS"/>
                        <w:b/>
                        <w:i/>
                        <w:color w:val="808285"/>
                        <w:spacing w:val="-10"/>
                      </w:rPr>
                      <w:t>2024</w:t>
                    </w:r>
                  </w:p>
                </w:txbxContent>
              </v:textbox>
              <w10:wrap anchorx="page" anchory="page"/>
            </v:shape>
          </w:pict>
        </mc:Fallback>
      </mc:AlternateContent>
    </w:r>
    <w:r>
      <w:rPr>
        <w:noProof/>
      </w:rPr>
      <mc:AlternateContent>
        <mc:Choice Requires="wps">
          <w:drawing>
            <wp:anchor distT="0" distB="0" distL="0" distR="0" simplePos="0" relativeHeight="480468480" behindDoc="1" locked="0" layoutInCell="1" allowOverlap="1" wp14:anchorId="3C10474A" wp14:editId="578BB919">
              <wp:simplePos x="0" y="0"/>
              <wp:positionH relativeFrom="page">
                <wp:posOffset>5356517</wp:posOffset>
              </wp:positionH>
              <wp:positionV relativeFrom="page">
                <wp:posOffset>419400</wp:posOffset>
              </wp:positionV>
              <wp:extent cx="1588135" cy="165735"/>
              <wp:effectExtent l="0" t="0" r="0" b="0"/>
              <wp:wrapNone/>
              <wp:docPr id="304" name="Textbox 3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88135" cy="165735"/>
                      </a:xfrm>
                      <a:prstGeom prst="rect">
                        <a:avLst/>
                      </a:prstGeom>
                    </wps:spPr>
                    <wps:txbx>
                      <w:txbxContent>
                        <w:p w14:paraId="274A0BE4" w14:textId="77777777" w:rsidR="00545FE0" w:rsidRDefault="00000000">
                          <w:pPr>
                            <w:spacing w:before="22"/>
                            <w:ind w:left="20"/>
                            <w:rPr>
                              <w:sz w:val="18"/>
                            </w:rPr>
                          </w:pPr>
                          <w:r>
                            <w:rPr>
                              <w:color w:val="FFFFFF"/>
                              <w:sz w:val="18"/>
                            </w:rPr>
                            <w:t>Applied</w:t>
                          </w:r>
                          <w:r>
                            <w:rPr>
                              <w:color w:val="FFFFFF"/>
                              <w:spacing w:val="-3"/>
                              <w:sz w:val="18"/>
                            </w:rPr>
                            <w:t xml:space="preserve"> </w:t>
                          </w:r>
                          <w:r>
                            <w:rPr>
                              <w:color w:val="FFFFFF"/>
                              <w:sz w:val="18"/>
                            </w:rPr>
                            <w:t>Research</w:t>
                          </w:r>
                          <w:r>
                            <w:rPr>
                              <w:color w:val="FFFFFF"/>
                              <w:spacing w:val="-2"/>
                              <w:sz w:val="18"/>
                            </w:rPr>
                            <w:t xml:space="preserve"> </w:t>
                          </w:r>
                          <w:r>
                            <w:rPr>
                              <w:color w:val="FFFFFF"/>
                              <w:sz w:val="18"/>
                            </w:rPr>
                            <w:t>in</w:t>
                          </w:r>
                          <w:r>
                            <w:rPr>
                              <w:color w:val="FFFFFF"/>
                              <w:spacing w:val="-2"/>
                              <w:sz w:val="18"/>
                            </w:rPr>
                            <w:t xml:space="preserve"> Electronics</w:t>
                          </w:r>
                        </w:p>
                      </w:txbxContent>
                    </wps:txbx>
                    <wps:bodyPr wrap="square" lIns="0" tIns="0" rIns="0" bIns="0" rtlCol="0">
                      <a:noAutofit/>
                    </wps:bodyPr>
                  </wps:wsp>
                </a:graphicData>
              </a:graphic>
            </wp:anchor>
          </w:drawing>
        </mc:Choice>
        <mc:Fallback>
          <w:pict>
            <v:shape w14:anchorId="3C10474A" id="Textbox 304" o:spid="_x0000_s1203" type="#_x0000_t202" style="position:absolute;margin-left:421.75pt;margin-top:33pt;width:125.05pt;height:13.05pt;z-index:-2284800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" filled="f" stroked="f">
              <v:textbox inset="0,0,0,0">
                <w:txbxContent>
                  <w:p w14:paraId="274A0BE4" w14:textId="77777777" w:rsidR="00545FE0" w:rsidRDefault="00000000">
                    <w:pPr>
                      <w:spacing w:before="22"/>
                      <w:ind w:left="20"/>
                      <w:rPr>
                        <w:sz w:val="18"/>
                      </w:rPr>
                    </w:pPr>
                    <w:r>
                      <w:rPr>
                        <w:color w:val="FFFFFF"/>
                        <w:sz w:val="18"/>
                      </w:rPr>
                      <w:t>Applied</w:t>
                    </w:r>
                    <w:r>
                      <w:rPr>
                        <w:color w:val="FFFFFF"/>
                        <w:spacing w:val="-3"/>
                        <w:sz w:val="18"/>
                      </w:rPr>
                      <w:t xml:space="preserve"> </w:t>
                    </w:r>
                    <w:r>
                      <w:rPr>
                        <w:color w:val="FFFFFF"/>
                        <w:sz w:val="18"/>
                      </w:rPr>
                      <w:t>Research</w:t>
                    </w:r>
                    <w:r>
                      <w:rPr>
                        <w:color w:val="FFFFFF"/>
                        <w:spacing w:val="-2"/>
                        <w:sz w:val="18"/>
                      </w:rPr>
                      <w:t xml:space="preserve"> </w:t>
                    </w:r>
                    <w:r>
                      <w:rPr>
                        <w:color w:val="FFFFFF"/>
                        <w:sz w:val="18"/>
                      </w:rPr>
                      <w:t>in</w:t>
                    </w:r>
                    <w:r>
                      <w:rPr>
                        <w:color w:val="FFFFFF"/>
                        <w:spacing w:val="-2"/>
                        <w:sz w:val="18"/>
                      </w:rPr>
                      <w:t xml:space="preserve"> Electronics</w:t>
                    </w:r>
                  </w:p>
                </w:txbxContent>
              </v:textbox>
              <w10:wrap anchorx="page" anchory="page"/>
            </v:shape>
          </w:pict>
        </mc:Fallback>
      </mc:AlternateContent>
    </w:r>
  </w:p>
</w:hdr>
</file>

<file path=word/header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BD79A25" w14:textId="77777777" w:rsidR="00545FE0" w:rsidRDefault="00545FE0">
    <w:pPr>
      <w:pStyle w:val="BodyText"/>
      <w:spacing w:before="0" w:line="14" w:lineRule="auto"/>
      <w:ind w:left="0"/>
      <w:jc w:val="left"/>
      <w:rPr>
        <w:sz w:val="2"/>
      </w:rPr>
    </w:pPr>
  </w:p>
</w:hdr>
</file>

<file path=word/header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C2C601" w14:textId="77777777" w:rsidR="00545FE0" w:rsidRDefault="00000000">
    <w:pPr>
      <w:pStyle w:val="BodyText"/>
      <w:spacing w:before="0" w:line="14" w:lineRule="auto"/>
      <w:ind w:left="0"/>
      <w:jc w:val="left"/>
      <w:rPr>
        <w:sz w:val="20"/>
      </w:rPr>
    </w:pPr>
    <w:r>
      <w:rPr>
        <w:noProof/>
      </w:rPr>
      <mc:AlternateContent>
        <mc:Choice Requires="wpg">
          <w:drawing>
            <wp:anchor distT="0" distB="0" distL="0" distR="0" simplePos="0" relativeHeight="480471552" behindDoc="1" locked="0" layoutInCell="1" allowOverlap="1" wp14:anchorId="3257758D" wp14:editId="604567E8">
              <wp:simplePos x="0" y="0"/>
              <wp:positionH relativeFrom="page">
                <wp:posOffset>0</wp:posOffset>
              </wp:positionH>
              <wp:positionV relativeFrom="page">
                <wp:posOffset>421322</wp:posOffset>
              </wp:positionV>
              <wp:extent cx="6932295" cy="180975"/>
              <wp:effectExtent l="0" t="0" r="0" b="0"/>
              <wp:wrapNone/>
              <wp:docPr id="314" name="Group 3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32295" cy="180975"/>
                        <a:chOff x="0" y="0"/>
                        <a:chExt cx="6932295" cy="180975"/>
                      </a:xfrm>
                    </wpg:grpSpPr>
                    <wps:wsp>
                      <wps:cNvPr id="315" name="Graphic 315"/>
                      <wps:cNvSpPr/>
                      <wps:spPr>
                        <a:xfrm>
                          <a:off x="0" y="4762"/>
                          <a:ext cx="1802130" cy="171450"/>
                        </a:xfrm>
                        <a:custGeom>
                          <a:avLst/>
                          <a:gdLst/>
                          <a:ahLst/>
                          <a:cxnLst/>
                          <a:rect l="l" t="t" r="r" b="b"/>
                          <a:pathLst>
                            <a:path w="1802130" h="171450">
                              <a:moveTo>
                                <a:pt x="1738299" y="0"/>
                              </a:moveTo>
                              <a:lnTo>
                                <a:pt x="0" y="0"/>
                              </a:lnTo>
                              <a:lnTo>
                                <a:pt x="0" y="171450"/>
                              </a:lnTo>
                              <a:lnTo>
                                <a:pt x="1738299" y="171450"/>
                              </a:lnTo>
                              <a:lnTo>
                                <a:pt x="1775010" y="170457"/>
                              </a:lnTo>
                              <a:lnTo>
                                <a:pt x="1793862" y="163512"/>
                              </a:lnTo>
                              <a:lnTo>
                                <a:pt x="1800807" y="144660"/>
                              </a:lnTo>
                              <a:lnTo>
                                <a:pt x="1801799" y="107950"/>
                              </a:lnTo>
                              <a:lnTo>
                                <a:pt x="1801799" y="63500"/>
                              </a:lnTo>
                              <a:lnTo>
                                <a:pt x="1800807" y="26789"/>
                              </a:lnTo>
                              <a:lnTo>
                                <a:pt x="1793862" y="7937"/>
                              </a:lnTo>
                              <a:lnTo>
                                <a:pt x="1775010" y="992"/>
                              </a:lnTo>
                              <a:lnTo>
                                <a:pt x="1738299" y="0"/>
                              </a:lnTo>
                              <a:close/>
                            </a:path>
                          </a:pathLst>
                        </a:custGeom>
                        <a:solidFill>
                          <a:srgbClr val="00AEEF"/>
                        </a:solidFill>
                      </wps:spPr>
                      <wps:bodyPr wrap="square" lIns="0" tIns="0" rIns="0" bIns="0" rtlCol="0">
                        <a:prstTxWarp prst="textNoShape">
                          <a:avLst/>
                        </a:prstTxWarp>
                        <a:noAutofit/>
                      </wps:bodyPr>
                    </wps:wsp>
                    <wps:wsp>
                      <wps:cNvPr id="316" name="Graphic 316"/>
                      <wps:cNvSpPr/>
                      <wps:spPr>
                        <a:xfrm>
                          <a:off x="1801799" y="90487"/>
                          <a:ext cx="5130165" cy="1270"/>
                        </a:xfrm>
                        <a:custGeom>
                          <a:avLst/>
                          <a:gdLst/>
                          <a:ahLst/>
                          <a:cxnLst/>
                          <a:rect l="l" t="t" r="r" b="b"/>
                          <a:pathLst>
                            <a:path w="5130165">
                              <a:moveTo>
                                <a:pt x="0" y="0"/>
                              </a:moveTo>
                              <a:lnTo>
                                <a:pt x="5129999" y="0"/>
                              </a:lnTo>
                            </a:path>
                          </a:pathLst>
                        </a:custGeom>
                        <a:ln w="9525">
                          <a:solidFill>
                            <a:srgbClr val="97999C"/>
                          </a:solidFill>
                          <a:prstDash val="solid"/>
                        </a:ln>
                      </wps:spPr>
                      <wps:bodyPr wrap="square" lIns="0" tIns="0" rIns="0" bIns="0" rtlCol="0">
                        <a:prstTxWarp prst="textNoShape">
                          <a:avLst/>
                        </a:prstTxWarp>
                        <a:noAutofit/>
                      </wps:bodyPr>
                    </wps:wsp>
                    <wps:wsp>
                      <wps:cNvPr id="317" name="Graphic 317"/>
                      <wps:cNvSpPr/>
                      <wps:spPr>
                        <a:xfrm>
                          <a:off x="5418632" y="4762"/>
                          <a:ext cx="1508760" cy="171450"/>
                        </a:xfrm>
                        <a:custGeom>
                          <a:avLst/>
                          <a:gdLst/>
                          <a:ahLst/>
                          <a:cxnLst/>
                          <a:rect l="l" t="t" r="r" b="b"/>
                          <a:pathLst>
                            <a:path w="1508760" h="171450">
                              <a:moveTo>
                                <a:pt x="1508404" y="0"/>
                              </a:moveTo>
                              <a:lnTo>
                                <a:pt x="63499" y="0"/>
                              </a:lnTo>
                              <a:lnTo>
                                <a:pt x="26789" y="992"/>
                              </a:lnTo>
                              <a:lnTo>
                                <a:pt x="7937" y="7937"/>
                              </a:lnTo>
                              <a:lnTo>
                                <a:pt x="992" y="26789"/>
                              </a:lnTo>
                              <a:lnTo>
                                <a:pt x="0" y="63500"/>
                              </a:lnTo>
                              <a:lnTo>
                                <a:pt x="0" y="107950"/>
                              </a:lnTo>
                              <a:lnTo>
                                <a:pt x="992" y="144660"/>
                              </a:lnTo>
                              <a:lnTo>
                                <a:pt x="7937" y="163512"/>
                              </a:lnTo>
                              <a:lnTo>
                                <a:pt x="26789" y="170457"/>
                              </a:lnTo>
                              <a:lnTo>
                                <a:pt x="63499" y="171450"/>
                              </a:lnTo>
                              <a:lnTo>
                                <a:pt x="1508404" y="171450"/>
                              </a:lnTo>
                              <a:lnTo>
                                <a:pt x="1508404" y="0"/>
                              </a:lnTo>
                              <a:close/>
                            </a:path>
                          </a:pathLst>
                        </a:custGeom>
                        <a:solidFill>
                          <a:srgbClr val="FFFFFF"/>
                        </a:solidFill>
                      </wps:spPr>
                      <wps:bodyPr wrap="square" lIns="0" tIns="0" rIns="0" bIns="0" rtlCol="0">
                        <a:prstTxWarp prst="textNoShape">
                          <a:avLst/>
                        </a:prstTxWarp>
                        <a:noAutofit/>
                      </wps:bodyPr>
                    </wps:wsp>
                    <wps:wsp>
                      <wps:cNvPr id="318" name="Graphic 318"/>
                      <wps:cNvSpPr/>
                      <wps:spPr>
                        <a:xfrm>
                          <a:off x="5418632" y="4762"/>
                          <a:ext cx="1508760" cy="171450"/>
                        </a:xfrm>
                        <a:custGeom>
                          <a:avLst/>
                          <a:gdLst/>
                          <a:ahLst/>
                          <a:cxnLst/>
                          <a:rect l="l" t="t" r="r" b="b"/>
                          <a:pathLst>
                            <a:path w="1508760" h="171450">
                              <a:moveTo>
                                <a:pt x="1508404" y="0"/>
                              </a:moveTo>
                              <a:lnTo>
                                <a:pt x="1508404" y="171450"/>
                              </a:lnTo>
                              <a:lnTo>
                                <a:pt x="63499" y="171450"/>
                              </a:lnTo>
                              <a:lnTo>
                                <a:pt x="26789" y="170457"/>
                              </a:lnTo>
                              <a:lnTo>
                                <a:pt x="7937" y="163512"/>
                              </a:lnTo>
                              <a:lnTo>
                                <a:pt x="992" y="144660"/>
                              </a:lnTo>
                              <a:lnTo>
                                <a:pt x="0" y="107950"/>
                              </a:lnTo>
                              <a:lnTo>
                                <a:pt x="0" y="63500"/>
                              </a:lnTo>
                              <a:lnTo>
                                <a:pt x="992" y="26789"/>
                              </a:lnTo>
                              <a:lnTo>
                                <a:pt x="7937" y="7937"/>
                              </a:lnTo>
                              <a:lnTo>
                                <a:pt x="26789" y="992"/>
                              </a:lnTo>
                              <a:lnTo>
                                <a:pt x="63499" y="0"/>
                              </a:lnTo>
                              <a:lnTo>
                                <a:pt x="1508404" y="0"/>
                              </a:lnTo>
                              <a:close/>
                            </a:path>
                          </a:pathLst>
                        </a:custGeom>
                        <a:ln w="9525">
                          <a:solidFill>
                            <a:srgbClr val="808285"/>
                          </a:solidFill>
                          <a:prstDash val="solid"/>
                        </a:ln>
                      </wps:spPr>
                      <wps:bodyPr wrap="square" lIns="0" tIns="0" rIns="0" bIns="0" rtlCol="0">
                        <a:prstTxWarp prst="textNoShape">
                          <a:avLst/>
                        </a:prstTxWarp>
                        <a:noAutofit/>
                      </wps:bodyPr>
                    </wps:wsp>
                  </wpg:wgp>
                </a:graphicData>
              </a:graphic>
            </wp:anchor>
          </w:drawing>
        </mc:Choice>
        <mc:Fallback>
          <w:pict>
            <v:group w14:anchorId="018F5E30" id="Group 314" o:spid="_x0000_s1026" style="position:absolute;margin-left:0;margin-top:33.15pt;width:545.85pt;height:14.25pt;z-index:-22844928;mso-wrap-distance-left:0;mso-wrap-distance-right:0;mso-position-horizontal-relative:page;mso-position-vertical-relative:page" coordsize="69322,18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">
              <v:shape id="Graphic 315" o:spid="_x0000_s1027" style="position:absolute;top:47;width:18021;height:1715;visibility:visible;mso-wrap-style:square;v-text-anchor:top" coordsize="1802130,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" path="m1738299,l,,,171450r1738299,l1775010,170457r18852,-6945l1800807,144660r992,-36710l1801799,63500r-992,-36711l1793862,7937,1775010,992,1738299,xe" fillcolor="#00aeef" stroked="f">
                <v:path arrowok="t"/>
              </v:shape>
              <v:shape id="Graphic 316" o:spid="_x0000_s1028" style="position:absolute;left:18017;top:904;width:51302;height:13;visibility:visible;mso-wrap-style:square;v-text-anchor:top" coordsize="513016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" path="m,l5129999,e" filled="f" strokecolor="#97999c">
                <v:path arrowok="t"/>
              </v:shape>
              <v:shape id="Graphic 317" o:spid="_x0000_s1029" style="position:absolute;left:54186;top:47;width:15087;height:1715;visibility:visible;mso-wrap-style:square;v-text-anchor:top" coordsize="1508760,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" path="m1508404,l63499,,26789,992,7937,7937,992,26789,,63500r,44450l992,144660r6945,18852l26789,170457r36710,993l1508404,171450,1508404,xe" stroked="f">
                <v:path arrowok="t"/>
              </v:shape>
              <v:shape id="Graphic 318" o:spid="_x0000_s1030" style="position:absolute;left:54186;top:47;width:15087;height:1715;visibility:visible;mso-wrap-style:square;v-text-anchor:top" coordsize="1508760,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" path="m1508404,r,171450l63499,171450r-36710,-993l7937,163512,992,144660,,107950,,63500,992,26789,7937,7937,26789,992,63499,,1508404,xe" filled="f" strokecolor="#808285">
                <v:path arrowok="t"/>
              </v:shape>
              <w10:wrap anchorx="page" anchory="page"/>
            </v:group>
          </w:pict>
        </mc:Fallback>
      </mc:AlternateContent>
    </w:r>
    <w:r>
      <w:rPr>
        <w:noProof/>
      </w:rPr>
      <mc:AlternateContent>
        <mc:Choice Requires="wps">
          <w:drawing>
            <wp:anchor distT="0" distB="0" distL="0" distR="0" simplePos="0" relativeHeight="480472064" behindDoc="1" locked="0" layoutInCell="1" allowOverlap="1" wp14:anchorId="61B00645" wp14:editId="38ED80D9">
              <wp:simplePos x="0" y="0"/>
              <wp:positionH relativeFrom="page">
                <wp:posOffset>5431332</wp:posOffset>
              </wp:positionH>
              <wp:positionV relativeFrom="page">
                <wp:posOffset>401834</wp:posOffset>
              </wp:positionV>
              <wp:extent cx="1463675" cy="192405"/>
              <wp:effectExtent l="0" t="0" r="0" b="0"/>
              <wp:wrapNone/>
              <wp:docPr id="319" name="Textbox 3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63675" cy="192405"/>
                      </a:xfrm>
                      <a:prstGeom prst="rect">
                        <a:avLst/>
                      </a:prstGeom>
                    </wps:spPr>
                    <wps:txbx>
                      <w:txbxContent>
                        <w:p w14:paraId="5A0B505A" w14:textId="77777777" w:rsidR="00545FE0" w:rsidRDefault="00000000">
                          <w:pPr>
                            <w:spacing w:before="23"/>
                            <w:ind w:left="20"/>
                            <w:rPr>
                              <w:rFonts w:ascii="Trebuchet MS"/>
                              <w:b/>
                              <w:i/>
                            </w:rPr>
                          </w:pPr>
                          <w:r>
                            <w:rPr>
                              <w:rFonts w:ascii="Trebuchet MS"/>
                              <w:i/>
                              <w:color w:val="808285"/>
                              <w:sz w:val="16"/>
                            </w:rPr>
                            <w:t>Courses</w:t>
                          </w:r>
                          <w:r>
                            <w:rPr>
                              <w:rFonts w:ascii="Trebuchet MS"/>
                              <w:i/>
                              <w:color w:val="808285"/>
                              <w:spacing w:val="-19"/>
                              <w:sz w:val="16"/>
                            </w:rPr>
                            <w:t xml:space="preserve"> </w:t>
                          </w:r>
                          <w:r>
                            <w:rPr>
                              <w:rFonts w:ascii="Trebuchet MS"/>
                              <w:i/>
                              <w:color w:val="808285"/>
                              <w:sz w:val="16"/>
                            </w:rPr>
                            <w:t>of</w:t>
                          </w:r>
                          <w:r>
                            <w:rPr>
                              <w:rFonts w:ascii="Trebuchet MS"/>
                              <w:i/>
                              <w:color w:val="808285"/>
                              <w:spacing w:val="-21"/>
                              <w:sz w:val="16"/>
                            </w:rPr>
                            <w:t xml:space="preserve"> </w:t>
                          </w:r>
                          <w:r>
                            <w:rPr>
                              <w:rFonts w:ascii="Trebuchet MS"/>
                              <w:i/>
                              <w:color w:val="808285"/>
                              <w:sz w:val="16"/>
                            </w:rPr>
                            <w:t>Study</w:t>
                          </w:r>
                          <w:r>
                            <w:rPr>
                              <w:rFonts w:ascii="Trebuchet MS"/>
                              <w:i/>
                              <w:color w:val="808285"/>
                              <w:spacing w:val="-13"/>
                              <w:sz w:val="16"/>
                            </w:rPr>
                            <w:t xml:space="preserve"> </w:t>
                          </w:r>
                          <w:r>
                            <w:rPr>
                              <w:rFonts w:ascii="Trebuchet MS"/>
                              <w:b/>
                              <w:i/>
                              <w:color w:val="808285"/>
                            </w:rPr>
                            <w:t>2023-</w:t>
                          </w:r>
                          <w:r>
                            <w:rPr>
                              <w:rFonts w:ascii="Trebuchet MS"/>
                              <w:b/>
                              <w:i/>
                              <w:color w:val="808285"/>
                              <w:spacing w:val="-10"/>
                            </w:rPr>
                            <w:t>2024</w:t>
                          </w:r>
                        </w:p>
                      </w:txbxContent>
                    </wps:txbx>
                    <wps:bodyPr wrap="square" lIns="0" tIns="0" rIns="0" bIns="0" rtlCol="0">
                      <a:noAutofit/>
                    </wps:bodyPr>
                  </wps:wsp>
                </a:graphicData>
              </a:graphic>
            </wp:anchor>
          </w:drawing>
        </mc:Choice>
        <mc:Fallback>
          <w:pict>
            <v:shapetype w14:anchorId="61B00645" id="_x0000_t202" coordsize="21600,21600" o:spt="202" path="m,l,21600r21600,l21600,xe">
              <v:stroke joinstyle="miter"/>
              <v:path gradientshapeok="t" o:connecttype="rect"/>
            </v:shapetype>
            <v:shape id="Textbox 319" o:spid="_x0000_s1206" type="#_x0000_t202" style="position:absolute;margin-left:427.65pt;margin-top:31.65pt;width:115.25pt;height:15.15pt;z-index:-228444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" filled="f" stroked="f">
              <v:textbox inset="0,0,0,0">
                <w:txbxContent>
                  <w:p w14:paraId="5A0B505A" w14:textId="77777777" w:rsidR="00545FE0" w:rsidRDefault="00000000">
                    <w:pPr>
                      <w:spacing w:before="23"/>
                      <w:ind w:left="20"/>
                      <w:rPr>
                        <w:rFonts w:ascii="Trebuchet MS"/>
                        <w:b/>
                        <w:i/>
                      </w:rPr>
                    </w:pPr>
                    <w:r>
                      <w:rPr>
                        <w:rFonts w:ascii="Trebuchet MS"/>
                        <w:i/>
                        <w:color w:val="808285"/>
                        <w:sz w:val="16"/>
                      </w:rPr>
                      <w:t>Courses</w:t>
                    </w:r>
                    <w:r>
                      <w:rPr>
                        <w:rFonts w:ascii="Trebuchet MS"/>
                        <w:i/>
                        <w:color w:val="808285"/>
                        <w:spacing w:val="-19"/>
                        <w:sz w:val="16"/>
                      </w:rPr>
                      <w:t xml:space="preserve"> </w:t>
                    </w:r>
                    <w:r>
                      <w:rPr>
                        <w:rFonts w:ascii="Trebuchet MS"/>
                        <w:i/>
                        <w:color w:val="808285"/>
                        <w:sz w:val="16"/>
                      </w:rPr>
                      <w:t>of</w:t>
                    </w:r>
                    <w:r>
                      <w:rPr>
                        <w:rFonts w:ascii="Trebuchet MS"/>
                        <w:i/>
                        <w:color w:val="808285"/>
                        <w:spacing w:val="-21"/>
                        <w:sz w:val="16"/>
                      </w:rPr>
                      <w:t xml:space="preserve"> </w:t>
                    </w:r>
                    <w:r>
                      <w:rPr>
                        <w:rFonts w:ascii="Trebuchet MS"/>
                        <w:i/>
                        <w:color w:val="808285"/>
                        <w:sz w:val="16"/>
                      </w:rPr>
                      <w:t>Study</w:t>
                    </w:r>
                    <w:r>
                      <w:rPr>
                        <w:rFonts w:ascii="Trebuchet MS"/>
                        <w:i/>
                        <w:color w:val="808285"/>
                        <w:spacing w:val="-13"/>
                        <w:sz w:val="16"/>
                      </w:rPr>
                      <w:t xml:space="preserve"> </w:t>
                    </w:r>
                    <w:r>
                      <w:rPr>
                        <w:rFonts w:ascii="Trebuchet MS"/>
                        <w:b/>
                        <w:i/>
                        <w:color w:val="808285"/>
                      </w:rPr>
                      <w:t>2023-</w:t>
                    </w:r>
                    <w:r>
                      <w:rPr>
                        <w:rFonts w:ascii="Trebuchet MS"/>
                        <w:b/>
                        <w:i/>
                        <w:color w:val="808285"/>
                        <w:spacing w:val="-10"/>
                      </w:rPr>
                      <w:t>2024</w:t>
                    </w:r>
                  </w:p>
                </w:txbxContent>
              </v:textbox>
              <w10:wrap anchorx="page" anchory="page"/>
            </v:shape>
          </w:pict>
        </mc:Fallback>
      </mc:AlternateContent>
    </w:r>
    <w:r>
      <w:rPr>
        <w:noProof/>
      </w:rPr>
      <mc:AlternateContent>
        <mc:Choice Requires="wps">
          <w:drawing>
            <wp:anchor distT="0" distB="0" distL="0" distR="0" simplePos="0" relativeHeight="480472576" behindDoc="1" locked="0" layoutInCell="1" allowOverlap="1" wp14:anchorId="0A74E15F" wp14:editId="40F6B980">
              <wp:simplePos x="0" y="0"/>
              <wp:positionH relativeFrom="page">
                <wp:posOffset>599300</wp:posOffset>
              </wp:positionH>
              <wp:positionV relativeFrom="page">
                <wp:posOffset>419400</wp:posOffset>
              </wp:positionV>
              <wp:extent cx="1113790" cy="165735"/>
              <wp:effectExtent l="0" t="0" r="0" b="0"/>
              <wp:wrapNone/>
              <wp:docPr id="320" name="Textbox 3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13790" cy="165735"/>
                      </a:xfrm>
                      <a:prstGeom prst="rect">
                        <a:avLst/>
                      </a:prstGeom>
                    </wps:spPr>
                    <wps:txbx>
                      <w:txbxContent>
                        <w:p w14:paraId="1A541CD7" w14:textId="77777777" w:rsidR="00545FE0" w:rsidRDefault="00000000">
                          <w:pPr>
                            <w:spacing w:before="22"/>
                            <w:ind w:left="20"/>
                            <w:rPr>
                              <w:sz w:val="18"/>
                            </w:rPr>
                          </w:pPr>
                          <w:r>
                            <w:rPr>
                              <w:color w:val="FFFFFF"/>
                              <w:sz w:val="18"/>
                            </w:rPr>
                            <w:t>Atmospheric</w:t>
                          </w:r>
                          <w:r>
                            <w:rPr>
                              <w:color w:val="FFFFFF"/>
                              <w:spacing w:val="-5"/>
                              <w:sz w:val="18"/>
                            </w:rPr>
                            <w:t xml:space="preserve"> </w:t>
                          </w:r>
                          <w:r>
                            <w:rPr>
                              <w:color w:val="FFFFFF"/>
                              <w:spacing w:val="-2"/>
                              <w:sz w:val="18"/>
                            </w:rPr>
                            <w:t>Sciences</w:t>
                          </w:r>
                        </w:p>
                      </w:txbxContent>
                    </wps:txbx>
                    <wps:bodyPr wrap="square" lIns="0" tIns="0" rIns="0" bIns="0" rtlCol="0">
                      <a:noAutofit/>
                    </wps:bodyPr>
                  </wps:wsp>
                </a:graphicData>
              </a:graphic>
            </wp:anchor>
          </w:drawing>
        </mc:Choice>
        <mc:Fallback>
          <w:pict>
            <v:shape w14:anchorId="0A74E15F" id="Textbox 320" o:spid="_x0000_s1207" type="#_x0000_t202" style="position:absolute;margin-left:47.2pt;margin-top:33pt;width:87.7pt;height:13.05pt;z-index:-2284390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" filled="f" stroked="f">
              <v:textbox inset="0,0,0,0">
                <w:txbxContent>
                  <w:p w14:paraId="1A541CD7" w14:textId="77777777" w:rsidR="00545FE0" w:rsidRDefault="00000000">
                    <w:pPr>
                      <w:spacing w:before="22"/>
                      <w:ind w:left="20"/>
                      <w:rPr>
                        <w:sz w:val="18"/>
                      </w:rPr>
                    </w:pPr>
                    <w:r>
                      <w:rPr>
                        <w:color w:val="FFFFFF"/>
                        <w:sz w:val="18"/>
                      </w:rPr>
                      <w:t>Atmospheric</w:t>
                    </w:r>
                    <w:r>
                      <w:rPr>
                        <w:color w:val="FFFFFF"/>
                        <w:spacing w:val="-5"/>
                        <w:sz w:val="18"/>
                      </w:rPr>
                      <w:t xml:space="preserve"> </w:t>
                    </w:r>
                    <w:r>
                      <w:rPr>
                        <w:color w:val="FFFFFF"/>
                        <w:spacing w:val="-2"/>
                        <w:sz w:val="18"/>
                      </w:rPr>
                      <w:t>Sciences</w:t>
                    </w:r>
                  </w:p>
                </w:txbxContent>
              </v:textbox>
              <w10:wrap anchorx="page" anchory="page"/>
            </v:shape>
          </w:pict>
        </mc:Fallback>
      </mc:AlternateContent>
    </w:r>
  </w:p>
</w:hdr>
</file>

<file path=word/header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4BFEBD" w14:textId="77777777" w:rsidR="00545FE0" w:rsidRDefault="00000000">
    <w:pPr>
      <w:pStyle w:val="BodyText"/>
      <w:spacing w:before="0" w:line="14" w:lineRule="auto"/>
      <w:ind w:left="0"/>
      <w:jc w:val="left"/>
      <w:rPr>
        <w:sz w:val="20"/>
      </w:rPr>
    </w:pPr>
    <w:r>
      <w:rPr>
        <w:noProof/>
      </w:rPr>
      <mc:AlternateContent>
        <mc:Choice Requires="wpg">
          <w:drawing>
            <wp:anchor distT="0" distB="0" distL="0" distR="0" simplePos="0" relativeHeight="480473088" behindDoc="1" locked="0" layoutInCell="1" allowOverlap="1" wp14:anchorId="543741FC" wp14:editId="66EB3C42">
              <wp:simplePos x="0" y="0"/>
              <wp:positionH relativeFrom="page">
                <wp:posOffset>612000</wp:posOffset>
              </wp:positionH>
              <wp:positionV relativeFrom="page">
                <wp:posOffset>421322</wp:posOffset>
              </wp:positionV>
              <wp:extent cx="6932295" cy="180975"/>
              <wp:effectExtent l="0" t="0" r="0" b="0"/>
              <wp:wrapNone/>
              <wp:docPr id="321" name="Group 3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32295" cy="180975"/>
                        <a:chOff x="0" y="0"/>
                        <a:chExt cx="6932295" cy="180975"/>
                      </a:xfrm>
                    </wpg:grpSpPr>
                    <wps:wsp>
                      <wps:cNvPr id="322" name="Graphic 322"/>
                      <wps:cNvSpPr/>
                      <wps:spPr>
                        <a:xfrm>
                          <a:off x="5129999" y="4762"/>
                          <a:ext cx="1802130" cy="171450"/>
                        </a:xfrm>
                        <a:custGeom>
                          <a:avLst/>
                          <a:gdLst/>
                          <a:ahLst/>
                          <a:cxnLst/>
                          <a:rect l="l" t="t" r="r" b="b"/>
                          <a:pathLst>
                            <a:path w="1802130" h="171450">
                              <a:moveTo>
                                <a:pt x="1801799" y="0"/>
                              </a:moveTo>
                              <a:lnTo>
                                <a:pt x="63500" y="0"/>
                              </a:lnTo>
                              <a:lnTo>
                                <a:pt x="26789" y="992"/>
                              </a:lnTo>
                              <a:lnTo>
                                <a:pt x="7937" y="7937"/>
                              </a:lnTo>
                              <a:lnTo>
                                <a:pt x="992" y="26789"/>
                              </a:lnTo>
                              <a:lnTo>
                                <a:pt x="0" y="63500"/>
                              </a:lnTo>
                              <a:lnTo>
                                <a:pt x="0" y="107950"/>
                              </a:lnTo>
                              <a:lnTo>
                                <a:pt x="992" y="144660"/>
                              </a:lnTo>
                              <a:lnTo>
                                <a:pt x="7937" y="163512"/>
                              </a:lnTo>
                              <a:lnTo>
                                <a:pt x="26789" y="170457"/>
                              </a:lnTo>
                              <a:lnTo>
                                <a:pt x="63500" y="171450"/>
                              </a:lnTo>
                              <a:lnTo>
                                <a:pt x="1801799" y="171450"/>
                              </a:lnTo>
                              <a:lnTo>
                                <a:pt x="1801799" y="0"/>
                              </a:lnTo>
                              <a:close/>
                            </a:path>
                          </a:pathLst>
                        </a:custGeom>
                        <a:solidFill>
                          <a:srgbClr val="00AEEF"/>
                        </a:solidFill>
                      </wps:spPr>
                      <wps:bodyPr wrap="square" lIns="0" tIns="0" rIns="0" bIns="0" rtlCol="0">
                        <a:prstTxWarp prst="textNoShape">
                          <a:avLst/>
                        </a:prstTxWarp>
                        <a:noAutofit/>
                      </wps:bodyPr>
                    </wps:wsp>
                    <wps:wsp>
                      <wps:cNvPr id="323" name="Graphic 323"/>
                      <wps:cNvSpPr/>
                      <wps:spPr>
                        <a:xfrm>
                          <a:off x="0" y="90487"/>
                          <a:ext cx="5130165" cy="1270"/>
                        </a:xfrm>
                        <a:custGeom>
                          <a:avLst/>
                          <a:gdLst/>
                          <a:ahLst/>
                          <a:cxnLst/>
                          <a:rect l="l" t="t" r="r" b="b"/>
                          <a:pathLst>
                            <a:path w="5130165">
                              <a:moveTo>
                                <a:pt x="5129999" y="0"/>
                              </a:moveTo>
                              <a:lnTo>
                                <a:pt x="0" y="0"/>
                              </a:lnTo>
                            </a:path>
                          </a:pathLst>
                        </a:custGeom>
                        <a:ln w="9525">
                          <a:solidFill>
                            <a:srgbClr val="97999C"/>
                          </a:solidFill>
                          <a:prstDash val="solid"/>
                        </a:ln>
                      </wps:spPr>
                      <wps:bodyPr wrap="square" lIns="0" tIns="0" rIns="0" bIns="0" rtlCol="0">
                        <a:prstTxWarp prst="textNoShape">
                          <a:avLst/>
                        </a:prstTxWarp>
                        <a:noAutofit/>
                      </wps:bodyPr>
                    </wps:wsp>
                    <wps:wsp>
                      <wps:cNvPr id="324" name="Graphic 324"/>
                      <wps:cNvSpPr/>
                      <wps:spPr>
                        <a:xfrm>
                          <a:off x="4762" y="4762"/>
                          <a:ext cx="1508760" cy="171450"/>
                        </a:xfrm>
                        <a:custGeom>
                          <a:avLst/>
                          <a:gdLst/>
                          <a:ahLst/>
                          <a:cxnLst/>
                          <a:rect l="l" t="t" r="r" b="b"/>
                          <a:pathLst>
                            <a:path w="1508760" h="171450">
                              <a:moveTo>
                                <a:pt x="1444904" y="0"/>
                              </a:moveTo>
                              <a:lnTo>
                                <a:pt x="0" y="0"/>
                              </a:lnTo>
                              <a:lnTo>
                                <a:pt x="0" y="171450"/>
                              </a:lnTo>
                              <a:lnTo>
                                <a:pt x="1444904" y="171450"/>
                              </a:lnTo>
                              <a:lnTo>
                                <a:pt x="1481615" y="170457"/>
                              </a:lnTo>
                              <a:lnTo>
                                <a:pt x="1500466" y="163512"/>
                              </a:lnTo>
                              <a:lnTo>
                                <a:pt x="1507412" y="144660"/>
                              </a:lnTo>
                              <a:lnTo>
                                <a:pt x="1508404" y="107950"/>
                              </a:lnTo>
                              <a:lnTo>
                                <a:pt x="1508404" y="63500"/>
                              </a:lnTo>
                              <a:lnTo>
                                <a:pt x="1507412" y="26789"/>
                              </a:lnTo>
                              <a:lnTo>
                                <a:pt x="1500466" y="7937"/>
                              </a:lnTo>
                              <a:lnTo>
                                <a:pt x="1481615" y="992"/>
                              </a:lnTo>
                              <a:lnTo>
                                <a:pt x="1444904" y="0"/>
                              </a:lnTo>
                              <a:close/>
                            </a:path>
                          </a:pathLst>
                        </a:custGeom>
                        <a:solidFill>
                          <a:srgbClr val="FFFFFF"/>
                        </a:solidFill>
                      </wps:spPr>
                      <wps:bodyPr wrap="square" lIns="0" tIns="0" rIns="0" bIns="0" rtlCol="0">
                        <a:prstTxWarp prst="textNoShape">
                          <a:avLst/>
                        </a:prstTxWarp>
                        <a:noAutofit/>
                      </wps:bodyPr>
                    </wps:wsp>
                    <wps:wsp>
                      <wps:cNvPr id="325" name="Graphic 325"/>
                      <wps:cNvSpPr/>
                      <wps:spPr>
                        <a:xfrm>
                          <a:off x="4762" y="4762"/>
                          <a:ext cx="1508760" cy="171450"/>
                        </a:xfrm>
                        <a:custGeom>
                          <a:avLst/>
                          <a:gdLst/>
                          <a:ahLst/>
                          <a:cxnLst/>
                          <a:rect l="l" t="t" r="r" b="b"/>
                          <a:pathLst>
                            <a:path w="1508760" h="171450">
                              <a:moveTo>
                                <a:pt x="0" y="0"/>
                              </a:moveTo>
                              <a:lnTo>
                                <a:pt x="0" y="171450"/>
                              </a:lnTo>
                              <a:lnTo>
                                <a:pt x="1444904" y="171450"/>
                              </a:lnTo>
                              <a:lnTo>
                                <a:pt x="1481615" y="170457"/>
                              </a:lnTo>
                              <a:lnTo>
                                <a:pt x="1500466" y="163512"/>
                              </a:lnTo>
                              <a:lnTo>
                                <a:pt x="1507412" y="144660"/>
                              </a:lnTo>
                              <a:lnTo>
                                <a:pt x="1508404" y="107950"/>
                              </a:lnTo>
                              <a:lnTo>
                                <a:pt x="1508404" y="63500"/>
                              </a:lnTo>
                              <a:lnTo>
                                <a:pt x="1507412" y="26789"/>
                              </a:lnTo>
                              <a:lnTo>
                                <a:pt x="1500466" y="7937"/>
                              </a:lnTo>
                              <a:lnTo>
                                <a:pt x="1481615" y="992"/>
                              </a:lnTo>
                              <a:lnTo>
                                <a:pt x="1444904" y="0"/>
                              </a:lnTo>
                              <a:lnTo>
                                <a:pt x="0" y="0"/>
                              </a:lnTo>
                              <a:close/>
                            </a:path>
                          </a:pathLst>
                        </a:custGeom>
                        <a:ln w="9525">
                          <a:solidFill>
                            <a:srgbClr val="808285"/>
                          </a:solidFill>
                          <a:prstDash val="solid"/>
                        </a:ln>
                      </wps:spPr>
                      <wps:bodyPr wrap="square" lIns="0" tIns="0" rIns="0" bIns="0" rtlCol="0">
                        <a:prstTxWarp prst="textNoShape">
                          <a:avLst/>
                        </a:prstTxWarp>
                        <a:noAutofit/>
                      </wps:bodyPr>
                    </wps:wsp>
                  </wpg:wgp>
                </a:graphicData>
              </a:graphic>
            </wp:anchor>
          </w:drawing>
        </mc:Choice>
        <mc:Fallback>
          <w:pict>
            <v:group w14:anchorId="516BE452" id="Group 321" o:spid="_x0000_s1026" style="position:absolute;margin-left:48.2pt;margin-top:33.15pt;width:545.85pt;height:14.25pt;z-index:-22843392;mso-wrap-distance-left:0;mso-wrap-distance-right:0;mso-position-horizontal-relative:page;mso-position-vertical-relative:page" coordsize="69322,18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">
              <v:shape id="Graphic 322" o:spid="_x0000_s1027" style="position:absolute;left:51299;top:47;width:18022;height:1715;visibility:visible;mso-wrap-style:square;v-text-anchor:top" coordsize="1802130,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" path="m1801799,l63500,,26789,992,7937,7937,992,26789,,63500r,44450l992,144660r6945,18852l26789,170457r36711,993l1801799,171450,1801799,xe" fillcolor="#00aeef" stroked="f">
                <v:path arrowok="t"/>
              </v:shape>
              <v:shape id="Graphic 323" o:spid="_x0000_s1028" style="position:absolute;top:904;width:51301;height:13;visibility:visible;mso-wrap-style:square;v-text-anchor:top" coordsize="513016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" path="m5129999,l,e" filled="f" strokecolor="#97999c">
                <v:path arrowok="t"/>
              </v:shape>
              <v:shape id="Graphic 324" o:spid="_x0000_s1029" style="position:absolute;left:47;top:47;width:15088;height:1715;visibility:visible;mso-wrap-style:square;v-text-anchor:top" coordsize="1508760,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" path="m1444904,l,,,171450r1444904,l1481615,170457r18851,-6945l1507412,144660r992,-36710l1508404,63500r-992,-36711l1500466,7937,1481615,992,1444904,xe" stroked="f">
                <v:path arrowok="t"/>
              </v:shape>
              <v:shape id="Graphic 325" o:spid="_x0000_s1030" style="position:absolute;left:47;top:47;width:15088;height:1715;visibility:visible;mso-wrap-style:square;v-text-anchor:top" coordsize="1508760,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" path="m,l,171450r1444904,l1481615,170457r18851,-6945l1507412,144660r992,-36710l1508404,63500r-992,-36711l1500466,7937,1481615,992,1444904,,,xe" filled="f" strokecolor="#808285">
                <v:path arrowok="t"/>
              </v:shape>
              <w10:wrap anchorx="page" anchory="page"/>
            </v:group>
          </w:pict>
        </mc:Fallback>
      </mc:AlternateContent>
    </w:r>
    <w:r>
      <w:rPr>
        <w:noProof/>
      </w:rPr>
      <mc:AlternateContent>
        <mc:Choice Requires="wps">
          <w:drawing>
            <wp:anchor distT="0" distB="0" distL="0" distR="0" simplePos="0" relativeHeight="480473600" behindDoc="1" locked="0" layoutInCell="1" allowOverlap="1" wp14:anchorId="69739667" wp14:editId="125DD2E0">
              <wp:simplePos x="0" y="0"/>
              <wp:positionH relativeFrom="page">
                <wp:posOffset>629462</wp:posOffset>
              </wp:positionH>
              <wp:positionV relativeFrom="page">
                <wp:posOffset>401834</wp:posOffset>
              </wp:positionV>
              <wp:extent cx="1463675" cy="192405"/>
              <wp:effectExtent l="0" t="0" r="0" b="0"/>
              <wp:wrapNone/>
              <wp:docPr id="326" name="Textbox 3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63675" cy="192405"/>
                      </a:xfrm>
                      <a:prstGeom prst="rect">
                        <a:avLst/>
                      </a:prstGeom>
                    </wps:spPr>
                    <wps:txbx>
                      <w:txbxContent>
                        <w:p w14:paraId="4F14F4E7" w14:textId="77777777" w:rsidR="00545FE0" w:rsidRDefault="00000000">
                          <w:pPr>
                            <w:spacing w:before="23"/>
                            <w:ind w:left="20"/>
                            <w:rPr>
                              <w:rFonts w:ascii="Trebuchet MS"/>
                              <w:b/>
                              <w:i/>
                            </w:rPr>
                          </w:pPr>
                          <w:r>
                            <w:rPr>
                              <w:rFonts w:ascii="Trebuchet MS"/>
                              <w:i/>
                              <w:color w:val="808285"/>
                              <w:sz w:val="16"/>
                            </w:rPr>
                            <w:t>Courses</w:t>
                          </w:r>
                          <w:r>
                            <w:rPr>
                              <w:rFonts w:ascii="Trebuchet MS"/>
                              <w:i/>
                              <w:color w:val="808285"/>
                              <w:spacing w:val="-19"/>
                              <w:sz w:val="16"/>
                            </w:rPr>
                            <w:t xml:space="preserve"> </w:t>
                          </w:r>
                          <w:r>
                            <w:rPr>
                              <w:rFonts w:ascii="Trebuchet MS"/>
                              <w:i/>
                              <w:color w:val="808285"/>
                              <w:sz w:val="16"/>
                            </w:rPr>
                            <w:t>of</w:t>
                          </w:r>
                          <w:r>
                            <w:rPr>
                              <w:rFonts w:ascii="Trebuchet MS"/>
                              <w:i/>
                              <w:color w:val="808285"/>
                              <w:spacing w:val="-21"/>
                              <w:sz w:val="16"/>
                            </w:rPr>
                            <w:t xml:space="preserve"> </w:t>
                          </w:r>
                          <w:r>
                            <w:rPr>
                              <w:rFonts w:ascii="Trebuchet MS"/>
                              <w:i/>
                              <w:color w:val="808285"/>
                              <w:sz w:val="16"/>
                            </w:rPr>
                            <w:t>Study</w:t>
                          </w:r>
                          <w:r>
                            <w:rPr>
                              <w:rFonts w:ascii="Trebuchet MS"/>
                              <w:i/>
                              <w:color w:val="808285"/>
                              <w:spacing w:val="-13"/>
                              <w:sz w:val="16"/>
                            </w:rPr>
                            <w:t xml:space="preserve"> </w:t>
                          </w:r>
                          <w:r>
                            <w:rPr>
                              <w:rFonts w:ascii="Trebuchet MS"/>
                              <w:b/>
                              <w:i/>
                              <w:color w:val="808285"/>
                            </w:rPr>
                            <w:t>2023-</w:t>
                          </w:r>
                          <w:r>
                            <w:rPr>
                              <w:rFonts w:ascii="Trebuchet MS"/>
                              <w:b/>
                              <w:i/>
                              <w:color w:val="808285"/>
                              <w:spacing w:val="-10"/>
                            </w:rPr>
                            <w:t>2024</w:t>
                          </w:r>
                        </w:p>
                      </w:txbxContent>
                    </wps:txbx>
                    <wps:bodyPr wrap="square" lIns="0" tIns="0" rIns="0" bIns="0" rtlCol="0">
                      <a:noAutofit/>
                    </wps:bodyPr>
                  </wps:wsp>
                </a:graphicData>
              </a:graphic>
            </wp:anchor>
          </w:drawing>
        </mc:Choice>
        <mc:Fallback>
          <w:pict>
            <v:shapetype w14:anchorId="69739667" id="_x0000_t202" coordsize="21600,21600" o:spt="202" path="m,l,21600r21600,l21600,xe">
              <v:stroke joinstyle="miter"/>
              <v:path gradientshapeok="t" o:connecttype="rect"/>
            </v:shapetype>
            <v:shape id="Textbox 326" o:spid="_x0000_s1208" type="#_x0000_t202" style="position:absolute;margin-left:49.55pt;margin-top:31.65pt;width:115.25pt;height:15.15pt;z-index:-2284288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" filled="f" stroked="f">
              <v:textbox inset="0,0,0,0">
                <w:txbxContent>
                  <w:p w14:paraId="4F14F4E7" w14:textId="77777777" w:rsidR="00545FE0" w:rsidRDefault="00000000">
                    <w:pPr>
                      <w:spacing w:before="23"/>
                      <w:ind w:left="20"/>
                      <w:rPr>
                        <w:rFonts w:ascii="Trebuchet MS"/>
                        <w:b/>
                        <w:i/>
                      </w:rPr>
                    </w:pPr>
                    <w:r>
                      <w:rPr>
                        <w:rFonts w:ascii="Trebuchet MS"/>
                        <w:i/>
                        <w:color w:val="808285"/>
                        <w:sz w:val="16"/>
                      </w:rPr>
                      <w:t>Courses</w:t>
                    </w:r>
                    <w:r>
                      <w:rPr>
                        <w:rFonts w:ascii="Trebuchet MS"/>
                        <w:i/>
                        <w:color w:val="808285"/>
                        <w:spacing w:val="-19"/>
                        <w:sz w:val="16"/>
                      </w:rPr>
                      <w:t xml:space="preserve"> </w:t>
                    </w:r>
                    <w:r>
                      <w:rPr>
                        <w:rFonts w:ascii="Trebuchet MS"/>
                        <w:i/>
                        <w:color w:val="808285"/>
                        <w:sz w:val="16"/>
                      </w:rPr>
                      <w:t>of</w:t>
                    </w:r>
                    <w:r>
                      <w:rPr>
                        <w:rFonts w:ascii="Trebuchet MS"/>
                        <w:i/>
                        <w:color w:val="808285"/>
                        <w:spacing w:val="-21"/>
                        <w:sz w:val="16"/>
                      </w:rPr>
                      <w:t xml:space="preserve"> </w:t>
                    </w:r>
                    <w:r>
                      <w:rPr>
                        <w:rFonts w:ascii="Trebuchet MS"/>
                        <w:i/>
                        <w:color w:val="808285"/>
                        <w:sz w:val="16"/>
                      </w:rPr>
                      <w:t>Study</w:t>
                    </w:r>
                    <w:r>
                      <w:rPr>
                        <w:rFonts w:ascii="Trebuchet MS"/>
                        <w:i/>
                        <w:color w:val="808285"/>
                        <w:spacing w:val="-13"/>
                        <w:sz w:val="16"/>
                      </w:rPr>
                      <w:t xml:space="preserve"> </w:t>
                    </w:r>
                    <w:r>
                      <w:rPr>
                        <w:rFonts w:ascii="Trebuchet MS"/>
                        <w:b/>
                        <w:i/>
                        <w:color w:val="808285"/>
                      </w:rPr>
                      <w:t>2023-</w:t>
                    </w:r>
                    <w:r>
                      <w:rPr>
                        <w:rFonts w:ascii="Trebuchet MS"/>
                        <w:b/>
                        <w:i/>
                        <w:color w:val="808285"/>
                        <w:spacing w:val="-10"/>
                      </w:rPr>
                      <w:t>2024</w:t>
                    </w:r>
                  </w:p>
                </w:txbxContent>
              </v:textbox>
              <w10:wrap anchorx="page" anchory="page"/>
            </v:shape>
          </w:pict>
        </mc:Fallback>
      </mc:AlternateContent>
    </w:r>
    <w:r>
      <w:rPr>
        <w:noProof/>
      </w:rPr>
      <mc:AlternateContent>
        <mc:Choice Requires="wps">
          <w:drawing>
            <wp:anchor distT="0" distB="0" distL="0" distR="0" simplePos="0" relativeHeight="480474112" behindDoc="1" locked="0" layoutInCell="1" allowOverlap="1" wp14:anchorId="346F8C9B" wp14:editId="3671D6BF">
              <wp:simplePos x="0" y="0"/>
              <wp:positionH relativeFrom="page">
                <wp:posOffset>5830620</wp:posOffset>
              </wp:positionH>
              <wp:positionV relativeFrom="page">
                <wp:posOffset>419400</wp:posOffset>
              </wp:positionV>
              <wp:extent cx="1113790" cy="165735"/>
              <wp:effectExtent l="0" t="0" r="0" b="0"/>
              <wp:wrapNone/>
              <wp:docPr id="327" name="Textbox 3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13790" cy="165735"/>
                      </a:xfrm>
                      <a:prstGeom prst="rect">
                        <a:avLst/>
                      </a:prstGeom>
                    </wps:spPr>
                    <wps:txbx>
                      <w:txbxContent>
                        <w:p w14:paraId="2344EC2B" w14:textId="77777777" w:rsidR="00545FE0" w:rsidRDefault="00000000">
                          <w:pPr>
                            <w:spacing w:before="22"/>
                            <w:ind w:left="20"/>
                            <w:rPr>
                              <w:sz w:val="18"/>
                            </w:rPr>
                          </w:pPr>
                          <w:r>
                            <w:rPr>
                              <w:color w:val="FFFFFF"/>
                              <w:sz w:val="18"/>
                            </w:rPr>
                            <w:t>Atmospheric</w:t>
                          </w:r>
                          <w:r>
                            <w:rPr>
                              <w:color w:val="FFFFFF"/>
                              <w:spacing w:val="-5"/>
                              <w:sz w:val="18"/>
                            </w:rPr>
                            <w:t xml:space="preserve"> </w:t>
                          </w:r>
                          <w:r>
                            <w:rPr>
                              <w:color w:val="FFFFFF"/>
                              <w:spacing w:val="-2"/>
                              <w:sz w:val="18"/>
                            </w:rPr>
                            <w:t>Sciences</w:t>
                          </w:r>
                        </w:p>
                      </w:txbxContent>
                    </wps:txbx>
                    <wps:bodyPr wrap="square" lIns="0" tIns="0" rIns="0" bIns="0" rtlCol="0">
                      <a:noAutofit/>
                    </wps:bodyPr>
                  </wps:wsp>
                </a:graphicData>
              </a:graphic>
            </wp:anchor>
          </w:drawing>
        </mc:Choice>
        <mc:Fallback>
          <w:pict>
            <v:shape w14:anchorId="346F8C9B" id="Textbox 327" o:spid="_x0000_s1209" type="#_x0000_t202" style="position:absolute;margin-left:459.1pt;margin-top:33pt;width:87.7pt;height:13.05pt;z-index:-228423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" filled="f" stroked="f">
              <v:textbox inset="0,0,0,0">
                <w:txbxContent>
                  <w:p w14:paraId="2344EC2B" w14:textId="77777777" w:rsidR="00545FE0" w:rsidRDefault="00000000">
                    <w:pPr>
                      <w:spacing w:before="22"/>
                      <w:ind w:left="20"/>
                      <w:rPr>
                        <w:sz w:val="18"/>
                      </w:rPr>
                    </w:pPr>
                    <w:r>
                      <w:rPr>
                        <w:color w:val="FFFFFF"/>
                        <w:sz w:val="18"/>
                      </w:rPr>
                      <w:t>Atmospheric</w:t>
                    </w:r>
                    <w:r>
                      <w:rPr>
                        <w:color w:val="FFFFFF"/>
                        <w:spacing w:val="-5"/>
                        <w:sz w:val="18"/>
                      </w:rPr>
                      <w:t xml:space="preserve"> </w:t>
                    </w:r>
                    <w:r>
                      <w:rPr>
                        <w:color w:val="FFFFFF"/>
                        <w:spacing w:val="-2"/>
                        <w:sz w:val="18"/>
                      </w:rPr>
                      <w:t>Sciences</w:t>
                    </w:r>
                  </w:p>
                </w:txbxContent>
              </v:textbox>
              <w10:wrap anchorx="page" anchory="page"/>
            </v:shape>
          </w:pict>
        </mc:Fallback>
      </mc:AlternateContent>
    </w:r>
  </w:p>
</w:hdr>
</file>

<file path=word/header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B312450" w14:textId="77777777" w:rsidR="00545FE0" w:rsidRDefault="00545FE0">
    <w:pPr>
      <w:pStyle w:val="BodyText"/>
      <w:spacing w:before="0" w:line="14" w:lineRule="auto"/>
      <w:ind w:left="0"/>
      <w:jc w:val="left"/>
      <w:rPr>
        <w:sz w:val="2"/>
      </w:rPr>
    </w:pPr>
  </w:p>
</w:hdr>
</file>

<file path=word/header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392AF38" w14:textId="77777777" w:rsidR="00545FE0" w:rsidRDefault="00000000">
    <w:pPr>
      <w:pStyle w:val="BodyText"/>
      <w:spacing w:before="0" w:line="14" w:lineRule="auto"/>
      <w:ind w:left="0"/>
      <w:jc w:val="left"/>
      <w:rPr>
        <w:sz w:val="20"/>
      </w:rPr>
    </w:pPr>
    <w:r>
      <w:rPr>
        <w:noProof/>
      </w:rPr>
      <mc:AlternateContent>
        <mc:Choice Requires="wpg">
          <w:drawing>
            <wp:anchor distT="0" distB="0" distL="0" distR="0" simplePos="0" relativeHeight="480476672" behindDoc="1" locked="0" layoutInCell="1" allowOverlap="1" wp14:anchorId="2EF635D9" wp14:editId="367C9FBF">
              <wp:simplePos x="0" y="0"/>
              <wp:positionH relativeFrom="page">
                <wp:posOffset>0</wp:posOffset>
              </wp:positionH>
              <wp:positionV relativeFrom="page">
                <wp:posOffset>421322</wp:posOffset>
              </wp:positionV>
              <wp:extent cx="6932295" cy="180975"/>
              <wp:effectExtent l="0" t="0" r="0" b="0"/>
              <wp:wrapNone/>
              <wp:docPr id="332" name="Group 3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32295" cy="180975"/>
                        <a:chOff x="0" y="0"/>
                        <a:chExt cx="6932295" cy="180975"/>
                      </a:xfrm>
                    </wpg:grpSpPr>
                    <wps:wsp>
                      <wps:cNvPr id="333" name="Graphic 333"/>
                      <wps:cNvSpPr/>
                      <wps:spPr>
                        <a:xfrm>
                          <a:off x="0" y="4762"/>
                          <a:ext cx="3145155" cy="171450"/>
                        </a:xfrm>
                        <a:custGeom>
                          <a:avLst/>
                          <a:gdLst/>
                          <a:ahLst/>
                          <a:cxnLst/>
                          <a:rect l="l" t="t" r="r" b="b"/>
                          <a:pathLst>
                            <a:path w="3145155" h="171450">
                              <a:moveTo>
                                <a:pt x="3081096" y="0"/>
                              </a:moveTo>
                              <a:lnTo>
                                <a:pt x="0" y="0"/>
                              </a:lnTo>
                              <a:lnTo>
                                <a:pt x="0" y="171450"/>
                              </a:lnTo>
                              <a:lnTo>
                                <a:pt x="3081096" y="171450"/>
                              </a:lnTo>
                              <a:lnTo>
                                <a:pt x="3117807" y="170457"/>
                              </a:lnTo>
                              <a:lnTo>
                                <a:pt x="3136658" y="163512"/>
                              </a:lnTo>
                              <a:lnTo>
                                <a:pt x="3143604" y="144660"/>
                              </a:lnTo>
                              <a:lnTo>
                                <a:pt x="3144596" y="107950"/>
                              </a:lnTo>
                              <a:lnTo>
                                <a:pt x="3144596" y="63500"/>
                              </a:lnTo>
                              <a:lnTo>
                                <a:pt x="3143604" y="26789"/>
                              </a:lnTo>
                              <a:lnTo>
                                <a:pt x="3136658" y="7937"/>
                              </a:lnTo>
                              <a:lnTo>
                                <a:pt x="3117807" y="992"/>
                              </a:lnTo>
                              <a:lnTo>
                                <a:pt x="3081096" y="0"/>
                              </a:lnTo>
                              <a:close/>
                            </a:path>
                          </a:pathLst>
                        </a:custGeom>
                        <a:solidFill>
                          <a:srgbClr val="00AEEF"/>
                        </a:solidFill>
                      </wps:spPr>
                      <wps:bodyPr wrap="square" lIns="0" tIns="0" rIns="0" bIns="0" rtlCol="0">
                        <a:prstTxWarp prst="textNoShape">
                          <a:avLst/>
                        </a:prstTxWarp>
                        <a:noAutofit/>
                      </wps:bodyPr>
                    </wps:wsp>
                    <wps:wsp>
                      <wps:cNvPr id="334" name="Graphic 334"/>
                      <wps:cNvSpPr/>
                      <wps:spPr>
                        <a:xfrm>
                          <a:off x="3144596" y="90487"/>
                          <a:ext cx="3787775" cy="1270"/>
                        </a:xfrm>
                        <a:custGeom>
                          <a:avLst/>
                          <a:gdLst/>
                          <a:ahLst/>
                          <a:cxnLst/>
                          <a:rect l="l" t="t" r="r" b="b"/>
                          <a:pathLst>
                            <a:path w="3787775">
                              <a:moveTo>
                                <a:pt x="0" y="0"/>
                              </a:moveTo>
                              <a:lnTo>
                                <a:pt x="3787203" y="0"/>
                              </a:lnTo>
                            </a:path>
                          </a:pathLst>
                        </a:custGeom>
                        <a:ln w="9525">
                          <a:solidFill>
                            <a:srgbClr val="97999C"/>
                          </a:solidFill>
                          <a:prstDash val="solid"/>
                        </a:ln>
                      </wps:spPr>
                      <wps:bodyPr wrap="square" lIns="0" tIns="0" rIns="0" bIns="0" rtlCol="0">
                        <a:prstTxWarp prst="textNoShape">
                          <a:avLst/>
                        </a:prstTxWarp>
                        <a:noAutofit/>
                      </wps:bodyPr>
                    </wps:wsp>
                    <wps:wsp>
                      <wps:cNvPr id="335" name="Graphic 335"/>
                      <wps:cNvSpPr/>
                      <wps:spPr>
                        <a:xfrm>
                          <a:off x="5418632" y="4762"/>
                          <a:ext cx="1508760" cy="171450"/>
                        </a:xfrm>
                        <a:custGeom>
                          <a:avLst/>
                          <a:gdLst/>
                          <a:ahLst/>
                          <a:cxnLst/>
                          <a:rect l="l" t="t" r="r" b="b"/>
                          <a:pathLst>
                            <a:path w="1508760" h="171450">
                              <a:moveTo>
                                <a:pt x="1508404" y="0"/>
                              </a:moveTo>
                              <a:lnTo>
                                <a:pt x="63499" y="0"/>
                              </a:lnTo>
                              <a:lnTo>
                                <a:pt x="26789" y="992"/>
                              </a:lnTo>
                              <a:lnTo>
                                <a:pt x="7937" y="7937"/>
                              </a:lnTo>
                              <a:lnTo>
                                <a:pt x="992" y="26789"/>
                              </a:lnTo>
                              <a:lnTo>
                                <a:pt x="0" y="63500"/>
                              </a:lnTo>
                              <a:lnTo>
                                <a:pt x="0" y="107950"/>
                              </a:lnTo>
                              <a:lnTo>
                                <a:pt x="992" y="144660"/>
                              </a:lnTo>
                              <a:lnTo>
                                <a:pt x="7937" y="163512"/>
                              </a:lnTo>
                              <a:lnTo>
                                <a:pt x="26789" y="170457"/>
                              </a:lnTo>
                              <a:lnTo>
                                <a:pt x="63499" y="171450"/>
                              </a:lnTo>
                              <a:lnTo>
                                <a:pt x="1508404" y="171450"/>
                              </a:lnTo>
                              <a:lnTo>
                                <a:pt x="1508404" y="0"/>
                              </a:lnTo>
                              <a:close/>
                            </a:path>
                          </a:pathLst>
                        </a:custGeom>
                        <a:solidFill>
                          <a:srgbClr val="FFFFFF"/>
                        </a:solidFill>
                      </wps:spPr>
                      <wps:bodyPr wrap="square" lIns="0" tIns="0" rIns="0" bIns="0" rtlCol="0">
                        <a:prstTxWarp prst="textNoShape">
                          <a:avLst/>
                        </a:prstTxWarp>
                        <a:noAutofit/>
                      </wps:bodyPr>
                    </wps:wsp>
                    <wps:wsp>
                      <wps:cNvPr id="336" name="Graphic 336"/>
                      <wps:cNvSpPr/>
                      <wps:spPr>
                        <a:xfrm>
                          <a:off x="5418632" y="4762"/>
                          <a:ext cx="1508760" cy="171450"/>
                        </a:xfrm>
                        <a:custGeom>
                          <a:avLst/>
                          <a:gdLst/>
                          <a:ahLst/>
                          <a:cxnLst/>
                          <a:rect l="l" t="t" r="r" b="b"/>
                          <a:pathLst>
                            <a:path w="1508760" h="171450">
                              <a:moveTo>
                                <a:pt x="1508404" y="0"/>
                              </a:moveTo>
                              <a:lnTo>
                                <a:pt x="1508404" y="171450"/>
                              </a:lnTo>
                              <a:lnTo>
                                <a:pt x="63499" y="171450"/>
                              </a:lnTo>
                              <a:lnTo>
                                <a:pt x="26789" y="170457"/>
                              </a:lnTo>
                              <a:lnTo>
                                <a:pt x="7937" y="163512"/>
                              </a:lnTo>
                              <a:lnTo>
                                <a:pt x="992" y="144660"/>
                              </a:lnTo>
                              <a:lnTo>
                                <a:pt x="0" y="107950"/>
                              </a:lnTo>
                              <a:lnTo>
                                <a:pt x="0" y="63500"/>
                              </a:lnTo>
                              <a:lnTo>
                                <a:pt x="992" y="26789"/>
                              </a:lnTo>
                              <a:lnTo>
                                <a:pt x="7937" y="7937"/>
                              </a:lnTo>
                              <a:lnTo>
                                <a:pt x="26789" y="992"/>
                              </a:lnTo>
                              <a:lnTo>
                                <a:pt x="63499" y="0"/>
                              </a:lnTo>
                              <a:lnTo>
                                <a:pt x="1508404" y="0"/>
                              </a:lnTo>
                              <a:close/>
                            </a:path>
                          </a:pathLst>
                        </a:custGeom>
                        <a:ln w="9525">
                          <a:solidFill>
                            <a:srgbClr val="808285"/>
                          </a:solidFill>
                          <a:prstDash val="solid"/>
                        </a:ln>
                      </wps:spPr>
                      <wps:bodyPr wrap="square" lIns="0" tIns="0" rIns="0" bIns="0" rtlCol="0">
                        <a:prstTxWarp prst="textNoShape">
                          <a:avLst/>
                        </a:prstTxWarp>
                        <a:noAutofit/>
                      </wps:bodyPr>
                    </wps:wsp>
                  </wpg:wgp>
                </a:graphicData>
              </a:graphic>
            </wp:anchor>
          </w:drawing>
        </mc:Choice>
        <mc:Fallback>
          <w:pict>
            <v:group w14:anchorId="3A7553BA" id="Group 332" o:spid="_x0000_s1026" style="position:absolute;margin-left:0;margin-top:33.15pt;width:545.85pt;height:14.25pt;z-index:-22839808;mso-wrap-distance-left:0;mso-wrap-distance-right:0;mso-position-horizontal-relative:page;mso-position-vertical-relative:page" coordsize="69322,18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">
              <v:shape id="Graphic 333" o:spid="_x0000_s1027" style="position:absolute;top:47;width:31451;height:1715;visibility:visible;mso-wrap-style:square;v-text-anchor:top" coordsize="3145155,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" path="m3081096,l,,,171450r3081096,l3117807,170457r18851,-6945l3143604,144660r992,-36710l3144596,63500r-992,-36711l3136658,7937,3117807,992,3081096,xe" fillcolor="#00aeef" stroked="f">
                <v:path arrowok="t"/>
              </v:shape>
              <v:shape id="Graphic 334" o:spid="_x0000_s1028" style="position:absolute;left:31445;top:904;width:37878;height:13;visibility:visible;mso-wrap-style:square;v-text-anchor:top" coordsize="378777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" path="m,l3787203,e" filled="f" strokecolor="#97999c">
                <v:path arrowok="t"/>
              </v:shape>
              <v:shape id="Graphic 335" o:spid="_x0000_s1029" style="position:absolute;left:54186;top:47;width:15087;height:1715;visibility:visible;mso-wrap-style:square;v-text-anchor:top" coordsize="1508760,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" path="m1508404,l63499,,26789,992,7937,7937,992,26789,,63500r,44450l992,144660r6945,18852l26789,170457r36710,993l1508404,171450,1508404,xe" stroked="f">
                <v:path arrowok="t"/>
              </v:shape>
              <v:shape id="Graphic 336" o:spid="_x0000_s1030" style="position:absolute;left:54186;top:47;width:15087;height:1715;visibility:visible;mso-wrap-style:square;v-text-anchor:top" coordsize="1508760,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" path="m1508404,r,171450l63499,171450r-36710,-993l7937,163512,992,144660,,107950,,63500,992,26789,7937,7937,26789,992,63499,,1508404,xe" filled="f" strokecolor="#808285">
                <v:path arrowok="t"/>
              </v:shape>
              <w10:wrap anchorx="page" anchory="page"/>
            </v:group>
          </w:pict>
        </mc:Fallback>
      </mc:AlternateContent>
    </w:r>
    <w:r>
      <w:rPr>
        <w:noProof/>
      </w:rPr>
      <mc:AlternateContent>
        <mc:Choice Requires="wps">
          <w:drawing>
            <wp:anchor distT="0" distB="0" distL="0" distR="0" simplePos="0" relativeHeight="480477184" behindDoc="1" locked="0" layoutInCell="1" allowOverlap="1" wp14:anchorId="66093B06" wp14:editId="0B2A50D1">
              <wp:simplePos x="0" y="0"/>
              <wp:positionH relativeFrom="page">
                <wp:posOffset>5431332</wp:posOffset>
              </wp:positionH>
              <wp:positionV relativeFrom="page">
                <wp:posOffset>401834</wp:posOffset>
              </wp:positionV>
              <wp:extent cx="1463675" cy="192405"/>
              <wp:effectExtent l="0" t="0" r="0" b="0"/>
              <wp:wrapNone/>
              <wp:docPr id="337" name="Textbox 3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63675" cy="192405"/>
                      </a:xfrm>
                      <a:prstGeom prst="rect">
                        <a:avLst/>
                      </a:prstGeom>
                    </wps:spPr>
                    <wps:txbx>
                      <w:txbxContent>
                        <w:p w14:paraId="311B83AE" w14:textId="77777777" w:rsidR="00545FE0" w:rsidRDefault="00000000">
                          <w:pPr>
                            <w:spacing w:before="23"/>
                            <w:ind w:left="20"/>
                            <w:rPr>
                              <w:rFonts w:ascii="Trebuchet MS"/>
                              <w:b/>
                              <w:i/>
                            </w:rPr>
                          </w:pPr>
                          <w:r>
                            <w:rPr>
                              <w:rFonts w:ascii="Trebuchet MS"/>
                              <w:i/>
                              <w:color w:val="808285"/>
                              <w:sz w:val="16"/>
                            </w:rPr>
                            <w:t>Courses</w:t>
                          </w:r>
                          <w:r>
                            <w:rPr>
                              <w:rFonts w:ascii="Trebuchet MS"/>
                              <w:i/>
                              <w:color w:val="808285"/>
                              <w:spacing w:val="-19"/>
                              <w:sz w:val="16"/>
                            </w:rPr>
                            <w:t xml:space="preserve"> </w:t>
                          </w:r>
                          <w:r>
                            <w:rPr>
                              <w:rFonts w:ascii="Trebuchet MS"/>
                              <w:i/>
                              <w:color w:val="808285"/>
                              <w:sz w:val="16"/>
                            </w:rPr>
                            <w:t>of</w:t>
                          </w:r>
                          <w:r>
                            <w:rPr>
                              <w:rFonts w:ascii="Trebuchet MS"/>
                              <w:i/>
                              <w:color w:val="808285"/>
                              <w:spacing w:val="-21"/>
                              <w:sz w:val="16"/>
                            </w:rPr>
                            <w:t xml:space="preserve"> </w:t>
                          </w:r>
                          <w:r>
                            <w:rPr>
                              <w:rFonts w:ascii="Trebuchet MS"/>
                              <w:i/>
                              <w:color w:val="808285"/>
                              <w:sz w:val="16"/>
                            </w:rPr>
                            <w:t>Study</w:t>
                          </w:r>
                          <w:r>
                            <w:rPr>
                              <w:rFonts w:ascii="Trebuchet MS"/>
                              <w:i/>
                              <w:color w:val="808285"/>
                              <w:spacing w:val="-13"/>
                              <w:sz w:val="16"/>
                            </w:rPr>
                            <w:t xml:space="preserve"> </w:t>
                          </w:r>
                          <w:r>
                            <w:rPr>
                              <w:rFonts w:ascii="Trebuchet MS"/>
                              <w:b/>
                              <w:i/>
                              <w:color w:val="808285"/>
                            </w:rPr>
                            <w:t>2023-</w:t>
                          </w:r>
                          <w:r>
                            <w:rPr>
                              <w:rFonts w:ascii="Trebuchet MS"/>
                              <w:b/>
                              <w:i/>
                              <w:color w:val="808285"/>
                              <w:spacing w:val="-10"/>
                            </w:rPr>
                            <w:t>2024</w:t>
                          </w:r>
                        </w:p>
                      </w:txbxContent>
                    </wps:txbx>
                    <wps:bodyPr wrap="square" lIns="0" tIns="0" rIns="0" bIns="0" rtlCol="0">
                      <a:noAutofit/>
                    </wps:bodyPr>
                  </wps:wsp>
                </a:graphicData>
              </a:graphic>
            </wp:anchor>
          </w:drawing>
        </mc:Choice>
        <mc:Fallback>
          <w:pict>
            <v:shapetype w14:anchorId="66093B06" id="_x0000_t202" coordsize="21600,21600" o:spt="202" path="m,l,21600r21600,l21600,xe">
              <v:stroke joinstyle="miter"/>
              <v:path gradientshapeok="t" o:connecttype="rect"/>
            </v:shapetype>
            <v:shape id="Textbox 337" o:spid="_x0000_s1214" type="#_x0000_t202" style="position:absolute;margin-left:427.65pt;margin-top:31.65pt;width:115.25pt;height:15.15pt;z-index:-228392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" filled="f" stroked="f">
              <v:textbox inset="0,0,0,0">
                <w:txbxContent>
                  <w:p w14:paraId="311B83AE" w14:textId="77777777" w:rsidR="00545FE0" w:rsidRDefault="00000000">
                    <w:pPr>
                      <w:spacing w:before="23"/>
                      <w:ind w:left="20"/>
                      <w:rPr>
                        <w:rFonts w:ascii="Trebuchet MS"/>
                        <w:b/>
                        <w:i/>
                      </w:rPr>
                    </w:pPr>
                    <w:r>
                      <w:rPr>
                        <w:rFonts w:ascii="Trebuchet MS"/>
                        <w:i/>
                        <w:color w:val="808285"/>
                        <w:sz w:val="16"/>
                      </w:rPr>
                      <w:t>Courses</w:t>
                    </w:r>
                    <w:r>
                      <w:rPr>
                        <w:rFonts w:ascii="Trebuchet MS"/>
                        <w:i/>
                        <w:color w:val="808285"/>
                        <w:spacing w:val="-19"/>
                        <w:sz w:val="16"/>
                      </w:rPr>
                      <w:t xml:space="preserve"> </w:t>
                    </w:r>
                    <w:r>
                      <w:rPr>
                        <w:rFonts w:ascii="Trebuchet MS"/>
                        <w:i/>
                        <w:color w:val="808285"/>
                        <w:sz w:val="16"/>
                      </w:rPr>
                      <w:t>of</w:t>
                    </w:r>
                    <w:r>
                      <w:rPr>
                        <w:rFonts w:ascii="Trebuchet MS"/>
                        <w:i/>
                        <w:color w:val="808285"/>
                        <w:spacing w:val="-21"/>
                        <w:sz w:val="16"/>
                      </w:rPr>
                      <w:t xml:space="preserve"> </w:t>
                    </w:r>
                    <w:r>
                      <w:rPr>
                        <w:rFonts w:ascii="Trebuchet MS"/>
                        <w:i/>
                        <w:color w:val="808285"/>
                        <w:sz w:val="16"/>
                      </w:rPr>
                      <w:t>Study</w:t>
                    </w:r>
                    <w:r>
                      <w:rPr>
                        <w:rFonts w:ascii="Trebuchet MS"/>
                        <w:i/>
                        <w:color w:val="808285"/>
                        <w:spacing w:val="-13"/>
                        <w:sz w:val="16"/>
                      </w:rPr>
                      <w:t xml:space="preserve"> </w:t>
                    </w:r>
                    <w:r>
                      <w:rPr>
                        <w:rFonts w:ascii="Trebuchet MS"/>
                        <w:b/>
                        <w:i/>
                        <w:color w:val="808285"/>
                      </w:rPr>
                      <w:t>2023-</w:t>
                    </w:r>
                    <w:r>
                      <w:rPr>
                        <w:rFonts w:ascii="Trebuchet MS"/>
                        <w:b/>
                        <w:i/>
                        <w:color w:val="808285"/>
                        <w:spacing w:val="-10"/>
                      </w:rPr>
                      <w:t>2024</w:t>
                    </w:r>
                  </w:p>
                </w:txbxContent>
              </v:textbox>
              <w10:wrap anchorx="page" anchory="page"/>
            </v:shape>
          </w:pict>
        </mc:Fallback>
      </mc:AlternateContent>
    </w:r>
    <w:r>
      <w:rPr>
        <w:noProof/>
      </w:rPr>
      <mc:AlternateContent>
        <mc:Choice Requires="wps">
          <w:drawing>
            <wp:anchor distT="0" distB="0" distL="0" distR="0" simplePos="0" relativeHeight="480477696" behindDoc="1" locked="0" layoutInCell="1" allowOverlap="1" wp14:anchorId="716B0A29" wp14:editId="3271B57D">
              <wp:simplePos x="0" y="0"/>
              <wp:positionH relativeFrom="page">
                <wp:posOffset>599300</wp:posOffset>
              </wp:positionH>
              <wp:positionV relativeFrom="page">
                <wp:posOffset>419400</wp:posOffset>
              </wp:positionV>
              <wp:extent cx="2346325" cy="165735"/>
              <wp:effectExtent l="0" t="0" r="0" b="0"/>
              <wp:wrapNone/>
              <wp:docPr id="338" name="Textbox 3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46325" cy="165735"/>
                      </a:xfrm>
                      <a:prstGeom prst="rect">
                        <a:avLst/>
                      </a:prstGeom>
                    </wps:spPr>
                    <wps:txbx>
                      <w:txbxContent>
                        <w:p w14:paraId="56480B38" w14:textId="77777777" w:rsidR="00545FE0" w:rsidRDefault="00000000">
                          <w:pPr>
                            <w:spacing w:before="22"/>
                            <w:ind w:left="20"/>
                            <w:rPr>
                              <w:sz w:val="18"/>
                            </w:rPr>
                          </w:pPr>
                          <w:r>
                            <w:rPr>
                              <w:color w:val="FFFFFF"/>
                              <w:sz w:val="18"/>
                            </w:rPr>
                            <w:t>Centre</w:t>
                          </w:r>
                          <w:r>
                            <w:rPr>
                              <w:color w:val="FFFFFF"/>
                              <w:spacing w:val="-3"/>
                              <w:sz w:val="18"/>
                            </w:rPr>
                            <w:t xml:space="preserve"> </w:t>
                          </w:r>
                          <w:r>
                            <w:rPr>
                              <w:color w:val="FFFFFF"/>
                              <w:sz w:val="18"/>
                            </w:rPr>
                            <w:t>for</w:t>
                          </w:r>
                          <w:r>
                            <w:rPr>
                              <w:color w:val="FFFFFF"/>
                              <w:spacing w:val="-2"/>
                              <w:sz w:val="18"/>
                            </w:rPr>
                            <w:t xml:space="preserve"> </w:t>
                          </w:r>
                          <w:r>
                            <w:rPr>
                              <w:color w:val="FFFFFF"/>
                              <w:sz w:val="18"/>
                            </w:rPr>
                            <w:t>Automotive</w:t>
                          </w:r>
                          <w:r>
                            <w:rPr>
                              <w:color w:val="FFFFFF"/>
                              <w:spacing w:val="-3"/>
                              <w:sz w:val="18"/>
                            </w:rPr>
                            <w:t xml:space="preserve"> </w:t>
                          </w:r>
                          <w:r>
                            <w:rPr>
                              <w:color w:val="FFFFFF"/>
                              <w:sz w:val="18"/>
                            </w:rPr>
                            <w:t>Research</w:t>
                          </w:r>
                          <w:r>
                            <w:rPr>
                              <w:color w:val="FFFFFF"/>
                              <w:spacing w:val="-2"/>
                              <w:sz w:val="18"/>
                            </w:rPr>
                            <w:t xml:space="preserve"> </w:t>
                          </w:r>
                          <w:r>
                            <w:rPr>
                              <w:color w:val="FFFFFF"/>
                              <w:sz w:val="18"/>
                            </w:rPr>
                            <w:t>and</w:t>
                          </w:r>
                          <w:r>
                            <w:rPr>
                              <w:color w:val="FFFFFF"/>
                              <w:spacing w:val="-2"/>
                              <w:sz w:val="18"/>
                            </w:rPr>
                            <w:t xml:space="preserve"> Tribology</w:t>
                          </w:r>
                        </w:p>
                      </w:txbxContent>
                    </wps:txbx>
                    <wps:bodyPr wrap="square" lIns="0" tIns="0" rIns="0" bIns="0" rtlCol="0">
                      <a:noAutofit/>
                    </wps:bodyPr>
                  </wps:wsp>
                </a:graphicData>
              </a:graphic>
            </wp:anchor>
          </w:drawing>
        </mc:Choice>
        <mc:Fallback>
          <w:pict>
            <v:shape w14:anchorId="716B0A29" id="Textbox 338" o:spid="_x0000_s1215" type="#_x0000_t202" style="position:absolute;margin-left:47.2pt;margin-top:33pt;width:184.75pt;height:13.05pt;z-index:-2283878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" filled="f" stroked="f">
              <v:textbox inset="0,0,0,0">
                <w:txbxContent>
                  <w:p w14:paraId="56480B38" w14:textId="77777777" w:rsidR="00545FE0" w:rsidRDefault="00000000">
                    <w:pPr>
                      <w:spacing w:before="22"/>
                      <w:ind w:left="20"/>
                      <w:rPr>
                        <w:sz w:val="18"/>
                      </w:rPr>
                    </w:pPr>
                    <w:r>
                      <w:rPr>
                        <w:color w:val="FFFFFF"/>
                        <w:sz w:val="18"/>
                      </w:rPr>
                      <w:t>Centre</w:t>
                    </w:r>
                    <w:r>
                      <w:rPr>
                        <w:color w:val="FFFFFF"/>
                        <w:spacing w:val="-3"/>
                        <w:sz w:val="18"/>
                      </w:rPr>
                      <w:t xml:space="preserve"> </w:t>
                    </w:r>
                    <w:r>
                      <w:rPr>
                        <w:color w:val="FFFFFF"/>
                        <w:sz w:val="18"/>
                      </w:rPr>
                      <w:t>for</w:t>
                    </w:r>
                    <w:r>
                      <w:rPr>
                        <w:color w:val="FFFFFF"/>
                        <w:spacing w:val="-2"/>
                        <w:sz w:val="18"/>
                      </w:rPr>
                      <w:t xml:space="preserve"> </w:t>
                    </w:r>
                    <w:r>
                      <w:rPr>
                        <w:color w:val="FFFFFF"/>
                        <w:sz w:val="18"/>
                      </w:rPr>
                      <w:t>Automotive</w:t>
                    </w:r>
                    <w:r>
                      <w:rPr>
                        <w:color w:val="FFFFFF"/>
                        <w:spacing w:val="-3"/>
                        <w:sz w:val="18"/>
                      </w:rPr>
                      <w:t xml:space="preserve"> </w:t>
                    </w:r>
                    <w:r>
                      <w:rPr>
                        <w:color w:val="FFFFFF"/>
                        <w:sz w:val="18"/>
                      </w:rPr>
                      <w:t>Research</w:t>
                    </w:r>
                    <w:r>
                      <w:rPr>
                        <w:color w:val="FFFFFF"/>
                        <w:spacing w:val="-2"/>
                        <w:sz w:val="18"/>
                      </w:rPr>
                      <w:t xml:space="preserve"> </w:t>
                    </w:r>
                    <w:r>
                      <w:rPr>
                        <w:color w:val="FFFFFF"/>
                        <w:sz w:val="18"/>
                      </w:rPr>
                      <w:t>and</w:t>
                    </w:r>
                    <w:r>
                      <w:rPr>
                        <w:color w:val="FFFFFF"/>
                        <w:spacing w:val="-2"/>
                        <w:sz w:val="18"/>
                      </w:rPr>
                      <w:t xml:space="preserve"> Tribology</w:t>
                    </w:r>
                  </w:p>
                </w:txbxContent>
              </v:textbox>
              <w10:wrap anchorx="page" anchory="page"/>
            </v:shape>
          </w:pict>
        </mc:Fallback>
      </mc:AlternateContent>
    </w:r>
  </w:p>
</w:hdr>
</file>

<file path=word/header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1BACB8" w14:textId="77777777" w:rsidR="00545FE0" w:rsidRDefault="00545FE0">
    <w:pPr>
      <w:pStyle w:val="BodyText"/>
      <w:spacing w:before="0" w:line="14" w:lineRule="auto"/>
      <w:ind w:left="0"/>
      <w:jc w:val="left"/>
      <w:rPr>
        <w:sz w:val="2"/>
      </w:rPr>
    </w:pPr>
  </w:p>
</w:hdr>
</file>

<file path=word/header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E37D502" w14:textId="77777777" w:rsidR="00545FE0" w:rsidRDefault="00000000">
    <w:pPr>
      <w:pStyle w:val="BodyText"/>
      <w:spacing w:before="0" w:line="14" w:lineRule="auto"/>
      <w:ind w:left="0"/>
      <w:jc w:val="left"/>
      <w:rPr>
        <w:sz w:val="20"/>
      </w:rPr>
    </w:pPr>
    <w:r>
      <w:rPr>
        <w:noProof/>
      </w:rPr>
      <mc:AlternateContent>
        <mc:Choice Requires="wpg">
          <w:drawing>
            <wp:anchor distT="0" distB="0" distL="0" distR="0" simplePos="0" relativeHeight="480478208" behindDoc="1" locked="0" layoutInCell="1" allowOverlap="1" wp14:anchorId="4F4C5A25" wp14:editId="3F2B2033">
              <wp:simplePos x="0" y="0"/>
              <wp:positionH relativeFrom="page">
                <wp:posOffset>0</wp:posOffset>
              </wp:positionH>
              <wp:positionV relativeFrom="page">
                <wp:posOffset>421322</wp:posOffset>
              </wp:positionV>
              <wp:extent cx="6932295" cy="180975"/>
              <wp:effectExtent l="0" t="0" r="0" b="0"/>
              <wp:wrapNone/>
              <wp:docPr id="346" name="Group 3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32295" cy="180975"/>
                        <a:chOff x="0" y="0"/>
                        <a:chExt cx="6932295" cy="180975"/>
                      </a:xfrm>
                    </wpg:grpSpPr>
                    <wps:wsp>
                      <wps:cNvPr id="347" name="Graphic 347"/>
                      <wps:cNvSpPr/>
                      <wps:spPr>
                        <a:xfrm>
                          <a:off x="0" y="4762"/>
                          <a:ext cx="3145155" cy="171450"/>
                        </a:xfrm>
                        <a:custGeom>
                          <a:avLst/>
                          <a:gdLst/>
                          <a:ahLst/>
                          <a:cxnLst/>
                          <a:rect l="l" t="t" r="r" b="b"/>
                          <a:pathLst>
                            <a:path w="3145155" h="171450">
                              <a:moveTo>
                                <a:pt x="3081096" y="0"/>
                              </a:moveTo>
                              <a:lnTo>
                                <a:pt x="0" y="0"/>
                              </a:lnTo>
                              <a:lnTo>
                                <a:pt x="0" y="171450"/>
                              </a:lnTo>
                              <a:lnTo>
                                <a:pt x="3081096" y="171450"/>
                              </a:lnTo>
                              <a:lnTo>
                                <a:pt x="3117807" y="170457"/>
                              </a:lnTo>
                              <a:lnTo>
                                <a:pt x="3136658" y="163512"/>
                              </a:lnTo>
                              <a:lnTo>
                                <a:pt x="3143604" y="144660"/>
                              </a:lnTo>
                              <a:lnTo>
                                <a:pt x="3144596" y="107950"/>
                              </a:lnTo>
                              <a:lnTo>
                                <a:pt x="3144596" y="63500"/>
                              </a:lnTo>
                              <a:lnTo>
                                <a:pt x="3143604" y="26789"/>
                              </a:lnTo>
                              <a:lnTo>
                                <a:pt x="3136658" y="7937"/>
                              </a:lnTo>
                              <a:lnTo>
                                <a:pt x="3117807" y="992"/>
                              </a:lnTo>
                              <a:lnTo>
                                <a:pt x="3081096" y="0"/>
                              </a:lnTo>
                              <a:close/>
                            </a:path>
                          </a:pathLst>
                        </a:custGeom>
                        <a:solidFill>
                          <a:srgbClr val="00AEEF"/>
                        </a:solidFill>
                      </wps:spPr>
                      <wps:bodyPr wrap="square" lIns="0" tIns="0" rIns="0" bIns="0" rtlCol="0">
                        <a:prstTxWarp prst="textNoShape">
                          <a:avLst/>
                        </a:prstTxWarp>
                        <a:noAutofit/>
                      </wps:bodyPr>
                    </wps:wsp>
                    <wps:wsp>
                      <wps:cNvPr id="348" name="Graphic 348"/>
                      <wps:cNvSpPr/>
                      <wps:spPr>
                        <a:xfrm>
                          <a:off x="3144596" y="90487"/>
                          <a:ext cx="3787775" cy="1270"/>
                        </a:xfrm>
                        <a:custGeom>
                          <a:avLst/>
                          <a:gdLst/>
                          <a:ahLst/>
                          <a:cxnLst/>
                          <a:rect l="l" t="t" r="r" b="b"/>
                          <a:pathLst>
                            <a:path w="3787775">
                              <a:moveTo>
                                <a:pt x="0" y="0"/>
                              </a:moveTo>
                              <a:lnTo>
                                <a:pt x="3787203" y="0"/>
                              </a:lnTo>
                            </a:path>
                          </a:pathLst>
                        </a:custGeom>
                        <a:ln w="9525">
                          <a:solidFill>
                            <a:srgbClr val="97999C"/>
                          </a:solidFill>
                          <a:prstDash val="solid"/>
                        </a:ln>
                      </wps:spPr>
                      <wps:bodyPr wrap="square" lIns="0" tIns="0" rIns="0" bIns="0" rtlCol="0">
                        <a:prstTxWarp prst="textNoShape">
                          <a:avLst/>
                        </a:prstTxWarp>
                        <a:noAutofit/>
                      </wps:bodyPr>
                    </wps:wsp>
                    <wps:wsp>
                      <wps:cNvPr id="349" name="Graphic 349"/>
                      <wps:cNvSpPr/>
                      <wps:spPr>
                        <a:xfrm>
                          <a:off x="5418632" y="4762"/>
                          <a:ext cx="1508760" cy="171450"/>
                        </a:xfrm>
                        <a:custGeom>
                          <a:avLst/>
                          <a:gdLst/>
                          <a:ahLst/>
                          <a:cxnLst/>
                          <a:rect l="l" t="t" r="r" b="b"/>
                          <a:pathLst>
                            <a:path w="1508760" h="171450">
                              <a:moveTo>
                                <a:pt x="1508404" y="0"/>
                              </a:moveTo>
                              <a:lnTo>
                                <a:pt x="63499" y="0"/>
                              </a:lnTo>
                              <a:lnTo>
                                <a:pt x="26789" y="992"/>
                              </a:lnTo>
                              <a:lnTo>
                                <a:pt x="7937" y="7937"/>
                              </a:lnTo>
                              <a:lnTo>
                                <a:pt x="992" y="26789"/>
                              </a:lnTo>
                              <a:lnTo>
                                <a:pt x="0" y="63500"/>
                              </a:lnTo>
                              <a:lnTo>
                                <a:pt x="0" y="107950"/>
                              </a:lnTo>
                              <a:lnTo>
                                <a:pt x="992" y="144660"/>
                              </a:lnTo>
                              <a:lnTo>
                                <a:pt x="7937" y="163512"/>
                              </a:lnTo>
                              <a:lnTo>
                                <a:pt x="26789" y="170457"/>
                              </a:lnTo>
                              <a:lnTo>
                                <a:pt x="63499" y="171450"/>
                              </a:lnTo>
                              <a:lnTo>
                                <a:pt x="1508404" y="171450"/>
                              </a:lnTo>
                              <a:lnTo>
                                <a:pt x="1508404" y="0"/>
                              </a:lnTo>
                              <a:close/>
                            </a:path>
                          </a:pathLst>
                        </a:custGeom>
                        <a:solidFill>
                          <a:srgbClr val="FFFFFF"/>
                        </a:solidFill>
                      </wps:spPr>
                      <wps:bodyPr wrap="square" lIns="0" tIns="0" rIns="0" bIns="0" rtlCol="0">
                        <a:prstTxWarp prst="textNoShape">
                          <a:avLst/>
                        </a:prstTxWarp>
                        <a:noAutofit/>
                      </wps:bodyPr>
                    </wps:wsp>
                    <wps:wsp>
                      <wps:cNvPr id="350" name="Graphic 350"/>
                      <wps:cNvSpPr/>
                      <wps:spPr>
                        <a:xfrm>
                          <a:off x="5418632" y="4762"/>
                          <a:ext cx="1508760" cy="171450"/>
                        </a:xfrm>
                        <a:custGeom>
                          <a:avLst/>
                          <a:gdLst/>
                          <a:ahLst/>
                          <a:cxnLst/>
                          <a:rect l="l" t="t" r="r" b="b"/>
                          <a:pathLst>
                            <a:path w="1508760" h="171450">
                              <a:moveTo>
                                <a:pt x="1508404" y="0"/>
                              </a:moveTo>
                              <a:lnTo>
                                <a:pt x="1508404" y="171450"/>
                              </a:lnTo>
                              <a:lnTo>
                                <a:pt x="63499" y="171450"/>
                              </a:lnTo>
                              <a:lnTo>
                                <a:pt x="26789" y="170457"/>
                              </a:lnTo>
                              <a:lnTo>
                                <a:pt x="7937" y="163512"/>
                              </a:lnTo>
                              <a:lnTo>
                                <a:pt x="992" y="144660"/>
                              </a:lnTo>
                              <a:lnTo>
                                <a:pt x="0" y="107950"/>
                              </a:lnTo>
                              <a:lnTo>
                                <a:pt x="0" y="63500"/>
                              </a:lnTo>
                              <a:lnTo>
                                <a:pt x="992" y="26789"/>
                              </a:lnTo>
                              <a:lnTo>
                                <a:pt x="7937" y="7937"/>
                              </a:lnTo>
                              <a:lnTo>
                                <a:pt x="26789" y="992"/>
                              </a:lnTo>
                              <a:lnTo>
                                <a:pt x="63499" y="0"/>
                              </a:lnTo>
                              <a:lnTo>
                                <a:pt x="1508404" y="0"/>
                              </a:lnTo>
                              <a:close/>
                            </a:path>
                          </a:pathLst>
                        </a:custGeom>
                        <a:ln w="9525">
                          <a:solidFill>
                            <a:srgbClr val="808285"/>
                          </a:solidFill>
                          <a:prstDash val="solid"/>
                        </a:ln>
                      </wps:spPr>
                      <wps:bodyPr wrap="square" lIns="0" tIns="0" rIns="0" bIns="0" rtlCol="0">
                        <a:prstTxWarp prst="textNoShape">
                          <a:avLst/>
                        </a:prstTxWarp>
                        <a:noAutofit/>
                      </wps:bodyPr>
                    </wps:wsp>
                  </wpg:wgp>
                </a:graphicData>
              </a:graphic>
            </wp:anchor>
          </w:drawing>
        </mc:Choice>
        <mc:Fallback>
          <w:pict>
            <v:group w14:anchorId="752832B1" id="Group 346" o:spid="_x0000_s1026" style="position:absolute;margin-left:0;margin-top:33.15pt;width:545.85pt;height:14.25pt;z-index:-22838272;mso-wrap-distance-left:0;mso-wrap-distance-right:0;mso-position-horizontal-relative:page;mso-position-vertical-relative:page" coordsize="69322,18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">
              <v:shape id="Graphic 347" o:spid="_x0000_s1027" style="position:absolute;top:47;width:31451;height:1715;visibility:visible;mso-wrap-style:square;v-text-anchor:top" coordsize="3145155,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" path="m3081096,l,,,171450r3081096,l3117807,170457r18851,-6945l3143604,144660r992,-36710l3144596,63500r-992,-36711l3136658,7937,3117807,992,3081096,xe" fillcolor="#00aeef" stroked="f">
                <v:path arrowok="t"/>
              </v:shape>
              <v:shape id="Graphic 348" o:spid="_x0000_s1028" style="position:absolute;left:31445;top:904;width:37878;height:13;visibility:visible;mso-wrap-style:square;v-text-anchor:top" coordsize="378777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" path="m,l3787203,e" filled="f" strokecolor="#97999c">
                <v:path arrowok="t"/>
              </v:shape>
              <v:shape id="Graphic 349" o:spid="_x0000_s1029" style="position:absolute;left:54186;top:47;width:15087;height:1715;visibility:visible;mso-wrap-style:square;v-text-anchor:top" coordsize="1508760,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" path="m1508404,l63499,,26789,992,7937,7937,992,26789,,63500r,44450l992,144660r6945,18852l26789,170457r36710,993l1508404,171450,1508404,xe" stroked="f">
                <v:path arrowok="t"/>
              </v:shape>
              <v:shape id="Graphic 350" o:spid="_x0000_s1030" style="position:absolute;left:54186;top:47;width:15087;height:1715;visibility:visible;mso-wrap-style:square;v-text-anchor:top" coordsize="1508760,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" path="m1508404,r,171450l63499,171450r-36710,-993l7937,163512,992,144660,,107950,,63500,992,26789,7937,7937,26789,992,63499,,1508404,xe" filled="f" strokecolor="#808285">
                <v:path arrowok="t"/>
              </v:shape>
              <w10:wrap anchorx="page" anchory="page"/>
            </v:group>
          </w:pict>
        </mc:Fallback>
      </mc:AlternateContent>
    </w:r>
    <w:r>
      <w:rPr>
        <w:noProof/>
      </w:rPr>
      <mc:AlternateContent>
        <mc:Choice Requires="wps">
          <w:drawing>
            <wp:anchor distT="0" distB="0" distL="0" distR="0" simplePos="0" relativeHeight="480478720" behindDoc="1" locked="0" layoutInCell="1" allowOverlap="1" wp14:anchorId="747F076F" wp14:editId="484D3565">
              <wp:simplePos x="0" y="0"/>
              <wp:positionH relativeFrom="page">
                <wp:posOffset>5431332</wp:posOffset>
              </wp:positionH>
              <wp:positionV relativeFrom="page">
                <wp:posOffset>401834</wp:posOffset>
              </wp:positionV>
              <wp:extent cx="1463675" cy="192405"/>
              <wp:effectExtent l="0" t="0" r="0" b="0"/>
              <wp:wrapNone/>
              <wp:docPr id="351" name="Textbox 3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63675" cy="192405"/>
                      </a:xfrm>
                      <a:prstGeom prst="rect">
                        <a:avLst/>
                      </a:prstGeom>
                    </wps:spPr>
                    <wps:txbx>
                      <w:txbxContent>
                        <w:p w14:paraId="3DDCD82B" w14:textId="77777777" w:rsidR="00545FE0" w:rsidRDefault="00000000">
                          <w:pPr>
                            <w:spacing w:before="23"/>
                            <w:ind w:left="20"/>
                            <w:rPr>
                              <w:rFonts w:ascii="Trebuchet MS"/>
                              <w:b/>
                              <w:i/>
                            </w:rPr>
                          </w:pPr>
                          <w:r>
                            <w:rPr>
                              <w:rFonts w:ascii="Trebuchet MS"/>
                              <w:i/>
                              <w:color w:val="808285"/>
                              <w:sz w:val="16"/>
                            </w:rPr>
                            <w:t>Courses</w:t>
                          </w:r>
                          <w:r>
                            <w:rPr>
                              <w:rFonts w:ascii="Trebuchet MS"/>
                              <w:i/>
                              <w:color w:val="808285"/>
                              <w:spacing w:val="-19"/>
                              <w:sz w:val="16"/>
                            </w:rPr>
                            <w:t xml:space="preserve"> </w:t>
                          </w:r>
                          <w:r>
                            <w:rPr>
                              <w:rFonts w:ascii="Trebuchet MS"/>
                              <w:i/>
                              <w:color w:val="808285"/>
                              <w:sz w:val="16"/>
                            </w:rPr>
                            <w:t>of</w:t>
                          </w:r>
                          <w:r>
                            <w:rPr>
                              <w:rFonts w:ascii="Trebuchet MS"/>
                              <w:i/>
                              <w:color w:val="808285"/>
                              <w:spacing w:val="-21"/>
                              <w:sz w:val="16"/>
                            </w:rPr>
                            <w:t xml:space="preserve"> </w:t>
                          </w:r>
                          <w:r>
                            <w:rPr>
                              <w:rFonts w:ascii="Trebuchet MS"/>
                              <w:i/>
                              <w:color w:val="808285"/>
                              <w:sz w:val="16"/>
                            </w:rPr>
                            <w:t>Study</w:t>
                          </w:r>
                          <w:r>
                            <w:rPr>
                              <w:rFonts w:ascii="Trebuchet MS"/>
                              <w:i/>
                              <w:color w:val="808285"/>
                              <w:spacing w:val="-13"/>
                              <w:sz w:val="16"/>
                            </w:rPr>
                            <w:t xml:space="preserve"> </w:t>
                          </w:r>
                          <w:r>
                            <w:rPr>
                              <w:rFonts w:ascii="Trebuchet MS"/>
                              <w:b/>
                              <w:i/>
                              <w:color w:val="808285"/>
                            </w:rPr>
                            <w:t>2023-</w:t>
                          </w:r>
                          <w:r>
                            <w:rPr>
                              <w:rFonts w:ascii="Trebuchet MS"/>
                              <w:b/>
                              <w:i/>
                              <w:color w:val="808285"/>
                              <w:spacing w:val="-10"/>
                            </w:rPr>
                            <w:t>2024</w:t>
                          </w:r>
                        </w:p>
                      </w:txbxContent>
                    </wps:txbx>
                    <wps:bodyPr wrap="square" lIns="0" tIns="0" rIns="0" bIns="0" rtlCol="0">
                      <a:noAutofit/>
                    </wps:bodyPr>
                  </wps:wsp>
                </a:graphicData>
              </a:graphic>
            </wp:anchor>
          </w:drawing>
        </mc:Choice>
        <mc:Fallback>
          <w:pict>
            <v:shapetype w14:anchorId="747F076F" id="_x0000_t202" coordsize="21600,21600" o:spt="202" path="m,l,21600r21600,l21600,xe">
              <v:stroke joinstyle="miter"/>
              <v:path gradientshapeok="t" o:connecttype="rect"/>
            </v:shapetype>
            <v:shape id="Textbox 351" o:spid="_x0000_s1216" type="#_x0000_t202" style="position:absolute;margin-left:427.65pt;margin-top:31.65pt;width:115.25pt;height:15.15pt;z-index:-228377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" filled="f" stroked="f">
              <v:textbox inset="0,0,0,0">
                <w:txbxContent>
                  <w:p w14:paraId="3DDCD82B" w14:textId="77777777" w:rsidR="00545FE0" w:rsidRDefault="00000000">
                    <w:pPr>
                      <w:spacing w:before="23"/>
                      <w:ind w:left="20"/>
                      <w:rPr>
                        <w:rFonts w:ascii="Trebuchet MS"/>
                        <w:b/>
                        <w:i/>
                      </w:rPr>
                    </w:pPr>
                    <w:r>
                      <w:rPr>
                        <w:rFonts w:ascii="Trebuchet MS"/>
                        <w:i/>
                        <w:color w:val="808285"/>
                        <w:sz w:val="16"/>
                      </w:rPr>
                      <w:t>Courses</w:t>
                    </w:r>
                    <w:r>
                      <w:rPr>
                        <w:rFonts w:ascii="Trebuchet MS"/>
                        <w:i/>
                        <w:color w:val="808285"/>
                        <w:spacing w:val="-19"/>
                        <w:sz w:val="16"/>
                      </w:rPr>
                      <w:t xml:space="preserve"> </w:t>
                    </w:r>
                    <w:r>
                      <w:rPr>
                        <w:rFonts w:ascii="Trebuchet MS"/>
                        <w:i/>
                        <w:color w:val="808285"/>
                        <w:sz w:val="16"/>
                      </w:rPr>
                      <w:t>of</w:t>
                    </w:r>
                    <w:r>
                      <w:rPr>
                        <w:rFonts w:ascii="Trebuchet MS"/>
                        <w:i/>
                        <w:color w:val="808285"/>
                        <w:spacing w:val="-21"/>
                        <w:sz w:val="16"/>
                      </w:rPr>
                      <w:t xml:space="preserve"> </w:t>
                    </w:r>
                    <w:r>
                      <w:rPr>
                        <w:rFonts w:ascii="Trebuchet MS"/>
                        <w:i/>
                        <w:color w:val="808285"/>
                        <w:sz w:val="16"/>
                      </w:rPr>
                      <w:t>Study</w:t>
                    </w:r>
                    <w:r>
                      <w:rPr>
                        <w:rFonts w:ascii="Trebuchet MS"/>
                        <w:i/>
                        <w:color w:val="808285"/>
                        <w:spacing w:val="-13"/>
                        <w:sz w:val="16"/>
                      </w:rPr>
                      <w:t xml:space="preserve"> </w:t>
                    </w:r>
                    <w:r>
                      <w:rPr>
                        <w:rFonts w:ascii="Trebuchet MS"/>
                        <w:b/>
                        <w:i/>
                        <w:color w:val="808285"/>
                      </w:rPr>
                      <w:t>2023-</w:t>
                    </w:r>
                    <w:r>
                      <w:rPr>
                        <w:rFonts w:ascii="Trebuchet MS"/>
                        <w:b/>
                        <w:i/>
                        <w:color w:val="808285"/>
                        <w:spacing w:val="-10"/>
                      </w:rPr>
                      <w:t>2024</w:t>
                    </w:r>
                  </w:p>
                </w:txbxContent>
              </v:textbox>
              <w10:wrap anchorx="page" anchory="page"/>
            </v:shape>
          </w:pict>
        </mc:Fallback>
      </mc:AlternateContent>
    </w:r>
    <w:r>
      <w:rPr>
        <w:noProof/>
      </w:rPr>
      <mc:AlternateContent>
        <mc:Choice Requires="wps">
          <w:drawing>
            <wp:anchor distT="0" distB="0" distL="0" distR="0" simplePos="0" relativeHeight="480479232" behindDoc="1" locked="0" layoutInCell="1" allowOverlap="1" wp14:anchorId="55063822" wp14:editId="6AA46563">
              <wp:simplePos x="0" y="0"/>
              <wp:positionH relativeFrom="page">
                <wp:posOffset>599300</wp:posOffset>
              </wp:positionH>
              <wp:positionV relativeFrom="page">
                <wp:posOffset>419400</wp:posOffset>
              </wp:positionV>
              <wp:extent cx="2346325" cy="165735"/>
              <wp:effectExtent l="0" t="0" r="0" b="0"/>
              <wp:wrapNone/>
              <wp:docPr id="352" name="Textbox 3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46325" cy="165735"/>
                      </a:xfrm>
                      <a:prstGeom prst="rect">
                        <a:avLst/>
                      </a:prstGeom>
                    </wps:spPr>
                    <wps:txbx>
                      <w:txbxContent>
                        <w:p w14:paraId="12740AD0" w14:textId="77777777" w:rsidR="00545FE0" w:rsidRDefault="00000000">
                          <w:pPr>
                            <w:spacing w:before="22"/>
                            <w:ind w:left="20"/>
                            <w:rPr>
                              <w:sz w:val="18"/>
                            </w:rPr>
                          </w:pPr>
                          <w:r>
                            <w:rPr>
                              <w:color w:val="FFFFFF"/>
                              <w:sz w:val="18"/>
                            </w:rPr>
                            <w:t>Centre</w:t>
                          </w:r>
                          <w:r>
                            <w:rPr>
                              <w:color w:val="FFFFFF"/>
                              <w:spacing w:val="-3"/>
                              <w:sz w:val="18"/>
                            </w:rPr>
                            <w:t xml:space="preserve"> </w:t>
                          </w:r>
                          <w:r>
                            <w:rPr>
                              <w:color w:val="FFFFFF"/>
                              <w:sz w:val="18"/>
                            </w:rPr>
                            <w:t>for</w:t>
                          </w:r>
                          <w:r>
                            <w:rPr>
                              <w:color w:val="FFFFFF"/>
                              <w:spacing w:val="-2"/>
                              <w:sz w:val="18"/>
                            </w:rPr>
                            <w:t xml:space="preserve"> </w:t>
                          </w:r>
                          <w:r>
                            <w:rPr>
                              <w:color w:val="FFFFFF"/>
                              <w:sz w:val="18"/>
                            </w:rPr>
                            <w:t>Automotive</w:t>
                          </w:r>
                          <w:r>
                            <w:rPr>
                              <w:color w:val="FFFFFF"/>
                              <w:spacing w:val="-3"/>
                              <w:sz w:val="18"/>
                            </w:rPr>
                            <w:t xml:space="preserve"> </w:t>
                          </w:r>
                          <w:r>
                            <w:rPr>
                              <w:color w:val="FFFFFF"/>
                              <w:sz w:val="18"/>
                            </w:rPr>
                            <w:t>Research</w:t>
                          </w:r>
                          <w:r>
                            <w:rPr>
                              <w:color w:val="FFFFFF"/>
                              <w:spacing w:val="-2"/>
                              <w:sz w:val="18"/>
                            </w:rPr>
                            <w:t xml:space="preserve"> </w:t>
                          </w:r>
                          <w:r>
                            <w:rPr>
                              <w:color w:val="FFFFFF"/>
                              <w:sz w:val="18"/>
                            </w:rPr>
                            <w:t>and</w:t>
                          </w:r>
                          <w:r>
                            <w:rPr>
                              <w:color w:val="FFFFFF"/>
                              <w:spacing w:val="-2"/>
                              <w:sz w:val="18"/>
                            </w:rPr>
                            <w:t xml:space="preserve"> Tribology</w:t>
                          </w:r>
                        </w:p>
                      </w:txbxContent>
                    </wps:txbx>
                    <wps:bodyPr wrap="square" lIns="0" tIns="0" rIns="0" bIns="0" rtlCol="0">
                      <a:noAutofit/>
                    </wps:bodyPr>
                  </wps:wsp>
                </a:graphicData>
              </a:graphic>
            </wp:anchor>
          </w:drawing>
        </mc:Choice>
        <mc:Fallback>
          <w:pict>
            <v:shape w14:anchorId="55063822" id="Textbox 352" o:spid="_x0000_s1217" type="#_x0000_t202" style="position:absolute;margin-left:47.2pt;margin-top:33pt;width:184.75pt;height:13.05pt;z-index:-228372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" filled="f" stroked="f">
              <v:textbox inset="0,0,0,0">
                <w:txbxContent>
                  <w:p w14:paraId="12740AD0" w14:textId="77777777" w:rsidR="00545FE0" w:rsidRDefault="00000000">
                    <w:pPr>
                      <w:spacing w:before="22"/>
                      <w:ind w:left="20"/>
                      <w:rPr>
                        <w:sz w:val="18"/>
                      </w:rPr>
                    </w:pPr>
                    <w:r>
                      <w:rPr>
                        <w:color w:val="FFFFFF"/>
                        <w:sz w:val="18"/>
                      </w:rPr>
                      <w:t>Centre</w:t>
                    </w:r>
                    <w:r>
                      <w:rPr>
                        <w:color w:val="FFFFFF"/>
                        <w:spacing w:val="-3"/>
                        <w:sz w:val="18"/>
                      </w:rPr>
                      <w:t xml:space="preserve"> </w:t>
                    </w:r>
                    <w:r>
                      <w:rPr>
                        <w:color w:val="FFFFFF"/>
                        <w:sz w:val="18"/>
                      </w:rPr>
                      <w:t>for</w:t>
                    </w:r>
                    <w:r>
                      <w:rPr>
                        <w:color w:val="FFFFFF"/>
                        <w:spacing w:val="-2"/>
                        <w:sz w:val="18"/>
                      </w:rPr>
                      <w:t xml:space="preserve"> </w:t>
                    </w:r>
                    <w:r>
                      <w:rPr>
                        <w:color w:val="FFFFFF"/>
                        <w:sz w:val="18"/>
                      </w:rPr>
                      <w:t>Automotive</w:t>
                    </w:r>
                    <w:r>
                      <w:rPr>
                        <w:color w:val="FFFFFF"/>
                        <w:spacing w:val="-3"/>
                        <w:sz w:val="18"/>
                      </w:rPr>
                      <w:t xml:space="preserve"> </w:t>
                    </w:r>
                    <w:r>
                      <w:rPr>
                        <w:color w:val="FFFFFF"/>
                        <w:sz w:val="18"/>
                      </w:rPr>
                      <w:t>Research</w:t>
                    </w:r>
                    <w:r>
                      <w:rPr>
                        <w:color w:val="FFFFFF"/>
                        <w:spacing w:val="-2"/>
                        <w:sz w:val="18"/>
                      </w:rPr>
                      <w:t xml:space="preserve"> </w:t>
                    </w:r>
                    <w:r>
                      <w:rPr>
                        <w:color w:val="FFFFFF"/>
                        <w:sz w:val="18"/>
                      </w:rPr>
                      <w:t>and</w:t>
                    </w:r>
                    <w:r>
                      <w:rPr>
                        <w:color w:val="FFFFFF"/>
                        <w:spacing w:val="-2"/>
                        <w:sz w:val="18"/>
                      </w:rPr>
                      <w:t xml:space="preserve"> Tribology</w:t>
                    </w:r>
                  </w:p>
                </w:txbxContent>
              </v:textbox>
              <w10:wrap anchorx="page" anchory="page"/>
            </v:shape>
          </w:pict>
        </mc:Fallback>
      </mc:AlternateContent>
    </w:r>
  </w:p>
</w:hdr>
</file>

<file path=word/header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35F8200" w14:textId="77777777" w:rsidR="00545FE0" w:rsidRDefault="00545FE0">
    <w:pPr>
      <w:pStyle w:val="BodyText"/>
      <w:spacing w:before="0" w:line="14" w:lineRule="auto"/>
      <w:ind w:left="0"/>
      <w:jc w:val="left"/>
      <w:rPr>
        <w:sz w:val="2"/>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583EA74" w14:textId="77777777" w:rsidR="00545FE0" w:rsidRDefault="00545FE0">
    <w:pPr>
      <w:pStyle w:val="BodyText"/>
      <w:spacing w:before="0" w:line="14" w:lineRule="auto"/>
      <w:ind w:left="0"/>
      <w:jc w:val="left"/>
      <w:rPr>
        <w:sz w:val="2"/>
      </w:rPr>
    </w:pPr>
  </w:p>
</w:hdr>
</file>

<file path=word/header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D445971" w14:textId="77777777" w:rsidR="00545FE0" w:rsidRDefault="00000000">
    <w:pPr>
      <w:pStyle w:val="BodyText"/>
      <w:spacing w:before="0" w:line="14" w:lineRule="auto"/>
      <w:ind w:left="0"/>
      <w:jc w:val="left"/>
      <w:rPr>
        <w:sz w:val="20"/>
      </w:rPr>
    </w:pPr>
    <w:r>
      <w:rPr>
        <w:noProof/>
      </w:rPr>
      <mc:AlternateContent>
        <mc:Choice Requires="wpg">
          <w:drawing>
            <wp:anchor distT="0" distB="0" distL="0" distR="0" simplePos="0" relativeHeight="480480768" behindDoc="1" locked="0" layoutInCell="1" allowOverlap="1" wp14:anchorId="453F7F68" wp14:editId="30078F1A">
              <wp:simplePos x="0" y="0"/>
              <wp:positionH relativeFrom="page">
                <wp:posOffset>0</wp:posOffset>
              </wp:positionH>
              <wp:positionV relativeFrom="page">
                <wp:posOffset>421322</wp:posOffset>
              </wp:positionV>
              <wp:extent cx="6932295" cy="180975"/>
              <wp:effectExtent l="0" t="0" r="0" b="0"/>
              <wp:wrapNone/>
              <wp:docPr id="355" name="Group 3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32295" cy="180975"/>
                        <a:chOff x="0" y="0"/>
                        <a:chExt cx="6932295" cy="180975"/>
                      </a:xfrm>
                    </wpg:grpSpPr>
                    <wps:wsp>
                      <wps:cNvPr id="356" name="Graphic 356"/>
                      <wps:cNvSpPr/>
                      <wps:spPr>
                        <a:xfrm>
                          <a:off x="0" y="4762"/>
                          <a:ext cx="1881505" cy="171450"/>
                        </a:xfrm>
                        <a:custGeom>
                          <a:avLst/>
                          <a:gdLst/>
                          <a:ahLst/>
                          <a:cxnLst/>
                          <a:rect l="l" t="t" r="r" b="b"/>
                          <a:pathLst>
                            <a:path w="1881505" h="171450">
                              <a:moveTo>
                                <a:pt x="1817497" y="0"/>
                              </a:moveTo>
                              <a:lnTo>
                                <a:pt x="0" y="0"/>
                              </a:lnTo>
                              <a:lnTo>
                                <a:pt x="0" y="171450"/>
                              </a:lnTo>
                              <a:lnTo>
                                <a:pt x="1817497" y="171450"/>
                              </a:lnTo>
                              <a:lnTo>
                                <a:pt x="1854207" y="170457"/>
                              </a:lnTo>
                              <a:lnTo>
                                <a:pt x="1873059" y="163512"/>
                              </a:lnTo>
                              <a:lnTo>
                                <a:pt x="1880004" y="144660"/>
                              </a:lnTo>
                              <a:lnTo>
                                <a:pt x="1880997" y="107950"/>
                              </a:lnTo>
                              <a:lnTo>
                                <a:pt x="1880997" y="63500"/>
                              </a:lnTo>
                              <a:lnTo>
                                <a:pt x="1880004" y="26789"/>
                              </a:lnTo>
                              <a:lnTo>
                                <a:pt x="1873059" y="7937"/>
                              </a:lnTo>
                              <a:lnTo>
                                <a:pt x="1854207" y="992"/>
                              </a:lnTo>
                              <a:lnTo>
                                <a:pt x="1817497" y="0"/>
                              </a:lnTo>
                              <a:close/>
                            </a:path>
                          </a:pathLst>
                        </a:custGeom>
                        <a:solidFill>
                          <a:srgbClr val="00AEEF"/>
                        </a:solidFill>
                      </wps:spPr>
                      <wps:bodyPr wrap="square" lIns="0" tIns="0" rIns="0" bIns="0" rtlCol="0">
                        <a:prstTxWarp prst="textNoShape">
                          <a:avLst/>
                        </a:prstTxWarp>
                        <a:noAutofit/>
                      </wps:bodyPr>
                    </wps:wsp>
                    <wps:wsp>
                      <wps:cNvPr id="357" name="Graphic 357"/>
                      <wps:cNvSpPr/>
                      <wps:spPr>
                        <a:xfrm>
                          <a:off x="1880997" y="90487"/>
                          <a:ext cx="5051425" cy="1270"/>
                        </a:xfrm>
                        <a:custGeom>
                          <a:avLst/>
                          <a:gdLst/>
                          <a:ahLst/>
                          <a:cxnLst/>
                          <a:rect l="l" t="t" r="r" b="b"/>
                          <a:pathLst>
                            <a:path w="5051425">
                              <a:moveTo>
                                <a:pt x="0" y="0"/>
                              </a:moveTo>
                              <a:lnTo>
                                <a:pt x="5050802" y="0"/>
                              </a:lnTo>
                            </a:path>
                          </a:pathLst>
                        </a:custGeom>
                        <a:ln w="9525">
                          <a:solidFill>
                            <a:srgbClr val="97999C"/>
                          </a:solidFill>
                          <a:prstDash val="solid"/>
                        </a:ln>
                      </wps:spPr>
                      <wps:bodyPr wrap="square" lIns="0" tIns="0" rIns="0" bIns="0" rtlCol="0">
                        <a:prstTxWarp prst="textNoShape">
                          <a:avLst/>
                        </a:prstTxWarp>
                        <a:noAutofit/>
                      </wps:bodyPr>
                    </wps:wsp>
                    <wps:wsp>
                      <wps:cNvPr id="358" name="Graphic 358"/>
                      <wps:cNvSpPr/>
                      <wps:spPr>
                        <a:xfrm>
                          <a:off x="5418632" y="4762"/>
                          <a:ext cx="1508760" cy="171450"/>
                        </a:xfrm>
                        <a:custGeom>
                          <a:avLst/>
                          <a:gdLst/>
                          <a:ahLst/>
                          <a:cxnLst/>
                          <a:rect l="l" t="t" r="r" b="b"/>
                          <a:pathLst>
                            <a:path w="1508760" h="171450">
                              <a:moveTo>
                                <a:pt x="1508404" y="0"/>
                              </a:moveTo>
                              <a:lnTo>
                                <a:pt x="63499" y="0"/>
                              </a:lnTo>
                              <a:lnTo>
                                <a:pt x="26789" y="992"/>
                              </a:lnTo>
                              <a:lnTo>
                                <a:pt x="7937" y="7937"/>
                              </a:lnTo>
                              <a:lnTo>
                                <a:pt x="992" y="26789"/>
                              </a:lnTo>
                              <a:lnTo>
                                <a:pt x="0" y="63500"/>
                              </a:lnTo>
                              <a:lnTo>
                                <a:pt x="0" y="107950"/>
                              </a:lnTo>
                              <a:lnTo>
                                <a:pt x="992" y="144660"/>
                              </a:lnTo>
                              <a:lnTo>
                                <a:pt x="7937" y="163512"/>
                              </a:lnTo>
                              <a:lnTo>
                                <a:pt x="26789" y="170457"/>
                              </a:lnTo>
                              <a:lnTo>
                                <a:pt x="63499" y="171450"/>
                              </a:lnTo>
                              <a:lnTo>
                                <a:pt x="1508404" y="171450"/>
                              </a:lnTo>
                              <a:lnTo>
                                <a:pt x="1508404" y="0"/>
                              </a:lnTo>
                              <a:close/>
                            </a:path>
                          </a:pathLst>
                        </a:custGeom>
                        <a:solidFill>
                          <a:srgbClr val="FFFFFF"/>
                        </a:solidFill>
                      </wps:spPr>
                      <wps:bodyPr wrap="square" lIns="0" tIns="0" rIns="0" bIns="0" rtlCol="0">
                        <a:prstTxWarp prst="textNoShape">
                          <a:avLst/>
                        </a:prstTxWarp>
                        <a:noAutofit/>
                      </wps:bodyPr>
                    </wps:wsp>
                    <wps:wsp>
                      <wps:cNvPr id="359" name="Graphic 359"/>
                      <wps:cNvSpPr/>
                      <wps:spPr>
                        <a:xfrm>
                          <a:off x="5418632" y="4762"/>
                          <a:ext cx="1508760" cy="171450"/>
                        </a:xfrm>
                        <a:custGeom>
                          <a:avLst/>
                          <a:gdLst/>
                          <a:ahLst/>
                          <a:cxnLst/>
                          <a:rect l="l" t="t" r="r" b="b"/>
                          <a:pathLst>
                            <a:path w="1508760" h="171450">
                              <a:moveTo>
                                <a:pt x="1508404" y="0"/>
                              </a:moveTo>
                              <a:lnTo>
                                <a:pt x="1508404" y="171450"/>
                              </a:lnTo>
                              <a:lnTo>
                                <a:pt x="63499" y="171450"/>
                              </a:lnTo>
                              <a:lnTo>
                                <a:pt x="26789" y="170457"/>
                              </a:lnTo>
                              <a:lnTo>
                                <a:pt x="7937" y="163512"/>
                              </a:lnTo>
                              <a:lnTo>
                                <a:pt x="992" y="144660"/>
                              </a:lnTo>
                              <a:lnTo>
                                <a:pt x="0" y="107950"/>
                              </a:lnTo>
                              <a:lnTo>
                                <a:pt x="0" y="63500"/>
                              </a:lnTo>
                              <a:lnTo>
                                <a:pt x="992" y="26789"/>
                              </a:lnTo>
                              <a:lnTo>
                                <a:pt x="7937" y="7937"/>
                              </a:lnTo>
                              <a:lnTo>
                                <a:pt x="26789" y="992"/>
                              </a:lnTo>
                              <a:lnTo>
                                <a:pt x="63499" y="0"/>
                              </a:lnTo>
                              <a:lnTo>
                                <a:pt x="1508404" y="0"/>
                              </a:lnTo>
                              <a:close/>
                            </a:path>
                          </a:pathLst>
                        </a:custGeom>
                        <a:ln w="9525">
                          <a:solidFill>
                            <a:srgbClr val="808285"/>
                          </a:solidFill>
                          <a:prstDash val="solid"/>
                        </a:ln>
                      </wps:spPr>
                      <wps:bodyPr wrap="square" lIns="0" tIns="0" rIns="0" bIns="0" rtlCol="0">
                        <a:prstTxWarp prst="textNoShape">
                          <a:avLst/>
                        </a:prstTxWarp>
                        <a:noAutofit/>
                      </wps:bodyPr>
                    </wps:wsp>
                  </wpg:wgp>
                </a:graphicData>
              </a:graphic>
            </wp:anchor>
          </w:drawing>
        </mc:Choice>
        <mc:Fallback>
          <w:pict>
            <v:group w14:anchorId="081866EE" id="Group 355" o:spid="_x0000_s1026" style="position:absolute;margin-left:0;margin-top:33.15pt;width:545.85pt;height:14.25pt;z-index:-22835712;mso-wrap-distance-left:0;mso-wrap-distance-right:0;mso-position-horizontal-relative:page;mso-position-vertical-relative:page" coordsize="69322,18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">
              <v:shape id="Graphic 356" o:spid="_x0000_s1027" style="position:absolute;top:47;width:18815;height:1715;visibility:visible;mso-wrap-style:square;v-text-anchor:top" coordsize="1881505,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" path="m1817497,l,,,171450r1817497,l1854207,170457r18852,-6945l1880004,144660r993,-36710l1880997,63500r-993,-36711l1873059,7937,1854207,992,1817497,xe" fillcolor="#00aeef" stroked="f">
                <v:path arrowok="t"/>
              </v:shape>
              <v:shape id="Graphic 357" o:spid="_x0000_s1028" style="position:absolute;left:18809;top:904;width:50515;height:13;visibility:visible;mso-wrap-style:square;v-text-anchor:top" coordsize="505142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" path="m,l5050802,e" filled="f" strokecolor="#97999c">
                <v:path arrowok="t"/>
              </v:shape>
              <v:shape id="Graphic 358" o:spid="_x0000_s1029" style="position:absolute;left:54186;top:47;width:15087;height:1715;visibility:visible;mso-wrap-style:square;v-text-anchor:top" coordsize="1508760,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" path="m1508404,l63499,,26789,992,7937,7937,992,26789,,63500r,44450l992,144660r6945,18852l26789,170457r36710,993l1508404,171450,1508404,xe" stroked="f">
                <v:path arrowok="t"/>
              </v:shape>
              <v:shape id="Graphic 359" o:spid="_x0000_s1030" style="position:absolute;left:54186;top:47;width:15087;height:1715;visibility:visible;mso-wrap-style:square;v-text-anchor:top" coordsize="1508760,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" path="m1508404,r,171450l63499,171450r-36710,-993l7937,163512,992,144660,,107950,,63500,992,26789,7937,7937,26789,992,63499,,1508404,xe" filled="f" strokecolor="#808285">
                <v:path arrowok="t"/>
              </v:shape>
              <w10:wrap anchorx="page" anchory="page"/>
            </v:group>
          </w:pict>
        </mc:Fallback>
      </mc:AlternateContent>
    </w:r>
    <w:r>
      <w:rPr>
        <w:noProof/>
      </w:rPr>
      <mc:AlternateContent>
        <mc:Choice Requires="wps">
          <w:drawing>
            <wp:anchor distT="0" distB="0" distL="0" distR="0" simplePos="0" relativeHeight="480481280" behindDoc="1" locked="0" layoutInCell="1" allowOverlap="1" wp14:anchorId="2D099583" wp14:editId="63B99DDA">
              <wp:simplePos x="0" y="0"/>
              <wp:positionH relativeFrom="page">
                <wp:posOffset>5431332</wp:posOffset>
              </wp:positionH>
              <wp:positionV relativeFrom="page">
                <wp:posOffset>401834</wp:posOffset>
              </wp:positionV>
              <wp:extent cx="1463675" cy="192405"/>
              <wp:effectExtent l="0" t="0" r="0" b="0"/>
              <wp:wrapNone/>
              <wp:docPr id="360" name="Textbox 3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63675" cy="192405"/>
                      </a:xfrm>
                      <a:prstGeom prst="rect">
                        <a:avLst/>
                      </a:prstGeom>
                    </wps:spPr>
                    <wps:txbx>
                      <w:txbxContent>
                        <w:p w14:paraId="4DD2FA8B" w14:textId="77777777" w:rsidR="00545FE0" w:rsidRDefault="00000000">
                          <w:pPr>
                            <w:spacing w:before="23"/>
                            <w:ind w:left="20"/>
                            <w:rPr>
                              <w:rFonts w:ascii="Trebuchet MS"/>
                              <w:b/>
                              <w:i/>
                            </w:rPr>
                          </w:pPr>
                          <w:r>
                            <w:rPr>
                              <w:rFonts w:ascii="Trebuchet MS"/>
                              <w:i/>
                              <w:color w:val="808285"/>
                              <w:sz w:val="16"/>
                            </w:rPr>
                            <w:t>Courses</w:t>
                          </w:r>
                          <w:r>
                            <w:rPr>
                              <w:rFonts w:ascii="Trebuchet MS"/>
                              <w:i/>
                              <w:color w:val="808285"/>
                              <w:spacing w:val="-19"/>
                              <w:sz w:val="16"/>
                            </w:rPr>
                            <w:t xml:space="preserve"> </w:t>
                          </w:r>
                          <w:r>
                            <w:rPr>
                              <w:rFonts w:ascii="Trebuchet MS"/>
                              <w:i/>
                              <w:color w:val="808285"/>
                              <w:sz w:val="16"/>
                            </w:rPr>
                            <w:t>of</w:t>
                          </w:r>
                          <w:r>
                            <w:rPr>
                              <w:rFonts w:ascii="Trebuchet MS"/>
                              <w:i/>
                              <w:color w:val="808285"/>
                              <w:spacing w:val="-21"/>
                              <w:sz w:val="16"/>
                            </w:rPr>
                            <w:t xml:space="preserve"> </w:t>
                          </w:r>
                          <w:r>
                            <w:rPr>
                              <w:rFonts w:ascii="Trebuchet MS"/>
                              <w:i/>
                              <w:color w:val="808285"/>
                              <w:sz w:val="16"/>
                            </w:rPr>
                            <w:t>Study</w:t>
                          </w:r>
                          <w:r>
                            <w:rPr>
                              <w:rFonts w:ascii="Trebuchet MS"/>
                              <w:i/>
                              <w:color w:val="808285"/>
                              <w:spacing w:val="-13"/>
                              <w:sz w:val="16"/>
                            </w:rPr>
                            <w:t xml:space="preserve"> </w:t>
                          </w:r>
                          <w:r>
                            <w:rPr>
                              <w:rFonts w:ascii="Trebuchet MS"/>
                              <w:b/>
                              <w:i/>
                              <w:color w:val="808285"/>
                            </w:rPr>
                            <w:t>2023-</w:t>
                          </w:r>
                          <w:r>
                            <w:rPr>
                              <w:rFonts w:ascii="Trebuchet MS"/>
                              <w:b/>
                              <w:i/>
                              <w:color w:val="808285"/>
                              <w:spacing w:val="-10"/>
                            </w:rPr>
                            <w:t>2024</w:t>
                          </w:r>
                        </w:p>
                      </w:txbxContent>
                    </wps:txbx>
                    <wps:bodyPr wrap="square" lIns="0" tIns="0" rIns="0" bIns="0" rtlCol="0">
                      <a:noAutofit/>
                    </wps:bodyPr>
                  </wps:wsp>
                </a:graphicData>
              </a:graphic>
            </wp:anchor>
          </w:drawing>
        </mc:Choice>
        <mc:Fallback>
          <w:pict>
            <v:shapetype w14:anchorId="2D099583" id="_x0000_t202" coordsize="21600,21600" o:spt="202" path="m,l,21600r21600,l21600,xe">
              <v:stroke joinstyle="miter"/>
              <v:path gradientshapeok="t" o:connecttype="rect"/>
            </v:shapetype>
            <v:shape id="Textbox 360" o:spid="_x0000_s1220" type="#_x0000_t202" style="position:absolute;margin-left:427.65pt;margin-top:31.65pt;width:115.25pt;height:15.15pt;z-index:-2283520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" filled="f" stroked="f">
              <v:textbox inset="0,0,0,0">
                <w:txbxContent>
                  <w:p w14:paraId="4DD2FA8B" w14:textId="77777777" w:rsidR="00545FE0" w:rsidRDefault="00000000">
                    <w:pPr>
                      <w:spacing w:before="23"/>
                      <w:ind w:left="20"/>
                      <w:rPr>
                        <w:rFonts w:ascii="Trebuchet MS"/>
                        <w:b/>
                        <w:i/>
                      </w:rPr>
                    </w:pPr>
                    <w:r>
                      <w:rPr>
                        <w:rFonts w:ascii="Trebuchet MS"/>
                        <w:i/>
                        <w:color w:val="808285"/>
                        <w:sz w:val="16"/>
                      </w:rPr>
                      <w:t>Courses</w:t>
                    </w:r>
                    <w:r>
                      <w:rPr>
                        <w:rFonts w:ascii="Trebuchet MS"/>
                        <w:i/>
                        <w:color w:val="808285"/>
                        <w:spacing w:val="-19"/>
                        <w:sz w:val="16"/>
                      </w:rPr>
                      <w:t xml:space="preserve"> </w:t>
                    </w:r>
                    <w:r>
                      <w:rPr>
                        <w:rFonts w:ascii="Trebuchet MS"/>
                        <w:i/>
                        <w:color w:val="808285"/>
                        <w:sz w:val="16"/>
                      </w:rPr>
                      <w:t>of</w:t>
                    </w:r>
                    <w:r>
                      <w:rPr>
                        <w:rFonts w:ascii="Trebuchet MS"/>
                        <w:i/>
                        <w:color w:val="808285"/>
                        <w:spacing w:val="-21"/>
                        <w:sz w:val="16"/>
                      </w:rPr>
                      <w:t xml:space="preserve"> </w:t>
                    </w:r>
                    <w:r>
                      <w:rPr>
                        <w:rFonts w:ascii="Trebuchet MS"/>
                        <w:i/>
                        <w:color w:val="808285"/>
                        <w:sz w:val="16"/>
                      </w:rPr>
                      <w:t>Study</w:t>
                    </w:r>
                    <w:r>
                      <w:rPr>
                        <w:rFonts w:ascii="Trebuchet MS"/>
                        <w:i/>
                        <w:color w:val="808285"/>
                        <w:spacing w:val="-13"/>
                        <w:sz w:val="16"/>
                      </w:rPr>
                      <w:t xml:space="preserve"> </w:t>
                    </w:r>
                    <w:r>
                      <w:rPr>
                        <w:rFonts w:ascii="Trebuchet MS"/>
                        <w:b/>
                        <w:i/>
                        <w:color w:val="808285"/>
                      </w:rPr>
                      <w:t>2023-</w:t>
                    </w:r>
                    <w:r>
                      <w:rPr>
                        <w:rFonts w:ascii="Trebuchet MS"/>
                        <w:b/>
                        <w:i/>
                        <w:color w:val="808285"/>
                        <w:spacing w:val="-10"/>
                      </w:rPr>
                      <w:t>2024</w:t>
                    </w:r>
                  </w:p>
                </w:txbxContent>
              </v:textbox>
              <w10:wrap anchorx="page" anchory="page"/>
            </v:shape>
          </w:pict>
        </mc:Fallback>
      </mc:AlternateContent>
    </w:r>
    <w:r>
      <w:rPr>
        <w:noProof/>
      </w:rPr>
      <mc:AlternateContent>
        <mc:Choice Requires="wps">
          <w:drawing>
            <wp:anchor distT="0" distB="0" distL="0" distR="0" simplePos="0" relativeHeight="480481792" behindDoc="1" locked="0" layoutInCell="1" allowOverlap="1" wp14:anchorId="62E9972C" wp14:editId="3659712A">
              <wp:simplePos x="0" y="0"/>
              <wp:positionH relativeFrom="page">
                <wp:posOffset>599300</wp:posOffset>
              </wp:positionH>
              <wp:positionV relativeFrom="page">
                <wp:posOffset>419400</wp:posOffset>
              </wp:positionV>
              <wp:extent cx="1196975" cy="165735"/>
              <wp:effectExtent l="0" t="0" r="0" b="0"/>
              <wp:wrapNone/>
              <wp:docPr id="361" name="Textbox 3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96975" cy="165735"/>
                      </a:xfrm>
                      <a:prstGeom prst="rect">
                        <a:avLst/>
                      </a:prstGeom>
                    </wps:spPr>
                    <wps:txbx>
                      <w:txbxContent>
                        <w:p w14:paraId="5998D275" w14:textId="77777777" w:rsidR="00545FE0" w:rsidRDefault="00000000">
                          <w:pPr>
                            <w:spacing w:before="22"/>
                            <w:ind w:left="20"/>
                            <w:rPr>
                              <w:sz w:val="18"/>
                            </w:rPr>
                          </w:pPr>
                          <w:r>
                            <w:rPr>
                              <w:color w:val="FFFFFF"/>
                              <w:sz w:val="18"/>
                            </w:rPr>
                            <w:t>Biomedical</w:t>
                          </w:r>
                          <w:r>
                            <w:rPr>
                              <w:color w:val="FFFFFF"/>
                              <w:spacing w:val="-3"/>
                              <w:sz w:val="18"/>
                            </w:rPr>
                            <w:t xml:space="preserve"> </w:t>
                          </w:r>
                          <w:r>
                            <w:rPr>
                              <w:color w:val="FFFFFF"/>
                              <w:spacing w:val="-2"/>
                              <w:sz w:val="18"/>
                            </w:rPr>
                            <w:t>Engineering</w:t>
                          </w:r>
                        </w:p>
                      </w:txbxContent>
                    </wps:txbx>
                    <wps:bodyPr wrap="square" lIns="0" tIns="0" rIns="0" bIns="0" rtlCol="0">
                      <a:noAutofit/>
                    </wps:bodyPr>
                  </wps:wsp>
                </a:graphicData>
              </a:graphic>
            </wp:anchor>
          </w:drawing>
        </mc:Choice>
        <mc:Fallback>
          <w:pict>
            <v:shape w14:anchorId="62E9972C" id="Textbox 361" o:spid="_x0000_s1221" type="#_x0000_t202" style="position:absolute;margin-left:47.2pt;margin-top:33pt;width:94.25pt;height:13.05pt;z-index:-228346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" filled="f" stroked="f">
              <v:textbox inset="0,0,0,0">
                <w:txbxContent>
                  <w:p w14:paraId="5998D275" w14:textId="77777777" w:rsidR="00545FE0" w:rsidRDefault="00000000">
                    <w:pPr>
                      <w:spacing w:before="22"/>
                      <w:ind w:left="20"/>
                      <w:rPr>
                        <w:sz w:val="18"/>
                      </w:rPr>
                    </w:pPr>
                    <w:r>
                      <w:rPr>
                        <w:color w:val="FFFFFF"/>
                        <w:sz w:val="18"/>
                      </w:rPr>
                      <w:t>Biomedical</w:t>
                    </w:r>
                    <w:r>
                      <w:rPr>
                        <w:color w:val="FFFFFF"/>
                        <w:spacing w:val="-3"/>
                        <w:sz w:val="18"/>
                      </w:rPr>
                      <w:t xml:space="preserve"> </w:t>
                    </w:r>
                    <w:r>
                      <w:rPr>
                        <w:color w:val="FFFFFF"/>
                        <w:spacing w:val="-2"/>
                        <w:sz w:val="18"/>
                      </w:rPr>
                      <w:t>Engineering</w:t>
                    </w:r>
                  </w:p>
                </w:txbxContent>
              </v:textbox>
              <w10:wrap anchorx="page" anchory="page"/>
            </v:shape>
          </w:pict>
        </mc:Fallback>
      </mc:AlternateContent>
    </w:r>
  </w:p>
</w:hdr>
</file>

<file path=word/header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55DE531" w14:textId="77777777" w:rsidR="00545FE0" w:rsidRDefault="00545FE0">
    <w:pPr>
      <w:pStyle w:val="BodyText"/>
      <w:spacing w:before="0" w:line="14" w:lineRule="auto"/>
      <w:ind w:left="0"/>
      <w:jc w:val="left"/>
      <w:rPr>
        <w:sz w:val="2"/>
      </w:rPr>
    </w:pPr>
  </w:p>
</w:hdr>
</file>

<file path=word/header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94528CE" w14:textId="77777777" w:rsidR="00545FE0" w:rsidRDefault="00000000">
    <w:pPr>
      <w:pStyle w:val="BodyText"/>
      <w:spacing w:before="0" w:line="14" w:lineRule="auto"/>
      <w:ind w:left="0"/>
      <w:jc w:val="left"/>
      <w:rPr>
        <w:sz w:val="20"/>
      </w:rPr>
    </w:pPr>
    <w:r>
      <w:rPr>
        <w:noProof/>
      </w:rPr>
      <mc:AlternateContent>
        <mc:Choice Requires="wpg">
          <w:drawing>
            <wp:anchor distT="0" distB="0" distL="0" distR="0" simplePos="0" relativeHeight="480483328" behindDoc="1" locked="0" layoutInCell="1" allowOverlap="1" wp14:anchorId="3699C9F8" wp14:editId="44E603C3">
              <wp:simplePos x="0" y="0"/>
              <wp:positionH relativeFrom="page">
                <wp:posOffset>0</wp:posOffset>
              </wp:positionH>
              <wp:positionV relativeFrom="page">
                <wp:posOffset>421322</wp:posOffset>
              </wp:positionV>
              <wp:extent cx="6932295" cy="180975"/>
              <wp:effectExtent l="0" t="0" r="0" b="0"/>
              <wp:wrapNone/>
              <wp:docPr id="371" name="Group 3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32295" cy="180975"/>
                        <a:chOff x="0" y="0"/>
                        <a:chExt cx="6932295" cy="180975"/>
                      </a:xfrm>
                    </wpg:grpSpPr>
                    <wps:wsp>
                      <wps:cNvPr id="372" name="Graphic 372"/>
                      <wps:cNvSpPr/>
                      <wps:spPr>
                        <a:xfrm>
                          <a:off x="0" y="4762"/>
                          <a:ext cx="1881505" cy="171450"/>
                        </a:xfrm>
                        <a:custGeom>
                          <a:avLst/>
                          <a:gdLst/>
                          <a:ahLst/>
                          <a:cxnLst/>
                          <a:rect l="l" t="t" r="r" b="b"/>
                          <a:pathLst>
                            <a:path w="1881505" h="171450">
                              <a:moveTo>
                                <a:pt x="1817497" y="0"/>
                              </a:moveTo>
                              <a:lnTo>
                                <a:pt x="0" y="0"/>
                              </a:lnTo>
                              <a:lnTo>
                                <a:pt x="0" y="171450"/>
                              </a:lnTo>
                              <a:lnTo>
                                <a:pt x="1817497" y="171450"/>
                              </a:lnTo>
                              <a:lnTo>
                                <a:pt x="1854207" y="170457"/>
                              </a:lnTo>
                              <a:lnTo>
                                <a:pt x="1873059" y="163512"/>
                              </a:lnTo>
                              <a:lnTo>
                                <a:pt x="1880004" y="144660"/>
                              </a:lnTo>
                              <a:lnTo>
                                <a:pt x="1880997" y="107950"/>
                              </a:lnTo>
                              <a:lnTo>
                                <a:pt x="1880997" y="63500"/>
                              </a:lnTo>
                              <a:lnTo>
                                <a:pt x="1880004" y="26789"/>
                              </a:lnTo>
                              <a:lnTo>
                                <a:pt x="1873059" y="7937"/>
                              </a:lnTo>
                              <a:lnTo>
                                <a:pt x="1854207" y="992"/>
                              </a:lnTo>
                              <a:lnTo>
                                <a:pt x="1817497" y="0"/>
                              </a:lnTo>
                              <a:close/>
                            </a:path>
                          </a:pathLst>
                        </a:custGeom>
                        <a:solidFill>
                          <a:srgbClr val="00AEEF"/>
                        </a:solidFill>
                      </wps:spPr>
                      <wps:bodyPr wrap="square" lIns="0" tIns="0" rIns="0" bIns="0" rtlCol="0">
                        <a:prstTxWarp prst="textNoShape">
                          <a:avLst/>
                        </a:prstTxWarp>
                        <a:noAutofit/>
                      </wps:bodyPr>
                    </wps:wsp>
                    <wps:wsp>
                      <wps:cNvPr id="373" name="Graphic 373"/>
                      <wps:cNvSpPr/>
                      <wps:spPr>
                        <a:xfrm>
                          <a:off x="1880997" y="90487"/>
                          <a:ext cx="5051425" cy="1270"/>
                        </a:xfrm>
                        <a:custGeom>
                          <a:avLst/>
                          <a:gdLst/>
                          <a:ahLst/>
                          <a:cxnLst/>
                          <a:rect l="l" t="t" r="r" b="b"/>
                          <a:pathLst>
                            <a:path w="5051425">
                              <a:moveTo>
                                <a:pt x="0" y="0"/>
                              </a:moveTo>
                              <a:lnTo>
                                <a:pt x="5050802" y="0"/>
                              </a:lnTo>
                            </a:path>
                          </a:pathLst>
                        </a:custGeom>
                        <a:ln w="9525">
                          <a:solidFill>
                            <a:srgbClr val="97999C"/>
                          </a:solidFill>
                          <a:prstDash val="solid"/>
                        </a:ln>
                      </wps:spPr>
                      <wps:bodyPr wrap="square" lIns="0" tIns="0" rIns="0" bIns="0" rtlCol="0">
                        <a:prstTxWarp prst="textNoShape">
                          <a:avLst/>
                        </a:prstTxWarp>
                        <a:noAutofit/>
                      </wps:bodyPr>
                    </wps:wsp>
                    <wps:wsp>
                      <wps:cNvPr id="374" name="Graphic 374"/>
                      <wps:cNvSpPr/>
                      <wps:spPr>
                        <a:xfrm>
                          <a:off x="5418632" y="4762"/>
                          <a:ext cx="1508760" cy="171450"/>
                        </a:xfrm>
                        <a:custGeom>
                          <a:avLst/>
                          <a:gdLst/>
                          <a:ahLst/>
                          <a:cxnLst/>
                          <a:rect l="l" t="t" r="r" b="b"/>
                          <a:pathLst>
                            <a:path w="1508760" h="171450">
                              <a:moveTo>
                                <a:pt x="1508404" y="0"/>
                              </a:moveTo>
                              <a:lnTo>
                                <a:pt x="63499" y="0"/>
                              </a:lnTo>
                              <a:lnTo>
                                <a:pt x="26789" y="992"/>
                              </a:lnTo>
                              <a:lnTo>
                                <a:pt x="7937" y="7937"/>
                              </a:lnTo>
                              <a:lnTo>
                                <a:pt x="992" y="26789"/>
                              </a:lnTo>
                              <a:lnTo>
                                <a:pt x="0" y="63500"/>
                              </a:lnTo>
                              <a:lnTo>
                                <a:pt x="0" y="107950"/>
                              </a:lnTo>
                              <a:lnTo>
                                <a:pt x="992" y="144660"/>
                              </a:lnTo>
                              <a:lnTo>
                                <a:pt x="7937" y="163512"/>
                              </a:lnTo>
                              <a:lnTo>
                                <a:pt x="26789" y="170457"/>
                              </a:lnTo>
                              <a:lnTo>
                                <a:pt x="63499" y="171450"/>
                              </a:lnTo>
                              <a:lnTo>
                                <a:pt x="1508404" y="171450"/>
                              </a:lnTo>
                              <a:lnTo>
                                <a:pt x="1508404" y="0"/>
                              </a:lnTo>
                              <a:close/>
                            </a:path>
                          </a:pathLst>
                        </a:custGeom>
                        <a:solidFill>
                          <a:srgbClr val="FFFFFF"/>
                        </a:solidFill>
                      </wps:spPr>
                      <wps:bodyPr wrap="square" lIns="0" tIns="0" rIns="0" bIns="0" rtlCol="0">
                        <a:prstTxWarp prst="textNoShape">
                          <a:avLst/>
                        </a:prstTxWarp>
                        <a:noAutofit/>
                      </wps:bodyPr>
                    </wps:wsp>
                    <wps:wsp>
                      <wps:cNvPr id="375" name="Graphic 375"/>
                      <wps:cNvSpPr/>
                      <wps:spPr>
                        <a:xfrm>
                          <a:off x="5418632" y="4762"/>
                          <a:ext cx="1508760" cy="171450"/>
                        </a:xfrm>
                        <a:custGeom>
                          <a:avLst/>
                          <a:gdLst/>
                          <a:ahLst/>
                          <a:cxnLst/>
                          <a:rect l="l" t="t" r="r" b="b"/>
                          <a:pathLst>
                            <a:path w="1508760" h="171450">
                              <a:moveTo>
                                <a:pt x="1508404" y="0"/>
                              </a:moveTo>
                              <a:lnTo>
                                <a:pt x="1508404" y="171450"/>
                              </a:lnTo>
                              <a:lnTo>
                                <a:pt x="63499" y="171450"/>
                              </a:lnTo>
                              <a:lnTo>
                                <a:pt x="26789" y="170457"/>
                              </a:lnTo>
                              <a:lnTo>
                                <a:pt x="7937" y="163512"/>
                              </a:lnTo>
                              <a:lnTo>
                                <a:pt x="992" y="144660"/>
                              </a:lnTo>
                              <a:lnTo>
                                <a:pt x="0" y="107950"/>
                              </a:lnTo>
                              <a:lnTo>
                                <a:pt x="0" y="63500"/>
                              </a:lnTo>
                              <a:lnTo>
                                <a:pt x="992" y="26789"/>
                              </a:lnTo>
                              <a:lnTo>
                                <a:pt x="7937" y="7937"/>
                              </a:lnTo>
                              <a:lnTo>
                                <a:pt x="26789" y="992"/>
                              </a:lnTo>
                              <a:lnTo>
                                <a:pt x="63499" y="0"/>
                              </a:lnTo>
                              <a:lnTo>
                                <a:pt x="1508404" y="0"/>
                              </a:lnTo>
                              <a:close/>
                            </a:path>
                          </a:pathLst>
                        </a:custGeom>
                        <a:ln w="9525">
                          <a:solidFill>
                            <a:srgbClr val="808285"/>
                          </a:solidFill>
                          <a:prstDash val="solid"/>
                        </a:ln>
                      </wps:spPr>
                      <wps:bodyPr wrap="square" lIns="0" tIns="0" rIns="0" bIns="0" rtlCol="0">
                        <a:prstTxWarp prst="textNoShape">
                          <a:avLst/>
                        </a:prstTxWarp>
                        <a:noAutofit/>
                      </wps:bodyPr>
                    </wps:wsp>
                  </wpg:wgp>
                </a:graphicData>
              </a:graphic>
            </wp:anchor>
          </w:drawing>
        </mc:Choice>
        <mc:Fallback>
          <w:pict>
            <v:group w14:anchorId="4E9DA33E" id="Group 371" o:spid="_x0000_s1026" style="position:absolute;margin-left:0;margin-top:33.15pt;width:545.85pt;height:14.25pt;z-index:-22833152;mso-wrap-distance-left:0;mso-wrap-distance-right:0;mso-position-horizontal-relative:page;mso-position-vertical-relative:page" coordsize="69322,18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">
              <v:shape id="Graphic 372" o:spid="_x0000_s1027" style="position:absolute;top:47;width:18815;height:1715;visibility:visible;mso-wrap-style:square;v-text-anchor:top" coordsize="1881505,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" path="m1817497,l,,,171450r1817497,l1854207,170457r18852,-6945l1880004,144660r993,-36710l1880997,63500r-993,-36711l1873059,7937,1854207,992,1817497,xe" fillcolor="#00aeef" stroked="f">
                <v:path arrowok="t"/>
              </v:shape>
              <v:shape id="Graphic 373" o:spid="_x0000_s1028" style="position:absolute;left:18809;top:904;width:50515;height:13;visibility:visible;mso-wrap-style:square;v-text-anchor:top" coordsize="505142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" path="m,l5050802,e" filled="f" strokecolor="#97999c">
                <v:path arrowok="t"/>
              </v:shape>
              <v:shape id="Graphic 374" o:spid="_x0000_s1029" style="position:absolute;left:54186;top:47;width:15087;height:1715;visibility:visible;mso-wrap-style:square;v-text-anchor:top" coordsize="1508760,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" path="m1508404,l63499,,26789,992,7937,7937,992,26789,,63500r,44450l992,144660r6945,18852l26789,170457r36710,993l1508404,171450,1508404,xe" stroked="f">
                <v:path arrowok="t"/>
              </v:shape>
              <v:shape id="Graphic 375" o:spid="_x0000_s1030" style="position:absolute;left:54186;top:47;width:15087;height:1715;visibility:visible;mso-wrap-style:square;v-text-anchor:top" coordsize="1508760,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" path="m1508404,r,171450l63499,171450r-36710,-993l7937,163512,992,144660,,107950,,63500,992,26789,7937,7937,26789,992,63499,,1508404,xe" filled="f" strokecolor="#808285">
                <v:path arrowok="t"/>
              </v:shape>
              <w10:wrap anchorx="page" anchory="page"/>
            </v:group>
          </w:pict>
        </mc:Fallback>
      </mc:AlternateContent>
    </w:r>
    <w:r>
      <w:rPr>
        <w:noProof/>
      </w:rPr>
      <mc:AlternateContent>
        <mc:Choice Requires="wps">
          <w:drawing>
            <wp:anchor distT="0" distB="0" distL="0" distR="0" simplePos="0" relativeHeight="480483840" behindDoc="1" locked="0" layoutInCell="1" allowOverlap="1" wp14:anchorId="472B336B" wp14:editId="5F607912">
              <wp:simplePos x="0" y="0"/>
              <wp:positionH relativeFrom="page">
                <wp:posOffset>5431332</wp:posOffset>
              </wp:positionH>
              <wp:positionV relativeFrom="page">
                <wp:posOffset>401834</wp:posOffset>
              </wp:positionV>
              <wp:extent cx="1463675" cy="192405"/>
              <wp:effectExtent l="0" t="0" r="0" b="0"/>
              <wp:wrapNone/>
              <wp:docPr id="376" name="Textbox 3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63675" cy="192405"/>
                      </a:xfrm>
                      <a:prstGeom prst="rect">
                        <a:avLst/>
                      </a:prstGeom>
                    </wps:spPr>
                    <wps:txbx>
                      <w:txbxContent>
                        <w:p w14:paraId="5A491400" w14:textId="77777777" w:rsidR="00545FE0" w:rsidRDefault="00000000">
                          <w:pPr>
                            <w:spacing w:before="23"/>
                            <w:ind w:left="20"/>
                            <w:rPr>
                              <w:rFonts w:ascii="Trebuchet MS"/>
                              <w:b/>
                              <w:i/>
                            </w:rPr>
                          </w:pPr>
                          <w:r>
                            <w:rPr>
                              <w:rFonts w:ascii="Trebuchet MS"/>
                              <w:i/>
                              <w:color w:val="808285"/>
                              <w:sz w:val="16"/>
                            </w:rPr>
                            <w:t>Courses</w:t>
                          </w:r>
                          <w:r>
                            <w:rPr>
                              <w:rFonts w:ascii="Trebuchet MS"/>
                              <w:i/>
                              <w:color w:val="808285"/>
                              <w:spacing w:val="-19"/>
                              <w:sz w:val="16"/>
                            </w:rPr>
                            <w:t xml:space="preserve"> </w:t>
                          </w:r>
                          <w:r>
                            <w:rPr>
                              <w:rFonts w:ascii="Trebuchet MS"/>
                              <w:i/>
                              <w:color w:val="808285"/>
                              <w:sz w:val="16"/>
                            </w:rPr>
                            <w:t>of</w:t>
                          </w:r>
                          <w:r>
                            <w:rPr>
                              <w:rFonts w:ascii="Trebuchet MS"/>
                              <w:i/>
                              <w:color w:val="808285"/>
                              <w:spacing w:val="-21"/>
                              <w:sz w:val="16"/>
                            </w:rPr>
                            <w:t xml:space="preserve"> </w:t>
                          </w:r>
                          <w:r>
                            <w:rPr>
                              <w:rFonts w:ascii="Trebuchet MS"/>
                              <w:i/>
                              <w:color w:val="808285"/>
                              <w:sz w:val="16"/>
                            </w:rPr>
                            <w:t>Study</w:t>
                          </w:r>
                          <w:r>
                            <w:rPr>
                              <w:rFonts w:ascii="Trebuchet MS"/>
                              <w:i/>
                              <w:color w:val="808285"/>
                              <w:spacing w:val="-13"/>
                              <w:sz w:val="16"/>
                            </w:rPr>
                            <w:t xml:space="preserve"> </w:t>
                          </w:r>
                          <w:r>
                            <w:rPr>
                              <w:rFonts w:ascii="Trebuchet MS"/>
                              <w:b/>
                              <w:i/>
                              <w:color w:val="808285"/>
                            </w:rPr>
                            <w:t>2023-</w:t>
                          </w:r>
                          <w:r>
                            <w:rPr>
                              <w:rFonts w:ascii="Trebuchet MS"/>
                              <w:b/>
                              <w:i/>
                              <w:color w:val="808285"/>
                              <w:spacing w:val="-10"/>
                            </w:rPr>
                            <w:t>2024</w:t>
                          </w:r>
                        </w:p>
                      </w:txbxContent>
                    </wps:txbx>
                    <wps:bodyPr wrap="square" lIns="0" tIns="0" rIns="0" bIns="0" rtlCol="0">
                      <a:noAutofit/>
                    </wps:bodyPr>
                  </wps:wsp>
                </a:graphicData>
              </a:graphic>
            </wp:anchor>
          </w:drawing>
        </mc:Choice>
        <mc:Fallback>
          <w:pict>
            <v:shapetype w14:anchorId="472B336B" id="_x0000_t202" coordsize="21600,21600" o:spt="202" path="m,l,21600r21600,l21600,xe">
              <v:stroke joinstyle="miter"/>
              <v:path gradientshapeok="t" o:connecttype="rect"/>
            </v:shapetype>
            <v:shape id="Textbox 376" o:spid="_x0000_s1224" type="#_x0000_t202" style="position:absolute;margin-left:427.65pt;margin-top:31.65pt;width:115.25pt;height:15.15pt;z-index:-228326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" filled="f" stroked="f">
              <v:textbox inset="0,0,0,0">
                <w:txbxContent>
                  <w:p w14:paraId="5A491400" w14:textId="77777777" w:rsidR="00545FE0" w:rsidRDefault="00000000">
                    <w:pPr>
                      <w:spacing w:before="23"/>
                      <w:ind w:left="20"/>
                      <w:rPr>
                        <w:rFonts w:ascii="Trebuchet MS"/>
                        <w:b/>
                        <w:i/>
                      </w:rPr>
                    </w:pPr>
                    <w:r>
                      <w:rPr>
                        <w:rFonts w:ascii="Trebuchet MS"/>
                        <w:i/>
                        <w:color w:val="808285"/>
                        <w:sz w:val="16"/>
                      </w:rPr>
                      <w:t>Courses</w:t>
                    </w:r>
                    <w:r>
                      <w:rPr>
                        <w:rFonts w:ascii="Trebuchet MS"/>
                        <w:i/>
                        <w:color w:val="808285"/>
                        <w:spacing w:val="-19"/>
                        <w:sz w:val="16"/>
                      </w:rPr>
                      <w:t xml:space="preserve"> </w:t>
                    </w:r>
                    <w:r>
                      <w:rPr>
                        <w:rFonts w:ascii="Trebuchet MS"/>
                        <w:i/>
                        <w:color w:val="808285"/>
                        <w:sz w:val="16"/>
                      </w:rPr>
                      <w:t>of</w:t>
                    </w:r>
                    <w:r>
                      <w:rPr>
                        <w:rFonts w:ascii="Trebuchet MS"/>
                        <w:i/>
                        <w:color w:val="808285"/>
                        <w:spacing w:val="-21"/>
                        <w:sz w:val="16"/>
                      </w:rPr>
                      <w:t xml:space="preserve"> </w:t>
                    </w:r>
                    <w:r>
                      <w:rPr>
                        <w:rFonts w:ascii="Trebuchet MS"/>
                        <w:i/>
                        <w:color w:val="808285"/>
                        <w:sz w:val="16"/>
                      </w:rPr>
                      <w:t>Study</w:t>
                    </w:r>
                    <w:r>
                      <w:rPr>
                        <w:rFonts w:ascii="Trebuchet MS"/>
                        <w:i/>
                        <w:color w:val="808285"/>
                        <w:spacing w:val="-13"/>
                        <w:sz w:val="16"/>
                      </w:rPr>
                      <w:t xml:space="preserve"> </w:t>
                    </w:r>
                    <w:r>
                      <w:rPr>
                        <w:rFonts w:ascii="Trebuchet MS"/>
                        <w:b/>
                        <w:i/>
                        <w:color w:val="808285"/>
                      </w:rPr>
                      <w:t>2023-</w:t>
                    </w:r>
                    <w:r>
                      <w:rPr>
                        <w:rFonts w:ascii="Trebuchet MS"/>
                        <w:b/>
                        <w:i/>
                        <w:color w:val="808285"/>
                        <w:spacing w:val="-10"/>
                      </w:rPr>
                      <w:t>2024</w:t>
                    </w:r>
                  </w:p>
                </w:txbxContent>
              </v:textbox>
              <w10:wrap anchorx="page" anchory="page"/>
            </v:shape>
          </w:pict>
        </mc:Fallback>
      </mc:AlternateContent>
    </w:r>
    <w:r>
      <w:rPr>
        <w:noProof/>
      </w:rPr>
      <mc:AlternateContent>
        <mc:Choice Requires="wps">
          <w:drawing>
            <wp:anchor distT="0" distB="0" distL="0" distR="0" simplePos="0" relativeHeight="480484352" behindDoc="1" locked="0" layoutInCell="1" allowOverlap="1" wp14:anchorId="13118248" wp14:editId="21BFB65C">
              <wp:simplePos x="0" y="0"/>
              <wp:positionH relativeFrom="page">
                <wp:posOffset>599300</wp:posOffset>
              </wp:positionH>
              <wp:positionV relativeFrom="page">
                <wp:posOffset>419400</wp:posOffset>
              </wp:positionV>
              <wp:extent cx="1196975" cy="165735"/>
              <wp:effectExtent l="0" t="0" r="0" b="0"/>
              <wp:wrapNone/>
              <wp:docPr id="377" name="Textbox 3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96975" cy="165735"/>
                      </a:xfrm>
                      <a:prstGeom prst="rect">
                        <a:avLst/>
                      </a:prstGeom>
                    </wps:spPr>
                    <wps:txbx>
                      <w:txbxContent>
                        <w:p w14:paraId="196C3BB4" w14:textId="77777777" w:rsidR="00545FE0" w:rsidRDefault="00000000">
                          <w:pPr>
                            <w:spacing w:before="22"/>
                            <w:ind w:left="20"/>
                            <w:rPr>
                              <w:sz w:val="18"/>
                            </w:rPr>
                          </w:pPr>
                          <w:r>
                            <w:rPr>
                              <w:color w:val="FFFFFF"/>
                              <w:sz w:val="18"/>
                            </w:rPr>
                            <w:t>Biomedical</w:t>
                          </w:r>
                          <w:r>
                            <w:rPr>
                              <w:color w:val="FFFFFF"/>
                              <w:spacing w:val="-3"/>
                              <w:sz w:val="18"/>
                            </w:rPr>
                            <w:t xml:space="preserve"> </w:t>
                          </w:r>
                          <w:r>
                            <w:rPr>
                              <w:color w:val="FFFFFF"/>
                              <w:spacing w:val="-2"/>
                              <w:sz w:val="18"/>
                            </w:rPr>
                            <w:t>Engineering</w:t>
                          </w:r>
                        </w:p>
                      </w:txbxContent>
                    </wps:txbx>
                    <wps:bodyPr wrap="square" lIns="0" tIns="0" rIns="0" bIns="0" rtlCol="0">
                      <a:noAutofit/>
                    </wps:bodyPr>
                  </wps:wsp>
                </a:graphicData>
              </a:graphic>
            </wp:anchor>
          </w:drawing>
        </mc:Choice>
        <mc:Fallback>
          <w:pict>
            <v:shape w14:anchorId="13118248" id="Textbox 377" o:spid="_x0000_s1225" type="#_x0000_t202" style="position:absolute;margin-left:47.2pt;margin-top:33pt;width:94.25pt;height:13.05pt;z-index:-2283212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" filled="f" stroked="f">
              <v:textbox inset="0,0,0,0">
                <w:txbxContent>
                  <w:p w14:paraId="196C3BB4" w14:textId="77777777" w:rsidR="00545FE0" w:rsidRDefault="00000000">
                    <w:pPr>
                      <w:spacing w:before="22"/>
                      <w:ind w:left="20"/>
                      <w:rPr>
                        <w:sz w:val="18"/>
                      </w:rPr>
                    </w:pPr>
                    <w:r>
                      <w:rPr>
                        <w:color w:val="FFFFFF"/>
                        <w:sz w:val="18"/>
                      </w:rPr>
                      <w:t>Biomedical</w:t>
                    </w:r>
                    <w:r>
                      <w:rPr>
                        <w:color w:val="FFFFFF"/>
                        <w:spacing w:val="-3"/>
                        <w:sz w:val="18"/>
                      </w:rPr>
                      <w:t xml:space="preserve"> </w:t>
                    </w:r>
                    <w:r>
                      <w:rPr>
                        <w:color w:val="FFFFFF"/>
                        <w:spacing w:val="-2"/>
                        <w:sz w:val="18"/>
                      </w:rPr>
                      <w:t>Engineering</w:t>
                    </w:r>
                  </w:p>
                </w:txbxContent>
              </v:textbox>
              <w10:wrap anchorx="page" anchory="page"/>
            </v:shape>
          </w:pict>
        </mc:Fallback>
      </mc:AlternateContent>
    </w:r>
  </w:p>
</w:hdr>
</file>

<file path=word/header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E4291C2" w14:textId="77777777" w:rsidR="00545FE0" w:rsidRDefault="00545FE0">
    <w:pPr>
      <w:pStyle w:val="BodyText"/>
      <w:spacing w:before="0" w:line="14" w:lineRule="auto"/>
      <w:ind w:left="0"/>
      <w:jc w:val="left"/>
      <w:rPr>
        <w:sz w:val="2"/>
      </w:rPr>
    </w:pPr>
  </w:p>
</w:hdr>
</file>

<file path=word/header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85CFDA" w14:textId="77777777" w:rsidR="00545FE0" w:rsidRDefault="00545FE0">
    <w:pPr>
      <w:pStyle w:val="BodyText"/>
      <w:spacing w:before="0" w:line="14" w:lineRule="auto"/>
      <w:ind w:left="0"/>
      <w:jc w:val="left"/>
      <w:rPr>
        <w:sz w:val="2"/>
      </w:rPr>
    </w:pPr>
  </w:p>
</w:hdr>
</file>

<file path=word/header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AF969C3" w14:textId="77777777" w:rsidR="00545FE0" w:rsidRDefault="00545FE0">
    <w:pPr>
      <w:pStyle w:val="BodyText"/>
      <w:spacing w:before="0" w:line="14" w:lineRule="auto"/>
      <w:ind w:left="0"/>
      <w:jc w:val="left"/>
      <w:rPr>
        <w:sz w:val="2"/>
      </w:rPr>
    </w:pPr>
  </w:p>
</w:hdr>
</file>

<file path=word/header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8038EA" w14:textId="77777777" w:rsidR="00545FE0" w:rsidRDefault="00000000">
    <w:pPr>
      <w:pStyle w:val="BodyText"/>
      <w:spacing w:before="0" w:line="14" w:lineRule="auto"/>
      <w:ind w:left="0"/>
      <w:jc w:val="left"/>
      <w:rPr>
        <w:sz w:val="20"/>
      </w:rPr>
    </w:pPr>
    <w:r>
      <w:rPr>
        <w:noProof/>
      </w:rPr>
      <mc:AlternateContent>
        <mc:Choice Requires="wpg">
          <w:drawing>
            <wp:anchor distT="0" distB="0" distL="0" distR="0" simplePos="0" relativeHeight="480486912" behindDoc="1" locked="0" layoutInCell="1" allowOverlap="1" wp14:anchorId="443C89B8" wp14:editId="617C30A2">
              <wp:simplePos x="0" y="0"/>
              <wp:positionH relativeFrom="page">
                <wp:posOffset>0</wp:posOffset>
              </wp:positionH>
              <wp:positionV relativeFrom="page">
                <wp:posOffset>421322</wp:posOffset>
              </wp:positionV>
              <wp:extent cx="6932295" cy="180975"/>
              <wp:effectExtent l="0" t="0" r="0" b="0"/>
              <wp:wrapNone/>
              <wp:docPr id="389" name="Group 3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32295" cy="180975"/>
                        <a:chOff x="0" y="0"/>
                        <a:chExt cx="6932295" cy="180975"/>
                      </a:xfrm>
                    </wpg:grpSpPr>
                    <wps:wsp>
                      <wps:cNvPr id="390" name="Graphic 390"/>
                      <wps:cNvSpPr/>
                      <wps:spPr>
                        <a:xfrm>
                          <a:off x="0" y="4762"/>
                          <a:ext cx="2489835" cy="171450"/>
                        </a:xfrm>
                        <a:custGeom>
                          <a:avLst/>
                          <a:gdLst/>
                          <a:ahLst/>
                          <a:cxnLst/>
                          <a:rect l="l" t="t" r="r" b="b"/>
                          <a:pathLst>
                            <a:path w="2489835" h="171450">
                              <a:moveTo>
                                <a:pt x="2425903" y="0"/>
                              </a:moveTo>
                              <a:lnTo>
                                <a:pt x="0" y="0"/>
                              </a:lnTo>
                              <a:lnTo>
                                <a:pt x="0" y="171450"/>
                              </a:lnTo>
                              <a:lnTo>
                                <a:pt x="2425903" y="171450"/>
                              </a:lnTo>
                              <a:lnTo>
                                <a:pt x="2462614" y="170457"/>
                              </a:lnTo>
                              <a:lnTo>
                                <a:pt x="2481465" y="163512"/>
                              </a:lnTo>
                              <a:lnTo>
                                <a:pt x="2488411" y="144660"/>
                              </a:lnTo>
                              <a:lnTo>
                                <a:pt x="2489403" y="107950"/>
                              </a:lnTo>
                              <a:lnTo>
                                <a:pt x="2489403" y="63500"/>
                              </a:lnTo>
                              <a:lnTo>
                                <a:pt x="2488411" y="26789"/>
                              </a:lnTo>
                              <a:lnTo>
                                <a:pt x="2481465" y="7937"/>
                              </a:lnTo>
                              <a:lnTo>
                                <a:pt x="2462614" y="992"/>
                              </a:lnTo>
                              <a:lnTo>
                                <a:pt x="2425903" y="0"/>
                              </a:lnTo>
                              <a:close/>
                            </a:path>
                          </a:pathLst>
                        </a:custGeom>
                        <a:solidFill>
                          <a:srgbClr val="00AEEF"/>
                        </a:solidFill>
                      </wps:spPr>
                      <wps:bodyPr wrap="square" lIns="0" tIns="0" rIns="0" bIns="0" rtlCol="0">
                        <a:prstTxWarp prst="textNoShape">
                          <a:avLst/>
                        </a:prstTxWarp>
                        <a:noAutofit/>
                      </wps:bodyPr>
                    </wps:wsp>
                    <wps:wsp>
                      <wps:cNvPr id="391" name="Graphic 391"/>
                      <wps:cNvSpPr/>
                      <wps:spPr>
                        <a:xfrm>
                          <a:off x="2489403" y="90487"/>
                          <a:ext cx="4442460" cy="1270"/>
                        </a:xfrm>
                        <a:custGeom>
                          <a:avLst/>
                          <a:gdLst/>
                          <a:ahLst/>
                          <a:cxnLst/>
                          <a:rect l="l" t="t" r="r" b="b"/>
                          <a:pathLst>
                            <a:path w="4442460">
                              <a:moveTo>
                                <a:pt x="0" y="0"/>
                              </a:moveTo>
                              <a:lnTo>
                                <a:pt x="4442396" y="0"/>
                              </a:lnTo>
                            </a:path>
                          </a:pathLst>
                        </a:custGeom>
                        <a:ln w="9525">
                          <a:solidFill>
                            <a:srgbClr val="97999C"/>
                          </a:solidFill>
                          <a:prstDash val="solid"/>
                        </a:ln>
                      </wps:spPr>
                      <wps:bodyPr wrap="square" lIns="0" tIns="0" rIns="0" bIns="0" rtlCol="0">
                        <a:prstTxWarp prst="textNoShape">
                          <a:avLst/>
                        </a:prstTxWarp>
                        <a:noAutofit/>
                      </wps:bodyPr>
                    </wps:wsp>
                    <wps:wsp>
                      <wps:cNvPr id="392" name="Graphic 392"/>
                      <wps:cNvSpPr/>
                      <wps:spPr>
                        <a:xfrm>
                          <a:off x="5418632" y="4762"/>
                          <a:ext cx="1508760" cy="171450"/>
                        </a:xfrm>
                        <a:custGeom>
                          <a:avLst/>
                          <a:gdLst/>
                          <a:ahLst/>
                          <a:cxnLst/>
                          <a:rect l="l" t="t" r="r" b="b"/>
                          <a:pathLst>
                            <a:path w="1508760" h="171450">
                              <a:moveTo>
                                <a:pt x="1508404" y="0"/>
                              </a:moveTo>
                              <a:lnTo>
                                <a:pt x="63499" y="0"/>
                              </a:lnTo>
                              <a:lnTo>
                                <a:pt x="26789" y="992"/>
                              </a:lnTo>
                              <a:lnTo>
                                <a:pt x="7937" y="7937"/>
                              </a:lnTo>
                              <a:lnTo>
                                <a:pt x="992" y="26789"/>
                              </a:lnTo>
                              <a:lnTo>
                                <a:pt x="0" y="63500"/>
                              </a:lnTo>
                              <a:lnTo>
                                <a:pt x="0" y="107950"/>
                              </a:lnTo>
                              <a:lnTo>
                                <a:pt x="992" y="144660"/>
                              </a:lnTo>
                              <a:lnTo>
                                <a:pt x="7937" y="163512"/>
                              </a:lnTo>
                              <a:lnTo>
                                <a:pt x="26789" y="170457"/>
                              </a:lnTo>
                              <a:lnTo>
                                <a:pt x="63499" y="171450"/>
                              </a:lnTo>
                              <a:lnTo>
                                <a:pt x="1508404" y="171450"/>
                              </a:lnTo>
                              <a:lnTo>
                                <a:pt x="1508404" y="0"/>
                              </a:lnTo>
                              <a:close/>
                            </a:path>
                          </a:pathLst>
                        </a:custGeom>
                        <a:solidFill>
                          <a:srgbClr val="FFFFFF"/>
                        </a:solidFill>
                      </wps:spPr>
                      <wps:bodyPr wrap="square" lIns="0" tIns="0" rIns="0" bIns="0" rtlCol="0">
                        <a:prstTxWarp prst="textNoShape">
                          <a:avLst/>
                        </a:prstTxWarp>
                        <a:noAutofit/>
                      </wps:bodyPr>
                    </wps:wsp>
                    <wps:wsp>
                      <wps:cNvPr id="393" name="Graphic 393"/>
                      <wps:cNvSpPr/>
                      <wps:spPr>
                        <a:xfrm>
                          <a:off x="5418632" y="4762"/>
                          <a:ext cx="1508760" cy="171450"/>
                        </a:xfrm>
                        <a:custGeom>
                          <a:avLst/>
                          <a:gdLst/>
                          <a:ahLst/>
                          <a:cxnLst/>
                          <a:rect l="l" t="t" r="r" b="b"/>
                          <a:pathLst>
                            <a:path w="1508760" h="171450">
                              <a:moveTo>
                                <a:pt x="1508404" y="0"/>
                              </a:moveTo>
                              <a:lnTo>
                                <a:pt x="1508404" y="171450"/>
                              </a:lnTo>
                              <a:lnTo>
                                <a:pt x="63499" y="171450"/>
                              </a:lnTo>
                              <a:lnTo>
                                <a:pt x="26789" y="170457"/>
                              </a:lnTo>
                              <a:lnTo>
                                <a:pt x="7937" y="163512"/>
                              </a:lnTo>
                              <a:lnTo>
                                <a:pt x="992" y="144660"/>
                              </a:lnTo>
                              <a:lnTo>
                                <a:pt x="0" y="107950"/>
                              </a:lnTo>
                              <a:lnTo>
                                <a:pt x="0" y="63500"/>
                              </a:lnTo>
                              <a:lnTo>
                                <a:pt x="992" y="26789"/>
                              </a:lnTo>
                              <a:lnTo>
                                <a:pt x="7937" y="7937"/>
                              </a:lnTo>
                              <a:lnTo>
                                <a:pt x="26789" y="992"/>
                              </a:lnTo>
                              <a:lnTo>
                                <a:pt x="63499" y="0"/>
                              </a:lnTo>
                              <a:lnTo>
                                <a:pt x="1508404" y="0"/>
                              </a:lnTo>
                              <a:close/>
                            </a:path>
                          </a:pathLst>
                        </a:custGeom>
                        <a:ln w="9525">
                          <a:solidFill>
                            <a:srgbClr val="808285"/>
                          </a:solidFill>
                          <a:prstDash val="solid"/>
                        </a:ln>
                      </wps:spPr>
                      <wps:bodyPr wrap="square" lIns="0" tIns="0" rIns="0" bIns="0" rtlCol="0">
                        <a:prstTxWarp prst="textNoShape">
                          <a:avLst/>
                        </a:prstTxWarp>
                        <a:noAutofit/>
                      </wps:bodyPr>
                    </wps:wsp>
                  </wpg:wgp>
                </a:graphicData>
              </a:graphic>
            </wp:anchor>
          </w:drawing>
        </mc:Choice>
        <mc:Fallback>
          <w:pict>
            <v:group w14:anchorId="4093AF16" id="Group 389" o:spid="_x0000_s1026" style="position:absolute;margin-left:0;margin-top:33.15pt;width:545.85pt;height:14.25pt;z-index:-22829568;mso-wrap-distance-left:0;mso-wrap-distance-right:0;mso-position-horizontal-relative:page;mso-position-vertical-relative:page" coordsize="69322,18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">
              <v:shape id="Graphic 390" o:spid="_x0000_s1027" style="position:absolute;top:47;width:24898;height:1715;visibility:visible;mso-wrap-style:square;v-text-anchor:top" coordsize="2489835,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" path="m2425903,l,,,171450r2425903,l2462614,170457r18851,-6945l2488411,144660r992,-36710l2489403,63500r-992,-36711l2481465,7937,2462614,992,2425903,xe" fillcolor="#00aeef" stroked="f">
                <v:path arrowok="t"/>
              </v:shape>
              <v:shape id="Graphic 391" o:spid="_x0000_s1028" style="position:absolute;left:24894;top:904;width:44424;height:13;visibility:visible;mso-wrap-style:square;v-text-anchor:top" coordsize="444246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" path="m,l4442396,e" filled="f" strokecolor="#97999c">
                <v:path arrowok="t"/>
              </v:shape>
              <v:shape id="Graphic 392" o:spid="_x0000_s1029" style="position:absolute;left:54186;top:47;width:15087;height:1715;visibility:visible;mso-wrap-style:square;v-text-anchor:top" coordsize="1508760,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" path="m1508404,l63499,,26789,992,7937,7937,992,26789,,63500r,44450l992,144660r6945,18852l26789,170457r36710,993l1508404,171450,1508404,xe" stroked="f">
                <v:path arrowok="t"/>
              </v:shape>
              <v:shape id="Graphic 393" o:spid="_x0000_s1030" style="position:absolute;left:54186;top:47;width:15087;height:1715;visibility:visible;mso-wrap-style:square;v-text-anchor:top" coordsize="1508760,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" path="m1508404,r,171450l63499,171450r-36710,-993l7937,163512,992,144660,,107950,,63500,992,26789,7937,7937,26789,992,63499,,1508404,xe" filled="f" strokecolor="#808285">
                <v:path arrowok="t"/>
              </v:shape>
              <w10:wrap anchorx="page" anchory="page"/>
            </v:group>
          </w:pict>
        </mc:Fallback>
      </mc:AlternateContent>
    </w:r>
    <w:r>
      <w:rPr>
        <w:noProof/>
      </w:rPr>
      <mc:AlternateContent>
        <mc:Choice Requires="wps">
          <w:drawing>
            <wp:anchor distT="0" distB="0" distL="0" distR="0" simplePos="0" relativeHeight="480487424" behindDoc="1" locked="0" layoutInCell="1" allowOverlap="1" wp14:anchorId="74629A0E" wp14:editId="05BCF7D0">
              <wp:simplePos x="0" y="0"/>
              <wp:positionH relativeFrom="page">
                <wp:posOffset>5431332</wp:posOffset>
              </wp:positionH>
              <wp:positionV relativeFrom="page">
                <wp:posOffset>401834</wp:posOffset>
              </wp:positionV>
              <wp:extent cx="1463675" cy="192405"/>
              <wp:effectExtent l="0" t="0" r="0" b="0"/>
              <wp:wrapNone/>
              <wp:docPr id="394" name="Textbox 3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63675" cy="192405"/>
                      </a:xfrm>
                      <a:prstGeom prst="rect">
                        <a:avLst/>
                      </a:prstGeom>
                    </wps:spPr>
                    <wps:txbx>
                      <w:txbxContent>
                        <w:p w14:paraId="69937D88" w14:textId="77777777" w:rsidR="00545FE0" w:rsidRDefault="00000000">
                          <w:pPr>
                            <w:spacing w:before="23"/>
                            <w:ind w:left="20"/>
                            <w:rPr>
                              <w:rFonts w:ascii="Trebuchet MS"/>
                              <w:b/>
                              <w:i/>
                            </w:rPr>
                          </w:pPr>
                          <w:r>
                            <w:rPr>
                              <w:rFonts w:ascii="Trebuchet MS"/>
                              <w:i/>
                              <w:color w:val="808285"/>
                              <w:sz w:val="16"/>
                            </w:rPr>
                            <w:t>Courses</w:t>
                          </w:r>
                          <w:r>
                            <w:rPr>
                              <w:rFonts w:ascii="Trebuchet MS"/>
                              <w:i/>
                              <w:color w:val="808285"/>
                              <w:spacing w:val="-19"/>
                              <w:sz w:val="16"/>
                            </w:rPr>
                            <w:t xml:space="preserve"> </w:t>
                          </w:r>
                          <w:r>
                            <w:rPr>
                              <w:rFonts w:ascii="Trebuchet MS"/>
                              <w:i/>
                              <w:color w:val="808285"/>
                              <w:sz w:val="16"/>
                            </w:rPr>
                            <w:t>of</w:t>
                          </w:r>
                          <w:r>
                            <w:rPr>
                              <w:rFonts w:ascii="Trebuchet MS"/>
                              <w:i/>
                              <w:color w:val="808285"/>
                              <w:spacing w:val="-21"/>
                              <w:sz w:val="16"/>
                            </w:rPr>
                            <w:t xml:space="preserve"> </w:t>
                          </w:r>
                          <w:r>
                            <w:rPr>
                              <w:rFonts w:ascii="Trebuchet MS"/>
                              <w:i/>
                              <w:color w:val="808285"/>
                              <w:sz w:val="16"/>
                            </w:rPr>
                            <w:t>Study</w:t>
                          </w:r>
                          <w:r>
                            <w:rPr>
                              <w:rFonts w:ascii="Trebuchet MS"/>
                              <w:i/>
                              <w:color w:val="808285"/>
                              <w:spacing w:val="-13"/>
                              <w:sz w:val="16"/>
                            </w:rPr>
                            <w:t xml:space="preserve"> </w:t>
                          </w:r>
                          <w:r>
                            <w:rPr>
                              <w:rFonts w:ascii="Trebuchet MS"/>
                              <w:b/>
                              <w:i/>
                              <w:color w:val="808285"/>
                            </w:rPr>
                            <w:t>2023-</w:t>
                          </w:r>
                          <w:r>
                            <w:rPr>
                              <w:rFonts w:ascii="Trebuchet MS"/>
                              <w:b/>
                              <w:i/>
                              <w:color w:val="808285"/>
                              <w:spacing w:val="-10"/>
                            </w:rPr>
                            <w:t>2024</w:t>
                          </w:r>
                        </w:p>
                      </w:txbxContent>
                    </wps:txbx>
                    <wps:bodyPr wrap="square" lIns="0" tIns="0" rIns="0" bIns="0" rtlCol="0">
                      <a:noAutofit/>
                    </wps:bodyPr>
                  </wps:wsp>
                </a:graphicData>
              </a:graphic>
            </wp:anchor>
          </w:drawing>
        </mc:Choice>
        <mc:Fallback>
          <w:pict>
            <v:shapetype w14:anchorId="74629A0E" id="_x0000_t202" coordsize="21600,21600" o:spt="202" path="m,l,21600r21600,l21600,xe">
              <v:stroke joinstyle="miter"/>
              <v:path gradientshapeok="t" o:connecttype="rect"/>
            </v:shapetype>
            <v:shape id="Textbox 394" o:spid="_x0000_s1230" type="#_x0000_t202" style="position:absolute;margin-left:427.65pt;margin-top:31.65pt;width:115.25pt;height:15.15pt;z-index:-228290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" filled="f" stroked="f">
              <v:textbox inset="0,0,0,0">
                <w:txbxContent>
                  <w:p w14:paraId="69937D88" w14:textId="77777777" w:rsidR="00545FE0" w:rsidRDefault="00000000">
                    <w:pPr>
                      <w:spacing w:before="23"/>
                      <w:ind w:left="20"/>
                      <w:rPr>
                        <w:rFonts w:ascii="Trebuchet MS"/>
                        <w:b/>
                        <w:i/>
                      </w:rPr>
                    </w:pPr>
                    <w:r>
                      <w:rPr>
                        <w:rFonts w:ascii="Trebuchet MS"/>
                        <w:i/>
                        <w:color w:val="808285"/>
                        <w:sz w:val="16"/>
                      </w:rPr>
                      <w:t>Courses</w:t>
                    </w:r>
                    <w:r>
                      <w:rPr>
                        <w:rFonts w:ascii="Trebuchet MS"/>
                        <w:i/>
                        <w:color w:val="808285"/>
                        <w:spacing w:val="-19"/>
                        <w:sz w:val="16"/>
                      </w:rPr>
                      <w:t xml:space="preserve"> </w:t>
                    </w:r>
                    <w:r>
                      <w:rPr>
                        <w:rFonts w:ascii="Trebuchet MS"/>
                        <w:i/>
                        <w:color w:val="808285"/>
                        <w:sz w:val="16"/>
                      </w:rPr>
                      <w:t>of</w:t>
                    </w:r>
                    <w:r>
                      <w:rPr>
                        <w:rFonts w:ascii="Trebuchet MS"/>
                        <w:i/>
                        <w:color w:val="808285"/>
                        <w:spacing w:val="-21"/>
                        <w:sz w:val="16"/>
                      </w:rPr>
                      <w:t xml:space="preserve"> </w:t>
                    </w:r>
                    <w:r>
                      <w:rPr>
                        <w:rFonts w:ascii="Trebuchet MS"/>
                        <w:i/>
                        <w:color w:val="808285"/>
                        <w:sz w:val="16"/>
                      </w:rPr>
                      <w:t>Study</w:t>
                    </w:r>
                    <w:r>
                      <w:rPr>
                        <w:rFonts w:ascii="Trebuchet MS"/>
                        <w:i/>
                        <w:color w:val="808285"/>
                        <w:spacing w:val="-13"/>
                        <w:sz w:val="16"/>
                      </w:rPr>
                      <w:t xml:space="preserve"> </w:t>
                    </w:r>
                    <w:r>
                      <w:rPr>
                        <w:rFonts w:ascii="Trebuchet MS"/>
                        <w:b/>
                        <w:i/>
                        <w:color w:val="808285"/>
                      </w:rPr>
                      <w:t>2023-</w:t>
                    </w:r>
                    <w:r>
                      <w:rPr>
                        <w:rFonts w:ascii="Trebuchet MS"/>
                        <w:b/>
                        <w:i/>
                        <w:color w:val="808285"/>
                        <w:spacing w:val="-10"/>
                      </w:rPr>
                      <w:t>2024</w:t>
                    </w:r>
                  </w:p>
                </w:txbxContent>
              </v:textbox>
              <w10:wrap anchorx="page" anchory="page"/>
            </v:shape>
          </w:pict>
        </mc:Fallback>
      </mc:AlternateContent>
    </w:r>
    <w:r>
      <w:rPr>
        <w:noProof/>
      </w:rPr>
      <mc:AlternateContent>
        <mc:Choice Requires="wps">
          <w:drawing>
            <wp:anchor distT="0" distB="0" distL="0" distR="0" simplePos="0" relativeHeight="480487936" behindDoc="1" locked="0" layoutInCell="1" allowOverlap="1" wp14:anchorId="3D7B8941" wp14:editId="474D6046">
              <wp:simplePos x="0" y="0"/>
              <wp:positionH relativeFrom="page">
                <wp:posOffset>599300</wp:posOffset>
              </wp:positionH>
              <wp:positionV relativeFrom="page">
                <wp:posOffset>419400</wp:posOffset>
              </wp:positionV>
              <wp:extent cx="1808480" cy="165735"/>
              <wp:effectExtent l="0" t="0" r="0" b="0"/>
              <wp:wrapNone/>
              <wp:docPr id="395" name="Textbox 3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08480" cy="165735"/>
                      </a:xfrm>
                      <a:prstGeom prst="rect">
                        <a:avLst/>
                      </a:prstGeom>
                    </wps:spPr>
                    <wps:txbx>
                      <w:txbxContent>
                        <w:p w14:paraId="7325B258" w14:textId="77777777" w:rsidR="00545FE0" w:rsidRDefault="00000000">
                          <w:pPr>
                            <w:spacing w:before="22"/>
                            <w:ind w:left="20"/>
                            <w:rPr>
                              <w:sz w:val="18"/>
                            </w:rPr>
                          </w:pPr>
                          <w:r>
                            <w:rPr>
                              <w:color w:val="FFFFFF"/>
                              <w:sz w:val="18"/>
                            </w:rPr>
                            <w:t>Rural</w:t>
                          </w:r>
                          <w:r>
                            <w:rPr>
                              <w:color w:val="FFFFFF"/>
                              <w:spacing w:val="-4"/>
                              <w:sz w:val="18"/>
                            </w:rPr>
                            <w:t xml:space="preserve"> </w:t>
                          </w:r>
                          <w:r>
                            <w:rPr>
                              <w:color w:val="FFFFFF"/>
                              <w:sz w:val="18"/>
                            </w:rPr>
                            <w:t>Development</w:t>
                          </w:r>
                          <w:r>
                            <w:rPr>
                              <w:color w:val="FFFFFF"/>
                              <w:spacing w:val="-3"/>
                              <w:sz w:val="18"/>
                            </w:rPr>
                            <w:t xml:space="preserve"> </w:t>
                          </w:r>
                          <w:r>
                            <w:rPr>
                              <w:color w:val="FFFFFF"/>
                              <w:sz w:val="18"/>
                            </w:rPr>
                            <w:t>and</w:t>
                          </w:r>
                          <w:r>
                            <w:rPr>
                              <w:color w:val="FFFFFF"/>
                              <w:spacing w:val="-2"/>
                              <w:sz w:val="18"/>
                            </w:rPr>
                            <w:t xml:space="preserve"> Technology</w:t>
                          </w:r>
                        </w:p>
                      </w:txbxContent>
                    </wps:txbx>
                    <wps:bodyPr wrap="square" lIns="0" tIns="0" rIns="0" bIns="0" rtlCol="0">
                      <a:noAutofit/>
                    </wps:bodyPr>
                  </wps:wsp>
                </a:graphicData>
              </a:graphic>
            </wp:anchor>
          </w:drawing>
        </mc:Choice>
        <mc:Fallback>
          <w:pict>
            <v:shape w14:anchorId="3D7B8941" id="Textbox 395" o:spid="_x0000_s1231" type="#_x0000_t202" style="position:absolute;margin-left:47.2pt;margin-top:33pt;width:142.4pt;height:13.05pt;z-index:-228285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" filled="f" stroked="f">
              <v:textbox inset="0,0,0,0">
                <w:txbxContent>
                  <w:p w14:paraId="7325B258" w14:textId="77777777" w:rsidR="00545FE0" w:rsidRDefault="00000000">
                    <w:pPr>
                      <w:spacing w:before="22"/>
                      <w:ind w:left="20"/>
                      <w:rPr>
                        <w:sz w:val="18"/>
                      </w:rPr>
                    </w:pPr>
                    <w:r>
                      <w:rPr>
                        <w:color w:val="FFFFFF"/>
                        <w:sz w:val="18"/>
                      </w:rPr>
                      <w:t>Rural</w:t>
                    </w:r>
                    <w:r>
                      <w:rPr>
                        <w:color w:val="FFFFFF"/>
                        <w:spacing w:val="-4"/>
                        <w:sz w:val="18"/>
                      </w:rPr>
                      <w:t xml:space="preserve"> </w:t>
                    </w:r>
                    <w:r>
                      <w:rPr>
                        <w:color w:val="FFFFFF"/>
                        <w:sz w:val="18"/>
                      </w:rPr>
                      <w:t>Development</w:t>
                    </w:r>
                    <w:r>
                      <w:rPr>
                        <w:color w:val="FFFFFF"/>
                        <w:spacing w:val="-3"/>
                        <w:sz w:val="18"/>
                      </w:rPr>
                      <w:t xml:space="preserve"> </w:t>
                    </w:r>
                    <w:r>
                      <w:rPr>
                        <w:color w:val="FFFFFF"/>
                        <w:sz w:val="18"/>
                      </w:rPr>
                      <w:t>and</w:t>
                    </w:r>
                    <w:r>
                      <w:rPr>
                        <w:color w:val="FFFFFF"/>
                        <w:spacing w:val="-2"/>
                        <w:sz w:val="18"/>
                      </w:rPr>
                      <w:t xml:space="preserve"> Technology</w:t>
                    </w:r>
                  </w:p>
                </w:txbxContent>
              </v:textbox>
              <w10:wrap anchorx="page" anchory="page"/>
            </v:shape>
          </w:pict>
        </mc:Fallback>
      </mc:AlternateContent>
    </w:r>
  </w:p>
</w:hdr>
</file>

<file path=word/header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F9C6D76" w14:textId="77777777" w:rsidR="00545FE0" w:rsidRDefault="00545FE0">
    <w:pPr>
      <w:pStyle w:val="BodyText"/>
      <w:spacing w:before="0" w:line="14" w:lineRule="auto"/>
      <w:ind w:left="0"/>
      <w:jc w:val="left"/>
      <w:rPr>
        <w:sz w:val="2"/>
      </w:rPr>
    </w:pPr>
  </w:p>
</w:hdr>
</file>

<file path=word/header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F5AE72F" w14:textId="77777777" w:rsidR="00545FE0" w:rsidRDefault="00000000">
    <w:pPr>
      <w:pStyle w:val="BodyText"/>
      <w:spacing w:before="0" w:line="14" w:lineRule="auto"/>
      <w:ind w:left="0"/>
      <w:jc w:val="left"/>
      <w:rPr>
        <w:sz w:val="20"/>
      </w:rPr>
    </w:pPr>
    <w:r>
      <w:rPr>
        <w:noProof/>
      </w:rPr>
      <mc:AlternateContent>
        <mc:Choice Requires="wpg">
          <w:drawing>
            <wp:anchor distT="0" distB="0" distL="0" distR="0" simplePos="0" relativeHeight="480489472" behindDoc="1" locked="0" layoutInCell="1" allowOverlap="1" wp14:anchorId="671710C6" wp14:editId="7AEB5744">
              <wp:simplePos x="0" y="0"/>
              <wp:positionH relativeFrom="page">
                <wp:posOffset>0</wp:posOffset>
              </wp:positionH>
              <wp:positionV relativeFrom="page">
                <wp:posOffset>421322</wp:posOffset>
              </wp:positionV>
              <wp:extent cx="6932295" cy="180975"/>
              <wp:effectExtent l="0" t="0" r="0" b="0"/>
              <wp:wrapNone/>
              <wp:docPr id="398" name="Group 39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32295" cy="180975"/>
                        <a:chOff x="0" y="0"/>
                        <a:chExt cx="6932295" cy="180975"/>
                      </a:xfrm>
                    </wpg:grpSpPr>
                    <wps:wsp>
                      <wps:cNvPr id="399" name="Graphic 399"/>
                      <wps:cNvSpPr/>
                      <wps:spPr>
                        <a:xfrm>
                          <a:off x="0" y="4762"/>
                          <a:ext cx="4592320" cy="171450"/>
                        </a:xfrm>
                        <a:custGeom>
                          <a:avLst/>
                          <a:gdLst/>
                          <a:ahLst/>
                          <a:cxnLst/>
                          <a:rect l="l" t="t" r="r" b="b"/>
                          <a:pathLst>
                            <a:path w="4592320" h="171450">
                              <a:moveTo>
                                <a:pt x="4528299" y="0"/>
                              </a:moveTo>
                              <a:lnTo>
                                <a:pt x="0" y="0"/>
                              </a:lnTo>
                              <a:lnTo>
                                <a:pt x="0" y="171450"/>
                              </a:lnTo>
                              <a:lnTo>
                                <a:pt x="4528299" y="171450"/>
                              </a:lnTo>
                              <a:lnTo>
                                <a:pt x="4565010" y="170457"/>
                              </a:lnTo>
                              <a:lnTo>
                                <a:pt x="4583861" y="163512"/>
                              </a:lnTo>
                              <a:lnTo>
                                <a:pt x="4590807" y="144660"/>
                              </a:lnTo>
                              <a:lnTo>
                                <a:pt x="4591799" y="107950"/>
                              </a:lnTo>
                              <a:lnTo>
                                <a:pt x="4591799" y="63500"/>
                              </a:lnTo>
                              <a:lnTo>
                                <a:pt x="4590807" y="26789"/>
                              </a:lnTo>
                              <a:lnTo>
                                <a:pt x="4583861" y="7937"/>
                              </a:lnTo>
                              <a:lnTo>
                                <a:pt x="4565010" y="992"/>
                              </a:lnTo>
                              <a:lnTo>
                                <a:pt x="4528299" y="0"/>
                              </a:lnTo>
                              <a:close/>
                            </a:path>
                          </a:pathLst>
                        </a:custGeom>
                        <a:solidFill>
                          <a:srgbClr val="00AEEF"/>
                        </a:solidFill>
                      </wps:spPr>
                      <wps:bodyPr wrap="square" lIns="0" tIns="0" rIns="0" bIns="0" rtlCol="0">
                        <a:prstTxWarp prst="textNoShape">
                          <a:avLst/>
                        </a:prstTxWarp>
                        <a:noAutofit/>
                      </wps:bodyPr>
                    </wps:wsp>
                    <wps:wsp>
                      <wps:cNvPr id="400" name="Graphic 400"/>
                      <wps:cNvSpPr/>
                      <wps:spPr>
                        <a:xfrm>
                          <a:off x="4591799" y="90487"/>
                          <a:ext cx="2340610" cy="1270"/>
                        </a:xfrm>
                        <a:custGeom>
                          <a:avLst/>
                          <a:gdLst/>
                          <a:ahLst/>
                          <a:cxnLst/>
                          <a:rect l="l" t="t" r="r" b="b"/>
                          <a:pathLst>
                            <a:path w="2340610">
                              <a:moveTo>
                                <a:pt x="0" y="0"/>
                              </a:moveTo>
                              <a:lnTo>
                                <a:pt x="2340000" y="0"/>
                              </a:lnTo>
                            </a:path>
                          </a:pathLst>
                        </a:custGeom>
                        <a:ln w="9525">
                          <a:solidFill>
                            <a:srgbClr val="97999C"/>
                          </a:solidFill>
                          <a:prstDash val="solid"/>
                        </a:ln>
                      </wps:spPr>
                      <wps:bodyPr wrap="square" lIns="0" tIns="0" rIns="0" bIns="0" rtlCol="0">
                        <a:prstTxWarp prst="textNoShape">
                          <a:avLst/>
                        </a:prstTxWarp>
                        <a:noAutofit/>
                      </wps:bodyPr>
                    </wps:wsp>
                    <wps:wsp>
                      <wps:cNvPr id="401" name="Graphic 401"/>
                      <wps:cNvSpPr/>
                      <wps:spPr>
                        <a:xfrm>
                          <a:off x="5418632" y="4762"/>
                          <a:ext cx="1508760" cy="171450"/>
                        </a:xfrm>
                        <a:custGeom>
                          <a:avLst/>
                          <a:gdLst/>
                          <a:ahLst/>
                          <a:cxnLst/>
                          <a:rect l="l" t="t" r="r" b="b"/>
                          <a:pathLst>
                            <a:path w="1508760" h="171450">
                              <a:moveTo>
                                <a:pt x="1508404" y="0"/>
                              </a:moveTo>
                              <a:lnTo>
                                <a:pt x="63499" y="0"/>
                              </a:lnTo>
                              <a:lnTo>
                                <a:pt x="26789" y="992"/>
                              </a:lnTo>
                              <a:lnTo>
                                <a:pt x="7937" y="7937"/>
                              </a:lnTo>
                              <a:lnTo>
                                <a:pt x="992" y="26789"/>
                              </a:lnTo>
                              <a:lnTo>
                                <a:pt x="0" y="63500"/>
                              </a:lnTo>
                              <a:lnTo>
                                <a:pt x="0" y="107950"/>
                              </a:lnTo>
                              <a:lnTo>
                                <a:pt x="992" y="144660"/>
                              </a:lnTo>
                              <a:lnTo>
                                <a:pt x="7937" y="163512"/>
                              </a:lnTo>
                              <a:lnTo>
                                <a:pt x="26789" y="170457"/>
                              </a:lnTo>
                              <a:lnTo>
                                <a:pt x="63499" y="171450"/>
                              </a:lnTo>
                              <a:lnTo>
                                <a:pt x="1508404" y="171450"/>
                              </a:lnTo>
                              <a:lnTo>
                                <a:pt x="1508404" y="0"/>
                              </a:lnTo>
                              <a:close/>
                            </a:path>
                          </a:pathLst>
                        </a:custGeom>
                        <a:solidFill>
                          <a:srgbClr val="FFFFFF"/>
                        </a:solidFill>
                      </wps:spPr>
                      <wps:bodyPr wrap="square" lIns="0" tIns="0" rIns="0" bIns="0" rtlCol="0">
                        <a:prstTxWarp prst="textNoShape">
                          <a:avLst/>
                        </a:prstTxWarp>
                        <a:noAutofit/>
                      </wps:bodyPr>
                    </wps:wsp>
                    <wps:wsp>
                      <wps:cNvPr id="402" name="Graphic 402"/>
                      <wps:cNvSpPr/>
                      <wps:spPr>
                        <a:xfrm>
                          <a:off x="5418632" y="4762"/>
                          <a:ext cx="1508760" cy="171450"/>
                        </a:xfrm>
                        <a:custGeom>
                          <a:avLst/>
                          <a:gdLst/>
                          <a:ahLst/>
                          <a:cxnLst/>
                          <a:rect l="l" t="t" r="r" b="b"/>
                          <a:pathLst>
                            <a:path w="1508760" h="171450">
                              <a:moveTo>
                                <a:pt x="1508404" y="0"/>
                              </a:moveTo>
                              <a:lnTo>
                                <a:pt x="1508404" y="171450"/>
                              </a:lnTo>
                              <a:lnTo>
                                <a:pt x="63499" y="171450"/>
                              </a:lnTo>
                              <a:lnTo>
                                <a:pt x="26789" y="170457"/>
                              </a:lnTo>
                              <a:lnTo>
                                <a:pt x="7937" y="163512"/>
                              </a:lnTo>
                              <a:lnTo>
                                <a:pt x="992" y="144660"/>
                              </a:lnTo>
                              <a:lnTo>
                                <a:pt x="0" y="107950"/>
                              </a:lnTo>
                              <a:lnTo>
                                <a:pt x="0" y="63500"/>
                              </a:lnTo>
                              <a:lnTo>
                                <a:pt x="992" y="26789"/>
                              </a:lnTo>
                              <a:lnTo>
                                <a:pt x="7937" y="7937"/>
                              </a:lnTo>
                              <a:lnTo>
                                <a:pt x="26789" y="992"/>
                              </a:lnTo>
                              <a:lnTo>
                                <a:pt x="63499" y="0"/>
                              </a:lnTo>
                              <a:lnTo>
                                <a:pt x="1508404" y="0"/>
                              </a:lnTo>
                              <a:close/>
                            </a:path>
                          </a:pathLst>
                        </a:custGeom>
                        <a:ln w="9525">
                          <a:solidFill>
                            <a:srgbClr val="808285"/>
                          </a:solidFill>
                          <a:prstDash val="solid"/>
                        </a:ln>
                      </wps:spPr>
                      <wps:bodyPr wrap="square" lIns="0" tIns="0" rIns="0" bIns="0" rtlCol="0">
                        <a:prstTxWarp prst="textNoShape">
                          <a:avLst/>
                        </a:prstTxWarp>
                        <a:noAutofit/>
                      </wps:bodyPr>
                    </wps:wsp>
                  </wpg:wgp>
                </a:graphicData>
              </a:graphic>
            </wp:anchor>
          </w:drawing>
        </mc:Choice>
        <mc:Fallback>
          <w:pict>
            <v:group w14:anchorId="7BC85F61" id="Group 398" o:spid="_x0000_s1026" style="position:absolute;margin-left:0;margin-top:33.15pt;width:545.85pt;height:14.25pt;z-index:-22827008;mso-wrap-distance-left:0;mso-wrap-distance-right:0;mso-position-horizontal-relative:page;mso-position-vertical-relative:page" coordsize="69322,18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">
              <v:shape id="Graphic 399" o:spid="_x0000_s1027" style="position:absolute;top:47;width:45923;height:1715;visibility:visible;mso-wrap-style:square;v-text-anchor:top" coordsize="4592320,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" path="m4528299,l,,,171450r4528299,l4565010,170457r18851,-6945l4590807,144660r992,-36710l4591799,63500r-992,-36711l4583861,7937,4565010,992,4528299,xe" fillcolor="#00aeef" stroked="f">
                <v:path arrowok="t"/>
              </v:shape>
              <v:shape id="Graphic 400" o:spid="_x0000_s1028" style="position:absolute;left:45917;top:904;width:23407;height:13;visibility:visible;mso-wrap-style:square;v-text-anchor:top" coordsize="234061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" path="m,l2340000,e" filled="f" strokecolor="#97999c">
                <v:path arrowok="t"/>
              </v:shape>
              <v:shape id="Graphic 401" o:spid="_x0000_s1029" style="position:absolute;left:54186;top:47;width:15087;height:1715;visibility:visible;mso-wrap-style:square;v-text-anchor:top" coordsize="1508760,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" path="m1508404,l63499,,26789,992,7937,7937,992,26789,,63500r,44450l992,144660r6945,18852l26789,170457r36710,993l1508404,171450,1508404,xe" stroked="f">
                <v:path arrowok="t"/>
              </v:shape>
              <v:shape id="Graphic 402" o:spid="_x0000_s1030" style="position:absolute;left:54186;top:47;width:15087;height:1715;visibility:visible;mso-wrap-style:square;v-text-anchor:top" coordsize="1508760,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" path="m1508404,r,171450l63499,171450r-36710,-993l7937,163512,992,144660,,107950,,63500,992,26789,7937,7937,26789,992,63499,,1508404,xe" filled="f" strokecolor="#808285">
                <v:path arrowok="t"/>
              </v:shape>
              <w10:wrap anchorx="page" anchory="page"/>
            </v:group>
          </w:pict>
        </mc:Fallback>
      </mc:AlternateContent>
    </w:r>
    <w:r>
      <w:rPr>
        <w:noProof/>
      </w:rPr>
      <mc:AlternateContent>
        <mc:Choice Requires="wps">
          <w:drawing>
            <wp:anchor distT="0" distB="0" distL="0" distR="0" simplePos="0" relativeHeight="480489984" behindDoc="1" locked="0" layoutInCell="1" allowOverlap="1" wp14:anchorId="317FB5A7" wp14:editId="0B689B84">
              <wp:simplePos x="0" y="0"/>
              <wp:positionH relativeFrom="page">
                <wp:posOffset>5431332</wp:posOffset>
              </wp:positionH>
              <wp:positionV relativeFrom="page">
                <wp:posOffset>401834</wp:posOffset>
              </wp:positionV>
              <wp:extent cx="1463675" cy="192405"/>
              <wp:effectExtent l="0" t="0" r="0" b="0"/>
              <wp:wrapNone/>
              <wp:docPr id="403" name="Textbox 4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63675" cy="192405"/>
                      </a:xfrm>
                      <a:prstGeom prst="rect">
                        <a:avLst/>
                      </a:prstGeom>
                    </wps:spPr>
                    <wps:txbx>
                      <w:txbxContent>
                        <w:p w14:paraId="77721169" w14:textId="77777777" w:rsidR="00545FE0" w:rsidRDefault="00000000">
                          <w:pPr>
                            <w:spacing w:before="23"/>
                            <w:ind w:left="20"/>
                            <w:rPr>
                              <w:rFonts w:ascii="Trebuchet MS"/>
                              <w:b/>
                              <w:i/>
                            </w:rPr>
                          </w:pPr>
                          <w:r>
                            <w:rPr>
                              <w:rFonts w:ascii="Trebuchet MS"/>
                              <w:i/>
                              <w:color w:val="808285"/>
                              <w:sz w:val="16"/>
                            </w:rPr>
                            <w:t>Courses</w:t>
                          </w:r>
                          <w:r>
                            <w:rPr>
                              <w:rFonts w:ascii="Trebuchet MS"/>
                              <w:i/>
                              <w:color w:val="808285"/>
                              <w:spacing w:val="-19"/>
                              <w:sz w:val="16"/>
                            </w:rPr>
                            <w:t xml:space="preserve"> </w:t>
                          </w:r>
                          <w:r>
                            <w:rPr>
                              <w:rFonts w:ascii="Trebuchet MS"/>
                              <w:i/>
                              <w:color w:val="808285"/>
                              <w:sz w:val="16"/>
                            </w:rPr>
                            <w:t>of</w:t>
                          </w:r>
                          <w:r>
                            <w:rPr>
                              <w:rFonts w:ascii="Trebuchet MS"/>
                              <w:i/>
                              <w:color w:val="808285"/>
                              <w:spacing w:val="-21"/>
                              <w:sz w:val="16"/>
                            </w:rPr>
                            <w:t xml:space="preserve"> </w:t>
                          </w:r>
                          <w:r>
                            <w:rPr>
                              <w:rFonts w:ascii="Trebuchet MS"/>
                              <w:i/>
                              <w:color w:val="808285"/>
                              <w:sz w:val="16"/>
                            </w:rPr>
                            <w:t>Study</w:t>
                          </w:r>
                          <w:r>
                            <w:rPr>
                              <w:rFonts w:ascii="Trebuchet MS"/>
                              <w:i/>
                              <w:color w:val="808285"/>
                              <w:spacing w:val="-13"/>
                              <w:sz w:val="16"/>
                            </w:rPr>
                            <w:t xml:space="preserve"> </w:t>
                          </w:r>
                          <w:r>
                            <w:rPr>
                              <w:rFonts w:ascii="Trebuchet MS"/>
                              <w:b/>
                              <w:i/>
                              <w:color w:val="808285"/>
                            </w:rPr>
                            <w:t>2023-</w:t>
                          </w:r>
                          <w:r>
                            <w:rPr>
                              <w:rFonts w:ascii="Trebuchet MS"/>
                              <w:b/>
                              <w:i/>
                              <w:color w:val="808285"/>
                              <w:spacing w:val="-10"/>
                            </w:rPr>
                            <w:t>2024</w:t>
                          </w:r>
                        </w:p>
                      </w:txbxContent>
                    </wps:txbx>
                    <wps:bodyPr wrap="square" lIns="0" tIns="0" rIns="0" bIns="0" rtlCol="0">
                      <a:noAutofit/>
                    </wps:bodyPr>
                  </wps:wsp>
                </a:graphicData>
              </a:graphic>
            </wp:anchor>
          </w:drawing>
        </mc:Choice>
        <mc:Fallback>
          <w:pict>
            <v:shapetype w14:anchorId="317FB5A7" id="_x0000_t202" coordsize="21600,21600" o:spt="202" path="m,l,21600r21600,l21600,xe">
              <v:stroke joinstyle="miter"/>
              <v:path gradientshapeok="t" o:connecttype="rect"/>
            </v:shapetype>
            <v:shape id="Textbox 403" o:spid="_x0000_s1234" type="#_x0000_t202" style="position:absolute;margin-left:427.65pt;margin-top:31.65pt;width:115.25pt;height:15.15pt;z-index:-228264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" filled="f" stroked="f">
              <v:textbox inset="0,0,0,0">
                <w:txbxContent>
                  <w:p w14:paraId="77721169" w14:textId="77777777" w:rsidR="00545FE0" w:rsidRDefault="00000000">
                    <w:pPr>
                      <w:spacing w:before="23"/>
                      <w:ind w:left="20"/>
                      <w:rPr>
                        <w:rFonts w:ascii="Trebuchet MS"/>
                        <w:b/>
                        <w:i/>
                      </w:rPr>
                    </w:pPr>
                    <w:r>
                      <w:rPr>
                        <w:rFonts w:ascii="Trebuchet MS"/>
                        <w:i/>
                        <w:color w:val="808285"/>
                        <w:sz w:val="16"/>
                      </w:rPr>
                      <w:t>Courses</w:t>
                    </w:r>
                    <w:r>
                      <w:rPr>
                        <w:rFonts w:ascii="Trebuchet MS"/>
                        <w:i/>
                        <w:color w:val="808285"/>
                        <w:spacing w:val="-19"/>
                        <w:sz w:val="16"/>
                      </w:rPr>
                      <w:t xml:space="preserve"> </w:t>
                    </w:r>
                    <w:r>
                      <w:rPr>
                        <w:rFonts w:ascii="Trebuchet MS"/>
                        <w:i/>
                        <w:color w:val="808285"/>
                        <w:sz w:val="16"/>
                      </w:rPr>
                      <w:t>of</w:t>
                    </w:r>
                    <w:r>
                      <w:rPr>
                        <w:rFonts w:ascii="Trebuchet MS"/>
                        <w:i/>
                        <w:color w:val="808285"/>
                        <w:spacing w:val="-21"/>
                        <w:sz w:val="16"/>
                      </w:rPr>
                      <w:t xml:space="preserve"> </w:t>
                    </w:r>
                    <w:r>
                      <w:rPr>
                        <w:rFonts w:ascii="Trebuchet MS"/>
                        <w:i/>
                        <w:color w:val="808285"/>
                        <w:sz w:val="16"/>
                      </w:rPr>
                      <w:t>Study</w:t>
                    </w:r>
                    <w:r>
                      <w:rPr>
                        <w:rFonts w:ascii="Trebuchet MS"/>
                        <w:i/>
                        <w:color w:val="808285"/>
                        <w:spacing w:val="-13"/>
                        <w:sz w:val="16"/>
                      </w:rPr>
                      <w:t xml:space="preserve"> </w:t>
                    </w:r>
                    <w:r>
                      <w:rPr>
                        <w:rFonts w:ascii="Trebuchet MS"/>
                        <w:b/>
                        <w:i/>
                        <w:color w:val="808285"/>
                      </w:rPr>
                      <w:t>2023-</w:t>
                    </w:r>
                    <w:r>
                      <w:rPr>
                        <w:rFonts w:ascii="Trebuchet MS"/>
                        <w:b/>
                        <w:i/>
                        <w:color w:val="808285"/>
                        <w:spacing w:val="-10"/>
                      </w:rPr>
                      <w:t>2024</w:t>
                    </w:r>
                  </w:p>
                </w:txbxContent>
              </v:textbox>
              <w10:wrap anchorx="page" anchory="page"/>
            </v:shape>
          </w:pict>
        </mc:Fallback>
      </mc:AlternateContent>
    </w:r>
    <w:r>
      <w:rPr>
        <w:noProof/>
      </w:rPr>
      <mc:AlternateContent>
        <mc:Choice Requires="wps">
          <w:drawing>
            <wp:anchor distT="0" distB="0" distL="0" distR="0" simplePos="0" relativeHeight="480490496" behindDoc="1" locked="0" layoutInCell="1" allowOverlap="1" wp14:anchorId="4722D43F" wp14:editId="1E353EB2">
              <wp:simplePos x="0" y="0"/>
              <wp:positionH relativeFrom="page">
                <wp:posOffset>599300</wp:posOffset>
              </wp:positionH>
              <wp:positionV relativeFrom="page">
                <wp:posOffset>419400</wp:posOffset>
              </wp:positionV>
              <wp:extent cx="3908425" cy="165735"/>
              <wp:effectExtent l="0" t="0" r="0" b="0"/>
              <wp:wrapNone/>
              <wp:docPr id="404" name="Textbox 4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908425" cy="165735"/>
                      </a:xfrm>
                      <a:prstGeom prst="rect">
                        <a:avLst/>
                      </a:prstGeom>
                    </wps:spPr>
                    <wps:txbx>
                      <w:txbxContent>
                        <w:p w14:paraId="631C54B5" w14:textId="77777777" w:rsidR="00545FE0" w:rsidRDefault="00000000">
                          <w:pPr>
                            <w:spacing w:before="22"/>
                            <w:ind w:left="20"/>
                            <w:rPr>
                              <w:sz w:val="18"/>
                            </w:rPr>
                          </w:pPr>
                          <w:r>
                            <w:rPr>
                              <w:color w:val="FFFFFF"/>
                              <w:sz w:val="18"/>
                            </w:rPr>
                            <w:t>Centre</w:t>
                          </w:r>
                          <w:r>
                            <w:rPr>
                              <w:color w:val="FFFFFF"/>
                              <w:spacing w:val="-2"/>
                              <w:sz w:val="18"/>
                            </w:rPr>
                            <w:t xml:space="preserve"> </w:t>
                          </w:r>
                          <w:r>
                            <w:rPr>
                              <w:color w:val="FFFFFF"/>
                              <w:sz w:val="18"/>
                            </w:rPr>
                            <w:t>for</w:t>
                          </w:r>
                          <w:r>
                            <w:rPr>
                              <w:color w:val="FFFFFF"/>
                              <w:spacing w:val="-3"/>
                              <w:sz w:val="18"/>
                            </w:rPr>
                            <w:t xml:space="preserve"> </w:t>
                          </w:r>
                          <w:r>
                            <w:rPr>
                              <w:color w:val="FFFFFF"/>
                              <w:sz w:val="18"/>
                            </w:rPr>
                            <w:t>Sensors,</w:t>
                          </w:r>
                          <w:r>
                            <w:rPr>
                              <w:color w:val="FFFFFF"/>
                              <w:spacing w:val="-2"/>
                              <w:sz w:val="18"/>
                            </w:rPr>
                            <w:t xml:space="preserve"> </w:t>
                          </w:r>
                          <w:r>
                            <w:rPr>
                              <w:color w:val="FFFFFF"/>
                              <w:sz w:val="18"/>
                            </w:rPr>
                            <w:t>Instrumentation</w:t>
                          </w:r>
                          <w:r>
                            <w:rPr>
                              <w:color w:val="FFFFFF"/>
                              <w:spacing w:val="-2"/>
                              <w:sz w:val="18"/>
                            </w:rPr>
                            <w:t xml:space="preserve"> </w:t>
                          </w:r>
                          <w:r>
                            <w:rPr>
                              <w:color w:val="FFFFFF"/>
                              <w:sz w:val="18"/>
                            </w:rPr>
                            <w:t>and</w:t>
                          </w:r>
                          <w:r>
                            <w:rPr>
                              <w:color w:val="FFFFFF"/>
                              <w:spacing w:val="-2"/>
                              <w:sz w:val="18"/>
                            </w:rPr>
                            <w:t xml:space="preserve"> </w:t>
                          </w:r>
                          <w:r>
                            <w:rPr>
                              <w:color w:val="FFFFFF"/>
                              <w:sz w:val="18"/>
                            </w:rPr>
                            <w:t>Cyber-Physical</w:t>
                          </w:r>
                          <w:r>
                            <w:rPr>
                              <w:color w:val="FFFFFF"/>
                              <w:spacing w:val="-2"/>
                              <w:sz w:val="18"/>
                            </w:rPr>
                            <w:t xml:space="preserve"> </w:t>
                          </w:r>
                          <w:r>
                            <w:rPr>
                              <w:color w:val="FFFFFF"/>
                              <w:sz w:val="18"/>
                            </w:rPr>
                            <w:t>Systems</w:t>
                          </w:r>
                          <w:r>
                            <w:rPr>
                              <w:color w:val="FFFFFF"/>
                              <w:spacing w:val="-2"/>
                              <w:sz w:val="18"/>
                            </w:rPr>
                            <w:t xml:space="preserve"> Engineering</w:t>
                          </w:r>
                        </w:p>
                      </w:txbxContent>
                    </wps:txbx>
                    <wps:bodyPr wrap="square" lIns="0" tIns="0" rIns="0" bIns="0" rtlCol="0">
                      <a:noAutofit/>
                    </wps:bodyPr>
                  </wps:wsp>
                </a:graphicData>
              </a:graphic>
            </wp:anchor>
          </w:drawing>
        </mc:Choice>
        <mc:Fallback>
          <w:pict>
            <v:shape w14:anchorId="4722D43F" id="Textbox 404" o:spid="_x0000_s1235" type="#_x0000_t202" style="position:absolute;margin-left:47.2pt;margin-top:33pt;width:307.75pt;height:13.05pt;z-index:-2282598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" filled="f" stroked="f">
              <v:textbox inset="0,0,0,0">
                <w:txbxContent>
                  <w:p w14:paraId="631C54B5" w14:textId="77777777" w:rsidR="00545FE0" w:rsidRDefault="00000000">
                    <w:pPr>
                      <w:spacing w:before="22"/>
                      <w:ind w:left="20"/>
                      <w:rPr>
                        <w:sz w:val="18"/>
                      </w:rPr>
                    </w:pPr>
                    <w:r>
                      <w:rPr>
                        <w:color w:val="FFFFFF"/>
                        <w:sz w:val="18"/>
                      </w:rPr>
                      <w:t>Centre</w:t>
                    </w:r>
                    <w:r>
                      <w:rPr>
                        <w:color w:val="FFFFFF"/>
                        <w:spacing w:val="-2"/>
                        <w:sz w:val="18"/>
                      </w:rPr>
                      <w:t xml:space="preserve"> </w:t>
                    </w:r>
                    <w:r>
                      <w:rPr>
                        <w:color w:val="FFFFFF"/>
                        <w:sz w:val="18"/>
                      </w:rPr>
                      <w:t>for</w:t>
                    </w:r>
                    <w:r>
                      <w:rPr>
                        <w:color w:val="FFFFFF"/>
                        <w:spacing w:val="-3"/>
                        <w:sz w:val="18"/>
                      </w:rPr>
                      <w:t xml:space="preserve"> </w:t>
                    </w:r>
                    <w:r>
                      <w:rPr>
                        <w:color w:val="FFFFFF"/>
                        <w:sz w:val="18"/>
                      </w:rPr>
                      <w:t>Sensors,</w:t>
                    </w:r>
                    <w:r>
                      <w:rPr>
                        <w:color w:val="FFFFFF"/>
                        <w:spacing w:val="-2"/>
                        <w:sz w:val="18"/>
                      </w:rPr>
                      <w:t xml:space="preserve"> </w:t>
                    </w:r>
                    <w:r>
                      <w:rPr>
                        <w:color w:val="FFFFFF"/>
                        <w:sz w:val="18"/>
                      </w:rPr>
                      <w:t>Instrumentation</w:t>
                    </w:r>
                    <w:r>
                      <w:rPr>
                        <w:color w:val="FFFFFF"/>
                        <w:spacing w:val="-2"/>
                        <w:sz w:val="18"/>
                      </w:rPr>
                      <w:t xml:space="preserve"> </w:t>
                    </w:r>
                    <w:r>
                      <w:rPr>
                        <w:color w:val="FFFFFF"/>
                        <w:sz w:val="18"/>
                      </w:rPr>
                      <w:t>and</w:t>
                    </w:r>
                    <w:r>
                      <w:rPr>
                        <w:color w:val="FFFFFF"/>
                        <w:spacing w:val="-2"/>
                        <w:sz w:val="18"/>
                      </w:rPr>
                      <w:t xml:space="preserve"> </w:t>
                    </w:r>
                    <w:r>
                      <w:rPr>
                        <w:color w:val="FFFFFF"/>
                        <w:sz w:val="18"/>
                      </w:rPr>
                      <w:t>Cyber-Physical</w:t>
                    </w:r>
                    <w:r>
                      <w:rPr>
                        <w:color w:val="FFFFFF"/>
                        <w:spacing w:val="-2"/>
                        <w:sz w:val="18"/>
                      </w:rPr>
                      <w:t xml:space="preserve"> </w:t>
                    </w:r>
                    <w:r>
                      <w:rPr>
                        <w:color w:val="FFFFFF"/>
                        <w:sz w:val="18"/>
                      </w:rPr>
                      <w:t>Systems</w:t>
                    </w:r>
                    <w:r>
                      <w:rPr>
                        <w:color w:val="FFFFFF"/>
                        <w:spacing w:val="-2"/>
                        <w:sz w:val="18"/>
                      </w:rPr>
                      <w:t xml:space="preserve"> Engineering</w:t>
                    </w:r>
                  </w:p>
                </w:txbxContent>
              </v:textbox>
              <w10:wrap anchorx="page" anchory="page"/>
            </v:shape>
          </w:pict>
        </mc:Fallback>
      </mc:AlternateContent>
    </w:r>
  </w:p>
</w:hdr>
</file>

<file path=word/header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4E79FF3" w14:textId="77777777" w:rsidR="00545FE0" w:rsidRDefault="00545FE0">
    <w:pPr>
      <w:pStyle w:val="BodyText"/>
      <w:spacing w:before="0" w:line="14" w:lineRule="auto"/>
      <w:ind w:left="0"/>
      <w:jc w:val="left"/>
      <w:rPr>
        <w:sz w:val="2"/>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7941FB" w14:textId="77777777" w:rsidR="00545FE0" w:rsidRDefault="00000000">
    <w:pPr>
      <w:pStyle w:val="BodyText"/>
      <w:spacing w:before="0" w:line="14" w:lineRule="auto"/>
      <w:ind w:left="0"/>
      <w:jc w:val="left"/>
      <w:rPr>
        <w:sz w:val="20"/>
      </w:rPr>
    </w:pPr>
    <w:r>
      <w:rPr>
        <w:noProof/>
      </w:rPr>
      <mc:AlternateContent>
        <mc:Choice Requires="wpg">
          <w:drawing>
            <wp:anchor distT="0" distB="0" distL="0" distR="0" simplePos="0" relativeHeight="480394240" behindDoc="1" locked="0" layoutInCell="1" allowOverlap="1" wp14:anchorId="361CA2B7" wp14:editId="039B2605">
              <wp:simplePos x="0" y="0"/>
              <wp:positionH relativeFrom="page">
                <wp:posOffset>0</wp:posOffset>
              </wp:positionH>
              <wp:positionV relativeFrom="page">
                <wp:posOffset>421322</wp:posOffset>
              </wp:positionV>
              <wp:extent cx="6932295" cy="180975"/>
              <wp:effectExtent l="0" t="0" r="0" b="0"/>
              <wp:wrapNone/>
              <wp:docPr id="39" name="Group 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32295" cy="180975"/>
                        <a:chOff x="0" y="0"/>
                        <a:chExt cx="6932295" cy="180975"/>
                      </a:xfrm>
                    </wpg:grpSpPr>
                    <wps:wsp>
                      <wps:cNvPr id="40" name="Graphic 40"/>
                      <wps:cNvSpPr/>
                      <wps:spPr>
                        <a:xfrm>
                          <a:off x="0" y="0"/>
                          <a:ext cx="1759585" cy="171450"/>
                        </a:xfrm>
                        <a:custGeom>
                          <a:avLst/>
                          <a:gdLst/>
                          <a:ahLst/>
                          <a:cxnLst/>
                          <a:rect l="l" t="t" r="r" b="b"/>
                          <a:pathLst>
                            <a:path w="1759585" h="171450">
                              <a:moveTo>
                                <a:pt x="1695996" y="0"/>
                              </a:moveTo>
                              <a:lnTo>
                                <a:pt x="0" y="0"/>
                              </a:lnTo>
                              <a:lnTo>
                                <a:pt x="0" y="171450"/>
                              </a:lnTo>
                              <a:lnTo>
                                <a:pt x="1695996" y="171450"/>
                              </a:lnTo>
                              <a:lnTo>
                                <a:pt x="1732707" y="170457"/>
                              </a:lnTo>
                              <a:lnTo>
                                <a:pt x="1751558" y="163512"/>
                              </a:lnTo>
                              <a:lnTo>
                                <a:pt x="1758503" y="144660"/>
                              </a:lnTo>
                              <a:lnTo>
                                <a:pt x="1759496" y="107950"/>
                              </a:lnTo>
                              <a:lnTo>
                                <a:pt x="1759496" y="63500"/>
                              </a:lnTo>
                              <a:lnTo>
                                <a:pt x="1758503" y="26789"/>
                              </a:lnTo>
                              <a:lnTo>
                                <a:pt x="1751558" y="7937"/>
                              </a:lnTo>
                              <a:lnTo>
                                <a:pt x="1732707" y="992"/>
                              </a:lnTo>
                              <a:lnTo>
                                <a:pt x="1695996" y="0"/>
                              </a:lnTo>
                              <a:close/>
                            </a:path>
                          </a:pathLst>
                        </a:custGeom>
                        <a:solidFill>
                          <a:srgbClr val="00AEEF"/>
                        </a:solidFill>
                      </wps:spPr>
                      <wps:bodyPr wrap="square" lIns="0" tIns="0" rIns="0" bIns="0" rtlCol="0">
                        <a:prstTxWarp prst="textNoShape">
                          <a:avLst/>
                        </a:prstTxWarp>
                        <a:noAutofit/>
                      </wps:bodyPr>
                    </wps:wsp>
                    <wps:wsp>
                      <wps:cNvPr id="41" name="Graphic 41"/>
                      <wps:cNvSpPr/>
                      <wps:spPr>
                        <a:xfrm>
                          <a:off x="1759496" y="85725"/>
                          <a:ext cx="5172710" cy="1270"/>
                        </a:xfrm>
                        <a:custGeom>
                          <a:avLst/>
                          <a:gdLst/>
                          <a:ahLst/>
                          <a:cxnLst/>
                          <a:rect l="l" t="t" r="r" b="b"/>
                          <a:pathLst>
                            <a:path w="5172710">
                              <a:moveTo>
                                <a:pt x="0" y="0"/>
                              </a:moveTo>
                              <a:lnTo>
                                <a:pt x="5172303" y="0"/>
                              </a:lnTo>
                            </a:path>
                          </a:pathLst>
                        </a:custGeom>
                        <a:ln w="9525">
                          <a:solidFill>
                            <a:srgbClr val="97999C"/>
                          </a:solidFill>
                          <a:prstDash val="solid"/>
                        </a:ln>
                      </wps:spPr>
                      <wps:bodyPr wrap="square" lIns="0" tIns="0" rIns="0" bIns="0" rtlCol="0">
                        <a:prstTxWarp prst="textNoShape">
                          <a:avLst/>
                        </a:prstTxWarp>
                        <a:noAutofit/>
                      </wps:bodyPr>
                    </wps:wsp>
                    <wps:wsp>
                      <wps:cNvPr id="42" name="Graphic 42"/>
                      <wps:cNvSpPr/>
                      <wps:spPr>
                        <a:xfrm>
                          <a:off x="5418632" y="4762"/>
                          <a:ext cx="1508760" cy="171450"/>
                        </a:xfrm>
                        <a:custGeom>
                          <a:avLst/>
                          <a:gdLst/>
                          <a:ahLst/>
                          <a:cxnLst/>
                          <a:rect l="l" t="t" r="r" b="b"/>
                          <a:pathLst>
                            <a:path w="1508760" h="171450">
                              <a:moveTo>
                                <a:pt x="1508404" y="0"/>
                              </a:moveTo>
                              <a:lnTo>
                                <a:pt x="63499" y="0"/>
                              </a:lnTo>
                              <a:lnTo>
                                <a:pt x="26789" y="992"/>
                              </a:lnTo>
                              <a:lnTo>
                                <a:pt x="7937" y="7937"/>
                              </a:lnTo>
                              <a:lnTo>
                                <a:pt x="992" y="26789"/>
                              </a:lnTo>
                              <a:lnTo>
                                <a:pt x="0" y="63500"/>
                              </a:lnTo>
                              <a:lnTo>
                                <a:pt x="0" y="107950"/>
                              </a:lnTo>
                              <a:lnTo>
                                <a:pt x="992" y="144660"/>
                              </a:lnTo>
                              <a:lnTo>
                                <a:pt x="7937" y="163512"/>
                              </a:lnTo>
                              <a:lnTo>
                                <a:pt x="26789" y="170457"/>
                              </a:lnTo>
                              <a:lnTo>
                                <a:pt x="63499" y="171450"/>
                              </a:lnTo>
                              <a:lnTo>
                                <a:pt x="1508404" y="171450"/>
                              </a:lnTo>
                              <a:lnTo>
                                <a:pt x="1508404" y="0"/>
                              </a:lnTo>
                              <a:close/>
                            </a:path>
                          </a:pathLst>
                        </a:custGeom>
                        <a:solidFill>
                          <a:srgbClr val="FFFFFF"/>
                        </a:solidFill>
                      </wps:spPr>
                      <wps:bodyPr wrap="square" lIns="0" tIns="0" rIns="0" bIns="0" rtlCol="0">
                        <a:prstTxWarp prst="textNoShape">
                          <a:avLst/>
                        </a:prstTxWarp>
                        <a:noAutofit/>
                      </wps:bodyPr>
                    </wps:wsp>
                    <wps:wsp>
                      <wps:cNvPr id="43" name="Graphic 43"/>
                      <wps:cNvSpPr/>
                      <wps:spPr>
                        <a:xfrm>
                          <a:off x="5418632" y="4762"/>
                          <a:ext cx="1508760" cy="171450"/>
                        </a:xfrm>
                        <a:custGeom>
                          <a:avLst/>
                          <a:gdLst/>
                          <a:ahLst/>
                          <a:cxnLst/>
                          <a:rect l="l" t="t" r="r" b="b"/>
                          <a:pathLst>
                            <a:path w="1508760" h="171450">
                              <a:moveTo>
                                <a:pt x="1508404" y="0"/>
                              </a:moveTo>
                              <a:lnTo>
                                <a:pt x="1508404" y="171450"/>
                              </a:lnTo>
                              <a:lnTo>
                                <a:pt x="63499" y="171450"/>
                              </a:lnTo>
                              <a:lnTo>
                                <a:pt x="26789" y="170457"/>
                              </a:lnTo>
                              <a:lnTo>
                                <a:pt x="7937" y="163512"/>
                              </a:lnTo>
                              <a:lnTo>
                                <a:pt x="992" y="144660"/>
                              </a:lnTo>
                              <a:lnTo>
                                <a:pt x="0" y="107950"/>
                              </a:lnTo>
                              <a:lnTo>
                                <a:pt x="0" y="63500"/>
                              </a:lnTo>
                              <a:lnTo>
                                <a:pt x="992" y="26789"/>
                              </a:lnTo>
                              <a:lnTo>
                                <a:pt x="7937" y="7937"/>
                              </a:lnTo>
                              <a:lnTo>
                                <a:pt x="26789" y="992"/>
                              </a:lnTo>
                              <a:lnTo>
                                <a:pt x="63499" y="0"/>
                              </a:lnTo>
                              <a:lnTo>
                                <a:pt x="1508404" y="0"/>
                              </a:lnTo>
                              <a:close/>
                            </a:path>
                          </a:pathLst>
                        </a:custGeom>
                        <a:ln w="9525">
                          <a:solidFill>
                            <a:srgbClr val="808285"/>
                          </a:solidFill>
                          <a:prstDash val="solid"/>
                        </a:ln>
                      </wps:spPr>
                      <wps:bodyPr wrap="square" lIns="0" tIns="0" rIns="0" bIns="0" rtlCol="0">
                        <a:prstTxWarp prst="textNoShape">
                          <a:avLst/>
                        </a:prstTxWarp>
                        <a:noAutofit/>
                      </wps:bodyPr>
                    </wps:wsp>
                  </wpg:wgp>
                </a:graphicData>
              </a:graphic>
            </wp:anchor>
          </w:drawing>
        </mc:Choice>
        <mc:Fallback>
          <w:pict>
            <v:group w14:anchorId="0E02CD63" id="Group 39" o:spid="_x0000_s1026" style="position:absolute;margin-left:0;margin-top:33.15pt;width:545.85pt;height:14.25pt;z-index:-22922240;mso-wrap-distance-left:0;mso-wrap-distance-right:0;mso-position-horizontal-relative:page;mso-position-vertical-relative:page" coordsize="69322,18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">
              <v:shape id="Graphic 40" o:spid="_x0000_s1027" style="position:absolute;width:17595;height:1714;visibility:visible;mso-wrap-style:square;v-text-anchor:top" coordsize="1759585,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" path="m1695996,l,,,171450r1695996,l1732707,170457r18851,-6945l1758503,144660r993,-36710l1759496,63500r-993,-36711l1751558,7937,1732707,992,1695996,xe" fillcolor="#00aeef" stroked="f">
                <v:path arrowok="t"/>
              </v:shape>
              <v:shape id="Graphic 41" o:spid="_x0000_s1028" style="position:absolute;left:17594;top:857;width:51728;height:12;visibility:visible;mso-wrap-style:square;v-text-anchor:top" coordsize="517271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" path="m,l5172303,e" filled="f" strokecolor="#97999c">
                <v:path arrowok="t"/>
              </v:shape>
              <v:shape id="Graphic 42" o:spid="_x0000_s1029" style="position:absolute;left:54186;top:47;width:15087;height:1715;visibility:visible;mso-wrap-style:square;v-text-anchor:top" coordsize="1508760,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" path="m1508404,l63499,,26789,992,7937,7937,992,26789,,63500r,44450l992,144660r6945,18852l26789,170457r36710,993l1508404,171450,1508404,xe" stroked="f">
                <v:path arrowok="t"/>
              </v:shape>
              <v:shape id="Graphic 43" o:spid="_x0000_s1030" style="position:absolute;left:54186;top:47;width:15087;height:1715;visibility:visible;mso-wrap-style:square;v-text-anchor:top" coordsize="1508760,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" path="m1508404,r,171450l63499,171450r-36710,-993l7937,163512,992,144660,,107950,,63500,992,26789,7937,7937,26789,992,63499,,1508404,xe" filled="f" strokecolor="#808285">
                <v:path arrowok="t"/>
              </v:shape>
              <w10:wrap anchorx="page" anchory="page"/>
            </v:group>
          </w:pict>
        </mc:Fallback>
      </mc:AlternateContent>
    </w:r>
    <w:r>
      <w:rPr>
        <w:noProof/>
      </w:rPr>
      <mc:AlternateContent>
        <mc:Choice Requires="wps">
          <w:drawing>
            <wp:anchor distT="0" distB="0" distL="0" distR="0" simplePos="0" relativeHeight="480394752" behindDoc="1" locked="0" layoutInCell="1" allowOverlap="1" wp14:anchorId="720E31A1" wp14:editId="2592E6F3">
              <wp:simplePos x="0" y="0"/>
              <wp:positionH relativeFrom="page">
                <wp:posOffset>5431332</wp:posOffset>
              </wp:positionH>
              <wp:positionV relativeFrom="page">
                <wp:posOffset>401834</wp:posOffset>
              </wp:positionV>
              <wp:extent cx="1463675" cy="192405"/>
              <wp:effectExtent l="0" t="0" r="0" b="0"/>
              <wp:wrapNone/>
              <wp:docPr id="44" name="Text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63675" cy="192405"/>
                      </a:xfrm>
                      <a:prstGeom prst="rect">
                        <a:avLst/>
                      </a:prstGeom>
                    </wps:spPr>
                    <wps:txbx>
                      <w:txbxContent>
                        <w:p w14:paraId="4E436CA3" w14:textId="77777777" w:rsidR="00545FE0" w:rsidRDefault="00000000">
                          <w:pPr>
                            <w:spacing w:before="23"/>
                            <w:ind w:left="20"/>
                            <w:rPr>
                              <w:rFonts w:ascii="Trebuchet MS"/>
                              <w:b/>
                              <w:i/>
                            </w:rPr>
                          </w:pPr>
                          <w:r>
                            <w:rPr>
                              <w:rFonts w:ascii="Trebuchet MS"/>
                              <w:i/>
                              <w:color w:val="808285"/>
                              <w:sz w:val="16"/>
                            </w:rPr>
                            <w:t>Courses</w:t>
                          </w:r>
                          <w:r>
                            <w:rPr>
                              <w:rFonts w:ascii="Trebuchet MS"/>
                              <w:i/>
                              <w:color w:val="808285"/>
                              <w:spacing w:val="-19"/>
                              <w:sz w:val="16"/>
                            </w:rPr>
                            <w:t xml:space="preserve"> </w:t>
                          </w:r>
                          <w:r>
                            <w:rPr>
                              <w:rFonts w:ascii="Trebuchet MS"/>
                              <w:i/>
                              <w:color w:val="808285"/>
                              <w:sz w:val="16"/>
                            </w:rPr>
                            <w:t>of</w:t>
                          </w:r>
                          <w:r>
                            <w:rPr>
                              <w:rFonts w:ascii="Trebuchet MS"/>
                              <w:i/>
                              <w:color w:val="808285"/>
                              <w:spacing w:val="-21"/>
                              <w:sz w:val="16"/>
                            </w:rPr>
                            <w:t xml:space="preserve"> </w:t>
                          </w:r>
                          <w:r>
                            <w:rPr>
                              <w:rFonts w:ascii="Trebuchet MS"/>
                              <w:i/>
                              <w:color w:val="808285"/>
                              <w:sz w:val="16"/>
                            </w:rPr>
                            <w:t>Study</w:t>
                          </w:r>
                          <w:r>
                            <w:rPr>
                              <w:rFonts w:ascii="Trebuchet MS"/>
                              <w:i/>
                              <w:color w:val="808285"/>
                              <w:spacing w:val="-13"/>
                              <w:sz w:val="16"/>
                            </w:rPr>
                            <w:t xml:space="preserve"> </w:t>
                          </w:r>
                          <w:r>
                            <w:rPr>
                              <w:rFonts w:ascii="Trebuchet MS"/>
                              <w:b/>
                              <w:i/>
                              <w:color w:val="808285"/>
                            </w:rPr>
                            <w:t>2023-</w:t>
                          </w:r>
                          <w:r>
                            <w:rPr>
                              <w:rFonts w:ascii="Trebuchet MS"/>
                              <w:b/>
                              <w:i/>
                              <w:color w:val="808285"/>
                              <w:spacing w:val="-10"/>
                            </w:rPr>
                            <w:t>2024</w:t>
                          </w:r>
                        </w:p>
                      </w:txbxContent>
                    </wps:txbx>
                    <wps:bodyPr wrap="square" lIns="0" tIns="0" rIns="0" bIns="0" rtlCol="0">
                      <a:noAutofit/>
                    </wps:bodyPr>
                  </wps:wsp>
                </a:graphicData>
              </a:graphic>
            </wp:anchor>
          </w:drawing>
        </mc:Choice>
        <mc:Fallback>
          <w:pict>
            <v:shapetype w14:anchorId="720E31A1" id="_x0000_t202" coordsize="21600,21600" o:spt="202" path="m,l,21600r21600,l21600,xe">
              <v:stroke joinstyle="miter"/>
              <v:path gradientshapeok="t" o:connecttype="rect"/>
            </v:shapetype>
            <v:shape id="Textbox 44" o:spid="_x0000_s1086" type="#_x0000_t202" style="position:absolute;margin-left:427.65pt;margin-top:31.65pt;width:115.25pt;height:15.15pt;z-index:-2292172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" filled="f" stroked="f">
              <v:textbox inset="0,0,0,0">
                <w:txbxContent>
                  <w:p w14:paraId="4E436CA3" w14:textId="77777777" w:rsidR="00545FE0" w:rsidRDefault="00000000">
                    <w:pPr>
                      <w:spacing w:before="23"/>
                      <w:ind w:left="20"/>
                      <w:rPr>
                        <w:rFonts w:ascii="Trebuchet MS"/>
                        <w:b/>
                        <w:i/>
                      </w:rPr>
                    </w:pPr>
                    <w:r>
                      <w:rPr>
                        <w:rFonts w:ascii="Trebuchet MS"/>
                        <w:i/>
                        <w:color w:val="808285"/>
                        <w:sz w:val="16"/>
                      </w:rPr>
                      <w:t>Courses</w:t>
                    </w:r>
                    <w:r>
                      <w:rPr>
                        <w:rFonts w:ascii="Trebuchet MS"/>
                        <w:i/>
                        <w:color w:val="808285"/>
                        <w:spacing w:val="-19"/>
                        <w:sz w:val="16"/>
                      </w:rPr>
                      <w:t xml:space="preserve"> </w:t>
                    </w:r>
                    <w:r>
                      <w:rPr>
                        <w:rFonts w:ascii="Trebuchet MS"/>
                        <w:i/>
                        <w:color w:val="808285"/>
                        <w:sz w:val="16"/>
                      </w:rPr>
                      <w:t>of</w:t>
                    </w:r>
                    <w:r>
                      <w:rPr>
                        <w:rFonts w:ascii="Trebuchet MS"/>
                        <w:i/>
                        <w:color w:val="808285"/>
                        <w:spacing w:val="-21"/>
                        <w:sz w:val="16"/>
                      </w:rPr>
                      <w:t xml:space="preserve"> </w:t>
                    </w:r>
                    <w:r>
                      <w:rPr>
                        <w:rFonts w:ascii="Trebuchet MS"/>
                        <w:i/>
                        <w:color w:val="808285"/>
                        <w:sz w:val="16"/>
                      </w:rPr>
                      <w:t>Study</w:t>
                    </w:r>
                    <w:r>
                      <w:rPr>
                        <w:rFonts w:ascii="Trebuchet MS"/>
                        <w:i/>
                        <w:color w:val="808285"/>
                        <w:spacing w:val="-13"/>
                        <w:sz w:val="16"/>
                      </w:rPr>
                      <w:t xml:space="preserve"> </w:t>
                    </w:r>
                    <w:r>
                      <w:rPr>
                        <w:rFonts w:ascii="Trebuchet MS"/>
                        <w:b/>
                        <w:i/>
                        <w:color w:val="808285"/>
                      </w:rPr>
                      <w:t>2023-</w:t>
                    </w:r>
                    <w:r>
                      <w:rPr>
                        <w:rFonts w:ascii="Trebuchet MS"/>
                        <w:b/>
                        <w:i/>
                        <w:color w:val="808285"/>
                        <w:spacing w:val="-10"/>
                      </w:rPr>
                      <w:t>2024</w:t>
                    </w:r>
                  </w:p>
                </w:txbxContent>
              </v:textbox>
              <w10:wrap anchorx="page" anchory="page"/>
            </v:shape>
          </w:pict>
        </mc:Fallback>
      </mc:AlternateContent>
    </w:r>
    <w:r>
      <w:rPr>
        <w:noProof/>
      </w:rPr>
      <mc:AlternateContent>
        <mc:Choice Requires="wps">
          <w:drawing>
            <wp:anchor distT="0" distB="0" distL="0" distR="0" simplePos="0" relativeHeight="480395264" behindDoc="1" locked="0" layoutInCell="1" allowOverlap="1" wp14:anchorId="0FB2BCB1" wp14:editId="56FD7F8E">
              <wp:simplePos x="0" y="0"/>
              <wp:positionH relativeFrom="page">
                <wp:posOffset>599300</wp:posOffset>
              </wp:positionH>
              <wp:positionV relativeFrom="page">
                <wp:posOffset>414638</wp:posOffset>
              </wp:positionV>
              <wp:extent cx="1109980" cy="165735"/>
              <wp:effectExtent l="0" t="0" r="0" b="0"/>
              <wp:wrapNone/>
              <wp:docPr id="45" name="Text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09980" cy="165735"/>
                      </a:xfrm>
                      <a:prstGeom prst="rect">
                        <a:avLst/>
                      </a:prstGeom>
                    </wps:spPr>
                    <wps:txbx>
                      <w:txbxContent>
                        <w:p w14:paraId="4EC0F6E5" w14:textId="77777777" w:rsidR="00545FE0" w:rsidRDefault="00000000">
                          <w:pPr>
                            <w:spacing w:before="22"/>
                            <w:ind w:left="20"/>
                            <w:rPr>
                              <w:sz w:val="18"/>
                            </w:rPr>
                          </w:pPr>
                          <w:r>
                            <w:rPr>
                              <w:color w:val="FFFFFF"/>
                              <w:sz w:val="18"/>
                            </w:rPr>
                            <w:t>Chemical</w:t>
                          </w:r>
                          <w:r>
                            <w:rPr>
                              <w:color w:val="FFFFFF"/>
                              <w:spacing w:val="-2"/>
                              <w:sz w:val="18"/>
                            </w:rPr>
                            <w:t xml:space="preserve"> Engineering</w:t>
                          </w:r>
                        </w:p>
                      </w:txbxContent>
                    </wps:txbx>
                    <wps:bodyPr wrap="square" lIns="0" tIns="0" rIns="0" bIns="0" rtlCol="0">
                      <a:noAutofit/>
                    </wps:bodyPr>
                  </wps:wsp>
                </a:graphicData>
              </a:graphic>
            </wp:anchor>
          </w:drawing>
        </mc:Choice>
        <mc:Fallback>
          <w:pict>
            <v:shape w14:anchorId="0FB2BCB1" id="Textbox 45" o:spid="_x0000_s1087" type="#_x0000_t202" style="position:absolute;margin-left:47.2pt;margin-top:32.65pt;width:87.4pt;height:13.05pt;z-index:-229212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" filled="f" stroked="f">
              <v:textbox inset="0,0,0,0">
                <w:txbxContent>
                  <w:p w14:paraId="4EC0F6E5" w14:textId="77777777" w:rsidR="00545FE0" w:rsidRDefault="00000000">
                    <w:pPr>
                      <w:spacing w:before="22"/>
                      <w:ind w:left="20"/>
                      <w:rPr>
                        <w:sz w:val="18"/>
                      </w:rPr>
                    </w:pPr>
                    <w:r>
                      <w:rPr>
                        <w:color w:val="FFFFFF"/>
                        <w:sz w:val="18"/>
                      </w:rPr>
                      <w:t>Chemical</w:t>
                    </w:r>
                    <w:r>
                      <w:rPr>
                        <w:color w:val="FFFFFF"/>
                        <w:spacing w:val="-2"/>
                        <w:sz w:val="18"/>
                      </w:rPr>
                      <w:t xml:space="preserve"> Engineering</w:t>
                    </w:r>
                  </w:p>
                </w:txbxContent>
              </v:textbox>
              <w10:wrap anchorx="page" anchory="page"/>
            </v:shape>
          </w:pict>
        </mc:Fallback>
      </mc:AlternateContent>
    </w:r>
  </w:p>
</w:hdr>
</file>

<file path=word/header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46DFCAD" w14:textId="77777777" w:rsidR="00545FE0" w:rsidRDefault="00545FE0">
    <w:pPr>
      <w:pStyle w:val="BodyText"/>
      <w:spacing w:before="0" w:line="14" w:lineRule="auto"/>
      <w:ind w:left="0"/>
      <w:jc w:val="left"/>
      <w:rPr>
        <w:sz w:val="2"/>
      </w:rPr>
    </w:pPr>
  </w:p>
</w:hdr>
</file>

<file path=word/header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C6EFED" w14:textId="77777777" w:rsidR="00545FE0" w:rsidRDefault="00545FE0">
    <w:pPr>
      <w:pStyle w:val="BodyText"/>
      <w:spacing w:before="0" w:line="14" w:lineRule="auto"/>
      <w:ind w:left="0"/>
      <w:jc w:val="left"/>
      <w:rPr>
        <w:sz w:val="2"/>
      </w:rPr>
    </w:pPr>
  </w:p>
</w:hdr>
</file>

<file path=word/header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9DE4C5" w14:textId="77777777" w:rsidR="00545FE0" w:rsidRDefault="00000000">
    <w:pPr>
      <w:pStyle w:val="BodyText"/>
      <w:spacing w:before="0" w:line="14" w:lineRule="auto"/>
      <w:ind w:left="0"/>
      <w:jc w:val="left"/>
      <w:rPr>
        <w:sz w:val="20"/>
      </w:rPr>
    </w:pPr>
    <w:r>
      <w:rPr>
        <w:noProof/>
      </w:rPr>
      <mc:AlternateContent>
        <mc:Choice Requires="wps">
          <w:drawing>
            <wp:anchor distT="0" distB="0" distL="0" distR="0" simplePos="0" relativeHeight="480493056" behindDoc="1" locked="0" layoutInCell="1" allowOverlap="1" wp14:anchorId="7AFBB6A6" wp14:editId="259AEE8D">
              <wp:simplePos x="0" y="0"/>
              <wp:positionH relativeFrom="page">
                <wp:posOffset>2001291</wp:posOffset>
              </wp:positionH>
              <wp:positionV relativeFrom="page">
                <wp:posOffset>659373</wp:posOffset>
              </wp:positionV>
              <wp:extent cx="3543300" cy="271145"/>
              <wp:effectExtent l="0" t="0" r="0" b="0"/>
              <wp:wrapNone/>
              <wp:docPr id="417" name="Textbox 4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543300" cy="271145"/>
                      </a:xfrm>
                      <a:prstGeom prst="rect">
                        <a:avLst/>
                      </a:prstGeom>
                    </wps:spPr>
                    <wps:txbx>
                      <w:txbxContent>
                        <w:p w14:paraId="1CFB204A" w14:textId="77777777" w:rsidR="00545FE0" w:rsidRDefault="00000000">
                          <w:pPr>
                            <w:spacing w:before="20"/>
                            <w:ind w:left="20"/>
                            <w:rPr>
                              <w:b/>
                              <w:sz w:val="32"/>
                            </w:rPr>
                          </w:pPr>
                          <w:r>
                            <w:rPr>
                              <w:b/>
                              <w:color w:val="00AEEF"/>
                              <w:spacing w:val="-10"/>
                              <w:sz w:val="32"/>
                            </w:rPr>
                            <w:t>Yardi</w:t>
                          </w:r>
                          <w:r>
                            <w:rPr>
                              <w:b/>
                              <w:color w:val="00AEEF"/>
                              <w:spacing w:val="-5"/>
                              <w:sz w:val="32"/>
                            </w:rPr>
                            <w:t xml:space="preserve"> </w:t>
                          </w:r>
                          <w:r>
                            <w:rPr>
                              <w:b/>
                              <w:color w:val="00AEEF"/>
                              <w:spacing w:val="-10"/>
                              <w:sz w:val="32"/>
                            </w:rPr>
                            <w:t>School</w:t>
                          </w:r>
                          <w:r>
                            <w:rPr>
                              <w:b/>
                              <w:color w:val="00AEEF"/>
                              <w:spacing w:val="-5"/>
                              <w:sz w:val="32"/>
                            </w:rPr>
                            <w:t xml:space="preserve"> </w:t>
                          </w:r>
                          <w:r>
                            <w:rPr>
                              <w:b/>
                              <w:color w:val="00AEEF"/>
                              <w:spacing w:val="-10"/>
                              <w:sz w:val="32"/>
                            </w:rPr>
                            <w:t>of</w:t>
                          </w:r>
                          <w:r>
                            <w:rPr>
                              <w:b/>
                              <w:color w:val="00AEEF"/>
                              <w:spacing w:val="-5"/>
                              <w:sz w:val="32"/>
                            </w:rPr>
                            <w:t xml:space="preserve"> </w:t>
                          </w:r>
                          <w:r>
                            <w:rPr>
                              <w:b/>
                              <w:color w:val="00AEEF"/>
                              <w:spacing w:val="-10"/>
                              <w:sz w:val="32"/>
                            </w:rPr>
                            <w:t>Artificial</w:t>
                          </w:r>
                          <w:r>
                            <w:rPr>
                              <w:b/>
                              <w:color w:val="00AEEF"/>
                              <w:spacing w:val="-5"/>
                              <w:sz w:val="32"/>
                            </w:rPr>
                            <w:t xml:space="preserve"> </w:t>
                          </w:r>
                          <w:r>
                            <w:rPr>
                              <w:b/>
                              <w:color w:val="00AEEF"/>
                              <w:spacing w:val="-10"/>
                              <w:sz w:val="32"/>
                            </w:rPr>
                            <w:t>Intelligence</w:t>
                          </w:r>
                        </w:p>
                      </w:txbxContent>
                    </wps:txbx>
                    <wps:bodyPr wrap="square" lIns="0" tIns="0" rIns="0" bIns="0" rtlCol="0">
                      <a:noAutofit/>
                    </wps:bodyPr>
                  </wps:wsp>
                </a:graphicData>
              </a:graphic>
            </wp:anchor>
          </w:drawing>
        </mc:Choice>
        <mc:Fallback>
          <w:pict>
            <v:shapetype w14:anchorId="7AFBB6A6" id="_x0000_t202" coordsize="21600,21600" o:spt="202" path="m,l,21600r21600,l21600,xe">
              <v:stroke joinstyle="miter"/>
              <v:path gradientshapeok="t" o:connecttype="rect"/>
            </v:shapetype>
            <v:shape id="Textbox 417" o:spid="_x0000_s1240" type="#_x0000_t202" style="position:absolute;margin-left:157.6pt;margin-top:51.9pt;width:279pt;height:21.35pt;z-index:-2282342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" filled="f" stroked="f">
              <v:textbox inset="0,0,0,0">
                <w:txbxContent>
                  <w:p w14:paraId="1CFB204A" w14:textId="77777777" w:rsidR="00545FE0" w:rsidRDefault="00000000">
                    <w:pPr>
                      <w:spacing w:before="20"/>
                      <w:ind w:left="20"/>
                      <w:rPr>
                        <w:b/>
                        <w:sz w:val="32"/>
                      </w:rPr>
                    </w:pPr>
                    <w:r>
                      <w:rPr>
                        <w:b/>
                        <w:color w:val="00AEEF"/>
                        <w:spacing w:val="-10"/>
                        <w:sz w:val="32"/>
                      </w:rPr>
                      <w:t>Yardi</w:t>
                    </w:r>
                    <w:r>
                      <w:rPr>
                        <w:b/>
                        <w:color w:val="00AEEF"/>
                        <w:spacing w:val="-5"/>
                        <w:sz w:val="32"/>
                      </w:rPr>
                      <w:t xml:space="preserve"> </w:t>
                    </w:r>
                    <w:r>
                      <w:rPr>
                        <w:b/>
                        <w:color w:val="00AEEF"/>
                        <w:spacing w:val="-10"/>
                        <w:sz w:val="32"/>
                      </w:rPr>
                      <w:t>School</w:t>
                    </w:r>
                    <w:r>
                      <w:rPr>
                        <w:b/>
                        <w:color w:val="00AEEF"/>
                        <w:spacing w:val="-5"/>
                        <w:sz w:val="32"/>
                      </w:rPr>
                      <w:t xml:space="preserve"> </w:t>
                    </w:r>
                    <w:r>
                      <w:rPr>
                        <w:b/>
                        <w:color w:val="00AEEF"/>
                        <w:spacing w:val="-10"/>
                        <w:sz w:val="32"/>
                      </w:rPr>
                      <w:t>of</w:t>
                    </w:r>
                    <w:r>
                      <w:rPr>
                        <w:b/>
                        <w:color w:val="00AEEF"/>
                        <w:spacing w:val="-5"/>
                        <w:sz w:val="32"/>
                      </w:rPr>
                      <w:t xml:space="preserve"> </w:t>
                    </w:r>
                    <w:r>
                      <w:rPr>
                        <w:b/>
                        <w:color w:val="00AEEF"/>
                        <w:spacing w:val="-10"/>
                        <w:sz w:val="32"/>
                      </w:rPr>
                      <w:t>Artificial</w:t>
                    </w:r>
                    <w:r>
                      <w:rPr>
                        <w:b/>
                        <w:color w:val="00AEEF"/>
                        <w:spacing w:val="-5"/>
                        <w:sz w:val="32"/>
                      </w:rPr>
                      <w:t xml:space="preserve"> </w:t>
                    </w:r>
                    <w:r>
                      <w:rPr>
                        <w:b/>
                        <w:color w:val="00AEEF"/>
                        <w:spacing w:val="-10"/>
                        <w:sz w:val="32"/>
                      </w:rPr>
                      <w:t>Intelligence</w:t>
                    </w:r>
                  </w:p>
                </w:txbxContent>
              </v:textbox>
              <w10:wrap anchorx="page" anchory="page"/>
            </v:shape>
          </w:pict>
        </mc:Fallback>
      </mc:AlternateContent>
    </w:r>
  </w:p>
</w:hdr>
</file>

<file path=word/header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E8C96B" w14:textId="77777777" w:rsidR="00545FE0" w:rsidRDefault="00000000">
    <w:pPr>
      <w:pStyle w:val="BodyText"/>
      <w:spacing w:before="0" w:line="14" w:lineRule="auto"/>
      <w:ind w:left="0"/>
      <w:jc w:val="left"/>
      <w:rPr>
        <w:sz w:val="20"/>
      </w:rPr>
    </w:pPr>
    <w:r>
      <w:rPr>
        <w:noProof/>
      </w:rPr>
      <mc:AlternateContent>
        <mc:Choice Requires="wpg">
          <w:drawing>
            <wp:anchor distT="0" distB="0" distL="0" distR="0" simplePos="0" relativeHeight="480493568" behindDoc="1" locked="0" layoutInCell="1" allowOverlap="1" wp14:anchorId="43BE4E98" wp14:editId="76D9FFF9">
              <wp:simplePos x="0" y="0"/>
              <wp:positionH relativeFrom="page">
                <wp:posOffset>612000</wp:posOffset>
              </wp:positionH>
              <wp:positionV relativeFrom="page">
                <wp:posOffset>421322</wp:posOffset>
              </wp:positionV>
              <wp:extent cx="6932295" cy="180975"/>
              <wp:effectExtent l="0" t="0" r="0" b="0"/>
              <wp:wrapNone/>
              <wp:docPr id="418" name="Group 4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32295" cy="180975"/>
                        <a:chOff x="0" y="0"/>
                        <a:chExt cx="6932295" cy="180975"/>
                      </a:xfrm>
                    </wpg:grpSpPr>
                    <wps:wsp>
                      <wps:cNvPr id="419" name="Graphic 419"/>
                      <wps:cNvSpPr/>
                      <wps:spPr>
                        <a:xfrm>
                          <a:off x="4427994" y="4762"/>
                          <a:ext cx="2503805" cy="171450"/>
                        </a:xfrm>
                        <a:custGeom>
                          <a:avLst/>
                          <a:gdLst/>
                          <a:ahLst/>
                          <a:cxnLst/>
                          <a:rect l="l" t="t" r="r" b="b"/>
                          <a:pathLst>
                            <a:path w="2503805" h="171450">
                              <a:moveTo>
                                <a:pt x="2503804" y="0"/>
                              </a:moveTo>
                              <a:lnTo>
                                <a:pt x="63500" y="0"/>
                              </a:lnTo>
                              <a:lnTo>
                                <a:pt x="26789" y="992"/>
                              </a:lnTo>
                              <a:lnTo>
                                <a:pt x="7937" y="7937"/>
                              </a:lnTo>
                              <a:lnTo>
                                <a:pt x="992" y="26789"/>
                              </a:lnTo>
                              <a:lnTo>
                                <a:pt x="0" y="63500"/>
                              </a:lnTo>
                              <a:lnTo>
                                <a:pt x="0" y="107950"/>
                              </a:lnTo>
                              <a:lnTo>
                                <a:pt x="992" y="144660"/>
                              </a:lnTo>
                              <a:lnTo>
                                <a:pt x="7937" y="163512"/>
                              </a:lnTo>
                              <a:lnTo>
                                <a:pt x="26789" y="170457"/>
                              </a:lnTo>
                              <a:lnTo>
                                <a:pt x="63500" y="171450"/>
                              </a:lnTo>
                              <a:lnTo>
                                <a:pt x="2503804" y="171450"/>
                              </a:lnTo>
                              <a:lnTo>
                                <a:pt x="2503804" y="0"/>
                              </a:lnTo>
                              <a:close/>
                            </a:path>
                          </a:pathLst>
                        </a:custGeom>
                        <a:solidFill>
                          <a:srgbClr val="00AEEF"/>
                        </a:solidFill>
                      </wps:spPr>
                      <wps:bodyPr wrap="square" lIns="0" tIns="0" rIns="0" bIns="0" rtlCol="0">
                        <a:prstTxWarp prst="textNoShape">
                          <a:avLst/>
                        </a:prstTxWarp>
                        <a:noAutofit/>
                      </wps:bodyPr>
                    </wps:wsp>
                    <wps:wsp>
                      <wps:cNvPr id="420" name="Graphic 420"/>
                      <wps:cNvSpPr/>
                      <wps:spPr>
                        <a:xfrm>
                          <a:off x="1456194" y="90487"/>
                          <a:ext cx="2971800" cy="1270"/>
                        </a:xfrm>
                        <a:custGeom>
                          <a:avLst/>
                          <a:gdLst/>
                          <a:ahLst/>
                          <a:cxnLst/>
                          <a:rect l="l" t="t" r="r" b="b"/>
                          <a:pathLst>
                            <a:path w="2971800">
                              <a:moveTo>
                                <a:pt x="2971800" y="0"/>
                              </a:moveTo>
                              <a:lnTo>
                                <a:pt x="0" y="0"/>
                              </a:lnTo>
                            </a:path>
                          </a:pathLst>
                        </a:custGeom>
                        <a:ln w="9525">
                          <a:solidFill>
                            <a:srgbClr val="97999C"/>
                          </a:solidFill>
                          <a:prstDash val="solid"/>
                        </a:ln>
                      </wps:spPr>
                      <wps:bodyPr wrap="square" lIns="0" tIns="0" rIns="0" bIns="0" rtlCol="0">
                        <a:prstTxWarp prst="textNoShape">
                          <a:avLst/>
                        </a:prstTxWarp>
                        <a:noAutofit/>
                      </wps:bodyPr>
                    </wps:wsp>
                    <wps:wsp>
                      <wps:cNvPr id="421" name="Graphic 421"/>
                      <wps:cNvSpPr/>
                      <wps:spPr>
                        <a:xfrm>
                          <a:off x="4762" y="4762"/>
                          <a:ext cx="1508760" cy="171450"/>
                        </a:xfrm>
                        <a:custGeom>
                          <a:avLst/>
                          <a:gdLst/>
                          <a:ahLst/>
                          <a:cxnLst/>
                          <a:rect l="l" t="t" r="r" b="b"/>
                          <a:pathLst>
                            <a:path w="1508760" h="171450">
                              <a:moveTo>
                                <a:pt x="1444904" y="0"/>
                              </a:moveTo>
                              <a:lnTo>
                                <a:pt x="0" y="0"/>
                              </a:lnTo>
                              <a:lnTo>
                                <a:pt x="0" y="171450"/>
                              </a:lnTo>
                              <a:lnTo>
                                <a:pt x="1444904" y="171450"/>
                              </a:lnTo>
                              <a:lnTo>
                                <a:pt x="1481615" y="170457"/>
                              </a:lnTo>
                              <a:lnTo>
                                <a:pt x="1500466" y="163512"/>
                              </a:lnTo>
                              <a:lnTo>
                                <a:pt x="1507412" y="144660"/>
                              </a:lnTo>
                              <a:lnTo>
                                <a:pt x="1508404" y="107950"/>
                              </a:lnTo>
                              <a:lnTo>
                                <a:pt x="1508404" y="63500"/>
                              </a:lnTo>
                              <a:lnTo>
                                <a:pt x="1507412" y="26789"/>
                              </a:lnTo>
                              <a:lnTo>
                                <a:pt x="1500466" y="7937"/>
                              </a:lnTo>
                              <a:lnTo>
                                <a:pt x="1481615" y="992"/>
                              </a:lnTo>
                              <a:lnTo>
                                <a:pt x="1444904" y="0"/>
                              </a:lnTo>
                              <a:close/>
                            </a:path>
                          </a:pathLst>
                        </a:custGeom>
                        <a:solidFill>
                          <a:srgbClr val="FFFFFF"/>
                        </a:solidFill>
                      </wps:spPr>
                      <wps:bodyPr wrap="square" lIns="0" tIns="0" rIns="0" bIns="0" rtlCol="0">
                        <a:prstTxWarp prst="textNoShape">
                          <a:avLst/>
                        </a:prstTxWarp>
                        <a:noAutofit/>
                      </wps:bodyPr>
                    </wps:wsp>
                    <wps:wsp>
                      <wps:cNvPr id="422" name="Graphic 422"/>
                      <wps:cNvSpPr/>
                      <wps:spPr>
                        <a:xfrm>
                          <a:off x="4762" y="4762"/>
                          <a:ext cx="1508760" cy="171450"/>
                        </a:xfrm>
                        <a:custGeom>
                          <a:avLst/>
                          <a:gdLst/>
                          <a:ahLst/>
                          <a:cxnLst/>
                          <a:rect l="l" t="t" r="r" b="b"/>
                          <a:pathLst>
                            <a:path w="1508760" h="171450">
                              <a:moveTo>
                                <a:pt x="0" y="0"/>
                              </a:moveTo>
                              <a:lnTo>
                                <a:pt x="0" y="171450"/>
                              </a:lnTo>
                              <a:lnTo>
                                <a:pt x="1444904" y="171450"/>
                              </a:lnTo>
                              <a:lnTo>
                                <a:pt x="1481615" y="170457"/>
                              </a:lnTo>
                              <a:lnTo>
                                <a:pt x="1500466" y="163512"/>
                              </a:lnTo>
                              <a:lnTo>
                                <a:pt x="1507412" y="144660"/>
                              </a:lnTo>
                              <a:lnTo>
                                <a:pt x="1508404" y="107950"/>
                              </a:lnTo>
                              <a:lnTo>
                                <a:pt x="1508404" y="63500"/>
                              </a:lnTo>
                              <a:lnTo>
                                <a:pt x="1507412" y="26789"/>
                              </a:lnTo>
                              <a:lnTo>
                                <a:pt x="1500466" y="7937"/>
                              </a:lnTo>
                              <a:lnTo>
                                <a:pt x="1481615" y="992"/>
                              </a:lnTo>
                              <a:lnTo>
                                <a:pt x="1444904" y="0"/>
                              </a:lnTo>
                              <a:lnTo>
                                <a:pt x="0" y="0"/>
                              </a:lnTo>
                              <a:close/>
                            </a:path>
                          </a:pathLst>
                        </a:custGeom>
                        <a:ln w="9525">
                          <a:solidFill>
                            <a:srgbClr val="808285"/>
                          </a:solidFill>
                          <a:prstDash val="solid"/>
                        </a:ln>
                      </wps:spPr>
                      <wps:bodyPr wrap="square" lIns="0" tIns="0" rIns="0" bIns="0" rtlCol="0">
                        <a:prstTxWarp prst="textNoShape">
                          <a:avLst/>
                        </a:prstTxWarp>
                        <a:noAutofit/>
                      </wps:bodyPr>
                    </wps:wsp>
                  </wpg:wgp>
                </a:graphicData>
              </a:graphic>
            </wp:anchor>
          </w:drawing>
        </mc:Choice>
        <mc:Fallback>
          <w:pict>
            <v:group w14:anchorId="32A178D1" id="Group 418" o:spid="_x0000_s1026" style="position:absolute;margin-left:48.2pt;margin-top:33.15pt;width:545.85pt;height:14.25pt;z-index:-22822912;mso-wrap-distance-left:0;mso-wrap-distance-right:0;mso-position-horizontal-relative:page;mso-position-vertical-relative:page" coordsize="69322,18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">
              <v:shape id="Graphic 419" o:spid="_x0000_s1027" style="position:absolute;left:44279;top:47;width:25038;height:1715;visibility:visible;mso-wrap-style:square;v-text-anchor:top" coordsize="2503805,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" path="m2503804,l63500,,26789,992,7937,7937,992,26789,,63500r,44450l992,144660r6945,18852l26789,170457r36711,993l2503804,171450,2503804,xe" fillcolor="#00aeef" stroked="f">
                <v:path arrowok="t"/>
              </v:shape>
              <v:shape id="Graphic 420" o:spid="_x0000_s1028" style="position:absolute;left:14561;top:904;width:29718;height:13;visibility:visible;mso-wrap-style:square;v-text-anchor:top" coordsize="29718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" path="m2971800,l,e" filled="f" strokecolor="#97999c">
                <v:path arrowok="t"/>
              </v:shape>
              <v:shape id="Graphic 421" o:spid="_x0000_s1029" style="position:absolute;left:47;top:47;width:15088;height:1715;visibility:visible;mso-wrap-style:square;v-text-anchor:top" coordsize="1508760,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" path="m1444904,l,,,171450r1444904,l1481615,170457r18851,-6945l1507412,144660r992,-36710l1508404,63500r-992,-36711l1500466,7937,1481615,992,1444904,xe" stroked="f">
                <v:path arrowok="t"/>
              </v:shape>
              <v:shape id="Graphic 422" o:spid="_x0000_s1030" style="position:absolute;left:47;top:47;width:15088;height:1715;visibility:visible;mso-wrap-style:square;v-text-anchor:top" coordsize="1508760,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" path="m,l,171450r1444904,l1481615,170457r18851,-6945l1507412,144660r992,-36710l1508404,63500r-992,-36711l1500466,7937,1481615,992,1444904,,,xe" filled="f" strokecolor="#808285">
                <v:path arrowok="t"/>
              </v:shape>
              <w10:wrap anchorx="page" anchory="page"/>
            </v:group>
          </w:pict>
        </mc:Fallback>
      </mc:AlternateContent>
    </w:r>
    <w:r>
      <w:rPr>
        <w:noProof/>
      </w:rPr>
      <mc:AlternateContent>
        <mc:Choice Requires="wps">
          <w:drawing>
            <wp:anchor distT="0" distB="0" distL="0" distR="0" simplePos="0" relativeHeight="480494080" behindDoc="1" locked="0" layoutInCell="1" allowOverlap="1" wp14:anchorId="243DDCBC" wp14:editId="7449D3B6">
              <wp:simplePos x="0" y="0"/>
              <wp:positionH relativeFrom="page">
                <wp:posOffset>629462</wp:posOffset>
              </wp:positionH>
              <wp:positionV relativeFrom="page">
                <wp:posOffset>401834</wp:posOffset>
              </wp:positionV>
              <wp:extent cx="1463675" cy="192405"/>
              <wp:effectExtent l="0" t="0" r="0" b="0"/>
              <wp:wrapNone/>
              <wp:docPr id="423" name="Textbox 4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63675" cy="192405"/>
                      </a:xfrm>
                      <a:prstGeom prst="rect">
                        <a:avLst/>
                      </a:prstGeom>
                    </wps:spPr>
                    <wps:txbx>
                      <w:txbxContent>
                        <w:p w14:paraId="06AEAD3F" w14:textId="77777777" w:rsidR="00545FE0" w:rsidRDefault="00000000">
                          <w:pPr>
                            <w:spacing w:before="23"/>
                            <w:ind w:left="20"/>
                            <w:rPr>
                              <w:rFonts w:ascii="Trebuchet MS"/>
                              <w:b/>
                              <w:i/>
                            </w:rPr>
                          </w:pPr>
                          <w:r>
                            <w:rPr>
                              <w:rFonts w:ascii="Trebuchet MS"/>
                              <w:i/>
                              <w:color w:val="808285"/>
                              <w:sz w:val="16"/>
                            </w:rPr>
                            <w:t>Courses</w:t>
                          </w:r>
                          <w:r>
                            <w:rPr>
                              <w:rFonts w:ascii="Trebuchet MS"/>
                              <w:i/>
                              <w:color w:val="808285"/>
                              <w:spacing w:val="-19"/>
                              <w:sz w:val="16"/>
                            </w:rPr>
                            <w:t xml:space="preserve"> </w:t>
                          </w:r>
                          <w:r>
                            <w:rPr>
                              <w:rFonts w:ascii="Trebuchet MS"/>
                              <w:i/>
                              <w:color w:val="808285"/>
                              <w:sz w:val="16"/>
                            </w:rPr>
                            <w:t>of</w:t>
                          </w:r>
                          <w:r>
                            <w:rPr>
                              <w:rFonts w:ascii="Trebuchet MS"/>
                              <w:i/>
                              <w:color w:val="808285"/>
                              <w:spacing w:val="-21"/>
                              <w:sz w:val="16"/>
                            </w:rPr>
                            <w:t xml:space="preserve"> </w:t>
                          </w:r>
                          <w:r>
                            <w:rPr>
                              <w:rFonts w:ascii="Trebuchet MS"/>
                              <w:i/>
                              <w:color w:val="808285"/>
                              <w:sz w:val="16"/>
                            </w:rPr>
                            <w:t>Study</w:t>
                          </w:r>
                          <w:r>
                            <w:rPr>
                              <w:rFonts w:ascii="Trebuchet MS"/>
                              <w:i/>
                              <w:color w:val="808285"/>
                              <w:spacing w:val="-13"/>
                              <w:sz w:val="16"/>
                            </w:rPr>
                            <w:t xml:space="preserve"> </w:t>
                          </w:r>
                          <w:r>
                            <w:rPr>
                              <w:rFonts w:ascii="Trebuchet MS"/>
                              <w:b/>
                              <w:i/>
                              <w:color w:val="808285"/>
                            </w:rPr>
                            <w:t>2023-</w:t>
                          </w:r>
                          <w:r>
                            <w:rPr>
                              <w:rFonts w:ascii="Trebuchet MS"/>
                              <w:b/>
                              <w:i/>
                              <w:color w:val="808285"/>
                              <w:spacing w:val="-10"/>
                            </w:rPr>
                            <w:t>2024</w:t>
                          </w:r>
                        </w:p>
                      </w:txbxContent>
                    </wps:txbx>
                    <wps:bodyPr wrap="square" lIns="0" tIns="0" rIns="0" bIns="0" rtlCol="0">
                      <a:noAutofit/>
                    </wps:bodyPr>
                  </wps:wsp>
                </a:graphicData>
              </a:graphic>
            </wp:anchor>
          </w:drawing>
        </mc:Choice>
        <mc:Fallback>
          <w:pict>
            <v:shapetype w14:anchorId="243DDCBC" id="_x0000_t202" coordsize="21600,21600" o:spt="202" path="m,l,21600r21600,l21600,xe">
              <v:stroke joinstyle="miter"/>
              <v:path gradientshapeok="t" o:connecttype="rect"/>
            </v:shapetype>
            <v:shape id="Textbox 423" o:spid="_x0000_s1241" type="#_x0000_t202" style="position:absolute;margin-left:49.55pt;margin-top:31.65pt;width:115.25pt;height:15.15pt;z-index:-2282240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" filled="f" stroked="f">
              <v:textbox inset="0,0,0,0">
                <w:txbxContent>
                  <w:p w14:paraId="06AEAD3F" w14:textId="77777777" w:rsidR="00545FE0" w:rsidRDefault="00000000">
                    <w:pPr>
                      <w:spacing w:before="23"/>
                      <w:ind w:left="20"/>
                      <w:rPr>
                        <w:rFonts w:ascii="Trebuchet MS"/>
                        <w:b/>
                        <w:i/>
                      </w:rPr>
                    </w:pPr>
                    <w:r>
                      <w:rPr>
                        <w:rFonts w:ascii="Trebuchet MS"/>
                        <w:i/>
                        <w:color w:val="808285"/>
                        <w:sz w:val="16"/>
                      </w:rPr>
                      <w:t>Courses</w:t>
                    </w:r>
                    <w:r>
                      <w:rPr>
                        <w:rFonts w:ascii="Trebuchet MS"/>
                        <w:i/>
                        <w:color w:val="808285"/>
                        <w:spacing w:val="-19"/>
                        <w:sz w:val="16"/>
                      </w:rPr>
                      <w:t xml:space="preserve"> </w:t>
                    </w:r>
                    <w:r>
                      <w:rPr>
                        <w:rFonts w:ascii="Trebuchet MS"/>
                        <w:i/>
                        <w:color w:val="808285"/>
                        <w:sz w:val="16"/>
                      </w:rPr>
                      <w:t>of</w:t>
                    </w:r>
                    <w:r>
                      <w:rPr>
                        <w:rFonts w:ascii="Trebuchet MS"/>
                        <w:i/>
                        <w:color w:val="808285"/>
                        <w:spacing w:val="-21"/>
                        <w:sz w:val="16"/>
                      </w:rPr>
                      <w:t xml:space="preserve"> </w:t>
                    </w:r>
                    <w:r>
                      <w:rPr>
                        <w:rFonts w:ascii="Trebuchet MS"/>
                        <w:i/>
                        <w:color w:val="808285"/>
                        <w:sz w:val="16"/>
                      </w:rPr>
                      <w:t>Study</w:t>
                    </w:r>
                    <w:r>
                      <w:rPr>
                        <w:rFonts w:ascii="Trebuchet MS"/>
                        <w:i/>
                        <w:color w:val="808285"/>
                        <w:spacing w:val="-13"/>
                        <w:sz w:val="16"/>
                      </w:rPr>
                      <w:t xml:space="preserve"> </w:t>
                    </w:r>
                    <w:r>
                      <w:rPr>
                        <w:rFonts w:ascii="Trebuchet MS"/>
                        <w:b/>
                        <w:i/>
                        <w:color w:val="808285"/>
                      </w:rPr>
                      <w:t>2023-</w:t>
                    </w:r>
                    <w:r>
                      <w:rPr>
                        <w:rFonts w:ascii="Trebuchet MS"/>
                        <w:b/>
                        <w:i/>
                        <w:color w:val="808285"/>
                        <w:spacing w:val="-10"/>
                      </w:rPr>
                      <w:t>2024</w:t>
                    </w:r>
                  </w:p>
                </w:txbxContent>
              </v:textbox>
              <w10:wrap anchorx="page" anchory="page"/>
            </v:shape>
          </w:pict>
        </mc:Fallback>
      </mc:AlternateContent>
    </w:r>
    <w:r>
      <w:rPr>
        <w:noProof/>
      </w:rPr>
      <mc:AlternateContent>
        <mc:Choice Requires="wps">
          <w:drawing>
            <wp:anchor distT="0" distB="0" distL="0" distR="0" simplePos="0" relativeHeight="480494592" behindDoc="1" locked="0" layoutInCell="1" allowOverlap="1" wp14:anchorId="4F4BEEE4" wp14:editId="2F1891BF">
              <wp:simplePos x="0" y="0"/>
              <wp:positionH relativeFrom="page">
                <wp:posOffset>5075897</wp:posOffset>
              </wp:positionH>
              <wp:positionV relativeFrom="page">
                <wp:posOffset>419400</wp:posOffset>
              </wp:positionV>
              <wp:extent cx="1829435" cy="165735"/>
              <wp:effectExtent l="0" t="0" r="0" b="0"/>
              <wp:wrapNone/>
              <wp:docPr id="424" name="Textbox 4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29435" cy="165735"/>
                      </a:xfrm>
                      <a:prstGeom prst="rect">
                        <a:avLst/>
                      </a:prstGeom>
                    </wps:spPr>
                    <wps:txbx>
                      <w:txbxContent>
                        <w:p w14:paraId="04C11A6D" w14:textId="77777777" w:rsidR="00545FE0" w:rsidRDefault="00000000">
                          <w:pPr>
                            <w:spacing w:before="22"/>
                            <w:ind w:left="20"/>
                            <w:rPr>
                              <w:sz w:val="18"/>
                            </w:rPr>
                          </w:pPr>
                          <w:r>
                            <w:rPr>
                              <w:color w:val="FFFFFF"/>
                              <w:sz w:val="18"/>
                            </w:rPr>
                            <w:t>Yardi</w:t>
                          </w:r>
                          <w:r>
                            <w:rPr>
                              <w:color w:val="FFFFFF"/>
                              <w:spacing w:val="-5"/>
                              <w:sz w:val="18"/>
                            </w:rPr>
                            <w:t xml:space="preserve"> </w:t>
                          </w:r>
                          <w:r>
                            <w:rPr>
                              <w:color w:val="FFFFFF"/>
                              <w:sz w:val="18"/>
                            </w:rPr>
                            <w:t>School</w:t>
                          </w:r>
                          <w:r>
                            <w:rPr>
                              <w:color w:val="FFFFFF"/>
                              <w:spacing w:val="-5"/>
                              <w:sz w:val="18"/>
                            </w:rPr>
                            <w:t xml:space="preserve"> </w:t>
                          </w:r>
                          <w:r>
                            <w:rPr>
                              <w:color w:val="FFFFFF"/>
                              <w:sz w:val="18"/>
                            </w:rPr>
                            <w:t>of</w:t>
                          </w:r>
                          <w:r>
                            <w:rPr>
                              <w:color w:val="FFFFFF"/>
                              <w:spacing w:val="-6"/>
                              <w:sz w:val="18"/>
                            </w:rPr>
                            <w:t xml:space="preserve"> </w:t>
                          </w:r>
                          <w:r>
                            <w:rPr>
                              <w:color w:val="FFFFFF"/>
                              <w:sz w:val="18"/>
                            </w:rPr>
                            <w:t>Artificial</w:t>
                          </w:r>
                          <w:r>
                            <w:rPr>
                              <w:color w:val="FFFFFF"/>
                              <w:spacing w:val="-5"/>
                              <w:sz w:val="18"/>
                            </w:rPr>
                            <w:t xml:space="preserve"> </w:t>
                          </w:r>
                          <w:r>
                            <w:rPr>
                              <w:color w:val="FFFFFF"/>
                              <w:spacing w:val="-2"/>
                              <w:sz w:val="18"/>
                            </w:rPr>
                            <w:t>Intelligence</w:t>
                          </w:r>
                        </w:p>
                      </w:txbxContent>
                    </wps:txbx>
                    <wps:bodyPr wrap="square" lIns="0" tIns="0" rIns="0" bIns="0" rtlCol="0">
                      <a:noAutofit/>
                    </wps:bodyPr>
                  </wps:wsp>
                </a:graphicData>
              </a:graphic>
            </wp:anchor>
          </w:drawing>
        </mc:Choice>
        <mc:Fallback>
          <w:pict>
            <v:shape w14:anchorId="4F4BEEE4" id="Textbox 424" o:spid="_x0000_s1242" type="#_x0000_t202" style="position:absolute;margin-left:399.7pt;margin-top:33pt;width:144.05pt;height:13.05pt;z-index:-228218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" filled="f" stroked="f">
              <v:textbox inset="0,0,0,0">
                <w:txbxContent>
                  <w:p w14:paraId="04C11A6D" w14:textId="77777777" w:rsidR="00545FE0" w:rsidRDefault="00000000">
                    <w:pPr>
                      <w:spacing w:before="22"/>
                      <w:ind w:left="20"/>
                      <w:rPr>
                        <w:sz w:val="18"/>
                      </w:rPr>
                    </w:pPr>
                    <w:r>
                      <w:rPr>
                        <w:color w:val="FFFFFF"/>
                        <w:sz w:val="18"/>
                      </w:rPr>
                      <w:t>Yardi</w:t>
                    </w:r>
                    <w:r>
                      <w:rPr>
                        <w:color w:val="FFFFFF"/>
                        <w:spacing w:val="-5"/>
                        <w:sz w:val="18"/>
                      </w:rPr>
                      <w:t xml:space="preserve"> </w:t>
                    </w:r>
                    <w:r>
                      <w:rPr>
                        <w:color w:val="FFFFFF"/>
                        <w:sz w:val="18"/>
                      </w:rPr>
                      <w:t>School</w:t>
                    </w:r>
                    <w:r>
                      <w:rPr>
                        <w:color w:val="FFFFFF"/>
                        <w:spacing w:val="-5"/>
                        <w:sz w:val="18"/>
                      </w:rPr>
                      <w:t xml:space="preserve"> </w:t>
                    </w:r>
                    <w:r>
                      <w:rPr>
                        <w:color w:val="FFFFFF"/>
                        <w:sz w:val="18"/>
                      </w:rPr>
                      <w:t>of</w:t>
                    </w:r>
                    <w:r>
                      <w:rPr>
                        <w:color w:val="FFFFFF"/>
                        <w:spacing w:val="-6"/>
                        <w:sz w:val="18"/>
                      </w:rPr>
                      <w:t xml:space="preserve"> </w:t>
                    </w:r>
                    <w:r>
                      <w:rPr>
                        <w:color w:val="FFFFFF"/>
                        <w:sz w:val="18"/>
                      </w:rPr>
                      <w:t>Artificial</w:t>
                    </w:r>
                    <w:r>
                      <w:rPr>
                        <w:color w:val="FFFFFF"/>
                        <w:spacing w:val="-5"/>
                        <w:sz w:val="18"/>
                      </w:rPr>
                      <w:t xml:space="preserve"> </w:t>
                    </w:r>
                    <w:r>
                      <w:rPr>
                        <w:color w:val="FFFFFF"/>
                        <w:spacing w:val="-2"/>
                        <w:sz w:val="18"/>
                      </w:rPr>
                      <w:t>Intelligence</w:t>
                    </w:r>
                  </w:p>
                </w:txbxContent>
              </v:textbox>
              <w10:wrap anchorx="page" anchory="page"/>
            </v:shape>
          </w:pict>
        </mc:Fallback>
      </mc:AlternateContent>
    </w:r>
  </w:p>
</w:hdr>
</file>

<file path=word/header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4735F1B" w14:textId="77777777" w:rsidR="00545FE0" w:rsidRDefault="00000000">
    <w:pPr>
      <w:pStyle w:val="BodyText"/>
      <w:spacing w:before="0" w:line="14" w:lineRule="auto"/>
      <w:ind w:left="0"/>
      <w:jc w:val="left"/>
      <w:rPr>
        <w:sz w:val="20"/>
      </w:rPr>
    </w:pPr>
    <w:r>
      <w:rPr>
        <w:noProof/>
      </w:rPr>
      <mc:AlternateContent>
        <mc:Choice Requires="wps">
          <w:drawing>
            <wp:anchor distT="0" distB="0" distL="0" distR="0" simplePos="0" relativeHeight="480496128" behindDoc="1" locked="0" layoutInCell="1" allowOverlap="1" wp14:anchorId="575D9892" wp14:editId="3CB30264">
              <wp:simplePos x="0" y="0"/>
              <wp:positionH relativeFrom="page">
                <wp:posOffset>1966912</wp:posOffset>
              </wp:positionH>
              <wp:positionV relativeFrom="page">
                <wp:posOffset>659373</wp:posOffset>
              </wp:positionV>
              <wp:extent cx="3610610" cy="271145"/>
              <wp:effectExtent l="0" t="0" r="0" b="0"/>
              <wp:wrapNone/>
              <wp:docPr id="427" name="Textbox 4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610610" cy="271145"/>
                      </a:xfrm>
                      <a:prstGeom prst="rect">
                        <a:avLst/>
                      </a:prstGeom>
                    </wps:spPr>
                    <wps:txbx>
                      <w:txbxContent>
                        <w:p w14:paraId="178FFB9D" w14:textId="77777777" w:rsidR="00545FE0" w:rsidRDefault="00000000">
                          <w:pPr>
                            <w:spacing w:before="20"/>
                            <w:ind w:left="20"/>
                            <w:rPr>
                              <w:b/>
                              <w:sz w:val="32"/>
                            </w:rPr>
                          </w:pPr>
                          <w:r>
                            <w:rPr>
                              <w:b/>
                              <w:color w:val="00AEEF"/>
                              <w:spacing w:val="-10"/>
                              <w:sz w:val="32"/>
                            </w:rPr>
                            <w:t>Kusuma School of</w:t>
                          </w:r>
                          <w:r>
                            <w:rPr>
                              <w:b/>
                              <w:color w:val="00AEEF"/>
                              <w:spacing w:val="-9"/>
                              <w:sz w:val="32"/>
                            </w:rPr>
                            <w:t xml:space="preserve"> </w:t>
                          </w:r>
                          <w:r>
                            <w:rPr>
                              <w:b/>
                              <w:color w:val="00AEEF"/>
                              <w:spacing w:val="-10"/>
                              <w:sz w:val="32"/>
                            </w:rPr>
                            <w:t>Biological Sciences</w:t>
                          </w:r>
                        </w:p>
                      </w:txbxContent>
                    </wps:txbx>
                    <wps:bodyPr wrap="square" lIns="0" tIns="0" rIns="0" bIns="0" rtlCol="0">
                      <a:noAutofit/>
                    </wps:bodyPr>
                  </wps:wsp>
                </a:graphicData>
              </a:graphic>
            </wp:anchor>
          </w:drawing>
        </mc:Choice>
        <mc:Fallback>
          <w:pict>
            <v:shapetype w14:anchorId="575D9892" id="_x0000_t202" coordsize="21600,21600" o:spt="202" path="m,l,21600r21600,l21600,xe">
              <v:stroke joinstyle="miter"/>
              <v:path gradientshapeok="t" o:connecttype="rect"/>
            </v:shapetype>
            <v:shape id="Textbox 427" o:spid="_x0000_s1245" type="#_x0000_t202" style="position:absolute;margin-left:154.85pt;margin-top:51.9pt;width:284.3pt;height:21.35pt;z-index:-2282035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" filled="f" stroked="f">
              <v:textbox inset="0,0,0,0">
                <w:txbxContent>
                  <w:p w14:paraId="178FFB9D" w14:textId="77777777" w:rsidR="00545FE0" w:rsidRDefault="00000000">
                    <w:pPr>
                      <w:spacing w:before="20"/>
                      <w:ind w:left="20"/>
                      <w:rPr>
                        <w:b/>
                        <w:sz w:val="32"/>
                      </w:rPr>
                    </w:pPr>
                    <w:r>
                      <w:rPr>
                        <w:b/>
                        <w:color w:val="00AEEF"/>
                        <w:spacing w:val="-10"/>
                        <w:sz w:val="32"/>
                      </w:rPr>
                      <w:t>Kusuma School of</w:t>
                    </w:r>
                    <w:r>
                      <w:rPr>
                        <w:b/>
                        <w:color w:val="00AEEF"/>
                        <w:spacing w:val="-9"/>
                        <w:sz w:val="32"/>
                      </w:rPr>
                      <w:t xml:space="preserve"> </w:t>
                    </w:r>
                    <w:r>
                      <w:rPr>
                        <w:b/>
                        <w:color w:val="00AEEF"/>
                        <w:spacing w:val="-10"/>
                        <w:sz w:val="32"/>
                      </w:rPr>
                      <w:t>Biological Sciences</w:t>
                    </w:r>
                  </w:p>
                </w:txbxContent>
              </v:textbox>
              <w10:wrap anchorx="page" anchory="page"/>
            </v:shape>
          </w:pict>
        </mc:Fallback>
      </mc:AlternateContent>
    </w:r>
  </w:p>
</w:hdr>
</file>

<file path=word/header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02D6366" w14:textId="77777777" w:rsidR="00545FE0" w:rsidRDefault="00000000">
    <w:pPr>
      <w:pStyle w:val="BodyText"/>
      <w:spacing w:before="0" w:line="14" w:lineRule="auto"/>
      <w:ind w:left="0"/>
      <w:jc w:val="left"/>
      <w:rPr>
        <w:sz w:val="20"/>
      </w:rPr>
    </w:pPr>
    <w:r>
      <w:rPr>
        <w:noProof/>
      </w:rPr>
      <mc:AlternateContent>
        <mc:Choice Requires="wpg">
          <w:drawing>
            <wp:anchor distT="0" distB="0" distL="0" distR="0" simplePos="0" relativeHeight="480496640" behindDoc="1" locked="0" layoutInCell="1" allowOverlap="1" wp14:anchorId="3A6F78A4" wp14:editId="6173FBE6">
              <wp:simplePos x="0" y="0"/>
              <wp:positionH relativeFrom="page">
                <wp:posOffset>612000</wp:posOffset>
              </wp:positionH>
              <wp:positionV relativeFrom="page">
                <wp:posOffset>421322</wp:posOffset>
              </wp:positionV>
              <wp:extent cx="6932295" cy="180975"/>
              <wp:effectExtent l="0" t="0" r="0" b="0"/>
              <wp:wrapNone/>
              <wp:docPr id="428" name="Group 4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32295" cy="180975"/>
                        <a:chOff x="0" y="0"/>
                        <a:chExt cx="6932295" cy="180975"/>
                      </a:xfrm>
                    </wpg:grpSpPr>
                    <wps:wsp>
                      <wps:cNvPr id="429" name="Graphic 429"/>
                      <wps:cNvSpPr/>
                      <wps:spPr>
                        <a:xfrm>
                          <a:off x="5279402" y="4762"/>
                          <a:ext cx="1652905" cy="171450"/>
                        </a:xfrm>
                        <a:custGeom>
                          <a:avLst/>
                          <a:gdLst/>
                          <a:ahLst/>
                          <a:cxnLst/>
                          <a:rect l="l" t="t" r="r" b="b"/>
                          <a:pathLst>
                            <a:path w="1652905" h="171450">
                              <a:moveTo>
                                <a:pt x="1652397" y="0"/>
                              </a:moveTo>
                              <a:lnTo>
                                <a:pt x="63500" y="0"/>
                              </a:lnTo>
                              <a:lnTo>
                                <a:pt x="26789" y="992"/>
                              </a:lnTo>
                              <a:lnTo>
                                <a:pt x="7937" y="7937"/>
                              </a:lnTo>
                              <a:lnTo>
                                <a:pt x="992" y="26789"/>
                              </a:lnTo>
                              <a:lnTo>
                                <a:pt x="0" y="63500"/>
                              </a:lnTo>
                              <a:lnTo>
                                <a:pt x="0" y="107950"/>
                              </a:lnTo>
                              <a:lnTo>
                                <a:pt x="992" y="144660"/>
                              </a:lnTo>
                              <a:lnTo>
                                <a:pt x="7937" y="163512"/>
                              </a:lnTo>
                              <a:lnTo>
                                <a:pt x="26789" y="170457"/>
                              </a:lnTo>
                              <a:lnTo>
                                <a:pt x="63500" y="171450"/>
                              </a:lnTo>
                              <a:lnTo>
                                <a:pt x="1652397" y="171450"/>
                              </a:lnTo>
                              <a:lnTo>
                                <a:pt x="1652397" y="0"/>
                              </a:lnTo>
                              <a:close/>
                            </a:path>
                          </a:pathLst>
                        </a:custGeom>
                        <a:solidFill>
                          <a:srgbClr val="00AEEF"/>
                        </a:solidFill>
                      </wps:spPr>
                      <wps:bodyPr wrap="square" lIns="0" tIns="0" rIns="0" bIns="0" rtlCol="0">
                        <a:prstTxWarp prst="textNoShape">
                          <a:avLst/>
                        </a:prstTxWarp>
                        <a:noAutofit/>
                      </wps:bodyPr>
                    </wps:wsp>
                    <wps:wsp>
                      <wps:cNvPr id="430" name="Graphic 430"/>
                      <wps:cNvSpPr/>
                      <wps:spPr>
                        <a:xfrm>
                          <a:off x="1456207" y="90487"/>
                          <a:ext cx="3823335" cy="1270"/>
                        </a:xfrm>
                        <a:custGeom>
                          <a:avLst/>
                          <a:gdLst/>
                          <a:ahLst/>
                          <a:cxnLst/>
                          <a:rect l="l" t="t" r="r" b="b"/>
                          <a:pathLst>
                            <a:path w="3823335">
                              <a:moveTo>
                                <a:pt x="3823195" y="0"/>
                              </a:moveTo>
                              <a:lnTo>
                                <a:pt x="0" y="0"/>
                              </a:lnTo>
                            </a:path>
                          </a:pathLst>
                        </a:custGeom>
                        <a:ln w="9525">
                          <a:solidFill>
                            <a:srgbClr val="97999C"/>
                          </a:solidFill>
                          <a:prstDash val="solid"/>
                        </a:ln>
                      </wps:spPr>
                      <wps:bodyPr wrap="square" lIns="0" tIns="0" rIns="0" bIns="0" rtlCol="0">
                        <a:prstTxWarp prst="textNoShape">
                          <a:avLst/>
                        </a:prstTxWarp>
                        <a:noAutofit/>
                      </wps:bodyPr>
                    </wps:wsp>
                    <wps:wsp>
                      <wps:cNvPr id="431" name="Graphic 431"/>
                      <wps:cNvSpPr/>
                      <wps:spPr>
                        <a:xfrm>
                          <a:off x="4762" y="4762"/>
                          <a:ext cx="1508760" cy="171450"/>
                        </a:xfrm>
                        <a:custGeom>
                          <a:avLst/>
                          <a:gdLst/>
                          <a:ahLst/>
                          <a:cxnLst/>
                          <a:rect l="l" t="t" r="r" b="b"/>
                          <a:pathLst>
                            <a:path w="1508760" h="171450">
                              <a:moveTo>
                                <a:pt x="1444904" y="0"/>
                              </a:moveTo>
                              <a:lnTo>
                                <a:pt x="0" y="0"/>
                              </a:lnTo>
                              <a:lnTo>
                                <a:pt x="0" y="171450"/>
                              </a:lnTo>
                              <a:lnTo>
                                <a:pt x="1444904" y="171450"/>
                              </a:lnTo>
                              <a:lnTo>
                                <a:pt x="1481615" y="170457"/>
                              </a:lnTo>
                              <a:lnTo>
                                <a:pt x="1500466" y="163512"/>
                              </a:lnTo>
                              <a:lnTo>
                                <a:pt x="1507412" y="144660"/>
                              </a:lnTo>
                              <a:lnTo>
                                <a:pt x="1508404" y="107950"/>
                              </a:lnTo>
                              <a:lnTo>
                                <a:pt x="1508404" y="63500"/>
                              </a:lnTo>
                              <a:lnTo>
                                <a:pt x="1507412" y="26789"/>
                              </a:lnTo>
                              <a:lnTo>
                                <a:pt x="1500466" y="7937"/>
                              </a:lnTo>
                              <a:lnTo>
                                <a:pt x="1481615" y="992"/>
                              </a:lnTo>
                              <a:lnTo>
                                <a:pt x="1444904" y="0"/>
                              </a:lnTo>
                              <a:close/>
                            </a:path>
                          </a:pathLst>
                        </a:custGeom>
                        <a:solidFill>
                          <a:srgbClr val="FFFFFF"/>
                        </a:solidFill>
                      </wps:spPr>
                      <wps:bodyPr wrap="square" lIns="0" tIns="0" rIns="0" bIns="0" rtlCol="0">
                        <a:prstTxWarp prst="textNoShape">
                          <a:avLst/>
                        </a:prstTxWarp>
                        <a:noAutofit/>
                      </wps:bodyPr>
                    </wps:wsp>
                    <wps:wsp>
                      <wps:cNvPr id="432" name="Graphic 432"/>
                      <wps:cNvSpPr/>
                      <wps:spPr>
                        <a:xfrm>
                          <a:off x="4762" y="4762"/>
                          <a:ext cx="1508760" cy="171450"/>
                        </a:xfrm>
                        <a:custGeom>
                          <a:avLst/>
                          <a:gdLst/>
                          <a:ahLst/>
                          <a:cxnLst/>
                          <a:rect l="l" t="t" r="r" b="b"/>
                          <a:pathLst>
                            <a:path w="1508760" h="171450">
                              <a:moveTo>
                                <a:pt x="0" y="0"/>
                              </a:moveTo>
                              <a:lnTo>
                                <a:pt x="0" y="171450"/>
                              </a:lnTo>
                              <a:lnTo>
                                <a:pt x="1444904" y="171450"/>
                              </a:lnTo>
                              <a:lnTo>
                                <a:pt x="1481615" y="170457"/>
                              </a:lnTo>
                              <a:lnTo>
                                <a:pt x="1500466" y="163512"/>
                              </a:lnTo>
                              <a:lnTo>
                                <a:pt x="1507412" y="144660"/>
                              </a:lnTo>
                              <a:lnTo>
                                <a:pt x="1508404" y="107950"/>
                              </a:lnTo>
                              <a:lnTo>
                                <a:pt x="1508404" y="63500"/>
                              </a:lnTo>
                              <a:lnTo>
                                <a:pt x="1507412" y="26789"/>
                              </a:lnTo>
                              <a:lnTo>
                                <a:pt x="1500466" y="7937"/>
                              </a:lnTo>
                              <a:lnTo>
                                <a:pt x="1481615" y="992"/>
                              </a:lnTo>
                              <a:lnTo>
                                <a:pt x="1444904" y="0"/>
                              </a:lnTo>
                              <a:lnTo>
                                <a:pt x="0" y="0"/>
                              </a:lnTo>
                              <a:close/>
                            </a:path>
                          </a:pathLst>
                        </a:custGeom>
                        <a:ln w="9525">
                          <a:solidFill>
                            <a:srgbClr val="808285"/>
                          </a:solidFill>
                          <a:prstDash val="solid"/>
                        </a:ln>
                      </wps:spPr>
                      <wps:bodyPr wrap="square" lIns="0" tIns="0" rIns="0" bIns="0" rtlCol="0">
                        <a:prstTxWarp prst="textNoShape">
                          <a:avLst/>
                        </a:prstTxWarp>
                        <a:noAutofit/>
                      </wps:bodyPr>
                    </wps:wsp>
                  </wpg:wgp>
                </a:graphicData>
              </a:graphic>
            </wp:anchor>
          </w:drawing>
        </mc:Choice>
        <mc:Fallback>
          <w:pict>
            <v:group w14:anchorId="2C2F8A99" id="Group 428" o:spid="_x0000_s1026" style="position:absolute;margin-left:48.2pt;margin-top:33.15pt;width:545.85pt;height:14.25pt;z-index:-22819840;mso-wrap-distance-left:0;mso-wrap-distance-right:0;mso-position-horizontal-relative:page;mso-position-vertical-relative:page" coordsize="69322,18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">
              <v:shape id="Graphic 429" o:spid="_x0000_s1027" style="position:absolute;left:52794;top:47;width:16529;height:1715;visibility:visible;mso-wrap-style:square;v-text-anchor:top" coordsize="1652905,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" path="m1652397,l63500,,26789,992,7937,7937,992,26789,,63500r,44450l992,144660r6945,18852l26789,170457r36711,993l1652397,171450,1652397,xe" fillcolor="#00aeef" stroked="f">
                <v:path arrowok="t"/>
              </v:shape>
              <v:shape id="Graphic 430" o:spid="_x0000_s1028" style="position:absolute;left:14562;top:904;width:38233;height:13;visibility:visible;mso-wrap-style:square;v-text-anchor:top" coordsize="382333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" path="m3823195,l,e" filled="f" strokecolor="#97999c">
                <v:path arrowok="t"/>
              </v:shape>
              <v:shape id="Graphic 431" o:spid="_x0000_s1029" style="position:absolute;left:47;top:47;width:15088;height:1715;visibility:visible;mso-wrap-style:square;v-text-anchor:top" coordsize="1508760,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" path="m1444904,l,,,171450r1444904,l1481615,170457r18851,-6945l1507412,144660r992,-36710l1508404,63500r-992,-36711l1500466,7937,1481615,992,1444904,xe" stroked="f">
                <v:path arrowok="t"/>
              </v:shape>
              <v:shape id="Graphic 432" o:spid="_x0000_s1030" style="position:absolute;left:47;top:47;width:15088;height:1715;visibility:visible;mso-wrap-style:square;v-text-anchor:top" coordsize="1508760,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" path="m,l,171450r1444904,l1481615,170457r18851,-6945l1507412,144660r992,-36710l1508404,63500r-992,-36711l1500466,7937,1481615,992,1444904,,,xe" filled="f" strokecolor="#808285">
                <v:path arrowok="t"/>
              </v:shape>
              <w10:wrap anchorx="page" anchory="page"/>
            </v:group>
          </w:pict>
        </mc:Fallback>
      </mc:AlternateContent>
    </w:r>
    <w:r>
      <w:rPr>
        <w:noProof/>
      </w:rPr>
      <mc:AlternateContent>
        <mc:Choice Requires="wps">
          <w:drawing>
            <wp:anchor distT="0" distB="0" distL="0" distR="0" simplePos="0" relativeHeight="480497152" behindDoc="1" locked="0" layoutInCell="1" allowOverlap="1" wp14:anchorId="39939BF8" wp14:editId="6ED344C5">
              <wp:simplePos x="0" y="0"/>
              <wp:positionH relativeFrom="page">
                <wp:posOffset>629462</wp:posOffset>
              </wp:positionH>
              <wp:positionV relativeFrom="page">
                <wp:posOffset>401834</wp:posOffset>
              </wp:positionV>
              <wp:extent cx="1463675" cy="192405"/>
              <wp:effectExtent l="0" t="0" r="0" b="0"/>
              <wp:wrapNone/>
              <wp:docPr id="433" name="Textbox 4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63675" cy="192405"/>
                      </a:xfrm>
                      <a:prstGeom prst="rect">
                        <a:avLst/>
                      </a:prstGeom>
                    </wps:spPr>
                    <wps:txbx>
                      <w:txbxContent>
                        <w:p w14:paraId="68240510" w14:textId="77777777" w:rsidR="00545FE0" w:rsidRDefault="00000000">
                          <w:pPr>
                            <w:spacing w:before="23"/>
                            <w:ind w:left="20"/>
                            <w:rPr>
                              <w:rFonts w:ascii="Trebuchet MS"/>
                              <w:b/>
                              <w:i/>
                            </w:rPr>
                          </w:pPr>
                          <w:r>
                            <w:rPr>
                              <w:rFonts w:ascii="Trebuchet MS"/>
                              <w:i/>
                              <w:color w:val="808285"/>
                              <w:sz w:val="16"/>
                            </w:rPr>
                            <w:t>Courses</w:t>
                          </w:r>
                          <w:r>
                            <w:rPr>
                              <w:rFonts w:ascii="Trebuchet MS"/>
                              <w:i/>
                              <w:color w:val="808285"/>
                              <w:spacing w:val="-19"/>
                              <w:sz w:val="16"/>
                            </w:rPr>
                            <w:t xml:space="preserve"> </w:t>
                          </w:r>
                          <w:r>
                            <w:rPr>
                              <w:rFonts w:ascii="Trebuchet MS"/>
                              <w:i/>
                              <w:color w:val="808285"/>
                              <w:sz w:val="16"/>
                            </w:rPr>
                            <w:t>of</w:t>
                          </w:r>
                          <w:r>
                            <w:rPr>
                              <w:rFonts w:ascii="Trebuchet MS"/>
                              <w:i/>
                              <w:color w:val="808285"/>
                              <w:spacing w:val="-21"/>
                              <w:sz w:val="16"/>
                            </w:rPr>
                            <w:t xml:space="preserve"> </w:t>
                          </w:r>
                          <w:r>
                            <w:rPr>
                              <w:rFonts w:ascii="Trebuchet MS"/>
                              <w:i/>
                              <w:color w:val="808285"/>
                              <w:sz w:val="16"/>
                            </w:rPr>
                            <w:t>Study</w:t>
                          </w:r>
                          <w:r>
                            <w:rPr>
                              <w:rFonts w:ascii="Trebuchet MS"/>
                              <w:i/>
                              <w:color w:val="808285"/>
                              <w:spacing w:val="-13"/>
                              <w:sz w:val="16"/>
                            </w:rPr>
                            <w:t xml:space="preserve"> </w:t>
                          </w:r>
                          <w:r>
                            <w:rPr>
                              <w:rFonts w:ascii="Trebuchet MS"/>
                              <w:b/>
                              <w:i/>
                              <w:color w:val="808285"/>
                            </w:rPr>
                            <w:t>2023-</w:t>
                          </w:r>
                          <w:r>
                            <w:rPr>
                              <w:rFonts w:ascii="Trebuchet MS"/>
                              <w:b/>
                              <w:i/>
                              <w:color w:val="808285"/>
                              <w:spacing w:val="-10"/>
                            </w:rPr>
                            <w:t>2024</w:t>
                          </w:r>
                        </w:p>
                      </w:txbxContent>
                    </wps:txbx>
                    <wps:bodyPr wrap="square" lIns="0" tIns="0" rIns="0" bIns="0" rtlCol="0">
                      <a:noAutofit/>
                    </wps:bodyPr>
                  </wps:wsp>
                </a:graphicData>
              </a:graphic>
            </wp:anchor>
          </w:drawing>
        </mc:Choice>
        <mc:Fallback>
          <w:pict>
            <v:shapetype w14:anchorId="39939BF8" id="_x0000_t202" coordsize="21600,21600" o:spt="202" path="m,l,21600r21600,l21600,xe">
              <v:stroke joinstyle="miter"/>
              <v:path gradientshapeok="t" o:connecttype="rect"/>
            </v:shapetype>
            <v:shape id="Textbox 433" o:spid="_x0000_s1246" type="#_x0000_t202" style="position:absolute;margin-left:49.55pt;margin-top:31.65pt;width:115.25pt;height:15.15pt;z-index:-2281932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" filled="f" stroked="f">
              <v:textbox inset="0,0,0,0">
                <w:txbxContent>
                  <w:p w14:paraId="68240510" w14:textId="77777777" w:rsidR="00545FE0" w:rsidRDefault="00000000">
                    <w:pPr>
                      <w:spacing w:before="23"/>
                      <w:ind w:left="20"/>
                      <w:rPr>
                        <w:rFonts w:ascii="Trebuchet MS"/>
                        <w:b/>
                        <w:i/>
                      </w:rPr>
                    </w:pPr>
                    <w:r>
                      <w:rPr>
                        <w:rFonts w:ascii="Trebuchet MS"/>
                        <w:i/>
                        <w:color w:val="808285"/>
                        <w:sz w:val="16"/>
                      </w:rPr>
                      <w:t>Courses</w:t>
                    </w:r>
                    <w:r>
                      <w:rPr>
                        <w:rFonts w:ascii="Trebuchet MS"/>
                        <w:i/>
                        <w:color w:val="808285"/>
                        <w:spacing w:val="-19"/>
                        <w:sz w:val="16"/>
                      </w:rPr>
                      <w:t xml:space="preserve"> </w:t>
                    </w:r>
                    <w:r>
                      <w:rPr>
                        <w:rFonts w:ascii="Trebuchet MS"/>
                        <w:i/>
                        <w:color w:val="808285"/>
                        <w:sz w:val="16"/>
                      </w:rPr>
                      <w:t>of</w:t>
                    </w:r>
                    <w:r>
                      <w:rPr>
                        <w:rFonts w:ascii="Trebuchet MS"/>
                        <w:i/>
                        <w:color w:val="808285"/>
                        <w:spacing w:val="-21"/>
                        <w:sz w:val="16"/>
                      </w:rPr>
                      <w:t xml:space="preserve"> </w:t>
                    </w:r>
                    <w:r>
                      <w:rPr>
                        <w:rFonts w:ascii="Trebuchet MS"/>
                        <w:i/>
                        <w:color w:val="808285"/>
                        <w:sz w:val="16"/>
                      </w:rPr>
                      <w:t>Study</w:t>
                    </w:r>
                    <w:r>
                      <w:rPr>
                        <w:rFonts w:ascii="Trebuchet MS"/>
                        <w:i/>
                        <w:color w:val="808285"/>
                        <w:spacing w:val="-13"/>
                        <w:sz w:val="16"/>
                      </w:rPr>
                      <w:t xml:space="preserve"> </w:t>
                    </w:r>
                    <w:r>
                      <w:rPr>
                        <w:rFonts w:ascii="Trebuchet MS"/>
                        <w:b/>
                        <w:i/>
                        <w:color w:val="808285"/>
                      </w:rPr>
                      <w:t>2023-</w:t>
                    </w:r>
                    <w:r>
                      <w:rPr>
                        <w:rFonts w:ascii="Trebuchet MS"/>
                        <w:b/>
                        <w:i/>
                        <w:color w:val="808285"/>
                        <w:spacing w:val="-10"/>
                      </w:rPr>
                      <w:t>2024</w:t>
                    </w:r>
                  </w:p>
                </w:txbxContent>
              </v:textbox>
              <w10:wrap anchorx="page" anchory="page"/>
            </v:shape>
          </w:pict>
        </mc:Fallback>
      </mc:AlternateContent>
    </w:r>
    <w:r>
      <w:rPr>
        <w:noProof/>
      </w:rPr>
      <mc:AlternateContent>
        <mc:Choice Requires="wps">
          <w:drawing>
            <wp:anchor distT="0" distB="0" distL="0" distR="0" simplePos="0" relativeHeight="480497664" behindDoc="1" locked="0" layoutInCell="1" allowOverlap="1" wp14:anchorId="3A0224F0" wp14:editId="7F4FF043">
              <wp:simplePos x="0" y="0"/>
              <wp:positionH relativeFrom="page">
                <wp:posOffset>5980366</wp:posOffset>
              </wp:positionH>
              <wp:positionV relativeFrom="page">
                <wp:posOffset>426691</wp:posOffset>
              </wp:positionV>
              <wp:extent cx="964565" cy="165735"/>
              <wp:effectExtent l="0" t="0" r="0" b="0"/>
              <wp:wrapNone/>
              <wp:docPr id="434" name="Textbox 4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64565" cy="165735"/>
                      </a:xfrm>
                      <a:prstGeom prst="rect">
                        <a:avLst/>
                      </a:prstGeom>
                    </wps:spPr>
                    <wps:txbx>
                      <w:txbxContent>
                        <w:p w14:paraId="4D979F16" w14:textId="77777777" w:rsidR="00545FE0" w:rsidRDefault="00000000">
                          <w:pPr>
                            <w:spacing w:before="22"/>
                            <w:ind w:left="20"/>
                            <w:rPr>
                              <w:sz w:val="18"/>
                            </w:rPr>
                          </w:pPr>
                          <w:r>
                            <w:rPr>
                              <w:color w:val="FFFFFF"/>
                              <w:sz w:val="18"/>
                            </w:rPr>
                            <w:t>Biological</w:t>
                          </w:r>
                          <w:r>
                            <w:rPr>
                              <w:color w:val="FFFFFF"/>
                              <w:spacing w:val="-5"/>
                              <w:sz w:val="18"/>
                            </w:rPr>
                            <w:t xml:space="preserve"> </w:t>
                          </w:r>
                          <w:r>
                            <w:rPr>
                              <w:color w:val="FFFFFF"/>
                              <w:spacing w:val="-2"/>
                              <w:sz w:val="18"/>
                            </w:rPr>
                            <w:t>Sciences</w:t>
                          </w:r>
                        </w:p>
                      </w:txbxContent>
                    </wps:txbx>
                    <wps:bodyPr wrap="square" lIns="0" tIns="0" rIns="0" bIns="0" rtlCol="0">
                      <a:noAutofit/>
                    </wps:bodyPr>
                  </wps:wsp>
                </a:graphicData>
              </a:graphic>
            </wp:anchor>
          </w:drawing>
        </mc:Choice>
        <mc:Fallback>
          <w:pict>
            <v:shape w14:anchorId="3A0224F0" id="Textbox 434" o:spid="_x0000_s1247" type="#_x0000_t202" style="position:absolute;margin-left:470.9pt;margin-top:33.6pt;width:75.95pt;height:13.05pt;z-index:-228188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" filled="f" stroked="f">
              <v:textbox inset="0,0,0,0">
                <w:txbxContent>
                  <w:p w14:paraId="4D979F16" w14:textId="77777777" w:rsidR="00545FE0" w:rsidRDefault="00000000">
                    <w:pPr>
                      <w:spacing w:before="22"/>
                      <w:ind w:left="20"/>
                      <w:rPr>
                        <w:sz w:val="18"/>
                      </w:rPr>
                    </w:pPr>
                    <w:r>
                      <w:rPr>
                        <w:color w:val="FFFFFF"/>
                        <w:sz w:val="18"/>
                      </w:rPr>
                      <w:t>Biological</w:t>
                    </w:r>
                    <w:r>
                      <w:rPr>
                        <w:color w:val="FFFFFF"/>
                        <w:spacing w:val="-5"/>
                        <w:sz w:val="18"/>
                      </w:rPr>
                      <w:t xml:space="preserve"> </w:t>
                    </w:r>
                    <w:r>
                      <w:rPr>
                        <w:color w:val="FFFFFF"/>
                        <w:spacing w:val="-2"/>
                        <w:sz w:val="18"/>
                      </w:rPr>
                      <w:t>Sciences</w:t>
                    </w:r>
                  </w:p>
                </w:txbxContent>
              </v:textbox>
              <w10:wrap anchorx="page" anchory="page"/>
            </v:shape>
          </w:pict>
        </mc:Fallback>
      </mc:AlternateContent>
    </w:r>
  </w:p>
</w:hdr>
</file>

<file path=word/header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F7EC341" w14:textId="77777777" w:rsidR="00545FE0" w:rsidRDefault="00000000">
    <w:pPr>
      <w:pStyle w:val="BodyText"/>
      <w:spacing w:before="0" w:line="14" w:lineRule="auto"/>
      <w:ind w:left="0"/>
      <w:jc w:val="left"/>
      <w:rPr>
        <w:sz w:val="20"/>
      </w:rPr>
    </w:pPr>
    <w:r>
      <w:rPr>
        <w:noProof/>
      </w:rPr>
      <mc:AlternateContent>
        <mc:Choice Requires="wpg">
          <w:drawing>
            <wp:anchor distT="0" distB="0" distL="0" distR="0" simplePos="0" relativeHeight="480499200" behindDoc="1" locked="0" layoutInCell="1" allowOverlap="1" wp14:anchorId="44315474" wp14:editId="3381AD19">
              <wp:simplePos x="0" y="0"/>
              <wp:positionH relativeFrom="page">
                <wp:posOffset>0</wp:posOffset>
              </wp:positionH>
              <wp:positionV relativeFrom="page">
                <wp:posOffset>421322</wp:posOffset>
              </wp:positionV>
              <wp:extent cx="6932295" cy="180975"/>
              <wp:effectExtent l="0" t="0" r="0" b="0"/>
              <wp:wrapNone/>
              <wp:docPr id="437" name="Group 4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32295" cy="180975"/>
                        <a:chOff x="0" y="0"/>
                        <a:chExt cx="6932295" cy="180975"/>
                      </a:xfrm>
                    </wpg:grpSpPr>
                    <wps:wsp>
                      <wps:cNvPr id="438" name="Graphic 438"/>
                      <wps:cNvSpPr/>
                      <wps:spPr>
                        <a:xfrm>
                          <a:off x="0" y="4762"/>
                          <a:ext cx="1652905" cy="171450"/>
                        </a:xfrm>
                        <a:custGeom>
                          <a:avLst/>
                          <a:gdLst/>
                          <a:ahLst/>
                          <a:cxnLst/>
                          <a:rect l="l" t="t" r="r" b="b"/>
                          <a:pathLst>
                            <a:path w="1652905" h="171450">
                              <a:moveTo>
                                <a:pt x="1588897" y="0"/>
                              </a:moveTo>
                              <a:lnTo>
                                <a:pt x="0" y="0"/>
                              </a:lnTo>
                              <a:lnTo>
                                <a:pt x="0" y="171450"/>
                              </a:lnTo>
                              <a:lnTo>
                                <a:pt x="1588897" y="171450"/>
                              </a:lnTo>
                              <a:lnTo>
                                <a:pt x="1625607" y="170457"/>
                              </a:lnTo>
                              <a:lnTo>
                                <a:pt x="1644459" y="163512"/>
                              </a:lnTo>
                              <a:lnTo>
                                <a:pt x="1651404" y="144660"/>
                              </a:lnTo>
                              <a:lnTo>
                                <a:pt x="1652397" y="107950"/>
                              </a:lnTo>
                              <a:lnTo>
                                <a:pt x="1652397" y="63500"/>
                              </a:lnTo>
                              <a:lnTo>
                                <a:pt x="1651404" y="26789"/>
                              </a:lnTo>
                              <a:lnTo>
                                <a:pt x="1644459" y="7937"/>
                              </a:lnTo>
                              <a:lnTo>
                                <a:pt x="1625607" y="992"/>
                              </a:lnTo>
                              <a:lnTo>
                                <a:pt x="1588897" y="0"/>
                              </a:lnTo>
                              <a:close/>
                            </a:path>
                          </a:pathLst>
                        </a:custGeom>
                        <a:solidFill>
                          <a:srgbClr val="00AEEF"/>
                        </a:solidFill>
                      </wps:spPr>
                      <wps:bodyPr wrap="square" lIns="0" tIns="0" rIns="0" bIns="0" rtlCol="0">
                        <a:prstTxWarp prst="textNoShape">
                          <a:avLst/>
                        </a:prstTxWarp>
                        <a:noAutofit/>
                      </wps:bodyPr>
                    </wps:wsp>
                    <wps:wsp>
                      <wps:cNvPr id="439" name="Graphic 439"/>
                      <wps:cNvSpPr/>
                      <wps:spPr>
                        <a:xfrm>
                          <a:off x="1652397" y="90487"/>
                          <a:ext cx="5280025" cy="1270"/>
                        </a:xfrm>
                        <a:custGeom>
                          <a:avLst/>
                          <a:gdLst/>
                          <a:ahLst/>
                          <a:cxnLst/>
                          <a:rect l="l" t="t" r="r" b="b"/>
                          <a:pathLst>
                            <a:path w="5280025">
                              <a:moveTo>
                                <a:pt x="0" y="0"/>
                              </a:moveTo>
                              <a:lnTo>
                                <a:pt x="5279402" y="0"/>
                              </a:lnTo>
                            </a:path>
                          </a:pathLst>
                        </a:custGeom>
                        <a:ln w="9525">
                          <a:solidFill>
                            <a:srgbClr val="97999C"/>
                          </a:solidFill>
                          <a:prstDash val="solid"/>
                        </a:ln>
                      </wps:spPr>
                      <wps:bodyPr wrap="square" lIns="0" tIns="0" rIns="0" bIns="0" rtlCol="0">
                        <a:prstTxWarp prst="textNoShape">
                          <a:avLst/>
                        </a:prstTxWarp>
                        <a:noAutofit/>
                      </wps:bodyPr>
                    </wps:wsp>
                    <wps:wsp>
                      <wps:cNvPr id="440" name="Graphic 440"/>
                      <wps:cNvSpPr/>
                      <wps:spPr>
                        <a:xfrm>
                          <a:off x="5418632" y="4762"/>
                          <a:ext cx="1508760" cy="171450"/>
                        </a:xfrm>
                        <a:custGeom>
                          <a:avLst/>
                          <a:gdLst/>
                          <a:ahLst/>
                          <a:cxnLst/>
                          <a:rect l="l" t="t" r="r" b="b"/>
                          <a:pathLst>
                            <a:path w="1508760" h="171450">
                              <a:moveTo>
                                <a:pt x="1508404" y="0"/>
                              </a:moveTo>
                              <a:lnTo>
                                <a:pt x="63499" y="0"/>
                              </a:lnTo>
                              <a:lnTo>
                                <a:pt x="26789" y="992"/>
                              </a:lnTo>
                              <a:lnTo>
                                <a:pt x="7937" y="7937"/>
                              </a:lnTo>
                              <a:lnTo>
                                <a:pt x="992" y="26789"/>
                              </a:lnTo>
                              <a:lnTo>
                                <a:pt x="0" y="63500"/>
                              </a:lnTo>
                              <a:lnTo>
                                <a:pt x="0" y="107950"/>
                              </a:lnTo>
                              <a:lnTo>
                                <a:pt x="992" y="144660"/>
                              </a:lnTo>
                              <a:lnTo>
                                <a:pt x="7937" y="163512"/>
                              </a:lnTo>
                              <a:lnTo>
                                <a:pt x="26789" y="170457"/>
                              </a:lnTo>
                              <a:lnTo>
                                <a:pt x="63499" y="171450"/>
                              </a:lnTo>
                              <a:lnTo>
                                <a:pt x="1508404" y="171450"/>
                              </a:lnTo>
                              <a:lnTo>
                                <a:pt x="1508404" y="0"/>
                              </a:lnTo>
                              <a:close/>
                            </a:path>
                          </a:pathLst>
                        </a:custGeom>
                        <a:solidFill>
                          <a:srgbClr val="FFFFFF"/>
                        </a:solidFill>
                      </wps:spPr>
                      <wps:bodyPr wrap="square" lIns="0" tIns="0" rIns="0" bIns="0" rtlCol="0">
                        <a:prstTxWarp prst="textNoShape">
                          <a:avLst/>
                        </a:prstTxWarp>
                        <a:noAutofit/>
                      </wps:bodyPr>
                    </wps:wsp>
                    <wps:wsp>
                      <wps:cNvPr id="441" name="Graphic 441"/>
                      <wps:cNvSpPr/>
                      <wps:spPr>
                        <a:xfrm>
                          <a:off x="5418632" y="4762"/>
                          <a:ext cx="1508760" cy="171450"/>
                        </a:xfrm>
                        <a:custGeom>
                          <a:avLst/>
                          <a:gdLst/>
                          <a:ahLst/>
                          <a:cxnLst/>
                          <a:rect l="l" t="t" r="r" b="b"/>
                          <a:pathLst>
                            <a:path w="1508760" h="171450">
                              <a:moveTo>
                                <a:pt x="1508404" y="0"/>
                              </a:moveTo>
                              <a:lnTo>
                                <a:pt x="1508404" y="171450"/>
                              </a:lnTo>
                              <a:lnTo>
                                <a:pt x="63499" y="171450"/>
                              </a:lnTo>
                              <a:lnTo>
                                <a:pt x="26789" y="170457"/>
                              </a:lnTo>
                              <a:lnTo>
                                <a:pt x="7937" y="163512"/>
                              </a:lnTo>
                              <a:lnTo>
                                <a:pt x="992" y="144660"/>
                              </a:lnTo>
                              <a:lnTo>
                                <a:pt x="0" y="107950"/>
                              </a:lnTo>
                              <a:lnTo>
                                <a:pt x="0" y="63500"/>
                              </a:lnTo>
                              <a:lnTo>
                                <a:pt x="992" y="26789"/>
                              </a:lnTo>
                              <a:lnTo>
                                <a:pt x="7937" y="7937"/>
                              </a:lnTo>
                              <a:lnTo>
                                <a:pt x="26789" y="992"/>
                              </a:lnTo>
                              <a:lnTo>
                                <a:pt x="63499" y="0"/>
                              </a:lnTo>
                              <a:lnTo>
                                <a:pt x="1508404" y="0"/>
                              </a:lnTo>
                              <a:close/>
                            </a:path>
                          </a:pathLst>
                        </a:custGeom>
                        <a:ln w="9525">
                          <a:solidFill>
                            <a:srgbClr val="808285"/>
                          </a:solidFill>
                          <a:prstDash val="solid"/>
                        </a:ln>
                      </wps:spPr>
                      <wps:bodyPr wrap="square" lIns="0" tIns="0" rIns="0" bIns="0" rtlCol="0">
                        <a:prstTxWarp prst="textNoShape">
                          <a:avLst/>
                        </a:prstTxWarp>
                        <a:noAutofit/>
                      </wps:bodyPr>
                    </wps:wsp>
                  </wpg:wgp>
                </a:graphicData>
              </a:graphic>
            </wp:anchor>
          </w:drawing>
        </mc:Choice>
        <mc:Fallback>
          <w:pict>
            <v:group w14:anchorId="56C7C1D5" id="Group 437" o:spid="_x0000_s1026" style="position:absolute;margin-left:0;margin-top:33.15pt;width:545.85pt;height:14.25pt;z-index:-22817280;mso-wrap-distance-left:0;mso-wrap-distance-right:0;mso-position-horizontal-relative:page;mso-position-vertical-relative:page" coordsize="69322,18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">
              <v:shape id="Graphic 438" o:spid="_x0000_s1027" style="position:absolute;top:47;width:16529;height:1715;visibility:visible;mso-wrap-style:square;v-text-anchor:top" coordsize="1652905,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" path="m1588897,l,,,171450r1588897,l1625607,170457r18852,-6945l1651404,144660r993,-36710l1652397,63500r-993,-36711l1644459,7937,1625607,992,1588897,xe" fillcolor="#00aeef" stroked="f">
                <v:path arrowok="t"/>
              </v:shape>
              <v:shape id="Graphic 439" o:spid="_x0000_s1028" style="position:absolute;left:16523;top:904;width:52801;height:13;visibility:visible;mso-wrap-style:square;v-text-anchor:top" coordsize="528002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" path="m,l5279402,e" filled="f" strokecolor="#97999c">
                <v:path arrowok="t"/>
              </v:shape>
              <v:shape id="Graphic 440" o:spid="_x0000_s1029" style="position:absolute;left:54186;top:47;width:15087;height:1715;visibility:visible;mso-wrap-style:square;v-text-anchor:top" coordsize="1508760,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" path="m1508404,l63499,,26789,992,7937,7937,992,26789,,63500r,44450l992,144660r6945,18852l26789,170457r36710,993l1508404,171450,1508404,xe" stroked="f">
                <v:path arrowok="t"/>
              </v:shape>
              <v:shape id="Graphic 441" o:spid="_x0000_s1030" style="position:absolute;left:54186;top:47;width:15087;height:1715;visibility:visible;mso-wrap-style:square;v-text-anchor:top" coordsize="1508760,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" path="m1508404,r,171450l63499,171450r-36710,-993l7937,163512,992,144660,,107950,,63500,992,26789,7937,7937,26789,992,63499,,1508404,xe" filled="f" strokecolor="#808285">
                <v:path arrowok="t"/>
              </v:shape>
              <w10:wrap anchorx="page" anchory="page"/>
            </v:group>
          </w:pict>
        </mc:Fallback>
      </mc:AlternateContent>
    </w:r>
    <w:r>
      <w:rPr>
        <w:noProof/>
      </w:rPr>
      <mc:AlternateContent>
        <mc:Choice Requires="wps">
          <w:drawing>
            <wp:anchor distT="0" distB="0" distL="0" distR="0" simplePos="0" relativeHeight="480499712" behindDoc="1" locked="0" layoutInCell="1" allowOverlap="1" wp14:anchorId="10DA7273" wp14:editId="27655B81">
              <wp:simplePos x="0" y="0"/>
              <wp:positionH relativeFrom="page">
                <wp:posOffset>5431332</wp:posOffset>
              </wp:positionH>
              <wp:positionV relativeFrom="page">
                <wp:posOffset>401834</wp:posOffset>
              </wp:positionV>
              <wp:extent cx="1463675" cy="192405"/>
              <wp:effectExtent l="0" t="0" r="0" b="0"/>
              <wp:wrapNone/>
              <wp:docPr id="442" name="Textbox 4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63675" cy="192405"/>
                      </a:xfrm>
                      <a:prstGeom prst="rect">
                        <a:avLst/>
                      </a:prstGeom>
                    </wps:spPr>
                    <wps:txbx>
                      <w:txbxContent>
                        <w:p w14:paraId="01BC8E94" w14:textId="77777777" w:rsidR="00545FE0" w:rsidRDefault="00000000">
                          <w:pPr>
                            <w:spacing w:before="23"/>
                            <w:ind w:left="20"/>
                            <w:rPr>
                              <w:rFonts w:ascii="Trebuchet MS"/>
                              <w:b/>
                              <w:i/>
                            </w:rPr>
                          </w:pPr>
                          <w:r>
                            <w:rPr>
                              <w:rFonts w:ascii="Trebuchet MS"/>
                              <w:i/>
                              <w:color w:val="808285"/>
                              <w:sz w:val="16"/>
                            </w:rPr>
                            <w:t>Courses</w:t>
                          </w:r>
                          <w:r>
                            <w:rPr>
                              <w:rFonts w:ascii="Trebuchet MS"/>
                              <w:i/>
                              <w:color w:val="808285"/>
                              <w:spacing w:val="-19"/>
                              <w:sz w:val="16"/>
                            </w:rPr>
                            <w:t xml:space="preserve"> </w:t>
                          </w:r>
                          <w:r>
                            <w:rPr>
                              <w:rFonts w:ascii="Trebuchet MS"/>
                              <w:i/>
                              <w:color w:val="808285"/>
                              <w:sz w:val="16"/>
                            </w:rPr>
                            <w:t>of</w:t>
                          </w:r>
                          <w:r>
                            <w:rPr>
                              <w:rFonts w:ascii="Trebuchet MS"/>
                              <w:i/>
                              <w:color w:val="808285"/>
                              <w:spacing w:val="-21"/>
                              <w:sz w:val="16"/>
                            </w:rPr>
                            <w:t xml:space="preserve"> </w:t>
                          </w:r>
                          <w:r>
                            <w:rPr>
                              <w:rFonts w:ascii="Trebuchet MS"/>
                              <w:i/>
                              <w:color w:val="808285"/>
                              <w:sz w:val="16"/>
                            </w:rPr>
                            <w:t>Study</w:t>
                          </w:r>
                          <w:r>
                            <w:rPr>
                              <w:rFonts w:ascii="Trebuchet MS"/>
                              <w:i/>
                              <w:color w:val="808285"/>
                              <w:spacing w:val="-13"/>
                              <w:sz w:val="16"/>
                            </w:rPr>
                            <w:t xml:space="preserve"> </w:t>
                          </w:r>
                          <w:r>
                            <w:rPr>
                              <w:rFonts w:ascii="Trebuchet MS"/>
                              <w:b/>
                              <w:i/>
                              <w:color w:val="808285"/>
                            </w:rPr>
                            <w:t>2023-</w:t>
                          </w:r>
                          <w:r>
                            <w:rPr>
                              <w:rFonts w:ascii="Trebuchet MS"/>
                              <w:b/>
                              <w:i/>
                              <w:color w:val="808285"/>
                              <w:spacing w:val="-10"/>
                            </w:rPr>
                            <w:t>2024</w:t>
                          </w:r>
                        </w:p>
                      </w:txbxContent>
                    </wps:txbx>
                    <wps:bodyPr wrap="square" lIns="0" tIns="0" rIns="0" bIns="0" rtlCol="0">
                      <a:noAutofit/>
                    </wps:bodyPr>
                  </wps:wsp>
                </a:graphicData>
              </a:graphic>
            </wp:anchor>
          </w:drawing>
        </mc:Choice>
        <mc:Fallback>
          <w:pict>
            <v:shapetype w14:anchorId="10DA7273" id="_x0000_t202" coordsize="21600,21600" o:spt="202" path="m,l,21600r21600,l21600,xe">
              <v:stroke joinstyle="miter"/>
              <v:path gradientshapeok="t" o:connecttype="rect"/>
            </v:shapetype>
            <v:shape id="Textbox 442" o:spid="_x0000_s1250" type="#_x0000_t202" style="position:absolute;margin-left:427.65pt;margin-top:31.65pt;width:115.25pt;height:15.15pt;z-index:-228167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" filled="f" stroked="f">
              <v:textbox inset="0,0,0,0">
                <w:txbxContent>
                  <w:p w14:paraId="01BC8E94" w14:textId="77777777" w:rsidR="00545FE0" w:rsidRDefault="00000000">
                    <w:pPr>
                      <w:spacing w:before="23"/>
                      <w:ind w:left="20"/>
                      <w:rPr>
                        <w:rFonts w:ascii="Trebuchet MS"/>
                        <w:b/>
                        <w:i/>
                      </w:rPr>
                    </w:pPr>
                    <w:r>
                      <w:rPr>
                        <w:rFonts w:ascii="Trebuchet MS"/>
                        <w:i/>
                        <w:color w:val="808285"/>
                        <w:sz w:val="16"/>
                      </w:rPr>
                      <w:t>Courses</w:t>
                    </w:r>
                    <w:r>
                      <w:rPr>
                        <w:rFonts w:ascii="Trebuchet MS"/>
                        <w:i/>
                        <w:color w:val="808285"/>
                        <w:spacing w:val="-19"/>
                        <w:sz w:val="16"/>
                      </w:rPr>
                      <w:t xml:space="preserve"> </w:t>
                    </w:r>
                    <w:r>
                      <w:rPr>
                        <w:rFonts w:ascii="Trebuchet MS"/>
                        <w:i/>
                        <w:color w:val="808285"/>
                        <w:sz w:val="16"/>
                      </w:rPr>
                      <w:t>of</w:t>
                    </w:r>
                    <w:r>
                      <w:rPr>
                        <w:rFonts w:ascii="Trebuchet MS"/>
                        <w:i/>
                        <w:color w:val="808285"/>
                        <w:spacing w:val="-21"/>
                        <w:sz w:val="16"/>
                      </w:rPr>
                      <w:t xml:space="preserve"> </w:t>
                    </w:r>
                    <w:r>
                      <w:rPr>
                        <w:rFonts w:ascii="Trebuchet MS"/>
                        <w:i/>
                        <w:color w:val="808285"/>
                        <w:sz w:val="16"/>
                      </w:rPr>
                      <w:t>Study</w:t>
                    </w:r>
                    <w:r>
                      <w:rPr>
                        <w:rFonts w:ascii="Trebuchet MS"/>
                        <w:i/>
                        <w:color w:val="808285"/>
                        <w:spacing w:val="-13"/>
                        <w:sz w:val="16"/>
                      </w:rPr>
                      <w:t xml:space="preserve"> </w:t>
                    </w:r>
                    <w:r>
                      <w:rPr>
                        <w:rFonts w:ascii="Trebuchet MS"/>
                        <w:b/>
                        <w:i/>
                        <w:color w:val="808285"/>
                      </w:rPr>
                      <w:t>2023-</w:t>
                    </w:r>
                    <w:r>
                      <w:rPr>
                        <w:rFonts w:ascii="Trebuchet MS"/>
                        <w:b/>
                        <w:i/>
                        <w:color w:val="808285"/>
                        <w:spacing w:val="-10"/>
                      </w:rPr>
                      <w:t>2024</w:t>
                    </w:r>
                  </w:p>
                </w:txbxContent>
              </v:textbox>
              <w10:wrap anchorx="page" anchory="page"/>
            </v:shape>
          </w:pict>
        </mc:Fallback>
      </mc:AlternateContent>
    </w:r>
    <w:r>
      <w:rPr>
        <w:noProof/>
      </w:rPr>
      <mc:AlternateContent>
        <mc:Choice Requires="wps">
          <w:drawing>
            <wp:anchor distT="0" distB="0" distL="0" distR="0" simplePos="0" relativeHeight="480500224" behindDoc="1" locked="0" layoutInCell="1" allowOverlap="1" wp14:anchorId="76742067" wp14:editId="600C06A1">
              <wp:simplePos x="0" y="0"/>
              <wp:positionH relativeFrom="page">
                <wp:posOffset>599300</wp:posOffset>
              </wp:positionH>
              <wp:positionV relativeFrom="page">
                <wp:posOffset>419400</wp:posOffset>
              </wp:positionV>
              <wp:extent cx="964565" cy="165735"/>
              <wp:effectExtent l="0" t="0" r="0" b="0"/>
              <wp:wrapNone/>
              <wp:docPr id="443" name="Textbox 4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64565" cy="165735"/>
                      </a:xfrm>
                      <a:prstGeom prst="rect">
                        <a:avLst/>
                      </a:prstGeom>
                    </wps:spPr>
                    <wps:txbx>
                      <w:txbxContent>
                        <w:p w14:paraId="293169E1" w14:textId="77777777" w:rsidR="00545FE0" w:rsidRDefault="00000000">
                          <w:pPr>
                            <w:spacing w:before="22"/>
                            <w:ind w:left="20"/>
                            <w:rPr>
                              <w:sz w:val="18"/>
                            </w:rPr>
                          </w:pPr>
                          <w:r>
                            <w:rPr>
                              <w:color w:val="FFFFFF"/>
                              <w:sz w:val="18"/>
                            </w:rPr>
                            <w:t>Biological</w:t>
                          </w:r>
                          <w:r>
                            <w:rPr>
                              <w:color w:val="FFFFFF"/>
                              <w:spacing w:val="-5"/>
                              <w:sz w:val="18"/>
                            </w:rPr>
                            <w:t xml:space="preserve"> </w:t>
                          </w:r>
                          <w:r>
                            <w:rPr>
                              <w:color w:val="FFFFFF"/>
                              <w:spacing w:val="-2"/>
                              <w:sz w:val="18"/>
                            </w:rPr>
                            <w:t>Sciences</w:t>
                          </w:r>
                        </w:p>
                      </w:txbxContent>
                    </wps:txbx>
                    <wps:bodyPr wrap="square" lIns="0" tIns="0" rIns="0" bIns="0" rtlCol="0">
                      <a:noAutofit/>
                    </wps:bodyPr>
                  </wps:wsp>
                </a:graphicData>
              </a:graphic>
            </wp:anchor>
          </w:drawing>
        </mc:Choice>
        <mc:Fallback>
          <w:pict>
            <v:shape w14:anchorId="76742067" id="Textbox 443" o:spid="_x0000_s1251" type="#_x0000_t202" style="position:absolute;margin-left:47.2pt;margin-top:33pt;width:75.95pt;height:13.05pt;z-index:-228162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" filled="f" stroked="f">
              <v:textbox inset="0,0,0,0">
                <w:txbxContent>
                  <w:p w14:paraId="293169E1" w14:textId="77777777" w:rsidR="00545FE0" w:rsidRDefault="00000000">
                    <w:pPr>
                      <w:spacing w:before="22"/>
                      <w:ind w:left="20"/>
                      <w:rPr>
                        <w:sz w:val="18"/>
                      </w:rPr>
                    </w:pPr>
                    <w:r>
                      <w:rPr>
                        <w:color w:val="FFFFFF"/>
                        <w:sz w:val="18"/>
                      </w:rPr>
                      <w:t>Biological</w:t>
                    </w:r>
                    <w:r>
                      <w:rPr>
                        <w:color w:val="FFFFFF"/>
                        <w:spacing w:val="-5"/>
                        <w:sz w:val="18"/>
                      </w:rPr>
                      <w:t xml:space="preserve"> </w:t>
                    </w:r>
                    <w:r>
                      <w:rPr>
                        <w:color w:val="FFFFFF"/>
                        <w:spacing w:val="-2"/>
                        <w:sz w:val="18"/>
                      </w:rPr>
                      <w:t>Sciences</w:t>
                    </w:r>
                  </w:p>
                </w:txbxContent>
              </v:textbox>
              <w10:wrap anchorx="page" anchory="page"/>
            </v:shape>
          </w:pict>
        </mc:Fallback>
      </mc:AlternateContent>
    </w:r>
  </w:p>
</w:hdr>
</file>

<file path=word/header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0C26E7" w14:textId="77777777" w:rsidR="00545FE0" w:rsidRDefault="00000000">
    <w:pPr>
      <w:pStyle w:val="BodyText"/>
      <w:spacing w:before="0" w:line="14" w:lineRule="auto"/>
      <w:ind w:left="0"/>
      <w:jc w:val="left"/>
      <w:rPr>
        <w:sz w:val="20"/>
      </w:rPr>
    </w:pPr>
    <w:r>
      <w:rPr>
        <w:noProof/>
      </w:rPr>
      <mc:AlternateContent>
        <mc:Choice Requires="wpg">
          <w:drawing>
            <wp:anchor distT="0" distB="0" distL="0" distR="0" simplePos="0" relativeHeight="480500736" behindDoc="1" locked="0" layoutInCell="1" allowOverlap="1" wp14:anchorId="48672807" wp14:editId="387770B5">
              <wp:simplePos x="0" y="0"/>
              <wp:positionH relativeFrom="page">
                <wp:posOffset>612000</wp:posOffset>
              </wp:positionH>
              <wp:positionV relativeFrom="page">
                <wp:posOffset>421322</wp:posOffset>
              </wp:positionV>
              <wp:extent cx="6932295" cy="180975"/>
              <wp:effectExtent l="0" t="0" r="0" b="0"/>
              <wp:wrapNone/>
              <wp:docPr id="444" name="Group 4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32295" cy="180975"/>
                        <a:chOff x="0" y="0"/>
                        <a:chExt cx="6932295" cy="180975"/>
                      </a:xfrm>
                    </wpg:grpSpPr>
                    <wps:wsp>
                      <wps:cNvPr id="445" name="Graphic 445"/>
                      <wps:cNvSpPr/>
                      <wps:spPr>
                        <a:xfrm>
                          <a:off x="5279402" y="4762"/>
                          <a:ext cx="1652905" cy="171450"/>
                        </a:xfrm>
                        <a:custGeom>
                          <a:avLst/>
                          <a:gdLst/>
                          <a:ahLst/>
                          <a:cxnLst/>
                          <a:rect l="l" t="t" r="r" b="b"/>
                          <a:pathLst>
                            <a:path w="1652905" h="171450">
                              <a:moveTo>
                                <a:pt x="1652397" y="0"/>
                              </a:moveTo>
                              <a:lnTo>
                                <a:pt x="63500" y="0"/>
                              </a:lnTo>
                              <a:lnTo>
                                <a:pt x="26789" y="992"/>
                              </a:lnTo>
                              <a:lnTo>
                                <a:pt x="7937" y="7937"/>
                              </a:lnTo>
                              <a:lnTo>
                                <a:pt x="992" y="26789"/>
                              </a:lnTo>
                              <a:lnTo>
                                <a:pt x="0" y="63500"/>
                              </a:lnTo>
                              <a:lnTo>
                                <a:pt x="0" y="107950"/>
                              </a:lnTo>
                              <a:lnTo>
                                <a:pt x="992" y="144660"/>
                              </a:lnTo>
                              <a:lnTo>
                                <a:pt x="7937" y="163512"/>
                              </a:lnTo>
                              <a:lnTo>
                                <a:pt x="26789" y="170457"/>
                              </a:lnTo>
                              <a:lnTo>
                                <a:pt x="63500" y="171450"/>
                              </a:lnTo>
                              <a:lnTo>
                                <a:pt x="1652397" y="171450"/>
                              </a:lnTo>
                              <a:lnTo>
                                <a:pt x="1652397" y="0"/>
                              </a:lnTo>
                              <a:close/>
                            </a:path>
                          </a:pathLst>
                        </a:custGeom>
                        <a:solidFill>
                          <a:srgbClr val="00AEEF"/>
                        </a:solidFill>
                      </wps:spPr>
                      <wps:bodyPr wrap="square" lIns="0" tIns="0" rIns="0" bIns="0" rtlCol="0">
                        <a:prstTxWarp prst="textNoShape">
                          <a:avLst/>
                        </a:prstTxWarp>
                        <a:noAutofit/>
                      </wps:bodyPr>
                    </wps:wsp>
                    <wps:wsp>
                      <wps:cNvPr id="446" name="Graphic 446"/>
                      <wps:cNvSpPr/>
                      <wps:spPr>
                        <a:xfrm>
                          <a:off x="1456207" y="90487"/>
                          <a:ext cx="3823335" cy="1270"/>
                        </a:xfrm>
                        <a:custGeom>
                          <a:avLst/>
                          <a:gdLst/>
                          <a:ahLst/>
                          <a:cxnLst/>
                          <a:rect l="l" t="t" r="r" b="b"/>
                          <a:pathLst>
                            <a:path w="3823335">
                              <a:moveTo>
                                <a:pt x="3823195" y="0"/>
                              </a:moveTo>
                              <a:lnTo>
                                <a:pt x="0" y="0"/>
                              </a:lnTo>
                            </a:path>
                          </a:pathLst>
                        </a:custGeom>
                        <a:ln w="9525">
                          <a:solidFill>
                            <a:srgbClr val="97999C"/>
                          </a:solidFill>
                          <a:prstDash val="solid"/>
                        </a:ln>
                      </wps:spPr>
                      <wps:bodyPr wrap="square" lIns="0" tIns="0" rIns="0" bIns="0" rtlCol="0">
                        <a:prstTxWarp prst="textNoShape">
                          <a:avLst/>
                        </a:prstTxWarp>
                        <a:noAutofit/>
                      </wps:bodyPr>
                    </wps:wsp>
                    <wps:wsp>
                      <wps:cNvPr id="447" name="Graphic 447"/>
                      <wps:cNvSpPr/>
                      <wps:spPr>
                        <a:xfrm>
                          <a:off x="4762" y="4762"/>
                          <a:ext cx="1508760" cy="171450"/>
                        </a:xfrm>
                        <a:custGeom>
                          <a:avLst/>
                          <a:gdLst/>
                          <a:ahLst/>
                          <a:cxnLst/>
                          <a:rect l="l" t="t" r="r" b="b"/>
                          <a:pathLst>
                            <a:path w="1508760" h="171450">
                              <a:moveTo>
                                <a:pt x="1444904" y="0"/>
                              </a:moveTo>
                              <a:lnTo>
                                <a:pt x="0" y="0"/>
                              </a:lnTo>
                              <a:lnTo>
                                <a:pt x="0" y="171450"/>
                              </a:lnTo>
                              <a:lnTo>
                                <a:pt x="1444904" y="171450"/>
                              </a:lnTo>
                              <a:lnTo>
                                <a:pt x="1481615" y="170457"/>
                              </a:lnTo>
                              <a:lnTo>
                                <a:pt x="1500466" y="163512"/>
                              </a:lnTo>
                              <a:lnTo>
                                <a:pt x="1507412" y="144660"/>
                              </a:lnTo>
                              <a:lnTo>
                                <a:pt x="1508404" y="107950"/>
                              </a:lnTo>
                              <a:lnTo>
                                <a:pt x="1508404" y="63500"/>
                              </a:lnTo>
                              <a:lnTo>
                                <a:pt x="1507412" y="26789"/>
                              </a:lnTo>
                              <a:lnTo>
                                <a:pt x="1500466" y="7937"/>
                              </a:lnTo>
                              <a:lnTo>
                                <a:pt x="1481615" y="992"/>
                              </a:lnTo>
                              <a:lnTo>
                                <a:pt x="1444904" y="0"/>
                              </a:lnTo>
                              <a:close/>
                            </a:path>
                          </a:pathLst>
                        </a:custGeom>
                        <a:solidFill>
                          <a:srgbClr val="FFFFFF"/>
                        </a:solidFill>
                      </wps:spPr>
                      <wps:bodyPr wrap="square" lIns="0" tIns="0" rIns="0" bIns="0" rtlCol="0">
                        <a:prstTxWarp prst="textNoShape">
                          <a:avLst/>
                        </a:prstTxWarp>
                        <a:noAutofit/>
                      </wps:bodyPr>
                    </wps:wsp>
                    <wps:wsp>
                      <wps:cNvPr id="448" name="Graphic 448"/>
                      <wps:cNvSpPr/>
                      <wps:spPr>
                        <a:xfrm>
                          <a:off x="4762" y="4762"/>
                          <a:ext cx="1508760" cy="171450"/>
                        </a:xfrm>
                        <a:custGeom>
                          <a:avLst/>
                          <a:gdLst/>
                          <a:ahLst/>
                          <a:cxnLst/>
                          <a:rect l="l" t="t" r="r" b="b"/>
                          <a:pathLst>
                            <a:path w="1508760" h="171450">
                              <a:moveTo>
                                <a:pt x="0" y="0"/>
                              </a:moveTo>
                              <a:lnTo>
                                <a:pt x="0" y="171450"/>
                              </a:lnTo>
                              <a:lnTo>
                                <a:pt x="1444904" y="171450"/>
                              </a:lnTo>
                              <a:lnTo>
                                <a:pt x="1481615" y="170457"/>
                              </a:lnTo>
                              <a:lnTo>
                                <a:pt x="1500466" y="163512"/>
                              </a:lnTo>
                              <a:lnTo>
                                <a:pt x="1507412" y="144660"/>
                              </a:lnTo>
                              <a:lnTo>
                                <a:pt x="1508404" y="107950"/>
                              </a:lnTo>
                              <a:lnTo>
                                <a:pt x="1508404" y="63500"/>
                              </a:lnTo>
                              <a:lnTo>
                                <a:pt x="1507412" y="26789"/>
                              </a:lnTo>
                              <a:lnTo>
                                <a:pt x="1500466" y="7937"/>
                              </a:lnTo>
                              <a:lnTo>
                                <a:pt x="1481615" y="992"/>
                              </a:lnTo>
                              <a:lnTo>
                                <a:pt x="1444904" y="0"/>
                              </a:lnTo>
                              <a:lnTo>
                                <a:pt x="0" y="0"/>
                              </a:lnTo>
                              <a:close/>
                            </a:path>
                          </a:pathLst>
                        </a:custGeom>
                        <a:ln w="9525">
                          <a:solidFill>
                            <a:srgbClr val="808285"/>
                          </a:solidFill>
                          <a:prstDash val="solid"/>
                        </a:ln>
                      </wps:spPr>
                      <wps:bodyPr wrap="square" lIns="0" tIns="0" rIns="0" bIns="0" rtlCol="0">
                        <a:prstTxWarp prst="textNoShape">
                          <a:avLst/>
                        </a:prstTxWarp>
                        <a:noAutofit/>
                      </wps:bodyPr>
                    </wps:wsp>
                  </wpg:wgp>
                </a:graphicData>
              </a:graphic>
            </wp:anchor>
          </w:drawing>
        </mc:Choice>
        <mc:Fallback>
          <w:pict>
            <v:group w14:anchorId="079F974E" id="Group 444" o:spid="_x0000_s1026" style="position:absolute;margin-left:48.2pt;margin-top:33.15pt;width:545.85pt;height:14.25pt;z-index:-22815744;mso-wrap-distance-left:0;mso-wrap-distance-right:0;mso-position-horizontal-relative:page;mso-position-vertical-relative:page" coordsize="69322,18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">
              <v:shape id="Graphic 445" o:spid="_x0000_s1027" style="position:absolute;left:52794;top:47;width:16529;height:1715;visibility:visible;mso-wrap-style:square;v-text-anchor:top" coordsize="1652905,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" path="m1652397,l63500,,26789,992,7937,7937,992,26789,,63500r,44450l992,144660r6945,18852l26789,170457r36711,993l1652397,171450,1652397,xe" fillcolor="#00aeef" stroked="f">
                <v:path arrowok="t"/>
              </v:shape>
              <v:shape id="Graphic 446" o:spid="_x0000_s1028" style="position:absolute;left:14562;top:904;width:38233;height:13;visibility:visible;mso-wrap-style:square;v-text-anchor:top" coordsize="382333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" path="m3823195,l,e" filled="f" strokecolor="#97999c">
                <v:path arrowok="t"/>
              </v:shape>
              <v:shape id="Graphic 447" o:spid="_x0000_s1029" style="position:absolute;left:47;top:47;width:15088;height:1715;visibility:visible;mso-wrap-style:square;v-text-anchor:top" coordsize="1508760,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" path="m1444904,l,,,171450r1444904,l1481615,170457r18851,-6945l1507412,144660r992,-36710l1508404,63500r-992,-36711l1500466,7937,1481615,992,1444904,xe" stroked="f">
                <v:path arrowok="t"/>
              </v:shape>
              <v:shape id="Graphic 448" o:spid="_x0000_s1030" style="position:absolute;left:47;top:47;width:15088;height:1715;visibility:visible;mso-wrap-style:square;v-text-anchor:top" coordsize="1508760,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" path="m,l,171450r1444904,l1481615,170457r18851,-6945l1507412,144660r992,-36710l1508404,63500r-992,-36711l1500466,7937,1481615,992,1444904,,,xe" filled="f" strokecolor="#808285">
                <v:path arrowok="t"/>
              </v:shape>
              <w10:wrap anchorx="page" anchory="page"/>
            </v:group>
          </w:pict>
        </mc:Fallback>
      </mc:AlternateContent>
    </w:r>
    <w:r>
      <w:rPr>
        <w:noProof/>
      </w:rPr>
      <mc:AlternateContent>
        <mc:Choice Requires="wps">
          <w:drawing>
            <wp:anchor distT="0" distB="0" distL="0" distR="0" simplePos="0" relativeHeight="480501248" behindDoc="1" locked="0" layoutInCell="1" allowOverlap="1" wp14:anchorId="592B9343" wp14:editId="77BD646D">
              <wp:simplePos x="0" y="0"/>
              <wp:positionH relativeFrom="page">
                <wp:posOffset>629462</wp:posOffset>
              </wp:positionH>
              <wp:positionV relativeFrom="page">
                <wp:posOffset>401834</wp:posOffset>
              </wp:positionV>
              <wp:extent cx="1463675" cy="192405"/>
              <wp:effectExtent l="0" t="0" r="0" b="0"/>
              <wp:wrapNone/>
              <wp:docPr id="449" name="Textbox 4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63675" cy="192405"/>
                      </a:xfrm>
                      <a:prstGeom prst="rect">
                        <a:avLst/>
                      </a:prstGeom>
                    </wps:spPr>
                    <wps:txbx>
                      <w:txbxContent>
                        <w:p w14:paraId="0B26BCFF" w14:textId="77777777" w:rsidR="00545FE0" w:rsidRDefault="00000000">
                          <w:pPr>
                            <w:spacing w:before="23"/>
                            <w:ind w:left="20"/>
                            <w:rPr>
                              <w:rFonts w:ascii="Trebuchet MS"/>
                              <w:b/>
                              <w:i/>
                            </w:rPr>
                          </w:pPr>
                          <w:r>
                            <w:rPr>
                              <w:rFonts w:ascii="Trebuchet MS"/>
                              <w:i/>
                              <w:color w:val="808285"/>
                              <w:sz w:val="16"/>
                            </w:rPr>
                            <w:t>Courses</w:t>
                          </w:r>
                          <w:r>
                            <w:rPr>
                              <w:rFonts w:ascii="Trebuchet MS"/>
                              <w:i/>
                              <w:color w:val="808285"/>
                              <w:spacing w:val="-19"/>
                              <w:sz w:val="16"/>
                            </w:rPr>
                            <w:t xml:space="preserve"> </w:t>
                          </w:r>
                          <w:r>
                            <w:rPr>
                              <w:rFonts w:ascii="Trebuchet MS"/>
                              <w:i/>
                              <w:color w:val="808285"/>
                              <w:sz w:val="16"/>
                            </w:rPr>
                            <w:t>of</w:t>
                          </w:r>
                          <w:r>
                            <w:rPr>
                              <w:rFonts w:ascii="Trebuchet MS"/>
                              <w:i/>
                              <w:color w:val="808285"/>
                              <w:spacing w:val="-21"/>
                              <w:sz w:val="16"/>
                            </w:rPr>
                            <w:t xml:space="preserve"> </w:t>
                          </w:r>
                          <w:r>
                            <w:rPr>
                              <w:rFonts w:ascii="Trebuchet MS"/>
                              <w:i/>
                              <w:color w:val="808285"/>
                              <w:sz w:val="16"/>
                            </w:rPr>
                            <w:t>Study</w:t>
                          </w:r>
                          <w:r>
                            <w:rPr>
                              <w:rFonts w:ascii="Trebuchet MS"/>
                              <w:i/>
                              <w:color w:val="808285"/>
                              <w:spacing w:val="-13"/>
                              <w:sz w:val="16"/>
                            </w:rPr>
                            <w:t xml:space="preserve"> </w:t>
                          </w:r>
                          <w:r>
                            <w:rPr>
                              <w:rFonts w:ascii="Trebuchet MS"/>
                              <w:b/>
                              <w:i/>
                              <w:color w:val="808285"/>
                            </w:rPr>
                            <w:t>2023-</w:t>
                          </w:r>
                          <w:r>
                            <w:rPr>
                              <w:rFonts w:ascii="Trebuchet MS"/>
                              <w:b/>
                              <w:i/>
                              <w:color w:val="808285"/>
                              <w:spacing w:val="-10"/>
                            </w:rPr>
                            <w:t>2024</w:t>
                          </w:r>
                        </w:p>
                      </w:txbxContent>
                    </wps:txbx>
                    <wps:bodyPr wrap="square" lIns="0" tIns="0" rIns="0" bIns="0" rtlCol="0">
                      <a:noAutofit/>
                    </wps:bodyPr>
                  </wps:wsp>
                </a:graphicData>
              </a:graphic>
            </wp:anchor>
          </w:drawing>
        </mc:Choice>
        <mc:Fallback>
          <w:pict>
            <v:shapetype w14:anchorId="592B9343" id="_x0000_t202" coordsize="21600,21600" o:spt="202" path="m,l,21600r21600,l21600,xe">
              <v:stroke joinstyle="miter"/>
              <v:path gradientshapeok="t" o:connecttype="rect"/>
            </v:shapetype>
            <v:shape id="Textbox 449" o:spid="_x0000_s1252" type="#_x0000_t202" style="position:absolute;margin-left:49.55pt;margin-top:31.65pt;width:115.25pt;height:15.15pt;z-index:-2281523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" filled="f" stroked="f">
              <v:textbox inset="0,0,0,0">
                <w:txbxContent>
                  <w:p w14:paraId="0B26BCFF" w14:textId="77777777" w:rsidR="00545FE0" w:rsidRDefault="00000000">
                    <w:pPr>
                      <w:spacing w:before="23"/>
                      <w:ind w:left="20"/>
                      <w:rPr>
                        <w:rFonts w:ascii="Trebuchet MS"/>
                        <w:b/>
                        <w:i/>
                      </w:rPr>
                    </w:pPr>
                    <w:r>
                      <w:rPr>
                        <w:rFonts w:ascii="Trebuchet MS"/>
                        <w:i/>
                        <w:color w:val="808285"/>
                        <w:sz w:val="16"/>
                      </w:rPr>
                      <w:t>Courses</w:t>
                    </w:r>
                    <w:r>
                      <w:rPr>
                        <w:rFonts w:ascii="Trebuchet MS"/>
                        <w:i/>
                        <w:color w:val="808285"/>
                        <w:spacing w:val="-19"/>
                        <w:sz w:val="16"/>
                      </w:rPr>
                      <w:t xml:space="preserve"> </w:t>
                    </w:r>
                    <w:r>
                      <w:rPr>
                        <w:rFonts w:ascii="Trebuchet MS"/>
                        <w:i/>
                        <w:color w:val="808285"/>
                        <w:sz w:val="16"/>
                      </w:rPr>
                      <w:t>of</w:t>
                    </w:r>
                    <w:r>
                      <w:rPr>
                        <w:rFonts w:ascii="Trebuchet MS"/>
                        <w:i/>
                        <w:color w:val="808285"/>
                        <w:spacing w:val="-21"/>
                        <w:sz w:val="16"/>
                      </w:rPr>
                      <w:t xml:space="preserve"> </w:t>
                    </w:r>
                    <w:r>
                      <w:rPr>
                        <w:rFonts w:ascii="Trebuchet MS"/>
                        <w:i/>
                        <w:color w:val="808285"/>
                        <w:sz w:val="16"/>
                      </w:rPr>
                      <w:t>Study</w:t>
                    </w:r>
                    <w:r>
                      <w:rPr>
                        <w:rFonts w:ascii="Trebuchet MS"/>
                        <w:i/>
                        <w:color w:val="808285"/>
                        <w:spacing w:val="-13"/>
                        <w:sz w:val="16"/>
                      </w:rPr>
                      <w:t xml:space="preserve"> </w:t>
                    </w:r>
                    <w:r>
                      <w:rPr>
                        <w:rFonts w:ascii="Trebuchet MS"/>
                        <w:b/>
                        <w:i/>
                        <w:color w:val="808285"/>
                      </w:rPr>
                      <w:t>2023-</w:t>
                    </w:r>
                    <w:r>
                      <w:rPr>
                        <w:rFonts w:ascii="Trebuchet MS"/>
                        <w:b/>
                        <w:i/>
                        <w:color w:val="808285"/>
                        <w:spacing w:val="-10"/>
                      </w:rPr>
                      <w:t>2024</w:t>
                    </w:r>
                  </w:p>
                </w:txbxContent>
              </v:textbox>
              <w10:wrap anchorx="page" anchory="page"/>
            </v:shape>
          </w:pict>
        </mc:Fallback>
      </mc:AlternateContent>
    </w:r>
    <w:r>
      <w:rPr>
        <w:noProof/>
      </w:rPr>
      <mc:AlternateContent>
        <mc:Choice Requires="wps">
          <w:drawing>
            <wp:anchor distT="0" distB="0" distL="0" distR="0" simplePos="0" relativeHeight="480501760" behindDoc="1" locked="0" layoutInCell="1" allowOverlap="1" wp14:anchorId="37C2A9CD" wp14:editId="41F8EF38">
              <wp:simplePos x="0" y="0"/>
              <wp:positionH relativeFrom="page">
                <wp:posOffset>5980366</wp:posOffset>
              </wp:positionH>
              <wp:positionV relativeFrom="page">
                <wp:posOffset>426691</wp:posOffset>
              </wp:positionV>
              <wp:extent cx="964565" cy="165735"/>
              <wp:effectExtent l="0" t="0" r="0" b="0"/>
              <wp:wrapNone/>
              <wp:docPr id="450" name="Textbox 4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64565" cy="165735"/>
                      </a:xfrm>
                      <a:prstGeom prst="rect">
                        <a:avLst/>
                      </a:prstGeom>
                    </wps:spPr>
                    <wps:txbx>
                      <w:txbxContent>
                        <w:p w14:paraId="2AA6FB04" w14:textId="77777777" w:rsidR="00545FE0" w:rsidRDefault="00000000">
                          <w:pPr>
                            <w:spacing w:before="22"/>
                            <w:ind w:left="20"/>
                            <w:rPr>
                              <w:sz w:val="18"/>
                            </w:rPr>
                          </w:pPr>
                          <w:r>
                            <w:rPr>
                              <w:color w:val="FFFFFF"/>
                              <w:sz w:val="18"/>
                            </w:rPr>
                            <w:t>Biological</w:t>
                          </w:r>
                          <w:r>
                            <w:rPr>
                              <w:color w:val="FFFFFF"/>
                              <w:spacing w:val="-5"/>
                              <w:sz w:val="18"/>
                            </w:rPr>
                            <w:t xml:space="preserve"> </w:t>
                          </w:r>
                          <w:r>
                            <w:rPr>
                              <w:color w:val="FFFFFF"/>
                              <w:spacing w:val="-2"/>
                              <w:sz w:val="18"/>
                            </w:rPr>
                            <w:t>Sciences</w:t>
                          </w:r>
                        </w:p>
                      </w:txbxContent>
                    </wps:txbx>
                    <wps:bodyPr wrap="square" lIns="0" tIns="0" rIns="0" bIns="0" rtlCol="0">
                      <a:noAutofit/>
                    </wps:bodyPr>
                  </wps:wsp>
                </a:graphicData>
              </a:graphic>
            </wp:anchor>
          </w:drawing>
        </mc:Choice>
        <mc:Fallback>
          <w:pict>
            <v:shape w14:anchorId="37C2A9CD" id="Textbox 450" o:spid="_x0000_s1253" type="#_x0000_t202" style="position:absolute;margin-left:470.9pt;margin-top:33.6pt;width:75.95pt;height:13.05pt;z-index:-228147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" filled="f" stroked="f">
              <v:textbox inset="0,0,0,0">
                <w:txbxContent>
                  <w:p w14:paraId="2AA6FB04" w14:textId="77777777" w:rsidR="00545FE0" w:rsidRDefault="00000000">
                    <w:pPr>
                      <w:spacing w:before="22"/>
                      <w:ind w:left="20"/>
                      <w:rPr>
                        <w:sz w:val="18"/>
                      </w:rPr>
                    </w:pPr>
                    <w:r>
                      <w:rPr>
                        <w:color w:val="FFFFFF"/>
                        <w:sz w:val="18"/>
                      </w:rPr>
                      <w:t>Biological</w:t>
                    </w:r>
                    <w:r>
                      <w:rPr>
                        <w:color w:val="FFFFFF"/>
                        <w:spacing w:val="-5"/>
                        <w:sz w:val="18"/>
                      </w:rPr>
                      <w:t xml:space="preserve"> </w:t>
                    </w:r>
                    <w:r>
                      <w:rPr>
                        <w:color w:val="FFFFFF"/>
                        <w:spacing w:val="-2"/>
                        <w:sz w:val="18"/>
                      </w:rPr>
                      <w:t>Sciences</w:t>
                    </w:r>
                  </w:p>
                </w:txbxContent>
              </v:textbox>
              <w10:wrap anchorx="page" anchory="page"/>
            </v:shape>
          </w:pict>
        </mc:Fallback>
      </mc:AlternateContent>
    </w:r>
  </w:p>
</w:hdr>
</file>

<file path=word/header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22045B" w14:textId="77777777" w:rsidR="00545FE0" w:rsidRDefault="00545FE0">
    <w:pPr>
      <w:pStyle w:val="BodyText"/>
      <w:spacing w:before="0" w:line="14" w:lineRule="auto"/>
      <w:ind w:left="0"/>
      <w:jc w:val="left"/>
      <w:rPr>
        <w:sz w:val="2"/>
      </w:rPr>
    </w:pPr>
  </w:p>
</w:hdr>
</file>

<file path=word/header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7F2EDCA" w14:textId="77777777" w:rsidR="00545FE0" w:rsidRDefault="00545FE0">
    <w:pPr>
      <w:pStyle w:val="BodyText"/>
      <w:spacing w:before="0" w:line="14" w:lineRule="auto"/>
      <w:ind w:left="0"/>
      <w:jc w:val="left"/>
      <w:rPr>
        <w:sz w:val="2"/>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3BF587" w14:textId="77777777" w:rsidR="00545FE0" w:rsidRDefault="00000000">
    <w:pPr>
      <w:pStyle w:val="BodyText"/>
      <w:spacing w:before="0" w:line="14" w:lineRule="auto"/>
      <w:ind w:left="0"/>
      <w:jc w:val="left"/>
      <w:rPr>
        <w:sz w:val="20"/>
      </w:rPr>
    </w:pPr>
    <w:r>
      <w:rPr>
        <w:noProof/>
      </w:rPr>
      <mc:AlternateContent>
        <mc:Choice Requires="wpg">
          <w:drawing>
            <wp:anchor distT="0" distB="0" distL="0" distR="0" simplePos="0" relativeHeight="480395776" behindDoc="1" locked="0" layoutInCell="1" allowOverlap="1" wp14:anchorId="56135FB3" wp14:editId="404B2C32">
              <wp:simplePos x="0" y="0"/>
              <wp:positionH relativeFrom="page">
                <wp:posOffset>612000</wp:posOffset>
              </wp:positionH>
              <wp:positionV relativeFrom="page">
                <wp:posOffset>421322</wp:posOffset>
              </wp:positionV>
              <wp:extent cx="6932295" cy="180975"/>
              <wp:effectExtent l="0" t="0" r="0" b="0"/>
              <wp:wrapNone/>
              <wp:docPr id="46" name="Group 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32295" cy="180975"/>
                        <a:chOff x="0" y="0"/>
                        <a:chExt cx="6932295" cy="180975"/>
                      </a:xfrm>
                    </wpg:grpSpPr>
                    <wps:wsp>
                      <wps:cNvPr id="47" name="Graphic 47"/>
                      <wps:cNvSpPr/>
                      <wps:spPr>
                        <a:xfrm>
                          <a:off x="5172303" y="0"/>
                          <a:ext cx="1759585" cy="171450"/>
                        </a:xfrm>
                        <a:custGeom>
                          <a:avLst/>
                          <a:gdLst/>
                          <a:ahLst/>
                          <a:cxnLst/>
                          <a:rect l="l" t="t" r="r" b="b"/>
                          <a:pathLst>
                            <a:path w="1759585" h="171450">
                              <a:moveTo>
                                <a:pt x="1759496" y="0"/>
                              </a:moveTo>
                              <a:lnTo>
                                <a:pt x="63500" y="0"/>
                              </a:lnTo>
                              <a:lnTo>
                                <a:pt x="26789" y="992"/>
                              </a:lnTo>
                              <a:lnTo>
                                <a:pt x="7937" y="7937"/>
                              </a:lnTo>
                              <a:lnTo>
                                <a:pt x="992" y="26789"/>
                              </a:lnTo>
                              <a:lnTo>
                                <a:pt x="0" y="63500"/>
                              </a:lnTo>
                              <a:lnTo>
                                <a:pt x="0" y="107950"/>
                              </a:lnTo>
                              <a:lnTo>
                                <a:pt x="992" y="144660"/>
                              </a:lnTo>
                              <a:lnTo>
                                <a:pt x="7937" y="163512"/>
                              </a:lnTo>
                              <a:lnTo>
                                <a:pt x="26789" y="170457"/>
                              </a:lnTo>
                              <a:lnTo>
                                <a:pt x="63500" y="171450"/>
                              </a:lnTo>
                              <a:lnTo>
                                <a:pt x="1759496" y="171450"/>
                              </a:lnTo>
                              <a:lnTo>
                                <a:pt x="1759496" y="0"/>
                              </a:lnTo>
                              <a:close/>
                            </a:path>
                          </a:pathLst>
                        </a:custGeom>
                        <a:solidFill>
                          <a:srgbClr val="00AEEF"/>
                        </a:solidFill>
                      </wps:spPr>
                      <wps:bodyPr wrap="square" lIns="0" tIns="0" rIns="0" bIns="0" rtlCol="0">
                        <a:prstTxWarp prst="textNoShape">
                          <a:avLst/>
                        </a:prstTxWarp>
                        <a:noAutofit/>
                      </wps:bodyPr>
                    </wps:wsp>
                    <wps:wsp>
                      <wps:cNvPr id="48" name="Graphic 48"/>
                      <wps:cNvSpPr/>
                      <wps:spPr>
                        <a:xfrm>
                          <a:off x="0" y="85725"/>
                          <a:ext cx="5172710" cy="1270"/>
                        </a:xfrm>
                        <a:custGeom>
                          <a:avLst/>
                          <a:gdLst/>
                          <a:ahLst/>
                          <a:cxnLst/>
                          <a:rect l="l" t="t" r="r" b="b"/>
                          <a:pathLst>
                            <a:path w="5172710">
                              <a:moveTo>
                                <a:pt x="5172303" y="0"/>
                              </a:moveTo>
                              <a:lnTo>
                                <a:pt x="0" y="0"/>
                              </a:lnTo>
                            </a:path>
                          </a:pathLst>
                        </a:custGeom>
                        <a:ln w="9525">
                          <a:solidFill>
                            <a:srgbClr val="97999C"/>
                          </a:solidFill>
                          <a:prstDash val="solid"/>
                        </a:ln>
                      </wps:spPr>
                      <wps:bodyPr wrap="square" lIns="0" tIns="0" rIns="0" bIns="0" rtlCol="0">
                        <a:prstTxWarp prst="textNoShape">
                          <a:avLst/>
                        </a:prstTxWarp>
                        <a:noAutofit/>
                      </wps:bodyPr>
                    </wps:wsp>
                    <wps:wsp>
                      <wps:cNvPr id="49" name="Graphic 49"/>
                      <wps:cNvSpPr/>
                      <wps:spPr>
                        <a:xfrm>
                          <a:off x="4762" y="4762"/>
                          <a:ext cx="1508760" cy="171450"/>
                        </a:xfrm>
                        <a:custGeom>
                          <a:avLst/>
                          <a:gdLst/>
                          <a:ahLst/>
                          <a:cxnLst/>
                          <a:rect l="l" t="t" r="r" b="b"/>
                          <a:pathLst>
                            <a:path w="1508760" h="171450">
                              <a:moveTo>
                                <a:pt x="1444904" y="0"/>
                              </a:moveTo>
                              <a:lnTo>
                                <a:pt x="0" y="0"/>
                              </a:lnTo>
                              <a:lnTo>
                                <a:pt x="0" y="171450"/>
                              </a:lnTo>
                              <a:lnTo>
                                <a:pt x="1444904" y="171450"/>
                              </a:lnTo>
                              <a:lnTo>
                                <a:pt x="1481615" y="170457"/>
                              </a:lnTo>
                              <a:lnTo>
                                <a:pt x="1500466" y="163512"/>
                              </a:lnTo>
                              <a:lnTo>
                                <a:pt x="1507412" y="144660"/>
                              </a:lnTo>
                              <a:lnTo>
                                <a:pt x="1508404" y="107950"/>
                              </a:lnTo>
                              <a:lnTo>
                                <a:pt x="1508404" y="63500"/>
                              </a:lnTo>
                              <a:lnTo>
                                <a:pt x="1507412" y="26789"/>
                              </a:lnTo>
                              <a:lnTo>
                                <a:pt x="1500466" y="7937"/>
                              </a:lnTo>
                              <a:lnTo>
                                <a:pt x="1481615" y="992"/>
                              </a:lnTo>
                              <a:lnTo>
                                <a:pt x="1444904" y="0"/>
                              </a:lnTo>
                              <a:close/>
                            </a:path>
                          </a:pathLst>
                        </a:custGeom>
                        <a:solidFill>
                          <a:srgbClr val="FFFFFF"/>
                        </a:solidFill>
                      </wps:spPr>
                      <wps:bodyPr wrap="square" lIns="0" tIns="0" rIns="0" bIns="0" rtlCol="0">
                        <a:prstTxWarp prst="textNoShape">
                          <a:avLst/>
                        </a:prstTxWarp>
                        <a:noAutofit/>
                      </wps:bodyPr>
                    </wps:wsp>
                    <wps:wsp>
                      <wps:cNvPr id="50" name="Graphic 50"/>
                      <wps:cNvSpPr/>
                      <wps:spPr>
                        <a:xfrm>
                          <a:off x="4762" y="4762"/>
                          <a:ext cx="1508760" cy="171450"/>
                        </a:xfrm>
                        <a:custGeom>
                          <a:avLst/>
                          <a:gdLst/>
                          <a:ahLst/>
                          <a:cxnLst/>
                          <a:rect l="l" t="t" r="r" b="b"/>
                          <a:pathLst>
                            <a:path w="1508760" h="171450">
                              <a:moveTo>
                                <a:pt x="0" y="0"/>
                              </a:moveTo>
                              <a:lnTo>
                                <a:pt x="0" y="171450"/>
                              </a:lnTo>
                              <a:lnTo>
                                <a:pt x="1444904" y="171450"/>
                              </a:lnTo>
                              <a:lnTo>
                                <a:pt x="1481615" y="170457"/>
                              </a:lnTo>
                              <a:lnTo>
                                <a:pt x="1500466" y="163512"/>
                              </a:lnTo>
                              <a:lnTo>
                                <a:pt x="1507412" y="144660"/>
                              </a:lnTo>
                              <a:lnTo>
                                <a:pt x="1508404" y="107950"/>
                              </a:lnTo>
                              <a:lnTo>
                                <a:pt x="1508404" y="63500"/>
                              </a:lnTo>
                              <a:lnTo>
                                <a:pt x="1507412" y="26789"/>
                              </a:lnTo>
                              <a:lnTo>
                                <a:pt x="1500466" y="7937"/>
                              </a:lnTo>
                              <a:lnTo>
                                <a:pt x="1481615" y="992"/>
                              </a:lnTo>
                              <a:lnTo>
                                <a:pt x="1444904" y="0"/>
                              </a:lnTo>
                              <a:lnTo>
                                <a:pt x="0" y="0"/>
                              </a:lnTo>
                              <a:close/>
                            </a:path>
                          </a:pathLst>
                        </a:custGeom>
                        <a:ln w="9525">
                          <a:solidFill>
                            <a:srgbClr val="808285"/>
                          </a:solidFill>
                          <a:prstDash val="solid"/>
                        </a:ln>
                      </wps:spPr>
                      <wps:bodyPr wrap="square" lIns="0" tIns="0" rIns="0" bIns="0" rtlCol="0">
                        <a:prstTxWarp prst="textNoShape">
                          <a:avLst/>
                        </a:prstTxWarp>
                        <a:noAutofit/>
                      </wps:bodyPr>
                    </wps:wsp>
                  </wpg:wgp>
                </a:graphicData>
              </a:graphic>
            </wp:anchor>
          </w:drawing>
        </mc:Choice>
        <mc:Fallback>
          <w:pict>
            <v:group w14:anchorId="2894434C" id="Group 46" o:spid="_x0000_s1026" style="position:absolute;margin-left:48.2pt;margin-top:33.15pt;width:545.85pt;height:14.25pt;z-index:-22920704;mso-wrap-distance-left:0;mso-wrap-distance-right:0;mso-position-horizontal-relative:page;mso-position-vertical-relative:page" coordsize="69322,18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">
              <v:shape id="Graphic 47" o:spid="_x0000_s1027" style="position:absolute;left:51723;width:17595;height:1714;visibility:visible;mso-wrap-style:square;v-text-anchor:top" coordsize="1759585,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" path="m1759496,l63500,,26789,992,7937,7937,992,26789,,63500r,44450l992,144660r6945,18852l26789,170457r36711,993l1759496,171450,1759496,xe" fillcolor="#00aeef" stroked="f">
                <v:path arrowok="t"/>
              </v:shape>
              <v:shape id="Graphic 48" o:spid="_x0000_s1028" style="position:absolute;top:857;width:51727;height:12;visibility:visible;mso-wrap-style:square;v-text-anchor:top" coordsize="517271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" path="m5172303,l,e" filled="f" strokecolor="#97999c">
                <v:path arrowok="t"/>
              </v:shape>
              <v:shape id="Graphic 49" o:spid="_x0000_s1029" style="position:absolute;left:47;top:47;width:15088;height:1715;visibility:visible;mso-wrap-style:square;v-text-anchor:top" coordsize="1508760,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" path="m1444904,l,,,171450r1444904,l1481615,170457r18851,-6945l1507412,144660r992,-36710l1508404,63500r-992,-36711l1500466,7937,1481615,992,1444904,xe" stroked="f">
                <v:path arrowok="t"/>
              </v:shape>
              <v:shape id="Graphic 50" o:spid="_x0000_s1030" style="position:absolute;left:47;top:47;width:15088;height:1715;visibility:visible;mso-wrap-style:square;v-text-anchor:top" coordsize="1508760,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" path="m,l,171450r1444904,l1481615,170457r18851,-6945l1507412,144660r992,-36710l1508404,63500r-992,-36711l1500466,7937,1481615,992,1444904,,,xe" filled="f" strokecolor="#808285">
                <v:path arrowok="t"/>
              </v:shape>
              <w10:wrap anchorx="page" anchory="page"/>
            </v:group>
          </w:pict>
        </mc:Fallback>
      </mc:AlternateContent>
    </w:r>
    <w:r>
      <w:rPr>
        <w:noProof/>
      </w:rPr>
      <mc:AlternateContent>
        <mc:Choice Requires="wps">
          <w:drawing>
            <wp:anchor distT="0" distB="0" distL="0" distR="0" simplePos="0" relativeHeight="480396288" behindDoc="1" locked="0" layoutInCell="1" allowOverlap="1" wp14:anchorId="1EEB4FA9" wp14:editId="445BC389">
              <wp:simplePos x="0" y="0"/>
              <wp:positionH relativeFrom="page">
                <wp:posOffset>629462</wp:posOffset>
              </wp:positionH>
              <wp:positionV relativeFrom="page">
                <wp:posOffset>401834</wp:posOffset>
              </wp:positionV>
              <wp:extent cx="1463675" cy="192405"/>
              <wp:effectExtent l="0" t="0" r="0" b="0"/>
              <wp:wrapNone/>
              <wp:docPr id="51" name="Text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63675" cy="192405"/>
                      </a:xfrm>
                      <a:prstGeom prst="rect">
                        <a:avLst/>
                      </a:prstGeom>
                    </wps:spPr>
                    <wps:txbx>
                      <w:txbxContent>
                        <w:p w14:paraId="507E0BE8" w14:textId="77777777" w:rsidR="00545FE0" w:rsidRDefault="00000000">
                          <w:pPr>
                            <w:spacing w:before="23"/>
                            <w:ind w:left="20"/>
                            <w:rPr>
                              <w:rFonts w:ascii="Trebuchet MS"/>
                              <w:b/>
                              <w:i/>
                            </w:rPr>
                          </w:pPr>
                          <w:r>
                            <w:rPr>
                              <w:rFonts w:ascii="Trebuchet MS"/>
                              <w:i/>
                              <w:color w:val="808285"/>
                              <w:sz w:val="16"/>
                            </w:rPr>
                            <w:t>Courses</w:t>
                          </w:r>
                          <w:r>
                            <w:rPr>
                              <w:rFonts w:ascii="Trebuchet MS"/>
                              <w:i/>
                              <w:color w:val="808285"/>
                              <w:spacing w:val="-19"/>
                              <w:sz w:val="16"/>
                            </w:rPr>
                            <w:t xml:space="preserve"> </w:t>
                          </w:r>
                          <w:r>
                            <w:rPr>
                              <w:rFonts w:ascii="Trebuchet MS"/>
                              <w:i/>
                              <w:color w:val="808285"/>
                              <w:sz w:val="16"/>
                            </w:rPr>
                            <w:t>of</w:t>
                          </w:r>
                          <w:r>
                            <w:rPr>
                              <w:rFonts w:ascii="Trebuchet MS"/>
                              <w:i/>
                              <w:color w:val="808285"/>
                              <w:spacing w:val="-21"/>
                              <w:sz w:val="16"/>
                            </w:rPr>
                            <w:t xml:space="preserve"> </w:t>
                          </w:r>
                          <w:r>
                            <w:rPr>
                              <w:rFonts w:ascii="Trebuchet MS"/>
                              <w:i/>
                              <w:color w:val="808285"/>
                              <w:sz w:val="16"/>
                            </w:rPr>
                            <w:t>Study</w:t>
                          </w:r>
                          <w:r>
                            <w:rPr>
                              <w:rFonts w:ascii="Trebuchet MS"/>
                              <w:i/>
                              <w:color w:val="808285"/>
                              <w:spacing w:val="-13"/>
                              <w:sz w:val="16"/>
                            </w:rPr>
                            <w:t xml:space="preserve"> </w:t>
                          </w:r>
                          <w:r>
                            <w:rPr>
                              <w:rFonts w:ascii="Trebuchet MS"/>
                              <w:b/>
                              <w:i/>
                              <w:color w:val="808285"/>
                            </w:rPr>
                            <w:t>2023-</w:t>
                          </w:r>
                          <w:r>
                            <w:rPr>
                              <w:rFonts w:ascii="Trebuchet MS"/>
                              <w:b/>
                              <w:i/>
                              <w:color w:val="808285"/>
                              <w:spacing w:val="-10"/>
                            </w:rPr>
                            <w:t>2024</w:t>
                          </w:r>
                        </w:p>
                      </w:txbxContent>
                    </wps:txbx>
                    <wps:bodyPr wrap="square" lIns="0" tIns="0" rIns="0" bIns="0" rtlCol="0">
                      <a:noAutofit/>
                    </wps:bodyPr>
                  </wps:wsp>
                </a:graphicData>
              </a:graphic>
            </wp:anchor>
          </w:drawing>
        </mc:Choice>
        <mc:Fallback>
          <w:pict>
            <v:shapetype w14:anchorId="1EEB4FA9" id="_x0000_t202" coordsize="21600,21600" o:spt="202" path="m,l,21600r21600,l21600,xe">
              <v:stroke joinstyle="miter"/>
              <v:path gradientshapeok="t" o:connecttype="rect"/>
            </v:shapetype>
            <v:shape id="Textbox 51" o:spid="_x0000_s1088" type="#_x0000_t202" style="position:absolute;margin-left:49.55pt;margin-top:31.65pt;width:115.25pt;height:15.15pt;z-index:-229201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" filled="f" stroked="f">
              <v:textbox inset="0,0,0,0">
                <w:txbxContent>
                  <w:p w14:paraId="507E0BE8" w14:textId="77777777" w:rsidR="00545FE0" w:rsidRDefault="00000000">
                    <w:pPr>
                      <w:spacing w:before="23"/>
                      <w:ind w:left="20"/>
                      <w:rPr>
                        <w:rFonts w:ascii="Trebuchet MS"/>
                        <w:b/>
                        <w:i/>
                      </w:rPr>
                    </w:pPr>
                    <w:r>
                      <w:rPr>
                        <w:rFonts w:ascii="Trebuchet MS"/>
                        <w:i/>
                        <w:color w:val="808285"/>
                        <w:sz w:val="16"/>
                      </w:rPr>
                      <w:t>Courses</w:t>
                    </w:r>
                    <w:r>
                      <w:rPr>
                        <w:rFonts w:ascii="Trebuchet MS"/>
                        <w:i/>
                        <w:color w:val="808285"/>
                        <w:spacing w:val="-19"/>
                        <w:sz w:val="16"/>
                      </w:rPr>
                      <w:t xml:space="preserve"> </w:t>
                    </w:r>
                    <w:r>
                      <w:rPr>
                        <w:rFonts w:ascii="Trebuchet MS"/>
                        <w:i/>
                        <w:color w:val="808285"/>
                        <w:sz w:val="16"/>
                      </w:rPr>
                      <w:t>of</w:t>
                    </w:r>
                    <w:r>
                      <w:rPr>
                        <w:rFonts w:ascii="Trebuchet MS"/>
                        <w:i/>
                        <w:color w:val="808285"/>
                        <w:spacing w:val="-21"/>
                        <w:sz w:val="16"/>
                      </w:rPr>
                      <w:t xml:space="preserve"> </w:t>
                    </w:r>
                    <w:r>
                      <w:rPr>
                        <w:rFonts w:ascii="Trebuchet MS"/>
                        <w:i/>
                        <w:color w:val="808285"/>
                        <w:sz w:val="16"/>
                      </w:rPr>
                      <w:t>Study</w:t>
                    </w:r>
                    <w:r>
                      <w:rPr>
                        <w:rFonts w:ascii="Trebuchet MS"/>
                        <w:i/>
                        <w:color w:val="808285"/>
                        <w:spacing w:val="-13"/>
                        <w:sz w:val="16"/>
                      </w:rPr>
                      <w:t xml:space="preserve"> </w:t>
                    </w:r>
                    <w:r>
                      <w:rPr>
                        <w:rFonts w:ascii="Trebuchet MS"/>
                        <w:b/>
                        <w:i/>
                        <w:color w:val="808285"/>
                      </w:rPr>
                      <w:t>2023-</w:t>
                    </w:r>
                    <w:r>
                      <w:rPr>
                        <w:rFonts w:ascii="Trebuchet MS"/>
                        <w:b/>
                        <w:i/>
                        <w:color w:val="808285"/>
                        <w:spacing w:val="-10"/>
                      </w:rPr>
                      <w:t>2024</w:t>
                    </w:r>
                  </w:p>
                </w:txbxContent>
              </v:textbox>
              <w10:wrap anchorx="page" anchory="page"/>
            </v:shape>
          </w:pict>
        </mc:Fallback>
      </mc:AlternateContent>
    </w:r>
    <w:r>
      <w:rPr>
        <w:noProof/>
      </w:rPr>
      <mc:AlternateContent>
        <mc:Choice Requires="wps">
          <w:drawing>
            <wp:anchor distT="0" distB="0" distL="0" distR="0" simplePos="0" relativeHeight="480396800" behindDoc="1" locked="0" layoutInCell="1" allowOverlap="1" wp14:anchorId="0F694101" wp14:editId="53EF7BDC">
              <wp:simplePos x="0" y="0"/>
              <wp:positionH relativeFrom="page">
                <wp:posOffset>5834418</wp:posOffset>
              </wp:positionH>
              <wp:positionV relativeFrom="page">
                <wp:posOffset>414638</wp:posOffset>
              </wp:positionV>
              <wp:extent cx="1109980" cy="165735"/>
              <wp:effectExtent l="0" t="0" r="0" b="0"/>
              <wp:wrapNone/>
              <wp:docPr id="52" name="Textbox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09980" cy="165735"/>
                      </a:xfrm>
                      <a:prstGeom prst="rect">
                        <a:avLst/>
                      </a:prstGeom>
                    </wps:spPr>
                    <wps:txbx>
                      <w:txbxContent>
                        <w:p w14:paraId="0274851C" w14:textId="77777777" w:rsidR="00545FE0" w:rsidRDefault="00000000">
                          <w:pPr>
                            <w:spacing w:before="22"/>
                            <w:ind w:left="20"/>
                            <w:rPr>
                              <w:sz w:val="18"/>
                            </w:rPr>
                          </w:pPr>
                          <w:r>
                            <w:rPr>
                              <w:color w:val="FFFFFF"/>
                              <w:sz w:val="18"/>
                            </w:rPr>
                            <w:t>Chemical</w:t>
                          </w:r>
                          <w:r>
                            <w:rPr>
                              <w:color w:val="FFFFFF"/>
                              <w:spacing w:val="-2"/>
                              <w:sz w:val="18"/>
                            </w:rPr>
                            <w:t xml:space="preserve"> Engineering</w:t>
                          </w:r>
                        </w:p>
                      </w:txbxContent>
                    </wps:txbx>
                    <wps:bodyPr wrap="square" lIns="0" tIns="0" rIns="0" bIns="0" rtlCol="0">
                      <a:noAutofit/>
                    </wps:bodyPr>
                  </wps:wsp>
                </a:graphicData>
              </a:graphic>
            </wp:anchor>
          </w:drawing>
        </mc:Choice>
        <mc:Fallback>
          <w:pict>
            <v:shape w14:anchorId="0F694101" id="Textbox 52" o:spid="_x0000_s1089" type="#_x0000_t202" style="position:absolute;margin-left:459.4pt;margin-top:32.65pt;width:87.4pt;height:13.05pt;z-index:-2291968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" filled="f" stroked="f">
              <v:textbox inset="0,0,0,0">
                <w:txbxContent>
                  <w:p w14:paraId="0274851C" w14:textId="77777777" w:rsidR="00545FE0" w:rsidRDefault="00000000">
                    <w:pPr>
                      <w:spacing w:before="22"/>
                      <w:ind w:left="20"/>
                      <w:rPr>
                        <w:sz w:val="18"/>
                      </w:rPr>
                    </w:pPr>
                    <w:r>
                      <w:rPr>
                        <w:color w:val="FFFFFF"/>
                        <w:sz w:val="18"/>
                      </w:rPr>
                      <w:t>Chemical</w:t>
                    </w:r>
                    <w:r>
                      <w:rPr>
                        <w:color w:val="FFFFFF"/>
                        <w:spacing w:val="-2"/>
                        <w:sz w:val="18"/>
                      </w:rPr>
                      <w:t xml:space="preserve"> Engineering</w:t>
                    </w:r>
                  </w:p>
                </w:txbxContent>
              </v:textbox>
              <w10:wrap anchorx="page" anchory="page"/>
            </v:shape>
          </w:pict>
        </mc:Fallback>
      </mc:AlternateContent>
    </w:r>
  </w:p>
</w:hdr>
</file>

<file path=word/header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B41499" w14:textId="77777777" w:rsidR="00545FE0" w:rsidRDefault="00545FE0">
    <w:pPr>
      <w:pStyle w:val="BodyText"/>
      <w:spacing w:before="0" w:line="14" w:lineRule="auto"/>
      <w:ind w:left="0"/>
      <w:jc w:val="left"/>
      <w:rPr>
        <w:sz w:val="2"/>
      </w:rPr>
    </w:pPr>
  </w:p>
</w:hdr>
</file>

<file path=word/header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CCD24B" w14:textId="77777777" w:rsidR="00545FE0" w:rsidRDefault="00000000">
    <w:pPr>
      <w:pStyle w:val="BodyText"/>
      <w:spacing w:before="0" w:line="14" w:lineRule="auto"/>
      <w:ind w:left="0"/>
      <w:jc w:val="left"/>
      <w:rPr>
        <w:sz w:val="20"/>
      </w:rPr>
    </w:pPr>
    <w:r>
      <w:rPr>
        <w:noProof/>
      </w:rPr>
      <mc:AlternateContent>
        <mc:Choice Requires="wpg">
          <w:drawing>
            <wp:anchor distT="0" distB="0" distL="0" distR="0" simplePos="0" relativeHeight="480505344" behindDoc="1" locked="0" layoutInCell="1" allowOverlap="1" wp14:anchorId="2AD05819" wp14:editId="15D09306">
              <wp:simplePos x="0" y="0"/>
              <wp:positionH relativeFrom="page">
                <wp:posOffset>612000</wp:posOffset>
              </wp:positionH>
              <wp:positionV relativeFrom="page">
                <wp:posOffset>421322</wp:posOffset>
              </wp:positionV>
              <wp:extent cx="6932295" cy="180975"/>
              <wp:effectExtent l="0" t="0" r="0" b="0"/>
              <wp:wrapNone/>
              <wp:docPr id="464" name="Group 4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32295" cy="180975"/>
                        <a:chOff x="0" y="0"/>
                        <a:chExt cx="6932295" cy="180975"/>
                      </a:xfrm>
                    </wpg:grpSpPr>
                    <wps:wsp>
                      <wps:cNvPr id="465" name="Graphic 465"/>
                      <wps:cNvSpPr/>
                      <wps:spPr>
                        <a:xfrm>
                          <a:off x="5149798" y="4762"/>
                          <a:ext cx="1782445" cy="171450"/>
                        </a:xfrm>
                        <a:custGeom>
                          <a:avLst/>
                          <a:gdLst/>
                          <a:ahLst/>
                          <a:cxnLst/>
                          <a:rect l="l" t="t" r="r" b="b"/>
                          <a:pathLst>
                            <a:path w="1782445" h="171450">
                              <a:moveTo>
                                <a:pt x="1782000" y="0"/>
                              </a:moveTo>
                              <a:lnTo>
                                <a:pt x="63500" y="0"/>
                              </a:lnTo>
                              <a:lnTo>
                                <a:pt x="26789" y="992"/>
                              </a:lnTo>
                              <a:lnTo>
                                <a:pt x="7937" y="7937"/>
                              </a:lnTo>
                              <a:lnTo>
                                <a:pt x="992" y="26789"/>
                              </a:lnTo>
                              <a:lnTo>
                                <a:pt x="0" y="63500"/>
                              </a:lnTo>
                              <a:lnTo>
                                <a:pt x="0" y="107950"/>
                              </a:lnTo>
                              <a:lnTo>
                                <a:pt x="992" y="144660"/>
                              </a:lnTo>
                              <a:lnTo>
                                <a:pt x="7937" y="163512"/>
                              </a:lnTo>
                              <a:lnTo>
                                <a:pt x="26789" y="170457"/>
                              </a:lnTo>
                              <a:lnTo>
                                <a:pt x="63500" y="171450"/>
                              </a:lnTo>
                              <a:lnTo>
                                <a:pt x="1782000" y="171450"/>
                              </a:lnTo>
                              <a:lnTo>
                                <a:pt x="1782000" y="0"/>
                              </a:lnTo>
                              <a:close/>
                            </a:path>
                          </a:pathLst>
                        </a:custGeom>
                        <a:solidFill>
                          <a:srgbClr val="00AEEF"/>
                        </a:solidFill>
                      </wps:spPr>
                      <wps:bodyPr wrap="square" lIns="0" tIns="0" rIns="0" bIns="0" rtlCol="0">
                        <a:prstTxWarp prst="textNoShape">
                          <a:avLst/>
                        </a:prstTxWarp>
                        <a:noAutofit/>
                      </wps:bodyPr>
                    </wps:wsp>
                    <wps:wsp>
                      <wps:cNvPr id="466" name="Graphic 466"/>
                      <wps:cNvSpPr/>
                      <wps:spPr>
                        <a:xfrm>
                          <a:off x="1456194" y="90487"/>
                          <a:ext cx="3693795" cy="1270"/>
                        </a:xfrm>
                        <a:custGeom>
                          <a:avLst/>
                          <a:gdLst/>
                          <a:ahLst/>
                          <a:cxnLst/>
                          <a:rect l="l" t="t" r="r" b="b"/>
                          <a:pathLst>
                            <a:path w="3693795">
                              <a:moveTo>
                                <a:pt x="3693604" y="0"/>
                              </a:moveTo>
                              <a:lnTo>
                                <a:pt x="0" y="0"/>
                              </a:lnTo>
                            </a:path>
                          </a:pathLst>
                        </a:custGeom>
                        <a:ln w="9525">
                          <a:solidFill>
                            <a:srgbClr val="97999C"/>
                          </a:solidFill>
                          <a:prstDash val="solid"/>
                        </a:ln>
                      </wps:spPr>
                      <wps:bodyPr wrap="square" lIns="0" tIns="0" rIns="0" bIns="0" rtlCol="0">
                        <a:prstTxWarp prst="textNoShape">
                          <a:avLst/>
                        </a:prstTxWarp>
                        <a:noAutofit/>
                      </wps:bodyPr>
                    </wps:wsp>
                    <wps:wsp>
                      <wps:cNvPr id="467" name="Graphic 467"/>
                      <wps:cNvSpPr/>
                      <wps:spPr>
                        <a:xfrm>
                          <a:off x="4762" y="4762"/>
                          <a:ext cx="1508760" cy="171450"/>
                        </a:xfrm>
                        <a:custGeom>
                          <a:avLst/>
                          <a:gdLst/>
                          <a:ahLst/>
                          <a:cxnLst/>
                          <a:rect l="l" t="t" r="r" b="b"/>
                          <a:pathLst>
                            <a:path w="1508760" h="171450">
                              <a:moveTo>
                                <a:pt x="1444904" y="0"/>
                              </a:moveTo>
                              <a:lnTo>
                                <a:pt x="0" y="0"/>
                              </a:lnTo>
                              <a:lnTo>
                                <a:pt x="0" y="171450"/>
                              </a:lnTo>
                              <a:lnTo>
                                <a:pt x="1444904" y="171450"/>
                              </a:lnTo>
                              <a:lnTo>
                                <a:pt x="1481615" y="170457"/>
                              </a:lnTo>
                              <a:lnTo>
                                <a:pt x="1500466" y="163512"/>
                              </a:lnTo>
                              <a:lnTo>
                                <a:pt x="1507412" y="144660"/>
                              </a:lnTo>
                              <a:lnTo>
                                <a:pt x="1508404" y="107950"/>
                              </a:lnTo>
                              <a:lnTo>
                                <a:pt x="1508404" y="63500"/>
                              </a:lnTo>
                              <a:lnTo>
                                <a:pt x="1507412" y="26789"/>
                              </a:lnTo>
                              <a:lnTo>
                                <a:pt x="1500466" y="7937"/>
                              </a:lnTo>
                              <a:lnTo>
                                <a:pt x="1481615" y="992"/>
                              </a:lnTo>
                              <a:lnTo>
                                <a:pt x="1444904" y="0"/>
                              </a:lnTo>
                              <a:close/>
                            </a:path>
                          </a:pathLst>
                        </a:custGeom>
                        <a:solidFill>
                          <a:srgbClr val="FFFFFF"/>
                        </a:solidFill>
                      </wps:spPr>
                      <wps:bodyPr wrap="square" lIns="0" tIns="0" rIns="0" bIns="0" rtlCol="0">
                        <a:prstTxWarp prst="textNoShape">
                          <a:avLst/>
                        </a:prstTxWarp>
                        <a:noAutofit/>
                      </wps:bodyPr>
                    </wps:wsp>
                    <wps:wsp>
                      <wps:cNvPr id="468" name="Graphic 468"/>
                      <wps:cNvSpPr/>
                      <wps:spPr>
                        <a:xfrm>
                          <a:off x="4762" y="4762"/>
                          <a:ext cx="1508760" cy="171450"/>
                        </a:xfrm>
                        <a:custGeom>
                          <a:avLst/>
                          <a:gdLst/>
                          <a:ahLst/>
                          <a:cxnLst/>
                          <a:rect l="l" t="t" r="r" b="b"/>
                          <a:pathLst>
                            <a:path w="1508760" h="171450">
                              <a:moveTo>
                                <a:pt x="0" y="0"/>
                              </a:moveTo>
                              <a:lnTo>
                                <a:pt x="0" y="171450"/>
                              </a:lnTo>
                              <a:lnTo>
                                <a:pt x="1444904" y="171450"/>
                              </a:lnTo>
                              <a:lnTo>
                                <a:pt x="1481615" y="170457"/>
                              </a:lnTo>
                              <a:lnTo>
                                <a:pt x="1500466" y="163512"/>
                              </a:lnTo>
                              <a:lnTo>
                                <a:pt x="1507412" y="144660"/>
                              </a:lnTo>
                              <a:lnTo>
                                <a:pt x="1508404" y="107950"/>
                              </a:lnTo>
                              <a:lnTo>
                                <a:pt x="1508404" y="63500"/>
                              </a:lnTo>
                              <a:lnTo>
                                <a:pt x="1507412" y="26789"/>
                              </a:lnTo>
                              <a:lnTo>
                                <a:pt x="1500466" y="7937"/>
                              </a:lnTo>
                              <a:lnTo>
                                <a:pt x="1481615" y="992"/>
                              </a:lnTo>
                              <a:lnTo>
                                <a:pt x="1444904" y="0"/>
                              </a:lnTo>
                              <a:lnTo>
                                <a:pt x="0" y="0"/>
                              </a:lnTo>
                              <a:close/>
                            </a:path>
                          </a:pathLst>
                        </a:custGeom>
                        <a:ln w="9525">
                          <a:solidFill>
                            <a:srgbClr val="808285"/>
                          </a:solidFill>
                          <a:prstDash val="solid"/>
                        </a:ln>
                      </wps:spPr>
                      <wps:bodyPr wrap="square" lIns="0" tIns="0" rIns="0" bIns="0" rtlCol="0">
                        <a:prstTxWarp prst="textNoShape">
                          <a:avLst/>
                        </a:prstTxWarp>
                        <a:noAutofit/>
                      </wps:bodyPr>
                    </wps:wsp>
                  </wpg:wgp>
                </a:graphicData>
              </a:graphic>
            </wp:anchor>
          </w:drawing>
        </mc:Choice>
        <mc:Fallback>
          <w:pict>
            <v:group w14:anchorId="2FD30733" id="Group 464" o:spid="_x0000_s1026" style="position:absolute;margin-left:48.2pt;margin-top:33.15pt;width:545.85pt;height:14.25pt;z-index:-22811136;mso-wrap-distance-left:0;mso-wrap-distance-right:0;mso-position-horizontal-relative:page;mso-position-vertical-relative:page" coordsize="69322,18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">
              <v:shape id="Graphic 465" o:spid="_x0000_s1027" style="position:absolute;left:51497;top:47;width:17825;height:1715;visibility:visible;mso-wrap-style:square;v-text-anchor:top" coordsize="1782445,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" path="m1782000,l63500,,26789,992,7937,7937,992,26789,,63500r,44450l992,144660r6945,18852l26789,170457r36711,993l1782000,171450,1782000,xe" fillcolor="#00aeef" stroked="f">
                <v:path arrowok="t"/>
              </v:shape>
              <v:shape id="Graphic 466" o:spid="_x0000_s1028" style="position:absolute;left:14561;top:904;width:36938;height:13;visibility:visible;mso-wrap-style:square;v-text-anchor:top" coordsize="369379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" path="m3693604,l,e" filled="f" strokecolor="#97999c">
                <v:path arrowok="t"/>
              </v:shape>
              <v:shape id="Graphic 467" o:spid="_x0000_s1029" style="position:absolute;left:47;top:47;width:15088;height:1715;visibility:visible;mso-wrap-style:square;v-text-anchor:top" coordsize="1508760,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" path="m1444904,l,,,171450r1444904,l1481615,170457r18851,-6945l1507412,144660r992,-36710l1508404,63500r-992,-36711l1500466,7937,1481615,992,1444904,xe" stroked="f">
                <v:path arrowok="t"/>
              </v:shape>
              <v:shape id="Graphic 468" o:spid="_x0000_s1030" style="position:absolute;left:47;top:47;width:15088;height:1715;visibility:visible;mso-wrap-style:square;v-text-anchor:top" coordsize="1508760,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" path="m,l,171450r1444904,l1481615,170457r18851,-6945l1507412,144660r992,-36710l1508404,63500r-992,-36711l1500466,7937,1481615,992,1444904,,,xe" filled="f" strokecolor="#808285">
                <v:path arrowok="t"/>
              </v:shape>
              <w10:wrap anchorx="page" anchory="page"/>
            </v:group>
          </w:pict>
        </mc:Fallback>
      </mc:AlternateContent>
    </w:r>
    <w:r>
      <w:rPr>
        <w:noProof/>
      </w:rPr>
      <mc:AlternateContent>
        <mc:Choice Requires="wps">
          <w:drawing>
            <wp:anchor distT="0" distB="0" distL="0" distR="0" simplePos="0" relativeHeight="480505856" behindDoc="1" locked="0" layoutInCell="1" allowOverlap="1" wp14:anchorId="7DA4FBC8" wp14:editId="3D5C271C">
              <wp:simplePos x="0" y="0"/>
              <wp:positionH relativeFrom="page">
                <wp:posOffset>629462</wp:posOffset>
              </wp:positionH>
              <wp:positionV relativeFrom="page">
                <wp:posOffset>401834</wp:posOffset>
              </wp:positionV>
              <wp:extent cx="1463675" cy="192405"/>
              <wp:effectExtent l="0" t="0" r="0" b="0"/>
              <wp:wrapNone/>
              <wp:docPr id="469" name="Textbox 4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63675" cy="192405"/>
                      </a:xfrm>
                      <a:prstGeom prst="rect">
                        <a:avLst/>
                      </a:prstGeom>
                    </wps:spPr>
                    <wps:txbx>
                      <w:txbxContent>
                        <w:p w14:paraId="0BC4BC71" w14:textId="77777777" w:rsidR="00545FE0" w:rsidRDefault="00000000">
                          <w:pPr>
                            <w:spacing w:before="23"/>
                            <w:ind w:left="20"/>
                            <w:rPr>
                              <w:rFonts w:ascii="Trebuchet MS"/>
                              <w:b/>
                              <w:i/>
                            </w:rPr>
                          </w:pPr>
                          <w:r>
                            <w:rPr>
                              <w:rFonts w:ascii="Trebuchet MS"/>
                              <w:i/>
                              <w:color w:val="808285"/>
                              <w:sz w:val="16"/>
                            </w:rPr>
                            <w:t>Courses</w:t>
                          </w:r>
                          <w:r>
                            <w:rPr>
                              <w:rFonts w:ascii="Trebuchet MS"/>
                              <w:i/>
                              <w:color w:val="808285"/>
                              <w:spacing w:val="-19"/>
                              <w:sz w:val="16"/>
                            </w:rPr>
                            <w:t xml:space="preserve"> </w:t>
                          </w:r>
                          <w:r>
                            <w:rPr>
                              <w:rFonts w:ascii="Trebuchet MS"/>
                              <w:i/>
                              <w:color w:val="808285"/>
                              <w:sz w:val="16"/>
                            </w:rPr>
                            <w:t>of</w:t>
                          </w:r>
                          <w:r>
                            <w:rPr>
                              <w:rFonts w:ascii="Trebuchet MS"/>
                              <w:i/>
                              <w:color w:val="808285"/>
                              <w:spacing w:val="-21"/>
                              <w:sz w:val="16"/>
                            </w:rPr>
                            <w:t xml:space="preserve"> </w:t>
                          </w:r>
                          <w:r>
                            <w:rPr>
                              <w:rFonts w:ascii="Trebuchet MS"/>
                              <w:i/>
                              <w:color w:val="808285"/>
                              <w:sz w:val="16"/>
                            </w:rPr>
                            <w:t>Study</w:t>
                          </w:r>
                          <w:r>
                            <w:rPr>
                              <w:rFonts w:ascii="Trebuchet MS"/>
                              <w:i/>
                              <w:color w:val="808285"/>
                              <w:spacing w:val="-13"/>
                              <w:sz w:val="16"/>
                            </w:rPr>
                            <w:t xml:space="preserve"> </w:t>
                          </w:r>
                          <w:r>
                            <w:rPr>
                              <w:rFonts w:ascii="Trebuchet MS"/>
                              <w:b/>
                              <w:i/>
                              <w:color w:val="808285"/>
                            </w:rPr>
                            <w:t>2023-</w:t>
                          </w:r>
                          <w:r>
                            <w:rPr>
                              <w:rFonts w:ascii="Trebuchet MS"/>
                              <w:b/>
                              <w:i/>
                              <w:color w:val="808285"/>
                              <w:spacing w:val="-10"/>
                            </w:rPr>
                            <w:t>2024</w:t>
                          </w:r>
                        </w:p>
                      </w:txbxContent>
                    </wps:txbx>
                    <wps:bodyPr wrap="square" lIns="0" tIns="0" rIns="0" bIns="0" rtlCol="0">
                      <a:noAutofit/>
                    </wps:bodyPr>
                  </wps:wsp>
                </a:graphicData>
              </a:graphic>
            </wp:anchor>
          </w:drawing>
        </mc:Choice>
        <mc:Fallback>
          <w:pict>
            <v:shapetype w14:anchorId="7DA4FBC8" id="_x0000_t202" coordsize="21600,21600" o:spt="202" path="m,l,21600r21600,l21600,xe">
              <v:stroke joinstyle="miter"/>
              <v:path gradientshapeok="t" o:connecttype="rect"/>
            </v:shapetype>
            <v:shape id="Textbox 469" o:spid="_x0000_s1260" type="#_x0000_t202" style="position:absolute;margin-left:49.55pt;margin-top:31.65pt;width:115.25pt;height:15.15pt;z-index:-2281062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" filled="f" stroked="f">
              <v:textbox inset="0,0,0,0">
                <w:txbxContent>
                  <w:p w14:paraId="0BC4BC71" w14:textId="77777777" w:rsidR="00545FE0" w:rsidRDefault="00000000">
                    <w:pPr>
                      <w:spacing w:before="23"/>
                      <w:ind w:left="20"/>
                      <w:rPr>
                        <w:rFonts w:ascii="Trebuchet MS"/>
                        <w:b/>
                        <w:i/>
                      </w:rPr>
                    </w:pPr>
                    <w:r>
                      <w:rPr>
                        <w:rFonts w:ascii="Trebuchet MS"/>
                        <w:i/>
                        <w:color w:val="808285"/>
                        <w:sz w:val="16"/>
                      </w:rPr>
                      <w:t>Courses</w:t>
                    </w:r>
                    <w:r>
                      <w:rPr>
                        <w:rFonts w:ascii="Trebuchet MS"/>
                        <w:i/>
                        <w:color w:val="808285"/>
                        <w:spacing w:val="-19"/>
                        <w:sz w:val="16"/>
                      </w:rPr>
                      <w:t xml:space="preserve"> </w:t>
                    </w:r>
                    <w:r>
                      <w:rPr>
                        <w:rFonts w:ascii="Trebuchet MS"/>
                        <w:i/>
                        <w:color w:val="808285"/>
                        <w:sz w:val="16"/>
                      </w:rPr>
                      <w:t>of</w:t>
                    </w:r>
                    <w:r>
                      <w:rPr>
                        <w:rFonts w:ascii="Trebuchet MS"/>
                        <w:i/>
                        <w:color w:val="808285"/>
                        <w:spacing w:val="-21"/>
                        <w:sz w:val="16"/>
                      </w:rPr>
                      <w:t xml:space="preserve"> </w:t>
                    </w:r>
                    <w:r>
                      <w:rPr>
                        <w:rFonts w:ascii="Trebuchet MS"/>
                        <w:i/>
                        <w:color w:val="808285"/>
                        <w:sz w:val="16"/>
                      </w:rPr>
                      <w:t>Study</w:t>
                    </w:r>
                    <w:r>
                      <w:rPr>
                        <w:rFonts w:ascii="Trebuchet MS"/>
                        <w:i/>
                        <w:color w:val="808285"/>
                        <w:spacing w:val="-13"/>
                        <w:sz w:val="16"/>
                      </w:rPr>
                      <w:t xml:space="preserve"> </w:t>
                    </w:r>
                    <w:r>
                      <w:rPr>
                        <w:rFonts w:ascii="Trebuchet MS"/>
                        <w:b/>
                        <w:i/>
                        <w:color w:val="808285"/>
                      </w:rPr>
                      <w:t>2023-</w:t>
                    </w:r>
                    <w:r>
                      <w:rPr>
                        <w:rFonts w:ascii="Trebuchet MS"/>
                        <w:b/>
                        <w:i/>
                        <w:color w:val="808285"/>
                        <w:spacing w:val="-10"/>
                      </w:rPr>
                      <w:t>2024</w:t>
                    </w:r>
                  </w:p>
                </w:txbxContent>
              </v:textbox>
              <w10:wrap anchorx="page" anchory="page"/>
            </v:shape>
          </w:pict>
        </mc:Fallback>
      </mc:AlternateContent>
    </w:r>
    <w:r>
      <w:rPr>
        <w:noProof/>
      </w:rPr>
      <mc:AlternateContent>
        <mc:Choice Requires="wps">
          <w:drawing>
            <wp:anchor distT="0" distB="0" distL="0" distR="0" simplePos="0" relativeHeight="480506368" behindDoc="1" locked="0" layoutInCell="1" allowOverlap="1" wp14:anchorId="135535F7" wp14:editId="47040192">
              <wp:simplePos x="0" y="0"/>
              <wp:positionH relativeFrom="page">
                <wp:posOffset>5783402</wp:posOffset>
              </wp:positionH>
              <wp:positionV relativeFrom="page">
                <wp:posOffset>419400</wp:posOffset>
              </wp:positionV>
              <wp:extent cx="1141095" cy="165735"/>
              <wp:effectExtent l="0" t="0" r="0" b="0"/>
              <wp:wrapNone/>
              <wp:docPr id="470" name="Textbox 4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41095" cy="165735"/>
                      </a:xfrm>
                      <a:prstGeom prst="rect">
                        <a:avLst/>
                      </a:prstGeom>
                    </wps:spPr>
                    <wps:txbx>
                      <w:txbxContent>
                        <w:p w14:paraId="1BB2FD07" w14:textId="77777777" w:rsidR="00545FE0" w:rsidRDefault="00000000">
                          <w:pPr>
                            <w:spacing w:before="22"/>
                            <w:ind w:left="20"/>
                            <w:rPr>
                              <w:sz w:val="18"/>
                            </w:rPr>
                          </w:pPr>
                          <w:r>
                            <w:rPr>
                              <w:color w:val="FFFFFF"/>
                              <w:sz w:val="18"/>
                            </w:rPr>
                            <w:t>School</w:t>
                          </w:r>
                          <w:r>
                            <w:rPr>
                              <w:color w:val="FFFFFF"/>
                              <w:spacing w:val="-2"/>
                              <w:sz w:val="18"/>
                            </w:rPr>
                            <w:t xml:space="preserve"> </w:t>
                          </w:r>
                          <w:r>
                            <w:rPr>
                              <w:color w:val="FFFFFF"/>
                              <w:sz w:val="18"/>
                            </w:rPr>
                            <w:t xml:space="preserve">of Public </w:t>
                          </w:r>
                          <w:r>
                            <w:rPr>
                              <w:color w:val="FFFFFF"/>
                              <w:spacing w:val="-2"/>
                              <w:sz w:val="18"/>
                            </w:rPr>
                            <w:t>Policy</w:t>
                          </w:r>
                        </w:p>
                      </w:txbxContent>
                    </wps:txbx>
                    <wps:bodyPr wrap="square" lIns="0" tIns="0" rIns="0" bIns="0" rtlCol="0">
                      <a:noAutofit/>
                    </wps:bodyPr>
                  </wps:wsp>
                </a:graphicData>
              </a:graphic>
            </wp:anchor>
          </w:drawing>
        </mc:Choice>
        <mc:Fallback>
          <w:pict>
            <v:shape w14:anchorId="135535F7" id="Textbox 470" o:spid="_x0000_s1261" type="#_x0000_t202" style="position:absolute;margin-left:455.4pt;margin-top:33pt;width:89.85pt;height:13.05pt;z-index:-228101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" filled="f" stroked="f">
              <v:textbox inset="0,0,0,0">
                <w:txbxContent>
                  <w:p w14:paraId="1BB2FD07" w14:textId="77777777" w:rsidR="00545FE0" w:rsidRDefault="00000000">
                    <w:pPr>
                      <w:spacing w:before="22"/>
                      <w:ind w:left="20"/>
                      <w:rPr>
                        <w:sz w:val="18"/>
                      </w:rPr>
                    </w:pPr>
                    <w:r>
                      <w:rPr>
                        <w:color w:val="FFFFFF"/>
                        <w:sz w:val="18"/>
                      </w:rPr>
                      <w:t>School</w:t>
                    </w:r>
                    <w:r>
                      <w:rPr>
                        <w:color w:val="FFFFFF"/>
                        <w:spacing w:val="-2"/>
                        <w:sz w:val="18"/>
                      </w:rPr>
                      <w:t xml:space="preserve"> </w:t>
                    </w:r>
                    <w:r>
                      <w:rPr>
                        <w:color w:val="FFFFFF"/>
                        <w:sz w:val="18"/>
                      </w:rPr>
                      <w:t xml:space="preserve">of Public </w:t>
                    </w:r>
                    <w:r>
                      <w:rPr>
                        <w:color w:val="FFFFFF"/>
                        <w:spacing w:val="-2"/>
                        <w:sz w:val="18"/>
                      </w:rPr>
                      <w:t>Policy</w:t>
                    </w:r>
                  </w:p>
                </w:txbxContent>
              </v:textbox>
              <w10:wrap anchorx="page" anchory="page"/>
            </v:shape>
          </w:pict>
        </mc:Fallback>
      </mc:AlternateContent>
    </w:r>
  </w:p>
</w:hdr>
</file>

<file path=word/header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B95ECD" w14:textId="77777777" w:rsidR="00545FE0" w:rsidRDefault="00545FE0">
    <w:pPr>
      <w:pStyle w:val="BodyText"/>
      <w:spacing w:before="0" w:line="14" w:lineRule="auto"/>
      <w:ind w:left="0"/>
      <w:jc w:val="left"/>
      <w:rPr>
        <w:sz w:val="2"/>
      </w:rPr>
    </w:pPr>
  </w:p>
</w:hdr>
</file>

<file path=word/header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FC4A8B" w14:textId="77777777" w:rsidR="00545FE0" w:rsidRDefault="00000000">
    <w:pPr>
      <w:pStyle w:val="BodyText"/>
      <w:spacing w:before="0" w:line="14" w:lineRule="auto"/>
      <w:ind w:left="0"/>
      <w:jc w:val="left"/>
      <w:rPr>
        <w:sz w:val="20"/>
      </w:rPr>
    </w:pPr>
    <w:r>
      <w:rPr>
        <w:noProof/>
      </w:rPr>
      <mc:AlternateContent>
        <mc:Choice Requires="wpg">
          <w:drawing>
            <wp:anchor distT="0" distB="0" distL="0" distR="0" simplePos="0" relativeHeight="480506880" behindDoc="1" locked="0" layoutInCell="1" allowOverlap="1" wp14:anchorId="7FBD2AC2" wp14:editId="171E43D3">
              <wp:simplePos x="0" y="0"/>
              <wp:positionH relativeFrom="page">
                <wp:posOffset>612000</wp:posOffset>
              </wp:positionH>
              <wp:positionV relativeFrom="page">
                <wp:posOffset>421322</wp:posOffset>
              </wp:positionV>
              <wp:extent cx="6932295" cy="180975"/>
              <wp:effectExtent l="0" t="0" r="0" b="0"/>
              <wp:wrapNone/>
              <wp:docPr id="473" name="Group 4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32295" cy="180975"/>
                        <a:chOff x="0" y="0"/>
                        <a:chExt cx="6932295" cy="180975"/>
                      </a:xfrm>
                    </wpg:grpSpPr>
                    <wps:wsp>
                      <wps:cNvPr id="474" name="Graphic 474"/>
                      <wps:cNvSpPr/>
                      <wps:spPr>
                        <a:xfrm>
                          <a:off x="4381398" y="4762"/>
                          <a:ext cx="2550795" cy="171450"/>
                        </a:xfrm>
                        <a:custGeom>
                          <a:avLst/>
                          <a:gdLst/>
                          <a:ahLst/>
                          <a:cxnLst/>
                          <a:rect l="l" t="t" r="r" b="b"/>
                          <a:pathLst>
                            <a:path w="2550795" h="171450">
                              <a:moveTo>
                                <a:pt x="2550401" y="0"/>
                              </a:moveTo>
                              <a:lnTo>
                                <a:pt x="63500" y="0"/>
                              </a:lnTo>
                              <a:lnTo>
                                <a:pt x="26789" y="992"/>
                              </a:lnTo>
                              <a:lnTo>
                                <a:pt x="7937" y="7937"/>
                              </a:lnTo>
                              <a:lnTo>
                                <a:pt x="992" y="26789"/>
                              </a:lnTo>
                              <a:lnTo>
                                <a:pt x="0" y="63500"/>
                              </a:lnTo>
                              <a:lnTo>
                                <a:pt x="0" y="107950"/>
                              </a:lnTo>
                              <a:lnTo>
                                <a:pt x="992" y="144660"/>
                              </a:lnTo>
                              <a:lnTo>
                                <a:pt x="7937" y="163512"/>
                              </a:lnTo>
                              <a:lnTo>
                                <a:pt x="26789" y="170457"/>
                              </a:lnTo>
                              <a:lnTo>
                                <a:pt x="63500" y="171450"/>
                              </a:lnTo>
                              <a:lnTo>
                                <a:pt x="2550401" y="171450"/>
                              </a:lnTo>
                              <a:lnTo>
                                <a:pt x="2550401" y="0"/>
                              </a:lnTo>
                              <a:close/>
                            </a:path>
                          </a:pathLst>
                        </a:custGeom>
                        <a:solidFill>
                          <a:srgbClr val="00AEEF"/>
                        </a:solidFill>
                      </wps:spPr>
                      <wps:bodyPr wrap="square" lIns="0" tIns="0" rIns="0" bIns="0" rtlCol="0">
                        <a:prstTxWarp prst="textNoShape">
                          <a:avLst/>
                        </a:prstTxWarp>
                        <a:noAutofit/>
                      </wps:bodyPr>
                    </wps:wsp>
                    <wps:wsp>
                      <wps:cNvPr id="475" name="Graphic 475"/>
                      <wps:cNvSpPr/>
                      <wps:spPr>
                        <a:xfrm>
                          <a:off x="1456207" y="90487"/>
                          <a:ext cx="2925445" cy="1270"/>
                        </a:xfrm>
                        <a:custGeom>
                          <a:avLst/>
                          <a:gdLst/>
                          <a:ahLst/>
                          <a:cxnLst/>
                          <a:rect l="l" t="t" r="r" b="b"/>
                          <a:pathLst>
                            <a:path w="2925445">
                              <a:moveTo>
                                <a:pt x="2925356" y="0"/>
                              </a:moveTo>
                              <a:lnTo>
                                <a:pt x="0" y="0"/>
                              </a:lnTo>
                            </a:path>
                          </a:pathLst>
                        </a:custGeom>
                        <a:ln w="9525">
                          <a:solidFill>
                            <a:srgbClr val="97999C"/>
                          </a:solidFill>
                          <a:prstDash val="solid"/>
                        </a:ln>
                      </wps:spPr>
                      <wps:bodyPr wrap="square" lIns="0" tIns="0" rIns="0" bIns="0" rtlCol="0">
                        <a:prstTxWarp prst="textNoShape">
                          <a:avLst/>
                        </a:prstTxWarp>
                        <a:noAutofit/>
                      </wps:bodyPr>
                    </wps:wsp>
                    <wps:wsp>
                      <wps:cNvPr id="476" name="Graphic 476"/>
                      <wps:cNvSpPr/>
                      <wps:spPr>
                        <a:xfrm>
                          <a:off x="4762" y="4762"/>
                          <a:ext cx="1508760" cy="171450"/>
                        </a:xfrm>
                        <a:custGeom>
                          <a:avLst/>
                          <a:gdLst/>
                          <a:ahLst/>
                          <a:cxnLst/>
                          <a:rect l="l" t="t" r="r" b="b"/>
                          <a:pathLst>
                            <a:path w="1508760" h="171450">
                              <a:moveTo>
                                <a:pt x="1444904" y="0"/>
                              </a:moveTo>
                              <a:lnTo>
                                <a:pt x="0" y="0"/>
                              </a:lnTo>
                              <a:lnTo>
                                <a:pt x="0" y="171450"/>
                              </a:lnTo>
                              <a:lnTo>
                                <a:pt x="1444904" y="171450"/>
                              </a:lnTo>
                              <a:lnTo>
                                <a:pt x="1481615" y="170457"/>
                              </a:lnTo>
                              <a:lnTo>
                                <a:pt x="1500466" y="163512"/>
                              </a:lnTo>
                              <a:lnTo>
                                <a:pt x="1507412" y="144660"/>
                              </a:lnTo>
                              <a:lnTo>
                                <a:pt x="1508404" y="107950"/>
                              </a:lnTo>
                              <a:lnTo>
                                <a:pt x="1508404" y="63500"/>
                              </a:lnTo>
                              <a:lnTo>
                                <a:pt x="1507412" y="26789"/>
                              </a:lnTo>
                              <a:lnTo>
                                <a:pt x="1500466" y="7937"/>
                              </a:lnTo>
                              <a:lnTo>
                                <a:pt x="1481615" y="992"/>
                              </a:lnTo>
                              <a:lnTo>
                                <a:pt x="1444904" y="0"/>
                              </a:lnTo>
                              <a:close/>
                            </a:path>
                          </a:pathLst>
                        </a:custGeom>
                        <a:solidFill>
                          <a:srgbClr val="FFFFFF"/>
                        </a:solidFill>
                      </wps:spPr>
                      <wps:bodyPr wrap="square" lIns="0" tIns="0" rIns="0" bIns="0" rtlCol="0">
                        <a:prstTxWarp prst="textNoShape">
                          <a:avLst/>
                        </a:prstTxWarp>
                        <a:noAutofit/>
                      </wps:bodyPr>
                    </wps:wsp>
                    <wps:wsp>
                      <wps:cNvPr id="477" name="Graphic 477"/>
                      <wps:cNvSpPr/>
                      <wps:spPr>
                        <a:xfrm>
                          <a:off x="4762" y="4762"/>
                          <a:ext cx="1508760" cy="171450"/>
                        </a:xfrm>
                        <a:custGeom>
                          <a:avLst/>
                          <a:gdLst/>
                          <a:ahLst/>
                          <a:cxnLst/>
                          <a:rect l="l" t="t" r="r" b="b"/>
                          <a:pathLst>
                            <a:path w="1508760" h="171450">
                              <a:moveTo>
                                <a:pt x="0" y="0"/>
                              </a:moveTo>
                              <a:lnTo>
                                <a:pt x="0" y="171450"/>
                              </a:lnTo>
                              <a:lnTo>
                                <a:pt x="1444904" y="171450"/>
                              </a:lnTo>
                              <a:lnTo>
                                <a:pt x="1481615" y="170457"/>
                              </a:lnTo>
                              <a:lnTo>
                                <a:pt x="1500466" y="163512"/>
                              </a:lnTo>
                              <a:lnTo>
                                <a:pt x="1507412" y="144660"/>
                              </a:lnTo>
                              <a:lnTo>
                                <a:pt x="1508404" y="107950"/>
                              </a:lnTo>
                              <a:lnTo>
                                <a:pt x="1508404" y="63500"/>
                              </a:lnTo>
                              <a:lnTo>
                                <a:pt x="1507412" y="26789"/>
                              </a:lnTo>
                              <a:lnTo>
                                <a:pt x="1500466" y="7937"/>
                              </a:lnTo>
                              <a:lnTo>
                                <a:pt x="1481615" y="992"/>
                              </a:lnTo>
                              <a:lnTo>
                                <a:pt x="1444904" y="0"/>
                              </a:lnTo>
                              <a:lnTo>
                                <a:pt x="0" y="0"/>
                              </a:lnTo>
                              <a:close/>
                            </a:path>
                          </a:pathLst>
                        </a:custGeom>
                        <a:ln w="9525">
                          <a:solidFill>
                            <a:srgbClr val="808285"/>
                          </a:solidFill>
                          <a:prstDash val="solid"/>
                        </a:ln>
                      </wps:spPr>
                      <wps:bodyPr wrap="square" lIns="0" tIns="0" rIns="0" bIns="0" rtlCol="0">
                        <a:prstTxWarp prst="textNoShape">
                          <a:avLst/>
                        </a:prstTxWarp>
                        <a:noAutofit/>
                      </wps:bodyPr>
                    </wps:wsp>
                  </wpg:wgp>
                </a:graphicData>
              </a:graphic>
            </wp:anchor>
          </w:drawing>
        </mc:Choice>
        <mc:Fallback>
          <w:pict>
            <v:group w14:anchorId="02FA733B" id="Group 473" o:spid="_x0000_s1026" style="position:absolute;margin-left:48.2pt;margin-top:33.15pt;width:545.85pt;height:14.25pt;z-index:-22809600;mso-wrap-distance-left:0;mso-wrap-distance-right:0;mso-position-horizontal-relative:page;mso-position-vertical-relative:page" coordsize="69322,18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">
              <v:shape id="Graphic 474" o:spid="_x0000_s1027" style="position:absolute;left:43813;top:47;width:25508;height:1715;visibility:visible;mso-wrap-style:square;v-text-anchor:top" coordsize="2550795,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" path="m2550401,l63500,,26789,992,7937,7937,992,26789,,63500r,44450l992,144660r6945,18852l26789,170457r36711,993l2550401,171450,2550401,xe" fillcolor="#00aeef" stroked="f">
                <v:path arrowok="t"/>
              </v:shape>
              <v:shape id="Graphic 475" o:spid="_x0000_s1028" style="position:absolute;left:14562;top:904;width:29254;height:13;visibility:visible;mso-wrap-style:square;v-text-anchor:top" coordsize="292544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" path="m2925356,l,e" filled="f" strokecolor="#97999c">
                <v:path arrowok="t"/>
              </v:shape>
              <v:shape id="Graphic 476" o:spid="_x0000_s1029" style="position:absolute;left:47;top:47;width:15088;height:1715;visibility:visible;mso-wrap-style:square;v-text-anchor:top" coordsize="1508760,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" path="m1444904,l,,,171450r1444904,l1481615,170457r18851,-6945l1507412,144660r992,-36710l1508404,63500r-992,-36711l1500466,7937,1481615,992,1444904,xe" stroked="f">
                <v:path arrowok="t"/>
              </v:shape>
              <v:shape id="Graphic 477" o:spid="_x0000_s1030" style="position:absolute;left:47;top:47;width:15088;height:1715;visibility:visible;mso-wrap-style:square;v-text-anchor:top" coordsize="1508760,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" path="m,l,171450r1444904,l1481615,170457r18851,-6945l1507412,144660r992,-36710l1508404,63500r-992,-36711l1500466,7937,1481615,992,1444904,,,xe" filled="f" strokecolor="#808285">
                <v:path arrowok="t"/>
              </v:shape>
              <w10:wrap anchorx="page" anchory="page"/>
            </v:group>
          </w:pict>
        </mc:Fallback>
      </mc:AlternateContent>
    </w:r>
    <w:r>
      <w:rPr>
        <w:noProof/>
      </w:rPr>
      <mc:AlternateContent>
        <mc:Choice Requires="wps">
          <w:drawing>
            <wp:anchor distT="0" distB="0" distL="0" distR="0" simplePos="0" relativeHeight="480507392" behindDoc="1" locked="0" layoutInCell="1" allowOverlap="1" wp14:anchorId="7F1CA621" wp14:editId="091E2DD6">
              <wp:simplePos x="0" y="0"/>
              <wp:positionH relativeFrom="page">
                <wp:posOffset>629462</wp:posOffset>
              </wp:positionH>
              <wp:positionV relativeFrom="page">
                <wp:posOffset>401834</wp:posOffset>
              </wp:positionV>
              <wp:extent cx="1463675" cy="192405"/>
              <wp:effectExtent l="0" t="0" r="0" b="0"/>
              <wp:wrapNone/>
              <wp:docPr id="478" name="Textbox 4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63675" cy="192405"/>
                      </a:xfrm>
                      <a:prstGeom prst="rect">
                        <a:avLst/>
                      </a:prstGeom>
                    </wps:spPr>
                    <wps:txbx>
                      <w:txbxContent>
                        <w:p w14:paraId="225F2529" w14:textId="77777777" w:rsidR="00545FE0" w:rsidRDefault="00000000">
                          <w:pPr>
                            <w:spacing w:before="23"/>
                            <w:ind w:left="20"/>
                            <w:rPr>
                              <w:rFonts w:ascii="Trebuchet MS"/>
                              <w:b/>
                              <w:i/>
                            </w:rPr>
                          </w:pPr>
                          <w:r>
                            <w:rPr>
                              <w:rFonts w:ascii="Trebuchet MS"/>
                              <w:i/>
                              <w:color w:val="808285"/>
                              <w:sz w:val="16"/>
                            </w:rPr>
                            <w:t>Courses</w:t>
                          </w:r>
                          <w:r>
                            <w:rPr>
                              <w:rFonts w:ascii="Trebuchet MS"/>
                              <w:i/>
                              <w:color w:val="808285"/>
                              <w:spacing w:val="-19"/>
                              <w:sz w:val="16"/>
                            </w:rPr>
                            <w:t xml:space="preserve"> </w:t>
                          </w:r>
                          <w:r>
                            <w:rPr>
                              <w:rFonts w:ascii="Trebuchet MS"/>
                              <w:i/>
                              <w:color w:val="808285"/>
                              <w:sz w:val="16"/>
                            </w:rPr>
                            <w:t>of</w:t>
                          </w:r>
                          <w:r>
                            <w:rPr>
                              <w:rFonts w:ascii="Trebuchet MS"/>
                              <w:i/>
                              <w:color w:val="808285"/>
                              <w:spacing w:val="-21"/>
                              <w:sz w:val="16"/>
                            </w:rPr>
                            <w:t xml:space="preserve"> </w:t>
                          </w:r>
                          <w:r>
                            <w:rPr>
                              <w:rFonts w:ascii="Trebuchet MS"/>
                              <w:i/>
                              <w:color w:val="808285"/>
                              <w:sz w:val="16"/>
                            </w:rPr>
                            <w:t>Study</w:t>
                          </w:r>
                          <w:r>
                            <w:rPr>
                              <w:rFonts w:ascii="Trebuchet MS"/>
                              <w:i/>
                              <w:color w:val="808285"/>
                              <w:spacing w:val="-13"/>
                              <w:sz w:val="16"/>
                            </w:rPr>
                            <w:t xml:space="preserve"> </w:t>
                          </w:r>
                          <w:r>
                            <w:rPr>
                              <w:rFonts w:ascii="Trebuchet MS"/>
                              <w:b/>
                              <w:i/>
                              <w:color w:val="808285"/>
                            </w:rPr>
                            <w:t>2023-</w:t>
                          </w:r>
                          <w:r>
                            <w:rPr>
                              <w:rFonts w:ascii="Trebuchet MS"/>
                              <w:b/>
                              <w:i/>
                              <w:color w:val="808285"/>
                              <w:spacing w:val="-10"/>
                            </w:rPr>
                            <w:t>2024</w:t>
                          </w:r>
                        </w:p>
                      </w:txbxContent>
                    </wps:txbx>
                    <wps:bodyPr wrap="square" lIns="0" tIns="0" rIns="0" bIns="0" rtlCol="0">
                      <a:noAutofit/>
                    </wps:bodyPr>
                  </wps:wsp>
                </a:graphicData>
              </a:graphic>
            </wp:anchor>
          </w:drawing>
        </mc:Choice>
        <mc:Fallback>
          <w:pict>
            <v:shapetype w14:anchorId="7F1CA621" id="_x0000_t202" coordsize="21600,21600" o:spt="202" path="m,l,21600r21600,l21600,xe">
              <v:stroke joinstyle="miter"/>
              <v:path gradientshapeok="t" o:connecttype="rect"/>
            </v:shapetype>
            <v:shape id="Textbox 478" o:spid="_x0000_s1262" type="#_x0000_t202" style="position:absolute;margin-left:49.55pt;margin-top:31.65pt;width:115.25pt;height:15.15pt;z-index:-228090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" filled="f" stroked="f">
              <v:textbox inset="0,0,0,0">
                <w:txbxContent>
                  <w:p w14:paraId="225F2529" w14:textId="77777777" w:rsidR="00545FE0" w:rsidRDefault="00000000">
                    <w:pPr>
                      <w:spacing w:before="23"/>
                      <w:ind w:left="20"/>
                      <w:rPr>
                        <w:rFonts w:ascii="Trebuchet MS"/>
                        <w:b/>
                        <w:i/>
                      </w:rPr>
                    </w:pPr>
                    <w:r>
                      <w:rPr>
                        <w:rFonts w:ascii="Trebuchet MS"/>
                        <w:i/>
                        <w:color w:val="808285"/>
                        <w:sz w:val="16"/>
                      </w:rPr>
                      <w:t>Courses</w:t>
                    </w:r>
                    <w:r>
                      <w:rPr>
                        <w:rFonts w:ascii="Trebuchet MS"/>
                        <w:i/>
                        <w:color w:val="808285"/>
                        <w:spacing w:val="-19"/>
                        <w:sz w:val="16"/>
                      </w:rPr>
                      <w:t xml:space="preserve"> </w:t>
                    </w:r>
                    <w:r>
                      <w:rPr>
                        <w:rFonts w:ascii="Trebuchet MS"/>
                        <w:i/>
                        <w:color w:val="808285"/>
                        <w:sz w:val="16"/>
                      </w:rPr>
                      <w:t>of</w:t>
                    </w:r>
                    <w:r>
                      <w:rPr>
                        <w:rFonts w:ascii="Trebuchet MS"/>
                        <w:i/>
                        <w:color w:val="808285"/>
                        <w:spacing w:val="-21"/>
                        <w:sz w:val="16"/>
                      </w:rPr>
                      <w:t xml:space="preserve"> </w:t>
                    </w:r>
                    <w:r>
                      <w:rPr>
                        <w:rFonts w:ascii="Trebuchet MS"/>
                        <w:i/>
                        <w:color w:val="808285"/>
                        <w:sz w:val="16"/>
                      </w:rPr>
                      <w:t>Study</w:t>
                    </w:r>
                    <w:r>
                      <w:rPr>
                        <w:rFonts w:ascii="Trebuchet MS"/>
                        <w:i/>
                        <w:color w:val="808285"/>
                        <w:spacing w:val="-13"/>
                        <w:sz w:val="16"/>
                      </w:rPr>
                      <w:t xml:space="preserve"> </w:t>
                    </w:r>
                    <w:r>
                      <w:rPr>
                        <w:rFonts w:ascii="Trebuchet MS"/>
                        <w:b/>
                        <w:i/>
                        <w:color w:val="808285"/>
                      </w:rPr>
                      <w:t>2023-</w:t>
                    </w:r>
                    <w:r>
                      <w:rPr>
                        <w:rFonts w:ascii="Trebuchet MS"/>
                        <w:b/>
                        <w:i/>
                        <w:color w:val="808285"/>
                        <w:spacing w:val="-10"/>
                      </w:rPr>
                      <w:t>2024</w:t>
                    </w:r>
                  </w:p>
                </w:txbxContent>
              </v:textbox>
              <w10:wrap anchorx="page" anchory="page"/>
            </v:shape>
          </w:pict>
        </mc:Fallback>
      </mc:AlternateContent>
    </w:r>
    <w:r>
      <w:rPr>
        <w:noProof/>
      </w:rPr>
      <mc:AlternateContent>
        <mc:Choice Requires="wps">
          <w:drawing>
            <wp:anchor distT="0" distB="0" distL="0" distR="0" simplePos="0" relativeHeight="480507904" behindDoc="1" locked="0" layoutInCell="1" allowOverlap="1" wp14:anchorId="65D1294E" wp14:editId="242A88E1">
              <wp:simplePos x="0" y="0"/>
              <wp:positionH relativeFrom="page">
                <wp:posOffset>5015001</wp:posOffset>
              </wp:positionH>
              <wp:positionV relativeFrom="page">
                <wp:posOffset>419400</wp:posOffset>
              </wp:positionV>
              <wp:extent cx="1918335" cy="165735"/>
              <wp:effectExtent l="0" t="0" r="0" b="0"/>
              <wp:wrapNone/>
              <wp:docPr id="479" name="Textbox 4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18335" cy="165735"/>
                      </a:xfrm>
                      <a:prstGeom prst="rect">
                        <a:avLst/>
                      </a:prstGeom>
                    </wps:spPr>
                    <wps:txbx>
                      <w:txbxContent>
                        <w:p w14:paraId="16726BDF" w14:textId="77777777" w:rsidR="00545FE0" w:rsidRDefault="00000000">
                          <w:pPr>
                            <w:spacing w:before="22"/>
                            <w:ind w:left="20"/>
                            <w:rPr>
                              <w:sz w:val="18"/>
                            </w:rPr>
                          </w:pPr>
                          <w:r>
                            <w:rPr>
                              <w:color w:val="FFFFFF"/>
                              <w:sz w:val="18"/>
                            </w:rPr>
                            <w:t>Interdisciplinary</w:t>
                          </w:r>
                          <w:r>
                            <w:rPr>
                              <w:color w:val="FFFFFF"/>
                              <w:spacing w:val="-13"/>
                              <w:sz w:val="18"/>
                            </w:rPr>
                            <w:t xml:space="preserve"> </w:t>
                          </w:r>
                          <w:proofErr w:type="spellStart"/>
                          <w:r>
                            <w:rPr>
                              <w:color w:val="FFFFFF"/>
                              <w:sz w:val="18"/>
                            </w:rPr>
                            <w:t>M.Tech</w:t>
                          </w:r>
                          <w:proofErr w:type="spellEnd"/>
                          <w:r>
                            <w:rPr>
                              <w:color w:val="FFFFFF"/>
                              <w:sz w:val="18"/>
                            </w:rPr>
                            <w:t>.</w:t>
                          </w:r>
                          <w:r>
                            <w:rPr>
                              <w:color w:val="FFFFFF"/>
                              <w:spacing w:val="-12"/>
                              <w:sz w:val="18"/>
                            </w:rPr>
                            <w:t xml:space="preserve"> </w:t>
                          </w:r>
                          <w:proofErr w:type="spellStart"/>
                          <w:r>
                            <w:rPr>
                              <w:color w:val="FFFFFF"/>
                              <w:spacing w:val="-2"/>
                              <w:sz w:val="18"/>
                            </w:rPr>
                            <w:t>Programmes</w:t>
                          </w:r>
                          <w:proofErr w:type="spellEnd"/>
                        </w:p>
                      </w:txbxContent>
                    </wps:txbx>
                    <wps:bodyPr wrap="square" lIns="0" tIns="0" rIns="0" bIns="0" rtlCol="0">
                      <a:noAutofit/>
                    </wps:bodyPr>
                  </wps:wsp>
                </a:graphicData>
              </a:graphic>
            </wp:anchor>
          </w:drawing>
        </mc:Choice>
        <mc:Fallback>
          <w:pict>
            <v:shape w14:anchorId="65D1294E" id="Textbox 479" o:spid="_x0000_s1263" type="#_x0000_t202" style="position:absolute;margin-left:394.9pt;margin-top:33pt;width:151.05pt;height:13.05pt;z-index:-2280857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" filled="f" stroked="f">
              <v:textbox inset="0,0,0,0">
                <w:txbxContent>
                  <w:p w14:paraId="16726BDF" w14:textId="77777777" w:rsidR="00545FE0" w:rsidRDefault="00000000">
                    <w:pPr>
                      <w:spacing w:before="22"/>
                      <w:ind w:left="20"/>
                      <w:rPr>
                        <w:sz w:val="18"/>
                      </w:rPr>
                    </w:pPr>
                    <w:r>
                      <w:rPr>
                        <w:color w:val="FFFFFF"/>
                        <w:sz w:val="18"/>
                      </w:rPr>
                      <w:t>Interdisciplinary</w:t>
                    </w:r>
                    <w:r>
                      <w:rPr>
                        <w:color w:val="FFFFFF"/>
                        <w:spacing w:val="-13"/>
                        <w:sz w:val="18"/>
                      </w:rPr>
                      <w:t xml:space="preserve"> </w:t>
                    </w:r>
                    <w:proofErr w:type="spellStart"/>
                    <w:r>
                      <w:rPr>
                        <w:color w:val="FFFFFF"/>
                        <w:sz w:val="18"/>
                      </w:rPr>
                      <w:t>M.Tech</w:t>
                    </w:r>
                    <w:proofErr w:type="spellEnd"/>
                    <w:r>
                      <w:rPr>
                        <w:color w:val="FFFFFF"/>
                        <w:sz w:val="18"/>
                      </w:rPr>
                      <w:t>.</w:t>
                    </w:r>
                    <w:r>
                      <w:rPr>
                        <w:color w:val="FFFFFF"/>
                        <w:spacing w:val="-12"/>
                        <w:sz w:val="18"/>
                      </w:rPr>
                      <w:t xml:space="preserve"> </w:t>
                    </w:r>
                    <w:proofErr w:type="spellStart"/>
                    <w:r>
                      <w:rPr>
                        <w:color w:val="FFFFFF"/>
                        <w:spacing w:val="-2"/>
                        <w:sz w:val="18"/>
                      </w:rPr>
                      <w:t>Programmes</w:t>
                    </w:r>
                    <w:proofErr w:type="spellEnd"/>
                  </w:p>
                </w:txbxContent>
              </v:textbox>
              <w10:wrap anchorx="page" anchory="page"/>
            </v:shape>
          </w:pict>
        </mc:Fallback>
      </mc:AlternateContent>
    </w:r>
  </w:p>
</w:hdr>
</file>

<file path=word/header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3086F6" w14:textId="77777777" w:rsidR="00545FE0" w:rsidRDefault="00545FE0">
    <w:pPr>
      <w:pStyle w:val="BodyText"/>
      <w:spacing w:before="0" w:line="14" w:lineRule="auto"/>
      <w:ind w:left="0"/>
      <w:jc w:val="left"/>
      <w:rPr>
        <w:sz w:val="2"/>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C71357" w14:textId="77777777" w:rsidR="00545FE0" w:rsidRDefault="00545FE0">
    <w:pPr>
      <w:pStyle w:val="BodyText"/>
      <w:spacing w:before="0" w:line="14" w:lineRule="auto"/>
      <w:ind w:left="0"/>
      <w:jc w:val="left"/>
      <w:rPr>
        <w:sz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EE80AA1"/>
    <w:multiLevelType w:val="hybridMultilevel"/>
    <w:tmpl w:val="C8946698"/>
    <w:lvl w:ilvl="0" w:tplc="3F400D42">
      <w:numFmt w:val="bullet"/>
      <w:lvlText w:val="–"/>
      <w:lvlJc w:val="left"/>
      <w:pPr>
        <w:ind w:left="123" w:hanging="181"/>
      </w:pPr>
      <w:rPr>
        <w:rFonts w:ascii="Tahoma" w:eastAsia="Tahoma" w:hAnsi="Tahoma" w:cs="Tahoma" w:hint="default"/>
        <w:b w:val="0"/>
        <w:bCs w:val="0"/>
        <w:i w:val="0"/>
        <w:iCs w:val="0"/>
        <w:spacing w:val="0"/>
        <w:w w:val="100"/>
        <w:sz w:val="16"/>
        <w:szCs w:val="16"/>
        <w:lang w:val="en-US" w:eastAsia="en-US" w:bidi="ar-SA"/>
      </w:rPr>
    </w:lvl>
    <w:lvl w:ilvl="1" w:tplc="E2F43E4A">
      <w:numFmt w:val="bullet"/>
      <w:lvlText w:val="•"/>
      <w:lvlJc w:val="left"/>
      <w:pPr>
        <w:ind w:left="611" w:hanging="181"/>
      </w:pPr>
      <w:rPr>
        <w:rFonts w:hint="default"/>
        <w:lang w:val="en-US" w:eastAsia="en-US" w:bidi="ar-SA"/>
      </w:rPr>
    </w:lvl>
    <w:lvl w:ilvl="2" w:tplc="F282EEA4">
      <w:numFmt w:val="bullet"/>
      <w:lvlText w:val="•"/>
      <w:lvlJc w:val="left"/>
      <w:pPr>
        <w:ind w:left="1102" w:hanging="181"/>
      </w:pPr>
      <w:rPr>
        <w:rFonts w:hint="default"/>
        <w:lang w:val="en-US" w:eastAsia="en-US" w:bidi="ar-SA"/>
      </w:rPr>
    </w:lvl>
    <w:lvl w:ilvl="3" w:tplc="93E0814E">
      <w:numFmt w:val="bullet"/>
      <w:lvlText w:val="•"/>
      <w:lvlJc w:val="left"/>
      <w:pPr>
        <w:ind w:left="1594" w:hanging="181"/>
      </w:pPr>
      <w:rPr>
        <w:rFonts w:hint="default"/>
        <w:lang w:val="en-US" w:eastAsia="en-US" w:bidi="ar-SA"/>
      </w:rPr>
    </w:lvl>
    <w:lvl w:ilvl="4" w:tplc="1F5EB8DC">
      <w:numFmt w:val="bullet"/>
      <w:lvlText w:val="•"/>
      <w:lvlJc w:val="left"/>
      <w:pPr>
        <w:ind w:left="2085" w:hanging="181"/>
      </w:pPr>
      <w:rPr>
        <w:rFonts w:hint="default"/>
        <w:lang w:val="en-US" w:eastAsia="en-US" w:bidi="ar-SA"/>
      </w:rPr>
    </w:lvl>
    <w:lvl w:ilvl="5" w:tplc="7A3CDA18">
      <w:numFmt w:val="bullet"/>
      <w:lvlText w:val="•"/>
      <w:lvlJc w:val="left"/>
      <w:pPr>
        <w:ind w:left="2577" w:hanging="181"/>
      </w:pPr>
      <w:rPr>
        <w:rFonts w:hint="default"/>
        <w:lang w:val="en-US" w:eastAsia="en-US" w:bidi="ar-SA"/>
      </w:rPr>
    </w:lvl>
    <w:lvl w:ilvl="6" w:tplc="46E640DA">
      <w:numFmt w:val="bullet"/>
      <w:lvlText w:val="•"/>
      <w:lvlJc w:val="left"/>
      <w:pPr>
        <w:ind w:left="3068" w:hanging="181"/>
      </w:pPr>
      <w:rPr>
        <w:rFonts w:hint="default"/>
        <w:lang w:val="en-US" w:eastAsia="en-US" w:bidi="ar-SA"/>
      </w:rPr>
    </w:lvl>
    <w:lvl w:ilvl="7" w:tplc="58D09EBA">
      <w:numFmt w:val="bullet"/>
      <w:lvlText w:val="•"/>
      <w:lvlJc w:val="left"/>
      <w:pPr>
        <w:ind w:left="3560" w:hanging="181"/>
      </w:pPr>
      <w:rPr>
        <w:rFonts w:hint="default"/>
        <w:lang w:val="en-US" w:eastAsia="en-US" w:bidi="ar-SA"/>
      </w:rPr>
    </w:lvl>
    <w:lvl w:ilvl="8" w:tplc="B6160000">
      <w:numFmt w:val="bullet"/>
      <w:lvlText w:val="•"/>
      <w:lvlJc w:val="left"/>
      <w:pPr>
        <w:ind w:left="4051" w:hanging="181"/>
      </w:pPr>
      <w:rPr>
        <w:rFonts w:hint="default"/>
        <w:lang w:val="en-US" w:eastAsia="en-US" w:bidi="ar-SA"/>
      </w:rPr>
    </w:lvl>
  </w:abstractNum>
  <w:abstractNum w:abstractNumId="1" w15:restartNumberingAfterBreak="0">
    <w:nsid w:val="1964477A"/>
    <w:multiLevelType w:val="hybridMultilevel"/>
    <w:tmpl w:val="9FEA406E"/>
    <w:lvl w:ilvl="0" w:tplc="C36C9E12">
      <w:start w:val="3"/>
      <w:numFmt w:val="decimal"/>
      <w:lvlText w:val="%1"/>
      <w:lvlJc w:val="left"/>
      <w:pPr>
        <w:ind w:left="483" w:hanging="360"/>
      </w:pPr>
      <w:rPr>
        <w:rFonts w:hint="default"/>
      </w:rPr>
    </w:lvl>
    <w:lvl w:ilvl="1" w:tplc="40090019" w:tentative="1">
      <w:start w:val="1"/>
      <w:numFmt w:val="lowerLetter"/>
      <w:lvlText w:val="%2."/>
      <w:lvlJc w:val="left"/>
      <w:pPr>
        <w:ind w:left="1203" w:hanging="360"/>
      </w:pPr>
    </w:lvl>
    <w:lvl w:ilvl="2" w:tplc="4009001B" w:tentative="1">
      <w:start w:val="1"/>
      <w:numFmt w:val="lowerRoman"/>
      <w:lvlText w:val="%3."/>
      <w:lvlJc w:val="right"/>
      <w:pPr>
        <w:ind w:left="1923" w:hanging="180"/>
      </w:pPr>
    </w:lvl>
    <w:lvl w:ilvl="3" w:tplc="4009000F" w:tentative="1">
      <w:start w:val="1"/>
      <w:numFmt w:val="decimal"/>
      <w:lvlText w:val="%4."/>
      <w:lvlJc w:val="left"/>
      <w:pPr>
        <w:ind w:left="2643" w:hanging="360"/>
      </w:pPr>
    </w:lvl>
    <w:lvl w:ilvl="4" w:tplc="40090019" w:tentative="1">
      <w:start w:val="1"/>
      <w:numFmt w:val="lowerLetter"/>
      <w:lvlText w:val="%5."/>
      <w:lvlJc w:val="left"/>
      <w:pPr>
        <w:ind w:left="3363" w:hanging="360"/>
      </w:pPr>
    </w:lvl>
    <w:lvl w:ilvl="5" w:tplc="4009001B" w:tentative="1">
      <w:start w:val="1"/>
      <w:numFmt w:val="lowerRoman"/>
      <w:lvlText w:val="%6."/>
      <w:lvlJc w:val="right"/>
      <w:pPr>
        <w:ind w:left="4083" w:hanging="180"/>
      </w:pPr>
    </w:lvl>
    <w:lvl w:ilvl="6" w:tplc="4009000F" w:tentative="1">
      <w:start w:val="1"/>
      <w:numFmt w:val="decimal"/>
      <w:lvlText w:val="%7."/>
      <w:lvlJc w:val="left"/>
      <w:pPr>
        <w:ind w:left="4803" w:hanging="360"/>
      </w:pPr>
    </w:lvl>
    <w:lvl w:ilvl="7" w:tplc="40090019" w:tentative="1">
      <w:start w:val="1"/>
      <w:numFmt w:val="lowerLetter"/>
      <w:lvlText w:val="%8."/>
      <w:lvlJc w:val="left"/>
      <w:pPr>
        <w:ind w:left="5523" w:hanging="360"/>
      </w:pPr>
    </w:lvl>
    <w:lvl w:ilvl="8" w:tplc="4009001B" w:tentative="1">
      <w:start w:val="1"/>
      <w:numFmt w:val="lowerRoman"/>
      <w:lvlText w:val="%9."/>
      <w:lvlJc w:val="right"/>
      <w:pPr>
        <w:ind w:left="6243" w:hanging="180"/>
      </w:pPr>
    </w:lvl>
  </w:abstractNum>
  <w:abstractNum w:abstractNumId="2" w15:restartNumberingAfterBreak="0">
    <w:nsid w:val="1F0126F4"/>
    <w:multiLevelType w:val="hybridMultilevel"/>
    <w:tmpl w:val="148EFA88"/>
    <w:lvl w:ilvl="0" w:tplc="B6D48504">
      <w:numFmt w:val="bullet"/>
      <w:lvlText w:val="-"/>
      <w:lvlJc w:val="left"/>
      <w:pPr>
        <w:ind w:left="123" w:hanging="126"/>
      </w:pPr>
      <w:rPr>
        <w:rFonts w:ascii="Tahoma" w:eastAsia="Tahoma" w:hAnsi="Tahoma" w:cs="Tahoma" w:hint="default"/>
        <w:b w:val="0"/>
        <w:bCs w:val="0"/>
        <w:i w:val="0"/>
        <w:iCs w:val="0"/>
        <w:spacing w:val="0"/>
        <w:w w:val="100"/>
        <w:sz w:val="16"/>
        <w:szCs w:val="16"/>
        <w:lang w:val="en-US" w:eastAsia="en-US" w:bidi="ar-SA"/>
      </w:rPr>
    </w:lvl>
    <w:lvl w:ilvl="1" w:tplc="6E0E76E8">
      <w:numFmt w:val="bullet"/>
      <w:lvlText w:val="•"/>
      <w:lvlJc w:val="left"/>
      <w:pPr>
        <w:ind w:left="611" w:hanging="126"/>
      </w:pPr>
      <w:rPr>
        <w:rFonts w:hint="default"/>
        <w:lang w:val="en-US" w:eastAsia="en-US" w:bidi="ar-SA"/>
      </w:rPr>
    </w:lvl>
    <w:lvl w:ilvl="2" w:tplc="119A913E">
      <w:numFmt w:val="bullet"/>
      <w:lvlText w:val="•"/>
      <w:lvlJc w:val="left"/>
      <w:pPr>
        <w:ind w:left="1102" w:hanging="126"/>
      </w:pPr>
      <w:rPr>
        <w:rFonts w:hint="default"/>
        <w:lang w:val="en-US" w:eastAsia="en-US" w:bidi="ar-SA"/>
      </w:rPr>
    </w:lvl>
    <w:lvl w:ilvl="3" w:tplc="6400E094">
      <w:numFmt w:val="bullet"/>
      <w:lvlText w:val="•"/>
      <w:lvlJc w:val="left"/>
      <w:pPr>
        <w:ind w:left="1594" w:hanging="126"/>
      </w:pPr>
      <w:rPr>
        <w:rFonts w:hint="default"/>
        <w:lang w:val="en-US" w:eastAsia="en-US" w:bidi="ar-SA"/>
      </w:rPr>
    </w:lvl>
    <w:lvl w:ilvl="4" w:tplc="2C96F69E">
      <w:numFmt w:val="bullet"/>
      <w:lvlText w:val="•"/>
      <w:lvlJc w:val="left"/>
      <w:pPr>
        <w:ind w:left="2085" w:hanging="126"/>
      </w:pPr>
      <w:rPr>
        <w:rFonts w:hint="default"/>
        <w:lang w:val="en-US" w:eastAsia="en-US" w:bidi="ar-SA"/>
      </w:rPr>
    </w:lvl>
    <w:lvl w:ilvl="5" w:tplc="9474CACA">
      <w:numFmt w:val="bullet"/>
      <w:lvlText w:val="•"/>
      <w:lvlJc w:val="left"/>
      <w:pPr>
        <w:ind w:left="2576" w:hanging="126"/>
      </w:pPr>
      <w:rPr>
        <w:rFonts w:hint="default"/>
        <w:lang w:val="en-US" w:eastAsia="en-US" w:bidi="ar-SA"/>
      </w:rPr>
    </w:lvl>
    <w:lvl w:ilvl="6" w:tplc="5AC82A70">
      <w:numFmt w:val="bullet"/>
      <w:lvlText w:val="•"/>
      <w:lvlJc w:val="left"/>
      <w:pPr>
        <w:ind w:left="3068" w:hanging="126"/>
      </w:pPr>
      <w:rPr>
        <w:rFonts w:hint="default"/>
        <w:lang w:val="en-US" w:eastAsia="en-US" w:bidi="ar-SA"/>
      </w:rPr>
    </w:lvl>
    <w:lvl w:ilvl="7" w:tplc="92AE85DA">
      <w:numFmt w:val="bullet"/>
      <w:lvlText w:val="•"/>
      <w:lvlJc w:val="left"/>
      <w:pPr>
        <w:ind w:left="3559" w:hanging="126"/>
      </w:pPr>
      <w:rPr>
        <w:rFonts w:hint="default"/>
        <w:lang w:val="en-US" w:eastAsia="en-US" w:bidi="ar-SA"/>
      </w:rPr>
    </w:lvl>
    <w:lvl w:ilvl="8" w:tplc="7C8ED4C2">
      <w:numFmt w:val="bullet"/>
      <w:lvlText w:val="•"/>
      <w:lvlJc w:val="left"/>
      <w:pPr>
        <w:ind w:left="4051" w:hanging="126"/>
      </w:pPr>
      <w:rPr>
        <w:rFonts w:hint="default"/>
        <w:lang w:val="en-US" w:eastAsia="en-US" w:bidi="ar-SA"/>
      </w:rPr>
    </w:lvl>
  </w:abstractNum>
  <w:abstractNum w:abstractNumId="3" w15:restartNumberingAfterBreak="0">
    <w:nsid w:val="22804C87"/>
    <w:multiLevelType w:val="hybridMultilevel"/>
    <w:tmpl w:val="5B46E85A"/>
    <w:lvl w:ilvl="0" w:tplc="5DCA8520">
      <w:start w:val="3"/>
      <w:numFmt w:val="decimal"/>
      <w:lvlText w:val="%1"/>
      <w:lvlJc w:val="left"/>
      <w:pPr>
        <w:ind w:left="278" w:hanging="155"/>
      </w:pPr>
      <w:rPr>
        <w:rFonts w:ascii="Tahoma" w:eastAsia="Tahoma" w:hAnsi="Tahoma" w:cs="Tahoma" w:hint="default"/>
        <w:b w:val="0"/>
        <w:bCs w:val="0"/>
        <w:i w:val="0"/>
        <w:iCs w:val="0"/>
        <w:spacing w:val="0"/>
        <w:w w:val="100"/>
        <w:sz w:val="18"/>
        <w:szCs w:val="18"/>
        <w:lang w:val="en-US" w:eastAsia="en-US" w:bidi="ar-SA"/>
      </w:rPr>
    </w:lvl>
    <w:lvl w:ilvl="1" w:tplc="883E3728">
      <w:numFmt w:val="bullet"/>
      <w:lvlText w:val="•"/>
      <w:lvlJc w:val="left"/>
      <w:pPr>
        <w:ind w:left="754" w:hanging="155"/>
      </w:pPr>
      <w:rPr>
        <w:rFonts w:hint="default"/>
        <w:lang w:val="en-US" w:eastAsia="en-US" w:bidi="ar-SA"/>
      </w:rPr>
    </w:lvl>
    <w:lvl w:ilvl="2" w:tplc="74EE3284">
      <w:numFmt w:val="bullet"/>
      <w:lvlText w:val="•"/>
      <w:lvlJc w:val="left"/>
      <w:pPr>
        <w:ind w:left="1228" w:hanging="155"/>
      </w:pPr>
      <w:rPr>
        <w:rFonts w:hint="default"/>
        <w:lang w:val="en-US" w:eastAsia="en-US" w:bidi="ar-SA"/>
      </w:rPr>
    </w:lvl>
    <w:lvl w:ilvl="3" w:tplc="6B3A0356">
      <w:numFmt w:val="bullet"/>
      <w:lvlText w:val="•"/>
      <w:lvlJc w:val="left"/>
      <w:pPr>
        <w:ind w:left="1703" w:hanging="155"/>
      </w:pPr>
      <w:rPr>
        <w:rFonts w:hint="default"/>
        <w:lang w:val="en-US" w:eastAsia="en-US" w:bidi="ar-SA"/>
      </w:rPr>
    </w:lvl>
    <w:lvl w:ilvl="4" w:tplc="6A3295B4">
      <w:numFmt w:val="bullet"/>
      <w:lvlText w:val="•"/>
      <w:lvlJc w:val="left"/>
      <w:pPr>
        <w:ind w:left="2177" w:hanging="155"/>
      </w:pPr>
      <w:rPr>
        <w:rFonts w:hint="default"/>
        <w:lang w:val="en-US" w:eastAsia="en-US" w:bidi="ar-SA"/>
      </w:rPr>
    </w:lvl>
    <w:lvl w:ilvl="5" w:tplc="915CF80E">
      <w:numFmt w:val="bullet"/>
      <w:lvlText w:val="•"/>
      <w:lvlJc w:val="left"/>
      <w:pPr>
        <w:ind w:left="2652" w:hanging="155"/>
      </w:pPr>
      <w:rPr>
        <w:rFonts w:hint="default"/>
        <w:lang w:val="en-US" w:eastAsia="en-US" w:bidi="ar-SA"/>
      </w:rPr>
    </w:lvl>
    <w:lvl w:ilvl="6" w:tplc="EB7C7DB0">
      <w:numFmt w:val="bullet"/>
      <w:lvlText w:val="•"/>
      <w:lvlJc w:val="left"/>
      <w:pPr>
        <w:ind w:left="3126" w:hanging="155"/>
      </w:pPr>
      <w:rPr>
        <w:rFonts w:hint="default"/>
        <w:lang w:val="en-US" w:eastAsia="en-US" w:bidi="ar-SA"/>
      </w:rPr>
    </w:lvl>
    <w:lvl w:ilvl="7" w:tplc="5D5602DE">
      <w:numFmt w:val="bullet"/>
      <w:lvlText w:val="•"/>
      <w:lvlJc w:val="left"/>
      <w:pPr>
        <w:ind w:left="3601" w:hanging="155"/>
      </w:pPr>
      <w:rPr>
        <w:rFonts w:hint="default"/>
        <w:lang w:val="en-US" w:eastAsia="en-US" w:bidi="ar-SA"/>
      </w:rPr>
    </w:lvl>
    <w:lvl w:ilvl="8" w:tplc="64220A48">
      <w:numFmt w:val="bullet"/>
      <w:lvlText w:val="•"/>
      <w:lvlJc w:val="left"/>
      <w:pPr>
        <w:ind w:left="4075" w:hanging="155"/>
      </w:pPr>
      <w:rPr>
        <w:rFonts w:hint="default"/>
        <w:lang w:val="en-US" w:eastAsia="en-US" w:bidi="ar-SA"/>
      </w:rPr>
    </w:lvl>
  </w:abstractNum>
  <w:abstractNum w:abstractNumId="4" w15:restartNumberingAfterBreak="0">
    <w:nsid w:val="23F52132"/>
    <w:multiLevelType w:val="hybridMultilevel"/>
    <w:tmpl w:val="4FACD950"/>
    <w:lvl w:ilvl="0" w:tplc="64EE89B6">
      <w:start w:val="1"/>
      <w:numFmt w:val="decimal"/>
      <w:lvlText w:val="%1."/>
      <w:lvlJc w:val="left"/>
      <w:pPr>
        <w:ind w:left="349" w:hanging="227"/>
      </w:pPr>
      <w:rPr>
        <w:rFonts w:ascii="Tahoma" w:eastAsia="Tahoma" w:hAnsi="Tahoma" w:cs="Tahoma" w:hint="default"/>
        <w:b w:val="0"/>
        <w:bCs w:val="0"/>
        <w:i w:val="0"/>
        <w:iCs w:val="0"/>
        <w:spacing w:val="0"/>
        <w:w w:val="100"/>
        <w:sz w:val="16"/>
        <w:szCs w:val="16"/>
        <w:lang w:val="en-US" w:eastAsia="en-US" w:bidi="ar-SA"/>
      </w:rPr>
    </w:lvl>
    <w:lvl w:ilvl="1" w:tplc="B2B2E7D4">
      <w:numFmt w:val="bullet"/>
      <w:lvlText w:val="•"/>
      <w:lvlJc w:val="left"/>
      <w:pPr>
        <w:ind w:left="809" w:hanging="227"/>
      </w:pPr>
      <w:rPr>
        <w:rFonts w:hint="default"/>
        <w:lang w:val="en-US" w:eastAsia="en-US" w:bidi="ar-SA"/>
      </w:rPr>
    </w:lvl>
    <w:lvl w:ilvl="2" w:tplc="749AA438">
      <w:numFmt w:val="bullet"/>
      <w:lvlText w:val="•"/>
      <w:lvlJc w:val="left"/>
      <w:pPr>
        <w:ind w:left="1278" w:hanging="227"/>
      </w:pPr>
      <w:rPr>
        <w:rFonts w:hint="default"/>
        <w:lang w:val="en-US" w:eastAsia="en-US" w:bidi="ar-SA"/>
      </w:rPr>
    </w:lvl>
    <w:lvl w:ilvl="3" w:tplc="6D223FC2">
      <w:numFmt w:val="bullet"/>
      <w:lvlText w:val="•"/>
      <w:lvlJc w:val="left"/>
      <w:pPr>
        <w:ind w:left="1747" w:hanging="227"/>
      </w:pPr>
      <w:rPr>
        <w:rFonts w:hint="default"/>
        <w:lang w:val="en-US" w:eastAsia="en-US" w:bidi="ar-SA"/>
      </w:rPr>
    </w:lvl>
    <w:lvl w:ilvl="4" w:tplc="6DEEC210">
      <w:numFmt w:val="bullet"/>
      <w:lvlText w:val="•"/>
      <w:lvlJc w:val="left"/>
      <w:pPr>
        <w:ind w:left="2216" w:hanging="227"/>
      </w:pPr>
      <w:rPr>
        <w:rFonts w:hint="default"/>
        <w:lang w:val="en-US" w:eastAsia="en-US" w:bidi="ar-SA"/>
      </w:rPr>
    </w:lvl>
    <w:lvl w:ilvl="5" w:tplc="8758D6AE">
      <w:numFmt w:val="bullet"/>
      <w:lvlText w:val="•"/>
      <w:lvlJc w:val="left"/>
      <w:pPr>
        <w:ind w:left="2685" w:hanging="227"/>
      </w:pPr>
      <w:rPr>
        <w:rFonts w:hint="default"/>
        <w:lang w:val="en-US" w:eastAsia="en-US" w:bidi="ar-SA"/>
      </w:rPr>
    </w:lvl>
    <w:lvl w:ilvl="6" w:tplc="8BBAC1DA">
      <w:numFmt w:val="bullet"/>
      <w:lvlText w:val="•"/>
      <w:lvlJc w:val="left"/>
      <w:pPr>
        <w:ind w:left="3154" w:hanging="227"/>
      </w:pPr>
      <w:rPr>
        <w:rFonts w:hint="default"/>
        <w:lang w:val="en-US" w:eastAsia="en-US" w:bidi="ar-SA"/>
      </w:rPr>
    </w:lvl>
    <w:lvl w:ilvl="7" w:tplc="7742C524">
      <w:numFmt w:val="bullet"/>
      <w:lvlText w:val="•"/>
      <w:lvlJc w:val="left"/>
      <w:pPr>
        <w:ind w:left="3623" w:hanging="227"/>
      </w:pPr>
      <w:rPr>
        <w:rFonts w:hint="default"/>
        <w:lang w:val="en-US" w:eastAsia="en-US" w:bidi="ar-SA"/>
      </w:rPr>
    </w:lvl>
    <w:lvl w:ilvl="8" w:tplc="82FA1F30">
      <w:numFmt w:val="bullet"/>
      <w:lvlText w:val="•"/>
      <w:lvlJc w:val="left"/>
      <w:pPr>
        <w:ind w:left="4092" w:hanging="227"/>
      </w:pPr>
      <w:rPr>
        <w:rFonts w:hint="default"/>
        <w:lang w:val="en-US" w:eastAsia="en-US" w:bidi="ar-SA"/>
      </w:rPr>
    </w:lvl>
  </w:abstractNum>
  <w:abstractNum w:abstractNumId="5" w15:restartNumberingAfterBreak="0">
    <w:nsid w:val="259163F0"/>
    <w:multiLevelType w:val="multilevel"/>
    <w:tmpl w:val="62A008E4"/>
    <w:lvl w:ilvl="0">
      <w:start w:val="3"/>
      <w:numFmt w:val="decimal"/>
      <w:lvlText w:val="%1"/>
      <w:lvlJc w:val="left"/>
      <w:pPr>
        <w:ind w:left="278" w:hanging="155"/>
      </w:pPr>
      <w:rPr>
        <w:rFonts w:ascii="Tahoma" w:eastAsia="Tahoma" w:hAnsi="Tahoma" w:cs="Tahoma" w:hint="default"/>
        <w:b w:val="0"/>
        <w:bCs w:val="0"/>
        <w:i w:val="0"/>
        <w:iCs w:val="0"/>
        <w:spacing w:val="0"/>
        <w:w w:val="100"/>
        <w:sz w:val="18"/>
        <w:szCs w:val="18"/>
        <w:lang w:val="en-US" w:eastAsia="en-US" w:bidi="ar-SA"/>
      </w:rPr>
    </w:lvl>
    <w:lvl w:ilvl="1">
      <w:numFmt w:val="decimal"/>
      <w:lvlText w:val="%1.%2"/>
      <w:lvlJc w:val="left"/>
      <w:pPr>
        <w:ind w:left="431" w:hanging="308"/>
      </w:pPr>
      <w:rPr>
        <w:rFonts w:ascii="Tahoma" w:eastAsia="Tahoma" w:hAnsi="Tahoma" w:cs="Tahoma" w:hint="default"/>
        <w:b w:val="0"/>
        <w:bCs w:val="0"/>
        <w:i w:val="0"/>
        <w:iCs w:val="0"/>
        <w:spacing w:val="0"/>
        <w:w w:val="100"/>
        <w:sz w:val="18"/>
        <w:szCs w:val="18"/>
        <w:lang w:val="en-US" w:eastAsia="en-US" w:bidi="ar-SA"/>
      </w:rPr>
    </w:lvl>
    <w:lvl w:ilvl="2">
      <w:numFmt w:val="bullet"/>
      <w:lvlText w:val="•"/>
      <w:lvlJc w:val="left"/>
      <w:pPr>
        <w:ind w:left="123" w:hanging="120"/>
      </w:pPr>
      <w:rPr>
        <w:rFonts w:ascii="Tahoma" w:eastAsia="Tahoma" w:hAnsi="Tahoma" w:cs="Tahoma" w:hint="default"/>
        <w:b w:val="0"/>
        <w:bCs w:val="0"/>
        <w:i w:val="0"/>
        <w:iCs w:val="0"/>
        <w:spacing w:val="0"/>
        <w:w w:val="100"/>
        <w:sz w:val="16"/>
        <w:szCs w:val="16"/>
        <w:lang w:val="en-US" w:eastAsia="en-US" w:bidi="ar-SA"/>
      </w:rPr>
    </w:lvl>
    <w:lvl w:ilvl="3">
      <w:numFmt w:val="bullet"/>
      <w:lvlText w:val="•"/>
      <w:lvlJc w:val="left"/>
      <w:pPr>
        <w:ind w:left="376" w:hanging="120"/>
      </w:pPr>
      <w:rPr>
        <w:rFonts w:hint="default"/>
        <w:lang w:val="en-US" w:eastAsia="en-US" w:bidi="ar-SA"/>
      </w:rPr>
    </w:lvl>
    <w:lvl w:ilvl="4">
      <w:numFmt w:val="bullet"/>
      <w:lvlText w:val="•"/>
      <w:lvlJc w:val="left"/>
      <w:pPr>
        <w:ind w:left="312" w:hanging="120"/>
      </w:pPr>
      <w:rPr>
        <w:rFonts w:hint="default"/>
        <w:lang w:val="en-US" w:eastAsia="en-US" w:bidi="ar-SA"/>
      </w:rPr>
    </w:lvl>
    <w:lvl w:ilvl="5">
      <w:numFmt w:val="bullet"/>
      <w:lvlText w:val="•"/>
      <w:lvlJc w:val="left"/>
      <w:pPr>
        <w:ind w:left="248" w:hanging="120"/>
      </w:pPr>
      <w:rPr>
        <w:rFonts w:hint="default"/>
        <w:lang w:val="en-US" w:eastAsia="en-US" w:bidi="ar-SA"/>
      </w:rPr>
    </w:lvl>
    <w:lvl w:ilvl="6">
      <w:numFmt w:val="bullet"/>
      <w:lvlText w:val="•"/>
      <w:lvlJc w:val="left"/>
      <w:pPr>
        <w:ind w:left="185" w:hanging="120"/>
      </w:pPr>
      <w:rPr>
        <w:rFonts w:hint="default"/>
        <w:lang w:val="en-US" w:eastAsia="en-US" w:bidi="ar-SA"/>
      </w:rPr>
    </w:lvl>
    <w:lvl w:ilvl="7">
      <w:numFmt w:val="bullet"/>
      <w:lvlText w:val="•"/>
      <w:lvlJc w:val="left"/>
      <w:pPr>
        <w:ind w:left="121" w:hanging="120"/>
      </w:pPr>
      <w:rPr>
        <w:rFonts w:hint="default"/>
        <w:lang w:val="en-US" w:eastAsia="en-US" w:bidi="ar-SA"/>
      </w:rPr>
    </w:lvl>
    <w:lvl w:ilvl="8">
      <w:numFmt w:val="bullet"/>
      <w:lvlText w:val="•"/>
      <w:lvlJc w:val="left"/>
      <w:pPr>
        <w:ind w:left="57" w:hanging="120"/>
      </w:pPr>
      <w:rPr>
        <w:rFonts w:hint="default"/>
        <w:lang w:val="en-US" w:eastAsia="en-US" w:bidi="ar-SA"/>
      </w:rPr>
    </w:lvl>
  </w:abstractNum>
  <w:abstractNum w:abstractNumId="6" w15:restartNumberingAfterBreak="0">
    <w:nsid w:val="25B01A24"/>
    <w:multiLevelType w:val="hybridMultilevel"/>
    <w:tmpl w:val="1B1C406C"/>
    <w:lvl w:ilvl="0" w:tplc="DA9067CE">
      <w:start w:val="1"/>
      <w:numFmt w:val="decimal"/>
      <w:lvlText w:val="%1."/>
      <w:lvlJc w:val="left"/>
      <w:pPr>
        <w:ind w:left="123" w:hanging="184"/>
      </w:pPr>
      <w:rPr>
        <w:rFonts w:ascii="Tahoma" w:eastAsia="Tahoma" w:hAnsi="Tahoma" w:cs="Tahoma" w:hint="default"/>
        <w:b w:val="0"/>
        <w:bCs w:val="0"/>
        <w:i w:val="0"/>
        <w:iCs w:val="0"/>
        <w:spacing w:val="0"/>
        <w:w w:val="100"/>
        <w:sz w:val="16"/>
        <w:szCs w:val="16"/>
        <w:lang w:val="en-US" w:eastAsia="en-US" w:bidi="ar-SA"/>
      </w:rPr>
    </w:lvl>
    <w:lvl w:ilvl="1" w:tplc="DF208FF4">
      <w:numFmt w:val="bullet"/>
      <w:lvlText w:val="•"/>
      <w:lvlJc w:val="left"/>
      <w:pPr>
        <w:ind w:left="620" w:hanging="184"/>
      </w:pPr>
      <w:rPr>
        <w:rFonts w:hint="default"/>
        <w:lang w:val="en-US" w:eastAsia="en-US" w:bidi="ar-SA"/>
      </w:rPr>
    </w:lvl>
    <w:lvl w:ilvl="2" w:tplc="02EC7E24">
      <w:numFmt w:val="bullet"/>
      <w:lvlText w:val="•"/>
      <w:lvlJc w:val="left"/>
      <w:pPr>
        <w:ind w:left="1120" w:hanging="184"/>
      </w:pPr>
      <w:rPr>
        <w:rFonts w:hint="default"/>
        <w:lang w:val="en-US" w:eastAsia="en-US" w:bidi="ar-SA"/>
      </w:rPr>
    </w:lvl>
    <w:lvl w:ilvl="3" w:tplc="915CEBCE">
      <w:numFmt w:val="bullet"/>
      <w:lvlText w:val="•"/>
      <w:lvlJc w:val="left"/>
      <w:pPr>
        <w:ind w:left="1621" w:hanging="184"/>
      </w:pPr>
      <w:rPr>
        <w:rFonts w:hint="default"/>
        <w:lang w:val="en-US" w:eastAsia="en-US" w:bidi="ar-SA"/>
      </w:rPr>
    </w:lvl>
    <w:lvl w:ilvl="4" w:tplc="D56E8E62">
      <w:numFmt w:val="bullet"/>
      <w:lvlText w:val="•"/>
      <w:lvlJc w:val="left"/>
      <w:pPr>
        <w:ind w:left="2121" w:hanging="184"/>
      </w:pPr>
      <w:rPr>
        <w:rFonts w:hint="default"/>
        <w:lang w:val="en-US" w:eastAsia="en-US" w:bidi="ar-SA"/>
      </w:rPr>
    </w:lvl>
    <w:lvl w:ilvl="5" w:tplc="F028E3C0">
      <w:numFmt w:val="bullet"/>
      <w:lvlText w:val="•"/>
      <w:lvlJc w:val="left"/>
      <w:pPr>
        <w:ind w:left="2621" w:hanging="184"/>
      </w:pPr>
      <w:rPr>
        <w:rFonts w:hint="default"/>
        <w:lang w:val="en-US" w:eastAsia="en-US" w:bidi="ar-SA"/>
      </w:rPr>
    </w:lvl>
    <w:lvl w:ilvl="6" w:tplc="CE4CC6DE">
      <w:numFmt w:val="bullet"/>
      <w:lvlText w:val="•"/>
      <w:lvlJc w:val="left"/>
      <w:pPr>
        <w:ind w:left="3122" w:hanging="184"/>
      </w:pPr>
      <w:rPr>
        <w:rFonts w:hint="default"/>
        <w:lang w:val="en-US" w:eastAsia="en-US" w:bidi="ar-SA"/>
      </w:rPr>
    </w:lvl>
    <w:lvl w:ilvl="7" w:tplc="E59422DE">
      <w:numFmt w:val="bullet"/>
      <w:lvlText w:val="•"/>
      <w:lvlJc w:val="left"/>
      <w:pPr>
        <w:ind w:left="3622" w:hanging="184"/>
      </w:pPr>
      <w:rPr>
        <w:rFonts w:hint="default"/>
        <w:lang w:val="en-US" w:eastAsia="en-US" w:bidi="ar-SA"/>
      </w:rPr>
    </w:lvl>
    <w:lvl w:ilvl="8" w:tplc="EEDABDB6">
      <w:numFmt w:val="bullet"/>
      <w:lvlText w:val="•"/>
      <w:lvlJc w:val="left"/>
      <w:pPr>
        <w:ind w:left="4123" w:hanging="184"/>
      </w:pPr>
      <w:rPr>
        <w:rFonts w:hint="default"/>
        <w:lang w:val="en-US" w:eastAsia="en-US" w:bidi="ar-SA"/>
      </w:rPr>
    </w:lvl>
  </w:abstractNum>
  <w:abstractNum w:abstractNumId="7" w15:restartNumberingAfterBreak="0">
    <w:nsid w:val="26A245B1"/>
    <w:multiLevelType w:val="hybridMultilevel"/>
    <w:tmpl w:val="A822991E"/>
    <w:lvl w:ilvl="0" w:tplc="C0B8E118">
      <w:start w:val="3"/>
      <w:numFmt w:val="decimal"/>
      <w:lvlText w:val="%1"/>
      <w:lvlJc w:val="left"/>
      <w:pPr>
        <w:ind w:left="278" w:hanging="155"/>
      </w:pPr>
      <w:rPr>
        <w:rFonts w:ascii="Tahoma" w:eastAsia="Tahoma" w:hAnsi="Tahoma" w:cs="Tahoma" w:hint="default"/>
        <w:b w:val="0"/>
        <w:bCs w:val="0"/>
        <w:i w:val="0"/>
        <w:iCs w:val="0"/>
        <w:spacing w:val="0"/>
        <w:w w:val="100"/>
        <w:sz w:val="18"/>
        <w:szCs w:val="18"/>
        <w:lang w:val="en-US" w:eastAsia="en-US" w:bidi="ar-SA"/>
      </w:rPr>
    </w:lvl>
    <w:lvl w:ilvl="1" w:tplc="0ACA2EDC">
      <w:numFmt w:val="bullet"/>
      <w:lvlText w:val="•"/>
      <w:lvlJc w:val="left"/>
      <w:pPr>
        <w:ind w:left="754" w:hanging="155"/>
      </w:pPr>
      <w:rPr>
        <w:rFonts w:hint="default"/>
        <w:lang w:val="en-US" w:eastAsia="en-US" w:bidi="ar-SA"/>
      </w:rPr>
    </w:lvl>
    <w:lvl w:ilvl="2" w:tplc="FE96887A">
      <w:numFmt w:val="bullet"/>
      <w:lvlText w:val="•"/>
      <w:lvlJc w:val="left"/>
      <w:pPr>
        <w:ind w:left="1229" w:hanging="155"/>
      </w:pPr>
      <w:rPr>
        <w:rFonts w:hint="default"/>
        <w:lang w:val="en-US" w:eastAsia="en-US" w:bidi="ar-SA"/>
      </w:rPr>
    </w:lvl>
    <w:lvl w:ilvl="3" w:tplc="38AA2E68">
      <w:numFmt w:val="bullet"/>
      <w:lvlText w:val="•"/>
      <w:lvlJc w:val="left"/>
      <w:pPr>
        <w:ind w:left="1704" w:hanging="155"/>
      </w:pPr>
      <w:rPr>
        <w:rFonts w:hint="default"/>
        <w:lang w:val="en-US" w:eastAsia="en-US" w:bidi="ar-SA"/>
      </w:rPr>
    </w:lvl>
    <w:lvl w:ilvl="4" w:tplc="CA386026">
      <w:numFmt w:val="bullet"/>
      <w:lvlText w:val="•"/>
      <w:lvlJc w:val="left"/>
      <w:pPr>
        <w:ind w:left="2178" w:hanging="155"/>
      </w:pPr>
      <w:rPr>
        <w:rFonts w:hint="default"/>
        <w:lang w:val="en-US" w:eastAsia="en-US" w:bidi="ar-SA"/>
      </w:rPr>
    </w:lvl>
    <w:lvl w:ilvl="5" w:tplc="0B5E5078">
      <w:numFmt w:val="bullet"/>
      <w:lvlText w:val="•"/>
      <w:lvlJc w:val="left"/>
      <w:pPr>
        <w:ind w:left="2653" w:hanging="155"/>
      </w:pPr>
      <w:rPr>
        <w:rFonts w:hint="default"/>
        <w:lang w:val="en-US" w:eastAsia="en-US" w:bidi="ar-SA"/>
      </w:rPr>
    </w:lvl>
    <w:lvl w:ilvl="6" w:tplc="7D36118E">
      <w:numFmt w:val="bullet"/>
      <w:lvlText w:val="•"/>
      <w:lvlJc w:val="left"/>
      <w:pPr>
        <w:ind w:left="3128" w:hanging="155"/>
      </w:pPr>
      <w:rPr>
        <w:rFonts w:hint="default"/>
        <w:lang w:val="en-US" w:eastAsia="en-US" w:bidi="ar-SA"/>
      </w:rPr>
    </w:lvl>
    <w:lvl w:ilvl="7" w:tplc="F2927228">
      <w:numFmt w:val="bullet"/>
      <w:lvlText w:val="•"/>
      <w:lvlJc w:val="left"/>
      <w:pPr>
        <w:ind w:left="3603" w:hanging="155"/>
      </w:pPr>
      <w:rPr>
        <w:rFonts w:hint="default"/>
        <w:lang w:val="en-US" w:eastAsia="en-US" w:bidi="ar-SA"/>
      </w:rPr>
    </w:lvl>
    <w:lvl w:ilvl="8" w:tplc="E68E61BC">
      <w:numFmt w:val="bullet"/>
      <w:lvlText w:val="•"/>
      <w:lvlJc w:val="left"/>
      <w:pPr>
        <w:ind w:left="4077" w:hanging="155"/>
      </w:pPr>
      <w:rPr>
        <w:rFonts w:hint="default"/>
        <w:lang w:val="en-US" w:eastAsia="en-US" w:bidi="ar-SA"/>
      </w:rPr>
    </w:lvl>
  </w:abstractNum>
  <w:abstractNum w:abstractNumId="8" w15:restartNumberingAfterBreak="0">
    <w:nsid w:val="2C917482"/>
    <w:multiLevelType w:val="hybridMultilevel"/>
    <w:tmpl w:val="BCF453B6"/>
    <w:lvl w:ilvl="0" w:tplc="D17AB3EE">
      <w:numFmt w:val="bullet"/>
      <w:lvlText w:val="-"/>
      <w:lvlJc w:val="left"/>
      <w:pPr>
        <w:ind w:left="123" w:hanging="149"/>
      </w:pPr>
      <w:rPr>
        <w:rFonts w:ascii="Tahoma" w:eastAsia="Tahoma" w:hAnsi="Tahoma" w:cs="Tahoma" w:hint="default"/>
        <w:b w:val="0"/>
        <w:bCs w:val="0"/>
        <w:i w:val="0"/>
        <w:iCs w:val="0"/>
        <w:spacing w:val="0"/>
        <w:w w:val="100"/>
        <w:sz w:val="16"/>
        <w:szCs w:val="16"/>
        <w:lang w:val="en-US" w:eastAsia="en-US" w:bidi="ar-SA"/>
      </w:rPr>
    </w:lvl>
    <w:lvl w:ilvl="1" w:tplc="203630EA">
      <w:numFmt w:val="bullet"/>
      <w:lvlText w:val="•"/>
      <w:lvlJc w:val="left"/>
      <w:pPr>
        <w:ind w:left="620" w:hanging="149"/>
      </w:pPr>
      <w:rPr>
        <w:rFonts w:hint="default"/>
        <w:lang w:val="en-US" w:eastAsia="en-US" w:bidi="ar-SA"/>
      </w:rPr>
    </w:lvl>
    <w:lvl w:ilvl="2" w:tplc="0672B64C">
      <w:numFmt w:val="bullet"/>
      <w:lvlText w:val="•"/>
      <w:lvlJc w:val="left"/>
      <w:pPr>
        <w:ind w:left="1120" w:hanging="149"/>
      </w:pPr>
      <w:rPr>
        <w:rFonts w:hint="default"/>
        <w:lang w:val="en-US" w:eastAsia="en-US" w:bidi="ar-SA"/>
      </w:rPr>
    </w:lvl>
    <w:lvl w:ilvl="3" w:tplc="35600396">
      <w:numFmt w:val="bullet"/>
      <w:lvlText w:val="•"/>
      <w:lvlJc w:val="left"/>
      <w:pPr>
        <w:ind w:left="1621" w:hanging="149"/>
      </w:pPr>
      <w:rPr>
        <w:rFonts w:hint="default"/>
        <w:lang w:val="en-US" w:eastAsia="en-US" w:bidi="ar-SA"/>
      </w:rPr>
    </w:lvl>
    <w:lvl w:ilvl="4" w:tplc="01AC5BE8">
      <w:numFmt w:val="bullet"/>
      <w:lvlText w:val="•"/>
      <w:lvlJc w:val="left"/>
      <w:pPr>
        <w:ind w:left="2121" w:hanging="149"/>
      </w:pPr>
      <w:rPr>
        <w:rFonts w:hint="default"/>
        <w:lang w:val="en-US" w:eastAsia="en-US" w:bidi="ar-SA"/>
      </w:rPr>
    </w:lvl>
    <w:lvl w:ilvl="5" w:tplc="56FA0E54">
      <w:numFmt w:val="bullet"/>
      <w:lvlText w:val="•"/>
      <w:lvlJc w:val="left"/>
      <w:pPr>
        <w:ind w:left="2621" w:hanging="149"/>
      </w:pPr>
      <w:rPr>
        <w:rFonts w:hint="default"/>
        <w:lang w:val="en-US" w:eastAsia="en-US" w:bidi="ar-SA"/>
      </w:rPr>
    </w:lvl>
    <w:lvl w:ilvl="6" w:tplc="263880E6">
      <w:numFmt w:val="bullet"/>
      <w:lvlText w:val="•"/>
      <w:lvlJc w:val="left"/>
      <w:pPr>
        <w:ind w:left="3122" w:hanging="149"/>
      </w:pPr>
      <w:rPr>
        <w:rFonts w:hint="default"/>
        <w:lang w:val="en-US" w:eastAsia="en-US" w:bidi="ar-SA"/>
      </w:rPr>
    </w:lvl>
    <w:lvl w:ilvl="7" w:tplc="9448F44E">
      <w:numFmt w:val="bullet"/>
      <w:lvlText w:val="•"/>
      <w:lvlJc w:val="left"/>
      <w:pPr>
        <w:ind w:left="3622" w:hanging="149"/>
      </w:pPr>
      <w:rPr>
        <w:rFonts w:hint="default"/>
        <w:lang w:val="en-US" w:eastAsia="en-US" w:bidi="ar-SA"/>
      </w:rPr>
    </w:lvl>
    <w:lvl w:ilvl="8" w:tplc="F760D3C8">
      <w:numFmt w:val="bullet"/>
      <w:lvlText w:val="•"/>
      <w:lvlJc w:val="left"/>
      <w:pPr>
        <w:ind w:left="4123" w:hanging="149"/>
      </w:pPr>
      <w:rPr>
        <w:rFonts w:hint="default"/>
        <w:lang w:val="en-US" w:eastAsia="en-US" w:bidi="ar-SA"/>
      </w:rPr>
    </w:lvl>
  </w:abstractNum>
  <w:abstractNum w:abstractNumId="9" w15:restartNumberingAfterBreak="0">
    <w:nsid w:val="3F751D73"/>
    <w:multiLevelType w:val="hybridMultilevel"/>
    <w:tmpl w:val="FDA67524"/>
    <w:lvl w:ilvl="0" w:tplc="513A9136">
      <w:numFmt w:val="bullet"/>
      <w:lvlText w:val="•"/>
      <w:lvlJc w:val="left"/>
      <w:pPr>
        <w:ind w:left="293" w:hanging="171"/>
      </w:pPr>
      <w:rPr>
        <w:rFonts w:ascii="Tahoma" w:eastAsia="Tahoma" w:hAnsi="Tahoma" w:cs="Tahoma" w:hint="default"/>
        <w:b w:val="0"/>
        <w:bCs w:val="0"/>
        <w:i w:val="0"/>
        <w:iCs w:val="0"/>
        <w:spacing w:val="0"/>
        <w:w w:val="100"/>
        <w:sz w:val="16"/>
        <w:szCs w:val="16"/>
        <w:lang w:val="en-US" w:eastAsia="en-US" w:bidi="ar-SA"/>
      </w:rPr>
    </w:lvl>
    <w:lvl w:ilvl="1" w:tplc="32D6AD38">
      <w:numFmt w:val="bullet"/>
      <w:lvlText w:val="•"/>
      <w:lvlJc w:val="left"/>
      <w:pPr>
        <w:ind w:left="772" w:hanging="171"/>
      </w:pPr>
      <w:rPr>
        <w:rFonts w:hint="default"/>
        <w:lang w:val="en-US" w:eastAsia="en-US" w:bidi="ar-SA"/>
      </w:rPr>
    </w:lvl>
    <w:lvl w:ilvl="2" w:tplc="CFB6169E">
      <w:numFmt w:val="bullet"/>
      <w:lvlText w:val="•"/>
      <w:lvlJc w:val="left"/>
      <w:pPr>
        <w:ind w:left="1245" w:hanging="171"/>
      </w:pPr>
      <w:rPr>
        <w:rFonts w:hint="default"/>
        <w:lang w:val="en-US" w:eastAsia="en-US" w:bidi="ar-SA"/>
      </w:rPr>
    </w:lvl>
    <w:lvl w:ilvl="3" w:tplc="1D802E0C">
      <w:numFmt w:val="bullet"/>
      <w:lvlText w:val="•"/>
      <w:lvlJc w:val="left"/>
      <w:pPr>
        <w:ind w:left="1718" w:hanging="171"/>
      </w:pPr>
      <w:rPr>
        <w:rFonts w:hint="default"/>
        <w:lang w:val="en-US" w:eastAsia="en-US" w:bidi="ar-SA"/>
      </w:rPr>
    </w:lvl>
    <w:lvl w:ilvl="4" w:tplc="F3744C96">
      <w:numFmt w:val="bullet"/>
      <w:lvlText w:val="•"/>
      <w:lvlJc w:val="left"/>
      <w:pPr>
        <w:ind w:left="2191" w:hanging="171"/>
      </w:pPr>
      <w:rPr>
        <w:rFonts w:hint="default"/>
        <w:lang w:val="en-US" w:eastAsia="en-US" w:bidi="ar-SA"/>
      </w:rPr>
    </w:lvl>
    <w:lvl w:ilvl="5" w:tplc="A5C4E282">
      <w:numFmt w:val="bullet"/>
      <w:lvlText w:val="•"/>
      <w:lvlJc w:val="left"/>
      <w:pPr>
        <w:ind w:left="2664" w:hanging="171"/>
      </w:pPr>
      <w:rPr>
        <w:rFonts w:hint="default"/>
        <w:lang w:val="en-US" w:eastAsia="en-US" w:bidi="ar-SA"/>
      </w:rPr>
    </w:lvl>
    <w:lvl w:ilvl="6" w:tplc="408E030A">
      <w:numFmt w:val="bullet"/>
      <w:lvlText w:val="•"/>
      <w:lvlJc w:val="left"/>
      <w:pPr>
        <w:ind w:left="3136" w:hanging="171"/>
      </w:pPr>
      <w:rPr>
        <w:rFonts w:hint="default"/>
        <w:lang w:val="en-US" w:eastAsia="en-US" w:bidi="ar-SA"/>
      </w:rPr>
    </w:lvl>
    <w:lvl w:ilvl="7" w:tplc="05C239C4">
      <w:numFmt w:val="bullet"/>
      <w:lvlText w:val="•"/>
      <w:lvlJc w:val="left"/>
      <w:pPr>
        <w:ind w:left="3609" w:hanging="171"/>
      </w:pPr>
      <w:rPr>
        <w:rFonts w:hint="default"/>
        <w:lang w:val="en-US" w:eastAsia="en-US" w:bidi="ar-SA"/>
      </w:rPr>
    </w:lvl>
    <w:lvl w:ilvl="8" w:tplc="A83204C2">
      <w:numFmt w:val="bullet"/>
      <w:lvlText w:val="•"/>
      <w:lvlJc w:val="left"/>
      <w:pPr>
        <w:ind w:left="4082" w:hanging="171"/>
      </w:pPr>
      <w:rPr>
        <w:rFonts w:hint="default"/>
        <w:lang w:val="en-US" w:eastAsia="en-US" w:bidi="ar-SA"/>
      </w:rPr>
    </w:lvl>
  </w:abstractNum>
  <w:abstractNum w:abstractNumId="10" w15:restartNumberingAfterBreak="0">
    <w:nsid w:val="46347A0A"/>
    <w:multiLevelType w:val="hybridMultilevel"/>
    <w:tmpl w:val="4B627E20"/>
    <w:lvl w:ilvl="0" w:tplc="0524B80A">
      <w:numFmt w:val="bullet"/>
      <w:lvlText w:val="-"/>
      <w:lvlJc w:val="left"/>
      <w:pPr>
        <w:ind w:left="123" w:hanging="140"/>
      </w:pPr>
      <w:rPr>
        <w:rFonts w:ascii="Tahoma" w:eastAsia="Tahoma" w:hAnsi="Tahoma" w:cs="Tahoma" w:hint="default"/>
        <w:b w:val="0"/>
        <w:bCs w:val="0"/>
        <w:i w:val="0"/>
        <w:iCs w:val="0"/>
        <w:spacing w:val="0"/>
        <w:w w:val="100"/>
        <w:sz w:val="16"/>
        <w:szCs w:val="16"/>
        <w:lang w:val="en-US" w:eastAsia="en-US" w:bidi="ar-SA"/>
      </w:rPr>
    </w:lvl>
    <w:lvl w:ilvl="1" w:tplc="D912442A">
      <w:numFmt w:val="bullet"/>
      <w:lvlText w:val="•"/>
      <w:lvlJc w:val="left"/>
      <w:pPr>
        <w:ind w:left="620" w:hanging="140"/>
      </w:pPr>
      <w:rPr>
        <w:rFonts w:hint="default"/>
        <w:lang w:val="en-US" w:eastAsia="en-US" w:bidi="ar-SA"/>
      </w:rPr>
    </w:lvl>
    <w:lvl w:ilvl="2" w:tplc="7118271A">
      <w:numFmt w:val="bullet"/>
      <w:lvlText w:val="•"/>
      <w:lvlJc w:val="left"/>
      <w:pPr>
        <w:ind w:left="1120" w:hanging="140"/>
      </w:pPr>
      <w:rPr>
        <w:rFonts w:hint="default"/>
        <w:lang w:val="en-US" w:eastAsia="en-US" w:bidi="ar-SA"/>
      </w:rPr>
    </w:lvl>
    <w:lvl w:ilvl="3" w:tplc="69C41A8E">
      <w:numFmt w:val="bullet"/>
      <w:lvlText w:val="•"/>
      <w:lvlJc w:val="left"/>
      <w:pPr>
        <w:ind w:left="1621" w:hanging="140"/>
      </w:pPr>
      <w:rPr>
        <w:rFonts w:hint="default"/>
        <w:lang w:val="en-US" w:eastAsia="en-US" w:bidi="ar-SA"/>
      </w:rPr>
    </w:lvl>
    <w:lvl w:ilvl="4" w:tplc="358EF0D6">
      <w:numFmt w:val="bullet"/>
      <w:lvlText w:val="•"/>
      <w:lvlJc w:val="left"/>
      <w:pPr>
        <w:ind w:left="2121" w:hanging="140"/>
      </w:pPr>
      <w:rPr>
        <w:rFonts w:hint="default"/>
        <w:lang w:val="en-US" w:eastAsia="en-US" w:bidi="ar-SA"/>
      </w:rPr>
    </w:lvl>
    <w:lvl w:ilvl="5" w:tplc="0A42F7EE">
      <w:numFmt w:val="bullet"/>
      <w:lvlText w:val="•"/>
      <w:lvlJc w:val="left"/>
      <w:pPr>
        <w:ind w:left="2621" w:hanging="140"/>
      </w:pPr>
      <w:rPr>
        <w:rFonts w:hint="default"/>
        <w:lang w:val="en-US" w:eastAsia="en-US" w:bidi="ar-SA"/>
      </w:rPr>
    </w:lvl>
    <w:lvl w:ilvl="6" w:tplc="F2E6E80C">
      <w:numFmt w:val="bullet"/>
      <w:lvlText w:val="•"/>
      <w:lvlJc w:val="left"/>
      <w:pPr>
        <w:ind w:left="3122" w:hanging="140"/>
      </w:pPr>
      <w:rPr>
        <w:rFonts w:hint="default"/>
        <w:lang w:val="en-US" w:eastAsia="en-US" w:bidi="ar-SA"/>
      </w:rPr>
    </w:lvl>
    <w:lvl w:ilvl="7" w:tplc="D2D6E2A8">
      <w:numFmt w:val="bullet"/>
      <w:lvlText w:val="•"/>
      <w:lvlJc w:val="left"/>
      <w:pPr>
        <w:ind w:left="3622" w:hanging="140"/>
      </w:pPr>
      <w:rPr>
        <w:rFonts w:hint="default"/>
        <w:lang w:val="en-US" w:eastAsia="en-US" w:bidi="ar-SA"/>
      </w:rPr>
    </w:lvl>
    <w:lvl w:ilvl="8" w:tplc="E2767C9C">
      <w:numFmt w:val="bullet"/>
      <w:lvlText w:val="•"/>
      <w:lvlJc w:val="left"/>
      <w:pPr>
        <w:ind w:left="4122" w:hanging="140"/>
      </w:pPr>
      <w:rPr>
        <w:rFonts w:hint="default"/>
        <w:lang w:val="en-US" w:eastAsia="en-US" w:bidi="ar-SA"/>
      </w:rPr>
    </w:lvl>
  </w:abstractNum>
  <w:abstractNum w:abstractNumId="11" w15:restartNumberingAfterBreak="0">
    <w:nsid w:val="46DB0F33"/>
    <w:multiLevelType w:val="hybridMultilevel"/>
    <w:tmpl w:val="9DB0D842"/>
    <w:lvl w:ilvl="0" w:tplc="9CA87E66">
      <w:start w:val="3"/>
      <w:numFmt w:val="decimal"/>
      <w:lvlText w:val="%1"/>
      <w:lvlJc w:val="left"/>
      <w:pPr>
        <w:ind w:left="483" w:hanging="360"/>
      </w:pPr>
      <w:rPr>
        <w:rFonts w:hint="default"/>
      </w:rPr>
    </w:lvl>
    <w:lvl w:ilvl="1" w:tplc="40090019" w:tentative="1">
      <w:start w:val="1"/>
      <w:numFmt w:val="lowerLetter"/>
      <w:lvlText w:val="%2."/>
      <w:lvlJc w:val="left"/>
      <w:pPr>
        <w:ind w:left="1203" w:hanging="360"/>
      </w:pPr>
    </w:lvl>
    <w:lvl w:ilvl="2" w:tplc="4009001B" w:tentative="1">
      <w:start w:val="1"/>
      <w:numFmt w:val="lowerRoman"/>
      <w:lvlText w:val="%3."/>
      <w:lvlJc w:val="right"/>
      <w:pPr>
        <w:ind w:left="1923" w:hanging="180"/>
      </w:pPr>
    </w:lvl>
    <w:lvl w:ilvl="3" w:tplc="4009000F" w:tentative="1">
      <w:start w:val="1"/>
      <w:numFmt w:val="decimal"/>
      <w:lvlText w:val="%4."/>
      <w:lvlJc w:val="left"/>
      <w:pPr>
        <w:ind w:left="2643" w:hanging="360"/>
      </w:pPr>
    </w:lvl>
    <w:lvl w:ilvl="4" w:tplc="40090019" w:tentative="1">
      <w:start w:val="1"/>
      <w:numFmt w:val="lowerLetter"/>
      <w:lvlText w:val="%5."/>
      <w:lvlJc w:val="left"/>
      <w:pPr>
        <w:ind w:left="3363" w:hanging="360"/>
      </w:pPr>
    </w:lvl>
    <w:lvl w:ilvl="5" w:tplc="4009001B" w:tentative="1">
      <w:start w:val="1"/>
      <w:numFmt w:val="lowerRoman"/>
      <w:lvlText w:val="%6."/>
      <w:lvlJc w:val="right"/>
      <w:pPr>
        <w:ind w:left="4083" w:hanging="180"/>
      </w:pPr>
    </w:lvl>
    <w:lvl w:ilvl="6" w:tplc="4009000F" w:tentative="1">
      <w:start w:val="1"/>
      <w:numFmt w:val="decimal"/>
      <w:lvlText w:val="%7."/>
      <w:lvlJc w:val="left"/>
      <w:pPr>
        <w:ind w:left="4803" w:hanging="360"/>
      </w:pPr>
    </w:lvl>
    <w:lvl w:ilvl="7" w:tplc="40090019" w:tentative="1">
      <w:start w:val="1"/>
      <w:numFmt w:val="lowerLetter"/>
      <w:lvlText w:val="%8."/>
      <w:lvlJc w:val="left"/>
      <w:pPr>
        <w:ind w:left="5523" w:hanging="360"/>
      </w:pPr>
    </w:lvl>
    <w:lvl w:ilvl="8" w:tplc="4009001B" w:tentative="1">
      <w:start w:val="1"/>
      <w:numFmt w:val="lowerRoman"/>
      <w:lvlText w:val="%9."/>
      <w:lvlJc w:val="right"/>
      <w:pPr>
        <w:ind w:left="6243" w:hanging="180"/>
      </w:pPr>
    </w:lvl>
  </w:abstractNum>
  <w:abstractNum w:abstractNumId="12" w15:restartNumberingAfterBreak="0">
    <w:nsid w:val="49FF734F"/>
    <w:multiLevelType w:val="hybridMultilevel"/>
    <w:tmpl w:val="F5AC4BFA"/>
    <w:lvl w:ilvl="0" w:tplc="2C06679C">
      <w:start w:val="1"/>
      <w:numFmt w:val="lowerLetter"/>
      <w:lvlText w:val="%1)"/>
      <w:lvlJc w:val="left"/>
      <w:pPr>
        <w:ind w:left="123" w:hanging="221"/>
      </w:pPr>
      <w:rPr>
        <w:rFonts w:ascii="Tahoma" w:eastAsia="Tahoma" w:hAnsi="Tahoma" w:cs="Tahoma" w:hint="default"/>
        <w:b w:val="0"/>
        <w:bCs w:val="0"/>
        <w:i w:val="0"/>
        <w:iCs w:val="0"/>
        <w:spacing w:val="0"/>
        <w:w w:val="100"/>
        <w:sz w:val="16"/>
        <w:szCs w:val="16"/>
        <w:lang w:val="en-US" w:eastAsia="en-US" w:bidi="ar-SA"/>
      </w:rPr>
    </w:lvl>
    <w:lvl w:ilvl="1" w:tplc="514E888C">
      <w:numFmt w:val="bullet"/>
      <w:lvlText w:val="•"/>
      <w:lvlJc w:val="left"/>
      <w:pPr>
        <w:ind w:left="611" w:hanging="221"/>
      </w:pPr>
      <w:rPr>
        <w:rFonts w:hint="default"/>
        <w:lang w:val="en-US" w:eastAsia="en-US" w:bidi="ar-SA"/>
      </w:rPr>
    </w:lvl>
    <w:lvl w:ilvl="2" w:tplc="C20E4F3A">
      <w:numFmt w:val="bullet"/>
      <w:lvlText w:val="•"/>
      <w:lvlJc w:val="left"/>
      <w:pPr>
        <w:ind w:left="1102" w:hanging="221"/>
      </w:pPr>
      <w:rPr>
        <w:rFonts w:hint="default"/>
        <w:lang w:val="en-US" w:eastAsia="en-US" w:bidi="ar-SA"/>
      </w:rPr>
    </w:lvl>
    <w:lvl w:ilvl="3" w:tplc="B5F4E4A8">
      <w:numFmt w:val="bullet"/>
      <w:lvlText w:val="•"/>
      <w:lvlJc w:val="left"/>
      <w:pPr>
        <w:ind w:left="1594" w:hanging="221"/>
      </w:pPr>
      <w:rPr>
        <w:rFonts w:hint="default"/>
        <w:lang w:val="en-US" w:eastAsia="en-US" w:bidi="ar-SA"/>
      </w:rPr>
    </w:lvl>
    <w:lvl w:ilvl="4" w:tplc="8E12E00C">
      <w:numFmt w:val="bullet"/>
      <w:lvlText w:val="•"/>
      <w:lvlJc w:val="left"/>
      <w:pPr>
        <w:ind w:left="2085" w:hanging="221"/>
      </w:pPr>
      <w:rPr>
        <w:rFonts w:hint="default"/>
        <w:lang w:val="en-US" w:eastAsia="en-US" w:bidi="ar-SA"/>
      </w:rPr>
    </w:lvl>
    <w:lvl w:ilvl="5" w:tplc="D90EA950">
      <w:numFmt w:val="bullet"/>
      <w:lvlText w:val="•"/>
      <w:lvlJc w:val="left"/>
      <w:pPr>
        <w:ind w:left="2576" w:hanging="221"/>
      </w:pPr>
      <w:rPr>
        <w:rFonts w:hint="default"/>
        <w:lang w:val="en-US" w:eastAsia="en-US" w:bidi="ar-SA"/>
      </w:rPr>
    </w:lvl>
    <w:lvl w:ilvl="6" w:tplc="EF36A2BA">
      <w:numFmt w:val="bullet"/>
      <w:lvlText w:val="•"/>
      <w:lvlJc w:val="left"/>
      <w:pPr>
        <w:ind w:left="3068" w:hanging="221"/>
      </w:pPr>
      <w:rPr>
        <w:rFonts w:hint="default"/>
        <w:lang w:val="en-US" w:eastAsia="en-US" w:bidi="ar-SA"/>
      </w:rPr>
    </w:lvl>
    <w:lvl w:ilvl="7" w:tplc="47C6D0F6">
      <w:numFmt w:val="bullet"/>
      <w:lvlText w:val="•"/>
      <w:lvlJc w:val="left"/>
      <w:pPr>
        <w:ind w:left="3559" w:hanging="221"/>
      </w:pPr>
      <w:rPr>
        <w:rFonts w:hint="default"/>
        <w:lang w:val="en-US" w:eastAsia="en-US" w:bidi="ar-SA"/>
      </w:rPr>
    </w:lvl>
    <w:lvl w:ilvl="8" w:tplc="2A22ABC4">
      <w:numFmt w:val="bullet"/>
      <w:lvlText w:val="•"/>
      <w:lvlJc w:val="left"/>
      <w:pPr>
        <w:ind w:left="4050" w:hanging="221"/>
      </w:pPr>
      <w:rPr>
        <w:rFonts w:hint="default"/>
        <w:lang w:val="en-US" w:eastAsia="en-US" w:bidi="ar-SA"/>
      </w:rPr>
    </w:lvl>
  </w:abstractNum>
  <w:abstractNum w:abstractNumId="13" w15:restartNumberingAfterBreak="0">
    <w:nsid w:val="4FA5259D"/>
    <w:multiLevelType w:val="hybridMultilevel"/>
    <w:tmpl w:val="8340D166"/>
    <w:lvl w:ilvl="0" w:tplc="B150F26C">
      <w:numFmt w:val="bullet"/>
      <w:lvlText w:val="-"/>
      <w:lvlJc w:val="left"/>
      <w:pPr>
        <w:ind w:left="123" w:hanging="138"/>
      </w:pPr>
      <w:rPr>
        <w:rFonts w:ascii="Tahoma" w:eastAsia="Tahoma" w:hAnsi="Tahoma" w:cs="Tahoma" w:hint="default"/>
        <w:b w:val="0"/>
        <w:bCs w:val="0"/>
        <w:i w:val="0"/>
        <w:iCs w:val="0"/>
        <w:spacing w:val="0"/>
        <w:w w:val="100"/>
        <w:sz w:val="16"/>
        <w:szCs w:val="16"/>
        <w:lang w:val="en-US" w:eastAsia="en-US" w:bidi="ar-SA"/>
      </w:rPr>
    </w:lvl>
    <w:lvl w:ilvl="1" w:tplc="C4DCA806">
      <w:numFmt w:val="bullet"/>
      <w:lvlText w:val="•"/>
      <w:lvlJc w:val="left"/>
      <w:pPr>
        <w:ind w:left="620" w:hanging="138"/>
      </w:pPr>
      <w:rPr>
        <w:rFonts w:hint="default"/>
        <w:lang w:val="en-US" w:eastAsia="en-US" w:bidi="ar-SA"/>
      </w:rPr>
    </w:lvl>
    <w:lvl w:ilvl="2" w:tplc="A2286406">
      <w:numFmt w:val="bullet"/>
      <w:lvlText w:val="•"/>
      <w:lvlJc w:val="left"/>
      <w:pPr>
        <w:ind w:left="1120" w:hanging="138"/>
      </w:pPr>
      <w:rPr>
        <w:rFonts w:hint="default"/>
        <w:lang w:val="en-US" w:eastAsia="en-US" w:bidi="ar-SA"/>
      </w:rPr>
    </w:lvl>
    <w:lvl w:ilvl="3" w:tplc="D6563280">
      <w:numFmt w:val="bullet"/>
      <w:lvlText w:val="•"/>
      <w:lvlJc w:val="left"/>
      <w:pPr>
        <w:ind w:left="1621" w:hanging="138"/>
      </w:pPr>
      <w:rPr>
        <w:rFonts w:hint="default"/>
        <w:lang w:val="en-US" w:eastAsia="en-US" w:bidi="ar-SA"/>
      </w:rPr>
    </w:lvl>
    <w:lvl w:ilvl="4" w:tplc="B5C03538">
      <w:numFmt w:val="bullet"/>
      <w:lvlText w:val="•"/>
      <w:lvlJc w:val="left"/>
      <w:pPr>
        <w:ind w:left="2121" w:hanging="138"/>
      </w:pPr>
      <w:rPr>
        <w:rFonts w:hint="default"/>
        <w:lang w:val="en-US" w:eastAsia="en-US" w:bidi="ar-SA"/>
      </w:rPr>
    </w:lvl>
    <w:lvl w:ilvl="5" w:tplc="36EECCCE">
      <w:numFmt w:val="bullet"/>
      <w:lvlText w:val="•"/>
      <w:lvlJc w:val="left"/>
      <w:pPr>
        <w:ind w:left="2621" w:hanging="138"/>
      </w:pPr>
      <w:rPr>
        <w:rFonts w:hint="default"/>
        <w:lang w:val="en-US" w:eastAsia="en-US" w:bidi="ar-SA"/>
      </w:rPr>
    </w:lvl>
    <w:lvl w:ilvl="6" w:tplc="9FFC0170">
      <w:numFmt w:val="bullet"/>
      <w:lvlText w:val="•"/>
      <w:lvlJc w:val="left"/>
      <w:pPr>
        <w:ind w:left="3122" w:hanging="138"/>
      </w:pPr>
      <w:rPr>
        <w:rFonts w:hint="default"/>
        <w:lang w:val="en-US" w:eastAsia="en-US" w:bidi="ar-SA"/>
      </w:rPr>
    </w:lvl>
    <w:lvl w:ilvl="7" w:tplc="838617E2">
      <w:numFmt w:val="bullet"/>
      <w:lvlText w:val="•"/>
      <w:lvlJc w:val="left"/>
      <w:pPr>
        <w:ind w:left="3622" w:hanging="138"/>
      </w:pPr>
      <w:rPr>
        <w:rFonts w:hint="default"/>
        <w:lang w:val="en-US" w:eastAsia="en-US" w:bidi="ar-SA"/>
      </w:rPr>
    </w:lvl>
    <w:lvl w:ilvl="8" w:tplc="944CCB74">
      <w:numFmt w:val="bullet"/>
      <w:lvlText w:val="•"/>
      <w:lvlJc w:val="left"/>
      <w:pPr>
        <w:ind w:left="4123" w:hanging="138"/>
      </w:pPr>
      <w:rPr>
        <w:rFonts w:hint="default"/>
        <w:lang w:val="en-US" w:eastAsia="en-US" w:bidi="ar-SA"/>
      </w:rPr>
    </w:lvl>
  </w:abstractNum>
  <w:abstractNum w:abstractNumId="14" w15:restartNumberingAfterBreak="0">
    <w:nsid w:val="51D21AB0"/>
    <w:multiLevelType w:val="hybridMultilevel"/>
    <w:tmpl w:val="D8803852"/>
    <w:lvl w:ilvl="0" w:tplc="5A7E171C">
      <w:start w:val="3"/>
      <w:numFmt w:val="decimal"/>
      <w:lvlText w:val="%1"/>
      <w:lvlJc w:val="left"/>
      <w:pPr>
        <w:ind w:left="483" w:hanging="360"/>
      </w:pPr>
      <w:rPr>
        <w:rFonts w:hint="default"/>
      </w:rPr>
    </w:lvl>
    <w:lvl w:ilvl="1" w:tplc="40090019" w:tentative="1">
      <w:start w:val="1"/>
      <w:numFmt w:val="lowerLetter"/>
      <w:lvlText w:val="%2."/>
      <w:lvlJc w:val="left"/>
      <w:pPr>
        <w:ind w:left="1203" w:hanging="360"/>
      </w:pPr>
    </w:lvl>
    <w:lvl w:ilvl="2" w:tplc="4009001B" w:tentative="1">
      <w:start w:val="1"/>
      <w:numFmt w:val="lowerRoman"/>
      <w:lvlText w:val="%3."/>
      <w:lvlJc w:val="right"/>
      <w:pPr>
        <w:ind w:left="1923" w:hanging="180"/>
      </w:pPr>
    </w:lvl>
    <w:lvl w:ilvl="3" w:tplc="4009000F" w:tentative="1">
      <w:start w:val="1"/>
      <w:numFmt w:val="decimal"/>
      <w:lvlText w:val="%4."/>
      <w:lvlJc w:val="left"/>
      <w:pPr>
        <w:ind w:left="2643" w:hanging="360"/>
      </w:pPr>
    </w:lvl>
    <w:lvl w:ilvl="4" w:tplc="40090019" w:tentative="1">
      <w:start w:val="1"/>
      <w:numFmt w:val="lowerLetter"/>
      <w:lvlText w:val="%5."/>
      <w:lvlJc w:val="left"/>
      <w:pPr>
        <w:ind w:left="3363" w:hanging="360"/>
      </w:pPr>
    </w:lvl>
    <w:lvl w:ilvl="5" w:tplc="4009001B" w:tentative="1">
      <w:start w:val="1"/>
      <w:numFmt w:val="lowerRoman"/>
      <w:lvlText w:val="%6."/>
      <w:lvlJc w:val="right"/>
      <w:pPr>
        <w:ind w:left="4083" w:hanging="180"/>
      </w:pPr>
    </w:lvl>
    <w:lvl w:ilvl="6" w:tplc="4009000F" w:tentative="1">
      <w:start w:val="1"/>
      <w:numFmt w:val="decimal"/>
      <w:lvlText w:val="%7."/>
      <w:lvlJc w:val="left"/>
      <w:pPr>
        <w:ind w:left="4803" w:hanging="360"/>
      </w:pPr>
    </w:lvl>
    <w:lvl w:ilvl="7" w:tplc="40090019" w:tentative="1">
      <w:start w:val="1"/>
      <w:numFmt w:val="lowerLetter"/>
      <w:lvlText w:val="%8."/>
      <w:lvlJc w:val="left"/>
      <w:pPr>
        <w:ind w:left="5523" w:hanging="360"/>
      </w:pPr>
    </w:lvl>
    <w:lvl w:ilvl="8" w:tplc="4009001B" w:tentative="1">
      <w:start w:val="1"/>
      <w:numFmt w:val="lowerRoman"/>
      <w:lvlText w:val="%9."/>
      <w:lvlJc w:val="right"/>
      <w:pPr>
        <w:ind w:left="6243" w:hanging="180"/>
      </w:pPr>
    </w:lvl>
  </w:abstractNum>
  <w:abstractNum w:abstractNumId="15" w15:restartNumberingAfterBreak="0">
    <w:nsid w:val="61B23565"/>
    <w:multiLevelType w:val="hybridMultilevel"/>
    <w:tmpl w:val="2D4C00CC"/>
    <w:lvl w:ilvl="0" w:tplc="07DAB610">
      <w:numFmt w:val="bullet"/>
      <w:lvlText w:val="•"/>
      <w:lvlJc w:val="left"/>
      <w:pPr>
        <w:ind w:left="483" w:hanging="220"/>
      </w:pPr>
      <w:rPr>
        <w:rFonts w:ascii="Tahoma" w:eastAsia="Tahoma" w:hAnsi="Tahoma" w:cs="Tahoma" w:hint="default"/>
        <w:b w:val="0"/>
        <w:bCs w:val="0"/>
        <w:i w:val="0"/>
        <w:iCs w:val="0"/>
        <w:spacing w:val="0"/>
        <w:w w:val="100"/>
        <w:sz w:val="16"/>
        <w:szCs w:val="16"/>
        <w:lang w:val="en-US" w:eastAsia="en-US" w:bidi="ar-SA"/>
      </w:rPr>
    </w:lvl>
    <w:lvl w:ilvl="1" w:tplc="230E4F86">
      <w:numFmt w:val="bullet"/>
      <w:lvlText w:val="•"/>
      <w:lvlJc w:val="left"/>
      <w:pPr>
        <w:ind w:left="934" w:hanging="220"/>
      </w:pPr>
      <w:rPr>
        <w:rFonts w:hint="default"/>
        <w:lang w:val="en-US" w:eastAsia="en-US" w:bidi="ar-SA"/>
      </w:rPr>
    </w:lvl>
    <w:lvl w:ilvl="2" w:tplc="527CEE76">
      <w:numFmt w:val="bullet"/>
      <w:lvlText w:val="•"/>
      <w:lvlJc w:val="left"/>
      <w:pPr>
        <w:ind w:left="1388" w:hanging="220"/>
      </w:pPr>
      <w:rPr>
        <w:rFonts w:hint="default"/>
        <w:lang w:val="en-US" w:eastAsia="en-US" w:bidi="ar-SA"/>
      </w:rPr>
    </w:lvl>
    <w:lvl w:ilvl="3" w:tplc="E9D88216">
      <w:numFmt w:val="bullet"/>
      <w:lvlText w:val="•"/>
      <w:lvlJc w:val="left"/>
      <w:pPr>
        <w:ind w:left="1843" w:hanging="220"/>
      </w:pPr>
      <w:rPr>
        <w:rFonts w:hint="default"/>
        <w:lang w:val="en-US" w:eastAsia="en-US" w:bidi="ar-SA"/>
      </w:rPr>
    </w:lvl>
    <w:lvl w:ilvl="4" w:tplc="1A6AB504">
      <w:numFmt w:val="bullet"/>
      <w:lvlText w:val="•"/>
      <w:lvlJc w:val="left"/>
      <w:pPr>
        <w:ind w:left="2297" w:hanging="220"/>
      </w:pPr>
      <w:rPr>
        <w:rFonts w:hint="default"/>
        <w:lang w:val="en-US" w:eastAsia="en-US" w:bidi="ar-SA"/>
      </w:rPr>
    </w:lvl>
    <w:lvl w:ilvl="5" w:tplc="DAC41CE8">
      <w:numFmt w:val="bullet"/>
      <w:lvlText w:val="•"/>
      <w:lvlJc w:val="left"/>
      <w:pPr>
        <w:ind w:left="2752" w:hanging="220"/>
      </w:pPr>
      <w:rPr>
        <w:rFonts w:hint="default"/>
        <w:lang w:val="en-US" w:eastAsia="en-US" w:bidi="ar-SA"/>
      </w:rPr>
    </w:lvl>
    <w:lvl w:ilvl="6" w:tplc="497ED3F2">
      <w:numFmt w:val="bullet"/>
      <w:lvlText w:val="•"/>
      <w:lvlJc w:val="left"/>
      <w:pPr>
        <w:ind w:left="3206" w:hanging="220"/>
      </w:pPr>
      <w:rPr>
        <w:rFonts w:hint="default"/>
        <w:lang w:val="en-US" w:eastAsia="en-US" w:bidi="ar-SA"/>
      </w:rPr>
    </w:lvl>
    <w:lvl w:ilvl="7" w:tplc="80FCC946">
      <w:numFmt w:val="bullet"/>
      <w:lvlText w:val="•"/>
      <w:lvlJc w:val="left"/>
      <w:pPr>
        <w:ind w:left="3661" w:hanging="220"/>
      </w:pPr>
      <w:rPr>
        <w:rFonts w:hint="default"/>
        <w:lang w:val="en-US" w:eastAsia="en-US" w:bidi="ar-SA"/>
      </w:rPr>
    </w:lvl>
    <w:lvl w:ilvl="8" w:tplc="010A3A0C">
      <w:numFmt w:val="bullet"/>
      <w:lvlText w:val="•"/>
      <w:lvlJc w:val="left"/>
      <w:pPr>
        <w:ind w:left="4115" w:hanging="220"/>
      </w:pPr>
      <w:rPr>
        <w:rFonts w:hint="default"/>
        <w:lang w:val="en-US" w:eastAsia="en-US" w:bidi="ar-SA"/>
      </w:rPr>
    </w:lvl>
  </w:abstractNum>
  <w:abstractNum w:abstractNumId="16" w15:restartNumberingAfterBreak="0">
    <w:nsid w:val="64D51845"/>
    <w:multiLevelType w:val="hybridMultilevel"/>
    <w:tmpl w:val="8CB8F088"/>
    <w:lvl w:ilvl="0" w:tplc="11A42210">
      <w:numFmt w:val="bullet"/>
      <w:lvlText w:val="-"/>
      <w:lvlJc w:val="left"/>
      <w:pPr>
        <w:ind w:left="123" w:hanging="146"/>
      </w:pPr>
      <w:rPr>
        <w:rFonts w:ascii="Tahoma" w:eastAsia="Tahoma" w:hAnsi="Tahoma" w:cs="Tahoma" w:hint="default"/>
        <w:b w:val="0"/>
        <w:bCs w:val="0"/>
        <w:i w:val="0"/>
        <w:iCs w:val="0"/>
        <w:spacing w:val="0"/>
        <w:w w:val="100"/>
        <w:sz w:val="16"/>
        <w:szCs w:val="16"/>
        <w:lang w:val="en-US" w:eastAsia="en-US" w:bidi="ar-SA"/>
      </w:rPr>
    </w:lvl>
    <w:lvl w:ilvl="1" w:tplc="15F49CAE">
      <w:numFmt w:val="bullet"/>
      <w:lvlText w:val="•"/>
      <w:lvlJc w:val="left"/>
      <w:pPr>
        <w:ind w:left="620" w:hanging="146"/>
      </w:pPr>
      <w:rPr>
        <w:rFonts w:hint="default"/>
        <w:lang w:val="en-US" w:eastAsia="en-US" w:bidi="ar-SA"/>
      </w:rPr>
    </w:lvl>
    <w:lvl w:ilvl="2" w:tplc="41467B78">
      <w:numFmt w:val="bullet"/>
      <w:lvlText w:val="•"/>
      <w:lvlJc w:val="left"/>
      <w:pPr>
        <w:ind w:left="1120" w:hanging="146"/>
      </w:pPr>
      <w:rPr>
        <w:rFonts w:hint="default"/>
        <w:lang w:val="en-US" w:eastAsia="en-US" w:bidi="ar-SA"/>
      </w:rPr>
    </w:lvl>
    <w:lvl w:ilvl="3" w:tplc="4D96EA42">
      <w:numFmt w:val="bullet"/>
      <w:lvlText w:val="•"/>
      <w:lvlJc w:val="left"/>
      <w:pPr>
        <w:ind w:left="1621" w:hanging="146"/>
      </w:pPr>
      <w:rPr>
        <w:rFonts w:hint="default"/>
        <w:lang w:val="en-US" w:eastAsia="en-US" w:bidi="ar-SA"/>
      </w:rPr>
    </w:lvl>
    <w:lvl w:ilvl="4" w:tplc="979E1FF8">
      <w:numFmt w:val="bullet"/>
      <w:lvlText w:val="•"/>
      <w:lvlJc w:val="left"/>
      <w:pPr>
        <w:ind w:left="2121" w:hanging="146"/>
      </w:pPr>
      <w:rPr>
        <w:rFonts w:hint="default"/>
        <w:lang w:val="en-US" w:eastAsia="en-US" w:bidi="ar-SA"/>
      </w:rPr>
    </w:lvl>
    <w:lvl w:ilvl="5" w:tplc="C07CF956">
      <w:numFmt w:val="bullet"/>
      <w:lvlText w:val="•"/>
      <w:lvlJc w:val="left"/>
      <w:pPr>
        <w:ind w:left="2621" w:hanging="146"/>
      </w:pPr>
      <w:rPr>
        <w:rFonts w:hint="default"/>
        <w:lang w:val="en-US" w:eastAsia="en-US" w:bidi="ar-SA"/>
      </w:rPr>
    </w:lvl>
    <w:lvl w:ilvl="6" w:tplc="DB4204BA">
      <w:numFmt w:val="bullet"/>
      <w:lvlText w:val="•"/>
      <w:lvlJc w:val="left"/>
      <w:pPr>
        <w:ind w:left="3122" w:hanging="146"/>
      </w:pPr>
      <w:rPr>
        <w:rFonts w:hint="default"/>
        <w:lang w:val="en-US" w:eastAsia="en-US" w:bidi="ar-SA"/>
      </w:rPr>
    </w:lvl>
    <w:lvl w:ilvl="7" w:tplc="B0321EA8">
      <w:numFmt w:val="bullet"/>
      <w:lvlText w:val="•"/>
      <w:lvlJc w:val="left"/>
      <w:pPr>
        <w:ind w:left="3622" w:hanging="146"/>
      </w:pPr>
      <w:rPr>
        <w:rFonts w:hint="default"/>
        <w:lang w:val="en-US" w:eastAsia="en-US" w:bidi="ar-SA"/>
      </w:rPr>
    </w:lvl>
    <w:lvl w:ilvl="8" w:tplc="940E6F38">
      <w:numFmt w:val="bullet"/>
      <w:lvlText w:val="•"/>
      <w:lvlJc w:val="left"/>
      <w:pPr>
        <w:ind w:left="4123" w:hanging="146"/>
      </w:pPr>
      <w:rPr>
        <w:rFonts w:hint="default"/>
        <w:lang w:val="en-US" w:eastAsia="en-US" w:bidi="ar-SA"/>
      </w:rPr>
    </w:lvl>
  </w:abstractNum>
  <w:abstractNum w:abstractNumId="17" w15:restartNumberingAfterBreak="0">
    <w:nsid w:val="679054ED"/>
    <w:multiLevelType w:val="hybridMultilevel"/>
    <w:tmpl w:val="73D4FB66"/>
    <w:lvl w:ilvl="0" w:tplc="34D07B1C">
      <w:start w:val="3"/>
      <w:numFmt w:val="decimal"/>
      <w:lvlText w:val="%1"/>
      <w:lvlJc w:val="left"/>
      <w:pPr>
        <w:ind w:left="483" w:hanging="360"/>
      </w:pPr>
      <w:rPr>
        <w:rFonts w:hint="default"/>
      </w:rPr>
    </w:lvl>
    <w:lvl w:ilvl="1" w:tplc="40090019" w:tentative="1">
      <w:start w:val="1"/>
      <w:numFmt w:val="lowerLetter"/>
      <w:lvlText w:val="%2."/>
      <w:lvlJc w:val="left"/>
      <w:pPr>
        <w:ind w:left="1203" w:hanging="360"/>
      </w:pPr>
    </w:lvl>
    <w:lvl w:ilvl="2" w:tplc="4009001B" w:tentative="1">
      <w:start w:val="1"/>
      <w:numFmt w:val="lowerRoman"/>
      <w:lvlText w:val="%3."/>
      <w:lvlJc w:val="right"/>
      <w:pPr>
        <w:ind w:left="1923" w:hanging="180"/>
      </w:pPr>
    </w:lvl>
    <w:lvl w:ilvl="3" w:tplc="4009000F" w:tentative="1">
      <w:start w:val="1"/>
      <w:numFmt w:val="decimal"/>
      <w:lvlText w:val="%4."/>
      <w:lvlJc w:val="left"/>
      <w:pPr>
        <w:ind w:left="2643" w:hanging="360"/>
      </w:pPr>
    </w:lvl>
    <w:lvl w:ilvl="4" w:tplc="40090019" w:tentative="1">
      <w:start w:val="1"/>
      <w:numFmt w:val="lowerLetter"/>
      <w:lvlText w:val="%5."/>
      <w:lvlJc w:val="left"/>
      <w:pPr>
        <w:ind w:left="3363" w:hanging="360"/>
      </w:pPr>
    </w:lvl>
    <w:lvl w:ilvl="5" w:tplc="4009001B" w:tentative="1">
      <w:start w:val="1"/>
      <w:numFmt w:val="lowerRoman"/>
      <w:lvlText w:val="%6."/>
      <w:lvlJc w:val="right"/>
      <w:pPr>
        <w:ind w:left="4083" w:hanging="180"/>
      </w:pPr>
    </w:lvl>
    <w:lvl w:ilvl="6" w:tplc="4009000F" w:tentative="1">
      <w:start w:val="1"/>
      <w:numFmt w:val="decimal"/>
      <w:lvlText w:val="%7."/>
      <w:lvlJc w:val="left"/>
      <w:pPr>
        <w:ind w:left="4803" w:hanging="360"/>
      </w:pPr>
    </w:lvl>
    <w:lvl w:ilvl="7" w:tplc="40090019" w:tentative="1">
      <w:start w:val="1"/>
      <w:numFmt w:val="lowerLetter"/>
      <w:lvlText w:val="%8."/>
      <w:lvlJc w:val="left"/>
      <w:pPr>
        <w:ind w:left="5523" w:hanging="360"/>
      </w:pPr>
    </w:lvl>
    <w:lvl w:ilvl="8" w:tplc="4009001B" w:tentative="1">
      <w:start w:val="1"/>
      <w:numFmt w:val="lowerRoman"/>
      <w:lvlText w:val="%9."/>
      <w:lvlJc w:val="right"/>
      <w:pPr>
        <w:ind w:left="6243" w:hanging="180"/>
      </w:pPr>
    </w:lvl>
  </w:abstractNum>
  <w:abstractNum w:abstractNumId="18" w15:restartNumberingAfterBreak="0">
    <w:nsid w:val="68570EC0"/>
    <w:multiLevelType w:val="hybridMultilevel"/>
    <w:tmpl w:val="CDC2235C"/>
    <w:lvl w:ilvl="0" w:tplc="D6A06666">
      <w:start w:val="3"/>
      <w:numFmt w:val="decimal"/>
      <w:lvlText w:val="%1"/>
      <w:lvlJc w:val="left"/>
      <w:pPr>
        <w:ind w:left="483" w:hanging="360"/>
      </w:pPr>
      <w:rPr>
        <w:rFonts w:hint="default"/>
      </w:rPr>
    </w:lvl>
    <w:lvl w:ilvl="1" w:tplc="40090019" w:tentative="1">
      <w:start w:val="1"/>
      <w:numFmt w:val="lowerLetter"/>
      <w:lvlText w:val="%2."/>
      <w:lvlJc w:val="left"/>
      <w:pPr>
        <w:ind w:left="1203" w:hanging="360"/>
      </w:pPr>
    </w:lvl>
    <w:lvl w:ilvl="2" w:tplc="4009001B" w:tentative="1">
      <w:start w:val="1"/>
      <w:numFmt w:val="lowerRoman"/>
      <w:lvlText w:val="%3."/>
      <w:lvlJc w:val="right"/>
      <w:pPr>
        <w:ind w:left="1923" w:hanging="180"/>
      </w:pPr>
    </w:lvl>
    <w:lvl w:ilvl="3" w:tplc="4009000F" w:tentative="1">
      <w:start w:val="1"/>
      <w:numFmt w:val="decimal"/>
      <w:lvlText w:val="%4."/>
      <w:lvlJc w:val="left"/>
      <w:pPr>
        <w:ind w:left="2643" w:hanging="360"/>
      </w:pPr>
    </w:lvl>
    <w:lvl w:ilvl="4" w:tplc="40090019" w:tentative="1">
      <w:start w:val="1"/>
      <w:numFmt w:val="lowerLetter"/>
      <w:lvlText w:val="%5."/>
      <w:lvlJc w:val="left"/>
      <w:pPr>
        <w:ind w:left="3363" w:hanging="360"/>
      </w:pPr>
    </w:lvl>
    <w:lvl w:ilvl="5" w:tplc="4009001B" w:tentative="1">
      <w:start w:val="1"/>
      <w:numFmt w:val="lowerRoman"/>
      <w:lvlText w:val="%6."/>
      <w:lvlJc w:val="right"/>
      <w:pPr>
        <w:ind w:left="4083" w:hanging="180"/>
      </w:pPr>
    </w:lvl>
    <w:lvl w:ilvl="6" w:tplc="4009000F" w:tentative="1">
      <w:start w:val="1"/>
      <w:numFmt w:val="decimal"/>
      <w:lvlText w:val="%7."/>
      <w:lvlJc w:val="left"/>
      <w:pPr>
        <w:ind w:left="4803" w:hanging="360"/>
      </w:pPr>
    </w:lvl>
    <w:lvl w:ilvl="7" w:tplc="40090019" w:tentative="1">
      <w:start w:val="1"/>
      <w:numFmt w:val="lowerLetter"/>
      <w:lvlText w:val="%8."/>
      <w:lvlJc w:val="left"/>
      <w:pPr>
        <w:ind w:left="5523" w:hanging="360"/>
      </w:pPr>
    </w:lvl>
    <w:lvl w:ilvl="8" w:tplc="4009001B" w:tentative="1">
      <w:start w:val="1"/>
      <w:numFmt w:val="lowerRoman"/>
      <w:lvlText w:val="%9."/>
      <w:lvlJc w:val="right"/>
      <w:pPr>
        <w:ind w:left="6243" w:hanging="180"/>
      </w:pPr>
    </w:lvl>
  </w:abstractNum>
  <w:abstractNum w:abstractNumId="19" w15:restartNumberingAfterBreak="0">
    <w:nsid w:val="6B7375A6"/>
    <w:multiLevelType w:val="hybridMultilevel"/>
    <w:tmpl w:val="5BD0A62E"/>
    <w:lvl w:ilvl="0" w:tplc="9B56D460">
      <w:start w:val="1"/>
      <w:numFmt w:val="upperLetter"/>
      <w:lvlText w:val="(%1)"/>
      <w:lvlJc w:val="left"/>
      <w:pPr>
        <w:ind w:left="123" w:hanging="298"/>
      </w:pPr>
      <w:rPr>
        <w:rFonts w:ascii="Tahoma" w:eastAsia="Tahoma" w:hAnsi="Tahoma" w:cs="Tahoma" w:hint="default"/>
        <w:b w:val="0"/>
        <w:bCs w:val="0"/>
        <w:i w:val="0"/>
        <w:iCs w:val="0"/>
        <w:spacing w:val="0"/>
        <w:w w:val="100"/>
        <w:sz w:val="16"/>
        <w:szCs w:val="16"/>
        <w:lang w:val="en-US" w:eastAsia="en-US" w:bidi="ar-SA"/>
      </w:rPr>
    </w:lvl>
    <w:lvl w:ilvl="1" w:tplc="26C0D936">
      <w:numFmt w:val="bullet"/>
      <w:lvlText w:val="•"/>
      <w:lvlJc w:val="left"/>
      <w:pPr>
        <w:ind w:left="611" w:hanging="298"/>
      </w:pPr>
      <w:rPr>
        <w:rFonts w:hint="default"/>
        <w:lang w:val="en-US" w:eastAsia="en-US" w:bidi="ar-SA"/>
      </w:rPr>
    </w:lvl>
    <w:lvl w:ilvl="2" w:tplc="A646427A">
      <w:numFmt w:val="bullet"/>
      <w:lvlText w:val="•"/>
      <w:lvlJc w:val="left"/>
      <w:pPr>
        <w:ind w:left="1102" w:hanging="298"/>
      </w:pPr>
      <w:rPr>
        <w:rFonts w:hint="default"/>
        <w:lang w:val="en-US" w:eastAsia="en-US" w:bidi="ar-SA"/>
      </w:rPr>
    </w:lvl>
    <w:lvl w:ilvl="3" w:tplc="D7B84560">
      <w:numFmt w:val="bullet"/>
      <w:lvlText w:val="•"/>
      <w:lvlJc w:val="left"/>
      <w:pPr>
        <w:ind w:left="1593" w:hanging="298"/>
      </w:pPr>
      <w:rPr>
        <w:rFonts w:hint="default"/>
        <w:lang w:val="en-US" w:eastAsia="en-US" w:bidi="ar-SA"/>
      </w:rPr>
    </w:lvl>
    <w:lvl w:ilvl="4" w:tplc="C53ABA56">
      <w:numFmt w:val="bullet"/>
      <w:lvlText w:val="•"/>
      <w:lvlJc w:val="left"/>
      <w:pPr>
        <w:ind w:left="2084" w:hanging="298"/>
      </w:pPr>
      <w:rPr>
        <w:rFonts w:hint="default"/>
        <w:lang w:val="en-US" w:eastAsia="en-US" w:bidi="ar-SA"/>
      </w:rPr>
    </w:lvl>
    <w:lvl w:ilvl="5" w:tplc="FFF02704">
      <w:numFmt w:val="bullet"/>
      <w:lvlText w:val="•"/>
      <w:lvlJc w:val="left"/>
      <w:pPr>
        <w:ind w:left="2575" w:hanging="298"/>
      </w:pPr>
      <w:rPr>
        <w:rFonts w:hint="default"/>
        <w:lang w:val="en-US" w:eastAsia="en-US" w:bidi="ar-SA"/>
      </w:rPr>
    </w:lvl>
    <w:lvl w:ilvl="6" w:tplc="2766F376">
      <w:numFmt w:val="bullet"/>
      <w:lvlText w:val="•"/>
      <w:lvlJc w:val="left"/>
      <w:pPr>
        <w:ind w:left="3066" w:hanging="298"/>
      </w:pPr>
      <w:rPr>
        <w:rFonts w:hint="default"/>
        <w:lang w:val="en-US" w:eastAsia="en-US" w:bidi="ar-SA"/>
      </w:rPr>
    </w:lvl>
    <w:lvl w:ilvl="7" w:tplc="8BEAF17A">
      <w:numFmt w:val="bullet"/>
      <w:lvlText w:val="•"/>
      <w:lvlJc w:val="left"/>
      <w:pPr>
        <w:ind w:left="3557" w:hanging="298"/>
      </w:pPr>
      <w:rPr>
        <w:rFonts w:hint="default"/>
        <w:lang w:val="en-US" w:eastAsia="en-US" w:bidi="ar-SA"/>
      </w:rPr>
    </w:lvl>
    <w:lvl w:ilvl="8" w:tplc="A02C3C14">
      <w:numFmt w:val="bullet"/>
      <w:lvlText w:val="•"/>
      <w:lvlJc w:val="left"/>
      <w:pPr>
        <w:ind w:left="4048" w:hanging="298"/>
      </w:pPr>
      <w:rPr>
        <w:rFonts w:hint="default"/>
        <w:lang w:val="en-US" w:eastAsia="en-US" w:bidi="ar-SA"/>
      </w:rPr>
    </w:lvl>
  </w:abstractNum>
  <w:abstractNum w:abstractNumId="20" w15:restartNumberingAfterBreak="0">
    <w:nsid w:val="712864CE"/>
    <w:multiLevelType w:val="hybridMultilevel"/>
    <w:tmpl w:val="1C66C540"/>
    <w:lvl w:ilvl="0" w:tplc="E3C0B8DC">
      <w:numFmt w:val="bullet"/>
      <w:lvlText w:val="-"/>
      <w:lvlJc w:val="left"/>
      <w:pPr>
        <w:ind w:left="120" w:hanging="122"/>
      </w:pPr>
      <w:rPr>
        <w:rFonts w:ascii="Tahoma" w:eastAsia="Tahoma" w:hAnsi="Tahoma" w:cs="Tahoma" w:hint="default"/>
        <w:b w:val="0"/>
        <w:bCs w:val="0"/>
        <w:i w:val="0"/>
        <w:iCs w:val="0"/>
        <w:spacing w:val="0"/>
        <w:w w:val="100"/>
        <w:sz w:val="16"/>
        <w:szCs w:val="16"/>
        <w:lang w:val="en-US" w:eastAsia="en-US" w:bidi="ar-SA"/>
      </w:rPr>
    </w:lvl>
    <w:lvl w:ilvl="1" w:tplc="4C70FB6E">
      <w:numFmt w:val="bullet"/>
      <w:lvlText w:val="•"/>
      <w:lvlJc w:val="left"/>
      <w:pPr>
        <w:ind w:left="620" w:hanging="122"/>
      </w:pPr>
      <w:rPr>
        <w:rFonts w:hint="default"/>
        <w:lang w:val="en-US" w:eastAsia="en-US" w:bidi="ar-SA"/>
      </w:rPr>
    </w:lvl>
    <w:lvl w:ilvl="2" w:tplc="3114458C">
      <w:numFmt w:val="bullet"/>
      <w:lvlText w:val="•"/>
      <w:lvlJc w:val="left"/>
      <w:pPr>
        <w:ind w:left="1120" w:hanging="122"/>
      </w:pPr>
      <w:rPr>
        <w:rFonts w:hint="default"/>
        <w:lang w:val="en-US" w:eastAsia="en-US" w:bidi="ar-SA"/>
      </w:rPr>
    </w:lvl>
    <w:lvl w:ilvl="3" w:tplc="9E9E91F8">
      <w:numFmt w:val="bullet"/>
      <w:lvlText w:val="•"/>
      <w:lvlJc w:val="left"/>
      <w:pPr>
        <w:ind w:left="1620" w:hanging="122"/>
      </w:pPr>
      <w:rPr>
        <w:rFonts w:hint="default"/>
        <w:lang w:val="en-US" w:eastAsia="en-US" w:bidi="ar-SA"/>
      </w:rPr>
    </w:lvl>
    <w:lvl w:ilvl="4" w:tplc="84588818">
      <w:numFmt w:val="bullet"/>
      <w:lvlText w:val="•"/>
      <w:lvlJc w:val="left"/>
      <w:pPr>
        <w:ind w:left="2120" w:hanging="122"/>
      </w:pPr>
      <w:rPr>
        <w:rFonts w:hint="default"/>
        <w:lang w:val="en-US" w:eastAsia="en-US" w:bidi="ar-SA"/>
      </w:rPr>
    </w:lvl>
    <w:lvl w:ilvl="5" w:tplc="87368FA4">
      <w:numFmt w:val="bullet"/>
      <w:lvlText w:val="•"/>
      <w:lvlJc w:val="left"/>
      <w:pPr>
        <w:ind w:left="2620" w:hanging="122"/>
      </w:pPr>
      <w:rPr>
        <w:rFonts w:hint="default"/>
        <w:lang w:val="en-US" w:eastAsia="en-US" w:bidi="ar-SA"/>
      </w:rPr>
    </w:lvl>
    <w:lvl w:ilvl="6" w:tplc="1D627D4E">
      <w:numFmt w:val="bullet"/>
      <w:lvlText w:val="•"/>
      <w:lvlJc w:val="left"/>
      <w:pPr>
        <w:ind w:left="3120" w:hanging="122"/>
      </w:pPr>
      <w:rPr>
        <w:rFonts w:hint="default"/>
        <w:lang w:val="en-US" w:eastAsia="en-US" w:bidi="ar-SA"/>
      </w:rPr>
    </w:lvl>
    <w:lvl w:ilvl="7" w:tplc="9F2A9F32">
      <w:numFmt w:val="bullet"/>
      <w:lvlText w:val="•"/>
      <w:lvlJc w:val="left"/>
      <w:pPr>
        <w:ind w:left="3620" w:hanging="122"/>
      </w:pPr>
      <w:rPr>
        <w:rFonts w:hint="default"/>
        <w:lang w:val="en-US" w:eastAsia="en-US" w:bidi="ar-SA"/>
      </w:rPr>
    </w:lvl>
    <w:lvl w:ilvl="8" w:tplc="AA10C35E">
      <w:numFmt w:val="bullet"/>
      <w:lvlText w:val="•"/>
      <w:lvlJc w:val="left"/>
      <w:pPr>
        <w:ind w:left="4120" w:hanging="122"/>
      </w:pPr>
      <w:rPr>
        <w:rFonts w:hint="default"/>
        <w:lang w:val="en-US" w:eastAsia="en-US" w:bidi="ar-SA"/>
      </w:rPr>
    </w:lvl>
  </w:abstractNum>
  <w:abstractNum w:abstractNumId="21" w15:restartNumberingAfterBreak="0">
    <w:nsid w:val="78010A3E"/>
    <w:multiLevelType w:val="hybridMultilevel"/>
    <w:tmpl w:val="2EBAEF0E"/>
    <w:lvl w:ilvl="0" w:tplc="8946BC80">
      <w:numFmt w:val="bullet"/>
      <w:lvlText w:val="•"/>
      <w:lvlJc w:val="left"/>
      <w:pPr>
        <w:ind w:left="323" w:hanging="200"/>
      </w:pPr>
      <w:rPr>
        <w:rFonts w:ascii="Tahoma" w:eastAsia="Tahoma" w:hAnsi="Tahoma" w:cs="Tahoma" w:hint="default"/>
        <w:b w:val="0"/>
        <w:bCs w:val="0"/>
        <w:i w:val="0"/>
        <w:iCs w:val="0"/>
        <w:spacing w:val="0"/>
        <w:w w:val="100"/>
        <w:sz w:val="16"/>
        <w:szCs w:val="16"/>
        <w:lang w:val="en-US" w:eastAsia="en-US" w:bidi="ar-SA"/>
      </w:rPr>
    </w:lvl>
    <w:lvl w:ilvl="1" w:tplc="16529DC0">
      <w:numFmt w:val="bullet"/>
      <w:lvlText w:val="•"/>
      <w:lvlJc w:val="left"/>
      <w:pPr>
        <w:ind w:left="791" w:hanging="200"/>
      </w:pPr>
      <w:rPr>
        <w:rFonts w:hint="default"/>
        <w:lang w:val="en-US" w:eastAsia="en-US" w:bidi="ar-SA"/>
      </w:rPr>
    </w:lvl>
    <w:lvl w:ilvl="2" w:tplc="69820F12">
      <w:numFmt w:val="bullet"/>
      <w:lvlText w:val="•"/>
      <w:lvlJc w:val="left"/>
      <w:pPr>
        <w:ind w:left="1263" w:hanging="200"/>
      </w:pPr>
      <w:rPr>
        <w:rFonts w:hint="default"/>
        <w:lang w:val="en-US" w:eastAsia="en-US" w:bidi="ar-SA"/>
      </w:rPr>
    </w:lvl>
    <w:lvl w:ilvl="3" w:tplc="6DE0B0EC">
      <w:numFmt w:val="bullet"/>
      <w:lvlText w:val="•"/>
      <w:lvlJc w:val="left"/>
      <w:pPr>
        <w:ind w:left="1735" w:hanging="200"/>
      </w:pPr>
      <w:rPr>
        <w:rFonts w:hint="default"/>
        <w:lang w:val="en-US" w:eastAsia="en-US" w:bidi="ar-SA"/>
      </w:rPr>
    </w:lvl>
    <w:lvl w:ilvl="4" w:tplc="B9EC2E48">
      <w:numFmt w:val="bullet"/>
      <w:lvlText w:val="•"/>
      <w:lvlJc w:val="left"/>
      <w:pPr>
        <w:ind w:left="2206" w:hanging="200"/>
      </w:pPr>
      <w:rPr>
        <w:rFonts w:hint="default"/>
        <w:lang w:val="en-US" w:eastAsia="en-US" w:bidi="ar-SA"/>
      </w:rPr>
    </w:lvl>
    <w:lvl w:ilvl="5" w:tplc="D430C304">
      <w:numFmt w:val="bullet"/>
      <w:lvlText w:val="•"/>
      <w:lvlJc w:val="left"/>
      <w:pPr>
        <w:ind w:left="2678" w:hanging="200"/>
      </w:pPr>
      <w:rPr>
        <w:rFonts w:hint="default"/>
        <w:lang w:val="en-US" w:eastAsia="en-US" w:bidi="ar-SA"/>
      </w:rPr>
    </w:lvl>
    <w:lvl w:ilvl="6" w:tplc="05109498">
      <w:numFmt w:val="bullet"/>
      <w:lvlText w:val="•"/>
      <w:lvlJc w:val="left"/>
      <w:pPr>
        <w:ind w:left="3150" w:hanging="200"/>
      </w:pPr>
      <w:rPr>
        <w:rFonts w:hint="default"/>
        <w:lang w:val="en-US" w:eastAsia="en-US" w:bidi="ar-SA"/>
      </w:rPr>
    </w:lvl>
    <w:lvl w:ilvl="7" w:tplc="0C7E8E14">
      <w:numFmt w:val="bullet"/>
      <w:lvlText w:val="•"/>
      <w:lvlJc w:val="left"/>
      <w:pPr>
        <w:ind w:left="3621" w:hanging="200"/>
      </w:pPr>
      <w:rPr>
        <w:rFonts w:hint="default"/>
        <w:lang w:val="en-US" w:eastAsia="en-US" w:bidi="ar-SA"/>
      </w:rPr>
    </w:lvl>
    <w:lvl w:ilvl="8" w:tplc="151E5CF0">
      <w:numFmt w:val="bullet"/>
      <w:lvlText w:val="•"/>
      <w:lvlJc w:val="left"/>
      <w:pPr>
        <w:ind w:left="4093" w:hanging="200"/>
      </w:pPr>
      <w:rPr>
        <w:rFonts w:hint="default"/>
        <w:lang w:val="en-US" w:eastAsia="en-US" w:bidi="ar-SA"/>
      </w:rPr>
    </w:lvl>
  </w:abstractNum>
  <w:abstractNum w:abstractNumId="22" w15:restartNumberingAfterBreak="0">
    <w:nsid w:val="7874410C"/>
    <w:multiLevelType w:val="hybridMultilevel"/>
    <w:tmpl w:val="D2848B00"/>
    <w:lvl w:ilvl="0" w:tplc="F44EE132">
      <w:start w:val="3"/>
      <w:numFmt w:val="decimal"/>
      <w:lvlText w:val="%1"/>
      <w:lvlJc w:val="left"/>
      <w:pPr>
        <w:ind w:left="483" w:hanging="360"/>
      </w:pPr>
      <w:rPr>
        <w:rFonts w:hint="default"/>
      </w:rPr>
    </w:lvl>
    <w:lvl w:ilvl="1" w:tplc="40090019" w:tentative="1">
      <w:start w:val="1"/>
      <w:numFmt w:val="lowerLetter"/>
      <w:lvlText w:val="%2."/>
      <w:lvlJc w:val="left"/>
      <w:pPr>
        <w:ind w:left="1203" w:hanging="360"/>
      </w:pPr>
    </w:lvl>
    <w:lvl w:ilvl="2" w:tplc="4009001B" w:tentative="1">
      <w:start w:val="1"/>
      <w:numFmt w:val="lowerRoman"/>
      <w:lvlText w:val="%3."/>
      <w:lvlJc w:val="right"/>
      <w:pPr>
        <w:ind w:left="1923" w:hanging="180"/>
      </w:pPr>
    </w:lvl>
    <w:lvl w:ilvl="3" w:tplc="4009000F" w:tentative="1">
      <w:start w:val="1"/>
      <w:numFmt w:val="decimal"/>
      <w:lvlText w:val="%4."/>
      <w:lvlJc w:val="left"/>
      <w:pPr>
        <w:ind w:left="2643" w:hanging="360"/>
      </w:pPr>
    </w:lvl>
    <w:lvl w:ilvl="4" w:tplc="40090019" w:tentative="1">
      <w:start w:val="1"/>
      <w:numFmt w:val="lowerLetter"/>
      <w:lvlText w:val="%5."/>
      <w:lvlJc w:val="left"/>
      <w:pPr>
        <w:ind w:left="3363" w:hanging="360"/>
      </w:pPr>
    </w:lvl>
    <w:lvl w:ilvl="5" w:tplc="4009001B" w:tentative="1">
      <w:start w:val="1"/>
      <w:numFmt w:val="lowerRoman"/>
      <w:lvlText w:val="%6."/>
      <w:lvlJc w:val="right"/>
      <w:pPr>
        <w:ind w:left="4083" w:hanging="180"/>
      </w:pPr>
    </w:lvl>
    <w:lvl w:ilvl="6" w:tplc="4009000F" w:tentative="1">
      <w:start w:val="1"/>
      <w:numFmt w:val="decimal"/>
      <w:lvlText w:val="%7."/>
      <w:lvlJc w:val="left"/>
      <w:pPr>
        <w:ind w:left="4803" w:hanging="360"/>
      </w:pPr>
    </w:lvl>
    <w:lvl w:ilvl="7" w:tplc="40090019" w:tentative="1">
      <w:start w:val="1"/>
      <w:numFmt w:val="lowerLetter"/>
      <w:lvlText w:val="%8."/>
      <w:lvlJc w:val="left"/>
      <w:pPr>
        <w:ind w:left="5523" w:hanging="360"/>
      </w:pPr>
    </w:lvl>
    <w:lvl w:ilvl="8" w:tplc="4009001B" w:tentative="1">
      <w:start w:val="1"/>
      <w:numFmt w:val="lowerRoman"/>
      <w:lvlText w:val="%9."/>
      <w:lvlJc w:val="right"/>
      <w:pPr>
        <w:ind w:left="6243" w:hanging="180"/>
      </w:pPr>
    </w:lvl>
  </w:abstractNum>
  <w:abstractNum w:abstractNumId="23" w15:restartNumberingAfterBreak="0">
    <w:nsid w:val="7B5B2634"/>
    <w:multiLevelType w:val="hybridMultilevel"/>
    <w:tmpl w:val="0C86CA6A"/>
    <w:lvl w:ilvl="0" w:tplc="40DC93C2">
      <w:start w:val="3"/>
      <w:numFmt w:val="decimal"/>
      <w:lvlText w:val="%1"/>
      <w:lvlJc w:val="left"/>
      <w:pPr>
        <w:ind w:left="483" w:hanging="360"/>
      </w:pPr>
      <w:rPr>
        <w:rFonts w:hint="default"/>
      </w:rPr>
    </w:lvl>
    <w:lvl w:ilvl="1" w:tplc="40090019" w:tentative="1">
      <w:start w:val="1"/>
      <w:numFmt w:val="lowerLetter"/>
      <w:lvlText w:val="%2."/>
      <w:lvlJc w:val="left"/>
      <w:pPr>
        <w:ind w:left="1203" w:hanging="360"/>
      </w:pPr>
    </w:lvl>
    <w:lvl w:ilvl="2" w:tplc="4009001B" w:tentative="1">
      <w:start w:val="1"/>
      <w:numFmt w:val="lowerRoman"/>
      <w:lvlText w:val="%3."/>
      <w:lvlJc w:val="right"/>
      <w:pPr>
        <w:ind w:left="1923" w:hanging="180"/>
      </w:pPr>
    </w:lvl>
    <w:lvl w:ilvl="3" w:tplc="4009000F" w:tentative="1">
      <w:start w:val="1"/>
      <w:numFmt w:val="decimal"/>
      <w:lvlText w:val="%4."/>
      <w:lvlJc w:val="left"/>
      <w:pPr>
        <w:ind w:left="2643" w:hanging="360"/>
      </w:pPr>
    </w:lvl>
    <w:lvl w:ilvl="4" w:tplc="40090019" w:tentative="1">
      <w:start w:val="1"/>
      <w:numFmt w:val="lowerLetter"/>
      <w:lvlText w:val="%5."/>
      <w:lvlJc w:val="left"/>
      <w:pPr>
        <w:ind w:left="3363" w:hanging="360"/>
      </w:pPr>
    </w:lvl>
    <w:lvl w:ilvl="5" w:tplc="4009001B" w:tentative="1">
      <w:start w:val="1"/>
      <w:numFmt w:val="lowerRoman"/>
      <w:lvlText w:val="%6."/>
      <w:lvlJc w:val="right"/>
      <w:pPr>
        <w:ind w:left="4083" w:hanging="180"/>
      </w:pPr>
    </w:lvl>
    <w:lvl w:ilvl="6" w:tplc="4009000F" w:tentative="1">
      <w:start w:val="1"/>
      <w:numFmt w:val="decimal"/>
      <w:lvlText w:val="%7."/>
      <w:lvlJc w:val="left"/>
      <w:pPr>
        <w:ind w:left="4803" w:hanging="360"/>
      </w:pPr>
    </w:lvl>
    <w:lvl w:ilvl="7" w:tplc="40090019" w:tentative="1">
      <w:start w:val="1"/>
      <w:numFmt w:val="lowerLetter"/>
      <w:lvlText w:val="%8."/>
      <w:lvlJc w:val="left"/>
      <w:pPr>
        <w:ind w:left="5523" w:hanging="360"/>
      </w:pPr>
    </w:lvl>
    <w:lvl w:ilvl="8" w:tplc="4009001B" w:tentative="1">
      <w:start w:val="1"/>
      <w:numFmt w:val="lowerRoman"/>
      <w:lvlText w:val="%9."/>
      <w:lvlJc w:val="right"/>
      <w:pPr>
        <w:ind w:left="6243" w:hanging="180"/>
      </w:pPr>
    </w:lvl>
  </w:abstractNum>
  <w:abstractNum w:abstractNumId="24" w15:restartNumberingAfterBreak="0">
    <w:nsid w:val="7BC45EFC"/>
    <w:multiLevelType w:val="hybridMultilevel"/>
    <w:tmpl w:val="6AB29CAE"/>
    <w:lvl w:ilvl="0" w:tplc="63460F78">
      <w:numFmt w:val="bullet"/>
      <w:lvlText w:val="•"/>
      <w:lvlJc w:val="left"/>
      <w:pPr>
        <w:ind w:left="123" w:hanging="135"/>
      </w:pPr>
      <w:rPr>
        <w:rFonts w:ascii="Tahoma" w:eastAsia="Tahoma" w:hAnsi="Tahoma" w:cs="Tahoma" w:hint="default"/>
        <w:b w:val="0"/>
        <w:bCs w:val="0"/>
        <w:i w:val="0"/>
        <w:iCs w:val="0"/>
        <w:spacing w:val="0"/>
        <w:w w:val="100"/>
        <w:sz w:val="16"/>
        <w:szCs w:val="16"/>
        <w:lang w:val="en-US" w:eastAsia="en-US" w:bidi="ar-SA"/>
      </w:rPr>
    </w:lvl>
    <w:lvl w:ilvl="1" w:tplc="B4A82882">
      <w:numFmt w:val="bullet"/>
      <w:lvlText w:val="•"/>
      <w:lvlJc w:val="left"/>
      <w:pPr>
        <w:ind w:left="620" w:hanging="135"/>
      </w:pPr>
      <w:rPr>
        <w:rFonts w:hint="default"/>
        <w:lang w:val="en-US" w:eastAsia="en-US" w:bidi="ar-SA"/>
      </w:rPr>
    </w:lvl>
    <w:lvl w:ilvl="2" w:tplc="49BC38F4">
      <w:numFmt w:val="bullet"/>
      <w:lvlText w:val="•"/>
      <w:lvlJc w:val="left"/>
      <w:pPr>
        <w:ind w:left="1120" w:hanging="135"/>
      </w:pPr>
      <w:rPr>
        <w:rFonts w:hint="default"/>
        <w:lang w:val="en-US" w:eastAsia="en-US" w:bidi="ar-SA"/>
      </w:rPr>
    </w:lvl>
    <w:lvl w:ilvl="3" w:tplc="66B4737E">
      <w:numFmt w:val="bullet"/>
      <w:lvlText w:val="•"/>
      <w:lvlJc w:val="left"/>
      <w:pPr>
        <w:ind w:left="1621" w:hanging="135"/>
      </w:pPr>
      <w:rPr>
        <w:rFonts w:hint="default"/>
        <w:lang w:val="en-US" w:eastAsia="en-US" w:bidi="ar-SA"/>
      </w:rPr>
    </w:lvl>
    <w:lvl w:ilvl="4" w:tplc="18D034E4">
      <w:numFmt w:val="bullet"/>
      <w:lvlText w:val="•"/>
      <w:lvlJc w:val="left"/>
      <w:pPr>
        <w:ind w:left="2121" w:hanging="135"/>
      </w:pPr>
      <w:rPr>
        <w:rFonts w:hint="default"/>
        <w:lang w:val="en-US" w:eastAsia="en-US" w:bidi="ar-SA"/>
      </w:rPr>
    </w:lvl>
    <w:lvl w:ilvl="5" w:tplc="5992B378">
      <w:numFmt w:val="bullet"/>
      <w:lvlText w:val="•"/>
      <w:lvlJc w:val="left"/>
      <w:pPr>
        <w:ind w:left="2621" w:hanging="135"/>
      </w:pPr>
      <w:rPr>
        <w:rFonts w:hint="default"/>
        <w:lang w:val="en-US" w:eastAsia="en-US" w:bidi="ar-SA"/>
      </w:rPr>
    </w:lvl>
    <w:lvl w:ilvl="6" w:tplc="7FEE6726">
      <w:numFmt w:val="bullet"/>
      <w:lvlText w:val="•"/>
      <w:lvlJc w:val="left"/>
      <w:pPr>
        <w:ind w:left="3122" w:hanging="135"/>
      </w:pPr>
      <w:rPr>
        <w:rFonts w:hint="default"/>
        <w:lang w:val="en-US" w:eastAsia="en-US" w:bidi="ar-SA"/>
      </w:rPr>
    </w:lvl>
    <w:lvl w:ilvl="7" w:tplc="790E86BA">
      <w:numFmt w:val="bullet"/>
      <w:lvlText w:val="•"/>
      <w:lvlJc w:val="left"/>
      <w:pPr>
        <w:ind w:left="3622" w:hanging="135"/>
      </w:pPr>
      <w:rPr>
        <w:rFonts w:hint="default"/>
        <w:lang w:val="en-US" w:eastAsia="en-US" w:bidi="ar-SA"/>
      </w:rPr>
    </w:lvl>
    <w:lvl w:ilvl="8" w:tplc="F03A8522">
      <w:numFmt w:val="bullet"/>
      <w:lvlText w:val="•"/>
      <w:lvlJc w:val="left"/>
      <w:pPr>
        <w:ind w:left="4123" w:hanging="135"/>
      </w:pPr>
      <w:rPr>
        <w:rFonts w:hint="default"/>
        <w:lang w:val="en-US" w:eastAsia="en-US" w:bidi="ar-SA"/>
      </w:rPr>
    </w:lvl>
  </w:abstractNum>
  <w:num w:numId="1" w16cid:durableId="2138720677">
    <w:abstractNumId w:val="21"/>
  </w:num>
  <w:num w:numId="2" w16cid:durableId="282079756">
    <w:abstractNumId w:val="13"/>
  </w:num>
  <w:num w:numId="3" w16cid:durableId="260067065">
    <w:abstractNumId w:val="12"/>
  </w:num>
  <w:num w:numId="4" w16cid:durableId="381179780">
    <w:abstractNumId w:val="19"/>
  </w:num>
  <w:num w:numId="5" w16cid:durableId="1195652795">
    <w:abstractNumId w:val="15"/>
  </w:num>
  <w:num w:numId="6" w16cid:durableId="1235236046">
    <w:abstractNumId w:val="24"/>
  </w:num>
  <w:num w:numId="7" w16cid:durableId="1711950862">
    <w:abstractNumId w:val="2"/>
  </w:num>
  <w:num w:numId="8" w16cid:durableId="343635223">
    <w:abstractNumId w:val="10"/>
  </w:num>
  <w:num w:numId="9" w16cid:durableId="225923426">
    <w:abstractNumId w:val="0"/>
  </w:num>
  <w:num w:numId="10" w16cid:durableId="286475294">
    <w:abstractNumId w:val="5"/>
  </w:num>
  <w:num w:numId="11" w16cid:durableId="413473011">
    <w:abstractNumId w:val="4"/>
  </w:num>
  <w:num w:numId="12" w16cid:durableId="1911966268">
    <w:abstractNumId w:val="6"/>
  </w:num>
  <w:num w:numId="13" w16cid:durableId="1193034077">
    <w:abstractNumId w:val="7"/>
  </w:num>
  <w:num w:numId="14" w16cid:durableId="1446464747">
    <w:abstractNumId w:val="9"/>
  </w:num>
  <w:num w:numId="15" w16cid:durableId="1614899351">
    <w:abstractNumId w:val="8"/>
  </w:num>
  <w:num w:numId="16" w16cid:durableId="1649361616">
    <w:abstractNumId w:val="16"/>
  </w:num>
  <w:num w:numId="17" w16cid:durableId="114446250">
    <w:abstractNumId w:val="20"/>
  </w:num>
  <w:num w:numId="18" w16cid:durableId="726610493">
    <w:abstractNumId w:val="3"/>
  </w:num>
  <w:num w:numId="19" w16cid:durableId="126630978">
    <w:abstractNumId w:val="1"/>
  </w:num>
  <w:num w:numId="20" w16cid:durableId="1155341433">
    <w:abstractNumId w:val="22"/>
  </w:num>
  <w:num w:numId="21" w16cid:durableId="2125077137">
    <w:abstractNumId w:val="18"/>
  </w:num>
  <w:num w:numId="22" w16cid:durableId="1755978347">
    <w:abstractNumId w:val="23"/>
  </w:num>
  <w:num w:numId="23" w16cid:durableId="1566987094">
    <w:abstractNumId w:val="11"/>
  </w:num>
  <w:num w:numId="24" w16cid:durableId="1688947240">
    <w:abstractNumId w:val="17"/>
  </w:num>
  <w:num w:numId="25" w16cid:durableId="347945201">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evenAndOddHeaders/>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5FE0"/>
    <w:rsid w:val="000025D4"/>
    <w:rsid w:val="00004130"/>
    <w:rsid w:val="000F4925"/>
    <w:rsid w:val="000F4C79"/>
    <w:rsid w:val="00112412"/>
    <w:rsid w:val="001429EC"/>
    <w:rsid w:val="00160B81"/>
    <w:rsid w:val="0016580B"/>
    <w:rsid w:val="0016646F"/>
    <w:rsid w:val="00196CBE"/>
    <w:rsid w:val="001D5A42"/>
    <w:rsid w:val="001E6714"/>
    <w:rsid w:val="00220269"/>
    <w:rsid w:val="00291810"/>
    <w:rsid w:val="002A3987"/>
    <w:rsid w:val="002D2C05"/>
    <w:rsid w:val="002D2E76"/>
    <w:rsid w:val="002F69DC"/>
    <w:rsid w:val="003477E9"/>
    <w:rsid w:val="00375FF7"/>
    <w:rsid w:val="004172D7"/>
    <w:rsid w:val="004424DD"/>
    <w:rsid w:val="00482E3C"/>
    <w:rsid w:val="004B5CD7"/>
    <w:rsid w:val="004F35A2"/>
    <w:rsid w:val="00503694"/>
    <w:rsid w:val="00512F8E"/>
    <w:rsid w:val="005321A8"/>
    <w:rsid w:val="00545FE0"/>
    <w:rsid w:val="00562ABE"/>
    <w:rsid w:val="00572AC7"/>
    <w:rsid w:val="005829C5"/>
    <w:rsid w:val="00594F38"/>
    <w:rsid w:val="00597984"/>
    <w:rsid w:val="005E71B3"/>
    <w:rsid w:val="006261D1"/>
    <w:rsid w:val="006464C6"/>
    <w:rsid w:val="00702EA6"/>
    <w:rsid w:val="00726952"/>
    <w:rsid w:val="00773472"/>
    <w:rsid w:val="007B6FBE"/>
    <w:rsid w:val="007C0498"/>
    <w:rsid w:val="007C2A59"/>
    <w:rsid w:val="007F3600"/>
    <w:rsid w:val="0080107E"/>
    <w:rsid w:val="008165CA"/>
    <w:rsid w:val="00876108"/>
    <w:rsid w:val="00876335"/>
    <w:rsid w:val="00904418"/>
    <w:rsid w:val="00907613"/>
    <w:rsid w:val="00920D0A"/>
    <w:rsid w:val="00961144"/>
    <w:rsid w:val="00987B01"/>
    <w:rsid w:val="00990194"/>
    <w:rsid w:val="00AC1409"/>
    <w:rsid w:val="00AC18DF"/>
    <w:rsid w:val="00AE436D"/>
    <w:rsid w:val="00B13FA5"/>
    <w:rsid w:val="00B95799"/>
    <w:rsid w:val="00BA0C95"/>
    <w:rsid w:val="00BA1550"/>
    <w:rsid w:val="00BB5B37"/>
    <w:rsid w:val="00BB7FDD"/>
    <w:rsid w:val="00BC5899"/>
    <w:rsid w:val="00C019E7"/>
    <w:rsid w:val="00C1345C"/>
    <w:rsid w:val="00CA7BD7"/>
    <w:rsid w:val="00CE1210"/>
    <w:rsid w:val="00D11668"/>
    <w:rsid w:val="00D11BCC"/>
    <w:rsid w:val="00D81C89"/>
    <w:rsid w:val="00DD6545"/>
    <w:rsid w:val="00DF326C"/>
    <w:rsid w:val="00E21E07"/>
    <w:rsid w:val="00E649F0"/>
    <w:rsid w:val="00EC018E"/>
    <w:rsid w:val="00EC7480"/>
    <w:rsid w:val="00ED7254"/>
    <w:rsid w:val="00F14D96"/>
    <w:rsid w:val="00F440E3"/>
    <w:rsid w:val="00F46050"/>
    <w:rsid w:val="00F7266A"/>
    <w:rsid w:val="00F97E37"/>
    <w:rsid w:val="00FF11FC"/>
    <w:rsid w:val="00FF4FF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7476096"/>
  <w15:docId w15:val="{D2DEB24B-A13B-4239-8C92-FCB7403631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ahoma" w:eastAsia="Tahoma" w:hAnsi="Tahoma" w:cs="Tahoma"/>
    </w:rPr>
  </w:style>
  <w:style w:type="paragraph" w:styleId="Heading1">
    <w:name w:val="heading 1"/>
    <w:basedOn w:val="Normal"/>
    <w:uiPriority w:val="9"/>
    <w:qFormat/>
    <w:pPr>
      <w:spacing w:before="78"/>
      <w:ind w:left="4" w:right="22"/>
      <w:jc w:val="center"/>
      <w:outlineLvl w:val="0"/>
    </w:pPr>
    <w:rPr>
      <w:b/>
      <w:bCs/>
      <w:sz w:val="32"/>
      <w:szCs w:val="32"/>
    </w:rPr>
  </w:style>
  <w:style w:type="paragraph" w:styleId="Heading2">
    <w:name w:val="heading 2"/>
    <w:basedOn w:val="Normal"/>
    <w:uiPriority w:val="9"/>
    <w:unhideWhenUsed/>
    <w:qFormat/>
    <w:pPr>
      <w:ind w:left="5" w:right="22"/>
      <w:jc w:val="center"/>
      <w:outlineLvl w:val="1"/>
    </w:pPr>
    <w:rPr>
      <w:b/>
      <w:bCs/>
    </w:rPr>
  </w:style>
  <w:style w:type="paragraph" w:styleId="Heading3">
    <w:name w:val="heading 3"/>
    <w:basedOn w:val="Normal"/>
    <w:uiPriority w:val="9"/>
    <w:unhideWhenUsed/>
    <w:qFormat/>
    <w:pPr>
      <w:ind w:left="123"/>
      <w:jc w:val="both"/>
      <w:outlineLvl w:val="2"/>
    </w:pPr>
    <w:rPr>
      <w:b/>
      <w:bCs/>
      <w:sz w:val="18"/>
      <w:szCs w:val="18"/>
    </w:rPr>
  </w:style>
  <w:style w:type="paragraph" w:styleId="Heading4">
    <w:name w:val="heading 4"/>
    <w:basedOn w:val="Normal"/>
    <w:uiPriority w:val="9"/>
    <w:unhideWhenUsed/>
    <w:qFormat/>
    <w:pPr>
      <w:spacing w:before="27"/>
      <w:ind w:left="123"/>
      <w:outlineLvl w:val="3"/>
    </w:pPr>
    <w:rPr>
      <w:sz w:val="18"/>
      <w:szCs w:val="18"/>
    </w:rPr>
  </w:style>
  <w:style w:type="paragraph" w:styleId="Heading5">
    <w:name w:val="heading 5"/>
    <w:basedOn w:val="Normal"/>
    <w:uiPriority w:val="9"/>
    <w:unhideWhenUsed/>
    <w:qFormat/>
    <w:pPr>
      <w:ind w:left="123"/>
      <w:outlineLvl w:val="4"/>
    </w:pPr>
    <w:rPr>
      <w:b/>
      <w:bCs/>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pPr>
      <w:spacing w:before="23"/>
      <w:ind w:left="123"/>
      <w:jc w:val="both"/>
    </w:pPr>
    <w:rPr>
      <w:sz w:val="16"/>
      <w:szCs w:val="16"/>
    </w:rPr>
  </w:style>
  <w:style w:type="paragraph" w:styleId="ListParagraph">
    <w:name w:val="List Paragraph"/>
    <w:basedOn w:val="Normal"/>
    <w:uiPriority w:val="1"/>
    <w:qFormat/>
    <w:pPr>
      <w:ind w:left="123"/>
      <w:jc w:val="both"/>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6261D1"/>
    <w:pPr>
      <w:tabs>
        <w:tab w:val="center" w:pos="4513"/>
        <w:tab w:val="right" w:pos="9026"/>
      </w:tabs>
    </w:pPr>
  </w:style>
  <w:style w:type="character" w:customStyle="1" w:styleId="HeaderChar">
    <w:name w:val="Header Char"/>
    <w:basedOn w:val="DefaultParagraphFont"/>
    <w:link w:val="Header"/>
    <w:uiPriority w:val="99"/>
    <w:rsid w:val="006261D1"/>
    <w:rPr>
      <w:rFonts w:ascii="Tahoma" w:eastAsia="Tahoma" w:hAnsi="Tahoma" w:cs="Tahoma"/>
    </w:rPr>
  </w:style>
  <w:style w:type="paragraph" w:styleId="Footer">
    <w:name w:val="footer"/>
    <w:basedOn w:val="Normal"/>
    <w:link w:val="FooterChar"/>
    <w:uiPriority w:val="99"/>
    <w:unhideWhenUsed/>
    <w:rsid w:val="006261D1"/>
    <w:pPr>
      <w:tabs>
        <w:tab w:val="center" w:pos="4513"/>
        <w:tab w:val="right" w:pos="9026"/>
      </w:tabs>
    </w:pPr>
  </w:style>
  <w:style w:type="character" w:customStyle="1" w:styleId="FooterChar">
    <w:name w:val="Footer Char"/>
    <w:basedOn w:val="DefaultParagraphFont"/>
    <w:link w:val="Footer"/>
    <w:uiPriority w:val="99"/>
    <w:rsid w:val="006261D1"/>
    <w:rPr>
      <w:rFonts w:ascii="Tahoma" w:eastAsia="Tahoma" w:hAnsi="Tahoma" w:cs="Tahom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117" Type="http://schemas.openxmlformats.org/officeDocument/2006/relationships/header" Target="header48.xml"/><Relationship Id="rId21" Type="http://schemas.openxmlformats.org/officeDocument/2006/relationships/header" Target="header6.xml"/><Relationship Id="rId42" Type="http://schemas.openxmlformats.org/officeDocument/2006/relationships/header" Target="header15.xml"/><Relationship Id="rId63" Type="http://schemas.openxmlformats.org/officeDocument/2006/relationships/header" Target="header24.xml"/><Relationship Id="rId84" Type="http://schemas.openxmlformats.org/officeDocument/2006/relationships/header" Target="header33.xml"/><Relationship Id="rId138" Type="http://schemas.openxmlformats.org/officeDocument/2006/relationships/footer" Target="footer73.xml"/><Relationship Id="rId159" Type="http://schemas.openxmlformats.org/officeDocument/2006/relationships/footer" Target="footer84.xml"/><Relationship Id="rId170" Type="http://schemas.openxmlformats.org/officeDocument/2006/relationships/header" Target="header75.xml"/><Relationship Id="rId191" Type="http://schemas.openxmlformats.org/officeDocument/2006/relationships/theme" Target="theme/theme1.xml"/><Relationship Id="rId107" Type="http://schemas.openxmlformats.org/officeDocument/2006/relationships/footer" Target="footer57.xml"/><Relationship Id="rId11" Type="http://schemas.openxmlformats.org/officeDocument/2006/relationships/header" Target="header2.xml"/><Relationship Id="rId32" Type="http://schemas.openxmlformats.org/officeDocument/2006/relationships/header" Target="header11.xml"/><Relationship Id="rId53" Type="http://schemas.openxmlformats.org/officeDocument/2006/relationships/header" Target="header20.xml"/><Relationship Id="rId74" Type="http://schemas.openxmlformats.org/officeDocument/2006/relationships/header" Target="header29.xml"/><Relationship Id="rId128" Type="http://schemas.openxmlformats.org/officeDocument/2006/relationships/header" Target="header53.xml"/><Relationship Id="rId149" Type="http://schemas.openxmlformats.org/officeDocument/2006/relationships/header" Target="header64.xml"/><Relationship Id="rId5" Type="http://schemas.openxmlformats.org/officeDocument/2006/relationships/webSettings" Target="webSettings.xml"/><Relationship Id="rId95" Type="http://schemas.openxmlformats.org/officeDocument/2006/relationships/header" Target="header38.xml"/><Relationship Id="rId160" Type="http://schemas.openxmlformats.org/officeDocument/2006/relationships/header" Target="header69.xml"/><Relationship Id="rId181" Type="http://schemas.openxmlformats.org/officeDocument/2006/relationships/header" Target="header80.xml"/><Relationship Id="rId22" Type="http://schemas.openxmlformats.org/officeDocument/2006/relationships/footer" Target="footer9.xml"/><Relationship Id="rId43" Type="http://schemas.openxmlformats.org/officeDocument/2006/relationships/footer" Target="footer21.xml"/><Relationship Id="rId64" Type="http://schemas.openxmlformats.org/officeDocument/2006/relationships/footer" Target="footer33.xml"/><Relationship Id="rId118" Type="http://schemas.openxmlformats.org/officeDocument/2006/relationships/footer" Target="footer63.xml"/><Relationship Id="rId139" Type="http://schemas.openxmlformats.org/officeDocument/2006/relationships/footer" Target="footer74.xml"/><Relationship Id="rId85" Type="http://schemas.openxmlformats.org/officeDocument/2006/relationships/footer" Target="footer45.xml"/><Relationship Id="rId150" Type="http://schemas.openxmlformats.org/officeDocument/2006/relationships/footer" Target="footer79.xml"/><Relationship Id="rId171" Type="http://schemas.openxmlformats.org/officeDocument/2006/relationships/footer" Target="footer89.xml"/><Relationship Id="rId12" Type="http://schemas.openxmlformats.org/officeDocument/2006/relationships/footer" Target="footer3.xml"/><Relationship Id="rId33" Type="http://schemas.openxmlformats.org/officeDocument/2006/relationships/footer" Target="footer15.xml"/><Relationship Id="rId108" Type="http://schemas.openxmlformats.org/officeDocument/2006/relationships/footer" Target="footer58.xml"/><Relationship Id="rId129" Type="http://schemas.openxmlformats.org/officeDocument/2006/relationships/header" Target="header54.xml"/><Relationship Id="rId54" Type="http://schemas.openxmlformats.org/officeDocument/2006/relationships/footer" Target="footer27.xml"/><Relationship Id="rId75" Type="http://schemas.openxmlformats.org/officeDocument/2006/relationships/footer" Target="footer39.xml"/><Relationship Id="rId96" Type="http://schemas.openxmlformats.org/officeDocument/2006/relationships/header" Target="header39.xml"/><Relationship Id="rId140" Type="http://schemas.openxmlformats.org/officeDocument/2006/relationships/header" Target="header59.xml"/><Relationship Id="rId161" Type="http://schemas.openxmlformats.org/officeDocument/2006/relationships/header" Target="header70.xml"/><Relationship Id="rId182" Type="http://schemas.openxmlformats.org/officeDocument/2006/relationships/footer" Target="footer95.xml"/><Relationship Id="rId6" Type="http://schemas.openxmlformats.org/officeDocument/2006/relationships/footnotes" Target="footnotes.xml"/><Relationship Id="rId23" Type="http://schemas.openxmlformats.org/officeDocument/2006/relationships/footer" Target="footer10.xml"/><Relationship Id="rId119" Type="http://schemas.openxmlformats.org/officeDocument/2006/relationships/footer" Target="footer64.xml"/><Relationship Id="rId44" Type="http://schemas.openxmlformats.org/officeDocument/2006/relationships/footer" Target="footer22.xml"/><Relationship Id="rId65" Type="http://schemas.openxmlformats.org/officeDocument/2006/relationships/footer" Target="footer34.xml"/><Relationship Id="rId86" Type="http://schemas.openxmlformats.org/officeDocument/2006/relationships/footer" Target="footer46.xml"/><Relationship Id="rId130" Type="http://schemas.openxmlformats.org/officeDocument/2006/relationships/footer" Target="footer69.xml"/><Relationship Id="rId151" Type="http://schemas.openxmlformats.org/officeDocument/2006/relationships/footer" Target="footer80.xml"/><Relationship Id="rId172" Type="http://schemas.openxmlformats.org/officeDocument/2006/relationships/footer" Target="footer90.xml"/><Relationship Id="rId13" Type="http://schemas.openxmlformats.org/officeDocument/2006/relationships/footer" Target="footer4.xml"/><Relationship Id="rId18" Type="http://schemas.openxmlformats.org/officeDocument/2006/relationships/header" Target="header5.xml"/><Relationship Id="rId39" Type="http://schemas.openxmlformats.org/officeDocument/2006/relationships/header" Target="header14.xml"/><Relationship Id="rId109" Type="http://schemas.openxmlformats.org/officeDocument/2006/relationships/header" Target="header44.xml"/><Relationship Id="rId34" Type="http://schemas.openxmlformats.org/officeDocument/2006/relationships/footer" Target="footer16.xml"/><Relationship Id="rId50" Type="http://schemas.openxmlformats.org/officeDocument/2006/relationships/footer" Target="footer25.xml"/><Relationship Id="rId55" Type="http://schemas.openxmlformats.org/officeDocument/2006/relationships/footer" Target="footer28.xml"/><Relationship Id="rId76" Type="http://schemas.openxmlformats.org/officeDocument/2006/relationships/footer" Target="footer40.xml"/><Relationship Id="rId97" Type="http://schemas.openxmlformats.org/officeDocument/2006/relationships/footer" Target="footer51.xml"/><Relationship Id="rId104" Type="http://schemas.openxmlformats.org/officeDocument/2006/relationships/footer" Target="footer55.xml"/><Relationship Id="rId120" Type="http://schemas.openxmlformats.org/officeDocument/2006/relationships/header" Target="header49.xml"/><Relationship Id="rId125" Type="http://schemas.openxmlformats.org/officeDocument/2006/relationships/footer" Target="footer67.xml"/><Relationship Id="rId141" Type="http://schemas.openxmlformats.org/officeDocument/2006/relationships/header" Target="header60.xml"/><Relationship Id="rId146" Type="http://schemas.openxmlformats.org/officeDocument/2006/relationships/footer" Target="footer77.xml"/><Relationship Id="rId167" Type="http://schemas.openxmlformats.org/officeDocument/2006/relationships/footer" Target="footer87.xml"/><Relationship Id="rId188" Type="http://schemas.openxmlformats.org/officeDocument/2006/relationships/footer" Target="footer98.xml"/><Relationship Id="rId7" Type="http://schemas.openxmlformats.org/officeDocument/2006/relationships/endnotes" Target="endnotes.xml"/><Relationship Id="rId71" Type="http://schemas.openxmlformats.org/officeDocument/2006/relationships/footer" Target="footer37.xml"/><Relationship Id="rId92" Type="http://schemas.openxmlformats.org/officeDocument/2006/relationships/footer" Target="footer49.xml"/><Relationship Id="rId162" Type="http://schemas.openxmlformats.org/officeDocument/2006/relationships/footer" Target="footer85.xml"/><Relationship Id="rId183" Type="http://schemas.openxmlformats.org/officeDocument/2006/relationships/footer" Target="footer96.xml"/><Relationship Id="rId2" Type="http://schemas.openxmlformats.org/officeDocument/2006/relationships/numbering" Target="numbering.xml"/><Relationship Id="rId29" Type="http://schemas.openxmlformats.org/officeDocument/2006/relationships/footer" Target="footer13.xml"/><Relationship Id="rId24" Type="http://schemas.openxmlformats.org/officeDocument/2006/relationships/header" Target="header7.xml"/><Relationship Id="rId40" Type="http://schemas.openxmlformats.org/officeDocument/2006/relationships/footer" Target="footer19.xml"/><Relationship Id="rId45" Type="http://schemas.openxmlformats.org/officeDocument/2006/relationships/header" Target="header16.xml"/><Relationship Id="rId66" Type="http://schemas.openxmlformats.org/officeDocument/2006/relationships/header" Target="header25.xml"/><Relationship Id="rId87" Type="http://schemas.openxmlformats.org/officeDocument/2006/relationships/header" Target="header34.xml"/><Relationship Id="rId110" Type="http://schemas.openxmlformats.org/officeDocument/2006/relationships/header" Target="header45.xml"/><Relationship Id="rId115" Type="http://schemas.openxmlformats.org/officeDocument/2006/relationships/footer" Target="footer62.xml"/><Relationship Id="rId131" Type="http://schemas.openxmlformats.org/officeDocument/2006/relationships/footer" Target="footer70.xml"/><Relationship Id="rId136" Type="http://schemas.openxmlformats.org/officeDocument/2006/relationships/header" Target="header57.xml"/><Relationship Id="rId157" Type="http://schemas.openxmlformats.org/officeDocument/2006/relationships/header" Target="header68.xml"/><Relationship Id="rId178" Type="http://schemas.openxmlformats.org/officeDocument/2006/relationships/footer" Target="footer93.xml"/><Relationship Id="rId61" Type="http://schemas.openxmlformats.org/officeDocument/2006/relationships/footer" Target="footer31.xml"/><Relationship Id="rId82" Type="http://schemas.openxmlformats.org/officeDocument/2006/relationships/footer" Target="footer43.xml"/><Relationship Id="rId152" Type="http://schemas.openxmlformats.org/officeDocument/2006/relationships/header" Target="header65.xml"/><Relationship Id="rId173" Type="http://schemas.openxmlformats.org/officeDocument/2006/relationships/header" Target="header76.xml"/><Relationship Id="rId19" Type="http://schemas.openxmlformats.org/officeDocument/2006/relationships/footer" Target="footer7.xml"/><Relationship Id="rId14" Type="http://schemas.openxmlformats.org/officeDocument/2006/relationships/header" Target="header3.xml"/><Relationship Id="rId30" Type="http://schemas.openxmlformats.org/officeDocument/2006/relationships/footer" Target="footer14.xml"/><Relationship Id="rId35" Type="http://schemas.openxmlformats.org/officeDocument/2006/relationships/header" Target="header12.xml"/><Relationship Id="rId56" Type="http://schemas.openxmlformats.org/officeDocument/2006/relationships/header" Target="header21.xml"/><Relationship Id="rId77" Type="http://schemas.openxmlformats.org/officeDocument/2006/relationships/header" Target="header30.xml"/><Relationship Id="rId100" Type="http://schemas.openxmlformats.org/officeDocument/2006/relationships/footer" Target="footer53.xml"/><Relationship Id="rId105" Type="http://schemas.openxmlformats.org/officeDocument/2006/relationships/footer" Target="footer56.xml"/><Relationship Id="rId126" Type="http://schemas.openxmlformats.org/officeDocument/2006/relationships/footer" Target="footer68.xml"/><Relationship Id="rId147" Type="http://schemas.openxmlformats.org/officeDocument/2006/relationships/footer" Target="footer78.xml"/><Relationship Id="rId168" Type="http://schemas.openxmlformats.org/officeDocument/2006/relationships/footer" Target="footer88.xml"/><Relationship Id="rId8" Type="http://schemas.openxmlformats.org/officeDocument/2006/relationships/footer" Target="footer1.xml"/><Relationship Id="rId51" Type="http://schemas.openxmlformats.org/officeDocument/2006/relationships/footer" Target="footer26.xml"/><Relationship Id="rId72" Type="http://schemas.openxmlformats.org/officeDocument/2006/relationships/footer" Target="footer38.xml"/><Relationship Id="rId93" Type="http://schemas.openxmlformats.org/officeDocument/2006/relationships/footer" Target="footer50.xml"/><Relationship Id="rId98" Type="http://schemas.openxmlformats.org/officeDocument/2006/relationships/footer" Target="footer52.xml"/><Relationship Id="rId121" Type="http://schemas.openxmlformats.org/officeDocument/2006/relationships/footer" Target="footer65.xml"/><Relationship Id="rId142" Type="http://schemas.openxmlformats.org/officeDocument/2006/relationships/footer" Target="footer75.xml"/><Relationship Id="rId163" Type="http://schemas.openxmlformats.org/officeDocument/2006/relationships/footer" Target="footer86.xml"/><Relationship Id="rId184" Type="http://schemas.openxmlformats.org/officeDocument/2006/relationships/header" Target="header81.xml"/><Relationship Id="rId189" Type="http://schemas.openxmlformats.org/officeDocument/2006/relationships/header" Target="header84.xml"/><Relationship Id="rId3" Type="http://schemas.openxmlformats.org/officeDocument/2006/relationships/styles" Target="styles.xml"/><Relationship Id="rId25" Type="http://schemas.openxmlformats.org/officeDocument/2006/relationships/header" Target="header8.xml"/><Relationship Id="rId46" Type="http://schemas.openxmlformats.org/officeDocument/2006/relationships/header" Target="header17.xml"/><Relationship Id="rId67" Type="http://schemas.openxmlformats.org/officeDocument/2006/relationships/header" Target="header26.xml"/><Relationship Id="rId116" Type="http://schemas.openxmlformats.org/officeDocument/2006/relationships/header" Target="header47.xml"/><Relationship Id="rId137" Type="http://schemas.openxmlformats.org/officeDocument/2006/relationships/header" Target="header58.xml"/><Relationship Id="rId158" Type="http://schemas.openxmlformats.org/officeDocument/2006/relationships/footer" Target="footer83.xml"/><Relationship Id="rId20" Type="http://schemas.openxmlformats.org/officeDocument/2006/relationships/footer" Target="footer8.xml"/><Relationship Id="rId41" Type="http://schemas.openxmlformats.org/officeDocument/2006/relationships/footer" Target="footer20.xml"/><Relationship Id="rId62" Type="http://schemas.openxmlformats.org/officeDocument/2006/relationships/footer" Target="footer32.xml"/><Relationship Id="rId83" Type="http://schemas.openxmlformats.org/officeDocument/2006/relationships/footer" Target="footer44.xml"/><Relationship Id="rId88" Type="http://schemas.openxmlformats.org/officeDocument/2006/relationships/header" Target="header35.xml"/><Relationship Id="rId111" Type="http://schemas.openxmlformats.org/officeDocument/2006/relationships/footer" Target="footer59.xml"/><Relationship Id="rId132" Type="http://schemas.openxmlformats.org/officeDocument/2006/relationships/header" Target="header55.xml"/><Relationship Id="rId153" Type="http://schemas.openxmlformats.org/officeDocument/2006/relationships/header" Target="header66.xml"/><Relationship Id="rId174" Type="http://schemas.openxmlformats.org/officeDocument/2006/relationships/header" Target="header77.xml"/><Relationship Id="rId179" Type="http://schemas.openxmlformats.org/officeDocument/2006/relationships/footer" Target="footer94.xml"/><Relationship Id="rId190" Type="http://schemas.openxmlformats.org/officeDocument/2006/relationships/fontTable" Target="fontTable.xml"/><Relationship Id="rId15" Type="http://schemas.openxmlformats.org/officeDocument/2006/relationships/footer" Target="footer5.xml"/><Relationship Id="rId36" Type="http://schemas.openxmlformats.org/officeDocument/2006/relationships/footer" Target="footer17.xml"/><Relationship Id="rId57" Type="http://schemas.openxmlformats.org/officeDocument/2006/relationships/footer" Target="footer29.xml"/><Relationship Id="rId106" Type="http://schemas.openxmlformats.org/officeDocument/2006/relationships/header" Target="header43.xml"/><Relationship Id="rId127" Type="http://schemas.openxmlformats.org/officeDocument/2006/relationships/header" Target="header52.xml"/><Relationship Id="rId10" Type="http://schemas.openxmlformats.org/officeDocument/2006/relationships/header" Target="header1.xml"/><Relationship Id="rId31" Type="http://schemas.openxmlformats.org/officeDocument/2006/relationships/header" Target="header10.xml"/><Relationship Id="rId52" Type="http://schemas.openxmlformats.org/officeDocument/2006/relationships/header" Target="header19.xml"/><Relationship Id="rId73" Type="http://schemas.openxmlformats.org/officeDocument/2006/relationships/header" Target="header28.xml"/><Relationship Id="rId78" Type="http://schemas.openxmlformats.org/officeDocument/2006/relationships/footer" Target="footer41.xml"/><Relationship Id="rId94" Type="http://schemas.openxmlformats.org/officeDocument/2006/relationships/header" Target="header37.xml"/><Relationship Id="rId99" Type="http://schemas.openxmlformats.org/officeDocument/2006/relationships/header" Target="header40.xml"/><Relationship Id="rId101" Type="http://schemas.openxmlformats.org/officeDocument/2006/relationships/footer" Target="footer54.xml"/><Relationship Id="rId122" Type="http://schemas.openxmlformats.org/officeDocument/2006/relationships/footer" Target="footer66.xml"/><Relationship Id="rId143" Type="http://schemas.openxmlformats.org/officeDocument/2006/relationships/footer" Target="footer76.xml"/><Relationship Id="rId148" Type="http://schemas.openxmlformats.org/officeDocument/2006/relationships/header" Target="header63.xml"/><Relationship Id="rId164" Type="http://schemas.openxmlformats.org/officeDocument/2006/relationships/header" Target="header71.xml"/><Relationship Id="rId169" Type="http://schemas.openxmlformats.org/officeDocument/2006/relationships/header" Target="header74.xml"/><Relationship Id="rId185" Type="http://schemas.openxmlformats.org/officeDocument/2006/relationships/header" Target="header82.xml"/><Relationship Id="rId4" Type="http://schemas.openxmlformats.org/officeDocument/2006/relationships/settings" Target="settings.xml"/><Relationship Id="rId9" Type="http://schemas.openxmlformats.org/officeDocument/2006/relationships/footer" Target="footer2.xml"/><Relationship Id="rId180" Type="http://schemas.openxmlformats.org/officeDocument/2006/relationships/header" Target="header79.xml"/><Relationship Id="rId26" Type="http://schemas.openxmlformats.org/officeDocument/2006/relationships/footer" Target="footer11.xml"/><Relationship Id="rId47" Type="http://schemas.openxmlformats.org/officeDocument/2006/relationships/footer" Target="footer23.xml"/><Relationship Id="rId68" Type="http://schemas.openxmlformats.org/officeDocument/2006/relationships/footer" Target="footer35.xml"/><Relationship Id="rId89" Type="http://schemas.openxmlformats.org/officeDocument/2006/relationships/footer" Target="footer47.xml"/><Relationship Id="rId112" Type="http://schemas.openxmlformats.org/officeDocument/2006/relationships/footer" Target="footer60.xml"/><Relationship Id="rId133" Type="http://schemas.openxmlformats.org/officeDocument/2006/relationships/footer" Target="footer71.xml"/><Relationship Id="rId154" Type="http://schemas.openxmlformats.org/officeDocument/2006/relationships/footer" Target="footer81.xml"/><Relationship Id="rId175" Type="http://schemas.openxmlformats.org/officeDocument/2006/relationships/footer" Target="footer91.xml"/><Relationship Id="rId16" Type="http://schemas.openxmlformats.org/officeDocument/2006/relationships/footer" Target="footer6.xml"/><Relationship Id="rId37" Type="http://schemas.openxmlformats.org/officeDocument/2006/relationships/footer" Target="footer18.xml"/><Relationship Id="rId58" Type="http://schemas.openxmlformats.org/officeDocument/2006/relationships/footer" Target="footer30.xml"/><Relationship Id="rId79" Type="http://schemas.openxmlformats.org/officeDocument/2006/relationships/footer" Target="footer42.xml"/><Relationship Id="rId102" Type="http://schemas.openxmlformats.org/officeDocument/2006/relationships/header" Target="header41.xml"/><Relationship Id="rId123" Type="http://schemas.openxmlformats.org/officeDocument/2006/relationships/header" Target="header50.xml"/><Relationship Id="rId144" Type="http://schemas.openxmlformats.org/officeDocument/2006/relationships/header" Target="header61.xml"/><Relationship Id="rId90" Type="http://schemas.openxmlformats.org/officeDocument/2006/relationships/footer" Target="footer48.xml"/><Relationship Id="rId165" Type="http://schemas.openxmlformats.org/officeDocument/2006/relationships/header" Target="header72.xml"/><Relationship Id="rId186" Type="http://schemas.openxmlformats.org/officeDocument/2006/relationships/header" Target="header83.xml"/><Relationship Id="rId27" Type="http://schemas.openxmlformats.org/officeDocument/2006/relationships/footer" Target="footer12.xml"/><Relationship Id="rId48" Type="http://schemas.openxmlformats.org/officeDocument/2006/relationships/footer" Target="footer24.xml"/><Relationship Id="rId69" Type="http://schemas.openxmlformats.org/officeDocument/2006/relationships/footer" Target="footer36.xml"/><Relationship Id="rId113" Type="http://schemas.openxmlformats.org/officeDocument/2006/relationships/header" Target="header46.xml"/><Relationship Id="rId134" Type="http://schemas.openxmlformats.org/officeDocument/2006/relationships/footer" Target="footer72.xml"/><Relationship Id="rId80" Type="http://schemas.openxmlformats.org/officeDocument/2006/relationships/header" Target="header31.xml"/><Relationship Id="rId155" Type="http://schemas.openxmlformats.org/officeDocument/2006/relationships/footer" Target="footer82.xml"/><Relationship Id="rId176" Type="http://schemas.openxmlformats.org/officeDocument/2006/relationships/footer" Target="footer92.xml"/><Relationship Id="rId17" Type="http://schemas.openxmlformats.org/officeDocument/2006/relationships/header" Target="header4.xml"/><Relationship Id="rId38" Type="http://schemas.openxmlformats.org/officeDocument/2006/relationships/header" Target="header13.xml"/><Relationship Id="rId59" Type="http://schemas.openxmlformats.org/officeDocument/2006/relationships/header" Target="header22.xml"/><Relationship Id="rId103" Type="http://schemas.openxmlformats.org/officeDocument/2006/relationships/header" Target="header42.xml"/><Relationship Id="rId124" Type="http://schemas.openxmlformats.org/officeDocument/2006/relationships/header" Target="header51.xml"/><Relationship Id="rId70" Type="http://schemas.openxmlformats.org/officeDocument/2006/relationships/header" Target="header27.xml"/><Relationship Id="rId91" Type="http://schemas.openxmlformats.org/officeDocument/2006/relationships/header" Target="header36.xml"/><Relationship Id="rId145" Type="http://schemas.openxmlformats.org/officeDocument/2006/relationships/header" Target="header62.xml"/><Relationship Id="rId166" Type="http://schemas.openxmlformats.org/officeDocument/2006/relationships/header" Target="header73.xml"/><Relationship Id="rId187" Type="http://schemas.openxmlformats.org/officeDocument/2006/relationships/footer" Target="footer97.xml"/><Relationship Id="rId1" Type="http://schemas.openxmlformats.org/officeDocument/2006/relationships/customXml" Target="../customXml/item1.xml"/><Relationship Id="rId28" Type="http://schemas.openxmlformats.org/officeDocument/2006/relationships/header" Target="header9.xml"/><Relationship Id="rId49" Type="http://schemas.openxmlformats.org/officeDocument/2006/relationships/header" Target="header18.xml"/><Relationship Id="rId114" Type="http://schemas.openxmlformats.org/officeDocument/2006/relationships/footer" Target="footer61.xml"/><Relationship Id="rId60" Type="http://schemas.openxmlformats.org/officeDocument/2006/relationships/header" Target="header23.xml"/><Relationship Id="rId81" Type="http://schemas.openxmlformats.org/officeDocument/2006/relationships/header" Target="header32.xml"/><Relationship Id="rId135" Type="http://schemas.openxmlformats.org/officeDocument/2006/relationships/header" Target="header56.xml"/><Relationship Id="rId156" Type="http://schemas.openxmlformats.org/officeDocument/2006/relationships/header" Target="header67.xml"/><Relationship Id="rId177" Type="http://schemas.openxmlformats.org/officeDocument/2006/relationships/header" Target="header78.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62490E-4603-40C6-A4B8-DCD963C4DB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1559</TotalTime>
  <Pages>266</Pages>
  <Words>241452</Words>
  <Characters>1376278</Characters>
  <Application>Microsoft Office Word</Application>
  <DocSecurity>0</DocSecurity>
  <Lines>11468</Lines>
  <Paragraphs>3229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1614501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dell</dc:creator>
  <cp:lastModifiedBy>Keshav Bansal</cp:lastModifiedBy>
  <cp:revision>70</cp:revision>
  <dcterms:created xsi:type="dcterms:W3CDTF">2024-04-14T10:56:00Z</dcterms:created>
  <dcterms:modified xsi:type="dcterms:W3CDTF">2024-05-04T18:26:00Z</dcterms:modified>
</cp:coreProperties>
</file>